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0"/>
        <w:framePr w:w="2280" w:h="549" w:hRule="exact" w:wrap="none" w:vAnchor="page" w:hAnchor="page" w:x="5159" w:y="7869"/>
        <w:shd w:val="clear" w:color="auto" w:fill="auto"/>
        <w:ind w:right="220"/>
      </w:pPr>
      <w:r>
        <w:lastRenderedPageBreak/>
        <w:t xml:space="preserve">УДК 811.161.2+821.161.21(035) ББК </w:t>
      </w:r>
      <w:r>
        <w:t>81.2УКРя2+84.4УКРя2 Н78</w:t>
      </w:r>
    </w:p>
    <w:p w:rsidR="00A66788" w:rsidRDefault="001A7945">
      <w:pPr>
        <w:pStyle w:val="112"/>
        <w:framePr w:w="6655" w:h="233" w:hRule="exact" w:wrap="none" w:vAnchor="page" w:hAnchor="page" w:x="5087" w:y="8907"/>
        <w:shd w:val="clear" w:color="auto" w:fill="auto"/>
        <w:spacing w:after="0" w:line="180" w:lineRule="exact"/>
        <w:ind w:left="60"/>
      </w:pPr>
      <w:bookmarkStart w:id="0" w:name="bookmark1"/>
      <w:r>
        <w:rPr>
          <w:lang w:val="ru-RU"/>
        </w:rPr>
        <w:t xml:space="preserve">Над </w:t>
      </w:r>
      <w:r>
        <w:t>довідником працювали:</w:t>
      </w:r>
      <w:bookmarkEnd w:id="0"/>
    </w:p>
    <w:p w:rsidR="00A66788" w:rsidRDefault="001A7945">
      <w:pPr>
        <w:pStyle w:val="120"/>
        <w:framePr w:w="6655" w:h="1762" w:hRule="exact" w:wrap="none" w:vAnchor="page" w:hAnchor="page" w:x="5087" w:y="9333"/>
        <w:shd w:val="clear" w:color="auto" w:fill="auto"/>
        <w:spacing w:before="0"/>
        <w:ind w:left="20"/>
      </w:pPr>
      <w:r>
        <w:rPr>
          <w:rStyle w:val="1275pt0pt"/>
          <w:lang w:val="ru-RU"/>
        </w:rPr>
        <w:t>М. Радишевсъка</w:t>
      </w:r>
      <w:r>
        <w:rPr>
          <w:lang w:val="ru-RU"/>
        </w:rPr>
        <w:t xml:space="preserve"> — старший учитель, учитель-методист, </w:t>
      </w:r>
      <w:r>
        <w:t xml:space="preserve">відмінник народної освіти </w:t>
      </w:r>
      <w:r>
        <w:rPr>
          <w:lang w:val="ru-RU"/>
        </w:rPr>
        <w:t xml:space="preserve">(автор </w:t>
      </w:r>
      <w:r>
        <w:t>розділу «Українська мова»);</w:t>
      </w:r>
    </w:p>
    <w:p w:rsidR="00A66788" w:rsidRDefault="001A7945">
      <w:pPr>
        <w:pStyle w:val="120"/>
        <w:framePr w:w="6655" w:h="1762" w:hRule="exact" w:wrap="none" w:vAnchor="page" w:hAnchor="page" w:x="5087" w:y="9333"/>
        <w:shd w:val="clear" w:color="auto" w:fill="auto"/>
        <w:spacing w:before="0"/>
        <w:ind w:left="20"/>
      </w:pPr>
      <w:r>
        <w:rPr>
          <w:rStyle w:val="1275pt0pt"/>
        </w:rPr>
        <w:t>В. Погребенник</w:t>
      </w:r>
      <w:r>
        <w:t xml:space="preserve"> — доктор філологічних наук, професор, академік Академії наук вищої освіти У країни; \</w:t>
      </w:r>
    </w:p>
    <w:p w:rsidR="00A66788" w:rsidRDefault="001A7945">
      <w:pPr>
        <w:pStyle w:val="120"/>
        <w:framePr w:w="6655" w:h="1762" w:hRule="exact" w:wrap="none" w:vAnchor="page" w:hAnchor="page" w:x="5087" w:y="9333"/>
        <w:shd w:val="clear" w:color="auto" w:fill="auto"/>
        <w:spacing w:before="0"/>
        <w:ind w:left="20"/>
      </w:pPr>
      <w:r>
        <w:rPr>
          <w:rStyle w:val="1275pt0pt"/>
        </w:rPr>
        <w:t>В. Михайлюта —</w:t>
      </w:r>
      <w:r>
        <w:t xml:space="preserve"> кандидат філологічних наук; </w:t>
      </w:r>
      <w:r>
        <w:rPr>
          <w:rStyle w:val="1275pt0pt"/>
        </w:rPr>
        <w:t xml:space="preserve">Т.Корольова; </w:t>
      </w:r>
      <w:r w:rsidRPr="00CC1B4A">
        <w:rPr>
          <w:rStyle w:val="1275pt0pt"/>
        </w:rPr>
        <w:t xml:space="preserve">Т. </w:t>
      </w:r>
      <w:r>
        <w:rPr>
          <w:rStyle w:val="1275pt0pt"/>
        </w:rPr>
        <w:t>Трош —</w:t>
      </w:r>
      <w:r>
        <w:t xml:space="preserve"> старший учитель, учитель вищої категорії; </w:t>
      </w:r>
      <w:r w:rsidRPr="00CC1B4A">
        <w:rPr>
          <w:rStyle w:val="12Arial75pt"/>
          <w:lang w:val="uk-UA"/>
        </w:rPr>
        <w:t xml:space="preserve">О. Гудзенко </w:t>
      </w:r>
      <w:r w:rsidRPr="00CC1B4A">
        <w:rPr>
          <w:rStyle w:val="1275pt0pt"/>
        </w:rPr>
        <w:t>—</w:t>
      </w:r>
      <w:r w:rsidRPr="00CC1B4A">
        <w:t xml:space="preserve"> </w:t>
      </w:r>
      <w:r>
        <w:t>кандидат філологічних наук (укладачі розділу «У</w:t>
      </w:r>
      <w:r>
        <w:t>країнська література»).</w:t>
      </w:r>
    </w:p>
    <w:p w:rsidR="00A66788" w:rsidRDefault="001A7945">
      <w:pPr>
        <w:pStyle w:val="41"/>
        <w:framePr w:w="6655" w:h="719" w:hRule="exact" w:wrap="none" w:vAnchor="page" w:hAnchor="page" w:x="5087" w:y="11784"/>
        <w:shd w:val="clear" w:color="auto" w:fill="auto"/>
        <w:spacing w:before="0"/>
        <w:ind w:left="600" w:right="20"/>
      </w:pPr>
      <w:r>
        <w:t xml:space="preserve">Н73 </w:t>
      </w:r>
      <w:bookmarkStart w:id="1" w:name="_GoBack"/>
      <w:r>
        <w:t>Новий довідник: Українська мова. Українська література</w:t>
      </w:r>
      <w:bookmarkEnd w:id="1"/>
      <w:r>
        <w:t>. — К.: ТОВ «КАЗКА», 2008. т— 864 с.</w:t>
      </w:r>
    </w:p>
    <w:p w:rsidR="00A66788" w:rsidRDefault="001A7945">
      <w:pPr>
        <w:pStyle w:val="41"/>
        <w:framePr w:w="6655" w:h="719" w:hRule="exact" w:wrap="none" w:vAnchor="page" w:hAnchor="page" w:x="5087" w:y="11784"/>
        <w:shd w:val="clear" w:color="auto" w:fill="auto"/>
        <w:spacing w:before="0"/>
        <w:ind w:left="600" w:firstLine="0"/>
      </w:pPr>
      <w:r>
        <w:rPr>
          <w:lang w:val="pl-PL"/>
        </w:rPr>
        <w:t xml:space="preserve">ISBN </w:t>
      </w:r>
      <w:r>
        <w:t>978-966-8055-08-9</w:t>
      </w:r>
    </w:p>
    <w:p w:rsidR="00A66788" w:rsidRDefault="001A7945">
      <w:pPr>
        <w:pStyle w:val="41"/>
        <w:framePr w:w="6655" w:h="1801" w:hRule="exact" w:wrap="none" w:vAnchor="page" w:hAnchor="page" w:x="5087" w:y="12893"/>
        <w:shd w:val="clear" w:color="auto" w:fill="auto"/>
        <w:spacing w:before="0" w:line="216" w:lineRule="exact"/>
        <w:ind w:left="20" w:right="20" w:firstLine="180"/>
        <w:jc w:val="both"/>
      </w:pPr>
      <w:r>
        <w:t>«Новий довідник» подає інформацію з української мови та літератури в обсязі шкільної програми. Стислий, зрозумілий</w:t>
      </w:r>
      <w:r>
        <w:t xml:space="preserve"> текст, наочні приклади допо</w:t>
      </w:r>
      <w:r>
        <w:softHyphen/>
        <w:t>можуть ґрунтовно й швидко опанувати матеріал. Довідник можна використо</w:t>
      </w:r>
      <w:r>
        <w:softHyphen/>
        <w:t>вувати як для вивчення окремих тем, так і для повторення вже пройденого. Без нього годі собі дати раду під час готування до шкільних випускних іспитів.</w:t>
      </w:r>
    </w:p>
    <w:p w:rsidR="00A66788" w:rsidRDefault="001A7945">
      <w:pPr>
        <w:pStyle w:val="41"/>
        <w:framePr w:w="6655" w:h="1801" w:hRule="exact" w:wrap="none" w:vAnchor="page" w:hAnchor="page" w:x="5087" w:y="12893"/>
        <w:shd w:val="clear" w:color="auto" w:fill="auto"/>
        <w:spacing w:before="0" w:line="216" w:lineRule="exact"/>
        <w:ind w:left="20" w:firstLine="0"/>
        <w:jc w:val="center"/>
      </w:pPr>
      <w:r>
        <w:t xml:space="preserve">Він </w:t>
      </w:r>
      <w:r>
        <w:t>стане в пригоді й тим, хто готується вступати до вищих навчальних закла</w:t>
      </w:r>
      <w:r>
        <w:softHyphen/>
        <w:t>дів, бо автори-упорядники відібрали саме той оптимальний обсяг знань, який вирізняє Довідник серед навчальної літератури та робить його універсальним.</w:t>
      </w:r>
    </w:p>
    <w:p w:rsidR="00A66788" w:rsidRDefault="001A7945">
      <w:pPr>
        <w:pStyle w:val="41"/>
        <w:framePr w:w="2599" w:h="486" w:hRule="exact" w:wrap="none" w:vAnchor="page" w:hAnchor="page" w:x="5341" w:y="15706"/>
        <w:shd w:val="clear" w:color="auto" w:fill="auto"/>
        <w:spacing w:before="0"/>
        <w:ind w:firstLine="0"/>
      </w:pPr>
      <w:r>
        <w:rPr>
          <w:lang w:val="en-US"/>
        </w:rPr>
        <w:t>ISBN</w:t>
      </w:r>
      <w:r w:rsidRPr="00CC1B4A">
        <w:rPr>
          <w:lang w:val="ru-RU"/>
        </w:rPr>
        <w:t xml:space="preserve"> </w:t>
      </w:r>
      <w:r>
        <w:t xml:space="preserve">978-966-8055-08-9 </w:t>
      </w:r>
      <w:r>
        <w:rPr>
          <w:lang w:val="en-US"/>
        </w:rPr>
        <w:t>ISBN</w:t>
      </w:r>
      <w:r w:rsidRPr="00CC1B4A">
        <w:rPr>
          <w:lang w:val="ru-RU"/>
        </w:rPr>
        <w:t xml:space="preserve"> </w:t>
      </w:r>
      <w:r>
        <w:t>978-9</w:t>
      </w:r>
      <w:r>
        <w:t>66-8055-64-5 (серія)</w:t>
      </w:r>
    </w:p>
    <w:p w:rsidR="00A66788" w:rsidRDefault="001A7945">
      <w:pPr>
        <w:pStyle w:val="41"/>
        <w:framePr w:w="2544" w:h="1148" w:hRule="exact" w:wrap="none" w:vAnchor="page" w:hAnchor="page" w:x="9229" w:y="15089"/>
        <w:shd w:val="clear" w:color="auto" w:fill="auto"/>
        <w:spacing w:before="0"/>
        <w:ind w:firstLine="0"/>
        <w:jc w:val="right"/>
      </w:pPr>
      <w:r>
        <w:rPr>
          <w:lang w:val="pl-PL"/>
        </w:rPr>
        <w:t xml:space="preserve">©TOB </w:t>
      </w:r>
      <w:r>
        <w:t xml:space="preserve">«КАЗКА», 2004 © М. Радишевська, В. Михайлюта, Т. Корольова, </w:t>
      </w:r>
      <w:r>
        <w:rPr>
          <w:lang w:val="ru-RU"/>
        </w:rPr>
        <w:t xml:space="preserve">Т. Трош, О. Гудзенко, </w:t>
      </w:r>
      <w:r>
        <w:t>2004 © В. Погребенник, 2007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62"/>
        <w:framePr w:wrap="none" w:vAnchor="page" w:hAnchor="page" w:x="5073" w:y="7270"/>
        <w:shd w:val="clear" w:color="auto" w:fill="auto"/>
        <w:spacing w:after="0" w:line="260" w:lineRule="exact"/>
        <w:ind w:left="40" w:firstLine="200"/>
      </w:pPr>
      <w:bookmarkStart w:id="2" w:name="bookmark2"/>
      <w:r>
        <w:lastRenderedPageBreak/>
        <w:t>ВІД РЕДАКТОРІВ</w:t>
      </w:r>
      <w:bookmarkEnd w:id="2"/>
    </w:p>
    <w:p w:rsidR="00A66788" w:rsidRDefault="001A7945">
      <w:pPr>
        <w:pStyle w:val="41"/>
        <w:framePr w:w="7107" w:h="7007" w:hRule="exact" w:wrap="none" w:vAnchor="page" w:hAnchor="page" w:x="5073" w:y="8066"/>
        <w:shd w:val="clear" w:color="auto" w:fill="auto"/>
        <w:spacing w:before="0" w:line="223" w:lineRule="exact"/>
        <w:ind w:left="40" w:right="440" w:firstLine="200"/>
        <w:jc w:val="both"/>
      </w:pPr>
      <w:r>
        <w:t>У Ваших руках справді унікальна книжка. Працюючи над нею, ми прагнули створити прин</w:t>
      </w:r>
      <w:r>
        <w:t>ципово нове, багатофункціональне та універ</w:t>
      </w:r>
      <w:r>
        <w:softHyphen/>
        <w:t>сальне видання, довідник нового покоління.</w:t>
      </w:r>
    </w:p>
    <w:p w:rsidR="00A66788" w:rsidRDefault="001A7945">
      <w:pPr>
        <w:pStyle w:val="41"/>
        <w:framePr w:w="7107" w:h="7007" w:hRule="exact" w:wrap="none" w:vAnchor="page" w:hAnchor="page" w:x="5073" w:y="8066"/>
        <w:shd w:val="clear" w:color="auto" w:fill="auto"/>
        <w:spacing w:before="0" w:line="223" w:lineRule="exact"/>
        <w:ind w:left="40" w:right="440" w:firstLine="200"/>
        <w:jc w:val="both"/>
      </w:pPr>
      <w:r>
        <w:t>Для кого і для чого це видання. «Новий довідник» стане в пригоді всім, хто прагне поглибити або поновити свої знання з української мови та літератури. Це видання знадобит</w:t>
      </w:r>
      <w:r>
        <w:t>ься в тих ситуаціях, коли треба буде швидко знайти зрозумілу й вичерпну відповідь на численні пи</w:t>
      </w:r>
      <w:r>
        <w:softHyphen/>
        <w:t>тання, що стосуються сучасної вітчизняної філологічної сфери. Видан</w:t>
      </w:r>
      <w:r>
        <w:softHyphen/>
        <w:t>ня годиться й для реферативного навчання, адже містить цікаві факти, які дають змогу по-нов</w:t>
      </w:r>
      <w:r>
        <w:t>ому підійти до висвітлення багатьох проблем.</w:t>
      </w:r>
    </w:p>
    <w:p w:rsidR="00A66788" w:rsidRDefault="001A7945">
      <w:pPr>
        <w:pStyle w:val="41"/>
        <w:framePr w:w="7107" w:h="7007" w:hRule="exact" w:wrap="none" w:vAnchor="page" w:hAnchor="page" w:x="5073" w:y="8066"/>
        <w:shd w:val="clear" w:color="auto" w:fill="auto"/>
        <w:spacing w:before="0" w:line="223" w:lineRule="exact"/>
        <w:ind w:left="40" w:right="440" w:firstLine="200"/>
        <w:jc w:val="both"/>
      </w:pPr>
      <w:r>
        <w:t>Структура довідника. «Новий довідник» складається з двох частин: «Української мови» та «Української літератури».</w:t>
      </w:r>
    </w:p>
    <w:p w:rsidR="00A66788" w:rsidRDefault="001A7945">
      <w:pPr>
        <w:pStyle w:val="41"/>
        <w:framePr w:w="7107" w:h="7007" w:hRule="exact" w:wrap="none" w:vAnchor="page" w:hAnchor="page" w:x="5073" w:y="8066"/>
        <w:shd w:val="clear" w:color="auto" w:fill="auto"/>
        <w:spacing w:before="0" w:line="223" w:lineRule="exact"/>
        <w:ind w:left="40" w:right="440" w:firstLine="200"/>
        <w:jc w:val="both"/>
      </w:pPr>
      <w:r>
        <w:rPr>
          <w:rStyle w:val="0pt"/>
          <w:b/>
          <w:bCs/>
        </w:rPr>
        <w:t>«Українська мова»</w:t>
      </w:r>
      <w:r>
        <w:t xml:space="preserve"> подає матеріал згідно з принципами ака</w:t>
      </w:r>
      <w:r>
        <w:softHyphen/>
        <w:t>демічного курсу «Сучасної української літ</w:t>
      </w:r>
      <w:r>
        <w:t>ературної мови», орієнтую</w:t>
      </w:r>
      <w:r>
        <w:softHyphen/>
        <w:t>чись на дидактичну мету й найсуворіші вимоги, які висувають до видань такого типу. Текст чітко структуровано, різні підрубрики, як-от: «Увага!», «Порівняйте!» тощо — покликані зосередити увагу користувача на складних моментах нині</w:t>
      </w:r>
      <w:r>
        <w:t>шніх наукових знань про українську мову.</w:t>
      </w:r>
    </w:p>
    <w:p w:rsidR="00A66788" w:rsidRDefault="001A7945">
      <w:pPr>
        <w:pStyle w:val="41"/>
        <w:framePr w:w="7107" w:h="7007" w:hRule="exact" w:wrap="none" w:vAnchor="page" w:hAnchor="page" w:x="5073" w:y="8066"/>
        <w:shd w:val="clear" w:color="auto" w:fill="auto"/>
        <w:spacing w:before="0" w:line="223" w:lineRule="exact"/>
        <w:ind w:left="40" w:right="440" w:firstLine="200"/>
        <w:jc w:val="both"/>
      </w:pPr>
      <w:r>
        <w:rPr>
          <w:rStyle w:val="0pt"/>
          <w:b/>
          <w:bCs/>
        </w:rPr>
        <w:t>«Українська література»</w:t>
      </w:r>
      <w:r>
        <w:t xml:space="preserve"> розглядає більш як тисячолітню на</w:t>
      </w:r>
      <w:r>
        <w:softHyphen/>
        <w:t>ціональну традицію красного письменства. В основу цієї структурної одиниці покладено хронологічний принцип. Особливу увагу приділе</w:t>
      </w:r>
      <w:r>
        <w:softHyphen/>
        <w:t>но аналізові художніх твор</w:t>
      </w:r>
      <w:r>
        <w:t>ів видатних письменників і специфіці вітчизняного літературного процесу. Наприкінці цієї частини подано «Систематизований словник літературознавчих термінів», який по</w:t>
      </w:r>
      <w:r>
        <w:softHyphen/>
        <w:t>будований за алфавітним принципом.</w:t>
      </w:r>
    </w:p>
    <w:p w:rsidR="00A66788" w:rsidRDefault="001A7945">
      <w:pPr>
        <w:pStyle w:val="41"/>
        <w:framePr w:w="7107" w:h="7007" w:hRule="exact" w:wrap="none" w:vAnchor="page" w:hAnchor="page" w:x="5073" w:y="8066"/>
        <w:shd w:val="clear" w:color="auto" w:fill="auto"/>
        <w:spacing w:before="0" w:line="223" w:lineRule="exact"/>
        <w:ind w:left="40" w:right="440" w:firstLine="200"/>
        <w:jc w:val="both"/>
      </w:pPr>
      <w:r>
        <w:t xml:space="preserve">Як користуватися довідником. «Новий довідник» — </w:t>
      </w:r>
      <w:r>
        <w:t>багаторівнева конструкція. Завдяки логічному та послідовному розміщенню рівнів- частин Ви легко й швидко знайдете відповідь на будь-яке питання. Помічниками в цьому стануть детальний зміст, іменний та пред</w:t>
      </w:r>
      <w:r>
        <w:softHyphen/>
        <w:t>метний покажчики.</w:t>
      </w:r>
    </w:p>
    <w:p w:rsidR="00A66788" w:rsidRDefault="001A7945">
      <w:pPr>
        <w:pStyle w:val="41"/>
        <w:framePr w:wrap="none" w:vAnchor="page" w:hAnchor="page" w:x="5073" w:y="15290"/>
        <w:shd w:val="clear" w:color="auto" w:fill="auto"/>
        <w:spacing w:before="0" w:line="180" w:lineRule="exact"/>
        <w:ind w:left="6560" w:firstLine="0"/>
      </w:pPr>
      <w:r>
        <w:t>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621"/>
        <w:framePr w:w="7414" w:h="8881" w:hRule="exact" w:wrap="none" w:vAnchor="page" w:hAnchor="page" w:x="4920" w:y="7273"/>
        <w:shd w:val="clear" w:color="auto" w:fill="auto"/>
        <w:spacing w:after="794" w:line="200" w:lineRule="exact"/>
        <w:ind w:left="20"/>
      </w:pPr>
      <w:bookmarkStart w:id="3" w:name="bookmark3"/>
      <w:r>
        <w:lastRenderedPageBreak/>
        <w:t>ЗМІСТ</w:t>
      </w:r>
      <w:bookmarkEnd w:id="3"/>
    </w:p>
    <w:p w:rsidR="00A66788" w:rsidRDefault="001A7945">
      <w:pPr>
        <w:pStyle w:val="41"/>
        <w:framePr w:w="7414" w:h="8881" w:hRule="exact" w:wrap="none" w:vAnchor="page" w:hAnchor="page" w:x="4920" w:y="7273"/>
        <w:shd w:val="clear" w:color="auto" w:fill="auto"/>
        <w:spacing w:before="0" w:after="460" w:line="180" w:lineRule="exact"/>
        <w:ind w:left="20" w:firstLine="0"/>
      </w:pPr>
      <w:r>
        <w:rPr>
          <w:rStyle w:val="13"/>
          <w:b/>
          <w:bCs/>
        </w:rPr>
        <w:t>УКРАЇНСЬКА МОВА</w:t>
      </w:r>
    </w:p>
    <w:p w:rsidR="00A66788" w:rsidRDefault="001A7945">
      <w:pPr>
        <w:pStyle w:val="41"/>
        <w:framePr w:w="7414" w:h="8881" w:hRule="exact" w:wrap="none" w:vAnchor="page" w:hAnchor="page" w:x="4920" w:y="7273"/>
        <w:shd w:val="clear" w:color="auto" w:fill="auto"/>
        <w:spacing w:before="0" w:after="152" w:line="180" w:lineRule="exact"/>
        <w:ind w:left="20" w:firstLine="0"/>
      </w:pPr>
      <w:r>
        <w:t>ФОНЕТИКА. ГРАФІКА. ОРФОЕПІЯ</w:t>
      </w:r>
    </w:p>
    <w:p w:rsidR="00A66788" w:rsidRDefault="001A7945">
      <w:pPr>
        <w:pStyle w:val="5e"/>
        <w:framePr w:w="7414" w:h="8881" w:hRule="exact" w:wrap="none" w:vAnchor="page" w:hAnchor="page" w:x="4920" w:y="7273"/>
        <w:shd w:val="clear" w:color="auto" w:fill="auto"/>
        <w:tabs>
          <w:tab w:val="right" w:leader="dot" w:pos="7363"/>
        </w:tabs>
        <w:spacing w:before="0" w:after="78" w:line="180" w:lineRule="exact"/>
        <w:ind w:firstLine="0"/>
      </w:pPr>
      <w:hyperlink w:anchor="bookmark15" w:tooltip="Current Document">
        <w:r>
          <w:rPr>
            <w:rStyle w:val="42"/>
            <w:b/>
            <w:bCs/>
          </w:rPr>
          <w:t>Фонетика</w:t>
        </w:r>
        <w:r>
          <w:rPr>
            <w:rStyle w:val="42"/>
            <w:b/>
            <w:bCs/>
          </w:rPr>
          <w:tab/>
          <w:t>35</w:t>
        </w:r>
      </w:hyperlink>
    </w:p>
    <w:p w:rsidR="00A66788" w:rsidRDefault="001A7945">
      <w:pPr>
        <w:pStyle w:val="9c"/>
        <w:framePr w:w="7414" w:h="8881" w:hRule="exact" w:wrap="none" w:vAnchor="page" w:hAnchor="page" w:x="4920" w:y="7273"/>
        <w:shd w:val="clear" w:color="auto" w:fill="auto"/>
        <w:tabs>
          <w:tab w:val="left" w:leader="dot" w:pos="6149"/>
          <w:tab w:val="right" w:leader="dot" w:pos="6514"/>
        </w:tabs>
        <w:spacing w:before="0" w:after="0" w:line="272" w:lineRule="exact"/>
        <w:ind w:right="40" w:firstLine="0"/>
        <w:jc w:val="right"/>
      </w:pPr>
      <w:hyperlink w:anchor="bookmark16" w:tooltip="Current Document">
        <w:r>
          <w:rPr>
            <w:rStyle w:val="42"/>
            <w:b/>
            <w:bCs/>
          </w:rPr>
          <w:t xml:space="preserve">§1. Звуки мови. Поняття про фонему </w:t>
        </w:r>
        <w:r>
          <w:rPr>
            <w:rStyle w:val="42"/>
            <w:b/>
            <w:bCs/>
          </w:rPr>
          <w:tab/>
        </w:r>
        <w:r>
          <w:rPr>
            <w:rStyle w:val="42"/>
            <w:b/>
            <w:bCs/>
          </w:rPr>
          <w:tab/>
          <w:t xml:space="preserve"> .35</w:t>
        </w:r>
      </w:hyperlink>
    </w:p>
    <w:p w:rsidR="00A66788" w:rsidRDefault="001A7945">
      <w:pPr>
        <w:pStyle w:val="7d"/>
        <w:framePr w:w="7414" w:h="8881" w:hRule="exact" w:wrap="none" w:vAnchor="page" w:hAnchor="page" w:x="4920" w:y="7273"/>
        <w:shd w:val="clear" w:color="auto" w:fill="auto"/>
        <w:tabs>
          <w:tab w:val="right" w:leader="dot" w:pos="6514"/>
        </w:tabs>
        <w:spacing w:before="0" w:after="0" w:line="272" w:lineRule="exact"/>
        <w:ind w:right="40" w:firstLine="0"/>
        <w:jc w:val="right"/>
      </w:pPr>
      <w:hyperlink w:anchor="bookmark19" w:tooltip="Current Document">
        <w:r>
          <w:rPr>
            <w:rStyle w:val="42"/>
            <w:b/>
            <w:bCs/>
          </w:rPr>
          <w:t>§2. Творення звуків</w:t>
        </w:r>
        <w:r>
          <w:rPr>
            <w:rStyle w:val="42"/>
            <w:b/>
            <w:bCs/>
          </w:rPr>
          <w:tab/>
          <w:t>36</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20" w:tooltip="Current Document">
        <w:r>
          <w:t xml:space="preserve">Як твориться звук? </w:t>
        </w:r>
        <w:r>
          <w:tab/>
          <w:t>36</w:t>
        </w:r>
      </w:hyperlink>
    </w:p>
    <w:p w:rsidR="00A66788" w:rsidRDefault="001A7945">
      <w:pPr>
        <w:pStyle w:val="8c"/>
        <w:framePr w:w="7414" w:h="8881" w:hRule="exact" w:wrap="none" w:vAnchor="page" w:hAnchor="page" w:x="4920" w:y="7273"/>
        <w:shd w:val="clear" w:color="auto" w:fill="auto"/>
        <w:tabs>
          <w:tab w:val="left" w:leader="dot" w:pos="5453"/>
          <w:tab w:val="right" w:leader="dot" w:pos="6514"/>
        </w:tabs>
        <w:spacing w:before="0" w:after="0" w:line="272" w:lineRule="exact"/>
        <w:ind w:right="40" w:firstLine="0"/>
        <w:jc w:val="right"/>
      </w:pPr>
      <w:hyperlink w:anchor="bookmark22" w:tooltip="Current Document">
        <w:r>
          <w:rPr>
            <w:rStyle w:val="42"/>
            <w:b/>
            <w:bCs/>
          </w:rPr>
          <w:t xml:space="preserve">§3. Транскрипція </w:t>
        </w:r>
        <w:r>
          <w:rPr>
            <w:rStyle w:val="42"/>
            <w:b/>
            <w:bCs/>
          </w:rPr>
          <w:tab/>
        </w:r>
        <w:r>
          <w:rPr>
            <w:rStyle w:val="42"/>
            <w:b/>
            <w:bCs/>
          </w:rPr>
          <w:tab/>
          <w:t>38</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r>
        <w:t xml:space="preserve">Основні правила транскрипції </w:t>
      </w:r>
      <w:r>
        <w:tab/>
        <w:t>38</w:t>
      </w:r>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r>
        <w:t>Приклади фонетичної транскрипції слів</w:t>
      </w:r>
      <w:r>
        <w:tab/>
        <w:t>39</w:t>
      </w:r>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r>
        <w:t>Зразок фонетичної транскрипції тексту</w:t>
      </w:r>
      <w:r>
        <w:tab/>
        <w:t>39</w:t>
      </w:r>
    </w:p>
    <w:p w:rsidR="00A66788" w:rsidRDefault="001A7945">
      <w:pPr>
        <w:pStyle w:val="8c"/>
        <w:framePr w:w="7414" w:h="8881" w:hRule="exact" w:wrap="none" w:vAnchor="page" w:hAnchor="page" w:x="4920" w:y="7273"/>
        <w:shd w:val="clear" w:color="auto" w:fill="auto"/>
        <w:tabs>
          <w:tab w:val="right" w:leader="dot" w:pos="6514"/>
        </w:tabs>
        <w:spacing w:before="0" w:after="0" w:line="272" w:lineRule="exact"/>
        <w:ind w:right="40" w:firstLine="0"/>
        <w:jc w:val="right"/>
      </w:pPr>
      <w:hyperlink w:anchor="bookmark23" w:tooltip="Current Document">
        <w:r>
          <w:rPr>
            <w:rStyle w:val="42"/>
            <w:b/>
            <w:bCs/>
          </w:rPr>
          <w:t>§4. Транслі</w:t>
        </w:r>
        <w:r>
          <w:rPr>
            <w:rStyle w:val="42"/>
            <w:b/>
            <w:bCs/>
          </w:rPr>
          <w:t>терація</w:t>
        </w:r>
        <w:r>
          <w:rPr>
            <w:rStyle w:val="42"/>
            <w:b/>
            <w:bCs/>
          </w:rPr>
          <w:tab/>
          <w:t>40</w:t>
        </w:r>
      </w:hyperlink>
    </w:p>
    <w:p w:rsidR="00A66788" w:rsidRDefault="001A7945">
      <w:pPr>
        <w:pStyle w:val="8c"/>
        <w:framePr w:w="7414" w:h="8881" w:hRule="exact" w:wrap="none" w:vAnchor="page" w:hAnchor="page" w:x="4920" w:y="7273"/>
        <w:shd w:val="clear" w:color="auto" w:fill="auto"/>
        <w:tabs>
          <w:tab w:val="right" w:leader="dot" w:pos="6514"/>
        </w:tabs>
        <w:spacing w:before="0" w:after="0" w:line="272" w:lineRule="exact"/>
        <w:ind w:right="40" w:firstLine="0"/>
        <w:jc w:val="right"/>
      </w:pPr>
      <w:hyperlink w:anchor="bookmark24" w:tooltip="Current Document">
        <w:r>
          <w:rPr>
            <w:rStyle w:val="42"/>
            <w:b/>
            <w:bCs/>
          </w:rPr>
          <w:t>§5. Голосні і приголосні звуки</w:t>
        </w:r>
        <w:r>
          <w:rPr>
            <w:rStyle w:val="42"/>
            <w:b/>
            <w:bCs/>
          </w:rPr>
          <w:tab/>
          <w:t>41</w:t>
        </w:r>
      </w:hyperlink>
    </w:p>
    <w:p w:rsidR="00A66788" w:rsidRDefault="001A7945">
      <w:pPr>
        <w:pStyle w:val="43"/>
        <w:framePr w:w="7414" w:h="8881" w:hRule="exact" w:wrap="none" w:vAnchor="page" w:hAnchor="page" w:x="4920" w:y="7273"/>
        <w:shd w:val="clear" w:color="auto" w:fill="auto"/>
        <w:tabs>
          <w:tab w:val="left" w:leader="dot" w:pos="4931"/>
          <w:tab w:val="left" w:leader="dot" w:pos="5028"/>
          <w:tab w:val="right" w:leader="dot" w:pos="5399"/>
        </w:tabs>
        <w:spacing w:before="0" w:after="0" w:line="272" w:lineRule="exact"/>
        <w:ind w:right="40" w:firstLine="0"/>
        <w:jc w:val="right"/>
      </w:pPr>
      <w:hyperlink w:anchor="bookmark25" w:tooltip="Current Document">
        <w:r>
          <w:t>Голосні звуки</w:t>
        </w:r>
        <w:r>
          <w:tab/>
        </w:r>
        <w:r>
          <w:tab/>
        </w:r>
        <w:r>
          <w:tab/>
          <w:t xml:space="preserve"> .41</w:t>
        </w:r>
      </w:hyperlink>
    </w:p>
    <w:p w:rsidR="00A66788" w:rsidRDefault="001A7945">
      <w:pPr>
        <w:pStyle w:val="43"/>
        <w:framePr w:w="7414" w:h="8881" w:hRule="exact" w:wrap="none" w:vAnchor="page" w:hAnchor="page" w:x="4920" w:y="7273"/>
        <w:shd w:val="clear" w:color="auto" w:fill="auto"/>
        <w:tabs>
          <w:tab w:val="left" w:leader="dot" w:pos="4048"/>
          <w:tab w:val="left" w:leader="dot" w:pos="4141"/>
          <w:tab w:val="right" w:leader="dot" w:pos="5399"/>
        </w:tabs>
        <w:spacing w:before="0" w:after="0" w:line="272" w:lineRule="exact"/>
        <w:ind w:right="40" w:firstLine="0"/>
        <w:jc w:val="right"/>
      </w:pPr>
      <w:r>
        <w:t>Приголосні звуки</w:t>
      </w:r>
      <w:r>
        <w:tab/>
      </w:r>
      <w:r>
        <w:tab/>
      </w:r>
      <w:r>
        <w:tab/>
        <w:t>42</w:t>
      </w:r>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26" w:tooltip="Current Document">
        <w:r>
          <w:t>Класифікація приголосних</w:t>
        </w:r>
        <w:r>
          <w:tab/>
          <w:t>42</w:t>
        </w:r>
      </w:hyperlink>
    </w:p>
    <w:p w:rsidR="00A66788" w:rsidRDefault="001A7945">
      <w:pPr>
        <w:pStyle w:val="8c"/>
        <w:framePr w:w="7414" w:h="8881" w:hRule="exact" w:wrap="none" w:vAnchor="page" w:hAnchor="page" w:x="4920" w:y="7273"/>
        <w:shd w:val="clear" w:color="auto" w:fill="auto"/>
        <w:tabs>
          <w:tab w:val="right" w:leader="dot" w:pos="6514"/>
        </w:tabs>
        <w:spacing w:before="0" w:after="0" w:line="272" w:lineRule="exact"/>
        <w:ind w:right="40" w:firstLine="0"/>
        <w:jc w:val="right"/>
      </w:pPr>
      <w:hyperlink w:anchor="bookmark30" w:tooltip="Current Document">
        <w:r>
          <w:rPr>
            <w:rStyle w:val="42"/>
            <w:b/>
            <w:bCs/>
          </w:rPr>
          <w:t>§</w:t>
        </w:r>
        <w:r>
          <w:rPr>
            <w:rStyle w:val="SimSun8pt0pt"/>
            <w:b/>
            <w:bCs/>
          </w:rPr>
          <w:t>6</w:t>
        </w:r>
        <w:r>
          <w:rPr>
            <w:rStyle w:val="42"/>
            <w:b/>
            <w:bCs/>
          </w:rPr>
          <w:t>. Наголос</w:t>
        </w:r>
        <w:r>
          <w:rPr>
            <w:rStyle w:val="42"/>
            <w:b/>
            <w:bCs/>
          </w:rPr>
          <w:tab/>
          <w:t>45</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r>
        <w:t>Словесний наголос</w:t>
      </w:r>
      <w:r>
        <w:tab/>
        <w:t>46</w:t>
      </w:r>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31" w:tooltip="Current Document">
        <w:r>
          <w:t>Роль наголосу в слові</w:t>
        </w:r>
        <w:r>
          <w:tab/>
          <w:t>46</w:t>
        </w:r>
      </w:hyperlink>
    </w:p>
    <w:p w:rsidR="00A66788" w:rsidRDefault="001A7945">
      <w:pPr>
        <w:pStyle w:val="43"/>
        <w:framePr w:w="7414" w:h="8881" w:hRule="exact" w:wrap="none" w:vAnchor="page" w:hAnchor="page" w:x="4920" w:y="7273"/>
        <w:shd w:val="clear" w:color="auto" w:fill="auto"/>
        <w:tabs>
          <w:tab w:val="left" w:leader="dot" w:pos="4705"/>
          <w:tab w:val="left" w:leader="dot" w:pos="4771"/>
          <w:tab w:val="left" w:leader="dot" w:pos="4900"/>
          <w:tab w:val="left" w:leader="dot" w:pos="4997"/>
          <w:tab w:val="right" w:leader="dot" w:pos="5399"/>
        </w:tabs>
        <w:spacing w:before="0" w:after="0" w:line="272" w:lineRule="exact"/>
        <w:ind w:right="40" w:firstLine="0"/>
        <w:jc w:val="right"/>
      </w:pPr>
      <w:hyperlink w:anchor="bookmark32" w:tooltip="Current Document">
        <w:r>
          <w:t>Фр</w:t>
        </w:r>
        <w:r>
          <w:t>азовий наголос</w:t>
        </w:r>
        <w:r>
          <w:tab/>
        </w:r>
        <w:r>
          <w:tab/>
        </w:r>
        <w:r>
          <w:tab/>
        </w:r>
        <w:r>
          <w:tab/>
        </w:r>
        <w:r>
          <w:tab/>
          <w:t xml:space="preserve"> .47</w:t>
        </w:r>
      </w:hyperlink>
    </w:p>
    <w:p w:rsidR="00A66788" w:rsidRDefault="001A7945">
      <w:pPr>
        <w:pStyle w:val="7d"/>
        <w:framePr w:w="7414" w:h="8881" w:hRule="exact" w:wrap="none" w:vAnchor="page" w:hAnchor="page" w:x="4920" w:y="7273"/>
        <w:shd w:val="clear" w:color="auto" w:fill="auto"/>
        <w:tabs>
          <w:tab w:val="right" w:leader="dot" w:pos="6514"/>
        </w:tabs>
        <w:spacing w:before="0" w:after="0" w:line="272" w:lineRule="exact"/>
        <w:ind w:right="40" w:firstLine="0"/>
        <w:jc w:val="right"/>
      </w:pPr>
      <w:hyperlink w:anchor="bookmark33" w:tooltip="Current Document">
        <w:r>
          <w:rPr>
            <w:rStyle w:val="42"/>
            <w:b/>
            <w:bCs/>
          </w:rPr>
          <w:t xml:space="preserve">§7. Склад і складоподіл </w:t>
        </w:r>
        <w:r>
          <w:rPr>
            <w:rStyle w:val="42"/>
            <w:b/>
            <w:bCs/>
          </w:rPr>
          <w:tab/>
          <w:t>48</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34" w:tooltip="Current Document">
        <w:r>
          <w:t>Типи складів</w:t>
        </w:r>
        <w:r>
          <w:tab/>
          <w:t>48</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35" w:tooltip="Current Document">
        <w:r>
          <w:t>Складоподіл</w:t>
        </w:r>
        <w:r>
          <w:tab/>
          <w:t>49</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36" w:tooltip="Current Document">
        <w:r>
          <w:t>Основні правила складоподілу</w:t>
        </w:r>
        <w:r>
          <w:tab/>
          <w:t>49</w:t>
        </w:r>
      </w:hyperlink>
    </w:p>
    <w:p w:rsidR="00A66788" w:rsidRDefault="001A7945">
      <w:pPr>
        <w:pStyle w:val="9c"/>
        <w:framePr w:w="7414" w:h="8881" w:hRule="exact" w:wrap="none" w:vAnchor="page" w:hAnchor="page" w:x="4920" w:y="7273"/>
        <w:shd w:val="clear" w:color="auto" w:fill="auto"/>
        <w:tabs>
          <w:tab w:val="right" w:leader="dot" w:pos="6514"/>
        </w:tabs>
        <w:spacing w:before="0" w:after="0" w:line="272" w:lineRule="exact"/>
        <w:ind w:right="40" w:firstLine="0"/>
        <w:jc w:val="right"/>
      </w:pPr>
      <w:hyperlink w:anchor="bookmark37" w:tooltip="Current Document">
        <w:r>
          <w:rPr>
            <w:rStyle w:val="42"/>
            <w:b/>
            <w:bCs/>
          </w:rPr>
          <w:t>§</w:t>
        </w:r>
        <w:r>
          <w:rPr>
            <w:rStyle w:val="SimSun8pt0pt"/>
            <w:b/>
            <w:bCs/>
          </w:rPr>
          <w:t>8</w:t>
        </w:r>
        <w:r>
          <w:rPr>
            <w:rStyle w:val="42"/>
            <w:b/>
            <w:bCs/>
          </w:rPr>
          <w:t>. Асиміляція і дисиміляція приголосних</w:t>
        </w:r>
        <w:r>
          <w:rPr>
            <w:rStyle w:val="42"/>
            <w:b/>
            <w:bCs/>
          </w:rPr>
          <w:tab/>
          <w:t>50</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38" w:tooltip="Current Document">
        <w:r>
          <w:t>Асиміляція за дзв</w:t>
        </w:r>
        <w:r>
          <w:t>інкістю і глухістю</w:t>
        </w:r>
        <w:r>
          <w:tab/>
          <w:t>50</w:t>
        </w:r>
      </w:hyperlink>
    </w:p>
    <w:p w:rsidR="00A66788" w:rsidRDefault="001A7945">
      <w:pPr>
        <w:pStyle w:val="43"/>
        <w:framePr w:w="7414" w:h="8881" w:hRule="exact" w:wrap="none" w:vAnchor="page" w:hAnchor="page" w:x="4920" w:y="7273"/>
        <w:shd w:val="clear" w:color="auto" w:fill="auto"/>
        <w:tabs>
          <w:tab w:val="right" w:leader="dot" w:pos="5399"/>
        </w:tabs>
        <w:spacing w:before="0" w:after="0" w:line="272" w:lineRule="exact"/>
        <w:ind w:right="40" w:firstLine="0"/>
        <w:jc w:val="right"/>
      </w:pPr>
      <w:hyperlink w:anchor="bookmark39" w:tooltip="Current Document">
        <w:r>
          <w:t xml:space="preserve">Асиміляція за місцем і способом творення </w:t>
        </w:r>
        <w:r>
          <w:tab/>
          <w:t>51</w:t>
        </w:r>
      </w:hyperlink>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711" w:y="7262"/>
        <w:shd w:val="clear" w:color="auto" w:fill="auto"/>
        <w:spacing w:line="160" w:lineRule="exact"/>
        <w:ind w:left="20"/>
      </w:pPr>
      <w:r>
        <w:lastRenderedPageBreak/>
        <w:t>Зміст</w:t>
      </w:r>
    </w:p>
    <w:p w:rsidR="00A66788" w:rsidRDefault="001A7945">
      <w:pPr>
        <w:pStyle w:val="43"/>
        <w:framePr w:w="7515" w:h="8686" w:hRule="exact" w:wrap="none" w:vAnchor="page" w:hAnchor="page" w:x="4659" w:y="7608"/>
        <w:shd w:val="clear" w:color="auto" w:fill="auto"/>
        <w:tabs>
          <w:tab w:val="right" w:leader="dot" w:pos="5526"/>
        </w:tabs>
        <w:spacing w:before="0" w:after="0" w:line="180" w:lineRule="exact"/>
        <w:ind w:right="60" w:firstLine="0"/>
        <w:jc w:val="right"/>
      </w:pPr>
      <w:hyperlink w:anchor="bookmark40" w:tooltip="Current Document">
        <w:r>
          <w:t xml:space="preserve">Асиміляція приголосних за м’якістю </w:t>
        </w:r>
        <w:r>
          <w:tab/>
          <w:t>51</w:t>
        </w:r>
      </w:hyperlink>
    </w:p>
    <w:p w:rsidR="00A66788" w:rsidRDefault="001A7945">
      <w:pPr>
        <w:pStyle w:val="43"/>
        <w:framePr w:w="7515" w:h="8686" w:hRule="exact" w:wrap="none" w:vAnchor="page" w:hAnchor="page" w:x="4659" w:y="7608"/>
        <w:shd w:val="clear" w:color="auto" w:fill="auto"/>
        <w:tabs>
          <w:tab w:val="left" w:leader="dot" w:pos="3892"/>
          <w:tab w:val="left" w:leader="dot" w:pos="4476"/>
          <w:tab w:val="left" w:leader="dot" w:pos="4577"/>
          <w:tab w:val="right" w:leader="dot" w:pos="5526"/>
        </w:tabs>
        <w:spacing w:before="0" w:after="0" w:line="327" w:lineRule="exact"/>
        <w:ind w:right="60" w:firstLine="0"/>
        <w:jc w:val="right"/>
      </w:pPr>
      <w:r>
        <w:t xml:space="preserve">Дисиміляція </w:t>
      </w:r>
      <w:r>
        <w:t>приголосних</w:t>
      </w:r>
      <w:r>
        <w:tab/>
        <w:t>.</w:t>
      </w:r>
      <w:r>
        <w:tab/>
      </w:r>
      <w:r>
        <w:tab/>
      </w:r>
      <w:r>
        <w:tab/>
        <w:t>52</w:t>
      </w:r>
    </w:p>
    <w:p w:rsidR="00A66788" w:rsidRDefault="001A7945">
      <w:pPr>
        <w:pStyle w:val="6f"/>
        <w:framePr w:w="7515" w:h="8686" w:hRule="exact" w:wrap="none" w:vAnchor="page" w:hAnchor="page" w:x="4659" w:y="7608"/>
        <w:shd w:val="clear" w:color="auto" w:fill="auto"/>
        <w:tabs>
          <w:tab w:val="left" w:leader="dot" w:pos="5546"/>
          <w:tab w:val="right" w:leader="dot" w:pos="7445"/>
        </w:tabs>
        <w:spacing w:before="0" w:after="0" w:line="327" w:lineRule="exact"/>
        <w:ind w:firstLine="0"/>
      </w:pPr>
      <w:hyperlink w:anchor="bookmark41" w:tooltip="Current Document">
        <w:r>
          <w:rPr>
            <w:rStyle w:val="42"/>
            <w:b/>
            <w:bCs/>
          </w:rPr>
          <w:t>Графіка. Письмо</w:t>
        </w:r>
        <w:r>
          <w:rPr>
            <w:rStyle w:val="42"/>
            <w:b/>
            <w:bCs/>
          </w:rPr>
          <w:tab/>
        </w:r>
        <w:r>
          <w:rPr>
            <w:rStyle w:val="42"/>
            <w:b/>
            <w:bCs/>
          </w:rPr>
          <w:tab/>
          <w:t>52</w:t>
        </w:r>
      </w:hyperlink>
    </w:p>
    <w:p w:rsidR="00A66788" w:rsidRDefault="001A7945">
      <w:pPr>
        <w:pStyle w:val="9c"/>
        <w:framePr w:w="7515" w:h="8686" w:hRule="exact" w:wrap="none" w:vAnchor="page" w:hAnchor="page" w:x="4659" w:y="7608"/>
        <w:shd w:val="clear" w:color="auto" w:fill="auto"/>
        <w:tabs>
          <w:tab w:val="right" w:leader="dot" w:pos="6765"/>
        </w:tabs>
        <w:spacing w:before="0" w:after="0" w:line="327" w:lineRule="exact"/>
        <w:ind w:right="60" w:firstLine="0"/>
        <w:jc w:val="right"/>
      </w:pPr>
      <w:hyperlink w:anchor="bookmark42" w:tooltip="Current Document">
        <w:r>
          <w:rPr>
            <w:rStyle w:val="42"/>
            <w:b/>
            <w:bCs/>
          </w:rPr>
          <w:t>§9. Графічні засоби</w:t>
        </w:r>
        <w:r>
          <w:rPr>
            <w:rStyle w:val="42"/>
            <w:b/>
            <w:bCs/>
          </w:rPr>
          <w:tab/>
          <w:t>52</w:t>
        </w:r>
      </w:hyperlink>
    </w:p>
    <w:p w:rsidR="00A66788" w:rsidRDefault="001A7945">
      <w:pPr>
        <w:pStyle w:val="43"/>
        <w:framePr w:w="7515" w:h="8686" w:hRule="exact" w:wrap="none" w:vAnchor="page" w:hAnchor="page" w:x="4659" w:y="7608"/>
        <w:shd w:val="clear" w:color="auto" w:fill="auto"/>
        <w:tabs>
          <w:tab w:val="left" w:leader="dot" w:pos="4071"/>
          <w:tab w:val="left" w:leader="dot" w:pos="4172"/>
          <w:tab w:val="right" w:leader="dot" w:pos="5526"/>
        </w:tabs>
        <w:spacing w:before="0" w:after="0" w:line="272" w:lineRule="exact"/>
        <w:ind w:right="60" w:firstLine="0"/>
        <w:jc w:val="right"/>
      </w:pPr>
      <w:hyperlink w:anchor="bookmark43" w:tooltip="Current Document">
        <w:r>
          <w:t>Український алфавіт</w:t>
        </w:r>
        <w:r>
          <w:tab/>
        </w:r>
        <w:r>
          <w:tab/>
        </w:r>
        <w:r>
          <w:tab/>
          <w:t>53</w:t>
        </w:r>
      </w:hyperlink>
    </w:p>
    <w:p w:rsidR="00A66788" w:rsidRDefault="001A7945">
      <w:pPr>
        <w:pStyle w:val="43"/>
        <w:framePr w:w="7515" w:h="8686" w:hRule="exact" w:wrap="none" w:vAnchor="page" w:hAnchor="page" w:x="4659" w:y="7608"/>
        <w:shd w:val="clear" w:color="auto" w:fill="auto"/>
        <w:tabs>
          <w:tab w:val="right" w:leader="dot" w:pos="5526"/>
        </w:tabs>
        <w:spacing w:before="0" w:after="0" w:line="272" w:lineRule="exact"/>
        <w:ind w:right="60" w:firstLine="0"/>
        <w:jc w:val="right"/>
      </w:pPr>
      <w:hyperlink w:anchor="bookmark44" w:tooltip="Current Document">
        <w:r>
          <w:t xml:space="preserve">Правильно вживайте літеру Ґ ґ </w:t>
        </w:r>
        <w:r>
          <w:tab/>
          <w:t>55</w:t>
        </w:r>
      </w:hyperlink>
    </w:p>
    <w:p w:rsidR="00A66788" w:rsidRDefault="001A7945">
      <w:pPr>
        <w:pStyle w:val="8c"/>
        <w:framePr w:w="7515" w:h="8686" w:hRule="exact" w:wrap="none" w:vAnchor="page" w:hAnchor="page" w:x="4659" w:y="7608"/>
        <w:shd w:val="clear" w:color="auto" w:fill="auto"/>
        <w:tabs>
          <w:tab w:val="right" w:leader="dot" w:pos="6765"/>
        </w:tabs>
        <w:spacing w:before="0" w:after="0" w:line="272" w:lineRule="exact"/>
        <w:ind w:right="60" w:firstLine="0"/>
        <w:jc w:val="right"/>
      </w:pPr>
      <w:hyperlink w:anchor="bookmark45" w:tooltip="Current Document">
        <w:r>
          <w:rPr>
            <w:rStyle w:val="42"/>
            <w:b/>
            <w:bCs/>
          </w:rPr>
          <w:t>§10. Співвідношення між буквами і звуками</w:t>
        </w:r>
        <w:r>
          <w:rPr>
            <w:rStyle w:val="42"/>
            <w:b/>
            <w:bCs/>
          </w:rPr>
          <w:tab/>
          <w:t>56</w:t>
        </w:r>
      </w:hyperlink>
    </w:p>
    <w:p w:rsidR="00A66788" w:rsidRDefault="001A7945">
      <w:pPr>
        <w:pStyle w:val="8c"/>
        <w:framePr w:w="7515" w:h="8686" w:hRule="exact" w:wrap="none" w:vAnchor="page" w:hAnchor="page" w:x="4659" w:y="7608"/>
        <w:shd w:val="clear" w:color="auto" w:fill="auto"/>
        <w:tabs>
          <w:tab w:val="left" w:leader="dot" w:pos="3581"/>
          <w:tab w:val="left" w:leader="dot" w:pos="6503"/>
          <w:tab w:val="right" w:leader="dot" w:pos="7445"/>
        </w:tabs>
        <w:spacing w:before="0" w:after="0" w:line="272" w:lineRule="exact"/>
        <w:ind w:firstLine="0"/>
      </w:pPr>
      <w:hyperlink w:anchor="bookmark46" w:tooltip="Current Document">
        <w:r>
          <w:rPr>
            <w:rStyle w:val="42"/>
            <w:b/>
            <w:bCs/>
          </w:rPr>
          <w:t>§11.Графічні с</w:t>
        </w:r>
        <w:r>
          <w:rPr>
            <w:rStyle w:val="42"/>
            <w:b/>
            <w:bCs/>
          </w:rPr>
          <w:t>корочення</w:t>
        </w:r>
        <w:r>
          <w:rPr>
            <w:rStyle w:val="42"/>
            <w:b/>
            <w:bCs/>
          </w:rPr>
          <w:tab/>
        </w:r>
        <w:r>
          <w:rPr>
            <w:rStyle w:val="42"/>
            <w:b/>
            <w:bCs/>
          </w:rPr>
          <w:tab/>
        </w:r>
        <w:r>
          <w:rPr>
            <w:rStyle w:val="42"/>
            <w:b/>
            <w:bCs/>
          </w:rPr>
          <w:tab/>
          <w:t>57</w:t>
        </w:r>
      </w:hyperlink>
    </w:p>
    <w:p w:rsidR="00A66788" w:rsidRDefault="001A7945">
      <w:pPr>
        <w:pStyle w:val="9c"/>
        <w:framePr w:w="7515" w:h="8686" w:hRule="exact" w:wrap="none" w:vAnchor="page" w:hAnchor="page" w:x="4659" w:y="7608"/>
        <w:shd w:val="clear" w:color="auto" w:fill="auto"/>
        <w:tabs>
          <w:tab w:val="right" w:leader="dot" w:pos="6765"/>
        </w:tabs>
        <w:spacing w:before="0" w:after="0" w:line="272" w:lineRule="exact"/>
        <w:ind w:right="60" w:firstLine="0"/>
        <w:jc w:val="right"/>
      </w:pPr>
      <w:hyperlink w:anchor="bookmark47" w:tooltip="Current Document">
        <w:r>
          <w:rPr>
            <w:rStyle w:val="42"/>
            <w:b/>
            <w:bCs/>
          </w:rPr>
          <w:t>§12. Письмо. З історії походження</w:t>
        </w:r>
        <w:r>
          <w:rPr>
            <w:rStyle w:val="42"/>
            <w:b/>
            <w:bCs/>
          </w:rPr>
          <w:tab/>
          <w:t>58</w:t>
        </w:r>
      </w:hyperlink>
    </w:p>
    <w:p w:rsidR="00A66788" w:rsidRDefault="001A7945">
      <w:pPr>
        <w:pStyle w:val="6f"/>
        <w:framePr w:w="7515" w:h="8686" w:hRule="exact" w:wrap="none" w:vAnchor="page" w:hAnchor="page" w:x="4659" w:y="7608"/>
        <w:shd w:val="clear" w:color="auto" w:fill="auto"/>
        <w:tabs>
          <w:tab w:val="left" w:leader="dot" w:pos="3098"/>
          <w:tab w:val="left" w:leader="dot" w:pos="3191"/>
          <w:tab w:val="right" w:leader="dot" w:pos="7445"/>
        </w:tabs>
        <w:spacing w:before="0" w:after="25" w:line="180" w:lineRule="exact"/>
        <w:ind w:firstLine="0"/>
      </w:pPr>
      <w:hyperlink w:anchor="bookmark48" w:tooltip="Current Document">
        <w:r>
          <w:rPr>
            <w:rStyle w:val="42"/>
            <w:b/>
            <w:bCs/>
          </w:rPr>
          <w:t>Орфоепія</w:t>
        </w:r>
        <w:r>
          <w:rPr>
            <w:rStyle w:val="42"/>
            <w:b/>
            <w:bCs/>
          </w:rPr>
          <w:tab/>
        </w:r>
        <w:r>
          <w:rPr>
            <w:rStyle w:val="42"/>
            <w:b/>
            <w:bCs/>
          </w:rPr>
          <w:tab/>
        </w:r>
        <w:r>
          <w:rPr>
            <w:rStyle w:val="42"/>
            <w:b/>
            <w:bCs/>
          </w:rPr>
          <w:tab/>
          <w:t>61</w:t>
        </w:r>
      </w:hyperlink>
    </w:p>
    <w:p w:rsidR="00A66788" w:rsidRDefault="001A7945">
      <w:pPr>
        <w:pStyle w:val="43"/>
        <w:framePr w:w="7515" w:h="8686" w:hRule="exact" w:wrap="none" w:vAnchor="page" w:hAnchor="page" w:x="4659" w:y="7608"/>
        <w:shd w:val="clear" w:color="auto" w:fill="auto"/>
        <w:tabs>
          <w:tab w:val="right" w:leader="dot" w:pos="6765"/>
        </w:tabs>
        <w:spacing w:before="0" w:after="0" w:line="269" w:lineRule="exact"/>
        <w:ind w:right="60" w:firstLine="0"/>
        <w:jc w:val="right"/>
      </w:pPr>
      <w:r>
        <w:t>§13. Основні норми літературної вимови</w:t>
      </w:r>
      <w:r>
        <w:tab/>
        <w:t>62</w:t>
      </w:r>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r>
        <w:t>Вимова голосних звуків</w:t>
      </w:r>
      <w:r>
        <w:tab/>
        <w:t>62</w:t>
      </w:r>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r>
        <w:t xml:space="preserve">Вимова приголосних звуків </w:t>
      </w:r>
      <w:r>
        <w:tab/>
        <w:t>62</w:t>
      </w:r>
    </w:p>
    <w:p w:rsidR="00A66788" w:rsidRDefault="001A7945">
      <w:pPr>
        <w:pStyle w:val="43"/>
        <w:framePr w:w="7515" w:h="8686" w:hRule="exact" w:wrap="none" w:vAnchor="page" w:hAnchor="page" w:x="4659" w:y="7608"/>
        <w:shd w:val="clear" w:color="auto" w:fill="auto"/>
        <w:tabs>
          <w:tab w:val="left" w:leader="dot" w:pos="3857"/>
          <w:tab w:val="right" w:leader="dot" w:pos="5526"/>
        </w:tabs>
        <w:spacing w:before="0" w:after="0" w:line="269" w:lineRule="exact"/>
        <w:ind w:right="60" w:firstLine="0"/>
        <w:jc w:val="right"/>
      </w:pPr>
      <w:r>
        <w:t>Вимова буквосполучень</w:t>
      </w:r>
      <w:r>
        <w:tab/>
      </w:r>
      <w:r>
        <w:tab/>
        <w:t>64</w:t>
      </w:r>
    </w:p>
    <w:p w:rsidR="00A66788" w:rsidRDefault="001A7945">
      <w:pPr>
        <w:pStyle w:val="6f"/>
        <w:framePr w:w="7515" w:h="8686" w:hRule="exact" w:wrap="none" w:vAnchor="page" w:hAnchor="page" w:x="4659" w:y="7608"/>
        <w:shd w:val="clear" w:color="auto" w:fill="auto"/>
        <w:tabs>
          <w:tab w:val="right" w:leader="dot" w:pos="7445"/>
        </w:tabs>
        <w:spacing w:before="0" w:after="21" w:line="180" w:lineRule="exact"/>
        <w:ind w:firstLine="0"/>
      </w:pPr>
      <w:hyperlink w:anchor="bookmark49" w:tooltip="Current Document">
        <w:r>
          <w:rPr>
            <w:rStyle w:val="42"/>
            <w:b/>
            <w:bCs/>
          </w:rPr>
          <w:t>ОРФОГРАФІЯ</w:t>
        </w:r>
        <w:r>
          <w:rPr>
            <w:rStyle w:val="42"/>
            <w:b/>
            <w:bCs/>
          </w:rPr>
          <w:tab/>
          <w:t>64</w:t>
        </w:r>
      </w:hyperlink>
    </w:p>
    <w:p w:rsidR="00A66788" w:rsidRDefault="001A7945">
      <w:pPr>
        <w:pStyle w:val="9c"/>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0" w:tooltip="Current Document">
        <w:r>
          <w:rPr>
            <w:rStyle w:val="42"/>
            <w:b/>
            <w:bCs/>
          </w:rPr>
          <w:t>§14. Орфограма</w:t>
        </w:r>
        <w:r>
          <w:rPr>
            <w:rStyle w:val="42"/>
            <w:b/>
            <w:bCs/>
          </w:rPr>
          <w:tab/>
          <w:t>64</w:t>
        </w:r>
      </w:hyperlink>
    </w:p>
    <w:p w:rsidR="00A66788" w:rsidRDefault="001A7945">
      <w:pPr>
        <w:pStyle w:val="43"/>
        <w:framePr w:w="7515" w:h="8686" w:hRule="exact" w:wrap="none" w:vAnchor="page" w:hAnchor="page" w:x="4659" w:y="7608"/>
        <w:shd w:val="clear" w:color="auto" w:fill="auto"/>
        <w:tabs>
          <w:tab w:val="left" w:leader="dot" w:pos="4339"/>
          <w:tab w:val="right" w:leader="dot" w:pos="5526"/>
        </w:tabs>
        <w:spacing w:before="0" w:after="0" w:line="269" w:lineRule="exact"/>
        <w:ind w:right="60" w:firstLine="0"/>
        <w:jc w:val="right"/>
      </w:pPr>
      <w:r>
        <w:t>Види орфограм</w:t>
      </w:r>
      <w:r>
        <w:tab/>
      </w:r>
      <w:r>
        <w:tab/>
        <w:t>64</w:t>
      </w:r>
    </w:p>
    <w:p w:rsidR="00A66788" w:rsidRDefault="001A7945">
      <w:pPr>
        <w:pStyle w:val="43"/>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1" w:tooltip="Current Document">
        <w:r>
          <w:t xml:space="preserve">§15. Принципи української орфографії </w:t>
        </w:r>
        <w:r>
          <w:tab/>
          <w:t>65</w:t>
        </w:r>
      </w:hyperlink>
    </w:p>
    <w:p w:rsidR="00A66788" w:rsidRDefault="001A7945">
      <w:pPr>
        <w:pStyle w:val="9c"/>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2" w:tooltip="Current Document">
        <w:r>
          <w:rPr>
            <w:rStyle w:val="42"/>
            <w:b/>
            <w:bCs/>
          </w:rPr>
          <w:t>§16. З історії української орфографії</w:t>
        </w:r>
        <w:r>
          <w:rPr>
            <w:rStyle w:val="42"/>
            <w:b/>
            <w:bCs/>
          </w:rPr>
          <w:tab/>
        </w:r>
        <w:r>
          <w:rPr>
            <w:rStyle w:val="SimSun8pt0pt"/>
            <w:b/>
            <w:bCs/>
          </w:rPr>
          <w:t>66</w:t>
        </w:r>
      </w:hyperlink>
    </w:p>
    <w:p w:rsidR="00A66788" w:rsidRDefault="001A7945">
      <w:pPr>
        <w:pStyle w:val="43"/>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3" w:tooltip="Current Document">
        <w:r>
          <w:t>§17. Вживан</w:t>
        </w:r>
        <w:r>
          <w:t>ня апострофа</w:t>
        </w:r>
        <w:r>
          <w:tab/>
          <w:t>67</w:t>
        </w:r>
      </w:hyperlink>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r>
        <w:t xml:space="preserve">Апостроф ставимо </w:t>
      </w:r>
      <w:r>
        <w:tab/>
        <w:t>67</w:t>
      </w:r>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r>
        <w:t>Апостроф не ставимо</w:t>
      </w:r>
      <w:r>
        <w:tab/>
      </w:r>
      <w:r>
        <w:rPr>
          <w:rStyle w:val="SimSun8pt0pt"/>
          <w:b/>
          <w:bCs/>
        </w:rPr>
        <w:t>68</w:t>
      </w:r>
    </w:p>
    <w:p w:rsidR="00A66788" w:rsidRDefault="001A7945">
      <w:pPr>
        <w:pStyle w:val="43"/>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4" w:tooltip="Current Document">
        <w:r>
          <w:t>§18. Вживання м’якого знака</w:t>
        </w:r>
        <w:r>
          <w:tab/>
        </w:r>
        <w:r>
          <w:rPr>
            <w:rStyle w:val="SimSun8pt0pt"/>
            <w:b/>
            <w:bCs/>
          </w:rPr>
          <w:t>68</w:t>
        </w:r>
      </w:hyperlink>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hyperlink w:anchor="bookmark55" w:tooltip="Current Document">
        <w:r>
          <w:t>М’який знак пишемо</w:t>
        </w:r>
        <w:r>
          <w:tab/>
          <w:t>69</w:t>
        </w:r>
      </w:hyperlink>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r>
        <w:t xml:space="preserve">М’який знак не пишемо </w:t>
      </w:r>
      <w:r>
        <w:tab/>
        <w:t>70</w:t>
      </w:r>
    </w:p>
    <w:p w:rsidR="00A66788" w:rsidRDefault="001A7945">
      <w:pPr>
        <w:pStyle w:val="9c"/>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6" w:tooltip="Current Document">
        <w:r>
          <w:rPr>
            <w:rStyle w:val="42"/>
            <w:b/>
            <w:bCs/>
          </w:rPr>
          <w:t xml:space="preserve">§19. Буквосполучення </w:t>
        </w:r>
        <w:r>
          <w:rPr>
            <w:rStyle w:val="0pt0"/>
            <w:b/>
            <w:bCs/>
          </w:rPr>
          <w:t>йо, ьо</w:t>
        </w:r>
        <w:r>
          <w:rPr>
            <w:rStyle w:val="42"/>
            <w:b/>
            <w:bCs/>
          </w:rPr>
          <w:tab/>
          <w:t>70</w:t>
        </w:r>
      </w:hyperlink>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hyperlink w:anchor="bookmark57" w:tooltip="Current Document">
        <w:r>
          <w:t xml:space="preserve">Пишемо </w:t>
        </w:r>
        <w:r>
          <w:rPr>
            <w:rStyle w:val="0pt0"/>
            <w:b/>
            <w:bCs/>
          </w:rPr>
          <w:t>йо</w:t>
        </w:r>
        <w:r>
          <w:tab/>
          <w:t>70</w:t>
        </w:r>
      </w:hyperlink>
    </w:p>
    <w:p w:rsidR="00A66788" w:rsidRDefault="001A7945">
      <w:pPr>
        <w:pStyle w:val="43"/>
        <w:framePr w:w="7515" w:h="8686" w:hRule="exact" w:wrap="none" w:vAnchor="page" w:hAnchor="page" w:x="4659" w:y="7608"/>
        <w:shd w:val="clear" w:color="auto" w:fill="auto"/>
        <w:tabs>
          <w:tab w:val="right" w:leader="dot" w:pos="5526"/>
        </w:tabs>
        <w:spacing w:before="0" w:after="0" w:line="269" w:lineRule="exact"/>
        <w:ind w:right="60" w:firstLine="0"/>
        <w:jc w:val="right"/>
      </w:pPr>
      <w:r>
        <w:t xml:space="preserve">Пишемо </w:t>
      </w:r>
      <w:r>
        <w:rPr>
          <w:rStyle w:val="0pt0"/>
          <w:b/>
          <w:bCs/>
        </w:rPr>
        <w:t>ьо</w:t>
      </w:r>
      <w:r>
        <w:t xml:space="preserve"> </w:t>
      </w:r>
      <w:r>
        <w:tab/>
        <w:t>71</w:t>
      </w:r>
    </w:p>
    <w:p w:rsidR="00A66788" w:rsidRDefault="001A7945">
      <w:pPr>
        <w:pStyle w:val="9c"/>
        <w:framePr w:w="7515" w:h="8686" w:hRule="exact" w:wrap="none" w:vAnchor="page" w:hAnchor="page" w:x="4659" w:y="7608"/>
        <w:shd w:val="clear" w:color="auto" w:fill="auto"/>
        <w:tabs>
          <w:tab w:val="right" w:leader="dot" w:pos="6765"/>
        </w:tabs>
        <w:spacing w:before="0" w:after="0" w:line="269" w:lineRule="exact"/>
        <w:ind w:right="60" w:firstLine="0"/>
        <w:jc w:val="right"/>
      </w:pPr>
      <w:hyperlink w:anchor="bookmark58" w:tooltip="Current Document">
        <w:r>
          <w:rPr>
            <w:rStyle w:val="42"/>
            <w:b/>
            <w:bCs/>
          </w:rPr>
          <w:t>§20. Правопис ненаголошених голосних у к</w:t>
        </w:r>
        <w:r>
          <w:rPr>
            <w:rStyle w:val="42"/>
            <w:b/>
            <w:bCs/>
          </w:rPr>
          <w:t>орені слова</w:t>
        </w:r>
        <w:r>
          <w:rPr>
            <w:rStyle w:val="42"/>
            <w:b/>
            <w:bCs/>
          </w:rPr>
          <w:tab/>
          <w:t>71</w:t>
        </w:r>
      </w:hyperlink>
    </w:p>
    <w:p w:rsidR="00A66788" w:rsidRDefault="001A7945">
      <w:pPr>
        <w:pStyle w:val="41"/>
        <w:framePr w:w="7515" w:h="8686" w:hRule="exact" w:wrap="none" w:vAnchor="page" w:hAnchor="page" w:x="4659" w:y="7608"/>
        <w:shd w:val="clear" w:color="auto" w:fill="auto"/>
        <w:spacing w:before="0" w:line="269" w:lineRule="exact"/>
        <w:ind w:left="1920" w:right="60" w:firstLine="0"/>
        <w:jc w:val="both"/>
      </w:pPr>
      <w:r>
        <w:t>Ненаголошені голосні [е] та [и], що перевіряються наголосом ... .71 Ненаголошені голосні [е] та [и], що не перевіряються наголосом .. .71</w:t>
      </w:r>
    </w:p>
    <w:p w:rsidR="00A66788" w:rsidRDefault="001A7945">
      <w:pPr>
        <w:pStyle w:val="32"/>
        <w:framePr w:w="7558" w:h="213" w:hRule="exact" w:wrap="none" w:vAnchor="page" w:hAnchor="page" w:x="4635" w:y="16575"/>
        <w:shd w:val="clear" w:color="auto" w:fill="auto"/>
        <w:spacing w:line="170" w:lineRule="exact"/>
        <w:ind w:right="160"/>
      </w:pPr>
      <w:r>
        <w:t>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3"/>
        <w:framePr w:w="7443" w:h="9233" w:hRule="exact" w:wrap="none" w:vAnchor="page" w:hAnchor="page" w:x="4708" w:y="7300"/>
        <w:shd w:val="clear" w:color="auto" w:fill="auto"/>
        <w:tabs>
          <w:tab w:val="right" w:leader="dot" w:pos="7166"/>
        </w:tabs>
        <w:spacing w:before="0" w:after="88" w:line="180" w:lineRule="exact"/>
        <w:ind w:left="1400" w:firstLine="0"/>
      </w:pPr>
      <w:hyperlink w:anchor="bookmark60" w:tooltip="Current Document">
        <w:r>
          <w:t>Ненаголошені голосні [о]</w:t>
        </w:r>
        <w:r>
          <w:t xml:space="preserve"> та [у]</w:t>
        </w:r>
        <w:r>
          <w:tab/>
          <w:t>72</w:t>
        </w:r>
      </w:hyperlink>
    </w:p>
    <w:p w:rsidR="00A66788" w:rsidRDefault="001A7945">
      <w:pPr>
        <w:pStyle w:val="43"/>
        <w:framePr w:w="7443" w:h="9233" w:hRule="exact" w:wrap="none" w:vAnchor="page" w:hAnchor="page" w:x="4708" w:y="7300"/>
        <w:shd w:val="clear" w:color="auto" w:fill="auto"/>
        <w:tabs>
          <w:tab w:val="right" w:leader="dot" w:pos="7166"/>
        </w:tabs>
        <w:spacing w:before="0" w:after="2" w:line="180" w:lineRule="exact"/>
        <w:ind w:left="1400" w:firstLine="0"/>
      </w:pPr>
      <w:hyperlink w:anchor="bookmark61" w:tooltip="Current Document">
        <w:r>
          <w:t xml:space="preserve">Написання [а], що походить з давнього [о] </w:t>
        </w:r>
        <w:r>
          <w:tab/>
          <w:t>73</w:t>
        </w:r>
      </w:hyperlink>
    </w:p>
    <w:p w:rsidR="00A66788" w:rsidRDefault="001A7945">
      <w:pPr>
        <w:pStyle w:val="9c"/>
        <w:framePr w:w="7443" w:h="9233" w:hRule="exact" w:wrap="none" w:vAnchor="page" w:hAnchor="page" w:x="4708" w:y="7300"/>
        <w:shd w:val="clear" w:color="auto" w:fill="auto"/>
        <w:tabs>
          <w:tab w:val="left" w:leader="dot" w:pos="3823"/>
          <w:tab w:val="left" w:leader="dot" w:pos="6592"/>
          <w:tab w:val="right" w:leader="dot" w:pos="7162"/>
        </w:tabs>
        <w:spacing w:before="0" w:after="0" w:line="288" w:lineRule="exact"/>
        <w:ind w:left="120" w:firstLine="0"/>
      </w:pPr>
      <w:hyperlink w:anchor="bookmark62" w:tooltip="Current Document">
        <w:r>
          <w:rPr>
            <w:rStyle w:val="42"/>
            <w:b/>
            <w:bCs/>
          </w:rPr>
          <w:t>§21. Чергування голосних</w:t>
        </w:r>
        <w:r>
          <w:rPr>
            <w:rStyle w:val="42"/>
            <w:b/>
            <w:bCs/>
          </w:rPr>
          <w:tab/>
        </w:r>
        <w:r>
          <w:rPr>
            <w:rStyle w:val="42"/>
            <w:b/>
            <w:bCs/>
          </w:rPr>
          <w:tab/>
        </w:r>
        <w:r>
          <w:rPr>
            <w:rStyle w:val="42"/>
            <w:b/>
            <w:bCs/>
          </w:rPr>
          <w:tab/>
          <w:t>73</w:t>
        </w:r>
      </w:hyperlink>
    </w:p>
    <w:p w:rsidR="00A66788" w:rsidRDefault="001A7945">
      <w:pPr>
        <w:pStyle w:val="43"/>
        <w:framePr w:w="7443" w:h="9233" w:hRule="exact" w:wrap="none" w:vAnchor="page" w:hAnchor="page" w:x="4708" w:y="7300"/>
        <w:shd w:val="clear" w:color="auto" w:fill="auto"/>
        <w:tabs>
          <w:tab w:val="left" w:leader="dot" w:pos="6247"/>
          <w:tab w:val="right" w:leader="dot" w:pos="7166"/>
        </w:tabs>
        <w:spacing w:before="0" w:after="0" w:line="288" w:lineRule="exact"/>
        <w:ind w:left="1400" w:firstLine="0"/>
      </w:pPr>
      <w:hyperlink w:anchor="bookmark63" w:tooltip="Current Document">
        <w:r>
          <w:t>Найдавніші чергування голосних</w:t>
        </w:r>
        <w:r>
          <w:tab/>
        </w:r>
        <w:r>
          <w:tab/>
          <w:t>73</w:t>
        </w:r>
      </w:hyperlink>
    </w:p>
    <w:p w:rsidR="00A66788" w:rsidRDefault="001A7945">
      <w:pPr>
        <w:pStyle w:val="43"/>
        <w:framePr w:w="7443" w:h="9233" w:hRule="exact" w:wrap="none" w:vAnchor="page" w:hAnchor="page" w:x="4708" w:y="7300"/>
        <w:shd w:val="clear" w:color="auto" w:fill="auto"/>
        <w:tabs>
          <w:tab w:val="right" w:leader="dot" w:pos="7166"/>
        </w:tabs>
        <w:spacing w:before="0" w:after="0" w:line="288" w:lineRule="exact"/>
        <w:ind w:left="1400" w:firstLine="0"/>
      </w:pPr>
      <w:hyperlink w:anchor="bookmark64" w:tooltip="Current Document">
        <w:r>
          <w:t>Чергування голосних у коренях дієслів</w:t>
        </w:r>
        <w:r>
          <w:tab/>
          <w:t>73</w:t>
        </w:r>
      </w:hyperlink>
    </w:p>
    <w:p w:rsidR="00A66788" w:rsidRDefault="001A7945">
      <w:pPr>
        <w:pStyle w:val="43"/>
        <w:framePr w:w="7443" w:h="9233" w:hRule="exact" w:wrap="none" w:vAnchor="page" w:hAnchor="page" w:x="4708" w:y="7300"/>
        <w:shd w:val="clear" w:color="auto" w:fill="auto"/>
        <w:tabs>
          <w:tab w:val="left" w:leader="dot" w:pos="5420"/>
          <w:tab w:val="left" w:leader="dot" w:pos="5518"/>
          <w:tab w:val="right" w:leader="dot" w:pos="7166"/>
        </w:tabs>
        <w:spacing w:before="0" w:after="0" w:line="288" w:lineRule="exact"/>
        <w:ind w:left="1400" w:firstLine="0"/>
      </w:pPr>
      <w:hyperlink w:anchor="bookmark65" w:tooltip="Current Document">
        <w:r>
          <w:t>Чергування [о] та [е] з нулем звука</w:t>
        </w:r>
        <w:r>
          <w:tab/>
        </w:r>
        <w:r>
          <w:tab/>
        </w:r>
        <w:r>
          <w:tab/>
          <w:t>73</w:t>
        </w:r>
      </w:hyperlink>
    </w:p>
    <w:p w:rsidR="00A66788" w:rsidRDefault="001A7945">
      <w:pPr>
        <w:pStyle w:val="43"/>
        <w:framePr w:w="7443" w:h="9233" w:hRule="exact" w:wrap="none" w:vAnchor="page" w:hAnchor="page" w:x="4708" w:y="7300"/>
        <w:shd w:val="clear" w:color="auto" w:fill="auto"/>
        <w:tabs>
          <w:tab w:val="left" w:leader="dot" w:pos="4296"/>
          <w:tab w:val="left" w:leader="dot" w:pos="4395"/>
          <w:tab w:val="left" w:leader="dot" w:pos="5514"/>
          <w:tab w:val="right" w:leader="dot" w:pos="7166"/>
        </w:tabs>
        <w:spacing w:before="0" w:after="0" w:line="288" w:lineRule="exact"/>
        <w:ind w:left="1400" w:firstLine="0"/>
      </w:pPr>
      <w:hyperlink w:anchor="bookmark67" w:tooltip="Current Document">
        <w:r>
          <w:t>Чергування [о] та [е] з [і]</w:t>
        </w:r>
        <w:r>
          <w:tab/>
        </w:r>
        <w:r>
          <w:tab/>
        </w:r>
        <w:r>
          <w:tab/>
        </w:r>
        <w:r>
          <w:tab/>
          <w:t>74</w:t>
        </w:r>
      </w:hyperlink>
    </w:p>
    <w:p w:rsidR="00A66788" w:rsidRDefault="001A7945">
      <w:pPr>
        <w:pStyle w:val="43"/>
        <w:framePr w:w="7443" w:h="9233" w:hRule="exact" w:wrap="none" w:vAnchor="page" w:hAnchor="page" w:x="4708" w:y="7300"/>
        <w:shd w:val="clear" w:color="auto" w:fill="auto"/>
        <w:tabs>
          <w:tab w:val="left" w:leader="dot" w:pos="5613"/>
          <w:tab w:val="left" w:leader="dot" w:pos="5716"/>
          <w:tab w:val="left" w:leader="dot" w:pos="6436"/>
          <w:tab w:val="right" w:leader="dot" w:pos="7166"/>
        </w:tabs>
        <w:spacing w:before="0" w:after="0" w:line="288" w:lineRule="exact"/>
        <w:ind w:left="1400" w:firstLine="0"/>
      </w:pPr>
      <w:hyperlink w:anchor="bookmark68" w:tooltip="Current Document">
        <w:r>
          <w:t>Не чергуються [о], [е] з [і]:</w:t>
        </w:r>
        <w:r>
          <w:tab/>
        </w:r>
        <w:r>
          <w:tab/>
        </w:r>
        <w:r>
          <w:tab/>
        </w:r>
        <w:r>
          <w:tab/>
          <w:t>74</w:t>
        </w:r>
      </w:hyperlink>
    </w:p>
    <w:p w:rsidR="00A66788" w:rsidRDefault="001A7945">
      <w:pPr>
        <w:pStyle w:val="43"/>
        <w:framePr w:w="7443" w:h="9233" w:hRule="exact" w:wrap="none" w:vAnchor="page" w:hAnchor="page" w:x="4708" w:y="7300"/>
        <w:shd w:val="clear" w:color="auto" w:fill="auto"/>
        <w:tabs>
          <w:tab w:val="right" w:leader="dot" w:pos="7166"/>
        </w:tabs>
        <w:spacing w:before="0" w:after="0" w:line="288" w:lineRule="exact"/>
        <w:ind w:left="1400" w:firstLine="0"/>
      </w:pPr>
      <w:hyperlink w:anchor="bookmark69" w:tooltip="Current Document">
        <w:r>
          <w:t>Чергування [о] з [е] після шиплячих та [і]</w:t>
        </w:r>
        <w:r>
          <w:tab/>
          <w:t>75</w:t>
        </w:r>
      </w:hyperlink>
    </w:p>
    <w:p w:rsidR="00A66788" w:rsidRDefault="001A7945">
      <w:pPr>
        <w:pStyle w:val="9c"/>
        <w:framePr w:w="7443" w:h="9233" w:hRule="exact" w:wrap="none" w:vAnchor="page" w:hAnchor="page" w:x="4708" w:y="7300"/>
        <w:shd w:val="clear" w:color="auto" w:fill="auto"/>
        <w:tabs>
          <w:tab w:val="left" w:leader="dot" w:pos="3304"/>
          <w:tab w:val="left" w:leader="dot" w:pos="3403"/>
          <w:tab w:val="right" w:leader="dot" w:pos="7162"/>
        </w:tabs>
        <w:spacing w:before="0" w:after="0" w:line="288" w:lineRule="exact"/>
        <w:ind w:left="120" w:firstLine="0"/>
      </w:pPr>
      <w:hyperlink w:anchor="bookmark70" w:tooltip="Current Document">
        <w:r>
          <w:rPr>
            <w:rStyle w:val="42"/>
            <w:b/>
            <w:bCs/>
          </w:rPr>
          <w:t xml:space="preserve">§22. Чергування приголосних </w:t>
        </w:r>
        <w:r>
          <w:rPr>
            <w:rStyle w:val="42"/>
            <w:b/>
            <w:bCs/>
          </w:rPr>
          <w:tab/>
        </w:r>
        <w:r>
          <w:rPr>
            <w:rStyle w:val="42"/>
            <w:b/>
            <w:bCs/>
          </w:rPr>
          <w:tab/>
        </w:r>
        <w:r>
          <w:rPr>
            <w:rStyle w:val="42"/>
            <w:b/>
            <w:bCs/>
          </w:rPr>
          <w:tab/>
          <w:t>76</w:t>
        </w:r>
      </w:hyperlink>
    </w:p>
    <w:p w:rsidR="00A66788" w:rsidRDefault="001A7945">
      <w:pPr>
        <w:pStyle w:val="43"/>
        <w:framePr w:w="7443" w:h="9233" w:hRule="exact" w:wrap="none" w:vAnchor="page" w:hAnchor="page" w:x="4708" w:y="7300"/>
        <w:shd w:val="clear" w:color="auto" w:fill="auto"/>
        <w:tabs>
          <w:tab w:val="right" w:leader="dot" w:pos="7166"/>
        </w:tabs>
        <w:spacing w:before="0" w:after="0" w:line="288" w:lineRule="exact"/>
        <w:ind w:left="1400" w:firstLine="0"/>
      </w:pPr>
      <w:hyperlink w:anchor="bookmark71" w:tooltip="Current Document">
        <w:r>
          <w:t>Найпоширеніші чергування приголосних</w:t>
        </w:r>
        <w:r>
          <w:tab/>
          <w:t>76</w:t>
        </w:r>
      </w:hyperlink>
    </w:p>
    <w:p w:rsidR="00A66788" w:rsidRDefault="001A7945">
      <w:pPr>
        <w:pStyle w:val="43"/>
        <w:framePr w:w="7443" w:h="9233" w:hRule="exact" w:wrap="none" w:vAnchor="page" w:hAnchor="page" w:x="4708" w:y="7300"/>
        <w:shd w:val="clear" w:color="auto" w:fill="auto"/>
        <w:tabs>
          <w:tab w:val="left" w:leader="dot" w:pos="5514"/>
          <w:tab w:val="left" w:leader="dot" w:pos="5617"/>
          <w:tab w:val="right" w:leader="dot" w:pos="7162"/>
        </w:tabs>
        <w:spacing w:before="0" w:after="0" w:line="288" w:lineRule="exact"/>
        <w:ind w:left="120" w:firstLine="0"/>
      </w:pPr>
      <w:hyperlink w:anchor="bookmark72" w:tooltip="Current Document">
        <w:r>
          <w:t>§23. Засоби милозву</w:t>
        </w:r>
        <w:r>
          <w:t xml:space="preserve">чності української мови </w:t>
        </w:r>
        <w:r>
          <w:tab/>
        </w:r>
        <w:r>
          <w:tab/>
        </w:r>
        <w:r>
          <w:tab/>
          <w:t>78</w:t>
        </w:r>
      </w:hyperlink>
    </w:p>
    <w:p w:rsidR="00A66788" w:rsidRDefault="001A7945">
      <w:pPr>
        <w:pStyle w:val="43"/>
        <w:framePr w:w="7443" w:h="9233" w:hRule="exact" w:wrap="none" w:vAnchor="page" w:hAnchor="page" w:x="4708" w:y="7300"/>
        <w:shd w:val="clear" w:color="auto" w:fill="auto"/>
        <w:tabs>
          <w:tab w:val="left" w:leader="dot" w:pos="3387"/>
          <w:tab w:val="left" w:leader="dot" w:pos="3889"/>
          <w:tab w:val="left" w:leader="dot" w:pos="4593"/>
          <w:tab w:val="left" w:leader="dot" w:pos="4696"/>
          <w:tab w:val="left" w:leader="dot" w:pos="4897"/>
          <w:tab w:val="left" w:leader="dot" w:pos="6008"/>
          <w:tab w:val="left" w:leader="dot" w:pos="6115"/>
          <w:tab w:val="right" w:leader="dot" w:pos="7166"/>
        </w:tabs>
        <w:spacing w:before="0" w:after="0" w:line="288" w:lineRule="exact"/>
        <w:ind w:left="1400" w:firstLine="0"/>
      </w:pPr>
      <w:r>
        <w:t xml:space="preserve">Чергування </w:t>
      </w:r>
      <w:r>
        <w:rPr>
          <w:rStyle w:val="0pt0"/>
          <w:b/>
          <w:bCs/>
        </w:rPr>
        <w:t>у</w:t>
      </w:r>
      <w:r>
        <w:t xml:space="preserve"> — </w:t>
      </w:r>
      <w:r>
        <w:rPr>
          <w:rStyle w:val="0pt0"/>
          <w:b/>
          <w:bCs/>
        </w:rPr>
        <w:t>в</w:t>
      </w:r>
      <w:r>
        <w:tab/>
        <w:t>.‘. V.</w:t>
      </w:r>
      <w:r>
        <w:tab/>
      </w:r>
      <w:r>
        <w:tab/>
      </w:r>
      <w:r>
        <w:tab/>
        <w:t xml:space="preserve"> </w:t>
      </w:r>
      <w:r>
        <w:tab/>
      </w:r>
      <w:r>
        <w:tab/>
      </w:r>
      <w:r>
        <w:tab/>
      </w:r>
      <w:r>
        <w:tab/>
        <w:t>79</w:t>
      </w:r>
    </w:p>
    <w:p w:rsidR="00A66788" w:rsidRDefault="001A7945">
      <w:pPr>
        <w:pStyle w:val="43"/>
        <w:framePr w:w="7443" w:h="9233" w:hRule="exact" w:wrap="none" w:vAnchor="page" w:hAnchor="page" w:x="4708" w:y="7300"/>
        <w:shd w:val="clear" w:color="auto" w:fill="auto"/>
        <w:tabs>
          <w:tab w:val="left" w:leader="dot" w:pos="2984"/>
          <w:tab w:val="left" w:leader="dot" w:pos="4189"/>
          <w:tab w:val="left" w:leader="dot" w:pos="4284"/>
          <w:tab w:val="left" w:leader="dot" w:pos="4387"/>
          <w:tab w:val="left" w:leader="dot" w:pos="4490"/>
          <w:tab w:val="right" w:leader="dot" w:pos="7166"/>
        </w:tabs>
        <w:spacing w:before="0" w:after="0" w:line="288" w:lineRule="exact"/>
        <w:ind w:left="1400" w:firstLine="0"/>
      </w:pPr>
      <w:r>
        <w:t xml:space="preserve">Чергування </w:t>
      </w:r>
      <w:r>
        <w:rPr>
          <w:rStyle w:val="0pt0"/>
          <w:b/>
          <w:bCs/>
        </w:rPr>
        <w:t>і</w:t>
      </w:r>
      <w:r>
        <w:t xml:space="preserve"> — </w:t>
      </w:r>
      <w:r>
        <w:rPr>
          <w:rStyle w:val="0pt0"/>
          <w:b/>
          <w:bCs/>
        </w:rPr>
        <w:t>й</w:t>
      </w:r>
      <w:r>
        <w:t xml:space="preserve"> </w:t>
      </w:r>
      <w:r>
        <w:tab/>
      </w:r>
      <w:r>
        <w:tab/>
      </w:r>
      <w:r>
        <w:tab/>
      </w:r>
      <w:r>
        <w:tab/>
      </w:r>
      <w:r>
        <w:tab/>
      </w:r>
      <w:r>
        <w:tab/>
        <w:t>81</w:t>
      </w:r>
    </w:p>
    <w:p w:rsidR="00A66788" w:rsidRDefault="001A7945">
      <w:pPr>
        <w:pStyle w:val="43"/>
        <w:framePr w:w="7443" w:h="9233" w:hRule="exact" w:wrap="none" w:vAnchor="page" w:hAnchor="page" w:x="4708" w:y="7300"/>
        <w:shd w:val="clear" w:color="auto" w:fill="auto"/>
        <w:tabs>
          <w:tab w:val="left" w:leader="dot" w:pos="3189"/>
          <w:tab w:val="left" w:leader="dot" w:pos="3288"/>
          <w:tab w:val="left" w:leader="dot" w:pos="4592"/>
          <w:tab w:val="right" w:leader="dot" w:pos="7162"/>
        </w:tabs>
        <w:spacing w:before="0" w:after="0" w:line="288" w:lineRule="exact"/>
        <w:ind w:left="120" w:firstLine="0"/>
      </w:pPr>
      <w:hyperlink w:anchor="bookmark77" w:tooltip="Current Document">
        <w:r>
          <w:t xml:space="preserve">§24. Подвоєння приголосних </w:t>
        </w:r>
        <w:r>
          <w:tab/>
          <w:t xml:space="preserve"> </w:t>
        </w:r>
        <w:r>
          <w:tab/>
        </w:r>
        <w:r>
          <w:tab/>
        </w:r>
        <w:r>
          <w:tab/>
          <w:t>83</w:t>
        </w:r>
      </w:hyperlink>
    </w:p>
    <w:p w:rsidR="00A66788" w:rsidRDefault="001A7945">
      <w:pPr>
        <w:pStyle w:val="43"/>
        <w:framePr w:w="7443" w:h="9233" w:hRule="exact" w:wrap="none" w:vAnchor="page" w:hAnchor="page" w:x="4708" w:y="7300"/>
        <w:shd w:val="clear" w:color="auto" w:fill="auto"/>
        <w:tabs>
          <w:tab w:val="left" w:leader="dot" w:pos="6403"/>
          <w:tab w:val="right" w:leader="dot" w:pos="7166"/>
        </w:tabs>
        <w:spacing w:before="0" w:after="0" w:line="288" w:lineRule="exact"/>
        <w:ind w:left="1400" w:firstLine="0"/>
      </w:pPr>
      <w:r>
        <w:t xml:space="preserve">Подвоєння букв на позначення збігу приголосних звуків 1 </w:t>
      </w:r>
      <w:r>
        <w:tab/>
      </w:r>
      <w:r>
        <w:tab/>
        <w:t>83</w:t>
      </w:r>
    </w:p>
    <w:p w:rsidR="00A66788" w:rsidRDefault="001A7945">
      <w:pPr>
        <w:pStyle w:val="43"/>
        <w:framePr w:w="7443" w:h="9233" w:hRule="exact" w:wrap="none" w:vAnchor="page" w:hAnchor="page" w:x="4708" w:y="7300"/>
        <w:shd w:val="clear" w:color="auto" w:fill="auto"/>
        <w:tabs>
          <w:tab w:val="left" w:leader="dot" w:pos="5280"/>
          <w:tab w:val="left" w:leader="dot" w:pos="5383"/>
          <w:tab w:val="right" w:leader="dot" w:pos="7166"/>
        </w:tabs>
        <w:spacing w:before="0" w:after="0" w:line="288" w:lineRule="exact"/>
        <w:ind w:left="1400" w:firstLine="0"/>
      </w:pPr>
      <w:r>
        <w:t xml:space="preserve">Не відбувається подвоєння </w:t>
      </w:r>
      <w:r>
        <w:rPr>
          <w:rStyle w:val="0pt0"/>
          <w:b/>
          <w:bCs/>
        </w:rPr>
        <w:t>-н-</w:t>
      </w:r>
      <w:r>
        <w:tab/>
      </w:r>
      <w:r>
        <w:tab/>
      </w:r>
      <w:r>
        <w:tab/>
        <w:t>84</w:t>
      </w:r>
    </w:p>
    <w:p w:rsidR="00A66788" w:rsidRDefault="001A7945">
      <w:pPr>
        <w:pStyle w:val="43"/>
        <w:framePr w:w="7443" w:h="9233" w:hRule="exact" w:wrap="none" w:vAnchor="page" w:hAnchor="page" w:x="4708" w:y="7300"/>
        <w:shd w:val="clear" w:color="auto" w:fill="auto"/>
        <w:tabs>
          <w:tab w:val="left" w:leader="dot" w:pos="5374"/>
          <w:tab w:val="left" w:leader="dot" w:pos="5473"/>
          <w:tab w:val="right" w:leader="dot" w:pos="7166"/>
        </w:tabs>
        <w:spacing w:before="0" w:after="0" w:line="288" w:lineRule="exact"/>
        <w:ind w:left="1400" w:firstLine="0"/>
      </w:pPr>
      <w:hyperlink w:anchor="bookmark78" w:tooltip="Current Document">
        <w:r>
          <w:t>Подовження приголосних звуків</w:t>
        </w:r>
        <w:r>
          <w:tab/>
        </w:r>
        <w:r>
          <w:tab/>
        </w:r>
        <w:r>
          <w:tab/>
          <w:t>85</w:t>
        </w:r>
      </w:hyperlink>
    </w:p>
    <w:p w:rsidR="00A66788" w:rsidRDefault="001A7945">
      <w:pPr>
        <w:pStyle w:val="43"/>
        <w:framePr w:w="7443" w:h="9233" w:hRule="exact" w:wrap="none" w:vAnchor="page" w:hAnchor="page" w:x="4708" w:y="7300"/>
        <w:shd w:val="clear" w:color="auto" w:fill="auto"/>
        <w:tabs>
          <w:tab w:val="right" w:leader="dot" w:pos="5882"/>
        </w:tabs>
        <w:spacing w:before="0" w:after="0" w:line="288" w:lineRule="exact"/>
        <w:ind w:right="160" w:firstLine="0"/>
        <w:jc w:val="right"/>
      </w:pPr>
      <w:hyperlink w:anchor="bookmark79" w:tooltip="Current Document">
        <w:r>
          <w:t>Подвоєння приголосних у словах іншомовного походження</w:t>
        </w:r>
        <w:r>
          <w:tab/>
        </w:r>
        <w:r>
          <w:rPr>
            <w:rStyle w:val="SimSun8pt0pt"/>
            <w:b/>
            <w:bCs/>
          </w:rPr>
          <w:t>86</w:t>
        </w:r>
        <w:r>
          <w:t xml:space="preserve"> '</w:t>
        </w:r>
      </w:hyperlink>
    </w:p>
    <w:p w:rsidR="00A66788" w:rsidRDefault="001A7945">
      <w:pPr>
        <w:pStyle w:val="7d"/>
        <w:framePr w:w="7443" w:h="9233" w:hRule="exact" w:wrap="none" w:vAnchor="page" w:hAnchor="page" w:x="4708" w:y="7300"/>
        <w:shd w:val="clear" w:color="auto" w:fill="auto"/>
        <w:tabs>
          <w:tab w:val="left" w:leader="dot" w:pos="3165"/>
          <w:tab w:val="left" w:leader="dot" w:pos="3263"/>
          <w:tab w:val="left" w:leader="dot" w:pos="3358"/>
          <w:tab w:val="left" w:leader="dot" w:pos="3461"/>
          <w:tab w:val="left" w:leader="dot" w:pos="5061"/>
          <w:tab w:val="left" w:leader="dot" w:pos="5156"/>
          <w:tab w:val="left" w:leader="dot" w:pos="5259"/>
          <w:tab w:val="left" w:leader="dot" w:pos="6271"/>
          <w:tab w:val="left" w:leader="dot" w:pos="6374"/>
          <w:tab w:val="right" w:leader="dot" w:pos="7162"/>
        </w:tabs>
        <w:spacing w:before="0" w:after="0" w:line="288" w:lineRule="exact"/>
        <w:ind w:left="120" w:firstLine="0"/>
      </w:pPr>
      <w:hyperlink w:anchor="bookmark81" w:tooltip="Current Document">
        <w:r>
          <w:rPr>
            <w:rStyle w:val="42"/>
            <w:b/>
            <w:bCs/>
          </w:rPr>
          <w:t xml:space="preserve">§25. Спрощення приголосних </w:t>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t>87</w:t>
        </w:r>
      </w:hyperlink>
    </w:p>
    <w:p w:rsidR="00A66788" w:rsidRDefault="001A7945">
      <w:pPr>
        <w:pStyle w:val="43"/>
        <w:framePr w:w="7443" w:h="9233" w:hRule="exact" w:wrap="none" w:vAnchor="page" w:hAnchor="page" w:x="4708" w:y="7300"/>
        <w:shd w:val="clear" w:color="auto" w:fill="auto"/>
        <w:tabs>
          <w:tab w:val="right" w:leader="dot" w:pos="7159"/>
        </w:tabs>
        <w:spacing w:before="0" w:after="0" w:line="288" w:lineRule="exact"/>
        <w:ind w:left="280" w:firstLine="0"/>
      </w:pPr>
      <w:hyperlink w:anchor="bookmark82" w:tooltip="Current Document">
        <w:r>
          <w:t xml:space="preserve">§26. Правопис слів іншомовного походження </w:t>
        </w:r>
        <w:r>
          <w:tab/>
        </w:r>
        <w:r>
          <w:rPr>
            <w:rStyle w:val="SimSun8pt0pt"/>
            <w:b/>
            <w:bCs/>
          </w:rPr>
          <w:t>88</w:t>
        </w:r>
      </w:hyperlink>
    </w:p>
    <w:p w:rsidR="00A66788" w:rsidRDefault="001A7945">
      <w:pPr>
        <w:pStyle w:val="43"/>
        <w:framePr w:w="7443" w:h="9233" w:hRule="exact" w:wrap="none" w:vAnchor="page" w:hAnchor="page" w:x="4708" w:y="7300"/>
        <w:shd w:val="clear" w:color="auto" w:fill="auto"/>
        <w:tabs>
          <w:tab w:val="left" w:leader="dot" w:pos="1860"/>
          <w:tab w:val="left" w:leader="dot" w:pos="1958"/>
          <w:tab w:val="left" w:leader="dot" w:pos="3551"/>
          <w:tab w:val="right" w:leader="dot" w:pos="5617"/>
        </w:tabs>
        <w:spacing w:before="0" w:after="0" w:line="288" w:lineRule="exact"/>
        <w:ind w:right="280" w:firstLine="0"/>
        <w:jc w:val="right"/>
      </w:pPr>
      <w:r>
        <w:t xml:space="preserve">Написання </w:t>
      </w:r>
      <w:r>
        <w:rPr>
          <w:rStyle w:val="0pt0"/>
          <w:b/>
          <w:bCs/>
        </w:rPr>
        <w:t>и,і,ї</w:t>
      </w:r>
      <w:r>
        <w:tab/>
      </w:r>
      <w:r>
        <w:tab/>
      </w:r>
      <w:r>
        <w:tab/>
        <w:t>А.«</w:t>
      </w:r>
      <w:r>
        <w:tab/>
      </w:r>
      <w:r>
        <w:rPr>
          <w:rStyle w:val="SimSun8pt0pt"/>
          <w:b/>
          <w:bCs/>
        </w:rPr>
        <w:t>88</w:t>
      </w:r>
    </w:p>
    <w:p w:rsidR="00A66788" w:rsidRDefault="001A7945">
      <w:pPr>
        <w:pStyle w:val="43"/>
        <w:framePr w:w="7443" w:h="9233" w:hRule="exact" w:wrap="none" w:vAnchor="page" w:hAnchor="page" w:x="4708" w:y="7300"/>
        <w:shd w:val="clear" w:color="auto" w:fill="auto"/>
        <w:tabs>
          <w:tab w:val="left" w:leader="dot" w:pos="2551"/>
          <w:tab w:val="left" w:leader="dot" w:pos="3106"/>
          <w:tab w:val="right" w:leader="dot" w:pos="5617"/>
        </w:tabs>
        <w:spacing w:before="0" w:after="0" w:line="288" w:lineRule="exact"/>
        <w:ind w:right="280" w:firstLine="0"/>
        <w:jc w:val="right"/>
      </w:pPr>
      <w:hyperlink w:anchor="bookmark84" w:tooltip="Current Document">
        <w:r>
          <w:t xml:space="preserve">Написання </w:t>
        </w:r>
        <w:r>
          <w:rPr>
            <w:rStyle w:val="0pt0"/>
            <w:b/>
            <w:bCs/>
          </w:rPr>
          <w:t>е.є</w:t>
        </w:r>
        <w:r>
          <w:t xml:space="preserve"> </w:t>
        </w:r>
        <w:r>
          <w:tab/>
        </w:r>
        <w:r>
          <w:tab/>
          <w:t>*</w:t>
        </w:r>
        <w:r>
          <w:tab/>
          <w:t>90</w:t>
        </w:r>
      </w:hyperlink>
    </w:p>
    <w:p w:rsidR="00A66788" w:rsidRDefault="001A7945">
      <w:pPr>
        <w:pStyle w:val="43"/>
        <w:framePr w:w="7443" w:h="9233" w:hRule="exact" w:wrap="none" w:vAnchor="page" w:hAnchor="page" w:x="4708" w:y="7300"/>
        <w:shd w:val="clear" w:color="auto" w:fill="auto"/>
        <w:tabs>
          <w:tab w:val="left" w:leader="dot" w:pos="1757"/>
          <w:tab w:val="left" w:leader="dot" w:pos="1856"/>
          <w:tab w:val="left" w:leader="dot" w:pos="1954"/>
          <w:tab w:val="left" w:leader="dot" w:pos="2053"/>
          <w:tab w:val="left" w:leader="dot" w:pos="2152"/>
          <w:tab w:val="left" w:leader="dot" w:pos="2251"/>
          <w:tab w:val="left" w:leader="dot" w:pos="3049"/>
          <w:tab w:val="left" w:leader="dot" w:pos="3147"/>
          <w:tab w:val="left" w:leader="dot" w:pos="3645"/>
          <w:tab w:val="left" w:leader="dot" w:pos="4250"/>
          <w:tab w:val="left" w:leader="dot" w:pos="4349"/>
          <w:tab w:val="right" w:leader="dot" w:pos="5617"/>
        </w:tabs>
        <w:spacing w:before="0" w:after="0" w:line="288" w:lineRule="exact"/>
        <w:ind w:right="280" w:firstLine="0"/>
        <w:jc w:val="right"/>
      </w:pPr>
      <w:r>
        <w:t xml:space="preserve">Написання </w:t>
      </w:r>
      <w:r>
        <w:rPr>
          <w:rStyle w:val="0pt0"/>
          <w:b/>
          <w:bCs/>
        </w:rPr>
        <w:t>у.</w:t>
      </w:r>
      <w:r>
        <w:tab/>
      </w:r>
      <w:r>
        <w:tab/>
      </w:r>
      <w:r>
        <w:tab/>
      </w:r>
      <w:r>
        <w:tab/>
      </w:r>
      <w:r>
        <w:tab/>
      </w:r>
      <w:r>
        <w:tab/>
      </w:r>
      <w:r>
        <w:tab/>
      </w:r>
      <w:r>
        <w:tab/>
      </w:r>
      <w:r>
        <w:tab/>
        <w:t>н</w:t>
      </w:r>
      <w:r>
        <w:tab/>
      </w:r>
      <w:r>
        <w:tab/>
      </w:r>
      <w:r>
        <w:tab/>
        <w:t>91</w:t>
      </w:r>
    </w:p>
    <w:p w:rsidR="00A66788" w:rsidRDefault="001A7945">
      <w:pPr>
        <w:pStyle w:val="8c"/>
        <w:framePr w:w="7443" w:h="9233" w:hRule="exact" w:wrap="none" w:vAnchor="page" w:hAnchor="page" w:x="4708" w:y="7300"/>
        <w:shd w:val="clear" w:color="auto" w:fill="auto"/>
        <w:tabs>
          <w:tab w:val="left" w:leader="dot" w:pos="4193"/>
          <w:tab w:val="right" w:leader="dot" w:pos="7159"/>
        </w:tabs>
        <w:spacing w:before="0" w:after="0" w:line="288" w:lineRule="exact"/>
        <w:ind w:left="280" w:firstLine="0"/>
      </w:pPr>
      <w:hyperlink w:anchor="bookmark85" w:tooltip="Current Document">
        <w:r>
          <w:rPr>
            <w:rStyle w:val="42"/>
            <w:b/>
            <w:bCs/>
          </w:rPr>
          <w:t>§27. Правопис префіксів</w:t>
        </w:r>
        <w:r>
          <w:rPr>
            <w:rStyle w:val="42"/>
            <w:b/>
            <w:bCs/>
          </w:rPr>
          <w:tab/>
        </w:r>
        <w:r>
          <w:rPr>
            <w:rStyle w:val="42"/>
            <w:b/>
            <w:bCs/>
          </w:rPr>
          <w:tab/>
          <w:t>91</w:t>
        </w:r>
      </w:hyperlink>
    </w:p>
    <w:p w:rsidR="00A66788" w:rsidRDefault="001A7945">
      <w:pPr>
        <w:pStyle w:val="43"/>
        <w:framePr w:w="7443" w:h="9233" w:hRule="exact" w:wrap="none" w:vAnchor="page" w:hAnchor="page" w:x="4708" w:y="7300"/>
        <w:shd w:val="clear" w:color="auto" w:fill="auto"/>
        <w:tabs>
          <w:tab w:val="left" w:leader="dot" w:pos="2312"/>
          <w:tab w:val="left" w:leader="dot" w:pos="2942"/>
          <w:tab w:val="left" w:leader="dot" w:pos="3040"/>
          <w:tab w:val="left" w:leader="dot" w:pos="3139"/>
          <w:tab w:val="right" w:leader="dot" w:pos="5617"/>
        </w:tabs>
        <w:spacing w:before="0" w:after="0" w:line="288" w:lineRule="exact"/>
        <w:ind w:right="280" w:firstLine="0"/>
        <w:jc w:val="right"/>
      </w:pPr>
      <w:hyperlink w:anchor="bookmark86" w:tooltip="Current Document">
        <w:r>
          <w:t xml:space="preserve">Правопис префіксів з-, с- .. </w:t>
        </w:r>
        <w:r>
          <w:tab/>
        </w:r>
        <w:r>
          <w:tab/>
        </w:r>
        <w:r>
          <w:tab/>
        </w:r>
        <w:r>
          <w:tab/>
        </w:r>
        <w:r>
          <w:tab/>
          <w:t>91</w:t>
        </w:r>
      </w:hyperlink>
    </w:p>
    <w:p w:rsidR="00A66788" w:rsidRDefault="001A7945">
      <w:pPr>
        <w:pStyle w:val="43"/>
        <w:framePr w:w="7443" w:h="9233" w:hRule="exact" w:wrap="none" w:vAnchor="page" w:hAnchor="page" w:x="4708" w:y="7300"/>
        <w:shd w:val="clear" w:color="auto" w:fill="auto"/>
        <w:tabs>
          <w:tab w:val="left" w:leader="dot" w:pos="4744"/>
          <w:tab w:val="left" w:leader="dot" w:pos="4847"/>
          <w:tab w:val="right" w:leader="dot" w:pos="5617"/>
        </w:tabs>
        <w:spacing w:before="0" w:after="0" w:line="288" w:lineRule="exact"/>
        <w:ind w:right="280" w:firstLine="0"/>
        <w:jc w:val="right"/>
      </w:pPr>
      <w:r>
        <w:t xml:space="preserve">Правопис префіксів </w:t>
      </w:r>
      <w:r>
        <w:rPr>
          <w:rStyle w:val="0pt0"/>
          <w:b/>
          <w:bCs/>
        </w:rPr>
        <w:t>роз-, без-, воз-, через-</w:t>
      </w:r>
      <w:r>
        <w:tab/>
      </w:r>
      <w:r>
        <w:tab/>
      </w:r>
      <w:r>
        <w:tab/>
        <w:t>92</w:t>
      </w:r>
    </w:p>
    <w:p w:rsidR="00A66788" w:rsidRDefault="001A7945">
      <w:pPr>
        <w:pStyle w:val="24"/>
        <w:framePr w:w="7443" w:h="9233" w:hRule="exact" w:wrap="none" w:vAnchor="page" w:hAnchor="page" w:x="4708" w:y="7300"/>
        <w:shd w:val="clear" w:color="auto" w:fill="auto"/>
        <w:tabs>
          <w:tab w:val="right" w:leader="dot" w:pos="5617"/>
        </w:tabs>
        <w:ind w:right="280"/>
      </w:pPr>
      <w:r>
        <w:rPr>
          <w:rStyle w:val="20pt"/>
          <w:b/>
          <w:bCs/>
        </w:rPr>
        <w:t xml:space="preserve">Правопис префіксів </w:t>
      </w:r>
      <w:r>
        <w:t>від-, під-, над-, понад-, перед-, між-, об-</w:t>
      </w:r>
      <w:r>
        <w:rPr>
          <w:rStyle w:val="20pt"/>
          <w:b/>
          <w:bCs/>
        </w:rPr>
        <w:t xml:space="preserve"> </w:t>
      </w:r>
      <w:r>
        <w:rPr>
          <w:rStyle w:val="20pt"/>
          <w:b/>
          <w:bCs/>
        </w:rPr>
        <w:tab/>
        <w:t>92</w:t>
      </w:r>
    </w:p>
    <w:p w:rsidR="00A66788" w:rsidRDefault="001A7945">
      <w:pPr>
        <w:pStyle w:val="43"/>
        <w:framePr w:w="7443" w:h="9233" w:hRule="exact" w:wrap="none" w:vAnchor="page" w:hAnchor="page" w:x="4708" w:y="7300"/>
        <w:shd w:val="clear" w:color="auto" w:fill="auto"/>
        <w:tabs>
          <w:tab w:val="right" w:leader="dot" w:pos="5617"/>
        </w:tabs>
        <w:spacing w:before="0" w:after="0" w:line="288" w:lineRule="exact"/>
        <w:ind w:right="280" w:firstLine="0"/>
        <w:jc w:val="right"/>
      </w:pPr>
      <w:r>
        <w:t xml:space="preserve">Правопис префіксів </w:t>
      </w:r>
      <w:r>
        <w:rPr>
          <w:rStyle w:val="0pt0"/>
          <w:b/>
          <w:bCs/>
        </w:rPr>
        <w:t>пре-, при-, прі-</w:t>
      </w:r>
      <w:r>
        <w:tab/>
        <w:t>92</w:t>
      </w:r>
    </w:p>
    <w:p w:rsidR="00A66788" w:rsidRDefault="001A7945">
      <w:pPr>
        <w:pStyle w:val="43"/>
        <w:framePr w:w="7443" w:h="9233" w:hRule="exact" w:wrap="none" w:vAnchor="page" w:hAnchor="page" w:x="4708" w:y="7300"/>
        <w:shd w:val="clear" w:color="auto" w:fill="auto"/>
        <w:tabs>
          <w:tab w:val="right" w:leader="dot" w:pos="5617"/>
        </w:tabs>
        <w:spacing w:before="0" w:after="0" w:line="288" w:lineRule="exact"/>
        <w:ind w:right="280" w:firstLine="0"/>
        <w:jc w:val="right"/>
      </w:pPr>
      <w:r>
        <w:t xml:space="preserve">Правопис префікса </w:t>
      </w:r>
      <w:r>
        <w:rPr>
          <w:rStyle w:val="0pt0"/>
          <w:b/>
          <w:bCs/>
        </w:rPr>
        <w:t>пере-</w:t>
      </w:r>
      <w:r>
        <w:tab/>
        <w:t>93</w:t>
      </w:r>
    </w:p>
    <w:p w:rsidR="00A66788" w:rsidRDefault="001A7945">
      <w:pPr>
        <w:pStyle w:val="9c"/>
        <w:framePr w:w="7443" w:h="9233" w:hRule="exact" w:wrap="none" w:vAnchor="page" w:hAnchor="page" w:x="4708" w:y="7300"/>
        <w:shd w:val="clear" w:color="auto" w:fill="auto"/>
        <w:tabs>
          <w:tab w:val="left" w:leader="dot" w:pos="2300"/>
          <w:tab w:val="left" w:leader="dot" w:pos="3378"/>
          <w:tab w:val="left" w:leader="dot" w:pos="4263"/>
          <w:tab w:val="left" w:leader="dot" w:pos="5061"/>
          <w:tab w:val="right" w:leader="dot" w:pos="7159"/>
        </w:tabs>
        <w:spacing w:before="0" w:after="0" w:line="288" w:lineRule="exact"/>
        <w:ind w:left="280" w:firstLine="0"/>
      </w:pPr>
      <w:hyperlink w:anchor="bookmark87" w:tooltip="Current Document">
        <w:r>
          <w:rPr>
            <w:rStyle w:val="42"/>
            <w:b/>
            <w:bCs/>
          </w:rPr>
          <w:t xml:space="preserve">§28. Велика літера </w:t>
        </w:r>
        <w:r>
          <w:rPr>
            <w:rStyle w:val="42"/>
            <w:b/>
            <w:bCs/>
          </w:rPr>
          <w:tab/>
        </w:r>
        <w:r>
          <w:rPr>
            <w:rStyle w:val="42"/>
            <w:b/>
            <w:bCs/>
          </w:rPr>
          <w:tab/>
          <w:t>н</w:t>
        </w:r>
        <w:r>
          <w:rPr>
            <w:rStyle w:val="42"/>
            <w:b/>
            <w:bCs/>
          </w:rPr>
          <w:tab/>
        </w:r>
        <w:r>
          <w:rPr>
            <w:rStyle w:val="42"/>
            <w:b/>
            <w:bCs/>
          </w:rPr>
          <w:tab/>
        </w:r>
        <w:r>
          <w:rPr>
            <w:rStyle w:val="42"/>
            <w:b/>
            <w:bCs/>
          </w:rPr>
          <w:tab/>
          <w:t>94</w:t>
        </w:r>
      </w:hyperlink>
    </w:p>
    <w:p w:rsidR="00A66788" w:rsidRDefault="001A7945">
      <w:pPr>
        <w:pStyle w:val="41"/>
        <w:framePr w:w="7443" w:h="9233" w:hRule="exact" w:wrap="none" w:vAnchor="page" w:hAnchor="page" w:x="4708" w:y="7300"/>
        <w:shd w:val="clear" w:color="auto" w:fill="auto"/>
        <w:spacing w:before="0" w:line="288" w:lineRule="exact"/>
        <w:ind w:right="160" w:firstLine="0"/>
        <w:jc w:val="right"/>
      </w:pPr>
      <w:r>
        <w:t>Велика літера у власних назвах осіб і загальних назвах людей . . .94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933" w:y="6886"/>
        <w:shd w:val="clear" w:color="auto" w:fill="auto"/>
        <w:spacing w:line="160" w:lineRule="exact"/>
        <w:ind w:left="20"/>
      </w:pPr>
      <w:r>
        <w:lastRenderedPageBreak/>
        <w:t>Зміст</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Прикметники, утворені від назв осіб</w:t>
      </w:r>
      <w:r>
        <w:tab/>
        <w:t>96</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 xml:space="preserve">Велика літера в географічних та </w:t>
      </w:r>
      <w:r>
        <w:t>астрономічних назвах</w:t>
      </w:r>
      <w:r>
        <w:tab/>
        <w:t>96</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Назви держав, організацій, політичних партій, установ</w:t>
      </w:r>
      <w:r>
        <w:tab/>
        <w:t>98</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З великої літери пишемо</w:t>
      </w:r>
      <w:r>
        <w:tab/>
      </w:r>
      <w:r>
        <w:rPr>
          <w:rStyle w:val="SimSun8pt0pt"/>
          <w:b/>
          <w:bCs/>
        </w:rPr>
        <w:t>100</w:t>
      </w:r>
    </w:p>
    <w:p w:rsidR="00A66788" w:rsidRDefault="001A7945">
      <w:pPr>
        <w:pStyle w:val="43"/>
        <w:framePr w:w="8035" w:h="9252" w:hRule="exact" w:wrap="none" w:vAnchor="page" w:hAnchor="page" w:x="4384" w:y="7181"/>
        <w:shd w:val="clear" w:color="auto" w:fill="auto"/>
        <w:spacing w:before="0" w:after="0" w:line="284" w:lineRule="exact"/>
        <w:ind w:left="2080" w:firstLine="0"/>
      </w:pPr>
      <w:r>
        <w:t>Правопис складених назв виробничих, наукових та</w:t>
      </w:r>
    </w:p>
    <w:p w:rsidR="00A66788" w:rsidRDefault="001A7945">
      <w:pPr>
        <w:pStyle w:val="43"/>
        <w:framePr w:w="8035" w:h="9252" w:hRule="exact" w:wrap="none" w:vAnchor="page" w:hAnchor="page" w:x="4384" w:y="7181"/>
        <w:shd w:val="clear" w:color="auto" w:fill="auto"/>
        <w:tabs>
          <w:tab w:val="left" w:leader="dot" w:pos="2777"/>
          <w:tab w:val="right" w:leader="dot" w:pos="5844"/>
        </w:tabs>
        <w:spacing w:before="0" w:after="0" w:line="284" w:lineRule="exact"/>
        <w:ind w:right="120" w:firstLine="0"/>
        <w:jc w:val="right"/>
      </w:pPr>
      <w:r>
        <w:t>культурних об’єктів</w:t>
      </w:r>
      <w:r>
        <w:tab/>
      </w:r>
      <w:r>
        <w:tab/>
      </w:r>
      <w:r>
        <w:rPr>
          <w:rStyle w:val="SimSun8pt0pt"/>
          <w:b/>
          <w:bCs/>
        </w:rPr>
        <w:t>101</w:t>
      </w:r>
    </w:p>
    <w:p w:rsidR="00A66788" w:rsidRDefault="001A7945">
      <w:pPr>
        <w:pStyle w:val="43"/>
        <w:framePr w:w="8035" w:h="9252" w:hRule="exact" w:wrap="none" w:vAnchor="page" w:hAnchor="page" w:x="4384" w:y="7181"/>
        <w:shd w:val="clear" w:color="auto" w:fill="auto"/>
        <w:spacing w:before="0" w:after="0" w:line="284" w:lineRule="exact"/>
        <w:ind w:left="2080" w:firstLine="0"/>
      </w:pPr>
      <w:r>
        <w:t>Правопис назв художніх творів, наукових праць, газет,</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 xml:space="preserve">писемних історичних </w:t>
      </w:r>
      <w:r>
        <w:t>пам’яток тощо</w:t>
      </w:r>
      <w:r>
        <w:tab/>
      </w:r>
      <w:r>
        <w:rPr>
          <w:rStyle w:val="SimSun8pt0pt"/>
          <w:b/>
          <w:bCs/>
        </w:rPr>
        <w:t>102</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hyperlink w:anchor="bookmark91" w:tooltip="Current Document">
        <w:r>
          <w:t xml:space="preserve">Назви вокзалів, залізничних станцій, портів, пристаней </w:t>
        </w:r>
        <w:r>
          <w:tab/>
          <w:t>102</w:t>
        </w:r>
      </w:hyperlink>
    </w:p>
    <w:p w:rsidR="00A66788" w:rsidRDefault="001A7945">
      <w:pPr>
        <w:pStyle w:val="43"/>
        <w:framePr w:w="8035" w:h="9252" w:hRule="exact" w:wrap="none" w:vAnchor="page" w:hAnchor="page" w:x="4384" w:y="7181"/>
        <w:shd w:val="clear" w:color="auto" w:fill="auto"/>
        <w:tabs>
          <w:tab w:val="left" w:leader="dot" w:pos="2666"/>
          <w:tab w:val="left" w:leader="dot" w:pos="2707"/>
          <w:tab w:val="right" w:leader="dot" w:pos="5844"/>
        </w:tabs>
        <w:spacing w:before="0" w:after="0" w:line="284" w:lineRule="exact"/>
        <w:ind w:right="120" w:firstLine="0"/>
        <w:jc w:val="right"/>
      </w:pPr>
      <w:hyperlink w:anchor="bookmark92" w:tooltip="Current Document">
        <w:r>
          <w:t>Назви нагород, відзнак</w:t>
        </w:r>
        <w:r>
          <w:tab/>
        </w:r>
        <w:r>
          <w:tab/>
        </w:r>
        <w:r>
          <w:tab/>
          <w:t>102</w:t>
        </w:r>
      </w:hyperlink>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Назви сортів рослин, вин, порід тварин</w:t>
      </w:r>
      <w:r>
        <w:tab/>
      </w:r>
      <w:r>
        <w:t>102</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Назви транспортних засобів</w:t>
      </w:r>
      <w:r>
        <w:tab/>
        <w:t>103</w:t>
      </w:r>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r>
        <w:t>Умовні власні назви, абревіатури</w:t>
      </w:r>
      <w:r>
        <w:tab/>
        <w:t>103</w:t>
      </w:r>
    </w:p>
    <w:p w:rsidR="00A66788" w:rsidRDefault="001A7945">
      <w:pPr>
        <w:pStyle w:val="8c"/>
        <w:framePr w:w="8035" w:h="9252" w:hRule="exact" w:wrap="none" w:vAnchor="page" w:hAnchor="page" w:x="4384" w:y="7181"/>
        <w:shd w:val="clear" w:color="auto" w:fill="auto"/>
        <w:tabs>
          <w:tab w:val="left" w:leader="dot" w:pos="3382"/>
          <w:tab w:val="left" w:leader="dot" w:pos="3485"/>
          <w:tab w:val="left" w:leader="dot" w:pos="4205"/>
          <w:tab w:val="left" w:leader="dot" w:pos="4826"/>
          <w:tab w:val="left" w:leader="dot" w:pos="4929"/>
          <w:tab w:val="right" w:leader="dot" w:pos="7204"/>
        </w:tabs>
        <w:spacing w:before="0" w:after="0" w:line="284" w:lineRule="exact"/>
        <w:ind w:right="120" w:firstLine="0"/>
        <w:jc w:val="right"/>
      </w:pPr>
      <w:hyperlink w:anchor="bookmark93" w:tooltip="Current Document">
        <w:r>
          <w:rPr>
            <w:rStyle w:val="42"/>
            <w:b/>
            <w:bCs/>
          </w:rPr>
          <w:t>§29. Правила переносу слів</w:t>
        </w:r>
        <w:r>
          <w:rPr>
            <w:rStyle w:val="42"/>
            <w:b/>
            <w:bCs/>
          </w:rPr>
          <w:tab/>
        </w:r>
        <w:r>
          <w:rPr>
            <w:rStyle w:val="42"/>
            <w:b/>
            <w:bCs/>
          </w:rPr>
          <w:tab/>
        </w:r>
        <w:r>
          <w:rPr>
            <w:rStyle w:val="42"/>
            <w:b/>
            <w:bCs/>
          </w:rPr>
          <w:tab/>
        </w:r>
        <w:r>
          <w:rPr>
            <w:rStyle w:val="42"/>
            <w:b/>
            <w:bCs/>
          </w:rPr>
          <w:tab/>
        </w:r>
        <w:r>
          <w:rPr>
            <w:rStyle w:val="42"/>
            <w:b/>
            <w:bCs/>
          </w:rPr>
          <w:tab/>
        </w:r>
        <w:r>
          <w:rPr>
            <w:rStyle w:val="42"/>
            <w:b/>
            <w:bCs/>
          </w:rPr>
          <w:tab/>
          <w:t>104</w:t>
        </w:r>
      </w:hyperlink>
    </w:p>
    <w:p w:rsidR="00A66788" w:rsidRDefault="001A7945">
      <w:pPr>
        <w:pStyle w:val="43"/>
        <w:framePr w:w="8035" w:h="9252" w:hRule="exact" w:wrap="none" w:vAnchor="page" w:hAnchor="page" w:x="4384" w:y="7181"/>
        <w:shd w:val="clear" w:color="auto" w:fill="auto"/>
        <w:tabs>
          <w:tab w:val="right" w:leader="dot" w:pos="5844"/>
        </w:tabs>
        <w:spacing w:before="0" w:after="0" w:line="284" w:lineRule="exact"/>
        <w:ind w:right="120" w:firstLine="0"/>
        <w:jc w:val="right"/>
      </w:pPr>
      <w:hyperlink w:anchor="bookmark94" w:tooltip="Current Document">
        <w:r>
          <w:t>Загальні правила переносу</w:t>
        </w:r>
        <w:r>
          <w:tab/>
          <w:t>104</w:t>
        </w:r>
      </w:hyperlink>
    </w:p>
    <w:p w:rsidR="00A66788" w:rsidRDefault="001A7945">
      <w:pPr>
        <w:pStyle w:val="43"/>
        <w:framePr w:w="8035" w:h="9252" w:hRule="exact" w:wrap="none" w:vAnchor="page" w:hAnchor="page" w:x="4384" w:y="7181"/>
        <w:shd w:val="clear" w:color="auto" w:fill="auto"/>
        <w:tabs>
          <w:tab w:val="right" w:leader="dot" w:pos="5844"/>
        </w:tabs>
        <w:spacing w:before="0" w:after="203" w:line="284" w:lineRule="exact"/>
        <w:ind w:right="120" w:firstLine="0"/>
        <w:jc w:val="right"/>
      </w:pPr>
      <w:r>
        <w:t>Технічні</w:t>
      </w:r>
      <w:r>
        <w:t xml:space="preserve"> правила переносу</w:t>
      </w:r>
      <w:r>
        <w:tab/>
        <w:t>... 106</w:t>
      </w:r>
    </w:p>
    <w:p w:rsidR="00A66788" w:rsidRDefault="001A7945">
      <w:pPr>
        <w:pStyle w:val="43"/>
        <w:framePr w:w="8035" w:h="9252" w:hRule="exact" w:wrap="none" w:vAnchor="page" w:hAnchor="page" w:x="4384" w:y="7181"/>
        <w:shd w:val="clear" w:color="auto" w:fill="auto"/>
        <w:tabs>
          <w:tab w:val="right" w:leader="dot" w:pos="7915"/>
        </w:tabs>
        <w:spacing w:before="0" w:after="16" w:line="180" w:lineRule="exact"/>
        <w:ind w:firstLine="0"/>
      </w:pPr>
      <w:hyperlink w:anchor="bookmark95" w:tooltip="Current Document">
        <w:r>
          <w:t xml:space="preserve">ЛЕКСИКОЛОГІЯ </w:t>
        </w:r>
        <w:r>
          <w:tab/>
          <w:t>107</w:t>
        </w:r>
      </w:hyperlink>
    </w:p>
    <w:p w:rsidR="00A66788" w:rsidRDefault="001A7945">
      <w:pPr>
        <w:pStyle w:val="9c"/>
        <w:framePr w:w="8035" w:h="9252" w:hRule="exact" w:wrap="none" w:vAnchor="page" w:hAnchor="page" w:x="4384" w:y="7181"/>
        <w:shd w:val="clear" w:color="auto" w:fill="auto"/>
        <w:tabs>
          <w:tab w:val="right" w:leader="dot" w:pos="7204"/>
        </w:tabs>
        <w:spacing w:before="0" w:after="0" w:line="276" w:lineRule="exact"/>
        <w:ind w:right="120" w:firstLine="0"/>
        <w:jc w:val="right"/>
      </w:pPr>
      <w:hyperlink w:anchor="bookmark96" w:tooltip="Current Document">
        <w:r>
          <w:rPr>
            <w:rStyle w:val="42"/>
            <w:b/>
            <w:bCs/>
          </w:rPr>
          <w:t>§30. Предмет лексикології, її розділи</w:t>
        </w:r>
        <w:r>
          <w:rPr>
            <w:rStyle w:val="42"/>
            <w:b/>
            <w:bCs/>
          </w:rPr>
          <w:tab/>
          <w:t>107</w:t>
        </w:r>
      </w:hyperlink>
    </w:p>
    <w:p w:rsidR="00A66788" w:rsidRDefault="001A7945">
      <w:pPr>
        <w:pStyle w:val="8c"/>
        <w:framePr w:w="8035" w:h="9252" w:hRule="exact" w:wrap="none" w:vAnchor="page" w:hAnchor="page" w:x="4384" w:y="7181"/>
        <w:shd w:val="clear" w:color="auto" w:fill="auto"/>
        <w:tabs>
          <w:tab w:val="left" w:leader="dot" w:pos="3361"/>
          <w:tab w:val="left" w:leader="dot" w:pos="3464"/>
          <w:tab w:val="left" w:leader="dot" w:pos="4567"/>
          <w:tab w:val="left" w:leader="dot" w:pos="4694"/>
          <w:tab w:val="right" w:leader="dot" w:pos="7204"/>
        </w:tabs>
        <w:spacing w:before="0" w:after="0" w:line="276" w:lineRule="exact"/>
        <w:ind w:right="120" w:firstLine="0"/>
        <w:jc w:val="right"/>
      </w:pPr>
      <w:hyperlink w:anchor="bookmark97" w:tooltip="Current Document">
        <w:r>
          <w:rPr>
            <w:rStyle w:val="42"/>
            <w:b/>
            <w:bCs/>
          </w:rPr>
          <w:t xml:space="preserve">§31. </w:t>
        </w:r>
        <w:r>
          <w:rPr>
            <w:rStyle w:val="42"/>
            <w:b/>
            <w:bCs/>
          </w:rPr>
          <w:t>Слово як одиниця мови</w:t>
        </w:r>
        <w:r>
          <w:rPr>
            <w:rStyle w:val="42"/>
            <w:b/>
            <w:bCs/>
          </w:rPr>
          <w:tab/>
        </w:r>
        <w:r>
          <w:rPr>
            <w:rStyle w:val="42"/>
            <w:b/>
            <w:bCs/>
          </w:rPr>
          <w:tab/>
        </w:r>
        <w:r>
          <w:rPr>
            <w:rStyle w:val="42"/>
            <w:b/>
            <w:bCs/>
          </w:rPr>
          <w:tab/>
          <w:t xml:space="preserve"> </w:t>
        </w:r>
        <w:r>
          <w:rPr>
            <w:rStyle w:val="42"/>
            <w:b/>
            <w:bCs/>
          </w:rPr>
          <w:tab/>
        </w:r>
        <w:r>
          <w:rPr>
            <w:rStyle w:val="42"/>
            <w:b/>
            <w:bCs/>
          </w:rPr>
          <w:tab/>
          <w:t>108</w:t>
        </w:r>
      </w:hyperlink>
    </w:p>
    <w:p w:rsidR="00A66788" w:rsidRDefault="001A7945">
      <w:pPr>
        <w:pStyle w:val="9c"/>
        <w:framePr w:w="8035" w:h="9252" w:hRule="exact" w:wrap="none" w:vAnchor="page" w:hAnchor="page" w:x="4384" w:y="7181"/>
        <w:shd w:val="clear" w:color="auto" w:fill="auto"/>
        <w:tabs>
          <w:tab w:val="left" w:leader="dot" w:pos="3156"/>
          <w:tab w:val="left" w:leader="dot" w:pos="3259"/>
          <w:tab w:val="left" w:leader="dot" w:pos="3567"/>
          <w:tab w:val="left" w:leader="dot" w:pos="3670"/>
          <w:tab w:val="left" w:leader="dot" w:pos="3773"/>
          <w:tab w:val="left" w:leader="dot" w:pos="4489"/>
          <w:tab w:val="left" w:leader="dot" w:pos="4596"/>
          <w:tab w:val="right" w:leader="dot" w:pos="7204"/>
        </w:tabs>
        <w:spacing w:before="0" w:after="0" w:line="276" w:lineRule="exact"/>
        <w:ind w:right="120" w:firstLine="0"/>
        <w:jc w:val="right"/>
      </w:pPr>
      <w:hyperlink w:anchor="bookmark98" w:tooltip="Current Document">
        <w:r>
          <w:rPr>
            <w:rStyle w:val="42"/>
            <w:b/>
            <w:bCs/>
          </w:rPr>
          <w:t>§32. Багатозначні слова</w:t>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t>109</w:t>
        </w:r>
      </w:hyperlink>
    </w:p>
    <w:p w:rsidR="00A66788" w:rsidRDefault="001A7945">
      <w:pPr>
        <w:pStyle w:val="43"/>
        <w:framePr w:w="8035" w:h="9252" w:hRule="exact" w:wrap="none" w:vAnchor="page" w:hAnchor="page" w:x="4384" w:y="7181"/>
        <w:shd w:val="clear" w:color="auto" w:fill="auto"/>
        <w:tabs>
          <w:tab w:val="right" w:leader="dot" w:pos="5844"/>
        </w:tabs>
        <w:spacing w:before="0" w:after="0" w:line="276" w:lineRule="exact"/>
        <w:ind w:right="120" w:firstLine="0"/>
        <w:jc w:val="right"/>
      </w:pPr>
      <w:r>
        <w:t xml:space="preserve">Пряме і переносне значення слів </w:t>
      </w:r>
      <w:r>
        <w:tab/>
        <w:t>109</w:t>
      </w:r>
    </w:p>
    <w:p w:rsidR="00A66788" w:rsidRDefault="001A7945">
      <w:pPr>
        <w:pStyle w:val="43"/>
        <w:framePr w:w="8035" w:h="9252" w:hRule="exact" w:wrap="none" w:vAnchor="page" w:hAnchor="page" w:x="4384" w:y="7181"/>
        <w:shd w:val="clear" w:color="auto" w:fill="auto"/>
        <w:tabs>
          <w:tab w:val="left" w:leader="dot" w:pos="1008"/>
          <w:tab w:val="left" w:leader="dot" w:pos="3057"/>
          <w:tab w:val="left" w:leader="dot" w:pos="3160"/>
          <w:tab w:val="left" w:leader="dot" w:pos="3263"/>
          <w:tab w:val="left" w:leader="dot" w:pos="3365"/>
          <w:tab w:val="left" w:leader="dot" w:pos="3468"/>
          <w:tab w:val="left" w:leader="dot" w:pos="3575"/>
          <w:tab w:val="right" w:leader="dot" w:pos="5844"/>
        </w:tabs>
        <w:spacing w:before="0" w:after="0" w:line="276" w:lineRule="exact"/>
        <w:ind w:right="120" w:firstLine="0"/>
        <w:jc w:val="right"/>
      </w:pPr>
      <w:hyperlink w:anchor="bookmark99" w:tooltip="Current Document">
        <w:r>
          <w:t xml:space="preserve">Метафора </w:t>
        </w:r>
        <w:r>
          <w:tab/>
        </w:r>
        <w:r>
          <w:tab/>
        </w:r>
        <w:r>
          <w:tab/>
        </w:r>
        <w:r>
          <w:tab/>
        </w:r>
        <w:r>
          <w:tab/>
        </w:r>
        <w:r>
          <w:tab/>
        </w:r>
        <w:r>
          <w:tab/>
        </w:r>
        <w:r>
          <w:tab/>
          <w:t>111</w:t>
        </w:r>
      </w:hyperlink>
    </w:p>
    <w:p w:rsidR="00A66788" w:rsidRDefault="001A7945">
      <w:pPr>
        <w:pStyle w:val="43"/>
        <w:framePr w:w="8035" w:h="9252" w:hRule="exact" w:wrap="none" w:vAnchor="page" w:hAnchor="page" w:x="4384" w:y="7181"/>
        <w:shd w:val="clear" w:color="auto" w:fill="auto"/>
        <w:tabs>
          <w:tab w:val="left" w:leader="dot" w:pos="3156"/>
          <w:tab w:val="right" w:leader="dot" w:pos="5844"/>
        </w:tabs>
        <w:spacing w:before="0" w:after="0" w:line="276" w:lineRule="exact"/>
        <w:ind w:right="120" w:firstLine="0"/>
        <w:jc w:val="right"/>
      </w:pPr>
      <w:hyperlink w:anchor="bookmark100" w:tooltip="Current Document">
        <w:r>
          <w:t xml:space="preserve">Метонімія </w:t>
        </w:r>
        <w:r>
          <w:tab/>
        </w:r>
        <w:r>
          <w:tab/>
          <w:t>112</w:t>
        </w:r>
      </w:hyperlink>
    </w:p>
    <w:p w:rsidR="00A66788" w:rsidRDefault="001A7945">
      <w:pPr>
        <w:pStyle w:val="43"/>
        <w:framePr w:w="8035" w:h="9252" w:hRule="exact" w:wrap="none" w:vAnchor="page" w:hAnchor="page" w:x="4384" w:y="7181"/>
        <w:shd w:val="clear" w:color="auto" w:fill="auto"/>
        <w:tabs>
          <w:tab w:val="left" w:leader="dot" w:pos="3053"/>
          <w:tab w:val="left" w:leader="dot" w:pos="3156"/>
          <w:tab w:val="left" w:leader="dot" w:pos="4805"/>
          <w:tab w:val="right" w:leader="dot" w:pos="5844"/>
        </w:tabs>
        <w:spacing w:before="0" w:after="0" w:line="276" w:lineRule="exact"/>
        <w:ind w:right="120" w:firstLine="0"/>
        <w:jc w:val="right"/>
      </w:pPr>
      <w:hyperlink w:anchor="bookmark102" w:tooltip="Current Document">
        <w:r>
          <w:t xml:space="preserve">Синекдоха </w:t>
        </w:r>
        <w:r>
          <w:tab/>
        </w:r>
        <w:r>
          <w:tab/>
        </w:r>
        <w:r>
          <w:tab/>
        </w:r>
        <w:r>
          <w:tab/>
          <w:t>113</w:t>
        </w:r>
      </w:hyperlink>
    </w:p>
    <w:p w:rsidR="00A66788" w:rsidRDefault="001A7945">
      <w:pPr>
        <w:pStyle w:val="6f"/>
        <w:framePr w:w="8035" w:h="9252" w:hRule="exact" w:wrap="none" w:vAnchor="page" w:hAnchor="page" w:x="4384" w:y="7181"/>
        <w:shd w:val="clear" w:color="auto" w:fill="auto"/>
        <w:tabs>
          <w:tab w:val="right" w:leader="dot" w:pos="7204"/>
        </w:tabs>
        <w:spacing w:before="0" w:after="0" w:line="276" w:lineRule="exact"/>
        <w:ind w:right="120" w:firstLine="0"/>
        <w:jc w:val="right"/>
      </w:pPr>
      <w:hyperlink w:anchor="bookmark103" w:tooltip="Current Document">
        <w:r>
          <w:rPr>
            <w:rStyle w:val="42"/>
            <w:b/>
            <w:bCs/>
          </w:rPr>
          <w:t xml:space="preserve">§33. Омоніми </w:t>
        </w:r>
        <w:r>
          <w:rPr>
            <w:rStyle w:val="42"/>
            <w:b/>
            <w:bCs/>
          </w:rPr>
          <w:tab/>
          <w:t>114</w:t>
        </w:r>
      </w:hyperlink>
    </w:p>
    <w:p w:rsidR="00A66788" w:rsidRDefault="001A7945">
      <w:pPr>
        <w:pStyle w:val="43"/>
        <w:framePr w:w="8035" w:h="9252" w:hRule="exact" w:wrap="none" w:vAnchor="page" w:hAnchor="page" w:x="4384" w:y="7181"/>
        <w:shd w:val="clear" w:color="auto" w:fill="auto"/>
        <w:tabs>
          <w:tab w:val="left" w:leader="dot" w:pos="4291"/>
          <w:tab w:val="left" w:leader="dot" w:pos="4394"/>
          <w:tab w:val="left" w:leader="dot" w:pos="4904"/>
          <w:tab w:val="left" w:leader="dot" w:pos="5003"/>
        </w:tabs>
        <w:spacing w:before="0" w:after="0" w:line="276" w:lineRule="exact"/>
        <w:ind w:right="120" w:firstLine="0"/>
        <w:jc w:val="right"/>
      </w:pPr>
      <w:r>
        <w:t>Міжмовна омонімія</w:t>
      </w:r>
      <w:r>
        <w:tab/>
      </w:r>
      <w:r>
        <w:tab/>
      </w:r>
      <w:r>
        <w:tab/>
      </w:r>
      <w:r>
        <w:tab/>
        <w:t>.116</w:t>
      </w:r>
    </w:p>
    <w:p w:rsidR="00A66788" w:rsidRDefault="001A7945">
      <w:pPr>
        <w:pStyle w:val="43"/>
        <w:framePr w:w="8035" w:h="9252" w:hRule="exact" w:wrap="none" w:vAnchor="page" w:hAnchor="page" w:x="4384" w:y="7181"/>
        <w:shd w:val="clear" w:color="auto" w:fill="auto"/>
        <w:tabs>
          <w:tab w:val="left" w:leader="dot" w:pos="3448"/>
          <w:tab w:val="left" w:leader="dot" w:pos="4069"/>
          <w:tab w:val="left" w:leader="dot" w:pos="4168"/>
          <w:tab w:val="left" w:leader="dot" w:pos="5098"/>
          <w:tab w:val="left" w:leader="dot" w:pos="6225"/>
          <w:tab w:val="right" w:leader="dot" w:pos="7204"/>
        </w:tabs>
        <w:spacing w:before="0" w:after="0" w:line="276" w:lineRule="exact"/>
        <w:ind w:right="120" w:firstLine="0"/>
        <w:jc w:val="right"/>
      </w:pPr>
      <w:r>
        <w:t xml:space="preserve">§34. Синоніми </w:t>
      </w:r>
      <w:r>
        <w:rPr>
          <w:rStyle w:val="85pt0pt"/>
        </w:rPr>
        <w:tab/>
      </w:r>
      <w:r>
        <w:rPr>
          <w:rStyle w:val="85pt0pt"/>
        </w:rPr>
        <w:tab/>
      </w:r>
      <w:r>
        <w:rPr>
          <w:rStyle w:val="85pt0pt"/>
        </w:rPr>
        <w:tab/>
      </w:r>
      <w:r>
        <w:rPr>
          <w:rStyle w:val="85pt0pt"/>
        </w:rPr>
        <w:tab/>
      </w:r>
      <w:r>
        <w:rPr>
          <w:rStyle w:val="85pt2pt"/>
          <w:b/>
          <w:bCs/>
        </w:rPr>
        <w:t>...і</w:t>
      </w:r>
      <w:r>
        <w:rPr>
          <w:rStyle w:val="85pt0pt"/>
        </w:rPr>
        <w:tab/>
      </w:r>
      <w:r>
        <w:t>і</w:t>
      </w:r>
      <w:r>
        <w:rPr>
          <w:rStyle w:val="85pt0pt"/>
        </w:rPr>
        <w:tab/>
      </w:r>
      <w:r>
        <w:t>117</w:t>
      </w:r>
    </w:p>
    <w:p w:rsidR="00A66788" w:rsidRDefault="001A7945">
      <w:pPr>
        <w:pStyle w:val="43"/>
        <w:framePr w:w="8035" w:h="9252" w:hRule="exact" w:wrap="none" w:vAnchor="page" w:hAnchor="page" w:x="4384" w:y="7181"/>
        <w:shd w:val="clear" w:color="auto" w:fill="auto"/>
        <w:tabs>
          <w:tab w:val="left" w:leader="dot" w:pos="3353"/>
          <w:tab w:val="left" w:leader="dot" w:pos="3460"/>
          <w:tab w:val="left" w:leader="dot" w:pos="3769"/>
          <w:tab w:val="left" w:leader="dot" w:pos="3867"/>
          <w:tab w:val="left" w:leader="dot" w:pos="3970"/>
          <w:tab w:val="right" w:leader="dot" w:pos="5844"/>
        </w:tabs>
        <w:spacing w:before="0" w:after="0" w:line="276" w:lineRule="exact"/>
        <w:ind w:right="120" w:firstLine="0"/>
        <w:jc w:val="right"/>
      </w:pPr>
      <w:hyperlink w:anchor="bookmark105" w:tooltip="Current Document">
        <w:r>
          <w:t>Групи синонімів</w:t>
        </w:r>
        <w:r>
          <w:tab/>
        </w:r>
        <w:r>
          <w:tab/>
        </w:r>
        <w:r>
          <w:tab/>
        </w:r>
        <w:r>
          <w:tab/>
        </w:r>
        <w:r>
          <w:tab/>
        </w:r>
        <w:r>
          <w:tab/>
          <w:t>119</w:t>
        </w:r>
      </w:hyperlink>
    </w:p>
    <w:p w:rsidR="00A66788" w:rsidRDefault="001A7945">
      <w:pPr>
        <w:pStyle w:val="43"/>
        <w:framePr w:w="8035" w:h="9252" w:hRule="exact" w:wrap="none" w:vAnchor="page" w:hAnchor="page" w:x="4384" w:y="7181"/>
        <w:shd w:val="clear" w:color="auto" w:fill="auto"/>
        <w:tabs>
          <w:tab w:val="left" w:leader="dot" w:pos="4061"/>
          <w:tab w:val="left" w:leader="dot" w:pos="4164"/>
          <w:tab w:val="right" w:leader="dot" w:pos="7204"/>
        </w:tabs>
        <w:spacing w:before="0" w:after="0" w:line="276" w:lineRule="exact"/>
        <w:ind w:right="120" w:firstLine="0"/>
        <w:jc w:val="right"/>
      </w:pPr>
      <w:hyperlink w:anchor="bookmark108" w:tooltip="Current Document">
        <w:r>
          <w:t xml:space="preserve">§35. Антоніми </w:t>
        </w:r>
        <w:r>
          <w:tab/>
        </w:r>
        <w:r>
          <w:tab/>
        </w:r>
        <w:r>
          <w:tab/>
          <w:t>123</w:t>
        </w:r>
      </w:hyperlink>
    </w:p>
    <w:p w:rsidR="00A66788" w:rsidRDefault="001A7945">
      <w:pPr>
        <w:pStyle w:val="9c"/>
        <w:framePr w:w="8035" w:h="9252" w:hRule="exact" w:wrap="none" w:vAnchor="page" w:hAnchor="page" w:x="4384" w:y="7181"/>
        <w:shd w:val="clear" w:color="auto" w:fill="auto"/>
        <w:tabs>
          <w:tab w:val="left" w:leader="dot" w:pos="4674"/>
          <w:tab w:val="left" w:leader="dot" w:pos="6114"/>
          <w:tab w:val="left" w:leader="dot" w:pos="6217"/>
          <w:tab w:val="right" w:leader="dot" w:pos="7204"/>
        </w:tabs>
        <w:spacing w:before="0" w:after="0" w:line="276" w:lineRule="exact"/>
        <w:ind w:right="120" w:firstLine="0"/>
        <w:jc w:val="right"/>
      </w:pPr>
      <w:hyperlink w:anchor="bookmark109" w:tooltip="Current Document">
        <w:r>
          <w:rPr>
            <w:rStyle w:val="42"/>
            <w:b/>
            <w:bCs/>
          </w:rPr>
          <w:t xml:space="preserve">§36. Пароніми </w:t>
        </w:r>
        <w:r>
          <w:rPr>
            <w:rStyle w:val="42"/>
            <w:b/>
            <w:bCs/>
          </w:rPr>
          <w:tab/>
        </w:r>
        <w:r>
          <w:rPr>
            <w:rStyle w:val="a7"/>
            <w:b/>
            <w:bCs/>
          </w:rPr>
          <w:t>і</w:t>
        </w:r>
        <w:r>
          <w:rPr>
            <w:rStyle w:val="a7"/>
            <w:b/>
            <w:bCs/>
          </w:rPr>
          <w:tab/>
        </w:r>
        <w:r>
          <w:rPr>
            <w:rStyle w:val="a7"/>
            <w:b/>
            <w:bCs/>
          </w:rPr>
          <w:tab/>
        </w:r>
        <w:r>
          <w:rPr>
            <w:rStyle w:val="a7"/>
            <w:b/>
            <w:bCs/>
          </w:rPr>
          <w:tab/>
          <w:t>125</w:t>
        </w:r>
      </w:hyperlink>
    </w:p>
    <w:p w:rsidR="00A66788" w:rsidRDefault="001A7945">
      <w:pPr>
        <w:pStyle w:val="7d"/>
        <w:framePr w:w="8035" w:h="9252" w:hRule="exact" w:wrap="none" w:vAnchor="page" w:hAnchor="page" w:x="4384" w:y="7181"/>
        <w:shd w:val="clear" w:color="auto" w:fill="auto"/>
        <w:tabs>
          <w:tab w:val="right" w:leader="dot" w:pos="7204"/>
        </w:tabs>
        <w:spacing w:before="0" w:after="0" w:line="276" w:lineRule="exact"/>
        <w:ind w:right="120" w:firstLine="0"/>
        <w:jc w:val="right"/>
      </w:pPr>
      <w:hyperlink w:anchor="bookmark110" w:tooltip="Current Document">
        <w:r>
          <w:rPr>
            <w:rStyle w:val="42"/>
            <w:b/>
            <w:bCs/>
          </w:rPr>
          <w:t xml:space="preserve">§37. Активна і пасивна лексика української мови </w:t>
        </w:r>
        <w:r>
          <w:rPr>
            <w:rStyle w:val="42"/>
            <w:b/>
            <w:bCs/>
          </w:rPr>
          <w:tab/>
          <w:t>128</w:t>
        </w:r>
      </w:hyperlink>
    </w:p>
    <w:p w:rsidR="00A66788" w:rsidRDefault="001A7945">
      <w:pPr>
        <w:pStyle w:val="43"/>
        <w:framePr w:w="8035" w:h="9252" w:hRule="exact" w:wrap="none" w:vAnchor="page" w:hAnchor="page" w:x="4384" w:y="7181"/>
        <w:shd w:val="clear" w:color="auto" w:fill="auto"/>
        <w:tabs>
          <w:tab w:val="left" w:leader="dot" w:pos="2222"/>
          <w:tab w:val="left" w:leader="dot" w:pos="2329"/>
          <w:tab w:val="right" w:leader="dot" w:pos="5844"/>
        </w:tabs>
        <w:spacing w:before="0" w:after="0" w:line="276" w:lineRule="exact"/>
        <w:ind w:right="120" w:firstLine="0"/>
        <w:jc w:val="right"/>
      </w:pPr>
      <w:hyperlink w:anchor="bookmark111" w:tooltip="Current Document">
        <w:r>
          <w:t>Активна лексика</w:t>
        </w:r>
        <w:r>
          <w:tab/>
        </w:r>
        <w:r>
          <w:tab/>
        </w:r>
        <w:r>
          <w:tab/>
          <w:t>128</w:t>
        </w:r>
      </w:hyperlink>
    </w:p>
    <w:p w:rsidR="00A66788" w:rsidRDefault="001A7945">
      <w:pPr>
        <w:pStyle w:val="45"/>
        <w:framePr w:w="8076" w:h="229" w:hRule="exact" w:wrap="none" w:vAnchor="page" w:hAnchor="page" w:x="4363" w:y="16732"/>
        <w:shd w:val="clear" w:color="auto" w:fill="auto"/>
        <w:spacing w:line="180" w:lineRule="exact"/>
        <w:ind w:right="220"/>
      </w:pPr>
      <w:r>
        <w:t>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2"/>
        <w:framePr w:w="7596" w:h="216" w:hRule="exact" w:wrap="none" w:vAnchor="page" w:hAnchor="page" w:x="4622" w:y="7022"/>
        <w:shd w:val="clear" w:color="auto" w:fill="auto"/>
        <w:tabs>
          <w:tab w:val="left" w:leader="underscore" w:pos="3356"/>
          <w:tab w:val="left" w:leader="underscore" w:pos="3536"/>
          <w:tab w:val="left" w:leader="underscore" w:pos="4168"/>
          <w:tab w:val="left" w:leader="underscore" w:pos="4224"/>
          <w:tab w:val="left" w:leader="underscore" w:pos="4832"/>
          <w:tab w:val="left" w:leader="hyphen" w:pos="5840"/>
          <w:tab w:val="left" w:leader="hyphen" w:pos="5940"/>
          <w:tab w:val="left" w:leader="hyphen" w:pos="7512"/>
        </w:tabs>
        <w:spacing w:line="150" w:lineRule="exact"/>
        <w:ind w:left="20"/>
      </w:pPr>
      <w:r>
        <w:rPr>
          <w:rStyle w:val="5Arial75pt0pt"/>
        </w:rPr>
        <w:lastRenderedPageBreak/>
        <w:t>Зміст</w:t>
      </w:r>
      <w:r>
        <w:tab/>
      </w:r>
      <w:r>
        <w:tab/>
      </w:r>
      <w:r>
        <w:tab/>
      </w:r>
      <w:r>
        <w:tab/>
      </w:r>
      <w:r>
        <w:tab/>
        <w:t>—</w:t>
      </w:r>
      <w:r>
        <w:tab/>
      </w:r>
      <w:r>
        <w:tab/>
      </w:r>
      <w:r>
        <w:tab/>
      </w:r>
    </w:p>
    <w:p w:rsidR="00A66788" w:rsidRDefault="001A7945">
      <w:pPr>
        <w:pStyle w:val="41"/>
        <w:framePr w:w="7580" w:h="8808" w:hRule="exact" w:wrap="none" w:vAnchor="page" w:hAnchor="page" w:x="4806" w:y="7266"/>
        <w:shd w:val="clear" w:color="auto" w:fill="auto"/>
        <w:tabs>
          <w:tab w:val="left" w:leader="dot" w:pos="5132"/>
          <w:tab w:val="left" w:leader="dot" w:pos="5232"/>
          <w:tab w:val="left" w:leader="dot" w:pos="5328"/>
          <w:tab w:val="left" w:leader="dot" w:pos="7052"/>
        </w:tabs>
        <w:spacing w:before="0" w:line="280" w:lineRule="exact"/>
        <w:ind w:left="1800" w:firstLine="0"/>
      </w:pPr>
      <w:r>
        <w:t>Пасивна</w:t>
      </w:r>
      <w:r>
        <w:t xml:space="preserve"> лексика</w:t>
      </w:r>
      <w:r>
        <w:tab/>
      </w:r>
      <w:r>
        <w:tab/>
        <w:t xml:space="preserve"> </w:t>
      </w:r>
      <w:r>
        <w:tab/>
      </w:r>
      <w:r>
        <w:tab/>
      </w:r>
    </w:p>
    <w:p w:rsidR="00A66788" w:rsidRDefault="001A7945">
      <w:pPr>
        <w:pStyle w:val="41"/>
        <w:framePr w:w="7580" w:h="8808" w:hRule="exact" w:wrap="none" w:vAnchor="page" w:hAnchor="page" w:x="4806" w:y="7266"/>
        <w:shd w:val="clear" w:color="auto" w:fill="auto"/>
        <w:tabs>
          <w:tab w:val="left" w:leader="dot" w:pos="7044"/>
        </w:tabs>
        <w:spacing w:before="0" w:line="280" w:lineRule="exact"/>
        <w:ind w:left="1800" w:firstLine="0"/>
      </w:pPr>
      <w:r>
        <w:t>Застарілі слова</w:t>
      </w:r>
      <w:r>
        <w:tab/>
      </w:r>
    </w:p>
    <w:p w:rsidR="00A66788" w:rsidRDefault="001A7945">
      <w:pPr>
        <w:pStyle w:val="43"/>
        <w:framePr w:w="7580" w:h="8808" w:hRule="exact" w:wrap="none" w:vAnchor="page" w:hAnchor="page" w:x="4806" w:y="7266"/>
        <w:shd w:val="clear" w:color="auto" w:fill="auto"/>
        <w:tabs>
          <w:tab w:val="right" w:leader="dot" w:pos="6761"/>
        </w:tabs>
        <w:spacing w:before="0" w:after="0" w:line="280" w:lineRule="exact"/>
        <w:ind w:right="280" w:firstLine="0"/>
        <w:jc w:val="right"/>
      </w:pPr>
      <w:hyperlink w:anchor="bookmark113" w:tooltip="Current Document">
        <w:r>
          <w:t>§38. Лексика української мови за походженням</w:t>
        </w:r>
        <w:r>
          <w:tab/>
          <w:t>132</w:t>
        </w:r>
      </w:hyperlink>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Групи успадкованих слів української мови</w:t>
      </w:r>
      <w:r>
        <w:tab/>
        <w:t>132</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Старослов’янізми в українській мові</w:t>
      </w:r>
      <w:r>
        <w:tab/>
        <w:t>133</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Запозичення зі слов’янських мов</w:t>
      </w:r>
      <w:r>
        <w:tab/>
        <w:t>135</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 xml:space="preserve">Запозичення з неслов’янських мов </w:t>
      </w:r>
      <w:r>
        <w:tab/>
        <w:t>135</w:t>
      </w:r>
    </w:p>
    <w:p w:rsidR="00A66788" w:rsidRDefault="001A7945">
      <w:pPr>
        <w:pStyle w:val="43"/>
        <w:framePr w:w="7580" w:h="8808" w:hRule="exact" w:wrap="none" w:vAnchor="page" w:hAnchor="page" w:x="4806" w:y="7266"/>
        <w:shd w:val="clear" w:color="auto" w:fill="auto"/>
        <w:tabs>
          <w:tab w:val="left" w:leader="dot" w:pos="2244"/>
          <w:tab w:val="left" w:leader="dot" w:pos="2344"/>
          <w:tab w:val="right" w:leader="dot" w:pos="5506"/>
        </w:tabs>
        <w:spacing w:before="0" w:after="0" w:line="280" w:lineRule="exact"/>
        <w:ind w:right="280" w:firstLine="0"/>
        <w:jc w:val="right"/>
      </w:pPr>
      <w:r>
        <w:t>Інтернаціоналізми</w:t>
      </w:r>
      <w:r>
        <w:tab/>
      </w:r>
      <w:r>
        <w:tab/>
      </w:r>
      <w:r>
        <w:tab/>
        <w:t>137</w:t>
      </w:r>
    </w:p>
    <w:p w:rsidR="00A66788" w:rsidRDefault="001A7945">
      <w:pPr>
        <w:pStyle w:val="9c"/>
        <w:framePr w:w="7580" w:h="8808" w:hRule="exact" w:wrap="none" w:vAnchor="page" w:hAnchor="page" w:x="4806" w:y="7266"/>
        <w:shd w:val="clear" w:color="auto" w:fill="auto"/>
        <w:tabs>
          <w:tab w:val="right" w:leader="dot" w:pos="6761"/>
        </w:tabs>
        <w:spacing w:before="0" w:after="0" w:line="280" w:lineRule="exact"/>
        <w:ind w:right="280" w:firstLine="0"/>
        <w:jc w:val="right"/>
      </w:pPr>
      <w:hyperlink w:anchor="bookmark114" w:tooltip="Current Document">
        <w:r>
          <w:rPr>
            <w:rStyle w:val="42"/>
            <w:b/>
            <w:bCs/>
          </w:rPr>
          <w:t xml:space="preserve">§39. Лексика української мови зі стилістичного погляду </w:t>
        </w:r>
        <w:r>
          <w:rPr>
            <w:rStyle w:val="42"/>
            <w:b/>
            <w:bCs/>
          </w:rPr>
          <w:tab/>
          <w:t>138</w:t>
        </w:r>
      </w:hyperlink>
    </w:p>
    <w:p w:rsidR="00A66788" w:rsidRDefault="001A7945">
      <w:pPr>
        <w:pStyle w:val="43"/>
        <w:framePr w:w="7580" w:h="8808" w:hRule="exact" w:wrap="none" w:vAnchor="page" w:hAnchor="page" w:x="4806" w:y="7266"/>
        <w:shd w:val="clear" w:color="auto" w:fill="auto"/>
        <w:tabs>
          <w:tab w:val="left" w:leader="dot" w:pos="3208"/>
          <w:tab w:val="left" w:leader="dot" w:pos="3304"/>
          <w:tab w:val="right" w:leader="dot" w:pos="5506"/>
        </w:tabs>
        <w:spacing w:before="0" w:after="0" w:line="280" w:lineRule="exact"/>
        <w:ind w:right="280" w:firstLine="0"/>
        <w:jc w:val="right"/>
      </w:pPr>
      <w:r>
        <w:t>Загальновживана лексика</w:t>
      </w:r>
      <w:r>
        <w:tab/>
      </w:r>
      <w:r>
        <w:tab/>
      </w:r>
      <w:r>
        <w:tab/>
        <w:t>138</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Виробничо-професійна лексика</w:t>
      </w:r>
      <w:r>
        <w:tab/>
        <w:t>138</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Офіційно-ділова лексика</w:t>
      </w:r>
      <w:r>
        <w:tab/>
        <w:t>139</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Науково-термінологічна лексика</w:t>
      </w:r>
      <w:r>
        <w:tab/>
        <w:t>139</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 xml:space="preserve">Специфічно-побутова лексика </w:t>
      </w:r>
      <w:r>
        <w:tab/>
        <w:t>139</w:t>
      </w:r>
    </w:p>
    <w:p w:rsidR="00A66788" w:rsidRDefault="001A7945">
      <w:pPr>
        <w:pStyle w:val="43"/>
        <w:framePr w:w="7580" w:h="8808" w:hRule="exact" w:wrap="none" w:vAnchor="page" w:hAnchor="page" w:x="4806" w:y="7266"/>
        <w:shd w:val="clear" w:color="auto" w:fill="auto"/>
        <w:tabs>
          <w:tab w:val="right" w:leader="dot" w:pos="5506"/>
        </w:tabs>
        <w:spacing w:before="0" w:after="0" w:line="280" w:lineRule="exact"/>
        <w:ind w:right="280" w:firstLine="0"/>
        <w:jc w:val="right"/>
      </w:pPr>
      <w:r>
        <w:t xml:space="preserve">Емоційна лексика </w:t>
      </w:r>
      <w:r>
        <w:tab/>
        <w:t>139</w:t>
      </w:r>
    </w:p>
    <w:p w:rsidR="00A66788" w:rsidRDefault="001A7945">
      <w:pPr>
        <w:pStyle w:val="43"/>
        <w:framePr w:w="7580" w:h="8808" w:hRule="exact" w:wrap="none" w:vAnchor="page" w:hAnchor="page" w:x="4806" w:y="7266"/>
        <w:shd w:val="clear" w:color="auto" w:fill="auto"/>
        <w:tabs>
          <w:tab w:val="right" w:leader="dot" w:pos="7306"/>
        </w:tabs>
        <w:spacing w:before="0" w:after="0" w:line="280" w:lineRule="exact"/>
        <w:ind w:left="1800" w:firstLine="0"/>
      </w:pPr>
      <w:r>
        <w:t>Просторічна лексика</w:t>
      </w:r>
      <w:r>
        <w:tab/>
        <w:t>140</w:t>
      </w:r>
    </w:p>
    <w:p w:rsidR="00A66788" w:rsidRDefault="001A7945">
      <w:pPr>
        <w:pStyle w:val="43"/>
        <w:framePr w:w="7580" w:h="8808" w:hRule="exact" w:wrap="none" w:vAnchor="page" w:hAnchor="page" w:x="4806" w:y="7266"/>
        <w:shd w:val="clear" w:color="auto" w:fill="auto"/>
        <w:tabs>
          <w:tab w:val="left" w:leader="dot" w:pos="3844"/>
          <w:tab w:val="left" w:leader="dot" w:pos="5772"/>
          <w:tab w:val="left" w:leader="dot" w:pos="5868"/>
          <w:tab w:val="left" w:leader="dot" w:pos="6460"/>
          <w:tab w:val="left" w:leader="dot" w:pos="6560"/>
        </w:tabs>
        <w:spacing w:before="0" w:after="0" w:line="280" w:lineRule="exact"/>
        <w:ind w:left="1800" w:firstLine="0"/>
      </w:pPr>
      <w:r>
        <w:t xml:space="preserve">Вузьковживана лексика </w:t>
      </w:r>
      <w:r>
        <w:tab/>
      </w:r>
      <w:r>
        <w:tab/>
      </w:r>
      <w:r>
        <w:tab/>
      </w:r>
      <w:r>
        <w:tab/>
      </w:r>
      <w:r>
        <w:tab/>
        <w:t xml:space="preserve"> .140</w:t>
      </w:r>
    </w:p>
    <w:p w:rsidR="00A66788" w:rsidRDefault="001A7945">
      <w:pPr>
        <w:pStyle w:val="6f"/>
        <w:framePr w:w="7580" w:h="8808" w:hRule="exact" w:wrap="none" w:vAnchor="page" w:hAnchor="page" w:x="4806" w:y="7266"/>
        <w:shd w:val="clear" w:color="auto" w:fill="auto"/>
        <w:tabs>
          <w:tab w:val="left" w:leader="dot" w:pos="3668"/>
          <w:tab w:val="left" w:leader="dot" w:pos="3764"/>
          <w:tab w:val="right" w:leader="dot" w:pos="7299"/>
        </w:tabs>
        <w:spacing w:before="0" w:after="58" w:line="180" w:lineRule="exact"/>
        <w:ind w:left="60" w:firstLine="0"/>
      </w:pPr>
      <w:hyperlink w:anchor="bookmark115" w:tooltip="Current Document">
        <w:r>
          <w:rPr>
            <w:rStyle w:val="42"/>
            <w:b/>
            <w:bCs/>
          </w:rPr>
          <w:t xml:space="preserve">Фразеологія </w:t>
        </w:r>
        <w:r>
          <w:rPr>
            <w:rStyle w:val="42"/>
            <w:b/>
            <w:bCs/>
          </w:rPr>
          <w:tab/>
        </w:r>
        <w:r>
          <w:rPr>
            <w:rStyle w:val="42"/>
            <w:b/>
            <w:bCs/>
          </w:rPr>
          <w:tab/>
        </w:r>
        <w:r>
          <w:rPr>
            <w:rStyle w:val="42"/>
            <w:b/>
            <w:bCs/>
          </w:rPr>
          <w:tab/>
          <w:t>142</w:t>
        </w:r>
      </w:hyperlink>
    </w:p>
    <w:p w:rsidR="00A66788" w:rsidRDefault="001A7945">
      <w:pPr>
        <w:pStyle w:val="43"/>
        <w:framePr w:w="7580" w:h="8808" w:hRule="exact" w:wrap="none" w:vAnchor="page" w:hAnchor="page" w:x="4806" w:y="7266"/>
        <w:shd w:val="clear" w:color="auto" w:fill="auto"/>
        <w:tabs>
          <w:tab w:val="right" w:leader="dot" w:pos="7306"/>
        </w:tabs>
        <w:spacing w:before="0" w:after="0" w:line="272" w:lineRule="exact"/>
        <w:ind w:left="1800" w:firstLine="0"/>
      </w:pPr>
      <w:hyperlink w:anchor="bookmark116" w:tooltip="Current Document">
        <w:r>
          <w:t xml:space="preserve">Предмет фразеології </w:t>
        </w:r>
        <w:r>
          <w:tab/>
          <w:t>142</w:t>
        </w:r>
      </w:hyperlink>
    </w:p>
    <w:p w:rsidR="00A66788" w:rsidRDefault="001A7945">
      <w:pPr>
        <w:pStyle w:val="43"/>
        <w:framePr w:w="7580" w:h="8808" w:hRule="exact" w:wrap="none" w:vAnchor="page" w:hAnchor="page" w:x="4806" w:y="7266"/>
        <w:shd w:val="clear" w:color="auto" w:fill="auto"/>
        <w:tabs>
          <w:tab w:val="left" w:leader="dot" w:pos="3872"/>
          <w:tab w:val="left" w:leader="dot" w:pos="3968"/>
          <w:tab w:val="right" w:leader="dot" w:pos="5506"/>
        </w:tabs>
        <w:spacing w:before="0" w:after="0" w:line="272" w:lineRule="exact"/>
        <w:ind w:right="280" w:firstLine="0"/>
        <w:jc w:val="right"/>
      </w:pPr>
      <w:r>
        <w:t>Основні ознаки фразеологізмів</w:t>
      </w:r>
      <w:r>
        <w:tab/>
      </w:r>
      <w:r>
        <w:tab/>
      </w:r>
      <w:r>
        <w:tab/>
        <w:t>143</w:t>
      </w:r>
    </w:p>
    <w:p w:rsidR="00A66788" w:rsidRDefault="001A7945">
      <w:pPr>
        <w:pStyle w:val="43"/>
        <w:framePr w:w="7580" w:h="8808" w:hRule="exact" w:wrap="none" w:vAnchor="page" w:hAnchor="page" w:x="4806" w:y="7266"/>
        <w:shd w:val="clear" w:color="auto" w:fill="auto"/>
        <w:tabs>
          <w:tab w:val="right" w:leader="dot" w:pos="5506"/>
        </w:tabs>
        <w:spacing w:before="0" w:after="0" w:line="272" w:lineRule="exact"/>
        <w:ind w:right="280" w:firstLine="0"/>
        <w:jc w:val="right"/>
      </w:pPr>
      <w:r>
        <w:t>Класифікація фразеологізмів</w:t>
      </w:r>
      <w:r>
        <w:tab/>
        <w:t>144</w:t>
      </w:r>
    </w:p>
    <w:p w:rsidR="00A66788" w:rsidRDefault="001A7945">
      <w:pPr>
        <w:pStyle w:val="43"/>
        <w:framePr w:w="7580" w:h="8808" w:hRule="exact" w:wrap="none" w:vAnchor="page" w:hAnchor="page" w:x="4806" w:y="7266"/>
        <w:shd w:val="clear" w:color="auto" w:fill="auto"/>
        <w:tabs>
          <w:tab w:val="right" w:leader="dot" w:pos="5327"/>
        </w:tabs>
        <w:spacing w:before="0" w:after="254" w:line="272" w:lineRule="exact"/>
        <w:ind w:right="280" w:firstLine="0"/>
        <w:jc w:val="right"/>
      </w:pPr>
      <w:r>
        <w:t>Джерела української фразеології</w:t>
      </w:r>
      <w:r>
        <w:tab/>
        <w:t>146</w:t>
      </w:r>
    </w:p>
    <w:p w:rsidR="00A66788" w:rsidRDefault="001A7945">
      <w:pPr>
        <w:pStyle w:val="43"/>
        <w:framePr w:w="7580" w:h="8808" w:hRule="exact" w:wrap="none" w:vAnchor="page" w:hAnchor="page" w:x="4806" w:y="7266"/>
        <w:shd w:val="clear" w:color="auto" w:fill="auto"/>
        <w:tabs>
          <w:tab w:val="right" w:leader="dot" w:pos="7299"/>
        </w:tabs>
        <w:spacing w:before="0" w:after="140" w:line="180" w:lineRule="exact"/>
        <w:ind w:left="60" w:firstLine="0"/>
      </w:pPr>
      <w:r>
        <w:t xml:space="preserve">МОРФЕМІКА. СЛОВОТВІР </w:t>
      </w:r>
      <w:r>
        <w:tab/>
      </w:r>
      <w:r>
        <w:rPr>
          <w:rStyle w:val="SimSun8pt0pt"/>
          <w:b/>
          <w:bCs/>
        </w:rPr>
        <w:t>148</w:t>
      </w:r>
    </w:p>
    <w:p w:rsidR="00A66788" w:rsidRDefault="001A7945">
      <w:pPr>
        <w:pStyle w:val="43"/>
        <w:framePr w:w="7580" w:h="8808" w:hRule="exact" w:wrap="none" w:vAnchor="page" w:hAnchor="page" w:x="4806" w:y="7266"/>
        <w:shd w:val="clear" w:color="auto" w:fill="auto"/>
        <w:tabs>
          <w:tab w:val="left" w:leader="dot" w:pos="6992"/>
          <w:tab w:val="right" w:leader="dot" w:pos="7151"/>
        </w:tabs>
        <w:spacing w:before="0" w:after="77" w:line="180" w:lineRule="exact"/>
        <w:ind w:left="60" w:firstLine="0"/>
      </w:pPr>
      <w:r>
        <w:t xml:space="preserve">Морфеміка </w:t>
      </w:r>
      <w:r>
        <w:tab/>
      </w:r>
      <w:r>
        <w:tab/>
      </w:r>
    </w:p>
    <w:p w:rsidR="00A66788" w:rsidRDefault="001A7945">
      <w:pPr>
        <w:pStyle w:val="43"/>
        <w:framePr w:w="7580" w:h="8808" w:hRule="exact" w:wrap="none" w:vAnchor="page" w:hAnchor="page" w:x="4806" w:y="7266"/>
        <w:shd w:val="clear" w:color="auto" w:fill="auto"/>
        <w:tabs>
          <w:tab w:val="left" w:leader="dot" w:pos="7096"/>
          <w:tab w:val="right" w:leader="dot" w:pos="7168"/>
        </w:tabs>
        <w:spacing w:before="0" w:after="0" w:line="264" w:lineRule="exact"/>
        <w:ind w:left="820" w:firstLine="0"/>
      </w:pPr>
      <w:r>
        <w:t>§40. Види морфем</w:t>
      </w:r>
      <w:r>
        <w:tab/>
      </w:r>
      <w:r>
        <w:tab/>
      </w:r>
    </w:p>
    <w:p w:rsidR="00A66788" w:rsidRDefault="001A7945">
      <w:pPr>
        <w:pStyle w:val="43"/>
        <w:framePr w:w="7580" w:h="8808" w:hRule="exact" w:wrap="none" w:vAnchor="page" w:hAnchor="page" w:x="4806" w:y="7266"/>
        <w:shd w:val="clear" w:color="auto" w:fill="auto"/>
        <w:tabs>
          <w:tab w:val="left" w:leader="dot" w:pos="7076"/>
          <w:tab w:val="left" w:leader="dot" w:pos="7172"/>
          <w:tab w:val="right" w:leader="dot" w:pos="7307"/>
        </w:tabs>
        <w:spacing w:before="0" w:after="0" w:line="264" w:lineRule="exact"/>
        <w:ind w:left="1980" w:firstLine="0"/>
      </w:pPr>
      <w:r>
        <w:t xml:space="preserve">Кореневі </w:t>
      </w:r>
      <w:r>
        <w:t>морфеми</w:t>
      </w:r>
      <w:r>
        <w:tab/>
      </w:r>
      <w:r>
        <w:tab/>
      </w:r>
      <w:r>
        <w:tab/>
      </w:r>
    </w:p>
    <w:p w:rsidR="00A66788" w:rsidRDefault="001A7945">
      <w:pPr>
        <w:pStyle w:val="43"/>
        <w:framePr w:w="7580" w:h="8808" w:hRule="exact" w:wrap="none" w:vAnchor="page" w:hAnchor="page" w:x="4806" w:y="7266"/>
        <w:shd w:val="clear" w:color="auto" w:fill="auto"/>
        <w:tabs>
          <w:tab w:val="right" w:leader="dot" w:pos="5327"/>
        </w:tabs>
        <w:spacing w:before="0" w:after="0" w:line="264" w:lineRule="exact"/>
        <w:ind w:right="280" w:firstLine="0"/>
        <w:jc w:val="right"/>
      </w:pPr>
      <w:r>
        <w:t>Службові морфеми</w:t>
      </w:r>
      <w:r>
        <w:tab/>
        <w:t>149</w:t>
      </w:r>
    </w:p>
    <w:p w:rsidR="00A66788" w:rsidRDefault="001A7945">
      <w:pPr>
        <w:pStyle w:val="43"/>
        <w:framePr w:w="7580" w:h="8808" w:hRule="exact" w:wrap="none" w:vAnchor="page" w:hAnchor="page" w:x="4806" w:y="7266"/>
        <w:shd w:val="clear" w:color="auto" w:fill="auto"/>
        <w:tabs>
          <w:tab w:val="left" w:leader="dot" w:pos="7068"/>
          <w:tab w:val="right" w:leader="dot" w:pos="7168"/>
        </w:tabs>
        <w:spacing w:before="0" w:after="0" w:line="264" w:lineRule="exact"/>
        <w:ind w:left="820" w:firstLine="0"/>
      </w:pPr>
      <w:r>
        <w:t xml:space="preserve">§41. Основа слова </w:t>
      </w:r>
      <w:r>
        <w:tab/>
      </w:r>
      <w:r>
        <w:tab/>
      </w:r>
    </w:p>
    <w:p w:rsidR="00A66788" w:rsidRDefault="001A7945">
      <w:pPr>
        <w:pStyle w:val="9c"/>
        <w:framePr w:w="7580" w:h="8808" w:hRule="exact" w:wrap="none" w:vAnchor="page" w:hAnchor="page" w:x="4806" w:y="7266"/>
        <w:shd w:val="clear" w:color="auto" w:fill="auto"/>
        <w:tabs>
          <w:tab w:val="left" w:leader="dot" w:pos="5560"/>
          <w:tab w:val="right" w:pos="6497"/>
        </w:tabs>
        <w:spacing w:before="0" w:after="0" w:line="264" w:lineRule="exact"/>
        <w:ind w:right="280" w:firstLine="0"/>
        <w:jc w:val="right"/>
      </w:pPr>
      <w:hyperlink w:anchor="bookmark120" w:tooltip="Current Document">
        <w:r>
          <w:rPr>
            <w:rStyle w:val="42"/>
            <w:b/>
            <w:bCs/>
          </w:rPr>
          <w:t>§42. Історичні зміни в будові слова</w:t>
        </w:r>
        <w:r>
          <w:rPr>
            <w:rStyle w:val="42"/>
            <w:b/>
            <w:bCs/>
          </w:rPr>
          <w:tab/>
        </w:r>
        <w:r>
          <w:rPr>
            <w:rStyle w:val="42"/>
            <w:b/>
            <w:bCs/>
          </w:rPr>
          <w:tab/>
        </w:r>
        <w:r>
          <w:rPr>
            <w:rStyle w:val="SimSun8pt0pt"/>
            <w:b/>
            <w:bCs/>
          </w:rPr>
          <w:t>152</w:t>
        </w:r>
      </w:hyperlink>
    </w:p>
    <w:p w:rsidR="00A66788" w:rsidRDefault="001A7945">
      <w:pPr>
        <w:pStyle w:val="41"/>
        <w:framePr w:w="7580" w:h="8808" w:hRule="exact" w:wrap="none" w:vAnchor="page" w:hAnchor="page" w:x="4806" w:y="7266"/>
        <w:shd w:val="clear" w:color="auto" w:fill="auto"/>
        <w:tabs>
          <w:tab w:val="left" w:leader="dot" w:pos="7052"/>
          <w:tab w:val="left" w:leader="dot" w:pos="7148"/>
        </w:tabs>
        <w:spacing w:before="0" w:line="264" w:lineRule="exact"/>
        <w:ind w:left="1980" w:firstLine="0"/>
      </w:pPr>
      <w:r>
        <w:t xml:space="preserve">Як робити морфемний аналіз слова? </w:t>
      </w:r>
      <w:r>
        <w:tab/>
      </w:r>
      <w:r>
        <w:tab/>
      </w:r>
    </w:p>
    <w:p w:rsidR="00A66788" w:rsidRDefault="001A7945">
      <w:pPr>
        <w:pStyle w:val="32"/>
        <w:framePr w:wrap="none" w:vAnchor="page" w:hAnchor="page" w:x="5054" w:y="16242"/>
        <w:shd w:val="clear" w:color="auto" w:fill="auto"/>
        <w:spacing w:line="170" w:lineRule="exact"/>
        <w:ind w:left="20"/>
        <w:jc w:val="left"/>
      </w:pPr>
      <w:r>
        <w:t>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880" w:y="6842"/>
        <w:shd w:val="clear" w:color="auto" w:fill="auto"/>
        <w:spacing w:line="160" w:lineRule="exact"/>
        <w:ind w:left="20"/>
      </w:pPr>
      <w:r>
        <w:lastRenderedPageBreak/>
        <w:t>Зміст</w:t>
      </w:r>
    </w:p>
    <w:p w:rsidR="00A66788" w:rsidRDefault="001A7945">
      <w:pPr>
        <w:pStyle w:val="43"/>
        <w:framePr w:w="7856" w:h="8707" w:hRule="exact" w:wrap="none" w:vAnchor="page" w:hAnchor="page" w:x="4668" w:y="7174"/>
        <w:shd w:val="clear" w:color="auto" w:fill="auto"/>
        <w:tabs>
          <w:tab w:val="right" w:leader="dot" w:pos="7508"/>
        </w:tabs>
        <w:spacing w:before="0" w:after="22" w:line="180" w:lineRule="exact"/>
        <w:ind w:firstLine="0"/>
      </w:pPr>
      <w:hyperlink w:anchor="bookmark122" w:tooltip="Current Document">
        <w:r>
          <w:t>Словотвір</w:t>
        </w:r>
        <w:r>
          <w:tab/>
          <w:t>153</w:t>
        </w:r>
      </w:hyperlink>
    </w:p>
    <w:p w:rsidR="00A66788" w:rsidRDefault="001A7945">
      <w:pPr>
        <w:pStyle w:val="6f"/>
        <w:framePr w:w="7856" w:h="8707" w:hRule="exact" w:wrap="none" w:vAnchor="page" w:hAnchor="page" w:x="4668" w:y="7174"/>
        <w:shd w:val="clear" w:color="auto" w:fill="auto"/>
        <w:tabs>
          <w:tab w:val="right" w:leader="dot" w:pos="6804"/>
        </w:tabs>
        <w:spacing w:before="0" w:after="0" w:line="272" w:lineRule="exact"/>
        <w:ind w:right="320" w:firstLine="0"/>
        <w:jc w:val="right"/>
      </w:pPr>
      <w:hyperlink w:anchor="bookmark124" w:tooltip="Current Document">
        <w:r>
          <w:rPr>
            <w:rStyle w:val="42"/>
            <w:b/>
            <w:bCs/>
          </w:rPr>
          <w:t>§43. Основні поняття словотвору</w:t>
        </w:r>
        <w:r>
          <w:rPr>
            <w:rStyle w:val="42"/>
            <w:b/>
            <w:bCs/>
          </w:rPr>
          <w:tab/>
          <w:t>154</w:t>
        </w:r>
      </w:hyperlink>
    </w:p>
    <w:p w:rsidR="00A66788" w:rsidRDefault="001A7945">
      <w:pPr>
        <w:pStyle w:val="43"/>
        <w:framePr w:w="7856" w:h="8707" w:hRule="exact" w:wrap="none" w:vAnchor="page" w:hAnchor="page" w:x="4668" w:y="7174"/>
        <w:shd w:val="clear" w:color="auto" w:fill="auto"/>
        <w:tabs>
          <w:tab w:val="left" w:leader="dot" w:pos="4600"/>
          <w:tab w:val="right" w:leader="dot" w:pos="5550"/>
        </w:tabs>
        <w:spacing w:before="0" w:after="0" w:line="272" w:lineRule="exact"/>
        <w:ind w:right="320" w:firstLine="0"/>
        <w:jc w:val="right"/>
      </w:pPr>
      <w:hyperlink w:anchor="bookmark125" w:tooltip="Current Document">
        <w:r>
          <w:t>Твірне і похідне слово</w:t>
        </w:r>
        <w:r>
          <w:tab/>
        </w:r>
        <w:r>
          <w:tab/>
          <w:t>154</w:t>
        </w:r>
      </w:hyperlink>
    </w:p>
    <w:p w:rsidR="00A66788" w:rsidRDefault="001A7945">
      <w:pPr>
        <w:pStyle w:val="43"/>
        <w:framePr w:w="7856" w:h="8707" w:hRule="exact" w:wrap="none" w:vAnchor="page" w:hAnchor="page" w:x="4668" w:y="7174"/>
        <w:shd w:val="clear" w:color="auto" w:fill="auto"/>
        <w:tabs>
          <w:tab w:val="right" w:leader="dot" w:pos="5550"/>
        </w:tabs>
        <w:spacing w:before="0" w:after="0" w:line="272" w:lineRule="exact"/>
        <w:ind w:right="320" w:firstLine="0"/>
        <w:jc w:val="right"/>
      </w:pPr>
      <w:hyperlink w:anchor="bookmark126" w:tooltip="Current Document">
        <w:r>
          <w:t>Твірна основа і словотворчі афікси</w:t>
        </w:r>
        <w:r>
          <w:tab/>
          <w:t>154</w:t>
        </w:r>
      </w:hyperlink>
    </w:p>
    <w:p w:rsidR="00A66788" w:rsidRDefault="001A7945">
      <w:pPr>
        <w:pStyle w:val="43"/>
        <w:framePr w:w="7856" w:h="8707" w:hRule="exact" w:wrap="none" w:vAnchor="page" w:hAnchor="page" w:x="4668" w:y="7174"/>
        <w:shd w:val="clear" w:color="auto" w:fill="auto"/>
        <w:spacing w:before="0" w:after="0" w:line="272" w:lineRule="exact"/>
        <w:ind w:left="2000" w:firstLine="0"/>
      </w:pPr>
      <w:r>
        <w:t>Словотвірний ланцюжок, словотвірне гніздо та словотвірний тип ... 154</w:t>
      </w:r>
    </w:p>
    <w:p w:rsidR="00A66788" w:rsidRDefault="001A7945">
      <w:pPr>
        <w:pStyle w:val="43"/>
        <w:framePr w:w="7856" w:h="8707" w:hRule="exact" w:wrap="none" w:vAnchor="page" w:hAnchor="page" w:x="4668" w:y="7174"/>
        <w:shd w:val="clear" w:color="auto" w:fill="auto"/>
        <w:tabs>
          <w:tab w:val="right" w:leader="dot" w:pos="6804"/>
        </w:tabs>
        <w:spacing w:before="0" w:after="0" w:line="272" w:lineRule="exact"/>
        <w:ind w:right="320" w:firstLine="0"/>
        <w:jc w:val="right"/>
      </w:pPr>
      <w:r>
        <w:t xml:space="preserve">§44. Способи творення слів </w:t>
      </w:r>
      <w:r>
        <w:tab/>
        <w:t>155</w:t>
      </w:r>
    </w:p>
    <w:p w:rsidR="00A66788" w:rsidRDefault="001A7945">
      <w:pPr>
        <w:pStyle w:val="43"/>
        <w:framePr w:w="7856" w:h="8707" w:hRule="exact" w:wrap="none" w:vAnchor="page" w:hAnchor="page" w:x="4668" w:y="7174"/>
        <w:shd w:val="clear" w:color="auto" w:fill="auto"/>
        <w:tabs>
          <w:tab w:val="right" w:leader="dot" w:pos="7550"/>
        </w:tabs>
        <w:spacing w:before="0" w:after="0" w:line="272" w:lineRule="exact"/>
        <w:ind w:left="2000" w:firstLine="0"/>
      </w:pPr>
      <w:r>
        <w:t xml:space="preserve">Морфологічні способи словотворення </w:t>
      </w:r>
      <w:r>
        <w:tab/>
        <w:t>155</w:t>
      </w:r>
    </w:p>
    <w:p w:rsidR="00A66788" w:rsidRDefault="001A7945">
      <w:pPr>
        <w:pStyle w:val="43"/>
        <w:framePr w:w="7856" w:h="8707" w:hRule="exact" w:wrap="none" w:vAnchor="page" w:hAnchor="page" w:x="4668" w:y="7174"/>
        <w:shd w:val="clear" w:color="auto" w:fill="auto"/>
        <w:tabs>
          <w:tab w:val="right" w:leader="dot" w:pos="7550"/>
        </w:tabs>
        <w:spacing w:before="0" w:after="0" w:line="272" w:lineRule="exact"/>
        <w:ind w:left="2000" w:firstLine="0"/>
      </w:pPr>
      <w:r>
        <w:t xml:space="preserve">Неморфологічні способи </w:t>
      </w:r>
      <w:r>
        <w:t>словотворення</w:t>
      </w:r>
      <w:r>
        <w:tab/>
        <w:t>159</w:t>
      </w:r>
    </w:p>
    <w:p w:rsidR="00A66788" w:rsidRDefault="001A7945">
      <w:pPr>
        <w:pStyle w:val="7d"/>
        <w:framePr w:w="7856" w:h="8707" w:hRule="exact" w:wrap="none" w:vAnchor="page" w:hAnchor="page" w:x="4668" w:y="7174"/>
        <w:shd w:val="clear" w:color="auto" w:fill="auto"/>
        <w:tabs>
          <w:tab w:val="right" w:leader="dot" w:pos="6804"/>
        </w:tabs>
        <w:spacing w:before="0" w:after="194" w:line="272" w:lineRule="exact"/>
        <w:ind w:right="320" w:firstLine="0"/>
        <w:jc w:val="right"/>
      </w:pPr>
      <w:hyperlink w:anchor="bookmark129" w:tooltip="Current Document">
        <w:r>
          <w:rPr>
            <w:rStyle w:val="42"/>
            <w:b/>
            <w:bCs/>
          </w:rPr>
          <w:t>§45. Схема словотвірного розбору слова</w:t>
        </w:r>
        <w:r>
          <w:rPr>
            <w:rStyle w:val="42"/>
            <w:b/>
            <w:bCs/>
          </w:rPr>
          <w:tab/>
          <w:t>160</w:t>
        </w:r>
      </w:hyperlink>
    </w:p>
    <w:p w:rsidR="00A66788" w:rsidRDefault="001A7945">
      <w:pPr>
        <w:pStyle w:val="43"/>
        <w:framePr w:w="7856" w:h="8707" w:hRule="exact" w:wrap="none" w:vAnchor="page" w:hAnchor="page" w:x="4668" w:y="7174"/>
        <w:shd w:val="clear" w:color="auto" w:fill="auto"/>
        <w:tabs>
          <w:tab w:val="right" w:leader="dot" w:pos="7548"/>
        </w:tabs>
        <w:spacing w:before="0" w:after="21" w:line="180" w:lineRule="exact"/>
        <w:ind w:left="40" w:firstLine="0"/>
      </w:pPr>
      <w:r>
        <w:t xml:space="preserve">ГРАМАТИКА: МОРФОЛОГІЯ, СИНТАКСИС </w:t>
      </w:r>
      <w:r>
        <w:tab/>
        <w:t>161</w:t>
      </w:r>
    </w:p>
    <w:p w:rsidR="00A66788" w:rsidRDefault="001A7945">
      <w:pPr>
        <w:pStyle w:val="9c"/>
        <w:framePr w:w="7856" w:h="8707" w:hRule="exact" w:wrap="none" w:vAnchor="page" w:hAnchor="page" w:x="4668" w:y="7174"/>
        <w:shd w:val="clear" w:color="auto" w:fill="auto"/>
        <w:tabs>
          <w:tab w:val="right" w:leader="dot" w:pos="7544"/>
        </w:tabs>
        <w:spacing w:before="0" w:after="0" w:line="264" w:lineRule="exact"/>
        <w:ind w:left="740" w:firstLine="0"/>
      </w:pPr>
      <w:hyperlink w:anchor="bookmark130" w:tooltip="Current Document">
        <w:r>
          <w:rPr>
            <w:rStyle w:val="42"/>
            <w:b/>
            <w:bCs/>
          </w:rPr>
          <w:t>§46. Основні поняття граматики</w:t>
        </w:r>
        <w:r>
          <w:rPr>
            <w:rStyle w:val="42"/>
            <w:b/>
            <w:bCs/>
          </w:rPr>
          <w:tab/>
          <w:t>161</w:t>
        </w:r>
      </w:hyperlink>
    </w:p>
    <w:p w:rsidR="00A66788" w:rsidRDefault="001A7945">
      <w:pPr>
        <w:pStyle w:val="43"/>
        <w:framePr w:w="7856" w:h="8707" w:hRule="exact" w:wrap="none" w:vAnchor="page" w:hAnchor="page" w:x="4668" w:y="7174"/>
        <w:shd w:val="clear" w:color="auto" w:fill="auto"/>
        <w:tabs>
          <w:tab w:val="right" w:leader="dot" w:pos="7550"/>
        </w:tabs>
        <w:spacing w:before="0" w:after="0" w:line="264" w:lineRule="exact"/>
        <w:ind w:left="2000" w:firstLine="0"/>
      </w:pPr>
      <w:r>
        <w:t xml:space="preserve">Засоби </w:t>
      </w:r>
      <w:r>
        <w:t>вираження граматичних значень слова</w:t>
      </w:r>
      <w:r>
        <w:tab/>
        <w:t>162</w:t>
      </w:r>
    </w:p>
    <w:p w:rsidR="00A66788" w:rsidRDefault="001A7945">
      <w:pPr>
        <w:pStyle w:val="9c"/>
        <w:framePr w:w="7856" w:h="8707" w:hRule="exact" w:wrap="none" w:vAnchor="page" w:hAnchor="page" w:x="4668" w:y="7174"/>
        <w:shd w:val="clear" w:color="auto" w:fill="auto"/>
        <w:tabs>
          <w:tab w:val="right" w:leader="dot" w:pos="7544"/>
        </w:tabs>
        <w:spacing w:before="0" w:after="0" w:line="264" w:lineRule="exact"/>
        <w:ind w:left="740" w:firstLine="0"/>
      </w:pPr>
      <w:hyperlink w:anchor="bookmark131" w:tooltip="Current Document">
        <w:r>
          <w:rPr>
            <w:rStyle w:val="42"/>
            <w:b/>
            <w:bCs/>
          </w:rPr>
          <w:t xml:space="preserve">§47. З історії походження граматичних термінів </w:t>
        </w:r>
        <w:r>
          <w:rPr>
            <w:rStyle w:val="42"/>
            <w:b/>
            <w:bCs/>
          </w:rPr>
          <w:tab/>
          <w:t>163</w:t>
        </w:r>
      </w:hyperlink>
    </w:p>
    <w:p w:rsidR="00A66788" w:rsidRDefault="001A7945">
      <w:pPr>
        <w:pStyle w:val="43"/>
        <w:framePr w:w="7856" w:h="8707" w:hRule="exact" w:wrap="none" w:vAnchor="page" w:hAnchor="page" w:x="4668" w:y="7174"/>
        <w:shd w:val="clear" w:color="auto" w:fill="auto"/>
        <w:tabs>
          <w:tab w:val="left" w:leader="dot" w:pos="3732"/>
          <w:tab w:val="right" w:leader="dot" w:pos="7550"/>
        </w:tabs>
        <w:spacing w:before="0" w:after="0" w:line="264" w:lineRule="exact"/>
        <w:ind w:left="2000" w:firstLine="0"/>
      </w:pPr>
      <w:hyperlink w:anchor="bookmark140" w:tooltip="Current Document">
        <w:r>
          <w:t>Іменник</w:t>
        </w:r>
        <w:r>
          <w:tab/>
          <w:t>'</w:t>
        </w:r>
        <w:r>
          <w:tab/>
          <w:t>164</w:t>
        </w:r>
      </w:hyperlink>
    </w:p>
    <w:p w:rsidR="00A66788" w:rsidRDefault="001A7945">
      <w:pPr>
        <w:pStyle w:val="43"/>
        <w:framePr w:w="7856" w:h="8707" w:hRule="exact" w:wrap="none" w:vAnchor="page" w:hAnchor="page" w:x="4668" w:y="7174"/>
        <w:shd w:val="clear" w:color="auto" w:fill="auto"/>
        <w:tabs>
          <w:tab w:val="right" w:leader="dot" w:pos="7550"/>
        </w:tabs>
        <w:spacing w:before="0" w:after="0" w:line="264" w:lineRule="exact"/>
        <w:ind w:left="2000" w:firstLine="0"/>
      </w:pPr>
      <w:hyperlink w:anchor="bookmark132" w:tooltip="Current Document">
        <w:r>
          <w:t xml:space="preserve">Дієслово </w:t>
        </w:r>
        <w:r>
          <w:tab/>
          <w:t>164</w:t>
        </w:r>
      </w:hyperlink>
    </w:p>
    <w:p w:rsidR="00A66788" w:rsidRDefault="001A7945">
      <w:pPr>
        <w:pStyle w:val="43"/>
        <w:framePr w:w="7856" w:h="8707" w:hRule="exact" w:wrap="none" w:vAnchor="page" w:hAnchor="page" w:x="4668" w:y="7174"/>
        <w:shd w:val="clear" w:color="auto" w:fill="auto"/>
        <w:tabs>
          <w:tab w:val="left" w:leader="dot" w:pos="4116"/>
          <w:tab w:val="left" w:leader="dot" w:pos="4212"/>
          <w:tab w:val="right" w:leader="dot" w:pos="7550"/>
        </w:tabs>
        <w:spacing w:before="0" w:after="0" w:line="264" w:lineRule="exact"/>
        <w:ind w:left="2000" w:firstLine="0"/>
      </w:pPr>
      <w:r>
        <w:t>Прикметник</w:t>
      </w:r>
      <w:r>
        <w:tab/>
      </w:r>
      <w:r>
        <w:tab/>
      </w:r>
      <w:r>
        <w:tab/>
        <w:t>164</w:t>
      </w:r>
    </w:p>
    <w:p w:rsidR="00A66788" w:rsidRDefault="001A7945">
      <w:pPr>
        <w:pStyle w:val="43"/>
        <w:framePr w:w="7856" w:h="8707" w:hRule="exact" w:wrap="none" w:vAnchor="page" w:hAnchor="page" w:x="4668" w:y="7174"/>
        <w:shd w:val="clear" w:color="auto" w:fill="auto"/>
        <w:tabs>
          <w:tab w:val="left" w:leader="dot" w:pos="7220"/>
          <w:tab w:val="right" w:leader="dot" w:pos="7284"/>
        </w:tabs>
        <w:spacing w:before="0" w:after="0" w:line="264" w:lineRule="exact"/>
        <w:ind w:left="2000" w:firstLine="0"/>
      </w:pPr>
      <w:r>
        <w:t>Числівник</w:t>
      </w:r>
      <w:r>
        <w:tab/>
      </w:r>
      <w:r>
        <w:tab/>
      </w:r>
    </w:p>
    <w:p w:rsidR="00A66788" w:rsidRDefault="001A7945">
      <w:pPr>
        <w:pStyle w:val="43"/>
        <w:framePr w:w="7856" w:h="8707" w:hRule="exact" w:wrap="none" w:vAnchor="page" w:hAnchor="page" w:x="4668" w:y="7174"/>
        <w:shd w:val="clear" w:color="auto" w:fill="auto"/>
        <w:tabs>
          <w:tab w:val="left" w:leader="dot" w:pos="6744"/>
          <w:tab w:val="right" w:leader="dot" w:pos="7550"/>
        </w:tabs>
        <w:spacing w:before="0" w:after="0" w:line="264" w:lineRule="exact"/>
        <w:ind w:left="2000" w:firstLine="0"/>
      </w:pPr>
      <w:r>
        <w:t>Прислівник</w:t>
      </w:r>
      <w:r>
        <w:tab/>
      </w:r>
      <w:r>
        <w:tab/>
        <w:t>164</w:t>
      </w:r>
    </w:p>
    <w:p w:rsidR="00A66788" w:rsidRDefault="001A7945">
      <w:pPr>
        <w:pStyle w:val="43"/>
        <w:framePr w:w="7856" w:h="8707" w:hRule="exact" w:wrap="none" w:vAnchor="page" w:hAnchor="page" w:x="4668" w:y="7174"/>
        <w:shd w:val="clear" w:color="auto" w:fill="auto"/>
        <w:tabs>
          <w:tab w:val="right" w:leader="dot" w:pos="7550"/>
        </w:tabs>
        <w:spacing w:before="0" w:after="0" w:line="264" w:lineRule="exact"/>
        <w:ind w:left="2000" w:firstLine="0"/>
      </w:pPr>
      <w:hyperlink w:anchor="bookmark133" w:tooltip="Current Document">
        <w:r>
          <w:t xml:space="preserve">Займенник </w:t>
        </w:r>
        <w:r>
          <w:tab/>
          <w:t>165</w:t>
        </w:r>
      </w:hyperlink>
    </w:p>
    <w:p w:rsidR="00A66788" w:rsidRDefault="001A7945">
      <w:pPr>
        <w:pStyle w:val="43"/>
        <w:framePr w:w="7856" w:h="8707" w:hRule="exact" w:wrap="none" w:vAnchor="page" w:hAnchor="page" w:x="4668" w:y="7174"/>
        <w:shd w:val="clear" w:color="auto" w:fill="auto"/>
        <w:tabs>
          <w:tab w:val="left" w:leader="dot" w:pos="7212"/>
          <w:tab w:val="right" w:leader="dot" w:pos="7284"/>
        </w:tabs>
        <w:spacing w:before="0" w:after="0" w:line="264" w:lineRule="exact"/>
        <w:ind w:left="2000" w:firstLine="0"/>
      </w:pPr>
      <w:r>
        <w:t xml:space="preserve">Сполучник </w:t>
      </w:r>
      <w:r>
        <w:tab/>
      </w:r>
      <w:r>
        <w:tab/>
      </w:r>
    </w:p>
    <w:p w:rsidR="00A66788" w:rsidRDefault="001A7945">
      <w:pPr>
        <w:pStyle w:val="43"/>
        <w:framePr w:w="7856" w:h="8707" w:hRule="exact" w:wrap="none" w:vAnchor="page" w:hAnchor="page" w:x="4668" w:y="7174"/>
        <w:shd w:val="clear" w:color="auto" w:fill="auto"/>
        <w:tabs>
          <w:tab w:val="left" w:leader="dot" w:pos="7200"/>
          <w:tab w:val="right" w:leader="dot" w:pos="7284"/>
        </w:tabs>
        <w:spacing w:before="0" w:after="0" w:line="264" w:lineRule="exact"/>
        <w:ind w:left="2000" w:firstLine="0"/>
      </w:pPr>
      <w:r>
        <w:t>Частка</w:t>
      </w:r>
      <w:r>
        <w:tab/>
      </w:r>
      <w:r>
        <w:tab/>
      </w:r>
    </w:p>
    <w:p w:rsidR="00A66788" w:rsidRDefault="001A7945">
      <w:pPr>
        <w:pStyle w:val="43"/>
        <w:framePr w:w="7856" w:h="8707" w:hRule="exact" w:wrap="none" w:vAnchor="page" w:hAnchor="page" w:x="4668" w:y="7174"/>
        <w:shd w:val="clear" w:color="auto" w:fill="auto"/>
        <w:tabs>
          <w:tab w:val="left" w:leader="dot" w:pos="5468"/>
          <w:tab w:val="left" w:leader="dot" w:pos="7204"/>
          <w:tab w:val="right" w:leader="dot" w:pos="7284"/>
        </w:tabs>
        <w:spacing w:before="0" w:after="187" w:line="264" w:lineRule="exact"/>
        <w:ind w:left="2000" w:firstLine="0"/>
      </w:pPr>
      <w:r>
        <w:t xml:space="preserve">Вигук </w:t>
      </w:r>
      <w:r>
        <w:tab/>
      </w:r>
      <w:r>
        <w:tab/>
      </w:r>
      <w:r>
        <w:tab/>
      </w:r>
    </w:p>
    <w:p w:rsidR="00A66788" w:rsidRDefault="001A7945">
      <w:pPr>
        <w:pStyle w:val="43"/>
        <w:framePr w:w="7856" w:h="8707" w:hRule="exact" w:wrap="none" w:vAnchor="page" w:hAnchor="page" w:x="4668" w:y="7174"/>
        <w:shd w:val="clear" w:color="auto" w:fill="auto"/>
        <w:tabs>
          <w:tab w:val="left" w:leader="dot" w:pos="4088"/>
          <w:tab w:val="left" w:leader="dot" w:pos="4280"/>
          <w:tab w:val="left" w:leader="dot" w:pos="5060"/>
          <w:tab w:val="left" w:leader="dot" w:pos="5156"/>
          <w:tab w:val="left" w:leader="dot" w:pos="5836"/>
          <w:tab w:val="right" w:leader="dot" w:pos="7548"/>
        </w:tabs>
        <w:spacing w:before="0" w:after="24" w:line="180" w:lineRule="exact"/>
        <w:ind w:left="40" w:firstLine="0"/>
      </w:pPr>
      <w:hyperlink w:anchor="bookmark137" w:tooltip="Current Document">
        <w:r>
          <w:t>МОРФОЛОГІЯ</w:t>
        </w:r>
        <w:r>
          <w:tab/>
          <w:t xml:space="preserve"> </w:t>
        </w:r>
        <w:r>
          <w:tab/>
        </w:r>
        <w:r>
          <w:tab/>
        </w:r>
        <w:r>
          <w:tab/>
        </w:r>
        <w:r>
          <w:tab/>
        </w:r>
        <w:r>
          <w:tab/>
          <w:t>165</w:t>
        </w:r>
      </w:hyperlink>
    </w:p>
    <w:p w:rsidR="00A66788" w:rsidRDefault="001A7945">
      <w:pPr>
        <w:pStyle w:val="9c"/>
        <w:framePr w:w="7856" w:h="8707" w:hRule="exact" w:wrap="none" w:vAnchor="page" w:hAnchor="page" w:x="4668" w:y="7174"/>
        <w:shd w:val="clear" w:color="auto" w:fill="auto"/>
        <w:tabs>
          <w:tab w:val="left" w:leader="dot" w:pos="6428"/>
          <w:tab w:val="right" w:pos="7544"/>
        </w:tabs>
        <w:spacing w:before="0" w:after="0" w:line="260" w:lineRule="exact"/>
        <w:ind w:left="740" w:firstLine="0"/>
      </w:pPr>
      <w:hyperlink w:anchor="bookmark138" w:tooltip="Current Document">
        <w:r>
          <w:rPr>
            <w:rStyle w:val="42"/>
            <w:b/>
            <w:bCs/>
          </w:rPr>
          <w:t>§48. Частини мови: спільне та відмінне</w:t>
        </w:r>
        <w:r>
          <w:rPr>
            <w:rStyle w:val="42"/>
            <w:b/>
            <w:bCs/>
          </w:rPr>
          <w:tab/>
        </w:r>
        <w:r>
          <w:rPr>
            <w:rStyle w:val="42"/>
            <w:b/>
            <w:bCs/>
          </w:rPr>
          <w:tab/>
        </w:r>
        <w:r>
          <w:rPr>
            <w:rStyle w:val="42"/>
            <w:b/>
            <w:bCs/>
            <w:lang w:val="de-DE"/>
          </w:rPr>
          <w:t>»g«</w:t>
        </w:r>
      </w:hyperlink>
    </w:p>
    <w:p w:rsidR="00A66788" w:rsidRDefault="001A7945">
      <w:pPr>
        <w:pStyle w:val="43"/>
        <w:framePr w:w="7856" w:h="8707" w:hRule="exact" w:wrap="none" w:vAnchor="page" w:hAnchor="page" w:x="4668" w:y="7174"/>
        <w:shd w:val="clear" w:color="auto" w:fill="auto"/>
        <w:tabs>
          <w:tab w:val="left" w:leader="dot" w:pos="6332"/>
          <w:tab w:val="right" w:pos="7550"/>
        </w:tabs>
        <w:spacing w:before="0" w:after="0" w:line="260" w:lineRule="exact"/>
        <w:ind w:left="2000" w:firstLine="0"/>
      </w:pPr>
      <w:hyperlink w:anchor="bookmark139" w:tooltip="Current Document">
        <w:r>
          <w:t>Повнозначні (самостійні) частини мови</w:t>
        </w:r>
        <w:r>
          <w:tab/>
        </w:r>
        <w:r>
          <w:tab/>
        </w:r>
        <w:r>
          <w:rPr>
            <w:rStyle w:val="SimSun8pt0pt"/>
            <w:b/>
            <w:bCs/>
          </w:rPr>
          <w:t>,57</w:t>
        </w:r>
      </w:hyperlink>
    </w:p>
    <w:p w:rsidR="00A66788" w:rsidRDefault="001A7945">
      <w:pPr>
        <w:pStyle w:val="43"/>
        <w:framePr w:w="7856" w:h="8707" w:hRule="exact" w:wrap="none" w:vAnchor="page" w:hAnchor="page" w:x="4668" w:y="7174"/>
        <w:shd w:val="clear" w:color="auto" w:fill="auto"/>
        <w:tabs>
          <w:tab w:val="left" w:leader="dot" w:pos="6232"/>
          <w:tab w:val="right" w:pos="7550"/>
        </w:tabs>
        <w:spacing w:before="0" w:after="0" w:line="260" w:lineRule="exact"/>
        <w:ind w:left="2000" w:firstLine="0"/>
      </w:pPr>
      <w:r>
        <w:t>Неповнозначні (службові) частини мови</w:t>
      </w:r>
      <w:r>
        <w:tab/>
      </w:r>
      <w:r>
        <w:tab/>
        <w:t>«яа</w:t>
      </w:r>
    </w:p>
    <w:p w:rsidR="00A66788" w:rsidRDefault="001A7945">
      <w:pPr>
        <w:pStyle w:val="43"/>
        <w:framePr w:w="7856" w:h="8707" w:hRule="exact" w:wrap="none" w:vAnchor="page" w:hAnchor="page" w:x="4668" w:y="7174"/>
        <w:shd w:val="clear" w:color="auto" w:fill="auto"/>
        <w:tabs>
          <w:tab w:val="left" w:leader="dot" w:pos="6136"/>
          <w:tab w:val="right" w:pos="7284"/>
        </w:tabs>
        <w:spacing w:before="0" w:after="0" w:line="260" w:lineRule="exact"/>
        <w:ind w:left="2000" w:firstLine="0"/>
      </w:pPr>
      <w:r>
        <w:t xml:space="preserve">Граматичні категорії частин мови </w:t>
      </w:r>
      <w:r>
        <w:tab/>
      </w:r>
      <w:r>
        <w:tab/>
        <w:t>І</w:t>
      </w:r>
    </w:p>
    <w:p w:rsidR="00A66788" w:rsidRDefault="001A7945">
      <w:pPr>
        <w:pStyle w:val="43"/>
        <w:framePr w:w="7856" w:h="8707" w:hRule="exact" w:wrap="none" w:vAnchor="page" w:hAnchor="page" w:x="4668" w:y="7174"/>
        <w:shd w:val="clear" w:color="auto" w:fill="auto"/>
        <w:tabs>
          <w:tab w:val="left" w:leader="dot" w:pos="6408"/>
          <w:tab w:val="right" w:pos="7548"/>
        </w:tabs>
        <w:spacing w:before="0" w:after="15" w:line="180" w:lineRule="exact"/>
        <w:ind w:left="40" w:firstLine="0"/>
      </w:pPr>
      <w:r>
        <w:t xml:space="preserve">Іменник </w:t>
      </w:r>
      <w:r>
        <w:tab/>
      </w:r>
      <w:r>
        <w:tab/>
        <w:t>де-</w:t>
      </w:r>
    </w:p>
    <w:p w:rsidR="00A66788" w:rsidRDefault="001A7945">
      <w:pPr>
        <w:pStyle w:val="9c"/>
        <w:framePr w:w="7856" w:h="8707" w:hRule="exact" w:wrap="none" w:vAnchor="page" w:hAnchor="page" w:x="4668" w:y="7174"/>
        <w:shd w:val="clear" w:color="auto" w:fill="auto"/>
        <w:tabs>
          <w:tab w:val="left" w:leader="dot" w:pos="5480"/>
          <w:tab w:val="left" w:pos="6556"/>
        </w:tabs>
        <w:spacing w:before="0" w:after="0" w:line="256" w:lineRule="exact"/>
        <w:ind w:right="320" w:firstLine="0"/>
        <w:jc w:val="center"/>
      </w:pPr>
      <w:hyperlink w:anchor="bookmark141" w:tooltip="Current Document">
        <w:r>
          <w:rPr>
            <w:rStyle w:val="42"/>
            <w:b/>
            <w:bCs/>
          </w:rPr>
          <w:t>§</w:t>
        </w:r>
        <w:r>
          <w:rPr>
            <w:rStyle w:val="SimSun8pt0pt"/>
            <w:b/>
            <w:bCs/>
          </w:rPr>
          <w:t>49</w:t>
        </w:r>
        <w:r>
          <w:rPr>
            <w:rStyle w:val="42"/>
            <w:b/>
            <w:bCs/>
          </w:rPr>
          <w:t xml:space="preserve">. Іменник як частина мови </w:t>
        </w:r>
        <w:r>
          <w:rPr>
            <w:rStyle w:val="42"/>
            <w:b/>
            <w:bCs/>
          </w:rPr>
          <w:tab/>
        </w:r>
        <w:r>
          <w:rPr>
            <w:rStyle w:val="42"/>
            <w:b/>
            <w:bCs/>
          </w:rPr>
          <w:tab/>
          <w:t>^</w:t>
        </w:r>
      </w:hyperlink>
    </w:p>
    <w:p w:rsidR="00A66788" w:rsidRDefault="001A7945">
      <w:pPr>
        <w:pStyle w:val="43"/>
        <w:framePr w:w="7856" w:h="8707" w:hRule="exact" w:wrap="none" w:vAnchor="page" w:hAnchor="page" w:x="4668" w:y="7174"/>
        <w:shd w:val="clear" w:color="auto" w:fill="auto"/>
        <w:tabs>
          <w:tab w:val="left" w:leader="dot" w:pos="4036"/>
        </w:tabs>
        <w:spacing w:before="0" w:after="0" w:line="256" w:lineRule="exact"/>
        <w:ind w:right="40" w:firstLine="0"/>
        <w:jc w:val="center"/>
      </w:pPr>
      <w:r>
        <w:t xml:space="preserve">Морфологічні ознаки іменника </w:t>
      </w:r>
      <w:r>
        <w:tab/>
      </w:r>
    </w:p>
    <w:p w:rsidR="00A66788" w:rsidRDefault="001A7945">
      <w:pPr>
        <w:pStyle w:val="43"/>
        <w:framePr w:w="7856" w:h="8707" w:hRule="exact" w:wrap="none" w:vAnchor="page" w:hAnchor="page" w:x="4668" w:y="7174"/>
        <w:shd w:val="clear" w:color="auto" w:fill="auto"/>
        <w:tabs>
          <w:tab w:val="right" w:leader="dot" w:pos="5500"/>
        </w:tabs>
        <w:spacing w:before="0" w:after="0" w:line="256" w:lineRule="exact"/>
        <w:ind w:left="2000" w:firstLine="0"/>
      </w:pPr>
      <w:r>
        <w:t>Синтаксична роль іменників</w:t>
      </w:r>
      <w:r>
        <w:tab/>
        <w:t>;</w:t>
      </w:r>
    </w:p>
    <w:p w:rsidR="00A66788" w:rsidRDefault="001A7945">
      <w:pPr>
        <w:pStyle w:val="45"/>
        <w:framePr w:w="7768" w:h="756" w:hRule="exact" w:wrap="none" w:vAnchor="page" w:hAnchor="page" w:x="4316" w:y="16218"/>
        <w:shd w:val="clear" w:color="auto" w:fill="auto"/>
        <w:spacing w:line="180" w:lineRule="exact"/>
        <w:ind w:right="20"/>
      </w:pPr>
      <w:r>
        <w:t>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019" w:y="6490"/>
        <w:shd w:val="clear" w:color="auto" w:fill="auto"/>
        <w:spacing w:line="160" w:lineRule="exact"/>
        <w:ind w:left="20"/>
      </w:pPr>
      <w:r>
        <w:lastRenderedPageBreak/>
        <w:t>Зміст</w:t>
      </w:r>
    </w:p>
    <w:p w:rsidR="00A66788" w:rsidRDefault="001A7945">
      <w:pPr>
        <w:pStyle w:val="112"/>
        <w:framePr w:w="7988" w:h="10210" w:hRule="exact" w:wrap="none" w:vAnchor="page" w:hAnchor="page" w:x="4811" w:y="6801"/>
        <w:shd w:val="clear" w:color="auto" w:fill="auto"/>
        <w:spacing w:after="0" w:line="180" w:lineRule="exact"/>
        <w:ind w:right="120"/>
        <w:jc w:val="right"/>
      </w:pPr>
      <w:bookmarkStart w:id="4" w:name="bookmark4"/>
      <w:r>
        <w:t>1 71</w:t>
      </w:r>
      <w:bookmarkEnd w:id="4"/>
    </w:p>
    <w:p w:rsidR="00A66788" w:rsidRDefault="001A7945">
      <w:pPr>
        <w:pStyle w:val="9c"/>
        <w:framePr w:w="7988" w:h="10210" w:hRule="exact" w:wrap="none" w:vAnchor="page" w:hAnchor="page" w:x="4811" w:y="6801"/>
        <w:shd w:val="clear" w:color="auto" w:fill="auto"/>
        <w:tabs>
          <w:tab w:val="right" w:leader="dot" w:pos="7862"/>
        </w:tabs>
        <w:spacing w:before="0" w:after="0" w:line="180" w:lineRule="exact"/>
        <w:ind w:left="120" w:firstLine="0"/>
      </w:pPr>
      <w:hyperlink w:anchor="bookmark142" w:tooltip="Current Document">
        <w:r>
          <w:rPr>
            <w:rStyle w:val="42"/>
            <w:b/>
            <w:bCs/>
          </w:rPr>
          <w:t>§50. Іменники — назви істот і неістот</w:t>
        </w:r>
        <w:r>
          <w:rPr>
            <w:rStyle w:val="42"/>
            <w:b/>
            <w:bCs/>
          </w:rPr>
          <w:tab/>
          <w:t xml:space="preserve"> </w:t>
        </w:r>
        <w:r>
          <w:rPr>
            <w:rStyle w:val="42"/>
            <w:b/>
            <w:bCs/>
            <w:vertAlign w:val="superscript"/>
          </w:rPr>
          <w:t>А</w:t>
        </w:r>
      </w:hyperlink>
    </w:p>
    <w:p w:rsidR="00A66788" w:rsidRDefault="001A7945">
      <w:pPr>
        <w:pStyle w:val="43"/>
        <w:framePr w:w="7988" w:h="10210" w:hRule="exact" w:wrap="none" w:vAnchor="page" w:hAnchor="page" w:x="4811" w:y="6801"/>
        <w:shd w:val="clear" w:color="auto" w:fill="auto"/>
        <w:spacing w:before="0" w:after="0" w:line="180" w:lineRule="exact"/>
        <w:ind w:left="1580" w:right="120" w:firstLine="5880"/>
      </w:pPr>
      <w:r>
        <w:t>171 Назви істот</w:t>
      </w:r>
      <w:r>
        <w:tab/>
      </w:r>
      <w:r>
        <w:tab/>
      </w:r>
      <w:r>
        <w:tab/>
      </w:r>
      <w:r>
        <w:tab/>
      </w:r>
      <w:r>
        <w:tab/>
      </w:r>
    </w:p>
    <w:p w:rsidR="00A66788" w:rsidRDefault="001A7945">
      <w:pPr>
        <w:pStyle w:val="7d"/>
        <w:framePr w:w="7988" w:h="10210" w:hRule="exact" w:wrap="none" w:vAnchor="page" w:hAnchor="page" w:x="4811" w:y="6801"/>
        <w:shd w:val="clear" w:color="auto" w:fill="auto"/>
        <w:tabs>
          <w:tab w:val="right" w:leader="dot" w:pos="7862"/>
        </w:tabs>
        <w:spacing w:before="0" w:after="0" w:line="315" w:lineRule="exact"/>
        <w:ind w:left="120" w:firstLine="0"/>
      </w:pPr>
      <w:hyperlink w:anchor="bookmark143" w:tooltip="Current Document">
        <w:r>
          <w:rPr>
            <w:rStyle w:val="42"/>
            <w:b/>
            <w:bCs/>
          </w:rPr>
          <w:t>§51. Іменники загальні та власні</w:t>
        </w:r>
        <w:r>
          <w:rPr>
            <w:rStyle w:val="42"/>
            <w:b/>
            <w:bCs/>
          </w:rPr>
          <w:tab/>
        </w:r>
        <w:r>
          <w:rPr>
            <w:rStyle w:val="SimSun8pt0pt"/>
            <w:b/>
            <w:bCs/>
            <w:vertAlign w:val="superscript"/>
          </w:rPr>
          <w:t>172</w:t>
        </w:r>
      </w:hyperlink>
    </w:p>
    <w:p w:rsidR="00A66788" w:rsidRDefault="001A7945">
      <w:pPr>
        <w:pStyle w:val="7d"/>
        <w:framePr w:w="7988" w:h="10210" w:hRule="exact" w:wrap="none" w:vAnchor="page" w:hAnchor="page" w:x="4811" w:y="6801"/>
        <w:shd w:val="clear" w:color="auto" w:fill="auto"/>
        <w:tabs>
          <w:tab w:val="right" w:leader="dot" w:pos="7862"/>
        </w:tabs>
        <w:spacing w:before="0" w:after="0" w:line="315" w:lineRule="exact"/>
        <w:ind w:left="120" w:firstLine="0"/>
      </w:pPr>
      <w:hyperlink w:anchor="bookmark144" w:tooltip="Current Document">
        <w:r>
          <w:rPr>
            <w:rStyle w:val="42"/>
            <w:b/>
            <w:bCs/>
          </w:rPr>
          <w:t>§52. Іменники конкретні та абстрактні</w:t>
        </w:r>
        <w:r>
          <w:rPr>
            <w:rStyle w:val="42"/>
            <w:b/>
            <w:bCs/>
          </w:rPr>
          <w:tab/>
        </w:r>
        <w:r>
          <w:rPr>
            <w:rStyle w:val="SimSun8pt0pt"/>
            <w:b/>
            <w:bCs/>
          </w:rPr>
          <w:t>*</w:t>
        </w:r>
        <w:r>
          <w:rPr>
            <w:rStyle w:val="SimSun8pt0pt"/>
            <w:b/>
            <w:bCs/>
            <w:vertAlign w:val="superscript"/>
          </w:rPr>
          <w:t>73</w:t>
        </w:r>
      </w:hyperlink>
    </w:p>
    <w:p w:rsidR="00A66788" w:rsidRDefault="001A7945">
      <w:pPr>
        <w:pStyle w:val="43"/>
        <w:framePr w:w="7988" w:h="10210" w:hRule="exact" w:wrap="none" w:vAnchor="page" w:hAnchor="page" w:x="4811" w:y="6801"/>
        <w:shd w:val="clear" w:color="auto" w:fill="auto"/>
        <w:spacing w:before="0" w:after="0" w:line="180" w:lineRule="exact"/>
        <w:ind w:right="120" w:firstLine="0"/>
        <w:jc w:val="right"/>
      </w:pPr>
      <w:r>
        <w:rPr>
          <w:rStyle w:val="SimSun8pt0pt"/>
          <w:b/>
          <w:bCs/>
        </w:rPr>
        <w:t>1</w:t>
      </w:r>
      <w:r>
        <w:t xml:space="preserve"> 74</w:t>
      </w:r>
    </w:p>
    <w:p w:rsidR="00A66788" w:rsidRDefault="001A7945">
      <w:pPr>
        <w:pStyle w:val="43"/>
        <w:framePr w:w="7988" w:h="10210" w:hRule="exact" w:wrap="none" w:vAnchor="page" w:hAnchor="page" w:x="4811" w:y="6801"/>
        <w:shd w:val="clear" w:color="auto" w:fill="auto"/>
        <w:tabs>
          <w:tab w:val="right" w:leader="dot" w:pos="7438"/>
        </w:tabs>
        <w:spacing w:before="0" w:after="0" w:line="306" w:lineRule="exact"/>
        <w:ind w:left="1580" w:firstLine="0"/>
      </w:pPr>
      <w:r>
        <w:t xml:space="preserve">Конкретні іменники </w:t>
      </w:r>
      <w:r>
        <w:tab/>
      </w:r>
    </w:p>
    <w:p w:rsidR="00A66788" w:rsidRDefault="001A7945">
      <w:pPr>
        <w:pStyle w:val="43"/>
        <w:framePr w:w="7988" w:h="10210" w:hRule="exact" w:wrap="none" w:vAnchor="page" w:hAnchor="page" w:x="4811" w:y="6801"/>
        <w:shd w:val="clear" w:color="auto" w:fill="auto"/>
        <w:tabs>
          <w:tab w:val="right" w:leader="dot" w:pos="7438"/>
        </w:tabs>
        <w:spacing w:before="0" w:after="0" w:line="306" w:lineRule="exact"/>
        <w:ind w:left="1580" w:firstLine="0"/>
      </w:pPr>
      <w:r>
        <w:t>Абстрактні іменники</w:t>
      </w:r>
      <w:r>
        <w:tab/>
      </w:r>
    </w:p>
    <w:p w:rsidR="00A66788" w:rsidRDefault="001A7945">
      <w:pPr>
        <w:pStyle w:val="6f"/>
        <w:framePr w:w="7988" w:h="10210" w:hRule="exact" w:wrap="none" w:vAnchor="page" w:hAnchor="page" w:x="4811" w:y="6801"/>
        <w:shd w:val="clear" w:color="auto" w:fill="auto"/>
        <w:tabs>
          <w:tab w:val="right" w:leader="dot" w:pos="7447"/>
        </w:tabs>
        <w:spacing w:before="0" w:after="0" w:line="306" w:lineRule="exact"/>
        <w:ind w:left="120" w:firstLine="0"/>
      </w:pPr>
      <w:hyperlink w:anchor="bookmark145" w:tooltip="Current Document">
        <w:r>
          <w:rPr>
            <w:rStyle w:val="42"/>
            <w:b/>
            <w:bCs/>
          </w:rPr>
          <w:t>§53. Збірні іменники</w:t>
        </w:r>
        <w:r>
          <w:rPr>
            <w:rStyle w:val="42"/>
            <w:b/>
            <w:bCs/>
          </w:rPr>
          <w:tab/>
          <w:t>*</w:t>
        </w:r>
      </w:hyperlink>
    </w:p>
    <w:p w:rsidR="00A66788" w:rsidRDefault="001A7945">
      <w:pPr>
        <w:pStyle w:val="43"/>
        <w:framePr w:w="7988" w:h="10210" w:hRule="exact" w:wrap="none" w:vAnchor="page" w:hAnchor="page" w:x="4811" w:y="6801"/>
        <w:shd w:val="clear" w:color="auto" w:fill="auto"/>
        <w:tabs>
          <w:tab w:val="right" w:leader="dot" w:pos="7447"/>
        </w:tabs>
        <w:spacing w:before="0" w:after="0" w:line="306" w:lineRule="exact"/>
        <w:ind w:left="120" w:firstLine="0"/>
      </w:pPr>
      <w:r>
        <w:t>§54. Речовинні іменники</w:t>
      </w:r>
      <w:r>
        <w:tab/>
      </w:r>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r>
        <w:t xml:space="preserve">Граматичні ознаки іменника .. </w:t>
      </w:r>
      <w:r>
        <w:rPr>
          <w:vertAlign w:val="subscript"/>
          <w:lang w:val="de-DE"/>
        </w:rPr>
        <w:t>t</w:t>
      </w:r>
      <w:r>
        <w:tab/>
        <w:t>176</w:t>
      </w:r>
    </w:p>
    <w:p w:rsidR="00A66788" w:rsidRDefault="001A7945">
      <w:pPr>
        <w:pStyle w:val="7d"/>
        <w:framePr w:w="7988" w:h="10210" w:hRule="exact" w:wrap="none" w:vAnchor="page" w:hAnchor="page" w:x="4811" w:y="6801"/>
        <w:shd w:val="clear" w:color="auto" w:fill="auto"/>
        <w:tabs>
          <w:tab w:val="left" w:leader="dot" w:pos="4755"/>
          <w:tab w:val="left" w:leader="dot" w:pos="4868"/>
          <w:tab w:val="left" w:leader="dot" w:pos="5655"/>
          <w:tab w:val="left" w:leader="dot" w:pos="5768"/>
          <w:tab w:val="left" w:leader="dot" w:pos="6335"/>
          <w:tab w:val="left" w:leader="dot" w:pos="6452"/>
          <w:tab w:val="right" w:leader="dot" w:pos="7862"/>
        </w:tabs>
        <w:spacing w:before="0" w:after="0" w:line="306" w:lineRule="exact"/>
        <w:ind w:left="120" w:firstLine="0"/>
      </w:pPr>
      <w:hyperlink w:anchor="bookmark151" w:tooltip="Current Document">
        <w:r>
          <w:rPr>
            <w:rStyle w:val="42"/>
            <w:b/>
            <w:bCs/>
          </w:rPr>
          <w:t xml:space="preserve">§55. Рід іменників </w:t>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t>-1</w:t>
        </w:r>
        <w:r>
          <w:rPr>
            <w:rStyle w:val="42"/>
            <w:b/>
            <w:bCs/>
            <w:vertAlign w:val="superscript"/>
          </w:rPr>
          <w:t>7(</w:t>
        </w:r>
        <w:r>
          <w:rPr>
            <w:rStyle w:val="42"/>
            <w:b/>
            <w:bCs/>
          </w:rPr>
          <w:t>&gt;</w:t>
        </w:r>
      </w:hyperlink>
    </w:p>
    <w:p w:rsidR="00A66788" w:rsidRDefault="001A7945">
      <w:pPr>
        <w:pStyle w:val="43"/>
        <w:framePr w:w="7988" w:h="10210" w:hRule="exact" w:wrap="none" w:vAnchor="page" w:hAnchor="page" w:x="4811" w:y="6801"/>
        <w:shd w:val="clear" w:color="auto" w:fill="auto"/>
        <w:tabs>
          <w:tab w:val="left" w:leader="dot" w:pos="3366"/>
          <w:tab w:val="right" w:leader="dot" w:pos="6273"/>
        </w:tabs>
        <w:spacing w:before="0" w:after="0" w:line="306" w:lineRule="exact"/>
        <w:ind w:right="120" w:firstLine="0"/>
        <w:jc w:val="right"/>
      </w:pPr>
      <w:r>
        <w:t xml:space="preserve">Способи вираження роду іменників </w:t>
      </w:r>
      <w:r>
        <w:tab/>
      </w:r>
      <w:r>
        <w:tab/>
        <w:t>177</w:t>
      </w:r>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hyperlink w:anchor="bookmark152" w:tooltip="Current Document">
        <w:r>
          <w:t>Як визначити рід незмінюваних іменників? ..!</w:t>
        </w:r>
        <w:r>
          <w:tab/>
          <w:t>178</w:t>
        </w:r>
      </w:hyperlink>
    </w:p>
    <w:p w:rsidR="00A66788" w:rsidRDefault="001A7945">
      <w:pPr>
        <w:pStyle w:val="9c"/>
        <w:framePr w:w="7988" w:h="10210" w:hRule="exact" w:wrap="none" w:vAnchor="page" w:hAnchor="page" w:x="4811" w:y="6801"/>
        <w:shd w:val="clear" w:color="auto" w:fill="auto"/>
        <w:tabs>
          <w:tab w:val="left" w:leader="dot" w:pos="4742"/>
          <w:tab w:val="left" w:leader="dot" w:pos="4854"/>
          <w:tab w:val="right" w:leader="dot" w:pos="7862"/>
        </w:tabs>
        <w:spacing w:before="0" w:after="0" w:line="306" w:lineRule="exact"/>
        <w:ind w:left="120" w:firstLine="0"/>
      </w:pPr>
      <w:hyperlink w:anchor="bookmark153" w:tooltip="Current Document">
        <w:r>
          <w:rPr>
            <w:rStyle w:val="42"/>
            <w:b/>
            <w:bCs/>
          </w:rPr>
          <w:t>§56. Число іменників</w:t>
        </w:r>
        <w:r>
          <w:rPr>
            <w:rStyle w:val="42"/>
            <w:b/>
            <w:bCs/>
          </w:rPr>
          <w:tab/>
        </w:r>
        <w:r>
          <w:rPr>
            <w:rStyle w:val="42"/>
            <w:b/>
            <w:bCs/>
          </w:rPr>
          <w:tab/>
        </w:r>
        <w:r>
          <w:rPr>
            <w:rStyle w:val="42"/>
            <w:b/>
            <w:bCs/>
          </w:rPr>
          <w:tab/>
          <w:t>І</w:t>
        </w:r>
        <w:r>
          <w:rPr>
            <w:rStyle w:val="SimSun8pt0pt"/>
            <w:b/>
            <w:bCs/>
            <w:vertAlign w:val="superscript"/>
          </w:rPr>
          <w:t>79</w:t>
        </w:r>
      </w:hyperlink>
    </w:p>
    <w:p w:rsidR="00A66788" w:rsidRDefault="001A7945">
      <w:pPr>
        <w:pStyle w:val="43"/>
        <w:framePr w:w="7988" w:h="10210" w:hRule="exact" w:wrap="none" w:vAnchor="page" w:hAnchor="page" w:x="4811" w:y="6801"/>
        <w:shd w:val="clear" w:color="auto" w:fill="auto"/>
        <w:tabs>
          <w:tab w:val="left" w:leader="dot" w:pos="3362"/>
          <w:tab w:val="left" w:leader="dot" w:pos="4712"/>
          <w:tab w:val="left" w:leader="dot" w:pos="4824"/>
          <w:tab w:val="right" w:leader="dot" w:pos="6273"/>
        </w:tabs>
        <w:spacing w:before="0" w:after="0" w:line="306" w:lineRule="exact"/>
        <w:ind w:right="120" w:firstLine="0"/>
        <w:jc w:val="right"/>
      </w:pPr>
      <w:r>
        <w:t xml:space="preserve">Іменники, що мають тільки однину </w:t>
      </w:r>
      <w:r>
        <w:tab/>
      </w:r>
      <w:r>
        <w:tab/>
      </w:r>
      <w:r>
        <w:tab/>
      </w:r>
      <w:r>
        <w:tab/>
        <w:t>179</w:t>
      </w:r>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r>
        <w:t>Іменники, що мають тільки множину (множинні)</w:t>
      </w:r>
      <w:r>
        <w:tab/>
        <w:t>180</w:t>
      </w:r>
    </w:p>
    <w:p w:rsidR="00A66788" w:rsidRDefault="001A7945">
      <w:pPr>
        <w:pStyle w:val="7d"/>
        <w:framePr w:w="7988" w:h="10210" w:hRule="exact" w:wrap="none" w:vAnchor="page" w:hAnchor="page" w:x="4811" w:y="6801"/>
        <w:shd w:val="clear" w:color="auto" w:fill="auto"/>
        <w:tabs>
          <w:tab w:val="left" w:leader="dot" w:pos="4733"/>
          <w:tab w:val="left" w:leader="dot" w:pos="4845"/>
          <w:tab w:val="left" w:leader="dot" w:pos="4953"/>
          <w:tab w:val="right" w:leader="dot" w:pos="7862"/>
        </w:tabs>
        <w:spacing w:before="0" w:after="0" w:line="306" w:lineRule="exact"/>
        <w:ind w:left="120" w:firstLine="0"/>
      </w:pPr>
      <w:hyperlink w:anchor="bookmark154" w:tooltip="Current Document">
        <w:r>
          <w:rPr>
            <w:rStyle w:val="42"/>
            <w:b/>
            <w:bCs/>
          </w:rPr>
          <w:t>§57. Відмінок іменників</w:t>
        </w:r>
        <w:r>
          <w:rPr>
            <w:rStyle w:val="42"/>
            <w:b/>
            <w:bCs/>
          </w:rPr>
          <w:tab/>
        </w:r>
        <w:r>
          <w:rPr>
            <w:rStyle w:val="42"/>
            <w:b/>
            <w:bCs/>
          </w:rPr>
          <w:tab/>
        </w:r>
        <w:r>
          <w:rPr>
            <w:rStyle w:val="42"/>
            <w:b/>
            <w:bCs/>
          </w:rPr>
          <w:tab/>
        </w:r>
        <w:r>
          <w:rPr>
            <w:rStyle w:val="42"/>
            <w:b/>
            <w:bCs/>
          </w:rPr>
          <w:tab/>
          <w:t>180</w:t>
        </w:r>
      </w:hyperlink>
    </w:p>
    <w:p w:rsidR="00A66788" w:rsidRDefault="001A7945">
      <w:pPr>
        <w:pStyle w:val="9c"/>
        <w:framePr w:w="7988" w:h="10210" w:hRule="exact" w:wrap="none" w:vAnchor="page" w:hAnchor="page" w:x="4811" w:y="6801"/>
        <w:shd w:val="clear" w:color="auto" w:fill="auto"/>
        <w:tabs>
          <w:tab w:val="left" w:leader="dot" w:pos="2757"/>
          <w:tab w:val="left" w:leader="dot" w:pos="5061"/>
          <w:tab w:val="left" w:leader="dot" w:pos="5174"/>
          <w:tab w:val="left" w:leader="dot" w:pos="5286"/>
          <w:tab w:val="left" w:leader="dot" w:pos="5399"/>
          <w:tab w:val="right" w:leader="dot" w:pos="7862"/>
        </w:tabs>
        <w:spacing w:before="0" w:after="0" w:line="306" w:lineRule="exact"/>
        <w:ind w:left="120" w:firstLine="0"/>
      </w:pPr>
      <w:hyperlink w:anchor="bookmark155" w:tooltip="Current Document">
        <w:r>
          <w:rPr>
            <w:rStyle w:val="42"/>
            <w:b/>
            <w:bCs/>
          </w:rPr>
          <w:t xml:space="preserve">§58. Відміни іменників </w:t>
        </w:r>
        <w:r>
          <w:rPr>
            <w:rStyle w:val="42"/>
            <w:b/>
            <w:bCs/>
          </w:rPr>
          <w:tab/>
        </w:r>
        <w:r>
          <w:rPr>
            <w:rStyle w:val="42"/>
            <w:b/>
            <w:bCs/>
          </w:rPr>
          <w:tab/>
        </w:r>
        <w:r>
          <w:rPr>
            <w:rStyle w:val="42"/>
            <w:b/>
            <w:bCs/>
          </w:rPr>
          <w:tab/>
        </w:r>
        <w:r>
          <w:rPr>
            <w:rStyle w:val="42"/>
            <w:b/>
            <w:bCs/>
          </w:rPr>
          <w:tab/>
        </w:r>
        <w:r>
          <w:rPr>
            <w:rStyle w:val="42"/>
            <w:b/>
            <w:bCs/>
          </w:rPr>
          <w:tab/>
        </w:r>
        <w:r>
          <w:rPr>
            <w:rStyle w:val="42"/>
            <w:b/>
            <w:bCs/>
          </w:rPr>
          <w:tab/>
          <w:t>181</w:t>
        </w:r>
      </w:hyperlink>
    </w:p>
    <w:p w:rsidR="00A66788" w:rsidRDefault="001A7945">
      <w:pPr>
        <w:pStyle w:val="43"/>
        <w:framePr w:w="7988" w:h="10210" w:hRule="exact" w:wrap="none" w:vAnchor="page" w:hAnchor="page" w:x="4811" w:y="6801"/>
        <w:shd w:val="clear" w:color="auto" w:fill="auto"/>
        <w:tabs>
          <w:tab w:val="left" w:leader="dot" w:pos="1710"/>
          <w:tab w:val="left" w:leader="dot" w:pos="1818"/>
          <w:tab w:val="left" w:leader="dot" w:pos="3029"/>
          <w:tab w:val="right" w:leader="dot" w:pos="6273"/>
        </w:tabs>
        <w:spacing w:before="0" w:after="0" w:line="306" w:lineRule="exact"/>
        <w:ind w:right="120" w:firstLine="0"/>
        <w:jc w:val="right"/>
      </w:pPr>
      <w:r>
        <w:t xml:space="preserve">Типи відмін </w:t>
      </w:r>
      <w:r>
        <w:tab/>
      </w:r>
      <w:r>
        <w:tab/>
      </w:r>
      <w:r>
        <w:tab/>
        <w:t>№</w:t>
      </w:r>
      <w:r>
        <w:tab/>
        <w:t>181</w:t>
      </w:r>
    </w:p>
    <w:p w:rsidR="00A66788" w:rsidRDefault="001A7945">
      <w:pPr>
        <w:pStyle w:val="7d"/>
        <w:framePr w:w="7988" w:h="10210" w:hRule="exact" w:wrap="none" w:vAnchor="page" w:hAnchor="page" w:x="4811" w:y="6801"/>
        <w:shd w:val="clear" w:color="auto" w:fill="auto"/>
        <w:tabs>
          <w:tab w:val="left" w:leader="dot" w:pos="3509"/>
          <w:tab w:val="left" w:leader="dot" w:pos="3621"/>
          <w:tab w:val="left" w:leader="dot" w:pos="4724"/>
          <w:tab w:val="right" w:leader="dot" w:pos="7862"/>
        </w:tabs>
        <w:spacing w:before="0" w:after="0" w:line="306" w:lineRule="exact"/>
        <w:ind w:left="120" w:firstLine="0"/>
      </w:pPr>
      <w:hyperlink w:anchor="bookmark156" w:tooltip="Current Document">
        <w:r>
          <w:rPr>
            <w:rStyle w:val="42"/>
            <w:b/>
            <w:bCs/>
          </w:rPr>
          <w:t xml:space="preserve">§59. Перша відміна іменників </w:t>
        </w:r>
        <w:r>
          <w:rPr>
            <w:rStyle w:val="42"/>
            <w:b/>
            <w:bCs/>
          </w:rPr>
          <w:tab/>
        </w:r>
        <w:r>
          <w:rPr>
            <w:rStyle w:val="42"/>
            <w:b/>
            <w:bCs/>
          </w:rPr>
          <w:tab/>
        </w:r>
        <w:r>
          <w:rPr>
            <w:rStyle w:val="42"/>
            <w:b/>
            <w:bCs/>
          </w:rPr>
          <w:tab/>
        </w:r>
        <w:r>
          <w:rPr>
            <w:rStyle w:val="42"/>
            <w:b/>
            <w:bCs/>
          </w:rPr>
          <w:tab/>
          <w:t>182</w:t>
        </w:r>
      </w:hyperlink>
    </w:p>
    <w:p w:rsidR="00A66788" w:rsidRDefault="001A7945">
      <w:pPr>
        <w:pStyle w:val="43"/>
        <w:framePr w:w="7988" w:h="10210" w:hRule="exact" w:wrap="none" w:vAnchor="page" w:hAnchor="page" w:x="4811" w:y="6801"/>
        <w:shd w:val="clear" w:color="auto" w:fill="auto"/>
        <w:tabs>
          <w:tab w:val="left" w:leader="dot" w:pos="3915"/>
          <w:tab w:val="left" w:leader="dot" w:pos="4028"/>
          <w:tab w:val="right" w:leader="dot" w:pos="6273"/>
        </w:tabs>
        <w:spacing w:before="0" w:after="0" w:line="306" w:lineRule="exact"/>
        <w:ind w:right="120" w:firstLine="0"/>
        <w:jc w:val="right"/>
      </w:pPr>
      <w:r>
        <w:t>Групи іменників І відміни</w:t>
      </w:r>
      <w:r>
        <w:tab/>
      </w:r>
      <w:r>
        <w:tab/>
      </w:r>
      <w:r>
        <w:tab/>
        <w:t>182</w:t>
      </w:r>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hyperlink w:anchor="bookmark157" w:tooltip="Current Document">
        <w:r>
          <w:t>Зразки відмінювання іменників І відміни</w:t>
        </w:r>
        <w:r>
          <w:tab/>
          <w:t>183</w:t>
        </w:r>
      </w:hyperlink>
    </w:p>
    <w:p w:rsidR="00A66788" w:rsidRDefault="001A7945">
      <w:pPr>
        <w:pStyle w:val="43"/>
        <w:framePr w:w="7988" w:h="10210" w:hRule="exact" w:wrap="none" w:vAnchor="page" w:hAnchor="page" w:x="4811" w:y="6801"/>
        <w:shd w:val="clear" w:color="auto" w:fill="auto"/>
        <w:tabs>
          <w:tab w:val="left" w:leader="dot" w:pos="3906"/>
          <w:tab w:val="right" w:leader="dot" w:pos="6273"/>
        </w:tabs>
        <w:spacing w:before="0" w:after="0" w:line="306" w:lineRule="exact"/>
        <w:ind w:right="120" w:firstLine="0"/>
        <w:jc w:val="right"/>
      </w:pPr>
      <w:hyperlink w:anchor="bookmark158" w:tooltip="Current Document">
        <w:r>
          <w:t xml:space="preserve">Правопис відмінкових закінчень в однині </w:t>
        </w:r>
        <w:r>
          <w:tab/>
        </w:r>
        <w:r>
          <w:tab/>
          <w:t>183</w:t>
        </w:r>
      </w:hyperlink>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hyperlink w:anchor="bookmark159" w:tooltip="Current Document">
        <w:r>
          <w:t>Особливості відмінкових закінчень у множині</w:t>
        </w:r>
        <w:r>
          <w:tab/>
          <w:t>183</w:t>
        </w:r>
      </w:hyperlink>
    </w:p>
    <w:p w:rsidR="00A66788" w:rsidRDefault="001A7945">
      <w:pPr>
        <w:pStyle w:val="7d"/>
        <w:framePr w:w="7988" w:h="10210" w:hRule="exact" w:wrap="none" w:vAnchor="page" w:hAnchor="page" w:x="4811" w:y="6801"/>
        <w:shd w:val="clear" w:color="auto" w:fill="auto"/>
        <w:tabs>
          <w:tab w:val="left" w:leader="dot" w:pos="7105"/>
          <w:tab w:val="right" w:leader="dot" w:pos="7853"/>
        </w:tabs>
        <w:spacing w:before="0" w:after="0" w:line="306" w:lineRule="exact"/>
        <w:ind w:left="400" w:firstLine="0"/>
      </w:pPr>
      <w:hyperlink w:anchor="bookmark160" w:tooltip="Current Document">
        <w:r>
          <w:rPr>
            <w:rStyle w:val="42"/>
            <w:b/>
            <w:bCs/>
          </w:rPr>
          <w:t>§60. Друга відміна іменників</w:t>
        </w:r>
        <w:r>
          <w:rPr>
            <w:rStyle w:val="42"/>
            <w:b/>
            <w:bCs/>
          </w:rPr>
          <w:tab/>
        </w:r>
        <w:r>
          <w:rPr>
            <w:rStyle w:val="42"/>
            <w:b/>
            <w:bCs/>
          </w:rPr>
          <w:tab/>
          <w:t xml:space="preserve"> Д84</w:t>
        </w:r>
      </w:hyperlink>
    </w:p>
    <w:p w:rsidR="00A66788" w:rsidRDefault="001A7945">
      <w:pPr>
        <w:pStyle w:val="43"/>
        <w:framePr w:w="7988" w:h="10210" w:hRule="exact" w:wrap="none" w:vAnchor="page" w:hAnchor="page" w:x="4811" w:y="6801"/>
        <w:shd w:val="clear" w:color="auto" w:fill="auto"/>
        <w:tabs>
          <w:tab w:val="left" w:leader="dot" w:pos="2903"/>
          <w:tab w:val="left" w:leader="dot" w:pos="2961"/>
          <w:tab w:val="left" w:leader="dot" w:pos="4680"/>
          <w:tab w:val="left" w:leader="dot" w:pos="4793"/>
          <w:tab w:val="right" w:leader="dot" w:pos="6273"/>
        </w:tabs>
        <w:spacing w:before="0" w:after="0" w:line="306" w:lineRule="exact"/>
        <w:ind w:right="120" w:firstLine="0"/>
        <w:jc w:val="right"/>
      </w:pPr>
      <w:r>
        <w:t>Поділ на групи</w:t>
      </w:r>
      <w:r>
        <w:tab/>
      </w:r>
      <w:r>
        <w:tab/>
      </w:r>
      <w:r>
        <w:tab/>
      </w:r>
      <w:r>
        <w:tab/>
      </w:r>
      <w:r>
        <w:tab/>
        <w:t>184</w:t>
      </w:r>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r>
        <w:t xml:space="preserve">Групи іменників з основою на </w:t>
      </w:r>
      <w:r>
        <w:rPr>
          <w:rStyle w:val="0pt0"/>
          <w:b/>
          <w:bCs/>
        </w:rPr>
        <w:t>-р</w:t>
      </w:r>
      <w:r>
        <w:t xml:space="preserve"> </w:t>
      </w:r>
      <w:r>
        <w:tab/>
        <w:t>185</w:t>
      </w:r>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hyperlink w:anchor="bookmark163" w:tooltip="Current Document">
        <w:r>
          <w:t>З</w:t>
        </w:r>
        <w:r>
          <w:t>разки відмінювання іменників II відміни</w:t>
        </w:r>
        <w:r>
          <w:tab/>
          <w:t>185</w:t>
        </w:r>
      </w:hyperlink>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hyperlink w:anchor="bookmark162" w:tooltip="Current Document">
        <w:r>
          <w:t>Відмінкові закінчення іменників II відміни однини</w:t>
        </w:r>
        <w:r>
          <w:tab/>
          <w:t>187</w:t>
        </w:r>
      </w:hyperlink>
    </w:p>
    <w:p w:rsidR="00A66788" w:rsidRDefault="001A7945">
      <w:pPr>
        <w:pStyle w:val="43"/>
        <w:framePr w:w="7988" w:h="10210" w:hRule="exact" w:wrap="none" w:vAnchor="page" w:hAnchor="page" w:x="4811" w:y="6801"/>
        <w:shd w:val="clear" w:color="auto" w:fill="auto"/>
        <w:tabs>
          <w:tab w:val="right" w:leader="dot" w:pos="6273"/>
        </w:tabs>
        <w:spacing w:before="0" w:after="0" w:line="306" w:lineRule="exact"/>
        <w:ind w:right="120" w:firstLine="0"/>
        <w:jc w:val="right"/>
      </w:pPr>
      <w:r>
        <w:t>Відмінкові закінчення іменників II відміни множини</w:t>
      </w:r>
      <w:r>
        <w:tab/>
        <w:t>189</w:t>
      </w:r>
    </w:p>
    <w:p w:rsidR="00A66788" w:rsidRDefault="001A7945">
      <w:pPr>
        <w:pStyle w:val="43"/>
        <w:framePr w:w="7988" w:h="10210" w:hRule="exact" w:wrap="none" w:vAnchor="page" w:hAnchor="page" w:x="4811" w:y="6801"/>
        <w:shd w:val="clear" w:color="auto" w:fill="auto"/>
        <w:spacing w:before="0" w:after="0" w:line="306" w:lineRule="exact"/>
        <w:ind w:left="1580" w:firstLine="0"/>
      </w:pPr>
      <w:r>
        <w:t xml:space="preserve">Закінчення родового відмінка іменників </w:t>
      </w:r>
      <w:r>
        <w:t>чоловічого роду</w:t>
      </w:r>
    </w:p>
    <w:p w:rsidR="00A66788" w:rsidRDefault="001A7945">
      <w:pPr>
        <w:pStyle w:val="43"/>
        <w:framePr w:w="7988" w:h="10210" w:hRule="exact" w:wrap="none" w:vAnchor="page" w:hAnchor="page" w:x="4811" w:y="6801"/>
        <w:shd w:val="clear" w:color="auto" w:fill="auto"/>
        <w:tabs>
          <w:tab w:val="left" w:leader="dot" w:pos="3987"/>
          <w:tab w:val="left" w:leader="dot" w:pos="4095"/>
          <w:tab w:val="left" w:leader="dot" w:pos="4203"/>
          <w:tab w:val="right" w:leader="dot" w:pos="6273"/>
        </w:tabs>
        <w:spacing w:before="0" w:after="0" w:line="306" w:lineRule="exact"/>
        <w:ind w:right="120" w:firstLine="0"/>
        <w:jc w:val="right"/>
      </w:pPr>
      <w:r>
        <w:t>П відміни однини</w:t>
      </w:r>
      <w:r>
        <w:tab/>
      </w:r>
      <w:r>
        <w:tab/>
      </w:r>
      <w:r>
        <w:tab/>
      </w:r>
      <w:r>
        <w:tab/>
        <w:t>190</w:t>
      </w:r>
    </w:p>
    <w:p w:rsidR="00A66788" w:rsidRDefault="001A7945">
      <w:pPr>
        <w:pStyle w:val="43"/>
        <w:framePr w:w="7988" w:h="10210" w:hRule="exact" w:wrap="none" w:vAnchor="page" w:hAnchor="page" w:x="4811" w:y="6801"/>
        <w:shd w:val="clear" w:color="auto" w:fill="auto"/>
        <w:tabs>
          <w:tab w:val="right" w:leader="dot" w:pos="7453"/>
        </w:tabs>
        <w:spacing w:before="0" w:after="84" w:line="180" w:lineRule="exact"/>
        <w:ind w:right="120" w:firstLine="0"/>
        <w:jc w:val="right"/>
      </w:pPr>
      <w:r>
        <w:t>§61. Відмінювання іменників III відміни</w:t>
      </w:r>
      <w:r>
        <w:tab/>
        <w:t>192</w:t>
      </w:r>
    </w:p>
    <w:p w:rsidR="00A66788" w:rsidRDefault="001A7945">
      <w:pPr>
        <w:pStyle w:val="43"/>
        <w:framePr w:w="7988" w:h="10210" w:hRule="exact" w:wrap="none" w:vAnchor="page" w:hAnchor="page" w:x="4811" w:y="6801"/>
        <w:shd w:val="clear" w:color="auto" w:fill="auto"/>
        <w:tabs>
          <w:tab w:val="right" w:leader="dot" w:pos="6273"/>
        </w:tabs>
        <w:spacing w:before="0" w:after="0" w:line="180" w:lineRule="exact"/>
        <w:ind w:right="120" w:firstLine="0"/>
        <w:jc w:val="right"/>
      </w:pPr>
      <w:r>
        <w:t xml:space="preserve">Правопис іменників III відміни </w:t>
      </w:r>
      <w:r>
        <w:tab/>
        <w:t>192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1"/>
        <w:framePr w:wrap="none" w:vAnchor="page" w:hAnchor="page" w:x="3944" w:y="6554"/>
        <w:shd w:val="clear" w:color="auto" w:fill="auto"/>
        <w:spacing w:after="0" w:line="180" w:lineRule="exact"/>
        <w:ind w:left="8300" w:firstLine="0"/>
      </w:pPr>
      <w:bookmarkStart w:id="5" w:name="bookmark5"/>
      <w:r>
        <w:lastRenderedPageBreak/>
        <w:t>Зміст</w:t>
      </w:r>
      <w:bookmarkEnd w:id="5"/>
    </w:p>
    <w:p w:rsidR="00A66788" w:rsidRDefault="001A7945">
      <w:pPr>
        <w:pStyle w:val="43"/>
        <w:framePr w:w="8973" w:h="10208" w:hRule="exact" w:wrap="none" w:vAnchor="page" w:hAnchor="page" w:x="3944" w:y="6883"/>
        <w:shd w:val="clear" w:color="auto" w:fill="auto"/>
        <w:tabs>
          <w:tab w:val="right" w:leader="dot" w:pos="7853"/>
        </w:tabs>
        <w:spacing w:before="0" w:after="0" w:line="315" w:lineRule="exact"/>
        <w:ind w:right="300" w:firstLine="0"/>
        <w:jc w:val="right"/>
      </w:pPr>
      <w:r>
        <w:t>§62. Відмінювання іменників IV відміни</w:t>
      </w:r>
      <w:r>
        <w:tab/>
        <w:t>193</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Відмінкові закінчення іменників IV відміни однини</w:t>
      </w:r>
      <w:r>
        <w:tab/>
        <w:t>193</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 xml:space="preserve">Відмінкові закінчення іменників IV відміни множини </w:t>
      </w:r>
      <w:r>
        <w:tab/>
        <w:t>193</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 xml:space="preserve">Правопис іменників IV відміни </w:t>
      </w:r>
      <w:r>
        <w:tab/>
        <w:t>194</w:t>
      </w:r>
    </w:p>
    <w:p w:rsidR="00A66788" w:rsidRDefault="001A7945">
      <w:pPr>
        <w:pStyle w:val="43"/>
        <w:framePr w:w="8973" w:h="10208" w:hRule="exact" w:wrap="none" w:vAnchor="page" w:hAnchor="page" w:x="3944" w:y="6883"/>
        <w:shd w:val="clear" w:color="auto" w:fill="auto"/>
        <w:spacing w:before="0" w:after="0" w:line="315" w:lineRule="exact"/>
        <w:ind w:left="2280" w:firstLine="0"/>
      </w:pPr>
      <w:r>
        <w:t>Відмінювання іменників, що вживаються лише в множині ... .194</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 xml:space="preserve">Правопис іменників, що вживаються лише в множині </w:t>
      </w:r>
      <w:r>
        <w:tab/>
        <w:t>194</w:t>
      </w:r>
    </w:p>
    <w:p w:rsidR="00A66788" w:rsidRDefault="001A7945">
      <w:pPr>
        <w:pStyle w:val="43"/>
        <w:framePr w:w="8973" w:h="10208" w:hRule="exact" w:wrap="none" w:vAnchor="page" w:hAnchor="page" w:x="3944" w:y="6883"/>
        <w:shd w:val="clear" w:color="auto" w:fill="auto"/>
        <w:tabs>
          <w:tab w:val="right" w:leader="dot" w:pos="7853"/>
        </w:tabs>
        <w:spacing w:before="0" w:after="0" w:line="315" w:lineRule="exact"/>
        <w:ind w:right="300" w:firstLine="0"/>
        <w:jc w:val="right"/>
      </w:pPr>
      <w:hyperlink w:anchor="bookmark164" w:tooltip="Current Document">
        <w:r>
          <w:t>§63. Невідмінювані іменники</w:t>
        </w:r>
        <w:r>
          <w:tab/>
          <w:t>195</w:t>
        </w:r>
      </w:hyperlink>
    </w:p>
    <w:p w:rsidR="00A66788" w:rsidRDefault="001A7945">
      <w:pPr>
        <w:pStyle w:val="43"/>
        <w:framePr w:w="8973" w:h="10208" w:hRule="exact" w:wrap="none" w:vAnchor="page" w:hAnchor="page" w:x="3944" w:y="6883"/>
        <w:shd w:val="clear" w:color="auto" w:fill="auto"/>
        <w:tabs>
          <w:tab w:val="right" w:leader="dot" w:pos="7853"/>
        </w:tabs>
        <w:spacing w:before="0" w:after="0" w:line="315" w:lineRule="exact"/>
        <w:ind w:right="300" w:firstLine="0"/>
        <w:jc w:val="right"/>
      </w:pPr>
      <w:hyperlink w:anchor="bookmark165" w:tooltip="Current Document">
        <w:r>
          <w:t>§64. Відмінювання іменників, що мають форму прикметників</w:t>
        </w:r>
        <w:r>
          <w:tab/>
          <w:t>196</w:t>
        </w:r>
      </w:hyperlink>
    </w:p>
    <w:p w:rsidR="00A66788" w:rsidRDefault="001A7945">
      <w:pPr>
        <w:pStyle w:val="43"/>
        <w:framePr w:w="8973" w:h="10208" w:hRule="exact" w:wrap="none" w:vAnchor="page" w:hAnchor="page" w:x="3944" w:y="6883"/>
        <w:shd w:val="clear" w:color="auto" w:fill="auto"/>
        <w:spacing w:before="0" w:after="0" w:line="315" w:lineRule="exact"/>
        <w:ind w:left="820" w:firstLine="0"/>
      </w:pPr>
      <w:r>
        <w:t>§65. Творення та відмінювання імен по батькові,</w:t>
      </w:r>
    </w:p>
    <w:p w:rsidR="00A66788" w:rsidRDefault="001A7945">
      <w:pPr>
        <w:pStyle w:val="43"/>
        <w:framePr w:w="8973" w:h="10208" w:hRule="exact" w:wrap="none" w:vAnchor="page" w:hAnchor="page" w:x="3944" w:y="6883"/>
        <w:shd w:val="clear" w:color="auto" w:fill="auto"/>
        <w:tabs>
          <w:tab w:val="right" w:leader="dot" w:pos="7200"/>
        </w:tabs>
        <w:spacing w:before="0" w:after="0" w:line="315" w:lineRule="exact"/>
        <w:ind w:right="300" w:firstLine="0"/>
        <w:jc w:val="right"/>
      </w:pPr>
      <w:r>
        <w:t>прізвищ та географічних назв</w:t>
      </w:r>
      <w:r>
        <w:tab/>
        <w:t>196</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Імена по батькові</w:t>
      </w:r>
      <w:r>
        <w:tab/>
      </w:r>
      <w:r>
        <w:t>196</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Відмінювання прізвищ</w:t>
      </w:r>
      <w:r>
        <w:tab/>
        <w:t>197</w:t>
      </w:r>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Відмінювання географічних назв</w:t>
      </w:r>
      <w:r>
        <w:tab/>
        <w:t>197</w:t>
      </w:r>
    </w:p>
    <w:p w:rsidR="00A66788" w:rsidRDefault="001A7945">
      <w:pPr>
        <w:pStyle w:val="43"/>
        <w:framePr w:w="8973" w:h="10208" w:hRule="exact" w:wrap="none" w:vAnchor="page" w:hAnchor="page" w:x="3944" w:y="6883"/>
        <w:shd w:val="clear" w:color="auto" w:fill="auto"/>
        <w:tabs>
          <w:tab w:val="right" w:leader="dot" w:pos="7853"/>
        </w:tabs>
        <w:spacing w:before="0" w:after="0" w:line="315" w:lineRule="exact"/>
        <w:ind w:right="300" w:firstLine="0"/>
        <w:jc w:val="right"/>
      </w:pPr>
      <w:hyperlink w:anchor="bookmark166" w:tooltip="Current Document">
        <w:r>
          <w:t>§</w:t>
        </w:r>
        <w:r>
          <w:rPr>
            <w:rStyle w:val="SimSun8pt0pt"/>
            <w:b/>
            <w:bCs/>
          </w:rPr>
          <w:t>66</w:t>
        </w:r>
        <w:r>
          <w:t xml:space="preserve">. Способи творення іменників </w:t>
        </w:r>
        <w:r>
          <w:tab/>
          <w:t>197</w:t>
        </w:r>
      </w:hyperlink>
    </w:p>
    <w:p w:rsidR="00A66788" w:rsidRDefault="001A7945">
      <w:pPr>
        <w:pStyle w:val="9c"/>
        <w:framePr w:w="8973" w:h="10208" w:hRule="exact" w:wrap="none" w:vAnchor="page" w:hAnchor="page" w:x="3944" w:y="6883"/>
        <w:shd w:val="clear" w:color="auto" w:fill="auto"/>
        <w:tabs>
          <w:tab w:val="right" w:leader="dot" w:pos="7853"/>
        </w:tabs>
        <w:spacing w:before="0" w:after="0" w:line="315" w:lineRule="exact"/>
        <w:ind w:right="300" w:firstLine="0"/>
        <w:jc w:val="right"/>
      </w:pPr>
      <w:hyperlink w:anchor="bookmark167" w:tooltip="Current Document">
        <w:r>
          <w:rPr>
            <w:rStyle w:val="42"/>
            <w:b/>
            <w:bCs/>
          </w:rPr>
          <w:t>§67. Правопис іменникових суфіксів</w:t>
        </w:r>
        <w:r>
          <w:rPr>
            <w:rStyle w:val="42"/>
            <w:b/>
            <w:bCs/>
          </w:rPr>
          <w:tab/>
          <w:t>198</w:t>
        </w:r>
      </w:hyperlink>
    </w:p>
    <w:p w:rsidR="00A66788" w:rsidRDefault="001A7945">
      <w:pPr>
        <w:pStyle w:val="43"/>
        <w:framePr w:w="8973" w:h="10208" w:hRule="exact" w:wrap="none" w:vAnchor="page" w:hAnchor="page" w:x="3944" w:y="6883"/>
        <w:shd w:val="clear" w:color="auto" w:fill="auto"/>
        <w:tabs>
          <w:tab w:val="right" w:leader="dot" w:pos="6397"/>
        </w:tabs>
        <w:spacing w:before="0" w:after="0" w:line="315" w:lineRule="exact"/>
        <w:ind w:right="300" w:firstLine="0"/>
        <w:jc w:val="right"/>
      </w:pPr>
      <w:r>
        <w:t>Орфо</w:t>
      </w:r>
      <w:r>
        <w:t xml:space="preserve">грама </w:t>
      </w:r>
      <w:r>
        <w:rPr>
          <w:rStyle w:val="0pt0"/>
          <w:b/>
          <w:bCs/>
        </w:rPr>
        <w:t>и,</w:t>
      </w:r>
      <w:r>
        <w:t xml:space="preserve"> суфікси </w:t>
      </w:r>
      <w:r>
        <w:rPr>
          <w:rStyle w:val="0pt0"/>
          <w:b/>
          <w:bCs/>
        </w:rPr>
        <w:t>-ик, -чик, -ичк, -ичок</w:t>
      </w:r>
      <w:r>
        <w:t xml:space="preserve"> </w:t>
      </w:r>
      <w:r>
        <w:tab/>
        <w:t>198</w:t>
      </w:r>
    </w:p>
    <w:p w:rsidR="00A66788" w:rsidRDefault="001A7945">
      <w:pPr>
        <w:pStyle w:val="43"/>
        <w:framePr w:w="8973" w:h="10208" w:hRule="exact" w:wrap="none" w:vAnchor="page" w:hAnchor="page" w:x="3944" w:y="6883"/>
        <w:shd w:val="clear" w:color="auto" w:fill="auto"/>
        <w:tabs>
          <w:tab w:val="right" w:leader="dot" w:pos="8677"/>
        </w:tabs>
        <w:spacing w:before="0" w:after="0" w:line="315" w:lineRule="exact"/>
        <w:ind w:left="2280" w:firstLine="0"/>
      </w:pPr>
      <w:r>
        <w:t xml:space="preserve">Орфограма </w:t>
      </w:r>
      <w:r>
        <w:rPr>
          <w:rStyle w:val="0pt0"/>
          <w:b/>
          <w:bCs/>
        </w:rPr>
        <w:t>и,</w:t>
      </w:r>
      <w:r>
        <w:t xml:space="preserve"> суфікс </w:t>
      </w:r>
      <w:r>
        <w:rPr>
          <w:rStyle w:val="0pt0"/>
          <w:b/>
          <w:bCs/>
        </w:rPr>
        <w:t>-ив-</w:t>
      </w:r>
      <w:r>
        <w:tab/>
        <w:t>198</w:t>
      </w:r>
    </w:p>
    <w:p w:rsidR="00A66788" w:rsidRDefault="001A7945">
      <w:pPr>
        <w:pStyle w:val="43"/>
        <w:framePr w:w="8973" w:h="10208" w:hRule="exact" w:wrap="none" w:vAnchor="page" w:hAnchor="page" w:x="3944" w:y="6883"/>
        <w:shd w:val="clear" w:color="auto" w:fill="auto"/>
        <w:tabs>
          <w:tab w:val="right" w:leader="dot" w:pos="8677"/>
        </w:tabs>
        <w:spacing w:before="0" w:after="0" w:line="315" w:lineRule="exact"/>
        <w:ind w:left="2280" w:firstLine="0"/>
      </w:pPr>
      <w:r>
        <w:t xml:space="preserve">Орфограма </w:t>
      </w:r>
      <w:r>
        <w:rPr>
          <w:rStyle w:val="0pt0"/>
          <w:b/>
          <w:bCs/>
        </w:rPr>
        <w:t>и,</w:t>
      </w:r>
      <w:r>
        <w:t xml:space="preserve"> суфікс </w:t>
      </w:r>
      <w:r>
        <w:rPr>
          <w:rStyle w:val="0pt0"/>
          <w:b/>
          <w:bCs/>
        </w:rPr>
        <w:t>-ин-</w:t>
      </w:r>
      <w:r>
        <w:tab/>
        <w:t>198</w:t>
      </w:r>
    </w:p>
    <w:p w:rsidR="00A66788" w:rsidRDefault="001A7945">
      <w:pPr>
        <w:pStyle w:val="43"/>
        <w:framePr w:w="8973" w:h="10208" w:hRule="exact" w:wrap="none" w:vAnchor="page" w:hAnchor="page" w:x="3944" w:y="6883"/>
        <w:shd w:val="clear" w:color="auto" w:fill="auto"/>
        <w:tabs>
          <w:tab w:val="left" w:leader="dot" w:pos="7532"/>
          <w:tab w:val="right" w:leader="dot" w:pos="8677"/>
        </w:tabs>
        <w:spacing w:before="0" w:after="0" w:line="315" w:lineRule="exact"/>
        <w:ind w:left="2280" w:firstLine="0"/>
      </w:pPr>
      <w:r>
        <w:t xml:space="preserve">Орфограма суфікс </w:t>
      </w:r>
      <w:r>
        <w:rPr>
          <w:rStyle w:val="0pt0"/>
          <w:b/>
          <w:bCs/>
        </w:rPr>
        <w:t>-інн (я)</w:t>
      </w:r>
      <w:r>
        <w:tab/>
      </w:r>
      <w:r>
        <w:tab/>
        <w:t>199</w:t>
      </w:r>
    </w:p>
    <w:p w:rsidR="00A66788" w:rsidRDefault="001A7945">
      <w:pPr>
        <w:pStyle w:val="24"/>
        <w:framePr w:w="8973" w:h="10208" w:hRule="exact" w:wrap="none" w:vAnchor="page" w:hAnchor="page" w:x="3944" w:y="6883"/>
        <w:shd w:val="clear" w:color="auto" w:fill="auto"/>
        <w:tabs>
          <w:tab w:val="right" w:leader="dot" w:pos="8677"/>
        </w:tabs>
        <w:spacing w:line="315" w:lineRule="exact"/>
        <w:ind w:left="2280"/>
        <w:jc w:val="left"/>
      </w:pPr>
      <w:r>
        <w:rPr>
          <w:rStyle w:val="20pt"/>
          <w:b/>
          <w:bCs/>
        </w:rPr>
        <w:t xml:space="preserve">Орфограма </w:t>
      </w:r>
      <w:r>
        <w:t>-нн-,</w:t>
      </w:r>
      <w:r>
        <w:rPr>
          <w:rStyle w:val="20pt"/>
          <w:b/>
          <w:bCs/>
        </w:rPr>
        <w:t xml:space="preserve"> суфікси </w:t>
      </w:r>
      <w:r>
        <w:t>-ання ( яння), -ення</w:t>
      </w:r>
      <w:r>
        <w:rPr>
          <w:rStyle w:val="20pt"/>
          <w:b/>
          <w:bCs/>
        </w:rPr>
        <w:t xml:space="preserve"> </w:t>
      </w:r>
      <w:r>
        <w:rPr>
          <w:rStyle w:val="20pt"/>
          <w:b/>
          <w:bCs/>
        </w:rPr>
        <w:tab/>
        <w:t>199</w:t>
      </w:r>
    </w:p>
    <w:p w:rsidR="00A66788" w:rsidRDefault="001A7945">
      <w:pPr>
        <w:pStyle w:val="43"/>
        <w:framePr w:w="8973" w:h="10208" w:hRule="exact" w:wrap="none" w:vAnchor="page" w:hAnchor="page" w:x="3944" w:y="6883"/>
        <w:shd w:val="clear" w:color="auto" w:fill="auto"/>
        <w:tabs>
          <w:tab w:val="right" w:leader="dot" w:pos="8677"/>
        </w:tabs>
        <w:spacing w:before="0" w:after="0" w:line="315" w:lineRule="exact"/>
        <w:ind w:left="2280" w:firstLine="0"/>
      </w:pPr>
      <w:r>
        <w:t xml:space="preserve">Орфограма </w:t>
      </w:r>
      <w:r>
        <w:rPr>
          <w:rStyle w:val="0pt0"/>
          <w:b/>
          <w:bCs/>
        </w:rPr>
        <w:t>ь,</w:t>
      </w:r>
      <w:r>
        <w:t xml:space="preserve"> суфікси </w:t>
      </w:r>
      <w:r>
        <w:rPr>
          <w:rStyle w:val="0pt0"/>
          <w:b/>
          <w:bCs/>
        </w:rPr>
        <w:t>-еньк-, -оньк-</w:t>
      </w:r>
      <w:r>
        <w:tab/>
        <w:t>199</w:t>
      </w:r>
    </w:p>
    <w:p w:rsidR="00A66788" w:rsidRDefault="001A7945">
      <w:pPr>
        <w:pStyle w:val="9c"/>
        <w:framePr w:w="8973" w:h="10208" w:hRule="exact" w:wrap="none" w:vAnchor="page" w:hAnchor="page" w:x="3944" w:y="6883"/>
        <w:shd w:val="clear" w:color="auto" w:fill="auto"/>
        <w:tabs>
          <w:tab w:val="left" w:leader="dot" w:pos="6035"/>
          <w:tab w:val="right" w:leader="dot" w:pos="7853"/>
        </w:tabs>
        <w:spacing w:before="0" w:after="0" w:line="315" w:lineRule="exact"/>
        <w:ind w:right="300" w:firstLine="0"/>
        <w:jc w:val="right"/>
      </w:pPr>
      <w:hyperlink w:anchor="bookmark168" w:tooltip="Current Document">
        <w:r>
          <w:rPr>
            <w:rStyle w:val="42"/>
            <w:b/>
            <w:bCs/>
          </w:rPr>
          <w:t>§</w:t>
        </w:r>
        <w:r>
          <w:rPr>
            <w:rStyle w:val="SimSun8pt0pt"/>
            <w:b/>
            <w:bCs/>
          </w:rPr>
          <w:t>68</w:t>
        </w:r>
        <w:r>
          <w:rPr>
            <w:rStyle w:val="42"/>
            <w:b/>
            <w:bCs/>
          </w:rPr>
          <w:t xml:space="preserve">. Правопис складних іменників </w:t>
        </w:r>
        <w:r>
          <w:rPr>
            <w:rStyle w:val="42"/>
            <w:b/>
            <w:bCs/>
          </w:rPr>
          <w:tab/>
        </w:r>
        <w:r>
          <w:rPr>
            <w:rStyle w:val="42"/>
            <w:b/>
            <w:bCs/>
          </w:rPr>
          <w:tab/>
        </w:r>
        <w:r>
          <w:rPr>
            <w:rStyle w:val="SimSun8pt0pt"/>
            <w:b/>
            <w:bCs/>
          </w:rPr>
          <w:t>200</w:t>
        </w:r>
      </w:hyperlink>
    </w:p>
    <w:p w:rsidR="00A66788" w:rsidRDefault="001A7945">
      <w:pPr>
        <w:pStyle w:val="43"/>
        <w:framePr w:w="8973" w:h="10208" w:hRule="exact" w:wrap="none" w:vAnchor="page" w:hAnchor="page" w:x="3944" w:y="6883"/>
        <w:shd w:val="clear" w:color="auto" w:fill="auto"/>
        <w:tabs>
          <w:tab w:val="left" w:leader="dot" w:pos="4719"/>
          <w:tab w:val="left" w:leader="dot" w:pos="4827"/>
          <w:tab w:val="left" w:leader="dot" w:pos="4940"/>
          <w:tab w:val="left" w:leader="dot" w:pos="5727"/>
          <w:tab w:val="left" w:leader="dot" w:pos="5840"/>
          <w:tab w:val="left" w:leader="dot" w:pos="5952"/>
          <w:tab w:val="right" w:leader="dot" w:pos="8677"/>
        </w:tabs>
        <w:spacing w:before="0" w:after="0" w:line="315" w:lineRule="exact"/>
        <w:ind w:left="2280" w:firstLine="0"/>
      </w:pPr>
      <w:r>
        <w:t xml:space="preserve">Пишемо разом </w:t>
      </w:r>
      <w:r>
        <w:tab/>
      </w:r>
      <w:r>
        <w:tab/>
      </w:r>
      <w:r>
        <w:tab/>
      </w:r>
      <w:r>
        <w:tab/>
      </w:r>
      <w:r>
        <w:tab/>
      </w:r>
      <w:r>
        <w:tab/>
        <w:t>:</w:t>
      </w:r>
      <w:r>
        <w:tab/>
        <w:t>200</w:t>
      </w:r>
    </w:p>
    <w:p w:rsidR="00A66788" w:rsidRDefault="001A7945">
      <w:pPr>
        <w:pStyle w:val="43"/>
        <w:framePr w:w="8973" w:h="10208" w:hRule="exact" w:wrap="none" w:vAnchor="page" w:hAnchor="page" w:x="3944" w:y="6883"/>
        <w:shd w:val="clear" w:color="auto" w:fill="auto"/>
        <w:tabs>
          <w:tab w:val="right" w:leader="dot" w:pos="8677"/>
        </w:tabs>
        <w:spacing w:before="0" w:after="0" w:line="315" w:lineRule="exact"/>
        <w:ind w:left="2280" w:firstLine="0"/>
      </w:pPr>
      <w:r>
        <w:t>Пишемо через дефіс</w:t>
      </w:r>
      <w:r>
        <w:tab/>
        <w:t>200</w:t>
      </w:r>
    </w:p>
    <w:p w:rsidR="00A66788" w:rsidRDefault="001A7945">
      <w:pPr>
        <w:pStyle w:val="5e"/>
        <w:framePr w:w="8973" w:h="10208" w:hRule="exact" w:wrap="none" w:vAnchor="page" w:hAnchor="page" w:x="3944" w:y="6883"/>
        <w:shd w:val="clear" w:color="auto" w:fill="auto"/>
        <w:tabs>
          <w:tab w:val="left" w:leader="dot" w:pos="2241"/>
          <w:tab w:val="left" w:leader="dot" w:pos="2349"/>
          <w:tab w:val="left" w:leader="dot" w:pos="2462"/>
          <w:tab w:val="left" w:leader="dot" w:pos="4689"/>
          <w:tab w:val="left" w:leader="dot" w:pos="4802"/>
          <w:tab w:val="left" w:leader="dot" w:pos="4914"/>
          <w:tab w:val="left" w:leader="dot" w:pos="5027"/>
          <w:tab w:val="left" w:leader="dot" w:pos="5139"/>
          <w:tab w:val="left" w:leader="dot" w:pos="5252"/>
          <w:tab w:val="right" w:leader="dot" w:pos="8676"/>
        </w:tabs>
        <w:spacing w:before="0" w:after="75" w:line="180" w:lineRule="exact"/>
        <w:ind w:firstLine="0"/>
      </w:pPr>
      <w:hyperlink w:anchor="bookmark169" w:tooltip="Current Document">
        <w:r>
          <w:rPr>
            <w:rStyle w:val="42"/>
            <w:b/>
            <w:bCs/>
          </w:rPr>
          <w:t>Прикметник</w:t>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42"/>
            <w:b/>
            <w:bCs/>
          </w:rPr>
          <w:tab/>
        </w:r>
        <w:r>
          <w:rPr>
            <w:rStyle w:val="SimSun8pt0pt"/>
            <w:b/>
            <w:bCs/>
          </w:rPr>
          <w:t>202</w:t>
        </w:r>
      </w:hyperlink>
    </w:p>
    <w:p w:rsidR="00A66788" w:rsidRDefault="001A7945">
      <w:pPr>
        <w:pStyle w:val="7d"/>
        <w:framePr w:w="8973" w:h="10208" w:hRule="exact" w:wrap="none" w:vAnchor="page" w:hAnchor="page" w:x="3944" w:y="6883"/>
        <w:shd w:val="clear" w:color="auto" w:fill="auto"/>
        <w:tabs>
          <w:tab w:val="left" w:leader="dot" w:pos="5383"/>
          <w:tab w:val="left" w:leader="dot" w:pos="5496"/>
          <w:tab w:val="left" w:leader="dot" w:pos="7849"/>
          <w:tab w:val="left" w:leader="dot" w:pos="7962"/>
        </w:tabs>
        <w:spacing w:before="0" w:after="0" w:line="306" w:lineRule="exact"/>
        <w:ind w:left="820" w:firstLine="0"/>
      </w:pPr>
      <w:hyperlink w:anchor="bookmark170" w:tooltip="Current Document">
        <w:r>
          <w:rPr>
            <w:rStyle w:val="42"/>
            <w:b/>
            <w:bCs/>
          </w:rPr>
          <w:t>§69. Прикметник як частина мови</w:t>
        </w:r>
        <w:r>
          <w:rPr>
            <w:rStyle w:val="42"/>
            <w:b/>
            <w:bCs/>
          </w:rPr>
          <w:tab/>
        </w:r>
        <w:r>
          <w:rPr>
            <w:rStyle w:val="42"/>
            <w:b/>
            <w:bCs/>
          </w:rPr>
          <w:tab/>
        </w:r>
        <w:r>
          <w:rPr>
            <w:rStyle w:val="42"/>
            <w:b/>
            <w:bCs/>
          </w:rPr>
          <w:tab/>
        </w:r>
        <w:r>
          <w:rPr>
            <w:rStyle w:val="42"/>
            <w:b/>
            <w:bCs/>
          </w:rPr>
          <w:tab/>
          <w:t xml:space="preserve"> </w:t>
        </w:r>
        <w:r>
          <w:rPr>
            <w:rStyle w:val="SimSun8pt0pt"/>
            <w:b/>
            <w:bCs/>
          </w:rPr>
          <w:t>.202</w:t>
        </w:r>
      </w:hyperlink>
    </w:p>
    <w:p w:rsidR="00A66788" w:rsidRDefault="001A7945">
      <w:pPr>
        <w:pStyle w:val="43"/>
        <w:framePr w:w="8973" w:h="10208" w:hRule="exact" w:wrap="none" w:vAnchor="page" w:hAnchor="page" w:x="3944" w:y="6883"/>
        <w:shd w:val="clear" w:color="auto" w:fill="auto"/>
        <w:tabs>
          <w:tab w:val="right" w:leader="dot" w:pos="8677"/>
        </w:tabs>
        <w:spacing w:before="0" w:after="0" w:line="306" w:lineRule="exact"/>
        <w:ind w:left="2280" w:firstLine="0"/>
      </w:pPr>
      <w:r>
        <w:t>Морфологічні ознаки прикметника</w:t>
      </w:r>
      <w:r>
        <w:tab/>
        <w:t>202</w:t>
      </w:r>
    </w:p>
    <w:p w:rsidR="00A66788" w:rsidRDefault="001A7945">
      <w:pPr>
        <w:pStyle w:val="43"/>
        <w:framePr w:w="8973" w:h="10208" w:hRule="exact" w:wrap="none" w:vAnchor="page" w:hAnchor="page" w:x="3944" w:y="6883"/>
        <w:shd w:val="clear" w:color="auto" w:fill="auto"/>
        <w:tabs>
          <w:tab w:val="left" w:leader="dot" w:pos="4710"/>
          <w:tab w:val="left" w:leader="dot" w:pos="4823"/>
          <w:tab w:val="right" w:leader="dot" w:pos="8677"/>
        </w:tabs>
        <w:spacing w:before="0" w:after="0" w:line="306" w:lineRule="exact"/>
        <w:ind w:left="2280" w:firstLine="0"/>
      </w:pPr>
      <w:hyperlink w:anchor="bookmark171" w:tooltip="Current Document">
        <w:r>
          <w:t xml:space="preserve">Синтаксична роль </w:t>
        </w:r>
        <w:r>
          <w:tab/>
        </w:r>
        <w:r>
          <w:tab/>
        </w:r>
        <w:r>
          <w:tab/>
          <w:t>203</w:t>
        </w:r>
      </w:hyperlink>
    </w:p>
    <w:p w:rsidR="00A66788" w:rsidRDefault="001A7945">
      <w:pPr>
        <w:pStyle w:val="43"/>
        <w:framePr w:w="8973" w:h="10208" w:hRule="exact" w:wrap="none" w:vAnchor="page" w:hAnchor="page" w:x="3944" w:y="6883"/>
        <w:shd w:val="clear" w:color="auto" w:fill="auto"/>
        <w:tabs>
          <w:tab w:val="right" w:leader="dot" w:pos="8673"/>
        </w:tabs>
        <w:spacing w:before="0" w:after="0" w:line="306" w:lineRule="exact"/>
        <w:ind w:left="820" w:firstLine="0"/>
      </w:pPr>
      <w:hyperlink w:anchor="bookmark172" w:tooltip="Current Document">
        <w:r>
          <w:t>§70. Розряди прикметників за значенням</w:t>
        </w:r>
        <w:r>
          <w:tab/>
          <w:t>203</w:t>
        </w:r>
      </w:hyperlink>
    </w:p>
    <w:p w:rsidR="00A66788" w:rsidRDefault="001A7945">
      <w:pPr>
        <w:pStyle w:val="43"/>
        <w:framePr w:w="8973" w:h="10208" w:hRule="exact" w:wrap="none" w:vAnchor="page" w:hAnchor="page" w:x="3944" w:y="6883"/>
        <w:shd w:val="clear" w:color="auto" w:fill="auto"/>
        <w:tabs>
          <w:tab w:val="right" w:leader="dot" w:pos="8677"/>
        </w:tabs>
        <w:spacing w:before="0" w:after="0" w:line="306" w:lineRule="exact"/>
        <w:ind w:left="2280" w:firstLine="0"/>
      </w:pPr>
      <w:r>
        <w:t xml:space="preserve">Якісні прикметники </w:t>
      </w:r>
      <w:r>
        <w:tab/>
        <w:t>204</w:t>
      </w:r>
    </w:p>
    <w:p w:rsidR="00A66788" w:rsidRDefault="001A7945">
      <w:pPr>
        <w:pStyle w:val="43"/>
        <w:framePr w:w="8973" w:h="10208" w:hRule="exact" w:wrap="none" w:vAnchor="page" w:hAnchor="page" w:x="3944" w:y="6883"/>
        <w:shd w:val="clear" w:color="auto" w:fill="auto"/>
        <w:tabs>
          <w:tab w:val="right" w:leader="dot" w:pos="8547"/>
        </w:tabs>
        <w:spacing w:before="0" w:after="0" w:line="306" w:lineRule="exact"/>
        <w:ind w:left="2280" w:firstLine="0"/>
      </w:pPr>
      <w:r>
        <w:t>Відносні прикметники</w:t>
      </w:r>
      <w:r>
        <w:tab/>
        <w:t>205</w:t>
      </w:r>
    </w:p>
    <w:p w:rsidR="00A66788" w:rsidRDefault="001A7945">
      <w:pPr>
        <w:pStyle w:val="43"/>
        <w:framePr w:w="8973" w:h="10208" w:hRule="exact" w:wrap="none" w:vAnchor="page" w:hAnchor="page" w:x="3944" w:y="6883"/>
        <w:shd w:val="clear" w:color="auto" w:fill="auto"/>
        <w:tabs>
          <w:tab w:val="right" w:leader="dot" w:pos="8547"/>
        </w:tabs>
        <w:spacing w:before="0" w:after="0" w:line="306" w:lineRule="exact"/>
        <w:ind w:left="2280" w:firstLine="0"/>
      </w:pPr>
      <w:r>
        <w:t>Присвійні прикметники</w:t>
      </w:r>
      <w:r>
        <w:tab/>
        <w:t>206</w:t>
      </w:r>
    </w:p>
    <w:p w:rsidR="00A66788" w:rsidRDefault="001A7945">
      <w:pPr>
        <w:pStyle w:val="820"/>
        <w:framePr w:wrap="none" w:vAnchor="page" w:hAnchor="page" w:x="3944" w:y="17363"/>
        <w:shd w:val="clear" w:color="auto" w:fill="auto"/>
        <w:spacing w:before="0" w:line="170" w:lineRule="exact"/>
        <w:ind w:left="8300"/>
      </w:pPr>
      <w:bookmarkStart w:id="6" w:name="bookmark6"/>
      <w:r>
        <w:t>13</w:t>
      </w:r>
      <w:bookmarkEnd w:id="6"/>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7813" w:h="9446" w:hRule="exact" w:wrap="none" w:vAnchor="page" w:hAnchor="page" w:x="4534" w:y="7145"/>
        <w:shd w:val="clear" w:color="auto" w:fill="auto"/>
        <w:tabs>
          <w:tab w:val="left" w:leader="underscore" w:pos="901"/>
          <w:tab w:val="left" w:leader="hyphen" w:pos="1444"/>
          <w:tab w:val="left" w:leader="hyphen" w:pos="2395"/>
          <w:tab w:val="left" w:leader="hyphen" w:pos="7768"/>
        </w:tabs>
        <w:spacing w:after="0" w:line="190" w:lineRule="exact"/>
        <w:ind w:firstLine="0"/>
      </w:pPr>
      <w:bookmarkStart w:id="7" w:name="bookmark7"/>
      <w:r>
        <w:rPr>
          <w:rStyle w:val="149pt0pt"/>
          <w:b/>
          <w:bCs/>
        </w:rPr>
        <w:lastRenderedPageBreak/>
        <w:t>Зміст</w:t>
      </w:r>
      <w:r>
        <w:rPr>
          <w:rStyle w:val="141"/>
          <w:b/>
          <w:bCs/>
        </w:rPr>
        <w:tab/>
      </w:r>
      <w:r>
        <w:t>——</w:t>
      </w:r>
      <w:r>
        <w:tab/>
      </w:r>
      <w:r>
        <w:tab/>
        <w:t>—</w:t>
      </w:r>
      <w:r>
        <w:tab/>
      </w:r>
      <w:bookmarkEnd w:id="7"/>
    </w:p>
    <w:p w:rsidR="00A66788" w:rsidRDefault="001A7945">
      <w:pPr>
        <w:pStyle w:val="43"/>
        <w:framePr w:w="7813" w:h="9446" w:hRule="exact" w:wrap="none" w:vAnchor="page" w:hAnchor="page" w:x="4534" w:y="7145"/>
        <w:shd w:val="clear" w:color="auto" w:fill="auto"/>
        <w:tabs>
          <w:tab w:val="right" w:leader="dot" w:pos="7061"/>
        </w:tabs>
        <w:spacing w:before="0" w:after="0" w:line="284" w:lineRule="exact"/>
        <w:ind w:right="80" w:firstLine="0"/>
        <w:jc w:val="right"/>
      </w:pPr>
      <w:r>
        <w:t>§</w:t>
      </w:r>
      <w:r>
        <w:rPr>
          <w:rStyle w:val="SimSun8pt0pt"/>
          <w:b/>
          <w:bCs/>
        </w:rPr>
        <w:t>71</w:t>
      </w:r>
      <w:r>
        <w:t xml:space="preserve">. Проміжні розряди прикметників за </w:t>
      </w:r>
      <w:r>
        <w:t>значенням</w:t>
      </w:r>
      <w:r>
        <w:tab/>
        <w:t>207</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Перехід прикметників з одного розряду в інший</w:t>
      </w:r>
      <w:r>
        <w:tab/>
        <w:t>208</w:t>
      </w:r>
    </w:p>
    <w:p w:rsidR="00A66788" w:rsidRDefault="001A7945">
      <w:pPr>
        <w:pStyle w:val="9c"/>
        <w:framePr w:w="7813" w:h="9446" w:hRule="exact" w:wrap="none" w:vAnchor="page" w:hAnchor="page" w:x="4534" w:y="7145"/>
        <w:shd w:val="clear" w:color="auto" w:fill="auto"/>
        <w:tabs>
          <w:tab w:val="right" w:leader="dot" w:pos="7061"/>
        </w:tabs>
        <w:spacing w:before="0" w:after="0" w:line="284" w:lineRule="exact"/>
        <w:ind w:right="80" w:firstLine="0"/>
        <w:jc w:val="right"/>
      </w:pPr>
      <w:hyperlink w:anchor="bookmark173" w:tooltip="Current Document">
        <w:r>
          <w:rPr>
            <w:rStyle w:val="42"/>
            <w:b/>
            <w:bCs/>
          </w:rPr>
          <w:t>§72. Ступені порівняння якісних прикметників</w:t>
        </w:r>
        <w:r>
          <w:rPr>
            <w:rStyle w:val="42"/>
            <w:b/>
            <w:bCs/>
          </w:rPr>
          <w:tab/>
          <w:t>209</w:t>
        </w:r>
      </w:hyperlink>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hyperlink w:anchor="bookmark174" w:tooltip="Current Document">
        <w:r>
          <w:t>Вищий ступінь порівняння прикме</w:t>
        </w:r>
        <w:r>
          <w:t>тників</w:t>
        </w:r>
        <w:r>
          <w:tab/>
          <w:t>209</w:t>
        </w:r>
      </w:hyperlink>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 xml:space="preserve">Найвищий ступінь порівняння прикметників </w:t>
      </w:r>
      <w:r>
        <w:tab/>
        <w:t>210</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Прикметники, від яких не творяться ступені порівняння</w:t>
      </w:r>
      <w:r>
        <w:tab/>
        <w:t>211</w:t>
      </w:r>
    </w:p>
    <w:p w:rsidR="00A66788" w:rsidRDefault="001A7945">
      <w:pPr>
        <w:pStyle w:val="9c"/>
        <w:framePr w:w="7813" w:h="9446" w:hRule="exact" w:wrap="none" w:vAnchor="page" w:hAnchor="page" w:x="4534" w:y="7145"/>
        <w:shd w:val="clear" w:color="auto" w:fill="auto"/>
        <w:tabs>
          <w:tab w:val="right" w:leader="dot" w:pos="7061"/>
        </w:tabs>
        <w:spacing w:before="0" w:after="0" w:line="284" w:lineRule="exact"/>
        <w:ind w:right="80" w:firstLine="0"/>
        <w:jc w:val="right"/>
      </w:pPr>
      <w:hyperlink w:anchor="bookmark175" w:tooltip="Current Document">
        <w:r>
          <w:rPr>
            <w:rStyle w:val="42"/>
            <w:b/>
            <w:bCs/>
          </w:rPr>
          <w:t>§73. Повні і короткі форми прикметників</w:t>
        </w:r>
        <w:r>
          <w:rPr>
            <w:rStyle w:val="42"/>
            <w:b/>
            <w:bCs/>
          </w:rPr>
          <w:tab/>
        </w:r>
        <w:r>
          <w:rPr>
            <w:rStyle w:val="SimSun8pt0pt"/>
            <w:b/>
            <w:bCs/>
          </w:rPr>
          <w:t>212</w:t>
        </w:r>
      </w:hyperlink>
    </w:p>
    <w:p w:rsidR="00A66788" w:rsidRDefault="001A7945">
      <w:pPr>
        <w:pStyle w:val="9c"/>
        <w:framePr w:w="7813" w:h="9446" w:hRule="exact" w:wrap="none" w:vAnchor="page" w:hAnchor="page" w:x="4534" w:y="7145"/>
        <w:shd w:val="clear" w:color="auto" w:fill="auto"/>
        <w:tabs>
          <w:tab w:val="left" w:leader="dot" w:pos="5554"/>
          <w:tab w:val="left" w:leader="dot" w:pos="5966"/>
          <w:tab w:val="left" w:leader="dot" w:pos="6069"/>
          <w:tab w:val="right" w:leader="dot" w:pos="7061"/>
        </w:tabs>
        <w:spacing w:before="0" w:after="0" w:line="284" w:lineRule="exact"/>
        <w:ind w:right="80" w:firstLine="0"/>
        <w:jc w:val="right"/>
      </w:pPr>
      <w:hyperlink w:anchor="bookmark177" w:tooltip="Current Document">
        <w:r>
          <w:rPr>
            <w:rStyle w:val="42"/>
            <w:b/>
            <w:bCs/>
          </w:rPr>
          <w:t>§74. Відмінювання прикметників</w:t>
        </w:r>
        <w:r>
          <w:rPr>
            <w:rStyle w:val="42"/>
            <w:b/>
            <w:bCs/>
          </w:rPr>
          <w:tab/>
        </w:r>
        <w:r>
          <w:rPr>
            <w:rStyle w:val="42"/>
            <w:b/>
            <w:bCs/>
          </w:rPr>
          <w:tab/>
        </w:r>
        <w:r>
          <w:rPr>
            <w:rStyle w:val="42"/>
            <w:b/>
            <w:bCs/>
          </w:rPr>
          <w:tab/>
        </w:r>
        <w:r>
          <w:rPr>
            <w:rStyle w:val="42"/>
            <w:b/>
            <w:bCs/>
          </w:rPr>
          <w:tab/>
          <w:t>213</w:t>
        </w:r>
      </w:hyperlink>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Відмінювання прикметників твердої групи</w:t>
      </w:r>
      <w:r>
        <w:tab/>
        <w:t>214</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Відмінювання прикметників м’якої групи</w:t>
      </w:r>
      <w:r>
        <w:tab/>
        <w:t>214</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Відмінювання прикметників м’якої групи (з основою на -;)</w:t>
      </w:r>
      <w:r>
        <w:tab/>
        <w:t>214</w:t>
      </w:r>
    </w:p>
    <w:p w:rsidR="00A66788" w:rsidRDefault="001A7945">
      <w:pPr>
        <w:pStyle w:val="43"/>
        <w:framePr w:w="7813" w:h="9446" w:hRule="exact" w:wrap="none" w:vAnchor="page" w:hAnchor="page" w:x="4534" w:y="7145"/>
        <w:shd w:val="clear" w:color="auto" w:fill="auto"/>
        <w:spacing w:before="0" w:after="0" w:line="284" w:lineRule="exact"/>
        <w:ind w:right="80" w:firstLine="0"/>
        <w:jc w:val="right"/>
      </w:pPr>
      <w:r>
        <w:t>Відмінювання при</w:t>
      </w:r>
      <w:r>
        <w:t xml:space="preserve">кметників із складовою частиною </w:t>
      </w:r>
      <w:r>
        <w:rPr>
          <w:rStyle w:val="0pt0"/>
          <w:b/>
          <w:bCs/>
        </w:rPr>
        <w:t>-лиций</w:t>
      </w:r>
      <w:r>
        <w:t xml:space="preserve"> ... .214</w:t>
      </w:r>
    </w:p>
    <w:p w:rsidR="00A66788" w:rsidRDefault="001A7945">
      <w:pPr>
        <w:pStyle w:val="43"/>
        <w:framePr w:w="7813" w:h="9446" w:hRule="exact" w:wrap="none" w:vAnchor="page" w:hAnchor="page" w:x="4534" w:y="7145"/>
        <w:shd w:val="clear" w:color="auto" w:fill="auto"/>
        <w:tabs>
          <w:tab w:val="left" w:leader="dot" w:pos="3670"/>
          <w:tab w:val="right" w:leader="dot" w:pos="5765"/>
        </w:tabs>
        <w:spacing w:before="0" w:after="0" w:line="284" w:lineRule="exact"/>
        <w:ind w:right="80" w:firstLine="0"/>
        <w:jc w:val="right"/>
      </w:pPr>
      <w:r>
        <w:t xml:space="preserve">Правопис </w:t>
      </w:r>
      <w:r>
        <w:tab/>
      </w:r>
      <w:r>
        <w:tab/>
        <w:t>214</w:t>
      </w:r>
    </w:p>
    <w:p w:rsidR="00A66788" w:rsidRDefault="001A7945">
      <w:pPr>
        <w:pStyle w:val="9c"/>
        <w:framePr w:w="7813" w:h="9446" w:hRule="exact" w:wrap="none" w:vAnchor="page" w:hAnchor="page" w:x="4534" w:y="7145"/>
        <w:shd w:val="clear" w:color="auto" w:fill="auto"/>
        <w:tabs>
          <w:tab w:val="left" w:leader="dot" w:pos="3806"/>
          <w:tab w:val="left" w:leader="dot" w:pos="5521"/>
          <w:tab w:val="right" w:leader="dot" w:pos="7061"/>
        </w:tabs>
        <w:spacing w:before="0" w:after="0" w:line="284" w:lineRule="exact"/>
        <w:ind w:right="80" w:firstLine="0"/>
        <w:jc w:val="right"/>
      </w:pPr>
      <w:hyperlink w:anchor="bookmark179" w:tooltip="Current Document">
        <w:r>
          <w:rPr>
            <w:rStyle w:val="42"/>
            <w:b/>
            <w:bCs/>
          </w:rPr>
          <w:t xml:space="preserve">§75. Способи творення прикметників </w:t>
        </w:r>
        <w:r>
          <w:rPr>
            <w:rStyle w:val="42"/>
            <w:b/>
            <w:bCs/>
          </w:rPr>
          <w:tab/>
        </w:r>
        <w:r>
          <w:rPr>
            <w:rStyle w:val="42"/>
            <w:b/>
            <w:bCs/>
          </w:rPr>
          <w:tab/>
        </w:r>
        <w:r>
          <w:rPr>
            <w:rStyle w:val="42"/>
            <w:b/>
            <w:bCs/>
          </w:rPr>
          <w:tab/>
          <w:t>215</w:t>
        </w:r>
      </w:hyperlink>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 xml:space="preserve">Суфіксальний спосіб </w:t>
      </w:r>
      <w:r>
        <w:tab/>
        <w:t>215</w:t>
      </w:r>
    </w:p>
    <w:p w:rsidR="00A66788" w:rsidRDefault="001A7945">
      <w:pPr>
        <w:pStyle w:val="43"/>
        <w:framePr w:w="7813" w:h="9446" w:hRule="exact" w:wrap="none" w:vAnchor="page" w:hAnchor="page" w:x="4534" w:y="7145"/>
        <w:shd w:val="clear" w:color="auto" w:fill="auto"/>
        <w:tabs>
          <w:tab w:val="left" w:leader="dot" w:pos="2452"/>
          <w:tab w:val="left" w:leader="dot" w:pos="2551"/>
          <w:tab w:val="right" w:leader="dot" w:pos="5765"/>
        </w:tabs>
        <w:spacing w:before="0" w:after="0" w:line="284" w:lineRule="exact"/>
        <w:ind w:right="80" w:firstLine="0"/>
        <w:jc w:val="right"/>
      </w:pPr>
      <w:r>
        <w:t>Префіксальний спосіб</w:t>
      </w:r>
      <w:r>
        <w:tab/>
      </w:r>
      <w:r>
        <w:tab/>
      </w:r>
      <w:r>
        <w:tab/>
        <w:t>216</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 xml:space="preserve">Суфіксально-префіксальний спосіб </w:t>
      </w:r>
      <w:r>
        <w:tab/>
        <w:t>216</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Основоскладання</w:t>
      </w:r>
      <w:r>
        <w:tab/>
        <w:t>216</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 xml:space="preserve">Морфолого-синтаксичний спосіб </w:t>
      </w:r>
      <w:r>
        <w:tab/>
        <w:t>217</w:t>
      </w:r>
    </w:p>
    <w:p w:rsidR="00A66788" w:rsidRDefault="001A7945">
      <w:pPr>
        <w:pStyle w:val="43"/>
        <w:framePr w:w="7813" w:h="9446" w:hRule="exact" w:wrap="none" w:vAnchor="page" w:hAnchor="page" w:x="4534" w:y="7145"/>
        <w:shd w:val="clear" w:color="auto" w:fill="auto"/>
        <w:tabs>
          <w:tab w:val="right" w:leader="dot" w:pos="5765"/>
        </w:tabs>
        <w:spacing w:before="0" w:after="0" w:line="284" w:lineRule="exact"/>
        <w:ind w:right="80" w:firstLine="0"/>
        <w:jc w:val="right"/>
      </w:pPr>
      <w:r>
        <w:t xml:space="preserve">Лексико-синтаксичний спосіб </w:t>
      </w:r>
      <w:r>
        <w:tab/>
        <w:t>217</w:t>
      </w:r>
    </w:p>
    <w:p w:rsidR="00A66788" w:rsidRDefault="001A7945">
      <w:pPr>
        <w:pStyle w:val="43"/>
        <w:framePr w:w="7813" w:h="9446" w:hRule="exact" w:wrap="none" w:vAnchor="page" w:hAnchor="page" w:x="4534" w:y="7145"/>
        <w:shd w:val="clear" w:color="auto" w:fill="auto"/>
        <w:tabs>
          <w:tab w:val="right" w:leader="dot" w:pos="6858"/>
        </w:tabs>
        <w:spacing w:before="0" w:after="0" w:line="284" w:lineRule="exact"/>
        <w:ind w:right="80" w:firstLine="0"/>
        <w:jc w:val="right"/>
      </w:pPr>
      <w:hyperlink w:anchor="bookmark180" w:tooltip="Current Document">
        <w:r>
          <w:t xml:space="preserve">§76. Перехід прикметників в іменники </w:t>
        </w:r>
        <w:r>
          <w:tab/>
          <w:t>217</w:t>
        </w:r>
      </w:hyperlink>
    </w:p>
    <w:p w:rsidR="00A66788" w:rsidRDefault="001A7945">
      <w:pPr>
        <w:pStyle w:val="43"/>
        <w:framePr w:w="7813" w:h="9446" w:hRule="exact" w:wrap="none" w:vAnchor="page" w:hAnchor="page" w:x="4534" w:y="7145"/>
        <w:shd w:val="clear" w:color="auto" w:fill="auto"/>
        <w:tabs>
          <w:tab w:val="right" w:leader="dot" w:pos="6858"/>
        </w:tabs>
        <w:spacing w:before="0" w:after="0" w:line="284" w:lineRule="exact"/>
        <w:ind w:right="80" w:firstLine="0"/>
        <w:jc w:val="right"/>
      </w:pPr>
      <w:hyperlink w:anchor="bookmark181" w:tooltip="Current Document">
        <w:r>
          <w:t xml:space="preserve">§77. Правопис </w:t>
        </w:r>
        <w:r>
          <w:t>прикметникових суфіксів</w:t>
        </w:r>
        <w:r>
          <w:tab/>
          <w:t>217</w:t>
        </w:r>
      </w:hyperlink>
    </w:p>
    <w:p w:rsidR="00A66788" w:rsidRDefault="001A7945">
      <w:pPr>
        <w:pStyle w:val="9c"/>
        <w:framePr w:w="7813" w:h="9446" w:hRule="exact" w:wrap="none" w:vAnchor="page" w:hAnchor="page" w:x="4534" w:y="7145"/>
        <w:shd w:val="clear" w:color="auto" w:fill="auto"/>
        <w:tabs>
          <w:tab w:val="right" w:leader="dot" w:pos="6858"/>
        </w:tabs>
        <w:spacing w:before="0" w:after="0" w:line="284" w:lineRule="exact"/>
        <w:ind w:right="80" w:firstLine="0"/>
        <w:jc w:val="right"/>
      </w:pPr>
      <w:hyperlink w:anchor="bookmark182" w:tooltip="Current Document">
        <w:r>
          <w:rPr>
            <w:rStyle w:val="42"/>
            <w:b/>
            <w:bCs/>
          </w:rPr>
          <w:t xml:space="preserve">§78. Правопис складних прикметників </w:t>
        </w:r>
        <w:r>
          <w:rPr>
            <w:rStyle w:val="42"/>
            <w:b/>
            <w:bCs/>
          </w:rPr>
          <w:tab/>
          <w:t>219</w:t>
        </w:r>
      </w:hyperlink>
    </w:p>
    <w:p w:rsidR="00A66788" w:rsidRDefault="001A7945">
      <w:pPr>
        <w:pStyle w:val="43"/>
        <w:framePr w:w="7813" w:h="9446" w:hRule="exact" w:wrap="none" w:vAnchor="page" w:hAnchor="page" w:x="4534" w:y="7145"/>
        <w:shd w:val="clear" w:color="auto" w:fill="auto"/>
        <w:tabs>
          <w:tab w:val="right" w:leader="dot" w:pos="5582"/>
        </w:tabs>
        <w:spacing w:before="0" w:after="0" w:line="284" w:lineRule="exact"/>
        <w:ind w:right="80" w:firstLine="0"/>
        <w:jc w:val="right"/>
      </w:pPr>
      <w:r>
        <w:t xml:space="preserve">Пишемо разом </w:t>
      </w:r>
      <w:r>
        <w:tab/>
        <w:t>219</w:t>
      </w:r>
    </w:p>
    <w:p w:rsidR="00A66788" w:rsidRDefault="001A7945">
      <w:pPr>
        <w:pStyle w:val="43"/>
        <w:framePr w:w="7813" w:h="9446" w:hRule="exact" w:wrap="none" w:vAnchor="page" w:hAnchor="page" w:x="4534" w:y="7145"/>
        <w:shd w:val="clear" w:color="auto" w:fill="auto"/>
        <w:tabs>
          <w:tab w:val="right" w:leader="dot" w:pos="5582"/>
        </w:tabs>
        <w:spacing w:before="0" w:after="0" w:line="284" w:lineRule="exact"/>
        <w:ind w:right="80" w:firstLine="0"/>
        <w:jc w:val="right"/>
      </w:pPr>
      <w:r>
        <w:t>Пишемо через дефіс</w:t>
      </w:r>
      <w:r>
        <w:tab/>
        <w:t>219</w:t>
      </w:r>
    </w:p>
    <w:p w:rsidR="00A66788" w:rsidRDefault="001A7945">
      <w:pPr>
        <w:pStyle w:val="9c"/>
        <w:framePr w:w="7813" w:h="9446" w:hRule="exact" w:wrap="none" w:vAnchor="page" w:hAnchor="page" w:x="4534" w:y="7145"/>
        <w:shd w:val="clear" w:color="auto" w:fill="auto"/>
        <w:tabs>
          <w:tab w:val="right" w:leader="dot" w:pos="6858"/>
        </w:tabs>
        <w:spacing w:before="0" w:after="143" w:line="284" w:lineRule="exact"/>
        <w:ind w:right="80" w:firstLine="0"/>
        <w:jc w:val="right"/>
      </w:pPr>
      <w:hyperlink w:anchor="bookmark183" w:tooltip="Current Document">
        <w:r>
          <w:rPr>
            <w:rStyle w:val="42"/>
            <w:b/>
            <w:bCs/>
          </w:rPr>
          <w:t>§79. Морфологічний розбір прикметн</w:t>
        </w:r>
        <w:r>
          <w:rPr>
            <w:rStyle w:val="42"/>
            <w:b/>
            <w:bCs/>
          </w:rPr>
          <w:t xml:space="preserve">ика </w:t>
        </w:r>
        <w:r>
          <w:rPr>
            <w:rStyle w:val="42"/>
            <w:b/>
            <w:bCs/>
          </w:rPr>
          <w:tab/>
        </w:r>
        <w:r>
          <w:rPr>
            <w:rStyle w:val="SimSun8pt0pt"/>
            <w:b/>
            <w:bCs/>
          </w:rPr>
          <w:t>220</w:t>
        </w:r>
      </w:hyperlink>
    </w:p>
    <w:p w:rsidR="00A66788" w:rsidRDefault="001A7945">
      <w:pPr>
        <w:pStyle w:val="5e"/>
        <w:framePr w:w="7813" w:h="9446" w:hRule="exact" w:wrap="none" w:vAnchor="page" w:hAnchor="page" w:x="4534" w:y="7145"/>
        <w:shd w:val="clear" w:color="auto" w:fill="auto"/>
        <w:tabs>
          <w:tab w:val="right" w:leader="dot" w:pos="7493"/>
        </w:tabs>
        <w:spacing w:before="0" w:after="0" w:line="180" w:lineRule="exact"/>
        <w:ind w:firstLine="0"/>
      </w:pPr>
      <w:hyperlink w:anchor="bookmark184" w:tooltip="Current Document">
        <w:r>
          <w:rPr>
            <w:rStyle w:val="42"/>
            <w:b/>
            <w:bCs/>
          </w:rPr>
          <w:t>Займенник</w:t>
        </w:r>
        <w:r>
          <w:rPr>
            <w:rStyle w:val="42"/>
            <w:b/>
            <w:bCs/>
          </w:rPr>
          <w:tab/>
        </w:r>
        <w:r>
          <w:rPr>
            <w:rStyle w:val="SimSun8pt0pt"/>
            <w:b/>
            <w:bCs/>
          </w:rPr>
          <w:t>221</w:t>
        </w:r>
      </w:hyperlink>
    </w:p>
    <w:p w:rsidR="00A66788" w:rsidRDefault="001A7945">
      <w:pPr>
        <w:pStyle w:val="43"/>
        <w:framePr w:w="7813" w:h="9446" w:hRule="exact" w:wrap="none" w:vAnchor="page" w:hAnchor="page" w:x="4534" w:y="7145"/>
        <w:shd w:val="clear" w:color="auto" w:fill="auto"/>
        <w:tabs>
          <w:tab w:val="right" w:leader="dot" w:pos="6858"/>
        </w:tabs>
        <w:spacing w:before="0" w:after="0" w:line="276" w:lineRule="exact"/>
        <w:ind w:right="80" w:firstLine="0"/>
        <w:jc w:val="right"/>
      </w:pPr>
      <w:hyperlink w:anchor="bookmark185" w:tooltip="Current Document">
        <w:r>
          <w:t>§80. Займенник як частина мови</w:t>
        </w:r>
        <w:r>
          <w:tab/>
        </w:r>
        <w:r>
          <w:rPr>
            <w:rStyle w:val="SimSun8pt0pt"/>
            <w:b/>
            <w:bCs/>
          </w:rPr>
          <w:t>221</w:t>
        </w:r>
      </w:hyperlink>
    </w:p>
    <w:p w:rsidR="00A66788" w:rsidRDefault="001A7945">
      <w:pPr>
        <w:pStyle w:val="9c"/>
        <w:framePr w:w="7813" w:h="9446" w:hRule="exact" w:wrap="none" w:vAnchor="page" w:hAnchor="page" w:x="4534" w:y="7145"/>
        <w:shd w:val="clear" w:color="auto" w:fill="auto"/>
        <w:tabs>
          <w:tab w:val="right" w:leader="dot" w:pos="6858"/>
        </w:tabs>
        <w:spacing w:before="0" w:after="0" w:line="276" w:lineRule="exact"/>
        <w:ind w:right="80" w:firstLine="0"/>
        <w:jc w:val="right"/>
      </w:pPr>
      <w:hyperlink w:anchor="bookmark186" w:tooltip="Current Document">
        <w:r>
          <w:rPr>
            <w:rStyle w:val="42"/>
            <w:b/>
            <w:bCs/>
          </w:rPr>
          <w:t xml:space="preserve">§81. Розряди займенників за значенням </w:t>
        </w:r>
        <w:r>
          <w:rPr>
            <w:rStyle w:val="42"/>
            <w:b/>
            <w:bCs/>
          </w:rPr>
          <w:tab/>
        </w:r>
        <w:r>
          <w:rPr>
            <w:rStyle w:val="SimSun8pt0pt"/>
            <w:b/>
            <w:bCs/>
          </w:rPr>
          <w:t>222</w:t>
        </w:r>
      </w:hyperlink>
    </w:p>
    <w:p w:rsidR="00A66788" w:rsidRDefault="001A7945">
      <w:pPr>
        <w:pStyle w:val="5e"/>
        <w:framePr w:w="7813" w:h="9446" w:hRule="exact" w:wrap="none" w:vAnchor="page" w:hAnchor="page" w:x="4534" w:y="7145"/>
        <w:shd w:val="clear" w:color="auto" w:fill="auto"/>
        <w:tabs>
          <w:tab w:val="right" w:leader="dot" w:pos="6858"/>
        </w:tabs>
        <w:spacing w:before="0" w:after="0" w:line="276" w:lineRule="exact"/>
        <w:ind w:right="80" w:firstLine="0"/>
        <w:jc w:val="right"/>
      </w:pPr>
      <w:hyperlink w:anchor="bookmark187" w:tooltip="Current Document">
        <w:r>
          <w:rPr>
            <w:rStyle w:val="42"/>
            <w:b/>
            <w:bCs/>
          </w:rPr>
          <w:t xml:space="preserve">§82. Особові займенники </w:t>
        </w:r>
        <w:r>
          <w:rPr>
            <w:rStyle w:val="42"/>
            <w:b/>
            <w:bCs/>
          </w:rPr>
          <w:tab/>
          <w:t xml:space="preserve"> 223</w:t>
        </w:r>
      </w:hyperlink>
    </w:p>
    <w:p w:rsidR="00A66788" w:rsidRDefault="001A7945">
      <w:pPr>
        <w:pStyle w:val="43"/>
        <w:framePr w:w="7813" w:h="9446" w:hRule="exact" w:wrap="none" w:vAnchor="page" w:hAnchor="page" w:x="4534" w:y="7145"/>
        <w:shd w:val="clear" w:color="auto" w:fill="auto"/>
        <w:tabs>
          <w:tab w:val="left" w:leader="dot" w:pos="1819"/>
          <w:tab w:val="left" w:leader="dot" w:pos="4900"/>
        </w:tabs>
        <w:spacing w:before="0" w:after="0" w:line="276" w:lineRule="exact"/>
        <w:ind w:right="80" w:firstLine="0"/>
        <w:jc w:val="right"/>
      </w:pPr>
      <w:hyperlink w:anchor="bookmark193" w:tooltip="Current Document">
        <w:r>
          <w:t xml:space="preserve">Морфологічні ознаки </w:t>
        </w:r>
        <w:r>
          <w:tab/>
        </w:r>
        <w:r>
          <w:tab/>
          <w:t xml:space="preserve"> 224</w:t>
        </w:r>
      </w:hyperlink>
    </w:p>
    <w:p w:rsidR="00A66788" w:rsidRDefault="001A7945">
      <w:pPr>
        <w:pStyle w:val="43"/>
        <w:framePr w:w="7813" w:h="9446" w:hRule="exact" w:wrap="none" w:vAnchor="page" w:hAnchor="page" w:x="4534" w:y="7145"/>
        <w:shd w:val="clear" w:color="auto" w:fill="auto"/>
        <w:tabs>
          <w:tab w:val="left" w:leader="dot" w:pos="2896"/>
          <w:tab w:val="left" w:leader="dot" w:pos="2995"/>
          <w:tab w:val="left" w:leader="dot" w:pos="4394"/>
          <w:tab w:val="right" w:pos="5582"/>
        </w:tabs>
        <w:spacing w:before="0" w:after="0" w:line="276" w:lineRule="exact"/>
        <w:ind w:right="80" w:firstLine="0"/>
        <w:jc w:val="right"/>
      </w:pPr>
      <w:r>
        <w:t xml:space="preserve">Правопис </w:t>
      </w:r>
      <w:r>
        <w:tab/>
      </w:r>
      <w:r>
        <w:tab/>
      </w:r>
      <w:r>
        <w:tab/>
      </w:r>
      <w:r>
        <w:tab/>
        <w:t>224</w:t>
      </w:r>
    </w:p>
    <w:p w:rsidR="00A66788" w:rsidRDefault="001A7945">
      <w:pPr>
        <w:pStyle w:val="32"/>
        <w:framePr w:wrap="none" w:vAnchor="page" w:hAnchor="page" w:x="4875" w:y="16751"/>
        <w:shd w:val="clear" w:color="auto" w:fill="auto"/>
        <w:spacing w:line="170" w:lineRule="exact"/>
        <w:ind w:left="20"/>
        <w:jc w:val="left"/>
      </w:pPr>
      <w:r>
        <w:t>14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2034" w:y="7537"/>
        <w:shd w:val="clear" w:color="auto" w:fill="auto"/>
        <w:spacing w:line="160" w:lineRule="exact"/>
        <w:ind w:left="20"/>
      </w:pPr>
      <w:r>
        <w:lastRenderedPageBreak/>
        <w:t>Зміст</w:t>
      </w:r>
    </w:p>
    <w:p w:rsidR="00A66788" w:rsidRDefault="001A7945">
      <w:pPr>
        <w:pStyle w:val="7d"/>
        <w:framePr w:w="7957" w:h="9148" w:hRule="exact" w:wrap="none" w:vAnchor="page" w:hAnchor="page" w:x="4558" w:y="7840"/>
        <w:shd w:val="clear" w:color="auto" w:fill="auto"/>
        <w:tabs>
          <w:tab w:val="right" w:leader="dot" w:pos="7115"/>
        </w:tabs>
        <w:spacing w:before="0" w:after="0" w:line="280" w:lineRule="exact"/>
        <w:ind w:right="120" w:firstLine="0"/>
        <w:jc w:val="right"/>
      </w:pPr>
      <w:hyperlink w:anchor="bookmark188" w:tooltip="Current Document">
        <w:r>
          <w:rPr>
            <w:rStyle w:val="42"/>
            <w:b/>
            <w:bCs/>
          </w:rPr>
          <w:t xml:space="preserve">§83. Зворотний займенник </w:t>
        </w:r>
        <w:r>
          <w:rPr>
            <w:rStyle w:val="42"/>
            <w:b/>
            <w:bCs/>
          </w:rPr>
          <w:tab/>
          <w:t>225</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Відмінювання зворотного займенника</w:t>
      </w:r>
      <w:r>
        <w:tab/>
        <w:t>225</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Правопис зворотного займенника</w:t>
      </w:r>
      <w:r>
        <w:tab/>
        <w:t>225</w:t>
      </w:r>
    </w:p>
    <w:p w:rsidR="00A66788" w:rsidRDefault="001A7945">
      <w:pPr>
        <w:pStyle w:val="7d"/>
        <w:framePr w:w="7957" w:h="9148" w:hRule="exact" w:wrap="none" w:vAnchor="page" w:hAnchor="page" w:x="4558" w:y="7840"/>
        <w:shd w:val="clear" w:color="auto" w:fill="auto"/>
        <w:tabs>
          <w:tab w:val="right" w:leader="dot" w:pos="7115"/>
        </w:tabs>
        <w:spacing w:before="0" w:after="0" w:line="280" w:lineRule="exact"/>
        <w:ind w:right="120" w:firstLine="0"/>
        <w:jc w:val="right"/>
      </w:pPr>
      <w:hyperlink w:anchor="bookmark189" w:tooltip="Current Document">
        <w:r>
          <w:rPr>
            <w:rStyle w:val="42"/>
            <w:b/>
            <w:bCs/>
          </w:rPr>
          <w:t xml:space="preserve">§84. Присвійні, вказівні та </w:t>
        </w:r>
        <w:r>
          <w:rPr>
            <w:rStyle w:val="42"/>
            <w:b/>
            <w:bCs/>
          </w:rPr>
          <w:t>означальні займенники</w:t>
        </w:r>
        <w:r>
          <w:rPr>
            <w:rStyle w:val="42"/>
            <w:b/>
            <w:bCs/>
          </w:rPr>
          <w:tab/>
          <w:t>225</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 xml:space="preserve">Присвійні займенники </w:t>
      </w:r>
      <w:r>
        <w:tab/>
        <w:t>226</w:t>
      </w:r>
    </w:p>
    <w:p w:rsidR="00A66788" w:rsidRDefault="001A7945">
      <w:pPr>
        <w:pStyle w:val="43"/>
        <w:framePr w:w="7957" w:h="9148" w:hRule="exact" w:wrap="none" w:vAnchor="page" w:hAnchor="page" w:x="4558" w:y="7840"/>
        <w:shd w:val="clear" w:color="auto" w:fill="auto"/>
        <w:tabs>
          <w:tab w:val="left" w:leader="dot" w:pos="4904"/>
          <w:tab w:val="left" w:leader="dot" w:pos="5003"/>
          <w:tab w:val="right" w:leader="dot" w:pos="5775"/>
        </w:tabs>
        <w:spacing w:before="0" w:after="0" w:line="280" w:lineRule="exact"/>
        <w:ind w:right="120" w:firstLine="0"/>
        <w:jc w:val="right"/>
      </w:pPr>
      <w:hyperlink w:anchor="bookmark194" w:tooltip="Current Document">
        <w:r>
          <w:t xml:space="preserve">Відмінювання присвійних займенників </w:t>
        </w:r>
        <w:r>
          <w:tab/>
        </w:r>
        <w:r>
          <w:tab/>
        </w:r>
        <w:r>
          <w:tab/>
          <w:t>226</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hyperlink w:anchor="bookmark190" w:tooltip="Current Document">
        <w:r>
          <w:t xml:space="preserve">Правопис присвійних займенників </w:t>
        </w:r>
        <w:r>
          <w:tab/>
          <w:t>226</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Вказівні зай</w:t>
      </w:r>
      <w:r>
        <w:t>менники</w:t>
      </w:r>
      <w:r>
        <w:tab/>
        <w:t>227</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Відмінювання вказівних займенників</w:t>
      </w:r>
      <w:r>
        <w:tab/>
        <w:t>227</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hyperlink w:anchor="bookmark195" w:tooltip="Current Document">
        <w:r>
          <w:t>Правопис вказівних займенників</w:t>
        </w:r>
        <w:r>
          <w:tab/>
          <w:t>227</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hyperlink w:anchor="bookmark191" w:tooltip="Current Document">
        <w:r>
          <w:t>Означальні займенники</w:t>
        </w:r>
        <w:r>
          <w:tab/>
          <w:t>228</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Відмінювання означальних займенн</w:t>
      </w:r>
      <w:r>
        <w:t xml:space="preserve">иків </w:t>
      </w:r>
      <w:r>
        <w:tab/>
        <w:t>229</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 xml:space="preserve">Правопис означальних займенників </w:t>
      </w:r>
      <w:r>
        <w:tab/>
        <w:t>229</w:t>
      </w:r>
    </w:p>
    <w:p w:rsidR="00A66788" w:rsidRDefault="001A7945">
      <w:pPr>
        <w:pStyle w:val="9c"/>
        <w:framePr w:w="7957" w:h="9148" w:hRule="exact" w:wrap="none" w:vAnchor="page" w:hAnchor="page" w:x="4558" w:y="7840"/>
        <w:shd w:val="clear" w:color="auto" w:fill="auto"/>
        <w:tabs>
          <w:tab w:val="right" w:leader="dot" w:pos="7115"/>
        </w:tabs>
        <w:spacing w:before="0" w:after="0" w:line="280" w:lineRule="exact"/>
        <w:ind w:right="120" w:firstLine="0"/>
        <w:jc w:val="right"/>
      </w:pPr>
      <w:hyperlink w:anchor="bookmark192" w:tooltip="Current Document">
        <w:r>
          <w:rPr>
            <w:rStyle w:val="42"/>
            <w:b/>
            <w:bCs/>
          </w:rPr>
          <w:t xml:space="preserve">§85. Питальні та відносні займенники </w:t>
        </w:r>
        <w:r>
          <w:rPr>
            <w:rStyle w:val="42"/>
            <w:b/>
            <w:bCs/>
          </w:rPr>
          <w:tab/>
          <w:t>229</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hyperlink w:anchor="bookmark203" w:tooltip="Current Document">
        <w:r>
          <w:t>Морфологічні ознаки</w:t>
        </w:r>
        <w:r>
          <w:tab/>
          <w:t>230</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 xml:space="preserve">Відмінювання питально-відносних займенників </w:t>
      </w:r>
      <w:r>
        <w:tab/>
        <w:t>230</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Правопис питально-відносних займенників</w:t>
      </w:r>
      <w:r>
        <w:tab/>
        <w:t>230</w:t>
      </w:r>
    </w:p>
    <w:p w:rsidR="00A66788" w:rsidRDefault="001A7945">
      <w:pPr>
        <w:pStyle w:val="43"/>
        <w:framePr w:w="7957" w:h="9148" w:hRule="exact" w:wrap="none" w:vAnchor="page" w:hAnchor="page" w:x="4558" w:y="7840"/>
        <w:shd w:val="clear" w:color="auto" w:fill="auto"/>
        <w:tabs>
          <w:tab w:val="right" w:leader="dot" w:pos="7115"/>
        </w:tabs>
        <w:spacing w:before="0" w:after="0" w:line="280" w:lineRule="exact"/>
        <w:ind w:right="120" w:firstLine="0"/>
        <w:jc w:val="right"/>
      </w:pPr>
      <w:hyperlink w:anchor="bookmark198" w:tooltip="Current Document">
        <w:r>
          <w:t>§</w:t>
        </w:r>
        <w:r>
          <w:rPr>
            <w:rStyle w:val="SimSun8pt0pt"/>
            <w:b/>
            <w:bCs/>
          </w:rPr>
          <w:t>86</w:t>
        </w:r>
        <w:r>
          <w:t>. Неозначені та заперечні займенники</w:t>
        </w:r>
        <w:r>
          <w:tab/>
          <w:t>231</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Неозначені займенники</w:t>
      </w:r>
      <w:r>
        <w:tab/>
        <w:t>231</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Заперечні займенники</w:t>
      </w:r>
      <w:r>
        <w:tab/>
        <w:t>231</w:t>
      </w:r>
    </w:p>
    <w:p w:rsidR="00A66788" w:rsidRDefault="001A7945">
      <w:pPr>
        <w:pStyle w:val="43"/>
        <w:framePr w:w="7957" w:h="9148" w:hRule="exact" w:wrap="none" w:vAnchor="page" w:hAnchor="page" w:x="4558" w:y="7840"/>
        <w:shd w:val="clear" w:color="auto" w:fill="auto"/>
        <w:tabs>
          <w:tab w:val="right" w:leader="dot" w:pos="5775"/>
        </w:tabs>
        <w:spacing w:before="0" w:after="0" w:line="280" w:lineRule="exact"/>
        <w:ind w:right="120" w:firstLine="0"/>
        <w:jc w:val="right"/>
      </w:pPr>
      <w:r>
        <w:t>Правопис нео</w:t>
      </w:r>
      <w:r>
        <w:t xml:space="preserve">значених та заперечних займенників </w:t>
      </w:r>
      <w:r>
        <w:tab/>
        <w:t>232</w:t>
      </w:r>
    </w:p>
    <w:p w:rsidR="00A66788" w:rsidRDefault="001A7945">
      <w:pPr>
        <w:pStyle w:val="43"/>
        <w:framePr w:w="7957" w:h="9148" w:hRule="exact" w:wrap="none" w:vAnchor="page" w:hAnchor="page" w:x="4558" w:y="7840"/>
        <w:shd w:val="clear" w:color="auto" w:fill="auto"/>
        <w:tabs>
          <w:tab w:val="right" w:leader="dot" w:pos="7115"/>
        </w:tabs>
        <w:spacing w:before="0" w:after="140" w:line="280" w:lineRule="exact"/>
        <w:ind w:right="120" w:firstLine="0"/>
        <w:jc w:val="right"/>
      </w:pPr>
      <w:hyperlink w:anchor="bookmark199" w:tooltip="Current Document">
        <w:r>
          <w:t>§87. Морфологічний розбір займенника</w:t>
        </w:r>
        <w:r>
          <w:tab/>
          <w:t>232</w:t>
        </w:r>
      </w:hyperlink>
    </w:p>
    <w:p w:rsidR="00A66788" w:rsidRDefault="001A7945">
      <w:pPr>
        <w:pStyle w:val="43"/>
        <w:framePr w:w="7957" w:h="9148" w:hRule="exact" w:wrap="none" w:vAnchor="page" w:hAnchor="page" w:x="4558" w:y="7840"/>
        <w:shd w:val="clear" w:color="auto" w:fill="auto"/>
        <w:tabs>
          <w:tab w:val="right" w:leader="dot" w:pos="7840"/>
        </w:tabs>
        <w:spacing w:before="0" w:after="27" w:line="180" w:lineRule="exact"/>
        <w:ind w:firstLine="0"/>
      </w:pPr>
      <w:hyperlink w:anchor="bookmark201" w:tooltip="Current Document">
        <w:r>
          <w:t>Числівник</w:t>
        </w:r>
        <w:r>
          <w:tab/>
          <w:t>233</w:t>
        </w:r>
      </w:hyperlink>
    </w:p>
    <w:p w:rsidR="00A66788" w:rsidRDefault="001A7945">
      <w:pPr>
        <w:pStyle w:val="5e"/>
        <w:framePr w:w="7957" w:h="9148" w:hRule="exact" w:wrap="none" w:vAnchor="page" w:hAnchor="page" w:x="4558" w:y="7840"/>
        <w:shd w:val="clear" w:color="auto" w:fill="auto"/>
        <w:tabs>
          <w:tab w:val="right" w:leader="dot" w:pos="7115"/>
        </w:tabs>
        <w:spacing w:before="0" w:after="0" w:line="272" w:lineRule="exact"/>
        <w:ind w:right="120" w:firstLine="0"/>
        <w:jc w:val="right"/>
      </w:pPr>
      <w:hyperlink w:anchor="bookmark202" w:tooltip="Current Document">
        <w:r>
          <w:rPr>
            <w:rStyle w:val="42"/>
            <w:b/>
            <w:bCs/>
          </w:rPr>
          <w:t>§</w:t>
        </w:r>
        <w:r>
          <w:rPr>
            <w:rStyle w:val="SimSun8pt0pt"/>
            <w:b/>
            <w:bCs/>
          </w:rPr>
          <w:t>88</w:t>
        </w:r>
        <w:r>
          <w:rPr>
            <w:rStyle w:val="42"/>
            <w:b/>
            <w:bCs/>
          </w:rPr>
          <w:t>. Числівник як частина мови</w:t>
        </w:r>
        <w:r>
          <w:rPr>
            <w:rStyle w:val="42"/>
            <w:b/>
            <w:bCs/>
          </w:rPr>
          <w:tab/>
          <w:t>233</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72" w:lineRule="exact"/>
        <w:ind w:right="120" w:firstLine="0"/>
        <w:jc w:val="right"/>
      </w:pPr>
      <w:r>
        <w:t>Морфологічні ознаки</w:t>
      </w:r>
      <w:r>
        <w:tab/>
        <w:t>233</w:t>
      </w:r>
    </w:p>
    <w:p w:rsidR="00A66788" w:rsidRDefault="001A7945">
      <w:pPr>
        <w:pStyle w:val="43"/>
        <w:framePr w:w="7957" w:h="9148" w:hRule="exact" w:wrap="none" w:vAnchor="page" w:hAnchor="page" w:x="4558" w:y="7840"/>
        <w:shd w:val="clear" w:color="auto" w:fill="auto"/>
        <w:tabs>
          <w:tab w:val="right" w:leader="dot" w:pos="5775"/>
        </w:tabs>
        <w:spacing w:before="0" w:after="0" w:line="272" w:lineRule="exact"/>
        <w:ind w:right="120" w:firstLine="0"/>
        <w:jc w:val="right"/>
      </w:pPr>
      <w:r>
        <w:t xml:space="preserve">Синтаксична роль </w:t>
      </w:r>
      <w:r>
        <w:tab/>
        <w:t>234</w:t>
      </w:r>
    </w:p>
    <w:p w:rsidR="00A66788" w:rsidRDefault="001A7945">
      <w:pPr>
        <w:pStyle w:val="9c"/>
        <w:framePr w:w="7957" w:h="9148" w:hRule="exact" w:wrap="none" w:vAnchor="page" w:hAnchor="page" w:x="4558" w:y="7840"/>
        <w:shd w:val="clear" w:color="auto" w:fill="auto"/>
        <w:tabs>
          <w:tab w:val="right" w:leader="dot" w:pos="7115"/>
        </w:tabs>
        <w:spacing w:before="0" w:after="0" w:line="272" w:lineRule="exact"/>
        <w:ind w:right="120" w:firstLine="0"/>
        <w:jc w:val="right"/>
      </w:pPr>
      <w:hyperlink w:anchor="bookmark204" w:tooltip="Current Document">
        <w:r>
          <w:rPr>
            <w:rStyle w:val="42"/>
            <w:b/>
            <w:bCs/>
          </w:rPr>
          <w:t>§89. Розряди числівників за значенням</w:t>
        </w:r>
        <w:r>
          <w:rPr>
            <w:rStyle w:val="42"/>
            <w:b/>
            <w:bCs/>
          </w:rPr>
          <w:tab/>
          <w:t>235</w:t>
        </w:r>
      </w:hyperlink>
    </w:p>
    <w:p w:rsidR="00A66788" w:rsidRDefault="001A7945">
      <w:pPr>
        <w:pStyle w:val="43"/>
        <w:framePr w:w="7957" w:h="9148" w:hRule="exact" w:wrap="none" w:vAnchor="page" w:hAnchor="page" w:x="4558" w:y="7840"/>
        <w:shd w:val="clear" w:color="auto" w:fill="auto"/>
        <w:tabs>
          <w:tab w:val="right" w:leader="dot" w:pos="5775"/>
        </w:tabs>
        <w:spacing w:before="0" w:after="0" w:line="272" w:lineRule="exact"/>
        <w:ind w:right="120" w:firstLine="0"/>
        <w:jc w:val="right"/>
      </w:pPr>
      <w:r>
        <w:t>Кількісні числівники</w:t>
      </w:r>
      <w:r>
        <w:tab/>
      </w:r>
      <w:r>
        <w:t>235</w:t>
      </w:r>
    </w:p>
    <w:p w:rsidR="00A66788" w:rsidRDefault="001A7945">
      <w:pPr>
        <w:pStyle w:val="43"/>
        <w:framePr w:w="7957" w:h="9148" w:hRule="exact" w:wrap="none" w:vAnchor="page" w:hAnchor="page" w:x="4558" w:y="7840"/>
        <w:shd w:val="clear" w:color="auto" w:fill="auto"/>
        <w:tabs>
          <w:tab w:val="right" w:leader="dot" w:pos="5775"/>
        </w:tabs>
        <w:spacing w:before="0" w:after="0" w:line="272" w:lineRule="exact"/>
        <w:ind w:right="120" w:firstLine="0"/>
        <w:jc w:val="right"/>
      </w:pPr>
      <w:r>
        <w:t>Порядкові числівники</w:t>
      </w:r>
      <w:r>
        <w:tab/>
        <w:t>238</w:t>
      </w:r>
    </w:p>
    <w:p w:rsidR="00A66788" w:rsidRDefault="001A7945">
      <w:pPr>
        <w:pStyle w:val="43"/>
        <w:framePr w:w="7957" w:h="9148" w:hRule="exact" w:wrap="none" w:vAnchor="page" w:hAnchor="page" w:x="4558" w:y="7840"/>
        <w:shd w:val="clear" w:color="auto" w:fill="auto"/>
        <w:tabs>
          <w:tab w:val="right" w:leader="dot" w:pos="7115"/>
        </w:tabs>
        <w:spacing w:before="0" w:after="0" w:line="272" w:lineRule="exact"/>
        <w:ind w:right="120" w:firstLine="0"/>
        <w:jc w:val="right"/>
      </w:pPr>
      <w:hyperlink w:anchor="bookmark205" w:tooltip="Current Document">
        <w:r>
          <w:t>§90. Групи числівників за будовою</w:t>
        </w:r>
        <w:r>
          <w:tab/>
          <w:t>239</w:t>
        </w:r>
      </w:hyperlink>
    </w:p>
    <w:p w:rsidR="00A66788" w:rsidRDefault="001A7945">
      <w:pPr>
        <w:pStyle w:val="9c"/>
        <w:framePr w:w="7957" w:h="9148" w:hRule="exact" w:wrap="none" w:vAnchor="page" w:hAnchor="page" w:x="4558" w:y="7840"/>
        <w:shd w:val="clear" w:color="auto" w:fill="auto"/>
        <w:tabs>
          <w:tab w:val="left" w:leader="dot" w:pos="4929"/>
          <w:tab w:val="right" w:leader="dot" w:pos="7115"/>
        </w:tabs>
        <w:spacing w:before="0" w:after="0" w:line="272" w:lineRule="exact"/>
        <w:ind w:right="120" w:firstLine="0"/>
        <w:jc w:val="right"/>
      </w:pPr>
      <w:hyperlink w:anchor="bookmark206" w:tooltip="Current Document">
        <w:r>
          <w:rPr>
            <w:rStyle w:val="42"/>
            <w:b/>
            <w:bCs/>
          </w:rPr>
          <w:t>§91. Відмінювання числівників</w:t>
        </w:r>
        <w:r>
          <w:rPr>
            <w:rStyle w:val="42"/>
            <w:b/>
            <w:bCs/>
          </w:rPr>
          <w:tab/>
        </w:r>
        <w:r>
          <w:rPr>
            <w:rStyle w:val="42"/>
            <w:b/>
            <w:bCs/>
          </w:rPr>
          <w:tab/>
          <w:t>240</w:t>
        </w:r>
      </w:hyperlink>
    </w:p>
    <w:p w:rsidR="00A66788" w:rsidRDefault="001A7945">
      <w:pPr>
        <w:pStyle w:val="24"/>
        <w:framePr w:w="7957" w:h="9148" w:hRule="exact" w:wrap="none" w:vAnchor="page" w:hAnchor="page" w:x="4558" w:y="7840"/>
        <w:shd w:val="clear" w:color="auto" w:fill="auto"/>
        <w:tabs>
          <w:tab w:val="right" w:leader="dot" w:pos="5775"/>
        </w:tabs>
        <w:spacing w:line="272" w:lineRule="exact"/>
        <w:ind w:right="120"/>
      </w:pPr>
      <w:r>
        <w:rPr>
          <w:rStyle w:val="20pt"/>
          <w:b/>
          <w:bCs/>
        </w:rPr>
        <w:t xml:space="preserve">Числівники </w:t>
      </w:r>
      <w:r>
        <w:t>один, одна, одно (одне)</w:t>
      </w:r>
      <w:r>
        <w:rPr>
          <w:rStyle w:val="20pt"/>
          <w:b/>
          <w:bCs/>
        </w:rPr>
        <w:tab/>
        <w:t>240</w:t>
      </w:r>
    </w:p>
    <w:p w:rsidR="00A66788" w:rsidRDefault="001A7945">
      <w:pPr>
        <w:pStyle w:val="32"/>
        <w:framePr w:wrap="none" w:vAnchor="page" w:hAnchor="page" w:x="12095" w:y="17246"/>
        <w:shd w:val="clear" w:color="auto" w:fill="auto"/>
        <w:spacing w:line="170" w:lineRule="exact"/>
        <w:ind w:left="20"/>
        <w:jc w:val="left"/>
      </w:pPr>
      <w:r>
        <w:t>15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1"/>
        <w:framePr w:w="8431" w:h="10696" w:hRule="exact" w:wrap="none" w:vAnchor="page" w:hAnchor="page" w:x="4340" w:y="6504"/>
        <w:shd w:val="clear" w:color="auto" w:fill="auto"/>
        <w:tabs>
          <w:tab w:val="left" w:leader="underscore" w:pos="1318"/>
          <w:tab w:val="left" w:leader="underscore" w:pos="1366"/>
          <w:tab w:val="left" w:leader="underscore" w:pos="2771"/>
          <w:tab w:val="left" w:leader="underscore" w:pos="2871"/>
          <w:tab w:val="left" w:leader="underscore" w:pos="6009"/>
          <w:tab w:val="left" w:leader="hyphen" w:pos="6519"/>
          <w:tab w:val="left" w:leader="hyphen" w:pos="6532"/>
          <w:tab w:val="left" w:leader="hyphen" w:pos="8317"/>
        </w:tabs>
        <w:spacing w:before="0" w:line="314" w:lineRule="exact"/>
        <w:ind w:firstLine="0"/>
      </w:pPr>
      <w:r>
        <w:rPr>
          <w:rStyle w:val="0pt1"/>
          <w:b/>
          <w:bCs/>
        </w:rPr>
        <w:lastRenderedPageBreak/>
        <w:t>Зміст</w:t>
      </w:r>
      <w:r>
        <w:tab/>
      </w:r>
      <w:r>
        <w:tab/>
      </w:r>
      <w:r>
        <w:tab/>
      </w:r>
      <w:r>
        <w:tab/>
      </w:r>
      <w:r>
        <w:tab/>
        <w:t>—</w:t>
      </w:r>
      <w:r>
        <w:tab/>
      </w:r>
      <w:r>
        <w:tab/>
      </w:r>
      <w:r>
        <w:tab/>
      </w:r>
    </w:p>
    <w:p w:rsidR="00A66788" w:rsidRDefault="001A7945">
      <w:pPr>
        <w:pStyle w:val="43"/>
        <w:framePr w:w="8431" w:h="10696" w:hRule="exact" w:wrap="none" w:vAnchor="page" w:hAnchor="page" w:x="4340" w:y="6504"/>
        <w:shd w:val="clear" w:color="auto" w:fill="auto"/>
        <w:tabs>
          <w:tab w:val="right" w:leader="dot" w:pos="6149"/>
        </w:tabs>
        <w:spacing w:before="0" w:after="0" w:line="314" w:lineRule="exact"/>
        <w:ind w:right="100" w:firstLine="0"/>
        <w:jc w:val="right"/>
      </w:pPr>
      <w:r>
        <w:t xml:space="preserve">Числівники </w:t>
      </w:r>
      <w:r>
        <w:rPr>
          <w:rStyle w:val="0pt0"/>
          <w:b/>
          <w:bCs/>
        </w:rPr>
        <w:t>два, три</w:t>
      </w:r>
      <w:r>
        <w:t xml:space="preserve"> та збірні </w:t>
      </w:r>
      <w:r>
        <w:tab/>
        <w:t>240</w:t>
      </w:r>
    </w:p>
    <w:p w:rsidR="00A66788" w:rsidRDefault="001A7945">
      <w:pPr>
        <w:pStyle w:val="43"/>
        <w:framePr w:w="8431" w:h="10696" w:hRule="exact" w:wrap="none" w:vAnchor="page" w:hAnchor="page" w:x="4340" w:y="6504"/>
        <w:shd w:val="clear" w:color="auto" w:fill="auto"/>
        <w:tabs>
          <w:tab w:val="right" w:leader="dot" w:pos="6149"/>
        </w:tabs>
        <w:spacing w:before="0" w:after="0" w:line="314" w:lineRule="exact"/>
        <w:ind w:right="100" w:firstLine="0"/>
        <w:jc w:val="right"/>
      </w:pPr>
      <w:hyperlink w:anchor="bookmark207" w:tooltip="Current Document">
        <w:r>
          <w:t xml:space="preserve">Числівники </w:t>
        </w:r>
        <w:r>
          <w:rPr>
            <w:rStyle w:val="0pt0"/>
            <w:b/>
            <w:bCs/>
          </w:rPr>
          <w:t>п'ять-двадцять, тридцять</w:t>
        </w:r>
        <w:r>
          <w:t xml:space="preserve"> та збірні</w:t>
        </w:r>
        <w:r>
          <w:tab/>
          <w:t>241</w:t>
        </w:r>
      </w:hyperlink>
    </w:p>
    <w:p w:rsidR="00A66788" w:rsidRDefault="001A7945">
      <w:pPr>
        <w:pStyle w:val="24"/>
        <w:framePr w:w="8431" w:h="10696" w:hRule="exact" w:wrap="none" w:vAnchor="page" w:hAnchor="page" w:x="4340" w:y="6504"/>
        <w:shd w:val="clear" w:color="auto" w:fill="auto"/>
        <w:tabs>
          <w:tab w:val="right" w:leader="dot" w:pos="6149"/>
        </w:tabs>
        <w:spacing w:line="314" w:lineRule="exact"/>
        <w:ind w:right="100"/>
      </w:pPr>
      <w:r>
        <w:rPr>
          <w:rStyle w:val="20pt"/>
          <w:b/>
          <w:bCs/>
        </w:rPr>
        <w:t xml:space="preserve">Числівники </w:t>
      </w:r>
      <w:r>
        <w:t>п'ятдесят-вісімдесят</w:t>
      </w:r>
      <w:r>
        <w:rPr>
          <w:rStyle w:val="20pt"/>
          <w:b/>
          <w:bCs/>
        </w:rPr>
        <w:tab/>
        <w:t>241</w:t>
      </w:r>
    </w:p>
    <w:p w:rsidR="00A66788" w:rsidRDefault="001A7945">
      <w:pPr>
        <w:pStyle w:val="24"/>
        <w:framePr w:w="8431" w:h="10696" w:hRule="exact" w:wrap="none" w:vAnchor="page" w:hAnchor="page" w:x="4340" w:y="6504"/>
        <w:shd w:val="clear" w:color="auto" w:fill="auto"/>
        <w:tabs>
          <w:tab w:val="right" w:leader="dot" w:pos="6149"/>
        </w:tabs>
        <w:spacing w:line="314" w:lineRule="exact"/>
        <w:ind w:right="100"/>
      </w:pPr>
      <w:r>
        <w:rPr>
          <w:rStyle w:val="20pt"/>
          <w:b/>
          <w:bCs/>
        </w:rPr>
        <w:t xml:space="preserve">Числівники </w:t>
      </w:r>
      <w:r>
        <w:t>сорок, дев'яносто, сто</w:t>
      </w:r>
      <w:r>
        <w:rPr>
          <w:rStyle w:val="20pt"/>
          <w:b/>
          <w:bCs/>
        </w:rPr>
        <w:t xml:space="preserve"> </w:t>
      </w:r>
      <w:r>
        <w:rPr>
          <w:rStyle w:val="20pt"/>
          <w:b/>
          <w:bCs/>
        </w:rPr>
        <w:tab/>
        <w:t>241</w:t>
      </w:r>
    </w:p>
    <w:p w:rsidR="00A66788" w:rsidRDefault="001A7945">
      <w:pPr>
        <w:pStyle w:val="24"/>
        <w:framePr w:w="8431" w:h="10696" w:hRule="exact" w:wrap="none" w:vAnchor="page" w:hAnchor="page" w:x="4340" w:y="6504"/>
        <w:shd w:val="clear" w:color="auto" w:fill="auto"/>
        <w:tabs>
          <w:tab w:val="right" w:leader="dot" w:pos="6149"/>
        </w:tabs>
        <w:spacing w:line="314" w:lineRule="exact"/>
        <w:ind w:right="100"/>
      </w:pPr>
      <w:r>
        <w:rPr>
          <w:rStyle w:val="20pt"/>
          <w:b/>
          <w:bCs/>
        </w:rPr>
        <w:t xml:space="preserve">Числівники </w:t>
      </w:r>
      <w:r>
        <w:t>двісті-дев’ятсот</w:t>
      </w:r>
      <w:r>
        <w:rPr>
          <w:rStyle w:val="20pt"/>
          <w:b/>
          <w:bCs/>
        </w:rPr>
        <w:tab/>
        <w:t>241</w:t>
      </w:r>
    </w:p>
    <w:p w:rsidR="00A66788" w:rsidRDefault="001A7945">
      <w:pPr>
        <w:pStyle w:val="24"/>
        <w:framePr w:w="8431" w:h="10696" w:hRule="exact" w:wrap="none" w:vAnchor="page" w:hAnchor="page" w:x="4340" w:y="6504"/>
        <w:shd w:val="clear" w:color="auto" w:fill="auto"/>
        <w:tabs>
          <w:tab w:val="right" w:leader="dot" w:pos="6149"/>
        </w:tabs>
        <w:spacing w:line="314" w:lineRule="exact"/>
        <w:ind w:right="100"/>
      </w:pPr>
      <w:r>
        <w:rPr>
          <w:rStyle w:val="20pt"/>
          <w:b/>
          <w:bCs/>
        </w:rPr>
        <w:t xml:space="preserve">Числівники </w:t>
      </w:r>
      <w:r>
        <w:t>тисяча, мільйон, мільярд, нуль</w:t>
      </w:r>
      <w:r>
        <w:rPr>
          <w:rStyle w:val="20pt"/>
          <w:b/>
          <w:bCs/>
        </w:rPr>
        <w:tab/>
        <w:t>242</w:t>
      </w:r>
    </w:p>
    <w:p w:rsidR="00A66788" w:rsidRDefault="001A7945">
      <w:pPr>
        <w:pStyle w:val="43"/>
        <w:framePr w:w="8431" w:h="10696" w:hRule="exact" w:wrap="none" w:vAnchor="page" w:hAnchor="page" w:x="4340" w:y="6504"/>
        <w:shd w:val="clear" w:color="auto" w:fill="auto"/>
        <w:tabs>
          <w:tab w:val="left" w:leader="dot" w:pos="3574"/>
          <w:tab w:val="right" w:leader="dot" w:pos="6149"/>
        </w:tabs>
        <w:spacing w:before="0" w:after="0" w:line="314" w:lineRule="exact"/>
        <w:ind w:right="100" w:firstLine="0"/>
        <w:jc w:val="right"/>
      </w:pPr>
      <w:r>
        <w:t>Дробові числівники</w:t>
      </w:r>
      <w:r>
        <w:tab/>
      </w:r>
      <w:r>
        <w:tab/>
        <w:t>242</w:t>
      </w:r>
    </w:p>
    <w:p w:rsidR="00A66788" w:rsidRDefault="001A7945">
      <w:pPr>
        <w:pStyle w:val="43"/>
        <w:framePr w:w="8431" w:h="10696" w:hRule="exact" w:wrap="none" w:vAnchor="page" w:hAnchor="page" w:x="4340" w:y="6504"/>
        <w:shd w:val="clear" w:color="auto" w:fill="auto"/>
        <w:tabs>
          <w:tab w:val="right" w:leader="dot" w:pos="6149"/>
        </w:tabs>
        <w:spacing w:before="0" w:after="0" w:line="314" w:lineRule="exact"/>
        <w:ind w:right="100" w:firstLine="0"/>
        <w:jc w:val="right"/>
      </w:pPr>
      <w:r>
        <w:t xml:space="preserve">Неозначено-кількісні числівники </w:t>
      </w:r>
      <w:r>
        <w:tab/>
        <w:t>242</w:t>
      </w:r>
    </w:p>
    <w:p w:rsidR="00A66788" w:rsidRDefault="001A7945">
      <w:pPr>
        <w:pStyle w:val="43"/>
        <w:framePr w:w="8431" w:h="10696" w:hRule="exact" w:wrap="none" w:vAnchor="page" w:hAnchor="page" w:x="4340" w:y="6504"/>
        <w:shd w:val="clear" w:color="auto" w:fill="auto"/>
        <w:tabs>
          <w:tab w:val="right" w:leader="dot" w:pos="6149"/>
        </w:tabs>
        <w:spacing w:before="0" w:after="0" w:line="305" w:lineRule="exact"/>
        <w:ind w:right="100" w:firstLine="0"/>
        <w:jc w:val="right"/>
      </w:pPr>
      <w:r>
        <w:t>Складеш кількісні числівники</w:t>
      </w:r>
      <w:r>
        <w:tab/>
        <w:t>242</w:t>
      </w:r>
    </w:p>
    <w:p w:rsidR="00A66788" w:rsidRDefault="001A7945">
      <w:pPr>
        <w:pStyle w:val="43"/>
        <w:framePr w:w="8431" w:h="10696" w:hRule="exact" w:wrap="none" w:vAnchor="page" w:hAnchor="page" w:x="4340" w:y="6504"/>
        <w:shd w:val="clear" w:color="auto" w:fill="auto"/>
        <w:tabs>
          <w:tab w:val="right" w:leader="dot" w:pos="6149"/>
        </w:tabs>
        <w:spacing w:before="0" w:after="0" w:line="305" w:lineRule="exact"/>
        <w:ind w:right="100" w:firstLine="0"/>
        <w:jc w:val="right"/>
      </w:pPr>
      <w:r>
        <w:t>Порядкові числівники</w:t>
      </w:r>
      <w:r>
        <w:tab/>
        <w:t>242</w:t>
      </w:r>
    </w:p>
    <w:p w:rsidR="00A66788" w:rsidRDefault="001A7945">
      <w:pPr>
        <w:pStyle w:val="9c"/>
        <w:framePr w:w="8431" w:h="10696" w:hRule="exact" w:wrap="none" w:vAnchor="page" w:hAnchor="page" w:x="4340" w:y="6504"/>
        <w:shd w:val="clear" w:color="auto" w:fill="auto"/>
        <w:tabs>
          <w:tab w:val="left" w:leader="dot" w:pos="4778"/>
          <w:tab w:val="right" w:leader="dot" w:pos="7289"/>
        </w:tabs>
        <w:spacing w:before="0" w:after="0" w:line="305" w:lineRule="exact"/>
        <w:ind w:right="100" w:firstLine="0"/>
        <w:jc w:val="right"/>
      </w:pPr>
      <w:hyperlink w:anchor="bookmark208" w:tooltip="Current Document">
        <w:r>
          <w:rPr>
            <w:rStyle w:val="42"/>
            <w:b/>
            <w:bCs/>
          </w:rPr>
          <w:t xml:space="preserve">§92. Зв’язок числівників з іменниками </w:t>
        </w:r>
        <w:r>
          <w:rPr>
            <w:rStyle w:val="42"/>
            <w:b/>
            <w:bCs/>
          </w:rPr>
          <w:tab/>
          <w:t>..</w:t>
        </w:r>
        <w:r>
          <w:rPr>
            <w:rStyle w:val="42"/>
            <w:b/>
            <w:bCs/>
          </w:rPr>
          <w:tab/>
          <w:t>243</w:t>
        </w:r>
      </w:hyperlink>
    </w:p>
    <w:p w:rsidR="00A66788" w:rsidRDefault="001A7945">
      <w:pPr>
        <w:pStyle w:val="24"/>
        <w:framePr w:w="8431" w:h="10696" w:hRule="exact" w:wrap="none" w:vAnchor="page" w:hAnchor="page" w:x="4340" w:y="6504"/>
        <w:shd w:val="clear" w:color="auto" w:fill="auto"/>
        <w:tabs>
          <w:tab w:val="left" w:leader="dot" w:pos="3766"/>
          <w:tab w:val="left" w:leader="dot" w:pos="3875"/>
          <w:tab w:val="left" w:leader="dot" w:pos="4748"/>
          <w:tab w:val="right" w:leader="dot" w:pos="6149"/>
        </w:tabs>
        <w:spacing w:line="305" w:lineRule="exact"/>
        <w:ind w:right="100"/>
      </w:pPr>
      <w:r>
        <w:rPr>
          <w:rStyle w:val="20pt"/>
          <w:b/>
          <w:bCs/>
        </w:rPr>
        <w:t xml:space="preserve">Числівники </w:t>
      </w:r>
      <w:r>
        <w:t>один, одна, одно (одне), одні</w:t>
      </w:r>
      <w:r>
        <w:rPr>
          <w:rStyle w:val="20pt"/>
          <w:b/>
          <w:bCs/>
        </w:rPr>
        <w:t xml:space="preserve"> </w:t>
      </w:r>
      <w:r>
        <w:rPr>
          <w:rStyle w:val="20pt"/>
          <w:b/>
          <w:bCs/>
        </w:rPr>
        <w:tab/>
      </w:r>
      <w:r>
        <w:rPr>
          <w:rStyle w:val="20pt"/>
          <w:b/>
          <w:bCs/>
        </w:rPr>
        <w:tab/>
      </w:r>
      <w:r>
        <w:rPr>
          <w:rStyle w:val="20pt"/>
          <w:b/>
          <w:bCs/>
        </w:rPr>
        <w:tab/>
        <w:t>.'</w:t>
      </w:r>
      <w:r>
        <w:rPr>
          <w:rStyle w:val="20pt"/>
          <w:b/>
          <w:bCs/>
        </w:rPr>
        <w:tab/>
        <w:t>243</w:t>
      </w:r>
    </w:p>
    <w:p w:rsidR="00A66788" w:rsidRDefault="001A7945">
      <w:pPr>
        <w:pStyle w:val="24"/>
        <w:framePr w:w="8431" w:h="10696" w:hRule="exact" w:wrap="none" w:vAnchor="page" w:hAnchor="page" w:x="4340" w:y="6504"/>
        <w:shd w:val="clear" w:color="auto" w:fill="auto"/>
        <w:tabs>
          <w:tab w:val="left" w:leader="dot" w:pos="3875"/>
          <w:tab w:val="left" w:leader="dot" w:pos="3984"/>
          <w:tab w:val="left" w:leader="dot" w:pos="4093"/>
          <w:tab w:val="left" w:leader="dot" w:pos="4748"/>
          <w:tab w:val="left" w:leader="dot" w:pos="4857"/>
          <w:tab w:val="right" w:leader="dot" w:pos="6149"/>
        </w:tabs>
        <w:spacing w:line="305" w:lineRule="exact"/>
        <w:ind w:right="100"/>
      </w:pPr>
      <w:r>
        <w:rPr>
          <w:rStyle w:val="20pt"/>
          <w:b/>
          <w:bCs/>
        </w:rPr>
        <w:t xml:space="preserve">Числівники </w:t>
      </w:r>
      <w:r>
        <w:t>два (дві), три, чотири</w:t>
      </w:r>
      <w:r>
        <w:rPr>
          <w:rStyle w:val="20pt"/>
          <w:b/>
          <w:bCs/>
        </w:rPr>
        <w:tab/>
      </w:r>
      <w:r>
        <w:rPr>
          <w:rStyle w:val="20pt"/>
          <w:b/>
          <w:bCs/>
        </w:rPr>
        <w:tab/>
      </w:r>
      <w:r>
        <w:rPr>
          <w:rStyle w:val="20pt"/>
          <w:b/>
          <w:bCs/>
        </w:rPr>
        <w:tab/>
      </w:r>
      <w:r>
        <w:rPr>
          <w:rStyle w:val="20pt"/>
          <w:b/>
          <w:bCs/>
        </w:rPr>
        <w:tab/>
      </w:r>
      <w:r>
        <w:rPr>
          <w:rStyle w:val="20pt"/>
          <w:b/>
          <w:bCs/>
        </w:rPr>
        <w:tab/>
      </w:r>
      <w:r>
        <w:rPr>
          <w:rStyle w:val="20pt"/>
          <w:b/>
          <w:bCs/>
        </w:rPr>
        <w:tab/>
        <w:t>243</w:t>
      </w:r>
    </w:p>
    <w:p w:rsidR="00A66788" w:rsidRDefault="001A7945">
      <w:pPr>
        <w:pStyle w:val="43"/>
        <w:framePr w:w="8431" w:h="10696" w:hRule="exact" w:wrap="none" w:vAnchor="page" w:hAnchor="page" w:x="4340" w:y="6504"/>
        <w:shd w:val="clear" w:color="auto" w:fill="auto"/>
        <w:tabs>
          <w:tab w:val="right" w:leader="dot" w:pos="6149"/>
        </w:tabs>
        <w:spacing w:before="0" w:after="0" w:line="305" w:lineRule="exact"/>
        <w:ind w:right="100" w:firstLine="0"/>
        <w:jc w:val="right"/>
      </w:pPr>
      <w:r>
        <w:t xml:space="preserve">Числівники </w:t>
      </w:r>
      <w:r>
        <w:rPr>
          <w:rStyle w:val="0pt0"/>
          <w:b/>
          <w:bCs/>
        </w:rPr>
        <w:t>п’ять, шість</w:t>
      </w:r>
      <w:r>
        <w:t xml:space="preserve"> і т. д. </w:t>
      </w:r>
      <w:r>
        <w:rPr>
          <w:rStyle w:val="3pt"/>
          <w:b/>
          <w:bCs/>
        </w:rPr>
        <w:t>...............</w:t>
      </w:r>
      <w:r>
        <w:tab/>
        <w:t>244</w:t>
      </w:r>
    </w:p>
    <w:p w:rsidR="00A66788" w:rsidRDefault="001A7945">
      <w:pPr>
        <w:pStyle w:val="24"/>
        <w:framePr w:w="8431" w:h="10696" w:hRule="exact" w:wrap="none" w:vAnchor="page" w:hAnchor="page" w:x="4340" w:y="6504"/>
        <w:shd w:val="clear" w:color="auto" w:fill="auto"/>
        <w:tabs>
          <w:tab w:val="right" w:leader="dot" w:pos="6149"/>
        </w:tabs>
        <w:spacing w:line="305" w:lineRule="exact"/>
        <w:ind w:right="100"/>
      </w:pPr>
      <w:r>
        <w:rPr>
          <w:rStyle w:val="20pt"/>
          <w:b/>
          <w:bCs/>
        </w:rPr>
        <w:t xml:space="preserve">Числівники </w:t>
      </w:r>
      <w:r>
        <w:t>тисяча, мільйон, мільярд</w:t>
      </w:r>
      <w:r>
        <w:rPr>
          <w:rStyle w:val="20pt"/>
          <w:b/>
          <w:bCs/>
        </w:rPr>
        <w:t xml:space="preserve"> </w:t>
      </w:r>
      <w:r>
        <w:rPr>
          <w:rStyle w:val="21pt"/>
          <w:b/>
          <w:bCs/>
        </w:rPr>
        <w:t>....'.</w:t>
      </w:r>
      <w:r>
        <w:rPr>
          <w:rStyle w:val="20pt"/>
          <w:b/>
          <w:bCs/>
        </w:rPr>
        <w:tab/>
        <w:t>244</w:t>
      </w:r>
    </w:p>
    <w:p w:rsidR="00A66788" w:rsidRDefault="001A7945">
      <w:pPr>
        <w:pStyle w:val="43"/>
        <w:framePr w:w="8431" w:h="10696" w:hRule="exact" w:wrap="none" w:vAnchor="page" w:hAnchor="page" w:x="4340" w:y="6504"/>
        <w:shd w:val="clear" w:color="auto" w:fill="auto"/>
        <w:tabs>
          <w:tab w:val="left" w:leader="dot" w:pos="2579"/>
          <w:tab w:val="left" w:leader="dot" w:pos="3862"/>
          <w:tab w:val="right" w:leader="dot" w:pos="6149"/>
        </w:tabs>
        <w:spacing w:before="0" w:after="0" w:line="305" w:lineRule="exact"/>
        <w:ind w:right="100" w:firstLine="0"/>
        <w:jc w:val="right"/>
      </w:pPr>
      <w:r>
        <w:t xml:space="preserve">Збірні числівники </w:t>
      </w:r>
      <w:r>
        <w:tab/>
        <w:t>;.ц</w:t>
      </w:r>
      <w:r>
        <w:tab/>
      </w:r>
      <w:r>
        <w:tab/>
        <w:t>244</w:t>
      </w:r>
    </w:p>
    <w:p w:rsidR="00A66788" w:rsidRDefault="001A7945">
      <w:pPr>
        <w:pStyle w:val="43"/>
        <w:framePr w:w="8431" w:h="10696" w:hRule="exact" w:wrap="none" w:vAnchor="page" w:hAnchor="page" w:x="4340" w:y="6504"/>
        <w:shd w:val="clear" w:color="auto" w:fill="auto"/>
        <w:tabs>
          <w:tab w:val="left" w:leader="dot" w:pos="3639"/>
          <w:tab w:val="left" w:leader="dot" w:pos="3748"/>
          <w:tab w:val="right" w:leader="dot" w:pos="6149"/>
        </w:tabs>
        <w:spacing w:before="0" w:after="0" w:line="305" w:lineRule="exact"/>
        <w:ind w:right="100" w:firstLine="0"/>
        <w:jc w:val="right"/>
      </w:pPr>
      <w:r>
        <w:t>Дробові числівники</w:t>
      </w:r>
      <w:r>
        <w:tab/>
      </w:r>
      <w:r>
        <w:tab/>
      </w:r>
      <w:r>
        <w:tab/>
        <w:t>244</w:t>
      </w:r>
    </w:p>
    <w:p w:rsidR="00A66788" w:rsidRDefault="001A7945">
      <w:pPr>
        <w:pStyle w:val="43"/>
        <w:framePr w:w="8431" w:h="10696" w:hRule="exact" w:wrap="none" w:vAnchor="page" w:hAnchor="page" w:x="4340" w:y="6504"/>
        <w:shd w:val="clear" w:color="auto" w:fill="auto"/>
        <w:tabs>
          <w:tab w:val="right" w:leader="dot" w:pos="6149"/>
        </w:tabs>
        <w:spacing w:before="0" w:after="0" w:line="305" w:lineRule="exact"/>
        <w:ind w:right="100" w:firstLine="0"/>
        <w:jc w:val="right"/>
      </w:pPr>
      <w:r>
        <w:t xml:space="preserve">Числівники </w:t>
      </w:r>
      <w:r>
        <w:rPr>
          <w:rStyle w:val="0pt0"/>
          <w:b/>
          <w:bCs/>
        </w:rPr>
        <w:t>півтора, півтори</w:t>
      </w:r>
      <w:r>
        <w:t xml:space="preserve"> </w:t>
      </w:r>
      <w:r>
        <w:rPr>
          <w:rStyle w:val="28pt"/>
          <w:b/>
          <w:bCs/>
        </w:rPr>
        <w:t>....</w:t>
      </w:r>
      <w:r>
        <w:t xml:space="preserve"> </w:t>
      </w:r>
      <w:r>
        <w:tab/>
        <w:t>244</w:t>
      </w:r>
    </w:p>
    <w:p w:rsidR="00A66788" w:rsidRDefault="001A7945">
      <w:pPr>
        <w:pStyle w:val="43"/>
        <w:framePr w:w="8431" w:h="10696" w:hRule="exact" w:wrap="none" w:vAnchor="page" w:hAnchor="page" w:x="4340" w:y="6504"/>
        <w:shd w:val="clear" w:color="auto" w:fill="auto"/>
        <w:tabs>
          <w:tab w:val="left" w:leader="dot" w:pos="2950"/>
          <w:tab w:val="left" w:leader="dot" w:pos="4525"/>
          <w:tab w:val="left" w:leader="dot" w:pos="4634"/>
          <w:tab w:val="left" w:leader="dot" w:pos="4739"/>
          <w:tab w:val="right" w:leader="dot" w:pos="7289"/>
        </w:tabs>
        <w:spacing w:before="0" w:after="0" w:line="305" w:lineRule="exact"/>
        <w:ind w:right="100" w:firstLine="0"/>
        <w:jc w:val="right"/>
      </w:pPr>
      <w:hyperlink w:anchor="bookmark209" w:tooltip="Current Document">
        <w:r>
          <w:t xml:space="preserve">§93. Правопис числівників </w:t>
        </w:r>
        <w:r>
          <w:tab/>
        </w:r>
        <w:r>
          <w:tab/>
        </w:r>
        <w:r>
          <w:tab/>
        </w:r>
        <w:r>
          <w:tab/>
        </w:r>
        <w:r>
          <w:tab/>
          <w:t>244</w:t>
        </w:r>
      </w:hyperlink>
    </w:p>
    <w:p w:rsidR="00A66788" w:rsidRDefault="001A7945">
      <w:pPr>
        <w:pStyle w:val="7d"/>
        <w:framePr w:w="8431" w:h="10696" w:hRule="exact" w:wrap="none" w:vAnchor="page" w:hAnchor="page" w:x="4340" w:y="6504"/>
        <w:shd w:val="clear" w:color="auto" w:fill="auto"/>
        <w:tabs>
          <w:tab w:val="left" w:leader="dot" w:pos="4202"/>
          <w:tab w:val="left" w:leader="dot" w:pos="5053"/>
          <w:tab w:val="left" w:leader="dot" w:pos="5158"/>
          <w:tab w:val="left" w:leader="dot" w:pos="6672"/>
          <w:tab w:val="left" w:leader="dot" w:pos="6781"/>
          <w:tab w:val="right" w:leader="dot" w:pos="7289"/>
        </w:tabs>
        <w:spacing w:before="0" w:after="0" w:line="305" w:lineRule="exact"/>
        <w:ind w:right="100" w:firstLine="0"/>
        <w:jc w:val="right"/>
      </w:pPr>
      <w:hyperlink w:anchor="bookmark210" w:tooltip="Current Document">
        <w:r>
          <w:rPr>
            <w:rStyle w:val="42"/>
            <w:b/>
            <w:bCs/>
          </w:rPr>
          <w:t xml:space="preserve">§94. Морфологічний розбір числівника </w:t>
        </w:r>
        <w:r>
          <w:rPr>
            <w:rStyle w:val="42"/>
            <w:b/>
            <w:bCs/>
          </w:rPr>
          <w:tab/>
        </w:r>
        <w:r>
          <w:rPr>
            <w:rStyle w:val="42"/>
            <w:b/>
            <w:bCs/>
          </w:rPr>
          <w:tab/>
        </w:r>
        <w:r>
          <w:rPr>
            <w:rStyle w:val="42"/>
            <w:b/>
            <w:bCs/>
          </w:rPr>
          <w:tab/>
        </w:r>
        <w:r>
          <w:rPr>
            <w:rStyle w:val="42"/>
            <w:b/>
            <w:bCs/>
          </w:rPr>
          <w:tab/>
        </w:r>
        <w:r>
          <w:rPr>
            <w:rStyle w:val="42"/>
            <w:b/>
            <w:bCs/>
          </w:rPr>
          <w:tab/>
        </w:r>
        <w:r>
          <w:rPr>
            <w:rStyle w:val="42"/>
            <w:b/>
            <w:bCs/>
          </w:rPr>
          <w:tab/>
          <w:t xml:space="preserve"> .245</w:t>
        </w:r>
      </w:hyperlink>
    </w:p>
    <w:p w:rsidR="00A66788" w:rsidRDefault="001A7945">
      <w:pPr>
        <w:pStyle w:val="43"/>
        <w:framePr w:w="8431" w:h="10696" w:hRule="exact" w:wrap="none" w:vAnchor="page" w:hAnchor="page" w:x="4340" w:y="6504"/>
        <w:shd w:val="clear" w:color="auto" w:fill="auto"/>
        <w:tabs>
          <w:tab w:val="left" w:leader="dot" w:pos="1734"/>
          <w:tab w:val="left" w:leader="dot" w:pos="1839"/>
          <w:tab w:val="left" w:leader="underscore" w:pos="3257"/>
          <w:tab w:val="left" w:leader="underscore" w:pos="3672"/>
          <w:tab w:val="right" w:leader="dot" w:pos="8315"/>
        </w:tabs>
        <w:spacing w:before="0" w:after="76" w:line="180" w:lineRule="exact"/>
        <w:ind w:left="220" w:firstLine="0"/>
      </w:pPr>
      <w:r>
        <w:t>Дієслово</w:t>
      </w:r>
      <w:r>
        <w:tab/>
      </w:r>
      <w:r>
        <w:tab/>
        <w:t xml:space="preserve"> </w:t>
      </w:r>
      <w:r>
        <w:rPr>
          <w:rStyle w:val="1pt"/>
          <w:b/>
          <w:bCs/>
        </w:rPr>
        <w:t>.'і'.......</w:t>
      </w:r>
      <w:r>
        <w:rPr>
          <w:rStyle w:val="1pt"/>
          <w:b/>
          <w:bCs/>
        </w:rPr>
        <w:tab/>
      </w:r>
      <w:r>
        <w:rPr>
          <w:rStyle w:val="1pt"/>
          <w:b/>
          <w:bCs/>
        </w:rPr>
        <w:tab/>
      </w:r>
      <w:r>
        <w:rPr>
          <w:rStyle w:val="14pt"/>
          <w:b/>
          <w:bCs/>
        </w:rPr>
        <w:t>V^.ї</w:t>
      </w:r>
      <w:r>
        <w:rPr>
          <w:rStyle w:val="14pt"/>
          <w:b/>
          <w:bCs/>
          <w:vertAlign w:val="superscript"/>
        </w:rPr>
        <w:t>1</w:t>
      </w:r>
      <w:r>
        <w:rPr>
          <w:rStyle w:val="14pt"/>
          <w:b/>
          <w:bCs/>
        </w:rPr>
        <w:t>;.</w:t>
      </w:r>
      <w:r>
        <w:t xml:space="preserve"> Л</w:t>
      </w:r>
      <w:r>
        <w:tab/>
        <w:t>246</w:t>
      </w:r>
    </w:p>
    <w:p w:rsidR="00A66788" w:rsidRDefault="001A7945">
      <w:pPr>
        <w:pStyle w:val="43"/>
        <w:framePr w:w="8431" w:h="10696" w:hRule="exact" w:wrap="none" w:vAnchor="page" w:hAnchor="page" w:x="4340" w:y="6504"/>
        <w:shd w:val="clear" w:color="auto" w:fill="auto"/>
        <w:tabs>
          <w:tab w:val="left" w:leader="dot" w:pos="3657"/>
          <w:tab w:val="left" w:leader="dot" w:pos="3766"/>
          <w:tab w:val="left" w:leader="dot" w:pos="4394"/>
          <w:tab w:val="left" w:leader="dot" w:pos="4499"/>
          <w:tab w:val="right" w:leader="dot" w:pos="7289"/>
        </w:tabs>
        <w:spacing w:before="0" w:after="0" w:line="292" w:lineRule="exact"/>
        <w:ind w:right="100" w:firstLine="0"/>
        <w:jc w:val="right"/>
      </w:pPr>
      <w:hyperlink w:anchor="bookmark212" w:tooltip="Current Document">
        <w:r>
          <w:t>§95. Дієслово як частина мови</w:t>
        </w:r>
        <w:r>
          <w:tab/>
        </w:r>
        <w:r>
          <w:tab/>
        </w:r>
        <w:r>
          <w:tab/>
        </w:r>
        <w:r>
          <w:tab/>
        </w:r>
        <w:r>
          <w:tab/>
          <w:t>246</w:t>
        </w:r>
      </w:hyperlink>
    </w:p>
    <w:p w:rsidR="00A66788" w:rsidRDefault="001A7945">
      <w:pPr>
        <w:pStyle w:val="43"/>
        <w:framePr w:w="8431" w:h="10696" w:hRule="exact" w:wrap="none" w:vAnchor="page" w:hAnchor="page" w:x="4340" w:y="6504"/>
        <w:shd w:val="clear" w:color="auto" w:fill="auto"/>
        <w:tabs>
          <w:tab w:val="left" w:pos="5420"/>
          <w:tab w:val="left" w:leader="dot" w:pos="6209"/>
        </w:tabs>
        <w:spacing w:before="0" w:after="0" w:line="292" w:lineRule="exact"/>
        <w:ind w:right="100" w:firstLine="0"/>
        <w:jc w:val="right"/>
      </w:pPr>
      <w:hyperlink w:anchor="bookmark213" w:tooltip="Current Document">
        <w:r>
          <w:t>§96. Неозначена фор</w:t>
        </w:r>
        <w:r>
          <w:t>ма дієслова (інфінітив)</w:t>
        </w:r>
        <w:r>
          <w:tab/>
        </w:r>
        <w:r>
          <w:tab/>
          <w:t>.247</w:t>
        </w:r>
      </w:hyperlink>
    </w:p>
    <w:p w:rsidR="00A66788" w:rsidRDefault="001A7945">
      <w:pPr>
        <w:pStyle w:val="43"/>
        <w:framePr w:w="8431" w:h="10696" w:hRule="exact" w:wrap="none" w:vAnchor="page" w:hAnchor="page" w:x="4340" w:y="6504"/>
        <w:shd w:val="clear" w:color="auto" w:fill="auto"/>
        <w:tabs>
          <w:tab w:val="left" w:leader="dot" w:pos="4364"/>
          <w:tab w:val="right" w:leader="dot" w:pos="5906"/>
        </w:tabs>
        <w:spacing w:before="0" w:after="0" w:line="292" w:lineRule="exact"/>
        <w:ind w:right="100" w:firstLine="0"/>
        <w:jc w:val="right"/>
      </w:pPr>
      <w:r>
        <w:t>Морфологічні ознаки</w:t>
      </w:r>
      <w:r>
        <w:tab/>
      </w:r>
      <w:r>
        <w:tab/>
        <w:t>248</w:t>
      </w:r>
    </w:p>
    <w:p w:rsidR="00A66788" w:rsidRDefault="001A7945">
      <w:pPr>
        <w:pStyle w:val="43"/>
        <w:framePr w:w="8431" w:h="10696" w:hRule="exact" w:wrap="none" w:vAnchor="page" w:hAnchor="page" w:x="4340" w:y="6504"/>
        <w:shd w:val="clear" w:color="auto" w:fill="auto"/>
        <w:tabs>
          <w:tab w:val="left" w:leader="dot" w:pos="3613"/>
          <w:tab w:val="right" w:leader="dot" w:pos="5906"/>
        </w:tabs>
        <w:spacing w:before="0" w:after="0" w:line="292" w:lineRule="exact"/>
        <w:ind w:right="100" w:firstLine="0"/>
        <w:jc w:val="right"/>
      </w:pPr>
      <w:r>
        <w:t xml:space="preserve">Синтаксична роль </w:t>
      </w:r>
      <w:r>
        <w:tab/>
      </w:r>
      <w:r>
        <w:tab/>
        <w:t>248</w:t>
      </w:r>
    </w:p>
    <w:p w:rsidR="00A66788" w:rsidRDefault="001A7945">
      <w:pPr>
        <w:pStyle w:val="43"/>
        <w:framePr w:w="8431" w:h="10696" w:hRule="exact" w:wrap="none" w:vAnchor="page" w:hAnchor="page" w:x="4340" w:y="6504"/>
        <w:shd w:val="clear" w:color="auto" w:fill="auto"/>
        <w:tabs>
          <w:tab w:val="left" w:leader="dot" w:pos="4481"/>
          <w:tab w:val="right" w:leader="dot" w:pos="7289"/>
        </w:tabs>
        <w:spacing w:before="0" w:after="0" w:line="292" w:lineRule="exact"/>
        <w:ind w:right="100" w:firstLine="0"/>
        <w:jc w:val="right"/>
      </w:pPr>
      <w:hyperlink w:anchor="bookmark214" w:tooltip="Current Document">
        <w:r>
          <w:t>§9 7. Дві основи дієслова</w:t>
        </w:r>
        <w:r>
          <w:tab/>
        </w:r>
        <w:r>
          <w:tab/>
          <w:t>249</w:t>
        </w:r>
      </w:hyperlink>
    </w:p>
    <w:p w:rsidR="00A66788" w:rsidRDefault="001A7945">
      <w:pPr>
        <w:pStyle w:val="43"/>
        <w:framePr w:w="8431" w:h="10696" w:hRule="exact" w:wrap="none" w:vAnchor="page" w:hAnchor="page" w:x="4340" w:y="6504"/>
        <w:shd w:val="clear" w:color="auto" w:fill="auto"/>
        <w:tabs>
          <w:tab w:val="left" w:leader="dot" w:pos="4477"/>
          <w:tab w:val="left" w:leader="dot" w:pos="4582"/>
          <w:tab w:val="left" w:leader="dot" w:pos="5110"/>
          <w:tab w:val="left" w:leader="dot" w:pos="5747"/>
          <w:tab w:val="left" w:leader="dot" w:pos="5856"/>
          <w:tab w:val="right" w:leader="dot" w:pos="7289"/>
        </w:tabs>
        <w:spacing w:before="0" w:after="0" w:line="292" w:lineRule="exact"/>
        <w:ind w:right="100" w:firstLine="0"/>
        <w:jc w:val="right"/>
      </w:pPr>
      <w:hyperlink w:anchor="bookmark215" w:tooltip="Current Document">
        <w:r>
          <w:t xml:space="preserve">§98. Перехідні та неперехідні </w:t>
        </w:r>
        <w:r>
          <w:t>дієслова</w:t>
        </w:r>
        <w:r>
          <w:tab/>
        </w:r>
        <w:r>
          <w:tab/>
        </w:r>
        <w:r>
          <w:tab/>
          <w:t>»</w:t>
        </w:r>
        <w:r>
          <w:tab/>
        </w:r>
        <w:r>
          <w:tab/>
        </w:r>
        <w:r>
          <w:tab/>
        </w:r>
        <w:r>
          <w:rPr>
            <w:rStyle w:val="SimSun8pt0pt"/>
            <w:b/>
            <w:bCs/>
          </w:rPr>
          <w:t>2</w:t>
        </w:r>
        <w:r>
          <w:t xml:space="preserve"> 50</w:t>
        </w:r>
      </w:hyperlink>
    </w:p>
    <w:p w:rsidR="00A66788" w:rsidRDefault="001A7945">
      <w:pPr>
        <w:pStyle w:val="43"/>
        <w:framePr w:w="8431" w:h="10696" w:hRule="exact" w:wrap="none" w:vAnchor="page" w:hAnchor="page" w:x="4340" w:y="6504"/>
        <w:shd w:val="clear" w:color="auto" w:fill="auto"/>
        <w:tabs>
          <w:tab w:val="left" w:leader="dot" w:pos="3949"/>
          <w:tab w:val="left" w:leader="dot" w:pos="4054"/>
          <w:tab w:val="right" w:leader="dot" w:pos="7289"/>
        </w:tabs>
        <w:spacing w:before="0" w:after="0" w:line="292" w:lineRule="exact"/>
        <w:ind w:right="100" w:firstLine="0"/>
        <w:jc w:val="right"/>
      </w:pPr>
      <w:hyperlink w:anchor="bookmark216" w:tooltip="Current Document">
        <w:r>
          <w:t>§99. Види дієслів</w:t>
        </w:r>
        <w:r>
          <w:tab/>
        </w:r>
        <w:r>
          <w:tab/>
        </w:r>
        <w:r>
          <w:tab/>
          <w:t>251</w:t>
        </w:r>
      </w:hyperlink>
    </w:p>
    <w:p w:rsidR="00A66788" w:rsidRDefault="001A7945">
      <w:pPr>
        <w:pStyle w:val="43"/>
        <w:framePr w:w="8431" w:h="10696" w:hRule="exact" w:wrap="none" w:vAnchor="page" w:hAnchor="page" w:x="4340" w:y="6504"/>
        <w:shd w:val="clear" w:color="auto" w:fill="auto"/>
        <w:spacing w:before="0" w:after="0" w:line="292" w:lineRule="exact"/>
        <w:ind w:right="100" w:firstLine="0"/>
        <w:jc w:val="right"/>
      </w:pPr>
      <w:r>
        <w:t>Групи дієслів за характером вираження видового значення .. . .252</w:t>
      </w:r>
    </w:p>
    <w:p w:rsidR="00A66788" w:rsidRDefault="001A7945">
      <w:pPr>
        <w:pStyle w:val="43"/>
        <w:framePr w:w="8431" w:h="10696" w:hRule="exact" w:wrap="none" w:vAnchor="page" w:hAnchor="page" w:x="4340" w:y="6504"/>
        <w:shd w:val="clear" w:color="auto" w:fill="auto"/>
        <w:tabs>
          <w:tab w:val="left" w:leader="dot" w:pos="4019"/>
          <w:tab w:val="left" w:leader="dot" w:pos="4547"/>
          <w:tab w:val="right" w:leader="dot" w:pos="5906"/>
        </w:tabs>
        <w:spacing w:before="0" w:after="0" w:line="292" w:lineRule="exact"/>
        <w:ind w:right="100" w:firstLine="0"/>
        <w:jc w:val="right"/>
      </w:pPr>
      <w:r>
        <w:t>Способи вираження видових значень</w:t>
      </w:r>
      <w:r>
        <w:tab/>
      </w:r>
      <w:r>
        <w:tab/>
      </w:r>
      <w:r>
        <w:tab/>
        <w:t>252</w:t>
      </w:r>
    </w:p>
    <w:p w:rsidR="00A66788" w:rsidRDefault="001A7945">
      <w:pPr>
        <w:pStyle w:val="43"/>
        <w:framePr w:w="8431" w:h="10696" w:hRule="exact" w:wrap="none" w:vAnchor="page" w:hAnchor="page" w:x="4340" w:y="6504"/>
        <w:shd w:val="clear" w:color="auto" w:fill="auto"/>
        <w:tabs>
          <w:tab w:val="left" w:leader="dot" w:pos="2138"/>
          <w:tab w:val="left" w:leader="dot" w:pos="4865"/>
          <w:tab w:val="right" w:leader="dot" w:pos="5906"/>
        </w:tabs>
        <w:spacing w:before="0" w:after="0" w:line="292" w:lineRule="exact"/>
        <w:ind w:right="100" w:firstLine="0"/>
        <w:jc w:val="right"/>
      </w:pPr>
      <w:r>
        <w:t xml:space="preserve">Творення видових форм </w:t>
      </w:r>
      <w:r>
        <w:tab/>
      </w:r>
      <w:r>
        <w:tab/>
      </w:r>
      <w:r>
        <w:tab/>
        <w:t>253</w:t>
      </w:r>
    </w:p>
    <w:p w:rsidR="00A66788" w:rsidRDefault="001A7945">
      <w:pPr>
        <w:pStyle w:val="43"/>
        <w:framePr w:w="8431" w:h="10696" w:hRule="exact" w:wrap="none" w:vAnchor="page" w:hAnchor="page" w:x="4340" w:y="6504"/>
        <w:shd w:val="clear" w:color="auto" w:fill="auto"/>
        <w:tabs>
          <w:tab w:val="left" w:leader="dot" w:pos="5088"/>
          <w:tab w:val="right" w:leader="dot" w:pos="7289"/>
        </w:tabs>
        <w:spacing w:before="0" w:after="262" w:line="292" w:lineRule="exact"/>
        <w:ind w:right="100" w:firstLine="0"/>
        <w:jc w:val="right"/>
      </w:pPr>
      <w:hyperlink w:anchor="bookmark217" w:tooltip="Current Document">
        <w:r>
          <w:t>§100. Способи дієслів</w:t>
        </w:r>
        <w:r>
          <w:tab/>
        </w:r>
        <w:r>
          <w:tab/>
          <w:t>254</w:t>
        </w:r>
      </w:hyperlink>
    </w:p>
    <w:p w:rsidR="00A66788" w:rsidRDefault="001A7945">
      <w:pPr>
        <w:pStyle w:val="150"/>
        <w:framePr w:w="8431" w:h="10696" w:hRule="exact" w:wrap="none" w:vAnchor="page" w:hAnchor="page" w:x="4340" w:y="6504"/>
        <w:shd w:val="clear" w:color="auto" w:fill="auto"/>
        <w:spacing w:before="0" w:line="190" w:lineRule="exact"/>
        <w:ind w:left="220"/>
      </w:pPr>
      <w:bookmarkStart w:id="8" w:name="bookmark8"/>
      <w:r>
        <w:t>І 16</w:t>
      </w:r>
      <w:bookmarkEnd w:id="8"/>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d"/>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18" w:tooltip="Current Document">
        <w:r>
          <w:rPr>
            <w:rStyle w:val="42"/>
            <w:b/>
            <w:bCs/>
          </w:rPr>
          <w:t>§101. Часи дієслів</w:t>
        </w:r>
        <w:r>
          <w:rPr>
            <w:rStyle w:val="42"/>
            <w:b/>
            <w:bCs/>
          </w:rPr>
          <w:tab/>
          <w:t>256</w:t>
        </w:r>
      </w:hyperlink>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19" w:tooltip="Current Document">
        <w:r>
          <w:t xml:space="preserve">§102. Особа, </w:t>
        </w:r>
        <w:r>
          <w:t xml:space="preserve">рід і число дієслова </w:t>
        </w:r>
        <w:r>
          <w:tab/>
          <w:t>259</w:t>
        </w:r>
      </w:hyperlink>
    </w:p>
    <w:p w:rsidR="00A66788" w:rsidRDefault="001A7945">
      <w:pPr>
        <w:pStyle w:val="43"/>
        <w:framePr w:w="8435" w:h="9716" w:hRule="exact" w:wrap="none" w:vAnchor="page" w:hAnchor="page" w:x="4338" w:y="6544"/>
        <w:shd w:val="clear" w:color="auto" w:fill="auto"/>
        <w:tabs>
          <w:tab w:val="left" w:leader="dot" w:pos="5319"/>
          <w:tab w:val="left" w:leader="dot" w:pos="5433"/>
        </w:tabs>
        <w:spacing w:before="0" w:after="0" w:line="301" w:lineRule="exact"/>
        <w:ind w:right="140" w:firstLine="0"/>
        <w:jc w:val="right"/>
      </w:pPr>
      <w:r>
        <w:t>Особові значення дієслова</w:t>
      </w:r>
      <w:r>
        <w:tab/>
      </w:r>
      <w:r>
        <w:tab/>
        <w:t xml:space="preserve"> .259</w:t>
      </w:r>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20" w:tooltip="Current Document">
        <w:r>
          <w:t>§103. Дієвідмінювання дієслів</w:t>
        </w:r>
        <w:r>
          <w:tab/>
          <w:t>260</w:t>
        </w:r>
      </w:hyperlink>
    </w:p>
    <w:p w:rsidR="00A66788" w:rsidRDefault="001A7945">
      <w:pPr>
        <w:pStyle w:val="43"/>
        <w:framePr w:w="8435" w:h="9716" w:hRule="exact" w:wrap="none" w:vAnchor="page" w:hAnchor="page" w:x="4338" w:y="6544"/>
        <w:shd w:val="clear" w:color="auto" w:fill="auto"/>
        <w:tabs>
          <w:tab w:val="right" w:leader="dot" w:pos="6123"/>
        </w:tabs>
        <w:spacing w:before="0" w:after="0" w:line="301" w:lineRule="exact"/>
        <w:ind w:right="140" w:firstLine="0"/>
        <w:jc w:val="right"/>
      </w:pPr>
      <w:r>
        <w:t>Дієвідмінювання дієслів теперішнього часу</w:t>
      </w:r>
      <w:r>
        <w:tab/>
        <w:t>260</w:t>
      </w:r>
    </w:p>
    <w:p w:rsidR="00A66788" w:rsidRDefault="001A7945">
      <w:pPr>
        <w:pStyle w:val="43"/>
        <w:framePr w:w="8435" w:h="9716" w:hRule="exact" w:wrap="none" w:vAnchor="page" w:hAnchor="page" w:x="4338" w:y="6544"/>
        <w:shd w:val="clear" w:color="auto" w:fill="auto"/>
        <w:tabs>
          <w:tab w:val="right" w:leader="dot" w:pos="6123"/>
        </w:tabs>
        <w:spacing w:before="0" w:after="0" w:line="301" w:lineRule="exact"/>
        <w:ind w:right="140" w:firstLine="0"/>
        <w:jc w:val="right"/>
      </w:pPr>
      <w:r>
        <w:t>Дієвідмінювання дієслів майбутнього часу</w:t>
      </w:r>
      <w:r>
        <w:tab/>
        <w:t>261</w:t>
      </w:r>
    </w:p>
    <w:p w:rsidR="00A66788" w:rsidRDefault="001A7945">
      <w:pPr>
        <w:pStyle w:val="43"/>
        <w:framePr w:w="8435" w:h="9716" w:hRule="exact" w:wrap="none" w:vAnchor="page" w:hAnchor="page" w:x="4338" w:y="6544"/>
        <w:shd w:val="clear" w:color="auto" w:fill="auto"/>
        <w:tabs>
          <w:tab w:val="left" w:leader="dot" w:pos="2727"/>
          <w:tab w:val="right" w:leader="dot" w:pos="7643"/>
        </w:tabs>
        <w:spacing w:before="0" w:after="0" w:line="301" w:lineRule="exact"/>
        <w:ind w:right="140" w:firstLine="0"/>
        <w:jc w:val="right"/>
      </w:pPr>
      <w:hyperlink w:anchor="bookmark221" w:tooltip="Current Document">
        <w:r>
          <w:t xml:space="preserve">§104. Архаїчні дієслова </w:t>
        </w:r>
        <w:r>
          <w:tab/>
        </w:r>
        <w:r>
          <w:tab/>
          <w:t>262</w:t>
        </w:r>
      </w:hyperlink>
    </w:p>
    <w:p w:rsidR="00A66788" w:rsidRDefault="001A7945">
      <w:pPr>
        <w:pStyle w:val="43"/>
        <w:framePr w:w="8435" w:h="9716" w:hRule="exact" w:wrap="none" w:vAnchor="page" w:hAnchor="page" w:x="4338" w:y="6544"/>
        <w:shd w:val="clear" w:color="auto" w:fill="auto"/>
        <w:tabs>
          <w:tab w:val="right" w:leader="dot" w:pos="6123"/>
        </w:tabs>
        <w:spacing w:before="0" w:after="0" w:line="301" w:lineRule="exact"/>
        <w:ind w:right="140" w:firstLine="0"/>
        <w:jc w:val="right"/>
      </w:pPr>
      <w:hyperlink w:anchor="bookmark222" w:tooltip="Current Document">
        <w:r>
          <w:t xml:space="preserve">Правопис архаїчних дієслів </w:t>
        </w:r>
        <w:r>
          <w:tab/>
          <w:t>262</w:t>
        </w:r>
      </w:hyperlink>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23" w:tooltip="Current Document">
        <w:r>
          <w:t>§105. Зворотні дієслова</w:t>
        </w:r>
        <w:r>
          <w:tab/>
          <w:t>262</w:t>
        </w:r>
      </w:hyperlink>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24" w:tooltip="Current Document">
        <w:r>
          <w:t>§106. Безособові дієслова</w:t>
        </w:r>
        <w:r>
          <w:tab/>
          <w:t>263</w:t>
        </w:r>
      </w:hyperlink>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25" w:tooltip="Current Document">
        <w:r>
          <w:t xml:space="preserve">§107. Способи творення дієслів </w:t>
        </w:r>
        <w:r>
          <w:tab/>
          <w:t>264</w:t>
        </w:r>
      </w:hyperlink>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27" w:tooltip="Current Document">
        <w:r>
          <w:t xml:space="preserve">§108. Правопис </w:t>
        </w:r>
        <w:r>
          <w:t>дієслівних суфіксів</w:t>
        </w:r>
        <w:r>
          <w:tab/>
          <w:t>265</w:t>
        </w:r>
      </w:hyperlink>
    </w:p>
    <w:p w:rsidR="00A66788" w:rsidRDefault="001A7945">
      <w:pPr>
        <w:pStyle w:val="43"/>
        <w:framePr w:w="8435" w:h="9716" w:hRule="exact" w:wrap="none" w:vAnchor="page" w:hAnchor="page" w:x="4338" w:y="6544"/>
        <w:shd w:val="clear" w:color="auto" w:fill="auto"/>
        <w:tabs>
          <w:tab w:val="right" w:leader="dot" w:pos="7643"/>
        </w:tabs>
        <w:spacing w:before="0" w:after="0" w:line="301" w:lineRule="exact"/>
        <w:ind w:right="140" w:firstLine="0"/>
        <w:jc w:val="right"/>
      </w:pPr>
      <w:hyperlink w:anchor="bookmark228" w:tooltip="Current Document">
        <w:r>
          <w:t>§109. Дієприкметник як форма дієслова</w:t>
        </w:r>
        <w:r>
          <w:tab/>
          <w:t>266</w:t>
        </w:r>
      </w:hyperlink>
    </w:p>
    <w:p w:rsidR="00A66788" w:rsidRDefault="001A7945">
      <w:pPr>
        <w:pStyle w:val="43"/>
        <w:framePr w:w="8435" w:h="9716" w:hRule="exact" w:wrap="none" w:vAnchor="page" w:hAnchor="page" w:x="4338" w:y="6544"/>
        <w:shd w:val="clear" w:color="auto" w:fill="auto"/>
        <w:tabs>
          <w:tab w:val="right" w:leader="dot" w:pos="6123"/>
        </w:tabs>
        <w:spacing w:before="0" w:after="0" w:line="301" w:lineRule="exact"/>
        <w:ind w:right="140" w:firstLine="0"/>
        <w:jc w:val="right"/>
      </w:pPr>
      <w:r>
        <w:t>Активні та пасивні дієприкметники, їхнє творення</w:t>
      </w:r>
      <w:r>
        <w:tab/>
        <w:t>268</w:t>
      </w:r>
    </w:p>
    <w:p w:rsidR="00A66788" w:rsidRDefault="001A7945">
      <w:pPr>
        <w:pStyle w:val="43"/>
        <w:framePr w:w="8435" w:h="9716" w:hRule="exact" w:wrap="none" w:vAnchor="page" w:hAnchor="page" w:x="4338" w:y="6544"/>
        <w:shd w:val="clear" w:color="auto" w:fill="auto"/>
        <w:tabs>
          <w:tab w:val="right" w:leader="dot" w:pos="6123"/>
        </w:tabs>
        <w:spacing w:before="0" w:after="0" w:line="301" w:lineRule="exact"/>
        <w:ind w:right="140" w:firstLine="0"/>
        <w:jc w:val="right"/>
      </w:pPr>
      <w:r>
        <w:t>Відмінювання дієприкметників</w:t>
      </w:r>
      <w:r>
        <w:tab/>
        <w:t>270</w:t>
      </w:r>
    </w:p>
    <w:p w:rsidR="00A66788" w:rsidRDefault="001A7945">
      <w:pPr>
        <w:pStyle w:val="43"/>
        <w:framePr w:w="8435" w:h="9716" w:hRule="exact" w:wrap="none" w:vAnchor="page" w:hAnchor="page" w:x="4338" w:y="6544"/>
        <w:shd w:val="clear" w:color="auto" w:fill="auto"/>
        <w:tabs>
          <w:tab w:val="right" w:leader="dot" w:pos="6123"/>
        </w:tabs>
        <w:spacing w:before="0" w:after="0" w:line="297" w:lineRule="exact"/>
        <w:ind w:right="140" w:firstLine="0"/>
        <w:jc w:val="right"/>
      </w:pPr>
      <w:r>
        <w:t>Перехід дієприкметників у прикметники та іменник</w:t>
      </w:r>
      <w:r>
        <w:t xml:space="preserve">и </w:t>
      </w:r>
      <w:r>
        <w:tab/>
        <w:t>271</w:t>
      </w:r>
    </w:p>
    <w:p w:rsidR="00A66788" w:rsidRDefault="001A7945">
      <w:pPr>
        <w:pStyle w:val="43"/>
        <w:framePr w:w="8435" w:h="9716" w:hRule="exact" w:wrap="none" w:vAnchor="page" w:hAnchor="page" w:x="4338" w:y="6544"/>
        <w:shd w:val="clear" w:color="auto" w:fill="auto"/>
        <w:tabs>
          <w:tab w:val="right" w:leader="dot" w:pos="6123"/>
        </w:tabs>
        <w:spacing w:before="0" w:after="0" w:line="297" w:lineRule="exact"/>
        <w:ind w:right="140" w:firstLine="0"/>
        <w:jc w:val="right"/>
      </w:pPr>
      <w:r>
        <w:t xml:space="preserve">Безособові форми на </w:t>
      </w:r>
      <w:r>
        <w:rPr>
          <w:rStyle w:val="0pt0"/>
          <w:b/>
          <w:bCs/>
        </w:rPr>
        <w:t>-но, -то</w:t>
      </w:r>
      <w:r>
        <w:tab/>
        <w:t>272</w:t>
      </w:r>
    </w:p>
    <w:p w:rsidR="00A66788" w:rsidRDefault="001A7945">
      <w:pPr>
        <w:pStyle w:val="43"/>
        <w:framePr w:w="8435" w:h="9716" w:hRule="exact" w:wrap="none" w:vAnchor="page" w:hAnchor="page" w:x="4338" w:y="6544"/>
        <w:shd w:val="clear" w:color="auto" w:fill="auto"/>
        <w:tabs>
          <w:tab w:val="right" w:leader="dot" w:pos="7643"/>
        </w:tabs>
        <w:spacing w:before="0" w:after="0" w:line="297" w:lineRule="exact"/>
        <w:ind w:right="140" w:firstLine="0"/>
        <w:jc w:val="right"/>
      </w:pPr>
      <w:hyperlink w:anchor="bookmark229" w:tooltip="Current Document">
        <w:r>
          <w:t xml:space="preserve">§110. Дієприслівник як форма дієслова </w:t>
        </w:r>
        <w:r>
          <w:tab/>
          <w:t>273</w:t>
        </w:r>
      </w:hyperlink>
    </w:p>
    <w:p w:rsidR="00A66788" w:rsidRDefault="001A7945">
      <w:pPr>
        <w:pStyle w:val="43"/>
        <w:framePr w:w="8435" w:h="9716" w:hRule="exact" w:wrap="none" w:vAnchor="page" w:hAnchor="page" w:x="4338" w:y="6544"/>
        <w:shd w:val="clear" w:color="auto" w:fill="auto"/>
        <w:tabs>
          <w:tab w:val="right" w:leader="dot" w:pos="6123"/>
        </w:tabs>
        <w:spacing w:before="0" w:after="0" w:line="297" w:lineRule="exact"/>
        <w:ind w:right="140" w:firstLine="0"/>
        <w:jc w:val="right"/>
      </w:pPr>
      <w:hyperlink w:anchor="bookmark230" w:tooltip="Current Document">
        <w:r>
          <w:t>Творення дієприслівників</w:t>
        </w:r>
        <w:r>
          <w:tab/>
          <w:t>274</w:t>
        </w:r>
      </w:hyperlink>
    </w:p>
    <w:p w:rsidR="00A66788" w:rsidRDefault="001A7945">
      <w:pPr>
        <w:pStyle w:val="43"/>
        <w:framePr w:w="8435" w:h="9716" w:hRule="exact" w:wrap="none" w:vAnchor="page" w:hAnchor="page" w:x="4338" w:y="6544"/>
        <w:shd w:val="clear" w:color="auto" w:fill="auto"/>
        <w:tabs>
          <w:tab w:val="right" w:leader="dot" w:pos="6123"/>
        </w:tabs>
        <w:spacing w:before="0" w:after="0" w:line="297" w:lineRule="exact"/>
        <w:ind w:right="140" w:firstLine="0"/>
        <w:jc w:val="right"/>
      </w:pPr>
      <w:hyperlink w:anchor="bookmark231" w:tooltip="Current Document">
        <w:r>
          <w:t>Правопис дієприслівників</w:t>
        </w:r>
        <w:r>
          <w:tab/>
          <w:t>275</w:t>
        </w:r>
      </w:hyperlink>
    </w:p>
    <w:p w:rsidR="00A66788" w:rsidRDefault="001A7945">
      <w:pPr>
        <w:pStyle w:val="43"/>
        <w:framePr w:w="8435" w:h="9716" w:hRule="exact" w:wrap="none" w:vAnchor="page" w:hAnchor="page" w:x="4338" w:y="6544"/>
        <w:shd w:val="clear" w:color="auto" w:fill="auto"/>
        <w:tabs>
          <w:tab w:val="left" w:leader="dot" w:pos="4813"/>
          <w:tab w:val="left" w:leader="dot" w:pos="4918"/>
          <w:tab w:val="left" w:leader="dot" w:pos="5027"/>
          <w:tab w:val="right" w:leader="dot" w:pos="8290"/>
        </w:tabs>
        <w:spacing w:before="0" w:after="11" w:line="180" w:lineRule="exact"/>
        <w:ind w:firstLine="0"/>
      </w:pPr>
      <w:hyperlink w:anchor="bookmark232" w:tooltip="Current Document">
        <w:r>
          <w:t>Прислівник</w:t>
        </w:r>
        <w:r>
          <w:tab/>
        </w:r>
        <w:r>
          <w:tab/>
        </w:r>
        <w:r>
          <w:tab/>
        </w:r>
        <w:r>
          <w:tab/>
          <w:t>276</w:t>
        </w:r>
      </w:hyperlink>
    </w:p>
    <w:p w:rsidR="00A66788" w:rsidRDefault="001A7945">
      <w:pPr>
        <w:pStyle w:val="43"/>
        <w:framePr w:w="8435" w:h="9716" w:hRule="exact" w:wrap="none" w:vAnchor="page" w:hAnchor="page" w:x="4338" w:y="6544"/>
        <w:shd w:val="clear" w:color="auto" w:fill="auto"/>
        <w:tabs>
          <w:tab w:val="left" w:leader="dot" w:pos="4172"/>
          <w:tab w:val="left" w:leader="dot" w:pos="4276"/>
          <w:tab w:val="left" w:leader="dot" w:pos="5249"/>
          <w:tab w:val="right" w:leader="dot" w:pos="7643"/>
        </w:tabs>
        <w:spacing w:before="0" w:after="0" w:line="288" w:lineRule="exact"/>
        <w:ind w:right="140" w:firstLine="0"/>
        <w:jc w:val="right"/>
      </w:pPr>
      <w:hyperlink w:anchor="bookmark233" w:tooltip="Current Document">
        <w:r>
          <w:t>§111. Прислівник як частина мови</w:t>
        </w:r>
        <w:r>
          <w:tab/>
        </w:r>
        <w:r>
          <w:tab/>
        </w:r>
        <w:r>
          <w:tab/>
          <w:t>;</w:t>
        </w:r>
        <w:r>
          <w:tab/>
          <w:t>276</w:t>
        </w:r>
      </w:hyperlink>
    </w:p>
    <w:p w:rsidR="00A66788" w:rsidRDefault="001A7945">
      <w:pPr>
        <w:pStyle w:val="43"/>
        <w:framePr w:w="8435" w:h="9716" w:hRule="exact" w:wrap="none" w:vAnchor="page" w:hAnchor="page" w:x="4338" w:y="6544"/>
        <w:shd w:val="clear" w:color="auto" w:fill="auto"/>
        <w:tabs>
          <w:tab w:val="left" w:leader="dot" w:pos="3076"/>
          <w:tab w:val="left" w:leader="dot" w:pos="3185"/>
          <w:tab w:val="right" w:leader="dot" w:pos="6123"/>
        </w:tabs>
        <w:spacing w:before="0" w:after="0" w:line="288" w:lineRule="exact"/>
        <w:ind w:right="140" w:firstLine="0"/>
        <w:jc w:val="right"/>
      </w:pPr>
      <w:r>
        <w:t>Синтаксична роль у реченні</w:t>
      </w:r>
      <w:r>
        <w:tab/>
      </w:r>
      <w:r>
        <w:tab/>
      </w:r>
      <w:r>
        <w:tab/>
        <w:t>277</w:t>
      </w:r>
    </w:p>
    <w:p w:rsidR="00A66788" w:rsidRDefault="001A7945">
      <w:pPr>
        <w:pStyle w:val="43"/>
        <w:framePr w:w="8435" w:h="9716" w:hRule="exact" w:wrap="none" w:vAnchor="page" w:hAnchor="page" w:x="4338" w:y="6544"/>
        <w:shd w:val="clear" w:color="auto" w:fill="auto"/>
        <w:tabs>
          <w:tab w:val="left" w:leader="dot" w:pos="4913"/>
          <w:tab w:val="right" w:leader="dot" w:pos="7643"/>
        </w:tabs>
        <w:spacing w:before="0" w:after="0" w:line="288" w:lineRule="exact"/>
        <w:ind w:right="140" w:firstLine="0"/>
        <w:jc w:val="right"/>
      </w:pPr>
      <w:hyperlink w:anchor="bookmark234" w:tooltip="Current Document">
        <w:r>
          <w:t>§112. Розряди прислівників за значенням</w:t>
        </w:r>
        <w:r>
          <w:tab/>
        </w:r>
        <w:r>
          <w:tab/>
          <w:t>277</w:t>
        </w:r>
      </w:hyperlink>
    </w:p>
    <w:p w:rsidR="00A66788" w:rsidRDefault="001A7945">
      <w:pPr>
        <w:pStyle w:val="43"/>
        <w:framePr w:w="8435" w:h="9716" w:hRule="exact" w:wrap="none" w:vAnchor="page" w:hAnchor="page" w:x="4338" w:y="6544"/>
        <w:shd w:val="clear" w:color="auto" w:fill="auto"/>
        <w:tabs>
          <w:tab w:val="left" w:leader="dot" w:pos="2321"/>
          <w:tab w:val="left" w:leader="dot" w:pos="2431"/>
          <w:tab w:val="left" w:leader="dot" w:pos="2535"/>
          <w:tab w:val="left" w:leader="dot" w:pos="2644"/>
          <w:tab w:val="left" w:leader="dot" w:pos="3609"/>
          <w:tab w:val="left" w:leader="dot" w:pos="3713"/>
          <w:tab w:val="left" w:leader="dot" w:pos="3823"/>
          <w:tab w:val="right" w:leader="dot" w:pos="6123"/>
        </w:tabs>
        <w:spacing w:before="0" w:after="0" w:line="288" w:lineRule="exact"/>
        <w:ind w:right="140" w:firstLine="0"/>
        <w:jc w:val="right"/>
      </w:pPr>
      <w:r>
        <w:t xml:space="preserve">Означальні прислівники </w:t>
      </w:r>
      <w:r>
        <w:tab/>
      </w:r>
      <w:r>
        <w:tab/>
      </w:r>
      <w:r>
        <w:tab/>
      </w:r>
      <w:r>
        <w:tab/>
      </w:r>
      <w:r>
        <w:tab/>
      </w:r>
      <w:r>
        <w:tab/>
        <w:t xml:space="preserve"> </w:t>
      </w:r>
      <w:r>
        <w:tab/>
      </w:r>
      <w:r>
        <w:tab/>
        <w:t>277</w:t>
      </w:r>
    </w:p>
    <w:p w:rsidR="00A66788" w:rsidRDefault="001A7945">
      <w:pPr>
        <w:pStyle w:val="43"/>
        <w:framePr w:w="8435" w:h="9716" w:hRule="exact" w:wrap="none" w:vAnchor="page" w:hAnchor="page" w:x="4338" w:y="6544"/>
        <w:shd w:val="clear" w:color="auto" w:fill="auto"/>
        <w:tabs>
          <w:tab w:val="left" w:leader="dot" w:pos="2321"/>
          <w:tab w:val="left" w:leader="dot" w:pos="4573"/>
          <w:tab w:val="left" w:leader="dot" w:pos="4678"/>
          <w:tab w:val="left" w:leader="dot" w:pos="4996"/>
          <w:tab w:val="right" w:leader="dot" w:pos="6123"/>
        </w:tabs>
        <w:spacing w:before="0" w:after="0" w:line="288" w:lineRule="exact"/>
        <w:ind w:right="140" w:firstLine="0"/>
        <w:jc w:val="right"/>
      </w:pPr>
      <w:r>
        <w:t xml:space="preserve">Обставинні прислівники </w:t>
      </w:r>
      <w:r>
        <w:tab/>
      </w:r>
      <w:r>
        <w:tab/>
      </w:r>
      <w:r>
        <w:tab/>
        <w:t xml:space="preserve"> . . </w:t>
      </w:r>
      <w:r>
        <w:tab/>
      </w:r>
      <w:r>
        <w:tab/>
        <w:t>278</w:t>
      </w:r>
    </w:p>
    <w:p w:rsidR="00A66788" w:rsidRDefault="001A7945">
      <w:pPr>
        <w:pStyle w:val="43"/>
        <w:framePr w:w="8435" w:h="9716" w:hRule="exact" w:wrap="none" w:vAnchor="page" w:hAnchor="page" w:x="4338" w:y="6544"/>
        <w:shd w:val="clear" w:color="auto" w:fill="auto"/>
        <w:tabs>
          <w:tab w:val="right" w:leader="dot" w:pos="7643"/>
        </w:tabs>
        <w:spacing w:before="0" w:after="0" w:line="288" w:lineRule="exact"/>
        <w:ind w:right="140" w:firstLine="0"/>
        <w:jc w:val="right"/>
      </w:pPr>
      <w:hyperlink w:anchor="bookmark235" w:tooltip="Current Document">
        <w:r>
          <w:t>§113. Ступені порівняння якісних прислівників</w:t>
        </w:r>
        <w:r>
          <w:tab/>
          <w:t>278</w:t>
        </w:r>
      </w:hyperlink>
    </w:p>
    <w:p w:rsidR="00A66788" w:rsidRDefault="001A7945">
      <w:pPr>
        <w:pStyle w:val="43"/>
        <w:framePr w:w="8435" w:h="9716" w:hRule="exact" w:wrap="none" w:vAnchor="page" w:hAnchor="page" w:x="4338" w:y="6544"/>
        <w:shd w:val="clear" w:color="auto" w:fill="auto"/>
        <w:tabs>
          <w:tab w:val="right" w:leader="dot" w:pos="6123"/>
        </w:tabs>
        <w:spacing w:before="0" w:after="0" w:line="288" w:lineRule="exact"/>
        <w:ind w:right="140" w:firstLine="0"/>
        <w:jc w:val="right"/>
      </w:pPr>
      <w:r>
        <w:t>Вищий ступінь порівняння ..і</w:t>
      </w:r>
      <w:r>
        <w:tab/>
        <w:t>278</w:t>
      </w:r>
    </w:p>
    <w:p w:rsidR="00A66788" w:rsidRDefault="001A7945">
      <w:pPr>
        <w:pStyle w:val="43"/>
        <w:framePr w:w="8435" w:h="9716" w:hRule="exact" w:wrap="none" w:vAnchor="page" w:hAnchor="page" w:x="4338" w:y="6544"/>
        <w:shd w:val="clear" w:color="auto" w:fill="auto"/>
        <w:tabs>
          <w:tab w:val="right" w:leader="dot" w:pos="6123"/>
        </w:tabs>
        <w:spacing w:before="0" w:after="0" w:line="288" w:lineRule="exact"/>
        <w:ind w:right="140" w:firstLine="0"/>
        <w:jc w:val="right"/>
      </w:pPr>
      <w:r>
        <w:t>Найвищий ступінь порівняння</w:t>
      </w:r>
      <w:r>
        <w:tab/>
        <w:t>279</w:t>
      </w:r>
    </w:p>
    <w:p w:rsidR="00A66788" w:rsidRDefault="001A7945">
      <w:pPr>
        <w:pStyle w:val="43"/>
        <w:framePr w:w="8435" w:h="9716" w:hRule="exact" w:wrap="none" w:vAnchor="page" w:hAnchor="page" w:x="4338" w:y="6544"/>
        <w:shd w:val="clear" w:color="auto" w:fill="auto"/>
        <w:tabs>
          <w:tab w:val="right" w:leader="dot" w:pos="7643"/>
        </w:tabs>
        <w:spacing w:before="0" w:after="0" w:line="288" w:lineRule="exact"/>
        <w:ind w:right="140" w:firstLine="0"/>
        <w:jc w:val="right"/>
      </w:pPr>
      <w:hyperlink w:anchor="bookmark236" w:tooltip="Current Document">
        <w:r>
          <w:t>§114. Творення прислівників</w:t>
        </w:r>
        <w:r>
          <w:tab/>
          <w:t>279</w:t>
        </w:r>
      </w:hyperlink>
    </w:p>
    <w:p w:rsidR="00A66788" w:rsidRDefault="001A7945">
      <w:pPr>
        <w:pStyle w:val="43"/>
        <w:framePr w:w="8435" w:h="9716" w:hRule="exact" w:wrap="none" w:vAnchor="page" w:hAnchor="page" w:x="4338" w:y="6544"/>
        <w:shd w:val="clear" w:color="auto" w:fill="auto"/>
        <w:tabs>
          <w:tab w:val="left" w:leader="dot" w:pos="4979"/>
          <w:tab w:val="left" w:leader="dot" w:pos="5088"/>
          <w:tab w:val="right" w:leader="dot" w:pos="5998"/>
        </w:tabs>
        <w:spacing w:before="0" w:after="0" w:line="288" w:lineRule="exact"/>
        <w:ind w:right="260" w:firstLine="0"/>
        <w:jc w:val="right"/>
      </w:pPr>
      <w:r>
        <w:t xml:space="preserve">Первинні прислівники </w:t>
      </w:r>
      <w:r>
        <w:tab/>
      </w:r>
      <w:r>
        <w:tab/>
      </w:r>
      <w:r>
        <w:tab/>
        <w:t>280</w:t>
      </w:r>
    </w:p>
    <w:p w:rsidR="00A66788" w:rsidRDefault="001A7945">
      <w:pPr>
        <w:pStyle w:val="43"/>
        <w:framePr w:w="8435" w:h="9716" w:hRule="exact" w:wrap="none" w:vAnchor="page" w:hAnchor="page" w:x="4338" w:y="6544"/>
        <w:shd w:val="clear" w:color="auto" w:fill="auto"/>
        <w:tabs>
          <w:tab w:val="right" w:leader="dot" w:pos="5998"/>
        </w:tabs>
        <w:spacing w:before="0" w:after="0" w:line="288" w:lineRule="exact"/>
        <w:ind w:right="260" w:firstLine="0"/>
        <w:jc w:val="right"/>
      </w:pPr>
      <w:r>
        <w:t>Вторинні прислівники</w:t>
      </w:r>
      <w:r>
        <w:tab/>
        <w:t>280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33" w:y="6888"/>
        <w:shd w:val="clear" w:color="auto" w:fill="auto"/>
        <w:spacing w:line="160" w:lineRule="exact"/>
        <w:ind w:left="20"/>
      </w:pPr>
      <w:r>
        <w:lastRenderedPageBreak/>
        <w:t>Зміст</w:t>
      </w:r>
    </w:p>
    <w:p w:rsidR="00A66788" w:rsidRDefault="001A7945">
      <w:pPr>
        <w:pStyle w:val="43"/>
        <w:framePr w:w="7941" w:h="9162" w:hRule="exact" w:wrap="none" w:vAnchor="page" w:hAnchor="page" w:x="4770" w:y="7159"/>
        <w:shd w:val="clear" w:color="auto" w:fill="auto"/>
        <w:tabs>
          <w:tab w:val="right" w:leader="dot" w:pos="7277"/>
        </w:tabs>
        <w:spacing w:before="0" w:after="0" w:line="284" w:lineRule="exact"/>
        <w:ind w:right="60" w:firstLine="0"/>
        <w:jc w:val="right"/>
      </w:pPr>
      <w:hyperlink w:anchor="bookmark237" w:tooltip="Current Document">
        <w:r>
          <w:t>§115. Перехід інших частин мови в прислівник</w:t>
        </w:r>
        <w:r>
          <w:tab/>
          <w:t>281</w:t>
        </w:r>
      </w:hyperlink>
    </w:p>
    <w:p w:rsidR="00A66788" w:rsidRDefault="001A7945">
      <w:pPr>
        <w:pStyle w:val="43"/>
        <w:framePr w:w="7941" w:h="9162" w:hRule="exact" w:wrap="none" w:vAnchor="page" w:hAnchor="page" w:x="4770" w:y="7159"/>
        <w:shd w:val="clear" w:color="auto" w:fill="auto"/>
        <w:tabs>
          <w:tab w:val="right" w:leader="dot" w:pos="7277"/>
        </w:tabs>
        <w:spacing w:before="0" w:after="0" w:line="284" w:lineRule="exact"/>
        <w:ind w:right="60" w:firstLine="0"/>
        <w:jc w:val="right"/>
      </w:pPr>
      <w:r>
        <w:t xml:space="preserve">§116. Безособово-предикативні прислівники </w:t>
      </w:r>
      <w:r>
        <w:tab/>
        <w:t>282</w:t>
      </w:r>
    </w:p>
    <w:p w:rsidR="00A66788" w:rsidRDefault="001A7945">
      <w:pPr>
        <w:pStyle w:val="43"/>
        <w:framePr w:w="7941" w:h="9162" w:hRule="exact" w:wrap="none" w:vAnchor="page" w:hAnchor="page" w:x="4770" w:y="7159"/>
        <w:shd w:val="clear" w:color="auto" w:fill="auto"/>
        <w:tabs>
          <w:tab w:val="right" w:leader="dot" w:pos="7277"/>
        </w:tabs>
        <w:spacing w:before="0" w:after="0" w:line="284" w:lineRule="exact"/>
        <w:ind w:right="60" w:firstLine="0"/>
        <w:jc w:val="right"/>
      </w:pPr>
      <w:hyperlink w:anchor="bookmark254" w:tooltip="Current Document">
        <w:r>
          <w:t>§117. Правопис прислівників</w:t>
        </w:r>
        <w:r>
          <w:tab/>
          <w:t>282</w:t>
        </w:r>
      </w:hyperlink>
    </w:p>
    <w:p w:rsidR="00A66788" w:rsidRDefault="001A7945">
      <w:pPr>
        <w:pStyle w:val="43"/>
        <w:framePr w:w="7941" w:h="9162" w:hRule="exact" w:wrap="none" w:vAnchor="page" w:hAnchor="page" w:x="4770" w:y="7159"/>
        <w:shd w:val="clear" w:color="auto" w:fill="auto"/>
        <w:tabs>
          <w:tab w:val="right" w:leader="dot" w:pos="5812"/>
        </w:tabs>
        <w:spacing w:before="0" w:after="0" w:line="284" w:lineRule="exact"/>
        <w:ind w:right="60" w:firstLine="0"/>
        <w:jc w:val="right"/>
      </w:pPr>
      <w:r>
        <w:t xml:space="preserve">Пишемо разом </w:t>
      </w:r>
      <w:r>
        <w:tab/>
        <w:t>282</w:t>
      </w:r>
    </w:p>
    <w:p w:rsidR="00A66788" w:rsidRDefault="001A7945">
      <w:pPr>
        <w:pStyle w:val="43"/>
        <w:framePr w:w="7941" w:h="9162" w:hRule="exact" w:wrap="none" w:vAnchor="page" w:hAnchor="page" w:x="4770" w:y="7159"/>
        <w:shd w:val="clear" w:color="auto" w:fill="auto"/>
        <w:tabs>
          <w:tab w:val="right" w:leader="dot" w:pos="5812"/>
        </w:tabs>
        <w:spacing w:before="0" w:after="0" w:line="284" w:lineRule="exact"/>
        <w:ind w:right="60" w:firstLine="0"/>
        <w:jc w:val="right"/>
      </w:pPr>
      <w:r>
        <w:t>Пишемо через дефіс</w:t>
      </w:r>
      <w:r>
        <w:tab/>
        <w:t>283</w:t>
      </w:r>
    </w:p>
    <w:p w:rsidR="00A66788" w:rsidRDefault="001A7945">
      <w:pPr>
        <w:pStyle w:val="43"/>
        <w:framePr w:w="7941" w:h="9162" w:hRule="exact" w:wrap="none" w:vAnchor="page" w:hAnchor="page" w:x="4770" w:y="7159"/>
        <w:shd w:val="clear" w:color="auto" w:fill="auto"/>
        <w:tabs>
          <w:tab w:val="right" w:leader="dot" w:pos="5812"/>
        </w:tabs>
        <w:spacing w:before="0" w:after="0" w:line="284" w:lineRule="exact"/>
        <w:ind w:right="60" w:firstLine="0"/>
        <w:jc w:val="right"/>
      </w:pPr>
      <w:r>
        <w:t>Пишемо окремо</w:t>
      </w:r>
      <w:r>
        <w:tab/>
        <w:t>284</w:t>
      </w:r>
    </w:p>
    <w:p w:rsidR="00A66788" w:rsidRDefault="001A7945">
      <w:pPr>
        <w:pStyle w:val="43"/>
        <w:framePr w:w="7941" w:h="9162" w:hRule="exact" w:wrap="none" w:vAnchor="page" w:hAnchor="page" w:x="4770" w:y="7159"/>
        <w:shd w:val="clear" w:color="auto" w:fill="auto"/>
        <w:tabs>
          <w:tab w:val="right" w:leader="dot" w:pos="5812"/>
        </w:tabs>
        <w:spacing w:before="0" w:after="0" w:line="284" w:lineRule="exact"/>
        <w:ind w:right="60" w:firstLine="0"/>
        <w:jc w:val="right"/>
      </w:pPr>
      <w:r>
        <w:t>Правопис -М-, -кн- у прислівниках</w:t>
      </w:r>
      <w:r>
        <w:tab/>
        <w:t>285</w:t>
      </w:r>
    </w:p>
    <w:p w:rsidR="00A66788" w:rsidRDefault="001A7945">
      <w:pPr>
        <w:pStyle w:val="43"/>
        <w:framePr w:w="7941" w:h="9162" w:hRule="exact" w:wrap="none" w:vAnchor="page" w:hAnchor="page" w:x="4770" w:y="7159"/>
        <w:shd w:val="clear" w:color="auto" w:fill="auto"/>
        <w:tabs>
          <w:tab w:val="right" w:leader="dot" w:pos="5812"/>
        </w:tabs>
        <w:spacing w:before="0" w:after="0" w:line="284" w:lineRule="exact"/>
        <w:ind w:right="60" w:firstLine="0"/>
        <w:jc w:val="right"/>
      </w:pPr>
      <w:hyperlink w:anchor="bookmark241" w:tooltip="Current Document">
        <w:r>
          <w:t xml:space="preserve">Правопис </w:t>
        </w:r>
        <w:r>
          <w:rPr>
            <w:rStyle w:val="0pt0"/>
            <w:b/>
            <w:bCs/>
          </w:rPr>
          <w:t>-і</w:t>
        </w:r>
        <w:r>
          <w:t xml:space="preserve"> та </w:t>
        </w:r>
        <w:r>
          <w:rPr>
            <w:rStyle w:val="0pt0"/>
            <w:b/>
            <w:bCs/>
          </w:rPr>
          <w:t>-и</w:t>
        </w:r>
        <w:r>
          <w:rPr>
            <w:rStyle w:val="0pt0"/>
            <w:b/>
            <w:bCs/>
          </w:rPr>
          <w:t xml:space="preserve"> в</w:t>
        </w:r>
        <w:r>
          <w:t xml:space="preserve"> кінці прислівників</w:t>
        </w:r>
        <w:r>
          <w:tab/>
          <w:t>285</w:t>
        </w:r>
      </w:hyperlink>
    </w:p>
    <w:p w:rsidR="00A66788" w:rsidRDefault="001A7945">
      <w:pPr>
        <w:pStyle w:val="7d"/>
        <w:framePr w:w="7941" w:h="9162" w:hRule="exact" w:wrap="none" w:vAnchor="page" w:hAnchor="page" w:x="4770" w:y="7159"/>
        <w:shd w:val="clear" w:color="auto" w:fill="auto"/>
        <w:tabs>
          <w:tab w:val="right" w:leader="dot" w:pos="7876"/>
        </w:tabs>
        <w:spacing w:before="0" w:after="20" w:line="180" w:lineRule="exact"/>
        <w:ind w:firstLine="0"/>
      </w:pPr>
      <w:hyperlink w:anchor="bookmark242" w:tooltip="Current Document">
        <w:r>
          <w:rPr>
            <w:rStyle w:val="42"/>
            <w:b/>
            <w:bCs/>
          </w:rPr>
          <w:t xml:space="preserve">Службові слова </w:t>
        </w:r>
        <w:r>
          <w:rPr>
            <w:rStyle w:val="42"/>
            <w:b/>
            <w:bCs/>
          </w:rPr>
          <w:tab/>
          <w:t>286</w:t>
        </w:r>
      </w:hyperlink>
    </w:p>
    <w:p w:rsidR="00A66788" w:rsidRDefault="001A7945">
      <w:pPr>
        <w:pStyle w:val="43"/>
        <w:framePr w:w="7941" w:h="9162" w:hRule="exact" w:wrap="none" w:vAnchor="page" w:hAnchor="page" w:x="4770" w:y="7159"/>
        <w:shd w:val="clear" w:color="auto" w:fill="auto"/>
        <w:tabs>
          <w:tab w:val="left" w:leader="dot" w:pos="4127"/>
          <w:tab w:val="right" w:leader="dot" w:pos="7277"/>
        </w:tabs>
        <w:spacing w:before="0" w:after="0" w:line="276" w:lineRule="exact"/>
        <w:ind w:right="60" w:firstLine="0"/>
        <w:jc w:val="right"/>
      </w:pPr>
      <w:hyperlink w:anchor="bookmark243" w:tooltip="Current Document">
        <w:r>
          <w:t xml:space="preserve">§118. Прийменник </w:t>
        </w:r>
        <w:r>
          <w:tab/>
        </w:r>
        <w:r>
          <w:tab/>
          <w:t>286</w:t>
        </w:r>
      </w:hyperlink>
    </w:p>
    <w:p w:rsidR="00A66788" w:rsidRDefault="001A7945">
      <w:pPr>
        <w:pStyle w:val="43"/>
        <w:framePr w:w="7941" w:h="9162" w:hRule="exact" w:wrap="none" w:vAnchor="page" w:hAnchor="page" w:x="4770" w:y="7159"/>
        <w:shd w:val="clear" w:color="auto" w:fill="auto"/>
        <w:spacing w:before="0" w:after="0" w:line="276" w:lineRule="exact"/>
        <w:ind w:right="60" w:firstLine="0"/>
        <w:jc w:val="right"/>
      </w:pPr>
      <w:r>
        <w:t>Смислові відношення, виражені за допомогою прийменників . . .287</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hyperlink w:anchor="bookmark245" w:tooltip="Current Document">
        <w:r>
          <w:t>Групи прийменників за походженням</w:t>
        </w:r>
        <w:r>
          <w:tab/>
          <w:t>287</w:t>
        </w:r>
      </w:hyperlink>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 xml:space="preserve">Групи прийменників за будовою </w:t>
      </w:r>
      <w:r>
        <w:tab/>
        <w:t>288</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Вживання прийменників з відмінковими формами</w:t>
      </w:r>
      <w:r>
        <w:tab/>
        <w:t>288</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 xml:space="preserve">Особливості вживання прийменників </w:t>
      </w:r>
      <w:r>
        <w:tab/>
        <w:t>289</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 xml:space="preserve">Розрізнення прийменників і префіксів </w:t>
      </w:r>
      <w:r>
        <w:tab/>
        <w:t>289</w:t>
      </w:r>
    </w:p>
    <w:p w:rsidR="00A66788" w:rsidRDefault="001A7945">
      <w:pPr>
        <w:pStyle w:val="43"/>
        <w:framePr w:w="7941" w:h="9162" w:hRule="exact" w:wrap="none" w:vAnchor="page" w:hAnchor="page" w:x="4770" w:y="7159"/>
        <w:shd w:val="clear" w:color="auto" w:fill="auto"/>
        <w:tabs>
          <w:tab w:val="left" w:leader="dot" w:pos="2197"/>
          <w:tab w:val="right" w:leader="dot" w:pos="5812"/>
        </w:tabs>
        <w:spacing w:before="0" w:after="0" w:line="276" w:lineRule="exact"/>
        <w:ind w:right="60" w:firstLine="0"/>
        <w:jc w:val="right"/>
      </w:pPr>
      <w:r>
        <w:t xml:space="preserve">Правопис прийменників </w:t>
      </w:r>
      <w:r>
        <w:tab/>
      </w:r>
      <w:r>
        <w:tab/>
        <w:t>290</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Морфологічний розбір прийменника</w:t>
      </w:r>
      <w:r>
        <w:tab/>
        <w:t>291</w:t>
      </w:r>
    </w:p>
    <w:p w:rsidR="00A66788" w:rsidRDefault="001A7945">
      <w:pPr>
        <w:pStyle w:val="43"/>
        <w:framePr w:w="7941" w:h="9162" w:hRule="exact" w:wrap="none" w:vAnchor="page" w:hAnchor="page" w:x="4770" w:y="7159"/>
        <w:shd w:val="clear" w:color="auto" w:fill="auto"/>
        <w:tabs>
          <w:tab w:val="right" w:leader="dot" w:pos="7277"/>
        </w:tabs>
        <w:spacing w:before="0" w:after="0" w:line="276" w:lineRule="exact"/>
        <w:ind w:right="60" w:firstLine="0"/>
        <w:jc w:val="right"/>
      </w:pPr>
      <w:hyperlink w:anchor="bookmark246" w:tooltip="Current Document">
        <w:r>
          <w:t>§119. Сполучник як частина мови</w:t>
        </w:r>
        <w:r>
          <w:tab/>
          <w:t>291</w:t>
        </w:r>
      </w:hyperlink>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Класифікація сполучників</w:t>
      </w:r>
      <w:r>
        <w:tab/>
        <w:t>292</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Сполучники сурядності</w:t>
      </w:r>
      <w:r>
        <w:tab/>
        <w:t>293</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Сполучники підрядності</w:t>
      </w:r>
      <w:r>
        <w:tab/>
        <w:t>293</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Сполучники і спо</w:t>
      </w:r>
      <w:r>
        <w:t xml:space="preserve">лучні слова </w:t>
      </w:r>
      <w:r>
        <w:tab/>
        <w:t>294</w:t>
      </w:r>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hyperlink w:anchor="bookmark247" w:tooltip="Current Document">
        <w:r>
          <w:t>Правопис сполучників</w:t>
        </w:r>
        <w:r>
          <w:tab/>
          <w:t>295</w:t>
        </w:r>
      </w:hyperlink>
    </w:p>
    <w:p w:rsidR="00A66788" w:rsidRDefault="001A7945">
      <w:pPr>
        <w:pStyle w:val="43"/>
        <w:framePr w:w="7941" w:h="9162" w:hRule="exact" w:wrap="none" w:vAnchor="page" w:hAnchor="page" w:x="4770" w:y="7159"/>
        <w:shd w:val="clear" w:color="auto" w:fill="auto"/>
        <w:tabs>
          <w:tab w:val="right" w:leader="dot" w:pos="5812"/>
        </w:tabs>
        <w:spacing w:before="0" w:after="0" w:line="276" w:lineRule="exact"/>
        <w:ind w:right="60" w:firstLine="0"/>
        <w:jc w:val="right"/>
      </w:pPr>
      <w:r>
        <w:t>Морфологічний розбір сполучника</w:t>
      </w:r>
      <w:r>
        <w:tab/>
        <w:t>296</w:t>
      </w:r>
    </w:p>
    <w:p w:rsidR="00A66788" w:rsidRDefault="001A7945">
      <w:pPr>
        <w:pStyle w:val="43"/>
        <w:framePr w:w="7941" w:h="9162" w:hRule="exact" w:wrap="none" w:vAnchor="page" w:hAnchor="page" w:x="4770" w:y="7159"/>
        <w:shd w:val="clear" w:color="auto" w:fill="auto"/>
        <w:tabs>
          <w:tab w:val="right" w:leader="dot" w:pos="7065"/>
        </w:tabs>
        <w:spacing w:before="0" w:after="0" w:line="276" w:lineRule="exact"/>
        <w:ind w:right="60" w:firstLine="0"/>
        <w:jc w:val="right"/>
      </w:pPr>
      <w:hyperlink w:anchor="bookmark248" w:tooltip="Current Document">
        <w:r>
          <w:t>§120. Частка</w:t>
        </w:r>
        <w:r>
          <w:tab/>
          <w:t>296</w:t>
        </w:r>
      </w:hyperlink>
    </w:p>
    <w:p w:rsidR="00A66788" w:rsidRDefault="001A7945">
      <w:pPr>
        <w:pStyle w:val="43"/>
        <w:framePr w:w="7941" w:h="9162" w:hRule="exact" w:wrap="none" w:vAnchor="page" w:hAnchor="page" w:x="4770" w:y="7159"/>
        <w:shd w:val="clear" w:color="auto" w:fill="auto"/>
        <w:tabs>
          <w:tab w:val="right" w:leader="dot" w:pos="5662"/>
        </w:tabs>
        <w:spacing w:before="0" w:after="0" w:line="276" w:lineRule="exact"/>
        <w:ind w:right="60" w:firstLine="0"/>
        <w:jc w:val="right"/>
      </w:pPr>
      <w:r>
        <w:t>Класифікація часток</w:t>
      </w:r>
      <w:r>
        <w:tab/>
        <w:t>296</w:t>
      </w:r>
    </w:p>
    <w:p w:rsidR="00A66788" w:rsidRDefault="001A7945">
      <w:pPr>
        <w:pStyle w:val="43"/>
        <w:framePr w:w="7941" w:h="9162" w:hRule="exact" w:wrap="none" w:vAnchor="page" w:hAnchor="page" w:x="4770" w:y="7159"/>
        <w:shd w:val="clear" w:color="auto" w:fill="auto"/>
        <w:tabs>
          <w:tab w:val="right" w:leader="dot" w:pos="5662"/>
        </w:tabs>
        <w:spacing w:before="0" w:after="0" w:line="276" w:lineRule="exact"/>
        <w:ind w:right="60" w:firstLine="0"/>
        <w:jc w:val="right"/>
      </w:pPr>
      <w:hyperlink w:anchor="bookmark249" w:tooltip="Current Document">
        <w:r>
          <w:t>Правопис часток</w:t>
        </w:r>
        <w:r>
          <w:tab/>
          <w:t>298</w:t>
        </w:r>
      </w:hyperlink>
    </w:p>
    <w:p w:rsidR="00A66788" w:rsidRDefault="001A7945">
      <w:pPr>
        <w:pStyle w:val="43"/>
        <w:framePr w:w="7941" w:h="9162" w:hRule="exact" w:wrap="none" w:vAnchor="page" w:hAnchor="page" w:x="4770" w:y="7159"/>
        <w:shd w:val="clear" w:color="auto" w:fill="auto"/>
        <w:tabs>
          <w:tab w:val="left" w:leader="dot" w:pos="1267"/>
          <w:tab w:val="left" w:leader="dot" w:pos="4180"/>
          <w:tab w:val="right" w:leader="dot" w:pos="5662"/>
        </w:tabs>
        <w:spacing w:before="0" w:after="0" w:line="276" w:lineRule="exact"/>
        <w:ind w:right="60" w:firstLine="0"/>
        <w:jc w:val="right"/>
      </w:pPr>
      <w:r>
        <w:t xml:space="preserve">Частки </w:t>
      </w:r>
      <w:r>
        <w:rPr>
          <w:rStyle w:val="0pt0"/>
          <w:b/>
          <w:bCs/>
        </w:rPr>
        <w:t>не, ні</w:t>
      </w:r>
      <w:r>
        <w:t xml:space="preserve"> .</w:t>
      </w:r>
      <w:r>
        <w:tab/>
      </w:r>
      <w:r>
        <w:tab/>
      </w:r>
      <w:r>
        <w:tab/>
        <w:t>299</w:t>
      </w:r>
    </w:p>
    <w:p w:rsidR="00A66788" w:rsidRDefault="001A7945">
      <w:pPr>
        <w:pStyle w:val="43"/>
        <w:framePr w:w="7941" w:h="9162" w:hRule="exact" w:wrap="none" w:vAnchor="page" w:hAnchor="page" w:x="4770" w:y="7159"/>
        <w:shd w:val="clear" w:color="auto" w:fill="auto"/>
        <w:tabs>
          <w:tab w:val="left" w:leader="dot" w:pos="927"/>
          <w:tab w:val="left" w:leader="dot" w:pos="5753"/>
          <w:tab w:val="right" w:leader="dot" w:pos="7872"/>
        </w:tabs>
        <w:spacing w:before="0" w:after="92" w:line="180" w:lineRule="exact"/>
        <w:ind w:left="260" w:firstLine="0"/>
      </w:pPr>
      <w:hyperlink w:anchor="bookmark136" w:tooltip="Current Document">
        <w:r>
          <w:t xml:space="preserve">Вигук </w:t>
        </w:r>
        <w:r>
          <w:tab/>
        </w:r>
        <w:r>
          <w:tab/>
        </w:r>
        <w:r>
          <w:tab/>
          <w:t>302</w:t>
        </w:r>
      </w:hyperlink>
    </w:p>
    <w:p w:rsidR="00A66788" w:rsidRDefault="001A7945">
      <w:pPr>
        <w:pStyle w:val="43"/>
        <w:framePr w:w="7941" w:h="9162" w:hRule="exact" w:wrap="none" w:vAnchor="page" w:hAnchor="page" w:x="4770" w:y="7159"/>
        <w:shd w:val="clear" w:color="auto" w:fill="auto"/>
        <w:tabs>
          <w:tab w:val="right" w:leader="dot" w:pos="7065"/>
        </w:tabs>
        <w:spacing w:before="0" w:after="68" w:line="180" w:lineRule="exact"/>
        <w:ind w:right="60" w:firstLine="0"/>
        <w:jc w:val="right"/>
      </w:pPr>
      <w:hyperlink w:anchor="bookmark252" w:tooltip="Current Document">
        <w:r>
          <w:t xml:space="preserve">§121. Вигук як особлива частина </w:t>
        </w:r>
        <w:r>
          <w:t>мови</w:t>
        </w:r>
        <w:r>
          <w:tab/>
          <w:t>302</w:t>
        </w:r>
      </w:hyperlink>
    </w:p>
    <w:p w:rsidR="00A66788" w:rsidRDefault="001A7945">
      <w:pPr>
        <w:pStyle w:val="43"/>
        <w:framePr w:w="7941" w:h="9162" w:hRule="exact" w:wrap="none" w:vAnchor="page" w:hAnchor="page" w:x="4770" w:y="7159"/>
        <w:shd w:val="clear" w:color="auto" w:fill="auto"/>
        <w:tabs>
          <w:tab w:val="right" w:leader="dot" w:pos="5662"/>
        </w:tabs>
        <w:spacing w:before="0" w:after="0" w:line="180" w:lineRule="exact"/>
        <w:ind w:right="60" w:firstLine="0"/>
        <w:jc w:val="right"/>
      </w:pPr>
      <w:r>
        <w:t xml:space="preserve">Ознаки вигуку як особливої частини мови </w:t>
      </w:r>
      <w:r>
        <w:tab/>
        <w:t>302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2153" w:y="6928"/>
        <w:shd w:val="clear" w:color="auto" w:fill="auto"/>
        <w:spacing w:line="160" w:lineRule="exact"/>
        <w:ind w:left="20"/>
      </w:pPr>
      <w:r>
        <w:lastRenderedPageBreak/>
        <w:t>Зміст</w:t>
      </w:r>
    </w:p>
    <w:p w:rsidR="00A66788" w:rsidRDefault="001A7945">
      <w:pPr>
        <w:pStyle w:val="112"/>
        <w:framePr w:w="7805" w:h="9259" w:hRule="exact" w:wrap="none" w:vAnchor="page" w:hAnchor="page" w:x="4825" w:y="7204"/>
        <w:shd w:val="clear" w:color="auto" w:fill="auto"/>
        <w:tabs>
          <w:tab w:val="left" w:leader="dot" w:pos="6924"/>
        </w:tabs>
        <w:spacing w:after="0" w:line="288" w:lineRule="exact"/>
        <w:ind w:left="20" w:right="40" w:firstLine="620"/>
        <w:jc w:val="left"/>
      </w:pPr>
      <w:bookmarkStart w:id="9" w:name="bookmark9"/>
      <w:r>
        <w:t xml:space="preserve">§122. Класифікація вигуків </w:t>
      </w:r>
      <w:r>
        <w:tab/>
        <w:t>303 Групи вигуків за значенням</w:t>
      </w:r>
      <w:r>
        <w:tab/>
        <w:t xml:space="preserve">303 Поділ вигуків за структурою і походженням </w:t>
      </w:r>
      <w:r>
        <w:tab/>
        <w:t>303 §123. Правопис вигуків</w:t>
      </w:r>
      <w:r>
        <w:tab/>
        <w:t>304 Розділові знаки при вигуках</w:t>
      </w:r>
      <w:r>
        <w:tab/>
        <w:t xml:space="preserve">304 </w:t>
      </w:r>
      <w:r>
        <w:t>СИНТАКСИС. ПУНКТУАЦІЯ</w:t>
      </w:r>
      <w:r>
        <w:tab/>
      </w:r>
      <w:r>
        <w:tab/>
        <w:t xml:space="preserve">305 §124. Основні поняття синтаксису </w:t>
      </w:r>
      <w:r>
        <w:tab/>
        <w:t>305</w:t>
      </w:r>
      <w:bookmarkEnd w:id="9"/>
    </w:p>
    <w:p w:rsidR="00A66788" w:rsidRDefault="001A7945">
      <w:pPr>
        <w:pStyle w:val="43"/>
        <w:framePr w:w="7805" w:h="9259" w:hRule="exact" w:wrap="none" w:vAnchor="page" w:hAnchor="page" w:x="4825" w:y="7204"/>
        <w:shd w:val="clear" w:color="auto" w:fill="auto"/>
        <w:tabs>
          <w:tab w:val="right" w:leader="dot" w:pos="5700"/>
        </w:tabs>
        <w:spacing w:before="0" w:after="0" w:line="284" w:lineRule="exact"/>
        <w:ind w:right="40" w:firstLine="0"/>
        <w:jc w:val="right"/>
      </w:pPr>
      <w:r>
        <w:t>Синтаксичні одиниці</w:t>
      </w:r>
      <w:r>
        <w:tab/>
        <w:t>306</w:t>
      </w:r>
    </w:p>
    <w:p w:rsidR="00A66788" w:rsidRDefault="001A7945">
      <w:pPr>
        <w:pStyle w:val="43"/>
        <w:framePr w:w="7805" w:h="9259" w:hRule="exact" w:wrap="none" w:vAnchor="page" w:hAnchor="page" w:x="4825" w:y="7204"/>
        <w:shd w:val="clear" w:color="auto" w:fill="auto"/>
        <w:tabs>
          <w:tab w:val="right" w:leader="dot" w:pos="5700"/>
        </w:tabs>
        <w:spacing w:before="0" w:after="0" w:line="284" w:lineRule="exact"/>
        <w:ind w:right="40" w:firstLine="0"/>
        <w:jc w:val="right"/>
      </w:pPr>
      <w:r>
        <w:t xml:space="preserve">Синтаксичні зв’язки </w:t>
      </w:r>
      <w:r>
        <w:tab/>
        <w:t>306</w:t>
      </w:r>
    </w:p>
    <w:p w:rsidR="00A66788" w:rsidRDefault="001A7945">
      <w:pPr>
        <w:pStyle w:val="7d"/>
        <w:framePr w:w="7805" w:h="9259" w:hRule="exact" w:wrap="none" w:vAnchor="page" w:hAnchor="page" w:x="4825" w:y="7204"/>
        <w:shd w:val="clear" w:color="auto" w:fill="auto"/>
        <w:tabs>
          <w:tab w:val="right" w:leader="dot" w:pos="7133"/>
        </w:tabs>
        <w:spacing w:before="0" w:after="0" w:line="284" w:lineRule="exact"/>
        <w:ind w:right="40" w:firstLine="0"/>
        <w:jc w:val="right"/>
      </w:pPr>
      <w:hyperlink w:anchor="bookmark257" w:tooltip="Current Document">
        <w:r>
          <w:rPr>
            <w:rStyle w:val="42"/>
            <w:b/>
            <w:bCs/>
          </w:rPr>
          <w:t>§125. Основні поняття пунктуації</w:t>
        </w:r>
        <w:r>
          <w:rPr>
            <w:rStyle w:val="42"/>
            <w:b/>
            <w:bCs/>
          </w:rPr>
          <w:tab/>
          <w:t>306</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84" w:lineRule="exact"/>
        <w:ind w:right="40" w:firstLine="0"/>
        <w:jc w:val="right"/>
      </w:pPr>
      <w:hyperlink w:anchor="bookmark258" w:tooltip="Current Document">
        <w:r>
          <w:t>Типи пунктограм</w:t>
        </w:r>
        <w:r>
          <w:tab/>
          <w:t>306</w:t>
        </w:r>
      </w:hyperlink>
    </w:p>
    <w:p w:rsidR="00A66788" w:rsidRDefault="001A7945">
      <w:pPr>
        <w:pStyle w:val="43"/>
        <w:framePr w:w="7805" w:h="9259" w:hRule="exact" w:wrap="none" w:vAnchor="page" w:hAnchor="page" w:x="4825" w:y="7204"/>
        <w:shd w:val="clear" w:color="auto" w:fill="auto"/>
        <w:tabs>
          <w:tab w:val="left" w:leader="dot" w:pos="4057"/>
          <w:tab w:val="left" w:leader="dot" w:pos="4155"/>
          <w:tab w:val="right" w:leader="dot" w:pos="7133"/>
        </w:tabs>
        <w:spacing w:before="0" w:after="0" w:line="180" w:lineRule="exact"/>
        <w:ind w:left="620" w:right="40"/>
      </w:pPr>
      <w:hyperlink w:anchor="bookmark261" w:tooltip="Current Document">
        <w:r>
          <w:t xml:space="preserve">Словосполучення </w:t>
        </w:r>
        <w:r>
          <w:tab/>
        </w:r>
        <w:r>
          <w:tab/>
        </w:r>
        <w:r>
          <w:tab/>
          <w:t>308 §126. Граматична будова словосполучення і його значення</w:t>
        </w:r>
        <w:r>
          <w:tab/>
          <w:t>308</w:t>
        </w:r>
      </w:hyperlink>
    </w:p>
    <w:p w:rsidR="00A66788" w:rsidRDefault="001A7945">
      <w:pPr>
        <w:pStyle w:val="43"/>
        <w:framePr w:w="7805" w:h="9259" w:hRule="exact" w:wrap="none" w:vAnchor="page" w:hAnchor="page" w:x="4825" w:y="7204"/>
        <w:shd w:val="clear" w:color="auto" w:fill="auto"/>
        <w:spacing w:before="0" w:after="0" w:line="280" w:lineRule="exact"/>
        <w:ind w:right="40" w:firstLine="0"/>
        <w:jc w:val="right"/>
      </w:pPr>
      <w:r>
        <w:t>Смислові відношення між компонентами словос</w:t>
      </w:r>
      <w:r>
        <w:t>получення ... .309</w:t>
      </w:r>
    </w:p>
    <w:p w:rsidR="00A66788" w:rsidRDefault="001A7945">
      <w:pPr>
        <w:pStyle w:val="43"/>
        <w:framePr w:w="7805" w:h="9259" w:hRule="exact" w:wrap="none" w:vAnchor="page" w:hAnchor="page" w:x="4825" w:y="7204"/>
        <w:shd w:val="clear" w:color="auto" w:fill="auto"/>
        <w:tabs>
          <w:tab w:val="right" w:leader="dot" w:pos="7133"/>
        </w:tabs>
        <w:spacing w:before="0" w:after="0" w:line="280" w:lineRule="exact"/>
        <w:ind w:right="40" w:firstLine="0"/>
        <w:jc w:val="right"/>
      </w:pPr>
      <w:hyperlink w:anchor="bookmark274" w:tooltip="Current Document">
        <w:r>
          <w:t>§127. Класифікація словосполучень</w:t>
        </w:r>
        <w:r>
          <w:tab/>
          <w:t>310</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80" w:lineRule="exact"/>
        <w:ind w:right="40" w:firstLine="0"/>
        <w:jc w:val="right"/>
      </w:pPr>
      <w:r>
        <w:t xml:space="preserve">Групи словосполучень за будовою </w:t>
      </w:r>
      <w:r>
        <w:tab/>
        <w:t>310</w:t>
      </w:r>
    </w:p>
    <w:p w:rsidR="00A66788" w:rsidRDefault="001A7945">
      <w:pPr>
        <w:pStyle w:val="43"/>
        <w:framePr w:w="7805" w:h="9259" w:hRule="exact" w:wrap="none" w:vAnchor="page" w:hAnchor="page" w:x="4825" w:y="7204"/>
        <w:shd w:val="clear" w:color="auto" w:fill="auto"/>
        <w:spacing w:before="0" w:after="0" w:line="280" w:lineRule="exact"/>
        <w:ind w:right="560" w:firstLine="0"/>
        <w:jc w:val="center"/>
      </w:pPr>
      <w:r>
        <w:t>Групи словосполучень за способом вираження</w:t>
      </w:r>
    </w:p>
    <w:p w:rsidR="00A66788" w:rsidRDefault="001A7945">
      <w:pPr>
        <w:pStyle w:val="43"/>
        <w:framePr w:w="7805" w:h="9259" w:hRule="exact" w:wrap="none" w:vAnchor="page" w:hAnchor="page" w:x="4825" w:y="7204"/>
        <w:shd w:val="clear" w:color="auto" w:fill="auto"/>
        <w:tabs>
          <w:tab w:val="right" w:leader="dot" w:pos="5700"/>
        </w:tabs>
        <w:spacing w:before="0" w:after="0" w:line="280" w:lineRule="exact"/>
        <w:ind w:right="40" w:firstLine="0"/>
        <w:jc w:val="right"/>
      </w:pPr>
      <w:r>
        <w:t>головного компонента</w:t>
      </w:r>
      <w:r>
        <w:tab/>
        <w:t>311</w:t>
      </w:r>
    </w:p>
    <w:p w:rsidR="00A66788" w:rsidRDefault="001A7945">
      <w:pPr>
        <w:pStyle w:val="43"/>
        <w:framePr w:w="7805" w:h="9259" w:hRule="exact" w:wrap="none" w:vAnchor="page" w:hAnchor="page" w:x="4825" w:y="7204"/>
        <w:shd w:val="clear" w:color="auto" w:fill="auto"/>
        <w:tabs>
          <w:tab w:val="right" w:leader="dot" w:pos="7133"/>
        </w:tabs>
        <w:spacing w:before="0" w:after="0" w:line="280" w:lineRule="exact"/>
        <w:ind w:right="40" w:firstLine="0"/>
        <w:jc w:val="right"/>
      </w:pPr>
      <w:hyperlink w:anchor="bookmark278" w:tooltip="Current Document">
        <w:r>
          <w:t>§128. Типи підрядного зв’язку в словосполученнях</w:t>
        </w:r>
        <w:r>
          <w:tab/>
          <w:t>312</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80" w:lineRule="exact"/>
        <w:ind w:right="40" w:firstLine="0"/>
        <w:jc w:val="right"/>
      </w:pPr>
      <w:hyperlink w:anchor="bookmark279" w:tooltip="Current Document">
        <w:r>
          <w:t xml:space="preserve">Узгодження </w:t>
        </w:r>
        <w:r>
          <w:tab/>
          <w:t>312</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80" w:lineRule="exact"/>
        <w:ind w:right="40" w:firstLine="0"/>
        <w:jc w:val="right"/>
      </w:pPr>
      <w:hyperlink w:anchor="bookmark280" w:tooltip="Current Document">
        <w:r>
          <w:t>Керування</w:t>
        </w:r>
        <w:r>
          <w:tab/>
          <w:t>312</w:t>
        </w:r>
      </w:hyperlink>
    </w:p>
    <w:p w:rsidR="00A66788" w:rsidRDefault="001A7945">
      <w:pPr>
        <w:pStyle w:val="43"/>
        <w:framePr w:w="7805" w:h="9259" w:hRule="exact" w:wrap="none" w:vAnchor="page" w:hAnchor="page" w:x="4825" w:y="7204"/>
        <w:shd w:val="clear" w:color="auto" w:fill="auto"/>
        <w:tabs>
          <w:tab w:val="left" w:leader="dot" w:pos="3193"/>
          <w:tab w:val="left" w:leader="dot" w:pos="3296"/>
          <w:tab w:val="right" w:leader="dot" w:pos="5700"/>
        </w:tabs>
        <w:spacing w:before="0" w:after="0" w:line="280" w:lineRule="exact"/>
        <w:ind w:right="40" w:firstLine="0"/>
        <w:jc w:val="right"/>
      </w:pPr>
      <w:hyperlink w:anchor="bookmark281" w:tooltip="Current Document">
        <w:r>
          <w:t>Прилягання</w:t>
        </w:r>
        <w:r>
          <w:tab/>
        </w:r>
        <w:r>
          <w:tab/>
        </w:r>
        <w:r>
          <w:tab/>
          <w:t>313</w:t>
        </w:r>
      </w:hyperlink>
    </w:p>
    <w:p w:rsidR="00A66788" w:rsidRDefault="001A7945">
      <w:pPr>
        <w:pStyle w:val="43"/>
        <w:framePr w:w="7805" w:h="9259" w:hRule="exact" w:wrap="none" w:vAnchor="page" w:hAnchor="page" w:x="4825" w:y="7204"/>
        <w:shd w:val="clear" w:color="auto" w:fill="auto"/>
        <w:tabs>
          <w:tab w:val="right" w:leader="dot" w:pos="7133"/>
        </w:tabs>
        <w:spacing w:before="0" w:after="0" w:line="280" w:lineRule="exact"/>
        <w:ind w:right="40" w:firstLine="0"/>
        <w:jc w:val="right"/>
      </w:pPr>
      <w:hyperlink w:anchor="bookmark283" w:tooltip="Current Document">
        <w:r>
          <w:t>§129. Синтаксичний розбір словосполучення</w:t>
        </w:r>
        <w:r>
          <w:tab/>
          <w:t>313</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80" w:lineRule="exact"/>
        <w:ind w:right="40" w:firstLine="0"/>
        <w:jc w:val="right"/>
      </w:pPr>
      <w:r>
        <w:t>Зразок розбору</w:t>
      </w:r>
      <w:r>
        <w:tab/>
        <w:t>314</w:t>
      </w:r>
    </w:p>
    <w:p w:rsidR="00A66788" w:rsidRDefault="001A7945">
      <w:pPr>
        <w:pStyle w:val="43"/>
        <w:framePr w:w="7805" w:h="9259" w:hRule="exact" w:wrap="none" w:vAnchor="page" w:hAnchor="page" w:x="4825" w:y="7204"/>
        <w:shd w:val="clear" w:color="auto" w:fill="auto"/>
        <w:tabs>
          <w:tab w:val="right" w:leader="dot" w:pos="7133"/>
        </w:tabs>
        <w:spacing w:before="0" w:after="16" w:line="180" w:lineRule="exact"/>
        <w:ind w:left="620"/>
      </w:pPr>
      <w:hyperlink w:anchor="bookmark286" w:tooltip="Current Document">
        <w:r>
          <w:t xml:space="preserve">Речення </w:t>
        </w:r>
        <w:r>
          <w:tab/>
          <w:t>314</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76" w:lineRule="exact"/>
        <w:ind w:right="40" w:firstLine="0"/>
        <w:jc w:val="right"/>
      </w:pPr>
      <w:r>
        <w:t>Основні ознаки речення</w:t>
      </w:r>
      <w:r>
        <w:tab/>
        <w:t>314</w:t>
      </w:r>
    </w:p>
    <w:p w:rsidR="00A66788" w:rsidRDefault="001A7945">
      <w:pPr>
        <w:pStyle w:val="43"/>
        <w:framePr w:w="7805" w:h="9259" w:hRule="exact" w:wrap="none" w:vAnchor="page" w:hAnchor="page" w:x="4825" w:y="7204"/>
        <w:shd w:val="clear" w:color="auto" w:fill="auto"/>
        <w:tabs>
          <w:tab w:val="right" w:leader="dot" w:pos="7133"/>
        </w:tabs>
        <w:spacing w:before="0" w:after="0" w:line="276" w:lineRule="exact"/>
        <w:ind w:right="40" w:firstLine="0"/>
        <w:jc w:val="right"/>
      </w:pPr>
      <w:hyperlink w:anchor="bookmark287" w:tooltip="Current Document">
        <w:r>
          <w:t>§130. Типи речень</w:t>
        </w:r>
        <w:r>
          <w:tab/>
          <w:t>315</w:t>
        </w:r>
      </w:hyperlink>
    </w:p>
    <w:p w:rsidR="00A66788" w:rsidRDefault="001A7945">
      <w:pPr>
        <w:pStyle w:val="43"/>
        <w:framePr w:w="7805" w:h="9259" w:hRule="exact" w:wrap="none" w:vAnchor="page" w:hAnchor="page" w:x="4825" w:y="7204"/>
        <w:shd w:val="clear" w:color="auto" w:fill="auto"/>
        <w:tabs>
          <w:tab w:val="right" w:leader="dot" w:pos="5700"/>
        </w:tabs>
        <w:spacing w:before="0" w:after="0" w:line="276" w:lineRule="exact"/>
        <w:ind w:right="40" w:firstLine="0"/>
        <w:jc w:val="right"/>
      </w:pPr>
      <w:r>
        <w:t>За метою повідомлення</w:t>
      </w:r>
      <w:r>
        <w:tab/>
        <w:t>315</w:t>
      </w:r>
    </w:p>
    <w:p w:rsidR="00A66788" w:rsidRDefault="001A7945">
      <w:pPr>
        <w:pStyle w:val="43"/>
        <w:framePr w:w="7805" w:h="9259" w:hRule="exact" w:wrap="none" w:vAnchor="page" w:hAnchor="page" w:x="4825" w:y="7204"/>
        <w:shd w:val="clear" w:color="auto" w:fill="auto"/>
        <w:tabs>
          <w:tab w:val="right" w:leader="dot" w:pos="5700"/>
        </w:tabs>
        <w:spacing w:before="0" w:after="0" w:line="276" w:lineRule="exact"/>
        <w:ind w:right="40" w:firstLine="0"/>
        <w:jc w:val="right"/>
      </w:pPr>
      <w:r>
        <w:t>За емоційним забарвленням</w:t>
      </w:r>
      <w:r>
        <w:tab/>
        <w:t>315</w:t>
      </w:r>
    </w:p>
    <w:p w:rsidR="00A66788" w:rsidRDefault="001A7945">
      <w:pPr>
        <w:pStyle w:val="43"/>
        <w:framePr w:w="7805" w:h="9259" w:hRule="exact" w:wrap="none" w:vAnchor="page" w:hAnchor="page" w:x="4825" w:y="7204"/>
        <w:shd w:val="clear" w:color="auto" w:fill="auto"/>
        <w:tabs>
          <w:tab w:val="right" w:leader="dot" w:pos="5700"/>
        </w:tabs>
        <w:spacing w:before="0" w:after="0" w:line="276" w:lineRule="exact"/>
        <w:ind w:right="40" w:firstLine="0"/>
        <w:jc w:val="right"/>
      </w:pPr>
      <w:r>
        <w:t xml:space="preserve">За наявністю головних членів речення </w:t>
      </w:r>
      <w:r>
        <w:tab/>
        <w:t>315</w:t>
      </w:r>
    </w:p>
    <w:p w:rsidR="00A66788" w:rsidRDefault="001A7945">
      <w:pPr>
        <w:pStyle w:val="43"/>
        <w:framePr w:w="7805" w:h="9259" w:hRule="exact" w:wrap="none" w:vAnchor="page" w:hAnchor="page" w:x="4825" w:y="7204"/>
        <w:shd w:val="clear" w:color="auto" w:fill="auto"/>
        <w:tabs>
          <w:tab w:val="right" w:leader="dot" w:pos="5700"/>
        </w:tabs>
        <w:spacing w:before="0" w:after="0" w:line="276" w:lineRule="exact"/>
        <w:ind w:right="40" w:firstLine="0"/>
        <w:jc w:val="right"/>
      </w:pPr>
      <w:r>
        <w:t xml:space="preserve">За наявністю другорядних членів речення </w:t>
      </w:r>
      <w:r>
        <w:tab/>
        <w:t>316</w:t>
      </w:r>
    </w:p>
    <w:p w:rsidR="00A66788" w:rsidRDefault="001A7945">
      <w:pPr>
        <w:pStyle w:val="32"/>
        <w:framePr w:wrap="none" w:vAnchor="page" w:hAnchor="page" w:x="12284" w:y="16667"/>
        <w:shd w:val="clear" w:color="auto" w:fill="auto"/>
        <w:spacing w:line="170" w:lineRule="exact"/>
        <w:ind w:left="20"/>
        <w:jc w:val="left"/>
      </w:pPr>
      <w:r>
        <w:t>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64"/>
        <w:framePr w:w="8085" w:h="254" w:hRule="exact" w:wrap="none" w:vAnchor="page" w:hAnchor="page" w:x="4377" w:y="6888"/>
        <w:shd w:val="clear" w:color="auto" w:fill="auto"/>
        <w:tabs>
          <w:tab w:val="left" w:leader="underscore" w:pos="4217"/>
          <w:tab w:val="left" w:leader="underscore" w:pos="4378"/>
          <w:tab w:val="left" w:leader="underscore" w:pos="6436"/>
          <w:tab w:val="left" w:leader="hyphen" w:pos="8080"/>
        </w:tabs>
        <w:spacing w:line="160" w:lineRule="exact"/>
        <w:ind w:left="20"/>
      </w:pPr>
      <w:r>
        <w:rPr>
          <w:rStyle w:val="6Arial8pt"/>
        </w:rPr>
        <w:lastRenderedPageBreak/>
        <w:t>Зміст</w:t>
      </w:r>
      <w:r>
        <w:tab/>
      </w:r>
      <w:r>
        <w:tab/>
      </w:r>
      <w:r>
        <w:tab/>
        <w:t>—</w:t>
      </w:r>
      <w:r>
        <w:tab/>
      </w:r>
    </w:p>
    <w:p w:rsidR="00A66788" w:rsidRDefault="001A7945">
      <w:pPr>
        <w:pStyle w:val="43"/>
        <w:framePr w:w="7424" w:h="9282" w:hRule="exact" w:wrap="none" w:vAnchor="page" w:hAnchor="page" w:x="5017" w:y="7223"/>
        <w:shd w:val="clear" w:color="auto" w:fill="auto"/>
        <w:tabs>
          <w:tab w:val="right" w:leader="dot" w:pos="5873"/>
        </w:tabs>
        <w:spacing w:before="0" w:after="0" w:line="180" w:lineRule="exact"/>
        <w:ind w:right="20" w:firstLine="0"/>
        <w:jc w:val="right"/>
      </w:pPr>
      <w:r>
        <w:t>За наявністю головних і другорядних членів речення</w:t>
      </w:r>
      <w:r>
        <w:tab/>
        <w:t>316</w:t>
      </w:r>
    </w:p>
    <w:p w:rsidR="00A66788" w:rsidRDefault="001A7945">
      <w:pPr>
        <w:pStyle w:val="43"/>
        <w:framePr w:w="7424" w:h="9282" w:hRule="exact" w:wrap="none" w:vAnchor="page" w:hAnchor="page" w:x="5017" w:y="7223"/>
        <w:shd w:val="clear" w:color="auto" w:fill="auto"/>
        <w:tabs>
          <w:tab w:val="right" w:leader="dot" w:pos="5873"/>
        </w:tabs>
        <w:spacing w:before="0" w:after="0" w:line="284" w:lineRule="exact"/>
        <w:ind w:right="20" w:firstLine="0"/>
        <w:jc w:val="right"/>
      </w:pPr>
      <w:r>
        <w:t>За ускладненістю</w:t>
      </w:r>
      <w:r>
        <w:tab/>
        <w:t>^16</w:t>
      </w:r>
    </w:p>
    <w:p w:rsidR="00A66788" w:rsidRDefault="001A7945">
      <w:pPr>
        <w:pStyle w:val="43"/>
        <w:framePr w:w="7424" w:h="9282" w:hRule="exact" w:wrap="none" w:vAnchor="page" w:hAnchor="page" w:x="5017" w:y="7223"/>
        <w:shd w:val="clear" w:color="auto" w:fill="auto"/>
        <w:tabs>
          <w:tab w:val="right" w:leader="dot" w:pos="7412"/>
        </w:tabs>
        <w:spacing w:before="0" w:after="0" w:line="284" w:lineRule="exact"/>
        <w:ind w:left="100" w:firstLine="0"/>
      </w:pPr>
      <w:hyperlink w:anchor="bookmark288" w:tooltip="Current Document">
        <w:r>
          <w:t>§131. Речення за метою повідомлення</w:t>
        </w:r>
        <w:r>
          <w:tab/>
          <w:t>316</w:t>
        </w:r>
      </w:hyperlink>
    </w:p>
    <w:p w:rsidR="00A66788" w:rsidRDefault="001A7945">
      <w:pPr>
        <w:pStyle w:val="43"/>
        <w:framePr w:w="7424" w:h="9282" w:hRule="exact" w:wrap="none" w:vAnchor="page" w:hAnchor="page" w:x="5017" w:y="7223"/>
        <w:shd w:val="clear" w:color="auto" w:fill="auto"/>
        <w:tabs>
          <w:tab w:val="left" w:leader="dot" w:pos="3481"/>
          <w:tab w:val="left" w:leader="dot" w:pos="3583"/>
          <w:tab w:val="right" w:leader="dot" w:pos="5873"/>
        </w:tabs>
        <w:spacing w:before="0" w:after="0" w:line="284" w:lineRule="exact"/>
        <w:ind w:right="20" w:firstLine="0"/>
        <w:jc w:val="right"/>
      </w:pPr>
      <w:r>
        <w:t>Розповідне речення</w:t>
      </w:r>
      <w:r>
        <w:tab/>
      </w:r>
      <w:r>
        <w:tab/>
      </w:r>
      <w:r>
        <w:tab/>
        <w:t>317</w:t>
      </w:r>
    </w:p>
    <w:p w:rsidR="00A66788" w:rsidRDefault="001A7945">
      <w:pPr>
        <w:pStyle w:val="43"/>
        <w:framePr w:w="7424" w:h="9282" w:hRule="exact" w:wrap="none" w:vAnchor="page" w:hAnchor="page" w:x="5017" w:y="7223"/>
        <w:shd w:val="clear" w:color="auto" w:fill="auto"/>
        <w:tabs>
          <w:tab w:val="left" w:leader="dot" w:pos="2537"/>
          <w:tab w:val="right" w:leader="dot" w:pos="5873"/>
        </w:tabs>
        <w:spacing w:before="0" w:after="0" w:line="284" w:lineRule="exact"/>
        <w:ind w:right="20" w:firstLine="0"/>
        <w:jc w:val="right"/>
      </w:pPr>
      <w:hyperlink w:anchor="bookmark289" w:tooltip="Current Document">
        <w:r>
          <w:t xml:space="preserve">Питальне речення </w:t>
        </w:r>
        <w:r>
          <w:tab/>
        </w:r>
        <w:r>
          <w:tab/>
          <w:t>317</w:t>
        </w:r>
      </w:hyperlink>
    </w:p>
    <w:p w:rsidR="00A66788" w:rsidRDefault="001A7945">
      <w:pPr>
        <w:pStyle w:val="43"/>
        <w:framePr w:w="7424" w:h="9282" w:hRule="exact" w:wrap="none" w:vAnchor="page" w:hAnchor="page" w:x="5017" w:y="7223"/>
        <w:shd w:val="clear" w:color="auto" w:fill="auto"/>
        <w:tabs>
          <w:tab w:val="left" w:leader="dot" w:pos="3587"/>
          <w:tab w:val="left" w:leader="dot" w:pos="3693"/>
          <w:tab w:val="left" w:leader="dot" w:pos="3905"/>
          <w:tab w:val="left" w:leader="dot" w:pos="4752"/>
          <w:tab w:val="left" w:leader="dot" w:pos="4862"/>
          <w:tab w:val="right" w:leader="dot" w:pos="5873"/>
        </w:tabs>
        <w:spacing w:before="0" w:after="0" w:line="284" w:lineRule="exact"/>
        <w:ind w:right="20" w:firstLine="0"/>
        <w:jc w:val="right"/>
      </w:pPr>
      <w:r>
        <w:t xml:space="preserve">Спонукальне речення </w:t>
      </w:r>
      <w:r>
        <w:tab/>
      </w:r>
      <w:r>
        <w:tab/>
        <w:t xml:space="preserve"> • </w:t>
      </w:r>
      <w:r>
        <w:tab/>
      </w:r>
      <w:r>
        <w:tab/>
      </w:r>
      <w:r>
        <w:tab/>
      </w:r>
      <w:r>
        <w:tab/>
        <w:t>318</w:t>
      </w:r>
    </w:p>
    <w:p w:rsidR="00A66788" w:rsidRDefault="001A7945">
      <w:pPr>
        <w:pStyle w:val="43"/>
        <w:framePr w:w="7424" w:h="9282" w:hRule="exact" w:wrap="none" w:vAnchor="page" w:hAnchor="page" w:x="5017" w:y="7223"/>
        <w:shd w:val="clear" w:color="auto" w:fill="auto"/>
        <w:tabs>
          <w:tab w:val="right" w:leader="dot" w:pos="7412"/>
        </w:tabs>
        <w:spacing w:before="0" w:after="0" w:line="284" w:lineRule="exact"/>
        <w:ind w:left="100" w:firstLine="0"/>
      </w:pPr>
      <w:hyperlink w:anchor="bookmark290" w:tooltip="Current Document">
        <w:r>
          <w:t>§132. Речення за емоційним забарвленням</w:t>
        </w:r>
        <w:r>
          <w:tab/>
          <w:t>319</w:t>
        </w:r>
      </w:hyperlink>
    </w:p>
    <w:p w:rsidR="00A66788" w:rsidRDefault="001A7945">
      <w:pPr>
        <w:pStyle w:val="43"/>
        <w:framePr w:w="7424" w:h="9282" w:hRule="exact" w:wrap="none" w:vAnchor="page" w:hAnchor="page" w:x="5017" w:y="7223"/>
        <w:shd w:val="clear" w:color="auto" w:fill="auto"/>
        <w:tabs>
          <w:tab w:val="left" w:leader="dot" w:pos="3892"/>
          <w:tab w:val="left" w:leader="dot" w:pos="3998"/>
          <w:tab w:val="right" w:leader="dot" w:pos="5873"/>
        </w:tabs>
        <w:spacing w:before="0" w:after="0" w:line="284" w:lineRule="exact"/>
        <w:ind w:right="20" w:firstLine="0"/>
        <w:jc w:val="right"/>
      </w:pPr>
      <w:hyperlink w:anchor="bookmark291" w:tooltip="Current Document">
        <w:r>
          <w:t xml:space="preserve">Окличні речення </w:t>
        </w:r>
        <w:r>
          <w:tab/>
        </w:r>
        <w:r>
          <w:tab/>
        </w:r>
        <w:r>
          <w:tab/>
          <w:t>319</w:t>
        </w:r>
      </w:hyperlink>
    </w:p>
    <w:p w:rsidR="00A66788" w:rsidRDefault="001A7945">
      <w:pPr>
        <w:pStyle w:val="43"/>
        <w:framePr w:w="7424" w:h="9282" w:hRule="exact" w:wrap="none" w:vAnchor="page" w:hAnchor="page" w:x="5017" w:y="7223"/>
        <w:shd w:val="clear" w:color="auto" w:fill="auto"/>
        <w:tabs>
          <w:tab w:val="right" w:leader="dot" w:pos="7412"/>
        </w:tabs>
        <w:spacing w:before="0" w:after="0" w:line="284" w:lineRule="exact"/>
        <w:ind w:left="100" w:firstLine="0"/>
      </w:pPr>
      <w:hyperlink w:anchor="bookmark293" w:tooltip="Current Document">
        <w:r>
          <w:t xml:space="preserve">§133. Речення за будовою: двоскладні та односкладні </w:t>
        </w:r>
        <w:r>
          <w:tab/>
          <w:t>320</w:t>
        </w:r>
      </w:hyperlink>
    </w:p>
    <w:p w:rsidR="00A66788" w:rsidRDefault="001A7945">
      <w:pPr>
        <w:pStyle w:val="43"/>
        <w:framePr w:w="7424" w:h="9282" w:hRule="exact" w:wrap="none" w:vAnchor="page" w:hAnchor="page" w:x="5017" w:y="7223"/>
        <w:shd w:val="clear" w:color="auto" w:fill="auto"/>
        <w:tabs>
          <w:tab w:val="left" w:leader="dot" w:pos="3672"/>
          <w:tab w:val="right" w:leader="dot" w:pos="5873"/>
        </w:tabs>
        <w:spacing w:before="0" w:after="0" w:line="284" w:lineRule="exact"/>
        <w:ind w:right="20" w:firstLine="0"/>
        <w:jc w:val="right"/>
      </w:pPr>
      <w:hyperlink w:anchor="bookmark296" w:tooltip="Current Document">
        <w:r>
          <w:t>Називні ре</w:t>
        </w:r>
        <w:r>
          <w:t xml:space="preserve">чення </w:t>
        </w:r>
        <w:r>
          <w:tab/>
        </w:r>
        <w:r>
          <w:tab/>
          <w:t>320</w:t>
        </w:r>
      </w:hyperlink>
    </w:p>
    <w:p w:rsidR="00A66788" w:rsidRDefault="001A7945">
      <w:pPr>
        <w:pStyle w:val="43"/>
        <w:framePr w:w="7424" w:h="9282" w:hRule="exact" w:wrap="none" w:vAnchor="page" w:hAnchor="page" w:x="5017" w:y="7223"/>
        <w:shd w:val="clear" w:color="auto" w:fill="auto"/>
        <w:tabs>
          <w:tab w:val="left" w:leader="dot" w:pos="5048"/>
          <w:tab w:val="left" w:leader="dot" w:pos="5154"/>
        </w:tabs>
        <w:spacing w:before="0" w:after="0" w:line="284" w:lineRule="exact"/>
        <w:ind w:right="20" w:firstLine="0"/>
        <w:jc w:val="right"/>
      </w:pPr>
      <w:r>
        <w:t>Односкладні особові речення ..</w:t>
      </w:r>
      <w:r>
        <w:tab/>
      </w:r>
      <w:r>
        <w:tab/>
        <w:t xml:space="preserve"> • • • *321</w:t>
      </w:r>
    </w:p>
    <w:p w:rsidR="00A66788" w:rsidRDefault="001A7945">
      <w:pPr>
        <w:pStyle w:val="43"/>
        <w:framePr w:w="7424" w:h="9282" w:hRule="exact" w:wrap="none" w:vAnchor="page" w:hAnchor="page" w:x="5017" w:y="7223"/>
        <w:shd w:val="clear" w:color="auto" w:fill="auto"/>
        <w:tabs>
          <w:tab w:val="left" w:leader="dot" w:pos="3672"/>
          <w:tab w:val="left" w:leader="dot" w:pos="5256"/>
          <w:tab w:val="right" w:leader="dot" w:pos="5873"/>
        </w:tabs>
        <w:spacing w:before="0" w:after="0" w:line="284" w:lineRule="exact"/>
        <w:ind w:right="20" w:firstLine="0"/>
        <w:jc w:val="right"/>
      </w:pPr>
      <w:r>
        <w:t>Безособові речення</w:t>
      </w:r>
      <w:r>
        <w:tab/>
      </w:r>
      <w:r>
        <w:tab/>
      </w:r>
      <w:r>
        <w:tab/>
        <w:t xml:space="preserve"> • -323</w:t>
      </w:r>
    </w:p>
    <w:p w:rsidR="00A66788" w:rsidRDefault="001A7945">
      <w:pPr>
        <w:pStyle w:val="43"/>
        <w:framePr w:w="7424" w:h="9282" w:hRule="exact" w:wrap="none" w:vAnchor="page" w:hAnchor="page" w:x="5017" w:y="7223"/>
        <w:shd w:val="clear" w:color="auto" w:fill="auto"/>
        <w:tabs>
          <w:tab w:val="left" w:leader="dot" w:pos="4405"/>
          <w:tab w:val="left" w:leader="dot" w:pos="5036"/>
          <w:tab w:val="left" w:leader="dot" w:pos="5142"/>
        </w:tabs>
        <w:spacing w:before="0" w:after="0" w:line="284" w:lineRule="exact"/>
        <w:ind w:right="20" w:firstLine="0"/>
        <w:jc w:val="right"/>
      </w:pPr>
      <w:r>
        <w:t>Інфінітивні речення</w:t>
      </w:r>
      <w:r>
        <w:tab/>
      </w:r>
      <w:r>
        <w:tab/>
      </w:r>
      <w:r>
        <w:tab/>
        <w:t xml:space="preserve"> • • • .324</w:t>
      </w:r>
    </w:p>
    <w:p w:rsidR="00A66788" w:rsidRDefault="001A7945">
      <w:pPr>
        <w:pStyle w:val="43"/>
        <w:framePr w:w="7424" w:h="9282" w:hRule="exact" w:wrap="none" w:vAnchor="page" w:hAnchor="page" w:x="5017" w:y="7223"/>
        <w:shd w:val="clear" w:color="auto" w:fill="auto"/>
        <w:tabs>
          <w:tab w:val="left" w:leader="dot" w:pos="3526"/>
          <w:tab w:val="left" w:leader="dot" w:pos="5496"/>
          <w:tab w:val="left" w:leader="dot" w:pos="5602"/>
          <w:tab w:val="right" w:leader="dot" w:pos="7412"/>
        </w:tabs>
        <w:spacing w:before="0" w:after="0" w:line="284" w:lineRule="exact"/>
        <w:ind w:left="100" w:firstLine="0"/>
      </w:pPr>
      <w:hyperlink w:anchor="bookmark297" w:tooltip="Current Document">
        <w:r>
          <w:t>§134. Повні і неповні речення</w:t>
        </w:r>
        <w:r>
          <w:tab/>
        </w:r>
        <w:r>
          <w:tab/>
        </w:r>
        <w:r>
          <w:tab/>
        </w:r>
        <w:r>
          <w:tab/>
          <w:t>324</w:t>
        </w:r>
      </w:hyperlink>
    </w:p>
    <w:p w:rsidR="00A66788" w:rsidRDefault="001A7945">
      <w:pPr>
        <w:pStyle w:val="43"/>
        <w:framePr w:w="7424" w:h="9282" w:hRule="exact" w:wrap="none" w:vAnchor="page" w:hAnchor="page" w:x="5017" w:y="7223"/>
        <w:shd w:val="clear" w:color="auto" w:fill="auto"/>
        <w:tabs>
          <w:tab w:val="right" w:leader="dot" w:pos="5873"/>
        </w:tabs>
        <w:spacing w:before="0" w:after="0" w:line="284" w:lineRule="exact"/>
        <w:ind w:right="20" w:firstLine="0"/>
        <w:jc w:val="right"/>
      </w:pPr>
      <w:r>
        <w:t>Класифікація неповних речень</w:t>
      </w:r>
      <w:r>
        <w:tab/>
        <w:t>325</w:t>
      </w:r>
    </w:p>
    <w:p w:rsidR="00A66788" w:rsidRDefault="001A7945">
      <w:pPr>
        <w:pStyle w:val="43"/>
        <w:framePr w:w="7424" w:h="9282" w:hRule="exact" w:wrap="none" w:vAnchor="page" w:hAnchor="page" w:x="5017" w:y="7223"/>
        <w:shd w:val="clear" w:color="auto" w:fill="auto"/>
        <w:tabs>
          <w:tab w:val="left" w:leader="dot" w:pos="2833"/>
          <w:tab w:val="left" w:leader="dot" w:pos="2939"/>
          <w:tab w:val="left" w:leader="dot" w:pos="4083"/>
          <w:tab w:val="left" w:leader="dot" w:pos="4184"/>
          <w:tab w:val="right" w:leader="dot" w:pos="5873"/>
        </w:tabs>
        <w:spacing w:before="0" w:after="0" w:line="284" w:lineRule="exact"/>
        <w:ind w:right="20" w:firstLine="0"/>
        <w:jc w:val="right"/>
      </w:pPr>
      <w:r>
        <w:t xml:space="preserve">Тире в </w:t>
      </w:r>
      <w:r>
        <w:t>неповних реченнях</w:t>
      </w:r>
      <w:r>
        <w:tab/>
      </w:r>
      <w:r>
        <w:tab/>
      </w:r>
      <w:r>
        <w:tab/>
      </w:r>
      <w:r>
        <w:tab/>
      </w:r>
      <w:r>
        <w:tab/>
        <w:t>327</w:t>
      </w:r>
    </w:p>
    <w:p w:rsidR="00A66788" w:rsidRDefault="001A7945">
      <w:pPr>
        <w:pStyle w:val="43"/>
        <w:framePr w:w="7424" w:h="9282" w:hRule="exact" w:wrap="none" w:vAnchor="page" w:hAnchor="page" w:x="5017" w:y="7223"/>
        <w:shd w:val="clear" w:color="auto" w:fill="auto"/>
        <w:tabs>
          <w:tab w:val="left" w:leader="dot" w:pos="3514"/>
          <w:tab w:val="left" w:leader="dot" w:pos="4852"/>
          <w:tab w:val="right" w:leader="dot" w:pos="7412"/>
        </w:tabs>
        <w:spacing w:before="0" w:after="0" w:line="284" w:lineRule="exact"/>
        <w:ind w:left="100" w:firstLine="0"/>
      </w:pPr>
      <w:hyperlink w:anchor="bookmark301" w:tooltip="Current Document">
        <w:r>
          <w:t>§135. Слова-речення</w:t>
        </w:r>
        <w:r>
          <w:tab/>
        </w:r>
        <w:r>
          <w:tab/>
        </w:r>
        <w:r>
          <w:tab/>
          <w:t>328</w:t>
        </w:r>
      </w:hyperlink>
    </w:p>
    <w:p w:rsidR="00A66788" w:rsidRDefault="001A7945">
      <w:pPr>
        <w:pStyle w:val="43"/>
        <w:framePr w:w="7424" w:h="9282" w:hRule="exact" w:wrap="none" w:vAnchor="page" w:hAnchor="page" w:x="5017" w:y="7223"/>
        <w:shd w:val="clear" w:color="auto" w:fill="auto"/>
        <w:tabs>
          <w:tab w:val="right" w:leader="dot" w:pos="5873"/>
        </w:tabs>
        <w:spacing w:before="0" w:after="0" w:line="284" w:lineRule="exact"/>
        <w:ind w:right="20" w:firstLine="0"/>
        <w:jc w:val="right"/>
      </w:pPr>
      <w:r>
        <w:t>Класифікація слів-речень</w:t>
      </w:r>
      <w:r>
        <w:tab/>
        <w:t>328</w:t>
      </w:r>
    </w:p>
    <w:p w:rsidR="00A66788" w:rsidRDefault="001A7945">
      <w:pPr>
        <w:pStyle w:val="43"/>
        <w:framePr w:w="7424" w:h="9282" w:hRule="exact" w:wrap="none" w:vAnchor="page" w:hAnchor="page" w:x="5017" w:y="7223"/>
        <w:shd w:val="clear" w:color="auto" w:fill="auto"/>
        <w:tabs>
          <w:tab w:val="left" w:leader="dot" w:pos="3549"/>
          <w:tab w:val="right" w:leader="dot" w:pos="5873"/>
        </w:tabs>
        <w:spacing w:before="0" w:after="0" w:line="284" w:lineRule="exact"/>
        <w:ind w:right="20" w:firstLine="0"/>
        <w:jc w:val="right"/>
      </w:pPr>
      <w:r>
        <w:t>Правопис слів-речень</w:t>
      </w:r>
      <w:r>
        <w:tab/>
      </w:r>
      <w:r>
        <w:tab/>
        <w:t>328</w:t>
      </w:r>
    </w:p>
    <w:p w:rsidR="00A66788" w:rsidRDefault="001A7945">
      <w:pPr>
        <w:pStyle w:val="43"/>
        <w:framePr w:w="7424" w:h="9282" w:hRule="exact" w:wrap="none" w:vAnchor="page" w:hAnchor="page" w:x="5017" w:y="7223"/>
        <w:shd w:val="clear" w:color="auto" w:fill="auto"/>
        <w:tabs>
          <w:tab w:val="right" w:leader="dot" w:pos="7412"/>
        </w:tabs>
        <w:spacing w:before="0" w:after="0" w:line="284" w:lineRule="exact"/>
        <w:ind w:left="100" w:firstLine="0"/>
      </w:pPr>
      <w:hyperlink w:anchor="bookmark302" w:tooltip="Current Document">
        <w:r>
          <w:t xml:space="preserve">§136. Підмет та способи його вираження </w:t>
        </w:r>
        <w:r>
          <w:tab/>
          <w:t>329</w:t>
        </w:r>
      </w:hyperlink>
    </w:p>
    <w:p w:rsidR="00A66788" w:rsidRDefault="001A7945">
      <w:pPr>
        <w:pStyle w:val="43"/>
        <w:framePr w:w="7424" w:h="9282" w:hRule="exact" w:wrap="none" w:vAnchor="page" w:hAnchor="page" w:x="5017" w:y="7223"/>
        <w:shd w:val="clear" w:color="auto" w:fill="auto"/>
        <w:tabs>
          <w:tab w:val="left" w:leader="dot" w:pos="3329"/>
          <w:tab w:val="left" w:leader="dot" w:pos="3431"/>
          <w:tab w:val="right" w:leader="dot" w:pos="5873"/>
        </w:tabs>
        <w:spacing w:before="0" w:after="0" w:line="284" w:lineRule="exact"/>
        <w:ind w:right="20" w:firstLine="0"/>
        <w:jc w:val="right"/>
      </w:pPr>
      <w:hyperlink w:anchor="bookmark303" w:tooltip="Current Document">
        <w:r>
          <w:t xml:space="preserve">Способи вираження простого підмета </w:t>
        </w:r>
        <w:r>
          <w:tab/>
        </w:r>
        <w:r>
          <w:tab/>
        </w:r>
        <w:r>
          <w:tab/>
          <w:t>329</w:t>
        </w:r>
      </w:hyperlink>
    </w:p>
    <w:p w:rsidR="00A66788" w:rsidRDefault="001A7945">
      <w:pPr>
        <w:pStyle w:val="43"/>
        <w:framePr w:w="7424" w:h="9282" w:hRule="exact" w:wrap="none" w:vAnchor="page" w:hAnchor="page" w:x="5017" w:y="7223"/>
        <w:shd w:val="clear" w:color="auto" w:fill="auto"/>
        <w:tabs>
          <w:tab w:val="right" w:leader="dot" w:pos="5873"/>
        </w:tabs>
        <w:spacing w:before="0" w:after="0" w:line="284" w:lineRule="exact"/>
        <w:ind w:right="20" w:firstLine="0"/>
        <w:jc w:val="right"/>
      </w:pPr>
      <w:hyperlink w:anchor="bookmark304" w:tooltip="Current Document">
        <w:r>
          <w:t xml:space="preserve">Способи вираження складеного підмета </w:t>
        </w:r>
        <w:r>
          <w:tab/>
          <w:t>330</w:t>
        </w:r>
      </w:hyperlink>
    </w:p>
    <w:p w:rsidR="00A66788" w:rsidRDefault="001A7945">
      <w:pPr>
        <w:pStyle w:val="43"/>
        <w:framePr w:w="7424" w:h="9282" w:hRule="exact" w:wrap="none" w:vAnchor="page" w:hAnchor="page" w:x="5017" w:y="7223"/>
        <w:shd w:val="clear" w:color="auto" w:fill="auto"/>
        <w:tabs>
          <w:tab w:val="right" w:leader="dot" w:pos="7404"/>
        </w:tabs>
        <w:spacing w:before="0" w:after="0" w:line="275" w:lineRule="exact"/>
        <w:ind w:left="240" w:firstLine="0"/>
      </w:pPr>
      <w:hyperlink w:anchor="bookmark306" w:tooltip="Current Document">
        <w:r>
          <w:t>§137. Присудок та способи його вираження</w:t>
        </w:r>
        <w:r>
          <w:tab/>
          <w:t>331</w:t>
        </w:r>
      </w:hyperlink>
    </w:p>
    <w:p w:rsidR="00A66788" w:rsidRDefault="001A7945">
      <w:pPr>
        <w:pStyle w:val="43"/>
        <w:framePr w:w="7424" w:h="9282" w:hRule="exact" w:wrap="none" w:vAnchor="page" w:hAnchor="page" w:x="5017" w:y="7223"/>
        <w:shd w:val="clear" w:color="auto" w:fill="auto"/>
        <w:tabs>
          <w:tab w:val="left" w:leader="dot" w:pos="3219"/>
          <w:tab w:val="left" w:leader="dot" w:pos="3320"/>
          <w:tab w:val="left" w:leader="dot" w:pos="3422"/>
          <w:tab w:val="left" w:leader="dot" w:pos="3524"/>
          <w:tab w:val="left" w:leader="dot" w:pos="3731"/>
          <w:tab w:val="right" w:leader="dot" w:pos="5873"/>
        </w:tabs>
        <w:spacing w:before="0" w:after="0" w:line="275" w:lineRule="exact"/>
        <w:ind w:right="20" w:firstLine="0"/>
        <w:jc w:val="right"/>
      </w:pPr>
      <w:hyperlink w:anchor="bookmark307" w:tooltip="Current Document">
        <w:r>
          <w:t xml:space="preserve">Типи присудків </w:t>
        </w:r>
        <w:r>
          <w:tab/>
        </w:r>
        <w:r>
          <w:tab/>
        </w:r>
        <w:r>
          <w:tab/>
        </w:r>
        <w:r>
          <w:tab/>
          <w:t>!</w:t>
        </w:r>
        <w:r>
          <w:tab/>
        </w:r>
        <w:r>
          <w:tab/>
          <w:t>331</w:t>
        </w:r>
      </w:hyperlink>
    </w:p>
    <w:p w:rsidR="00A66788" w:rsidRDefault="001A7945">
      <w:pPr>
        <w:pStyle w:val="43"/>
        <w:framePr w:w="7424" w:h="9282" w:hRule="exact" w:wrap="none" w:vAnchor="page" w:hAnchor="page" w:x="5017" w:y="7223"/>
        <w:shd w:val="clear" w:color="auto" w:fill="auto"/>
        <w:tabs>
          <w:tab w:val="left" w:leader="dot" w:pos="3520"/>
          <w:tab w:val="left" w:leader="dot" w:pos="3621"/>
          <w:tab w:val="right" w:leader="dot" w:pos="5873"/>
        </w:tabs>
        <w:spacing w:before="0" w:after="0" w:line="275" w:lineRule="exact"/>
        <w:ind w:right="20" w:firstLine="0"/>
        <w:jc w:val="right"/>
      </w:pPr>
      <w:r>
        <w:t>Простий дієслівний присудок</w:t>
      </w:r>
      <w:r>
        <w:tab/>
      </w:r>
      <w:r>
        <w:tab/>
      </w:r>
      <w:r>
        <w:tab/>
        <w:t>332</w:t>
      </w:r>
    </w:p>
    <w:p w:rsidR="00A66788" w:rsidRDefault="001A7945">
      <w:pPr>
        <w:pStyle w:val="43"/>
        <w:framePr w:w="7424" w:h="9282" w:hRule="exact" w:wrap="none" w:vAnchor="page" w:hAnchor="page" w:x="5017" w:y="7223"/>
        <w:shd w:val="clear" w:color="auto" w:fill="auto"/>
        <w:tabs>
          <w:tab w:val="left" w:leader="dot" w:pos="4129"/>
          <w:tab w:val="right" w:leader="dot" w:pos="5873"/>
        </w:tabs>
        <w:spacing w:before="0" w:after="0" w:line="275" w:lineRule="exact"/>
        <w:ind w:right="20" w:firstLine="0"/>
        <w:jc w:val="right"/>
      </w:pPr>
      <w:r>
        <w:t>Складені іменний та дієслівний присудки</w:t>
      </w:r>
      <w:r>
        <w:tab/>
      </w:r>
      <w:r>
        <w:tab/>
        <w:t>333</w:t>
      </w:r>
    </w:p>
    <w:p w:rsidR="00A66788" w:rsidRDefault="001A7945">
      <w:pPr>
        <w:pStyle w:val="43"/>
        <w:framePr w:w="7424" w:h="9282" w:hRule="exact" w:wrap="none" w:vAnchor="page" w:hAnchor="page" w:x="5017" w:y="7223"/>
        <w:shd w:val="clear" w:color="auto" w:fill="auto"/>
        <w:tabs>
          <w:tab w:val="left" w:leader="dot" w:pos="3100"/>
          <w:tab w:val="right" w:pos="5873"/>
        </w:tabs>
        <w:spacing w:before="0" w:after="0" w:line="275" w:lineRule="exact"/>
        <w:ind w:right="20" w:firstLine="0"/>
        <w:jc w:val="right"/>
      </w:pPr>
      <w:hyperlink w:anchor="bookmark313" w:tooltip="Current Document">
        <w:r>
          <w:t>Складний присудок</w:t>
        </w:r>
        <w:r>
          <w:tab/>
        </w:r>
        <w:r>
          <w:tab/>
        </w:r>
        <w:r>
          <w:rPr>
            <w:rStyle w:val="SimSun8pt0pt"/>
            <w:b/>
            <w:bCs/>
          </w:rPr>
          <w:t>336</w:t>
        </w:r>
      </w:hyperlink>
    </w:p>
    <w:p w:rsidR="00A66788" w:rsidRDefault="001A7945">
      <w:pPr>
        <w:pStyle w:val="43"/>
        <w:framePr w:w="7424" w:h="9282" w:hRule="exact" w:wrap="none" w:vAnchor="page" w:hAnchor="page" w:x="5017" w:y="7223"/>
        <w:shd w:val="clear" w:color="auto" w:fill="auto"/>
        <w:tabs>
          <w:tab w:val="left" w:leader="dot" w:pos="4607"/>
          <w:tab w:val="right" w:pos="7404"/>
        </w:tabs>
        <w:spacing w:before="0" w:after="0" w:line="275" w:lineRule="exact"/>
        <w:ind w:left="240" w:firstLine="0"/>
      </w:pPr>
      <w:hyperlink w:anchor="bookmark314" w:tooltip="Current Document">
        <w:r>
          <w:t>§138. Тире між підметом і присудком</w:t>
        </w:r>
        <w:r>
          <w:tab/>
        </w:r>
        <w:r>
          <w:tab/>
        </w:r>
        <w:r>
          <w:rPr>
            <w:rStyle w:val="SimSun8pt0pt"/>
            <w:b/>
            <w:bCs/>
          </w:rPr>
          <w:t>336</w:t>
        </w:r>
      </w:hyperlink>
    </w:p>
    <w:p w:rsidR="00A66788" w:rsidRDefault="001A7945">
      <w:pPr>
        <w:pStyle w:val="43"/>
        <w:framePr w:w="7424" w:h="9282" w:hRule="exact" w:wrap="none" w:vAnchor="page" w:hAnchor="page" w:x="5017" w:y="7223"/>
        <w:shd w:val="clear" w:color="auto" w:fill="auto"/>
        <w:tabs>
          <w:tab w:val="left" w:leader="dot" w:pos="2888"/>
          <w:tab w:val="right" w:pos="5873"/>
        </w:tabs>
        <w:spacing w:before="0" w:after="0" w:line="275" w:lineRule="exact"/>
        <w:ind w:right="20" w:firstLine="0"/>
        <w:jc w:val="right"/>
      </w:pPr>
      <w:hyperlink w:anchor="bookmark315" w:tooltip="Current Document">
        <w:r>
          <w:t xml:space="preserve">Тире ставимо </w:t>
        </w:r>
        <w:r>
          <w:tab/>
        </w:r>
        <w:r>
          <w:tab/>
        </w:r>
        <w:r>
          <w:rPr>
            <w:rStyle w:val="SimSun8pt0pt"/>
            <w:b/>
            <w:bCs/>
          </w:rPr>
          <w:t>33</w:t>
        </w:r>
        <w:r>
          <w:t xml:space="preserve"> у</w:t>
        </w:r>
      </w:hyperlink>
    </w:p>
    <w:p w:rsidR="00A66788" w:rsidRDefault="001A7945">
      <w:pPr>
        <w:pStyle w:val="43"/>
        <w:framePr w:w="7424" w:h="9282" w:hRule="exact" w:wrap="none" w:vAnchor="page" w:hAnchor="page" w:x="5017" w:y="7223"/>
        <w:shd w:val="clear" w:color="auto" w:fill="auto"/>
        <w:tabs>
          <w:tab w:val="left" w:leader="dot" w:pos="2884"/>
          <w:tab w:val="right" w:pos="5873"/>
        </w:tabs>
        <w:spacing w:before="0" w:after="0" w:line="267" w:lineRule="exact"/>
        <w:ind w:right="20" w:firstLine="0"/>
        <w:jc w:val="right"/>
      </w:pPr>
      <w:hyperlink w:anchor="bookmark316" w:tooltip="Current Document">
        <w:r>
          <w:t>Тире не ставимо</w:t>
        </w:r>
        <w:r>
          <w:tab/>
          <w:t>. ,</w:t>
        </w:r>
        <w:r>
          <w:tab/>
        </w:r>
        <w:r>
          <w:rPr>
            <w:rStyle w:val="SimSun8pt0pt"/>
            <w:b/>
            <w:bCs/>
          </w:rPr>
          <w:t>037</w:t>
        </w:r>
      </w:hyperlink>
    </w:p>
    <w:p w:rsidR="00A66788" w:rsidRDefault="001A7945">
      <w:pPr>
        <w:pStyle w:val="43"/>
        <w:framePr w:w="7424" w:h="9282" w:hRule="exact" w:wrap="none" w:vAnchor="page" w:hAnchor="page" w:x="5017" w:y="7223"/>
        <w:shd w:val="clear" w:color="auto" w:fill="auto"/>
        <w:tabs>
          <w:tab w:val="left" w:leader="dot" w:pos="3882"/>
          <w:tab w:val="left" w:leader="dot" w:pos="3984"/>
          <w:tab w:val="left" w:leader="dot" w:pos="4488"/>
          <w:tab w:val="right" w:pos="7404"/>
        </w:tabs>
        <w:spacing w:before="0" w:after="0" w:line="267" w:lineRule="exact"/>
        <w:ind w:left="240" w:firstLine="0"/>
      </w:pPr>
      <w:hyperlink w:anchor="bookmark317" w:tooltip="Current Document">
        <w:r>
          <w:t>§139. Другорядні члени речення</w:t>
        </w:r>
        <w:r>
          <w:tab/>
        </w:r>
        <w:r>
          <w:tab/>
        </w:r>
        <w:r>
          <w:tab/>
        </w:r>
        <w:r>
          <w:tab/>
        </w:r>
        <w:r>
          <w:rPr>
            <w:rStyle w:val="SimSun8pt0pt"/>
            <w:b/>
            <w:bCs/>
            <w:vertAlign w:val="subscript"/>
          </w:rPr>
          <w:t>338</w:t>
        </w:r>
      </w:hyperlink>
    </w:p>
    <w:p w:rsidR="00A66788" w:rsidRDefault="001A7945">
      <w:pPr>
        <w:pStyle w:val="43"/>
        <w:framePr w:w="7424" w:h="9282" w:hRule="exact" w:wrap="none" w:vAnchor="page" w:hAnchor="page" w:x="5017" w:y="7223"/>
        <w:shd w:val="clear" w:color="auto" w:fill="auto"/>
        <w:tabs>
          <w:tab w:val="left" w:leader="dot" w:pos="2986"/>
          <w:tab w:val="right" w:pos="5873"/>
        </w:tabs>
        <w:spacing w:before="0" w:after="0" w:line="267" w:lineRule="exact"/>
        <w:ind w:right="20" w:firstLine="0"/>
        <w:jc w:val="right"/>
      </w:pPr>
      <w:hyperlink w:anchor="bookmark318" w:tooltip="Current Document">
        <w:r>
          <w:t>Додаток</w:t>
        </w:r>
        <w:r>
          <w:tab/>
        </w:r>
        <w:r>
          <w:tab/>
        </w:r>
        <w:r>
          <w:rPr>
            <w:vertAlign w:val="subscript"/>
          </w:rPr>
          <w:t>ззд</w:t>
        </w:r>
      </w:hyperlink>
    </w:p>
    <w:p w:rsidR="00A66788" w:rsidRDefault="001A7945">
      <w:pPr>
        <w:pStyle w:val="43"/>
        <w:framePr w:w="7424" w:h="9282" w:hRule="exact" w:wrap="none" w:vAnchor="page" w:hAnchor="page" w:x="5017" w:y="7223"/>
        <w:shd w:val="clear" w:color="auto" w:fill="auto"/>
        <w:tabs>
          <w:tab w:val="left" w:leader="dot" w:pos="2473"/>
          <w:tab w:val="right" w:pos="5873"/>
        </w:tabs>
        <w:spacing w:before="0" w:after="0" w:line="267" w:lineRule="exact"/>
        <w:ind w:right="20" w:firstLine="0"/>
        <w:jc w:val="right"/>
      </w:pPr>
      <w:r>
        <w:t>Означення</w:t>
      </w:r>
      <w:r>
        <w:tab/>
      </w:r>
      <w:r>
        <w:tab/>
        <w:t xml:space="preserve">„ . </w:t>
      </w:r>
      <w:r>
        <w:t>_</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952" w:y="6889"/>
        <w:shd w:val="clear" w:color="auto" w:fill="auto"/>
        <w:spacing w:line="160" w:lineRule="exact"/>
        <w:ind w:left="20"/>
      </w:pPr>
      <w:r>
        <w:lastRenderedPageBreak/>
        <w:t>Зміст</w:t>
      </w:r>
    </w:p>
    <w:p w:rsidR="00A66788" w:rsidRDefault="001A7945">
      <w:pPr>
        <w:pStyle w:val="43"/>
        <w:framePr w:w="8060" w:h="9315" w:hRule="exact" w:wrap="none" w:vAnchor="page" w:hAnchor="page" w:x="4370" w:y="7146"/>
        <w:shd w:val="clear" w:color="auto" w:fill="auto"/>
        <w:tabs>
          <w:tab w:val="right" w:leader="dot" w:pos="5821"/>
        </w:tabs>
        <w:spacing w:before="0" w:after="0" w:line="292" w:lineRule="exact"/>
        <w:ind w:right="140" w:firstLine="0"/>
        <w:jc w:val="right"/>
      </w:pPr>
      <w:hyperlink w:anchor="bookmark320" w:tooltip="Current Document">
        <w:r>
          <w:t>Прикладка як різновид означення</w:t>
        </w:r>
        <w:r>
          <w:tab/>
          <w:t>343</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92" w:lineRule="exact"/>
        <w:ind w:right="140" w:firstLine="0"/>
        <w:jc w:val="right"/>
      </w:pPr>
      <w:r>
        <w:t>Обставина</w:t>
      </w:r>
      <w:r>
        <w:tab/>
        <w:t>346</w:t>
      </w:r>
    </w:p>
    <w:p w:rsidR="00A66788" w:rsidRDefault="001A7945">
      <w:pPr>
        <w:pStyle w:val="43"/>
        <w:framePr w:w="8060" w:h="9315" w:hRule="exact" w:wrap="none" w:vAnchor="page" w:hAnchor="page" w:x="4370" w:y="7146"/>
        <w:shd w:val="clear" w:color="auto" w:fill="auto"/>
        <w:tabs>
          <w:tab w:val="right" w:leader="dot" w:pos="7282"/>
        </w:tabs>
        <w:spacing w:before="0" w:after="0" w:line="292" w:lineRule="exact"/>
        <w:ind w:right="140" w:firstLine="0"/>
        <w:jc w:val="right"/>
      </w:pPr>
      <w:hyperlink w:anchor="bookmark321" w:tooltip="Current Document">
        <w:r>
          <w:t>§140. Порядок слів у реченні</w:t>
        </w:r>
        <w:r>
          <w:tab/>
        </w:r>
        <w:r>
          <w:rPr>
            <w:rStyle w:val="SimSun8pt0pt"/>
            <w:b/>
            <w:bCs/>
          </w:rPr>
          <w:t>349</w:t>
        </w:r>
      </w:hyperlink>
    </w:p>
    <w:p w:rsidR="00A66788" w:rsidRDefault="001A7945">
      <w:pPr>
        <w:pStyle w:val="43"/>
        <w:framePr w:w="8060" w:h="9315" w:hRule="exact" w:wrap="none" w:vAnchor="page" w:hAnchor="page" w:x="4370" w:y="7146"/>
        <w:shd w:val="clear" w:color="auto" w:fill="auto"/>
        <w:tabs>
          <w:tab w:val="right" w:leader="dot" w:pos="7918"/>
        </w:tabs>
        <w:spacing w:before="0" w:after="17" w:line="180" w:lineRule="exact"/>
        <w:ind w:left="20" w:firstLine="0"/>
      </w:pPr>
      <w:hyperlink w:anchor="bookmark322" w:tooltip="Current Document">
        <w:r>
          <w:t xml:space="preserve">Просте ускладнене речення </w:t>
        </w:r>
        <w:r>
          <w:tab/>
          <w:t>350</w:t>
        </w:r>
      </w:hyperlink>
    </w:p>
    <w:p w:rsidR="00A66788" w:rsidRDefault="001A7945">
      <w:pPr>
        <w:pStyle w:val="43"/>
        <w:framePr w:w="8060" w:h="9315" w:hRule="exact" w:wrap="none" w:vAnchor="page" w:hAnchor="page" w:x="4370" w:y="7146"/>
        <w:shd w:val="clear" w:color="auto" w:fill="auto"/>
        <w:tabs>
          <w:tab w:val="left" w:leader="dot" w:pos="3325"/>
          <w:tab w:val="right" w:leader="dot" w:pos="7282"/>
        </w:tabs>
        <w:spacing w:before="0" w:after="0" w:line="280" w:lineRule="exact"/>
        <w:ind w:right="140" w:firstLine="0"/>
        <w:jc w:val="right"/>
      </w:pPr>
      <w:hyperlink w:anchor="bookmark323" w:tooltip="Current Document">
        <w:r>
          <w:t xml:space="preserve">§141. Однорідні члени речення </w:t>
        </w:r>
        <w:r>
          <w:tab/>
        </w:r>
        <w:r>
          <w:tab/>
          <w:t>350</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Способи зв’язку однорідних членів речення</w:t>
      </w:r>
      <w:r>
        <w:tab/>
        <w:t>352</w:t>
      </w:r>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hyperlink w:anchor="bookmark325" w:tooltip="Current Document">
        <w:r>
          <w:t xml:space="preserve">Розділові знаки при однорідних членах речення </w:t>
        </w:r>
        <w:r>
          <w:tab/>
          <w:t>354</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hyperlink w:anchor="bookmark327" w:tooltip="Current Document">
        <w:r>
          <w:t>Узагальнювальні слова при однорідних членах речення</w:t>
        </w:r>
        <w:r>
          <w:tab/>
          <w:t>356</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hyperlink w:anchor="bookmark328" w:tooltip="Current Document">
        <w:r>
          <w:t>Розділові знаки при узагальнювальних словах</w:t>
        </w:r>
        <w:r>
          <w:tab/>
          <w:t>357</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Однорідні і неоднорідні означення</w:t>
      </w:r>
      <w:r>
        <w:tab/>
        <w:t>359</w:t>
      </w:r>
    </w:p>
    <w:p w:rsidR="00A66788" w:rsidRDefault="001A7945">
      <w:pPr>
        <w:pStyle w:val="43"/>
        <w:framePr w:w="8060" w:h="9315" w:hRule="exact" w:wrap="none" w:vAnchor="page" w:hAnchor="page" w:x="4370" w:y="7146"/>
        <w:shd w:val="clear" w:color="auto" w:fill="auto"/>
        <w:tabs>
          <w:tab w:val="right" w:leader="dot" w:pos="7282"/>
        </w:tabs>
        <w:spacing w:before="0" w:after="0" w:line="280" w:lineRule="exact"/>
        <w:ind w:right="140" w:firstLine="0"/>
        <w:jc w:val="right"/>
      </w:pPr>
      <w:hyperlink w:anchor="bookmark330" w:tooltip="Current Document">
        <w:r>
          <w:t>§142. Відокремлені члени речення</w:t>
        </w:r>
        <w:r>
          <w:tab/>
          <w:t>360</w:t>
        </w:r>
      </w:hyperlink>
    </w:p>
    <w:p w:rsidR="00A66788" w:rsidRDefault="001A7945">
      <w:pPr>
        <w:pStyle w:val="43"/>
        <w:framePr w:w="8060" w:h="9315" w:hRule="exact" w:wrap="none" w:vAnchor="page" w:hAnchor="page" w:x="4370" w:y="7146"/>
        <w:shd w:val="clear" w:color="auto" w:fill="auto"/>
        <w:tabs>
          <w:tab w:val="left" w:leader="dot" w:pos="3786"/>
          <w:tab w:val="right" w:leader="dot" w:pos="5821"/>
        </w:tabs>
        <w:spacing w:before="0" w:after="0" w:line="280" w:lineRule="exact"/>
        <w:ind w:right="140" w:firstLine="0"/>
        <w:jc w:val="right"/>
      </w:pPr>
      <w:r>
        <w:t xml:space="preserve">Відокремлені означення </w:t>
      </w:r>
      <w:r>
        <w:tab/>
      </w:r>
      <w:r>
        <w:tab/>
        <w:t>360</w:t>
      </w:r>
    </w:p>
    <w:p w:rsidR="00A66788" w:rsidRDefault="001A7945">
      <w:pPr>
        <w:pStyle w:val="43"/>
        <w:framePr w:w="8060" w:h="9315" w:hRule="exact" w:wrap="none" w:vAnchor="page" w:hAnchor="page" w:x="4370" w:y="7146"/>
        <w:shd w:val="clear" w:color="auto" w:fill="auto"/>
        <w:tabs>
          <w:tab w:val="left" w:leader="dot" w:pos="2753"/>
          <w:tab w:val="left" w:leader="dot" w:pos="2859"/>
          <w:tab w:val="right" w:leader="dot" w:pos="5821"/>
        </w:tabs>
        <w:spacing w:before="0" w:after="0" w:line="280" w:lineRule="exact"/>
        <w:ind w:right="140" w:firstLine="0"/>
        <w:jc w:val="right"/>
      </w:pPr>
      <w:hyperlink w:anchor="bookmark332" w:tooltip="Current Document">
        <w:r>
          <w:t>Відокремлені додатки</w:t>
        </w:r>
        <w:r>
          <w:tab/>
        </w:r>
        <w:r>
          <w:tab/>
        </w:r>
        <w:r>
          <w:tab/>
          <w:t>363</w:t>
        </w:r>
      </w:hyperlink>
    </w:p>
    <w:p w:rsidR="00A66788" w:rsidRDefault="001A7945">
      <w:pPr>
        <w:pStyle w:val="43"/>
        <w:framePr w:w="8060" w:h="9315" w:hRule="exact" w:wrap="none" w:vAnchor="page" w:hAnchor="page" w:x="4370" w:y="7146"/>
        <w:shd w:val="clear" w:color="auto" w:fill="auto"/>
        <w:tabs>
          <w:tab w:val="left" w:leader="dot" w:pos="2236"/>
          <w:tab w:val="right" w:leader="dot" w:pos="5821"/>
        </w:tabs>
        <w:spacing w:before="0" w:after="0" w:line="280" w:lineRule="exact"/>
        <w:ind w:right="140" w:firstLine="0"/>
        <w:jc w:val="right"/>
      </w:pPr>
      <w:r>
        <w:t xml:space="preserve">Відокремлені прикладки </w:t>
      </w:r>
      <w:r>
        <w:tab/>
      </w:r>
      <w:r>
        <w:tab/>
        <w:t>364</w:t>
      </w:r>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 xml:space="preserve">Відокремлені обставини </w:t>
      </w:r>
      <w:r>
        <w:tab/>
        <w:t>366</w:t>
      </w:r>
    </w:p>
    <w:p w:rsidR="00A66788" w:rsidRDefault="001A7945">
      <w:pPr>
        <w:pStyle w:val="43"/>
        <w:framePr w:w="8060" w:h="9315" w:hRule="exact" w:wrap="none" w:vAnchor="page" w:hAnchor="page" w:x="4370" w:y="7146"/>
        <w:shd w:val="clear" w:color="auto" w:fill="auto"/>
        <w:tabs>
          <w:tab w:val="right" w:leader="dot" w:pos="7282"/>
        </w:tabs>
        <w:spacing w:before="0" w:after="0" w:line="280" w:lineRule="exact"/>
        <w:ind w:right="140" w:firstLine="0"/>
        <w:jc w:val="right"/>
      </w:pPr>
      <w:hyperlink w:anchor="bookmark333" w:tooltip="Current Document">
        <w:r>
          <w:t xml:space="preserve">§143. Уточнювальні члени речення </w:t>
        </w:r>
        <w:r>
          <w:tab/>
          <w:t>368</w:t>
        </w:r>
      </w:hyperlink>
    </w:p>
    <w:p w:rsidR="00A66788" w:rsidRDefault="001A7945">
      <w:pPr>
        <w:pStyle w:val="43"/>
        <w:framePr w:w="8060" w:h="9315" w:hRule="exact" w:wrap="none" w:vAnchor="page" w:hAnchor="page" w:x="4370" w:y="7146"/>
        <w:shd w:val="clear" w:color="auto" w:fill="auto"/>
        <w:tabs>
          <w:tab w:val="right" w:leader="dot" w:pos="7282"/>
        </w:tabs>
        <w:spacing w:before="0" w:after="0" w:line="280" w:lineRule="exact"/>
        <w:ind w:right="140" w:firstLine="0"/>
        <w:jc w:val="right"/>
      </w:pPr>
      <w:hyperlink w:anchor="bookmark334" w:tooltip="Current Document">
        <w:r>
          <w:t>§144. Звертання</w:t>
        </w:r>
        <w:r>
          <w:tab/>
          <w:t>370</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 xml:space="preserve">Способи вираження звертань </w:t>
      </w:r>
      <w:r>
        <w:tab/>
        <w:t>370</w:t>
      </w:r>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hyperlink w:anchor="bookmark335" w:tooltip="Current Document">
        <w:r>
          <w:t xml:space="preserve">Види та функції звертань </w:t>
        </w:r>
        <w:r>
          <w:tab/>
          <w:t>371</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Розділові знаки при звертаннях</w:t>
      </w:r>
      <w:r>
        <w:tab/>
        <w:t>372</w:t>
      </w:r>
    </w:p>
    <w:p w:rsidR="00A66788" w:rsidRDefault="001A7945">
      <w:pPr>
        <w:pStyle w:val="43"/>
        <w:framePr w:w="8060" w:h="9315" w:hRule="exact" w:wrap="none" w:vAnchor="page" w:hAnchor="page" w:x="4370" w:y="7146"/>
        <w:shd w:val="clear" w:color="auto" w:fill="auto"/>
        <w:tabs>
          <w:tab w:val="left" w:leader="dot" w:pos="4481"/>
          <w:tab w:val="right" w:leader="dot" w:pos="5821"/>
        </w:tabs>
        <w:spacing w:before="0" w:after="0" w:line="280" w:lineRule="exact"/>
        <w:ind w:right="140" w:firstLine="0"/>
        <w:jc w:val="right"/>
      </w:pPr>
      <w:r>
        <w:t xml:space="preserve">Граматичні форми звертань </w:t>
      </w:r>
      <w:r>
        <w:tab/>
        <w:t>,</w:t>
      </w:r>
      <w:r>
        <w:tab/>
      </w:r>
      <w:r>
        <w:t>374</w:t>
      </w:r>
    </w:p>
    <w:p w:rsidR="00A66788" w:rsidRDefault="001A7945">
      <w:pPr>
        <w:pStyle w:val="43"/>
        <w:framePr w:w="8060" w:h="9315" w:hRule="exact" w:wrap="none" w:vAnchor="page" w:hAnchor="page" w:x="4370" w:y="7146"/>
        <w:shd w:val="clear" w:color="auto" w:fill="auto"/>
        <w:tabs>
          <w:tab w:val="right" w:leader="dot" w:pos="7282"/>
        </w:tabs>
        <w:spacing w:before="0" w:after="0" w:line="280" w:lineRule="exact"/>
        <w:ind w:right="140" w:firstLine="0"/>
        <w:jc w:val="right"/>
      </w:pPr>
      <w:hyperlink w:anchor="bookmark337" w:tooltip="Current Document">
        <w:r>
          <w:t>§145. Вставні слова, словосполучення і речення</w:t>
        </w:r>
        <w:r>
          <w:tab/>
          <w:t>374</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Групи вставних конструкцій за значенням</w:t>
      </w:r>
      <w:r>
        <w:tab/>
        <w:t>374</w:t>
      </w:r>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Розділові знаки при вставних конструкціях</w:t>
      </w:r>
      <w:r>
        <w:tab/>
        <w:t>376</w:t>
      </w:r>
    </w:p>
    <w:p w:rsidR="00A66788" w:rsidRDefault="001A7945">
      <w:pPr>
        <w:pStyle w:val="43"/>
        <w:framePr w:w="8060" w:h="9315" w:hRule="exact" w:wrap="none" w:vAnchor="page" w:hAnchor="page" w:x="4370" w:y="7146"/>
        <w:shd w:val="clear" w:color="auto" w:fill="auto"/>
        <w:tabs>
          <w:tab w:val="right" w:leader="dot" w:pos="5821"/>
        </w:tabs>
        <w:spacing w:before="0" w:after="0" w:line="280" w:lineRule="exact"/>
        <w:ind w:right="140" w:firstLine="0"/>
        <w:jc w:val="right"/>
      </w:pPr>
      <w:r>
        <w:t>Вставлені конструкції та розділові знаки при них</w:t>
      </w:r>
      <w:r>
        <w:tab/>
        <w:t>379</w:t>
      </w:r>
    </w:p>
    <w:p w:rsidR="00A66788" w:rsidRDefault="001A7945">
      <w:pPr>
        <w:pStyle w:val="8c"/>
        <w:framePr w:w="8060" w:h="9315" w:hRule="exact" w:wrap="none" w:vAnchor="page" w:hAnchor="page" w:x="4370" w:y="7146"/>
        <w:shd w:val="clear" w:color="auto" w:fill="auto"/>
        <w:tabs>
          <w:tab w:val="left" w:leader="dot" w:pos="2269"/>
          <w:tab w:val="left" w:leader="dot" w:pos="3180"/>
          <w:tab w:val="left" w:leader="dot" w:pos="3993"/>
          <w:tab w:val="left" w:leader="dot" w:pos="5428"/>
          <w:tab w:val="right" w:leader="dot" w:pos="7918"/>
        </w:tabs>
        <w:spacing w:before="0" w:after="8" w:line="180" w:lineRule="exact"/>
        <w:ind w:left="20" w:firstLine="0"/>
      </w:pPr>
      <w:hyperlink w:anchor="bookmark339" w:tooltip="Current Document">
        <w:r>
          <w:rPr>
            <w:rStyle w:val="42"/>
            <w:b/>
            <w:bCs/>
          </w:rPr>
          <w:t>Складне речення</w:t>
        </w:r>
        <w:r>
          <w:rPr>
            <w:rStyle w:val="42"/>
            <w:b/>
            <w:bCs/>
          </w:rPr>
          <w:tab/>
          <w:t xml:space="preserve"> </w:t>
        </w:r>
        <w:r>
          <w:rPr>
            <w:rStyle w:val="42"/>
            <w:b/>
            <w:bCs/>
          </w:rPr>
          <w:tab/>
        </w:r>
        <w:r>
          <w:rPr>
            <w:rStyle w:val="42"/>
            <w:b/>
            <w:bCs/>
          </w:rPr>
          <w:tab/>
          <w:t>Ч</w:t>
        </w:r>
        <w:r>
          <w:rPr>
            <w:rStyle w:val="42"/>
            <w:b/>
            <w:bCs/>
          </w:rPr>
          <w:tab/>
        </w:r>
        <w:r>
          <w:rPr>
            <w:rStyle w:val="42"/>
            <w:b/>
            <w:bCs/>
          </w:rPr>
          <w:tab/>
          <w:t>380</w:t>
        </w:r>
      </w:hyperlink>
    </w:p>
    <w:p w:rsidR="00A66788" w:rsidRDefault="001A7945">
      <w:pPr>
        <w:pStyle w:val="43"/>
        <w:framePr w:w="8060" w:h="9315" w:hRule="exact" w:wrap="none" w:vAnchor="page" w:hAnchor="page" w:x="4370" w:y="7146"/>
        <w:shd w:val="clear" w:color="auto" w:fill="auto"/>
        <w:tabs>
          <w:tab w:val="left" w:leader="dot" w:pos="4900"/>
          <w:tab w:val="right" w:leader="dot" w:pos="7282"/>
        </w:tabs>
        <w:spacing w:before="0" w:after="0" w:line="275" w:lineRule="exact"/>
        <w:ind w:right="140" w:firstLine="0"/>
        <w:jc w:val="right"/>
      </w:pPr>
      <w:hyperlink w:anchor="bookmark340" w:tooltip="Current Document">
        <w:r>
          <w:t>§146. Класифікація складних речень</w:t>
        </w:r>
        <w:r>
          <w:tab/>
        </w:r>
        <w:r>
          <w:tab/>
          <w:t>380</w:t>
        </w:r>
      </w:hyperlink>
    </w:p>
    <w:p w:rsidR="00A66788" w:rsidRDefault="001A7945">
      <w:pPr>
        <w:pStyle w:val="43"/>
        <w:framePr w:w="8060" w:h="9315" w:hRule="exact" w:wrap="none" w:vAnchor="page" w:hAnchor="page" w:x="4370" w:y="7146"/>
        <w:shd w:val="clear" w:color="auto" w:fill="auto"/>
        <w:tabs>
          <w:tab w:val="right" w:leader="dot" w:pos="5821"/>
        </w:tabs>
        <w:spacing w:before="0" w:after="0" w:line="275" w:lineRule="exact"/>
        <w:ind w:right="140" w:firstLine="0"/>
        <w:jc w:val="right"/>
      </w:pPr>
      <w:r>
        <w:t>Основні види складних речень</w:t>
      </w:r>
      <w:r>
        <w:tab/>
        <w:t>382</w:t>
      </w:r>
    </w:p>
    <w:p w:rsidR="00A66788" w:rsidRDefault="001A7945">
      <w:pPr>
        <w:pStyle w:val="43"/>
        <w:framePr w:w="8060" w:h="9315" w:hRule="exact" w:wrap="none" w:vAnchor="page" w:hAnchor="page" w:x="4370" w:y="7146"/>
        <w:shd w:val="clear" w:color="auto" w:fill="auto"/>
        <w:tabs>
          <w:tab w:val="left" w:leader="dot" w:pos="3253"/>
          <w:tab w:val="right" w:leader="dot" w:pos="7282"/>
        </w:tabs>
        <w:spacing w:before="0" w:after="0" w:line="275" w:lineRule="exact"/>
        <w:ind w:right="140" w:firstLine="0"/>
        <w:jc w:val="right"/>
      </w:pPr>
      <w:hyperlink w:anchor="bookmark341" w:tooltip="Current Document">
        <w:r>
          <w:t xml:space="preserve">§147. Складносурядні речення </w:t>
        </w:r>
        <w:r>
          <w:tab/>
        </w:r>
        <w:r>
          <w:tab/>
          <w:t>382</w:t>
        </w:r>
      </w:hyperlink>
    </w:p>
    <w:p w:rsidR="00A66788" w:rsidRDefault="001A7945">
      <w:pPr>
        <w:pStyle w:val="43"/>
        <w:framePr w:w="8060" w:h="9315" w:hRule="exact" w:wrap="none" w:vAnchor="page" w:hAnchor="page" w:x="4370" w:y="7146"/>
        <w:shd w:val="clear" w:color="auto" w:fill="auto"/>
        <w:tabs>
          <w:tab w:val="left" w:leader="dot" w:pos="5269"/>
        </w:tabs>
        <w:spacing w:before="0" w:after="0" w:line="275" w:lineRule="exact"/>
        <w:ind w:right="140" w:firstLine="0"/>
        <w:jc w:val="right"/>
      </w:pPr>
      <w:r>
        <w:t>Сполучники сурядності у складносурядних реченнях</w:t>
      </w:r>
      <w:r>
        <w:tab/>
        <w:t>". .385</w:t>
      </w:r>
    </w:p>
    <w:p w:rsidR="00A66788" w:rsidRDefault="001A7945">
      <w:pPr>
        <w:pStyle w:val="43"/>
        <w:framePr w:w="8060" w:h="9315" w:hRule="exact" w:wrap="none" w:vAnchor="page" w:hAnchor="page" w:x="4370" w:y="7146"/>
        <w:shd w:val="clear" w:color="auto" w:fill="auto"/>
        <w:tabs>
          <w:tab w:val="right" w:leader="dot" w:pos="5821"/>
        </w:tabs>
        <w:spacing w:before="0" w:after="0" w:line="275" w:lineRule="exact"/>
        <w:ind w:right="140" w:firstLine="0"/>
        <w:jc w:val="right"/>
      </w:pPr>
      <w:r>
        <w:t>Розділові знаки у складносурядних реченнях</w:t>
      </w:r>
      <w:r>
        <w:tab/>
        <w:t>387</w:t>
      </w:r>
    </w:p>
    <w:p w:rsidR="00A66788" w:rsidRDefault="001A7945">
      <w:pPr>
        <w:pStyle w:val="43"/>
        <w:framePr w:w="8060" w:h="9315" w:hRule="exact" w:wrap="none" w:vAnchor="page" w:hAnchor="page" w:x="4370" w:y="7146"/>
        <w:shd w:val="clear" w:color="auto" w:fill="auto"/>
        <w:tabs>
          <w:tab w:val="right" w:leader="dot" w:pos="5697"/>
        </w:tabs>
        <w:spacing w:before="0" w:after="0" w:line="275" w:lineRule="exact"/>
        <w:ind w:right="260" w:firstLine="0"/>
        <w:jc w:val="right"/>
      </w:pPr>
      <w:r>
        <w:t>Синтаксичний розбір складносурядного речення</w:t>
      </w:r>
      <w:r>
        <w:tab/>
        <w:t>389</w:t>
      </w:r>
    </w:p>
    <w:p w:rsidR="00A66788" w:rsidRDefault="001A7945">
      <w:pPr>
        <w:pStyle w:val="45"/>
        <w:framePr w:w="8106" w:h="227" w:hRule="exact" w:wrap="none" w:vAnchor="page" w:hAnchor="page" w:x="4345" w:y="16732"/>
        <w:shd w:val="clear" w:color="auto" w:fill="auto"/>
        <w:spacing w:line="180" w:lineRule="exact"/>
        <w:ind w:right="300"/>
      </w:pPr>
      <w:r>
        <w:t>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50" w:y="7065"/>
        <w:shd w:val="clear" w:color="auto" w:fill="auto"/>
        <w:spacing w:line="160" w:lineRule="exact"/>
        <w:ind w:left="20"/>
      </w:pPr>
      <w:r>
        <w:lastRenderedPageBreak/>
        <w:t>Зміст</w:t>
      </w:r>
    </w:p>
    <w:p w:rsidR="00A66788" w:rsidRDefault="001A7945">
      <w:pPr>
        <w:pStyle w:val="43"/>
        <w:framePr w:w="7224" w:h="9091" w:hRule="exact" w:wrap="none" w:vAnchor="page" w:hAnchor="page" w:x="5018" w:y="7382"/>
        <w:shd w:val="clear" w:color="auto" w:fill="auto"/>
        <w:tabs>
          <w:tab w:val="right" w:leader="dot" w:pos="7148"/>
        </w:tabs>
        <w:spacing w:before="0" w:after="0" w:line="264" w:lineRule="exact"/>
        <w:ind w:left="220" w:firstLine="0"/>
      </w:pPr>
      <w:hyperlink w:anchor="bookmark346" w:tooltip="Current Document">
        <w:r>
          <w:t>§148. Складнопідрядні речення</w:t>
        </w:r>
        <w:r>
          <w:tab/>
          <w:t>390</w:t>
        </w:r>
      </w:hyperlink>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Будова складнопідрядного речення</w:t>
      </w:r>
      <w:r>
        <w:tab/>
        <w:t>390</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 xml:space="preserve">Засоби зв’язку між головною і підрядною частиною </w:t>
      </w:r>
      <w:r>
        <w:tab/>
        <w:t>392</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hyperlink w:anchor="bookmark349" w:tooltip="Current Document">
        <w:r>
          <w:t>Співвідносні слова</w:t>
        </w:r>
        <w:r>
          <w:tab/>
          <w:t>39</w:t>
        </w:r>
        <w:r>
          <w:t>3</w:t>
        </w:r>
      </w:hyperlink>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hyperlink w:anchor="bookmark350" w:tooltip="Current Document">
        <w:r>
          <w:t xml:space="preserve">Види складнопідрядних речень </w:t>
        </w:r>
        <w:r>
          <w:tab/>
          <w:t>394</w:t>
        </w:r>
      </w:hyperlink>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hyperlink w:anchor="bookmark351" w:tooltip="Current Document">
        <w:r>
          <w:t>Складнопідрядні речення з підрядними означальними</w:t>
        </w:r>
        <w:r>
          <w:tab/>
          <w:t>394</w:t>
        </w:r>
      </w:hyperlink>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hyperlink w:anchor="bookmark355" w:tooltip="Current Document">
        <w:r>
          <w:t>Складнопідрядні речення з підрядними з’ясувальними</w:t>
        </w:r>
        <w:r>
          <w:tab/>
          <w:t>396</w:t>
        </w:r>
      </w:hyperlink>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hyperlink w:anchor="bookmark356" w:tooltip="Current Document">
        <w:r>
          <w:t xml:space="preserve">Складнопідрядні речення з підрядними місця </w:t>
        </w:r>
        <w:r>
          <w:tab/>
          <w:t>397</w:t>
        </w:r>
      </w:hyperlink>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hyperlink w:anchor="bookmark363" w:tooltip="Current Document">
        <w:r>
          <w:t>Складнопідрядні речення з підрядними ча</w:t>
        </w:r>
        <w:r>
          <w:t xml:space="preserve">су </w:t>
        </w:r>
        <w:r>
          <w:tab/>
          <w:t>398</w:t>
        </w:r>
      </w:hyperlink>
    </w:p>
    <w:p w:rsidR="00A66788" w:rsidRDefault="001A7945">
      <w:pPr>
        <w:pStyle w:val="43"/>
        <w:framePr w:w="7224" w:h="9091" w:hRule="exact" w:wrap="none" w:vAnchor="page" w:hAnchor="page" w:x="5018" w:y="7382"/>
        <w:shd w:val="clear" w:color="auto" w:fill="auto"/>
        <w:spacing w:before="0" w:after="0" w:line="264" w:lineRule="exact"/>
        <w:ind w:right="340" w:firstLine="0"/>
        <w:jc w:val="center"/>
      </w:pPr>
      <w:r>
        <w:t>Складнопідрядні речення з підрядними способу дії,</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 xml:space="preserve">міри або порівняльними </w:t>
      </w:r>
      <w:r>
        <w:tab/>
        <w:t>399</w:t>
      </w:r>
    </w:p>
    <w:p w:rsidR="00A66788" w:rsidRDefault="001A7945">
      <w:pPr>
        <w:pStyle w:val="43"/>
        <w:framePr w:w="7224" w:h="9091" w:hRule="exact" w:wrap="none" w:vAnchor="page" w:hAnchor="page" w:x="5018" w:y="7382"/>
        <w:shd w:val="clear" w:color="auto" w:fill="auto"/>
        <w:tabs>
          <w:tab w:val="left" w:leader="dot" w:pos="4012"/>
          <w:tab w:val="right" w:leader="dot" w:pos="5530"/>
        </w:tabs>
        <w:spacing w:before="0" w:after="0" w:line="264" w:lineRule="exact"/>
        <w:ind w:right="80" w:firstLine="0"/>
        <w:jc w:val="right"/>
      </w:pPr>
      <w:r>
        <w:t xml:space="preserve">Складнопідрядні речення з підрядними причини </w:t>
      </w:r>
      <w:r>
        <w:tab/>
      </w:r>
      <w:r>
        <w:tab/>
        <w:t>404</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Складнопідрядні речення з підрядними мети</w:t>
      </w:r>
      <w:r>
        <w:tab/>
        <w:t>405</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Складнопідрядні речення з підрядними умови</w:t>
      </w:r>
      <w:r>
        <w:tab/>
        <w:t>406</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 xml:space="preserve">Складнопідрядні речення з підрядними наслідковими </w:t>
      </w:r>
      <w:r>
        <w:tab/>
        <w:t>408</w:t>
      </w:r>
    </w:p>
    <w:p w:rsidR="00A66788" w:rsidRDefault="001A7945">
      <w:pPr>
        <w:pStyle w:val="43"/>
        <w:framePr w:w="7224" w:h="9091" w:hRule="exact" w:wrap="none" w:vAnchor="page" w:hAnchor="page" w:x="5018" w:y="7382"/>
        <w:shd w:val="clear" w:color="auto" w:fill="auto"/>
        <w:tabs>
          <w:tab w:val="right" w:leader="dot" w:pos="5530"/>
        </w:tabs>
        <w:spacing w:before="0" w:after="0" w:line="264" w:lineRule="exact"/>
        <w:ind w:right="80" w:firstLine="0"/>
        <w:jc w:val="right"/>
      </w:pPr>
      <w:r>
        <w:t xml:space="preserve">Складнопідрядні речення з підрядними допустовими </w:t>
      </w:r>
      <w:r>
        <w:tab/>
        <w:t>409</w:t>
      </w:r>
    </w:p>
    <w:p w:rsidR="00A66788" w:rsidRDefault="001A7945">
      <w:pPr>
        <w:pStyle w:val="43"/>
        <w:framePr w:w="7224" w:h="9091" w:hRule="exact" w:wrap="none" w:vAnchor="page" w:hAnchor="page" w:x="5018" w:y="7382"/>
        <w:shd w:val="clear" w:color="auto" w:fill="auto"/>
        <w:tabs>
          <w:tab w:val="left" w:leader="dot" w:pos="4188"/>
          <w:tab w:val="left" w:leader="dot" w:pos="4776"/>
          <w:tab w:val="left" w:leader="dot" w:pos="4872"/>
        </w:tabs>
        <w:spacing w:before="0" w:after="0" w:line="264" w:lineRule="exact"/>
        <w:ind w:right="80" w:firstLine="0"/>
        <w:jc w:val="right"/>
      </w:pPr>
      <w:hyperlink w:anchor="bookmark362" w:tooltip="Current Document">
        <w:r>
          <w:t>Складнопідрядні супровідні речення</w:t>
        </w:r>
        <w:r>
          <w:tab/>
        </w:r>
        <w:r>
          <w:tab/>
        </w:r>
        <w:r>
          <w:tab/>
          <w:t xml:space="preserve"> .410</w:t>
        </w:r>
      </w:hyperlink>
    </w:p>
    <w:p w:rsidR="00A66788" w:rsidRDefault="001A7945">
      <w:pPr>
        <w:pStyle w:val="43"/>
        <w:framePr w:w="7224" w:h="9091" w:hRule="exact" w:wrap="none" w:vAnchor="page" w:hAnchor="page" w:x="5018" w:y="7382"/>
        <w:shd w:val="clear" w:color="auto" w:fill="auto"/>
        <w:tabs>
          <w:tab w:val="left" w:leader="dot" w:pos="3796"/>
          <w:tab w:val="left" w:leader="dot" w:pos="3892"/>
          <w:tab w:val="left" w:leader="dot" w:pos="4572"/>
          <w:tab w:val="left" w:leader="dot" w:pos="4672"/>
        </w:tabs>
        <w:spacing w:before="0" w:after="0" w:line="264" w:lineRule="exact"/>
        <w:ind w:right="80" w:firstLine="0"/>
        <w:jc w:val="right"/>
      </w:pPr>
      <w:r>
        <w:t xml:space="preserve">Розділові знаки у складнопідрядному реченні </w:t>
      </w:r>
      <w:r>
        <w:tab/>
      </w:r>
      <w:r>
        <w:tab/>
      </w:r>
      <w:r>
        <w:tab/>
      </w:r>
      <w:r>
        <w:tab/>
      </w:r>
      <w:r>
        <w:t xml:space="preserve"> .411</w:t>
      </w:r>
    </w:p>
    <w:p w:rsidR="00A66788" w:rsidRDefault="001A7945">
      <w:pPr>
        <w:pStyle w:val="43"/>
        <w:framePr w:w="7224" w:h="9091" w:hRule="exact" w:wrap="none" w:vAnchor="page" w:hAnchor="page" w:x="5018" w:y="7382"/>
        <w:shd w:val="clear" w:color="auto" w:fill="auto"/>
        <w:tabs>
          <w:tab w:val="right" w:leader="dot" w:pos="6712"/>
        </w:tabs>
        <w:spacing w:before="0" w:after="0" w:line="264" w:lineRule="exact"/>
        <w:ind w:right="80" w:firstLine="0"/>
        <w:jc w:val="right"/>
      </w:pPr>
      <w:r>
        <w:t>§149. Складнопідрядні речення з кількома підрядними</w:t>
      </w:r>
      <w:r>
        <w:tab/>
        <w:t>413</w:t>
      </w:r>
    </w:p>
    <w:p w:rsidR="00A66788" w:rsidRDefault="001A7945">
      <w:pPr>
        <w:pStyle w:val="43"/>
        <w:framePr w:w="7224" w:h="9091" w:hRule="exact" w:wrap="none" w:vAnchor="page" w:hAnchor="page" w:x="5018" w:y="7382"/>
        <w:shd w:val="clear" w:color="auto" w:fill="auto"/>
        <w:spacing w:before="0" w:after="0" w:line="264" w:lineRule="exact"/>
        <w:ind w:left="40" w:firstLine="0"/>
        <w:jc w:val="center"/>
      </w:pPr>
      <w:r>
        <w:t>Розділові знаки в складнопідрядних реченнях з</w:t>
      </w:r>
    </w:p>
    <w:p w:rsidR="00A66788" w:rsidRDefault="001A7945">
      <w:pPr>
        <w:pStyle w:val="43"/>
        <w:framePr w:w="7224" w:h="9091" w:hRule="exact" w:wrap="none" w:vAnchor="page" w:hAnchor="page" w:x="5018" w:y="7382"/>
        <w:shd w:val="clear" w:color="auto" w:fill="auto"/>
        <w:tabs>
          <w:tab w:val="left" w:leader="dot" w:pos="4160"/>
          <w:tab w:val="left" w:leader="dot" w:pos="4260"/>
          <w:tab w:val="right" w:leader="dot" w:pos="5530"/>
        </w:tabs>
        <w:spacing w:before="0" w:after="0" w:line="264" w:lineRule="exact"/>
        <w:ind w:right="80" w:firstLine="0"/>
        <w:jc w:val="right"/>
      </w:pPr>
      <w:r>
        <w:t xml:space="preserve">кількома підрядними </w:t>
      </w:r>
      <w:r>
        <w:tab/>
      </w:r>
      <w:r>
        <w:tab/>
      </w:r>
      <w:r>
        <w:tab/>
        <w:t>417</w:t>
      </w:r>
    </w:p>
    <w:p w:rsidR="00A66788" w:rsidRDefault="001A7945">
      <w:pPr>
        <w:pStyle w:val="43"/>
        <w:framePr w:w="7224" w:h="9091" w:hRule="exact" w:wrap="none" w:vAnchor="page" w:hAnchor="page" w:x="5018" w:y="7382"/>
        <w:shd w:val="clear" w:color="auto" w:fill="auto"/>
        <w:tabs>
          <w:tab w:val="right" w:leader="dot" w:pos="6712"/>
        </w:tabs>
        <w:spacing w:before="0" w:after="0" w:line="264" w:lineRule="exact"/>
        <w:ind w:right="80" w:firstLine="0"/>
        <w:jc w:val="right"/>
      </w:pPr>
      <w:hyperlink w:anchor="bookmark368" w:tooltip="Current Document">
        <w:r>
          <w:t>§150. Складні речення з сурядністю і підрядністю</w:t>
        </w:r>
        <w:r>
          <w:tab/>
          <w:t>420</w:t>
        </w:r>
      </w:hyperlink>
    </w:p>
    <w:p w:rsidR="00A66788" w:rsidRDefault="001A7945">
      <w:pPr>
        <w:pStyle w:val="43"/>
        <w:framePr w:w="7224" w:h="9091" w:hRule="exact" w:wrap="none" w:vAnchor="page" w:hAnchor="page" w:x="5018" w:y="7382"/>
        <w:shd w:val="clear" w:color="auto" w:fill="auto"/>
        <w:tabs>
          <w:tab w:val="right" w:leader="dot" w:pos="6712"/>
        </w:tabs>
        <w:spacing w:before="0" w:after="0" w:line="256" w:lineRule="exact"/>
        <w:ind w:right="80" w:firstLine="0"/>
        <w:jc w:val="right"/>
      </w:pPr>
      <w:hyperlink w:anchor="bookmark369" w:tooltip="Current Document">
        <w:r>
          <w:t xml:space="preserve">§151. Складне безсполучникове речення </w:t>
        </w:r>
        <w:r>
          <w:tab/>
          <w:t>422</w:t>
        </w:r>
      </w:hyperlink>
    </w:p>
    <w:p w:rsidR="00A66788" w:rsidRDefault="001A7945">
      <w:pPr>
        <w:pStyle w:val="43"/>
        <w:framePr w:w="7224" w:h="9091" w:hRule="exact" w:wrap="none" w:vAnchor="page" w:hAnchor="page" w:x="5018" w:y="7382"/>
        <w:shd w:val="clear" w:color="auto" w:fill="auto"/>
        <w:tabs>
          <w:tab w:val="right" w:leader="dot" w:pos="5364"/>
        </w:tabs>
        <w:spacing w:before="0" w:after="0" w:line="256" w:lineRule="exact"/>
        <w:ind w:right="80" w:firstLine="0"/>
        <w:jc w:val="right"/>
      </w:pPr>
      <w:r>
        <w:t>Групи безсполучникових речень</w:t>
      </w:r>
      <w:r>
        <w:tab/>
        <w:t>423</w:t>
      </w:r>
    </w:p>
    <w:p w:rsidR="00A66788" w:rsidRDefault="001A7945">
      <w:pPr>
        <w:pStyle w:val="43"/>
        <w:framePr w:w="7224" w:h="9091" w:hRule="exact" w:wrap="none" w:vAnchor="page" w:hAnchor="page" w:x="5018" w:y="7382"/>
        <w:shd w:val="clear" w:color="auto" w:fill="auto"/>
        <w:tabs>
          <w:tab w:val="left" w:leader="dot" w:pos="3756"/>
          <w:tab w:val="right" w:leader="dot" w:pos="5364"/>
        </w:tabs>
        <w:spacing w:before="0" w:after="0" w:line="256" w:lineRule="exact"/>
        <w:ind w:right="80" w:firstLine="0"/>
        <w:jc w:val="right"/>
      </w:pPr>
      <w:r>
        <w:t xml:space="preserve">Розділові знаки в безсполучниковому реченні </w:t>
      </w:r>
      <w:r>
        <w:tab/>
      </w:r>
      <w:r>
        <w:tab/>
        <w:t>425</w:t>
      </w:r>
    </w:p>
    <w:p w:rsidR="00A66788" w:rsidRDefault="001A7945">
      <w:pPr>
        <w:pStyle w:val="43"/>
        <w:framePr w:w="7224" w:h="9091" w:hRule="exact" w:wrap="none" w:vAnchor="page" w:hAnchor="page" w:x="5018" w:y="7382"/>
        <w:shd w:val="clear" w:color="auto" w:fill="auto"/>
        <w:spacing w:before="0" w:after="0" w:line="256" w:lineRule="exact"/>
        <w:ind w:left="1780" w:firstLine="0"/>
      </w:pPr>
      <w:r>
        <w:t>Синтаксичний розбір складного безсполучникового речення . . .428</w:t>
      </w:r>
    </w:p>
    <w:p w:rsidR="00A66788" w:rsidRDefault="001A7945">
      <w:pPr>
        <w:pStyle w:val="43"/>
        <w:framePr w:w="7224" w:h="9091" w:hRule="exact" w:wrap="none" w:vAnchor="page" w:hAnchor="page" w:x="5018" w:y="7382"/>
        <w:shd w:val="clear" w:color="auto" w:fill="auto"/>
        <w:tabs>
          <w:tab w:val="right" w:leader="dot" w:pos="6712"/>
        </w:tabs>
        <w:spacing w:before="0" w:after="0" w:line="256" w:lineRule="exact"/>
        <w:ind w:right="80" w:firstLine="0"/>
        <w:jc w:val="right"/>
      </w:pPr>
      <w:hyperlink w:anchor="bookmark371" w:tooltip="Current Document">
        <w:r>
          <w:t>§152. Багатокомпонентні речення з різними видами зв’язку</w:t>
        </w:r>
        <w:r>
          <w:tab/>
          <w:t>428</w:t>
        </w:r>
      </w:hyperlink>
    </w:p>
    <w:p w:rsidR="00A66788" w:rsidRDefault="001A7945">
      <w:pPr>
        <w:pStyle w:val="43"/>
        <w:framePr w:w="7224" w:h="9091" w:hRule="exact" w:wrap="none" w:vAnchor="page" w:hAnchor="page" w:x="5018" w:y="7382"/>
        <w:shd w:val="clear" w:color="auto" w:fill="auto"/>
        <w:spacing w:before="0" w:after="0" w:line="256" w:lineRule="exact"/>
        <w:ind w:left="1780" w:firstLine="0"/>
      </w:pPr>
      <w:r>
        <w:t>Складні речення з різними видами зв’язку</w:t>
      </w:r>
    </w:p>
    <w:p w:rsidR="00A66788" w:rsidRDefault="001A7945">
      <w:pPr>
        <w:pStyle w:val="43"/>
        <w:framePr w:w="7224" w:h="9091" w:hRule="exact" w:wrap="none" w:vAnchor="page" w:hAnchor="page" w:x="5018" w:y="7382"/>
        <w:shd w:val="clear" w:color="auto" w:fill="auto"/>
        <w:tabs>
          <w:tab w:val="right" w:leader="dot" w:pos="5364"/>
        </w:tabs>
        <w:spacing w:before="0" w:after="0" w:line="256" w:lineRule="exact"/>
        <w:ind w:right="80" w:firstLine="0"/>
        <w:jc w:val="right"/>
      </w:pPr>
      <w:r>
        <w:t>(сполучниковим і безсполучниковим)</w:t>
      </w:r>
      <w:r>
        <w:tab/>
        <w:t>428</w:t>
      </w:r>
    </w:p>
    <w:p w:rsidR="00A66788" w:rsidRDefault="001A7945">
      <w:pPr>
        <w:pStyle w:val="43"/>
        <w:framePr w:w="7224" w:h="9091" w:hRule="exact" w:wrap="none" w:vAnchor="page" w:hAnchor="page" w:x="5018" w:y="7382"/>
        <w:shd w:val="clear" w:color="auto" w:fill="auto"/>
        <w:tabs>
          <w:tab w:val="right" w:leader="dot" w:pos="6584"/>
        </w:tabs>
        <w:spacing w:before="0" w:after="0" w:line="256" w:lineRule="exact"/>
        <w:ind w:right="80" w:firstLine="0"/>
        <w:jc w:val="right"/>
      </w:pPr>
      <w:hyperlink w:anchor="bookmark372" w:tooltip="Current Document">
        <w:r>
          <w:t xml:space="preserve">§153. Період </w:t>
        </w:r>
        <w:r>
          <w:tab/>
          <w:t>430</w:t>
        </w:r>
      </w:hyperlink>
    </w:p>
    <w:p w:rsidR="00A66788" w:rsidRDefault="001A7945">
      <w:pPr>
        <w:pStyle w:val="43"/>
        <w:framePr w:w="7224" w:h="9091" w:hRule="exact" w:wrap="none" w:vAnchor="page" w:hAnchor="page" w:x="5018" w:y="7382"/>
        <w:shd w:val="clear" w:color="auto" w:fill="auto"/>
        <w:tabs>
          <w:tab w:val="right" w:leader="dot" w:pos="7148"/>
        </w:tabs>
        <w:spacing w:before="0" w:after="84" w:line="180" w:lineRule="exact"/>
        <w:ind w:firstLine="0"/>
      </w:pPr>
      <w:r>
        <w:t xml:space="preserve">Пряма і непряма мова </w:t>
      </w:r>
      <w:r>
        <w:tab/>
        <w:t>431</w:t>
      </w:r>
    </w:p>
    <w:p w:rsidR="00A66788" w:rsidRDefault="001A7945">
      <w:pPr>
        <w:pStyle w:val="43"/>
        <w:framePr w:w="7224" w:h="9091" w:hRule="exact" w:wrap="none" w:vAnchor="page" w:hAnchor="page" w:x="5018" w:y="7382"/>
        <w:shd w:val="clear" w:color="auto" w:fill="auto"/>
        <w:tabs>
          <w:tab w:val="right" w:leader="dot" w:pos="6584"/>
        </w:tabs>
        <w:spacing w:before="0" w:after="64" w:line="180" w:lineRule="exact"/>
        <w:ind w:right="80" w:firstLine="0"/>
        <w:jc w:val="right"/>
      </w:pPr>
      <w:hyperlink w:anchor="bookmark374" w:tooltip="Current Document">
        <w:r>
          <w:t xml:space="preserve">§154. Пряма мова </w:t>
        </w:r>
        <w:r>
          <w:tab/>
          <w:t>431</w:t>
        </w:r>
      </w:hyperlink>
    </w:p>
    <w:p w:rsidR="00A66788" w:rsidRDefault="001A7945">
      <w:pPr>
        <w:pStyle w:val="43"/>
        <w:framePr w:w="7224" w:h="9091" w:hRule="exact" w:wrap="none" w:vAnchor="page" w:hAnchor="page" w:x="5018" w:y="7382"/>
        <w:shd w:val="clear" w:color="auto" w:fill="auto"/>
        <w:tabs>
          <w:tab w:val="left" w:leader="dot" w:pos="3248"/>
          <w:tab w:val="left" w:leader="dot" w:pos="3344"/>
          <w:tab w:val="right" w:leader="dot" w:pos="5364"/>
        </w:tabs>
        <w:spacing w:before="0" w:after="0" w:line="180" w:lineRule="exact"/>
        <w:ind w:right="80" w:firstLine="0"/>
        <w:jc w:val="right"/>
      </w:pPr>
      <w:r>
        <w:t xml:space="preserve">Розділові знаки при прямій мові </w:t>
      </w:r>
      <w:r>
        <w:tab/>
      </w:r>
      <w:r>
        <w:tab/>
      </w:r>
      <w:r>
        <w:tab/>
        <w:t>432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21"/>
        <w:framePr w:w="8244" w:h="9380" w:hRule="exact" w:wrap="none" w:vAnchor="page" w:hAnchor="page" w:x="4318" w:y="6388"/>
        <w:shd w:val="clear" w:color="auto" w:fill="auto"/>
        <w:tabs>
          <w:tab w:val="left" w:leader="underscore" w:pos="4968"/>
          <w:tab w:val="left" w:leader="underscore" w:pos="5104"/>
          <w:tab w:val="left" w:leader="underscore" w:pos="6988"/>
        </w:tabs>
        <w:spacing w:after="26" w:line="180" w:lineRule="exact"/>
        <w:ind w:left="20"/>
      </w:pPr>
      <w:bookmarkStart w:id="10" w:name="bookmark10"/>
      <w:r>
        <w:rPr>
          <w:rStyle w:val="1120pt"/>
          <w:b/>
          <w:bCs/>
        </w:rPr>
        <w:lastRenderedPageBreak/>
        <w:tab/>
      </w:r>
      <w:r>
        <w:rPr>
          <w:rStyle w:val="1120pt"/>
          <w:b/>
          <w:bCs/>
        </w:rPr>
        <w:tab/>
      </w:r>
      <w:r>
        <w:rPr>
          <w:rStyle w:val="1120pt"/>
          <w:b/>
          <w:bCs/>
        </w:rPr>
        <w:tab/>
        <w:t xml:space="preserve"> </w:t>
      </w:r>
      <w:r>
        <w:rPr>
          <w:rStyle w:val="1122"/>
          <w:b/>
          <w:bCs/>
          <w:i/>
          <w:iCs/>
        </w:rPr>
        <w:t>Зміст</w:t>
      </w:r>
      <w:bookmarkEnd w:id="10"/>
    </w:p>
    <w:p w:rsidR="00A66788" w:rsidRDefault="001A7945">
      <w:pPr>
        <w:pStyle w:val="43"/>
        <w:framePr w:w="8244" w:h="9380" w:hRule="exact" w:wrap="none" w:vAnchor="page" w:hAnchor="page" w:x="4318" w:y="6388"/>
        <w:shd w:val="clear" w:color="auto" w:fill="auto"/>
        <w:tabs>
          <w:tab w:val="left" w:leader="dot" w:pos="4724"/>
          <w:tab w:val="left" w:leader="dot" w:pos="6744"/>
        </w:tabs>
        <w:spacing w:before="0" w:after="0" w:line="268" w:lineRule="exact"/>
        <w:ind w:left="140" w:firstLine="0"/>
        <w:jc w:val="center"/>
      </w:pPr>
      <w:hyperlink w:anchor="bookmark376" w:tooltip="Current Document">
        <w:r>
          <w:t xml:space="preserve">§155. </w:t>
        </w:r>
        <w:r>
          <w:t>Непряма мова</w:t>
        </w:r>
        <w:r>
          <w:tab/>
        </w:r>
        <w:r>
          <w:tab/>
          <w:t>435</w:t>
        </w:r>
      </w:hyperlink>
    </w:p>
    <w:p w:rsidR="00A66788" w:rsidRDefault="001A7945">
      <w:pPr>
        <w:pStyle w:val="43"/>
        <w:framePr w:w="8244" w:h="9380" w:hRule="exact" w:wrap="none" w:vAnchor="page" w:hAnchor="page" w:x="4318" w:y="6388"/>
        <w:shd w:val="clear" w:color="auto" w:fill="auto"/>
        <w:tabs>
          <w:tab w:val="right" w:leader="dot" w:pos="7413"/>
        </w:tabs>
        <w:spacing w:before="0" w:after="0" w:line="268" w:lineRule="exact"/>
        <w:ind w:left="1920" w:firstLine="0"/>
      </w:pPr>
      <w:r>
        <w:t>Способи заміни прямої мови непрямою</w:t>
      </w:r>
      <w:r>
        <w:tab/>
        <w:t>435</w:t>
      </w:r>
    </w:p>
    <w:p w:rsidR="00A66788" w:rsidRDefault="001A7945">
      <w:pPr>
        <w:pStyle w:val="43"/>
        <w:framePr w:w="8244" w:h="9380" w:hRule="exact" w:wrap="none" w:vAnchor="page" w:hAnchor="page" w:x="4318" w:y="6388"/>
        <w:shd w:val="clear" w:color="auto" w:fill="auto"/>
        <w:tabs>
          <w:tab w:val="right" w:leader="dot" w:pos="7413"/>
        </w:tabs>
        <w:spacing w:before="0" w:after="0" w:line="268" w:lineRule="exact"/>
        <w:ind w:left="1920" w:firstLine="0"/>
      </w:pPr>
      <w:r>
        <w:t>Невласне пряма мова</w:t>
      </w:r>
      <w:r>
        <w:tab/>
        <w:t>437</w:t>
      </w:r>
    </w:p>
    <w:p w:rsidR="00A66788" w:rsidRDefault="001A7945">
      <w:pPr>
        <w:pStyle w:val="43"/>
        <w:framePr w:w="8244" w:h="9380" w:hRule="exact" w:wrap="none" w:vAnchor="page" w:hAnchor="page" w:x="4318" w:y="6388"/>
        <w:shd w:val="clear" w:color="auto" w:fill="auto"/>
        <w:tabs>
          <w:tab w:val="left" w:leader="dot" w:pos="6724"/>
        </w:tabs>
        <w:spacing w:before="0" w:after="0" w:line="268" w:lineRule="exact"/>
        <w:ind w:left="140" w:firstLine="0"/>
        <w:jc w:val="center"/>
      </w:pPr>
      <w:hyperlink w:anchor="bookmark378" w:tooltip="Current Document">
        <w:r>
          <w:t>§156. Діалог</w:t>
        </w:r>
        <w:r>
          <w:tab/>
          <w:t>437</w:t>
        </w:r>
      </w:hyperlink>
    </w:p>
    <w:p w:rsidR="00A66788" w:rsidRDefault="001A7945">
      <w:pPr>
        <w:pStyle w:val="43"/>
        <w:framePr w:w="8244" w:h="9380" w:hRule="exact" w:wrap="none" w:vAnchor="page" w:hAnchor="page" w:x="4318" w:y="6388"/>
        <w:shd w:val="clear" w:color="auto" w:fill="auto"/>
        <w:tabs>
          <w:tab w:val="left" w:leader="dot" w:pos="6636"/>
          <w:tab w:val="left" w:leader="dot" w:pos="6732"/>
        </w:tabs>
        <w:spacing w:before="0" w:after="0" w:line="268" w:lineRule="exact"/>
        <w:ind w:left="1920" w:firstLine="0"/>
      </w:pPr>
      <w:r>
        <w:t>Розділові знаки при діалозі</w:t>
      </w:r>
      <w:r>
        <w:tab/>
      </w:r>
      <w:r>
        <w:tab/>
        <w:t xml:space="preserve"> .438</w:t>
      </w:r>
    </w:p>
    <w:p w:rsidR="00A66788" w:rsidRDefault="001A7945">
      <w:pPr>
        <w:pStyle w:val="43"/>
        <w:framePr w:w="8244" w:h="9380" w:hRule="exact" w:wrap="none" w:vAnchor="page" w:hAnchor="page" w:x="4318" w:y="6388"/>
        <w:shd w:val="clear" w:color="auto" w:fill="auto"/>
        <w:tabs>
          <w:tab w:val="left" w:leader="dot" w:pos="6704"/>
        </w:tabs>
        <w:spacing w:before="0" w:after="190" w:line="268" w:lineRule="exact"/>
        <w:ind w:left="140" w:firstLine="0"/>
        <w:jc w:val="center"/>
      </w:pPr>
      <w:hyperlink w:anchor="bookmark381" w:tooltip="Current Document">
        <w:r>
          <w:t xml:space="preserve">§157. Синтаксичний розбір речення з прямою мовою </w:t>
        </w:r>
        <w:r>
          <w:tab/>
          <w:t>440</w:t>
        </w:r>
      </w:hyperlink>
    </w:p>
    <w:p w:rsidR="00A66788" w:rsidRDefault="001A7945">
      <w:pPr>
        <w:pStyle w:val="8c"/>
        <w:framePr w:w="8244" w:h="9380" w:hRule="exact" w:wrap="none" w:vAnchor="page" w:hAnchor="page" w:x="4318" w:y="6388"/>
        <w:shd w:val="clear" w:color="auto" w:fill="auto"/>
        <w:tabs>
          <w:tab w:val="right" w:leader="dot" w:pos="7411"/>
        </w:tabs>
        <w:spacing w:before="0" w:after="88" w:line="180" w:lineRule="exact"/>
        <w:ind w:left="20" w:firstLine="0"/>
      </w:pPr>
      <w:hyperlink w:anchor="bookmark382" w:tooltip="Current Document">
        <w:r>
          <w:rPr>
            <w:rStyle w:val="42"/>
            <w:b/>
            <w:bCs/>
          </w:rPr>
          <w:t xml:space="preserve">СТИЛІСТИКА </w:t>
        </w:r>
        <w:r>
          <w:rPr>
            <w:rStyle w:val="42"/>
            <w:b/>
            <w:bCs/>
          </w:rPr>
          <w:tab/>
          <w:t>440</w:t>
        </w:r>
      </w:hyperlink>
    </w:p>
    <w:p w:rsidR="00A66788" w:rsidRDefault="001A7945">
      <w:pPr>
        <w:pStyle w:val="43"/>
        <w:framePr w:w="8244" w:h="9380" w:hRule="exact" w:wrap="none" w:vAnchor="page" w:hAnchor="page" w:x="4318" w:y="6388"/>
        <w:shd w:val="clear" w:color="auto" w:fill="auto"/>
        <w:tabs>
          <w:tab w:val="left" w:leader="dot" w:pos="6688"/>
        </w:tabs>
        <w:spacing w:before="0" w:after="88" w:line="180" w:lineRule="exact"/>
        <w:ind w:left="140" w:firstLine="0"/>
        <w:jc w:val="center"/>
      </w:pPr>
      <w:hyperlink w:anchor="bookmark383" w:tooltip="Current Document">
        <w:r>
          <w:t xml:space="preserve">§158. Стилі мови. Типи і жанри мови </w:t>
        </w:r>
        <w:r>
          <w:tab/>
          <w:t>440</w:t>
        </w:r>
      </w:hyperlink>
    </w:p>
    <w:p w:rsidR="00A66788" w:rsidRDefault="001A7945">
      <w:pPr>
        <w:pStyle w:val="8c"/>
        <w:framePr w:w="8244" w:h="9380" w:hRule="exact" w:wrap="none" w:vAnchor="page" w:hAnchor="page" w:x="4318" w:y="6388"/>
        <w:shd w:val="clear" w:color="auto" w:fill="auto"/>
        <w:tabs>
          <w:tab w:val="left" w:leader="dot" w:pos="5128"/>
          <w:tab w:val="right" w:leader="dot" w:pos="7411"/>
        </w:tabs>
        <w:spacing w:before="0" w:after="560" w:line="180" w:lineRule="exact"/>
        <w:ind w:left="20" w:firstLine="0"/>
      </w:pPr>
      <w:hyperlink w:anchor="bookmark388" w:tooltip="Current Document">
        <w:r>
          <w:rPr>
            <w:rStyle w:val="42"/>
            <w:b/>
            <w:bCs/>
          </w:rPr>
          <w:t>СПИСОК ЛІТЕРАТУРИ</w:t>
        </w:r>
        <w:r>
          <w:rPr>
            <w:rStyle w:val="42"/>
            <w:b/>
            <w:bCs/>
          </w:rPr>
          <w:tab/>
        </w:r>
        <w:r>
          <w:rPr>
            <w:rStyle w:val="42"/>
            <w:b/>
            <w:bCs/>
          </w:rPr>
          <w:tab/>
          <w:t>443</w:t>
        </w:r>
      </w:hyperlink>
    </w:p>
    <w:p w:rsidR="00A66788" w:rsidRDefault="001A7945">
      <w:pPr>
        <w:pStyle w:val="43"/>
        <w:framePr w:w="8244" w:h="9380" w:hRule="exact" w:wrap="none" w:vAnchor="page" w:hAnchor="page" w:x="4318" w:y="6388"/>
        <w:shd w:val="clear" w:color="auto" w:fill="auto"/>
        <w:spacing w:before="0" w:after="388" w:line="180" w:lineRule="exact"/>
        <w:ind w:left="20" w:firstLine="0"/>
      </w:pPr>
      <w:r>
        <w:rPr>
          <w:rStyle w:val="a8"/>
          <w:b/>
          <w:bCs/>
        </w:rPr>
        <w:t>УКРАЇНСЬКА ЛІТЕРАТУРА</w:t>
      </w:r>
    </w:p>
    <w:p w:rsidR="00A66788" w:rsidRDefault="001A7945">
      <w:pPr>
        <w:pStyle w:val="8c"/>
        <w:framePr w:w="8244" w:h="9380" w:hRule="exact" w:wrap="none" w:vAnchor="page" w:hAnchor="page" w:x="4318" w:y="6388"/>
        <w:shd w:val="clear" w:color="auto" w:fill="auto"/>
        <w:tabs>
          <w:tab w:val="right" w:leader="dot" w:pos="7411"/>
        </w:tabs>
        <w:spacing w:before="0" w:after="23" w:line="180" w:lineRule="exact"/>
        <w:ind w:left="20" w:firstLine="0"/>
      </w:pPr>
      <w:hyperlink w:anchor="bookmark389" w:tooltip="Current Document">
        <w:r>
          <w:rPr>
            <w:rStyle w:val="42"/>
            <w:b/>
            <w:bCs/>
          </w:rPr>
          <w:t xml:space="preserve">УСНА НАРОДНА ТВОРЧІСТЬ </w:t>
        </w:r>
        <w:r>
          <w:rPr>
            <w:rStyle w:val="42"/>
            <w:b/>
            <w:bCs/>
          </w:rPr>
          <w:tab/>
          <w:t>447</w:t>
        </w:r>
      </w:hyperlink>
    </w:p>
    <w:p w:rsidR="00A66788" w:rsidRDefault="001A7945">
      <w:pPr>
        <w:pStyle w:val="43"/>
        <w:framePr w:w="8244" w:h="9380" w:hRule="exact" w:wrap="none" w:vAnchor="page" w:hAnchor="page" w:x="4318" w:y="6388"/>
        <w:shd w:val="clear" w:color="auto" w:fill="auto"/>
        <w:tabs>
          <w:tab w:val="left" w:leader="dot" w:pos="6412"/>
        </w:tabs>
        <w:spacing w:before="0" w:after="0" w:line="256" w:lineRule="exact"/>
        <w:ind w:left="140" w:firstLine="0"/>
        <w:jc w:val="center"/>
      </w:pPr>
      <w:hyperlink w:anchor="bookmark390" w:tooltip="Current Document">
        <w:r>
          <w:t>§1. Українська міфологія</w:t>
        </w:r>
        <w:r>
          <w:tab/>
          <w:t>447</w:t>
        </w:r>
      </w:hyperlink>
    </w:p>
    <w:p w:rsidR="00A66788" w:rsidRDefault="001A7945">
      <w:pPr>
        <w:pStyle w:val="43"/>
        <w:framePr w:w="8244" w:h="9380" w:hRule="exact" w:wrap="none" w:vAnchor="page" w:hAnchor="page" w:x="4318" w:y="6388"/>
        <w:shd w:val="clear" w:color="auto" w:fill="auto"/>
        <w:tabs>
          <w:tab w:val="left" w:leader="dot" w:pos="6408"/>
        </w:tabs>
        <w:spacing w:before="0" w:after="0" w:line="256" w:lineRule="exact"/>
        <w:ind w:left="140" w:firstLine="0"/>
        <w:jc w:val="center"/>
      </w:pPr>
      <w:hyperlink w:anchor="bookmark391" w:tooltip="Current Document">
        <w:r>
          <w:t xml:space="preserve">§2. Календарно-обрядова творчість </w:t>
        </w:r>
        <w:r>
          <w:tab/>
          <w:t>449</w:t>
        </w:r>
      </w:hyperlink>
    </w:p>
    <w:p w:rsidR="00A66788" w:rsidRDefault="001A7945">
      <w:pPr>
        <w:pStyle w:val="43"/>
        <w:framePr w:w="8244" w:h="9380" w:hRule="exact" w:wrap="none" w:vAnchor="page" w:hAnchor="page" w:x="4318" w:y="6388"/>
        <w:shd w:val="clear" w:color="auto" w:fill="auto"/>
        <w:tabs>
          <w:tab w:val="left" w:leader="dot" w:pos="6404"/>
        </w:tabs>
        <w:spacing w:before="0" w:after="0" w:line="256" w:lineRule="exact"/>
        <w:ind w:left="140" w:firstLine="0"/>
        <w:jc w:val="center"/>
      </w:pPr>
      <w:hyperlink w:anchor="bookmark392" w:tooltip="Current Document">
        <w:r>
          <w:t>§3. Родинно-обрядова творчість</w:t>
        </w:r>
        <w:r>
          <w:tab/>
          <w:t>455</w:t>
        </w:r>
      </w:hyperlink>
    </w:p>
    <w:p w:rsidR="00A66788" w:rsidRDefault="001A7945">
      <w:pPr>
        <w:pStyle w:val="43"/>
        <w:framePr w:w="8244" w:h="9380" w:hRule="exact" w:wrap="none" w:vAnchor="page" w:hAnchor="page" w:x="4318" w:y="6388"/>
        <w:shd w:val="clear" w:color="auto" w:fill="auto"/>
        <w:tabs>
          <w:tab w:val="left" w:leader="dot" w:pos="6396"/>
        </w:tabs>
        <w:spacing w:before="0" w:after="0" w:line="256" w:lineRule="exact"/>
        <w:ind w:left="140" w:firstLine="0"/>
        <w:jc w:val="center"/>
      </w:pPr>
      <w:hyperlink w:anchor="bookmark393" w:tooltip="Current Document">
        <w:r>
          <w:t xml:space="preserve">§4. Малі жанри </w:t>
        </w:r>
        <w:r>
          <w:tab/>
        </w:r>
        <w:r>
          <w:t>456</w:t>
        </w:r>
      </w:hyperlink>
    </w:p>
    <w:p w:rsidR="00A66788" w:rsidRDefault="001A7945">
      <w:pPr>
        <w:pStyle w:val="43"/>
        <w:framePr w:w="8244" w:h="9380" w:hRule="exact" w:wrap="none" w:vAnchor="page" w:hAnchor="page" w:x="4318" w:y="6388"/>
        <w:shd w:val="clear" w:color="auto" w:fill="auto"/>
        <w:tabs>
          <w:tab w:val="right" w:leader="dot" w:pos="7413"/>
        </w:tabs>
        <w:spacing w:before="0" w:after="0" w:line="256" w:lineRule="exact"/>
        <w:ind w:left="1920" w:firstLine="0"/>
      </w:pPr>
      <w:r>
        <w:t>Прислів’я і приказки</w:t>
      </w:r>
      <w:r>
        <w:tab/>
        <w:t>456</w:t>
      </w:r>
    </w:p>
    <w:p w:rsidR="00A66788" w:rsidRDefault="001A7945">
      <w:pPr>
        <w:pStyle w:val="43"/>
        <w:framePr w:w="8244" w:h="9380" w:hRule="exact" w:wrap="none" w:vAnchor="page" w:hAnchor="page" w:x="4318" w:y="6388"/>
        <w:shd w:val="clear" w:color="auto" w:fill="auto"/>
        <w:tabs>
          <w:tab w:val="right" w:leader="dot" w:pos="7413"/>
        </w:tabs>
        <w:spacing w:before="0" w:after="0" w:line="256" w:lineRule="exact"/>
        <w:ind w:left="1920" w:firstLine="0"/>
      </w:pPr>
      <w:hyperlink w:anchor="bookmark394" w:tooltip="Current Document">
        <w:r>
          <w:t xml:space="preserve">Загадки </w:t>
        </w:r>
        <w:r>
          <w:tab/>
          <w:t>457</w:t>
        </w:r>
      </w:hyperlink>
    </w:p>
    <w:p w:rsidR="00A66788" w:rsidRDefault="001A7945">
      <w:pPr>
        <w:pStyle w:val="43"/>
        <w:framePr w:w="8244" w:h="9380" w:hRule="exact" w:wrap="none" w:vAnchor="page" w:hAnchor="page" w:x="4318" w:y="6388"/>
        <w:shd w:val="clear" w:color="auto" w:fill="auto"/>
        <w:tabs>
          <w:tab w:val="left" w:leader="dot" w:pos="6388"/>
        </w:tabs>
        <w:spacing w:before="0" w:after="0" w:line="256" w:lineRule="exact"/>
        <w:ind w:left="140" w:firstLine="0"/>
        <w:jc w:val="center"/>
      </w:pPr>
      <w:hyperlink w:anchor="bookmark395" w:tooltip="Current Document">
        <w:r>
          <w:t>§5. Казки</w:t>
        </w:r>
        <w:r>
          <w:tab/>
          <w:t>458</w:t>
        </w:r>
      </w:hyperlink>
    </w:p>
    <w:p w:rsidR="00A66788" w:rsidRDefault="001A7945">
      <w:pPr>
        <w:pStyle w:val="43"/>
        <w:framePr w:w="8244" w:h="9380" w:hRule="exact" w:wrap="none" w:vAnchor="page" w:hAnchor="page" w:x="4318" w:y="6388"/>
        <w:shd w:val="clear" w:color="auto" w:fill="auto"/>
        <w:tabs>
          <w:tab w:val="left" w:leader="dot" w:pos="6384"/>
        </w:tabs>
        <w:spacing w:before="0" w:after="0" w:line="256" w:lineRule="exact"/>
        <w:ind w:left="140" w:firstLine="0"/>
        <w:jc w:val="center"/>
      </w:pPr>
      <w:r>
        <w:t>§</w:t>
      </w:r>
      <w:r>
        <w:rPr>
          <w:rStyle w:val="SimSun8pt0pt"/>
          <w:b/>
          <w:bCs/>
        </w:rPr>
        <w:t>6</w:t>
      </w:r>
      <w:r>
        <w:t xml:space="preserve">. Історична проза </w:t>
      </w:r>
      <w:r>
        <w:tab/>
        <w:t>460</w:t>
      </w:r>
    </w:p>
    <w:p w:rsidR="00A66788" w:rsidRDefault="001A7945">
      <w:pPr>
        <w:pStyle w:val="43"/>
        <w:framePr w:w="8244" w:h="9380" w:hRule="exact" w:wrap="none" w:vAnchor="page" w:hAnchor="page" w:x="4318" w:y="6388"/>
        <w:shd w:val="clear" w:color="auto" w:fill="auto"/>
        <w:tabs>
          <w:tab w:val="right" w:leader="dot" w:pos="7413"/>
        </w:tabs>
        <w:spacing w:before="0" w:after="0" w:line="256" w:lineRule="exact"/>
        <w:ind w:left="1920" w:firstLine="0"/>
      </w:pPr>
      <w:r>
        <w:t>Легенди</w:t>
      </w:r>
      <w:r>
        <w:tab/>
        <w:t>460</w:t>
      </w:r>
    </w:p>
    <w:p w:rsidR="00A66788" w:rsidRDefault="001A7945">
      <w:pPr>
        <w:pStyle w:val="43"/>
        <w:framePr w:w="8244" w:h="9380" w:hRule="exact" w:wrap="none" w:vAnchor="page" w:hAnchor="page" w:x="4318" w:y="6388"/>
        <w:shd w:val="clear" w:color="auto" w:fill="auto"/>
        <w:tabs>
          <w:tab w:val="left" w:leader="dot" w:pos="5516"/>
          <w:tab w:val="right" w:leader="dot" w:pos="7413"/>
        </w:tabs>
        <w:spacing w:before="0" w:after="0" w:line="256" w:lineRule="exact"/>
        <w:ind w:left="1920" w:firstLine="0"/>
      </w:pPr>
      <w:hyperlink w:anchor="bookmark396" w:tooltip="Current Document">
        <w:r>
          <w:t>Перекази</w:t>
        </w:r>
        <w:r>
          <w:tab/>
        </w:r>
        <w:r>
          <w:tab/>
          <w:t>462</w:t>
        </w:r>
      </w:hyperlink>
    </w:p>
    <w:p w:rsidR="00A66788" w:rsidRDefault="001A7945">
      <w:pPr>
        <w:pStyle w:val="43"/>
        <w:framePr w:w="8244" w:h="9380" w:hRule="exact" w:wrap="none" w:vAnchor="page" w:hAnchor="page" w:x="4318" w:y="6388"/>
        <w:shd w:val="clear" w:color="auto" w:fill="auto"/>
        <w:tabs>
          <w:tab w:val="right" w:leader="dot" w:pos="7259"/>
        </w:tabs>
        <w:spacing w:before="0" w:after="0" w:line="256" w:lineRule="exact"/>
        <w:ind w:left="1920" w:firstLine="0"/>
      </w:pPr>
      <w:hyperlink w:anchor="bookmark397" w:tooltip="Current Document">
        <w:r>
          <w:t>Народні оповідання</w:t>
        </w:r>
        <w:r>
          <w:tab/>
          <w:t>462</w:t>
        </w:r>
      </w:hyperlink>
    </w:p>
    <w:p w:rsidR="00A66788" w:rsidRDefault="001A7945">
      <w:pPr>
        <w:pStyle w:val="43"/>
        <w:framePr w:w="8244" w:h="9380" w:hRule="exact" w:wrap="none" w:vAnchor="page" w:hAnchor="page" w:x="4318" w:y="6388"/>
        <w:shd w:val="clear" w:color="auto" w:fill="auto"/>
        <w:tabs>
          <w:tab w:val="right" w:leader="dot" w:pos="7259"/>
        </w:tabs>
        <w:spacing w:before="0" w:after="0" w:line="256" w:lineRule="exact"/>
        <w:ind w:left="1920" w:firstLine="0"/>
      </w:pPr>
      <w:hyperlink w:anchor="bookmark398" w:tooltip="Current Document">
        <w:r>
          <w:t>Бувальщини</w:t>
        </w:r>
        <w:r>
          <w:tab/>
          <w:t>462</w:t>
        </w:r>
      </w:hyperlink>
    </w:p>
    <w:p w:rsidR="00A66788" w:rsidRDefault="001A7945">
      <w:pPr>
        <w:pStyle w:val="43"/>
        <w:framePr w:w="8244" w:h="9380" w:hRule="exact" w:wrap="none" w:vAnchor="page" w:hAnchor="page" w:x="4318" w:y="6388"/>
        <w:shd w:val="clear" w:color="auto" w:fill="auto"/>
        <w:tabs>
          <w:tab w:val="left" w:leader="dot" w:pos="6368"/>
        </w:tabs>
        <w:spacing w:before="0" w:after="0" w:line="256" w:lineRule="exact"/>
        <w:ind w:left="140" w:firstLine="0"/>
        <w:jc w:val="center"/>
      </w:pPr>
      <w:hyperlink w:anchor="bookmark399" w:tooltip="Current Document">
        <w:r>
          <w:t xml:space="preserve">§7. Героїчний ліро-епос </w:t>
        </w:r>
        <w:r>
          <w:tab/>
          <w:t>463</w:t>
        </w:r>
      </w:hyperlink>
    </w:p>
    <w:p w:rsidR="00A66788" w:rsidRDefault="001A7945">
      <w:pPr>
        <w:pStyle w:val="43"/>
        <w:framePr w:w="8244" w:h="9380" w:hRule="exact" w:wrap="none" w:vAnchor="page" w:hAnchor="page" w:x="4318" w:y="6388"/>
        <w:shd w:val="clear" w:color="auto" w:fill="auto"/>
        <w:tabs>
          <w:tab w:val="left" w:leader="dot" w:pos="6076"/>
          <w:tab w:val="left" w:leader="dot" w:pos="6176"/>
          <w:tab w:val="right" w:leader="dot" w:pos="7259"/>
        </w:tabs>
        <w:spacing w:before="0" w:after="0" w:line="256" w:lineRule="exact"/>
        <w:ind w:left="1920" w:firstLine="0"/>
      </w:pPr>
      <w:hyperlink w:anchor="bookmark400" w:tooltip="Current Document">
        <w:r>
          <w:t>Билини</w:t>
        </w:r>
        <w:r>
          <w:tab/>
        </w:r>
        <w:r>
          <w:tab/>
        </w:r>
        <w:r>
          <w:tab/>
          <w:t>463</w:t>
        </w:r>
      </w:hyperlink>
    </w:p>
    <w:p w:rsidR="00A66788" w:rsidRDefault="001A7945">
      <w:pPr>
        <w:pStyle w:val="43"/>
        <w:framePr w:w="8244" w:h="9380" w:hRule="exact" w:wrap="none" w:vAnchor="page" w:hAnchor="page" w:x="4318" w:y="6388"/>
        <w:shd w:val="clear" w:color="auto" w:fill="auto"/>
        <w:tabs>
          <w:tab w:val="right" w:leader="dot" w:pos="7259"/>
        </w:tabs>
        <w:spacing w:before="0" w:after="0" w:line="256" w:lineRule="exact"/>
        <w:ind w:left="1920" w:firstLine="0"/>
      </w:pPr>
      <w:r>
        <w:t>Думи</w:t>
      </w:r>
      <w:r>
        <w:tab/>
        <w:t>464</w:t>
      </w:r>
    </w:p>
    <w:p w:rsidR="00A66788" w:rsidRDefault="001A7945">
      <w:pPr>
        <w:pStyle w:val="43"/>
        <w:framePr w:w="8244" w:h="9380" w:hRule="exact" w:wrap="none" w:vAnchor="page" w:hAnchor="page" w:x="4318" w:y="6388"/>
        <w:shd w:val="clear" w:color="auto" w:fill="auto"/>
        <w:tabs>
          <w:tab w:val="right" w:leader="dot" w:pos="7259"/>
        </w:tabs>
        <w:spacing w:before="0" w:after="0" w:line="256" w:lineRule="exact"/>
        <w:ind w:left="1920" w:firstLine="0"/>
      </w:pPr>
      <w:r>
        <w:t>Історичні пісні</w:t>
      </w:r>
      <w:r>
        <w:tab/>
        <w:t>467</w:t>
      </w:r>
    </w:p>
    <w:p w:rsidR="00A66788" w:rsidRDefault="001A7945">
      <w:pPr>
        <w:pStyle w:val="43"/>
        <w:framePr w:w="8244" w:h="9380" w:hRule="exact" w:wrap="none" w:vAnchor="page" w:hAnchor="page" w:x="4318" w:y="6388"/>
        <w:shd w:val="clear" w:color="auto" w:fill="auto"/>
        <w:tabs>
          <w:tab w:val="right" w:leader="dot" w:pos="7259"/>
        </w:tabs>
        <w:spacing w:before="0" w:after="181" w:line="256" w:lineRule="exact"/>
        <w:ind w:left="1920" w:firstLine="0"/>
      </w:pPr>
      <w:r>
        <w:t>Балади</w:t>
      </w:r>
      <w:r>
        <w:tab/>
        <w:t>471</w:t>
      </w:r>
    </w:p>
    <w:p w:rsidR="00A66788" w:rsidRDefault="001A7945">
      <w:pPr>
        <w:pStyle w:val="112"/>
        <w:framePr w:w="8244" w:h="9380" w:hRule="exact" w:wrap="none" w:vAnchor="page" w:hAnchor="page" w:x="4318" w:y="6388"/>
        <w:shd w:val="clear" w:color="auto" w:fill="auto"/>
        <w:spacing w:after="0" w:line="180" w:lineRule="exact"/>
        <w:ind w:left="7040"/>
        <w:jc w:val="left"/>
      </w:pPr>
      <w:bookmarkStart w:id="11" w:name="bookmark11"/>
      <w:r>
        <w:t>23</w:t>
      </w:r>
      <w:bookmarkEnd w:id="11"/>
    </w:p>
    <w:p w:rsidR="00A66788" w:rsidRDefault="001A7945">
      <w:pPr>
        <w:framePr w:wrap="none" w:vAnchor="page" w:hAnchor="page" w:x="6710" w:y="15972"/>
        <w:rPr>
          <w:sz w:val="0"/>
          <w:szCs w:val="0"/>
        </w:rPr>
      </w:pPr>
      <w:r>
        <w:fldChar w:fldCharType="begin"/>
      </w:r>
      <w:r>
        <w:instrText xml:space="preserve"> </w:instrText>
      </w:r>
      <w:r>
        <w:instrText>INCLUDEPICTURE  "C:\\Users\\ocherik\\AppData\\Local\\Temp\\FineReader11\\media\\image5.jpeg"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87.75pt">
            <v:imagedata r:id="rId8" r:href="rId9"/>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5036" w:y="7731"/>
        <w:shd w:val="clear" w:color="auto" w:fill="auto"/>
        <w:spacing w:line="160" w:lineRule="exact"/>
        <w:ind w:left="20"/>
      </w:pPr>
      <w:r>
        <w:lastRenderedPageBreak/>
        <w:t>Зміст</w:t>
      </w:r>
    </w:p>
    <w:p w:rsidR="00A66788" w:rsidRDefault="001A7945">
      <w:pPr>
        <w:pStyle w:val="34"/>
        <w:framePr w:w="6653" w:h="7878" w:hRule="exact" w:wrap="none" w:vAnchor="page" w:hAnchor="page" w:x="5119" w:y="7960"/>
        <w:shd w:val="clear" w:color="auto" w:fill="auto"/>
        <w:tabs>
          <w:tab w:val="right" w:leader="dot" w:pos="5954"/>
        </w:tabs>
        <w:ind w:right="40"/>
      </w:pPr>
      <w:hyperlink w:anchor="bookmark401" w:tooltip="Current Document">
        <w:r>
          <w:t>§8. Народно-пісенна творчість</w:t>
        </w:r>
        <w:r>
          <w:tab/>
          <w:t>475</w:t>
        </w:r>
      </w:hyperlink>
    </w:p>
    <w:p w:rsidR="00A66788" w:rsidRDefault="001A7945">
      <w:pPr>
        <w:pStyle w:val="34"/>
        <w:framePr w:w="6653" w:h="7878" w:hRule="exact" w:wrap="none" w:vAnchor="page" w:hAnchor="page" w:x="5119" w:y="7960"/>
        <w:shd w:val="clear" w:color="auto" w:fill="auto"/>
        <w:tabs>
          <w:tab w:val="right" w:leader="dot" w:pos="4880"/>
        </w:tabs>
        <w:ind w:right="40"/>
      </w:pPr>
      <w:r>
        <w:t xml:space="preserve">Родинно-побутові </w:t>
      </w:r>
      <w:r>
        <w:t>пісні</w:t>
      </w:r>
      <w:r>
        <w:tab/>
        <w:t>476</w:t>
      </w:r>
    </w:p>
    <w:p w:rsidR="00A66788" w:rsidRDefault="001A7945">
      <w:pPr>
        <w:pStyle w:val="34"/>
        <w:framePr w:w="6653" w:h="7878" w:hRule="exact" w:wrap="none" w:vAnchor="page" w:hAnchor="page" w:x="5119" w:y="7960"/>
        <w:shd w:val="clear" w:color="auto" w:fill="auto"/>
        <w:tabs>
          <w:tab w:val="left" w:leader="dot" w:pos="1595"/>
          <w:tab w:val="left" w:leader="dot" w:pos="1681"/>
          <w:tab w:val="left" w:leader="dot" w:pos="2110"/>
          <w:tab w:val="left" w:leader="dot" w:pos="2549"/>
          <w:tab w:val="right" w:leader="dot" w:pos="4880"/>
        </w:tabs>
        <w:ind w:right="40"/>
      </w:pPr>
      <w:r>
        <w:t>Коломийки</w:t>
      </w:r>
      <w:r>
        <w:tab/>
      </w:r>
      <w:r>
        <w:tab/>
      </w:r>
      <w:r>
        <w:tab/>
      </w:r>
      <w:r>
        <w:tab/>
      </w:r>
      <w:r>
        <w:tab/>
        <w:t>477</w:t>
      </w:r>
    </w:p>
    <w:p w:rsidR="00A66788" w:rsidRDefault="001A7945">
      <w:pPr>
        <w:pStyle w:val="34"/>
        <w:framePr w:w="6653" w:h="7878" w:hRule="exact" w:wrap="none" w:vAnchor="page" w:hAnchor="page" w:x="5119" w:y="7960"/>
        <w:shd w:val="clear" w:color="auto" w:fill="auto"/>
        <w:tabs>
          <w:tab w:val="left" w:leader="dot" w:pos="3780"/>
          <w:tab w:val="left" w:leader="dot" w:pos="3870"/>
          <w:tab w:val="right" w:leader="dot" w:pos="4880"/>
        </w:tabs>
        <w:ind w:right="40"/>
      </w:pPr>
      <w:r>
        <w:t>Суспільно-побутові пісні</w:t>
      </w:r>
      <w:r>
        <w:tab/>
      </w:r>
      <w:r>
        <w:tab/>
      </w:r>
      <w:r>
        <w:tab/>
        <w:t>477</w:t>
      </w:r>
    </w:p>
    <w:p w:rsidR="00A66788" w:rsidRDefault="001A7945">
      <w:pPr>
        <w:pStyle w:val="34"/>
        <w:framePr w:w="6653" w:h="7878" w:hRule="exact" w:wrap="none" w:vAnchor="page" w:hAnchor="page" w:x="5119" w:y="7960"/>
        <w:shd w:val="clear" w:color="auto" w:fill="auto"/>
        <w:tabs>
          <w:tab w:val="left" w:leader="dot" w:pos="4136"/>
          <w:tab w:val="right" w:leader="dot" w:pos="5954"/>
        </w:tabs>
        <w:ind w:right="40"/>
      </w:pPr>
      <w:r>
        <w:t xml:space="preserve">§9. Дитячий фольклор </w:t>
      </w:r>
      <w:r>
        <w:tab/>
      </w:r>
      <w:r>
        <w:tab/>
        <w:t>480</w:t>
      </w:r>
    </w:p>
    <w:p w:rsidR="00A66788" w:rsidRDefault="001A7945">
      <w:pPr>
        <w:pStyle w:val="34"/>
        <w:framePr w:w="6653" w:h="7878" w:hRule="exact" w:wrap="none" w:vAnchor="page" w:hAnchor="page" w:x="5119" w:y="7960"/>
        <w:shd w:val="clear" w:color="auto" w:fill="auto"/>
        <w:tabs>
          <w:tab w:val="left" w:leader="dot" w:pos="1764"/>
          <w:tab w:val="right" w:leader="dot" w:pos="4880"/>
        </w:tabs>
        <w:ind w:right="40"/>
      </w:pPr>
      <w:r>
        <w:t>Колискові</w:t>
      </w:r>
      <w:r>
        <w:tab/>
      </w:r>
      <w:r>
        <w:tab/>
        <w:t>480</w:t>
      </w:r>
    </w:p>
    <w:p w:rsidR="00A66788" w:rsidRDefault="001A7945">
      <w:pPr>
        <w:pStyle w:val="34"/>
        <w:framePr w:w="6653" w:h="7878" w:hRule="exact" w:wrap="none" w:vAnchor="page" w:hAnchor="page" w:x="5119" w:y="7960"/>
        <w:shd w:val="clear" w:color="auto" w:fill="auto"/>
        <w:tabs>
          <w:tab w:val="left" w:leader="dot" w:pos="1760"/>
          <w:tab w:val="left" w:leader="dot" w:pos="1847"/>
          <w:tab w:val="left" w:leader="dot" w:pos="4126"/>
          <w:tab w:val="right" w:leader="dot" w:pos="4880"/>
        </w:tabs>
        <w:spacing w:after="180"/>
        <w:ind w:right="40"/>
      </w:pPr>
      <w:hyperlink w:anchor="bookmark405" w:tooltip="Current Document">
        <w:r>
          <w:t>Забавлянки</w:t>
        </w:r>
        <w:r>
          <w:tab/>
        </w:r>
        <w:r>
          <w:tab/>
        </w:r>
        <w:r>
          <w:tab/>
          <w:t>*■</w:t>
        </w:r>
        <w:r>
          <w:tab/>
          <w:t>481</w:t>
        </w:r>
      </w:hyperlink>
    </w:p>
    <w:p w:rsidR="00A66788" w:rsidRDefault="001A7945">
      <w:pPr>
        <w:pStyle w:val="34"/>
        <w:framePr w:w="6653" w:h="7878" w:hRule="exact" w:wrap="none" w:vAnchor="page" w:hAnchor="page" w:x="5119" w:y="7960"/>
        <w:shd w:val="clear" w:color="auto" w:fill="auto"/>
        <w:tabs>
          <w:tab w:val="left" w:leader="dot" w:pos="4076"/>
          <w:tab w:val="right" w:leader="dot" w:pos="6615"/>
        </w:tabs>
        <w:spacing w:after="147" w:line="170" w:lineRule="exact"/>
        <w:ind w:left="40"/>
        <w:jc w:val="left"/>
      </w:pPr>
      <w:r>
        <w:t>ПРАДАВНЯ ЛІТЕРАТУРА (ХІ-ХІИ ст.)</w:t>
      </w:r>
      <w:r>
        <w:tab/>
      </w:r>
      <w:r>
        <w:tab/>
        <w:t>482</w:t>
      </w:r>
    </w:p>
    <w:p w:rsidR="00A66788" w:rsidRDefault="001A7945">
      <w:pPr>
        <w:pStyle w:val="34"/>
        <w:framePr w:w="6653" w:h="7878" w:hRule="exact" w:wrap="none" w:vAnchor="page" w:hAnchor="page" w:x="5119" w:y="7960"/>
        <w:shd w:val="clear" w:color="auto" w:fill="auto"/>
        <w:tabs>
          <w:tab w:val="right" w:leader="dot" w:pos="6615"/>
        </w:tabs>
        <w:spacing w:after="26" w:line="170" w:lineRule="exact"/>
        <w:ind w:left="40"/>
        <w:jc w:val="left"/>
      </w:pPr>
      <w:r>
        <w:t>Давньоукраїнська держава — Київська Русь</w:t>
      </w:r>
      <w:r>
        <w:tab/>
      </w:r>
      <w:r>
        <w:t>482</w:t>
      </w:r>
    </w:p>
    <w:p w:rsidR="00A66788" w:rsidRDefault="001A7945">
      <w:pPr>
        <w:pStyle w:val="34"/>
        <w:framePr w:w="6653" w:h="7878" w:hRule="exact" w:wrap="none" w:vAnchor="page" w:hAnchor="page" w:x="5119" w:y="7960"/>
        <w:shd w:val="clear" w:color="auto" w:fill="auto"/>
        <w:tabs>
          <w:tab w:val="right" w:leader="dot" w:pos="5954"/>
        </w:tabs>
        <w:spacing w:line="241" w:lineRule="exact"/>
        <w:ind w:right="40"/>
      </w:pPr>
      <w:hyperlink w:anchor="bookmark410" w:tooltip="Current Document">
        <w:r>
          <w:t>§10. Культура Київської Русі</w:t>
        </w:r>
        <w:r>
          <w:tab/>
          <w:t>482</w:t>
        </w:r>
      </w:hyperlink>
    </w:p>
    <w:p w:rsidR="00A66788" w:rsidRDefault="001A7945">
      <w:pPr>
        <w:pStyle w:val="34"/>
        <w:framePr w:w="6653" w:h="7878" w:hRule="exact" w:wrap="none" w:vAnchor="page" w:hAnchor="page" w:x="5119" w:y="7960"/>
        <w:shd w:val="clear" w:color="auto" w:fill="auto"/>
        <w:tabs>
          <w:tab w:val="left" w:leader="dot" w:pos="2873"/>
          <w:tab w:val="right" w:leader="dot" w:pos="4880"/>
        </w:tabs>
        <w:spacing w:line="241" w:lineRule="exact"/>
        <w:ind w:right="40"/>
      </w:pPr>
      <w:hyperlink w:anchor="bookmark411" w:tooltip="Current Document">
        <w:r>
          <w:t xml:space="preserve">Розвиток ремесел, науки та мистецтва </w:t>
        </w:r>
        <w:r>
          <w:tab/>
        </w:r>
        <w:r>
          <w:tab/>
          <w:t>482</w:t>
        </w:r>
      </w:hyperlink>
    </w:p>
    <w:p w:rsidR="00A66788" w:rsidRDefault="001A7945">
      <w:pPr>
        <w:pStyle w:val="34"/>
        <w:framePr w:w="6653" w:h="7878" w:hRule="exact" w:wrap="none" w:vAnchor="page" w:hAnchor="page" w:x="5119" w:y="7960"/>
        <w:shd w:val="clear" w:color="auto" w:fill="auto"/>
        <w:tabs>
          <w:tab w:val="left" w:leader="dot" w:pos="3420"/>
          <w:tab w:val="left" w:leader="dot" w:pos="4637"/>
          <w:tab w:val="left" w:leader="dot" w:pos="4723"/>
          <w:tab w:val="left" w:leader="dot" w:pos="5076"/>
          <w:tab w:val="left" w:leader="dot" w:pos="5166"/>
          <w:tab w:val="left" w:leader="dot" w:pos="5252"/>
          <w:tab w:val="right" w:leader="dot" w:pos="5954"/>
        </w:tabs>
        <w:spacing w:line="241" w:lineRule="exact"/>
        <w:ind w:right="40"/>
      </w:pPr>
      <w:hyperlink w:anchor="bookmark412" w:tooltip="Current Document">
        <w:r>
          <w:t>§11. Роз</w:t>
        </w:r>
        <w:r>
          <w:t xml:space="preserve">виток писемності та літератури </w:t>
        </w:r>
        <w:r>
          <w:tab/>
        </w:r>
        <w:r>
          <w:tab/>
        </w:r>
        <w:r>
          <w:tab/>
        </w:r>
        <w:r>
          <w:tab/>
        </w:r>
        <w:r>
          <w:tab/>
        </w:r>
        <w:r>
          <w:tab/>
        </w:r>
        <w:r>
          <w:tab/>
          <w:t>484</w:t>
        </w:r>
      </w:hyperlink>
    </w:p>
    <w:p w:rsidR="00A66788" w:rsidRDefault="001A7945">
      <w:pPr>
        <w:pStyle w:val="34"/>
        <w:framePr w:w="6653" w:h="7878" w:hRule="exact" w:wrap="none" w:vAnchor="page" w:hAnchor="page" w:x="5119" w:y="7960"/>
        <w:shd w:val="clear" w:color="auto" w:fill="auto"/>
        <w:tabs>
          <w:tab w:val="right" w:leader="dot" w:pos="6615"/>
        </w:tabs>
        <w:spacing w:after="33" w:line="170" w:lineRule="exact"/>
        <w:ind w:left="40"/>
        <w:jc w:val="left"/>
      </w:pPr>
      <w:hyperlink w:anchor="bookmark413" w:tooltip="Current Document">
        <w:r>
          <w:t>Перекладна література</w:t>
        </w:r>
        <w:r>
          <w:tab/>
          <w:t>487</w:t>
        </w:r>
      </w:hyperlink>
    </w:p>
    <w:p w:rsidR="00A66788" w:rsidRDefault="001A7945">
      <w:pPr>
        <w:pStyle w:val="34"/>
        <w:framePr w:w="6653" w:h="7878" w:hRule="exact" w:wrap="none" w:vAnchor="page" w:hAnchor="page" w:x="5119" w:y="7960"/>
        <w:shd w:val="clear" w:color="auto" w:fill="auto"/>
        <w:tabs>
          <w:tab w:val="left" w:leader="dot" w:pos="3319"/>
          <w:tab w:val="left" w:leader="dot" w:pos="3409"/>
          <w:tab w:val="left" w:leader="dot" w:pos="3492"/>
          <w:tab w:val="right" w:leader="dot" w:pos="5954"/>
        </w:tabs>
        <w:spacing w:line="238" w:lineRule="exact"/>
        <w:ind w:right="40"/>
      </w:pPr>
      <w:hyperlink w:anchor="bookmark414" w:tooltip="Current Document">
        <w:r>
          <w:t xml:space="preserve">§12. Біблія: Книга книг і Святе письмо </w:t>
        </w:r>
        <w:r>
          <w:tab/>
        </w:r>
        <w:r>
          <w:tab/>
        </w:r>
        <w:r>
          <w:tab/>
        </w:r>
        <w:r>
          <w:tab/>
          <w:t>488</w:t>
        </w:r>
      </w:hyperlink>
    </w:p>
    <w:p w:rsidR="00A66788" w:rsidRDefault="001A7945">
      <w:pPr>
        <w:pStyle w:val="34"/>
        <w:framePr w:w="6653" w:h="7878" w:hRule="exact" w:wrap="none" w:vAnchor="page" w:hAnchor="page" w:x="5119" w:y="7960"/>
        <w:shd w:val="clear" w:color="auto" w:fill="auto"/>
        <w:tabs>
          <w:tab w:val="left" w:leader="dot" w:pos="1742"/>
          <w:tab w:val="left" w:leader="dot" w:pos="2682"/>
          <w:tab w:val="left" w:leader="dot" w:pos="2768"/>
          <w:tab w:val="left" w:leader="dot" w:pos="3722"/>
          <w:tab w:val="right" w:leader="dot" w:pos="4880"/>
        </w:tabs>
        <w:spacing w:line="238" w:lineRule="exact"/>
        <w:ind w:right="40"/>
      </w:pPr>
      <w:r>
        <w:t xml:space="preserve">Книги Старого заповіту </w:t>
      </w:r>
      <w:r>
        <w:tab/>
      </w:r>
      <w:r>
        <w:tab/>
      </w:r>
      <w:r>
        <w:tab/>
      </w:r>
      <w:r>
        <w:tab/>
        <w:t>і</w:t>
      </w:r>
      <w:r>
        <w:tab/>
      </w:r>
      <w:r>
        <w:t>489</w:t>
      </w:r>
    </w:p>
    <w:p w:rsidR="00A66788" w:rsidRDefault="001A7945">
      <w:pPr>
        <w:pStyle w:val="34"/>
        <w:framePr w:w="6653" w:h="7878" w:hRule="exact" w:wrap="none" w:vAnchor="page" w:hAnchor="page" w:x="5119" w:y="7960"/>
        <w:shd w:val="clear" w:color="auto" w:fill="auto"/>
        <w:tabs>
          <w:tab w:val="left" w:leader="dot" w:pos="3719"/>
          <w:tab w:val="left" w:leader="dot" w:pos="3791"/>
          <w:tab w:val="right" w:leader="dot" w:pos="4880"/>
        </w:tabs>
        <w:spacing w:line="238" w:lineRule="exact"/>
        <w:ind w:right="40"/>
      </w:pPr>
      <w:r>
        <w:t xml:space="preserve">Книги Нового заповіту </w:t>
      </w:r>
      <w:r>
        <w:tab/>
      </w:r>
      <w:r>
        <w:tab/>
      </w:r>
      <w:r>
        <w:tab/>
        <w:t>492</w:t>
      </w:r>
    </w:p>
    <w:p w:rsidR="00A66788" w:rsidRDefault="001A7945">
      <w:pPr>
        <w:pStyle w:val="34"/>
        <w:framePr w:w="6653" w:h="7878" w:hRule="exact" w:wrap="none" w:vAnchor="page" w:hAnchor="page" w:x="5119" w:y="7960"/>
        <w:shd w:val="clear" w:color="auto" w:fill="auto"/>
        <w:tabs>
          <w:tab w:val="left" w:leader="dot" w:pos="3456"/>
          <w:tab w:val="right" w:leader="dot" w:pos="4880"/>
        </w:tabs>
        <w:spacing w:line="238" w:lineRule="exact"/>
        <w:ind w:right="40"/>
      </w:pPr>
      <w:r>
        <w:t xml:space="preserve">Біблія як видатна пам’ятка людської культури </w:t>
      </w:r>
      <w:r>
        <w:tab/>
      </w:r>
      <w:r>
        <w:tab/>
        <w:t>495</w:t>
      </w:r>
    </w:p>
    <w:p w:rsidR="00A66788" w:rsidRDefault="001A7945">
      <w:pPr>
        <w:pStyle w:val="34"/>
        <w:framePr w:w="6653" w:h="7878" w:hRule="exact" w:wrap="none" w:vAnchor="page" w:hAnchor="page" w:x="5119" w:y="7960"/>
        <w:shd w:val="clear" w:color="auto" w:fill="auto"/>
        <w:tabs>
          <w:tab w:val="left" w:leader="dot" w:pos="4612"/>
          <w:tab w:val="left" w:leader="dot" w:pos="5393"/>
          <w:tab w:val="left" w:leader="dot" w:pos="5476"/>
          <w:tab w:val="right" w:leader="dot" w:pos="6615"/>
        </w:tabs>
        <w:spacing w:after="35" w:line="170" w:lineRule="exact"/>
        <w:ind w:left="40"/>
        <w:jc w:val="left"/>
      </w:pPr>
      <w:hyperlink w:anchor="bookmark415" w:tooltip="Current Document">
        <w:r>
          <w:t>Оригінальна література</w:t>
        </w:r>
        <w:r>
          <w:tab/>
        </w:r>
        <w:r>
          <w:tab/>
        </w:r>
        <w:r>
          <w:tab/>
        </w:r>
        <w:r>
          <w:tab/>
          <w:t>496</w:t>
        </w:r>
      </w:hyperlink>
    </w:p>
    <w:p w:rsidR="00A66788" w:rsidRDefault="001A7945">
      <w:pPr>
        <w:pStyle w:val="34"/>
        <w:framePr w:w="6653" w:h="7878" w:hRule="exact" w:wrap="none" w:vAnchor="page" w:hAnchor="page" w:x="5119" w:y="7960"/>
        <w:shd w:val="clear" w:color="auto" w:fill="auto"/>
        <w:tabs>
          <w:tab w:val="left" w:leader="dot" w:pos="5630"/>
          <w:tab w:val="right" w:leader="dot" w:pos="5787"/>
        </w:tabs>
        <w:spacing w:line="230" w:lineRule="exact"/>
        <w:ind w:right="200"/>
      </w:pPr>
      <w:r>
        <w:t>§13. Літературна пам’ятка праслов’ян</w:t>
      </w:r>
      <w:r>
        <w:tab/>
      </w:r>
      <w:r>
        <w:tab/>
      </w:r>
    </w:p>
    <w:p w:rsidR="00A66788" w:rsidRDefault="001A7945">
      <w:pPr>
        <w:pStyle w:val="34"/>
        <w:framePr w:w="6653" w:h="7878" w:hRule="exact" w:wrap="none" w:vAnchor="page" w:hAnchor="page" w:x="5119" w:y="7960"/>
        <w:shd w:val="clear" w:color="auto" w:fill="auto"/>
        <w:tabs>
          <w:tab w:val="left" w:leader="dot" w:pos="2822"/>
          <w:tab w:val="left" w:leader="dot" w:pos="2909"/>
          <w:tab w:val="left" w:leader="dot" w:pos="4565"/>
          <w:tab w:val="right" w:leader="dot" w:pos="4712"/>
        </w:tabs>
        <w:spacing w:line="230" w:lineRule="exact"/>
        <w:ind w:right="200"/>
      </w:pPr>
      <w:r>
        <w:t>«Велесова книга*</w:t>
      </w:r>
      <w:r>
        <w:tab/>
      </w:r>
      <w:r>
        <w:tab/>
      </w:r>
      <w:r>
        <w:tab/>
      </w:r>
      <w:r>
        <w:tab/>
      </w:r>
    </w:p>
    <w:p w:rsidR="00A66788" w:rsidRDefault="001A7945">
      <w:pPr>
        <w:pStyle w:val="34"/>
        <w:framePr w:w="6653" w:h="7878" w:hRule="exact" w:wrap="none" w:vAnchor="page" w:hAnchor="page" w:x="5119" w:y="7960"/>
        <w:shd w:val="clear" w:color="auto" w:fill="auto"/>
        <w:tabs>
          <w:tab w:val="left" w:leader="dot" w:pos="4482"/>
          <w:tab w:val="left" w:leader="dot" w:pos="4568"/>
          <w:tab w:val="left" w:leader="dot" w:pos="4741"/>
          <w:tab w:val="right" w:leader="dot" w:pos="5954"/>
        </w:tabs>
        <w:spacing w:line="230" w:lineRule="exact"/>
        <w:ind w:right="40"/>
      </w:pPr>
      <w:hyperlink w:anchor="bookmark417" w:tooltip="Current Document">
        <w:r>
          <w:t>§14. Літописання часів княжої Русі</w:t>
        </w:r>
        <w:r>
          <w:tab/>
        </w:r>
        <w:r>
          <w:tab/>
          <w:t xml:space="preserve"> і</w:t>
        </w:r>
        <w:r>
          <w:tab/>
        </w:r>
        <w:r>
          <w:tab/>
          <w:t>500</w:t>
        </w:r>
      </w:hyperlink>
    </w:p>
    <w:p w:rsidR="00A66788" w:rsidRDefault="001A7945">
      <w:pPr>
        <w:pStyle w:val="34"/>
        <w:framePr w:w="6653" w:h="7878" w:hRule="exact" w:wrap="none" w:vAnchor="page" w:hAnchor="page" w:x="5119" w:y="7960"/>
        <w:shd w:val="clear" w:color="auto" w:fill="auto"/>
        <w:tabs>
          <w:tab w:val="left" w:leader="dot" w:pos="3074"/>
          <w:tab w:val="left" w:leader="dot" w:pos="4021"/>
          <w:tab w:val="right" w:leader="dot" w:pos="4880"/>
        </w:tabs>
        <w:spacing w:line="230" w:lineRule="exact"/>
        <w:ind w:right="40"/>
      </w:pPr>
      <w:r>
        <w:t>«Повість временних літ*</w:t>
      </w:r>
      <w:r>
        <w:tab/>
        <w:t>. ...</w:t>
      </w:r>
      <w:r>
        <w:tab/>
      </w:r>
      <w:r>
        <w:tab/>
        <w:t>500</w:t>
      </w:r>
    </w:p>
    <w:p w:rsidR="00A66788" w:rsidRDefault="001A7945">
      <w:pPr>
        <w:pStyle w:val="34"/>
        <w:framePr w:w="6653" w:h="7878" w:hRule="exact" w:wrap="none" w:vAnchor="page" w:hAnchor="page" w:x="5119" w:y="7960"/>
        <w:shd w:val="clear" w:color="auto" w:fill="auto"/>
        <w:tabs>
          <w:tab w:val="left" w:leader="dot" w:pos="1732"/>
          <w:tab w:val="left" w:leader="dot" w:pos="1814"/>
          <w:tab w:val="left" w:leader="dot" w:pos="2830"/>
          <w:tab w:val="right" w:leader="dot" w:pos="4880"/>
        </w:tabs>
        <w:spacing w:line="230" w:lineRule="exact"/>
        <w:ind w:right="40"/>
      </w:pPr>
      <w:hyperlink w:anchor="bookmark418" w:tooltip="Current Document">
        <w:r>
          <w:t>Київський літопис</w:t>
        </w:r>
        <w:r>
          <w:tab/>
        </w:r>
        <w:r>
          <w:tab/>
        </w:r>
        <w:r>
          <w:tab/>
        </w:r>
        <w:r>
          <w:tab/>
          <w:t>501</w:t>
        </w:r>
      </w:hyperlink>
    </w:p>
    <w:p w:rsidR="00A66788" w:rsidRDefault="001A7945">
      <w:pPr>
        <w:pStyle w:val="34"/>
        <w:framePr w:w="6653" w:h="7878" w:hRule="exact" w:wrap="none" w:vAnchor="page" w:hAnchor="page" w:x="5119" w:y="7960"/>
        <w:shd w:val="clear" w:color="auto" w:fill="auto"/>
        <w:tabs>
          <w:tab w:val="left" w:leader="dot" w:pos="4554"/>
          <w:tab w:val="right" w:leader="dot" w:pos="4712"/>
        </w:tabs>
        <w:spacing w:line="230" w:lineRule="exact"/>
        <w:ind w:right="200"/>
      </w:pPr>
      <w:r>
        <w:t>Галицько-Волинський літопис</w:t>
      </w:r>
      <w:r>
        <w:tab/>
      </w:r>
      <w:r>
        <w:tab/>
      </w:r>
    </w:p>
    <w:p w:rsidR="00A66788" w:rsidRDefault="001A7945">
      <w:pPr>
        <w:pStyle w:val="34"/>
        <w:framePr w:w="6653" w:h="7878" w:hRule="exact" w:wrap="none" w:vAnchor="page" w:hAnchor="page" w:x="5119" w:y="7960"/>
        <w:shd w:val="clear" w:color="auto" w:fill="auto"/>
        <w:tabs>
          <w:tab w:val="left" w:leader="dot" w:pos="2297"/>
          <w:tab w:val="left" w:leader="dot" w:pos="2383"/>
          <w:tab w:val="left" w:leader="dot" w:pos="2974"/>
          <w:tab w:val="right" w:leader="dot" w:pos="4880"/>
        </w:tabs>
        <w:spacing w:line="230" w:lineRule="exact"/>
        <w:ind w:right="40"/>
      </w:pPr>
      <w:hyperlink w:anchor="bookmark419" w:tooltip="Current Document">
        <w:r>
          <w:t>«Слово про Ігорів похід»</w:t>
        </w:r>
        <w:r>
          <w:tab/>
        </w:r>
        <w:r>
          <w:tab/>
        </w:r>
        <w:r>
          <w:tab/>
          <w:t>’.</w:t>
        </w:r>
        <w:r>
          <w:tab/>
          <w:t>502</w:t>
        </w:r>
      </w:hyperlink>
    </w:p>
    <w:p w:rsidR="00A66788" w:rsidRDefault="001A7945">
      <w:pPr>
        <w:pStyle w:val="34"/>
        <w:framePr w:w="6653" w:h="7878" w:hRule="exact" w:wrap="none" w:vAnchor="page" w:hAnchor="page" w:x="5119" w:y="7960"/>
        <w:shd w:val="clear" w:color="auto" w:fill="auto"/>
        <w:tabs>
          <w:tab w:val="left" w:leader="dot" w:pos="2390"/>
          <w:tab w:val="left" w:leader="dot" w:pos="2477"/>
          <w:tab w:val="left" w:leader="dot" w:pos="4536"/>
          <w:tab w:val="right" w:leader="dot" w:pos="4712"/>
        </w:tabs>
        <w:spacing w:line="230" w:lineRule="exact"/>
        <w:ind w:right="200"/>
      </w:pPr>
      <w:r>
        <w:t>Києво-Печерський патерик</w:t>
      </w:r>
      <w:r>
        <w:tab/>
      </w:r>
      <w:r>
        <w:tab/>
      </w:r>
      <w:r>
        <w:tab/>
      </w:r>
      <w:r>
        <w:tab/>
      </w:r>
    </w:p>
    <w:p w:rsidR="00A66788" w:rsidRDefault="001A7945">
      <w:pPr>
        <w:pStyle w:val="34"/>
        <w:framePr w:w="6653" w:h="7878" w:hRule="exact" w:wrap="none" w:vAnchor="page" w:hAnchor="page" w:x="5119" w:y="7960"/>
        <w:shd w:val="clear" w:color="auto" w:fill="auto"/>
        <w:tabs>
          <w:tab w:val="left" w:leader="dot" w:pos="3560"/>
          <w:tab w:val="right" w:leader="dot" w:pos="4880"/>
        </w:tabs>
        <w:spacing w:after="168" w:line="230" w:lineRule="exact"/>
        <w:ind w:right="40"/>
      </w:pPr>
      <w:r>
        <w:t>«Повчання* Володимира Мономаха</w:t>
      </w:r>
      <w:r>
        <w:tab/>
        <w:t>іП</w:t>
      </w:r>
      <w:r>
        <w:tab/>
      </w:r>
      <w:r>
        <w:rPr>
          <w:rStyle w:val="3Georgia8pt0pt"/>
        </w:rPr>
        <w:t>506</w:t>
      </w:r>
    </w:p>
    <w:p w:rsidR="00A66788" w:rsidRDefault="001A7945">
      <w:pPr>
        <w:pStyle w:val="34"/>
        <w:framePr w:w="6653" w:h="7878" w:hRule="exact" w:wrap="none" w:vAnchor="page" w:hAnchor="page" w:x="5119" w:y="7960"/>
        <w:shd w:val="clear" w:color="auto" w:fill="auto"/>
        <w:tabs>
          <w:tab w:val="left" w:leader="dot" w:pos="3489"/>
          <w:tab w:val="left" w:leader="dot" w:pos="3572"/>
          <w:tab w:val="left" w:leader="dot" w:pos="4580"/>
          <w:tab w:val="left" w:leader="dot" w:pos="4918"/>
          <w:tab w:val="right" w:leader="dot" w:pos="6619"/>
        </w:tabs>
        <w:spacing w:after="147" w:line="170" w:lineRule="exact"/>
        <w:ind w:left="260"/>
        <w:jc w:val="left"/>
      </w:pPr>
      <w:r>
        <w:t xml:space="preserve">ДАВНЯ ЛІТЕРАТУРА </w:t>
      </w:r>
      <w:r w:rsidRPr="00CC1B4A">
        <w:rPr>
          <w:lang w:val="ru-RU"/>
        </w:rPr>
        <w:t>(</w:t>
      </w:r>
      <w:r>
        <w:rPr>
          <w:lang w:val="en-US"/>
        </w:rPr>
        <w:t>XIII</w:t>
      </w:r>
      <w:r w:rsidRPr="00CC1B4A">
        <w:rPr>
          <w:lang w:val="ru-RU"/>
        </w:rPr>
        <w:t>-</w:t>
      </w:r>
      <w:r>
        <w:rPr>
          <w:lang w:val="en-US"/>
        </w:rPr>
        <w:t>XVIII</w:t>
      </w:r>
      <w:r w:rsidRPr="00CC1B4A">
        <w:rPr>
          <w:lang w:val="ru-RU"/>
        </w:rPr>
        <w:t xml:space="preserve"> </w:t>
      </w:r>
      <w:r>
        <w:t xml:space="preserve">ст.) </w:t>
      </w:r>
      <w:r>
        <w:tab/>
      </w:r>
      <w:r>
        <w:tab/>
      </w:r>
      <w:r>
        <w:tab/>
      </w:r>
      <w:r>
        <w:tab/>
      </w:r>
      <w:r>
        <w:tab/>
        <w:t>507</w:t>
      </w:r>
    </w:p>
    <w:p w:rsidR="00A66788" w:rsidRDefault="001A7945">
      <w:pPr>
        <w:pStyle w:val="34"/>
        <w:framePr w:w="6653" w:h="7878" w:hRule="exact" w:wrap="none" w:vAnchor="page" w:hAnchor="page" w:x="5119" w:y="7960"/>
        <w:shd w:val="clear" w:color="auto" w:fill="auto"/>
        <w:tabs>
          <w:tab w:val="right" w:leader="dot" w:pos="6619"/>
        </w:tabs>
        <w:spacing w:after="69" w:line="170" w:lineRule="exact"/>
        <w:ind w:left="260"/>
        <w:jc w:val="left"/>
      </w:pPr>
      <w:r>
        <w:t>Українська література Ренесансу і Бароко</w:t>
      </w:r>
      <w:r>
        <w:tab/>
        <w:t>507</w:t>
      </w:r>
    </w:p>
    <w:p w:rsidR="00A66788" w:rsidRDefault="001A7945">
      <w:pPr>
        <w:pStyle w:val="120"/>
        <w:framePr w:w="6653" w:h="7878" w:hRule="exact" w:wrap="none" w:vAnchor="page" w:hAnchor="page" w:x="5119" w:y="7960"/>
        <w:shd w:val="clear" w:color="auto" w:fill="auto"/>
        <w:tabs>
          <w:tab w:val="left" w:leader="dot" w:pos="5544"/>
          <w:tab w:val="left" w:leader="dot" w:pos="5638"/>
        </w:tabs>
        <w:spacing w:before="0" w:line="170" w:lineRule="exact"/>
        <w:ind w:right="200"/>
        <w:jc w:val="right"/>
      </w:pPr>
      <w:r>
        <w:t>§15. Козацькі</w:t>
      </w:r>
      <w:r>
        <w:t xml:space="preserve"> літописи</w:t>
      </w:r>
      <w:r>
        <w:tab/>
      </w:r>
      <w:r>
        <w:rPr>
          <w:vertAlign w:val="subscript"/>
        </w:rPr>
        <w:tab/>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381" w:y="7701"/>
        <w:shd w:val="clear" w:color="auto" w:fill="auto"/>
        <w:spacing w:line="160" w:lineRule="exact"/>
        <w:ind w:left="20"/>
      </w:pPr>
      <w:r>
        <w:lastRenderedPageBreak/>
        <w:t>Зміст</w:t>
      </w:r>
    </w:p>
    <w:p w:rsidR="00A66788" w:rsidRDefault="001A7945">
      <w:pPr>
        <w:pStyle w:val="34"/>
        <w:framePr w:w="6782" w:h="7699" w:hRule="exact" w:wrap="none" w:vAnchor="page" w:hAnchor="page" w:x="5009" w:y="8022"/>
        <w:shd w:val="clear" w:color="auto" w:fill="auto"/>
        <w:tabs>
          <w:tab w:val="left" w:leader="dot" w:pos="2470"/>
          <w:tab w:val="left" w:leader="dot" w:pos="2556"/>
          <w:tab w:val="left" w:leader="dot" w:pos="3355"/>
          <w:tab w:val="right" w:leader="dot" w:pos="5543"/>
        </w:tabs>
        <w:spacing w:line="170" w:lineRule="exact"/>
        <w:ind w:right="140"/>
      </w:pPr>
      <w:hyperlink w:anchor="bookmark423" w:tooltip="Current Document">
        <w:r>
          <w:t>Іван Вишенський</w:t>
        </w:r>
        <w:r>
          <w:tab/>
        </w:r>
        <w:r>
          <w:tab/>
        </w:r>
        <w:r>
          <w:tab/>
        </w:r>
        <w:r>
          <w:tab/>
          <w:t>515</w:t>
        </w:r>
      </w:hyperlink>
    </w:p>
    <w:p w:rsidR="00A66788" w:rsidRDefault="001A7945">
      <w:pPr>
        <w:pStyle w:val="34"/>
        <w:framePr w:w="6782" w:h="7699" w:hRule="exact" w:wrap="none" w:vAnchor="page" w:hAnchor="page" w:x="5009" w:y="8022"/>
        <w:shd w:val="clear" w:color="auto" w:fill="auto"/>
        <w:tabs>
          <w:tab w:val="right" w:leader="dot" w:pos="4911"/>
        </w:tabs>
        <w:spacing w:line="252" w:lineRule="exact"/>
        <w:ind w:right="140"/>
      </w:pPr>
      <w:r>
        <w:t xml:space="preserve">«Писаніє </w:t>
      </w:r>
      <w:r>
        <w:rPr>
          <w:lang w:val="ru-RU"/>
        </w:rPr>
        <w:t xml:space="preserve">к утекшим </w:t>
      </w:r>
      <w:r>
        <w:t xml:space="preserve">од православної віри єпископам» </w:t>
      </w:r>
      <w:r>
        <w:tab/>
        <w:t>517</w:t>
      </w:r>
    </w:p>
    <w:p w:rsidR="00A66788" w:rsidRDefault="001A7945">
      <w:pPr>
        <w:pStyle w:val="34"/>
        <w:framePr w:w="6782" w:h="7699" w:hRule="exact" w:wrap="none" w:vAnchor="page" w:hAnchor="page" w:x="5009" w:y="8022"/>
        <w:shd w:val="clear" w:color="auto" w:fill="auto"/>
        <w:tabs>
          <w:tab w:val="left" w:leader="dot" w:pos="2120"/>
          <w:tab w:val="left" w:leader="dot" w:pos="2207"/>
          <w:tab w:val="right" w:leader="dot" w:pos="5543"/>
        </w:tabs>
        <w:spacing w:line="252" w:lineRule="exact"/>
        <w:ind w:right="140"/>
      </w:pPr>
      <w:r>
        <w:t>Якуб Гаватович</w:t>
      </w:r>
      <w:r>
        <w:tab/>
      </w:r>
      <w:r>
        <w:tab/>
      </w:r>
      <w:r>
        <w:tab/>
        <w:t>518</w:t>
      </w:r>
    </w:p>
    <w:p w:rsidR="00A66788" w:rsidRDefault="001A7945">
      <w:pPr>
        <w:pStyle w:val="34"/>
        <w:framePr w:w="6782" w:h="7699" w:hRule="exact" w:wrap="none" w:vAnchor="page" w:hAnchor="page" w:x="5009" w:y="8022"/>
        <w:shd w:val="clear" w:color="auto" w:fill="auto"/>
        <w:tabs>
          <w:tab w:val="right" w:leader="dot" w:pos="5543"/>
        </w:tabs>
        <w:spacing w:line="252" w:lineRule="exact"/>
        <w:ind w:right="140"/>
      </w:pPr>
      <w:r>
        <w:t xml:space="preserve">Лазар </w:t>
      </w:r>
      <w:r>
        <w:rPr>
          <w:lang w:val="ru-RU"/>
        </w:rPr>
        <w:t xml:space="preserve">Баранович </w:t>
      </w:r>
      <w:r>
        <w:tab/>
        <w:t>519</w:t>
      </w:r>
    </w:p>
    <w:p w:rsidR="00A66788" w:rsidRDefault="001A7945">
      <w:pPr>
        <w:pStyle w:val="34"/>
        <w:framePr w:w="6782" w:h="7699" w:hRule="exact" w:wrap="none" w:vAnchor="page" w:hAnchor="page" w:x="5009" w:y="8022"/>
        <w:shd w:val="clear" w:color="auto" w:fill="auto"/>
        <w:tabs>
          <w:tab w:val="left" w:leader="dot" w:pos="1850"/>
          <w:tab w:val="left" w:leader="dot" w:pos="2372"/>
          <w:tab w:val="left" w:leader="dot" w:pos="2808"/>
          <w:tab w:val="left" w:leader="dot" w:pos="3773"/>
          <w:tab w:val="left" w:leader="dot" w:pos="3859"/>
          <w:tab w:val="right" w:leader="dot" w:pos="5543"/>
        </w:tabs>
        <w:ind w:right="140"/>
      </w:pPr>
      <w:r>
        <w:t xml:space="preserve">Іван Величковський </w:t>
      </w:r>
      <w:r>
        <w:tab/>
      </w:r>
      <w:r>
        <w:tab/>
      </w:r>
      <w:r>
        <w:tab/>
      </w:r>
      <w:r>
        <w:tab/>
      </w:r>
      <w:r>
        <w:tab/>
      </w:r>
      <w:r>
        <w:tab/>
        <w:t>520</w:t>
      </w:r>
    </w:p>
    <w:p w:rsidR="00A66788" w:rsidRDefault="001A7945">
      <w:pPr>
        <w:pStyle w:val="34"/>
        <w:framePr w:w="6782" w:h="7699" w:hRule="exact" w:wrap="none" w:vAnchor="page" w:hAnchor="page" w:x="5009" w:y="8022"/>
        <w:shd w:val="clear" w:color="auto" w:fill="auto"/>
        <w:tabs>
          <w:tab w:val="left" w:leader="dot" w:pos="2718"/>
          <w:tab w:val="left" w:leader="dot" w:pos="2804"/>
          <w:tab w:val="left" w:leader="dot" w:pos="3506"/>
          <w:tab w:val="right" w:leader="dot" w:pos="5543"/>
        </w:tabs>
        <w:ind w:right="140"/>
      </w:pPr>
      <w:r>
        <w:rPr>
          <w:lang w:val="ru-RU"/>
        </w:rPr>
        <w:t xml:space="preserve">Феофан </w:t>
      </w:r>
      <w:r>
        <w:rPr>
          <w:lang w:val="ru-RU"/>
        </w:rPr>
        <w:t>Прокопович</w:t>
      </w:r>
      <w:r>
        <w:tab/>
      </w:r>
      <w:r>
        <w:tab/>
      </w:r>
      <w:r>
        <w:tab/>
      </w:r>
      <w:r>
        <w:tab/>
        <w:t>521</w:t>
      </w:r>
    </w:p>
    <w:p w:rsidR="00A66788" w:rsidRDefault="001A7945">
      <w:pPr>
        <w:pStyle w:val="34"/>
        <w:framePr w:w="6782" w:h="7699" w:hRule="exact" w:wrap="none" w:vAnchor="page" w:hAnchor="page" w:x="5009" w:y="8022"/>
        <w:shd w:val="clear" w:color="auto" w:fill="auto"/>
        <w:tabs>
          <w:tab w:val="left" w:leader="dot" w:pos="2538"/>
          <w:tab w:val="left" w:leader="dot" w:pos="2624"/>
          <w:tab w:val="left" w:leader="dot" w:pos="3060"/>
          <w:tab w:val="left" w:leader="dot" w:pos="3150"/>
          <w:tab w:val="right" w:leader="dot" w:pos="5543"/>
        </w:tabs>
        <w:spacing w:after="120"/>
        <w:ind w:right="140"/>
      </w:pPr>
      <w:r>
        <w:t xml:space="preserve">Григорій Сковорода </w:t>
      </w:r>
      <w:r>
        <w:tab/>
      </w:r>
      <w:r>
        <w:tab/>
      </w:r>
      <w:r>
        <w:tab/>
      </w:r>
      <w:r>
        <w:tab/>
      </w:r>
      <w:r>
        <w:tab/>
        <w:t>522</w:t>
      </w:r>
    </w:p>
    <w:p w:rsidR="00A66788" w:rsidRDefault="001A7945">
      <w:pPr>
        <w:pStyle w:val="34"/>
        <w:framePr w:w="6782" w:h="7699" w:hRule="exact" w:wrap="none" w:vAnchor="page" w:hAnchor="page" w:x="5009" w:y="8022"/>
        <w:shd w:val="clear" w:color="auto" w:fill="auto"/>
        <w:tabs>
          <w:tab w:val="left" w:leader="dot" w:pos="4632"/>
          <w:tab w:val="right" w:leader="dot" w:pos="6659"/>
        </w:tabs>
        <w:spacing w:after="132" w:line="170" w:lineRule="exact"/>
        <w:ind w:left="20"/>
        <w:jc w:val="left"/>
      </w:pPr>
      <w:r>
        <w:t>НОВА ЛІТЕРАТУРА (поч. XIX - до наших днів)</w:t>
      </w:r>
      <w:r>
        <w:tab/>
        <w:t xml:space="preserve"> </w:t>
      </w:r>
      <w:r>
        <w:tab/>
        <w:t>526</w:t>
      </w:r>
    </w:p>
    <w:p w:rsidR="00A66788" w:rsidRDefault="001A7945">
      <w:pPr>
        <w:pStyle w:val="34"/>
        <w:framePr w:w="6782" w:h="7699" w:hRule="exact" w:wrap="none" w:vAnchor="page" w:hAnchor="page" w:x="5009" w:y="8022"/>
        <w:shd w:val="clear" w:color="auto" w:fill="auto"/>
        <w:tabs>
          <w:tab w:val="right" w:leader="dot" w:pos="6659"/>
        </w:tabs>
        <w:spacing w:line="170" w:lineRule="exact"/>
        <w:ind w:left="20"/>
        <w:jc w:val="left"/>
      </w:pPr>
      <w:hyperlink w:anchor="bookmark430" w:tooltip="Current Document">
        <w:r>
          <w:t xml:space="preserve">Становлення нової літератури </w:t>
        </w:r>
        <w:r>
          <w:tab/>
          <w:t>526</w:t>
        </w:r>
      </w:hyperlink>
    </w:p>
    <w:p w:rsidR="00A66788" w:rsidRDefault="001A7945">
      <w:pPr>
        <w:pStyle w:val="34"/>
        <w:framePr w:w="6782" w:h="7699" w:hRule="exact" w:wrap="none" w:vAnchor="page" w:hAnchor="page" w:x="5009" w:y="8022"/>
        <w:shd w:val="clear" w:color="auto" w:fill="auto"/>
        <w:tabs>
          <w:tab w:val="left" w:leader="dot" w:pos="1840"/>
          <w:tab w:val="left" w:leader="dot" w:pos="2876"/>
          <w:tab w:val="left" w:leader="dot" w:pos="2959"/>
          <w:tab w:val="left" w:leader="dot" w:pos="3308"/>
          <w:tab w:val="right" w:leader="dot" w:pos="5543"/>
        </w:tabs>
        <w:spacing w:line="238" w:lineRule="exact"/>
        <w:ind w:right="140"/>
      </w:pPr>
      <w:r>
        <w:t xml:space="preserve">Іван Котляревський </w:t>
      </w:r>
      <w:r>
        <w:tab/>
      </w:r>
      <w:r>
        <w:tab/>
      </w:r>
      <w:r>
        <w:tab/>
      </w:r>
      <w:r>
        <w:tab/>
      </w:r>
      <w:r>
        <w:tab/>
        <w:t>529</w:t>
      </w:r>
    </w:p>
    <w:p w:rsidR="00A66788" w:rsidRDefault="001A7945">
      <w:pPr>
        <w:pStyle w:val="34"/>
        <w:framePr w:w="6782" w:h="7699" w:hRule="exact" w:wrap="none" w:vAnchor="page" w:hAnchor="page" w:x="5009" w:y="8022"/>
        <w:shd w:val="clear" w:color="auto" w:fill="auto"/>
        <w:tabs>
          <w:tab w:val="left" w:leader="dot" w:pos="2304"/>
          <w:tab w:val="right" w:leader="dot" w:pos="4911"/>
        </w:tabs>
        <w:spacing w:line="238" w:lineRule="exact"/>
        <w:ind w:right="140"/>
      </w:pPr>
      <w:r>
        <w:t xml:space="preserve">«Енеїда» </w:t>
      </w:r>
      <w:r>
        <w:rPr>
          <w:rStyle w:val="31pt"/>
        </w:rPr>
        <w:t>...............</w:t>
      </w:r>
      <w:r>
        <w:t xml:space="preserve"> . </w:t>
      </w:r>
      <w:r>
        <w:tab/>
      </w:r>
      <w:r>
        <w:tab/>
        <w:t>530</w:t>
      </w:r>
    </w:p>
    <w:p w:rsidR="00A66788" w:rsidRDefault="001A7945">
      <w:pPr>
        <w:pStyle w:val="34"/>
        <w:framePr w:w="6782" w:h="7699" w:hRule="exact" w:wrap="none" w:vAnchor="page" w:hAnchor="page" w:x="5009" w:y="8022"/>
        <w:shd w:val="clear" w:color="auto" w:fill="auto"/>
        <w:tabs>
          <w:tab w:val="left" w:leader="dot" w:pos="1609"/>
          <w:tab w:val="left" w:leader="dot" w:pos="1696"/>
          <w:tab w:val="left" w:leader="dot" w:pos="1782"/>
          <w:tab w:val="left" w:leader="dot" w:pos="2473"/>
          <w:tab w:val="right" w:leader="dot" w:pos="4911"/>
        </w:tabs>
        <w:spacing w:line="238" w:lineRule="exact"/>
        <w:ind w:right="140"/>
      </w:pPr>
      <w:r>
        <w:t xml:space="preserve">♦Наталка Полтавка» </w:t>
      </w:r>
      <w:r>
        <w:tab/>
      </w:r>
      <w:r>
        <w:tab/>
      </w:r>
      <w:r>
        <w:tab/>
      </w:r>
      <w:r>
        <w:tab/>
      </w:r>
      <w:r>
        <w:tab/>
        <w:t>534</w:t>
      </w:r>
    </w:p>
    <w:p w:rsidR="00A66788" w:rsidRDefault="001A7945">
      <w:pPr>
        <w:pStyle w:val="34"/>
        <w:framePr w:w="6782" w:h="7699" w:hRule="exact" w:wrap="none" w:vAnchor="page" w:hAnchor="page" w:x="5009" w:y="8022"/>
        <w:shd w:val="clear" w:color="auto" w:fill="auto"/>
        <w:tabs>
          <w:tab w:val="left" w:leader="dot" w:pos="3470"/>
          <w:tab w:val="right" w:leader="dot" w:pos="5543"/>
        </w:tabs>
        <w:spacing w:line="238" w:lineRule="exact"/>
        <w:ind w:right="140"/>
      </w:pPr>
      <w:r>
        <w:t>Григорій Квітка-Основ’яненко</w:t>
      </w:r>
      <w:r>
        <w:tab/>
      </w:r>
      <w:r>
        <w:tab/>
        <w:t>535</w:t>
      </w:r>
    </w:p>
    <w:p w:rsidR="00A66788" w:rsidRDefault="001A7945">
      <w:pPr>
        <w:pStyle w:val="34"/>
        <w:framePr w:w="6782" w:h="7699" w:hRule="exact" w:wrap="none" w:vAnchor="page" w:hAnchor="page" w:x="5009" w:y="8022"/>
        <w:shd w:val="clear" w:color="auto" w:fill="auto"/>
        <w:tabs>
          <w:tab w:val="left" w:leader="dot" w:pos="1696"/>
          <w:tab w:val="left" w:leader="dot" w:pos="1782"/>
          <w:tab w:val="left" w:leader="dot" w:pos="2470"/>
          <w:tab w:val="right" w:leader="dot" w:pos="4911"/>
        </w:tabs>
        <w:spacing w:line="238" w:lineRule="exact"/>
        <w:ind w:right="140"/>
      </w:pPr>
      <w:hyperlink w:anchor="bookmark432" w:tooltip="Current Document">
        <w:r>
          <w:t xml:space="preserve">«Маруся» </w:t>
        </w:r>
        <w:r>
          <w:tab/>
        </w:r>
        <w:r>
          <w:tab/>
        </w:r>
        <w:r>
          <w:tab/>
        </w:r>
        <w:r>
          <w:tab/>
          <w:t>535</w:t>
        </w:r>
      </w:hyperlink>
    </w:p>
    <w:p w:rsidR="00A66788" w:rsidRDefault="001A7945">
      <w:pPr>
        <w:pStyle w:val="34"/>
        <w:framePr w:w="6782" w:h="7699" w:hRule="exact" w:wrap="none" w:vAnchor="page" w:hAnchor="page" w:x="5009" w:y="8022"/>
        <w:shd w:val="clear" w:color="auto" w:fill="auto"/>
        <w:tabs>
          <w:tab w:val="left" w:leader="dot" w:pos="1696"/>
          <w:tab w:val="left" w:leader="dot" w:pos="2902"/>
          <w:tab w:val="left" w:leader="dot" w:pos="2988"/>
          <w:tab w:val="right" w:leader="dot" w:pos="4911"/>
        </w:tabs>
        <w:spacing w:line="238" w:lineRule="exact"/>
        <w:ind w:right="140"/>
      </w:pPr>
      <w:hyperlink w:anchor="bookmark433" w:tooltip="Current Document">
        <w:r>
          <w:t xml:space="preserve">«Конотопська відьма» </w:t>
        </w:r>
        <w:r>
          <w:tab/>
        </w:r>
        <w:r>
          <w:tab/>
        </w:r>
        <w:r>
          <w:tab/>
        </w:r>
        <w:r>
          <w:tab/>
          <w:t>536</w:t>
        </w:r>
      </w:hyperlink>
    </w:p>
    <w:p w:rsidR="00A66788" w:rsidRDefault="001A7945">
      <w:pPr>
        <w:pStyle w:val="34"/>
        <w:framePr w:w="6782" w:h="7699" w:hRule="exact" w:wrap="none" w:vAnchor="page" w:hAnchor="page" w:x="5009" w:y="8022"/>
        <w:shd w:val="clear" w:color="auto" w:fill="auto"/>
        <w:tabs>
          <w:tab w:val="right" w:leader="dot" w:pos="6659"/>
        </w:tabs>
        <w:spacing w:line="170" w:lineRule="exact"/>
        <w:ind w:left="20"/>
        <w:jc w:val="left"/>
      </w:pPr>
      <w:hyperlink w:anchor="bookmark434" w:tooltip="Current Document">
        <w:r>
          <w:t>Література українського романтизму</w:t>
        </w:r>
        <w:r>
          <w:tab/>
          <w:t>537</w:t>
        </w:r>
      </w:hyperlink>
    </w:p>
    <w:p w:rsidR="00A66788" w:rsidRDefault="001A7945">
      <w:pPr>
        <w:pStyle w:val="34"/>
        <w:framePr w:w="6782" w:h="7699" w:hRule="exact" w:wrap="none" w:vAnchor="page" w:hAnchor="page" w:x="5009" w:y="8022"/>
        <w:shd w:val="clear" w:color="auto" w:fill="auto"/>
        <w:tabs>
          <w:tab w:val="left" w:leader="dot" w:pos="2768"/>
          <w:tab w:val="right" w:leader="dot" w:pos="5543"/>
        </w:tabs>
        <w:spacing w:line="230" w:lineRule="exact"/>
        <w:ind w:right="140"/>
      </w:pPr>
      <w:r>
        <w:t xml:space="preserve">Левко Боровиковський </w:t>
      </w:r>
      <w:r>
        <w:tab/>
      </w:r>
      <w:r>
        <w:tab/>
        <w:t>538</w:t>
      </w:r>
    </w:p>
    <w:p w:rsidR="00A66788" w:rsidRDefault="001A7945">
      <w:pPr>
        <w:pStyle w:val="34"/>
        <w:framePr w:w="6782" w:h="7699" w:hRule="exact" w:wrap="none" w:vAnchor="page" w:hAnchor="page" w:x="5009" w:y="8022"/>
        <w:shd w:val="clear" w:color="auto" w:fill="auto"/>
        <w:tabs>
          <w:tab w:val="left" w:leader="dot" w:pos="1912"/>
          <w:tab w:val="left" w:leader="dot" w:pos="1940"/>
          <w:tab w:val="left" w:leader="dot" w:pos="3625"/>
          <w:tab w:val="left" w:leader="dot" w:pos="3712"/>
          <w:tab w:val="right" w:leader="dot" w:pos="5543"/>
        </w:tabs>
        <w:spacing w:line="230" w:lineRule="exact"/>
        <w:ind w:right="140"/>
      </w:pPr>
      <w:r>
        <w:t xml:space="preserve">Євген Гребінка </w:t>
      </w:r>
      <w:r>
        <w:tab/>
      </w:r>
      <w:r>
        <w:tab/>
      </w:r>
      <w:r>
        <w:tab/>
      </w:r>
      <w:r>
        <w:tab/>
      </w:r>
      <w:r>
        <w:tab/>
        <w:t>538</w:t>
      </w:r>
    </w:p>
    <w:p w:rsidR="00A66788" w:rsidRDefault="001A7945">
      <w:pPr>
        <w:pStyle w:val="34"/>
        <w:framePr w:w="6782" w:h="7699" w:hRule="exact" w:wrap="none" w:vAnchor="page" w:hAnchor="page" w:x="5009" w:y="8022"/>
        <w:shd w:val="clear" w:color="auto" w:fill="auto"/>
        <w:tabs>
          <w:tab w:val="left" w:leader="dot" w:pos="2246"/>
          <w:tab w:val="left" w:leader="dot" w:pos="2333"/>
          <w:tab w:val="left" w:leader="dot" w:pos="2761"/>
          <w:tab w:val="left" w:leader="dot" w:pos="3107"/>
          <w:tab w:val="left" w:leader="dot" w:pos="3236"/>
          <w:tab w:val="right" w:leader="dot" w:pos="5543"/>
        </w:tabs>
        <w:spacing w:line="230" w:lineRule="exact"/>
        <w:ind w:right="140"/>
      </w:pPr>
      <w:r>
        <w:t xml:space="preserve">Микола Костомаров </w:t>
      </w:r>
      <w:r>
        <w:tab/>
      </w:r>
      <w:r>
        <w:tab/>
      </w:r>
      <w:r>
        <w:tab/>
      </w:r>
      <w:r>
        <w:tab/>
      </w:r>
      <w:r>
        <w:rPr>
          <w:rStyle w:val="375pt0pt"/>
          <w:vertAlign w:val="subscript"/>
        </w:rPr>
        <w:tab/>
      </w:r>
      <w:r>
        <w:tab/>
        <w:t>539</w:t>
      </w:r>
    </w:p>
    <w:p w:rsidR="00A66788" w:rsidRDefault="001A7945">
      <w:pPr>
        <w:pStyle w:val="34"/>
        <w:framePr w:w="6782" w:h="7699" w:hRule="exact" w:wrap="none" w:vAnchor="page" w:hAnchor="page" w:x="5009" w:y="8022"/>
        <w:shd w:val="clear" w:color="auto" w:fill="auto"/>
        <w:tabs>
          <w:tab w:val="right" w:leader="dot" w:pos="5543"/>
        </w:tabs>
        <w:spacing w:line="230" w:lineRule="exact"/>
        <w:ind w:right="140"/>
      </w:pPr>
      <w:r>
        <w:t xml:space="preserve">Амвросій Метлинський </w:t>
      </w:r>
      <w:r>
        <w:tab/>
        <w:t>540</w:t>
      </w:r>
    </w:p>
    <w:p w:rsidR="00A66788" w:rsidRDefault="001A7945">
      <w:pPr>
        <w:pStyle w:val="34"/>
        <w:framePr w:w="6782" w:h="7699" w:hRule="exact" w:wrap="none" w:vAnchor="page" w:hAnchor="page" w:x="5009" w:y="8022"/>
        <w:shd w:val="clear" w:color="auto" w:fill="auto"/>
        <w:tabs>
          <w:tab w:val="left" w:leader="dot" w:pos="2156"/>
          <w:tab w:val="left" w:leader="dot" w:pos="3013"/>
          <w:tab w:val="left" w:leader="dot" w:pos="3096"/>
          <w:tab w:val="left" w:leader="dot" w:pos="3704"/>
          <w:tab w:val="left" w:leader="dot" w:pos="3794"/>
          <w:tab w:val="right" w:leader="dot" w:pos="5543"/>
        </w:tabs>
        <w:spacing w:line="230" w:lineRule="exact"/>
        <w:ind w:right="140"/>
      </w:pPr>
      <w:r>
        <w:t xml:space="preserve">Віктор Забіла </w:t>
      </w:r>
      <w:r>
        <w:rPr>
          <w:rStyle w:val="31pt"/>
        </w:rPr>
        <w:t>.......</w:t>
      </w:r>
      <w:r>
        <w:tab/>
      </w:r>
      <w:r>
        <w:tab/>
      </w:r>
      <w:r>
        <w:tab/>
      </w:r>
      <w:r>
        <w:tab/>
      </w:r>
      <w:r>
        <w:tab/>
      </w:r>
      <w:r>
        <w:tab/>
        <w:t>540</w:t>
      </w:r>
    </w:p>
    <w:p w:rsidR="00A66788" w:rsidRDefault="001A7945">
      <w:pPr>
        <w:pStyle w:val="34"/>
        <w:framePr w:w="6782" w:h="7699" w:hRule="exact" w:wrap="none" w:vAnchor="page" w:hAnchor="page" w:x="5009" w:y="8022"/>
        <w:shd w:val="clear" w:color="auto" w:fill="auto"/>
        <w:tabs>
          <w:tab w:val="left" w:leader="dot" w:pos="2153"/>
          <w:tab w:val="left" w:leader="dot" w:pos="2239"/>
          <w:tab w:val="left" w:leader="dot" w:pos="2326"/>
          <w:tab w:val="left" w:leader="dot" w:pos="2408"/>
          <w:tab w:val="left" w:leader="dot" w:pos="3438"/>
          <w:tab w:val="right" w:leader="dot" w:pos="5543"/>
        </w:tabs>
        <w:spacing w:line="230" w:lineRule="exact"/>
        <w:ind w:right="140"/>
      </w:pPr>
      <w:r>
        <w:t>Михайло Петренко</w:t>
      </w:r>
      <w:r>
        <w:tab/>
      </w:r>
      <w:r>
        <w:tab/>
      </w:r>
      <w:r>
        <w:tab/>
      </w:r>
      <w:r>
        <w:tab/>
      </w:r>
      <w:r>
        <w:tab/>
      </w:r>
      <w:r>
        <w:tab/>
        <w:t>540</w:t>
      </w:r>
    </w:p>
    <w:p w:rsidR="00A66788" w:rsidRDefault="001A7945">
      <w:pPr>
        <w:pStyle w:val="34"/>
        <w:framePr w:w="6782" w:h="7699" w:hRule="exact" w:wrap="none" w:vAnchor="page" w:hAnchor="page" w:x="5009" w:y="8022"/>
        <w:shd w:val="clear" w:color="auto" w:fill="auto"/>
        <w:tabs>
          <w:tab w:val="right" w:leader="dot" w:pos="5543"/>
        </w:tabs>
        <w:spacing w:line="230" w:lineRule="exact"/>
        <w:ind w:right="140"/>
      </w:pPr>
      <w:hyperlink w:anchor="bookmark441" w:tooltip="Current Document">
        <w:r>
          <w:t xml:space="preserve">Олександр Афанасьєв-Чужбинський </w:t>
        </w:r>
        <w:r>
          <w:tab/>
          <w:t>541</w:t>
        </w:r>
      </w:hyperlink>
    </w:p>
    <w:p w:rsidR="00A66788" w:rsidRDefault="001A7945">
      <w:pPr>
        <w:pStyle w:val="34"/>
        <w:framePr w:w="6782" w:h="7699" w:hRule="exact" w:wrap="none" w:vAnchor="page" w:hAnchor="page" w:x="5009" w:y="8022"/>
        <w:shd w:val="clear" w:color="auto" w:fill="auto"/>
        <w:tabs>
          <w:tab w:val="right" w:leader="dot" w:pos="5543"/>
        </w:tabs>
        <w:spacing w:line="230" w:lineRule="exact"/>
        <w:ind w:right="140"/>
      </w:pPr>
      <w:r>
        <w:t xml:space="preserve">Петро Гулак-Артемовський </w:t>
      </w:r>
      <w:r>
        <w:tab/>
        <w:t>541</w:t>
      </w:r>
    </w:p>
    <w:p w:rsidR="00A66788" w:rsidRDefault="001A7945">
      <w:pPr>
        <w:pStyle w:val="34"/>
        <w:framePr w:w="6782" w:h="7699" w:hRule="exact" w:wrap="none" w:vAnchor="page" w:hAnchor="page" w:x="5009" w:y="8022"/>
        <w:shd w:val="clear" w:color="auto" w:fill="auto"/>
        <w:tabs>
          <w:tab w:val="left" w:leader="dot" w:pos="2642"/>
          <w:tab w:val="right" w:leader="dot" w:pos="5543"/>
        </w:tabs>
        <w:spacing w:line="230" w:lineRule="exact"/>
        <w:ind w:right="140"/>
      </w:pPr>
      <w:hyperlink w:anchor="bookmark443" w:tooltip="Current Document">
        <w:r>
          <w:t>«Руська трійця»</w:t>
        </w:r>
        <w:r>
          <w:tab/>
        </w:r>
        <w:r>
          <w:tab/>
          <w:t>542</w:t>
        </w:r>
      </w:hyperlink>
    </w:p>
    <w:p w:rsidR="00A66788" w:rsidRDefault="001A7945">
      <w:pPr>
        <w:pStyle w:val="34"/>
        <w:framePr w:w="6782" w:h="7699" w:hRule="exact" w:wrap="none" w:vAnchor="page" w:hAnchor="page" w:x="5009" w:y="8022"/>
        <w:shd w:val="clear" w:color="auto" w:fill="auto"/>
        <w:tabs>
          <w:tab w:val="left" w:leader="dot" w:pos="3258"/>
          <w:tab w:val="left" w:leader="dot" w:pos="3348"/>
          <w:tab w:val="right" w:leader="dot" w:pos="5543"/>
        </w:tabs>
        <w:spacing w:line="230" w:lineRule="exact"/>
        <w:ind w:right="140"/>
      </w:pPr>
      <w:r>
        <w:t>Маркіян Шашкевич</w:t>
      </w:r>
      <w:r>
        <w:tab/>
      </w:r>
      <w:r>
        <w:tab/>
      </w:r>
      <w:r>
        <w:tab/>
        <w:t>543</w:t>
      </w:r>
    </w:p>
    <w:p w:rsidR="00A66788" w:rsidRDefault="001A7945">
      <w:pPr>
        <w:pStyle w:val="34"/>
        <w:framePr w:w="6782" w:h="7699" w:hRule="exact" w:wrap="none" w:vAnchor="page" w:hAnchor="page" w:x="5009" w:y="8022"/>
        <w:shd w:val="clear" w:color="auto" w:fill="auto"/>
        <w:tabs>
          <w:tab w:val="right" w:leader="dot" w:pos="5543"/>
        </w:tabs>
        <w:spacing w:line="230" w:lineRule="exact"/>
        <w:ind w:right="140"/>
      </w:pPr>
      <w:r>
        <w:t>Тарас Шевченко</w:t>
      </w:r>
      <w:r>
        <w:tab/>
        <w:t>545</w:t>
      </w:r>
    </w:p>
    <w:p w:rsidR="00A66788" w:rsidRDefault="001A7945">
      <w:pPr>
        <w:pStyle w:val="34"/>
        <w:framePr w:w="6782" w:h="7699" w:hRule="exact" w:wrap="none" w:vAnchor="page" w:hAnchor="page" w:x="5009" w:y="8022"/>
        <w:shd w:val="clear" w:color="auto" w:fill="auto"/>
        <w:tabs>
          <w:tab w:val="right" w:leader="dot" w:pos="6651"/>
        </w:tabs>
        <w:spacing w:line="230" w:lineRule="exact"/>
        <w:ind w:left="1740"/>
        <w:jc w:val="left"/>
      </w:pPr>
      <w:r>
        <w:rPr>
          <w:rStyle w:val="31pt"/>
        </w:rPr>
        <w:t>Рання творчість</w:t>
      </w:r>
      <w:r>
        <w:tab/>
      </w:r>
      <w:r>
        <w:t>546</w:t>
      </w:r>
    </w:p>
    <w:p w:rsidR="00A66788" w:rsidRDefault="001A7945">
      <w:pPr>
        <w:pStyle w:val="34"/>
        <w:framePr w:w="6782" w:h="7699" w:hRule="exact" w:wrap="none" w:vAnchor="page" w:hAnchor="page" w:x="5009" w:y="8022"/>
        <w:shd w:val="clear" w:color="auto" w:fill="auto"/>
        <w:tabs>
          <w:tab w:val="right" w:leader="dot" w:pos="6522"/>
        </w:tabs>
        <w:spacing w:line="230" w:lineRule="exact"/>
        <w:ind w:left="1740"/>
        <w:jc w:val="left"/>
      </w:pPr>
      <w:r>
        <w:t xml:space="preserve">Шевченкові балади </w:t>
      </w:r>
      <w:r>
        <w:tab/>
        <w:t>546</w:t>
      </w:r>
    </w:p>
    <w:p w:rsidR="00A66788" w:rsidRDefault="001A7945">
      <w:pPr>
        <w:pStyle w:val="34"/>
        <w:framePr w:w="6782" w:h="7699" w:hRule="exact" w:wrap="none" w:vAnchor="page" w:hAnchor="page" w:x="5009" w:y="8022"/>
        <w:shd w:val="clear" w:color="auto" w:fill="auto"/>
        <w:tabs>
          <w:tab w:val="right" w:leader="dot" w:pos="6522"/>
        </w:tabs>
        <w:spacing w:line="230" w:lineRule="exact"/>
        <w:ind w:left="1740"/>
        <w:jc w:val="left"/>
      </w:pPr>
      <w:hyperlink w:anchor="bookmark447" w:tooltip="Current Document">
        <w:r>
          <w:t xml:space="preserve">«До Основ’яненка» </w:t>
        </w:r>
        <w:r>
          <w:tab/>
          <w:t>550</w:t>
        </w:r>
      </w:hyperlink>
    </w:p>
    <w:p w:rsidR="00A66788" w:rsidRDefault="001A7945">
      <w:pPr>
        <w:pStyle w:val="34"/>
        <w:framePr w:w="6782" w:h="7699" w:hRule="exact" w:wrap="none" w:vAnchor="page" w:hAnchor="page" w:x="5009" w:y="8022"/>
        <w:shd w:val="clear" w:color="auto" w:fill="auto"/>
        <w:tabs>
          <w:tab w:val="left" w:leader="dot" w:pos="4692"/>
          <w:tab w:val="right" w:leader="dot" w:pos="6522"/>
        </w:tabs>
        <w:spacing w:line="230" w:lineRule="exact"/>
        <w:ind w:left="1740"/>
        <w:jc w:val="left"/>
      </w:pPr>
      <w:hyperlink w:anchor="bookmark448" w:tooltip="Current Document">
        <w:r>
          <w:t>«Іван Підкова*</w:t>
        </w:r>
        <w:r>
          <w:tab/>
        </w:r>
        <w:r>
          <w:tab/>
          <w:t>550</w:t>
        </w:r>
      </w:hyperlink>
    </w:p>
    <w:p w:rsidR="00A66788" w:rsidRDefault="001A7945">
      <w:pPr>
        <w:pStyle w:val="32"/>
        <w:framePr w:wrap="none" w:vAnchor="page" w:hAnchor="page" w:x="11319" w:y="15920"/>
        <w:shd w:val="clear" w:color="auto" w:fill="auto"/>
        <w:spacing w:line="170" w:lineRule="exact"/>
        <w:ind w:left="20"/>
        <w:jc w:val="left"/>
      </w:pPr>
      <w:r>
        <w:t>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1"/>
        <w:framePr w:w="8169" w:h="9688" w:hRule="exact" w:wrap="none" w:vAnchor="page" w:hAnchor="page" w:x="4355" w:y="6879"/>
        <w:shd w:val="clear" w:color="auto" w:fill="auto"/>
        <w:tabs>
          <w:tab w:val="left" w:leader="hyphen" w:pos="1309"/>
          <w:tab w:val="left" w:leader="hyphen" w:pos="1457"/>
          <w:tab w:val="left" w:leader="hyphen" w:pos="3059"/>
          <w:tab w:val="left" w:leader="hyphen" w:pos="3107"/>
          <w:tab w:val="left" w:leader="hyphen" w:pos="3731"/>
          <w:tab w:val="left" w:pos="5939"/>
          <w:tab w:val="left" w:leader="dot" w:pos="7772"/>
        </w:tabs>
        <w:spacing w:before="0" w:line="180" w:lineRule="exact"/>
        <w:ind w:firstLine="0"/>
      </w:pPr>
      <w:r>
        <w:rPr>
          <w:rStyle w:val="0pt1"/>
          <w:b/>
          <w:bCs/>
          <w:lang w:val="ru-RU"/>
        </w:rPr>
        <w:lastRenderedPageBreak/>
        <w:t>3**£</w:t>
      </w:r>
      <w:r>
        <w:rPr>
          <w:rStyle w:val="0pt"/>
          <w:b/>
          <w:bCs/>
          <w:lang w:val="ru-RU"/>
        </w:rPr>
        <w:t>£</w:t>
      </w:r>
      <w:r>
        <w:rPr>
          <w:lang w:val="ru-RU"/>
        </w:rPr>
        <w:tab/>
      </w:r>
      <w:r>
        <w:rPr>
          <w:lang w:val="ru-RU"/>
        </w:rPr>
        <w:tab/>
      </w:r>
      <w:r>
        <w:rPr>
          <w:lang w:val="ru-RU"/>
        </w:rPr>
        <w:tab/>
      </w:r>
      <w:r>
        <w:rPr>
          <w:lang w:val="ru-RU"/>
        </w:rPr>
        <w:tab/>
      </w:r>
      <w:r>
        <w:rPr>
          <w:lang w:val="ru-RU"/>
        </w:rPr>
        <w:tab/>
        <w:t>“ "</w:t>
      </w:r>
      <w:r>
        <w:rPr>
          <w:lang w:val="ru-RU"/>
        </w:rPr>
        <w:tab/>
        <w:t xml:space="preserve">~ </w:t>
      </w:r>
      <w:r>
        <w:rPr>
          <w:lang w:val="ru-RU"/>
        </w:rPr>
        <w:tab/>
      </w:r>
      <w:r>
        <w:rPr>
          <w:rStyle w:val="SimSun8pt0pt0"/>
          <w:b/>
          <w:bCs/>
          <w:vertAlign w:val="subscript"/>
        </w:rPr>
        <w:t>551</w:t>
      </w:r>
    </w:p>
    <w:p w:rsidR="00A66788" w:rsidRDefault="001A7945">
      <w:pPr>
        <w:pStyle w:val="41"/>
        <w:framePr w:w="8169" w:h="9688" w:hRule="exact" w:wrap="none" w:vAnchor="page" w:hAnchor="page" w:x="4355" w:y="6879"/>
        <w:shd w:val="clear" w:color="auto" w:fill="auto"/>
        <w:tabs>
          <w:tab w:val="left" w:leader="dot" w:pos="4044"/>
        </w:tabs>
        <w:spacing w:before="0" w:line="180" w:lineRule="exact"/>
        <w:ind w:left="200" w:firstLine="0"/>
        <w:jc w:val="center"/>
      </w:pPr>
      <w:r>
        <w:rPr>
          <w:lang w:val="ru-RU"/>
        </w:rPr>
        <w:t xml:space="preserve">«Думя </w:t>
      </w:r>
      <w:r>
        <w:t xml:space="preserve">мої, думи мої* </w:t>
      </w:r>
      <w:r>
        <w:rPr>
          <w:lang w:val="ru-RU"/>
        </w:rPr>
        <w:tab/>
      </w:r>
    </w:p>
    <w:p w:rsidR="00A66788" w:rsidRDefault="001A7945">
      <w:pPr>
        <w:pStyle w:val="41"/>
        <w:framePr w:w="8169" w:h="9688" w:hRule="exact" w:wrap="none" w:vAnchor="page" w:hAnchor="page" w:x="4355" w:y="6879"/>
        <w:shd w:val="clear" w:color="auto" w:fill="auto"/>
        <w:tabs>
          <w:tab w:val="left" w:leader="dot" w:pos="1920"/>
        </w:tabs>
        <w:spacing w:before="0" w:line="180" w:lineRule="exact"/>
        <w:ind w:right="20" w:firstLine="0"/>
        <w:jc w:val="right"/>
      </w:pPr>
      <w:r>
        <w:rPr>
          <w:lang w:val="ru-RU"/>
        </w:rPr>
        <w:tab/>
        <w:t>552</w:t>
      </w:r>
    </w:p>
    <w:p w:rsidR="00A66788" w:rsidRDefault="001A7945">
      <w:pPr>
        <w:pStyle w:val="41"/>
        <w:framePr w:w="8169" w:h="9688" w:hRule="exact" w:wrap="none" w:vAnchor="page" w:hAnchor="page" w:x="4355" w:y="6879"/>
        <w:shd w:val="clear" w:color="auto" w:fill="auto"/>
        <w:tabs>
          <w:tab w:val="left" w:leader="dot" w:pos="5862"/>
        </w:tabs>
        <w:spacing w:before="0" w:line="135" w:lineRule="exact"/>
        <w:ind w:left="2140" w:firstLine="0"/>
      </w:pPr>
      <w:r>
        <w:rPr>
          <w:lang w:val="ru-RU"/>
        </w:rPr>
        <w:t>«Катерина*</w:t>
      </w:r>
      <w:r>
        <w:rPr>
          <w:lang w:val="ru-RU"/>
        </w:rPr>
        <w:tab/>
      </w:r>
    </w:p>
    <w:p w:rsidR="00A66788" w:rsidRDefault="001A7945">
      <w:pPr>
        <w:pStyle w:val="41"/>
        <w:framePr w:w="8169" w:h="9688" w:hRule="exact" w:wrap="none" w:vAnchor="page" w:hAnchor="page" w:x="4355" w:y="6879"/>
        <w:shd w:val="clear" w:color="auto" w:fill="auto"/>
        <w:spacing w:before="0" w:line="135" w:lineRule="exact"/>
        <w:ind w:right="20" w:firstLine="0"/>
        <w:jc w:val="right"/>
      </w:pPr>
      <w:r>
        <w:rPr>
          <w:lang w:val="ru-RU"/>
        </w:rPr>
        <w:t>ККО</w:t>
      </w:r>
    </w:p>
    <w:p w:rsidR="00A66788" w:rsidRDefault="001A7945">
      <w:pPr>
        <w:pStyle w:val="41"/>
        <w:framePr w:w="8169" w:h="9688" w:hRule="exact" w:wrap="none" w:vAnchor="page" w:hAnchor="page" w:x="4355" w:y="6879"/>
        <w:shd w:val="clear" w:color="auto" w:fill="auto"/>
        <w:tabs>
          <w:tab w:val="left" w:leader="dot" w:pos="3626"/>
          <w:tab w:val="left" w:leader="dot" w:pos="3731"/>
          <w:tab w:val="left" w:leader="dot" w:pos="5716"/>
        </w:tabs>
        <w:spacing w:before="0" w:after="84" w:line="135" w:lineRule="exact"/>
        <w:ind w:right="20" w:firstLine="0"/>
        <w:jc w:val="right"/>
      </w:pPr>
      <w:r>
        <w:rPr>
          <w:lang w:val="ru-RU"/>
        </w:rPr>
        <w:t xml:space="preserve">«На </w:t>
      </w:r>
      <w:r>
        <w:t>вічну пам’ять Котляревському*</w:t>
      </w:r>
      <w:r>
        <w:rPr>
          <w:lang w:val="ru-RU"/>
        </w:rPr>
        <w:tab/>
      </w:r>
      <w:r>
        <w:rPr>
          <w:lang w:val="ru-RU"/>
        </w:rPr>
        <w:tab/>
      </w:r>
      <w:r>
        <w:rPr>
          <w:lang w:val="ru-RU"/>
        </w:rPr>
        <w:tab/>
      </w:r>
      <w:r>
        <w:rPr>
          <w:vertAlign w:val="superscript"/>
          <w:lang w:val="ru-RU"/>
        </w:rPr>
        <w:t>000</w:t>
      </w:r>
    </w:p>
    <w:p w:rsidR="00A66788" w:rsidRDefault="001A7945">
      <w:pPr>
        <w:pStyle w:val="41"/>
        <w:framePr w:w="8169" w:h="9688" w:hRule="exact" w:wrap="none" w:vAnchor="page" w:hAnchor="page" w:x="4355" w:y="6879"/>
        <w:shd w:val="clear" w:color="auto" w:fill="auto"/>
        <w:tabs>
          <w:tab w:val="left" w:leader="dot" w:pos="1462"/>
          <w:tab w:val="left" w:leader="dot" w:pos="1575"/>
          <w:tab w:val="left" w:leader="dot" w:pos="2020"/>
        </w:tabs>
        <w:spacing w:before="0" w:line="180" w:lineRule="exact"/>
        <w:ind w:right="20" w:firstLine="0"/>
        <w:jc w:val="right"/>
      </w:pPr>
      <w:r>
        <w:rPr>
          <w:lang w:val="ru-RU"/>
        </w:rPr>
        <w:tab/>
      </w:r>
      <w:r>
        <w:rPr>
          <w:lang w:val="ru-RU"/>
        </w:rPr>
        <w:tab/>
      </w:r>
      <w:r>
        <w:rPr>
          <w:lang w:val="ru-RU"/>
        </w:rPr>
        <w:tab/>
        <w:t>554</w:t>
      </w:r>
    </w:p>
    <w:p w:rsidR="00A66788" w:rsidRDefault="001A7945">
      <w:pPr>
        <w:pStyle w:val="41"/>
        <w:framePr w:w="8169" w:h="9688" w:hRule="exact" w:wrap="none" w:vAnchor="page" w:hAnchor="page" w:x="4355" w:y="6879"/>
        <w:shd w:val="clear" w:color="auto" w:fill="auto"/>
        <w:tabs>
          <w:tab w:val="left" w:leader="dot" w:pos="5544"/>
        </w:tabs>
        <w:spacing w:before="0" w:line="180" w:lineRule="exact"/>
        <w:ind w:left="2140" w:firstLine="0"/>
      </w:pPr>
      <w:r>
        <w:rPr>
          <w:lang w:val="ru-RU"/>
        </w:rPr>
        <w:t xml:space="preserve">«Гайдамаки* </w:t>
      </w:r>
      <w:r>
        <w:rPr>
          <w:lang w:val="ru-RU"/>
        </w:rPr>
        <w:tab/>
      </w:r>
    </w:p>
    <w:p w:rsidR="00A66788" w:rsidRDefault="001A7945">
      <w:pPr>
        <w:pStyle w:val="41"/>
        <w:framePr w:w="8169" w:h="9688" w:hRule="exact" w:wrap="none" w:vAnchor="page" w:hAnchor="page" w:x="4355" w:y="6879"/>
        <w:shd w:val="clear" w:color="auto" w:fill="auto"/>
        <w:spacing w:before="0" w:line="180" w:lineRule="exact"/>
        <w:ind w:right="20" w:firstLine="0"/>
        <w:jc w:val="right"/>
      </w:pPr>
      <w:r>
        <w:rPr>
          <w:lang w:val="ru-RU"/>
        </w:rPr>
        <w:t>555</w:t>
      </w:r>
    </w:p>
    <w:p w:rsidR="00A66788" w:rsidRDefault="001A7945">
      <w:pPr>
        <w:pStyle w:val="41"/>
        <w:framePr w:w="8169" w:h="9688" w:hRule="exact" w:wrap="none" w:vAnchor="page" w:hAnchor="page" w:x="4355" w:y="6879"/>
        <w:shd w:val="clear" w:color="auto" w:fill="auto"/>
        <w:tabs>
          <w:tab w:val="left" w:leader="dot" w:pos="7865"/>
        </w:tabs>
        <w:spacing w:before="0" w:after="84" w:line="180" w:lineRule="exact"/>
        <w:ind w:left="2140" w:firstLine="0"/>
      </w:pPr>
      <w:r>
        <w:rPr>
          <w:rStyle w:val="1pt0"/>
          <w:b/>
          <w:bCs/>
        </w:rPr>
        <w:t>Період «трьох літ*</w:t>
      </w:r>
      <w:r>
        <w:t xml:space="preserve"> </w:t>
      </w:r>
      <w:r>
        <w:tab/>
      </w:r>
    </w:p>
    <w:p w:rsidR="00A66788" w:rsidRDefault="001A7945">
      <w:pPr>
        <w:pStyle w:val="41"/>
        <w:framePr w:w="8169" w:h="9688" w:hRule="exact" w:wrap="none" w:vAnchor="page" w:hAnchor="page" w:x="4355" w:y="6879"/>
        <w:shd w:val="clear" w:color="auto" w:fill="auto"/>
        <w:tabs>
          <w:tab w:val="left" w:leader="dot" w:pos="1475"/>
        </w:tabs>
        <w:spacing w:before="0" w:line="180" w:lineRule="exact"/>
        <w:ind w:right="20" w:firstLine="0"/>
        <w:jc w:val="right"/>
      </w:pPr>
      <w:r>
        <w:tab/>
        <w:t>556</w:t>
      </w:r>
    </w:p>
    <w:p w:rsidR="00A66788" w:rsidRDefault="001A7945">
      <w:pPr>
        <w:pStyle w:val="41"/>
        <w:framePr w:w="8169" w:h="9688" w:hRule="exact" w:wrap="none" w:vAnchor="page" w:hAnchor="page" w:x="4355" w:y="6879"/>
        <w:shd w:val="clear" w:color="auto" w:fill="auto"/>
        <w:tabs>
          <w:tab w:val="left" w:leader="dot" w:pos="4150"/>
        </w:tabs>
        <w:spacing w:before="0" w:line="288" w:lineRule="exact"/>
        <w:ind w:right="160" w:firstLine="0"/>
        <w:jc w:val="center"/>
      </w:pPr>
      <w:r>
        <w:t xml:space="preserve">«Розрита могила* </w:t>
      </w:r>
      <w:r>
        <w:tab/>
      </w:r>
    </w:p>
    <w:p w:rsidR="00A66788" w:rsidRDefault="001A7945">
      <w:pPr>
        <w:pStyle w:val="41"/>
        <w:framePr w:w="8169" w:h="9688" w:hRule="exact" w:wrap="none" w:vAnchor="page" w:hAnchor="page" w:x="4355" w:y="6879"/>
        <w:shd w:val="clear" w:color="auto" w:fill="auto"/>
        <w:tabs>
          <w:tab w:val="left" w:leader="dot" w:pos="7830"/>
        </w:tabs>
        <w:spacing w:before="0" w:line="288" w:lineRule="exact"/>
        <w:ind w:left="2140" w:firstLine="0"/>
      </w:pPr>
      <w:r>
        <w:t>«Чигирине, Чигирине*</w:t>
      </w:r>
      <w:r>
        <w:tab/>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«Стоїть в селі Суботові*</w:t>
      </w:r>
      <w:r>
        <w:tab/>
        <w:t>5®”</w:t>
      </w:r>
    </w:p>
    <w:p w:rsidR="00A66788" w:rsidRDefault="001A7945">
      <w:pPr>
        <w:pStyle w:val="43"/>
        <w:framePr w:w="8169" w:h="9688" w:hRule="exact" w:wrap="none" w:vAnchor="page" w:hAnchor="page" w:x="4355" w:y="6879"/>
        <w:shd w:val="clear" w:color="auto" w:fill="auto"/>
        <w:tabs>
          <w:tab w:val="left" w:leader="dot" w:pos="2025"/>
          <w:tab w:val="left" w:leader="dot" w:pos="2129"/>
          <w:tab w:val="right" w:leader="dot" w:pos="5997"/>
        </w:tabs>
        <w:spacing w:before="0" w:after="0" w:line="288" w:lineRule="exact"/>
        <w:ind w:right="20" w:firstLine="0"/>
        <w:jc w:val="right"/>
      </w:pPr>
      <w:r>
        <w:t>«Великии льох»</w:t>
      </w:r>
      <w:r>
        <w:tab/>
      </w:r>
      <w:r>
        <w:tab/>
      </w:r>
      <w:r>
        <w:tab/>
      </w:r>
      <w:r>
        <w:rPr>
          <w:rStyle w:val="0pt0"/>
          <w:b/>
          <w:bCs/>
          <w:vertAlign w:val="superscript"/>
        </w:rPr>
        <w:t>001</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«Сон» («У всякого своя доля»)</w:t>
      </w:r>
      <w:r>
        <w:tab/>
        <w:t>557</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«Кавказ»</w:t>
      </w:r>
      <w:r>
        <w:tab/>
        <w:t>559</w:t>
      </w:r>
    </w:p>
    <w:p w:rsidR="00A66788" w:rsidRDefault="001A7945">
      <w:pPr>
        <w:pStyle w:val="43"/>
        <w:framePr w:w="8169" w:h="9688" w:hRule="exact" w:wrap="none" w:vAnchor="page" w:hAnchor="page" w:x="4355" w:y="6879"/>
        <w:shd w:val="clear" w:color="auto" w:fill="auto"/>
        <w:spacing w:before="0" w:after="0" w:line="288" w:lineRule="exact"/>
        <w:ind w:left="2140" w:firstLine="0"/>
      </w:pPr>
      <w:r>
        <w:t>«І мертвим,</w:t>
      </w:r>
      <w:r>
        <w:t xml:space="preserve"> і живим, і ненарожденним землякам моїм</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 xml:space="preserve">в Украйні і не в Украйні моє дружнєє посланіє» </w:t>
      </w:r>
      <w:r>
        <w:tab/>
        <w:t>560</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«Єретик»</w:t>
      </w:r>
      <w:r>
        <w:tab/>
        <w:t>561</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«Наймичка»</w:t>
      </w:r>
      <w:r>
        <w:tab/>
        <w:t>562</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«Заповіт» («Як умру, то поховайте»)</w:t>
      </w:r>
      <w:r>
        <w:tab/>
        <w:t>563</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 xml:space="preserve">«Давидові псалми» </w:t>
      </w:r>
      <w:r>
        <w:tab/>
        <w:t>563</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rPr>
          <w:rStyle w:val="1pt"/>
          <w:b/>
          <w:bCs/>
        </w:rPr>
        <w:t>Творчість періоду заслання</w:t>
      </w:r>
      <w:r>
        <w:t xml:space="preserve"> </w:t>
      </w:r>
      <w:r>
        <w:tab/>
        <w:t>564</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hyperlink w:anchor="bookmark451" w:tooltip="Current Document">
        <w:r>
          <w:t>Цикл «В казематі»</w:t>
        </w:r>
        <w:r>
          <w:tab/>
          <w:t>564</w:t>
        </w:r>
      </w:hyperlink>
    </w:p>
    <w:p w:rsidR="00A66788" w:rsidRDefault="001A7945">
      <w:pPr>
        <w:pStyle w:val="43"/>
        <w:framePr w:w="8169" w:h="9688" w:hRule="exact" w:wrap="none" w:vAnchor="page" w:hAnchor="page" w:x="4355" w:y="6879"/>
        <w:shd w:val="clear" w:color="auto" w:fill="auto"/>
        <w:tabs>
          <w:tab w:val="left" w:leader="dot" w:pos="3177"/>
          <w:tab w:val="left" w:leader="dot" w:pos="3281"/>
          <w:tab w:val="right" w:leader="dot" w:pos="5997"/>
        </w:tabs>
        <w:spacing w:before="0" w:after="0" w:line="288" w:lineRule="exact"/>
        <w:ind w:right="20" w:firstLine="0"/>
        <w:jc w:val="right"/>
      </w:pPr>
      <w:r>
        <w:rPr>
          <w:rStyle w:val="1pt"/>
          <w:b/>
          <w:bCs/>
        </w:rPr>
        <w:t>Творчість останніх років</w:t>
      </w:r>
      <w:r>
        <w:tab/>
      </w:r>
      <w:r>
        <w:tab/>
      </w:r>
      <w:r>
        <w:tab/>
        <w:t>566</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«Неофіти»</w:t>
      </w:r>
      <w:r>
        <w:tab/>
        <w:t>566</w:t>
      </w:r>
    </w:p>
    <w:p w:rsidR="00A66788" w:rsidRDefault="001A7945">
      <w:pPr>
        <w:pStyle w:val="43"/>
        <w:framePr w:w="8169" w:h="9688" w:hRule="exact" w:wrap="none" w:vAnchor="page" w:hAnchor="page" w:x="4355" w:y="6879"/>
        <w:shd w:val="clear" w:color="auto" w:fill="auto"/>
        <w:tabs>
          <w:tab w:val="right" w:leader="dot" w:pos="5997"/>
        </w:tabs>
        <w:spacing w:before="0" w:after="0" w:line="288" w:lineRule="exact"/>
        <w:ind w:right="20" w:firstLine="0"/>
        <w:jc w:val="right"/>
      </w:pPr>
      <w:r>
        <w:t>«Сон* («На панщині пшеницю жала»)</w:t>
      </w:r>
      <w:r>
        <w:tab/>
        <w:t>566</w:t>
      </w:r>
    </w:p>
    <w:p w:rsidR="00A66788" w:rsidRDefault="001A7945">
      <w:pPr>
        <w:pStyle w:val="43"/>
        <w:framePr w:w="8169" w:h="9688" w:hRule="exact" w:wrap="none" w:vAnchor="page" w:hAnchor="page" w:x="4355" w:y="6879"/>
        <w:shd w:val="clear" w:color="auto" w:fill="auto"/>
        <w:tabs>
          <w:tab w:val="left" w:leader="dot" w:pos="5271"/>
        </w:tabs>
        <w:spacing w:before="0" w:after="0" w:line="288" w:lineRule="exact"/>
        <w:ind w:right="20" w:firstLine="0"/>
        <w:jc w:val="right"/>
      </w:pPr>
      <w:r>
        <w:t xml:space="preserve">«Доля», «Муза», «Слава» </w:t>
      </w:r>
      <w:r>
        <w:tab/>
        <w:t>.566</w:t>
      </w:r>
    </w:p>
    <w:p w:rsidR="00A66788" w:rsidRDefault="001A7945">
      <w:pPr>
        <w:pStyle w:val="43"/>
        <w:framePr w:w="8169" w:h="9688" w:hRule="exact" w:wrap="none" w:vAnchor="page" w:hAnchor="page" w:x="4355" w:y="6879"/>
        <w:shd w:val="clear" w:color="auto" w:fill="auto"/>
        <w:tabs>
          <w:tab w:val="left" w:leader="dot" w:pos="4726"/>
          <w:tab w:val="right" w:pos="5997"/>
        </w:tabs>
        <w:spacing w:before="0" w:after="0" w:line="288" w:lineRule="exact"/>
        <w:ind w:right="20" w:firstLine="0"/>
        <w:jc w:val="right"/>
      </w:pPr>
      <w:r>
        <w:t xml:space="preserve">«Я не нездужаю...» </w:t>
      </w:r>
      <w:r>
        <w:tab/>
      </w:r>
      <w:r>
        <w:tab/>
      </w:r>
      <w:r>
        <w:rPr>
          <w:rStyle w:val="SimSun8pt0pt"/>
          <w:b/>
          <w:bCs/>
        </w:rPr>
        <w:t>567</w:t>
      </w:r>
    </w:p>
    <w:p w:rsidR="00A66788" w:rsidRDefault="001A7945">
      <w:pPr>
        <w:pStyle w:val="43"/>
        <w:framePr w:w="8169" w:h="9688" w:hRule="exact" w:wrap="none" w:vAnchor="page" w:hAnchor="page" w:x="4355" w:y="6879"/>
        <w:shd w:val="clear" w:color="auto" w:fill="auto"/>
        <w:tabs>
          <w:tab w:val="left" w:leader="dot" w:pos="4713"/>
          <w:tab w:val="right" w:pos="5833"/>
        </w:tabs>
        <w:spacing w:before="0" w:after="0" w:line="288" w:lineRule="exact"/>
        <w:ind w:right="20" w:firstLine="0"/>
        <w:jc w:val="right"/>
      </w:pPr>
      <w:r>
        <w:t>«Ісая. Глава 35» («Подражаніє»)</w:t>
      </w:r>
      <w:r>
        <w:tab/>
      </w:r>
      <w:r>
        <w:tab/>
        <w:t>568</w:t>
      </w:r>
    </w:p>
    <w:p w:rsidR="00A66788" w:rsidRDefault="001A7945">
      <w:pPr>
        <w:pStyle w:val="43"/>
        <w:framePr w:w="8169" w:h="9688" w:hRule="exact" w:wrap="none" w:vAnchor="page" w:hAnchor="page" w:x="4355" w:y="6879"/>
        <w:shd w:val="clear" w:color="auto" w:fill="auto"/>
        <w:tabs>
          <w:tab w:val="right" w:leader="dot" w:pos="5833"/>
        </w:tabs>
        <w:spacing w:before="0" w:after="0" w:line="180" w:lineRule="exact"/>
        <w:ind w:right="20" w:firstLine="0"/>
        <w:jc w:val="right"/>
      </w:pPr>
      <w:r>
        <w:t xml:space="preserve">^ </w:t>
      </w:r>
      <w:r>
        <w:tab/>
      </w:r>
      <w:r>
        <w:t>569</w:t>
      </w:r>
    </w:p>
    <w:p w:rsidR="00A66788" w:rsidRDefault="001A7945">
      <w:pPr>
        <w:pStyle w:val="43"/>
        <w:framePr w:w="8169" w:h="9688" w:hRule="exact" w:wrap="none" w:vAnchor="page" w:hAnchor="page" w:x="4355" w:y="6879"/>
        <w:shd w:val="clear" w:color="auto" w:fill="auto"/>
        <w:tabs>
          <w:tab w:val="left" w:leader="dot" w:pos="3648"/>
          <w:tab w:val="right" w:pos="5833"/>
        </w:tabs>
        <w:spacing w:before="0" w:after="0" w:line="180" w:lineRule="exact"/>
        <w:ind w:right="20" w:firstLine="0"/>
        <w:jc w:val="right"/>
      </w:pPr>
      <w:r>
        <w:t xml:space="preserve">«Назар Стодоля» </w:t>
      </w:r>
      <w:r>
        <w:tab/>
      </w:r>
      <w:r>
        <w:tab/>
      </w:r>
      <w:r>
        <w:rPr>
          <w:rStyle w:val="SimSun8pt0pt"/>
          <w:b/>
          <w:bCs/>
        </w:rPr>
        <w:t>5^1</w:t>
      </w:r>
    </w:p>
    <w:p w:rsidR="00A66788" w:rsidRDefault="001A7945">
      <w:pPr>
        <w:pStyle w:val="43"/>
        <w:framePr w:w="8169" w:h="9688" w:hRule="exact" w:wrap="none" w:vAnchor="page" w:hAnchor="page" w:x="4355" w:y="6879"/>
        <w:shd w:val="clear" w:color="auto" w:fill="auto"/>
        <w:tabs>
          <w:tab w:val="left" w:leader="dot" w:pos="5584"/>
          <w:tab w:val="left" w:pos="6588"/>
          <w:tab w:val="right" w:leader="dot" w:pos="7795"/>
        </w:tabs>
        <w:spacing w:before="0" w:after="110" w:line="180" w:lineRule="exact"/>
        <w:ind w:left="1500" w:firstLine="0"/>
      </w:pPr>
      <w:r>
        <w:t xml:space="preserve">Леонід Глібов </w:t>
      </w:r>
      <w:r>
        <w:tab/>
      </w:r>
      <w:r>
        <w:tab/>
      </w:r>
      <w:r>
        <w:tab/>
      </w:r>
    </w:p>
    <w:p w:rsidR="00A66788" w:rsidRDefault="001A7945">
      <w:pPr>
        <w:pStyle w:val="43"/>
        <w:framePr w:w="8169" w:h="9688" w:hRule="exact" w:wrap="none" w:vAnchor="page" w:hAnchor="page" w:x="4355" w:y="6879"/>
        <w:shd w:val="clear" w:color="auto" w:fill="auto"/>
        <w:tabs>
          <w:tab w:val="left" w:leader="dot" w:pos="2295"/>
          <w:tab w:val="right" w:pos="5621"/>
        </w:tabs>
        <w:spacing w:before="0" w:after="0" w:line="180" w:lineRule="exact"/>
        <w:ind w:right="240" w:firstLine="0"/>
        <w:jc w:val="right"/>
      </w:pPr>
      <w:r>
        <w:t>«Охрімова свита»</w:t>
      </w:r>
      <w:r>
        <w:tab/>
      </w:r>
      <w:r>
        <w:tab/>
        <w:t>_</w:t>
      </w:r>
    </w:p>
    <w:p w:rsidR="00A66788" w:rsidRDefault="001A7945">
      <w:pPr>
        <w:pStyle w:val="43"/>
        <w:framePr w:w="8169" w:h="9688" w:hRule="exact" w:wrap="none" w:vAnchor="page" w:hAnchor="page" w:x="4355" w:y="6879"/>
        <w:shd w:val="clear" w:color="auto" w:fill="auto"/>
        <w:tabs>
          <w:tab w:val="left" w:leader="dot" w:pos="1073"/>
          <w:tab w:val="left" w:leader="dot" w:pos="1178"/>
          <w:tab w:val="left" w:leader="dot" w:pos="2553"/>
          <w:tab w:val="left" w:leader="dot" w:pos="2662"/>
        </w:tabs>
        <w:spacing w:before="0" w:after="0" w:line="180" w:lineRule="exact"/>
        <w:ind w:right="20" w:firstLine="0"/>
        <w:jc w:val="right"/>
      </w:pPr>
      <w:r>
        <w:tab/>
      </w:r>
      <w:r>
        <w:tab/>
      </w:r>
      <w:r>
        <w:tab/>
      </w:r>
      <w:r>
        <w:tab/>
        <w:t xml:space="preserve"> . . </w:t>
      </w:r>
      <w:r>
        <w:rPr>
          <w:rStyle w:val="SimSun8pt0pt"/>
          <w:b/>
          <w:bCs/>
        </w:rPr>
        <w:t>.0</w:t>
      </w:r>
      <w:r>
        <w:t xml:space="preserve"> </w:t>
      </w:r>
      <w:r>
        <w:rPr>
          <w:rStyle w:val="0pt0"/>
          <w:b/>
          <w:bCs/>
        </w:rPr>
        <w:t>і о</w:t>
      </w:r>
    </w:p>
    <w:p w:rsidR="00A66788" w:rsidRDefault="001A7945">
      <w:pPr>
        <w:pStyle w:val="43"/>
        <w:framePr w:w="8169" w:h="9688" w:hRule="exact" w:wrap="none" w:vAnchor="page" w:hAnchor="page" w:x="4355" w:y="6879"/>
        <w:shd w:val="clear" w:color="auto" w:fill="auto"/>
        <w:tabs>
          <w:tab w:val="right" w:pos="5833"/>
        </w:tabs>
        <w:spacing w:before="0" w:after="0" w:line="180" w:lineRule="exact"/>
        <w:ind w:right="20" w:firstLine="0"/>
        <w:jc w:val="right"/>
      </w:pPr>
      <w:r>
        <w:t>«Лисиця-жалібниця» ...</w:t>
      </w:r>
      <w:r>
        <w:tab/>
        <w:t>__ .</w:t>
      </w:r>
    </w:p>
    <w:p w:rsidR="00A66788" w:rsidRDefault="001A7945">
      <w:pPr>
        <w:pStyle w:val="43"/>
        <w:framePr w:w="8169" w:h="9688" w:hRule="exact" w:wrap="none" w:vAnchor="page" w:hAnchor="page" w:x="4355" w:y="6879"/>
        <w:shd w:val="clear" w:color="auto" w:fill="auto"/>
        <w:tabs>
          <w:tab w:val="left" w:pos="2260"/>
          <w:tab w:val="right" w:leader="dot" w:pos="5833"/>
        </w:tabs>
        <w:spacing w:before="0" w:after="0" w:line="180" w:lineRule="exact"/>
        <w:ind w:right="20" w:firstLine="0"/>
        <w:jc w:val="right"/>
      </w:pPr>
      <w:r>
        <w:t>__</w:t>
      </w:r>
      <w:r>
        <w:tab/>
      </w:r>
      <w:r>
        <w:tab/>
        <w:t>574</w:t>
      </w:r>
    </w:p>
    <w:p w:rsidR="00A66788" w:rsidRDefault="001A7945">
      <w:pPr>
        <w:pStyle w:val="43"/>
        <w:framePr w:w="8169" w:h="9688" w:hRule="exact" w:wrap="none" w:vAnchor="page" w:hAnchor="page" w:x="4355" w:y="6879"/>
        <w:shd w:val="clear" w:color="auto" w:fill="auto"/>
        <w:tabs>
          <w:tab w:val="right" w:leader="dot" w:pos="3551"/>
        </w:tabs>
        <w:spacing w:before="0" w:after="0" w:line="180" w:lineRule="exact"/>
        <w:ind w:left="2300" w:firstLine="0"/>
      </w:pPr>
      <w:r>
        <w:t>«Щука»</w:t>
      </w:r>
      <w:r>
        <w:tab/>
      </w:r>
    </w:p>
    <w:p w:rsidR="00A66788" w:rsidRDefault="001A7945">
      <w:pPr>
        <w:pStyle w:val="43"/>
        <w:framePr w:w="8169" w:h="9688" w:hRule="exact" w:wrap="none" w:vAnchor="page" w:hAnchor="page" w:x="4355" w:y="6879"/>
        <w:numPr>
          <w:ilvl w:val="0"/>
          <w:numId w:val="1"/>
        </w:numPr>
        <w:shd w:val="clear" w:color="auto" w:fill="auto"/>
        <w:tabs>
          <w:tab w:val="left" w:leader="dot" w:pos="5455"/>
          <w:tab w:val="left" w:pos="428"/>
        </w:tabs>
        <w:spacing w:before="0" w:after="0" w:line="180" w:lineRule="exact"/>
        <w:ind w:right="20" w:firstLine="0"/>
        <w:jc w:val="right"/>
      </w:pPr>
      <w:r>
        <w:t xml:space="preserve">. . </w:t>
      </w:r>
      <w:r>
        <w:tab/>
        <w:t>574</w:t>
      </w:r>
    </w:p>
    <w:p w:rsidR="00A66788" w:rsidRDefault="001A7945">
      <w:pPr>
        <w:pStyle w:val="41"/>
        <w:framePr w:w="8169" w:h="9688" w:hRule="exact" w:wrap="none" w:vAnchor="page" w:hAnchor="page" w:x="4355" w:y="6879"/>
        <w:shd w:val="clear" w:color="auto" w:fill="auto"/>
        <w:spacing w:before="0" w:line="180" w:lineRule="exact"/>
        <w:ind w:left="2300" w:firstLine="0"/>
      </w:pPr>
      <w:r>
        <w:t>«Ведмідь-пасічник» .</w:t>
      </w:r>
    </w:p>
    <w:p w:rsidR="00A66788" w:rsidRDefault="001A7945">
      <w:pPr>
        <w:pStyle w:val="26"/>
        <w:framePr w:w="8169" w:h="9688" w:hRule="exact" w:wrap="none" w:vAnchor="page" w:hAnchor="page" w:x="4355" w:y="6879"/>
        <w:shd w:val="clear" w:color="auto" w:fill="auto"/>
        <w:tabs>
          <w:tab w:val="left" w:leader="dot" w:pos="5400"/>
          <w:tab w:val="left" w:leader="dot" w:pos="7721"/>
          <w:tab w:val="left" w:leader="dot" w:pos="7821"/>
        </w:tabs>
        <w:spacing w:line="200" w:lineRule="exact"/>
        <w:ind w:left="5260"/>
      </w:pPr>
      <w:bookmarkStart w:id="12" w:name="bookmark12"/>
      <w:r>
        <w:t xml:space="preserve">■ </w:t>
      </w:r>
      <w:r>
        <w:tab/>
      </w:r>
      <w:r>
        <w:tab/>
      </w:r>
      <w:r>
        <w:tab/>
      </w:r>
      <w:bookmarkEnd w:id="12"/>
    </w:p>
    <w:p w:rsidR="00A66788" w:rsidRDefault="001A7945">
      <w:pPr>
        <w:pStyle w:val="41"/>
        <w:framePr w:w="8169" w:h="9688" w:hRule="exact" w:wrap="none" w:vAnchor="page" w:hAnchor="page" w:x="4355" w:y="6879"/>
        <w:shd w:val="clear" w:color="auto" w:fill="auto"/>
        <w:tabs>
          <w:tab w:val="left" w:leader="dot" w:pos="3570"/>
        </w:tabs>
        <w:spacing w:before="0" w:line="180" w:lineRule="exact"/>
        <w:ind w:left="2300" w:firstLine="0"/>
      </w:pPr>
      <w:r>
        <w:t>«Цуцик»</w:t>
      </w:r>
      <w:r>
        <w:tab/>
      </w:r>
    </w:p>
    <w:p w:rsidR="00A66788" w:rsidRDefault="001A7945">
      <w:pPr>
        <w:pStyle w:val="32"/>
        <w:framePr w:w="8243" w:h="253" w:hRule="exact" w:wrap="none" w:vAnchor="page" w:hAnchor="page" w:x="4316" w:y="16536"/>
        <w:shd w:val="clear" w:color="auto" w:fill="auto"/>
        <w:tabs>
          <w:tab w:val="left" w:leader="dot" w:pos="4102"/>
        </w:tabs>
        <w:spacing w:line="200" w:lineRule="exact"/>
        <w:ind w:right="40"/>
      </w:pPr>
      <w:r>
        <w:rPr>
          <w:rStyle w:val="3TimesNewRoman10pt0pt"/>
          <w:rFonts w:eastAsia="Arial Narrow"/>
        </w:rPr>
        <w:tab/>
      </w:r>
      <w:r>
        <w:t>575</w:t>
      </w:r>
    </w:p>
    <w:p w:rsidR="00A66788" w:rsidRDefault="001A7945">
      <w:pPr>
        <w:pStyle w:val="45"/>
        <w:framePr w:wrap="none" w:vAnchor="page" w:hAnchor="page" w:x="4639" w:y="16754"/>
        <w:shd w:val="clear" w:color="auto" w:fill="auto"/>
        <w:spacing w:line="180" w:lineRule="exact"/>
        <w:ind w:left="20"/>
        <w:jc w:val="left"/>
      </w:pPr>
      <w:r>
        <w:t>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1"/>
        <w:framePr w:w="8479" w:h="9510" w:hRule="exact" w:wrap="none" w:vAnchor="page" w:hAnchor="page" w:x="4200" w:y="6844"/>
        <w:shd w:val="clear" w:color="auto" w:fill="auto"/>
        <w:tabs>
          <w:tab w:val="left" w:leader="dot" w:pos="7883"/>
          <w:tab w:val="left" w:leader="dot" w:pos="8000"/>
        </w:tabs>
        <w:spacing w:before="0" w:line="301" w:lineRule="exact"/>
        <w:ind w:left="2140" w:firstLine="0"/>
      </w:pPr>
      <w:r>
        <w:lastRenderedPageBreak/>
        <w:t>«Мірошник»</w:t>
      </w:r>
      <w:r>
        <w:tab/>
      </w:r>
      <w:r>
        <w:tab/>
      </w:r>
    </w:p>
    <w:p w:rsidR="00A66788" w:rsidRDefault="001A7945">
      <w:pPr>
        <w:pStyle w:val="43"/>
        <w:framePr w:w="8479" w:h="9510" w:hRule="exact" w:wrap="none" w:vAnchor="page" w:hAnchor="page" w:x="4200" w:y="6844"/>
        <w:shd w:val="clear" w:color="auto" w:fill="auto"/>
        <w:tabs>
          <w:tab w:val="right" w:leader="dot" w:pos="6012"/>
        </w:tabs>
        <w:spacing w:before="0" w:after="0" w:line="301" w:lineRule="exact"/>
        <w:ind w:right="320" w:firstLine="0"/>
        <w:jc w:val="right"/>
      </w:pPr>
      <w:r>
        <w:t>«Мальований Стовп»</w:t>
      </w:r>
      <w:r>
        <w:tab/>
      </w:r>
      <w:r>
        <w:rPr>
          <w:rStyle w:val="SimSun8pt0pt"/>
          <w:b/>
          <w:bCs/>
        </w:rPr>
        <w:t>575</w:t>
      </w:r>
    </w:p>
    <w:p w:rsidR="00A66788" w:rsidRDefault="001A7945">
      <w:pPr>
        <w:pStyle w:val="43"/>
        <w:framePr w:w="8479" w:h="9510" w:hRule="exact" w:wrap="none" w:vAnchor="page" w:hAnchor="page" w:x="4200" w:y="6844"/>
        <w:shd w:val="clear" w:color="auto" w:fill="auto"/>
        <w:tabs>
          <w:tab w:val="left" w:leader="dot" w:pos="7874"/>
          <w:tab w:val="right" w:leader="dot" w:pos="8152"/>
        </w:tabs>
        <w:spacing w:before="0" w:after="0" w:line="301" w:lineRule="exact"/>
        <w:ind w:left="2140" w:firstLine="0"/>
      </w:pPr>
      <w:r>
        <w:t>♦Журба»</w:t>
      </w:r>
      <w:r>
        <w:tab/>
      </w:r>
      <w:r>
        <w:tab/>
      </w:r>
    </w:p>
    <w:p w:rsidR="00A66788" w:rsidRDefault="001A7945">
      <w:pPr>
        <w:pStyle w:val="43"/>
        <w:framePr w:w="8479" w:h="9510" w:hRule="exact" w:wrap="none" w:vAnchor="page" w:hAnchor="page" w:x="4200" w:y="6844"/>
        <w:shd w:val="clear" w:color="auto" w:fill="auto"/>
        <w:tabs>
          <w:tab w:val="left" w:leader="dot" w:pos="7905"/>
          <w:tab w:val="right" w:leader="dot" w:pos="8154"/>
        </w:tabs>
        <w:spacing w:before="0" w:after="0" w:line="301" w:lineRule="exact"/>
        <w:ind w:left="1360" w:firstLine="0"/>
      </w:pPr>
      <w:r>
        <w:t xml:space="preserve">Марко </w:t>
      </w:r>
      <w:r>
        <w:t>Вовчок</w:t>
      </w:r>
      <w:r>
        <w:tab/>
      </w:r>
      <w:r>
        <w:tab/>
      </w:r>
    </w:p>
    <w:p w:rsidR="00A66788" w:rsidRDefault="001A7945">
      <w:pPr>
        <w:pStyle w:val="43"/>
        <w:framePr w:w="8479" w:h="9510" w:hRule="exact" w:wrap="none" w:vAnchor="page" w:hAnchor="page" w:x="4200" w:y="6844"/>
        <w:numPr>
          <w:ilvl w:val="0"/>
          <w:numId w:val="2"/>
        </w:numPr>
        <w:shd w:val="clear" w:color="auto" w:fill="auto"/>
        <w:tabs>
          <w:tab w:val="left" w:leader="dot" w:pos="5725"/>
          <w:tab w:val="left" w:pos="87"/>
        </w:tabs>
        <w:spacing w:before="0" w:after="0" w:line="301" w:lineRule="exact"/>
        <w:ind w:right="320" w:firstLine="0"/>
        <w:jc w:val="right"/>
      </w:pPr>
      <w:r>
        <w:t>Народні оповідання»</w:t>
      </w:r>
      <w:r>
        <w:tab/>
        <w:t>576</w:t>
      </w:r>
    </w:p>
    <w:p w:rsidR="00A66788" w:rsidRDefault="001A7945">
      <w:pPr>
        <w:pStyle w:val="43"/>
        <w:framePr w:w="8479" w:h="9510" w:hRule="exact" w:wrap="none" w:vAnchor="page" w:hAnchor="page" w:x="4200" w:y="6844"/>
        <w:shd w:val="clear" w:color="auto" w:fill="auto"/>
        <w:tabs>
          <w:tab w:val="left" w:leader="dot" w:pos="7865"/>
          <w:tab w:val="right" w:leader="dot" w:pos="8152"/>
        </w:tabs>
        <w:spacing w:before="0" w:after="0" w:line="301" w:lineRule="exact"/>
        <w:ind w:left="2140" w:firstLine="0"/>
      </w:pPr>
      <w:r>
        <w:t>«Кармелюк»</w:t>
      </w:r>
      <w:r>
        <w:tab/>
      </w:r>
      <w:r>
        <w:tab/>
      </w:r>
    </w:p>
    <w:p w:rsidR="00A66788" w:rsidRDefault="001A7945">
      <w:pPr>
        <w:pStyle w:val="43"/>
        <w:framePr w:w="8479" w:h="9510" w:hRule="exact" w:wrap="none" w:vAnchor="page" w:hAnchor="page" w:x="4200" w:y="6844"/>
        <w:shd w:val="clear" w:color="auto" w:fill="auto"/>
        <w:tabs>
          <w:tab w:val="right" w:leader="dot" w:pos="6012"/>
        </w:tabs>
        <w:spacing w:before="0" w:after="0" w:line="301" w:lineRule="exact"/>
        <w:ind w:right="320" w:firstLine="0"/>
        <w:jc w:val="right"/>
      </w:pPr>
      <w:r>
        <w:t xml:space="preserve">♦Інститутка» </w:t>
      </w:r>
      <w:r>
        <w:tab/>
        <w:t>578</w:t>
      </w:r>
    </w:p>
    <w:p w:rsidR="00A66788" w:rsidRDefault="001A7945">
      <w:pPr>
        <w:pStyle w:val="43"/>
        <w:framePr w:w="8479" w:h="9510" w:hRule="exact" w:wrap="none" w:vAnchor="page" w:hAnchor="page" w:x="4200" w:y="6844"/>
        <w:shd w:val="clear" w:color="auto" w:fill="auto"/>
        <w:tabs>
          <w:tab w:val="right" w:leader="dot" w:pos="6794"/>
        </w:tabs>
        <w:spacing w:before="0" w:after="0" w:line="301" w:lineRule="exact"/>
        <w:ind w:right="320" w:firstLine="0"/>
        <w:jc w:val="right"/>
      </w:pPr>
      <w:r>
        <w:t>Пантелеймон Куліш</w:t>
      </w:r>
      <w:r>
        <w:tab/>
      </w:r>
      <w:r>
        <w:rPr>
          <w:rStyle w:val="SimSun8pt0pt"/>
          <w:b/>
          <w:bCs/>
        </w:rPr>
        <w:t>579</w:t>
      </w:r>
    </w:p>
    <w:p w:rsidR="00A66788" w:rsidRDefault="001A7945">
      <w:pPr>
        <w:pStyle w:val="43"/>
        <w:framePr w:w="8479" w:h="9510" w:hRule="exact" w:wrap="none" w:vAnchor="page" w:hAnchor="page" w:x="4200" w:y="6844"/>
        <w:shd w:val="clear" w:color="auto" w:fill="auto"/>
        <w:tabs>
          <w:tab w:val="right" w:leader="dot" w:pos="6012"/>
        </w:tabs>
        <w:spacing w:before="0" w:after="0" w:line="301" w:lineRule="exact"/>
        <w:ind w:right="320" w:firstLine="0"/>
        <w:jc w:val="right"/>
      </w:pPr>
      <w:r>
        <w:t xml:space="preserve">♦Чорна рада» </w:t>
      </w:r>
      <w:r>
        <w:tab/>
        <w:t>583</w:t>
      </w:r>
    </w:p>
    <w:p w:rsidR="00A66788" w:rsidRDefault="001A7945">
      <w:pPr>
        <w:pStyle w:val="43"/>
        <w:framePr w:w="8479" w:h="9510" w:hRule="exact" w:wrap="none" w:vAnchor="page" w:hAnchor="page" w:x="4200" w:y="6844"/>
        <w:shd w:val="clear" w:color="auto" w:fill="auto"/>
        <w:tabs>
          <w:tab w:val="right" w:leader="dot" w:pos="6794"/>
        </w:tabs>
        <w:spacing w:before="0" w:after="0" w:line="301" w:lineRule="exact"/>
        <w:ind w:right="320" w:firstLine="0"/>
        <w:jc w:val="right"/>
      </w:pPr>
      <w:r>
        <w:t>Степан Руданський</w:t>
      </w:r>
      <w:r>
        <w:tab/>
        <w:t>584</w:t>
      </w:r>
    </w:p>
    <w:p w:rsidR="00A66788" w:rsidRDefault="001A7945">
      <w:pPr>
        <w:pStyle w:val="43"/>
        <w:framePr w:w="8479" w:h="9510" w:hRule="exact" w:wrap="none" w:vAnchor="page" w:hAnchor="page" w:x="4200" w:y="6844"/>
        <w:shd w:val="clear" w:color="auto" w:fill="auto"/>
        <w:tabs>
          <w:tab w:val="right" w:leader="dot" w:pos="6794"/>
        </w:tabs>
        <w:spacing w:before="0" w:after="0" w:line="301" w:lineRule="exact"/>
        <w:ind w:right="320" w:firstLine="0"/>
        <w:jc w:val="right"/>
      </w:pPr>
      <w:r>
        <w:t xml:space="preserve">Олександр Кониський </w:t>
      </w:r>
      <w:r>
        <w:tab/>
        <w:t>587</w:t>
      </w:r>
    </w:p>
    <w:p w:rsidR="00A66788" w:rsidRDefault="001A7945">
      <w:pPr>
        <w:pStyle w:val="43"/>
        <w:framePr w:w="8479" w:h="9510" w:hRule="exact" w:wrap="none" w:vAnchor="page" w:hAnchor="page" w:x="4200" w:y="6844"/>
        <w:shd w:val="clear" w:color="auto" w:fill="auto"/>
        <w:tabs>
          <w:tab w:val="right" w:leader="dot" w:pos="6794"/>
        </w:tabs>
        <w:spacing w:before="0" w:after="0" w:line="301" w:lineRule="exact"/>
        <w:ind w:right="320" w:firstLine="0"/>
        <w:jc w:val="right"/>
      </w:pPr>
      <w:r>
        <w:t>Юрій Федькович</w:t>
      </w:r>
      <w:r>
        <w:tab/>
        <w:t>588</w:t>
      </w:r>
    </w:p>
    <w:p w:rsidR="00A66788" w:rsidRDefault="001A7945">
      <w:pPr>
        <w:pStyle w:val="43"/>
        <w:framePr w:w="8479" w:h="9510" w:hRule="exact" w:wrap="none" w:vAnchor="page" w:hAnchor="page" w:x="4200" w:y="6844"/>
        <w:shd w:val="clear" w:color="auto" w:fill="auto"/>
        <w:tabs>
          <w:tab w:val="right" w:leader="dot" w:pos="8152"/>
        </w:tabs>
        <w:spacing w:before="0" w:after="0" w:line="301" w:lineRule="exact"/>
        <w:ind w:left="2140" w:firstLine="0"/>
      </w:pPr>
      <w:r>
        <w:t>Поезія</w:t>
      </w:r>
      <w:r>
        <w:tab/>
        <w:t>589</w:t>
      </w:r>
    </w:p>
    <w:p w:rsidR="00A66788" w:rsidRDefault="001A7945">
      <w:pPr>
        <w:pStyle w:val="43"/>
        <w:framePr w:w="8479" w:h="9510" w:hRule="exact" w:wrap="none" w:vAnchor="page" w:hAnchor="page" w:x="4200" w:y="6844"/>
        <w:shd w:val="clear" w:color="auto" w:fill="auto"/>
        <w:tabs>
          <w:tab w:val="right" w:leader="dot" w:pos="8152"/>
        </w:tabs>
        <w:spacing w:before="0" w:after="0" w:line="301" w:lineRule="exact"/>
        <w:ind w:left="2140" w:firstLine="0"/>
      </w:pPr>
      <w:r>
        <w:t>Проза</w:t>
      </w:r>
      <w:r>
        <w:tab/>
        <w:t>591</w:t>
      </w:r>
    </w:p>
    <w:p w:rsidR="00A66788" w:rsidRDefault="001A7945">
      <w:pPr>
        <w:pStyle w:val="43"/>
        <w:framePr w:w="8479" w:h="9510" w:hRule="exact" w:wrap="none" w:vAnchor="page" w:hAnchor="page" w:x="4200" w:y="6844"/>
        <w:shd w:val="clear" w:color="auto" w:fill="auto"/>
        <w:tabs>
          <w:tab w:val="right" w:leader="dot" w:pos="8157"/>
        </w:tabs>
        <w:spacing w:before="0" w:after="15" w:line="180" w:lineRule="exact"/>
        <w:ind w:firstLine="0"/>
      </w:pPr>
      <w:r>
        <w:t>Літературний процес 70—90-х рр. XIX ст</w:t>
      </w:r>
      <w:r>
        <w:tab/>
      </w:r>
      <w:r>
        <w:rPr>
          <w:rStyle w:val="SimSun8pt0pt"/>
          <w:b/>
          <w:bCs/>
        </w:rPr>
        <w:t>591</w:t>
      </w:r>
    </w:p>
    <w:p w:rsidR="00A66788" w:rsidRDefault="001A7945">
      <w:pPr>
        <w:pStyle w:val="43"/>
        <w:framePr w:w="8479" w:h="9510" w:hRule="exact" w:wrap="none" w:vAnchor="page" w:hAnchor="page" w:x="4200" w:y="6844"/>
        <w:shd w:val="clear" w:color="auto" w:fill="auto"/>
        <w:spacing w:before="0" w:after="0" w:line="288" w:lineRule="exact"/>
        <w:ind w:left="740" w:firstLine="0"/>
      </w:pPr>
      <w:r>
        <w:rPr>
          <w:rStyle w:val="1pt"/>
          <w:b/>
          <w:bCs/>
        </w:rPr>
        <w:t>§16.</w:t>
      </w:r>
      <w:r>
        <w:t xml:space="preserve"> Соціальні та політичні чинники, що мали вплив на розвиток</w:t>
      </w:r>
    </w:p>
    <w:p w:rsidR="00A66788" w:rsidRDefault="001A7945">
      <w:pPr>
        <w:pStyle w:val="43"/>
        <w:framePr w:w="8479" w:h="9510" w:hRule="exact" w:wrap="none" w:vAnchor="page" w:hAnchor="page" w:x="4200" w:y="6844"/>
        <w:shd w:val="clear" w:color="auto" w:fill="auto"/>
        <w:tabs>
          <w:tab w:val="right" w:leader="dot" w:pos="8154"/>
        </w:tabs>
        <w:spacing w:before="0" w:after="0" w:line="288" w:lineRule="exact"/>
        <w:ind w:left="1360" w:firstLine="0"/>
      </w:pPr>
      <w:r>
        <w:t>української літератури в пореформені часи</w:t>
      </w:r>
      <w:r>
        <w:tab/>
        <w:t>591</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Соціально-політична ситуація 50-60-х рр. XIX ст</w:t>
      </w:r>
      <w:r>
        <w:tab/>
        <w:t>591</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Українське питання</w:t>
      </w:r>
      <w:r>
        <w:tab/>
        <w:t>592</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Валуєвський циркуляр</w:t>
      </w:r>
      <w:r>
        <w:tab/>
        <w:t>593</w:t>
      </w:r>
    </w:p>
    <w:p w:rsidR="00A66788" w:rsidRDefault="001A7945">
      <w:pPr>
        <w:pStyle w:val="43"/>
        <w:framePr w:w="8479" w:h="9510" w:hRule="exact" w:wrap="none" w:vAnchor="page" w:hAnchor="page" w:x="4200" w:y="6844"/>
        <w:shd w:val="clear" w:color="auto" w:fill="auto"/>
        <w:spacing w:before="0" w:after="0" w:line="288" w:lineRule="exact"/>
        <w:ind w:left="2140" w:firstLine="0"/>
      </w:pPr>
      <w:r>
        <w:t>Роль західноукраїнських періодичних видань у пошире</w:t>
      </w:r>
      <w:r>
        <w:t>нні</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українського друкованого слова</w:t>
      </w:r>
      <w:r>
        <w:tab/>
        <w:t>594</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Піднесення українського руху на початку 70-х рр</w:t>
      </w:r>
      <w:r>
        <w:tab/>
        <w:t>594</w:t>
      </w:r>
    </w:p>
    <w:p w:rsidR="00A66788" w:rsidRDefault="001A7945">
      <w:pPr>
        <w:pStyle w:val="43"/>
        <w:framePr w:w="8479" w:h="9510" w:hRule="exact" w:wrap="none" w:vAnchor="page" w:hAnchor="page" w:x="4200" w:y="6844"/>
        <w:shd w:val="clear" w:color="auto" w:fill="auto"/>
        <w:tabs>
          <w:tab w:val="left" w:leader="dot" w:pos="6024"/>
          <w:tab w:val="right" w:leader="dot" w:pos="8152"/>
        </w:tabs>
        <w:spacing w:before="0" w:after="0" w:line="288" w:lineRule="exact"/>
        <w:ind w:left="2140" w:firstLine="0"/>
      </w:pPr>
      <w:r>
        <w:t>Бмський указ</w:t>
      </w:r>
      <w:r>
        <w:tab/>
      </w:r>
      <w:r>
        <w:tab/>
        <w:t>595</w:t>
      </w:r>
    </w:p>
    <w:p w:rsidR="00A66788" w:rsidRDefault="001A7945">
      <w:pPr>
        <w:pStyle w:val="43"/>
        <w:framePr w:w="8479" w:h="9510" w:hRule="exact" w:wrap="none" w:vAnchor="page" w:hAnchor="page" w:x="4200" w:y="6844"/>
        <w:shd w:val="clear" w:color="auto" w:fill="auto"/>
        <w:tabs>
          <w:tab w:val="right" w:leader="dot" w:pos="8155"/>
        </w:tabs>
        <w:spacing w:before="0" w:after="0" w:line="288" w:lineRule="exact"/>
        <w:ind w:left="740" w:firstLine="0"/>
      </w:pPr>
      <w:hyperlink w:anchor="bookmark460" w:tooltip="Current Document">
        <w:r>
          <w:rPr>
            <w:rStyle w:val="1pt"/>
            <w:b/>
            <w:bCs/>
          </w:rPr>
          <w:t>§17.</w:t>
        </w:r>
        <w:r>
          <w:t xml:space="preserve"> Розвиток української літератури в 70-90-х рр. XIX ст</w:t>
        </w:r>
        <w:r>
          <w:tab/>
          <w:t>596</w:t>
        </w:r>
      </w:hyperlink>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 xml:space="preserve">Становлення нових стильових течій і напрямів </w:t>
      </w:r>
      <w:r>
        <w:tab/>
        <w:t>596</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Інтенсивний розвиток прози</w:t>
      </w:r>
      <w:r>
        <w:tab/>
        <w:t>596</w:t>
      </w:r>
    </w:p>
    <w:p w:rsidR="00A66788" w:rsidRDefault="001A7945">
      <w:pPr>
        <w:pStyle w:val="43"/>
        <w:framePr w:w="8479" w:h="9510" w:hRule="exact" w:wrap="none" w:vAnchor="page" w:hAnchor="page" w:x="4200" w:y="6844"/>
        <w:shd w:val="clear" w:color="auto" w:fill="auto"/>
        <w:tabs>
          <w:tab w:val="left" w:leader="dot" w:pos="5491"/>
          <w:tab w:val="left" w:leader="dot" w:pos="5600"/>
          <w:tab w:val="right" w:leader="dot" w:pos="8152"/>
        </w:tabs>
        <w:spacing w:before="0" w:after="0" w:line="288" w:lineRule="exact"/>
        <w:ind w:left="2140" w:firstLine="0"/>
      </w:pPr>
      <w:r>
        <w:t>Досягнення української поезії</w:t>
      </w:r>
      <w:r>
        <w:tab/>
      </w:r>
      <w:r>
        <w:tab/>
      </w:r>
      <w:r>
        <w:tab/>
        <w:t>598</w:t>
      </w:r>
    </w:p>
    <w:p w:rsidR="00A66788" w:rsidRDefault="001A7945">
      <w:pPr>
        <w:pStyle w:val="43"/>
        <w:framePr w:w="8479" w:h="9510" w:hRule="exact" w:wrap="none" w:vAnchor="page" w:hAnchor="page" w:x="4200" w:y="6844"/>
        <w:shd w:val="clear" w:color="auto" w:fill="auto"/>
        <w:spacing w:before="0" w:after="0" w:line="288" w:lineRule="exact"/>
        <w:ind w:left="2140" w:firstLine="0"/>
      </w:pPr>
      <w:r>
        <w:t>Роль драматургії в українському літературному</w:t>
      </w:r>
    </w:p>
    <w:p w:rsidR="00A66788" w:rsidRDefault="001A7945">
      <w:pPr>
        <w:pStyle w:val="43"/>
        <w:framePr w:w="8479" w:h="9510" w:hRule="exact" w:wrap="none" w:vAnchor="page" w:hAnchor="page" w:x="4200" w:y="6844"/>
        <w:shd w:val="clear" w:color="auto" w:fill="auto"/>
        <w:tabs>
          <w:tab w:val="right" w:leader="dot" w:pos="8152"/>
        </w:tabs>
        <w:spacing w:before="0" w:after="0" w:line="288" w:lineRule="exact"/>
        <w:ind w:left="2140" w:firstLine="0"/>
      </w:pPr>
      <w:r>
        <w:t>та культурному житті</w:t>
      </w:r>
      <w:r>
        <w:tab/>
        <w:t>599</w:t>
      </w:r>
    </w:p>
    <w:p w:rsidR="00A66788" w:rsidRDefault="001A7945">
      <w:pPr>
        <w:pStyle w:val="43"/>
        <w:framePr w:w="8479" w:h="9510" w:hRule="exact" w:wrap="none" w:vAnchor="page" w:hAnchor="page" w:x="4200" w:y="6844"/>
        <w:shd w:val="clear" w:color="auto" w:fill="auto"/>
        <w:tabs>
          <w:tab w:val="right" w:leader="dot" w:pos="8154"/>
        </w:tabs>
        <w:spacing w:before="0" w:after="0" w:line="288" w:lineRule="exact"/>
        <w:ind w:left="1360" w:firstLine="0"/>
      </w:pPr>
      <w:r>
        <w:t xml:space="preserve">Іван Нечуй-Левицький </w:t>
      </w:r>
      <w:r>
        <w:tab/>
        <w:t>602</w:t>
      </w:r>
    </w:p>
    <w:p w:rsidR="00A66788" w:rsidRDefault="001A7945">
      <w:pPr>
        <w:pStyle w:val="43"/>
        <w:framePr w:w="8479" w:h="9510" w:hRule="exact" w:wrap="none" w:vAnchor="page" w:hAnchor="page" w:x="4200" w:y="6844"/>
        <w:numPr>
          <w:ilvl w:val="0"/>
          <w:numId w:val="2"/>
        </w:numPr>
        <w:shd w:val="clear" w:color="auto" w:fill="auto"/>
        <w:tabs>
          <w:tab w:val="left" w:leader="dot" w:pos="7778"/>
          <w:tab w:val="left" w:pos="2227"/>
        </w:tabs>
        <w:spacing w:before="0" w:after="0" w:line="288" w:lineRule="exact"/>
        <w:ind w:left="2140" w:firstLine="0"/>
      </w:pPr>
      <w:r>
        <w:t>Микола Джеря»</w:t>
      </w:r>
      <w:r>
        <w:tab/>
        <w:t>603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1"/>
        <w:framePr w:w="7364" w:h="9154" w:hRule="exact" w:wrap="none" w:vAnchor="page" w:hAnchor="page" w:x="4538" w:y="6295"/>
        <w:shd w:val="clear" w:color="auto" w:fill="auto"/>
        <w:tabs>
          <w:tab w:val="left" w:leader="hyphen" w:pos="2772"/>
          <w:tab w:val="left" w:leader="hyphen" w:pos="2948"/>
          <w:tab w:val="left" w:leader="hyphen" w:pos="3432"/>
          <w:tab w:val="left" w:leader="hyphen" w:pos="3516"/>
          <w:tab w:val="left" w:leader="hyphen" w:pos="4348"/>
          <w:tab w:val="left" w:pos="5144"/>
          <w:tab w:val="left" w:leader="hyphen" w:pos="5164"/>
          <w:tab w:val="left" w:leader="hyphen" w:pos="5468"/>
          <w:tab w:val="left" w:leader="hyphen" w:pos="6020"/>
          <w:tab w:val="left" w:leader="hyphen" w:pos="6068"/>
          <w:tab w:val="left" w:leader="hyphen" w:pos="7352"/>
        </w:tabs>
        <w:spacing w:before="0" w:line="180" w:lineRule="exact"/>
        <w:ind w:left="20" w:firstLine="0"/>
      </w:pPr>
      <w:r>
        <w:rPr>
          <w:rStyle w:val="0pt1"/>
          <w:b/>
          <w:bCs/>
        </w:rPr>
        <w:lastRenderedPageBreak/>
        <w:t>Зміст</w:t>
      </w:r>
      <w:r>
        <w:tab/>
      </w:r>
      <w:r>
        <w:tab/>
      </w:r>
      <w:r>
        <w:tab/>
      </w:r>
      <w:r>
        <w:tab/>
      </w:r>
      <w:r>
        <w:tab/>
      </w:r>
      <w:r>
        <w:tab/>
      </w:r>
      <w:r>
        <w:rPr>
          <w:rStyle w:val="13"/>
          <w:b/>
          <w:bCs/>
        </w:rPr>
        <w:tab/>
      </w:r>
      <w:r>
        <w:tab/>
      </w:r>
      <w:r>
        <w:tab/>
      </w:r>
      <w:r>
        <w:tab/>
      </w:r>
      <w:r>
        <w:tab/>
      </w:r>
    </w:p>
    <w:p w:rsidR="00A66788" w:rsidRDefault="001A7945">
      <w:pPr>
        <w:pStyle w:val="41"/>
        <w:framePr w:w="7364" w:h="9154" w:hRule="exact" w:wrap="none" w:vAnchor="page" w:hAnchor="page" w:x="4538" w:y="6295"/>
        <w:shd w:val="clear" w:color="auto" w:fill="auto"/>
        <w:tabs>
          <w:tab w:val="left" w:leader="dot" w:pos="1152"/>
        </w:tabs>
        <w:spacing w:before="0" w:line="180" w:lineRule="exact"/>
        <w:ind w:right="60" w:firstLine="0"/>
        <w:jc w:val="right"/>
      </w:pPr>
      <w:r>
        <w:tab/>
        <w:t>604</w:t>
      </w:r>
    </w:p>
    <w:p w:rsidR="00A66788" w:rsidRDefault="001A7945">
      <w:pPr>
        <w:pStyle w:val="41"/>
        <w:framePr w:w="7364" w:h="9154" w:hRule="exact" w:wrap="none" w:vAnchor="page" w:hAnchor="page" w:x="4538" w:y="6295"/>
        <w:shd w:val="clear" w:color="auto" w:fill="auto"/>
        <w:tabs>
          <w:tab w:val="left" w:leader="dot" w:pos="5792"/>
        </w:tabs>
        <w:spacing w:before="0" w:line="180" w:lineRule="exact"/>
        <w:ind w:left="1880" w:firstLine="0"/>
      </w:pPr>
      <w:r>
        <w:t>«Кайдашева сім я»</w:t>
      </w:r>
      <w:r>
        <w:tab/>
      </w:r>
    </w:p>
    <w:p w:rsidR="00A66788" w:rsidRDefault="001A7945">
      <w:pPr>
        <w:pStyle w:val="41"/>
        <w:framePr w:w="7364" w:h="9154" w:hRule="exact" w:wrap="none" w:vAnchor="page" w:hAnchor="page" w:x="4538" w:y="6295"/>
        <w:shd w:val="clear" w:color="auto" w:fill="auto"/>
        <w:tabs>
          <w:tab w:val="left" w:leader="dot" w:pos="844"/>
        </w:tabs>
        <w:spacing w:before="0" w:line="180" w:lineRule="exact"/>
        <w:ind w:right="60" w:firstLine="0"/>
        <w:jc w:val="right"/>
      </w:pPr>
      <w:r>
        <w:tab/>
        <w:t>608</w:t>
      </w:r>
    </w:p>
    <w:p w:rsidR="00A66788" w:rsidRDefault="001A7945">
      <w:pPr>
        <w:pStyle w:val="41"/>
        <w:framePr w:w="7364" w:h="9154" w:hRule="exact" w:wrap="none" w:vAnchor="page" w:hAnchor="page" w:x="4538" w:y="6295"/>
        <w:shd w:val="clear" w:color="auto" w:fill="auto"/>
        <w:tabs>
          <w:tab w:val="left" w:leader="dot" w:pos="6308"/>
        </w:tabs>
        <w:spacing w:before="0" w:line="272" w:lineRule="exact"/>
        <w:ind w:left="1880" w:firstLine="0"/>
      </w:pPr>
      <w:r>
        <w:t>Історичні романи</w:t>
      </w:r>
      <w:r>
        <w:tab/>
      </w:r>
    </w:p>
    <w:p w:rsidR="00A66788" w:rsidRDefault="001A7945">
      <w:pPr>
        <w:pStyle w:val="41"/>
        <w:framePr w:w="7364" w:h="9154" w:hRule="exact" w:wrap="none" w:vAnchor="page" w:hAnchor="page" w:x="4538" w:y="6295"/>
        <w:shd w:val="clear" w:color="auto" w:fill="auto"/>
        <w:tabs>
          <w:tab w:val="left" w:leader="dot" w:pos="7032"/>
        </w:tabs>
        <w:spacing w:before="0" w:line="272" w:lineRule="exact"/>
        <w:ind w:left="1220" w:firstLine="0"/>
      </w:pPr>
      <w:r>
        <w:t xml:space="preserve">Панас Мирний </w:t>
      </w:r>
      <w:r>
        <w:tab/>
      </w:r>
    </w:p>
    <w:p w:rsidR="00A66788" w:rsidRDefault="001A7945">
      <w:pPr>
        <w:pStyle w:val="41"/>
        <w:framePr w:w="7364" w:h="9154" w:hRule="exact" w:wrap="none" w:vAnchor="page" w:hAnchor="page" w:x="4538" w:y="6295"/>
        <w:shd w:val="clear" w:color="auto" w:fill="auto"/>
        <w:tabs>
          <w:tab w:val="left" w:leader="dot" w:pos="7004"/>
        </w:tabs>
        <w:spacing w:before="0" w:line="272" w:lineRule="exact"/>
        <w:ind w:left="1880" w:firstLine="0"/>
      </w:pPr>
      <w:r>
        <w:t xml:space="preserve">«Хіба ревуть воли, як ясла повні?» </w:t>
      </w:r>
      <w:r>
        <w:tab/>
      </w:r>
    </w:p>
    <w:p w:rsidR="00A66788" w:rsidRDefault="001A7945">
      <w:pPr>
        <w:pStyle w:val="41"/>
        <w:framePr w:w="7364" w:h="9154" w:hRule="exact" w:wrap="none" w:vAnchor="page" w:hAnchor="page" w:x="4538" w:y="6295"/>
        <w:shd w:val="clear" w:color="auto" w:fill="auto"/>
        <w:tabs>
          <w:tab w:val="left" w:leader="dot" w:pos="4932"/>
          <w:tab w:val="left" w:leader="dot" w:pos="5028"/>
          <w:tab w:val="left" w:leader="dot" w:pos="7032"/>
        </w:tabs>
        <w:spacing w:before="0" w:line="272" w:lineRule="exact"/>
        <w:ind w:left="1220" w:firstLine="0"/>
      </w:pPr>
      <w:r>
        <w:t>Іван Карпенко-Карий</w:t>
      </w:r>
      <w:r>
        <w:tab/>
      </w:r>
      <w:r>
        <w:tab/>
      </w:r>
      <w:r>
        <w:tab/>
      </w:r>
    </w:p>
    <w:p w:rsidR="00A66788" w:rsidRDefault="001A7945">
      <w:pPr>
        <w:pStyle w:val="43"/>
        <w:framePr w:w="7364" w:h="9154" w:hRule="exact" w:wrap="none" w:vAnchor="page" w:hAnchor="page" w:x="4538" w:y="6295"/>
        <w:shd w:val="clear" w:color="auto" w:fill="auto"/>
        <w:tabs>
          <w:tab w:val="left" w:leader="dot" w:pos="3532"/>
          <w:tab w:val="left" w:leader="dot" w:pos="3628"/>
          <w:tab w:val="right" w:leader="dot" w:pos="5433"/>
        </w:tabs>
        <w:spacing w:before="0" w:after="0" w:line="272" w:lineRule="exact"/>
        <w:ind w:right="60" w:firstLine="0"/>
        <w:jc w:val="right"/>
      </w:pPr>
      <w:r>
        <w:t>Трагікомедія «Сто тисяч»</w:t>
      </w:r>
      <w:r>
        <w:tab/>
      </w:r>
      <w:r>
        <w:tab/>
      </w:r>
      <w:r>
        <w:tab/>
        <w:t>61®</w:t>
      </w:r>
    </w:p>
    <w:p w:rsidR="00A66788" w:rsidRDefault="001A7945">
      <w:pPr>
        <w:pStyle w:val="43"/>
        <w:framePr w:w="7364" w:h="9154" w:hRule="exact" w:wrap="none" w:vAnchor="page" w:hAnchor="page" w:x="4538" w:y="6295"/>
        <w:shd w:val="clear" w:color="auto" w:fill="auto"/>
        <w:tabs>
          <w:tab w:val="right" w:leader="dot" w:pos="5433"/>
        </w:tabs>
        <w:spacing w:before="0" w:after="0" w:line="272" w:lineRule="exact"/>
        <w:ind w:right="60" w:firstLine="0"/>
        <w:jc w:val="right"/>
      </w:pPr>
      <w:r>
        <w:t xml:space="preserve">Сатирична комедія «Хазяїн* </w:t>
      </w:r>
      <w:r>
        <w:tab/>
        <w:t>619</w:t>
      </w:r>
    </w:p>
    <w:p w:rsidR="00A66788" w:rsidRDefault="001A7945">
      <w:pPr>
        <w:pStyle w:val="43"/>
        <w:framePr w:w="7364" w:h="9154" w:hRule="exact" w:wrap="none" w:vAnchor="page" w:hAnchor="page" w:x="4538" w:y="6295"/>
        <w:shd w:val="clear" w:color="auto" w:fill="auto"/>
        <w:tabs>
          <w:tab w:val="right" w:leader="dot" w:pos="5433"/>
        </w:tabs>
        <w:spacing w:before="0" w:after="0" w:line="272" w:lineRule="exact"/>
        <w:ind w:right="60" w:firstLine="0"/>
        <w:jc w:val="right"/>
      </w:pPr>
      <w:r>
        <w:t>«Сава Чалий*</w:t>
      </w:r>
      <w:r>
        <w:tab/>
        <w:t>620</w:t>
      </w:r>
    </w:p>
    <w:p w:rsidR="00A66788" w:rsidRDefault="001A7945">
      <w:pPr>
        <w:pStyle w:val="43"/>
        <w:framePr w:w="7364" w:h="9154" w:hRule="exact" w:wrap="none" w:vAnchor="page" w:hAnchor="page" w:x="4538" w:y="6295"/>
        <w:shd w:val="clear" w:color="auto" w:fill="auto"/>
        <w:tabs>
          <w:tab w:val="right" w:leader="dot" w:pos="6089"/>
        </w:tabs>
        <w:spacing w:before="0" w:after="0" w:line="272" w:lineRule="exact"/>
        <w:ind w:right="60" w:firstLine="0"/>
        <w:jc w:val="right"/>
      </w:pPr>
      <w:r>
        <w:t>Михайло Старицький</w:t>
      </w:r>
      <w:r>
        <w:tab/>
        <w:t>623</w:t>
      </w:r>
    </w:p>
    <w:p w:rsidR="00A66788" w:rsidRDefault="001A7945">
      <w:pPr>
        <w:pStyle w:val="43"/>
        <w:framePr w:w="7364" w:h="9154" w:hRule="exact" w:wrap="none" w:vAnchor="page" w:hAnchor="page" w:x="4538" w:y="6295"/>
        <w:shd w:val="clear" w:color="auto" w:fill="auto"/>
        <w:tabs>
          <w:tab w:val="right" w:leader="dot" w:pos="6089"/>
        </w:tabs>
        <w:spacing w:before="0" w:after="0" w:line="272" w:lineRule="exact"/>
        <w:ind w:right="60" w:firstLine="0"/>
        <w:jc w:val="right"/>
      </w:pPr>
      <w:r>
        <w:t>Іван Франко</w:t>
      </w:r>
      <w:r>
        <w:tab/>
      </w:r>
      <w:r>
        <w:t>627</w:t>
      </w:r>
    </w:p>
    <w:p w:rsidR="00A66788" w:rsidRDefault="001A7945">
      <w:pPr>
        <w:pStyle w:val="43"/>
        <w:framePr w:w="7364" w:h="9154" w:hRule="exact" w:wrap="none" w:vAnchor="page" w:hAnchor="page" w:x="4538" w:y="6295"/>
        <w:shd w:val="clear" w:color="auto" w:fill="auto"/>
        <w:tabs>
          <w:tab w:val="right" w:leader="dot" w:pos="5433"/>
        </w:tabs>
        <w:spacing w:before="0" w:after="0" w:line="272" w:lineRule="exact"/>
        <w:ind w:right="60" w:firstLine="0"/>
        <w:jc w:val="right"/>
      </w:pPr>
      <w:r>
        <w:t xml:space="preserve">«Мойсей» </w:t>
      </w:r>
      <w:r>
        <w:tab/>
        <w:t>632</w:t>
      </w:r>
    </w:p>
    <w:p w:rsidR="00A66788" w:rsidRDefault="001A7945">
      <w:pPr>
        <w:pStyle w:val="43"/>
        <w:framePr w:w="7364" w:h="9154" w:hRule="exact" w:wrap="none" w:vAnchor="page" w:hAnchor="page" w:x="4538" w:y="6295"/>
        <w:shd w:val="clear" w:color="auto" w:fill="auto"/>
        <w:tabs>
          <w:tab w:val="right" w:leader="dot" w:pos="5433"/>
        </w:tabs>
        <w:spacing w:before="0" w:after="0" w:line="272" w:lineRule="exact"/>
        <w:ind w:right="60" w:firstLine="0"/>
        <w:jc w:val="right"/>
      </w:pPr>
      <w:r>
        <w:t>Тематична і жанрова різноманітність прози</w:t>
      </w:r>
      <w:r>
        <w:tab/>
        <w:t>634</w:t>
      </w:r>
    </w:p>
    <w:p w:rsidR="00A66788" w:rsidRDefault="001A7945">
      <w:pPr>
        <w:pStyle w:val="43"/>
        <w:framePr w:w="7364" w:h="9154" w:hRule="exact" w:wrap="none" w:vAnchor="page" w:hAnchor="page" w:x="4538" w:y="6295"/>
        <w:shd w:val="clear" w:color="auto" w:fill="auto"/>
        <w:tabs>
          <w:tab w:val="right" w:leader="dot" w:pos="5433"/>
        </w:tabs>
        <w:spacing w:before="0" w:after="0" w:line="272" w:lineRule="exact"/>
        <w:ind w:right="60" w:firstLine="0"/>
        <w:jc w:val="right"/>
      </w:pPr>
      <w:hyperlink w:anchor="bookmark469" w:tooltip="Current Document">
        <w:r>
          <w:t>«Перехресні стежки»</w:t>
        </w:r>
        <w:r>
          <w:tab/>
          <w:t>634</w:t>
        </w:r>
      </w:hyperlink>
    </w:p>
    <w:p w:rsidR="00A66788" w:rsidRDefault="001A7945">
      <w:pPr>
        <w:pStyle w:val="43"/>
        <w:framePr w:w="7364" w:h="9154" w:hRule="exact" w:wrap="none" w:vAnchor="page" w:hAnchor="page" w:x="4538" w:y="6295"/>
        <w:shd w:val="clear" w:color="auto" w:fill="auto"/>
        <w:tabs>
          <w:tab w:val="left" w:leader="dot" w:pos="2956"/>
          <w:tab w:val="left" w:leader="dot" w:pos="3052"/>
          <w:tab w:val="right" w:leader="dot" w:pos="5433"/>
        </w:tabs>
        <w:spacing w:before="0" w:after="0" w:line="272" w:lineRule="exact"/>
        <w:ind w:right="60" w:firstLine="0"/>
        <w:jc w:val="right"/>
      </w:pPr>
      <w:hyperlink w:anchor="bookmark452" w:tooltip="Current Document">
        <w:r>
          <w:t>Драматургія</w:t>
        </w:r>
        <w:r>
          <w:tab/>
        </w:r>
        <w:r>
          <w:tab/>
        </w:r>
        <w:r>
          <w:tab/>
          <w:t>637</w:t>
        </w:r>
      </w:hyperlink>
    </w:p>
    <w:p w:rsidR="00A66788" w:rsidRDefault="001A7945">
      <w:pPr>
        <w:pStyle w:val="43"/>
        <w:framePr w:w="7364" w:h="9154" w:hRule="exact" w:wrap="none" w:vAnchor="page" w:hAnchor="page" w:x="4538" w:y="6295"/>
        <w:shd w:val="clear" w:color="auto" w:fill="auto"/>
        <w:tabs>
          <w:tab w:val="left" w:leader="dot" w:pos="2668"/>
          <w:tab w:val="left" w:leader="dot" w:pos="4584"/>
          <w:tab w:val="right" w:leader="dot" w:pos="6089"/>
        </w:tabs>
        <w:spacing w:before="0" w:after="0" w:line="272" w:lineRule="exact"/>
        <w:ind w:right="60" w:firstLine="0"/>
        <w:jc w:val="right"/>
      </w:pPr>
      <w:r>
        <w:t>Павло Грабовський</w:t>
      </w:r>
      <w:r>
        <w:tab/>
        <w:t>.</w:t>
      </w:r>
      <w:r>
        <w:tab/>
        <w:t>...</w:t>
      </w:r>
      <w:r>
        <w:tab/>
        <w:t>638</w:t>
      </w:r>
    </w:p>
    <w:p w:rsidR="00A66788" w:rsidRDefault="001A7945">
      <w:pPr>
        <w:pStyle w:val="43"/>
        <w:framePr w:w="7364" w:h="9154" w:hRule="exact" w:wrap="none" w:vAnchor="page" w:hAnchor="page" w:x="4538" w:y="6295"/>
        <w:shd w:val="clear" w:color="auto" w:fill="auto"/>
        <w:tabs>
          <w:tab w:val="right" w:leader="dot" w:pos="7306"/>
        </w:tabs>
        <w:spacing w:before="0" w:after="18" w:line="180" w:lineRule="exact"/>
        <w:ind w:left="20" w:firstLine="0"/>
      </w:pPr>
      <w:hyperlink w:anchor="bookmark472" w:tooltip="Current Document">
        <w:r>
          <w:t>Літературний процес першого десятиліття XX ст</w:t>
        </w:r>
        <w:r>
          <w:tab/>
          <w:t>643</w:t>
        </w:r>
      </w:hyperlink>
    </w:p>
    <w:p w:rsidR="00A66788" w:rsidRDefault="001A7945">
      <w:pPr>
        <w:pStyle w:val="43"/>
        <w:framePr w:w="7364" w:h="9154" w:hRule="exact" w:wrap="none" w:vAnchor="page" w:hAnchor="page" w:x="4538" w:y="6295"/>
        <w:shd w:val="clear" w:color="auto" w:fill="auto"/>
        <w:tabs>
          <w:tab w:val="right" w:leader="dot" w:pos="6606"/>
        </w:tabs>
        <w:spacing w:before="0" w:after="0" w:line="268" w:lineRule="exact"/>
        <w:ind w:right="60" w:firstLine="0"/>
        <w:jc w:val="right"/>
      </w:pPr>
      <w:hyperlink w:anchor="bookmark473" w:tooltip="Current Document">
        <w:r>
          <w:t>§18. Передумови оновлення українського мистецтва</w:t>
        </w:r>
        <w:r>
          <w:tab/>
          <w:t>643</w:t>
        </w:r>
      </w:hyperlink>
    </w:p>
    <w:p w:rsidR="00A66788" w:rsidRDefault="001A7945">
      <w:pPr>
        <w:pStyle w:val="43"/>
        <w:framePr w:w="7364" w:h="9154" w:hRule="exact" w:wrap="none" w:vAnchor="page" w:hAnchor="page" w:x="4538" w:y="6295"/>
        <w:shd w:val="clear" w:color="auto" w:fill="auto"/>
        <w:tabs>
          <w:tab w:val="right" w:leader="dot" w:pos="5433"/>
        </w:tabs>
        <w:spacing w:before="0" w:after="0" w:line="268" w:lineRule="exact"/>
        <w:ind w:right="60" w:firstLine="0"/>
        <w:jc w:val="right"/>
      </w:pPr>
      <w:r>
        <w:t>Соціально-політична ситуація початку сторіч</w:t>
      </w:r>
      <w:r>
        <w:t xml:space="preserve">чя </w:t>
      </w:r>
      <w:r>
        <w:tab/>
        <w:t>643</w:t>
      </w:r>
    </w:p>
    <w:p w:rsidR="00A66788" w:rsidRDefault="001A7945">
      <w:pPr>
        <w:pStyle w:val="43"/>
        <w:framePr w:w="7364" w:h="9154" w:hRule="exact" w:wrap="none" w:vAnchor="page" w:hAnchor="page" w:x="4538" w:y="6295"/>
        <w:shd w:val="clear" w:color="auto" w:fill="auto"/>
        <w:spacing w:before="0" w:after="0" w:line="268" w:lineRule="exact"/>
        <w:ind w:left="1880" w:firstLine="0"/>
      </w:pPr>
      <w:r>
        <w:t>Боротьба народницьких і модерних ідей</w:t>
      </w:r>
    </w:p>
    <w:p w:rsidR="00A66788" w:rsidRDefault="001A7945">
      <w:pPr>
        <w:pStyle w:val="43"/>
        <w:framePr w:w="7364" w:h="9154" w:hRule="exact" w:wrap="none" w:vAnchor="page" w:hAnchor="page" w:x="4538" w:y="6295"/>
        <w:shd w:val="clear" w:color="auto" w:fill="auto"/>
        <w:tabs>
          <w:tab w:val="right" w:leader="dot" w:pos="5433"/>
        </w:tabs>
        <w:spacing w:before="0" w:after="0" w:line="268" w:lineRule="exact"/>
        <w:ind w:right="60" w:firstLine="0"/>
        <w:jc w:val="right"/>
      </w:pPr>
      <w:r>
        <w:t xml:space="preserve">у літературі на рубежі віків </w:t>
      </w:r>
      <w:r>
        <w:tab/>
        <w:t>643</w:t>
      </w:r>
    </w:p>
    <w:p w:rsidR="00A66788" w:rsidRDefault="001A7945">
      <w:pPr>
        <w:pStyle w:val="43"/>
        <w:framePr w:w="7364" w:h="9154" w:hRule="exact" w:wrap="none" w:vAnchor="page" w:hAnchor="page" w:x="4538" w:y="6295"/>
        <w:shd w:val="clear" w:color="auto" w:fill="auto"/>
        <w:tabs>
          <w:tab w:val="right" w:leader="dot" w:pos="6606"/>
        </w:tabs>
        <w:spacing w:before="0" w:after="0" w:line="268" w:lineRule="exact"/>
        <w:ind w:right="60" w:firstLine="0"/>
        <w:jc w:val="right"/>
      </w:pPr>
      <w:hyperlink w:anchor="bookmark474" w:tooltip="Current Document">
        <w:r>
          <w:t xml:space="preserve">§19. Різноманітність стильових течій і напрямів </w:t>
        </w:r>
        <w:r>
          <w:tab/>
          <w:t>646</w:t>
        </w:r>
      </w:hyperlink>
    </w:p>
    <w:p w:rsidR="00A66788" w:rsidRDefault="001A7945">
      <w:pPr>
        <w:pStyle w:val="43"/>
        <w:framePr w:w="7364" w:h="9154" w:hRule="exact" w:wrap="none" w:vAnchor="page" w:hAnchor="page" w:x="4538" w:y="6295"/>
        <w:shd w:val="clear" w:color="auto" w:fill="auto"/>
        <w:tabs>
          <w:tab w:val="right" w:leader="dot" w:pos="5433"/>
        </w:tabs>
        <w:spacing w:before="0" w:after="0" w:line="268" w:lineRule="exact"/>
        <w:ind w:right="60" w:firstLine="0"/>
        <w:jc w:val="right"/>
      </w:pPr>
      <w:r>
        <w:t>Розвиток поезії</w:t>
      </w:r>
      <w:r>
        <w:tab/>
        <w:t>646</w:t>
      </w:r>
    </w:p>
    <w:p w:rsidR="00A66788" w:rsidRDefault="001A7945">
      <w:pPr>
        <w:pStyle w:val="43"/>
        <w:framePr w:w="7364" w:h="9154" w:hRule="exact" w:wrap="none" w:vAnchor="page" w:hAnchor="page" w:x="4538" w:y="6295"/>
        <w:shd w:val="clear" w:color="auto" w:fill="auto"/>
        <w:tabs>
          <w:tab w:val="right" w:leader="dot" w:pos="5433"/>
        </w:tabs>
        <w:spacing w:before="0" w:after="0" w:line="268" w:lineRule="exact"/>
        <w:ind w:right="60" w:firstLine="0"/>
        <w:jc w:val="right"/>
      </w:pPr>
      <w:r>
        <w:t xml:space="preserve">Художнє оновлення прози </w:t>
      </w:r>
      <w:r>
        <w:tab/>
        <w:t>648</w:t>
      </w:r>
    </w:p>
    <w:p w:rsidR="00A66788" w:rsidRDefault="001A7945">
      <w:pPr>
        <w:pStyle w:val="43"/>
        <w:framePr w:w="7364" w:h="9154" w:hRule="exact" w:wrap="none" w:vAnchor="page" w:hAnchor="page" w:x="4538" w:y="6295"/>
        <w:shd w:val="clear" w:color="auto" w:fill="auto"/>
        <w:spacing w:before="0" w:after="0" w:line="268" w:lineRule="exact"/>
        <w:ind w:left="1880" w:firstLine="0"/>
      </w:pPr>
      <w:r>
        <w:t>Роль драматургії в</w:t>
      </w:r>
      <w:r>
        <w:t xml:space="preserve"> українському літературному</w:t>
      </w:r>
    </w:p>
    <w:p w:rsidR="00A66788" w:rsidRDefault="001A7945">
      <w:pPr>
        <w:pStyle w:val="43"/>
        <w:framePr w:w="7364" w:h="9154" w:hRule="exact" w:wrap="none" w:vAnchor="page" w:hAnchor="page" w:x="4538" w:y="6295"/>
        <w:shd w:val="clear" w:color="auto" w:fill="auto"/>
        <w:tabs>
          <w:tab w:val="left" w:leader="dot" w:pos="3728"/>
          <w:tab w:val="left" w:leader="dot" w:pos="3824"/>
          <w:tab w:val="right" w:leader="dot" w:pos="5433"/>
        </w:tabs>
        <w:spacing w:before="0" w:after="0" w:line="268" w:lineRule="exact"/>
        <w:ind w:right="60" w:firstLine="0"/>
        <w:jc w:val="right"/>
      </w:pPr>
      <w:r>
        <w:t>та культурному житті</w:t>
      </w:r>
      <w:r>
        <w:tab/>
      </w:r>
      <w:r>
        <w:tab/>
      </w:r>
      <w:r>
        <w:tab/>
        <w:t>651</w:t>
      </w:r>
    </w:p>
    <w:p w:rsidR="00A66788" w:rsidRDefault="001A7945">
      <w:pPr>
        <w:pStyle w:val="43"/>
        <w:framePr w:w="7364" w:h="9154" w:hRule="exact" w:wrap="none" w:vAnchor="page" w:hAnchor="page" w:x="4538" w:y="6295"/>
        <w:shd w:val="clear" w:color="auto" w:fill="auto"/>
        <w:tabs>
          <w:tab w:val="left" w:leader="dot" w:pos="2672"/>
          <w:tab w:val="left" w:leader="dot" w:pos="2768"/>
          <w:tab w:val="left" w:leader="dot" w:pos="3436"/>
          <w:tab w:val="right" w:leader="dot" w:pos="5433"/>
        </w:tabs>
        <w:spacing w:before="0" w:after="0" w:line="268" w:lineRule="exact"/>
        <w:ind w:right="60" w:firstLine="0"/>
        <w:jc w:val="right"/>
      </w:pPr>
      <w:r>
        <w:t>Літературна критика</w:t>
      </w:r>
      <w:r>
        <w:tab/>
      </w:r>
      <w:r>
        <w:tab/>
      </w:r>
      <w:r>
        <w:tab/>
      </w:r>
      <w:r>
        <w:tab/>
        <w:t>652</w:t>
      </w:r>
    </w:p>
    <w:p w:rsidR="00A66788" w:rsidRDefault="001A7945">
      <w:pPr>
        <w:pStyle w:val="43"/>
        <w:framePr w:w="7364" w:h="9154" w:hRule="exact" w:wrap="none" w:vAnchor="page" w:hAnchor="page" w:x="4538" w:y="6295"/>
        <w:shd w:val="clear" w:color="auto" w:fill="auto"/>
        <w:tabs>
          <w:tab w:val="left" w:leader="dot" w:pos="3708"/>
          <w:tab w:val="right" w:leader="dot" w:pos="6089"/>
        </w:tabs>
        <w:spacing w:before="0" w:after="0" w:line="268" w:lineRule="exact"/>
        <w:ind w:right="60" w:firstLine="0"/>
        <w:jc w:val="right"/>
      </w:pPr>
      <w:r>
        <w:t>Борис Грінченко</w:t>
      </w:r>
      <w:r>
        <w:tab/>
      </w:r>
      <w:r>
        <w:tab/>
        <w:t>653</w:t>
      </w:r>
    </w:p>
    <w:p w:rsidR="00A66788" w:rsidRDefault="001A7945">
      <w:pPr>
        <w:pStyle w:val="43"/>
        <w:framePr w:w="7364" w:h="9154" w:hRule="exact" w:wrap="none" w:vAnchor="page" w:hAnchor="page" w:x="4538" w:y="6295"/>
        <w:shd w:val="clear" w:color="auto" w:fill="auto"/>
        <w:tabs>
          <w:tab w:val="right" w:leader="dot" w:pos="6089"/>
        </w:tabs>
        <w:spacing w:before="0" w:after="0" w:line="268" w:lineRule="exact"/>
        <w:ind w:right="60" w:firstLine="0"/>
        <w:jc w:val="right"/>
      </w:pPr>
      <w:r>
        <w:t>Богдан Лепкий</w:t>
      </w:r>
      <w:r>
        <w:tab/>
        <w:t>657</w:t>
      </w:r>
    </w:p>
    <w:p w:rsidR="00A66788" w:rsidRDefault="001A7945">
      <w:pPr>
        <w:pStyle w:val="43"/>
        <w:framePr w:w="7364" w:h="9154" w:hRule="exact" w:wrap="none" w:vAnchor="page" w:hAnchor="page" w:x="4538" w:y="6295"/>
        <w:shd w:val="clear" w:color="auto" w:fill="auto"/>
        <w:tabs>
          <w:tab w:val="right" w:leader="dot" w:pos="6089"/>
        </w:tabs>
        <w:spacing w:before="0" w:after="0" w:line="268" w:lineRule="exact"/>
        <w:ind w:right="60" w:firstLine="0"/>
        <w:jc w:val="right"/>
      </w:pPr>
      <w:r>
        <w:t>Михайло Коцюбинський</w:t>
      </w:r>
      <w:r>
        <w:tab/>
        <w:t>661</w:t>
      </w:r>
    </w:p>
    <w:p w:rsidR="00A66788" w:rsidRDefault="001A7945">
      <w:pPr>
        <w:pStyle w:val="43"/>
        <w:framePr w:w="7364" w:h="9154" w:hRule="exact" w:wrap="none" w:vAnchor="page" w:hAnchor="page" w:x="4538" w:y="6295"/>
        <w:shd w:val="clear" w:color="auto" w:fill="auto"/>
        <w:tabs>
          <w:tab w:val="left" w:leader="dot" w:pos="3320"/>
          <w:tab w:val="right" w:leader="dot" w:pos="5433"/>
        </w:tabs>
        <w:spacing w:before="0" w:after="0" w:line="268" w:lineRule="exact"/>
        <w:ind w:right="60" w:firstLine="0"/>
        <w:jc w:val="right"/>
      </w:pPr>
      <w:r w:rsidRPr="00CC1B4A">
        <w:t>«</w:t>
      </w:r>
      <w:r>
        <w:rPr>
          <w:lang w:val="en-US"/>
        </w:rPr>
        <w:t>Intermezzo</w:t>
      </w:r>
      <w:r w:rsidRPr="00CC1B4A">
        <w:t>»</w:t>
      </w:r>
      <w:r>
        <w:tab/>
        <w:t>з</w:t>
      </w:r>
      <w:r>
        <w:tab/>
        <w:t>663</w:t>
      </w:r>
    </w:p>
    <w:p w:rsidR="00A66788" w:rsidRDefault="001A7945">
      <w:pPr>
        <w:pStyle w:val="43"/>
        <w:framePr w:w="7364" w:h="9154" w:hRule="exact" w:wrap="none" w:vAnchor="page" w:hAnchor="page" w:x="4538" w:y="6295"/>
        <w:shd w:val="clear" w:color="auto" w:fill="auto"/>
        <w:tabs>
          <w:tab w:val="right" w:leader="dot" w:pos="5433"/>
        </w:tabs>
        <w:spacing w:before="0" w:after="0" w:line="268" w:lineRule="exact"/>
        <w:ind w:right="60" w:firstLine="0"/>
        <w:jc w:val="right"/>
      </w:pPr>
      <w:r>
        <w:t xml:space="preserve">«Тіні забутих предків» </w:t>
      </w:r>
      <w:r>
        <w:tab/>
        <w:t>665</w:t>
      </w:r>
    </w:p>
    <w:p w:rsidR="00A66788" w:rsidRDefault="001A7945">
      <w:pPr>
        <w:pStyle w:val="43"/>
        <w:framePr w:w="7364" w:h="9154" w:hRule="exact" w:wrap="none" w:vAnchor="page" w:hAnchor="page" w:x="4538" w:y="6295"/>
        <w:shd w:val="clear" w:color="auto" w:fill="auto"/>
        <w:tabs>
          <w:tab w:val="right" w:leader="dot" w:pos="6089"/>
        </w:tabs>
        <w:spacing w:before="0" w:after="0" w:line="268" w:lineRule="exact"/>
        <w:ind w:right="60" w:firstLine="0"/>
        <w:jc w:val="right"/>
      </w:pPr>
      <w:r>
        <w:t xml:space="preserve">Ольга Кобилянська </w:t>
      </w:r>
      <w:r>
        <w:tab/>
        <w:t>667</w:t>
      </w:r>
    </w:p>
    <w:p w:rsidR="00A66788" w:rsidRDefault="001A7945">
      <w:pPr>
        <w:pStyle w:val="32"/>
        <w:framePr w:w="7472" w:h="202" w:hRule="exact" w:wrap="none" w:vAnchor="page" w:hAnchor="page" w:x="4486" w:y="15679"/>
        <w:shd w:val="clear" w:color="auto" w:fill="auto"/>
        <w:spacing w:line="170" w:lineRule="exact"/>
        <w:ind w:left="240"/>
        <w:jc w:val="left"/>
      </w:pPr>
      <w:r>
        <w:t>28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680" w:y="7140"/>
        <w:shd w:val="clear" w:color="auto" w:fill="auto"/>
        <w:spacing w:line="160" w:lineRule="exact"/>
        <w:ind w:left="20"/>
      </w:pPr>
      <w:r>
        <w:lastRenderedPageBreak/>
        <w:t>Зміст</w:t>
      </w:r>
    </w:p>
    <w:p w:rsidR="00A66788" w:rsidRDefault="001A7945">
      <w:pPr>
        <w:pStyle w:val="43"/>
        <w:framePr w:w="7456" w:h="8718" w:hRule="exact" w:wrap="none" w:vAnchor="page" w:hAnchor="page" w:x="4688" w:y="7426"/>
        <w:shd w:val="clear" w:color="auto" w:fill="auto"/>
        <w:tabs>
          <w:tab w:val="right" w:leader="dot" w:pos="6206"/>
        </w:tabs>
        <w:spacing w:before="0" w:after="0" w:line="268" w:lineRule="exact"/>
        <w:ind w:right="20" w:firstLine="0"/>
        <w:jc w:val="right"/>
      </w:pPr>
      <w:r>
        <w:t xml:space="preserve">Василь </w:t>
      </w:r>
      <w:r>
        <w:t>Стефаник</w:t>
      </w:r>
      <w:r>
        <w:tab/>
        <w:t>672</w:t>
      </w:r>
    </w:p>
    <w:p w:rsidR="00A66788" w:rsidRDefault="001A7945">
      <w:pPr>
        <w:pStyle w:val="43"/>
        <w:framePr w:w="7456" w:h="8718" w:hRule="exact" w:wrap="none" w:vAnchor="page" w:hAnchor="page" w:x="4688" w:y="7426"/>
        <w:shd w:val="clear" w:color="auto" w:fill="auto"/>
        <w:tabs>
          <w:tab w:val="right" w:leader="dot" w:pos="5484"/>
        </w:tabs>
        <w:spacing w:before="0" w:after="0" w:line="268" w:lineRule="exact"/>
        <w:ind w:right="20" w:firstLine="0"/>
        <w:jc w:val="right"/>
      </w:pPr>
      <w:r>
        <w:t xml:space="preserve">«Новина» </w:t>
      </w:r>
      <w:r>
        <w:tab/>
        <w:t>673</w:t>
      </w:r>
    </w:p>
    <w:p w:rsidR="00A66788" w:rsidRDefault="001A7945">
      <w:pPr>
        <w:pStyle w:val="43"/>
        <w:framePr w:w="7456" w:h="8718" w:hRule="exact" w:wrap="none" w:vAnchor="page" w:hAnchor="page" w:x="4688" w:y="7426"/>
        <w:shd w:val="clear" w:color="auto" w:fill="auto"/>
        <w:tabs>
          <w:tab w:val="right" w:leader="dot" w:pos="5484"/>
        </w:tabs>
        <w:spacing w:before="0" w:after="0" w:line="268" w:lineRule="exact"/>
        <w:ind w:right="20" w:firstLine="0"/>
        <w:jc w:val="right"/>
      </w:pPr>
      <w:r>
        <w:t xml:space="preserve">«Камінний хрест» </w:t>
      </w:r>
      <w:r>
        <w:tab/>
        <w:t>673</w:t>
      </w:r>
    </w:p>
    <w:p w:rsidR="00A66788" w:rsidRDefault="001A7945">
      <w:pPr>
        <w:pStyle w:val="43"/>
        <w:framePr w:w="7456" w:h="8718" w:hRule="exact" w:wrap="none" w:vAnchor="page" w:hAnchor="page" w:x="4688" w:y="7426"/>
        <w:shd w:val="clear" w:color="auto" w:fill="auto"/>
        <w:tabs>
          <w:tab w:val="right" w:leader="dot" w:pos="6206"/>
        </w:tabs>
        <w:spacing w:before="0" w:after="0" w:line="268" w:lineRule="exact"/>
        <w:ind w:right="20" w:firstLine="0"/>
        <w:jc w:val="right"/>
      </w:pPr>
      <w:r>
        <w:t>Леся Українка</w:t>
      </w:r>
      <w:r>
        <w:tab/>
        <w:t>676</w:t>
      </w:r>
    </w:p>
    <w:p w:rsidR="00A66788" w:rsidRDefault="001A7945">
      <w:pPr>
        <w:pStyle w:val="43"/>
        <w:framePr w:w="7456" w:h="8718" w:hRule="exact" w:wrap="none" w:vAnchor="page" w:hAnchor="page" w:x="4688" w:y="7426"/>
        <w:shd w:val="clear" w:color="auto" w:fill="auto"/>
        <w:tabs>
          <w:tab w:val="right" w:leader="dot" w:pos="5484"/>
        </w:tabs>
        <w:spacing w:before="0" w:after="0" w:line="268" w:lineRule="exact"/>
        <w:ind w:right="20" w:firstLine="0"/>
        <w:jc w:val="right"/>
      </w:pPr>
      <w:r>
        <w:t xml:space="preserve">«Лісова пісня» </w:t>
      </w:r>
      <w:r>
        <w:tab/>
        <w:t>680</w:t>
      </w:r>
    </w:p>
    <w:p w:rsidR="00A66788" w:rsidRDefault="001A7945">
      <w:pPr>
        <w:pStyle w:val="43"/>
        <w:framePr w:w="7456" w:h="8718" w:hRule="exact" w:wrap="none" w:vAnchor="page" w:hAnchor="page" w:x="4688" w:y="7426"/>
        <w:shd w:val="clear" w:color="auto" w:fill="auto"/>
        <w:tabs>
          <w:tab w:val="right" w:leader="dot" w:pos="5484"/>
        </w:tabs>
        <w:spacing w:before="0" w:after="0" w:line="268" w:lineRule="exact"/>
        <w:ind w:right="20" w:firstLine="0"/>
        <w:jc w:val="right"/>
      </w:pPr>
      <w:hyperlink w:anchor="bookmark480" w:tooltip="Current Document">
        <w:r>
          <w:t xml:space="preserve">«Бояриня» </w:t>
        </w:r>
        <w:r>
          <w:tab/>
          <w:t>682</w:t>
        </w:r>
      </w:hyperlink>
    </w:p>
    <w:p w:rsidR="00A66788" w:rsidRDefault="001A7945">
      <w:pPr>
        <w:pStyle w:val="43"/>
        <w:framePr w:w="7456" w:h="8718" w:hRule="exact" w:wrap="none" w:vAnchor="page" w:hAnchor="page" w:x="4688" w:y="7426"/>
        <w:shd w:val="clear" w:color="auto" w:fill="auto"/>
        <w:tabs>
          <w:tab w:val="right" w:leader="dot" w:pos="6206"/>
        </w:tabs>
        <w:spacing w:before="0" w:after="0" w:line="268" w:lineRule="exact"/>
        <w:ind w:right="20" w:firstLine="0"/>
        <w:jc w:val="right"/>
      </w:pPr>
      <w:r>
        <w:t xml:space="preserve">Микола Вороний </w:t>
      </w:r>
      <w:r>
        <w:tab/>
        <w:t>684</w:t>
      </w:r>
    </w:p>
    <w:p w:rsidR="00A66788" w:rsidRDefault="001A7945">
      <w:pPr>
        <w:pStyle w:val="43"/>
        <w:framePr w:w="7456" w:h="8718" w:hRule="exact" w:wrap="none" w:vAnchor="page" w:hAnchor="page" w:x="4688" w:y="7426"/>
        <w:shd w:val="clear" w:color="auto" w:fill="auto"/>
        <w:tabs>
          <w:tab w:val="right" w:leader="dot" w:pos="6206"/>
        </w:tabs>
        <w:spacing w:before="0" w:after="0" w:line="268" w:lineRule="exact"/>
        <w:ind w:right="20" w:firstLine="0"/>
        <w:jc w:val="right"/>
      </w:pPr>
      <w:r>
        <w:t>Олександр Олесь</w:t>
      </w:r>
      <w:r>
        <w:tab/>
        <w:t>687</w:t>
      </w:r>
    </w:p>
    <w:p w:rsidR="00A66788" w:rsidRDefault="001A7945">
      <w:pPr>
        <w:pStyle w:val="43"/>
        <w:framePr w:w="7456" w:h="8718" w:hRule="exact" w:wrap="none" w:vAnchor="page" w:hAnchor="page" w:x="4688" w:y="7426"/>
        <w:shd w:val="clear" w:color="auto" w:fill="auto"/>
        <w:tabs>
          <w:tab w:val="left" w:leader="dot" w:pos="3696"/>
          <w:tab w:val="left" w:leader="dot" w:pos="3792"/>
          <w:tab w:val="right" w:leader="dot" w:pos="6206"/>
        </w:tabs>
        <w:spacing w:before="0" w:after="0" w:line="268" w:lineRule="exact"/>
        <w:ind w:right="20" w:firstLine="0"/>
        <w:jc w:val="right"/>
      </w:pPr>
      <w:r>
        <w:t xml:space="preserve">Микола Зеров </w:t>
      </w:r>
      <w:r>
        <w:tab/>
      </w:r>
      <w:r>
        <w:tab/>
      </w:r>
      <w:r>
        <w:tab/>
        <w:t>692</w:t>
      </w:r>
    </w:p>
    <w:p w:rsidR="00A66788" w:rsidRDefault="001A7945">
      <w:pPr>
        <w:pStyle w:val="43"/>
        <w:framePr w:w="7456" w:h="8718" w:hRule="exact" w:wrap="none" w:vAnchor="page" w:hAnchor="page" w:x="4688" w:y="7426"/>
        <w:shd w:val="clear" w:color="auto" w:fill="auto"/>
        <w:tabs>
          <w:tab w:val="right" w:leader="dot" w:pos="6206"/>
        </w:tabs>
        <w:spacing w:before="0" w:after="0" w:line="268" w:lineRule="exact"/>
        <w:ind w:right="20" w:firstLine="0"/>
        <w:jc w:val="right"/>
      </w:pPr>
      <w:r>
        <w:t xml:space="preserve">Степан </w:t>
      </w:r>
      <w:r>
        <w:rPr>
          <w:lang w:val="ru-RU"/>
        </w:rPr>
        <w:t>Васильченко</w:t>
      </w:r>
      <w:r>
        <w:tab/>
        <w:t>695</w:t>
      </w:r>
    </w:p>
    <w:p w:rsidR="00A66788" w:rsidRDefault="001A7945">
      <w:pPr>
        <w:pStyle w:val="43"/>
        <w:framePr w:w="7456" w:h="8718" w:hRule="exact" w:wrap="none" w:vAnchor="page" w:hAnchor="page" w:x="4688" w:y="7426"/>
        <w:shd w:val="clear" w:color="auto" w:fill="auto"/>
        <w:tabs>
          <w:tab w:val="left" w:leader="dot" w:pos="3308"/>
          <w:tab w:val="left" w:leader="dot" w:pos="3404"/>
          <w:tab w:val="right" w:leader="dot" w:pos="6206"/>
        </w:tabs>
        <w:spacing w:before="0" w:after="0" w:line="268" w:lineRule="exact"/>
        <w:ind w:right="20" w:firstLine="0"/>
        <w:jc w:val="right"/>
      </w:pPr>
      <w:r>
        <w:rPr>
          <w:lang w:val="ru-RU"/>
        </w:rPr>
        <w:t xml:space="preserve">Архип </w:t>
      </w:r>
      <w:r>
        <w:t>Тесленко</w:t>
      </w:r>
      <w:r>
        <w:tab/>
      </w:r>
      <w:r>
        <w:tab/>
      </w:r>
      <w:r>
        <w:tab/>
        <w:t>699</w:t>
      </w:r>
    </w:p>
    <w:p w:rsidR="00A66788" w:rsidRDefault="001A7945">
      <w:pPr>
        <w:pStyle w:val="43"/>
        <w:framePr w:w="7456" w:h="8718" w:hRule="exact" w:wrap="none" w:vAnchor="page" w:hAnchor="page" w:x="4688" w:y="7426"/>
        <w:shd w:val="clear" w:color="auto" w:fill="auto"/>
        <w:tabs>
          <w:tab w:val="right" w:leader="dot" w:pos="6206"/>
        </w:tabs>
        <w:spacing w:before="0" w:after="0" w:line="268" w:lineRule="exact"/>
        <w:ind w:right="20" w:firstLine="0"/>
        <w:jc w:val="right"/>
      </w:pPr>
      <w:r>
        <w:t xml:space="preserve">Володимир </w:t>
      </w:r>
      <w:r>
        <w:rPr>
          <w:lang w:val="ru-RU"/>
        </w:rPr>
        <w:t xml:space="preserve">Винниченко </w:t>
      </w:r>
      <w:r>
        <w:tab/>
        <w:t>701</w:t>
      </w:r>
    </w:p>
    <w:p w:rsidR="00A66788" w:rsidRDefault="001A7945">
      <w:pPr>
        <w:pStyle w:val="43"/>
        <w:framePr w:w="7456" w:h="8718" w:hRule="exact" w:wrap="none" w:vAnchor="page" w:hAnchor="page" w:x="4688" w:y="7426"/>
        <w:shd w:val="clear" w:color="auto" w:fill="auto"/>
        <w:tabs>
          <w:tab w:val="right" w:leader="dot" w:pos="7439"/>
        </w:tabs>
        <w:spacing w:before="0" w:after="51" w:line="190" w:lineRule="exact"/>
        <w:ind w:firstLine="0"/>
      </w:pPr>
      <w:hyperlink w:anchor="bookmark488" w:tooltip="Current Document">
        <w:r>
          <w:t xml:space="preserve">Літературний процес першої половини </w:t>
        </w:r>
        <w:r>
          <w:rPr>
            <w:rStyle w:val="95pt0pt"/>
            <w:b/>
            <w:bCs/>
          </w:rPr>
          <w:t xml:space="preserve">XX </w:t>
        </w:r>
        <w:r>
          <w:t>ст</w:t>
        </w:r>
        <w:r>
          <w:tab/>
          <w:t>707</w:t>
        </w:r>
      </w:hyperlink>
    </w:p>
    <w:p w:rsidR="00A66788" w:rsidRDefault="001A7945">
      <w:pPr>
        <w:pStyle w:val="43"/>
        <w:framePr w:w="7456" w:h="8718" w:hRule="exact" w:wrap="none" w:vAnchor="page" w:hAnchor="page" w:x="4688" w:y="7426"/>
        <w:shd w:val="clear" w:color="auto" w:fill="auto"/>
        <w:spacing w:before="0" w:after="0" w:line="264" w:lineRule="exact"/>
        <w:ind w:left="1960" w:firstLine="0"/>
      </w:pPr>
      <w:r>
        <w:t>Стильова різноманітність</w:t>
      </w:r>
    </w:p>
    <w:p w:rsidR="00A66788" w:rsidRDefault="001A7945">
      <w:pPr>
        <w:pStyle w:val="43"/>
        <w:framePr w:w="7456" w:h="8718" w:hRule="exact" w:wrap="none" w:vAnchor="page" w:hAnchor="page" w:x="4688" w:y="7426"/>
        <w:shd w:val="clear" w:color="auto" w:fill="auto"/>
        <w:tabs>
          <w:tab w:val="right" w:leader="dot" w:pos="5484"/>
        </w:tabs>
        <w:spacing w:before="0" w:after="0" w:line="264" w:lineRule="exact"/>
        <w:ind w:right="20" w:firstLine="0"/>
        <w:jc w:val="right"/>
      </w:pPr>
      <w:r>
        <w:t>.української літератури 20-х рр. XX ст</w:t>
      </w:r>
      <w:r>
        <w:tab/>
        <w:t>707</w:t>
      </w:r>
    </w:p>
    <w:p w:rsidR="00A66788" w:rsidRDefault="001A7945">
      <w:pPr>
        <w:pStyle w:val="43"/>
        <w:framePr w:w="7456" w:h="8718" w:hRule="exact" w:wrap="none" w:vAnchor="page" w:hAnchor="page" w:x="4688" w:y="7426"/>
        <w:shd w:val="clear" w:color="auto" w:fill="auto"/>
        <w:tabs>
          <w:tab w:val="right" w:leader="dot" w:pos="5484"/>
        </w:tabs>
        <w:spacing w:before="0" w:after="0" w:line="264" w:lineRule="exact"/>
        <w:ind w:right="20" w:firstLine="0"/>
        <w:jc w:val="right"/>
      </w:pPr>
      <w:r>
        <w:t>Літературні угруповання</w:t>
      </w:r>
      <w:r>
        <w:tab/>
        <w:t>711</w:t>
      </w:r>
    </w:p>
    <w:p w:rsidR="00A66788" w:rsidRDefault="001A7945">
      <w:pPr>
        <w:pStyle w:val="43"/>
        <w:framePr w:w="7456" w:h="8718" w:hRule="exact" w:wrap="none" w:vAnchor="page" w:hAnchor="page" w:x="4688" w:y="7426"/>
        <w:shd w:val="clear" w:color="auto" w:fill="auto"/>
        <w:tabs>
          <w:tab w:val="right" w:leader="dot" w:pos="5484"/>
        </w:tabs>
        <w:spacing w:before="0" w:after="0" w:line="264" w:lineRule="exact"/>
        <w:ind w:right="20" w:firstLine="0"/>
        <w:jc w:val="right"/>
      </w:pPr>
      <w:r>
        <w:t xml:space="preserve">Літературна дискусія </w:t>
      </w:r>
      <w:r>
        <w:t>1925-1928 рр</w:t>
      </w:r>
      <w:r>
        <w:tab/>
        <w:t>712</w:t>
      </w:r>
    </w:p>
    <w:p w:rsidR="00A66788" w:rsidRDefault="001A7945">
      <w:pPr>
        <w:pStyle w:val="43"/>
        <w:framePr w:w="7456" w:h="8718" w:hRule="exact" w:wrap="none" w:vAnchor="page" w:hAnchor="page" w:x="4688" w:y="7426"/>
        <w:shd w:val="clear" w:color="auto" w:fill="auto"/>
        <w:tabs>
          <w:tab w:val="right" w:leader="dot" w:pos="5484"/>
        </w:tabs>
        <w:spacing w:before="0" w:after="0" w:line="264" w:lineRule="exact"/>
        <w:ind w:right="20" w:firstLine="0"/>
        <w:jc w:val="right"/>
      </w:pPr>
      <w:r>
        <w:t>Виникнення терміну «соціалістичний реалізм»</w:t>
      </w:r>
      <w:r>
        <w:tab/>
        <w:t>714</w:t>
      </w:r>
    </w:p>
    <w:p w:rsidR="00A66788" w:rsidRDefault="001A7945">
      <w:pPr>
        <w:pStyle w:val="43"/>
        <w:framePr w:w="7456" w:h="8718" w:hRule="exact" w:wrap="none" w:vAnchor="page" w:hAnchor="page" w:x="4688" w:y="7426"/>
        <w:shd w:val="clear" w:color="auto" w:fill="auto"/>
        <w:spacing w:before="0" w:after="0" w:line="264" w:lineRule="exact"/>
        <w:ind w:left="1960" w:firstLine="0"/>
      </w:pPr>
      <w:r>
        <w:t>Шляхи розвитку української драматургії 20-30-х рр. XX ст. . . .715</w:t>
      </w:r>
    </w:p>
    <w:p w:rsidR="00A66788" w:rsidRDefault="001A7945">
      <w:pPr>
        <w:pStyle w:val="43"/>
        <w:framePr w:w="7456" w:h="8718" w:hRule="exact" w:wrap="none" w:vAnchor="page" w:hAnchor="page" w:x="4688" w:y="7426"/>
        <w:shd w:val="clear" w:color="auto" w:fill="auto"/>
        <w:tabs>
          <w:tab w:val="right" w:leader="dot" w:pos="5484"/>
        </w:tabs>
        <w:spacing w:before="0" w:after="0" w:line="264" w:lineRule="exact"/>
        <w:ind w:right="20" w:firstLine="0"/>
        <w:jc w:val="right"/>
      </w:pPr>
      <w:r>
        <w:t>« Празька літературна група »</w:t>
      </w:r>
      <w:r>
        <w:tab/>
        <w:t>716</w:t>
      </w:r>
    </w:p>
    <w:p w:rsidR="00A66788" w:rsidRDefault="001A7945">
      <w:pPr>
        <w:pStyle w:val="43"/>
        <w:framePr w:w="7456" w:h="8718" w:hRule="exact" w:wrap="none" w:vAnchor="page" w:hAnchor="page" w:x="4688" w:y="7426"/>
        <w:shd w:val="clear" w:color="auto" w:fill="auto"/>
        <w:tabs>
          <w:tab w:val="left" w:leader="dot" w:pos="2852"/>
          <w:tab w:val="right" w:leader="dot" w:pos="5484"/>
        </w:tabs>
        <w:spacing w:before="0" w:after="0" w:line="264" w:lineRule="exact"/>
        <w:ind w:right="20" w:firstLine="0"/>
        <w:jc w:val="right"/>
      </w:pPr>
      <w:r>
        <w:t xml:space="preserve">«Варшавська літературна група* </w:t>
      </w:r>
      <w:r>
        <w:tab/>
      </w:r>
      <w:r>
        <w:tab/>
        <w:t>717</w:t>
      </w:r>
    </w:p>
    <w:p w:rsidR="00A66788" w:rsidRDefault="001A7945">
      <w:pPr>
        <w:pStyle w:val="43"/>
        <w:framePr w:w="7456" w:h="8718" w:hRule="exact" w:wrap="none" w:vAnchor="page" w:hAnchor="page" w:x="4688" w:y="7426"/>
        <w:shd w:val="clear" w:color="auto" w:fill="auto"/>
        <w:tabs>
          <w:tab w:val="left" w:leader="dot" w:pos="3880"/>
          <w:tab w:val="left" w:leader="dot" w:pos="3976"/>
          <w:tab w:val="left" w:leader="dot" w:pos="4076"/>
          <w:tab w:val="right" w:leader="dot" w:pos="6206"/>
        </w:tabs>
        <w:spacing w:before="0" w:after="0" w:line="264" w:lineRule="exact"/>
        <w:ind w:right="20" w:firstLine="0"/>
        <w:jc w:val="right"/>
      </w:pPr>
      <w:hyperlink w:anchor="bookmark489" w:tooltip="Current Document">
        <w:r>
          <w:t xml:space="preserve">Олена Теліга </w:t>
        </w:r>
        <w:r>
          <w:tab/>
        </w:r>
        <w:r>
          <w:tab/>
        </w:r>
        <w:r>
          <w:tab/>
        </w:r>
        <w:r>
          <w:tab/>
          <w:t>717</w:t>
        </w:r>
      </w:hyperlink>
    </w:p>
    <w:p w:rsidR="00A66788" w:rsidRDefault="001A7945">
      <w:pPr>
        <w:pStyle w:val="43"/>
        <w:framePr w:w="7456" w:h="8718" w:hRule="exact" w:wrap="none" w:vAnchor="page" w:hAnchor="page" w:x="4688" w:y="7426"/>
        <w:shd w:val="clear" w:color="auto" w:fill="auto"/>
        <w:tabs>
          <w:tab w:val="right" w:leader="dot" w:pos="6206"/>
        </w:tabs>
        <w:spacing w:before="0" w:after="0" w:line="264" w:lineRule="exact"/>
        <w:ind w:right="20" w:firstLine="0"/>
        <w:jc w:val="right"/>
      </w:pPr>
      <w:r>
        <w:t>Павло Тичина</w:t>
      </w:r>
      <w:r>
        <w:tab/>
        <w:t>719</w:t>
      </w:r>
    </w:p>
    <w:p w:rsidR="00A66788" w:rsidRDefault="001A7945">
      <w:pPr>
        <w:pStyle w:val="43"/>
        <w:framePr w:w="7456" w:h="8718" w:hRule="exact" w:wrap="none" w:vAnchor="page" w:hAnchor="page" w:x="4688" w:y="7426"/>
        <w:shd w:val="clear" w:color="auto" w:fill="auto"/>
        <w:tabs>
          <w:tab w:val="right" w:leader="dot" w:pos="6206"/>
        </w:tabs>
        <w:spacing w:before="0" w:after="0" w:line="264" w:lineRule="exact"/>
        <w:ind w:right="20" w:firstLine="0"/>
        <w:jc w:val="right"/>
      </w:pPr>
      <w:r>
        <w:t xml:space="preserve">Володимир Сосюра </w:t>
      </w:r>
      <w:r>
        <w:tab/>
        <w:t>722</w:t>
      </w:r>
    </w:p>
    <w:p w:rsidR="00A66788" w:rsidRDefault="001A7945">
      <w:pPr>
        <w:pStyle w:val="43"/>
        <w:framePr w:w="7456" w:h="8718" w:hRule="exact" w:wrap="none" w:vAnchor="page" w:hAnchor="page" w:x="4688" w:y="7426"/>
        <w:shd w:val="clear" w:color="auto" w:fill="auto"/>
        <w:tabs>
          <w:tab w:val="right" w:leader="dot" w:pos="6206"/>
        </w:tabs>
        <w:spacing w:before="0" w:after="0" w:line="264" w:lineRule="exact"/>
        <w:ind w:right="20" w:firstLine="0"/>
        <w:jc w:val="right"/>
      </w:pPr>
      <w:r>
        <w:t xml:space="preserve">Максим Рильський </w:t>
      </w:r>
      <w:r>
        <w:tab/>
        <w:t>726</w:t>
      </w:r>
    </w:p>
    <w:p w:rsidR="00A66788" w:rsidRDefault="001A7945">
      <w:pPr>
        <w:pStyle w:val="43"/>
        <w:framePr w:w="7456" w:h="8718" w:hRule="exact" w:wrap="none" w:vAnchor="page" w:hAnchor="page" w:x="4688" w:y="7426"/>
        <w:shd w:val="clear" w:color="auto" w:fill="auto"/>
        <w:tabs>
          <w:tab w:val="left" w:leader="dot" w:pos="2816"/>
          <w:tab w:val="left" w:leader="dot" w:pos="2908"/>
          <w:tab w:val="right" w:leader="dot" w:pos="6206"/>
        </w:tabs>
        <w:spacing w:before="0" w:after="0" w:line="264" w:lineRule="exact"/>
        <w:ind w:right="20" w:firstLine="0"/>
        <w:jc w:val="right"/>
      </w:pPr>
      <w:r>
        <w:t>Микола Хвильовий</w:t>
      </w:r>
      <w:r>
        <w:tab/>
      </w:r>
      <w:r>
        <w:tab/>
      </w:r>
      <w:r>
        <w:tab/>
        <w:t>730</w:t>
      </w:r>
    </w:p>
    <w:p w:rsidR="00A66788" w:rsidRDefault="001A7945">
      <w:pPr>
        <w:pStyle w:val="43"/>
        <w:framePr w:w="7456" w:h="8718" w:hRule="exact" w:wrap="none" w:vAnchor="page" w:hAnchor="page" w:x="4688" w:y="7426"/>
        <w:shd w:val="clear" w:color="auto" w:fill="auto"/>
        <w:tabs>
          <w:tab w:val="left" w:leader="dot" w:pos="4756"/>
          <w:tab w:val="left" w:leader="dot" w:pos="4856"/>
          <w:tab w:val="right" w:leader="dot" w:pos="6206"/>
        </w:tabs>
        <w:spacing w:before="0" w:after="0" w:line="264" w:lineRule="exact"/>
        <w:ind w:right="20" w:firstLine="0"/>
        <w:jc w:val="right"/>
      </w:pPr>
      <w:r>
        <w:t xml:space="preserve">Григорій Косинка </w:t>
      </w:r>
      <w:r>
        <w:tab/>
      </w:r>
      <w:r>
        <w:tab/>
      </w:r>
      <w:r>
        <w:tab/>
      </w:r>
      <w:r>
        <w:rPr>
          <w:rStyle w:val="SimSun8pt0pt"/>
          <w:b/>
          <w:bCs/>
        </w:rPr>
        <w:t>736</w:t>
      </w:r>
    </w:p>
    <w:p w:rsidR="00A66788" w:rsidRDefault="001A7945">
      <w:pPr>
        <w:pStyle w:val="43"/>
        <w:framePr w:w="7456" w:h="8718" w:hRule="exact" w:wrap="none" w:vAnchor="page" w:hAnchor="page" w:x="4688" w:y="7426"/>
        <w:shd w:val="clear" w:color="auto" w:fill="auto"/>
        <w:tabs>
          <w:tab w:val="left" w:leader="dot" w:pos="3596"/>
          <w:tab w:val="right" w:leader="dot" w:pos="6206"/>
        </w:tabs>
        <w:spacing w:before="0" w:after="0" w:line="264" w:lineRule="exact"/>
        <w:ind w:right="20" w:firstLine="0"/>
        <w:jc w:val="right"/>
      </w:pPr>
      <w:r>
        <w:t>Остап Вишня</w:t>
      </w:r>
      <w:r>
        <w:tab/>
      </w:r>
      <w:r>
        <w:tab/>
      </w:r>
      <w:r>
        <w:rPr>
          <w:rStyle w:val="SimSun8pt0pt"/>
          <w:b/>
          <w:bCs/>
        </w:rPr>
        <w:t>739</w:t>
      </w:r>
    </w:p>
    <w:p w:rsidR="00A66788" w:rsidRDefault="001A7945">
      <w:pPr>
        <w:pStyle w:val="43"/>
        <w:framePr w:w="7456" w:h="8718" w:hRule="exact" w:wrap="none" w:vAnchor="page" w:hAnchor="page" w:x="4688" w:y="7426"/>
        <w:shd w:val="clear" w:color="auto" w:fill="auto"/>
        <w:tabs>
          <w:tab w:val="left" w:leader="dot" w:pos="4080"/>
          <w:tab w:val="left" w:leader="dot" w:pos="4176"/>
          <w:tab w:val="right" w:leader="dot" w:pos="6206"/>
        </w:tabs>
        <w:spacing w:before="0" w:after="0" w:line="264" w:lineRule="exact"/>
        <w:ind w:right="20" w:firstLine="0"/>
        <w:jc w:val="right"/>
      </w:pPr>
      <w:r>
        <w:t>Василь Барка</w:t>
      </w:r>
      <w:r>
        <w:tab/>
      </w:r>
      <w:r>
        <w:tab/>
      </w:r>
      <w:r>
        <w:tab/>
      </w:r>
      <w:r>
        <w:rPr>
          <w:rStyle w:val="SimSun8pt0pt"/>
          <w:b/>
          <w:bCs/>
        </w:rPr>
        <w:t>742</w:t>
      </w:r>
    </w:p>
    <w:p w:rsidR="00A66788" w:rsidRDefault="001A7945">
      <w:pPr>
        <w:pStyle w:val="43"/>
        <w:framePr w:w="7456" w:h="8718" w:hRule="exact" w:wrap="none" w:vAnchor="page" w:hAnchor="page" w:x="4688" w:y="7426"/>
        <w:shd w:val="clear" w:color="auto" w:fill="auto"/>
        <w:tabs>
          <w:tab w:val="left" w:leader="dot" w:pos="2908"/>
          <w:tab w:val="left" w:leader="dot" w:pos="3008"/>
          <w:tab w:val="left" w:leader="dot" w:pos="3884"/>
          <w:tab w:val="left" w:leader="dot" w:pos="5240"/>
          <w:tab w:val="right" w:pos="6206"/>
        </w:tabs>
        <w:spacing w:before="0" w:after="0" w:line="264" w:lineRule="exact"/>
        <w:ind w:right="20" w:firstLine="0"/>
        <w:jc w:val="right"/>
      </w:pPr>
      <w:r>
        <w:t>Юрій Яновський</w:t>
      </w:r>
      <w:r>
        <w:tab/>
      </w:r>
      <w:r>
        <w:tab/>
      </w:r>
      <w:r>
        <w:tab/>
      </w:r>
      <w:r>
        <w:tab/>
      </w:r>
      <w:r>
        <w:tab/>
      </w:r>
      <w:r>
        <w:rPr>
          <w:rStyle w:val="SimSun8pt0pt"/>
          <w:b/>
          <w:bCs/>
          <w:vertAlign w:val="subscript"/>
        </w:rPr>
        <w:t>74</w:t>
      </w:r>
      <w:r>
        <w:rPr>
          <w:rStyle w:val="SimSun8pt0pt"/>
          <w:b/>
          <w:bCs/>
        </w:rPr>
        <w:t>5</w:t>
      </w:r>
    </w:p>
    <w:p w:rsidR="00A66788" w:rsidRDefault="001A7945">
      <w:pPr>
        <w:pStyle w:val="43"/>
        <w:framePr w:w="7456" w:h="8718" w:hRule="exact" w:wrap="none" w:vAnchor="page" w:hAnchor="page" w:x="4688" w:y="7426"/>
        <w:shd w:val="clear" w:color="auto" w:fill="auto"/>
        <w:tabs>
          <w:tab w:val="left" w:leader="dot" w:pos="3100"/>
          <w:tab w:val="left" w:leader="dot" w:pos="3592"/>
          <w:tab w:val="left" w:leader="dot" w:pos="4472"/>
          <w:tab w:val="right" w:pos="6206"/>
        </w:tabs>
        <w:spacing w:before="0" w:after="0" w:line="264" w:lineRule="exact"/>
        <w:ind w:right="20" w:firstLine="0"/>
        <w:jc w:val="right"/>
      </w:pPr>
      <w:r>
        <w:t xml:space="preserve">Валер’ян Підмогильний </w:t>
      </w:r>
      <w:r>
        <w:tab/>
      </w:r>
      <w:r>
        <w:tab/>
      </w:r>
      <w:r>
        <w:tab/>
      </w:r>
      <w:r>
        <w:tab/>
      </w:r>
      <w:r>
        <w:rPr>
          <w:rStyle w:val="SimSun8pt0pt"/>
          <w:b/>
          <w:bCs/>
          <w:vertAlign w:val="subscript"/>
        </w:rPr>
        <w:t>749</w:t>
      </w:r>
    </w:p>
    <w:p w:rsidR="00A66788" w:rsidRDefault="001A7945">
      <w:pPr>
        <w:pStyle w:val="43"/>
        <w:framePr w:w="7456" w:h="8718" w:hRule="exact" w:wrap="none" w:vAnchor="page" w:hAnchor="page" w:x="4688" w:y="7426"/>
        <w:shd w:val="clear" w:color="auto" w:fill="auto"/>
        <w:tabs>
          <w:tab w:val="left" w:leader="dot" w:pos="3200"/>
          <w:tab w:val="left" w:leader="dot" w:pos="3296"/>
          <w:tab w:val="left" w:leader="dot" w:pos="3788"/>
          <w:tab w:val="left" w:leader="dot" w:pos="3872"/>
          <w:tab w:val="right" w:pos="6206"/>
        </w:tabs>
        <w:spacing w:before="0" w:after="0" w:line="264" w:lineRule="exact"/>
        <w:ind w:right="20" w:firstLine="0"/>
        <w:jc w:val="right"/>
      </w:pPr>
      <w:r>
        <w:t xml:space="preserve">Микола Куліш </w:t>
      </w:r>
      <w:r>
        <w:tab/>
      </w:r>
      <w:r>
        <w:tab/>
      </w:r>
      <w:r>
        <w:tab/>
      </w:r>
      <w:r>
        <w:tab/>
      </w:r>
      <w:r>
        <w:tab/>
      </w:r>
      <w:r>
        <w:rPr>
          <w:rStyle w:val="SimSun8pt0pt"/>
          <w:b/>
          <w:bCs/>
          <w:vertAlign w:val="subscript"/>
        </w:rPr>
        <w:t>752</w:t>
      </w:r>
    </w:p>
    <w:p w:rsidR="00A66788" w:rsidRDefault="001A7945">
      <w:pPr>
        <w:pStyle w:val="32"/>
        <w:framePr w:w="7512" w:h="222" w:hRule="exact" w:wrap="none" w:vAnchor="page" w:hAnchor="page" w:x="4668" w:y="16484"/>
        <w:shd w:val="clear" w:color="auto" w:fill="auto"/>
        <w:spacing w:line="170" w:lineRule="exact"/>
        <w:ind w:right="20"/>
      </w:pPr>
      <w:r>
        <w:t>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3"/>
        <w:framePr w:w="6403" w:h="1574" w:hRule="exact" w:wrap="none" w:vAnchor="page" w:hAnchor="page" w:x="5232" w:y="7989"/>
        <w:shd w:val="clear" w:color="auto" w:fill="auto"/>
        <w:tabs>
          <w:tab w:val="left" w:leader="dot" w:pos="4032"/>
          <w:tab w:val="left" w:leader="dot" w:pos="4116"/>
          <w:tab w:val="right" w:leader="dot" w:pos="5316"/>
        </w:tabs>
        <w:spacing w:before="0" w:after="0" w:line="246" w:lineRule="exact"/>
        <w:ind w:right="60" w:firstLine="0"/>
        <w:jc w:val="right"/>
      </w:pPr>
      <w:r>
        <w:lastRenderedPageBreak/>
        <w:t xml:space="preserve">Іван Кочерга </w:t>
      </w:r>
      <w:r>
        <w:tab/>
      </w:r>
      <w:r>
        <w:tab/>
      </w:r>
      <w:r>
        <w:tab/>
        <w:t>^57</w:t>
      </w:r>
    </w:p>
    <w:p w:rsidR="00A66788" w:rsidRDefault="001A7945">
      <w:pPr>
        <w:pStyle w:val="34"/>
        <w:framePr w:w="6403" w:h="1574" w:hRule="exact" w:wrap="none" w:vAnchor="page" w:hAnchor="page" w:x="5232" w:y="7989"/>
        <w:shd w:val="clear" w:color="auto" w:fill="auto"/>
        <w:tabs>
          <w:tab w:val="right" w:leader="dot" w:pos="5316"/>
        </w:tabs>
        <w:spacing w:line="246" w:lineRule="exact"/>
        <w:ind w:right="60"/>
      </w:pPr>
      <w:r>
        <w:t xml:space="preserve">Богдан-Ігор Антонич </w:t>
      </w:r>
      <w:r>
        <w:tab/>
      </w:r>
      <w:r>
        <w:rPr>
          <w:vertAlign w:val="superscript"/>
        </w:rPr>
        <w:t>7</w:t>
      </w:r>
      <w:r>
        <w:t>**0</w:t>
      </w:r>
    </w:p>
    <w:p w:rsidR="00A66788" w:rsidRDefault="001A7945">
      <w:pPr>
        <w:pStyle w:val="34"/>
        <w:framePr w:w="6403" w:h="1574" w:hRule="exact" w:wrap="none" w:vAnchor="page" w:hAnchor="page" w:x="5232" w:y="7989"/>
        <w:shd w:val="clear" w:color="auto" w:fill="auto"/>
        <w:tabs>
          <w:tab w:val="left" w:leader="dot" w:pos="5089"/>
          <w:tab w:val="right" w:leader="dot" w:pos="5316"/>
        </w:tabs>
        <w:spacing w:line="246" w:lineRule="exact"/>
        <w:ind w:right="60"/>
      </w:pPr>
      <w:r>
        <w:rPr>
          <w:rStyle w:val="39pt0pt"/>
        </w:rPr>
        <w:t xml:space="preserve">Євген </w:t>
      </w:r>
      <w:r>
        <w:t>Маланюк</w:t>
      </w:r>
      <w:r>
        <w:tab/>
      </w:r>
      <w:r>
        <w:tab/>
      </w:r>
    </w:p>
    <w:p w:rsidR="00A66788" w:rsidRDefault="001A7945">
      <w:pPr>
        <w:pStyle w:val="34"/>
        <w:framePr w:w="6403" w:h="1574" w:hRule="exact" w:wrap="none" w:vAnchor="page" w:hAnchor="page" w:x="5232" w:y="7989"/>
        <w:shd w:val="clear" w:color="auto" w:fill="auto"/>
        <w:tabs>
          <w:tab w:val="right" w:leader="dot" w:pos="5316"/>
        </w:tabs>
        <w:spacing w:line="239" w:lineRule="exact"/>
        <w:ind w:right="60"/>
      </w:pPr>
      <w:hyperlink w:anchor="bookmark504" w:tooltip="Current Document">
        <w:r>
          <w:t xml:space="preserve">УласСамчук </w:t>
        </w:r>
        <w:r>
          <w:tab/>
          <w:t>766</w:t>
        </w:r>
      </w:hyperlink>
    </w:p>
    <w:p w:rsidR="00A66788" w:rsidRDefault="001A7945">
      <w:pPr>
        <w:pStyle w:val="34"/>
        <w:framePr w:w="6403" w:h="1574" w:hRule="exact" w:wrap="none" w:vAnchor="page" w:hAnchor="page" w:x="5232" w:y="7989"/>
        <w:shd w:val="clear" w:color="auto" w:fill="auto"/>
        <w:tabs>
          <w:tab w:val="right" w:leader="dot" w:pos="5316"/>
        </w:tabs>
        <w:spacing w:line="239" w:lineRule="exact"/>
        <w:ind w:right="60"/>
      </w:pPr>
      <w:hyperlink w:anchor="bookmark506" w:tooltip="Current Document">
        <w:r>
          <w:t>Іван Багряний</w:t>
        </w:r>
        <w:r>
          <w:tab/>
          <w:t>769</w:t>
        </w:r>
      </w:hyperlink>
    </w:p>
    <w:p w:rsidR="00A66788" w:rsidRDefault="001A7945">
      <w:pPr>
        <w:pStyle w:val="34"/>
        <w:framePr w:w="6403" w:h="1574" w:hRule="exact" w:wrap="none" w:vAnchor="page" w:hAnchor="page" w:x="5232" w:y="7989"/>
        <w:shd w:val="clear" w:color="auto" w:fill="auto"/>
        <w:tabs>
          <w:tab w:val="right" w:leader="dot" w:pos="5316"/>
        </w:tabs>
        <w:spacing w:line="239" w:lineRule="exact"/>
        <w:ind w:right="60"/>
      </w:pPr>
      <w:r>
        <w:rPr>
          <w:rStyle w:val="39pt0pt"/>
        </w:rPr>
        <w:t xml:space="preserve">Андрій </w:t>
      </w:r>
      <w:r>
        <w:t>Малишко</w:t>
      </w:r>
      <w:r>
        <w:tab/>
        <w:t>773</w:t>
      </w:r>
    </w:p>
    <w:p w:rsidR="00A66788" w:rsidRDefault="001A7945">
      <w:pPr>
        <w:pStyle w:val="41"/>
        <w:framePr w:w="6403" w:h="1574" w:hRule="exact" w:wrap="none" w:vAnchor="page" w:hAnchor="page" w:x="5232" w:y="7989"/>
        <w:shd w:val="clear" w:color="auto" w:fill="auto"/>
        <w:tabs>
          <w:tab w:val="left" w:pos="903"/>
          <w:tab w:val="left" w:leader="underscore" w:pos="1022"/>
        </w:tabs>
        <w:spacing w:before="0" w:line="180" w:lineRule="exact"/>
        <w:ind w:right="60" w:firstLine="0"/>
        <w:jc w:val="right"/>
      </w:pPr>
      <w:r>
        <w:t>—</w:t>
      </w:r>
      <w:r>
        <w:tab/>
      </w:r>
      <w:r>
        <w:tab/>
      </w:r>
      <w:r>
        <w:rPr>
          <w:rStyle w:val="0pt"/>
          <w:b/>
          <w:bCs/>
        </w:rPr>
        <w:t xml:space="preserve">НН </w:t>
      </w:r>
      <w:r>
        <w:rPr>
          <w:rStyle w:val="0pt"/>
          <w:b/>
          <w:bCs/>
        </w:rPr>
        <w:t>А</w:t>
      </w:r>
      <w:r>
        <w:t xml:space="preserve"> І</w:t>
      </w:r>
    </w:p>
    <w:p w:rsidR="00A66788" w:rsidRDefault="001A7945">
      <w:pPr>
        <w:pStyle w:val="120"/>
        <w:framePr w:w="6403" w:h="1573" w:hRule="exact" w:wrap="none" w:vAnchor="page" w:hAnchor="page" w:x="5232" w:y="9480"/>
        <w:shd w:val="clear" w:color="auto" w:fill="auto"/>
        <w:tabs>
          <w:tab w:val="left" w:leader="dot" w:pos="3528"/>
        </w:tabs>
        <w:spacing w:before="0" w:line="239" w:lineRule="exact"/>
        <w:ind w:left="1600"/>
        <w:jc w:val="left"/>
      </w:pPr>
      <w:r>
        <w:rPr>
          <w:rStyle w:val="127pt0pt"/>
        </w:rPr>
        <w:t xml:space="preserve">Цикл </w:t>
      </w:r>
      <w:r>
        <w:t>«Україно моя»</w:t>
      </w:r>
      <w:r>
        <w:tab/>
      </w:r>
    </w:p>
    <w:p w:rsidR="00A66788" w:rsidRDefault="001A7945">
      <w:pPr>
        <w:pStyle w:val="120"/>
        <w:framePr w:w="6403" w:h="1573" w:hRule="exact" w:wrap="none" w:vAnchor="page" w:hAnchor="page" w:x="5232" w:y="9480"/>
        <w:shd w:val="clear" w:color="auto" w:fill="auto"/>
        <w:spacing w:before="0" w:line="239" w:lineRule="exact"/>
        <w:ind w:left="1600"/>
        <w:jc w:val="left"/>
      </w:pPr>
      <w:r>
        <w:t>Збірка «Що записано мною»</w:t>
      </w:r>
    </w:p>
    <w:p w:rsidR="00A66788" w:rsidRDefault="001A7945">
      <w:pPr>
        <w:pStyle w:val="120"/>
        <w:framePr w:w="6403" w:h="1573" w:hRule="exact" w:wrap="none" w:vAnchor="page" w:hAnchor="page" w:x="5232" w:y="9480"/>
        <w:shd w:val="clear" w:color="auto" w:fill="auto"/>
        <w:tabs>
          <w:tab w:val="left" w:leader="dot" w:pos="3528"/>
        </w:tabs>
        <w:spacing w:before="0" w:line="239" w:lineRule="exact"/>
        <w:ind w:left="1020"/>
        <w:jc w:val="left"/>
      </w:pPr>
      <w:r>
        <w:t>Олександр Довженко</w:t>
      </w:r>
      <w:r>
        <w:tab/>
      </w:r>
    </w:p>
    <w:p w:rsidR="00A66788" w:rsidRDefault="001A7945">
      <w:pPr>
        <w:pStyle w:val="120"/>
        <w:framePr w:w="6403" w:h="1573" w:hRule="exact" w:wrap="none" w:vAnchor="page" w:hAnchor="page" w:x="5232" w:y="9480"/>
        <w:shd w:val="clear" w:color="auto" w:fill="auto"/>
        <w:tabs>
          <w:tab w:val="left" w:leader="dot" w:pos="3598"/>
        </w:tabs>
        <w:spacing w:before="0" w:line="256" w:lineRule="exact"/>
        <w:ind w:left="100" w:right="2900"/>
        <w:jc w:val="left"/>
      </w:pPr>
      <w:r>
        <w:t>Літературний процес другої половини XX ст. §20. Творчість «шістдесятників» ... Павло Загребельний</w:t>
      </w:r>
      <w:r>
        <w:tab/>
      </w:r>
    </w:p>
    <w:p w:rsidR="00A66788" w:rsidRDefault="001A7945">
      <w:pPr>
        <w:pStyle w:val="120"/>
        <w:framePr w:w="6403" w:h="4744" w:hRule="exact" w:wrap="none" w:vAnchor="page" w:hAnchor="page" w:x="5232" w:y="10957"/>
        <w:shd w:val="clear" w:color="auto" w:fill="auto"/>
        <w:spacing w:before="0" w:line="170" w:lineRule="exact"/>
        <w:ind w:right="60"/>
        <w:jc w:val="right"/>
      </w:pPr>
      <w:r>
        <w:t>783</w:t>
      </w:r>
    </w:p>
    <w:p w:rsidR="00A66788" w:rsidRDefault="001A7945">
      <w:pPr>
        <w:pStyle w:val="41"/>
        <w:framePr w:w="6403" w:h="4744" w:hRule="exact" w:wrap="none" w:vAnchor="page" w:hAnchor="page" w:x="5232" w:y="10957"/>
        <w:shd w:val="clear" w:color="auto" w:fill="auto"/>
        <w:tabs>
          <w:tab w:val="left" w:leader="dot" w:pos="6085"/>
        </w:tabs>
        <w:spacing w:before="0" w:line="180" w:lineRule="exact"/>
        <w:ind w:left="1020" w:firstLine="0"/>
      </w:pPr>
      <w:r>
        <w:t xml:space="preserve">Григір Тютюнник </w:t>
      </w:r>
      <w:r>
        <w:tab/>
      </w:r>
    </w:p>
    <w:p w:rsidR="00A66788" w:rsidRDefault="001A7945">
      <w:pPr>
        <w:pStyle w:val="43"/>
        <w:framePr w:w="6403" w:h="4744" w:hRule="exact" w:wrap="none" w:vAnchor="page" w:hAnchor="page" w:x="5232" w:y="10957"/>
        <w:shd w:val="clear" w:color="auto" w:fill="auto"/>
        <w:tabs>
          <w:tab w:val="right" w:leader="dot" w:pos="5316"/>
        </w:tabs>
        <w:spacing w:before="0" w:after="0" w:line="180" w:lineRule="exact"/>
        <w:ind w:right="60" w:firstLine="0"/>
        <w:jc w:val="right"/>
      </w:pPr>
      <w:r>
        <w:t xml:space="preserve">Іван Драч </w:t>
      </w:r>
      <w:r>
        <w:tab/>
      </w:r>
      <w:r>
        <w:rPr>
          <w:vertAlign w:val="superscript"/>
        </w:rPr>
        <w:t>78</w:t>
      </w:r>
      <w:r>
        <w:t>*</w:t>
      </w:r>
    </w:p>
    <w:p w:rsidR="00A66788" w:rsidRDefault="001A7945">
      <w:pPr>
        <w:pStyle w:val="47"/>
        <w:framePr w:w="6403" w:h="4744" w:hRule="exact" w:wrap="none" w:vAnchor="page" w:hAnchor="page" w:x="5232" w:y="10957"/>
        <w:shd w:val="clear" w:color="auto" w:fill="auto"/>
        <w:spacing w:line="210" w:lineRule="exact"/>
        <w:ind w:right="60"/>
      </w:pPr>
      <w:r>
        <w:t>(ТОС</w:t>
      </w:r>
    </w:p>
    <w:p w:rsidR="00A66788" w:rsidRDefault="001A7945">
      <w:pPr>
        <w:pStyle w:val="43"/>
        <w:framePr w:w="6403" w:h="4744" w:hRule="exact" w:wrap="none" w:vAnchor="page" w:hAnchor="page" w:x="5232" w:y="10957"/>
        <w:shd w:val="clear" w:color="auto" w:fill="auto"/>
        <w:tabs>
          <w:tab w:val="right" w:leader="dot" w:pos="6055"/>
        </w:tabs>
        <w:spacing w:before="0" w:after="0" w:line="228" w:lineRule="exact"/>
        <w:ind w:left="1020" w:firstLine="0"/>
      </w:pPr>
      <w:r>
        <w:t xml:space="preserve">Борис Олійник </w:t>
      </w:r>
      <w:r>
        <w:tab/>
      </w:r>
    </w:p>
    <w:p w:rsidR="00A66788" w:rsidRDefault="001A7945">
      <w:pPr>
        <w:pStyle w:val="43"/>
        <w:framePr w:w="6403" w:h="4744" w:hRule="exact" w:wrap="none" w:vAnchor="page" w:hAnchor="page" w:x="5232" w:y="10957"/>
        <w:shd w:val="clear" w:color="auto" w:fill="auto"/>
        <w:tabs>
          <w:tab w:val="right" w:leader="dot" w:pos="5316"/>
        </w:tabs>
        <w:spacing w:before="0" w:after="0" w:line="228" w:lineRule="exact"/>
        <w:ind w:right="60" w:firstLine="0"/>
        <w:jc w:val="right"/>
      </w:pPr>
      <w:r>
        <w:t xml:space="preserve">Дмитро Павличко </w:t>
      </w:r>
      <w:r>
        <w:tab/>
      </w:r>
      <w:r>
        <w:rPr>
          <w:rStyle w:val="SimSun8pt0pt"/>
          <w:b/>
          <w:bCs/>
          <w:vertAlign w:val="superscript"/>
        </w:rPr>
        <w:t>786</w:t>
      </w:r>
    </w:p>
    <w:p w:rsidR="00A66788" w:rsidRDefault="001A7945">
      <w:pPr>
        <w:pStyle w:val="34"/>
        <w:framePr w:w="6403" w:h="4744" w:hRule="exact" w:wrap="none" w:vAnchor="page" w:hAnchor="page" w:x="5232" w:y="10957"/>
        <w:shd w:val="clear" w:color="auto" w:fill="auto"/>
        <w:tabs>
          <w:tab w:val="right" w:leader="dot" w:pos="5316"/>
        </w:tabs>
        <w:spacing w:line="228" w:lineRule="exact"/>
        <w:ind w:right="60"/>
      </w:pPr>
      <w:r>
        <w:rPr>
          <w:rStyle w:val="39pt0pt"/>
        </w:rPr>
        <w:t xml:space="preserve">Василь </w:t>
      </w:r>
      <w:r>
        <w:t>Симоненко</w:t>
      </w:r>
      <w:r>
        <w:rPr>
          <w:rStyle w:val="39pt0pt"/>
        </w:rPr>
        <w:tab/>
      </w:r>
      <w:r>
        <w:rPr>
          <w:rStyle w:val="39pt0pt"/>
          <w:vertAlign w:val="superscript"/>
        </w:rPr>
        <w:t>787</w:t>
      </w:r>
    </w:p>
    <w:p w:rsidR="00A66788" w:rsidRDefault="001A7945">
      <w:pPr>
        <w:pStyle w:val="43"/>
        <w:framePr w:w="6403" w:h="4744" w:hRule="exact" w:wrap="none" w:vAnchor="page" w:hAnchor="page" w:x="5232" w:y="10957"/>
        <w:shd w:val="clear" w:color="auto" w:fill="auto"/>
        <w:tabs>
          <w:tab w:val="right" w:leader="dot" w:pos="5316"/>
        </w:tabs>
        <w:spacing w:before="0" w:after="0" w:line="228" w:lineRule="exact"/>
        <w:ind w:right="60" w:firstLine="0"/>
        <w:jc w:val="right"/>
      </w:pPr>
      <w:r>
        <w:t>Ліна Костенко</w:t>
      </w:r>
      <w:r>
        <w:tab/>
      </w:r>
      <w:r>
        <w:rPr>
          <w:rStyle w:val="SimSun8pt0pt"/>
          <w:b/>
          <w:bCs/>
          <w:vertAlign w:val="superscript"/>
        </w:rPr>
        <w:t>790</w:t>
      </w:r>
    </w:p>
    <w:p w:rsidR="00A66788" w:rsidRDefault="001A7945">
      <w:pPr>
        <w:pStyle w:val="54"/>
        <w:framePr w:w="6403" w:h="4744" w:hRule="exact" w:wrap="none" w:vAnchor="page" w:hAnchor="page" w:x="5232" w:y="10957"/>
        <w:shd w:val="clear" w:color="auto" w:fill="auto"/>
        <w:tabs>
          <w:tab w:val="right" w:leader="dot" w:pos="4746"/>
        </w:tabs>
        <w:ind w:right="60"/>
      </w:pPr>
      <w:r>
        <w:t xml:space="preserve">«Берестечко» </w:t>
      </w:r>
      <w:r>
        <w:tab/>
      </w:r>
      <w:r>
        <w:rPr>
          <w:vertAlign w:val="superscript"/>
        </w:rPr>
        <w:t>79&lt;</w:t>
      </w:r>
      <w:r>
        <w:t>^</w:t>
      </w:r>
    </w:p>
    <w:p w:rsidR="00A66788" w:rsidRDefault="001A7945">
      <w:pPr>
        <w:pStyle w:val="54"/>
        <w:framePr w:w="6403" w:h="4744" w:hRule="exact" w:wrap="none" w:vAnchor="page" w:hAnchor="page" w:x="5232" w:y="10957"/>
        <w:shd w:val="clear" w:color="auto" w:fill="auto"/>
        <w:tabs>
          <w:tab w:val="left" w:leader="dot" w:pos="4192"/>
          <w:tab w:val="right" w:leader="dot" w:pos="6065"/>
        </w:tabs>
        <w:ind w:left="1600"/>
        <w:jc w:val="left"/>
      </w:pPr>
      <w:r>
        <w:t>«Маруся Чурай*</w:t>
      </w:r>
      <w:r>
        <w:tab/>
      </w:r>
      <w:r>
        <w:tab/>
      </w:r>
    </w:p>
    <w:p w:rsidR="00A66788" w:rsidRDefault="001A7945">
      <w:pPr>
        <w:pStyle w:val="43"/>
        <w:framePr w:w="6403" w:h="4744" w:hRule="exact" w:wrap="none" w:vAnchor="page" w:hAnchor="page" w:x="5232" w:y="10957"/>
        <w:shd w:val="clear" w:color="auto" w:fill="auto"/>
        <w:tabs>
          <w:tab w:val="right" w:leader="dot" w:pos="5316"/>
        </w:tabs>
        <w:spacing w:before="0" w:after="0" w:line="228" w:lineRule="exact"/>
        <w:ind w:right="60" w:firstLine="0"/>
        <w:jc w:val="right"/>
      </w:pPr>
      <w:r>
        <w:t>Олесь Гончар</w:t>
      </w:r>
      <w:r>
        <w:tab/>
      </w:r>
      <w:r>
        <w:rPr>
          <w:rStyle w:val="SimSun8pt0pt"/>
          <w:b/>
          <w:bCs/>
          <w:vertAlign w:val="superscript"/>
        </w:rPr>
        <w:t>796</w:t>
      </w:r>
    </w:p>
    <w:p w:rsidR="00A66788" w:rsidRDefault="001A7945">
      <w:pPr>
        <w:pStyle w:val="54"/>
        <w:framePr w:w="6403" w:h="4744" w:hRule="exact" w:wrap="none" w:vAnchor="page" w:hAnchor="page" w:x="5232" w:y="10957"/>
        <w:shd w:val="clear" w:color="auto" w:fill="auto"/>
        <w:tabs>
          <w:tab w:val="left" w:leader="dot" w:pos="1844"/>
          <w:tab w:val="left" w:leader="dot" w:pos="3417"/>
          <w:tab w:val="right" w:leader="dot" w:pos="4746"/>
        </w:tabs>
        <w:ind w:right="60"/>
      </w:pPr>
      <w:r>
        <w:t>«Собор»</w:t>
      </w:r>
      <w:r>
        <w:tab/>
      </w:r>
      <w:r>
        <w:tab/>
      </w:r>
      <w:r>
        <w:tab/>
      </w:r>
      <w:r>
        <w:rPr>
          <w:vertAlign w:val="superscript"/>
        </w:rPr>
        <w:t>799</w:t>
      </w:r>
    </w:p>
    <w:p w:rsidR="00A66788" w:rsidRDefault="001A7945">
      <w:pPr>
        <w:pStyle w:val="34"/>
        <w:framePr w:w="6403" w:h="4744" w:hRule="exact" w:wrap="none" w:vAnchor="page" w:hAnchor="page" w:x="5232" w:y="10957"/>
        <w:shd w:val="clear" w:color="auto" w:fill="auto"/>
        <w:tabs>
          <w:tab w:val="left" w:leader="dot" w:pos="4092"/>
          <w:tab w:val="right" w:leader="dot" w:pos="5316"/>
        </w:tabs>
        <w:spacing w:line="228" w:lineRule="exact"/>
        <w:ind w:right="60"/>
      </w:pPr>
      <w:r>
        <w:t xml:space="preserve">Михайло Стельмах </w:t>
      </w:r>
      <w:r>
        <w:tab/>
      </w:r>
      <w:r>
        <w:tab/>
        <w:t>801</w:t>
      </w:r>
    </w:p>
    <w:p w:rsidR="00A66788" w:rsidRDefault="001A7945">
      <w:pPr>
        <w:pStyle w:val="43"/>
        <w:framePr w:w="6403" w:h="4744" w:hRule="exact" w:wrap="none" w:vAnchor="page" w:hAnchor="page" w:x="5232" w:y="10957"/>
        <w:shd w:val="clear" w:color="auto" w:fill="auto"/>
        <w:tabs>
          <w:tab w:val="left" w:leader="dot" w:pos="3593"/>
          <w:tab w:val="left" w:leader="dot" w:pos="3927"/>
          <w:tab w:val="right" w:leader="dot" w:pos="5316"/>
        </w:tabs>
        <w:spacing w:before="0" w:after="0" w:line="228" w:lineRule="exact"/>
        <w:ind w:right="60" w:firstLine="0"/>
        <w:jc w:val="right"/>
      </w:pPr>
      <w:r>
        <w:t>Василь Стус</w:t>
      </w:r>
      <w:r>
        <w:tab/>
      </w:r>
      <w:r>
        <w:tab/>
      </w:r>
      <w:r>
        <w:tab/>
      </w:r>
      <w:r>
        <w:rPr>
          <w:rStyle w:val="85pt0pt0"/>
        </w:rPr>
        <w:t>803</w:t>
      </w:r>
    </w:p>
    <w:p w:rsidR="00A66788" w:rsidRDefault="001A7945">
      <w:pPr>
        <w:pStyle w:val="34"/>
        <w:framePr w:w="6403" w:h="4744" w:hRule="exact" w:wrap="none" w:vAnchor="page" w:hAnchor="page" w:x="5232" w:y="10957"/>
        <w:shd w:val="clear" w:color="auto" w:fill="auto"/>
        <w:spacing w:line="228" w:lineRule="exact"/>
        <w:ind w:left="620"/>
        <w:jc w:val="left"/>
      </w:pPr>
      <w:r>
        <w:rPr>
          <w:rStyle w:val="375pt0pt0"/>
        </w:rPr>
        <w:t xml:space="preserve">§21. </w:t>
      </w:r>
      <w:r>
        <w:rPr>
          <w:rStyle w:val="39pt0pt"/>
        </w:rPr>
        <w:t xml:space="preserve">Творчий </w:t>
      </w:r>
      <w:r>
        <w:t>доробок письменників, які прийшли</w:t>
      </w:r>
    </w:p>
    <w:p w:rsidR="00A66788" w:rsidRDefault="001A7945">
      <w:pPr>
        <w:pStyle w:val="43"/>
        <w:framePr w:w="6403" w:h="4744" w:hRule="exact" w:wrap="none" w:vAnchor="page" w:hAnchor="page" w:x="5232" w:y="10957"/>
        <w:shd w:val="clear" w:color="auto" w:fill="auto"/>
        <w:tabs>
          <w:tab w:val="left" w:leader="dot" w:pos="3663"/>
          <w:tab w:val="left" w:leader="dot" w:pos="4046"/>
          <w:tab w:val="right" w:leader="dot" w:pos="5316"/>
        </w:tabs>
        <w:spacing w:before="0" w:after="0" w:line="228" w:lineRule="exact"/>
        <w:ind w:right="60" w:firstLine="0"/>
        <w:jc w:val="right"/>
      </w:pPr>
      <w:r>
        <w:t xml:space="preserve">в українську літературу в 70-х </w:t>
      </w:r>
      <w:r>
        <w:rPr>
          <w:lang w:val="fr-FR"/>
        </w:rPr>
        <w:t xml:space="preserve">pp. </w:t>
      </w:r>
      <w:r>
        <w:t>XX ст</w:t>
      </w:r>
      <w:r>
        <w:tab/>
      </w:r>
      <w:r>
        <w:tab/>
      </w:r>
      <w:r>
        <w:tab/>
        <w:t>808</w:t>
      </w:r>
    </w:p>
    <w:p w:rsidR="00A66788" w:rsidRDefault="001A7945">
      <w:pPr>
        <w:pStyle w:val="43"/>
        <w:framePr w:w="6403" w:h="4744" w:hRule="exact" w:wrap="none" w:vAnchor="page" w:hAnchor="page" w:x="5232" w:y="10957"/>
        <w:shd w:val="clear" w:color="auto" w:fill="auto"/>
        <w:tabs>
          <w:tab w:val="right" w:leader="dot" w:pos="5316"/>
        </w:tabs>
        <w:spacing w:before="0" w:after="0" w:line="228" w:lineRule="exact"/>
        <w:ind w:right="60" w:firstLine="0"/>
        <w:jc w:val="right"/>
      </w:pPr>
      <w:r>
        <w:t>Степан Пушик</w:t>
      </w:r>
      <w:r>
        <w:tab/>
      </w:r>
      <w:r>
        <w:rPr>
          <w:rStyle w:val="85pt0pt0"/>
        </w:rPr>
        <w:t>808</w:t>
      </w:r>
    </w:p>
    <w:p w:rsidR="00A66788" w:rsidRDefault="001A7945">
      <w:pPr>
        <w:pStyle w:val="43"/>
        <w:framePr w:w="6403" w:h="4744" w:hRule="exact" w:wrap="none" w:vAnchor="page" w:hAnchor="page" w:x="5232" w:y="10957"/>
        <w:shd w:val="clear" w:color="auto" w:fill="auto"/>
        <w:tabs>
          <w:tab w:val="left" w:leader="dot" w:pos="4158"/>
          <w:tab w:val="right" w:leader="dot" w:pos="5316"/>
        </w:tabs>
        <w:spacing w:before="0" w:after="0" w:line="228" w:lineRule="exact"/>
        <w:ind w:right="60" w:firstLine="0"/>
        <w:jc w:val="right"/>
      </w:pPr>
      <w:r>
        <w:t xml:space="preserve">Катерина Мотрич </w:t>
      </w:r>
      <w:r>
        <w:tab/>
      </w:r>
      <w:r>
        <w:tab/>
      </w:r>
      <w:r>
        <w:rPr>
          <w:rStyle w:val="85pt0pt0"/>
        </w:rPr>
        <w:t>809</w:t>
      </w:r>
    </w:p>
    <w:p w:rsidR="00A66788" w:rsidRDefault="001A7945">
      <w:pPr>
        <w:pStyle w:val="34"/>
        <w:framePr w:w="6403" w:h="4744" w:hRule="exact" w:wrap="none" w:vAnchor="page" w:hAnchor="page" w:x="5232" w:y="10957"/>
        <w:shd w:val="clear" w:color="auto" w:fill="auto"/>
        <w:tabs>
          <w:tab w:val="left" w:leader="dot" w:pos="3906"/>
          <w:tab w:val="left" w:leader="dot" w:pos="3993"/>
          <w:tab w:val="left" w:leader="dot" w:pos="4074"/>
          <w:tab w:val="right" w:leader="dot" w:pos="5316"/>
        </w:tabs>
        <w:spacing w:line="228" w:lineRule="exact"/>
        <w:ind w:right="60"/>
      </w:pPr>
      <w:r>
        <w:rPr>
          <w:rStyle w:val="39pt0pt"/>
        </w:rPr>
        <w:t xml:space="preserve">Наталя </w:t>
      </w:r>
      <w:r>
        <w:t>Околітенко</w:t>
      </w:r>
      <w:r>
        <w:tab/>
      </w:r>
      <w:r>
        <w:tab/>
      </w:r>
      <w:r>
        <w:tab/>
      </w:r>
      <w:r>
        <w:tab/>
        <w:t>811</w:t>
      </w:r>
    </w:p>
    <w:p w:rsidR="00A66788" w:rsidRDefault="001A7945">
      <w:pPr>
        <w:pStyle w:val="34"/>
        <w:framePr w:w="6403" w:h="4744" w:hRule="exact" w:wrap="none" w:vAnchor="page" w:hAnchor="page" w:x="5232" w:y="10957"/>
        <w:shd w:val="clear" w:color="auto" w:fill="auto"/>
        <w:spacing w:line="228" w:lineRule="exact"/>
        <w:ind w:left="620"/>
        <w:jc w:val="left"/>
      </w:pPr>
      <w:r>
        <w:rPr>
          <w:rStyle w:val="375pt0pt0"/>
        </w:rPr>
        <w:t xml:space="preserve">§22. </w:t>
      </w:r>
      <w:r>
        <w:rPr>
          <w:rStyle w:val="39pt0pt"/>
        </w:rPr>
        <w:t xml:space="preserve">Творчий доробок </w:t>
      </w:r>
      <w:r>
        <w:t xml:space="preserve">письменників, які </w:t>
      </w:r>
      <w:r>
        <w:rPr>
          <w:rStyle w:val="375pt0pt0"/>
        </w:rPr>
        <w:t>пр</w:t>
      </w:r>
      <w:r>
        <w:rPr>
          <w:rStyle w:val="375pt0pt1"/>
        </w:rPr>
        <w:t>ийшли</w:t>
      </w:r>
    </w:p>
    <w:p w:rsidR="00A66788" w:rsidRDefault="001A7945">
      <w:pPr>
        <w:pStyle w:val="43"/>
        <w:framePr w:w="6403" w:h="4744" w:hRule="exact" w:wrap="none" w:vAnchor="page" w:hAnchor="page" w:x="5232" w:y="10957"/>
        <w:shd w:val="clear" w:color="auto" w:fill="auto"/>
        <w:tabs>
          <w:tab w:val="right" w:leader="dot" w:pos="5316"/>
        </w:tabs>
        <w:spacing w:before="0" w:after="0" w:line="228" w:lineRule="exact"/>
        <w:ind w:right="60" w:firstLine="0"/>
        <w:jc w:val="right"/>
      </w:pPr>
      <w:r>
        <w:t xml:space="preserve">в українську літературу у 80-х </w:t>
      </w:r>
      <w:r>
        <w:rPr>
          <w:lang w:val="fr-FR"/>
        </w:rPr>
        <w:t xml:space="preserve">pp. </w:t>
      </w:r>
      <w:r>
        <w:t>XX ст</w:t>
      </w:r>
      <w:r>
        <w:tab/>
      </w:r>
      <w:r>
        <w:rPr>
          <w:rStyle w:val="85pt0pt0"/>
        </w:rPr>
        <w:t>812</w:t>
      </w:r>
    </w:p>
    <w:p w:rsidR="00A66788" w:rsidRDefault="001A7945">
      <w:pPr>
        <w:pStyle w:val="43"/>
        <w:framePr w:w="6403" w:h="4744" w:hRule="exact" w:wrap="none" w:vAnchor="page" w:hAnchor="page" w:x="5232" w:y="10957"/>
        <w:shd w:val="clear" w:color="auto" w:fill="auto"/>
        <w:tabs>
          <w:tab w:val="left" w:leader="dot" w:pos="3143"/>
          <w:tab w:val="left" w:leader="dot" w:pos="4394"/>
          <w:tab w:val="right" w:pos="5316"/>
        </w:tabs>
        <w:spacing w:before="0" w:after="0" w:line="228" w:lineRule="exact"/>
        <w:ind w:right="60" w:firstLine="0"/>
        <w:jc w:val="right"/>
      </w:pPr>
      <w:r>
        <w:t>Василь Герасим’юк</w:t>
      </w:r>
      <w:r>
        <w:tab/>
      </w:r>
      <w:r>
        <w:tab/>
      </w:r>
      <w:r>
        <w:tab/>
      </w:r>
      <w:r>
        <w:rPr>
          <w:rStyle w:val="SimSun8pt0pt"/>
          <w:b/>
          <w:bCs/>
        </w:rPr>
        <w:t>0^2</w:t>
      </w:r>
    </w:p>
    <w:p w:rsidR="00A66788" w:rsidRDefault="001A7945">
      <w:pPr>
        <w:pStyle w:val="41"/>
        <w:framePr w:wrap="none" w:vAnchor="page" w:hAnchor="page" w:x="5232" w:y="15831"/>
        <w:shd w:val="clear" w:color="auto" w:fill="auto"/>
        <w:spacing w:before="0" w:line="180" w:lineRule="exact"/>
        <w:ind w:left="100" w:firstLine="0"/>
      </w:pPr>
      <w:r>
        <w:t>ЗО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11277" w:y="7780"/>
        <w:shd w:val="clear" w:color="auto" w:fill="auto"/>
        <w:spacing w:line="130" w:lineRule="exact"/>
        <w:ind w:left="20"/>
      </w:pPr>
      <w:r>
        <w:lastRenderedPageBreak/>
        <w:t>Зміст</w:t>
      </w:r>
    </w:p>
    <w:p w:rsidR="00A66788" w:rsidRDefault="001A7945">
      <w:pPr>
        <w:pStyle w:val="34"/>
        <w:framePr w:w="6526" w:h="6284" w:hRule="exact" w:wrap="none" w:vAnchor="page" w:hAnchor="page" w:x="5159" w:y="7978"/>
        <w:shd w:val="clear" w:color="auto" w:fill="auto"/>
        <w:tabs>
          <w:tab w:val="right" w:leader="dot" w:pos="5414"/>
        </w:tabs>
        <w:spacing w:line="232" w:lineRule="exact"/>
        <w:ind w:right="20"/>
      </w:pPr>
      <w:r>
        <w:t>Оксана Забужко</w:t>
      </w:r>
      <w:r>
        <w:tab/>
        <w:t>813</w:t>
      </w:r>
    </w:p>
    <w:p w:rsidR="00A66788" w:rsidRDefault="001A7945">
      <w:pPr>
        <w:pStyle w:val="34"/>
        <w:framePr w:w="6526" w:h="6284" w:hRule="exact" w:wrap="none" w:vAnchor="page" w:hAnchor="page" w:x="5159" w:y="7978"/>
        <w:shd w:val="clear" w:color="auto" w:fill="auto"/>
        <w:tabs>
          <w:tab w:val="right" w:leader="dot" w:pos="5414"/>
        </w:tabs>
        <w:spacing w:line="232" w:lineRule="exact"/>
        <w:ind w:right="20"/>
      </w:pPr>
      <w:r>
        <w:t>Оксана Пахльовська</w:t>
      </w:r>
      <w:r>
        <w:tab/>
      </w:r>
      <w:r>
        <w:rPr>
          <w:rStyle w:val="3Georgia8pt0pt"/>
        </w:rPr>
        <w:t>.814</w:t>
      </w:r>
    </w:p>
    <w:p w:rsidR="00A66788" w:rsidRDefault="001A7945">
      <w:pPr>
        <w:pStyle w:val="34"/>
        <w:framePr w:w="6526" w:h="6284" w:hRule="exact" w:wrap="none" w:vAnchor="page" w:hAnchor="page" w:x="5159" w:y="7978"/>
        <w:shd w:val="clear" w:color="auto" w:fill="auto"/>
        <w:tabs>
          <w:tab w:val="right" w:leader="dot" w:pos="5414"/>
        </w:tabs>
        <w:spacing w:line="232" w:lineRule="exact"/>
        <w:ind w:right="20"/>
      </w:pPr>
      <w:r>
        <w:t xml:space="preserve">Юрій Андрухович </w:t>
      </w:r>
      <w:r>
        <w:tab/>
      </w:r>
      <w:r>
        <w:t>814</w:t>
      </w:r>
    </w:p>
    <w:p w:rsidR="00A66788" w:rsidRDefault="001A7945">
      <w:pPr>
        <w:pStyle w:val="34"/>
        <w:framePr w:w="6526" w:h="6284" w:hRule="exact" w:wrap="none" w:vAnchor="page" w:hAnchor="page" w:x="5159" w:y="7978"/>
        <w:shd w:val="clear" w:color="auto" w:fill="auto"/>
        <w:tabs>
          <w:tab w:val="right" w:leader="dot" w:pos="5414"/>
        </w:tabs>
        <w:spacing w:line="232" w:lineRule="exact"/>
        <w:ind w:right="20"/>
      </w:pPr>
      <w:r>
        <w:t xml:space="preserve">Олександр Ірванець </w:t>
      </w:r>
      <w:r>
        <w:tab/>
        <w:t>814</w:t>
      </w:r>
    </w:p>
    <w:p w:rsidR="00A66788" w:rsidRDefault="001A7945">
      <w:pPr>
        <w:pStyle w:val="34"/>
        <w:framePr w:w="6526" w:h="6284" w:hRule="exact" w:wrap="none" w:vAnchor="page" w:hAnchor="page" w:x="5159" w:y="7978"/>
        <w:shd w:val="clear" w:color="auto" w:fill="auto"/>
        <w:tabs>
          <w:tab w:val="right" w:leader="dot" w:pos="5414"/>
        </w:tabs>
        <w:spacing w:line="232" w:lineRule="exact"/>
        <w:ind w:right="20"/>
      </w:pPr>
      <w:r>
        <w:t xml:space="preserve">Любов Пономаренко </w:t>
      </w:r>
      <w:r>
        <w:tab/>
        <w:t>815</w:t>
      </w:r>
    </w:p>
    <w:p w:rsidR="00A66788" w:rsidRDefault="001A7945">
      <w:pPr>
        <w:pStyle w:val="34"/>
        <w:framePr w:w="6526" w:h="6284" w:hRule="exact" w:wrap="none" w:vAnchor="page" w:hAnchor="page" w:x="5159" w:y="7978"/>
        <w:shd w:val="clear" w:color="auto" w:fill="auto"/>
        <w:spacing w:line="232" w:lineRule="exact"/>
        <w:ind w:left="600"/>
        <w:jc w:val="left"/>
      </w:pPr>
      <w:r>
        <w:t>§23. Творчий доробок письменників, які прийшли</w:t>
      </w:r>
    </w:p>
    <w:p w:rsidR="00A66788" w:rsidRDefault="001A7945">
      <w:pPr>
        <w:pStyle w:val="34"/>
        <w:framePr w:w="6526" w:h="6284" w:hRule="exact" w:wrap="none" w:vAnchor="page" w:hAnchor="page" w:x="5159" w:y="7978"/>
        <w:shd w:val="clear" w:color="auto" w:fill="auto"/>
        <w:tabs>
          <w:tab w:val="right" w:leader="dot" w:pos="5414"/>
        </w:tabs>
        <w:spacing w:after="110" w:line="232" w:lineRule="exact"/>
        <w:ind w:right="20"/>
      </w:pPr>
      <w:r>
        <w:t xml:space="preserve">в українську літературу в 90-х </w:t>
      </w:r>
      <w:r>
        <w:rPr>
          <w:lang w:val="en-US"/>
        </w:rPr>
        <w:t>pp</w:t>
      </w:r>
      <w:r w:rsidRPr="00CC1B4A">
        <w:rPr>
          <w:lang w:val="ru-RU"/>
        </w:rPr>
        <w:t xml:space="preserve">. </w:t>
      </w:r>
      <w:r>
        <w:t>XX ст</w:t>
      </w:r>
      <w:r>
        <w:tab/>
        <w:t>815</w:t>
      </w:r>
    </w:p>
    <w:p w:rsidR="00A66788" w:rsidRDefault="001A7945">
      <w:pPr>
        <w:pStyle w:val="34"/>
        <w:framePr w:w="6526" w:h="6284" w:hRule="exact" w:wrap="none" w:vAnchor="page" w:hAnchor="page" w:x="5159" w:y="7978"/>
        <w:shd w:val="clear" w:color="auto" w:fill="auto"/>
        <w:tabs>
          <w:tab w:val="right" w:leader="dot" w:pos="6492"/>
        </w:tabs>
        <w:spacing w:line="170" w:lineRule="exact"/>
        <w:jc w:val="left"/>
      </w:pPr>
      <w:r>
        <w:t>ЛІТЕРАТУРОЗНАВСТВО</w:t>
      </w:r>
      <w:r>
        <w:tab/>
        <w:t>817</w:t>
      </w:r>
    </w:p>
    <w:p w:rsidR="00A66788" w:rsidRDefault="001A7945">
      <w:pPr>
        <w:pStyle w:val="34"/>
        <w:framePr w:w="6526" w:h="6284" w:hRule="exact" w:wrap="none" w:vAnchor="page" w:hAnchor="page" w:x="5159" w:y="7978"/>
        <w:shd w:val="clear" w:color="auto" w:fill="auto"/>
        <w:tabs>
          <w:tab w:val="right" w:leader="dot" w:pos="5893"/>
        </w:tabs>
        <w:spacing w:line="228" w:lineRule="exact"/>
        <w:ind w:right="20"/>
      </w:pPr>
      <w:hyperlink w:anchor="bookmark525" w:tooltip="Current Document">
        <w:r>
          <w:t xml:space="preserve">§24. Огляд розвитку літературних </w:t>
        </w:r>
        <w:r>
          <w:t>напрямів</w:t>
        </w:r>
        <w:r>
          <w:tab/>
          <w:t>817</w:t>
        </w:r>
      </w:hyperlink>
    </w:p>
    <w:p w:rsidR="00A66788" w:rsidRDefault="001A7945">
      <w:pPr>
        <w:pStyle w:val="34"/>
        <w:framePr w:w="6526" w:h="6284" w:hRule="exact" w:wrap="none" w:vAnchor="page" w:hAnchor="page" w:x="5159" w:y="7978"/>
        <w:shd w:val="clear" w:color="auto" w:fill="auto"/>
        <w:tabs>
          <w:tab w:val="right" w:leader="dot" w:pos="5893"/>
        </w:tabs>
        <w:spacing w:line="228" w:lineRule="exact"/>
        <w:ind w:right="20"/>
      </w:pPr>
      <w:hyperlink w:anchor="bookmark527" w:tooltip="Current Document">
        <w:r>
          <w:t>§25. Роди та жанри літературних творів</w:t>
        </w:r>
        <w:r>
          <w:tab/>
          <w:t>825</w:t>
        </w:r>
      </w:hyperlink>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Епічні жанри</w:t>
      </w:r>
      <w:r>
        <w:tab/>
        <w:t>825</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Ліричні жанри</w:t>
      </w:r>
      <w:r>
        <w:tab/>
        <w:t>828</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Драматичні жанри</w:t>
      </w:r>
      <w:r>
        <w:tab/>
        <w:t>831</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Ліро-епос та інші міжродоні і суміжні жанри</w:t>
      </w:r>
      <w:r>
        <w:tab/>
        <w:t>833</w:t>
      </w:r>
    </w:p>
    <w:p w:rsidR="00A66788" w:rsidRDefault="001A7945">
      <w:pPr>
        <w:pStyle w:val="34"/>
        <w:framePr w:w="6526" w:h="6284" w:hRule="exact" w:wrap="none" w:vAnchor="page" w:hAnchor="page" w:x="5159" w:y="7978"/>
        <w:shd w:val="clear" w:color="auto" w:fill="auto"/>
        <w:tabs>
          <w:tab w:val="right" w:leader="dot" w:pos="5893"/>
        </w:tabs>
        <w:spacing w:line="228" w:lineRule="exact"/>
        <w:ind w:right="20"/>
      </w:pPr>
      <w:hyperlink w:anchor="bookmark530" w:tooltip="Current Document">
        <w:r>
          <w:t>§26. Аналіз літературного твору</w:t>
        </w:r>
        <w:r>
          <w:tab/>
          <w:t>835</w:t>
        </w:r>
      </w:hyperlink>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Зміст твору</w:t>
      </w:r>
      <w:r>
        <w:tab/>
        <w:t>835</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hyperlink w:anchor="bookmark531" w:tooltip="Current Document">
        <w:r>
          <w:t>Форма твору</w:t>
        </w:r>
        <w:r>
          <w:tab/>
          <w:t>836</w:t>
        </w:r>
      </w:hyperlink>
    </w:p>
    <w:p w:rsidR="00A66788" w:rsidRDefault="001A7945">
      <w:pPr>
        <w:pStyle w:val="34"/>
        <w:framePr w:w="6526" w:h="6284" w:hRule="exact" w:wrap="none" w:vAnchor="page" w:hAnchor="page" w:x="5159" w:y="7978"/>
        <w:shd w:val="clear" w:color="auto" w:fill="auto"/>
        <w:tabs>
          <w:tab w:val="right" w:leader="dot" w:pos="5893"/>
        </w:tabs>
        <w:spacing w:line="228" w:lineRule="exact"/>
        <w:ind w:right="20"/>
      </w:pPr>
      <w:hyperlink w:anchor="bookmark532" w:tooltip="Current Document">
        <w:r>
          <w:t>§27. Тропи (художні засоби)</w:t>
        </w:r>
        <w:r>
          <w:tab/>
          <w:t>839</w:t>
        </w:r>
      </w:hyperlink>
    </w:p>
    <w:p w:rsidR="00A66788" w:rsidRDefault="001A7945">
      <w:pPr>
        <w:pStyle w:val="34"/>
        <w:framePr w:w="6526" w:h="6284" w:hRule="exact" w:wrap="none" w:vAnchor="page" w:hAnchor="page" w:x="5159" w:y="7978"/>
        <w:shd w:val="clear" w:color="auto" w:fill="auto"/>
        <w:tabs>
          <w:tab w:val="right" w:leader="dot" w:pos="5893"/>
        </w:tabs>
        <w:spacing w:line="228" w:lineRule="exact"/>
        <w:ind w:right="20"/>
      </w:pPr>
      <w:r>
        <w:t>§28. Віршування, або версифі</w:t>
      </w:r>
      <w:r>
        <w:t>кація</w:t>
      </w:r>
      <w:r>
        <w:tab/>
        <w:t>841</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 xml:space="preserve">Найпоширеніші системи віршування </w:t>
      </w:r>
      <w:r>
        <w:tab/>
        <w:t>842</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Різновиди стоп</w:t>
      </w:r>
      <w:r>
        <w:tab/>
        <w:t>842</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Етапи визначення розміру вірша</w:t>
      </w:r>
      <w:r>
        <w:tab/>
        <w:t>842</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 xml:space="preserve">Рима та римування </w:t>
      </w:r>
      <w:r>
        <w:tab/>
        <w:t>843</w:t>
      </w:r>
    </w:p>
    <w:p w:rsidR="00A66788" w:rsidRDefault="001A7945">
      <w:pPr>
        <w:pStyle w:val="34"/>
        <w:framePr w:w="6526" w:h="6284" w:hRule="exact" w:wrap="none" w:vAnchor="page" w:hAnchor="page" w:x="5159" w:y="7978"/>
        <w:shd w:val="clear" w:color="auto" w:fill="auto"/>
        <w:tabs>
          <w:tab w:val="right" w:leader="dot" w:pos="4797"/>
        </w:tabs>
        <w:spacing w:line="228" w:lineRule="exact"/>
        <w:ind w:right="20"/>
      </w:pPr>
      <w:r>
        <w:t>Різновиди строф</w:t>
      </w:r>
      <w:r>
        <w:tab/>
        <w:t>844</w:t>
      </w:r>
    </w:p>
    <w:p w:rsidR="00A66788" w:rsidRDefault="001A7945">
      <w:pPr>
        <w:pStyle w:val="34"/>
        <w:framePr w:w="6526" w:h="6284" w:hRule="exact" w:wrap="none" w:vAnchor="page" w:hAnchor="page" w:x="5159" w:y="7978"/>
        <w:shd w:val="clear" w:color="auto" w:fill="auto"/>
        <w:tabs>
          <w:tab w:val="right" w:leader="dot" w:pos="4797"/>
        </w:tabs>
        <w:spacing w:after="107" w:line="228" w:lineRule="exact"/>
        <w:ind w:right="20"/>
      </w:pPr>
      <w:r>
        <w:t xml:space="preserve">Аналіз літературного художнього твору </w:t>
      </w:r>
      <w:r>
        <w:tab/>
        <w:t>844</w:t>
      </w:r>
    </w:p>
    <w:p w:rsidR="00A66788" w:rsidRDefault="001A7945">
      <w:pPr>
        <w:pStyle w:val="34"/>
        <w:framePr w:w="6526" w:h="6284" w:hRule="exact" w:wrap="none" w:vAnchor="page" w:hAnchor="page" w:x="5159" w:y="7978"/>
        <w:shd w:val="clear" w:color="auto" w:fill="auto"/>
        <w:tabs>
          <w:tab w:val="left" w:leader="dot" w:pos="3860"/>
          <w:tab w:val="left" w:leader="dot" w:pos="5131"/>
          <w:tab w:val="right" w:leader="dot" w:pos="6492"/>
        </w:tabs>
        <w:spacing w:line="170" w:lineRule="exact"/>
        <w:jc w:val="left"/>
      </w:pPr>
      <w:r>
        <w:t>СПИСОК ЛІТЕРАТУРИ</w:t>
      </w:r>
      <w:r>
        <w:tab/>
        <w:t xml:space="preserve"> </w:t>
      </w:r>
      <w:r>
        <w:tab/>
        <w:t xml:space="preserve"> </w:t>
      </w:r>
      <w:r>
        <w:tab/>
        <w:t>845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6"/>
        <w:framePr w:wrap="none" w:vAnchor="page" w:hAnchor="page" w:x="4569" w:y="7476"/>
        <w:shd w:val="clear" w:color="auto" w:fill="auto"/>
        <w:spacing w:line="260" w:lineRule="exact"/>
      </w:pPr>
      <w:bookmarkStart w:id="13" w:name="bookmark13"/>
      <w:r>
        <w:lastRenderedPageBreak/>
        <w:t>СПИСОК СКОРОЧЕНЬ</w:t>
      </w:r>
      <w:bookmarkEnd w:id="13"/>
    </w:p>
    <w:p w:rsidR="00A66788" w:rsidRDefault="001A7945">
      <w:pPr>
        <w:pStyle w:val="41"/>
        <w:framePr w:w="3925" w:h="8631" w:hRule="exact" w:wrap="none" w:vAnchor="page" w:hAnchor="page" w:x="4546" w:y="8013"/>
        <w:shd w:val="clear" w:color="auto" w:fill="auto"/>
        <w:spacing w:before="0" w:line="274" w:lineRule="exact"/>
        <w:ind w:left="80" w:firstLine="0"/>
      </w:pPr>
      <w:r>
        <w:t xml:space="preserve">ввіп. — автор ш. — вигук </w:t>
      </w:r>
      <w:r>
        <w:rPr>
          <w:rStyle w:val="0pt"/>
          <w:b/>
          <w:bCs/>
        </w:rPr>
        <w:t>грам.</w:t>
      </w:r>
      <w:r>
        <w:t xml:space="preserve"> — граматика </w:t>
      </w:r>
      <w:r>
        <w:rPr>
          <w:rStyle w:val="0pt"/>
          <w:b/>
          <w:bCs/>
        </w:rPr>
        <w:t>Д.</w:t>
      </w:r>
      <w:r>
        <w:t xml:space="preserve"> в. — давальний відмінок </w:t>
      </w:r>
      <w:r>
        <w:rPr>
          <w:rStyle w:val="7pt0pt"/>
        </w:rPr>
        <w:t xml:space="preserve">див. — </w:t>
      </w:r>
      <w:r>
        <w:rPr>
          <w:rStyle w:val="7pt0pt0"/>
        </w:rPr>
        <w:t xml:space="preserve">дивіться </w:t>
      </w:r>
      <w:r>
        <w:rPr>
          <w:rStyle w:val="0pt"/>
          <w:b/>
          <w:bCs/>
        </w:rPr>
        <w:t>дйприкм.</w:t>
      </w:r>
      <w:r>
        <w:t xml:space="preserve"> — дієприкметник </w:t>
      </w:r>
      <w:r>
        <w:rPr>
          <w:rStyle w:val="0pt"/>
          <w:b/>
          <w:bCs/>
        </w:rPr>
        <w:t>дієприсл.</w:t>
      </w:r>
      <w:r>
        <w:t xml:space="preserve"> — дієприслівник </w:t>
      </w:r>
      <w:r>
        <w:rPr>
          <w:rStyle w:val="0pt"/>
          <w:b/>
          <w:bCs/>
        </w:rPr>
        <w:t>дієсл.</w:t>
      </w:r>
      <w:r>
        <w:t xml:space="preserve"> — дієслово </w:t>
      </w:r>
      <w:r>
        <w:rPr>
          <w:rStyle w:val="0pt"/>
          <w:b/>
          <w:bCs/>
        </w:rPr>
        <w:t>до н. е.</w:t>
      </w:r>
      <w:r>
        <w:t xml:space="preserve"> — до нашої ери док. </w:t>
      </w:r>
      <w:r>
        <w:rPr>
          <w:rStyle w:val="0pt"/>
          <w:b/>
          <w:bCs/>
        </w:rPr>
        <w:t>вид</w:t>
      </w:r>
      <w:r>
        <w:t xml:space="preserve"> — доконаний вид </w:t>
      </w:r>
      <w:r>
        <w:rPr>
          <w:rStyle w:val="0pt"/>
          <w:b/>
          <w:bCs/>
        </w:rPr>
        <w:t>допуст:</w:t>
      </w:r>
      <w:r>
        <w:t xml:space="preserve"> — допустовий </w:t>
      </w:r>
      <w:r>
        <w:rPr>
          <w:rStyle w:val="0pt"/>
          <w:b/>
          <w:bCs/>
        </w:rPr>
        <w:t>жін. р.</w:t>
      </w:r>
      <w:r>
        <w:t xml:space="preserve"> — жіночий рід </w:t>
      </w:r>
      <w:r>
        <w:rPr>
          <w:rStyle w:val="0pt"/>
          <w:b/>
          <w:bCs/>
        </w:rPr>
        <w:t>жури.</w:t>
      </w:r>
      <w:r>
        <w:t xml:space="preserve"> — ж</w:t>
      </w:r>
      <w:r>
        <w:t xml:space="preserve">урнал з те. — з творів </w:t>
      </w:r>
      <w:r>
        <w:rPr>
          <w:rStyle w:val="0pt"/>
          <w:b/>
          <w:bCs/>
        </w:rPr>
        <w:t>з'ясує.</w:t>
      </w:r>
      <w:r>
        <w:t xml:space="preserve"> — з’ясувальний </w:t>
      </w:r>
      <w:r>
        <w:rPr>
          <w:rStyle w:val="0pt"/>
          <w:b/>
          <w:bCs/>
        </w:rPr>
        <w:t>зайж.</w:t>
      </w:r>
      <w:r>
        <w:t xml:space="preserve"> — займенник</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займ -означ.</w:t>
      </w:r>
      <w:r>
        <w:t xml:space="preserve"> — займенниково-означальний</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заст.</w:t>
      </w:r>
      <w:r>
        <w:t xml:space="preserve"> — застаріле</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Зн. в.</w:t>
      </w:r>
      <w:r>
        <w:t xml:space="preserve"> — знахідний відмінок</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і т. д.</w:t>
      </w:r>
      <w:r>
        <w:t xml:space="preserve"> — і так далі</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і т. ін.</w:t>
      </w:r>
      <w:r>
        <w:t xml:space="preserve"> — і таке інше</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іж.</w:t>
      </w:r>
      <w:r>
        <w:t xml:space="preserve"> — імені</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імен.</w:t>
      </w:r>
      <w:r>
        <w:t xml:space="preserve"> — іменник</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Кл. в.</w:t>
      </w:r>
      <w:r>
        <w:t xml:space="preserve"> — кличний відмінок</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лінгв.</w:t>
      </w:r>
      <w:r>
        <w:t xml:space="preserve"> —</w:t>
      </w:r>
      <w:r>
        <w:t xml:space="preserve"> лінгвістика</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літ.</w:t>
      </w:r>
      <w:r>
        <w:t xml:space="preserve"> — літературознавство</w:t>
      </w:r>
    </w:p>
    <w:p w:rsidR="00A66788" w:rsidRDefault="001A7945">
      <w:pPr>
        <w:pStyle w:val="41"/>
        <w:framePr w:w="3925" w:h="8631" w:hRule="exact" w:wrap="none" w:vAnchor="page" w:hAnchor="page" w:x="4546" w:y="8013"/>
        <w:shd w:val="clear" w:color="auto" w:fill="auto"/>
        <w:tabs>
          <w:tab w:val="left" w:pos="312"/>
        </w:tabs>
        <w:spacing w:before="0" w:line="274" w:lineRule="exact"/>
        <w:ind w:left="80" w:firstLine="0"/>
      </w:pPr>
      <w:r>
        <w:rPr>
          <w:rStyle w:val="0pt"/>
          <w:b/>
          <w:bCs/>
        </w:rPr>
        <w:t>ж.</w:t>
      </w:r>
      <w:r>
        <w:rPr>
          <w:rStyle w:val="0pt"/>
          <w:b/>
          <w:bCs/>
        </w:rPr>
        <w:tab/>
      </w:r>
      <w:r>
        <w:t>— місто</w:t>
      </w:r>
    </w:p>
    <w:p w:rsidR="00A66788" w:rsidRDefault="001A7945">
      <w:pPr>
        <w:pStyle w:val="41"/>
        <w:framePr w:w="3925" w:h="8631" w:hRule="exact" w:wrap="none" w:vAnchor="page" w:hAnchor="page" w:x="4546" w:y="8013"/>
        <w:shd w:val="clear" w:color="auto" w:fill="auto"/>
        <w:spacing w:before="0" w:line="274" w:lineRule="exact"/>
        <w:ind w:left="80" w:firstLine="0"/>
      </w:pPr>
      <w:r>
        <w:rPr>
          <w:rStyle w:val="0pt"/>
          <w:b/>
          <w:bCs/>
        </w:rPr>
        <w:t>М. в.</w:t>
      </w:r>
      <w:r>
        <w:t xml:space="preserve"> — місцевий </w:t>
      </w:r>
      <w:r>
        <w:rPr>
          <w:rStyle w:val="13"/>
          <w:b/>
          <w:bCs/>
        </w:rPr>
        <w:t>відмін</w:t>
      </w:r>
      <w:r>
        <w:t xml:space="preserve">ок </w:t>
      </w:r>
      <w:r>
        <w:rPr>
          <w:rStyle w:val="0pt"/>
          <w:b/>
          <w:bCs/>
        </w:rPr>
        <w:t>жлн.</w:t>
      </w:r>
      <w:r>
        <w:t xml:space="preserve"> — мільйон </w:t>
      </w:r>
      <w:r>
        <w:rPr>
          <w:rStyle w:val="0pt"/>
          <w:b/>
          <w:bCs/>
        </w:rPr>
        <w:t>множ.</w:t>
      </w:r>
      <w:r>
        <w:t xml:space="preserve"> — множина</w:t>
      </w:r>
    </w:p>
    <w:p w:rsidR="00A66788" w:rsidRDefault="001A7945">
      <w:pPr>
        <w:pStyle w:val="41"/>
        <w:framePr w:w="3925" w:h="8631" w:hRule="exact" w:wrap="none" w:vAnchor="page" w:hAnchor="page" w:x="4546" w:y="8013"/>
        <w:shd w:val="clear" w:color="auto" w:fill="auto"/>
        <w:tabs>
          <w:tab w:val="left" w:pos="331"/>
        </w:tabs>
        <w:spacing w:before="0" w:line="274" w:lineRule="exact"/>
        <w:ind w:left="80" w:firstLine="0"/>
      </w:pPr>
      <w:r>
        <w:rPr>
          <w:rStyle w:val="0pt"/>
          <w:b/>
          <w:bCs/>
        </w:rPr>
        <w:t>Н.</w:t>
      </w:r>
      <w:r>
        <w:rPr>
          <w:rStyle w:val="0pt"/>
          <w:b/>
          <w:bCs/>
        </w:rPr>
        <w:tab/>
        <w:t>в.</w:t>
      </w:r>
      <w:r>
        <w:t xml:space="preserve"> — називний відмінок</w:t>
      </w:r>
    </w:p>
    <w:p w:rsidR="00A66788" w:rsidRDefault="001A7945">
      <w:pPr>
        <w:pStyle w:val="41"/>
        <w:framePr w:w="3312" w:h="8691" w:hRule="exact" w:wrap="none" w:vAnchor="page" w:hAnchor="page" w:x="8977" w:y="7995"/>
        <w:shd w:val="clear" w:color="auto" w:fill="auto"/>
        <w:spacing w:before="0" w:line="274" w:lineRule="exact"/>
        <w:ind w:left="80" w:firstLine="0"/>
      </w:pPr>
      <w:r>
        <w:rPr>
          <w:rStyle w:val="0pt"/>
          <w:b/>
          <w:bCs/>
        </w:rPr>
        <w:t>н. е.</w:t>
      </w:r>
      <w:r>
        <w:t xml:space="preserve"> — наша ера </w:t>
      </w:r>
      <w:r>
        <w:rPr>
          <w:rStyle w:val="0pt"/>
          <w:b/>
          <w:bCs/>
        </w:rPr>
        <w:t>нак.</w:t>
      </w:r>
      <w:r>
        <w:t xml:space="preserve"> — наказовий спосіб </w:t>
      </w:r>
      <w:r>
        <w:rPr>
          <w:rStyle w:val="0pt"/>
          <w:b/>
          <w:bCs/>
        </w:rPr>
        <w:t>Нар. те.</w:t>
      </w:r>
      <w:r>
        <w:t xml:space="preserve"> — народна творчість </w:t>
      </w:r>
      <w:r>
        <w:rPr>
          <w:rStyle w:val="0pt"/>
          <w:b/>
          <w:bCs/>
        </w:rPr>
        <w:t>недок. вид</w:t>
      </w:r>
      <w:r>
        <w:t xml:space="preserve"> — недоконаний вид</w:t>
      </w:r>
    </w:p>
    <w:p w:rsidR="00A66788" w:rsidRDefault="001A7945">
      <w:pPr>
        <w:pStyle w:val="41"/>
        <w:framePr w:w="3312" w:h="8691" w:hRule="exact" w:wrap="none" w:vAnchor="page" w:hAnchor="page" w:x="8977" w:y="7995"/>
        <w:shd w:val="clear" w:color="auto" w:fill="auto"/>
        <w:tabs>
          <w:tab w:val="left" w:pos="272"/>
        </w:tabs>
        <w:spacing w:before="0" w:line="274" w:lineRule="exact"/>
        <w:ind w:left="40" w:right="60" w:firstLine="0"/>
      </w:pPr>
      <w:r>
        <w:t>О.</w:t>
      </w:r>
      <w:r>
        <w:tab/>
      </w:r>
      <w:r>
        <w:rPr>
          <w:rStyle w:val="0pt"/>
          <w:b/>
          <w:bCs/>
        </w:rPr>
        <w:t>в.</w:t>
      </w:r>
      <w:r>
        <w:t xml:space="preserve"> — орудний відмінок </w:t>
      </w:r>
      <w:r>
        <w:rPr>
          <w:rStyle w:val="0pt"/>
          <w:b/>
          <w:bCs/>
        </w:rPr>
        <w:t>обл.</w:t>
      </w:r>
      <w:r>
        <w:t xml:space="preserve"> — область</w:t>
      </w:r>
    </w:p>
    <w:p w:rsidR="00A66788" w:rsidRDefault="001A7945">
      <w:pPr>
        <w:pStyle w:val="41"/>
        <w:framePr w:w="3312" w:h="8691" w:hRule="exact" w:wrap="none" w:vAnchor="page" w:hAnchor="page" w:x="8977" w:y="7995"/>
        <w:shd w:val="clear" w:color="auto" w:fill="auto"/>
        <w:spacing w:before="0" w:line="274" w:lineRule="exact"/>
        <w:ind w:left="40" w:right="60" w:firstLine="0"/>
      </w:pPr>
      <w:r>
        <w:rPr>
          <w:rStyle w:val="0pt"/>
          <w:b/>
          <w:bCs/>
        </w:rPr>
        <w:t>обстав.</w:t>
      </w:r>
      <w:r>
        <w:t xml:space="preserve"> — обставина, обставинний </w:t>
      </w:r>
      <w:r>
        <w:rPr>
          <w:rStyle w:val="0pt"/>
          <w:b/>
          <w:bCs/>
        </w:rPr>
        <w:t>одн.</w:t>
      </w:r>
      <w:r>
        <w:t xml:space="preserve"> — однина</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rPr>
        <w:t>означ.</w:t>
      </w:r>
      <w:r>
        <w:t xml:space="preserve"> — означення, означальний</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rPr>
        <w:t>перен.</w:t>
      </w:r>
      <w:r>
        <w:t xml:space="preserve"> — переносно, переносне</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lang w:val="ru-RU"/>
        </w:rPr>
        <w:t>пор.</w:t>
      </w:r>
      <w:r>
        <w:rPr>
          <w:lang w:val="ru-RU"/>
        </w:rPr>
        <w:t xml:space="preserve"> </w:t>
      </w:r>
      <w:r>
        <w:t>— порівняйте</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rPr>
        <w:t>прийм.</w:t>
      </w:r>
      <w:r>
        <w:t xml:space="preserve"> — прийменник</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rPr>
        <w:t>прикм.</w:t>
      </w:r>
      <w:r>
        <w:t xml:space="preserve"> — прикметник</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rPr>
        <w:t>присл.</w:t>
      </w:r>
      <w:r>
        <w:t xml:space="preserve"> — прислівник</w:t>
      </w:r>
    </w:p>
    <w:p w:rsidR="00A66788" w:rsidRDefault="001A7945">
      <w:pPr>
        <w:pStyle w:val="41"/>
        <w:framePr w:w="3312" w:h="8691" w:hRule="exact" w:wrap="none" w:vAnchor="page" w:hAnchor="page" w:x="8977" w:y="7995"/>
        <w:shd w:val="clear" w:color="auto" w:fill="auto"/>
        <w:spacing w:before="0" w:line="274" w:lineRule="exact"/>
        <w:ind w:left="40" w:firstLine="0"/>
      </w:pPr>
      <w:r>
        <w:rPr>
          <w:rStyle w:val="0pt"/>
          <w:b/>
          <w:bCs/>
        </w:rPr>
        <w:t>р.</w:t>
      </w:r>
      <w:r>
        <w:t xml:space="preserve"> — річка</w:t>
      </w:r>
    </w:p>
    <w:p w:rsidR="00A66788" w:rsidRDefault="001A7945">
      <w:pPr>
        <w:pStyle w:val="41"/>
        <w:framePr w:w="3312" w:h="8691" w:hRule="exact" w:wrap="none" w:vAnchor="page" w:hAnchor="page" w:x="8977" w:y="7995"/>
        <w:shd w:val="clear" w:color="auto" w:fill="auto"/>
        <w:spacing w:before="0" w:line="274" w:lineRule="exact"/>
        <w:ind w:left="40" w:right="60" w:firstLine="0"/>
      </w:pPr>
      <w:r>
        <w:rPr>
          <w:rStyle w:val="0pt"/>
          <w:b/>
          <w:bCs/>
        </w:rPr>
        <w:t>Р. в.</w:t>
      </w:r>
      <w:r>
        <w:t xml:space="preserve"> — родовий відмінок </w:t>
      </w:r>
      <w:r>
        <w:rPr>
          <w:rStyle w:val="0pt"/>
          <w:b/>
          <w:bCs/>
        </w:rPr>
        <w:t>ред.</w:t>
      </w:r>
      <w:r>
        <w:t xml:space="preserve"> — редактор, редакція </w:t>
      </w:r>
      <w:r>
        <w:rPr>
          <w:rStyle w:val="0pt"/>
          <w:b/>
          <w:bCs/>
        </w:rPr>
        <w:t>рел.</w:t>
      </w:r>
      <w:r>
        <w:t xml:space="preserve"> — релігія, релігійний </w:t>
      </w:r>
      <w:r>
        <w:rPr>
          <w:rStyle w:val="0pt"/>
          <w:b/>
          <w:bCs/>
        </w:rPr>
        <w:t>рр.</w:t>
      </w:r>
      <w:r>
        <w:t xml:space="preserve"> — роки с. — село, сторінка </w:t>
      </w:r>
      <w:r>
        <w:rPr>
          <w:rStyle w:val="0pt"/>
          <w:b/>
          <w:bCs/>
        </w:rPr>
        <w:t>сер. р.</w:t>
      </w:r>
      <w:r>
        <w:t xml:space="preserve"> — середній рід </w:t>
      </w:r>
      <w:r>
        <w:rPr>
          <w:rStyle w:val="0pt"/>
          <w:b/>
          <w:bCs/>
        </w:rPr>
        <w:t>спол.</w:t>
      </w:r>
      <w:r>
        <w:t xml:space="preserve"> — сполучник </w:t>
      </w:r>
      <w:r>
        <w:rPr>
          <w:rStyle w:val="0pt"/>
          <w:b/>
          <w:bCs/>
        </w:rPr>
        <w:t>ст.</w:t>
      </w:r>
      <w:r>
        <w:t xml:space="preserve"> — століття </w:t>
      </w:r>
      <w:r>
        <w:rPr>
          <w:rStyle w:val="0pt"/>
          <w:b/>
          <w:bCs/>
        </w:rPr>
        <w:t>т.</w:t>
      </w:r>
      <w:r>
        <w:t xml:space="preserve"> — том</w:t>
      </w:r>
    </w:p>
    <w:p w:rsidR="00A66788" w:rsidRDefault="001A7945">
      <w:pPr>
        <w:pStyle w:val="41"/>
        <w:framePr w:w="3312" w:h="8691" w:hRule="exact" w:wrap="none" w:vAnchor="page" w:hAnchor="page" w:x="8977" w:y="7995"/>
        <w:shd w:val="clear" w:color="auto" w:fill="auto"/>
        <w:spacing w:before="0" w:line="274" w:lineRule="exact"/>
        <w:ind w:left="40" w:right="60" w:firstLine="0"/>
      </w:pPr>
      <w:r>
        <w:rPr>
          <w:rStyle w:val="0pt"/>
          <w:b/>
          <w:bCs/>
        </w:rPr>
        <w:t>т. зв.</w:t>
      </w:r>
      <w:r>
        <w:t xml:space="preserve"> — так званий </w:t>
      </w:r>
      <w:r>
        <w:rPr>
          <w:rStyle w:val="0pt"/>
          <w:b/>
          <w:bCs/>
        </w:rPr>
        <w:t>та ін.</w:t>
      </w:r>
      <w:r>
        <w:t xml:space="preserve"> — та інше, та інші </w:t>
      </w:r>
      <w:r>
        <w:rPr>
          <w:rStyle w:val="0pt"/>
          <w:b/>
          <w:bCs/>
        </w:rPr>
        <w:t>тис.</w:t>
      </w:r>
      <w:r>
        <w:t xml:space="preserve"> — тисяча </w:t>
      </w:r>
      <w:r>
        <w:rPr>
          <w:rStyle w:val="0pt"/>
          <w:b/>
          <w:bCs/>
        </w:rPr>
        <w:t>у зн.</w:t>
      </w:r>
      <w:r>
        <w:t xml:space="preserve"> — у значенні</w:t>
      </w:r>
    </w:p>
    <w:p w:rsidR="00A66788" w:rsidRDefault="001A7945">
      <w:pPr>
        <w:pStyle w:val="41"/>
        <w:framePr w:w="3312" w:h="8691" w:hRule="exact" w:wrap="none" w:vAnchor="page" w:hAnchor="page" w:x="8977" w:y="7995"/>
        <w:shd w:val="clear" w:color="auto" w:fill="auto"/>
        <w:tabs>
          <w:tab w:val="left" w:pos="235"/>
        </w:tabs>
        <w:spacing w:before="0" w:line="274" w:lineRule="exact"/>
        <w:ind w:left="40" w:right="60" w:firstLine="0"/>
      </w:pPr>
      <w:r>
        <w:t>ч.</w:t>
      </w:r>
      <w:r>
        <w:tab/>
        <w:t>— час</w:t>
      </w:r>
      <w:r>
        <w:t xml:space="preserve">тина </w:t>
      </w:r>
      <w:r>
        <w:rPr>
          <w:rStyle w:val="0pt"/>
          <w:b/>
          <w:bCs/>
        </w:rPr>
        <w:t>числ.</w:t>
      </w:r>
      <w:r>
        <w:t xml:space="preserve"> — числівник </w:t>
      </w:r>
      <w:r>
        <w:rPr>
          <w:rStyle w:val="0pt"/>
          <w:b/>
          <w:bCs/>
        </w:rPr>
        <w:t>чол. р.</w:t>
      </w:r>
      <w:r>
        <w:t xml:space="preserve"> — чоловічий рід</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framePr w:wrap="none" w:vAnchor="page" w:hAnchor="page" w:x="3092" w:y="4381"/>
        <w:rPr>
          <w:sz w:val="0"/>
          <w:szCs w:val="0"/>
        </w:rPr>
      </w:pPr>
      <w:r>
        <w:lastRenderedPageBreak/>
        <w:fldChar w:fldCharType="begin"/>
      </w:r>
      <w:r>
        <w:instrText xml:space="preserve"> </w:instrText>
      </w:r>
      <w:r>
        <w:instrText>INCLUDEPICTURE  "C:\\Users\\ocherik\\AppData\\Local\\Temp\\FineReader11\\media\\image6.jpeg" \* MERGEFORMATINET</w:instrText>
      </w:r>
      <w:r>
        <w:instrText xml:space="preserve"> </w:instrText>
      </w:r>
      <w:r>
        <w:fldChar w:fldCharType="separate"/>
      </w:r>
      <w:r w:rsidR="00CC1B4A">
        <w:pict>
          <v:shape id="_x0000_i1026" type="#_x0000_t75" style="width:468.75pt;height:595.5pt">
            <v:imagedata r:id="rId10" r:href="rId11" croptop="4635f" cropbottom="9073f" cropright="7846f"/>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6264" w:h="1257" w:hRule="exact" w:wrap="none" w:vAnchor="page" w:hAnchor="page" w:x="5289" w:y="11280"/>
        <w:shd w:val="clear" w:color="auto" w:fill="auto"/>
        <w:ind w:right="20" w:firstLine="0"/>
      </w:pPr>
      <w:r>
        <w:lastRenderedPageBreak/>
        <w:t xml:space="preserve">Протягом століть, відбираючи по словечку, по </w:t>
      </w:r>
      <w:r>
        <w:t>зернятку, генііі народу витворив і передав нам у спадок, у вічне користування неосяжне, розкішне у своїй красі й блиску розуму лінгвістичне багатство: майте, гордіться, не будьте німі!</w:t>
      </w:r>
    </w:p>
    <w:p w:rsidR="00A66788" w:rsidRDefault="001A7945">
      <w:pPr>
        <w:pStyle w:val="160"/>
        <w:framePr w:w="6264" w:h="1257" w:hRule="exact" w:wrap="none" w:vAnchor="page" w:hAnchor="page" w:x="5289" w:y="11280"/>
        <w:shd w:val="clear" w:color="auto" w:fill="auto"/>
        <w:tabs>
          <w:tab w:val="left" w:pos="241"/>
        </w:tabs>
        <w:ind w:right="20" w:firstLine="0"/>
      </w:pPr>
      <w:r>
        <w:t>О.</w:t>
      </w:r>
      <w:r>
        <w:tab/>
        <w:t>Гончар</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6"/>
        <w:framePr w:w="3638" w:h="817" w:hRule="exact" w:wrap="none" w:vAnchor="page" w:hAnchor="page" w:x="4557" w:y="7305"/>
        <w:shd w:val="clear" w:color="auto" w:fill="auto"/>
        <w:spacing w:line="381" w:lineRule="exact"/>
        <w:ind w:left="240" w:right="20"/>
        <w:jc w:val="both"/>
      </w:pPr>
      <w:bookmarkStart w:id="14" w:name="bookmark14"/>
      <w:r>
        <w:lastRenderedPageBreak/>
        <w:t>ФОНЕТИКА. ГРАФІКА. ОРФОЕПІЯ</w:t>
      </w:r>
      <w:bookmarkEnd w:id="14"/>
    </w:p>
    <w:p w:rsidR="00A66788" w:rsidRDefault="001A7945">
      <w:pPr>
        <w:pStyle w:val="56"/>
        <w:framePr w:w="3638" w:h="7571" w:hRule="exact" w:wrap="none" w:vAnchor="page" w:hAnchor="page" w:x="4557" w:y="8804"/>
        <w:shd w:val="clear" w:color="auto" w:fill="auto"/>
        <w:spacing w:after="196" w:line="260" w:lineRule="exact"/>
        <w:ind w:left="20" w:firstLine="220"/>
        <w:jc w:val="both"/>
      </w:pPr>
      <w:bookmarkStart w:id="15" w:name="bookmark15"/>
      <w:r>
        <w:t>Фонетика</w:t>
      </w:r>
      <w:bookmarkEnd w:id="15"/>
    </w:p>
    <w:p w:rsidR="00A66788" w:rsidRDefault="001A7945">
      <w:pPr>
        <w:pStyle w:val="41"/>
        <w:framePr w:w="3638" w:h="7571" w:hRule="exact" w:wrap="none" w:vAnchor="page" w:hAnchor="page" w:x="4557" w:y="8804"/>
        <w:shd w:val="clear" w:color="auto" w:fill="auto"/>
        <w:spacing w:before="0" w:line="250" w:lineRule="exact"/>
        <w:ind w:left="20" w:right="20" w:firstLine="220"/>
        <w:jc w:val="both"/>
      </w:pPr>
      <w:r>
        <w:t>Фо</w:t>
      </w:r>
      <w:r>
        <w:t xml:space="preserve">нетика (від грецького </w:t>
      </w:r>
      <w:r>
        <w:rPr>
          <w:rStyle w:val="0pt"/>
          <w:b/>
          <w:bCs/>
        </w:rPr>
        <w:t>ркопеН- ков</w:t>
      </w:r>
      <w:r>
        <w:t xml:space="preserve"> — </w:t>
      </w:r>
      <w:r>
        <w:rPr>
          <w:rStyle w:val="0pt"/>
          <w:b/>
          <w:bCs/>
        </w:rPr>
        <w:t>звуковий)</w:t>
      </w:r>
      <w:r>
        <w:t xml:space="preserve"> — це розділ мовознав</w:t>
      </w:r>
      <w:r>
        <w:softHyphen/>
        <w:t>ства, що вивчає звуковий склад мови та різноманітні звукові зміни, які відбуваються в мовленнєвому потоці.</w:t>
      </w:r>
    </w:p>
    <w:p w:rsidR="00A66788" w:rsidRDefault="001A7945">
      <w:pPr>
        <w:pStyle w:val="41"/>
        <w:framePr w:w="3638" w:h="7571" w:hRule="exact" w:wrap="none" w:vAnchor="page" w:hAnchor="page" w:x="4557" w:y="8804"/>
        <w:shd w:val="clear" w:color="auto" w:fill="auto"/>
        <w:spacing w:before="0" w:line="250" w:lineRule="exact"/>
        <w:ind w:left="20" w:right="20" w:firstLine="220"/>
        <w:jc w:val="both"/>
      </w:pPr>
      <w:r>
        <w:t>Залежно від завдань дослідження звукової будови мови фонетику поді</w:t>
      </w:r>
      <w:r>
        <w:softHyphen/>
        <w:t>ляють на:</w:t>
      </w:r>
    </w:p>
    <w:p w:rsidR="00A66788" w:rsidRDefault="001A7945">
      <w:pPr>
        <w:pStyle w:val="41"/>
        <w:framePr w:w="3638" w:h="7571" w:hRule="exact" w:wrap="none" w:vAnchor="page" w:hAnchor="page" w:x="4557" w:y="8804"/>
        <w:numPr>
          <w:ilvl w:val="0"/>
          <w:numId w:val="3"/>
        </w:numPr>
        <w:shd w:val="clear" w:color="auto" w:fill="auto"/>
        <w:tabs>
          <w:tab w:val="left" w:pos="236"/>
        </w:tabs>
        <w:spacing w:before="0" w:line="250" w:lineRule="exact"/>
        <w:ind w:left="240" w:right="20" w:hanging="220"/>
        <w:jc w:val="both"/>
      </w:pPr>
      <w:r>
        <w:rPr>
          <w:rStyle w:val="0pt"/>
          <w:b/>
          <w:bCs/>
        </w:rPr>
        <w:t>описову</w:t>
      </w:r>
      <w:r>
        <w:t xml:space="preserve"> (вивчає всі наявні в конк</w:t>
      </w:r>
      <w:r>
        <w:softHyphen/>
        <w:t>ретній мові звукові одиниці, зако</w:t>
      </w:r>
      <w:r>
        <w:softHyphen/>
        <w:t>номірності їх уживання, звукові чергування та ін. особливості мови певного періоду);</w:t>
      </w:r>
    </w:p>
    <w:p w:rsidR="00A66788" w:rsidRDefault="001A7945">
      <w:pPr>
        <w:pStyle w:val="41"/>
        <w:framePr w:w="3638" w:h="7571" w:hRule="exact" w:wrap="none" w:vAnchor="page" w:hAnchor="page" w:x="4557" w:y="8804"/>
        <w:numPr>
          <w:ilvl w:val="0"/>
          <w:numId w:val="3"/>
        </w:numPr>
        <w:shd w:val="clear" w:color="auto" w:fill="auto"/>
        <w:tabs>
          <w:tab w:val="left" w:pos="240"/>
        </w:tabs>
        <w:spacing w:before="0" w:after="337" w:line="246" w:lineRule="exact"/>
        <w:ind w:left="240" w:right="20" w:hanging="220"/>
        <w:jc w:val="both"/>
      </w:pPr>
      <w:r>
        <w:rPr>
          <w:rStyle w:val="0pt"/>
          <w:b/>
          <w:bCs/>
        </w:rPr>
        <w:t>історичну</w:t>
      </w:r>
      <w:r>
        <w:t xml:space="preserve"> (з’ясовує шляхи форму</w:t>
      </w:r>
      <w:r>
        <w:softHyphen/>
        <w:t>вання звукового боку мови з найдав</w:t>
      </w:r>
      <w:r>
        <w:softHyphen/>
        <w:t>нішого часу її існування, вивчає ви</w:t>
      </w:r>
      <w:r>
        <w:softHyphen/>
      </w:r>
      <w:r>
        <w:t>никнення та занепад звуків, еволю</w:t>
      </w:r>
      <w:r>
        <w:softHyphen/>
        <w:t>цію окремих звукових явищ тощо).</w:t>
      </w:r>
    </w:p>
    <w:p w:rsidR="00A66788" w:rsidRDefault="001A7945">
      <w:pPr>
        <w:pStyle w:val="92"/>
        <w:framePr w:w="3638" w:h="7571" w:hRule="exact" w:wrap="none" w:vAnchor="page" w:hAnchor="page" w:x="4557" w:y="8804"/>
        <w:shd w:val="clear" w:color="auto" w:fill="auto"/>
        <w:spacing w:before="0" w:after="41" w:line="200" w:lineRule="exact"/>
        <w:ind w:left="820" w:right="460"/>
      </w:pPr>
      <w:bookmarkStart w:id="16" w:name="bookmark16"/>
      <w:r>
        <w:t>§1. Звуки мови. Поняття про фонему</w:t>
      </w:r>
      <w:bookmarkEnd w:id="16"/>
    </w:p>
    <w:p w:rsidR="00A66788" w:rsidRDefault="001A7945">
      <w:pPr>
        <w:pStyle w:val="41"/>
        <w:framePr w:w="3638" w:h="7571" w:hRule="exact" w:wrap="none" w:vAnchor="page" w:hAnchor="page" w:x="4557" w:y="8804"/>
        <w:shd w:val="clear" w:color="auto" w:fill="auto"/>
        <w:spacing w:before="0" w:line="246" w:lineRule="exact"/>
        <w:ind w:left="20" w:right="20" w:firstLine="220"/>
        <w:jc w:val="both"/>
      </w:pPr>
      <w:r>
        <w:t>Серед безлічі природних звуків — шуму моря, шелесту листя, щебету пташки, завивання вітру, тобто всьо</w:t>
      </w:r>
      <w:r>
        <w:softHyphen/>
        <w:t>го, що твориться механічним коли</w:t>
      </w:r>
      <w:r>
        <w:softHyphen/>
        <w:t>ванням повітря, вир</w:t>
      </w:r>
      <w:r>
        <w:t>ізняються звуки людської мови.</w:t>
      </w:r>
    </w:p>
    <w:p w:rsidR="00A66788" w:rsidRDefault="001A7945">
      <w:pPr>
        <w:pStyle w:val="41"/>
        <w:framePr w:w="3689" w:h="8853" w:hRule="exact" w:wrap="none" w:vAnchor="page" w:hAnchor="page" w:x="8589" w:y="7432"/>
        <w:shd w:val="clear" w:color="auto" w:fill="auto"/>
        <w:spacing w:before="0" w:after="10" w:line="180" w:lineRule="exact"/>
        <w:ind w:left="20" w:firstLine="240"/>
        <w:jc w:val="both"/>
      </w:pPr>
      <w:r>
        <w:t>Звук мови можна розглядати:</w:t>
      </w:r>
    </w:p>
    <w:p w:rsidR="00A66788" w:rsidRDefault="001A7945">
      <w:pPr>
        <w:pStyle w:val="41"/>
        <w:framePr w:w="3689" w:h="8853" w:hRule="exact" w:wrap="none" w:vAnchor="page" w:hAnchor="page" w:x="8589" w:y="7432"/>
        <w:shd w:val="clear" w:color="auto" w:fill="auto"/>
        <w:spacing w:before="0" w:line="250" w:lineRule="exact"/>
        <w:ind w:left="260" w:right="60" w:hanging="240"/>
        <w:jc w:val="both"/>
      </w:pPr>
      <w:r>
        <w:t xml:space="preserve">і як явище </w:t>
      </w:r>
      <w:r>
        <w:rPr>
          <w:rStyle w:val="0pt"/>
          <w:b/>
          <w:bCs/>
        </w:rPr>
        <w:t>фізичне,</w:t>
      </w:r>
      <w:r>
        <w:t xml:space="preserve"> що виникає вна</w:t>
      </w:r>
      <w:r>
        <w:softHyphen/>
        <w:t>слідок коливання повітря й харак</w:t>
      </w:r>
      <w:r>
        <w:softHyphen/>
        <w:t xml:space="preserve">теризується певними акустичними параметрами (частота коливань, їхня амплітуда, тривалість тощо); а як явище </w:t>
      </w:r>
      <w:r>
        <w:rPr>
          <w:rStyle w:val="0pt"/>
          <w:b/>
          <w:bCs/>
        </w:rPr>
        <w:t>фізіологічне,</w:t>
      </w:r>
      <w:r>
        <w:t xml:space="preserve"> оскільки творення звука зумовлене роботою мовних органів та участю в ній центральної нервової системи людини;</w:t>
      </w:r>
    </w:p>
    <w:p w:rsidR="00A66788" w:rsidRDefault="001A7945">
      <w:pPr>
        <w:pStyle w:val="41"/>
        <w:framePr w:w="3689" w:h="8853" w:hRule="exact" w:wrap="none" w:vAnchor="page" w:hAnchor="page" w:x="8589" w:y="7432"/>
        <w:shd w:val="clear" w:color="auto" w:fill="auto"/>
        <w:spacing w:before="0" w:after="64" w:line="246" w:lineRule="exact"/>
        <w:ind w:left="260" w:right="60" w:hanging="240"/>
        <w:jc w:val="both"/>
      </w:pPr>
      <w:r>
        <w:t xml:space="preserve">і як явище </w:t>
      </w:r>
      <w:r>
        <w:rPr>
          <w:rStyle w:val="0pt"/>
          <w:b/>
          <w:bCs/>
        </w:rPr>
        <w:t>лінгвістичне,</w:t>
      </w:r>
      <w:r>
        <w:t xml:space="preserve"> тому що звуки виконують, і це найголовні</w:t>
      </w:r>
      <w:r>
        <w:softHyphen/>
        <w:t>ше, мовну функцію.</w:t>
      </w:r>
    </w:p>
    <w:p w:rsidR="00A66788" w:rsidRDefault="001A7945">
      <w:pPr>
        <w:pStyle w:val="41"/>
        <w:framePr w:w="3689" w:h="8853" w:hRule="exact" w:wrap="none" w:vAnchor="page" w:hAnchor="page" w:x="8589" w:y="7432"/>
        <w:shd w:val="clear" w:color="auto" w:fill="auto"/>
        <w:spacing w:before="0" w:line="241" w:lineRule="exact"/>
        <w:ind w:left="20" w:right="60" w:firstLine="240"/>
        <w:jc w:val="both"/>
      </w:pPr>
      <w:r>
        <w:t>У процесі комунікації люди вимов</w:t>
      </w:r>
      <w:r>
        <w:softHyphen/>
        <w:t>ляють і чують велику кількі</w:t>
      </w:r>
      <w:r>
        <w:t>сть зву</w:t>
      </w:r>
      <w:r>
        <w:softHyphen/>
        <w:t>ків, але для розуміння й висловлення думки важливими є лише ті, які розрізняють значення слів та їхні форми.</w:t>
      </w:r>
    </w:p>
    <w:p w:rsidR="00A66788" w:rsidRDefault="001A7945">
      <w:pPr>
        <w:pStyle w:val="41"/>
        <w:framePr w:w="3689" w:h="8853" w:hRule="exact" w:wrap="none" w:vAnchor="page" w:hAnchor="page" w:x="8589" w:y="7432"/>
        <w:shd w:val="clear" w:color="auto" w:fill="auto"/>
        <w:spacing w:before="0" w:line="241" w:lineRule="exact"/>
        <w:ind w:left="20" w:right="60" w:firstLine="240"/>
        <w:jc w:val="both"/>
      </w:pPr>
      <w:r>
        <w:t>Хоч звуки мовлення набувають індивідуального забарвлення завдя</w:t>
      </w:r>
      <w:r>
        <w:softHyphen/>
        <w:t>ки тембру голосу, його висоті, інтен</w:t>
      </w:r>
      <w:r>
        <w:softHyphen/>
        <w:t>сивності тощо, проте вони сприйма</w:t>
      </w:r>
      <w:r>
        <w:softHyphen/>
        <w:t>ються</w:t>
      </w:r>
      <w:r>
        <w:t xml:space="preserve"> носіями певної мови однаково й легко вичленовуються з мовного потоку.</w:t>
      </w:r>
    </w:p>
    <w:p w:rsidR="00A66788" w:rsidRDefault="001A7945">
      <w:pPr>
        <w:pStyle w:val="41"/>
        <w:framePr w:w="3689" w:h="8853" w:hRule="exact" w:wrap="none" w:vAnchor="page" w:hAnchor="page" w:x="8589" w:y="7432"/>
        <w:shd w:val="clear" w:color="auto" w:fill="auto"/>
        <w:spacing w:before="0" w:line="241" w:lineRule="exact"/>
        <w:ind w:left="20" w:right="60" w:firstLine="240"/>
        <w:jc w:val="both"/>
      </w:pPr>
      <w:r>
        <w:t xml:space="preserve">Так, наприклад, слова </w:t>
      </w:r>
      <w:r>
        <w:rPr>
          <w:rStyle w:val="0pt"/>
          <w:b/>
          <w:bCs/>
        </w:rPr>
        <w:t>сам, сом, сум, сім</w:t>
      </w:r>
      <w:r>
        <w:t xml:space="preserve"> розрізняються голосними звуками [а], [о], [у], [і], а </w:t>
      </w:r>
      <w:r>
        <w:rPr>
          <w:rStyle w:val="0pt"/>
          <w:b/>
          <w:bCs/>
        </w:rPr>
        <w:t>бив, мив, лив, шив, рив</w:t>
      </w:r>
      <w:r>
        <w:t xml:space="preserve"> розрізняються приго</w:t>
      </w:r>
      <w:r>
        <w:softHyphen/>
        <w:t>лосними звуками [б], [лі], [л], [ш], [р]. Як б</w:t>
      </w:r>
      <w:r>
        <w:t>ачимо, коли замінити один з цих звуків іншим, то утворюється нове слово. Може бути й так, що при зміні</w:t>
      </w:r>
    </w:p>
    <w:p w:rsidR="00A66788" w:rsidRDefault="001A7945">
      <w:pPr>
        <w:pStyle w:val="32"/>
        <w:framePr w:wrap="none" w:vAnchor="page" w:hAnchor="page" w:x="11948" w:y="16521"/>
        <w:shd w:val="clear" w:color="auto" w:fill="auto"/>
        <w:spacing w:line="170" w:lineRule="exact"/>
        <w:ind w:left="20"/>
        <w:jc w:val="left"/>
      </w:pPr>
      <w:r>
        <w:t>35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86" w:y="6950"/>
        <w:shd w:val="clear" w:color="auto" w:fill="auto"/>
        <w:spacing w:line="160" w:lineRule="exact"/>
        <w:ind w:left="20"/>
      </w:pPr>
      <w:r>
        <w:lastRenderedPageBreak/>
        <w:t>УКРАЇНСЬКА МОВА</w:t>
      </w:r>
    </w:p>
    <w:p w:rsidR="00A66788" w:rsidRDefault="001A7945">
      <w:pPr>
        <w:pStyle w:val="112"/>
        <w:framePr w:w="3837" w:h="8954" w:hRule="exact" w:wrap="none" w:vAnchor="page" w:hAnchor="page" w:x="4398" w:y="7278"/>
        <w:shd w:val="clear" w:color="auto" w:fill="auto"/>
        <w:spacing w:after="87" w:line="263" w:lineRule="exact"/>
        <w:ind w:left="100" w:right="180"/>
        <w:jc w:val="both"/>
      </w:pPr>
      <w:bookmarkStart w:id="17" w:name="bookmark17"/>
      <w:r>
        <w:t>звука твориться не слово, а лише йо</w:t>
      </w:r>
      <w:r>
        <w:softHyphen/>
        <w:t xml:space="preserve">го форма: </w:t>
      </w:r>
      <w:r>
        <w:rPr>
          <w:rStyle w:val="110pt"/>
          <w:b/>
          <w:bCs/>
        </w:rPr>
        <w:t>сонце, сонця, сонцю...</w:t>
      </w:r>
      <w:bookmarkEnd w:id="17"/>
    </w:p>
    <w:p w:rsidR="00A66788" w:rsidRDefault="001A7945">
      <w:pPr>
        <w:pStyle w:val="41"/>
        <w:framePr w:w="3837" w:h="8954" w:hRule="exact" w:wrap="none" w:vAnchor="page" w:hAnchor="page" w:x="4398" w:y="7278"/>
        <w:shd w:val="clear" w:color="auto" w:fill="auto"/>
        <w:spacing w:before="0" w:line="229" w:lineRule="exact"/>
        <w:ind w:right="180" w:firstLine="0"/>
        <w:jc w:val="right"/>
      </w:pPr>
      <w:bookmarkStart w:id="18" w:name="bookmark18"/>
      <w:r>
        <w:t>УВАГА!</w:t>
      </w:r>
      <w:bookmarkEnd w:id="18"/>
    </w:p>
    <w:p w:rsidR="00A66788" w:rsidRDefault="001A7945">
      <w:pPr>
        <w:pStyle w:val="170"/>
        <w:framePr w:w="3837" w:h="8954" w:hRule="exact" w:wrap="none" w:vAnchor="page" w:hAnchor="page" w:x="4398" w:y="7278"/>
        <w:shd w:val="clear" w:color="auto" w:fill="auto"/>
        <w:spacing w:after="160"/>
        <w:ind w:left="100" w:right="180" w:firstLine="0"/>
      </w:pPr>
      <w:r>
        <w:t xml:space="preserve">Звуки створюють матеріальну </w:t>
      </w:r>
      <w:r>
        <w:t>(зовнішню) обо</w:t>
      </w:r>
      <w:r>
        <w:softHyphen/>
        <w:t>лонку слів. Звук у мові — носій певного значен</w:t>
      </w:r>
      <w:r>
        <w:softHyphen/>
        <w:t>ня в слові.</w:t>
      </w:r>
    </w:p>
    <w:p w:rsidR="00A66788" w:rsidRDefault="001A7945">
      <w:pPr>
        <w:pStyle w:val="41"/>
        <w:framePr w:w="3837" w:h="8954" w:hRule="exact" w:wrap="none" w:vAnchor="page" w:hAnchor="page" w:x="4398" w:y="7278"/>
        <w:shd w:val="clear" w:color="auto" w:fill="auto"/>
        <w:spacing w:before="0" w:line="254" w:lineRule="exact"/>
        <w:ind w:left="100" w:right="180" w:firstLine="200"/>
        <w:jc w:val="both"/>
      </w:pPr>
      <w:r>
        <w:t>Однак є звуки, заміна яких не відбивається на лексичному значенні слова.</w:t>
      </w:r>
    </w:p>
    <w:p w:rsidR="00A66788" w:rsidRDefault="001A7945">
      <w:pPr>
        <w:pStyle w:val="41"/>
        <w:framePr w:w="3837" w:h="8954" w:hRule="exact" w:wrap="none" w:vAnchor="page" w:hAnchor="page" w:x="4398" w:y="7278"/>
        <w:shd w:val="clear" w:color="auto" w:fill="auto"/>
        <w:spacing w:before="0" w:line="254" w:lineRule="exact"/>
        <w:ind w:left="100" w:right="180" w:firstLine="200"/>
        <w:jc w:val="both"/>
      </w:pPr>
      <w:r>
        <w:t xml:space="preserve">Наприклад, звук [е] у ненаголоше- ному складі наближається до [ц], і тоді маємо його варіант [є“]: </w:t>
      </w:r>
      <w:r>
        <w:rPr>
          <w:rStyle w:val="0pt"/>
          <w:b/>
          <w:bCs/>
        </w:rPr>
        <w:t>[зе</w:t>
      </w:r>
      <w:r>
        <w:rPr>
          <w:rStyle w:val="0pt"/>
          <w:b/>
          <w:bCs/>
          <w:vertAlign w:val="superscript"/>
        </w:rPr>
        <w:t>и</w:t>
      </w:r>
      <w:r>
        <w:rPr>
          <w:rStyle w:val="0pt"/>
          <w:b/>
          <w:bCs/>
        </w:rPr>
        <w:t xml:space="preserve">рно], </w:t>
      </w:r>
      <w:r>
        <w:rPr>
          <w:rStyle w:val="0pt"/>
          <w:b/>
          <w:bCs/>
        </w:rPr>
        <w:t>[пе</w:t>
      </w:r>
      <w:r>
        <w:rPr>
          <w:rStyle w:val="0pt"/>
          <w:b/>
          <w:bCs/>
          <w:vertAlign w:val="superscript"/>
        </w:rPr>
        <w:t>и</w:t>
      </w:r>
      <w:r>
        <w:rPr>
          <w:rStyle w:val="0pt"/>
          <w:b/>
          <w:bCs/>
        </w:rPr>
        <w:t>ро], [зе</w:t>
      </w:r>
      <w:r>
        <w:rPr>
          <w:rStyle w:val="0pt"/>
          <w:b/>
          <w:bCs/>
          <w:vertAlign w:val="superscript"/>
        </w:rPr>
        <w:t>и</w:t>
      </w:r>
      <w:r>
        <w:rPr>
          <w:rStyle w:val="0pt"/>
          <w:b/>
          <w:bCs/>
        </w:rPr>
        <w:t>мл'а], [сте</w:t>
      </w:r>
      <w:r>
        <w:rPr>
          <w:rStyle w:val="0pt"/>
          <w:b/>
          <w:bCs/>
          <w:vertAlign w:val="superscript"/>
        </w:rPr>
        <w:t>и</w:t>
      </w:r>
      <w:r>
        <w:rPr>
          <w:rStyle w:val="0pt"/>
          <w:b/>
          <w:bCs/>
        </w:rPr>
        <w:t>пй].</w:t>
      </w:r>
      <w:r>
        <w:t xml:space="preserve"> І навпа</w:t>
      </w:r>
      <w:r>
        <w:softHyphen/>
        <w:t xml:space="preserve">ки, звук </w:t>
      </w:r>
      <w:r>
        <w:rPr>
          <w:rStyle w:val="0pt"/>
          <w:b/>
          <w:bCs/>
        </w:rPr>
        <w:t>[и]</w:t>
      </w:r>
      <w:r>
        <w:t xml:space="preserve"> у такій же позиції набли</w:t>
      </w:r>
      <w:r>
        <w:softHyphen/>
        <w:t xml:space="preserve">жається до [є]: </w:t>
      </w:r>
      <w:r>
        <w:rPr>
          <w:rStyle w:val="0pt"/>
          <w:b/>
          <w:bCs/>
        </w:rPr>
        <w:t>[ли'стпок],</w:t>
      </w:r>
      <w:r>
        <w:t xml:space="preserve"> [</w:t>
      </w:r>
      <w:r>
        <w:rPr>
          <w:rStyle w:val="0pt"/>
          <w:b/>
          <w:bCs/>
        </w:rPr>
        <w:t>зи'ма</w:t>
      </w:r>
      <w:r>
        <w:t>],</w:t>
      </w:r>
    </w:p>
    <w:p w:rsidR="00A66788" w:rsidRDefault="001A7945">
      <w:pPr>
        <w:pStyle w:val="41"/>
        <w:framePr w:w="3837" w:h="8954" w:hRule="exact" w:wrap="none" w:vAnchor="page" w:hAnchor="page" w:x="4398" w:y="7278"/>
        <w:shd w:val="clear" w:color="auto" w:fill="auto"/>
        <w:spacing w:before="0" w:line="254" w:lineRule="exact"/>
        <w:ind w:left="100" w:right="180" w:firstLine="0"/>
        <w:jc w:val="both"/>
      </w:pPr>
      <w:r>
        <w:t>[</w:t>
      </w:r>
      <w:r>
        <w:rPr>
          <w:rStyle w:val="0pt"/>
          <w:b/>
          <w:bCs/>
        </w:rPr>
        <w:t>жи'т:а</w:t>
      </w:r>
      <w:r>
        <w:t xml:space="preserve">], </w:t>
      </w:r>
      <w:r>
        <w:rPr>
          <w:rStyle w:val="0pt"/>
          <w:b/>
          <w:bCs/>
        </w:rPr>
        <w:t>[ви'сокиі</w:t>
      </w:r>
      <w:r>
        <w:t xml:space="preserve"> ]. І хоч би як ми не вимовляли такі слова, їхнє лексичне значення залишається без змін.</w:t>
      </w:r>
    </w:p>
    <w:p w:rsidR="00A66788" w:rsidRDefault="001A7945">
      <w:pPr>
        <w:pStyle w:val="41"/>
        <w:framePr w:w="3837" w:h="8954" w:hRule="exact" w:wrap="none" w:vAnchor="page" w:hAnchor="page" w:x="4398" w:y="7278"/>
        <w:shd w:val="clear" w:color="auto" w:fill="auto"/>
        <w:spacing w:before="0" w:line="254" w:lineRule="exact"/>
        <w:ind w:left="320" w:right="180" w:firstLine="0"/>
        <w:jc w:val="both"/>
      </w:pPr>
      <w:r>
        <w:t xml:space="preserve">Отже, у мові є </w:t>
      </w:r>
      <w:r>
        <w:rPr>
          <w:rStyle w:val="0pt"/>
          <w:b/>
          <w:bCs/>
        </w:rPr>
        <w:t>основні звуки</w:t>
      </w:r>
      <w:r>
        <w:t xml:space="preserve">, т. зв. </w:t>
      </w:r>
      <w:r>
        <w:rPr>
          <w:rStyle w:val="0pt"/>
          <w:b/>
          <w:bCs/>
        </w:rPr>
        <w:t>звукові типи (еталони),</w:t>
      </w:r>
      <w:r>
        <w:t xml:space="preserve"> які відігра</w:t>
      </w:r>
      <w:r>
        <w:softHyphen/>
        <w:t>ють важливу роль у творенні, розпіз</w:t>
      </w:r>
      <w:r>
        <w:softHyphen/>
        <w:t>наванні й розрізненні слів, та різно</w:t>
      </w:r>
      <w:r>
        <w:softHyphen/>
        <w:t>види основних звуків, їхні варіанти. Такі звукові типи дослідники назва</w:t>
      </w:r>
      <w:r>
        <w:softHyphen/>
        <w:t xml:space="preserve">ли </w:t>
      </w:r>
      <w:r>
        <w:rPr>
          <w:rStyle w:val="0pt"/>
          <w:b/>
          <w:bCs/>
        </w:rPr>
        <w:t>фонемами.</w:t>
      </w:r>
    </w:p>
    <w:p w:rsidR="00A66788" w:rsidRDefault="001A7945">
      <w:pPr>
        <w:pStyle w:val="41"/>
        <w:framePr w:w="3837" w:h="8954" w:hRule="exact" w:wrap="none" w:vAnchor="page" w:hAnchor="page" w:x="4398" w:y="7278"/>
        <w:shd w:val="clear" w:color="auto" w:fill="auto"/>
        <w:spacing w:before="0" w:line="254" w:lineRule="exact"/>
        <w:ind w:left="320" w:right="20" w:firstLine="200"/>
        <w:jc w:val="both"/>
      </w:pPr>
      <w:r>
        <w:t>Фонема — це найменша звукова одиниця, здатна розрізня</w:t>
      </w:r>
      <w:r>
        <w:t>ти слова та їхні форми.</w:t>
      </w:r>
    </w:p>
    <w:p w:rsidR="00A66788" w:rsidRDefault="001A7945">
      <w:pPr>
        <w:pStyle w:val="120"/>
        <w:framePr w:w="3837" w:h="8954" w:hRule="exact" w:wrap="none" w:vAnchor="page" w:hAnchor="page" w:x="4398" w:y="7278"/>
        <w:shd w:val="clear" w:color="auto" w:fill="auto"/>
        <w:spacing w:before="0" w:line="203" w:lineRule="exact"/>
        <w:ind w:left="320" w:right="20" w:firstLine="200"/>
        <w:jc w:val="both"/>
      </w:pPr>
      <w:r>
        <w:rPr>
          <w:rStyle w:val="129pt0pt"/>
        </w:rPr>
        <w:t xml:space="preserve">Примітка. </w:t>
      </w:r>
      <w:r>
        <w:t>Учення про фонему виникло в другій половині XIX ст. Його осново</w:t>
      </w:r>
      <w:r>
        <w:softHyphen/>
        <w:t>положником був І. О. Бодуен де Куртене (1845-1929 рр.) — російський і польський мовознавець. У XX ст. фонетична будова мови перебувала в центрі наукових заці</w:t>
      </w:r>
      <w:r>
        <w:softHyphen/>
      </w:r>
      <w:r>
        <w:t>кавлень багатьох лінгвістів.</w:t>
      </w:r>
    </w:p>
    <w:p w:rsidR="00A66788" w:rsidRDefault="001A7945">
      <w:pPr>
        <w:pStyle w:val="41"/>
        <w:framePr w:w="3956" w:h="2953" w:hRule="exact" w:wrap="none" w:vAnchor="page" w:hAnchor="page" w:x="8418" w:y="7256"/>
        <w:shd w:val="clear" w:color="auto" w:fill="auto"/>
        <w:spacing w:before="0" w:line="263" w:lineRule="exact"/>
        <w:ind w:left="140" w:right="100" w:firstLine="0"/>
        <w:jc w:val="both"/>
      </w:pPr>
      <w:r>
        <w:t>Фонологічна система сучасної ук</w:t>
      </w:r>
      <w:r>
        <w:softHyphen/>
        <w:t xml:space="preserve">раїнської мови містить </w:t>
      </w:r>
      <w:r>
        <w:rPr>
          <w:rStyle w:val="0pt"/>
          <w:b/>
          <w:bCs/>
        </w:rPr>
        <w:t>38 фонем</w:t>
      </w:r>
      <w:r>
        <w:t xml:space="preserve"> — </w:t>
      </w:r>
      <w:r>
        <w:rPr>
          <w:rStyle w:val="0pt"/>
          <w:b/>
          <w:bCs/>
        </w:rPr>
        <w:t>6 голосних</w:t>
      </w:r>
      <w:r>
        <w:t xml:space="preserve"> і </w:t>
      </w:r>
      <w:r>
        <w:rPr>
          <w:rStyle w:val="0pt"/>
          <w:b/>
          <w:bCs/>
        </w:rPr>
        <w:t>32 приголосні.</w:t>
      </w:r>
    </w:p>
    <w:p w:rsidR="00A66788" w:rsidRDefault="001A7945">
      <w:pPr>
        <w:pStyle w:val="41"/>
        <w:framePr w:w="3956" w:h="2953" w:hRule="exact" w:wrap="none" w:vAnchor="page" w:hAnchor="page" w:x="8418" w:y="7256"/>
        <w:shd w:val="clear" w:color="auto" w:fill="auto"/>
        <w:spacing w:before="0" w:after="151" w:line="263" w:lineRule="exact"/>
        <w:ind w:left="140" w:right="100" w:firstLine="0"/>
        <w:jc w:val="both"/>
      </w:pPr>
      <w:r>
        <w:t>Поділ звуків на голосні і приго</w:t>
      </w:r>
      <w:r>
        <w:softHyphen/>
        <w:t>лосні — це найбільше протиставлен</w:t>
      </w:r>
      <w:r>
        <w:softHyphen/>
        <w:t>ня у звуковій системі мови.</w:t>
      </w:r>
    </w:p>
    <w:p w:rsidR="00A66788" w:rsidRDefault="001A7945">
      <w:pPr>
        <w:pStyle w:val="41"/>
        <w:framePr w:w="3956" w:h="2953" w:hRule="exact" w:wrap="none" w:vAnchor="page" w:hAnchor="page" w:x="8418" w:y="7256"/>
        <w:shd w:val="clear" w:color="auto" w:fill="auto"/>
        <w:spacing w:before="0" w:line="224" w:lineRule="exact"/>
        <w:ind w:right="100" w:firstLine="0"/>
        <w:jc w:val="right"/>
      </w:pPr>
      <w:r>
        <w:t>УВАГА!</w:t>
      </w:r>
    </w:p>
    <w:p w:rsidR="00A66788" w:rsidRDefault="001A7945">
      <w:pPr>
        <w:pStyle w:val="170"/>
        <w:framePr w:w="3956" w:h="2953" w:hRule="exact" w:wrap="none" w:vAnchor="page" w:hAnchor="page" w:x="8418" w:y="7256"/>
        <w:shd w:val="clear" w:color="auto" w:fill="auto"/>
        <w:spacing w:after="0" w:line="224" w:lineRule="exact"/>
        <w:ind w:left="140" w:right="100" w:firstLine="0"/>
      </w:pPr>
      <w:r>
        <w:t>Для того щоб відрізнити звук від</w:t>
      </w:r>
      <w:r>
        <w:t xml:space="preserve"> букви, звук бе</w:t>
      </w:r>
      <w:r>
        <w:softHyphen/>
        <w:t xml:space="preserve">руть у квадратні дужки [ ]. Наприклад, буква </w:t>
      </w:r>
      <w:r>
        <w:rPr>
          <w:rStyle w:val="171"/>
          <w:lang w:val="ru-RU"/>
        </w:rPr>
        <w:t xml:space="preserve">к </w:t>
      </w:r>
      <w:r>
        <w:rPr>
          <w:rStyle w:val="171"/>
        </w:rPr>
        <w:t>(«ка»)</w:t>
      </w:r>
      <w:r>
        <w:t xml:space="preserve"> позначає звук [к], а буква </w:t>
      </w:r>
      <w:r>
        <w:rPr>
          <w:rStyle w:val="171"/>
        </w:rPr>
        <w:t>л («ел»)</w:t>
      </w:r>
      <w:r>
        <w:t xml:space="preserve"> — звук [л].</w:t>
      </w:r>
    </w:p>
    <w:p w:rsidR="00A66788" w:rsidRDefault="001A7945">
      <w:pPr>
        <w:pStyle w:val="74"/>
        <w:framePr w:w="3956" w:h="5817" w:hRule="exact" w:wrap="none" w:vAnchor="page" w:hAnchor="page" w:x="8418" w:y="10681"/>
        <w:shd w:val="clear" w:color="auto" w:fill="auto"/>
        <w:spacing w:before="0" w:after="169" w:line="200" w:lineRule="exact"/>
        <w:ind w:left="340"/>
      </w:pPr>
      <w:bookmarkStart w:id="19" w:name="bookmark19"/>
      <w:r>
        <w:t>§2. Творення звуків</w:t>
      </w:r>
      <w:bookmarkEnd w:id="19"/>
    </w:p>
    <w:p w:rsidR="00A66788" w:rsidRDefault="001A7945">
      <w:pPr>
        <w:pStyle w:val="103"/>
        <w:framePr w:w="3956" w:h="5817" w:hRule="exact" w:wrap="none" w:vAnchor="page" w:hAnchor="page" w:x="8418" w:y="10681"/>
        <w:shd w:val="clear" w:color="auto" w:fill="auto"/>
        <w:spacing w:before="0" w:after="87" w:line="170" w:lineRule="exact"/>
        <w:ind w:left="340"/>
      </w:pPr>
      <w:bookmarkStart w:id="20" w:name="bookmark20"/>
      <w:r>
        <w:t>Як твориться звук?</w:t>
      </w:r>
      <w:bookmarkEnd w:id="20"/>
    </w:p>
    <w:p w:rsidR="00A66788" w:rsidRDefault="001A7945">
      <w:pPr>
        <w:pStyle w:val="41"/>
        <w:framePr w:w="3956" w:h="5817" w:hRule="exact" w:wrap="none" w:vAnchor="page" w:hAnchor="page" w:x="8418" w:y="10681"/>
        <w:shd w:val="clear" w:color="auto" w:fill="auto"/>
        <w:spacing w:before="0" w:line="258" w:lineRule="exact"/>
        <w:ind w:right="100" w:firstLine="0"/>
        <w:jc w:val="center"/>
      </w:pPr>
      <w:r>
        <w:t>Звуки мови творяться мовним апа</w:t>
      </w:r>
      <w:r>
        <w:softHyphen/>
        <w:t>ратом людини, який складається з:</w:t>
      </w:r>
    </w:p>
    <w:p w:rsidR="00A66788" w:rsidRDefault="001A7945">
      <w:pPr>
        <w:pStyle w:val="41"/>
        <w:framePr w:w="3956" w:h="5817" w:hRule="exact" w:wrap="none" w:vAnchor="page" w:hAnchor="page" w:x="8418" w:y="10681"/>
        <w:numPr>
          <w:ilvl w:val="0"/>
          <w:numId w:val="3"/>
        </w:numPr>
        <w:shd w:val="clear" w:color="auto" w:fill="auto"/>
        <w:tabs>
          <w:tab w:val="left" w:pos="360"/>
        </w:tabs>
        <w:spacing w:before="0" w:line="263" w:lineRule="exact"/>
        <w:ind w:left="340" w:right="100" w:hanging="200"/>
        <w:jc w:val="both"/>
      </w:pPr>
      <w:r>
        <w:t>органів дихання (діафрагма, леге</w:t>
      </w:r>
      <w:r>
        <w:softHyphen/>
      </w:r>
      <w:r>
        <w:t>ні, бронхи, дихальне горло, або трахея);</w:t>
      </w:r>
    </w:p>
    <w:p w:rsidR="00A66788" w:rsidRDefault="001A7945">
      <w:pPr>
        <w:pStyle w:val="41"/>
        <w:framePr w:w="3956" w:h="5817" w:hRule="exact" w:wrap="none" w:vAnchor="page" w:hAnchor="page" w:x="8418" w:y="10681"/>
        <w:numPr>
          <w:ilvl w:val="0"/>
          <w:numId w:val="3"/>
        </w:numPr>
        <w:shd w:val="clear" w:color="auto" w:fill="auto"/>
        <w:tabs>
          <w:tab w:val="left" w:pos="364"/>
        </w:tabs>
        <w:spacing w:before="0" w:line="263" w:lineRule="exact"/>
        <w:ind w:left="340" w:hanging="200"/>
        <w:jc w:val="both"/>
      </w:pPr>
      <w:r>
        <w:t>гортані з голосовими зв’язками;</w:t>
      </w:r>
    </w:p>
    <w:p w:rsidR="00A66788" w:rsidRDefault="001A7945">
      <w:pPr>
        <w:pStyle w:val="41"/>
        <w:framePr w:w="3956" w:h="5817" w:hRule="exact" w:wrap="none" w:vAnchor="page" w:hAnchor="page" w:x="8418" w:y="10681"/>
        <w:numPr>
          <w:ilvl w:val="0"/>
          <w:numId w:val="3"/>
        </w:numPr>
        <w:shd w:val="clear" w:color="auto" w:fill="auto"/>
        <w:tabs>
          <w:tab w:val="left" w:pos="360"/>
        </w:tabs>
        <w:spacing w:before="0" w:line="263" w:lineRule="exact"/>
        <w:ind w:left="340" w:right="100" w:hanging="200"/>
        <w:jc w:val="both"/>
      </w:pPr>
      <w:r>
        <w:t>надставної труби, що складається з трьох порожнин — глоткової, ро</w:t>
      </w:r>
      <w:r>
        <w:softHyphen/>
        <w:t>тової, носової;</w:t>
      </w:r>
    </w:p>
    <w:p w:rsidR="00A66788" w:rsidRDefault="001A7945">
      <w:pPr>
        <w:pStyle w:val="41"/>
        <w:framePr w:w="3956" w:h="5817" w:hRule="exact" w:wrap="none" w:vAnchor="page" w:hAnchor="page" w:x="8418" w:y="10681"/>
        <w:numPr>
          <w:ilvl w:val="0"/>
          <w:numId w:val="3"/>
        </w:numPr>
        <w:shd w:val="clear" w:color="auto" w:fill="auto"/>
        <w:tabs>
          <w:tab w:val="left" w:pos="360"/>
        </w:tabs>
        <w:spacing w:before="0" w:line="263" w:lineRule="exact"/>
        <w:ind w:left="340" w:right="100" w:hanging="200"/>
        <w:jc w:val="both"/>
      </w:pPr>
      <w:r>
        <w:t>органів артикуляції (вимовляння): язика, зубів, губ, піднебіння, язичка.</w:t>
      </w:r>
    </w:p>
    <w:p w:rsidR="00A66788" w:rsidRDefault="001A7945">
      <w:pPr>
        <w:pStyle w:val="41"/>
        <w:framePr w:w="3956" w:h="5817" w:hRule="exact" w:wrap="none" w:vAnchor="page" w:hAnchor="page" w:x="8418" w:y="10681"/>
        <w:shd w:val="clear" w:color="auto" w:fill="auto"/>
        <w:spacing w:before="0" w:line="246" w:lineRule="exact"/>
        <w:ind w:left="340" w:right="100" w:firstLine="0"/>
        <w:jc w:val="both"/>
      </w:pPr>
      <w:r>
        <w:t>Упоперек гортані, майже гори</w:t>
      </w:r>
      <w:r>
        <w:t>зон</w:t>
      </w:r>
      <w:r>
        <w:softHyphen/>
        <w:t>тально, розміщені й прикріплені до хрящів два невеликі пучки м’язів (голосові зв’язки). Вони еластичні, можуть скорочуватися й розтягува</w:t>
      </w:r>
      <w:r>
        <w:softHyphen/>
        <w:t>тися, розслаблюватися й напружува</w:t>
      </w:r>
      <w:r>
        <w:softHyphen/>
        <w:t>тися. Утворюваний голосовими зв’яз</w:t>
      </w:r>
      <w:r>
        <w:softHyphen/>
        <w:t>ками простір називають голосовою</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838" w:y="6950"/>
        <w:shd w:val="clear" w:color="auto" w:fill="auto"/>
        <w:spacing w:line="160" w:lineRule="exact"/>
        <w:ind w:left="20"/>
      </w:pPr>
      <w:r>
        <w:lastRenderedPageBreak/>
        <w:t>Фонетика. Графіка. Орфоепія</w:t>
      </w:r>
    </w:p>
    <w:p w:rsidR="00A66788" w:rsidRDefault="001A7945">
      <w:pPr>
        <w:pStyle w:val="41"/>
        <w:framePr w:w="3757" w:h="1583" w:hRule="exact" w:wrap="none" w:vAnchor="page" w:hAnchor="page" w:x="4501" w:y="7230"/>
        <w:shd w:val="clear" w:color="auto" w:fill="auto"/>
        <w:spacing w:before="0" w:line="254" w:lineRule="exact"/>
        <w:ind w:left="40" w:right="20" w:firstLine="0"/>
        <w:jc w:val="both"/>
      </w:pPr>
      <w:r>
        <w:t>щілиною. Голос виникає тоді, коли під тиском видихуваного повітря го</w:t>
      </w:r>
      <w:r>
        <w:softHyphen/>
        <w:t>лосові зв’язки періодично колива</w:t>
      </w:r>
      <w:r>
        <w:softHyphen/>
        <w:t>ються, наближаючись при цьому од</w:t>
      </w:r>
      <w:r>
        <w:softHyphen/>
        <w:t>на до одної і напружуючись.</w:t>
      </w:r>
    </w:p>
    <w:p w:rsidR="00A66788" w:rsidRDefault="001A7945">
      <w:pPr>
        <w:pStyle w:val="140"/>
        <w:framePr w:w="3757" w:h="1583" w:hRule="exact" w:wrap="none" w:vAnchor="page" w:hAnchor="page" w:x="4501" w:y="7230"/>
        <w:shd w:val="clear" w:color="auto" w:fill="auto"/>
        <w:spacing w:after="0" w:line="254" w:lineRule="exact"/>
        <w:ind w:left="40" w:firstLine="220"/>
        <w:jc w:val="both"/>
      </w:pPr>
      <w:bookmarkStart w:id="21" w:name="bookmark21"/>
      <w:r>
        <w:t>Схема мовного апарату</w:t>
      </w:r>
      <w:bookmarkEnd w:id="21"/>
    </w:p>
    <w:p w:rsidR="00A66788" w:rsidRDefault="001A7945">
      <w:pPr>
        <w:framePr w:wrap="none" w:vAnchor="page" w:hAnchor="page" w:x="4374" w:y="9652"/>
        <w:rPr>
          <w:sz w:val="0"/>
          <w:szCs w:val="0"/>
        </w:rPr>
      </w:pPr>
      <w:r>
        <w:fldChar w:fldCharType="begin"/>
      </w:r>
      <w:r>
        <w:instrText xml:space="preserve"> </w:instrText>
      </w:r>
      <w:r>
        <w:instrText>INCLUDEPICTURE  "C:\\Users\\ocherik\\AppData\\Local\\Temp\\FineReader11\\media\\image7.jpeg" \* MERGEFORMATINET</w:instrText>
      </w:r>
      <w:r>
        <w:instrText xml:space="preserve"> </w:instrText>
      </w:r>
      <w:r>
        <w:fldChar w:fldCharType="separate"/>
      </w:r>
      <w:r>
        <w:pict>
          <v:shape id="_x0000_i1027" type="#_x0000_t75" style="width:201.75pt;height:216.75pt">
            <v:imagedata r:id="rId12" r:href="rId13"/>
          </v:shape>
        </w:pict>
      </w:r>
      <w:r>
        <w:fldChar w:fldCharType="end"/>
      </w:r>
    </w:p>
    <w:p w:rsidR="00A66788" w:rsidRDefault="001A7945">
      <w:pPr>
        <w:pStyle w:val="41"/>
        <w:framePr w:w="3757" w:h="2290" w:hRule="exact" w:wrap="none" w:vAnchor="page" w:hAnchor="page" w:x="4501" w:y="14115"/>
        <w:shd w:val="clear" w:color="auto" w:fill="auto"/>
        <w:spacing w:before="0" w:line="246" w:lineRule="exact"/>
        <w:ind w:left="40" w:right="20" w:firstLine="220"/>
        <w:jc w:val="both"/>
      </w:pPr>
      <w:r>
        <w:t>З гортані струмінь повітря разом з голосом чи шумом потрапляє в по</w:t>
      </w:r>
      <w:r>
        <w:softHyphen/>
        <w:t>рожнину глотки, а потім у ротову чи носову порожнину. З трьох порож</w:t>
      </w:r>
      <w:r>
        <w:softHyphen/>
        <w:t xml:space="preserve">нин </w:t>
      </w:r>
      <w:r>
        <w:t>надставної труби найважливішу роль у звукоутворенні відіграє ротова порожнина, що розташована між двома щелепами — верхньою нерухо</w:t>
      </w:r>
      <w:r>
        <w:softHyphen/>
        <w:t>мою і нижньою рухомою.</w:t>
      </w:r>
    </w:p>
    <w:p w:rsidR="00A66788" w:rsidRDefault="001A7945">
      <w:pPr>
        <w:pStyle w:val="41"/>
        <w:framePr w:w="3770" w:h="9140" w:hRule="exact" w:wrap="none" w:vAnchor="page" w:hAnchor="page" w:x="8673" w:y="7288"/>
        <w:shd w:val="clear" w:color="auto" w:fill="auto"/>
        <w:spacing w:before="0" w:line="250" w:lineRule="exact"/>
        <w:ind w:left="20" w:right="60" w:firstLine="220"/>
        <w:jc w:val="both"/>
      </w:pPr>
      <w:r>
        <w:t>Значну роль в утворенні звуків ві-</w:t>
      </w:r>
      <w:r>
        <w:br/>
        <w:t>діграє піднебіння, яке умовно поді-</w:t>
      </w:r>
      <w:r>
        <w:br/>
        <w:t xml:space="preserve">ляють на три частини: передню, </w:t>
      </w:r>
      <w:r>
        <w:t>се-</w:t>
      </w:r>
      <w:r>
        <w:br/>
        <w:t>редню і задню з язичком на кінці.</w:t>
      </w:r>
      <w:r>
        <w:br/>
        <w:t>Язичок закриває або відкриває вихід</w:t>
      </w:r>
      <w:r>
        <w:br/>
        <w:t>видихуваному струменю повітря в</w:t>
      </w:r>
    </w:p>
    <w:p w:rsidR="00A66788" w:rsidRDefault="001A7945">
      <w:pPr>
        <w:pStyle w:val="41"/>
        <w:framePr w:w="3770" w:h="9140" w:hRule="exact" w:wrap="none" w:vAnchor="page" w:hAnchor="page" w:x="8673" w:y="7288"/>
        <w:shd w:val="clear" w:color="auto" w:fill="auto"/>
        <w:spacing w:before="0" w:line="250" w:lineRule="exact"/>
        <w:ind w:left="38" w:right="60" w:firstLine="0"/>
        <w:jc w:val="both"/>
      </w:pPr>
      <w:r>
        <w:t>носову порожнину й таким чином</w:t>
      </w:r>
      <w:r>
        <w:br/>
        <w:t>\ бере участь у творенні носових</w:t>
      </w:r>
      <w:r>
        <w:br/>
        <w:t>/ звуків. Звуки остаточно форму-</w:t>
      </w:r>
      <w:r>
        <w:br/>
        <w:t>ються в надгортанних порожнинах.</w:t>
      </w:r>
      <w:r>
        <w:br/>
        <w:t xml:space="preserve">Робота органів </w:t>
      </w:r>
      <w:r>
        <w:t>мовлення регулю-</w:t>
      </w:r>
    </w:p>
    <w:p w:rsidR="00A66788" w:rsidRDefault="001A7945">
      <w:pPr>
        <w:pStyle w:val="41"/>
        <w:framePr w:w="3770" w:h="9140" w:hRule="exact" w:wrap="none" w:vAnchor="page" w:hAnchor="page" w:x="8673" w:y="7288"/>
        <w:shd w:val="clear" w:color="auto" w:fill="auto"/>
        <w:spacing w:before="0" w:line="250" w:lineRule="exact"/>
        <w:ind w:left="20" w:right="60" w:firstLine="0"/>
        <w:jc w:val="both"/>
      </w:pPr>
      <w:r>
        <w:t>ється мозком людини, центральною</w:t>
      </w:r>
      <w:r>
        <w:br/>
        <w:t>нервовою системою.</w:t>
      </w:r>
    </w:p>
    <w:p w:rsidR="00A66788" w:rsidRDefault="001A7945">
      <w:pPr>
        <w:pStyle w:val="41"/>
        <w:framePr w:w="3770" w:h="9140" w:hRule="exact" w:wrap="none" w:vAnchor="page" w:hAnchor="page" w:x="8673" w:y="7288"/>
        <w:shd w:val="clear" w:color="auto" w:fill="auto"/>
        <w:spacing w:before="0" w:line="250" w:lineRule="exact"/>
        <w:ind w:left="20" w:right="60" w:firstLine="220"/>
        <w:jc w:val="both"/>
      </w:pPr>
      <w:r>
        <w:t xml:space="preserve">Усі мовні органи поділяють на </w:t>
      </w:r>
      <w:r>
        <w:rPr>
          <w:rStyle w:val="0pt"/>
          <w:b/>
          <w:bCs/>
        </w:rPr>
        <w:t>ак</w:t>
      </w:r>
      <w:r>
        <w:rPr>
          <w:rStyle w:val="0pt"/>
          <w:b/>
          <w:bCs/>
        </w:rPr>
        <w:softHyphen/>
        <w:t>тивні</w:t>
      </w:r>
      <w:r>
        <w:t xml:space="preserve"> й </w:t>
      </w:r>
      <w:r>
        <w:rPr>
          <w:rStyle w:val="0pt"/>
          <w:b/>
          <w:bCs/>
        </w:rPr>
        <w:t>пасивні.</w:t>
      </w:r>
      <w:r>
        <w:t xml:space="preserve"> До активних мовних органів належать голосові зв’язки, зад</w:t>
      </w:r>
      <w:r>
        <w:softHyphen/>
        <w:t>ня спинка глотки, м’яке піднебіння, язик і губи. До пасивних мовних ор</w:t>
      </w:r>
      <w:r>
        <w:softHyphen/>
        <w:t>ганів на</w:t>
      </w:r>
      <w:r>
        <w:t>лежать тверде піднебіння, яс</w:t>
      </w:r>
      <w:r>
        <w:softHyphen/>
        <w:t>на й зуби, а також носова порожнина.</w:t>
      </w:r>
    </w:p>
    <w:p w:rsidR="00A66788" w:rsidRDefault="001A7945">
      <w:pPr>
        <w:pStyle w:val="41"/>
        <w:framePr w:w="3770" w:h="9140" w:hRule="exact" w:wrap="none" w:vAnchor="page" w:hAnchor="page" w:x="8673" w:y="7288"/>
        <w:shd w:val="clear" w:color="auto" w:fill="auto"/>
        <w:spacing w:before="0" w:line="250" w:lineRule="exact"/>
        <w:ind w:left="20" w:right="60" w:firstLine="220"/>
        <w:jc w:val="both"/>
      </w:pPr>
      <w:r>
        <w:t>Роботу мовних органів, яка не</w:t>
      </w:r>
      <w:r>
        <w:softHyphen/>
        <w:t>обхідна для утворення звука, нази</w:t>
      </w:r>
      <w:r>
        <w:softHyphen/>
        <w:t xml:space="preserve">вають </w:t>
      </w:r>
      <w:r>
        <w:rPr>
          <w:rStyle w:val="0pt"/>
          <w:b/>
          <w:bCs/>
        </w:rPr>
        <w:t>артикуляцією звука.</w:t>
      </w:r>
    </w:p>
    <w:p w:rsidR="00A66788" w:rsidRDefault="001A7945">
      <w:pPr>
        <w:pStyle w:val="41"/>
        <w:framePr w:w="3770" w:h="9140" w:hRule="exact" w:wrap="none" w:vAnchor="page" w:hAnchor="page" w:x="8673" w:y="7288"/>
        <w:shd w:val="clear" w:color="auto" w:fill="auto"/>
        <w:spacing w:before="0" w:line="250" w:lineRule="exact"/>
        <w:ind w:left="20" w:right="60" w:firstLine="220"/>
        <w:jc w:val="both"/>
      </w:pPr>
      <w:r>
        <w:t xml:space="preserve">Усі мовні звуки поділяються на </w:t>
      </w:r>
      <w:r>
        <w:rPr>
          <w:rStyle w:val="0pt"/>
          <w:b/>
          <w:bCs/>
        </w:rPr>
        <w:t>го</w:t>
      </w:r>
      <w:r>
        <w:rPr>
          <w:rStyle w:val="0pt"/>
          <w:b/>
          <w:bCs/>
        </w:rPr>
        <w:softHyphen/>
        <w:t>лосні</w:t>
      </w:r>
      <w:r>
        <w:t xml:space="preserve"> і </w:t>
      </w:r>
      <w:r>
        <w:rPr>
          <w:rStyle w:val="0pt"/>
          <w:b/>
          <w:bCs/>
        </w:rPr>
        <w:t>приголосні</w:t>
      </w:r>
      <w:r>
        <w:t xml:space="preserve"> [38, с. 50-51].</w:t>
      </w:r>
    </w:p>
    <w:p w:rsidR="00A66788" w:rsidRDefault="001A7945">
      <w:pPr>
        <w:pStyle w:val="41"/>
        <w:framePr w:w="3770" w:h="9140" w:hRule="exact" w:wrap="none" w:vAnchor="page" w:hAnchor="page" w:x="8673" w:y="7288"/>
        <w:shd w:val="clear" w:color="auto" w:fill="auto"/>
        <w:spacing w:before="0" w:line="250" w:lineRule="exact"/>
        <w:ind w:left="20" w:right="60" w:firstLine="220"/>
        <w:jc w:val="both"/>
      </w:pPr>
      <w:r>
        <w:t>Голосні — це звуки мови, в осно</w:t>
      </w:r>
      <w:r>
        <w:t>ві яких лежить голос. При творенні го</w:t>
      </w:r>
      <w:r>
        <w:softHyphen/>
        <w:t>лосних на шляху видихуваного по</w:t>
      </w:r>
      <w:r>
        <w:softHyphen/>
        <w:t>вітря немає перепон.</w:t>
      </w:r>
    </w:p>
    <w:p w:rsidR="00A66788" w:rsidRDefault="001A7945">
      <w:pPr>
        <w:pStyle w:val="41"/>
        <w:framePr w:w="3770" w:h="9140" w:hRule="exact" w:wrap="none" w:vAnchor="page" w:hAnchor="page" w:x="8673" w:y="7288"/>
        <w:shd w:val="clear" w:color="auto" w:fill="auto"/>
        <w:spacing w:before="0" w:line="250" w:lineRule="exact"/>
        <w:ind w:left="20" w:right="60" w:firstLine="220"/>
        <w:jc w:val="both"/>
      </w:pPr>
      <w:r>
        <w:t>Приголосні — це звуки мови, в ос</w:t>
      </w:r>
      <w:r>
        <w:softHyphen/>
        <w:t>нові яких лежить самий шум або шум з більшою чи меншою домішкою го</w:t>
      </w:r>
      <w:r>
        <w:softHyphen/>
        <w:t>лосу. При творенні приголосних на шляху видихуваного повітря мовн</w:t>
      </w:r>
      <w:r>
        <w:t>і органи створюють більші або менші перепони.</w:t>
      </w:r>
    </w:p>
    <w:p w:rsidR="00A66788" w:rsidRDefault="001A7945">
      <w:pPr>
        <w:framePr w:wrap="none" w:vAnchor="page" w:hAnchor="page" w:x="5475" w:y="8801"/>
        <w:rPr>
          <w:sz w:val="0"/>
          <w:szCs w:val="0"/>
        </w:rPr>
      </w:pPr>
      <w:r>
        <w:fldChar w:fldCharType="begin"/>
      </w:r>
      <w:r>
        <w:instrText xml:space="preserve"> </w:instrText>
      </w:r>
      <w:r>
        <w:instrText>INCLUDEPICTURE  "C:\\Users\\ocherik\\AppData\\Local\\Temp\\FineReader11\\media\\image8.jpeg" \* MERGEFORMATINET</w:instrText>
      </w:r>
      <w:r>
        <w:instrText xml:space="preserve"> </w:instrText>
      </w:r>
      <w:r>
        <w:fldChar w:fldCharType="separate"/>
      </w:r>
      <w:r>
        <w:pict>
          <v:shape id="_x0000_i1028" type="#_x0000_t75" style="width:162pt;height:42.75pt">
            <v:imagedata r:id="rId14" r:href="rId15"/>
          </v:shape>
        </w:pict>
      </w:r>
      <w:r>
        <w:fldChar w:fldCharType="end"/>
      </w:r>
    </w:p>
    <w:p w:rsidR="00A66788" w:rsidRDefault="001A7945">
      <w:pPr>
        <w:pStyle w:val="32"/>
        <w:framePr w:wrap="none" w:vAnchor="page" w:hAnchor="page" w:x="12116" w:y="16645"/>
        <w:shd w:val="clear" w:color="auto" w:fill="auto"/>
        <w:spacing w:line="170" w:lineRule="exact"/>
        <w:ind w:left="20"/>
        <w:jc w:val="left"/>
      </w:pPr>
      <w:r>
        <w:t>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81" w:y="7342"/>
        <w:shd w:val="clear" w:color="auto" w:fill="auto"/>
        <w:spacing w:line="150" w:lineRule="exact"/>
        <w:ind w:left="40"/>
      </w:pPr>
      <w:r>
        <w:lastRenderedPageBreak/>
        <w:t>УКРАЇНСЬКА МОВА</w:t>
      </w:r>
    </w:p>
    <w:p w:rsidR="00A66788" w:rsidRDefault="001A7945">
      <w:pPr>
        <w:pStyle w:val="85"/>
        <w:framePr w:w="3305" w:h="8387" w:hRule="exact" w:wrap="none" w:vAnchor="page" w:hAnchor="page" w:x="4881" w:y="7712"/>
        <w:shd w:val="clear" w:color="auto" w:fill="auto"/>
        <w:spacing w:after="91" w:line="200" w:lineRule="exact"/>
        <w:ind w:left="40" w:firstLine="240"/>
      </w:pPr>
      <w:bookmarkStart w:id="22" w:name="bookmark22"/>
      <w:r>
        <w:t>§3. Транскрипція</w:t>
      </w:r>
      <w:bookmarkEnd w:id="22"/>
    </w:p>
    <w:p w:rsidR="00A66788" w:rsidRDefault="001A7945">
      <w:pPr>
        <w:pStyle w:val="41"/>
        <w:framePr w:w="3305" w:h="8387" w:hRule="exact" w:wrap="none" w:vAnchor="page" w:hAnchor="page" w:x="4881" w:y="7712"/>
        <w:shd w:val="clear" w:color="auto" w:fill="auto"/>
        <w:spacing w:before="0" w:line="233" w:lineRule="exact"/>
        <w:ind w:left="40" w:right="100" w:firstLine="240"/>
        <w:jc w:val="both"/>
      </w:pPr>
      <w:r>
        <w:t xml:space="preserve">Транскрипція (від латинського </w:t>
      </w:r>
      <w:r>
        <w:rPr>
          <w:rStyle w:val="0pt"/>
          <w:b/>
          <w:bCs/>
        </w:rPr>
        <w:t>ігапвсгірНо</w:t>
      </w:r>
      <w:r>
        <w:t xml:space="preserve"> — </w:t>
      </w:r>
      <w:r>
        <w:rPr>
          <w:rStyle w:val="0pt"/>
          <w:b/>
          <w:bCs/>
        </w:rPr>
        <w:t>переписування)</w:t>
      </w:r>
      <w:r>
        <w:t xml:space="preserve"> — це спеціальне письмо, запроваджене для точної передачі звукового складу слів і текстів.</w:t>
      </w:r>
    </w:p>
    <w:p w:rsidR="00A66788" w:rsidRDefault="001A7945">
      <w:pPr>
        <w:pStyle w:val="41"/>
        <w:framePr w:w="3305" w:h="8387" w:hRule="exact" w:wrap="none" w:vAnchor="page" w:hAnchor="page" w:x="4881" w:y="7712"/>
        <w:shd w:val="clear" w:color="auto" w:fill="auto"/>
        <w:spacing w:before="0" w:line="233" w:lineRule="exact"/>
        <w:ind w:left="40" w:right="100" w:firstLine="240"/>
        <w:jc w:val="both"/>
      </w:pPr>
      <w:r>
        <w:t>Розрізняють три типи транскрип</w:t>
      </w:r>
      <w:r>
        <w:softHyphen/>
        <w:t xml:space="preserve">ції: </w:t>
      </w:r>
      <w:r>
        <w:rPr>
          <w:rStyle w:val="0pt"/>
          <w:b/>
          <w:bCs/>
        </w:rPr>
        <w:t>фонетичну, фонематичну</w:t>
      </w:r>
      <w:r>
        <w:t xml:space="preserve"> та </w:t>
      </w:r>
      <w:r>
        <w:rPr>
          <w:rStyle w:val="0pt"/>
          <w:b/>
          <w:bCs/>
        </w:rPr>
        <w:t>практичну.</w:t>
      </w:r>
    </w:p>
    <w:p w:rsidR="00A66788" w:rsidRDefault="001A7945">
      <w:pPr>
        <w:pStyle w:val="41"/>
        <w:framePr w:w="3305" w:h="8387" w:hRule="exact" w:wrap="none" w:vAnchor="page" w:hAnchor="page" w:x="4881" w:y="7712"/>
        <w:shd w:val="clear" w:color="auto" w:fill="auto"/>
        <w:spacing w:before="0" w:line="233" w:lineRule="exact"/>
        <w:ind w:left="40" w:right="100" w:firstLine="240"/>
        <w:jc w:val="both"/>
      </w:pPr>
      <w:r>
        <w:t xml:space="preserve">Фонетична транскрипція — спосіб передачі на письмі усної мови з </w:t>
      </w:r>
      <w:r>
        <w:t>усіма її звуковими особливостями.</w:t>
      </w:r>
    </w:p>
    <w:p w:rsidR="00A66788" w:rsidRDefault="001A7945">
      <w:pPr>
        <w:pStyle w:val="41"/>
        <w:framePr w:w="3305" w:h="8387" w:hRule="exact" w:wrap="none" w:vAnchor="page" w:hAnchor="page" w:x="4881" w:y="7712"/>
        <w:shd w:val="clear" w:color="auto" w:fill="auto"/>
        <w:spacing w:before="0" w:line="233" w:lineRule="exact"/>
        <w:ind w:left="40" w:right="100" w:firstLine="240"/>
        <w:jc w:val="both"/>
      </w:pPr>
      <w:r>
        <w:t>Фонетична транскрипція ніби «фо</w:t>
      </w:r>
      <w:r>
        <w:softHyphen/>
        <w:t>тографує* реальну вимову, графічно фіксує фізико-акустичні властивості звуків на певному відрізку мовлення.</w:t>
      </w:r>
    </w:p>
    <w:p w:rsidR="00A66788" w:rsidRDefault="001A7945">
      <w:pPr>
        <w:pStyle w:val="41"/>
        <w:framePr w:w="3305" w:h="8387" w:hRule="exact" w:wrap="none" w:vAnchor="page" w:hAnchor="page" w:x="4881" w:y="7712"/>
        <w:shd w:val="clear" w:color="auto" w:fill="auto"/>
        <w:spacing w:before="0" w:after="170" w:line="233" w:lineRule="exact"/>
        <w:ind w:left="40" w:right="100" w:firstLine="240"/>
        <w:jc w:val="both"/>
      </w:pPr>
      <w:r>
        <w:t>Фонетична транскрипція україн</w:t>
      </w:r>
      <w:r>
        <w:softHyphen/>
        <w:t>ської мови будується на основі укра</w:t>
      </w:r>
      <w:r>
        <w:softHyphen/>
        <w:t>їнського алфавіт</w:t>
      </w:r>
      <w:r>
        <w:t xml:space="preserve">у з використанням додаткових надрядкових знаків, які називають </w:t>
      </w:r>
      <w:r>
        <w:rPr>
          <w:rStyle w:val="0pt"/>
          <w:b/>
          <w:bCs/>
        </w:rPr>
        <w:t>діакритичними</w:t>
      </w:r>
      <w:r>
        <w:t xml:space="preserve"> (від грець</w:t>
      </w:r>
      <w:r>
        <w:softHyphen/>
        <w:t xml:space="preserve">кого </w:t>
      </w:r>
      <w:r>
        <w:rPr>
          <w:rStyle w:val="0pt"/>
          <w:b/>
          <w:bCs/>
        </w:rPr>
        <w:t>(НакгНікой</w:t>
      </w:r>
      <w:r>
        <w:t xml:space="preserve"> — </w:t>
      </w:r>
      <w:r>
        <w:rPr>
          <w:rStyle w:val="0pt"/>
          <w:b/>
          <w:bCs/>
        </w:rPr>
        <w:t>розрізнювальний).</w:t>
      </w:r>
    </w:p>
    <w:p w:rsidR="00A66788" w:rsidRDefault="001A7945">
      <w:pPr>
        <w:pStyle w:val="180"/>
        <w:framePr w:w="3305" w:h="8387" w:hRule="exact" w:wrap="none" w:vAnchor="page" w:hAnchor="page" w:x="4881" w:y="7712"/>
        <w:shd w:val="clear" w:color="auto" w:fill="auto"/>
        <w:spacing w:before="0" w:after="37" w:line="170" w:lineRule="exact"/>
        <w:ind w:left="40" w:firstLine="240"/>
      </w:pPr>
      <w:r>
        <w:t>Основні правила транскрипції</w:t>
      </w:r>
    </w:p>
    <w:p w:rsidR="00A66788" w:rsidRDefault="001A7945">
      <w:pPr>
        <w:pStyle w:val="41"/>
        <w:framePr w:w="3305" w:h="8387" w:hRule="exact" w:wrap="none" w:vAnchor="page" w:hAnchor="page" w:x="4881" w:y="7712"/>
        <w:numPr>
          <w:ilvl w:val="0"/>
          <w:numId w:val="3"/>
        </w:numPr>
        <w:shd w:val="clear" w:color="auto" w:fill="auto"/>
        <w:tabs>
          <w:tab w:val="left" w:pos="232"/>
        </w:tabs>
        <w:spacing w:before="0" w:line="233" w:lineRule="exact"/>
        <w:ind w:left="280" w:right="100" w:hanging="240"/>
        <w:jc w:val="both"/>
      </w:pPr>
      <w:r>
        <w:t>Слова або речення, що транскрибу</w:t>
      </w:r>
      <w:r>
        <w:softHyphen/>
        <w:t>ються, беруться у квадратні дужки [ ].</w:t>
      </w:r>
    </w:p>
    <w:p w:rsidR="00A66788" w:rsidRDefault="001A7945">
      <w:pPr>
        <w:pStyle w:val="41"/>
        <w:framePr w:w="3305" w:h="8387" w:hRule="exact" w:wrap="none" w:vAnchor="page" w:hAnchor="page" w:x="4881" w:y="7712"/>
        <w:numPr>
          <w:ilvl w:val="0"/>
          <w:numId w:val="3"/>
        </w:numPr>
        <w:shd w:val="clear" w:color="auto" w:fill="auto"/>
        <w:tabs>
          <w:tab w:val="left" w:pos="228"/>
        </w:tabs>
        <w:spacing w:before="0" w:line="229" w:lineRule="exact"/>
        <w:ind w:left="280" w:right="100" w:hanging="240"/>
        <w:jc w:val="both"/>
      </w:pPr>
      <w:r>
        <w:t xml:space="preserve">Усі слова — як самостійні, так </w:t>
      </w:r>
      <w:r>
        <w:t>і службові — пишуться окремо й обов’язково з наголосом, якщо в слові є два й більше склади.</w:t>
      </w:r>
    </w:p>
    <w:p w:rsidR="00A66788" w:rsidRDefault="001A7945">
      <w:pPr>
        <w:pStyle w:val="41"/>
        <w:framePr w:w="3305" w:h="8387" w:hRule="exact" w:wrap="none" w:vAnchor="page" w:hAnchor="page" w:x="4881" w:y="7712"/>
        <w:numPr>
          <w:ilvl w:val="0"/>
          <w:numId w:val="3"/>
        </w:numPr>
        <w:shd w:val="clear" w:color="auto" w:fill="auto"/>
        <w:tabs>
          <w:tab w:val="left" w:pos="232"/>
        </w:tabs>
        <w:spacing w:before="0" w:line="229" w:lineRule="exact"/>
        <w:ind w:left="280" w:right="100" w:hanging="240"/>
        <w:jc w:val="both"/>
      </w:pPr>
      <w:r>
        <w:t>Не вживаються великі літери та розділові знаки. Замість розділо</w:t>
      </w:r>
      <w:r>
        <w:softHyphen/>
        <w:t>вих знаків використовують верти</w:t>
      </w:r>
      <w:r>
        <w:softHyphen/>
        <w:t>кальні риски: у середині речення одну, у кінці — дві.</w:t>
      </w:r>
    </w:p>
    <w:p w:rsidR="00A66788" w:rsidRDefault="001A7945">
      <w:pPr>
        <w:pStyle w:val="41"/>
        <w:framePr w:w="3489" w:h="8506" w:hRule="exact" w:wrap="none" w:vAnchor="page" w:hAnchor="page" w:x="8462" w:y="7603"/>
        <w:numPr>
          <w:ilvl w:val="0"/>
          <w:numId w:val="3"/>
        </w:numPr>
        <w:shd w:val="clear" w:color="auto" w:fill="auto"/>
        <w:tabs>
          <w:tab w:val="left" w:pos="419"/>
        </w:tabs>
        <w:spacing w:before="0" w:line="233" w:lineRule="exact"/>
        <w:ind w:left="220" w:right="80" w:firstLine="0"/>
        <w:jc w:val="both"/>
      </w:pPr>
      <w:r>
        <w:t xml:space="preserve">Не використовуються зовсім букви алфавіту: я, </w:t>
      </w:r>
      <w:r>
        <w:rPr>
          <w:rStyle w:val="0pt"/>
          <w:b/>
          <w:bCs/>
        </w:rPr>
        <w:t>ю, є,</w:t>
      </w:r>
      <w:r>
        <w:t xml:space="preserve"> ї, </w:t>
      </w:r>
      <w:r>
        <w:rPr>
          <w:rStyle w:val="0pt"/>
          <w:b/>
          <w:bCs/>
        </w:rPr>
        <w:t>й</w:t>
      </w:r>
      <w:r>
        <w:t xml:space="preserve">, </w:t>
      </w:r>
      <w:r>
        <w:rPr>
          <w:rStyle w:val="0pt"/>
          <w:b/>
          <w:bCs/>
        </w:rPr>
        <w:t>щ, ь.</w:t>
      </w:r>
      <w:r>
        <w:t xml:space="preserve"> Апост</w:t>
      </w:r>
      <w:r>
        <w:softHyphen/>
        <w:t>роф теж не фіксується:</w:t>
      </w:r>
    </w:p>
    <w:p w:rsidR="00A66788" w:rsidRDefault="001A7945">
      <w:pPr>
        <w:pStyle w:val="160"/>
        <w:framePr w:w="3489" w:h="8506" w:hRule="exact" w:wrap="none" w:vAnchor="page" w:hAnchor="page" w:x="8462" w:y="7603"/>
        <w:shd w:val="clear" w:color="auto" w:fill="auto"/>
        <w:spacing w:line="236" w:lineRule="exact"/>
        <w:ind w:left="220" w:firstLine="0"/>
        <w:jc w:val="both"/>
      </w:pPr>
      <w:r>
        <w:t>[м/ата], [іун'іст], [шчаста].</w:t>
      </w:r>
    </w:p>
    <w:p w:rsidR="00A66788" w:rsidRDefault="001A7945">
      <w:pPr>
        <w:pStyle w:val="41"/>
        <w:framePr w:w="3489" w:h="8506" w:hRule="exact" w:wrap="none" w:vAnchor="page" w:hAnchor="page" w:x="8462" w:y="7603"/>
        <w:numPr>
          <w:ilvl w:val="0"/>
          <w:numId w:val="3"/>
        </w:numPr>
        <w:shd w:val="clear" w:color="auto" w:fill="auto"/>
        <w:tabs>
          <w:tab w:val="left" w:pos="416"/>
        </w:tabs>
        <w:spacing w:before="0" w:line="236" w:lineRule="exact"/>
        <w:ind w:left="220" w:right="80" w:firstLine="0"/>
        <w:jc w:val="both"/>
      </w:pPr>
      <w:r>
        <w:t>Застосовуються такі додаткові літери й розрізнювальні знаки:</w:t>
      </w:r>
    </w:p>
    <w:p w:rsidR="00A66788" w:rsidRDefault="001A7945">
      <w:pPr>
        <w:pStyle w:val="41"/>
        <w:framePr w:w="3489" w:h="8506" w:hRule="exact" w:wrap="none" w:vAnchor="page" w:hAnchor="page" w:x="8462" w:y="7603"/>
        <w:shd w:val="clear" w:color="auto" w:fill="auto"/>
        <w:spacing w:before="0" w:line="233" w:lineRule="exact"/>
        <w:ind w:left="220" w:right="80" w:firstLine="0"/>
        <w:jc w:val="both"/>
      </w:pPr>
      <w:r>
        <w:t>[а] — значок, поставлений угорі над буквою, позначає наголос;</w:t>
      </w:r>
    </w:p>
    <w:p w:rsidR="00A66788" w:rsidRDefault="001A7945">
      <w:pPr>
        <w:pStyle w:val="41"/>
        <w:framePr w:w="3489" w:h="8506" w:hRule="exact" w:wrap="none" w:vAnchor="page" w:hAnchor="page" w:x="8462" w:y="7603"/>
        <w:shd w:val="clear" w:color="auto" w:fill="auto"/>
        <w:spacing w:before="0" w:line="240" w:lineRule="exact"/>
        <w:ind w:left="220" w:right="80" w:firstLine="0"/>
        <w:jc w:val="both"/>
      </w:pPr>
      <w:r>
        <w:rPr>
          <w:rStyle w:val="0pt"/>
          <w:b/>
          <w:bCs/>
        </w:rPr>
        <w:t>[пі]</w:t>
      </w:r>
      <w:r>
        <w:t xml:space="preserve"> — скісна рисочка, поставлена вгорі з правого боку букви, позна</w:t>
      </w:r>
      <w:r>
        <w:softHyphen/>
        <w:t>чає м’якість приголосного:</w:t>
      </w:r>
    </w:p>
    <w:p w:rsidR="00A66788" w:rsidRDefault="001A7945">
      <w:pPr>
        <w:pStyle w:val="160"/>
        <w:framePr w:w="3489" w:h="8506" w:hRule="exact" w:wrap="none" w:vAnchor="page" w:hAnchor="page" w:x="8462" w:y="7603"/>
        <w:shd w:val="clear" w:color="auto" w:fill="auto"/>
        <w:spacing w:line="240" w:lineRule="exact"/>
        <w:ind w:left="220" w:firstLine="0"/>
        <w:jc w:val="both"/>
      </w:pPr>
      <w:r>
        <w:t>[т’ін],</w:t>
      </w:r>
      <w:r>
        <w:rPr>
          <w:rStyle w:val="160pt"/>
          <w:b/>
          <w:bCs/>
        </w:rPr>
        <w:t xml:space="preserve"> [</w:t>
      </w:r>
      <w:r>
        <w:t>бс’ін</w:t>
      </w:r>
      <w:r>
        <w:rPr>
          <w:rStyle w:val="160pt"/>
          <w:b/>
          <w:bCs/>
        </w:rPr>
        <w:t xml:space="preserve"> ];</w:t>
      </w:r>
    </w:p>
    <w:p w:rsidR="00A66788" w:rsidRDefault="001A7945">
      <w:pPr>
        <w:pStyle w:val="41"/>
        <w:framePr w:w="3489" w:h="8506" w:hRule="exact" w:wrap="none" w:vAnchor="page" w:hAnchor="page" w:x="8462" w:y="7603"/>
        <w:shd w:val="clear" w:color="auto" w:fill="auto"/>
        <w:spacing w:before="0" w:line="236" w:lineRule="exact"/>
        <w:ind w:left="220" w:right="80" w:firstLine="0"/>
        <w:jc w:val="both"/>
      </w:pPr>
      <w:r>
        <w:t>[лі’] — цей знак (апостроф) ставить</w:t>
      </w:r>
      <w:r>
        <w:softHyphen/>
        <w:t>ся вгорі з правого боку букви для позначення пом’якшеної вимови твердих приголосних:</w:t>
      </w:r>
    </w:p>
    <w:p w:rsidR="00A66788" w:rsidRDefault="001A7945">
      <w:pPr>
        <w:pStyle w:val="160"/>
        <w:framePr w:w="3489" w:h="8506" w:hRule="exact" w:wrap="none" w:vAnchor="page" w:hAnchor="page" w:x="8462" w:y="7603"/>
        <w:shd w:val="clear" w:color="auto" w:fill="auto"/>
        <w:spacing w:line="236" w:lineRule="exact"/>
        <w:ind w:left="220" w:firstLine="0"/>
        <w:jc w:val="both"/>
      </w:pPr>
      <w:r>
        <w:t>[оп’івноч’і], [т'м’ани і</w:t>
      </w:r>
      <w:r>
        <w:rPr>
          <w:rStyle w:val="160pt"/>
          <w:b/>
          <w:bCs/>
        </w:rPr>
        <w:t xml:space="preserve"> ];</w:t>
      </w:r>
    </w:p>
    <w:p w:rsidR="00A66788" w:rsidRDefault="001A7945">
      <w:pPr>
        <w:pStyle w:val="41"/>
        <w:framePr w:w="3489" w:h="8506" w:hRule="exact" w:wrap="none" w:vAnchor="page" w:hAnchor="page" w:x="8462" w:y="7603"/>
        <w:shd w:val="clear" w:color="auto" w:fill="auto"/>
        <w:spacing w:before="0" w:line="233" w:lineRule="exact"/>
        <w:ind w:left="220" w:right="80" w:firstLine="0"/>
        <w:jc w:val="both"/>
      </w:pPr>
      <w:r>
        <w:t>[н:] — двокрапка з правого боку букви позначає довготу приголос</w:t>
      </w:r>
      <w:r>
        <w:softHyphen/>
        <w:t>ного звука:</w:t>
      </w:r>
    </w:p>
    <w:p w:rsidR="00A66788" w:rsidRDefault="001A7945">
      <w:pPr>
        <w:pStyle w:val="160"/>
        <w:framePr w:w="3489" w:h="8506" w:hRule="exact" w:wrap="none" w:vAnchor="page" w:hAnchor="page" w:x="8462" w:y="7603"/>
        <w:shd w:val="clear" w:color="auto" w:fill="auto"/>
        <w:spacing w:line="233" w:lineRule="exact"/>
        <w:ind w:left="220" w:firstLine="0"/>
        <w:jc w:val="both"/>
      </w:pPr>
      <w:r>
        <w:rPr>
          <w:rStyle w:val="160pt"/>
          <w:b/>
          <w:bCs/>
        </w:rPr>
        <w:t>[</w:t>
      </w:r>
      <w:r>
        <w:t>знан:а</w:t>
      </w:r>
      <w:r>
        <w:rPr>
          <w:rStyle w:val="160pt"/>
          <w:b/>
          <w:bCs/>
        </w:rPr>
        <w:t>], [</w:t>
      </w:r>
      <w:r>
        <w:t>тін:у</w:t>
      </w:r>
      <w:r>
        <w:rPr>
          <w:rStyle w:val="160pt"/>
          <w:b/>
          <w:bCs/>
        </w:rPr>
        <w:t>];</w:t>
      </w:r>
    </w:p>
    <w:p w:rsidR="00A66788" w:rsidRDefault="001A7945">
      <w:pPr>
        <w:pStyle w:val="41"/>
        <w:framePr w:w="3489" w:h="8506" w:hRule="exact" w:wrap="none" w:vAnchor="page" w:hAnchor="page" w:x="8462" w:y="7603"/>
        <w:shd w:val="clear" w:color="auto" w:fill="auto"/>
        <w:spacing w:before="0" w:line="236" w:lineRule="exact"/>
        <w:ind w:left="220" w:right="80" w:firstLine="0"/>
        <w:jc w:val="both"/>
      </w:pPr>
      <w:r>
        <w:t xml:space="preserve">[дж] </w:t>
      </w:r>
      <w:r>
        <w:rPr>
          <w:vertAlign w:val="subscript"/>
        </w:rPr>
        <w:t>&gt;</w:t>
      </w:r>
      <w:r>
        <w:t xml:space="preserve"> [</w:t>
      </w:r>
      <w:r>
        <w:rPr>
          <w:rStyle w:val="0pt"/>
          <w:b/>
          <w:bCs/>
        </w:rPr>
        <w:t>дз</w:t>
      </w:r>
      <w:r>
        <w:t>] — для позначення зли</w:t>
      </w:r>
      <w:r>
        <w:softHyphen/>
        <w:t>тих звуків (африкат) використову</w:t>
      </w:r>
      <w:r>
        <w:softHyphen/>
        <w:t>ються дві літери, що з’єднані вгорі дужкою («дашком»):</w:t>
      </w:r>
    </w:p>
    <w:p w:rsidR="00A66788" w:rsidRDefault="001A7945">
      <w:pPr>
        <w:pStyle w:val="160"/>
        <w:framePr w:w="3489" w:h="8506" w:hRule="exact" w:wrap="none" w:vAnchor="page" w:hAnchor="page" w:x="8462" w:y="7603"/>
        <w:shd w:val="clear" w:color="auto" w:fill="auto"/>
        <w:spacing w:line="236" w:lineRule="exact"/>
        <w:ind w:left="220" w:firstLine="0"/>
        <w:jc w:val="both"/>
      </w:pPr>
      <w:r>
        <w:t>\божола\, [ґедз];</w:t>
      </w:r>
    </w:p>
    <w:p w:rsidR="00A66788" w:rsidRDefault="001A7945">
      <w:pPr>
        <w:pStyle w:val="41"/>
        <w:framePr w:w="3489" w:h="8506" w:hRule="exact" w:wrap="none" w:vAnchor="page" w:hAnchor="page" w:x="8462" w:y="7603"/>
        <w:shd w:val="clear" w:color="auto" w:fill="auto"/>
        <w:spacing w:before="0" w:line="236" w:lineRule="exact"/>
        <w:ind w:left="220" w:right="80" w:firstLine="0"/>
        <w:jc w:val="both"/>
      </w:pPr>
      <w:r>
        <w:t xml:space="preserve">[ </w:t>
      </w:r>
      <w:r>
        <w:rPr>
          <w:rStyle w:val="0pt"/>
          <w:b/>
          <w:bCs/>
        </w:rPr>
        <w:t>]</w:t>
      </w:r>
      <w:r>
        <w:t xml:space="preserve"> ] — літера </w:t>
      </w:r>
      <w:r>
        <w:rPr>
          <w:rStyle w:val="0pt"/>
          <w:b/>
          <w:bCs/>
        </w:rPr>
        <w:t>і</w:t>
      </w:r>
      <w:r>
        <w:t xml:space="preserve"> п</w:t>
      </w:r>
      <w:r>
        <w:t>ередає середньо</w:t>
      </w:r>
      <w:r>
        <w:softHyphen/>
        <w:t>язиковий звук [у ], уживаний тіль</w:t>
      </w:r>
      <w:r>
        <w:softHyphen/>
        <w:t>ки перед голосними:</w:t>
      </w:r>
    </w:p>
    <w:p w:rsidR="00A66788" w:rsidRDefault="001A7945">
      <w:pPr>
        <w:pStyle w:val="160"/>
        <w:framePr w:w="3489" w:h="8506" w:hRule="exact" w:wrap="none" w:vAnchor="page" w:hAnchor="page" w:x="8462" w:y="7603"/>
        <w:shd w:val="clear" w:color="auto" w:fill="auto"/>
        <w:spacing w:line="236" w:lineRule="exact"/>
        <w:ind w:left="220" w:right="80" w:firstLine="0"/>
        <w:jc w:val="both"/>
      </w:pPr>
      <w:r>
        <w:t>Ціжак], []аблуко], [мо]е],</w:t>
      </w:r>
      <w:r>
        <w:rPr>
          <w:rStyle w:val="160pt"/>
          <w:b/>
          <w:bCs/>
        </w:rPr>
        <w:t xml:space="preserve"> [</w:t>
      </w:r>
      <w:r>
        <w:t>дба}еш</w:t>
      </w:r>
      <w:r>
        <w:rPr>
          <w:rStyle w:val="160pt"/>
          <w:b/>
          <w:bCs/>
        </w:rPr>
        <w:t xml:space="preserve">], </w:t>
      </w:r>
      <w:r>
        <w:t>[зна)ут\,</w:t>
      </w:r>
    </w:p>
    <w:p w:rsidR="00A66788" w:rsidRDefault="001A7945">
      <w:pPr>
        <w:pStyle w:val="41"/>
        <w:framePr w:w="3489" w:h="8506" w:hRule="exact" w:wrap="none" w:vAnchor="page" w:hAnchor="page" w:x="8462" w:y="7603"/>
        <w:shd w:val="clear" w:color="auto" w:fill="auto"/>
        <w:spacing w:before="0" w:line="233" w:lineRule="exact"/>
        <w:ind w:left="220" w:right="80" w:firstLine="0"/>
      </w:pPr>
      <w:r>
        <w:rPr>
          <w:rStyle w:val="0pt"/>
          <w:b/>
          <w:bCs/>
        </w:rPr>
        <w:t>[е</w:t>
      </w:r>
      <w:r>
        <w:rPr>
          <w:rStyle w:val="0pt"/>
          <w:b/>
          <w:bCs/>
          <w:vertAlign w:val="superscript"/>
        </w:rPr>
        <w:t>и</w:t>
      </w:r>
      <w:r>
        <w:rPr>
          <w:rStyle w:val="0pt"/>
          <w:b/>
          <w:bCs/>
        </w:rPr>
        <w:t>], [и</w:t>
      </w:r>
      <w:r>
        <w:rPr>
          <w:rStyle w:val="0pt"/>
          <w:b/>
          <w:bCs/>
          <w:vertAlign w:val="superscript"/>
        </w:rPr>
        <w:t>е</w:t>
      </w:r>
      <w:r>
        <w:rPr>
          <w:rStyle w:val="0pt"/>
          <w:b/>
          <w:bCs/>
        </w:rPr>
        <w:t>],</w:t>
      </w:r>
      <w:r>
        <w:t xml:space="preserve"> [о</w:t>
      </w:r>
      <w:r>
        <w:rPr>
          <w:vertAlign w:val="superscript"/>
        </w:rPr>
        <w:t>у</w:t>
      </w:r>
      <w:r>
        <w:t>] — для позначення нечіткого голосного звука (ненаго- лошений склад) вгорі справа від ос</w:t>
      </w:r>
      <w:r>
        <w:softHyphen/>
      </w:r>
    </w:p>
    <w:p w:rsidR="00A66788" w:rsidRDefault="001A7945">
      <w:pPr>
        <w:pStyle w:val="32"/>
        <w:framePr w:wrap="none" w:vAnchor="page" w:hAnchor="page" w:x="5051" w:y="16304"/>
        <w:shd w:val="clear" w:color="auto" w:fill="auto"/>
        <w:spacing w:line="170" w:lineRule="exact"/>
        <w:ind w:left="20"/>
        <w:jc w:val="left"/>
      </w:pPr>
      <w:r>
        <w:t>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66" w:y="7324"/>
        <w:shd w:val="clear" w:color="auto" w:fill="auto"/>
        <w:spacing w:line="160" w:lineRule="exact"/>
        <w:ind w:left="20"/>
      </w:pPr>
      <w:r>
        <w:rPr>
          <w:rStyle w:val="a9"/>
          <w:i/>
          <w:iCs/>
          <w:lang w:val="ru-RU"/>
        </w:rPr>
        <w:lastRenderedPageBreak/>
        <w:t xml:space="preserve">Фонетика. </w:t>
      </w:r>
      <w:r>
        <w:rPr>
          <w:rStyle w:val="a9"/>
          <w:i/>
          <w:iCs/>
        </w:rPr>
        <w:t>Графіка. Орфоепія</w:t>
      </w:r>
    </w:p>
    <w:p w:rsidR="00A66788" w:rsidRDefault="001A7945">
      <w:pPr>
        <w:pStyle w:val="41"/>
        <w:framePr w:w="3404" w:h="8345" w:hRule="exact" w:wrap="none" w:vAnchor="page" w:hAnchor="page" w:x="4862" w:y="7573"/>
        <w:shd w:val="clear" w:color="auto" w:fill="auto"/>
        <w:spacing w:before="0" w:line="229" w:lineRule="exact"/>
        <w:ind w:left="220" w:right="80" w:firstLine="0"/>
      </w:pPr>
      <w:r>
        <w:t xml:space="preserve">новної букви пишеться маленька літерка, що вказує звук, до якого наближається основний звук у слабкій (ненаголошеній) позиції: </w:t>
      </w:r>
      <w:r>
        <w:rPr>
          <w:rStyle w:val="0pt"/>
          <w:b/>
          <w:bCs/>
        </w:rPr>
        <w:t>[зе</w:t>
      </w:r>
      <w:r>
        <w:rPr>
          <w:rStyle w:val="0pt"/>
          <w:b/>
          <w:bCs/>
          <w:vertAlign w:val="superscript"/>
        </w:rPr>
        <w:t>и</w:t>
      </w:r>
      <w:r>
        <w:rPr>
          <w:rStyle w:val="0pt"/>
          <w:b/>
          <w:bCs/>
        </w:rPr>
        <w:t>рнд</w:t>
      </w:r>
      <w:r>
        <w:t xml:space="preserve"> ], </w:t>
      </w:r>
      <w:r>
        <w:rPr>
          <w:rStyle w:val="0pt"/>
          <w:b/>
          <w:bCs/>
        </w:rPr>
        <w:t>[жи</w:t>
      </w:r>
      <w:r>
        <w:rPr>
          <w:rStyle w:val="0pt"/>
          <w:b/>
          <w:bCs/>
          <w:vertAlign w:val="superscript"/>
        </w:rPr>
        <w:t>е</w:t>
      </w:r>
      <w:r>
        <w:rPr>
          <w:rStyle w:val="0pt"/>
          <w:b/>
          <w:bCs/>
        </w:rPr>
        <w:t>т':а], [зо</w:t>
      </w:r>
      <w:r>
        <w:rPr>
          <w:rStyle w:val="0pt"/>
          <w:b/>
          <w:bCs/>
          <w:vertAlign w:val="superscript"/>
        </w:rPr>
        <w:t>у</w:t>
      </w:r>
      <w:r>
        <w:rPr>
          <w:rStyle w:val="0pt"/>
          <w:b/>
          <w:bCs/>
        </w:rPr>
        <w:t>зула];</w:t>
      </w:r>
    </w:p>
    <w:p w:rsidR="00A66788" w:rsidRDefault="001A7945">
      <w:pPr>
        <w:pStyle w:val="41"/>
        <w:framePr w:w="3404" w:h="8345" w:hRule="exact" w:wrap="none" w:vAnchor="page" w:hAnchor="page" w:x="4862" w:y="7573"/>
        <w:shd w:val="clear" w:color="auto" w:fill="auto"/>
        <w:spacing w:before="0" w:line="229" w:lineRule="exact"/>
        <w:ind w:left="220" w:right="40" w:firstLine="0"/>
      </w:pPr>
      <w:r>
        <w:t>[*/]&gt; ['£] — Д</w:t>
      </w:r>
      <w:r>
        <w:rPr>
          <w:vertAlign w:val="superscript"/>
        </w:rPr>
        <w:t>ля</w:t>
      </w:r>
      <w:r>
        <w:t xml:space="preserve"> позначення нескла- дотворчих приголосних [в], [у] ста</w:t>
      </w:r>
      <w:r>
        <w:softHyphen/>
        <w:t xml:space="preserve">виться дужечка над літерами: </w:t>
      </w:r>
      <w:r w:rsidRPr="00CC1B4A">
        <w:rPr>
          <w:rStyle w:val="0pt"/>
          <w:b/>
          <w:bCs/>
          <w:lang w:val="ru-RU"/>
        </w:rPr>
        <w:t>[</w:t>
      </w:r>
      <w:r>
        <w:rPr>
          <w:rStyle w:val="0pt"/>
          <w:b/>
          <w:bCs/>
          <w:lang w:val="en-US"/>
        </w:rPr>
        <w:t>day</w:t>
      </w:r>
      <w:r w:rsidRPr="00CC1B4A">
        <w:rPr>
          <w:rStyle w:val="0pt"/>
          <w:b/>
          <w:bCs/>
          <w:lang w:val="ru-RU"/>
        </w:rPr>
        <w:t xml:space="preserve">], </w:t>
      </w:r>
      <w:r>
        <w:rPr>
          <w:rStyle w:val="0pt"/>
          <w:b/>
          <w:bCs/>
        </w:rPr>
        <w:t>[даіте</w:t>
      </w:r>
      <w:r>
        <w:t xml:space="preserve">], але </w:t>
      </w:r>
      <w:r>
        <w:rPr>
          <w:rStyle w:val="0pt"/>
          <w:b/>
          <w:bCs/>
        </w:rPr>
        <w:t xml:space="preserve">[давати]; [гаі], </w:t>
      </w:r>
      <w:r>
        <w:t xml:space="preserve">але </w:t>
      </w:r>
      <w:r>
        <w:rPr>
          <w:rStyle w:val="0pt"/>
          <w:b/>
          <w:bCs/>
        </w:rPr>
        <w:t>[га]ок];</w:t>
      </w:r>
    </w:p>
    <w:p w:rsidR="00A66788" w:rsidRDefault="001A7945">
      <w:pPr>
        <w:pStyle w:val="41"/>
        <w:framePr w:w="3404" w:h="8345" w:hRule="exact" w:wrap="none" w:vAnchor="page" w:hAnchor="page" w:x="4862" w:y="7573"/>
        <w:shd w:val="clear" w:color="auto" w:fill="auto"/>
        <w:spacing w:before="0" w:line="229" w:lineRule="exact"/>
        <w:ind w:left="220" w:right="40" w:firstLine="0"/>
      </w:pPr>
      <w:r>
        <w:rPr>
          <w:rStyle w:val="0pt"/>
          <w:b/>
          <w:bCs/>
        </w:rPr>
        <w:t>[/]</w:t>
      </w:r>
      <w:r>
        <w:t xml:space="preserve"> — вертикальна риска на місці розділових знаків у реченні;</w:t>
      </w:r>
    </w:p>
    <w:p w:rsidR="00A66788" w:rsidRDefault="001A7945">
      <w:pPr>
        <w:pStyle w:val="41"/>
        <w:framePr w:w="3404" w:h="8345" w:hRule="exact" w:wrap="none" w:vAnchor="page" w:hAnchor="page" w:x="4862" w:y="7573"/>
        <w:shd w:val="clear" w:color="auto" w:fill="auto"/>
        <w:spacing w:before="0" w:line="229" w:lineRule="exact"/>
        <w:ind w:left="220" w:right="40" w:firstLine="0"/>
      </w:pPr>
      <w:r>
        <w:t>[//] — дві вертикальні риски в кінці речення.</w:t>
      </w:r>
    </w:p>
    <w:p w:rsidR="00A66788" w:rsidRDefault="001A7945">
      <w:pPr>
        <w:pStyle w:val="120"/>
        <w:framePr w:w="3404" w:h="8345" w:hRule="exact" w:wrap="none" w:vAnchor="page" w:hAnchor="page" w:x="4862" w:y="7573"/>
        <w:shd w:val="clear" w:color="auto" w:fill="auto"/>
        <w:spacing w:before="0" w:after="88" w:line="199" w:lineRule="exact"/>
        <w:ind w:left="20" w:right="40" w:firstLine="220"/>
        <w:jc w:val="both"/>
      </w:pPr>
      <w:r>
        <w:t>Примітка. У шк</w:t>
      </w:r>
      <w:r>
        <w:t>ільній практиці застосо</w:t>
      </w:r>
      <w:r>
        <w:softHyphen/>
        <w:t>вується спрощена фонетична транскрип</w:t>
      </w:r>
      <w:r>
        <w:softHyphen/>
        <w:t>ція, яка близька до орфографічного запису. Існує ще деталізована (фонологічна) тран</w:t>
      </w:r>
      <w:r>
        <w:softHyphen/>
        <w:t>скрипція, яку використовують учені-лінг- вісти для записів у діалектологічних експе</w:t>
      </w:r>
      <w:r>
        <w:softHyphen/>
        <w:t>диціях, спеціальних наукови</w:t>
      </w:r>
      <w:r>
        <w:t>х працях тощо.</w:t>
      </w:r>
    </w:p>
    <w:p w:rsidR="00A66788" w:rsidRDefault="001A7945">
      <w:pPr>
        <w:pStyle w:val="190"/>
        <w:framePr w:w="3404" w:h="8345" w:hRule="exact" w:wrap="none" w:vAnchor="page" w:hAnchor="page" w:x="4862" w:y="7573"/>
        <w:shd w:val="clear" w:color="auto" w:fill="auto"/>
        <w:spacing w:before="0"/>
        <w:ind w:left="220" w:right="40"/>
      </w:pPr>
      <w:r>
        <w:t>Приклади фонетичної транскрипції слів</w:t>
      </w:r>
    </w:p>
    <w:p w:rsidR="00A66788" w:rsidRDefault="001A7945">
      <w:pPr>
        <w:pStyle w:val="160"/>
        <w:framePr w:w="3404" w:h="8345" w:hRule="exact" w:wrap="none" w:vAnchor="page" w:hAnchor="page" w:x="4862" w:y="7573"/>
        <w:shd w:val="clear" w:color="auto" w:fill="auto"/>
        <w:spacing w:line="240" w:lineRule="exact"/>
        <w:ind w:left="220" w:right="680" w:firstLine="0"/>
        <w:jc w:val="both"/>
      </w:pPr>
      <w:r>
        <w:t>Запоріжжя</w:t>
      </w:r>
      <w:r>
        <w:rPr>
          <w:rStyle w:val="160pt"/>
          <w:b/>
          <w:bCs/>
        </w:rPr>
        <w:t xml:space="preserve"> — </w:t>
      </w:r>
      <w:r>
        <w:t>[запор'іж’ :а], Святослав</w:t>
      </w:r>
      <w:r>
        <w:rPr>
          <w:rStyle w:val="160pt"/>
          <w:b/>
          <w:bCs/>
        </w:rPr>
        <w:t xml:space="preserve"> — </w:t>
      </w:r>
      <w:r>
        <w:t>[св’атослау], Наддніпрянщина</w:t>
      </w:r>
      <w:r>
        <w:rPr>
          <w:rStyle w:val="160pt"/>
          <w:b/>
          <w:bCs/>
        </w:rPr>
        <w:t xml:space="preserve"> —</w:t>
      </w:r>
    </w:p>
    <w:p w:rsidR="00A66788" w:rsidRDefault="001A7945">
      <w:pPr>
        <w:pStyle w:val="160"/>
        <w:framePr w:w="3404" w:h="8345" w:hRule="exact" w:wrap="none" w:vAnchor="page" w:hAnchor="page" w:x="4862" w:y="7573"/>
        <w:shd w:val="clear" w:color="auto" w:fill="auto"/>
        <w:spacing w:line="240" w:lineRule="exact"/>
        <w:ind w:left="220" w:right="40" w:firstLine="1280"/>
        <w:jc w:val="left"/>
      </w:pPr>
      <w:r>
        <w:t>[над:ніпраншчи</w:t>
      </w:r>
      <w:r>
        <w:rPr>
          <w:vertAlign w:val="superscript"/>
        </w:rPr>
        <w:t>е</w:t>
      </w:r>
      <w:r>
        <w:t>на], єдність</w:t>
      </w:r>
      <w:r>
        <w:rPr>
          <w:rStyle w:val="160pt"/>
          <w:b/>
          <w:bCs/>
        </w:rPr>
        <w:t xml:space="preserve"> — </w:t>
      </w:r>
      <w:r w:rsidRPr="00CC1B4A">
        <w:t>[</w:t>
      </w:r>
      <w:r>
        <w:rPr>
          <w:lang w:val="en-US"/>
        </w:rPr>
        <w:t>jednicm</w:t>
      </w:r>
      <w:r w:rsidRPr="00CC1B4A">
        <w:rPr>
          <w:rStyle w:val="160pt"/>
          <w:b/>
          <w:bCs/>
        </w:rPr>
        <w:t xml:space="preserve"> </w:t>
      </w:r>
      <w:r>
        <w:rPr>
          <w:rStyle w:val="160pt"/>
          <w:b/>
          <w:bCs/>
        </w:rPr>
        <w:t xml:space="preserve">], </w:t>
      </w:r>
      <w:r>
        <w:t>ім’я</w:t>
      </w:r>
      <w:r>
        <w:rPr>
          <w:rStyle w:val="160pt"/>
          <w:b/>
          <w:bCs/>
        </w:rPr>
        <w:t xml:space="preserve"> — </w:t>
      </w:r>
      <w:r w:rsidRPr="00CC1B4A">
        <w:t>[</w:t>
      </w:r>
      <w:r>
        <w:rPr>
          <w:lang w:val="en-US"/>
        </w:rPr>
        <w:t>iMja</w:t>
      </w:r>
      <w:r w:rsidRPr="00CC1B4A">
        <w:t xml:space="preserve">], </w:t>
      </w:r>
      <w:r>
        <w:t>мрія</w:t>
      </w:r>
      <w:r>
        <w:rPr>
          <w:rStyle w:val="160pt"/>
          <w:b/>
          <w:bCs/>
        </w:rPr>
        <w:t xml:space="preserve"> — </w:t>
      </w:r>
      <w:r w:rsidRPr="00CC1B4A">
        <w:t>[</w:t>
      </w:r>
      <w:r>
        <w:rPr>
          <w:lang w:val="en-US"/>
        </w:rPr>
        <w:t>Mp</w:t>
      </w:r>
      <w:r w:rsidRPr="00CC1B4A">
        <w:t>'</w:t>
      </w:r>
      <w:r>
        <w:rPr>
          <w:lang w:val="en-US"/>
        </w:rPr>
        <w:t>ija</w:t>
      </w:r>
      <w:r w:rsidRPr="00CC1B4A">
        <w:t xml:space="preserve">], </w:t>
      </w:r>
      <w:r>
        <w:t>письменник</w:t>
      </w:r>
      <w:r>
        <w:rPr>
          <w:rStyle w:val="160pt"/>
          <w:b/>
          <w:bCs/>
        </w:rPr>
        <w:t xml:space="preserve"> — </w:t>
      </w:r>
      <w:r>
        <w:t>[пи</w:t>
      </w:r>
      <w:r>
        <w:rPr>
          <w:vertAlign w:val="superscript"/>
        </w:rPr>
        <w:t>е</w:t>
      </w:r>
      <w:r>
        <w:t>смен:ик], різьбяр</w:t>
      </w:r>
      <w:r>
        <w:rPr>
          <w:rStyle w:val="160pt"/>
          <w:b/>
          <w:bCs/>
        </w:rPr>
        <w:t xml:space="preserve"> — </w:t>
      </w:r>
      <w:r>
        <w:t>[різ б’ар], яблуня</w:t>
      </w:r>
      <w:r>
        <w:rPr>
          <w:rStyle w:val="160pt"/>
          <w:b/>
          <w:bCs/>
        </w:rPr>
        <w:t xml:space="preserve"> — </w:t>
      </w:r>
      <w:r>
        <w:t>[іаблуна</w:t>
      </w:r>
      <w:r>
        <w:rPr>
          <w:rStyle w:val="160pt"/>
          <w:b/>
          <w:bCs/>
        </w:rPr>
        <w:t>],</w:t>
      </w:r>
    </w:p>
    <w:p w:rsidR="00A66788" w:rsidRDefault="001A7945">
      <w:pPr>
        <w:pStyle w:val="160"/>
        <w:framePr w:w="3404" w:h="8345" w:hRule="exact" w:wrap="none" w:vAnchor="page" w:hAnchor="page" w:x="4862" w:y="7573"/>
        <w:shd w:val="clear" w:color="auto" w:fill="auto"/>
        <w:spacing w:line="292" w:lineRule="exact"/>
        <w:ind w:left="220" w:right="1080" w:firstLine="0"/>
        <w:jc w:val="left"/>
      </w:pPr>
      <w:r>
        <w:t>кожух</w:t>
      </w:r>
      <w:r>
        <w:rPr>
          <w:rStyle w:val="160pt"/>
          <w:b/>
          <w:bCs/>
        </w:rPr>
        <w:t xml:space="preserve"> — </w:t>
      </w:r>
      <w:r>
        <w:t>[ко</w:t>
      </w:r>
      <w:r>
        <w:rPr>
          <w:vertAlign w:val="superscript"/>
        </w:rPr>
        <w:t>у</w:t>
      </w:r>
      <w:r>
        <w:t>жух], джерело</w:t>
      </w:r>
      <w:r>
        <w:rPr>
          <w:rStyle w:val="160pt"/>
          <w:b/>
          <w:bCs/>
        </w:rPr>
        <w:t xml:space="preserve"> — </w:t>
      </w:r>
      <w:r>
        <w:t>[оже</w:t>
      </w:r>
      <w:r>
        <w:rPr>
          <w:vertAlign w:val="superscript"/>
        </w:rPr>
        <w:t>и</w:t>
      </w:r>
      <w:r>
        <w:t>ре</w:t>
      </w:r>
      <w:r>
        <w:rPr>
          <w:vertAlign w:val="superscript"/>
        </w:rPr>
        <w:t>и</w:t>
      </w:r>
      <w:r>
        <w:t>лд],</w:t>
      </w:r>
    </w:p>
    <w:p w:rsidR="00A66788" w:rsidRDefault="001A7945">
      <w:pPr>
        <w:pStyle w:val="160"/>
        <w:framePr w:w="3164" w:h="8294" w:hRule="exact" w:wrap="none" w:vAnchor="page" w:hAnchor="page" w:x="8798" w:y="7578"/>
        <w:shd w:val="clear" w:color="auto" w:fill="auto"/>
        <w:spacing w:after="72" w:line="251" w:lineRule="exact"/>
        <w:ind w:left="40" w:right="60" w:firstLine="0"/>
        <w:jc w:val="left"/>
      </w:pPr>
      <w:r>
        <w:t>дзвін</w:t>
      </w:r>
      <w:r>
        <w:rPr>
          <w:rStyle w:val="160pt"/>
          <w:b/>
          <w:bCs/>
        </w:rPr>
        <w:t xml:space="preserve"> — </w:t>
      </w:r>
      <w:r>
        <w:t>[дз'в’ін], читайте</w:t>
      </w:r>
      <w:r>
        <w:rPr>
          <w:rStyle w:val="160pt"/>
          <w:b/>
          <w:bCs/>
        </w:rPr>
        <w:t xml:space="preserve"> — </w:t>
      </w:r>
      <w:r>
        <w:t>[чи</w:t>
      </w:r>
      <w:r>
        <w:rPr>
          <w:vertAlign w:val="superscript"/>
        </w:rPr>
        <w:t>е</w:t>
      </w:r>
      <w:r>
        <w:t>таї те], під’їжджаю</w:t>
      </w:r>
      <w:r>
        <w:rPr>
          <w:rStyle w:val="160pt"/>
          <w:b/>
          <w:bCs/>
        </w:rPr>
        <w:t xml:space="preserve"> — </w:t>
      </w:r>
      <w:r>
        <w:t>[п’ід]іж§жа}у], розширити</w:t>
      </w:r>
      <w:r>
        <w:rPr>
          <w:rStyle w:val="160pt"/>
          <w:b/>
          <w:bCs/>
        </w:rPr>
        <w:t xml:space="preserve"> — </w:t>
      </w:r>
      <w:r>
        <w:t>[рош:йрити], пасуться</w:t>
      </w:r>
      <w:r>
        <w:rPr>
          <w:rStyle w:val="160pt"/>
          <w:b/>
          <w:bCs/>
        </w:rPr>
        <w:t xml:space="preserve"> — </w:t>
      </w:r>
      <w:r>
        <w:t>[пасуц’:а].</w:t>
      </w:r>
    </w:p>
    <w:p w:rsidR="00A66788" w:rsidRDefault="001A7945">
      <w:pPr>
        <w:pStyle w:val="190"/>
        <w:framePr w:w="3164" w:h="8294" w:hRule="exact" w:wrap="none" w:vAnchor="page" w:hAnchor="page" w:x="8798" w:y="7578"/>
        <w:shd w:val="clear" w:color="auto" w:fill="auto"/>
        <w:spacing w:before="0" w:after="69" w:line="236" w:lineRule="exact"/>
        <w:ind w:left="40" w:right="60"/>
      </w:pPr>
      <w:r>
        <w:t>Зразок фонетичної транскрипції тексту</w:t>
      </w:r>
    </w:p>
    <w:p w:rsidR="00A66788" w:rsidRDefault="001A7945">
      <w:pPr>
        <w:pStyle w:val="41"/>
        <w:framePr w:w="3164" w:h="8294" w:hRule="exact" w:wrap="none" w:vAnchor="page" w:hAnchor="page" w:x="8798" w:y="7578"/>
        <w:shd w:val="clear" w:color="auto" w:fill="auto"/>
        <w:spacing w:before="0" w:line="225" w:lineRule="exact"/>
        <w:ind w:left="40" w:firstLine="0"/>
      </w:pPr>
      <w:r>
        <w:t>Орфографічний запис:</w:t>
      </w:r>
    </w:p>
    <w:p w:rsidR="00A66788" w:rsidRDefault="001A7945">
      <w:pPr>
        <w:pStyle w:val="160"/>
        <w:framePr w:w="3164" w:h="8294" w:hRule="exact" w:wrap="none" w:vAnchor="page" w:hAnchor="page" w:x="8798" w:y="7578"/>
        <w:shd w:val="clear" w:color="auto" w:fill="auto"/>
        <w:spacing w:line="225" w:lineRule="exact"/>
        <w:ind w:left="40" w:right="60" w:firstLine="0"/>
        <w:jc w:val="left"/>
      </w:pPr>
      <w:r>
        <w:t xml:space="preserve">Хай це, можливо, і не </w:t>
      </w:r>
      <w:r>
        <w:t>найсуттєвіше, але ти, дитино, покликана захищати своїми долоньками</w:t>
      </w:r>
    </w:p>
    <w:p w:rsidR="00A66788" w:rsidRDefault="001A7945">
      <w:pPr>
        <w:pStyle w:val="160"/>
        <w:framePr w:w="3164" w:h="8294" w:hRule="exact" w:wrap="none" w:vAnchor="page" w:hAnchor="page" w:x="8798" w:y="7578"/>
        <w:shd w:val="clear" w:color="auto" w:fill="auto"/>
        <w:spacing w:line="225" w:lineRule="exact"/>
        <w:ind w:left="40" w:right="60" w:firstLine="0"/>
        <w:jc w:val="left"/>
      </w:pPr>
      <w:r>
        <w:t>крихітну свічечку букви «ї», а також,</w:t>
      </w:r>
    </w:p>
    <w:p w:rsidR="00A66788" w:rsidRDefault="001A7945">
      <w:pPr>
        <w:pStyle w:val="160"/>
        <w:framePr w:w="3164" w:h="8294" w:hRule="exact" w:wrap="none" w:vAnchor="page" w:hAnchor="page" w:x="8798" w:y="7578"/>
        <w:shd w:val="clear" w:color="auto" w:fill="auto"/>
        <w:spacing w:line="225" w:lineRule="exact"/>
        <w:ind w:left="40" w:right="60" w:firstLine="0"/>
        <w:jc w:val="left"/>
      </w:pPr>
      <w:r>
        <w:t>витягнувшись на пальчиках, оберігати місячний серпик букви «є», що зрізаний з неба разом із ниточкою.</w:t>
      </w:r>
    </w:p>
    <w:p w:rsidR="00A66788" w:rsidRDefault="001A7945">
      <w:pPr>
        <w:pStyle w:val="160"/>
        <w:framePr w:w="3164" w:h="8294" w:hRule="exact" w:wrap="none" w:vAnchor="page" w:hAnchor="page" w:x="8798" w:y="7578"/>
        <w:shd w:val="clear" w:color="auto" w:fill="auto"/>
        <w:spacing w:line="225" w:lineRule="exact"/>
        <w:ind w:left="40" w:firstLine="0"/>
        <w:jc w:val="left"/>
      </w:pPr>
      <w:r>
        <w:t>Бо кажуть, дитино,</w:t>
      </w:r>
    </w:p>
    <w:p w:rsidR="00A66788" w:rsidRDefault="001A7945">
      <w:pPr>
        <w:pStyle w:val="160"/>
        <w:framePr w:w="3164" w:h="8294" w:hRule="exact" w:wrap="none" w:vAnchor="page" w:hAnchor="page" w:x="8798" w:y="7578"/>
        <w:shd w:val="clear" w:color="auto" w:fill="auto"/>
        <w:spacing w:line="225" w:lineRule="exact"/>
        <w:ind w:left="40" w:firstLine="0"/>
        <w:jc w:val="left"/>
      </w:pPr>
      <w:r>
        <w:t>Що мова наша</w:t>
      </w:r>
      <w:r>
        <w:rPr>
          <w:rStyle w:val="160pt"/>
          <w:b/>
          <w:bCs/>
        </w:rPr>
        <w:t xml:space="preserve"> — </w:t>
      </w:r>
      <w:r>
        <w:t>солов’їна.</w:t>
      </w:r>
    </w:p>
    <w:p w:rsidR="00A66788" w:rsidRDefault="001A7945">
      <w:pPr>
        <w:pStyle w:val="160"/>
        <w:framePr w:w="3164" w:h="8294" w:hRule="exact" w:wrap="none" w:vAnchor="page" w:hAnchor="page" w:x="8798" w:y="7578"/>
        <w:shd w:val="clear" w:color="auto" w:fill="auto"/>
        <w:spacing w:after="48" w:line="225" w:lineRule="exact"/>
        <w:ind w:right="60" w:firstLine="0"/>
      </w:pPr>
      <w:r>
        <w:t xml:space="preserve">І. </w:t>
      </w:r>
      <w:r>
        <w:t>Малкович.</w:t>
      </w:r>
    </w:p>
    <w:p w:rsidR="00A66788" w:rsidRDefault="001A7945">
      <w:pPr>
        <w:pStyle w:val="160"/>
        <w:framePr w:w="3164" w:h="8294" w:hRule="exact" w:wrap="none" w:vAnchor="page" w:hAnchor="page" w:x="8798" w:y="7578"/>
        <w:shd w:val="clear" w:color="auto" w:fill="auto"/>
        <w:spacing w:line="240" w:lineRule="exact"/>
        <w:ind w:left="40" w:right="60" w:firstLine="0"/>
        <w:jc w:val="left"/>
      </w:pPr>
      <w:r>
        <w:rPr>
          <w:rStyle w:val="160pt"/>
          <w:b/>
          <w:bCs/>
        </w:rPr>
        <w:t xml:space="preserve">Фонетичний запис (транскрипція): </w:t>
      </w:r>
      <w:r>
        <w:t>[хаі це</w:t>
      </w:r>
      <w:r>
        <w:rPr>
          <w:rStyle w:val="160pt"/>
          <w:b/>
          <w:bCs/>
        </w:rPr>
        <w:t xml:space="preserve"> / </w:t>
      </w:r>
      <w:r>
        <w:t>можливо</w:t>
      </w:r>
      <w:r>
        <w:rPr>
          <w:rStyle w:val="160pt"/>
          <w:b/>
          <w:bCs/>
        </w:rPr>
        <w:t xml:space="preserve"> / </w:t>
      </w:r>
      <w:r>
        <w:t>і не</w:t>
      </w:r>
      <w:r>
        <w:rPr>
          <w:vertAlign w:val="superscript"/>
        </w:rPr>
        <w:t>и</w:t>
      </w:r>
      <w:r>
        <w:t xml:space="preserve"> наісут:ев’іше</w:t>
      </w:r>
      <w:r>
        <w:rPr>
          <w:rStyle w:val="160pt"/>
          <w:b/>
          <w:bCs/>
        </w:rPr>
        <w:t xml:space="preserve"> / </w:t>
      </w:r>
      <w:r>
        <w:t>але ти</w:t>
      </w:r>
      <w:r>
        <w:rPr>
          <w:rStyle w:val="160pt"/>
          <w:b/>
          <w:bCs/>
        </w:rPr>
        <w:t xml:space="preserve"> / </w:t>
      </w:r>
      <w:r>
        <w:t>ди</w:t>
      </w:r>
      <w:r>
        <w:rPr>
          <w:vertAlign w:val="superscript"/>
        </w:rPr>
        <w:t>е</w:t>
      </w:r>
      <w:r>
        <w:t>тйно</w:t>
      </w:r>
      <w:r>
        <w:rPr>
          <w:rStyle w:val="160pt"/>
          <w:b/>
          <w:bCs/>
        </w:rPr>
        <w:t xml:space="preserve"> / </w:t>
      </w:r>
      <w:r>
        <w:t>покликана захи</w:t>
      </w:r>
      <w:r>
        <w:rPr>
          <w:vertAlign w:val="superscript"/>
        </w:rPr>
        <w:t>е</w:t>
      </w:r>
      <w:r>
        <w:t>шчати свО]іми долонками крйх’ітну св’іче</w:t>
      </w:r>
      <w:r>
        <w:rPr>
          <w:vertAlign w:val="superscript"/>
        </w:rPr>
        <w:t>и</w:t>
      </w:r>
      <w:r>
        <w:t>чку букви / ]і / а також</w:t>
      </w:r>
      <w:r>
        <w:rPr>
          <w:rStyle w:val="160pt"/>
          <w:b/>
          <w:bCs/>
        </w:rPr>
        <w:t xml:space="preserve"> / </w:t>
      </w:r>
      <w:r>
        <w:t>вйтагнуушис на палчиках</w:t>
      </w:r>
      <w:r>
        <w:rPr>
          <w:rStyle w:val="160pt"/>
          <w:b/>
          <w:bCs/>
        </w:rPr>
        <w:t xml:space="preserve"> / </w:t>
      </w:r>
      <w:r>
        <w:t>обе</w:t>
      </w:r>
      <w:r>
        <w:rPr>
          <w:vertAlign w:val="superscript"/>
        </w:rPr>
        <w:t>и</w:t>
      </w:r>
      <w:r>
        <w:t>рігати м’ісачниі серпик букви</w:t>
      </w:r>
      <w:r>
        <w:rPr>
          <w:rStyle w:val="160pt"/>
          <w:b/>
          <w:bCs/>
        </w:rPr>
        <w:t xml:space="preserve"> / уе / </w:t>
      </w:r>
      <w:r>
        <w:t>шч</w:t>
      </w:r>
      <w:r>
        <w:t>о зр'ізаниі з неба разом із нйточкоіу</w:t>
      </w:r>
      <w:r>
        <w:rPr>
          <w:rStyle w:val="160pt"/>
          <w:b/>
          <w:bCs/>
        </w:rPr>
        <w:t xml:space="preserve"> // </w:t>
      </w:r>
      <w:r>
        <w:t>бо кажут</w:t>
      </w:r>
      <w:r>
        <w:rPr>
          <w:rStyle w:val="160pt"/>
          <w:b/>
          <w:bCs/>
        </w:rPr>
        <w:t xml:space="preserve"> / </w:t>
      </w:r>
      <w:r>
        <w:t>ди</w:t>
      </w:r>
      <w:r>
        <w:rPr>
          <w:vertAlign w:val="superscript"/>
        </w:rPr>
        <w:t>е</w:t>
      </w:r>
      <w:r>
        <w:t>тйно</w:t>
      </w:r>
      <w:r>
        <w:rPr>
          <w:rStyle w:val="160pt"/>
          <w:b/>
          <w:bCs/>
        </w:rPr>
        <w:t xml:space="preserve"> / </w:t>
      </w:r>
      <w:r>
        <w:t>шчо мова наша</w:t>
      </w:r>
      <w:r>
        <w:rPr>
          <w:rStyle w:val="160pt"/>
          <w:b/>
          <w:bCs/>
        </w:rPr>
        <w:t xml:space="preserve"> / </w:t>
      </w:r>
      <w:r>
        <w:t>солов}іна</w:t>
      </w:r>
      <w:r>
        <w:rPr>
          <w:rStyle w:val="160pt"/>
          <w:b/>
          <w:bCs/>
        </w:rPr>
        <w:t xml:space="preserve"> //]</w:t>
      </w:r>
    </w:p>
    <w:p w:rsidR="00A66788" w:rsidRDefault="001A7945">
      <w:pPr>
        <w:pStyle w:val="32"/>
        <w:framePr w:wrap="none" w:vAnchor="page" w:hAnchor="page" w:x="11789" w:y="16090"/>
        <w:shd w:val="clear" w:color="auto" w:fill="auto"/>
        <w:spacing w:line="170" w:lineRule="exact"/>
        <w:ind w:left="20"/>
        <w:jc w:val="left"/>
      </w:pPr>
      <w:r>
        <w:t>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10" w:y="7226"/>
        <w:shd w:val="clear" w:color="auto" w:fill="auto"/>
        <w:spacing w:line="150" w:lineRule="exact"/>
        <w:ind w:left="20"/>
      </w:pPr>
      <w:r>
        <w:lastRenderedPageBreak/>
        <w:t>УКРАЇНСЬКА МОВА</w:t>
      </w:r>
    </w:p>
    <w:p w:rsidR="00A66788" w:rsidRDefault="001A7945">
      <w:pPr>
        <w:pStyle w:val="41"/>
        <w:framePr w:w="3386" w:h="8620" w:hRule="exact" w:wrap="none" w:vAnchor="page" w:hAnchor="page" w:x="4806" w:y="7550"/>
        <w:shd w:val="clear" w:color="auto" w:fill="auto"/>
        <w:spacing w:before="0" w:line="237" w:lineRule="exact"/>
        <w:ind w:left="60" w:right="80" w:firstLine="180"/>
        <w:jc w:val="both"/>
      </w:pPr>
      <w:r>
        <w:t>Фонетична транскрипція застосо</w:t>
      </w:r>
      <w:r>
        <w:softHyphen/>
        <w:t xml:space="preserve">вується в діалектологічних записах, у наукових працях з фонетики, часто в словниках </w:t>
      </w:r>
      <w:r>
        <w:t>іноземних мов тощо.</w:t>
      </w:r>
    </w:p>
    <w:p w:rsidR="00A66788" w:rsidRDefault="001A7945">
      <w:pPr>
        <w:pStyle w:val="41"/>
        <w:framePr w:w="3386" w:h="8620" w:hRule="exact" w:wrap="none" w:vAnchor="page" w:hAnchor="page" w:x="4806" w:y="7550"/>
        <w:shd w:val="clear" w:color="auto" w:fill="auto"/>
        <w:spacing w:before="0" w:line="237" w:lineRule="exact"/>
        <w:ind w:left="60" w:right="80" w:firstLine="180"/>
        <w:jc w:val="both"/>
      </w:pPr>
      <w:r>
        <w:t>Фонематична транскрипція до</w:t>
      </w:r>
      <w:r>
        <w:softHyphen/>
        <w:t>сить близька до орфографічного за</w:t>
      </w:r>
      <w:r>
        <w:softHyphen/>
        <w:t>пису, вона передає тільки фонемний склад морфем, слів і текстів, а не всі відтінки звуків мови, у яких реалізу</w:t>
      </w:r>
      <w:r>
        <w:softHyphen/>
        <w:t>ються фонеми.</w:t>
      </w:r>
    </w:p>
    <w:p w:rsidR="00A66788" w:rsidRDefault="001A7945">
      <w:pPr>
        <w:pStyle w:val="41"/>
        <w:framePr w:w="3386" w:h="8620" w:hRule="exact" w:wrap="none" w:vAnchor="page" w:hAnchor="page" w:x="4806" w:y="7550"/>
        <w:shd w:val="clear" w:color="auto" w:fill="auto"/>
        <w:spacing w:before="0" w:line="237" w:lineRule="exact"/>
        <w:ind w:left="60" w:right="80" w:firstLine="180"/>
        <w:jc w:val="both"/>
      </w:pPr>
      <w:r>
        <w:t xml:space="preserve">Наприклад, слово </w:t>
      </w:r>
      <w:r>
        <w:rPr>
          <w:rStyle w:val="0pt"/>
          <w:b/>
          <w:bCs/>
        </w:rPr>
        <w:t>вчаться</w:t>
      </w:r>
      <w:r>
        <w:t xml:space="preserve"> у фоне</w:t>
      </w:r>
      <w:r>
        <w:softHyphen/>
        <w:t>тичній транскрипц</w:t>
      </w:r>
      <w:r>
        <w:t xml:space="preserve">ії записують так: </w:t>
      </w:r>
      <w:r>
        <w:rPr>
          <w:rStyle w:val="0pt"/>
          <w:b/>
          <w:bCs/>
        </w:rPr>
        <w:t>[учац':а],</w:t>
      </w:r>
      <w:r>
        <w:t xml:space="preserve"> а у фонематичній [</w:t>
      </w:r>
      <w:r>
        <w:rPr>
          <w:rStyle w:val="0pt"/>
          <w:b/>
          <w:bCs/>
        </w:rPr>
        <w:t>вчат'с'а</w:t>
      </w:r>
      <w:r>
        <w:t>].</w:t>
      </w:r>
    </w:p>
    <w:p w:rsidR="00A66788" w:rsidRDefault="001A7945">
      <w:pPr>
        <w:pStyle w:val="41"/>
        <w:framePr w:w="3386" w:h="8620" w:hRule="exact" w:wrap="none" w:vAnchor="page" w:hAnchor="page" w:x="4806" w:y="7550"/>
        <w:shd w:val="clear" w:color="auto" w:fill="auto"/>
        <w:spacing w:before="0" w:line="237" w:lineRule="exact"/>
        <w:ind w:left="60" w:right="80" w:firstLine="180"/>
        <w:jc w:val="both"/>
      </w:pPr>
      <w:r>
        <w:t>Проте в навчальній літературі не</w:t>
      </w:r>
      <w:r>
        <w:softHyphen/>
        <w:t>рідко об’єднують обидва види тран</w:t>
      </w:r>
      <w:r>
        <w:softHyphen/>
        <w:t>скрипції, а деякі позначки опуска</w:t>
      </w:r>
      <w:r>
        <w:softHyphen/>
        <w:t>ють — залежно від мети транскрибу</w:t>
      </w:r>
      <w:r>
        <w:softHyphen/>
        <w:t>вання слів.</w:t>
      </w:r>
    </w:p>
    <w:p w:rsidR="00A66788" w:rsidRDefault="001A7945">
      <w:pPr>
        <w:pStyle w:val="41"/>
        <w:framePr w:w="3386" w:h="8620" w:hRule="exact" w:wrap="none" w:vAnchor="page" w:hAnchor="page" w:x="4806" w:y="7550"/>
        <w:shd w:val="clear" w:color="auto" w:fill="auto"/>
        <w:spacing w:before="0" w:after="270" w:line="237" w:lineRule="exact"/>
        <w:ind w:left="60" w:right="80" w:firstLine="180"/>
        <w:jc w:val="both"/>
      </w:pPr>
      <w:r>
        <w:t>Практична транскрипція — запис засобами національно</w:t>
      </w:r>
      <w:r>
        <w:t>ї абетки чужо</w:t>
      </w:r>
      <w:r>
        <w:softHyphen/>
        <w:t>мовних власних назв, термінів та інших неперекладних слів. Цей різ</w:t>
      </w:r>
      <w:r>
        <w:softHyphen/>
        <w:t>новид транскрипції не виходить за межі графіки мови, що запозичує. Практичною транскрипцією корис</w:t>
      </w:r>
      <w:r>
        <w:softHyphen/>
        <w:t>туються для перекладу технічної до</w:t>
      </w:r>
      <w:r>
        <w:softHyphen/>
        <w:t>кументації, для географічних карт, путівни</w:t>
      </w:r>
      <w:r>
        <w:t>ків тощо.</w:t>
      </w:r>
    </w:p>
    <w:p w:rsidR="00A66788" w:rsidRDefault="001A7945">
      <w:pPr>
        <w:pStyle w:val="85"/>
        <w:framePr w:w="3386" w:h="8620" w:hRule="exact" w:wrap="none" w:vAnchor="page" w:hAnchor="page" w:x="4806" w:y="7550"/>
        <w:shd w:val="clear" w:color="auto" w:fill="auto"/>
        <w:spacing w:after="101" w:line="200" w:lineRule="exact"/>
        <w:ind w:left="60" w:firstLine="180"/>
      </w:pPr>
      <w:bookmarkStart w:id="23" w:name="bookmark23"/>
      <w:r>
        <w:t>§4. Транслітерація</w:t>
      </w:r>
      <w:bookmarkEnd w:id="23"/>
    </w:p>
    <w:p w:rsidR="00A66788" w:rsidRDefault="001A7945">
      <w:pPr>
        <w:pStyle w:val="41"/>
        <w:framePr w:w="3386" w:h="8620" w:hRule="exact" w:wrap="none" w:vAnchor="page" w:hAnchor="page" w:x="4806" w:y="7550"/>
        <w:shd w:val="clear" w:color="auto" w:fill="auto"/>
        <w:spacing w:before="0" w:line="234" w:lineRule="exact"/>
        <w:ind w:left="60" w:right="80" w:firstLine="0"/>
        <w:jc w:val="both"/>
      </w:pPr>
      <w:r>
        <w:t xml:space="preserve">Транслітерація (від латинського </w:t>
      </w:r>
      <w:r>
        <w:rPr>
          <w:rStyle w:val="0pt"/>
          <w:b/>
          <w:bCs/>
          <w:lang w:val="pl-PL"/>
        </w:rPr>
        <w:t xml:space="preserve">trans </w:t>
      </w:r>
      <w:r>
        <w:rPr>
          <w:rStyle w:val="0pt"/>
          <w:b/>
          <w:bCs/>
        </w:rPr>
        <w:t>— через</w:t>
      </w:r>
      <w:r>
        <w:t xml:space="preserve"> і </w:t>
      </w:r>
      <w:r>
        <w:rPr>
          <w:rStyle w:val="0pt"/>
          <w:b/>
          <w:bCs/>
          <w:lang w:val="pl-PL"/>
        </w:rPr>
        <w:t xml:space="preserve">lit(t )era </w:t>
      </w:r>
      <w:r>
        <w:rPr>
          <w:rStyle w:val="0pt"/>
          <w:b/>
          <w:bCs/>
        </w:rPr>
        <w:t>— літера</w:t>
      </w:r>
      <w:r>
        <w:t>) — літерна передача слів і текстів, запи</w:t>
      </w:r>
      <w:r>
        <w:softHyphen/>
        <w:t>саних за допомогою однієї графічної системи, засобами іншої графічної сис</w:t>
      </w:r>
      <w:r>
        <w:softHyphen/>
      </w:r>
    </w:p>
    <w:p w:rsidR="00A66788" w:rsidRDefault="001A7945">
      <w:pPr>
        <w:pStyle w:val="41"/>
        <w:framePr w:w="3569" w:h="3440" w:hRule="exact" w:wrap="none" w:vAnchor="page" w:hAnchor="page" w:x="8484" w:y="7520"/>
        <w:shd w:val="clear" w:color="auto" w:fill="auto"/>
        <w:spacing w:before="0" w:line="241" w:lineRule="exact"/>
        <w:ind w:left="60" w:right="80" w:firstLine="0"/>
        <w:jc w:val="both"/>
      </w:pPr>
      <w:r>
        <w:t xml:space="preserve">теми (на відміну від </w:t>
      </w:r>
      <w:r>
        <w:rPr>
          <w:rStyle w:val="0pt"/>
          <w:b/>
          <w:bCs/>
        </w:rPr>
        <w:t xml:space="preserve">транскрипції). </w:t>
      </w:r>
      <w:r>
        <w:t>Наприклад, для передачі кирилично</w:t>
      </w:r>
      <w:r>
        <w:softHyphen/>
        <w:t>го письма в різних країнах використо</w:t>
      </w:r>
      <w:r>
        <w:softHyphen/>
        <w:t xml:space="preserve">вують до </w:t>
      </w:r>
      <w:r>
        <w:rPr>
          <w:rStyle w:val="SimSun8pt0pt0"/>
          <w:b/>
          <w:bCs/>
          <w:lang w:val="uk-UA"/>
        </w:rPr>
        <w:t>20</w:t>
      </w:r>
      <w:r>
        <w:t xml:space="preserve"> різних систем трансліте</w:t>
      </w:r>
      <w:r>
        <w:softHyphen/>
        <w:t>рації латинськими літерами з їхньою орієнтацією на англійську, німецьку та інші абетки. Завдяки своїй універ</w:t>
      </w:r>
      <w:r>
        <w:softHyphen/>
        <w:t>сальності транслітерація може вико</w:t>
      </w:r>
      <w:r>
        <w:softHyphen/>
        <w:t>нуват</w:t>
      </w:r>
      <w:r>
        <w:t>и роль єдиного еталона для роз</w:t>
      </w:r>
      <w:r>
        <w:softHyphen/>
        <w:t>в’язання практичних завдань в умо</w:t>
      </w:r>
      <w:r>
        <w:softHyphen/>
        <w:t>вах багатосторонніх міжнародних контактів. Рекомендації щодо транс</w:t>
      </w:r>
      <w:r>
        <w:softHyphen/>
        <w:t>літерації розробляє Міжнародна ор</w:t>
      </w:r>
      <w:r>
        <w:softHyphen/>
        <w:t>ганізація з питань стандартизації.</w:t>
      </w:r>
    </w:p>
    <w:p w:rsidR="00A66788" w:rsidRDefault="001A7945">
      <w:pPr>
        <w:pStyle w:val="180"/>
        <w:framePr w:w="3569" w:h="533" w:hRule="exact" w:wrap="none" w:vAnchor="page" w:hAnchor="page" w:x="8484" w:y="10960"/>
        <w:shd w:val="clear" w:color="auto" w:fill="auto"/>
        <w:spacing w:before="0" w:after="0" w:line="241" w:lineRule="exact"/>
        <w:ind w:left="40"/>
        <w:jc w:val="center"/>
      </w:pPr>
      <w:r>
        <w:t>Відтворення українських власних назв засобами англійськ</w:t>
      </w:r>
      <w:r>
        <w:t>ої мови</w:t>
      </w:r>
    </w:p>
    <w:tbl>
      <w:tblPr>
        <w:tblOverlap w:val="never"/>
        <w:tblW w:w="0" w:type="auto"/>
        <w:tblLayout w:type="fixed"/>
        <w:tblCellMar>
          <w:left w:w="10" w:type="dxa"/>
          <w:right w:w="10" w:type="dxa"/>
        </w:tblCellMar>
        <w:tblLook w:val="04A0" w:firstRow="1" w:lastRow="0" w:firstColumn="1" w:lastColumn="0" w:noHBand="0" w:noVBand="1"/>
      </w:tblPr>
      <w:tblGrid>
        <w:gridCol w:w="413"/>
        <w:gridCol w:w="331"/>
        <w:gridCol w:w="845"/>
        <w:gridCol w:w="1915"/>
      </w:tblGrid>
      <w:tr w:rsidR="00A66788">
        <w:tblPrEx>
          <w:tblCellMar>
            <w:top w:w="0" w:type="dxa"/>
            <w:bottom w:w="0" w:type="dxa"/>
          </w:tblCellMar>
        </w:tblPrEx>
        <w:trPr>
          <w:trHeight w:hRule="exact" w:val="218"/>
        </w:trPr>
        <w:tc>
          <w:tcPr>
            <w:tcW w:w="744" w:type="dxa"/>
            <w:gridSpan w:val="2"/>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00" w:firstLine="0"/>
            </w:pPr>
            <w:r>
              <w:rPr>
                <w:rStyle w:val="Arial75pt0pt"/>
              </w:rPr>
              <w:t>Укр.|Лат.</w:t>
            </w:r>
          </w:p>
        </w:tc>
        <w:tc>
          <w:tcPr>
            <w:tcW w:w="845" w:type="dxa"/>
            <w:vMerge w:val="restart"/>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Примітки</w:t>
            </w:r>
          </w:p>
        </w:tc>
        <w:tc>
          <w:tcPr>
            <w:tcW w:w="1915" w:type="dxa"/>
            <w:vMerge w:val="restart"/>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Приклади</w:t>
            </w:r>
          </w:p>
        </w:tc>
      </w:tr>
      <w:tr w:rsidR="00A66788">
        <w:tblPrEx>
          <w:tblCellMar>
            <w:top w:w="0" w:type="dxa"/>
            <w:bottom w:w="0" w:type="dxa"/>
          </w:tblCellMar>
        </w:tblPrEx>
        <w:trPr>
          <w:trHeight w:hRule="exact" w:val="210"/>
        </w:trPr>
        <w:tc>
          <w:tcPr>
            <w:tcW w:w="744" w:type="dxa"/>
            <w:gridSpan w:val="2"/>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00" w:firstLine="0"/>
            </w:pPr>
            <w:r>
              <w:rPr>
                <w:rStyle w:val="Arial75pt0pt"/>
              </w:rPr>
              <w:t>літери</w:t>
            </w:r>
          </w:p>
        </w:tc>
        <w:tc>
          <w:tcPr>
            <w:tcW w:w="845" w:type="dxa"/>
            <w:vMerge/>
            <w:tcBorders>
              <w:left w:val="single" w:sz="4" w:space="0" w:color="auto"/>
            </w:tcBorders>
            <w:shd w:val="clear" w:color="auto" w:fill="FFFFFF"/>
          </w:tcPr>
          <w:p w:rsidR="00A66788" w:rsidRDefault="00A66788">
            <w:pPr>
              <w:framePr w:w="3503" w:h="4697" w:wrap="none" w:vAnchor="page" w:hAnchor="page" w:x="8547" w:y="11527"/>
            </w:pPr>
          </w:p>
        </w:tc>
        <w:tc>
          <w:tcPr>
            <w:tcW w:w="1915" w:type="dxa"/>
            <w:vMerge/>
            <w:tcBorders>
              <w:left w:val="single" w:sz="4" w:space="0" w:color="auto"/>
              <w:right w:val="single" w:sz="4" w:space="0" w:color="auto"/>
            </w:tcBorders>
            <w:shd w:val="clear" w:color="auto" w:fill="FFFFFF"/>
          </w:tcPr>
          <w:p w:rsidR="00A66788" w:rsidRDefault="00A66788">
            <w:pPr>
              <w:framePr w:w="3503" w:h="4697" w:wrap="none" w:vAnchor="page" w:hAnchor="page" w:x="8547" w:y="11527"/>
            </w:pPr>
          </w:p>
        </w:tc>
      </w:tr>
      <w:tr w:rsidR="00A66788">
        <w:tblPrEx>
          <w:tblCellMar>
            <w:top w:w="0" w:type="dxa"/>
            <w:bottom w:w="0" w:type="dxa"/>
          </w:tblCellMar>
        </w:tblPrEx>
        <w:trPr>
          <w:trHeight w:hRule="exact" w:val="210"/>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
              </w:rPr>
              <w:t>А</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rPr>
              <w:t>А</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Алушта — </w:t>
            </w:r>
            <w:r>
              <w:rPr>
                <w:rStyle w:val="Arial75pt0pt"/>
                <w:lang w:val="en-US"/>
              </w:rPr>
              <w:t>Alushta</w:t>
            </w:r>
          </w:p>
        </w:tc>
      </w:tr>
      <w:tr w:rsidR="00A66788">
        <w:tblPrEx>
          <w:tblCellMar>
            <w:top w:w="0" w:type="dxa"/>
            <w:bottom w:w="0" w:type="dxa"/>
          </w:tblCellMar>
        </w:tblPrEx>
        <w:trPr>
          <w:trHeight w:hRule="exact" w:val="210"/>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
              </w:rPr>
              <w:t>Б</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rPr>
              <w:t>В</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0"/>
                <w:b/>
                <w:bCs/>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Борщагівка — </w:t>
            </w:r>
            <w:r>
              <w:rPr>
                <w:rStyle w:val="Arial75pt0pt"/>
                <w:lang w:val="en-US"/>
              </w:rPr>
              <w:t>Borschahivka</w:t>
            </w:r>
          </w:p>
        </w:tc>
      </w:tr>
      <w:tr w:rsidR="00A66788">
        <w:tblPrEx>
          <w:tblCellMar>
            <w:top w:w="0" w:type="dxa"/>
            <w:bottom w:w="0" w:type="dxa"/>
          </w:tblCellMar>
        </w:tblPrEx>
        <w:trPr>
          <w:trHeight w:hRule="exact" w:val="210"/>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
              </w:rPr>
              <w:t>В</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0"/>
                <w:b/>
                <w:bCs/>
              </w:rPr>
              <w:t>V</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0"/>
                <w:b/>
                <w:bCs/>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Вишгород — </w:t>
            </w:r>
            <w:r>
              <w:rPr>
                <w:rStyle w:val="Arial75pt0pt"/>
                <w:lang w:val="en-US"/>
              </w:rPr>
              <w:t>Vyshhorod</w:t>
            </w:r>
          </w:p>
        </w:tc>
      </w:tr>
      <w:tr w:rsidR="00A66788">
        <w:tblPrEx>
          <w:tblCellMar>
            <w:top w:w="0" w:type="dxa"/>
            <w:bottom w:w="0" w:type="dxa"/>
          </w:tblCellMar>
        </w:tblPrEx>
        <w:trPr>
          <w:trHeight w:hRule="exact" w:val="584"/>
        </w:trPr>
        <w:tc>
          <w:tcPr>
            <w:tcW w:w="413" w:type="dxa"/>
            <w:vMerge w:val="restart"/>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
              </w:rPr>
              <w:t>Г</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rPr>
              <w:t>Н</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87" w:lineRule="exact"/>
              <w:ind w:firstLine="0"/>
              <w:jc w:val="both"/>
            </w:pPr>
            <w:r>
              <w:rPr>
                <w:rStyle w:val="Arial75pt0pt"/>
              </w:rPr>
              <w:t>Н — у біль</w:t>
            </w:r>
            <w:r>
              <w:rPr>
                <w:rStyle w:val="Arial75pt0pt"/>
              </w:rPr>
              <w:softHyphen/>
              <w:t>шості ви</w:t>
            </w:r>
            <w:r>
              <w:rPr>
                <w:rStyle w:val="Arial75pt0pt"/>
              </w:rPr>
              <w:softHyphen/>
              <w:t>падків</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Гадяч — </w:t>
            </w:r>
            <w:r>
              <w:rPr>
                <w:rStyle w:val="Arial75pt0pt"/>
                <w:lang w:val="en-US"/>
              </w:rPr>
              <w:t>Hadiach</w:t>
            </w:r>
          </w:p>
        </w:tc>
      </w:tr>
      <w:tr w:rsidR="00A66788">
        <w:tblPrEx>
          <w:tblCellMar>
            <w:top w:w="0" w:type="dxa"/>
            <w:bottom w:w="0" w:type="dxa"/>
          </w:tblCellMar>
        </w:tblPrEx>
        <w:trPr>
          <w:trHeight w:hRule="exact" w:val="634"/>
        </w:trPr>
        <w:tc>
          <w:tcPr>
            <w:tcW w:w="413" w:type="dxa"/>
            <w:vMerge/>
            <w:tcBorders>
              <w:left w:val="single" w:sz="4" w:space="0" w:color="auto"/>
            </w:tcBorders>
            <w:shd w:val="clear" w:color="auto" w:fill="FFFFFF"/>
          </w:tcPr>
          <w:p w:rsidR="00A66788" w:rsidRDefault="00A66788">
            <w:pPr>
              <w:framePr w:w="3503" w:h="4697" w:wrap="none" w:vAnchor="page" w:hAnchor="page" w:x="8547" w:y="11527"/>
            </w:pP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rPr>
              <w:t>дь</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202" w:lineRule="exact"/>
              <w:ind w:firstLine="0"/>
              <w:jc w:val="both"/>
            </w:pPr>
            <w:r>
              <w:rPr>
                <w:rStyle w:val="Arial75pt0pt"/>
              </w:rPr>
              <w:t>дИ — при відтворенні сполуки -зг-</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Згорани — </w:t>
            </w:r>
            <w:r>
              <w:rPr>
                <w:rStyle w:val="Arial75pt0pt"/>
                <w:lang w:val="en-US"/>
              </w:rPr>
              <w:t>Zghorany</w:t>
            </w:r>
          </w:p>
        </w:tc>
      </w:tr>
      <w:tr w:rsidR="00A66788">
        <w:tblPrEx>
          <w:tblCellMar>
            <w:top w:w="0" w:type="dxa"/>
            <w:bottom w:w="0" w:type="dxa"/>
          </w:tblCellMar>
        </w:tblPrEx>
        <w:trPr>
          <w:trHeight w:hRule="exact" w:val="222"/>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
              </w:rPr>
              <w:t>Ґ</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lang w:val="pl-PL"/>
              </w:rPr>
              <w:t>G</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Ґалаґан — </w:t>
            </w:r>
            <w:r>
              <w:rPr>
                <w:rStyle w:val="Arial75pt0pt"/>
                <w:lang w:val="en-US"/>
              </w:rPr>
              <w:t>Galagan</w:t>
            </w:r>
          </w:p>
        </w:tc>
      </w:tr>
      <w:tr w:rsidR="00A66788">
        <w:tblPrEx>
          <w:tblCellMar>
            <w:top w:w="0" w:type="dxa"/>
            <w:bottom w:w="0" w:type="dxa"/>
          </w:tblCellMar>
        </w:tblPrEx>
        <w:trPr>
          <w:trHeight w:hRule="exact" w:val="226"/>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80" w:lineRule="exact"/>
              <w:ind w:left="180" w:firstLine="0"/>
            </w:pPr>
            <w:r>
              <w:rPr>
                <w:rStyle w:val="Arial"/>
              </w:rPr>
              <w:t>д</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lang w:val="pl-PL"/>
              </w:rPr>
              <w:t>D</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Дон — </w:t>
            </w:r>
            <w:r>
              <w:rPr>
                <w:rStyle w:val="Arial75pt0pt"/>
                <w:lang w:val="en-US"/>
              </w:rPr>
              <w:t>Don</w:t>
            </w:r>
          </w:p>
        </w:tc>
      </w:tr>
      <w:tr w:rsidR="00A66788">
        <w:tblPrEx>
          <w:tblCellMar>
            <w:top w:w="0" w:type="dxa"/>
            <w:bottom w:w="0" w:type="dxa"/>
          </w:tblCellMar>
        </w:tblPrEx>
        <w:trPr>
          <w:trHeight w:hRule="exact" w:val="206"/>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
              </w:rPr>
              <w:t>Е</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rPr>
              <w:t>Е</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Рівне — </w:t>
            </w:r>
            <w:r>
              <w:rPr>
                <w:rStyle w:val="Arial75pt0pt"/>
                <w:lang w:val="en-US"/>
              </w:rPr>
              <w:t>Rivne</w:t>
            </w:r>
          </w:p>
        </w:tc>
      </w:tr>
      <w:tr w:rsidR="00A66788">
        <w:tblPrEx>
          <w:tblCellMar>
            <w:top w:w="0" w:type="dxa"/>
            <w:bottom w:w="0" w:type="dxa"/>
          </w:tblCellMar>
        </w:tblPrEx>
        <w:trPr>
          <w:trHeight w:hRule="exact" w:val="432"/>
        </w:trPr>
        <w:tc>
          <w:tcPr>
            <w:tcW w:w="413" w:type="dxa"/>
            <w:vMerge w:val="restart"/>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0"/>
                <w:b/>
                <w:bCs/>
              </w:rPr>
              <w:t>Є</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lang w:val="en-US"/>
              </w:rPr>
              <w:t>Ye</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206" w:lineRule="exact"/>
              <w:ind w:firstLine="0"/>
              <w:jc w:val="both"/>
            </w:pPr>
            <w:r>
              <w:rPr>
                <w:rStyle w:val="Arial75pt0pt"/>
              </w:rPr>
              <w:t>Уе - на по</w:t>
            </w:r>
            <w:r>
              <w:rPr>
                <w:rStyle w:val="Arial75pt0pt"/>
              </w:rPr>
              <w:softHyphen/>
              <w:t>чатку слова</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Єнакієве </w:t>
            </w:r>
            <w:r>
              <w:rPr>
                <w:rStyle w:val="Arial75pt0pt0"/>
                <w:b/>
                <w:bCs/>
              </w:rPr>
              <w:t xml:space="preserve">— </w:t>
            </w:r>
            <w:r>
              <w:rPr>
                <w:rStyle w:val="Arial75pt0pt"/>
                <w:lang w:val="en-US"/>
              </w:rPr>
              <w:t>Yenakiieve</w:t>
            </w:r>
          </w:p>
        </w:tc>
      </w:tr>
      <w:tr w:rsidR="00A66788">
        <w:tblPrEx>
          <w:tblCellMar>
            <w:top w:w="0" w:type="dxa"/>
            <w:bottom w:w="0" w:type="dxa"/>
          </w:tblCellMar>
        </w:tblPrEx>
        <w:trPr>
          <w:trHeight w:hRule="exact" w:val="420"/>
        </w:trPr>
        <w:tc>
          <w:tcPr>
            <w:tcW w:w="413" w:type="dxa"/>
            <w:vMerge/>
            <w:tcBorders>
              <w:left w:val="single" w:sz="4" w:space="0" w:color="auto"/>
            </w:tcBorders>
            <w:shd w:val="clear" w:color="auto" w:fill="FFFFFF"/>
          </w:tcPr>
          <w:p w:rsidR="00A66788" w:rsidRDefault="00A66788">
            <w:pPr>
              <w:framePr w:w="3503" w:h="4697" w:wrap="none" w:vAnchor="page" w:hAnchor="page" w:x="8547" w:y="11527"/>
            </w:pP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rPr>
              <w:t>іе</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202" w:lineRule="exact"/>
              <w:ind w:firstLine="0"/>
              <w:jc w:val="both"/>
            </w:pPr>
            <w:r>
              <w:rPr>
                <w:rStyle w:val="Arial75pt0pt"/>
              </w:rPr>
              <w:t>іе — в інших позиціях</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Наєнко — </w:t>
            </w:r>
            <w:r>
              <w:rPr>
                <w:rStyle w:val="Arial75pt0pt"/>
                <w:lang w:val="en-US"/>
              </w:rPr>
              <w:t>Naienko</w:t>
            </w:r>
          </w:p>
        </w:tc>
      </w:tr>
      <w:tr w:rsidR="00A66788">
        <w:tblPrEx>
          <w:tblCellMar>
            <w:top w:w="0" w:type="dxa"/>
            <w:bottom w:w="0" w:type="dxa"/>
          </w:tblCellMar>
        </w:tblPrEx>
        <w:trPr>
          <w:trHeight w:hRule="exact" w:val="226"/>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0"/>
                <w:b/>
                <w:bCs/>
              </w:rPr>
              <w:t>Ж</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lang w:val="en-US"/>
              </w:rPr>
              <w:t>Zh</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0"/>
                <w:b/>
                <w:bCs/>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Житомир </w:t>
            </w:r>
            <w:r>
              <w:rPr>
                <w:rStyle w:val="Arial75pt0pt0"/>
                <w:b/>
                <w:bCs/>
              </w:rPr>
              <w:t xml:space="preserve">— </w:t>
            </w:r>
            <w:r>
              <w:rPr>
                <w:rStyle w:val="Arial75pt0pt"/>
                <w:lang w:val="en-US"/>
              </w:rPr>
              <w:t>Zhitomyr</w:t>
            </w:r>
          </w:p>
        </w:tc>
      </w:tr>
      <w:tr w:rsidR="00A66788">
        <w:tblPrEx>
          <w:tblCellMar>
            <w:top w:w="0" w:type="dxa"/>
            <w:bottom w:w="0" w:type="dxa"/>
          </w:tblCellMar>
        </w:tblPrEx>
        <w:trPr>
          <w:trHeight w:hRule="exact" w:val="218"/>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0"/>
                <w:b/>
                <w:bCs/>
              </w:rPr>
              <w:t>3</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lang w:val="pl-PL"/>
              </w:rPr>
              <w:t>Z</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0"/>
                <w:b/>
                <w:bCs/>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Закарпаття </w:t>
            </w:r>
            <w:r>
              <w:rPr>
                <w:rStyle w:val="Arial75pt0pt0"/>
                <w:b/>
                <w:bCs/>
              </w:rPr>
              <w:t xml:space="preserve">— </w:t>
            </w:r>
            <w:r>
              <w:rPr>
                <w:rStyle w:val="Arial75pt0pt"/>
                <w:lang w:val="en-US"/>
              </w:rPr>
              <w:t>Zakarpattia</w:t>
            </w:r>
          </w:p>
        </w:tc>
      </w:tr>
      <w:tr w:rsidR="00A66788">
        <w:tblPrEx>
          <w:tblCellMar>
            <w:top w:w="0" w:type="dxa"/>
            <w:bottom w:w="0" w:type="dxa"/>
          </w:tblCellMar>
        </w:tblPrEx>
        <w:trPr>
          <w:trHeight w:hRule="exact" w:val="218"/>
        </w:trPr>
        <w:tc>
          <w:tcPr>
            <w:tcW w:w="413"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80" w:firstLine="0"/>
            </w:pPr>
            <w:r>
              <w:rPr>
                <w:rStyle w:val="Arial75pt0pt0"/>
                <w:b/>
                <w:bCs/>
              </w:rPr>
              <w:t>и</w:t>
            </w:r>
          </w:p>
        </w:tc>
        <w:tc>
          <w:tcPr>
            <w:tcW w:w="331"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
                <w:lang w:val="pl-PL"/>
              </w:rPr>
              <w:t>Y</w:t>
            </w:r>
          </w:p>
        </w:tc>
        <w:tc>
          <w:tcPr>
            <w:tcW w:w="845" w:type="dxa"/>
            <w:tcBorders>
              <w:top w:val="single" w:sz="4" w:space="0" w:color="auto"/>
              <w:lef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w:t>
            </w:r>
          </w:p>
        </w:tc>
        <w:tc>
          <w:tcPr>
            <w:tcW w:w="1915" w:type="dxa"/>
            <w:tcBorders>
              <w:top w:val="single" w:sz="4" w:space="0" w:color="auto"/>
              <w:left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Медвин </w:t>
            </w:r>
            <w:r>
              <w:rPr>
                <w:rStyle w:val="Arial75pt0pt0"/>
                <w:b/>
                <w:bCs/>
              </w:rPr>
              <w:t xml:space="preserve">— </w:t>
            </w:r>
            <w:r>
              <w:rPr>
                <w:rStyle w:val="Arial75pt0pt"/>
                <w:lang w:val="en-US"/>
              </w:rPr>
              <w:t>Medvyn</w:t>
            </w:r>
          </w:p>
        </w:tc>
      </w:tr>
      <w:tr w:rsidR="00A66788">
        <w:tblPrEx>
          <w:tblCellMar>
            <w:top w:w="0" w:type="dxa"/>
            <w:bottom w:w="0" w:type="dxa"/>
          </w:tblCellMar>
        </w:tblPrEx>
        <w:trPr>
          <w:trHeight w:hRule="exact" w:val="253"/>
        </w:trPr>
        <w:tc>
          <w:tcPr>
            <w:tcW w:w="413" w:type="dxa"/>
            <w:tcBorders>
              <w:top w:val="single" w:sz="4" w:space="0" w:color="auto"/>
              <w:left w:val="single" w:sz="4" w:space="0" w:color="auto"/>
              <w:bottom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right="140" w:firstLine="0"/>
              <w:jc w:val="right"/>
            </w:pPr>
            <w:r>
              <w:rPr>
                <w:rStyle w:val="Arial75pt0pt0"/>
                <w:b/>
                <w:bCs/>
              </w:rPr>
              <w:t>1</w:t>
            </w:r>
          </w:p>
        </w:tc>
        <w:tc>
          <w:tcPr>
            <w:tcW w:w="331" w:type="dxa"/>
            <w:tcBorders>
              <w:top w:val="single" w:sz="4" w:space="0" w:color="auto"/>
              <w:left w:val="single" w:sz="4" w:space="0" w:color="auto"/>
              <w:bottom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left="120" w:firstLine="0"/>
            </w:pPr>
            <w:r>
              <w:rPr>
                <w:rStyle w:val="Arial75pt0pt0"/>
                <w:b/>
                <w:bCs/>
              </w:rPr>
              <w:t>1</w:t>
            </w:r>
          </w:p>
        </w:tc>
        <w:tc>
          <w:tcPr>
            <w:tcW w:w="845" w:type="dxa"/>
            <w:tcBorders>
              <w:top w:val="single" w:sz="4" w:space="0" w:color="auto"/>
              <w:left w:val="single" w:sz="4" w:space="0" w:color="auto"/>
              <w:bottom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03" w:h="4697" w:wrap="none" w:vAnchor="page" w:hAnchor="page" w:x="8547" w:y="11527"/>
              <w:shd w:val="clear" w:color="auto" w:fill="auto"/>
              <w:spacing w:before="0" w:line="150" w:lineRule="exact"/>
              <w:ind w:firstLine="0"/>
              <w:jc w:val="center"/>
            </w:pPr>
            <w:r>
              <w:rPr>
                <w:rStyle w:val="Arial75pt0pt"/>
              </w:rPr>
              <w:t xml:space="preserve">Іршава </w:t>
            </w:r>
            <w:r>
              <w:rPr>
                <w:rStyle w:val="Arial75pt0pt0"/>
                <w:b/>
                <w:bCs/>
              </w:rPr>
              <w:t xml:space="preserve">— </w:t>
            </w:r>
            <w:r>
              <w:rPr>
                <w:rStyle w:val="Arial75pt0pt"/>
                <w:lang w:val="en-US"/>
              </w:rPr>
              <w:t>Irshava</w:t>
            </w:r>
          </w:p>
        </w:tc>
      </w:tr>
    </w:tbl>
    <w:p w:rsidR="00A66788" w:rsidRDefault="001A7945">
      <w:pPr>
        <w:pStyle w:val="32"/>
        <w:framePr w:wrap="none" w:vAnchor="page" w:hAnchor="page" w:x="4970" w:y="16388"/>
        <w:shd w:val="clear" w:color="auto" w:fill="auto"/>
        <w:spacing w:line="170" w:lineRule="exact"/>
        <w:ind w:left="20"/>
        <w:jc w:val="left"/>
      </w:pPr>
      <w:r>
        <w:t>40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78" w:y="7212"/>
        <w:shd w:val="clear" w:color="auto" w:fill="auto"/>
        <w:spacing w:line="160" w:lineRule="exact"/>
        <w:ind w:left="20"/>
      </w:pPr>
      <w:r>
        <w:rPr>
          <w:rStyle w:val="a9"/>
          <w:i/>
          <w:iCs/>
        </w:rPr>
        <w:lastRenderedPageBreak/>
        <w:t>Фонетика. Графіка. Орфоепія</w:t>
      </w:r>
    </w:p>
    <w:tbl>
      <w:tblPr>
        <w:tblOverlap w:val="never"/>
        <w:tblW w:w="0" w:type="auto"/>
        <w:tblLayout w:type="fixed"/>
        <w:tblCellMar>
          <w:left w:w="10" w:type="dxa"/>
          <w:right w:w="10" w:type="dxa"/>
        </w:tblCellMar>
        <w:tblLook w:val="04A0" w:firstRow="1" w:lastRow="0" w:firstColumn="1" w:lastColumn="0" w:noHBand="0" w:noVBand="1"/>
      </w:tblPr>
      <w:tblGrid>
        <w:gridCol w:w="560"/>
        <w:gridCol w:w="335"/>
        <w:gridCol w:w="1004"/>
        <w:gridCol w:w="1600"/>
      </w:tblGrid>
      <w:tr w:rsidR="00A66788">
        <w:tblPrEx>
          <w:tblCellMar>
            <w:top w:w="0" w:type="dxa"/>
            <w:bottom w:w="0" w:type="dxa"/>
          </w:tblCellMar>
        </w:tblPrEx>
        <w:trPr>
          <w:trHeight w:hRule="exact" w:val="459"/>
        </w:trPr>
        <w:tc>
          <w:tcPr>
            <w:tcW w:w="560" w:type="dxa"/>
            <w:vMerge w:val="restart"/>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260" w:firstLine="0"/>
            </w:pPr>
            <w:r>
              <w:rPr>
                <w:rStyle w:val="Arial75pt0pt"/>
              </w:rPr>
              <w:t>ї</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1</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firstLine="0"/>
              <w:jc w:val="both"/>
            </w:pPr>
            <w:r>
              <w:rPr>
                <w:rStyle w:val="Arial75pt0pt"/>
              </w:rPr>
              <w:t>Уі — на по</w:t>
            </w:r>
            <w:r>
              <w:rPr>
                <w:rStyle w:val="Arial75pt0pt"/>
              </w:rPr>
              <w:softHyphen/>
              <w:t>чатку слова</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10" w:lineRule="exact"/>
              <w:ind w:left="300" w:firstLine="0"/>
            </w:pPr>
            <w:r>
              <w:rPr>
                <w:rStyle w:val="Arial75pt0pt"/>
              </w:rPr>
              <w:t xml:space="preserve">їжакевич — </w:t>
            </w:r>
            <w:r>
              <w:rPr>
                <w:rStyle w:val="Arial75pt0pt"/>
                <w:lang w:val="en-US"/>
              </w:rPr>
              <w:t>Yizhakevych</w:t>
            </w:r>
          </w:p>
        </w:tc>
      </w:tr>
      <w:tr w:rsidR="00A66788">
        <w:tblPrEx>
          <w:tblCellMar>
            <w:top w:w="0" w:type="dxa"/>
            <w:bottom w:w="0" w:type="dxa"/>
          </w:tblCellMar>
        </w:tblPrEx>
        <w:trPr>
          <w:trHeight w:hRule="exact" w:val="451"/>
        </w:trPr>
        <w:tc>
          <w:tcPr>
            <w:tcW w:w="560" w:type="dxa"/>
            <w:vMerge/>
            <w:tcBorders>
              <w:left w:val="single" w:sz="4" w:space="0" w:color="auto"/>
            </w:tcBorders>
            <w:shd w:val="clear" w:color="auto" w:fill="FFFFFF"/>
          </w:tcPr>
          <w:p w:rsidR="00A66788" w:rsidRDefault="00A66788">
            <w:pPr>
              <w:framePr w:w="3499" w:h="8570" w:wrap="none" w:vAnchor="page" w:hAnchor="page" w:x="4689" w:y="7578"/>
            </w:pP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і</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2" w:lineRule="exact"/>
              <w:ind w:firstLine="0"/>
              <w:jc w:val="both"/>
            </w:pPr>
            <w:r>
              <w:rPr>
                <w:rStyle w:val="Arial75pt0pt"/>
              </w:rPr>
              <w:t>і — в інших позиціях</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Кадіївка - </w:t>
            </w:r>
            <w:r>
              <w:rPr>
                <w:rStyle w:val="Arial75pt0pt"/>
                <w:lang w:val="en-US"/>
              </w:rPr>
              <w:t>Kadiivka</w:t>
            </w:r>
          </w:p>
        </w:tc>
      </w:tr>
      <w:tr w:rsidR="00A66788">
        <w:tblPrEx>
          <w:tblCellMar>
            <w:top w:w="0" w:type="dxa"/>
            <w:bottom w:w="0" w:type="dxa"/>
          </w:tblCellMar>
        </w:tblPrEx>
        <w:trPr>
          <w:trHeight w:hRule="exact" w:val="440"/>
        </w:trPr>
        <w:tc>
          <w:tcPr>
            <w:tcW w:w="560" w:type="dxa"/>
            <w:vMerge w:val="restart"/>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260" w:firstLine="0"/>
            </w:pPr>
            <w:r>
              <w:rPr>
                <w:rStyle w:val="Arial75pt0pt"/>
              </w:rPr>
              <w:t>й</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Y</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2" w:lineRule="exact"/>
              <w:ind w:firstLine="0"/>
              <w:jc w:val="both"/>
            </w:pPr>
            <w:r>
              <w:rPr>
                <w:rStyle w:val="Arial75pt0pt"/>
              </w:rPr>
              <w:t>У — на по</w:t>
            </w:r>
            <w:r>
              <w:rPr>
                <w:rStyle w:val="Arial75pt0pt"/>
              </w:rPr>
              <w:softHyphen/>
              <w:t>чатку слова</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left="300" w:firstLine="0"/>
            </w:pPr>
            <w:r>
              <w:rPr>
                <w:rStyle w:val="Arial75pt0pt"/>
              </w:rPr>
              <w:t xml:space="preserve">Йосипівка — </w:t>
            </w:r>
            <w:r>
              <w:rPr>
                <w:rStyle w:val="Arial75pt0pt"/>
                <w:lang w:val="en-US"/>
              </w:rPr>
              <w:t>Yosypivka</w:t>
            </w:r>
          </w:p>
        </w:tc>
      </w:tr>
      <w:tr w:rsidR="00A66788">
        <w:tblPrEx>
          <w:tblCellMar>
            <w:top w:w="0" w:type="dxa"/>
            <w:bottom w:w="0" w:type="dxa"/>
          </w:tblCellMar>
        </w:tblPrEx>
        <w:trPr>
          <w:trHeight w:hRule="exact" w:val="451"/>
        </w:trPr>
        <w:tc>
          <w:tcPr>
            <w:tcW w:w="560" w:type="dxa"/>
            <w:vMerge/>
            <w:tcBorders>
              <w:left w:val="single" w:sz="4" w:space="0" w:color="auto"/>
            </w:tcBorders>
            <w:shd w:val="clear" w:color="auto" w:fill="FFFFFF"/>
          </w:tcPr>
          <w:p w:rsidR="00A66788" w:rsidRDefault="00A66788">
            <w:pPr>
              <w:framePr w:w="3499" w:h="8570" w:wrap="none" w:vAnchor="page" w:hAnchor="page" w:x="4689" w:y="7578"/>
            </w:pP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і</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2" w:lineRule="exact"/>
              <w:ind w:firstLine="0"/>
              <w:jc w:val="both"/>
            </w:pPr>
            <w:r>
              <w:rPr>
                <w:rStyle w:val="Arial75pt0pt"/>
              </w:rPr>
              <w:t>і — в інших позиціях</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Стрий — </w:t>
            </w:r>
            <w:r>
              <w:rPr>
                <w:rStyle w:val="Arial75pt0pt"/>
                <w:lang w:val="en-US"/>
              </w:rPr>
              <w:t>Stryi</w:t>
            </w:r>
          </w:p>
        </w:tc>
      </w:tr>
      <w:tr w:rsidR="00A66788">
        <w:tblPrEx>
          <w:tblCellMar>
            <w:top w:w="0" w:type="dxa"/>
            <w:bottom w:w="0" w:type="dxa"/>
          </w:tblCellMar>
        </w:tblPrEx>
        <w:trPr>
          <w:trHeight w:hRule="exact" w:val="218"/>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lang w:val="ru-RU"/>
              </w:rPr>
              <w:t>к</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ru-RU"/>
              </w:rPr>
              <w:t>К</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Київ — </w:t>
            </w:r>
            <w:r>
              <w:rPr>
                <w:rStyle w:val="Arial75pt0pt"/>
                <w:lang w:val="en-US"/>
              </w:rPr>
              <w:t>Kyiv</w:t>
            </w:r>
          </w:p>
        </w:tc>
      </w:tr>
      <w:tr w:rsidR="00A66788">
        <w:tblPrEx>
          <w:tblCellMar>
            <w:top w:w="0" w:type="dxa"/>
            <w:bottom w:w="0" w:type="dxa"/>
          </w:tblCellMar>
        </w:tblPrEx>
        <w:trPr>
          <w:trHeight w:hRule="exact" w:val="230"/>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л</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L</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Лебедин — </w:t>
            </w:r>
            <w:r>
              <w:rPr>
                <w:rStyle w:val="Arial75pt0pt"/>
                <w:lang w:val="en-US"/>
              </w:rPr>
              <w:t>Lebedyn</w:t>
            </w:r>
          </w:p>
        </w:tc>
      </w:tr>
      <w:tr w:rsidR="00A66788">
        <w:tblPrEx>
          <w:tblCellMar>
            <w:top w:w="0" w:type="dxa"/>
            <w:bottom w:w="0" w:type="dxa"/>
          </w:tblCellMar>
        </w:tblPrEx>
        <w:trPr>
          <w:trHeight w:hRule="exact" w:val="226"/>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м</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М</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Миколаїв — </w:t>
            </w:r>
            <w:r>
              <w:rPr>
                <w:rStyle w:val="Arial75pt0pt"/>
                <w:lang w:val="en-US"/>
              </w:rPr>
              <w:t>Mykolaiv</w:t>
            </w:r>
          </w:p>
        </w:tc>
      </w:tr>
      <w:tr w:rsidR="00A66788">
        <w:tblPrEx>
          <w:tblCellMar>
            <w:top w:w="0" w:type="dxa"/>
            <w:bottom w:w="0" w:type="dxa"/>
          </w:tblCellMar>
        </w:tblPrEx>
        <w:trPr>
          <w:trHeight w:hRule="exact" w:val="230"/>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н</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0"/>
                <w:b/>
                <w:bCs/>
                <w:lang w:val="en-US"/>
              </w:rPr>
              <w:t>N</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Ніжин — </w:t>
            </w:r>
            <w:r>
              <w:rPr>
                <w:rStyle w:val="Arial75pt0pt"/>
                <w:lang w:val="en-US"/>
              </w:rPr>
              <w:t>Nizhyn</w:t>
            </w:r>
          </w:p>
        </w:tc>
      </w:tr>
      <w:tr w:rsidR="00A66788">
        <w:tblPrEx>
          <w:tblCellMar>
            <w:top w:w="0" w:type="dxa"/>
            <w:bottom w:w="0" w:type="dxa"/>
          </w:tblCellMar>
        </w:tblPrEx>
        <w:trPr>
          <w:trHeight w:hRule="exact" w:val="241"/>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0</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0</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Одеса — </w:t>
            </w:r>
            <w:r>
              <w:rPr>
                <w:rStyle w:val="Arial75pt0pt"/>
                <w:lang w:val="en-US"/>
              </w:rPr>
              <w:t>Odessa</w:t>
            </w:r>
          </w:p>
        </w:tc>
      </w:tr>
      <w:tr w:rsidR="00A66788">
        <w:tblPrEx>
          <w:tblCellMar>
            <w:top w:w="0" w:type="dxa"/>
            <w:bottom w:w="0" w:type="dxa"/>
          </w:tblCellMar>
        </w:tblPrEx>
        <w:trPr>
          <w:trHeight w:hRule="exact" w:val="222"/>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80" w:lineRule="exact"/>
              <w:ind w:right="200" w:firstLine="0"/>
              <w:jc w:val="right"/>
            </w:pPr>
            <w:r>
              <w:rPr>
                <w:rStyle w:val="Arial"/>
              </w:rPr>
              <w:t>п</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Р</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Полтава — </w:t>
            </w:r>
            <w:r>
              <w:rPr>
                <w:rStyle w:val="Arial75pt0pt"/>
                <w:lang w:val="en-US"/>
              </w:rPr>
              <w:t>Poltava</w:t>
            </w:r>
          </w:p>
        </w:tc>
      </w:tr>
      <w:tr w:rsidR="00A66788">
        <w:tblPrEx>
          <w:tblCellMar>
            <w:top w:w="0" w:type="dxa"/>
            <w:bottom w:w="0" w:type="dxa"/>
          </w:tblCellMar>
        </w:tblPrEx>
        <w:trPr>
          <w:trHeight w:hRule="exact" w:val="218"/>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80" w:lineRule="exact"/>
              <w:ind w:right="200" w:firstLine="0"/>
              <w:jc w:val="right"/>
            </w:pPr>
            <w:r>
              <w:rPr>
                <w:rStyle w:val="Arial"/>
              </w:rPr>
              <w:t>р</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R</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Ромни — </w:t>
            </w:r>
            <w:r>
              <w:rPr>
                <w:rStyle w:val="Arial75pt0pt"/>
                <w:lang w:val="en-US"/>
              </w:rPr>
              <w:t>Romny</w:t>
            </w:r>
          </w:p>
        </w:tc>
      </w:tr>
      <w:tr w:rsidR="00A66788">
        <w:tblPrEx>
          <w:tblCellMar>
            <w:top w:w="0" w:type="dxa"/>
            <w:bottom w:w="0" w:type="dxa"/>
          </w:tblCellMar>
        </w:tblPrEx>
        <w:trPr>
          <w:trHeight w:hRule="exact" w:val="226"/>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lang w:val="ru-RU"/>
              </w:rPr>
              <w:t>С</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S</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Суми — </w:t>
            </w:r>
            <w:r>
              <w:rPr>
                <w:rStyle w:val="Arial75pt0pt"/>
                <w:lang w:val="pl-PL"/>
              </w:rPr>
              <w:t>Sumy</w:t>
            </w:r>
          </w:p>
        </w:tc>
      </w:tr>
      <w:tr w:rsidR="00A66788">
        <w:tblPrEx>
          <w:tblCellMar>
            <w:top w:w="0" w:type="dxa"/>
            <w:bottom w:w="0" w:type="dxa"/>
          </w:tblCellMar>
        </w:tblPrEx>
        <w:trPr>
          <w:trHeight w:hRule="exact" w:val="234"/>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0"/>
                <w:b/>
                <w:bCs/>
              </w:rPr>
              <w:t>т</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rPr>
              <w:t>Т</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Тетерів — </w:t>
            </w:r>
            <w:r>
              <w:rPr>
                <w:rStyle w:val="Arial75pt0pt"/>
                <w:lang w:val="en-US"/>
              </w:rPr>
              <w:t>Teteriv</w:t>
            </w:r>
          </w:p>
        </w:tc>
      </w:tr>
      <w:tr w:rsidR="00A66788">
        <w:tblPrEx>
          <w:tblCellMar>
            <w:top w:w="0" w:type="dxa"/>
            <w:bottom w:w="0" w:type="dxa"/>
          </w:tblCellMar>
        </w:tblPrEx>
        <w:trPr>
          <w:trHeight w:hRule="exact" w:val="218"/>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У</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ru-RU"/>
              </w:rPr>
              <w:t>и</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Ужгород — </w:t>
            </w:r>
            <w:r>
              <w:rPr>
                <w:rStyle w:val="Arial75pt0pt"/>
                <w:lang w:val="en-US"/>
              </w:rPr>
              <w:t>Uzhhorod</w:t>
            </w:r>
          </w:p>
        </w:tc>
      </w:tr>
      <w:tr w:rsidR="00A66788">
        <w:tblPrEx>
          <w:tblCellMar>
            <w:top w:w="0" w:type="dxa"/>
            <w:bottom w:w="0" w:type="dxa"/>
          </w:tblCellMar>
        </w:tblPrEx>
        <w:trPr>
          <w:trHeight w:hRule="exact" w:val="222"/>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260" w:firstLine="0"/>
            </w:pPr>
            <w:r>
              <w:rPr>
                <w:rStyle w:val="Arial75pt0pt"/>
              </w:rPr>
              <w:t>ф</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F</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Фастів — </w:t>
            </w:r>
            <w:r>
              <w:rPr>
                <w:rStyle w:val="Arial75pt0pt"/>
                <w:lang w:val="en-US"/>
              </w:rPr>
              <w:t>Fastiv</w:t>
            </w:r>
          </w:p>
        </w:tc>
      </w:tr>
      <w:tr w:rsidR="00A66788">
        <w:tblPrEx>
          <w:tblCellMar>
            <w:top w:w="0" w:type="dxa"/>
            <w:bottom w:w="0" w:type="dxa"/>
          </w:tblCellMar>
        </w:tblPrEx>
        <w:trPr>
          <w:trHeight w:hRule="exact" w:val="241"/>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X</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Kh</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Харків — </w:t>
            </w:r>
            <w:r>
              <w:rPr>
                <w:rStyle w:val="Arial75pt0pt"/>
                <w:lang w:val="en-US"/>
              </w:rPr>
              <w:t>Kharkiv</w:t>
            </w:r>
          </w:p>
        </w:tc>
      </w:tr>
      <w:tr w:rsidR="00A66788">
        <w:tblPrEx>
          <w:tblCellMar>
            <w:top w:w="0" w:type="dxa"/>
            <w:bottom w:w="0" w:type="dxa"/>
          </w:tblCellMar>
        </w:tblPrEx>
        <w:trPr>
          <w:trHeight w:hRule="exact" w:val="444"/>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80" w:lineRule="exact"/>
              <w:ind w:left="260" w:firstLine="0"/>
            </w:pPr>
            <w:r>
              <w:rPr>
                <w:rStyle w:val="Arial"/>
              </w:rPr>
              <w:t>ц</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Ts</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left="300" w:firstLine="0"/>
            </w:pPr>
            <w:r>
              <w:rPr>
                <w:rStyle w:val="Arial75pt0pt"/>
              </w:rPr>
              <w:t xml:space="preserve">Біла Церква — </w:t>
            </w:r>
            <w:r>
              <w:rPr>
                <w:rStyle w:val="Arial75pt0pt"/>
                <w:lang w:val="pl-PL"/>
              </w:rPr>
              <w:t xml:space="preserve">Bila </w:t>
            </w:r>
            <w:r>
              <w:rPr>
                <w:rStyle w:val="Arial75pt0pt"/>
                <w:lang w:val="en-US"/>
              </w:rPr>
              <w:t>Tserkva</w:t>
            </w:r>
          </w:p>
        </w:tc>
      </w:tr>
      <w:tr w:rsidR="00A66788">
        <w:tblPrEx>
          <w:tblCellMar>
            <w:top w:w="0" w:type="dxa"/>
            <w:bottom w:w="0" w:type="dxa"/>
          </w:tblCellMar>
        </w:tblPrEx>
        <w:trPr>
          <w:trHeight w:hRule="exact" w:val="234"/>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
              </w:rPr>
              <w:t>ч</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0"/>
                <w:b/>
                <w:bCs/>
                <w:lang w:val="en-US"/>
              </w:rPr>
              <w:t>Ch</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Чернівці — </w:t>
            </w:r>
            <w:r>
              <w:rPr>
                <w:rStyle w:val="Arial75pt0pt"/>
                <w:lang w:val="en-US"/>
              </w:rPr>
              <w:t>Chernivtsi</w:t>
            </w:r>
          </w:p>
        </w:tc>
      </w:tr>
      <w:tr w:rsidR="00A66788">
        <w:tblPrEx>
          <w:tblCellMar>
            <w:top w:w="0" w:type="dxa"/>
            <w:bottom w:w="0" w:type="dxa"/>
          </w:tblCellMar>
        </w:tblPrEx>
        <w:trPr>
          <w:trHeight w:hRule="exact" w:val="230"/>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260" w:firstLine="0"/>
            </w:pPr>
            <w:r>
              <w:rPr>
                <w:rStyle w:val="Arial75pt0pt0"/>
                <w:b/>
                <w:bCs/>
              </w:rPr>
              <w:t>ш</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Sh</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ІІІостка — </w:t>
            </w:r>
            <w:r>
              <w:rPr>
                <w:rStyle w:val="Arial75pt0pt"/>
                <w:lang w:val="en-US"/>
              </w:rPr>
              <w:t>Shostka</w:t>
            </w:r>
          </w:p>
        </w:tc>
      </w:tr>
      <w:tr w:rsidR="00A66788">
        <w:tblPrEx>
          <w:tblCellMar>
            <w:top w:w="0" w:type="dxa"/>
            <w:bottom w:w="0" w:type="dxa"/>
          </w:tblCellMar>
        </w:tblPrEx>
        <w:trPr>
          <w:trHeight w:hRule="exact" w:val="234"/>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80" w:lineRule="exact"/>
              <w:ind w:left="260" w:firstLine="0"/>
            </w:pPr>
            <w:r>
              <w:rPr>
                <w:rStyle w:val="Arial"/>
              </w:rPr>
              <w:t>щ</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Sch</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firstLine="0"/>
              <w:jc w:val="center"/>
            </w:pPr>
            <w:r>
              <w:rPr>
                <w:rStyle w:val="Arial75pt0pt"/>
              </w:rPr>
              <w:t>-</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Г оща — </w:t>
            </w:r>
            <w:r>
              <w:rPr>
                <w:rStyle w:val="Arial75pt0pt"/>
                <w:lang w:val="en-US"/>
              </w:rPr>
              <w:t>Hoscha</w:t>
            </w:r>
          </w:p>
        </w:tc>
      </w:tr>
      <w:tr w:rsidR="00A66788">
        <w:tblPrEx>
          <w:tblCellMar>
            <w:top w:w="0" w:type="dxa"/>
            <w:bottom w:w="0" w:type="dxa"/>
          </w:tblCellMar>
        </w:tblPrEx>
        <w:trPr>
          <w:trHeight w:hRule="exact" w:val="463"/>
        </w:trPr>
        <w:tc>
          <w:tcPr>
            <w:tcW w:w="560"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right="200" w:firstLine="0"/>
              <w:jc w:val="right"/>
            </w:pPr>
            <w:r>
              <w:rPr>
                <w:rStyle w:val="Arial75pt0pt0"/>
                <w:b/>
                <w:bCs/>
              </w:rPr>
              <w:t>ь</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2" w:lineRule="exact"/>
              <w:ind w:firstLine="0"/>
              <w:jc w:val="both"/>
            </w:pPr>
            <w:r>
              <w:rPr>
                <w:rStyle w:val="Arial75pt0pt"/>
              </w:rPr>
              <w:t>(див. комен</w:t>
            </w:r>
            <w:r>
              <w:rPr>
                <w:rStyle w:val="Arial75pt0pt"/>
              </w:rPr>
              <w:softHyphen/>
              <w:t>тар)</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2" w:lineRule="exact"/>
              <w:ind w:left="300" w:firstLine="0"/>
            </w:pPr>
            <w:r>
              <w:rPr>
                <w:rStyle w:val="Arial75pt0pt"/>
              </w:rPr>
              <w:t xml:space="preserve">Русь — </w:t>
            </w:r>
            <w:r>
              <w:rPr>
                <w:rStyle w:val="Arial75pt0pt"/>
                <w:lang w:val="pl-PL"/>
              </w:rPr>
              <w:t xml:space="preserve">Rus’; </w:t>
            </w:r>
            <w:r>
              <w:rPr>
                <w:rStyle w:val="Arial75pt0pt"/>
              </w:rPr>
              <w:t xml:space="preserve">Львів — </w:t>
            </w:r>
            <w:r>
              <w:rPr>
                <w:rStyle w:val="Arial75pt0pt"/>
                <w:lang w:val="en-US"/>
              </w:rPr>
              <w:t>L’viv</w:t>
            </w:r>
          </w:p>
        </w:tc>
      </w:tr>
      <w:tr w:rsidR="00A66788">
        <w:tblPrEx>
          <w:tblCellMar>
            <w:top w:w="0" w:type="dxa"/>
            <w:bottom w:w="0" w:type="dxa"/>
          </w:tblCellMar>
        </w:tblPrEx>
        <w:trPr>
          <w:trHeight w:hRule="exact" w:val="506"/>
        </w:trPr>
        <w:tc>
          <w:tcPr>
            <w:tcW w:w="560" w:type="dxa"/>
            <w:vMerge w:val="restart"/>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260" w:firstLine="0"/>
            </w:pPr>
            <w:r>
              <w:rPr>
                <w:rStyle w:val="Arial75pt0pt0"/>
                <w:b/>
                <w:bCs/>
              </w:rPr>
              <w:t>ю</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Yu</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firstLine="0"/>
              <w:jc w:val="both"/>
            </w:pPr>
            <w:r>
              <w:rPr>
                <w:rStyle w:val="Arial75pt0pt"/>
              </w:rPr>
              <w:t>Уи — на по</w:t>
            </w:r>
            <w:r>
              <w:rPr>
                <w:rStyle w:val="Arial75pt0pt"/>
              </w:rPr>
              <w:softHyphen/>
              <w:t>чатку слова</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Юрій — Уигіі</w:t>
            </w:r>
          </w:p>
        </w:tc>
      </w:tr>
      <w:tr w:rsidR="00A66788">
        <w:tblPrEx>
          <w:tblCellMar>
            <w:top w:w="0" w:type="dxa"/>
            <w:bottom w:w="0" w:type="dxa"/>
          </w:tblCellMar>
        </w:tblPrEx>
        <w:trPr>
          <w:trHeight w:hRule="exact" w:val="463"/>
        </w:trPr>
        <w:tc>
          <w:tcPr>
            <w:tcW w:w="560" w:type="dxa"/>
            <w:vMerge/>
            <w:tcBorders>
              <w:left w:val="single" w:sz="4" w:space="0" w:color="auto"/>
            </w:tcBorders>
            <w:shd w:val="clear" w:color="auto" w:fill="FFFFFF"/>
          </w:tcPr>
          <w:p w:rsidR="00A66788" w:rsidRDefault="00A66788">
            <w:pPr>
              <w:framePr w:w="3499" w:h="8570" w:wrap="none" w:vAnchor="page" w:hAnchor="page" w:x="4689" w:y="7578"/>
            </w:pP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iu</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firstLine="0"/>
              <w:jc w:val="both"/>
            </w:pPr>
            <w:r>
              <w:rPr>
                <w:rStyle w:val="Arial75pt0pt"/>
              </w:rPr>
              <w:t>іи — в інших позиціях</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left="300" w:firstLine="0"/>
            </w:pPr>
            <w:r>
              <w:rPr>
                <w:rStyle w:val="Arial75pt0pt"/>
              </w:rPr>
              <w:t xml:space="preserve">Крюківка </w:t>
            </w:r>
            <w:r>
              <w:rPr>
                <w:rStyle w:val="Arial75pt0pt0"/>
                <w:b/>
                <w:bCs/>
              </w:rPr>
              <w:t xml:space="preserve">— </w:t>
            </w:r>
            <w:r>
              <w:rPr>
                <w:rStyle w:val="Arial75pt0pt"/>
                <w:lang w:val="en-US"/>
              </w:rPr>
              <w:t>Kriukivka</w:t>
            </w:r>
          </w:p>
        </w:tc>
      </w:tr>
      <w:tr w:rsidR="00A66788">
        <w:tblPrEx>
          <w:tblCellMar>
            <w:top w:w="0" w:type="dxa"/>
            <w:bottom w:w="0" w:type="dxa"/>
          </w:tblCellMar>
        </w:tblPrEx>
        <w:trPr>
          <w:trHeight w:hRule="exact" w:val="471"/>
        </w:trPr>
        <w:tc>
          <w:tcPr>
            <w:tcW w:w="560" w:type="dxa"/>
            <w:vMerge w:val="restart"/>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260" w:firstLine="0"/>
            </w:pPr>
            <w:r>
              <w:rPr>
                <w:rStyle w:val="Arial75pt0pt0"/>
                <w:b/>
                <w:bCs/>
              </w:rPr>
              <w:t>я</w:t>
            </w: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Ya</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firstLine="0"/>
              <w:jc w:val="both"/>
            </w:pPr>
            <w:r>
              <w:rPr>
                <w:rStyle w:val="Arial75pt0pt"/>
              </w:rPr>
              <w:t xml:space="preserve">Уа </w:t>
            </w:r>
            <w:r>
              <w:rPr>
                <w:rStyle w:val="Arial75pt0pt0"/>
                <w:b/>
                <w:bCs/>
              </w:rPr>
              <w:t xml:space="preserve">— </w:t>
            </w:r>
            <w:r>
              <w:rPr>
                <w:rStyle w:val="Arial75pt0pt"/>
              </w:rPr>
              <w:t>на по</w:t>
            </w:r>
            <w:r>
              <w:rPr>
                <w:rStyle w:val="Arial75pt0pt"/>
              </w:rPr>
              <w:softHyphen/>
              <w:t>чатку слова</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Яготин </w:t>
            </w:r>
            <w:r>
              <w:rPr>
                <w:rStyle w:val="Arial75pt0pt0"/>
                <w:b/>
                <w:bCs/>
              </w:rPr>
              <w:t xml:space="preserve">— </w:t>
            </w:r>
            <w:r>
              <w:rPr>
                <w:rStyle w:val="Arial75pt0pt"/>
                <w:lang w:val="en-US"/>
              </w:rPr>
              <w:t>Yahotyn</w:t>
            </w:r>
          </w:p>
        </w:tc>
      </w:tr>
      <w:tr w:rsidR="00A66788">
        <w:tblPrEx>
          <w:tblCellMar>
            <w:top w:w="0" w:type="dxa"/>
            <w:bottom w:w="0" w:type="dxa"/>
          </w:tblCellMar>
        </w:tblPrEx>
        <w:trPr>
          <w:trHeight w:hRule="exact" w:val="494"/>
        </w:trPr>
        <w:tc>
          <w:tcPr>
            <w:tcW w:w="560" w:type="dxa"/>
            <w:vMerge/>
            <w:tcBorders>
              <w:left w:val="single" w:sz="4" w:space="0" w:color="auto"/>
            </w:tcBorders>
            <w:shd w:val="clear" w:color="auto" w:fill="FFFFFF"/>
          </w:tcPr>
          <w:p w:rsidR="00A66788" w:rsidRDefault="00A66788">
            <w:pPr>
              <w:framePr w:w="3499" w:h="8570" w:wrap="none" w:vAnchor="page" w:hAnchor="page" w:x="4689" w:y="7578"/>
            </w:pPr>
          </w:p>
        </w:tc>
        <w:tc>
          <w:tcPr>
            <w:tcW w:w="335"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
                <w:lang w:val="en-US"/>
              </w:rPr>
              <w:t>ia</w:t>
            </w:r>
          </w:p>
        </w:tc>
        <w:tc>
          <w:tcPr>
            <w:tcW w:w="1004" w:type="dxa"/>
            <w:tcBorders>
              <w:top w:val="single" w:sz="4" w:space="0" w:color="auto"/>
              <w:lef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6" w:lineRule="exact"/>
              <w:ind w:firstLine="0"/>
              <w:jc w:val="both"/>
            </w:pPr>
            <w:r>
              <w:rPr>
                <w:rStyle w:val="Arial75pt0pt"/>
              </w:rPr>
              <w:t xml:space="preserve">іа </w:t>
            </w:r>
            <w:r>
              <w:rPr>
                <w:rStyle w:val="Arial75pt0pt0"/>
                <w:b/>
                <w:bCs/>
              </w:rPr>
              <w:t xml:space="preserve">— </w:t>
            </w:r>
            <w:r>
              <w:rPr>
                <w:rStyle w:val="Arial75pt0pt"/>
              </w:rPr>
              <w:t>в інших позиціях</w:t>
            </w:r>
          </w:p>
        </w:tc>
        <w:tc>
          <w:tcPr>
            <w:tcW w:w="1600" w:type="dxa"/>
            <w:tcBorders>
              <w:top w:val="single" w:sz="4" w:space="0" w:color="auto"/>
              <w:left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300" w:firstLine="0"/>
            </w:pPr>
            <w:r>
              <w:rPr>
                <w:rStyle w:val="Arial75pt0pt"/>
              </w:rPr>
              <w:t xml:space="preserve">Ічня </w:t>
            </w:r>
            <w:r>
              <w:rPr>
                <w:rStyle w:val="Arial75pt0pt0"/>
                <w:b/>
                <w:bCs/>
              </w:rPr>
              <w:t xml:space="preserve">— </w:t>
            </w:r>
            <w:r>
              <w:rPr>
                <w:rStyle w:val="Arial75pt0pt"/>
                <w:lang w:val="pl-PL"/>
              </w:rPr>
              <w:t>Ichnia</w:t>
            </w:r>
          </w:p>
        </w:tc>
      </w:tr>
      <w:tr w:rsidR="00A66788">
        <w:tblPrEx>
          <w:tblCellMar>
            <w:top w:w="0" w:type="dxa"/>
            <w:bottom w:w="0" w:type="dxa"/>
          </w:tblCellMar>
        </w:tblPrEx>
        <w:trPr>
          <w:trHeight w:hRule="exact" w:val="506"/>
        </w:trPr>
        <w:tc>
          <w:tcPr>
            <w:tcW w:w="560" w:type="dxa"/>
            <w:tcBorders>
              <w:top w:val="single" w:sz="4" w:space="0" w:color="auto"/>
              <w:left w:val="single" w:sz="4" w:space="0" w:color="auto"/>
              <w:bottom w:val="single" w:sz="4" w:space="0" w:color="auto"/>
            </w:tcBorders>
            <w:shd w:val="clear" w:color="auto" w:fill="FFFFFF"/>
          </w:tcPr>
          <w:p w:rsidR="00A66788" w:rsidRDefault="001A7945">
            <w:pPr>
              <w:pStyle w:val="41"/>
              <w:framePr w:w="3499" w:h="8570" w:wrap="none" w:vAnchor="page" w:hAnchor="page" w:x="4689" w:y="7578"/>
              <w:shd w:val="clear" w:color="auto" w:fill="auto"/>
              <w:spacing w:before="0" w:after="60" w:line="150" w:lineRule="exact"/>
              <w:ind w:left="60" w:firstLine="0"/>
            </w:pPr>
            <w:r>
              <w:rPr>
                <w:rStyle w:val="Arial75pt0pt"/>
              </w:rPr>
              <w:t>’(апос</w:t>
            </w:r>
            <w:r>
              <w:rPr>
                <w:rStyle w:val="Arial75pt0pt"/>
              </w:rPr>
              <w:softHyphen/>
            </w:r>
          </w:p>
          <w:p w:rsidR="00A66788" w:rsidRDefault="001A7945">
            <w:pPr>
              <w:pStyle w:val="41"/>
              <w:framePr w:w="3499" w:h="8570" w:wrap="none" w:vAnchor="page" w:hAnchor="page" w:x="4689" w:y="7578"/>
              <w:shd w:val="clear" w:color="auto" w:fill="auto"/>
              <w:spacing w:before="60" w:line="150" w:lineRule="exact"/>
              <w:ind w:left="60" w:firstLine="0"/>
            </w:pPr>
            <w:r>
              <w:rPr>
                <w:rStyle w:val="Arial75pt0pt"/>
              </w:rPr>
              <w:t>троф)</w:t>
            </w:r>
          </w:p>
        </w:tc>
        <w:tc>
          <w:tcPr>
            <w:tcW w:w="335" w:type="dxa"/>
            <w:tcBorders>
              <w:top w:val="single" w:sz="4" w:space="0" w:color="auto"/>
              <w:left w:val="single" w:sz="4" w:space="0" w:color="auto"/>
              <w:bottom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50" w:lineRule="exact"/>
              <w:ind w:left="120" w:firstLine="0"/>
            </w:pPr>
            <w:r>
              <w:rPr>
                <w:rStyle w:val="Arial75pt0pt0"/>
                <w:b/>
                <w:bCs/>
                <w:lang w:val="ru-RU"/>
              </w:rPr>
              <w:t>»</w:t>
            </w:r>
          </w:p>
        </w:tc>
        <w:tc>
          <w:tcPr>
            <w:tcW w:w="1004" w:type="dxa"/>
            <w:tcBorders>
              <w:top w:val="single" w:sz="4" w:space="0" w:color="auto"/>
              <w:left w:val="single" w:sz="4" w:space="0" w:color="auto"/>
              <w:bottom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179" w:lineRule="exact"/>
              <w:ind w:firstLine="0"/>
              <w:jc w:val="both"/>
            </w:pPr>
            <w:r>
              <w:rPr>
                <w:rStyle w:val="8pt0pt"/>
                <w:b/>
                <w:bCs/>
              </w:rPr>
              <w:t>(</w:t>
            </w:r>
            <w:r>
              <w:rPr>
                <w:rStyle w:val="Arial75pt0pt1"/>
              </w:rPr>
              <w:t>див. комен</w:t>
            </w:r>
            <w:r>
              <w:rPr>
                <w:rStyle w:val="Arial75pt0pt1"/>
              </w:rPr>
              <w:softHyphen/>
              <w:t>тар)</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99" w:h="8570" w:wrap="none" w:vAnchor="page" w:hAnchor="page" w:x="4689" w:y="7578"/>
              <w:shd w:val="clear" w:color="auto" w:fill="auto"/>
              <w:spacing w:before="0" w:line="202" w:lineRule="exact"/>
              <w:ind w:left="300" w:firstLine="0"/>
            </w:pPr>
            <w:r>
              <w:rPr>
                <w:rStyle w:val="Arial75pt0pt"/>
              </w:rPr>
              <w:t xml:space="preserve">Знам’янка </w:t>
            </w:r>
            <w:r>
              <w:rPr>
                <w:rStyle w:val="Arial75pt0pt0"/>
                <w:b/>
                <w:bCs/>
              </w:rPr>
              <w:t xml:space="preserve">— </w:t>
            </w:r>
            <w:r>
              <w:rPr>
                <w:rStyle w:val="Arial75pt0pt"/>
                <w:lang w:val="pl-PL"/>
              </w:rPr>
              <w:t>Znamianka</w:t>
            </w:r>
          </w:p>
        </w:tc>
      </w:tr>
    </w:tbl>
    <w:p w:rsidR="00A66788" w:rsidRDefault="001A7945">
      <w:pPr>
        <w:pStyle w:val="41"/>
        <w:framePr w:w="3534" w:h="3640" w:hRule="exact" w:wrap="none" w:vAnchor="page" w:hAnchor="page" w:x="8565" w:y="7512"/>
        <w:shd w:val="clear" w:color="auto" w:fill="auto"/>
        <w:spacing w:before="0" w:line="237" w:lineRule="exact"/>
        <w:ind w:left="40" w:right="20" w:firstLine="220"/>
        <w:jc w:val="both"/>
      </w:pPr>
      <w:r>
        <w:t>Коментар до нормативної таблиці: У певних сферах для відтворення українських власних назв уживаєть</w:t>
      </w:r>
      <w:r>
        <w:softHyphen/>
        <w:t xml:space="preserve">ся спрощений </w:t>
      </w:r>
      <w:r>
        <w:t>варіант запису, що передбачає:</w:t>
      </w:r>
    </w:p>
    <w:p w:rsidR="00A66788" w:rsidRDefault="001A7945">
      <w:pPr>
        <w:pStyle w:val="41"/>
        <w:framePr w:w="3534" w:h="3640" w:hRule="exact" w:wrap="none" w:vAnchor="page" w:hAnchor="page" w:x="8565" w:y="7512"/>
        <w:numPr>
          <w:ilvl w:val="0"/>
          <w:numId w:val="3"/>
        </w:numPr>
        <w:shd w:val="clear" w:color="auto" w:fill="auto"/>
        <w:tabs>
          <w:tab w:val="left" w:pos="246"/>
        </w:tabs>
        <w:spacing w:before="0" w:line="218" w:lineRule="exact"/>
        <w:ind w:left="260" w:right="20" w:hanging="220"/>
        <w:jc w:val="both"/>
      </w:pPr>
      <w:r>
        <w:t>орфографічне спрощення гро</w:t>
      </w:r>
      <w:r>
        <w:softHyphen/>
        <w:t>міздкого подвоєння приголосних</w:t>
      </w:r>
    </w:p>
    <w:p w:rsidR="00A66788" w:rsidRDefault="001A7945">
      <w:pPr>
        <w:pStyle w:val="160"/>
        <w:framePr w:w="3534" w:h="3640" w:hRule="exact" w:wrap="none" w:vAnchor="page" w:hAnchor="page" w:x="8565" w:y="7512"/>
        <w:shd w:val="clear" w:color="auto" w:fill="auto"/>
        <w:tabs>
          <w:tab w:val="left" w:pos="466"/>
          <w:tab w:val="left" w:pos="591"/>
        </w:tabs>
        <w:spacing w:line="218" w:lineRule="exact"/>
        <w:ind w:left="260" w:right="20" w:firstLine="0"/>
        <w:jc w:val="both"/>
      </w:pPr>
      <w:r>
        <w:t>ж,</w:t>
      </w:r>
      <w:r>
        <w:tab/>
        <w:t>х, ц, ч, ш,</w:t>
      </w:r>
      <w:r>
        <w:rPr>
          <w:rStyle w:val="160pt"/>
          <w:b/>
          <w:bCs/>
        </w:rPr>
        <w:t xml:space="preserve"> які відтворюються буквосполученнями </w:t>
      </w:r>
      <w:r>
        <w:t>гН, кН, Ш, ск, зк,</w:t>
      </w:r>
      <w:r>
        <w:rPr>
          <w:rStyle w:val="160pt"/>
          <w:b/>
          <w:bCs/>
        </w:rPr>
        <w:t xml:space="preserve"> наприклад, </w:t>
      </w:r>
      <w:r>
        <w:t>Запоріжжя</w:t>
      </w:r>
      <w:r>
        <w:rPr>
          <w:rStyle w:val="160pt"/>
          <w:b/>
          <w:bCs/>
        </w:rPr>
        <w:t xml:space="preserve"> - </w:t>
      </w:r>
      <w:r>
        <w:rPr>
          <w:lang w:val="en-US"/>
        </w:rPr>
        <w:t>Za</w:t>
      </w:r>
      <w:r w:rsidRPr="00CC1B4A">
        <w:t>.</w:t>
      </w:r>
      <w:r>
        <w:rPr>
          <w:lang w:val="en-US"/>
        </w:rPr>
        <w:t>porizh</w:t>
      </w:r>
      <w:r w:rsidRPr="00CC1B4A">
        <w:t>.</w:t>
      </w:r>
      <w:r>
        <w:rPr>
          <w:lang w:val="en-US"/>
        </w:rPr>
        <w:t>ia</w:t>
      </w:r>
      <w:r w:rsidRPr="00CC1B4A">
        <w:t>;</w:t>
      </w:r>
    </w:p>
    <w:p w:rsidR="00A66788" w:rsidRDefault="001A7945">
      <w:pPr>
        <w:pStyle w:val="41"/>
        <w:framePr w:w="3534" w:h="3640" w:hRule="exact" w:wrap="none" w:vAnchor="page" w:hAnchor="page" w:x="8565" w:y="7512"/>
        <w:numPr>
          <w:ilvl w:val="0"/>
          <w:numId w:val="3"/>
        </w:numPr>
        <w:shd w:val="clear" w:color="auto" w:fill="auto"/>
        <w:tabs>
          <w:tab w:val="left" w:pos="250"/>
        </w:tabs>
        <w:spacing w:before="0" w:line="218" w:lineRule="exact"/>
        <w:ind w:left="260" w:right="20" w:hanging="220"/>
        <w:jc w:val="both"/>
      </w:pPr>
      <w:r>
        <w:t>апостроф і знак м’якшення (за ви</w:t>
      </w:r>
      <w:r>
        <w:softHyphen/>
        <w:t xml:space="preserve">нятком буквосполучень </w:t>
      </w:r>
      <w:r>
        <w:rPr>
          <w:rStyle w:val="0pt"/>
          <w:b/>
          <w:bCs/>
        </w:rPr>
        <w:t>-ьо-,</w:t>
      </w:r>
      <w:r>
        <w:rPr>
          <w:rStyle w:val="0pt"/>
          <w:b/>
          <w:bCs/>
        </w:rPr>
        <w:t xml:space="preserve"> -ьї-,</w:t>
      </w:r>
      <w:r>
        <w:t xml:space="preserve"> що завжди передаються як -’о-, -*ї-) у спрощеній транслітерації не від</w:t>
      </w:r>
      <w:r>
        <w:softHyphen/>
        <w:t>творюються.</w:t>
      </w:r>
    </w:p>
    <w:tbl>
      <w:tblPr>
        <w:tblOverlap w:val="never"/>
        <w:tblW w:w="0" w:type="auto"/>
        <w:tblLayout w:type="fixed"/>
        <w:tblCellMar>
          <w:left w:w="10" w:type="dxa"/>
          <w:right w:w="10" w:type="dxa"/>
        </w:tblCellMar>
        <w:tblLook w:val="04A0" w:firstRow="1" w:lastRow="0" w:firstColumn="1" w:lastColumn="0" w:noHBand="0" w:noVBand="1"/>
      </w:tblPr>
      <w:tblGrid>
        <w:gridCol w:w="954"/>
        <w:gridCol w:w="1218"/>
        <w:gridCol w:w="1245"/>
      </w:tblGrid>
      <w:tr w:rsidR="00A66788">
        <w:tblPrEx>
          <w:tblCellMar>
            <w:top w:w="0" w:type="dxa"/>
            <w:bottom w:w="0" w:type="dxa"/>
          </w:tblCellMar>
        </w:tblPrEx>
        <w:trPr>
          <w:trHeight w:hRule="exact" w:val="420"/>
        </w:trPr>
        <w:tc>
          <w:tcPr>
            <w:tcW w:w="954" w:type="dxa"/>
            <w:tcBorders>
              <w:top w:val="single" w:sz="4" w:space="0" w:color="auto"/>
              <w:lef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after="60" w:line="150" w:lineRule="exact"/>
              <w:ind w:firstLine="0"/>
              <w:jc w:val="center"/>
            </w:pPr>
            <w:r>
              <w:rPr>
                <w:rStyle w:val="Arial75pt0pt"/>
              </w:rPr>
              <w:t>Українська</w:t>
            </w:r>
          </w:p>
          <w:p w:rsidR="00A66788" w:rsidRDefault="001A7945">
            <w:pPr>
              <w:pStyle w:val="41"/>
              <w:framePr w:w="3417" w:h="1074" w:wrap="none" w:vAnchor="page" w:hAnchor="page" w:x="8639" w:y="11263"/>
              <w:shd w:val="clear" w:color="auto" w:fill="auto"/>
              <w:spacing w:before="60" w:line="150" w:lineRule="exact"/>
              <w:ind w:firstLine="0"/>
              <w:jc w:val="center"/>
            </w:pPr>
            <w:r>
              <w:rPr>
                <w:rStyle w:val="Arial75pt0pt"/>
              </w:rPr>
              <w:t>форма</w:t>
            </w:r>
          </w:p>
        </w:tc>
        <w:tc>
          <w:tcPr>
            <w:tcW w:w="1218" w:type="dxa"/>
            <w:tcBorders>
              <w:top w:val="single" w:sz="4" w:space="0" w:color="auto"/>
              <w:lef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after="60" w:line="150" w:lineRule="exact"/>
              <w:ind w:firstLine="0"/>
              <w:jc w:val="center"/>
            </w:pPr>
            <w:r>
              <w:rPr>
                <w:rStyle w:val="Arial75pt0pt"/>
              </w:rPr>
              <w:t>Спрощена</w:t>
            </w:r>
          </w:p>
          <w:p w:rsidR="00A66788" w:rsidRDefault="001A7945">
            <w:pPr>
              <w:pStyle w:val="41"/>
              <w:framePr w:w="3417" w:h="1074" w:wrap="none" w:vAnchor="page" w:hAnchor="page" w:x="8639" w:y="11263"/>
              <w:shd w:val="clear" w:color="auto" w:fill="auto"/>
              <w:spacing w:before="60" w:line="150" w:lineRule="exact"/>
              <w:ind w:firstLine="0"/>
              <w:jc w:val="center"/>
            </w:pPr>
            <w:r>
              <w:rPr>
                <w:rStyle w:val="Arial75pt0pt"/>
              </w:rPr>
              <w:t>транслітерація</w:t>
            </w:r>
          </w:p>
        </w:tc>
        <w:tc>
          <w:tcPr>
            <w:tcW w:w="1245" w:type="dxa"/>
            <w:tcBorders>
              <w:top w:val="single" w:sz="4" w:space="0" w:color="auto"/>
              <w:left w:val="single" w:sz="4" w:space="0" w:color="auto"/>
              <w:righ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after="60" w:line="150" w:lineRule="exact"/>
              <w:ind w:firstLine="0"/>
              <w:jc w:val="center"/>
            </w:pPr>
            <w:r>
              <w:rPr>
                <w:rStyle w:val="Arial75pt0pt"/>
              </w:rPr>
              <w:t>Точна</w:t>
            </w:r>
          </w:p>
          <w:p w:rsidR="00A66788" w:rsidRDefault="001A7945">
            <w:pPr>
              <w:pStyle w:val="41"/>
              <w:framePr w:w="3417" w:h="1074" w:wrap="none" w:vAnchor="page" w:hAnchor="page" w:x="8639" w:y="11263"/>
              <w:shd w:val="clear" w:color="auto" w:fill="auto"/>
              <w:spacing w:before="60" w:line="150" w:lineRule="exact"/>
              <w:ind w:firstLine="0"/>
              <w:jc w:val="center"/>
            </w:pPr>
            <w:r>
              <w:rPr>
                <w:rStyle w:val="Arial75pt0pt"/>
              </w:rPr>
              <w:t>транслітерація</w:t>
            </w:r>
          </w:p>
        </w:tc>
      </w:tr>
      <w:tr w:rsidR="00A66788">
        <w:tblPrEx>
          <w:tblCellMar>
            <w:top w:w="0" w:type="dxa"/>
            <w:bottom w:w="0" w:type="dxa"/>
          </w:tblCellMar>
        </w:tblPrEx>
        <w:trPr>
          <w:trHeight w:hRule="exact" w:val="206"/>
        </w:trPr>
        <w:tc>
          <w:tcPr>
            <w:tcW w:w="954" w:type="dxa"/>
            <w:tcBorders>
              <w:top w:val="single" w:sz="4" w:space="0" w:color="auto"/>
              <w:lef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rPr>
              <w:t>Львів</w:t>
            </w:r>
          </w:p>
        </w:tc>
        <w:tc>
          <w:tcPr>
            <w:tcW w:w="1218" w:type="dxa"/>
            <w:tcBorders>
              <w:top w:val="single" w:sz="4" w:space="0" w:color="auto"/>
              <w:lef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lang w:val="en-US"/>
              </w:rPr>
              <w:t>Lviv</w:t>
            </w:r>
          </w:p>
        </w:tc>
        <w:tc>
          <w:tcPr>
            <w:tcW w:w="1245" w:type="dxa"/>
            <w:tcBorders>
              <w:top w:val="single" w:sz="4" w:space="0" w:color="auto"/>
              <w:left w:val="single" w:sz="4" w:space="0" w:color="auto"/>
              <w:righ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lang w:val="en-US"/>
              </w:rPr>
              <w:t>L’viv</w:t>
            </w:r>
          </w:p>
        </w:tc>
      </w:tr>
      <w:tr w:rsidR="00A66788">
        <w:tblPrEx>
          <w:tblCellMar>
            <w:top w:w="0" w:type="dxa"/>
            <w:bottom w:w="0" w:type="dxa"/>
          </w:tblCellMar>
        </w:tblPrEx>
        <w:trPr>
          <w:trHeight w:hRule="exact" w:val="202"/>
        </w:trPr>
        <w:tc>
          <w:tcPr>
            <w:tcW w:w="954" w:type="dxa"/>
            <w:tcBorders>
              <w:top w:val="single" w:sz="4" w:space="0" w:color="auto"/>
              <w:lef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rPr>
              <w:t>Стеф’юк</w:t>
            </w:r>
          </w:p>
        </w:tc>
        <w:tc>
          <w:tcPr>
            <w:tcW w:w="1218" w:type="dxa"/>
            <w:tcBorders>
              <w:top w:val="single" w:sz="4" w:space="0" w:color="auto"/>
              <w:lef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lang w:val="en-US"/>
              </w:rPr>
              <w:t>Stefiuk</w:t>
            </w:r>
          </w:p>
        </w:tc>
        <w:tc>
          <w:tcPr>
            <w:tcW w:w="1245" w:type="dxa"/>
            <w:tcBorders>
              <w:top w:val="single" w:sz="4" w:space="0" w:color="auto"/>
              <w:left w:val="single" w:sz="4" w:space="0" w:color="auto"/>
              <w:righ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lang w:val="en-US"/>
              </w:rPr>
              <w:t>Stef’iuk</w:t>
            </w:r>
          </w:p>
        </w:tc>
      </w:tr>
      <w:tr w:rsidR="00A66788">
        <w:tblPrEx>
          <w:tblCellMar>
            <w:top w:w="0" w:type="dxa"/>
            <w:bottom w:w="0" w:type="dxa"/>
          </w:tblCellMar>
        </w:tblPrEx>
        <w:trPr>
          <w:trHeight w:hRule="exact" w:val="245"/>
        </w:trPr>
        <w:tc>
          <w:tcPr>
            <w:tcW w:w="954" w:type="dxa"/>
            <w:tcBorders>
              <w:top w:val="single" w:sz="4" w:space="0" w:color="auto"/>
              <w:left w:val="single" w:sz="4" w:space="0" w:color="auto"/>
              <w:bottom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rPr>
              <w:t>Ананьїв</w:t>
            </w:r>
          </w:p>
        </w:tc>
        <w:tc>
          <w:tcPr>
            <w:tcW w:w="1218" w:type="dxa"/>
            <w:tcBorders>
              <w:top w:val="single" w:sz="4" w:space="0" w:color="auto"/>
              <w:left w:val="single" w:sz="4" w:space="0" w:color="auto"/>
              <w:bottom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lang w:val="en-US"/>
              </w:rPr>
              <w:t>Ananiv</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17" w:h="1074" w:wrap="none" w:vAnchor="page" w:hAnchor="page" w:x="8639" w:y="11263"/>
              <w:shd w:val="clear" w:color="auto" w:fill="auto"/>
              <w:spacing w:before="0" w:line="150" w:lineRule="exact"/>
              <w:ind w:firstLine="0"/>
              <w:jc w:val="center"/>
            </w:pPr>
            <w:r>
              <w:rPr>
                <w:rStyle w:val="Arial75pt0pt"/>
                <w:lang w:val="en-US"/>
              </w:rPr>
              <w:t>Anan’iv</w:t>
            </w:r>
          </w:p>
        </w:tc>
      </w:tr>
    </w:tbl>
    <w:p w:rsidR="00A66788" w:rsidRDefault="001A7945">
      <w:pPr>
        <w:pStyle w:val="85"/>
        <w:framePr w:w="3534" w:h="3657" w:hRule="exact" w:wrap="none" w:vAnchor="page" w:hAnchor="page" w:x="8565" w:y="12523"/>
        <w:shd w:val="clear" w:color="auto" w:fill="auto"/>
        <w:spacing w:after="0" w:line="319" w:lineRule="exact"/>
        <w:ind w:left="780" w:right="460"/>
        <w:jc w:val="left"/>
      </w:pPr>
      <w:bookmarkStart w:id="24" w:name="bookmark24"/>
      <w:r>
        <w:t>§5. Голосні і приголосні звуки</w:t>
      </w:r>
      <w:bookmarkEnd w:id="24"/>
    </w:p>
    <w:p w:rsidR="00A66788" w:rsidRDefault="001A7945">
      <w:pPr>
        <w:pStyle w:val="190"/>
        <w:framePr w:w="3534" w:h="3657" w:hRule="exact" w:wrap="none" w:vAnchor="page" w:hAnchor="page" w:x="8565" w:y="12523"/>
        <w:shd w:val="clear" w:color="auto" w:fill="auto"/>
        <w:spacing w:before="0" w:after="164" w:line="170" w:lineRule="exact"/>
        <w:ind w:left="40" w:firstLine="220"/>
        <w:jc w:val="both"/>
      </w:pPr>
      <w:r>
        <w:t>Голосні звуки</w:t>
      </w:r>
    </w:p>
    <w:p w:rsidR="00A66788" w:rsidRDefault="001A7945">
      <w:pPr>
        <w:pStyle w:val="41"/>
        <w:framePr w:w="3534" w:h="3657" w:hRule="exact" w:wrap="none" w:vAnchor="page" w:hAnchor="page" w:x="8565" w:y="12523"/>
        <w:shd w:val="clear" w:color="auto" w:fill="auto"/>
        <w:spacing w:before="0" w:line="237" w:lineRule="exact"/>
        <w:ind w:left="40" w:right="20" w:firstLine="220"/>
        <w:jc w:val="both"/>
      </w:pPr>
      <w:r>
        <w:t>Голосні — це звуки, що творяться за допомогою самого голосу.</w:t>
      </w:r>
    </w:p>
    <w:p w:rsidR="00A66788" w:rsidRDefault="001A7945">
      <w:pPr>
        <w:pStyle w:val="41"/>
        <w:framePr w:w="3534" w:h="3657" w:hRule="exact" w:wrap="none" w:vAnchor="page" w:hAnchor="page" w:x="8565" w:y="12523"/>
        <w:shd w:val="clear" w:color="auto" w:fill="auto"/>
        <w:spacing w:before="0" w:line="237" w:lineRule="exact"/>
        <w:ind w:left="40" w:right="20" w:firstLine="220"/>
        <w:jc w:val="both"/>
      </w:pPr>
      <w:r>
        <w:t>При їхній вимові струмінь видиху</w:t>
      </w:r>
      <w:r>
        <w:softHyphen/>
        <w:t>ваного повітря проходить вільно че</w:t>
      </w:r>
      <w:r>
        <w:softHyphen/>
        <w:t>рез ротову порожнину, не натрапля</w:t>
      </w:r>
      <w:r>
        <w:softHyphen/>
        <w:t xml:space="preserve">ючи при цьому на жодні перепони (вібрація голосових зв’язок, ротова порожнина </w:t>
      </w:r>
      <w:r>
        <w:t>як резонатор). В україн</w:t>
      </w:r>
      <w:r>
        <w:softHyphen/>
        <w:t xml:space="preserve">ській мові </w:t>
      </w:r>
      <w:r>
        <w:rPr>
          <w:rStyle w:val="SimSun8pt0pt0"/>
          <w:b/>
          <w:bCs/>
          <w:lang w:val="uk-UA"/>
        </w:rPr>
        <w:t>6</w:t>
      </w:r>
      <w:r>
        <w:t xml:space="preserve"> голосних звуків:</w:t>
      </w:r>
    </w:p>
    <w:p w:rsidR="00A66788" w:rsidRDefault="001A7945">
      <w:pPr>
        <w:pStyle w:val="201"/>
        <w:framePr w:w="3534" w:h="3657" w:hRule="exact" w:wrap="none" w:vAnchor="page" w:hAnchor="page" w:x="8565" w:y="12523"/>
        <w:shd w:val="clear" w:color="auto" w:fill="auto"/>
        <w:spacing w:line="200" w:lineRule="exact"/>
        <w:ind w:left="40"/>
      </w:pPr>
      <w:r>
        <w:t xml:space="preserve">[в]. М&gt; М» И&gt; [и], </w:t>
      </w:r>
      <w:r>
        <w:rPr>
          <w:rStyle w:val="20TimesNewRoman10pt1pt"/>
          <w:rFonts w:eastAsia="Arial"/>
        </w:rPr>
        <w:t>[і].</w:t>
      </w:r>
    </w:p>
    <w:p w:rsidR="00A66788" w:rsidRDefault="001A7945">
      <w:pPr>
        <w:pStyle w:val="32"/>
        <w:framePr w:wrap="none" w:vAnchor="page" w:hAnchor="page" w:x="11846" w:y="16405"/>
        <w:shd w:val="clear" w:color="auto" w:fill="auto"/>
        <w:spacing w:line="170" w:lineRule="exact"/>
        <w:ind w:left="20"/>
        <w:jc w:val="left"/>
      </w:pPr>
      <w:r>
        <w:t>41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70" w:y="6862"/>
        <w:shd w:val="clear" w:color="auto" w:fill="auto"/>
        <w:spacing w:line="160" w:lineRule="exact"/>
        <w:ind w:left="20"/>
      </w:pPr>
      <w:r>
        <w:lastRenderedPageBreak/>
        <w:t>УКРАЇНСЬКА МОВА</w:t>
      </w:r>
    </w:p>
    <w:p w:rsidR="00A66788" w:rsidRDefault="001A7945">
      <w:pPr>
        <w:pStyle w:val="140"/>
        <w:framePr w:w="3600" w:h="6905" w:hRule="exact" w:wrap="none" w:vAnchor="page" w:hAnchor="page" w:x="4566" w:y="7198"/>
        <w:shd w:val="clear" w:color="auto" w:fill="auto"/>
        <w:spacing w:after="0" w:line="260" w:lineRule="exact"/>
        <w:ind w:left="120" w:right="100" w:firstLine="0"/>
        <w:jc w:val="both"/>
      </w:pPr>
      <w:r>
        <w:t xml:space="preserve">Вони розрізняються </w:t>
      </w:r>
      <w:r>
        <w:rPr>
          <w:rStyle w:val="149pt0pt0"/>
          <w:b/>
          <w:bCs/>
        </w:rPr>
        <w:t xml:space="preserve">за участю губ </w:t>
      </w:r>
      <w:r>
        <w:t xml:space="preserve">та </w:t>
      </w:r>
      <w:r>
        <w:rPr>
          <w:rStyle w:val="149pt0pt0"/>
          <w:b/>
          <w:bCs/>
        </w:rPr>
        <w:t>за положенням язика</w:t>
      </w:r>
      <w:r>
        <w:rPr>
          <w:rStyle w:val="149pt0pt1"/>
          <w:b/>
          <w:bCs/>
        </w:rPr>
        <w:t xml:space="preserve"> </w:t>
      </w:r>
      <w:r>
        <w:t xml:space="preserve">в </w:t>
      </w:r>
      <w:r>
        <w:rPr>
          <w:rStyle w:val="149pt0pt1"/>
          <w:b/>
          <w:bCs/>
        </w:rPr>
        <w:t xml:space="preserve">процесі </w:t>
      </w:r>
      <w:r>
        <w:t>творення.</w:t>
      </w:r>
    </w:p>
    <w:p w:rsidR="00A66788" w:rsidRDefault="001A7945">
      <w:pPr>
        <w:pStyle w:val="140"/>
        <w:framePr w:w="3600" w:h="6905" w:hRule="exact" w:wrap="none" w:vAnchor="page" w:hAnchor="page" w:x="4566" w:y="7198"/>
        <w:shd w:val="clear" w:color="auto" w:fill="auto"/>
        <w:spacing w:after="14" w:line="190" w:lineRule="exact"/>
        <w:ind w:left="120" w:firstLine="0"/>
        <w:jc w:val="both"/>
      </w:pPr>
      <w:r>
        <w:rPr>
          <w:rStyle w:val="149pt0pt1"/>
          <w:b/>
          <w:bCs/>
        </w:rPr>
        <w:t xml:space="preserve">За участю губ </w:t>
      </w:r>
      <w:r>
        <w:t>голосні поділяються на:</w:t>
      </w:r>
    </w:p>
    <w:p w:rsidR="00A66788" w:rsidRDefault="001A7945">
      <w:pPr>
        <w:pStyle w:val="160"/>
        <w:framePr w:w="3600" w:h="6905" w:hRule="exact" w:wrap="none" w:vAnchor="page" w:hAnchor="page" w:x="4566" w:y="7198"/>
        <w:numPr>
          <w:ilvl w:val="0"/>
          <w:numId w:val="3"/>
        </w:numPr>
        <w:shd w:val="clear" w:color="auto" w:fill="auto"/>
        <w:tabs>
          <w:tab w:val="left" w:pos="340"/>
        </w:tabs>
        <w:spacing w:line="280" w:lineRule="exact"/>
        <w:ind w:left="120" w:right="100" w:firstLine="0"/>
        <w:jc w:val="both"/>
      </w:pPr>
      <w:r>
        <w:t>огублені,</w:t>
      </w:r>
      <w:r>
        <w:rPr>
          <w:rStyle w:val="160pt"/>
          <w:b/>
          <w:bCs/>
        </w:rPr>
        <w:t xml:space="preserve"> </w:t>
      </w:r>
      <w:r>
        <w:rPr>
          <w:rStyle w:val="1695pt0pt"/>
          <w:b/>
          <w:bCs/>
        </w:rPr>
        <w:t xml:space="preserve">або </w:t>
      </w:r>
      <w:r>
        <w:t>лабіалізовані</w:t>
      </w:r>
      <w:r>
        <w:rPr>
          <w:rStyle w:val="160pt"/>
          <w:b/>
          <w:bCs/>
        </w:rPr>
        <w:t xml:space="preserve"> </w:t>
      </w:r>
      <w:r>
        <w:rPr>
          <w:rStyle w:val="1695pt0pt"/>
          <w:b/>
          <w:bCs/>
        </w:rPr>
        <w:t xml:space="preserve">(від латинського </w:t>
      </w:r>
      <w:r>
        <w:rPr>
          <w:lang w:val="en-US"/>
        </w:rPr>
        <w:t>labium</w:t>
      </w:r>
      <w:r w:rsidRPr="00CC1B4A">
        <w:rPr>
          <w:rStyle w:val="160pt"/>
          <w:b/>
          <w:bCs/>
        </w:rPr>
        <w:t xml:space="preserve"> </w:t>
      </w:r>
      <w:r>
        <w:rPr>
          <w:rStyle w:val="1695pt0pt"/>
          <w:b/>
          <w:bCs/>
        </w:rPr>
        <w:t xml:space="preserve">— </w:t>
      </w:r>
      <w:r>
        <w:t>губа):</w:t>
      </w:r>
      <w:r>
        <w:rPr>
          <w:rStyle w:val="160pt"/>
          <w:b/>
          <w:bCs/>
        </w:rPr>
        <w:t xml:space="preserve"> </w:t>
      </w:r>
      <w:r>
        <w:rPr>
          <w:rStyle w:val="1695pt0pt"/>
          <w:b/>
          <w:bCs/>
        </w:rPr>
        <w:t xml:space="preserve">[о], </w:t>
      </w:r>
      <w:r>
        <w:t>№</w:t>
      </w:r>
    </w:p>
    <w:p w:rsidR="00A66788" w:rsidRDefault="001A7945">
      <w:pPr>
        <w:pStyle w:val="140"/>
        <w:framePr w:w="3600" w:h="6905" w:hRule="exact" w:wrap="none" w:vAnchor="page" w:hAnchor="page" w:x="4566" w:y="7198"/>
        <w:numPr>
          <w:ilvl w:val="0"/>
          <w:numId w:val="3"/>
        </w:numPr>
        <w:shd w:val="clear" w:color="auto" w:fill="auto"/>
        <w:tabs>
          <w:tab w:val="left" w:pos="352"/>
        </w:tabs>
        <w:spacing w:after="123" w:line="260" w:lineRule="exact"/>
        <w:ind w:left="120" w:right="100" w:firstLine="0"/>
        <w:jc w:val="both"/>
      </w:pPr>
      <w:r>
        <w:rPr>
          <w:rStyle w:val="149pt0pt0"/>
          <w:b/>
          <w:bCs/>
        </w:rPr>
        <w:t>неогублені,</w:t>
      </w:r>
      <w:r>
        <w:rPr>
          <w:rStyle w:val="149pt0pt1"/>
          <w:b/>
          <w:bCs/>
        </w:rPr>
        <w:t xml:space="preserve"> </w:t>
      </w:r>
      <w:r>
        <w:t xml:space="preserve">або </w:t>
      </w:r>
      <w:r>
        <w:rPr>
          <w:rStyle w:val="149pt0pt0"/>
          <w:b/>
          <w:bCs/>
        </w:rPr>
        <w:t>нелабіалізовані</w:t>
      </w:r>
      <w:r>
        <w:rPr>
          <w:rStyle w:val="149pt0pt1"/>
          <w:b/>
          <w:bCs/>
        </w:rPr>
        <w:t xml:space="preserve"> </w:t>
      </w:r>
      <w:r>
        <w:t>(гу</w:t>
      </w:r>
      <w:r>
        <w:softHyphen/>
        <w:t xml:space="preserve">би активної участі не беруть): [а], </w:t>
      </w:r>
      <w:r>
        <w:rPr>
          <w:rStyle w:val="149pt0pt0"/>
          <w:b/>
          <w:bCs/>
        </w:rPr>
        <w:t>[є],</w:t>
      </w:r>
      <w:r>
        <w:rPr>
          <w:rStyle w:val="149pt0pt1"/>
          <w:b/>
          <w:bCs/>
        </w:rPr>
        <w:t xml:space="preserve"> [и], </w:t>
      </w:r>
      <w:r>
        <w:rPr>
          <w:rStyle w:val="149pt0pt0"/>
          <w:b/>
          <w:bCs/>
        </w:rPr>
        <w:t>[і].</w:t>
      </w:r>
    </w:p>
    <w:p w:rsidR="00A66788" w:rsidRDefault="001A7945">
      <w:pPr>
        <w:pStyle w:val="140"/>
        <w:framePr w:w="3600" w:h="6905" w:hRule="exact" w:wrap="none" w:vAnchor="page" w:hAnchor="page" w:x="4566" w:y="7198"/>
        <w:shd w:val="clear" w:color="auto" w:fill="auto"/>
        <w:spacing w:after="0" w:line="256" w:lineRule="exact"/>
        <w:ind w:left="120" w:right="100" w:firstLine="0"/>
        <w:jc w:val="both"/>
      </w:pPr>
      <w:r>
        <w:t xml:space="preserve">За положенням язика. Рух язика в горизонтальному напрямі визначає </w:t>
      </w:r>
      <w:r>
        <w:rPr>
          <w:rStyle w:val="149pt0pt0"/>
          <w:b/>
          <w:bCs/>
        </w:rPr>
        <w:t>місце творення</w:t>
      </w:r>
      <w:r>
        <w:rPr>
          <w:rStyle w:val="149pt0pt1"/>
          <w:b/>
          <w:bCs/>
        </w:rPr>
        <w:t xml:space="preserve"> </w:t>
      </w:r>
      <w:r>
        <w:t xml:space="preserve">голосного звука. </w:t>
      </w:r>
      <w:r>
        <w:rPr>
          <w:rStyle w:val="149pt0pt1"/>
          <w:b/>
          <w:bCs/>
        </w:rPr>
        <w:t xml:space="preserve">За </w:t>
      </w:r>
      <w:r>
        <w:t xml:space="preserve">цією ознакою </w:t>
      </w:r>
      <w:r>
        <w:t>вони поділяються на:</w:t>
      </w:r>
    </w:p>
    <w:p w:rsidR="00A66788" w:rsidRDefault="001A7945">
      <w:pPr>
        <w:pStyle w:val="140"/>
        <w:framePr w:w="3600" w:h="6905" w:hRule="exact" w:wrap="none" w:vAnchor="page" w:hAnchor="page" w:x="4566" w:y="7198"/>
        <w:numPr>
          <w:ilvl w:val="0"/>
          <w:numId w:val="3"/>
        </w:numPr>
        <w:shd w:val="clear" w:color="auto" w:fill="auto"/>
        <w:tabs>
          <w:tab w:val="left" w:pos="348"/>
        </w:tabs>
        <w:spacing w:after="86" w:line="190" w:lineRule="exact"/>
        <w:ind w:left="120" w:firstLine="0"/>
        <w:jc w:val="both"/>
      </w:pPr>
      <w:r>
        <w:t xml:space="preserve">голосні </w:t>
      </w:r>
      <w:r>
        <w:rPr>
          <w:rStyle w:val="149pt0pt0"/>
          <w:b/>
          <w:bCs/>
        </w:rPr>
        <w:t>переднього ряду</w:t>
      </w:r>
      <w:r>
        <w:t>: [і], [ц], [е];</w:t>
      </w:r>
    </w:p>
    <w:p w:rsidR="00A66788" w:rsidRDefault="001A7945">
      <w:pPr>
        <w:pStyle w:val="140"/>
        <w:framePr w:w="3600" w:h="6905" w:hRule="exact" w:wrap="none" w:vAnchor="page" w:hAnchor="page" w:x="4566" w:y="7198"/>
        <w:numPr>
          <w:ilvl w:val="0"/>
          <w:numId w:val="3"/>
        </w:numPr>
        <w:shd w:val="clear" w:color="auto" w:fill="auto"/>
        <w:tabs>
          <w:tab w:val="left" w:pos="344"/>
        </w:tabs>
        <w:spacing w:after="97" w:line="190" w:lineRule="exact"/>
        <w:ind w:left="120" w:firstLine="0"/>
        <w:jc w:val="both"/>
      </w:pPr>
      <w:r>
        <w:t xml:space="preserve">голосні </w:t>
      </w:r>
      <w:r>
        <w:rPr>
          <w:rStyle w:val="149pt0pt0"/>
          <w:b/>
          <w:bCs/>
        </w:rPr>
        <w:t>заднього ряду:</w:t>
      </w:r>
      <w:r>
        <w:rPr>
          <w:rStyle w:val="149pt0pt1"/>
          <w:b/>
          <w:bCs/>
        </w:rPr>
        <w:t xml:space="preserve"> </w:t>
      </w:r>
      <w:r>
        <w:t>[і/], [о], [а].</w:t>
      </w:r>
    </w:p>
    <w:p w:rsidR="00A66788" w:rsidRDefault="001A7945">
      <w:pPr>
        <w:pStyle w:val="140"/>
        <w:framePr w:w="3600" w:h="6905" w:hRule="exact" w:wrap="none" w:vAnchor="page" w:hAnchor="page" w:x="4566" w:y="7198"/>
        <w:shd w:val="clear" w:color="auto" w:fill="auto"/>
        <w:spacing w:after="0" w:line="256" w:lineRule="exact"/>
        <w:ind w:left="120" w:right="100" w:firstLine="0"/>
        <w:jc w:val="both"/>
      </w:pPr>
      <w:r>
        <w:t xml:space="preserve">Рух спинки язика у вертикальному напрямі визначає </w:t>
      </w:r>
      <w:r>
        <w:rPr>
          <w:rStyle w:val="149pt0pt0"/>
          <w:b/>
          <w:bCs/>
        </w:rPr>
        <w:t>спосіб творення</w:t>
      </w:r>
      <w:r>
        <w:rPr>
          <w:rStyle w:val="149pt0pt1"/>
          <w:b/>
          <w:bCs/>
        </w:rPr>
        <w:t xml:space="preserve"> </w:t>
      </w:r>
      <w:r>
        <w:t>го</w:t>
      </w:r>
      <w:r>
        <w:softHyphen/>
        <w:t>лосних. Відповідно до цього розгля</w:t>
      </w:r>
      <w:r>
        <w:softHyphen/>
        <w:t>дувані звуки поділяють на:</w:t>
      </w:r>
    </w:p>
    <w:p w:rsidR="00A66788" w:rsidRDefault="001A7945">
      <w:pPr>
        <w:pStyle w:val="140"/>
        <w:framePr w:w="3600" w:h="6905" w:hRule="exact" w:wrap="none" w:vAnchor="page" w:hAnchor="page" w:x="4566" w:y="7198"/>
        <w:numPr>
          <w:ilvl w:val="0"/>
          <w:numId w:val="3"/>
        </w:numPr>
        <w:shd w:val="clear" w:color="auto" w:fill="auto"/>
        <w:tabs>
          <w:tab w:val="left" w:pos="344"/>
        </w:tabs>
        <w:spacing w:after="0" w:line="284" w:lineRule="exact"/>
        <w:ind w:left="120" w:firstLine="0"/>
        <w:jc w:val="both"/>
      </w:pPr>
      <w:r>
        <w:t xml:space="preserve">голосні </w:t>
      </w:r>
      <w:r>
        <w:rPr>
          <w:rStyle w:val="149pt0pt0"/>
          <w:b/>
          <w:bCs/>
        </w:rPr>
        <w:t>високого</w:t>
      </w:r>
      <w:r>
        <w:rPr>
          <w:rStyle w:val="149pt0pt1"/>
          <w:b/>
          <w:bCs/>
        </w:rPr>
        <w:t xml:space="preserve"> </w:t>
      </w:r>
      <w:r>
        <w:t>підняття: [і], [у];</w:t>
      </w:r>
    </w:p>
    <w:p w:rsidR="00A66788" w:rsidRDefault="001A7945">
      <w:pPr>
        <w:pStyle w:val="140"/>
        <w:framePr w:w="3600" w:h="6905" w:hRule="exact" w:wrap="none" w:vAnchor="page" w:hAnchor="page" w:x="4566" w:y="7198"/>
        <w:numPr>
          <w:ilvl w:val="0"/>
          <w:numId w:val="3"/>
        </w:numPr>
        <w:shd w:val="clear" w:color="auto" w:fill="auto"/>
        <w:tabs>
          <w:tab w:val="left" w:pos="348"/>
        </w:tabs>
        <w:spacing w:after="0" w:line="284" w:lineRule="exact"/>
        <w:ind w:left="120" w:firstLine="0"/>
        <w:jc w:val="both"/>
      </w:pPr>
      <w:r>
        <w:t xml:space="preserve">голосні </w:t>
      </w:r>
      <w:r>
        <w:rPr>
          <w:rStyle w:val="149pt0pt0"/>
          <w:b/>
          <w:bCs/>
        </w:rPr>
        <w:t>середнього</w:t>
      </w:r>
      <w:r>
        <w:rPr>
          <w:rStyle w:val="149pt0pt1"/>
          <w:b/>
          <w:bCs/>
        </w:rPr>
        <w:t xml:space="preserve"> </w:t>
      </w:r>
      <w:r>
        <w:t>підняття: [е], [о];</w:t>
      </w:r>
    </w:p>
    <w:p w:rsidR="00A66788" w:rsidRDefault="001A7945">
      <w:pPr>
        <w:pStyle w:val="140"/>
        <w:framePr w:w="3600" w:h="6905" w:hRule="exact" w:wrap="none" w:vAnchor="page" w:hAnchor="page" w:x="4566" w:y="7198"/>
        <w:numPr>
          <w:ilvl w:val="0"/>
          <w:numId w:val="3"/>
        </w:numPr>
        <w:shd w:val="clear" w:color="auto" w:fill="auto"/>
        <w:tabs>
          <w:tab w:val="left" w:pos="348"/>
        </w:tabs>
        <w:spacing w:after="0" w:line="284" w:lineRule="exact"/>
        <w:ind w:left="120" w:firstLine="0"/>
        <w:jc w:val="both"/>
      </w:pPr>
      <w:r>
        <w:t xml:space="preserve">голосний </w:t>
      </w:r>
      <w:r>
        <w:rPr>
          <w:rStyle w:val="149pt0pt0"/>
          <w:b/>
          <w:bCs/>
        </w:rPr>
        <w:t>низького</w:t>
      </w:r>
      <w:r>
        <w:rPr>
          <w:rStyle w:val="149pt0pt1"/>
          <w:b/>
          <w:bCs/>
        </w:rPr>
        <w:t xml:space="preserve"> </w:t>
      </w:r>
      <w:r>
        <w:t>підняття: [а];</w:t>
      </w:r>
    </w:p>
    <w:p w:rsidR="00A66788" w:rsidRDefault="001A7945">
      <w:pPr>
        <w:pStyle w:val="160"/>
        <w:framePr w:w="3600" w:h="6905" w:hRule="exact" w:wrap="none" w:vAnchor="page" w:hAnchor="page" w:x="4566" w:y="7198"/>
        <w:numPr>
          <w:ilvl w:val="0"/>
          <w:numId w:val="3"/>
        </w:numPr>
        <w:shd w:val="clear" w:color="auto" w:fill="auto"/>
        <w:tabs>
          <w:tab w:val="left" w:pos="344"/>
        </w:tabs>
        <w:spacing w:line="284" w:lineRule="exact"/>
        <w:ind w:left="120" w:firstLine="0"/>
        <w:jc w:val="both"/>
      </w:pPr>
      <w:r>
        <w:rPr>
          <w:rStyle w:val="1695pt0pt"/>
          <w:b/>
          <w:bCs/>
        </w:rPr>
        <w:t xml:space="preserve">голосний </w:t>
      </w:r>
      <w:r>
        <w:t>високо-середнього</w:t>
      </w:r>
      <w:r>
        <w:rPr>
          <w:rStyle w:val="160pt"/>
          <w:b/>
          <w:bCs/>
        </w:rPr>
        <w:t xml:space="preserve"> піднят-</w:t>
      </w:r>
    </w:p>
    <w:p w:rsidR="00A66788" w:rsidRDefault="001A7945">
      <w:pPr>
        <w:pStyle w:val="41"/>
        <w:framePr w:wrap="none" w:vAnchor="page" w:hAnchor="page" w:x="4566" w:y="14094"/>
        <w:shd w:val="clear" w:color="auto" w:fill="auto"/>
        <w:spacing w:before="0" w:line="180" w:lineRule="exact"/>
        <w:ind w:left="120" w:firstLine="0"/>
        <w:jc w:val="both"/>
      </w:pPr>
      <w:r>
        <w:t>тя: [и].</w:t>
      </w:r>
    </w:p>
    <w:tbl>
      <w:tblPr>
        <w:tblOverlap w:val="never"/>
        <w:tblW w:w="0" w:type="auto"/>
        <w:tblLayout w:type="fixed"/>
        <w:tblCellMar>
          <w:left w:w="10" w:type="dxa"/>
          <w:right w:w="10" w:type="dxa"/>
        </w:tblCellMar>
        <w:tblLook w:val="04A0" w:firstRow="1" w:lastRow="0" w:firstColumn="1" w:lastColumn="0" w:noHBand="0" w:noVBand="1"/>
      </w:tblPr>
      <w:tblGrid>
        <w:gridCol w:w="1224"/>
        <w:gridCol w:w="724"/>
        <w:gridCol w:w="712"/>
        <w:gridCol w:w="544"/>
      </w:tblGrid>
      <w:tr w:rsidR="00A66788">
        <w:tblPrEx>
          <w:tblCellMar>
            <w:top w:w="0" w:type="dxa"/>
            <w:bottom w:w="0" w:type="dxa"/>
          </w:tblCellMar>
        </w:tblPrEx>
        <w:trPr>
          <w:trHeight w:hRule="exact" w:val="236"/>
        </w:trPr>
        <w:tc>
          <w:tcPr>
            <w:tcW w:w="1224" w:type="dxa"/>
            <w:vMerge w:val="restart"/>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70" w:lineRule="exact"/>
              <w:ind w:firstLine="0"/>
              <w:jc w:val="center"/>
            </w:pPr>
            <w:r>
              <w:rPr>
                <w:rStyle w:val="ArialNarrow85pt0pt"/>
                <w:b/>
                <w:bCs/>
              </w:rPr>
              <w:t>Підняття</w:t>
            </w:r>
          </w:p>
        </w:tc>
        <w:tc>
          <w:tcPr>
            <w:tcW w:w="1980"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70" w:lineRule="exact"/>
              <w:ind w:firstLine="0"/>
              <w:jc w:val="center"/>
            </w:pPr>
            <w:r>
              <w:rPr>
                <w:rStyle w:val="ArialNarrow85pt0pt"/>
                <w:b/>
                <w:bCs/>
              </w:rPr>
              <w:t>Ряд</w:t>
            </w:r>
          </w:p>
        </w:tc>
      </w:tr>
      <w:tr w:rsidR="00A66788">
        <w:tblPrEx>
          <w:tblCellMar>
            <w:top w:w="0" w:type="dxa"/>
            <w:bottom w:w="0" w:type="dxa"/>
          </w:tblCellMar>
        </w:tblPrEx>
        <w:trPr>
          <w:trHeight w:hRule="exact" w:val="232"/>
        </w:trPr>
        <w:tc>
          <w:tcPr>
            <w:tcW w:w="1224" w:type="dxa"/>
            <w:vMerge/>
            <w:tcBorders>
              <w:left w:val="single" w:sz="4" w:space="0" w:color="auto"/>
            </w:tcBorders>
            <w:shd w:val="clear" w:color="auto" w:fill="FFFFFF"/>
          </w:tcPr>
          <w:p w:rsidR="00A66788" w:rsidRDefault="00A66788">
            <w:pPr>
              <w:framePr w:w="3204" w:h="1372" w:wrap="none" w:vAnchor="page" w:hAnchor="page" w:x="4794" w:y="14350"/>
            </w:pPr>
          </w:p>
        </w:tc>
        <w:tc>
          <w:tcPr>
            <w:tcW w:w="7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40" w:firstLine="0"/>
            </w:pPr>
            <w:r>
              <w:rPr>
                <w:rStyle w:val="Arial75pt0pt"/>
              </w:rPr>
              <w:t>передній</w:t>
            </w:r>
          </w:p>
        </w:tc>
        <w:tc>
          <w:tcPr>
            <w:tcW w:w="712"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40" w:firstLine="0"/>
            </w:pPr>
            <w:r>
              <w:rPr>
                <w:rStyle w:val="Arial75pt0pt"/>
              </w:rPr>
              <w:t>середній</w:t>
            </w:r>
          </w:p>
        </w:tc>
        <w:tc>
          <w:tcPr>
            <w:tcW w:w="544" w:type="dxa"/>
            <w:tcBorders>
              <w:top w:val="single" w:sz="4" w:space="0" w:color="auto"/>
              <w:left w:val="single" w:sz="4" w:space="0" w:color="auto"/>
              <w:righ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40" w:firstLine="0"/>
            </w:pPr>
            <w:r>
              <w:rPr>
                <w:rStyle w:val="Arial75pt0pt"/>
              </w:rPr>
              <w:t>задній</w:t>
            </w:r>
          </w:p>
        </w:tc>
      </w:tr>
      <w:tr w:rsidR="00A66788">
        <w:tblPrEx>
          <w:tblCellMar>
            <w:top w:w="0" w:type="dxa"/>
            <w:bottom w:w="0" w:type="dxa"/>
          </w:tblCellMar>
        </w:tblPrEx>
        <w:trPr>
          <w:trHeight w:hRule="exact" w:val="216"/>
        </w:trPr>
        <w:tc>
          <w:tcPr>
            <w:tcW w:w="12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40" w:firstLine="0"/>
            </w:pPr>
            <w:r>
              <w:rPr>
                <w:rStyle w:val="Arial75pt0pt"/>
              </w:rPr>
              <w:t>високе</w:t>
            </w:r>
          </w:p>
        </w:tc>
        <w:tc>
          <w:tcPr>
            <w:tcW w:w="7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260" w:firstLine="0"/>
            </w:pPr>
            <w:r>
              <w:rPr>
                <w:rStyle w:val="Arial75pt0pt"/>
              </w:rPr>
              <w:t>ш</w:t>
            </w:r>
          </w:p>
        </w:tc>
        <w:tc>
          <w:tcPr>
            <w:tcW w:w="712" w:type="dxa"/>
            <w:tcBorders>
              <w:top w:val="single" w:sz="4" w:space="0" w:color="auto"/>
              <w:left w:val="single" w:sz="4" w:space="0" w:color="auto"/>
            </w:tcBorders>
            <w:shd w:val="clear" w:color="auto" w:fill="FFFFFF"/>
          </w:tcPr>
          <w:p w:rsidR="00A66788" w:rsidRDefault="00A66788">
            <w:pPr>
              <w:framePr w:w="3204" w:h="1372" w:wrap="none" w:vAnchor="page" w:hAnchor="page" w:x="4794" w:y="14350"/>
              <w:rPr>
                <w:sz w:val="10"/>
                <w:szCs w:val="10"/>
              </w:rPr>
            </w:pPr>
          </w:p>
        </w:tc>
        <w:tc>
          <w:tcPr>
            <w:tcW w:w="544" w:type="dxa"/>
            <w:tcBorders>
              <w:top w:val="single" w:sz="4" w:space="0" w:color="auto"/>
              <w:left w:val="single" w:sz="4" w:space="0" w:color="auto"/>
              <w:righ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160" w:firstLine="0"/>
            </w:pPr>
            <w:r>
              <w:rPr>
                <w:rStyle w:val="Arial75pt0pt0"/>
                <w:b/>
                <w:bCs/>
              </w:rPr>
              <w:t>[у]</w:t>
            </w:r>
          </w:p>
        </w:tc>
      </w:tr>
      <w:tr w:rsidR="00A66788">
        <w:tblPrEx>
          <w:tblCellMar>
            <w:top w:w="0" w:type="dxa"/>
            <w:bottom w:w="0" w:type="dxa"/>
          </w:tblCellMar>
        </w:tblPrEx>
        <w:trPr>
          <w:trHeight w:hRule="exact" w:val="224"/>
        </w:trPr>
        <w:tc>
          <w:tcPr>
            <w:tcW w:w="12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firstLine="0"/>
              <w:jc w:val="center"/>
            </w:pPr>
            <w:r>
              <w:rPr>
                <w:rStyle w:val="Arial75pt0pt"/>
              </w:rPr>
              <w:t>високо-середнє</w:t>
            </w:r>
          </w:p>
        </w:tc>
        <w:tc>
          <w:tcPr>
            <w:tcW w:w="7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260" w:firstLine="0"/>
            </w:pPr>
            <w:r>
              <w:rPr>
                <w:rStyle w:val="Arial75pt0pt"/>
              </w:rPr>
              <w:t>м</w:t>
            </w:r>
          </w:p>
        </w:tc>
        <w:tc>
          <w:tcPr>
            <w:tcW w:w="712" w:type="dxa"/>
            <w:tcBorders>
              <w:top w:val="single" w:sz="4" w:space="0" w:color="auto"/>
              <w:left w:val="single" w:sz="4" w:space="0" w:color="auto"/>
            </w:tcBorders>
            <w:shd w:val="clear" w:color="auto" w:fill="FFFFFF"/>
          </w:tcPr>
          <w:p w:rsidR="00A66788" w:rsidRDefault="00A66788">
            <w:pPr>
              <w:framePr w:w="3204" w:h="1372" w:wrap="none" w:vAnchor="page" w:hAnchor="page" w:x="4794" w:y="14350"/>
              <w:rPr>
                <w:sz w:val="10"/>
                <w:szCs w:val="10"/>
              </w:rPr>
            </w:pPr>
          </w:p>
        </w:tc>
        <w:tc>
          <w:tcPr>
            <w:tcW w:w="544" w:type="dxa"/>
            <w:tcBorders>
              <w:top w:val="single" w:sz="4" w:space="0" w:color="auto"/>
              <w:left w:val="single" w:sz="4" w:space="0" w:color="auto"/>
              <w:right w:val="single" w:sz="4" w:space="0" w:color="auto"/>
            </w:tcBorders>
            <w:shd w:val="clear" w:color="auto" w:fill="FFFFFF"/>
          </w:tcPr>
          <w:p w:rsidR="00A66788" w:rsidRDefault="00A66788">
            <w:pPr>
              <w:framePr w:w="3204" w:h="1372" w:wrap="none" w:vAnchor="page" w:hAnchor="page" w:x="4794" w:y="14350"/>
              <w:rPr>
                <w:sz w:val="10"/>
                <w:szCs w:val="10"/>
              </w:rPr>
            </w:pPr>
          </w:p>
        </w:tc>
      </w:tr>
      <w:tr w:rsidR="00A66788">
        <w:tblPrEx>
          <w:tblCellMar>
            <w:top w:w="0" w:type="dxa"/>
            <w:bottom w:w="0" w:type="dxa"/>
          </w:tblCellMar>
        </w:tblPrEx>
        <w:trPr>
          <w:trHeight w:hRule="exact" w:val="224"/>
        </w:trPr>
        <w:tc>
          <w:tcPr>
            <w:tcW w:w="12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40" w:firstLine="0"/>
            </w:pPr>
            <w:r>
              <w:rPr>
                <w:rStyle w:val="Arial75pt0pt"/>
              </w:rPr>
              <w:t>середнє</w:t>
            </w:r>
          </w:p>
        </w:tc>
        <w:tc>
          <w:tcPr>
            <w:tcW w:w="724" w:type="dxa"/>
            <w:tcBorders>
              <w:top w:val="single" w:sz="4" w:space="0" w:color="auto"/>
              <w:lef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260" w:firstLine="0"/>
            </w:pPr>
            <w:r>
              <w:rPr>
                <w:rStyle w:val="Arial75pt0pt"/>
              </w:rPr>
              <w:t>м</w:t>
            </w:r>
          </w:p>
        </w:tc>
        <w:tc>
          <w:tcPr>
            <w:tcW w:w="712" w:type="dxa"/>
            <w:tcBorders>
              <w:top w:val="single" w:sz="4" w:space="0" w:color="auto"/>
              <w:left w:val="single" w:sz="4" w:space="0" w:color="auto"/>
            </w:tcBorders>
            <w:shd w:val="clear" w:color="auto" w:fill="FFFFFF"/>
          </w:tcPr>
          <w:p w:rsidR="00A66788" w:rsidRDefault="00A66788">
            <w:pPr>
              <w:framePr w:w="3204" w:h="1372" w:wrap="none" w:vAnchor="page" w:hAnchor="page" w:x="4794" w:y="14350"/>
              <w:rPr>
                <w:sz w:val="10"/>
                <w:szCs w:val="10"/>
              </w:rPr>
            </w:pPr>
          </w:p>
        </w:tc>
        <w:tc>
          <w:tcPr>
            <w:tcW w:w="544" w:type="dxa"/>
            <w:tcBorders>
              <w:top w:val="single" w:sz="4" w:space="0" w:color="auto"/>
              <w:left w:val="single" w:sz="4" w:space="0" w:color="auto"/>
              <w:righ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160" w:firstLine="0"/>
            </w:pPr>
            <w:r>
              <w:rPr>
                <w:rStyle w:val="Arial75pt0pt1"/>
              </w:rPr>
              <w:t>[о]</w:t>
            </w:r>
          </w:p>
        </w:tc>
      </w:tr>
      <w:tr w:rsidR="00A66788">
        <w:tblPrEx>
          <w:tblCellMar>
            <w:top w:w="0" w:type="dxa"/>
            <w:bottom w:w="0" w:type="dxa"/>
          </w:tblCellMar>
        </w:tblPrEx>
        <w:trPr>
          <w:trHeight w:hRule="exact" w:val="240"/>
        </w:trPr>
        <w:tc>
          <w:tcPr>
            <w:tcW w:w="1224" w:type="dxa"/>
            <w:tcBorders>
              <w:top w:val="single" w:sz="4" w:space="0" w:color="auto"/>
              <w:left w:val="single" w:sz="4" w:space="0" w:color="auto"/>
              <w:bottom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40" w:firstLine="0"/>
            </w:pPr>
            <w:r>
              <w:rPr>
                <w:rStyle w:val="Arial75pt0pt"/>
              </w:rPr>
              <w:t>низьке</w:t>
            </w:r>
          </w:p>
        </w:tc>
        <w:tc>
          <w:tcPr>
            <w:tcW w:w="724" w:type="dxa"/>
            <w:tcBorders>
              <w:top w:val="single" w:sz="4" w:space="0" w:color="auto"/>
              <w:left w:val="single" w:sz="4" w:space="0" w:color="auto"/>
              <w:bottom w:val="single" w:sz="4" w:space="0" w:color="auto"/>
            </w:tcBorders>
            <w:shd w:val="clear" w:color="auto" w:fill="FFFFFF"/>
          </w:tcPr>
          <w:p w:rsidR="00A66788" w:rsidRDefault="00A66788">
            <w:pPr>
              <w:framePr w:w="3204" w:h="1372" w:wrap="none" w:vAnchor="page" w:hAnchor="page" w:x="4794" w:y="14350"/>
              <w:rPr>
                <w:sz w:val="10"/>
                <w:szCs w:val="10"/>
              </w:rPr>
            </w:pPr>
          </w:p>
        </w:tc>
        <w:tc>
          <w:tcPr>
            <w:tcW w:w="712" w:type="dxa"/>
            <w:tcBorders>
              <w:top w:val="single" w:sz="4" w:space="0" w:color="auto"/>
              <w:left w:val="single" w:sz="4" w:space="0" w:color="auto"/>
              <w:bottom w:val="single" w:sz="4" w:space="0" w:color="auto"/>
            </w:tcBorders>
            <w:shd w:val="clear" w:color="auto" w:fill="FFFFFF"/>
          </w:tcPr>
          <w:p w:rsidR="00A66788" w:rsidRDefault="00A66788">
            <w:pPr>
              <w:framePr w:w="3204" w:h="1372" w:wrap="none" w:vAnchor="page" w:hAnchor="page" w:x="4794" w:y="14350"/>
              <w:rPr>
                <w:sz w:val="10"/>
                <w:szCs w:val="10"/>
              </w:rPr>
            </w:pPr>
          </w:p>
        </w:tc>
        <w:tc>
          <w:tcPr>
            <w:tcW w:w="544"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204" w:h="1372" w:wrap="none" w:vAnchor="page" w:hAnchor="page" w:x="4794" w:y="14350"/>
              <w:shd w:val="clear" w:color="auto" w:fill="auto"/>
              <w:spacing w:before="0" w:line="150" w:lineRule="exact"/>
              <w:ind w:left="160" w:firstLine="0"/>
            </w:pPr>
            <w:r>
              <w:rPr>
                <w:rStyle w:val="Arial75pt0pt0"/>
                <w:b/>
                <w:bCs/>
              </w:rPr>
              <w:t>[а]</w:t>
            </w:r>
          </w:p>
        </w:tc>
      </w:tr>
    </w:tbl>
    <w:p w:rsidR="00A66788" w:rsidRDefault="001A7945">
      <w:pPr>
        <w:pStyle w:val="41"/>
        <w:framePr w:w="3600" w:h="816" w:hRule="exact" w:wrap="none" w:vAnchor="page" w:hAnchor="page" w:x="4566" w:y="15720"/>
        <w:shd w:val="clear" w:color="auto" w:fill="auto"/>
        <w:spacing w:before="0" w:line="252" w:lineRule="exact"/>
        <w:ind w:left="120" w:right="100" w:firstLine="0"/>
        <w:jc w:val="both"/>
      </w:pPr>
      <w:r>
        <w:t xml:space="preserve">Залежно від місця наголосу в слові голосні звуки можуть бути </w:t>
      </w:r>
      <w:r>
        <w:rPr>
          <w:rStyle w:val="0pt"/>
          <w:b/>
          <w:bCs/>
        </w:rPr>
        <w:t>наголоше</w:t>
      </w:r>
      <w:r>
        <w:rPr>
          <w:rStyle w:val="0pt"/>
          <w:b/>
          <w:bCs/>
        </w:rPr>
        <w:softHyphen/>
        <w:t>ними</w:t>
      </w:r>
      <w:r>
        <w:t xml:space="preserve"> і </w:t>
      </w:r>
      <w:r>
        <w:rPr>
          <w:rStyle w:val="0pt"/>
          <w:b/>
          <w:bCs/>
        </w:rPr>
        <w:t>ненаголоиіеними.</w:t>
      </w:r>
    </w:p>
    <w:p w:rsidR="00A66788" w:rsidRDefault="001A7945">
      <w:pPr>
        <w:pStyle w:val="103"/>
        <w:framePr w:w="3732" w:h="9341" w:hRule="exact" w:wrap="none" w:vAnchor="page" w:hAnchor="page" w:x="8534" w:y="7214"/>
        <w:shd w:val="clear" w:color="auto" w:fill="auto"/>
        <w:spacing w:before="0" w:after="50" w:line="170" w:lineRule="exact"/>
        <w:ind w:left="220"/>
      </w:pPr>
      <w:bookmarkStart w:id="25" w:name="bookmark25"/>
      <w:r>
        <w:t>Приголосні звуки</w:t>
      </w:r>
      <w:bookmarkEnd w:id="25"/>
    </w:p>
    <w:p w:rsidR="00A66788" w:rsidRDefault="001A7945">
      <w:pPr>
        <w:pStyle w:val="140"/>
        <w:framePr w:w="3732" w:h="9341" w:hRule="exact" w:wrap="none" w:vAnchor="page" w:hAnchor="page" w:x="8534" w:y="7214"/>
        <w:shd w:val="clear" w:color="auto" w:fill="auto"/>
        <w:spacing w:after="0" w:line="260" w:lineRule="exact"/>
        <w:ind w:left="20" w:right="40" w:firstLine="200"/>
        <w:jc w:val="both"/>
      </w:pPr>
      <w:r>
        <w:rPr>
          <w:rStyle w:val="149pt0pt1"/>
          <w:b/>
          <w:bCs/>
        </w:rPr>
        <w:t xml:space="preserve">Приголосні </w:t>
      </w:r>
      <w:r>
        <w:t>— звуки, що творяться за допомогою голосу й шуму або тіль</w:t>
      </w:r>
      <w:r>
        <w:softHyphen/>
        <w:t>ки шуму.</w:t>
      </w:r>
    </w:p>
    <w:p w:rsidR="00A66788" w:rsidRDefault="001A7945">
      <w:pPr>
        <w:pStyle w:val="140"/>
        <w:framePr w:w="3732" w:h="9341" w:hRule="exact" w:wrap="none" w:vAnchor="page" w:hAnchor="page" w:x="8534" w:y="7214"/>
        <w:shd w:val="clear" w:color="auto" w:fill="auto"/>
        <w:spacing w:after="0" w:line="260" w:lineRule="exact"/>
        <w:ind w:left="20" w:right="40" w:firstLine="200"/>
      </w:pPr>
      <w:r>
        <w:t>При їхній вимові струмінь видиху</w:t>
      </w:r>
      <w:r>
        <w:softHyphen/>
        <w:t>ваного повітря, проходячи через ро</w:t>
      </w:r>
      <w:r>
        <w:softHyphen/>
        <w:t>тову порожнину, натрапляє на різно</w:t>
      </w:r>
      <w:r>
        <w:softHyphen/>
        <w:t>манітні перешкоди.</w:t>
      </w:r>
    </w:p>
    <w:p w:rsidR="00A66788" w:rsidRDefault="001A7945">
      <w:pPr>
        <w:pStyle w:val="140"/>
        <w:framePr w:w="3732" w:h="9341" w:hRule="exact" w:wrap="none" w:vAnchor="page" w:hAnchor="page" w:x="8534" w:y="7214"/>
        <w:shd w:val="clear" w:color="auto" w:fill="auto"/>
        <w:spacing w:after="192" w:line="260" w:lineRule="exact"/>
        <w:ind w:left="20" w:right="40" w:firstLine="200"/>
        <w:jc w:val="both"/>
      </w:pPr>
      <w:r>
        <w:t>В українській мові 32 приголосні фонеми.</w:t>
      </w:r>
    </w:p>
    <w:p w:rsidR="00A66788" w:rsidRDefault="001A7945">
      <w:pPr>
        <w:pStyle w:val="103"/>
        <w:framePr w:w="3732" w:h="9341" w:hRule="exact" w:wrap="none" w:vAnchor="page" w:hAnchor="page" w:x="8534" w:y="7214"/>
        <w:shd w:val="clear" w:color="auto" w:fill="auto"/>
        <w:spacing w:before="0" w:after="98" w:line="170" w:lineRule="exact"/>
        <w:ind w:left="220"/>
      </w:pPr>
      <w:bookmarkStart w:id="26" w:name="bookmark26"/>
      <w:r>
        <w:t>Класифікація приголосних</w:t>
      </w:r>
      <w:bookmarkEnd w:id="26"/>
    </w:p>
    <w:p w:rsidR="00A66788" w:rsidRDefault="001A7945">
      <w:pPr>
        <w:pStyle w:val="41"/>
        <w:framePr w:w="3732" w:h="9341" w:hRule="exact" w:wrap="none" w:vAnchor="page" w:hAnchor="page" w:x="8534" w:y="7214"/>
        <w:shd w:val="clear" w:color="auto" w:fill="auto"/>
        <w:spacing w:before="0" w:after="96" w:line="180" w:lineRule="exact"/>
        <w:ind w:left="220" w:firstLine="0"/>
        <w:jc w:val="both"/>
      </w:pPr>
      <w:r>
        <w:t>Приголосні класифікують:</w:t>
      </w:r>
    </w:p>
    <w:p w:rsidR="00A66788" w:rsidRDefault="001A7945">
      <w:pPr>
        <w:pStyle w:val="41"/>
        <w:framePr w:w="3732" w:h="9341" w:hRule="exact" w:wrap="none" w:vAnchor="page" w:hAnchor="page" w:x="8534" w:y="7214"/>
        <w:numPr>
          <w:ilvl w:val="0"/>
          <w:numId w:val="3"/>
        </w:numPr>
        <w:shd w:val="clear" w:color="auto" w:fill="auto"/>
        <w:tabs>
          <w:tab w:val="left" w:pos="440"/>
        </w:tabs>
        <w:spacing w:before="0" w:after="46" w:line="180" w:lineRule="exact"/>
        <w:ind w:left="220" w:firstLine="0"/>
        <w:jc w:val="both"/>
      </w:pPr>
      <w:r>
        <w:t>за участю голосу й шуму;</w:t>
      </w:r>
    </w:p>
    <w:p w:rsidR="00A66788" w:rsidRDefault="001A7945">
      <w:pPr>
        <w:pStyle w:val="41"/>
        <w:framePr w:w="3732" w:h="9341" w:hRule="exact" w:wrap="none" w:vAnchor="page" w:hAnchor="page" w:x="8534" w:y="7214"/>
        <w:numPr>
          <w:ilvl w:val="0"/>
          <w:numId w:val="3"/>
        </w:numPr>
        <w:shd w:val="clear" w:color="auto" w:fill="auto"/>
        <w:tabs>
          <w:tab w:val="left" w:pos="440"/>
        </w:tabs>
        <w:spacing w:before="0" w:line="248" w:lineRule="exact"/>
        <w:ind w:left="220" w:right="40" w:firstLine="0"/>
        <w:jc w:val="both"/>
      </w:pPr>
      <w:r>
        <w:t>за місцем творення, тобто місцем дії активних і пасивних мовних орга</w:t>
      </w:r>
      <w:r>
        <w:softHyphen/>
        <w:t xml:space="preserve">нів, які беруть </w:t>
      </w:r>
      <w:r>
        <w:t>участь у вимовлянні звуків;</w:t>
      </w:r>
    </w:p>
    <w:p w:rsidR="00A66788" w:rsidRDefault="001A7945">
      <w:pPr>
        <w:pStyle w:val="41"/>
        <w:framePr w:w="3732" w:h="9341" w:hRule="exact" w:wrap="none" w:vAnchor="page" w:hAnchor="page" w:x="8534" w:y="7214"/>
        <w:numPr>
          <w:ilvl w:val="0"/>
          <w:numId w:val="3"/>
        </w:numPr>
        <w:shd w:val="clear" w:color="auto" w:fill="auto"/>
        <w:tabs>
          <w:tab w:val="left" w:pos="440"/>
        </w:tabs>
        <w:spacing w:before="0" w:line="248" w:lineRule="exact"/>
        <w:ind w:left="220" w:right="40" w:firstLine="0"/>
        <w:jc w:val="both"/>
      </w:pPr>
      <w:r>
        <w:t>за способом творення, або як саме утворюється звук;</w:t>
      </w:r>
    </w:p>
    <w:p w:rsidR="00A66788" w:rsidRDefault="001A7945">
      <w:pPr>
        <w:pStyle w:val="41"/>
        <w:framePr w:w="3732" w:h="9341" w:hRule="exact" w:wrap="none" w:vAnchor="page" w:hAnchor="page" w:x="8534" w:y="7214"/>
        <w:numPr>
          <w:ilvl w:val="0"/>
          <w:numId w:val="3"/>
        </w:numPr>
        <w:shd w:val="clear" w:color="auto" w:fill="auto"/>
        <w:tabs>
          <w:tab w:val="left" w:pos="440"/>
        </w:tabs>
        <w:spacing w:before="0" w:after="45" w:line="180" w:lineRule="exact"/>
        <w:ind w:left="220" w:firstLine="0"/>
        <w:jc w:val="both"/>
      </w:pPr>
      <w:r>
        <w:t>за акустичним вираженням;</w:t>
      </w:r>
    </w:p>
    <w:p w:rsidR="00A66788" w:rsidRDefault="001A7945">
      <w:pPr>
        <w:pStyle w:val="41"/>
        <w:framePr w:w="3732" w:h="9341" w:hRule="exact" w:wrap="none" w:vAnchor="page" w:hAnchor="page" w:x="8534" w:y="7214"/>
        <w:numPr>
          <w:ilvl w:val="0"/>
          <w:numId w:val="3"/>
        </w:numPr>
        <w:shd w:val="clear" w:color="auto" w:fill="auto"/>
        <w:tabs>
          <w:tab w:val="left" w:pos="440"/>
        </w:tabs>
        <w:spacing w:before="0" w:line="244" w:lineRule="exact"/>
        <w:ind w:left="220" w:right="40" w:firstLine="0"/>
        <w:jc w:val="both"/>
      </w:pPr>
      <w:r>
        <w:t>за твердістю й м’якістю, що зале</w:t>
      </w:r>
      <w:r>
        <w:softHyphen/>
        <w:t>жить від ступеня наближення се</w:t>
      </w:r>
      <w:r>
        <w:softHyphen/>
        <w:t>редньої частини язика до твердого піднебіння.</w:t>
      </w:r>
    </w:p>
    <w:p w:rsidR="00A66788" w:rsidRDefault="001A7945">
      <w:pPr>
        <w:pStyle w:val="41"/>
        <w:framePr w:w="3732" w:h="9341" w:hRule="exact" w:wrap="none" w:vAnchor="page" w:hAnchor="page" w:x="8534" w:y="7214"/>
        <w:shd w:val="clear" w:color="auto" w:fill="auto"/>
        <w:spacing w:before="0" w:line="256" w:lineRule="exact"/>
        <w:ind w:left="220" w:right="40" w:firstLine="0"/>
        <w:jc w:val="both"/>
      </w:pPr>
      <w:r>
        <w:t>За участю голосу й шуму приголос</w:t>
      </w:r>
      <w:r>
        <w:softHyphen/>
        <w:t>ні поді</w:t>
      </w:r>
      <w:r>
        <w:t>ляють на:</w:t>
      </w:r>
    </w:p>
    <w:p w:rsidR="00A66788" w:rsidRDefault="001A7945">
      <w:pPr>
        <w:pStyle w:val="41"/>
        <w:framePr w:w="3732" w:h="9341" w:hRule="exact" w:wrap="none" w:vAnchor="page" w:hAnchor="page" w:x="8534" w:y="7214"/>
        <w:numPr>
          <w:ilvl w:val="0"/>
          <w:numId w:val="3"/>
        </w:numPr>
        <w:shd w:val="clear" w:color="auto" w:fill="auto"/>
        <w:tabs>
          <w:tab w:val="left" w:pos="432"/>
        </w:tabs>
        <w:spacing w:before="0" w:line="256" w:lineRule="exact"/>
        <w:ind w:left="220" w:right="40" w:firstLine="0"/>
        <w:jc w:val="both"/>
      </w:pPr>
      <w:r>
        <w:rPr>
          <w:rStyle w:val="0pt"/>
          <w:b/>
          <w:bCs/>
        </w:rPr>
        <w:t>Сонорні</w:t>
      </w:r>
      <w:r>
        <w:t xml:space="preserve"> </w:t>
      </w:r>
      <w:r>
        <w:rPr>
          <w:rStyle w:val="1pt0"/>
          <w:b/>
          <w:bCs/>
        </w:rPr>
        <w:t>(від</w:t>
      </w:r>
      <w:r>
        <w:t xml:space="preserve"> латинського </w:t>
      </w:r>
      <w:r>
        <w:rPr>
          <w:lang w:val="en-US"/>
        </w:rPr>
        <w:t>sono</w:t>
      </w:r>
      <w:r w:rsidRPr="00CC1B4A">
        <w:rPr>
          <w:lang w:val="ru-RU"/>
        </w:rPr>
        <w:softHyphen/>
      </w:r>
      <w:r>
        <w:rPr>
          <w:lang w:val="en-US"/>
        </w:rPr>
        <w:t>rous</w:t>
      </w:r>
      <w:r w:rsidRPr="00CC1B4A">
        <w:rPr>
          <w:lang w:val="ru-RU"/>
        </w:rPr>
        <w:t xml:space="preserve"> </w:t>
      </w:r>
      <w:r>
        <w:t xml:space="preserve">— </w:t>
      </w:r>
      <w:r>
        <w:rPr>
          <w:rStyle w:val="0pt"/>
          <w:b/>
          <w:bCs/>
        </w:rPr>
        <w:t>звучний)</w:t>
      </w:r>
      <w:r>
        <w:t xml:space="preserve"> — це приголосні, при творенні яких голос переважає над шумом </w:t>
      </w:r>
      <w:r>
        <w:rPr>
          <w:rStyle w:val="Arial85pt0pt"/>
          <w:b/>
          <w:bCs/>
        </w:rPr>
        <w:t xml:space="preserve">(Ш </w:t>
      </w:r>
      <w:r>
        <w:t xml:space="preserve">&lt; Г): [б], [ж], [н], </w:t>
      </w:r>
      <w:r>
        <w:rPr>
          <w:rStyle w:val="95pt0pt0"/>
          <w:b/>
          <w:bCs/>
        </w:rPr>
        <w:t>[«'].[•*]. М.(Р], [РИЛ-</w:t>
      </w:r>
    </w:p>
    <w:p w:rsidR="00A66788" w:rsidRDefault="001A7945">
      <w:pPr>
        <w:pStyle w:val="41"/>
        <w:framePr w:w="3732" w:h="9341" w:hRule="exact" w:wrap="none" w:vAnchor="page" w:hAnchor="page" w:x="8534" w:y="7214"/>
        <w:numPr>
          <w:ilvl w:val="0"/>
          <w:numId w:val="3"/>
        </w:numPr>
        <w:shd w:val="clear" w:color="auto" w:fill="auto"/>
        <w:tabs>
          <w:tab w:val="left" w:pos="436"/>
        </w:tabs>
        <w:spacing w:before="0" w:line="244" w:lineRule="exact"/>
        <w:ind w:left="220" w:right="40" w:firstLine="0"/>
        <w:jc w:val="both"/>
      </w:pPr>
      <w:r>
        <w:rPr>
          <w:rStyle w:val="0pt"/>
          <w:b/>
          <w:bCs/>
        </w:rPr>
        <w:t>Шумні</w:t>
      </w:r>
      <w:r>
        <w:t xml:space="preserve"> — приголосні, що творять</w:t>
      </w:r>
      <w:r>
        <w:softHyphen/>
        <w:t>ся за допомогою шуму й голосу. За</w:t>
      </w:r>
      <w:r>
        <w:softHyphen/>
        <w:t>лежно від наявності голосу</w:t>
      </w:r>
      <w:r>
        <w:t xml:space="preserve"> вони поділяються на:</w:t>
      </w:r>
    </w:p>
    <w:p w:rsidR="00A66788" w:rsidRDefault="001A7945">
      <w:pPr>
        <w:pStyle w:val="45"/>
        <w:framePr w:wrap="none" w:vAnchor="page" w:hAnchor="page" w:x="4642" w:y="16782"/>
        <w:shd w:val="clear" w:color="auto" w:fill="auto"/>
        <w:spacing w:line="180" w:lineRule="exact"/>
        <w:ind w:left="20"/>
        <w:jc w:val="left"/>
      </w:pPr>
      <w:r>
        <w:t>42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68" w:y="6842"/>
        <w:shd w:val="clear" w:color="auto" w:fill="auto"/>
        <w:spacing w:line="160" w:lineRule="exact"/>
        <w:ind w:left="20"/>
      </w:pPr>
      <w:r>
        <w:rPr>
          <w:rStyle w:val="a9"/>
          <w:i/>
          <w:iCs/>
        </w:rPr>
        <w:lastRenderedPageBreak/>
        <w:t>Фонетика. Графіка. Орфоепія</w:t>
      </w:r>
    </w:p>
    <w:p w:rsidR="00A66788" w:rsidRDefault="001A7945">
      <w:pPr>
        <w:pStyle w:val="41"/>
        <w:framePr w:w="3692" w:h="1876" w:hRule="exact" w:wrap="none" w:vAnchor="page" w:hAnchor="page" w:x="4504" w:y="7132"/>
        <w:shd w:val="clear" w:color="auto" w:fill="auto"/>
        <w:spacing w:before="0" w:line="252" w:lineRule="exact"/>
        <w:ind w:left="380" w:right="40" w:firstLine="0"/>
        <w:jc w:val="both"/>
      </w:pPr>
      <w:r>
        <w:rPr>
          <w:rStyle w:val="0pt"/>
          <w:b/>
          <w:bCs/>
        </w:rPr>
        <w:t>дзвінкі:</w:t>
      </w:r>
      <w:r>
        <w:t xml:space="preserve"> [&lt;Л, </w:t>
      </w:r>
      <w:r>
        <w:rPr>
          <w:rStyle w:val="0pt"/>
          <w:b/>
          <w:bCs/>
        </w:rPr>
        <w:t>[д], [д], [г],</w:t>
      </w:r>
      <w:r>
        <w:t xml:space="preserve"> [з], [з'], [лг], 1</w:t>
      </w:r>
      <w:r>
        <w:rPr>
          <w:vertAlign w:val="superscript"/>
        </w:rPr>
        <w:t>ґ</w:t>
      </w:r>
      <w:r>
        <w:t xml:space="preserve">1» </w:t>
      </w:r>
      <w:r>
        <w:rPr>
          <w:rStyle w:val="0pt"/>
          <w:b/>
          <w:bCs/>
        </w:rPr>
        <w:t>[дяс\,</w:t>
      </w:r>
      <w:r>
        <w:t xml:space="preserve"> [аз], [5з'] — У цих звуках шум переважав над голо</w:t>
      </w:r>
      <w:r>
        <w:softHyphen/>
        <w:t>сом (Г &lt; Ш);</w:t>
      </w:r>
    </w:p>
    <w:p w:rsidR="00A66788" w:rsidRDefault="001A7945">
      <w:pPr>
        <w:pStyle w:val="41"/>
        <w:framePr w:w="3692" w:h="1876" w:hRule="exact" w:wrap="none" w:vAnchor="page" w:hAnchor="page" w:x="4504" w:y="7132"/>
        <w:shd w:val="clear" w:color="auto" w:fill="auto"/>
        <w:spacing w:before="0" w:line="252" w:lineRule="exact"/>
        <w:ind w:left="380" w:right="40" w:firstLine="0"/>
        <w:jc w:val="both"/>
      </w:pPr>
      <w:r>
        <w:rPr>
          <w:rStyle w:val="0pt"/>
          <w:b/>
          <w:bCs/>
        </w:rPr>
        <w:t>глухі:</w:t>
      </w:r>
      <w:r>
        <w:t xml:space="preserve"> [?&lt;], [л], [с], </w:t>
      </w:r>
      <w:r>
        <w:rPr>
          <w:rStyle w:val="0pt"/>
          <w:b/>
          <w:bCs/>
        </w:rPr>
        <w:t>[с ],</w:t>
      </w:r>
      <w:r>
        <w:t xml:space="preserve"> [т], </w:t>
      </w:r>
      <w:r>
        <w:rPr>
          <w:rStyle w:val="1pt0"/>
          <w:b/>
          <w:bCs/>
        </w:rPr>
        <w:t xml:space="preserve">[т], </w:t>
      </w:r>
      <w:r>
        <w:rPr>
          <w:rStyle w:val="0pt"/>
          <w:b/>
          <w:bCs/>
        </w:rPr>
        <w:t>[ф\,</w:t>
      </w:r>
      <w:r>
        <w:t xml:space="preserve"> [*], [ш], [ц], </w:t>
      </w:r>
      <w:r>
        <w:rPr>
          <w:rStyle w:val="1pt0"/>
          <w:b/>
          <w:bCs/>
        </w:rPr>
        <w:t>[ц'І,</w:t>
      </w:r>
      <w:r>
        <w:t xml:space="preserve"> </w:t>
      </w:r>
      <w:r>
        <w:rPr>
          <w:rStyle w:val="1pt0"/>
          <w:b/>
          <w:bCs/>
        </w:rPr>
        <w:t>[ч]</w:t>
      </w:r>
      <w:r>
        <w:t xml:space="preserve"> — ці звуки складаються тільки з шуму.</w:t>
      </w:r>
    </w:p>
    <w:p w:rsidR="00A66788" w:rsidRDefault="001A7945">
      <w:pPr>
        <w:pStyle w:val="41"/>
        <w:framePr w:w="3692" w:h="542" w:hRule="exact" w:wrap="none" w:vAnchor="page" w:hAnchor="page" w:x="4504" w:y="9140"/>
        <w:shd w:val="clear" w:color="auto" w:fill="auto"/>
        <w:spacing w:before="0" w:line="248" w:lineRule="exact"/>
        <w:ind w:left="20" w:right="40" w:firstLine="360"/>
      </w:pPr>
      <w:r>
        <w:t>Шумні звуки (дзвінкі та глухі) ут</w:t>
      </w:r>
      <w:r>
        <w:softHyphen/>
        <w:t xml:space="preserve">ворюють акустичні пари </w:t>
      </w:r>
      <w:r>
        <w:rPr>
          <w:rStyle w:val="1pt0"/>
          <w:b/>
          <w:bCs/>
        </w:rPr>
        <w:t xml:space="preserve">(крім </w:t>
      </w:r>
      <w:r>
        <w:rPr>
          <w:rStyle w:val="0pt"/>
          <w:b/>
          <w:bCs/>
        </w:rPr>
        <w:t>ф).</w:t>
      </w:r>
    </w:p>
    <w:tbl>
      <w:tblPr>
        <w:tblOverlap w:val="never"/>
        <w:tblW w:w="0" w:type="auto"/>
        <w:tblLayout w:type="fixed"/>
        <w:tblCellMar>
          <w:left w:w="10" w:type="dxa"/>
          <w:right w:w="10" w:type="dxa"/>
        </w:tblCellMar>
        <w:tblLook w:val="04A0" w:firstRow="1" w:lastRow="0" w:firstColumn="1" w:lastColumn="0" w:noHBand="0" w:noVBand="1"/>
      </w:tblPr>
      <w:tblGrid>
        <w:gridCol w:w="1148"/>
        <w:gridCol w:w="1188"/>
        <w:gridCol w:w="1180"/>
      </w:tblGrid>
      <w:tr w:rsidR="00A66788">
        <w:tblPrEx>
          <w:tblCellMar>
            <w:top w:w="0" w:type="dxa"/>
            <w:bottom w:w="0" w:type="dxa"/>
          </w:tblCellMar>
        </w:tblPrEx>
        <w:trPr>
          <w:trHeight w:hRule="exact" w:val="240"/>
        </w:trPr>
        <w:tc>
          <w:tcPr>
            <w:tcW w:w="1148" w:type="dxa"/>
            <w:vMerge w:val="restart"/>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Сонорні</w:t>
            </w:r>
          </w:p>
        </w:tc>
        <w:tc>
          <w:tcPr>
            <w:tcW w:w="2368"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Шумні</w:t>
            </w:r>
          </w:p>
        </w:tc>
      </w:tr>
      <w:tr w:rsidR="00A66788">
        <w:tblPrEx>
          <w:tblCellMar>
            <w:top w:w="0" w:type="dxa"/>
            <w:bottom w:w="0" w:type="dxa"/>
          </w:tblCellMar>
        </w:tblPrEx>
        <w:trPr>
          <w:trHeight w:hRule="exact" w:val="224"/>
        </w:trPr>
        <w:tc>
          <w:tcPr>
            <w:tcW w:w="1148" w:type="dxa"/>
            <w:vMerge/>
            <w:tcBorders>
              <w:left w:val="single" w:sz="4" w:space="0" w:color="auto"/>
            </w:tcBorders>
            <w:shd w:val="clear" w:color="auto" w:fill="FFFFFF"/>
          </w:tcPr>
          <w:p w:rsidR="00A66788" w:rsidRDefault="00A66788">
            <w:pPr>
              <w:framePr w:w="3516" w:h="2696" w:wrap="none" w:vAnchor="page" w:hAnchor="page" w:x="4576" w:y="9758"/>
            </w:pP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дзвінкі</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глухі</w:t>
            </w:r>
          </w:p>
        </w:tc>
      </w:tr>
      <w:tr w:rsidR="00A66788">
        <w:tblPrEx>
          <w:tblCellMar>
            <w:top w:w="0" w:type="dxa"/>
            <w:bottom w:w="0" w:type="dxa"/>
          </w:tblCellMar>
        </w:tblPrEx>
        <w:trPr>
          <w:trHeight w:hRule="exact" w:val="216"/>
        </w:trPr>
        <w:tc>
          <w:tcPr>
            <w:tcW w:w="114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[в]</w:t>
            </w: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[б]</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[п]</w:t>
            </w:r>
          </w:p>
        </w:tc>
      </w:tr>
      <w:tr w:rsidR="00A66788">
        <w:tblPrEx>
          <w:tblCellMar>
            <w:top w:w="0" w:type="dxa"/>
            <w:bottom w:w="0" w:type="dxa"/>
          </w:tblCellMar>
        </w:tblPrEx>
        <w:trPr>
          <w:trHeight w:hRule="exact" w:val="240"/>
        </w:trPr>
        <w:tc>
          <w:tcPr>
            <w:tcW w:w="1148" w:type="dxa"/>
            <w:vMerge w:val="restart"/>
            <w:tcBorders>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[м]</w:t>
            </w: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[д)[д]</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[т] [т']</w:t>
            </w:r>
          </w:p>
        </w:tc>
      </w:tr>
      <w:tr w:rsidR="00A66788">
        <w:tblPrEx>
          <w:tblCellMar>
            <w:top w:w="0" w:type="dxa"/>
            <w:bottom w:w="0" w:type="dxa"/>
          </w:tblCellMar>
        </w:tblPrEx>
        <w:trPr>
          <w:trHeight w:hRule="exact" w:val="228"/>
        </w:trPr>
        <w:tc>
          <w:tcPr>
            <w:tcW w:w="1148" w:type="dxa"/>
            <w:vMerge/>
            <w:tcBorders>
              <w:left w:val="single" w:sz="4" w:space="0" w:color="auto"/>
            </w:tcBorders>
            <w:shd w:val="clear" w:color="auto" w:fill="FFFFFF"/>
          </w:tcPr>
          <w:p w:rsidR="00A66788" w:rsidRDefault="00A66788">
            <w:pPr>
              <w:framePr w:w="3516" w:h="2696" w:wrap="none" w:vAnchor="page" w:hAnchor="page" w:x="4576" w:y="9758"/>
            </w:pP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[ж]</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[ш]</w:t>
            </w:r>
          </w:p>
        </w:tc>
      </w:tr>
      <w:tr w:rsidR="00A66788">
        <w:tblPrEx>
          <w:tblCellMar>
            <w:top w:w="0" w:type="dxa"/>
            <w:bottom w:w="0" w:type="dxa"/>
          </w:tblCellMar>
        </w:tblPrEx>
        <w:trPr>
          <w:trHeight w:hRule="exact" w:val="228"/>
        </w:trPr>
        <w:tc>
          <w:tcPr>
            <w:tcW w:w="1148" w:type="dxa"/>
            <w:vMerge w:val="restart"/>
            <w:tcBorders>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[р][р')</w:t>
            </w: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[з] [з]</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[с][с]</w:t>
            </w:r>
          </w:p>
        </w:tc>
      </w:tr>
      <w:tr w:rsidR="00A66788">
        <w:tblPrEx>
          <w:tblCellMar>
            <w:top w:w="0" w:type="dxa"/>
            <w:bottom w:w="0" w:type="dxa"/>
          </w:tblCellMar>
        </w:tblPrEx>
        <w:trPr>
          <w:trHeight w:hRule="exact" w:val="320"/>
        </w:trPr>
        <w:tc>
          <w:tcPr>
            <w:tcW w:w="1148" w:type="dxa"/>
            <w:vMerge/>
            <w:tcBorders>
              <w:left w:val="single" w:sz="4" w:space="0" w:color="auto"/>
            </w:tcBorders>
            <w:shd w:val="clear" w:color="auto" w:fill="FFFFFF"/>
          </w:tcPr>
          <w:p w:rsidR="00A66788" w:rsidRDefault="00A66788">
            <w:pPr>
              <w:framePr w:w="3516" w:h="2696" w:wrap="none" w:vAnchor="page" w:hAnchor="page" w:x="4576" w:y="9758"/>
            </w:pP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27"/>
                <w:b/>
                <w:bCs/>
              </w:rPr>
              <w:t>[аж]</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м</w:t>
            </w:r>
          </w:p>
        </w:tc>
      </w:tr>
      <w:tr w:rsidR="00A66788">
        <w:tblPrEx>
          <w:tblCellMar>
            <w:top w:w="0" w:type="dxa"/>
            <w:bottom w:w="0" w:type="dxa"/>
          </w:tblCellMar>
        </w:tblPrEx>
        <w:trPr>
          <w:trHeight w:hRule="exact" w:val="312"/>
        </w:trPr>
        <w:tc>
          <w:tcPr>
            <w:tcW w:w="1148" w:type="dxa"/>
            <w:tcBorders>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27"/>
                <w:b/>
                <w:bCs/>
              </w:rPr>
              <w:t>[«] [«]</w:t>
            </w: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1"/>
              </w:rPr>
              <w:t>[дз</w:t>
            </w:r>
            <w:r>
              <w:rPr>
                <w:rStyle w:val="Arial75pt0pt"/>
              </w:rPr>
              <w:t xml:space="preserve"> ] </w:t>
            </w:r>
            <w:r>
              <w:rPr>
                <w:rStyle w:val="Arial75pt0pt1"/>
              </w:rPr>
              <w:t>[дз</w:t>
            </w:r>
            <w:r>
              <w:rPr>
                <w:rStyle w:val="Arial75pt0pt"/>
              </w:rPr>
              <w:t>']</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27"/>
                <w:b/>
                <w:bCs/>
              </w:rPr>
              <w:t>[чНи']</w:t>
            </w:r>
          </w:p>
        </w:tc>
      </w:tr>
      <w:tr w:rsidR="00A66788">
        <w:tblPrEx>
          <w:tblCellMar>
            <w:top w:w="0" w:type="dxa"/>
            <w:bottom w:w="0" w:type="dxa"/>
          </w:tblCellMar>
        </w:tblPrEx>
        <w:trPr>
          <w:trHeight w:hRule="exact" w:val="228"/>
        </w:trPr>
        <w:tc>
          <w:tcPr>
            <w:tcW w:w="1148" w:type="dxa"/>
            <w:vMerge w:val="restart"/>
            <w:tcBorders>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27"/>
                <w:b/>
                <w:bCs/>
              </w:rPr>
              <w:t>[л][л</w:t>
            </w:r>
            <w:r>
              <w:rPr>
                <w:rStyle w:val="27"/>
                <w:b/>
                <w:bCs/>
              </w:rPr>
              <w:t>']</w:t>
            </w: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lang w:val="ru-RU"/>
              </w:rPr>
              <w:t>И</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М</w:t>
            </w:r>
          </w:p>
        </w:tc>
      </w:tr>
      <w:tr w:rsidR="00A66788">
        <w:tblPrEx>
          <w:tblCellMar>
            <w:top w:w="0" w:type="dxa"/>
            <w:bottom w:w="0" w:type="dxa"/>
          </w:tblCellMar>
        </w:tblPrEx>
        <w:trPr>
          <w:trHeight w:hRule="exact" w:val="220"/>
        </w:trPr>
        <w:tc>
          <w:tcPr>
            <w:tcW w:w="1148" w:type="dxa"/>
            <w:vMerge/>
            <w:tcBorders>
              <w:left w:val="single" w:sz="4" w:space="0" w:color="auto"/>
            </w:tcBorders>
            <w:shd w:val="clear" w:color="auto" w:fill="FFFFFF"/>
          </w:tcPr>
          <w:p w:rsidR="00A66788" w:rsidRDefault="00A66788">
            <w:pPr>
              <w:framePr w:w="3516" w:h="2696" w:wrap="none" w:vAnchor="page" w:hAnchor="page" w:x="4576" w:y="9758"/>
            </w:pPr>
          </w:p>
        </w:tc>
        <w:tc>
          <w:tcPr>
            <w:tcW w:w="1188" w:type="dxa"/>
            <w:tcBorders>
              <w:top w:val="single" w:sz="4" w:space="0" w:color="auto"/>
              <w:lef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
              </w:rPr>
              <w:t>М</w:t>
            </w:r>
          </w:p>
        </w:tc>
        <w:tc>
          <w:tcPr>
            <w:tcW w:w="1180" w:type="dxa"/>
            <w:tcBorders>
              <w:top w:val="single" w:sz="4" w:space="0" w:color="auto"/>
              <w:left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27"/>
                <w:b/>
                <w:bCs/>
              </w:rPr>
              <w:t>М</w:t>
            </w:r>
          </w:p>
        </w:tc>
      </w:tr>
      <w:tr w:rsidR="00A66788">
        <w:tblPrEx>
          <w:tblCellMar>
            <w:top w:w="0" w:type="dxa"/>
            <w:bottom w:w="0" w:type="dxa"/>
          </w:tblCellMar>
        </w:tblPrEx>
        <w:trPr>
          <w:trHeight w:hRule="exact" w:val="240"/>
        </w:trPr>
        <w:tc>
          <w:tcPr>
            <w:tcW w:w="1148" w:type="dxa"/>
            <w:tcBorders>
              <w:left w:val="single" w:sz="4" w:space="0" w:color="auto"/>
              <w:bottom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50" w:lineRule="exact"/>
              <w:ind w:firstLine="0"/>
              <w:jc w:val="center"/>
            </w:pPr>
            <w:r>
              <w:rPr>
                <w:rStyle w:val="Arial75pt0pt1"/>
              </w:rPr>
              <w:t>[Я</w:t>
            </w:r>
          </w:p>
        </w:tc>
        <w:tc>
          <w:tcPr>
            <w:tcW w:w="1188" w:type="dxa"/>
            <w:tcBorders>
              <w:top w:val="single" w:sz="4" w:space="0" w:color="auto"/>
              <w:left w:val="single" w:sz="4" w:space="0" w:color="auto"/>
              <w:bottom w:val="single" w:sz="4" w:space="0" w:color="auto"/>
            </w:tcBorders>
            <w:shd w:val="clear" w:color="auto" w:fill="FFFFFF"/>
          </w:tcPr>
          <w:p w:rsidR="00A66788" w:rsidRDefault="00A66788">
            <w:pPr>
              <w:framePr w:w="3516" w:h="2696" w:wrap="none" w:vAnchor="page" w:hAnchor="page" w:x="4576" w:y="9758"/>
              <w:rPr>
                <w:sz w:val="10"/>
                <w:szCs w:val="10"/>
              </w:rPr>
            </w:pPr>
          </w:p>
        </w:tc>
        <w:tc>
          <w:tcPr>
            <w:tcW w:w="1180"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16" w:h="2696" w:wrap="none" w:vAnchor="page" w:hAnchor="page" w:x="4576" w:y="9758"/>
              <w:shd w:val="clear" w:color="auto" w:fill="auto"/>
              <w:spacing w:before="0" w:line="180" w:lineRule="exact"/>
              <w:ind w:firstLine="0"/>
              <w:jc w:val="center"/>
            </w:pPr>
            <w:r>
              <w:rPr>
                <w:rStyle w:val="0pt2"/>
                <w:b/>
                <w:bCs/>
              </w:rPr>
              <w:t>ІФ)</w:t>
            </w:r>
          </w:p>
        </w:tc>
      </w:tr>
    </w:tbl>
    <w:p w:rsidR="00A66788" w:rsidRDefault="001A7945">
      <w:pPr>
        <w:pStyle w:val="211"/>
        <w:framePr w:w="3692" w:h="3637" w:hRule="exact" w:wrap="none" w:vAnchor="page" w:hAnchor="page" w:x="4504" w:y="12626"/>
        <w:shd w:val="clear" w:color="auto" w:fill="auto"/>
        <w:spacing w:before="0"/>
        <w:ind w:right="40"/>
      </w:pPr>
      <w:r>
        <w:t>УВАГА!</w:t>
      </w:r>
    </w:p>
    <w:p w:rsidR="00A66788" w:rsidRDefault="001A7945">
      <w:pPr>
        <w:pStyle w:val="170"/>
        <w:framePr w:w="3692" w:h="3637" w:hRule="exact" w:wrap="none" w:vAnchor="page" w:hAnchor="page" w:x="4504" w:y="12626"/>
        <w:shd w:val="clear" w:color="auto" w:fill="auto"/>
        <w:tabs>
          <w:tab w:val="left" w:leader="underscore" w:pos="3696"/>
        </w:tabs>
        <w:spacing w:after="0" w:line="220" w:lineRule="exact"/>
        <w:ind w:left="20" w:right="40" w:firstLine="0"/>
      </w:pPr>
      <w:r>
        <w:t xml:space="preserve">Сонорні звуки парних не мають. У шкільній </w:t>
      </w:r>
      <w:r>
        <w:rPr>
          <w:rStyle w:val="172"/>
        </w:rPr>
        <w:t>практиці їх відносять до дзвінких звуків.</w:t>
      </w:r>
      <w:r>
        <w:tab/>
      </w:r>
    </w:p>
    <w:p w:rsidR="00A66788" w:rsidRDefault="001A7945">
      <w:pPr>
        <w:pStyle w:val="140"/>
        <w:framePr w:w="3692" w:h="3637" w:hRule="exact" w:wrap="none" w:vAnchor="page" w:hAnchor="page" w:x="4504" w:y="12626"/>
        <w:shd w:val="clear" w:color="auto" w:fill="auto"/>
        <w:spacing w:after="0" w:line="268" w:lineRule="exact"/>
        <w:ind w:left="20" w:right="40" w:firstLine="360"/>
      </w:pPr>
      <w:r>
        <w:t xml:space="preserve">За місцем </w:t>
      </w:r>
      <w:r>
        <w:rPr>
          <w:rStyle w:val="149pt0pt1"/>
          <w:b/>
          <w:bCs/>
        </w:rPr>
        <w:t xml:space="preserve">творення приголосні </w:t>
      </w:r>
      <w:r>
        <w:t>поділяють на:</w:t>
      </w:r>
    </w:p>
    <w:p w:rsidR="00A66788" w:rsidRDefault="001A7945">
      <w:pPr>
        <w:pStyle w:val="41"/>
        <w:framePr w:w="3692" w:h="3637" w:hRule="exact" w:wrap="none" w:vAnchor="page" w:hAnchor="page" w:x="4504" w:y="12626"/>
        <w:numPr>
          <w:ilvl w:val="0"/>
          <w:numId w:val="3"/>
        </w:numPr>
        <w:shd w:val="clear" w:color="auto" w:fill="auto"/>
        <w:tabs>
          <w:tab w:val="left" w:pos="236"/>
        </w:tabs>
        <w:spacing w:before="0" w:after="26" w:line="180" w:lineRule="exact"/>
        <w:ind w:left="380" w:hanging="360"/>
        <w:jc w:val="both"/>
      </w:pPr>
      <w:r>
        <w:rPr>
          <w:rStyle w:val="0pt"/>
          <w:b/>
          <w:bCs/>
        </w:rPr>
        <w:t>Губні: [б],</w:t>
      </w:r>
      <w:r>
        <w:t xml:space="preserve"> [л], [в], [лі], [ф].</w:t>
      </w:r>
    </w:p>
    <w:p w:rsidR="00A66788" w:rsidRDefault="001A7945">
      <w:pPr>
        <w:pStyle w:val="140"/>
        <w:framePr w:w="3692" w:h="3637" w:hRule="exact" w:wrap="none" w:vAnchor="page" w:hAnchor="page" w:x="4504" w:y="12626"/>
        <w:numPr>
          <w:ilvl w:val="0"/>
          <w:numId w:val="3"/>
        </w:numPr>
        <w:shd w:val="clear" w:color="auto" w:fill="auto"/>
        <w:tabs>
          <w:tab w:val="left" w:pos="224"/>
        </w:tabs>
        <w:spacing w:after="0" w:line="272" w:lineRule="exact"/>
        <w:ind w:left="380" w:right="40" w:hanging="360"/>
        <w:jc w:val="both"/>
      </w:pPr>
      <w:r>
        <w:rPr>
          <w:rStyle w:val="149pt0pt0"/>
          <w:b/>
          <w:bCs/>
        </w:rPr>
        <w:t>Язикові.</w:t>
      </w:r>
      <w:r>
        <w:rPr>
          <w:rStyle w:val="149pt0pt1"/>
          <w:b/>
          <w:bCs/>
        </w:rPr>
        <w:t xml:space="preserve"> </w:t>
      </w:r>
      <w:r>
        <w:t xml:space="preserve">Ці приголосні залежно від того, </w:t>
      </w:r>
      <w:r>
        <w:rPr>
          <w:rStyle w:val="149pt0pt1"/>
          <w:b/>
          <w:bCs/>
        </w:rPr>
        <w:t xml:space="preserve">яка </w:t>
      </w:r>
      <w:r>
        <w:t xml:space="preserve">частина язика </w:t>
      </w:r>
      <w:r>
        <w:t>торкається до піднебіння, поділяють на:</w:t>
      </w:r>
    </w:p>
    <w:p w:rsidR="00A66788" w:rsidRDefault="001A7945">
      <w:pPr>
        <w:pStyle w:val="140"/>
        <w:framePr w:w="3692" w:h="3637" w:hRule="exact" w:wrap="none" w:vAnchor="page" w:hAnchor="page" w:x="4504" w:y="12626"/>
        <w:shd w:val="clear" w:color="auto" w:fill="auto"/>
        <w:spacing w:after="0" w:line="284" w:lineRule="exact"/>
        <w:ind w:left="380" w:right="40" w:firstLine="0"/>
        <w:jc w:val="both"/>
      </w:pPr>
      <w:r>
        <w:rPr>
          <w:rStyle w:val="149pt0pt0"/>
          <w:b/>
          <w:bCs/>
        </w:rPr>
        <w:t>передньоязикові:</w:t>
      </w:r>
      <w:r>
        <w:rPr>
          <w:rStyle w:val="149pt0pt1"/>
          <w:b/>
          <w:bCs/>
        </w:rPr>
        <w:t xml:space="preserve"> [&lt;?], [&lt;?'], [яг], </w:t>
      </w:r>
      <w:r>
        <w:rPr>
          <w:rStyle w:val="14Arial85pt"/>
          <w:b/>
          <w:bCs/>
        </w:rPr>
        <w:t xml:space="preserve">[т ], </w:t>
      </w:r>
      <w:r>
        <w:t xml:space="preserve">[з], [з </w:t>
      </w:r>
      <w:r>
        <w:rPr>
          <w:rStyle w:val="14Arial85pt"/>
          <w:b/>
          <w:bCs/>
        </w:rPr>
        <w:t xml:space="preserve">], [с], </w:t>
      </w:r>
      <w:r>
        <w:rPr>
          <w:rStyle w:val="14Arial85pt1pt"/>
          <w:b/>
          <w:bCs/>
        </w:rPr>
        <w:t>[с],</w:t>
      </w:r>
      <w:r>
        <w:rPr>
          <w:rStyle w:val="14Arial85pt"/>
          <w:b/>
          <w:bCs/>
        </w:rPr>
        <w:t xml:space="preserve"> [ц], </w:t>
      </w:r>
      <w:r>
        <w:rPr>
          <w:rStyle w:val="14Arial85pt1pt0"/>
          <w:b/>
          <w:bCs/>
        </w:rPr>
        <w:t xml:space="preserve">[ц], </w:t>
      </w:r>
      <w:r>
        <w:t xml:space="preserve">[&amp;], [£'], </w:t>
      </w:r>
      <w:r>
        <w:rPr>
          <w:rStyle w:val="149pt0pt2"/>
          <w:b/>
          <w:bCs/>
        </w:rPr>
        <w:t>[ж],</w:t>
      </w:r>
      <w:r>
        <w:t xml:space="preserve"> [ч], [ш], </w:t>
      </w:r>
      <w:r>
        <w:rPr>
          <w:rStyle w:val="149pt0pt2"/>
          <w:b/>
          <w:bCs/>
        </w:rPr>
        <w:t>[&lt;&amp;],</w:t>
      </w:r>
      <w:r>
        <w:t xml:space="preserve"> [л], </w:t>
      </w:r>
      <w:r>
        <w:rPr>
          <w:rStyle w:val="141pt"/>
          <w:b/>
          <w:bCs/>
        </w:rPr>
        <w:t xml:space="preserve">[л], </w:t>
      </w:r>
      <w:r>
        <w:rPr>
          <w:rStyle w:val="149pt0pt1"/>
          <w:b/>
          <w:bCs/>
        </w:rPr>
        <w:t xml:space="preserve">[«]. </w:t>
      </w:r>
      <w:r>
        <w:rPr>
          <w:rStyle w:val="149pt1pt"/>
          <w:b/>
          <w:bCs/>
        </w:rPr>
        <w:t>[к'],</w:t>
      </w:r>
      <w:r>
        <w:rPr>
          <w:rStyle w:val="149pt0pt1"/>
          <w:b/>
          <w:bCs/>
        </w:rPr>
        <w:t xml:space="preserve"> [р], </w:t>
      </w:r>
      <w:r>
        <w:rPr>
          <w:rStyle w:val="149pt1pt"/>
          <w:b/>
          <w:bCs/>
        </w:rPr>
        <w:t>[р];</w:t>
      </w:r>
    </w:p>
    <w:p w:rsidR="00A66788" w:rsidRDefault="001A7945">
      <w:pPr>
        <w:pStyle w:val="160"/>
        <w:framePr w:w="3736" w:h="2512" w:hRule="exact" w:wrap="none" w:vAnchor="page" w:hAnchor="page" w:x="8592" w:y="7129"/>
        <w:shd w:val="clear" w:color="auto" w:fill="auto"/>
        <w:spacing w:line="276" w:lineRule="exact"/>
        <w:ind w:left="440" w:right="800" w:firstLine="0"/>
        <w:jc w:val="left"/>
      </w:pPr>
      <w:r>
        <w:t>середньоязикові:</w:t>
      </w:r>
      <w:r>
        <w:rPr>
          <w:rStyle w:val="160pt"/>
          <w:b/>
          <w:bCs/>
        </w:rPr>
        <w:t xml:space="preserve"> [/]; </w:t>
      </w:r>
      <w:r>
        <w:t>задньоязикові:</w:t>
      </w:r>
      <w:r>
        <w:rPr>
          <w:rStyle w:val="160pt"/>
          <w:b/>
          <w:bCs/>
        </w:rPr>
        <w:t xml:space="preserve"> [г], [к], [дг].</w:t>
      </w:r>
    </w:p>
    <w:p w:rsidR="00A66788" w:rsidRDefault="001A7945">
      <w:pPr>
        <w:pStyle w:val="160"/>
        <w:framePr w:w="3736" w:h="2512" w:hRule="exact" w:wrap="none" w:vAnchor="page" w:hAnchor="page" w:x="8592" w:y="7129"/>
        <w:numPr>
          <w:ilvl w:val="0"/>
          <w:numId w:val="3"/>
        </w:numPr>
        <w:shd w:val="clear" w:color="auto" w:fill="auto"/>
        <w:tabs>
          <w:tab w:val="left" w:pos="316"/>
        </w:tabs>
        <w:spacing w:after="31" w:line="180" w:lineRule="exact"/>
        <w:ind w:left="440"/>
        <w:jc w:val="left"/>
      </w:pPr>
      <w:r>
        <w:t xml:space="preserve">Глотковий (фарингальний): </w:t>
      </w:r>
      <w:r>
        <w:t>[г].</w:t>
      </w:r>
    </w:p>
    <w:p w:rsidR="00A66788" w:rsidRDefault="001A7945">
      <w:pPr>
        <w:pStyle w:val="41"/>
        <w:framePr w:w="3736" w:h="2512" w:hRule="exact" w:wrap="none" w:vAnchor="page" w:hAnchor="page" w:x="8592" w:y="7129"/>
        <w:shd w:val="clear" w:color="auto" w:fill="auto"/>
        <w:spacing w:before="0" w:line="256" w:lineRule="exact"/>
        <w:ind w:left="100" w:right="40" w:firstLine="0"/>
        <w:jc w:val="both"/>
      </w:pPr>
      <w:r>
        <w:t xml:space="preserve">За </w:t>
      </w:r>
      <w:r>
        <w:rPr>
          <w:rStyle w:val="1pt0"/>
          <w:b/>
          <w:bCs/>
        </w:rPr>
        <w:t>пасивним</w:t>
      </w:r>
      <w:r>
        <w:t xml:space="preserve"> органом передньо</w:t>
      </w:r>
      <w:r>
        <w:softHyphen/>
        <w:t>язикові поділяють на:</w:t>
      </w:r>
    </w:p>
    <w:p w:rsidR="00A66788" w:rsidRDefault="001A7945">
      <w:pPr>
        <w:pStyle w:val="41"/>
        <w:framePr w:w="3736" w:h="2512" w:hRule="exact" w:wrap="none" w:vAnchor="page" w:hAnchor="page" w:x="8592" w:y="7129"/>
        <w:numPr>
          <w:ilvl w:val="0"/>
          <w:numId w:val="3"/>
        </w:numPr>
        <w:shd w:val="clear" w:color="auto" w:fill="auto"/>
        <w:tabs>
          <w:tab w:val="left" w:pos="304"/>
        </w:tabs>
        <w:spacing w:before="0" w:line="276" w:lineRule="exact"/>
        <w:ind w:left="100" w:right="40" w:firstLine="0"/>
        <w:jc w:val="both"/>
      </w:pPr>
      <w:r>
        <w:rPr>
          <w:rStyle w:val="0pt"/>
          <w:b/>
          <w:bCs/>
        </w:rPr>
        <w:t>Альвеолярні</w:t>
      </w:r>
      <w:r>
        <w:t xml:space="preserve"> (піднебінно-зубні): [леї, М. [ш], [аж], [р], </w:t>
      </w:r>
      <w:r>
        <w:rPr>
          <w:rStyle w:val="0pt"/>
          <w:b/>
          <w:bCs/>
        </w:rPr>
        <w:t>[р ].</w:t>
      </w:r>
    </w:p>
    <w:p w:rsidR="00A66788" w:rsidRDefault="001A7945">
      <w:pPr>
        <w:pStyle w:val="41"/>
        <w:framePr w:w="3736" w:h="2512" w:hRule="exact" w:wrap="none" w:vAnchor="page" w:hAnchor="page" w:x="8592" w:y="7129"/>
        <w:numPr>
          <w:ilvl w:val="0"/>
          <w:numId w:val="3"/>
        </w:numPr>
        <w:shd w:val="clear" w:color="auto" w:fill="auto"/>
        <w:tabs>
          <w:tab w:val="left" w:pos="316"/>
        </w:tabs>
        <w:spacing w:before="0" w:line="256" w:lineRule="exact"/>
        <w:ind w:left="100" w:right="40" w:firstLine="0"/>
        <w:jc w:val="both"/>
      </w:pPr>
      <w:r>
        <w:rPr>
          <w:rStyle w:val="0pt"/>
          <w:b/>
          <w:bCs/>
        </w:rPr>
        <w:t>Зубні:</w:t>
      </w:r>
      <w:r>
        <w:t xml:space="preserve"> решта передньоязикових приголосних.</w:t>
      </w:r>
    </w:p>
    <w:tbl>
      <w:tblPr>
        <w:tblOverlap w:val="never"/>
        <w:tblW w:w="0" w:type="auto"/>
        <w:tblLayout w:type="fixed"/>
        <w:tblCellMar>
          <w:left w:w="10" w:type="dxa"/>
          <w:right w:w="10" w:type="dxa"/>
        </w:tblCellMar>
        <w:tblLook w:val="04A0" w:firstRow="1" w:lastRow="0" w:firstColumn="1" w:lastColumn="0" w:noHBand="0" w:noVBand="1"/>
      </w:tblPr>
      <w:tblGrid>
        <w:gridCol w:w="528"/>
        <w:gridCol w:w="456"/>
        <w:gridCol w:w="564"/>
        <w:gridCol w:w="836"/>
        <w:gridCol w:w="672"/>
        <w:gridCol w:w="576"/>
      </w:tblGrid>
      <w:tr w:rsidR="00A66788">
        <w:tblPrEx>
          <w:tblCellMar>
            <w:top w:w="0" w:type="dxa"/>
            <w:bottom w:w="0" w:type="dxa"/>
          </w:tblCellMar>
        </w:tblPrEx>
        <w:trPr>
          <w:trHeight w:hRule="exact" w:val="236"/>
        </w:trPr>
        <w:tc>
          <w:tcPr>
            <w:tcW w:w="528" w:type="dxa"/>
            <w:vMerge w:val="restart"/>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TrebuchetMS75pt0pt"/>
                <w:b/>
                <w:bCs/>
              </w:rPr>
              <w:t>Губні</w:t>
            </w:r>
          </w:p>
        </w:tc>
        <w:tc>
          <w:tcPr>
            <w:tcW w:w="2528" w:type="dxa"/>
            <w:gridSpan w:val="4"/>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firstLine="0"/>
              <w:jc w:val="center"/>
            </w:pPr>
            <w:r>
              <w:rPr>
                <w:rStyle w:val="TrebuchetMS75pt0pt"/>
                <w:b/>
                <w:bCs/>
              </w:rPr>
              <w:t>Язикові</w:t>
            </w:r>
          </w:p>
        </w:tc>
        <w:tc>
          <w:tcPr>
            <w:tcW w:w="576" w:type="dxa"/>
            <w:vMerge w:val="restart"/>
            <w:tcBorders>
              <w:top w:val="single" w:sz="4" w:space="0" w:color="auto"/>
              <w:left w:val="single" w:sz="4" w:space="0" w:color="auto"/>
              <w:righ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after="60" w:line="140" w:lineRule="exact"/>
              <w:ind w:left="40" w:firstLine="0"/>
            </w:pPr>
            <w:r>
              <w:rPr>
                <w:rStyle w:val="Arial7pt0pt"/>
                <w:b/>
                <w:bCs/>
              </w:rPr>
              <w:t>Глот</w:t>
            </w:r>
            <w:r>
              <w:rPr>
                <w:rStyle w:val="Arial7pt0pt"/>
                <w:b/>
                <w:bCs/>
              </w:rPr>
              <w:softHyphen/>
            </w:r>
          </w:p>
          <w:p w:rsidR="00A66788" w:rsidRDefault="001A7945">
            <w:pPr>
              <w:pStyle w:val="41"/>
              <w:framePr w:w="3632" w:h="3268" w:wrap="none" w:vAnchor="page" w:hAnchor="page" w:x="8640" w:y="9766"/>
              <w:shd w:val="clear" w:color="auto" w:fill="auto"/>
              <w:spacing w:before="60" w:line="120" w:lineRule="exact"/>
              <w:ind w:left="40" w:firstLine="0"/>
            </w:pPr>
            <w:r>
              <w:rPr>
                <w:rStyle w:val="6pt0pt"/>
              </w:rPr>
              <w:t>ковий</w:t>
            </w:r>
          </w:p>
        </w:tc>
      </w:tr>
      <w:tr w:rsidR="00A66788">
        <w:tblPrEx>
          <w:tblCellMar>
            <w:top w:w="0" w:type="dxa"/>
            <w:bottom w:w="0" w:type="dxa"/>
          </w:tblCellMar>
        </w:tblPrEx>
        <w:trPr>
          <w:trHeight w:hRule="exact" w:val="452"/>
        </w:trPr>
        <w:tc>
          <w:tcPr>
            <w:tcW w:w="528" w:type="dxa"/>
            <w:vMerge/>
            <w:tcBorders>
              <w:left w:val="single" w:sz="4" w:space="0" w:color="auto"/>
            </w:tcBorders>
            <w:shd w:val="clear" w:color="auto" w:fill="FFFFFF"/>
          </w:tcPr>
          <w:p w:rsidR="00A66788" w:rsidRDefault="00A66788">
            <w:pPr>
              <w:framePr w:w="3632" w:h="3268" w:wrap="none" w:vAnchor="page" w:hAnchor="page" w:x="8640" w:y="9766"/>
            </w:pPr>
          </w:p>
        </w:tc>
        <w:tc>
          <w:tcPr>
            <w:tcW w:w="1020" w:type="dxa"/>
            <w:gridSpan w:val="2"/>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after="60" w:line="140" w:lineRule="exact"/>
              <w:ind w:left="20" w:firstLine="0"/>
            </w:pPr>
            <w:r>
              <w:rPr>
                <w:rStyle w:val="Arial7pt0pt0"/>
                <w:b/>
                <w:bCs/>
              </w:rPr>
              <w:t>передньо</w:t>
            </w:r>
            <w:r>
              <w:rPr>
                <w:rStyle w:val="Arial7pt0pt0"/>
                <w:b/>
                <w:bCs/>
              </w:rPr>
              <w:softHyphen/>
            </w:r>
          </w:p>
          <w:p w:rsidR="00A66788" w:rsidRDefault="001A7945">
            <w:pPr>
              <w:pStyle w:val="41"/>
              <w:framePr w:w="3632" w:h="3268" w:wrap="none" w:vAnchor="page" w:hAnchor="page" w:x="8640" w:y="9766"/>
              <w:shd w:val="clear" w:color="auto" w:fill="auto"/>
              <w:spacing w:before="60" w:line="140" w:lineRule="exact"/>
              <w:ind w:left="20" w:firstLine="0"/>
            </w:pPr>
            <w:r>
              <w:rPr>
                <w:rStyle w:val="Arial7pt0pt1"/>
                <w:b/>
                <w:bCs/>
              </w:rPr>
              <w:t>язикові</w:t>
            </w:r>
          </w:p>
        </w:tc>
        <w:tc>
          <w:tcPr>
            <w:tcW w:w="836" w:type="dxa"/>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after="60" w:line="150" w:lineRule="exact"/>
              <w:ind w:left="20" w:firstLine="0"/>
            </w:pPr>
            <w:r>
              <w:rPr>
                <w:rStyle w:val="Arial75pt0pt"/>
              </w:rPr>
              <w:t>середньо</w:t>
            </w:r>
            <w:r>
              <w:rPr>
                <w:rStyle w:val="Arial75pt0pt"/>
              </w:rPr>
              <w:softHyphen/>
            </w:r>
          </w:p>
          <w:p w:rsidR="00A66788" w:rsidRDefault="001A7945">
            <w:pPr>
              <w:pStyle w:val="41"/>
              <w:framePr w:w="3632" w:h="3268" w:wrap="none" w:vAnchor="page" w:hAnchor="page" w:x="8640" w:y="9766"/>
              <w:shd w:val="clear" w:color="auto" w:fill="auto"/>
              <w:spacing w:before="60" w:line="150" w:lineRule="exact"/>
              <w:ind w:left="20" w:firstLine="0"/>
            </w:pPr>
            <w:r>
              <w:rPr>
                <w:rStyle w:val="Arial75pt0pt"/>
              </w:rPr>
              <w:t>язикові</w:t>
            </w:r>
          </w:p>
        </w:tc>
        <w:tc>
          <w:tcPr>
            <w:tcW w:w="672" w:type="dxa"/>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after="60" w:line="150" w:lineRule="exact"/>
              <w:ind w:left="20" w:firstLine="0"/>
            </w:pPr>
            <w:r>
              <w:rPr>
                <w:rStyle w:val="Arial75pt0pt"/>
              </w:rPr>
              <w:t>задньо</w:t>
            </w:r>
            <w:r>
              <w:rPr>
                <w:rStyle w:val="Arial75pt0pt"/>
              </w:rPr>
              <w:softHyphen/>
            </w:r>
          </w:p>
          <w:p w:rsidR="00A66788" w:rsidRDefault="001A7945">
            <w:pPr>
              <w:pStyle w:val="41"/>
              <w:framePr w:w="3632" w:h="3268" w:wrap="none" w:vAnchor="page" w:hAnchor="page" w:x="8640" w:y="9766"/>
              <w:shd w:val="clear" w:color="auto" w:fill="auto"/>
              <w:spacing w:before="60" w:line="150" w:lineRule="exact"/>
              <w:ind w:left="20" w:firstLine="0"/>
            </w:pPr>
            <w:r>
              <w:rPr>
                <w:rStyle w:val="Arial75pt0pt"/>
              </w:rPr>
              <w:t>язикові</w:t>
            </w:r>
          </w:p>
        </w:tc>
        <w:tc>
          <w:tcPr>
            <w:tcW w:w="576" w:type="dxa"/>
            <w:vMerge/>
            <w:tcBorders>
              <w:left w:val="single" w:sz="4" w:space="0" w:color="auto"/>
              <w:right w:val="single" w:sz="4" w:space="0" w:color="auto"/>
            </w:tcBorders>
            <w:shd w:val="clear" w:color="auto" w:fill="FFFFFF"/>
          </w:tcPr>
          <w:p w:rsidR="00A66788" w:rsidRDefault="00A66788">
            <w:pPr>
              <w:framePr w:w="3632" w:h="3268" w:wrap="none" w:vAnchor="page" w:hAnchor="page" w:x="8640" w:y="9766"/>
            </w:pPr>
          </w:p>
        </w:tc>
      </w:tr>
      <w:tr w:rsidR="00A66788">
        <w:tblPrEx>
          <w:tblCellMar>
            <w:top w:w="0" w:type="dxa"/>
            <w:bottom w:w="0" w:type="dxa"/>
          </w:tblCellMar>
        </w:tblPrEx>
        <w:trPr>
          <w:trHeight w:hRule="exact" w:val="224"/>
        </w:trPr>
        <w:tc>
          <w:tcPr>
            <w:tcW w:w="528" w:type="dxa"/>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Arial75pt0pt"/>
              </w:rPr>
              <w:t>(4</w:t>
            </w:r>
          </w:p>
        </w:tc>
        <w:tc>
          <w:tcPr>
            <w:tcW w:w="456" w:type="dxa"/>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Arial75pt0pt1"/>
              </w:rPr>
              <w:t>[д].</w:t>
            </w:r>
          </w:p>
        </w:tc>
        <w:tc>
          <w:tcPr>
            <w:tcW w:w="564" w:type="dxa"/>
            <w:tcBorders>
              <w:top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0pt1"/>
              </w:rPr>
              <w:t xml:space="preserve">[д </w:t>
            </w:r>
            <w:r>
              <w:rPr>
                <w:rStyle w:val="Arial75pt0pt1"/>
              </w:rPr>
              <w:t>).</w:t>
            </w:r>
          </w:p>
        </w:tc>
        <w:tc>
          <w:tcPr>
            <w:tcW w:w="836" w:type="dxa"/>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320" w:firstLine="0"/>
            </w:pPr>
            <w:r>
              <w:rPr>
                <w:rStyle w:val="Arial75pt0pt1"/>
              </w:rPr>
              <w:t>т</w:t>
            </w:r>
          </w:p>
        </w:tc>
        <w:tc>
          <w:tcPr>
            <w:tcW w:w="672" w:type="dxa"/>
            <w:tcBorders>
              <w:top w:val="single" w:sz="4" w:space="0" w:color="auto"/>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20" w:lineRule="exact"/>
              <w:ind w:left="20" w:firstLine="0"/>
            </w:pPr>
            <w:r>
              <w:rPr>
                <w:rStyle w:val="6pt0pt0"/>
              </w:rPr>
              <w:t>[''І.</w:t>
            </w:r>
          </w:p>
        </w:tc>
        <w:tc>
          <w:tcPr>
            <w:tcW w:w="576" w:type="dxa"/>
            <w:tcBorders>
              <w:top w:val="single" w:sz="4" w:space="0" w:color="auto"/>
              <w:left w:val="single" w:sz="4" w:space="0" w:color="auto"/>
              <w:righ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160" w:firstLine="0"/>
            </w:pPr>
            <w:r>
              <w:rPr>
                <w:rStyle w:val="Arial75pt0pt1"/>
              </w:rPr>
              <w:t>[г]</w:t>
            </w:r>
          </w:p>
        </w:tc>
      </w:tr>
      <w:tr w:rsidR="00A66788">
        <w:tblPrEx>
          <w:tblCellMar>
            <w:top w:w="0" w:type="dxa"/>
            <w:bottom w:w="0" w:type="dxa"/>
          </w:tblCellMar>
        </w:tblPrEx>
        <w:trPr>
          <w:trHeight w:hRule="exact" w:val="216"/>
        </w:trPr>
        <w:tc>
          <w:tcPr>
            <w:tcW w:w="528"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1"/>
                <w:b/>
                <w:bCs/>
              </w:rPr>
              <w:t>1*1.</w:t>
            </w: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1"/>
                <w:b/>
                <w:bCs/>
              </w:rPr>
              <w:t>[ті,</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0pt"/>
              </w:rPr>
              <w:t>І"»'].</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20" w:firstLine="0"/>
            </w:pPr>
            <w:r>
              <w:rPr>
                <w:rStyle w:val="Arial75pt0pt"/>
              </w:rPr>
              <w:t>[*].</w:t>
            </w: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04"/>
        </w:trPr>
        <w:tc>
          <w:tcPr>
            <w:tcW w:w="528"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Arial75pt0pt"/>
              </w:rPr>
              <w:t>М.</w:t>
            </w: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[з],</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1pt"/>
              </w:rPr>
              <w:t>{*'].</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20" w:firstLine="0"/>
            </w:pPr>
            <w:r>
              <w:rPr>
                <w:rStyle w:val="Arial75pt0pt"/>
              </w:rPr>
              <w:t>м</w:t>
            </w: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24"/>
        </w:trPr>
        <w:tc>
          <w:tcPr>
            <w:tcW w:w="528"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Arial75pt0pt"/>
              </w:rPr>
              <w:t>[-«].</w:t>
            </w: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[с].</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40" w:lineRule="exact"/>
              <w:ind w:left="140" w:firstLine="0"/>
            </w:pPr>
            <w:r>
              <w:rPr>
                <w:rStyle w:val="SimSun7pt1pt"/>
              </w:rPr>
              <w:t>[С].</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64"/>
        </w:trPr>
        <w:tc>
          <w:tcPr>
            <w:tcW w:w="528"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[ф]</w:t>
            </w: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Arial75pt0pt"/>
                <w:lang w:val="ru-RU"/>
              </w:rPr>
              <w:t>Ы*</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0pt"/>
              </w:rPr>
              <w:t>Іч'І.</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00"/>
        </w:trPr>
        <w:tc>
          <w:tcPr>
            <w:tcW w:w="528"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[дз\</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40" w:lineRule="exact"/>
              <w:ind w:left="140" w:firstLine="0"/>
            </w:pPr>
            <w:r>
              <w:rPr>
                <w:rStyle w:val="Arial7pt0pt2"/>
              </w:rPr>
              <w:t>[дз</w:t>
            </w:r>
            <w:r>
              <w:rPr>
                <w:rStyle w:val="Arial7pt0pt1"/>
                <w:b/>
                <w:bCs/>
              </w:rPr>
              <w:t xml:space="preserve"> 1</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00"/>
        </w:trPr>
        <w:tc>
          <w:tcPr>
            <w:tcW w:w="528"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40" w:firstLine="0"/>
            </w:pPr>
            <w:r>
              <w:rPr>
                <w:rStyle w:val="Arial75pt0pt"/>
              </w:rPr>
              <w:t>м.</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1pt0"/>
              </w:rPr>
              <w:t>[*].</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32"/>
        </w:trPr>
        <w:tc>
          <w:tcPr>
            <w:tcW w:w="528"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1020" w:type="dxa"/>
            <w:gridSpan w:val="2"/>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[джі</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192"/>
        </w:trPr>
        <w:tc>
          <w:tcPr>
            <w:tcW w:w="528"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[Л].</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40" w:lineRule="exact"/>
              <w:ind w:left="140" w:firstLine="0"/>
            </w:pPr>
            <w:r>
              <w:rPr>
                <w:rStyle w:val="Arial7pt0pt0"/>
                <w:b/>
                <w:bCs/>
              </w:rPr>
              <w:t>[л'1.</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208"/>
        </w:trPr>
        <w:tc>
          <w:tcPr>
            <w:tcW w:w="528"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456" w:type="dxa"/>
            <w:tcBorders>
              <w:left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1"/>
                <w:b/>
                <w:bCs/>
              </w:rPr>
              <w:t>[ні.</w:t>
            </w:r>
          </w:p>
        </w:tc>
        <w:tc>
          <w:tcPr>
            <w:tcW w:w="564" w:type="dxa"/>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1pt0"/>
              </w:rPr>
              <w:t>[«'].</w:t>
            </w:r>
          </w:p>
        </w:tc>
        <w:tc>
          <w:tcPr>
            <w:tcW w:w="836"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r w:rsidR="00A66788">
        <w:tblPrEx>
          <w:tblCellMar>
            <w:top w:w="0" w:type="dxa"/>
            <w:bottom w:w="0" w:type="dxa"/>
          </w:tblCellMar>
        </w:tblPrEx>
        <w:trPr>
          <w:trHeight w:hRule="exact" w:val="416"/>
        </w:trPr>
        <w:tc>
          <w:tcPr>
            <w:tcW w:w="528" w:type="dxa"/>
            <w:tcBorders>
              <w:left w:val="single" w:sz="4" w:space="0" w:color="auto"/>
              <w:bottom w:val="single" w:sz="4" w:space="0" w:color="auto"/>
            </w:tcBorders>
            <w:shd w:val="clear" w:color="auto" w:fill="FFFFFF"/>
          </w:tcPr>
          <w:p w:rsidR="00A66788" w:rsidRDefault="00A66788">
            <w:pPr>
              <w:framePr w:w="3632" w:h="3268" w:wrap="none" w:vAnchor="page" w:hAnchor="page" w:x="8640" w:y="9766"/>
              <w:rPr>
                <w:sz w:val="10"/>
                <w:szCs w:val="10"/>
              </w:rPr>
            </w:pPr>
          </w:p>
        </w:tc>
        <w:tc>
          <w:tcPr>
            <w:tcW w:w="456" w:type="dxa"/>
            <w:tcBorders>
              <w:left w:val="single" w:sz="4" w:space="0" w:color="auto"/>
              <w:bottom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40" w:lineRule="exact"/>
              <w:ind w:left="40" w:firstLine="0"/>
            </w:pPr>
            <w:r>
              <w:rPr>
                <w:rStyle w:val="Arial7pt0pt2"/>
              </w:rPr>
              <w:t>[р].</w:t>
            </w:r>
          </w:p>
        </w:tc>
        <w:tc>
          <w:tcPr>
            <w:tcW w:w="564" w:type="dxa"/>
            <w:tcBorders>
              <w:bottom w:val="single" w:sz="4" w:space="0" w:color="auto"/>
            </w:tcBorders>
            <w:shd w:val="clear" w:color="auto" w:fill="FFFFFF"/>
          </w:tcPr>
          <w:p w:rsidR="00A66788" w:rsidRDefault="001A7945">
            <w:pPr>
              <w:pStyle w:val="41"/>
              <w:framePr w:w="3632" w:h="3268" w:wrap="none" w:vAnchor="page" w:hAnchor="page" w:x="8640" w:y="9766"/>
              <w:shd w:val="clear" w:color="auto" w:fill="auto"/>
              <w:spacing w:before="0" w:line="150" w:lineRule="exact"/>
              <w:ind w:left="140" w:firstLine="0"/>
            </w:pPr>
            <w:r>
              <w:rPr>
                <w:rStyle w:val="Arial75pt1pt"/>
              </w:rPr>
              <w:t>[Р]</w:t>
            </w:r>
          </w:p>
        </w:tc>
        <w:tc>
          <w:tcPr>
            <w:tcW w:w="836" w:type="dxa"/>
            <w:tcBorders>
              <w:left w:val="single" w:sz="4" w:space="0" w:color="auto"/>
              <w:bottom w:val="single" w:sz="4" w:space="0" w:color="auto"/>
            </w:tcBorders>
            <w:shd w:val="clear" w:color="auto" w:fill="FFFFFF"/>
          </w:tcPr>
          <w:p w:rsidR="00A66788" w:rsidRDefault="00A66788">
            <w:pPr>
              <w:framePr w:w="3632" w:h="3268" w:wrap="none" w:vAnchor="page" w:hAnchor="page" w:x="8640" w:y="9766"/>
              <w:rPr>
                <w:sz w:val="10"/>
                <w:szCs w:val="10"/>
              </w:rPr>
            </w:pPr>
          </w:p>
        </w:tc>
        <w:tc>
          <w:tcPr>
            <w:tcW w:w="672" w:type="dxa"/>
            <w:tcBorders>
              <w:left w:val="single" w:sz="4" w:space="0" w:color="auto"/>
              <w:bottom w:val="single" w:sz="4" w:space="0" w:color="auto"/>
            </w:tcBorders>
            <w:shd w:val="clear" w:color="auto" w:fill="FFFFFF"/>
          </w:tcPr>
          <w:p w:rsidR="00A66788" w:rsidRDefault="00A66788">
            <w:pPr>
              <w:framePr w:w="3632" w:h="3268" w:wrap="none" w:vAnchor="page" w:hAnchor="page" w:x="8640" w:y="9766"/>
              <w:rPr>
                <w:sz w:val="10"/>
                <w:szCs w:val="10"/>
              </w:rPr>
            </w:pPr>
          </w:p>
        </w:tc>
        <w:tc>
          <w:tcPr>
            <w:tcW w:w="576" w:type="dxa"/>
            <w:tcBorders>
              <w:left w:val="single" w:sz="4" w:space="0" w:color="auto"/>
              <w:bottom w:val="single" w:sz="4" w:space="0" w:color="auto"/>
              <w:right w:val="single" w:sz="4" w:space="0" w:color="auto"/>
            </w:tcBorders>
            <w:shd w:val="clear" w:color="auto" w:fill="FFFFFF"/>
          </w:tcPr>
          <w:p w:rsidR="00A66788" w:rsidRDefault="00A66788">
            <w:pPr>
              <w:framePr w:w="3632" w:h="3268" w:wrap="none" w:vAnchor="page" w:hAnchor="page" w:x="8640" w:y="9766"/>
              <w:rPr>
                <w:sz w:val="10"/>
                <w:szCs w:val="10"/>
              </w:rPr>
            </w:pPr>
          </w:p>
        </w:tc>
      </w:tr>
    </w:tbl>
    <w:p w:rsidR="00A66788" w:rsidRDefault="001A7945">
      <w:pPr>
        <w:pStyle w:val="41"/>
        <w:framePr w:w="3736" w:h="3077" w:hRule="exact" w:wrap="none" w:vAnchor="page" w:hAnchor="page" w:x="8592" w:y="13125"/>
        <w:shd w:val="clear" w:color="auto" w:fill="auto"/>
        <w:spacing w:before="0" w:line="256" w:lineRule="exact"/>
        <w:ind w:left="100" w:right="40" w:firstLine="0"/>
        <w:jc w:val="both"/>
      </w:pPr>
      <w:r>
        <w:t>За способом творення приголосні поділяють на:</w:t>
      </w:r>
    </w:p>
    <w:p w:rsidR="00A66788" w:rsidRDefault="001A7945">
      <w:pPr>
        <w:pStyle w:val="160"/>
        <w:framePr w:w="3736" w:h="3077" w:hRule="exact" w:wrap="none" w:vAnchor="page" w:hAnchor="page" w:x="8592" w:y="13125"/>
        <w:numPr>
          <w:ilvl w:val="0"/>
          <w:numId w:val="3"/>
        </w:numPr>
        <w:shd w:val="clear" w:color="auto" w:fill="auto"/>
        <w:tabs>
          <w:tab w:val="left" w:pos="316"/>
        </w:tabs>
        <w:spacing w:line="276" w:lineRule="exact"/>
        <w:ind w:left="440"/>
        <w:jc w:val="left"/>
      </w:pPr>
      <w:r>
        <w:t>Зімкнені (проривні):</w:t>
      </w:r>
    </w:p>
    <w:p w:rsidR="00A66788" w:rsidRDefault="001A7945">
      <w:pPr>
        <w:pStyle w:val="41"/>
        <w:framePr w:w="3736" w:h="3077" w:hRule="exact" w:wrap="none" w:vAnchor="page" w:hAnchor="page" w:x="8592" w:y="13125"/>
        <w:shd w:val="clear" w:color="auto" w:fill="auto"/>
        <w:spacing w:before="0" w:line="276" w:lineRule="exact"/>
        <w:ind w:left="440" w:right="40" w:firstLine="0"/>
      </w:pPr>
      <w:r>
        <w:rPr>
          <w:rStyle w:val="0pt"/>
          <w:b/>
          <w:bCs/>
        </w:rPr>
        <w:t>зімкнені чисті:</w:t>
      </w:r>
      <w:r>
        <w:t xml:space="preserve"> [б], [л], [д], [а ], [т], </w:t>
      </w:r>
      <w:r>
        <w:rPr>
          <w:rStyle w:val="1pt0"/>
          <w:b/>
          <w:bCs/>
        </w:rPr>
        <w:t>[т],</w:t>
      </w:r>
      <w:r>
        <w:t xml:space="preserve"> [г], [к] — ротові, [л], [н], </w:t>
      </w:r>
      <w:r>
        <w:rPr>
          <w:rStyle w:val="0pt"/>
          <w:b/>
          <w:bCs/>
        </w:rPr>
        <w:t>[н]</w:t>
      </w:r>
      <w:r>
        <w:t xml:space="preserve"> — носові; </w:t>
      </w:r>
      <w:r>
        <w:rPr>
          <w:rStyle w:val="0pt"/>
          <w:b/>
          <w:bCs/>
        </w:rPr>
        <w:t>африкати:</w:t>
      </w:r>
      <w:r>
        <w:t xml:space="preserve"> [аж], [аз], [аз*], [ч],</w:t>
      </w:r>
    </w:p>
    <w:p w:rsidR="00A66788" w:rsidRDefault="001A7945">
      <w:pPr>
        <w:pStyle w:val="721"/>
        <w:framePr w:w="3736" w:h="3077" w:hRule="exact" w:wrap="none" w:vAnchor="page" w:hAnchor="page" w:x="8592" w:y="13125"/>
        <w:shd w:val="clear" w:color="auto" w:fill="auto"/>
        <w:ind w:left="440"/>
      </w:pPr>
      <w:bookmarkStart w:id="27" w:name="bookmark27"/>
      <w:r>
        <w:t>[чИч'З*</w:t>
      </w:r>
      <w:bookmarkEnd w:id="27"/>
    </w:p>
    <w:p w:rsidR="00A66788" w:rsidRDefault="001A7945">
      <w:pPr>
        <w:pStyle w:val="41"/>
        <w:framePr w:w="3736" w:h="3077" w:hRule="exact" w:wrap="none" w:vAnchor="page" w:hAnchor="page" w:x="8592" w:y="13125"/>
        <w:numPr>
          <w:ilvl w:val="0"/>
          <w:numId w:val="3"/>
        </w:numPr>
        <w:shd w:val="clear" w:color="auto" w:fill="auto"/>
        <w:tabs>
          <w:tab w:val="left" w:pos="316"/>
        </w:tabs>
        <w:spacing w:before="0" w:line="260" w:lineRule="exact"/>
        <w:ind w:left="440" w:right="40" w:hanging="340"/>
      </w:pPr>
      <w:r>
        <w:rPr>
          <w:rStyle w:val="0pt"/>
          <w:b/>
          <w:bCs/>
        </w:rPr>
        <w:t>Щілинні:</w:t>
      </w:r>
      <w:r>
        <w:t xml:space="preserve"> [в], </w:t>
      </w:r>
      <w:r>
        <w:rPr>
          <w:rStyle w:val="0pt"/>
          <w:b/>
          <w:bCs/>
        </w:rPr>
        <w:t>[ф],</w:t>
      </w:r>
      <w:r>
        <w:t xml:space="preserve"> [з], [з ], [с], [с ], </w:t>
      </w:r>
      <w:r>
        <w:rPr>
          <w:rStyle w:val="0pt"/>
          <w:b/>
          <w:bCs/>
        </w:rPr>
        <w:t>[ж],</w:t>
      </w:r>
      <w:r>
        <w:t xml:space="preserve"> [ш], [у], [г], [х], [л], [л ].</w:t>
      </w:r>
    </w:p>
    <w:p w:rsidR="00A66788" w:rsidRDefault="001A7945">
      <w:pPr>
        <w:pStyle w:val="160"/>
        <w:framePr w:w="3736" w:h="3077" w:hRule="exact" w:wrap="none" w:vAnchor="page" w:hAnchor="page" w:x="8592" w:y="13125"/>
        <w:numPr>
          <w:ilvl w:val="0"/>
          <w:numId w:val="3"/>
        </w:numPr>
        <w:shd w:val="clear" w:color="auto" w:fill="auto"/>
        <w:tabs>
          <w:tab w:val="left" w:pos="300"/>
        </w:tabs>
        <w:spacing w:line="180" w:lineRule="exact"/>
        <w:ind w:left="440"/>
        <w:jc w:val="left"/>
      </w:pPr>
      <w:r>
        <w:t>Дрижачі: [р], [р'].</w:t>
      </w:r>
    </w:p>
    <w:p w:rsidR="00A66788" w:rsidRDefault="001A7945">
      <w:pPr>
        <w:pStyle w:val="45"/>
        <w:framePr w:wrap="none" w:vAnchor="page" w:hAnchor="page" w:x="12108" w:y="16466"/>
        <w:shd w:val="clear" w:color="auto" w:fill="auto"/>
        <w:spacing w:line="180" w:lineRule="exact"/>
        <w:ind w:left="20"/>
        <w:jc w:val="left"/>
      </w:pPr>
      <w:r>
        <w:t>43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21" w:y="7255"/>
        <w:shd w:val="clear" w:color="auto" w:fill="auto"/>
        <w:spacing w:line="160" w:lineRule="exact"/>
        <w:ind w:left="20"/>
      </w:pPr>
      <w:r>
        <w:lastRenderedPageBreak/>
        <w:t>УКРА ЇНСЬКА МОВА</w:t>
      </w:r>
    </w:p>
    <w:tbl>
      <w:tblPr>
        <w:tblOverlap w:val="never"/>
        <w:tblW w:w="0" w:type="auto"/>
        <w:tblLayout w:type="fixed"/>
        <w:tblCellMar>
          <w:left w:w="10" w:type="dxa"/>
          <w:right w:w="10" w:type="dxa"/>
        </w:tblCellMar>
        <w:tblLook w:val="04A0" w:firstRow="1" w:lastRow="0" w:firstColumn="1" w:lastColumn="0" w:noHBand="0" w:noVBand="1"/>
      </w:tblPr>
      <w:tblGrid>
        <w:gridCol w:w="650"/>
        <w:gridCol w:w="638"/>
        <w:gridCol w:w="502"/>
        <w:gridCol w:w="1467"/>
      </w:tblGrid>
      <w:tr w:rsidR="00A66788">
        <w:tblPrEx>
          <w:tblCellMar>
            <w:top w:w="0" w:type="dxa"/>
            <w:bottom w:w="0" w:type="dxa"/>
          </w:tblCellMar>
        </w:tblPrEx>
        <w:trPr>
          <w:trHeight w:hRule="exact" w:val="455"/>
        </w:trPr>
        <w:tc>
          <w:tcPr>
            <w:tcW w:w="650" w:type="dxa"/>
            <w:vMerge w:val="restart"/>
            <w:tcBorders>
              <w:top w:val="single" w:sz="4" w:space="0" w:color="auto"/>
              <w:lef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40" w:firstLine="0"/>
            </w:pPr>
            <w:r>
              <w:rPr>
                <w:rStyle w:val="7pt0pt1"/>
              </w:rPr>
              <w:t>Зімкнені</w:t>
            </w:r>
          </w:p>
        </w:tc>
        <w:tc>
          <w:tcPr>
            <w:tcW w:w="638" w:type="dxa"/>
            <w:vMerge w:val="restart"/>
            <w:tcBorders>
              <w:top w:val="single" w:sz="4" w:space="0" w:color="auto"/>
              <w:lef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40" w:firstLine="0"/>
            </w:pPr>
            <w:r>
              <w:rPr>
                <w:rStyle w:val="7pt0pt1"/>
              </w:rPr>
              <w:t>проривні</w:t>
            </w:r>
          </w:p>
        </w:tc>
        <w:tc>
          <w:tcPr>
            <w:tcW w:w="502" w:type="dxa"/>
            <w:tcBorders>
              <w:top w:val="single" w:sz="4" w:space="0" w:color="auto"/>
              <w:lef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60" w:firstLine="0"/>
            </w:pPr>
            <w:r>
              <w:rPr>
                <w:rStyle w:val="7pt0pt1"/>
              </w:rPr>
              <w:t>ротові</w:t>
            </w:r>
          </w:p>
        </w:tc>
        <w:tc>
          <w:tcPr>
            <w:tcW w:w="1467" w:type="dxa"/>
            <w:tcBorders>
              <w:top w:val="single" w:sz="4" w:space="0" w:color="auto"/>
              <w:left w:val="single" w:sz="4" w:space="0" w:color="auto"/>
              <w:righ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20" w:firstLine="0"/>
            </w:pPr>
            <w:r>
              <w:rPr>
                <w:rStyle w:val="7pt0pt1"/>
              </w:rPr>
              <w:t xml:space="preserve">[т], </w:t>
            </w:r>
            <w:r>
              <w:rPr>
                <w:rStyle w:val="7pt0pt2"/>
              </w:rPr>
              <w:t>[т],</w:t>
            </w:r>
            <w:r>
              <w:rPr>
                <w:rStyle w:val="7pt0pt1"/>
              </w:rPr>
              <w:t xml:space="preserve"> [ґ]. [к]</w:t>
            </w:r>
          </w:p>
        </w:tc>
      </w:tr>
      <w:tr w:rsidR="00A66788">
        <w:tblPrEx>
          <w:tblCellMar>
            <w:top w:w="0" w:type="dxa"/>
            <w:bottom w:w="0" w:type="dxa"/>
          </w:tblCellMar>
        </w:tblPrEx>
        <w:trPr>
          <w:trHeight w:hRule="exact" w:val="222"/>
        </w:trPr>
        <w:tc>
          <w:tcPr>
            <w:tcW w:w="650" w:type="dxa"/>
            <w:vMerge/>
            <w:tcBorders>
              <w:left w:val="single" w:sz="4" w:space="0" w:color="auto"/>
            </w:tcBorders>
            <w:shd w:val="clear" w:color="auto" w:fill="FFFFFF"/>
          </w:tcPr>
          <w:p w:rsidR="00A66788" w:rsidRDefault="00A66788">
            <w:pPr>
              <w:framePr w:w="3258" w:h="1705" w:wrap="none" w:vAnchor="page" w:hAnchor="page" w:x="4440" w:y="7598"/>
            </w:pPr>
          </w:p>
        </w:tc>
        <w:tc>
          <w:tcPr>
            <w:tcW w:w="638" w:type="dxa"/>
            <w:vMerge/>
            <w:tcBorders>
              <w:left w:val="single" w:sz="4" w:space="0" w:color="auto"/>
            </w:tcBorders>
            <w:shd w:val="clear" w:color="auto" w:fill="FFFFFF"/>
          </w:tcPr>
          <w:p w:rsidR="00A66788" w:rsidRDefault="00A66788">
            <w:pPr>
              <w:framePr w:w="3258" w:h="1705" w:wrap="none" w:vAnchor="page" w:hAnchor="page" w:x="4440" w:y="7598"/>
            </w:pPr>
          </w:p>
        </w:tc>
        <w:tc>
          <w:tcPr>
            <w:tcW w:w="502" w:type="dxa"/>
            <w:tcBorders>
              <w:top w:val="single" w:sz="4" w:space="0" w:color="auto"/>
              <w:lef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50" w:lineRule="exact"/>
              <w:ind w:left="60" w:firstLine="0"/>
            </w:pPr>
            <w:r>
              <w:rPr>
                <w:rStyle w:val="Arial75pt0pt"/>
              </w:rPr>
              <w:t>НОСОВІ</w:t>
            </w:r>
          </w:p>
        </w:tc>
        <w:tc>
          <w:tcPr>
            <w:tcW w:w="1467" w:type="dxa"/>
            <w:tcBorders>
              <w:top w:val="single" w:sz="4" w:space="0" w:color="auto"/>
              <w:left w:val="single" w:sz="4" w:space="0" w:color="auto"/>
              <w:righ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20" w:firstLine="0"/>
            </w:pPr>
            <w:r>
              <w:rPr>
                <w:rStyle w:val="7pt0pt1"/>
              </w:rPr>
              <w:t>[*].[к],[м']</w:t>
            </w:r>
          </w:p>
        </w:tc>
      </w:tr>
      <w:tr w:rsidR="00A66788">
        <w:tblPrEx>
          <w:tblCellMar>
            <w:top w:w="0" w:type="dxa"/>
            <w:bottom w:w="0" w:type="dxa"/>
          </w:tblCellMar>
        </w:tblPrEx>
        <w:trPr>
          <w:trHeight w:hRule="exact" w:val="342"/>
        </w:trPr>
        <w:tc>
          <w:tcPr>
            <w:tcW w:w="650" w:type="dxa"/>
            <w:vMerge/>
            <w:tcBorders>
              <w:left w:val="single" w:sz="4" w:space="0" w:color="auto"/>
            </w:tcBorders>
            <w:shd w:val="clear" w:color="auto" w:fill="FFFFFF"/>
          </w:tcPr>
          <w:p w:rsidR="00A66788" w:rsidRDefault="00A66788">
            <w:pPr>
              <w:framePr w:w="3258" w:h="1705" w:wrap="none" w:vAnchor="page" w:hAnchor="page" w:x="4440" w:y="7598"/>
            </w:pPr>
          </w:p>
        </w:tc>
        <w:tc>
          <w:tcPr>
            <w:tcW w:w="638" w:type="dxa"/>
            <w:tcBorders>
              <w:top w:val="single" w:sz="4" w:space="0" w:color="auto"/>
              <w:lef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40" w:firstLine="0"/>
            </w:pPr>
            <w:r>
              <w:rPr>
                <w:rStyle w:val="7pt0pt1"/>
              </w:rPr>
              <w:t>африкати</w:t>
            </w:r>
          </w:p>
        </w:tc>
        <w:tc>
          <w:tcPr>
            <w:tcW w:w="1969"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50" w:lineRule="exact"/>
              <w:ind w:left="20" w:firstLine="0"/>
            </w:pPr>
            <w:r>
              <w:rPr>
                <w:rStyle w:val="7pt0pt1"/>
              </w:rPr>
              <w:t xml:space="preserve">[дж], </w:t>
            </w:r>
            <w:r>
              <w:rPr>
                <w:rStyle w:val="Arial75pt1pt"/>
              </w:rPr>
              <w:t>[дз</w:t>
            </w:r>
            <w:r>
              <w:rPr>
                <w:rStyle w:val="Arial75pt0pt"/>
              </w:rPr>
              <w:t xml:space="preserve"> ], [дз §| </w:t>
            </w:r>
            <w:r>
              <w:rPr>
                <w:rStyle w:val="7pt0pt1"/>
              </w:rPr>
              <w:t>[ч], [ц], [ц]</w:t>
            </w:r>
          </w:p>
        </w:tc>
      </w:tr>
      <w:tr w:rsidR="00A66788">
        <w:tblPrEx>
          <w:tblCellMar>
            <w:top w:w="0" w:type="dxa"/>
            <w:bottom w:w="0" w:type="dxa"/>
          </w:tblCellMar>
        </w:tblPrEx>
        <w:trPr>
          <w:trHeight w:hRule="exact" w:val="436"/>
        </w:trPr>
        <w:tc>
          <w:tcPr>
            <w:tcW w:w="650" w:type="dxa"/>
            <w:tcBorders>
              <w:top w:val="single" w:sz="4" w:space="0" w:color="auto"/>
              <w:lef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50" w:lineRule="exact"/>
              <w:ind w:left="40" w:firstLine="0"/>
            </w:pPr>
            <w:r>
              <w:rPr>
                <w:rStyle w:val="Arial75pt0pt2"/>
              </w:rPr>
              <w:t>Щілинні</w:t>
            </w:r>
          </w:p>
        </w:tc>
        <w:tc>
          <w:tcPr>
            <w:tcW w:w="2607"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50" w:lineRule="exact"/>
              <w:ind w:left="20" w:firstLine="0"/>
            </w:pPr>
            <w:r>
              <w:rPr>
                <w:rStyle w:val="Arial75pt0pt"/>
              </w:rPr>
              <w:t>М.№Ш.[з'].[с].[с'].</w:t>
            </w:r>
          </w:p>
          <w:p w:rsidR="00A66788" w:rsidRDefault="001A7945">
            <w:pPr>
              <w:pStyle w:val="41"/>
              <w:framePr w:w="3258" w:h="1705" w:wrap="none" w:vAnchor="page" w:hAnchor="page" w:x="4440" w:y="7598"/>
              <w:shd w:val="clear" w:color="auto" w:fill="auto"/>
              <w:spacing w:before="0" w:line="150" w:lineRule="exact"/>
              <w:ind w:left="20" w:firstLine="0"/>
            </w:pPr>
            <w:r>
              <w:rPr>
                <w:rStyle w:val="Arial75pt0pt"/>
              </w:rPr>
              <w:t>М.[Ш].Ш,И.[Х],[Л],[Л']</w:t>
            </w:r>
          </w:p>
        </w:tc>
      </w:tr>
      <w:tr w:rsidR="00A66788">
        <w:tblPrEx>
          <w:tblCellMar>
            <w:top w:w="0" w:type="dxa"/>
            <w:bottom w:w="0" w:type="dxa"/>
          </w:tblCellMar>
        </w:tblPrEx>
        <w:trPr>
          <w:trHeight w:hRule="exact" w:val="249"/>
        </w:trPr>
        <w:tc>
          <w:tcPr>
            <w:tcW w:w="650" w:type="dxa"/>
            <w:tcBorders>
              <w:top w:val="single" w:sz="4" w:space="0" w:color="auto"/>
              <w:left w:val="single" w:sz="4" w:space="0" w:color="auto"/>
              <w:bottom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40" w:firstLine="0"/>
            </w:pPr>
            <w:r>
              <w:rPr>
                <w:rStyle w:val="7pt0pt1"/>
              </w:rPr>
              <w:t>Дрижачі</w:t>
            </w:r>
          </w:p>
        </w:tc>
        <w:tc>
          <w:tcPr>
            <w:tcW w:w="2607" w:type="dxa"/>
            <w:gridSpan w:val="3"/>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258" w:h="1705" w:wrap="none" w:vAnchor="page" w:hAnchor="page" w:x="4440" w:y="7598"/>
              <w:shd w:val="clear" w:color="auto" w:fill="auto"/>
              <w:spacing w:before="0" w:line="140" w:lineRule="exact"/>
              <w:ind w:left="20" w:firstLine="0"/>
            </w:pPr>
            <w:r>
              <w:rPr>
                <w:rStyle w:val="7pt0pt1"/>
              </w:rPr>
              <w:t>[р].[р']</w:t>
            </w:r>
          </w:p>
        </w:tc>
      </w:tr>
    </w:tbl>
    <w:p w:rsidR="00A66788" w:rsidRDefault="001A7945">
      <w:pPr>
        <w:pStyle w:val="41"/>
        <w:framePr w:w="3425" w:h="7036" w:hRule="exact" w:wrap="none" w:vAnchor="page" w:hAnchor="page" w:x="4432" w:y="9252"/>
        <w:shd w:val="clear" w:color="auto" w:fill="auto"/>
        <w:spacing w:before="0" w:line="253" w:lineRule="exact"/>
        <w:ind w:left="140" w:right="80" w:firstLine="0"/>
        <w:jc w:val="both"/>
      </w:pPr>
      <w:r>
        <w:rPr>
          <w:rStyle w:val="95pt0pt0"/>
          <w:b/>
          <w:bCs/>
        </w:rPr>
        <w:t xml:space="preserve">За акустичним вираженням </w:t>
      </w:r>
      <w:r>
        <w:t>деякі приголосні поділяють на:</w:t>
      </w:r>
    </w:p>
    <w:p w:rsidR="00A66788" w:rsidRDefault="001A7945">
      <w:pPr>
        <w:pStyle w:val="41"/>
        <w:framePr w:w="3425" w:h="7036" w:hRule="exact" w:wrap="none" w:vAnchor="page" w:hAnchor="page" w:x="4432" w:y="9252"/>
        <w:numPr>
          <w:ilvl w:val="0"/>
          <w:numId w:val="3"/>
        </w:numPr>
        <w:shd w:val="clear" w:color="auto" w:fill="auto"/>
        <w:tabs>
          <w:tab w:val="left" w:pos="331"/>
        </w:tabs>
        <w:spacing w:before="0" w:line="253" w:lineRule="exact"/>
        <w:ind w:left="140" w:firstLine="0"/>
      </w:pPr>
      <w:r>
        <w:rPr>
          <w:rStyle w:val="0pt3"/>
          <w:b/>
          <w:bCs/>
        </w:rPr>
        <w:t>Шиплячі</w:t>
      </w:r>
      <w:r>
        <w:t>: [ж], [ч], [ш], [аж].</w:t>
      </w:r>
    </w:p>
    <w:p w:rsidR="00A66788" w:rsidRDefault="001A7945">
      <w:pPr>
        <w:pStyle w:val="41"/>
        <w:framePr w:w="3425" w:h="7036" w:hRule="exact" w:wrap="none" w:vAnchor="page" w:hAnchor="page" w:x="4432" w:y="9252"/>
        <w:numPr>
          <w:ilvl w:val="0"/>
          <w:numId w:val="3"/>
        </w:numPr>
        <w:shd w:val="clear" w:color="auto" w:fill="auto"/>
        <w:tabs>
          <w:tab w:val="left" w:pos="335"/>
        </w:tabs>
        <w:spacing w:before="0" w:after="277" w:line="190" w:lineRule="exact"/>
        <w:ind w:left="140" w:firstLine="0"/>
      </w:pPr>
      <w:r>
        <w:rPr>
          <w:rStyle w:val="0pt3"/>
          <w:b/>
          <w:bCs/>
        </w:rPr>
        <w:t>Свистячі:</w:t>
      </w:r>
      <w:r>
        <w:rPr>
          <w:rStyle w:val="95pt0pt0"/>
          <w:b/>
          <w:bCs/>
        </w:rPr>
        <w:t xml:space="preserve"> </w:t>
      </w:r>
      <w:r>
        <w:t>[з], [з'], [ц], [ц'], [с], [с'],</w:t>
      </w:r>
    </w:p>
    <w:p w:rsidR="00A66788" w:rsidRDefault="001A7945">
      <w:pPr>
        <w:pStyle w:val="41"/>
        <w:framePr w:w="3425" w:h="7036" w:hRule="exact" w:wrap="none" w:vAnchor="page" w:hAnchor="page" w:x="4432" w:y="9252"/>
        <w:shd w:val="clear" w:color="auto" w:fill="auto"/>
        <w:spacing w:before="0" w:line="241" w:lineRule="exact"/>
        <w:ind w:left="140" w:right="80" w:firstLine="0"/>
        <w:jc w:val="both"/>
      </w:pPr>
      <w:r>
        <w:rPr>
          <w:rStyle w:val="95pt0pt0"/>
          <w:b/>
          <w:bCs/>
        </w:rPr>
        <w:t xml:space="preserve">За твердістю і м’якістю </w:t>
      </w:r>
      <w:r>
        <w:t>приголосні поділяють на:</w:t>
      </w:r>
    </w:p>
    <w:p w:rsidR="00A66788" w:rsidRDefault="001A7945">
      <w:pPr>
        <w:pStyle w:val="41"/>
        <w:framePr w:w="3425" w:h="7036" w:hRule="exact" w:wrap="none" w:vAnchor="page" w:hAnchor="page" w:x="4432" w:y="9252"/>
        <w:numPr>
          <w:ilvl w:val="0"/>
          <w:numId w:val="3"/>
        </w:numPr>
        <w:shd w:val="clear" w:color="auto" w:fill="auto"/>
        <w:tabs>
          <w:tab w:val="left" w:pos="335"/>
        </w:tabs>
        <w:spacing w:before="0" w:line="241" w:lineRule="exact"/>
        <w:ind w:left="140" w:firstLine="0"/>
      </w:pPr>
      <w:r>
        <w:rPr>
          <w:rStyle w:val="0pt3"/>
          <w:b/>
          <w:bCs/>
        </w:rPr>
        <w:t>М’які:</w:t>
      </w:r>
      <w:r>
        <w:rPr>
          <w:rStyle w:val="95pt0pt0"/>
          <w:b/>
          <w:bCs/>
        </w:rPr>
        <w:t xml:space="preserve"> </w:t>
      </w:r>
      <w:r>
        <w:t>[д'], [і»'], [з'], [с'], [ц'], [л'],</w:t>
      </w:r>
    </w:p>
    <w:p w:rsidR="00A66788" w:rsidRDefault="001A7945">
      <w:pPr>
        <w:pStyle w:val="49"/>
        <w:framePr w:w="3425" w:h="7036" w:hRule="exact" w:wrap="none" w:vAnchor="page" w:hAnchor="page" w:x="4432" w:y="9252"/>
        <w:shd w:val="clear" w:color="auto" w:fill="auto"/>
        <w:spacing w:line="350" w:lineRule="exact"/>
        <w:ind w:left="140"/>
      </w:pPr>
      <w:bookmarkStart w:id="28" w:name="bookmark28"/>
      <w:r>
        <w:t>ік],[р'],[^'].иг</w:t>
      </w:r>
      <w:bookmarkEnd w:id="28"/>
    </w:p>
    <w:p w:rsidR="00A66788" w:rsidRDefault="001A7945">
      <w:pPr>
        <w:pStyle w:val="41"/>
        <w:framePr w:w="3425" w:h="7036" w:hRule="exact" w:wrap="none" w:vAnchor="page" w:hAnchor="page" w:x="4432" w:y="9252"/>
        <w:shd w:val="clear" w:color="auto" w:fill="auto"/>
        <w:spacing w:before="0" w:line="245" w:lineRule="exact"/>
        <w:ind w:left="140" w:right="80" w:firstLine="0"/>
      </w:pPr>
      <w:r>
        <w:t>Вони, крім [/3, мають тверді відповід</w:t>
      </w:r>
      <w:r>
        <w:softHyphen/>
        <w:t xml:space="preserve">ники й утворюють пари. Наприклад: </w:t>
      </w:r>
      <w:r>
        <w:rPr>
          <w:rStyle w:val="0pt3"/>
          <w:b/>
          <w:bCs/>
        </w:rPr>
        <w:t>[тин]</w:t>
      </w:r>
      <w:r>
        <w:rPr>
          <w:rStyle w:val="95pt0pt0"/>
          <w:b/>
          <w:bCs/>
        </w:rPr>
        <w:t xml:space="preserve"> </w:t>
      </w:r>
      <w:r>
        <w:t xml:space="preserve">— </w:t>
      </w:r>
      <w:r>
        <w:rPr>
          <w:rStyle w:val="1pt0"/>
          <w:b/>
          <w:bCs/>
        </w:rPr>
        <w:t>[тік]</w:t>
      </w:r>
    </w:p>
    <w:p w:rsidR="00A66788" w:rsidRDefault="001A7945">
      <w:pPr>
        <w:pStyle w:val="41"/>
        <w:framePr w:w="3425" w:h="7036" w:hRule="exact" w:wrap="none" w:vAnchor="page" w:hAnchor="page" w:x="4432" w:y="9252"/>
        <w:shd w:val="clear" w:color="auto" w:fill="auto"/>
        <w:spacing w:before="0" w:line="245" w:lineRule="exact"/>
        <w:ind w:left="140" w:firstLine="340"/>
        <w:jc w:val="both"/>
      </w:pPr>
      <w:r>
        <w:t xml:space="preserve">[сад] </w:t>
      </w:r>
      <w:r>
        <w:rPr>
          <w:rStyle w:val="95pt0pt0"/>
          <w:b/>
          <w:bCs/>
        </w:rPr>
        <w:t xml:space="preserve">— </w:t>
      </w:r>
      <w:r>
        <w:rPr>
          <w:rStyle w:val="0pt3"/>
          <w:b/>
          <w:bCs/>
        </w:rPr>
        <w:t>[сад]</w:t>
      </w:r>
    </w:p>
    <w:p w:rsidR="00A66788" w:rsidRDefault="001A7945">
      <w:pPr>
        <w:pStyle w:val="131"/>
        <w:framePr w:w="3425" w:h="7036" w:hRule="exact" w:wrap="none" w:vAnchor="page" w:hAnchor="page" w:x="4432" w:y="9252"/>
        <w:shd w:val="clear" w:color="auto" w:fill="auto"/>
        <w:spacing w:after="22" w:line="190" w:lineRule="exact"/>
        <w:ind w:left="140" w:firstLine="340"/>
        <w:jc w:val="both"/>
      </w:pPr>
      <w:r>
        <w:t>[лин]</w:t>
      </w:r>
      <w:r>
        <w:rPr>
          <w:rStyle w:val="1395pt0pt"/>
          <w:b/>
          <w:bCs/>
        </w:rPr>
        <w:t xml:space="preserve"> — </w:t>
      </w:r>
      <w:r>
        <w:t>[л'ін].</w:t>
      </w:r>
    </w:p>
    <w:p w:rsidR="00A66788" w:rsidRDefault="001A7945">
      <w:pPr>
        <w:pStyle w:val="131"/>
        <w:framePr w:w="3425" w:h="7036" w:hRule="exact" w:wrap="none" w:vAnchor="page" w:hAnchor="page" w:x="4432" w:y="9252"/>
        <w:numPr>
          <w:ilvl w:val="0"/>
          <w:numId w:val="3"/>
        </w:numPr>
        <w:shd w:val="clear" w:color="auto" w:fill="auto"/>
        <w:tabs>
          <w:tab w:val="left" w:pos="346"/>
        </w:tabs>
        <w:spacing w:after="0" w:line="180" w:lineRule="exact"/>
        <w:ind w:left="140" w:firstLine="0"/>
      </w:pPr>
      <w:r>
        <w:t>Тверді:</w:t>
      </w:r>
    </w:p>
    <w:p w:rsidR="00A66788" w:rsidRDefault="001A7945">
      <w:pPr>
        <w:pStyle w:val="41"/>
        <w:framePr w:w="3425" w:h="7036" w:hRule="exact" w:wrap="none" w:vAnchor="page" w:hAnchor="page" w:x="4432" w:y="9252"/>
        <w:shd w:val="clear" w:color="auto" w:fill="auto"/>
        <w:spacing w:before="0" w:line="226" w:lineRule="exact"/>
        <w:ind w:left="480" w:right="640" w:firstLine="0"/>
        <w:jc w:val="both"/>
      </w:pPr>
      <w:r>
        <w:t xml:space="preserve">губні: </w:t>
      </w:r>
      <w:r>
        <w:rPr>
          <w:rStyle w:val="0pt3"/>
          <w:b/>
          <w:bCs/>
        </w:rPr>
        <w:t>[б],</w:t>
      </w:r>
      <w:r>
        <w:rPr>
          <w:rStyle w:val="95pt0pt0"/>
          <w:b/>
          <w:bCs/>
        </w:rPr>
        <w:t xml:space="preserve"> </w:t>
      </w:r>
      <w:r>
        <w:t xml:space="preserve">[п], [в], </w:t>
      </w:r>
      <w:r>
        <w:rPr>
          <w:rStyle w:val="0pt3"/>
          <w:b/>
          <w:bCs/>
        </w:rPr>
        <w:t xml:space="preserve">[м], [ф]\ </w:t>
      </w:r>
      <w:r>
        <w:t xml:space="preserve">шиплячі: [ж], [ч], [їй], </w:t>
      </w:r>
      <w:r>
        <w:rPr>
          <w:rStyle w:val="0pt3"/>
          <w:b/>
          <w:bCs/>
        </w:rPr>
        <w:t xml:space="preserve">[дж]\ </w:t>
      </w:r>
      <w:r>
        <w:t>задньоязикові: [ґ], [к], [х]; глотковий: [г].</w:t>
      </w:r>
    </w:p>
    <w:p w:rsidR="00A66788" w:rsidRDefault="001A7945">
      <w:pPr>
        <w:pStyle w:val="41"/>
        <w:framePr w:w="3425" w:h="7036" w:hRule="exact" w:wrap="none" w:vAnchor="page" w:hAnchor="page" w:x="4432" w:y="9252"/>
        <w:shd w:val="clear" w:color="auto" w:fill="auto"/>
        <w:spacing w:before="0" w:line="237" w:lineRule="exact"/>
        <w:ind w:left="140" w:right="80" w:firstLine="340"/>
        <w:jc w:val="both"/>
      </w:pPr>
      <w:r>
        <w:t xml:space="preserve">Ці приголосні парних не мають і м’якими ніколи не бувають. Лише перед голосним [і] та йотованим звуками (які позначаємо на письмі літерами я, </w:t>
      </w:r>
      <w:r>
        <w:rPr>
          <w:rStyle w:val="0pt3"/>
          <w:b/>
          <w:bCs/>
        </w:rPr>
        <w:t>ю,</w:t>
      </w:r>
      <w:r>
        <w:rPr>
          <w:rStyle w:val="95pt0pt0"/>
          <w:b/>
          <w:bCs/>
        </w:rPr>
        <w:t xml:space="preserve"> є) </w:t>
      </w:r>
      <w:r>
        <w:t xml:space="preserve">вони можуть бути </w:t>
      </w:r>
      <w:r>
        <w:rPr>
          <w:rStyle w:val="0pt3"/>
          <w:b/>
          <w:bCs/>
        </w:rPr>
        <w:t>пом’якшеними</w:t>
      </w:r>
      <w:r>
        <w:rPr>
          <w:rStyle w:val="95pt0pt0"/>
          <w:b/>
          <w:bCs/>
        </w:rPr>
        <w:t xml:space="preserve"> </w:t>
      </w:r>
      <w:r>
        <w:t>(</w:t>
      </w:r>
      <w:r>
        <w:rPr>
          <w:rStyle w:val="0pt3"/>
          <w:b/>
          <w:bCs/>
        </w:rPr>
        <w:t>напівм’якими</w:t>
      </w:r>
      <w:r>
        <w:t>). Таку вимову пом’якшених звуків позна</w:t>
      </w:r>
      <w:r>
        <w:softHyphen/>
        <w:t>чаємо знаком [’] (як апос</w:t>
      </w:r>
      <w:r>
        <w:t xml:space="preserve">троф): </w:t>
      </w:r>
      <w:r>
        <w:rPr>
          <w:rStyle w:val="0pt3"/>
          <w:b/>
          <w:bCs/>
        </w:rPr>
        <w:t>[б’ік], [в’ік], [п'ік], [к’іт], [п’уре], [дв’іч’і</w:t>
      </w:r>
      <w:r>
        <w:rPr>
          <w:rStyle w:val="95pt0pt0"/>
          <w:b/>
          <w:bCs/>
        </w:rPr>
        <w:t xml:space="preserve"> ].</w:t>
      </w:r>
    </w:p>
    <w:p w:rsidR="00A66788" w:rsidRDefault="001A7945">
      <w:pPr>
        <w:pStyle w:val="32"/>
        <w:framePr w:w="3464" w:h="201" w:hRule="exact" w:wrap="none" w:vAnchor="page" w:hAnchor="page" w:x="4413" w:y="16568"/>
        <w:shd w:val="clear" w:color="auto" w:fill="auto"/>
        <w:spacing w:line="170" w:lineRule="exact"/>
        <w:ind w:left="240"/>
        <w:jc w:val="left"/>
      </w:pPr>
      <w:r>
        <w:t>44</w:t>
      </w:r>
    </w:p>
    <w:p w:rsidR="00A66788" w:rsidRDefault="001A7945">
      <w:pPr>
        <w:pStyle w:val="1130"/>
        <w:framePr w:w="3662" w:h="8794" w:hRule="exact" w:wrap="none" w:vAnchor="page" w:hAnchor="page" w:x="8118" w:y="7533"/>
        <w:shd w:val="clear" w:color="auto" w:fill="auto"/>
        <w:ind w:left="160" w:right="80"/>
      </w:pPr>
      <w:bookmarkStart w:id="29" w:name="bookmark29"/>
      <w:r>
        <w:t xml:space="preserve">Способи позначення м’якості на </w:t>
      </w:r>
      <w:r>
        <w:rPr>
          <w:rStyle w:val="1139pt0pt"/>
          <w:b/>
          <w:bCs/>
        </w:rPr>
        <w:t>письмі:</w:t>
      </w:r>
      <w:bookmarkEnd w:id="29"/>
    </w:p>
    <w:p w:rsidR="00A66788" w:rsidRDefault="001A7945">
      <w:pPr>
        <w:pStyle w:val="41"/>
        <w:framePr w:w="3662" w:h="8794" w:hRule="exact" w:wrap="none" w:vAnchor="page" w:hAnchor="page" w:x="8118" w:y="7533"/>
        <w:numPr>
          <w:ilvl w:val="0"/>
          <w:numId w:val="3"/>
        </w:numPr>
        <w:shd w:val="clear" w:color="auto" w:fill="auto"/>
        <w:tabs>
          <w:tab w:val="left" w:pos="366"/>
        </w:tabs>
        <w:spacing w:before="0" w:line="241" w:lineRule="exact"/>
        <w:ind w:left="160" w:right="80" w:firstLine="0"/>
        <w:jc w:val="both"/>
      </w:pPr>
      <w:r>
        <w:t xml:space="preserve">за допомогою літери </w:t>
      </w:r>
      <w:r>
        <w:rPr>
          <w:rStyle w:val="0pt"/>
          <w:b/>
          <w:bCs/>
        </w:rPr>
        <w:t>ь</w:t>
      </w:r>
      <w:r>
        <w:t xml:space="preserve"> (знака м’як</w:t>
      </w:r>
      <w:r>
        <w:softHyphen/>
        <w:t xml:space="preserve">шення): </w:t>
      </w:r>
      <w:r>
        <w:rPr>
          <w:rStyle w:val="0pt"/>
          <w:b/>
          <w:bCs/>
        </w:rPr>
        <w:t>сталь</w:t>
      </w:r>
      <w:r>
        <w:t xml:space="preserve"> — [</w:t>
      </w:r>
      <w:r>
        <w:rPr>
          <w:rStyle w:val="0pt"/>
          <w:b/>
          <w:bCs/>
        </w:rPr>
        <w:t>стал</w:t>
      </w:r>
      <w:r>
        <w:t xml:space="preserve">'], </w:t>
      </w:r>
      <w:r>
        <w:rPr>
          <w:rStyle w:val="0pt"/>
          <w:b/>
          <w:bCs/>
        </w:rPr>
        <w:t>сльози</w:t>
      </w:r>
    </w:p>
    <w:p w:rsidR="00A66788" w:rsidRDefault="001A7945">
      <w:pPr>
        <w:pStyle w:val="160"/>
        <w:framePr w:w="3662" w:h="8794" w:hRule="exact" w:wrap="none" w:vAnchor="page" w:hAnchor="page" w:x="8118" w:y="7533"/>
        <w:numPr>
          <w:ilvl w:val="0"/>
          <w:numId w:val="4"/>
        </w:numPr>
        <w:shd w:val="clear" w:color="auto" w:fill="auto"/>
        <w:tabs>
          <w:tab w:val="left" w:pos="366"/>
          <w:tab w:val="left" w:pos="394"/>
        </w:tabs>
        <w:ind w:left="160" w:firstLine="0"/>
        <w:jc w:val="both"/>
      </w:pPr>
      <w:r>
        <w:t>[сл ози], рельєф</w:t>
      </w:r>
      <w:r>
        <w:rPr>
          <w:rStyle w:val="160pt"/>
          <w:b/>
          <w:bCs/>
        </w:rPr>
        <w:t xml:space="preserve"> — </w:t>
      </w:r>
      <w:r>
        <w:t>[ре</w:t>
      </w:r>
      <w:r>
        <w:rPr>
          <w:vertAlign w:val="superscript"/>
        </w:rPr>
        <w:t>и</w:t>
      </w:r>
      <w:r>
        <w:t>л']еф];</w:t>
      </w:r>
    </w:p>
    <w:p w:rsidR="00A66788" w:rsidRDefault="001A7945">
      <w:pPr>
        <w:pStyle w:val="41"/>
        <w:framePr w:w="3662" w:h="8794" w:hRule="exact" w:wrap="none" w:vAnchor="page" w:hAnchor="page" w:x="8118" w:y="7533"/>
        <w:numPr>
          <w:ilvl w:val="0"/>
          <w:numId w:val="3"/>
        </w:numPr>
        <w:shd w:val="clear" w:color="auto" w:fill="auto"/>
        <w:tabs>
          <w:tab w:val="left" w:pos="370"/>
        </w:tabs>
        <w:spacing w:before="0" w:line="234" w:lineRule="exact"/>
        <w:ind w:left="160" w:right="80" w:firstLine="0"/>
        <w:jc w:val="both"/>
      </w:pPr>
      <w:r>
        <w:t xml:space="preserve">за допомогою літери </w:t>
      </w:r>
      <w:r>
        <w:rPr>
          <w:rStyle w:val="0pt"/>
          <w:b/>
          <w:bCs/>
        </w:rPr>
        <w:t>і: хліб</w:t>
      </w:r>
      <w:r>
        <w:t xml:space="preserve"> — </w:t>
      </w:r>
      <w:r>
        <w:rPr>
          <w:rStyle w:val="0pt"/>
          <w:b/>
          <w:bCs/>
        </w:rPr>
        <w:t>[хліб], зліт</w:t>
      </w:r>
      <w:r>
        <w:t xml:space="preserve"> — </w:t>
      </w:r>
      <w:r>
        <w:rPr>
          <w:rStyle w:val="0pt"/>
          <w:b/>
          <w:bCs/>
        </w:rPr>
        <w:t>[зл'іт];</w:t>
      </w:r>
    </w:p>
    <w:p w:rsidR="00A66788" w:rsidRDefault="001A7945">
      <w:pPr>
        <w:pStyle w:val="41"/>
        <w:framePr w:w="3662" w:h="8794" w:hRule="exact" w:wrap="none" w:vAnchor="page" w:hAnchor="page" w:x="8118" w:y="7533"/>
        <w:numPr>
          <w:ilvl w:val="0"/>
          <w:numId w:val="3"/>
        </w:numPr>
        <w:shd w:val="clear" w:color="auto" w:fill="auto"/>
        <w:tabs>
          <w:tab w:val="left" w:pos="366"/>
        </w:tabs>
        <w:spacing w:before="0" w:after="139" w:line="234" w:lineRule="exact"/>
        <w:ind w:left="160" w:right="80" w:firstLine="0"/>
        <w:jc w:val="both"/>
      </w:pPr>
      <w:r>
        <w:t xml:space="preserve">за допомогою літер я, </w:t>
      </w:r>
      <w:r>
        <w:rPr>
          <w:rStyle w:val="0pt"/>
          <w:b/>
          <w:bCs/>
        </w:rPr>
        <w:t>ю, є,</w:t>
      </w:r>
      <w:r>
        <w:t xml:space="preserve"> якщо во</w:t>
      </w:r>
      <w:r>
        <w:softHyphen/>
        <w:t xml:space="preserve">ни стоять після приголосного: </w:t>
      </w:r>
      <w:r>
        <w:rPr>
          <w:rStyle w:val="0pt"/>
          <w:b/>
          <w:bCs/>
        </w:rPr>
        <w:t>лю</w:t>
      </w:r>
      <w:r>
        <w:rPr>
          <w:rStyle w:val="0pt"/>
          <w:b/>
          <w:bCs/>
        </w:rPr>
        <w:softHyphen/>
        <w:t>ди</w:t>
      </w:r>
      <w:r>
        <w:t xml:space="preserve"> — </w:t>
      </w:r>
      <w:r>
        <w:rPr>
          <w:rStyle w:val="0pt"/>
          <w:b/>
          <w:bCs/>
        </w:rPr>
        <w:t>[луди], земля</w:t>
      </w:r>
      <w:r>
        <w:t xml:space="preserve"> — </w:t>
      </w:r>
      <w:r>
        <w:rPr>
          <w:rStyle w:val="0pt"/>
          <w:b/>
          <w:bCs/>
        </w:rPr>
        <w:t>[зе</w:t>
      </w:r>
      <w:r>
        <w:rPr>
          <w:rStyle w:val="0pt"/>
          <w:b/>
          <w:bCs/>
          <w:vertAlign w:val="superscript"/>
        </w:rPr>
        <w:t>и</w:t>
      </w:r>
      <w:r>
        <w:rPr>
          <w:rStyle w:val="0pt"/>
          <w:b/>
          <w:bCs/>
        </w:rPr>
        <w:t>мл а], виллємо</w:t>
      </w:r>
      <w:r>
        <w:t xml:space="preserve"> — </w:t>
      </w:r>
      <w:r>
        <w:rPr>
          <w:rStyle w:val="0pt"/>
          <w:b/>
          <w:bCs/>
        </w:rPr>
        <w:t>[вйл' :емо].</w:t>
      </w:r>
    </w:p>
    <w:p w:rsidR="00A66788" w:rsidRDefault="001A7945">
      <w:pPr>
        <w:pStyle w:val="170"/>
        <w:framePr w:w="3662" w:h="8794" w:hRule="exact" w:wrap="none" w:vAnchor="page" w:hAnchor="page" w:x="8118" w:y="7533"/>
        <w:shd w:val="clear" w:color="auto" w:fill="auto"/>
        <w:spacing w:after="0" w:line="210" w:lineRule="exact"/>
        <w:ind w:left="160" w:right="80" w:firstLine="2040"/>
      </w:pPr>
      <w:r>
        <w:t>ЗАПАМ’ЯТАЙТЕ! Словесні формули класифікації деяких приго</w:t>
      </w:r>
      <w:r>
        <w:softHyphen/>
        <w:t xml:space="preserve">лосних звуків, які склав мовознавець Іван Ющук: «Мавпа Буф» — губні </w:t>
      </w:r>
      <w:r>
        <w:t>приголосні;</w:t>
      </w:r>
    </w:p>
    <w:p w:rsidR="00A66788" w:rsidRDefault="001A7945">
      <w:pPr>
        <w:pStyle w:val="170"/>
        <w:framePr w:w="3662" w:h="8794" w:hRule="exact" w:wrap="none" w:vAnchor="page" w:hAnchor="page" w:x="8118" w:y="7533"/>
        <w:shd w:val="clear" w:color="auto" w:fill="auto"/>
        <w:spacing w:after="0" w:line="210" w:lineRule="exact"/>
        <w:ind w:left="160" w:firstLine="0"/>
      </w:pPr>
      <w:r>
        <w:t>«Ми винили рій» — сонорні приголосні;</w:t>
      </w:r>
    </w:p>
    <w:p w:rsidR="00A66788" w:rsidRDefault="001A7945">
      <w:pPr>
        <w:pStyle w:val="170"/>
        <w:framePr w:w="3662" w:h="8794" w:hRule="exact" w:wrap="none" w:vAnchor="page" w:hAnchor="page" w:x="8118" w:y="7533"/>
        <w:shd w:val="clear" w:color="auto" w:fill="auto"/>
        <w:spacing w:after="0" w:line="210" w:lineRule="exact"/>
        <w:ind w:left="160" w:right="80" w:firstLine="0"/>
      </w:pPr>
      <w:r>
        <w:t>«Усе це кафе «Птах і чаша» — глухі приголосні; «Ще їжджу» — шиплячі приголосні;</w:t>
      </w:r>
    </w:p>
    <w:p w:rsidR="00A66788" w:rsidRDefault="001A7945">
      <w:pPr>
        <w:pStyle w:val="170"/>
        <w:framePr w:w="3662" w:h="8794" w:hRule="exact" w:wrap="none" w:vAnchor="page" w:hAnchor="page" w:x="8118" w:y="7533"/>
        <w:shd w:val="clear" w:color="auto" w:fill="auto"/>
        <w:spacing w:after="98" w:line="210" w:lineRule="exact"/>
        <w:ind w:left="160" w:firstLine="0"/>
      </w:pPr>
      <w:r>
        <w:t>«Сце їздзу» — свистячі приголосні (дитяча мова).</w:t>
      </w:r>
    </w:p>
    <w:p w:rsidR="00A66788" w:rsidRDefault="001A7945">
      <w:pPr>
        <w:pStyle w:val="41"/>
        <w:framePr w:w="3662" w:h="8794" w:hRule="exact" w:wrap="none" w:vAnchor="page" w:hAnchor="page" w:x="8118" w:y="7533"/>
        <w:shd w:val="clear" w:color="auto" w:fill="auto"/>
        <w:spacing w:before="0" w:line="237" w:lineRule="exact"/>
        <w:ind w:left="160" w:right="80" w:firstLine="0"/>
      </w:pPr>
      <w:r>
        <w:t xml:space="preserve">Зразок характеристики звуків: </w:t>
      </w:r>
      <w:r>
        <w:rPr>
          <w:rStyle w:val="0pt"/>
          <w:b/>
          <w:bCs/>
        </w:rPr>
        <w:t>Наша ціль</w:t>
      </w:r>
      <w:r>
        <w:t xml:space="preserve"> — </w:t>
      </w:r>
      <w:r>
        <w:rPr>
          <w:rStyle w:val="0pt"/>
          <w:b/>
          <w:bCs/>
        </w:rPr>
        <w:t>людське щастя і воля</w:t>
      </w:r>
    </w:p>
    <w:p w:rsidR="00A66788" w:rsidRDefault="001A7945">
      <w:pPr>
        <w:pStyle w:val="160"/>
        <w:framePr w:w="3662" w:h="8794" w:hRule="exact" w:wrap="none" w:vAnchor="page" w:hAnchor="page" w:x="8118" w:y="7533"/>
        <w:shd w:val="clear" w:color="auto" w:fill="auto"/>
        <w:tabs>
          <w:tab w:val="left" w:pos="191"/>
        </w:tabs>
        <w:spacing w:line="237" w:lineRule="exact"/>
        <w:ind w:right="80" w:firstLine="0"/>
      </w:pPr>
      <w:r>
        <w:t>І.</w:t>
      </w:r>
      <w:r>
        <w:tab/>
        <w:t>Франко.</w:t>
      </w:r>
    </w:p>
    <w:p w:rsidR="00A66788" w:rsidRDefault="001A7945">
      <w:pPr>
        <w:pStyle w:val="160"/>
        <w:framePr w:w="3662" w:h="8794" w:hRule="exact" w:wrap="none" w:vAnchor="page" w:hAnchor="page" w:x="8118" w:y="7533"/>
        <w:shd w:val="clear" w:color="auto" w:fill="auto"/>
        <w:spacing w:line="237" w:lineRule="exact"/>
        <w:ind w:left="160" w:firstLine="0"/>
        <w:jc w:val="both"/>
      </w:pPr>
      <w:r>
        <w:t>наша</w:t>
      </w:r>
      <w:r>
        <w:rPr>
          <w:rStyle w:val="160pt"/>
          <w:b/>
          <w:bCs/>
        </w:rPr>
        <w:t xml:space="preserve"> — </w:t>
      </w:r>
      <w:r>
        <w:t>[наша]</w:t>
      </w:r>
    </w:p>
    <w:p w:rsidR="00A66788" w:rsidRDefault="001A7945">
      <w:pPr>
        <w:pStyle w:val="41"/>
        <w:framePr w:w="3662" w:h="8794" w:hRule="exact" w:wrap="none" w:vAnchor="page" w:hAnchor="page" w:x="8118" w:y="7533"/>
        <w:shd w:val="clear" w:color="auto" w:fill="auto"/>
        <w:spacing w:before="0" w:line="237" w:lineRule="exact"/>
        <w:ind w:left="160" w:right="80" w:firstLine="0"/>
        <w:jc w:val="both"/>
      </w:pPr>
      <w:r>
        <w:t>[н] — приголосний, сонорний, пе</w:t>
      </w:r>
      <w:r>
        <w:softHyphen/>
        <w:t>редньоязиковий, зімкнений носовий, твердий;</w:t>
      </w:r>
    </w:p>
    <w:p w:rsidR="00A66788" w:rsidRDefault="001A7945">
      <w:pPr>
        <w:pStyle w:val="41"/>
        <w:framePr w:w="3662" w:h="8794" w:hRule="exact" w:wrap="none" w:vAnchor="page" w:hAnchor="page" w:x="8118" w:y="7533"/>
        <w:shd w:val="clear" w:color="auto" w:fill="auto"/>
        <w:spacing w:before="0" w:line="237" w:lineRule="exact"/>
        <w:ind w:left="160" w:right="80" w:firstLine="0"/>
        <w:jc w:val="both"/>
      </w:pPr>
      <w:r>
        <w:t>[а] — голосний, нелабіалізований, заднього ряду, низького підняття, наголошений;</w:t>
      </w:r>
    </w:p>
    <w:p w:rsidR="00A66788" w:rsidRDefault="001A7945">
      <w:pPr>
        <w:pStyle w:val="41"/>
        <w:framePr w:w="3662" w:h="8794" w:hRule="exact" w:wrap="none" w:vAnchor="page" w:hAnchor="page" w:x="8118" w:y="7533"/>
        <w:shd w:val="clear" w:color="auto" w:fill="auto"/>
        <w:spacing w:before="0" w:line="237" w:lineRule="exact"/>
        <w:ind w:left="160" w:right="80" w:firstLine="0"/>
        <w:jc w:val="both"/>
      </w:pPr>
      <w:r>
        <w:rPr>
          <w:rStyle w:val="0pt"/>
          <w:b/>
          <w:bCs/>
        </w:rPr>
        <w:t>[ш]</w:t>
      </w:r>
      <w:r>
        <w:t xml:space="preserve"> — приголосний, шумний, глу</w:t>
      </w:r>
      <w:r>
        <w:softHyphen/>
        <w:t>хий, передньоязиковий, щілинний, шиплячий, твердий;</w:t>
      </w:r>
    </w:p>
    <w:p w:rsidR="00A66788" w:rsidRDefault="001A7945">
      <w:pPr>
        <w:pStyle w:val="41"/>
        <w:framePr w:w="3662" w:h="8794" w:hRule="exact" w:wrap="none" w:vAnchor="page" w:hAnchor="page" w:x="8118" w:y="7533"/>
        <w:shd w:val="clear" w:color="auto" w:fill="auto"/>
        <w:spacing w:before="0" w:line="237" w:lineRule="exact"/>
        <w:ind w:left="160" w:right="80" w:firstLine="0"/>
      </w:pPr>
      <w:r>
        <w:t>[а</w:t>
      </w:r>
      <w:r>
        <w:t xml:space="preserve">] — голосний, нелабіалізований, заднього ряду, низького підняття, ненаголошений. ціль — </w:t>
      </w:r>
      <w:r>
        <w:rPr>
          <w:rStyle w:val="0pt"/>
          <w:b/>
          <w:bCs/>
        </w:rPr>
        <w:t>[ц іл'</w:t>
      </w:r>
      <w:r>
        <w:t xml:space="preserve"> ]</w:t>
      </w:r>
    </w:p>
    <w:p w:rsidR="00A66788" w:rsidRDefault="001A7945">
      <w:pPr>
        <w:pStyle w:val="101"/>
        <w:framePr w:wrap="none" w:vAnchor="page" w:hAnchor="page" w:x="11683" w:y="17284"/>
        <w:shd w:val="clear" w:color="auto" w:fill="auto"/>
        <w:spacing w:line="260" w:lineRule="exact"/>
      </w:pPr>
      <w:r>
        <w:t>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73" w:y="7146"/>
        <w:shd w:val="clear" w:color="auto" w:fill="auto"/>
        <w:spacing w:line="160" w:lineRule="exact"/>
        <w:ind w:left="20"/>
      </w:pPr>
      <w:r>
        <w:rPr>
          <w:rStyle w:val="a9"/>
          <w:i/>
          <w:iCs/>
          <w:lang w:val="ru-RU"/>
        </w:rPr>
        <w:lastRenderedPageBreak/>
        <w:t xml:space="preserve">Фонетика. </w:t>
      </w:r>
      <w:r>
        <w:rPr>
          <w:rStyle w:val="a9"/>
          <w:i/>
          <w:iCs/>
        </w:rPr>
        <w:t>Графіка. Орфоепія</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rPr>
          <w:rStyle w:val="0pt"/>
          <w:b/>
          <w:bCs/>
        </w:rPr>
        <w:t>[ц</w:t>
      </w:r>
      <w:r>
        <w:t xml:space="preserve"> ] — приголосний, шумний, глу</w:t>
      </w:r>
      <w:r>
        <w:softHyphen/>
      </w:r>
      <w:r>
        <w:rPr>
          <w:rStyle w:val="1pt0"/>
          <w:b/>
          <w:bCs/>
        </w:rPr>
        <w:t>хий,</w:t>
      </w:r>
      <w:r>
        <w:t xml:space="preserve"> передньоязиковий, африката, свистячий, м’який;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rPr>
          <w:rStyle w:val="10pt1pt"/>
        </w:rPr>
        <w:t>[і]</w:t>
      </w:r>
      <w:r>
        <w:rPr>
          <w:rStyle w:val="Arial0"/>
        </w:rPr>
        <w:t xml:space="preserve"> </w:t>
      </w:r>
      <w:r>
        <w:t xml:space="preserve">— голосний, </w:t>
      </w:r>
      <w:r>
        <w:t>нелабіалізований, переднього ряду, високого підняття;</w:t>
      </w:r>
    </w:p>
    <w:p w:rsidR="00A66788" w:rsidRDefault="001A7945">
      <w:pPr>
        <w:pStyle w:val="41"/>
        <w:framePr w:w="3565" w:h="8776" w:hRule="exact" w:wrap="none" w:vAnchor="page" w:hAnchor="page" w:x="4629" w:y="7444"/>
        <w:shd w:val="clear" w:color="auto" w:fill="auto"/>
        <w:spacing w:before="0" w:line="241" w:lineRule="exact"/>
        <w:ind w:left="20" w:right="20" w:firstLine="200"/>
      </w:pPr>
      <w:r>
        <w:rPr>
          <w:rStyle w:val="0pt"/>
          <w:b/>
          <w:bCs/>
        </w:rPr>
        <w:t>[л</w:t>
      </w:r>
      <w:r>
        <w:t xml:space="preserve"> ] — приголосний, сонорний, пе</w:t>
      </w:r>
      <w:r>
        <w:softHyphen/>
        <w:t xml:space="preserve">редньоязиковий, щілинний, м’який. </w:t>
      </w:r>
      <w:r>
        <w:rPr>
          <w:rStyle w:val="0pt"/>
          <w:b/>
          <w:bCs/>
        </w:rPr>
        <w:t>людське</w:t>
      </w:r>
      <w:r>
        <w:t xml:space="preserve"> — </w:t>
      </w:r>
      <w:r>
        <w:rPr>
          <w:rStyle w:val="0pt"/>
          <w:b/>
          <w:bCs/>
        </w:rPr>
        <w:t>[лудс'ке</w:t>
      </w:r>
      <w:r>
        <w:t xml:space="preserve"> ]</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rPr>
          <w:rStyle w:val="1pt1"/>
          <w:b/>
          <w:bCs/>
        </w:rPr>
        <w:t>[л']</w:t>
      </w:r>
      <w:r>
        <w:t xml:space="preserve"> — приголосний, сонорний, пе</w:t>
      </w:r>
      <w:r>
        <w:softHyphen/>
        <w:t>редньоязиковий, щілинний, м’який;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rPr>
          <w:rStyle w:val="0pt"/>
          <w:b/>
          <w:bCs/>
        </w:rPr>
        <w:t>[у]</w:t>
      </w:r>
      <w:r>
        <w:t xml:space="preserve"> — голосний, лабіалізований, заднього ряду, </w:t>
      </w:r>
      <w:r>
        <w:t>високого підняття, ненаголошений;</w:t>
      </w:r>
    </w:p>
    <w:p w:rsidR="00A66788" w:rsidRDefault="001A7945">
      <w:pPr>
        <w:pStyle w:val="41"/>
        <w:framePr w:w="3565" w:h="8776" w:hRule="exact" w:wrap="none" w:vAnchor="page" w:hAnchor="page" w:x="4629" w:y="7444"/>
        <w:shd w:val="clear" w:color="auto" w:fill="auto"/>
        <w:tabs>
          <w:tab w:val="left" w:pos="483"/>
        </w:tabs>
        <w:spacing w:before="0" w:line="241" w:lineRule="exact"/>
        <w:ind w:left="20" w:right="20" w:firstLine="200"/>
        <w:jc w:val="both"/>
      </w:pPr>
      <w:r>
        <w:rPr>
          <w:rStyle w:val="0pt"/>
          <w:b/>
          <w:bCs/>
        </w:rPr>
        <w:t>[д]</w:t>
      </w:r>
      <w:r>
        <w:tab/>
        <w:t>— приголосний, шумний, дзвінкий, передньоязиковий, зімкнений, твердий;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t>[с ] — приголосний, шумний, глу</w:t>
      </w:r>
      <w:r>
        <w:softHyphen/>
        <w:t>хий, передньоязиковий, щілинний, свистячий, м’який;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t xml:space="preserve">[тс] — приголосний, шумний, глухий, задньоязиковий, проривний, </w:t>
      </w:r>
      <w:r>
        <w:t>твердий;</w:t>
      </w:r>
    </w:p>
    <w:p w:rsidR="00A66788" w:rsidRDefault="001A7945">
      <w:pPr>
        <w:pStyle w:val="41"/>
        <w:framePr w:w="3565" w:h="8776" w:hRule="exact" w:wrap="none" w:vAnchor="page" w:hAnchor="page" w:x="4629" w:y="7444"/>
        <w:shd w:val="clear" w:color="auto" w:fill="auto"/>
        <w:tabs>
          <w:tab w:val="left" w:pos="542"/>
        </w:tabs>
        <w:spacing w:before="0" w:line="241" w:lineRule="exact"/>
        <w:ind w:left="20" w:right="20" w:firstLine="200"/>
        <w:jc w:val="both"/>
      </w:pPr>
      <w:r>
        <w:rPr>
          <w:rStyle w:val="0pt"/>
          <w:b/>
          <w:bCs/>
        </w:rPr>
        <w:t>[е]</w:t>
      </w:r>
      <w:r>
        <w:tab/>
        <w:t>— голосний, нелабіалізований, переднього ряду, середнього піднят</w:t>
      </w:r>
      <w:r>
        <w:softHyphen/>
        <w:t>тя, наголошений.</w:t>
      </w:r>
    </w:p>
    <w:p w:rsidR="00A66788" w:rsidRDefault="001A7945">
      <w:pPr>
        <w:pStyle w:val="221"/>
        <w:framePr w:w="3565" w:h="8776" w:hRule="exact" w:wrap="none" w:vAnchor="page" w:hAnchor="page" w:x="4629" w:y="7444"/>
        <w:shd w:val="clear" w:color="auto" w:fill="auto"/>
        <w:ind w:left="20"/>
      </w:pPr>
      <w:r>
        <w:t>щастя</w:t>
      </w:r>
      <w:r>
        <w:rPr>
          <w:rStyle w:val="228pt0pt"/>
        </w:rPr>
        <w:t xml:space="preserve"> — [</w:t>
      </w:r>
      <w:r>
        <w:t>шчас'т'а]</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rPr>
          <w:rStyle w:val="0pt4"/>
          <w:b/>
          <w:bCs/>
        </w:rPr>
        <w:t>[ш]</w:t>
      </w:r>
      <w:r>
        <w:rPr>
          <w:rStyle w:val="8pt0pt0"/>
        </w:rPr>
        <w:t xml:space="preserve"> </w:t>
      </w:r>
      <w:r>
        <w:t>— приголосний, шумний, глу</w:t>
      </w:r>
      <w:r>
        <w:softHyphen/>
        <w:t>хий, передньоязиковий, щілинний, шиплячий, твердий;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t>[ч] — приголосний, шумний, глу</w:t>
      </w:r>
      <w:r>
        <w:softHyphen/>
        <w:t xml:space="preserve">хий, передньоязиковий, </w:t>
      </w:r>
      <w:r>
        <w:t>зімкнений, африката, шиплячий, твердий;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t>[а] — голосний, нелабіалізований, заднього ряду, низького підняття, наголошений;</w:t>
      </w:r>
    </w:p>
    <w:p w:rsidR="00A66788" w:rsidRDefault="001A7945">
      <w:pPr>
        <w:pStyle w:val="41"/>
        <w:framePr w:w="3565" w:h="8776" w:hRule="exact" w:wrap="none" w:vAnchor="page" w:hAnchor="page" w:x="4629" w:y="7444"/>
        <w:shd w:val="clear" w:color="auto" w:fill="auto"/>
        <w:spacing w:before="0" w:line="241" w:lineRule="exact"/>
        <w:ind w:left="20" w:right="20" w:firstLine="200"/>
        <w:jc w:val="both"/>
      </w:pPr>
      <w:r>
        <w:t>[с] — приголосний, шумний, глу</w:t>
      </w:r>
      <w:r>
        <w:softHyphen/>
        <w:t>хий, передньоязиковий, щілинний, свистячий, м’який;</w:t>
      </w:r>
    </w:p>
    <w:p w:rsidR="00A66788" w:rsidRDefault="001A7945">
      <w:pPr>
        <w:pStyle w:val="41"/>
        <w:framePr w:w="3604" w:h="8752" w:hRule="exact" w:wrap="none" w:vAnchor="page" w:hAnchor="page" w:x="8611" w:y="7456"/>
        <w:shd w:val="clear" w:color="auto" w:fill="auto"/>
        <w:spacing w:before="0" w:line="241" w:lineRule="exact"/>
        <w:ind w:left="20" w:right="40" w:firstLine="220"/>
        <w:jc w:val="both"/>
      </w:pPr>
      <w:r>
        <w:rPr>
          <w:rStyle w:val="0pt"/>
          <w:b/>
          <w:bCs/>
        </w:rPr>
        <w:t>[пі]</w:t>
      </w:r>
      <w:r>
        <w:t xml:space="preserve"> — приголосний, шумний, глу</w:t>
      </w:r>
      <w:r>
        <w:softHyphen/>
        <w:t>хий, передньоязикови</w:t>
      </w:r>
      <w:r>
        <w:t>й, зімкнений, м’який;</w:t>
      </w:r>
    </w:p>
    <w:p w:rsidR="00A66788" w:rsidRDefault="001A7945">
      <w:pPr>
        <w:pStyle w:val="41"/>
        <w:framePr w:w="3604" w:h="8752" w:hRule="exact" w:wrap="none" w:vAnchor="page" w:hAnchor="page" w:x="8611" w:y="7456"/>
        <w:shd w:val="clear" w:color="auto" w:fill="auto"/>
        <w:spacing w:before="0" w:line="241" w:lineRule="exact"/>
        <w:ind w:left="20" w:right="40" w:firstLine="220"/>
      </w:pPr>
      <w:r>
        <w:t xml:space="preserve">[а] — голосний, нелабіалізований, заднього ряду, низького підняття, ненаголошений. </w:t>
      </w:r>
      <w:r>
        <w:rPr>
          <w:rStyle w:val="10pt1pt"/>
        </w:rPr>
        <w:t>і-[і]</w:t>
      </w:r>
    </w:p>
    <w:p w:rsidR="00A66788" w:rsidRDefault="001A7945">
      <w:pPr>
        <w:pStyle w:val="41"/>
        <w:framePr w:w="3604" w:h="8752" w:hRule="exact" w:wrap="none" w:vAnchor="page" w:hAnchor="page" w:x="8611" w:y="7456"/>
        <w:shd w:val="clear" w:color="auto" w:fill="auto"/>
        <w:spacing w:before="0" w:line="241" w:lineRule="exact"/>
        <w:ind w:left="20" w:right="40" w:firstLine="220"/>
      </w:pPr>
      <w:r>
        <w:t xml:space="preserve">[ї] — голосний, нелабіалізований, переднього ряду, високого підняття, ненаголошений. </w:t>
      </w:r>
      <w:r>
        <w:rPr>
          <w:rStyle w:val="0pt"/>
          <w:b/>
          <w:bCs/>
        </w:rPr>
        <w:t>воля</w:t>
      </w:r>
      <w:r>
        <w:t xml:space="preserve"> — </w:t>
      </w:r>
      <w:r>
        <w:rPr>
          <w:rStyle w:val="0pt"/>
          <w:b/>
          <w:bCs/>
        </w:rPr>
        <w:t>[вола]</w:t>
      </w:r>
    </w:p>
    <w:p w:rsidR="00A66788" w:rsidRDefault="001A7945">
      <w:pPr>
        <w:pStyle w:val="41"/>
        <w:framePr w:w="3604" w:h="8752" w:hRule="exact" w:wrap="none" w:vAnchor="page" w:hAnchor="page" w:x="8611" w:y="7456"/>
        <w:shd w:val="clear" w:color="auto" w:fill="auto"/>
        <w:spacing w:before="0" w:line="241" w:lineRule="exact"/>
        <w:ind w:left="20" w:right="40" w:firstLine="220"/>
        <w:jc w:val="both"/>
      </w:pPr>
      <w:r>
        <w:rPr>
          <w:rStyle w:val="0pt"/>
          <w:b/>
          <w:bCs/>
        </w:rPr>
        <w:t>[в]</w:t>
      </w:r>
      <w:r>
        <w:t xml:space="preserve"> — приголосний, сонорний, губний, щілинний, твердий;</w:t>
      </w:r>
    </w:p>
    <w:p w:rsidR="00A66788" w:rsidRDefault="001A7945">
      <w:pPr>
        <w:pStyle w:val="41"/>
        <w:framePr w:w="3604" w:h="8752" w:hRule="exact" w:wrap="none" w:vAnchor="page" w:hAnchor="page" w:x="8611" w:y="7456"/>
        <w:shd w:val="clear" w:color="auto" w:fill="auto"/>
        <w:tabs>
          <w:tab w:val="left" w:pos="592"/>
        </w:tabs>
        <w:spacing w:before="0" w:line="241" w:lineRule="exact"/>
        <w:ind w:left="20" w:right="40" w:firstLine="220"/>
        <w:jc w:val="both"/>
      </w:pPr>
      <w:r>
        <w:t>[о]</w:t>
      </w:r>
      <w:r>
        <w:tab/>
        <w:t>— голосний, лабіалізований, заднього ряду, середнього підняття, наголошений;</w:t>
      </w:r>
    </w:p>
    <w:p w:rsidR="00A66788" w:rsidRDefault="001A7945">
      <w:pPr>
        <w:pStyle w:val="41"/>
        <w:framePr w:w="3604" w:h="8752" w:hRule="exact" w:wrap="none" w:vAnchor="page" w:hAnchor="page" w:x="8611" w:y="7456"/>
        <w:shd w:val="clear" w:color="auto" w:fill="auto"/>
        <w:spacing w:before="0" w:line="241" w:lineRule="exact"/>
        <w:ind w:left="20" w:right="40" w:firstLine="220"/>
        <w:jc w:val="both"/>
      </w:pPr>
      <w:r>
        <w:t>[л*] — приголосний, сонорний, пе</w:t>
      </w:r>
      <w:r>
        <w:softHyphen/>
        <w:t>редньоязиковий, щілинний, м’який;</w:t>
      </w:r>
    </w:p>
    <w:p w:rsidR="00A66788" w:rsidRDefault="001A7945">
      <w:pPr>
        <w:pStyle w:val="41"/>
        <w:framePr w:w="3604" w:h="8752" w:hRule="exact" w:wrap="none" w:vAnchor="page" w:hAnchor="page" w:x="8611" w:y="7456"/>
        <w:shd w:val="clear" w:color="auto" w:fill="auto"/>
        <w:tabs>
          <w:tab w:val="left" w:pos="553"/>
        </w:tabs>
        <w:spacing w:before="0" w:after="273" w:line="241" w:lineRule="exact"/>
        <w:ind w:left="20" w:right="40" w:firstLine="220"/>
        <w:jc w:val="both"/>
      </w:pPr>
      <w:r>
        <w:t>[а]</w:t>
      </w:r>
      <w:r>
        <w:tab/>
        <w:t>— голосний, нелабіалізований, заднього ряду, низько</w:t>
      </w:r>
      <w:r>
        <w:t>го підняття, ненаголошений.</w:t>
      </w:r>
    </w:p>
    <w:p w:rsidR="00A66788" w:rsidRDefault="001A7945">
      <w:pPr>
        <w:pStyle w:val="85"/>
        <w:framePr w:w="3604" w:h="8752" w:hRule="exact" w:wrap="none" w:vAnchor="page" w:hAnchor="page" w:x="8611" w:y="7456"/>
        <w:shd w:val="clear" w:color="auto" w:fill="auto"/>
        <w:spacing w:after="155" w:line="200" w:lineRule="exact"/>
        <w:ind w:left="20" w:firstLine="220"/>
      </w:pPr>
      <w:bookmarkStart w:id="30" w:name="bookmark30"/>
      <w:r>
        <w:t>§6. Наголос</w:t>
      </w:r>
      <w:bookmarkEnd w:id="30"/>
    </w:p>
    <w:p w:rsidR="00A66788" w:rsidRDefault="001A7945">
      <w:pPr>
        <w:pStyle w:val="41"/>
        <w:framePr w:w="3604" w:h="8752" w:hRule="exact" w:wrap="none" w:vAnchor="page" w:hAnchor="page" w:x="8611" w:y="7456"/>
        <w:shd w:val="clear" w:color="auto" w:fill="auto"/>
        <w:spacing w:before="0" w:line="241" w:lineRule="exact"/>
        <w:ind w:left="20" w:right="40" w:firstLine="220"/>
        <w:jc w:val="both"/>
      </w:pPr>
      <w:r>
        <w:t>Наголосом називають посилення голосу на одному із складів слова.</w:t>
      </w:r>
    </w:p>
    <w:p w:rsidR="00A66788" w:rsidRDefault="001A7945">
      <w:pPr>
        <w:pStyle w:val="41"/>
        <w:framePr w:w="3604" w:h="8752" w:hRule="exact" w:wrap="none" w:vAnchor="page" w:hAnchor="page" w:x="8611" w:y="7456"/>
        <w:shd w:val="clear" w:color="auto" w:fill="auto"/>
        <w:spacing w:before="0" w:line="241" w:lineRule="exact"/>
        <w:ind w:left="20" w:right="40" w:firstLine="220"/>
        <w:jc w:val="both"/>
      </w:pPr>
      <w:r>
        <w:t>Голосний звук і склад, на який па</w:t>
      </w:r>
      <w:r>
        <w:softHyphen/>
        <w:t xml:space="preserve">дає наголос, називають </w:t>
      </w:r>
      <w:r>
        <w:rPr>
          <w:rStyle w:val="0pt"/>
          <w:b/>
          <w:bCs/>
        </w:rPr>
        <w:t>наголоше</w:t>
      </w:r>
      <w:r>
        <w:rPr>
          <w:rStyle w:val="0pt"/>
          <w:b/>
          <w:bCs/>
        </w:rPr>
        <w:softHyphen/>
        <w:t>ним,</w:t>
      </w:r>
      <w:r>
        <w:t xml:space="preserve"> а всі інші звуки та склади — </w:t>
      </w:r>
      <w:r>
        <w:rPr>
          <w:rStyle w:val="0pt"/>
          <w:b/>
          <w:bCs/>
        </w:rPr>
        <w:t>не- наголошеними.</w:t>
      </w:r>
    </w:p>
    <w:p w:rsidR="00A66788" w:rsidRDefault="001A7945">
      <w:pPr>
        <w:pStyle w:val="41"/>
        <w:framePr w:w="3604" w:h="8752" w:hRule="exact" w:wrap="none" w:vAnchor="page" w:hAnchor="page" w:x="8611" w:y="7456"/>
        <w:shd w:val="clear" w:color="auto" w:fill="auto"/>
        <w:spacing w:before="0" w:line="241" w:lineRule="exact"/>
        <w:ind w:left="20" w:right="40" w:firstLine="220"/>
        <w:jc w:val="both"/>
      </w:pPr>
      <w:r>
        <w:t xml:space="preserve">Кожне повнозначне слово, що </w:t>
      </w:r>
      <w:r>
        <w:t>складається з двох і більше складів, має наголос. Службові ж частини мо</w:t>
      </w:r>
      <w:r>
        <w:softHyphen/>
        <w:t>ви (прийменник, сполучник, частка), як правило, не наголошуються. При</w:t>
      </w:r>
      <w:r>
        <w:softHyphen/>
        <w:t>єднуючись до попередніх або наступ-</w:t>
      </w:r>
    </w:p>
    <w:p w:rsidR="00A66788" w:rsidRDefault="001A7945">
      <w:pPr>
        <w:pStyle w:val="32"/>
        <w:framePr w:wrap="none" w:vAnchor="page" w:hAnchor="page" w:x="11985" w:y="16455"/>
        <w:shd w:val="clear" w:color="auto" w:fill="auto"/>
        <w:spacing w:line="170" w:lineRule="exact"/>
        <w:ind w:left="20"/>
        <w:jc w:val="left"/>
      </w:pPr>
      <w:r>
        <w:t>45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77" w:y="6422"/>
        <w:shd w:val="clear" w:color="auto" w:fill="auto"/>
        <w:spacing w:line="160" w:lineRule="exact"/>
        <w:ind w:left="20"/>
      </w:pPr>
      <w:r>
        <w:lastRenderedPageBreak/>
        <w:t>УКРА ЇНСЬКА МОВА</w:t>
      </w:r>
    </w:p>
    <w:p w:rsidR="00A66788" w:rsidRDefault="001A7945">
      <w:pPr>
        <w:pStyle w:val="140"/>
        <w:framePr w:w="3774" w:h="10037" w:hRule="exact" w:wrap="none" w:vAnchor="page" w:hAnchor="page" w:x="4489" w:y="6770"/>
        <w:shd w:val="clear" w:color="auto" w:fill="auto"/>
        <w:spacing w:after="147" w:line="258" w:lineRule="exact"/>
        <w:ind w:left="60" w:firstLine="0"/>
        <w:jc w:val="center"/>
      </w:pPr>
      <w:r>
        <w:rPr>
          <w:rStyle w:val="149pt0pt1"/>
          <w:b/>
          <w:bCs/>
        </w:rPr>
        <w:t xml:space="preserve">них наголошених </w:t>
      </w:r>
      <w:r>
        <w:t xml:space="preserve">слів, </w:t>
      </w:r>
      <w:r>
        <w:rPr>
          <w:rStyle w:val="149pt0pt1"/>
          <w:b/>
          <w:bCs/>
        </w:rPr>
        <w:t xml:space="preserve">вони </w:t>
      </w:r>
      <w:r>
        <w:t>утворю</w:t>
      </w:r>
      <w:r>
        <w:softHyphen/>
        <w:t>ют</w:t>
      </w:r>
      <w:r>
        <w:t xml:space="preserve">ь т. </w:t>
      </w:r>
      <w:r>
        <w:rPr>
          <w:rStyle w:val="149pt0pt1"/>
          <w:b/>
          <w:bCs/>
        </w:rPr>
        <w:t xml:space="preserve">зв. фонетичне слово: </w:t>
      </w:r>
      <w:r>
        <w:rPr>
          <w:rStyle w:val="149pt0pt0"/>
          <w:b/>
          <w:bCs/>
        </w:rPr>
        <w:t>вчися ж, хай читає</w:t>
      </w:r>
      <w:r>
        <w:rPr>
          <w:rStyle w:val="149pt0pt1"/>
          <w:b/>
          <w:bCs/>
        </w:rPr>
        <w:t xml:space="preserve">, </w:t>
      </w:r>
      <w:r>
        <w:rPr>
          <w:rStyle w:val="149pt0pt0"/>
          <w:b/>
          <w:bCs/>
        </w:rPr>
        <w:t xml:space="preserve">він і вона. </w:t>
      </w:r>
      <w:r>
        <w:t xml:space="preserve">Більшість слів нашої мови має один наголос — </w:t>
      </w:r>
      <w:r>
        <w:rPr>
          <w:rStyle w:val="149pt0pt0"/>
          <w:b/>
          <w:bCs/>
        </w:rPr>
        <w:t>основний.</w:t>
      </w:r>
      <w:r>
        <w:rPr>
          <w:rStyle w:val="149pt0pt1"/>
          <w:b/>
          <w:bCs/>
        </w:rPr>
        <w:t xml:space="preserve"> </w:t>
      </w:r>
      <w:r>
        <w:t>У склад</w:t>
      </w:r>
      <w:r>
        <w:softHyphen/>
        <w:t xml:space="preserve">них і складноскорочених словах, крім основного, виділяють ще </w:t>
      </w:r>
      <w:r>
        <w:rPr>
          <w:rStyle w:val="149pt0pt0"/>
          <w:b/>
          <w:bCs/>
        </w:rPr>
        <w:t>додат</w:t>
      </w:r>
      <w:r>
        <w:rPr>
          <w:rStyle w:val="149pt0pt0"/>
          <w:b/>
          <w:bCs/>
        </w:rPr>
        <w:softHyphen/>
        <w:t>ковий,</w:t>
      </w:r>
      <w:r>
        <w:rPr>
          <w:rStyle w:val="149pt0pt1"/>
          <w:b/>
          <w:bCs/>
        </w:rPr>
        <w:t xml:space="preserve"> </w:t>
      </w:r>
      <w:r>
        <w:t xml:space="preserve">або </w:t>
      </w:r>
      <w:r>
        <w:rPr>
          <w:rStyle w:val="149pt0pt0"/>
          <w:b/>
          <w:bCs/>
        </w:rPr>
        <w:t>побічний</w:t>
      </w:r>
      <w:r>
        <w:rPr>
          <w:rStyle w:val="149pt0pt1"/>
          <w:b/>
          <w:bCs/>
        </w:rPr>
        <w:t xml:space="preserve"> </w:t>
      </w:r>
      <w:r>
        <w:t>наголос. Він по</w:t>
      </w:r>
      <w:r>
        <w:softHyphen/>
      </w:r>
      <w:r>
        <w:t xml:space="preserve">значається спеціальним значком [а]: </w:t>
      </w:r>
      <w:r>
        <w:rPr>
          <w:rStyle w:val="149pt0pt0"/>
          <w:b/>
          <w:bCs/>
        </w:rPr>
        <w:t>вищезгаданий, мимоволі, двадця</w:t>
      </w:r>
      <w:r>
        <w:rPr>
          <w:rStyle w:val="149pt0pt0"/>
          <w:b/>
          <w:bCs/>
        </w:rPr>
        <w:softHyphen/>
        <w:t>тип’ятитисячний.</w:t>
      </w:r>
    </w:p>
    <w:p w:rsidR="00A66788" w:rsidRDefault="001A7945">
      <w:pPr>
        <w:pStyle w:val="170"/>
        <w:framePr w:w="3774" w:h="10037" w:hRule="exact" w:wrap="none" w:vAnchor="page" w:hAnchor="page" w:x="4489" w:y="6770"/>
        <w:shd w:val="clear" w:color="auto" w:fill="auto"/>
        <w:spacing w:after="0" w:line="224" w:lineRule="exact"/>
        <w:ind w:right="120" w:firstLine="0"/>
        <w:jc w:val="right"/>
      </w:pPr>
      <w:r>
        <w:t>УВАГА!</w:t>
      </w:r>
    </w:p>
    <w:p w:rsidR="00A66788" w:rsidRDefault="001A7945">
      <w:pPr>
        <w:pStyle w:val="170"/>
        <w:framePr w:w="3774" w:h="10037" w:hRule="exact" w:wrap="none" w:vAnchor="page" w:hAnchor="page" w:x="4489" w:y="6770"/>
        <w:shd w:val="clear" w:color="auto" w:fill="auto"/>
        <w:spacing w:after="0" w:line="224" w:lineRule="exact"/>
        <w:ind w:left="60" w:right="120" w:firstLine="0"/>
      </w:pPr>
      <w:r>
        <w:t>Складні слова, що пишуться через дефіс, мають лише основні наголоси:</w:t>
      </w:r>
    </w:p>
    <w:p w:rsidR="00A66788" w:rsidRDefault="001A7945">
      <w:pPr>
        <w:pStyle w:val="231"/>
        <w:framePr w:w="3774" w:h="10037" w:hRule="exact" w:wrap="none" w:vAnchor="page" w:hAnchor="page" w:x="4489" w:y="6770"/>
        <w:shd w:val="clear" w:color="auto" w:fill="auto"/>
        <w:spacing w:after="86"/>
        <w:ind w:left="60" w:right="120" w:firstLine="0"/>
      </w:pPr>
      <w:r>
        <w:t xml:space="preserve">історико-філологі чний, навчально-виховний, з діда-прадіда, батько-мати, не сьогодні- завтра, </w:t>
      </w:r>
      <w:r>
        <w:t>світло-зелено-жовтий.</w:t>
      </w:r>
    </w:p>
    <w:p w:rsidR="00A66788" w:rsidRDefault="001A7945">
      <w:pPr>
        <w:pStyle w:val="140"/>
        <w:framePr w:w="3774" w:h="10037" w:hRule="exact" w:wrap="none" w:vAnchor="page" w:hAnchor="page" w:x="4489" w:y="6770"/>
        <w:shd w:val="clear" w:color="auto" w:fill="auto"/>
        <w:spacing w:after="0" w:line="267" w:lineRule="exact"/>
        <w:ind w:left="320" w:firstLine="0"/>
      </w:pPr>
      <w:r>
        <w:t>Наголос буває:</w:t>
      </w:r>
    </w:p>
    <w:p w:rsidR="00A66788" w:rsidRDefault="001A7945">
      <w:pPr>
        <w:pStyle w:val="140"/>
        <w:framePr w:w="3774" w:h="10037" w:hRule="exact" w:wrap="none" w:vAnchor="page" w:hAnchor="page" w:x="4489" w:y="6770"/>
        <w:numPr>
          <w:ilvl w:val="0"/>
          <w:numId w:val="3"/>
        </w:numPr>
        <w:shd w:val="clear" w:color="auto" w:fill="auto"/>
        <w:tabs>
          <w:tab w:val="left" w:pos="276"/>
        </w:tabs>
        <w:spacing w:after="0" w:line="267" w:lineRule="exact"/>
        <w:ind w:left="320" w:right="120" w:hanging="260"/>
        <w:jc w:val="both"/>
      </w:pPr>
      <w:r>
        <w:rPr>
          <w:rStyle w:val="149pt0pt0"/>
          <w:b/>
          <w:bCs/>
        </w:rPr>
        <w:t>словесний</w:t>
      </w:r>
      <w:r>
        <w:rPr>
          <w:rStyle w:val="149pt0pt1"/>
          <w:b/>
          <w:bCs/>
        </w:rPr>
        <w:t xml:space="preserve"> </w:t>
      </w:r>
      <w:r>
        <w:t>(у словах) — виділення од</w:t>
      </w:r>
      <w:r>
        <w:softHyphen/>
        <w:t>ного зі складів слова за допомогою посилення голосу;</w:t>
      </w:r>
    </w:p>
    <w:p w:rsidR="00A66788" w:rsidRDefault="001A7945">
      <w:pPr>
        <w:pStyle w:val="140"/>
        <w:framePr w:w="3774" w:h="10037" w:hRule="exact" w:wrap="none" w:vAnchor="page" w:hAnchor="page" w:x="4489" w:y="6770"/>
        <w:numPr>
          <w:ilvl w:val="0"/>
          <w:numId w:val="3"/>
        </w:numPr>
        <w:shd w:val="clear" w:color="auto" w:fill="auto"/>
        <w:tabs>
          <w:tab w:val="left" w:pos="276"/>
        </w:tabs>
        <w:spacing w:after="0" w:line="267" w:lineRule="exact"/>
        <w:ind w:left="320" w:right="120" w:hanging="260"/>
        <w:jc w:val="both"/>
      </w:pPr>
      <w:r>
        <w:rPr>
          <w:rStyle w:val="149pt0pt0"/>
          <w:b/>
          <w:bCs/>
        </w:rPr>
        <w:t>логічний</w:t>
      </w:r>
      <w:r>
        <w:rPr>
          <w:rStyle w:val="149pt0pt1"/>
          <w:b/>
          <w:bCs/>
        </w:rPr>
        <w:t xml:space="preserve"> </w:t>
      </w:r>
      <w:r>
        <w:t>(у реченні) — виділення посиленням голосу в реченні най</w:t>
      </w:r>
      <w:r>
        <w:softHyphen/>
        <w:t>важливішого за змістом слова;</w:t>
      </w:r>
    </w:p>
    <w:p w:rsidR="00A66788" w:rsidRDefault="001A7945">
      <w:pPr>
        <w:pStyle w:val="140"/>
        <w:framePr w:w="3774" w:h="10037" w:hRule="exact" w:wrap="none" w:vAnchor="page" w:hAnchor="page" w:x="4489" w:y="6770"/>
        <w:numPr>
          <w:ilvl w:val="0"/>
          <w:numId w:val="3"/>
        </w:numPr>
        <w:shd w:val="clear" w:color="auto" w:fill="auto"/>
        <w:tabs>
          <w:tab w:val="left" w:pos="280"/>
        </w:tabs>
        <w:spacing w:after="117" w:line="267" w:lineRule="exact"/>
        <w:ind w:left="460" w:right="120"/>
        <w:jc w:val="both"/>
      </w:pPr>
      <w:r>
        <w:rPr>
          <w:rStyle w:val="149pt0pt0"/>
          <w:b/>
          <w:bCs/>
        </w:rPr>
        <w:t>емфатичний</w:t>
      </w:r>
      <w:r>
        <w:rPr>
          <w:rStyle w:val="149pt0pt1"/>
          <w:b/>
          <w:bCs/>
        </w:rPr>
        <w:t xml:space="preserve"> </w:t>
      </w:r>
      <w:r>
        <w:t>(виразовий) — харак</w:t>
      </w:r>
      <w:r>
        <w:softHyphen/>
      </w:r>
      <w:r>
        <w:t>теризує не смислове, а емоційне значення слова (наголос емоції).</w:t>
      </w:r>
    </w:p>
    <w:p w:rsidR="00A66788" w:rsidRDefault="001A7945">
      <w:pPr>
        <w:pStyle w:val="140"/>
        <w:framePr w:w="3774" w:h="10037" w:hRule="exact" w:wrap="none" w:vAnchor="page" w:hAnchor="page" w:x="4489" w:y="6770"/>
        <w:shd w:val="clear" w:color="auto" w:fill="auto"/>
        <w:spacing w:after="0" w:line="271" w:lineRule="exact"/>
        <w:ind w:left="320" w:right="120" w:firstLine="140"/>
      </w:pPr>
      <w:r>
        <w:rPr>
          <w:rStyle w:val="14Arial85pt"/>
          <w:b/>
          <w:bCs/>
        </w:rPr>
        <w:t xml:space="preserve">Словесний наголос </w:t>
      </w:r>
      <w:r>
        <w:t>В українській мові словесний наго</w:t>
      </w:r>
      <w:r>
        <w:softHyphen/>
        <w:t>лос динамічний, вільний і рухомий.</w:t>
      </w:r>
    </w:p>
    <w:p w:rsidR="00A66788" w:rsidRDefault="001A7945">
      <w:pPr>
        <w:pStyle w:val="140"/>
        <w:framePr w:w="3774" w:h="10037" w:hRule="exact" w:wrap="none" w:vAnchor="page" w:hAnchor="page" w:x="4489" w:y="6770"/>
        <w:shd w:val="clear" w:color="auto" w:fill="auto"/>
        <w:spacing w:after="0" w:line="254" w:lineRule="exact"/>
        <w:ind w:left="320" w:right="120" w:firstLine="140"/>
        <w:jc w:val="both"/>
      </w:pPr>
      <w:r>
        <w:t xml:space="preserve">Наголос називають </w:t>
      </w:r>
      <w:r>
        <w:rPr>
          <w:rStyle w:val="149pt0pt0"/>
          <w:b/>
          <w:bCs/>
        </w:rPr>
        <w:t xml:space="preserve">динамічним </w:t>
      </w:r>
      <w:r>
        <w:t>(силовим), бо наголошений склад звучить сильніше, виділяється біль</w:t>
      </w:r>
      <w:r>
        <w:softHyphen/>
        <w:t>шою напр</w:t>
      </w:r>
      <w:r>
        <w:t>уженістю артикуляції.</w:t>
      </w:r>
    </w:p>
    <w:p w:rsidR="00A66788" w:rsidRDefault="001A7945">
      <w:pPr>
        <w:pStyle w:val="140"/>
        <w:framePr w:w="3918" w:h="9411" w:hRule="exact" w:wrap="none" w:vAnchor="page" w:hAnchor="page" w:x="8538" w:y="6731"/>
        <w:shd w:val="clear" w:color="auto" w:fill="auto"/>
        <w:spacing w:after="0" w:line="258" w:lineRule="exact"/>
        <w:ind w:left="40" w:right="100" w:firstLine="300"/>
        <w:jc w:val="both"/>
      </w:pPr>
      <w:r>
        <w:t>Український наголос кваліфі</w:t>
      </w:r>
      <w:r>
        <w:softHyphen/>
        <w:t xml:space="preserve">кують як </w:t>
      </w:r>
      <w:r>
        <w:rPr>
          <w:rStyle w:val="149pt0pt0"/>
          <w:b/>
          <w:bCs/>
        </w:rPr>
        <w:t>вільний</w:t>
      </w:r>
      <w:r>
        <w:rPr>
          <w:rStyle w:val="149pt0pt1"/>
          <w:b/>
          <w:bCs/>
        </w:rPr>
        <w:t xml:space="preserve"> </w:t>
      </w:r>
      <w:r>
        <w:t>(різномісцевий), бо він постійно не закріплений за пев</w:t>
      </w:r>
      <w:r>
        <w:softHyphen/>
        <w:t>ним складом, як, скажімо, у фран</w:t>
      </w:r>
      <w:r>
        <w:softHyphen/>
        <w:t>цузькій мові (наголос завжди на ос</w:t>
      </w:r>
      <w:r>
        <w:softHyphen/>
        <w:t>танньому складі), чеській та естон</w:t>
      </w:r>
      <w:r>
        <w:softHyphen/>
        <w:t>ській (на першому складі), поль</w:t>
      </w:r>
      <w:r>
        <w:t>ській (на передостанньому).</w:t>
      </w:r>
    </w:p>
    <w:p w:rsidR="00A66788" w:rsidRDefault="001A7945">
      <w:pPr>
        <w:pStyle w:val="131"/>
        <w:framePr w:w="3918" w:h="9411" w:hRule="exact" w:wrap="none" w:vAnchor="page" w:hAnchor="page" w:x="8538" w:y="6731"/>
        <w:shd w:val="clear" w:color="auto" w:fill="auto"/>
        <w:spacing w:after="0" w:line="258" w:lineRule="exact"/>
        <w:ind w:left="40" w:right="100" w:firstLine="300"/>
        <w:jc w:val="both"/>
      </w:pPr>
      <w:r>
        <w:rPr>
          <w:rStyle w:val="1395pt0pt"/>
          <w:b/>
          <w:bCs/>
        </w:rPr>
        <w:t>Отже, в одних словах він може бу</w:t>
      </w:r>
      <w:r>
        <w:rPr>
          <w:rStyle w:val="1395pt0pt"/>
          <w:b/>
          <w:bCs/>
        </w:rPr>
        <w:softHyphen/>
        <w:t>ти на першому складі (</w:t>
      </w:r>
      <w:r>
        <w:t>Сумщина, по</w:t>
      </w:r>
      <w:r>
        <w:softHyphen/>
        <w:t>значка, високо, широко</w:t>
      </w:r>
      <w:r>
        <w:rPr>
          <w:rStyle w:val="1395pt0pt"/>
          <w:b/>
          <w:bCs/>
        </w:rPr>
        <w:t xml:space="preserve">, </w:t>
      </w:r>
      <w:r>
        <w:t>глибоко),</w:t>
      </w:r>
      <w:r>
        <w:rPr>
          <w:rStyle w:val="1395pt0pt"/>
          <w:b/>
          <w:bCs/>
        </w:rPr>
        <w:t xml:space="preserve"> в інших — на другому (</w:t>
      </w:r>
      <w:r>
        <w:t>навчання, си</w:t>
      </w:r>
      <w:r>
        <w:softHyphen/>
        <w:t xml:space="preserve">нонім, </w:t>
      </w:r>
      <w:r>
        <w:rPr>
          <w:lang w:val="ru-RU"/>
        </w:rPr>
        <w:t xml:space="preserve">шофёр, </w:t>
      </w:r>
      <w:r>
        <w:t>індустрія, низький, ходжу, кошу, роблю, була, було, бу</w:t>
      </w:r>
      <w:r>
        <w:softHyphen/>
        <w:t>ли),</w:t>
      </w:r>
      <w:r>
        <w:rPr>
          <w:rStyle w:val="1395pt0pt"/>
          <w:b/>
          <w:bCs/>
        </w:rPr>
        <w:t xml:space="preserve"> на третьому чи й н</w:t>
      </w:r>
      <w:r>
        <w:rPr>
          <w:rStyle w:val="1395pt0pt"/>
          <w:b/>
          <w:bCs/>
        </w:rPr>
        <w:t>а останньому (</w:t>
      </w:r>
      <w:r>
        <w:t>сантиметр, постамент, гастро</w:t>
      </w:r>
      <w:r>
        <w:softHyphen/>
        <w:t>номія, некролог, чотирнадцять, бе</w:t>
      </w:r>
      <w:r>
        <w:softHyphen/>
        <w:t>ремо, живемо, донести).</w:t>
      </w:r>
    </w:p>
    <w:p w:rsidR="00A66788" w:rsidRDefault="001A7945">
      <w:pPr>
        <w:pStyle w:val="140"/>
        <w:framePr w:w="3918" w:h="9411" w:hRule="exact" w:wrap="none" w:vAnchor="page" w:hAnchor="page" w:x="8538" w:y="6731"/>
        <w:shd w:val="clear" w:color="auto" w:fill="auto"/>
        <w:spacing w:after="29" w:line="258" w:lineRule="exact"/>
        <w:ind w:left="40" w:right="100" w:firstLine="300"/>
        <w:jc w:val="both"/>
      </w:pPr>
      <w:r>
        <w:t xml:space="preserve">В українській мові наголос </w:t>
      </w:r>
      <w:r>
        <w:rPr>
          <w:rStyle w:val="149pt0pt2"/>
          <w:b/>
          <w:bCs/>
        </w:rPr>
        <w:t>рухо</w:t>
      </w:r>
      <w:r>
        <w:rPr>
          <w:rStyle w:val="149pt0pt2"/>
          <w:b/>
          <w:bCs/>
        </w:rPr>
        <w:softHyphen/>
        <w:t>мий,</w:t>
      </w:r>
      <w:r>
        <w:t xml:space="preserve"> тобто при змінюванні слів він може переходити з одного складу на інший: </w:t>
      </w:r>
      <w:r>
        <w:rPr>
          <w:rStyle w:val="149pt0pt2"/>
          <w:b/>
          <w:bCs/>
        </w:rPr>
        <w:t>сестра</w:t>
      </w:r>
      <w:r>
        <w:t xml:space="preserve"> — </w:t>
      </w:r>
      <w:r>
        <w:rPr>
          <w:rStyle w:val="149pt0pt2"/>
          <w:b/>
          <w:bCs/>
        </w:rPr>
        <w:t>сестрою</w:t>
      </w:r>
      <w:r>
        <w:t xml:space="preserve"> — </w:t>
      </w:r>
      <w:r>
        <w:rPr>
          <w:rStyle w:val="149pt0pt2"/>
          <w:b/>
          <w:bCs/>
        </w:rPr>
        <w:t>сестри, садити</w:t>
      </w:r>
      <w:r>
        <w:t xml:space="preserve"> — </w:t>
      </w:r>
      <w:r>
        <w:rPr>
          <w:rStyle w:val="149pt0pt2"/>
          <w:b/>
          <w:bCs/>
        </w:rPr>
        <w:t>саджу</w:t>
      </w:r>
      <w:r>
        <w:t xml:space="preserve"> — </w:t>
      </w:r>
      <w:r>
        <w:rPr>
          <w:rStyle w:val="149pt0pt2"/>
          <w:b/>
          <w:bCs/>
        </w:rPr>
        <w:t>садять.</w:t>
      </w:r>
    </w:p>
    <w:p w:rsidR="00A66788" w:rsidRDefault="001A7945">
      <w:pPr>
        <w:pStyle w:val="241"/>
        <w:framePr w:w="3918" w:h="9411" w:hRule="exact" w:wrap="none" w:vAnchor="page" w:hAnchor="page" w:x="8538" w:y="6731"/>
        <w:shd w:val="clear" w:color="auto" w:fill="auto"/>
        <w:spacing w:before="0"/>
        <w:ind w:left="340" w:right="1580"/>
      </w:pPr>
      <w:bookmarkStart w:id="31" w:name="bookmark31"/>
      <w:r>
        <w:t xml:space="preserve">Роль наголосу в слові </w:t>
      </w:r>
      <w:r>
        <w:rPr>
          <w:rStyle w:val="24TimesNewRoman95pt"/>
          <w:rFonts w:eastAsia="Arial"/>
          <w:b/>
          <w:bCs/>
        </w:rPr>
        <w:t>Наголос:</w:t>
      </w:r>
      <w:bookmarkEnd w:id="31"/>
    </w:p>
    <w:p w:rsidR="00A66788" w:rsidRDefault="001A7945">
      <w:pPr>
        <w:pStyle w:val="140"/>
        <w:framePr w:w="3918" w:h="9411" w:hRule="exact" w:wrap="none" w:vAnchor="page" w:hAnchor="page" w:x="8538" w:y="6731"/>
        <w:numPr>
          <w:ilvl w:val="0"/>
          <w:numId w:val="3"/>
        </w:numPr>
        <w:shd w:val="clear" w:color="auto" w:fill="auto"/>
        <w:tabs>
          <w:tab w:val="left" w:pos="256"/>
        </w:tabs>
        <w:spacing w:after="0" w:line="275" w:lineRule="exact"/>
        <w:ind w:left="340" w:right="100" w:hanging="300"/>
      </w:pPr>
      <w:r>
        <w:t>Служить для розрізнення лексич</w:t>
      </w:r>
      <w:r>
        <w:softHyphen/>
        <w:t xml:space="preserve">ного значення слів: </w:t>
      </w:r>
      <w:r>
        <w:rPr>
          <w:rStyle w:val="149pt0pt2"/>
          <w:b/>
          <w:bCs/>
        </w:rPr>
        <w:t>атлас</w:t>
      </w:r>
      <w:r>
        <w:t xml:space="preserve"> (збірник географічних чи історичних карт) — </w:t>
      </w:r>
      <w:r>
        <w:rPr>
          <w:rStyle w:val="149pt0pt2"/>
          <w:b/>
          <w:bCs/>
        </w:rPr>
        <w:t>атлас</w:t>
      </w:r>
      <w:r>
        <w:t xml:space="preserve"> (шовко</w:t>
      </w:r>
      <w:r>
        <w:softHyphen/>
        <w:t xml:space="preserve">ва блискуча тканина); </w:t>
      </w:r>
      <w:r>
        <w:rPr>
          <w:rStyle w:val="149pt0pt2"/>
          <w:b/>
          <w:bCs/>
        </w:rPr>
        <w:t>орган</w:t>
      </w:r>
      <w:r>
        <w:t xml:space="preserve"> (частина організму) — </w:t>
      </w:r>
      <w:r>
        <w:rPr>
          <w:rStyle w:val="149pt0pt2"/>
          <w:b/>
          <w:bCs/>
        </w:rPr>
        <w:t xml:space="preserve">орган </w:t>
      </w:r>
      <w:r>
        <w:t xml:space="preserve">(музичний інструмент); </w:t>
      </w:r>
      <w:r>
        <w:rPr>
          <w:rStyle w:val="149pt0pt2"/>
          <w:b/>
          <w:bCs/>
        </w:rPr>
        <w:t>паша</w:t>
      </w:r>
      <w:r>
        <w:t xml:space="preserve"> (трава на пасовищі) — </w:t>
      </w:r>
      <w:r>
        <w:rPr>
          <w:rStyle w:val="149pt0pt2"/>
          <w:b/>
          <w:bCs/>
        </w:rPr>
        <w:t xml:space="preserve">паша </w:t>
      </w:r>
      <w:r>
        <w:t>(почесний титул);</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866" w:y="6422"/>
        <w:shd w:val="clear" w:color="auto" w:fill="auto"/>
        <w:spacing w:line="160" w:lineRule="exact"/>
        <w:ind w:left="20"/>
      </w:pPr>
      <w:r>
        <w:rPr>
          <w:rStyle w:val="a9"/>
          <w:i/>
          <w:iCs/>
        </w:rPr>
        <w:lastRenderedPageBreak/>
        <w:t>Фонетика. Графіка. Орфоепія</w:t>
      </w:r>
    </w:p>
    <w:p w:rsidR="00A66788" w:rsidRDefault="001A7945">
      <w:pPr>
        <w:pStyle w:val="140"/>
        <w:framePr w:w="4083" w:h="9734" w:hRule="exact" w:wrap="none" w:vAnchor="page" w:hAnchor="page" w:x="4157" w:y="6741"/>
        <w:shd w:val="clear" w:color="auto" w:fill="auto"/>
        <w:spacing w:after="0" w:line="263" w:lineRule="exact"/>
        <w:ind w:left="180" w:right="60" w:firstLine="0"/>
      </w:pPr>
      <w:r>
        <w:rPr>
          <w:rStyle w:val="149pt0pt2"/>
          <w:b/>
          <w:bCs/>
        </w:rPr>
        <w:t>приклад</w:t>
      </w:r>
      <w:r>
        <w:t xml:space="preserve"> (зразок) — </w:t>
      </w:r>
      <w:r>
        <w:rPr>
          <w:rStyle w:val="149pt0pt2"/>
          <w:b/>
          <w:bCs/>
        </w:rPr>
        <w:t>приклад</w:t>
      </w:r>
      <w:r>
        <w:t xml:space="preserve"> (час</w:t>
      </w:r>
      <w:r>
        <w:softHyphen/>
        <w:t>тина гвинтівки);</w:t>
      </w:r>
    </w:p>
    <w:p w:rsidR="00A66788" w:rsidRDefault="001A7945">
      <w:pPr>
        <w:pStyle w:val="131"/>
        <w:framePr w:w="4083" w:h="9734" w:hRule="exact" w:wrap="none" w:vAnchor="page" w:hAnchor="page" w:x="4157" w:y="6741"/>
        <w:shd w:val="clear" w:color="auto" w:fill="auto"/>
        <w:spacing w:after="0" w:line="263" w:lineRule="exact"/>
        <w:ind w:left="180" w:right="60" w:firstLine="0"/>
      </w:pPr>
      <w:r>
        <w:t>плачу</w:t>
      </w:r>
      <w:r>
        <w:rPr>
          <w:rStyle w:val="1395pt0pt"/>
          <w:b/>
          <w:bCs/>
        </w:rPr>
        <w:t xml:space="preserve"> (від </w:t>
      </w:r>
      <w:r>
        <w:t>плакати)</w:t>
      </w:r>
      <w:r>
        <w:rPr>
          <w:rStyle w:val="1395pt0pt"/>
          <w:b/>
          <w:bCs/>
        </w:rPr>
        <w:t xml:space="preserve"> — </w:t>
      </w:r>
      <w:r>
        <w:t>плачу</w:t>
      </w:r>
      <w:r>
        <w:rPr>
          <w:rStyle w:val="1395pt0pt"/>
          <w:b/>
          <w:bCs/>
        </w:rPr>
        <w:t xml:space="preserve"> (від </w:t>
      </w:r>
      <w:r>
        <w:t>платити).</w:t>
      </w:r>
    </w:p>
    <w:p w:rsidR="00A66788" w:rsidRDefault="001A7945">
      <w:pPr>
        <w:pStyle w:val="140"/>
        <w:framePr w:w="4083" w:h="9734" w:hRule="exact" w:wrap="none" w:vAnchor="page" w:hAnchor="page" w:x="4157" w:y="6741"/>
        <w:numPr>
          <w:ilvl w:val="0"/>
          <w:numId w:val="3"/>
        </w:numPr>
        <w:shd w:val="clear" w:color="auto" w:fill="auto"/>
        <w:tabs>
          <w:tab w:val="left" w:pos="421"/>
        </w:tabs>
        <w:spacing w:after="0" w:line="280" w:lineRule="exact"/>
        <w:ind w:left="180" w:right="60" w:firstLine="0"/>
      </w:pPr>
      <w:r>
        <w:t>Служить для розрізнення грама</w:t>
      </w:r>
      <w:r>
        <w:softHyphen/>
        <w:t xml:space="preserve">тичних форм того самого слова: </w:t>
      </w:r>
      <w:r>
        <w:rPr>
          <w:rStyle w:val="149pt0pt2"/>
          <w:b/>
          <w:bCs/>
        </w:rPr>
        <w:t>озера</w:t>
      </w:r>
      <w:r>
        <w:t xml:space="preserve"> (Р. в. одн.) — </w:t>
      </w:r>
      <w:r>
        <w:rPr>
          <w:rStyle w:val="149pt0pt2"/>
          <w:b/>
          <w:bCs/>
        </w:rPr>
        <w:t>озера</w:t>
      </w:r>
      <w:r>
        <w:t xml:space="preserve"> (Н. в.</w:t>
      </w:r>
    </w:p>
    <w:p w:rsidR="00A66788" w:rsidRDefault="001A7945">
      <w:pPr>
        <w:pStyle w:val="140"/>
        <w:framePr w:w="4083" w:h="9734" w:hRule="exact" w:wrap="none" w:vAnchor="page" w:hAnchor="page" w:x="4157" w:y="6741"/>
        <w:shd w:val="clear" w:color="auto" w:fill="auto"/>
        <w:spacing w:after="0" w:line="280" w:lineRule="exact"/>
        <w:ind w:left="180" w:firstLine="0"/>
      </w:pPr>
      <w:r>
        <w:t>множ.)</w:t>
      </w:r>
    </w:p>
    <w:p w:rsidR="00A66788" w:rsidRDefault="001A7945">
      <w:pPr>
        <w:pStyle w:val="140"/>
        <w:framePr w:w="4083" w:h="9734" w:hRule="exact" w:wrap="none" w:vAnchor="page" w:hAnchor="page" w:x="4157" w:y="6741"/>
        <w:shd w:val="clear" w:color="auto" w:fill="auto"/>
        <w:spacing w:after="0" w:line="271" w:lineRule="exact"/>
        <w:ind w:left="180" w:right="60" w:firstLine="0"/>
      </w:pPr>
      <w:r>
        <w:rPr>
          <w:rStyle w:val="149pt0pt2"/>
          <w:b/>
          <w:bCs/>
        </w:rPr>
        <w:t>пісні</w:t>
      </w:r>
      <w:r>
        <w:t xml:space="preserve"> (Р. в. одн.) — </w:t>
      </w:r>
      <w:r>
        <w:rPr>
          <w:rStyle w:val="149pt0pt2"/>
          <w:b/>
          <w:bCs/>
        </w:rPr>
        <w:t>пісні</w:t>
      </w:r>
      <w:r>
        <w:t xml:space="preserve"> (Н. в. множ.)</w:t>
      </w:r>
    </w:p>
    <w:p w:rsidR="00A66788" w:rsidRDefault="001A7945">
      <w:pPr>
        <w:pStyle w:val="140"/>
        <w:framePr w:w="4083" w:h="9734" w:hRule="exact" w:wrap="none" w:vAnchor="page" w:hAnchor="page" w:x="4157" w:y="6741"/>
        <w:shd w:val="clear" w:color="auto" w:fill="auto"/>
        <w:spacing w:after="0" w:line="271" w:lineRule="exact"/>
        <w:ind w:left="180" w:right="60" w:firstLine="0"/>
      </w:pPr>
      <w:r>
        <w:rPr>
          <w:rStyle w:val="149pt0pt2"/>
          <w:b/>
          <w:bCs/>
        </w:rPr>
        <w:t>насипати</w:t>
      </w:r>
      <w:r>
        <w:t xml:space="preserve"> (док. вид дієслова) — </w:t>
      </w:r>
      <w:r>
        <w:rPr>
          <w:rStyle w:val="149pt0pt2"/>
          <w:b/>
          <w:bCs/>
        </w:rPr>
        <w:t>насипати</w:t>
      </w:r>
      <w:r>
        <w:t xml:space="preserve"> (недок. вид дієслова).</w:t>
      </w:r>
    </w:p>
    <w:p w:rsidR="00A66788" w:rsidRDefault="001A7945">
      <w:pPr>
        <w:pStyle w:val="140"/>
        <w:framePr w:w="4083" w:h="9734" w:hRule="exact" w:wrap="none" w:vAnchor="page" w:hAnchor="page" w:x="4157" w:y="6741"/>
        <w:numPr>
          <w:ilvl w:val="0"/>
          <w:numId w:val="3"/>
        </w:numPr>
        <w:shd w:val="clear" w:color="auto" w:fill="auto"/>
        <w:tabs>
          <w:tab w:val="left" w:pos="417"/>
        </w:tabs>
        <w:spacing w:after="0" w:line="271" w:lineRule="exact"/>
        <w:ind w:left="180" w:right="60" w:firstLine="0"/>
      </w:pPr>
      <w:r>
        <w:t>Служить для розрізнення різних гра</w:t>
      </w:r>
      <w:r>
        <w:softHyphen/>
        <w:t>матичних форм різних частин мови:</w:t>
      </w:r>
    </w:p>
    <w:p w:rsidR="00A66788" w:rsidRDefault="001A7945">
      <w:pPr>
        <w:pStyle w:val="140"/>
        <w:framePr w:w="4083" w:h="9734" w:hRule="exact" w:wrap="none" w:vAnchor="page" w:hAnchor="page" w:x="4157" w:y="6741"/>
        <w:shd w:val="clear" w:color="auto" w:fill="auto"/>
        <w:spacing w:after="0" w:line="267" w:lineRule="exact"/>
        <w:ind w:left="180" w:right="60" w:firstLine="0"/>
      </w:pPr>
      <w:r>
        <w:rPr>
          <w:rStyle w:val="149pt0pt2"/>
          <w:b/>
          <w:bCs/>
        </w:rPr>
        <w:t>дорога</w:t>
      </w:r>
      <w:r>
        <w:t xml:space="preserve"> (що? імен.) — </w:t>
      </w:r>
      <w:r>
        <w:rPr>
          <w:rStyle w:val="149pt0pt2"/>
          <w:b/>
          <w:bCs/>
        </w:rPr>
        <w:t>дорога</w:t>
      </w:r>
      <w:r>
        <w:t xml:space="preserve"> (яка? прикм.)</w:t>
      </w:r>
    </w:p>
    <w:p w:rsidR="00A66788" w:rsidRDefault="001A7945">
      <w:pPr>
        <w:pStyle w:val="140"/>
        <w:framePr w:w="4083" w:h="9734" w:hRule="exact" w:wrap="none" w:vAnchor="page" w:hAnchor="page" w:x="4157" w:y="6741"/>
        <w:shd w:val="clear" w:color="auto" w:fill="auto"/>
        <w:spacing w:after="0" w:line="267" w:lineRule="exact"/>
        <w:ind w:left="180" w:right="60" w:firstLine="0"/>
      </w:pPr>
      <w:r>
        <w:rPr>
          <w:rStyle w:val="149pt0pt2"/>
          <w:b/>
          <w:bCs/>
        </w:rPr>
        <w:t>батьків</w:t>
      </w:r>
      <w:r>
        <w:t xml:space="preserve"> (кого? імен.) — </w:t>
      </w:r>
      <w:r>
        <w:rPr>
          <w:rStyle w:val="149pt0pt2"/>
          <w:b/>
          <w:bCs/>
        </w:rPr>
        <w:t xml:space="preserve">батьків </w:t>
      </w:r>
      <w:r>
        <w:t>(чий? прикм.)</w:t>
      </w:r>
    </w:p>
    <w:p w:rsidR="00A66788" w:rsidRDefault="001A7945">
      <w:pPr>
        <w:pStyle w:val="140"/>
        <w:framePr w:w="4083" w:h="9734" w:hRule="exact" w:wrap="none" w:vAnchor="page" w:hAnchor="page" w:x="4157" w:y="6741"/>
        <w:shd w:val="clear" w:color="auto" w:fill="auto"/>
        <w:spacing w:after="0" w:line="267" w:lineRule="exact"/>
        <w:ind w:left="180" w:right="60" w:firstLine="0"/>
      </w:pPr>
      <w:r>
        <w:rPr>
          <w:rStyle w:val="149pt0pt2"/>
          <w:b/>
          <w:bCs/>
        </w:rPr>
        <w:t>дзвони</w:t>
      </w:r>
      <w:r>
        <w:t xml:space="preserve"> (що? імен.) — </w:t>
      </w:r>
      <w:r>
        <w:rPr>
          <w:rStyle w:val="149pt0pt2"/>
          <w:b/>
          <w:bCs/>
        </w:rPr>
        <w:t>дзвони</w:t>
      </w:r>
      <w:r>
        <w:t xml:space="preserve"> (нак. спосіб дієсл.)</w:t>
      </w:r>
    </w:p>
    <w:p w:rsidR="00A66788" w:rsidRDefault="001A7945">
      <w:pPr>
        <w:pStyle w:val="140"/>
        <w:framePr w:w="4083" w:h="9734" w:hRule="exact" w:wrap="none" w:vAnchor="page" w:hAnchor="page" w:x="4157" w:y="6741"/>
        <w:shd w:val="clear" w:color="auto" w:fill="auto"/>
        <w:spacing w:after="0" w:line="267" w:lineRule="exact"/>
        <w:ind w:left="180" w:right="60" w:firstLine="0"/>
        <w:jc w:val="both"/>
      </w:pPr>
      <w:r>
        <w:t>Слід пам’ятати, що деякі слова ма</w:t>
      </w:r>
      <w:r>
        <w:softHyphen/>
        <w:t xml:space="preserve">ють </w:t>
      </w:r>
      <w:r>
        <w:rPr>
          <w:rStyle w:val="149pt0pt2"/>
          <w:b/>
          <w:bCs/>
        </w:rPr>
        <w:t>подвійний</w:t>
      </w:r>
      <w:r>
        <w:t xml:space="preserve"> наголос. Орфоепічні норми допускають таке варіативне наголошення: </w:t>
      </w:r>
      <w:r>
        <w:rPr>
          <w:rStyle w:val="149pt0pt2"/>
          <w:b/>
          <w:bCs/>
        </w:rPr>
        <w:t>помилка</w:t>
      </w:r>
      <w:r>
        <w:t xml:space="preserve">, </w:t>
      </w:r>
      <w:r>
        <w:rPr>
          <w:rStyle w:val="149pt0pt2"/>
          <w:b/>
          <w:bCs/>
        </w:rPr>
        <w:t>апостроф</w:t>
      </w:r>
      <w:r>
        <w:t xml:space="preserve">, </w:t>
      </w:r>
      <w:r>
        <w:rPr>
          <w:rStyle w:val="149pt0pt2"/>
          <w:b/>
          <w:bCs/>
        </w:rPr>
        <w:t>доповідач</w:t>
      </w:r>
      <w:r>
        <w:t xml:space="preserve">, </w:t>
      </w:r>
      <w:r>
        <w:rPr>
          <w:rStyle w:val="149pt0pt2"/>
          <w:b/>
          <w:bCs/>
        </w:rPr>
        <w:t>також, завжди, ма</w:t>
      </w:r>
      <w:r>
        <w:rPr>
          <w:rStyle w:val="149pt0pt2"/>
          <w:b/>
          <w:bCs/>
        </w:rPr>
        <w:t>буть, простий.</w:t>
      </w:r>
    </w:p>
    <w:p w:rsidR="00A66788" w:rsidRDefault="001A7945">
      <w:pPr>
        <w:pStyle w:val="41"/>
        <w:framePr w:w="4083" w:h="9734" w:hRule="exact" w:wrap="none" w:vAnchor="page" w:hAnchor="page" w:x="4157" w:y="6741"/>
        <w:shd w:val="clear" w:color="auto" w:fill="auto"/>
        <w:spacing w:before="0" w:line="233" w:lineRule="exact"/>
        <w:ind w:left="180" w:right="60" w:firstLine="0"/>
      </w:pPr>
      <w:r>
        <w:t>Примітка. Іноді акцентні варіанти вико</w:t>
      </w:r>
      <w:r>
        <w:softHyphen/>
        <w:t>нують стилістичну функцію:</w:t>
      </w:r>
    </w:p>
    <w:p w:rsidR="00A66788" w:rsidRDefault="001A7945">
      <w:pPr>
        <w:pStyle w:val="41"/>
        <w:framePr w:w="4083" w:h="9734" w:hRule="exact" w:wrap="none" w:vAnchor="page" w:hAnchor="page" w:x="4157" w:y="6741"/>
        <w:shd w:val="clear" w:color="auto" w:fill="auto"/>
        <w:spacing w:before="0" w:after="214" w:line="233" w:lineRule="exact"/>
        <w:ind w:left="180" w:right="60" w:firstLine="0"/>
      </w:pPr>
      <w:r>
        <w:rPr>
          <w:rStyle w:val="0pt"/>
          <w:b/>
          <w:bCs/>
        </w:rPr>
        <w:t>високо, глибоко</w:t>
      </w:r>
      <w:r>
        <w:t xml:space="preserve"> — загальновживані, </w:t>
      </w:r>
      <w:r>
        <w:rPr>
          <w:rStyle w:val="0pt"/>
          <w:b/>
          <w:bCs/>
        </w:rPr>
        <w:t>високо, глибоко</w:t>
      </w:r>
      <w:r>
        <w:t xml:space="preserve"> — власне поетичні.</w:t>
      </w:r>
    </w:p>
    <w:p w:rsidR="00A66788" w:rsidRDefault="001A7945">
      <w:pPr>
        <w:pStyle w:val="1021"/>
        <w:framePr w:w="4083" w:h="9734" w:hRule="exact" w:wrap="none" w:vAnchor="page" w:hAnchor="page" w:x="4157" w:y="6741"/>
        <w:shd w:val="clear" w:color="auto" w:fill="auto"/>
        <w:spacing w:before="0" w:after="90" w:line="190" w:lineRule="exact"/>
        <w:ind w:left="180"/>
      </w:pPr>
      <w:bookmarkStart w:id="32" w:name="bookmark32"/>
      <w:r>
        <w:t>Фразовий наголос</w:t>
      </w:r>
      <w:bookmarkEnd w:id="32"/>
    </w:p>
    <w:p w:rsidR="00A66788" w:rsidRDefault="001A7945">
      <w:pPr>
        <w:pStyle w:val="140"/>
        <w:framePr w:w="4083" w:h="9734" w:hRule="exact" w:wrap="none" w:vAnchor="page" w:hAnchor="page" w:x="4157" w:y="6741"/>
        <w:shd w:val="clear" w:color="auto" w:fill="auto"/>
        <w:spacing w:after="0" w:line="271" w:lineRule="exact"/>
        <w:ind w:left="180" w:right="60" w:firstLine="0"/>
        <w:jc w:val="both"/>
      </w:pPr>
      <w:r>
        <w:t>Фразовий наголос існує тільки в реченні. Серед його різновидів — ло</w:t>
      </w:r>
      <w:r>
        <w:softHyphen/>
        <w:t>гічний та емфатичний</w:t>
      </w:r>
      <w:r>
        <w:t xml:space="preserve"> наголоси.</w:t>
      </w:r>
    </w:p>
    <w:p w:rsidR="00A66788" w:rsidRDefault="001A7945">
      <w:pPr>
        <w:pStyle w:val="140"/>
        <w:framePr w:w="3913" w:h="9681" w:hRule="exact" w:wrap="none" w:vAnchor="page" w:hAnchor="page" w:x="8663" w:y="6760"/>
        <w:shd w:val="clear" w:color="auto" w:fill="auto"/>
        <w:spacing w:after="0" w:line="267" w:lineRule="exact"/>
        <w:ind w:left="40" w:right="20" w:firstLine="220"/>
        <w:jc w:val="both"/>
      </w:pPr>
      <w:r>
        <w:t>Логічний, або смисловий, наго</w:t>
      </w:r>
      <w:r>
        <w:softHyphen/>
        <w:t>лос — це посилення голосу на одному із слів речення для того, щоб підкрес</w:t>
      </w:r>
      <w:r>
        <w:softHyphen/>
        <w:t>лити його смислову роль, закценту- вати саме на ньому увагу:</w:t>
      </w:r>
    </w:p>
    <w:p w:rsidR="00A66788" w:rsidRDefault="001A7945">
      <w:pPr>
        <w:pStyle w:val="131"/>
        <w:framePr w:w="3913" w:h="9681" w:hRule="exact" w:wrap="none" w:vAnchor="page" w:hAnchor="page" w:x="8663" w:y="6760"/>
        <w:shd w:val="clear" w:color="auto" w:fill="auto"/>
        <w:spacing w:after="0" w:line="267" w:lineRule="exact"/>
        <w:ind w:left="40" w:right="20" w:firstLine="220"/>
        <w:jc w:val="both"/>
      </w:pPr>
      <w:r>
        <w:t>Завтра ми підемо на прогулянку в ліс.</w:t>
      </w:r>
    </w:p>
    <w:p w:rsidR="00A66788" w:rsidRDefault="001A7945">
      <w:pPr>
        <w:pStyle w:val="140"/>
        <w:framePr w:w="3913" w:h="9681" w:hRule="exact" w:wrap="none" w:vAnchor="page" w:hAnchor="page" w:x="8663" w:y="6760"/>
        <w:shd w:val="clear" w:color="auto" w:fill="auto"/>
        <w:spacing w:after="0" w:line="267" w:lineRule="exact"/>
        <w:ind w:left="40" w:right="20" w:firstLine="220"/>
        <w:jc w:val="both"/>
      </w:pPr>
      <w:r>
        <w:rPr>
          <w:rStyle w:val="149pt0pt2"/>
          <w:b/>
          <w:bCs/>
        </w:rPr>
        <w:t>Завтра</w:t>
      </w:r>
      <w:r>
        <w:t xml:space="preserve"> (а не через кілька днів чи місяців),</w:t>
      </w:r>
    </w:p>
    <w:p w:rsidR="00A66788" w:rsidRDefault="001A7945">
      <w:pPr>
        <w:pStyle w:val="140"/>
        <w:framePr w:w="3913" w:h="9681" w:hRule="exact" w:wrap="none" w:vAnchor="page" w:hAnchor="page" w:x="8663" w:y="6760"/>
        <w:shd w:val="clear" w:color="auto" w:fill="auto"/>
        <w:spacing w:after="0" w:line="267" w:lineRule="exact"/>
        <w:ind w:left="40" w:right="20" w:firstLine="220"/>
      </w:pPr>
      <w:r>
        <w:rPr>
          <w:rStyle w:val="149pt0pt2"/>
          <w:b/>
          <w:bCs/>
        </w:rPr>
        <w:t>ми</w:t>
      </w:r>
      <w:r>
        <w:t xml:space="preserve"> (а не хтось інший), </w:t>
      </w:r>
      <w:r>
        <w:rPr>
          <w:rStyle w:val="149pt0pt2"/>
          <w:b/>
          <w:bCs/>
        </w:rPr>
        <w:t>підемо</w:t>
      </w:r>
      <w:r>
        <w:t xml:space="preserve"> (а не поїдемо), </w:t>
      </w:r>
      <w:r>
        <w:rPr>
          <w:rStyle w:val="149pt0pt2"/>
          <w:b/>
          <w:bCs/>
        </w:rPr>
        <w:t>на прогулянку</w:t>
      </w:r>
      <w:r>
        <w:t xml:space="preserve"> (а не на роботу чи змагання),</w:t>
      </w:r>
    </w:p>
    <w:p w:rsidR="00A66788" w:rsidRDefault="001A7945">
      <w:pPr>
        <w:pStyle w:val="140"/>
        <w:framePr w:w="3913" w:h="9681" w:hRule="exact" w:wrap="none" w:vAnchor="page" w:hAnchor="page" w:x="8663" w:y="6760"/>
        <w:shd w:val="clear" w:color="auto" w:fill="auto"/>
        <w:spacing w:after="87" w:line="267" w:lineRule="exact"/>
        <w:ind w:left="40" w:firstLine="220"/>
        <w:jc w:val="both"/>
      </w:pPr>
      <w:r>
        <w:rPr>
          <w:rStyle w:val="149pt0pt2"/>
          <w:b/>
          <w:bCs/>
        </w:rPr>
        <w:t>в ліс</w:t>
      </w:r>
      <w:r>
        <w:t xml:space="preserve"> (а не в степ чи в гори).</w:t>
      </w:r>
    </w:p>
    <w:p w:rsidR="00A66788" w:rsidRDefault="001A7945">
      <w:pPr>
        <w:pStyle w:val="170"/>
        <w:framePr w:w="3913" w:h="9681" w:hRule="exact" w:wrap="none" w:vAnchor="page" w:hAnchor="page" w:x="8663" w:y="6760"/>
        <w:shd w:val="clear" w:color="auto" w:fill="auto"/>
        <w:spacing w:after="0" w:line="233" w:lineRule="exact"/>
        <w:ind w:right="20" w:firstLine="0"/>
        <w:jc w:val="right"/>
      </w:pPr>
      <w:r>
        <w:t>УВАГА!</w:t>
      </w:r>
    </w:p>
    <w:p w:rsidR="00A66788" w:rsidRDefault="001A7945">
      <w:pPr>
        <w:pStyle w:val="170"/>
        <w:framePr w:w="3913" w:h="9681" w:hRule="exact" w:wrap="none" w:vAnchor="page" w:hAnchor="page" w:x="8663" w:y="6760"/>
        <w:shd w:val="clear" w:color="auto" w:fill="auto"/>
        <w:spacing w:after="0" w:line="233" w:lineRule="exact"/>
        <w:ind w:left="40" w:right="20" w:firstLine="0"/>
      </w:pPr>
      <w:r>
        <w:t>Зі зміною місця логічного наголосу може зміню</w:t>
      </w:r>
      <w:r>
        <w:softHyphen/>
        <w:t>ватися зміст повідомлення:</w:t>
      </w:r>
    </w:p>
    <w:p w:rsidR="00A66788" w:rsidRDefault="001A7945">
      <w:pPr>
        <w:pStyle w:val="251"/>
        <w:framePr w:w="3913" w:h="9681" w:hRule="exact" w:wrap="none" w:vAnchor="page" w:hAnchor="page" w:x="8663" w:y="6760"/>
        <w:shd w:val="clear" w:color="auto" w:fill="auto"/>
        <w:ind w:left="40"/>
      </w:pPr>
      <w:r>
        <w:t xml:space="preserve">Ти </w:t>
      </w:r>
      <w:r>
        <w:rPr>
          <w:rStyle w:val="252"/>
          <w:i/>
          <w:iCs/>
        </w:rPr>
        <w:t>краше</w:t>
      </w:r>
      <w:r>
        <w:t xml:space="preserve"> вивчи вірш напам’ять.</w:t>
      </w:r>
    </w:p>
    <w:p w:rsidR="00A66788" w:rsidRDefault="001A7945">
      <w:pPr>
        <w:pStyle w:val="251"/>
        <w:framePr w:w="3913" w:h="9681" w:hRule="exact" w:wrap="none" w:vAnchor="page" w:hAnchor="page" w:x="8663" w:y="6760"/>
        <w:shd w:val="clear" w:color="auto" w:fill="auto"/>
        <w:spacing w:after="203"/>
        <w:ind w:left="40"/>
      </w:pPr>
      <w:r>
        <w:t xml:space="preserve">Ти краще </w:t>
      </w:r>
      <w:r>
        <w:rPr>
          <w:rStyle w:val="252"/>
          <w:i/>
          <w:iCs/>
        </w:rPr>
        <w:t>вивчи</w:t>
      </w:r>
      <w:r>
        <w:t xml:space="preserve"> вірш напам'ять.</w:t>
      </w:r>
    </w:p>
    <w:p w:rsidR="00A66788" w:rsidRDefault="001A7945">
      <w:pPr>
        <w:pStyle w:val="140"/>
        <w:framePr w:w="3913" w:h="9681" w:hRule="exact" w:wrap="none" w:vAnchor="page" w:hAnchor="page" w:x="8663" w:y="6760"/>
        <w:shd w:val="clear" w:color="auto" w:fill="auto"/>
        <w:spacing w:after="0" w:line="280" w:lineRule="exact"/>
        <w:ind w:left="40" w:right="20" w:firstLine="220"/>
        <w:jc w:val="both"/>
      </w:pPr>
      <w:r>
        <w:t xml:space="preserve">Емфатичний (від грецького </w:t>
      </w:r>
      <w:r>
        <w:rPr>
          <w:rStyle w:val="149pt0pt2"/>
          <w:b/>
          <w:bCs/>
        </w:rPr>
        <w:t xml:space="preserve">е трНа- </w:t>
      </w:r>
      <w:r>
        <w:t xml:space="preserve">в/з — </w:t>
      </w:r>
      <w:r>
        <w:rPr>
          <w:rStyle w:val="149pt0pt2"/>
          <w:b/>
          <w:bCs/>
        </w:rPr>
        <w:t>роз’яснення, вказівка, ви</w:t>
      </w:r>
      <w:r>
        <w:rPr>
          <w:rStyle w:val="149pt0pt2"/>
          <w:b/>
          <w:bCs/>
        </w:rPr>
        <w:softHyphen/>
        <w:t>разність)</w:t>
      </w:r>
      <w:r>
        <w:t xml:space="preserve"> — це виділення важливої зі смислового погляду частини речен</w:t>
      </w:r>
      <w:r>
        <w:softHyphen/>
        <w:t xml:space="preserve">ня (групи слів чи частини слова) у зв’язку з вираженням експресії </w:t>
      </w:r>
      <w:r>
        <w:t>мов</w:t>
      </w:r>
      <w:r>
        <w:softHyphen/>
        <w:t>лення, емоційного стану мовця. Ем</w:t>
      </w:r>
      <w:r>
        <w:softHyphen/>
        <w:t>фатичний наголос найчастіше вира</w:t>
      </w:r>
      <w:r>
        <w:softHyphen/>
        <w:t>жається подовженням наголошеного голосного, а іноді й приголосного, а також своєрідною мелодикою:</w:t>
      </w:r>
    </w:p>
    <w:p w:rsidR="00A66788" w:rsidRDefault="001A7945">
      <w:pPr>
        <w:pStyle w:val="131"/>
        <w:framePr w:w="3913" w:h="9681" w:hRule="exact" w:wrap="none" w:vAnchor="page" w:hAnchor="page" w:x="8663" w:y="6760"/>
        <w:shd w:val="clear" w:color="auto" w:fill="auto"/>
        <w:spacing w:after="0" w:line="284" w:lineRule="exact"/>
        <w:ind w:left="280" w:right="740" w:firstLine="0"/>
      </w:pPr>
      <w:r>
        <w:t>Він з неї оче-е-ей не зводить. Розу-у-умний же ти! Схамені-і-іться ж!</w:t>
      </w:r>
    </w:p>
    <w:p w:rsidR="00A66788" w:rsidRDefault="001A7945">
      <w:pPr>
        <w:pStyle w:val="131"/>
        <w:framePr w:w="3913" w:h="9681" w:hRule="exact" w:wrap="none" w:vAnchor="page" w:hAnchor="page" w:x="8663" w:y="6760"/>
        <w:shd w:val="clear" w:color="auto" w:fill="auto"/>
        <w:spacing w:after="0" w:line="284" w:lineRule="exact"/>
        <w:ind w:left="40" w:firstLine="220"/>
        <w:jc w:val="both"/>
      </w:pPr>
      <w:r>
        <w:t xml:space="preserve">Ви з-з-н-н-нали </w:t>
      </w:r>
      <w:r>
        <w:t>про це!</w:t>
      </w:r>
    </w:p>
    <w:p w:rsidR="00A66788" w:rsidRDefault="001A7945">
      <w:pPr>
        <w:pStyle w:val="32"/>
        <w:framePr w:wrap="none" w:vAnchor="page" w:hAnchor="page" w:x="12267" w:y="16701"/>
        <w:shd w:val="clear" w:color="auto" w:fill="auto"/>
        <w:spacing w:line="170" w:lineRule="exact"/>
        <w:ind w:left="20"/>
        <w:jc w:val="left"/>
      </w:pPr>
      <w:r>
        <w:t>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66" w:y="6422"/>
        <w:shd w:val="clear" w:color="auto" w:fill="auto"/>
        <w:spacing w:line="160" w:lineRule="exact"/>
        <w:ind w:left="20"/>
      </w:pPr>
      <w:r>
        <w:lastRenderedPageBreak/>
        <w:t>УКРАЇНСЬКА МОВА</w:t>
      </w:r>
    </w:p>
    <w:p w:rsidR="00A66788" w:rsidRDefault="001A7945">
      <w:pPr>
        <w:pStyle w:val="ab"/>
        <w:framePr w:w="3570" w:h="693" w:hRule="exact" w:wrap="none" w:vAnchor="page" w:hAnchor="page" w:x="4566" w:y="6790"/>
        <w:shd w:val="clear" w:color="auto" w:fill="auto"/>
      </w:pPr>
      <w:r>
        <w:t>ЗАПАМ’ЯТАЙТЕ! Слова, у яких особливо часто спостерігається порушення акцентуаційних норм:</w:t>
      </w:r>
    </w:p>
    <w:tbl>
      <w:tblPr>
        <w:tblOverlap w:val="never"/>
        <w:tblW w:w="0" w:type="auto"/>
        <w:tblLayout w:type="fixed"/>
        <w:tblCellMar>
          <w:left w:w="10" w:type="dxa"/>
          <w:right w:w="10" w:type="dxa"/>
        </w:tblCellMar>
        <w:tblLook w:val="04A0" w:firstRow="1" w:lastRow="0" w:firstColumn="1" w:lastColumn="0" w:noHBand="0" w:noVBand="1"/>
      </w:tblPr>
      <w:tblGrid>
        <w:gridCol w:w="1080"/>
        <w:gridCol w:w="1376"/>
        <w:gridCol w:w="1173"/>
      </w:tblGrid>
      <w:tr w:rsidR="00A66788">
        <w:tblPrEx>
          <w:tblCellMar>
            <w:top w:w="0" w:type="dxa"/>
            <w:bottom w:w="0" w:type="dxa"/>
          </w:tblCellMar>
        </w:tblPrEx>
        <w:trPr>
          <w:trHeight w:hRule="exact" w:val="174"/>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арахіс</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каталог</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партер</w:t>
            </w:r>
          </w:p>
        </w:tc>
      </w:tr>
      <w:tr w:rsidR="00A66788">
        <w:tblPrEx>
          <w:tblCellMar>
            <w:top w:w="0" w:type="dxa"/>
            <w:bottom w:w="0" w:type="dxa"/>
          </w:tblCellMar>
        </w:tblPrEx>
        <w:trPr>
          <w:trHeight w:hRule="exact" w:val="208"/>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верба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кілометр</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подруга</w:t>
            </w:r>
          </w:p>
        </w:tc>
      </w:tr>
      <w:tr w:rsidR="00A66788">
        <w:tblPrEx>
          <w:tblCellMar>
            <w:top w:w="0" w:type="dxa"/>
            <w:bottom w:w="0" w:type="dxa"/>
          </w:tblCellMar>
        </w:tblPrEx>
        <w:trPr>
          <w:trHeight w:hRule="exact" w:val="212"/>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видання</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квартал</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предмет</w:t>
            </w:r>
          </w:p>
        </w:tc>
      </w:tr>
      <w:tr w:rsidR="00A66788">
        <w:tblPrEx>
          <w:tblCellMar>
            <w:top w:w="0" w:type="dxa"/>
            <w:bottom w:w="0" w:type="dxa"/>
          </w:tblCellMar>
        </w:tblPrEx>
        <w:trPr>
          <w:trHeight w:hRule="exact" w:val="191"/>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вимова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корисний</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приятель</w:t>
            </w:r>
          </w:p>
        </w:tc>
      </w:tr>
      <w:tr w:rsidR="00A66788">
        <w:tblPrEx>
          <w:tblCellMar>
            <w:top w:w="0" w:type="dxa"/>
            <w:bottom w:w="0" w:type="dxa"/>
          </w:tblCellMar>
        </w:tblPrEx>
        <w:trPr>
          <w:trHeight w:hRule="exact" w:val="199"/>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вимога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котрий</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псевдонім</w:t>
            </w:r>
          </w:p>
        </w:tc>
      </w:tr>
      <w:tr w:rsidR="00A66788">
        <w:tblPrEx>
          <w:tblCellMar>
            <w:top w:w="0" w:type="dxa"/>
            <w:bottom w:w="0" w:type="dxa"/>
          </w:tblCellMar>
        </w:tblPrEx>
        <w:trPr>
          <w:trHeight w:hRule="exact" w:val="216"/>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випадок</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кропива</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ремінь</w:t>
            </w:r>
          </w:p>
        </w:tc>
      </w:tr>
      <w:tr w:rsidR="00A66788">
        <w:tblPrEx>
          <w:tblCellMar>
            <w:top w:w="0" w:type="dxa"/>
            <w:bottom w:w="0" w:type="dxa"/>
          </w:tblCellMar>
        </w:tblPrEx>
        <w:trPr>
          <w:trHeight w:hRule="exact" w:val="199"/>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виразний</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лапки</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решето</w:t>
            </w:r>
          </w:p>
        </w:tc>
      </w:tr>
      <w:tr w:rsidR="00A66788">
        <w:tblPrEx>
          <w:tblCellMar>
            <w:top w:w="0" w:type="dxa"/>
            <w:bottom w:w="0" w:type="dxa"/>
          </w:tblCellMar>
        </w:tblPrEx>
        <w:trPr>
          <w:trHeight w:hRule="exact" w:val="203"/>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вірші</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легкий</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різновид</w:t>
            </w:r>
          </w:p>
        </w:tc>
      </w:tr>
      <w:tr w:rsidR="00A66788">
        <w:tblPrEx>
          <w:tblCellMar>
            <w:top w:w="0" w:type="dxa"/>
            <w:bottom w:w="0" w:type="dxa"/>
          </w:tblCellMar>
        </w:tblPrEx>
        <w:trPr>
          <w:trHeight w:hRule="exact" w:val="208"/>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вітчим</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медикамент</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рукопис</w:t>
            </w:r>
          </w:p>
        </w:tc>
      </w:tr>
      <w:tr w:rsidR="00A66788">
        <w:tblPrEx>
          <w:tblCellMar>
            <w:top w:w="0" w:type="dxa"/>
            <w:bottom w:w="0" w:type="dxa"/>
          </w:tblCellMar>
        </w:tblPrEx>
        <w:trPr>
          <w:trHeight w:hRule="exact" w:val="208"/>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документ</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металургія</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терези</w:t>
            </w:r>
          </w:p>
        </w:tc>
      </w:tr>
      <w:tr w:rsidR="00A66788">
        <w:tblPrEx>
          <w:tblCellMar>
            <w:top w:w="0" w:type="dxa"/>
            <w:bottom w:w="0" w:type="dxa"/>
          </w:tblCellMar>
        </w:tblPrEx>
        <w:trPr>
          <w:trHeight w:hRule="exact" w:val="178"/>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донька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монолог</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товстий</w:t>
            </w:r>
          </w:p>
        </w:tc>
      </w:tr>
      <w:tr w:rsidR="00A66788">
        <w:tblPrEx>
          <w:tblCellMar>
            <w:top w:w="0" w:type="dxa"/>
            <w:bottom w:w="0" w:type="dxa"/>
          </w:tblCellMar>
        </w:tblPrEx>
        <w:trPr>
          <w:trHeight w:hRule="exact" w:val="216"/>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дочка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наспіх</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середина</w:t>
            </w:r>
          </w:p>
        </w:tc>
      </w:tr>
      <w:tr w:rsidR="00A66788">
        <w:tblPrEx>
          <w:tblCellMar>
            <w:top w:w="0" w:type="dxa"/>
            <w:bottom w:w="0" w:type="dxa"/>
          </w:tblCellMar>
        </w:tblPrEx>
        <w:trPr>
          <w:trHeight w:hRule="exact" w:val="212"/>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дрова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ненавидіти</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симетрія</w:t>
            </w:r>
          </w:p>
        </w:tc>
      </w:tr>
      <w:tr w:rsidR="00A66788">
        <w:tblPrEx>
          <w:tblCellMar>
            <w:top w:w="0" w:type="dxa"/>
            <w:bottom w:w="0" w:type="dxa"/>
          </w:tblCellMar>
        </w:tblPrEx>
        <w:trPr>
          <w:trHeight w:hRule="exact" w:val="203"/>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жаданий</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ненависть</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статуя</w:t>
            </w:r>
          </w:p>
        </w:tc>
      </w:tr>
      <w:tr w:rsidR="00A66788">
        <w:tblPrEx>
          <w:tblCellMar>
            <w:top w:w="0" w:type="dxa"/>
            <w:bottom w:w="0" w:type="dxa"/>
          </w:tblCellMar>
        </w:tblPrEx>
        <w:trPr>
          <w:trHeight w:hRule="exact" w:val="203"/>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живопис</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новий</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старанний</w:t>
            </w:r>
          </w:p>
        </w:tc>
      </w:tr>
      <w:tr w:rsidR="00A66788">
        <w:tblPrEx>
          <w:tblCellMar>
            <w:top w:w="0" w:type="dxa"/>
            <w:bottom w:w="0" w:type="dxa"/>
          </w:tblCellMar>
        </w:tblPrEx>
        <w:trPr>
          <w:trHeight w:hRule="exact" w:val="208"/>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завдання</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обіцянка</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український</w:t>
            </w:r>
          </w:p>
        </w:tc>
      </w:tr>
      <w:tr w:rsidR="00A66788">
        <w:tblPrEx>
          <w:tblCellMar>
            <w:top w:w="0" w:type="dxa"/>
            <w:bottom w:w="0" w:type="dxa"/>
          </w:tblCellMar>
        </w:tblPrEx>
        <w:trPr>
          <w:trHeight w:hRule="exact" w:val="212"/>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загадка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обруч</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урочистий</w:t>
            </w:r>
          </w:p>
        </w:tc>
      </w:tr>
      <w:tr w:rsidR="00A66788">
        <w:tblPrEx>
          <w:tblCellMar>
            <w:top w:w="0" w:type="dxa"/>
            <w:bottom w:w="0" w:type="dxa"/>
          </w:tblCellMar>
        </w:tblPrEx>
        <w:trPr>
          <w:trHeight w:hRule="exact" w:val="208"/>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заголовок</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одинадцять</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фартух</w:t>
            </w:r>
          </w:p>
        </w:tc>
      </w:tr>
      <w:tr w:rsidR="00A66788">
        <w:tblPrEx>
          <w:tblCellMar>
            <w:top w:w="0" w:type="dxa"/>
            <w:bottom w:w="0" w:type="dxa"/>
          </w:tblCellMar>
        </w:tblPrEx>
        <w:trPr>
          <w:trHeight w:hRule="exact" w:val="212"/>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залоза</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ознака</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феномен</w:t>
            </w:r>
          </w:p>
        </w:tc>
      </w:tr>
      <w:tr w:rsidR="00A66788">
        <w:tblPrEx>
          <w:tblCellMar>
            <w:top w:w="0" w:type="dxa"/>
            <w:bottom w:w="0" w:type="dxa"/>
          </w:tblCellMar>
        </w:tblPrEx>
        <w:trPr>
          <w:trHeight w:hRule="exact" w:val="195"/>
        </w:trPr>
        <w:tc>
          <w:tcPr>
            <w:tcW w:w="1080" w:type="dxa"/>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запитання</w:t>
            </w:r>
          </w:p>
        </w:tc>
        <w:tc>
          <w:tcPr>
            <w:tcW w:w="1376" w:type="dxa"/>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олень</w:t>
            </w:r>
          </w:p>
        </w:tc>
        <w:tc>
          <w:tcPr>
            <w:tcW w:w="1173" w:type="dxa"/>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цемент</w:t>
            </w:r>
          </w:p>
        </w:tc>
      </w:tr>
      <w:tr w:rsidR="00A66788">
        <w:tblPrEx>
          <w:tblCellMar>
            <w:top w:w="0" w:type="dxa"/>
            <w:bottom w:w="0" w:type="dxa"/>
          </w:tblCellMar>
        </w:tblPrEx>
        <w:trPr>
          <w:trHeight w:hRule="exact" w:val="216"/>
        </w:trPr>
        <w:tc>
          <w:tcPr>
            <w:tcW w:w="1080" w:type="dxa"/>
            <w:tcBorders>
              <w:bottom w:val="single" w:sz="4" w:space="0" w:color="auto"/>
            </w:tcBorders>
            <w:shd w:val="clear" w:color="auto" w:fill="FFFFFF"/>
          </w:tcPr>
          <w:p w:rsidR="00A66788" w:rsidRDefault="001A7945">
            <w:pPr>
              <w:pStyle w:val="41"/>
              <w:framePr w:w="3630" w:h="4278" w:wrap="none" w:vAnchor="page" w:hAnchor="page" w:x="4527" w:y="7489"/>
              <w:shd w:val="clear" w:color="auto" w:fill="auto"/>
              <w:spacing w:before="0" w:line="150" w:lineRule="exact"/>
              <w:ind w:left="40" w:firstLine="0"/>
            </w:pPr>
            <w:r>
              <w:rPr>
                <w:rStyle w:val="Arial75pt0pt3"/>
              </w:rPr>
              <w:t>ім’я</w:t>
            </w:r>
          </w:p>
        </w:tc>
        <w:tc>
          <w:tcPr>
            <w:tcW w:w="1376" w:type="dxa"/>
            <w:tcBorders>
              <w:bottom w:val="single" w:sz="4" w:space="0" w:color="auto"/>
            </w:tcBorders>
            <w:shd w:val="clear" w:color="auto" w:fill="FFFFFF"/>
          </w:tcPr>
          <w:p w:rsidR="00A66788" w:rsidRDefault="001A7945">
            <w:pPr>
              <w:pStyle w:val="41"/>
              <w:framePr w:w="3630" w:h="4278" w:wrap="none" w:vAnchor="page" w:hAnchor="page" w:x="4527" w:y="7489"/>
              <w:shd w:val="clear" w:color="auto" w:fill="auto"/>
              <w:spacing w:before="0" w:line="150" w:lineRule="exact"/>
              <w:ind w:left="220" w:firstLine="0"/>
            </w:pPr>
            <w:r>
              <w:rPr>
                <w:rStyle w:val="Arial75pt0pt3"/>
              </w:rPr>
              <w:t>отаман</w:t>
            </w:r>
          </w:p>
        </w:tc>
        <w:tc>
          <w:tcPr>
            <w:tcW w:w="1173" w:type="dxa"/>
            <w:tcBorders>
              <w:bottom w:val="single" w:sz="4" w:space="0" w:color="auto"/>
            </w:tcBorders>
            <w:shd w:val="clear" w:color="auto" w:fill="FFFFFF"/>
          </w:tcPr>
          <w:p w:rsidR="00A66788" w:rsidRDefault="001A7945">
            <w:pPr>
              <w:pStyle w:val="41"/>
              <w:framePr w:w="3630" w:h="4278" w:wrap="none" w:vAnchor="page" w:hAnchor="page" w:x="4527" w:y="7489"/>
              <w:shd w:val="clear" w:color="auto" w:fill="auto"/>
              <w:spacing w:before="0" w:line="150" w:lineRule="exact"/>
              <w:ind w:left="200" w:firstLine="0"/>
            </w:pPr>
            <w:r>
              <w:rPr>
                <w:rStyle w:val="Arial75pt0pt3"/>
              </w:rPr>
              <w:t>черговий</w:t>
            </w:r>
          </w:p>
        </w:tc>
      </w:tr>
    </w:tbl>
    <w:p w:rsidR="00A66788" w:rsidRDefault="001A7945">
      <w:pPr>
        <w:pStyle w:val="74"/>
        <w:framePr w:w="3702" w:h="3939" w:hRule="exact" w:wrap="none" w:vAnchor="page" w:hAnchor="page" w:x="4523" w:y="12072"/>
        <w:shd w:val="clear" w:color="auto" w:fill="auto"/>
        <w:spacing w:before="0" w:after="30" w:line="200" w:lineRule="exact"/>
        <w:ind w:left="60" w:firstLine="200"/>
      </w:pPr>
      <w:bookmarkStart w:id="33" w:name="bookmark33"/>
      <w:r>
        <w:t>§7. Склад і складоподіл</w:t>
      </w:r>
      <w:bookmarkEnd w:id="33"/>
    </w:p>
    <w:p w:rsidR="00A66788" w:rsidRDefault="001A7945">
      <w:pPr>
        <w:pStyle w:val="140"/>
        <w:framePr w:w="3702" w:h="3939" w:hRule="exact" w:wrap="none" w:vAnchor="page" w:hAnchor="page" w:x="4523" w:y="12072"/>
        <w:shd w:val="clear" w:color="auto" w:fill="auto"/>
        <w:spacing w:after="0" w:line="258" w:lineRule="exact"/>
        <w:ind w:left="60" w:right="20" w:firstLine="200"/>
        <w:jc w:val="both"/>
      </w:pPr>
      <w:r>
        <w:t>Склад — це частина слова, яка ви</w:t>
      </w:r>
      <w:r>
        <w:softHyphen/>
        <w:t>мовляється одним поштовхом види</w:t>
      </w:r>
      <w:r>
        <w:softHyphen/>
      </w:r>
      <w:r>
        <w:t>хуваного повітря.</w:t>
      </w:r>
    </w:p>
    <w:p w:rsidR="00A66788" w:rsidRDefault="001A7945">
      <w:pPr>
        <w:pStyle w:val="140"/>
        <w:framePr w:w="3702" w:h="3939" w:hRule="exact" w:wrap="none" w:vAnchor="page" w:hAnchor="page" w:x="4523" w:y="12072"/>
        <w:shd w:val="clear" w:color="auto" w:fill="auto"/>
        <w:spacing w:after="144" w:line="258" w:lineRule="exact"/>
        <w:ind w:left="60" w:right="20" w:firstLine="200"/>
        <w:jc w:val="both"/>
      </w:pPr>
      <w:r>
        <w:t>Склад може утворювати один чи кілька звуків, але серед них обов’язко</w:t>
      </w:r>
      <w:r>
        <w:softHyphen/>
        <w:t xml:space="preserve">во має бути голосний. Саме голосний звук виступає в ролі </w:t>
      </w:r>
      <w:r>
        <w:rPr>
          <w:rStyle w:val="149pt0pt2"/>
          <w:b/>
          <w:bCs/>
        </w:rPr>
        <w:t>складотворного (складового)</w:t>
      </w:r>
      <w:r>
        <w:t xml:space="preserve"> й становить вершину складу. Перед ним і після нього можуть стояти приголосні, які називають </w:t>
      </w:r>
      <w:r>
        <w:rPr>
          <w:rStyle w:val="149pt0pt2"/>
          <w:b/>
          <w:bCs/>
        </w:rPr>
        <w:t>нескладотворчими.</w:t>
      </w:r>
    </w:p>
    <w:p w:rsidR="00A66788" w:rsidRDefault="001A7945">
      <w:pPr>
        <w:pStyle w:val="251"/>
        <w:framePr w:w="3702" w:h="3939" w:hRule="exact" w:wrap="none" w:vAnchor="page" w:hAnchor="page" w:x="4523" w:y="12072"/>
        <w:shd w:val="clear" w:color="auto" w:fill="auto"/>
        <w:spacing w:line="229" w:lineRule="exact"/>
        <w:ind w:left="60" w:right="20"/>
        <w:jc w:val="right"/>
      </w:pPr>
      <w:r>
        <w:rPr>
          <w:rStyle w:val="250pt"/>
        </w:rPr>
        <w:t xml:space="preserve">ЗАПАМ'ЯТАЙТЕ! </w:t>
      </w:r>
      <w:r>
        <w:t>У слові стільки складів, скільки голосних звуків.</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Залежно від кількості складів сло</w:t>
      </w:r>
      <w:r>
        <w:softHyphen/>
        <w:t>ва поділяють на:</w:t>
      </w:r>
    </w:p>
    <w:p w:rsidR="00A66788" w:rsidRDefault="001A7945">
      <w:pPr>
        <w:pStyle w:val="131"/>
        <w:framePr w:w="3837" w:h="9407" w:hRule="exact" w:wrap="none" w:vAnchor="page" w:hAnchor="page" w:x="8585" w:y="6732"/>
        <w:numPr>
          <w:ilvl w:val="0"/>
          <w:numId w:val="3"/>
        </w:numPr>
        <w:shd w:val="clear" w:color="auto" w:fill="auto"/>
        <w:tabs>
          <w:tab w:val="left" w:pos="396"/>
        </w:tabs>
        <w:spacing w:after="0" w:line="271" w:lineRule="exact"/>
        <w:ind w:left="180" w:firstLine="0"/>
        <w:jc w:val="both"/>
      </w:pPr>
      <w:r>
        <w:rPr>
          <w:rStyle w:val="1395pt0pt"/>
          <w:b/>
          <w:bCs/>
        </w:rPr>
        <w:t xml:space="preserve">односкладові: </w:t>
      </w:r>
      <w:r>
        <w:t xml:space="preserve">день, ніч, рік, </w:t>
      </w:r>
      <w:r>
        <w:t>вік;</w:t>
      </w:r>
    </w:p>
    <w:p w:rsidR="00A66788" w:rsidRDefault="001A7945">
      <w:pPr>
        <w:pStyle w:val="131"/>
        <w:framePr w:w="3837" w:h="9407" w:hRule="exact" w:wrap="none" w:vAnchor="page" w:hAnchor="page" w:x="8585" w:y="6732"/>
        <w:numPr>
          <w:ilvl w:val="0"/>
          <w:numId w:val="3"/>
        </w:numPr>
        <w:shd w:val="clear" w:color="auto" w:fill="auto"/>
        <w:tabs>
          <w:tab w:val="left" w:pos="396"/>
        </w:tabs>
        <w:spacing w:after="0" w:line="271" w:lineRule="exact"/>
        <w:ind w:left="180" w:right="120" w:firstLine="0"/>
        <w:jc w:val="both"/>
      </w:pPr>
      <w:r>
        <w:rPr>
          <w:rStyle w:val="1395pt0pt"/>
          <w:b/>
          <w:bCs/>
        </w:rPr>
        <w:t xml:space="preserve">двоскладові: </w:t>
      </w:r>
      <w:r>
        <w:t>вес на, лі-то, о-сінь, зи-ма',</w:t>
      </w:r>
    </w:p>
    <w:p w:rsidR="00A66788" w:rsidRDefault="001A7945">
      <w:pPr>
        <w:pStyle w:val="131"/>
        <w:framePr w:w="3837" w:h="9407" w:hRule="exact" w:wrap="none" w:vAnchor="page" w:hAnchor="page" w:x="8585" w:y="6732"/>
        <w:numPr>
          <w:ilvl w:val="0"/>
          <w:numId w:val="3"/>
        </w:numPr>
        <w:shd w:val="clear" w:color="auto" w:fill="auto"/>
        <w:tabs>
          <w:tab w:val="left" w:pos="400"/>
        </w:tabs>
        <w:spacing w:after="0" w:line="271" w:lineRule="exact"/>
        <w:ind w:left="180" w:right="120" w:firstLine="0"/>
        <w:jc w:val="both"/>
      </w:pPr>
      <w:r>
        <w:rPr>
          <w:rStyle w:val="1395pt0pt"/>
          <w:b/>
          <w:bCs/>
        </w:rPr>
        <w:t xml:space="preserve">трискладові: </w:t>
      </w:r>
      <w:r>
        <w:t>снігопад, за-ме- тіль, ві-хо-ла, за-ві-я, бу-ре-вій",</w:t>
      </w:r>
    </w:p>
    <w:p w:rsidR="00A66788" w:rsidRDefault="001A7945">
      <w:pPr>
        <w:pStyle w:val="131"/>
        <w:framePr w:w="3837" w:h="9407" w:hRule="exact" w:wrap="none" w:vAnchor="page" w:hAnchor="page" w:x="8585" w:y="6732"/>
        <w:numPr>
          <w:ilvl w:val="0"/>
          <w:numId w:val="3"/>
        </w:numPr>
        <w:shd w:val="clear" w:color="auto" w:fill="auto"/>
        <w:tabs>
          <w:tab w:val="left" w:pos="400"/>
        </w:tabs>
        <w:spacing w:after="0" w:line="271" w:lineRule="exact"/>
        <w:ind w:left="180" w:right="120" w:firstLine="0"/>
        <w:jc w:val="both"/>
      </w:pPr>
      <w:r>
        <w:rPr>
          <w:rStyle w:val="1395pt0pt"/>
          <w:b/>
          <w:bCs/>
        </w:rPr>
        <w:t xml:space="preserve">багатоскладові: </w:t>
      </w:r>
      <w:r>
        <w:t>хлі-бо-роб-ство, сіль-сько-го-сподар-ський.</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Чи є слова, які не можна поділити на склади? Так, це деякі службові час</w:t>
      </w:r>
      <w:r>
        <w:softHyphen/>
      </w:r>
      <w:r>
        <w:t xml:space="preserve">тини мови: </w:t>
      </w:r>
      <w:r>
        <w:rPr>
          <w:rStyle w:val="149pt0pt2"/>
          <w:b/>
          <w:bCs/>
        </w:rPr>
        <w:t>в, з, і.</w:t>
      </w:r>
    </w:p>
    <w:p w:rsidR="00A66788" w:rsidRDefault="001A7945">
      <w:pPr>
        <w:pStyle w:val="140"/>
        <w:framePr w:w="3837" w:h="9407" w:hRule="exact" w:wrap="none" w:vAnchor="page" w:hAnchor="page" w:x="8585" w:y="6732"/>
        <w:shd w:val="clear" w:color="auto" w:fill="auto"/>
        <w:spacing w:after="180" w:line="258" w:lineRule="exact"/>
        <w:ind w:left="180" w:right="120" w:firstLine="0"/>
        <w:jc w:val="both"/>
      </w:pPr>
      <w:r>
        <w:t xml:space="preserve">У слові визначають </w:t>
      </w:r>
      <w:r>
        <w:rPr>
          <w:rStyle w:val="149pt0pt2"/>
          <w:b/>
          <w:bCs/>
        </w:rPr>
        <w:t>наголошений склад</w:t>
      </w:r>
      <w:r>
        <w:t xml:space="preserve"> (на який падає словесний наго</w:t>
      </w:r>
      <w:r>
        <w:softHyphen/>
        <w:t xml:space="preserve">лос) і </w:t>
      </w:r>
      <w:r>
        <w:rPr>
          <w:rStyle w:val="149pt0pt2"/>
          <w:b/>
          <w:bCs/>
        </w:rPr>
        <w:t>ненаголошені склади</w:t>
      </w:r>
      <w:r>
        <w:t xml:space="preserve"> (решта).</w:t>
      </w:r>
    </w:p>
    <w:p w:rsidR="00A66788" w:rsidRDefault="001A7945">
      <w:pPr>
        <w:pStyle w:val="103"/>
        <w:framePr w:w="3837" w:h="9407" w:hRule="exact" w:wrap="none" w:vAnchor="page" w:hAnchor="page" w:x="8585" w:y="6732"/>
        <w:shd w:val="clear" w:color="auto" w:fill="auto"/>
        <w:spacing w:before="0" w:after="0" w:line="258" w:lineRule="exact"/>
        <w:ind w:left="180"/>
      </w:pPr>
      <w:bookmarkStart w:id="34" w:name="bookmark34"/>
      <w:r>
        <w:t>Типи складів</w:t>
      </w:r>
      <w:bookmarkEnd w:id="34"/>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Типи складів характеризують за кін</w:t>
      </w:r>
      <w:r>
        <w:softHyphen/>
        <w:t>цевим і початковим звуком складу.</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Відкритий — склад, який закінчу</w:t>
      </w:r>
      <w:r>
        <w:softHyphen/>
        <w:t>ється на голосний:</w:t>
      </w:r>
    </w:p>
    <w:p w:rsidR="00A66788" w:rsidRDefault="001A7945">
      <w:pPr>
        <w:pStyle w:val="131"/>
        <w:framePr w:w="3837" w:h="9407" w:hRule="exact" w:wrap="none" w:vAnchor="page" w:hAnchor="page" w:x="8585" w:y="6732"/>
        <w:shd w:val="clear" w:color="auto" w:fill="auto"/>
        <w:spacing w:after="0" w:line="258" w:lineRule="exact"/>
        <w:ind w:left="180" w:right="120" w:firstLine="0"/>
        <w:jc w:val="both"/>
      </w:pPr>
      <w:r>
        <w:t>ті-ло, пле-че, го-ло-ва, ру-ка, но-га, ву-хо, ши-я, що-ка, гу-би.</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Закритий — склад, який закін</w:t>
      </w:r>
      <w:r>
        <w:softHyphen/>
        <w:t>чується на приголосний:</w:t>
      </w:r>
    </w:p>
    <w:p w:rsidR="00A66788" w:rsidRDefault="001A7945">
      <w:pPr>
        <w:pStyle w:val="131"/>
        <w:framePr w:w="3837" w:h="9407" w:hRule="exact" w:wrap="none" w:vAnchor="page" w:hAnchor="page" w:x="8585" w:y="6732"/>
        <w:shd w:val="clear" w:color="auto" w:fill="auto"/>
        <w:spacing w:after="0" w:line="258" w:lineRule="exact"/>
        <w:ind w:left="180" w:right="120" w:firstLine="0"/>
      </w:pPr>
      <w:r>
        <w:t>щед-рість, від-важ-ний, фут-бол, від-січ, шіст сот, під-няв, звіль-нив-шись, міль-ярд.</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В українській мові переважають відкриті склади.</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Кр</w:t>
      </w:r>
      <w:r>
        <w:t xml:space="preserve">ім того, ще виділяють </w:t>
      </w:r>
      <w:r>
        <w:rPr>
          <w:rStyle w:val="149pt0pt2"/>
          <w:b/>
          <w:bCs/>
        </w:rPr>
        <w:t xml:space="preserve">прикриті </w:t>
      </w:r>
      <w:r>
        <w:t xml:space="preserve">і </w:t>
      </w:r>
      <w:r>
        <w:rPr>
          <w:rStyle w:val="149pt0pt2"/>
          <w:b/>
          <w:bCs/>
        </w:rPr>
        <w:t>неприкриті</w:t>
      </w:r>
      <w:r>
        <w:t xml:space="preserve"> склади.</w:t>
      </w:r>
    </w:p>
    <w:p w:rsidR="00A66788" w:rsidRDefault="001A7945">
      <w:pPr>
        <w:pStyle w:val="140"/>
        <w:framePr w:w="3837" w:h="9407" w:hRule="exact" w:wrap="none" w:vAnchor="page" w:hAnchor="page" w:x="8585" w:y="6732"/>
        <w:shd w:val="clear" w:color="auto" w:fill="auto"/>
        <w:spacing w:after="0" w:line="258" w:lineRule="exact"/>
        <w:ind w:left="180" w:right="120" w:firstLine="0"/>
        <w:jc w:val="both"/>
      </w:pPr>
      <w:r>
        <w:t>Прикритий — склад, який почи</w:t>
      </w:r>
      <w:r>
        <w:softHyphen/>
        <w:t>нається приголосним:</w:t>
      </w:r>
    </w:p>
    <w:p w:rsidR="00A66788" w:rsidRDefault="001A7945">
      <w:pPr>
        <w:pStyle w:val="131"/>
        <w:framePr w:w="3837" w:h="9407" w:hRule="exact" w:wrap="none" w:vAnchor="page" w:hAnchor="page" w:x="8585" w:y="6732"/>
        <w:shd w:val="clear" w:color="auto" w:fill="auto"/>
        <w:spacing w:after="0" w:line="258" w:lineRule="exact"/>
        <w:ind w:left="180" w:firstLine="0"/>
        <w:jc w:val="both"/>
      </w:pPr>
      <w:r>
        <w:t>ске-ля, гра-ніт, пта-ство, хлі ба,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739" w:y="6889"/>
        <w:shd w:val="clear" w:color="auto" w:fill="auto"/>
        <w:spacing w:line="160" w:lineRule="exact"/>
        <w:ind w:left="20"/>
      </w:pPr>
      <w:r>
        <w:rPr>
          <w:rStyle w:val="a9"/>
          <w:i/>
          <w:iCs/>
        </w:rPr>
        <w:lastRenderedPageBreak/>
        <w:t>Фонетика. Графіка. Орфоепія</w:t>
      </w:r>
    </w:p>
    <w:p w:rsidR="00A66788" w:rsidRDefault="001A7945">
      <w:pPr>
        <w:pStyle w:val="160"/>
        <w:framePr w:w="3820" w:h="9292" w:hRule="exact" w:wrap="none" w:vAnchor="page" w:hAnchor="page" w:x="4415" w:y="7215"/>
        <w:shd w:val="clear" w:color="auto" w:fill="auto"/>
        <w:spacing w:line="254" w:lineRule="exact"/>
        <w:ind w:left="260" w:right="420" w:firstLine="0"/>
        <w:jc w:val="left"/>
      </w:pPr>
      <w:r>
        <w:t>кра сень, струн ко, збір ний, дзве-ні-ти, кра-ї-на.</w:t>
      </w:r>
    </w:p>
    <w:p w:rsidR="00A66788" w:rsidRDefault="001A7945">
      <w:pPr>
        <w:pStyle w:val="41"/>
        <w:framePr w:w="3820" w:h="9292" w:hRule="exact" w:wrap="none" w:vAnchor="page" w:hAnchor="page" w:x="4415" w:y="7215"/>
        <w:shd w:val="clear" w:color="auto" w:fill="auto"/>
        <w:spacing w:before="0" w:line="254" w:lineRule="exact"/>
        <w:ind w:left="60" w:right="40" w:firstLine="220"/>
        <w:jc w:val="both"/>
      </w:pPr>
      <w:r>
        <w:t xml:space="preserve">Неприкритий — склад, </w:t>
      </w:r>
      <w:r>
        <w:rPr>
          <w:rStyle w:val="1pt0"/>
          <w:b/>
          <w:bCs/>
        </w:rPr>
        <w:t>який</w:t>
      </w:r>
      <w:r>
        <w:t xml:space="preserve"> почи</w:t>
      </w:r>
      <w:r>
        <w:softHyphen/>
        <w:t>нається голосним:</w:t>
      </w:r>
    </w:p>
    <w:p w:rsidR="00A66788" w:rsidRDefault="001A7945">
      <w:pPr>
        <w:pStyle w:val="160"/>
        <w:framePr w:w="3820" w:h="9292" w:hRule="exact" w:wrap="none" w:vAnchor="page" w:hAnchor="page" w:x="4415" w:y="7215"/>
        <w:shd w:val="clear" w:color="auto" w:fill="auto"/>
        <w:spacing w:line="254" w:lineRule="exact"/>
        <w:ind w:left="60" w:firstLine="220"/>
        <w:jc w:val="both"/>
      </w:pPr>
      <w:r>
        <w:t>а-ле-я, о-ко, і-ко-на, і-де-я, у-зор,</w:t>
      </w:r>
    </w:p>
    <w:p w:rsidR="00A66788" w:rsidRDefault="001A7945">
      <w:pPr>
        <w:pStyle w:val="160"/>
        <w:framePr w:w="3820" w:h="9292" w:hRule="exact" w:wrap="none" w:vAnchor="page" w:hAnchor="page" w:x="4415" w:y="7215"/>
        <w:shd w:val="clear" w:color="auto" w:fill="auto"/>
        <w:tabs>
          <w:tab w:val="left" w:pos="432"/>
        </w:tabs>
        <w:spacing w:line="254" w:lineRule="exact"/>
        <w:ind w:left="60" w:firstLine="220"/>
        <w:jc w:val="both"/>
      </w:pPr>
      <w:r>
        <w:t>о</w:t>
      </w:r>
      <w:r>
        <w:tab/>
        <w:t>си ка, о-сінь, і-ній, у каз.</w:t>
      </w:r>
    </w:p>
    <w:p w:rsidR="00A66788" w:rsidRDefault="001A7945">
      <w:pPr>
        <w:pStyle w:val="41"/>
        <w:framePr w:w="3820" w:h="9292" w:hRule="exact" w:wrap="none" w:vAnchor="page" w:hAnchor="page" w:x="4415" w:y="7215"/>
        <w:shd w:val="clear" w:color="auto" w:fill="auto"/>
        <w:spacing w:before="0" w:after="187" w:line="254" w:lineRule="exact"/>
        <w:ind w:left="60" w:right="40" w:firstLine="220"/>
        <w:jc w:val="both"/>
      </w:pPr>
      <w:r>
        <w:t>У ході історичного розвитку мови спостерігається тенденція до прикри</w:t>
      </w:r>
      <w:r>
        <w:softHyphen/>
        <w:t>ття початкових складів, що почина</w:t>
      </w:r>
      <w:r>
        <w:softHyphen/>
        <w:t xml:space="preserve">ються або починалися голосними: </w:t>
      </w:r>
      <w:r>
        <w:rPr>
          <w:rStyle w:val="0pt3"/>
          <w:b/>
          <w:bCs/>
        </w:rPr>
        <w:t>вулиця</w:t>
      </w:r>
      <w:r>
        <w:rPr>
          <w:rStyle w:val="95pt0pt0"/>
          <w:b/>
          <w:bCs/>
        </w:rPr>
        <w:t xml:space="preserve"> </w:t>
      </w:r>
      <w:r>
        <w:t xml:space="preserve">(від улиця), </w:t>
      </w:r>
      <w:r>
        <w:rPr>
          <w:rStyle w:val="0pt3"/>
          <w:b/>
          <w:bCs/>
        </w:rPr>
        <w:t>він</w:t>
      </w:r>
      <w:r>
        <w:rPr>
          <w:rStyle w:val="95pt0pt0"/>
          <w:b/>
          <w:bCs/>
        </w:rPr>
        <w:t xml:space="preserve"> </w:t>
      </w:r>
      <w:r>
        <w:t xml:space="preserve">(від онть), </w:t>
      </w:r>
      <w:r>
        <w:rPr>
          <w:rStyle w:val="0pt3"/>
          <w:b/>
          <w:bCs/>
        </w:rPr>
        <w:t>вівця</w:t>
      </w:r>
      <w:r>
        <w:rPr>
          <w:rStyle w:val="95pt0pt0"/>
          <w:b/>
          <w:bCs/>
        </w:rPr>
        <w:t xml:space="preserve"> </w:t>
      </w:r>
      <w:r>
        <w:rPr>
          <w:rStyle w:val="1pt0"/>
          <w:b/>
          <w:bCs/>
        </w:rPr>
        <w:t>(від</w:t>
      </w:r>
      <w:r>
        <w:t xml:space="preserve"> овьця), </w:t>
      </w:r>
      <w:r>
        <w:rPr>
          <w:rStyle w:val="0pt3"/>
          <w:b/>
          <w:bCs/>
        </w:rPr>
        <w:t>вітчизна</w:t>
      </w:r>
      <w:r>
        <w:rPr>
          <w:rStyle w:val="95pt0pt0"/>
          <w:b/>
          <w:bCs/>
        </w:rPr>
        <w:t xml:space="preserve"> </w:t>
      </w:r>
      <w:r>
        <w:rPr>
          <w:rStyle w:val="1pt0"/>
          <w:b/>
          <w:bCs/>
        </w:rPr>
        <w:t xml:space="preserve">(від </w:t>
      </w:r>
      <w:r>
        <w:t xml:space="preserve">отьчизна), </w:t>
      </w:r>
      <w:r>
        <w:rPr>
          <w:rStyle w:val="0pt3"/>
          <w:b/>
          <w:bCs/>
        </w:rPr>
        <w:t>горіх</w:t>
      </w:r>
      <w:r>
        <w:rPr>
          <w:rStyle w:val="95pt0pt0"/>
          <w:b/>
          <w:bCs/>
        </w:rPr>
        <w:t xml:space="preserve"> </w:t>
      </w:r>
      <w:r>
        <w:t xml:space="preserve">(від ор'кх'ь), </w:t>
      </w:r>
      <w:r>
        <w:rPr>
          <w:rStyle w:val="0pt3"/>
          <w:b/>
          <w:bCs/>
        </w:rPr>
        <w:t xml:space="preserve">гострий </w:t>
      </w:r>
      <w:r>
        <w:t>(від острт»).</w:t>
      </w:r>
    </w:p>
    <w:p w:rsidR="00A66788" w:rsidRDefault="001A7945">
      <w:pPr>
        <w:pStyle w:val="103"/>
        <w:framePr w:w="3820" w:h="9292" w:hRule="exact" w:wrap="none" w:vAnchor="page" w:hAnchor="page" w:x="4415" w:y="7215"/>
        <w:shd w:val="clear" w:color="auto" w:fill="auto"/>
        <w:spacing w:before="0" w:after="35" w:line="170" w:lineRule="exact"/>
        <w:ind w:left="60" w:firstLine="220"/>
      </w:pPr>
      <w:bookmarkStart w:id="35" w:name="bookmark35"/>
      <w:r>
        <w:t>Складоподіл</w:t>
      </w:r>
      <w:bookmarkEnd w:id="35"/>
    </w:p>
    <w:p w:rsidR="00A66788" w:rsidRDefault="001A7945">
      <w:pPr>
        <w:pStyle w:val="41"/>
        <w:framePr w:w="3820" w:h="9292" w:hRule="exact" w:wrap="none" w:vAnchor="page" w:hAnchor="page" w:x="4415" w:y="7215"/>
        <w:shd w:val="clear" w:color="auto" w:fill="auto"/>
        <w:spacing w:before="0" w:line="254" w:lineRule="exact"/>
        <w:ind w:left="60" w:right="40" w:firstLine="220"/>
        <w:jc w:val="both"/>
      </w:pPr>
      <w:r>
        <w:t>Кожна людина досить легко поді</w:t>
      </w:r>
      <w:r>
        <w:softHyphen/>
        <w:t>ляє слова на склади й установлює їх кількість. Проте труднощі при скла</w:t>
      </w:r>
      <w:r>
        <w:softHyphen/>
        <w:t xml:space="preserve">доподілі виникають </w:t>
      </w:r>
      <w:r>
        <w:t>насамперед тоді, коли збігаються кілька приголосних у середині слова.</w:t>
      </w:r>
    </w:p>
    <w:p w:rsidR="00A66788" w:rsidRDefault="001A7945">
      <w:pPr>
        <w:pStyle w:val="41"/>
        <w:framePr w:w="3820" w:h="9292" w:hRule="exact" w:wrap="none" w:vAnchor="page" w:hAnchor="page" w:x="4415" w:y="7215"/>
        <w:shd w:val="clear" w:color="auto" w:fill="auto"/>
        <w:spacing w:before="0" w:line="254" w:lineRule="exact"/>
        <w:ind w:left="60" w:right="40" w:firstLine="220"/>
        <w:jc w:val="both"/>
      </w:pPr>
      <w:r>
        <w:t>При поділі слів на склади треба враховувати такі тенденції:</w:t>
      </w:r>
    </w:p>
    <w:p w:rsidR="00A66788" w:rsidRDefault="001A7945">
      <w:pPr>
        <w:pStyle w:val="41"/>
        <w:framePr w:w="3820" w:h="9292" w:hRule="exact" w:wrap="none" w:vAnchor="page" w:hAnchor="page" w:x="4415" w:y="7215"/>
        <w:numPr>
          <w:ilvl w:val="0"/>
          <w:numId w:val="3"/>
        </w:numPr>
        <w:shd w:val="clear" w:color="auto" w:fill="auto"/>
        <w:tabs>
          <w:tab w:val="left" w:pos="252"/>
        </w:tabs>
        <w:spacing w:before="0" w:line="267" w:lineRule="exact"/>
        <w:ind w:left="260" w:right="40" w:hanging="220"/>
        <w:jc w:val="both"/>
      </w:pPr>
      <w:r>
        <w:t xml:space="preserve">для </w:t>
      </w:r>
      <w:r>
        <w:rPr>
          <w:rStyle w:val="35"/>
          <w:b/>
          <w:bCs/>
        </w:rPr>
        <w:t>української</w:t>
      </w:r>
      <w:r>
        <w:t xml:space="preserve"> мови, як і для </w:t>
      </w:r>
      <w:r>
        <w:rPr>
          <w:rStyle w:val="1pt0"/>
          <w:b/>
          <w:bCs/>
        </w:rPr>
        <w:t>інших</w:t>
      </w:r>
      <w:r>
        <w:t xml:space="preserve"> слов’янських, характерне тяжіння до </w:t>
      </w:r>
      <w:r>
        <w:rPr>
          <w:rStyle w:val="0pt3"/>
          <w:b/>
          <w:bCs/>
        </w:rPr>
        <w:t>відкритих складів;</w:t>
      </w:r>
    </w:p>
    <w:p w:rsidR="00A66788" w:rsidRDefault="001A7945">
      <w:pPr>
        <w:pStyle w:val="41"/>
        <w:framePr w:w="3820" w:h="9292" w:hRule="exact" w:wrap="none" w:vAnchor="page" w:hAnchor="page" w:x="4415" w:y="7215"/>
        <w:numPr>
          <w:ilvl w:val="0"/>
          <w:numId w:val="3"/>
        </w:numPr>
        <w:shd w:val="clear" w:color="auto" w:fill="auto"/>
        <w:tabs>
          <w:tab w:val="left" w:pos="252"/>
        </w:tabs>
        <w:spacing w:before="0" w:line="267" w:lineRule="exact"/>
        <w:ind w:left="260" w:right="40" w:hanging="220"/>
        <w:jc w:val="both"/>
      </w:pPr>
      <w:r>
        <w:t xml:space="preserve">діє принцип зростання </w:t>
      </w:r>
      <w:r>
        <w:rPr>
          <w:rStyle w:val="0pt3"/>
          <w:b/>
          <w:bCs/>
        </w:rPr>
        <w:t>гучності скл</w:t>
      </w:r>
      <w:r>
        <w:rPr>
          <w:rStyle w:val="0pt3"/>
          <w:b/>
          <w:bCs/>
        </w:rPr>
        <w:t>аду:</w:t>
      </w:r>
      <w:r>
        <w:rPr>
          <w:rStyle w:val="95pt0pt0"/>
          <w:b/>
          <w:bCs/>
        </w:rPr>
        <w:t xml:space="preserve"> </w:t>
      </w:r>
      <w:r>
        <w:t>гучність звуків попередньо</w:t>
      </w:r>
      <w:r>
        <w:softHyphen/>
        <w:t>го складу має поступово спадати, а наступного — зростати.</w:t>
      </w:r>
    </w:p>
    <w:p w:rsidR="00A66788" w:rsidRDefault="001A7945">
      <w:pPr>
        <w:pStyle w:val="41"/>
        <w:framePr w:w="3820" w:h="9292" w:hRule="exact" w:wrap="none" w:vAnchor="page" w:hAnchor="page" w:x="4415" w:y="7215"/>
        <w:shd w:val="clear" w:color="auto" w:fill="auto"/>
        <w:spacing w:before="0" w:after="156" w:line="224" w:lineRule="exact"/>
        <w:ind w:left="60" w:right="40" w:firstLine="220"/>
        <w:jc w:val="both"/>
      </w:pPr>
      <w:r>
        <w:t>Примітка. Найгучніші — голосні звуки, далі — в порядку зменшення гучності — со</w:t>
      </w:r>
      <w:r>
        <w:softHyphen/>
        <w:t>норні, дзвінкі й глухі приголосні.</w:t>
      </w:r>
    </w:p>
    <w:p w:rsidR="00A66788" w:rsidRDefault="001A7945">
      <w:pPr>
        <w:pStyle w:val="41"/>
        <w:framePr w:w="3820" w:h="9292" w:hRule="exact" w:wrap="none" w:vAnchor="page" w:hAnchor="page" w:x="4415" w:y="7215"/>
        <w:numPr>
          <w:ilvl w:val="0"/>
          <w:numId w:val="3"/>
        </w:numPr>
        <w:shd w:val="clear" w:color="auto" w:fill="auto"/>
        <w:tabs>
          <w:tab w:val="left" w:pos="264"/>
        </w:tabs>
        <w:spacing w:before="0" w:line="180" w:lineRule="exact"/>
        <w:ind w:left="260" w:hanging="220"/>
        <w:jc w:val="both"/>
      </w:pPr>
      <w:r>
        <w:t xml:space="preserve">принцип </w:t>
      </w:r>
      <w:r>
        <w:rPr>
          <w:rStyle w:val="0pt3"/>
          <w:b/>
          <w:bCs/>
        </w:rPr>
        <w:t>милозвучності</w:t>
      </w:r>
      <w:r>
        <w:t>, що зу</w:t>
      </w:r>
      <w:r>
        <w:softHyphen/>
      </w:r>
    </w:p>
    <w:p w:rsidR="00A66788" w:rsidRDefault="001A7945">
      <w:pPr>
        <w:pStyle w:val="41"/>
        <w:framePr w:w="3803" w:h="9259" w:hRule="exact" w:wrap="none" w:vAnchor="page" w:hAnchor="page" w:x="8633" w:y="7214"/>
        <w:shd w:val="clear" w:color="auto" w:fill="auto"/>
        <w:spacing w:before="0" w:after="244" w:line="250" w:lineRule="exact"/>
        <w:ind w:left="260" w:firstLine="0"/>
        <w:jc w:val="both"/>
      </w:pPr>
      <w:r>
        <w:t xml:space="preserve">мовлює усунення груп </w:t>
      </w:r>
      <w:r>
        <w:t>приголос</w:t>
      </w:r>
      <w:r>
        <w:softHyphen/>
        <w:t>них у межах одного складу.</w:t>
      </w:r>
    </w:p>
    <w:p w:rsidR="00A66788" w:rsidRDefault="001A7945">
      <w:pPr>
        <w:pStyle w:val="103"/>
        <w:framePr w:w="3803" w:h="9259" w:hRule="exact" w:wrap="none" w:vAnchor="page" w:hAnchor="page" w:x="8633" w:y="7214"/>
        <w:shd w:val="clear" w:color="auto" w:fill="auto"/>
        <w:spacing w:before="0" w:after="91" w:line="170" w:lineRule="exact"/>
        <w:ind w:left="260"/>
      </w:pPr>
      <w:bookmarkStart w:id="36" w:name="bookmark36"/>
      <w:r>
        <w:t>Основні правила складоподілу</w:t>
      </w:r>
      <w:bookmarkEnd w:id="36"/>
    </w:p>
    <w:p w:rsidR="00A66788" w:rsidRDefault="001A7945">
      <w:pPr>
        <w:pStyle w:val="41"/>
        <w:framePr w:w="3803" w:h="9259" w:hRule="exact" w:wrap="none" w:vAnchor="page" w:hAnchor="page" w:x="8633" w:y="7214"/>
        <w:numPr>
          <w:ilvl w:val="0"/>
          <w:numId w:val="3"/>
        </w:numPr>
        <w:shd w:val="clear" w:color="auto" w:fill="auto"/>
        <w:tabs>
          <w:tab w:val="left" w:pos="264"/>
        </w:tabs>
        <w:spacing w:before="0" w:line="258" w:lineRule="exact"/>
        <w:ind w:left="260" w:right="80" w:hanging="220"/>
      </w:pPr>
      <w:r>
        <w:t>Якщо один приголосний стоїть між голосними, то він завжди нале</w:t>
      </w:r>
      <w:r>
        <w:softHyphen/>
        <w:t xml:space="preserve">жить до наступного складу: </w:t>
      </w:r>
      <w:r>
        <w:rPr>
          <w:rStyle w:val="0pt3"/>
          <w:b/>
          <w:bCs/>
        </w:rPr>
        <w:t>мо-ре, не-бо, ві-тер, хви-ля, па-рус, марево.</w:t>
      </w:r>
    </w:p>
    <w:p w:rsidR="00A66788" w:rsidRDefault="001A7945">
      <w:pPr>
        <w:pStyle w:val="140"/>
        <w:framePr w:w="3803" w:h="9259" w:hRule="exact" w:wrap="none" w:vAnchor="page" w:hAnchor="page" w:x="8633" w:y="7214"/>
        <w:numPr>
          <w:ilvl w:val="0"/>
          <w:numId w:val="3"/>
        </w:numPr>
        <w:shd w:val="clear" w:color="auto" w:fill="auto"/>
        <w:tabs>
          <w:tab w:val="left" w:pos="264"/>
        </w:tabs>
        <w:spacing w:after="0" w:line="258" w:lineRule="exact"/>
        <w:ind w:left="260" w:right="80" w:hanging="220"/>
        <w:jc w:val="both"/>
      </w:pPr>
      <w:r>
        <w:t xml:space="preserve">Якщо поряд стоять два дзвінкі або два глухі звуки, то </w:t>
      </w:r>
      <w:r>
        <w:t>обидва нале</w:t>
      </w:r>
      <w:r>
        <w:softHyphen/>
        <w:t>жать до наступного складу:</w:t>
      </w:r>
    </w:p>
    <w:p w:rsidR="00A66788" w:rsidRDefault="001A7945">
      <w:pPr>
        <w:pStyle w:val="131"/>
        <w:framePr w:w="3803" w:h="9259" w:hRule="exact" w:wrap="none" w:vAnchor="page" w:hAnchor="page" w:x="8633" w:y="7214"/>
        <w:shd w:val="clear" w:color="auto" w:fill="auto"/>
        <w:spacing w:after="0" w:line="258" w:lineRule="exact"/>
        <w:ind w:left="260" w:right="80" w:firstLine="0"/>
        <w:jc w:val="both"/>
      </w:pPr>
      <w:r>
        <w:t>ща стя, ка штан, рі чка, пі джак, не-сти, го-спо-дар, О-ле-ксан-дра.</w:t>
      </w:r>
    </w:p>
    <w:p w:rsidR="00A66788" w:rsidRDefault="001A7945">
      <w:pPr>
        <w:pStyle w:val="140"/>
        <w:framePr w:w="3803" w:h="9259" w:hRule="exact" w:wrap="none" w:vAnchor="page" w:hAnchor="page" w:x="8633" w:y="7214"/>
        <w:numPr>
          <w:ilvl w:val="0"/>
          <w:numId w:val="3"/>
        </w:numPr>
        <w:shd w:val="clear" w:color="auto" w:fill="auto"/>
        <w:tabs>
          <w:tab w:val="left" w:pos="264"/>
        </w:tabs>
        <w:spacing w:after="0" w:line="258" w:lineRule="exact"/>
        <w:ind w:left="260" w:right="80" w:hanging="220"/>
      </w:pPr>
      <w:r>
        <w:t xml:space="preserve">Якщо з двох приголосних перший дзвінкий, а другий глухий, то вони належать до різних складів: </w:t>
      </w:r>
      <w:r>
        <w:rPr>
          <w:rStyle w:val="149pt0pt2"/>
          <w:b/>
          <w:bCs/>
        </w:rPr>
        <w:t>бе-різ-ка, буз-ко-вий, швид-ко, стеж-ка, глиб-ше, їдь-</w:t>
      </w:r>
      <w:r>
        <w:rPr>
          <w:rStyle w:val="149pt0pt2"/>
          <w:b/>
          <w:bCs/>
        </w:rPr>
        <w:t>те.</w:t>
      </w:r>
    </w:p>
    <w:p w:rsidR="00A66788" w:rsidRDefault="001A7945">
      <w:pPr>
        <w:pStyle w:val="140"/>
        <w:framePr w:w="3803" w:h="9259" w:hRule="exact" w:wrap="none" w:vAnchor="page" w:hAnchor="page" w:x="8633" w:y="7214"/>
        <w:numPr>
          <w:ilvl w:val="0"/>
          <w:numId w:val="3"/>
        </w:numPr>
        <w:shd w:val="clear" w:color="auto" w:fill="auto"/>
        <w:tabs>
          <w:tab w:val="left" w:pos="260"/>
        </w:tabs>
        <w:spacing w:after="0" w:line="258" w:lineRule="exact"/>
        <w:ind w:left="260" w:right="80" w:hanging="220"/>
        <w:jc w:val="both"/>
      </w:pPr>
      <w:r>
        <w:t>Якщо з двох приголосних перший глухий або дзвінкий, а другий со</w:t>
      </w:r>
      <w:r>
        <w:softHyphen/>
        <w:t>норний, то обидва належать до на</w:t>
      </w:r>
      <w:r>
        <w:softHyphen/>
        <w:t>ступного складу:</w:t>
      </w:r>
    </w:p>
    <w:p w:rsidR="00A66788" w:rsidRDefault="001A7945">
      <w:pPr>
        <w:pStyle w:val="131"/>
        <w:framePr w:w="3803" w:h="9259" w:hRule="exact" w:wrap="none" w:vAnchor="page" w:hAnchor="page" w:x="8633" w:y="7214"/>
        <w:shd w:val="clear" w:color="auto" w:fill="auto"/>
        <w:spacing w:after="0" w:line="263" w:lineRule="exact"/>
        <w:ind w:left="260" w:firstLine="0"/>
        <w:jc w:val="both"/>
      </w:pPr>
      <w:r>
        <w:t>ко смос, ху-до-жник, те-хні-ка,</w:t>
      </w:r>
    </w:p>
    <w:p w:rsidR="00A66788" w:rsidRDefault="001A7945">
      <w:pPr>
        <w:pStyle w:val="131"/>
        <w:framePr w:w="3803" w:h="9259" w:hRule="exact" w:wrap="none" w:vAnchor="page" w:hAnchor="page" w:x="8633" w:y="7214"/>
        <w:shd w:val="clear" w:color="auto" w:fill="auto"/>
        <w:tabs>
          <w:tab w:val="left" w:pos="506"/>
        </w:tabs>
        <w:spacing w:after="0" w:line="263" w:lineRule="exact"/>
        <w:ind w:left="260" w:right="80" w:firstLine="0"/>
        <w:jc w:val="both"/>
      </w:pPr>
      <w:r>
        <w:t>об</w:t>
      </w:r>
      <w:r>
        <w:tab/>
        <w:t>рій, мі-дний, до-бре, по-тріб-но, ча-рі-вни-ця.</w:t>
      </w:r>
    </w:p>
    <w:p w:rsidR="00A66788" w:rsidRDefault="001A7945">
      <w:pPr>
        <w:pStyle w:val="140"/>
        <w:framePr w:w="3803" w:h="9259" w:hRule="exact" w:wrap="none" w:vAnchor="page" w:hAnchor="page" w:x="8633" w:y="7214"/>
        <w:numPr>
          <w:ilvl w:val="0"/>
          <w:numId w:val="3"/>
        </w:numPr>
        <w:shd w:val="clear" w:color="auto" w:fill="auto"/>
        <w:tabs>
          <w:tab w:val="left" w:pos="260"/>
        </w:tabs>
        <w:spacing w:after="0" w:line="263" w:lineRule="exact"/>
        <w:ind w:left="260" w:right="80" w:hanging="220"/>
      </w:pPr>
      <w:r>
        <w:t xml:space="preserve">Якщо поряд стоять два сонорні звуки, то вони належать до різних складів: </w:t>
      </w:r>
      <w:r>
        <w:rPr>
          <w:rStyle w:val="149pt0pt3"/>
          <w:b/>
          <w:bCs/>
        </w:rPr>
        <w:t>зем ляк, бар-ві-нок, чо-тир-ма, сум-но, тор-гів'Ля, чер-во-ний,</w:t>
      </w:r>
    </w:p>
    <w:p w:rsidR="00A66788" w:rsidRDefault="001A7945">
      <w:pPr>
        <w:pStyle w:val="131"/>
        <w:framePr w:w="3803" w:h="9259" w:hRule="exact" w:wrap="none" w:vAnchor="page" w:hAnchor="page" w:x="8633" w:y="7214"/>
        <w:shd w:val="clear" w:color="auto" w:fill="auto"/>
        <w:spacing w:after="0" w:line="263" w:lineRule="exact"/>
        <w:ind w:left="260" w:firstLine="0"/>
        <w:jc w:val="both"/>
      </w:pPr>
      <w:r>
        <w:rPr>
          <w:rStyle w:val="130pt"/>
          <w:b/>
          <w:bCs/>
          <w:i/>
          <w:iCs/>
        </w:rPr>
        <w:t xml:space="preserve">пій ло, </w:t>
      </w:r>
      <w:r>
        <w:t>дев’ ять, та-єм-ни-че.</w:t>
      </w:r>
    </w:p>
    <w:p w:rsidR="00A66788" w:rsidRDefault="001A7945">
      <w:pPr>
        <w:pStyle w:val="140"/>
        <w:framePr w:w="3803" w:h="9259" w:hRule="exact" w:wrap="none" w:vAnchor="page" w:hAnchor="page" w:x="8633" w:y="7214"/>
        <w:numPr>
          <w:ilvl w:val="0"/>
          <w:numId w:val="3"/>
        </w:numPr>
        <w:shd w:val="clear" w:color="auto" w:fill="auto"/>
        <w:tabs>
          <w:tab w:val="left" w:pos="260"/>
        </w:tabs>
        <w:spacing w:after="0" w:line="271" w:lineRule="exact"/>
        <w:ind w:left="260" w:right="80" w:hanging="220"/>
      </w:pPr>
      <w:r>
        <w:t>Якщо в слові є подовжені приго</w:t>
      </w:r>
      <w:r>
        <w:softHyphen/>
        <w:t>лосні, то вони можуть належати до одного або до різних ск</w:t>
      </w:r>
      <w:r>
        <w:t xml:space="preserve">ладів: </w:t>
      </w:r>
      <w:r>
        <w:rPr>
          <w:rStyle w:val="149pt0pt2"/>
          <w:b/>
          <w:bCs/>
        </w:rPr>
        <w:t>по-чу-ття</w:t>
      </w:r>
      <w:r>
        <w:t xml:space="preserve"> і </w:t>
      </w:r>
      <w:r>
        <w:rPr>
          <w:rStyle w:val="149pt0pt2"/>
          <w:b/>
          <w:bCs/>
        </w:rPr>
        <w:t>по-чут-тя, ста ття</w:t>
      </w:r>
      <w:r>
        <w:t xml:space="preserve"> і</w:t>
      </w:r>
    </w:p>
    <w:p w:rsidR="00A66788" w:rsidRDefault="001A7945">
      <w:pPr>
        <w:pStyle w:val="32"/>
        <w:framePr w:wrap="none" w:vAnchor="page" w:hAnchor="page" w:x="12187" w:y="16706"/>
        <w:shd w:val="clear" w:color="auto" w:fill="auto"/>
        <w:spacing w:line="170" w:lineRule="exact"/>
        <w:ind w:left="20"/>
        <w:jc w:val="left"/>
      </w:pPr>
      <w:r>
        <w:t>49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16" w:y="6942"/>
        <w:shd w:val="clear" w:color="auto" w:fill="auto"/>
        <w:spacing w:line="160" w:lineRule="exact"/>
        <w:ind w:left="20"/>
      </w:pPr>
      <w:r>
        <w:lastRenderedPageBreak/>
        <w:t>УКРАЇНСЬКА МОВА</w:t>
      </w:r>
    </w:p>
    <w:p w:rsidR="00A66788" w:rsidRDefault="001A7945">
      <w:pPr>
        <w:pStyle w:val="131"/>
        <w:framePr w:w="3818" w:h="9254" w:hRule="exact" w:wrap="none" w:vAnchor="page" w:hAnchor="page" w:x="4502" w:y="7307"/>
        <w:shd w:val="clear" w:color="auto" w:fill="auto"/>
        <w:spacing w:after="0" w:line="263" w:lineRule="exact"/>
        <w:ind w:left="200" w:right="160" w:firstLine="0"/>
      </w:pPr>
      <w:r>
        <w:t>стат тя, бла ки ттю</w:t>
      </w:r>
      <w:r>
        <w:rPr>
          <w:rStyle w:val="1395pt0pt"/>
          <w:b/>
          <w:bCs/>
        </w:rPr>
        <w:t xml:space="preserve"> і </w:t>
      </w:r>
      <w:r>
        <w:t>бла кит</w:t>
      </w:r>
      <w:r>
        <w:softHyphen/>
        <w:t>тю, зу стрі ччю</w:t>
      </w:r>
      <w:r>
        <w:rPr>
          <w:rStyle w:val="1395pt0pt"/>
          <w:b/>
          <w:bCs/>
        </w:rPr>
        <w:t xml:space="preserve"> і </w:t>
      </w:r>
      <w:r>
        <w:t>зу-стріч-чю.</w:t>
      </w:r>
    </w:p>
    <w:p w:rsidR="00A66788" w:rsidRDefault="001A7945">
      <w:pPr>
        <w:pStyle w:val="140"/>
        <w:framePr w:w="3818" w:h="9254" w:hRule="exact" w:wrap="none" w:vAnchor="page" w:hAnchor="page" w:x="4502" w:y="7307"/>
        <w:shd w:val="clear" w:color="auto" w:fill="auto"/>
        <w:spacing w:after="0" w:line="263" w:lineRule="exact"/>
        <w:ind w:left="200" w:right="160" w:firstLine="0"/>
        <w:jc w:val="both"/>
      </w:pPr>
      <w:r>
        <w:t xml:space="preserve">» Якщо між голосними є два або більше приголосних, то сонорні звуки, що йдуть після голосного, належать до </w:t>
      </w:r>
      <w:r>
        <w:t>попереднього складу, а звуки, що стоять після них, — до наступного:</w:t>
      </w:r>
    </w:p>
    <w:p w:rsidR="00A66788" w:rsidRDefault="001A7945">
      <w:pPr>
        <w:pStyle w:val="160"/>
        <w:framePr w:w="3818" w:h="9254" w:hRule="exact" w:wrap="none" w:vAnchor="page" w:hAnchor="page" w:x="4502" w:y="7307"/>
        <w:shd w:val="clear" w:color="auto" w:fill="auto"/>
        <w:spacing w:after="90" w:line="259" w:lineRule="exact"/>
        <w:ind w:left="200" w:right="440" w:firstLine="0"/>
        <w:jc w:val="left"/>
      </w:pPr>
      <w:r>
        <w:t>май стер, мор квя ний, ми ло сер</w:t>
      </w:r>
      <w:r>
        <w:softHyphen/>
        <w:t>дний, ком-плекс, а-спі-ран-тці.</w:t>
      </w:r>
    </w:p>
    <w:p w:rsidR="00A66788" w:rsidRDefault="001A7945">
      <w:pPr>
        <w:pStyle w:val="170"/>
        <w:framePr w:w="3818" w:h="9254" w:hRule="exact" w:wrap="none" w:vAnchor="page" w:hAnchor="page" w:x="4502" w:y="7307"/>
        <w:shd w:val="clear" w:color="auto" w:fill="auto"/>
        <w:spacing w:after="0" w:line="222" w:lineRule="exact"/>
        <w:ind w:right="160" w:firstLine="0"/>
        <w:jc w:val="right"/>
      </w:pPr>
      <w:r>
        <w:t>УВАГА!</w:t>
      </w:r>
    </w:p>
    <w:p w:rsidR="00A66788" w:rsidRDefault="001A7945">
      <w:pPr>
        <w:pStyle w:val="170"/>
        <w:framePr w:w="3818" w:h="9254" w:hRule="exact" w:wrap="none" w:vAnchor="page" w:hAnchor="page" w:x="4502" w:y="7307"/>
        <w:shd w:val="clear" w:color="auto" w:fill="auto"/>
        <w:spacing w:after="0" w:line="222" w:lineRule="exact"/>
        <w:ind w:left="200" w:right="160" w:firstLine="0"/>
      </w:pPr>
      <w:r>
        <w:t xml:space="preserve">Правила українського складоподілу не завжди збігаються з правилами переносу слів з рядка в рядок, а також із </w:t>
      </w:r>
      <w:r>
        <w:t>визначенням у слові морфем (найменших значущих частин).</w:t>
      </w:r>
    </w:p>
    <w:p w:rsidR="00A66788" w:rsidRDefault="001A7945">
      <w:pPr>
        <w:pStyle w:val="170"/>
        <w:framePr w:w="3818" w:h="9254" w:hRule="exact" w:wrap="none" w:vAnchor="page" w:hAnchor="page" w:x="4502" w:y="7307"/>
        <w:shd w:val="clear" w:color="auto" w:fill="auto"/>
        <w:spacing w:after="0" w:line="222" w:lineRule="exact"/>
        <w:ind w:left="200" w:right="160" w:firstLine="0"/>
      </w:pPr>
      <w:r>
        <w:t xml:space="preserve">Поділ на склади Поділ на морфеми Перенос слова </w:t>
      </w:r>
      <w:r>
        <w:rPr>
          <w:rStyle w:val="171"/>
        </w:rPr>
        <w:t>най-мв-ння на-йм-енн-я на-йме-ння</w:t>
      </w:r>
    </w:p>
    <w:p w:rsidR="00A66788" w:rsidRDefault="001A7945">
      <w:pPr>
        <w:pStyle w:val="231"/>
        <w:framePr w:w="3818" w:h="9254" w:hRule="exact" w:wrap="none" w:vAnchor="page" w:hAnchor="page" w:x="4502" w:y="7307"/>
        <w:shd w:val="clear" w:color="auto" w:fill="auto"/>
        <w:spacing w:after="0" w:line="222" w:lineRule="exact"/>
        <w:ind w:right="160" w:firstLine="0"/>
        <w:jc w:val="right"/>
      </w:pPr>
      <w:r>
        <w:rPr>
          <w:rStyle w:val="232"/>
        </w:rPr>
        <w:t xml:space="preserve">і </w:t>
      </w:r>
      <w:r>
        <w:t>на-ймен-ня</w:t>
      </w:r>
    </w:p>
    <w:p w:rsidR="00A66788" w:rsidRDefault="001A7945">
      <w:pPr>
        <w:pStyle w:val="231"/>
        <w:framePr w:w="3818" w:h="9254" w:hRule="exact" w:wrap="none" w:vAnchor="page" w:hAnchor="page" w:x="4502" w:y="7307"/>
        <w:shd w:val="clear" w:color="auto" w:fill="auto"/>
        <w:tabs>
          <w:tab w:val="left" w:pos="2718"/>
        </w:tabs>
        <w:spacing w:after="0" w:line="222" w:lineRule="exact"/>
        <w:ind w:left="200" w:right="160" w:firstLine="0"/>
      </w:pPr>
      <w:r>
        <w:t>об'є-дна-ння об’-едн-анн-я об’-єд-на-ння пі-діб-ра-ти піді-бр-а-ти пі-ді-бра-ти сьо-год-ні сього-дн-і</w:t>
      </w:r>
      <w:r>
        <w:tab/>
        <w:t>сьо-</w:t>
      </w:r>
      <w:r>
        <w:t>го-дні</w:t>
      </w:r>
    </w:p>
    <w:p w:rsidR="00A66788" w:rsidRDefault="001A7945">
      <w:pPr>
        <w:pStyle w:val="231"/>
        <w:framePr w:w="3818" w:h="9254" w:hRule="exact" w:wrap="none" w:vAnchor="page" w:hAnchor="page" w:x="4502" w:y="7307"/>
        <w:shd w:val="clear" w:color="auto" w:fill="auto"/>
        <w:spacing w:after="0" w:line="222" w:lineRule="exact"/>
        <w:ind w:right="160" w:firstLine="0"/>
        <w:jc w:val="right"/>
      </w:pPr>
      <w:r>
        <w:rPr>
          <w:rStyle w:val="232"/>
        </w:rPr>
        <w:t xml:space="preserve">і </w:t>
      </w:r>
      <w:r>
        <w:t>сьо-год-ні</w:t>
      </w:r>
    </w:p>
    <w:p w:rsidR="00A66788" w:rsidRDefault="001A7945">
      <w:pPr>
        <w:pStyle w:val="231"/>
        <w:framePr w:w="3818" w:h="9254" w:hRule="exact" w:wrap="none" w:vAnchor="page" w:hAnchor="page" w:x="4502" w:y="7307"/>
        <w:shd w:val="clear" w:color="auto" w:fill="auto"/>
        <w:spacing w:after="0" w:line="222" w:lineRule="exact"/>
        <w:ind w:right="160" w:firstLine="0"/>
        <w:jc w:val="right"/>
      </w:pPr>
      <w:r>
        <w:t>нав-чив-шись на-вч-и-вши-сь на-вчи-вшись</w:t>
      </w:r>
    </w:p>
    <w:p w:rsidR="00A66788" w:rsidRDefault="001A7945">
      <w:pPr>
        <w:pStyle w:val="231"/>
        <w:framePr w:w="3818" w:h="9254" w:hRule="exact" w:wrap="none" w:vAnchor="page" w:hAnchor="page" w:x="4502" w:y="7307"/>
        <w:shd w:val="clear" w:color="auto" w:fill="auto"/>
        <w:spacing w:after="208" w:line="222" w:lineRule="exact"/>
        <w:ind w:right="160" w:firstLine="0"/>
        <w:jc w:val="right"/>
      </w:pPr>
      <w:r>
        <w:rPr>
          <w:rStyle w:val="232"/>
        </w:rPr>
        <w:t xml:space="preserve">і </w:t>
      </w:r>
      <w:r>
        <w:t>на-вчив-шись</w:t>
      </w:r>
    </w:p>
    <w:p w:rsidR="00A66788" w:rsidRDefault="001A7945">
      <w:pPr>
        <w:pStyle w:val="92"/>
        <w:framePr w:w="3818" w:h="9254" w:hRule="exact" w:wrap="none" w:vAnchor="page" w:hAnchor="page" w:x="4502" w:y="7307"/>
        <w:shd w:val="clear" w:color="auto" w:fill="auto"/>
        <w:spacing w:before="0" w:after="0" w:line="337" w:lineRule="exact"/>
        <w:ind w:left="1020" w:right="160" w:hanging="540"/>
      </w:pPr>
      <w:bookmarkStart w:id="37" w:name="bookmark37"/>
      <w:r>
        <w:t>§8. Асиміляція і дисиміляція приголосних</w:t>
      </w:r>
      <w:bookmarkEnd w:id="37"/>
    </w:p>
    <w:p w:rsidR="00A66788" w:rsidRDefault="001A7945">
      <w:pPr>
        <w:pStyle w:val="140"/>
        <w:framePr w:w="3818" w:h="9254" w:hRule="exact" w:wrap="none" w:vAnchor="page" w:hAnchor="page" w:x="4502" w:y="7307"/>
        <w:shd w:val="clear" w:color="auto" w:fill="auto"/>
        <w:spacing w:after="0" w:line="247" w:lineRule="exact"/>
        <w:ind w:left="200" w:right="160" w:firstLine="280"/>
        <w:jc w:val="both"/>
      </w:pPr>
      <w:r>
        <w:t>У мовленнєвому потоці приголосні звуки, що стоять поруч, взаємодіють один з одним і цілком або частково уподібнюються. Таке явище нази</w:t>
      </w:r>
      <w:r>
        <w:softHyphen/>
      </w:r>
      <w:r>
        <w:t xml:space="preserve">вають асиміляцією (від латинського </w:t>
      </w:r>
      <w:r>
        <w:rPr>
          <w:rStyle w:val="149pt0pt1"/>
          <w:b/>
          <w:bCs/>
        </w:rPr>
        <w:t xml:space="preserve">assimt^a^io — </w:t>
      </w:r>
      <w:r>
        <w:rPr>
          <w:rStyle w:val="149pt0pt0"/>
          <w:b/>
          <w:bCs/>
        </w:rPr>
        <w:t>уподібнення).</w:t>
      </w:r>
    </w:p>
    <w:p w:rsidR="00A66788" w:rsidRDefault="001A7945">
      <w:pPr>
        <w:pStyle w:val="140"/>
        <w:framePr w:w="3818" w:h="9254" w:hRule="exact" w:wrap="none" w:vAnchor="page" w:hAnchor="page" w:x="4502" w:y="7307"/>
        <w:shd w:val="clear" w:color="auto" w:fill="auto"/>
        <w:spacing w:after="0" w:line="247" w:lineRule="exact"/>
        <w:ind w:left="480" w:right="160" w:firstLine="0"/>
        <w:jc w:val="both"/>
      </w:pPr>
      <w:r>
        <w:t>За напрямом розрізняють асиміля</w:t>
      </w:r>
      <w:r>
        <w:softHyphen/>
        <w:t xml:space="preserve">цію </w:t>
      </w:r>
      <w:r>
        <w:rPr>
          <w:rStyle w:val="149pt0pt0"/>
          <w:b/>
          <w:bCs/>
        </w:rPr>
        <w:t>регресивну</w:t>
      </w:r>
      <w:r>
        <w:rPr>
          <w:rStyle w:val="149pt0pt1"/>
          <w:b/>
          <w:bCs/>
        </w:rPr>
        <w:t xml:space="preserve"> </w:t>
      </w:r>
      <w:r>
        <w:t xml:space="preserve">(коли наступний звук впливає на сусідній попередній) і </w:t>
      </w:r>
      <w:r>
        <w:rPr>
          <w:rStyle w:val="149pt0pt0"/>
          <w:b/>
          <w:bCs/>
        </w:rPr>
        <w:t>про-</w:t>
      </w:r>
    </w:p>
    <w:p w:rsidR="00A66788" w:rsidRDefault="001A7945">
      <w:pPr>
        <w:pStyle w:val="140"/>
        <w:framePr w:w="3909" w:h="9287" w:hRule="exact" w:wrap="none" w:vAnchor="page" w:hAnchor="page" w:x="8522" w:y="7299"/>
        <w:shd w:val="clear" w:color="auto" w:fill="auto"/>
        <w:spacing w:after="0" w:line="263" w:lineRule="exact"/>
        <w:ind w:left="100" w:right="80" w:firstLine="0"/>
        <w:jc w:val="both"/>
      </w:pPr>
      <w:r>
        <w:rPr>
          <w:rStyle w:val="149pt0pt2"/>
          <w:b/>
          <w:bCs/>
        </w:rPr>
        <w:t>гресивну</w:t>
      </w:r>
      <w:r>
        <w:t xml:space="preserve"> (попередній — на наступ</w:t>
      </w:r>
      <w:r>
        <w:softHyphen/>
        <w:t>ний). Асиміляція може відбуватися як у межах слова, т</w:t>
      </w:r>
      <w:r>
        <w:t>ак і на стикові слів.</w:t>
      </w:r>
    </w:p>
    <w:p w:rsidR="00A66788" w:rsidRDefault="001A7945">
      <w:pPr>
        <w:pStyle w:val="140"/>
        <w:framePr w:w="3909" w:h="9287" w:hRule="exact" w:wrap="none" w:vAnchor="page" w:hAnchor="page" w:x="8522" w:y="7299"/>
        <w:shd w:val="clear" w:color="auto" w:fill="auto"/>
        <w:spacing w:after="0" w:line="263" w:lineRule="exact"/>
        <w:ind w:left="100" w:right="80" w:firstLine="220"/>
        <w:jc w:val="both"/>
      </w:pPr>
      <w:r>
        <w:t>Проте такого впливу зазнають не всі звуки і не завжди.</w:t>
      </w:r>
    </w:p>
    <w:p w:rsidR="00A66788" w:rsidRDefault="001A7945">
      <w:pPr>
        <w:pStyle w:val="140"/>
        <w:framePr w:w="3909" w:h="9287" w:hRule="exact" w:wrap="none" w:vAnchor="page" w:hAnchor="page" w:x="8522" w:y="7299"/>
        <w:shd w:val="clear" w:color="auto" w:fill="auto"/>
        <w:spacing w:after="195" w:line="263" w:lineRule="exact"/>
        <w:ind w:left="100" w:right="80" w:firstLine="220"/>
        <w:jc w:val="both"/>
      </w:pPr>
      <w:r>
        <w:t>Розглянемо найтиповіші випадки асиміляції звуків.</w:t>
      </w:r>
    </w:p>
    <w:p w:rsidR="00A66788" w:rsidRDefault="001A7945">
      <w:pPr>
        <w:pStyle w:val="103"/>
        <w:framePr w:w="3909" w:h="9287" w:hRule="exact" w:wrap="none" w:vAnchor="page" w:hAnchor="page" w:x="8522" w:y="7299"/>
        <w:shd w:val="clear" w:color="auto" w:fill="auto"/>
        <w:spacing w:before="0" w:after="38" w:line="170" w:lineRule="exact"/>
        <w:ind w:left="320"/>
      </w:pPr>
      <w:bookmarkStart w:id="38" w:name="bookmark38"/>
      <w:r>
        <w:t>Асиміляція за дзвінкістю і глухістю</w:t>
      </w:r>
      <w:bookmarkEnd w:id="38"/>
    </w:p>
    <w:p w:rsidR="00A66788" w:rsidRDefault="001A7945">
      <w:pPr>
        <w:pStyle w:val="140"/>
        <w:framePr w:w="3909" w:h="9287" w:hRule="exact" w:wrap="none" w:vAnchor="page" w:hAnchor="page" w:x="8522" w:y="7299"/>
        <w:shd w:val="clear" w:color="auto" w:fill="auto"/>
        <w:spacing w:after="0" w:line="255" w:lineRule="exact"/>
        <w:ind w:left="100" w:right="80" w:firstLine="220"/>
      </w:pPr>
      <w:r>
        <w:t>Дзвінкі приголосні послідовно й систематично впливають на попе</w:t>
      </w:r>
      <w:r>
        <w:softHyphen/>
      </w:r>
      <w:r>
        <w:t xml:space="preserve">редні глухі, які уподібнюються їм і вимовляються теж дзвінко: </w:t>
      </w:r>
      <w:r>
        <w:rPr>
          <w:rStyle w:val="149pt0pt0"/>
          <w:b/>
          <w:bCs/>
        </w:rPr>
        <w:t>боротьба [боросїба], просьба [прозба], якби []аґбії\, отже [одже</w:t>
      </w:r>
      <w:r>
        <w:rPr>
          <w:rStyle w:val="149pt0pt1"/>
          <w:b/>
          <w:bCs/>
          <w:vertAlign w:val="superscript"/>
        </w:rPr>
        <w:t>и</w:t>
      </w:r>
      <w:r>
        <w:rPr>
          <w:rStyle w:val="149pt0pt1"/>
          <w:b/>
          <w:bCs/>
        </w:rPr>
        <w:t xml:space="preserve">], </w:t>
      </w:r>
      <w:r>
        <w:rPr>
          <w:rStyle w:val="149pt0pt0"/>
          <w:b/>
          <w:bCs/>
        </w:rPr>
        <w:t>вокзал</w:t>
      </w:r>
      <w:r>
        <w:rPr>
          <w:rStyle w:val="149pt0pt1"/>
          <w:b/>
          <w:bCs/>
        </w:rPr>
        <w:t xml:space="preserve"> [</w:t>
      </w:r>
      <w:r>
        <w:rPr>
          <w:rStyle w:val="149pt0pt0"/>
          <w:b/>
          <w:bCs/>
        </w:rPr>
        <w:t>воґзал</w:t>
      </w:r>
      <w:r>
        <w:rPr>
          <w:rStyle w:val="149pt0pt1"/>
          <w:b/>
          <w:bCs/>
        </w:rPr>
        <w:t>].</w:t>
      </w:r>
    </w:p>
    <w:p w:rsidR="00A66788" w:rsidRDefault="001A7945">
      <w:pPr>
        <w:pStyle w:val="140"/>
        <w:framePr w:w="3909" w:h="9287" w:hRule="exact" w:wrap="none" w:vAnchor="page" w:hAnchor="page" w:x="8522" w:y="7299"/>
        <w:shd w:val="clear" w:color="auto" w:fill="auto"/>
        <w:spacing w:after="0" w:line="255" w:lineRule="exact"/>
        <w:ind w:left="100" w:right="80" w:firstLine="0"/>
        <w:jc w:val="right"/>
      </w:pPr>
      <w:r>
        <w:t>Така регресивна асиміляція відбу</w:t>
      </w:r>
      <w:r>
        <w:softHyphen/>
        <w:t>вається й на стикові двох слів, особ</w:t>
      </w:r>
      <w:r>
        <w:softHyphen/>
        <w:t xml:space="preserve">ливо при швидкому темпі мовлення: </w:t>
      </w:r>
      <w:r>
        <w:rPr>
          <w:rStyle w:val="149pt0pt0"/>
          <w:b/>
          <w:bCs/>
        </w:rPr>
        <w:t>ваш б</w:t>
      </w:r>
      <w:r>
        <w:rPr>
          <w:rStyle w:val="149pt0pt0"/>
          <w:b/>
          <w:bCs/>
        </w:rPr>
        <w:t>рат</w:t>
      </w:r>
      <w:r>
        <w:rPr>
          <w:rStyle w:val="149pt0pt1"/>
          <w:b/>
          <w:bCs/>
        </w:rPr>
        <w:t xml:space="preserve"> [</w:t>
      </w:r>
      <w:r>
        <w:rPr>
          <w:rStyle w:val="149pt0pt0"/>
          <w:b/>
          <w:bCs/>
        </w:rPr>
        <w:t>важбрат</w:t>
      </w:r>
      <w:r>
        <w:rPr>
          <w:rStyle w:val="149pt0pt1"/>
          <w:b/>
          <w:bCs/>
        </w:rPr>
        <w:t xml:space="preserve">], </w:t>
      </w:r>
      <w:r>
        <w:rPr>
          <w:rStyle w:val="149pt0pt0"/>
          <w:b/>
          <w:bCs/>
        </w:rPr>
        <w:t xml:space="preserve">як же Цаґже“]. </w:t>
      </w:r>
      <w:r>
        <w:t xml:space="preserve">Перед сонорними звуками </w:t>
      </w:r>
      <w:r>
        <w:rPr>
          <w:rStyle w:val="149pt0pt1"/>
          <w:b/>
          <w:bCs/>
        </w:rPr>
        <w:t xml:space="preserve">[л], </w:t>
      </w:r>
      <w:r>
        <w:rPr>
          <w:rStyle w:val="149pt0pt0"/>
          <w:b/>
          <w:bCs/>
        </w:rPr>
        <w:t xml:space="preserve">[р], </w:t>
      </w:r>
      <w:r>
        <w:t>[к], [л], [в], [у] такої асиміляції немає.</w:t>
      </w:r>
    </w:p>
    <w:p w:rsidR="00A66788" w:rsidRDefault="001A7945">
      <w:pPr>
        <w:pStyle w:val="140"/>
        <w:framePr w:w="3909" w:h="9287" w:hRule="exact" w:wrap="none" w:vAnchor="page" w:hAnchor="page" w:x="8522" w:y="7299"/>
        <w:shd w:val="clear" w:color="auto" w:fill="auto"/>
        <w:spacing w:after="0" w:line="255" w:lineRule="exact"/>
        <w:ind w:left="100" w:right="80" w:firstLine="220"/>
        <w:jc w:val="both"/>
      </w:pPr>
      <w:r>
        <w:t xml:space="preserve">Асиміляція за глухістю трапляється рідше. Приголосні зберігають свою дзвінкість у кінці слова: </w:t>
      </w:r>
      <w:r>
        <w:rPr>
          <w:rStyle w:val="149pt0pt0"/>
          <w:b/>
          <w:bCs/>
        </w:rPr>
        <w:t>мороз</w:t>
      </w:r>
      <w:r>
        <w:rPr>
          <w:rStyle w:val="149pt0pt1"/>
          <w:b/>
          <w:bCs/>
        </w:rPr>
        <w:t xml:space="preserve">, </w:t>
      </w:r>
      <w:r>
        <w:rPr>
          <w:rStyle w:val="149pt0pt0"/>
          <w:b/>
          <w:bCs/>
        </w:rPr>
        <w:t>дуб.</w:t>
      </w:r>
    </w:p>
    <w:p w:rsidR="00A66788" w:rsidRDefault="001A7945">
      <w:pPr>
        <w:pStyle w:val="140"/>
        <w:framePr w:w="3909" w:h="9287" w:hRule="exact" w:wrap="none" w:vAnchor="page" w:hAnchor="page" w:x="8522" w:y="7299"/>
        <w:shd w:val="clear" w:color="auto" w:fill="auto"/>
        <w:spacing w:after="0" w:line="255" w:lineRule="exact"/>
        <w:ind w:left="100" w:right="80" w:firstLine="220"/>
      </w:pPr>
      <w:r>
        <w:t>На межі кореня й суфікса приго</w:t>
      </w:r>
      <w:r>
        <w:softHyphen/>
        <w:t>лосні також</w:t>
      </w:r>
      <w:r>
        <w:t xml:space="preserve"> не оглушуються. Однак у середині слова приголосний [</w:t>
      </w:r>
      <w:r>
        <w:rPr>
          <w:rStyle w:val="149pt0pt2"/>
          <w:b/>
          <w:bCs/>
        </w:rPr>
        <w:t>г</w:t>
      </w:r>
      <w:r>
        <w:t>] під</w:t>
      </w:r>
      <w:r>
        <w:rPr>
          <w:vertAlign w:val="superscript"/>
        </w:rPr>
        <w:t>-</w:t>
      </w:r>
      <w:r>
        <w:t xml:space="preserve"> дається впливові глухих [к], [т]: </w:t>
      </w:r>
      <w:r>
        <w:rPr>
          <w:rStyle w:val="149pt0pt0"/>
          <w:b/>
          <w:bCs/>
        </w:rPr>
        <w:t>легкий [ле</w:t>
      </w:r>
      <w:r>
        <w:rPr>
          <w:rStyle w:val="149pt0pt0"/>
          <w:b/>
          <w:bCs/>
          <w:vertAlign w:val="superscript"/>
        </w:rPr>
        <w:t>и</w:t>
      </w:r>
      <w:r>
        <w:rPr>
          <w:rStyle w:val="149pt0pt0"/>
          <w:b/>
          <w:bCs/>
        </w:rPr>
        <w:t>хкй і</w:t>
      </w:r>
      <w:r>
        <w:rPr>
          <w:rStyle w:val="149pt0pt1"/>
          <w:b/>
          <w:bCs/>
        </w:rPr>
        <w:t xml:space="preserve"> ], </w:t>
      </w:r>
      <w:r>
        <w:rPr>
          <w:rStyle w:val="149pt0pt0"/>
          <w:b/>
          <w:bCs/>
        </w:rPr>
        <w:t xml:space="preserve">кігтики </w:t>
      </w:r>
      <w:r>
        <w:rPr>
          <w:rStyle w:val="149pt0pt1"/>
          <w:b/>
          <w:bCs/>
        </w:rPr>
        <w:t>[</w:t>
      </w:r>
      <w:r>
        <w:rPr>
          <w:rStyle w:val="149pt0pt0"/>
          <w:b/>
          <w:bCs/>
        </w:rPr>
        <w:t>к’іхтики</w:t>
      </w:r>
      <w:r>
        <w:rPr>
          <w:rStyle w:val="149pt0pt1"/>
          <w:b/>
          <w:bCs/>
        </w:rPr>
        <w:t xml:space="preserve">], </w:t>
      </w:r>
      <w:r>
        <w:rPr>
          <w:rStyle w:val="149pt0pt0"/>
          <w:b/>
          <w:bCs/>
        </w:rPr>
        <w:t>вогко</w:t>
      </w:r>
      <w:r>
        <w:rPr>
          <w:rStyle w:val="149pt0pt1"/>
          <w:b/>
          <w:bCs/>
        </w:rPr>
        <w:t xml:space="preserve"> [</w:t>
      </w:r>
      <w:r>
        <w:rPr>
          <w:rStyle w:val="149pt0pt0"/>
          <w:b/>
          <w:bCs/>
        </w:rPr>
        <w:t>вдхко</w:t>
      </w:r>
      <w:r>
        <w:rPr>
          <w:rStyle w:val="149pt0pt1"/>
          <w:b/>
          <w:bCs/>
        </w:rPr>
        <w:t xml:space="preserve">], </w:t>
      </w:r>
      <w:r>
        <w:rPr>
          <w:rStyle w:val="149pt0pt0"/>
          <w:b/>
          <w:bCs/>
        </w:rPr>
        <w:t>дьогтю [дохту]</w:t>
      </w:r>
      <w:r>
        <w:rPr>
          <w:rStyle w:val="149pt0pt1"/>
          <w:b/>
          <w:bCs/>
        </w:rPr>
        <w:t xml:space="preserve"> </w:t>
      </w:r>
      <w:r>
        <w:t>та в похідних від них.</w:t>
      </w:r>
    </w:p>
    <w:p w:rsidR="00A66788" w:rsidRDefault="001A7945">
      <w:pPr>
        <w:pStyle w:val="170"/>
        <w:framePr w:w="3909" w:h="9287" w:hRule="exact" w:wrap="none" w:vAnchor="page" w:hAnchor="page" w:x="8522" w:y="7299"/>
        <w:shd w:val="clear" w:color="auto" w:fill="auto"/>
        <w:spacing w:after="0" w:line="210" w:lineRule="exact"/>
        <w:ind w:right="80" w:firstLine="0"/>
        <w:jc w:val="right"/>
      </w:pPr>
      <w:r>
        <w:t>УВАГА!</w:t>
      </w:r>
    </w:p>
    <w:p w:rsidR="00A66788" w:rsidRDefault="001A7945">
      <w:pPr>
        <w:pStyle w:val="170"/>
        <w:framePr w:w="3909" w:h="9287" w:hRule="exact" w:wrap="none" w:vAnchor="page" w:hAnchor="page" w:x="8522" w:y="7299"/>
        <w:shd w:val="clear" w:color="auto" w:fill="auto"/>
        <w:spacing w:after="0" w:line="210" w:lineRule="exact"/>
        <w:ind w:left="320" w:right="80" w:firstLine="0"/>
      </w:pPr>
      <w:r>
        <w:t>Щоб узнати, який приголосний (дзвінкий чи глу</w:t>
      </w:r>
      <w:r>
        <w:softHyphen/>
        <w:t xml:space="preserve">хий) писати, </w:t>
      </w:r>
      <w:r>
        <w:t>треба змінити слово так, щоб після сумнівного приголосного стояв голосний:</w:t>
      </w:r>
    </w:p>
    <w:p w:rsidR="00A66788" w:rsidRDefault="001A7945">
      <w:pPr>
        <w:pStyle w:val="32"/>
        <w:framePr w:wrap="none" w:vAnchor="page" w:hAnchor="page" w:x="4893" w:y="16800"/>
        <w:shd w:val="clear" w:color="auto" w:fill="auto"/>
        <w:spacing w:line="170" w:lineRule="exact"/>
        <w:ind w:left="20"/>
        <w:jc w:val="left"/>
      </w:pPr>
      <w:r>
        <w:t>50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991" w:y="6786"/>
        <w:shd w:val="clear" w:color="auto" w:fill="auto"/>
        <w:spacing w:line="160" w:lineRule="exact"/>
        <w:ind w:left="20"/>
      </w:pPr>
      <w:r>
        <w:rPr>
          <w:rStyle w:val="a9"/>
          <w:i/>
          <w:iCs/>
        </w:rPr>
        <w:lastRenderedPageBreak/>
        <w:t>Фонетика. Графіка. Орфоепія</w:t>
      </w:r>
    </w:p>
    <w:p w:rsidR="00A66788" w:rsidRDefault="001A7945">
      <w:pPr>
        <w:pStyle w:val="231"/>
        <w:framePr w:w="4094" w:h="9427" w:hRule="exact" w:wrap="none" w:vAnchor="page" w:hAnchor="page" w:x="4322" w:y="7142"/>
        <w:shd w:val="clear" w:color="auto" w:fill="auto"/>
        <w:spacing w:after="0" w:line="214" w:lineRule="exact"/>
        <w:ind w:left="180" w:right="60" w:firstLine="0"/>
      </w:pPr>
      <w:r>
        <w:t>молотьба</w:t>
      </w:r>
      <w:r>
        <w:rPr>
          <w:rStyle w:val="232"/>
        </w:rPr>
        <w:t xml:space="preserve"> — </w:t>
      </w:r>
      <w:r>
        <w:t>молотити, просьба</w:t>
      </w:r>
      <w:r>
        <w:rPr>
          <w:rStyle w:val="232"/>
        </w:rPr>
        <w:t xml:space="preserve"> — </w:t>
      </w:r>
      <w:r>
        <w:t>просити, легкий</w:t>
      </w:r>
      <w:r>
        <w:rPr>
          <w:rStyle w:val="232"/>
        </w:rPr>
        <w:t xml:space="preserve"> — </w:t>
      </w:r>
      <w:r>
        <w:t>легенький, нігті</w:t>
      </w:r>
      <w:r>
        <w:rPr>
          <w:rStyle w:val="232"/>
        </w:rPr>
        <w:t xml:space="preserve"> — </w:t>
      </w:r>
      <w:r>
        <w:t>ніготь.</w:t>
      </w:r>
    </w:p>
    <w:p w:rsidR="00A66788" w:rsidRDefault="001A7945">
      <w:pPr>
        <w:pStyle w:val="170"/>
        <w:framePr w:w="4094" w:h="9427" w:hRule="exact" w:wrap="none" w:vAnchor="page" w:hAnchor="page" w:x="4322" w:y="7142"/>
        <w:shd w:val="clear" w:color="auto" w:fill="auto"/>
        <w:spacing w:after="141" w:line="214" w:lineRule="exact"/>
        <w:ind w:left="180" w:right="60" w:firstLine="0"/>
      </w:pPr>
      <w:r>
        <w:t>Якщо ж така перевірка неможлива, правопис слова слід</w:t>
      </w:r>
      <w:r>
        <w:t xml:space="preserve"> запам’ятати або звірити за орфо</w:t>
      </w:r>
      <w:r>
        <w:softHyphen/>
        <w:t>графічним словником.</w:t>
      </w:r>
    </w:p>
    <w:p w:rsidR="00A66788" w:rsidRDefault="001A7945">
      <w:pPr>
        <w:pStyle w:val="140"/>
        <w:framePr w:w="4094" w:h="9427" w:hRule="exact" w:wrap="none" w:vAnchor="page" w:hAnchor="page" w:x="4322" w:y="7142"/>
        <w:shd w:val="clear" w:color="auto" w:fill="auto"/>
        <w:spacing w:after="0" w:line="263" w:lineRule="exact"/>
        <w:ind w:left="180" w:right="60" w:firstLine="180"/>
        <w:jc w:val="both"/>
      </w:pPr>
      <w:r>
        <w:t>Найбільшого впливу глухих дзвін</w:t>
      </w:r>
      <w:r>
        <w:softHyphen/>
        <w:t>кі звуки зазнають на межі префікса й кореня.</w:t>
      </w:r>
    </w:p>
    <w:p w:rsidR="00A66788" w:rsidRDefault="001A7945">
      <w:pPr>
        <w:pStyle w:val="131"/>
        <w:framePr w:w="4094" w:h="9427" w:hRule="exact" w:wrap="none" w:vAnchor="page" w:hAnchor="page" w:x="4322" w:y="7142"/>
        <w:numPr>
          <w:ilvl w:val="0"/>
          <w:numId w:val="3"/>
        </w:numPr>
        <w:shd w:val="clear" w:color="auto" w:fill="auto"/>
        <w:tabs>
          <w:tab w:val="left" w:pos="415"/>
        </w:tabs>
        <w:spacing w:after="90" w:line="263" w:lineRule="exact"/>
        <w:ind w:left="360" w:right="60" w:hanging="180"/>
      </w:pPr>
      <w:r>
        <w:rPr>
          <w:rStyle w:val="1395pt0pt"/>
          <w:b/>
          <w:bCs/>
        </w:rPr>
        <w:t xml:space="preserve">Префікс </w:t>
      </w:r>
      <w:r>
        <w:t>з-</w:t>
      </w:r>
      <w:r>
        <w:rPr>
          <w:rStyle w:val="1395pt0pt"/>
          <w:b/>
          <w:bCs/>
        </w:rPr>
        <w:t xml:space="preserve"> перед наступним глухим приголосним асимілюється ним: </w:t>
      </w:r>
      <w:r>
        <w:t>з+хилити [схи'лйти], з+питати [спи'тати], з+кинути [скинути],</w:t>
      </w:r>
      <w:r>
        <w:t xml:space="preserve"> з+формувати [сформувати], з+шити [сіийти], з+цідити [сц'ідйти], з+сипати [с:йпати].</w:t>
      </w:r>
    </w:p>
    <w:p w:rsidR="00A66788" w:rsidRDefault="001A7945">
      <w:pPr>
        <w:pStyle w:val="170"/>
        <w:framePr w:w="4094" w:h="9427" w:hRule="exact" w:wrap="none" w:vAnchor="page" w:hAnchor="page" w:x="4322" w:y="7142"/>
        <w:shd w:val="clear" w:color="auto" w:fill="auto"/>
        <w:spacing w:after="0" w:line="226" w:lineRule="exact"/>
        <w:ind w:right="60" w:firstLine="0"/>
        <w:jc w:val="right"/>
      </w:pPr>
      <w:r>
        <w:t>УВАГА!</w:t>
      </w:r>
    </w:p>
    <w:p w:rsidR="00A66788" w:rsidRDefault="001A7945">
      <w:pPr>
        <w:pStyle w:val="170"/>
        <w:framePr w:w="4094" w:h="9427" w:hRule="exact" w:wrap="none" w:vAnchor="page" w:hAnchor="page" w:x="4322" w:y="7142"/>
        <w:shd w:val="clear" w:color="auto" w:fill="auto"/>
        <w:tabs>
          <w:tab w:val="left" w:pos="2739"/>
        </w:tabs>
        <w:spacing w:after="27" w:line="226" w:lineRule="exact"/>
        <w:ind w:left="180" w:right="60" w:firstLine="0"/>
      </w:pPr>
      <w:r>
        <w:t xml:space="preserve">На письмі префікс </w:t>
      </w:r>
      <w:r>
        <w:rPr>
          <w:rStyle w:val="171"/>
        </w:rPr>
        <w:t>з-</w:t>
      </w:r>
      <w:r>
        <w:t xml:space="preserve"> перейшов у </w:t>
      </w:r>
      <w:r>
        <w:rPr>
          <w:rStyle w:val="171"/>
        </w:rPr>
        <w:t>с-</w:t>
      </w:r>
      <w:r>
        <w:t xml:space="preserve"> лише перед глухими </w:t>
      </w:r>
      <w:r>
        <w:rPr>
          <w:rStyle w:val="171"/>
        </w:rPr>
        <w:t>к, п, т, ф, х.</w:t>
      </w:r>
      <w:r>
        <w:t xml:space="preserve"> Перед іншими приголосни</w:t>
      </w:r>
      <w:r>
        <w:softHyphen/>
        <w:t xml:space="preserve">ми пишемо </w:t>
      </w:r>
      <w:r>
        <w:rPr>
          <w:rStyle w:val="171"/>
        </w:rPr>
        <w:t>з-</w:t>
      </w:r>
      <w:r>
        <w:t xml:space="preserve"> (асиміляція зберігається лише у вимові).</w:t>
      </w:r>
      <w:r>
        <w:tab/>
        <w:t>■</w:t>
      </w:r>
    </w:p>
    <w:p w:rsidR="00A66788" w:rsidRDefault="001A7945">
      <w:pPr>
        <w:pStyle w:val="140"/>
        <w:framePr w:w="4094" w:h="9427" w:hRule="exact" w:wrap="none" w:vAnchor="page" w:hAnchor="page" w:x="4322" w:y="7142"/>
        <w:numPr>
          <w:ilvl w:val="0"/>
          <w:numId w:val="3"/>
        </w:numPr>
        <w:shd w:val="clear" w:color="auto" w:fill="auto"/>
        <w:tabs>
          <w:tab w:val="left" w:pos="415"/>
        </w:tabs>
        <w:spacing w:after="80" w:line="267" w:lineRule="exact"/>
        <w:ind w:left="360" w:right="60" w:hanging="180"/>
      </w:pPr>
      <w:r>
        <w:t>Кінцеві дзвінкі</w:t>
      </w:r>
      <w:r>
        <w:t xml:space="preserve"> приголосні одно</w:t>
      </w:r>
      <w:r>
        <w:softHyphen/>
        <w:t xml:space="preserve">складових префіксів </w:t>
      </w:r>
      <w:r>
        <w:rPr>
          <w:rStyle w:val="149pt0pt2"/>
          <w:b/>
          <w:bCs/>
        </w:rPr>
        <w:t>над-, під-, од-, об-</w:t>
      </w:r>
      <w:r>
        <w:t xml:space="preserve"> перед наступними глухими у швидкому темпі мовлення теж частково оглушуються: </w:t>
      </w:r>
      <w:r>
        <w:rPr>
          <w:rStyle w:val="149pt0pt2"/>
          <w:b/>
          <w:bCs/>
        </w:rPr>
        <w:t>надпити</w:t>
      </w:r>
      <w:r>
        <w:t xml:space="preserve"> [над"'</w:t>
      </w:r>
      <w:r>
        <w:rPr>
          <w:rStyle w:val="149pt0pt2"/>
          <w:b/>
          <w:bCs/>
        </w:rPr>
        <w:t>піїти], підхопити [п'ід</w:t>
      </w:r>
      <w:r>
        <w:rPr>
          <w:rStyle w:val="149pt0pt2"/>
          <w:b/>
          <w:bCs/>
          <w:vertAlign w:val="superscript"/>
        </w:rPr>
        <w:t>т</w:t>
      </w:r>
      <w:r>
        <w:rPr>
          <w:rStyle w:val="149pt0pt2"/>
          <w:b/>
          <w:bCs/>
        </w:rPr>
        <w:t>хопіїти], підписати [п’ід</w:t>
      </w:r>
      <w:r>
        <w:rPr>
          <w:rStyle w:val="149pt0pt2"/>
          <w:b/>
          <w:bCs/>
          <w:vertAlign w:val="superscript"/>
        </w:rPr>
        <w:t>т</w:t>
      </w:r>
      <w:r>
        <w:rPr>
          <w:rStyle w:val="149pt0pt2"/>
          <w:b/>
          <w:bCs/>
        </w:rPr>
        <w:t>пи</w:t>
      </w:r>
      <w:r>
        <w:rPr>
          <w:rStyle w:val="149pt0pt2"/>
          <w:b/>
          <w:bCs/>
          <w:vertAlign w:val="superscript"/>
        </w:rPr>
        <w:t>е</w:t>
      </w:r>
      <w:r>
        <w:rPr>
          <w:rStyle w:val="149pt0pt2"/>
          <w:b/>
          <w:bCs/>
        </w:rPr>
        <w:t>сати], одсипати [од</w:t>
      </w:r>
      <w:r>
        <w:rPr>
          <w:rStyle w:val="149pt0pt2"/>
          <w:b/>
          <w:bCs/>
          <w:vertAlign w:val="superscript"/>
        </w:rPr>
        <w:t>т</w:t>
      </w:r>
      <w:r>
        <w:rPr>
          <w:rStyle w:val="149pt0pt2"/>
          <w:b/>
          <w:bCs/>
        </w:rPr>
        <w:t>сііпати], обклеїти [об</w:t>
      </w:r>
      <w:r>
        <w:rPr>
          <w:rStyle w:val="149pt0pt2"/>
          <w:b/>
          <w:bCs/>
          <w:vertAlign w:val="superscript"/>
        </w:rPr>
        <w:t>п</w:t>
      </w:r>
      <w:r>
        <w:rPr>
          <w:rStyle w:val="149pt0pt2"/>
          <w:b/>
          <w:bCs/>
        </w:rPr>
        <w:t>кле]іти].</w:t>
      </w:r>
    </w:p>
    <w:p w:rsidR="00A66788" w:rsidRDefault="001A7945">
      <w:pPr>
        <w:pStyle w:val="170"/>
        <w:framePr w:w="4094" w:h="9427" w:hRule="exact" w:wrap="none" w:vAnchor="page" w:hAnchor="page" w:x="4322" w:y="7142"/>
        <w:shd w:val="clear" w:color="auto" w:fill="auto"/>
        <w:spacing w:after="0" w:line="243" w:lineRule="exact"/>
        <w:ind w:right="60" w:firstLine="0"/>
        <w:jc w:val="right"/>
      </w:pPr>
      <w:r>
        <w:t>УВАГА!</w:t>
      </w:r>
    </w:p>
    <w:p w:rsidR="00A66788" w:rsidRDefault="001A7945">
      <w:pPr>
        <w:pStyle w:val="170"/>
        <w:framePr w:w="4094" w:h="9427" w:hRule="exact" w:wrap="none" w:vAnchor="page" w:hAnchor="page" w:x="4322" w:y="7142"/>
        <w:shd w:val="clear" w:color="auto" w:fill="auto"/>
        <w:spacing w:after="0" w:line="243" w:lineRule="exact"/>
        <w:ind w:left="20" w:right="60" w:firstLine="0"/>
      </w:pPr>
      <w:r>
        <w:t xml:space="preserve">На письмі така асиміляція не закріпилася </w:t>
      </w:r>
      <w:r>
        <w:rPr>
          <w:rStyle w:val="172"/>
        </w:rPr>
        <w:t>(чинний морфологічний принцип).</w:t>
      </w:r>
    </w:p>
    <w:p w:rsidR="00A66788" w:rsidRDefault="001A7945">
      <w:pPr>
        <w:pStyle w:val="103"/>
        <w:framePr w:w="3851" w:h="9422" w:hRule="exact" w:wrap="none" w:vAnchor="page" w:hAnchor="page" w:x="8757" w:y="7137"/>
        <w:shd w:val="clear" w:color="auto" w:fill="auto"/>
        <w:spacing w:before="0" w:after="130" w:line="272" w:lineRule="exact"/>
        <w:ind w:left="300" w:right="60"/>
        <w:jc w:val="left"/>
      </w:pPr>
      <w:bookmarkStart w:id="39" w:name="bookmark39"/>
      <w:r>
        <w:t>Асиміляція за місцем і способом творення</w:t>
      </w:r>
      <w:bookmarkEnd w:id="39"/>
    </w:p>
    <w:p w:rsidR="00A66788" w:rsidRDefault="001A7945">
      <w:pPr>
        <w:pStyle w:val="160"/>
        <w:framePr w:w="3851" w:h="9422" w:hRule="exact" w:wrap="none" w:vAnchor="page" w:hAnchor="page" w:x="8757" w:y="7137"/>
        <w:shd w:val="clear" w:color="auto" w:fill="auto"/>
        <w:spacing w:line="259" w:lineRule="exact"/>
        <w:ind w:left="300" w:right="60" w:firstLine="0"/>
        <w:jc w:val="both"/>
      </w:pPr>
      <w:r>
        <w:rPr>
          <w:rStyle w:val="1695pt0pt"/>
          <w:b/>
          <w:bCs/>
        </w:rPr>
        <w:t>Найчастіше шиплячі приголосні упо</w:t>
      </w:r>
      <w:r>
        <w:rPr>
          <w:rStyle w:val="1695pt0pt"/>
          <w:b/>
          <w:bCs/>
        </w:rPr>
        <w:softHyphen/>
        <w:t xml:space="preserve">дібнюються до свистячих і навпаки: </w:t>
      </w:r>
      <w:r>
        <w:t>безжурний [б^ж'.урни і</w:t>
      </w:r>
      <w:r>
        <w:rPr>
          <w:rStyle w:val="160pt"/>
          <w:b/>
          <w:bCs/>
        </w:rPr>
        <w:t xml:space="preserve"> ], </w:t>
      </w:r>
      <w:r>
        <w:t>зшити [ш:йти], дивишся [дйви</w:t>
      </w:r>
      <w:r>
        <w:rPr>
          <w:vertAlign w:val="superscript"/>
        </w:rPr>
        <w:t>е</w:t>
      </w:r>
      <w:r>
        <w:t>с:а], цікав</w:t>
      </w:r>
      <w:r>
        <w:t>ишся [цікавис.а], на річці [на ріц:і], з жита [ж:йта], на квіточці [на кв’ітоцй].</w:t>
      </w:r>
    </w:p>
    <w:p w:rsidR="00A66788" w:rsidRDefault="001A7945">
      <w:pPr>
        <w:pStyle w:val="140"/>
        <w:framePr w:w="3851" w:h="9422" w:hRule="exact" w:wrap="none" w:vAnchor="page" w:hAnchor="page" w:x="8757" w:y="7137"/>
        <w:shd w:val="clear" w:color="auto" w:fill="auto"/>
        <w:spacing w:after="191" w:line="259" w:lineRule="exact"/>
        <w:ind w:left="60" w:right="60" w:firstLine="240"/>
      </w:pPr>
      <w:r>
        <w:t>Під впливом свистячого [с] приго</w:t>
      </w:r>
      <w:r>
        <w:softHyphen/>
        <w:t xml:space="preserve">лосний </w:t>
      </w:r>
      <w:r>
        <w:rPr>
          <w:rStyle w:val="149pt0pt0"/>
          <w:b/>
          <w:bCs/>
        </w:rPr>
        <w:t>[т]</w:t>
      </w:r>
      <w:r>
        <w:rPr>
          <w:rStyle w:val="149pt0pt1"/>
          <w:b/>
          <w:bCs/>
        </w:rPr>
        <w:t xml:space="preserve"> </w:t>
      </w:r>
      <w:r>
        <w:t>уподібнюється до свистя</w:t>
      </w:r>
      <w:r>
        <w:softHyphen/>
        <w:t xml:space="preserve">чого [^] в дієсловах на </w:t>
      </w:r>
      <w:r>
        <w:rPr>
          <w:rStyle w:val="149pt0pt0"/>
          <w:b/>
          <w:bCs/>
        </w:rPr>
        <w:t>-ться: купається [купа}^ц:а], сподівається [спо&amp;іва/е</w:t>
      </w:r>
      <w:r>
        <w:rPr>
          <w:rStyle w:val="149pt0pt0"/>
          <w:b/>
          <w:bCs/>
          <w:vertAlign w:val="superscript"/>
        </w:rPr>
        <w:t>е</w:t>
      </w:r>
      <w:r>
        <w:rPr>
          <w:rStyle w:val="149pt0pt0"/>
          <w:b/>
          <w:bCs/>
        </w:rPr>
        <w:t>ц:а], ллється [л:ец:а].</w:t>
      </w:r>
    </w:p>
    <w:p w:rsidR="00A66788" w:rsidRDefault="001A7945">
      <w:pPr>
        <w:pStyle w:val="103"/>
        <w:framePr w:w="3851" w:h="9422" w:hRule="exact" w:wrap="none" w:vAnchor="page" w:hAnchor="page" w:x="8757" w:y="7137"/>
        <w:shd w:val="clear" w:color="auto" w:fill="auto"/>
        <w:spacing w:before="0" w:after="35" w:line="170" w:lineRule="exact"/>
        <w:ind w:left="60" w:firstLine="240"/>
      </w:pPr>
      <w:bookmarkStart w:id="40" w:name="bookmark40"/>
      <w:r>
        <w:t>Асиміляція приголосних за м'якістю</w:t>
      </w:r>
      <w:bookmarkEnd w:id="40"/>
    </w:p>
    <w:p w:rsidR="00A66788" w:rsidRDefault="001A7945">
      <w:pPr>
        <w:pStyle w:val="140"/>
        <w:framePr w:w="3851" w:h="9422" w:hRule="exact" w:wrap="none" w:vAnchor="page" w:hAnchor="page" w:x="8757" w:y="7137"/>
        <w:shd w:val="clear" w:color="auto" w:fill="auto"/>
        <w:spacing w:after="0" w:line="263" w:lineRule="exact"/>
        <w:ind w:left="60" w:right="60" w:firstLine="240"/>
        <w:jc w:val="both"/>
      </w:pPr>
      <w:r>
        <w:t xml:space="preserve">Передньоязикові [д], </w:t>
      </w:r>
      <w:r>
        <w:rPr>
          <w:rStyle w:val="149pt0pt0"/>
          <w:b/>
          <w:bCs/>
        </w:rPr>
        <w:t>[т],</w:t>
      </w:r>
      <w:r>
        <w:rPr>
          <w:rStyle w:val="149pt0pt1"/>
          <w:b/>
          <w:bCs/>
        </w:rPr>
        <w:t xml:space="preserve"> </w:t>
      </w:r>
      <w:r>
        <w:t xml:space="preserve">[з], [с], [ц], </w:t>
      </w:r>
      <w:r>
        <w:rPr>
          <w:rStyle w:val="149pt0pt0"/>
          <w:b/>
          <w:bCs/>
        </w:rPr>
        <w:t>[л], [н], [дз]</w:t>
      </w:r>
      <w:r>
        <w:rPr>
          <w:rStyle w:val="149pt0pt1"/>
          <w:b/>
          <w:bCs/>
        </w:rPr>
        <w:t xml:space="preserve"> </w:t>
      </w:r>
      <w:r>
        <w:t>перед наступними м’яки</w:t>
      </w:r>
      <w:r>
        <w:softHyphen/>
        <w:t>ми пом’якшуються:</w:t>
      </w:r>
    </w:p>
    <w:p w:rsidR="00A66788" w:rsidRDefault="001A7945">
      <w:pPr>
        <w:pStyle w:val="140"/>
        <w:framePr w:w="3851" w:h="9422" w:hRule="exact" w:wrap="none" w:vAnchor="page" w:hAnchor="page" w:x="8757" w:y="7137"/>
        <w:shd w:val="clear" w:color="auto" w:fill="auto"/>
        <w:spacing w:after="0" w:line="263" w:lineRule="exact"/>
        <w:ind w:left="60" w:right="60" w:firstLine="240"/>
      </w:pPr>
      <w:r>
        <w:rPr>
          <w:rStyle w:val="149pt0pt0"/>
          <w:b/>
          <w:bCs/>
        </w:rPr>
        <w:t>український [украрнски і</w:t>
      </w:r>
      <w:r>
        <w:rPr>
          <w:rStyle w:val="149pt0pt1"/>
          <w:b/>
          <w:bCs/>
        </w:rPr>
        <w:t xml:space="preserve"> ], </w:t>
      </w:r>
      <w:r>
        <w:rPr>
          <w:rStyle w:val="149pt0pt0"/>
          <w:b/>
          <w:bCs/>
        </w:rPr>
        <w:t>пісня [п’існа], кузня [кузна], повість [пдв’іст], сонця [сднца],рибалці [ри</w:t>
      </w:r>
      <w:r>
        <w:rPr>
          <w:rStyle w:val="149pt0pt0"/>
          <w:b/>
          <w:bCs/>
          <w:vertAlign w:val="superscript"/>
        </w:rPr>
        <w:t>е</w:t>
      </w:r>
      <w:r>
        <w:rPr>
          <w:rStyle w:val="149pt0pt0"/>
          <w:b/>
          <w:bCs/>
        </w:rPr>
        <w:t>балці], сніг [сніг].</w:t>
      </w:r>
      <w:r>
        <w:rPr>
          <w:rStyle w:val="149pt0pt0"/>
          <w:b/>
          <w:bCs/>
        </w:rPr>
        <w:t xml:space="preserve"> </w:t>
      </w:r>
      <w:r>
        <w:t>Напівпом’якшені приголосні (губ</w:t>
      </w:r>
      <w:r>
        <w:softHyphen/>
        <w:t>ні, шиплячі, задньоязикові, глотко</w:t>
      </w:r>
      <w:r>
        <w:softHyphen/>
        <w:t>вий) на інші приголосні не впливають (у деяких випадках можлива двояка вимова), оскільки вони й самі не пов</w:t>
      </w:r>
      <w:r>
        <w:softHyphen/>
        <w:t xml:space="preserve">ністю м’які: </w:t>
      </w:r>
      <w:r>
        <w:rPr>
          <w:rStyle w:val="149pt0pt0"/>
          <w:b/>
          <w:bCs/>
        </w:rPr>
        <w:t xml:space="preserve">двір [дв’ір], збір [зб’ір], твір [тв’ір], тхір [тх’ір], </w:t>
      </w:r>
      <w:r>
        <w:t>але:</w:t>
      </w:r>
    </w:p>
    <w:p w:rsidR="00A66788" w:rsidRDefault="001A7945">
      <w:pPr>
        <w:pStyle w:val="160"/>
        <w:framePr w:w="3851" w:h="9422" w:hRule="exact" w:wrap="none" w:vAnchor="page" w:hAnchor="page" w:x="8757" w:y="7137"/>
        <w:shd w:val="clear" w:color="auto" w:fill="auto"/>
        <w:spacing w:line="272" w:lineRule="exact"/>
        <w:ind w:left="300" w:right="380" w:firstLine="0"/>
        <w:jc w:val="left"/>
      </w:pPr>
      <w:r>
        <w:t>цвіт [</w:t>
      </w:r>
      <w:r>
        <w:t>цв’іт], цвях [це’ах], дзвін [дзв’ін].</w:t>
      </w:r>
    </w:p>
    <w:p w:rsidR="00A66788" w:rsidRDefault="001A7945">
      <w:pPr>
        <w:pStyle w:val="32"/>
        <w:framePr w:wrap="none" w:vAnchor="page" w:hAnchor="page" w:x="12250" w:y="16804"/>
        <w:shd w:val="clear" w:color="auto" w:fill="auto"/>
        <w:spacing w:line="170" w:lineRule="exact"/>
        <w:ind w:left="20"/>
        <w:jc w:val="left"/>
      </w:pPr>
      <w:r>
        <w:t>51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76" w:y="6702"/>
        <w:shd w:val="clear" w:color="auto" w:fill="auto"/>
        <w:spacing w:line="160" w:lineRule="exact"/>
        <w:ind w:left="60"/>
      </w:pPr>
      <w:r>
        <w:lastRenderedPageBreak/>
        <w:t>УКРА ЇНСЬКА МОВА</w:t>
      </w:r>
    </w:p>
    <w:p w:rsidR="00A66788" w:rsidRDefault="001A7945">
      <w:pPr>
        <w:pStyle w:val="41"/>
        <w:framePr w:w="3491" w:h="8802" w:hRule="exact" w:wrap="none" w:vAnchor="page" w:hAnchor="page" w:x="4684" w:y="6991"/>
        <w:shd w:val="clear" w:color="auto" w:fill="auto"/>
        <w:spacing w:before="0" w:line="237" w:lineRule="exact"/>
        <w:ind w:left="20" w:right="60" w:firstLine="0"/>
        <w:jc w:val="right"/>
      </w:pPr>
      <w:r>
        <w:t>Перед пом’якшеними м’яку вимо</w:t>
      </w:r>
      <w:r>
        <w:softHyphen/>
        <w:t>ву можуть мати лише свистячі [с],</w:t>
      </w:r>
    </w:p>
    <w:p w:rsidR="00A66788" w:rsidRDefault="001A7945">
      <w:pPr>
        <w:pStyle w:val="170"/>
        <w:framePr w:w="3491" w:h="8802" w:hRule="exact" w:wrap="none" w:vAnchor="page" w:hAnchor="page" w:x="4684" w:y="6991"/>
        <w:shd w:val="clear" w:color="auto" w:fill="auto"/>
        <w:spacing w:after="0" w:line="150" w:lineRule="exact"/>
        <w:ind w:left="240" w:hanging="220"/>
      </w:pPr>
      <w:r>
        <w:t>[Ч], М. [£]•</w:t>
      </w:r>
    </w:p>
    <w:p w:rsidR="00A66788" w:rsidRDefault="001A7945">
      <w:pPr>
        <w:pStyle w:val="41"/>
        <w:framePr w:w="3491" w:h="8802" w:hRule="exact" w:wrap="none" w:vAnchor="page" w:hAnchor="page" w:x="4684" w:y="6991"/>
        <w:shd w:val="clear" w:color="auto" w:fill="auto"/>
        <w:spacing w:before="0" w:after="117" w:line="241" w:lineRule="exact"/>
        <w:ind w:left="20" w:right="60" w:firstLine="0"/>
        <w:jc w:val="right"/>
      </w:pPr>
      <w:r>
        <w:t xml:space="preserve">Наслідком </w:t>
      </w:r>
      <w:r>
        <w:rPr>
          <w:rStyle w:val="0pt3"/>
          <w:b/>
          <w:bCs/>
        </w:rPr>
        <w:t xml:space="preserve">прогресивної асиміляції </w:t>
      </w:r>
      <w:r>
        <w:t>(попередній звук впливає на наступ</w:t>
      </w:r>
      <w:r>
        <w:softHyphen/>
      </w:r>
      <w:r>
        <w:t xml:space="preserve">ний) є подовження приголосних, яке на письмі позначається двома буквами: </w:t>
      </w:r>
      <w:r>
        <w:rPr>
          <w:rStyle w:val="0pt3"/>
          <w:b/>
          <w:bCs/>
        </w:rPr>
        <w:t>життя [жит':а ]: житіє</w:t>
      </w:r>
      <w:r>
        <w:rPr>
          <w:rStyle w:val="95pt0pt0"/>
          <w:b/>
          <w:bCs/>
        </w:rPr>
        <w:t xml:space="preserve"> —* </w:t>
      </w:r>
      <w:r>
        <w:rPr>
          <w:rStyle w:val="0pt3"/>
          <w:b/>
          <w:bCs/>
        </w:rPr>
        <w:t>життє —* життя.</w:t>
      </w:r>
    </w:p>
    <w:p w:rsidR="00A66788" w:rsidRDefault="001A7945">
      <w:pPr>
        <w:pStyle w:val="41"/>
        <w:framePr w:w="3491" w:h="8802" w:hRule="exact" w:wrap="none" w:vAnchor="page" w:hAnchor="page" w:x="4684" w:y="6991"/>
        <w:shd w:val="clear" w:color="auto" w:fill="auto"/>
        <w:spacing w:before="0" w:line="245" w:lineRule="exact"/>
        <w:ind w:left="20" w:right="60" w:firstLine="220"/>
        <w:jc w:val="both"/>
      </w:pPr>
      <w:r>
        <w:rPr>
          <w:rStyle w:val="ArialNarrow85pt0pt0"/>
          <w:b/>
          <w:bCs/>
        </w:rPr>
        <w:t xml:space="preserve">Дисиміляція приголосних </w:t>
      </w:r>
      <w:r>
        <w:rPr>
          <w:rStyle w:val="95pt0pt0"/>
          <w:b/>
          <w:bCs/>
        </w:rPr>
        <w:t xml:space="preserve">Дисиміляція </w:t>
      </w:r>
      <w:r>
        <w:t xml:space="preserve">(від латинського </w:t>
      </w:r>
      <w:r>
        <w:rPr>
          <w:rStyle w:val="0pt3"/>
          <w:b/>
          <w:bCs/>
        </w:rPr>
        <w:t>сИв- зітіІаИо</w:t>
      </w:r>
      <w:r>
        <w:rPr>
          <w:rStyle w:val="95pt0pt0"/>
          <w:b/>
          <w:bCs/>
        </w:rPr>
        <w:t xml:space="preserve"> </w:t>
      </w:r>
      <w:r>
        <w:t xml:space="preserve">— </w:t>
      </w:r>
      <w:r>
        <w:rPr>
          <w:rStyle w:val="0pt3"/>
          <w:b/>
          <w:bCs/>
        </w:rPr>
        <w:t>розподібнення)</w:t>
      </w:r>
      <w:r>
        <w:rPr>
          <w:rStyle w:val="95pt0pt0"/>
          <w:b/>
          <w:bCs/>
        </w:rPr>
        <w:t xml:space="preserve"> </w:t>
      </w:r>
      <w:r>
        <w:t xml:space="preserve">— це таке фонетичне явище, при якому один з двох </w:t>
      </w:r>
      <w:r>
        <w:t>однакових чи подібних приго</w:t>
      </w:r>
      <w:r>
        <w:softHyphen/>
        <w:t>лосних звуків у межах одного слова замінюється іншим, артикуляційно близьким.</w:t>
      </w:r>
    </w:p>
    <w:p w:rsidR="00A66788" w:rsidRDefault="001A7945">
      <w:pPr>
        <w:pStyle w:val="41"/>
        <w:framePr w:w="3491" w:h="8802" w:hRule="exact" w:wrap="none" w:vAnchor="page" w:hAnchor="page" w:x="4684" w:y="6991"/>
        <w:shd w:val="clear" w:color="auto" w:fill="auto"/>
        <w:spacing w:before="0" w:line="245" w:lineRule="exact"/>
        <w:ind w:left="240" w:right="320" w:firstLine="0"/>
      </w:pPr>
      <w:r>
        <w:t>Отже, це розподібнення звуків. Дисиміляція виявляється у:</w:t>
      </w:r>
    </w:p>
    <w:p w:rsidR="00A66788" w:rsidRDefault="001A7945">
      <w:pPr>
        <w:pStyle w:val="131"/>
        <w:framePr w:w="3491" w:h="8802" w:hRule="exact" w:wrap="none" w:vAnchor="page" w:hAnchor="page" w:x="4684" w:y="6991"/>
        <w:numPr>
          <w:ilvl w:val="0"/>
          <w:numId w:val="3"/>
        </w:numPr>
        <w:shd w:val="clear" w:color="auto" w:fill="auto"/>
        <w:tabs>
          <w:tab w:val="left" w:pos="234"/>
        </w:tabs>
        <w:spacing w:after="0" w:line="253" w:lineRule="exact"/>
        <w:ind w:left="240"/>
        <w:jc w:val="both"/>
      </w:pPr>
      <w:r>
        <w:rPr>
          <w:rStyle w:val="130pt0"/>
          <w:b/>
          <w:bCs/>
        </w:rPr>
        <w:t xml:space="preserve">Зміні </w:t>
      </w:r>
      <w:r>
        <w:t>[кт]</w:t>
      </w:r>
      <w:r>
        <w:rPr>
          <w:rStyle w:val="1395pt0pt"/>
          <w:b/>
          <w:bCs/>
        </w:rPr>
        <w:t xml:space="preserve"> </w:t>
      </w:r>
      <w:r>
        <w:rPr>
          <w:rStyle w:val="130pt0"/>
          <w:b/>
          <w:bCs/>
        </w:rPr>
        <w:t xml:space="preserve">на </w:t>
      </w:r>
      <w:r>
        <w:t>[хт]: кгто — хто.</w:t>
      </w:r>
    </w:p>
    <w:p w:rsidR="00A66788" w:rsidRDefault="001A7945">
      <w:pPr>
        <w:pStyle w:val="41"/>
        <w:framePr w:w="3491" w:h="8802" w:hRule="exact" w:wrap="none" w:vAnchor="page" w:hAnchor="page" w:x="4684" w:y="6991"/>
        <w:numPr>
          <w:ilvl w:val="0"/>
          <w:numId w:val="3"/>
        </w:numPr>
        <w:shd w:val="clear" w:color="auto" w:fill="auto"/>
        <w:tabs>
          <w:tab w:val="left" w:pos="238"/>
        </w:tabs>
        <w:spacing w:before="0" w:line="253" w:lineRule="exact"/>
        <w:ind w:left="240" w:right="60" w:hanging="220"/>
        <w:jc w:val="both"/>
      </w:pPr>
      <w:r>
        <w:t>При творенні вищого ступеня по</w:t>
      </w:r>
      <w:r>
        <w:softHyphen/>
        <w:t xml:space="preserve">рівняння прикметників [сш], </w:t>
      </w:r>
      <w:r>
        <w:rPr>
          <w:rStyle w:val="0pt3"/>
          <w:b/>
          <w:bCs/>
        </w:rPr>
        <w:t>[</w:t>
      </w:r>
      <w:r>
        <w:rPr>
          <w:rStyle w:val="0pt3"/>
          <w:b/>
          <w:bCs/>
        </w:rPr>
        <w:t xml:space="preserve">зиі] </w:t>
      </w:r>
      <w:r>
        <w:t xml:space="preserve">змінилися на </w:t>
      </w:r>
      <w:r>
        <w:rPr>
          <w:rStyle w:val="0pt3"/>
          <w:b/>
          <w:bCs/>
        </w:rPr>
        <w:t>[шч]</w:t>
      </w:r>
      <w:r>
        <w:rPr>
          <w:rStyle w:val="95pt0pt0"/>
          <w:b/>
          <w:bCs/>
        </w:rPr>
        <w:t xml:space="preserve"> </w:t>
      </w:r>
      <w:r>
        <w:t xml:space="preserve">і </w:t>
      </w:r>
      <w:r>
        <w:rPr>
          <w:rStyle w:val="0pt3"/>
          <w:b/>
          <w:bCs/>
        </w:rPr>
        <w:t>[жч]: висший</w:t>
      </w:r>
      <w:r>
        <w:rPr>
          <w:rStyle w:val="95pt0pt0"/>
          <w:b/>
          <w:bCs/>
        </w:rPr>
        <w:t xml:space="preserve"> </w:t>
      </w:r>
      <w:r>
        <w:t xml:space="preserve">— </w:t>
      </w:r>
      <w:r>
        <w:rPr>
          <w:rStyle w:val="0pt3"/>
          <w:b/>
          <w:bCs/>
        </w:rPr>
        <w:t>вишиїий</w:t>
      </w:r>
      <w:r>
        <w:rPr>
          <w:rStyle w:val="95pt0pt0"/>
          <w:b/>
          <w:bCs/>
        </w:rPr>
        <w:t xml:space="preserve"> </w:t>
      </w:r>
      <w:r>
        <w:t xml:space="preserve">— </w:t>
      </w:r>
      <w:r>
        <w:rPr>
          <w:rStyle w:val="0pt3"/>
          <w:b/>
          <w:bCs/>
        </w:rPr>
        <w:t>вишчий</w:t>
      </w:r>
      <w:r>
        <w:rPr>
          <w:rStyle w:val="95pt0pt0"/>
          <w:b/>
          <w:bCs/>
        </w:rPr>
        <w:t xml:space="preserve"> </w:t>
      </w:r>
      <w:r>
        <w:rPr>
          <w:rStyle w:val="1pt0"/>
          <w:b/>
          <w:bCs/>
        </w:rPr>
        <w:t xml:space="preserve">(ор- </w:t>
      </w:r>
      <w:r>
        <w:t xml:space="preserve">фогр. </w:t>
      </w:r>
      <w:r>
        <w:rPr>
          <w:rStyle w:val="0pt3"/>
          <w:b/>
          <w:bCs/>
        </w:rPr>
        <w:t>вищий), низший — нижиіий</w:t>
      </w:r>
    </w:p>
    <w:p w:rsidR="00A66788" w:rsidRDefault="001A7945">
      <w:pPr>
        <w:pStyle w:val="131"/>
        <w:framePr w:w="3491" w:h="8802" w:hRule="exact" w:wrap="none" w:vAnchor="page" w:hAnchor="page" w:x="4684" w:y="6991"/>
        <w:numPr>
          <w:ilvl w:val="0"/>
          <w:numId w:val="4"/>
        </w:numPr>
        <w:shd w:val="clear" w:color="auto" w:fill="auto"/>
        <w:tabs>
          <w:tab w:val="left" w:pos="458"/>
          <w:tab w:val="left" w:pos="493"/>
        </w:tabs>
        <w:spacing w:after="0" w:line="253" w:lineRule="exact"/>
        <w:ind w:left="20" w:firstLine="220"/>
        <w:jc w:val="both"/>
      </w:pPr>
      <w:r>
        <w:t>нижчий.</w:t>
      </w:r>
    </w:p>
    <w:p w:rsidR="00A66788" w:rsidRDefault="001A7945">
      <w:pPr>
        <w:pStyle w:val="41"/>
        <w:framePr w:w="3491" w:h="8802" w:hRule="exact" w:wrap="none" w:vAnchor="page" w:hAnchor="page" w:x="4684" w:y="6991"/>
        <w:numPr>
          <w:ilvl w:val="0"/>
          <w:numId w:val="3"/>
        </w:numPr>
        <w:shd w:val="clear" w:color="auto" w:fill="auto"/>
        <w:tabs>
          <w:tab w:val="left" w:pos="238"/>
        </w:tabs>
        <w:spacing w:before="0" w:line="253" w:lineRule="exact"/>
        <w:ind w:left="240" w:right="60" w:hanging="220"/>
        <w:jc w:val="both"/>
      </w:pPr>
      <w:r>
        <w:t xml:space="preserve">Зміні </w:t>
      </w:r>
      <w:r>
        <w:rPr>
          <w:rStyle w:val="0pt3"/>
          <w:b/>
          <w:bCs/>
        </w:rPr>
        <w:t>[чн]</w:t>
      </w:r>
      <w:r>
        <w:rPr>
          <w:rStyle w:val="95pt0pt0"/>
          <w:b/>
          <w:bCs/>
        </w:rPr>
        <w:t xml:space="preserve"> </w:t>
      </w:r>
      <w:r>
        <w:t xml:space="preserve">на </w:t>
      </w:r>
      <w:r>
        <w:rPr>
          <w:rStyle w:val="0pt3"/>
          <w:b/>
          <w:bCs/>
        </w:rPr>
        <w:t>[иін]</w:t>
      </w:r>
      <w:r>
        <w:rPr>
          <w:rStyle w:val="95pt0pt0"/>
          <w:b/>
          <w:bCs/>
        </w:rPr>
        <w:t xml:space="preserve"> </w:t>
      </w:r>
      <w:r>
        <w:t>у деяких давніх словах:</w:t>
      </w:r>
    </w:p>
    <w:p w:rsidR="00A66788" w:rsidRDefault="001A7945">
      <w:pPr>
        <w:pStyle w:val="131"/>
        <w:framePr w:w="3491" w:h="8802" w:hRule="exact" w:wrap="none" w:vAnchor="page" w:hAnchor="page" w:x="4684" w:y="6991"/>
        <w:shd w:val="clear" w:color="auto" w:fill="auto"/>
        <w:spacing w:after="0" w:line="249" w:lineRule="exact"/>
        <w:ind w:left="240" w:right="320" w:firstLine="0"/>
      </w:pPr>
      <w:r>
        <w:t>мірошник (із</w:t>
      </w:r>
      <w:r>
        <w:rPr>
          <w:rStyle w:val="1395pt0pt"/>
          <w:b/>
          <w:bCs/>
        </w:rPr>
        <w:t xml:space="preserve"> М'ЬрОЧЬНИК'ЬЛ </w:t>
      </w:r>
      <w:r>
        <w:t>рушник (із</w:t>
      </w:r>
      <w:r>
        <w:rPr>
          <w:rStyle w:val="1395pt0pt"/>
          <w:b/>
          <w:bCs/>
        </w:rPr>
        <w:t xml:space="preserve"> </w:t>
      </w:r>
      <w:r>
        <w:rPr>
          <w:rStyle w:val="130pt0"/>
          <w:b/>
          <w:bCs/>
        </w:rPr>
        <w:t>ручьникг</w:t>
      </w:r>
      <w:r>
        <w:t>),</w:t>
      </w:r>
      <w:r>
        <w:rPr>
          <w:rStyle w:val="1395pt0pt"/>
          <w:b/>
          <w:bCs/>
        </w:rPr>
        <w:t xml:space="preserve"> </w:t>
      </w:r>
      <w:r>
        <w:rPr>
          <w:rStyle w:val="130pt0"/>
          <w:b/>
          <w:bCs/>
        </w:rPr>
        <w:t xml:space="preserve">а також </w:t>
      </w:r>
      <w:r>
        <w:t>рушниця, соняшник, сердешний.</w:t>
      </w:r>
    </w:p>
    <w:p w:rsidR="00A66788" w:rsidRDefault="001A7945">
      <w:pPr>
        <w:pStyle w:val="41"/>
        <w:framePr w:w="3491" w:h="8802" w:hRule="exact" w:wrap="none" w:vAnchor="page" w:hAnchor="page" w:x="4684" w:y="6991"/>
        <w:numPr>
          <w:ilvl w:val="0"/>
          <w:numId w:val="3"/>
        </w:numPr>
        <w:shd w:val="clear" w:color="auto" w:fill="auto"/>
        <w:tabs>
          <w:tab w:val="left" w:pos="238"/>
        </w:tabs>
        <w:spacing w:before="0" w:line="249" w:lineRule="exact"/>
        <w:ind w:left="240" w:right="60" w:hanging="220"/>
        <w:jc w:val="both"/>
      </w:pPr>
      <w:r>
        <w:t xml:space="preserve">Розподібненні двох </w:t>
      </w:r>
      <w:r>
        <w:t>однакових звуків при творенні інфінітива від коренів, що закінчувалися на [д],</w:t>
      </w:r>
    </w:p>
    <w:p w:rsidR="00A66788" w:rsidRDefault="001A7945">
      <w:pPr>
        <w:pStyle w:val="41"/>
        <w:framePr w:w="3600" w:h="8710" w:hRule="exact" w:wrap="none" w:vAnchor="page" w:hAnchor="page" w:x="8513" w:y="6983"/>
        <w:shd w:val="clear" w:color="auto" w:fill="auto"/>
        <w:spacing w:before="0" w:line="237" w:lineRule="exact"/>
        <w:ind w:left="220" w:right="160" w:firstLine="0"/>
        <w:jc w:val="both"/>
      </w:pPr>
      <w:r>
        <w:t>[т]. Унаслідок регресивної дисимі</w:t>
      </w:r>
      <w:r>
        <w:softHyphen/>
        <w:t>ляції утворилося звукосполучення [ст]:</w:t>
      </w:r>
    </w:p>
    <w:p w:rsidR="00A66788" w:rsidRDefault="001A7945">
      <w:pPr>
        <w:pStyle w:val="160"/>
        <w:framePr w:w="3600" w:h="8710" w:hRule="exact" w:wrap="none" w:vAnchor="page" w:hAnchor="page" w:x="8513" w:y="6983"/>
        <w:shd w:val="clear" w:color="auto" w:fill="auto"/>
        <w:spacing w:line="237" w:lineRule="exact"/>
        <w:ind w:left="220" w:right="160" w:firstLine="0"/>
        <w:jc w:val="both"/>
      </w:pPr>
      <w:r>
        <w:t>плет-ти — плести, вед-ти</w:t>
      </w:r>
      <w:r>
        <w:rPr>
          <w:rStyle w:val="160pt"/>
          <w:b/>
          <w:bCs/>
        </w:rPr>
        <w:t xml:space="preserve"> — </w:t>
      </w:r>
      <w:r>
        <w:t>вес</w:t>
      </w:r>
      <w:r>
        <w:softHyphen/>
        <w:t>ти, мет-ти</w:t>
      </w:r>
      <w:r>
        <w:rPr>
          <w:rStyle w:val="160pt"/>
          <w:b/>
          <w:bCs/>
        </w:rPr>
        <w:t xml:space="preserve"> — </w:t>
      </w:r>
      <w:r>
        <w:t>мести, бред-ти</w:t>
      </w:r>
      <w:r>
        <w:rPr>
          <w:rStyle w:val="160pt"/>
          <w:b/>
          <w:bCs/>
        </w:rPr>
        <w:t xml:space="preserve"> — </w:t>
      </w:r>
      <w:r>
        <w:t>брести.</w:t>
      </w:r>
    </w:p>
    <w:p w:rsidR="00A66788" w:rsidRDefault="001A7945">
      <w:pPr>
        <w:pStyle w:val="41"/>
        <w:framePr w:w="3600" w:h="8710" w:hRule="exact" w:wrap="none" w:vAnchor="page" w:hAnchor="page" w:x="8513" w:y="6983"/>
        <w:shd w:val="clear" w:color="auto" w:fill="auto"/>
        <w:spacing w:before="0" w:after="282" w:line="237" w:lineRule="exact"/>
        <w:ind w:left="40" w:right="160" w:firstLine="180"/>
        <w:jc w:val="both"/>
      </w:pPr>
      <w:r>
        <w:t xml:space="preserve">Таким чином, явища асиміляції й </w:t>
      </w:r>
      <w:r>
        <w:t>дисиміляції приголосних звуків спри</w:t>
      </w:r>
      <w:r>
        <w:softHyphen/>
        <w:t>яють зручності у вимові, роблять її природною та милозвучною. Крім то</w:t>
      </w:r>
      <w:r>
        <w:softHyphen/>
        <w:t>го, вони допомагають краще зрозумі</w:t>
      </w:r>
      <w:r>
        <w:softHyphen/>
        <w:t>ти ті позиційні й історичні зміни, які становлять фонетичну особливість української мови.</w:t>
      </w:r>
    </w:p>
    <w:p w:rsidR="00A66788" w:rsidRDefault="001A7945">
      <w:pPr>
        <w:pStyle w:val="62"/>
        <w:framePr w:w="3600" w:h="8710" w:hRule="exact" w:wrap="none" w:vAnchor="page" w:hAnchor="page" w:x="8513" w:y="6983"/>
        <w:shd w:val="clear" w:color="auto" w:fill="auto"/>
        <w:spacing w:after="84" w:line="260" w:lineRule="exact"/>
        <w:ind w:left="40"/>
        <w:jc w:val="left"/>
      </w:pPr>
      <w:bookmarkStart w:id="41" w:name="bookmark41"/>
      <w:r>
        <w:t>Графіка. Письмо</w:t>
      </w:r>
      <w:bookmarkEnd w:id="41"/>
    </w:p>
    <w:p w:rsidR="00A66788" w:rsidRDefault="001A7945">
      <w:pPr>
        <w:pStyle w:val="41"/>
        <w:framePr w:w="3600" w:h="8710" w:hRule="exact" w:wrap="none" w:vAnchor="page" w:hAnchor="page" w:x="8513" w:y="6983"/>
        <w:shd w:val="clear" w:color="auto" w:fill="auto"/>
        <w:spacing w:before="0" w:after="336" w:line="245" w:lineRule="exact"/>
        <w:ind w:left="40" w:right="160" w:firstLine="180"/>
        <w:jc w:val="both"/>
      </w:pPr>
      <w:r>
        <w:t xml:space="preserve">Графіка </w:t>
      </w:r>
      <w:r>
        <w:rPr>
          <w:rStyle w:val="35"/>
          <w:b/>
          <w:bCs/>
        </w:rPr>
        <w:t>(</w:t>
      </w:r>
      <w:r>
        <w:rPr>
          <w:rStyle w:val="35"/>
          <w:b/>
          <w:bCs/>
        </w:rPr>
        <w:t>від</w:t>
      </w:r>
      <w:r>
        <w:t xml:space="preserve"> грецького </w:t>
      </w:r>
      <w:r>
        <w:rPr>
          <w:rStyle w:val="0pt"/>
          <w:b/>
          <w:bCs/>
        </w:rPr>
        <w:t>grafo</w:t>
      </w:r>
      <w:r>
        <w:t xml:space="preserve"> — </w:t>
      </w:r>
      <w:r>
        <w:rPr>
          <w:rStyle w:val="0pt"/>
          <w:b/>
          <w:bCs/>
        </w:rPr>
        <w:t>пишу, креслю, малюю)</w:t>
      </w:r>
      <w:r>
        <w:t xml:space="preserve"> — це розділ мовознавства, який вивчає сукуп</w:t>
      </w:r>
      <w:r>
        <w:softHyphen/>
        <w:t>ність умовних знаків для передачі на письмі усного мовлення. Під цим тер</w:t>
      </w:r>
      <w:r>
        <w:softHyphen/>
        <w:t>міном також розуміють систему спів</w:t>
      </w:r>
      <w:r>
        <w:softHyphen/>
        <w:t>відношень між звуками і буквами.</w:t>
      </w:r>
    </w:p>
    <w:p w:rsidR="00A66788" w:rsidRDefault="001A7945">
      <w:pPr>
        <w:pStyle w:val="92"/>
        <w:framePr w:w="3600" w:h="8710" w:hRule="exact" w:wrap="none" w:vAnchor="page" w:hAnchor="page" w:x="8513" w:y="6983"/>
        <w:shd w:val="clear" w:color="auto" w:fill="auto"/>
        <w:spacing w:before="0" w:after="89" w:line="200" w:lineRule="exact"/>
        <w:ind w:left="40" w:firstLine="180"/>
        <w:jc w:val="both"/>
      </w:pPr>
      <w:bookmarkStart w:id="42" w:name="bookmark42"/>
      <w:r>
        <w:t>§9. Графічні засоби</w:t>
      </w:r>
      <w:bookmarkEnd w:id="42"/>
    </w:p>
    <w:p w:rsidR="00A66788" w:rsidRDefault="001A7945">
      <w:pPr>
        <w:pStyle w:val="41"/>
        <w:framePr w:w="3600" w:h="8710" w:hRule="exact" w:wrap="none" w:vAnchor="page" w:hAnchor="page" w:x="8513" w:y="6983"/>
        <w:shd w:val="clear" w:color="auto" w:fill="auto"/>
        <w:spacing w:before="0" w:line="249" w:lineRule="exact"/>
        <w:ind w:left="40" w:firstLine="180"/>
        <w:jc w:val="both"/>
      </w:pPr>
      <w:r>
        <w:t xml:space="preserve">Букви </w:t>
      </w:r>
      <w:r>
        <w:t>алфавіту</w:t>
      </w:r>
    </w:p>
    <w:p w:rsidR="00A66788" w:rsidRDefault="001A7945">
      <w:pPr>
        <w:pStyle w:val="41"/>
        <w:framePr w:w="3600" w:h="8710" w:hRule="exact" w:wrap="none" w:vAnchor="page" w:hAnchor="page" w:x="8513" w:y="6983"/>
        <w:shd w:val="clear" w:color="auto" w:fill="auto"/>
        <w:spacing w:before="0" w:after="54" w:line="249" w:lineRule="exact"/>
        <w:ind w:left="40" w:firstLine="180"/>
        <w:jc w:val="both"/>
      </w:pPr>
      <w:r>
        <w:t>Графічний знак, що служить для позначення на письмі звука, нази</w:t>
      </w:r>
      <w:r>
        <w:softHyphen/>
        <w:t xml:space="preserve">вають </w:t>
      </w:r>
      <w:r>
        <w:rPr>
          <w:rStyle w:val="0pt"/>
          <w:b/>
          <w:bCs/>
        </w:rPr>
        <w:t>буквою</w:t>
      </w:r>
      <w:r>
        <w:t xml:space="preserve">, або </w:t>
      </w:r>
      <w:r>
        <w:rPr>
          <w:rStyle w:val="0pt"/>
          <w:b/>
          <w:bCs/>
        </w:rPr>
        <w:t>літерою</w:t>
      </w:r>
      <w:r>
        <w:t xml:space="preserve"> </w:t>
      </w:r>
      <w:r>
        <w:rPr>
          <w:rStyle w:val="1pt0"/>
          <w:b/>
          <w:bCs/>
        </w:rPr>
        <w:t xml:space="preserve">(від </w:t>
      </w:r>
      <w:r>
        <w:t xml:space="preserve">латинського </w:t>
      </w:r>
      <w:r>
        <w:rPr>
          <w:rStyle w:val="0pt"/>
          <w:b/>
          <w:bCs/>
        </w:rPr>
        <w:t>Ш(</w:t>
      </w:r>
      <w:r>
        <w:t>і</w:t>
      </w:r>
      <w:r>
        <w:rPr>
          <w:rStyle w:val="0pt"/>
          <w:b/>
          <w:bCs/>
        </w:rPr>
        <w:t>)ега</w:t>
      </w:r>
      <w:r>
        <w:t xml:space="preserve">), або </w:t>
      </w:r>
      <w:r>
        <w:rPr>
          <w:rStyle w:val="0pt"/>
          <w:b/>
          <w:bCs/>
        </w:rPr>
        <w:t>графемою.</w:t>
      </w:r>
    </w:p>
    <w:p w:rsidR="00A66788" w:rsidRDefault="001A7945">
      <w:pPr>
        <w:pStyle w:val="170"/>
        <w:framePr w:w="3600" w:h="8710" w:hRule="exact" w:wrap="none" w:vAnchor="page" w:hAnchor="page" w:x="8513" w:y="6983"/>
        <w:shd w:val="clear" w:color="auto" w:fill="auto"/>
        <w:spacing w:after="0" w:line="257" w:lineRule="exact"/>
        <w:ind w:firstLine="0"/>
        <w:jc w:val="right"/>
      </w:pPr>
      <w:r>
        <w:t>УВАГА!</w:t>
      </w:r>
    </w:p>
    <w:p w:rsidR="00A66788" w:rsidRDefault="001A7945">
      <w:pPr>
        <w:pStyle w:val="170"/>
        <w:framePr w:w="3600" w:h="8710" w:hRule="exact" w:wrap="none" w:vAnchor="page" w:hAnchor="page" w:x="8513" w:y="6983"/>
        <w:shd w:val="clear" w:color="auto" w:fill="auto"/>
        <w:spacing w:after="0" w:line="257" w:lineRule="exact"/>
        <w:ind w:left="40" w:firstLine="0"/>
      </w:pPr>
      <w:r>
        <w:t>Звуки ми вимовляємо й чуємо. Букви — пишемо й бачимо.</w:t>
      </w:r>
    </w:p>
    <w:p w:rsidR="00A66788" w:rsidRDefault="001A7945">
      <w:pPr>
        <w:pStyle w:val="45"/>
        <w:framePr w:wrap="none" w:vAnchor="page" w:hAnchor="page" w:x="4668" w:y="16050"/>
        <w:shd w:val="clear" w:color="auto" w:fill="auto"/>
        <w:spacing w:line="180" w:lineRule="exact"/>
        <w:ind w:left="60"/>
        <w:jc w:val="left"/>
      </w:pPr>
      <w:r>
        <w:t>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85" w:y="7251"/>
        <w:shd w:val="clear" w:color="auto" w:fill="auto"/>
        <w:spacing w:line="160" w:lineRule="exact"/>
        <w:ind w:left="20"/>
      </w:pPr>
      <w:r>
        <w:rPr>
          <w:rStyle w:val="a9"/>
          <w:i/>
          <w:iCs/>
        </w:rPr>
        <w:lastRenderedPageBreak/>
        <w:t>Фонетика. Графіка. Орфоепія</w:t>
      </w:r>
    </w:p>
    <w:p w:rsidR="00A66788" w:rsidRDefault="001A7945">
      <w:pPr>
        <w:pStyle w:val="41"/>
        <w:framePr w:w="3534" w:h="8605" w:hRule="exact" w:wrap="none" w:vAnchor="page" w:hAnchor="page" w:x="4661" w:y="7582"/>
        <w:shd w:val="clear" w:color="auto" w:fill="auto"/>
        <w:spacing w:before="0" w:after="14" w:line="180" w:lineRule="exact"/>
        <w:ind w:left="340" w:firstLine="0"/>
        <w:jc w:val="both"/>
      </w:pPr>
      <w:r>
        <w:t>Неалфавітні графічні знаки</w:t>
      </w:r>
    </w:p>
    <w:p w:rsidR="00A66788" w:rsidRDefault="001A7945">
      <w:pPr>
        <w:pStyle w:val="41"/>
        <w:framePr w:w="3534" w:h="8605" w:hRule="exact" w:wrap="none" w:vAnchor="page" w:hAnchor="page" w:x="4661" w:y="7582"/>
        <w:numPr>
          <w:ilvl w:val="0"/>
          <w:numId w:val="3"/>
        </w:numPr>
        <w:shd w:val="clear" w:color="auto" w:fill="auto"/>
        <w:tabs>
          <w:tab w:val="left" w:pos="322"/>
        </w:tabs>
        <w:spacing w:before="0" w:line="253" w:lineRule="exact"/>
        <w:ind w:left="340" w:right="60" w:hanging="220"/>
        <w:jc w:val="both"/>
      </w:pPr>
      <w:r>
        <w:t>Знаки, що використовуються при написанні слів:</w:t>
      </w:r>
    </w:p>
    <w:p w:rsidR="00A66788" w:rsidRDefault="001A7945">
      <w:pPr>
        <w:pStyle w:val="160"/>
        <w:framePr w:w="3534" w:h="8605" w:hRule="exact" w:wrap="none" w:vAnchor="page" w:hAnchor="page" w:x="4661" w:y="7582"/>
        <w:shd w:val="clear" w:color="auto" w:fill="auto"/>
        <w:spacing w:line="253" w:lineRule="exact"/>
        <w:ind w:left="340" w:right="60" w:firstLine="0"/>
        <w:jc w:val="both"/>
      </w:pPr>
      <w:r>
        <w:rPr>
          <w:rStyle w:val="160pt"/>
          <w:b/>
          <w:bCs/>
        </w:rPr>
        <w:t xml:space="preserve">. апостроф [’]: </w:t>
      </w:r>
      <w:r>
        <w:t>м’яч, від’їжджати, комп’ютер",</w:t>
      </w:r>
    </w:p>
    <w:p w:rsidR="00A66788" w:rsidRDefault="001A7945">
      <w:pPr>
        <w:pStyle w:val="160"/>
        <w:framePr w:w="3534" w:h="8605" w:hRule="exact" w:wrap="none" w:vAnchor="page" w:hAnchor="page" w:x="4661" w:y="7582"/>
        <w:shd w:val="clear" w:color="auto" w:fill="auto"/>
        <w:tabs>
          <w:tab w:val="left" w:pos="1796"/>
        </w:tabs>
        <w:spacing w:line="253" w:lineRule="exact"/>
        <w:ind w:left="340" w:firstLine="0"/>
        <w:jc w:val="both"/>
      </w:pPr>
      <w:r>
        <w:rPr>
          <w:rStyle w:val="160pt"/>
          <w:b/>
          <w:bCs/>
        </w:rPr>
        <w:t>. дефіс</w:t>
      </w:r>
      <w:r>
        <w:rPr>
          <w:rStyle w:val="160pt"/>
          <w:b/>
          <w:bCs/>
        </w:rPr>
        <w:tab/>
      </w:r>
      <w:r>
        <w:t>хто-небудь, із-за,</w:t>
      </w:r>
    </w:p>
    <w:p w:rsidR="00A66788" w:rsidRDefault="001A7945">
      <w:pPr>
        <w:pStyle w:val="160"/>
        <w:framePr w:w="3534" w:h="8605" w:hRule="exact" w:wrap="none" w:vAnchor="page" w:hAnchor="page" w:x="4661" w:y="7582"/>
        <w:shd w:val="clear" w:color="auto" w:fill="auto"/>
        <w:spacing w:line="253" w:lineRule="exact"/>
        <w:ind w:left="340" w:firstLine="0"/>
        <w:jc w:val="both"/>
      </w:pPr>
      <w:r>
        <w:t>пліч-о-пліч;</w:t>
      </w:r>
    </w:p>
    <w:p w:rsidR="00A66788" w:rsidRDefault="001A7945">
      <w:pPr>
        <w:pStyle w:val="41"/>
        <w:framePr w:w="3534" w:h="8605" w:hRule="exact" w:wrap="none" w:vAnchor="page" w:hAnchor="page" w:x="4661" w:y="7582"/>
        <w:numPr>
          <w:ilvl w:val="0"/>
          <w:numId w:val="3"/>
        </w:numPr>
        <w:shd w:val="clear" w:color="auto" w:fill="auto"/>
        <w:tabs>
          <w:tab w:val="left" w:pos="554"/>
        </w:tabs>
        <w:spacing w:before="0" w:line="253" w:lineRule="exact"/>
        <w:ind w:left="340" w:right="60" w:firstLine="0"/>
        <w:jc w:val="both"/>
      </w:pPr>
      <w:r>
        <w:t xml:space="preserve">риска (знак переносу слів): </w:t>
      </w:r>
      <w:r>
        <w:rPr>
          <w:rStyle w:val="0pt"/>
          <w:b/>
          <w:bCs/>
        </w:rPr>
        <w:t xml:space="preserve">схід- </w:t>
      </w:r>
      <w:r>
        <w:rPr>
          <w:rStyle w:val="0pt3"/>
          <w:b/>
          <w:bCs/>
        </w:rPr>
        <w:t>но-слов’ян-ський;</w:t>
      </w:r>
    </w:p>
    <w:p w:rsidR="00A66788" w:rsidRDefault="001A7945">
      <w:pPr>
        <w:pStyle w:val="41"/>
        <w:framePr w:w="3534" w:h="8605" w:hRule="exact" w:wrap="none" w:vAnchor="page" w:hAnchor="page" w:x="4661" w:y="7582"/>
        <w:numPr>
          <w:ilvl w:val="0"/>
          <w:numId w:val="3"/>
        </w:numPr>
        <w:shd w:val="clear" w:color="auto" w:fill="auto"/>
        <w:tabs>
          <w:tab w:val="left" w:pos="554"/>
        </w:tabs>
        <w:spacing w:before="0" w:line="253" w:lineRule="exact"/>
        <w:ind w:left="340" w:right="60" w:firstLine="0"/>
        <w:jc w:val="both"/>
      </w:pPr>
      <w:r>
        <w:t xml:space="preserve">проміжок між буквами: </w:t>
      </w:r>
      <w:r>
        <w:rPr>
          <w:rStyle w:val="0pt3"/>
          <w:b/>
          <w:bCs/>
        </w:rPr>
        <w:t>день</w:t>
      </w:r>
      <w:r>
        <w:rPr>
          <w:rStyle w:val="0pt"/>
          <w:b/>
          <w:bCs/>
        </w:rPr>
        <w:t xml:space="preserve">_у </w:t>
      </w:r>
      <w:r>
        <w:rPr>
          <w:rStyle w:val="0pt3"/>
          <w:b/>
          <w:bCs/>
        </w:rPr>
        <w:t xml:space="preserve">день, </w:t>
      </w:r>
      <w:r>
        <w:rPr>
          <w:rStyle w:val="0pt"/>
          <w:b/>
          <w:bCs/>
        </w:rPr>
        <w:t>рік_у_рік.</w:t>
      </w:r>
    </w:p>
    <w:p w:rsidR="00A66788" w:rsidRDefault="001A7945">
      <w:pPr>
        <w:pStyle w:val="41"/>
        <w:framePr w:w="3534" w:h="8605" w:hRule="exact" w:wrap="none" w:vAnchor="page" w:hAnchor="page" w:x="4661" w:y="7582"/>
        <w:numPr>
          <w:ilvl w:val="0"/>
          <w:numId w:val="3"/>
        </w:numPr>
        <w:shd w:val="clear" w:color="auto" w:fill="auto"/>
        <w:tabs>
          <w:tab w:val="left" w:pos="322"/>
        </w:tabs>
        <w:spacing w:before="0" w:line="180" w:lineRule="exact"/>
        <w:ind w:left="340" w:hanging="220"/>
        <w:jc w:val="both"/>
      </w:pPr>
      <w:r>
        <w:t>Розділові (пунктуаційні) знаки:</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крапка;</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кома;</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крапка з комою;</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двокрапка;</w:t>
      </w:r>
    </w:p>
    <w:p w:rsidR="00A66788" w:rsidRDefault="001A7945">
      <w:pPr>
        <w:pStyle w:val="41"/>
        <w:framePr w:w="3534" w:h="8605" w:hRule="exact" w:wrap="none" w:vAnchor="page" w:hAnchor="page" w:x="4661" w:y="7582"/>
        <w:shd w:val="clear" w:color="auto" w:fill="auto"/>
        <w:spacing w:before="0" w:after="16" w:line="180" w:lineRule="exact"/>
        <w:ind w:left="340" w:firstLine="0"/>
        <w:jc w:val="both"/>
      </w:pPr>
      <w:r>
        <w:t xml:space="preserve">[_] _ </w:t>
      </w:r>
      <w:r>
        <w:rPr>
          <w:vertAlign w:val="subscript"/>
        </w:rPr>
        <w:t>тире;</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три крапки;</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знак питання;</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знак оклику;</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rPr>
          <w:rStyle w:val="1pt0"/>
          <w:b/>
          <w:bCs/>
        </w:rPr>
        <w:t>[()]</w:t>
      </w:r>
      <w:r>
        <w:t xml:space="preserve"> — дужки;</w:t>
      </w:r>
    </w:p>
    <w:p w:rsidR="00A66788" w:rsidRDefault="001A7945">
      <w:pPr>
        <w:pStyle w:val="41"/>
        <w:framePr w:w="3534" w:h="8605" w:hRule="exact" w:wrap="none" w:vAnchor="page" w:hAnchor="page" w:x="4661" w:y="7582"/>
        <w:shd w:val="clear" w:color="auto" w:fill="auto"/>
        <w:spacing w:before="0" w:line="265" w:lineRule="exact"/>
        <w:ind w:left="340" w:firstLine="0"/>
        <w:jc w:val="both"/>
      </w:pPr>
      <w:r>
        <w:t>[« »] — лапки.</w:t>
      </w:r>
    </w:p>
    <w:p w:rsidR="00A66788" w:rsidRDefault="001A7945">
      <w:pPr>
        <w:pStyle w:val="41"/>
        <w:framePr w:w="3534" w:h="8605" w:hRule="exact" w:wrap="none" w:vAnchor="page" w:hAnchor="page" w:x="4661" w:y="7582"/>
        <w:numPr>
          <w:ilvl w:val="0"/>
          <w:numId w:val="3"/>
        </w:numPr>
        <w:shd w:val="clear" w:color="auto" w:fill="auto"/>
        <w:tabs>
          <w:tab w:val="left" w:pos="318"/>
        </w:tabs>
        <w:spacing w:before="0" w:line="222" w:lineRule="exact"/>
        <w:ind w:left="340" w:right="60" w:hanging="220"/>
        <w:jc w:val="both"/>
      </w:pPr>
      <w:r>
        <w:t xml:space="preserve">Іноді для розрізнення лексичного і граматичного значення слів може вживатися знак наголосу (а): </w:t>
      </w:r>
      <w:r>
        <w:rPr>
          <w:rStyle w:val="0pt3"/>
          <w:b/>
          <w:bCs/>
        </w:rPr>
        <w:t>за</w:t>
      </w:r>
      <w:r>
        <w:rPr>
          <w:rStyle w:val="0pt3"/>
          <w:b/>
          <w:bCs/>
        </w:rPr>
        <w:softHyphen/>
        <w:t>мок</w:t>
      </w:r>
      <w:r>
        <w:rPr>
          <w:rStyle w:val="95pt0pt0"/>
          <w:b/>
          <w:bCs/>
        </w:rPr>
        <w:t xml:space="preserve"> — </w:t>
      </w:r>
      <w:r>
        <w:rPr>
          <w:rStyle w:val="0pt3"/>
          <w:b/>
          <w:bCs/>
        </w:rPr>
        <w:t>замок, атлас</w:t>
      </w:r>
      <w:r>
        <w:rPr>
          <w:rStyle w:val="95pt0pt0"/>
          <w:b/>
          <w:bCs/>
        </w:rPr>
        <w:t xml:space="preserve"> — </w:t>
      </w:r>
      <w:r>
        <w:rPr>
          <w:rStyle w:val="0pt3"/>
          <w:b/>
          <w:bCs/>
        </w:rPr>
        <w:t>атлас, сестри</w:t>
      </w:r>
      <w:r>
        <w:rPr>
          <w:rStyle w:val="95pt0pt0"/>
          <w:b/>
          <w:bCs/>
        </w:rPr>
        <w:t xml:space="preserve"> — </w:t>
      </w:r>
      <w:r>
        <w:rPr>
          <w:rStyle w:val="0pt3"/>
          <w:b/>
          <w:bCs/>
        </w:rPr>
        <w:t>сестри.</w:t>
      </w:r>
    </w:p>
    <w:p w:rsidR="00A66788" w:rsidRDefault="001A7945">
      <w:pPr>
        <w:pStyle w:val="41"/>
        <w:framePr w:w="3534" w:h="8605" w:hRule="exact" w:wrap="none" w:vAnchor="page" w:hAnchor="page" w:x="4661" w:y="7582"/>
        <w:numPr>
          <w:ilvl w:val="0"/>
          <w:numId w:val="3"/>
        </w:numPr>
        <w:shd w:val="clear" w:color="auto" w:fill="auto"/>
        <w:tabs>
          <w:tab w:val="left" w:pos="322"/>
        </w:tabs>
        <w:spacing w:before="0" w:line="218" w:lineRule="exact"/>
        <w:ind w:left="340" w:right="60" w:hanging="220"/>
        <w:jc w:val="both"/>
      </w:pPr>
      <w:r>
        <w:t xml:space="preserve">У спеціальному виді письма — </w:t>
      </w:r>
      <w:r>
        <w:rPr>
          <w:rStyle w:val="0pt3"/>
          <w:b/>
          <w:bCs/>
        </w:rPr>
        <w:t>транскрипції</w:t>
      </w:r>
      <w:r>
        <w:rPr>
          <w:rStyle w:val="95pt0pt0"/>
          <w:b/>
          <w:bCs/>
        </w:rPr>
        <w:t xml:space="preserve"> </w:t>
      </w:r>
      <w:r>
        <w:t>— можуть застосову</w:t>
      </w:r>
      <w:r>
        <w:softHyphen/>
        <w:t xml:space="preserve">ватися й інші графічні знаки: знак </w:t>
      </w:r>
      <w:r>
        <w:rPr>
          <w:rStyle w:val="0pt3"/>
          <w:b/>
          <w:bCs/>
        </w:rPr>
        <w:t xml:space="preserve">м’якшення </w:t>
      </w:r>
      <w:r>
        <w:rPr>
          <w:rStyle w:val="2pt"/>
          <w:b/>
          <w:bCs/>
        </w:rPr>
        <w:t>[н],</w:t>
      </w:r>
      <w:r>
        <w:rPr>
          <w:rStyle w:val="95pt0pt0"/>
          <w:b/>
          <w:bCs/>
        </w:rPr>
        <w:t xml:space="preserve"> </w:t>
      </w:r>
      <w:r>
        <w:t>подовження [т:] тощо.</w:t>
      </w:r>
    </w:p>
    <w:p w:rsidR="00A66788" w:rsidRDefault="001A7945">
      <w:pPr>
        <w:pStyle w:val="41"/>
        <w:framePr w:w="3534" w:h="8605" w:hRule="exact" w:wrap="none" w:vAnchor="page" w:hAnchor="page" w:x="4661" w:y="7582"/>
        <w:shd w:val="clear" w:color="auto" w:fill="auto"/>
        <w:spacing w:before="0" w:line="180" w:lineRule="exact"/>
        <w:ind w:left="340" w:firstLine="0"/>
        <w:jc w:val="both"/>
      </w:pPr>
      <w:r>
        <w:t>Ідеографічні знаки:</w:t>
      </w:r>
    </w:p>
    <w:p w:rsidR="00A66788" w:rsidRDefault="001A7945">
      <w:pPr>
        <w:pStyle w:val="41"/>
        <w:framePr w:w="3534" w:h="8605" w:hRule="exact" w:wrap="none" w:vAnchor="page" w:hAnchor="page" w:x="4661" w:y="7582"/>
        <w:numPr>
          <w:ilvl w:val="0"/>
          <w:numId w:val="3"/>
        </w:numPr>
        <w:shd w:val="clear" w:color="auto" w:fill="auto"/>
        <w:tabs>
          <w:tab w:val="left" w:pos="322"/>
        </w:tabs>
        <w:spacing w:before="0" w:line="180" w:lineRule="exact"/>
        <w:ind w:left="340" w:hanging="220"/>
        <w:jc w:val="both"/>
      </w:pPr>
      <w:r>
        <w:t>математичні формули,</w:t>
      </w:r>
    </w:p>
    <w:p w:rsidR="00A66788" w:rsidRDefault="001A7945">
      <w:pPr>
        <w:pStyle w:val="41"/>
        <w:framePr w:w="3620" w:h="8535" w:hRule="exact" w:wrap="none" w:vAnchor="page" w:hAnchor="page" w:x="8506" w:y="7609"/>
        <w:numPr>
          <w:ilvl w:val="0"/>
          <w:numId w:val="3"/>
        </w:numPr>
        <w:shd w:val="clear" w:color="auto" w:fill="auto"/>
        <w:tabs>
          <w:tab w:val="left" w:pos="346"/>
        </w:tabs>
        <w:spacing w:before="0" w:after="88" w:line="180" w:lineRule="exact"/>
        <w:ind w:left="140" w:firstLine="0"/>
        <w:jc w:val="both"/>
      </w:pPr>
      <w:r>
        <w:t>фізичні формули,</w:t>
      </w:r>
    </w:p>
    <w:p w:rsidR="00A66788" w:rsidRDefault="001A7945">
      <w:pPr>
        <w:pStyle w:val="41"/>
        <w:framePr w:w="3620" w:h="8535" w:hRule="exact" w:wrap="none" w:vAnchor="page" w:hAnchor="page" w:x="8506" w:y="7609"/>
        <w:numPr>
          <w:ilvl w:val="0"/>
          <w:numId w:val="3"/>
        </w:numPr>
        <w:shd w:val="clear" w:color="auto" w:fill="auto"/>
        <w:tabs>
          <w:tab w:val="left" w:pos="354"/>
        </w:tabs>
        <w:spacing w:before="0" w:after="174" w:line="180" w:lineRule="exact"/>
        <w:ind w:left="140" w:firstLine="0"/>
        <w:jc w:val="both"/>
      </w:pPr>
      <w:r>
        <w:t>хімічні формули.</w:t>
      </w:r>
    </w:p>
    <w:p w:rsidR="00A66788" w:rsidRDefault="001A7945">
      <w:pPr>
        <w:pStyle w:val="41"/>
        <w:framePr w:w="3620" w:h="8535" w:hRule="exact" w:wrap="none" w:vAnchor="page" w:hAnchor="page" w:x="8506" w:y="7609"/>
        <w:shd w:val="clear" w:color="auto" w:fill="auto"/>
        <w:spacing w:before="0" w:line="237" w:lineRule="exact"/>
        <w:ind w:left="140" w:right="120" w:firstLine="0"/>
        <w:jc w:val="both"/>
      </w:pPr>
      <w:r>
        <w:t>Цифрові знаки: арабська й рим</w:t>
      </w:r>
      <w:r>
        <w:softHyphen/>
        <w:t>ська система цифр.</w:t>
      </w:r>
    </w:p>
    <w:p w:rsidR="00A66788" w:rsidRDefault="001A7945">
      <w:pPr>
        <w:pStyle w:val="41"/>
        <w:framePr w:w="3620" w:h="8535" w:hRule="exact" w:wrap="none" w:vAnchor="page" w:hAnchor="page" w:x="8506" w:y="7609"/>
        <w:shd w:val="clear" w:color="auto" w:fill="auto"/>
        <w:spacing w:before="0" w:after="174" w:line="237" w:lineRule="exact"/>
        <w:ind w:left="140" w:right="120" w:firstLine="0"/>
        <w:jc w:val="both"/>
      </w:pPr>
      <w:r>
        <w:t xml:space="preserve">Різні прийоми скорочення слів, позначення відступів при абзацах, усіх можливих підкреслень і схем, а в </w:t>
      </w:r>
      <w:r>
        <w:t>друкарському відтворенні тексту — шрифтових виділень.</w:t>
      </w:r>
    </w:p>
    <w:p w:rsidR="00A66788" w:rsidRDefault="001A7945">
      <w:pPr>
        <w:pStyle w:val="241"/>
        <w:framePr w:w="3620" w:h="8535" w:hRule="exact" w:wrap="none" w:vAnchor="page" w:hAnchor="page" w:x="8506" w:y="7609"/>
        <w:shd w:val="clear" w:color="auto" w:fill="auto"/>
        <w:spacing w:before="0" w:after="47" w:line="170" w:lineRule="exact"/>
        <w:ind w:left="140"/>
        <w:jc w:val="both"/>
      </w:pPr>
      <w:bookmarkStart w:id="43" w:name="bookmark43"/>
      <w:r>
        <w:t>Український алфавіт</w:t>
      </w:r>
      <w:bookmarkEnd w:id="43"/>
    </w:p>
    <w:p w:rsidR="00A66788" w:rsidRDefault="001A7945">
      <w:pPr>
        <w:pStyle w:val="41"/>
        <w:framePr w:w="3620" w:h="8535" w:hRule="exact" w:wrap="none" w:vAnchor="page" w:hAnchor="page" w:x="8506" w:y="7609"/>
        <w:shd w:val="clear" w:color="auto" w:fill="auto"/>
        <w:spacing w:before="0" w:line="234" w:lineRule="exact"/>
        <w:ind w:left="140" w:right="120" w:firstLine="0"/>
        <w:jc w:val="both"/>
      </w:pPr>
      <w:r>
        <w:t>Сукупність букв, розміщених в ус</w:t>
      </w:r>
      <w:r>
        <w:softHyphen/>
        <w:t xml:space="preserve">таленому для певної мови порядку, називають </w:t>
      </w:r>
      <w:r>
        <w:rPr>
          <w:rStyle w:val="0pt"/>
          <w:b/>
          <w:bCs/>
        </w:rPr>
        <w:t>алфавітом (азбукою, абеткою).</w:t>
      </w:r>
    </w:p>
    <w:p w:rsidR="00A66788" w:rsidRDefault="001A7945">
      <w:pPr>
        <w:pStyle w:val="41"/>
        <w:framePr w:w="3620" w:h="8535" w:hRule="exact" w:wrap="none" w:vAnchor="page" w:hAnchor="page" w:x="8506" w:y="7609"/>
        <w:shd w:val="clear" w:color="auto" w:fill="auto"/>
        <w:spacing w:before="0" w:line="234" w:lineRule="exact"/>
        <w:ind w:left="140" w:firstLine="0"/>
        <w:jc w:val="both"/>
      </w:pPr>
      <w:r>
        <w:t>Походження термінів</w:t>
      </w:r>
    </w:p>
    <w:p w:rsidR="00A66788" w:rsidRDefault="001A7945">
      <w:pPr>
        <w:pStyle w:val="41"/>
        <w:framePr w:w="3620" w:h="8535" w:hRule="exact" w:wrap="none" w:vAnchor="page" w:hAnchor="page" w:x="8506" w:y="7609"/>
        <w:shd w:val="clear" w:color="auto" w:fill="auto"/>
        <w:spacing w:before="0" w:line="234" w:lineRule="exact"/>
        <w:ind w:left="140" w:right="120" w:firstLine="0"/>
        <w:jc w:val="both"/>
      </w:pPr>
      <w:r>
        <w:rPr>
          <w:rStyle w:val="0pt"/>
          <w:b/>
          <w:bCs/>
        </w:rPr>
        <w:t>Алфавіт</w:t>
      </w:r>
      <w:r>
        <w:t xml:space="preserve"> — від назв перших двох букв грецького алфавіту: </w:t>
      </w:r>
      <w:r>
        <w:rPr>
          <w:rStyle w:val="0pt"/>
          <w:b/>
          <w:bCs/>
        </w:rPr>
        <w:t>альфа</w:t>
      </w:r>
      <w:r>
        <w:t xml:space="preserve"> і </w:t>
      </w:r>
      <w:r>
        <w:rPr>
          <w:rStyle w:val="0pt"/>
          <w:b/>
          <w:bCs/>
        </w:rPr>
        <w:t>бе</w:t>
      </w:r>
      <w:r>
        <w:rPr>
          <w:rStyle w:val="0pt"/>
          <w:b/>
          <w:bCs/>
        </w:rPr>
        <w:softHyphen/>
        <w:t>та</w:t>
      </w:r>
      <w:r>
        <w:t xml:space="preserve"> (по-новогрецьки — </w:t>
      </w:r>
      <w:r>
        <w:rPr>
          <w:rStyle w:val="0pt"/>
          <w:b/>
          <w:bCs/>
        </w:rPr>
        <w:t>віта).</w:t>
      </w:r>
    </w:p>
    <w:p w:rsidR="00A66788" w:rsidRDefault="001A7945">
      <w:pPr>
        <w:pStyle w:val="41"/>
        <w:framePr w:w="3620" w:h="8535" w:hRule="exact" w:wrap="none" w:vAnchor="page" w:hAnchor="page" w:x="8506" w:y="7609"/>
        <w:shd w:val="clear" w:color="auto" w:fill="auto"/>
        <w:spacing w:before="0" w:line="234" w:lineRule="exact"/>
        <w:ind w:left="140" w:right="120" w:firstLine="0"/>
        <w:jc w:val="both"/>
      </w:pPr>
      <w:r>
        <w:rPr>
          <w:rStyle w:val="0pt"/>
          <w:b/>
          <w:bCs/>
        </w:rPr>
        <w:t>Азбука</w:t>
      </w:r>
      <w:r>
        <w:t xml:space="preserve"> — від назв перших двох букв старослов’янського алфавіту: </w:t>
      </w:r>
      <w:r>
        <w:rPr>
          <w:rStyle w:val="0pt"/>
          <w:b/>
          <w:bCs/>
        </w:rPr>
        <w:t xml:space="preserve">аз </w:t>
      </w:r>
      <w:r>
        <w:t xml:space="preserve">і </w:t>
      </w:r>
      <w:r>
        <w:rPr>
          <w:rStyle w:val="0pt"/>
          <w:b/>
          <w:bCs/>
        </w:rPr>
        <w:t>буки.</w:t>
      </w:r>
    </w:p>
    <w:p w:rsidR="00A66788" w:rsidRDefault="001A7945">
      <w:pPr>
        <w:pStyle w:val="41"/>
        <w:framePr w:w="3620" w:h="8535" w:hRule="exact" w:wrap="none" w:vAnchor="page" w:hAnchor="page" w:x="8506" w:y="7609"/>
        <w:shd w:val="clear" w:color="auto" w:fill="auto"/>
        <w:spacing w:before="0" w:after="187" w:line="234" w:lineRule="exact"/>
        <w:ind w:left="140" w:right="120" w:firstLine="0"/>
        <w:jc w:val="both"/>
      </w:pPr>
      <w:r>
        <w:rPr>
          <w:rStyle w:val="0pt"/>
          <w:b/>
          <w:bCs/>
        </w:rPr>
        <w:t>Абетка</w:t>
      </w:r>
      <w:r>
        <w:t xml:space="preserve"> — від назв перших двох букв українського алфавіту: </w:t>
      </w:r>
      <w:r>
        <w:rPr>
          <w:rStyle w:val="0pt"/>
          <w:b/>
          <w:bCs/>
        </w:rPr>
        <w:t>а</w:t>
      </w:r>
      <w:r>
        <w:t xml:space="preserve"> і </w:t>
      </w:r>
      <w:r>
        <w:rPr>
          <w:rStyle w:val="0pt"/>
          <w:b/>
          <w:bCs/>
        </w:rPr>
        <w:t>бе.</w:t>
      </w:r>
    </w:p>
    <w:p w:rsidR="00A66788" w:rsidRDefault="001A7945">
      <w:pPr>
        <w:pStyle w:val="170"/>
        <w:framePr w:w="3620" w:h="8535" w:hRule="exact" w:wrap="none" w:vAnchor="page" w:hAnchor="page" w:x="8506" w:y="7609"/>
        <w:shd w:val="clear" w:color="auto" w:fill="auto"/>
        <w:spacing w:after="0" w:line="150" w:lineRule="exact"/>
        <w:ind w:right="120" w:firstLine="0"/>
        <w:jc w:val="right"/>
      </w:pPr>
      <w:r>
        <w:t>УВАГА!</w:t>
      </w:r>
    </w:p>
    <w:p w:rsidR="00A66788" w:rsidRDefault="001A7945">
      <w:pPr>
        <w:pStyle w:val="170"/>
        <w:framePr w:w="3620" w:h="8535" w:hRule="exact" w:wrap="none" w:vAnchor="page" w:hAnchor="page" w:x="8506" w:y="7609"/>
        <w:shd w:val="clear" w:color="auto" w:fill="auto"/>
        <w:spacing w:after="82" w:line="150" w:lineRule="exact"/>
        <w:ind w:left="140" w:firstLine="0"/>
      </w:pPr>
      <w:r>
        <w:t>Ці слова — абсолютні</w:t>
      </w:r>
      <w:r>
        <w:t xml:space="preserve"> синоніми.</w:t>
      </w:r>
    </w:p>
    <w:p w:rsidR="00A66788" w:rsidRDefault="001A7945">
      <w:pPr>
        <w:pStyle w:val="41"/>
        <w:framePr w:w="3620" w:h="8535" w:hRule="exact" w:wrap="none" w:vAnchor="page" w:hAnchor="page" w:x="8506" w:y="7609"/>
        <w:shd w:val="clear" w:color="auto" w:fill="auto"/>
        <w:spacing w:before="0" w:after="36" w:line="180" w:lineRule="exact"/>
        <w:ind w:left="140" w:firstLine="0"/>
        <w:jc w:val="both"/>
      </w:pPr>
      <w:r>
        <w:t>З історії українського алфавіту</w:t>
      </w:r>
    </w:p>
    <w:p w:rsidR="00A66788" w:rsidRDefault="001A7945">
      <w:pPr>
        <w:pStyle w:val="41"/>
        <w:framePr w:w="3620" w:h="8535" w:hRule="exact" w:wrap="none" w:vAnchor="page" w:hAnchor="page" w:x="8506" w:y="7609"/>
        <w:shd w:val="clear" w:color="auto" w:fill="auto"/>
        <w:spacing w:before="0" w:line="230" w:lineRule="exact"/>
        <w:ind w:left="140" w:right="120" w:firstLine="0"/>
        <w:jc w:val="both"/>
      </w:pPr>
      <w:r>
        <w:t>Сучасний український алфавіт — це видозмінена давня слов’янська аз</w:t>
      </w:r>
      <w:r>
        <w:softHyphen/>
        <w:t xml:space="preserve">бука, яку називають </w:t>
      </w:r>
      <w:r>
        <w:rPr>
          <w:rStyle w:val="0pt"/>
          <w:b/>
          <w:bCs/>
        </w:rPr>
        <w:t>кирилицею.</w:t>
      </w:r>
      <w:r>
        <w:t xml:space="preserve"> Та</w:t>
      </w:r>
      <w:r>
        <w:softHyphen/>
        <w:t>ку назву вона дістала від імені Ки</w:t>
      </w:r>
      <w:r>
        <w:softHyphen/>
        <w:t>рила, грецького місіонера, що разом</w:t>
      </w:r>
    </w:p>
    <w:p w:rsidR="00A66788" w:rsidRDefault="001A7945">
      <w:pPr>
        <w:pStyle w:val="41"/>
        <w:framePr w:w="3620" w:h="8535" w:hRule="exact" w:wrap="none" w:vAnchor="page" w:hAnchor="page" w:x="8506" w:y="7609"/>
        <w:shd w:val="clear" w:color="auto" w:fill="auto"/>
        <w:tabs>
          <w:tab w:val="left" w:pos="385"/>
        </w:tabs>
        <w:spacing w:before="0" w:line="230" w:lineRule="exact"/>
        <w:ind w:left="140" w:right="120" w:firstLine="0"/>
        <w:jc w:val="both"/>
      </w:pPr>
      <w:r>
        <w:t>зі</w:t>
      </w:r>
      <w:r>
        <w:tab/>
        <w:t xml:space="preserve">своїм братом Мефодієм склав цю азбуку </w:t>
      </w:r>
      <w:r>
        <w:t>(IX ст.). Брати та їхні послі-</w:t>
      </w:r>
    </w:p>
    <w:p w:rsidR="00A66788" w:rsidRDefault="001A7945">
      <w:pPr>
        <w:pStyle w:val="32"/>
        <w:framePr w:wrap="none" w:vAnchor="page" w:hAnchor="page" w:x="11678" w:y="16358"/>
        <w:shd w:val="clear" w:color="auto" w:fill="auto"/>
        <w:spacing w:line="170" w:lineRule="exact"/>
        <w:ind w:left="20"/>
        <w:jc w:val="left"/>
      </w:pPr>
      <w:r>
        <w:t>53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12" w:y="6885"/>
        <w:shd w:val="clear" w:color="auto" w:fill="auto"/>
        <w:spacing w:line="160" w:lineRule="exact"/>
        <w:ind w:left="20"/>
      </w:pPr>
      <w:r>
        <w:lastRenderedPageBreak/>
        <w:t>УКРАЇНСЬКА МОВА</w:t>
      </w:r>
    </w:p>
    <w:p w:rsidR="00A66788" w:rsidRDefault="001A7945">
      <w:pPr>
        <w:pStyle w:val="140"/>
        <w:framePr w:w="3596" w:h="9242" w:hRule="exact" w:wrap="none" w:vAnchor="page" w:hAnchor="page" w:x="4599" w:y="7237"/>
        <w:shd w:val="clear" w:color="auto" w:fill="auto"/>
        <w:spacing w:after="0" w:line="258" w:lineRule="exact"/>
        <w:ind w:left="60" w:right="120" w:firstLine="0"/>
        <w:jc w:val="both"/>
      </w:pPr>
      <w:r>
        <w:t>довники перекладали грецькі релі</w:t>
      </w:r>
      <w:r>
        <w:softHyphen/>
        <w:t>гійні книги старослов’янською мо</w:t>
      </w:r>
      <w:r>
        <w:softHyphen/>
        <w:t>вою. Кирилиця лягла в основу бол</w:t>
      </w:r>
      <w:r>
        <w:softHyphen/>
        <w:t>гарського, македонського, україн</w:t>
      </w:r>
      <w:r>
        <w:softHyphen/>
        <w:t xml:space="preserve">ського, російського, білоруського та сербського </w:t>
      </w:r>
      <w:r>
        <w:t>письма. Інші ж слов’яни (поляки, чехи, словаки, хорвати, словенці, лужичани) використову</w:t>
      </w:r>
      <w:r>
        <w:softHyphen/>
        <w:t xml:space="preserve">ють </w:t>
      </w:r>
      <w:r>
        <w:rPr>
          <w:rStyle w:val="149pt0pt2"/>
          <w:b/>
          <w:bCs/>
        </w:rPr>
        <w:t>латиницю.</w:t>
      </w:r>
    </w:p>
    <w:p w:rsidR="00A66788" w:rsidRDefault="001A7945">
      <w:pPr>
        <w:pStyle w:val="140"/>
        <w:framePr w:w="3596" w:h="9242" w:hRule="exact" w:wrap="none" w:vAnchor="page" w:hAnchor="page" w:x="4599" w:y="7237"/>
        <w:shd w:val="clear" w:color="auto" w:fill="auto"/>
        <w:spacing w:after="130" w:line="258" w:lineRule="exact"/>
        <w:ind w:left="60" w:right="120" w:firstLine="160"/>
        <w:jc w:val="both"/>
      </w:pPr>
      <w:r>
        <w:t>У Київській Русі ця азбука особли</w:t>
      </w:r>
      <w:r>
        <w:softHyphen/>
        <w:t>во поширилася після офіційного при</w:t>
      </w:r>
      <w:r>
        <w:softHyphen/>
        <w:t xml:space="preserve">йняття християнства в 988 р. </w:t>
      </w:r>
      <w:r>
        <w:rPr>
          <w:rStyle w:val="149pt0pt2"/>
          <w:b/>
          <w:bCs/>
        </w:rPr>
        <w:t>Кири</w:t>
      </w:r>
      <w:r>
        <w:rPr>
          <w:rStyle w:val="149pt0pt2"/>
          <w:b/>
          <w:bCs/>
        </w:rPr>
        <w:softHyphen/>
        <w:t>личний алфавіт</w:t>
      </w:r>
      <w:r>
        <w:t xml:space="preserve"> складався із 43-х літер, що мали сл</w:t>
      </w:r>
      <w:r>
        <w:t>овесні назви.</w:t>
      </w:r>
    </w:p>
    <w:p w:rsidR="00A66788" w:rsidRDefault="001A7945">
      <w:pPr>
        <w:pStyle w:val="170"/>
        <w:framePr w:w="3596" w:h="9242" w:hRule="exact" w:wrap="none" w:vAnchor="page" w:hAnchor="page" w:x="4599" w:y="7237"/>
        <w:shd w:val="clear" w:color="auto" w:fill="auto"/>
        <w:spacing w:after="0" w:line="246" w:lineRule="exact"/>
        <w:ind w:left="60" w:right="120" w:firstLine="1700"/>
      </w:pPr>
      <w:r>
        <w:t>ІСТОРИЧНА ДОВІДКА За тисячолітнє існування кирилиці в український алфавіт уведено лише кілька додаткових лі</w:t>
      </w:r>
      <w:r>
        <w:softHyphen/>
        <w:t xml:space="preserve">тер — </w:t>
      </w:r>
      <w:r>
        <w:rPr>
          <w:rStyle w:val="171"/>
        </w:rPr>
        <w:t>й, ї, г, е.</w:t>
      </w:r>
    </w:p>
    <w:p w:rsidR="00A66788" w:rsidRDefault="001A7945">
      <w:pPr>
        <w:pStyle w:val="170"/>
        <w:framePr w:w="3596" w:h="9242" w:hRule="exact" w:wrap="none" w:vAnchor="page" w:hAnchor="page" w:x="4599" w:y="7237"/>
        <w:shd w:val="clear" w:color="auto" w:fill="auto"/>
        <w:spacing w:after="0" w:line="241" w:lineRule="exact"/>
        <w:ind w:left="60" w:right="120" w:firstLine="0"/>
      </w:pPr>
      <w:r>
        <w:t xml:space="preserve">Сучасна українська кирилиця проти первісної кириличної системи змінила звукову вартість літер </w:t>
      </w:r>
      <w:r>
        <w:rPr>
          <w:rStyle w:val="171"/>
        </w:rPr>
        <w:t>г</w:t>
      </w:r>
      <w:r>
        <w:t xml:space="preserve"> (укр. [А], а не [д])</w:t>
      </w:r>
      <w:r>
        <w:t xml:space="preserve">, е (укр. [/є], а не [е]), </w:t>
      </w:r>
      <w:r>
        <w:rPr>
          <w:rStyle w:val="171"/>
        </w:rPr>
        <w:t xml:space="preserve">и </w:t>
      </w:r>
      <w:r>
        <w:t xml:space="preserve">(укр. звук високо-середнього підняття, а не [/]), </w:t>
      </w:r>
      <w:r>
        <w:rPr>
          <w:rStyle w:val="171"/>
        </w:rPr>
        <w:t>щ</w:t>
      </w:r>
      <w:r>
        <w:t xml:space="preserve"> (укр. </w:t>
      </w:r>
      <w:r>
        <w:rPr>
          <w:rStyle w:val="171"/>
        </w:rPr>
        <w:t>[шч],</w:t>
      </w:r>
      <w:r>
        <w:t xml:space="preserve"> а не [и/от]), ь (знак м'якшення, а не короткий голосний переднього ряду).</w:t>
      </w:r>
    </w:p>
    <w:p w:rsidR="00A66788" w:rsidRDefault="001A7945">
      <w:pPr>
        <w:pStyle w:val="170"/>
        <w:framePr w:w="3596" w:h="9242" w:hRule="exact" w:wrap="none" w:vAnchor="page" w:hAnchor="page" w:x="4599" w:y="7237"/>
        <w:shd w:val="clear" w:color="auto" w:fill="auto"/>
        <w:spacing w:after="0" w:line="241" w:lineRule="exact"/>
        <w:ind w:left="60" w:right="120" w:firstLine="0"/>
      </w:pPr>
      <w:r>
        <w:t xml:space="preserve">Буква </w:t>
      </w:r>
      <w:r>
        <w:rPr>
          <w:rStyle w:val="171"/>
        </w:rPr>
        <w:t>і]</w:t>
      </w:r>
      <w:r>
        <w:t xml:space="preserve"> хоч і відома з літописних пам’яток дав</w:t>
      </w:r>
      <w:r>
        <w:softHyphen/>
        <w:t>ніх часів як позначення звука [/], у суча</w:t>
      </w:r>
      <w:r>
        <w:t>сному ал</w:t>
      </w:r>
      <w:r>
        <w:softHyphen/>
        <w:t xml:space="preserve">фавітному значенні вживається з кінця XIX ст. Літери </w:t>
      </w:r>
      <w:r>
        <w:rPr>
          <w:rStyle w:val="171"/>
        </w:rPr>
        <w:t>ю,</w:t>
      </w:r>
      <w:r>
        <w:t xml:space="preserve"> я графічно видозмінені букви </w:t>
      </w:r>
      <w:r>
        <w:rPr>
          <w:rStyle w:val="171"/>
        </w:rPr>
        <w:t>(юс ма</w:t>
      </w:r>
      <w:r>
        <w:rPr>
          <w:rStyle w:val="171"/>
        </w:rPr>
        <w:softHyphen/>
        <w:t>лий) і (юс великий),</w:t>
      </w:r>
      <w:r>
        <w:t xml:space="preserve"> тому їх не вважають нови</w:t>
      </w:r>
      <w:r>
        <w:softHyphen/>
        <w:t>ми. У зв’язку з тим, що в кириличній азбуці було вісім грецьких літер, які не відповідали звуково</w:t>
      </w:r>
      <w:r>
        <w:softHyphen/>
        <w:t>му складові</w:t>
      </w:r>
      <w:r>
        <w:t xml:space="preserve"> української мови, їх вилучено з ал</w:t>
      </w:r>
      <w:r>
        <w:softHyphen/>
        <w:t xml:space="preserve">фавіту. Це літери ш — </w:t>
      </w:r>
      <w:r>
        <w:rPr>
          <w:rStyle w:val="171"/>
        </w:rPr>
        <w:t>(омега), і</w:t>
      </w:r>
      <w:r>
        <w:t xml:space="preserve"> — </w:t>
      </w:r>
      <w:r>
        <w:rPr>
          <w:rStyle w:val="171"/>
        </w:rPr>
        <w:t>(ксі),</w:t>
      </w:r>
      <w:r>
        <w:t xml:space="preserve"> | — </w:t>
      </w:r>
      <w:r>
        <w:rPr>
          <w:rStyle w:val="171"/>
        </w:rPr>
        <w:t>(псі), А-</w:t>
      </w:r>
      <w:r>
        <w:t xml:space="preserve"> — </w:t>
      </w:r>
      <w:r>
        <w:rPr>
          <w:rStyle w:val="171"/>
        </w:rPr>
        <w:t>(фіта),ч — (іжиця).</w:t>
      </w:r>
      <w:r>
        <w:t xml:space="preserve"> Літери з </w:t>
      </w:r>
      <w:r>
        <w:rPr>
          <w:rStyle w:val="171"/>
        </w:rPr>
        <w:t>(зем</w:t>
      </w:r>
      <w:r>
        <w:rPr>
          <w:rStyle w:val="171"/>
        </w:rPr>
        <w:softHyphen/>
        <w:t>ля)</w:t>
      </w:r>
      <w:r>
        <w:t xml:space="preserve"> і 5 </w:t>
      </w:r>
      <w:r>
        <w:rPr>
          <w:rStyle w:val="171"/>
        </w:rPr>
        <w:t>(зело)</w:t>
      </w:r>
      <w:r>
        <w:t xml:space="preserve"> передавали один звук, тому зали</w:t>
      </w:r>
      <w:r>
        <w:softHyphen/>
        <w:t>шилася тільки одна літера. Зайвими в україн</w:t>
      </w:r>
      <w:r>
        <w:softHyphen/>
      </w:r>
    </w:p>
    <w:p w:rsidR="00A66788" w:rsidRDefault="001A7945">
      <w:pPr>
        <w:pStyle w:val="170"/>
        <w:framePr w:w="3774" w:h="2917" w:hRule="exact" w:wrap="none" w:vAnchor="page" w:hAnchor="page" w:x="8474" w:y="7212"/>
        <w:shd w:val="clear" w:color="auto" w:fill="auto"/>
        <w:spacing w:after="0" w:line="237" w:lineRule="exact"/>
        <w:ind w:left="60" w:right="120" w:firstLine="0"/>
      </w:pPr>
      <w:r>
        <w:t xml:space="preserve">ській графіці виявилися літери ь </w:t>
      </w:r>
      <w:r>
        <w:rPr>
          <w:rStyle w:val="171"/>
        </w:rPr>
        <w:t>(єр</w:t>
      </w:r>
      <w:r>
        <w:rPr>
          <w:rStyle w:val="171"/>
        </w:rPr>
        <w:t xml:space="preserve"> (йор))</w:t>
      </w:r>
      <w:r>
        <w:t xml:space="preserve"> і </w:t>
      </w:r>
      <w:r>
        <w:rPr>
          <w:rStyle w:val="171"/>
        </w:rPr>
        <w:t>ьі (єри (йори)).</w:t>
      </w:r>
    </w:p>
    <w:p w:rsidR="00A66788" w:rsidRDefault="001A7945">
      <w:pPr>
        <w:pStyle w:val="170"/>
        <w:framePr w:w="3774" w:h="2917" w:hRule="exact" w:wrap="none" w:vAnchor="page" w:hAnchor="page" w:x="8474" w:y="7212"/>
        <w:shd w:val="clear" w:color="auto" w:fill="auto"/>
        <w:spacing w:after="0" w:line="237" w:lineRule="exact"/>
        <w:ind w:left="60" w:right="60" w:firstLine="0"/>
      </w:pPr>
      <w:r>
        <w:t xml:space="preserve">Пізніше замість довгих назв літер були прийняті сучасні — короткі: </w:t>
      </w:r>
      <w:r>
        <w:rPr>
          <w:rStyle w:val="171"/>
        </w:rPr>
        <w:t>«а», «бе», «ве»</w:t>
      </w:r>
      <w:r>
        <w:t xml:space="preserve"> тощо [33,</w:t>
      </w:r>
    </w:p>
    <w:p w:rsidR="00A66788" w:rsidRDefault="001A7945">
      <w:pPr>
        <w:pStyle w:val="140"/>
        <w:framePr w:w="3774" w:h="2917" w:hRule="exact" w:wrap="none" w:vAnchor="page" w:hAnchor="page" w:x="8474" w:y="7212"/>
        <w:shd w:val="clear" w:color="auto" w:fill="auto"/>
        <w:spacing w:after="0" w:line="190" w:lineRule="exact"/>
        <w:ind w:left="60" w:firstLine="0"/>
        <w:jc w:val="both"/>
      </w:pPr>
      <w:r>
        <w:rPr>
          <w:rStyle w:val="141"/>
          <w:b/>
          <w:bCs/>
        </w:rPr>
        <w:t>с. 31-32]. '</w:t>
      </w:r>
    </w:p>
    <w:p w:rsidR="00A66788" w:rsidRDefault="001A7945">
      <w:pPr>
        <w:pStyle w:val="41"/>
        <w:framePr w:w="3774" w:h="2917" w:hRule="exact" w:wrap="none" w:vAnchor="page" w:hAnchor="page" w:x="8474" w:y="7212"/>
        <w:shd w:val="clear" w:color="auto" w:fill="auto"/>
        <w:spacing w:before="0" w:line="258" w:lineRule="exact"/>
        <w:ind w:left="60" w:right="60" w:firstLine="200"/>
        <w:jc w:val="both"/>
      </w:pPr>
      <w:r>
        <w:rPr>
          <w:rStyle w:val="95pt0pt0"/>
          <w:b/>
          <w:bCs/>
        </w:rPr>
        <w:t xml:space="preserve">Сучасний український алфавіт </w:t>
      </w:r>
      <w:r>
        <w:t xml:space="preserve">складається з </w:t>
      </w:r>
      <w:r>
        <w:rPr>
          <w:rStyle w:val="95pt0pt0"/>
          <w:b/>
          <w:bCs/>
        </w:rPr>
        <w:t xml:space="preserve">33 букв, </w:t>
      </w:r>
      <w:r>
        <w:t xml:space="preserve">кожна з </w:t>
      </w:r>
      <w:r>
        <w:rPr>
          <w:rStyle w:val="1pt0"/>
          <w:b/>
          <w:bCs/>
        </w:rPr>
        <w:t xml:space="preserve">яких </w:t>
      </w:r>
      <w:r>
        <w:t>має своє місце, свою форму (буває ве</w:t>
      </w:r>
      <w:r>
        <w:softHyphen/>
        <w:t xml:space="preserve">ликою і малою, </w:t>
      </w:r>
      <w:r>
        <w:t>писаною і друкова</w:t>
      </w:r>
      <w:r>
        <w:softHyphen/>
        <w:t>ною) та назву.</w:t>
      </w:r>
    </w:p>
    <w:p w:rsidR="00A66788" w:rsidRDefault="001A7945">
      <w:pPr>
        <w:pStyle w:val="180"/>
        <w:framePr w:w="3774" w:h="2917" w:hRule="exact" w:wrap="none" w:vAnchor="page" w:hAnchor="page" w:x="8474" w:y="7212"/>
        <w:shd w:val="clear" w:color="auto" w:fill="auto"/>
        <w:spacing w:before="0" w:after="0" w:line="170" w:lineRule="exact"/>
        <w:ind w:right="40"/>
        <w:jc w:val="center"/>
      </w:pPr>
      <w:r>
        <w:t>Український алфавіт</w:t>
      </w:r>
    </w:p>
    <w:tbl>
      <w:tblPr>
        <w:tblOverlap w:val="never"/>
        <w:tblW w:w="0" w:type="auto"/>
        <w:tblLayout w:type="fixed"/>
        <w:tblCellMar>
          <w:left w:w="10" w:type="dxa"/>
          <w:right w:w="10" w:type="dxa"/>
        </w:tblCellMar>
        <w:tblLook w:val="04A0" w:firstRow="1" w:lastRow="0" w:firstColumn="1" w:lastColumn="0" w:noHBand="0" w:noVBand="1"/>
      </w:tblPr>
      <w:tblGrid>
        <w:gridCol w:w="716"/>
        <w:gridCol w:w="995"/>
        <w:gridCol w:w="699"/>
        <w:gridCol w:w="1072"/>
      </w:tblGrid>
      <w:tr w:rsidR="00A66788">
        <w:tblPrEx>
          <w:tblCellMar>
            <w:top w:w="0" w:type="dxa"/>
            <w:bottom w:w="0" w:type="dxa"/>
          </w:tblCellMar>
        </w:tblPrEx>
        <w:trPr>
          <w:trHeight w:hRule="exact" w:val="296"/>
        </w:trPr>
        <w:tc>
          <w:tcPr>
            <w:tcW w:w="716" w:type="dxa"/>
            <w:tcBorders>
              <w:top w:val="single" w:sz="4" w:space="0" w:color="auto"/>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Букви</w:t>
            </w:r>
          </w:p>
        </w:tc>
        <w:tc>
          <w:tcPr>
            <w:tcW w:w="995" w:type="dxa"/>
            <w:tcBorders>
              <w:top w:val="single" w:sz="4" w:space="0" w:color="auto"/>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Назви букв</w:t>
            </w:r>
          </w:p>
        </w:tc>
        <w:tc>
          <w:tcPr>
            <w:tcW w:w="699" w:type="dxa"/>
            <w:tcBorders>
              <w:top w:val="single" w:sz="4" w:space="0" w:color="auto"/>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00" w:firstLine="0"/>
            </w:pPr>
            <w:r>
              <w:rPr>
                <w:rStyle w:val="Arial75pt0pt"/>
              </w:rPr>
              <w:t>Букви</w:t>
            </w:r>
          </w:p>
        </w:tc>
        <w:tc>
          <w:tcPr>
            <w:tcW w:w="1072" w:type="dxa"/>
            <w:tcBorders>
              <w:top w:val="single" w:sz="4" w:space="0" w:color="auto"/>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Назви букв</w:t>
            </w:r>
          </w:p>
        </w:tc>
      </w:tr>
      <w:tr w:rsidR="00A66788">
        <w:tblPrEx>
          <w:tblCellMar>
            <w:top w:w="0" w:type="dxa"/>
            <w:bottom w:w="0" w:type="dxa"/>
          </w:tblCellMar>
        </w:tblPrEx>
        <w:trPr>
          <w:trHeight w:hRule="exact" w:val="212"/>
        </w:trPr>
        <w:tc>
          <w:tcPr>
            <w:tcW w:w="716" w:type="dxa"/>
            <w:tcBorders>
              <w:top w:val="single" w:sz="4" w:space="0" w:color="auto"/>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А а</w:t>
            </w:r>
          </w:p>
        </w:tc>
        <w:tc>
          <w:tcPr>
            <w:tcW w:w="995" w:type="dxa"/>
            <w:tcBorders>
              <w:top w:val="single" w:sz="4" w:space="0" w:color="auto"/>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а</w:t>
            </w:r>
          </w:p>
        </w:tc>
        <w:tc>
          <w:tcPr>
            <w:tcW w:w="699" w:type="dxa"/>
            <w:tcBorders>
              <w:top w:val="single" w:sz="4" w:space="0" w:color="auto"/>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Н н</w:t>
            </w:r>
          </w:p>
        </w:tc>
        <w:tc>
          <w:tcPr>
            <w:tcW w:w="1072" w:type="dxa"/>
            <w:tcBorders>
              <w:top w:val="single" w:sz="4" w:space="0" w:color="auto"/>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єн</w:t>
            </w:r>
          </w:p>
        </w:tc>
      </w:tr>
      <w:tr w:rsidR="00A66788">
        <w:tblPrEx>
          <w:tblCellMar>
            <w:top w:w="0" w:type="dxa"/>
            <w:bottom w:w="0" w:type="dxa"/>
          </w:tblCellMar>
        </w:tblPrEx>
        <w:trPr>
          <w:trHeight w:hRule="exact" w:val="267"/>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Бб</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бе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0 о</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о</w:t>
            </w:r>
          </w:p>
        </w:tc>
      </w:tr>
      <w:tr w:rsidR="00A66788">
        <w:tblPrEx>
          <w:tblCellMar>
            <w:top w:w="0" w:type="dxa"/>
            <w:bottom w:w="0" w:type="dxa"/>
          </w:tblCellMar>
        </w:tblPrEx>
        <w:trPr>
          <w:trHeight w:hRule="exact" w:val="258"/>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Вв</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ве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Пп</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пе</w:t>
            </w:r>
          </w:p>
        </w:tc>
      </w:tr>
      <w:tr w:rsidR="00A66788">
        <w:tblPrEx>
          <w:tblCellMar>
            <w:top w:w="0" w:type="dxa"/>
            <w:bottom w:w="0" w:type="dxa"/>
          </w:tblCellMar>
        </w:tblPrEx>
        <w:trPr>
          <w:trHeight w:hRule="exact" w:val="267"/>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Гг</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ге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Рр</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ер</w:t>
            </w:r>
          </w:p>
        </w:tc>
      </w:tr>
      <w:tr w:rsidR="00A66788">
        <w:tblPrEx>
          <w:tblCellMar>
            <w:top w:w="0" w:type="dxa"/>
            <w:bottom w:w="0" w:type="dxa"/>
          </w:tblCellMar>
        </w:tblPrEx>
        <w:trPr>
          <w:trHeight w:hRule="exact" w:val="250"/>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Ґг</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ге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Сс</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ес</w:t>
            </w:r>
          </w:p>
        </w:tc>
      </w:tr>
      <w:tr w:rsidR="00A66788">
        <w:tblPrEx>
          <w:tblCellMar>
            <w:top w:w="0" w:type="dxa"/>
            <w:bottom w:w="0" w:type="dxa"/>
          </w:tblCellMar>
        </w:tblPrEx>
        <w:trPr>
          <w:trHeight w:hRule="exact" w:val="267"/>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Дд</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де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Тт</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те</w:t>
            </w:r>
          </w:p>
        </w:tc>
      </w:tr>
      <w:tr w:rsidR="00A66788">
        <w:tblPrEx>
          <w:tblCellMar>
            <w:top w:w="0" w:type="dxa"/>
            <w:bottom w:w="0" w:type="dxa"/>
          </w:tblCellMar>
        </w:tblPrEx>
        <w:trPr>
          <w:trHeight w:hRule="exact" w:val="258"/>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Ее</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Уу</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у</w:t>
            </w:r>
          </w:p>
        </w:tc>
      </w:tr>
      <w:tr w:rsidR="00A66788">
        <w:tblPrEx>
          <w:tblCellMar>
            <w:top w:w="0" w:type="dxa"/>
            <w:bottom w:w="0" w:type="dxa"/>
          </w:tblCellMar>
        </w:tblPrEx>
        <w:trPr>
          <w:trHeight w:hRule="exact" w:val="263"/>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Єє</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іе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ФФ</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еф</w:t>
            </w:r>
          </w:p>
        </w:tc>
      </w:tr>
      <w:tr w:rsidR="00A66788">
        <w:tblPrEx>
          <w:tblCellMar>
            <w:top w:w="0" w:type="dxa"/>
            <w:bottom w:w="0" w:type="dxa"/>
          </w:tblCellMar>
        </w:tblPrEx>
        <w:trPr>
          <w:trHeight w:hRule="exact" w:val="241"/>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Жж</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же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Хх</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ха</w:t>
            </w:r>
          </w:p>
        </w:tc>
      </w:tr>
      <w:tr w:rsidR="00A66788">
        <w:tblPrEx>
          <w:tblCellMar>
            <w:top w:w="0" w:type="dxa"/>
            <w:bottom w:w="0" w:type="dxa"/>
          </w:tblCellMar>
        </w:tblPrEx>
        <w:trPr>
          <w:trHeight w:hRule="exact" w:val="263"/>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3 з</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зе</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Цц</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це</w:t>
            </w:r>
          </w:p>
        </w:tc>
      </w:tr>
      <w:tr w:rsidR="00A66788">
        <w:tblPrEx>
          <w:tblCellMar>
            <w:top w:w="0" w:type="dxa"/>
            <w:bottom w:w="0" w:type="dxa"/>
          </w:tblCellMar>
        </w:tblPrEx>
        <w:trPr>
          <w:trHeight w:hRule="exact" w:val="246"/>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right="220" w:firstLine="0"/>
              <w:jc w:val="right"/>
            </w:pPr>
            <w:r>
              <w:rPr>
                <w:rStyle w:val="Arial75pt0pt"/>
              </w:rPr>
              <w:t>И и</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и</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Чч</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че</w:t>
            </w:r>
          </w:p>
        </w:tc>
      </w:tr>
      <w:tr w:rsidR="00A66788">
        <w:tblPrEx>
          <w:tblCellMar>
            <w:top w:w="0" w:type="dxa"/>
            <w:bottom w:w="0" w:type="dxa"/>
          </w:tblCellMar>
        </w:tblPrEx>
        <w:trPr>
          <w:trHeight w:hRule="exact" w:val="263"/>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Іі</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і</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Ш ш</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ша</w:t>
            </w:r>
          </w:p>
        </w:tc>
      </w:tr>
      <w:tr w:rsidR="00A66788">
        <w:tblPrEx>
          <w:tblCellMar>
            <w:top w:w="0" w:type="dxa"/>
            <w:bottom w:w="0" w:type="dxa"/>
          </w:tblCellMar>
        </w:tblPrEx>
        <w:trPr>
          <w:trHeight w:hRule="exact" w:val="258"/>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Її</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і'</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Щщ</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ща</w:t>
            </w:r>
          </w:p>
        </w:tc>
      </w:tr>
      <w:tr w:rsidR="00A66788">
        <w:tblPrEx>
          <w:tblCellMar>
            <w:top w:w="0" w:type="dxa"/>
            <w:bottom w:w="0" w:type="dxa"/>
          </w:tblCellMar>
        </w:tblPrEx>
        <w:trPr>
          <w:trHeight w:hRule="exact" w:val="254"/>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60" w:firstLine="0"/>
            </w:pPr>
            <w:r>
              <w:rPr>
                <w:rStyle w:val="Arial75pt0pt"/>
              </w:rPr>
              <w:t>Й й</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йот</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Ь ь</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знак</w:t>
            </w:r>
          </w:p>
        </w:tc>
      </w:tr>
      <w:tr w:rsidR="00A66788">
        <w:tblPrEx>
          <w:tblCellMar>
            <w:top w:w="0" w:type="dxa"/>
            <w:bottom w:w="0" w:type="dxa"/>
          </w:tblCellMar>
        </w:tblPrEx>
        <w:trPr>
          <w:trHeight w:hRule="exact" w:val="246"/>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right="220" w:firstLine="0"/>
              <w:jc w:val="right"/>
            </w:pPr>
            <w:r>
              <w:rPr>
                <w:rStyle w:val="Arial75pt0pt"/>
              </w:rPr>
              <w:t>Кк</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ка</w:t>
            </w:r>
          </w:p>
        </w:tc>
        <w:tc>
          <w:tcPr>
            <w:tcW w:w="699" w:type="dxa"/>
            <w:tcBorders>
              <w:left w:val="single" w:sz="4" w:space="0" w:color="auto"/>
            </w:tcBorders>
            <w:shd w:val="clear" w:color="auto" w:fill="FFFFFF"/>
          </w:tcPr>
          <w:p w:rsidR="00A66788" w:rsidRDefault="00A66788">
            <w:pPr>
              <w:framePr w:w="3481" w:h="4722" w:wrap="none" w:vAnchor="page" w:hAnchor="page" w:x="8602" w:y="10184"/>
              <w:rPr>
                <w:sz w:val="10"/>
                <w:szCs w:val="10"/>
              </w:rPr>
            </w:pP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м'якшення</w:t>
            </w:r>
          </w:p>
        </w:tc>
      </w:tr>
      <w:tr w:rsidR="00A66788">
        <w:tblPrEx>
          <w:tblCellMar>
            <w:top w:w="0" w:type="dxa"/>
            <w:bottom w:w="0" w:type="dxa"/>
          </w:tblCellMar>
        </w:tblPrEx>
        <w:trPr>
          <w:trHeight w:hRule="exact" w:val="258"/>
        </w:trPr>
        <w:tc>
          <w:tcPr>
            <w:tcW w:w="716"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right="220" w:firstLine="0"/>
              <w:jc w:val="right"/>
            </w:pPr>
            <w:r>
              <w:rPr>
                <w:rStyle w:val="Arial75pt0pt"/>
              </w:rPr>
              <w:t>Лл</w:t>
            </w:r>
          </w:p>
        </w:tc>
        <w:tc>
          <w:tcPr>
            <w:tcW w:w="995"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ел</w:t>
            </w:r>
          </w:p>
        </w:tc>
        <w:tc>
          <w:tcPr>
            <w:tcW w:w="699" w:type="dxa"/>
            <w:tcBorders>
              <w:lef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Юю</w:t>
            </w:r>
          </w:p>
        </w:tc>
        <w:tc>
          <w:tcPr>
            <w:tcW w:w="1072" w:type="dxa"/>
            <w:tcBorders>
              <w:left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ІУ</w:t>
            </w:r>
          </w:p>
        </w:tc>
      </w:tr>
      <w:tr w:rsidR="00A66788">
        <w:tblPrEx>
          <w:tblCellMar>
            <w:top w:w="0" w:type="dxa"/>
            <w:bottom w:w="0" w:type="dxa"/>
          </w:tblCellMar>
        </w:tblPrEx>
        <w:trPr>
          <w:trHeight w:hRule="exact" w:val="356"/>
        </w:trPr>
        <w:tc>
          <w:tcPr>
            <w:tcW w:w="716" w:type="dxa"/>
            <w:tcBorders>
              <w:left w:val="single" w:sz="4" w:space="0" w:color="auto"/>
              <w:bottom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right="220" w:firstLine="0"/>
              <w:jc w:val="right"/>
            </w:pPr>
            <w:r>
              <w:rPr>
                <w:rStyle w:val="Arial75pt0pt"/>
              </w:rPr>
              <w:t>М м</w:t>
            </w:r>
          </w:p>
        </w:tc>
        <w:tc>
          <w:tcPr>
            <w:tcW w:w="995" w:type="dxa"/>
            <w:tcBorders>
              <w:left w:val="single" w:sz="4" w:space="0" w:color="auto"/>
              <w:bottom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ем</w:t>
            </w:r>
          </w:p>
        </w:tc>
        <w:tc>
          <w:tcPr>
            <w:tcW w:w="699" w:type="dxa"/>
            <w:tcBorders>
              <w:left w:val="single" w:sz="4" w:space="0" w:color="auto"/>
              <w:bottom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left="220" w:firstLine="0"/>
            </w:pPr>
            <w:r>
              <w:rPr>
                <w:rStyle w:val="Arial75pt0pt"/>
              </w:rPr>
              <w:t>Яя</w:t>
            </w:r>
          </w:p>
        </w:tc>
        <w:tc>
          <w:tcPr>
            <w:tcW w:w="1072" w:type="dxa"/>
            <w:tcBorders>
              <w:left w:val="single" w:sz="4" w:space="0" w:color="auto"/>
              <w:bottom w:val="single" w:sz="4" w:space="0" w:color="auto"/>
              <w:right w:val="single" w:sz="4" w:space="0" w:color="auto"/>
            </w:tcBorders>
            <w:shd w:val="clear" w:color="auto" w:fill="FFFFFF"/>
          </w:tcPr>
          <w:p w:rsidR="00A66788" w:rsidRDefault="001A7945">
            <w:pPr>
              <w:pStyle w:val="41"/>
              <w:framePr w:w="3481" w:h="4722" w:wrap="none" w:vAnchor="page" w:hAnchor="page" w:x="8602" w:y="10184"/>
              <w:shd w:val="clear" w:color="auto" w:fill="auto"/>
              <w:spacing w:before="0" w:line="150" w:lineRule="exact"/>
              <w:ind w:firstLine="0"/>
              <w:jc w:val="center"/>
            </w:pPr>
            <w:r>
              <w:rPr>
                <w:rStyle w:val="Arial75pt0pt"/>
              </w:rPr>
              <w:t>І</w:t>
            </w:r>
            <w:r>
              <w:rPr>
                <w:rStyle w:val="Arial75pt0pt"/>
                <w:vertAlign w:val="superscript"/>
              </w:rPr>
              <w:t>а</w:t>
            </w:r>
          </w:p>
        </w:tc>
      </w:tr>
    </w:tbl>
    <w:p w:rsidR="00A66788" w:rsidRDefault="001A7945">
      <w:pPr>
        <w:pStyle w:val="41"/>
        <w:framePr w:w="3774" w:h="1567" w:hRule="exact" w:wrap="none" w:vAnchor="page" w:hAnchor="page" w:x="8474" w:y="14931"/>
        <w:shd w:val="clear" w:color="auto" w:fill="auto"/>
        <w:spacing w:before="0" w:line="250" w:lineRule="exact"/>
        <w:ind w:left="60" w:right="60" w:firstLine="200"/>
        <w:jc w:val="both"/>
      </w:pPr>
      <w:r>
        <w:rPr>
          <w:rStyle w:val="95pt0pt0"/>
          <w:b/>
          <w:bCs/>
        </w:rPr>
        <w:t xml:space="preserve">Кожній </w:t>
      </w:r>
      <w:r>
        <w:t xml:space="preserve">людині треба знати алфавіт з абсолютною точністю, оскільки він має практичне значення. Насамперед це засіб </w:t>
      </w:r>
      <w:r>
        <w:rPr>
          <w:rStyle w:val="0pt"/>
          <w:b/>
          <w:bCs/>
        </w:rPr>
        <w:t>довідки,</w:t>
      </w:r>
      <w:r>
        <w:t xml:space="preserve"> адже всі словники, каталоги в бібліотеках, різні списки осіб укладаються строго за алфавітом-</w:t>
      </w:r>
    </w:p>
    <w:p w:rsidR="00A66788" w:rsidRDefault="001A7945">
      <w:pPr>
        <w:pStyle w:val="32"/>
        <w:framePr w:wrap="none" w:vAnchor="page" w:hAnchor="page" w:x="4849" w:y="16711"/>
        <w:shd w:val="clear" w:color="auto" w:fill="auto"/>
        <w:spacing w:line="170" w:lineRule="exact"/>
        <w:ind w:left="20"/>
        <w:jc w:val="left"/>
      </w:pPr>
      <w:r>
        <w:t>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737" w:y="6961"/>
        <w:shd w:val="clear" w:color="auto" w:fill="auto"/>
        <w:spacing w:line="160" w:lineRule="exact"/>
        <w:ind w:left="20"/>
      </w:pPr>
      <w:r>
        <w:rPr>
          <w:rStyle w:val="a9"/>
          <w:i/>
          <w:iCs/>
        </w:rPr>
        <w:lastRenderedPageBreak/>
        <w:t>Фонетика. Графіка. Орфоепія</w:t>
      </w:r>
    </w:p>
    <w:p w:rsidR="00A66788" w:rsidRDefault="001A7945">
      <w:pPr>
        <w:pStyle w:val="140"/>
        <w:framePr w:w="3723" w:h="9111" w:hRule="exact" w:wrap="none" w:vAnchor="page" w:hAnchor="page" w:x="4519" w:y="7286"/>
        <w:shd w:val="clear" w:color="auto" w:fill="auto"/>
        <w:spacing w:after="0" w:line="250" w:lineRule="exact"/>
        <w:ind w:left="20" w:right="40" w:firstLine="0"/>
        <w:jc w:val="both"/>
      </w:pPr>
      <w:r>
        <w:t xml:space="preserve">При цьому враховується як </w:t>
      </w:r>
      <w:r>
        <w:rPr>
          <w:rStyle w:val="149pt0pt2"/>
          <w:b/>
          <w:bCs/>
        </w:rPr>
        <w:t xml:space="preserve">зовнішній </w:t>
      </w:r>
      <w:r>
        <w:t xml:space="preserve">(початкові букви), так і </w:t>
      </w:r>
      <w:r>
        <w:rPr>
          <w:rStyle w:val="149pt0pt2"/>
          <w:b/>
          <w:bCs/>
        </w:rPr>
        <w:t>внутрішній алфавіт</w:t>
      </w:r>
      <w:r>
        <w:t xml:space="preserve"> (друга, третя... літери). Його використовують і як засіб </w:t>
      </w:r>
      <w:r>
        <w:rPr>
          <w:rStyle w:val="149pt0pt2"/>
          <w:b/>
          <w:bCs/>
        </w:rPr>
        <w:t>обліку:</w:t>
      </w:r>
      <w:r>
        <w:t xml:space="preserve"> зна</w:t>
      </w:r>
      <w:r>
        <w:softHyphen/>
        <w:t>чення літери відповідає її алфавітно</w:t>
      </w:r>
      <w:r>
        <w:softHyphen/>
        <w:t xml:space="preserve">му порядкові: </w:t>
      </w:r>
      <w:r>
        <w:rPr>
          <w:rStyle w:val="149pt0pt2"/>
          <w:b/>
          <w:bCs/>
        </w:rPr>
        <w:t>А (а)</w:t>
      </w:r>
      <w:r>
        <w:t xml:space="preserve"> — </w:t>
      </w:r>
      <w:r>
        <w:rPr>
          <w:rStyle w:val="149pt0pt2"/>
          <w:b/>
          <w:bCs/>
        </w:rPr>
        <w:t>«перший», Б</w:t>
      </w:r>
    </w:p>
    <w:p w:rsidR="00A66788" w:rsidRDefault="001A7945">
      <w:pPr>
        <w:pStyle w:val="140"/>
        <w:framePr w:w="3723" w:h="9111" w:hRule="exact" w:wrap="none" w:vAnchor="page" w:hAnchor="page" w:x="4519" w:y="7286"/>
        <w:shd w:val="clear" w:color="auto" w:fill="auto"/>
        <w:tabs>
          <w:tab w:val="left" w:pos="380"/>
        </w:tabs>
        <w:spacing w:after="144" w:line="250" w:lineRule="exact"/>
        <w:ind w:left="20" w:firstLine="0"/>
        <w:jc w:val="both"/>
      </w:pPr>
      <w:r>
        <w:rPr>
          <w:rStyle w:val="149pt0pt2"/>
          <w:b/>
          <w:bCs/>
        </w:rPr>
        <w:t>(б)</w:t>
      </w:r>
      <w:r>
        <w:rPr>
          <w:rStyle w:val="149pt0pt2"/>
          <w:b/>
          <w:bCs/>
        </w:rPr>
        <w:tab/>
      </w:r>
      <w:r>
        <w:t xml:space="preserve">— </w:t>
      </w:r>
      <w:r>
        <w:rPr>
          <w:rStyle w:val="149pt0pt2"/>
          <w:b/>
          <w:bCs/>
        </w:rPr>
        <w:t>«другий</w:t>
      </w:r>
      <w:r>
        <w:t>» і т. д.</w:t>
      </w:r>
    </w:p>
    <w:p w:rsidR="00A66788" w:rsidRDefault="001A7945">
      <w:pPr>
        <w:pStyle w:val="261"/>
        <w:framePr w:w="3723" w:h="9111" w:hRule="exact" w:wrap="none" w:vAnchor="page" w:hAnchor="page" w:x="4519" w:y="7286"/>
        <w:shd w:val="clear" w:color="auto" w:fill="auto"/>
        <w:spacing w:before="0"/>
        <w:ind w:right="40"/>
      </w:pPr>
      <w:r>
        <w:t>УВАГА!</w:t>
      </w:r>
    </w:p>
    <w:p w:rsidR="00A66788" w:rsidRDefault="001A7945">
      <w:pPr>
        <w:pStyle w:val="251"/>
        <w:framePr w:w="3723" w:h="9111" w:hRule="exact" w:wrap="none" w:vAnchor="page" w:hAnchor="page" w:x="4519" w:y="7286"/>
        <w:shd w:val="clear" w:color="auto" w:fill="auto"/>
        <w:spacing w:line="220" w:lineRule="exact"/>
        <w:ind w:left="20" w:right="40"/>
        <w:jc w:val="left"/>
      </w:pPr>
      <w:r>
        <w:t xml:space="preserve">Апостроф (’) і дефіс (-) при розташуванні слів за алфавітом не враховуються. </w:t>
      </w:r>
      <w:r>
        <w:t>Розміщення літер в алфавіті традиційне, ніякої закономірності в цьому немає. Тому ал</w:t>
      </w:r>
      <w:r>
        <w:softHyphen/>
        <w:t>фавіт треба просто запам’ятати.</w:t>
      </w:r>
    </w:p>
    <w:p w:rsidR="00A66788" w:rsidRDefault="001A7945">
      <w:pPr>
        <w:pStyle w:val="251"/>
        <w:framePr w:w="3723" w:h="9111" w:hRule="exact" w:wrap="none" w:vAnchor="page" w:hAnchor="page" w:x="4519" w:y="7286"/>
        <w:shd w:val="clear" w:color="auto" w:fill="auto"/>
        <w:spacing w:after="96" w:line="220" w:lineRule="exact"/>
        <w:ind w:left="20" w:right="40"/>
      </w:pPr>
      <w:r>
        <w:t>До 1993 року буква ь стояла в алфавіті ос</w:t>
      </w:r>
      <w:r>
        <w:softHyphen/>
        <w:t>танньою, тепер Ті переставлено на третє місце від кінця.</w:t>
      </w:r>
    </w:p>
    <w:p w:rsidR="00A66788" w:rsidRDefault="001A7945">
      <w:pPr>
        <w:pStyle w:val="41"/>
        <w:framePr w:w="3723" w:h="9111" w:hRule="exact" w:wrap="none" w:vAnchor="page" w:hAnchor="page" w:x="4519" w:y="7286"/>
        <w:shd w:val="clear" w:color="auto" w:fill="auto"/>
        <w:spacing w:before="0" w:line="250" w:lineRule="exact"/>
        <w:ind w:left="20" w:right="40" w:firstLine="220"/>
        <w:jc w:val="both"/>
      </w:pPr>
      <w:r>
        <w:t xml:space="preserve">Нормами </w:t>
      </w:r>
      <w:r>
        <w:rPr>
          <w:rStyle w:val="0pt"/>
          <w:b/>
          <w:bCs/>
        </w:rPr>
        <w:t>орфоепії</w:t>
      </w:r>
      <w:r>
        <w:t xml:space="preserve"> передбачене правильне називання літер, особливо в складі </w:t>
      </w:r>
      <w:r>
        <w:rPr>
          <w:rStyle w:val="0pt"/>
          <w:b/>
          <w:bCs/>
        </w:rPr>
        <w:t>абревіатур,</w:t>
      </w:r>
      <w:r>
        <w:t xml:space="preserve"> які набули сьо</w:t>
      </w:r>
      <w:r>
        <w:softHyphen/>
        <w:t>годні великого поширення:</w:t>
      </w:r>
    </w:p>
    <w:p w:rsidR="00A66788" w:rsidRDefault="001A7945">
      <w:pPr>
        <w:pStyle w:val="160"/>
        <w:framePr w:w="3723" w:h="9111" w:hRule="exact" w:wrap="none" w:vAnchor="page" w:hAnchor="page" w:x="4519" w:y="7286"/>
        <w:shd w:val="clear" w:color="auto" w:fill="auto"/>
        <w:spacing w:after="92" w:line="180" w:lineRule="exact"/>
        <w:ind w:left="20" w:firstLine="220"/>
        <w:jc w:val="both"/>
      </w:pPr>
      <w:r>
        <w:t>УРП ( у-ер-пе ), ТСН ( те-ес-ен ),</w:t>
      </w:r>
    </w:p>
    <w:p w:rsidR="00A66788" w:rsidRDefault="001A7945">
      <w:pPr>
        <w:pStyle w:val="160"/>
        <w:framePr w:w="3723" w:h="9111" w:hRule="exact" w:wrap="none" w:vAnchor="page" w:hAnchor="page" w:x="4519" w:y="7286"/>
        <w:shd w:val="clear" w:color="auto" w:fill="auto"/>
        <w:spacing w:after="29" w:line="180" w:lineRule="exact"/>
        <w:ind w:left="20" w:firstLine="220"/>
        <w:jc w:val="both"/>
      </w:pPr>
      <w:r>
        <w:t>ХТЗ (ха-те-зе).</w:t>
      </w:r>
    </w:p>
    <w:p w:rsidR="00A66788" w:rsidRDefault="001A7945">
      <w:pPr>
        <w:pStyle w:val="41"/>
        <w:framePr w:w="3723" w:h="9111" w:hRule="exact" w:wrap="none" w:vAnchor="page" w:hAnchor="page" w:x="4519" w:y="7286"/>
        <w:shd w:val="clear" w:color="auto" w:fill="auto"/>
        <w:spacing w:before="0" w:after="187" w:line="254" w:lineRule="exact"/>
        <w:ind w:left="20" w:right="40" w:firstLine="220"/>
        <w:jc w:val="both"/>
      </w:pPr>
      <w:r>
        <w:t>Отже, алфавіт є засобом буквеного читання.</w:t>
      </w:r>
    </w:p>
    <w:p w:rsidR="00A66788" w:rsidRDefault="001A7945">
      <w:pPr>
        <w:pStyle w:val="103"/>
        <w:framePr w:w="3723" w:h="9111" w:hRule="exact" w:wrap="none" w:vAnchor="page" w:hAnchor="page" w:x="4519" w:y="7286"/>
        <w:shd w:val="clear" w:color="auto" w:fill="auto"/>
        <w:spacing w:before="0" w:after="34" w:line="170" w:lineRule="exact"/>
        <w:ind w:left="20" w:firstLine="220"/>
      </w:pPr>
      <w:bookmarkStart w:id="44" w:name="bookmark44"/>
      <w:r>
        <w:t>Правильно вживайте літеру Ґ ґ</w:t>
      </w:r>
      <w:bookmarkEnd w:id="44"/>
    </w:p>
    <w:p w:rsidR="00A66788" w:rsidRDefault="001A7945">
      <w:pPr>
        <w:pStyle w:val="41"/>
        <w:framePr w:w="3723" w:h="9111" w:hRule="exact" w:wrap="none" w:vAnchor="page" w:hAnchor="page" w:x="4519" w:y="7286"/>
        <w:shd w:val="clear" w:color="auto" w:fill="auto"/>
        <w:spacing w:before="0" w:line="250" w:lineRule="exact"/>
        <w:ind w:left="20" w:right="40" w:firstLine="220"/>
        <w:jc w:val="both"/>
      </w:pPr>
      <w:r>
        <w:t>Третє видання «Україн</w:t>
      </w:r>
      <w:r>
        <w:t>ського пра</w:t>
      </w:r>
      <w:r>
        <w:softHyphen/>
        <w:t>вопису* 1990 року повернуло в ук</w:t>
      </w:r>
      <w:r>
        <w:softHyphen/>
        <w:t xml:space="preserve">раїнську абетку літеру </w:t>
      </w:r>
      <w:r>
        <w:rPr>
          <w:rStyle w:val="0pt"/>
          <w:b/>
          <w:bCs/>
        </w:rPr>
        <w:t>Ґ ґ</w:t>
      </w:r>
      <w:r>
        <w:t xml:space="preserve"> </w:t>
      </w:r>
      <w:r>
        <w:rPr>
          <w:rStyle w:val="1pt0"/>
          <w:b/>
          <w:bCs/>
        </w:rPr>
        <w:t xml:space="preserve">(«ґе»), </w:t>
      </w:r>
      <w:r>
        <w:t xml:space="preserve">вилучену </w:t>
      </w:r>
      <w:r>
        <w:rPr>
          <w:rStyle w:val="1pt0"/>
          <w:b/>
          <w:bCs/>
        </w:rPr>
        <w:t>1933</w:t>
      </w:r>
      <w:r>
        <w:t xml:space="preserve"> року. До українського алфавіту її уперше ввів 1619 року Мелетій Смотрицький (до цього часу </w:t>
      </w:r>
      <w:r>
        <w:rPr>
          <w:rStyle w:val="1pt0"/>
          <w:b/>
          <w:bCs/>
        </w:rPr>
        <w:t>звук</w:t>
      </w:r>
      <w:r>
        <w:t xml:space="preserve"> [ґ] передавали буквосполу- ченням кг). Літера передає на письмі зад</w:t>
      </w:r>
      <w:r>
        <w:t xml:space="preserve">ньоязиковий </w:t>
      </w:r>
      <w:r>
        <w:rPr>
          <w:rStyle w:val="1pt0"/>
          <w:b/>
          <w:bCs/>
        </w:rPr>
        <w:t>проривний при</w:t>
      </w:r>
      <w:r>
        <w:rPr>
          <w:rStyle w:val="1pt0"/>
          <w:b/>
          <w:bCs/>
        </w:rPr>
        <w:softHyphen/>
      </w:r>
      <w:r>
        <w:t>голосний звук [ґ], що трапляється у</w:t>
      </w:r>
    </w:p>
    <w:p w:rsidR="00A66788" w:rsidRDefault="001A7945">
      <w:pPr>
        <w:pStyle w:val="41"/>
        <w:framePr w:w="3680" w:h="9092" w:hRule="exact" w:wrap="none" w:vAnchor="page" w:hAnchor="page" w:x="8619" w:y="7272"/>
        <w:shd w:val="clear" w:color="auto" w:fill="auto"/>
        <w:spacing w:before="0" w:after="150" w:line="263" w:lineRule="exact"/>
        <w:ind w:left="40" w:firstLine="0"/>
      </w:pPr>
      <w:r>
        <w:t>власне українських і давно запозиче</w:t>
      </w:r>
      <w:r>
        <w:softHyphen/>
        <w:t>них словах.</w:t>
      </w:r>
    </w:p>
    <w:p w:rsidR="00A66788" w:rsidRDefault="001A7945">
      <w:pPr>
        <w:pStyle w:val="170"/>
        <w:framePr w:w="3680" w:h="9092" w:hRule="exact" w:wrap="none" w:vAnchor="page" w:hAnchor="page" w:x="8619" w:y="7272"/>
        <w:shd w:val="clear" w:color="auto" w:fill="auto"/>
        <w:spacing w:after="0" w:line="150" w:lineRule="exact"/>
        <w:ind w:firstLine="0"/>
        <w:jc w:val="right"/>
      </w:pPr>
      <w:r>
        <w:t>ЗАПАМ’ЯТАЙТЕ СЛОВА!</w:t>
      </w:r>
    </w:p>
    <w:p w:rsidR="00A66788" w:rsidRDefault="001A7945">
      <w:pPr>
        <w:pStyle w:val="261"/>
        <w:framePr w:w="3680" w:h="9092" w:hRule="exact" w:wrap="none" w:vAnchor="page" w:hAnchor="page" w:x="8619" w:y="7272"/>
        <w:shd w:val="clear" w:color="auto" w:fill="auto"/>
        <w:spacing w:before="0" w:line="216" w:lineRule="exact"/>
        <w:ind w:left="40"/>
        <w:jc w:val="left"/>
      </w:pPr>
      <w:r>
        <w:rPr>
          <w:rStyle w:val="260pt"/>
        </w:rPr>
        <w:t>агу</w:t>
      </w:r>
      <w:r>
        <w:t xml:space="preserve"> — вигук</w:t>
      </w:r>
    </w:p>
    <w:p w:rsidR="00A66788" w:rsidRDefault="001A7945">
      <w:pPr>
        <w:pStyle w:val="261"/>
        <w:framePr w:w="3680" w:h="9092" w:hRule="exact" w:wrap="none" w:vAnchor="page" w:hAnchor="page" w:x="8619" w:y="7272"/>
        <w:shd w:val="clear" w:color="auto" w:fill="auto"/>
        <w:spacing w:before="0" w:line="216" w:lineRule="exact"/>
        <w:ind w:left="40"/>
        <w:jc w:val="left"/>
      </w:pPr>
      <w:r>
        <w:rPr>
          <w:rStyle w:val="260pt"/>
        </w:rPr>
        <w:t>агрус</w:t>
      </w:r>
      <w:r>
        <w:t xml:space="preserve"> — кущова рослина, ягоди </w:t>
      </w:r>
      <w:r>
        <w:rPr>
          <w:rStyle w:val="260pt"/>
        </w:rPr>
        <w:t>гава</w:t>
      </w:r>
      <w:r>
        <w:t xml:space="preserve"> — ворона </w:t>
      </w:r>
      <w:r>
        <w:rPr>
          <w:rStyle w:val="260pt"/>
        </w:rPr>
        <w:t>газда</w:t>
      </w:r>
      <w:r>
        <w:t xml:space="preserve"> — господар </w:t>
      </w:r>
      <w:r>
        <w:rPr>
          <w:rStyle w:val="260pt"/>
        </w:rPr>
        <w:t>гандж</w:t>
      </w:r>
      <w:r>
        <w:t xml:space="preserve"> — вада</w:t>
      </w:r>
    </w:p>
    <w:p w:rsidR="00A66788" w:rsidRDefault="001A7945">
      <w:pPr>
        <w:pStyle w:val="261"/>
        <w:framePr w:w="3680" w:h="9092" w:hRule="exact" w:wrap="none" w:vAnchor="page" w:hAnchor="page" w:x="8619" w:y="7272"/>
        <w:shd w:val="clear" w:color="auto" w:fill="auto"/>
        <w:spacing w:before="0" w:line="216" w:lineRule="exact"/>
        <w:ind w:left="40"/>
        <w:jc w:val="left"/>
      </w:pPr>
      <w:r>
        <w:rPr>
          <w:rStyle w:val="260pt"/>
        </w:rPr>
        <w:t>ганок</w:t>
      </w:r>
      <w:r>
        <w:t xml:space="preserve"> — прибудова біля входу в будинок </w:t>
      </w:r>
      <w:r>
        <w:rPr>
          <w:rStyle w:val="260pt"/>
        </w:rPr>
        <w:t>гатунок —</w:t>
      </w:r>
      <w:r>
        <w:t xml:space="preserve"> </w:t>
      </w:r>
      <w:r>
        <w:rPr>
          <w:rStyle w:val="260pt0"/>
        </w:rPr>
        <w:t xml:space="preserve">сорт, </w:t>
      </w:r>
      <w:r>
        <w:t xml:space="preserve">розряд виробу </w:t>
      </w:r>
      <w:r>
        <w:rPr>
          <w:rStyle w:val="260pt"/>
        </w:rPr>
        <w:t>гвалт</w:t>
      </w:r>
      <w:r>
        <w:t xml:space="preserve"> — </w:t>
      </w:r>
      <w:r>
        <w:rPr>
          <w:rStyle w:val="260pt0"/>
        </w:rPr>
        <w:t>крик, галас</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гедзь</w:t>
      </w:r>
      <w:r>
        <w:rPr>
          <w:rStyle w:val="170pt0"/>
        </w:rPr>
        <w:t xml:space="preserve"> — </w:t>
      </w:r>
      <w:r>
        <w:t>двокрила комаха, що живиться кров’ю тварин і соком рослин</w:t>
      </w:r>
    </w:p>
    <w:p w:rsidR="00A66788" w:rsidRDefault="001A7945">
      <w:pPr>
        <w:pStyle w:val="170"/>
        <w:framePr w:w="3680" w:h="9092" w:hRule="exact" w:wrap="none" w:vAnchor="page" w:hAnchor="page" w:x="8619" w:y="7272"/>
        <w:shd w:val="clear" w:color="auto" w:fill="auto"/>
        <w:spacing w:after="0" w:line="216" w:lineRule="exact"/>
        <w:ind w:firstLine="0"/>
        <w:jc w:val="right"/>
      </w:pPr>
      <w:r>
        <w:rPr>
          <w:rStyle w:val="170pt"/>
        </w:rPr>
        <w:t>гелготати</w:t>
      </w:r>
      <w:r>
        <w:rPr>
          <w:rStyle w:val="170pt0"/>
        </w:rPr>
        <w:t xml:space="preserve"> — </w:t>
      </w:r>
      <w:r>
        <w:t>видавати звуки, властиві гусям;</w:t>
      </w:r>
    </w:p>
    <w:p w:rsidR="00A66788" w:rsidRDefault="001A7945">
      <w:pPr>
        <w:pStyle w:val="170"/>
        <w:framePr w:w="3680" w:h="9092" w:hRule="exact" w:wrap="none" w:vAnchor="page" w:hAnchor="page" w:x="8619" w:y="7272"/>
        <w:shd w:val="clear" w:color="auto" w:fill="auto"/>
        <w:spacing w:after="0" w:line="216" w:lineRule="exact"/>
        <w:ind w:left="40" w:firstLine="0"/>
        <w:jc w:val="left"/>
      </w:pPr>
      <w:r>
        <w:t>незрозуміло розмовляти, галасувати</w:t>
      </w:r>
    </w:p>
    <w:p w:rsidR="00A66788" w:rsidRDefault="001A7945">
      <w:pPr>
        <w:pStyle w:val="251"/>
        <w:framePr w:w="3680" w:h="9092" w:hRule="exact" w:wrap="none" w:vAnchor="page" w:hAnchor="page" w:x="8619" w:y="7272"/>
        <w:shd w:val="clear" w:color="auto" w:fill="auto"/>
        <w:spacing w:line="216" w:lineRule="exact"/>
        <w:ind w:left="40"/>
        <w:jc w:val="left"/>
      </w:pPr>
      <w:r>
        <w:t>герлига</w:t>
      </w:r>
      <w:r>
        <w:rPr>
          <w:rStyle w:val="250pt0"/>
        </w:rPr>
        <w:t xml:space="preserve"> </w:t>
      </w:r>
      <w:r>
        <w:rPr>
          <w:rStyle w:val="250pt"/>
        </w:rPr>
        <w:t xml:space="preserve">і </w:t>
      </w:r>
      <w:r>
        <w:t>гирлига</w:t>
      </w:r>
      <w:r>
        <w:rPr>
          <w:rStyle w:val="250pt0"/>
        </w:rPr>
        <w:t xml:space="preserve"> — </w:t>
      </w:r>
      <w:r>
        <w:rPr>
          <w:rStyle w:val="250pt"/>
        </w:rPr>
        <w:t>ціпок</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глей</w:t>
      </w:r>
      <w:r>
        <w:rPr>
          <w:rStyle w:val="170pt0"/>
        </w:rPr>
        <w:t xml:space="preserve"> — </w:t>
      </w:r>
      <w:r>
        <w:t>загуслий сік</w:t>
      </w:r>
    </w:p>
    <w:p w:rsidR="00A66788" w:rsidRDefault="001A7945">
      <w:pPr>
        <w:pStyle w:val="251"/>
        <w:framePr w:w="3680" w:h="9092" w:hRule="exact" w:wrap="none" w:vAnchor="page" w:hAnchor="page" w:x="8619" w:y="7272"/>
        <w:shd w:val="clear" w:color="auto" w:fill="auto"/>
        <w:spacing w:line="216" w:lineRule="exact"/>
        <w:ind w:left="40"/>
        <w:jc w:val="left"/>
      </w:pPr>
      <w:r>
        <w:t>гогель-могель</w:t>
      </w:r>
      <w:r>
        <w:rPr>
          <w:rStyle w:val="250pt0"/>
        </w:rPr>
        <w:t xml:space="preserve"> — </w:t>
      </w:r>
      <w:r>
        <w:rPr>
          <w:rStyle w:val="250pt"/>
        </w:rPr>
        <w:t>напій</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грасувати</w:t>
      </w:r>
      <w:r>
        <w:rPr>
          <w:rStyle w:val="170pt0"/>
        </w:rPr>
        <w:t xml:space="preserve"> </w:t>
      </w:r>
      <w:r>
        <w:t>— вистругувати, розчищати</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Гречний</w:t>
      </w:r>
      <w:r>
        <w:rPr>
          <w:rStyle w:val="170pt0"/>
        </w:rPr>
        <w:t xml:space="preserve"> — </w:t>
      </w:r>
      <w:r>
        <w:t>увічливий</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гринджоли</w:t>
      </w:r>
      <w:r>
        <w:rPr>
          <w:rStyle w:val="170pt0"/>
        </w:rPr>
        <w:t xml:space="preserve"> </w:t>
      </w:r>
      <w:r>
        <w:t>— дитячі сани</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грунт</w:t>
      </w:r>
      <w:r>
        <w:rPr>
          <w:rStyle w:val="170pt0"/>
        </w:rPr>
        <w:t xml:space="preserve"> </w:t>
      </w:r>
      <w:r>
        <w:t>— верхній шар землі</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гудзик</w:t>
      </w:r>
      <w:r>
        <w:rPr>
          <w:rStyle w:val="170pt0"/>
        </w:rPr>
        <w:t xml:space="preserve"> </w:t>
      </w:r>
      <w:r>
        <w:t>— застібка на одязі</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гуля</w:t>
      </w:r>
      <w:r>
        <w:rPr>
          <w:rStyle w:val="170pt0"/>
        </w:rPr>
        <w:t xml:space="preserve"> </w:t>
      </w:r>
      <w:r>
        <w:t>— наріст на тілі від удару</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джигун</w:t>
      </w:r>
      <w:r>
        <w:rPr>
          <w:rStyle w:val="170pt0"/>
        </w:rPr>
        <w:t xml:space="preserve"> </w:t>
      </w:r>
      <w:r>
        <w:t>— баламут</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дзига</w:t>
      </w:r>
      <w:r>
        <w:rPr>
          <w:rStyle w:val="170pt0"/>
        </w:rPr>
        <w:t xml:space="preserve"> </w:t>
      </w:r>
      <w:r>
        <w:t>— дитяча іграшка</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дзигарі</w:t>
      </w:r>
      <w:r>
        <w:rPr>
          <w:rStyle w:val="170pt0"/>
        </w:rPr>
        <w:t xml:space="preserve"> — </w:t>
      </w:r>
      <w:r>
        <w:t>годинник</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дзиглик</w:t>
      </w:r>
      <w:r>
        <w:rPr>
          <w:rStyle w:val="170pt0"/>
        </w:rPr>
        <w:t xml:space="preserve"> — </w:t>
      </w:r>
      <w:r>
        <w:t>стільчик</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зигз</w:t>
      </w:r>
      <w:r>
        <w:rPr>
          <w:rStyle w:val="170pt"/>
        </w:rPr>
        <w:t>аг</w:t>
      </w:r>
      <w:r>
        <w:rPr>
          <w:rStyle w:val="170pt0"/>
        </w:rPr>
        <w:t xml:space="preserve"> — </w:t>
      </w:r>
      <w:r>
        <w:t>ламана лінія</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легінь</w:t>
      </w:r>
      <w:r>
        <w:rPr>
          <w:rStyle w:val="170pt0"/>
        </w:rPr>
        <w:t xml:space="preserve"> — </w:t>
      </w:r>
      <w:r>
        <w:t>парубок</w:t>
      </w:r>
    </w:p>
    <w:p w:rsidR="00A66788" w:rsidRDefault="001A7945">
      <w:pPr>
        <w:pStyle w:val="170"/>
        <w:framePr w:w="3680" w:h="9092" w:hRule="exact" w:wrap="none" w:vAnchor="page" w:hAnchor="page" w:x="8619" w:y="7272"/>
        <w:shd w:val="clear" w:color="auto" w:fill="auto"/>
        <w:spacing w:after="0" w:line="216" w:lineRule="exact"/>
        <w:ind w:left="40" w:firstLine="0"/>
        <w:jc w:val="left"/>
      </w:pPr>
      <w:r>
        <w:rPr>
          <w:rStyle w:val="170pt"/>
        </w:rPr>
        <w:t>мамалига</w:t>
      </w:r>
      <w:r>
        <w:rPr>
          <w:rStyle w:val="170pt0"/>
        </w:rPr>
        <w:t xml:space="preserve"> </w:t>
      </w:r>
      <w:r>
        <w:t>— кукурудзяна каша</w:t>
      </w:r>
    </w:p>
    <w:p w:rsidR="00A66788" w:rsidRDefault="001A7945">
      <w:pPr>
        <w:pStyle w:val="251"/>
        <w:framePr w:w="3680" w:h="9092" w:hRule="exact" w:wrap="none" w:vAnchor="page" w:hAnchor="page" w:x="8619" w:y="7272"/>
        <w:shd w:val="clear" w:color="auto" w:fill="auto"/>
        <w:spacing w:line="216" w:lineRule="exact"/>
        <w:ind w:left="40"/>
        <w:jc w:val="left"/>
      </w:pPr>
      <w:r>
        <w:t>фіглі-міглі</w:t>
      </w:r>
      <w:r>
        <w:rPr>
          <w:rStyle w:val="250pt0"/>
        </w:rPr>
        <w:t xml:space="preserve"> — </w:t>
      </w:r>
      <w:r>
        <w:rPr>
          <w:rStyle w:val="250pt"/>
        </w:rPr>
        <w:t>витівки</w:t>
      </w:r>
    </w:p>
    <w:p w:rsidR="00A66788" w:rsidRDefault="001A7945">
      <w:pPr>
        <w:pStyle w:val="170"/>
        <w:framePr w:w="3680" w:h="9092" w:hRule="exact" w:wrap="none" w:vAnchor="page" w:hAnchor="page" w:x="8619" w:y="7272"/>
        <w:shd w:val="clear" w:color="auto" w:fill="auto"/>
        <w:spacing w:after="0" w:line="216" w:lineRule="exact"/>
        <w:ind w:left="40" w:firstLine="0"/>
        <w:jc w:val="left"/>
      </w:pPr>
      <w:r>
        <w:t>та інші.</w:t>
      </w:r>
    </w:p>
    <w:p w:rsidR="00A66788" w:rsidRDefault="001A7945">
      <w:pPr>
        <w:pStyle w:val="170"/>
        <w:framePr w:w="3680" w:h="9092" w:hRule="exact" w:wrap="none" w:vAnchor="page" w:hAnchor="page" w:x="8619" w:y="7272"/>
        <w:shd w:val="clear" w:color="auto" w:fill="auto"/>
        <w:spacing w:after="0" w:line="220" w:lineRule="exact"/>
        <w:ind w:left="40" w:firstLine="0"/>
        <w:jc w:val="left"/>
      </w:pPr>
      <w:r>
        <w:t>Деякі власні назви:</w:t>
      </w:r>
    </w:p>
    <w:p w:rsidR="00A66788" w:rsidRDefault="001A7945">
      <w:pPr>
        <w:pStyle w:val="251"/>
        <w:framePr w:w="3680" w:h="9092" w:hRule="exact" w:wrap="none" w:vAnchor="page" w:hAnchor="page" w:x="8619" w:y="7272"/>
        <w:shd w:val="clear" w:color="auto" w:fill="auto"/>
        <w:spacing w:line="220" w:lineRule="exact"/>
        <w:ind w:left="40"/>
        <w:jc w:val="left"/>
      </w:pPr>
      <w:r>
        <w:t>Гудзь, Галаган. Дзига</w:t>
      </w:r>
      <w:r>
        <w:rPr>
          <w:rStyle w:val="250pt0"/>
        </w:rPr>
        <w:t xml:space="preserve"> — </w:t>
      </w:r>
      <w:r>
        <w:rPr>
          <w:rStyle w:val="250pt"/>
        </w:rPr>
        <w:t>(прізвища);</w:t>
      </w:r>
    </w:p>
    <w:p w:rsidR="00A66788" w:rsidRDefault="001A7945">
      <w:pPr>
        <w:pStyle w:val="170"/>
        <w:framePr w:w="3680" w:h="9092" w:hRule="exact" w:wrap="none" w:vAnchor="page" w:hAnchor="page" w:x="8619" w:y="7272"/>
        <w:shd w:val="clear" w:color="auto" w:fill="auto"/>
        <w:spacing w:after="0" w:line="220" w:lineRule="exact"/>
        <w:ind w:left="40" w:firstLine="0"/>
        <w:jc w:val="left"/>
      </w:pPr>
      <w:r>
        <w:rPr>
          <w:rStyle w:val="170pt"/>
        </w:rPr>
        <w:t>Великий Грунь</w:t>
      </w:r>
      <w:r>
        <w:rPr>
          <w:rStyle w:val="170pt0"/>
        </w:rPr>
        <w:t xml:space="preserve"> </w:t>
      </w:r>
      <w:r>
        <w:t>— (гора а Карпатах).</w:t>
      </w:r>
    </w:p>
    <w:p w:rsidR="00A66788" w:rsidRDefault="001A7945">
      <w:pPr>
        <w:pStyle w:val="251"/>
        <w:framePr w:w="3680" w:h="9092" w:hRule="exact" w:wrap="none" w:vAnchor="page" w:hAnchor="page" w:x="8619" w:y="7272"/>
        <w:shd w:val="clear" w:color="auto" w:fill="auto"/>
        <w:spacing w:line="216" w:lineRule="exact"/>
        <w:ind w:left="40"/>
        <w:jc w:val="left"/>
      </w:pPr>
      <w:r>
        <w:rPr>
          <w:rStyle w:val="250pt"/>
        </w:rPr>
        <w:t xml:space="preserve">Слова з варіантним написанням: </w:t>
      </w:r>
      <w:r>
        <w:t>бігос і бігос хурдига і хурдига гуральня</w:t>
      </w:r>
      <w:r>
        <w:t xml:space="preserve"> і гуральня</w:t>
      </w:r>
    </w:p>
    <w:p w:rsidR="00A66788" w:rsidRDefault="001A7945">
      <w:pPr>
        <w:pStyle w:val="45"/>
        <w:framePr w:wrap="none" w:vAnchor="page" w:hAnchor="page" w:x="12029" w:y="16634"/>
        <w:shd w:val="clear" w:color="auto" w:fill="auto"/>
        <w:spacing w:line="180" w:lineRule="exact"/>
        <w:ind w:left="20"/>
        <w:jc w:val="left"/>
      </w:pPr>
      <w:r>
        <w:t>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858" w:y="7272"/>
        <w:shd w:val="clear" w:color="auto" w:fill="auto"/>
        <w:spacing w:line="160" w:lineRule="exact"/>
        <w:ind w:left="20"/>
      </w:pPr>
      <w:r>
        <w:lastRenderedPageBreak/>
        <w:t>УКРА ЇНСЬКА МОВА</w:t>
      </w:r>
    </w:p>
    <w:p w:rsidR="00A66788" w:rsidRDefault="001A7945">
      <w:pPr>
        <w:pStyle w:val="170"/>
        <w:framePr w:w="3300" w:h="8627" w:hRule="exact" w:wrap="none" w:vAnchor="page" w:hAnchor="page" w:x="4838" w:y="7586"/>
        <w:shd w:val="clear" w:color="auto" w:fill="auto"/>
        <w:spacing w:after="0" w:line="210" w:lineRule="exact"/>
        <w:ind w:left="60" w:right="60" w:firstLine="0"/>
        <w:jc w:val="left"/>
      </w:pPr>
      <w:r>
        <w:t>У власних назвах іншомовного походження — у вимові:</w:t>
      </w:r>
    </w:p>
    <w:p w:rsidR="00A66788" w:rsidRDefault="001A7945">
      <w:pPr>
        <w:pStyle w:val="231"/>
        <w:framePr w:w="3300" w:h="8627" w:hRule="exact" w:wrap="none" w:vAnchor="page" w:hAnchor="page" w:x="4838" w:y="7586"/>
        <w:shd w:val="clear" w:color="auto" w:fill="auto"/>
        <w:spacing w:after="0" w:line="210" w:lineRule="exact"/>
        <w:ind w:left="360"/>
        <w:jc w:val="left"/>
      </w:pPr>
      <w:r>
        <w:t>Гданськ і Гданськ</w:t>
      </w:r>
    </w:p>
    <w:p w:rsidR="00A66788" w:rsidRDefault="001A7945">
      <w:pPr>
        <w:pStyle w:val="231"/>
        <w:framePr w:w="3300" w:h="8627" w:hRule="exact" w:wrap="none" w:vAnchor="page" w:hAnchor="page" w:x="4838" w:y="7586"/>
        <w:shd w:val="clear" w:color="auto" w:fill="auto"/>
        <w:spacing w:after="0" w:line="210" w:lineRule="exact"/>
        <w:ind w:left="360"/>
        <w:jc w:val="left"/>
      </w:pPr>
      <w:r>
        <w:t>Гете і Гетє</w:t>
      </w:r>
    </w:p>
    <w:p w:rsidR="00A66788" w:rsidRDefault="001A7945">
      <w:pPr>
        <w:pStyle w:val="231"/>
        <w:framePr w:w="3300" w:h="8627" w:hRule="exact" w:wrap="none" w:vAnchor="page" w:hAnchor="page" w:x="4838" w:y="7586"/>
        <w:shd w:val="clear" w:color="auto" w:fill="auto"/>
        <w:spacing w:after="0" w:line="210" w:lineRule="exact"/>
        <w:ind w:left="360"/>
        <w:jc w:val="left"/>
      </w:pPr>
      <w:r>
        <w:t>Гібралтар і Гібралтар</w:t>
      </w:r>
    </w:p>
    <w:p w:rsidR="00A66788" w:rsidRDefault="001A7945">
      <w:pPr>
        <w:pStyle w:val="170"/>
        <w:framePr w:w="3300" w:h="8627" w:hRule="exact" w:wrap="none" w:vAnchor="page" w:hAnchor="page" w:x="4838" w:y="7586"/>
        <w:shd w:val="clear" w:color="auto" w:fill="auto"/>
        <w:spacing w:after="0" w:line="210" w:lineRule="exact"/>
        <w:ind w:left="360"/>
        <w:jc w:val="left"/>
      </w:pPr>
      <w:r>
        <w:t>Слова з різним значенням:</w:t>
      </w:r>
    </w:p>
    <w:p w:rsidR="00A66788" w:rsidRDefault="001A7945">
      <w:pPr>
        <w:pStyle w:val="170"/>
        <w:framePr w:w="3300" w:h="8627" w:hRule="exact" w:wrap="none" w:vAnchor="page" w:hAnchor="page" w:x="4838" w:y="7586"/>
        <w:shd w:val="clear" w:color="auto" w:fill="auto"/>
        <w:spacing w:after="0" w:line="210" w:lineRule="exact"/>
        <w:ind w:left="360"/>
        <w:jc w:val="left"/>
      </w:pPr>
      <w:r>
        <w:rPr>
          <w:rStyle w:val="171"/>
        </w:rPr>
        <w:t>гніт</w:t>
      </w:r>
      <w:r>
        <w:t xml:space="preserve"> (у лампі) </w:t>
      </w:r>
      <w:r>
        <w:rPr>
          <w:rStyle w:val="171"/>
        </w:rPr>
        <w:t>і гніт</w:t>
      </w:r>
      <w:r>
        <w:t xml:space="preserve"> (експлуатація)</w:t>
      </w:r>
    </w:p>
    <w:p w:rsidR="00A66788" w:rsidRDefault="001A7945">
      <w:pPr>
        <w:pStyle w:val="170"/>
        <w:framePr w:w="3300" w:h="8627" w:hRule="exact" w:wrap="none" w:vAnchor="page" w:hAnchor="page" w:x="4838" w:y="7586"/>
        <w:shd w:val="clear" w:color="auto" w:fill="auto"/>
        <w:spacing w:after="0" w:line="210" w:lineRule="exact"/>
        <w:ind w:left="360"/>
        <w:jc w:val="left"/>
      </w:pPr>
      <w:r>
        <w:rPr>
          <w:rStyle w:val="171"/>
        </w:rPr>
        <w:t>грати</w:t>
      </w:r>
      <w:r>
        <w:t xml:space="preserve"> (іменник) </w:t>
      </w:r>
      <w:r>
        <w:rPr>
          <w:rStyle w:val="171"/>
        </w:rPr>
        <w:t>і грати</w:t>
      </w:r>
      <w:r>
        <w:t xml:space="preserve"> (дієслово).</w:t>
      </w:r>
    </w:p>
    <w:p w:rsidR="00A66788" w:rsidRDefault="001A7945">
      <w:pPr>
        <w:pStyle w:val="170"/>
        <w:framePr w:w="3300" w:h="8627" w:hRule="exact" w:wrap="none" w:vAnchor="page" w:hAnchor="page" w:x="4838" w:y="7586"/>
        <w:shd w:val="clear" w:color="auto" w:fill="auto"/>
        <w:spacing w:after="153" w:line="210" w:lineRule="exact"/>
        <w:ind w:left="60" w:right="60" w:firstLine="0"/>
        <w:jc w:val="left"/>
      </w:pPr>
      <w:r>
        <w:t xml:space="preserve">Примітка. Латинська літера </w:t>
      </w:r>
      <w:r>
        <w:rPr>
          <w:rStyle w:val="171"/>
        </w:rPr>
        <w:t>д</w:t>
      </w:r>
      <w:r>
        <w:t xml:space="preserve"> у варваризмах, які можуть передаватися й засобами україн</w:t>
      </w:r>
      <w:r>
        <w:softHyphen/>
        <w:t xml:space="preserve">ської графіки, позначається </w:t>
      </w:r>
      <w:r>
        <w:rPr>
          <w:rStyle w:val="171"/>
        </w:rPr>
        <w:t>г: фата моргана</w:t>
      </w:r>
      <w:r>
        <w:t xml:space="preserve"> — марево </w:t>
      </w:r>
      <w:r>
        <w:rPr>
          <w:rStyle w:val="171"/>
        </w:rPr>
        <w:t>персона нон грата</w:t>
      </w:r>
      <w:r>
        <w:t xml:space="preserve"> — небажана особа </w:t>
      </w:r>
      <w:r>
        <w:rPr>
          <w:rStyle w:val="171"/>
        </w:rPr>
        <w:t>альтер его —</w:t>
      </w:r>
      <w:r>
        <w:t xml:space="preserve"> друге «я» </w:t>
      </w:r>
      <w:r>
        <w:rPr>
          <w:rStyle w:val="171"/>
        </w:rPr>
        <w:t>гуд бай —</w:t>
      </w:r>
      <w:r>
        <w:t xml:space="preserve"> до побачення!</w:t>
      </w:r>
    </w:p>
    <w:p w:rsidR="00A66788" w:rsidRDefault="001A7945">
      <w:pPr>
        <w:pStyle w:val="85"/>
        <w:framePr w:w="3300" w:h="8627" w:hRule="exact" w:wrap="none" w:vAnchor="page" w:hAnchor="page" w:x="4838" w:y="7586"/>
        <w:shd w:val="clear" w:color="auto" w:fill="auto"/>
        <w:spacing w:after="0" w:line="319" w:lineRule="exact"/>
        <w:ind w:right="20" w:firstLine="0"/>
        <w:jc w:val="center"/>
      </w:pPr>
      <w:bookmarkStart w:id="45" w:name="bookmark45"/>
      <w:r>
        <w:t xml:space="preserve">§10. Співвідношення між буквами і </w:t>
      </w:r>
      <w:r>
        <w:t>звуками</w:t>
      </w:r>
      <w:bookmarkEnd w:id="45"/>
    </w:p>
    <w:p w:rsidR="00A66788" w:rsidRDefault="001A7945">
      <w:pPr>
        <w:pStyle w:val="41"/>
        <w:framePr w:w="3300" w:h="8627" w:hRule="exact" w:wrap="none" w:vAnchor="page" w:hAnchor="page" w:x="4838" w:y="7586"/>
        <w:shd w:val="clear" w:color="auto" w:fill="auto"/>
        <w:spacing w:before="0" w:after="117" w:line="237" w:lineRule="exact"/>
        <w:ind w:left="60" w:right="60" w:firstLine="320"/>
        <w:jc w:val="both"/>
      </w:pPr>
      <w:r>
        <w:t>Ідеальною графічною системою можна вважати таку, у якій кожна літера відповідає тільки одному зву</w:t>
      </w:r>
      <w:r>
        <w:softHyphen/>
        <w:t>кові. Українське письмо наближаєть</w:t>
      </w:r>
      <w:r>
        <w:softHyphen/>
        <w:t>ся до цих вимог, проте повної відпо</w:t>
      </w:r>
      <w:r>
        <w:softHyphen/>
        <w:t>відності між звуками й буквами не</w:t>
      </w:r>
      <w:r>
        <w:softHyphen/>
        <w:t>має. Є випадки, коли однією літерою позначают</w:t>
      </w:r>
      <w:r>
        <w:t>ь два звуки або ж навпаки: для позначення одного звука вико</w:t>
      </w:r>
      <w:r>
        <w:softHyphen/>
        <w:t>ристовують дві літери.</w:t>
      </w:r>
    </w:p>
    <w:p w:rsidR="00A66788" w:rsidRDefault="001A7945">
      <w:pPr>
        <w:pStyle w:val="41"/>
        <w:framePr w:w="3300" w:h="8627" w:hRule="exact" w:wrap="none" w:vAnchor="page" w:hAnchor="page" w:x="4838" w:y="7586"/>
        <w:numPr>
          <w:ilvl w:val="0"/>
          <w:numId w:val="5"/>
        </w:numPr>
        <w:shd w:val="clear" w:color="auto" w:fill="auto"/>
        <w:tabs>
          <w:tab w:val="left" w:pos="223"/>
        </w:tabs>
        <w:spacing w:before="0" w:line="241" w:lineRule="exact"/>
        <w:ind w:left="360" w:right="60" w:hanging="320"/>
      </w:pPr>
      <w:r>
        <w:t>Звуки [ож], [оз] передаються дво</w:t>
      </w:r>
      <w:r>
        <w:softHyphen/>
        <w:t xml:space="preserve">ма літерами </w:t>
      </w:r>
      <w:r>
        <w:rPr>
          <w:rStyle w:val="0pt"/>
          <w:b/>
          <w:bCs/>
        </w:rPr>
        <w:t>д</w:t>
      </w:r>
      <w:r>
        <w:t xml:space="preserve"> + </w:t>
      </w:r>
      <w:r>
        <w:rPr>
          <w:rStyle w:val="0pt"/>
          <w:b/>
          <w:bCs/>
        </w:rPr>
        <w:t>ж, д</w:t>
      </w:r>
      <w:r>
        <w:t xml:space="preserve"> + </w:t>
      </w:r>
      <w:r>
        <w:rPr>
          <w:rStyle w:val="0pt"/>
          <w:b/>
          <w:bCs/>
        </w:rPr>
        <w:t>з: джміль, бджола, саджанець, дзвін, ґудзик, ґедзь</w:t>
      </w:r>
      <w:r>
        <w:t xml:space="preserve"> (один звук = дві букви), </w:t>
      </w:r>
      <w:r>
        <w:rPr>
          <w:rStyle w:val="95pt0pt0"/>
          <w:b/>
          <w:bCs/>
        </w:rPr>
        <w:t>але:</w:t>
      </w:r>
    </w:p>
    <w:p w:rsidR="00A66788" w:rsidRDefault="001A7945">
      <w:pPr>
        <w:pStyle w:val="160"/>
        <w:framePr w:w="3300" w:h="8627" w:hRule="exact" w:wrap="none" w:vAnchor="page" w:hAnchor="page" w:x="4838" w:y="7586"/>
        <w:shd w:val="clear" w:color="auto" w:fill="auto"/>
        <w:ind w:left="360" w:right="260" w:firstLine="0"/>
        <w:jc w:val="left"/>
      </w:pPr>
      <w:r>
        <w:t>під+живити, під+жарений, під+земний,</w:t>
      </w:r>
      <w:r>
        <w:t xml:space="preserve"> над+звуковий</w:t>
      </w:r>
      <w:r>
        <w:rPr>
          <w:rStyle w:val="160pt"/>
          <w:b/>
          <w:bCs/>
        </w:rPr>
        <w:t xml:space="preserve"> (два звуки = дві букви).</w:t>
      </w:r>
    </w:p>
    <w:p w:rsidR="00A66788" w:rsidRDefault="001A7945">
      <w:pPr>
        <w:pStyle w:val="41"/>
        <w:framePr w:w="3565" w:h="8680" w:hRule="exact" w:wrap="none" w:vAnchor="page" w:hAnchor="page" w:x="8450" w:y="7578"/>
        <w:numPr>
          <w:ilvl w:val="0"/>
          <w:numId w:val="5"/>
        </w:numPr>
        <w:shd w:val="clear" w:color="auto" w:fill="auto"/>
        <w:tabs>
          <w:tab w:val="left" w:pos="218"/>
        </w:tabs>
        <w:spacing w:before="0" w:line="245" w:lineRule="exact"/>
        <w:ind w:left="220" w:right="80" w:hanging="200"/>
      </w:pPr>
      <w:r>
        <w:t xml:space="preserve">Буква </w:t>
      </w:r>
      <w:r>
        <w:rPr>
          <w:rStyle w:val="0pt"/>
          <w:b/>
          <w:bCs/>
        </w:rPr>
        <w:t>щ</w:t>
      </w:r>
      <w:r>
        <w:t xml:space="preserve"> передає сполучення </w:t>
      </w:r>
      <w:r>
        <w:rPr>
          <w:rStyle w:val="Arial75pt0pt4"/>
          <w:b/>
          <w:bCs/>
        </w:rPr>
        <w:t xml:space="preserve">двох </w:t>
      </w:r>
      <w:r>
        <w:t xml:space="preserve">приголосних звуків [ш] + [ч]; </w:t>
      </w:r>
      <w:r>
        <w:rPr>
          <w:rStyle w:val="0pt"/>
          <w:b/>
          <w:bCs/>
        </w:rPr>
        <w:t>щастя</w:t>
      </w:r>
      <w:r>
        <w:t xml:space="preserve"> [</w:t>
      </w:r>
      <w:r>
        <w:rPr>
          <w:rStyle w:val="0pt"/>
          <w:b/>
          <w:bCs/>
        </w:rPr>
        <w:t>шчаста</w:t>
      </w:r>
      <w:r>
        <w:t xml:space="preserve">]; </w:t>
      </w:r>
      <w:r>
        <w:rPr>
          <w:rStyle w:val="0pt"/>
          <w:b/>
          <w:bCs/>
        </w:rPr>
        <w:t>піщинка [п’іиічйнка]; дощ</w:t>
      </w:r>
      <w:r>
        <w:t xml:space="preserve"> [</w:t>
      </w:r>
      <w:r>
        <w:rPr>
          <w:rStyle w:val="0pt"/>
          <w:b/>
          <w:bCs/>
        </w:rPr>
        <w:t>дошч</w:t>
      </w:r>
      <w:r>
        <w:t xml:space="preserve">]; </w:t>
      </w:r>
      <w:r>
        <w:rPr>
          <w:rStyle w:val="0pt"/>
          <w:b/>
          <w:bCs/>
        </w:rPr>
        <w:t>священний [св’ашчен:и і</w:t>
      </w:r>
      <w:r>
        <w:t xml:space="preserve"> ].</w:t>
      </w:r>
    </w:p>
    <w:p w:rsidR="00A66788" w:rsidRDefault="001A7945">
      <w:pPr>
        <w:pStyle w:val="41"/>
        <w:framePr w:w="3565" w:h="8680" w:hRule="exact" w:wrap="none" w:vAnchor="page" w:hAnchor="page" w:x="8450" w:y="7578"/>
        <w:numPr>
          <w:ilvl w:val="0"/>
          <w:numId w:val="5"/>
        </w:numPr>
        <w:shd w:val="clear" w:color="auto" w:fill="auto"/>
        <w:tabs>
          <w:tab w:val="left" w:pos="218"/>
        </w:tabs>
        <w:spacing w:before="0" w:line="245" w:lineRule="exact"/>
        <w:ind w:left="220" w:right="80" w:hanging="200"/>
        <w:jc w:val="both"/>
      </w:pPr>
      <w:r>
        <w:t xml:space="preserve">Буква ь (знак м’якшення) жодного звука не позначає, а служить для пом’якшення </w:t>
      </w:r>
      <w:r>
        <w:t>попереднього приго</w:t>
      </w:r>
      <w:r>
        <w:softHyphen/>
        <w:t>лосного:</w:t>
      </w:r>
    </w:p>
    <w:p w:rsidR="00A66788" w:rsidRDefault="001A7945">
      <w:pPr>
        <w:pStyle w:val="160"/>
        <w:framePr w:w="3565" w:h="8680" w:hRule="exact" w:wrap="none" w:vAnchor="page" w:hAnchor="page" w:x="8450" w:y="7578"/>
        <w:shd w:val="clear" w:color="auto" w:fill="auto"/>
        <w:spacing w:line="245" w:lineRule="exact"/>
        <w:ind w:left="220" w:right="660" w:firstLine="0"/>
        <w:jc w:val="left"/>
      </w:pPr>
      <w:r>
        <w:t>розповідь, блакить, кільце, людськість, чорнобильський, сльози, бадьорість.</w:t>
      </w:r>
    </w:p>
    <w:p w:rsidR="00A66788" w:rsidRDefault="001A7945">
      <w:pPr>
        <w:pStyle w:val="41"/>
        <w:framePr w:w="3565" w:h="8680" w:hRule="exact" w:wrap="none" w:vAnchor="page" w:hAnchor="page" w:x="8450" w:y="7578"/>
        <w:numPr>
          <w:ilvl w:val="0"/>
          <w:numId w:val="5"/>
        </w:numPr>
        <w:shd w:val="clear" w:color="auto" w:fill="auto"/>
        <w:tabs>
          <w:tab w:val="left" w:pos="218"/>
        </w:tabs>
        <w:spacing w:before="0" w:line="245" w:lineRule="exact"/>
        <w:ind w:left="220" w:right="80" w:hanging="200"/>
      </w:pPr>
      <w:r>
        <w:t xml:space="preserve">Йотована буква </w:t>
      </w:r>
      <w:r>
        <w:rPr>
          <w:rStyle w:val="0pt"/>
          <w:b/>
          <w:bCs/>
        </w:rPr>
        <w:t>ї</w:t>
      </w:r>
      <w:r>
        <w:t xml:space="preserve"> завжди позначає два звуки [/] + [і]:</w:t>
      </w:r>
    </w:p>
    <w:p w:rsidR="00A66788" w:rsidRDefault="001A7945">
      <w:pPr>
        <w:pStyle w:val="160"/>
        <w:framePr w:w="3565" w:h="8680" w:hRule="exact" w:wrap="none" w:vAnchor="page" w:hAnchor="page" w:x="8450" w:y="7578"/>
        <w:shd w:val="clear" w:color="auto" w:fill="auto"/>
        <w:spacing w:line="288" w:lineRule="exact"/>
        <w:ind w:left="220" w:right="80" w:firstLine="0"/>
        <w:jc w:val="left"/>
      </w:pPr>
      <w:r>
        <w:t>їжак Ціжак</w:t>
      </w:r>
      <w:r>
        <w:rPr>
          <w:rStyle w:val="160pt"/>
          <w:b/>
          <w:bCs/>
        </w:rPr>
        <w:t xml:space="preserve">]; </w:t>
      </w:r>
      <w:r>
        <w:t xml:space="preserve">з’їжджений </w:t>
      </w:r>
      <w:r>
        <w:rPr>
          <w:rStyle w:val="160pt"/>
          <w:b/>
          <w:bCs/>
        </w:rPr>
        <w:t>[</w:t>
      </w:r>
      <w:r>
        <w:t>3}іждже</w:t>
      </w:r>
      <w:r>
        <w:rPr>
          <w:vertAlign w:val="superscript"/>
        </w:rPr>
        <w:t>и</w:t>
      </w:r>
      <w:r>
        <w:t>ниі</w:t>
      </w:r>
      <w:r>
        <w:rPr>
          <w:rStyle w:val="160pt"/>
          <w:b/>
          <w:bCs/>
        </w:rPr>
        <w:t xml:space="preserve">]; </w:t>
      </w:r>
      <w:r>
        <w:t>героїзм</w:t>
      </w:r>
      <w:r>
        <w:rPr>
          <w:rStyle w:val="160pt"/>
          <w:b/>
          <w:bCs/>
        </w:rPr>
        <w:t xml:space="preserve"> [</w:t>
      </w:r>
      <w:r>
        <w:t>ге</w:t>
      </w:r>
      <w:r>
        <w:rPr>
          <w:vertAlign w:val="superscript"/>
        </w:rPr>
        <w:t>а</w:t>
      </w:r>
      <w:r>
        <w:t>ро]і зм</w:t>
      </w:r>
      <w:r>
        <w:rPr>
          <w:rStyle w:val="160pt"/>
          <w:b/>
          <w:bCs/>
        </w:rPr>
        <w:t xml:space="preserve">]; </w:t>
      </w:r>
      <w:r>
        <w:t>в ескадрильї [уе</w:t>
      </w:r>
      <w:r>
        <w:rPr>
          <w:vertAlign w:val="superscript"/>
        </w:rPr>
        <w:t>и</w:t>
      </w:r>
      <w:r>
        <w:t>скадрйл]і].</w:t>
      </w:r>
    </w:p>
    <w:p w:rsidR="00A66788" w:rsidRDefault="001A7945">
      <w:pPr>
        <w:pStyle w:val="41"/>
        <w:framePr w:w="3565" w:h="8680" w:hRule="exact" w:wrap="none" w:vAnchor="page" w:hAnchor="page" w:x="8450" w:y="7578"/>
        <w:numPr>
          <w:ilvl w:val="0"/>
          <w:numId w:val="5"/>
        </w:numPr>
        <w:shd w:val="clear" w:color="auto" w:fill="auto"/>
        <w:tabs>
          <w:tab w:val="left" w:pos="211"/>
        </w:tabs>
        <w:spacing w:before="0" w:line="237" w:lineRule="exact"/>
        <w:ind w:left="220" w:right="80" w:hanging="200"/>
      </w:pPr>
      <w:r>
        <w:t xml:space="preserve">Йотовані літери </w:t>
      </w:r>
      <w:r>
        <w:rPr>
          <w:rStyle w:val="0pt"/>
          <w:b/>
          <w:bCs/>
        </w:rPr>
        <w:t>я, ю, є</w:t>
      </w:r>
      <w:r>
        <w:t xml:space="preserve"> мають два значення:</w:t>
      </w:r>
    </w:p>
    <w:p w:rsidR="00A66788" w:rsidRDefault="001A7945">
      <w:pPr>
        <w:pStyle w:val="41"/>
        <w:framePr w:w="3565" w:h="8680" w:hRule="exact" w:wrap="none" w:vAnchor="page" w:hAnchor="page" w:x="8450" w:y="7578"/>
        <w:numPr>
          <w:ilvl w:val="0"/>
          <w:numId w:val="3"/>
        </w:numPr>
        <w:shd w:val="clear" w:color="auto" w:fill="auto"/>
        <w:tabs>
          <w:tab w:val="left" w:pos="402"/>
        </w:tabs>
        <w:spacing w:before="0" w:line="237" w:lineRule="exact"/>
        <w:ind w:left="480" w:right="80" w:hanging="280"/>
        <w:jc w:val="both"/>
      </w:pPr>
      <w:r>
        <w:t xml:space="preserve">передають </w:t>
      </w:r>
      <w:r>
        <w:rPr>
          <w:rStyle w:val="0pt"/>
          <w:b/>
          <w:bCs/>
        </w:rPr>
        <w:t>один звук</w:t>
      </w:r>
      <w:r>
        <w:t xml:space="preserve"> [а], </w:t>
      </w:r>
      <w:r>
        <w:rPr>
          <w:rStyle w:val="0pt"/>
          <w:b/>
          <w:bCs/>
        </w:rPr>
        <w:t xml:space="preserve">[у], [е], </w:t>
      </w:r>
      <w:r>
        <w:t xml:space="preserve">коли вживаються для позначення м’якості попередніх приголосних: </w:t>
      </w:r>
      <w:r>
        <w:rPr>
          <w:rStyle w:val="0pt"/>
          <w:b/>
          <w:bCs/>
        </w:rPr>
        <w:t>хвиля [хвйл'а], сюжет</w:t>
      </w:r>
      <w:r>
        <w:t xml:space="preserve"> [</w:t>
      </w:r>
      <w:r>
        <w:rPr>
          <w:rStyle w:val="0pt"/>
          <w:b/>
          <w:bCs/>
        </w:rPr>
        <w:t>сужет], вечірнє</w:t>
      </w:r>
      <w:r>
        <w:t xml:space="preserve"> [</w:t>
      </w:r>
      <w:r>
        <w:rPr>
          <w:rStyle w:val="0pt"/>
          <w:b/>
          <w:bCs/>
        </w:rPr>
        <w:t>ве</w:t>
      </w:r>
      <w:r>
        <w:rPr>
          <w:rStyle w:val="0pt"/>
          <w:b/>
          <w:bCs/>
          <w:vertAlign w:val="superscript"/>
        </w:rPr>
        <w:t>и</w:t>
      </w:r>
      <w:r>
        <w:rPr>
          <w:rStyle w:val="0pt"/>
          <w:b/>
          <w:bCs/>
        </w:rPr>
        <w:t>ч’ірне</w:t>
      </w:r>
      <w:r>
        <w:t>];</w:t>
      </w:r>
    </w:p>
    <w:p w:rsidR="00A66788" w:rsidRDefault="001A7945">
      <w:pPr>
        <w:pStyle w:val="41"/>
        <w:framePr w:w="3565" w:h="8680" w:hRule="exact" w:wrap="none" w:vAnchor="page" w:hAnchor="page" w:x="8450" w:y="7578"/>
        <w:numPr>
          <w:ilvl w:val="0"/>
          <w:numId w:val="3"/>
        </w:numPr>
        <w:shd w:val="clear" w:color="auto" w:fill="auto"/>
        <w:tabs>
          <w:tab w:val="left" w:pos="402"/>
        </w:tabs>
        <w:spacing w:before="0" w:line="237" w:lineRule="exact"/>
        <w:ind w:left="480" w:right="80" w:hanging="280"/>
        <w:jc w:val="both"/>
      </w:pPr>
      <w:r>
        <w:t xml:space="preserve">передають </w:t>
      </w:r>
      <w:r>
        <w:rPr>
          <w:rStyle w:val="0pt"/>
          <w:b/>
          <w:bCs/>
        </w:rPr>
        <w:t>два звуки</w:t>
      </w:r>
      <w:r>
        <w:t xml:space="preserve"> [уа], </w:t>
      </w:r>
      <w:r>
        <w:rPr>
          <w:rStyle w:val="0pt"/>
          <w:b/>
          <w:bCs/>
        </w:rPr>
        <w:t>[]у]&gt; Це],</w:t>
      </w:r>
      <w:r>
        <w:t xml:space="preserve"> коли виступають:</w:t>
      </w:r>
    </w:p>
    <w:p w:rsidR="00A66788" w:rsidRDefault="001A7945">
      <w:pPr>
        <w:pStyle w:val="160"/>
        <w:framePr w:w="3565" w:h="8680" w:hRule="exact" w:wrap="none" w:vAnchor="page" w:hAnchor="page" w:x="8450" w:y="7578"/>
        <w:numPr>
          <w:ilvl w:val="0"/>
          <w:numId w:val="3"/>
        </w:numPr>
        <w:shd w:val="clear" w:color="auto" w:fill="auto"/>
        <w:tabs>
          <w:tab w:val="left" w:pos="702"/>
        </w:tabs>
        <w:spacing w:line="237" w:lineRule="exact"/>
        <w:ind w:left="740" w:right="80" w:hanging="240"/>
        <w:jc w:val="both"/>
      </w:pPr>
      <w:r>
        <w:rPr>
          <w:rStyle w:val="160pt"/>
          <w:b/>
          <w:bCs/>
        </w:rPr>
        <w:t>на поча</w:t>
      </w:r>
      <w:r>
        <w:rPr>
          <w:rStyle w:val="160pt"/>
          <w:b/>
          <w:bCs/>
        </w:rPr>
        <w:t xml:space="preserve">тку слова: </w:t>
      </w:r>
      <w:r>
        <w:t>ясність, юність</w:t>
      </w:r>
      <w:r>
        <w:rPr>
          <w:rStyle w:val="160pt"/>
          <w:b/>
          <w:bCs/>
        </w:rPr>
        <w:t xml:space="preserve">, </w:t>
      </w:r>
      <w:r>
        <w:t>єдність;</w:t>
      </w:r>
    </w:p>
    <w:p w:rsidR="00A66788" w:rsidRDefault="001A7945">
      <w:pPr>
        <w:pStyle w:val="41"/>
        <w:framePr w:w="3565" w:h="8680" w:hRule="exact" w:wrap="none" w:vAnchor="page" w:hAnchor="page" w:x="8450" w:y="7578"/>
        <w:numPr>
          <w:ilvl w:val="0"/>
          <w:numId w:val="3"/>
        </w:numPr>
        <w:shd w:val="clear" w:color="auto" w:fill="auto"/>
        <w:tabs>
          <w:tab w:val="left" w:pos="706"/>
        </w:tabs>
        <w:spacing w:before="0" w:line="237" w:lineRule="exact"/>
        <w:ind w:left="740" w:right="80" w:hanging="240"/>
        <w:jc w:val="both"/>
      </w:pPr>
      <w:r>
        <w:t xml:space="preserve">після голосного (на початку складу): </w:t>
      </w:r>
      <w:r>
        <w:rPr>
          <w:rStyle w:val="0pt"/>
          <w:b/>
          <w:bCs/>
        </w:rPr>
        <w:t>моя, мою, моє;</w:t>
      </w:r>
    </w:p>
    <w:p w:rsidR="00A66788" w:rsidRDefault="001A7945">
      <w:pPr>
        <w:pStyle w:val="160"/>
        <w:framePr w:w="3565" w:h="8680" w:hRule="exact" w:wrap="none" w:vAnchor="page" w:hAnchor="page" w:x="8450" w:y="7578"/>
        <w:numPr>
          <w:ilvl w:val="0"/>
          <w:numId w:val="3"/>
        </w:numPr>
        <w:shd w:val="clear" w:color="auto" w:fill="auto"/>
        <w:tabs>
          <w:tab w:val="left" w:pos="706"/>
        </w:tabs>
        <w:spacing w:line="237" w:lineRule="exact"/>
        <w:ind w:left="740" w:right="80" w:hanging="240"/>
        <w:jc w:val="both"/>
      </w:pPr>
      <w:r>
        <w:rPr>
          <w:rStyle w:val="160pt"/>
          <w:b/>
          <w:bCs/>
        </w:rPr>
        <w:t xml:space="preserve">після апострофа: </w:t>
      </w:r>
      <w:r>
        <w:t>здоров’я, ком</w:t>
      </w:r>
      <w:r>
        <w:softHyphen/>
        <w:t>п’ютер</w:t>
      </w:r>
      <w:r>
        <w:rPr>
          <w:rStyle w:val="160pt"/>
          <w:b/>
          <w:bCs/>
        </w:rPr>
        <w:t xml:space="preserve">, </w:t>
      </w:r>
      <w:r>
        <w:t>від’їхати;</w:t>
      </w:r>
    </w:p>
    <w:p w:rsidR="00A66788" w:rsidRDefault="001A7945">
      <w:pPr>
        <w:pStyle w:val="41"/>
        <w:framePr w:w="3565" w:h="8680" w:hRule="exact" w:wrap="none" w:vAnchor="page" w:hAnchor="page" w:x="8450" w:y="7578"/>
        <w:numPr>
          <w:ilvl w:val="0"/>
          <w:numId w:val="3"/>
        </w:numPr>
        <w:shd w:val="clear" w:color="auto" w:fill="auto"/>
        <w:tabs>
          <w:tab w:val="left" w:pos="698"/>
        </w:tabs>
        <w:spacing w:before="0" w:line="237" w:lineRule="exact"/>
        <w:ind w:left="740" w:right="80" w:hanging="240"/>
        <w:jc w:val="both"/>
      </w:pPr>
      <w:r>
        <w:t>після знака м’якшення в сло</w:t>
      </w:r>
      <w:r>
        <w:softHyphen/>
        <w:t xml:space="preserve">вах іншомовного походження: </w:t>
      </w:r>
      <w:r>
        <w:rPr>
          <w:rStyle w:val="0pt"/>
          <w:b/>
          <w:bCs/>
        </w:rPr>
        <w:t>ательє, куртьє, барельєф.</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71" w:y="7272"/>
        <w:shd w:val="clear" w:color="auto" w:fill="auto"/>
        <w:spacing w:line="160" w:lineRule="exact"/>
        <w:ind w:left="20"/>
      </w:pPr>
      <w:r>
        <w:rPr>
          <w:lang w:val="ru-RU"/>
        </w:rPr>
        <w:lastRenderedPageBreak/>
        <w:t xml:space="preserve">Фонетика. </w:t>
      </w:r>
      <w:r>
        <w:t>Графіка. Орфоепія</w:t>
      </w:r>
    </w:p>
    <w:p w:rsidR="00A66788" w:rsidRDefault="001A7945">
      <w:pPr>
        <w:pStyle w:val="120"/>
        <w:framePr w:w="3491" w:h="2092" w:hRule="exact" w:wrap="none" w:vAnchor="page" w:hAnchor="page" w:x="4755" w:y="7657"/>
        <w:shd w:val="clear" w:color="auto" w:fill="auto"/>
        <w:spacing w:before="0" w:line="170" w:lineRule="exact"/>
        <w:ind w:right="20"/>
        <w:jc w:val="right"/>
      </w:pPr>
      <w:r>
        <w:rPr>
          <w:rStyle w:val="121"/>
        </w:rPr>
        <w:t>міркуйте такі</w:t>
      </w:r>
    </w:p>
    <w:p w:rsidR="00A66788" w:rsidRDefault="001A7945">
      <w:pPr>
        <w:pStyle w:val="170"/>
        <w:framePr w:w="3491" w:h="2092" w:hRule="exact" w:wrap="none" w:vAnchor="page" w:hAnchor="page" w:x="4755" w:y="7657"/>
        <w:shd w:val="clear" w:color="auto" w:fill="auto"/>
        <w:spacing w:after="0" w:line="206" w:lineRule="exact"/>
        <w:ind w:left="20" w:right="20" w:firstLine="0"/>
      </w:pPr>
      <w:r>
        <w:t xml:space="preserve">Для того щоб зробити звуко-буквений аналіз слова, його потрібно записати в транскрипції. Наприклад, </w:t>
      </w:r>
      <w:r>
        <w:rPr>
          <w:rStyle w:val="171"/>
        </w:rPr>
        <w:t>щастя</w:t>
      </w:r>
      <w:r>
        <w:t xml:space="preserve"> — [</w:t>
      </w:r>
      <w:r>
        <w:rPr>
          <w:rStyle w:val="171"/>
        </w:rPr>
        <w:t>шчаст’а</w:t>
      </w:r>
      <w:r>
        <w:t>]. Як видно, при орфографічному записі — 5 букв, при фонетич</w:t>
      </w:r>
      <w:r>
        <w:softHyphen/>
        <w:t>ному — 6 звуків. Таку невідповідність поясню</w:t>
      </w:r>
      <w:r>
        <w:softHyphen/>
        <w:t>єм</w:t>
      </w:r>
      <w:r>
        <w:t xml:space="preserve">о тим, що літера </w:t>
      </w:r>
      <w:r>
        <w:rPr>
          <w:rStyle w:val="171"/>
        </w:rPr>
        <w:t>щ</w:t>
      </w:r>
      <w:r>
        <w:t xml:space="preserve"> завжди позначає два звуки </w:t>
      </w:r>
      <w:r>
        <w:rPr>
          <w:rStyle w:val="171"/>
        </w:rPr>
        <w:t>[шч],</w:t>
      </w:r>
      <w:r>
        <w:t xml:space="preserve"> а йотована </w:t>
      </w:r>
      <w:r>
        <w:rPr>
          <w:rStyle w:val="171"/>
        </w:rPr>
        <w:t>я</w:t>
      </w:r>
      <w:r>
        <w:t xml:space="preserve"> в цій позиції передає один звук [о] і служить для пом’якшення приголосно</w:t>
      </w:r>
      <w:r>
        <w:softHyphen/>
        <w:t xml:space="preserve">го </w:t>
      </w:r>
      <w:r>
        <w:rPr>
          <w:rStyle w:val="171"/>
        </w:rPr>
        <w:t>[т ].</w:t>
      </w:r>
      <w:r>
        <w:t xml:space="preserve"> Отже, у слові звуків більше, ніж букв.</w:t>
      </w:r>
    </w:p>
    <w:p w:rsidR="00A66788" w:rsidRDefault="001A7945">
      <w:pPr>
        <w:pStyle w:val="85"/>
        <w:framePr w:w="3491" w:h="6196" w:hRule="exact" w:wrap="none" w:vAnchor="page" w:hAnchor="page" w:x="4755" w:y="10024"/>
        <w:shd w:val="clear" w:color="auto" w:fill="auto"/>
        <w:spacing w:after="94" w:line="200" w:lineRule="exact"/>
        <w:ind w:left="20" w:firstLine="200"/>
      </w:pPr>
      <w:bookmarkStart w:id="46" w:name="bookmark46"/>
      <w:r>
        <w:t>§11. Графічні скорочення</w:t>
      </w:r>
      <w:bookmarkEnd w:id="46"/>
    </w:p>
    <w:p w:rsidR="00A66788" w:rsidRDefault="001A7945">
      <w:pPr>
        <w:pStyle w:val="41"/>
        <w:framePr w:w="3491" w:h="6196" w:hRule="exact" w:wrap="none" w:vAnchor="page" w:hAnchor="page" w:x="4755" w:y="10024"/>
        <w:shd w:val="clear" w:color="auto" w:fill="auto"/>
        <w:spacing w:before="0" w:line="237" w:lineRule="exact"/>
        <w:ind w:left="20" w:right="20" w:firstLine="200"/>
        <w:jc w:val="both"/>
      </w:pPr>
      <w:r>
        <w:t>Графічні скорочення використову</w:t>
      </w:r>
      <w:r>
        <w:softHyphen/>
        <w:t xml:space="preserve">ють для </w:t>
      </w:r>
      <w:r>
        <w:t>економного позначення слів на письмі. В усному ж мовленні, на відміну від абревіатур, слова не ско</w:t>
      </w:r>
      <w:r>
        <w:softHyphen/>
        <w:t>рочують і вимовляють повністю. Правила графічних скорочень</w:t>
      </w:r>
    </w:p>
    <w:p w:rsidR="00A66788" w:rsidRDefault="001A7945">
      <w:pPr>
        <w:pStyle w:val="41"/>
        <w:framePr w:w="3491" w:h="6196" w:hRule="exact" w:wrap="none" w:vAnchor="page" w:hAnchor="page" w:x="4755" w:y="10024"/>
        <w:numPr>
          <w:ilvl w:val="0"/>
          <w:numId w:val="6"/>
        </w:numPr>
        <w:shd w:val="clear" w:color="auto" w:fill="auto"/>
        <w:tabs>
          <w:tab w:val="left" w:pos="207"/>
        </w:tabs>
        <w:spacing w:before="0" w:line="237" w:lineRule="exact"/>
        <w:ind w:left="220" w:right="20" w:hanging="200"/>
        <w:jc w:val="both"/>
      </w:pPr>
      <w:r>
        <w:t xml:space="preserve">Скорочені написання повинні бути зрозумілими для читача: </w:t>
      </w:r>
      <w:r>
        <w:rPr>
          <w:rStyle w:val="0pt4"/>
          <w:b/>
          <w:bCs/>
        </w:rPr>
        <w:t>філос., філол.</w:t>
      </w:r>
      <w:r>
        <w:rPr>
          <w:rStyle w:val="8pt0pt0"/>
        </w:rPr>
        <w:t xml:space="preserve"> </w:t>
      </w:r>
      <w:r>
        <w:t xml:space="preserve">(а не </w:t>
      </w:r>
      <w:r>
        <w:rPr>
          <w:rStyle w:val="0pt4"/>
          <w:b/>
          <w:bCs/>
        </w:rPr>
        <w:t>філ.), прикм.</w:t>
      </w:r>
      <w:r>
        <w:rPr>
          <w:rStyle w:val="8pt0pt0"/>
        </w:rPr>
        <w:t xml:space="preserve"> </w:t>
      </w:r>
      <w:r>
        <w:t xml:space="preserve">(а не </w:t>
      </w:r>
      <w:r>
        <w:rPr>
          <w:rStyle w:val="0pt4"/>
          <w:b/>
          <w:bCs/>
        </w:rPr>
        <w:t>прик.), дієприсл.</w:t>
      </w:r>
      <w:r>
        <w:rPr>
          <w:rStyle w:val="8pt0pt0"/>
        </w:rPr>
        <w:t xml:space="preserve"> </w:t>
      </w:r>
      <w:r>
        <w:t xml:space="preserve">(а не </w:t>
      </w:r>
      <w:r>
        <w:rPr>
          <w:rStyle w:val="0pt4"/>
          <w:b/>
          <w:bCs/>
        </w:rPr>
        <w:t>дієпр.,</w:t>
      </w:r>
      <w:r>
        <w:rPr>
          <w:rStyle w:val="8pt0pt0"/>
        </w:rPr>
        <w:t xml:space="preserve"> </w:t>
      </w:r>
      <w:r>
        <w:t>бо є ще дієприкметник).</w:t>
      </w:r>
    </w:p>
    <w:p w:rsidR="00A66788" w:rsidRDefault="001A7945">
      <w:pPr>
        <w:pStyle w:val="41"/>
        <w:framePr w:w="3491" w:h="6196" w:hRule="exact" w:wrap="none" w:vAnchor="page" w:hAnchor="page" w:x="4755" w:y="10024"/>
        <w:numPr>
          <w:ilvl w:val="0"/>
          <w:numId w:val="6"/>
        </w:numPr>
        <w:shd w:val="clear" w:color="auto" w:fill="auto"/>
        <w:tabs>
          <w:tab w:val="left" w:pos="211"/>
        </w:tabs>
        <w:spacing w:before="0" w:line="230" w:lineRule="exact"/>
        <w:ind w:left="220" w:right="20" w:hanging="200"/>
        <w:jc w:val="both"/>
      </w:pPr>
      <w:r>
        <w:t xml:space="preserve">Слова треба скорочувати на літеру, що позначає приголосний звук: </w:t>
      </w:r>
      <w:r>
        <w:rPr>
          <w:rStyle w:val="0pt4"/>
          <w:b/>
          <w:bCs/>
        </w:rPr>
        <w:t>див.</w:t>
      </w:r>
      <w:r>
        <w:rPr>
          <w:rStyle w:val="8pt0pt0"/>
        </w:rPr>
        <w:t xml:space="preserve"> </w:t>
      </w:r>
      <w:r>
        <w:t xml:space="preserve">(дивись), </w:t>
      </w:r>
      <w:r>
        <w:rPr>
          <w:rStyle w:val="0pt4"/>
          <w:b/>
          <w:bCs/>
          <w:lang w:val="ru-RU"/>
        </w:rPr>
        <w:t>напр,</w:t>
      </w:r>
      <w:r>
        <w:rPr>
          <w:rStyle w:val="8pt0pt0"/>
          <w:lang w:val="ru-RU"/>
        </w:rPr>
        <w:t xml:space="preserve"> </w:t>
      </w:r>
      <w:r>
        <w:t xml:space="preserve">(наприклад), </w:t>
      </w:r>
      <w:r>
        <w:rPr>
          <w:rStyle w:val="0pt4"/>
          <w:b/>
          <w:bCs/>
          <w:lang w:val="ru-RU"/>
        </w:rPr>
        <w:t>пор.</w:t>
      </w:r>
      <w:r>
        <w:rPr>
          <w:rStyle w:val="8pt0pt0"/>
          <w:lang w:val="ru-RU"/>
        </w:rPr>
        <w:t xml:space="preserve"> </w:t>
      </w:r>
      <w:r>
        <w:t>(порівняй).</w:t>
      </w:r>
    </w:p>
    <w:p w:rsidR="00A66788" w:rsidRDefault="001A7945">
      <w:pPr>
        <w:pStyle w:val="41"/>
        <w:framePr w:w="3491" w:h="6196" w:hRule="exact" w:wrap="none" w:vAnchor="page" w:hAnchor="page" w:x="4755" w:y="10024"/>
        <w:numPr>
          <w:ilvl w:val="0"/>
          <w:numId w:val="6"/>
        </w:numPr>
        <w:shd w:val="clear" w:color="auto" w:fill="auto"/>
        <w:tabs>
          <w:tab w:val="left" w:pos="222"/>
        </w:tabs>
        <w:spacing w:before="0" w:line="230" w:lineRule="exact"/>
        <w:ind w:left="220" w:right="20" w:hanging="200"/>
        <w:jc w:val="both"/>
      </w:pPr>
      <w:r>
        <w:t>Графічні скорочення (крім станда</w:t>
      </w:r>
      <w:r>
        <w:softHyphen/>
        <w:t xml:space="preserve">ртних скорочень метричних мір: </w:t>
      </w:r>
      <w:r>
        <w:rPr>
          <w:rStyle w:val="8pt0pt0"/>
        </w:rPr>
        <w:t xml:space="preserve">лі — </w:t>
      </w:r>
      <w:r>
        <w:rPr>
          <w:rStyle w:val="0pt4"/>
          <w:b/>
          <w:bCs/>
        </w:rPr>
        <w:t>метр</w:t>
      </w:r>
      <w:r>
        <w:rPr>
          <w:rStyle w:val="8pt0pt0"/>
        </w:rPr>
        <w:t xml:space="preserve">, </w:t>
      </w:r>
      <w:r>
        <w:rPr>
          <w:rStyle w:val="0pt4"/>
          <w:b/>
          <w:bCs/>
        </w:rPr>
        <w:t>см</w:t>
      </w:r>
      <w:r>
        <w:rPr>
          <w:rStyle w:val="8pt0pt0"/>
        </w:rPr>
        <w:t xml:space="preserve"> — </w:t>
      </w:r>
      <w:r>
        <w:rPr>
          <w:rStyle w:val="0pt4"/>
          <w:b/>
          <w:bCs/>
        </w:rPr>
        <w:t>сантиметр, т — тонна</w:t>
      </w:r>
      <w:r>
        <w:rPr>
          <w:rStyle w:val="8pt0pt0"/>
        </w:rPr>
        <w:t xml:space="preserve">, </w:t>
      </w:r>
      <w:r>
        <w:rPr>
          <w:rStyle w:val="0pt4"/>
          <w:b/>
          <w:bCs/>
        </w:rPr>
        <w:t>га</w:t>
      </w:r>
      <w:r>
        <w:rPr>
          <w:rStyle w:val="8pt0pt0"/>
        </w:rPr>
        <w:t xml:space="preserve"> — </w:t>
      </w:r>
      <w:r>
        <w:rPr>
          <w:rStyle w:val="0pt4"/>
          <w:b/>
          <w:bCs/>
        </w:rPr>
        <w:t>гектар)</w:t>
      </w:r>
      <w:r>
        <w:rPr>
          <w:rStyle w:val="8pt0pt0"/>
        </w:rPr>
        <w:t xml:space="preserve"> </w:t>
      </w:r>
      <w:r>
        <w:t>пишуться з крапками на місці скорочення.</w:t>
      </w:r>
    </w:p>
    <w:p w:rsidR="00A66788" w:rsidRDefault="001A7945">
      <w:pPr>
        <w:pStyle w:val="41"/>
        <w:framePr w:w="3491" w:h="6196" w:hRule="exact" w:wrap="none" w:vAnchor="page" w:hAnchor="page" w:x="4755" w:y="10024"/>
        <w:numPr>
          <w:ilvl w:val="0"/>
          <w:numId w:val="6"/>
        </w:numPr>
        <w:shd w:val="clear" w:color="auto" w:fill="auto"/>
        <w:tabs>
          <w:tab w:val="left" w:pos="222"/>
        </w:tabs>
        <w:spacing w:before="0" w:line="230" w:lineRule="exact"/>
        <w:ind w:left="220" w:right="20" w:hanging="200"/>
        <w:jc w:val="both"/>
      </w:pPr>
      <w:r>
        <w:t xml:space="preserve">У кінці скорочень, що складаються з подвоєної літери на позначення множини, ставиться одна крапка: </w:t>
      </w:r>
      <w:r>
        <w:rPr>
          <w:rStyle w:val="8pt0pt0"/>
          <w:lang w:val="ru-RU"/>
        </w:rPr>
        <w:t xml:space="preserve">вв., </w:t>
      </w:r>
      <w:r>
        <w:rPr>
          <w:rStyle w:val="2pt0"/>
          <w:b/>
          <w:bCs/>
        </w:rPr>
        <w:t>рртт.</w:t>
      </w:r>
    </w:p>
    <w:p w:rsidR="00A66788" w:rsidRDefault="001A7945">
      <w:pPr>
        <w:pStyle w:val="41"/>
        <w:framePr w:w="3444" w:h="8631" w:hRule="exact" w:wrap="none" w:vAnchor="page" w:hAnchor="page" w:x="8651" w:y="7566"/>
        <w:numPr>
          <w:ilvl w:val="0"/>
          <w:numId w:val="6"/>
        </w:numPr>
        <w:shd w:val="clear" w:color="auto" w:fill="auto"/>
        <w:tabs>
          <w:tab w:val="left" w:pos="202"/>
        </w:tabs>
        <w:spacing w:before="0" w:line="241" w:lineRule="exact"/>
        <w:ind w:left="200" w:hanging="200"/>
        <w:jc w:val="both"/>
      </w:pPr>
      <w:r>
        <w:t>Написання великих і малих літер, дефісів, які є в повній назві, збері</w:t>
      </w:r>
      <w:r>
        <w:softHyphen/>
      </w:r>
      <w:r>
        <w:t xml:space="preserve">гається: </w:t>
      </w:r>
      <w:r>
        <w:rPr>
          <w:rStyle w:val="0pt"/>
          <w:b/>
          <w:bCs/>
        </w:rPr>
        <w:t xml:space="preserve">с. г. (сільське господарство), </w:t>
      </w:r>
      <w:r>
        <w:t>але:</w:t>
      </w:r>
    </w:p>
    <w:p w:rsidR="00A66788" w:rsidRDefault="001A7945">
      <w:pPr>
        <w:pStyle w:val="160"/>
        <w:framePr w:w="3444" w:h="8631" w:hRule="exact" w:wrap="none" w:vAnchor="page" w:hAnchor="page" w:x="8651" w:y="7566"/>
        <w:shd w:val="clear" w:color="auto" w:fill="auto"/>
        <w:ind w:left="200" w:firstLine="0"/>
        <w:jc w:val="both"/>
      </w:pPr>
      <w:r>
        <w:t>с.-г. (сільськогосподарський), півн.- сх. (північно-східний), Під.-Зах. залізниця (Південно-Західна ).</w:t>
      </w:r>
    </w:p>
    <w:p w:rsidR="00A66788" w:rsidRDefault="001A7945">
      <w:pPr>
        <w:pStyle w:val="41"/>
        <w:framePr w:w="3444" w:h="8631" w:hRule="exact" w:wrap="none" w:vAnchor="page" w:hAnchor="page" w:x="8651" w:y="7566"/>
        <w:numPr>
          <w:ilvl w:val="0"/>
          <w:numId w:val="6"/>
        </w:numPr>
        <w:shd w:val="clear" w:color="auto" w:fill="auto"/>
        <w:tabs>
          <w:tab w:val="left" w:pos="202"/>
        </w:tabs>
        <w:spacing w:before="0" w:line="245" w:lineRule="exact"/>
        <w:ind w:left="200" w:hanging="200"/>
        <w:jc w:val="both"/>
      </w:pPr>
      <w:r>
        <w:t xml:space="preserve">Ставиться дефіс у скороченнях з випущеною середньою частиною: </w:t>
      </w:r>
      <w:r>
        <w:rPr>
          <w:rStyle w:val="0pt"/>
          <w:b/>
          <w:bCs/>
        </w:rPr>
        <w:t>вид-во (видавництво), ін-т (інс</w:t>
      </w:r>
      <w:r>
        <w:rPr>
          <w:rStyle w:val="0pt"/>
          <w:b/>
          <w:bCs/>
        </w:rPr>
        <w:softHyphen/>
        <w:t>титут ), р-н (</w:t>
      </w:r>
      <w:r>
        <w:rPr>
          <w:rStyle w:val="0pt"/>
          <w:b/>
          <w:bCs/>
        </w:rPr>
        <w:t>район ).</w:t>
      </w:r>
    </w:p>
    <w:p w:rsidR="00A66788" w:rsidRDefault="001A7945">
      <w:pPr>
        <w:pStyle w:val="41"/>
        <w:framePr w:w="3444" w:h="8631" w:hRule="exact" w:wrap="none" w:vAnchor="page" w:hAnchor="page" w:x="8651" w:y="7566"/>
        <w:numPr>
          <w:ilvl w:val="0"/>
          <w:numId w:val="6"/>
        </w:numPr>
        <w:shd w:val="clear" w:color="auto" w:fill="auto"/>
        <w:tabs>
          <w:tab w:val="left" w:pos="195"/>
        </w:tabs>
        <w:spacing w:before="0" w:line="245" w:lineRule="exact"/>
        <w:ind w:left="200" w:hanging="200"/>
        <w:jc w:val="both"/>
      </w:pPr>
      <w:r>
        <w:t>Частини скороченого словосполу</w:t>
      </w:r>
      <w:r>
        <w:softHyphen/>
        <w:t>чення, рідше складного слова, роз</w:t>
      </w:r>
      <w:r>
        <w:softHyphen/>
        <w:t xml:space="preserve">діляються навскісною рискою: </w:t>
      </w:r>
      <w:r>
        <w:rPr>
          <w:rStyle w:val="0pt"/>
          <w:b/>
          <w:bCs/>
        </w:rPr>
        <w:t>п./с. (поштова скринька), об./хв. (обер</w:t>
      </w:r>
      <w:r>
        <w:rPr>
          <w:rStyle w:val="0pt"/>
          <w:b/>
          <w:bCs/>
        </w:rPr>
        <w:softHyphen/>
        <w:t>тів у хвилину ).</w:t>
      </w:r>
    </w:p>
    <w:p w:rsidR="00A66788" w:rsidRDefault="001A7945">
      <w:pPr>
        <w:pStyle w:val="41"/>
        <w:framePr w:w="3444" w:h="8631" w:hRule="exact" w:wrap="none" w:vAnchor="page" w:hAnchor="page" w:x="8651" w:y="7566"/>
        <w:shd w:val="clear" w:color="auto" w:fill="auto"/>
        <w:spacing w:before="0" w:line="237" w:lineRule="exact"/>
        <w:ind w:left="200" w:firstLine="0"/>
      </w:pPr>
      <w:r>
        <w:t>До найпоширеніших загально</w:t>
      </w:r>
      <w:r>
        <w:softHyphen/>
        <w:t xml:space="preserve">прийнятих скорочень належать такі: </w:t>
      </w:r>
      <w:r>
        <w:rPr>
          <w:rStyle w:val="0pt"/>
          <w:b/>
          <w:bCs/>
        </w:rPr>
        <w:t>акад.</w:t>
      </w:r>
      <w:r>
        <w:t xml:space="preserve"> — академік, </w:t>
      </w:r>
      <w:r>
        <w:rPr>
          <w:rStyle w:val="0pt"/>
          <w:b/>
          <w:bCs/>
        </w:rPr>
        <w:t>вид.</w:t>
      </w:r>
      <w:r>
        <w:t xml:space="preserve"> — видання, </w:t>
      </w:r>
      <w:r>
        <w:rPr>
          <w:rStyle w:val="0pt"/>
          <w:b/>
          <w:bCs/>
        </w:rPr>
        <w:t>гр.</w:t>
      </w:r>
      <w:r>
        <w:t xml:space="preserve"> — громадянин, </w:t>
      </w:r>
      <w:r>
        <w:rPr>
          <w:rStyle w:val="0pt"/>
          <w:b/>
          <w:bCs/>
        </w:rPr>
        <w:t>див.</w:t>
      </w:r>
      <w:r>
        <w:t xml:space="preserve"> — дивись, </w:t>
      </w:r>
      <w:r>
        <w:rPr>
          <w:rStyle w:val="0pt"/>
          <w:b/>
          <w:bCs/>
        </w:rPr>
        <w:t>доц.</w:t>
      </w:r>
      <w:r>
        <w:t xml:space="preserve"> — доцент, </w:t>
      </w:r>
      <w:r>
        <w:rPr>
          <w:rStyle w:val="0pt"/>
          <w:b/>
          <w:bCs/>
        </w:rPr>
        <w:t>ім.</w:t>
      </w:r>
      <w:r>
        <w:t xml:space="preserve"> — імені, </w:t>
      </w:r>
      <w:r>
        <w:rPr>
          <w:rStyle w:val="0pt"/>
          <w:b/>
          <w:bCs/>
        </w:rPr>
        <w:t>і т.д.</w:t>
      </w:r>
      <w:r>
        <w:t xml:space="preserve"> — і так далі, </w:t>
      </w:r>
      <w:r>
        <w:rPr>
          <w:rStyle w:val="0pt"/>
          <w:b/>
          <w:bCs/>
        </w:rPr>
        <w:t>і т. ін.</w:t>
      </w:r>
      <w:r>
        <w:t xml:space="preserve"> — і таке інше, </w:t>
      </w:r>
      <w:r>
        <w:rPr>
          <w:rStyle w:val="0pt"/>
          <w:b/>
          <w:bCs/>
        </w:rPr>
        <w:t>і под.</w:t>
      </w:r>
      <w:r>
        <w:t xml:space="preserve"> — і подібне, </w:t>
      </w:r>
      <w:r>
        <w:rPr>
          <w:rStyle w:val="0pt"/>
          <w:b/>
          <w:bCs/>
        </w:rPr>
        <w:t>напр.</w:t>
      </w:r>
      <w:r>
        <w:t xml:space="preserve"> — наприклад, </w:t>
      </w:r>
      <w:r>
        <w:rPr>
          <w:rStyle w:val="0pt"/>
          <w:b/>
          <w:bCs/>
        </w:rPr>
        <w:t>н.е.</w:t>
      </w:r>
      <w:r>
        <w:t xml:space="preserve"> — нашої ери, </w:t>
      </w:r>
      <w:r>
        <w:rPr>
          <w:rStyle w:val="0pt"/>
          <w:b/>
          <w:bCs/>
        </w:rPr>
        <w:t>до н. е.</w:t>
      </w:r>
      <w:r>
        <w:t xml:space="preserve"> — до нашої ери,</w:t>
      </w:r>
    </w:p>
    <w:p w:rsidR="00A66788" w:rsidRDefault="001A7945">
      <w:pPr>
        <w:pStyle w:val="41"/>
        <w:framePr w:w="3444" w:h="8631" w:hRule="exact" w:wrap="none" w:vAnchor="page" w:hAnchor="page" w:x="8651" w:y="7566"/>
        <w:shd w:val="clear" w:color="auto" w:fill="auto"/>
        <w:tabs>
          <w:tab w:val="left" w:pos="395"/>
        </w:tabs>
        <w:spacing w:before="0" w:line="237" w:lineRule="exact"/>
        <w:ind w:left="200" w:right="1760" w:firstLine="0"/>
      </w:pPr>
      <w:r>
        <w:t>о.</w:t>
      </w:r>
      <w:r>
        <w:tab/>
        <w:t xml:space="preserve">— острів, </w:t>
      </w:r>
      <w:r>
        <w:rPr>
          <w:rStyle w:val="0pt"/>
          <w:b/>
          <w:bCs/>
        </w:rPr>
        <w:t>обл.</w:t>
      </w:r>
      <w:r>
        <w:t xml:space="preserve"> — область,</w:t>
      </w:r>
    </w:p>
    <w:p w:rsidR="00A66788" w:rsidRDefault="001A7945">
      <w:pPr>
        <w:pStyle w:val="41"/>
        <w:framePr w:w="3444" w:h="8631" w:hRule="exact" w:wrap="none" w:vAnchor="page" w:hAnchor="page" w:x="8651" w:y="7566"/>
        <w:shd w:val="clear" w:color="auto" w:fill="auto"/>
        <w:tabs>
          <w:tab w:val="left" w:pos="484"/>
        </w:tabs>
        <w:spacing w:before="0" w:line="237" w:lineRule="exact"/>
        <w:ind w:left="200" w:right="1760" w:firstLine="0"/>
      </w:pPr>
      <w:r>
        <w:rPr>
          <w:rStyle w:val="0pt"/>
          <w:b/>
          <w:bCs/>
        </w:rPr>
        <w:t>оз.</w:t>
      </w:r>
      <w:r>
        <w:rPr>
          <w:rStyle w:val="0pt"/>
          <w:b/>
          <w:bCs/>
        </w:rPr>
        <w:tab/>
      </w:r>
      <w:r>
        <w:t xml:space="preserve">— озеро, </w:t>
      </w:r>
      <w:r>
        <w:rPr>
          <w:rStyle w:val="0pt"/>
          <w:b/>
          <w:bCs/>
        </w:rPr>
        <w:t>п.</w:t>
      </w:r>
      <w:r>
        <w:t xml:space="preserve"> — пан, пані, </w:t>
      </w:r>
      <w:r>
        <w:rPr>
          <w:rStyle w:val="0pt"/>
          <w:b/>
          <w:bCs/>
        </w:rPr>
        <w:t>пор.</w:t>
      </w:r>
      <w:r>
        <w:t xml:space="preserve"> — порівняй,</w:t>
      </w:r>
    </w:p>
    <w:p w:rsidR="00A66788" w:rsidRDefault="001A7945">
      <w:pPr>
        <w:pStyle w:val="32"/>
        <w:framePr w:wrap="none" w:vAnchor="page" w:hAnchor="page" w:x="11846" w:y="16321"/>
        <w:shd w:val="clear" w:color="auto" w:fill="auto"/>
        <w:spacing w:line="170" w:lineRule="exact"/>
        <w:ind w:left="20"/>
        <w:jc w:val="left"/>
      </w:pPr>
      <w:r>
        <w:t>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71"/>
        <w:framePr w:wrap="none" w:vAnchor="page" w:hAnchor="page" w:x="4953" w:y="7505"/>
        <w:shd w:val="clear" w:color="auto" w:fill="auto"/>
        <w:spacing w:line="170" w:lineRule="exact"/>
      </w:pPr>
      <w:r>
        <w:lastRenderedPageBreak/>
        <w:t>УКРА ЇНСЬКА МОВА</w:t>
      </w:r>
    </w:p>
    <w:p w:rsidR="00A66788" w:rsidRDefault="001A7945">
      <w:pPr>
        <w:pStyle w:val="41"/>
        <w:framePr w:w="3526" w:h="9176" w:hRule="exact" w:wrap="none" w:vAnchor="page" w:hAnchor="page" w:x="5019" w:y="7870"/>
        <w:shd w:val="clear" w:color="auto" w:fill="auto"/>
        <w:spacing w:before="0" w:line="243" w:lineRule="exact"/>
        <w:ind w:left="160" w:right="1620" w:firstLine="0"/>
      </w:pPr>
      <w:r>
        <w:rPr>
          <w:rStyle w:val="0pt"/>
          <w:b/>
          <w:bCs/>
        </w:rPr>
        <w:t>проф.</w:t>
      </w:r>
      <w:r>
        <w:t xml:space="preserve"> — професор, р. — річка, </w:t>
      </w:r>
      <w:r>
        <w:rPr>
          <w:rStyle w:val="0pt"/>
          <w:b/>
          <w:bCs/>
        </w:rPr>
        <w:t>рр.</w:t>
      </w:r>
      <w:r>
        <w:t xml:space="preserve"> — роки, </w:t>
      </w:r>
      <w:r>
        <w:rPr>
          <w:rStyle w:val="0pt"/>
          <w:b/>
          <w:bCs/>
        </w:rPr>
        <w:t>с.</w:t>
      </w:r>
      <w:r>
        <w:t xml:space="preserve"> — село,</w:t>
      </w:r>
    </w:p>
    <w:p w:rsidR="00A66788" w:rsidRDefault="001A7945">
      <w:pPr>
        <w:pStyle w:val="140"/>
        <w:framePr w:w="3526" w:h="9176" w:hRule="exact" w:wrap="none" w:vAnchor="page" w:hAnchor="page" w:x="5019" w:y="7870"/>
        <w:shd w:val="clear" w:color="auto" w:fill="auto"/>
        <w:spacing w:after="225" w:line="243" w:lineRule="exact"/>
        <w:ind w:left="160" w:right="1120" w:firstLine="0"/>
      </w:pPr>
      <w:r>
        <w:rPr>
          <w:rStyle w:val="149pt0pt0"/>
          <w:b/>
          <w:bCs/>
        </w:rPr>
        <w:t>ст.</w:t>
      </w:r>
      <w:r>
        <w:rPr>
          <w:rStyle w:val="149pt0pt1"/>
          <w:b/>
          <w:bCs/>
        </w:rPr>
        <w:t xml:space="preserve"> </w:t>
      </w:r>
      <w:r>
        <w:t xml:space="preserve">— століття, станція, </w:t>
      </w:r>
      <w:r>
        <w:rPr>
          <w:rStyle w:val="149pt0pt0"/>
          <w:b/>
          <w:bCs/>
        </w:rPr>
        <w:t>т.</w:t>
      </w:r>
      <w:r>
        <w:rPr>
          <w:rStyle w:val="149pt0pt1"/>
          <w:b/>
          <w:bCs/>
        </w:rPr>
        <w:t xml:space="preserve"> </w:t>
      </w:r>
      <w:r>
        <w:t xml:space="preserve">— том, </w:t>
      </w:r>
      <w:r>
        <w:rPr>
          <w:rStyle w:val="149pt0pt0"/>
          <w:b/>
          <w:bCs/>
        </w:rPr>
        <w:t>тов.</w:t>
      </w:r>
      <w:r>
        <w:rPr>
          <w:rStyle w:val="149pt0pt1"/>
          <w:b/>
          <w:bCs/>
        </w:rPr>
        <w:t xml:space="preserve"> </w:t>
      </w:r>
      <w:r>
        <w:t xml:space="preserve">— товариш, </w:t>
      </w:r>
      <w:r>
        <w:rPr>
          <w:rStyle w:val="149pt0pt0"/>
          <w:b/>
          <w:bCs/>
        </w:rPr>
        <w:t>тт.</w:t>
      </w:r>
      <w:r>
        <w:rPr>
          <w:rStyle w:val="149pt0pt1"/>
          <w:b/>
          <w:bCs/>
        </w:rPr>
        <w:t xml:space="preserve"> </w:t>
      </w:r>
      <w:r>
        <w:t>— томи, товариші.</w:t>
      </w:r>
    </w:p>
    <w:p w:rsidR="00A66788" w:rsidRDefault="001A7945">
      <w:pPr>
        <w:pStyle w:val="92"/>
        <w:framePr w:w="3526" w:h="9176" w:hRule="exact" w:wrap="none" w:vAnchor="page" w:hAnchor="page" w:x="5019" w:y="7870"/>
        <w:shd w:val="clear" w:color="auto" w:fill="auto"/>
        <w:spacing w:before="0" w:after="0" w:line="337" w:lineRule="exact"/>
        <w:ind w:left="160" w:firstLine="0"/>
        <w:jc w:val="center"/>
      </w:pPr>
      <w:bookmarkStart w:id="47" w:name="bookmark47"/>
      <w:r>
        <w:t>§12. Письмо. З історії походження</w:t>
      </w:r>
      <w:bookmarkEnd w:id="47"/>
    </w:p>
    <w:p w:rsidR="00A66788" w:rsidRDefault="001A7945">
      <w:pPr>
        <w:pStyle w:val="140"/>
        <w:framePr w:w="3526" w:h="9176" w:hRule="exact" w:wrap="none" w:vAnchor="page" w:hAnchor="page" w:x="5019" w:y="7870"/>
        <w:shd w:val="clear" w:color="auto" w:fill="auto"/>
        <w:spacing w:after="0" w:line="251" w:lineRule="exact"/>
        <w:ind w:left="40" w:right="40" w:firstLine="120"/>
      </w:pPr>
      <w:r>
        <w:t>Кожен народ іде своїм шляхом до створення</w:t>
      </w:r>
      <w:r>
        <w:t xml:space="preserve"> писемності.</w:t>
      </w:r>
    </w:p>
    <w:p w:rsidR="00A66788" w:rsidRDefault="001A7945">
      <w:pPr>
        <w:pStyle w:val="140"/>
        <w:framePr w:w="3526" w:h="9176" w:hRule="exact" w:wrap="none" w:vAnchor="page" w:hAnchor="page" w:x="5019" w:y="7870"/>
        <w:shd w:val="clear" w:color="auto" w:fill="auto"/>
        <w:spacing w:after="0" w:line="251" w:lineRule="exact"/>
        <w:ind w:left="160" w:right="40" w:firstLine="0"/>
        <w:jc w:val="both"/>
      </w:pPr>
      <w:r>
        <w:t>Первісні люди, щоб запам’ятати місце перебування, напрям руху мис</w:t>
      </w:r>
      <w:r>
        <w:softHyphen/>
        <w:t>ливців, сигналізувати про наявність якихось предметів або істот, вико</w:t>
      </w:r>
      <w:r>
        <w:softHyphen/>
        <w:t>ристовували зламані гілки дерев, ук</w:t>
      </w:r>
      <w:r>
        <w:softHyphen/>
        <w:t xml:space="preserve">ладені в певному порядку стріли, камінці тощо. Це були перші спроби </w:t>
      </w:r>
      <w:r>
        <w:t>людини передати повідомлення за до</w:t>
      </w:r>
      <w:r>
        <w:softHyphen/>
        <w:t xml:space="preserve">помогою </w:t>
      </w:r>
      <w:r>
        <w:rPr>
          <w:rStyle w:val="149pt0pt2"/>
          <w:b/>
          <w:bCs/>
        </w:rPr>
        <w:t>мнемонічних знаків.</w:t>
      </w:r>
      <w:r>
        <w:t xml:space="preserve"> Чи можна їх вважати письмом? Біль</w:t>
      </w:r>
      <w:r>
        <w:softHyphen/>
        <w:t>шість учених схиляється до думки, що ці знаки — лише перший крок до письма, підготовчий ступінь у про</w:t>
      </w:r>
      <w:r>
        <w:softHyphen/>
        <w:t>цесі його становлення.</w:t>
      </w:r>
    </w:p>
    <w:p w:rsidR="00A66788" w:rsidRDefault="001A7945">
      <w:pPr>
        <w:pStyle w:val="140"/>
        <w:framePr w:w="3526" w:h="9176" w:hRule="exact" w:wrap="none" w:vAnchor="page" w:hAnchor="page" w:x="5019" w:y="7870"/>
        <w:shd w:val="clear" w:color="auto" w:fill="auto"/>
        <w:spacing w:after="0" w:line="251" w:lineRule="exact"/>
        <w:ind w:left="160" w:right="40" w:firstLine="200"/>
        <w:jc w:val="both"/>
      </w:pPr>
      <w:r>
        <w:t>Часто самі речі не означали нічого</w:t>
      </w:r>
      <w:r>
        <w:t>, а використовувались як умовні зна</w:t>
      </w:r>
      <w:r>
        <w:softHyphen/>
        <w:t>ки. Таким було письмо кіпу, пошире</w:t>
      </w:r>
      <w:r>
        <w:softHyphen/>
        <w:t>не в стародавніх інків, — вузликове письмо: на паличку нав’язувалися різноколірні шнурки з вузликами.</w:t>
      </w:r>
    </w:p>
    <w:p w:rsidR="00A66788" w:rsidRDefault="001A7945">
      <w:pPr>
        <w:pStyle w:val="140"/>
        <w:framePr w:w="3526" w:h="9176" w:hRule="exact" w:wrap="none" w:vAnchor="page" w:hAnchor="page" w:x="5019" w:y="7870"/>
        <w:shd w:val="clear" w:color="auto" w:fill="auto"/>
        <w:spacing w:after="0" w:line="251" w:lineRule="exact"/>
        <w:ind w:left="160" w:right="40" w:firstLine="200"/>
        <w:jc w:val="both"/>
      </w:pPr>
      <w:r>
        <w:t>Таким було письмо ірокезів — вам- пум: на пояс у певній послідовності</w:t>
      </w:r>
    </w:p>
    <w:p w:rsidR="00A66788" w:rsidRDefault="001A7945">
      <w:pPr>
        <w:framePr w:wrap="none" w:vAnchor="page" w:hAnchor="page" w:x="9121" w:y="8019"/>
        <w:rPr>
          <w:sz w:val="0"/>
          <w:szCs w:val="0"/>
        </w:rPr>
      </w:pPr>
      <w:r>
        <w:fldChar w:fldCharType="begin"/>
      </w:r>
      <w:r>
        <w:instrText xml:space="preserve"> </w:instrText>
      </w:r>
      <w:r>
        <w:instrText>INCLUDEPICTU</w:instrText>
      </w:r>
      <w:r>
        <w:instrText>RE  "C:\\Users\\ocherik\\AppData\\Local\\Temp\\FineReader11\\media\\image9.jpeg" \* MERGEFORMATINET</w:instrText>
      </w:r>
      <w:r>
        <w:instrText xml:space="preserve"> </w:instrText>
      </w:r>
      <w:r>
        <w:fldChar w:fldCharType="separate"/>
      </w:r>
      <w:r>
        <w:pict>
          <v:shape id="_x0000_i1029" type="#_x0000_t75" style="width:155.25pt;height:125.25pt">
            <v:imagedata r:id="rId16" r:href="rId17"/>
          </v:shape>
        </w:pict>
      </w:r>
      <w:r>
        <w:fldChar w:fldCharType="end"/>
      </w:r>
    </w:p>
    <w:p w:rsidR="00A66788" w:rsidRDefault="001A7945">
      <w:pPr>
        <w:pStyle w:val="140"/>
        <w:framePr w:w="3654" w:h="6410" w:hRule="exact" w:wrap="none" w:vAnchor="page" w:hAnchor="page" w:x="8899" w:y="10652"/>
        <w:shd w:val="clear" w:color="auto" w:fill="auto"/>
        <w:spacing w:after="0" w:line="251" w:lineRule="exact"/>
        <w:ind w:left="40" w:right="40" w:firstLine="0"/>
        <w:jc w:val="both"/>
      </w:pPr>
      <w:r>
        <w:t xml:space="preserve">чіпляли різноколірні черепашки, кожна з яких мала певне значення, про яке домовлялися заздалегідь. Так, черепашка, пофарбована в білий колір, означала </w:t>
      </w:r>
      <w:r>
        <w:t>щастя, мир, у чор</w:t>
      </w:r>
      <w:r>
        <w:softHyphen/>
        <w:t>ний — небезпеку, у червоний — вій</w:t>
      </w:r>
      <w:r>
        <w:softHyphen/>
        <w:t>ну. Своєрідним предметним письмом є палички гінців в Австралії — па</w:t>
      </w:r>
      <w:r>
        <w:softHyphen/>
        <w:t>лички із зарубками різної конфігу</w:t>
      </w:r>
      <w:r>
        <w:softHyphen/>
        <w:t>рації. Вони допомагали посланцю краще запам’ятати й передати зміст повідомлення. Залишки таких примі</w:t>
      </w:r>
      <w:r>
        <w:softHyphen/>
        <w:t>т</w:t>
      </w:r>
      <w:r>
        <w:t>ивних форм передачі інформації жи</w:t>
      </w:r>
      <w:r>
        <w:softHyphen/>
        <w:t>ві й у свідомості сучасної людини. Скажімо, звичай вітати гостей хлібом і сіллю, що символізує гостинність та добре ставлення. Відомий здавна український звичай, коли дівчина підносить парубку гарбуза на знак незгоди вийти</w:t>
      </w:r>
      <w:r>
        <w:t xml:space="preserve"> за нього заміж. Чорний одяг сповіщає про траур того, хто його носить, у білий одяг одягається наречена в день шлюбу. Обручка на руці повідомляє про те, що людина одружена.</w:t>
      </w:r>
    </w:p>
    <w:p w:rsidR="00A66788" w:rsidRDefault="001A7945">
      <w:pPr>
        <w:pStyle w:val="32"/>
        <w:framePr w:wrap="none" w:vAnchor="page" w:hAnchor="page" w:x="5192" w:y="17276"/>
        <w:shd w:val="clear" w:color="auto" w:fill="auto"/>
        <w:spacing w:line="170" w:lineRule="exact"/>
        <w:ind w:left="20"/>
        <w:jc w:val="left"/>
      </w:pPr>
      <w:r>
        <w:t>58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732" w:y="7026"/>
        <w:shd w:val="clear" w:color="auto" w:fill="auto"/>
        <w:spacing w:line="160" w:lineRule="exact"/>
        <w:ind w:left="20"/>
      </w:pPr>
      <w:r>
        <w:lastRenderedPageBreak/>
        <w:t>Фонетика. Графіка. Орфоепія</w:t>
      </w:r>
    </w:p>
    <w:p w:rsidR="00A66788" w:rsidRDefault="001A7945">
      <w:pPr>
        <w:pStyle w:val="140"/>
        <w:framePr w:w="3674" w:h="9038" w:hRule="exact" w:wrap="none" w:vAnchor="page" w:hAnchor="page" w:x="4524" w:y="7314"/>
        <w:shd w:val="clear" w:color="auto" w:fill="auto"/>
        <w:spacing w:after="0" w:line="247" w:lineRule="exact"/>
        <w:ind w:left="20" w:right="40" w:firstLine="200"/>
        <w:jc w:val="both"/>
      </w:pPr>
      <w:r>
        <w:t xml:space="preserve">З глибини тисячоліть, з епохи </w:t>
      </w:r>
      <w:r>
        <w:t>па</w:t>
      </w:r>
      <w:r>
        <w:softHyphen/>
        <w:t>леоліту, дійшли до нас малюнки на скелях, зображення тварин і людей, вирізьблені на поверхні каменя. Ці первісні малюнки й різьблення про щось повідомляли й були попередни</w:t>
      </w:r>
      <w:r>
        <w:softHyphen/>
        <w:t xml:space="preserve">ками піктографії (від латинського </w:t>
      </w:r>
      <w:r>
        <w:rPr>
          <w:rStyle w:val="149pt0pt2"/>
          <w:b/>
          <w:bCs/>
        </w:rPr>
        <w:t>рШив</w:t>
      </w:r>
      <w:r>
        <w:t xml:space="preserve"> — </w:t>
      </w:r>
      <w:r>
        <w:rPr>
          <w:rStyle w:val="149pt0pt2"/>
          <w:b/>
          <w:bCs/>
        </w:rPr>
        <w:t>розмальований</w:t>
      </w:r>
      <w:r>
        <w:t xml:space="preserve"> і грецького </w:t>
      </w:r>
      <w:r>
        <w:rPr>
          <w:rStyle w:val="149pt0pt2"/>
          <w:b/>
          <w:bCs/>
        </w:rPr>
        <w:t>дгарЬо</w:t>
      </w:r>
      <w:r>
        <w:t xml:space="preserve"> — </w:t>
      </w:r>
      <w:r>
        <w:rPr>
          <w:rStyle w:val="149pt0pt2"/>
          <w:b/>
          <w:bCs/>
        </w:rPr>
        <w:t>пишу)</w:t>
      </w:r>
      <w:r>
        <w:t xml:space="preserve"> — малюнкового пись</w:t>
      </w:r>
      <w:r>
        <w:softHyphen/>
        <w:t>ма. Наскельний малюнок почав вико</w:t>
      </w:r>
      <w:r>
        <w:softHyphen/>
        <w:t>нувати нову функцію: із знака первісної магії перетворився на роз</w:t>
      </w:r>
      <w:r>
        <w:softHyphen/>
        <w:t xml:space="preserve">повідь. З’являється </w:t>
      </w:r>
      <w:r>
        <w:rPr>
          <w:rStyle w:val="149pt0pt2"/>
          <w:b/>
          <w:bCs/>
        </w:rPr>
        <w:t>графема</w:t>
      </w:r>
      <w:r>
        <w:t xml:space="preserve"> — на- чертальний знак, який властивий пи</w:t>
      </w:r>
      <w:r>
        <w:softHyphen/>
        <w:t xml:space="preserve">семності. Знаком піктографічного письма є </w:t>
      </w:r>
      <w:r>
        <w:rPr>
          <w:rStyle w:val="149pt0pt2"/>
          <w:b/>
          <w:bCs/>
        </w:rPr>
        <w:t>піктограма</w:t>
      </w:r>
      <w:r>
        <w:t xml:space="preserve"> — малюнок чи с</w:t>
      </w:r>
      <w:r>
        <w:t>ерія малюнків, що не ілюструють розповідь, а самі є цією розповіддю, бо в них закладений певний зміст. Піктографія — це перша форма спілкування за допомогою накресле</w:t>
      </w:r>
      <w:r>
        <w:softHyphen/>
        <w:t>них знаків — графем, однак це ще не писемність у повному розумінні сло</w:t>
      </w:r>
      <w:r>
        <w:softHyphen/>
        <w:t>ва, оскільки вона н</w:t>
      </w:r>
      <w:r>
        <w:t>е передавала зву</w:t>
      </w:r>
      <w:r>
        <w:softHyphen/>
        <w:t>ків мови. «Прочитати» (зрозуміти) значення піктограми можна й не зна</w:t>
      </w:r>
      <w:r>
        <w:softHyphen/>
        <w:t>ючи мови тієї людини, яка намалюва</w:t>
      </w:r>
      <w:r>
        <w:softHyphen/>
        <w:t>ла піктограму.</w:t>
      </w:r>
    </w:p>
    <w:p w:rsidR="00A66788" w:rsidRDefault="001A7945">
      <w:pPr>
        <w:pStyle w:val="140"/>
        <w:framePr w:w="3674" w:h="9038" w:hRule="exact" w:wrap="none" w:vAnchor="page" w:hAnchor="page" w:x="4524" w:y="7314"/>
        <w:shd w:val="clear" w:color="auto" w:fill="auto"/>
        <w:spacing w:after="0" w:line="247" w:lineRule="exact"/>
        <w:ind w:left="20" w:right="40" w:firstLine="200"/>
        <w:jc w:val="both"/>
      </w:pPr>
      <w:r>
        <w:t>Піктографія з’явилася десь на</w:t>
      </w:r>
      <w:r>
        <w:softHyphen/>
        <w:t>прикінці кам’яної доби.</w:t>
      </w:r>
    </w:p>
    <w:p w:rsidR="00A66788" w:rsidRDefault="001A7945">
      <w:pPr>
        <w:pStyle w:val="140"/>
        <w:framePr w:w="3674" w:h="9038" w:hRule="exact" w:wrap="none" w:vAnchor="page" w:hAnchor="page" w:x="4524" w:y="7314"/>
        <w:shd w:val="clear" w:color="auto" w:fill="auto"/>
        <w:spacing w:after="0" w:line="247" w:lineRule="exact"/>
        <w:ind w:left="20" w:right="40" w:firstLine="200"/>
        <w:jc w:val="both"/>
      </w:pPr>
      <w:r>
        <w:t>Піктографічне письмо задовольня</w:t>
      </w:r>
      <w:r>
        <w:softHyphen/>
        <w:t>ло потреби людей тільки на певному</w:t>
      </w:r>
      <w:r>
        <w:t xml:space="preserve"> етапі існування суспільства, бо писати за допомогою малюнків було не дуже зручно. Для цього потрібен був пев</w:t>
      </w:r>
      <w:r>
        <w:softHyphen/>
        <w:t>ний «художній» хист. Крім того, таке</w:t>
      </w:r>
    </w:p>
    <w:p w:rsidR="00A66788" w:rsidRDefault="001A7945">
      <w:pPr>
        <w:pStyle w:val="ad"/>
        <w:framePr w:wrap="none" w:vAnchor="page" w:hAnchor="page" w:x="9379" w:y="7372"/>
        <w:shd w:val="clear" w:color="auto" w:fill="auto"/>
        <w:spacing w:line="170" w:lineRule="exact"/>
      </w:pPr>
      <w:r>
        <w:t>Лист індіанських племен</w:t>
      </w:r>
    </w:p>
    <w:p w:rsidR="00A66788" w:rsidRDefault="001A7945">
      <w:pPr>
        <w:framePr w:wrap="none" w:vAnchor="page" w:hAnchor="page" w:x="8774" w:y="7824"/>
        <w:rPr>
          <w:sz w:val="0"/>
          <w:szCs w:val="0"/>
        </w:rPr>
      </w:pPr>
      <w:r>
        <w:fldChar w:fldCharType="begin"/>
      </w:r>
      <w:r>
        <w:instrText xml:space="preserve"> </w:instrText>
      </w:r>
      <w:r>
        <w:instrText>INCLUDEPICTURE  "C:\\Users\\ocherik\\AppData\\Local\\Temp\\FineReader11\\media\\imag</w:instrText>
      </w:r>
      <w:r>
        <w:instrText>e10.jpeg" \* MERGEFORMATINET</w:instrText>
      </w:r>
      <w:r>
        <w:instrText xml:space="preserve"> </w:instrText>
      </w:r>
      <w:r>
        <w:fldChar w:fldCharType="separate"/>
      </w:r>
      <w:r>
        <w:pict>
          <v:shape id="_x0000_i1030" type="#_x0000_t75" style="width:165pt;height:96.75pt">
            <v:imagedata r:id="rId18" r:href="rId19"/>
          </v:shape>
        </w:pict>
      </w:r>
      <w:r>
        <w:fldChar w:fldCharType="end"/>
      </w:r>
    </w:p>
    <w:p w:rsidR="00A66788" w:rsidRDefault="001A7945">
      <w:pPr>
        <w:pStyle w:val="140"/>
        <w:framePr w:w="3699" w:h="6236" w:hRule="exact" w:wrap="none" w:vAnchor="page" w:hAnchor="page" w:x="8564" w:y="10091"/>
        <w:shd w:val="clear" w:color="auto" w:fill="auto"/>
        <w:spacing w:after="0" w:line="247" w:lineRule="exact"/>
        <w:ind w:left="40" w:right="40" w:firstLine="0"/>
        <w:jc w:val="both"/>
      </w:pPr>
      <w:r>
        <w:t>письмо було трудомістким, забирало багато часу.</w:t>
      </w:r>
    </w:p>
    <w:p w:rsidR="00A66788" w:rsidRDefault="001A7945">
      <w:pPr>
        <w:pStyle w:val="140"/>
        <w:framePr w:w="3699" w:h="6236" w:hRule="exact" w:wrap="none" w:vAnchor="page" w:hAnchor="page" w:x="8564" w:y="10091"/>
        <w:shd w:val="clear" w:color="auto" w:fill="auto"/>
        <w:spacing w:after="0" w:line="247" w:lineRule="exact"/>
        <w:ind w:left="40" w:right="40" w:firstLine="200"/>
        <w:jc w:val="both"/>
      </w:pPr>
      <w:r>
        <w:t>Але піктографія виявилася невми</w:t>
      </w:r>
      <w:r>
        <w:softHyphen/>
        <w:t>рущою формою спілкування. Пікто</w:t>
      </w:r>
      <w:r>
        <w:softHyphen/>
        <w:t>грами й нині є зручним засобом взаєморозуміння між людьми, які розмовляють різними мовами. Пікто</w:t>
      </w:r>
      <w:r>
        <w:softHyphen/>
        <w:t>графічні сист</w:t>
      </w:r>
      <w:r>
        <w:t>еми знаків широко використовуються в місцях, де пере</w:t>
      </w:r>
      <w:r>
        <w:softHyphen/>
        <w:t>бувають люди з усього світу — на вок</w:t>
      </w:r>
      <w:r>
        <w:softHyphen/>
        <w:t>залах, у портах, аеропортах. Так, зображення телефонної трубки ін</w:t>
      </w:r>
      <w:r>
        <w:softHyphen/>
        <w:t>формує про те, що поряд є телефон, якщо кавова чашка — шукайте кав’ярню, якщо виделка й ніж — десь н</w:t>
      </w:r>
      <w:r>
        <w:t>едалеко ресторан. Піктограми збереглися й у системі дорожніх зна</w:t>
      </w:r>
      <w:r>
        <w:softHyphen/>
        <w:t>ків, вони широко використовуються в рекламах, на вивісках.</w:t>
      </w:r>
    </w:p>
    <w:p w:rsidR="00A66788" w:rsidRDefault="001A7945">
      <w:pPr>
        <w:pStyle w:val="140"/>
        <w:framePr w:w="3699" w:h="6236" w:hRule="exact" w:wrap="none" w:vAnchor="page" w:hAnchor="page" w:x="8564" w:y="10091"/>
        <w:shd w:val="clear" w:color="auto" w:fill="auto"/>
        <w:spacing w:after="0" w:line="247" w:lineRule="exact"/>
        <w:ind w:left="40" w:right="40" w:firstLine="200"/>
        <w:jc w:val="both"/>
      </w:pPr>
      <w:r>
        <w:t>Минали віки, малюнки-значки дедалі більше спрощувалися в зобра</w:t>
      </w:r>
      <w:r>
        <w:softHyphen/>
        <w:t>женні, часом вони зовсім не нагаду</w:t>
      </w:r>
      <w:r>
        <w:softHyphen/>
        <w:t>вали предмета. Цього вимагали по</w:t>
      </w:r>
      <w:r>
        <w:softHyphen/>
        <w:t>т</w:t>
      </w:r>
      <w:r>
        <w:t>реби суспільства, виникала необхід</w:t>
      </w:r>
      <w:r>
        <w:softHyphen/>
        <w:t>ність передати на письмі складніший</w:t>
      </w:r>
    </w:p>
    <w:p w:rsidR="00A66788" w:rsidRDefault="001A7945">
      <w:pPr>
        <w:pStyle w:val="32"/>
        <w:framePr w:wrap="none" w:vAnchor="page" w:hAnchor="page" w:x="11950" w:y="16575"/>
        <w:shd w:val="clear" w:color="auto" w:fill="auto"/>
        <w:spacing w:line="170" w:lineRule="exact"/>
        <w:ind w:left="20"/>
        <w:jc w:val="left"/>
      </w:pPr>
      <w:r>
        <w:t>59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46" w:y="7290"/>
        <w:shd w:val="clear" w:color="auto" w:fill="auto"/>
        <w:spacing w:line="150" w:lineRule="exact"/>
        <w:ind w:left="20"/>
      </w:pPr>
      <w:r>
        <w:lastRenderedPageBreak/>
        <w:t>УКРАЇНСЬКА МОВА</w:t>
      </w:r>
    </w:p>
    <w:p w:rsidR="00A66788" w:rsidRDefault="001A7945">
      <w:pPr>
        <w:pStyle w:val="41"/>
        <w:framePr w:w="3339" w:h="8399" w:hRule="exact" w:wrap="none" w:vAnchor="page" w:hAnchor="page" w:x="4850" w:y="7592"/>
        <w:shd w:val="clear" w:color="auto" w:fill="auto"/>
        <w:spacing w:before="0" w:line="230" w:lineRule="exact"/>
        <w:ind w:left="80" w:right="180" w:firstLine="0"/>
        <w:jc w:val="both"/>
      </w:pPr>
      <w:r>
        <w:rPr>
          <w:rStyle w:val="95pt0pt0"/>
          <w:b/>
          <w:bCs/>
        </w:rPr>
        <w:t xml:space="preserve">за змістом </w:t>
      </w:r>
      <w:r>
        <w:t xml:space="preserve">і більший за обсягом </w:t>
      </w:r>
      <w:r>
        <w:rPr>
          <w:rStyle w:val="95pt0pt0"/>
          <w:b/>
          <w:bCs/>
        </w:rPr>
        <w:t xml:space="preserve">текст. </w:t>
      </w:r>
      <w:r>
        <w:t xml:space="preserve">На зміну малюнковому письму </w:t>
      </w:r>
      <w:r>
        <w:rPr>
          <w:rStyle w:val="95pt0pt0"/>
          <w:b/>
          <w:bCs/>
        </w:rPr>
        <w:t xml:space="preserve">приходить </w:t>
      </w:r>
      <w:r>
        <w:rPr>
          <w:rStyle w:val="0pt"/>
          <w:b/>
          <w:bCs/>
        </w:rPr>
        <w:t>ідеографічне</w:t>
      </w:r>
      <w:r>
        <w:t xml:space="preserve"> (від грецьких </w:t>
      </w:r>
      <w:r>
        <w:rPr>
          <w:rStyle w:val="0pt"/>
          <w:b/>
          <w:bCs/>
          <w:lang w:val="en-US"/>
        </w:rPr>
        <w:t>idea</w:t>
      </w:r>
      <w:r w:rsidRPr="00CC1B4A">
        <w:rPr>
          <w:rStyle w:val="0pt"/>
          <w:b/>
          <w:bCs/>
          <w:lang w:val="ru-RU"/>
        </w:rPr>
        <w:t xml:space="preserve"> </w:t>
      </w:r>
      <w:r>
        <w:rPr>
          <w:rStyle w:val="0pt"/>
          <w:b/>
          <w:bCs/>
        </w:rPr>
        <w:t>— образ</w:t>
      </w:r>
      <w:r>
        <w:t xml:space="preserve"> і </w:t>
      </w:r>
      <w:r>
        <w:rPr>
          <w:rStyle w:val="0pt"/>
          <w:b/>
          <w:bCs/>
          <w:lang w:val="en-US"/>
        </w:rPr>
        <w:t>grapho</w:t>
      </w:r>
      <w:r w:rsidRPr="00CC1B4A">
        <w:rPr>
          <w:lang w:val="ru-RU"/>
        </w:rPr>
        <w:t xml:space="preserve"> </w:t>
      </w:r>
      <w:r>
        <w:t xml:space="preserve">— </w:t>
      </w:r>
      <w:r>
        <w:rPr>
          <w:rStyle w:val="0pt"/>
          <w:b/>
          <w:bCs/>
        </w:rPr>
        <w:t>пишу).</w:t>
      </w:r>
      <w:r>
        <w:t xml:space="preserve"> Цей вид письма передавав не лише назви предметів, а й абстрактні поняття, ідеї.</w:t>
      </w:r>
    </w:p>
    <w:p w:rsidR="00A66788" w:rsidRDefault="001A7945">
      <w:pPr>
        <w:pStyle w:val="41"/>
        <w:framePr w:w="3339" w:h="8399" w:hRule="exact" w:wrap="none" w:vAnchor="page" w:hAnchor="page" w:x="4850" w:y="7592"/>
        <w:shd w:val="clear" w:color="auto" w:fill="auto"/>
        <w:spacing w:before="0" w:line="230" w:lineRule="exact"/>
        <w:ind w:left="80" w:right="180" w:firstLine="200"/>
        <w:jc w:val="both"/>
      </w:pPr>
      <w:r>
        <w:t>Зразком ідеографії є письмо Старо</w:t>
      </w:r>
      <w:r>
        <w:softHyphen/>
        <w:t>давнього Єгипту, китайське письмо. Знаки ідеографічного письма назива</w:t>
      </w:r>
      <w:r>
        <w:softHyphen/>
        <w:t xml:space="preserve">ють </w:t>
      </w:r>
      <w:r>
        <w:rPr>
          <w:rStyle w:val="0pt"/>
          <w:b/>
          <w:bCs/>
        </w:rPr>
        <w:t>ієрогліфами</w:t>
      </w:r>
      <w:r>
        <w:t xml:space="preserve"> (від грецьких </w:t>
      </w:r>
      <w:r>
        <w:rPr>
          <w:rStyle w:val="0pt"/>
          <w:b/>
          <w:bCs/>
          <w:lang w:val="en-US"/>
        </w:rPr>
        <w:t>hiero</w:t>
      </w:r>
    </w:p>
    <w:p w:rsidR="00A66788" w:rsidRDefault="001A7945">
      <w:pPr>
        <w:pStyle w:val="41"/>
        <w:framePr w:w="3339" w:h="8399" w:hRule="exact" w:wrap="none" w:vAnchor="page" w:hAnchor="page" w:x="4850" w:y="7592"/>
        <w:numPr>
          <w:ilvl w:val="0"/>
          <w:numId w:val="4"/>
        </w:numPr>
        <w:shd w:val="clear" w:color="auto" w:fill="auto"/>
        <w:tabs>
          <w:tab w:val="left" w:pos="302"/>
        </w:tabs>
        <w:spacing w:before="0" w:line="230" w:lineRule="exact"/>
        <w:ind w:left="80" w:right="180" w:firstLine="0"/>
        <w:jc w:val="both"/>
      </w:pPr>
      <w:r>
        <w:rPr>
          <w:rStyle w:val="0pt"/>
          <w:b/>
          <w:bCs/>
        </w:rPr>
        <w:t>священний</w:t>
      </w:r>
      <w:r>
        <w:t xml:space="preserve"> і </w:t>
      </w:r>
      <w:r>
        <w:rPr>
          <w:rStyle w:val="0pt"/>
          <w:b/>
          <w:bCs/>
          <w:lang w:val="en-US"/>
        </w:rPr>
        <w:t>grapho</w:t>
      </w:r>
      <w:r w:rsidRPr="00CC1B4A">
        <w:t xml:space="preserve"> </w:t>
      </w:r>
      <w:r>
        <w:t xml:space="preserve">— </w:t>
      </w:r>
      <w:r>
        <w:rPr>
          <w:rStyle w:val="0pt"/>
          <w:b/>
          <w:bCs/>
        </w:rPr>
        <w:t>пишу,</w:t>
      </w:r>
      <w:r>
        <w:t xml:space="preserve"> тобто священнописання, буквально — ♦різьба жерців», бо перші ієрогліфи вирізали на камені або кості, а таєм</w:t>
      </w:r>
      <w:r>
        <w:softHyphen/>
        <w:t>ницею письма володіли лише жерці).</w:t>
      </w:r>
    </w:p>
    <w:p w:rsidR="00A66788" w:rsidRDefault="001A7945">
      <w:pPr>
        <w:pStyle w:val="41"/>
        <w:framePr w:w="3339" w:h="8399" w:hRule="exact" w:wrap="none" w:vAnchor="page" w:hAnchor="page" w:x="4850" w:y="7592"/>
        <w:shd w:val="clear" w:color="auto" w:fill="auto"/>
        <w:spacing w:before="0" w:line="230" w:lineRule="exact"/>
        <w:ind w:left="80" w:right="180" w:firstLine="200"/>
        <w:jc w:val="both"/>
      </w:pPr>
      <w:r>
        <w:t>Ієрогліфічним було письмо старо</w:t>
      </w:r>
      <w:r>
        <w:softHyphen/>
        <w:t>давніх індіанців майя, у писемності яких були й алфавітні (фонетичні) знаки, і т</w:t>
      </w:r>
      <w:r>
        <w:t>акі, що позначали цілі сло- І ва, і такі, що пояснювали значення слів, але не читалися, і такі, що озна</w:t>
      </w:r>
      <w:r>
        <w:softHyphen/>
        <w:t>чали склади.</w:t>
      </w:r>
    </w:p>
    <w:p w:rsidR="00A66788" w:rsidRDefault="001A7945">
      <w:pPr>
        <w:pStyle w:val="41"/>
        <w:framePr w:w="3339" w:h="8399" w:hRule="exact" w:wrap="none" w:vAnchor="page" w:hAnchor="page" w:x="4850" w:y="7592"/>
        <w:shd w:val="clear" w:color="auto" w:fill="auto"/>
        <w:spacing w:before="0" w:line="230" w:lineRule="exact"/>
        <w:ind w:left="80" w:right="180" w:firstLine="200"/>
        <w:jc w:val="both"/>
      </w:pPr>
      <w:r>
        <w:t>Китайське письмо налічує близько 49 тисяч ієрогліфів, які за компо</w:t>
      </w:r>
      <w:r>
        <w:softHyphen/>
        <w:t>зицією є прості та складні. Нині практично використовується при</w:t>
      </w:r>
      <w:r>
        <w:softHyphen/>
        <w:t>близно 5</w:t>
      </w:r>
      <w:r>
        <w:t xml:space="preserve"> тисяч ієрогліфів.</w:t>
      </w:r>
    </w:p>
    <w:p w:rsidR="00A66788" w:rsidRDefault="001A7945">
      <w:pPr>
        <w:pStyle w:val="41"/>
        <w:framePr w:w="3339" w:h="8399" w:hRule="exact" w:wrap="none" w:vAnchor="page" w:hAnchor="page" w:x="4850" w:y="7592"/>
        <w:shd w:val="clear" w:color="auto" w:fill="auto"/>
        <w:spacing w:before="0" w:line="230" w:lineRule="exact"/>
        <w:ind w:left="80" w:right="20" w:firstLine="0"/>
        <w:jc w:val="right"/>
      </w:pPr>
      <w:r>
        <w:t>Другим поширеним видом ідео</w:t>
      </w:r>
      <w:r>
        <w:softHyphen/>
        <w:t xml:space="preserve">графічного письма був </w:t>
      </w:r>
      <w:r>
        <w:rPr>
          <w:rStyle w:val="0pt"/>
          <w:b/>
          <w:bCs/>
        </w:rPr>
        <w:t xml:space="preserve">клинопис — </w:t>
      </w:r>
      <w:r>
        <w:t>письмо у вигляді клинців, яке заро</w:t>
      </w:r>
      <w:r>
        <w:softHyphen/>
        <w:t>дилося між Тигром і Євфратом у стародавніх шумерів, а потім пе</w:t>
      </w:r>
      <w:r>
        <w:softHyphen/>
        <w:t>рейшло до вавилонян і ассирійців.</w:t>
      </w:r>
    </w:p>
    <w:p w:rsidR="00A66788" w:rsidRDefault="001A7945">
      <w:pPr>
        <w:pStyle w:val="41"/>
        <w:framePr w:w="3339" w:h="8399" w:hRule="exact" w:wrap="none" w:vAnchor="page" w:hAnchor="page" w:x="4850" w:y="7592"/>
        <w:shd w:val="clear" w:color="auto" w:fill="auto"/>
        <w:spacing w:before="0" w:line="230" w:lineRule="exact"/>
        <w:ind w:left="80" w:right="20" w:firstLine="0"/>
        <w:jc w:val="right"/>
      </w:pPr>
      <w:r>
        <w:t>Ієрогліфічне письмо, яке було кро</w:t>
      </w:r>
      <w:r>
        <w:softHyphen/>
        <w:t>ком уперед</w:t>
      </w:r>
      <w:r>
        <w:t xml:space="preserve"> у розвитку писемності</w:t>
      </w:r>
    </w:p>
    <w:p w:rsidR="00A66788" w:rsidRDefault="001A7945">
      <w:pPr>
        <w:pStyle w:val="41"/>
        <w:framePr w:w="3553" w:h="8431" w:hRule="exact" w:wrap="none" w:vAnchor="page" w:hAnchor="page" w:x="8329" w:y="7565"/>
        <w:shd w:val="clear" w:color="auto" w:fill="auto"/>
        <w:spacing w:before="0" w:line="230" w:lineRule="exact"/>
        <w:ind w:left="80" w:right="120" w:firstLine="0"/>
        <w:jc w:val="both"/>
      </w:pPr>
      <w:r>
        <w:t>світу, теж задовольняло потреби суспільства лише на певному щаблі історії. Писання ієрогліфами вияви</w:t>
      </w:r>
      <w:r>
        <w:softHyphen/>
        <w:t>лося не цілком зручним: воно потре</w:t>
      </w:r>
      <w:r>
        <w:softHyphen/>
        <w:t>бувало багато часу для навчання. Щоб набути вмінь писати значками, які складалися з хитромудрих г</w:t>
      </w:r>
      <w:r>
        <w:t>ра</w:t>
      </w:r>
      <w:r>
        <w:softHyphen/>
        <w:t>фічних елементів, потрібно було дов</w:t>
      </w:r>
      <w:r>
        <w:softHyphen/>
        <w:t>го вчитися. Тому для більшості лю</w:t>
      </w:r>
      <w:r>
        <w:softHyphen/>
        <w:t>дей це письмо було малодоступним.</w:t>
      </w:r>
    </w:p>
    <w:p w:rsidR="00A66788" w:rsidRDefault="001A7945">
      <w:pPr>
        <w:pStyle w:val="41"/>
        <w:framePr w:w="3553" w:h="8431" w:hRule="exact" w:wrap="none" w:vAnchor="page" w:hAnchor="page" w:x="8329" w:y="7565"/>
        <w:shd w:val="clear" w:color="auto" w:fill="auto"/>
        <w:spacing w:before="0" w:line="230" w:lineRule="exact"/>
        <w:ind w:left="80" w:right="120" w:firstLine="160"/>
        <w:jc w:val="both"/>
      </w:pPr>
      <w:r>
        <w:t>Зразки ідеографічного письма по</w:t>
      </w:r>
      <w:r>
        <w:softHyphen/>
        <w:t>ширені й нині. Так, цифри, матема</w:t>
      </w:r>
      <w:r>
        <w:softHyphen/>
        <w:t>тичні знаки, хімічні формули, деякі дорожні знаки — це ідеограми.</w:t>
      </w:r>
    </w:p>
    <w:p w:rsidR="00A66788" w:rsidRDefault="001A7945">
      <w:pPr>
        <w:pStyle w:val="41"/>
        <w:framePr w:w="3553" w:h="8431" w:hRule="exact" w:wrap="none" w:vAnchor="page" w:hAnchor="page" w:x="8329" w:y="7565"/>
        <w:shd w:val="clear" w:color="auto" w:fill="auto"/>
        <w:spacing w:before="0" w:line="230" w:lineRule="exact"/>
        <w:ind w:left="80" w:right="120" w:firstLine="160"/>
        <w:jc w:val="both"/>
      </w:pPr>
      <w:r>
        <w:t>Ідеографічне пись</w:t>
      </w:r>
      <w:r>
        <w:t xml:space="preserve">мо змінилося </w:t>
      </w:r>
      <w:r>
        <w:rPr>
          <w:rStyle w:val="0pt"/>
          <w:b/>
          <w:bCs/>
        </w:rPr>
        <w:t>складовим</w:t>
      </w:r>
      <w:r>
        <w:t xml:space="preserve"> (силабічним), яке поляга</w:t>
      </w:r>
      <w:r>
        <w:softHyphen/>
        <w:t>ло в тому, що одним і тим самим значком став позначатись один склад. Знак, який раніше міг означати ціле слово, у складовому письмі стає зна</w:t>
      </w:r>
      <w:r>
        <w:softHyphen/>
        <w:t>ком, що позначає тільки певний склад і може бути використаний для н</w:t>
      </w:r>
      <w:r>
        <w:t>аписання слів, до яких цей склад входить.</w:t>
      </w:r>
    </w:p>
    <w:p w:rsidR="00A66788" w:rsidRDefault="001A7945">
      <w:pPr>
        <w:pStyle w:val="41"/>
        <w:framePr w:w="3553" w:h="8431" w:hRule="exact" w:wrap="none" w:vAnchor="page" w:hAnchor="page" w:x="8329" w:y="7565"/>
        <w:shd w:val="clear" w:color="auto" w:fill="auto"/>
        <w:spacing w:before="0" w:line="230" w:lineRule="exact"/>
        <w:ind w:left="80" w:right="120" w:firstLine="160"/>
        <w:jc w:val="both"/>
      </w:pPr>
      <w:r>
        <w:t>Батьківщиною складового письма вчені вважають Південну Месопо</w:t>
      </w:r>
      <w:r>
        <w:softHyphen/>
        <w:t>тамію, адже там, у стародавнього на</w:t>
      </w:r>
      <w:r>
        <w:softHyphen/>
        <w:t>роду шумерів, десь у ІУ-ІІ тис. до н. е. з ідеографічного письма народилося складове. Кілька систем складового письм</w:t>
      </w:r>
      <w:r>
        <w:t>а мала Стародавня Індія. Най</w:t>
      </w:r>
      <w:r>
        <w:softHyphen/>
        <w:t>кращим зразком складового письма було староіндійське письмо деванага- рі, яке мало 48 основних знаків, ко</w:t>
      </w:r>
      <w:r>
        <w:softHyphen/>
        <w:t>жен з яких означав склад, що мав бу-</w:t>
      </w:r>
    </w:p>
    <w:p w:rsidR="00A66788" w:rsidRDefault="001A7945">
      <w:pPr>
        <w:pStyle w:val="41"/>
        <w:framePr w:w="3553" w:h="8431" w:hRule="exact" w:wrap="none" w:vAnchor="page" w:hAnchor="page" w:x="8329" w:y="7565"/>
        <w:numPr>
          <w:ilvl w:val="0"/>
          <w:numId w:val="7"/>
        </w:numPr>
        <w:shd w:val="clear" w:color="auto" w:fill="auto"/>
        <w:tabs>
          <w:tab w:val="left" w:pos="302"/>
        </w:tabs>
        <w:spacing w:before="0" w:line="230" w:lineRule="exact"/>
        <w:ind w:left="80" w:firstLine="0"/>
        <w:jc w:val="both"/>
      </w:pPr>
      <w:r>
        <w:t xml:space="preserve">дову «приголосний плюс голосний </w:t>
      </w:r>
      <w:r>
        <w:rPr>
          <w:rStyle w:val="0pt"/>
          <w:b/>
          <w:bCs/>
        </w:rPr>
        <w:t>а»</w:t>
      </w:r>
      <w:r>
        <w:t xml:space="preserve">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00" w:y="7290"/>
        <w:shd w:val="clear" w:color="auto" w:fill="auto"/>
        <w:spacing w:line="160" w:lineRule="exact"/>
        <w:ind w:left="20"/>
      </w:pPr>
      <w:r>
        <w:rPr>
          <w:rStyle w:val="a9"/>
          <w:i/>
          <w:iCs/>
        </w:rPr>
        <w:lastRenderedPageBreak/>
        <w:t xml:space="preserve">Фонетика. Графіка. </w:t>
      </w:r>
      <w:r>
        <w:rPr>
          <w:rStyle w:val="a9"/>
          <w:i/>
          <w:iCs/>
        </w:rPr>
        <w:t>Орфоепія</w:t>
      </w:r>
    </w:p>
    <w:p w:rsidR="00A66788" w:rsidRDefault="001A7945">
      <w:pPr>
        <w:pStyle w:val="41"/>
        <w:framePr w:w="3596" w:h="8536" w:hRule="exact" w:wrap="none" w:vAnchor="page" w:hAnchor="page" w:x="4708" w:y="7566"/>
        <w:shd w:val="clear" w:color="auto" w:fill="auto"/>
        <w:spacing w:before="0" w:line="234" w:lineRule="exact"/>
        <w:ind w:left="60" w:right="140" w:firstLine="0"/>
        <w:jc w:val="both"/>
      </w:pPr>
      <w:r>
        <w:t>У цьому письмі вживалися надряд</w:t>
      </w:r>
      <w:r>
        <w:softHyphen/>
        <w:t>кові і підрядкові знаки. Алфавіт де- ванагарі мав осмислений порядок розміщення букв: вони групувалися відповідно до класифікації приголос</w:t>
      </w:r>
      <w:r>
        <w:softHyphen/>
        <w:t>них звуків.</w:t>
      </w:r>
    </w:p>
    <w:p w:rsidR="00A66788" w:rsidRDefault="001A7945">
      <w:pPr>
        <w:pStyle w:val="41"/>
        <w:framePr w:w="3596" w:h="8536" w:hRule="exact" w:wrap="none" w:vAnchor="page" w:hAnchor="page" w:x="4708" w:y="7566"/>
        <w:shd w:val="clear" w:color="auto" w:fill="auto"/>
        <w:spacing w:before="0" w:line="234" w:lineRule="exact"/>
        <w:ind w:left="60" w:right="140" w:firstLine="200"/>
        <w:jc w:val="both"/>
      </w:pPr>
      <w:r>
        <w:t>Нині складове письмо використо</w:t>
      </w:r>
      <w:r>
        <w:softHyphen/>
        <w:t>вується в Японії.</w:t>
      </w:r>
    </w:p>
    <w:p w:rsidR="00A66788" w:rsidRDefault="001A7945">
      <w:pPr>
        <w:pStyle w:val="41"/>
        <w:framePr w:w="3596" w:h="8536" w:hRule="exact" w:wrap="none" w:vAnchor="page" w:hAnchor="page" w:x="4708" w:y="7566"/>
        <w:shd w:val="clear" w:color="auto" w:fill="auto"/>
        <w:spacing w:before="0" w:line="234" w:lineRule="exact"/>
        <w:ind w:left="60" w:right="140" w:firstLine="200"/>
        <w:jc w:val="both"/>
      </w:pPr>
      <w:r>
        <w:t>Складове письмо</w:t>
      </w:r>
      <w:r>
        <w:t xml:space="preserve"> — це фоно</w:t>
      </w:r>
      <w:r>
        <w:softHyphen/>
        <w:t xml:space="preserve">графічне (від грецьких </w:t>
      </w:r>
      <w:r>
        <w:rPr>
          <w:rStyle w:val="0pt"/>
          <w:b/>
          <w:bCs/>
          <w:lang w:val="en-US"/>
        </w:rPr>
        <w:t>phone</w:t>
      </w:r>
      <w:r w:rsidRPr="00CC1B4A">
        <w:t xml:space="preserve"> </w:t>
      </w:r>
      <w:r>
        <w:t xml:space="preserve">— </w:t>
      </w:r>
      <w:r>
        <w:rPr>
          <w:rStyle w:val="0pt"/>
          <w:b/>
          <w:bCs/>
        </w:rPr>
        <w:t>зву</w:t>
      </w:r>
      <w:r>
        <w:rPr>
          <w:rStyle w:val="0pt"/>
          <w:b/>
          <w:bCs/>
        </w:rPr>
        <w:softHyphen/>
        <w:t>чання</w:t>
      </w:r>
      <w:r>
        <w:t xml:space="preserve"> і </w:t>
      </w:r>
      <w:r>
        <w:rPr>
          <w:rStyle w:val="0pt"/>
          <w:b/>
          <w:bCs/>
          <w:lang w:val="fr-FR"/>
        </w:rPr>
        <w:t>graphe</w:t>
      </w:r>
      <w:r>
        <w:rPr>
          <w:lang w:val="fr-FR"/>
        </w:rPr>
        <w:t xml:space="preserve"> </w:t>
      </w:r>
      <w:r>
        <w:t xml:space="preserve">— </w:t>
      </w:r>
      <w:r>
        <w:rPr>
          <w:rStyle w:val="0pt"/>
          <w:b/>
          <w:bCs/>
        </w:rPr>
        <w:t>пишу)</w:t>
      </w:r>
      <w:r>
        <w:t xml:space="preserve"> письмо, тоб</w:t>
      </w:r>
      <w:r>
        <w:softHyphen/>
        <w:t>то таке, яке передає мову в її звуково</w:t>
      </w:r>
      <w:r>
        <w:softHyphen/>
        <w:t>му оформленні.</w:t>
      </w:r>
    </w:p>
    <w:p w:rsidR="00A66788" w:rsidRDefault="001A7945">
      <w:pPr>
        <w:pStyle w:val="41"/>
        <w:framePr w:w="3596" w:h="8536" w:hRule="exact" w:wrap="none" w:vAnchor="page" w:hAnchor="page" w:x="4708" w:y="7566"/>
        <w:shd w:val="clear" w:color="auto" w:fill="auto"/>
        <w:spacing w:before="0" w:line="234" w:lineRule="exact"/>
        <w:ind w:left="60" w:right="140" w:firstLine="200"/>
        <w:jc w:val="both"/>
      </w:pPr>
      <w:r>
        <w:t xml:space="preserve">Якісно вищим щаблем у розвитку фонографічного письма стало </w:t>
      </w:r>
      <w:r>
        <w:rPr>
          <w:rStyle w:val="0pt"/>
          <w:b/>
          <w:bCs/>
        </w:rPr>
        <w:t>букве- но-звукове,</w:t>
      </w:r>
      <w:r>
        <w:t xml:space="preserve"> або алфавітне, письмо, де графічний знак пе</w:t>
      </w:r>
      <w:r>
        <w:t>редає звук.</w:t>
      </w:r>
    </w:p>
    <w:p w:rsidR="00A66788" w:rsidRDefault="001A7945">
      <w:pPr>
        <w:pStyle w:val="41"/>
        <w:framePr w:w="3596" w:h="8536" w:hRule="exact" w:wrap="none" w:vAnchor="page" w:hAnchor="page" w:x="4708" w:y="7566"/>
        <w:shd w:val="clear" w:color="auto" w:fill="auto"/>
        <w:tabs>
          <w:tab w:val="left" w:pos="1979"/>
        </w:tabs>
        <w:spacing w:before="0" w:line="234" w:lineRule="exact"/>
        <w:ind w:left="60" w:right="140" w:firstLine="200"/>
        <w:jc w:val="both"/>
      </w:pPr>
      <w:r>
        <w:t>Буквене письмо веде свій початок від староєврейського та фінікійського письма, у якому буквами позначали</w:t>
      </w:r>
      <w:r>
        <w:softHyphen/>
        <w:t>ся приголосні звуки, а голосні — діакритичними знаками. Найдавні</w:t>
      </w:r>
      <w:r>
        <w:softHyphen/>
        <w:t>ше алфавітне письмо фінікійців ви</w:t>
      </w:r>
      <w:r>
        <w:softHyphen/>
        <w:t>користали греки, але вони на письмі стал</w:t>
      </w:r>
      <w:r>
        <w:t>и позначати вже й голосні звуки, використовуючи для цього деякі фі</w:t>
      </w:r>
      <w:r>
        <w:softHyphen/>
        <w:t>нікійські літери, а деякі для по</w:t>
      </w:r>
      <w:r>
        <w:softHyphen/>
        <w:t>значення голосних ввели свої. На ос</w:t>
      </w:r>
      <w:r>
        <w:softHyphen/>
        <w:t>нові грецької системи письма утвори</w:t>
      </w:r>
      <w:r>
        <w:softHyphen/>
        <w:t>лися латинський та слов’янський алфавіти.</w:t>
      </w:r>
      <w:r>
        <w:tab/>
        <w:t>■ &gt; ■ '</w:t>
      </w:r>
    </w:p>
    <w:p w:rsidR="00A66788" w:rsidRDefault="001A7945">
      <w:pPr>
        <w:pStyle w:val="41"/>
        <w:framePr w:w="3596" w:h="8536" w:hRule="exact" w:wrap="none" w:vAnchor="page" w:hAnchor="page" w:x="4708" w:y="7566"/>
        <w:shd w:val="clear" w:color="auto" w:fill="auto"/>
        <w:spacing w:before="0" w:line="234" w:lineRule="exact"/>
        <w:ind w:left="60" w:right="140" w:firstLine="200"/>
        <w:jc w:val="both"/>
      </w:pPr>
      <w:r>
        <w:t>Фонографічне письмо на сучасному е</w:t>
      </w:r>
      <w:r>
        <w:t>тапі розвитку людства є найзручні</w:t>
      </w:r>
      <w:r>
        <w:softHyphen/>
        <w:t>шим для використання. Воно має не</w:t>
      </w:r>
      <w:r>
        <w:softHyphen/>
        <w:t>велику кількість графічних знаків, написання яких не викликає особли- |</w:t>
      </w:r>
    </w:p>
    <w:p w:rsidR="00A66788" w:rsidRDefault="001A7945">
      <w:pPr>
        <w:pStyle w:val="41"/>
        <w:framePr w:w="3530" w:h="8495" w:hRule="exact" w:wrap="none" w:vAnchor="page" w:hAnchor="page" w:x="8495" w:y="7586"/>
        <w:shd w:val="clear" w:color="auto" w:fill="auto"/>
        <w:spacing w:before="0" w:after="402" w:line="237" w:lineRule="exact"/>
        <w:ind w:left="100" w:right="40" w:firstLine="0"/>
        <w:jc w:val="both"/>
      </w:pPr>
      <w:r>
        <w:t>вих труднощів у зв’язку з тим, що їхні елементи нескладні. Завдяки цьому воно швидко засвоюється й поширю</w:t>
      </w:r>
      <w:r>
        <w:softHyphen/>
        <w:t xml:space="preserve">ється </w:t>
      </w:r>
      <w:r>
        <w:t>серед мовців. Водночас фоно</w:t>
      </w:r>
      <w:r>
        <w:softHyphen/>
        <w:t>графічне письмо забезпечує точну пе</w:t>
      </w:r>
      <w:r>
        <w:softHyphen/>
        <w:t>редачу повідомлення [37, с. 16-19].</w:t>
      </w:r>
    </w:p>
    <w:p w:rsidR="00A66788" w:rsidRDefault="001A7945">
      <w:pPr>
        <w:pStyle w:val="62"/>
        <w:framePr w:w="3530" w:h="8495" w:hRule="exact" w:wrap="none" w:vAnchor="page" w:hAnchor="page" w:x="8495" w:y="7586"/>
        <w:shd w:val="clear" w:color="auto" w:fill="auto"/>
        <w:spacing w:after="145" w:line="260" w:lineRule="exact"/>
        <w:ind w:left="100" w:firstLine="200"/>
      </w:pPr>
      <w:bookmarkStart w:id="48" w:name="bookmark48"/>
      <w:r>
        <w:t>Орфоепія</w:t>
      </w:r>
      <w:bookmarkEnd w:id="48"/>
    </w:p>
    <w:p w:rsidR="00A66788" w:rsidRDefault="001A7945">
      <w:pPr>
        <w:pStyle w:val="41"/>
        <w:framePr w:w="3530" w:h="8495" w:hRule="exact" w:wrap="none" w:vAnchor="page" w:hAnchor="page" w:x="8495" w:y="7586"/>
        <w:shd w:val="clear" w:color="auto" w:fill="auto"/>
        <w:spacing w:before="0" w:line="234" w:lineRule="exact"/>
        <w:ind w:left="100" w:right="40" w:firstLine="200"/>
        <w:jc w:val="both"/>
      </w:pPr>
      <w:r>
        <w:t xml:space="preserve">Орфоепія (від грецьких </w:t>
      </w:r>
      <w:r>
        <w:rPr>
          <w:rStyle w:val="0pt"/>
          <w:b/>
          <w:bCs/>
          <w:lang w:val="en-US"/>
        </w:rPr>
        <w:t>orthos</w:t>
      </w:r>
      <w:r w:rsidRPr="00CC1B4A">
        <w:t xml:space="preserve"> </w:t>
      </w:r>
      <w:r>
        <w:t xml:space="preserve">— </w:t>
      </w:r>
      <w:r>
        <w:rPr>
          <w:rStyle w:val="0pt"/>
          <w:b/>
          <w:bCs/>
        </w:rPr>
        <w:t xml:space="preserve">правильний, </w:t>
      </w:r>
      <w:r>
        <w:rPr>
          <w:rStyle w:val="0pt"/>
          <w:b/>
          <w:bCs/>
          <w:lang w:val="en-US"/>
        </w:rPr>
        <w:t>epos</w:t>
      </w:r>
      <w:r w:rsidRPr="00CC1B4A">
        <w:t xml:space="preserve"> </w:t>
      </w:r>
      <w:r>
        <w:t xml:space="preserve">— </w:t>
      </w:r>
      <w:r>
        <w:rPr>
          <w:rStyle w:val="0pt"/>
          <w:b/>
          <w:bCs/>
        </w:rPr>
        <w:t>мова, мовлен</w:t>
      </w:r>
      <w:r>
        <w:rPr>
          <w:rStyle w:val="0pt"/>
          <w:b/>
          <w:bCs/>
        </w:rPr>
        <w:softHyphen/>
        <w:t>ня)</w:t>
      </w:r>
      <w:r>
        <w:t xml:space="preserve"> — це розділ мовознавства, який вивчає правила літературної вимови.</w:t>
      </w:r>
    </w:p>
    <w:p w:rsidR="00A66788" w:rsidRDefault="001A7945">
      <w:pPr>
        <w:pStyle w:val="41"/>
        <w:framePr w:w="3530" w:h="8495" w:hRule="exact" w:wrap="none" w:vAnchor="page" w:hAnchor="page" w:x="8495" w:y="7586"/>
        <w:shd w:val="clear" w:color="auto" w:fill="auto"/>
        <w:spacing w:before="0" w:line="234" w:lineRule="exact"/>
        <w:ind w:left="100" w:right="40" w:firstLine="200"/>
        <w:jc w:val="both"/>
      </w:pPr>
      <w:r>
        <w:t xml:space="preserve">Основним поняттям орфоепії є </w:t>
      </w:r>
      <w:r>
        <w:rPr>
          <w:rStyle w:val="0pt"/>
          <w:b/>
          <w:bCs/>
        </w:rPr>
        <w:t>ор</w:t>
      </w:r>
      <w:r>
        <w:rPr>
          <w:rStyle w:val="0pt"/>
          <w:b/>
          <w:bCs/>
        </w:rPr>
        <w:softHyphen/>
        <w:t>фоепічна норма.</w:t>
      </w:r>
      <w:r>
        <w:t xml:space="preserve"> Вона охоплює на</w:t>
      </w:r>
      <w:r>
        <w:softHyphen/>
        <w:t>самперед вимову звуків та звукоспо</w:t>
      </w:r>
      <w:r>
        <w:softHyphen/>
        <w:t>лучень у різних позиціях, наголошу</w:t>
      </w:r>
      <w:r>
        <w:softHyphen/>
        <w:t>вання слів та інтонацію.</w:t>
      </w:r>
    </w:p>
    <w:p w:rsidR="00A66788" w:rsidRDefault="001A7945">
      <w:pPr>
        <w:pStyle w:val="41"/>
        <w:framePr w:w="3530" w:h="8495" w:hRule="exact" w:wrap="none" w:vAnchor="page" w:hAnchor="page" w:x="8495" w:y="7586"/>
        <w:shd w:val="clear" w:color="auto" w:fill="auto"/>
        <w:spacing w:before="0" w:line="234" w:lineRule="exact"/>
        <w:ind w:left="100" w:right="40" w:firstLine="200"/>
        <w:jc w:val="both"/>
      </w:pPr>
      <w:r>
        <w:t>Порушення нормативної вимови спричиняють:</w:t>
      </w:r>
    </w:p>
    <w:p w:rsidR="00A66788" w:rsidRDefault="001A7945">
      <w:pPr>
        <w:pStyle w:val="41"/>
        <w:framePr w:w="3530" w:h="8495" w:hRule="exact" w:wrap="none" w:vAnchor="page" w:hAnchor="page" w:x="8495" w:y="7586"/>
        <w:numPr>
          <w:ilvl w:val="0"/>
          <w:numId w:val="3"/>
        </w:numPr>
        <w:shd w:val="clear" w:color="auto" w:fill="auto"/>
        <w:tabs>
          <w:tab w:val="left" w:pos="278"/>
        </w:tabs>
        <w:spacing w:before="0" w:line="237" w:lineRule="exact"/>
        <w:ind w:left="280" w:hanging="200"/>
        <w:jc w:val="both"/>
      </w:pPr>
      <w:r>
        <w:t>діалектне оточення;</w:t>
      </w:r>
    </w:p>
    <w:p w:rsidR="00A66788" w:rsidRDefault="001A7945">
      <w:pPr>
        <w:pStyle w:val="41"/>
        <w:framePr w:w="3530" w:h="8495" w:hRule="exact" w:wrap="none" w:vAnchor="page" w:hAnchor="page" w:x="8495" w:y="7586"/>
        <w:numPr>
          <w:ilvl w:val="0"/>
          <w:numId w:val="3"/>
        </w:numPr>
        <w:shd w:val="clear" w:color="auto" w:fill="auto"/>
        <w:tabs>
          <w:tab w:val="left" w:pos="282"/>
        </w:tabs>
        <w:spacing w:before="0" w:line="237" w:lineRule="exact"/>
        <w:ind w:left="280" w:right="40" w:hanging="200"/>
        <w:jc w:val="both"/>
      </w:pPr>
      <w:r>
        <w:t xml:space="preserve">змішування норм близькоспорід- </w:t>
      </w:r>
      <w:r>
        <w:t>нених мов (найчастіше української з російською та польською);</w:t>
      </w:r>
    </w:p>
    <w:p w:rsidR="00A66788" w:rsidRDefault="001A7945">
      <w:pPr>
        <w:pStyle w:val="41"/>
        <w:framePr w:w="3530" w:h="8495" w:hRule="exact" w:wrap="none" w:vAnchor="page" w:hAnchor="page" w:x="8495" w:y="7586"/>
        <w:numPr>
          <w:ilvl w:val="0"/>
          <w:numId w:val="3"/>
        </w:numPr>
        <w:shd w:val="clear" w:color="auto" w:fill="auto"/>
        <w:tabs>
          <w:tab w:val="left" w:pos="278"/>
        </w:tabs>
        <w:spacing w:before="0" w:line="237" w:lineRule="exact"/>
        <w:ind w:left="280" w:right="40" w:hanging="200"/>
        <w:jc w:val="both"/>
      </w:pPr>
      <w:r>
        <w:t>іноді письмо: слова вимовляють так, як вони написані, без ураху</w:t>
      </w:r>
      <w:r>
        <w:softHyphen/>
        <w:t>вання розбіжності між вимовою й написанням.</w:t>
      </w:r>
    </w:p>
    <w:p w:rsidR="00A66788" w:rsidRDefault="001A7945">
      <w:pPr>
        <w:pStyle w:val="41"/>
        <w:framePr w:w="3530" w:h="8495" w:hRule="exact" w:wrap="none" w:vAnchor="page" w:hAnchor="page" w:x="8495" w:y="7586"/>
        <w:shd w:val="clear" w:color="auto" w:fill="auto"/>
        <w:spacing w:before="0" w:line="234" w:lineRule="exact"/>
        <w:ind w:left="100" w:right="40" w:firstLine="200"/>
        <w:jc w:val="both"/>
      </w:pPr>
      <w:r>
        <w:t>Кодексом орфоепічних норм слу</w:t>
      </w:r>
      <w:r>
        <w:softHyphen/>
        <w:t>жить «Орфоепічний словник».</w:t>
      </w:r>
    </w:p>
    <w:p w:rsidR="00A66788" w:rsidRDefault="001A7945">
      <w:pPr>
        <w:pStyle w:val="41"/>
        <w:framePr w:w="3530" w:h="8495" w:hRule="exact" w:wrap="none" w:vAnchor="page" w:hAnchor="page" w:x="8495" w:y="7586"/>
        <w:shd w:val="clear" w:color="auto" w:fill="auto"/>
        <w:spacing w:before="0" w:line="230" w:lineRule="exact"/>
        <w:ind w:left="100" w:right="40" w:firstLine="200"/>
        <w:jc w:val="both"/>
      </w:pPr>
      <w:r>
        <w:t>Дотримання мовцями правил лі</w:t>
      </w:r>
      <w:r>
        <w:t>те</w:t>
      </w:r>
      <w:r>
        <w:softHyphen/>
        <w:t>ратурної вимови — це показник за</w:t>
      </w:r>
      <w:r>
        <w:softHyphen/>
        <w:t>гальної культури людини й суспіль</w:t>
      </w:r>
      <w:r>
        <w:softHyphen/>
        <w:t>ства в цілому.</w:t>
      </w:r>
    </w:p>
    <w:p w:rsidR="00A66788" w:rsidRDefault="001A7945">
      <w:pPr>
        <w:pStyle w:val="32"/>
        <w:framePr w:wrap="none" w:vAnchor="page" w:hAnchor="page" w:x="11671" w:y="16323"/>
        <w:shd w:val="clear" w:color="auto" w:fill="auto"/>
        <w:spacing w:line="170" w:lineRule="exact"/>
        <w:ind w:left="20"/>
        <w:jc w:val="left"/>
      </w:pPr>
      <w:r>
        <w:t>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5067" w:y="7557"/>
        <w:shd w:val="clear" w:color="auto" w:fill="auto"/>
        <w:spacing w:line="130" w:lineRule="exact"/>
        <w:ind w:left="20"/>
      </w:pPr>
      <w:r>
        <w:lastRenderedPageBreak/>
        <w:t>УКРАЇНСЬКА МОВА</w:t>
      </w:r>
    </w:p>
    <w:p w:rsidR="00A66788" w:rsidRDefault="001A7945">
      <w:pPr>
        <w:pStyle w:val="241"/>
        <w:framePr w:w="3216" w:h="8102" w:hRule="exact" w:wrap="none" w:vAnchor="page" w:hAnchor="page" w:x="5016" w:y="7889"/>
        <w:shd w:val="clear" w:color="auto" w:fill="auto"/>
        <w:spacing w:before="0" w:after="67" w:line="170" w:lineRule="exact"/>
        <w:ind w:left="60" w:firstLine="200"/>
        <w:jc w:val="both"/>
      </w:pPr>
      <w:r>
        <w:t>§13. Основні норми</w:t>
      </w:r>
    </w:p>
    <w:p w:rsidR="00A66788" w:rsidRDefault="001A7945">
      <w:pPr>
        <w:pStyle w:val="241"/>
        <w:framePr w:w="3216" w:h="8102" w:hRule="exact" w:wrap="none" w:vAnchor="page" w:hAnchor="page" w:x="5016" w:y="7889"/>
        <w:shd w:val="clear" w:color="auto" w:fill="auto"/>
        <w:spacing w:before="0" w:after="150" w:line="170" w:lineRule="exact"/>
        <w:ind w:right="280"/>
        <w:jc w:val="center"/>
      </w:pPr>
      <w:r>
        <w:t>літературної вимови</w:t>
      </w:r>
    </w:p>
    <w:p w:rsidR="00A66788" w:rsidRDefault="001A7945">
      <w:pPr>
        <w:pStyle w:val="190"/>
        <w:framePr w:w="3216" w:h="8102" w:hRule="exact" w:wrap="none" w:vAnchor="page" w:hAnchor="page" w:x="5016" w:y="7889"/>
        <w:shd w:val="clear" w:color="auto" w:fill="auto"/>
        <w:spacing w:before="0" w:after="95" w:line="170" w:lineRule="exact"/>
        <w:ind w:left="60" w:firstLine="200"/>
        <w:jc w:val="both"/>
      </w:pPr>
      <w:r>
        <w:t>Вимова голосних звуків</w:t>
      </w:r>
    </w:p>
    <w:p w:rsidR="00A66788" w:rsidRDefault="001A7945">
      <w:pPr>
        <w:pStyle w:val="41"/>
        <w:framePr w:w="3216" w:h="8102" w:hRule="exact" w:wrap="none" w:vAnchor="page" w:hAnchor="page" w:x="5016" w:y="7889"/>
        <w:shd w:val="clear" w:color="auto" w:fill="auto"/>
        <w:spacing w:before="0" w:line="225" w:lineRule="exact"/>
        <w:ind w:left="60" w:right="20" w:firstLine="200"/>
        <w:jc w:val="both"/>
      </w:pPr>
      <w:r>
        <w:t>Для української літературної ви</w:t>
      </w:r>
      <w:r>
        <w:softHyphen/>
        <w:t>мови характерне чітке й виразне зву</w:t>
      </w:r>
      <w:r>
        <w:softHyphen/>
      </w:r>
      <w:r>
        <w:t>чання голосних звуків у наголошеній позиції:</w:t>
      </w:r>
    </w:p>
    <w:p w:rsidR="00A66788" w:rsidRDefault="001A7945">
      <w:pPr>
        <w:pStyle w:val="160"/>
        <w:framePr w:w="3216" w:h="8102" w:hRule="exact" w:wrap="none" w:vAnchor="page" w:hAnchor="page" w:x="5016" w:y="7889"/>
        <w:shd w:val="clear" w:color="auto" w:fill="auto"/>
        <w:spacing w:line="222" w:lineRule="exact"/>
        <w:ind w:left="260" w:right="20" w:firstLine="0"/>
        <w:jc w:val="left"/>
      </w:pPr>
      <w:r>
        <w:t>[учйте</w:t>
      </w:r>
      <w:r>
        <w:rPr>
          <w:vertAlign w:val="superscript"/>
        </w:rPr>
        <w:t>и</w:t>
      </w:r>
      <w:r>
        <w:t>л], [наука], [ранок], [прауда], [в’іра], [жито], [книга], [краса], [мудріст], [пахошч’і].</w:t>
      </w:r>
    </w:p>
    <w:p w:rsidR="00A66788" w:rsidRDefault="001A7945">
      <w:pPr>
        <w:pStyle w:val="41"/>
        <w:framePr w:w="3216" w:h="8102" w:hRule="exact" w:wrap="none" w:vAnchor="page" w:hAnchor="page" w:x="5016" w:y="7889"/>
        <w:shd w:val="clear" w:color="auto" w:fill="auto"/>
        <w:spacing w:before="0" w:after="57" w:line="222" w:lineRule="exact"/>
        <w:ind w:left="60" w:right="20" w:firstLine="200"/>
        <w:jc w:val="both"/>
      </w:pPr>
      <w:r>
        <w:t>Так само чітко й виразно вимовля</w:t>
      </w:r>
      <w:r>
        <w:softHyphen/>
        <w:t xml:space="preserve">ються голосні [а], [і/], </w:t>
      </w:r>
      <w:r>
        <w:rPr>
          <w:rStyle w:val="ae"/>
          <w:b/>
          <w:bCs/>
        </w:rPr>
        <w:t>[і] в</w:t>
      </w:r>
      <w:r>
        <w:t xml:space="preserve"> ненаголо- шених складах:</w:t>
      </w:r>
    </w:p>
    <w:p w:rsidR="00A66788" w:rsidRDefault="001A7945">
      <w:pPr>
        <w:pStyle w:val="160"/>
        <w:framePr w:w="3216" w:h="8102" w:hRule="exact" w:wrap="none" w:vAnchor="page" w:hAnchor="page" w:x="5016" w:y="7889"/>
        <w:shd w:val="clear" w:color="auto" w:fill="auto"/>
        <w:spacing w:after="63" w:line="225" w:lineRule="exact"/>
        <w:ind w:left="260" w:right="20" w:firstLine="0"/>
        <w:jc w:val="left"/>
      </w:pPr>
      <w:r>
        <w:t xml:space="preserve">[писанка], [багатті:а], </w:t>
      </w:r>
      <w:r>
        <w:t>[веч’ір], [сп’івец], [сніжинка], [струмок], Цаблуко], ЦавЧр], [п’іуроку], [прадід], [култура].</w:t>
      </w:r>
    </w:p>
    <w:p w:rsidR="00A66788" w:rsidRDefault="001A7945">
      <w:pPr>
        <w:pStyle w:val="41"/>
        <w:framePr w:w="3216" w:h="8102" w:hRule="exact" w:wrap="none" w:vAnchor="page" w:hAnchor="page" w:x="5016" w:y="7889"/>
        <w:shd w:val="clear" w:color="auto" w:fill="auto"/>
        <w:spacing w:before="0" w:after="43" w:line="222" w:lineRule="exact"/>
        <w:ind w:left="60" w:right="20" w:firstLine="200"/>
        <w:jc w:val="both"/>
      </w:pPr>
      <w:r>
        <w:t>Ненаголошений голосний [о], як і наголошений, теж вимовляється ви</w:t>
      </w:r>
      <w:r>
        <w:softHyphen/>
        <w:t>разно й повнозвучно, ніколи не на</w:t>
      </w:r>
      <w:r>
        <w:softHyphen/>
        <w:t>ближаючись до голосного [а], як у російській мові:</w:t>
      </w:r>
    </w:p>
    <w:p w:rsidR="00A66788" w:rsidRDefault="001A7945">
      <w:pPr>
        <w:pStyle w:val="160"/>
        <w:framePr w:w="3216" w:h="8102" w:hRule="exact" w:wrap="none" w:vAnchor="page" w:hAnchor="page" w:x="5016" w:y="7889"/>
        <w:shd w:val="clear" w:color="auto" w:fill="auto"/>
        <w:spacing w:line="244" w:lineRule="exact"/>
        <w:ind w:left="260" w:right="20" w:firstLine="0"/>
        <w:jc w:val="left"/>
      </w:pPr>
      <w:r>
        <w:t xml:space="preserve">[подана], </w:t>
      </w:r>
      <w:r>
        <w:t>[горобина], [папорот], [оке</w:t>
      </w:r>
      <w:r>
        <w:rPr>
          <w:vertAlign w:val="superscript"/>
        </w:rPr>
        <w:t>и</w:t>
      </w:r>
      <w:r>
        <w:t xml:space="preserve">ан], [осока], [осика], [огон], [доброта], [соловеї], [паросток]. </w:t>
      </w:r>
      <w:r>
        <w:rPr>
          <w:rStyle w:val="160pt"/>
          <w:b/>
          <w:bCs/>
        </w:rPr>
        <w:t>Проте перед складом з наголоше</w:t>
      </w:r>
      <w:r>
        <w:rPr>
          <w:rStyle w:val="160pt"/>
          <w:b/>
          <w:bCs/>
        </w:rPr>
        <w:softHyphen/>
        <w:t xml:space="preserve">ними </w:t>
      </w:r>
      <w:r>
        <w:t>[у], [і]</w:t>
      </w:r>
      <w:r>
        <w:rPr>
          <w:rStyle w:val="160pt"/>
          <w:b/>
          <w:bCs/>
        </w:rPr>
        <w:t xml:space="preserve"> ненаголошений [о] у вимові наближається до </w:t>
      </w:r>
      <w:r>
        <w:t>[у]: [зо</w:t>
      </w:r>
      <w:r>
        <w:rPr>
          <w:vertAlign w:val="superscript"/>
        </w:rPr>
        <w:t>у</w:t>
      </w:r>
      <w:r>
        <w:t>зула], [ко^зула], [го*лубка], [по*груд':а], [то</w:t>
      </w:r>
      <w:r>
        <w:rPr>
          <w:vertAlign w:val="superscript"/>
        </w:rPr>
        <w:t>у</w:t>
      </w:r>
      <w:r>
        <w:t>б’і], [со</w:t>
      </w:r>
      <w:r>
        <w:rPr>
          <w:vertAlign w:val="superscript"/>
        </w:rPr>
        <w:t>у</w:t>
      </w:r>
      <w:r>
        <w:t xml:space="preserve">б’і]. </w:t>
      </w:r>
      <w:r>
        <w:rPr>
          <w:rStyle w:val="160pt"/>
          <w:b/>
          <w:bCs/>
        </w:rPr>
        <w:t>Не</w:t>
      </w:r>
      <w:r>
        <w:rPr>
          <w:rStyle w:val="160pt"/>
          <w:b/>
          <w:bCs/>
        </w:rPr>
        <w:t xml:space="preserve">наголошений </w:t>
      </w:r>
      <w:r>
        <w:t>[е]</w:t>
      </w:r>
      <w:r>
        <w:rPr>
          <w:rStyle w:val="160pt"/>
          <w:b/>
          <w:bCs/>
        </w:rPr>
        <w:t xml:space="preserve"> наближається до </w:t>
      </w:r>
      <w:r>
        <w:t>[и],</w:t>
      </w:r>
      <w:r>
        <w:rPr>
          <w:rStyle w:val="160pt"/>
          <w:b/>
          <w:bCs/>
        </w:rPr>
        <w:t xml:space="preserve"> так само ненаголошений [а] у</w:t>
      </w:r>
    </w:p>
    <w:p w:rsidR="00A66788" w:rsidRDefault="001A7945">
      <w:pPr>
        <w:pStyle w:val="41"/>
        <w:framePr w:w="3238" w:h="8165" w:hRule="exact" w:wrap="none" w:vAnchor="page" w:hAnchor="page" w:x="8590" w:y="7841"/>
        <w:shd w:val="clear" w:color="auto" w:fill="auto"/>
        <w:spacing w:before="0" w:line="218" w:lineRule="exact"/>
        <w:ind w:left="20" w:right="40" w:firstLine="0"/>
        <w:jc w:val="both"/>
      </w:pPr>
      <w:r>
        <w:t>вимові більшою чи меншою мірою наближається до [е]:</w:t>
      </w:r>
    </w:p>
    <w:p w:rsidR="00A66788" w:rsidRDefault="001A7945">
      <w:pPr>
        <w:pStyle w:val="160"/>
        <w:framePr w:w="3238" w:h="8165" w:hRule="exact" w:wrap="none" w:vAnchor="page" w:hAnchor="page" w:x="8590" w:y="7841"/>
        <w:shd w:val="clear" w:color="auto" w:fill="auto"/>
        <w:spacing w:line="218" w:lineRule="exact"/>
        <w:ind w:left="220" w:right="40" w:firstLine="0"/>
        <w:jc w:val="left"/>
      </w:pPr>
      <w:r>
        <w:t>[ве</w:t>
      </w:r>
      <w:r>
        <w:rPr>
          <w:vertAlign w:val="superscript"/>
        </w:rPr>
        <w:t>и</w:t>
      </w:r>
      <w:r>
        <w:t>селка], [зе</w:t>
      </w:r>
      <w:r>
        <w:rPr>
          <w:vertAlign w:val="superscript"/>
        </w:rPr>
        <w:t>и</w:t>
      </w:r>
      <w:r>
        <w:t>рнд], [зе</w:t>
      </w:r>
      <w:r>
        <w:rPr>
          <w:vertAlign w:val="superscript"/>
        </w:rPr>
        <w:t>и</w:t>
      </w:r>
      <w:r>
        <w:t>мл'а], [ле</w:t>
      </w:r>
      <w:r>
        <w:rPr>
          <w:vertAlign w:val="superscript"/>
        </w:rPr>
        <w:t>и</w:t>
      </w:r>
      <w:r>
        <w:t>тіти], [де</w:t>
      </w:r>
      <w:r>
        <w:rPr>
          <w:vertAlign w:val="superscript"/>
        </w:rPr>
        <w:t>и</w:t>
      </w:r>
      <w:r>
        <w:t>ре</w:t>
      </w:r>
      <w:r>
        <w:rPr>
          <w:vertAlign w:val="superscript"/>
        </w:rPr>
        <w:t>и</w:t>
      </w:r>
      <w:r>
        <w:t>в’ії], [сте</w:t>
      </w:r>
      <w:r>
        <w:rPr>
          <w:vertAlign w:val="superscript"/>
        </w:rPr>
        <w:t>и</w:t>
      </w:r>
      <w:r>
        <w:t>блд], [сме“ріка], [зи</w:t>
      </w:r>
      <w:r>
        <w:rPr>
          <w:vertAlign w:val="superscript"/>
        </w:rPr>
        <w:t>е</w:t>
      </w:r>
      <w:r>
        <w:t>мдвиі</w:t>
      </w:r>
      <w:r>
        <w:rPr>
          <w:rStyle w:val="160pt"/>
          <w:b/>
          <w:bCs/>
        </w:rPr>
        <w:t xml:space="preserve"> ],</w:t>
      </w:r>
    </w:p>
    <w:p w:rsidR="00A66788" w:rsidRDefault="001A7945">
      <w:pPr>
        <w:pStyle w:val="120"/>
        <w:framePr w:w="3238" w:h="8165" w:hRule="exact" w:wrap="none" w:vAnchor="page" w:hAnchor="page" w:x="8590" w:y="7841"/>
        <w:shd w:val="clear" w:color="auto" w:fill="auto"/>
        <w:spacing w:before="0" w:line="218" w:lineRule="exact"/>
        <w:ind w:left="20" w:right="40" w:firstLine="200"/>
        <w:jc w:val="left"/>
      </w:pPr>
      <w:r>
        <w:rPr>
          <w:rStyle w:val="129pt0pt0"/>
        </w:rPr>
        <w:t>[ки'рпатиі ], [ди</w:t>
      </w:r>
      <w:r>
        <w:rPr>
          <w:rStyle w:val="129pt0pt0"/>
          <w:vertAlign w:val="superscript"/>
        </w:rPr>
        <w:t>е</w:t>
      </w:r>
      <w:r>
        <w:rPr>
          <w:rStyle w:val="129pt0pt0"/>
        </w:rPr>
        <w:t xml:space="preserve">вовйжниі ]. </w:t>
      </w:r>
      <w:r>
        <w:rPr>
          <w:rStyle w:val="129pt0pt"/>
        </w:rPr>
        <w:t xml:space="preserve">Примітка. </w:t>
      </w:r>
      <w:r>
        <w:t xml:space="preserve">Голосні </w:t>
      </w:r>
      <w:r>
        <w:rPr>
          <w:rStyle w:val="1275pt0pt"/>
        </w:rPr>
        <w:t>[е],</w:t>
      </w:r>
      <w:r>
        <w:t xml:space="preserve"> [и] максимально зберігають свою якість в абсолютному кінці слова й у складі з побічним наголосом: </w:t>
      </w:r>
      <w:r>
        <w:rPr>
          <w:rStyle w:val="128pt0pt"/>
        </w:rPr>
        <w:t>[море], [далекосх’ідниі].</w:t>
      </w:r>
    </w:p>
    <w:p w:rsidR="00A66788" w:rsidRDefault="001A7945">
      <w:pPr>
        <w:pStyle w:val="120"/>
        <w:framePr w:w="3238" w:h="8165" w:hRule="exact" w:wrap="none" w:vAnchor="page" w:hAnchor="page" w:x="8590" w:y="7841"/>
        <w:shd w:val="clear" w:color="auto" w:fill="auto"/>
        <w:spacing w:before="0" w:line="199" w:lineRule="exact"/>
        <w:ind w:left="20" w:right="40" w:firstLine="200"/>
        <w:jc w:val="both"/>
      </w:pPr>
      <w:r>
        <w:t>Для голосного [ц] це й позиція перед [І] (орфографічно — й) у закінченнях прик</w:t>
      </w:r>
      <w:r>
        <w:softHyphen/>
        <w:t>метників:</w:t>
      </w:r>
    </w:p>
    <w:p w:rsidR="00A66788" w:rsidRDefault="001A7945">
      <w:pPr>
        <w:pStyle w:val="280"/>
        <w:framePr w:w="3238" w:h="8165" w:hRule="exact" w:wrap="none" w:vAnchor="page" w:hAnchor="page" w:x="8590" w:y="7841"/>
        <w:shd w:val="clear" w:color="auto" w:fill="auto"/>
        <w:ind w:left="220"/>
      </w:pPr>
      <w:r>
        <w:t>[не</w:t>
      </w:r>
      <w:r>
        <w:rPr>
          <w:vertAlign w:val="superscript"/>
        </w:rPr>
        <w:t>и</w:t>
      </w:r>
      <w:r>
        <w:t>бесниі], [моли</w:t>
      </w:r>
      <w:r>
        <w:rPr>
          <w:vertAlign w:val="superscript"/>
        </w:rPr>
        <w:t>е</w:t>
      </w:r>
      <w:r>
        <w:t>тоуниі],</w:t>
      </w:r>
    </w:p>
    <w:p w:rsidR="00A66788" w:rsidRDefault="001A7945">
      <w:pPr>
        <w:pStyle w:val="280"/>
        <w:framePr w:w="3238" w:h="8165" w:hRule="exact" w:wrap="none" w:vAnchor="page" w:hAnchor="page" w:x="8590" w:y="7841"/>
        <w:shd w:val="clear" w:color="auto" w:fill="auto"/>
        <w:spacing w:after="102" w:line="225" w:lineRule="exact"/>
        <w:ind w:left="220" w:right="40"/>
      </w:pPr>
      <w:r>
        <w:t>[ве</w:t>
      </w:r>
      <w:r>
        <w:rPr>
          <w:vertAlign w:val="superscript"/>
        </w:rPr>
        <w:t>и</w:t>
      </w:r>
      <w:r>
        <w:t>ли</w:t>
      </w:r>
      <w:r>
        <w:rPr>
          <w:vertAlign w:val="superscript"/>
        </w:rPr>
        <w:t>е</w:t>
      </w:r>
      <w:r>
        <w:t>чезниі</w:t>
      </w:r>
      <w:r>
        <w:rPr>
          <w:rStyle w:val="28105pt0pt"/>
        </w:rPr>
        <w:t xml:space="preserve"> ]', </w:t>
      </w:r>
      <w:r>
        <w:t>[мате</w:t>
      </w:r>
      <w:r>
        <w:rPr>
          <w:vertAlign w:val="superscript"/>
        </w:rPr>
        <w:t>и</w:t>
      </w:r>
      <w:r>
        <w:t>рйнскиі</w:t>
      </w:r>
      <w:r>
        <w:rPr>
          <w:rStyle w:val="28105pt0pt"/>
        </w:rPr>
        <w:t xml:space="preserve"> ], </w:t>
      </w:r>
      <w:r>
        <w:t>[ви</w:t>
      </w:r>
      <w:r>
        <w:rPr>
          <w:vertAlign w:val="superscript"/>
        </w:rPr>
        <w:t>е</w:t>
      </w:r>
      <w:r>
        <w:t>сокопое</w:t>
      </w:r>
      <w:r>
        <w:rPr>
          <w:vertAlign w:val="superscript"/>
        </w:rPr>
        <w:t>а</w:t>
      </w:r>
      <w:r>
        <w:t>тйчниі</w:t>
      </w:r>
      <w:r>
        <w:rPr>
          <w:rStyle w:val="28105pt0pt"/>
        </w:rPr>
        <w:t xml:space="preserve"> ].</w:t>
      </w:r>
    </w:p>
    <w:p w:rsidR="00A66788" w:rsidRDefault="001A7945">
      <w:pPr>
        <w:pStyle w:val="41"/>
        <w:framePr w:w="3238" w:h="8165" w:hRule="exact" w:wrap="none" w:vAnchor="page" w:hAnchor="page" w:x="8590" w:y="7841"/>
        <w:shd w:val="clear" w:color="auto" w:fill="auto"/>
        <w:spacing w:before="0" w:line="247" w:lineRule="exact"/>
        <w:ind w:left="20" w:right="40" w:firstLine="200"/>
        <w:jc w:val="both"/>
      </w:pPr>
      <w:r>
        <w:rPr>
          <w:rStyle w:val="ArialNarrow85pt0pt0"/>
          <w:b/>
          <w:bCs/>
        </w:rPr>
        <w:t xml:space="preserve">Вимова приголосних звуків </w:t>
      </w:r>
      <w:r>
        <w:t xml:space="preserve">Відповідно до законів української орфоепії дзвінкі приголосні [б], [г], И, </w:t>
      </w:r>
      <w:r>
        <w:rPr>
          <w:rStyle w:val="0pt"/>
          <w:b/>
          <w:bCs/>
        </w:rPr>
        <w:t>[д], [д ], [з],</w:t>
      </w:r>
      <w:r>
        <w:t xml:space="preserve"> И&lt;Г©1, ЇЙ! [ж], [</w:t>
      </w:r>
      <w:r>
        <w:rPr>
          <w:rStyle w:val="0pt"/>
          <w:b/>
          <w:bCs/>
        </w:rPr>
        <w:t>дж</w:t>
      </w:r>
      <w:r>
        <w:t>] у мовленнєвому потоці, як пра</w:t>
      </w:r>
      <w:r>
        <w:softHyphen/>
        <w:t>вило, зберігають свою дзвінкіст</w:t>
      </w:r>
      <w:r>
        <w:t>ь:</w:t>
      </w:r>
    </w:p>
    <w:p w:rsidR="00A66788" w:rsidRDefault="001A7945">
      <w:pPr>
        <w:pStyle w:val="41"/>
        <w:framePr w:w="3238" w:h="8165" w:hRule="exact" w:wrap="none" w:vAnchor="page" w:hAnchor="page" w:x="8590" w:y="7841"/>
        <w:numPr>
          <w:ilvl w:val="0"/>
          <w:numId w:val="3"/>
        </w:numPr>
        <w:shd w:val="clear" w:color="auto" w:fill="auto"/>
        <w:tabs>
          <w:tab w:val="left" w:pos="212"/>
        </w:tabs>
        <w:spacing w:before="0" w:line="247" w:lineRule="exact"/>
        <w:ind w:left="220" w:hanging="200"/>
      </w:pPr>
      <w:r>
        <w:t>У кінці слова:</w:t>
      </w:r>
    </w:p>
    <w:p w:rsidR="00A66788" w:rsidRDefault="001A7945">
      <w:pPr>
        <w:pStyle w:val="160"/>
        <w:framePr w:w="3238" w:h="8165" w:hRule="exact" w:wrap="none" w:vAnchor="page" w:hAnchor="page" w:x="8590" w:y="7841"/>
        <w:shd w:val="clear" w:color="auto" w:fill="auto"/>
        <w:spacing w:line="210" w:lineRule="exact"/>
        <w:ind w:left="220" w:right="640" w:firstLine="0"/>
        <w:jc w:val="both"/>
      </w:pPr>
      <w:r>
        <w:t xml:space="preserve">[народ], [друг], [хл'іб], [ніж], </w:t>
      </w:r>
      <w:r w:rsidRPr="00CC1B4A">
        <w:t xml:space="preserve">[молод'], </w:t>
      </w:r>
      <w:r>
        <w:t>[зи'ґзаґ], [пе</w:t>
      </w:r>
      <w:r>
        <w:rPr>
          <w:vertAlign w:val="superscript"/>
        </w:rPr>
        <w:t>и</w:t>
      </w:r>
      <w:r>
        <w:t>ізаж], [наказ], [ґедз'], [памороз].</w:t>
      </w:r>
    </w:p>
    <w:p w:rsidR="00A66788" w:rsidRDefault="001A7945">
      <w:pPr>
        <w:pStyle w:val="41"/>
        <w:framePr w:w="3238" w:h="8165" w:hRule="exact" w:wrap="none" w:vAnchor="page" w:hAnchor="page" w:x="8590" w:y="7841"/>
        <w:numPr>
          <w:ilvl w:val="0"/>
          <w:numId w:val="3"/>
        </w:numPr>
        <w:shd w:val="clear" w:color="auto" w:fill="auto"/>
        <w:tabs>
          <w:tab w:val="left" w:pos="212"/>
        </w:tabs>
        <w:spacing w:before="0" w:line="229" w:lineRule="exact"/>
        <w:ind w:left="220" w:right="40" w:hanging="200"/>
      </w:pPr>
      <w:r>
        <w:t xml:space="preserve">У середині слова перед наступним глухим приголосним (здебільшого на межі кореня й суфікса): </w:t>
      </w:r>
      <w:r>
        <w:rPr>
          <w:rStyle w:val="0pt"/>
          <w:b/>
          <w:bCs/>
        </w:rPr>
        <w:t>[стежка], [шибка], [рйбка],</w:t>
      </w:r>
    </w:p>
    <w:p w:rsidR="00A66788" w:rsidRDefault="001A7945">
      <w:pPr>
        <w:pStyle w:val="160"/>
        <w:framePr w:w="3238" w:h="8165" w:hRule="exact" w:wrap="none" w:vAnchor="page" w:hAnchor="page" w:x="8590" w:y="7841"/>
        <w:shd w:val="clear" w:color="auto" w:fill="auto"/>
        <w:spacing w:line="229" w:lineRule="exact"/>
        <w:ind w:left="220" w:right="40" w:firstLine="0"/>
        <w:jc w:val="left"/>
      </w:pPr>
      <w:r>
        <w:t>[бе</w:t>
      </w:r>
      <w:r>
        <w:rPr>
          <w:vertAlign w:val="superscript"/>
        </w:rPr>
        <w:t>и</w:t>
      </w:r>
      <w:r>
        <w:t>р ізка], [нйз'</w:t>
      </w:r>
      <w:r>
        <w:t xml:space="preserve">ко], [складка], [борідка], </w:t>
      </w:r>
      <w:r>
        <w:rPr>
          <w:lang w:val="ru-RU"/>
        </w:rPr>
        <w:t xml:space="preserve">[редка], </w:t>
      </w:r>
      <w:r>
        <w:t>[ме</w:t>
      </w:r>
      <w:r>
        <w:rPr>
          <w:vertAlign w:val="superscript"/>
        </w:rPr>
        <w:t>и</w:t>
      </w:r>
      <w:r>
        <w:t>режка],</w:t>
      </w:r>
    </w:p>
    <w:p w:rsidR="00A66788" w:rsidRDefault="001A7945">
      <w:pPr>
        <w:pStyle w:val="160"/>
        <w:framePr w:w="3238" w:h="8165" w:hRule="exact" w:wrap="none" w:vAnchor="page" w:hAnchor="page" w:x="8590" w:y="7841"/>
        <w:shd w:val="clear" w:color="auto" w:fill="auto"/>
        <w:spacing w:line="229" w:lineRule="exact"/>
        <w:ind w:left="220" w:firstLine="0"/>
        <w:jc w:val="left"/>
      </w:pPr>
      <w:r>
        <w:t>[різба], [ложка].</w:t>
      </w:r>
    </w:p>
    <w:p w:rsidR="00A66788" w:rsidRDefault="001A7945">
      <w:pPr>
        <w:pStyle w:val="41"/>
        <w:framePr w:w="3238" w:h="8165" w:hRule="exact" w:wrap="none" w:vAnchor="page" w:hAnchor="page" w:x="8590" w:y="7841"/>
        <w:shd w:val="clear" w:color="auto" w:fill="auto"/>
        <w:spacing w:before="0" w:line="229" w:lineRule="exact"/>
        <w:ind w:left="220" w:right="40" w:firstLine="0"/>
      </w:pPr>
      <w:r>
        <w:t xml:space="preserve">Лише дзвінкий приголосний </w:t>
      </w:r>
      <w:r>
        <w:rPr>
          <w:rStyle w:val="0pt"/>
          <w:b/>
          <w:bCs/>
        </w:rPr>
        <w:t>[г]</w:t>
      </w:r>
      <w:r>
        <w:t xml:space="preserve"> У кількох словах перед глухими </w:t>
      </w:r>
      <w:r>
        <w:rPr>
          <w:rStyle w:val="0pt"/>
          <w:b/>
          <w:bCs/>
        </w:rPr>
        <w:t>[т],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792" w:y="6755"/>
        <w:shd w:val="clear" w:color="auto" w:fill="auto"/>
        <w:spacing w:line="170" w:lineRule="exact"/>
        <w:ind w:left="20"/>
      </w:pPr>
      <w:r>
        <w:rPr>
          <w:rStyle w:val="ArialNarrow85pt"/>
          <w:i/>
          <w:iCs/>
        </w:rPr>
        <w:lastRenderedPageBreak/>
        <w:t>Фонетика. Графіка. Орфоепія</w:t>
      </w:r>
    </w:p>
    <w:p w:rsidR="00A66788" w:rsidRDefault="001A7945">
      <w:pPr>
        <w:pStyle w:val="41"/>
        <w:framePr w:w="3578" w:h="8402" w:hRule="exact" w:wrap="none" w:vAnchor="page" w:hAnchor="page" w:x="4856" w:y="7003"/>
        <w:shd w:val="clear" w:color="auto" w:fill="auto"/>
        <w:spacing w:before="0" w:line="225" w:lineRule="exact"/>
        <w:ind w:left="320" w:right="60" w:firstLine="0"/>
        <w:jc w:val="both"/>
      </w:pPr>
      <w:r>
        <w:rPr>
          <w:rStyle w:val="95pt0pt1"/>
        </w:rPr>
        <w:t>[к] оглушується й вимовляється, як парний йому глухий [х]:</w:t>
      </w:r>
    </w:p>
    <w:p w:rsidR="00A66788" w:rsidRDefault="001A7945">
      <w:pPr>
        <w:pStyle w:val="160"/>
        <w:framePr w:w="3578" w:h="8402" w:hRule="exact" w:wrap="none" w:vAnchor="page" w:hAnchor="page" w:x="4856" w:y="7003"/>
        <w:shd w:val="clear" w:color="auto" w:fill="auto"/>
        <w:spacing w:line="225" w:lineRule="exact"/>
        <w:ind w:left="320" w:right="60" w:firstLine="0"/>
        <w:jc w:val="both"/>
      </w:pPr>
      <w:r>
        <w:rPr>
          <w:rStyle w:val="1695pt0pt0"/>
        </w:rPr>
        <w:t>[,</w:t>
      </w:r>
      <w:r w:rsidRPr="00CC1B4A">
        <w:rPr>
          <w:rStyle w:val="160pt0"/>
          <w:i/>
          <w:iCs/>
        </w:rPr>
        <w:t>лёхко</w:t>
      </w:r>
      <w:r>
        <w:rPr>
          <w:rStyle w:val="1695pt0pt0"/>
        </w:rPr>
        <w:t>], [</w:t>
      </w:r>
      <w:r>
        <w:rPr>
          <w:rStyle w:val="160pt0"/>
          <w:i/>
          <w:iCs/>
        </w:rPr>
        <w:t>вдхко</w:t>
      </w:r>
      <w:r>
        <w:rPr>
          <w:rStyle w:val="1695pt0pt0"/>
        </w:rPr>
        <w:t xml:space="preserve">], </w:t>
      </w:r>
      <w:r>
        <w:rPr>
          <w:rStyle w:val="160pt0"/>
          <w:i/>
          <w:iCs/>
        </w:rPr>
        <w:t>[ніхт'і], [к’іхті], [дохггіу], [ми</w:t>
      </w:r>
      <w:r>
        <w:rPr>
          <w:rStyle w:val="160pt0"/>
          <w:i/>
          <w:iCs/>
          <w:vertAlign w:val="superscript"/>
        </w:rPr>
        <w:t>е</w:t>
      </w:r>
      <w:r>
        <w:rPr>
          <w:rStyle w:val="160pt0"/>
          <w:i/>
          <w:iCs/>
        </w:rPr>
        <w:t>хтйт'].</w:t>
      </w:r>
    </w:p>
    <w:p w:rsidR="00A66788" w:rsidRDefault="001A7945">
      <w:pPr>
        <w:pStyle w:val="41"/>
        <w:framePr w:w="3578" w:h="8402" w:hRule="exact" w:wrap="none" w:vAnchor="page" w:hAnchor="page" w:x="4856" w:y="7003"/>
        <w:numPr>
          <w:ilvl w:val="0"/>
          <w:numId w:val="8"/>
        </w:numPr>
        <w:shd w:val="clear" w:color="auto" w:fill="auto"/>
        <w:tabs>
          <w:tab w:val="left" w:pos="292"/>
        </w:tabs>
        <w:spacing w:before="0" w:line="244" w:lineRule="exact"/>
        <w:ind w:left="320" w:right="60" w:hanging="220"/>
        <w:jc w:val="both"/>
      </w:pPr>
      <w:r>
        <w:rPr>
          <w:rStyle w:val="95pt0pt1"/>
        </w:rPr>
        <w:t>Кінцеві дзвінкі приголосні префік</w:t>
      </w:r>
      <w:r>
        <w:rPr>
          <w:rStyle w:val="95pt0pt1"/>
        </w:rPr>
        <w:softHyphen/>
        <w:t xml:space="preserve">сів </w:t>
      </w:r>
      <w:r>
        <w:rPr>
          <w:rStyle w:val="0pt5"/>
        </w:rPr>
        <w:t>роз-, без-, через-</w:t>
      </w:r>
      <w:r>
        <w:rPr>
          <w:rStyle w:val="95pt0pt1"/>
        </w:rPr>
        <w:t xml:space="preserve"> перед глухим приголосним кореня:</w:t>
      </w:r>
    </w:p>
    <w:p w:rsidR="00A66788" w:rsidRDefault="001A7945">
      <w:pPr>
        <w:pStyle w:val="160"/>
        <w:framePr w:w="3578" w:h="8402" w:hRule="exact" w:wrap="none" w:vAnchor="page" w:hAnchor="page" w:x="4856" w:y="7003"/>
        <w:shd w:val="clear" w:color="auto" w:fill="auto"/>
        <w:spacing w:line="236" w:lineRule="exact"/>
        <w:ind w:left="320" w:right="60" w:firstLine="0"/>
        <w:jc w:val="left"/>
      </w:pPr>
      <w:r>
        <w:rPr>
          <w:rStyle w:val="1695pt0pt0"/>
        </w:rPr>
        <w:t>[</w:t>
      </w:r>
      <w:r>
        <w:rPr>
          <w:rStyle w:val="160pt0"/>
          <w:i/>
          <w:iCs/>
        </w:rPr>
        <w:t>розкв’ітати</w:t>
      </w:r>
      <w:r>
        <w:rPr>
          <w:rStyle w:val="1695pt0pt0"/>
        </w:rPr>
        <w:t xml:space="preserve">], </w:t>
      </w:r>
      <w:r>
        <w:rPr>
          <w:rStyle w:val="160pt0"/>
          <w:i/>
          <w:iCs/>
        </w:rPr>
        <w:t>[бе</w:t>
      </w:r>
      <w:r>
        <w:rPr>
          <w:rStyle w:val="160pt0"/>
          <w:i/>
          <w:iCs/>
          <w:vertAlign w:val="superscript"/>
        </w:rPr>
        <w:t>и</w:t>
      </w:r>
      <w:r>
        <w:rPr>
          <w:rStyle w:val="160pt0"/>
          <w:i/>
          <w:iCs/>
        </w:rPr>
        <w:t>зсмерта], [розпис], [бе</w:t>
      </w:r>
      <w:r>
        <w:rPr>
          <w:rStyle w:val="160pt0"/>
          <w:i/>
          <w:iCs/>
          <w:vertAlign w:val="superscript"/>
        </w:rPr>
        <w:t>и</w:t>
      </w:r>
      <w:r>
        <w:rPr>
          <w:rStyle w:val="160pt0"/>
          <w:i/>
          <w:iCs/>
        </w:rPr>
        <w:t>зкоштдуно],</w:t>
      </w:r>
    </w:p>
    <w:p w:rsidR="00A66788" w:rsidRDefault="001A7945">
      <w:pPr>
        <w:pStyle w:val="41"/>
        <w:framePr w:w="3578" w:h="8402" w:hRule="exact" w:wrap="none" w:vAnchor="page" w:hAnchor="page" w:x="4856" w:y="7003"/>
        <w:shd w:val="clear" w:color="auto" w:fill="auto"/>
        <w:spacing w:before="0" w:line="236" w:lineRule="exact"/>
        <w:ind w:left="100" w:right="60" w:firstLine="0"/>
        <w:jc w:val="right"/>
      </w:pPr>
      <w:r>
        <w:rPr>
          <w:rStyle w:val="0pt5"/>
        </w:rPr>
        <w:t>[розету пйтис а], [чере</w:t>
      </w:r>
      <w:r>
        <w:rPr>
          <w:rStyle w:val="0pt5"/>
          <w:vertAlign w:val="superscript"/>
        </w:rPr>
        <w:t>и</w:t>
      </w:r>
      <w:r>
        <w:rPr>
          <w:rStyle w:val="0pt5"/>
        </w:rPr>
        <w:t>зс'іделни</w:t>
      </w:r>
      <w:r>
        <w:rPr>
          <w:rStyle w:val="0pt5"/>
          <w:vertAlign w:val="superscript"/>
        </w:rPr>
        <w:t>е</w:t>
      </w:r>
      <w:r>
        <w:rPr>
          <w:rStyle w:val="0pt5"/>
        </w:rPr>
        <w:t xml:space="preserve">к]. </w:t>
      </w:r>
      <w:r>
        <w:rPr>
          <w:rStyle w:val="95pt0pt1"/>
        </w:rPr>
        <w:t>Глухі приголосні перед</w:t>
      </w:r>
      <w:r>
        <w:rPr>
          <w:rStyle w:val="95pt0pt1"/>
        </w:rPr>
        <w:t xml:space="preserve"> дзвінкими в середині слова піддаються впливові дзвінких, тобто вимовляються дзвінко: </w:t>
      </w:r>
      <w:r>
        <w:rPr>
          <w:rStyle w:val="0pt5"/>
        </w:rPr>
        <w:t>[молод’ба], [воґзал], [фудбдл].</w:t>
      </w:r>
    </w:p>
    <w:p w:rsidR="00A66788" w:rsidRDefault="001A7945">
      <w:pPr>
        <w:pStyle w:val="41"/>
        <w:framePr w:w="3578" w:h="8402" w:hRule="exact" w:wrap="none" w:vAnchor="page" w:hAnchor="page" w:x="4856" w:y="7003"/>
        <w:shd w:val="clear" w:color="auto" w:fill="auto"/>
        <w:spacing w:before="0" w:line="236" w:lineRule="exact"/>
        <w:ind w:left="100" w:right="60" w:firstLine="220"/>
        <w:jc w:val="both"/>
      </w:pPr>
      <w:r>
        <w:rPr>
          <w:rStyle w:val="95pt0pt1"/>
        </w:rPr>
        <w:t>Різну артикуляцію мають гортан</w:t>
      </w:r>
      <w:r>
        <w:rPr>
          <w:rStyle w:val="95pt0pt1"/>
        </w:rPr>
        <w:softHyphen/>
        <w:t xml:space="preserve">ний [г] і проривний задньоязиковий [ґ] звуки. Приголосний звук </w:t>
      </w:r>
      <w:r>
        <w:rPr>
          <w:rStyle w:val="0pt5"/>
        </w:rPr>
        <w:t>[ґ]</w:t>
      </w:r>
      <w:r>
        <w:rPr>
          <w:rStyle w:val="95pt0pt1"/>
        </w:rPr>
        <w:t xml:space="preserve"> влас</w:t>
      </w:r>
      <w:r>
        <w:rPr>
          <w:rStyle w:val="95pt0pt1"/>
        </w:rPr>
        <w:softHyphen/>
        <w:t xml:space="preserve">тивий деяким власне українським та </w:t>
      </w:r>
      <w:r>
        <w:rPr>
          <w:rStyle w:val="95pt0pt1"/>
        </w:rPr>
        <w:t>іншомовним словам (їхній перелік подано в «Українському правописі» 1993 року):</w:t>
      </w:r>
    </w:p>
    <w:p w:rsidR="00A66788" w:rsidRDefault="001A7945">
      <w:pPr>
        <w:pStyle w:val="41"/>
        <w:framePr w:w="3578" w:h="8402" w:hRule="exact" w:wrap="none" w:vAnchor="page" w:hAnchor="page" w:x="4856" w:y="7003"/>
        <w:shd w:val="clear" w:color="auto" w:fill="auto"/>
        <w:tabs>
          <w:tab w:val="left" w:pos="897"/>
          <w:tab w:val="left" w:pos="2492"/>
        </w:tabs>
        <w:spacing w:before="0" w:line="190" w:lineRule="exact"/>
        <w:ind w:right="160" w:firstLine="0"/>
        <w:jc w:val="center"/>
      </w:pPr>
      <w:r>
        <w:rPr>
          <w:rStyle w:val="0pt5"/>
        </w:rPr>
        <w:t>•</w:t>
      </w:r>
      <w:r>
        <w:rPr>
          <w:rStyle w:val="95pt0pt1"/>
        </w:rPr>
        <w:t xml:space="preserve"> ^</w:t>
      </w:r>
      <w:r>
        <w:rPr>
          <w:rStyle w:val="95pt0pt1"/>
        </w:rPr>
        <w:tab/>
        <w:t>'</w:t>
      </w:r>
      <w:r>
        <w:rPr>
          <w:rStyle w:val="95pt0pt1"/>
        </w:rPr>
        <w:tab/>
        <w:t>, О/</w:t>
      </w:r>
    </w:p>
    <w:p w:rsidR="00A66788" w:rsidRDefault="001A7945">
      <w:pPr>
        <w:pStyle w:val="160"/>
        <w:framePr w:w="3578" w:h="8402" w:hRule="exact" w:wrap="none" w:vAnchor="page" w:hAnchor="page" w:x="4856" w:y="7003"/>
        <w:shd w:val="clear" w:color="auto" w:fill="auto"/>
        <w:spacing w:line="233" w:lineRule="exact"/>
        <w:ind w:left="320" w:right="60" w:firstLine="0"/>
        <w:jc w:val="both"/>
      </w:pPr>
      <w:r>
        <w:rPr>
          <w:rStyle w:val="160pt0"/>
          <w:i/>
          <w:iCs/>
        </w:rPr>
        <w:t>[ґудзик], [ґанок], [ґрунт], [ґедз ], [аґрус], [ґул'а], [леґ’ін], [ґречниі], [ґданс'к], [ґре</w:t>
      </w:r>
      <w:r>
        <w:rPr>
          <w:rStyle w:val="160pt0"/>
          <w:i/>
          <w:iCs/>
          <w:vertAlign w:val="superscript"/>
        </w:rPr>
        <w:t>и</w:t>
      </w:r>
      <w:r>
        <w:rPr>
          <w:rStyle w:val="160pt0"/>
          <w:i/>
          <w:iCs/>
        </w:rPr>
        <w:t>нланд’і]а]</w:t>
      </w:r>
      <w:r>
        <w:rPr>
          <w:rStyle w:val="1695pt0pt0"/>
        </w:rPr>
        <w:t xml:space="preserve"> тощо.</w:t>
      </w:r>
    </w:p>
    <w:p w:rsidR="00A66788" w:rsidRDefault="001A7945">
      <w:pPr>
        <w:pStyle w:val="41"/>
        <w:framePr w:w="3578" w:h="8402" w:hRule="exact" w:wrap="none" w:vAnchor="page" w:hAnchor="page" w:x="4856" w:y="7003"/>
        <w:shd w:val="clear" w:color="auto" w:fill="auto"/>
        <w:spacing w:before="0" w:line="244" w:lineRule="exact"/>
        <w:ind w:left="320" w:right="60" w:firstLine="0"/>
        <w:jc w:val="both"/>
      </w:pPr>
      <w:r>
        <w:rPr>
          <w:rStyle w:val="95pt0pt1"/>
        </w:rPr>
        <w:t xml:space="preserve">В інших словах слід вимовляти звук </w:t>
      </w:r>
      <w:r>
        <w:rPr>
          <w:rStyle w:val="0pt5"/>
        </w:rPr>
        <w:t>[г]:</w:t>
      </w:r>
    </w:p>
    <w:p w:rsidR="00A66788" w:rsidRDefault="001A7945">
      <w:pPr>
        <w:pStyle w:val="160"/>
        <w:framePr w:w="3578" w:h="8402" w:hRule="exact" w:wrap="none" w:vAnchor="page" w:hAnchor="page" w:x="4856" w:y="7003"/>
        <w:shd w:val="clear" w:color="auto" w:fill="auto"/>
        <w:spacing w:after="63" w:line="244" w:lineRule="exact"/>
        <w:ind w:left="320" w:right="220" w:firstLine="0"/>
        <w:jc w:val="left"/>
      </w:pPr>
      <w:r>
        <w:rPr>
          <w:rStyle w:val="160pt0"/>
          <w:i/>
          <w:iCs/>
        </w:rPr>
        <w:t xml:space="preserve">[г’ігант], </w:t>
      </w:r>
      <w:r>
        <w:rPr>
          <w:rStyle w:val="160pt0"/>
          <w:i/>
          <w:iCs/>
        </w:rPr>
        <w:t>[гарно], [гніздо], [горіх], [голос], [газета], [вагон].</w:t>
      </w:r>
    </w:p>
    <w:p w:rsidR="00A66788" w:rsidRDefault="001A7945">
      <w:pPr>
        <w:pStyle w:val="41"/>
        <w:framePr w:w="3578" w:h="8402" w:hRule="exact" w:wrap="none" w:vAnchor="page" w:hAnchor="page" w:x="4856" w:y="7003"/>
        <w:shd w:val="clear" w:color="auto" w:fill="auto"/>
        <w:spacing w:before="0" w:line="240" w:lineRule="exact"/>
        <w:ind w:left="100" w:right="60" w:firstLine="220"/>
        <w:jc w:val="both"/>
      </w:pPr>
      <w:r>
        <w:rPr>
          <w:rStyle w:val="95pt0pt1"/>
        </w:rPr>
        <w:t xml:space="preserve">Звуки </w:t>
      </w:r>
      <w:r>
        <w:rPr>
          <w:rStyle w:val="0pt5"/>
        </w:rPr>
        <w:t xml:space="preserve">[дж], [дз], </w:t>
      </w:r>
      <w:r>
        <w:rPr>
          <w:rStyle w:val="2pt1"/>
        </w:rPr>
        <w:t>[дз]</w:t>
      </w:r>
      <w:r>
        <w:rPr>
          <w:rStyle w:val="95pt0pt1"/>
        </w:rPr>
        <w:t xml:space="preserve"> (африкати) вимовляються як один неподільний звук, лише на межі префікса й коре</w:t>
      </w:r>
      <w:r>
        <w:rPr>
          <w:rStyle w:val="95pt0pt1"/>
        </w:rPr>
        <w:softHyphen/>
        <w:t xml:space="preserve">ня буквосполучення </w:t>
      </w:r>
      <w:r>
        <w:rPr>
          <w:rStyle w:val="0pt5"/>
        </w:rPr>
        <w:t>[дж], [дз]</w:t>
      </w:r>
      <w:r>
        <w:rPr>
          <w:rStyle w:val="95pt0pt1"/>
        </w:rPr>
        <w:t xml:space="preserve"> вимов</w:t>
      </w:r>
      <w:r>
        <w:rPr>
          <w:rStyle w:val="95pt0pt1"/>
        </w:rPr>
        <w:softHyphen/>
        <w:t>ляються роздільно, тобто як два ок</w:t>
      </w:r>
      <w:r>
        <w:rPr>
          <w:rStyle w:val="95pt0pt1"/>
        </w:rPr>
        <w:softHyphen/>
        <w:t>ремі звуки:</w:t>
      </w:r>
    </w:p>
    <w:p w:rsidR="00A66788" w:rsidRDefault="001A7945">
      <w:pPr>
        <w:pStyle w:val="160"/>
        <w:framePr w:w="3327" w:h="8205" w:hRule="exact" w:wrap="none" w:vAnchor="page" w:hAnchor="page" w:x="8777" w:y="7120"/>
        <w:shd w:val="clear" w:color="auto" w:fill="auto"/>
        <w:spacing w:line="255" w:lineRule="exact"/>
        <w:ind w:left="240" w:right="20" w:firstLine="0"/>
        <w:jc w:val="left"/>
      </w:pPr>
      <w:r>
        <w:rPr>
          <w:rStyle w:val="160pt0"/>
          <w:i/>
          <w:iCs/>
        </w:rPr>
        <w:t xml:space="preserve">[бджола], </w:t>
      </w:r>
      <w:r>
        <w:rPr>
          <w:rStyle w:val="160pt0"/>
          <w:i/>
          <w:iCs/>
        </w:rPr>
        <w:t>[еїжм’іл], [дже</w:t>
      </w:r>
      <w:r>
        <w:rPr>
          <w:rStyle w:val="160pt0"/>
          <w:i/>
          <w:iCs/>
          <w:vertAlign w:val="superscript"/>
        </w:rPr>
        <w:t>и</w:t>
      </w:r>
      <w:r>
        <w:rPr>
          <w:rStyle w:val="160pt0"/>
          <w:i/>
          <w:iCs/>
        </w:rPr>
        <w:t>ре</w:t>
      </w:r>
      <w:r>
        <w:rPr>
          <w:rStyle w:val="160pt0"/>
          <w:i/>
          <w:iCs/>
          <w:vertAlign w:val="superscript"/>
        </w:rPr>
        <w:t>и</w:t>
      </w:r>
      <w:r>
        <w:rPr>
          <w:rStyle w:val="160pt0"/>
          <w:i/>
          <w:iCs/>
        </w:rPr>
        <w:t>ло], [досліоже</w:t>
      </w:r>
      <w:r>
        <w:rPr>
          <w:rStyle w:val="160pt0"/>
          <w:i/>
          <w:iCs/>
          <w:vertAlign w:val="superscript"/>
        </w:rPr>
        <w:t>и</w:t>
      </w:r>
      <w:r>
        <w:rPr>
          <w:rStyle w:val="160pt0"/>
          <w:i/>
          <w:iCs/>
        </w:rPr>
        <w:t>н:а], [дзв’ін],</w:t>
      </w:r>
    </w:p>
    <w:p w:rsidR="00A66788" w:rsidRDefault="001A7945">
      <w:pPr>
        <w:pStyle w:val="160"/>
        <w:framePr w:w="3327" w:h="8205" w:hRule="exact" w:wrap="none" w:vAnchor="page" w:hAnchor="page" w:x="8777" w:y="7120"/>
        <w:shd w:val="clear" w:color="auto" w:fill="auto"/>
        <w:spacing w:line="255" w:lineRule="exact"/>
        <w:ind w:left="240" w:right="20" w:firstLine="0"/>
        <w:jc w:val="left"/>
      </w:pPr>
      <w:r>
        <w:rPr>
          <w:rStyle w:val="160pt0"/>
          <w:i/>
          <w:iCs/>
        </w:rPr>
        <w:t xml:space="preserve">[дзеркало], [дзв’інйц'а], </w:t>
      </w:r>
      <w:r>
        <w:rPr>
          <w:rStyle w:val="1695pt0pt0"/>
        </w:rPr>
        <w:t>але:</w:t>
      </w:r>
    </w:p>
    <w:p w:rsidR="00A66788" w:rsidRDefault="001A7945">
      <w:pPr>
        <w:pStyle w:val="160"/>
        <w:framePr w:w="3327" w:h="8205" w:hRule="exact" w:wrap="none" w:vAnchor="page" w:hAnchor="page" w:x="8777" w:y="7120"/>
        <w:shd w:val="clear" w:color="auto" w:fill="auto"/>
        <w:spacing w:line="236" w:lineRule="exact"/>
        <w:ind w:left="240" w:firstLine="0"/>
        <w:jc w:val="left"/>
      </w:pPr>
      <w:r>
        <w:rPr>
          <w:rStyle w:val="160pt0"/>
          <w:i/>
          <w:iCs/>
        </w:rPr>
        <w:t>[п’ідживйти], [в’іджартувати],</w:t>
      </w:r>
    </w:p>
    <w:p w:rsidR="00A66788" w:rsidRDefault="001A7945">
      <w:pPr>
        <w:pStyle w:val="41"/>
        <w:framePr w:w="3327" w:h="8205" w:hRule="exact" w:wrap="none" w:vAnchor="page" w:hAnchor="page" w:x="8777" w:y="7120"/>
        <w:shd w:val="clear" w:color="auto" w:fill="auto"/>
        <w:spacing w:before="0" w:line="236" w:lineRule="exact"/>
        <w:ind w:left="40" w:right="20" w:firstLine="200"/>
      </w:pPr>
      <w:r>
        <w:rPr>
          <w:rStyle w:val="0pt5"/>
        </w:rPr>
        <w:t>[в’ід зи</w:t>
      </w:r>
      <w:r>
        <w:rPr>
          <w:rStyle w:val="0pt5"/>
          <w:vertAlign w:val="superscript"/>
        </w:rPr>
        <w:t>е</w:t>
      </w:r>
      <w:r>
        <w:rPr>
          <w:rStyle w:val="0pt5"/>
        </w:rPr>
        <w:t xml:space="preserve"> му вати], [в’ід значити]. </w:t>
      </w:r>
      <w:r>
        <w:rPr>
          <w:rStyle w:val="95pt0pt1"/>
        </w:rPr>
        <w:t xml:space="preserve">Шиплячі приголосні [ж], [ч], [їй], </w:t>
      </w:r>
      <w:r>
        <w:rPr>
          <w:rStyle w:val="0pt5"/>
        </w:rPr>
        <w:t>[дж\</w:t>
      </w:r>
      <w:r>
        <w:rPr>
          <w:rStyle w:val="95pt0pt1"/>
        </w:rPr>
        <w:t xml:space="preserve"> вимовляються твердо, вони пом’якшуються тільки перед [і] та коли под</w:t>
      </w:r>
      <w:r>
        <w:rPr>
          <w:rStyle w:val="95pt0pt1"/>
        </w:rPr>
        <w:t>овжуються:</w:t>
      </w:r>
    </w:p>
    <w:p w:rsidR="00A66788" w:rsidRDefault="001A7945">
      <w:pPr>
        <w:pStyle w:val="160"/>
        <w:framePr w:w="3327" w:h="8205" w:hRule="exact" w:wrap="none" w:vAnchor="page" w:hAnchor="page" w:x="8777" w:y="7120"/>
        <w:shd w:val="clear" w:color="auto" w:fill="auto"/>
        <w:spacing w:after="66" w:line="236" w:lineRule="exact"/>
        <w:ind w:left="240" w:right="320" w:firstLine="0"/>
        <w:jc w:val="both"/>
      </w:pPr>
      <w:r>
        <w:rPr>
          <w:rStyle w:val="160pt0"/>
          <w:i/>
          <w:iCs/>
        </w:rPr>
        <w:t>[плашч], [плач], [хрушч], [чаша], [круча], [че</w:t>
      </w:r>
      <w:r>
        <w:rPr>
          <w:rStyle w:val="160pt0"/>
          <w:i/>
          <w:iCs/>
          <w:vertAlign w:val="superscript"/>
        </w:rPr>
        <w:t>и</w:t>
      </w:r>
      <w:r>
        <w:rPr>
          <w:rStyle w:val="160pt0"/>
          <w:i/>
          <w:iCs/>
        </w:rPr>
        <w:t>брец’], [шеп’іт], [шчедрил], [л'ішчйна], [чемниї], [брошура], [журі], [шчо], [чого], [оч’і], [нож’і], [ш’іс'т</w:t>
      </w:r>
      <w:r>
        <w:rPr>
          <w:rStyle w:val="160pt0"/>
          <w:i/>
          <w:iCs/>
          <w:vertAlign w:val="superscript"/>
        </w:rPr>
        <w:t>1</w:t>
      </w:r>
      <w:r>
        <w:rPr>
          <w:rStyle w:val="160pt0"/>
          <w:i/>
          <w:iCs/>
        </w:rPr>
        <w:t>], [клуч’і], [п’ідніж’:а], [узб’іч’:а], [п’ід:аш’:а], [подорож’:у], [вели</w:t>
      </w:r>
      <w:r>
        <w:rPr>
          <w:rStyle w:val="160pt0"/>
          <w:i/>
          <w:iCs/>
          <w:vertAlign w:val="superscript"/>
        </w:rPr>
        <w:t>е</w:t>
      </w:r>
      <w:r>
        <w:rPr>
          <w:rStyle w:val="160pt0"/>
          <w:i/>
          <w:iCs/>
        </w:rPr>
        <w:t>ч!:у], [рдзк’і</w:t>
      </w:r>
      <w:r>
        <w:rPr>
          <w:rStyle w:val="160pt0"/>
          <w:i/>
          <w:iCs/>
        </w:rPr>
        <w:t>ш’:у].</w:t>
      </w:r>
    </w:p>
    <w:p w:rsidR="00A66788" w:rsidRDefault="001A7945">
      <w:pPr>
        <w:pStyle w:val="41"/>
        <w:framePr w:w="3327" w:h="8205" w:hRule="exact" w:wrap="none" w:vAnchor="page" w:hAnchor="page" w:x="8777" w:y="7120"/>
        <w:shd w:val="clear" w:color="auto" w:fill="auto"/>
        <w:spacing w:before="0" w:line="229" w:lineRule="exact"/>
        <w:ind w:left="40" w:right="20" w:firstLine="200"/>
        <w:jc w:val="both"/>
      </w:pPr>
      <w:r>
        <w:rPr>
          <w:rStyle w:val="95pt0pt1"/>
        </w:rPr>
        <w:t>Твердо вимовляються губні приго</w:t>
      </w:r>
      <w:r>
        <w:rPr>
          <w:rStyle w:val="95pt0pt1"/>
        </w:rPr>
        <w:softHyphen/>
        <w:t>лосні [б], [ті], [в], [лі], [ф] у всіх по</w:t>
      </w:r>
      <w:r>
        <w:rPr>
          <w:rStyle w:val="95pt0pt1"/>
        </w:rPr>
        <w:softHyphen/>
        <w:t>зиціях; напівпом’якшено лише перед</w:t>
      </w:r>
    </w:p>
    <w:p w:rsidR="00A66788" w:rsidRDefault="001A7945">
      <w:pPr>
        <w:pStyle w:val="41"/>
        <w:framePr w:w="3327" w:h="8205" w:hRule="exact" w:wrap="none" w:vAnchor="page" w:hAnchor="page" w:x="8777" w:y="7120"/>
        <w:shd w:val="clear" w:color="auto" w:fill="auto"/>
        <w:tabs>
          <w:tab w:val="left" w:pos="343"/>
        </w:tabs>
        <w:spacing w:before="0" w:line="229" w:lineRule="exact"/>
        <w:ind w:left="40" w:right="20" w:firstLine="0"/>
        <w:jc w:val="both"/>
      </w:pPr>
      <w:r>
        <w:rPr>
          <w:rStyle w:val="95pt0pt1"/>
        </w:rPr>
        <w:t>[і], а також у словах іншомовного по</w:t>
      </w:r>
      <w:r>
        <w:rPr>
          <w:rStyle w:val="95pt0pt1"/>
        </w:rPr>
        <w:softHyphen/>
        <w:t>ходження перед йотованими.</w:t>
      </w:r>
    </w:p>
    <w:p w:rsidR="00A66788" w:rsidRDefault="001A7945">
      <w:pPr>
        <w:pStyle w:val="41"/>
        <w:framePr w:w="3327" w:h="8205" w:hRule="exact" w:wrap="none" w:vAnchor="page" w:hAnchor="page" w:x="8777" w:y="7120"/>
        <w:shd w:val="clear" w:color="auto" w:fill="auto"/>
        <w:spacing w:before="0" w:line="229" w:lineRule="exact"/>
        <w:ind w:left="40" w:right="20" w:firstLine="200"/>
        <w:jc w:val="both"/>
      </w:pPr>
      <w:r>
        <w:rPr>
          <w:rStyle w:val="95pt0pt1"/>
        </w:rPr>
        <w:t>Звук [</w:t>
      </w:r>
      <w:r>
        <w:rPr>
          <w:rStyle w:val="0pt5"/>
        </w:rPr>
        <w:t>ф</w:t>
      </w:r>
      <w:r>
        <w:rPr>
          <w:rStyle w:val="95pt0pt1"/>
        </w:rPr>
        <w:t>] вимовляється чітко в за</w:t>
      </w:r>
      <w:r>
        <w:rPr>
          <w:rStyle w:val="95pt0pt1"/>
        </w:rPr>
        <w:softHyphen/>
        <w:t>позичених словах; його слід відрізня</w:t>
      </w:r>
      <w:r>
        <w:rPr>
          <w:rStyle w:val="95pt0pt1"/>
        </w:rPr>
        <w:softHyphen/>
        <w:t>ти від</w:t>
      </w:r>
      <w:r>
        <w:rPr>
          <w:rStyle w:val="95pt0pt1"/>
        </w:rPr>
        <w:t xml:space="preserve"> буквосполучення [хе], яке вживається у власне українських словах:</w:t>
      </w:r>
    </w:p>
    <w:p w:rsidR="00A66788" w:rsidRDefault="001A7945">
      <w:pPr>
        <w:pStyle w:val="160"/>
        <w:framePr w:w="3327" w:h="8205" w:hRule="exact" w:wrap="none" w:vAnchor="page" w:hAnchor="page" w:x="8777" w:y="7120"/>
        <w:shd w:val="clear" w:color="auto" w:fill="auto"/>
        <w:spacing w:line="266" w:lineRule="exact"/>
        <w:ind w:left="240" w:right="20" w:firstLine="0"/>
        <w:jc w:val="left"/>
      </w:pPr>
      <w:r>
        <w:rPr>
          <w:rStyle w:val="160pt0"/>
          <w:i/>
          <w:iCs/>
        </w:rPr>
        <w:t>[факт], [фауна], [фазан], [де</w:t>
      </w:r>
      <w:r>
        <w:rPr>
          <w:rStyle w:val="160pt0"/>
          <w:i/>
          <w:iCs/>
          <w:vertAlign w:val="superscript"/>
        </w:rPr>
        <w:t>и</w:t>
      </w:r>
      <w:r>
        <w:rPr>
          <w:rStyle w:val="160pt0"/>
          <w:i/>
          <w:iCs/>
        </w:rPr>
        <w:t>лф’ін], [ф’ілоедф’ца], [фотограф], [фе}ері}а], [федїр], [фе</w:t>
      </w:r>
      <w:r>
        <w:rPr>
          <w:rStyle w:val="160pt0"/>
          <w:i/>
          <w:iCs/>
          <w:vertAlign w:val="superscript"/>
        </w:rPr>
        <w:t>и</w:t>
      </w:r>
      <w:r>
        <w:rPr>
          <w:rStyle w:val="160pt0"/>
          <w:i/>
          <w:iCs/>
        </w:rPr>
        <w:t>одосі}а]; [хвЧртка], [хвороба], [хвйла], [хво]а], [хвалебній], [хвастливій], [хви'лйн:ш].</w:t>
      </w:r>
    </w:p>
    <w:p w:rsidR="00A66788" w:rsidRDefault="001A7945">
      <w:pPr>
        <w:pStyle w:val="94"/>
        <w:framePr w:w="3375" w:h="213" w:hRule="exact" w:wrap="none" w:vAnchor="page" w:hAnchor="page" w:x="8755" w:y="15609"/>
        <w:shd w:val="clear" w:color="auto" w:fill="auto"/>
        <w:spacing w:line="180" w:lineRule="exact"/>
        <w:ind w:right="80"/>
      </w:pPr>
      <w:r>
        <w:t>63</w:t>
      </w:r>
    </w:p>
    <w:p w:rsidR="00A66788" w:rsidRDefault="001A7945">
      <w:pPr>
        <w:pStyle w:val="290"/>
        <w:framePr w:wrap="none" w:vAnchor="page" w:hAnchor="page" w:x="4723" w:y="16340"/>
        <w:shd w:val="clear" w:color="auto" w:fill="auto"/>
        <w:spacing w:line="200" w:lineRule="exact"/>
      </w:pPr>
      <w:r>
        <w:rPr>
          <w:rStyle w:val="29LucidaSansUnicode"/>
        </w:rPr>
        <w:t>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837" w:y="7255"/>
        <w:shd w:val="clear" w:color="auto" w:fill="auto"/>
        <w:spacing w:line="170" w:lineRule="exact"/>
        <w:ind w:left="20"/>
      </w:pPr>
      <w:r>
        <w:rPr>
          <w:rStyle w:val="ArialNarrow85pt0"/>
          <w:i/>
          <w:iCs/>
        </w:rPr>
        <w:lastRenderedPageBreak/>
        <w:t>УКРА НСЬКА МОВА</w:t>
      </w:r>
    </w:p>
    <w:p w:rsidR="00A66788" w:rsidRDefault="001A7945">
      <w:pPr>
        <w:pStyle w:val="41"/>
        <w:framePr w:w="3351" w:h="8403" w:hRule="exact" w:wrap="none" w:vAnchor="page" w:hAnchor="page" w:x="4845" w:y="7562"/>
        <w:shd w:val="clear" w:color="auto" w:fill="auto"/>
        <w:spacing w:before="0" w:line="249" w:lineRule="exact"/>
        <w:ind w:left="20" w:right="20" w:firstLine="200"/>
        <w:jc w:val="both"/>
      </w:pPr>
      <w:r>
        <w:rPr>
          <w:rStyle w:val="ArialNarrow95pt0pt"/>
          <w:b/>
          <w:bCs/>
        </w:rPr>
        <w:t xml:space="preserve">Вимова </w:t>
      </w:r>
      <w:r>
        <w:rPr>
          <w:rStyle w:val="95pt0pt1"/>
        </w:rPr>
        <w:t xml:space="preserve">буквоспол учень Буквосполучення </w:t>
      </w:r>
      <w:r>
        <w:rPr>
          <w:rStyle w:val="0pt5"/>
        </w:rPr>
        <w:t>-ться</w:t>
      </w:r>
      <w:r>
        <w:rPr>
          <w:rStyle w:val="95pt0pt1"/>
        </w:rPr>
        <w:t xml:space="preserve"> і </w:t>
      </w:r>
      <w:r>
        <w:rPr>
          <w:rStyle w:val="0pt5"/>
        </w:rPr>
        <w:t>-шся</w:t>
      </w:r>
      <w:r>
        <w:rPr>
          <w:rStyle w:val="95pt0pt1"/>
        </w:rPr>
        <w:t xml:space="preserve"> в дієслівних формах 3-ої особи однини та множини теперішнього й майбут</w:t>
      </w:r>
      <w:r>
        <w:rPr>
          <w:rStyle w:val="95pt0pt1"/>
        </w:rPr>
        <w:softHyphen/>
        <w:t>нього часу вимовляються відповідно як [і£] і [с:]:</w:t>
      </w:r>
    </w:p>
    <w:p w:rsidR="00A66788" w:rsidRDefault="001A7945">
      <w:pPr>
        <w:pStyle w:val="160"/>
        <w:framePr w:w="3351" w:h="8403" w:hRule="exact" w:wrap="none" w:vAnchor="page" w:hAnchor="page" w:x="4845" w:y="7562"/>
        <w:shd w:val="clear" w:color="auto" w:fill="auto"/>
        <w:spacing w:line="237" w:lineRule="exact"/>
        <w:ind w:left="220" w:right="660" w:firstLine="0"/>
        <w:jc w:val="left"/>
      </w:pPr>
      <w:r>
        <w:rPr>
          <w:rStyle w:val="1695pt0pt1"/>
          <w:i/>
          <w:iCs/>
        </w:rPr>
        <w:t xml:space="preserve">[см'і]ец:а], </w:t>
      </w:r>
      <w:r>
        <w:rPr>
          <w:rStyle w:val="160pt0"/>
          <w:i/>
          <w:iCs/>
        </w:rPr>
        <w:t xml:space="preserve">[хвилуіефа], </w:t>
      </w:r>
      <w:r>
        <w:rPr>
          <w:rStyle w:val="1695pt0pt1"/>
          <w:i/>
          <w:iCs/>
        </w:rPr>
        <w:t xml:space="preserve">\тюзна]ОЖлац:а\, </w:t>
      </w:r>
      <w:r>
        <w:rPr>
          <w:rStyle w:val="160pt0"/>
          <w:i/>
          <w:iCs/>
        </w:rPr>
        <w:t xml:space="preserve">[научац:а], </w:t>
      </w:r>
      <w:r>
        <w:rPr>
          <w:rStyle w:val="1695pt0pt0"/>
        </w:rPr>
        <w:t xml:space="preserve">[с!м’цес:а], </w:t>
      </w:r>
      <w:r>
        <w:rPr>
          <w:rStyle w:val="160pt0"/>
          <w:i/>
          <w:iCs/>
        </w:rPr>
        <w:t xml:space="preserve">[хвилу]ес':а], </w:t>
      </w:r>
      <w:r>
        <w:rPr>
          <w:rStyle w:val="1695pt0pt0"/>
        </w:rPr>
        <w:t xml:space="preserve">[лозна/олеи'с:а], </w:t>
      </w:r>
      <w:r>
        <w:rPr>
          <w:rStyle w:val="160pt0"/>
          <w:i/>
          <w:iCs/>
        </w:rPr>
        <w:t>[научи</w:t>
      </w:r>
      <w:r>
        <w:rPr>
          <w:rStyle w:val="160pt0"/>
          <w:i/>
          <w:iCs/>
          <w:vertAlign w:val="superscript"/>
        </w:rPr>
        <w:t>е</w:t>
      </w:r>
      <w:r>
        <w:rPr>
          <w:rStyle w:val="160pt0"/>
          <w:i/>
          <w:iCs/>
        </w:rPr>
        <w:t>с':а].</w:t>
      </w:r>
    </w:p>
    <w:p w:rsidR="00A66788" w:rsidRDefault="001A7945">
      <w:pPr>
        <w:pStyle w:val="41"/>
        <w:framePr w:w="3351" w:h="8403" w:hRule="exact" w:wrap="none" w:vAnchor="page" w:hAnchor="page" w:x="4845" w:y="7562"/>
        <w:shd w:val="clear" w:color="auto" w:fill="auto"/>
        <w:spacing w:before="0" w:after="310" w:line="237" w:lineRule="exact"/>
        <w:ind w:left="220" w:right="20" w:firstLine="0"/>
      </w:pPr>
      <w:r>
        <w:rPr>
          <w:rStyle w:val="95pt0pt1"/>
        </w:rPr>
        <w:t>Для вимови характерне також спрощення в окремих групах приго</w:t>
      </w:r>
      <w:r>
        <w:rPr>
          <w:rStyle w:val="95pt0pt1"/>
        </w:rPr>
        <w:softHyphen/>
        <w:t xml:space="preserve">лосних (орфографічно не закріплене): </w:t>
      </w:r>
      <w:r>
        <w:rPr>
          <w:rStyle w:val="0pt5"/>
        </w:rPr>
        <w:t>агентство</w:t>
      </w:r>
      <w:r>
        <w:rPr>
          <w:rStyle w:val="95pt0pt1"/>
        </w:rPr>
        <w:t xml:space="preserve"> — [</w:t>
      </w:r>
      <w:r>
        <w:rPr>
          <w:rStyle w:val="0pt5"/>
        </w:rPr>
        <w:t>агенство</w:t>
      </w:r>
      <w:r>
        <w:rPr>
          <w:rStyle w:val="95pt0pt1"/>
        </w:rPr>
        <w:t xml:space="preserve">], </w:t>
      </w:r>
      <w:r>
        <w:rPr>
          <w:rStyle w:val="0pt5"/>
        </w:rPr>
        <w:t>студентство</w:t>
      </w:r>
      <w:r>
        <w:rPr>
          <w:rStyle w:val="95pt0pt1"/>
        </w:rPr>
        <w:t xml:space="preserve"> — [</w:t>
      </w:r>
      <w:r>
        <w:rPr>
          <w:rStyle w:val="0pt5"/>
        </w:rPr>
        <w:t>студенство</w:t>
      </w:r>
      <w:r>
        <w:rPr>
          <w:rStyle w:val="95pt0pt1"/>
        </w:rPr>
        <w:t xml:space="preserve">], </w:t>
      </w:r>
      <w:r>
        <w:rPr>
          <w:rStyle w:val="0pt5"/>
        </w:rPr>
        <w:t>туристський</w:t>
      </w:r>
      <w:r>
        <w:rPr>
          <w:rStyle w:val="95pt0pt1"/>
        </w:rPr>
        <w:t xml:space="preserve"> — </w:t>
      </w:r>
      <w:r>
        <w:rPr>
          <w:rStyle w:val="0pt5"/>
        </w:rPr>
        <w:t>[турйскш], поїздці</w:t>
      </w:r>
      <w:r>
        <w:rPr>
          <w:rStyle w:val="95pt0pt1"/>
        </w:rPr>
        <w:t xml:space="preserve"> —</w:t>
      </w:r>
      <w:r>
        <w:rPr>
          <w:rStyle w:val="95pt0pt1"/>
        </w:rPr>
        <w:t xml:space="preserve"> </w:t>
      </w:r>
      <w:r>
        <w:rPr>
          <w:rStyle w:val="0pt5"/>
        </w:rPr>
        <w:t>[по]ізці], звістці</w:t>
      </w:r>
      <w:r>
        <w:rPr>
          <w:rStyle w:val="95pt0pt1"/>
        </w:rPr>
        <w:t xml:space="preserve"> — </w:t>
      </w:r>
      <w:r>
        <w:rPr>
          <w:rStyle w:val="0pt5"/>
        </w:rPr>
        <w:t>[зв'ісці], невістчин</w:t>
      </w:r>
      <w:r>
        <w:rPr>
          <w:rStyle w:val="95pt0pt1"/>
        </w:rPr>
        <w:t xml:space="preserve"> — </w:t>
      </w:r>
      <w:r>
        <w:rPr>
          <w:rStyle w:val="0pt5"/>
        </w:rPr>
        <w:t>[не</w:t>
      </w:r>
      <w:r>
        <w:rPr>
          <w:rStyle w:val="0pt5"/>
          <w:vertAlign w:val="superscript"/>
        </w:rPr>
        <w:t>и</w:t>
      </w:r>
      <w:r>
        <w:rPr>
          <w:rStyle w:val="0pt5"/>
        </w:rPr>
        <w:t>в’іиічин].</w:t>
      </w:r>
    </w:p>
    <w:p w:rsidR="00A66788" w:rsidRDefault="001A7945">
      <w:pPr>
        <w:pStyle w:val="631"/>
        <w:framePr w:w="3351" w:h="8403" w:hRule="exact" w:wrap="none" w:vAnchor="page" w:hAnchor="page" w:x="4845" w:y="7562"/>
        <w:shd w:val="clear" w:color="auto" w:fill="auto"/>
        <w:spacing w:before="0" w:after="257" w:line="300" w:lineRule="exact"/>
        <w:ind w:left="20"/>
      </w:pPr>
      <w:bookmarkStart w:id="49" w:name="bookmark49"/>
      <w:r>
        <w:t>ОРФОГРАФІЯ</w:t>
      </w:r>
      <w:bookmarkEnd w:id="49"/>
    </w:p>
    <w:p w:rsidR="00A66788" w:rsidRDefault="001A7945">
      <w:pPr>
        <w:pStyle w:val="41"/>
        <w:framePr w:w="3351" w:h="8403" w:hRule="exact" w:wrap="none" w:vAnchor="page" w:hAnchor="page" w:x="4845" w:y="7562"/>
        <w:shd w:val="clear" w:color="auto" w:fill="auto"/>
        <w:spacing w:before="0" w:line="234" w:lineRule="exact"/>
        <w:ind w:left="20" w:right="20" w:firstLine="200"/>
        <w:jc w:val="both"/>
      </w:pPr>
      <w:r>
        <w:rPr>
          <w:rStyle w:val="95pt0pt1"/>
        </w:rPr>
        <w:t>Орфографія — це система загаль</w:t>
      </w:r>
      <w:r>
        <w:rPr>
          <w:rStyle w:val="95pt0pt1"/>
        </w:rPr>
        <w:softHyphen/>
        <w:t>ноприйнятих правил про способи пе</w:t>
      </w:r>
      <w:r>
        <w:rPr>
          <w:rStyle w:val="95pt0pt1"/>
        </w:rPr>
        <w:softHyphen/>
        <w:t>редачі усного мовлення в писемній або друкованій формі.</w:t>
      </w:r>
    </w:p>
    <w:p w:rsidR="00A66788" w:rsidRDefault="001A7945">
      <w:pPr>
        <w:pStyle w:val="41"/>
        <w:framePr w:w="3351" w:h="8403" w:hRule="exact" w:wrap="none" w:vAnchor="page" w:hAnchor="page" w:x="4845" w:y="7562"/>
        <w:shd w:val="clear" w:color="auto" w:fill="auto"/>
        <w:spacing w:before="0" w:line="234" w:lineRule="exact"/>
        <w:ind w:left="20" w:firstLine="200"/>
        <w:jc w:val="both"/>
      </w:pPr>
      <w:r>
        <w:rPr>
          <w:rStyle w:val="95pt0pt1"/>
        </w:rPr>
        <w:t>Терміну грецького походження</w:t>
      </w:r>
    </w:p>
    <w:p w:rsidR="00A66788" w:rsidRDefault="001A7945">
      <w:pPr>
        <w:pStyle w:val="41"/>
        <w:framePr w:w="3351" w:h="8403" w:hRule="exact" w:wrap="none" w:vAnchor="page" w:hAnchor="page" w:x="4845" w:y="7562"/>
        <w:numPr>
          <w:ilvl w:val="0"/>
          <w:numId w:val="9"/>
        </w:numPr>
        <w:shd w:val="clear" w:color="auto" w:fill="auto"/>
        <w:tabs>
          <w:tab w:val="left" w:pos="137"/>
        </w:tabs>
        <w:spacing w:before="0" w:after="155" w:line="234" w:lineRule="exact"/>
        <w:ind w:left="20" w:right="20" w:firstLine="0"/>
        <w:jc w:val="both"/>
      </w:pPr>
      <w:r>
        <w:rPr>
          <w:rStyle w:val="0pt5"/>
        </w:rPr>
        <w:t>орфографія*</w:t>
      </w:r>
      <w:r>
        <w:rPr>
          <w:rStyle w:val="95pt0pt1"/>
        </w:rPr>
        <w:t xml:space="preserve"> відповідає українське слово «</w:t>
      </w:r>
      <w:r>
        <w:rPr>
          <w:rStyle w:val="0pt5"/>
        </w:rPr>
        <w:t>правопис»,</w:t>
      </w:r>
      <w:r>
        <w:rPr>
          <w:rStyle w:val="95pt0pt1"/>
        </w:rPr>
        <w:t xml:space="preserve"> але воно ширше за значенням, оскільки включає ще й </w:t>
      </w:r>
      <w:r>
        <w:rPr>
          <w:rStyle w:val="0pt5"/>
        </w:rPr>
        <w:t>4пунктуацію</w:t>
      </w:r>
      <w:r>
        <w:rPr>
          <w:rStyle w:val="95pt0pt1"/>
        </w:rPr>
        <w:t>*.</w:t>
      </w:r>
    </w:p>
    <w:p w:rsidR="00A66788" w:rsidRDefault="001A7945">
      <w:pPr>
        <w:pStyle w:val="41"/>
        <w:framePr w:w="3351" w:h="8403" w:hRule="exact" w:wrap="none" w:vAnchor="page" w:hAnchor="page" w:x="4845" w:y="7562"/>
        <w:shd w:val="clear" w:color="auto" w:fill="auto"/>
        <w:spacing w:before="0" w:after="87" w:line="190" w:lineRule="exact"/>
        <w:ind w:right="20" w:firstLine="0"/>
        <w:jc w:val="right"/>
      </w:pPr>
      <w:r>
        <w:rPr>
          <w:rStyle w:val="95pt0pt1"/>
        </w:rPr>
        <w:t>УВАГА!</w:t>
      </w:r>
    </w:p>
    <w:p w:rsidR="00A66788" w:rsidRDefault="001A7945">
      <w:pPr>
        <w:pStyle w:val="170"/>
        <w:framePr w:w="3351" w:h="8403" w:hRule="exact" w:wrap="none" w:vAnchor="page" w:hAnchor="page" w:x="4845" w:y="7562"/>
        <w:shd w:val="clear" w:color="auto" w:fill="auto"/>
        <w:spacing w:after="0" w:line="150" w:lineRule="exact"/>
        <w:ind w:left="20" w:firstLine="0"/>
      </w:pPr>
      <w:r>
        <w:rPr>
          <w:rStyle w:val="17LucidaSansUnicode0pt"/>
        </w:rPr>
        <w:t>Правопис = орфографія + пунктуація.</w:t>
      </w:r>
    </w:p>
    <w:p w:rsidR="00A66788" w:rsidRDefault="001A7945">
      <w:pPr>
        <w:pStyle w:val="41"/>
        <w:framePr w:w="3437" w:h="8537" w:hRule="exact" w:wrap="none" w:vAnchor="page" w:hAnchor="page" w:x="8573" w:y="7585"/>
        <w:shd w:val="clear" w:color="auto" w:fill="auto"/>
        <w:spacing w:before="0" w:line="230" w:lineRule="exact"/>
        <w:ind w:left="120" w:right="60" w:firstLine="0"/>
        <w:jc w:val="both"/>
      </w:pPr>
      <w:r>
        <w:rPr>
          <w:rStyle w:val="95pt0pt1"/>
        </w:rPr>
        <w:t xml:space="preserve">Основні поняття </w:t>
      </w:r>
      <w:r>
        <w:rPr>
          <w:rStyle w:val="0pt5"/>
        </w:rPr>
        <w:t>орфографії</w:t>
      </w:r>
      <w:r>
        <w:rPr>
          <w:rStyle w:val="95pt0pt1"/>
        </w:rPr>
        <w:t xml:space="preserve"> як розділу мовознавства:</w:t>
      </w:r>
    </w:p>
    <w:p w:rsidR="00A66788" w:rsidRDefault="001A7945">
      <w:pPr>
        <w:pStyle w:val="41"/>
        <w:framePr w:w="3437" w:h="8537" w:hRule="exact" w:wrap="none" w:vAnchor="page" w:hAnchor="page" w:x="8573" w:y="7585"/>
        <w:numPr>
          <w:ilvl w:val="0"/>
          <w:numId w:val="8"/>
        </w:numPr>
        <w:shd w:val="clear" w:color="auto" w:fill="auto"/>
        <w:tabs>
          <w:tab w:val="left" w:pos="601"/>
        </w:tabs>
        <w:spacing w:before="0" w:line="222" w:lineRule="exact"/>
        <w:ind w:left="360" w:firstLine="0"/>
      </w:pPr>
      <w:r>
        <w:rPr>
          <w:rStyle w:val="95pt0pt1"/>
        </w:rPr>
        <w:t>орфограма;</w:t>
      </w:r>
    </w:p>
    <w:p w:rsidR="00A66788" w:rsidRDefault="001A7945">
      <w:pPr>
        <w:pStyle w:val="41"/>
        <w:framePr w:w="3437" w:h="8537" w:hRule="exact" w:wrap="none" w:vAnchor="page" w:hAnchor="page" w:x="8573" w:y="7585"/>
        <w:numPr>
          <w:ilvl w:val="0"/>
          <w:numId w:val="8"/>
        </w:numPr>
        <w:shd w:val="clear" w:color="auto" w:fill="auto"/>
        <w:tabs>
          <w:tab w:val="left" w:pos="597"/>
        </w:tabs>
        <w:spacing w:before="0" w:line="222" w:lineRule="exact"/>
        <w:ind w:left="360" w:firstLine="0"/>
      </w:pPr>
      <w:r>
        <w:rPr>
          <w:rStyle w:val="95pt0pt1"/>
        </w:rPr>
        <w:t>орфографічне правило;</w:t>
      </w:r>
    </w:p>
    <w:p w:rsidR="00A66788" w:rsidRDefault="001A7945">
      <w:pPr>
        <w:pStyle w:val="41"/>
        <w:framePr w:w="3437" w:h="8537" w:hRule="exact" w:wrap="none" w:vAnchor="page" w:hAnchor="page" w:x="8573" w:y="7585"/>
        <w:numPr>
          <w:ilvl w:val="0"/>
          <w:numId w:val="8"/>
        </w:numPr>
        <w:shd w:val="clear" w:color="auto" w:fill="auto"/>
        <w:tabs>
          <w:tab w:val="left" w:pos="601"/>
        </w:tabs>
        <w:spacing w:before="0" w:after="218" w:line="222" w:lineRule="exact"/>
        <w:ind w:left="360" w:firstLine="0"/>
      </w:pPr>
      <w:r>
        <w:rPr>
          <w:rStyle w:val="95pt0pt1"/>
        </w:rPr>
        <w:t>принципи орфографії.</w:t>
      </w:r>
    </w:p>
    <w:p w:rsidR="00A66788" w:rsidRDefault="001A7945">
      <w:pPr>
        <w:pStyle w:val="92"/>
        <w:framePr w:w="3437" w:h="8537" w:hRule="exact" w:wrap="none" w:vAnchor="page" w:hAnchor="page" w:x="8573" w:y="7585"/>
        <w:shd w:val="clear" w:color="auto" w:fill="auto"/>
        <w:spacing w:before="0" w:after="151" w:line="250" w:lineRule="exact"/>
        <w:ind w:left="120" w:firstLine="0"/>
        <w:jc w:val="both"/>
      </w:pPr>
      <w:bookmarkStart w:id="50" w:name="bookmark50"/>
      <w:r>
        <w:rPr>
          <w:rStyle w:val="9ArialNarrow125pt"/>
          <w:b/>
          <w:bCs/>
        </w:rPr>
        <w:t>§14. Орфограма</w:t>
      </w:r>
      <w:bookmarkEnd w:id="50"/>
    </w:p>
    <w:p w:rsidR="00A66788" w:rsidRDefault="001A7945">
      <w:pPr>
        <w:pStyle w:val="41"/>
        <w:framePr w:w="3437" w:h="8537" w:hRule="exact" w:wrap="none" w:vAnchor="page" w:hAnchor="page" w:x="8573" w:y="7585"/>
        <w:shd w:val="clear" w:color="auto" w:fill="auto"/>
        <w:spacing w:before="0" w:line="234" w:lineRule="exact"/>
        <w:ind w:left="120" w:right="60" w:firstLine="0"/>
        <w:jc w:val="both"/>
      </w:pPr>
      <w:r>
        <w:rPr>
          <w:rStyle w:val="95pt0pt1"/>
        </w:rPr>
        <w:t>Орфограма — це правильне (таке, що відповідає правилам або тради</w:t>
      </w:r>
      <w:r>
        <w:rPr>
          <w:rStyle w:val="95pt0pt1"/>
        </w:rPr>
        <w:softHyphen/>
        <w:t>ціям) написання, яке потрібно вибра</w:t>
      </w:r>
      <w:r>
        <w:rPr>
          <w:rStyle w:val="95pt0pt1"/>
        </w:rPr>
        <w:softHyphen/>
        <w:t>ти з кількох можливих варіантів.</w:t>
      </w:r>
    </w:p>
    <w:p w:rsidR="00A66788" w:rsidRDefault="001A7945">
      <w:pPr>
        <w:pStyle w:val="41"/>
        <w:framePr w:w="3437" w:h="8537" w:hRule="exact" w:wrap="none" w:vAnchor="page" w:hAnchor="page" w:x="8573" w:y="7585"/>
        <w:shd w:val="clear" w:color="auto" w:fill="auto"/>
        <w:spacing w:before="0" w:after="155" w:line="234" w:lineRule="exact"/>
        <w:ind w:left="120" w:right="60" w:firstLine="0"/>
        <w:jc w:val="both"/>
      </w:pPr>
      <w:r>
        <w:rPr>
          <w:rStyle w:val="95pt0pt1"/>
        </w:rPr>
        <w:t>Отже, орфограми — це насамперед букви, для написання яких треба зас</w:t>
      </w:r>
      <w:r>
        <w:rPr>
          <w:rStyle w:val="95pt0pt1"/>
        </w:rPr>
        <w:softHyphen/>
      </w:r>
      <w:r>
        <w:rPr>
          <w:rStyle w:val="95pt0pt1"/>
        </w:rPr>
        <w:t xml:space="preserve">тосувати певне правило (наприклад, буква </w:t>
      </w:r>
      <w:r>
        <w:rPr>
          <w:rStyle w:val="0pt5"/>
        </w:rPr>
        <w:t>е</w:t>
      </w:r>
      <w:r>
        <w:rPr>
          <w:rStyle w:val="95pt0pt1"/>
        </w:rPr>
        <w:t xml:space="preserve"> у слові </w:t>
      </w:r>
      <w:r>
        <w:rPr>
          <w:rStyle w:val="0pt5"/>
        </w:rPr>
        <w:t>весна,</w:t>
      </w:r>
      <w:r>
        <w:rPr>
          <w:rStyle w:val="95pt0pt1"/>
        </w:rPr>
        <w:t xml:space="preserve"> бо </w:t>
      </w:r>
      <w:r>
        <w:rPr>
          <w:rStyle w:val="0pt5"/>
        </w:rPr>
        <w:t>весни',</w:t>
      </w:r>
      <w:r>
        <w:rPr>
          <w:rStyle w:val="95pt0pt1"/>
        </w:rPr>
        <w:t xml:space="preserve"> пре</w:t>
      </w:r>
      <w:r>
        <w:rPr>
          <w:rStyle w:val="95pt0pt1"/>
        </w:rPr>
        <w:softHyphen/>
        <w:t xml:space="preserve">фікс </w:t>
      </w:r>
      <w:r>
        <w:rPr>
          <w:rStyle w:val="0pt5"/>
        </w:rPr>
        <w:t>пре-</w:t>
      </w:r>
      <w:r>
        <w:rPr>
          <w:rStyle w:val="95pt0pt1"/>
        </w:rPr>
        <w:t xml:space="preserve"> у слові </w:t>
      </w:r>
      <w:r>
        <w:rPr>
          <w:rStyle w:val="0pt5"/>
        </w:rPr>
        <w:t>предобрий,</w:t>
      </w:r>
      <w:r>
        <w:rPr>
          <w:rStyle w:val="95pt0pt1"/>
        </w:rPr>
        <w:t xml:space="preserve"> бо вказує на збільшену міру ознаки).</w:t>
      </w:r>
    </w:p>
    <w:p w:rsidR="00A66788" w:rsidRDefault="001A7945">
      <w:pPr>
        <w:pStyle w:val="190"/>
        <w:framePr w:w="3437" w:h="8537" w:hRule="exact" w:wrap="none" w:vAnchor="page" w:hAnchor="page" w:x="8573" w:y="7585"/>
        <w:shd w:val="clear" w:color="auto" w:fill="auto"/>
        <w:spacing w:before="0" w:after="74" w:line="190" w:lineRule="exact"/>
        <w:ind w:left="120"/>
        <w:jc w:val="both"/>
      </w:pPr>
      <w:r>
        <w:rPr>
          <w:rStyle w:val="19LucidaSansUnicode0pt"/>
        </w:rPr>
        <w:t xml:space="preserve">Види </w:t>
      </w:r>
      <w:r>
        <w:rPr>
          <w:rStyle w:val="1995pt"/>
          <w:b/>
          <w:bCs/>
        </w:rPr>
        <w:t>орфограм:</w:t>
      </w:r>
    </w:p>
    <w:p w:rsidR="00A66788" w:rsidRDefault="001A7945">
      <w:pPr>
        <w:pStyle w:val="41"/>
        <w:framePr w:w="3437" w:h="8537" w:hRule="exact" w:wrap="none" w:vAnchor="page" w:hAnchor="page" w:x="8573" w:y="7585"/>
        <w:numPr>
          <w:ilvl w:val="0"/>
          <w:numId w:val="8"/>
        </w:numPr>
        <w:shd w:val="clear" w:color="auto" w:fill="auto"/>
        <w:tabs>
          <w:tab w:val="left" w:pos="594"/>
        </w:tabs>
        <w:spacing w:before="0" w:after="70" w:line="190" w:lineRule="exact"/>
        <w:ind w:left="360" w:firstLine="0"/>
      </w:pPr>
      <w:r>
        <w:rPr>
          <w:rStyle w:val="95pt0pt1"/>
        </w:rPr>
        <w:t>буквені;</w:t>
      </w:r>
    </w:p>
    <w:p w:rsidR="00A66788" w:rsidRDefault="001A7945">
      <w:pPr>
        <w:pStyle w:val="41"/>
        <w:framePr w:w="3437" w:h="8537" w:hRule="exact" w:wrap="none" w:vAnchor="page" w:hAnchor="page" w:x="8573" w:y="7585"/>
        <w:numPr>
          <w:ilvl w:val="0"/>
          <w:numId w:val="8"/>
        </w:numPr>
        <w:shd w:val="clear" w:color="auto" w:fill="auto"/>
        <w:tabs>
          <w:tab w:val="left" w:pos="601"/>
        </w:tabs>
        <w:spacing w:before="0" w:after="36" w:line="190" w:lineRule="exact"/>
        <w:ind w:left="360" w:firstLine="0"/>
      </w:pPr>
      <w:r>
        <w:rPr>
          <w:rStyle w:val="95pt0pt1"/>
        </w:rPr>
        <w:t>небуквені.</w:t>
      </w:r>
    </w:p>
    <w:p w:rsidR="00A66788" w:rsidRDefault="001A7945">
      <w:pPr>
        <w:pStyle w:val="41"/>
        <w:framePr w:w="3437" w:h="8537" w:hRule="exact" w:wrap="none" w:vAnchor="page" w:hAnchor="page" w:x="8573" w:y="7585"/>
        <w:shd w:val="clear" w:color="auto" w:fill="auto"/>
        <w:spacing w:before="0" w:line="237" w:lineRule="exact"/>
        <w:ind w:left="120" w:firstLine="0"/>
        <w:jc w:val="both"/>
      </w:pPr>
      <w:r>
        <w:rPr>
          <w:rStyle w:val="95pt0pt1"/>
        </w:rPr>
        <w:t>Буквені:</w:t>
      </w:r>
    </w:p>
    <w:p w:rsidR="00A66788" w:rsidRDefault="001A7945">
      <w:pPr>
        <w:pStyle w:val="41"/>
        <w:framePr w:w="3437" w:h="8537" w:hRule="exact" w:wrap="none" w:vAnchor="page" w:hAnchor="page" w:x="8573" w:y="7585"/>
        <w:numPr>
          <w:ilvl w:val="0"/>
          <w:numId w:val="10"/>
        </w:numPr>
        <w:shd w:val="clear" w:color="auto" w:fill="auto"/>
        <w:tabs>
          <w:tab w:val="left" w:pos="318"/>
        </w:tabs>
        <w:spacing w:before="0" w:line="237" w:lineRule="exact"/>
        <w:ind w:left="120" w:right="60" w:firstLine="0"/>
        <w:jc w:val="both"/>
      </w:pPr>
      <w:r>
        <w:rPr>
          <w:rStyle w:val="95pt0pt1"/>
        </w:rPr>
        <w:t xml:space="preserve">Ненаголошені </w:t>
      </w:r>
      <w:r>
        <w:rPr>
          <w:rStyle w:val="0pt5"/>
        </w:rPr>
        <w:t>[е],</w:t>
      </w:r>
      <w:r>
        <w:rPr>
          <w:rStyle w:val="95pt0pt1"/>
        </w:rPr>
        <w:t xml:space="preserve"> [и] в корені слова: </w:t>
      </w:r>
      <w:r>
        <w:rPr>
          <w:rStyle w:val="0pt5"/>
        </w:rPr>
        <w:t>весна, життя.</w:t>
      </w:r>
    </w:p>
    <w:p w:rsidR="00A66788" w:rsidRDefault="001A7945">
      <w:pPr>
        <w:pStyle w:val="41"/>
        <w:framePr w:w="3437" w:h="8537" w:hRule="exact" w:wrap="none" w:vAnchor="page" w:hAnchor="page" w:x="8573" w:y="7585"/>
        <w:numPr>
          <w:ilvl w:val="0"/>
          <w:numId w:val="10"/>
        </w:numPr>
        <w:shd w:val="clear" w:color="auto" w:fill="auto"/>
        <w:tabs>
          <w:tab w:val="left" w:pos="318"/>
        </w:tabs>
        <w:spacing w:before="0" w:line="237" w:lineRule="exact"/>
        <w:ind w:left="120" w:firstLine="0"/>
        <w:jc w:val="both"/>
      </w:pPr>
      <w:r>
        <w:rPr>
          <w:rStyle w:val="95pt0pt1"/>
        </w:rPr>
        <w:t>Велика чи мала буква:</w:t>
      </w:r>
    </w:p>
    <w:p w:rsidR="00A66788" w:rsidRDefault="001A7945">
      <w:pPr>
        <w:pStyle w:val="160"/>
        <w:framePr w:w="3437" w:h="8537" w:hRule="exact" w:wrap="none" w:vAnchor="page" w:hAnchor="page" w:x="8573" w:y="7585"/>
        <w:shd w:val="clear" w:color="auto" w:fill="auto"/>
        <w:spacing w:line="237" w:lineRule="exact"/>
        <w:ind w:left="120" w:firstLine="0"/>
        <w:jc w:val="both"/>
      </w:pPr>
      <w:r>
        <w:rPr>
          <w:rStyle w:val="160pt0"/>
          <w:i/>
          <w:iCs/>
        </w:rPr>
        <w:t>Земля (планета ), земля (ґрунт).</w:t>
      </w:r>
    </w:p>
    <w:p w:rsidR="00A66788" w:rsidRDefault="001A7945">
      <w:pPr>
        <w:pStyle w:val="41"/>
        <w:framePr w:w="3437" w:h="8537" w:hRule="exact" w:wrap="none" w:vAnchor="page" w:hAnchor="page" w:x="8573" w:y="7585"/>
        <w:numPr>
          <w:ilvl w:val="0"/>
          <w:numId w:val="10"/>
        </w:numPr>
        <w:shd w:val="clear" w:color="auto" w:fill="auto"/>
        <w:tabs>
          <w:tab w:val="left" w:pos="322"/>
        </w:tabs>
        <w:spacing w:before="0" w:line="237" w:lineRule="exact"/>
        <w:ind w:left="120" w:right="60" w:firstLine="0"/>
        <w:jc w:val="both"/>
      </w:pPr>
      <w:r>
        <w:rPr>
          <w:rStyle w:val="95pt0pt1"/>
        </w:rPr>
        <w:t xml:space="preserve">Написання сумнівного </w:t>
      </w:r>
      <w:r>
        <w:rPr>
          <w:rStyle w:val="75pt0pt"/>
        </w:rPr>
        <w:t xml:space="preserve">приголосного: </w:t>
      </w:r>
      <w:r>
        <w:rPr>
          <w:rStyle w:val="0pt5"/>
        </w:rPr>
        <w:t>легкий (бо легенький ),</w:t>
      </w:r>
    </w:p>
    <w:p w:rsidR="00A66788" w:rsidRDefault="001A7945">
      <w:pPr>
        <w:pStyle w:val="160"/>
        <w:framePr w:w="3437" w:h="8537" w:hRule="exact" w:wrap="none" w:vAnchor="page" w:hAnchor="page" w:x="8573" w:y="7585"/>
        <w:shd w:val="clear" w:color="auto" w:fill="auto"/>
        <w:spacing w:line="237" w:lineRule="exact"/>
        <w:ind w:left="360" w:firstLine="0"/>
        <w:jc w:val="left"/>
      </w:pPr>
      <w:r>
        <w:rPr>
          <w:rStyle w:val="160pt0"/>
          <w:i/>
          <w:iCs/>
        </w:rPr>
        <w:t>просьба (бо просити ).</w:t>
      </w:r>
    </w:p>
    <w:p w:rsidR="00A66788" w:rsidRDefault="001A7945">
      <w:pPr>
        <w:pStyle w:val="41"/>
        <w:framePr w:w="3437" w:h="8537" w:hRule="exact" w:wrap="none" w:vAnchor="page" w:hAnchor="page" w:x="8573" w:y="7585"/>
        <w:numPr>
          <w:ilvl w:val="0"/>
          <w:numId w:val="10"/>
        </w:numPr>
        <w:shd w:val="clear" w:color="auto" w:fill="auto"/>
        <w:tabs>
          <w:tab w:val="left" w:pos="326"/>
        </w:tabs>
        <w:spacing w:before="0" w:line="237" w:lineRule="exact"/>
        <w:ind w:left="120" w:right="60" w:firstLine="0"/>
        <w:jc w:val="both"/>
      </w:pPr>
      <w:r>
        <w:rPr>
          <w:rStyle w:val="95pt0pt1"/>
        </w:rPr>
        <w:t>Подовження та подвоєння приго</w:t>
      </w:r>
      <w:r>
        <w:rPr>
          <w:rStyle w:val="95pt0pt1"/>
        </w:rPr>
        <w:softHyphen/>
        <w:t>лосних:</w:t>
      </w:r>
    </w:p>
    <w:p w:rsidR="00A66788" w:rsidRDefault="001A7945">
      <w:pPr>
        <w:pStyle w:val="160"/>
        <w:framePr w:w="3437" w:h="8537" w:hRule="exact" w:wrap="none" w:vAnchor="page" w:hAnchor="page" w:x="8573" w:y="7585"/>
        <w:shd w:val="clear" w:color="auto" w:fill="auto"/>
        <w:spacing w:line="237" w:lineRule="exact"/>
        <w:ind w:left="360" w:firstLine="0"/>
        <w:jc w:val="left"/>
      </w:pPr>
      <w:r>
        <w:rPr>
          <w:rStyle w:val="160pt0"/>
          <w:i/>
          <w:iCs/>
        </w:rPr>
        <w:t>навчання, возз’єднання, лимонний.</w:t>
      </w:r>
    </w:p>
    <w:p w:rsidR="00A66788" w:rsidRDefault="001A7945">
      <w:pPr>
        <w:pStyle w:val="41"/>
        <w:framePr w:w="3437" w:h="8537" w:hRule="exact" w:wrap="none" w:vAnchor="page" w:hAnchor="page" w:x="8573" w:y="7585"/>
        <w:numPr>
          <w:ilvl w:val="0"/>
          <w:numId w:val="10"/>
        </w:numPr>
        <w:shd w:val="clear" w:color="auto" w:fill="auto"/>
        <w:tabs>
          <w:tab w:val="left" w:pos="318"/>
        </w:tabs>
        <w:spacing w:before="0" w:line="237" w:lineRule="exact"/>
        <w:ind w:left="360" w:right="60" w:hanging="240"/>
      </w:pPr>
      <w:r>
        <w:rPr>
          <w:rStyle w:val="95pt0pt1"/>
        </w:rPr>
        <w:t xml:space="preserve">Наявність чи відсутність літери: </w:t>
      </w:r>
      <w:r>
        <w:rPr>
          <w:rStyle w:val="0pt5"/>
        </w:rPr>
        <w:t>сторіччя</w:t>
      </w:r>
      <w:r>
        <w:rPr>
          <w:rStyle w:val="95pt0pt1"/>
        </w:rPr>
        <w:t xml:space="preserve"> — </w:t>
      </w:r>
      <w:r>
        <w:rPr>
          <w:rStyle w:val="0pt5"/>
        </w:rPr>
        <w:t>сторіч, баский</w:t>
      </w:r>
      <w:r>
        <w:rPr>
          <w:rStyle w:val="95pt0pt1"/>
        </w:rPr>
        <w:t xml:space="preserve"> — </w:t>
      </w:r>
      <w:r>
        <w:rPr>
          <w:rStyle w:val="0pt5"/>
        </w:rPr>
        <w:t>баскський, біль</w:t>
      </w:r>
      <w:r>
        <w:rPr>
          <w:rStyle w:val="95pt0pt1"/>
        </w:rPr>
        <w:t xml:space="preserve"> — </w:t>
      </w:r>
      <w:r>
        <w:rPr>
          <w:rStyle w:val="0pt5"/>
        </w:rPr>
        <w:t>білль.</w:t>
      </w:r>
    </w:p>
    <w:p w:rsidR="00A66788" w:rsidRDefault="001A7945">
      <w:pPr>
        <w:pStyle w:val="94"/>
        <w:framePr w:wrap="none" w:vAnchor="page" w:hAnchor="page" w:x="4810" w:y="16346"/>
        <w:shd w:val="clear" w:color="auto" w:fill="auto"/>
        <w:spacing w:line="180" w:lineRule="exact"/>
        <w:ind w:left="20"/>
        <w:jc w:val="left"/>
      </w:pPr>
      <w:r>
        <w:t>64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92" w:y="7389"/>
        <w:shd w:val="clear" w:color="auto" w:fill="auto"/>
        <w:spacing w:line="170" w:lineRule="exact"/>
        <w:ind w:left="20"/>
      </w:pPr>
      <w:r>
        <w:rPr>
          <w:rStyle w:val="ArialNarrow85pt"/>
          <w:i/>
          <w:iCs/>
        </w:rPr>
        <w:lastRenderedPageBreak/>
        <w:t>Орфографія</w:t>
      </w:r>
    </w:p>
    <w:p w:rsidR="00A66788" w:rsidRDefault="001A7945">
      <w:pPr>
        <w:pStyle w:val="41"/>
        <w:framePr w:w="3441" w:h="8315" w:hRule="exact" w:wrap="none" w:vAnchor="page" w:hAnchor="page" w:x="4771" w:y="7692"/>
        <w:shd w:val="clear" w:color="auto" w:fill="auto"/>
        <w:spacing w:before="0" w:after="10" w:line="190" w:lineRule="exact"/>
        <w:ind w:left="100" w:firstLine="0"/>
        <w:jc w:val="both"/>
      </w:pPr>
      <w:r>
        <w:rPr>
          <w:rStyle w:val="95pt0pt1"/>
        </w:rPr>
        <w:t>Небуквені:</w:t>
      </w:r>
    </w:p>
    <w:p w:rsidR="00A66788" w:rsidRDefault="001A7945">
      <w:pPr>
        <w:pStyle w:val="41"/>
        <w:framePr w:w="3441" w:h="8315" w:hRule="exact" w:wrap="none" w:vAnchor="page" w:hAnchor="page" w:x="4771" w:y="7692"/>
        <w:numPr>
          <w:ilvl w:val="0"/>
          <w:numId w:val="11"/>
        </w:numPr>
        <w:shd w:val="clear" w:color="auto" w:fill="auto"/>
        <w:tabs>
          <w:tab w:val="left" w:pos="279"/>
        </w:tabs>
        <w:spacing w:before="0" w:line="190" w:lineRule="exact"/>
        <w:ind w:left="100" w:firstLine="0"/>
        <w:jc w:val="both"/>
      </w:pPr>
      <w:r>
        <w:rPr>
          <w:rStyle w:val="95pt0pt1"/>
        </w:rPr>
        <w:t>Дефіс:</w:t>
      </w:r>
    </w:p>
    <w:p w:rsidR="00A66788" w:rsidRDefault="001A7945">
      <w:pPr>
        <w:pStyle w:val="160"/>
        <w:framePr w:w="3441" w:h="8315" w:hRule="exact" w:wrap="none" w:vAnchor="page" w:hAnchor="page" w:x="4771" w:y="7692"/>
        <w:shd w:val="clear" w:color="auto" w:fill="auto"/>
        <w:spacing w:line="206" w:lineRule="exact"/>
        <w:ind w:left="100" w:right="100" w:firstLine="0"/>
        <w:jc w:val="both"/>
      </w:pPr>
      <w:r>
        <w:rPr>
          <w:rStyle w:val="160pt0"/>
          <w:i/>
          <w:iCs/>
        </w:rPr>
        <w:t>по-киівськи, з-поміж, темно-зелений, віч-на-віч, хто-небудь, пів-України.</w:t>
      </w:r>
    </w:p>
    <w:p w:rsidR="00A66788" w:rsidRDefault="001A7945">
      <w:pPr>
        <w:pStyle w:val="41"/>
        <w:framePr w:w="3441" w:h="8315" w:hRule="exact" w:wrap="none" w:vAnchor="page" w:hAnchor="page" w:x="4771" w:y="7692"/>
        <w:numPr>
          <w:ilvl w:val="0"/>
          <w:numId w:val="11"/>
        </w:numPr>
        <w:shd w:val="clear" w:color="auto" w:fill="auto"/>
        <w:tabs>
          <w:tab w:val="left" w:pos="287"/>
        </w:tabs>
        <w:spacing w:before="0" w:line="206" w:lineRule="exact"/>
        <w:ind w:left="100" w:firstLine="0"/>
        <w:jc w:val="both"/>
      </w:pPr>
      <w:r>
        <w:rPr>
          <w:rStyle w:val="95pt0pt1"/>
        </w:rPr>
        <w:t>Апостроф:</w:t>
      </w:r>
    </w:p>
    <w:p w:rsidR="00A66788" w:rsidRDefault="001A7945">
      <w:pPr>
        <w:pStyle w:val="160"/>
        <w:framePr w:w="3441" w:h="8315" w:hRule="exact" w:wrap="none" w:vAnchor="page" w:hAnchor="page" w:x="4771" w:y="7692"/>
        <w:shd w:val="clear" w:color="auto" w:fill="auto"/>
        <w:spacing w:line="180" w:lineRule="exact"/>
        <w:ind w:left="100" w:firstLine="0"/>
        <w:jc w:val="both"/>
      </w:pPr>
      <w:r>
        <w:rPr>
          <w:rStyle w:val="160pt0"/>
          <w:i/>
          <w:iCs/>
        </w:rPr>
        <w:t>м’ята, роз’їзд, пів’яблука, сузір’я.</w:t>
      </w:r>
    </w:p>
    <w:p w:rsidR="00A66788" w:rsidRDefault="001A7945">
      <w:pPr>
        <w:pStyle w:val="41"/>
        <w:framePr w:w="3441" w:h="8315" w:hRule="exact" w:wrap="none" w:vAnchor="page" w:hAnchor="page" w:x="4771" w:y="7692"/>
        <w:numPr>
          <w:ilvl w:val="0"/>
          <w:numId w:val="11"/>
        </w:numPr>
        <w:shd w:val="clear" w:color="auto" w:fill="auto"/>
        <w:tabs>
          <w:tab w:val="left" w:pos="295"/>
        </w:tabs>
        <w:spacing w:before="0" w:line="190" w:lineRule="exact"/>
        <w:ind w:left="100" w:firstLine="0"/>
        <w:jc w:val="both"/>
      </w:pPr>
      <w:r>
        <w:rPr>
          <w:rStyle w:val="95pt0pt1"/>
        </w:rPr>
        <w:t>Перенос слова:</w:t>
      </w:r>
    </w:p>
    <w:p w:rsidR="00A66788" w:rsidRDefault="001A7945">
      <w:pPr>
        <w:pStyle w:val="160"/>
        <w:framePr w:w="3441" w:h="8315" w:hRule="exact" w:wrap="none" w:vAnchor="page" w:hAnchor="page" w:x="4771" w:y="7692"/>
        <w:shd w:val="clear" w:color="auto" w:fill="auto"/>
        <w:spacing w:line="202" w:lineRule="exact"/>
        <w:ind w:left="100" w:firstLine="0"/>
        <w:jc w:val="both"/>
      </w:pPr>
      <w:r>
        <w:rPr>
          <w:rStyle w:val="160pt0"/>
          <w:i/>
          <w:iCs/>
        </w:rPr>
        <w:t>хо-джу, три-ста, міс-то</w:t>
      </w:r>
      <w:r>
        <w:rPr>
          <w:rStyle w:val="1695pt0pt0"/>
        </w:rPr>
        <w:t xml:space="preserve"> і </w:t>
      </w:r>
      <w:r>
        <w:rPr>
          <w:rStyle w:val="160pt0"/>
          <w:i/>
          <w:iCs/>
        </w:rPr>
        <w:t>мі-сто.</w:t>
      </w:r>
    </w:p>
    <w:p w:rsidR="00A66788" w:rsidRDefault="001A7945">
      <w:pPr>
        <w:pStyle w:val="41"/>
        <w:framePr w:w="3441" w:h="8315" w:hRule="exact" w:wrap="none" w:vAnchor="page" w:hAnchor="page" w:x="4771" w:y="7692"/>
        <w:numPr>
          <w:ilvl w:val="0"/>
          <w:numId w:val="11"/>
        </w:numPr>
        <w:shd w:val="clear" w:color="auto" w:fill="auto"/>
        <w:tabs>
          <w:tab w:val="left" w:pos="295"/>
        </w:tabs>
        <w:spacing w:before="0" w:line="202" w:lineRule="exact"/>
        <w:ind w:left="100" w:right="100" w:firstLine="0"/>
        <w:jc w:val="both"/>
      </w:pPr>
      <w:r>
        <w:rPr>
          <w:rStyle w:val="95pt0pt1"/>
        </w:rPr>
        <w:t>Пропуск</w:t>
      </w:r>
      <w:r>
        <w:rPr>
          <w:rStyle w:val="95pt0pt1"/>
        </w:rPr>
        <w:t xml:space="preserve"> між словами (роздільне на</w:t>
      </w:r>
      <w:r>
        <w:rPr>
          <w:rStyle w:val="95pt0pt1"/>
        </w:rPr>
        <w:softHyphen/>
        <w:t>писання):</w:t>
      </w:r>
    </w:p>
    <w:p w:rsidR="00A66788" w:rsidRDefault="001A7945">
      <w:pPr>
        <w:pStyle w:val="160"/>
        <w:framePr w:w="3441" w:h="8315" w:hRule="exact" w:wrap="none" w:vAnchor="page" w:hAnchor="page" w:x="4771" w:y="7692"/>
        <w:shd w:val="clear" w:color="auto" w:fill="auto"/>
        <w:spacing w:line="198" w:lineRule="exact"/>
        <w:ind w:left="100" w:right="100" w:firstLine="0"/>
        <w:jc w:val="both"/>
      </w:pPr>
      <w:r>
        <w:rPr>
          <w:rStyle w:val="160pt0"/>
          <w:i/>
          <w:iCs/>
        </w:rPr>
        <w:t>будь ласка, все одно, поки що, на жаль, ні в кого, рік у рік.</w:t>
      </w:r>
    </w:p>
    <w:p w:rsidR="00A66788" w:rsidRDefault="001A7945">
      <w:pPr>
        <w:pStyle w:val="41"/>
        <w:framePr w:w="3441" w:h="8315" w:hRule="exact" w:wrap="none" w:vAnchor="page" w:hAnchor="page" w:x="4771" w:y="7692"/>
        <w:numPr>
          <w:ilvl w:val="0"/>
          <w:numId w:val="11"/>
        </w:numPr>
        <w:shd w:val="clear" w:color="auto" w:fill="auto"/>
        <w:tabs>
          <w:tab w:val="left" w:pos="287"/>
        </w:tabs>
        <w:spacing w:before="0" w:line="226" w:lineRule="exact"/>
        <w:ind w:left="100" w:firstLine="0"/>
        <w:jc w:val="both"/>
      </w:pPr>
      <w:r>
        <w:rPr>
          <w:rStyle w:val="95pt0pt1"/>
        </w:rPr>
        <w:t>Разом:</w:t>
      </w:r>
    </w:p>
    <w:p w:rsidR="00A66788" w:rsidRDefault="001A7945">
      <w:pPr>
        <w:pStyle w:val="41"/>
        <w:framePr w:w="3441" w:h="8315" w:hRule="exact" w:wrap="none" w:vAnchor="page" w:hAnchor="page" w:x="4771" w:y="7692"/>
        <w:shd w:val="clear" w:color="auto" w:fill="auto"/>
        <w:spacing w:before="0" w:line="226" w:lineRule="exact"/>
        <w:ind w:left="100" w:right="100" w:firstLine="0"/>
        <w:jc w:val="both"/>
      </w:pPr>
      <w:r>
        <w:rPr>
          <w:rStyle w:val="0pt5"/>
        </w:rPr>
        <w:t xml:space="preserve">улітку, попід, деякий, піввікна. </w:t>
      </w:r>
      <w:r>
        <w:rPr>
          <w:rStyle w:val="95pt0pt1"/>
        </w:rPr>
        <w:t>Орфографічне правило — це ко</w:t>
      </w:r>
      <w:r>
        <w:rPr>
          <w:rStyle w:val="95pt0pt1"/>
        </w:rPr>
        <w:softHyphen/>
        <w:t>ротка й чітка рекомендація для пев</w:t>
      </w:r>
      <w:r>
        <w:rPr>
          <w:rStyle w:val="95pt0pt1"/>
        </w:rPr>
        <w:softHyphen/>
        <w:t>ного написання як зразкового.</w:t>
      </w:r>
    </w:p>
    <w:p w:rsidR="00A66788" w:rsidRDefault="001A7945">
      <w:pPr>
        <w:pStyle w:val="41"/>
        <w:framePr w:w="3441" w:h="8315" w:hRule="exact" w:wrap="none" w:vAnchor="page" w:hAnchor="page" w:x="4771" w:y="7692"/>
        <w:shd w:val="clear" w:color="auto" w:fill="auto"/>
        <w:spacing w:before="0" w:after="82" w:line="226" w:lineRule="exact"/>
        <w:ind w:left="100" w:right="100" w:firstLine="0"/>
        <w:jc w:val="both"/>
      </w:pPr>
      <w:r>
        <w:rPr>
          <w:rStyle w:val="95pt0pt1"/>
        </w:rPr>
        <w:t xml:space="preserve">Наприклад, правила </w:t>
      </w:r>
      <w:r>
        <w:rPr>
          <w:rStyle w:val="95pt0pt1"/>
        </w:rPr>
        <w:t>вживання вели</w:t>
      </w:r>
      <w:r>
        <w:rPr>
          <w:rStyle w:val="95pt0pt1"/>
        </w:rPr>
        <w:softHyphen/>
        <w:t>кої букви; правила написання слів ра</w:t>
      </w:r>
      <w:r>
        <w:rPr>
          <w:rStyle w:val="95pt0pt1"/>
        </w:rPr>
        <w:softHyphen/>
        <w:t>зом, окремо, через дефіс; правила вжи</w:t>
      </w:r>
      <w:r>
        <w:rPr>
          <w:rStyle w:val="95pt0pt1"/>
        </w:rPr>
        <w:softHyphen/>
        <w:t>вання апострофа, м’якого знака та ін.</w:t>
      </w:r>
    </w:p>
    <w:p w:rsidR="00A66788" w:rsidRDefault="001A7945">
      <w:pPr>
        <w:pStyle w:val="211"/>
        <w:framePr w:w="3441" w:h="8315" w:hRule="exact" w:wrap="none" w:vAnchor="page" w:hAnchor="page" w:x="4771" w:y="7692"/>
        <w:shd w:val="clear" w:color="auto" w:fill="auto"/>
        <w:spacing w:before="0" w:line="198" w:lineRule="exact"/>
        <w:ind w:right="100"/>
      </w:pPr>
      <w:r>
        <w:rPr>
          <w:rStyle w:val="21LucidaSansUnicode85pt0pt"/>
        </w:rPr>
        <w:t>МІРКУЙТЕ ТАК!</w:t>
      </w:r>
    </w:p>
    <w:p w:rsidR="00A66788" w:rsidRDefault="001A7945">
      <w:pPr>
        <w:pStyle w:val="170"/>
        <w:framePr w:w="3441" w:h="8315" w:hRule="exact" w:wrap="none" w:vAnchor="page" w:hAnchor="page" w:x="4771" w:y="7692"/>
        <w:shd w:val="clear" w:color="auto" w:fill="auto"/>
        <w:spacing w:after="0" w:line="198" w:lineRule="exact"/>
        <w:ind w:left="100" w:firstLine="0"/>
      </w:pPr>
      <w:r>
        <w:rPr>
          <w:rStyle w:val="17LucidaSansUnicode0pt"/>
        </w:rPr>
        <w:t>Як слід визначати орфограму?</w:t>
      </w:r>
    </w:p>
    <w:p w:rsidR="00A66788" w:rsidRDefault="001A7945">
      <w:pPr>
        <w:pStyle w:val="170"/>
        <w:framePr w:w="3441" w:h="8315" w:hRule="exact" w:wrap="none" w:vAnchor="page" w:hAnchor="page" w:x="4771" w:y="7692"/>
        <w:shd w:val="clear" w:color="auto" w:fill="auto"/>
        <w:spacing w:after="0" w:line="198" w:lineRule="exact"/>
        <w:ind w:left="100" w:right="100" w:firstLine="0"/>
      </w:pPr>
      <w:r>
        <w:rPr>
          <w:rStyle w:val="17LucidaSansUnicode0pt0"/>
        </w:rPr>
        <w:t>Знання.</w:t>
      </w:r>
      <w:r>
        <w:rPr>
          <w:rStyle w:val="17LucidaSansUnicode0pt"/>
        </w:rPr>
        <w:t xml:space="preserve"> Є два способи написання слова — пра</w:t>
      </w:r>
      <w:r>
        <w:rPr>
          <w:rStyle w:val="17LucidaSansUnicode0pt"/>
        </w:rPr>
        <w:softHyphen/>
        <w:t>вильний і неправильний.</w:t>
      </w:r>
    </w:p>
    <w:p w:rsidR="00A66788" w:rsidRDefault="001A7945">
      <w:pPr>
        <w:pStyle w:val="231"/>
        <w:framePr w:w="3441" w:h="8315" w:hRule="exact" w:wrap="none" w:vAnchor="page" w:hAnchor="page" w:x="4771" w:y="7692"/>
        <w:shd w:val="clear" w:color="auto" w:fill="auto"/>
        <w:spacing w:after="216" w:line="198" w:lineRule="exact"/>
        <w:ind w:left="100" w:right="100" w:firstLine="0"/>
      </w:pPr>
      <w:r>
        <w:rPr>
          <w:rStyle w:val="23LucidaSansUnicode0pt"/>
        </w:rPr>
        <w:t xml:space="preserve">Використовуємо правило: </w:t>
      </w:r>
      <w:r>
        <w:rPr>
          <w:rStyle w:val="23LucidaSansUnicode0pt0"/>
          <w:i/>
          <w:iCs/>
        </w:rPr>
        <w:t>в іменниках середнь</w:t>
      </w:r>
      <w:r>
        <w:rPr>
          <w:rStyle w:val="23LucidaSansUnicode0pt0"/>
          <w:i/>
          <w:iCs/>
        </w:rPr>
        <w:softHyphen/>
        <w:t>ого роду на - я (II відміна) у позиції між голос</w:t>
      </w:r>
      <w:r>
        <w:rPr>
          <w:rStyle w:val="23LucidaSansUnicode0pt0"/>
          <w:i/>
          <w:iCs/>
        </w:rPr>
        <w:softHyphen/>
        <w:t>ними м'які приголосні подовжуються.</w:t>
      </w:r>
      <w:r>
        <w:rPr>
          <w:rStyle w:val="23LucidaSansUnicode0pt"/>
        </w:rPr>
        <w:t xml:space="preserve"> Отже, пишемо </w:t>
      </w:r>
      <w:r>
        <w:rPr>
          <w:rStyle w:val="23LucidaSansUnicode0pt0"/>
          <w:i/>
          <w:iCs/>
        </w:rPr>
        <w:t>знання.</w:t>
      </w:r>
      <w:r>
        <w:rPr>
          <w:rStyle w:val="23LucidaSansUnicode0pt"/>
        </w:rPr>
        <w:t xml:space="preserve"> Орфограма: подовження приго</w:t>
      </w:r>
      <w:r>
        <w:rPr>
          <w:rStyle w:val="23LucidaSansUnicode0pt"/>
        </w:rPr>
        <w:softHyphen/>
        <w:t>лосних — буквена.</w:t>
      </w:r>
    </w:p>
    <w:p w:rsidR="00A66788" w:rsidRDefault="001A7945">
      <w:pPr>
        <w:pStyle w:val="1031"/>
        <w:framePr w:w="3441" w:h="8315" w:hRule="exact" w:wrap="none" w:vAnchor="page" w:hAnchor="page" w:x="4771" w:y="7692"/>
        <w:shd w:val="clear" w:color="auto" w:fill="auto"/>
        <w:spacing w:before="0" w:after="126"/>
        <w:ind w:left="740" w:right="100"/>
      </w:pPr>
      <w:bookmarkStart w:id="51" w:name="bookmark51"/>
      <w:r>
        <w:t>§15. Принципи української орфографії</w:t>
      </w:r>
      <w:bookmarkEnd w:id="51"/>
    </w:p>
    <w:p w:rsidR="00A66788" w:rsidRDefault="001A7945">
      <w:pPr>
        <w:pStyle w:val="41"/>
        <w:framePr w:w="3441" w:h="8315" w:hRule="exact" w:wrap="none" w:vAnchor="page" w:hAnchor="page" w:x="4771" w:y="7692"/>
        <w:shd w:val="clear" w:color="auto" w:fill="auto"/>
        <w:spacing w:before="0" w:line="222" w:lineRule="exact"/>
        <w:ind w:left="100" w:right="100" w:firstLine="0"/>
        <w:jc w:val="both"/>
      </w:pPr>
      <w:r>
        <w:rPr>
          <w:rStyle w:val="95pt0pt1"/>
        </w:rPr>
        <w:t>Принцип — це те, що леж</w:t>
      </w:r>
      <w:r>
        <w:rPr>
          <w:rStyle w:val="95pt0pt1"/>
        </w:rPr>
        <w:t>ить в ос</w:t>
      </w:r>
      <w:r>
        <w:rPr>
          <w:rStyle w:val="95pt0pt1"/>
        </w:rPr>
        <w:softHyphen/>
        <w:t xml:space="preserve">нові правопису (від латинського </w:t>
      </w:r>
      <w:r>
        <w:rPr>
          <w:rStyle w:val="0pt5"/>
          <w:lang w:val="pl-PL"/>
        </w:rPr>
        <w:t>prin</w:t>
      </w:r>
      <w:r>
        <w:rPr>
          <w:rStyle w:val="0pt5"/>
          <w:lang w:val="pl-PL"/>
        </w:rPr>
        <w:softHyphen/>
        <w:t>cipium</w:t>
      </w:r>
      <w:r>
        <w:rPr>
          <w:rStyle w:val="95pt0pt1"/>
          <w:lang w:val="pl-PL"/>
        </w:rPr>
        <w:t xml:space="preserve"> </w:t>
      </w:r>
      <w:r>
        <w:rPr>
          <w:rStyle w:val="95pt0pt1"/>
        </w:rPr>
        <w:t xml:space="preserve">— </w:t>
      </w:r>
      <w:r>
        <w:rPr>
          <w:rStyle w:val="0pt5"/>
        </w:rPr>
        <w:t>основа).</w:t>
      </w:r>
    </w:p>
    <w:p w:rsidR="00A66788" w:rsidRDefault="001A7945">
      <w:pPr>
        <w:pStyle w:val="41"/>
        <w:framePr w:w="3487" w:h="2148" w:hRule="exact" w:wrap="none" w:vAnchor="page" w:hAnchor="page" w:x="8558" w:y="7680"/>
        <w:shd w:val="clear" w:color="auto" w:fill="auto"/>
        <w:spacing w:before="0" w:line="230" w:lineRule="exact"/>
        <w:ind w:left="80" w:firstLine="380"/>
      </w:pPr>
      <w:r>
        <w:rPr>
          <w:rStyle w:val="95pt0pt1"/>
        </w:rPr>
        <w:t>Відповідно до цього визначають такі принципи:</w:t>
      </w:r>
    </w:p>
    <w:p w:rsidR="00A66788" w:rsidRDefault="001A7945">
      <w:pPr>
        <w:pStyle w:val="41"/>
        <w:framePr w:w="3487" w:h="2148" w:hRule="exact" w:wrap="none" w:vAnchor="page" w:hAnchor="page" w:x="8558" w:y="7680"/>
        <w:numPr>
          <w:ilvl w:val="0"/>
          <w:numId w:val="8"/>
        </w:numPr>
        <w:shd w:val="clear" w:color="auto" w:fill="auto"/>
        <w:tabs>
          <w:tab w:val="left" w:pos="701"/>
        </w:tabs>
        <w:spacing w:before="0" w:line="226" w:lineRule="exact"/>
        <w:ind w:left="80" w:firstLine="380"/>
      </w:pPr>
      <w:r>
        <w:rPr>
          <w:rStyle w:val="95pt0pt1"/>
        </w:rPr>
        <w:t>фонетичний;</w:t>
      </w:r>
    </w:p>
    <w:p w:rsidR="00A66788" w:rsidRDefault="001A7945">
      <w:pPr>
        <w:pStyle w:val="41"/>
        <w:framePr w:w="3487" w:h="2148" w:hRule="exact" w:wrap="none" w:vAnchor="page" w:hAnchor="page" w:x="8558" w:y="7680"/>
        <w:numPr>
          <w:ilvl w:val="0"/>
          <w:numId w:val="8"/>
        </w:numPr>
        <w:shd w:val="clear" w:color="auto" w:fill="auto"/>
        <w:tabs>
          <w:tab w:val="left" w:pos="681"/>
        </w:tabs>
        <w:spacing w:before="0" w:line="226" w:lineRule="exact"/>
        <w:ind w:left="440" w:firstLine="0"/>
        <w:jc w:val="both"/>
      </w:pPr>
      <w:r>
        <w:rPr>
          <w:rStyle w:val="95pt0pt1"/>
        </w:rPr>
        <w:t>історичний (традиційний);</w:t>
      </w:r>
    </w:p>
    <w:p w:rsidR="00A66788" w:rsidRDefault="001A7945">
      <w:pPr>
        <w:pStyle w:val="41"/>
        <w:framePr w:w="3487" w:h="2148" w:hRule="exact" w:wrap="none" w:vAnchor="page" w:hAnchor="page" w:x="8558" w:y="7680"/>
        <w:numPr>
          <w:ilvl w:val="0"/>
          <w:numId w:val="8"/>
        </w:numPr>
        <w:shd w:val="clear" w:color="auto" w:fill="auto"/>
        <w:tabs>
          <w:tab w:val="left" w:pos="685"/>
        </w:tabs>
        <w:spacing w:before="0" w:line="226" w:lineRule="exact"/>
        <w:ind w:left="440" w:firstLine="0"/>
        <w:jc w:val="both"/>
      </w:pPr>
      <w:r>
        <w:rPr>
          <w:rStyle w:val="95pt0pt1"/>
        </w:rPr>
        <w:t>морфологічний;</w:t>
      </w:r>
    </w:p>
    <w:p w:rsidR="00A66788" w:rsidRDefault="001A7945">
      <w:pPr>
        <w:pStyle w:val="41"/>
        <w:framePr w:w="3487" w:h="2148" w:hRule="exact" w:wrap="none" w:vAnchor="page" w:hAnchor="page" w:x="8558" w:y="7680"/>
        <w:numPr>
          <w:ilvl w:val="0"/>
          <w:numId w:val="8"/>
        </w:numPr>
        <w:shd w:val="clear" w:color="auto" w:fill="auto"/>
        <w:tabs>
          <w:tab w:val="left" w:pos="895"/>
        </w:tabs>
        <w:spacing w:before="0" w:line="226" w:lineRule="exact"/>
        <w:ind w:left="440" w:right="120" w:firstLine="0"/>
        <w:jc w:val="both"/>
      </w:pPr>
      <w:r>
        <w:rPr>
          <w:rStyle w:val="95pt0pt1"/>
        </w:rPr>
        <w:t>смисловий (диференційний). Фонетичний — написання слова</w:t>
      </w:r>
    </w:p>
    <w:p w:rsidR="00A66788" w:rsidRDefault="001A7945">
      <w:pPr>
        <w:pStyle w:val="41"/>
        <w:framePr w:w="3487" w:h="2148" w:hRule="exact" w:wrap="none" w:vAnchor="page" w:hAnchor="page" w:x="8558" w:y="7680"/>
        <w:shd w:val="clear" w:color="auto" w:fill="auto"/>
        <w:spacing w:before="0" w:line="226" w:lineRule="exact"/>
        <w:ind w:left="80" w:firstLine="0"/>
        <w:jc w:val="both"/>
      </w:pPr>
      <w:r>
        <w:rPr>
          <w:rStyle w:val="95pt0pt1"/>
        </w:rPr>
        <w:t xml:space="preserve">точно відображає його літературну </w:t>
      </w:r>
      <w:r>
        <w:rPr>
          <w:rStyle w:val="95pt0pt1"/>
        </w:rPr>
        <w:t>вимову.</w:t>
      </w:r>
    </w:p>
    <w:tbl>
      <w:tblPr>
        <w:tblOverlap w:val="never"/>
        <w:tblW w:w="0" w:type="auto"/>
        <w:tblLayout w:type="fixed"/>
        <w:tblCellMar>
          <w:left w:w="10" w:type="dxa"/>
          <w:right w:w="10" w:type="dxa"/>
        </w:tblCellMar>
        <w:tblLook w:val="04A0" w:firstRow="1" w:lastRow="0" w:firstColumn="1" w:lastColumn="0" w:noHBand="0" w:noVBand="1"/>
      </w:tblPr>
      <w:tblGrid>
        <w:gridCol w:w="1654"/>
        <w:gridCol w:w="1631"/>
      </w:tblGrid>
      <w:tr w:rsidR="00A66788">
        <w:tblPrEx>
          <w:tblCellMar>
            <w:top w:w="0" w:type="dxa"/>
            <w:bottom w:w="0" w:type="dxa"/>
          </w:tblCellMar>
        </w:tblPrEx>
        <w:trPr>
          <w:trHeight w:hRule="exact" w:val="245"/>
        </w:trPr>
        <w:tc>
          <w:tcPr>
            <w:tcW w:w="1654" w:type="dxa"/>
            <w:tcBorders>
              <w:top w:val="single" w:sz="4" w:space="0" w:color="auto"/>
              <w:lef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40" w:firstLine="0"/>
            </w:pPr>
            <w:r>
              <w:rPr>
                <w:rStyle w:val="95pt0pt1"/>
              </w:rPr>
              <w:t>Вимова</w:t>
            </w:r>
          </w:p>
        </w:tc>
        <w:tc>
          <w:tcPr>
            <w:tcW w:w="1631" w:type="dxa"/>
            <w:tcBorders>
              <w:top w:val="single" w:sz="4" w:space="0" w:color="auto"/>
              <w:left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Написання</w:t>
            </w:r>
          </w:p>
        </w:tc>
      </w:tr>
      <w:tr w:rsidR="00A66788">
        <w:tblPrEx>
          <w:tblCellMar>
            <w:top w:w="0" w:type="dxa"/>
            <w:bottom w:w="0" w:type="dxa"/>
          </w:tblCellMar>
        </w:tblPrEx>
        <w:trPr>
          <w:trHeight w:hRule="exact" w:val="222"/>
        </w:trPr>
        <w:tc>
          <w:tcPr>
            <w:tcW w:w="1654" w:type="dxa"/>
            <w:tcBorders>
              <w:top w:val="single" w:sz="4" w:space="0" w:color="auto"/>
              <w:lef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80" w:lineRule="exact"/>
              <w:ind w:left="40" w:firstLine="0"/>
            </w:pPr>
            <w:r>
              <w:rPr>
                <w:rStyle w:val="0pt5"/>
              </w:rPr>
              <w:t>[вода]</w:t>
            </w:r>
          </w:p>
        </w:tc>
        <w:tc>
          <w:tcPr>
            <w:tcW w:w="1631" w:type="dxa"/>
            <w:tcBorders>
              <w:top w:val="single" w:sz="4" w:space="0" w:color="auto"/>
              <w:left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вода</w:t>
            </w:r>
          </w:p>
        </w:tc>
      </w:tr>
      <w:tr w:rsidR="00A66788">
        <w:tblPrEx>
          <w:tblCellMar>
            <w:top w:w="0" w:type="dxa"/>
            <w:bottom w:w="0" w:type="dxa"/>
          </w:tblCellMar>
        </w:tblPrEx>
        <w:trPr>
          <w:trHeight w:hRule="exact" w:val="222"/>
        </w:trPr>
        <w:tc>
          <w:tcPr>
            <w:tcW w:w="1654" w:type="dxa"/>
            <w:tcBorders>
              <w:top w:val="single" w:sz="4" w:space="0" w:color="auto"/>
              <w:lef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80" w:lineRule="exact"/>
              <w:ind w:left="40" w:firstLine="0"/>
            </w:pPr>
            <w:r>
              <w:rPr>
                <w:rStyle w:val="0pt5"/>
              </w:rPr>
              <w:t>[калина]</w:t>
            </w:r>
          </w:p>
        </w:tc>
        <w:tc>
          <w:tcPr>
            <w:tcW w:w="1631" w:type="dxa"/>
            <w:tcBorders>
              <w:top w:val="single" w:sz="4" w:space="0" w:color="auto"/>
              <w:left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калина</w:t>
            </w:r>
          </w:p>
        </w:tc>
      </w:tr>
      <w:tr w:rsidR="00A66788">
        <w:tblPrEx>
          <w:tblCellMar>
            <w:top w:w="0" w:type="dxa"/>
            <w:bottom w:w="0" w:type="dxa"/>
          </w:tblCellMar>
        </w:tblPrEx>
        <w:trPr>
          <w:trHeight w:hRule="exact" w:val="272"/>
        </w:trPr>
        <w:tc>
          <w:tcPr>
            <w:tcW w:w="1654" w:type="dxa"/>
            <w:tcBorders>
              <w:top w:val="single" w:sz="4" w:space="0" w:color="auto"/>
              <w:lef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40" w:firstLine="0"/>
            </w:pPr>
            <w:r>
              <w:rPr>
                <w:rStyle w:val="0pt5"/>
              </w:rPr>
              <w:t>[л'ісовйі</w:t>
            </w:r>
            <w:r>
              <w:rPr>
                <w:rStyle w:val="95pt0pt1"/>
              </w:rPr>
              <w:t xml:space="preserve"> ]</w:t>
            </w:r>
          </w:p>
        </w:tc>
        <w:tc>
          <w:tcPr>
            <w:tcW w:w="1631" w:type="dxa"/>
            <w:tcBorders>
              <w:top w:val="single" w:sz="4" w:space="0" w:color="auto"/>
              <w:left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лісовий</w:t>
            </w:r>
          </w:p>
        </w:tc>
      </w:tr>
      <w:tr w:rsidR="00A66788">
        <w:tblPrEx>
          <w:tblCellMar>
            <w:top w:w="0" w:type="dxa"/>
            <w:bottom w:w="0" w:type="dxa"/>
          </w:tblCellMar>
        </w:tblPrEx>
        <w:trPr>
          <w:trHeight w:hRule="exact" w:val="241"/>
        </w:trPr>
        <w:tc>
          <w:tcPr>
            <w:tcW w:w="1654" w:type="dxa"/>
            <w:tcBorders>
              <w:top w:val="single" w:sz="4" w:space="0" w:color="auto"/>
              <w:lef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80" w:lineRule="exact"/>
              <w:ind w:left="40" w:firstLine="0"/>
            </w:pPr>
            <w:r>
              <w:rPr>
                <w:rStyle w:val="0pt5"/>
              </w:rPr>
              <w:t>[паланйц'а]</w:t>
            </w:r>
          </w:p>
        </w:tc>
        <w:tc>
          <w:tcPr>
            <w:tcW w:w="1631" w:type="dxa"/>
            <w:tcBorders>
              <w:top w:val="single" w:sz="4" w:space="0" w:color="auto"/>
              <w:left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паляниця</w:t>
            </w:r>
          </w:p>
        </w:tc>
      </w:tr>
      <w:tr w:rsidR="00A66788">
        <w:tblPrEx>
          <w:tblCellMar>
            <w:top w:w="0" w:type="dxa"/>
            <w:bottom w:w="0" w:type="dxa"/>
          </w:tblCellMar>
        </w:tblPrEx>
        <w:trPr>
          <w:trHeight w:hRule="exact" w:val="222"/>
        </w:trPr>
        <w:tc>
          <w:tcPr>
            <w:tcW w:w="1654" w:type="dxa"/>
            <w:tcBorders>
              <w:top w:val="single" w:sz="4" w:space="0" w:color="auto"/>
              <w:lef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80" w:lineRule="exact"/>
              <w:ind w:left="40" w:firstLine="0"/>
            </w:pPr>
            <w:r>
              <w:rPr>
                <w:rStyle w:val="0pt5"/>
              </w:rPr>
              <w:t>[треба]</w:t>
            </w:r>
          </w:p>
        </w:tc>
        <w:tc>
          <w:tcPr>
            <w:tcW w:w="1631" w:type="dxa"/>
            <w:tcBorders>
              <w:top w:val="single" w:sz="4" w:space="0" w:color="auto"/>
              <w:left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треба</w:t>
            </w:r>
          </w:p>
        </w:tc>
      </w:tr>
      <w:tr w:rsidR="00A66788">
        <w:tblPrEx>
          <w:tblCellMar>
            <w:top w:w="0" w:type="dxa"/>
            <w:bottom w:w="0" w:type="dxa"/>
          </w:tblCellMar>
        </w:tblPrEx>
        <w:trPr>
          <w:trHeight w:hRule="exact" w:val="288"/>
        </w:trPr>
        <w:tc>
          <w:tcPr>
            <w:tcW w:w="1654" w:type="dxa"/>
            <w:tcBorders>
              <w:top w:val="single" w:sz="4" w:space="0" w:color="auto"/>
              <w:left w:val="single" w:sz="4" w:space="0" w:color="auto"/>
              <w:bottom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80" w:lineRule="exact"/>
              <w:ind w:left="40" w:firstLine="0"/>
            </w:pPr>
            <w:r>
              <w:rPr>
                <w:rStyle w:val="0pt5"/>
              </w:rPr>
              <w:t>[с'ім]</w:t>
            </w:r>
          </w:p>
        </w:tc>
        <w:tc>
          <w:tcPr>
            <w:tcW w:w="1631"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285" w:h="1712" w:wrap="none" w:vAnchor="page" w:hAnchor="page" w:x="8663" w:y="9899"/>
              <w:shd w:val="clear" w:color="auto" w:fill="auto"/>
              <w:spacing w:before="0" w:line="190" w:lineRule="exact"/>
              <w:ind w:left="20" w:firstLine="0"/>
            </w:pPr>
            <w:r>
              <w:rPr>
                <w:rStyle w:val="95pt0pt1"/>
              </w:rPr>
              <w:t>сім</w:t>
            </w:r>
          </w:p>
        </w:tc>
      </w:tr>
    </w:tbl>
    <w:p w:rsidR="00A66788" w:rsidRDefault="001A7945">
      <w:pPr>
        <w:pStyle w:val="2b"/>
        <w:framePr w:w="1448" w:h="356" w:hRule="exact" w:wrap="none" w:vAnchor="page" w:hAnchor="page" w:x="9555" w:y="11846"/>
        <w:shd w:val="clear" w:color="auto" w:fill="auto"/>
        <w:spacing w:line="170" w:lineRule="exact"/>
      </w:pPr>
      <w:r>
        <w:t>УВАГА!</w:t>
      </w:r>
    </w:p>
    <w:p w:rsidR="00A66788" w:rsidRDefault="001A7945">
      <w:pPr>
        <w:pStyle w:val="ab"/>
        <w:framePr w:w="1448" w:h="356" w:hRule="exact" w:wrap="none" w:vAnchor="page" w:hAnchor="page" w:x="9555" w:y="11846"/>
        <w:shd w:val="clear" w:color="auto" w:fill="auto"/>
        <w:spacing w:line="150" w:lineRule="exact"/>
        <w:ind w:firstLine="0"/>
        <w:jc w:val="center"/>
      </w:pPr>
      <w:r>
        <w:rPr>
          <w:rStyle w:val="LucidaSansUnicode0pt"/>
        </w:rPr>
        <w:t>Вимова = написання</w:t>
      </w:r>
    </w:p>
    <w:p w:rsidR="00A66788" w:rsidRDefault="001A7945">
      <w:pPr>
        <w:pStyle w:val="41"/>
        <w:framePr w:w="3487" w:h="1402" w:hRule="exact" w:wrap="none" w:vAnchor="page" w:hAnchor="page" w:x="8558" w:y="12337"/>
        <w:shd w:val="clear" w:color="auto" w:fill="auto"/>
        <w:spacing w:before="0" w:line="226" w:lineRule="exact"/>
        <w:ind w:left="80" w:right="120" w:firstLine="0"/>
        <w:jc w:val="both"/>
      </w:pPr>
      <w:r>
        <w:rPr>
          <w:rStyle w:val="95pt0pt1"/>
        </w:rPr>
        <w:t>Морфологічний — написання сло</w:t>
      </w:r>
      <w:r>
        <w:rPr>
          <w:rStyle w:val="95pt0pt1"/>
        </w:rPr>
        <w:softHyphen/>
        <w:t>ва розходиться з його звучанням. Значущі частини (</w:t>
      </w:r>
      <w:r>
        <w:rPr>
          <w:rStyle w:val="0pt5"/>
        </w:rPr>
        <w:t>морфеми</w:t>
      </w:r>
      <w:r>
        <w:rPr>
          <w:rStyle w:val="95pt0pt1"/>
        </w:rPr>
        <w:t>) у спорід</w:t>
      </w:r>
      <w:r>
        <w:rPr>
          <w:rStyle w:val="95pt0pt1"/>
        </w:rPr>
        <w:softHyphen/>
        <w:t xml:space="preserve">нених </w:t>
      </w:r>
      <w:r>
        <w:rPr>
          <w:rStyle w:val="95pt0pt1"/>
        </w:rPr>
        <w:t>словах або граматичних фор</w:t>
      </w:r>
      <w:r>
        <w:rPr>
          <w:rStyle w:val="95pt0pt1"/>
        </w:rPr>
        <w:softHyphen/>
        <w:t xml:space="preserve">мах того самого слова вимовляються по-різному, але пишуться </w:t>
      </w:r>
      <w:r>
        <w:rPr>
          <w:rStyle w:val="0pt5"/>
        </w:rPr>
        <w:t>однаково.</w:t>
      </w:r>
    </w:p>
    <w:tbl>
      <w:tblPr>
        <w:tblOverlap w:val="never"/>
        <w:tblW w:w="0" w:type="auto"/>
        <w:tblLayout w:type="fixed"/>
        <w:tblCellMar>
          <w:left w:w="10" w:type="dxa"/>
          <w:right w:w="10" w:type="dxa"/>
        </w:tblCellMar>
        <w:tblLook w:val="04A0" w:firstRow="1" w:lastRow="0" w:firstColumn="1" w:lastColumn="0" w:noHBand="0" w:noVBand="1"/>
      </w:tblPr>
      <w:tblGrid>
        <w:gridCol w:w="1113"/>
        <w:gridCol w:w="2323"/>
      </w:tblGrid>
      <w:tr w:rsidR="00A66788">
        <w:tblPrEx>
          <w:tblCellMar>
            <w:top w:w="0" w:type="dxa"/>
            <w:bottom w:w="0" w:type="dxa"/>
          </w:tblCellMar>
        </w:tblPrEx>
        <w:trPr>
          <w:trHeight w:hRule="exact" w:val="253"/>
        </w:trPr>
        <w:tc>
          <w:tcPr>
            <w:tcW w:w="111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left="20" w:firstLine="0"/>
            </w:pPr>
            <w:r>
              <w:rPr>
                <w:rStyle w:val="95pt0pt1"/>
              </w:rPr>
              <w:t>Вимова</w:t>
            </w:r>
          </w:p>
        </w:tc>
        <w:tc>
          <w:tcPr>
            <w:tcW w:w="232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firstLine="0"/>
              <w:jc w:val="both"/>
            </w:pPr>
            <w:r>
              <w:rPr>
                <w:rStyle w:val="95pt0pt1"/>
              </w:rPr>
              <w:t>Написання</w:t>
            </w:r>
          </w:p>
        </w:tc>
      </w:tr>
      <w:tr w:rsidR="00A66788">
        <w:tblPrEx>
          <w:tblCellMar>
            <w:top w:w="0" w:type="dxa"/>
            <w:bottom w:w="0" w:type="dxa"/>
          </w:tblCellMar>
        </w:tblPrEx>
        <w:trPr>
          <w:trHeight w:hRule="exact" w:val="269"/>
        </w:trPr>
        <w:tc>
          <w:tcPr>
            <w:tcW w:w="111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left="20" w:firstLine="0"/>
            </w:pPr>
            <w:r>
              <w:rPr>
                <w:rStyle w:val="95pt0pt1"/>
              </w:rPr>
              <w:t>[</w:t>
            </w:r>
            <w:r>
              <w:rPr>
                <w:rStyle w:val="0pt5"/>
              </w:rPr>
              <w:t>ро</w:t>
            </w:r>
            <w:r>
              <w:rPr>
                <w:rStyle w:val="0pt5"/>
                <w:vertAlign w:val="superscript"/>
              </w:rPr>
              <w:t>у</w:t>
            </w:r>
            <w:r>
              <w:rPr>
                <w:rStyle w:val="0pt5"/>
              </w:rPr>
              <w:t>зумниї</w:t>
            </w:r>
            <w:r>
              <w:rPr>
                <w:rStyle w:val="95pt0pt1"/>
              </w:rPr>
              <w:t>]</w:t>
            </w:r>
          </w:p>
        </w:tc>
        <w:tc>
          <w:tcPr>
            <w:tcW w:w="232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firstLine="0"/>
              <w:jc w:val="both"/>
            </w:pPr>
            <w:r>
              <w:rPr>
                <w:rStyle w:val="95pt0pt1"/>
              </w:rPr>
              <w:t>розумний (бо розум)</w:t>
            </w:r>
          </w:p>
        </w:tc>
      </w:tr>
      <w:tr w:rsidR="00A66788">
        <w:tblPrEx>
          <w:tblCellMar>
            <w:top w:w="0" w:type="dxa"/>
            <w:bottom w:w="0" w:type="dxa"/>
          </w:tblCellMar>
        </w:tblPrEx>
        <w:trPr>
          <w:trHeight w:hRule="exact" w:val="304"/>
        </w:trPr>
        <w:tc>
          <w:tcPr>
            <w:tcW w:w="111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80" w:lineRule="exact"/>
              <w:ind w:left="20" w:firstLine="0"/>
            </w:pPr>
            <w:r>
              <w:rPr>
                <w:rStyle w:val="0pt5"/>
              </w:rPr>
              <w:t>[прЬз’ба]</w:t>
            </w:r>
          </w:p>
        </w:tc>
        <w:tc>
          <w:tcPr>
            <w:tcW w:w="232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firstLine="0"/>
              <w:jc w:val="both"/>
            </w:pPr>
            <w:r>
              <w:rPr>
                <w:rStyle w:val="95pt0pt1"/>
              </w:rPr>
              <w:t>просьба (бо просити)</w:t>
            </w:r>
          </w:p>
        </w:tc>
      </w:tr>
      <w:tr w:rsidR="00A66788">
        <w:tblPrEx>
          <w:tblCellMar>
            <w:top w:w="0" w:type="dxa"/>
            <w:bottom w:w="0" w:type="dxa"/>
          </w:tblCellMar>
        </w:tblPrEx>
        <w:trPr>
          <w:trHeight w:hRule="exact" w:val="339"/>
        </w:trPr>
        <w:tc>
          <w:tcPr>
            <w:tcW w:w="111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80" w:lineRule="exact"/>
              <w:ind w:left="20" w:firstLine="0"/>
            </w:pPr>
            <w:r>
              <w:rPr>
                <w:rStyle w:val="0pt5"/>
              </w:rPr>
              <w:t>[бе</w:t>
            </w:r>
            <w:r>
              <w:rPr>
                <w:rStyle w:val="0pt5"/>
                <w:vertAlign w:val="superscript"/>
              </w:rPr>
              <w:t>и</w:t>
            </w:r>
            <w:r>
              <w:rPr>
                <w:rStyle w:val="0pt5"/>
              </w:rPr>
              <w:t>ж:урно]</w:t>
            </w:r>
          </w:p>
        </w:tc>
        <w:tc>
          <w:tcPr>
            <w:tcW w:w="232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firstLine="0"/>
              <w:jc w:val="both"/>
            </w:pPr>
            <w:r>
              <w:rPr>
                <w:rStyle w:val="95pt0pt1"/>
              </w:rPr>
              <w:t>безжурно (бо без-)</w:t>
            </w:r>
          </w:p>
        </w:tc>
      </w:tr>
      <w:tr w:rsidR="00A66788">
        <w:tblPrEx>
          <w:tblCellMar>
            <w:top w:w="0" w:type="dxa"/>
            <w:bottom w:w="0" w:type="dxa"/>
          </w:tblCellMar>
        </w:tblPrEx>
        <w:trPr>
          <w:trHeight w:hRule="exact" w:val="288"/>
        </w:trPr>
        <w:tc>
          <w:tcPr>
            <w:tcW w:w="111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80" w:lineRule="exact"/>
              <w:ind w:left="20" w:firstLine="0"/>
            </w:pPr>
            <w:r>
              <w:rPr>
                <w:rStyle w:val="0pt5"/>
              </w:rPr>
              <w:t>[нарщ:і]</w:t>
            </w:r>
          </w:p>
        </w:tc>
        <w:tc>
          <w:tcPr>
            <w:tcW w:w="2323" w:type="dxa"/>
            <w:tcBorders>
              <w:top w:val="single" w:sz="4" w:space="0" w:color="auto"/>
              <w:left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90" w:lineRule="exact"/>
              <w:ind w:firstLine="0"/>
              <w:jc w:val="both"/>
            </w:pPr>
            <w:r>
              <w:rPr>
                <w:rStyle w:val="95pt0pt1"/>
              </w:rPr>
              <w:t>на річці (бо річка, річечка)</w:t>
            </w:r>
          </w:p>
        </w:tc>
      </w:tr>
      <w:tr w:rsidR="00A66788">
        <w:tblPrEx>
          <w:tblCellMar>
            <w:top w:w="0" w:type="dxa"/>
            <w:bottom w:w="0" w:type="dxa"/>
          </w:tblCellMar>
        </w:tblPrEx>
        <w:trPr>
          <w:trHeight w:hRule="exact" w:val="708"/>
        </w:trPr>
        <w:tc>
          <w:tcPr>
            <w:tcW w:w="1113" w:type="dxa"/>
            <w:tcBorders>
              <w:top w:val="single" w:sz="4" w:space="0" w:color="auto"/>
              <w:left w:val="single" w:sz="4" w:space="0" w:color="auto"/>
              <w:bottom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180" w:lineRule="exact"/>
              <w:ind w:left="20" w:firstLine="0"/>
            </w:pPr>
            <w:r>
              <w:rPr>
                <w:rStyle w:val="0pt5"/>
              </w:rPr>
              <w:t>[снйс:а]</w:t>
            </w:r>
          </w:p>
        </w:tc>
        <w:tc>
          <w:tcPr>
            <w:tcW w:w="2323" w:type="dxa"/>
            <w:tcBorders>
              <w:top w:val="single" w:sz="4" w:space="0" w:color="auto"/>
              <w:left w:val="single" w:sz="4" w:space="0" w:color="auto"/>
              <w:bottom w:val="single" w:sz="4" w:space="0" w:color="auto"/>
            </w:tcBorders>
            <w:shd w:val="clear" w:color="auto" w:fill="FFFFFF"/>
          </w:tcPr>
          <w:p w:rsidR="00A66788" w:rsidRDefault="001A7945">
            <w:pPr>
              <w:pStyle w:val="41"/>
              <w:framePr w:w="3437" w:h="2160" w:wrap="none" w:vAnchor="page" w:hAnchor="page" w:x="8562" w:y="13815"/>
              <w:shd w:val="clear" w:color="auto" w:fill="auto"/>
              <w:spacing w:before="0" w:line="226" w:lineRule="exact"/>
              <w:ind w:firstLine="0"/>
              <w:jc w:val="both"/>
            </w:pPr>
            <w:r>
              <w:rPr>
                <w:rStyle w:val="95pt0pt1"/>
              </w:rPr>
              <w:t>снишся (бо особове закін-І чення дієслів II дієвідмі</w:t>
            </w:r>
            <w:r>
              <w:rPr>
                <w:rStyle w:val="95pt0pt1"/>
              </w:rPr>
              <w:softHyphen/>
              <w:t xml:space="preserve">ни </w:t>
            </w:r>
            <w:r>
              <w:rPr>
                <w:rStyle w:val="0pt5"/>
              </w:rPr>
              <w:t>-ииі</w:t>
            </w:r>
            <w:r>
              <w:rPr>
                <w:rStyle w:val="95pt0pt1"/>
              </w:rPr>
              <w:t xml:space="preserve"> + </w:t>
            </w:r>
            <w:r>
              <w:rPr>
                <w:rStyle w:val="0pt5"/>
              </w:rPr>
              <w:t>ся)</w:t>
            </w:r>
          </w:p>
        </w:tc>
      </w:tr>
    </w:tbl>
    <w:p w:rsidR="00A66788" w:rsidRDefault="001A7945">
      <w:pPr>
        <w:pStyle w:val="32"/>
        <w:framePr w:wrap="none" w:vAnchor="page" w:hAnchor="page" w:x="11707" w:y="16216"/>
        <w:shd w:val="clear" w:color="auto" w:fill="auto"/>
        <w:spacing w:line="190" w:lineRule="exact"/>
        <w:ind w:left="20"/>
        <w:jc w:val="left"/>
      </w:pPr>
      <w:r>
        <w:rPr>
          <w:rStyle w:val="395pt0pt"/>
          <w:b/>
          <w:bCs/>
        </w:rPr>
        <w:t>65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4495" w:y="7027"/>
        <w:shd w:val="clear" w:color="auto" w:fill="auto"/>
        <w:spacing w:line="150" w:lineRule="exact"/>
        <w:ind w:left="20"/>
      </w:pPr>
      <w:r>
        <w:rPr>
          <w:rStyle w:val="7ArialNarrow75pt0pt"/>
          <w:b/>
          <w:bCs/>
          <w:i/>
          <w:iCs/>
        </w:rPr>
        <w:lastRenderedPageBreak/>
        <w:t>УКРАЇНСЬКА МОВА</w:t>
      </w:r>
    </w:p>
    <w:p w:rsidR="00A66788" w:rsidRDefault="001A7945">
      <w:pPr>
        <w:pStyle w:val="211"/>
        <w:framePr w:w="3542" w:h="607" w:hRule="exact" w:wrap="none" w:vAnchor="page" w:hAnchor="page" w:x="4545" w:y="7470"/>
        <w:shd w:val="clear" w:color="auto" w:fill="auto"/>
        <w:spacing w:before="0" w:line="170" w:lineRule="exact"/>
        <w:ind w:left="100"/>
        <w:jc w:val="center"/>
      </w:pPr>
      <w:r>
        <w:rPr>
          <w:rStyle w:val="21LucidaSansUnicode85pt0pt"/>
        </w:rPr>
        <w:t>УВАГА!</w:t>
      </w:r>
    </w:p>
    <w:p w:rsidR="00A66788" w:rsidRDefault="001A7945">
      <w:pPr>
        <w:pStyle w:val="170"/>
        <w:framePr w:w="3542" w:h="607" w:hRule="exact" w:wrap="none" w:vAnchor="page" w:hAnchor="page" w:x="4545" w:y="7470"/>
        <w:shd w:val="clear" w:color="auto" w:fill="auto"/>
        <w:spacing w:after="0" w:line="210" w:lineRule="exact"/>
        <w:ind w:left="100" w:firstLine="0"/>
        <w:jc w:val="center"/>
      </w:pPr>
      <w:r>
        <w:rPr>
          <w:rStyle w:val="17LucidaSansUnicode0pt"/>
        </w:rPr>
        <w:t xml:space="preserve">Вимова </w:t>
      </w:r>
      <w:r>
        <w:rPr>
          <w:rStyle w:val="17LucidaSansUnicode0pt0"/>
        </w:rPr>
        <w:t>£</w:t>
      </w:r>
      <w:r>
        <w:rPr>
          <w:rStyle w:val="17LucidaSansUnicode0pt"/>
        </w:rPr>
        <w:t xml:space="preserve"> написання. Використовуйте правило!</w:t>
      </w:r>
    </w:p>
    <w:p w:rsidR="00A66788" w:rsidRDefault="001A7945">
      <w:pPr>
        <w:pStyle w:val="41"/>
        <w:framePr w:w="3542" w:h="4313" w:hRule="exact" w:wrap="none" w:vAnchor="page" w:hAnchor="page" w:x="4545" w:y="8308"/>
        <w:shd w:val="clear" w:color="auto" w:fill="auto"/>
        <w:spacing w:before="0" w:line="237" w:lineRule="exact"/>
        <w:ind w:left="20" w:right="220" w:firstLine="220"/>
        <w:jc w:val="both"/>
      </w:pPr>
      <w:r>
        <w:rPr>
          <w:rStyle w:val="95pt0pt1"/>
        </w:rPr>
        <w:t>Традиційний (історичний) — напи</w:t>
      </w:r>
      <w:r>
        <w:rPr>
          <w:rStyle w:val="95pt0pt1"/>
        </w:rPr>
        <w:softHyphen/>
        <w:t>сання слова не можна пояснити ні ви</w:t>
      </w:r>
      <w:r>
        <w:rPr>
          <w:rStyle w:val="95pt0pt1"/>
        </w:rPr>
        <w:softHyphen/>
        <w:t xml:space="preserve">мовою, ні аналізом </w:t>
      </w:r>
      <w:r>
        <w:rPr>
          <w:rStyle w:val="95pt0pt1"/>
        </w:rPr>
        <w:t>морфем. Слова пишуться так, як прийнято за уста</w:t>
      </w:r>
      <w:r>
        <w:rPr>
          <w:rStyle w:val="95pt0pt1"/>
        </w:rPr>
        <w:softHyphen/>
        <w:t>леною традицією:</w:t>
      </w:r>
    </w:p>
    <w:p w:rsidR="00A66788" w:rsidRDefault="001A7945">
      <w:pPr>
        <w:pStyle w:val="160"/>
        <w:framePr w:w="3542" w:h="4313" w:hRule="exact" w:wrap="none" w:vAnchor="page" w:hAnchor="page" w:x="4545" w:y="8308"/>
        <w:shd w:val="clear" w:color="auto" w:fill="auto"/>
        <w:spacing w:line="237" w:lineRule="exact"/>
        <w:ind w:left="240" w:right="220" w:firstLine="0"/>
        <w:jc w:val="both"/>
      </w:pPr>
      <w:r>
        <w:rPr>
          <w:rStyle w:val="160pt0"/>
          <w:i/>
          <w:iCs/>
        </w:rPr>
        <w:t>яблуко (біл. ябльїк, рос. яблоко), щока (біл. шчака, рос. щека); лева</w:t>
      </w:r>
      <w:r>
        <w:rPr>
          <w:rStyle w:val="160pt0"/>
          <w:i/>
          <w:iCs/>
        </w:rPr>
        <w:softHyphen/>
        <w:t>да, лимон, кишеня; фізика, факт, формула, фея (запозичені); хвили</w:t>
      </w:r>
      <w:r>
        <w:rPr>
          <w:rStyle w:val="160pt0"/>
          <w:i/>
          <w:iCs/>
        </w:rPr>
        <w:softHyphen/>
        <w:t>на, хвіртка, хвороба, хвастун (українські);</w:t>
      </w:r>
    </w:p>
    <w:p w:rsidR="00A66788" w:rsidRDefault="001A7945">
      <w:pPr>
        <w:pStyle w:val="160"/>
        <w:framePr w:w="3542" w:h="4313" w:hRule="exact" w:wrap="none" w:vAnchor="page" w:hAnchor="page" w:x="4545" w:y="8308"/>
        <w:shd w:val="clear" w:color="auto" w:fill="auto"/>
        <w:spacing w:after="88" w:line="237" w:lineRule="exact"/>
        <w:ind w:left="240" w:right="220" w:firstLine="0"/>
        <w:jc w:val="both"/>
      </w:pPr>
      <w:r>
        <w:rPr>
          <w:rStyle w:val="160pt0"/>
          <w:i/>
          <w:iCs/>
        </w:rPr>
        <w:t xml:space="preserve">журі, </w:t>
      </w:r>
      <w:r>
        <w:rPr>
          <w:rStyle w:val="160pt0"/>
          <w:i/>
          <w:iCs/>
        </w:rPr>
        <w:t>тонна, бароко, Гюго, Гол</w:t>
      </w:r>
      <w:r>
        <w:rPr>
          <w:rStyle w:val="160pt0"/>
          <w:i/>
          <w:iCs/>
        </w:rPr>
        <w:softHyphen/>
        <w:t>ландія; митець (хоч мистецтво), натхнення (хоч надихати).</w:t>
      </w:r>
    </w:p>
    <w:p w:rsidR="00A66788" w:rsidRDefault="001A7945">
      <w:pPr>
        <w:pStyle w:val="170"/>
        <w:framePr w:w="3542" w:h="4313" w:hRule="exact" w:wrap="none" w:vAnchor="page" w:hAnchor="page" w:x="4545" w:y="8308"/>
        <w:shd w:val="clear" w:color="auto" w:fill="auto"/>
        <w:spacing w:after="0" w:line="202" w:lineRule="exact"/>
        <w:ind w:right="220" w:firstLine="0"/>
        <w:jc w:val="right"/>
      </w:pPr>
      <w:r>
        <w:rPr>
          <w:rStyle w:val="17LucidaSansUnicode0pt"/>
        </w:rPr>
        <w:t>УВАГА!</w:t>
      </w:r>
    </w:p>
    <w:p w:rsidR="00A66788" w:rsidRDefault="001A7945">
      <w:pPr>
        <w:pStyle w:val="170"/>
        <w:framePr w:w="3542" w:h="4313" w:hRule="exact" w:wrap="none" w:vAnchor="page" w:hAnchor="page" w:x="4545" w:y="8308"/>
        <w:shd w:val="clear" w:color="auto" w:fill="auto"/>
        <w:spacing w:after="0" w:line="202" w:lineRule="exact"/>
        <w:ind w:left="240" w:right="220" w:firstLine="0"/>
      </w:pPr>
      <w:r>
        <w:rPr>
          <w:rStyle w:val="17LucidaSansUnicode0pt"/>
        </w:rPr>
        <w:t xml:space="preserve">Запам’ятовуйте правопис окремих слів! </w:t>
      </w:r>
      <w:r>
        <w:rPr>
          <w:rStyle w:val="17TimesNewRoman85pt0pt"/>
          <w:rFonts w:eastAsia="Arial"/>
        </w:rPr>
        <w:t xml:space="preserve">У разі </w:t>
      </w:r>
      <w:r>
        <w:rPr>
          <w:rStyle w:val="17LucidaSansUnicode0pt"/>
        </w:rPr>
        <w:t>потреби скористайтеся порадою М. Рильського: «Не бійтесь заглядати у словник...»</w:t>
      </w:r>
    </w:p>
    <w:p w:rsidR="00A66788" w:rsidRDefault="001A7945">
      <w:pPr>
        <w:pStyle w:val="2d"/>
        <w:framePr w:w="3585" w:h="1393" w:hRule="exact" w:wrap="none" w:vAnchor="page" w:hAnchor="page" w:x="4526" w:y="12824"/>
        <w:shd w:val="clear" w:color="auto" w:fill="auto"/>
        <w:ind w:left="240" w:right="100" w:firstLine="200"/>
      </w:pPr>
      <w:r>
        <w:t>Смисловий (диференційний) — на</w:t>
      </w:r>
      <w:r>
        <w:softHyphen/>
        <w:t xml:space="preserve">писання </w:t>
      </w:r>
      <w:r>
        <w:t>однозвучних слів залежить від їхнього значення. Наприклад:</w:t>
      </w:r>
    </w:p>
    <w:p w:rsidR="00A66788" w:rsidRDefault="001A7945">
      <w:pPr>
        <w:pStyle w:val="37"/>
        <w:framePr w:w="3585" w:h="1393" w:hRule="exact" w:wrap="none" w:vAnchor="page" w:hAnchor="page" w:x="4526" w:y="12824"/>
        <w:numPr>
          <w:ilvl w:val="0"/>
          <w:numId w:val="12"/>
        </w:numPr>
        <w:shd w:val="clear" w:color="auto" w:fill="auto"/>
        <w:tabs>
          <w:tab w:val="left" w:pos="431"/>
        </w:tabs>
        <w:ind w:left="440" w:right="100"/>
      </w:pPr>
      <w:r>
        <w:rPr>
          <w:rStyle w:val="395pt0pt0"/>
        </w:rPr>
        <w:t xml:space="preserve">написання великої чи малої літери: </w:t>
      </w:r>
      <w:r>
        <w:t>Любов (ім’я)</w:t>
      </w:r>
      <w:r>
        <w:rPr>
          <w:rStyle w:val="395pt0pt0"/>
        </w:rPr>
        <w:t xml:space="preserve"> — </w:t>
      </w:r>
      <w:r>
        <w:t>любов (почуття); Орел (місто)</w:t>
      </w:r>
      <w:r>
        <w:rPr>
          <w:rStyle w:val="395pt0pt0"/>
        </w:rPr>
        <w:t xml:space="preserve"> — </w:t>
      </w:r>
      <w:r>
        <w:t>орел (птах);</w:t>
      </w:r>
    </w:p>
    <w:p w:rsidR="00A66788" w:rsidRDefault="001A7945">
      <w:pPr>
        <w:pStyle w:val="2d"/>
        <w:framePr w:w="3585" w:h="1544" w:hRule="exact" w:wrap="none" w:vAnchor="page" w:hAnchor="page" w:x="4526" w:y="14225"/>
        <w:shd w:val="clear" w:color="auto" w:fill="auto"/>
        <w:tabs>
          <w:tab w:val="left" w:pos="198"/>
        </w:tabs>
        <w:spacing w:line="222" w:lineRule="exact"/>
        <w:ind w:right="240" w:firstLine="0"/>
        <w:jc w:val="right"/>
      </w:pPr>
      <w:r>
        <w:t>•</w:t>
      </w:r>
      <w:r>
        <w:tab/>
        <w:t>написання слів разом чи окремо:</w:t>
      </w:r>
    </w:p>
    <w:p w:rsidR="00A66788" w:rsidRDefault="001A7945">
      <w:pPr>
        <w:pStyle w:val="37"/>
        <w:framePr w:w="3585" w:h="1544" w:hRule="exact" w:wrap="none" w:vAnchor="page" w:hAnchor="page" w:x="4526" w:y="14225"/>
        <w:shd w:val="clear" w:color="auto" w:fill="auto"/>
        <w:ind w:left="520" w:right="20" w:firstLine="0"/>
      </w:pPr>
      <w:r>
        <w:t>з гори (з пагорба) — згори (звер</w:t>
      </w:r>
      <w:r>
        <w:softHyphen/>
        <w:t xml:space="preserve">ху); на пам’ять подарувати </w:t>
      </w:r>
      <w:r>
        <w:t>(прийменник</w:t>
      </w:r>
      <w:r>
        <w:rPr>
          <w:rStyle w:val="395pt0pt0"/>
        </w:rPr>
        <w:t xml:space="preserve"> + </w:t>
      </w:r>
      <w:r>
        <w:t>іменник)</w:t>
      </w:r>
      <w:r>
        <w:rPr>
          <w:rStyle w:val="395pt0pt0"/>
        </w:rPr>
        <w:t xml:space="preserve"> — </w:t>
      </w:r>
      <w:r>
        <w:t>на</w:t>
      </w:r>
      <w:r>
        <w:softHyphen/>
        <w:t>пам’ять вивчити ( прислівник ); про те (прийменник</w:t>
      </w:r>
      <w:r>
        <w:rPr>
          <w:rStyle w:val="395pt0pt0"/>
        </w:rPr>
        <w:t xml:space="preserve"> + </w:t>
      </w:r>
      <w:r>
        <w:t>займен</w:t>
      </w:r>
      <w:r>
        <w:softHyphen/>
        <w:t>ник )</w:t>
      </w:r>
      <w:r>
        <w:rPr>
          <w:rStyle w:val="395pt0pt0"/>
        </w:rPr>
        <w:t xml:space="preserve"> — </w:t>
      </w:r>
      <w:r>
        <w:t>проте (сполучник).</w:t>
      </w:r>
    </w:p>
    <w:p w:rsidR="00A66788" w:rsidRDefault="001A7945">
      <w:pPr>
        <w:pStyle w:val="32"/>
        <w:framePr w:w="3585" w:h="213" w:hRule="exact" w:wrap="none" w:vAnchor="page" w:hAnchor="page" w:x="4526" w:y="16044"/>
        <w:shd w:val="clear" w:color="auto" w:fill="auto"/>
        <w:spacing w:line="190" w:lineRule="exact"/>
        <w:ind w:left="380"/>
        <w:jc w:val="left"/>
      </w:pPr>
      <w:r>
        <w:rPr>
          <w:rStyle w:val="395pt0pt"/>
          <w:b/>
          <w:bCs/>
        </w:rPr>
        <w:t>66</w:t>
      </w:r>
    </w:p>
    <w:p w:rsidR="00A66788" w:rsidRDefault="001A7945">
      <w:pPr>
        <w:pStyle w:val="41"/>
        <w:framePr w:w="3612" w:h="8409" w:hRule="exact" w:wrap="none" w:vAnchor="page" w:hAnchor="page" w:x="8219" w:y="7385"/>
        <w:shd w:val="clear" w:color="auto" w:fill="auto"/>
        <w:spacing w:before="0" w:line="190" w:lineRule="exact"/>
        <w:ind w:right="100" w:firstLine="0"/>
        <w:jc w:val="right"/>
      </w:pPr>
      <w:r>
        <w:rPr>
          <w:rStyle w:val="95pt0pt1"/>
        </w:rPr>
        <w:t>УВАГА!</w:t>
      </w:r>
    </w:p>
    <w:p w:rsidR="00A66788" w:rsidRDefault="001A7945">
      <w:pPr>
        <w:pStyle w:val="170"/>
        <w:framePr w:w="3612" w:h="8409" w:hRule="exact" w:wrap="none" w:vAnchor="page" w:hAnchor="page" w:x="8219" w:y="7385"/>
        <w:shd w:val="clear" w:color="auto" w:fill="auto"/>
        <w:spacing w:after="117" w:line="150" w:lineRule="exact"/>
        <w:ind w:left="100" w:firstLine="0"/>
        <w:jc w:val="left"/>
      </w:pPr>
      <w:r>
        <w:rPr>
          <w:rStyle w:val="17LucidaSansUnicode0pt"/>
        </w:rPr>
        <w:t>Розрізняйте значення слів у контексті!</w:t>
      </w:r>
    </w:p>
    <w:p w:rsidR="00A66788" w:rsidRDefault="001A7945">
      <w:pPr>
        <w:pStyle w:val="120"/>
        <w:framePr w:w="3612" w:h="8409" w:hRule="exact" w:wrap="none" w:vAnchor="page" w:hAnchor="page" w:x="8219" w:y="7385"/>
        <w:shd w:val="clear" w:color="auto" w:fill="auto"/>
        <w:spacing w:before="0" w:line="206" w:lineRule="exact"/>
        <w:ind w:left="100" w:right="100" w:firstLine="160"/>
        <w:jc w:val="both"/>
      </w:pPr>
      <w:r>
        <w:rPr>
          <w:rStyle w:val="12LucidaSansUnicode75pt0pt"/>
        </w:rPr>
        <w:t xml:space="preserve">Примітка. </w:t>
      </w:r>
      <w:r>
        <w:rPr>
          <w:rStyle w:val="120pt"/>
        </w:rPr>
        <w:t>У жодній мові правопис не ба</w:t>
      </w:r>
      <w:r>
        <w:rPr>
          <w:rStyle w:val="120pt"/>
        </w:rPr>
        <w:softHyphen/>
        <w:t>зується виключно на якомусь одному прин</w:t>
      </w:r>
      <w:r>
        <w:rPr>
          <w:rStyle w:val="120pt"/>
        </w:rPr>
        <w:softHyphen/>
        <w:t xml:space="preserve">ципі. Так, в </w:t>
      </w:r>
      <w:r>
        <w:rPr>
          <w:rStyle w:val="120pt"/>
        </w:rPr>
        <w:t>основу української орфографії покладено фонетичний і морфологічний принципи, за якими пишеться більшість слів і словосполучень.</w:t>
      </w:r>
    </w:p>
    <w:p w:rsidR="00A66788" w:rsidRDefault="001A7945">
      <w:pPr>
        <w:pStyle w:val="120"/>
        <w:framePr w:w="3612" w:h="8409" w:hRule="exact" w:wrap="none" w:vAnchor="page" w:hAnchor="page" w:x="8219" w:y="7385"/>
        <w:shd w:val="clear" w:color="auto" w:fill="auto"/>
        <w:spacing w:before="0" w:after="93" w:line="206" w:lineRule="exact"/>
        <w:ind w:left="100" w:right="100" w:firstLine="160"/>
        <w:jc w:val="both"/>
      </w:pPr>
      <w:r>
        <w:rPr>
          <w:rStyle w:val="120pt"/>
        </w:rPr>
        <w:t>Традиційною можна вважати англій</w:t>
      </w:r>
      <w:r>
        <w:rPr>
          <w:rStyle w:val="120pt"/>
        </w:rPr>
        <w:softHyphen/>
        <w:t>ську орфографію, яка відображає вимову ХУ-ХУІ ст. Визначальним для російської мови є морфологіч</w:t>
      </w:r>
      <w:r>
        <w:rPr>
          <w:rStyle w:val="120pt"/>
        </w:rPr>
        <w:t>ний, а для білоруської — фонетичний принцип.</w:t>
      </w:r>
    </w:p>
    <w:p w:rsidR="00A66788" w:rsidRDefault="001A7945">
      <w:pPr>
        <w:pStyle w:val="92"/>
        <w:framePr w:w="3612" w:h="8409" w:hRule="exact" w:wrap="none" w:vAnchor="page" w:hAnchor="page" w:x="8219" w:y="7385"/>
        <w:shd w:val="clear" w:color="auto" w:fill="auto"/>
        <w:spacing w:before="0" w:after="0" w:line="315" w:lineRule="exact"/>
        <w:ind w:left="800" w:right="500" w:hanging="560"/>
      </w:pPr>
      <w:bookmarkStart w:id="52" w:name="bookmark52"/>
      <w:r>
        <w:rPr>
          <w:rStyle w:val="9ArialNarrow125pt"/>
          <w:b/>
          <w:bCs/>
        </w:rPr>
        <w:t>§16. З історії української орфографії</w:t>
      </w:r>
      <w:bookmarkEnd w:id="52"/>
    </w:p>
    <w:p w:rsidR="00A66788" w:rsidRDefault="001A7945">
      <w:pPr>
        <w:pStyle w:val="41"/>
        <w:framePr w:w="3612" w:h="8409" w:hRule="exact" w:wrap="none" w:vAnchor="page" w:hAnchor="page" w:x="8219" w:y="7385"/>
        <w:shd w:val="clear" w:color="auto" w:fill="auto"/>
        <w:spacing w:before="0" w:line="226" w:lineRule="exact"/>
        <w:ind w:left="100" w:right="100" w:firstLine="160"/>
        <w:jc w:val="both"/>
      </w:pPr>
      <w:r>
        <w:rPr>
          <w:rStyle w:val="95pt0pt1"/>
        </w:rPr>
        <w:t>Першою працею, у якій закладалися основи українського правопису, була «Грамматика малороссийского наре- чия» (1818 року) О. Павловського. Згодом на Наддніпрянській Україні н</w:t>
      </w:r>
      <w:r>
        <w:rPr>
          <w:rStyle w:val="95pt0pt1"/>
        </w:rPr>
        <w:t xml:space="preserve">абула значного поширення т. зв. </w:t>
      </w:r>
      <w:r>
        <w:rPr>
          <w:rStyle w:val="0pt5"/>
        </w:rPr>
        <w:t>кулішівка</w:t>
      </w:r>
      <w:r>
        <w:rPr>
          <w:rStyle w:val="95pt0pt1"/>
        </w:rPr>
        <w:t xml:space="preserve"> — фонетичний правопис, укладений П. Кулішем, а в Галичині й на Буковині — пристосований до місцевої вимови фонетичний правопис Є. Желехівського, т. зв. </w:t>
      </w:r>
      <w:r>
        <w:rPr>
          <w:rStyle w:val="0pt5"/>
        </w:rPr>
        <w:t xml:space="preserve">желехівка. </w:t>
      </w:r>
      <w:r>
        <w:rPr>
          <w:rStyle w:val="95pt0pt1"/>
        </w:rPr>
        <w:t>Історико-етимологічний правопис роз</w:t>
      </w:r>
      <w:r>
        <w:rPr>
          <w:rStyle w:val="95pt0pt1"/>
        </w:rPr>
        <w:softHyphen/>
        <w:t>робив М. Максим</w:t>
      </w:r>
      <w:r>
        <w:rPr>
          <w:rStyle w:val="95pt0pt1"/>
        </w:rPr>
        <w:t>ович (дуже складний для вживання, був мало популярний).</w:t>
      </w:r>
    </w:p>
    <w:p w:rsidR="00A66788" w:rsidRDefault="001A7945">
      <w:pPr>
        <w:pStyle w:val="41"/>
        <w:framePr w:w="3612" w:h="8409" w:hRule="exact" w:wrap="none" w:vAnchor="page" w:hAnchor="page" w:x="8219" w:y="7385"/>
        <w:shd w:val="clear" w:color="auto" w:fill="auto"/>
        <w:spacing w:before="0" w:line="226" w:lineRule="exact"/>
        <w:ind w:left="260" w:right="100" w:firstLine="160"/>
        <w:jc w:val="both"/>
      </w:pPr>
      <w:r>
        <w:rPr>
          <w:rStyle w:val="95pt0pt1"/>
        </w:rPr>
        <w:t>У XIX ст. функціонувало кілька українських правописних систем (А. Метлинського, М. Гатцука, М. Драгоманова та ін.), які відіграли певну роль у становленні національ</w:t>
      </w:r>
      <w:r>
        <w:rPr>
          <w:rStyle w:val="95pt0pt1"/>
        </w:rPr>
        <w:softHyphen/>
        <w:t>ної орфографії.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95" w:y="7066"/>
        <w:shd w:val="clear" w:color="auto" w:fill="auto"/>
        <w:spacing w:line="170" w:lineRule="exact"/>
        <w:ind w:left="20"/>
      </w:pPr>
      <w:r>
        <w:rPr>
          <w:rStyle w:val="ArialNarrow85pt"/>
          <w:i/>
          <w:iCs/>
        </w:rPr>
        <w:lastRenderedPageBreak/>
        <w:t>Орфографія</w:t>
      </w:r>
    </w:p>
    <w:p w:rsidR="00A66788" w:rsidRDefault="001A7945">
      <w:pPr>
        <w:pStyle w:val="41"/>
        <w:framePr w:w="3456" w:h="8390" w:hRule="exact" w:wrap="none" w:vAnchor="page" w:hAnchor="page" w:x="4756" w:y="7361"/>
        <w:shd w:val="clear" w:color="auto" w:fill="auto"/>
        <w:spacing w:before="0" w:line="230" w:lineRule="exact"/>
        <w:ind w:left="20" w:right="40" w:firstLine="200"/>
        <w:jc w:val="both"/>
      </w:pPr>
      <w:r>
        <w:rPr>
          <w:rStyle w:val="95pt0pt1"/>
        </w:rPr>
        <w:t>Проте в 1863 та 1876 рр. царський уряд заборонив використання ук</w:t>
      </w:r>
      <w:r>
        <w:rPr>
          <w:rStyle w:val="95pt0pt1"/>
        </w:rPr>
        <w:softHyphen/>
        <w:t>раїнського правопису, тому аж до 1905 р. на територіях підросійської України україномовні тексти дру</w:t>
      </w:r>
      <w:r>
        <w:rPr>
          <w:rStyle w:val="95pt0pt1"/>
        </w:rPr>
        <w:softHyphen/>
        <w:t xml:space="preserve">кувалися т. зв. </w:t>
      </w:r>
      <w:r>
        <w:rPr>
          <w:rStyle w:val="0pt5"/>
        </w:rPr>
        <w:t>ярижкою</w:t>
      </w:r>
      <w:r>
        <w:rPr>
          <w:rStyle w:val="95pt0pt1"/>
        </w:rPr>
        <w:t xml:space="preserve"> — російсь</w:t>
      </w:r>
      <w:r>
        <w:rPr>
          <w:rStyle w:val="95pt0pt1"/>
        </w:rPr>
        <w:softHyphen/>
        <w:t xml:space="preserve">кою абеткою та згідно </w:t>
      </w:r>
      <w:r>
        <w:rPr>
          <w:rStyle w:val="95pt0pt1"/>
        </w:rPr>
        <w:t>з тодішньою чинною російською орфографією.</w:t>
      </w:r>
    </w:p>
    <w:p w:rsidR="00A66788" w:rsidRDefault="001A7945">
      <w:pPr>
        <w:pStyle w:val="41"/>
        <w:framePr w:w="3456" w:h="8390" w:hRule="exact" w:wrap="none" w:vAnchor="page" w:hAnchor="page" w:x="4756" w:y="7361"/>
        <w:shd w:val="clear" w:color="auto" w:fill="auto"/>
        <w:spacing w:before="0" w:line="230" w:lineRule="exact"/>
        <w:ind w:left="20" w:right="40" w:firstLine="200"/>
        <w:jc w:val="both"/>
      </w:pPr>
      <w:r>
        <w:rPr>
          <w:rStyle w:val="95pt0pt1"/>
        </w:rPr>
        <w:t>Офіційно схваленого й обов’язко</w:t>
      </w:r>
      <w:r>
        <w:rPr>
          <w:rStyle w:val="95pt0pt1"/>
        </w:rPr>
        <w:softHyphen/>
        <w:t>вого для вжитку українського кодексу орфографії не було аж до 1921 року, коли вийшли друком «Найголовніші правила українського правопису», створені Українською АН під керів</w:t>
      </w:r>
      <w:r>
        <w:rPr>
          <w:rStyle w:val="95pt0pt1"/>
        </w:rPr>
        <w:softHyphen/>
        <w:t xml:space="preserve">ництвом </w:t>
      </w:r>
      <w:r>
        <w:rPr>
          <w:rStyle w:val="95pt0pt1"/>
        </w:rPr>
        <w:t>академіка А. Кримського.</w:t>
      </w:r>
    </w:p>
    <w:p w:rsidR="00A66788" w:rsidRDefault="001A7945">
      <w:pPr>
        <w:pStyle w:val="41"/>
        <w:framePr w:w="3456" w:h="8390" w:hRule="exact" w:wrap="none" w:vAnchor="page" w:hAnchor="page" w:x="4756" w:y="7361"/>
        <w:shd w:val="clear" w:color="auto" w:fill="auto"/>
        <w:spacing w:before="0" w:line="230" w:lineRule="exact"/>
        <w:ind w:left="20" w:right="40" w:firstLine="200"/>
        <w:jc w:val="both"/>
      </w:pPr>
      <w:r>
        <w:rPr>
          <w:rStyle w:val="95pt0pt1"/>
        </w:rPr>
        <w:t>Новий повний орфографічний ко</w:t>
      </w:r>
      <w:r>
        <w:rPr>
          <w:rStyle w:val="95pt0pt1"/>
        </w:rPr>
        <w:softHyphen/>
        <w:t>декс, яким і тепер в основному послу</w:t>
      </w:r>
      <w:r>
        <w:rPr>
          <w:rStyle w:val="95pt0pt1"/>
        </w:rPr>
        <w:softHyphen/>
        <w:t>говується українська діаспора, вийшов у 1928 році, відомий в історії як «скрип- никівський», бо його затвердив нар</w:t>
      </w:r>
      <w:r>
        <w:rPr>
          <w:rStyle w:val="95pt0pt1"/>
        </w:rPr>
        <w:softHyphen/>
        <w:t>ком освіти УРСР М. Скрипник.</w:t>
      </w:r>
    </w:p>
    <w:p w:rsidR="00A66788" w:rsidRDefault="001A7945">
      <w:pPr>
        <w:pStyle w:val="41"/>
        <w:framePr w:w="3456" w:h="8390" w:hRule="exact" w:wrap="none" w:vAnchor="page" w:hAnchor="page" w:x="4756" w:y="7361"/>
        <w:shd w:val="clear" w:color="auto" w:fill="auto"/>
        <w:spacing w:before="0" w:after="224" w:line="230" w:lineRule="exact"/>
        <w:ind w:left="20" w:right="40" w:firstLine="200"/>
        <w:jc w:val="both"/>
      </w:pPr>
      <w:r>
        <w:rPr>
          <w:rStyle w:val="95pt0pt1"/>
        </w:rPr>
        <w:t>Наступне видання пра</w:t>
      </w:r>
      <w:r>
        <w:rPr>
          <w:rStyle w:val="95pt0pt1"/>
        </w:rPr>
        <w:t>вопису 1933 р. фактично відкидало попереднє як ідеологічно неправильне. Він був обов’язковим до 1946 року, коли вийшов новий «Український пра</w:t>
      </w:r>
      <w:r>
        <w:rPr>
          <w:rStyle w:val="95pt0pt1"/>
        </w:rPr>
        <w:softHyphen/>
        <w:t>вопис» , друге його видання здійснено в 1960 році, третє — у 1990, а чет</w:t>
      </w:r>
      <w:r>
        <w:rPr>
          <w:rStyle w:val="95pt0pt1"/>
        </w:rPr>
        <w:softHyphen/>
        <w:t>верте — у 1993. Нині триває робота над но</w:t>
      </w:r>
      <w:r>
        <w:rPr>
          <w:rStyle w:val="95pt0pt1"/>
        </w:rPr>
        <w:t>вою редакцією «Українського правопису».</w:t>
      </w:r>
    </w:p>
    <w:p w:rsidR="00A66788" w:rsidRDefault="001A7945">
      <w:pPr>
        <w:pStyle w:val="1031"/>
        <w:framePr w:w="3456" w:h="8390" w:hRule="exact" w:wrap="none" w:vAnchor="page" w:hAnchor="page" w:x="4756" w:y="7361"/>
        <w:shd w:val="clear" w:color="auto" w:fill="auto"/>
        <w:spacing w:before="0" w:after="149" w:line="250" w:lineRule="exact"/>
        <w:ind w:left="20" w:firstLine="200"/>
        <w:jc w:val="both"/>
      </w:pPr>
      <w:bookmarkStart w:id="53" w:name="bookmark53"/>
      <w:r>
        <w:t>§17. Вживання апострофа</w:t>
      </w:r>
      <w:bookmarkEnd w:id="53"/>
    </w:p>
    <w:p w:rsidR="00A66788" w:rsidRDefault="001A7945">
      <w:pPr>
        <w:pStyle w:val="41"/>
        <w:framePr w:w="3456" w:h="8390" w:hRule="exact" w:wrap="none" w:vAnchor="page" w:hAnchor="page" w:x="4756" w:y="7361"/>
        <w:shd w:val="clear" w:color="auto" w:fill="auto"/>
        <w:spacing w:before="0" w:line="226" w:lineRule="exact"/>
        <w:ind w:left="20" w:right="40" w:firstLine="200"/>
        <w:jc w:val="both"/>
      </w:pPr>
      <w:r>
        <w:rPr>
          <w:rStyle w:val="95pt0pt1"/>
        </w:rPr>
        <w:t>Апостроф — надрядковий гра</w:t>
      </w:r>
      <w:r>
        <w:rPr>
          <w:rStyle w:val="95pt0pt1"/>
        </w:rPr>
        <w:softHyphen/>
        <w:t>фічний знак, що не позначає жодного</w:t>
      </w:r>
    </w:p>
    <w:p w:rsidR="00A66788" w:rsidRDefault="001A7945">
      <w:pPr>
        <w:pStyle w:val="41"/>
        <w:framePr w:w="3522" w:h="8353" w:hRule="exact" w:wrap="none" w:vAnchor="page" w:hAnchor="page" w:x="8542" w:y="7358"/>
        <w:shd w:val="clear" w:color="auto" w:fill="auto"/>
        <w:spacing w:before="0" w:line="237" w:lineRule="exact"/>
        <w:ind w:left="240" w:right="80" w:firstLine="0"/>
        <w:jc w:val="both"/>
      </w:pPr>
      <w:r>
        <w:rPr>
          <w:rStyle w:val="95pt0pt1"/>
        </w:rPr>
        <w:t>звука, а вживається в українському письмі для передачі роздільної вимо</w:t>
      </w:r>
      <w:r>
        <w:rPr>
          <w:rStyle w:val="95pt0pt1"/>
        </w:rPr>
        <w:softHyphen/>
        <w:t>ви твердих приголосних перед на</w:t>
      </w:r>
      <w:r>
        <w:rPr>
          <w:rStyle w:val="95pt0pt1"/>
        </w:rPr>
        <w:softHyphen/>
      </w:r>
      <w:r>
        <w:rPr>
          <w:rStyle w:val="95pt0pt1"/>
        </w:rPr>
        <w:t xml:space="preserve">ступними йотованими голосними я, </w:t>
      </w:r>
      <w:r>
        <w:rPr>
          <w:rStyle w:val="0pt5"/>
        </w:rPr>
        <w:t>ю, є, ї,</w:t>
      </w:r>
      <w:r>
        <w:rPr>
          <w:rStyle w:val="95pt0pt1"/>
        </w:rPr>
        <w:t xml:space="preserve"> що позначають два звуки: [/а],</w:t>
      </w:r>
    </w:p>
    <w:p w:rsidR="00A66788" w:rsidRDefault="001A7945">
      <w:pPr>
        <w:pStyle w:val="131"/>
        <w:framePr w:w="3522" w:h="8353" w:hRule="exact" w:wrap="none" w:vAnchor="page" w:hAnchor="page" w:x="8542" w:y="7358"/>
        <w:shd w:val="clear" w:color="auto" w:fill="auto"/>
        <w:spacing w:after="78" w:line="190" w:lineRule="exact"/>
        <w:ind w:left="240" w:firstLine="0"/>
        <w:jc w:val="both"/>
      </w:pPr>
      <w:r>
        <w:rPr>
          <w:rStyle w:val="1395pt0pt0"/>
          <w:i/>
          <w:iCs/>
        </w:rPr>
        <w:t>Иу]&gt;</w:t>
      </w:r>
      <w:r>
        <w:rPr>
          <w:rStyle w:val="1395pt0pt1"/>
        </w:rPr>
        <w:t xml:space="preserve"> !&gt;]&gt; </w:t>
      </w:r>
      <w:r>
        <w:rPr>
          <w:rStyle w:val="1395pt0pt0"/>
          <w:i/>
          <w:iCs/>
        </w:rPr>
        <w:t>Ш-</w:t>
      </w:r>
    </w:p>
    <w:p w:rsidR="00A66788" w:rsidRDefault="001A7945">
      <w:pPr>
        <w:pStyle w:val="190"/>
        <w:framePr w:w="3522" w:h="8353" w:hRule="exact" w:wrap="none" w:vAnchor="page" w:hAnchor="page" w:x="8542" w:y="7358"/>
        <w:shd w:val="clear" w:color="auto" w:fill="auto"/>
        <w:spacing w:before="0" w:after="38" w:line="190" w:lineRule="exact"/>
        <w:ind w:left="240"/>
        <w:jc w:val="both"/>
      </w:pPr>
      <w:r>
        <w:rPr>
          <w:rStyle w:val="1995pt"/>
          <w:b/>
          <w:bCs/>
        </w:rPr>
        <w:t>Апостроф ставимо:</w:t>
      </w:r>
    </w:p>
    <w:p w:rsidR="00A66788" w:rsidRDefault="001A7945">
      <w:pPr>
        <w:pStyle w:val="41"/>
        <w:framePr w:w="3522" w:h="8353" w:hRule="exact" w:wrap="none" w:vAnchor="page" w:hAnchor="page" w:x="8542" w:y="7358"/>
        <w:shd w:val="clear" w:color="auto" w:fill="auto"/>
        <w:spacing w:before="0" w:line="230" w:lineRule="exact"/>
        <w:ind w:left="240" w:firstLine="0"/>
        <w:jc w:val="both"/>
      </w:pPr>
      <w:r>
        <w:rPr>
          <w:rStyle w:val="95pt0pt1"/>
        </w:rPr>
        <w:t>В українських словах:</w:t>
      </w:r>
    </w:p>
    <w:p w:rsidR="00A66788" w:rsidRDefault="001A7945">
      <w:pPr>
        <w:pStyle w:val="160"/>
        <w:framePr w:w="3522" w:h="8353" w:hRule="exact" w:wrap="none" w:vAnchor="page" w:hAnchor="page" w:x="8542" w:y="7358"/>
        <w:numPr>
          <w:ilvl w:val="0"/>
          <w:numId w:val="13"/>
        </w:numPr>
        <w:shd w:val="clear" w:color="auto" w:fill="auto"/>
        <w:tabs>
          <w:tab w:val="left" w:pos="431"/>
        </w:tabs>
        <w:spacing w:line="230" w:lineRule="exact"/>
        <w:ind w:left="240" w:right="80" w:firstLine="0"/>
        <w:jc w:val="both"/>
      </w:pPr>
      <w:r>
        <w:rPr>
          <w:rStyle w:val="1695pt0pt0"/>
        </w:rPr>
        <w:t xml:space="preserve">Після губних </w:t>
      </w:r>
      <w:r>
        <w:rPr>
          <w:rStyle w:val="160pt0"/>
          <w:i/>
          <w:iCs/>
        </w:rPr>
        <w:t>б, п, в, м, ф</w:t>
      </w:r>
      <w:r>
        <w:rPr>
          <w:rStyle w:val="1695pt0pt0"/>
        </w:rPr>
        <w:t xml:space="preserve"> перед йо</w:t>
      </w:r>
      <w:r>
        <w:rPr>
          <w:rStyle w:val="1695pt0pt0"/>
        </w:rPr>
        <w:softHyphen/>
        <w:t xml:space="preserve">тованими </w:t>
      </w:r>
      <w:r>
        <w:rPr>
          <w:rStyle w:val="160pt0"/>
          <w:i/>
          <w:iCs/>
        </w:rPr>
        <w:t xml:space="preserve">я, ю, є, ї ( «мавпа Буф» ): здоров’я, люб’язність, жираф’ячий, в’ється, солов’ї, </w:t>
      </w:r>
      <w:r>
        <w:rPr>
          <w:rStyle w:val="160pt0"/>
          <w:i/>
          <w:iCs/>
        </w:rPr>
        <w:t>м’який, дев’ятсот.</w:t>
      </w:r>
    </w:p>
    <w:p w:rsidR="00A66788" w:rsidRDefault="001A7945">
      <w:pPr>
        <w:pStyle w:val="41"/>
        <w:framePr w:w="3522" w:h="8353" w:hRule="exact" w:wrap="none" w:vAnchor="page" w:hAnchor="page" w:x="8542" w:y="7358"/>
        <w:numPr>
          <w:ilvl w:val="0"/>
          <w:numId w:val="13"/>
        </w:numPr>
        <w:shd w:val="clear" w:color="auto" w:fill="auto"/>
        <w:tabs>
          <w:tab w:val="left" w:pos="262"/>
        </w:tabs>
        <w:spacing w:before="0" w:line="230" w:lineRule="exact"/>
        <w:ind w:left="240" w:right="80" w:hanging="180"/>
        <w:jc w:val="both"/>
      </w:pPr>
      <w:r>
        <w:rPr>
          <w:rStyle w:val="95pt0pt1"/>
        </w:rPr>
        <w:t xml:space="preserve">Після </w:t>
      </w:r>
      <w:r>
        <w:rPr>
          <w:rStyle w:val="0pt5"/>
        </w:rPr>
        <w:t>р</w:t>
      </w:r>
      <w:r>
        <w:rPr>
          <w:rStyle w:val="95pt0pt1"/>
        </w:rPr>
        <w:t xml:space="preserve"> у кінці складу, якщо у ви</w:t>
      </w:r>
      <w:r>
        <w:rPr>
          <w:rStyle w:val="95pt0pt1"/>
        </w:rPr>
        <w:softHyphen/>
        <w:t>мові чується звук [/]:</w:t>
      </w:r>
    </w:p>
    <w:p w:rsidR="00A66788" w:rsidRDefault="001A7945">
      <w:pPr>
        <w:pStyle w:val="160"/>
        <w:framePr w:w="3522" w:h="8353" w:hRule="exact" w:wrap="none" w:vAnchor="page" w:hAnchor="page" w:x="8542" w:y="7358"/>
        <w:shd w:val="clear" w:color="auto" w:fill="auto"/>
        <w:spacing w:line="226" w:lineRule="exact"/>
        <w:ind w:left="240" w:right="80" w:firstLine="0"/>
        <w:jc w:val="both"/>
      </w:pPr>
      <w:r>
        <w:rPr>
          <w:rStyle w:val="160pt0"/>
          <w:i/>
          <w:iCs/>
        </w:rPr>
        <w:t>Мар’яна, подвір’я, сузір’я, між</w:t>
      </w:r>
      <w:r>
        <w:rPr>
          <w:rStyle w:val="160pt0"/>
          <w:i/>
          <w:iCs/>
        </w:rPr>
        <w:softHyphen/>
        <w:t>гір’я, матір’ю, пір’їна, на узгір'ї.</w:t>
      </w:r>
    </w:p>
    <w:p w:rsidR="00A66788" w:rsidRDefault="001A7945">
      <w:pPr>
        <w:pStyle w:val="41"/>
        <w:framePr w:w="3522" w:h="8353" w:hRule="exact" w:wrap="none" w:vAnchor="page" w:hAnchor="page" w:x="8542" w:y="7358"/>
        <w:numPr>
          <w:ilvl w:val="0"/>
          <w:numId w:val="13"/>
        </w:numPr>
        <w:shd w:val="clear" w:color="auto" w:fill="auto"/>
        <w:tabs>
          <w:tab w:val="left" w:pos="262"/>
        </w:tabs>
        <w:spacing w:before="0" w:line="226" w:lineRule="exact"/>
        <w:ind w:left="240" w:right="80" w:hanging="180"/>
        <w:jc w:val="both"/>
      </w:pPr>
      <w:r>
        <w:rPr>
          <w:rStyle w:val="95pt0pt1"/>
        </w:rPr>
        <w:t>Після префіксів, які закінчуються на приголосний:</w:t>
      </w:r>
    </w:p>
    <w:p w:rsidR="00A66788" w:rsidRDefault="001A7945">
      <w:pPr>
        <w:pStyle w:val="160"/>
        <w:framePr w:w="3522" w:h="8353" w:hRule="exact" w:wrap="none" w:vAnchor="page" w:hAnchor="page" w:x="8542" w:y="7358"/>
        <w:shd w:val="clear" w:color="auto" w:fill="auto"/>
        <w:spacing w:line="222" w:lineRule="exact"/>
        <w:ind w:left="240" w:right="80" w:firstLine="0"/>
        <w:jc w:val="left"/>
      </w:pPr>
      <w:r>
        <w:rPr>
          <w:rStyle w:val="160pt0"/>
          <w:i/>
          <w:iCs/>
        </w:rPr>
        <w:t xml:space="preserve">під’їзд, без’ядерний, від'їжджати, перед’ювілейний, </w:t>
      </w:r>
      <w:r>
        <w:rPr>
          <w:rStyle w:val="160pt0"/>
          <w:i/>
          <w:iCs/>
        </w:rPr>
        <w:t>об’єднання, воз</w:t>
      </w:r>
      <w:r>
        <w:rPr>
          <w:rStyle w:val="160pt0"/>
          <w:i/>
          <w:iCs/>
        </w:rPr>
        <w:softHyphen/>
        <w:t xml:space="preserve">з’єднання, роз’яснити, </w:t>
      </w:r>
      <w:r>
        <w:rPr>
          <w:rStyle w:val="1695pt0pt0"/>
        </w:rPr>
        <w:t>але:</w:t>
      </w:r>
    </w:p>
    <w:p w:rsidR="00A66788" w:rsidRDefault="001A7945">
      <w:pPr>
        <w:pStyle w:val="160"/>
        <w:framePr w:w="3522" w:h="8353" w:hRule="exact" w:wrap="none" w:vAnchor="page" w:hAnchor="page" w:x="8542" w:y="7358"/>
        <w:shd w:val="clear" w:color="auto" w:fill="auto"/>
        <w:spacing w:line="222" w:lineRule="exact"/>
        <w:ind w:left="240" w:right="80" w:firstLine="0"/>
        <w:jc w:val="both"/>
      </w:pPr>
      <w:r>
        <w:rPr>
          <w:rStyle w:val="160pt0"/>
          <w:i/>
          <w:iCs/>
        </w:rPr>
        <w:t>безініціативний, розучити, зеко</w:t>
      </w:r>
      <w:r>
        <w:rPr>
          <w:rStyle w:val="160pt0"/>
          <w:i/>
          <w:iCs/>
        </w:rPr>
        <w:softHyphen/>
        <w:t>номити.</w:t>
      </w:r>
    </w:p>
    <w:p w:rsidR="00A66788" w:rsidRDefault="001A7945">
      <w:pPr>
        <w:pStyle w:val="160"/>
        <w:framePr w:w="3522" w:h="8353" w:hRule="exact" w:wrap="none" w:vAnchor="page" w:hAnchor="page" w:x="8542" w:y="7358"/>
        <w:numPr>
          <w:ilvl w:val="0"/>
          <w:numId w:val="13"/>
        </w:numPr>
        <w:shd w:val="clear" w:color="auto" w:fill="auto"/>
        <w:tabs>
          <w:tab w:val="left" w:pos="262"/>
        </w:tabs>
        <w:spacing w:line="222" w:lineRule="exact"/>
        <w:ind w:left="240" w:right="80" w:hanging="180"/>
        <w:jc w:val="both"/>
      </w:pPr>
      <w:r>
        <w:rPr>
          <w:rStyle w:val="1695pt0pt0"/>
        </w:rPr>
        <w:t>Після першої частини складних і складноскорочених слів, що закін</w:t>
      </w:r>
      <w:r>
        <w:rPr>
          <w:rStyle w:val="1695pt0pt0"/>
        </w:rPr>
        <w:softHyphen/>
        <w:t xml:space="preserve">чується на приголосний: </w:t>
      </w:r>
      <w:r>
        <w:rPr>
          <w:rStyle w:val="160pt0"/>
          <w:i/>
          <w:iCs/>
        </w:rPr>
        <w:t>трьох’ярусний, дит’ясла, пап’єв- ропейський, Мін’юст; пів’яблука, пів’юрти, пів’ємн</w:t>
      </w:r>
      <w:r>
        <w:rPr>
          <w:rStyle w:val="160pt0"/>
          <w:i/>
          <w:iCs/>
        </w:rPr>
        <w:t xml:space="preserve">ості, пів'їдальні, </w:t>
      </w:r>
      <w:r>
        <w:rPr>
          <w:rStyle w:val="1695pt0pt0"/>
        </w:rPr>
        <w:t>але:</w:t>
      </w:r>
    </w:p>
    <w:p w:rsidR="00A66788" w:rsidRDefault="001A7945">
      <w:pPr>
        <w:pStyle w:val="160"/>
        <w:framePr w:w="3522" w:h="8353" w:hRule="exact" w:wrap="none" w:vAnchor="page" w:hAnchor="page" w:x="8542" w:y="7358"/>
        <w:shd w:val="clear" w:color="auto" w:fill="auto"/>
        <w:spacing w:line="218" w:lineRule="exact"/>
        <w:ind w:left="240" w:right="80" w:firstLine="0"/>
        <w:jc w:val="both"/>
      </w:pPr>
      <w:r>
        <w:rPr>
          <w:rStyle w:val="160pt0"/>
          <w:i/>
          <w:iCs/>
        </w:rPr>
        <w:t>півдня, півапельсина, пів-Африки, пів-Японії.</w:t>
      </w:r>
    </w:p>
    <w:p w:rsidR="00A66788" w:rsidRDefault="001A7945">
      <w:pPr>
        <w:pStyle w:val="41"/>
        <w:framePr w:w="3522" w:h="8353" w:hRule="exact" w:wrap="none" w:vAnchor="page" w:hAnchor="page" w:x="8542" w:y="7358"/>
        <w:numPr>
          <w:ilvl w:val="0"/>
          <w:numId w:val="13"/>
        </w:numPr>
        <w:shd w:val="clear" w:color="auto" w:fill="auto"/>
        <w:tabs>
          <w:tab w:val="left" w:pos="255"/>
        </w:tabs>
        <w:spacing w:before="0" w:line="218" w:lineRule="exact"/>
        <w:ind w:left="240" w:right="80" w:hanging="180"/>
        <w:jc w:val="both"/>
      </w:pPr>
      <w:r>
        <w:rPr>
          <w:rStyle w:val="95pt0pt1"/>
        </w:rPr>
        <w:t xml:space="preserve">Після </w:t>
      </w:r>
      <w:r>
        <w:rPr>
          <w:rStyle w:val="0pt5"/>
        </w:rPr>
        <w:t>к</w:t>
      </w:r>
      <w:r>
        <w:rPr>
          <w:rStyle w:val="95pt0pt1"/>
        </w:rPr>
        <w:t xml:space="preserve"> у слові </w:t>
      </w:r>
      <w:r>
        <w:rPr>
          <w:rStyle w:val="0pt5"/>
        </w:rPr>
        <w:t>Лук’ян</w:t>
      </w:r>
      <w:r>
        <w:rPr>
          <w:rStyle w:val="95pt0pt1"/>
        </w:rPr>
        <w:t xml:space="preserve"> та похідних від нього:</w:t>
      </w:r>
    </w:p>
    <w:p w:rsidR="00A66788" w:rsidRDefault="001A7945">
      <w:pPr>
        <w:pStyle w:val="32"/>
        <w:framePr w:w="3565" w:h="213" w:hRule="exact" w:wrap="none" w:vAnchor="page" w:hAnchor="page" w:x="8519" w:y="15990"/>
        <w:shd w:val="clear" w:color="auto" w:fill="auto"/>
        <w:spacing w:line="190" w:lineRule="exact"/>
        <w:ind w:right="200"/>
      </w:pPr>
      <w:r>
        <w:rPr>
          <w:rStyle w:val="395pt0pt"/>
          <w:b/>
          <w:bCs/>
        </w:rPr>
        <w:t>67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framePr w:wrap="none" w:vAnchor="page" w:hAnchor="page" w:x="4602" w:y="5971"/>
        <w:rPr>
          <w:sz w:val="0"/>
          <w:szCs w:val="0"/>
        </w:rPr>
      </w:pPr>
      <w:r>
        <w:lastRenderedPageBreak/>
        <w:fldChar w:fldCharType="begin"/>
      </w:r>
      <w:r>
        <w:instrText xml:space="preserve"> </w:instrText>
      </w:r>
      <w:r>
        <w:instrText>INCLUDEPICTURE  "C:\\Users\\ocherik\\AppData\\Local\\Temp\\FineReader11\\media\\image11.jpeg" \* MERGEFORMATINET</w:instrText>
      </w:r>
      <w:r>
        <w:instrText xml:space="preserve"> </w:instrText>
      </w:r>
      <w:r>
        <w:fldChar w:fldCharType="separate"/>
      </w:r>
      <w:r>
        <w:pict>
          <v:shape id="_x0000_i1031" type="#_x0000_t75" style="width:362.25pt;height:54.75pt">
            <v:imagedata r:id="rId20" r:href="rId21"/>
          </v:shape>
        </w:pict>
      </w:r>
      <w:r>
        <w:fldChar w:fldCharType="end"/>
      </w:r>
    </w:p>
    <w:p w:rsidR="00A66788" w:rsidRDefault="001A7945">
      <w:pPr>
        <w:pStyle w:val="45"/>
        <w:framePr w:wrap="none" w:vAnchor="page" w:hAnchor="page" w:x="11837" w:y="6991"/>
        <w:shd w:val="clear" w:color="auto" w:fill="auto"/>
        <w:spacing w:line="200" w:lineRule="exact"/>
        <w:jc w:val="left"/>
      </w:pPr>
      <w:r w:rsidRPr="00CC1B4A">
        <w:rPr>
          <w:rStyle w:val="4ArialNarrow10pt0pt"/>
          <w:b/>
          <w:bCs/>
        </w:rPr>
        <w:t>^4</w:t>
      </w:r>
    </w:p>
    <w:p w:rsidR="00A66788" w:rsidRDefault="001A7945">
      <w:pPr>
        <w:pStyle w:val="251"/>
        <w:framePr w:wrap="none" w:vAnchor="page" w:hAnchor="page" w:x="4598" w:y="7878"/>
        <w:shd w:val="clear" w:color="auto" w:fill="auto"/>
        <w:spacing w:line="170" w:lineRule="exact"/>
        <w:ind w:left="160"/>
        <w:jc w:val="left"/>
      </w:pPr>
      <w:r>
        <w:rPr>
          <w:rStyle w:val="25ArialNarrow85pt0pt"/>
          <w:i/>
          <w:iCs/>
        </w:rPr>
        <w:t>УКРАЇНСЬКА МОВА</w:t>
      </w:r>
    </w:p>
    <w:p w:rsidR="00A66788" w:rsidRDefault="001A7945">
      <w:pPr>
        <w:pStyle w:val="131"/>
        <w:framePr w:w="3429" w:h="8565" w:hRule="exact" w:wrap="none" w:vAnchor="page" w:hAnchor="page" w:x="4777" w:y="8218"/>
        <w:shd w:val="clear" w:color="auto" w:fill="auto"/>
        <w:spacing w:after="0" w:line="237" w:lineRule="exact"/>
        <w:ind w:left="220" w:right="100" w:firstLine="0"/>
        <w:jc w:val="both"/>
      </w:pPr>
      <w:r>
        <w:rPr>
          <w:rStyle w:val="130pt1"/>
          <w:i/>
          <w:iCs/>
        </w:rPr>
        <w:t xml:space="preserve">Лук’янович, </w:t>
      </w:r>
      <w:r>
        <w:rPr>
          <w:rStyle w:val="1395pt0pt0"/>
          <w:i/>
          <w:iCs/>
        </w:rPr>
        <w:t xml:space="preserve">Лук'яненко, Лук’ян- </w:t>
      </w:r>
      <w:r>
        <w:rPr>
          <w:rStyle w:val="130pt1"/>
          <w:i/>
          <w:iCs/>
        </w:rPr>
        <w:t xml:space="preserve">чук, </w:t>
      </w:r>
      <w:r>
        <w:rPr>
          <w:rStyle w:val="1395pt0pt0"/>
          <w:i/>
          <w:iCs/>
        </w:rPr>
        <w:t>Лук’янець, Лук’яниця.</w:t>
      </w:r>
    </w:p>
    <w:p w:rsidR="00A66788" w:rsidRDefault="001A7945">
      <w:pPr>
        <w:pStyle w:val="41"/>
        <w:framePr w:w="3429" w:h="8565" w:hRule="exact" w:wrap="none" w:vAnchor="page" w:hAnchor="page" w:x="4777" w:y="8218"/>
        <w:shd w:val="clear" w:color="auto" w:fill="auto"/>
        <w:spacing w:before="0" w:after="18" w:line="190" w:lineRule="exact"/>
        <w:ind w:left="220" w:firstLine="0"/>
        <w:jc w:val="both"/>
      </w:pPr>
      <w:r>
        <w:rPr>
          <w:rStyle w:val="95pt0pt1"/>
        </w:rPr>
        <w:t>У словах іншомовного походження:</w:t>
      </w:r>
    </w:p>
    <w:p w:rsidR="00A66788" w:rsidRDefault="001A7945">
      <w:pPr>
        <w:pStyle w:val="41"/>
        <w:framePr w:w="3429" w:h="8565" w:hRule="exact" w:wrap="none" w:vAnchor="page" w:hAnchor="page" w:x="4777" w:y="8218"/>
        <w:numPr>
          <w:ilvl w:val="0"/>
          <w:numId w:val="14"/>
        </w:numPr>
        <w:shd w:val="clear" w:color="auto" w:fill="auto"/>
        <w:tabs>
          <w:tab w:val="left" w:pos="415"/>
        </w:tabs>
        <w:spacing w:before="0" w:line="190" w:lineRule="exact"/>
        <w:ind w:left="220" w:firstLine="0"/>
        <w:jc w:val="both"/>
      </w:pPr>
      <w:r>
        <w:rPr>
          <w:rStyle w:val="95pt0pt1"/>
        </w:rPr>
        <w:t>Після:</w:t>
      </w:r>
    </w:p>
    <w:p w:rsidR="00A66788" w:rsidRDefault="001A7945">
      <w:pPr>
        <w:pStyle w:val="41"/>
        <w:framePr w:w="3429" w:h="8565" w:hRule="exact" w:wrap="none" w:vAnchor="page" w:hAnchor="page" w:x="4777" w:y="8218"/>
        <w:numPr>
          <w:ilvl w:val="0"/>
          <w:numId w:val="8"/>
        </w:numPr>
        <w:shd w:val="clear" w:color="auto" w:fill="auto"/>
        <w:tabs>
          <w:tab w:val="left" w:pos="645"/>
        </w:tabs>
        <w:spacing w:before="0" w:line="226" w:lineRule="exact"/>
        <w:ind w:left="400" w:firstLine="0"/>
      </w:pPr>
      <w:r>
        <w:rPr>
          <w:rStyle w:val="95pt0pt1"/>
        </w:rPr>
        <w:t xml:space="preserve">губних б, п, </w:t>
      </w:r>
      <w:r>
        <w:rPr>
          <w:rStyle w:val="0pt5"/>
        </w:rPr>
        <w:t>м, в, ф;</w:t>
      </w:r>
    </w:p>
    <w:p w:rsidR="00A66788" w:rsidRDefault="001A7945">
      <w:pPr>
        <w:pStyle w:val="41"/>
        <w:framePr w:w="3429" w:h="8565" w:hRule="exact" w:wrap="none" w:vAnchor="page" w:hAnchor="page" w:x="4777" w:y="8218"/>
        <w:numPr>
          <w:ilvl w:val="0"/>
          <w:numId w:val="8"/>
        </w:numPr>
        <w:shd w:val="clear" w:color="auto" w:fill="auto"/>
        <w:tabs>
          <w:tab w:val="left" w:pos="645"/>
        </w:tabs>
        <w:spacing w:before="0" w:line="226" w:lineRule="exact"/>
        <w:ind w:left="400" w:firstLine="0"/>
      </w:pPr>
      <w:r>
        <w:rPr>
          <w:rStyle w:val="95pt0pt1"/>
        </w:rPr>
        <w:t xml:space="preserve">шиплячих </w:t>
      </w:r>
      <w:r>
        <w:rPr>
          <w:rStyle w:val="0pt5"/>
        </w:rPr>
        <w:t>ж, ч, ш;</w:t>
      </w:r>
    </w:p>
    <w:p w:rsidR="00A66788" w:rsidRDefault="001A7945">
      <w:pPr>
        <w:pStyle w:val="41"/>
        <w:framePr w:w="3429" w:h="8565" w:hRule="exact" w:wrap="none" w:vAnchor="page" w:hAnchor="page" w:x="4777" w:y="8218"/>
        <w:numPr>
          <w:ilvl w:val="0"/>
          <w:numId w:val="8"/>
        </w:numPr>
        <w:shd w:val="clear" w:color="auto" w:fill="auto"/>
        <w:tabs>
          <w:tab w:val="left" w:pos="641"/>
        </w:tabs>
        <w:spacing w:before="0" w:line="226" w:lineRule="exact"/>
        <w:ind w:left="400" w:firstLine="0"/>
      </w:pPr>
      <w:r>
        <w:rPr>
          <w:rStyle w:val="95pt0pt1"/>
        </w:rPr>
        <w:t xml:space="preserve">задньоязикових </w:t>
      </w:r>
      <w:r>
        <w:rPr>
          <w:rStyle w:val="0pt5"/>
        </w:rPr>
        <w:t>к, х;</w:t>
      </w:r>
    </w:p>
    <w:p w:rsidR="00A66788" w:rsidRDefault="001A7945">
      <w:pPr>
        <w:pStyle w:val="41"/>
        <w:framePr w:w="3429" w:h="8565" w:hRule="exact" w:wrap="none" w:vAnchor="page" w:hAnchor="page" w:x="4777" w:y="8218"/>
        <w:numPr>
          <w:ilvl w:val="0"/>
          <w:numId w:val="8"/>
        </w:numPr>
        <w:shd w:val="clear" w:color="auto" w:fill="auto"/>
        <w:tabs>
          <w:tab w:val="left" w:pos="645"/>
        </w:tabs>
        <w:spacing w:before="0" w:line="226" w:lineRule="exact"/>
        <w:ind w:left="400" w:firstLine="0"/>
      </w:pPr>
      <w:r>
        <w:rPr>
          <w:rStyle w:val="95pt0pt1"/>
        </w:rPr>
        <w:t xml:space="preserve">гортанного </w:t>
      </w:r>
      <w:r>
        <w:rPr>
          <w:rStyle w:val="95pt0pt2"/>
          <w:b/>
          <w:bCs/>
        </w:rPr>
        <w:t>г</w:t>
      </w:r>
    </w:p>
    <w:p w:rsidR="00A66788" w:rsidRDefault="001A7945">
      <w:pPr>
        <w:pStyle w:val="41"/>
        <w:framePr w:w="3429" w:h="8565" w:hRule="exact" w:wrap="none" w:vAnchor="page" w:hAnchor="page" w:x="4777" w:y="8218"/>
        <w:shd w:val="clear" w:color="auto" w:fill="auto"/>
        <w:spacing w:before="0" w:line="226" w:lineRule="exact"/>
        <w:ind w:left="220" w:right="100" w:firstLine="0"/>
        <w:jc w:val="both"/>
      </w:pPr>
      <w:r>
        <w:rPr>
          <w:rStyle w:val="95pt0pt1"/>
        </w:rPr>
        <w:t xml:space="preserve">перед </w:t>
      </w:r>
      <w:r>
        <w:rPr>
          <w:rStyle w:val="95pt0pt3"/>
        </w:rPr>
        <w:t>я, ю,</w:t>
      </w:r>
      <w:r>
        <w:rPr>
          <w:rStyle w:val="95pt0pt4"/>
        </w:rPr>
        <w:t xml:space="preserve"> </w:t>
      </w:r>
      <w:r>
        <w:rPr>
          <w:rStyle w:val="95pt0pt1"/>
        </w:rPr>
        <w:t xml:space="preserve">е, </w:t>
      </w:r>
      <w:r>
        <w:rPr>
          <w:rStyle w:val="0pt5"/>
        </w:rPr>
        <w:t>ї</w:t>
      </w:r>
      <w:r>
        <w:rPr>
          <w:rStyle w:val="95pt0pt1"/>
        </w:rPr>
        <w:t xml:space="preserve"> (якщо у вимові чується звук [;']):</w:t>
      </w:r>
    </w:p>
    <w:p w:rsidR="00A66788" w:rsidRDefault="001A7945">
      <w:pPr>
        <w:pStyle w:val="160"/>
        <w:framePr w:w="3429" w:h="8565" w:hRule="exact" w:wrap="none" w:vAnchor="page" w:hAnchor="page" w:x="4777" w:y="8218"/>
        <w:shd w:val="clear" w:color="auto" w:fill="auto"/>
        <w:spacing w:line="226" w:lineRule="exact"/>
        <w:ind w:left="220" w:right="100" w:firstLine="0"/>
        <w:jc w:val="both"/>
      </w:pPr>
      <w:r>
        <w:rPr>
          <w:rStyle w:val="160pt0"/>
          <w:i/>
          <w:iCs/>
        </w:rPr>
        <w:t>комп’ютер, прем’єр, миш’як, п’єдестал, інтерв’ю, Руж’є, Х’юс- тон, Монтеск’є.</w:t>
      </w:r>
    </w:p>
    <w:p w:rsidR="00A66788" w:rsidRDefault="001A7945">
      <w:pPr>
        <w:pStyle w:val="160"/>
        <w:framePr w:w="3429" w:h="8565" w:hRule="exact" w:wrap="none" w:vAnchor="page" w:hAnchor="page" w:x="4777" w:y="8218"/>
        <w:numPr>
          <w:ilvl w:val="0"/>
          <w:numId w:val="14"/>
        </w:numPr>
        <w:shd w:val="clear" w:color="auto" w:fill="auto"/>
        <w:tabs>
          <w:tab w:val="left" w:pos="418"/>
        </w:tabs>
        <w:spacing w:line="257" w:lineRule="exact"/>
        <w:ind w:left="220" w:right="100" w:firstLine="0"/>
        <w:jc w:val="left"/>
      </w:pPr>
      <w:r>
        <w:rPr>
          <w:rStyle w:val="1695pt0pt0"/>
        </w:rPr>
        <w:t xml:space="preserve">Після </w:t>
      </w:r>
      <w:r>
        <w:rPr>
          <w:rStyle w:val="160pt0"/>
          <w:i/>
          <w:iCs/>
        </w:rPr>
        <w:t>р</w:t>
      </w:r>
      <w:r>
        <w:rPr>
          <w:rStyle w:val="1695pt0pt0"/>
        </w:rPr>
        <w:t xml:space="preserve"> у кінці складу: </w:t>
      </w:r>
      <w:r>
        <w:rPr>
          <w:rStyle w:val="160pt0"/>
          <w:i/>
          <w:iCs/>
        </w:rPr>
        <w:t>інтер’єр, бар’єр, кар’єра, Фур’є.</w:t>
      </w:r>
    </w:p>
    <w:p w:rsidR="00A66788" w:rsidRDefault="001A7945">
      <w:pPr>
        <w:pStyle w:val="41"/>
        <w:framePr w:w="3429" w:h="8565" w:hRule="exact" w:wrap="none" w:vAnchor="page" w:hAnchor="page" w:x="4777" w:y="8218"/>
        <w:numPr>
          <w:ilvl w:val="0"/>
          <w:numId w:val="14"/>
        </w:numPr>
        <w:shd w:val="clear" w:color="auto" w:fill="auto"/>
        <w:tabs>
          <w:tab w:val="left" w:pos="418"/>
        </w:tabs>
        <w:spacing w:before="0" w:line="226" w:lineRule="exact"/>
        <w:ind w:left="220" w:right="100" w:firstLine="0"/>
        <w:jc w:val="both"/>
      </w:pPr>
      <w:r>
        <w:rPr>
          <w:rStyle w:val="95pt0pt1"/>
        </w:rPr>
        <w:t>Після префіксів, що закінчуються на приголосний:</w:t>
      </w:r>
    </w:p>
    <w:p w:rsidR="00A66788" w:rsidRDefault="001A7945">
      <w:pPr>
        <w:pStyle w:val="160"/>
        <w:framePr w:w="3429" w:h="8565" w:hRule="exact" w:wrap="none" w:vAnchor="page" w:hAnchor="page" w:x="4777" w:y="8218"/>
        <w:shd w:val="clear" w:color="auto" w:fill="auto"/>
        <w:spacing w:line="226" w:lineRule="exact"/>
        <w:ind w:left="220" w:right="100" w:firstLine="0"/>
        <w:jc w:val="both"/>
      </w:pPr>
      <w:r>
        <w:rPr>
          <w:rStyle w:val="160pt0"/>
          <w:i/>
          <w:iCs/>
        </w:rPr>
        <w:t>ад’ютант, кон’юнктура, ін’єкція, кон’юнктивіт.</w:t>
      </w:r>
    </w:p>
    <w:p w:rsidR="00A66788" w:rsidRDefault="001A7945">
      <w:pPr>
        <w:pStyle w:val="41"/>
        <w:framePr w:w="3429" w:h="8565" w:hRule="exact" w:wrap="none" w:vAnchor="page" w:hAnchor="page" w:x="4777" w:y="8218"/>
        <w:numPr>
          <w:ilvl w:val="0"/>
          <w:numId w:val="14"/>
        </w:numPr>
        <w:shd w:val="clear" w:color="auto" w:fill="auto"/>
        <w:tabs>
          <w:tab w:val="left" w:pos="426"/>
        </w:tabs>
        <w:spacing w:before="0" w:line="226" w:lineRule="exact"/>
        <w:ind w:left="220" w:right="100" w:firstLine="0"/>
        <w:jc w:val="both"/>
      </w:pPr>
      <w:r>
        <w:rPr>
          <w:rStyle w:val="95pt0pt1"/>
        </w:rPr>
        <w:t xml:space="preserve">Після скороченої частки </w:t>
      </w:r>
      <w:r>
        <w:rPr>
          <w:rStyle w:val="0pt5"/>
        </w:rPr>
        <w:t>де- (д’)</w:t>
      </w:r>
      <w:r>
        <w:rPr>
          <w:rStyle w:val="95pt0pt1"/>
        </w:rPr>
        <w:t xml:space="preserve"> та частки о у прізвищах:</w:t>
      </w:r>
    </w:p>
    <w:p w:rsidR="00A66788" w:rsidRDefault="001A7945">
      <w:pPr>
        <w:pStyle w:val="160"/>
        <w:framePr w:w="3429" w:h="8565" w:hRule="exact" w:wrap="none" w:vAnchor="page" w:hAnchor="page" w:x="4777" w:y="8218"/>
        <w:shd w:val="clear" w:color="auto" w:fill="auto"/>
        <w:spacing w:after="89" w:line="226" w:lineRule="exact"/>
        <w:ind w:left="220" w:right="100" w:firstLine="0"/>
        <w:jc w:val="both"/>
      </w:pPr>
      <w:r>
        <w:rPr>
          <w:rStyle w:val="160pt0"/>
          <w:i/>
          <w:iCs/>
        </w:rPr>
        <w:t>О’КейсІ, О’Генрі, Жанна Д’Арк, Д’Артаньян.</w:t>
      </w:r>
    </w:p>
    <w:p w:rsidR="00A66788" w:rsidRDefault="001A7945">
      <w:pPr>
        <w:pStyle w:val="190"/>
        <w:framePr w:w="3429" w:h="8565" w:hRule="exact" w:wrap="none" w:vAnchor="page" w:hAnchor="page" w:x="4777" w:y="8218"/>
        <w:shd w:val="clear" w:color="auto" w:fill="auto"/>
        <w:spacing w:before="0" w:line="190" w:lineRule="exact"/>
        <w:ind w:left="220"/>
        <w:jc w:val="both"/>
      </w:pPr>
      <w:r>
        <w:rPr>
          <w:rStyle w:val="1995pt"/>
          <w:b/>
          <w:bCs/>
        </w:rPr>
        <w:t>Апостроф не ставимо:</w:t>
      </w:r>
    </w:p>
    <w:p w:rsidR="00A66788" w:rsidRDefault="001A7945">
      <w:pPr>
        <w:pStyle w:val="41"/>
        <w:framePr w:w="3429" w:h="8565" w:hRule="exact" w:wrap="none" w:vAnchor="page" w:hAnchor="page" w:x="4777" w:y="8218"/>
        <w:shd w:val="clear" w:color="auto" w:fill="auto"/>
        <w:spacing w:before="0" w:line="230" w:lineRule="exact"/>
        <w:ind w:left="220" w:firstLine="0"/>
        <w:jc w:val="both"/>
      </w:pPr>
      <w:r>
        <w:rPr>
          <w:rStyle w:val="95pt0pt1"/>
        </w:rPr>
        <w:t>В українських словах:</w:t>
      </w:r>
    </w:p>
    <w:p w:rsidR="00A66788" w:rsidRDefault="001A7945">
      <w:pPr>
        <w:pStyle w:val="160"/>
        <w:framePr w:w="3429" w:h="8565" w:hRule="exact" w:wrap="none" w:vAnchor="page" w:hAnchor="page" w:x="4777" w:y="8218"/>
        <w:numPr>
          <w:ilvl w:val="0"/>
          <w:numId w:val="15"/>
        </w:numPr>
        <w:shd w:val="clear" w:color="auto" w:fill="auto"/>
        <w:tabs>
          <w:tab w:val="left" w:pos="407"/>
        </w:tabs>
        <w:spacing w:line="230" w:lineRule="exact"/>
        <w:ind w:left="220" w:right="100" w:firstLine="0"/>
        <w:jc w:val="both"/>
      </w:pPr>
      <w:r>
        <w:rPr>
          <w:rStyle w:val="1695pt0pt0"/>
        </w:rPr>
        <w:t xml:space="preserve">Після губних б, </w:t>
      </w:r>
      <w:r>
        <w:rPr>
          <w:rStyle w:val="160pt0"/>
          <w:i/>
          <w:iCs/>
        </w:rPr>
        <w:t>п, м, в, ф,</w:t>
      </w:r>
      <w:r>
        <w:rPr>
          <w:rStyle w:val="1695pt0pt0"/>
        </w:rPr>
        <w:t xml:space="preserve"> якщо пе</w:t>
      </w:r>
      <w:r>
        <w:rPr>
          <w:rStyle w:val="1695pt0pt0"/>
        </w:rPr>
        <w:softHyphen/>
        <w:t xml:space="preserve">ред ними стоїть приголосний (крім </w:t>
      </w:r>
      <w:r>
        <w:rPr>
          <w:rStyle w:val="160pt0"/>
          <w:i/>
          <w:iCs/>
        </w:rPr>
        <w:t>р),</w:t>
      </w:r>
      <w:r>
        <w:rPr>
          <w:rStyle w:val="1695pt0pt0"/>
        </w:rPr>
        <w:t xml:space="preserve"> що належить до кореня слова: </w:t>
      </w:r>
      <w:r>
        <w:rPr>
          <w:rStyle w:val="160pt0"/>
          <w:i/>
          <w:iCs/>
        </w:rPr>
        <w:t>свято, мавпячий, духмяний, різд</w:t>
      </w:r>
      <w:r>
        <w:rPr>
          <w:rStyle w:val="160pt0"/>
          <w:i/>
          <w:iCs/>
        </w:rPr>
        <w:softHyphen/>
      </w:r>
      <w:r>
        <w:rPr>
          <w:rStyle w:val="160pt0"/>
          <w:i/>
          <w:iCs/>
        </w:rPr>
        <w:t>вяний, тьмяний, різьбяр, медвя</w:t>
      </w:r>
      <w:r>
        <w:rPr>
          <w:rStyle w:val="160pt0"/>
          <w:i/>
          <w:iCs/>
        </w:rPr>
        <w:softHyphen/>
        <w:t xml:space="preserve">ний, рутвяний, дзвякнути, </w:t>
      </w:r>
      <w:r>
        <w:rPr>
          <w:rStyle w:val="1695pt0pt0"/>
        </w:rPr>
        <w:t>але:</w:t>
      </w:r>
    </w:p>
    <w:p w:rsidR="00A66788" w:rsidRDefault="001A7945">
      <w:pPr>
        <w:pStyle w:val="160"/>
        <w:framePr w:w="3429" w:h="8565" w:hRule="exact" w:wrap="none" w:vAnchor="page" w:hAnchor="page" w:x="4777" w:y="8218"/>
        <w:shd w:val="clear" w:color="auto" w:fill="auto"/>
        <w:spacing w:line="230" w:lineRule="exact"/>
        <w:ind w:left="220" w:right="100" w:firstLine="0"/>
        <w:jc w:val="both"/>
      </w:pPr>
      <w:r>
        <w:rPr>
          <w:rStyle w:val="160pt0"/>
          <w:i/>
          <w:iCs/>
        </w:rPr>
        <w:t>арф’яр, черв’як, верб’я, верф'ю; підв’язати, зв’язок, розм’якнути, розп’ясти.</w:t>
      </w:r>
    </w:p>
    <w:p w:rsidR="00A66788" w:rsidRDefault="001A7945">
      <w:pPr>
        <w:pStyle w:val="41"/>
        <w:framePr w:w="3491" w:h="5103" w:hRule="exact" w:wrap="none" w:vAnchor="page" w:hAnchor="page" w:x="8505" w:y="8195"/>
        <w:numPr>
          <w:ilvl w:val="0"/>
          <w:numId w:val="15"/>
        </w:numPr>
        <w:shd w:val="clear" w:color="auto" w:fill="auto"/>
        <w:tabs>
          <w:tab w:val="left" w:pos="378"/>
        </w:tabs>
        <w:spacing w:before="0" w:line="241" w:lineRule="exact"/>
        <w:ind w:left="180" w:right="60" w:firstLine="0"/>
        <w:jc w:val="both"/>
      </w:pPr>
      <w:r>
        <w:rPr>
          <w:rStyle w:val="95pt0pt1"/>
        </w:rPr>
        <w:t xml:space="preserve">Після </w:t>
      </w:r>
      <w:r>
        <w:rPr>
          <w:rStyle w:val="0pt5"/>
        </w:rPr>
        <w:t>р</w:t>
      </w:r>
      <w:r>
        <w:rPr>
          <w:rStyle w:val="95pt0pt1"/>
        </w:rPr>
        <w:t xml:space="preserve"> на початку складу, якщо йотовані позначають його м’якість [Р*]:</w:t>
      </w:r>
    </w:p>
    <w:p w:rsidR="00A66788" w:rsidRDefault="001A7945">
      <w:pPr>
        <w:pStyle w:val="160"/>
        <w:framePr w:w="3491" w:h="5103" w:hRule="exact" w:wrap="none" w:vAnchor="page" w:hAnchor="page" w:x="8505" w:y="8195"/>
        <w:shd w:val="clear" w:color="auto" w:fill="auto"/>
        <w:spacing w:line="230" w:lineRule="exact"/>
        <w:ind w:left="180" w:right="60" w:firstLine="0"/>
        <w:jc w:val="both"/>
      </w:pPr>
      <w:r>
        <w:rPr>
          <w:rStyle w:val="160pt0"/>
          <w:i/>
          <w:iCs/>
        </w:rPr>
        <w:t>зоря, рясний, рядок, крючок, гаря</w:t>
      </w:r>
      <w:r>
        <w:rPr>
          <w:rStyle w:val="160pt0"/>
          <w:i/>
          <w:iCs/>
        </w:rPr>
        <w:softHyphen/>
        <w:t xml:space="preserve">чий, </w:t>
      </w:r>
      <w:r>
        <w:rPr>
          <w:rStyle w:val="160pt0"/>
          <w:i/>
          <w:iCs/>
        </w:rPr>
        <w:t>порятунок, бряжчати.</w:t>
      </w:r>
    </w:p>
    <w:p w:rsidR="00A66788" w:rsidRDefault="001A7945">
      <w:pPr>
        <w:pStyle w:val="160"/>
        <w:framePr w:w="3491" w:h="5103" w:hRule="exact" w:wrap="none" w:vAnchor="page" w:hAnchor="page" w:x="8505" w:y="8195"/>
        <w:numPr>
          <w:ilvl w:val="0"/>
          <w:numId w:val="15"/>
        </w:numPr>
        <w:shd w:val="clear" w:color="auto" w:fill="auto"/>
        <w:tabs>
          <w:tab w:val="left" w:pos="386"/>
        </w:tabs>
        <w:spacing w:line="222" w:lineRule="exact"/>
        <w:ind w:left="180" w:right="60" w:firstLine="0"/>
        <w:jc w:val="left"/>
      </w:pPr>
      <w:r>
        <w:rPr>
          <w:rStyle w:val="1695pt0pt0"/>
        </w:rPr>
        <w:t xml:space="preserve">Перед буквосполученням </w:t>
      </w:r>
      <w:r>
        <w:rPr>
          <w:rStyle w:val="160pt0"/>
          <w:i/>
          <w:iCs/>
        </w:rPr>
        <w:t>йо: серйозний, курйозний; Воробйов, Муравйов, Соловйов.</w:t>
      </w:r>
    </w:p>
    <w:p w:rsidR="00A66788" w:rsidRDefault="001A7945">
      <w:pPr>
        <w:pStyle w:val="41"/>
        <w:framePr w:w="3491" w:h="5103" w:hRule="exact" w:wrap="none" w:vAnchor="page" w:hAnchor="page" w:x="8505" w:y="8195"/>
        <w:shd w:val="clear" w:color="auto" w:fill="auto"/>
        <w:spacing w:before="0" w:line="245" w:lineRule="exact"/>
        <w:ind w:left="180" w:firstLine="0"/>
        <w:jc w:val="both"/>
      </w:pPr>
      <w:r>
        <w:rPr>
          <w:rStyle w:val="95pt0pt1"/>
        </w:rPr>
        <w:t>У словах іншомовного походження:</w:t>
      </w:r>
    </w:p>
    <w:p w:rsidR="00A66788" w:rsidRDefault="001A7945">
      <w:pPr>
        <w:pStyle w:val="160"/>
        <w:framePr w:w="3491" w:h="5103" w:hRule="exact" w:wrap="none" w:vAnchor="page" w:hAnchor="page" w:x="8505" w:y="8195"/>
        <w:numPr>
          <w:ilvl w:val="0"/>
          <w:numId w:val="16"/>
        </w:numPr>
        <w:shd w:val="clear" w:color="auto" w:fill="auto"/>
        <w:tabs>
          <w:tab w:val="left" w:pos="371"/>
        </w:tabs>
        <w:spacing w:line="245" w:lineRule="exact"/>
        <w:ind w:left="180" w:right="60" w:firstLine="0"/>
        <w:jc w:val="both"/>
      </w:pPr>
      <w:r>
        <w:rPr>
          <w:rStyle w:val="1695pt0pt0"/>
        </w:rPr>
        <w:t xml:space="preserve">Після </w:t>
      </w:r>
      <w:r>
        <w:rPr>
          <w:rStyle w:val="160pt0"/>
          <w:i/>
          <w:iCs/>
        </w:rPr>
        <w:t>б, п, в, м, ф, ж,</w:t>
      </w:r>
      <w:r>
        <w:rPr>
          <w:rStyle w:val="1695pt0pt0"/>
        </w:rPr>
        <w:t xml:space="preserve"> ч, </w:t>
      </w:r>
      <w:r>
        <w:rPr>
          <w:rStyle w:val="160pt0"/>
          <w:i/>
          <w:iCs/>
        </w:rPr>
        <w:t xml:space="preserve">ш, г, к, х </w:t>
      </w:r>
      <w:r>
        <w:rPr>
          <w:rStyle w:val="1695pt0pt0"/>
        </w:rPr>
        <w:t>перед я, /о, є, що позначають м’якість (пом’якшення) попе</w:t>
      </w:r>
      <w:r>
        <w:rPr>
          <w:rStyle w:val="1695pt0pt0"/>
        </w:rPr>
        <w:softHyphen/>
        <w:t xml:space="preserve">реднього приголосного: </w:t>
      </w:r>
      <w:r>
        <w:rPr>
          <w:rStyle w:val="160pt0"/>
          <w:i/>
          <w:iCs/>
        </w:rPr>
        <w:t>бюджет, бюро, бювет, гравюра, ко</w:t>
      </w:r>
      <w:r>
        <w:rPr>
          <w:rStyle w:val="160pt0"/>
          <w:i/>
          <w:iCs/>
        </w:rPr>
        <w:softHyphen/>
        <w:t>мюніке, пюре, кювет, фюзеляж, Барбюс, Мюнхен.</w:t>
      </w:r>
    </w:p>
    <w:p w:rsidR="00A66788" w:rsidRDefault="001A7945">
      <w:pPr>
        <w:pStyle w:val="231"/>
        <w:framePr w:w="3491" w:h="5103" w:hRule="exact" w:wrap="none" w:vAnchor="page" w:hAnchor="page" w:x="8505" w:y="8195"/>
        <w:shd w:val="clear" w:color="auto" w:fill="auto"/>
        <w:spacing w:after="0" w:line="206" w:lineRule="exact"/>
        <w:ind w:left="180" w:right="60" w:firstLine="1980"/>
        <w:jc w:val="left"/>
      </w:pPr>
      <w:r>
        <w:rPr>
          <w:rStyle w:val="23LucidaSansUnicode85pt0pt"/>
        </w:rPr>
        <w:t xml:space="preserve">ЗАПАМ’ЯТАЙТЕ] </w:t>
      </w:r>
      <w:r>
        <w:rPr>
          <w:rStyle w:val="23LucidaSansUnicode0pt0"/>
          <w:i/>
          <w:iCs/>
        </w:rPr>
        <w:t xml:space="preserve">В'ячеслав, Вяземський, В’яльцева, </w:t>
      </w:r>
      <w:r>
        <w:rPr>
          <w:rStyle w:val="23LucidaSansUnicode0pt0"/>
          <w:i/>
          <w:iCs/>
          <w:lang w:val="ru-RU"/>
        </w:rPr>
        <w:t>Румянце</w:t>
      </w:r>
      <w:r>
        <w:rPr>
          <w:rStyle w:val="23LucidaSansUnicode0pt0"/>
          <w:i/>
          <w:iCs/>
          <w:lang w:val="ru-RU"/>
        </w:rPr>
        <w:softHyphen/>
        <w:t xml:space="preserve">ва, </w:t>
      </w:r>
      <w:r>
        <w:rPr>
          <w:rStyle w:val="23LucidaSansUnicode0pt0"/>
          <w:i/>
          <w:iCs/>
        </w:rPr>
        <w:t xml:space="preserve">Прокоф’єв, Стеф'юк, </w:t>
      </w:r>
      <w:r>
        <w:rPr>
          <w:rStyle w:val="23LucidaSansUnicode85pt0pt"/>
        </w:rPr>
        <w:t>але:</w:t>
      </w:r>
    </w:p>
    <w:p w:rsidR="00A66788" w:rsidRDefault="001A7945">
      <w:pPr>
        <w:pStyle w:val="231"/>
        <w:framePr w:w="3491" w:h="5103" w:hRule="exact" w:wrap="none" w:vAnchor="page" w:hAnchor="page" w:x="8505" w:y="8195"/>
        <w:shd w:val="clear" w:color="auto" w:fill="auto"/>
        <w:spacing w:after="0" w:line="206" w:lineRule="exact"/>
        <w:ind w:left="180" w:firstLine="0"/>
      </w:pPr>
      <w:r>
        <w:rPr>
          <w:rStyle w:val="23LucidaSansUnicode0pt0"/>
          <w:i/>
          <w:iCs/>
        </w:rPr>
        <w:t>Рєпін, Рязань, Брюссель.</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В'ячеслав</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зв’язковий</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торф'яний</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пів'ями</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бур’ян</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сузір'я</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солов’ї</w:t>
      </w:r>
    </w:p>
    <w:p w:rsidR="00A66788" w:rsidRDefault="001A7945">
      <w:pPr>
        <w:pStyle w:val="231"/>
        <w:framePr w:w="918" w:h="1673" w:hRule="exact" w:wrap="none" w:vAnchor="page" w:hAnchor="page" w:x="8949" w:y="13624"/>
        <w:shd w:val="clear" w:color="auto" w:fill="auto"/>
        <w:spacing w:after="0" w:line="202" w:lineRule="exact"/>
        <w:ind w:left="120" w:firstLine="0"/>
        <w:jc w:val="left"/>
      </w:pPr>
      <w:r>
        <w:rPr>
          <w:rStyle w:val="23LucidaSansUnicode0pt0"/>
          <w:i/>
          <w:iCs/>
        </w:rPr>
        <w:t>інтер</w:t>
      </w:r>
      <w:r>
        <w:rPr>
          <w:rStyle w:val="23LucidaSansUnicode0pt0"/>
          <w:i/>
          <w:iCs/>
        </w:rPr>
        <w:t>в'ю</w:t>
      </w:r>
    </w:p>
    <w:p w:rsidR="00A66788" w:rsidRDefault="001A7945">
      <w:pPr>
        <w:pStyle w:val="211"/>
        <w:framePr w:w="3491" w:h="1871" w:hRule="exact" w:wrap="none" w:vAnchor="page" w:hAnchor="page" w:x="8505" w:y="13426"/>
        <w:shd w:val="clear" w:color="auto" w:fill="auto"/>
        <w:spacing w:before="0" w:line="202" w:lineRule="exact"/>
        <w:ind w:right="60"/>
      </w:pPr>
      <w:r>
        <w:rPr>
          <w:rStyle w:val="21LucidaSansUnicode85pt0pt"/>
        </w:rPr>
        <w:t>ПОРІВНЯЙТЕ!</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Святослав</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святковий</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духмяний</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пів-Ялти</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буряк</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серйозний</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Соловйов</w:t>
      </w:r>
    </w:p>
    <w:p w:rsidR="00A66788" w:rsidRDefault="001A7945">
      <w:pPr>
        <w:pStyle w:val="231"/>
        <w:framePr w:w="3491" w:h="1871" w:hRule="exact" w:wrap="none" w:vAnchor="page" w:hAnchor="page" w:x="8505" w:y="13426"/>
        <w:shd w:val="clear" w:color="auto" w:fill="auto"/>
        <w:spacing w:after="0" w:line="202" w:lineRule="exact"/>
        <w:ind w:right="60" w:firstLine="0"/>
        <w:jc w:val="right"/>
      </w:pPr>
      <w:r>
        <w:rPr>
          <w:rStyle w:val="23LucidaSansUnicode0pt0"/>
          <w:i/>
          <w:iCs/>
        </w:rPr>
        <w:t>гравюра</w:t>
      </w:r>
    </w:p>
    <w:p w:rsidR="00A66788" w:rsidRDefault="001A7945">
      <w:pPr>
        <w:pStyle w:val="1031"/>
        <w:framePr w:w="3491" w:h="1192" w:hRule="exact" w:wrap="none" w:vAnchor="page" w:hAnchor="page" w:x="8505" w:y="15583"/>
        <w:shd w:val="clear" w:color="auto" w:fill="auto"/>
        <w:spacing w:before="0" w:after="23" w:line="250" w:lineRule="exact"/>
        <w:ind w:left="180" w:firstLine="0"/>
        <w:jc w:val="both"/>
      </w:pPr>
      <w:bookmarkStart w:id="54" w:name="bookmark54"/>
      <w:r>
        <w:t>§18. Вживання м якого знака</w:t>
      </w:r>
      <w:bookmarkEnd w:id="54"/>
    </w:p>
    <w:p w:rsidR="00A66788" w:rsidRDefault="001A7945">
      <w:pPr>
        <w:pStyle w:val="41"/>
        <w:framePr w:w="3491" w:h="1192" w:hRule="exact" w:wrap="none" w:vAnchor="page" w:hAnchor="page" w:x="8505" w:y="15583"/>
        <w:shd w:val="clear" w:color="auto" w:fill="auto"/>
        <w:spacing w:before="0" w:line="234" w:lineRule="exact"/>
        <w:ind w:left="180" w:right="60" w:firstLine="0"/>
        <w:jc w:val="both"/>
      </w:pPr>
      <w:r>
        <w:rPr>
          <w:rStyle w:val="95pt0pt1"/>
        </w:rPr>
        <w:t xml:space="preserve">М’який знак (знак м’якшення) </w:t>
      </w:r>
      <w:r>
        <w:rPr>
          <w:rStyle w:val="0pt5"/>
        </w:rPr>
        <w:t xml:space="preserve">ь — </w:t>
      </w:r>
      <w:r>
        <w:rPr>
          <w:rStyle w:val="95pt0pt1"/>
        </w:rPr>
        <w:t>єдина буква в українському алфавіті, яка самостійно не познпчає звука, а</w:t>
      </w:r>
    </w:p>
    <w:p w:rsidR="00A66788" w:rsidRDefault="001A7945">
      <w:pPr>
        <w:pStyle w:val="20"/>
        <w:framePr w:wrap="none" w:vAnchor="page" w:hAnchor="page" w:x="4793" w:y="17047"/>
        <w:shd w:val="clear" w:color="auto" w:fill="auto"/>
        <w:spacing w:line="180" w:lineRule="exact"/>
        <w:ind w:left="60"/>
      </w:pPr>
      <w:r>
        <w:rPr>
          <w:rStyle w:val="2TimesNewRoman9pt0pt100"/>
          <w:rFonts w:eastAsia="Arial"/>
        </w:rPr>
        <w:t>68</w:t>
      </w:r>
    </w:p>
    <w:p w:rsidR="00A66788" w:rsidRDefault="001A7945">
      <w:pPr>
        <w:pStyle w:val="301"/>
        <w:framePr w:wrap="none" w:vAnchor="page" w:hAnchor="page" w:x="11942" w:y="17546"/>
        <w:shd w:val="clear" w:color="auto" w:fill="auto"/>
        <w:spacing w:line="200" w:lineRule="exact"/>
      </w:pPr>
      <w:r>
        <w:t>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50" w:y="7696"/>
        <w:shd w:val="clear" w:color="auto" w:fill="auto"/>
        <w:spacing w:line="170" w:lineRule="exact"/>
        <w:ind w:left="20"/>
      </w:pPr>
      <w:r>
        <w:rPr>
          <w:rStyle w:val="ArialNarrow85pt"/>
          <w:i/>
          <w:iCs/>
        </w:rPr>
        <w:lastRenderedPageBreak/>
        <w:t>Орфографія</w:t>
      </w:r>
    </w:p>
    <w:p w:rsidR="00A66788" w:rsidRDefault="001A7945">
      <w:pPr>
        <w:pStyle w:val="41"/>
        <w:framePr w:w="3483" w:h="8459" w:hRule="exact" w:wrap="none" w:vAnchor="page" w:hAnchor="page" w:x="4672" w:y="7990"/>
        <w:shd w:val="clear" w:color="auto" w:fill="auto"/>
        <w:spacing w:before="0" w:after="101" w:line="241" w:lineRule="exact"/>
        <w:ind w:left="20" w:right="60" w:firstLine="0"/>
        <w:jc w:val="both"/>
      </w:pPr>
      <w:r>
        <w:rPr>
          <w:rStyle w:val="95pt0pt1"/>
        </w:rPr>
        <w:t>лише передає м’якість попереднього приголосного.</w:t>
      </w:r>
    </w:p>
    <w:p w:rsidR="00A66788" w:rsidRDefault="001A7945">
      <w:pPr>
        <w:pStyle w:val="190"/>
        <w:framePr w:w="3483" w:h="8459" w:hRule="exact" w:wrap="none" w:vAnchor="page" w:hAnchor="page" w:x="4672" w:y="7990"/>
        <w:shd w:val="clear" w:color="auto" w:fill="auto"/>
        <w:spacing w:before="0" w:after="10" w:line="190" w:lineRule="exact"/>
        <w:ind w:left="220"/>
        <w:jc w:val="both"/>
      </w:pPr>
      <w:r>
        <w:rPr>
          <w:rStyle w:val="1995pt"/>
          <w:b/>
          <w:bCs/>
        </w:rPr>
        <w:t>М’який знак пишемо:</w:t>
      </w:r>
    </w:p>
    <w:p w:rsidR="00A66788" w:rsidRDefault="001A7945">
      <w:pPr>
        <w:pStyle w:val="41"/>
        <w:framePr w:w="3483" w:h="8459" w:hRule="exact" w:wrap="none" w:vAnchor="page" w:hAnchor="page" w:x="4672" w:y="7990"/>
        <w:shd w:val="clear" w:color="auto" w:fill="auto"/>
        <w:spacing w:before="0" w:line="190" w:lineRule="exact"/>
        <w:ind w:left="220" w:firstLine="0"/>
        <w:jc w:val="both"/>
      </w:pPr>
      <w:r>
        <w:rPr>
          <w:rStyle w:val="95pt0pt1"/>
        </w:rPr>
        <w:t>В українських словах:</w:t>
      </w:r>
    </w:p>
    <w:p w:rsidR="00A66788" w:rsidRDefault="001A7945">
      <w:pPr>
        <w:pStyle w:val="41"/>
        <w:framePr w:w="3483" w:h="8459" w:hRule="exact" w:wrap="none" w:vAnchor="page" w:hAnchor="page" w:x="4672" w:y="7990"/>
        <w:numPr>
          <w:ilvl w:val="0"/>
          <w:numId w:val="17"/>
        </w:numPr>
        <w:shd w:val="clear" w:color="auto" w:fill="auto"/>
        <w:tabs>
          <w:tab w:val="left" w:pos="686"/>
        </w:tabs>
        <w:spacing w:before="0" w:line="234" w:lineRule="exact"/>
        <w:ind w:left="220" w:right="60" w:hanging="200"/>
        <w:jc w:val="both"/>
      </w:pPr>
      <w:r>
        <w:rPr>
          <w:rStyle w:val="95pt0pt1"/>
        </w:rPr>
        <w:t>Для</w:t>
      </w:r>
      <w:r>
        <w:rPr>
          <w:rStyle w:val="95pt0pt1"/>
        </w:rPr>
        <w:tab/>
        <w:t>позначення м’якості приго</w:t>
      </w:r>
      <w:r>
        <w:rPr>
          <w:rStyle w:val="95pt0pt1"/>
        </w:rPr>
        <w:softHyphen/>
        <w:t xml:space="preserve">лосних </w:t>
      </w:r>
      <w:r>
        <w:rPr>
          <w:rStyle w:val="95pt0pt3"/>
        </w:rPr>
        <w:t>д, т,</w:t>
      </w:r>
      <w:r>
        <w:rPr>
          <w:rStyle w:val="95pt0pt4"/>
        </w:rPr>
        <w:t xml:space="preserve"> </w:t>
      </w:r>
      <w:r>
        <w:rPr>
          <w:rStyle w:val="95pt0pt1"/>
        </w:rPr>
        <w:t xml:space="preserve">з, </w:t>
      </w:r>
      <w:r>
        <w:rPr>
          <w:rStyle w:val="95pt0pt3"/>
        </w:rPr>
        <w:t>с, ц, л, ндз («Де ти з’їси ці лини?»)</w:t>
      </w:r>
      <w:r>
        <w:rPr>
          <w:rStyle w:val="95pt0pt4"/>
        </w:rPr>
        <w:t xml:space="preserve"> </w:t>
      </w:r>
      <w:r>
        <w:rPr>
          <w:rStyle w:val="95pt0pt1"/>
        </w:rPr>
        <w:t>у кінці слова або складу перед наступним твердим приголосним:</w:t>
      </w:r>
    </w:p>
    <w:p w:rsidR="00A66788" w:rsidRDefault="001A7945">
      <w:pPr>
        <w:pStyle w:val="131"/>
        <w:framePr w:w="3483" w:h="8459" w:hRule="exact" w:wrap="none" w:vAnchor="page" w:hAnchor="page" w:x="4672" w:y="7990"/>
        <w:shd w:val="clear" w:color="auto" w:fill="auto"/>
        <w:spacing w:after="57" w:line="234" w:lineRule="exact"/>
        <w:ind w:left="220" w:right="60" w:firstLine="0"/>
        <w:jc w:val="both"/>
      </w:pPr>
      <w:r>
        <w:rPr>
          <w:rStyle w:val="1395pt0pt0"/>
          <w:i/>
          <w:iCs/>
        </w:rPr>
        <w:t xml:space="preserve">честь, </w:t>
      </w:r>
      <w:r>
        <w:rPr>
          <w:rStyle w:val="1395pt0pt0"/>
          <w:i/>
          <w:iCs/>
        </w:rPr>
        <w:t>вогонь, зав’язь, вісь, швець, біль, батько, сядьмо, донька, різь</w:t>
      </w:r>
      <w:r>
        <w:rPr>
          <w:rStyle w:val="1395pt0pt0"/>
          <w:i/>
          <w:iCs/>
        </w:rPr>
        <w:softHyphen/>
        <w:t>ба, восьмий, будівельник.</w:t>
      </w:r>
    </w:p>
    <w:p w:rsidR="00A66788" w:rsidRDefault="001A7945">
      <w:pPr>
        <w:pStyle w:val="41"/>
        <w:framePr w:w="3483" w:h="8459" w:hRule="exact" w:wrap="none" w:vAnchor="page" w:hAnchor="page" w:x="4672" w:y="7990"/>
        <w:numPr>
          <w:ilvl w:val="0"/>
          <w:numId w:val="17"/>
        </w:numPr>
        <w:shd w:val="clear" w:color="auto" w:fill="auto"/>
        <w:tabs>
          <w:tab w:val="left" w:pos="207"/>
        </w:tabs>
        <w:spacing w:before="0" w:line="237" w:lineRule="exact"/>
        <w:ind w:left="220" w:right="60" w:hanging="200"/>
        <w:jc w:val="both"/>
      </w:pPr>
      <w:r>
        <w:rPr>
          <w:rStyle w:val="95pt0pt1"/>
        </w:rPr>
        <w:t xml:space="preserve">У середині слів після цих же букв та </w:t>
      </w:r>
      <w:r>
        <w:rPr>
          <w:rStyle w:val="95pt0pt3"/>
        </w:rPr>
        <w:t>р</w:t>
      </w:r>
      <w:r>
        <w:rPr>
          <w:rStyle w:val="95pt0pt4"/>
        </w:rPr>
        <w:t xml:space="preserve"> </w:t>
      </w:r>
      <w:r>
        <w:rPr>
          <w:rStyle w:val="95pt0pt1"/>
        </w:rPr>
        <w:t>на позначення м’яких приго</w:t>
      </w:r>
      <w:r>
        <w:rPr>
          <w:rStyle w:val="95pt0pt1"/>
        </w:rPr>
        <w:softHyphen/>
        <w:t>лосних перед о:</w:t>
      </w:r>
    </w:p>
    <w:p w:rsidR="00A66788" w:rsidRDefault="001A7945">
      <w:pPr>
        <w:pStyle w:val="131"/>
        <w:framePr w:w="3483" w:h="8459" w:hRule="exact" w:wrap="none" w:vAnchor="page" w:hAnchor="page" w:x="4672" w:y="7990"/>
        <w:shd w:val="clear" w:color="auto" w:fill="auto"/>
        <w:spacing w:after="0" w:line="237" w:lineRule="exact"/>
        <w:ind w:left="220" w:right="60" w:firstLine="0"/>
        <w:jc w:val="both"/>
      </w:pPr>
      <w:r>
        <w:rPr>
          <w:rStyle w:val="1395pt0pt0"/>
          <w:i/>
          <w:iCs/>
        </w:rPr>
        <w:t>льон, сьогодні, дзьоб, бадьорість, трьох, сльоза, синьо-жовтий, се</w:t>
      </w:r>
      <w:r>
        <w:rPr>
          <w:rStyle w:val="1395pt0pt0"/>
          <w:i/>
          <w:iCs/>
        </w:rPr>
        <w:softHyphen/>
        <w:t>редньовічний.</w:t>
      </w:r>
    </w:p>
    <w:p w:rsidR="00A66788" w:rsidRDefault="001A7945">
      <w:pPr>
        <w:pStyle w:val="131"/>
        <w:framePr w:w="3483" w:h="8459" w:hRule="exact" w:wrap="none" w:vAnchor="page" w:hAnchor="page" w:x="4672" w:y="7990"/>
        <w:numPr>
          <w:ilvl w:val="0"/>
          <w:numId w:val="17"/>
        </w:numPr>
        <w:shd w:val="clear" w:color="auto" w:fill="auto"/>
        <w:tabs>
          <w:tab w:val="left" w:pos="215"/>
        </w:tabs>
        <w:spacing w:after="0" w:line="234" w:lineRule="exact"/>
        <w:ind w:left="220" w:right="60" w:hanging="200"/>
      </w:pPr>
      <w:r>
        <w:rPr>
          <w:rStyle w:val="1395pt0pt2"/>
        </w:rPr>
        <w:t xml:space="preserve">Після </w:t>
      </w:r>
      <w:r>
        <w:rPr>
          <w:rStyle w:val="1395pt0pt0"/>
          <w:i/>
          <w:iCs/>
        </w:rPr>
        <w:t>л</w:t>
      </w:r>
      <w:r>
        <w:rPr>
          <w:rStyle w:val="1395pt0pt1"/>
        </w:rPr>
        <w:t xml:space="preserve"> </w:t>
      </w:r>
      <w:r>
        <w:rPr>
          <w:rStyle w:val="1395pt0pt2"/>
        </w:rPr>
        <w:t xml:space="preserve">навіть перед наступним м’яким приголосним: </w:t>
      </w:r>
      <w:r>
        <w:rPr>
          <w:rStyle w:val="1395pt0pt0"/>
          <w:i/>
          <w:iCs/>
        </w:rPr>
        <w:t>учительський, їдальня, пильність, стільці, Ользі, польський.</w:t>
      </w:r>
    </w:p>
    <w:p w:rsidR="00A66788" w:rsidRDefault="001A7945">
      <w:pPr>
        <w:pStyle w:val="131"/>
        <w:framePr w:w="3483" w:h="8459" w:hRule="exact" w:wrap="none" w:vAnchor="page" w:hAnchor="page" w:x="4672" w:y="7990"/>
        <w:numPr>
          <w:ilvl w:val="0"/>
          <w:numId w:val="17"/>
        </w:numPr>
        <w:shd w:val="clear" w:color="auto" w:fill="auto"/>
        <w:tabs>
          <w:tab w:val="left" w:pos="215"/>
        </w:tabs>
        <w:spacing w:after="0" w:line="234" w:lineRule="exact"/>
        <w:ind w:left="220" w:right="60" w:hanging="200"/>
      </w:pPr>
      <w:r>
        <w:rPr>
          <w:rStyle w:val="1395pt0pt2"/>
        </w:rPr>
        <w:t xml:space="preserve">У суфіксах </w:t>
      </w:r>
      <w:r>
        <w:rPr>
          <w:rStyle w:val="1395pt0pt0"/>
          <w:i/>
          <w:iCs/>
        </w:rPr>
        <w:t>-ськ(ий), -ськість, •зьк(ий), -зькість, -цьк(ий): київський, людськість, запорізь</w:t>
      </w:r>
      <w:r>
        <w:rPr>
          <w:rStyle w:val="1395pt0pt0"/>
          <w:i/>
          <w:iCs/>
        </w:rPr>
        <w:softHyphen/>
        <w:t>кий, близькість, донецький, по- німецьки.</w:t>
      </w:r>
    </w:p>
    <w:p w:rsidR="00A66788" w:rsidRDefault="001A7945">
      <w:pPr>
        <w:pStyle w:val="170"/>
        <w:framePr w:w="3483" w:h="8459" w:hRule="exact" w:wrap="none" w:vAnchor="page" w:hAnchor="page" w:x="4672" w:y="7990"/>
        <w:shd w:val="clear" w:color="auto" w:fill="auto"/>
        <w:spacing w:after="0" w:line="198" w:lineRule="exact"/>
        <w:ind w:left="20" w:right="60" w:firstLine="2100"/>
      </w:pPr>
      <w:r>
        <w:rPr>
          <w:rStyle w:val="17LucidaSansUnicode0pt"/>
        </w:rPr>
        <w:t>ЗАПАМ’ЯТА</w:t>
      </w:r>
      <w:r>
        <w:rPr>
          <w:rStyle w:val="17LucidaSansUnicode0pt"/>
        </w:rPr>
        <w:t xml:space="preserve">ЙТЕІ </w:t>
      </w:r>
      <w:r>
        <w:rPr>
          <w:rStyle w:val="17LucidaSansUnicode0pt0"/>
        </w:rPr>
        <w:t>Баский, в'язкий (в’язкість), різкий (різкість), боязкий (боязкість), ковзкий, плоский, порс</w:t>
      </w:r>
      <w:r>
        <w:rPr>
          <w:rStyle w:val="17LucidaSansUnicode0pt0"/>
        </w:rPr>
        <w:softHyphen/>
        <w:t>кий.</w:t>
      </w:r>
      <w:r>
        <w:rPr>
          <w:rStyle w:val="17LucidaSansUnicode0pt"/>
        </w:rPr>
        <w:t xml:space="preserve"> У цих словах м’який знак не пишемо тому, </w:t>
      </w:r>
      <w:r>
        <w:rPr>
          <w:rStyle w:val="17LucidaSansUnicode0pt1"/>
        </w:rPr>
        <w:t xml:space="preserve">Що з. с у сполученні з </w:t>
      </w:r>
      <w:r>
        <w:rPr>
          <w:rStyle w:val="17LucidaSansUnicode0pt2"/>
        </w:rPr>
        <w:t>к</w:t>
      </w:r>
      <w:r>
        <w:rPr>
          <w:rStyle w:val="17LucidaSansUnicode0pt1"/>
        </w:rPr>
        <w:t xml:space="preserve"> не утворюють суфіксів.</w:t>
      </w:r>
    </w:p>
    <w:p w:rsidR="00A66788" w:rsidRDefault="001A7945">
      <w:pPr>
        <w:pStyle w:val="131"/>
        <w:framePr w:w="3483" w:h="8459" w:hRule="exact" w:wrap="none" w:vAnchor="page" w:hAnchor="page" w:x="4672" w:y="7990"/>
        <w:numPr>
          <w:ilvl w:val="0"/>
          <w:numId w:val="17"/>
        </w:numPr>
        <w:shd w:val="clear" w:color="auto" w:fill="auto"/>
        <w:tabs>
          <w:tab w:val="left" w:pos="211"/>
        </w:tabs>
        <w:spacing w:after="0" w:line="210" w:lineRule="exact"/>
        <w:ind w:left="220" w:right="60" w:hanging="200"/>
      </w:pPr>
      <w:r>
        <w:rPr>
          <w:rStyle w:val="1395pt0pt2"/>
        </w:rPr>
        <w:t xml:space="preserve">У суфіксах </w:t>
      </w:r>
      <w:r>
        <w:rPr>
          <w:rStyle w:val="1395pt0pt0"/>
          <w:i/>
          <w:iCs/>
        </w:rPr>
        <w:t>-еньк-,</w:t>
      </w:r>
      <w:r>
        <w:rPr>
          <w:rStyle w:val="1395pt0pt1"/>
        </w:rPr>
        <w:t xml:space="preserve"> -</w:t>
      </w:r>
      <w:r>
        <w:rPr>
          <w:rStyle w:val="1395pt0pt0"/>
          <w:i/>
          <w:iCs/>
        </w:rPr>
        <w:t>оньк-, -есеньк -ісіньк-, ■юсіньк</w:t>
      </w:r>
      <w:r>
        <w:rPr>
          <w:rStyle w:val="1395pt0pt1"/>
        </w:rPr>
        <w:t>-:</w:t>
      </w:r>
    </w:p>
    <w:p w:rsidR="00A66788" w:rsidRDefault="001A7945">
      <w:pPr>
        <w:pStyle w:val="131"/>
        <w:framePr w:w="3565" w:h="8395" w:hRule="exact" w:wrap="none" w:vAnchor="page" w:hAnchor="page" w:x="8455" w:y="7992"/>
        <w:shd w:val="clear" w:color="auto" w:fill="auto"/>
        <w:spacing w:after="0" w:line="237" w:lineRule="exact"/>
        <w:ind w:left="280" w:right="60" w:firstLine="0"/>
        <w:jc w:val="both"/>
      </w:pPr>
      <w:r>
        <w:rPr>
          <w:rStyle w:val="1395pt0pt0"/>
          <w:i/>
          <w:iCs/>
        </w:rPr>
        <w:t xml:space="preserve">річенька, </w:t>
      </w:r>
      <w:r>
        <w:rPr>
          <w:rStyle w:val="1395pt0pt0"/>
          <w:i/>
          <w:iCs/>
        </w:rPr>
        <w:t>зіронька, білесенький,</w:t>
      </w:r>
      <w:r>
        <w:rPr>
          <w:rStyle w:val="1395pt0pt0"/>
          <w:i/>
          <w:iCs/>
        </w:rPr>
        <w:br/>
        <w:t>вірнісінький, тонюсінький, ма-</w:t>
      </w:r>
      <w:r>
        <w:rPr>
          <w:rStyle w:val="1395pt0pt0"/>
          <w:i/>
          <w:iCs/>
        </w:rPr>
        <w:br/>
        <w:t>люсінький.</w:t>
      </w:r>
    </w:p>
    <w:p w:rsidR="00A66788" w:rsidRDefault="001A7945">
      <w:pPr>
        <w:pStyle w:val="41"/>
        <w:framePr w:w="3565" w:h="8395" w:hRule="exact" w:wrap="none" w:vAnchor="page" w:hAnchor="page" w:x="8455" w:y="7992"/>
        <w:numPr>
          <w:ilvl w:val="0"/>
          <w:numId w:val="17"/>
        </w:numPr>
        <w:shd w:val="clear" w:color="auto" w:fill="auto"/>
        <w:tabs>
          <w:tab w:val="left" w:pos="486"/>
        </w:tabs>
        <w:spacing w:before="0" w:line="234" w:lineRule="exact"/>
        <w:ind w:left="280" w:right="60" w:firstLine="0"/>
        <w:jc w:val="both"/>
      </w:pPr>
      <w:r>
        <w:rPr>
          <w:rStyle w:val="95pt0pt1"/>
        </w:rPr>
        <w:t>У дієсловах після м’яких приго-</w:t>
      </w:r>
      <w:r>
        <w:rPr>
          <w:rStyle w:val="95pt0pt1"/>
        </w:rPr>
        <w:br/>
        <w:t xml:space="preserve">лосних перед </w:t>
      </w:r>
      <w:r>
        <w:rPr>
          <w:rStyle w:val="95pt0pt3"/>
        </w:rPr>
        <w:t>-ся</w:t>
      </w:r>
      <w:r>
        <w:rPr>
          <w:rStyle w:val="95pt0pt4"/>
        </w:rPr>
        <w:t xml:space="preserve"> </w:t>
      </w:r>
      <w:r>
        <w:rPr>
          <w:rStyle w:val="95pt0pt1"/>
        </w:rPr>
        <w:t>м’який знак</w:t>
      </w:r>
      <w:r>
        <w:rPr>
          <w:rStyle w:val="95pt0pt1"/>
        </w:rPr>
        <w:br/>
        <w:t>зберігається:</w:t>
      </w:r>
    </w:p>
    <w:p w:rsidR="00A66788" w:rsidRDefault="001A7945">
      <w:pPr>
        <w:pStyle w:val="131"/>
        <w:framePr w:w="3565" w:h="8395" w:hRule="exact" w:wrap="none" w:vAnchor="page" w:hAnchor="page" w:x="8455" w:y="7992"/>
        <w:shd w:val="clear" w:color="auto" w:fill="auto"/>
        <w:spacing w:after="0" w:line="253" w:lineRule="exact"/>
        <w:ind w:left="280" w:right="60" w:firstLine="0"/>
      </w:pPr>
      <w:r>
        <w:rPr>
          <w:rStyle w:val="1395pt0pt0"/>
          <w:i/>
          <w:iCs/>
        </w:rPr>
        <w:t>змагаються, хвилюються, зглянь-</w:t>
      </w:r>
      <w:r>
        <w:rPr>
          <w:rStyle w:val="1395pt0pt0"/>
          <w:i/>
          <w:iCs/>
        </w:rPr>
        <w:br/>
        <w:t>ся, посунься, підносься,</w:t>
      </w:r>
      <w:r>
        <w:rPr>
          <w:rStyle w:val="1395pt0pt0"/>
          <w:i/>
          <w:iCs/>
        </w:rPr>
        <w:br/>
      </w:r>
      <w:r>
        <w:rPr>
          <w:rStyle w:val="1395pt0pt2"/>
        </w:rPr>
        <w:t>але:</w:t>
      </w:r>
    </w:p>
    <w:p w:rsidR="00A66788" w:rsidRDefault="001A7945">
      <w:pPr>
        <w:pStyle w:val="131"/>
        <w:framePr w:w="3565" w:h="8395" w:hRule="exact" w:wrap="none" w:vAnchor="page" w:hAnchor="page" w:x="8455" w:y="7992"/>
        <w:shd w:val="clear" w:color="auto" w:fill="auto"/>
        <w:spacing w:after="128" w:line="190" w:lineRule="exact"/>
        <w:ind w:left="280" w:firstLine="0"/>
        <w:jc w:val="both"/>
      </w:pPr>
      <w:r>
        <w:rPr>
          <w:rStyle w:val="1395pt0pt0"/>
          <w:i/>
          <w:iCs/>
        </w:rPr>
        <w:t>розріс+ся.</w:t>
      </w:r>
    </w:p>
    <w:p w:rsidR="00A66788" w:rsidRDefault="001A7945">
      <w:pPr>
        <w:pStyle w:val="231"/>
        <w:framePr w:w="3565" w:h="8395" w:hRule="exact" w:wrap="none" w:vAnchor="page" w:hAnchor="page" w:x="8455" w:y="7992"/>
        <w:shd w:val="clear" w:color="auto" w:fill="auto"/>
        <w:tabs>
          <w:tab w:val="left" w:pos="2623"/>
        </w:tabs>
        <w:spacing w:after="0" w:line="202" w:lineRule="exact"/>
        <w:ind w:left="280" w:right="60" w:firstLine="2120"/>
        <w:jc w:val="left"/>
      </w:pPr>
      <w:r>
        <w:rPr>
          <w:rStyle w:val="23LucidaSansUnicode0pt"/>
        </w:rPr>
        <w:t>ПОРІВНЯЙТЕ!</w:t>
      </w:r>
      <w:r>
        <w:rPr>
          <w:rStyle w:val="23LucidaSansUnicode0pt"/>
        </w:rPr>
        <w:br/>
      </w:r>
      <w:r>
        <w:rPr>
          <w:rStyle w:val="23LucidaSansUnicode0pt0"/>
          <w:i/>
          <w:iCs/>
        </w:rPr>
        <w:t>-ться,</w:t>
      </w:r>
      <w:r>
        <w:rPr>
          <w:rStyle w:val="23LucidaSansUnicode0pt0"/>
          <w:i/>
          <w:iCs/>
        </w:rPr>
        <w:tab/>
        <w:t>смієшся</w:t>
      </w:r>
    </w:p>
    <w:p w:rsidR="00A66788" w:rsidRDefault="001A7945">
      <w:pPr>
        <w:pStyle w:val="231"/>
        <w:framePr w:w="3565" w:h="8395" w:hRule="exact" w:wrap="none" w:vAnchor="page" w:hAnchor="page" w:x="8455" w:y="7992"/>
        <w:shd w:val="clear" w:color="auto" w:fill="auto"/>
        <w:tabs>
          <w:tab w:val="left" w:pos="1420"/>
        </w:tabs>
        <w:spacing w:after="0" w:line="202" w:lineRule="exact"/>
        <w:ind w:left="280" w:firstLine="0"/>
      </w:pPr>
      <w:r>
        <w:rPr>
          <w:rStyle w:val="23LucidaSansUnicode0pt0"/>
          <w:i/>
          <w:iCs/>
        </w:rPr>
        <w:t>-нься,</w:t>
      </w:r>
      <w:r>
        <w:rPr>
          <w:rStyle w:val="23LucidaSansUnicode0pt"/>
        </w:rPr>
        <w:tab/>
        <w:t xml:space="preserve">але: </w:t>
      </w:r>
      <w:r>
        <w:rPr>
          <w:rStyle w:val="23LucidaSansUnicode0pt0"/>
          <w:i/>
          <w:iCs/>
        </w:rPr>
        <w:t>-шся</w:t>
      </w:r>
      <w:r>
        <w:rPr>
          <w:rStyle w:val="23LucidaSansUnicode0pt0"/>
          <w:i/>
          <w:iCs/>
        </w:rPr>
        <w:t xml:space="preserve"> граєшся</w:t>
      </w:r>
    </w:p>
    <w:p w:rsidR="00A66788" w:rsidRDefault="001A7945">
      <w:pPr>
        <w:pStyle w:val="231"/>
        <w:framePr w:w="3565" w:h="8395" w:hRule="exact" w:wrap="none" w:vAnchor="page" w:hAnchor="page" w:x="8455" w:y="7992"/>
        <w:shd w:val="clear" w:color="auto" w:fill="auto"/>
        <w:tabs>
          <w:tab w:val="left" w:pos="2380"/>
        </w:tabs>
        <w:spacing w:after="0" w:line="202" w:lineRule="exact"/>
        <w:ind w:left="60" w:firstLine="0"/>
        <w:jc w:val="left"/>
      </w:pPr>
      <w:r>
        <w:rPr>
          <w:rStyle w:val="23LucidaSansUnicode0pt0"/>
          <w:i/>
          <w:iCs/>
        </w:rPr>
        <w:t>-сься,</w:t>
      </w:r>
      <w:r>
        <w:rPr>
          <w:rStyle w:val="23LucidaSansUnicode0pt0"/>
          <w:i/>
          <w:iCs/>
        </w:rPr>
        <w:tab/>
        <w:t>закохуєшся</w:t>
      </w:r>
    </w:p>
    <w:p w:rsidR="00A66788" w:rsidRDefault="001A7945">
      <w:pPr>
        <w:pStyle w:val="231"/>
        <w:framePr w:w="3565" w:h="8395" w:hRule="exact" w:wrap="none" w:vAnchor="page" w:hAnchor="page" w:x="8455" w:y="7992"/>
        <w:shd w:val="clear" w:color="auto" w:fill="auto"/>
        <w:spacing w:after="105" w:line="202" w:lineRule="exact"/>
        <w:ind w:left="280" w:firstLine="2120"/>
        <w:jc w:val="left"/>
      </w:pPr>
      <w:r>
        <w:rPr>
          <w:rStyle w:val="23LucidaSansUnicode0pt0"/>
          <w:i/>
          <w:iCs/>
        </w:rPr>
        <w:t>милуєшся</w:t>
      </w:r>
    </w:p>
    <w:p w:rsidR="00A66788" w:rsidRDefault="001A7945">
      <w:pPr>
        <w:pStyle w:val="131"/>
        <w:framePr w:w="3565" w:h="8395" w:hRule="exact" w:wrap="none" w:vAnchor="page" w:hAnchor="page" w:x="8455" w:y="7992"/>
        <w:numPr>
          <w:ilvl w:val="0"/>
          <w:numId w:val="17"/>
        </w:numPr>
        <w:shd w:val="clear" w:color="auto" w:fill="auto"/>
        <w:tabs>
          <w:tab w:val="left" w:pos="238"/>
        </w:tabs>
        <w:spacing w:after="0" w:line="222" w:lineRule="exact"/>
        <w:ind w:left="280" w:right="60" w:hanging="240"/>
        <w:jc w:val="both"/>
      </w:pPr>
      <w:r>
        <w:rPr>
          <w:rStyle w:val="1395pt0pt2"/>
        </w:rPr>
        <w:t>У буквосполученнях -</w:t>
      </w:r>
      <w:r>
        <w:rPr>
          <w:rStyle w:val="1395pt0pt0"/>
          <w:i/>
          <w:iCs/>
        </w:rPr>
        <w:t>ньц-ньч-,</w:t>
      </w:r>
      <w:r>
        <w:rPr>
          <w:rStyle w:val="1395pt0pt0"/>
          <w:i/>
          <w:iCs/>
        </w:rPr>
        <w:br/>
        <w:t>-льц-, -льч-, -сьц-, -сьч-,</w:t>
      </w:r>
      <w:r>
        <w:rPr>
          <w:rStyle w:val="1395pt0pt1"/>
        </w:rPr>
        <w:t xml:space="preserve"> </w:t>
      </w:r>
      <w:r>
        <w:rPr>
          <w:rStyle w:val="1395pt0pt2"/>
        </w:rPr>
        <w:t>якщо вони</w:t>
      </w:r>
      <w:r>
        <w:rPr>
          <w:rStyle w:val="1395pt0pt2"/>
        </w:rPr>
        <w:br/>
        <w:t xml:space="preserve">походять від </w:t>
      </w:r>
      <w:r>
        <w:rPr>
          <w:rStyle w:val="1395pt0pt0"/>
          <w:i/>
          <w:iCs/>
        </w:rPr>
        <w:t>-ньк-, -льк-у -ськ</w:t>
      </w:r>
      <w:r>
        <w:rPr>
          <w:rStyle w:val="1395pt0pt1"/>
        </w:rPr>
        <w:t>-:</w:t>
      </w:r>
      <w:r>
        <w:rPr>
          <w:rStyle w:val="1395pt0pt1"/>
        </w:rPr>
        <w:br/>
      </w:r>
      <w:r>
        <w:rPr>
          <w:rStyle w:val="1395pt0pt0"/>
          <w:i/>
          <w:iCs/>
        </w:rPr>
        <w:t>ненька</w:t>
      </w:r>
      <w:r>
        <w:rPr>
          <w:rStyle w:val="1395pt0pt1"/>
        </w:rPr>
        <w:t xml:space="preserve"> — </w:t>
      </w:r>
      <w:r>
        <w:rPr>
          <w:rStyle w:val="1395pt0pt0"/>
          <w:i/>
          <w:iCs/>
        </w:rPr>
        <w:t>неньці, неньчин</w:t>
      </w:r>
      <w:r>
        <w:rPr>
          <w:rStyle w:val="1395pt0pt0"/>
          <w:i/>
          <w:iCs/>
        </w:rPr>
        <w:br/>
        <w:t>донька</w:t>
      </w:r>
      <w:r>
        <w:rPr>
          <w:rStyle w:val="1395pt0pt1"/>
        </w:rPr>
        <w:t xml:space="preserve"> — </w:t>
      </w:r>
      <w:r>
        <w:rPr>
          <w:rStyle w:val="1395pt0pt0"/>
          <w:i/>
          <w:iCs/>
        </w:rPr>
        <w:t>доньці, доньчин</w:t>
      </w:r>
      <w:r>
        <w:rPr>
          <w:rStyle w:val="1395pt0pt0"/>
          <w:i/>
          <w:iCs/>
        </w:rPr>
        <w:br/>
        <w:t>лялька</w:t>
      </w:r>
      <w:r>
        <w:rPr>
          <w:rStyle w:val="1395pt0pt1"/>
        </w:rPr>
        <w:t xml:space="preserve"> — </w:t>
      </w:r>
      <w:r>
        <w:rPr>
          <w:rStyle w:val="1395pt0pt0"/>
          <w:i/>
          <w:iCs/>
        </w:rPr>
        <w:t>ляльці, ляльчин</w:t>
      </w:r>
      <w:r>
        <w:rPr>
          <w:rStyle w:val="1395pt0pt0"/>
          <w:i/>
          <w:iCs/>
        </w:rPr>
        <w:br/>
        <w:t>Галька</w:t>
      </w:r>
      <w:r>
        <w:rPr>
          <w:rStyle w:val="1395pt0pt1"/>
        </w:rPr>
        <w:t xml:space="preserve"> — </w:t>
      </w:r>
      <w:r>
        <w:rPr>
          <w:rStyle w:val="1395pt0pt0"/>
          <w:i/>
          <w:iCs/>
        </w:rPr>
        <w:t>Гальці, Гальчин</w:t>
      </w:r>
      <w:r>
        <w:rPr>
          <w:rStyle w:val="1395pt0pt0"/>
          <w:i/>
          <w:iCs/>
        </w:rPr>
        <w:br/>
        <w:t>Ониська</w:t>
      </w:r>
      <w:r>
        <w:rPr>
          <w:rStyle w:val="1395pt0pt1"/>
        </w:rPr>
        <w:t xml:space="preserve"> — </w:t>
      </w:r>
      <w:r>
        <w:rPr>
          <w:rStyle w:val="1395pt0pt0"/>
          <w:i/>
          <w:iCs/>
        </w:rPr>
        <w:t>Онисьці,</w:t>
      </w:r>
      <w:r>
        <w:rPr>
          <w:rStyle w:val="1395pt0pt0"/>
          <w:i/>
          <w:iCs/>
        </w:rPr>
        <w:t xml:space="preserve"> Онисьчин</w:t>
      </w:r>
    </w:p>
    <w:p w:rsidR="00A66788" w:rsidRDefault="001A7945">
      <w:pPr>
        <w:pStyle w:val="131"/>
        <w:framePr w:w="3565" w:h="8395" w:hRule="exact" w:wrap="none" w:vAnchor="page" w:hAnchor="page" w:x="8455" w:y="7992"/>
        <w:shd w:val="clear" w:color="auto" w:fill="auto"/>
        <w:spacing w:after="0" w:line="222" w:lineRule="exact"/>
        <w:ind w:left="60" w:right="60" w:firstLine="0"/>
      </w:pPr>
      <w:r>
        <w:rPr>
          <w:rStyle w:val="1395pt0pt0"/>
          <w:i/>
          <w:iCs/>
        </w:rPr>
        <w:t>Д. і М. відмінок однини іменників</w:t>
      </w:r>
      <w:r>
        <w:rPr>
          <w:rStyle w:val="1395pt0pt0"/>
          <w:i/>
          <w:iCs/>
        </w:rPr>
        <w:br/>
        <w:t>та утворені від них присвійні при-</w:t>
      </w:r>
      <w:r>
        <w:rPr>
          <w:rStyle w:val="1395pt0pt0"/>
          <w:i/>
          <w:iCs/>
        </w:rPr>
        <w:br/>
        <w:t>кметники.</w:t>
      </w:r>
      <w:r>
        <w:rPr>
          <w:rStyle w:val="1395pt0pt0"/>
          <w:i/>
          <w:iCs/>
        </w:rPr>
        <w:br/>
      </w:r>
      <w:r>
        <w:rPr>
          <w:rStyle w:val="1395pt0pt2"/>
        </w:rPr>
        <w:t>але:</w:t>
      </w:r>
    </w:p>
    <w:p w:rsidR="00A66788" w:rsidRDefault="001A7945">
      <w:pPr>
        <w:pStyle w:val="311"/>
        <w:framePr w:w="3565" w:h="8395" w:hRule="exact" w:wrap="none" w:vAnchor="page" w:hAnchor="page" w:x="8455" w:y="7992"/>
        <w:shd w:val="clear" w:color="auto" w:fill="auto"/>
        <w:spacing w:after="0"/>
        <w:ind w:left="60" w:right="1507"/>
      </w:pPr>
      <w:r>
        <w:t>рибалка</w:t>
      </w:r>
      <w:r>
        <w:rPr>
          <w:rStyle w:val="314pt0pt"/>
        </w:rPr>
        <w:t xml:space="preserve"> — </w:t>
      </w:r>
      <w:r>
        <w:t>рибалці, рибалчин</w:t>
      </w:r>
      <w:r>
        <w:br/>
        <w:t>Тетянка</w:t>
      </w:r>
      <w:r>
        <w:rPr>
          <w:rStyle w:val="314pt0pt"/>
        </w:rPr>
        <w:t xml:space="preserve"> —</w:t>
      </w:r>
      <w:r>
        <w:t>Тетянці. Тетянчин</w:t>
      </w:r>
    </w:p>
    <w:p w:rsidR="00A66788" w:rsidRDefault="001A7945">
      <w:pPr>
        <w:pStyle w:val="311"/>
        <w:framePr w:w="3565" w:h="8395" w:hRule="exact" w:wrap="none" w:vAnchor="page" w:hAnchor="page" w:x="8455" w:y="7992"/>
        <w:shd w:val="clear" w:color="auto" w:fill="auto"/>
        <w:spacing w:after="358"/>
        <w:ind w:left="60" w:right="1452"/>
      </w:pPr>
      <w:r>
        <w:t>Параска — Парасці. Парасчин \</w:t>
      </w:r>
    </w:p>
    <w:p w:rsidR="00A66788" w:rsidRDefault="001A7945">
      <w:pPr>
        <w:pStyle w:val="170"/>
        <w:framePr w:w="3565" w:h="8395" w:hRule="exact" w:wrap="none" w:vAnchor="page" w:hAnchor="page" w:x="8455" w:y="7992"/>
        <w:shd w:val="clear" w:color="auto" w:fill="auto"/>
        <w:spacing w:after="131" w:line="150" w:lineRule="exact"/>
        <w:ind w:left="60" w:firstLine="0"/>
        <w:jc w:val="left"/>
      </w:pPr>
      <w:r>
        <w:rPr>
          <w:rStyle w:val="17LucidaSansUnicode0pt"/>
        </w:rPr>
        <w:t>Дивіться на початкову форму слова!</w:t>
      </w:r>
    </w:p>
    <w:p w:rsidR="00A66788" w:rsidRDefault="001A7945">
      <w:pPr>
        <w:pStyle w:val="170"/>
        <w:framePr w:w="3565" w:h="8395" w:hRule="exact" w:wrap="none" w:vAnchor="page" w:hAnchor="page" w:x="8455" w:y="7992"/>
        <w:shd w:val="clear" w:color="auto" w:fill="auto"/>
        <w:spacing w:after="0" w:line="214" w:lineRule="exact"/>
        <w:ind w:left="280" w:firstLine="2120"/>
        <w:jc w:val="left"/>
      </w:pPr>
      <w:r>
        <w:rPr>
          <w:rStyle w:val="17LucidaSansUnicode0pt"/>
        </w:rPr>
        <w:t>ПОРІВНЯЙТЕ!</w:t>
      </w:r>
    </w:p>
    <w:p w:rsidR="00A66788" w:rsidRDefault="001A7945">
      <w:pPr>
        <w:pStyle w:val="231"/>
        <w:framePr w:w="3565" w:h="8395" w:hRule="exact" w:wrap="none" w:vAnchor="page" w:hAnchor="page" w:x="8455" w:y="7992"/>
        <w:shd w:val="clear" w:color="auto" w:fill="auto"/>
        <w:spacing w:after="0" w:line="214" w:lineRule="exact"/>
        <w:ind w:left="1040" w:firstLine="0"/>
        <w:jc w:val="left"/>
      </w:pPr>
      <w:r>
        <w:rPr>
          <w:rStyle w:val="23LucidaSansUnicode0pt0"/>
          <w:i/>
          <w:iCs/>
        </w:rPr>
        <w:t xml:space="preserve">Не відмовте </w:t>
      </w:r>
      <w:r>
        <w:rPr>
          <w:rStyle w:val="23LucidaSansUnicode0pt1"/>
          <w:i/>
          <w:iCs/>
        </w:rPr>
        <w:t>мосьиі</w:t>
      </w:r>
      <w:r>
        <w:rPr>
          <w:rStyle w:val="23LucidaSansUnicode0pt0"/>
          <w:i/>
          <w:iCs/>
        </w:rPr>
        <w:t xml:space="preserve"> в </w:t>
      </w:r>
      <w:r>
        <w:rPr>
          <w:rStyle w:val="23LucidaSansUnicode0pt1"/>
          <w:i/>
          <w:iCs/>
        </w:rPr>
        <w:t>ласиі</w:t>
      </w:r>
      <w:r>
        <w:rPr>
          <w:rStyle w:val="23LucidaSansUnicode0pt0"/>
          <w:i/>
          <w:iCs/>
        </w:rPr>
        <w:t>.</w:t>
      </w:r>
    </w:p>
    <w:p w:rsidR="00A66788" w:rsidRDefault="001A7945">
      <w:pPr>
        <w:pStyle w:val="231"/>
        <w:framePr w:w="3565" w:h="8395" w:hRule="exact" w:wrap="none" w:vAnchor="page" w:hAnchor="page" w:x="8455" w:y="7992"/>
        <w:shd w:val="clear" w:color="auto" w:fill="auto"/>
        <w:spacing w:after="0" w:line="214" w:lineRule="exact"/>
        <w:ind w:left="1040" w:firstLine="0"/>
        <w:jc w:val="left"/>
      </w:pPr>
      <w:r>
        <w:rPr>
          <w:rStyle w:val="23LucidaSansUnicode0pt0"/>
          <w:i/>
          <w:iCs/>
        </w:rPr>
        <w:t xml:space="preserve">Не ходити </w:t>
      </w:r>
      <w:r>
        <w:rPr>
          <w:rStyle w:val="23LucidaSansUnicode0pt1"/>
          <w:i/>
          <w:iCs/>
        </w:rPr>
        <w:t>галиі</w:t>
      </w:r>
      <w:r>
        <w:rPr>
          <w:rStyle w:val="23LucidaSansUnicode0pt0"/>
          <w:i/>
          <w:iCs/>
        </w:rPr>
        <w:t xml:space="preserve"> по </w:t>
      </w:r>
      <w:r>
        <w:rPr>
          <w:rStyle w:val="23LucidaSansUnicode0pt1"/>
          <w:i/>
          <w:iCs/>
        </w:rPr>
        <w:t>гальиі</w:t>
      </w:r>
      <w:r>
        <w:rPr>
          <w:rStyle w:val="23LucidaSansUnicode0pt0"/>
          <w:i/>
          <w:iCs/>
        </w:rPr>
        <w:t>.</w:t>
      </w:r>
    </w:p>
    <w:tbl>
      <w:tblPr>
        <w:tblOverlap w:val="never"/>
        <w:tblW w:w="0" w:type="auto"/>
        <w:tblLayout w:type="fixed"/>
        <w:tblCellMar>
          <w:left w:w="10" w:type="dxa"/>
          <w:right w:w="10" w:type="dxa"/>
        </w:tblCellMar>
        <w:tblLook w:val="04A0" w:firstRow="1" w:lastRow="0" w:firstColumn="1" w:lastColumn="0" w:noHBand="0" w:noVBand="1"/>
      </w:tblPr>
      <w:tblGrid>
        <w:gridCol w:w="533"/>
        <w:gridCol w:w="389"/>
        <w:gridCol w:w="455"/>
      </w:tblGrid>
      <w:tr w:rsidR="00A66788">
        <w:tblPrEx>
          <w:tblCellMar>
            <w:top w:w="0" w:type="dxa"/>
            <w:bottom w:w="0" w:type="dxa"/>
          </w:tblCellMar>
        </w:tblPrEx>
        <w:trPr>
          <w:trHeight w:hRule="exact" w:val="148"/>
        </w:trPr>
        <w:tc>
          <w:tcPr>
            <w:tcW w:w="533" w:type="dxa"/>
            <w:shd w:val="clear" w:color="auto" w:fill="FFFFFF"/>
          </w:tcPr>
          <w:p w:rsidR="00A66788" w:rsidRDefault="001A7945">
            <w:pPr>
              <w:pStyle w:val="41"/>
              <w:framePr w:w="1378" w:h="961" w:wrap="none" w:vAnchor="page" w:hAnchor="page" w:x="10533" w:y="14383"/>
              <w:shd w:val="clear" w:color="auto" w:fill="auto"/>
              <w:spacing w:before="0" w:line="150" w:lineRule="exact"/>
              <w:ind w:left="20" w:firstLine="0"/>
            </w:pPr>
            <w:r>
              <w:rPr>
                <w:rStyle w:val="LucidaSansUnicode75pt0pt"/>
              </w:rPr>
              <w:t>]-лц</w:t>
            </w:r>
          </w:p>
        </w:tc>
        <w:tc>
          <w:tcPr>
            <w:tcW w:w="389" w:type="dxa"/>
            <w:shd w:val="clear" w:color="auto" w:fill="FFFFFF"/>
          </w:tcPr>
          <w:p w:rsidR="00A66788" w:rsidRDefault="001A7945">
            <w:pPr>
              <w:pStyle w:val="41"/>
              <w:framePr w:w="1378" w:h="961" w:wrap="none" w:vAnchor="page" w:hAnchor="page" w:x="10533" w:y="14383"/>
              <w:shd w:val="clear" w:color="auto" w:fill="auto"/>
              <w:spacing w:before="0" w:line="150" w:lineRule="exact"/>
              <w:ind w:left="100" w:firstLine="0"/>
            </w:pPr>
            <w:r>
              <w:rPr>
                <w:rStyle w:val="LucidaSansUnicode75pt0pt0"/>
              </w:rPr>
              <w:t>-нц-</w:t>
            </w:r>
          </w:p>
        </w:tc>
        <w:tc>
          <w:tcPr>
            <w:tcW w:w="455" w:type="dxa"/>
            <w:shd w:val="clear" w:color="auto" w:fill="FFFFFF"/>
          </w:tcPr>
          <w:p w:rsidR="00A66788" w:rsidRDefault="001A7945">
            <w:pPr>
              <w:pStyle w:val="41"/>
              <w:framePr w:w="1378" w:h="961" w:wrap="none" w:vAnchor="page" w:hAnchor="page" w:x="10533" w:y="14383"/>
              <w:shd w:val="clear" w:color="auto" w:fill="auto"/>
              <w:spacing w:before="0" w:line="150" w:lineRule="exact"/>
              <w:ind w:right="120" w:firstLine="0"/>
              <w:jc w:val="right"/>
            </w:pPr>
            <w:r>
              <w:rPr>
                <w:rStyle w:val="LucidaSansUnicode75pt0pt0"/>
              </w:rPr>
              <w:t>сц</w:t>
            </w:r>
          </w:p>
        </w:tc>
      </w:tr>
      <w:tr w:rsidR="00A66788">
        <w:tblPrEx>
          <w:tblCellMar>
            <w:top w:w="0" w:type="dxa"/>
            <w:bottom w:w="0" w:type="dxa"/>
          </w:tblCellMar>
        </w:tblPrEx>
        <w:trPr>
          <w:trHeight w:hRule="exact" w:val="125"/>
        </w:trPr>
        <w:tc>
          <w:tcPr>
            <w:tcW w:w="533" w:type="dxa"/>
            <w:shd w:val="clear" w:color="auto" w:fill="FFFFFF"/>
          </w:tcPr>
          <w:p w:rsidR="00A66788" w:rsidRDefault="001A7945">
            <w:pPr>
              <w:pStyle w:val="41"/>
              <w:framePr w:w="1378" w:h="961" w:wrap="none" w:vAnchor="page" w:hAnchor="page" w:x="10533" w:y="14383"/>
              <w:shd w:val="clear" w:color="auto" w:fill="auto"/>
              <w:spacing w:before="0" w:line="150" w:lineRule="exact"/>
              <w:ind w:left="20" w:firstLine="0"/>
            </w:pPr>
            <w:r>
              <w:rPr>
                <w:rStyle w:val="LucidaSansUnicode75pt0pt"/>
              </w:rPr>
              <w:t>1 \</w:t>
            </w:r>
          </w:p>
        </w:tc>
        <w:tc>
          <w:tcPr>
            <w:tcW w:w="389" w:type="dxa"/>
            <w:shd w:val="clear" w:color="auto" w:fill="FFFFFF"/>
          </w:tcPr>
          <w:p w:rsidR="00A66788" w:rsidRDefault="00A66788">
            <w:pPr>
              <w:framePr w:w="1378" w:h="961" w:wrap="none" w:vAnchor="page" w:hAnchor="page" w:x="10533" w:y="14383"/>
              <w:rPr>
                <w:sz w:val="10"/>
                <w:szCs w:val="10"/>
              </w:rPr>
            </w:pPr>
          </w:p>
        </w:tc>
        <w:tc>
          <w:tcPr>
            <w:tcW w:w="455" w:type="dxa"/>
            <w:shd w:val="clear" w:color="auto" w:fill="FFFFFF"/>
          </w:tcPr>
          <w:p w:rsidR="00A66788" w:rsidRDefault="001A7945">
            <w:pPr>
              <w:pStyle w:val="41"/>
              <w:framePr w:w="1378" w:h="961" w:wrap="none" w:vAnchor="page" w:hAnchor="page" w:x="10533" w:y="14383"/>
              <w:shd w:val="clear" w:color="auto" w:fill="auto"/>
              <w:spacing w:before="0" w:line="150" w:lineRule="exact"/>
              <w:ind w:left="160" w:firstLine="0"/>
            </w:pPr>
            <w:r>
              <w:rPr>
                <w:rStyle w:val="LucidaSansUnicode75pt0pt"/>
              </w:rPr>
              <w:t>/</w:t>
            </w:r>
          </w:p>
        </w:tc>
      </w:tr>
      <w:tr w:rsidR="00A66788">
        <w:tblPrEx>
          <w:tblCellMar>
            <w:top w:w="0" w:type="dxa"/>
            <w:bottom w:w="0" w:type="dxa"/>
          </w:tblCellMar>
        </w:tblPrEx>
        <w:trPr>
          <w:trHeight w:hRule="exact" w:val="237"/>
        </w:trPr>
        <w:tc>
          <w:tcPr>
            <w:tcW w:w="533" w:type="dxa"/>
            <w:shd w:val="clear" w:color="auto" w:fill="FFFFFF"/>
          </w:tcPr>
          <w:p w:rsidR="00A66788" w:rsidRDefault="001A7945">
            <w:pPr>
              <w:pStyle w:val="41"/>
              <w:framePr w:w="1378" w:h="961" w:wrap="none" w:vAnchor="page" w:hAnchor="page" w:x="10533" w:y="14383"/>
              <w:shd w:val="clear" w:color="auto" w:fill="auto"/>
              <w:spacing w:before="0" w:line="150" w:lineRule="exact"/>
              <w:ind w:firstLine="0"/>
              <w:jc w:val="right"/>
            </w:pPr>
            <w:r>
              <w:rPr>
                <w:rStyle w:val="LucidaSansUnicode75pt0pt"/>
              </w:rPr>
              <w:t>■лк.</w:t>
            </w:r>
          </w:p>
        </w:tc>
        <w:tc>
          <w:tcPr>
            <w:tcW w:w="389" w:type="dxa"/>
            <w:shd w:val="clear" w:color="auto" w:fill="FFFFFF"/>
          </w:tcPr>
          <w:p w:rsidR="00A66788" w:rsidRDefault="001A7945">
            <w:pPr>
              <w:pStyle w:val="41"/>
              <w:framePr w:w="1378" w:h="961" w:wrap="none" w:vAnchor="page" w:hAnchor="page" w:x="10533" w:y="14383"/>
              <w:shd w:val="clear" w:color="auto" w:fill="auto"/>
              <w:spacing w:before="0" w:line="150" w:lineRule="exact"/>
              <w:ind w:left="100" w:firstLine="0"/>
            </w:pPr>
            <w:r>
              <w:rPr>
                <w:rStyle w:val="LucidaSansUnicode75pt0pt0"/>
              </w:rPr>
              <w:t>-нк-,</w:t>
            </w:r>
          </w:p>
          <w:p w:rsidR="00A66788" w:rsidRDefault="001A7945">
            <w:pPr>
              <w:pStyle w:val="41"/>
              <w:framePr w:w="1378" w:h="961" w:wrap="none" w:vAnchor="page" w:hAnchor="page" w:x="10533" w:y="14383"/>
              <w:shd w:val="clear" w:color="auto" w:fill="auto"/>
              <w:spacing w:before="0" w:line="150" w:lineRule="exact"/>
              <w:ind w:left="100" w:firstLine="0"/>
            </w:pPr>
            <w:r>
              <w:rPr>
                <w:rStyle w:val="LucidaSansUnicode75pt0pt"/>
              </w:rPr>
              <w:t>1</w:t>
            </w:r>
          </w:p>
        </w:tc>
        <w:tc>
          <w:tcPr>
            <w:tcW w:w="455" w:type="dxa"/>
            <w:shd w:val="clear" w:color="auto" w:fill="FFFFFF"/>
          </w:tcPr>
          <w:p w:rsidR="00A66788" w:rsidRDefault="001A7945">
            <w:pPr>
              <w:pStyle w:val="41"/>
              <w:framePr w:w="1378" w:h="961" w:wrap="none" w:vAnchor="page" w:hAnchor="page" w:x="10533" w:y="14383"/>
              <w:shd w:val="clear" w:color="auto" w:fill="auto"/>
              <w:spacing w:before="0" w:line="150" w:lineRule="exact"/>
              <w:ind w:left="160" w:firstLine="0"/>
            </w:pPr>
            <w:r>
              <w:rPr>
                <w:rStyle w:val="LucidaSansUnicode75pt0pt"/>
              </w:rPr>
              <w:t>с&lt;с-</w:t>
            </w:r>
          </w:p>
        </w:tc>
      </w:tr>
      <w:tr w:rsidR="00A66788">
        <w:tblPrEx>
          <w:tblCellMar>
            <w:top w:w="0" w:type="dxa"/>
            <w:bottom w:w="0" w:type="dxa"/>
          </w:tblCellMar>
        </w:tblPrEx>
        <w:trPr>
          <w:trHeight w:hRule="exact" w:val="269"/>
        </w:trPr>
        <w:tc>
          <w:tcPr>
            <w:tcW w:w="533" w:type="dxa"/>
            <w:shd w:val="clear" w:color="auto" w:fill="FFFFFF"/>
          </w:tcPr>
          <w:p w:rsidR="00A66788" w:rsidRDefault="001A7945">
            <w:pPr>
              <w:pStyle w:val="41"/>
              <w:framePr w:w="1378" w:h="961" w:wrap="none" w:vAnchor="page" w:hAnchor="page" w:x="10533" w:y="14383"/>
              <w:shd w:val="clear" w:color="auto" w:fill="auto"/>
              <w:spacing w:before="0" w:line="150" w:lineRule="exact"/>
              <w:ind w:left="20" w:firstLine="0"/>
            </w:pPr>
            <w:r>
              <w:rPr>
                <w:rStyle w:val="LucidaSansUnicode75pt0pt0"/>
              </w:rPr>
              <w:t>)-лч-</w:t>
            </w:r>
          </w:p>
        </w:tc>
        <w:tc>
          <w:tcPr>
            <w:tcW w:w="389" w:type="dxa"/>
            <w:shd w:val="clear" w:color="auto" w:fill="FFFFFF"/>
          </w:tcPr>
          <w:p w:rsidR="00A66788" w:rsidRDefault="001A7945">
            <w:pPr>
              <w:pStyle w:val="41"/>
              <w:framePr w:w="1378" w:h="961" w:wrap="none" w:vAnchor="page" w:hAnchor="page" w:x="10533" w:y="14383"/>
              <w:shd w:val="clear" w:color="auto" w:fill="auto"/>
              <w:spacing w:before="0" w:line="150" w:lineRule="exact"/>
              <w:ind w:left="100" w:firstLine="0"/>
            </w:pPr>
            <w:r>
              <w:rPr>
                <w:rStyle w:val="LucidaSansUnicode75pt0pt0"/>
              </w:rPr>
              <w:t>-нч-</w:t>
            </w:r>
          </w:p>
        </w:tc>
        <w:tc>
          <w:tcPr>
            <w:tcW w:w="455" w:type="dxa"/>
            <w:shd w:val="clear" w:color="auto" w:fill="FFFFFF"/>
          </w:tcPr>
          <w:p w:rsidR="00A66788" w:rsidRDefault="001A7945">
            <w:pPr>
              <w:pStyle w:val="41"/>
              <w:framePr w:w="1378" w:h="961" w:wrap="none" w:vAnchor="page" w:hAnchor="page" w:x="10533" w:y="14383"/>
              <w:shd w:val="clear" w:color="auto" w:fill="auto"/>
              <w:spacing w:before="0" w:line="150" w:lineRule="exact"/>
              <w:ind w:left="160" w:firstLine="0"/>
            </w:pPr>
            <w:r>
              <w:rPr>
                <w:rStyle w:val="LucidaSansUnicode75pt0pt"/>
              </w:rPr>
              <w:t>-сч-</w:t>
            </w:r>
          </w:p>
        </w:tc>
      </w:tr>
      <w:tr w:rsidR="00A66788">
        <w:tblPrEx>
          <w:tblCellMar>
            <w:top w:w="0" w:type="dxa"/>
            <w:bottom w:w="0" w:type="dxa"/>
          </w:tblCellMar>
        </w:tblPrEx>
        <w:trPr>
          <w:trHeight w:hRule="exact" w:val="183"/>
        </w:trPr>
        <w:tc>
          <w:tcPr>
            <w:tcW w:w="1377" w:type="dxa"/>
            <w:gridSpan w:val="3"/>
            <w:tcBorders>
              <w:top w:val="single" w:sz="4" w:space="0" w:color="auto"/>
            </w:tcBorders>
            <w:shd w:val="clear" w:color="auto" w:fill="FFFFFF"/>
          </w:tcPr>
          <w:p w:rsidR="00A66788" w:rsidRDefault="001A7945">
            <w:pPr>
              <w:pStyle w:val="41"/>
              <w:framePr w:w="1378" w:h="961" w:wrap="none" w:vAnchor="page" w:hAnchor="page" w:x="10533" w:y="14383"/>
              <w:shd w:val="clear" w:color="auto" w:fill="auto"/>
              <w:spacing w:before="0" w:line="150" w:lineRule="exact"/>
              <w:ind w:right="40" w:firstLine="0"/>
              <w:jc w:val="right"/>
            </w:pPr>
            <w:r>
              <w:rPr>
                <w:rStyle w:val="LucidaSansUnicode75pt0pt"/>
              </w:rPr>
              <w:t>УВАГА!</w:t>
            </w:r>
          </w:p>
        </w:tc>
      </w:tr>
    </w:tbl>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00" w:y="7078"/>
        <w:shd w:val="clear" w:color="auto" w:fill="auto"/>
        <w:spacing w:line="170" w:lineRule="exact"/>
        <w:ind w:left="40"/>
      </w:pPr>
      <w:r>
        <w:rPr>
          <w:rStyle w:val="ArialNarrow85pt0"/>
          <w:i/>
          <w:iCs/>
        </w:rPr>
        <w:lastRenderedPageBreak/>
        <w:t>УКРАЇНСЬКА МОВА</w:t>
      </w:r>
    </w:p>
    <w:p w:rsidR="00A66788" w:rsidRDefault="001A7945">
      <w:pPr>
        <w:pStyle w:val="41"/>
        <w:framePr w:w="3608" w:h="8787" w:hRule="exact" w:wrap="none" w:vAnchor="page" w:hAnchor="page" w:x="4645" w:y="7465"/>
        <w:shd w:val="clear" w:color="auto" w:fill="auto"/>
        <w:spacing w:before="0" w:after="22" w:line="190" w:lineRule="exact"/>
        <w:ind w:left="520" w:hanging="220"/>
      </w:pPr>
      <w:r>
        <w:rPr>
          <w:rStyle w:val="95pt0pt1"/>
        </w:rPr>
        <w:t>У словах іншомовного походження:</w:t>
      </w:r>
    </w:p>
    <w:p w:rsidR="00A66788" w:rsidRDefault="001A7945">
      <w:pPr>
        <w:pStyle w:val="160"/>
        <w:framePr w:w="3608" w:h="8787" w:hRule="exact" w:wrap="none" w:vAnchor="page" w:hAnchor="page" w:x="4645" w:y="7465"/>
        <w:shd w:val="clear" w:color="auto" w:fill="auto"/>
        <w:spacing w:line="255" w:lineRule="exact"/>
        <w:ind w:left="300" w:right="140" w:hanging="300"/>
        <w:jc w:val="both"/>
      </w:pPr>
      <w:r>
        <w:rPr>
          <w:rStyle w:val="1695pt0pt0"/>
        </w:rPr>
        <w:t xml:space="preserve">1. Після </w:t>
      </w:r>
      <w:r>
        <w:rPr>
          <w:rStyle w:val="160pt0"/>
          <w:i/>
          <w:iCs/>
        </w:rPr>
        <w:t xml:space="preserve">д, т, з, </w:t>
      </w:r>
      <w:r w:rsidRPr="00CC1B4A">
        <w:rPr>
          <w:rStyle w:val="160pt0"/>
          <w:i/>
          <w:iCs/>
        </w:rPr>
        <w:t xml:space="preserve">с, </w:t>
      </w:r>
      <w:r>
        <w:rPr>
          <w:rStyle w:val="160pt0"/>
          <w:i/>
          <w:iCs/>
        </w:rPr>
        <w:t xml:space="preserve">ц, </w:t>
      </w:r>
      <w:r w:rsidRPr="00CC1B4A">
        <w:rPr>
          <w:rStyle w:val="160pt0"/>
          <w:i/>
          <w:iCs/>
        </w:rPr>
        <w:t>л,</w:t>
      </w:r>
      <w:r w:rsidRPr="00CC1B4A">
        <w:rPr>
          <w:rStyle w:val="1695pt0pt0"/>
        </w:rPr>
        <w:t xml:space="preserve"> к </w:t>
      </w:r>
      <w:r>
        <w:rPr>
          <w:rStyle w:val="1695pt0pt0"/>
        </w:rPr>
        <w:t xml:space="preserve">перед я, </w:t>
      </w:r>
      <w:r>
        <w:rPr>
          <w:rStyle w:val="160pt0"/>
          <w:i/>
          <w:iCs/>
        </w:rPr>
        <w:t>ю,є, ї</w:t>
      </w:r>
      <w:r>
        <w:rPr>
          <w:rStyle w:val="1695pt0pt0"/>
        </w:rPr>
        <w:t xml:space="preserve"> (що позначають два звуки) та </w:t>
      </w:r>
      <w:r>
        <w:rPr>
          <w:rStyle w:val="160pt0"/>
          <w:i/>
          <w:iCs/>
        </w:rPr>
        <w:t xml:space="preserve">йо </w:t>
      </w:r>
      <w:r>
        <w:rPr>
          <w:rStyle w:val="1695pt0pt0"/>
        </w:rPr>
        <w:t xml:space="preserve">при роздільній вимові: </w:t>
      </w:r>
      <w:r>
        <w:rPr>
          <w:rStyle w:val="160pt0"/>
          <w:i/>
          <w:iCs/>
        </w:rPr>
        <w:t>конферансьє, портьєра, віньєтка, альянс, ательє, барельєф, бра</w:t>
      </w:r>
      <w:r>
        <w:rPr>
          <w:rStyle w:val="160pt0"/>
          <w:i/>
          <w:iCs/>
        </w:rPr>
        <w:softHyphen/>
        <w:t>коньєр, Ньютон, медальйон, міль</w:t>
      </w:r>
      <w:r>
        <w:rPr>
          <w:rStyle w:val="160pt0"/>
          <w:i/>
          <w:iCs/>
        </w:rPr>
        <w:softHyphen/>
        <w:t xml:space="preserve">йон, компаньйон, більярд, </w:t>
      </w:r>
      <w:r>
        <w:rPr>
          <w:rStyle w:val="1695pt0pt0"/>
        </w:rPr>
        <w:t>але:</w:t>
      </w:r>
    </w:p>
    <w:p w:rsidR="00A66788" w:rsidRDefault="001A7945">
      <w:pPr>
        <w:pStyle w:val="160"/>
        <w:framePr w:w="3608" w:h="8787" w:hRule="exact" w:wrap="none" w:vAnchor="page" w:hAnchor="page" w:x="4645" w:y="7465"/>
        <w:shd w:val="clear" w:color="auto" w:fill="auto"/>
        <w:spacing w:after="24" w:line="180" w:lineRule="exact"/>
        <w:ind w:left="520" w:hanging="220"/>
        <w:jc w:val="left"/>
      </w:pPr>
      <w:r>
        <w:rPr>
          <w:rStyle w:val="160pt0"/>
          <w:i/>
          <w:iCs/>
        </w:rPr>
        <w:t>мадяр, нюанс, резюме, ілюзія.</w:t>
      </w:r>
    </w:p>
    <w:p w:rsidR="00A66788" w:rsidRDefault="001A7945">
      <w:pPr>
        <w:pStyle w:val="41"/>
        <w:framePr w:w="3608" w:h="8787" w:hRule="exact" w:wrap="none" w:vAnchor="page" w:hAnchor="page" w:x="4645" w:y="7465"/>
        <w:numPr>
          <w:ilvl w:val="0"/>
          <w:numId w:val="16"/>
        </w:numPr>
        <w:shd w:val="clear" w:color="auto" w:fill="auto"/>
        <w:tabs>
          <w:tab w:val="left" w:pos="197"/>
        </w:tabs>
        <w:spacing w:before="0" w:line="255" w:lineRule="exact"/>
        <w:ind w:left="300" w:right="140" w:hanging="300"/>
      </w:pPr>
      <w:r>
        <w:rPr>
          <w:rStyle w:val="95pt0pt1"/>
        </w:rPr>
        <w:t xml:space="preserve">Відповідно до вимови після </w:t>
      </w:r>
      <w:r>
        <w:rPr>
          <w:rStyle w:val="0pt5"/>
        </w:rPr>
        <w:t>л</w:t>
      </w:r>
      <w:r>
        <w:rPr>
          <w:rStyle w:val="95pt0pt1"/>
        </w:rPr>
        <w:t xml:space="preserve"> перед приголосним та в кінці слів: </w:t>
      </w:r>
      <w:r>
        <w:rPr>
          <w:rStyle w:val="0pt5"/>
        </w:rPr>
        <w:t>фільм, магіст</w:t>
      </w:r>
      <w:r>
        <w:rPr>
          <w:rStyle w:val="0pt5"/>
        </w:rPr>
        <w:t xml:space="preserve">раль, Рафаель, </w:t>
      </w:r>
      <w:r>
        <w:rPr>
          <w:rStyle w:val="95pt0pt1"/>
        </w:rPr>
        <w:t>але:</w:t>
      </w:r>
    </w:p>
    <w:p w:rsidR="00A66788" w:rsidRDefault="001A7945">
      <w:pPr>
        <w:pStyle w:val="160"/>
        <w:framePr w:w="3608" w:h="8787" w:hRule="exact" w:wrap="none" w:vAnchor="page" w:hAnchor="page" w:x="4645" w:y="7465"/>
        <w:shd w:val="clear" w:color="auto" w:fill="auto"/>
        <w:spacing w:after="134" w:line="180" w:lineRule="exact"/>
        <w:ind w:left="520" w:hanging="220"/>
        <w:jc w:val="left"/>
      </w:pPr>
      <w:r>
        <w:rPr>
          <w:rStyle w:val="160pt0"/>
          <w:i/>
          <w:iCs/>
        </w:rPr>
        <w:t>меморіал, бал, пенал, залп.</w:t>
      </w:r>
    </w:p>
    <w:p w:rsidR="00A66788" w:rsidRDefault="001A7945">
      <w:pPr>
        <w:pStyle w:val="190"/>
        <w:framePr w:w="3608" w:h="8787" w:hRule="exact" w:wrap="none" w:vAnchor="page" w:hAnchor="page" w:x="4645" w:y="7465"/>
        <w:shd w:val="clear" w:color="auto" w:fill="auto"/>
        <w:spacing w:before="0" w:after="57" w:line="190" w:lineRule="exact"/>
        <w:ind w:left="520" w:hanging="220"/>
      </w:pPr>
      <w:bookmarkStart w:id="55" w:name="bookmark55"/>
      <w:r>
        <w:rPr>
          <w:rStyle w:val="1995pt"/>
          <w:b/>
          <w:bCs/>
        </w:rPr>
        <w:t>М’який знак не пишемо:</w:t>
      </w:r>
      <w:bookmarkEnd w:id="55"/>
    </w:p>
    <w:p w:rsidR="00A66788" w:rsidRDefault="001A7945">
      <w:pPr>
        <w:pStyle w:val="160"/>
        <w:framePr w:w="3608" w:h="8787" w:hRule="exact" w:wrap="none" w:vAnchor="page" w:hAnchor="page" w:x="4645" w:y="7465"/>
        <w:numPr>
          <w:ilvl w:val="0"/>
          <w:numId w:val="18"/>
        </w:numPr>
        <w:shd w:val="clear" w:color="auto" w:fill="auto"/>
        <w:tabs>
          <w:tab w:val="left" w:pos="485"/>
        </w:tabs>
        <w:spacing w:line="226" w:lineRule="exact"/>
        <w:ind w:left="300" w:right="140" w:firstLine="0"/>
        <w:jc w:val="left"/>
      </w:pPr>
      <w:r>
        <w:rPr>
          <w:rStyle w:val="1695pt0pt0"/>
        </w:rPr>
        <w:t xml:space="preserve">Після губних (б, </w:t>
      </w:r>
      <w:r>
        <w:rPr>
          <w:rStyle w:val="160pt0"/>
          <w:i/>
          <w:iCs/>
        </w:rPr>
        <w:t>п, м, в, ф),</w:t>
      </w:r>
      <w:r>
        <w:rPr>
          <w:rStyle w:val="1695pt0pt0"/>
        </w:rPr>
        <w:t xml:space="preserve"> шипля</w:t>
      </w:r>
      <w:r>
        <w:rPr>
          <w:rStyle w:val="1695pt0pt0"/>
        </w:rPr>
        <w:softHyphen/>
        <w:t xml:space="preserve">чих (ж, ч, </w:t>
      </w:r>
      <w:r>
        <w:rPr>
          <w:rStyle w:val="160pt0"/>
          <w:i/>
          <w:iCs/>
        </w:rPr>
        <w:t>ш, щ)</w:t>
      </w:r>
      <w:r>
        <w:rPr>
          <w:rStyle w:val="1695pt0pt0"/>
        </w:rPr>
        <w:t xml:space="preserve"> приголосних: </w:t>
      </w:r>
      <w:r>
        <w:rPr>
          <w:rStyle w:val="160pt0"/>
          <w:i/>
          <w:iCs/>
        </w:rPr>
        <w:t>любов, степ, голуб, верф, сім, ніж, розкіш, облич, нехворощ.</w:t>
      </w:r>
    </w:p>
    <w:p w:rsidR="00A66788" w:rsidRDefault="001A7945">
      <w:pPr>
        <w:pStyle w:val="160"/>
        <w:framePr w:w="3608" w:h="8787" w:hRule="exact" w:wrap="none" w:vAnchor="page" w:hAnchor="page" w:x="4645" w:y="7465"/>
        <w:numPr>
          <w:ilvl w:val="0"/>
          <w:numId w:val="18"/>
        </w:numPr>
        <w:shd w:val="clear" w:color="auto" w:fill="auto"/>
        <w:tabs>
          <w:tab w:val="left" w:pos="485"/>
        </w:tabs>
        <w:spacing w:line="222" w:lineRule="exact"/>
        <w:ind w:left="520" w:right="140" w:hanging="220"/>
        <w:jc w:val="left"/>
      </w:pPr>
      <w:r>
        <w:rPr>
          <w:rStyle w:val="1695pt0pt0"/>
        </w:rPr>
        <w:t xml:space="preserve">Після </w:t>
      </w:r>
      <w:r>
        <w:rPr>
          <w:rStyle w:val="160pt0"/>
          <w:i/>
          <w:iCs/>
        </w:rPr>
        <w:t>р</w:t>
      </w:r>
      <w:r>
        <w:rPr>
          <w:rStyle w:val="1695pt0pt0"/>
        </w:rPr>
        <w:t xml:space="preserve"> у кінці складу й слова: </w:t>
      </w:r>
      <w:r>
        <w:rPr>
          <w:rStyle w:val="160pt0"/>
          <w:i/>
          <w:iCs/>
        </w:rPr>
        <w:t xml:space="preserve">лікар, кобзар, секретар, </w:t>
      </w:r>
      <w:r>
        <w:rPr>
          <w:rStyle w:val="160pt0"/>
          <w:i/>
          <w:iCs/>
        </w:rPr>
        <w:t>зірка, чотирма, повірте, Харків,</w:t>
      </w:r>
    </w:p>
    <w:p w:rsidR="00A66788" w:rsidRDefault="001A7945">
      <w:pPr>
        <w:pStyle w:val="41"/>
        <w:framePr w:w="3608" w:h="8787" w:hRule="exact" w:wrap="none" w:vAnchor="page" w:hAnchor="page" w:x="4645" w:y="7465"/>
        <w:shd w:val="clear" w:color="auto" w:fill="auto"/>
        <w:spacing w:before="0" w:after="86" w:line="190" w:lineRule="exact"/>
        <w:ind w:left="520" w:firstLine="0"/>
      </w:pPr>
      <w:r>
        <w:rPr>
          <w:rStyle w:val="95pt0pt1"/>
        </w:rPr>
        <w:t>але:</w:t>
      </w:r>
    </w:p>
    <w:p w:rsidR="00A66788" w:rsidRDefault="001A7945">
      <w:pPr>
        <w:pStyle w:val="41"/>
        <w:framePr w:w="3608" w:h="8787" w:hRule="exact" w:wrap="none" w:vAnchor="page" w:hAnchor="page" w:x="4645" w:y="7465"/>
        <w:shd w:val="clear" w:color="auto" w:fill="auto"/>
        <w:spacing w:before="0" w:after="73" w:line="190" w:lineRule="exact"/>
        <w:ind w:left="520" w:firstLine="0"/>
      </w:pPr>
      <w:r>
        <w:rPr>
          <w:rStyle w:val="0pt5"/>
          <w:lang w:val="ru-RU"/>
        </w:rPr>
        <w:t>Горький</w:t>
      </w:r>
      <w:r>
        <w:rPr>
          <w:rStyle w:val="95pt0pt1"/>
          <w:lang w:val="ru-RU"/>
        </w:rPr>
        <w:t xml:space="preserve"> </w:t>
      </w:r>
      <w:r>
        <w:rPr>
          <w:rStyle w:val="95pt0pt1"/>
        </w:rPr>
        <w:t>(виняток).</w:t>
      </w:r>
    </w:p>
    <w:p w:rsidR="00A66788" w:rsidRDefault="001A7945">
      <w:pPr>
        <w:pStyle w:val="41"/>
        <w:framePr w:w="3608" w:h="8787" w:hRule="exact" w:wrap="none" w:vAnchor="page" w:hAnchor="page" w:x="4645" w:y="7465"/>
        <w:numPr>
          <w:ilvl w:val="0"/>
          <w:numId w:val="18"/>
        </w:numPr>
        <w:shd w:val="clear" w:color="auto" w:fill="auto"/>
        <w:tabs>
          <w:tab w:val="left" w:pos="485"/>
        </w:tabs>
        <w:spacing w:before="0" w:line="218" w:lineRule="exact"/>
        <w:ind w:left="520" w:right="140" w:hanging="220"/>
        <w:jc w:val="both"/>
      </w:pPr>
      <w:r>
        <w:rPr>
          <w:rStyle w:val="95pt0pt1"/>
        </w:rPr>
        <w:t xml:space="preserve">Після м’яких приголосних (крім </w:t>
      </w:r>
      <w:r>
        <w:rPr>
          <w:rStyle w:val="0pt5"/>
        </w:rPr>
        <w:t xml:space="preserve">л) </w:t>
      </w:r>
      <w:r>
        <w:rPr>
          <w:rStyle w:val="95pt0pt1"/>
        </w:rPr>
        <w:t>перед іншими м’якими приголос</w:t>
      </w:r>
      <w:r>
        <w:rPr>
          <w:rStyle w:val="95pt0pt1"/>
        </w:rPr>
        <w:softHyphen/>
        <w:t>ними:</w:t>
      </w:r>
    </w:p>
    <w:p w:rsidR="00A66788" w:rsidRDefault="001A7945">
      <w:pPr>
        <w:pStyle w:val="160"/>
        <w:framePr w:w="3608" w:h="8787" w:hRule="exact" w:wrap="none" w:vAnchor="page" w:hAnchor="page" w:x="4645" w:y="7465"/>
        <w:shd w:val="clear" w:color="auto" w:fill="auto"/>
        <w:spacing w:line="243" w:lineRule="exact"/>
        <w:ind w:left="520" w:right="700" w:firstLine="0"/>
        <w:jc w:val="left"/>
      </w:pPr>
      <w:r>
        <w:rPr>
          <w:rStyle w:val="160pt0"/>
          <w:i/>
          <w:iCs/>
        </w:rPr>
        <w:t xml:space="preserve">пісня [п’існа], кузня [кузна], радість [рад'іст], український [україінскиї], </w:t>
      </w:r>
      <w:r>
        <w:rPr>
          <w:rStyle w:val="1695pt0pt0"/>
        </w:rPr>
        <w:t>але:</w:t>
      </w:r>
    </w:p>
    <w:p w:rsidR="00A66788" w:rsidRDefault="001A7945">
      <w:pPr>
        <w:pStyle w:val="160"/>
        <w:framePr w:w="3608" w:h="8787" w:hRule="exact" w:wrap="none" w:vAnchor="page" w:hAnchor="page" w:x="4645" w:y="7465"/>
        <w:shd w:val="clear" w:color="auto" w:fill="auto"/>
        <w:spacing w:line="218" w:lineRule="exact"/>
        <w:ind w:left="520" w:right="140" w:firstLine="0"/>
        <w:jc w:val="both"/>
      </w:pPr>
      <w:r>
        <w:rPr>
          <w:rStyle w:val="160pt0"/>
          <w:i/>
          <w:iCs/>
        </w:rPr>
        <w:t>різьбяр</w:t>
      </w:r>
      <w:r>
        <w:rPr>
          <w:rStyle w:val="1695pt0pt0"/>
        </w:rPr>
        <w:t xml:space="preserve"> — бо </w:t>
      </w:r>
      <w:r>
        <w:rPr>
          <w:rStyle w:val="160pt0"/>
          <w:i/>
          <w:iCs/>
        </w:rPr>
        <w:t>різьба, тьмяний</w:t>
      </w:r>
      <w:r>
        <w:rPr>
          <w:rStyle w:val="1695pt0pt0"/>
        </w:rPr>
        <w:t xml:space="preserve"> — бо </w:t>
      </w:r>
      <w:r>
        <w:rPr>
          <w:rStyle w:val="160pt0"/>
          <w:i/>
          <w:iCs/>
        </w:rPr>
        <w:t>тьма.</w:t>
      </w:r>
    </w:p>
    <w:p w:rsidR="00A66788" w:rsidRDefault="001A7945">
      <w:pPr>
        <w:pStyle w:val="45"/>
        <w:framePr w:w="3649" w:h="229" w:hRule="exact" w:wrap="none" w:vAnchor="page" w:hAnchor="page" w:x="4625" w:y="16545"/>
        <w:shd w:val="clear" w:color="auto" w:fill="auto"/>
        <w:spacing w:line="200" w:lineRule="exact"/>
        <w:ind w:left="400"/>
        <w:jc w:val="left"/>
      </w:pPr>
      <w:r>
        <w:rPr>
          <w:rStyle w:val="4ArialNarrow10pt0pt"/>
          <w:b/>
          <w:bCs/>
        </w:rPr>
        <w:t>70</w:t>
      </w:r>
    </w:p>
    <w:p w:rsidR="00A66788" w:rsidRDefault="001A7945">
      <w:pPr>
        <w:pStyle w:val="160"/>
        <w:framePr w:w="3756" w:h="6644" w:hRule="exact" w:wrap="none" w:vAnchor="page" w:hAnchor="page" w:x="8484" w:y="7367"/>
        <w:numPr>
          <w:ilvl w:val="0"/>
          <w:numId w:val="18"/>
        </w:numPr>
        <w:shd w:val="clear" w:color="auto" w:fill="auto"/>
        <w:tabs>
          <w:tab w:val="left" w:pos="418"/>
        </w:tabs>
        <w:spacing w:line="272" w:lineRule="exact"/>
        <w:ind w:left="200" w:right="100" w:firstLine="0"/>
        <w:jc w:val="left"/>
      </w:pPr>
      <w:r>
        <w:rPr>
          <w:rStyle w:val="1695pt0pt0"/>
        </w:rPr>
        <w:t xml:space="preserve">Після </w:t>
      </w:r>
      <w:r>
        <w:rPr>
          <w:rStyle w:val="160pt0"/>
          <w:i/>
          <w:iCs/>
        </w:rPr>
        <w:t>н</w:t>
      </w:r>
      <w:r>
        <w:rPr>
          <w:rStyle w:val="1695pt0pt0"/>
        </w:rPr>
        <w:t xml:space="preserve"> перед шиплячими </w:t>
      </w:r>
      <w:r>
        <w:rPr>
          <w:rStyle w:val="160pt0"/>
          <w:i/>
          <w:iCs/>
        </w:rPr>
        <w:t>Ж, Ч, ш, щ</w:t>
      </w:r>
      <w:r>
        <w:rPr>
          <w:rStyle w:val="1695pt0pt0"/>
        </w:rPr>
        <w:t xml:space="preserve"> та суфіксами </w:t>
      </w:r>
      <w:r>
        <w:rPr>
          <w:rStyle w:val="160pt0"/>
          <w:i/>
          <w:iCs/>
        </w:rPr>
        <w:t>-ськ(ий ), -ств(о): менший, кінчик, інший, домен</w:t>
      </w:r>
      <w:r>
        <w:rPr>
          <w:rStyle w:val="160pt0"/>
          <w:i/>
          <w:iCs/>
        </w:rPr>
        <w:softHyphen/>
        <w:t xml:space="preserve">щик, волинський, громадянство, </w:t>
      </w:r>
      <w:r>
        <w:rPr>
          <w:rStyle w:val="1695pt0pt0"/>
        </w:rPr>
        <w:t>але:</w:t>
      </w:r>
    </w:p>
    <w:p w:rsidR="00A66788" w:rsidRDefault="001A7945">
      <w:pPr>
        <w:pStyle w:val="160"/>
        <w:framePr w:w="3756" w:h="6644" w:hRule="exact" w:wrap="none" w:vAnchor="page" w:hAnchor="page" w:x="8484" w:y="7367"/>
        <w:shd w:val="clear" w:color="auto" w:fill="auto"/>
        <w:spacing w:after="163" w:line="272" w:lineRule="exact"/>
        <w:ind w:left="200" w:firstLine="0"/>
        <w:jc w:val="left"/>
      </w:pPr>
      <w:r>
        <w:rPr>
          <w:rStyle w:val="160pt0"/>
          <w:i/>
          <w:iCs/>
        </w:rPr>
        <w:t>женьшень, Маньчжурія</w:t>
      </w:r>
      <w:r>
        <w:rPr>
          <w:rStyle w:val="1695pt0pt0"/>
        </w:rPr>
        <w:t xml:space="preserve"> (винятки).</w:t>
      </w:r>
    </w:p>
    <w:p w:rsidR="00A66788" w:rsidRDefault="001A7945">
      <w:pPr>
        <w:pStyle w:val="170"/>
        <w:framePr w:w="3756" w:h="6644" w:hRule="exact" w:wrap="none" w:vAnchor="page" w:hAnchor="page" w:x="8484" w:y="7367"/>
        <w:shd w:val="clear" w:color="auto" w:fill="auto"/>
        <w:spacing w:after="0" w:line="218" w:lineRule="exact"/>
        <w:ind w:right="100" w:firstLine="0"/>
        <w:jc w:val="right"/>
      </w:pPr>
      <w:r>
        <w:rPr>
          <w:rStyle w:val="17LucidaSansUnicode0pt"/>
        </w:rPr>
        <w:t>ПОРІВНЯЙТЕ!</w:t>
      </w:r>
    </w:p>
    <w:p w:rsidR="00A66788" w:rsidRDefault="001A7945">
      <w:pPr>
        <w:pStyle w:val="231"/>
        <w:framePr w:w="3756" w:h="6644" w:hRule="exact" w:wrap="none" w:vAnchor="page" w:hAnchor="page" w:x="8484" w:y="7367"/>
        <w:shd w:val="clear" w:color="auto" w:fill="auto"/>
        <w:spacing w:after="87" w:line="218" w:lineRule="exact"/>
        <w:ind w:left="200" w:right="100" w:firstLine="0"/>
        <w:jc w:val="left"/>
      </w:pPr>
      <w:r>
        <w:rPr>
          <w:rStyle w:val="23LucidaSansUnicode0pt0"/>
          <w:i/>
          <w:iCs/>
        </w:rPr>
        <w:t>Оболонь — оболонський Умань — Уманщина камінь</w:t>
      </w:r>
      <w:r>
        <w:rPr>
          <w:rStyle w:val="23LucidaSansUnicode0pt"/>
        </w:rPr>
        <w:t xml:space="preserve"> — </w:t>
      </w:r>
      <w:r>
        <w:rPr>
          <w:rStyle w:val="23LucidaSansUnicode0pt0"/>
          <w:i/>
          <w:iCs/>
        </w:rPr>
        <w:t>камінчик промінь</w:t>
      </w:r>
      <w:r>
        <w:rPr>
          <w:rStyle w:val="23LucidaSansUnicode0pt"/>
        </w:rPr>
        <w:t xml:space="preserve"> — </w:t>
      </w:r>
      <w:r>
        <w:rPr>
          <w:rStyle w:val="23LucidaSansUnicode0pt0"/>
          <w:i/>
          <w:iCs/>
        </w:rPr>
        <w:t>промінчик</w:t>
      </w:r>
    </w:p>
    <w:p w:rsidR="00A66788" w:rsidRDefault="001A7945">
      <w:pPr>
        <w:pStyle w:val="41"/>
        <w:framePr w:w="3756" w:h="6644" w:hRule="exact" w:wrap="none" w:vAnchor="page" w:hAnchor="page" w:x="8484" w:y="7367"/>
        <w:numPr>
          <w:ilvl w:val="0"/>
          <w:numId w:val="18"/>
        </w:numPr>
        <w:shd w:val="clear" w:color="auto" w:fill="auto"/>
        <w:tabs>
          <w:tab w:val="left" w:pos="402"/>
        </w:tabs>
        <w:spacing w:before="0" w:line="259" w:lineRule="exact"/>
        <w:ind w:left="200" w:right="100" w:firstLine="0"/>
      </w:pPr>
      <w:r>
        <w:rPr>
          <w:rStyle w:val="95pt0pt1"/>
        </w:rPr>
        <w:t>Мі</w:t>
      </w:r>
      <w:r>
        <w:rPr>
          <w:rStyle w:val="95pt0pt1"/>
        </w:rPr>
        <w:t>ж подовженими м’якими приго</w:t>
      </w:r>
      <w:r>
        <w:rPr>
          <w:rStyle w:val="95pt0pt1"/>
        </w:rPr>
        <w:softHyphen/>
        <w:t>лосними:</w:t>
      </w:r>
    </w:p>
    <w:p w:rsidR="00A66788" w:rsidRDefault="001A7945">
      <w:pPr>
        <w:pStyle w:val="160"/>
        <w:framePr w:w="3756" w:h="6644" w:hRule="exact" w:wrap="none" w:vAnchor="page" w:hAnchor="page" w:x="8484" w:y="7367"/>
        <w:shd w:val="clear" w:color="auto" w:fill="auto"/>
        <w:spacing w:line="259" w:lineRule="exact"/>
        <w:ind w:left="200" w:right="100" w:firstLine="0"/>
        <w:jc w:val="left"/>
      </w:pPr>
      <w:r>
        <w:rPr>
          <w:rStyle w:val="160pt0"/>
          <w:i/>
          <w:iCs/>
        </w:rPr>
        <w:t>колосся, узлісся, галуззя, Ілля, тінню, річчю, наллю.</w:t>
      </w:r>
    </w:p>
    <w:p w:rsidR="00A66788" w:rsidRDefault="001A7945">
      <w:pPr>
        <w:pStyle w:val="41"/>
        <w:framePr w:w="3756" w:h="6644" w:hRule="exact" w:wrap="none" w:vAnchor="page" w:hAnchor="page" w:x="8484" w:y="7367"/>
        <w:numPr>
          <w:ilvl w:val="0"/>
          <w:numId w:val="18"/>
        </w:numPr>
        <w:shd w:val="clear" w:color="auto" w:fill="auto"/>
        <w:tabs>
          <w:tab w:val="left" w:pos="406"/>
        </w:tabs>
        <w:spacing w:before="0" w:after="156" w:line="259" w:lineRule="exact"/>
        <w:ind w:left="200" w:right="100" w:firstLine="0"/>
      </w:pPr>
      <w:r>
        <w:rPr>
          <w:rStyle w:val="95pt0pt1"/>
        </w:rPr>
        <w:t xml:space="preserve">Після </w:t>
      </w:r>
      <w:r>
        <w:rPr>
          <w:rStyle w:val="0pt5"/>
        </w:rPr>
        <w:t>ц</w:t>
      </w:r>
      <w:r>
        <w:rPr>
          <w:rStyle w:val="95pt0pt1"/>
        </w:rPr>
        <w:t xml:space="preserve"> у звуконаслідувальних словах </w:t>
      </w:r>
      <w:r>
        <w:rPr>
          <w:rStyle w:val="0pt5"/>
        </w:rPr>
        <w:t>(клац, бац)</w:t>
      </w:r>
      <w:r>
        <w:rPr>
          <w:rStyle w:val="95pt0pt1"/>
        </w:rPr>
        <w:t xml:space="preserve"> та в іменниках іншомовного походження: </w:t>
      </w:r>
      <w:r>
        <w:rPr>
          <w:rStyle w:val="0pt5"/>
        </w:rPr>
        <w:t>абзац, шприц, принц, матрац.</w:t>
      </w:r>
    </w:p>
    <w:p w:rsidR="00A66788" w:rsidRDefault="001A7945">
      <w:pPr>
        <w:pStyle w:val="231"/>
        <w:framePr w:w="3756" w:h="6644" w:hRule="exact" w:wrap="none" w:vAnchor="page" w:hAnchor="page" w:x="8484" w:y="7367"/>
        <w:shd w:val="clear" w:color="auto" w:fill="auto"/>
        <w:spacing w:after="0" w:line="214" w:lineRule="exact"/>
        <w:ind w:left="200" w:right="100" w:firstLine="2020"/>
      </w:pPr>
      <w:r>
        <w:rPr>
          <w:rStyle w:val="23LucidaSansUnicode0pt"/>
        </w:rPr>
        <w:t xml:space="preserve">ПРОАНАЛІЗУЙТЕ! </w:t>
      </w:r>
      <w:r>
        <w:rPr>
          <w:rStyle w:val="23LucidaSansUnicode0pt0"/>
          <w:i/>
          <w:iCs/>
        </w:rPr>
        <w:t>н</w:t>
      </w:r>
      <w:r>
        <w:rPr>
          <w:rStyle w:val="23LucidaSansUnicode0pt1"/>
          <w:i/>
          <w:iCs/>
        </w:rPr>
        <w:t>еньи</w:t>
      </w:r>
      <w:r>
        <w:rPr>
          <w:rStyle w:val="23LucidaSansUnicode0pt0"/>
          <w:i/>
          <w:iCs/>
        </w:rPr>
        <w:t>і</w:t>
      </w:r>
      <w:r>
        <w:rPr>
          <w:rStyle w:val="23LucidaSansUnicode0pt"/>
        </w:rPr>
        <w:t xml:space="preserve"> — </w:t>
      </w:r>
      <w:r>
        <w:rPr>
          <w:rStyle w:val="23LucidaSansUnicode0pt0"/>
          <w:i/>
          <w:iCs/>
        </w:rPr>
        <w:t>матінці на вишеньці</w:t>
      </w:r>
      <w:r>
        <w:rPr>
          <w:rStyle w:val="23LucidaSansUnicode0pt"/>
        </w:rPr>
        <w:t xml:space="preserve"> — </w:t>
      </w:r>
      <w:r>
        <w:rPr>
          <w:rStyle w:val="23LucidaSansUnicode0pt0"/>
          <w:i/>
          <w:iCs/>
        </w:rPr>
        <w:t>на</w:t>
      </w:r>
      <w:r>
        <w:rPr>
          <w:rStyle w:val="23LucidaSansUnicode0pt0"/>
          <w:i/>
          <w:iCs/>
        </w:rPr>
        <w:t xml:space="preserve"> ялини</w:t>
      </w:r>
      <w:r>
        <w:rPr>
          <w:rStyle w:val="23LucidaSansUnicode0pt0"/>
          <w:i/>
          <w:iCs/>
          <w:vertAlign w:val="superscript"/>
        </w:rPr>
        <w:t>1</w:t>
      </w:r>
      <w:r>
        <w:rPr>
          <w:rStyle w:val="23LucidaSansUnicode0pt0"/>
          <w:i/>
          <w:iCs/>
        </w:rPr>
        <w:t xml:space="preserve"> Поділ</w:t>
      </w:r>
      <w:r>
        <w:rPr>
          <w:rStyle w:val="23LucidaSansUnicode0pt"/>
        </w:rPr>
        <w:t xml:space="preserve"> — </w:t>
      </w:r>
      <w:r>
        <w:rPr>
          <w:rStyle w:val="23LucidaSansUnicode0pt0"/>
          <w:i/>
          <w:iCs/>
        </w:rPr>
        <w:t>подільський століть (від століття)</w:t>
      </w:r>
    </w:p>
    <w:p w:rsidR="00A66788" w:rsidRDefault="001A7945">
      <w:pPr>
        <w:pStyle w:val="231"/>
        <w:framePr w:w="3756" w:h="6644" w:hRule="exact" w:wrap="none" w:vAnchor="page" w:hAnchor="page" w:x="8484" w:y="7367"/>
        <w:numPr>
          <w:ilvl w:val="0"/>
          <w:numId w:val="19"/>
        </w:numPr>
        <w:shd w:val="clear" w:color="auto" w:fill="auto"/>
        <w:tabs>
          <w:tab w:val="left" w:pos="2146"/>
        </w:tabs>
        <w:spacing w:after="0" w:line="214" w:lineRule="exact"/>
        <w:ind w:left="200" w:right="100" w:firstLine="1720"/>
      </w:pPr>
      <w:r>
        <w:rPr>
          <w:rStyle w:val="23LucidaSansUnicode0pt0"/>
          <w:i/>
          <w:iCs/>
        </w:rPr>
        <w:t>сторіч (від сторіччя) Ірпінь</w:t>
      </w:r>
      <w:r>
        <w:rPr>
          <w:rStyle w:val="23LucidaSansUnicode0pt"/>
        </w:rPr>
        <w:t xml:space="preserve"> — </w:t>
      </w:r>
      <w:r>
        <w:rPr>
          <w:rStyle w:val="23LucidaSansUnicode0pt0"/>
          <w:i/>
          <w:iCs/>
        </w:rPr>
        <w:t>ірпінський різьблення</w:t>
      </w:r>
      <w:r>
        <w:rPr>
          <w:rStyle w:val="23LucidaSansUnicode0pt"/>
        </w:rPr>
        <w:t xml:space="preserve"> — </w:t>
      </w:r>
      <w:r>
        <w:rPr>
          <w:rStyle w:val="23LucidaSansUnicode0pt0"/>
          <w:i/>
          <w:iCs/>
        </w:rPr>
        <w:t>креслення Нью-Йоок</w:t>
      </w:r>
      <w:r>
        <w:rPr>
          <w:rStyle w:val="23LucidaSansUnicode0pt"/>
        </w:rPr>
        <w:t xml:space="preserve"> — </w:t>
      </w:r>
      <w:r>
        <w:rPr>
          <w:rStyle w:val="23LucidaSansUnicode0pt1"/>
          <w:i/>
          <w:iCs/>
        </w:rPr>
        <w:t>Нюр</w:t>
      </w:r>
      <w:r>
        <w:rPr>
          <w:rStyle w:val="23LucidaSansUnicode0pt0"/>
          <w:i/>
          <w:iCs/>
        </w:rPr>
        <w:t>нберг барельєф</w:t>
      </w:r>
      <w:r>
        <w:rPr>
          <w:rStyle w:val="23LucidaSansUnicode0pt"/>
        </w:rPr>
        <w:t xml:space="preserve"> — </w:t>
      </w:r>
      <w:r>
        <w:rPr>
          <w:rStyle w:val="23LucidaSansUnicode0pt0"/>
          <w:i/>
          <w:iCs/>
        </w:rPr>
        <w:t>п'єдестал</w:t>
      </w:r>
    </w:p>
    <w:p w:rsidR="00A66788" w:rsidRDefault="001A7945">
      <w:pPr>
        <w:pStyle w:val="92"/>
        <w:framePr w:w="3756" w:h="2085" w:hRule="exact" w:wrap="none" w:vAnchor="page" w:hAnchor="page" w:x="8484" w:y="14270"/>
        <w:shd w:val="clear" w:color="auto" w:fill="auto"/>
        <w:spacing w:before="0" w:after="35" w:line="250" w:lineRule="exact"/>
        <w:ind w:left="200" w:firstLine="260"/>
        <w:jc w:val="both"/>
      </w:pPr>
      <w:bookmarkStart w:id="56" w:name="bookmark56"/>
      <w:r>
        <w:rPr>
          <w:rStyle w:val="9ArialNarrow125pt"/>
          <w:b/>
          <w:bCs/>
        </w:rPr>
        <w:t>§19. Буквосполучення йо, ьо</w:t>
      </w:r>
      <w:bookmarkEnd w:id="56"/>
    </w:p>
    <w:p w:rsidR="00A66788" w:rsidRDefault="001A7945">
      <w:pPr>
        <w:pStyle w:val="41"/>
        <w:framePr w:w="3756" w:h="2085" w:hRule="exact" w:wrap="none" w:vAnchor="page" w:hAnchor="page" w:x="8484" w:y="14270"/>
        <w:shd w:val="clear" w:color="auto" w:fill="auto"/>
        <w:spacing w:before="0" w:line="239" w:lineRule="exact"/>
        <w:ind w:left="200" w:right="100" w:firstLine="260"/>
        <w:jc w:val="both"/>
      </w:pPr>
      <w:r>
        <w:rPr>
          <w:rStyle w:val="95pt0pt1"/>
        </w:rPr>
        <w:t>В українському алфавіті немає букви для позначення звукосполу чення [у]</w:t>
      </w:r>
      <w:r>
        <w:rPr>
          <w:rStyle w:val="95pt0pt1"/>
        </w:rPr>
        <w:t xml:space="preserve"> + [о], тому воно позначаєть</w:t>
      </w:r>
      <w:r>
        <w:rPr>
          <w:rStyle w:val="95pt0pt1"/>
        </w:rPr>
        <w:softHyphen/>
        <w:t xml:space="preserve">ся двома буквами — </w:t>
      </w:r>
      <w:r>
        <w:rPr>
          <w:rStyle w:val="0pt5"/>
        </w:rPr>
        <w:t>йо.</w:t>
      </w:r>
    </w:p>
    <w:p w:rsidR="00A66788" w:rsidRDefault="001A7945">
      <w:pPr>
        <w:pStyle w:val="190"/>
        <w:framePr w:w="3756" w:h="2085" w:hRule="exact" w:wrap="none" w:vAnchor="page" w:hAnchor="page" w:x="8484" w:y="14270"/>
        <w:shd w:val="clear" w:color="auto" w:fill="auto"/>
        <w:spacing w:before="0" w:line="239" w:lineRule="exact"/>
        <w:ind w:left="200" w:firstLine="260"/>
        <w:jc w:val="both"/>
      </w:pPr>
      <w:bookmarkStart w:id="57" w:name="bookmark57"/>
      <w:r>
        <w:rPr>
          <w:rStyle w:val="1995pt"/>
          <w:b/>
          <w:bCs/>
        </w:rPr>
        <w:t>Пишемо йо:</w:t>
      </w:r>
      <w:bookmarkEnd w:id="57"/>
    </w:p>
    <w:p w:rsidR="00A66788" w:rsidRDefault="001A7945">
      <w:pPr>
        <w:pStyle w:val="41"/>
        <w:framePr w:w="3756" w:h="2085" w:hRule="exact" w:wrap="none" w:vAnchor="page" w:hAnchor="page" w:x="8484" w:y="14270"/>
        <w:numPr>
          <w:ilvl w:val="0"/>
          <w:numId w:val="20"/>
        </w:numPr>
        <w:shd w:val="clear" w:color="auto" w:fill="auto"/>
        <w:tabs>
          <w:tab w:val="left" w:pos="397"/>
        </w:tabs>
        <w:spacing w:before="0" w:line="239" w:lineRule="exact"/>
        <w:ind w:left="200" w:firstLine="0"/>
      </w:pPr>
      <w:r>
        <w:rPr>
          <w:rStyle w:val="95pt0pt1"/>
        </w:rPr>
        <w:t>На початку слова:</w:t>
      </w:r>
    </w:p>
    <w:p w:rsidR="00A66788" w:rsidRDefault="001A7945">
      <w:pPr>
        <w:pStyle w:val="160"/>
        <w:framePr w:w="3756" w:h="2085" w:hRule="exact" w:wrap="none" w:vAnchor="page" w:hAnchor="page" w:x="8484" w:y="14270"/>
        <w:shd w:val="clear" w:color="auto" w:fill="auto"/>
        <w:spacing w:line="239" w:lineRule="exact"/>
        <w:ind w:left="200" w:firstLine="260"/>
        <w:jc w:val="both"/>
      </w:pPr>
      <w:r>
        <w:rPr>
          <w:rStyle w:val="160pt0"/>
          <w:i/>
          <w:iCs/>
        </w:rPr>
        <w:t>Йосип, йодистий, його, йогурт.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71" w:y="7078"/>
        <w:shd w:val="clear" w:color="auto" w:fill="auto"/>
        <w:spacing w:line="170" w:lineRule="exact"/>
        <w:ind w:left="20"/>
      </w:pPr>
      <w:r>
        <w:rPr>
          <w:rStyle w:val="ArialNarrow85pt"/>
          <w:i/>
          <w:iCs/>
        </w:rPr>
        <w:lastRenderedPageBreak/>
        <w:t>Орфографія</w:t>
      </w:r>
    </w:p>
    <w:p w:rsidR="00A66788" w:rsidRDefault="001A7945">
      <w:pPr>
        <w:pStyle w:val="160"/>
        <w:framePr w:w="3641" w:h="8788" w:hRule="exact" w:wrap="none" w:vAnchor="page" w:hAnchor="page" w:x="4597" w:y="7367"/>
        <w:numPr>
          <w:ilvl w:val="0"/>
          <w:numId w:val="20"/>
        </w:numPr>
        <w:shd w:val="clear" w:color="auto" w:fill="auto"/>
        <w:tabs>
          <w:tab w:val="left" w:pos="270"/>
        </w:tabs>
        <w:spacing w:line="251" w:lineRule="exact"/>
        <w:ind w:left="260" w:right="60" w:hanging="200"/>
        <w:jc w:val="both"/>
      </w:pPr>
      <w:r>
        <w:rPr>
          <w:rStyle w:val="1695pt0pt0"/>
        </w:rPr>
        <w:t xml:space="preserve">На початку складу після голосного: </w:t>
      </w:r>
      <w:r>
        <w:rPr>
          <w:rStyle w:val="160pt0"/>
          <w:i/>
          <w:iCs/>
        </w:rPr>
        <w:t>район, бойовий, знайомий, майор, Андрійович, по-дійовому.</w:t>
      </w:r>
    </w:p>
    <w:p w:rsidR="00A66788" w:rsidRDefault="001A7945">
      <w:pPr>
        <w:pStyle w:val="41"/>
        <w:framePr w:w="3641" w:h="8788" w:hRule="exact" w:wrap="none" w:vAnchor="page" w:hAnchor="page" w:x="4597" w:y="7367"/>
        <w:numPr>
          <w:ilvl w:val="0"/>
          <w:numId w:val="20"/>
        </w:numPr>
        <w:shd w:val="clear" w:color="auto" w:fill="auto"/>
        <w:tabs>
          <w:tab w:val="left" w:pos="274"/>
        </w:tabs>
        <w:spacing w:before="0" w:line="243" w:lineRule="exact"/>
        <w:ind w:left="260" w:right="60" w:hanging="200"/>
        <w:jc w:val="both"/>
      </w:pPr>
      <w:r>
        <w:rPr>
          <w:rStyle w:val="95pt0pt1"/>
        </w:rPr>
        <w:t xml:space="preserve">На початку складу </w:t>
      </w:r>
      <w:r>
        <w:rPr>
          <w:rStyle w:val="95pt0pt1"/>
        </w:rPr>
        <w:t>після твердого приголосного:</w:t>
      </w:r>
    </w:p>
    <w:p w:rsidR="00A66788" w:rsidRDefault="001A7945">
      <w:pPr>
        <w:pStyle w:val="160"/>
        <w:framePr w:w="3641" w:h="8788" w:hRule="exact" w:wrap="none" w:vAnchor="page" w:hAnchor="page" w:x="4597" w:y="7367"/>
        <w:shd w:val="clear" w:color="auto" w:fill="auto"/>
        <w:spacing w:line="243" w:lineRule="exact"/>
        <w:ind w:left="260" w:right="60" w:firstLine="0"/>
        <w:jc w:val="left"/>
      </w:pPr>
      <w:r>
        <w:rPr>
          <w:rStyle w:val="160pt0"/>
          <w:i/>
          <w:iCs/>
        </w:rPr>
        <w:t>Муравйов, Соловйов, серйозний, підйом.</w:t>
      </w:r>
    </w:p>
    <w:p w:rsidR="00A66788" w:rsidRDefault="001A7945">
      <w:pPr>
        <w:pStyle w:val="190"/>
        <w:framePr w:w="3641" w:h="8788" w:hRule="exact" w:wrap="none" w:vAnchor="page" w:hAnchor="page" w:x="4597" w:y="7367"/>
        <w:shd w:val="clear" w:color="auto" w:fill="auto"/>
        <w:spacing w:before="0" w:line="243" w:lineRule="exact"/>
        <w:ind w:left="40" w:firstLine="200"/>
        <w:jc w:val="both"/>
      </w:pPr>
      <w:r>
        <w:rPr>
          <w:rStyle w:val="1995pt"/>
          <w:b/>
          <w:bCs/>
        </w:rPr>
        <w:t>Пишемо ьо:</w:t>
      </w:r>
    </w:p>
    <w:p w:rsidR="00A66788" w:rsidRDefault="001A7945">
      <w:pPr>
        <w:pStyle w:val="41"/>
        <w:framePr w:w="3641" w:h="8788" w:hRule="exact" w:wrap="none" w:vAnchor="page" w:hAnchor="page" w:x="4597" w:y="7367"/>
        <w:shd w:val="clear" w:color="auto" w:fill="auto"/>
        <w:spacing w:before="0" w:line="243" w:lineRule="exact"/>
        <w:ind w:left="40" w:right="60" w:firstLine="200"/>
        <w:jc w:val="both"/>
      </w:pPr>
      <w:r>
        <w:rPr>
          <w:rStyle w:val="95pt0pt1"/>
        </w:rPr>
        <w:t xml:space="preserve">Перша літера буквосполучення </w:t>
      </w:r>
      <w:r>
        <w:rPr>
          <w:rStyle w:val="0pt5"/>
        </w:rPr>
        <w:t>ьо (м’який знак)</w:t>
      </w:r>
      <w:r>
        <w:rPr>
          <w:rStyle w:val="95pt0pt1"/>
        </w:rPr>
        <w:t xml:space="preserve"> служить для позна</w:t>
      </w:r>
      <w:r>
        <w:rPr>
          <w:rStyle w:val="95pt0pt1"/>
        </w:rPr>
        <w:softHyphen/>
        <w:t xml:space="preserve">чення м’якості </w:t>
      </w:r>
      <w:r>
        <w:rPr>
          <w:rStyle w:val="0pt5"/>
        </w:rPr>
        <w:t>попереднього</w:t>
      </w:r>
      <w:r>
        <w:rPr>
          <w:rStyle w:val="95pt0pt1"/>
        </w:rPr>
        <w:t xml:space="preserve"> приго</w:t>
      </w:r>
      <w:r>
        <w:rPr>
          <w:rStyle w:val="95pt0pt1"/>
        </w:rPr>
        <w:softHyphen/>
        <w:t>лосного перед [о]:</w:t>
      </w:r>
    </w:p>
    <w:p w:rsidR="00A66788" w:rsidRDefault="001A7945">
      <w:pPr>
        <w:pStyle w:val="160"/>
        <w:framePr w:w="3641" w:h="8788" w:hRule="exact" w:wrap="none" w:vAnchor="page" w:hAnchor="page" w:x="4597" w:y="7367"/>
        <w:shd w:val="clear" w:color="auto" w:fill="auto"/>
        <w:spacing w:after="93" w:line="230" w:lineRule="exact"/>
        <w:ind w:left="260" w:right="60" w:firstLine="0"/>
        <w:jc w:val="left"/>
      </w:pPr>
      <w:r>
        <w:rPr>
          <w:rStyle w:val="160pt0"/>
          <w:i/>
          <w:iCs/>
        </w:rPr>
        <w:t xml:space="preserve">сьогодні, бадьорий, трьох, льон, дзьобати, на цьому, </w:t>
      </w:r>
      <w:r>
        <w:rPr>
          <w:rStyle w:val="160pt0"/>
          <w:i/>
          <w:iCs/>
        </w:rPr>
        <w:t>Ковальов.</w:t>
      </w:r>
    </w:p>
    <w:p w:rsidR="00A66788" w:rsidRDefault="001A7945">
      <w:pPr>
        <w:pStyle w:val="170"/>
        <w:framePr w:w="3641" w:h="8788" w:hRule="exact" w:wrap="none" w:vAnchor="page" w:hAnchor="page" w:x="4597" w:y="7367"/>
        <w:shd w:val="clear" w:color="auto" w:fill="auto"/>
        <w:spacing w:after="0" w:line="189" w:lineRule="exact"/>
        <w:ind w:right="60" w:firstLine="0"/>
        <w:jc w:val="right"/>
      </w:pPr>
      <w:r>
        <w:rPr>
          <w:rStyle w:val="17LucidaSansUnicode0pt"/>
        </w:rPr>
        <w:t>УВАГА!</w:t>
      </w:r>
    </w:p>
    <w:p w:rsidR="00A66788" w:rsidRDefault="001A7945">
      <w:pPr>
        <w:pStyle w:val="170"/>
        <w:framePr w:w="3641" w:h="8788" w:hRule="exact" w:wrap="none" w:vAnchor="page" w:hAnchor="page" w:x="4597" w:y="7367"/>
        <w:shd w:val="clear" w:color="auto" w:fill="auto"/>
        <w:spacing w:after="0" w:line="189" w:lineRule="exact"/>
        <w:ind w:left="40" w:right="60" w:firstLine="0"/>
      </w:pPr>
      <w:r>
        <w:rPr>
          <w:rStyle w:val="17LucidaSansUnicode0pt"/>
        </w:rPr>
        <w:t xml:space="preserve">Буквосполучення </w:t>
      </w:r>
      <w:r>
        <w:rPr>
          <w:rStyle w:val="17LucidaSansUnicode0pt0"/>
        </w:rPr>
        <w:t>ьо</w:t>
      </w:r>
      <w:r>
        <w:rPr>
          <w:rStyle w:val="17LucidaSansUnicode0pt"/>
        </w:rPr>
        <w:t xml:space="preserve"> не може стояти на початку слова або складу.</w:t>
      </w:r>
    </w:p>
    <w:p w:rsidR="00A66788" w:rsidRDefault="001A7945">
      <w:pPr>
        <w:pStyle w:val="170"/>
        <w:framePr w:w="3641" w:h="8788" w:hRule="exact" w:wrap="none" w:vAnchor="page" w:hAnchor="page" w:x="4597" w:y="7367"/>
        <w:shd w:val="clear" w:color="auto" w:fill="auto"/>
        <w:spacing w:after="255" w:line="189" w:lineRule="exact"/>
        <w:ind w:left="40" w:right="60" w:firstLine="0"/>
      </w:pPr>
      <w:r>
        <w:rPr>
          <w:rStyle w:val="17LucidaSansUnicode0pt"/>
        </w:rPr>
        <w:t>У деяких словах іншомовного походження пи</w:t>
      </w:r>
      <w:r>
        <w:rPr>
          <w:rStyle w:val="17LucidaSansUnicode0pt"/>
        </w:rPr>
        <w:softHyphen/>
        <w:t xml:space="preserve">шемо буквосполучення </w:t>
      </w:r>
      <w:r>
        <w:rPr>
          <w:rStyle w:val="17LucidaSansUnicode0pt0"/>
        </w:rPr>
        <w:t>ьйо: бата</w:t>
      </w:r>
      <w:r>
        <w:rPr>
          <w:rStyle w:val="17LucidaSansUnicode0pt2"/>
        </w:rPr>
        <w:t>льйо</w:t>
      </w:r>
      <w:r>
        <w:rPr>
          <w:rStyle w:val="17LucidaSansUnicode0pt0"/>
        </w:rPr>
        <w:t>н, бульйон, гі</w:t>
      </w:r>
      <w:r>
        <w:rPr>
          <w:rStyle w:val="17LucidaSansUnicode0pt2"/>
        </w:rPr>
        <w:t>льйо</w:t>
      </w:r>
      <w:r>
        <w:rPr>
          <w:rStyle w:val="17LucidaSansUnicode0pt0"/>
        </w:rPr>
        <w:t>тина, ка</w:t>
      </w:r>
      <w:r>
        <w:rPr>
          <w:rStyle w:val="17LucidaSansUnicode0pt2"/>
        </w:rPr>
        <w:t>ньйо</w:t>
      </w:r>
      <w:r>
        <w:rPr>
          <w:rStyle w:val="17LucidaSansUnicode0pt0"/>
        </w:rPr>
        <w:t>н, лос</w:t>
      </w:r>
      <w:r>
        <w:rPr>
          <w:rStyle w:val="17LucidaSansUnicode0pt2"/>
        </w:rPr>
        <w:t>ьйо</w:t>
      </w:r>
      <w:r>
        <w:rPr>
          <w:rStyle w:val="17LucidaSansUnicode0pt0"/>
        </w:rPr>
        <w:t>н, меда</w:t>
      </w:r>
      <w:r>
        <w:rPr>
          <w:rStyle w:val="17LucidaSansUnicode0pt2"/>
        </w:rPr>
        <w:t>льйо</w:t>
      </w:r>
      <w:r>
        <w:rPr>
          <w:rStyle w:val="17LucidaSansUnicode0pt0"/>
        </w:rPr>
        <w:t>н, мі</w:t>
      </w:r>
      <w:r>
        <w:rPr>
          <w:rStyle w:val="17LucidaSansUnicode0pt2"/>
        </w:rPr>
        <w:t>льйо</w:t>
      </w:r>
      <w:r>
        <w:rPr>
          <w:rStyle w:val="17LucidaSansUnicode0pt0"/>
        </w:rPr>
        <w:t>н, паві</w:t>
      </w:r>
      <w:r>
        <w:rPr>
          <w:rStyle w:val="17LucidaSansUnicode0pt2"/>
        </w:rPr>
        <w:t>льйо</w:t>
      </w:r>
      <w:r>
        <w:rPr>
          <w:rStyle w:val="17LucidaSansUnicode0pt0"/>
        </w:rPr>
        <w:t>н, три</w:t>
      </w:r>
      <w:r>
        <w:rPr>
          <w:rStyle w:val="17LucidaSansUnicode0pt2"/>
        </w:rPr>
        <w:t>льйо</w:t>
      </w:r>
      <w:r>
        <w:rPr>
          <w:rStyle w:val="17LucidaSansUnicode0pt0"/>
        </w:rPr>
        <w:t>н, се</w:t>
      </w:r>
      <w:r>
        <w:rPr>
          <w:rStyle w:val="17LucidaSansUnicode0pt2"/>
        </w:rPr>
        <w:t>ньйо</w:t>
      </w:r>
      <w:r>
        <w:rPr>
          <w:rStyle w:val="17LucidaSansUnicode0pt0"/>
        </w:rPr>
        <w:t>р</w:t>
      </w:r>
      <w:r>
        <w:rPr>
          <w:rStyle w:val="17LucidaSansUnicode0pt"/>
        </w:rPr>
        <w:t xml:space="preserve"> (в Іспані</w:t>
      </w:r>
      <w:r>
        <w:rPr>
          <w:rStyle w:val="17LucidaSansUnicode0pt"/>
        </w:rPr>
        <w:t xml:space="preserve">ї та іспаномовних країнах) і </w:t>
      </w:r>
      <w:r>
        <w:rPr>
          <w:rStyle w:val="17LucidaSansUnicode0pt0"/>
        </w:rPr>
        <w:t>си</w:t>
      </w:r>
      <w:r>
        <w:rPr>
          <w:rStyle w:val="17LucidaSansUnicode0pt2"/>
        </w:rPr>
        <w:t>ньйор</w:t>
      </w:r>
      <w:r>
        <w:rPr>
          <w:rStyle w:val="17LucidaSansUnicode0pt"/>
        </w:rPr>
        <w:t xml:space="preserve"> (в Італії) тощо.</w:t>
      </w:r>
    </w:p>
    <w:p w:rsidR="00A66788" w:rsidRDefault="001A7945">
      <w:pPr>
        <w:pStyle w:val="92"/>
        <w:framePr w:w="3641" w:h="8788" w:hRule="exact" w:wrap="none" w:vAnchor="page" w:hAnchor="page" w:x="4597" w:y="7367"/>
        <w:shd w:val="clear" w:color="auto" w:fill="auto"/>
        <w:spacing w:before="0" w:after="0" w:line="321" w:lineRule="exact"/>
        <w:ind w:left="820" w:right="60"/>
      </w:pPr>
      <w:bookmarkStart w:id="58" w:name="bookmark58"/>
      <w:r>
        <w:rPr>
          <w:rStyle w:val="9ArialNarrow125pt"/>
          <w:b/>
          <w:bCs/>
        </w:rPr>
        <w:t>§20. Правопис ненаголошених голосних у корені слова</w:t>
      </w:r>
      <w:bookmarkEnd w:id="58"/>
    </w:p>
    <w:p w:rsidR="00A66788" w:rsidRDefault="001A7945">
      <w:pPr>
        <w:pStyle w:val="41"/>
        <w:framePr w:w="3641" w:h="8788" w:hRule="exact" w:wrap="none" w:vAnchor="page" w:hAnchor="page" w:x="4597" w:y="7367"/>
        <w:shd w:val="clear" w:color="auto" w:fill="auto"/>
        <w:spacing w:before="0" w:line="235" w:lineRule="exact"/>
        <w:ind w:left="40" w:right="60" w:firstLine="200"/>
        <w:jc w:val="both"/>
      </w:pPr>
      <w:r>
        <w:rPr>
          <w:rStyle w:val="95pt0pt1"/>
        </w:rPr>
        <w:t>Під наголосом голосні звуки завж</w:t>
      </w:r>
      <w:r>
        <w:rPr>
          <w:rStyle w:val="95pt0pt1"/>
        </w:rPr>
        <w:softHyphen/>
        <w:t xml:space="preserve">ди вимовляються чітко й виразно. У ненаголошеній позиції голосні </w:t>
      </w:r>
      <w:r>
        <w:rPr>
          <w:rStyle w:val="0pt5"/>
        </w:rPr>
        <w:t xml:space="preserve">е, и, о </w:t>
      </w:r>
      <w:r>
        <w:rPr>
          <w:rStyle w:val="95pt0pt1"/>
        </w:rPr>
        <w:t>наближаються до подібних за арти</w:t>
      </w:r>
      <w:r>
        <w:rPr>
          <w:rStyle w:val="95pt0pt1"/>
        </w:rPr>
        <w:softHyphen/>
      </w:r>
      <w:r>
        <w:rPr>
          <w:rStyle w:val="95pt0pt1"/>
        </w:rPr>
        <w:t xml:space="preserve">куляційними особливостями звуків: </w:t>
      </w:r>
      <w:r>
        <w:rPr>
          <w:rStyle w:val="Batang95pt0pt"/>
        </w:rPr>
        <w:t>[е] —</w:t>
      </w:r>
      <w:r>
        <w:rPr>
          <w:rStyle w:val="LucidaSansUnicode85pt0pt"/>
        </w:rPr>
        <w:t xml:space="preserve"> [в“], </w:t>
      </w:r>
      <w:r>
        <w:rPr>
          <w:rStyle w:val="0pt5"/>
        </w:rPr>
        <w:t>[и]</w:t>
      </w:r>
      <w:r>
        <w:rPr>
          <w:rStyle w:val="95pt0pt1"/>
        </w:rPr>
        <w:t xml:space="preserve"> - [М-], </w:t>
      </w:r>
      <w:r>
        <w:rPr>
          <w:rStyle w:val="0pt5"/>
        </w:rPr>
        <w:t>[о]</w:t>
      </w:r>
      <w:r>
        <w:rPr>
          <w:rStyle w:val="95pt0pt1"/>
        </w:rPr>
        <w:t xml:space="preserve"> - </w:t>
      </w:r>
      <w:r>
        <w:rPr>
          <w:rStyle w:val="0pt5"/>
        </w:rPr>
        <w:t>[о*]</w:t>
      </w:r>
    </w:p>
    <w:p w:rsidR="00A66788" w:rsidRDefault="001A7945">
      <w:pPr>
        <w:pStyle w:val="41"/>
        <w:framePr w:w="3641" w:h="8788" w:hRule="exact" w:wrap="none" w:vAnchor="page" w:hAnchor="page" w:x="4597" w:y="7367"/>
        <w:shd w:val="clear" w:color="auto" w:fill="auto"/>
        <w:spacing w:before="0" w:line="230" w:lineRule="exact"/>
        <w:ind w:left="40" w:right="60" w:firstLine="200"/>
      </w:pPr>
      <w:r>
        <w:rPr>
          <w:rStyle w:val="ArialNarrow10pt0pt"/>
          <w:b/>
          <w:bCs/>
        </w:rPr>
        <w:t xml:space="preserve">Ненаголошені голосні [е] та [и], що перевіряються наголосом </w:t>
      </w:r>
      <w:r>
        <w:rPr>
          <w:rStyle w:val="95pt0pt1"/>
        </w:rPr>
        <w:t>Загальноприйняте правило: треба змінити слово або підібрати спільно-</w:t>
      </w:r>
    </w:p>
    <w:p w:rsidR="00A66788" w:rsidRDefault="001A7945">
      <w:pPr>
        <w:pStyle w:val="160"/>
        <w:framePr w:w="3674" w:h="546" w:hRule="exact" w:wrap="none" w:vAnchor="page" w:hAnchor="page" w:x="8588" w:y="7387"/>
        <w:shd w:val="clear" w:color="auto" w:fill="auto"/>
        <w:spacing w:line="247" w:lineRule="exact"/>
        <w:ind w:left="40" w:right="60" w:firstLine="0"/>
        <w:jc w:val="left"/>
      </w:pPr>
      <w:r>
        <w:rPr>
          <w:rStyle w:val="1695pt0pt0"/>
        </w:rPr>
        <w:t xml:space="preserve">кореневе так, щоб </w:t>
      </w:r>
      <w:r>
        <w:rPr>
          <w:rStyle w:val="160pt0"/>
          <w:i/>
          <w:iCs/>
        </w:rPr>
        <w:t>ненаголоиіений го</w:t>
      </w:r>
      <w:r>
        <w:rPr>
          <w:rStyle w:val="160pt0"/>
          <w:i/>
          <w:iCs/>
        </w:rPr>
        <w:softHyphen/>
        <w:t xml:space="preserve">лосний став </w:t>
      </w:r>
      <w:r>
        <w:rPr>
          <w:rStyle w:val="160pt0"/>
          <w:i/>
          <w:iCs/>
        </w:rPr>
        <w:t>наголошеним.</w:t>
      </w:r>
    </w:p>
    <w:tbl>
      <w:tblPr>
        <w:tblOverlap w:val="never"/>
        <w:tblW w:w="0" w:type="auto"/>
        <w:tblLayout w:type="fixed"/>
        <w:tblCellMar>
          <w:left w:w="10" w:type="dxa"/>
          <w:right w:w="10" w:type="dxa"/>
        </w:tblCellMar>
        <w:tblLook w:val="04A0" w:firstRow="1" w:lastRow="0" w:firstColumn="1" w:lastColumn="0" w:noHBand="0" w:noVBand="1"/>
      </w:tblPr>
      <w:tblGrid>
        <w:gridCol w:w="1658"/>
        <w:gridCol w:w="1860"/>
      </w:tblGrid>
      <w:tr w:rsidR="00A66788">
        <w:tblPrEx>
          <w:tblCellMar>
            <w:top w:w="0" w:type="dxa"/>
            <w:bottom w:w="0" w:type="dxa"/>
          </w:tblCellMar>
        </w:tblPrEx>
        <w:trPr>
          <w:trHeight w:hRule="exact" w:val="235"/>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firstLine="0"/>
              <w:jc w:val="center"/>
            </w:pPr>
            <w:r>
              <w:rPr>
                <w:rStyle w:val="LucidaSansUnicode75pt0pt"/>
              </w:rPr>
              <w:t>Вимова</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firstLine="0"/>
              <w:jc w:val="center"/>
            </w:pPr>
            <w:r>
              <w:rPr>
                <w:rStyle w:val="LucidaSansUnicode75pt0pt"/>
              </w:rPr>
              <w:t>Написання</w:t>
            </w:r>
          </w:p>
        </w:tc>
      </w:tr>
      <w:tr w:rsidR="00A66788">
        <w:tblPrEx>
          <w:tblCellMar>
            <w:top w:w="0" w:type="dxa"/>
            <w:bottom w:w="0" w:type="dxa"/>
          </w:tblCellMar>
        </w:tblPrEx>
        <w:trPr>
          <w:trHeight w:hRule="exact" w:val="267"/>
        </w:trPr>
        <w:tc>
          <w:tcPr>
            <w:tcW w:w="3518"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firstLine="0"/>
              <w:jc w:val="center"/>
            </w:pPr>
            <w:r>
              <w:rPr>
                <w:rStyle w:val="LucidaSansUnicode75pt0pt"/>
              </w:rPr>
              <w:t xml:space="preserve">/є/-* </w:t>
            </w:r>
            <w:r>
              <w:rPr>
                <w:rStyle w:val="LucidaSansUnicode75pt0pt0"/>
              </w:rPr>
              <w:t>1*1</w:t>
            </w:r>
          </w:p>
        </w:tc>
      </w:tr>
      <w:tr w:rsidR="00A66788">
        <w:tblPrEx>
          <w:tblCellMar>
            <w:top w:w="0" w:type="dxa"/>
            <w:bottom w:w="0" w:type="dxa"/>
          </w:tblCellMar>
        </w:tblPrEx>
        <w:trPr>
          <w:trHeight w:hRule="exact" w:val="259"/>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80" w:firstLine="0"/>
            </w:pPr>
            <w:r>
              <w:rPr>
                <w:rStyle w:val="LucidaSansUnicode75pt0pt0"/>
              </w:rPr>
              <w:t>[ве</w:t>
            </w:r>
            <w:r>
              <w:rPr>
                <w:rStyle w:val="LucidaSansUnicode75pt0pt0"/>
                <w:vertAlign w:val="superscript"/>
              </w:rPr>
              <w:t>и</w:t>
            </w:r>
            <w:r>
              <w:rPr>
                <w:rStyle w:val="LucidaSansUnicode75pt0pt0"/>
              </w:rPr>
              <w:t>сна ]</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lang w:val="ru-RU"/>
              </w:rPr>
              <w:t>весна, бо вёсни</w:t>
            </w:r>
          </w:p>
        </w:tc>
      </w:tr>
      <w:tr w:rsidR="00A66788">
        <w:tblPrEx>
          <w:tblCellMar>
            <w:top w:w="0" w:type="dxa"/>
            <w:bottom w:w="0" w:type="dxa"/>
          </w:tblCellMar>
        </w:tblPrEx>
        <w:trPr>
          <w:trHeight w:hRule="exact" w:val="235"/>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80" w:firstLine="0"/>
            </w:pPr>
            <w:r>
              <w:rPr>
                <w:rStyle w:val="LucidaSansUnicode75pt0pt0"/>
              </w:rPr>
              <w:t>[озе</w:t>
            </w:r>
            <w:r>
              <w:rPr>
                <w:rStyle w:val="LucidaSansUnicode75pt0pt0"/>
                <w:vertAlign w:val="superscript"/>
              </w:rPr>
              <w:t>и</w:t>
            </w:r>
            <w:r>
              <w:rPr>
                <w:rStyle w:val="LucidaSansUnicode75pt0pt0"/>
              </w:rPr>
              <w:t>ро]</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lang w:val="ru-RU"/>
              </w:rPr>
              <w:t>озеро, бо озёра</w:t>
            </w:r>
          </w:p>
        </w:tc>
      </w:tr>
      <w:tr w:rsidR="00A66788">
        <w:tblPrEx>
          <w:tblCellMar>
            <w:top w:w="0" w:type="dxa"/>
            <w:bottom w:w="0" w:type="dxa"/>
          </w:tblCellMar>
        </w:tblPrEx>
        <w:trPr>
          <w:trHeight w:hRule="exact" w:val="288"/>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80" w:firstLine="0"/>
            </w:pPr>
            <w:r>
              <w:rPr>
                <w:rStyle w:val="LucidaSansUnicode75pt0pt0"/>
              </w:rPr>
              <w:t>[ве</w:t>
            </w:r>
            <w:r>
              <w:rPr>
                <w:rStyle w:val="LucidaSansUnicode75pt0pt0"/>
                <w:vertAlign w:val="superscript"/>
              </w:rPr>
              <w:t>и</w:t>
            </w:r>
            <w:r>
              <w:rPr>
                <w:rStyle w:val="LucidaSansUnicode75pt0pt0"/>
              </w:rPr>
              <w:t>селиі]</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lang w:val="ru-RU"/>
              </w:rPr>
              <w:t>веселий, бо весело</w:t>
            </w:r>
          </w:p>
        </w:tc>
      </w:tr>
      <w:tr w:rsidR="00A66788">
        <w:tblPrEx>
          <w:tblCellMar>
            <w:top w:w="0" w:type="dxa"/>
            <w:bottom w:w="0" w:type="dxa"/>
          </w:tblCellMar>
        </w:tblPrEx>
        <w:trPr>
          <w:trHeight w:hRule="exact" w:val="243"/>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80" w:firstLine="0"/>
            </w:pPr>
            <w:r>
              <w:rPr>
                <w:rStyle w:val="LucidaSansUnicode75pt0pt0"/>
              </w:rPr>
              <w:t>[ ве</w:t>
            </w:r>
            <w:r>
              <w:rPr>
                <w:rStyle w:val="LucidaSansUnicode75pt0pt0"/>
                <w:vertAlign w:val="superscript"/>
              </w:rPr>
              <w:t>и</w:t>
            </w:r>
            <w:r>
              <w:rPr>
                <w:rStyle w:val="LucidaSansUnicode75pt0pt0"/>
              </w:rPr>
              <w:t>ршйна ]</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lang w:val="ru-RU"/>
              </w:rPr>
              <w:t>вершина, бо верх</w:t>
            </w:r>
          </w:p>
        </w:tc>
      </w:tr>
      <w:tr w:rsidR="00A66788">
        <w:tblPrEx>
          <w:tblCellMar>
            <w:top w:w="0" w:type="dxa"/>
            <w:bottom w:w="0" w:type="dxa"/>
          </w:tblCellMar>
        </w:tblPrEx>
        <w:trPr>
          <w:trHeight w:hRule="exact" w:val="243"/>
        </w:trPr>
        <w:tc>
          <w:tcPr>
            <w:tcW w:w="3518"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firstLine="0"/>
              <w:jc w:val="center"/>
            </w:pPr>
            <w:r>
              <w:rPr>
                <w:rStyle w:val="LucidaSansUnicode75pt0pt0"/>
              </w:rPr>
              <w:t>[и]- [ІҐ]</w:t>
            </w:r>
          </w:p>
        </w:tc>
      </w:tr>
      <w:tr w:rsidR="00A66788">
        <w:tblPrEx>
          <w:tblCellMar>
            <w:top w:w="0" w:type="dxa"/>
            <w:bottom w:w="0" w:type="dxa"/>
          </w:tblCellMar>
        </w:tblPrEx>
        <w:trPr>
          <w:trHeight w:hRule="exact" w:val="292"/>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60" w:firstLine="0"/>
            </w:pPr>
            <w:r>
              <w:rPr>
                <w:rStyle w:val="LucidaSansUnicode75pt0pt0"/>
                <w:lang w:val="ru-RU"/>
              </w:rPr>
              <w:t>[вёли</w:t>
            </w:r>
            <w:r>
              <w:rPr>
                <w:rStyle w:val="LucidaSansUnicode75pt0pt0"/>
                <w:vertAlign w:val="superscript"/>
                <w:lang w:val="ru-RU"/>
              </w:rPr>
              <w:t>е</w:t>
            </w:r>
            <w:r>
              <w:rPr>
                <w:rStyle w:val="LucidaSansUnicode75pt0pt0"/>
                <w:lang w:val="ru-RU"/>
              </w:rPr>
              <w:t>ч]</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rPr>
              <w:t>велич, бо великий</w:t>
            </w:r>
          </w:p>
        </w:tc>
      </w:tr>
      <w:tr w:rsidR="00A66788">
        <w:tblPrEx>
          <w:tblCellMar>
            <w:top w:w="0" w:type="dxa"/>
            <w:bottom w:w="0" w:type="dxa"/>
          </w:tblCellMar>
        </w:tblPrEx>
        <w:trPr>
          <w:trHeight w:hRule="exact" w:val="296"/>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60" w:firstLine="0"/>
            </w:pPr>
            <w:r>
              <w:rPr>
                <w:rStyle w:val="LucidaSansUnicode75pt0pt0"/>
              </w:rPr>
              <w:t>[чи‘сло ]</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rPr>
              <w:t>число, бо числа</w:t>
            </w:r>
          </w:p>
        </w:tc>
      </w:tr>
      <w:tr w:rsidR="00A66788">
        <w:tblPrEx>
          <w:tblCellMar>
            <w:top w:w="0" w:type="dxa"/>
            <w:bottom w:w="0" w:type="dxa"/>
          </w:tblCellMar>
        </w:tblPrEx>
        <w:trPr>
          <w:trHeight w:hRule="exact" w:val="292"/>
        </w:trPr>
        <w:tc>
          <w:tcPr>
            <w:tcW w:w="1658" w:type="dxa"/>
            <w:tcBorders>
              <w:top w:val="single" w:sz="4" w:space="0" w:color="auto"/>
              <w:lef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60" w:firstLine="0"/>
            </w:pPr>
            <w:r>
              <w:rPr>
                <w:rStyle w:val="LucidaSansUnicode75pt0pt0"/>
              </w:rPr>
              <w:t>[</w:t>
            </w:r>
            <w:r>
              <w:rPr>
                <w:rStyle w:val="LucidaSansUnicode75pt0pt0"/>
                <w:lang w:val="ru-RU"/>
              </w:rPr>
              <w:t>ви</w:t>
            </w:r>
            <w:r>
              <w:rPr>
                <w:rStyle w:val="LucidaSansUnicode75pt0pt0"/>
                <w:vertAlign w:val="superscript"/>
                <w:lang w:val="ru-RU"/>
              </w:rPr>
              <w:t>е</w:t>
            </w:r>
            <w:r>
              <w:rPr>
                <w:rStyle w:val="LucidaSansUnicode75pt0pt0"/>
                <w:lang w:val="ru-RU"/>
              </w:rPr>
              <w:t>шнёва</w:t>
            </w:r>
            <w:r>
              <w:rPr>
                <w:rStyle w:val="LucidaSansUnicode75pt0pt0"/>
              </w:rPr>
              <w:t>]</w:t>
            </w:r>
          </w:p>
        </w:tc>
        <w:tc>
          <w:tcPr>
            <w:tcW w:w="1860" w:type="dxa"/>
            <w:tcBorders>
              <w:top w:val="single" w:sz="4" w:space="0" w:color="auto"/>
              <w:left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rPr>
              <w:t>вишнева, бо вишня</w:t>
            </w:r>
          </w:p>
        </w:tc>
      </w:tr>
      <w:tr w:rsidR="00A66788">
        <w:tblPrEx>
          <w:tblCellMar>
            <w:top w:w="0" w:type="dxa"/>
            <w:bottom w:w="0" w:type="dxa"/>
          </w:tblCellMar>
        </w:tblPrEx>
        <w:trPr>
          <w:trHeight w:hRule="exact" w:val="239"/>
        </w:trPr>
        <w:tc>
          <w:tcPr>
            <w:tcW w:w="1658" w:type="dxa"/>
            <w:tcBorders>
              <w:top w:val="single" w:sz="4" w:space="0" w:color="auto"/>
              <w:left w:val="single" w:sz="4" w:space="0" w:color="auto"/>
              <w:bottom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60" w:firstLine="0"/>
            </w:pPr>
            <w:r>
              <w:rPr>
                <w:rStyle w:val="LucidaSansUnicode75pt0pt0"/>
                <w:lang w:val="ru-RU"/>
              </w:rPr>
              <w:t>[ти</w:t>
            </w:r>
            <w:r>
              <w:rPr>
                <w:rStyle w:val="LucidaSansUnicode75pt0pt0"/>
                <w:vertAlign w:val="superscript"/>
                <w:lang w:val="ru-RU"/>
              </w:rPr>
              <w:t>е</w:t>
            </w:r>
            <w:r>
              <w:rPr>
                <w:rStyle w:val="LucidaSansUnicode75pt0pt0"/>
                <w:lang w:val="ru-RU"/>
              </w:rPr>
              <w:t>хён’ко]</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18" w:h="2888" w:wrap="none" w:vAnchor="page" w:hAnchor="page" w:x="8712" w:y="7991"/>
              <w:shd w:val="clear" w:color="auto" w:fill="auto"/>
              <w:spacing w:before="0" w:line="150" w:lineRule="exact"/>
              <w:ind w:left="40" w:firstLine="0"/>
            </w:pPr>
            <w:r>
              <w:rPr>
                <w:rStyle w:val="LucidaSansUnicode75pt0pt0"/>
              </w:rPr>
              <w:t>тихенько, бо тихо</w:t>
            </w:r>
          </w:p>
        </w:tc>
      </w:tr>
    </w:tbl>
    <w:p w:rsidR="00A66788" w:rsidRDefault="001A7945">
      <w:pPr>
        <w:pStyle w:val="ab"/>
        <w:framePr w:w="3555" w:h="835" w:hRule="exact" w:wrap="none" w:vAnchor="page" w:hAnchor="page" w:x="8646" w:y="11110"/>
        <w:shd w:val="clear" w:color="auto" w:fill="auto"/>
        <w:spacing w:line="150" w:lineRule="exact"/>
        <w:ind w:firstLine="0"/>
        <w:jc w:val="right"/>
      </w:pPr>
      <w:r>
        <w:rPr>
          <w:rStyle w:val="LucidaSansUnicode0pt"/>
        </w:rPr>
        <w:t>УВАГА!</w:t>
      </w:r>
    </w:p>
    <w:p w:rsidR="00A66788" w:rsidRDefault="001A7945">
      <w:pPr>
        <w:pStyle w:val="ab"/>
        <w:framePr w:w="3555" w:h="835" w:hRule="exact" w:wrap="none" w:vAnchor="page" w:hAnchor="page" w:x="8646" w:y="11110"/>
        <w:shd w:val="clear" w:color="auto" w:fill="auto"/>
        <w:tabs>
          <w:tab w:val="left" w:leader="underscore" w:pos="3547"/>
        </w:tabs>
        <w:spacing w:line="210" w:lineRule="exact"/>
        <w:ind w:firstLine="0"/>
      </w:pPr>
      <w:r>
        <w:rPr>
          <w:rStyle w:val="LucidaSansUnicode0pt"/>
        </w:rPr>
        <w:t xml:space="preserve">Але це правило ми не можемо застосувати до дієслів, у яких відбувається чергування е — </w:t>
      </w:r>
      <w:r>
        <w:rPr>
          <w:rStyle w:val="LucidaSansUnicode0pt0"/>
        </w:rPr>
        <w:t xml:space="preserve">и: </w:t>
      </w:r>
      <w:r>
        <w:rPr>
          <w:rStyle w:val="LucidaSansUnicode0pt1"/>
        </w:rPr>
        <w:t>беру</w:t>
      </w:r>
      <w:r>
        <w:rPr>
          <w:rStyle w:val="LucidaSansUnicode0pt2"/>
        </w:rPr>
        <w:t xml:space="preserve"> — </w:t>
      </w:r>
      <w:r>
        <w:rPr>
          <w:rStyle w:val="LucidaSansUnicode0pt1"/>
        </w:rPr>
        <w:t>збирати.</w:t>
      </w:r>
      <w:r>
        <w:rPr>
          <w:rStyle w:val="LucidaSansUnicode0pt"/>
        </w:rPr>
        <w:tab/>
      </w:r>
    </w:p>
    <w:p w:rsidR="00A66788" w:rsidRDefault="001A7945">
      <w:pPr>
        <w:pStyle w:val="4b"/>
        <w:framePr w:w="3670" w:h="2239" w:hRule="exact" w:wrap="none" w:vAnchor="page" w:hAnchor="page" w:x="8560" w:y="12006"/>
        <w:shd w:val="clear" w:color="auto" w:fill="auto"/>
        <w:ind w:left="240" w:right="560"/>
      </w:pPr>
      <w:r>
        <w:t xml:space="preserve">Ненаголошені голосні [е] та [и], що не перевіряються наголосом </w:t>
      </w:r>
      <w:r>
        <w:rPr>
          <w:rStyle w:val="4TimesNewRoman0pt"/>
          <w:rFonts w:eastAsia="Arial Narrow"/>
        </w:rPr>
        <w:t>Пишемо [</w:t>
      </w:r>
      <w:r>
        <w:rPr>
          <w:rStyle w:val="4TimesNewRoman9pt0pt"/>
          <w:rFonts w:eastAsia="Arial Narrow"/>
        </w:rPr>
        <w:t>е</w:t>
      </w:r>
      <w:r>
        <w:rPr>
          <w:rStyle w:val="4TimesNewRoman0pt"/>
          <w:rFonts w:eastAsia="Arial Narrow"/>
        </w:rPr>
        <w:t>]:</w:t>
      </w:r>
    </w:p>
    <w:p w:rsidR="00A66788" w:rsidRDefault="001A7945">
      <w:pPr>
        <w:pStyle w:val="2d"/>
        <w:framePr w:w="3670" w:h="2239" w:hRule="exact" w:wrap="none" w:vAnchor="page" w:hAnchor="page" w:x="8560" w:y="12006"/>
        <w:numPr>
          <w:ilvl w:val="0"/>
          <w:numId w:val="21"/>
        </w:numPr>
        <w:shd w:val="clear" w:color="auto" w:fill="auto"/>
        <w:tabs>
          <w:tab w:val="left" w:pos="230"/>
        </w:tabs>
        <w:ind w:left="240" w:right="120" w:hanging="220"/>
        <w:jc w:val="left"/>
      </w:pPr>
      <w:r>
        <w:t xml:space="preserve">Якщо при змінюванні неясний звук </w:t>
      </w:r>
      <w:r>
        <w:t>випадає:</w:t>
      </w:r>
    </w:p>
    <w:p w:rsidR="00A66788" w:rsidRDefault="001A7945">
      <w:pPr>
        <w:pStyle w:val="37"/>
        <w:framePr w:w="3670" w:h="2239" w:hRule="exact" w:wrap="none" w:vAnchor="page" w:hAnchor="page" w:x="8560" w:y="12006"/>
        <w:shd w:val="clear" w:color="auto" w:fill="auto"/>
        <w:spacing w:line="226" w:lineRule="exact"/>
        <w:ind w:left="240" w:right="1500" w:firstLine="0"/>
        <w:jc w:val="left"/>
      </w:pPr>
      <w:r>
        <w:t>травень</w:t>
      </w:r>
      <w:r>
        <w:rPr>
          <w:rStyle w:val="395pt0pt0"/>
        </w:rPr>
        <w:t xml:space="preserve"> — </w:t>
      </w:r>
      <w:r>
        <w:t>травня; вітер</w:t>
      </w:r>
      <w:r>
        <w:rPr>
          <w:rStyle w:val="395pt0pt0"/>
        </w:rPr>
        <w:t xml:space="preserve"> — </w:t>
      </w:r>
      <w:r>
        <w:t>вітру; палець</w:t>
      </w:r>
      <w:r>
        <w:rPr>
          <w:rStyle w:val="395pt0pt0"/>
        </w:rPr>
        <w:t xml:space="preserve"> — </w:t>
      </w:r>
      <w:r>
        <w:t>пальця; праведний</w:t>
      </w:r>
      <w:r>
        <w:rPr>
          <w:rStyle w:val="395pt0pt0"/>
        </w:rPr>
        <w:t xml:space="preserve"> — </w:t>
      </w:r>
      <w:r>
        <w:t>правда.</w:t>
      </w:r>
    </w:p>
    <w:p w:rsidR="00A66788" w:rsidRDefault="001A7945">
      <w:pPr>
        <w:pStyle w:val="2d"/>
        <w:framePr w:w="3670" w:h="1881" w:hRule="exact" w:wrap="none" w:vAnchor="page" w:hAnchor="page" w:x="8560" w:y="14249"/>
        <w:shd w:val="clear" w:color="auto" w:fill="auto"/>
        <w:tabs>
          <w:tab w:val="left" w:pos="210"/>
        </w:tabs>
        <w:ind w:left="180" w:right="160" w:hanging="180"/>
      </w:pPr>
      <w:r>
        <w:t>•</w:t>
      </w:r>
      <w:r>
        <w:tab/>
        <w:t>Якщо при змінюванні неясний звук чергується з [і] у закритому складі:</w:t>
      </w:r>
    </w:p>
    <w:p w:rsidR="00A66788" w:rsidRDefault="001A7945">
      <w:pPr>
        <w:pStyle w:val="37"/>
        <w:framePr w:w="3670" w:h="1881" w:hRule="exact" w:wrap="none" w:vAnchor="page" w:hAnchor="page" w:x="8560" w:y="14249"/>
        <w:shd w:val="clear" w:color="auto" w:fill="auto"/>
        <w:ind w:left="180" w:right="1580" w:firstLine="0"/>
        <w:jc w:val="left"/>
      </w:pPr>
      <w:r>
        <w:t>восени</w:t>
      </w:r>
      <w:r>
        <w:rPr>
          <w:rStyle w:val="395pt0pt0"/>
        </w:rPr>
        <w:t xml:space="preserve"> — </w:t>
      </w:r>
      <w:r>
        <w:t>осінь; кореневий</w:t>
      </w:r>
      <w:r>
        <w:rPr>
          <w:rStyle w:val="395pt0pt0"/>
        </w:rPr>
        <w:t xml:space="preserve"> — </w:t>
      </w:r>
      <w:r>
        <w:t>корінь; лебединий</w:t>
      </w:r>
      <w:r>
        <w:rPr>
          <w:rStyle w:val="395pt0pt0"/>
        </w:rPr>
        <w:t xml:space="preserve"> — </w:t>
      </w:r>
      <w:r>
        <w:t xml:space="preserve">лебідь, </w:t>
      </w:r>
      <w:r>
        <w:rPr>
          <w:rStyle w:val="395pt0pt0"/>
        </w:rPr>
        <w:t>але:</w:t>
      </w:r>
    </w:p>
    <w:p w:rsidR="00A66788" w:rsidRDefault="001A7945">
      <w:pPr>
        <w:pStyle w:val="37"/>
        <w:framePr w:w="3670" w:h="1881" w:hRule="exact" w:wrap="none" w:vAnchor="page" w:hAnchor="page" w:x="8560" w:y="14249"/>
        <w:shd w:val="clear" w:color="auto" w:fill="auto"/>
        <w:spacing w:line="190" w:lineRule="exact"/>
        <w:ind w:left="180" w:firstLine="0"/>
        <w:jc w:val="left"/>
      </w:pPr>
      <w:r>
        <w:t>дитина</w:t>
      </w:r>
      <w:r>
        <w:rPr>
          <w:rStyle w:val="395pt0pt0"/>
        </w:rPr>
        <w:t xml:space="preserve"> — </w:t>
      </w:r>
      <w:r>
        <w:t>діти;</w:t>
      </w:r>
    </w:p>
    <w:p w:rsidR="00A66788" w:rsidRDefault="001A7945">
      <w:pPr>
        <w:pStyle w:val="32"/>
        <w:framePr w:wrap="none" w:vAnchor="page" w:hAnchor="page" w:x="11810" w:y="16389"/>
        <w:shd w:val="clear" w:color="auto" w:fill="auto"/>
        <w:spacing w:line="190" w:lineRule="exact"/>
        <w:ind w:left="20"/>
        <w:jc w:val="left"/>
      </w:pPr>
      <w:r>
        <w:rPr>
          <w:rStyle w:val="395pt0pt"/>
          <w:b/>
          <w:bCs/>
        </w:rPr>
        <w:t>71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482" w:y="6539"/>
        <w:shd w:val="clear" w:color="auto" w:fill="auto"/>
        <w:spacing w:line="190" w:lineRule="exact"/>
        <w:ind w:left="20"/>
      </w:pPr>
      <w:r>
        <w:lastRenderedPageBreak/>
        <w:t>УКРАЇНСЬКА МОВА</w:t>
      </w:r>
    </w:p>
    <w:p w:rsidR="00A66788" w:rsidRDefault="001A7945">
      <w:pPr>
        <w:pStyle w:val="112"/>
        <w:framePr w:w="3596" w:h="6655" w:hRule="exact" w:wrap="none" w:vAnchor="page" w:hAnchor="page" w:x="4507" w:y="6853"/>
        <w:shd w:val="clear" w:color="auto" w:fill="auto"/>
        <w:spacing w:after="0" w:line="255" w:lineRule="exact"/>
        <w:ind w:left="200" w:right="1040"/>
        <w:jc w:val="left"/>
      </w:pPr>
      <w:bookmarkStart w:id="59" w:name="bookmark59"/>
      <w:r>
        <w:rPr>
          <w:rStyle w:val="110pt0"/>
        </w:rPr>
        <w:t>сидіти</w:t>
      </w:r>
      <w:r>
        <w:rPr>
          <w:rStyle w:val="1195pt0pt"/>
        </w:rPr>
        <w:t xml:space="preserve"> — </w:t>
      </w:r>
      <w:r>
        <w:rPr>
          <w:rStyle w:val="110pt0"/>
        </w:rPr>
        <w:t xml:space="preserve">сідати; </w:t>
      </w:r>
      <w:r>
        <w:rPr>
          <w:rStyle w:val="1195pt0pt0"/>
          <w:b/>
          <w:bCs/>
        </w:rPr>
        <w:t xml:space="preserve">злипатися — зліпитися, </w:t>
      </w:r>
      <w:r>
        <w:rPr>
          <w:rStyle w:val="1195pt0pt"/>
        </w:rPr>
        <w:t xml:space="preserve">у яких </w:t>
      </w:r>
      <w:r>
        <w:rPr>
          <w:rStyle w:val="1195pt0pt"/>
          <w:lang w:val="pl-PL"/>
        </w:rPr>
        <w:t xml:space="preserve">[u] </w:t>
      </w:r>
      <w:r>
        <w:rPr>
          <w:rStyle w:val="1195pt0pt"/>
        </w:rPr>
        <w:t>чергується з [»].</w:t>
      </w:r>
      <w:bookmarkEnd w:id="59"/>
    </w:p>
    <w:p w:rsidR="00A66788" w:rsidRDefault="001A7945">
      <w:pPr>
        <w:pStyle w:val="41"/>
        <w:framePr w:w="3596" w:h="6655" w:hRule="exact" w:wrap="none" w:vAnchor="page" w:hAnchor="page" w:x="4507" w:y="6853"/>
        <w:numPr>
          <w:ilvl w:val="0"/>
          <w:numId w:val="8"/>
        </w:numPr>
        <w:shd w:val="clear" w:color="auto" w:fill="auto"/>
        <w:tabs>
          <w:tab w:val="left" w:pos="410"/>
        </w:tabs>
        <w:spacing w:before="0" w:line="263" w:lineRule="exact"/>
        <w:ind w:left="200" w:right="100" w:firstLine="0"/>
        <w:jc w:val="both"/>
      </w:pPr>
      <w:r>
        <w:rPr>
          <w:rStyle w:val="95pt0pt1"/>
        </w:rPr>
        <w:t xml:space="preserve">У кореневому буквосполученні </w:t>
      </w:r>
      <w:r>
        <w:rPr>
          <w:rStyle w:val="95pt0pt2"/>
          <w:b/>
          <w:bCs/>
        </w:rPr>
        <w:t>•ере-, -єле-і</w:t>
      </w:r>
    </w:p>
    <w:p w:rsidR="00A66788" w:rsidRDefault="001A7945">
      <w:pPr>
        <w:pStyle w:val="321"/>
        <w:framePr w:w="3596" w:h="6655" w:hRule="exact" w:wrap="none" w:vAnchor="page" w:hAnchor="page" w:x="4507" w:y="6853"/>
        <w:shd w:val="clear" w:color="auto" w:fill="auto"/>
        <w:spacing w:after="146"/>
        <w:ind w:left="200" w:right="100"/>
      </w:pPr>
      <w:r>
        <w:t xml:space="preserve">шелест, черешня, берег, джерело, </w:t>
      </w:r>
      <w:r>
        <w:rPr>
          <w:rStyle w:val="320pt"/>
          <w:i/>
          <w:iCs/>
        </w:rPr>
        <w:t xml:space="preserve">берем, </w:t>
      </w:r>
      <w:r>
        <w:t>ожеледь, мережа, пелена.</w:t>
      </w:r>
    </w:p>
    <w:p w:rsidR="00A66788" w:rsidRDefault="001A7945">
      <w:pPr>
        <w:pStyle w:val="211"/>
        <w:framePr w:w="3596" w:h="6655" w:hRule="exact" w:wrap="none" w:vAnchor="page" w:hAnchor="page" w:x="4507" w:y="6853"/>
        <w:shd w:val="clear" w:color="auto" w:fill="auto"/>
        <w:spacing w:before="0" w:line="222" w:lineRule="exact"/>
        <w:ind w:right="100"/>
      </w:pPr>
      <w:r>
        <w:rPr>
          <w:rStyle w:val="21LucidaSansUnicode85pt0pt"/>
        </w:rPr>
        <w:t>УВАГА!</w:t>
      </w:r>
    </w:p>
    <w:p w:rsidR="00A66788" w:rsidRDefault="001A7945">
      <w:pPr>
        <w:pStyle w:val="41"/>
        <w:framePr w:w="3596" w:h="6655" w:hRule="exact" w:wrap="none" w:vAnchor="page" w:hAnchor="page" w:x="4507" w:y="6853"/>
        <w:shd w:val="clear" w:color="auto" w:fill="auto"/>
        <w:spacing w:before="0" w:line="222" w:lineRule="exact"/>
        <w:ind w:left="200" w:right="100" w:firstLine="0"/>
        <w:jc w:val="both"/>
      </w:pPr>
      <w:r>
        <w:rPr>
          <w:rStyle w:val="95pt0pt1"/>
        </w:rPr>
        <w:t xml:space="preserve">Ка меж кореня і суфікса може бути бухаосполу- че^мя </w:t>
      </w:r>
      <w:r>
        <w:rPr>
          <w:rStyle w:val="LucidaSansUnicode75pt0pt0"/>
        </w:rPr>
        <w:t>-ери-, -ели-:</w:t>
      </w:r>
    </w:p>
    <w:p w:rsidR="00A66788" w:rsidRDefault="001A7945">
      <w:pPr>
        <w:pStyle w:val="231"/>
        <w:framePr w:w="3596" w:h="6655" w:hRule="exact" w:wrap="none" w:vAnchor="page" w:hAnchor="page" w:x="4507" w:y="6853"/>
        <w:shd w:val="clear" w:color="auto" w:fill="auto"/>
        <w:spacing w:after="0" w:line="222" w:lineRule="exact"/>
        <w:ind w:right="100" w:firstLine="0"/>
        <w:jc w:val="right"/>
      </w:pPr>
      <w:r>
        <w:rPr>
          <w:rStyle w:val="23LucidaSansUnicode0pt0"/>
          <w:i/>
          <w:iCs/>
          <w:lang w:val="pl-PL"/>
        </w:rPr>
        <w:t>rrefu-a (rep</w:t>
      </w:r>
      <w:r>
        <w:rPr>
          <w:rStyle w:val="23LucidaSansUnicode0pt"/>
          <w:lang w:val="pl-PL"/>
        </w:rPr>
        <w:t xml:space="preserve"> </w:t>
      </w:r>
      <w:r>
        <w:rPr>
          <w:rStyle w:val="23LucidaSansUnicode0pt"/>
        </w:rPr>
        <w:t xml:space="preserve">+ </w:t>
      </w:r>
      <w:r>
        <w:rPr>
          <w:rStyle w:val="23LucidaSansUnicode0pt0"/>
          <w:i/>
          <w:iCs/>
        </w:rPr>
        <w:t>ин</w:t>
      </w:r>
      <w:r>
        <w:rPr>
          <w:rStyle w:val="23LucidaSansUnicode0pt"/>
        </w:rPr>
        <w:t xml:space="preserve"> </w:t>
      </w:r>
      <w:r>
        <w:rPr>
          <w:rStyle w:val="23LucidaSansUnicode0pt"/>
          <w:lang w:val="ru-RU"/>
        </w:rPr>
        <w:t xml:space="preserve">-г </w:t>
      </w:r>
      <w:r>
        <w:rPr>
          <w:rStyle w:val="23LucidaSansUnicode0pt0"/>
          <w:i/>
          <w:iCs/>
        </w:rPr>
        <w:t xml:space="preserve">а), меливо </w:t>
      </w:r>
      <w:r>
        <w:rPr>
          <w:rStyle w:val="23LucidaSansUnicode0pt0"/>
          <w:i/>
          <w:iCs/>
          <w:lang w:val="ru-RU"/>
        </w:rPr>
        <w:t>(мел</w:t>
      </w:r>
      <w:r>
        <w:rPr>
          <w:rStyle w:val="23LucidaSansUnicode0pt"/>
          <w:lang w:val="ru-RU"/>
        </w:rPr>
        <w:t xml:space="preserve"> </w:t>
      </w:r>
      <w:r>
        <w:rPr>
          <w:rStyle w:val="23LucidaSansUnicode0pt"/>
        </w:rPr>
        <w:t xml:space="preserve">+ </w:t>
      </w:r>
      <w:r>
        <w:rPr>
          <w:rStyle w:val="23LucidaSansUnicode0pt0"/>
          <w:i/>
          <w:iCs/>
          <w:lang w:val="ru-RU"/>
        </w:rPr>
        <w:t>ив</w:t>
      </w:r>
      <w:r>
        <w:rPr>
          <w:rStyle w:val="23LucidaSansUnicode0pt"/>
          <w:lang w:val="ru-RU"/>
        </w:rPr>
        <w:t xml:space="preserve"> </w:t>
      </w:r>
      <w:r>
        <w:rPr>
          <w:rStyle w:val="23LucidaSansUnicode0pt"/>
        </w:rPr>
        <w:t xml:space="preserve">+ </w:t>
      </w:r>
      <w:r>
        <w:rPr>
          <w:rStyle w:val="23LucidaSansUnicode0pt0"/>
          <w:i/>
          <w:iCs/>
          <w:lang w:val="ru-RU"/>
        </w:rPr>
        <w:t>о).</w:t>
      </w:r>
    </w:p>
    <w:p w:rsidR="00A66788" w:rsidRPr="00CC1B4A" w:rsidRDefault="001A7945">
      <w:pPr>
        <w:pStyle w:val="331"/>
        <w:framePr w:w="3596" w:h="6655" w:hRule="exact" w:wrap="none" w:vAnchor="page" w:hAnchor="page" w:x="4507" w:y="6853"/>
        <w:shd w:val="clear" w:color="auto" w:fill="auto"/>
        <w:tabs>
          <w:tab w:val="left" w:leader="hyphen" w:pos="521"/>
          <w:tab w:val="left" w:leader="hyphen" w:pos="978"/>
          <w:tab w:val="left" w:leader="hyphen" w:pos="998"/>
          <w:tab w:val="left" w:leader="hyphen" w:pos="1899"/>
          <w:tab w:val="left" w:leader="dot" w:pos="3380"/>
          <w:tab w:val="left" w:leader="dot" w:pos="3409"/>
        </w:tabs>
        <w:spacing w:after="104" w:line="80" w:lineRule="exact"/>
        <w:ind w:left="200"/>
        <w:rPr>
          <w:lang w:val="uk-UA"/>
        </w:rPr>
      </w:pPr>
      <w:r w:rsidRPr="00CC1B4A">
        <w:rPr>
          <w:lang w:val="uk-UA"/>
        </w:rPr>
        <w:t xml:space="preserve">■■■ ■ </w:t>
      </w:r>
      <w:r>
        <w:rPr>
          <w:rStyle w:val="33Candara0pt"/>
        </w:rPr>
        <w:t>tts</w:t>
      </w:r>
      <w:r w:rsidRPr="00CC1B4A">
        <w:rPr>
          <w:lang w:val="uk-UA"/>
        </w:rPr>
        <w:tab/>
        <w:t>...</w:t>
      </w:r>
      <w:r w:rsidRPr="00CC1B4A">
        <w:rPr>
          <w:lang w:val="uk-UA"/>
        </w:rPr>
        <w:tab/>
      </w:r>
      <w:r w:rsidRPr="00CC1B4A">
        <w:rPr>
          <w:lang w:val="uk-UA"/>
        </w:rPr>
        <w:tab/>
      </w:r>
      <w:r w:rsidRPr="00CC1B4A">
        <w:rPr>
          <w:rStyle w:val="332"/>
          <w:lang w:val="uk-UA"/>
        </w:rPr>
        <w:t xml:space="preserve">— </w:t>
      </w:r>
      <w:r w:rsidRPr="00CC1B4A">
        <w:rPr>
          <w:rStyle w:val="332"/>
          <w:lang w:val="uk-UA"/>
        </w:rPr>
        <w:tab/>
      </w:r>
      <w:r w:rsidRPr="00CC1B4A">
        <w:rPr>
          <w:lang w:val="uk-UA"/>
        </w:rPr>
        <w:t xml:space="preserve">: </w:t>
      </w:r>
      <w:r>
        <w:rPr>
          <w:rStyle w:val="330pt250"/>
        </w:rPr>
        <w:t>,L..ssr«",</w:t>
      </w:r>
      <w:r>
        <w:rPr>
          <w:rStyle w:val="332"/>
          <w:lang w:val="pl-PL"/>
        </w:rPr>
        <w:t xml:space="preserve"> </w:t>
      </w:r>
      <w:r w:rsidRPr="00CC1B4A">
        <w:rPr>
          <w:rStyle w:val="332"/>
          <w:lang w:val="uk-UA"/>
        </w:rPr>
        <w:t xml:space="preserve">■■■■■,■■■ </w:t>
      </w:r>
      <w:r>
        <w:rPr>
          <w:rStyle w:val="330pt250"/>
        </w:rPr>
        <w:t>za</w:t>
      </w:r>
      <w:r>
        <w:rPr>
          <w:rStyle w:val="332"/>
          <w:lang w:val="pl-PL"/>
        </w:rPr>
        <w:t>.;</w:t>
      </w:r>
      <w:r w:rsidRPr="00CC1B4A">
        <w:rPr>
          <w:rStyle w:val="332"/>
          <w:lang w:val="uk-UA"/>
        </w:rPr>
        <w:t>———■</w:t>
      </w:r>
      <w:r w:rsidRPr="00CC1B4A">
        <w:rPr>
          <w:rStyle w:val="332"/>
          <w:lang w:val="uk-UA"/>
        </w:rPr>
        <w:tab/>
      </w:r>
      <w:r w:rsidRPr="00CC1B4A">
        <w:rPr>
          <w:rStyle w:val="332"/>
          <w:lang w:val="uk-UA"/>
        </w:rPr>
        <w:tab/>
      </w:r>
    </w:p>
    <w:p w:rsidR="00A66788" w:rsidRDefault="001A7945">
      <w:pPr>
        <w:pStyle w:val="41"/>
        <w:framePr w:w="3596" w:h="6655" w:hRule="exact" w:wrap="none" w:vAnchor="page" w:hAnchor="page" w:x="4507" w:y="6853"/>
        <w:shd w:val="clear" w:color="auto" w:fill="auto"/>
        <w:spacing w:before="0" w:after="26" w:line="190" w:lineRule="exact"/>
        <w:ind w:left="200" w:firstLine="0"/>
      </w:pPr>
      <w:r>
        <w:rPr>
          <w:rStyle w:val="95pt0pt1"/>
        </w:rPr>
        <w:t xml:space="preserve">Пишемо </w:t>
      </w:r>
      <w:r>
        <w:rPr>
          <w:rStyle w:val="95pt0pt1"/>
          <w:lang w:val="pl-PL"/>
        </w:rPr>
        <w:t>[u]:</w:t>
      </w:r>
    </w:p>
    <w:p w:rsidR="00A66788" w:rsidRDefault="001A7945">
      <w:pPr>
        <w:pStyle w:val="41"/>
        <w:framePr w:w="3596" w:h="6655" w:hRule="exact" w:wrap="none" w:vAnchor="page" w:hAnchor="page" w:x="4507" w:y="6853"/>
        <w:numPr>
          <w:ilvl w:val="0"/>
          <w:numId w:val="8"/>
        </w:numPr>
        <w:shd w:val="clear" w:color="auto" w:fill="auto"/>
        <w:tabs>
          <w:tab w:val="left" w:pos="410"/>
        </w:tabs>
        <w:spacing w:before="0" w:line="255" w:lineRule="exact"/>
        <w:ind w:left="200" w:right="100" w:firstLine="0"/>
        <w:jc w:val="both"/>
      </w:pPr>
      <w:r>
        <w:rPr>
          <w:rStyle w:val="95pt0pt1"/>
        </w:rPr>
        <w:t xml:space="preserve">У кореневому буквосполученні </w:t>
      </w:r>
      <w:r>
        <w:rPr>
          <w:rStyle w:val="0pt5"/>
        </w:rPr>
        <w:t xml:space="preserve">-ри-, </w:t>
      </w:r>
      <w:r>
        <w:rPr>
          <w:rStyle w:val="0pt5"/>
          <w:lang w:val="ru-RU"/>
        </w:rPr>
        <w:t>-ли-</w:t>
      </w:r>
      <w:r>
        <w:rPr>
          <w:rStyle w:val="95pt0pt1"/>
          <w:lang w:val="ru-RU"/>
        </w:rPr>
        <w:t xml:space="preserve"> </w:t>
      </w:r>
      <w:r>
        <w:rPr>
          <w:rStyle w:val="95pt0pt1"/>
        </w:rPr>
        <w:t>між приголосними:</w:t>
      </w:r>
    </w:p>
    <w:p w:rsidR="00A66788" w:rsidRDefault="001A7945">
      <w:pPr>
        <w:pStyle w:val="160"/>
        <w:framePr w:w="3596" w:h="6655" w:hRule="exact" w:wrap="none" w:vAnchor="page" w:hAnchor="page" w:x="4507" w:y="6853"/>
        <w:shd w:val="clear" w:color="auto" w:fill="auto"/>
        <w:spacing w:after="123" w:line="251" w:lineRule="exact"/>
        <w:ind w:left="200" w:right="100" w:firstLine="0"/>
        <w:jc w:val="both"/>
      </w:pPr>
      <w:r>
        <w:rPr>
          <w:rStyle w:val="160pt0"/>
          <w:i/>
          <w:iCs/>
        </w:rPr>
        <w:t>бриніти, бриньчати (хоч бренька</w:t>
      </w:r>
      <w:r>
        <w:rPr>
          <w:rStyle w:val="160pt0"/>
          <w:i/>
          <w:iCs/>
        </w:rPr>
        <w:softHyphen/>
        <w:t>ти), гриміти, дрижати, криниця, кришити,</w:t>
      </w:r>
      <w:r>
        <w:rPr>
          <w:rStyle w:val="160pt0"/>
          <w:i/>
          <w:iCs/>
        </w:rPr>
        <w:t xml:space="preserve"> крихітний, тривати, тривога, триножити, глитати.</w:t>
      </w:r>
    </w:p>
    <w:p w:rsidR="00A66788" w:rsidRDefault="001A7945">
      <w:pPr>
        <w:pStyle w:val="41"/>
        <w:framePr w:w="3596" w:h="6655" w:hRule="exact" w:wrap="none" w:vAnchor="page" w:hAnchor="page" w:x="4507" w:y="6853"/>
        <w:shd w:val="clear" w:color="auto" w:fill="auto"/>
        <w:spacing w:before="0" w:line="247" w:lineRule="exact"/>
        <w:ind w:left="200" w:right="100" w:firstLine="0"/>
        <w:jc w:val="both"/>
      </w:pPr>
      <w:r>
        <w:rPr>
          <w:rStyle w:val="95pt0pt1"/>
        </w:rPr>
        <w:t xml:space="preserve">У деяких словах (переважно </w:t>
      </w:r>
      <w:r>
        <w:rPr>
          <w:rStyle w:val="0pt5"/>
        </w:rPr>
        <w:t>іншо</w:t>
      </w:r>
      <w:r>
        <w:rPr>
          <w:rStyle w:val="0pt5"/>
        </w:rPr>
        <w:softHyphen/>
        <w:t>мовного походження</w:t>
      </w:r>
      <w:r>
        <w:rPr>
          <w:rStyle w:val="95pt0pt1"/>
        </w:rPr>
        <w:t xml:space="preserve">) написання </w:t>
      </w:r>
      <w:r>
        <w:rPr>
          <w:rStyle w:val="0pt5"/>
        </w:rPr>
        <w:t>е</w:t>
      </w:r>
      <w:r>
        <w:rPr>
          <w:rStyle w:val="95pt0pt1"/>
        </w:rPr>
        <w:t xml:space="preserve"> — </w:t>
      </w:r>
      <w:r>
        <w:rPr>
          <w:rStyle w:val="LucidaSansUnicode8pt0pt"/>
        </w:rPr>
        <w:t xml:space="preserve">u </w:t>
      </w:r>
      <w:r>
        <w:rPr>
          <w:rStyle w:val="95pt0pt1"/>
        </w:rPr>
        <w:t>не можна перевірити жодним спо</w:t>
      </w:r>
      <w:r>
        <w:rPr>
          <w:rStyle w:val="95pt0pt1"/>
        </w:rPr>
        <w:softHyphen/>
        <w:t>собом. їхній правопис треба запам’я</w:t>
      </w:r>
      <w:r>
        <w:rPr>
          <w:rStyle w:val="95pt0pt1"/>
        </w:rPr>
        <w:softHyphen/>
        <w:t>тати або ж звіряти за орфографічним словником.</w:t>
      </w:r>
    </w:p>
    <w:p w:rsidR="00A66788" w:rsidRDefault="001A7945">
      <w:pPr>
        <w:pStyle w:val="af0"/>
        <w:framePr w:w="3744" w:h="2339" w:hRule="exact" w:wrap="none" w:vAnchor="page" w:hAnchor="page" w:x="4490" w:y="13665"/>
        <w:shd w:val="clear" w:color="auto" w:fill="auto"/>
        <w:spacing w:line="150" w:lineRule="exact"/>
        <w:ind w:right="60" w:firstLine="0"/>
      </w:pPr>
      <w:r>
        <w:t>ЗАПАМ'ЯТАЙТЕ!</w:t>
      </w:r>
    </w:p>
    <w:p w:rsidR="00A66788" w:rsidRDefault="001A7945">
      <w:pPr>
        <w:pStyle w:val="58"/>
        <w:framePr w:w="3744" w:h="2339" w:hRule="exact" w:wrap="none" w:vAnchor="page" w:hAnchor="page" w:x="4490" w:y="13665"/>
        <w:shd w:val="clear" w:color="auto" w:fill="auto"/>
        <w:ind w:left="200"/>
      </w:pPr>
      <w:r>
        <w:t>Слова з [е</w:t>
      </w:r>
      <w:r>
        <w:t>]:</w:t>
      </w:r>
    </w:p>
    <w:p w:rsidR="00A66788" w:rsidRDefault="001A7945">
      <w:pPr>
        <w:pStyle w:val="66"/>
        <w:framePr w:w="3744" w:h="2339" w:hRule="exact" w:wrap="none" w:vAnchor="page" w:hAnchor="page" w:x="4490" w:y="13665"/>
        <w:shd w:val="clear" w:color="auto" w:fill="auto"/>
        <w:ind w:left="200" w:right="60"/>
      </w:pPr>
      <w:r>
        <w:t>Бензин, бетон, деталь, демократ, жетон, медаль, метро, левада, пенал, чемпіон.</w:t>
      </w:r>
    </w:p>
    <w:p w:rsidR="00A66788" w:rsidRDefault="001A7945">
      <w:pPr>
        <w:pStyle w:val="58"/>
        <w:framePr w:w="3744" w:h="2339" w:hRule="exact" w:wrap="none" w:vAnchor="page" w:hAnchor="page" w:x="4490" w:y="13665"/>
        <w:shd w:val="clear" w:color="auto" w:fill="auto"/>
        <w:ind w:left="200"/>
      </w:pPr>
      <w:r>
        <w:t>Слова з [м]:</w:t>
      </w:r>
    </w:p>
    <w:p w:rsidR="00A66788" w:rsidRDefault="001A7945">
      <w:pPr>
        <w:pStyle w:val="66"/>
        <w:framePr w:w="3744" w:h="2339" w:hRule="exact" w:wrap="none" w:vAnchor="page" w:hAnchor="page" w:x="4490" w:y="13665"/>
        <w:shd w:val="clear" w:color="auto" w:fill="auto"/>
        <w:ind w:left="200" w:right="60"/>
      </w:pPr>
      <w:r>
        <w:t>Кишеня, кипарис, лимон, лиман, пиріг, цибуля, шинеяо</w:t>
      </w:r>
      <w:r>
        <w:rPr>
          <w:rStyle w:val="60pt"/>
        </w:rPr>
        <w:t xml:space="preserve"> </w:t>
      </w:r>
      <w:r>
        <w:rPr>
          <w:rStyle w:val="6Candara7pt0pt"/>
        </w:rPr>
        <w:t xml:space="preserve">і </w:t>
      </w:r>
      <w:r>
        <w:t xml:space="preserve">шинеля, диригент, речитатив. </w:t>
      </w:r>
      <w:r>
        <w:rPr>
          <w:rStyle w:val="685pt0pt"/>
        </w:rPr>
        <w:t xml:space="preserve">Слова, що мають два варіанти написання: </w:t>
      </w:r>
      <w:r>
        <w:t>келих</w:t>
      </w:r>
      <w:r>
        <w:rPr>
          <w:rStyle w:val="60pt"/>
        </w:rPr>
        <w:t xml:space="preserve"> </w:t>
      </w:r>
      <w:r>
        <w:rPr>
          <w:rStyle w:val="6TimesNewRoman95pt0pt"/>
          <w:rFonts w:eastAsia="Lucida Sans Unicode"/>
        </w:rPr>
        <w:t xml:space="preserve">і </w:t>
      </w:r>
      <w:r>
        <w:t>келех, коригувати</w:t>
      </w:r>
      <w:r>
        <w:rPr>
          <w:rStyle w:val="60pt"/>
        </w:rPr>
        <w:t xml:space="preserve"> І </w:t>
      </w:r>
      <w:r>
        <w:t>корегувати.</w:t>
      </w:r>
    </w:p>
    <w:p w:rsidR="00A66788" w:rsidRDefault="001A7945">
      <w:pPr>
        <w:pStyle w:val="341"/>
        <w:framePr w:w="3789" w:h="9043" w:hRule="exact" w:wrap="none" w:vAnchor="page" w:hAnchor="page" w:x="8415" w:y="6873"/>
        <w:shd w:val="clear" w:color="auto" w:fill="auto"/>
        <w:ind w:right="100"/>
      </w:pPr>
      <w:r>
        <w:t>РОЗРІЗНЯЙТЕ!</w:t>
      </w:r>
    </w:p>
    <w:p w:rsidR="00A66788" w:rsidRDefault="001A7945">
      <w:pPr>
        <w:pStyle w:val="211"/>
        <w:framePr w:w="3789" w:h="9043" w:hRule="exact" w:wrap="none" w:vAnchor="page" w:hAnchor="page" w:x="8415" w:y="6873"/>
        <w:shd w:val="clear" w:color="auto" w:fill="auto"/>
        <w:spacing w:before="0" w:line="230" w:lineRule="exact"/>
        <w:ind w:right="100"/>
      </w:pPr>
      <w:r>
        <w:rPr>
          <w:rStyle w:val="21LucidaSansUnicode85pt0pt"/>
        </w:rPr>
        <w:t xml:space="preserve">Слова, </w:t>
      </w:r>
      <w:r>
        <w:rPr>
          <w:rStyle w:val="21LucidaSansUnicode8pt0pt"/>
        </w:rPr>
        <w:t xml:space="preserve">у яких </w:t>
      </w:r>
      <w:r>
        <w:rPr>
          <w:rStyle w:val="21LucidaSansUnicode85pt0pt"/>
        </w:rPr>
        <w:t xml:space="preserve">написання </w:t>
      </w:r>
      <w:r>
        <w:rPr>
          <w:rStyle w:val="21LucidaSansUnicode8pt0pt"/>
        </w:rPr>
        <w:t xml:space="preserve">е </w:t>
      </w:r>
      <w:r>
        <w:rPr>
          <w:rStyle w:val="21LucidaSansUnicode85pt0pt"/>
        </w:rPr>
        <w:t xml:space="preserve">— </w:t>
      </w:r>
      <w:r>
        <w:rPr>
          <w:rStyle w:val="21LucidaSansUnicode85pt0pt"/>
          <w:lang w:val="ru-RU"/>
        </w:rPr>
        <w:t xml:space="preserve">и </w:t>
      </w:r>
      <w:r>
        <w:rPr>
          <w:rStyle w:val="21LucidaSansUnicode85pt0pt"/>
        </w:rPr>
        <w:t xml:space="preserve">залежить </w:t>
      </w:r>
      <w:r>
        <w:rPr>
          <w:rStyle w:val="21LucidaSansUnicode8pt0pt"/>
        </w:rPr>
        <w:t>від</w:t>
      </w:r>
    </w:p>
    <w:p w:rsidR="00A66788" w:rsidRDefault="001A7945">
      <w:pPr>
        <w:pStyle w:val="211"/>
        <w:framePr w:w="3789" w:h="9043" w:hRule="exact" w:wrap="none" w:vAnchor="page" w:hAnchor="page" w:x="8415" w:y="6873"/>
        <w:shd w:val="clear" w:color="auto" w:fill="auto"/>
        <w:spacing w:before="0" w:line="230" w:lineRule="exact"/>
        <w:ind w:left="140"/>
        <w:jc w:val="both"/>
      </w:pPr>
      <w:r>
        <w:rPr>
          <w:rStyle w:val="21LucidaSansUnicode85pt0pt"/>
        </w:rPr>
        <w:t>лексичного значення:</w:t>
      </w:r>
    </w:p>
    <w:p w:rsidR="00A66788" w:rsidRDefault="001A7945">
      <w:pPr>
        <w:pStyle w:val="211"/>
        <w:framePr w:w="3789" w:h="9043" w:hRule="exact" w:wrap="none" w:vAnchor="page" w:hAnchor="page" w:x="8415" w:y="6873"/>
        <w:shd w:val="clear" w:color="auto" w:fill="auto"/>
        <w:spacing w:before="0" w:line="247" w:lineRule="exact"/>
        <w:ind w:left="140"/>
        <w:jc w:val="both"/>
      </w:pPr>
      <w:r>
        <w:rPr>
          <w:rStyle w:val="21LucidaSansUnicode0pt"/>
        </w:rPr>
        <w:t>клунок</w:t>
      </w:r>
      <w:r>
        <w:rPr>
          <w:rStyle w:val="21LucidaSansUnicode0pt0"/>
        </w:rPr>
        <w:t xml:space="preserve"> </w:t>
      </w:r>
      <w:r>
        <w:rPr>
          <w:rStyle w:val="21LucidaSansUnicode85pt0pt"/>
        </w:rPr>
        <w:t xml:space="preserve">(від клин) і </w:t>
      </w:r>
      <w:r>
        <w:rPr>
          <w:rStyle w:val="21LucidaSansUnicode0pt"/>
        </w:rPr>
        <w:t>кленок</w:t>
      </w:r>
      <w:r>
        <w:rPr>
          <w:rStyle w:val="21LucidaSansUnicode0pt0"/>
        </w:rPr>
        <w:t xml:space="preserve"> </w:t>
      </w:r>
      <w:r>
        <w:rPr>
          <w:rStyle w:val="21LucidaSansUnicode85pt0pt"/>
        </w:rPr>
        <w:t>(від клен),</w:t>
      </w:r>
    </w:p>
    <w:p w:rsidR="00A66788" w:rsidRDefault="001A7945">
      <w:pPr>
        <w:pStyle w:val="211"/>
        <w:framePr w:w="3789" w:h="9043" w:hRule="exact" w:wrap="none" w:vAnchor="page" w:hAnchor="page" w:x="8415" w:y="6873"/>
        <w:shd w:val="clear" w:color="auto" w:fill="auto"/>
        <w:spacing w:before="0" w:line="247" w:lineRule="exact"/>
        <w:ind w:left="140"/>
        <w:jc w:val="both"/>
      </w:pPr>
      <w:r>
        <w:rPr>
          <w:rStyle w:val="21LucidaSansUnicode0pt"/>
        </w:rPr>
        <w:t>диньки</w:t>
      </w:r>
      <w:r>
        <w:rPr>
          <w:rStyle w:val="21LucidaSansUnicode0pt0"/>
        </w:rPr>
        <w:t xml:space="preserve"> </w:t>
      </w:r>
      <w:r>
        <w:rPr>
          <w:rStyle w:val="21LucidaSansUnicode85pt0pt"/>
        </w:rPr>
        <w:t xml:space="preserve">(від диня) і </w:t>
      </w:r>
      <w:r>
        <w:rPr>
          <w:rStyle w:val="21LucidaSansUnicode0pt"/>
        </w:rPr>
        <w:t>деньки</w:t>
      </w:r>
      <w:r>
        <w:rPr>
          <w:rStyle w:val="21LucidaSansUnicode0pt0"/>
        </w:rPr>
        <w:t xml:space="preserve"> </w:t>
      </w:r>
      <w:r>
        <w:rPr>
          <w:rStyle w:val="21LucidaSansUnicode85pt0pt"/>
        </w:rPr>
        <w:t>(від день),</w:t>
      </w:r>
    </w:p>
    <w:p w:rsidR="00A66788" w:rsidRDefault="001A7945">
      <w:pPr>
        <w:pStyle w:val="211"/>
        <w:framePr w:w="3789" w:h="9043" w:hRule="exact" w:wrap="none" w:vAnchor="page" w:hAnchor="page" w:x="8415" w:y="6873"/>
        <w:shd w:val="clear" w:color="auto" w:fill="auto"/>
        <w:spacing w:before="0" w:line="247" w:lineRule="exact"/>
        <w:ind w:left="140"/>
        <w:jc w:val="both"/>
      </w:pPr>
      <w:r>
        <w:rPr>
          <w:rStyle w:val="21LucidaSansUnicode0pt"/>
        </w:rPr>
        <w:t>гриби</w:t>
      </w:r>
      <w:r>
        <w:rPr>
          <w:rStyle w:val="21LucidaSansUnicode0pt0"/>
        </w:rPr>
        <w:t xml:space="preserve"> </w:t>
      </w:r>
      <w:r>
        <w:rPr>
          <w:rStyle w:val="21LucidaSansUnicode85pt0pt"/>
        </w:rPr>
        <w:t xml:space="preserve">(від гриб) </w:t>
      </w:r>
      <w:r>
        <w:rPr>
          <w:rStyle w:val="21TimesNewRoman0pt"/>
          <w:rFonts w:eastAsia="Trebuchet MS"/>
        </w:rPr>
        <w:t xml:space="preserve">і </w:t>
      </w:r>
      <w:r>
        <w:rPr>
          <w:rStyle w:val="21LucidaSansUnicode0pt"/>
        </w:rPr>
        <w:t>греби</w:t>
      </w:r>
      <w:r>
        <w:rPr>
          <w:rStyle w:val="21LucidaSansUnicode0pt0"/>
        </w:rPr>
        <w:t xml:space="preserve"> </w:t>
      </w:r>
      <w:r>
        <w:rPr>
          <w:rStyle w:val="21LucidaSansUnicode85pt0pt"/>
        </w:rPr>
        <w:t>(від гребти),</w:t>
      </w:r>
    </w:p>
    <w:p w:rsidR="00A66788" w:rsidRDefault="001A7945">
      <w:pPr>
        <w:pStyle w:val="231"/>
        <w:framePr w:w="3789" w:h="9043" w:hRule="exact" w:wrap="none" w:vAnchor="page" w:hAnchor="page" w:x="8415" w:y="6873"/>
        <w:shd w:val="clear" w:color="auto" w:fill="auto"/>
        <w:spacing w:after="0" w:line="247" w:lineRule="exact"/>
        <w:ind w:left="140" w:firstLine="0"/>
      </w:pPr>
      <w:r>
        <w:rPr>
          <w:rStyle w:val="23LucidaSansUnicode0pt0"/>
          <w:i/>
          <w:iCs/>
        </w:rPr>
        <w:t>кус Хрцстос</w:t>
      </w:r>
      <w:r>
        <w:rPr>
          <w:rStyle w:val="23LucidaSansUnicode0pt"/>
        </w:rPr>
        <w:t xml:space="preserve"> </w:t>
      </w:r>
      <w:r>
        <w:rPr>
          <w:rStyle w:val="23LucidaSansUnicode85pt0pt"/>
        </w:rPr>
        <w:t xml:space="preserve">і </w:t>
      </w:r>
      <w:r>
        <w:rPr>
          <w:rStyle w:val="23LucidaSansUnicode0pt0"/>
          <w:i/>
          <w:iCs/>
        </w:rPr>
        <w:t>хрест,</w:t>
      </w:r>
    </w:p>
    <w:p w:rsidR="00A66788" w:rsidRDefault="001A7945">
      <w:pPr>
        <w:pStyle w:val="231"/>
        <w:framePr w:w="3789" w:h="9043" w:hRule="exact" w:wrap="none" w:vAnchor="page" w:hAnchor="page" w:x="8415" w:y="6873"/>
        <w:shd w:val="clear" w:color="auto" w:fill="auto"/>
        <w:spacing w:after="0" w:line="247" w:lineRule="exact"/>
        <w:ind w:left="140" w:firstLine="0"/>
      </w:pPr>
      <w:r>
        <w:rPr>
          <w:rStyle w:val="23LucidaSansUnicode0pt0"/>
          <w:i/>
          <w:iCs/>
        </w:rPr>
        <w:t>християнин</w:t>
      </w:r>
      <w:r>
        <w:rPr>
          <w:rStyle w:val="23LucidaSansUnicode0pt"/>
        </w:rPr>
        <w:t xml:space="preserve"> </w:t>
      </w:r>
      <w:r>
        <w:rPr>
          <w:rStyle w:val="23LucidaSansUnicode85pt0pt"/>
        </w:rPr>
        <w:t xml:space="preserve">і </w:t>
      </w:r>
      <w:r>
        <w:rPr>
          <w:rStyle w:val="23LucidaSansUnicode0pt0"/>
          <w:i/>
          <w:iCs/>
        </w:rPr>
        <w:t>хрестити,</w:t>
      </w:r>
    </w:p>
    <w:p w:rsidR="00A66788" w:rsidRDefault="001A7945">
      <w:pPr>
        <w:pStyle w:val="231"/>
        <w:framePr w:w="3789" w:h="9043" w:hRule="exact" w:wrap="none" w:vAnchor="page" w:hAnchor="page" w:x="8415" w:y="6873"/>
        <w:shd w:val="clear" w:color="auto" w:fill="auto"/>
        <w:spacing w:after="0" w:line="247" w:lineRule="exact"/>
        <w:ind w:left="140" w:firstLine="0"/>
      </w:pPr>
      <w:r>
        <w:rPr>
          <w:rStyle w:val="23LucidaSansUnicode0pt0"/>
          <w:i/>
          <w:iCs/>
        </w:rPr>
        <w:t>християнство</w:t>
      </w:r>
      <w:r>
        <w:rPr>
          <w:rStyle w:val="23LucidaSansUnicode0pt"/>
        </w:rPr>
        <w:t xml:space="preserve"> </w:t>
      </w:r>
      <w:r>
        <w:rPr>
          <w:rStyle w:val="23LucidaSansUnicode85pt0pt"/>
        </w:rPr>
        <w:t xml:space="preserve">і </w:t>
      </w:r>
      <w:r>
        <w:rPr>
          <w:rStyle w:val="23LucidaSansUnicode0pt0"/>
          <w:i/>
          <w:iCs/>
        </w:rPr>
        <w:t>хрещений,</w:t>
      </w:r>
    </w:p>
    <w:p w:rsidR="00A66788" w:rsidRDefault="001A7945">
      <w:pPr>
        <w:pStyle w:val="231"/>
        <w:framePr w:w="3789" w:h="9043" w:hRule="exact" w:wrap="none" w:vAnchor="page" w:hAnchor="page" w:x="8415" w:y="6873"/>
        <w:shd w:val="clear" w:color="auto" w:fill="auto"/>
        <w:spacing w:after="194" w:line="247" w:lineRule="exact"/>
        <w:ind w:left="140" w:firstLine="0"/>
      </w:pPr>
      <w:r>
        <w:rPr>
          <w:rStyle w:val="23LucidaSansUnicode0pt0"/>
          <w:i/>
          <w:iCs/>
        </w:rPr>
        <w:t>християнський</w:t>
      </w:r>
      <w:r>
        <w:rPr>
          <w:rStyle w:val="23LucidaSansUnicode0pt"/>
        </w:rPr>
        <w:t xml:space="preserve"> </w:t>
      </w:r>
      <w:r>
        <w:rPr>
          <w:rStyle w:val="23LucidaSansUnicode85pt0pt"/>
        </w:rPr>
        <w:t xml:space="preserve">і </w:t>
      </w:r>
      <w:r>
        <w:rPr>
          <w:rStyle w:val="23LucidaSansUnicode0pt0"/>
          <w:i/>
          <w:iCs/>
        </w:rPr>
        <w:t>хрещеник.</w:t>
      </w:r>
    </w:p>
    <w:p w:rsidR="00A66788" w:rsidRDefault="001A7945">
      <w:pPr>
        <w:pStyle w:val="1140"/>
        <w:framePr w:w="3789" w:h="9043" w:hRule="exact" w:wrap="none" w:vAnchor="page" w:hAnchor="page" w:x="8415" w:y="6873"/>
        <w:shd w:val="clear" w:color="auto" w:fill="auto"/>
        <w:spacing w:before="0" w:after="93" w:line="230" w:lineRule="exact"/>
        <w:ind w:left="140"/>
      </w:pPr>
      <w:bookmarkStart w:id="60" w:name="bookmark60"/>
      <w:r>
        <w:t xml:space="preserve">Ненаголошені голосні [о] та </w:t>
      </w:r>
      <w:r>
        <w:rPr>
          <w:rStyle w:val="114115pt0pt"/>
          <w:b/>
          <w:bCs/>
        </w:rPr>
        <w:t>[у]</w:t>
      </w:r>
      <w:bookmarkEnd w:id="60"/>
    </w:p>
    <w:p w:rsidR="00A66788" w:rsidRDefault="001A7945">
      <w:pPr>
        <w:pStyle w:val="41"/>
        <w:framePr w:w="3789" w:h="9043" w:hRule="exact" w:wrap="none" w:vAnchor="page" w:hAnchor="page" w:x="8415" w:y="6873"/>
        <w:shd w:val="clear" w:color="auto" w:fill="auto"/>
        <w:spacing w:before="0" w:line="251" w:lineRule="exact"/>
        <w:ind w:left="140" w:right="100" w:firstLine="0"/>
        <w:jc w:val="both"/>
      </w:pPr>
      <w:r>
        <w:rPr>
          <w:rStyle w:val="95pt0pt1"/>
        </w:rPr>
        <w:t>У сильній і слабкій позиції ці зву</w:t>
      </w:r>
      <w:r>
        <w:rPr>
          <w:rStyle w:val="95pt0pt1"/>
        </w:rPr>
        <w:softHyphen/>
        <w:t xml:space="preserve">ки вимовляються чітко. Наближення ненаголошеного [о] до [і/] найчастіше буває перед наголошеним складом з </w:t>
      </w:r>
      <w:r>
        <w:rPr>
          <w:rStyle w:val="0pt5"/>
        </w:rPr>
        <w:t>[у]</w:t>
      </w:r>
      <w:r>
        <w:rPr>
          <w:rStyle w:val="95pt0pt1"/>
        </w:rPr>
        <w:t xml:space="preserve"> або </w:t>
      </w:r>
      <w:r>
        <w:rPr>
          <w:rStyle w:val="95pt0pt3"/>
        </w:rPr>
        <w:t>[і].</w:t>
      </w:r>
    </w:p>
    <w:p w:rsidR="00A66788" w:rsidRDefault="001A7945">
      <w:pPr>
        <w:pStyle w:val="41"/>
        <w:framePr w:w="3789" w:h="9043" w:hRule="exact" w:wrap="none" w:vAnchor="page" w:hAnchor="page" w:x="8415" w:y="6873"/>
        <w:shd w:val="clear" w:color="auto" w:fill="auto"/>
        <w:spacing w:before="0" w:line="251" w:lineRule="exact"/>
        <w:ind w:left="140" w:firstLine="0"/>
        <w:jc w:val="both"/>
      </w:pPr>
      <w:r>
        <w:rPr>
          <w:rStyle w:val="95pt0pt1"/>
        </w:rPr>
        <w:t>Способи перевірки:</w:t>
      </w:r>
    </w:p>
    <w:p w:rsidR="00A66788" w:rsidRDefault="001A7945">
      <w:pPr>
        <w:pStyle w:val="41"/>
        <w:framePr w:w="3789" w:h="9043" w:hRule="exact" w:wrap="none" w:vAnchor="page" w:hAnchor="page" w:x="8415" w:y="6873"/>
        <w:numPr>
          <w:ilvl w:val="0"/>
          <w:numId w:val="8"/>
        </w:numPr>
        <w:shd w:val="clear" w:color="auto" w:fill="auto"/>
        <w:tabs>
          <w:tab w:val="left" w:pos="358"/>
        </w:tabs>
        <w:spacing w:before="0" w:line="251" w:lineRule="exact"/>
        <w:ind w:left="140" w:right="100" w:firstLine="0"/>
        <w:jc w:val="both"/>
      </w:pPr>
      <w:r>
        <w:rPr>
          <w:rStyle w:val="95pt0pt1"/>
        </w:rPr>
        <w:t>Поставити в сильну позицію — під наголос:</w:t>
      </w:r>
    </w:p>
    <w:p w:rsidR="00A66788" w:rsidRDefault="001A7945">
      <w:pPr>
        <w:pStyle w:val="131"/>
        <w:framePr w:w="3789" w:h="9043" w:hRule="exact" w:wrap="none" w:vAnchor="page" w:hAnchor="page" w:x="8415" w:y="6873"/>
        <w:shd w:val="clear" w:color="auto" w:fill="auto"/>
        <w:spacing w:after="106" w:line="304" w:lineRule="exact"/>
        <w:ind w:left="140" w:right="560" w:firstLine="0"/>
        <w:jc w:val="both"/>
      </w:pPr>
      <w:r>
        <w:rPr>
          <w:rStyle w:val="1395pt0pt2"/>
        </w:rPr>
        <w:t>[.</w:t>
      </w:r>
      <w:r>
        <w:rPr>
          <w:rStyle w:val="1395pt0pt0"/>
          <w:i/>
          <w:iCs/>
        </w:rPr>
        <w:t>го»лубка</w:t>
      </w:r>
      <w:r>
        <w:rPr>
          <w:rStyle w:val="1395pt0pt2"/>
        </w:rPr>
        <w:t xml:space="preserve">] </w:t>
      </w:r>
      <w:r>
        <w:rPr>
          <w:rStyle w:val="1395pt0pt0"/>
          <w:i/>
          <w:iCs/>
        </w:rPr>
        <w:t>голубка,</w:t>
      </w:r>
      <w:r>
        <w:rPr>
          <w:rStyle w:val="1395pt0pt1"/>
        </w:rPr>
        <w:t xml:space="preserve"> </w:t>
      </w:r>
      <w:r>
        <w:rPr>
          <w:rStyle w:val="1395pt0pt2"/>
        </w:rPr>
        <w:t xml:space="preserve">бо </w:t>
      </w:r>
      <w:r>
        <w:rPr>
          <w:rStyle w:val="1395pt0pt0"/>
          <w:i/>
          <w:iCs/>
        </w:rPr>
        <w:t>голуб [ро»зумниї] розумний</w:t>
      </w:r>
      <w:r>
        <w:rPr>
          <w:rStyle w:val="130pt1"/>
          <w:i/>
          <w:iCs/>
        </w:rPr>
        <w:t>,</w:t>
      </w:r>
      <w:r>
        <w:rPr>
          <w:rStyle w:val="1395pt0pt2"/>
        </w:rPr>
        <w:t xml:space="preserve"> бо </w:t>
      </w:r>
      <w:r>
        <w:rPr>
          <w:rStyle w:val="1395pt0pt0"/>
          <w:i/>
          <w:iCs/>
        </w:rPr>
        <w:t>розум [ро*стут] ростуть,</w:t>
      </w:r>
      <w:r>
        <w:rPr>
          <w:rStyle w:val="1395pt0pt1"/>
        </w:rPr>
        <w:t xml:space="preserve"> </w:t>
      </w:r>
      <w:r>
        <w:rPr>
          <w:rStyle w:val="1395pt0pt2"/>
        </w:rPr>
        <w:t xml:space="preserve">бо </w:t>
      </w:r>
      <w:r>
        <w:rPr>
          <w:rStyle w:val="1395pt0pt0"/>
          <w:i/>
          <w:iCs/>
        </w:rPr>
        <w:t>зрослий</w:t>
      </w:r>
    </w:p>
    <w:p w:rsidR="00A66788" w:rsidRDefault="001A7945">
      <w:pPr>
        <w:pStyle w:val="41"/>
        <w:framePr w:w="3789" w:h="9043" w:hRule="exact" w:wrap="none" w:vAnchor="page" w:hAnchor="page" w:x="8415" w:y="6873"/>
        <w:numPr>
          <w:ilvl w:val="0"/>
          <w:numId w:val="8"/>
        </w:numPr>
        <w:shd w:val="clear" w:color="auto" w:fill="auto"/>
        <w:tabs>
          <w:tab w:val="left" w:pos="350"/>
        </w:tabs>
        <w:spacing w:before="0" w:line="247" w:lineRule="exact"/>
        <w:ind w:left="140" w:right="100" w:firstLine="0"/>
        <w:jc w:val="both"/>
      </w:pPr>
      <w:r>
        <w:rPr>
          <w:rStyle w:val="95pt0pt1"/>
        </w:rPr>
        <w:t>Змінити слово так, щоб у наступ</w:t>
      </w:r>
      <w:r>
        <w:rPr>
          <w:rStyle w:val="95pt0pt1"/>
        </w:rPr>
        <w:softHyphen/>
        <w:t xml:space="preserve">ному складі не було наголошеного </w:t>
      </w:r>
      <w:r>
        <w:rPr>
          <w:rStyle w:val="95pt0pt3"/>
        </w:rPr>
        <w:t>у</w:t>
      </w:r>
      <w:r>
        <w:rPr>
          <w:rStyle w:val="95pt0pt4"/>
        </w:rPr>
        <w:t xml:space="preserve"> </w:t>
      </w:r>
      <w:r>
        <w:rPr>
          <w:rStyle w:val="95pt0pt1"/>
        </w:rPr>
        <w:t xml:space="preserve">чи </w:t>
      </w:r>
      <w:r>
        <w:rPr>
          <w:rStyle w:val="95pt0pt3"/>
        </w:rPr>
        <w:t>і:</w:t>
      </w:r>
    </w:p>
    <w:p w:rsidR="00A66788" w:rsidRDefault="001A7945">
      <w:pPr>
        <w:pStyle w:val="131"/>
        <w:framePr w:w="3789" w:h="9043" w:hRule="exact" w:wrap="none" w:vAnchor="page" w:hAnchor="page" w:x="8415" w:y="6873"/>
        <w:shd w:val="clear" w:color="auto" w:fill="auto"/>
        <w:spacing w:after="123" w:line="304" w:lineRule="exact"/>
        <w:ind w:left="140" w:right="100" w:firstLine="0"/>
        <w:jc w:val="both"/>
      </w:pPr>
      <w:r>
        <w:rPr>
          <w:rStyle w:val="1395pt0pt0"/>
          <w:i/>
          <w:iCs/>
        </w:rPr>
        <w:t>[ко*жух] кожух,</w:t>
      </w:r>
      <w:r>
        <w:rPr>
          <w:rStyle w:val="1395pt0pt1"/>
        </w:rPr>
        <w:t xml:space="preserve"> </w:t>
      </w:r>
      <w:r>
        <w:rPr>
          <w:rStyle w:val="1395pt0pt2"/>
        </w:rPr>
        <w:t xml:space="preserve">бо </w:t>
      </w:r>
      <w:r>
        <w:rPr>
          <w:rStyle w:val="1395pt0pt0"/>
          <w:i/>
          <w:iCs/>
        </w:rPr>
        <w:t>кожушина [зо*зул'а] зозуля,</w:t>
      </w:r>
      <w:r>
        <w:rPr>
          <w:rStyle w:val="1395pt0pt1"/>
        </w:rPr>
        <w:t xml:space="preserve"> </w:t>
      </w:r>
      <w:r>
        <w:rPr>
          <w:rStyle w:val="1395pt0pt2"/>
        </w:rPr>
        <w:t xml:space="preserve">бо </w:t>
      </w:r>
      <w:r>
        <w:rPr>
          <w:rStyle w:val="1395pt0pt0"/>
          <w:i/>
          <w:iCs/>
        </w:rPr>
        <w:t xml:space="preserve">зозулястий </w:t>
      </w:r>
      <w:r>
        <w:rPr>
          <w:rStyle w:val="1395pt0pt0"/>
          <w:i/>
          <w:iCs/>
          <w:lang w:val="ru-RU"/>
        </w:rPr>
        <w:t>[со»</w:t>
      </w:r>
      <w:r>
        <w:rPr>
          <w:rStyle w:val="1395pt0pt0"/>
          <w:i/>
          <w:iCs/>
        </w:rPr>
        <w:t>б’і</w:t>
      </w:r>
      <w:r>
        <w:rPr>
          <w:rStyle w:val="1395pt0pt1"/>
        </w:rPr>
        <w:t xml:space="preserve"> </w:t>
      </w:r>
      <w:r>
        <w:rPr>
          <w:rStyle w:val="1395pt0pt2"/>
        </w:rPr>
        <w:t xml:space="preserve">] </w:t>
      </w:r>
      <w:r>
        <w:rPr>
          <w:rStyle w:val="1395pt0pt0"/>
          <w:i/>
          <w:iCs/>
        </w:rPr>
        <w:t>собі,</w:t>
      </w:r>
      <w:r>
        <w:rPr>
          <w:rStyle w:val="1395pt0pt1"/>
        </w:rPr>
        <w:t xml:space="preserve"> </w:t>
      </w:r>
      <w:r>
        <w:rPr>
          <w:rStyle w:val="1395pt0pt2"/>
        </w:rPr>
        <w:t xml:space="preserve">бо </w:t>
      </w:r>
      <w:r>
        <w:rPr>
          <w:rStyle w:val="1395pt0pt0"/>
          <w:i/>
          <w:iCs/>
        </w:rPr>
        <w:t>собою</w:t>
      </w:r>
    </w:p>
    <w:p w:rsidR="00A66788" w:rsidRDefault="001A7945">
      <w:pPr>
        <w:pStyle w:val="211"/>
        <w:framePr w:w="3789" w:h="9043" w:hRule="exact" w:wrap="none" w:vAnchor="page" w:hAnchor="page" w:x="8415" w:y="6873"/>
        <w:shd w:val="clear" w:color="auto" w:fill="auto"/>
        <w:spacing w:before="0" w:line="226" w:lineRule="exact"/>
        <w:ind w:right="100"/>
      </w:pPr>
      <w:r>
        <w:rPr>
          <w:rStyle w:val="21LucidaSansUnicode85pt0pt"/>
        </w:rPr>
        <w:t>ЗАПАМ’ЯТАЙТЕ!</w:t>
      </w:r>
    </w:p>
    <w:p w:rsidR="00A66788" w:rsidRDefault="001A7945">
      <w:pPr>
        <w:pStyle w:val="170"/>
        <w:framePr w:w="3789" w:h="9043" w:hRule="exact" w:wrap="none" w:vAnchor="page" w:hAnchor="page" w:x="8415" w:y="6873"/>
        <w:shd w:val="clear" w:color="auto" w:fill="auto"/>
        <w:spacing w:after="0" w:line="226" w:lineRule="exact"/>
        <w:ind w:left="140" w:firstLine="0"/>
      </w:pPr>
      <w:r>
        <w:rPr>
          <w:rStyle w:val="17LucidaSansUnicode0pt"/>
        </w:rPr>
        <w:t xml:space="preserve">Слова, що лишено з </w:t>
      </w:r>
      <w:r>
        <w:rPr>
          <w:rStyle w:val="17TimesNewRoman8pt0pt"/>
          <w:rFonts w:eastAsia="Arial"/>
        </w:rPr>
        <w:t>у:</w:t>
      </w:r>
    </w:p>
    <w:p w:rsidR="00A66788" w:rsidRDefault="001A7945">
      <w:pPr>
        <w:pStyle w:val="351"/>
        <w:framePr w:w="3789" w:h="9043" w:hRule="exact" w:wrap="none" w:vAnchor="page" w:hAnchor="page" w:x="8415" w:y="6873"/>
        <w:shd w:val="clear" w:color="auto" w:fill="auto"/>
        <w:ind w:left="140" w:right="100"/>
      </w:pPr>
      <w:r>
        <w:t>буряк, ворушити, мармур, парубок, пурхати, яблуко, яблуня.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81" w:y="6539"/>
        <w:shd w:val="clear" w:color="auto" w:fill="auto"/>
        <w:spacing w:line="170" w:lineRule="exact"/>
        <w:ind w:left="20"/>
      </w:pPr>
      <w:r>
        <w:rPr>
          <w:rStyle w:val="ArialNarrow85pt"/>
          <w:i/>
          <w:iCs/>
        </w:rPr>
        <w:lastRenderedPageBreak/>
        <w:t>Орфографія</w:t>
      </w:r>
    </w:p>
    <w:p w:rsidR="00A66788" w:rsidRDefault="001A7945">
      <w:pPr>
        <w:pStyle w:val="241"/>
        <w:framePr w:w="3658" w:h="9059" w:hRule="exact" w:wrap="none" w:vAnchor="page" w:hAnchor="page" w:x="4396" w:y="6814"/>
        <w:shd w:val="clear" w:color="auto" w:fill="auto"/>
        <w:spacing w:before="0" w:line="267" w:lineRule="exact"/>
        <w:ind w:left="260" w:right="260"/>
      </w:pPr>
      <w:bookmarkStart w:id="61" w:name="bookmark61"/>
      <w:r>
        <w:rPr>
          <w:rStyle w:val="24ArialNarrow10pt"/>
          <w:b/>
          <w:bCs/>
        </w:rPr>
        <w:t>Написання [а], що походить з давнього [о]</w:t>
      </w:r>
      <w:bookmarkEnd w:id="61"/>
    </w:p>
    <w:p w:rsidR="00A66788" w:rsidRDefault="001A7945">
      <w:pPr>
        <w:pStyle w:val="41"/>
        <w:framePr w:w="3658" w:h="9059" w:hRule="exact" w:wrap="none" w:vAnchor="page" w:hAnchor="page" w:x="4396" w:y="6814"/>
        <w:shd w:val="clear" w:color="auto" w:fill="auto"/>
        <w:spacing w:before="0" w:line="251" w:lineRule="exact"/>
        <w:ind w:left="20" w:right="40" w:firstLine="220"/>
        <w:jc w:val="both"/>
      </w:pPr>
      <w:r>
        <w:rPr>
          <w:rStyle w:val="95pt0pt1"/>
        </w:rPr>
        <w:t xml:space="preserve">У сучасній літературній мові є кілька слів, у </w:t>
      </w:r>
      <w:r>
        <w:rPr>
          <w:rStyle w:val="95pt0pt1"/>
        </w:rPr>
        <w:t>коренях яких ужи</w:t>
      </w:r>
      <w:r>
        <w:rPr>
          <w:rStyle w:val="95pt0pt1"/>
        </w:rPr>
        <w:softHyphen/>
        <w:t>вається звук [а], що походить з давнього (етимологічного) [о]. Тут слід пам’ятати:</w:t>
      </w:r>
    </w:p>
    <w:p w:rsidR="00A66788" w:rsidRDefault="001A7945">
      <w:pPr>
        <w:pStyle w:val="41"/>
        <w:framePr w:w="3658" w:h="9059" w:hRule="exact" w:wrap="none" w:vAnchor="page" w:hAnchor="page" w:x="4396" w:y="6814"/>
        <w:numPr>
          <w:ilvl w:val="0"/>
          <w:numId w:val="8"/>
        </w:numPr>
        <w:shd w:val="clear" w:color="auto" w:fill="auto"/>
        <w:tabs>
          <w:tab w:val="left" w:pos="262"/>
        </w:tabs>
        <w:spacing w:before="0" w:line="251" w:lineRule="exact"/>
        <w:ind w:left="260" w:right="40" w:hanging="220"/>
        <w:jc w:val="both"/>
      </w:pPr>
      <w:r>
        <w:rPr>
          <w:rStyle w:val="95pt0pt1"/>
        </w:rPr>
        <w:t xml:space="preserve">Після </w:t>
      </w:r>
      <w:r>
        <w:rPr>
          <w:rStyle w:val="0pt5"/>
        </w:rPr>
        <w:t>г, к, х</w:t>
      </w:r>
      <w:r>
        <w:rPr>
          <w:rStyle w:val="95pt0pt1"/>
        </w:rPr>
        <w:t xml:space="preserve"> давній звук [о] змінився на [а] переважно перед наголоше</w:t>
      </w:r>
      <w:r>
        <w:rPr>
          <w:rStyle w:val="95pt0pt1"/>
        </w:rPr>
        <w:softHyphen/>
        <w:t>ним складом з [а]:</w:t>
      </w:r>
    </w:p>
    <w:p w:rsidR="00A66788" w:rsidRDefault="001A7945">
      <w:pPr>
        <w:pStyle w:val="160"/>
        <w:framePr w:w="3658" w:h="9059" w:hRule="exact" w:wrap="none" w:vAnchor="page" w:hAnchor="page" w:x="4396" w:y="6814"/>
        <w:shd w:val="clear" w:color="auto" w:fill="auto"/>
        <w:spacing w:line="255" w:lineRule="exact"/>
        <w:ind w:left="260" w:right="40" w:firstLine="0"/>
        <w:jc w:val="left"/>
      </w:pPr>
      <w:r>
        <w:rPr>
          <w:rStyle w:val="160pt0"/>
          <w:i/>
          <w:iCs/>
        </w:rPr>
        <w:t xml:space="preserve">багато, багатир (багач), гаразд, гарячий, гарячка, кажан, качан, хазяїн, халява </w:t>
      </w:r>
      <w:r>
        <w:rPr>
          <w:rStyle w:val="1695pt0pt0"/>
        </w:rPr>
        <w:t>та в похідних:</w:t>
      </w:r>
    </w:p>
    <w:p w:rsidR="00A66788" w:rsidRDefault="001A7945">
      <w:pPr>
        <w:pStyle w:val="160"/>
        <w:framePr w:w="3658" w:h="9059" w:hRule="exact" w:wrap="none" w:vAnchor="page" w:hAnchor="page" w:x="4396" w:y="6814"/>
        <w:shd w:val="clear" w:color="auto" w:fill="auto"/>
        <w:spacing w:line="255" w:lineRule="exact"/>
        <w:ind w:left="260" w:right="40" w:firstLine="0"/>
        <w:jc w:val="left"/>
      </w:pPr>
      <w:r>
        <w:rPr>
          <w:rStyle w:val="160pt0"/>
          <w:i/>
          <w:iCs/>
        </w:rPr>
        <w:t>хазяйнувати, по-хазяйськи, качан- ний, збагачення, гарячкувати</w:t>
      </w:r>
      <w:r>
        <w:rPr>
          <w:rStyle w:val="1695pt0pt0"/>
        </w:rPr>
        <w:t xml:space="preserve"> тощо.</w:t>
      </w:r>
    </w:p>
    <w:p w:rsidR="00A66788" w:rsidRDefault="001A7945">
      <w:pPr>
        <w:pStyle w:val="41"/>
        <w:framePr w:w="3658" w:h="9059" w:hRule="exact" w:wrap="none" w:vAnchor="page" w:hAnchor="page" w:x="4396" w:y="6814"/>
        <w:numPr>
          <w:ilvl w:val="0"/>
          <w:numId w:val="8"/>
        </w:numPr>
        <w:shd w:val="clear" w:color="auto" w:fill="auto"/>
        <w:tabs>
          <w:tab w:val="left" w:pos="258"/>
        </w:tabs>
        <w:spacing w:before="0" w:line="255" w:lineRule="exact"/>
        <w:ind w:left="260" w:right="40" w:hanging="220"/>
        <w:jc w:val="both"/>
      </w:pPr>
      <w:r>
        <w:rPr>
          <w:rStyle w:val="95pt0pt1"/>
        </w:rPr>
        <w:t>У деяких словах давній [о] збе</w:t>
      </w:r>
      <w:r>
        <w:rPr>
          <w:rStyle w:val="95pt0pt1"/>
        </w:rPr>
        <w:softHyphen/>
        <w:t>рігається;</w:t>
      </w:r>
    </w:p>
    <w:p w:rsidR="00A66788" w:rsidRDefault="001A7945">
      <w:pPr>
        <w:pStyle w:val="160"/>
        <w:framePr w:w="3658" w:h="9059" w:hRule="exact" w:wrap="none" w:vAnchor="page" w:hAnchor="page" w:x="4396" w:y="6814"/>
        <w:shd w:val="clear" w:color="auto" w:fill="auto"/>
        <w:spacing w:after="304" w:line="255" w:lineRule="exact"/>
        <w:ind w:left="260" w:right="40" w:firstLine="0"/>
        <w:jc w:val="both"/>
      </w:pPr>
      <w:r>
        <w:rPr>
          <w:rStyle w:val="160pt0"/>
          <w:i/>
          <w:iCs/>
        </w:rPr>
        <w:t>богатир (силач), борсук, гончар, козак, комин, кот</w:t>
      </w:r>
      <w:r>
        <w:rPr>
          <w:rStyle w:val="160pt0"/>
          <w:i/>
          <w:iCs/>
        </w:rPr>
        <w:t>ушка, коровай, кропива, лопата, монастир, ота</w:t>
      </w:r>
      <w:r>
        <w:rPr>
          <w:rStyle w:val="160pt0"/>
          <w:i/>
          <w:iCs/>
        </w:rPr>
        <w:softHyphen/>
        <w:t>ман, оренда, погон, пором, солдат, слов’яни, компот, холоша.</w:t>
      </w:r>
    </w:p>
    <w:p w:rsidR="00A66788" w:rsidRDefault="001A7945">
      <w:pPr>
        <w:pStyle w:val="92"/>
        <w:framePr w:w="3658" w:h="9059" w:hRule="exact" w:wrap="none" w:vAnchor="page" w:hAnchor="page" w:x="4396" w:y="6814"/>
        <w:shd w:val="clear" w:color="auto" w:fill="auto"/>
        <w:spacing w:before="0" w:after="81" w:line="250" w:lineRule="exact"/>
        <w:ind w:left="20" w:firstLine="220"/>
        <w:jc w:val="both"/>
      </w:pPr>
      <w:bookmarkStart w:id="62" w:name="bookmark62"/>
      <w:r>
        <w:rPr>
          <w:rStyle w:val="9ArialNarrow125pt"/>
          <w:b/>
          <w:bCs/>
        </w:rPr>
        <w:t>§21. Чергування голосних</w:t>
      </w:r>
      <w:bookmarkEnd w:id="62"/>
    </w:p>
    <w:p w:rsidR="00A66788" w:rsidRDefault="001A7945">
      <w:pPr>
        <w:pStyle w:val="41"/>
        <w:framePr w:w="3658" w:h="9059" w:hRule="exact" w:wrap="none" w:vAnchor="page" w:hAnchor="page" w:x="4396" w:y="6814"/>
        <w:shd w:val="clear" w:color="auto" w:fill="auto"/>
        <w:spacing w:before="0" w:line="247" w:lineRule="exact"/>
        <w:ind w:left="20" w:right="40" w:firstLine="220"/>
        <w:jc w:val="both"/>
      </w:pPr>
      <w:r>
        <w:rPr>
          <w:rStyle w:val="95pt0pt1"/>
        </w:rPr>
        <w:t>Чергування — це постійні зако</w:t>
      </w:r>
      <w:r>
        <w:rPr>
          <w:rStyle w:val="95pt0pt1"/>
        </w:rPr>
        <w:softHyphen/>
        <w:t>номірні зміни звуків в одній і тій самій частині слова.</w:t>
      </w:r>
    </w:p>
    <w:p w:rsidR="00A66788" w:rsidRDefault="001A7945">
      <w:pPr>
        <w:pStyle w:val="41"/>
        <w:framePr w:w="3658" w:h="9059" w:hRule="exact" w:wrap="none" w:vAnchor="page" w:hAnchor="page" w:x="4396" w:y="6814"/>
        <w:shd w:val="clear" w:color="auto" w:fill="auto"/>
        <w:spacing w:before="0" w:line="239" w:lineRule="exact"/>
        <w:ind w:left="20" w:firstLine="220"/>
        <w:jc w:val="both"/>
      </w:pPr>
      <w:r>
        <w:rPr>
          <w:rStyle w:val="95pt0pt1"/>
        </w:rPr>
        <w:t>Чергування бувають:</w:t>
      </w:r>
    </w:p>
    <w:p w:rsidR="00A66788" w:rsidRDefault="001A7945">
      <w:pPr>
        <w:pStyle w:val="41"/>
        <w:framePr w:w="3658" w:h="9059" w:hRule="exact" w:wrap="none" w:vAnchor="page" w:hAnchor="page" w:x="4396" w:y="6814"/>
        <w:numPr>
          <w:ilvl w:val="0"/>
          <w:numId w:val="8"/>
        </w:numPr>
        <w:shd w:val="clear" w:color="auto" w:fill="auto"/>
        <w:tabs>
          <w:tab w:val="left" w:pos="250"/>
        </w:tabs>
        <w:spacing w:before="0" w:line="239" w:lineRule="exact"/>
        <w:ind w:left="260" w:right="40" w:hanging="220"/>
        <w:jc w:val="both"/>
      </w:pPr>
      <w:r>
        <w:rPr>
          <w:rStyle w:val="0pt5"/>
        </w:rPr>
        <w:t>Історичні</w:t>
      </w:r>
      <w:r>
        <w:rPr>
          <w:rStyle w:val="95pt0pt1"/>
        </w:rPr>
        <w:t xml:space="preserve"> (дуже давні, причини яких можна пояснити за допомогою історичних фонетичних законів).</w:t>
      </w:r>
    </w:p>
    <w:p w:rsidR="00A66788" w:rsidRDefault="001A7945">
      <w:pPr>
        <w:pStyle w:val="41"/>
        <w:framePr w:w="3658" w:h="9059" w:hRule="exact" w:wrap="none" w:vAnchor="page" w:hAnchor="page" w:x="4396" w:y="6814"/>
        <w:numPr>
          <w:ilvl w:val="0"/>
          <w:numId w:val="8"/>
        </w:numPr>
        <w:shd w:val="clear" w:color="auto" w:fill="auto"/>
        <w:tabs>
          <w:tab w:val="left" w:pos="254"/>
        </w:tabs>
        <w:spacing w:before="0" w:line="239" w:lineRule="exact"/>
        <w:ind w:left="260" w:right="40" w:hanging="220"/>
        <w:jc w:val="both"/>
      </w:pPr>
      <w:r>
        <w:rPr>
          <w:rStyle w:val="0pt5"/>
        </w:rPr>
        <w:t>Позиційні</w:t>
      </w:r>
      <w:r>
        <w:rPr>
          <w:rStyle w:val="95pt0pt1"/>
        </w:rPr>
        <w:t xml:space="preserve"> (залежать від позиції звука в слові).</w:t>
      </w:r>
    </w:p>
    <w:p w:rsidR="00A66788" w:rsidRDefault="001A7945">
      <w:pPr>
        <w:pStyle w:val="241"/>
        <w:framePr w:w="3645" w:h="7634" w:hRule="exact" w:wrap="none" w:vAnchor="page" w:hAnchor="page" w:x="8481" w:y="6885"/>
        <w:shd w:val="clear" w:color="auto" w:fill="auto"/>
        <w:spacing w:before="0" w:after="27" w:line="200" w:lineRule="exact"/>
        <w:ind w:left="20" w:firstLine="220"/>
        <w:jc w:val="both"/>
      </w:pPr>
      <w:bookmarkStart w:id="63" w:name="bookmark63"/>
      <w:r>
        <w:rPr>
          <w:rStyle w:val="24ArialNarrow10pt"/>
          <w:b/>
          <w:bCs/>
        </w:rPr>
        <w:t>Найдавніші чергування голосних</w:t>
      </w:r>
      <w:bookmarkEnd w:id="63"/>
    </w:p>
    <w:p w:rsidR="00A66788" w:rsidRDefault="001A7945">
      <w:pPr>
        <w:pStyle w:val="41"/>
        <w:framePr w:w="3645" w:h="7634" w:hRule="exact" w:wrap="none" w:vAnchor="page" w:hAnchor="page" w:x="8481" w:y="6885"/>
        <w:shd w:val="clear" w:color="auto" w:fill="auto"/>
        <w:spacing w:before="0" w:after="110" w:line="251" w:lineRule="exact"/>
        <w:ind w:left="20" w:right="20" w:firstLine="220"/>
        <w:jc w:val="both"/>
      </w:pPr>
      <w:r>
        <w:rPr>
          <w:rStyle w:val="95pt0pt1"/>
        </w:rPr>
        <w:t xml:space="preserve">Українська мова, як і </w:t>
      </w:r>
      <w:r>
        <w:rPr>
          <w:rStyle w:val="ArialNarrow10pt0pt"/>
          <w:b/>
          <w:bCs/>
        </w:rPr>
        <w:t xml:space="preserve">інші </w:t>
      </w:r>
      <w:r>
        <w:rPr>
          <w:rStyle w:val="95pt0pt1"/>
        </w:rPr>
        <w:t>сло</w:t>
      </w:r>
      <w:r>
        <w:rPr>
          <w:rStyle w:val="95pt0pt1"/>
        </w:rPr>
        <w:softHyphen/>
        <w:t xml:space="preserve">в’янські, успадкувала й зберігає </w:t>
      </w:r>
      <w:r>
        <w:rPr>
          <w:rStyle w:val="ArialNarrow10pt0pt"/>
          <w:b/>
          <w:bCs/>
        </w:rPr>
        <w:t>чер</w:t>
      </w:r>
      <w:r>
        <w:rPr>
          <w:rStyle w:val="ArialNarrow10pt0pt"/>
          <w:b/>
          <w:bCs/>
        </w:rPr>
        <w:softHyphen/>
      </w:r>
      <w:r>
        <w:rPr>
          <w:rStyle w:val="95pt0pt1"/>
        </w:rPr>
        <w:t xml:space="preserve">гування голосних, що </w:t>
      </w:r>
      <w:r>
        <w:rPr>
          <w:rStyle w:val="95pt0pt1"/>
        </w:rPr>
        <w:t>сформувалися на праслов’янському ґрунті або ж ви</w:t>
      </w:r>
      <w:r>
        <w:rPr>
          <w:rStyle w:val="95pt0pt1"/>
        </w:rPr>
        <w:softHyphen/>
        <w:t>никли в процесі історичного розвит</w:t>
      </w:r>
      <w:r>
        <w:rPr>
          <w:rStyle w:val="95pt0pt1"/>
        </w:rPr>
        <w:softHyphen/>
        <w:t>ку самої мови.</w:t>
      </w:r>
    </w:p>
    <w:p w:rsidR="00A66788" w:rsidRDefault="001A7945">
      <w:pPr>
        <w:pStyle w:val="241"/>
        <w:framePr w:w="3645" w:h="7634" w:hRule="exact" w:wrap="none" w:vAnchor="page" w:hAnchor="page" w:x="8481" w:y="6885"/>
        <w:shd w:val="clear" w:color="auto" w:fill="auto"/>
        <w:spacing w:before="0" w:line="263" w:lineRule="exact"/>
        <w:ind w:left="220" w:right="420"/>
      </w:pPr>
      <w:bookmarkStart w:id="64" w:name="bookmark64"/>
      <w:r>
        <w:rPr>
          <w:rStyle w:val="24ArialNarrow10pt"/>
          <w:b/>
          <w:bCs/>
        </w:rPr>
        <w:t>Чергування голосних у коренях дієслів</w:t>
      </w:r>
      <w:bookmarkEnd w:id="64"/>
    </w:p>
    <w:p w:rsidR="00A66788" w:rsidRDefault="001A7945">
      <w:pPr>
        <w:pStyle w:val="131"/>
        <w:framePr w:w="3645" w:h="7634" w:hRule="exact" w:wrap="none" w:vAnchor="page" w:hAnchor="page" w:x="8481" w:y="6885"/>
        <w:shd w:val="clear" w:color="auto" w:fill="auto"/>
        <w:spacing w:after="0" w:line="247" w:lineRule="exact"/>
        <w:ind w:left="20" w:right="20" w:firstLine="0"/>
        <w:jc w:val="right"/>
      </w:pPr>
      <w:r>
        <w:rPr>
          <w:rStyle w:val="1395pt0pt0"/>
          <w:i/>
          <w:iCs/>
        </w:rPr>
        <w:t>е</w:t>
      </w:r>
      <w:r>
        <w:rPr>
          <w:rStyle w:val="1395pt0pt1"/>
        </w:rPr>
        <w:t xml:space="preserve"> — </w:t>
      </w:r>
      <w:r>
        <w:rPr>
          <w:rStyle w:val="1395pt0pt2"/>
        </w:rPr>
        <w:t xml:space="preserve">о: </w:t>
      </w:r>
      <w:r>
        <w:rPr>
          <w:rStyle w:val="1395pt0pt0"/>
          <w:i/>
          <w:iCs/>
        </w:rPr>
        <w:t>нести</w:t>
      </w:r>
      <w:r>
        <w:rPr>
          <w:rStyle w:val="1395pt0pt1"/>
        </w:rPr>
        <w:t xml:space="preserve"> — </w:t>
      </w:r>
      <w:r>
        <w:rPr>
          <w:rStyle w:val="1395pt0pt0"/>
          <w:i/>
          <w:iCs/>
        </w:rPr>
        <w:t>носити, везти</w:t>
      </w:r>
      <w:r>
        <w:rPr>
          <w:rStyle w:val="1395pt0pt1"/>
        </w:rPr>
        <w:t xml:space="preserve"> — </w:t>
      </w:r>
      <w:r>
        <w:rPr>
          <w:rStyle w:val="1395pt0pt0"/>
          <w:i/>
          <w:iCs/>
        </w:rPr>
        <w:t>во</w:t>
      </w:r>
      <w:r>
        <w:rPr>
          <w:rStyle w:val="1395pt0pt0"/>
          <w:i/>
          <w:iCs/>
        </w:rPr>
        <w:softHyphen/>
        <w:t>зити, брести</w:t>
      </w:r>
      <w:r>
        <w:rPr>
          <w:rStyle w:val="1395pt0pt1"/>
        </w:rPr>
        <w:t xml:space="preserve"> — </w:t>
      </w:r>
      <w:r>
        <w:rPr>
          <w:rStyle w:val="1395pt0pt0"/>
          <w:i/>
          <w:iCs/>
        </w:rPr>
        <w:t>бродити; е</w:t>
      </w:r>
      <w:r>
        <w:rPr>
          <w:rStyle w:val="1395pt0pt1"/>
        </w:rPr>
        <w:t xml:space="preserve"> — </w:t>
      </w:r>
      <w:r>
        <w:rPr>
          <w:rStyle w:val="1395pt0pt2"/>
        </w:rPr>
        <w:t xml:space="preserve">і: </w:t>
      </w:r>
      <w:r>
        <w:rPr>
          <w:rStyle w:val="1395pt0pt0"/>
          <w:i/>
          <w:iCs/>
        </w:rPr>
        <w:t>летіти</w:t>
      </w:r>
      <w:r>
        <w:rPr>
          <w:rStyle w:val="1395pt0pt1"/>
        </w:rPr>
        <w:t xml:space="preserve"> — </w:t>
      </w:r>
      <w:r>
        <w:rPr>
          <w:rStyle w:val="1395pt0pt0"/>
          <w:i/>
          <w:iCs/>
        </w:rPr>
        <w:t>літати, пекти</w:t>
      </w:r>
      <w:r>
        <w:rPr>
          <w:rStyle w:val="1395pt0pt1"/>
        </w:rPr>
        <w:t xml:space="preserve"> — </w:t>
      </w:r>
      <w:r>
        <w:rPr>
          <w:rStyle w:val="1395pt0pt0"/>
          <w:i/>
          <w:iCs/>
        </w:rPr>
        <w:t>випікати, гребти</w:t>
      </w:r>
      <w:r>
        <w:rPr>
          <w:rStyle w:val="1395pt0pt1"/>
        </w:rPr>
        <w:t xml:space="preserve"> — </w:t>
      </w:r>
      <w:r>
        <w:rPr>
          <w:rStyle w:val="1395pt0pt0"/>
          <w:i/>
          <w:iCs/>
        </w:rPr>
        <w:t>загрібати:</w:t>
      </w:r>
      <w:r>
        <w:rPr>
          <w:rStyle w:val="1395pt0pt0"/>
          <w:i/>
          <w:iCs/>
        </w:rPr>
        <w:t xml:space="preserve"> і</w:t>
      </w:r>
      <w:r>
        <w:rPr>
          <w:rStyle w:val="1395pt0pt1"/>
        </w:rPr>
        <w:t xml:space="preserve"> — </w:t>
      </w:r>
      <w:r>
        <w:rPr>
          <w:rStyle w:val="1395pt0pt0"/>
          <w:i/>
          <w:iCs/>
        </w:rPr>
        <w:t>а: лізти</w:t>
      </w:r>
      <w:r>
        <w:rPr>
          <w:rStyle w:val="1395pt0pt1"/>
        </w:rPr>
        <w:t xml:space="preserve"> — </w:t>
      </w:r>
      <w:r>
        <w:rPr>
          <w:rStyle w:val="1395pt0pt0"/>
          <w:i/>
          <w:iCs/>
        </w:rPr>
        <w:t>лазити, сісти</w:t>
      </w:r>
      <w:r>
        <w:rPr>
          <w:rStyle w:val="1395pt0pt1"/>
        </w:rPr>
        <w:t xml:space="preserve"> — </w:t>
      </w:r>
      <w:r>
        <w:rPr>
          <w:rStyle w:val="1395pt0pt0"/>
          <w:i/>
          <w:iCs/>
        </w:rPr>
        <w:t>садити;</w:t>
      </w:r>
    </w:p>
    <w:p w:rsidR="00A66788" w:rsidRDefault="001A7945">
      <w:pPr>
        <w:pStyle w:val="131"/>
        <w:framePr w:w="3645" w:h="7634" w:hRule="exact" w:wrap="none" w:vAnchor="page" w:hAnchor="page" w:x="8481" w:y="6885"/>
        <w:shd w:val="clear" w:color="auto" w:fill="auto"/>
        <w:spacing w:after="0" w:line="247" w:lineRule="exact"/>
        <w:ind w:left="20" w:right="20" w:firstLine="0"/>
      </w:pPr>
      <w:r>
        <w:rPr>
          <w:rStyle w:val="1395pt0pt0"/>
          <w:i/>
          <w:iCs/>
        </w:rPr>
        <w:t>і</w:t>
      </w:r>
      <w:r>
        <w:rPr>
          <w:rStyle w:val="1395pt0pt1"/>
        </w:rPr>
        <w:t xml:space="preserve"> — </w:t>
      </w:r>
      <w:r>
        <w:rPr>
          <w:rStyle w:val="1395pt0pt0"/>
          <w:i/>
          <w:iCs/>
        </w:rPr>
        <w:t>и: сідати</w:t>
      </w:r>
      <w:r>
        <w:rPr>
          <w:rStyle w:val="1395pt0pt1"/>
        </w:rPr>
        <w:t xml:space="preserve"> — </w:t>
      </w:r>
      <w:r>
        <w:rPr>
          <w:rStyle w:val="1395pt0pt0"/>
          <w:i/>
          <w:iCs/>
        </w:rPr>
        <w:t>сидіти, ліпити</w:t>
      </w:r>
      <w:r>
        <w:rPr>
          <w:rStyle w:val="1395pt0pt1"/>
        </w:rPr>
        <w:t xml:space="preserve"> — </w:t>
      </w:r>
      <w:r>
        <w:rPr>
          <w:rStyle w:val="1395pt0pt0"/>
          <w:i/>
          <w:iCs/>
        </w:rPr>
        <w:t>липнути; е</w:t>
      </w:r>
      <w:r>
        <w:rPr>
          <w:rStyle w:val="1395pt0pt1"/>
        </w:rPr>
        <w:t xml:space="preserve"> — </w:t>
      </w:r>
      <w:r>
        <w:rPr>
          <w:rStyle w:val="1395pt0pt0"/>
          <w:i/>
          <w:iCs/>
        </w:rPr>
        <w:t>и</w:t>
      </w:r>
      <w:r>
        <w:rPr>
          <w:rStyle w:val="1395pt0pt1"/>
        </w:rPr>
        <w:t xml:space="preserve"> — </w:t>
      </w:r>
      <w:r>
        <w:rPr>
          <w:rStyle w:val="1395pt0pt0"/>
          <w:i/>
          <w:iCs/>
        </w:rPr>
        <w:t xml:space="preserve">0 </w:t>
      </w:r>
      <w:r>
        <w:rPr>
          <w:rStyle w:val="1395pt0pt1"/>
        </w:rPr>
        <w:t>(нуль звука</w:t>
      </w:r>
      <w:r>
        <w:rPr>
          <w:rStyle w:val="1395pt0pt0"/>
          <w:i/>
          <w:iCs/>
        </w:rPr>
        <w:t>): беру — ви</w:t>
      </w:r>
      <w:r>
        <w:rPr>
          <w:rStyle w:val="1395pt0pt0"/>
          <w:i/>
          <w:iCs/>
        </w:rPr>
        <w:softHyphen/>
        <w:t>бираю</w:t>
      </w:r>
      <w:r>
        <w:rPr>
          <w:rStyle w:val="1395pt0pt1"/>
        </w:rPr>
        <w:t xml:space="preserve"> — </w:t>
      </w:r>
      <w:r>
        <w:rPr>
          <w:rStyle w:val="1395pt0pt0"/>
          <w:i/>
          <w:iCs/>
        </w:rPr>
        <w:t>брати; терти</w:t>
      </w:r>
      <w:r>
        <w:rPr>
          <w:rStyle w:val="1395pt0pt1"/>
        </w:rPr>
        <w:t xml:space="preserve"> — </w:t>
      </w:r>
      <w:r>
        <w:rPr>
          <w:rStyle w:val="1395pt0pt0"/>
          <w:i/>
          <w:iCs/>
        </w:rPr>
        <w:t>на</w:t>
      </w:r>
      <w:r>
        <w:rPr>
          <w:rStyle w:val="1395pt0pt0"/>
          <w:i/>
          <w:iCs/>
        </w:rPr>
        <w:softHyphen/>
        <w:t>тирати</w:t>
      </w:r>
      <w:r>
        <w:rPr>
          <w:rStyle w:val="1395pt0pt1"/>
        </w:rPr>
        <w:t xml:space="preserve"> — </w:t>
      </w:r>
      <w:r>
        <w:rPr>
          <w:rStyle w:val="1395pt0pt0"/>
          <w:i/>
          <w:iCs/>
        </w:rPr>
        <w:t>тру;</w:t>
      </w:r>
    </w:p>
    <w:p w:rsidR="00A66788" w:rsidRDefault="001A7945">
      <w:pPr>
        <w:pStyle w:val="131"/>
        <w:framePr w:w="3645" w:h="7634" w:hRule="exact" w:wrap="none" w:vAnchor="page" w:hAnchor="page" w:x="8481" w:y="6885"/>
        <w:shd w:val="clear" w:color="auto" w:fill="auto"/>
        <w:tabs>
          <w:tab w:val="left" w:pos="197"/>
        </w:tabs>
        <w:spacing w:after="146" w:line="247" w:lineRule="exact"/>
        <w:ind w:left="720" w:right="20" w:hanging="700"/>
      </w:pPr>
      <w:r>
        <w:rPr>
          <w:rStyle w:val="1395pt0pt0"/>
          <w:i/>
          <w:iCs/>
        </w:rPr>
        <w:t>о</w:t>
      </w:r>
      <w:r>
        <w:rPr>
          <w:rStyle w:val="1395pt0pt0"/>
          <w:i/>
          <w:iCs/>
        </w:rPr>
        <w:tab/>
      </w:r>
      <w:r>
        <w:rPr>
          <w:rStyle w:val="1395pt0pt1"/>
        </w:rPr>
        <w:t xml:space="preserve">— </w:t>
      </w:r>
      <w:r>
        <w:rPr>
          <w:rStyle w:val="1395pt0pt0"/>
          <w:i/>
          <w:iCs/>
        </w:rPr>
        <w:t>а: ломити</w:t>
      </w:r>
      <w:r>
        <w:rPr>
          <w:rStyle w:val="1395pt0pt1"/>
        </w:rPr>
        <w:t xml:space="preserve"> — </w:t>
      </w:r>
      <w:r>
        <w:rPr>
          <w:rStyle w:val="1395pt0pt0"/>
          <w:i/>
          <w:iCs/>
        </w:rPr>
        <w:t>ламати, перемог</w:t>
      </w:r>
      <w:r>
        <w:rPr>
          <w:rStyle w:val="1395pt0pt0"/>
          <w:i/>
          <w:iCs/>
        </w:rPr>
        <w:softHyphen/>
        <w:t>ти</w:t>
      </w:r>
      <w:r>
        <w:rPr>
          <w:rStyle w:val="1395pt0pt1"/>
        </w:rPr>
        <w:t xml:space="preserve"> — </w:t>
      </w:r>
      <w:r>
        <w:rPr>
          <w:rStyle w:val="1395pt0pt0"/>
          <w:i/>
          <w:iCs/>
        </w:rPr>
        <w:t>перемагати.</w:t>
      </w:r>
    </w:p>
    <w:p w:rsidR="00A66788" w:rsidRDefault="001A7945">
      <w:pPr>
        <w:pStyle w:val="41"/>
        <w:framePr w:w="3645" w:h="7634" w:hRule="exact" w:wrap="none" w:vAnchor="page" w:hAnchor="page" w:x="8481" w:y="6885"/>
        <w:shd w:val="clear" w:color="auto" w:fill="auto"/>
        <w:spacing w:before="0" w:line="214" w:lineRule="exact"/>
        <w:ind w:right="20" w:firstLine="0"/>
        <w:jc w:val="right"/>
      </w:pPr>
      <w:r>
        <w:rPr>
          <w:rStyle w:val="95pt0pt1"/>
        </w:rPr>
        <w:t>УВАГА!</w:t>
      </w:r>
    </w:p>
    <w:p w:rsidR="00A66788" w:rsidRDefault="001A7945">
      <w:pPr>
        <w:pStyle w:val="180"/>
        <w:framePr w:w="3645" w:h="7634" w:hRule="exact" w:wrap="none" w:vAnchor="page" w:hAnchor="page" w:x="8481" w:y="6885"/>
        <w:shd w:val="clear" w:color="auto" w:fill="auto"/>
        <w:spacing w:before="0" w:after="0" w:line="214" w:lineRule="exact"/>
        <w:ind w:left="720" w:hanging="700"/>
        <w:jc w:val="left"/>
      </w:pPr>
      <w:r>
        <w:rPr>
          <w:rStyle w:val="18LucidaSansUnicode8pt0pt"/>
        </w:rPr>
        <w:t xml:space="preserve">Щодо чергування </w:t>
      </w:r>
      <w:r>
        <w:rPr>
          <w:rStyle w:val="18ArialNarrow0pt"/>
        </w:rPr>
        <w:t>о</w:t>
      </w:r>
      <w:r>
        <w:rPr>
          <w:rStyle w:val="18LucidaSansUnicode8pt0pt"/>
        </w:rPr>
        <w:t xml:space="preserve"> — </w:t>
      </w:r>
      <w:r>
        <w:rPr>
          <w:rStyle w:val="18ArialNarrow0pt"/>
        </w:rPr>
        <w:t>а:</w:t>
      </w:r>
    </w:p>
    <w:p w:rsidR="00A66788" w:rsidRDefault="001A7945">
      <w:pPr>
        <w:pStyle w:val="180"/>
        <w:framePr w:w="3645" w:h="7634" w:hRule="exact" w:wrap="none" w:vAnchor="page" w:hAnchor="page" w:x="8481" w:y="6885"/>
        <w:shd w:val="clear" w:color="auto" w:fill="auto"/>
        <w:spacing w:before="0" w:after="0" w:line="214" w:lineRule="exact"/>
        <w:ind w:left="20" w:right="20"/>
      </w:pPr>
      <w:r>
        <w:rPr>
          <w:rStyle w:val="18TimesNewRoman0pt"/>
          <w:rFonts w:eastAsia="Arial"/>
        </w:rPr>
        <w:t xml:space="preserve">[о] </w:t>
      </w:r>
      <w:r>
        <w:rPr>
          <w:rStyle w:val="18LucidaSansUnicode8pt0pt"/>
        </w:rPr>
        <w:t xml:space="preserve">переходить в [а] </w:t>
      </w:r>
      <w:r>
        <w:rPr>
          <w:rStyle w:val="18LucidaSansUnicode8pt0pt"/>
        </w:rPr>
        <w:t>в коренях дієслів перед на</w:t>
      </w:r>
      <w:r>
        <w:rPr>
          <w:rStyle w:val="18LucidaSansUnicode8pt0pt"/>
        </w:rPr>
        <w:softHyphen/>
        <w:t xml:space="preserve">голошеним складом з </w:t>
      </w:r>
      <w:r>
        <w:rPr>
          <w:rStyle w:val="18ArialNarrow0pt0"/>
        </w:rPr>
        <w:t xml:space="preserve">[а]', </w:t>
      </w:r>
      <w:r>
        <w:rPr>
          <w:rStyle w:val="18LucidaSansUnicode8pt0pt"/>
        </w:rPr>
        <w:t xml:space="preserve">дієслово з </w:t>
      </w:r>
      <w:r>
        <w:rPr>
          <w:rStyle w:val="18TimesNewRoman0pt"/>
          <w:rFonts w:eastAsia="Arial"/>
        </w:rPr>
        <w:t xml:space="preserve">[о] </w:t>
      </w:r>
      <w:r>
        <w:rPr>
          <w:rStyle w:val="18LucidaSansUnicode8pt0pt"/>
        </w:rPr>
        <w:t xml:space="preserve">означає одноразову закінчену дію </w:t>
      </w:r>
      <w:r>
        <w:rPr>
          <w:rStyle w:val="18ArialNarrow0pt"/>
        </w:rPr>
        <w:t>(допомогти</w:t>
      </w:r>
      <w:r>
        <w:rPr>
          <w:rStyle w:val="18LucidaSansUnicode8pt0pt"/>
        </w:rPr>
        <w:t xml:space="preserve"> — що зробити?); дієслово з </w:t>
      </w:r>
      <w:r>
        <w:rPr>
          <w:rStyle w:val="18LucidaSansUnicode75pt0pt"/>
        </w:rPr>
        <w:t xml:space="preserve">[о] </w:t>
      </w:r>
      <w:r>
        <w:rPr>
          <w:rStyle w:val="18LucidaSansUnicode8pt0pt"/>
        </w:rPr>
        <w:t>вказує на тривалу або багаторазову дію (</w:t>
      </w:r>
      <w:r>
        <w:rPr>
          <w:rStyle w:val="18TimesNewRoman8pt0pt"/>
          <w:rFonts w:eastAsia="Arial"/>
        </w:rPr>
        <w:t>допо</w:t>
      </w:r>
      <w:r>
        <w:rPr>
          <w:rStyle w:val="18TimesNewRoman8pt0pt"/>
          <w:rFonts w:eastAsia="Arial"/>
        </w:rPr>
        <w:softHyphen/>
      </w:r>
      <w:r>
        <w:rPr>
          <w:rStyle w:val="18ArialNarrow0pt"/>
        </w:rPr>
        <w:t>магати</w:t>
      </w:r>
      <w:r>
        <w:rPr>
          <w:rStyle w:val="18LucidaSansUnicode8pt0pt"/>
        </w:rPr>
        <w:t xml:space="preserve"> — що робити?).</w:t>
      </w:r>
    </w:p>
    <w:p w:rsidR="00A66788" w:rsidRDefault="001A7945">
      <w:pPr>
        <w:pStyle w:val="1140"/>
        <w:framePr w:w="3645" w:h="1069" w:hRule="exact" w:wrap="none" w:vAnchor="page" w:hAnchor="page" w:x="8481" w:y="14768"/>
        <w:shd w:val="clear" w:color="auto" w:fill="auto"/>
        <w:spacing w:before="0" w:after="31" w:line="200" w:lineRule="exact"/>
        <w:ind w:left="20" w:firstLine="220"/>
      </w:pPr>
      <w:bookmarkStart w:id="65" w:name="bookmark65"/>
      <w:r>
        <w:t>Чергування [о] та [е] з нулем звука</w:t>
      </w:r>
      <w:bookmarkEnd w:id="65"/>
    </w:p>
    <w:p w:rsidR="00A66788" w:rsidRDefault="001A7945">
      <w:pPr>
        <w:pStyle w:val="41"/>
        <w:framePr w:w="3645" w:h="1069" w:hRule="exact" w:wrap="none" w:vAnchor="page" w:hAnchor="page" w:x="8481" w:y="14768"/>
        <w:shd w:val="clear" w:color="auto" w:fill="auto"/>
        <w:spacing w:before="0" w:line="247" w:lineRule="exact"/>
        <w:ind w:left="20" w:right="20" w:firstLine="220"/>
        <w:jc w:val="both"/>
      </w:pPr>
      <w:r>
        <w:rPr>
          <w:rStyle w:val="95pt0pt1"/>
        </w:rPr>
        <w:t xml:space="preserve">[о], </w:t>
      </w:r>
      <w:r>
        <w:rPr>
          <w:rStyle w:val="0pt5"/>
        </w:rPr>
        <w:t>[е]</w:t>
      </w:r>
      <w:r>
        <w:rPr>
          <w:rStyle w:val="95pt0pt1"/>
        </w:rPr>
        <w:t xml:space="preserve"> здебільшого чергуються з ну</w:t>
      </w:r>
      <w:r>
        <w:rPr>
          <w:rStyle w:val="95pt0pt1"/>
        </w:rPr>
        <w:softHyphen/>
        <w:t>лем звука, якщо вони є останніми го</w:t>
      </w:r>
      <w:r>
        <w:rPr>
          <w:rStyle w:val="95pt0pt1"/>
        </w:rPr>
        <w:softHyphen/>
        <w:t>лосними в іменниках на приголосний:</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10" w:y="6529"/>
        <w:shd w:val="clear" w:color="auto" w:fill="auto"/>
        <w:spacing w:line="170" w:lineRule="exact"/>
        <w:ind w:left="20"/>
      </w:pPr>
      <w:r>
        <w:rPr>
          <w:rStyle w:val="ArialNarrow85pt0"/>
          <w:i/>
          <w:iCs/>
        </w:rPr>
        <w:lastRenderedPageBreak/>
        <w:t>УКРАЇНСЬКА МОВА</w:t>
      </w:r>
    </w:p>
    <w:p w:rsidR="00A66788" w:rsidRDefault="001A7945">
      <w:pPr>
        <w:pStyle w:val="131"/>
        <w:framePr w:w="3655" w:h="2445" w:hRule="exact" w:wrap="none" w:vAnchor="page" w:hAnchor="page" w:x="4305" w:y="6880"/>
        <w:shd w:val="clear" w:color="auto" w:fill="auto"/>
        <w:spacing w:after="0" w:line="271" w:lineRule="exact"/>
        <w:ind w:left="240" w:right="80" w:firstLine="0"/>
        <w:jc w:val="both"/>
      </w:pPr>
      <w:r>
        <w:rPr>
          <w:rStyle w:val="1395pt0pt0"/>
          <w:i/>
          <w:iCs/>
        </w:rPr>
        <w:t>вогонь</w:t>
      </w:r>
      <w:r>
        <w:rPr>
          <w:rStyle w:val="1395pt0pt1"/>
        </w:rPr>
        <w:t xml:space="preserve"> — </w:t>
      </w:r>
      <w:r>
        <w:rPr>
          <w:rStyle w:val="1395pt0pt0"/>
          <w:i/>
          <w:iCs/>
        </w:rPr>
        <w:t>вогню, садок</w:t>
      </w:r>
      <w:r>
        <w:rPr>
          <w:rStyle w:val="1395pt0pt1"/>
        </w:rPr>
        <w:t xml:space="preserve"> — </w:t>
      </w:r>
      <w:r>
        <w:rPr>
          <w:rStyle w:val="1395pt0pt0"/>
          <w:i/>
          <w:iCs/>
        </w:rPr>
        <w:t>садка, дзвінок</w:t>
      </w:r>
      <w:r>
        <w:rPr>
          <w:rStyle w:val="1395pt0pt1"/>
        </w:rPr>
        <w:t xml:space="preserve"> — </w:t>
      </w:r>
      <w:r>
        <w:rPr>
          <w:rStyle w:val="1395pt0pt0"/>
          <w:i/>
          <w:iCs/>
        </w:rPr>
        <w:t>дзвінка, сон</w:t>
      </w:r>
      <w:r>
        <w:rPr>
          <w:rStyle w:val="1395pt0pt1"/>
        </w:rPr>
        <w:t xml:space="preserve"> — </w:t>
      </w:r>
      <w:r>
        <w:rPr>
          <w:rStyle w:val="1395pt0pt0"/>
          <w:i/>
          <w:iCs/>
        </w:rPr>
        <w:t>сну, день</w:t>
      </w:r>
      <w:r>
        <w:rPr>
          <w:rStyle w:val="1395pt0pt1"/>
        </w:rPr>
        <w:t xml:space="preserve"> — </w:t>
      </w:r>
      <w:r>
        <w:rPr>
          <w:rStyle w:val="1395pt0pt0"/>
          <w:i/>
          <w:iCs/>
        </w:rPr>
        <w:t>дня, кінець — кінця.</w:t>
      </w:r>
    </w:p>
    <w:p w:rsidR="00A66788" w:rsidRDefault="001A7945">
      <w:pPr>
        <w:pStyle w:val="140"/>
        <w:framePr w:w="3655" w:h="2445" w:hRule="exact" w:wrap="none" w:vAnchor="page" w:hAnchor="page" w:x="4305" w:y="6880"/>
        <w:shd w:val="clear" w:color="auto" w:fill="auto"/>
        <w:spacing w:after="96" w:line="190" w:lineRule="exact"/>
        <w:ind w:left="240" w:firstLine="0"/>
        <w:jc w:val="both"/>
      </w:pPr>
      <w:r>
        <w:rPr>
          <w:rStyle w:val="140pt"/>
        </w:rPr>
        <w:t>Такі голосні називають випад</w:t>
      </w:r>
      <w:r>
        <w:rPr>
          <w:rStyle w:val="140pt"/>
        </w:rPr>
        <w:t>ними.</w:t>
      </w:r>
    </w:p>
    <w:p w:rsidR="00A66788" w:rsidRDefault="001A7945">
      <w:pPr>
        <w:pStyle w:val="41"/>
        <w:framePr w:w="3655" w:h="2445" w:hRule="exact" w:wrap="none" w:vAnchor="page" w:hAnchor="page" w:x="4305" w:y="6880"/>
        <w:shd w:val="clear" w:color="auto" w:fill="auto"/>
        <w:spacing w:before="0" w:line="233" w:lineRule="exact"/>
        <w:ind w:right="80" w:firstLine="0"/>
        <w:jc w:val="right"/>
      </w:pPr>
      <w:bookmarkStart w:id="66" w:name="bookmark66"/>
      <w:r>
        <w:rPr>
          <w:rStyle w:val="95pt0pt1"/>
        </w:rPr>
        <w:t>УВАГА!</w:t>
      </w:r>
      <w:bookmarkEnd w:id="66"/>
    </w:p>
    <w:p w:rsidR="00A66788" w:rsidRDefault="001A7945">
      <w:pPr>
        <w:pStyle w:val="361"/>
        <w:framePr w:w="3655" w:h="2445" w:hRule="exact" w:wrap="none" w:vAnchor="page" w:hAnchor="page" w:x="4305" w:y="6880"/>
        <w:shd w:val="clear" w:color="auto" w:fill="auto"/>
        <w:spacing w:after="0"/>
        <w:ind w:left="40" w:right="80"/>
      </w:pPr>
      <w:r>
        <w:rPr>
          <w:rStyle w:val="36LucidaSansUnicode8pt0pt"/>
        </w:rPr>
        <w:t xml:space="preserve">У бук вос по </w:t>
      </w:r>
      <w:r>
        <w:rPr>
          <w:rStyle w:val="36LucidaSansUnicode8pt0pt"/>
          <w:lang w:val="ru-RU"/>
        </w:rPr>
        <w:t xml:space="preserve">лучениях </w:t>
      </w:r>
      <w:r>
        <w:t>-оро-, -оло-, -єре-, -еле- (мороз, холод, берег, зелень)</w:t>
      </w:r>
      <w:r>
        <w:rPr>
          <w:rStyle w:val="36LucidaSansUnicode8pt0pt"/>
        </w:rPr>
        <w:t xml:space="preserve"> та в деяких сло</w:t>
      </w:r>
      <w:r>
        <w:rPr>
          <w:rStyle w:val="36LucidaSansUnicode8pt0pt"/>
        </w:rPr>
        <w:softHyphen/>
        <w:t xml:space="preserve">вах </w:t>
      </w:r>
      <w:r>
        <w:t>(лоб, рот, мох, лев, олень</w:t>
      </w:r>
      <w:r>
        <w:rPr>
          <w:rStyle w:val="36LucidaSansUnicode8pt0pt"/>
        </w:rPr>
        <w:t xml:space="preserve"> та ін</w:t>
      </w:r>
      <w:r>
        <w:t>.)</w:t>
      </w:r>
      <w:r>
        <w:rPr>
          <w:rStyle w:val="36LucidaSansUnicode8pt0pt"/>
        </w:rPr>
        <w:t xml:space="preserve"> голосні </w:t>
      </w:r>
      <w:r>
        <w:t>о, е</w:t>
      </w:r>
      <w:r>
        <w:rPr>
          <w:rStyle w:val="36LucidaSansUnicode8pt0pt"/>
        </w:rPr>
        <w:t xml:space="preserve"> зберігаються.</w:t>
      </w:r>
    </w:p>
    <w:p w:rsidR="00A66788" w:rsidRDefault="001A7945">
      <w:pPr>
        <w:pStyle w:val="41"/>
        <w:framePr w:w="3655" w:h="4240" w:hRule="exact" w:wrap="none" w:vAnchor="page" w:hAnchor="page" w:x="4305" w:y="9531"/>
        <w:shd w:val="clear" w:color="auto" w:fill="auto"/>
        <w:tabs>
          <w:tab w:val="left" w:pos="552"/>
        </w:tabs>
        <w:spacing w:before="0" w:line="267" w:lineRule="exact"/>
        <w:ind w:left="40" w:right="80" w:firstLine="200"/>
      </w:pPr>
      <w:r>
        <w:rPr>
          <w:rStyle w:val="95pt0pt1"/>
        </w:rPr>
        <w:t xml:space="preserve">[о], </w:t>
      </w:r>
      <w:r>
        <w:rPr>
          <w:rStyle w:val="0pt5"/>
        </w:rPr>
        <w:t>[е]</w:t>
      </w:r>
      <w:r>
        <w:rPr>
          <w:rStyle w:val="95pt0pt1"/>
        </w:rPr>
        <w:t xml:space="preserve"> з’являються в родовому відмін</w:t>
      </w:r>
      <w:r>
        <w:rPr>
          <w:rStyle w:val="95pt0pt1"/>
        </w:rPr>
        <w:softHyphen/>
        <w:t>ку множини іменників, які мають у на</w:t>
      </w:r>
      <w:r>
        <w:rPr>
          <w:rStyle w:val="95pt0pt1"/>
        </w:rPr>
        <w:softHyphen/>
      </w:r>
      <w:r>
        <w:rPr>
          <w:rStyle w:val="95pt0pt1"/>
        </w:rPr>
        <w:t>зивному відмінку однини перед закін</w:t>
      </w:r>
      <w:r>
        <w:rPr>
          <w:rStyle w:val="95pt0pt1"/>
        </w:rPr>
        <w:softHyphen/>
        <w:t xml:space="preserve">ченням сполучення двох приголосних: </w:t>
      </w:r>
      <w:r>
        <w:rPr>
          <w:rStyle w:val="0pt5"/>
        </w:rPr>
        <w:t>вікно</w:t>
      </w:r>
      <w:r>
        <w:rPr>
          <w:rStyle w:val="95pt0pt1"/>
        </w:rPr>
        <w:t xml:space="preserve"> — </w:t>
      </w:r>
      <w:r>
        <w:rPr>
          <w:rStyle w:val="0pt5"/>
        </w:rPr>
        <w:t>вікон; сукня</w:t>
      </w:r>
      <w:r>
        <w:rPr>
          <w:rStyle w:val="95pt0pt1"/>
        </w:rPr>
        <w:t xml:space="preserve"> — </w:t>
      </w:r>
      <w:r>
        <w:rPr>
          <w:rStyle w:val="0pt5"/>
        </w:rPr>
        <w:t>суконь; сестра</w:t>
      </w:r>
      <w:r>
        <w:rPr>
          <w:rStyle w:val="95pt0pt1"/>
        </w:rPr>
        <w:t xml:space="preserve"> — </w:t>
      </w:r>
      <w:r>
        <w:rPr>
          <w:rStyle w:val="0pt5"/>
        </w:rPr>
        <w:t>сестер; крапля — кра</w:t>
      </w:r>
      <w:r>
        <w:rPr>
          <w:rStyle w:val="0pt5"/>
        </w:rPr>
        <w:softHyphen/>
        <w:t>пель; сосна — сосон і сосен.</w:t>
      </w:r>
    </w:p>
    <w:p w:rsidR="00A66788" w:rsidRDefault="001A7945">
      <w:pPr>
        <w:pStyle w:val="41"/>
        <w:framePr w:w="3655" w:h="4240" w:hRule="exact" w:wrap="none" w:vAnchor="page" w:hAnchor="page" w:x="4305" w:y="9531"/>
        <w:shd w:val="clear" w:color="auto" w:fill="auto"/>
        <w:spacing w:before="0" w:after="151" w:line="190" w:lineRule="exact"/>
        <w:ind w:left="240" w:firstLine="0"/>
        <w:jc w:val="both"/>
      </w:pPr>
      <w:r>
        <w:rPr>
          <w:rStyle w:val="95pt0pt1"/>
        </w:rPr>
        <w:t>Такі голосні називають вставними.</w:t>
      </w:r>
    </w:p>
    <w:p w:rsidR="00A66788" w:rsidRDefault="001A7945">
      <w:pPr>
        <w:pStyle w:val="1140"/>
        <w:framePr w:w="3655" w:h="4240" w:hRule="exact" w:wrap="none" w:vAnchor="page" w:hAnchor="page" w:x="4305" w:y="9531"/>
        <w:shd w:val="clear" w:color="auto" w:fill="auto"/>
        <w:spacing w:before="0" w:after="98" w:line="200" w:lineRule="exact"/>
        <w:ind w:left="240"/>
      </w:pPr>
      <w:bookmarkStart w:id="67" w:name="bookmark67"/>
      <w:r>
        <w:t>Чергування [о] та [е] з [і ]</w:t>
      </w:r>
      <w:bookmarkEnd w:id="67"/>
    </w:p>
    <w:p w:rsidR="00A66788" w:rsidRDefault="001A7945">
      <w:pPr>
        <w:pStyle w:val="41"/>
        <w:framePr w:w="3655" w:h="4240" w:hRule="exact" w:wrap="none" w:vAnchor="page" w:hAnchor="page" w:x="4305" w:y="9531"/>
        <w:shd w:val="clear" w:color="auto" w:fill="auto"/>
        <w:spacing w:before="0" w:line="254" w:lineRule="exact"/>
        <w:ind w:left="240" w:right="80" w:firstLine="0"/>
        <w:jc w:val="both"/>
      </w:pPr>
      <w:r>
        <w:rPr>
          <w:rStyle w:val="95pt0pt1"/>
        </w:rPr>
        <w:t>Це чергування досить поширене в</w:t>
      </w:r>
      <w:r>
        <w:rPr>
          <w:rStyle w:val="95pt0pt1"/>
        </w:rPr>
        <w:t xml:space="preserve"> українській мові і є однією з найха</w:t>
      </w:r>
      <w:r>
        <w:rPr>
          <w:rStyle w:val="95pt0pt1"/>
        </w:rPr>
        <w:softHyphen/>
        <w:t xml:space="preserve">рактерніших ознак, що відрізняє її від інших слов’янських мов. Воно належить до </w:t>
      </w:r>
      <w:r>
        <w:rPr>
          <w:rStyle w:val="0pt5"/>
        </w:rPr>
        <w:t>позиційних</w:t>
      </w:r>
      <w:r>
        <w:rPr>
          <w:rStyle w:val="95pt0pt1"/>
        </w:rPr>
        <w:t xml:space="preserve"> чергувань і залежить від </w:t>
      </w:r>
      <w:r>
        <w:rPr>
          <w:rStyle w:val="0pt5"/>
        </w:rPr>
        <w:t>типу складу.</w:t>
      </w:r>
    </w:p>
    <w:tbl>
      <w:tblPr>
        <w:tblOverlap w:val="never"/>
        <w:tblW w:w="0" w:type="auto"/>
        <w:tblLayout w:type="fixed"/>
        <w:tblCellMar>
          <w:left w:w="10" w:type="dxa"/>
          <w:right w:w="10" w:type="dxa"/>
        </w:tblCellMar>
        <w:tblLook w:val="04A0" w:firstRow="1" w:lastRow="0" w:firstColumn="1" w:lastColumn="0" w:noHBand="0" w:noVBand="1"/>
      </w:tblPr>
      <w:tblGrid>
        <w:gridCol w:w="1732"/>
        <w:gridCol w:w="1677"/>
      </w:tblGrid>
      <w:tr w:rsidR="00A66788">
        <w:tblPrEx>
          <w:tblCellMar>
            <w:top w:w="0" w:type="dxa"/>
            <w:bottom w:w="0" w:type="dxa"/>
          </w:tblCellMar>
        </w:tblPrEx>
        <w:trPr>
          <w:trHeight w:hRule="exact" w:val="220"/>
        </w:trPr>
        <w:tc>
          <w:tcPr>
            <w:tcW w:w="3409" w:type="dxa"/>
            <w:gridSpan w:val="2"/>
            <w:tcBorders>
              <w:top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firstLine="0"/>
              <w:jc w:val="center"/>
            </w:pPr>
            <w:r>
              <w:rPr>
                <w:rStyle w:val="LucidaSansUnicode85pt0pt0"/>
              </w:rPr>
              <w:t>Пишемо:</w:t>
            </w:r>
          </w:p>
        </w:tc>
      </w:tr>
      <w:tr w:rsidR="00A66788">
        <w:tblPrEx>
          <w:tblCellMar>
            <w:top w:w="0" w:type="dxa"/>
            <w:bottom w:w="0" w:type="dxa"/>
          </w:tblCellMar>
        </w:tblPrEx>
        <w:trPr>
          <w:trHeight w:hRule="exact" w:val="203"/>
        </w:trPr>
        <w:tc>
          <w:tcPr>
            <w:tcW w:w="3409" w:type="dxa"/>
            <w:gridSpan w:val="2"/>
            <w:tcBorders>
              <w:top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firstLine="0"/>
              <w:jc w:val="center"/>
            </w:pPr>
            <w:r>
              <w:rPr>
                <w:rStyle w:val="LucidaSansUnicode85pt0pt0"/>
              </w:rPr>
              <w:t>о,е | і</w:t>
            </w:r>
          </w:p>
        </w:tc>
      </w:tr>
      <w:tr w:rsidR="00A66788">
        <w:tblPrEx>
          <w:tblCellMar>
            <w:top w:w="0" w:type="dxa"/>
            <w:bottom w:w="0" w:type="dxa"/>
          </w:tblCellMar>
        </w:tblPrEx>
        <w:trPr>
          <w:trHeight w:hRule="exact" w:val="618"/>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203" w:lineRule="exact"/>
              <w:ind w:left="20" w:firstLine="0"/>
            </w:pPr>
            <w:r>
              <w:rPr>
                <w:rStyle w:val="ArialNarrow8pt0pt"/>
                <w:b/>
                <w:bCs/>
              </w:rPr>
              <w:t>|у відкритому складі</w:t>
            </w:r>
            <w:r>
              <w:rPr>
                <w:rStyle w:val="LucidaSansUnicode85pt0pt0"/>
              </w:rPr>
              <w:t xml:space="preserve"> 1 1 </w:t>
            </w:r>
            <w:r>
              <w:rPr>
                <w:rStyle w:val="ArialNarrow8pt0pt"/>
                <w:b/>
                <w:bCs/>
              </w:rPr>
              <w:t xml:space="preserve">(закінчується на </w:t>
            </w:r>
            <w:r>
              <w:rPr>
                <w:rStyle w:val="LucidaSansUnicode85pt0pt0"/>
              </w:rPr>
              <w:t>|</w:t>
            </w:r>
            <w:r>
              <w:rPr>
                <w:rStyle w:val="ArialNarrow8pt0pt"/>
                <w:b/>
                <w:bCs/>
              </w:rPr>
              <w:t>голосний)</w:t>
            </w:r>
          </w:p>
        </w:tc>
        <w:tc>
          <w:tcPr>
            <w:tcW w:w="1677" w:type="dxa"/>
            <w:tcBorders>
              <w:top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203" w:lineRule="exact"/>
              <w:ind w:left="40" w:firstLine="0"/>
            </w:pPr>
            <w:r>
              <w:rPr>
                <w:rStyle w:val="ArialNarrow8pt0pt"/>
                <w:b/>
                <w:bCs/>
              </w:rPr>
              <w:t xml:space="preserve">у закритому складі </w:t>
            </w:r>
            <w:r>
              <w:rPr>
                <w:rStyle w:val="ArialNarrow8pt0pt"/>
                <w:b/>
                <w:bCs/>
              </w:rPr>
              <w:t>(закінчується на приголосний)</w:t>
            </w:r>
          </w:p>
        </w:tc>
      </w:tr>
      <w:tr w:rsidR="00A66788">
        <w:tblPrEx>
          <w:tblCellMar>
            <w:top w:w="0" w:type="dxa"/>
            <w:bottom w:w="0" w:type="dxa"/>
          </w:tblCellMar>
        </w:tblPrEx>
        <w:trPr>
          <w:trHeight w:hRule="exact" w:val="203"/>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right="300" w:firstLine="0"/>
              <w:jc w:val="right"/>
            </w:pPr>
            <w:r>
              <w:rPr>
                <w:rStyle w:val="LucidaSansUnicode85pt0pt0"/>
              </w:rPr>
              <w:t>При словозміні</w:t>
            </w:r>
          </w:p>
        </w:tc>
        <w:tc>
          <w:tcPr>
            <w:tcW w:w="1677" w:type="dxa"/>
            <w:tcBorders>
              <w:top w:val="single" w:sz="4" w:space="0" w:color="auto"/>
              <w:left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40" w:firstLine="0"/>
            </w:pPr>
            <w:r>
              <w:rPr>
                <w:rStyle w:val="LucidaSansUnicode85pt0pt0"/>
              </w:rPr>
              <w:t>При словотворенні</w:t>
            </w:r>
          </w:p>
        </w:tc>
      </w:tr>
      <w:tr w:rsidR="00A66788">
        <w:tblPrEx>
          <w:tblCellMar>
            <w:top w:w="0" w:type="dxa"/>
            <w:bottom w:w="0" w:type="dxa"/>
          </w:tblCellMar>
        </w:tblPrEx>
        <w:trPr>
          <w:trHeight w:hRule="exact" w:val="203"/>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60" w:lineRule="exact"/>
              <w:ind w:right="300" w:firstLine="0"/>
              <w:jc w:val="right"/>
            </w:pPr>
            <w:r>
              <w:rPr>
                <w:rStyle w:val="ArialNarrow8pt0pt"/>
                <w:b/>
                <w:bCs/>
              </w:rPr>
              <w:t>|Поділ — Подолу</w:t>
            </w:r>
          </w:p>
        </w:tc>
        <w:tc>
          <w:tcPr>
            <w:tcW w:w="1677" w:type="dxa"/>
            <w:tcBorders>
              <w:top w:val="single" w:sz="4" w:space="0" w:color="auto"/>
              <w:left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40" w:firstLine="0"/>
            </w:pPr>
            <w:r>
              <w:rPr>
                <w:rStyle w:val="ArialNarrow8pt0pt"/>
                <w:b/>
                <w:bCs/>
              </w:rPr>
              <w:t>школа</w:t>
            </w:r>
            <w:r>
              <w:rPr>
                <w:rStyle w:val="LucidaSansUnicode85pt0pt0"/>
              </w:rPr>
              <w:t xml:space="preserve"> — </w:t>
            </w:r>
            <w:r>
              <w:rPr>
                <w:rStyle w:val="ArialNarrow8pt0pt"/>
                <w:b/>
                <w:bCs/>
              </w:rPr>
              <w:t>шкільний</w:t>
            </w:r>
          </w:p>
        </w:tc>
      </w:tr>
      <w:tr w:rsidR="00A66788">
        <w:tblPrEx>
          <w:tblCellMar>
            <w:top w:w="0" w:type="dxa"/>
            <w:bottom w:w="0" w:type="dxa"/>
          </w:tblCellMar>
        </w:tblPrEx>
        <w:trPr>
          <w:trHeight w:hRule="exact" w:val="203"/>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60" w:lineRule="exact"/>
              <w:ind w:right="300" w:firstLine="0"/>
              <w:jc w:val="right"/>
            </w:pPr>
            <w:r>
              <w:rPr>
                <w:rStyle w:val="ArialNarrow8pt0pt"/>
                <w:b/>
                <w:bCs/>
              </w:rPr>
              <w:t>\радість — радості</w:t>
            </w:r>
          </w:p>
        </w:tc>
        <w:tc>
          <w:tcPr>
            <w:tcW w:w="1677" w:type="dxa"/>
            <w:tcBorders>
              <w:top w:val="single" w:sz="4" w:space="0" w:color="auto"/>
              <w:left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40" w:firstLine="0"/>
            </w:pPr>
            <w:r>
              <w:rPr>
                <w:rStyle w:val="ArialNarrow8pt0pt"/>
                <w:b/>
                <w:bCs/>
              </w:rPr>
              <w:t>творити</w:t>
            </w:r>
            <w:r>
              <w:rPr>
                <w:rStyle w:val="LucidaSansUnicode85pt0pt0"/>
              </w:rPr>
              <w:t xml:space="preserve"> — </w:t>
            </w:r>
            <w:r>
              <w:rPr>
                <w:rStyle w:val="ArialNarrow8pt0pt"/>
                <w:b/>
                <w:bCs/>
              </w:rPr>
              <w:t>твір</w:t>
            </w:r>
          </w:p>
        </w:tc>
      </w:tr>
      <w:tr w:rsidR="00A66788">
        <w:tblPrEx>
          <w:tblCellMar>
            <w:top w:w="0" w:type="dxa"/>
            <w:bottom w:w="0" w:type="dxa"/>
          </w:tblCellMar>
        </w:tblPrEx>
        <w:trPr>
          <w:trHeight w:hRule="exact" w:val="203"/>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60" w:lineRule="exact"/>
              <w:ind w:left="20" w:firstLine="0"/>
            </w:pPr>
            <w:r>
              <w:rPr>
                <w:rStyle w:val="ArialNarrow8pt0pt"/>
                <w:b/>
                <w:bCs/>
              </w:rPr>
              <w:t>\осінь — осені</w:t>
            </w:r>
          </w:p>
        </w:tc>
        <w:tc>
          <w:tcPr>
            <w:tcW w:w="1677" w:type="dxa"/>
            <w:tcBorders>
              <w:top w:val="single" w:sz="4" w:space="0" w:color="auto"/>
              <w:left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40" w:firstLine="0"/>
            </w:pPr>
            <w:r>
              <w:rPr>
                <w:rStyle w:val="ArialNarrow8pt0pt"/>
                <w:b/>
                <w:bCs/>
              </w:rPr>
              <w:t>нога</w:t>
            </w:r>
            <w:r>
              <w:rPr>
                <w:rStyle w:val="LucidaSansUnicode85pt0pt0"/>
              </w:rPr>
              <w:t xml:space="preserve"> — </w:t>
            </w:r>
            <w:r>
              <w:rPr>
                <w:rStyle w:val="ArialNarrow8pt0pt"/>
                <w:b/>
                <w:bCs/>
              </w:rPr>
              <w:t>підніжжя</w:t>
            </w:r>
          </w:p>
        </w:tc>
      </w:tr>
      <w:tr w:rsidR="00A66788">
        <w:tblPrEx>
          <w:tblCellMar>
            <w:top w:w="0" w:type="dxa"/>
            <w:bottom w:w="0" w:type="dxa"/>
          </w:tblCellMar>
        </w:tblPrEx>
        <w:trPr>
          <w:trHeight w:hRule="exact" w:val="203"/>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60" w:lineRule="exact"/>
              <w:ind w:right="300" w:firstLine="0"/>
              <w:jc w:val="right"/>
            </w:pPr>
            <w:r>
              <w:rPr>
                <w:rStyle w:val="ArialNarrow8pt0pt"/>
                <w:b/>
                <w:bCs/>
              </w:rPr>
              <w:t>\промінь — променя</w:t>
            </w:r>
          </w:p>
        </w:tc>
        <w:tc>
          <w:tcPr>
            <w:tcW w:w="1677" w:type="dxa"/>
            <w:tcBorders>
              <w:top w:val="single" w:sz="4" w:space="0" w:color="auto"/>
              <w:left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60" w:lineRule="exact"/>
              <w:ind w:left="40" w:firstLine="0"/>
            </w:pPr>
            <w:r>
              <w:rPr>
                <w:rStyle w:val="ArialNarrow8pt0pt"/>
                <w:b/>
                <w:bCs/>
              </w:rPr>
              <w:t>гора — міжгір'я</w:t>
            </w:r>
          </w:p>
        </w:tc>
      </w:tr>
      <w:tr w:rsidR="00A66788">
        <w:tblPrEx>
          <w:tblCellMar>
            <w:top w:w="0" w:type="dxa"/>
            <w:bottom w:w="0" w:type="dxa"/>
          </w:tblCellMar>
        </w:tblPrEx>
        <w:trPr>
          <w:trHeight w:hRule="exact" w:val="208"/>
        </w:trPr>
        <w:tc>
          <w:tcPr>
            <w:tcW w:w="1732" w:type="dxa"/>
            <w:tcBorders>
              <w:top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20" w:firstLine="0"/>
            </w:pPr>
            <w:r>
              <w:rPr>
                <w:rStyle w:val="ArialNarrow8pt0pt"/>
                <w:b/>
                <w:bCs/>
              </w:rPr>
              <w:t>\с[м</w:t>
            </w:r>
            <w:r>
              <w:rPr>
                <w:rStyle w:val="LucidaSansUnicode85pt0pt0"/>
              </w:rPr>
              <w:t xml:space="preserve"> — </w:t>
            </w:r>
            <w:r>
              <w:rPr>
                <w:rStyle w:val="ArialNarrow8pt0pt"/>
                <w:b/>
                <w:bCs/>
              </w:rPr>
              <w:t>семи</w:t>
            </w:r>
          </w:p>
        </w:tc>
        <w:tc>
          <w:tcPr>
            <w:tcW w:w="1677" w:type="dxa"/>
            <w:tcBorders>
              <w:top w:val="single" w:sz="4" w:space="0" w:color="auto"/>
              <w:left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40" w:firstLine="0"/>
            </w:pPr>
            <w:r>
              <w:rPr>
                <w:rStyle w:val="ArialNarrow8pt0pt"/>
                <w:b/>
                <w:bCs/>
              </w:rPr>
              <w:t>село</w:t>
            </w:r>
            <w:r>
              <w:rPr>
                <w:rStyle w:val="LucidaSansUnicode85pt0pt0"/>
              </w:rPr>
              <w:t xml:space="preserve"> — </w:t>
            </w:r>
            <w:r>
              <w:rPr>
                <w:rStyle w:val="ArialNarrow8pt0pt"/>
                <w:b/>
                <w:bCs/>
              </w:rPr>
              <w:t>сільський</w:t>
            </w:r>
          </w:p>
        </w:tc>
      </w:tr>
      <w:tr w:rsidR="00A66788">
        <w:tblPrEx>
          <w:tblCellMar>
            <w:top w:w="0" w:type="dxa"/>
            <w:bottom w:w="0" w:type="dxa"/>
          </w:tblCellMar>
        </w:tblPrEx>
        <w:trPr>
          <w:trHeight w:hRule="exact" w:val="229"/>
        </w:trPr>
        <w:tc>
          <w:tcPr>
            <w:tcW w:w="1732" w:type="dxa"/>
            <w:tcBorders>
              <w:top w:val="single" w:sz="4" w:space="0" w:color="auto"/>
              <w:bottom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70" w:lineRule="exact"/>
              <w:ind w:left="20" w:firstLine="0"/>
            </w:pPr>
            <w:r>
              <w:rPr>
                <w:rStyle w:val="ArialNarrow8pt0pt"/>
                <w:b/>
                <w:bCs/>
              </w:rPr>
              <w:t>\Київ</w:t>
            </w:r>
            <w:r>
              <w:rPr>
                <w:rStyle w:val="LucidaSansUnicode85pt0pt0"/>
              </w:rPr>
              <w:t xml:space="preserve"> — </w:t>
            </w:r>
            <w:r>
              <w:rPr>
                <w:rStyle w:val="ArialNarrow8pt0pt"/>
                <w:b/>
                <w:bCs/>
              </w:rPr>
              <w:t>Києва</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10" w:h="2495" w:wrap="none" w:vAnchor="page" w:hAnchor="page" w:x="4547" w:y="13797"/>
              <w:shd w:val="clear" w:color="auto" w:fill="auto"/>
              <w:spacing w:before="0" w:line="160" w:lineRule="exact"/>
              <w:ind w:left="40" w:firstLine="0"/>
            </w:pPr>
            <w:r>
              <w:rPr>
                <w:rStyle w:val="ArialNarrow8pt0pt"/>
                <w:b/>
                <w:bCs/>
              </w:rPr>
              <w:t>перо — пір</w:t>
            </w:r>
            <w:r>
              <w:rPr>
                <w:rStyle w:val="ArialNarrow8pt0pt"/>
                <w:b/>
                <w:bCs/>
              </w:rPr>
              <w:t>'їна</w:t>
            </w:r>
          </w:p>
        </w:tc>
      </w:tr>
    </w:tbl>
    <w:p w:rsidR="00A66788" w:rsidRDefault="001A7945">
      <w:pPr>
        <w:pStyle w:val="32"/>
        <w:framePr w:wrap="none" w:vAnchor="page" w:hAnchor="page" w:x="4483" w:y="16596"/>
        <w:shd w:val="clear" w:color="auto" w:fill="auto"/>
        <w:spacing w:line="190" w:lineRule="exact"/>
        <w:ind w:left="20"/>
        <w:jc w:val="left"/>
      </w:pPr>
      <w:r>
        <w:rPr>
          <w:rStyle w:val="395pt0pt"/>
          <w:b/>
          <w:bCs/>
        </w:rPr>
        <w:t>74</w:t>
      </w:r>
    </w:p>
    <w:p w:rsidR="00A66788" w:rsidRDefault="001A7945">
      <w:pPr>
        <w:pStyle w:val="180"/>
        <w:framePr w:w="3909" w:h="3655" w:hRule="exact" w:wrap="none" w:vAnchor="page" w:hAnchor="page" w:x="8299" w:y="6881"/>
        <w:shd w:val="clear" w:color="auto" w:fill="auto"/>
        <w:spacing w:before="0" w:after="0" w:line="237" w:lineRule="exact"/>
        <w:ind w:left="40" w:right="80" w:firstLine="1860"/>
      </w:pPr>
      <w:r>
        <w:rPr>
          <w:rStyle w:val="18TimesNewRoman95pt0pt"/>
          <w:rFonts w:eastAsia="Arial"/>
        </w:rPr>
        <w:t xml:space="preserve">ІСТОРИЧНА ДОВІДКА </w:t>
      </w:r>
      <w:r>
        <w:rPr>
          <w:rStyle w:val="18LucidaSansUnicode8pt0pt"/>
        </w:rPr>
        <w:t>До X</w:t>
      </w:r>
      <w:r>
        <w:rPr>
          <w:rStyle w:val="18LucidaSansUnicode8pt0pt"/>
          <w:vertAlign w:val="superscript"/>
        </w:rPr>
        <w:t>-</w:t>
      </w:r>
      <w:r>
        <w:rPr>
          <w:rStyle w:val="18LucidaSansUnicode8pt0pt"/>
        </w:rPr>
        <w:t xml:space="preserve">XI ст. існували голосні, що позначалися на письмі ь </w:t>
      </w:r>
      <w:r>
        <w:rPr>
          <w:rStyle w:val="18ArialNarrow0pt"/>
        </w:rPr>
        <w:t>(єр, йор)</w:t>
      </w:r>
      <w:r>
        <w:rPr>
          <w:rStyle w:val="18LucidaSansUnicode8pt0pt"/>
        </w:rPr>
        <w:t xml:space="preserve"> і б </w:t>
      </w:r>
      <w:r>
        <w:rPr>
          <w:rStyle w:val="18ArialNarrow0pt"/>
        </w:rPr>
        <w:t>(єрчик, ір).</w:t>
      </w:r>
      <w:r>
        <w:rPr>
          <w:rStyle w:val="18LucidaSansUnicode8pt0pt"/>
        </w:rPr>
        <w:t xml:space="preserve"> Ці звуки вимов</w:t>
      </w:r>
      <w:r>
        <w:rPr>
          <w:rStyle w:val="18LucidaSansUnicode8pt0pt"/>
        </w:rPr>
        <w:softHyphen/>
        <w:t xml:space="preserve">лялися невиразно, їх називають </w:t>
      </w:r>
      <w:r>
        <w:rPr>
          <w:rStyle w:val="18ArialNarrow0pt"/>
        </w:rPr>
        <w:t xml:space="preserve">зредукованими. </w:t>
      </w:r>
      <w:r>
        <w:rPr>
          <w:rStyle w:val="18LucidaSansUnicode8pt0pt"/>
        </w:rPr>
        <w:t xml:space="preserve">Звук, що позначався </w:t>
      </w:r>
      <w:r>
        <w:rPr>
          <w:rStyle w:val="18TimesNewRoman95pt0pt0"/>
          <w:rFonts w:eastAsia="Arial"/>
        </w:rPr>
        <w:t xml:space="preserve">ь, </w:t>
      </w:r>
      <w:r>
        <w:rPr>
          <w:rStyle w:val="18LucidaSansUnicode8pt0pt"/>
        </w:rPr>
        <w:t>вимовлявся, як короткий</w:t>
      </w:r>
    </w:p>
    <w:p w:rsidR="00A66788" w:rsidRDefault="001A7945">
      <w:pPr>
        <w:pStyle w:val="180"/>
        <w:framePr w:w="3909" w:h="3655" w:hRule="exact" w:wrap="none" w:vAnchor="page" w:hAnchor="page" w:x="8299" w:y="6881"/>
        <w:shd w:val="clear" w:color="auto" w:fill="auto"/>
        <w:tabs>
          <w:tab w:val="left" w:pos="231"/>
        </w:tabs>
        <w:spacing w:before="0" w:after="0" w:line="237" w:lineRule="exact"/>
        <w:ind w:left="40" w:right="80"/>
      </w:pPr>
      <w:r>
        <w:rPr>
          <w:rStyle w:val="18LucidaSansUnicode8pt0pt"/>
        </w:rPr>
        <w:t>о,</w:t>
      </w:r>
      <w:r>
        <w:rPr>
          <w:rStyle w:val="18LucidaSansUnicode8pt0pt"/>
        </w:rPr>
        <w:tab/>
        <w:t xml:space="preserve">а звук, що позначався ь, — як </w:t>
      </w:r>
      <w:r>
        <w:rPr>
          <w:rStyle w:val="18LucidaSansUnicode8pt0pt"/>
        </w:rPr>
        <w:t>короткий е. Із розвитком мови ці звуки або зникали зовсім, як</w:t>
      </w:r>
      <w:r>
        <w:rPr>
          <w:rStyle w:val="18LucidaSansUnicode8pt0pt"/>
        </w:rPr>
        <w:softHyphen/>
        <w:t>що стояли в ненаголошеній (слабкій) позиції, або розвивалися в голосні повного звучання, ко</w:t>
      </w:r>
      <w:r>
        <w:rPr>
          <w:rStyle w:val="18LucidaSansUnicode8pt0pt"/>
        </w:rPr>
        <w:softHyphen/>
        <w:t>ли стояли в наголошеній (сильній) позиції. Зникнення зредукованих зумовило закриття складів і зменшенн</w:t>
      </w:r>
      <w:r>
        <w:rPr>
          <w:rStyle w:val="18LucidaSansUnicode8pt0pt"/>
        </w:rPr>
        <w:t xml:space="preserve">я їх кількості у слові. Давні </w:t>
      </w:r>
      <w:r>
        <w:rPr>
          <w:rStyle w:val="18ArialNarrow0pt"/>
        </w:rPr>
        <w:t>о, е</w:t>
      </w:r>
      <w:r>
        <w:rPr>
          <w:rStyle w:val="18LucidaSansUnicode8pt0pt"/>
        </w:rPr>
        <w:t xml:space="preserve"> в новозакритому складі послідовно змінилися на </w:t>
      </w:r>
      <w:r>
        <w:rPr>
          <w:rStyle w:val="18ArialNarrow0pt"/>
        </w:rPr>
        <w:t>і.</w:t>
      </w:r>
      <w:r>
        <w:rPr>
          <w:rStyle w:val="18LucidaSansUnicode8pt0pt"/>
        </w:rPr>
        <w:t xml:space="preserve"> Так, двоскладові слова </w:t>
      </w:r>
      <w:r>
        <w:rPr>
          <w:rStyle w:val="18ArialNarrow0pt"/>
        </w:rPr>
        <w:t>конь</w:t>
      </w:r>
      <w:r>
        <w:rPr>
          <w:rStyle w:val="18LucidaSansUnicode8pt0pt"/>
        </w:rPr>
        <w:t xml:space="preserve"> і </w:t>
      </w:r>
      <w:r>
        <w:rPr>
          <w:rStyle w:val="18ArialNarrow0pt"/>
        </w:rPr>
        <w:t>столь</w:t>
      </w:r>
      <w:r>
        <w:rPr>
          <w:rStyle w:val="18LucidaSansUnicode8pt0pt"/>
        </w:rPr>
        <w:t xml:space="preserve"> стали односкладовими — </w:t>
      </w:r>
      <w:r>
        <w:rPr>
          <w:rStyle w:val="18ArialNarrow0pt"/>
        </w:rPr>
        <w:t>кінь</w:t>
      </w:r>
      <w:r>
        <w:rPr>
          <w:rStyle w:val="18LucidaSansUnicode8pt0pt"/>
        </w:rPr>
        <w:t xml:space="preserve"> і </w:t>
      </w:r>
      <w:r>
        <w:rPr>
          <w:rStyle w:val="18ArialNarrow0pt"/>
        </w:rPr>
        <w:t>стіл.</w:t>
      </w:r>
    </w:p>
    <w:p w:rsidR="00A66788" w:rsidRDefault="001A7945">
      <w:pPr>
        <w:pStyle w:val="41"/>
        <w:framePr w:w="3909" w:h="5510" w:hRule="exact" w:wrap="none" w:vAnchor="page" w:hAnchor="page" w:x="8299" w:y="10851"/>
        <w:shd w:val="clear" w:color="auto" w:fill="auto"/>
        <w:spacing w:before="0" w:after="170" w:line="263" w:lineRule="exact"/>
        <w:ind w:left="40" w:right="80" w:firstLine="320"/>
        <w:jc w:val="both"/>
      </w:pPr>
      <w:r>
        <w:rPr>
          <w:rStyle w:val="95pt0pt1"/>
        </w:rPr>
        <w:t xml:space="preserve">Чергування [о] та [е] з </w:t>
      </w:r>
      <w:r>
        <w:rPr>
          <w:rStyle w:val="0pt5"/>
        </w:rPr>
        <w:t>[і]</w:t>
      </w:r>
      <w:r>
        <w:rPr>
          <w:rStyle w:val="95pt0pt1"/>
        </w:rPr>
        <w:t xml:space="preserve"> не стано</w:t>
      </w:r>
      <w:r>
        <w:rPr>
          <w:rStyle w:val="95pt0pt1"/>
        </w:rPr>
        <w:softHyphen/>
        <w:t>вить абсолютно послідовного фоне</w:t>
      </w:r>
      <w:r>
        <w:rPr>
          <w:rStyle w:val="95pt0pt1"/>
        </w:rPr>
        <w:softHyphen/>
        <w:t xml:space="preserve">тичного процесу в сучасній </w:t>
      </w:r>
      <w:r>
        <w:rPr>
          <w:rStyle w:val="95pt0pt1"/>
        </w:rPr>
        <w:t>україн</w:t>
      </w:r>
      <w:r>
        <w:rPr>
          <w:rStyle w:val="95pt0pt1"/>
        </w:rPr>
        <w:softHyphen/>
        <w:t>ській мові. Є досить багато випадків, коли воно не відбувається. Запам’я</w:t>
      </w:r>
      <w:r>
        <w:rPr>
          <w:rStyle w:val="95pt0pt1"/>
        </w:rPr>
        <w:softHyphen/>
        <w:t>тайте найважливіші з них.</w:t>
      </w:r>
    </w:p>
    <w:p w:rsidR="00A66788" w:rsidRDefault="001A7945">
      <w:pPr>
        <w:pStyle w:val="1140"/>
        <w:framePr w:w="3909" w:h="5510" w:hRule="exact" w:wrap="none" w:vAnchor="page" w:hAnchor="page" w:x="8299" w:y="10851"/>
        <w:shd w:val="clear" w:color="auto" w:fill="auto"/>
        <w:spacing w:before="0" w:after="17" w:line="200" w:lineRule="exact"/>
        <w:ind w:left="340"/>
      </w:pPr>
      <w:bookmarkStart w:id="68" w:name="bookmark68"/>
      <w:r>
        <w:t>Не чергуються [о ], [е ] з [і ]:</w:t>
      </w:r>
      <w:bookmarkEnd w:id="68"/>
    </w:p>
    <w:p w:rsidR="00A66788" w:rsidRDefault="001A7945">
      <w:pPr>
        <w:pStyle w:val="41"/>
        <w:framePr w:w="3909" w:h="5510" w:hRule="exact" w:wrap="none" w:vAnchor="page" w:hAnchor="page" w:x="8299" w:y="10851"/>
        <w:numPr>
          <w:ilvl w:val="0"/>
          <w:numId w:val="22"/>
        </w:numPr>
        <w:shd w:val="clear" w:color="auto" w:fill="auto"/>
        <w:tabs>
          <w:tab w:val="left" w:pos="228"/>
        </w:tabs>
        <w:spacing w:before="0" w:line="275" w:lineRule="exact"/>
        <w:ind w:left="340" w:right="80" w:hanging="320"/>
      </w:pPr>
      <w:r>
        <w:rPr>
          <w:rStyle w:val="95pt0pt1"/>
        </w:rPr>
        <w:t xml:space="preserve">Коли о, </w:t>
      </w:r>
      <w:r>
        <w:rPr>
          <w:rStyle w:val="0pt5"/>
        </w:rPr>
        <w:t>е</w:t>
      </w:r>
      <w:r>
        <w:rPr>
          <w:rStyle w:val="95pt0pt1"/>
        </w:rPr>
        <w:t xml:space="preserve"> випадні або вставні: </w:t>
      </w:r>
      <w:r>
        <w:rPr>
          <w:rStyle w:val="0pt5"/>
        </w:rPr>
        <w:t>день</w:t>
      </w:r>
      <w:r>
        <w:rPr>
          <w:rStyle w:val="95pt0pt1"/>
        </w:rPr>
        <w:t xml:space="preserve"> — </w:t>
      </w:r>
      <w:r>
        <w:rPr>
          <w:rStyle w:val="0pt5"/>
        </w:rPr>
        <w:t>дня, зірка</w:t>
      </w:r>
      <w:r>
        <w:rPr>
          <w:rStyle w:val="95pt0pt1"/>
        </w:rPr>
        <w:t xml:space="preserve"> — </w:t>
      </w:r>
      <w:r>
        <w:rPr>
          <w:rStyle w:val="0pt5"/>
        </w:rPr>
        <w:t>зірок, вишня</w:t>
      </w:r>
    </w:p>
    <w:p w:rsidR="00A66788" w:rsidRDefault="001A7945">
      <w:pPr>
        <w:pStyle w:val="160"/>
        <w:framePr w:w="3909" w:h="5510" w:hRule="exact" w:wrap="none" w:vAnchor="page" w:hAnchor="page" w:x="8299" w:y="10851"/>
        <w:numPr>
          <w:ilvl w:val="0"/>
          <w:numId w:val="19"/>
        </w:numPr>
        <w:shd w:val="clear" w:color="auto" w:fill="auto"/>
        <w:tabs>
          <w:tab w:val="left" w:pos="548"/>
          <w:tab w:val="left" w:pos="594"/>
        </w:tabs>
        <w:spacing w:line="275" w:lineRule="exact"/>
        <w:ind w:left="340" w:firstLine="0"/>
        <w:jc w:val="both"/>
      </w:pPr>
      <w:r>
        <w:rPr>
          <w:rStyle w:val="160pt0"/>
          <w:i/>
          <w:iCs/>
        </w:rPr>
        <w:t>вишень, вітерець</w:t>
      </w:r>
      <w:r>
        <w:rPr>
          <w:rStyle w:val="1695pt0pt0"/>
        </w:rPr>
        <w:t xml:space="preserve"> — </w:t>
      </w:r>
      <w:r>
        <w:rPr>
          <w:rStyle w:val="160pt0"/>
          <w:i/>
          <w:iCs/>
        </w:rPr>
        <w:t>вітерця.</w:t>
      </w:r>
    </w:p>
    <w:p w:rsidR="00A66788" w:rsidRDefault="001A7945">
      <w:pPr>
        <w:pStyle w:val="41"/>
        <w:framePr w:w="3909" w:h="5510" w:hRule="exact" w:wrap="none" w:vAnchor="page" w:hAnchor="page" w:x="8299" w:y="10851"/>
        <w:numPr>
          <w:ilvl w:val="0"/>
          <w:numId w:val="22"/>
        </w:numPr>
        <w:shd w:val="clear" w:color="auto" w:fill="auto"/>
        <w:tabs>
          <w:tab w:val="left" w:pos="232"/>
        </w:tabs>
        <w:spacing w:before="0" w:line="258" w:lineRule="exact"/>
        <w:ind w:left="340" w:right="80" w:hanging="320"/>
        <w:jc w:val="both"/>
      </w:pPr>
      <w:r>
        <w:rPr>
          <w:rStyle w:val="95pt0pt1"/>
        </w:rPr>
        <w:t xml:space="preserve">У буквосполученні </w:t>
      </w:r>
      <w:r>
        <w:rPr>
          <w:rStyle w:val="0pt5"/>
        </w:rPr>
        <w:t xml:space="preserve">-ор-, -ер-, -ов- </w:t>
      </w:r>
      <w:r>
        <w:rPr>
          <w:rStyle w:val="95pt0pt1"/>
        </w:rPr>
        <w:t>між приголосними:</w:t>
      </w:r>
    </w:p>
    <w:p w:rsidR="00A66788" w:rsidRDefault="001A7945">
      <w:pPr>
        <w:pStyle w:val="160"/>
        <w:framePr w:w="3909" w:h="5510" w:hRule="exact" w:wrap="none" w:vAnchor="page" w:hAnchor="page" w:x="8299" w:y="10851"/>
        <w:shd w:val="clear" w:color="auto" w:fill="auto"/>
        <w:spacing w:line="254" w:lineRule="exact"/>
        <w:ind w:left="340" w:right="80" w:firstLine="0"/>
        <w:jc w:val="both"/>
      </w:pPr>
      <w:r>
        <w:rPr>
          <w:rStyle w:val="160pt0"/>
          <w:i/>
          <w:iCs/>
        </w:rPr>
        <w:t>шовк, вовк, горб, торг, шерсть, серп, жертва.</w:t>
      </w:r>
    </w:p>
    <w:p w:rsidR="00A66788" w:rsidRDefault="001A7945">
      <w:pPr>
        <w:pStyle w:val="41"/>
        <w:framePr w:w="3909" w:h="5510" w:hRule="exact" w:wrap="none" w:vAnchor="page" w:hAnchor="page" w:x="8299" w:y="10851"/>
        <w:numPr>
          <w:ilvl w:val="0"/>
          <w:numId w:val="22"/>
        </w:numPr>
        <w:shd w:val="clear" w:color="auto" w:fill="auto"/>
        <w:tabs>
          <w:tab w:val="left" w:pos="507"/>
        </w:tabs>
        <w:spacing w:before="0" w:line="254" w:lineRule="exact"/>
        <w:ind w:left="340" w:right="80" w:hanging="320"/>
        <w:jc w:val="both"/>
      </w:pPr>
      <w:r>
        <w:rPr>
          <w:rStyle w:val="95pt0pt1"/>
        </w:rPr>
        <w:t>У</w:t>
      </w:r>
      <w:r>
        <w:rPr>
          <w:rStyle w:val="95pt0pt1"/>
        </w:rPr>
        <w:tab/>
        <w:t>повноголосних звукосполучен</w:t>
      </w:r>
      <w:r>
        <w:rPr>
          <w:rStyle w:val="95pt0pt1"/>
        </w:rPr>
        <w:softHyphen/>
        <w:t xml:space="preserve">нях </w:t>
      </w:r>
      <w:r>
        <w:rPr>
          <w:rStyle w:val="0pt5"/>
        </w:rPr>
        <w:t xml:space="preserve">-оро-, -оло-, </w:t>
      </w:r>
      <w:r>
        <w:rPr>
          <w:rStyle w:val="0pt5"/>
          <w:lang w:val="ru-RU"/>
        </w:rPr>
        <w:t xml:space="preserve">-ере-, </w:t>
      </w:r>
      <w:r>
        <w:rPr>
          <w:rStyle w:val="0pt5"/>
        </w:rPr>
        <w:t>-еле-</w:t>
      </w:r>
      <w:r>
        <w:rPr>
          <w:rStyle w:val="95pt0pt1"/>
        </w:rPr>
        <w:t xml:space="preserve"> зі сталим наголосом:</w:t>
      </w:r>
    </w:p>
    <w:p w:rsidR="00A66788" w:rsidRDefault="001A7945">
      <w:pPr>
        <w:pStyle w:val="160"/>
        <w:framePr w:w="3909" w:h="5510" w:hRule="exact" w:wrap="none" w:vAnchor="page" w:hAnchor="page" w:x="8299" w:y="10851"/>
        <w:shd w:val="clear" w:color="auto" w:fill="auto"/>
        <w:ind w:left="340" w:right="80" w:firstLine="0"/>
        <w:jc w:val="both"/>
      </w:pPr>
      <w:r>
        <w:rPr>
          <w:rStyle w:val="160pt0"/>
          <w:i/>
          <w:iCs/>
        </w:rPr>
        <w:t>берег, очерет, мороз, сторож, го</w:t>
      </w:r>
      <w:r>
        <w:rPr>
          <w:rStyle w:val="160pt0"/>
          <w:i/>
          <w:iCs/>
        </w:rPr>
        <w:softHyphen/>
        <w:t>рох, колос, голос, молот, шелест, зелень,</w:t>
      </w:r>
    </w:p>
    <w:p w:rsidR="00A66788" w:rsidRDefault="001A7945">
      <w:pPr>
        <w:pStyle w:val="371"/>
        <w:framePr w:wrap="none" w:vAnchor="page" w:hAnchor="page" w:x="12420" w:y="17035"/>
        <w:shd w:val="clear" w:color="auto" w:fill="auto"/>
        <w:spacing w:line="230" w:lineRule="exact"/>
      </w:pPr>
      <w:r>
        <w:t>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361" w:y="6876"/>
        <w:shd w:val="clear" w:color="auto" w:fill="auto"/>
        <w:spacing w:line="170" w:lineRule="exact"/>
        <w:ind w:left="20"/>
      </w:pPr>
      <w:r>
        <w:rPr>
          <w:rStyle w:val="ArialNarrow85pt"/>
          <w:i/>
          <w:iCs/>
        </w:rPr>
        <w:lastRenderedPageBreak/>
        <w:t>Орфографія</w:t>
      </w:r>
    </w:p>
    <w:p w:rsidR="00A66788" w:rsidRDefault="001A7945">
      <w:pPr>
        <w:pStyle w:val="41"/>
        <w:framePr w:w="3807" w:h="9287" w:hRule="exact" w:wrap="none" w:vAnchor="page" w:hAnchor="page" w:x="4415" w:y="7237"/>
        <w:shd w:val="clear" w:color="auto" w:fill="auto"/>
        <w:spacing w:before="0" w:after="95" w:line="190" w:lineRule="exact"/>
        <w:ind w:left="280" w:firstLine="0"/>
        <w:jc w:val="both"/>
      </w:pPr>
      <w:r>
        <w:rPr>
          <w:rStyle w:val="95pt0pt1"/>
        </w:rPr>
        <w:t>але:</w:t>
      </w:r>
    </w:p>
    <w:p w:rsidR="00A66788" w:rsidRDefault="001A7945">
      <w:pPr>
        <w:pStyle w:val="131"/>
        <w:framePr w:w="3807" w:h="9287" w:hRule="exact" w:wrap="none" w:vAnchor="page" w:hAnchor="page" w:x="4415" w:y="7237"/>
        <w:shd w:val="clear" w:color="auto" w:fill="auto"/>
        <w:spacing w:after="39" w:line="190" w:lineRule="exact"/>
        <w:ind w:left="280" w:firstLine="0"/>
        <w:jc w:val="both"/>
      </w:pPr>
      <w:r>
        <w:rPr>
          <w:rStyle w:val="1395pt0pt0"/>
          <w:i/>
          <w:iCs/>
        </w:rPr>
        <w:t>оберіг, поріг, сморід, моріг.</w:t>
      </w:r>
    </w:p>
    <w:p w:rsidR="00A66788" w:rsidRDefault="001A7945">
      <w:pPr>
        <w:pStyle w:val="41"/>
        <w:framePr w:w="3807" w:h="9287" w:hRule="exact" w:wrap="none" w:vAnchor="page" w:hAnchor="page" w:x="4415" w:y="7237"/>
        <w:shd w:val="clear" w:color="auto" w:fill="auto"/>
        <w:spacing w:before="0" w:line="229" w:lineRule="exact"/>
        <w:ind w:left="40" w:right="20" w:firstLine="240"/>
        <w:jc w:val="both"/>
      </w:pPr>
      <w:r>
        <w:rPr>
          <w:rStyle w:val="95pt0pt1"/>
        </w:rPr>
        <w:t xml:space="preserve">Примітка, [о], </w:t>
      </w:r>
      <w:r>
        <w:rPr>
          <w:rStyle w:val="0pt5"/>
        </w:rPr>
        <w:t>[е]</w:t>
      </w:r>
      <w:r>
        <w:rPr>
          <w:rStyle w:val="95pt0pt1"/>
        </w:rPr>
        <w:t xml:space="preserve"> чергуються з [і] в імен</w:t>
      </w:r>
      <w:r>
        <w:rPr>
          <w:rStyle w:val="95pt0pt1"/>
        </w:rPr>
        <w:softHyphen/>
        <w:t xml:space="preserve">никах жіночого роду (родовий відмінок множини), де функціонує рухомий наголос, який зберігається в похідних іменниках із суфіксом </w:t>
      </w:r>
      <w:r>
        <w:rPr>
          <w:rStyle w:val="0pt5"/>
        </w:rPr>
        <w:t>-к-:</w:t>
      </w:r>
    </w:p>
    <w:p w:rsidR="00A66788" w:rsidRDefault="001A7945">
      <w:pPr>
        <w:pStyle w:val="160"/>
        <w:framePr w:w="3807" w:h="9287" w:hRule="exact" w:wrap="none" w:vAnchor="page" w:hAnchor="page" w:x="4415" w:y="7237"/>
        <w:shd w:val="clear" w:color="auto" w:fill="auto"/>
        <w:spacing w:line="229" w:lineRule="exact"/>
        <w:ind w:left="280" w:firstLine="0"/>
        <w:jc w:val="both"/>
      </w:pPr>
      <w:r>
        <w:rPr>
          <w:rStyle w:val="160pt0"/>
          <w:i/>
          <w:iCs/>
        </w:rPr>
        <w:t>голова</w:t>
      </w:r>
      <w:r>
        <w:rPr>
          <w:rStyle w:val="1695pt0pt0"/>
        </w:rPr>
        <w:t xml:space="preserve"> — </w:t>
      </w:r>
      <w:r>
        <w:rPr>
          <w:rStyle w:val="160pt0"/>
          <w:i/>
          <w:iCs/>
        </w:rPr>
        <w:t>голів</w:t>
      </w:r>
      <w:r>
        <w:rPr>
          <w:rStyle w:val="1695pt0pt0"/>
        </w:rPr>
        <w:t xml:space="preserve"> — </w:t>
      </w:r>
      <w:r>
        <w:rPr>
          <w:rStyle w:val="160pt0"/>
          <w:i/>
          <w:iCs/>
        </w:rPr>
        <w:t>голівка, борода</w:t>
      </w:r>
      <w:r>
        <w:rPr>
          <w:rStyle w:val="1695pt0pt0"/>
        </w:rPr>
        <w:t xml:space="preserve"> — </w:t>
      </w:r>
      <w:r>
        <w:rPr>
          <w:rStyle w:val="160pt0"/>
          <w:i/>
          <w:iCs/>
        </w:rPr>
        <w:t>борід</w:t>
      </w:r>
    </w:p>
    <w:p w:rsidR="00A66788" w:rsidRDefault="001A7945">
      <w:pPr>
        <w:pStyle w:val="160"/>
        <w:framePr w:w="3807" w:h="9287" w:hRule="exact" w:wrap="none" w:vAnchor="page" w:hAnchor="page" w:x="4415" w:y="7237"/>
        <w:numPr>
          <w:ilvl w:val="0"/>
          <w:numId w:val="19"/>
        </w:numPr>
        <w:shd w:val="clear" w:color="auto" w:fill="auto"/>
        <w:tabs>
          <w:tab w:val="left" w:pos="504"/>
        </w:tabs>
        <w:spacing w:after="184" w:line="229" w:lineRule="exact"/>
        <w:ind w:left="280" w:firstLine="0"/>
        <w:jc w:val="both"/>
      </w:pPr>
      <w:r>
        <w:rPr>
          <w:rStyle w:val="160pt0"/>
          <w:i/>
          <w:iCs/>
        </w:rPr>
        <w:t>борідка, череда</w:t>
      </w:r>
      <w:r>
        <w:rPr>
          <w:rStyle w:val="1695pt0pt0"/>
        </w:rPr>
        <w:t xml:space="preserve"> — </w:t>
      </w:r>
      <w:r>
        <w:rPr>
          <w:rStyle w:val="160pt0"/>
          <w:i/>
          <w:iCs/>
        </w:rPr>
        <w:t>черід</w:t>
      </w:r>
      <w:r>
        <w:rPr>
          <w:rStyle w:val="1695pt0pt0"/>
        </w:rPr>
        <w:t xml:space="preserve"> — </w:t>
      </w:r>
      <w:r>
        <w:rPr>
          <w:rStyle w:val="160pt0"/>
          <w:i/>
          <w:iCs/>
        </w:rPr>
        <w:t>черідка.</w:t>
      </w:r>
    </w:p>
    <w:p w:rsidR="00A66788" w:rsidRDefault="001A7945">
      <w:pPr>
        <w:pStyle w:val="180"/>
        <w:framePr w:w="3807" w:h="9287" w:hRule="exact" w:wrap="none" w:vAnchor="page" w:hAnchor="page" w:x="4415" w:y="7237"/>
        <w:shd w:val="clear" w:color="auto" w:fill="auto"/>
        <w:spacing w:before="0" w:after="153" w:line="224" w:lineRule="exact"/>
        <w:ind w:left="280" w:right="20" w:firstLine="2280"/>
        <w:jc w:val="left"/>
      </w:pPr>
      <w:r>
        <w:rPr>
          <w:rStyle w:val="18TimesNewRoman95pt0pt"/>
          <w:rFonts w:eastAsia="Arial"/>
        </w:rPr>
        <w:t xml:space="preserve">РОЗРІЗНЯЙТЕ! </w:t>
      </w:r>
      <w:r>
        <w:rPr>
          <w:rStyle w:val="18LucidaSansUnicode8pt0pt"/>
        </w:rPr>
        <w:t xml:space="preserve">Лексичне значення таких пар слів: </w:t>
      </w:r>
      <w:r>
        <w:rPr>
          <w:rStyle w:val="18ArialNarrow0pt"/>
        </w:rPr>
        <w:t>головка</w:t>
      </w:r>
      <w:r>
        <w:rPr>
          <w:rStyle w:val="18LucidaSansUnicode8pt0pt"/>
        </w:rPr>
        <w:t xml:space="preserve"> (капусти) і </w:t>
      </w:r>
      <w:r>
        <w:rPr>
          <w:rStyle w:val="18ArialNarrow0pt"/>
        </w:rPr>
        <w:t>голівка</w:t>
      </w:r>
      <w:r>
        <w:rPr>
          <w:rStyle w:val="18LucidaSansUnicode8pt0pt"/>
        </w:rPr>
        <w:t xml:space="preserve"> (дитини), </w:t>
      </w:r>
      <w:r>
        <w:rPr>
          <w:rStyle w:val="18ArialNarrow0pt"/>
        </w:rPr>
        <w:t>бровка</w:t>
      </w:r>
      <w:r>
        <w:rPr>
          <w:rStyle w:val="18LucidaSansUnicode8pt0pt"/>
        </w:rPr>
        <w:t xml:space="preserve"> (край дороги) і </w:t>
      </w:r>
      <w:r>
        <w:rPr>
          <w:rStyle w:val="18ArialNarrow0pt"/>
        </w:rPr>
        <w:t>брівка</w:t>
      </w:r>
      <w:r>
        <w:rPr>
          <w:rStyle w:val="18LucidaSansUnicode8pt0pt"/>
        </w:rPr>
        <w:t xml:space="preserve"> (від брова), </w:t>
      </w:r>
      <w:r>
        <w:rPr>
          <w:rStyle w:val="18ArialNarrow0pt"/>
        </w:rPr>
        <w:t>березка</w:t>
      </w:r>
      <w:r>
        <w:rPr>
          <w:rStyle w:val="18LucidaSansUnicode8pt0pt"/>
        </w:rPr>
        <w:t xml:space="preserve"> (бур’ян) і </w:t>
      </w:r>
      <w:r>
        <w:rPr>
          <w:rStyle w:val="18ArialNarrow0pt"/>
        </w:rPr>
        <w:t>берізка</w:t>
      </w:r>
      <w:r>
        <w:rPr>
          <w:rStyle w:val="18LucidaSansUnicode8pt0pt"/>
        </w:rPr>
        <w:t xml:space="preserve"> (дерево), </w:t>
      </w:r>
      <w:r>
        <w:rPr>
          <w:rStyle w:val="18ArialNarrow0pt"/>
        </w:rPr>
        <w:t>сход</w:t>
      </w:r>
      <w:r>
        <w:rPr>
          <w:rStyle w:val="18LucidaSansUnicode8pt0pt"/>
        </w:rPr>
        <w:t xml:space="preserve"> (збори) і </w:t>
      </w:r>
      <w:r>
        <w:rPr>
          <w:rStyle w:val="18ArialNarrow0pt"/>
        </w:rPr>
        <w:t>схід</w:t>
      </w:r>
      <w:r>
        <w:rPr>
          <w:rStyle w:val="18LucidaSansUnicode8pt0pt"/>
        </w:rPr>
        <w:t xml:space="preserve"> (сонця, частина світу).</w:t>
      </w:r>
    </w:p>
    <w:p w:rsidR="00A66788" w:rsidRDefault="001A7945">
      <w:pPr>
        <w:pStyle w:val="41"/>
        <w:framePr w:w="3807" w:h="9287" w:hRule="exact" w:wrap="none" w:vAnchor="page" w:hAnchor="page" w:x="4415" w:y="7237"/>
        <w:numPr>
          <w:ilvl w:val="0"/>
          <w:numId w:val="22"/>
        </w:numPr>
        <w:shd w:val="clear" w:color="auto" w:fill="auto"/>
        <w:tabs>
          <w:tab w:val="left" w:pos="264"/>
        </w:tabs>
        <w:spacing w:before="0" w:line="258" w:lineRule="exact"/>
        <w:ind w:left="280" w:right="20" w:hanging="240"/>
        <w:jc w:val="both"/>
      </w:pPr>
      <w:r>
        <w:rPr>
          <w:rStyle w:val="95pt0pt1"/>
        </w:rPr>
        <w:t>У складних словах з наголошени</w:t>
      </w:r>
      <w:r>
        <w:rPr>
          <w:rStyle w:val="95pt0pt1"/>
        </w:rPr>
        <w:softHyphen/>
        <w:t xml:space="preserve">ми словотвірними частинами </w:t>
      </w:r>
      <w:r>
        <w:rPr>
          <w:rStyle w:val="95pt0pt3"/>
        </w:rPr>
        <w:t>-вод, -воз, -нос, -роб, -ход</w:t>
      </w:r>
      <w:r>
        <w:rPr>
          <w:rStyle w:val="95pt0pt4"/>
        </w:rPr>
        <w:t>:</w:t>
      </w:r>
    </w:p>
    <w:p w:rsidR="00A66788" w:rsidRDefault="001A7945">
      <w:pPr>
        <w:pStyle w:val="131"/>
        <w:framePr w:w="3807" w:h="9287" w:hRule="exact" w:wrap="none" w:vAnchor="page" w:hAnchor="page" w:x="4415" w:y="7237"/>
        <w:shd w:val="clear" w:color="auto" w:fill="auto"/>
        <w:spacing w:after="0" w:line="258" w:lineRule="exact"/>
        <w:ind w:left="280" w:right="20" w:firstLine="0"/>
      </w:pPr>
      <w:r>
        <w:rPr>
          <w:rStyle w:val="1395pt0pt0"/>
          <w:i/>
          <w:iCs/>
        </w:rPr>
        <w:t xml:space="preserve">діловод, екскурсовод, молоковоз, хлібороб, скороход, електровоз, </w:t>
      </w:r>
      <w:r>
        <w:rPr>
          <w:rStyle w:val="1395pt0pt2"/>
        </w:rPr>
        <w:t>але:</w:t>
      </w:r>
    </w:p>
    <w:p w:rsidR="00A66788" w:rsidRDefault="001A7945">
      <w:pPr>
        <w:pStyle w:val="131"/>
        <w:framePr w:w="3807" w:h="9287" w:hRule="exact" w:wrap="none" w:vAnchor="page" w:hAnchor="page" w:x="4415" w:y="7237"/>
        <w:shd w:val="clear" w:color="auto" w:fill="auto"/>
        <w:spacing w:after="0" w:line="263" w:lineRule="exact"/>
        <w:ind w:left="280" w:right="20" w:firstLine="0"/>
        <w:jc w:val="both"/>
      </w:pPr>
      <w:r>
        <w:rPr>
          <w:rStyle w:val="1395pt0pt0"/>
          <w:i/>
          <w:iCs/>
        </w:rPr>
        <w:t>водопровід, газопровід, всюдихід, носоріг, Козеріг</w:t>
      </w:r>
      <w:r>
        <w:rPr>
          <w:rStyle w:val="1395pt0pt1"/>
        </w:rPr>
        <w:t xml:space="preserve"> </w:t>
      </w:r>
      <w:r>
        <w:rPr>
          <w:rStyle w:val="1395pt0pt2"/>
        </w:rPr>
        <w:t>(сузір’я).</w:t>
      </w:r>
    </w:p>
    <w:p w:rsidR="00A66788" w:rsidRDefault="001A7945">
      <w:pPr>
        <w:pStyle w:val="41"/>
        <w:framePr w:w="3807" w:h="9287" w:hRule="exact" w:wrap="none" w:vAnchor="page" w:hAnchor="page" w:x="4415" w:y="7237"/>
        <w:numPr>
          <w:ilvl w:val="0"/>
          <w:numId w:val="22"/>
        </w:numPr>
        <w:shd w:val="clear" w:color="auto" w:fill="auto"/>
        <w:tabs>
          <w:tab w:val="left" w:pos="256"/>
        </w:tabs>
        <w:spacing w:before="0" w:line="263" w:lineRule="exact"/>
        <w:ind w:left="280" w:right="20" w:hanging="240"/>
        <w:jc w:val="both"/>
      </w:pPr>
      <w:r>
        <w:rPr>
          <w:rStyle w:val="95pt0pt1"/>
        </w:rPr>
        <w:t xml:space="preserve">У деяких </w:t>
      </w:r>
      <w:r>
        <w:rPr>
          <w:rStyle w:val="95pt0pt1"/>
        </w:rPr>
        <w:t>словах старокнижного походження:</w:t>
      </w:r>
    </w:p>
    <w:p w:rsidR="00A66788" w:rsidRDefault="001A7945">
      <w:pPr>
        <w:pStyle w:val="131"/>
        <w:framePr w:w="3807" w:h="9287" w:hRule="exact" w:wrap="none" w:vAnchor="page" w:hAnchor="page" w:x="4415" w:y="7237"/>
        <w:shd w:val="clear" w:color="auto" w:fill="auto"/>
        <w:spacing w:after="0" w:line="258" w:lineRule="exact"/>
        <w:ind w:left="280" w:right="20" w:firstLine="0"/>
        <w:jc w:val="both"/>
      </w:pPr>
      <w:r>
        <w:rPr>
          <w:rStyle w:val="1395pt0pt0"/>
          <w:i/>
          <w:iCs/>
        </w:rPr>
        <w:t>Бог, пророк, вирок, закон, народ, прапор, словник.</w:t>
      </w:r>
    </w:p>
    <w:p w:rsidR="00A66788" w:rsidRDefault="001A7945">
      <w:pPr>
        <w:pStyle w:val="131"/>
        <w:framePr w:w="3807" w:h="9287" w:hRule="exact" w:wrap="none" w:vAnchor="page" w:hAnchor="page" w:x="4415" w:y="7237"/>
        <w:numPr>
          <w:ilvl w:val="0"/>
          <w:numId w:val="22"/>
        </w:numPr>
        <w:shd w:val="clear" w:color="auto" w:fill="auto"/>
        <w:tabs>
          <w:tab w:val="left" w:pos="260"/>
        </w:tabs>
        <w:spacing w:after="0" w:line="263" w:lineRule="exact"/>
        <w:ind w:left="280" w:right="20" w:hanging="240"/>
        <w:jc w:val="both"/>
      </w:pPr>
      <w:r>
        <w:rPr>
          <w:rStyle w:val="1395pt0pt2"/>
        </w:rPr>
        <w:t xml:space="preserve">У словах іншомовного походження: </w:t>
      </w:r>
      <w:r>
        <w:rPr>
          <w:rStyle w:val="1395pt0pt0"/>
          <w:i/>
          <w:iCs/>
        </w:rPr>
        <w:t>атом, актор, бетон, шофер, дири</w:t>
      </w:r>
      <w:r>
        <w:rPr>
          <w:rStyle w:val="1395pt0pt0"/>
          <w:i/>
          <w:iCs/>
        </w:rPr>
        <w:softHyphen/>
        <w:t>гент, репортер, марафон, альбом, поет, том.</w:t>
      </w:r>
    </w:p>
    <w:p w:rsidR="00A66788" w:rsidRDefault="001A7945">
      <w:pPr>
        <w:pStyle w:val="41"/>
        <w:framePr w:w="3807" w:h="9287" w:hRule="exact" w:wrap="none" w:vAnchor="page" w:hAnchor="page" w:x="4415" w:y="7237"/>
        <w:shd w:val="clear" w:color="auto" w:fill="auto"/>
        <w:spacing w:before="0" w:line="254" w:lineRule="exact"/>
        <w:ind w:right="20" w:firstLine="0"/>
        <w:jc w:val="center"/>
      </w:pPr>
      <w:r>
        <w:rPr>
          <w:rStyle w:val="95pt0pt1"/>
        </w:rPr>
        <w:t>Проте в деяких давно запозиче</w:t>
      </w:r>
      <w:r>
        <w:rPr>
          <w:rStyle w:val="95pt0pt1"/>
        </w:rPr>
        <w:softHyphen/>
      </w:r>
      <w:r>
        <w:rPr>
          <w:rStyle w:val="95pt0pt1"/>
        </w:rPr>
        <w:t xml:space="preserve">них — загальних назвах і власних іменах — чергування відбувається: </w:t>
      </w:r>
      <w:r>
        <w:rPr>
          <w:rStyle w:val="95pt0pt3"/>
        </w:rPr>
        <w:t>якір</w:t>
      </w:r>
      <w:r>
        <w:rPr>
          <w:rStyle w:val="95pt0pt4"/>
        </w:rPr>
        <w:t xml:space="preserve"> — </w:t>
      </w:r>
      <w:r>
        <w:rPr>
          <w:rStyle w:val="95pt0pt3"/>
        </w:rPr>
        <w:t>якоря, дріт</w:t>
      </w:r>
      <w:r>
        <w:rPr>
          <w:rStyle w:val="95pt0pt4"/>
        </w:rPr>
        <w:t xml:space="preserve"> — </w:t>
      </w:r>
      <w:r>
        <w:rPr>
          <w:rStyle w:val="95pt0pt3"/>
        </w:rPr>
        <w:t>дроту,</w:t>
      </w:r>
    </w:p>
    <w:p w:rsidR="00A66788" w:rsidRDefault="001A7945">
      <w:pPr>
        <w:pStyle w:val="131"/>
        <w:framePr w:w="3774" w:h="3083" w:hRule="exact" w:wrap="none" w:vAnchor="page" w:hAnchor="page" w:x="8659" w:y="7201"/>
        <w:shd w:val="clear" w:color="auto" w:fill="auto"/>
        <w:spacing w:after="0" w:line="271" w:lineRule="exact"/>
        <w:ind w:left="100" w:right="80" w:firstLine="0"/>
        <w:jc w:val="both"/>
      </w:pPr>
      <w:r>
        <w:rPr>
          <w:rStyle w:val="1395pt0pt0"/>
          <w:i/>
          <w:iCs/>
        </w:rPr>
        <w:t>колір</w:t>
      </w:r>
      <w:r>
        <w:rPr>
          <w:rStyle w:val="1395pt0pt1"/>
        </w:rPr>
        <w:t xml:space="preserve"> — </w:t>
      </w:r>
      <w:r>
        <w:rPr>
          <w:rStyle w:val="1395pt0pt0"/>
          <w:i/>
          <w:iCs/>
        </w:rPr>
        <w:t>кольору, папір</w:t>
      </w:r>
      <w:r>
        <w:rPr>
          <w:rStyle w:val="1395pt0pt1"/>
        </w:rPr>
        <w:t xml:space="preserve"> — </w:t>
      </w:r>
      <w:r>
        <w:rPr>
          <w:rStyle w:val="1395pt0pt0"/>
          <w:i/>
          <w:iCs/>
        </w:rPr>
        <w:t>паперу; Федір</w:t>
      </w:r>
      <w:r>
        <w:rPr>
          <w:rStyle w:val="1395pt0pt1"/>
        </w:rPr>
        <w:t xml:space="preserve"> — </w:t>
      </w:r>
      <w:r>
        <w:rPr>
          <w:rStyle w:val="1395pt0pt0"/>
          <w:i/>
          <w:iCs/>
        </w:rPr>
        <w:t>Федора, Яків</w:t>
      </w:r>
      <w:r>
        <w:rPr>
          <w:rStyle w:val="1395pt0pt1"/>
        </w:rPr>
        <w:t xml:space="preserve"> — </w:t>
      </w:r>
      <w:r>
        <w:rPr>
          <w:rStyle w:val="1395pt0pt0"/>
          <w:i/>
          <w:iCs/>
        </w:rPr>
        <w:t xml:space="preserve">Якова, </w:t>
      </w:r>
      <w:r>
        <w:rPr>
          <w:rStyle w:val="1395pt0pt2"/>
        </w:rPr>
        <w:t>але:</w:t>
      </w:r>
    </w:p>
    <w:p w:rsidR="00A66788" w:rsidRDefault="001A7945">
      <w:pPr>
        <w:pStyle w:val="131"/>
        <w:framePr w:w="3774" w:h="3083" w:hRule="exact" w:wrap="none" w:vAnchor="page" w:hAnchor="page" w:x="8659" w:y="7201"/>
        <w:shd w:val="clear" w:color="auto" w:fill="auto"/>
        <w:spacing w:after="163" w:line="190" w:lineRule="exact"/>
        <w:ind w:left="100" w:firstLine="0"/>
        <w:jc w:val="both"/>
      </w:pPr>
      <w:r>
        <w:rPr>
          <w:rStyle w:val="1395pt0pt0"/>
          <w:i/>
          <w:iCs/>
        </w:rPr>
        <w:t>Мирон, Харитон, Євген, Артем.</w:t>
      </w:r>
    </w:p>
    <w:p w:rsidR="00A66788" w:rsidRDefault="001A7945">
      <w:pPr>
        <w:pStyle w:val="41"/>
        <w:framePr w:w="3774" w:h="3083" w:hRule="exact" w:wrap="none" w:vAnchor="page" w:hAnchor="page" w:x="8659" w:y="7201"/>
        <w:shd w:val="clear" w:color="auto" w:fill="auto"/>
        <w:spacing w:before="0" w:line="224" w:lineRule="exact"/>
        <w:ind w:right="80" w:firstLine="0"/>
        <w:jc w:val="right"/>
      </w:pPr>
      <w:r>
        <w:rPr>
          <w:rStyle w:val="95pt0pt1"/>
        </w:rPr>
        <w:t>УВАГА!</w:t>
      </w:r>
    </w:p>
    <w:p w:rsidR="00A66788" w:rsidRDefault="001A7945">
      <w:pPr>
        <w:pStyle w:val="180"/>
        <w:framePr w:w="3774" w:h="3083" w:hRule="exact" w:wrap="none" w:vAnchor="page" w:hAnchor="page" w:x="8659" w:y="7201"/>
        <w:shd w:val="clear" w:color="auto" w:fill="auto"/>
        <w:spacing w:before="0" w:after="0" w:line="224" w:lineRule="exact"/>
        <w:ind w:left="100"/>
      </w:pPr>
      <w:r>
        <w:rPr>
          <w:rStyle w:val="18LucidaSansUnicode8pt0pt"/>
        </w:rPr>
        <w:t>Окремі українські прізвища можуть писатися з</w:t>
      </w:r>
    </w:p>
    <w:p w:rsidR="00A66788" w:rsidRDefault="001A7945">
      <w:pPr>
        <w:pStyle w:val="361"/>
        <w:framePr w:w="3774" w:h="3083" w:hRule="exact" w:wrap="none" w:vAnchor="page" w:hAnchor="page" w:x="8659" w:y="7201"/>
        <w:shd w:val="clear" w:color="auto" w:fill="auto"/>
        <w:tabs>
          <w:tab w:val="left" w:pos="303"/>
        </w:tabs>
        <w:spacing w:after="0" w:line="224" w:lineRule="exact"/>
        <w:ind w:left="100" w:right="80"/>
        <w:jc w:val="left"/>
      </w:pPr>
      <w:r>
        <w:t>о,</w:t>
      </w:r>
      <w:r>
        <w:tab/>
        <w:t>е</w:t>
      </w:r>
      <w:r>
        <w:rPr>
          <w:rStyle w:val="36LucidaSansUnicode8pt0pt"/>
        </w:rPr>
        <w:t xml:space="preserve"> (під впливом книжної мови) або з </w:t>
      </w:r>
      <w:r>
        <w:t>і</w:t>
      </w:r>
      <w:r>
        <w:rPr>
          <w:rStyle w:val="36LucidaSansUnicode8pt0pt"/>
        </w:rPr>
        <w:t xml:space="preserve">: </w:t>
      </w:r>
      <w:r>
        <w:t xml:space="preserve">Артемовський, Березовський, Котляревський, Лазаревський, Садовський, Чайковський, </w:t>
      </w:r>
      <w:r>
        <w:rPr>
          <w:rStyle w:val="36TimesNewRoman95pt0pt"/>
          <w:rFonts w:eastAsia="Arial Narrow"/>
        </w:rPr>
        <w:t>але:</w:t>
      </w:r>
    </w:p>
    <w:p w:rsidR="00A66788" w:rsidRDefault="001A7945">
      <w:pPr>
        <w:pStyle w:val="361"/>
        <w:framePr w:w="3774" w:h="3083" w:hRule="exact" w:wrap="none" w:vAnchor="page" w:hAnchor="page" w:x="8659" w:y="7201"/>
        <w:shd w:val="clear" w:color="auto" w:fill="auto"/>
        <w:spacing w:after="0" w:line="224" w:lineRule="exact"/>
        <w:ind w:left="100" w:right="80"/>
      </w:pPr>
      <w:r>
        <w:t>Вериківський, Голованівський, Крижашвський, М’ястківський, Яворівський.</w:t>
      </w:r>
    </w:p>
    <w:p w:rsidR="00A66788" w:rsidRDefault="001A7945">
      <w:pPr>
        <w:pStyle w:val="1140"/>
        <w:framePr w:w="3774" w:h="1998" w:hRule="exact" w:wrap="none" w:vAnchor="page" w:hAnchor="page" w:x="8659" w:y="10493"/>
        <w:shd w:val="clear" w:color="auto" w:fill="auto"/>
        <w:spacing w:before="0" w:after="0" w:line="275" w:lineRule="exact"/>
        <w:ind w:left="100" w:right="80"/>
      </w:pPr>
      <w:bookmarkStart w:id="69" w:name="bookmark69"/>
      <w:r>
        <w:t xml:space="preserve">Чергування [о] </w:t>
      </w:r>
      <w:r>
        <w:rPr>
          <w:rStyle w:val="114TimesNewRoman95pt0pt"/>
          <w:rFonts w:eastAsia="Arial Narrow"/>
        </w:rPr>
        <w:t xml:space="preserve">з </w:t>
      </w:r>
      <w:r>
        <w:t xml:space="preserve">[е] після шиплячих </w:t>
      </w:r>
      <w:r>
        <w:rPr>
          <w:rStyle w:val="114Sylfaen12pt0pt"/>
          <w:b/>
          <w:bCs/>
        </w:rPr>
        <w:t>та Щ</w:t>
      </w:r>
      <w:bookmarkEnd w:id="69"/>
    </w:p>
    <w:p w:rsidR="00A66788" w:rsidRDefault="001A7945">
      <w:pPr>
        <w:pStyle w:val="41"/>
        <w:framePr w:w="3774" w:h="1998" w:hRule="exact" w:wrap="none" w:vAnchor="page" w:hAnchor="page" w:x="8659" w:y="10493"/>
        <w:shd w:val="clear" w:color="auto" w:fill="auto"/>
        <w:spacing w:before="0" w:after="84" w:line="258" w:lineRule="exact"/>
        <w:ind w:left="100" w:right="80" w:firstLine="0"/>
        <w:jc w:val="both"/>
      </w:pPr>
      <w:r>
        <w:rPr>
          <w:rStyle w:val="95pt0pt1"/>
        </w:rPr>
        <w:t xml:space="preserve">Після шиплячих </w:t>
      </w:r>
      <w:r>
        <w:rPr>
          <w:rStyle w:val="95pt0pt3"/>
        </w:rPr>
        <w:t xml:space="preserve">ж, </w:t>
      </w:r>
      <w:r>
        <w:rPr>
          <w:rStyle w:val="95pt0pt3"/>
        </w:rPr>
        <w:t>ч, ш, щ</w:t>
      </w:r>
      <w:r>
        <w:rPr>
          <w:rStyle w:val="95pt0pt4"/>
        </w:rPr>
        <w:t xml:space="preserve"> </w:t>
      </w:r>
      <w:r>
        <w:rPr>
          <w:rStyle w:val="95pt0pt1"/>
        </w:rPr>
        <w:t xml:space="preserve">та </w:t>
      </w:r>
      <w:r>
        <w:rPr>
          <w:rStyle w:val="95pt0pt3"/>
        </w:rPr>
        <w:t>й</w:t>
      </w:r>
      <w:r>
        <w:rPr>
          <w:rStyle w:val="95pt0pt4"/>
        </w:rPr>
        <w:t xml:space="preserve"> </w:t>
      </w:r>
      <w:r>
        <w:rPr>
          <w:rStyle w:val="95pt0pt1"/>
        </w:rPr>
        <w:t>мо</w:t>
      </w:r>
      <w:r>
        <w:rPr>
          <w:rStyle w:val="95pt0pt1"/>
        </w:rPr>
        <w:softHyphen/>
        <w:t xml:space="preserve">жуть вживатися </w:t>
      </w:r>
      <w:r>
        <w:rPr>
          <w:rStyle w:val="95pt0pt3"/>
        </w:rPr>
        <w:t>о, е</w:t>
      </w:r>
      <w:r>
        <w:rPr>
          <w:rStyle w:val="95pt0pt4"/>
        </w:rPr>
        <w:t xml:space="preserve"> </w:t>
      </w:r>
      <w:r>
        <w:rPr>
          <w:rStyle w:val="95pt0pt1"/>
        </w:rPr>
        <w:t>або ж чергуватися.</w:t>
      </w:r>
    </w:p>
    <w:p w:rsidR="00A66788" w:rsidRDefault="001A7945">
      <w:pPr>
        <w:pStyle w:val="41"/>
        <w:framePr w:w="3774" w:h="1998" w:hRule="exact" w:wrap="none" w:vAnchor="page" w:hAnchor="page" w:x="8659" w:y="10493"/>
        <w:shd w:val="clear" w:color="auto" w:fill="auto"/>
        <w:spacing w:before="0" w:line="229" w:lineRule="exact"/>
        <w:ind w:right="80" w:firstLine="0"/>
        <w:jc w:val="right"/>
      </w:pPr>
      <w:r>
        <w:rPr>
          <w:rStyle w:val="95pt0pt1"/>
        </w:rPr>
        <w:t>УВАГА!</w:t>
      </w:r>
    </w:p>
    <w:p w:rsidR="00A66788" w:rsidRDefault="001A7945">
      <w:pPr>
        <w:pStyle w:val="180"/>
        <w:framePr w:w="3774" w:h="1998" w:hRule="exact" w:wrap="none" w:vAnchor="page" w:hAnchor="page" w:x="8659" w:y="10493"/>
        <w:shd w:val="clear" w:color="auto" w:fill="auto"/>
        <w:spacing w:before="0" w:after="0" w:line="229" w:lineRule="exact"/>
        <w:ind w:left="100" w:right="80"/>
      </w:pPr>
      <w:r>
        <w:rPr>
          <w:rStyle w:val="18LucidaSansUnicode8pt0pt"/>
        </w:rPr>
        <w:t>Дивіться на наступний приголосний: твердий він чи м’який (теперішній або давній).</w:t>
      </w:r>
    </w:p>
    <w:p w:rsidR="00A66788" w:rsidRDefault="001A7945">
      <w:pPr>
        <w:pStyle w:val="2d"/>
        <w:framePr w:w="3803" w:h="2724" w:hRule="exact" w:wrap="none" w:vAnchor="page" w:hAnchor="page" w:x="8655" w:y="12730"/>
        <w:shd w:val="clear" w:color="auto" w:fill="auto"/>
        <w:spacing w:line="190" w:lineRule="exact"/>
        <w:ind w:left="180" w:firstLine="0"/>
      </w:pPr>
      <w:r>
        <w:t xml:space="preserve">Пишемо </w:t>
      </w:r>
      <w:r>
        <w:rPr>
          <w:rStyle w:val="29pt0pt"/>
        </w:rPr>
        <w:t>е:</w:t>
      </w:r>
    </w:p>
    <w:p w:rsidR="00A66788" w:rsidRDefault="001A7945">
      <w:pPr>
        <w:pStyle w:val="76"/>
        <w:framePr w:w="3803" w:h="2724" w:hRule="exact" w:wrap="none" w:vAnchor="page" w:hAnchor="page" w:x="8655" w:y="12730"/>
        <w:numPr>
          <w:ilvl w:val="0"/>
          <w:numId w:val="23"/>
        </w:numPr>
        <w:shd w:val="clear" w:color="auto" w:fill="auto"/>
        <w:tabs>
          <w:tab w:val="left" w:pos="404"/>
        </w:tabs>
        <w:spacing w:before="0"/>
        <w:ind w:left="180" w:right="440"/>
      </w:pPr>
      <w:r>
        <w:rPr>
          <w:rStyle w:val="70pt"/>
        </w:rPr>
        <w:t xml:space="preserve">перед м’якими приголосними: </w:t>
      </w:r>
      <w:r>
        <w:t>вечеря, ніженька, честь, боєць;</w:t>
      </w:r>
    </w:p>
    <w:p w:rsidR="00A66788" w:rsidRDefault="001A7945">
      <w:pPr>
        <w:pStyle w:val="2d"/>
        <w:framePr w:w="3803" w:h="2724" w:hRule="exact" w:wrap="none" w:vAnchor="page" w:hAnchor="page" w:x="8655" w:y="12730"/>
        <w:numPr>
          <w:ilvl w:val="0"/>
          <w:numId w:val="23"/>
        </w:numPr>
        <w:shd w:val="clear" w:color="auto" w:fill="auto"/>
        <w:tabs>
          <w:tab w:val="left" w:pos="409"/>
        </w:tabs>
        <w:spacing w:line="258" w:lineRule="exact"/>
        <w:ind w:left="180" w:firstLine="0"/>
      </w:pPr>
      <w:r>
        <w:t>перед складом з голосним [и], що по</w:t>
      </w:r>
      <w:r>
        <w:softHyphen/>
      </w:r>
      <w:r>
        <w:t xml:space="preserve">ходить з давнього </w:t>
      </w:r>
      <w:r>
        <w:rPr>
          <w:rStyle w:val="20pt0"/>
        </w:rPr>
        <w:t>і</w:t>
      </w:r>
      <w:r>
        <w:rPr>
          <w:rStyle w:val="20pt1"/>
        </w:rPr>
        <w:t xml:space="preserve"> </w:t>
      </w:r>
      <w:r>
        <w:t xml:space="preserve">(у російській мові відповідник </w:t>
      </w:r>
      <w:r>
        <w:rPr>
          <w:rStyle w:val="20pt0"/>
        </w:rPr>
        <w:t>и):</w:t>
      </w:r>
    </w:p>
    <w:p w:rsidR="00A66788" w:rsidRDefault="001A7945">
      <w:pPr>
        <w:pStyle w:val="76"/>
        <w:framePr w:w="3803" w:h="2724" w:hRule="exact" w:wrap="none" w:vAnchor="page" w:hAnchor="page" w:x="8655" w:y="12730"/>
        <w:shd w:val="clear" w:color="auto" w:fill="auto"/>
        <w:spacing w:before="0" w:line="190" w:lineRule="exact"/>
        <w:ind w:left="180"/>
        <w:jc w:val="both"/>
      </w:pPr>
      <w:r>
        <w:t>пшениця, шести, щетина;</w:t>
      </w:r>
    </w:p>
    <w:p w:rsidR="00A66788" w:rsidRDefault="001A7945">
      <w:pPr>
        <w:pStyle w:val="76"/>
        <w:framePr w:w="3803" w:h="2724" w:hRule="exact" w:wrap="none" w:vAnchor="page" w:hAnchor="page" w:x="8655" w:y="12730"/>
        <w:numPr>
          <w:ilvl w:val="0"/>
          <w:numId w:val="23"/>
        </w:numPr>
        <w:shd w:val="clear" w:color="auto" w:fill="auto"/>
        <w:tabs>
          <w:tab w:val="left" w:pos="404"/>
        </w:tabs>
        <w:spacing w:before="0" w:after="77" w:line="280" w:lineRule="exact"/>
        <w:ind w:left="180" w:right="840"/>
      </w:pPr>
      <w:r>
        <w:rPr>
          <w:rStyle w:val="70pt"/>
        </w:rPr>
        <w:t xml:space="preserve">перед шиплячими: </w:t>
      </w:r>
      <w:r>
        <w:t>баєчка, копієчка, діжечка.</w:t>
      </w:r>
    </w:p>
    <w:p w:rsidR="00A66788" w:rsidRDefault="001A7945">
      <w:pPr>
        <w:pStyle w:val="2d"/>
        <w:framePr w:w="3803" w:h="2724" w:hRule="exact" w:wrap="none" w:vAnchor="page" w:hAnchor="page" w:x="8655" w:y="12730"/>
        <w:shd w:val="clear" w:color="auto" w:fill="auto"/>
        <w:spacing w:line="258" w:lineRule="exact"/>
        <w:ind w:left="180" w:firstLine="0"/>
      </w:pPr>
      <w:r>
        <w:t>Пишемо о:</w:t>
      </w:r>
    </w:p>
    <w:p w:rsidR="00A66788" w:rsidRDefault="001A7945">
      <w:pPr>
        <w:pStyle w:val="2d"/>
        <w:framePr w:w="3803" w:h="1072" w:hRule="exact" w:wrap="none" w:vAnchor="page" w:hAnchor="page" w:x="8655" w:y="15445"/>
        <w:shd w:val="clear" w:color="auto" w:fill="auto"/>
        <w:tabs>
          <w:tab w:val="left" w:pos="429"/>
        </w:tabs>
        <w:spacing w:line="258" w:lineRule="exact"/>
        <w:ind w:left="200" w:right="20" w:firstLine="0"/>
      </w:pPr>
      <w:r>
        <w:t>•</w:t>
      </w:r>
      <w:r>
        <w:tab/>
        <w:t>перед споконвічно твердими не- шиплячими:</w:t>
      </w:r>
    </w:p>
    <w:p w:rsidR="00A66788" w:rsidRDefault="001A7945">
      <w:pPr>
        <w:pStyle w:val="76"/>
        <w:framePr w:w="3803" w:h="1072" w:hRule="exact" w:wrap="none" w:vAnchor="page" w:hAnchor="page" w:x="8655" w:y="15445"/>
        <w:shd w:val="clear" w:color="auto" w:fill="auto"/>
        <w:spacing w:before="0" w:line="258" w:lineRule="exact"/>
        <w:ind w:left="200" w:right="20"/>
        <w:jc w:val="both"/>
      </w:pPr>
      <w:r>
        <w:t>шовк, щока, жолудь, бджола, пшо</w:t>
      </w:r>
      <w:r>
        <w:softHyphen/>
        <w:t>но, знайомий, гайок, чоло;</w:t>
      </w:r>
    </w:p>
    <w:p w:rsidR="00A66788" w:rsidRDefault="001A7945">
      <w:pPr>
        <w:pStyle w:val="45"/>
        <w:framePr w:wrap="none" w:vAnchor="page" w:hAnchor="page" w:x="12191" w:y="16715"/>
        <w:shd w:val="clear" w:color="auto" w:fill="auto"/>
        <w:spacing w:line="200" w:lineRule="exact"/>
        <w:ind w:left="20"/>
        <w:jc w:val="left"/>
      </w:pPr>
      <w:r>
        <w:rPr>
          <w:rStyle w:val="4ArialNarrow10pt0pt"/>
          <w:b/>
          <w:bCs/>
        </w:rPr>
        <w:t>75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842" w:y="7217"/>
        <w:shd w:val="clear" w:color="auto" w:fill="auto"/>
        <w:spacing w:line="170" w:lineRule="exact"/>
        <w:ind w:left="20"/>
      </w:pPr>
      <w:r>
        <w:rPr>
          <w:rStyle w:val="ArialNarrow85pt0"/>
          <w:i/>
          <w:iCs/>
        </w:rPr>
        <w:lastRenderedPageBreak/>
        <w:t>УКРАЇНСЬКА МОВА</w:t>
      </w:r>
    </w:p>
    <w:p w:rsidR="00A66788" w:rsidRDefault="001A7945">
      <w:pPr>
        <w:pStyle w:val="41"/>
        <w:framePr w:w="3285" w:h="6849" w:hRule="exact" w:wrap="none" w:vAnchor="page" w:hAnchor="page" w:x="4842" w:y="7549"/>
        <w:numPr>
          <w:ilvl w:val="0"/>
          <w:numId w:val="8"/>
        </w:numPr>
        <w:shd w:val="clear" w:color="auto" w:fill="auto"/>
        <w:tabs>
          <w:tab w:val="left" w:pos="362"/>
        </w:tabs>
        <w:spacing w:before="0" w:line="241" w:lineRule="exact"/>
        <w:ind w:left="160" w:right="40" w:firstLine="0"/>
        <w:jc w:val="both"/>
      </w:pPr>
      <w:r>
        <w:rPr>
          <w:rStyle w:val="95pt0pt1"/>
        </w:rPr>
        <w:t xml:space="preserve">перед складом із голосним [и], що походить з давнього </w:t>
      </w:r>
      <w:r>
        <w:rPr>
          <w:rStyle w:val="0pt5"/>
        </w:rPr>
        <w:t>и</w:t>
      </w:r>
      <w:r>
        <w:rPr>
          <w:rStyle w:val="95pt0pt1"/>
        </w:rPr>
        <w:t xml:space="preserve"> (у російській мові відповідник м):</w:t>
      </w:r>
    </w:p>
    <w:p w:rsidR="00A66788" w:rsidRDefault="001A7945">
      <w:pPr>
        <w:pStyle w:val="41"/>
        <w:framePr w:w="3285" w:h="6849" w:hRule="exact" w:wrap="none" w:vAnchor="page" w:hAnchor="page" w:x="4842" w:y="7549"/>
        <w:shd w:val="clear" w:color="auto" w:fill="auto"/>
        <w:spacing w:before="0" w:line="241" w:lineRule="exact"/>
        <w:ind w:left="160" w:right="40" w:firstLine="0"/>
      </w:pPr>
      <w:r>
        <w:rPr>
          <w:rStyle w:val="95pt0pt3"/>
        </w:rPr>
        <w:t xml:space="preserve">чотири, чорний, жовтий. </w:t>
      </w:r>
      <w:r>
        <w:rPr>
          <w:rStyle w:val="95pt0pt1"/>
        </w:rPr>
        <w:t>Послідовність чергування голос</w:t>
      </w:r>
      <w:r>
        <w:rPr>
          <w:rStyle w:val="95pt0pt1"/>
        </w:rPr>
        <w:softHyphen/>
        <w:t xml:space="preserve">них [о], [е] після шиплячих та Щ іноді порушується. Це буває в таких </w:t>
      </w:r>
      <w:r>
        <w:rPr>
          <w:rStyle w:val="95pt0pt1"/>
        </w:rPr>
        <w:t>випадках:</w:t>
      </w:r>
    </w:p>
    <w:p w:rsidR="00A66788" w:rsidRDefault="001A7945">
      <w:pPr>
        <w:pStyle w:val="41"/>
        <w:framePr w:w="3285" w:h="6849" w:hRule="exact" w:wrap="none" w:vAnchor="page" w:hAnchor="page" w:x="4842" w:y="7549"/>
        <w:numPr>
          <w:ilvl w:val="0"/>
          <w:numId w:val="8"/>
        </w:numPr>
        <w:shd w:val="clear" w:color="auto" w:fill="auto"/>
        <w:tabs>
          <w:tab w:val="left" w:pos="358"/>
        </w:tabs>
        <w:spacing w:before="0" w:line="241" w:lineRule="exact"/>
        <w:ind w:left="160" w:right="40" w:firstLine="0"/>
        <w:jc w:val="both"/>
      </w:pPr>
      <w:r>
        <w:rPr>
          <w:rStyle w:val="95pt0pt1"/>
        </w:rPr>
        <w:t>у ряді відмінкових форм іменників за аналогією:</w:t>
      </w:r>
    </w:p>
    <w:p w:rsidR="00A66788" w:rsidRDefault="001A7945">
      <w:pPr>
        <w:pStyle w:val="160"/>
        <w:framePr w:w="3285" w:h="6849" w:hRule="exact" w:wrap="none" w:vAnchor="page" w:hAnchor="page" w:x="4842" w:y="7549"/>
        <w:shd w:val="clear" w:color="auto" w:fill="auto"/>
        <w:spacing w:line="245" w:lineRule="exact"/>
        <w:ind w:left="160" w:firstLine="0"/>
        <w:jc w:val="both"/>
      </w:pPr>
      <w:r>
        <w:rPr>
          <w:rStyle w:val="160pt0"/>
          <w:i/>
          <w:iCs/>
        </w:rPr>
        <w:t>свіжості, більшості (бо молодості);</w:t>
      </w:r>
    </w:p>
    <w:p w:rsidR="00A66788" w:rsidRDefault="001A7945">
      <w:pPr>
        <w:pStyle w:val="41"/>
        <w:framePr w:w="3285" w:h="6849" w:hRule="exact" w:wrap="none" w:vAnchor="page" w:hAnchor="page" w:x="4842" w:y="7549"/>
        <w:numPr>
          <w:ilvl w:val="0"/>
          <w:numId w:val="8"/>
        </w:numPr>
        <w:shd w:val="clear" w:color="auto" w:fill="auto"/>
        <w:tabs>
          <w:tab w:val="left" w:pos="358"/>
        </w:tabs>
        <w:spacing w:before="0" w:line="245" w:lineRule="exact"/>
        <w:ind w:left="160" w:right="40" w:firstLine="0"/>
        <w:jc w:val="both"/>
      </w:pPr>
      <w:r>
        <w:rPr>
          <w:rStyle w:val="95pt0pt1"/>
        </w:rPr>
        <w:t xml:space="preserve">у прикметниках і дієприкметниках: </w:t>
      </w:r>
      <w:r>
        <w:rPr>
          <w:rStyle w:val="0pt5"/>
        </w:rPr>
        <w:t>рожевий, сходжений;</w:t>
      </w:r>
    </w:p>
    <w:p w:rsidR="00A66788" w:rsidRDefault="001A7945">
      <w:pPr>
        <w:pStyle w:val="41"/>
        <w:framePr w:w="3285" w:h="6849" w:hRule="exact" w:wrap="none" w:vAnchor="page" w:hAnchor="page" w:x="4842" w:y="7549"/>
        <w:shd w:val="clear" w:color="auto" w:fill="auto"/>
        <w:spacing w:before="0" w:line="245" w:lineRule="exact"/>
        <w:ind w:left="160" w:right="40" w:firstLine="0"/>
      </w:pPr>
      <w:r>
        <w:rPr>
          <w:rStyle w:val="95pt0pt1"/>
        </w:rPr>
        <w:t xml:space="preserve">проте в деяких із них маємо [о] (з ненаголошеним суфіксом): </w:t>
      </w:r>
      <w:r>
        <w:rPr>
          <w:rStyle w:val="0pt5"/>
        </w:rPr>
        <w:t>грошовий, бойовий, сторожовий;</w:t>
      </w:r>
    </w:p>
    <w:p w:rsidR="00A66788" w:rsidRDefault="001A7945">
      <w:pPr>
        <w:pStyle w:val="41"/>
        <w:framePr w:w="3285" w:h="6849" w:hRule="exact" w:wrap="none" w:vAnchor="page" w:hAnchor="page" w:x="4842" w:y="7549"/>
        <w:numPr>
          <w:ilvl w:val="0"/>
          <w:numId w:val="8"/>
        </w:numPr>
        <w:shd w:val="clear" w:color="auto" w:fill="auto"/>
        <w:tabs>
          <w:tab w:val="left" w:pos="355"/>
        </w:tabs>
        <w:spacing w:before="0" w:line="245" w:lineRule="exact"/>
        <w:ind w:left="160" w:firstLine="0"/>
        <w:jc w:val="both"/>
      </w:pPr>
      <w:r>
        <w:rPr>
          <w:rStyle w:val="95pt0pt1"/>
        </w:rPr>
        <w:t xml:space="preserve">у запозичених </w:t>
      </w:r>
      <w:r>
        <w:rPr>
          <w:rStyle w:val="95pt0pt1"/>
        </w:rPr>
        <w:t>словах:</w:t>
      </w:r>
    </w:p>
    <w:p w:rsidR="00A66788" w:rsidRDefault="001A7945">
      <w:pPr>
        <w:pStyle w:val="160"/>
        <w:framePr w:w="3285" w:h="6849" w:hRule="exact" w:wrap="none" w:vAnchor="page" w:hAnchor="page" w:x="4842" w:y="7549"/>
        <w:shd w:val="clear" w:color="auto" w:fill="auto"/>
        <w:spacing w:line="237" w:lineRule="exact"/>
        <w:ind w:left="160" w:firstLine="0"/>
        <w:jc w:val="both"/>
      </w:pPr>
      <w:r>
        <w:rPr>
          <w:rStyle w:val="160pt0"/>
          <w:i/>
          <w:iCs/>
        </w:rPr>
        <w:t>чек, жетон, шеф, чемпіон, жертва;</w:t>
      </w:r>
    </w:p>
    <w:p w:rsidR="00A66788" w:rsidRDefault="001A7945">
      <w:pPr>
        <w:pStyle w:val="41"/>
        <w:framePr w:w="3285" w:h="6849" w:hRule="exact" w:wrap="none" w:vAnchor="page" w:hAnchor="page" w:x="4842" w:y="7549"/>
        <w:numPr>
          <w:ilvl w:val="0"/>
          <w:numId w:val="8"/>
        </w:numPr>
        <w:shd w:val="clear" w:color="auto" w:fill="auto"/>
        <w:tabs>
          <w:tab w:val="left" w:pos="351"/>
        </w:tabs>
        <w:spacing w:before="0" w:line="237" w:lineRule="exact"/>
        <w:ind w:left="160" w:right="40" w:firstLine="0"/>
        <w:jc w:val="both"/>
      </w:pPr>
      <w:r>
        <w:rPr>
          <w:rStyle w:val="95pt0pt1"/>
        </w:rPr>
        <w:t>у деяких словах [е] закріпилося за традицією:</w:t>
      </w:r>
    </w:p>
    <w:p w:rsidR="00A66788" w:rsidRDefault="001A7945">
      <w:pPr>
        <w:pStyle w:val="160"/>
        <w:framePr w:w="3285" w:h="6849" w:hRule="exact" w:wrap="none" w:vAnchor="page" w:hAnchor="page" w:x="4842" w:y="7549"/>
        <w:shd w:val="clear" w:color="auto" w:fill="auto"/>
        <w:spacing w:after="85" w:line="234" w:lineRule="exact"/>
        <w:ind w:left="160" w:right="40" w:firstLine="0"/>
        <w:jc w:val="both"/>
      </w:pPr>
      <w:r>
        <w:rPr>
          <w:rStyle w:val="160pt0"/>
          <w:i/>
          <w:iCs/>
        </w:rPr>
        <w:t>черга, кочерга, черпак, черговий, щедрий, чекати, шепотіти.</w:t>
      </w:r>
    </w:p>
    <w:p w:rsidR="00A66788" w:rsidRDefault="001A7945">
      <w:pPr>
        <w:pStyle w:val="170"/>
        <w:framePr w:w="3285" w:h="6849" w:hRule="exact" w:wrap="none" w:vAnchor="page" w:hAnchor="page" w:x="4842" w:y="7549"/>
        <w:shd w:val="clear" w:color="auto" w:fill="auto"/>
        <w:spacing w:after="0" w:line="202" w:lineRule="exact"/>
        <w:ind w:right="40" w:firstLine="0"/>
        <w:jc w:val="right"/>
      </w:pPr>
      <w:r>
        <w:rPr>
          <w:rStyle w:val="17LucidaSansUnicode0pt"/>
        </w:rPr>
        <w:t>ПОРІВНЯЙТЕ!</w:t>
      </w:r>
    </w:p>
    <w:p w:rsidR="00A66788" w:rsidRDefault="001A7945">
      <w:pPr>
        <w:pStyle w:val="231"/>
        <w:framePr w:w="3285" w:h="6849" w:hRule="exact" w:wrap="none" w:vAnchor="page" w:hAnchor="page" w:x="4842" w:y="7549"/>
        <w:shd w:val="clear" w:color="auto" w:fill="auto"/>
        <w:spacing w:after="0" w:line="202" w:lineRule="exact"/>
        <w:ind w:left="160" w:right="1760" w:firstLine="0"/>
        <w:jc w:val="left"/>
      </w:pPr>
      <w:r>
        <w:rPr>
          <w:rStyle w:val="23LucidaSansUnicode0pt0"/>
          <w:i/>
          <w:iCs/>
        </w:rPr>
        <w:t>вечеря — звечора шести</w:t>
      </w:r>
      <w:r>
        <w:rPr>
          <w:rStyle w:val="23LucidaSansUnicode0pt"/>
        </w:rPr>
        <w:t xml:space="preserve"> — </w:t>
      </w:r>
      <w:r>
        <w:rPr>
          <w:rStyle w:val="23LucidaSansUnicode0pt0"/>
          <w:i/>
          <w:iCs/>
        </w:rPr>
        <w:t>шостий женити — жонатий боєць — бойовий</w:t>
      </w:r>
    </w:p>
    <w:p w:rsidR="00A66788" w:rsidRDefault="001A7945">
      <w:pPr>
        <w:pStyle w:val="170"/>
        <w:framePr w:w="3285" w:h="6849" w:hRule="exact" w:wrap="none" w:vAnchor="page" w:hAnchor="page" w:x="4842" w:y="7549"/>
        <w:shd w:val="clear" w:color="auto" w:fill="auto"/>
        <w:spacing w:after="0" w:line="202" w:lineRule="exact"/>
        <w:ind w:left="160" w:firstLine="0"/>
      </w:pPr>
      <w:r>
        <w:rPr>
          <w:rStyle w:val="17LucidaSansUnicode0pt0"/>
        </w:rPr>
        <w:t>черниця</w:t>
      </w:r>
      <w:r>
        <w:rPr>
          <w:rStyle w:val="17LucidaSansUnicode0pt"/>
        </w:rPr>
        <w:t xml:space="preserve"> (монахиня) — </w:t>
      </w:r>
      <w:r>
        <w:rPr>
          <w:rStyle w:val="17LucidaSansUnicode0pt0"/>
        </w:rPr>
        <w:t>чорниця</w:t>
      </w:r>
      <w:r>
        <w:rPr>
          <w:rStyle w:val="17LucidaSansUnicode0pt"/>
        </w:rPr>
        <w:t xml:space="preserve"> (ягода)</w:t>
      </w:r>
    </w:p>
    <w:p w:rsidR="00A66788" w:rsidRDefault="001A7945">
      <w:pPr>
        <w:pStyle w:val="921"/>
        <w:framePr w:w="3285" w:h="1397" w:hRule="exact" w:wrap="none" w:vAnchor="page" w:hAnchor="page" w:x="4842" w:y="14771"/>
        <w:shd w:val="clear" w:color="auto" w:fill="auto"/>
        <w:spacing w:before="0" w:after="154" w:line="230" w:lineRule="exact"/>
        <w:ind w:left="160"/>
      </w:pPr>
      <w:bookmarkStart w:id="70" w:name="bookmark70"/>
      <w:r>
        <w:t>§22. Чергування приголосних</w:t>
      </w:r>
      <w:bookmarkEnd w:id="70"/>
    </w:p>
    <w:p w:rsidR="00A66788" w:rsidRDefault="001A7945">
      <w:pPr>
        <w:pStyle w:val="41"/>
        <w:framePr w:w="3285" w:h="1397" w:hRule="exact" w:wrap="none" w:vAnchor="page" w:hAnchor="page" w:x="4842" w:y="14771"/>
        <w:shd w:val="clear" w:color="auto" w:fill="auto"/>
        <w:spacing w:before="0" w:line="230" w:lineRule="exact"/>
        <w:ind w:left="160" w:right="40" w:firstLine="0"/>
        <w:jc w:val="both"/>
      </w:pPr>
      <w:r>
        <w:rPr>
          <w:rStyle w:val="95pt0pt1"/>
        </w:rPr>
        <w:t xml:space="preserve">У сучасній українській мові часто відбуваються закономірні постійні зміни приголосних звуків при </w:t>
      </w:r>
      <w:r>
        <w:rPr>
          <w:rStyle w:val="0pt5"/>
        </w:rPr>
        <w:t>сло</w:t>
      </w:r>
      <w:r>
        <w:rPr>
          <w:rStyle w:val="0pt5"/>
        </w:rPr>
        <w:softHyphen/>
        <w:t>возміні</w:t>
      </w:r>
      <w:r>
        <w:rPr>
          <w:rStyle w:val="95pt0pt1"/>
        </w:rPr>
        <w:t xml:space="preserve"> та </w:t>
      </w:r>
      <w:r>
        <w:rPr>
          <w:rStyle w:val="0pt5"/>
        </w:rPr>
        <w:t>словотворенні.</w:t>
      </w:r>
      <w:r>
        <w:rPr>
          <w:rStyle w:val="95pt0pt1"/>
        </w:rPr>
        <w:t xml:space="preserve"> Фонетичне</w:t>
      </w:r>
    </w:p>
    <w:p w:rsidR="00A66788" w:rsidRDefault="001A7945">
      <w:pPr>
        <w:pStyle w:val="41"/>
        <w:framePr w:w="3475" w:h="8148" w:hRule="exact" w:wrap="none" w:vAnchor="page" w:hAnchor="page" w:x="8492" w:y="7539"/>
        <w:shd w:val="clear" w:color="auto" w:fill="auto"/>
        <w:spacing w:before="0" w:after="111" w:line="245" w:lineRule="exact"/>
        <w:ind w:left="20" w:right="40" w:firstLine="0"/>
        <w:jc w:val="both"/>
      </w:pPr>
      <w:r>
        <w:rPr>
          <w:rStyle w:val="95pt0pt1"/>
        </w:rPr>
        <w:t>явище чергування приголосних зу</w:t>
      </w:r>
      <w:r>
        <w:rPr>
          <w:rStyle w:val="95pt0pt1"/>
        </w:rPr>
        <w:softHyphen/>
        <w:t xml:space="preserve">мовлене особливостями історичного розвитку мови й </w:t>
      </w:r>
      <w:r>
        <w:rPr>
          <w:rStyle w:val="95pt0pt1"/>
        </w:rPr>
        <w:t>полягає в заміні од</w:t>
      </w:r>
      <w:r>
        <w:rPr>
          <w:rStyle w:val="95pt0pt1"/>
        </w:rPr>
        <w:softHyphen/>
        <w:t>них звуків іншими. Це істотно змі</w:t>
      </w:r>
      <w:r>
        <w:rPr>
          <w:rStyle w:val="95pt0pt1"/>
        </w:rPr>
        <w:softHyphen/>
        <w:t>нює фонетичну й морфемну структу</w:t>
      </w:r>
      <w:r>
        <w:rPr>
          <w:rStyle w:val="95pt0pt1"/>
        </w:rPr>
        <w:softHyphen/>
        <w:t>ру слова та викликає труднощі в пра- вописі різних частин мови.</w:t>
      </w:r>
    </w:p>
    <w:p w:rsidR="00A66788" w:rsidRDefault="001A7945">
      <w:pPr>
        <w:pStyle w:val="1140"/>
        <w:framePr w:w="3475" w:h="8148" w:hRule="exact" w:wrap="none" w:vAnchor="page" w:hAnchor="page" w:x="8492" w:y="7539"/>
        <w:shd w:val="clear" w:color="auto" w:fill="auto"/>
        <w:spacing w:before="0" w:after="0" w:line="257" w:lineRule="exact"/>
        <w:ind w:left="360" w:right="560"/>
        <w:jc w:val="left"/>
      </w:pPr>
      <w:bookmarkStart w:id="71" w:name="bookmark71"/>
      <w:r>
        <w:t>Найпоширеніші чергування приголосних</w:t>
      </w:r>
      <w:bookmarkEnd w:id="71"/>
    </w:p>
    <w:p w:rsidR="00A66788" w:rsidRDefault="001A7945">
      <w:pPr>
        <w:pStyle w:val="41"/>
        <w:framePr w:w="3475" w:h="8148" w:hRule="exact" w:wrap="none" w:vAnchor="page" w:hAnchor="page" w:x="8492" w:y="7539"/>
        <w:numPr>
          <w:ilvl w:val="0"/>
          <w:numId w:val="24"/>
        </w:numPr>
        <w:shd w:val="clear" w:color="auto" w:fill="auto"/>
        <w:tabs>
          <w:tab w:val="left" w:pos="226"/>
        </w:tabs>
        <w:spacing w:before="0" w:line="269" w:lineRule="exact"/>
        <w:ind w:left="20" w:right="40" w:firstLine="0"/>
        <w:jc w:val="both"/>
      </w:pPr>
      <w:r>
        <w:rPr>
          <w:rStyle w:val="95pt0pt1"/>
        </w:rPr>
        <w:t xml:space="preserve">При словозміні та словотворенні: </w:t>
      </w:r>
      <w:r>
        <w:rPr>
          <w:rStyle w:val="0pt5"/>
        </w:rPr>
        <w:t>г-ж-з:</w:t>
      </w:r>
    </w:p>
    <w:p w:rsidR="00A66788" w:rsidRDefault="001A7945">
      <w:pPr>
        <w:pStyle w:val="160"/>
        <w:framePr w:w="3475" w:h="8148" w:hRule="exact" w:wrap="none" w:vAnchor="page" w:hAnchor="page" w:x="8492" w:y="7539"/>
        <w:shd w:val="clear" w:color="auto" w:fill="auto"/>
        <w:spacing w:line="234" w:lineRule="exact"/>
        <w:ind w:left="360" w:right="560" w:firstLine="0"/>
        <w:jc w:val="left"/>
      </w:pPr>
      <w:r>
        <w:rPr>
          <w:rStyle w:val="160pt0"/>
          <w:i/>
          <w:iCs/>
        </w:rPr>
        <w:t>нога</w:t>
      </w:r>
      <w:r>
        <w:rPr>
          <w:rStyle w:val="1695pt0pt0"/>
        </w:rPr>
        <w:t xml:space="preserve"> — </w:t>
      </w:r>
      <w:r>
        <w:rPr>
          <w:rStyle w:val="160pt0"/>
          <w:i/>
          <w:iCs/>
        </w:rPr>
        <w:t>ніженька</w:t>
      </w:r>
      <w:r>
        <w:rPr>
          <w:rStyle w:val="1695pt0pt0"/>
        </w:rPr>
        <w:t xml:space="preserve"> — </w:t>
      </w:r>
      <w:r>
        <w:rPr>
          <w:rStyle w:val="160pt0"/>
          <w:i/>
          <w:iCs/>
        </w:rPr>
        <w:t xml:space="preserve">на нозі, </w:t>
      </w:r>
      <w:r>
        <w:rPr>
          <w:rStyle w:val="160pt0"/>
          <w:i/>
          <w:iCs/>
        </w:rPr>
        <w:t>друг</w:t>
      </w:r>
      <w:r>
        <w:rPr>
          <w:rStyle w:val="1695pt0pt0"/>
        </w:rPr>
        <w:t xml:space="preserve"> — </w:t>
      </w:r>
      <w:r>
        <w:rPr>
          <w:rStyle w:val="160pt0"/>
          <w:i/>
          <w:iCs/>
        </w:rPr>
        <w:t>дружний</w:t>
      </w:r>
      <w:r>
        <w:rPr>
          <w:rStyle w:val="1695pt0pt0"/>
        </w:rPr>
        <w:t xml:space="preserve"> — </w:t>
      </w:r>
      <w:r>
        <w:rPr>
          <w:rStyle w:val="160pt0"/>
          <w:i/>
          <w:iCs/>
        </w:rPr>
        <w:t>друзі,</w:t>
      </w:r>
    </w:p>
    <w:p w:rsidR="00A66788" w:rsidRDefault="001A7945">
      <w:pPr>
        <w:pStyle w:val="160"/>
        <w:framePr w:w="3475" w:h="8148" w:hRule="exact" w:wrap="none" w:vAnchor="page" w:hAnchor="page" w:x="8492" w:y="7539"/>
        <w:shd w:val="clear" w:color="auto" w:fill="auto"/>
        <w:spacing w:line="234" w:lineRule="exact"/>
        <w:ind w:left="20" w:right="560" w:firstLine="360"/>
        <w:jc w:val="left"/>
      </w:pPr>
      <w:r>
        <w:rPr>
          <w:rStyle w:val="160pt0"/>
          <w:i/>
          <w:iCs/>
        </w:rPr>
        <w:t>Ольга</w:t>
      </w:r>
      <w:r>
        <w:rPr>
          <w:rStyle w:val="1695pt0pt0"/>
        </w:rPr>
        <w:t xml:space="preserve"> — </w:t>
      </w:r>
      <w:r>
        <w:rPr>
          <w:rStyle w:val="160pt0"/>
          <w:i/>
          <w:iCs/>
        </w:rPr>
        <w:t>Ольжин</w:t>
      </w:r>
      <w:r>
        <w:rPr>
          <w:rStyle w:val="1695pt0pt0"/>
        </w:rPr>
        <w:t xml:space="preserve"> — </w:t>
      </w:r>
      <w:r>
        <w:rPr>
          <w:rStyle w:val="160pt0"/>
          <w:i/>
          <w:iCs/>
        </w:rPr>
        <w:t>Ользі; к-ч-ц:</w:t>
      </w:r>
    </w:p>
    <w:p w:rsidR="00A66788" w:rsidRDefault="001A7945">
      <w:pPr>
        <w:pStyle w:val="160"/>
        <w:framePr w:w="3475" w:h="8148" w:hRule="exact" w:wrap="none" w:vAnchor="page" w:hAnchor="page" w:x="8492" w:y="7539"/>
        <w:shd w:val="clear" w:color="auto" w:fill="auto"/>
        <w:spacing w:line="234" w:lineRule="exact"/>
        <w:ind w:left="20" w:right="40" w:firstLine="360"/>
        <w:jc w:val="left"/>
      </w:pPr>
      <w:r>
        <w:rPr>
          <w:rStyle w:val="160pt0"/>
          <w:i/>
          <w:iCs/>
        </w:rPr>
        <w:t>рука</w:t>
      </w:r>
      <w:r>
        <w:rPr>
          <w:rStyle w:val="1695pt0pt0"/>
        </w:rPr>
        <w:t xml:space="preserve"> — </w:t>
      </w:r>
      <w:r>
        <w:rPr>
          <w:rStyle w:val="160pt0"/>
          <w:i/>
          <w:iCs/>
        </w:rPr>
        <w:t>рученька</w:t>
      </w:r>
      <w:r>
        <w:rPr>
          <w:rStyle w:val="1695pt0pt0"/>
        </w:rPr>
        <w:t xml:space="preserve"> — </w:t>
      </w:r>
      <w:r>
        <w:rPr>
          <w:rStyle w:val="160pt0"/>
          <w:i/>
          <w:iCs/>
        </w:rPr>
        <w:t>у руці, музика — музичний</w:t>
      </w:r>
      <w:r>
        <w:rPr>
          <w:rStyle w:val="1695pt0pt0"/>
        </w:rPr>
        <w:t xml:space="preserve"> — </w:t>
      </w:r>
      <w:r>
        <w:rPr>
          <w:rStyle w:val="160pt0"/>
          <w:i/>
          <w:iCs/>
        </w:rPr>
        <w:t>музиці, Оксанка</w:t>
      </w:r>
      <w:r>
        <w:rPr>
          <w:rStyle w:val="1695pt0pt0"/>
        </w:rPr>
        <w:t xml:space="preserve"> — </w:t>
      </w:r>
      <w:r>
        <w:rPr>
          <w:rStyle w:val="160pt0"/>
          <w:i/>
          <w:iCs/>
        </w:rPr>
        <w:t>Оксанчин</w:t>
      </w:r>
      <w:r>
        <w:rPr>
          <w:rStyle w:val="1695pt0pt0"/>
        </w:rPr>
        <w:t xml:space="preserve"> — </w:t>
      </w:r>
      <w:r>
        <w:rPr>
          <w:rStyle w:val="160pt0"/>
          <w:i/>
          <w:iCs/>
        </w:rPr>
        <w:t>Оксанці; х-ш-с:</w:t>
      </w:r>
    </w:p>
    <w:p w:rsidR="00A66788" w:rsidRDefault="001A7945">
      <w:pPr>
        <w:pStyle w:val="160"/>
        <w:framePr w:w="3475" w:h="8148" w:hRule="exact" w:wrap="none" w:vAnchor="page" w:hAnchor="page" w:x="8492" w:y="7539"/>
        <w:shd w:val="clear" w:color="auto" w:fill="auto"/>
        <w:spacing w:line="234" w:lineRule="exact"/>
        <w:ind w:left="360" w:right="40" w:firstLine="0"/>
        <w:jc w:val="left"/>
      </w:pPr>
      <w:r>
        <w:rPr>
          <w:rStyle w:val="160pt0"/>
          <w:i/>
          <w:iCs/>
        </w:rPr>
        <w:t>вухо — вушко</w:t>
      </w:r>
      <w:r>
        <w:rPr>
          <w:rStyle w:val="1695pt0pt0"/>
        </w:rPr>
        <w:t xml:space="preserve"> — </w:t>
      </w:r>
      <w:r>
        <w:rPr>
          <w:rStyle w:val="160pt0"/>
          <w:i/>
          <w:iCs/>
        </w:rPr>
        <w:t>на вусі, муха</w:t>
      </w:r>
      <w:r>
        <w:rPr>
          <w:rStyle w:val="1695pt0pt0"/>
        </w:rPr>
        <w:t xml:space="preserve"> — </w:t>
      </w:r>
      <w:r>
        <w:rPr>
          <w:rStyle w:val="160pt0"/>
          <w:i/>
          <w:iCs/>
        </w:rPr>
        <w:t>мушва</w:t>
      </w:r>
      <w:r>
        <w:rPr>
          <w:rStyle w:val="1695pt0pt0"/>
        </w:rPr>
        <w:t xml:space="preserve"> — </w:t>
      </w:r>
      <w:r>
        <w:rPr>
          <w:rStyle w:val="160pt0"/>
          <w:i/>
          <w:iCs/>
        </w:rPr>
        <w:t>мусі,</w:t>
      </w:r>
    </w:p>
    <w:p w:rsidR="00A66788" w:rsidRDefault="001A7945">
      <w:pPr>
        <w:pStyle w:val="160"/>
        <w:framePr w:w="3475" w:h="8148" w:hRule="exact" w:wrap="none" w:vAnchor="page" w:hAnchor="page" w:x="8492" w:y="7539"/>
        <w:shd w:val="clear" w:color="auto" w:fill="auto"/>
        <w:spacing w:line="234" w:lineRule="exact"/>
        <w:ind w:left="360" w:firstLine="0"/>
        <w:jc w:val="left"/>
      </w:pPr>
      <w:r>
        <w:rPr>
          <w:rStyle w:val="160pt0"/>
          <w:i/>
          <w:iCs/>
        </w:rPr>
        <w:t xml:space="preserve">Стеха — </w:t>
      </w:r>
      <w:r>
        <w:rPr>
          <w:rStyle w:val="160pt0"/>
          <w:i/>
          <w:iCs/>
          <w:lang w:val="ru-RU"/>
        </w:rPr>
        <w:t>Стешин</w:t>
      </w:r>
      <w:r>
        <w:rPr>
          <w:rStyle w:val="1695pt0pt0"/>
          <w:lang w:val="ru-RU"/>
        </w:rPr>
        <w:t xml:space="preserve"> </w:t>
      </w:r>
      <w:r>
        <w:rPr>
          <w:rStyle w:val="1695pt0pt0"/>
        </w:rPr>
        <w:t xml:space="preserve">— </w:t>
      </w:r>
      <w:r>
        <w:rPr>
          <w:rStyle w:val="160pt0"/>
          <w:i/>
          <w:iCs/>
        </w:rPr>
        <w:t>Стесі.</w:t>
      </w:r>
    </w:p>
    <w:p w:rsidR="00A66788" w:rsidRDefault="001A7945">
      <w:pPr>
        <w:pStyle w:val="41"/>
        <w:framePr w:w="3475" w:h="8148" w:hRule="exact" w:wrap="none" w:vAnchor="page" w:hAnchor="page" w:x="8492" w:y="7539"/>
        <w:numPr>
          <w:ilvl w:val="0"/>
          <w:numId w:val="24"/>
        </w:numPr>
        <w:shd w:val="clear" w:color="auto" w:fill="auto"/>
        <w:tabs>
          <w:tab w:val="left" w:pos="195"/>
        </w:tabs>
        <w:spacing w:before="0" w:line="234" w:lineRule="exact"/>
        <w:ind w:left="360" w:right="40" w:hanging="360"/>
        <w:jc w:val="both"/>
      </w:pPr>
      <w:r>
        <w:rPr>
          <w:rStyle w:val="95pt0pt1"/>
        </w:rPr>
        <w:t>При творенні прикметників за до</w:t>
      </w:r>
      <w:r>
        <w:rPr>
          <w:rStyle w:val="95pt0pt1"/>
        </w:rPr>
        <w:softHyphen/>
      </w:r>
      <w:r>
        <w:rPr>
          <w:rStyle w:val="95pt0pt1"/>
        </w:rPr>
        <w:t xml:space="preserve">помогою суфікса </w:t>
      </w:r>
      <w:r>
        <w:rPr>
          <w:rStyle w:val="0pt5"/>
        </w:rPr>
        <w:t>-ськ-</w:t>
      </w:r>
      <w:r>
        <w:rPr>
          <w:rStyle w:val="95pt0pt1"/>
        </w:rPr>
        <w:t xml:space="preserve"> та іменників із суфіксом </w:t>
      </w:r>
      <w:r>
        <w:rPr>
          <w:rStyle w:val="0pt5"/>
        </w:rPr>
        <w:t>-ств</w:t>
      </w:r>
    </w:p>
    <w:p w:rsidR="00A66788" w:rsidRDefault="001A7945">
      <w:pPr>
        <w:pStyle w:val="160"/>
        <w:framePr w:w="3475" w:h="8148" w:hRule="exact" w:wrap="none" w:vAnchor="page" w:hAnchor="page" w:x="8492" w:y="7539"/>
        <w:shd w:val="clear" w:color="auto" w:fill="auto"/>
        <w:tabs>
          <w:tab w:val="left" w:pos="1008"/>
        </w:tabs>
        <w:spacing w:line="234" w:lineRule="exact"/>
        <w:ind w:right="40" w:firstLine="0"/>
      </w:pPr>
      <w:r>
        <w:rPr>
          <w:rStyle w:val="160pt0"/>
          <w:i/>
          <w:iCs/>
        </w:rPr>
        <w:t>ськ-</w:t>
      </w:r>
      <w:r>
        <w:rPr>
          <w:rStyle w:val="160pt0"/>
          <w:i/>
          <w:iCs/>
        </w:rPr>
        <w:tab/>
        <w:t>-зьк ( ий</w:t>
      </w:r>
      <w:r>
        <w:rPr>
          <w:rStyle w:val="1695pt0pt0"/>
        </w:rPr>
        <w:t>7</w:t>
      </w:r>
    </w:p>
    <w:p w:rsidR="00A66788" w:rsidRDefault="001A7945">
      <w:pPr>
        <w:pStyle w:val="41"/>
        <w:framePr w:w="3475" w:h="8148" w:hRule="exact" w:wrap="none" w:vAnchor="page" w:hAnchor="page" w:x="8492" w:y="7539"/>
        <w:numPr>
          <w:ilvl w:val="0"/>
          <w:numId w:val="8"/>
        </w:numPr>
        <w:shd w:val="clear" w:color="auto" w:fill="auto"/>
        <w:tabs>
          <w:tab w:val="left" w:pos="578"/>
          <w:tab w:val="left" w:pos="2127"/>
          <w:tab w:val="left" w:pos="3038"/>
        </w:tabs>
        <w:spacing w:before="0" w:line="190" w:lineRule="exact"/>
        <w:ind w:left="360" w:firstLine="0"/>
        <w:jc w:val="both"/>
      </w:pPr>
      <w:r>
        <w:rPr>
          <w:rStyle w:val="0pt5"/>
        </w:rPr>
        <w:t>г, ж, з</w:t>
      </w:r>
      <w:r>
        <w:rPr>
          <w:rStyle w:val="95pt0pt1"/>
        </w:rPr>
        <w:t xml:space="preserve"> +</w:t>
      </w:r>
      <w:r>
        <w:rPr>
          <w:rStyle w:val="95pt0pt1"/>
        </w:rPr>
        <w:tab/>
        <w:t>—►</w:t>
      </w:r>
      <w:r>
        <w:rPr>
          <w:rStyle w:val="95pt0pt1"/>
        </w:rPr>
        <w:tab/>
        <w:t>/ »</w:t>
      </w:r>
    </w:p>
    <w:p w:rsidR="00A66788" w:rsidRDefault="001A7945">
      <w:pPr>
        <w:pStyle w:val="160"/>
        <w:framePr w:w="3475" w:h="8148" w:hRule="exact" w:wrap="none" w:vAnchor="page" w:hAnchor="page" w:x="8492" w:y="7539"/>
        <w:shd w:val="clear" w:color="auto" w:fill="auto"/>
        <w:tabs>
          <w:tab w:val="left" w:pos="1078"/>
        </w:tabs>
        <w:spacing w:after="54" w:line="180" w:lineRule="exact"/>
        <w:ind w:right="40" w:firstLine="0"/>
      </w:pPr>
      <w:r>
        <w:rPr>
          <w:rStyle w:val="160pt0"/>
          <w:i/>
          <w:iCs/>
        </w:rPr>
        <w:t>-ств-</w:t>
      </w:r>
      <w:r>
        <w:rPr>
          <w:rStyle w:val="160pt0"/>
          <w:i/>
          <w:iCs/>
        </w:rPr>
        <w:tab/>
      </w:r>
      <w:r>
        <w:rPr>
          <w:rStyle w:val="160pt1"/>
          <w:i/>
          <w:iCs/>
        </w:rPr>
        <w:t>-зтв (о )</w:t>
      </w:r>
    </w:p>
    <w:p w:rsidR="00A66788" w:rsidRDefault="001A7945">
      <w:pPr>
        <w:pStyle w:val="160"/>
        <w:framePr w:w="3475" w:h="8148" w:hRule="exact" w:wrap="none" w:vAnchor="page" w:hAnchor="page" w:x="8492" w:y="7539"/>
        <w:shd w:val="clear" w:color="auto" w:fill="auto"/>
        <w:spacing w:line="218" w:lineRule="exact"/>
        <w:ind w:left="360" w:right="40" w:firstLine="0"/>
        <w:jc w:val="both"/>
      </w:pPr>
      <w:r>
        <w:rPr>
          <w:rStyle w:val="160pt0"/>
          <w:i/>
          <w:iCs/>
        </w:rPr>
        <w:t>Прага</w:t>
      </w:r>
      <w:r>
        <w:rPr>
          <w:rStyle w:val="1695pt0pt0"/>
        </w:rPr>
        <w:t xml:space="preserve"> — </w:t>
      </w:r>
      <w:r>
        <w:rPr>
          <w:rStyle w:val="160pt0"/>
          <w:i/>
          <w:iCs/>
        </w:rPr>
        <w:t>празький, Волга — волзький, Париж</w:t>
      </w:r>
      <w:r>
        <w:rPr>
          <w:rStyle w:val="1695pt0pt0"/>
        </w:rPr>
        <w:t xml:space="preserve"> — </w:t>
      </w:r>
      <w:r>
        <w:rPr>
          <w:rStyle w:val="160pt0"/>
          <w:i/>
          <w:iCs/>
        </w:rPr>
        <w:t>паризький, Запоріжжя</w:t>
      </w:r>
      <w:r>
        <w:rPr>
          <w:rStyle w:val="1695pt0pt0"/>
        </w:rPr>
        <w:t xml:space="preserve"> — </w:t>
      </w:r>
      <w:r>
        <w:rPr>
          <w:rStyle w:val="160pt0"/>
          <w:i/>
          <w:iCs/>
        </w:rPr>
        <w:t>запорізький, Кав</w:t>
      </w:r>
      <w:r>
        <w:rPr>
          <w:rStyle w:val="160pt0"/>
          <w:i/>
          <w:iCs/>
        </w:rPr>
        <w:softHyphen/>
        <w:t>каз</w:t>
      </w:r>
      <w:r>
        <w:rPr>
          <w:rStyle w:val="1695pt0pt0"/>
        </w:rPr>
        <w:t xml:space="preserve"> — </w:t>
      </w:r>
      <w:r>
        <w:rPr>
          <w:rStyle w:val="160pt0"/>
          <w:i/>
          <w:iCs/>
        </w:rPr>
        <w:t>кавказький, киргиз — киргизький, убогий</w:t>
      </w:r>
      <w:r>
        <w:rPr>
          <w:rStyle w:val="1695pt0pt0"/>
        </w:rPr>
        <w:t xml:space="preserve"> — </w:t>
      </w:r>
      <w:r>
        <w:rPr>
          <w:rStyle w:val="160pt0"/>
          <w:i/>
          <w:iCs/>
        </w:rPr>
        <w:t>убозтво, боягуз</w:t>
      </w:r>
      <w:r>
        <w:rPr>
          <w:rStyle w:val="1695pt0pt0"/>
        </w:rPr>
        <w:t xml:space="preserve"> — </w:t>
      </w:r>
      <w:r>
        <w:rPr>
          <w:rStyle w:val="160pt0"/>
          <w:i/>
          <w:iCs/>
        </w:rPr>
        <w:t>боягу</w:t>
      </w:r>
      <w:r>
        <w:rPr>
          <w:rStyle w:val="160pt0"/>
          <w:i/>
          <w:iCs/>
        </w:rPr>
        <w:t>зтво.</w:t>
      </w:r>
    </w:p>
    <w:p w:rsidR="00A66788" w:rsidRDefault="001A7945">
      <w:pPr>
        <w:pStyle w:val="37"/>
        <w:framePr w:w="3518" w:h="211" w:hRule="exact" w:wrap="none" w:vAnchor="page" w:hAnchor="page" w:x="8473" w:y="15713"/>
        <w:shd w:val="clear" w:color="auto" w:fill="auto"/>
        <w:tabs>
          <w:tab w:val="left" w:pos="1016"/>
        </w:tabs>
        <w:spacing w:line="180" w:lineRule="exact"/>
        <w:ind w:right="40" w:firstLine="0"/>
        <w:jc w:val="right"/>
      </w:pPr>
      <w:r>
        <w:t>-ськ-</w:t>
      </w:r>
      <w:r>
        <w:tab/>
        <w:t>-цьк ( ий)</w:t>
      </w:r>
    </w:p>
    <w:p w:rsidR="00A66788" w:rsidRDefault="001A7945">
      <w:pPr>
        <w:pStyle w:val="37"/>
        <w:framePr w:w="3518" w:h="342" w:hRule="exact" w:wrap="none" w:vAnchor="page" w:hAnchor="page" w:x="8473" w:y="15845"/>
        <w:shd w:val="clear" w:color="auto" w:fill="auto"/>
        <w:tabs>
          <w:tab w:val="left" w:pos="712"/>
          <w:tab w:val="left" w:leader="underscore" w:pos="1125"/>
          <w:tab w:val="left" w:leader="underscore" w:pos="2616"/>
        </w:tabs>
        <w:spacing w:line="121" w:lineRule="exact"/>
        <w:ind w:left="440" w:right="60" w:firstLine="0"/>
      </w:pPr>
      <w:r>
        <w:rPr>
          <w:rStyle w:val="395pt0pt0"/>
        </w:rPr>
        <w:t>•</w:t>
      </w:r>
      <w:r>
        <w:rPr>
          <w:rStyle w:val="395pt0pt0"/>
        </w:rPr>
        <w:tab/>
      </w:r>
      <w:r>
        <w:t>к,ч,ц+ -*</w:t>
      </w:r>
      <w:r>
        <w:rPr>
          <w:rStyle w:val="395pt0pt0"/>
        </w:rPr>
        <w:t xml:space="preserve"> * ' , </w:t>
      </w:r>
      <w:r>
        <w:rPr>
          <w:rStyle w:val="395pt0pt0"/>
        </w:rPr>
        <w:tab/>
        <w:t xml:space="preserve"> </w:t>
      </w:r>
      <w:r>
        <w:rPr>
          <w:rStyle w:val="38"/>
          <w:i/>
          <w:iCs/>
        </w:rPr>
        <w:t>-ств-</w:t>
      </w:r>
      <w:r>
        <w:rPr>
          <w:rStyle w:val="395pt0pt0"/>
        </w:rPr>
        <w:tab/>
      </w:r>
      <w:r>
        <w:rPr>
          <w:rStyle w:val="38"/>
          <w:i/>
          <w:iCs/>
        </w:rPr>
        <w:t>-цтв (о)_</w:t>
      </w:r>
    </w:p>
    <w:p w:rsidR="00A66788" w:rsidRDefault="001A7945">
      <w:pPr>
        <w:pStyle w:val="94"/>
        <w:framePr w:wrap="none" w:vAnchor="page" w:hAnchor="page" w:x="4881" w:y="16405"/>
        <w:shd w:val="clear" w:color="auto" w:fill="auto"/>
        <w:spacing w:line="180" w:lineRule="exact"/>
        <w:ind w:left="20"/>
        <w:jc w:val="left"/>
      </w:pPr>
      <w:r>
        <w:t>76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97" w:y="7205"/>
        <w:shd w:val="clear" w:color="auto" w:fill="auto"/>
        <w:spacing w:line="170" w:lineRule="exact"/>
        <w:ind w:left="20"/>
      </w:pPr>
      <w:r>
        <w:rPr>
          <w:rStyle w:val="ArialNarrow85pt"/>
          <w:i/>
          <w:iCs/>
        </w:rPr>
        <w:lastRenderedPageBreak/>
        <w:t>Орфографія</w:t>
      </w:r>
    </w:p>
    <w:p w:rsidR="00A66788" w:rsidRDefault="001A7945">
      <w:pPr>
        <w:pStyle w:val="160"/>
        <w:framePr w:w="3456" w:h="7400" w:hRule="exact" w:wrap="none" w:vAnchor="page" w:hAnchor="page" w:x="4792" w:y="7488"/>
        <w:shd w:val="clear" w:color="auto" w:fill="auto"/>
        <w:spacing w:line="245" w:lineRule="exact"/>
        <w:ind w:left="380" w:right="40" w:firstLine="0"/>
        <w:jc w:val="both"/>
      </w:pPr>
      <w:r>
        <w:rPr>
          <w:rStyle w:val="160pt0"/>
          <w:i/>
          <w:iCs/>
        </w:rPr>
        <w:t>Кременчук</w:t>
      </w:r>
      <w:r>
        <w:rPr>
          <w:rStyle w:val="1695pt0pt0"/>
        </w:rPr>
        <w:t xml:space="preserve"> — </w:t>
      </w:r>
      <w:r>
        <w:rPr>
          <w:rStyle w:val="160pt0"/>
          <w:i/>
          <w:iCs/>
        </w:rPr>
        <w:t>кременчуцький, Вінниця</w:t>
      </w:r>
      <w:r>
        <w:rPr>
          <w:rStyle w:val="1695pt0pt0"/>
        </w:rPr>
        <w:t xml:space="preserve"> — </w:t>
      </w:r>
      <w:r>
        <w:rPr>
          <w:rStyle w:val="160pt0"/>
          <w:i/>
          <w:iCs/>
        </w:rPr>
        <w:t>вінницький; козак</w:t>
      </w:r>
      <w:r>
        <w:rPr>
          <w:rStyle w:val="1695pt0pt0"/>
        </w:rPr>
        <w:t xml:space="preserve"> — </w:t>
      </w:r>
      <w:r>
        <w:rPr>
          <w:rStyle w:val="160pt0"/>
          <w:i/>
          <w:iCs/>
        </w:rPr>
        <w:t>козацький</w:t>
      </w:r>
      <w:r>
        <w:rPr>
          <w:rStyle w:val="1695pt0pt0"/>
        </w:rPr>
        <w:t xml:space="preserve"> — </w:t>
      </w:r>
      <w:r>
        <w:rPr>
          <w:rStyle w:val="160pt0"/>
          <w:i/>
          <w:iCs/>
        </w:rPr>
        <w:t>козацтво, ткач — ткацький</w:t>
      </w:r>
      <w:r>
        <w:rPr>
          <w:rStyle w:val="1695pt0pt0"/>
        </w:rPr>
        <w:t xml:space="preserve"> — </w:t>
      </w:r>
      <w:r>
        <w:rPr>
          <w:rStyle w:val="160pt0"/>
          <w:i/>
          <w:iCs/>
        </w:rPr>
        <w:t>ткацтво.</w:t>
      </w:r>
    </w:p>
    <w:p w:rsidR="00A66788" w:rsidRDefault="001A7945">
      <w:pPr>
        <w:pStyle w:val="160"/>
        <w:framePr w:w="3456" w:h="7400" w:hRule="exact" w:wrap="none" w:vAnchor="page" w:hAnchor="page" w:x="4792" w:y="7488"/>
        <w:shd w:val="clear" w:color="auto" w:fill="auto"/>
        <w:tabs>
          <w:tab w:val="left" w:pos="1020"/>
        </w:tabs>
        <w:spacing w:line="245" w:lineRule="exact"/>
        <w:ind w:right="40" w:firstLine="0"/>
      </w:pPr>
      <w:r>
        <w:rPr>
          <w:rStyle w:val="160pt0"/>
          <w:i/>
          <w:iCs/>
        </w:rPr>
        <w:t>-ськ-</w:t>
      </w:r>
      <w:r>
        <w:rPr>
          <w:rStyle w:val="160pt0"/>
          <w:i/>
          <w:iCs/>
        </w:rPr>
        <w:tab/>
        <w:t>-ськ (ий)</w:t>
      </w:r>
    </w:p>
    <w:p w:rsidR="00A66788" w:rsidRDefault="001A7945">
      <w:pPr>
        <w:pStyle w:val="160"/>
        <w:framePr w:w="3456" w:h="7400" w:hRule="exact" w:wrap="none" w:vAnchor="page" w:hAnchor="page" w:x="4792" w:y="7488"/>
        <w:numPr>
          <w:ilvl w:val="0"/>
          <w:numId w:val="8"/>
        </w:numPr>
        <w:shd w:val="clear" w:color="auto" w:fill="auto"/>
        <w:tabs>
          <w:tab w:val="left" w:pos="606"/>
          <w:tab w:val="left" w:pos="2225"/>
          <w:tab w:val="left" w:pos="3085"/>
        </w:tabs>
        <w:spacing w:line="190" w:lineRule="exact"/>
        <w:ind w:left="380" w:firstLine="0"/>
        <w:jc w:val="both"/>
      </w:pPr>
      <w:r>
        <w:rPr>
          <w:rStyle w:val="160pt0"/>
          <w:i/>
          <w:iCs/>
        </w:rPr>
        <w:t>х, ш, с +</w:t>
      </w:r>
      <w:r>
        <w:rPr>
          <w:rStyle w:val="1695pt0pt0"/>
        </w:rPr>
        <w:tab/>
        <w:t>—*•</w:t>
      </w:r>
      <w:r>
        <w:rPr>
          <w:rStyle w:val="1695pt0pt0"/>
        </w:rPr>
        <w:tab/>
        <w:t>, ,</w:t>
      </w:r>
    </w:p>
    <w:p w:rsidR="00A66788" w:rsidRDefault="001A7945">
      <w:pPr>
        <w:pStyle w:val="160"/>
        <w:framePr w:w="3456" w:h="7400" w:hRule="exact" w:wrap="none" w:vAnchor="page" w:hAnchor="page" w:x="4792" w:y="7488"/>
        <w:shd w:val="clear" w:color="auto" w:fill="auto"/>
        <w:spacing w:after="85" w:line="180" w:lineRule="exact"/>
        <w:ind w:right="40" w:firstLine="0"/>
      </w:pPr>
      <w:r>
        <w:rPr>
          <w:rStyle w:val="160pt0"/>
          <w:i/>
          <w:iCs/>
        </w:rPr>
        <w:t>-ств- -ств (о)</w:t>
      </w:r>
    </w:p>
    <w:p w:rsidR="00A66788" w:rsidRDefault="001A7945">
      <w:pPr>
        <w:pStyle w:val="160"/>
        <w:framePr w:w="3456" w:h="7400" w:hRule="exact" w:wrap="none" w:vAnchor="page" w:hAnchor="page" w:x="4792" w:y="7488"/>
        <w:shd w:val="clear" w:color="auto" w:fill="auto"/>
        <w:spacing w:after="97" w:line="249" w:lineRule="exact"/>
        <w:ind w:left="380" w:right="40" w:firstLine="0"/>
        <w:jc w:val="both"/>
      </w:pPr>
      <w:r>
        <w:rPr>
          <w:rStyle w:val="160pt0"/>
          <w:i/>
          <w:iCs/>
        </w:rPr>
        <w:t>Іртиш</w:t>
      </w:r>
      <w:r>
        <w:rPr>
          <w:rStyle w:val="1695pt0pt0"/>
        </w:rPr>
        <w:t xml:space="preserve"> — </w:t>
      </w:r>
      <w:r>
        <w:rPr>
          <w:rStyle w:val="160pt0"/>
          <w:i/>
          <w:iCs/>
        </w:rPr>
        <w:t>іртиський, Сиваш</w:t>
      </w:r>
      <w:r>
        <w:rPr>
          <w:rStyle w:val="1695pt0pt0"/>
        </w:rPr>
        <w:t xml:space="preserve"> — </w:t>
      </w:r>
      <w:r>
        <w:rPr>
          <w:rStyle w:val="160pt0"/>
          <w:i/>
          <w:iCs/>
        </w:rPr>
        <w:t>сиваський, Одеса</w:t>
      </w:r>
      <w:r>
        <w:rPr>
          <w:rStyle w:val="1695pt0pt0"/>
        </w:rPr>
        <w:t xml:space="preserve"> — </w:t>
      </w:r>
      <w:r>
        <w:rPr>
          <w:rStyle w:val="160pt0"/>
          <w:i/>
          <w:iCs/>
        </w:rPr>
        <w:t>одеський, птах</w:t>
      </w:r>
      <w:r>
        <w:rPr>
          <w:rStyle w:val="1695pt0pt0"/>
        </w:rPr>
        <w:t xml:space="preserve"> — </w:t>
      </w:r>
      <w:r>
        <w:rPr>
          <w:rStyle w:val="160pt0"/>
          <w:i/>
          <w:iCs/>
        </w:rPr>
        <w:t>птаство, товариш — товариський</w:t>
      </w:r>
      <w:r>
        <w:rPr>
          <w:rStyle w:val="1695pt0pt0"/>
        </w:rPr>
        <w:t xml:space="preserve"> — </w:t>
      </w:r>
      <w:r>
        <w:rPr>
          <w:rStyle w:val="160pt0"/>
          <w:i/>
          <w:iCs/>
        </w:rPr>
        <w:t>товариство.</w:t>
      </w:r>
    </w:p>
    <w:p w:rsidR="00A66788" w:rsidRDefault="001A7945">
      <w:pPr>
        <w:pStyle w:val="170"/>
        <w:framePr w:w="3456" w:h="7400" w:hRule="exact" w:wrap="none" w:vAnchor="page" w:hAnchor="page" w:x="4792" w:y="7488"/>
        <w:shd w:val="clear" w:color="auto" w:fill="auto"/>
        <w:spacing w:after="0" w:line="202" w:lineRule="exact"/>
        <w:ind w:right="40" w:firstLine="0"/>
        <w:jc w:val="right"/>
      </w:pPr>
      <w:r>
        <w:rPr>
          <w:rStyle w:val="17LucidaSansUnicode0pt"/>
        </w:rPr>
        <w:t>УВАГА!</w:t>
      </w:r>
    </w:p>
    <w:p w:rsidR="00A66788" w:rsidRDefault="001A7945">
      <w:pPr>
        <w:pStyle w:val="170"/>
        <w:framePr w:w="3456" w:h="7400" w:hRule="exact" w:wrap="none" w:vAnchor="page" w:hAnchor="page" w:x="4792" w:y="7488"/>
        <w:shd w:val="clear" w:color="auto" w:fill="auto"/>
        <w:spacing w:after="0" w:line="202" w:lineRule="exact"/>
        <w:ind w:left="20" w:right="40" w:firstLine="0"/>
      </w:pPr>
      <w:r>
        <w:rPr>
          <w:rStyle w:val="17LucidaSansUnicode0pt"/>
        </w:rPr>
        <w:t xml:space="preserve">Інші кінцеві приголосні, зокрема </w:t>
      </w:r>
      <w:r>
        <w:rPr>
          <w:rStyle w:val="17ArialNarrow8pt"/>
        </w:rPr>
        <w:t>д, т,</w:t>
      </w:r>
      <w:r>
        <w:rPr>
          <w:rStyle w:val="17LucidaSansUnicode85pt0pt"/>
        </w:rPr>
        <w:t xml:space="preserve"> </w:t>
      </w:r>
      <w:r>
        <w:rPr>
          <w:rStyle w:val="17LucidaSansUnicode0pt"/>
        </w:rPr>
        <w:t>хоч і змі</w:t>
      </w:r>
      <w:r>
        <w:rPr>
          <w:rStyle w:val="17LucidaSansUnicode0pt"/>
        </w:rPr>
        <w:softHyphen/>
        <w:t xml:space="preserve">нюються у вимові, проте на письмі зберігаються: </w:t>
      </w:r>
      <w:r>
        <w:rPr>
          <w:rStyle w:val="17ArialNarrow8pt"/>
        </w:rPr>
        <w:t>брат</w:t>
      </w:r>
      <w:r>
        <w:rPr>
          <w:rStyle w:val="17LucidaSansUnicode85pt0pt"/>
        </w:rPr>
        <w:t xml:space="preserve"> — </w:t>
      </w:r>
      <w:r>
        <w:rPr>
          <w:rStyle w:val="17ArialNarrow8pt"/>
        </w:rPr>
        <w:t>братський, братство, люд</w:t>
      </w:r>
      <w:r>
        <w:rPr>
          <w:rStyle w:val="17LucidaSansUnicode85pt0pt"/>
        </w:rPr>
        <w:t xml:space="preserve"> — </w:t>
      </w:r>
      <w:r>
        <w:rPr>
          <w:rStyle w:val="17ArialNarrow8pt"/>
        </w:rPr>
        <w:t>люд</w:t>
      </w:r>
      <w:r>
        <w:rPr>
          <w:rStyle w:val="17ArialNarrow8pt"/>
        </w:rPr>
        <w:softHyphen/>
        <w:t xml:space="preserve">ський, </w:t>
      </w:r>
      <w:r>
        <w:rPr>
          <w:rStyle w:val="17ArialNarrow8pt"/>
        </w:rPr>
        <w:t>людство.</w:t>
      </w:r>
    </w:p>
    <w:p w:rsidR="00A66788" w:rsidRDefault="001A7945">
      <w:pPr>
        <w:pStyle w:val="170"/>
        <w:framePr w:w="3456" w:h="7400" w:hRule="exact" w:wrap="none" w:vAnchor="page" w:hAnchor="page" w:x="4792" w:y="7488"/>
        <w:shd w:val="clear" w:color="auto" w:fill="auto"/>
        <w:spacing w:after="0" w:line="202" w:lineRule="exact"/>
        <w:ind w:left="20" w:right="40" w:firstLine="0"/>
      </w:pPr>
      <w:r>
        <w:rPr>
          <w:rStyle w:val="17LucidaSansUnicode0pt"/>
        </w:rPr>
        <w:t xml:space="preserve">Суфікс </w:t>
      </w:r>
      <w:r>
        <w:rPr>
          <w:rStyle w:val="17ArialNarrow8pt"/>
        </w:rPr>
        <w:t>-к-,</w:t>
      </w:r>
      <w:r>
        <w:rPr>
          <w:rStyle w:val="17LucidaSansUnicode85pt0pt"/>
        </w:rPr>
        <w:t xml:space="preserve"> </w:t>
      </w:r>
      <w:r>
        <w:rPr>
          <w:rStyle w:val="17LucidaSansUnicode0pt"/>
        </w:rPr>
        <w:t>що стоїть після приголосного осно</w:t>
      </w:r>
      <w:r>
        <w:rPr>
          <w:rStyle w:val="17LucidaSansUnicode0pt"/>
        </w:rPr>
        <w:softHyphen/>
        <w:t>ви, випадає:</w:t>
      </w:r>
    </w:p>
    <w:p w:rsidR="00A66788" w:rsidRDefault="001A7945">
      <w:pPr>
        <w:pStyle w:val="381"/>
        <w:framePr w:w="3456" w:h="7400" w:hRule="exact" w:wrap="none" w:vAnchor="page" w:hAnchor="page" w:x="4792" w:y="7488"/>
        <w:shd w:val="clear" w:color="auto" w:fill="auto"/>
        <w:ind w:left="20" w:right="40"/>
      </w:pPr>
      <w:r>
        <w:t>Чукотка</w:t>
      </w:r>
      <w:r>
        <w:rPr>
          <w:rStyle w:val="38LucidaSansUnicode85pt0pt"/>
        </w:rPr>
        <w:t xml:space="preserve"> — </w:t>
      </w:r>
      <w:r>
        <w:t>чукотський, Каховка</w:t>
      </w:r>
      <w:r>
        <w:rPr>
          <w:rStyle w:val="38LucidaSansUnicode85pt0pt"/>
        </w:rPr>
        <w:t xml:space="preserve"> — </w:t>
      </w:r>
      <w:r>
        <w:t>каховський.</w:t>
      </w:r>
    </w:p>
    <w:p w:rsidR="00A66788" w:rsidRDefault="001A7945">
      <w:pPr>
        <w:pStyle w:val="170"/>
        <w:framePr w:w="3456" w:h="7400" w:hRule="exact" w:wrap="none" w:vAnchor="page" w:hAnchor="page" w:x="4792" w:y="7488"/>
        <w:shd w:val="clear" w:color="auto" w:fill="auto"/>
        <w:spacing w:after="0" w:line="202" w:lineRule="exact"/>
        <w:ind w:left="20" w:right="40" w:firstLine="2140"/>
      </w:pPr>
      <w:r>
        <w:rPr>
          <w:rStyle w:val="17LucidaSansUnicode0pt"/>
        </w:rPr>
        <w:t>ЗАПАМ'ЯТАЙТЕ! Слова, у яких не відбувається чергування приго</w:t>
      </w:r>
      <w:r>
        <w:rPr>
          <w:rStyle w:val="17LucidaSansUnicode0pt"/>
        </w:rPr>
        <w:softHyphen/>
        <w:t>лосних:</w:t>
      </w:r>
    </w:p>
    <w:p w:rsidR="00A66788" w:rsidRDefault="001A7945">
      <w:pPr>
        <w:pStyle w:val="170"/>
        <w:framePr w:w="3456" w:h="7400" w:hRule="exact" w:wrap="none" w:vAnchor="page" w:hAnchor="page" w:x="4792" w:y="7488"/>
        <w:shd w:val="clear" w:color="auto" w:fill="auto"/>
        <w:spacing w:after="35" w:line="202" w:lineRule="exact"/>
        <w:ind w:left="20" w:right="40" w:firstLine="0"/>
      </w:pPr>
      <w:r>
        <w:rPr>
          <w:rStyle w:val="17ArialNarrow8pt"/>
        </w:rPr>
        <w:t>казахський</w:t>
      </w:r>
      <w:r>
        <w:rPr>
          <w:rStyle w:val="17LucidaSansUnicode85pt0pt"/>
        </w:rPr>
        <w:t xml:space="preserve"> </w:t>
      </w:r>
      <w:r>
        <w:rPr>
          <w:rStyle w:val="17LucidaSansUnicode0pt"/>
        </w:rPr>
        <w:t xml:space="preserve">(від казах), </w:t>
      </w:r>
      <w:r>
        <w:rPr>
          <w:rStyle w:val="17ArialNarrow8pt"/>
        </w:rPr>
        <w:t>цюрихський</w:t>
      </w:r>
      <w:r>
        <w:rPr>
          <w:rStyle w:val="17LucidaSansUnicode85pt0pt"/>
        </w:rPr>
        <w:t xml:space="preserve"> </w:t>
      </w:r>
      <w:r>
        <w:rPr>
          <w:rStyle w:val="17LucidaSansUnicode0pt"/>
        </w:rPr>
        <w:t>(від Цю</w:t>
      </w:r>
      <w:r>
        <w:rPr>
          <w:rStyle w:val="17LucidaSansUnicode0pt"/>
        </w:rPr>
        <w:softHyphen/>
        <w:t xml:space="preserve">рих), </w:t>
      </w:r>
      <w:r>
        <w:rPr>
          <w:rStyle w:val="17ArialNarrow8pt"/>
        </w:rPr>
        <w:t>баскський</w:t>
      </w:r>
      <w:r>
        <w:rPr>
          <w:rStyle w:val="17LucidaSansUnicode85pt0pt"/>
        </w:rPr>
        <w:t xml:space="preserve"> </w:t>
      </w:r>
      <w:r>
        <w:rPr>
          <w:rStyle w:val="17LucidaSansUnicode0pt"/>
        </w:rPr>
        <w:t xml:space="preserve">(від баски), </w:t>
      </w:r>
      <w:r>
        <w:rPr>
          <w:rStyle w:val="17ArialNarrow8pt"/>
        </w:rPr>
        <w:t>тюр</w:t>
      </w:r>
      <w:r>
        <w:rPr>
          <w:rStyle w:val="17ArialNarrow8pt"/>
        </w:rPr>
        <w:t>кський</w:t>
      </w:r>
      <w:r>
        <w:rPr>
          <w:rStyle w:val="17LucidaSansUnicode85pt0pt"/>
        </w:rPr>
        <w:t xml:space="preserve"> </w:t>
      </w:r>
      <w:r>
        <w:rPr>
          <w:rStyle w:val="17LucidaSansUnicode0pt"/>
        </w:rPr>
        <w:t xml:space="preserve">(від тюрки), </w:t>
      </w:r>
      <w:r>
        <w:rPr>
          <w:rStyle w:val="17ArialNarrow8pt"/>
        </w:rPr>
        <w:t>нью-йоркський</w:t>
      </w:r>
      <w:r>
        <w:rPr>
          <w:rStyle w:val="17LucidaSansUnicode85pt0pt"/>
        </w:rPr>
        <w:t xml:space="preserve"> </w:t>
      </w:r>
      <w:r>
        <w:rPr>
          <w:rStyle w:val="17LucidaSansUnicode0pt"/>
        </w:rPr>
        <w:t xml:space="preserve">(від Нью-Йорк), </w:t>
      </w:r>
      <w:r>
        <w:rPr>
          <w:rStyle w:val="17ArialNarrow8pt"/>
        </w:rPr>
        <w:t>мекк- ський</w:t>
      </w:r>
      <w:r>
        <w:rPr>
          <w:rStyle w:val="17LucidaSansUnicode85pt0pt"/>
        </w:rPr>
        <w:t xml:space="preserve"> </w:t>
      </w:r>
      <w:r>
        <w:rPr>
          <w:rStyle w:val="17LucidaSansUnicode0pt"/>
        </w:rPr>
        <w:t xml:space="preserve">(від Мекка), </w:t>
      </w:r>
      <w:r>
        <w:rPr>
          <w:rStyle w:val="17ArialNarrow8pt"/>
        </w:rPr>
        <w:t>герцогство</w:t>
      </w:r>
      <w:r>
        <w:rPr>
          <w:rStyle w:val="17LucidaSansUnicode85pt0pt"/>
        </w:rPr>
        <w:t xml:space="preserve"> </w:t>
      </w:r>
      <w:r>
        <w:rPr>
          <w:rStyle w:val="17LucidaSansUnicode0pt"/>
        </w:rPr>
        <w:t>(від герцог).</w:t>
      </w:r>
    </w:p>
    <w:p w:rsidR="00A66788" w:rsidRDefault="001A7945">
      <w:pPr>
        <w:pStyle w:val="41"/>
        <w:framePr w:w="3456" w:h="7400" w:hRule="exact" w:wrap="none" w:vAnchor="page" w:hAnchor="page" w:x="4792" w:y="7488"/>
        <w:shd w:val="clear" w:color="auto" w:fill="auto"/>
        <w:tabs>
          <w:tab w:val="left" w:pos="705"/>
        </w:tabs>
        <w:spacing w:before="0" w:line="234" w:lineRule="exact"/>
        <w:ind w:left="380" w:right="40" w:hanging="360"/>
        <w:jc w:val="both"/>
      </w:pPr>
      <w:r>
        <w:rPr>
          <w:rStyle w:val="95pt0pt1"/>
        </w:rPr>
        <w:t>З.При творенні іменників із суфік</w:t>
      </w:r>
      <w:r>
        <w:rPr>
          <w:rStyle w:val="95pt0pt1"/>
        </w:rPr>
        <w:softHyphen/>
        <w:t xml:space="preserve">сом </w:t>
      </w:r>
      <w:r>
        <w:rPr>
          <w:rStyle w:val="0pt5"/>
        </w:rPr>
        <w:t>-ин-</w:t>
      </w:r>
      <w:r>
        <w:rPr>
          <w:rStyle w:val="95pt0pt1"/>
        </w:rPr>
        <w:t xml:space="preserve"> від прикметників з осно</w:t>
      </w:r>
      <w:r>
        <w:rPr>
          <w:rStyle w:val="95pt0pt1"/>
        </w:rPr>
        <w:softHyphen/>
        <w:t xml:space="preserve">вою на </w:t>
      </w:r>
      <w:r>
        <w:rPr>
          <w:rStyle w:val="0pt5"/>
        </w:rPr>
        <w:t>-ськ-, -цьк-:</w:t>
      </w:r>
    </w:p>
    <w:p w:rsidR="00A66788" w:rsidRDefault="001A7945">
      <w:pPr>
        <w:pStyle w:val="160"/>
        <w:framePr w:w="3456" w:h="7400" w:hRule="exact" w:wrap="none" w:vAnchor="page" w:hAnchor="page" w:x="4792" w:y="7488"/>
        <w:shd w:val="clear" w:color="auto" w:fill="auto"/>
        <w:tabs>
          <w:tab w:val="left" w:pos="1938"/>
        </w:tabs>
        <w:spacing w:line="234" w:lineRule="exact"/>
        <w:ind w:right="40" w:firstLine="0"/>
      </w:pPr>
      <w:r>
        <w:rPr>
          <w:rStyle w:val="160pt0"/>
          <w:i/>
          <w:iCs/>
        </w:rPr>
        <w:t>-ськ-</w:t>
      </w:r>
      <w:r>
        <w:rPr>
          <w:rStyle w:val="1695pt0pt0"/>
        </w:rPr>
        <w:t xml:space="preserve"> ’</w:t>
      </w:r>
      <w:r>
        <w:rPr>
          <w:rStyle w:val="1695pt0pt0"/>
        </w:rPr>
        <w:tab/>
      </w:r>
      <w:r>
        <w:rPr>
          <w:rStyle w:val="160pt0"/>
          <w:i/>
          <w:iCs/>
        </w:rPr>
        <w:t>-шин (а)</w:t>
      </w:r>
    </w:p>
    <w:p w:rsidR="00A66788" w:rsidRDefault="001A7945">
      <w:pPr>
        <w:pStyle w:val="160"/>
        <w:framePr w:w="3456" w:h="7400" w:hRule="exact" w:wrap="none" w:vAnchor="page" w:hAnchor="page" w:x="4792" w:y="7488"/>
        <w:numPr>
          <w:ilvl w:val="0"/>
          <w:numId w:val="8"/>
        </w:numPr>
        <w:shd w:val="clear" w:color="auto" w:fill="auto"/>
        <w:tabs>
          <w:tab w:val="left" w:pos="1127"/>
          <w:tab w:val="left" w:pos="3124"/>
        </w:tabs>
        <w:spacing w:line="109" w:lineRule="exact"/>
        <w:ind w:left="680" w:right="40" w:hanging="300"/>
        <w:jc w:val="left"/>
      </w:pPr>
      <w:r>
        <w:rPr>
          <w:rStyle w:val="1695pt0pt0"/>
        </w:rPr>
        <w:t xml:space="preserve">+ </w:t>
      </w:r>
      <w:r>
        <w:rPr>
          <w:rStyle w:val="160pt0"/>
          <w:i/>
          <w:iCs/>
        </w:rPr>
        <w:t>-ин- -*</w:t>
      </w:r>
      <w:r>
        <w:rPr>
          <w:rStyle w:val="160pt0"/>
          <w:i/>
          <w:iCs/>
        </w:rPr>
        <w:tab/>
        <w:t>,</w:t>
      </w:r>
      <w:r>
        <w:rPr>
          <w:rStyle w:val="1695pt0pt0"/>
        </w:rPr>
        <w:t xml:space="preserve"> . </w:t>
      </w:r>
      <w:r>
        <w:rPr>
          <w:rStyle w:val="160pt0"/>
          <w:i/>
          <w:iCs/>
        </w:rPr>
        <w:t>-цьк- -ччин(а)</w:t>
      </w:r>
    </w:p>
    <w:p w:rsidR="00A66788" w:rsidRDefault="001A7945">
      <w:pPr>
        <w:pStyle w:val="37"/>
        <w:framePr w:w="3503" w:h="950" w:hRule="exact" w:wrap="none" w:vAnchor="page" w:hAnchor="page" w:x="4769" w:y="15023"/>
        <w:shd w:val="clear" w:color="auto" w:fill="auto"/>
        <w:spacing w:line="230" w:lineRule="exact"/>
        <w:ind w:left="220" w:right="40" w:firstLine="0"/>
      </w:pPr>
      <w:r>
        <w:t>київський</w:t>
      </w:r>
      <w:r>
        <w:rPr>
          <w:rStyle w:val="395pt0pt0"/>
        </w:rPr>
        <w:t xml:space="preserve"> — </w:t>
      </w:r>
      <w:r>
        <w:t xml:space="preserve">Київщина, </w:t>
      </w:r>
      <w:r>
        <w:t>івано- франківський</w:t>
      </w:r>
      <w:r>
        <w:rPr>
          <w:rStyle w:val="395pt0pt0"/>
        </w:rPr>
        <w:t xml:space="preserve"> — </w:t>
      </w:r>
      <w:r>
        <w:t>Івано-Франківщи- на; німецький</w:t>
      </w:r>
      <w:r>
        <w:rPr>
          <w:rStyle w:val="395pt0pt0"/>
        </w:rPr>
        <w:t xml:space="preserve"> — </w:t>
      </w:r>
      <w:r>
        <w:t>Німеччина, крі</w:t>
      </w:r>
      <w:r>
        <w:softHyphen/>
        <w:t>пацький</w:t>
      </w:r>
      <w:r>
        <w:rPr>
          <w:rStyle w:val="395pt0pt0"/>
        </w:rPr>
        <w:t xml:space="preserve"> — </w:t>
      </w:r>
      <w:r>
        <w:t>кріпаччина,</w:t>
      </w:r>
    </w:p>
    <w:p w:rsidR="00A66788" w:rsidRDefault="001A7945">
      <w:pPr>
        <w:pStyle w:val="41"/>
        <w:framePr w:w="3452" w:h="8389" w:hRule="exact" w:wrap="none" w:vAnchor="page" w:hAnchor="page" w:x="8626" w:y="7504"/>
        <w:shd w:val="clear" w:color="auto" w:fill="auto"/>
        <w:spacing w:before="0" w:line="234" w:lineRule="exact"/>
        <w:ind w:right="40" w:firstLine="0"/>
        <w:jc w:val="right"/>
      </w:pPr>
      <w:r>
        <w:rPr>
          <w:rStyle w:val="95pt0pt1"/>
        </w:rPr>
        <w:t>але:</w:t>
      </w:r>
    </w:p>
    <w:p w:rsidR="00A66788" w:rsidRDefault="001A7945">
      <w:pPr>
        <w:pStyle w:val="131"/>
        <w:framePr w:w="3452" w:h="8389" w:hRule="exact" w:wrap="none" w:vAnchor="page" w:hAnchor="page" w:x="8626" w:y="7504"/>
        <w:shd w:val="clear" w:color="auto" w:fill="auto"/>
        <w:spacing w:after="111" w:line="234" w:lineRule="exact"/>
        <w:ind w:left="220" w:right="40" w:firstLine="0"/>
      </w:pPr>
      <w:r>
        <w:rPr>
          <w:rStyle w:val="1395pt0pt0"/>
          <w:i/>
          <w:iCs/>
        </w:rPr>
        <w:t>донецький</w:t>
      </w:r>
      <w:r>
        <w:rPr>
          <w:rStyle w:val="1395pt0pt1"/>
        </w:rPr>
        <w:t xml:space="preserve"> — </w:t>
      </w:r>
      <w:r>
        <w:rPr>
          <w:rStyle w:val="1395pt0pt0"/>
          <w:i/>
          <w:iCs/>
        </w:rPr>
        <w:t>Донеччина, галиць</w:t>
      </w:r>
      <w:r>
        <w:rPr>
          <w:rStyle w:val="1395pt0pt0"/>
          <w:i/>
          <w:iCs/>
        </w:rPr>
        <w:softHyphen/>
        <w:t>кий</w:t>
      </w:r>
      <w:r>
        <w:rPr>
          <w:rStyle w:val="1395pt0pt1"/>
        </w:rPr>
        <w:t xml:space="preserve"> — </w:t>
      </w:r>
      <w:r>
        <w:rPr>
          <w:rStyle w:val="1395pt0pt0"/>
          <w:i/>
          <w:iCs/>
        </w:rPr>
        <w:t>Галичина.</w:t>
      </w:r>
    </w:p>
    <w:p w:rsidR="00A66788" w:rsidRDefault="001A7945">
      <w:pPr>
        <w:pStyle w:val="120"/>
        <w:framePr w:w="3452" w:h="8389" w:hRule="exact" w:wrap="none" w:vAnchor="page" w:hAnchor="page" w:x="8626" w:y="7504"/>
        <w:shd w:val="clear" w:color="auto" w:fill="auto"/>
        <w:spacing w:before="0" w:line="170" w:lineRule="exact"/>
        <w:ind w:left="220"/>
        <w:jc w:val="left"/>
      </w:pPr>
      <w:r>
        <w:rPr>
          <w:rStyle w:val="120pt"/>
        </w:rPr>
        <w:t>Примітки:</w:t>
      </w:r>
    </w:p>
    <w:p w:rsidR="00A66788" w:rsidRDefault="001A7945">
      <w:pPr>
        <w:pStyle w:val="120"/>
        <w:framePr w:w="3452" w:h="8389" w:hRule="exact" w:wrap="none" w:vAnchor="page" w:hAnchor="page" w:x="8626" w:y="7504"/>
        <w:numPr>
          <w:ilvl w:val="0"/>
          <w:numId w:val="25"/>
        </w:numPr>
        <w:shd w:val="clear" w:color="auto" w:fill="auto"/>
        <w:tabs>
          <w:tab w:val="left" w:pos="198"/>
        </w:tabs>
        <w:spacing w:before="0" w:line="214" w:lineRule="exact"/>
        <w:ind w:left="220" w:right="40" w:hanging="220"/>
        <w:jc w:val="both"/>
      </w:pPr>
      <w:r>
        <w:rPr>
          <w:rStyle w:val="120pt"/>
        </w:rPr>
        <w:t xml:space="preserve">Чергування приголосних спостерігаємо також при творенні прізвищ на </w:t>
      </w:r>
      <w:r>
        <w:rPr>
          <w:rStyle w:val="1275pt0pt0"/>
        </w:rPr>
        <w:t>-енк(о), ■ук,</w:t>
      </w:r>
      <w:r>
        <w:rPr>
          <w:rStyle w:val="1275pt0pt1"/>
        </w:rPr>
        <w:t xml:space="preserve"> </w:t>
      </w:r>
      <w:r>
        <w:rPr>
          <w:rStyle w:val="120pt"/>
        </w:rPr>
        <w:t xml:space="preserve">де сполучення приголосних </w:t>
      </w:r>
      <w:r>
        <w:rPr>
          <w:rStyle w:val="1275pt0pt0"/>
        </w:rPr>
        <w:t>-ськ-, -ск-, -зьк-</w:t>
      </w:r>
      <w:r>
        <w:rPr>
          <w:rStyle w:val="1275pt0pt1"/>
        </w:rPr>
        <w:t xml:space="preserve"> </w:t>
      </w:r>
      <w:r>
        <w:rPr>
          <w:rStyle w:val="120pt"/>
        </w:rPr>
        <w:t xml:space="preserve">змінюються на </w:t>
      </w:r>
      <w:r>
        <w:rPr>
          <w:rStyle w:val="1275pt0pt0"/>
        </w:rPr>
        <w:t>-шч-</w:t>
      </w:r>
      <w:r>
        <w:rPr>
          <w:rStyle w:val="1275pt0pt1"/>
        </w:rPr>
        <w:t xml:space="preserve"> </w:t>
      </w:r>
      <w:r>
        <w:rPr>
          <w:rStyle w:val="120pt"/>
        </w:rPr>
        <w:t xml:space="preserve">(орф. </w:t>
      </w:r>
      <w:r>
        <w:rPr>
          <w:rStyle w:val="1275pt0pt0"/>
        </w:rPr>
        <w:t xml:space="preserve">щ), </w:t>
      </w:r>
      <w:r>
        <w:rPr>
          <w:rStyle w:val="1275pt0pt2"/>
        </w:rPr>
        <w:t>■</w:t>
      </w:r>
      <w:r>
        <w:rPr>
          <w:rStyle w:val="1275pt0pt0"/>
        </w:rPr>
        <w:t>жч</w:t>
      </w:r>
      <w:r>
        <w:rPr>
          <w:rStyle w:val="1275pt0pt2"/>
        </w:rPr>
        <w:t xml:space="preserve">-: </w:t>
      </w:r>
      <w:r>
        <w:rPr>
          <w:rStyle w:val="1275pt0pt0"/>
        </w:rPr>
        <w:t>Васько</w:t>
      </w:r>
      <w:r>
        <w:rPr>
          <w:rStyle w:val="1275pt0pt1"/>
        </w:rPr>
        <w:t xml:space="preserve"> — </w:t>
      </w:r>
      <w:r>
        <w:rPr>
          <w:rStyle w:val="1275pt0pt0"/>
        </w:rPr>
        <w:t>Ващенко, Ващук; Параска</w:t>
      </w:r>
      <w:r>
        <w:rPr>
          <w:rStyle w:val="1275pt0pt1"/>
        </w:rPr>
        <w:t xml:space="preserve"> — </w:t>
      </w:r>
      <w:r>
        <w:rPr>
          <w:rStyle w:val="1275pt0pt0"/>
        </w:rPr>
        <w:t>Паращенко, Паращук; Водолазький</w:t>
      </w:r>
      <w:r>
        <w:rPr>
          <w:rStyle w:val="1275pt0pt1"/>
        </w:rPr>
        <w:t xml:space="preserve"> — </w:t>
      </w:r>
      <w:r>
        <w:rPr>
          <w:rStyle w:val="1275pt0pt0"/>
        </w:rPr>
        <w:t>Водолажченко.</w:t>
      </w:r>
    </w:p>
    <w:p w:rsidR="00A66788" w:rsidRDefault="001A7945">
      <w:pPr>
        <w:pStyle w:val="120"/>
        <w:framePr w:w="3452" w:h="8389" w:hRule="exact" w:wrap="none" w:vAnchor="page" w:hAnchor="page" w:x="8626" w:y="7504"/>
        <w:numPr>
          <w:ilvl w:val="0"/>
          <w:numId w:val="25"/>
        </w:numPr>
        <w:shd w:val="clear" w:color="auto" w:fill="auto"/>
        <w:tabs>
          <w:tab w:val="left" w:pos="202"/>
        </w:tabs>
        <w:spacing w:before="0" w:after="125" w:line="214" w:lineRule="exact"/>
        <w:ind w:left="220" w:right="40" w:hanging="220"/>
        <w:jc w:val="both"/>
      </w:pPr>
      <w:r>
        <w:rPr>
          <w:rStyle w:val="120pt"/>
        </w:rPr>
        <w:t>Зазнають також змін сполучення приго</w:t>
      </w:r>
      <w:r>
        <w:rPr>
          <w:rStyle w:val="120pt"/>
        </w:rPr>
        <w:softHyphen/>
        <w:t xml:space="preserve">лосних </w:t>
      </w:r>
      <w:r>
        <w:rPr>
          <w:rStyle w:val="1275pt0pt0"/>
        </w:rPr>
        <w:t>-ск-, -шк-</w:t>
      </w:r>
      <w:r>
        <w:rPr>
          <w:rStyle w:val="1275pt0pt1"/>
        </w:rPr>
        <w:t xml:space="preserve"> </w:t>
      </w:r>
      <w:r>
        <w:rPr>
          <w:rStyle w:val="120pt"/>
        </w:rPr>
        <w:t xml:space="preserve">перед суфіксом </w:t>
      </w:r>
      <w:r>
        <w:rPr>
          <w:rStyle w:val="1275pt0pt0"/>
        </w:rPr>
        <w:t>-ан-\</w:t>
      </w:r>
    </w:p>
    <w:p w:rsidR="00A66788" w:rsidRDefault="001A7945">
      <w:pPr>
        <w:pStyle w:val="280"/>
        <w:framePr w:w="3452" w:h="8389" w:hRule="exact" w:wrap="none" w:vAnchor="page" w:hAnchor="page" w:x="8626" w:y="7504"/>
        <w:numPr>
          <w:ilvl w:val="0"/>
          <w:numId w:val="8"/>
        </w:numPr>
        <w:shd w:val="clear" w:color="auto" w:fill="auto"/>
        <w:tabs>
          <w:tab w:val="left" w:pos="1039"/>
          <w:tab w:val="left" w:pos="2654"/>
        </w:tabs>
        <w:spacing w:after="64" w:line="132" w:lineRule="exact"/>
        <w:ind w:left="680" w:right="40" w:hanging="240"/>
      </w:pPr>
      <w:r>
        <w:rPr>
          <w:rStyle w:val="2875pt0pt"/>
        </w:rPr>
        <w:t xml:space="preserve">+ </w:t>
      </w:r>
      <w:r>
        <w:rPr>
          <w:rStyle w:val="2875pt"/>
          <w:i/>
          <w:iCs/>
        </w:rPr>
        <w:t>-ан-</w:t>
      </w:r>
      <w:r>
        <w:rPr>
          <w:rStyle w:val="2875pt0pt"/>
        </w:rPr>
        <w:t xml:space="preserve"> —*■</w:t>
      </w:r>
      <w:r>
        <w:rPr>
          <w:rStyle w:val="2875pt0pt"/>
        </w:rPr>
        <w:tab/>
      </w:r>
      <w:r>
        <w:rPr>
          <w:rStyle w:val="2875pt"/>
          <w:i/>
          <w:iCs/>
        </w:rPr>
        <w:t>-щан (</w:t>
      </w:r>
      <w:r>
        <w:rPr>
          <w:rStyle w:val="2875pt"/>
          <w:i/>
          <w:iCs/>
        </w:rPr>
        <w:t>ий) -іик-</w:t>
      </w:r>
    </w:p>
    <w:p w:rsidR="00A66788" w:rsidRDefault="001A7945">
      <w:pPr>
        <w:pStyle w:val="280"/>
        <w:framePr w:w="3452" w:h="8389" w:hRule="exact" w:wrap="none" w:vAnchor="page" w:hAnchor="page" w:x="8626" w:y="7504"/>
        <w:shd w:val="clear" w:color="auto" w:fill="auto"/>
        <w:spacing w:after="35" w:line="202" w:lineRule="exact"/>
        <w:ind w:left="220" w:right="40"/>
      </w:pPr>
      <w:r>
        <w:rPr>
          <w:rStyle w:val="2875pt"/>
          <w:i/>
          <w:iCs/>
        </w:rPr>
        <w:t>пісок (піску)</w:t>
      </w:r>
      <w:r>
        <w:rPr>
          <w:rStyle w:val="2875pt0pt"/>
        </w:rPr>
        <w:t xml:space="preserve"> — </w:t>
      </w:r>
      <w:r>
        <w:rPr>
          <w:rStyle w:val="2875pt"/>
          <w:i/>
          <w:iCs/>
        </w:rPr>
        <w:t>піщаний, віск</w:t>
      </w:r>
      <w:r>
        <w:rPr>
          <w:rStyle w:val="2875pt0pt"/>
        </w:rPr>
        <w:t xml:space="preserve"> — </w:t>
      </w:r>
      <w:r>
        <w:rPr>
          <w:rStyle w:val="2875pt"/>
          <w:i/>
          <w:iCs/>
        </w:rPr>
        <w:t>воща</w:t>
      </w:r>
      <w:r>
        <w:rPr>
          <w:rStyle w:val="2875pt"/>
          <w:i/>
          <w:iCs/>
        </w:rPr>
        <w:softHyphen/>
        <w:t>ний, дошка</w:t>
      </w:r>
      <w:r>
        <w:rPr>
          <w:rStyle w:val="2875pt0pt"/>
        </w:rPr>
        <w:t xml:space="preserve"> — </w:t>
      </w:r>
      <w:r>
        <w:rPr>
          <w:rStyle w:val="2875pt"/>
          <w:i/>
          <w:iCs/>
        </w:rPr>
        <w:t>дощаний.</w:t>
      </w:r>
    </w:p>
    <w:p w:rsidR="00A66788" w:rsidRDefault="001A7945">
      <w:pPr>
        <w:pStyle w:val="41"/>
        <w:framePr w:w="3452" w:h="8389" w:hRule="exact" w:wrap="none" w:vAnchor="page" w:hAnchor="page" w:x="8626" w:y="7504"/>
        <w:numPr>
          <w:ilvl w:val="0"/>
          <w:numId w:val="20"/>
        </w:numPr>
        <w:shd w:val="clear" w:color="auto" w:fill="auto"/>
        <w:tabs>
          <w:tab w:val="left" w:pos="206"/>
        </w:tabs>
        <w:spacing w:before="0" w:line="234" w:lineRule="exact"/>
        <w:ind w:left="220" w:right="40" w:hanging="220"/>
        <w:jc w:val="both"/>
      </w:pPr>
      <w:r>
        <w:rPr>
          <w:rStyle w:val="95pt0pt1"/>
        </w:rPr>
        <w:t>При творенні вищого ступеня по</w:t>
      </w:r>
      <w:r>
        <w:rPr>
          <w:rStyle w:val="95pt0pt1"/>
        </w:rPr>
        <w:softHyphen/>
        <w:t>рівняння прикметників і прислів</w:t>
      </w:r>
      <w:r>
        <w:rPr>
          <w:rStyle w:val="95pt0pt1"/>
        </w:rPr>
        <w:softHyphen/>
        <w:t xml:space="preserve">ників за допомогою суфікса </w:t>
      </w:r>
      <w:r>
        <w:rPr>
          <w:rStyle w:val="0pt5"/>
        </w:rPr>
        <w:t>-ш-:</w:t>
      </w:r>
    </w:p>
    <w:p w:rsidR="00A66788" w:rsidRDefault="001A7945">
      <w:pPr>
        <w:pStyle w:val="160"/>
        <w:framePr w:w="3452" w:h="8389" w:hRule="exact" w:wrap="none" w:vAnchor="page" w:hAnchor="page" w:x="8626" w:y="7504"/>
        <w:shd w:val="clear" w:color="auto" w:fill="auto"/>
        <w:tabs>
          <w:tab w:val="left" w:pos="1794"/>
        </w:tabs>
        <w:spacing w:line="234" w:lineRule="exact"/>
        <w:ind w:right="40" w:firstLine="0"/>
      </w:pPr>
      <w:r>
        <w:rPr>
          <w:rStyle w:val="160pt0"/>
          <w:i/>
          <w:iCs/>
        </w:rPr>
        <w:t>г,ж, з</w:t>
      </w:r>
      <w:r>
        <w:rPr>
          <w:rStyle w:val="1695pt0pt0"/>
        </w:rPr>
        <w:t xml:space="preserve"> ,</w:t>
      </w:r>
      <w:r>
        <w:rPr>
          <w:rStyle w:val="1695pt0pt0"/>
        </w:rPr>
        <w:tab/>
      </w:r>
      <w:r>
        <w:rPr>
          <w:rStyle w:val="160pt0"/>
          <w:i/>
          <w:iCs/>
        </w:rPr>
        <w:t>-жч (ий) е</w:t>
      </w:r>
    </w:p>
    <w:p w:rsidR="00A66788" w:rsidRDefault="001A7945">
      <w:pPr>
        <w:pStyle w:val="140"/>
        <w:framePr w:w="3452" w:h="8389" w:hRule="exact" w:wrap="none" w:vAnchor="page" w:hAnchor="page" w:x="8626" w:y="7504"/>
        <w:numPr>
          <w:ilvl w:val="0"/>
          <w:numId w:val="8"/>
        </w:numPr>
        <w:shd w:val="clear" w:color="auto" w:fill="auto"/>
        <w:tabs>
          <w:tab w:val="left" w:pos="876"/>
        </w:tabs>
        <w:spacing w:after="0" w:line="190" w:lineRule="exact"/>
        <w:ind w:right="40" w:firstLine="0"/>
        <w:jc w:val="right"/>
      </w:pPr>
      <w:r>
        <w:rPr>
          <w:rStyle w:val="140pt"/>
        </w:rPr>
        <w:t xml:space="preserve">+ </w:t>
      </w:r>
      <w:r>
        <w:rPr>
          <w:rStyle w:val="140pt0"/>
        </w:rPr>
        <w:t>-ш-</w:t>
      </w:r>
      <w:r>
        <w:rPr>
          <w:rStyle w:val="140pt"/>
        </w:rPr>
        <w:t xml:space="preserve"> </w:t>
      </w:r>
      <w:r>
        <w:rPr>
          <w:rStyle w:val="14-1pt"/>
        </w:rPr>
        <w:t xml:space="preserve">.-г* </w:t>
      </w:r>
      <w:r>
        <w:rPr>
          <w:rStyle w:val="140pt0"/>
        </w:rPr>
        <w:t>, '</w:t>
      </w:r>
    </w:p>
    <w:p w:rsidR="00A66788" w:rsidRDefault="001A7945">
      <w:pPr>
        <w:pStyle w:val="160"/>
        <w:framePr w:w="3452" w:h="8389" w:hRule="exact" w:wrap="none" w:vAnchor="page" w:hAnchor="page" w:x="8626" w:y="7504"/>
        <w:shd w:val="clear" w:color="auto" w:fill="auto"/>
        <w:tabs>
          <w:tab w:val="left" w:leader="underscore" w:pos="1923"/>
        </w:tabs>
        <w:spacing w:after="38" w:line="190" w:lineRule="exact"/>
        <w:ind w:right="40" w:firstLine="0"/>
      </w:pPr>
      <w:r>
        <w:rPr>
          <w:rStyle w:val="160pt1"/>
          <w:i/>
          <w:iCs/>
        </w:rPr>
        <w:t>с</w:t>
      </w:r>
      <w:r>
        <w:rPr>
          <w:rStyle w:val="1695pt0pt0"/>
        </w:rPr>
        <w:tab/>
      </w:r>
      <w:r>
        <w:rPr>
          <w:rStyle w:val="160pt1"/>
          <w:i/>
          <w:iCs/>
        </w:rPr>
        <w:t>-щ (ии) е</w:t>
      </w:r>
    </w:p>
    <w:p w:rsidR="00A66788" w:rsidRDefault="001A7945">
      <w:pPr>
        <w:pStyle w:val="160"/>
        <w:framePr w:w="3452" w:h="8389" w:hRule="exact" w:wrap="none" w:vAnchor="page" w:hAnchor="page" w:x="8626" w:y="7504"/>
        <w:shd w:val="clear" w:color="auto" w:fill="auto"/>
        <w:spacing w:after="66" w:line="230" w:lineRule="exact"/>
        <w:ind w:left="220" w:right="40" w:firstLine="0"/>
        <w:jc w:val="left"/>
      </w:pPr>
      <w:r>
        <w:rPr>
          <w:rStyle w:val="160pt0"/>
          <w:i/>
          <w:iCs/>
        </w:rPr>
        <w:t>дорогий</w:t>
      </w:r>
      <w:r>
        <w:rPr>
          <w:rStyle w:val="1695pt0pt0"/>
        </w:rPr>
        <w:t xml:space="preserve"> — </w:t>
      </w:r>
      <w:r>
        <w:rPr>
          <w:rStyle w:val="160pt0"/>
          <w:i/>
          <w:iCs/>
        </w:rPr>
        <w:t>дорожчий, дорожче; дужий</w:t>
      </w:r>
      <w:r>
        <w:rPr>
          <w:rStyle w:val="1695pt0pt0"/>
        </w:rPr>
        <w:t xml:space="preserve"> — </w:t>
      </w:r>
      <w:r>
        <w:rPr>
          <w:rStyle w:val="160pt0"/>
          <w:i/>
          <w:iCs/>
        </w:rPr>
        <w:t xml:space="preserve">дужчий, </w:t>
      </w:r>
      <w:r>
        <w:rPr>
          <w:rStyle w:val="160pt0"/>
          <w:i/>
          <w:iCs/>
        </w:rPr>
        <w:t>дужче; вузький</w:t>
      </w:r>
      <w:r>
        <w:rPr>
          <w:rStyle w:val="1695pt0pt0"/>
        </w:rPr>
        <w:t xml:space="preserve"> — </w:t>
      </w:r>
      <w:r>
        <w:rPr>
          <w:rStyle w:val="160pt0"/>
          <w:i/>
          <w:iCs/>
        </w:rPr>
        <w:t>вужчий, вужче, легкий</w:t>
      </w:r>
      <w:r>
        <w:rPr>
          <w:rStyle w:val="1695pt0pt0"/>
        </w:rPr>
        <w:t xml:space="preserve"> — </w:t>
      </w:r>
      <w:r>
        <w:rPr>
          <w:rStyle w:val="160pt0"/>
          <w:i/>
          <w:iCs/>
        </w:rPr>
        <w:t>легший, легше; високий</w:t>
      </w:r>
      <w:r>
        <w:rPr>
          <w:rStyle w:val="1695pt0pt0"/>
        </w:rPr>
        <w:t xml:space="preserve"> — </w:t>
      </w:r>
      <w:r>
        <w:rPr>
          <w:rStyle w:val="160pt0"/>
          <w:i/>
          <w:iCs/>
        </w:rPr>
        <w:t>вищий, вище</w:t>
      </w:r>
      <w:r>
        <w:rPr>
          <w:rStyle w:val="1695pt0pt0"/>
        </w:rPr>
        <w:t xml:space="preserve"> (при сту</w:t>
      </w:r>
      <w:r>
        <w:rPr>
          <w:rStyle w:val="1695pt0pt0"/>
        </w:rPr>
        <w:softHyphen/>
        <w:t xml:space="preserve">пенюванні прикметників суфікси </w:t>
      </w:r>
      <w:r>
        <w:rPr>
          <w:rStyle w:val="160pt0"/>
          <w:i/>
          <w:iCs/>
        </w:rPr>
        <w:t>-ок-, -ек-, -к-</w:t>
      </w:r>
      <w:r>
        <w:rPr>
          <w:rStyle w:val="1695pt0pt0"/>
        </w:rPr>
        <w:t xml:space="preserve"> випадають).</w:t>
      </w:r>
    </w:p>
    <w:p w:rsidR="00A66788" w:rsidRDefault="001A7945">
      <w:pPr>
        <w:pStyle w:val="170"/>
        <w:framePr w:w="3452" w:h="8389" w:hRule="exact" w:wrap="none" w:vAnchor="page" w:hAnchor="page" w:x="8626" w:y="7504"/>
        <w:shd w:val="clear" w:color="auto" w:fill="auto"/>
        <w:spacing w:after="0" w:line="222" w:lineRule="exact"/>
        <w:ind w:right="40" w:firstLine="0"/>
        <w:jc w:val="right"/>
      </w:pPr>
      <w:r>
        <w:rPr>
          <w:rStyle w:val="17LucidaSansUnicode0pt"/>
        </w:rPr>
        <w:t>УВАГА!</w:t>
      </w:r>
    </w:p>
    <w:p w:rsidR="00A66788" w:rsidRDefault="001A7945">
      <w:pPr>
        <w:pStyle w:val="170"/>
        <w:framePr w:w="3452" w:h="8389" w:hRule="exact" w:wrap="none" w:vAnchor="page" w:hAnchor="page" w:x="8626" w:y="7504"/>
        <w:shd w:val="clear" w:color="auto" w:fill="auto"/>
        <w:spacing w:after="0" w:line="222" w:lineRule="exact"/>
        <w:ind w:left="20" w:right="40" w:firstLine="0"/>
      </w:pPr>
      <w:r>
        <w:rPr>
          <w:rStyle w:val="17LucidaSansUnicode0pt"/>
        </w:rPr>
        <w:t>Чергування зберігається в похідних від прикмет</w:t>
      </w:r>
      <w:r>
        <w:rPr>
          <w:rStyle w:val="17LucidaSansUnicode0pt"/>
        </w:rPr>
        <w:softHyphen/>
        <w:t>ників дієсловах та іменниках, утворених від цих дієслів:</w:t>
      </w:r>
    </w:p>
    <w:p w:rsidR="00A66788" w:rsidRDefault="001A7945">
      <w:pPr>
        <w:pStyle w:val="231"/>
        <w:framePr w:w="3452" w:h="8389" w:hRule="exact" w:wrap="none" w:vAnchor="page" w:hAnchor="page" w:x="8626" w:y="7504"/>
        <w:shd w:val="clear" w:color="auto" w:fill="auto"/>
        <w:spacing w:after="0" w:line="222" w:lineRule="exact"/>
        <w:ind w:left="20" w:right="40" w:firstLine="0"/>
      </w:pPr>
      <w:r>
        <w:rPr>
          <w:rStyle w:val="23LucidaSansUnicode0pt0"/>
          <w:i/>
          <w:iCs/>
        </w:rPr>
        <w:t>дорожчий</w:t>
      </w:r>
      <w:r>
        <w:rPr>
          <w:rStyle w:val="23LucidaSansUnicode0pt"/>
        </w:rPr>
        <w:t xml:space="preserve"> — </w:t>
      </w:r>
      <w:r>
        <w:rPr>
          <w:rStyle w:val="23LucidaSansUnicode0pt0"/>
          <w:i/>
          <w:iCs/>
        </w:rPr>
        <w:t>дорожчати</w:t>
      </w:r>
      <w:r>
        <w:rPr>
          <w:rStyle w:val="23LucidaSansUnicode0pt"/>
        </w:rPr>
        <w:t xml:space="preserve"> — </w:t>
      </w:r>
      <w:r>
        <w:rPr>
          <w:rStyle w:val="23LucidaSansUnicode0pt0"/>
          <w:i/>
          <w:iCs/>
        </w:rPr>
        <w:t>подорожчання; вищий</w:t>
      </w:r>
      <w:r>
        <w:rPr>
          <w:rStyle w:val="23LucidaSansUnicode0pt"/>
        </w:rPr>
        <w:t xml:space="preserve"> — </w:t>
      </w:r>
      <w:r>
        <w:rPr>
          <w:rStyle w:val="23LucidaSansUnicode0pt0"/>
          <w:i/>
          <w:iCs/>
        </w:rPr>
        <w:t>вищати</w:t>
      </w:r>
      <w:r>
        <w:rPr>
          <w:rStyle w:val="23LucidaSansUnicode0pt"/>
        </w:rPr>
        <w:t xml:space="preserve"> — </w:t>
      </w:r>
      <w:r>
        <w:rPr>
          <w:rStyle w:val="23LucidaSansUnicode0pt0"/>
          <w:i/>
          <w:iCs/>
        </w:rPr>
        <w:t>підвищення.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71" w:y="7204"/>
        <w:shd w:val="clear" w:color="auto" w:fill="auto"/>
        <w:spacing w:line="170" w:lineRule="exact"/>
        <w:ind w:left="20"/>
      </w:pPr>
      <w:r>
        <w:rPr>
          <w:rStyle w:val="ArialNarrow85pt0"/>
          <w:i/>
          <w:iCs/>
        </w:rPr>
        <w:lastRenderedPageBreak/>
        <w:t>УКРАЇНСЬКА МОВА</w:t>
      </w:r>
    </w:p>
    <w:p w:rsidR="00A66788" w:rsidRDefault="001A7945">
      <w:pPr>
        <w:pStyle w:val="41"/>
        <w:framePr w:w="3488" w:h="6803" w:hRule="exact" w:wrap="none" w:vAnchor="page" w:hAnchor="page" w:x="4687" w:y="7508"/>
        <w:numPr>
          <w:ilvl w:val="0"/>
          <w:numId w:val="20"/>
        </w:numPr>
        <w:shd w:val="clear" w:color="auto" w:fill="auto"/>
        <w:tabs>
          <w:tab w:val="left" w:pos="324"/>
        </w:tabs>
        <w:spacing w:before="0" w:line="244" w:lineRule="exact"/>
        <w:ind w:left="200" w:right="80" w:hanging="80"/>
      </w:pPr>
      <w:r>
        <w:rPr>
          <w:rStyle w:val="95pt0pt1"/>
        </w:rPr>
        <w:t>Чергування приголосних у коре</w:t>
      </w:r>
      <w:r>
        <w:rPr>
          <w:rStyle w:val="95pt0pt1"/>
        </w:rPr>
        <w:softHyphen/>
        <w:t>нях дієслів при дієвідмінюванні:</w:t>
      </w:r>
    </w:p>
    <w:p w:rsidR="00A66788" w:rsidRDefault="001A7945">
      <w:pPr>
        <w:pStyle w:val="160"/>
        <w:framePr w:w="3488" w:h="6803" w:hRule="exact" w:wrap="none" w:vAnchor="page" w:hAnchor="page" w:x="4687" w:y="7508"/>
        <w:shd w:val="clear" w:color="auto" w:fill="auto"/>
        <w:spacing w:line="232" w:lineRule="exact"/>
        <w:ind w:left="200" w:hanging="80"/>
        <w:jc w:val="left"/>
      </w:pPr>
      <w:r>
        <w:rPr>
          <w:rStyle w:val="160pt0"/>
          <w:i/>
          <w:iCs/>
        </w:rPr>
        <w:t>д</w:t>
      </w:r>
      <w:r>
        <w:rPr>
          <w:rStyle w:val="1695pt0pt0"/>
        </w:rPr>
        <w:t xml:space="preserve"> — </w:t>
      </w:r>
      <w:r>
        <w:rPr>
          <w:rStyle w:val="160pt0"/>
          <w:i/>
          <w:iCs/>
        </w:rPr>
        <w:t>дж:</w:t>
      </w:r>
    </w:p>
    <w:p w:rsidR="00A66788" w:rsidRDefault="001A7945">
      <w:pPr>
        <w:pStyle w:val="160"/>
        <w:framePr w:w="3488" w:h="6803" w:hRule="exact" w:wrap="none" w:vAnchor="page" w:hAnchor="page" w:x="4687" w:y="7508"/>
        <w:shd w:val="clear" w:color="auto" w:fill="auto"/>
        <w:spacing w:line="232" w:lineRule="exact"/>
        <w:ind w:left="120" w:right="80" w:firstLine="420"/>
        <w:jc w:val="left"/>
      </w:pPr>
      <w:r>
        <w:rPr>
          <w:rStyle w:val="160pt0"/>
          <w:i/>
          <w:iCs/>
        </w:rPr>
        <w:t>ходити</w:t>
      </w:r>
      <w:r>
        <w:rPr>
          <w:rStyle w:val="1695pt0pt0"/>
        </w:rPr>
        <w:t xml:space="preserve"> — </w:t>
      </w:r>
      <w:r>
        <w:rPr>
          <w:rStyle w:val="160pt0"/>
          <w:i/>
          <w:iCs/>
        </w:rPr>
        <w:t>ходжу, ходиш*, садити</w:t>
      </w:r>
      <w:r>
        <w:rPr>
          <w:rStyle w:val="1695pt0pt0"/>
        </w:rPr>
        <w:t xml:space="preserve"> — </w:t>
      </w:r>
      <w:r>
        <w:rPr>
          <w:rStyle w:val="160pt0"/>
          <w:i/>
          <w:iCs/>
        </w:rPr>
        <w:t>саджу, садиш... зд</w:t>
      </w:r>
      <w:r>
        <w:rPr>
          <w:rStyle w:val="1695pt0pt0"/>
        </w:rPr>
        <w:t xml:space="preserve"> — </w:t>
      </w:r>
      <w:r>
        <w:rPr>
          <w:rStyle w:val="160pt0"/>
          <w:i/>
          <w:iCs/>
        </w:rPr>
        <w:t>ждж:</w:t>
      </w:r>
    </w:p>
    <w:p w:rsidR="00A66788" w:rsidRDefault="001A7945">
      <w:pPr>
        <w:pStyle w:val="160"/>
        <w:framePr w:w="3488" w:h="6803" w:hRule="exact" w:wrap="none" w:vAnchor="page" w:hAnchor="page" w:x="4687" w:y="7508"/>
        <w:shd w:val="clear" w:color="auto" w:fill="auto"/>
        <w:spacing w:line="232" w:lineRule="exact"/>
        <w:ind w:left="120" w:right="80" w:firstLine="420"/>
        <w:jc w:val="left"/>
      </w:pPr>
      <w:r>
        <w:rPr>
          <w:rStyle w:val="160pt0"/>
          <w:i/>
          <w:iCs/>
        </w:rPr>
        <w:t>їздити</w:t>
      </w:r>
      <w:r>
        <w:rPr>
          <w:rStyle w:val="1695pt0pt0"/>
        </w:rPr>
        <w:t xml:space="preserve"> — </w:t>
      </w:r>
      <w:r>
        <w:rPr>
          <w:rStyle w:val="160pt0"/>
          <w:i/>
          <w:iCs/>
        </w:rPr>
        <w:t xml:space="preserve">їжджу, </w:t>
      </w:r>
      <w:r>
        <w:rPr>
          <w:rStyle w:val="160pt0"/>
          <w:i/>
          <w:iCs/>
        </w:rPr>
        <w:t>їздиш... з</w:t>
      </w:r>
      <w:r>
        <w:rPr>
          <w:rStyle w:val="1695pt0pt0"/>
        </w:rPr>
        <w:t xml:space="preserve"> — </w:t>
      </w:r>
      <w:r>
        <w:rPr>
          <w:rStyle w:val="160pt0"/>
          <w:i/>
          <w:iCs/>
        </w:rPr>
        <w:t>ж:</w:t>
      </w:r>
    </w:p>
    <w:p w:rsidR="00A66788" w:rsidRDefault="001A7945">
      <w:pPr>
        <w:pStyle w:val="160"/>
        <w:framePr w:w="3488" w:h="6803" w:hRule="exact" w:wrap="none" w:vAnchor="page" w:hAnchor="page" w:x="4687" w:y="7508"/>
        <w:shd w:val="clear" w:color="auto" w:fill="auto"/>
        <w:spacing w:line="232" w:lineRule="exact"/>
        <w:ind w:left="120" w:right="80" w:firstLine="420"/>
        <w:jc w:val="left"/>
      </w:pPr>
      <w:r>
        <w:rPr>
          <w:rStyle w:val="160pt0"/>
          <w:i/>
          <w:iCs/>
        </w:rPr>
        <w:t>в’язати</w:t>
      </w:r>
      <w:r>
        <w:rPr>
          <w:rStyle w:val="1695pt0pt0"/>
        </w:rPr>
        <w:t xml:space="preserve"> — </w:t>
      </w:r>
      <w:r>
        <w:rPr>
          <w:rStyle w:val="160pt0"/>
          <w:i/>
          <w:iCs/>
        </w:rPr>
        <w:t>в’яжу, в’яжеш... возити</w:t>
      </w:r>
      <w:r>
        <w:rPr>
          <w:rStyle w:val="1695pt0pt0"/>
        </w:rPr>
        <w:t xml:space="preserve"> — </w:t>
      </w:r>
      <w:r>
        <w:rPr>
          <w:rStyle w:val="160pt0"/>
          <w:i/>
          <w:iCs/>
        </w:rPr>
        <w:t>вожу, возиш... с</w:t>
      </w:r>
      <w:r>
        <w:rPr>
          <w:rStyle w:val="1695pt0pt0"/>
        </w:rPr>
        <w:t xml:space="preserve"> </w:t>
      </w:r>
      <w:r>
        <w:rPr>
          <w:rStyle w:val="164pt0pt"/>
        </w:rPr>
        <w:t xml:space="preserve">— </w:t>
      </w:r>
      <w:r>
        <w:rPr>
          <w:rStyle w:val="1695pt0pt2"/>
          <w:b/>
          <w:bCs/>
          <w:i/>
          <w:iCs/>
        </w:rPr>
        <w:t>ш:</w:t>
      </w:r>
    </w:p>
    <w:p w:rsidR="00A66788" w:rsidRDefault="001A7945">
      <w:pPr>
        <w:pStyle w:val="160"/>
        <w:framePr w:w="3488" w:h="6803" w:hRule="exact" w:wrap="none" w:vAnchor="page" w:hAnchor="page" w:x="4687" w:y="7508"/>
        <w:shd w:val="clear" w:color="auto" w:fill="auto"/>
        <w:spacing w:line="232" w:lineRule="exact"/>
        <w:ind w:left="120" w:right="80" w:firstLine="420"/>
        <w:jc w:val="left"/>
      </w:pPr>
      <w:r>
        <w:rPr>
          <w:rStyle w:val="160pt0"/>
          <w:i/>
          <w:iCs/>
        </w:rPr>
        <w:t>писати — пишу, пишеш... просити — прошу, просиш... к</w:t>
      </w:r>
      <w:r>
        <w:rPr>
          <w:rStyle w:val="1695pt0pt0"/>
        </w:rPr>
        <w:t xml:space="preserve"> — ч:</w:t>
      </w:r>
    </w:p>
    <w:p w:rsidR="00A66788" w:rsidRDefault="001A7945">
      <w:pPr>
        <w:pStyle w:val="160"/>
        <w:framePr w:w="3488" w:h="6803" w:hRule="exact" w:wrap="none" w:vAnchor="page" w:hAnchor="page" w:x="4687" w:y="7508"/>
        <w:shd w:val="clear" w:color="auto" w:fill="auto"/>
        <w:spacing w:line="232" w:lineRule="exact"/>
        <w:ind w:left="120" w:right="80" w:firstLine="420"/>
        <w:jc w:val="left"/>
      </w:pPr>
      <w:r>
        <w:rPr>
          <w:rStyle w:val="160pt0"/>
          <w:i/>
          <w:iCs/>
        </w:rPr>
        <w:t>плакати — плачу, плачеш... пекти</w:t>
      </w:r>
      <w:r>
        <w:rPr>
          <w:rStyle w:val="1695pt0pt0"/>
        </w:rPr>
        <w:t xml:space="preserve"> — </w:t>
      </w:r>
      <w:r>
        <w:rPr>
          <w:rStyle w:val="160pt0"/>
          <w:i/>
          <w:iCs/>
        </w:rPr>
        <w:t>печу, печеш... т</w:t>
      </w:r>
      <w:r>
        <w:rPr>
          <w:rStyle w:val="1695pt0pt0"/>
        </w:rPr>
        <w:t xml:space="preserve"> — ч:</w:t>
      </w:r>
    </w:p>
    <w:p w:rsidR="00A66788" w:rsidRDefault="001A7945">
      <w:pPr>
        <w:pStyle w:val="160"/>
        <w:framePr w:w="3488" w:h="6803" w:hRule="exact" w:wrap="none" w:vAnchor="page" w:hAnchor="page" w:x="4687" w:y="7508"/>
        <w:shd w:val="clear" w:color="auto" w:fill="auto"/>
        <w:spacing w:line="232" w:lineRule="exact"/>
        <w:ind w:left="120" w:right="80" w:firstLine="420"/>
        <w:jc w:val="left"/>
      </w:pPr>
      <w:r>
        <w:rPr>
          <w:rStyle w:val="160pt0"/>
          <w:i/>
          <w:iCs/>
        </w:rPr>
        <w:t>світити — свічу, світиш... хотіти</w:t>
      </w:r>
      <w:r>
        <w:rPr>
          <w:rStyle w:val="1695pt0pt0"/>
        </w:rPr>
        <w:t xml:space="preserve"> — </w:t>
      </w:r>
      <w:r>
        <w:rPr>
          <w:rStyle w:val="160pt0"/>
          <w:i/>
          <w:iCs/>
        </w:rPr>
        <w:t>хочу, хочеш... ст</w:t>
      </w:r>
      <w:r>
        <w:rPr>
          <w:rStyle w:val="1695pt0pt0"/>
        </w:rPr>
        <w:t xml:space="preserve"> — шч (</w:t>
      </w:r>
      <w:r>
        <w:rPr>
          <w:rStyle w:val="160pt0"/>
          <w:i/>
          <w:iCs/>
        </w:rPr>
        <w:t>щ):</w:t>
      </w:r>
    </w:p>
    <w:p w:rsidR="00A66788" w:rsidRDefault="001A7945">
      <w:pPr>
        <w:pStyle w:val="160"/>
        <w:framePr w:w="3488" w:h="6803" w:hRule="exact" w:wrap="none" w:vAnchor="page" w:hAnchor="page" w:x="4687" w:y="7508"/>
        <w:shd w:val="clear" w:color="auto" w:fill="auto"/>
        <w:spacing w:line="232" w:lineRule="exact"/>
        <w:ind w:left="120" w:firstLine="420"/>
        <w:jc w:val="left"/>
      </w:pPr>
      <w:r>
        <w:rPr>
          <w:rStyle w:val="160pt0"/>
          <w:i/>
          <w:iCs/>
        </w:rPr>
        <w:t>простити — прощу, простиш...</w:t>
      </w:r>
    </w:p>
    <w:p w:rsidR="00A66788" w:rsidRDefault="001A7945">
      <w:pPr>
        <w:pStyle w:val="170"/>
        <w:framePr w:w="3488" w:h="6803" w:hRule="exact" w:wrap="none" w:vAnchor="page" w:hAnchor="page" w:x="4687" w:y="7508"/>
        <w:shd w:val="clear" w:color="auto" w:fill="auto"/>
        <w:spacing w:after="0" w:line="200" w:lineRule="exact"/>
        <w:ind w:right="80" w:firstLine="0"/>
        <w:jc w:val="right"/>
      </w:pPr>
      <w:r>
        <w:rPr>
          <w:rStyle w:val="17LucidaSansUnicode0pt"/>
        </w:rPr>
        <w:t>УВАГА!</w:t>
      </w:r>
    </w:p>
    <w:p w:rsidR="00A66788" w:rsidRDefault="001A7945">
      <w:pPr>
        <w:pStyle w:val="170"/>
        <w:framePr w:w="3488" w:h="6803" w:hRule="exact" w:wrap="none" w:vAnchor="page" w:hAnchor="page" w:x="4687" w:y="7508"/>
        <w:shd w:val="clear" w:color="auto" w:fill="auto"/>
        <w:spacing w:after="0" w:line="200" w:lineRule="exact"/>
        <w:ind w:left="200" w:right="80" w:firstLine="0"/>
      </w:pPr>
      <w:r>
        <w:rPr>
          <w:rStyle w:val="17LucidaSansUnicode0pt"/>
        </w:rPr>
        <w:t>У дієсловах І дієвідміни зміна приголосних пе</w:t>
      </w:r>
      <w:r>
        <w:rPr>
          <w:rStyle w:val="17LucidaSansUnicode0pt"/>
        </w:rPr>
        <w:softHyphen/>
        <w:t>ред особовим закінченням відбувається в усіх формах теперішнього та майбутнього часу. У дієсловах II дієвідміни чергування приголос</w:t>
      </w:r>
      <w:r>
        <w:rPr>
          <w:rStyle w:val="17LucidaSansUnicode0pt"/>
        </w:rPr>
        <w:softHyphen/>
        <w:t xml:space="preserve">них відбувається лише при творенні 1-ої </w:t>
      </w:r>
      <w:r>
        <w:rPr>
          <w:rStyle w:val="17LucidaSansUnicode0pt"/>
        </w:rPr>
        <w:t>особи однини теперішнього часу (проаналізуйте наве</w:t>
      </w:r>
      <w:r>
        <w:rPr>
          <w:rStyle w:val="17LucidaSansUnicode0pt"/>
        </w:rPr>
        <w:softHyphen/>
        <w:t>дені приклади).</w:t>
      </w:r>
    </w:p>
    <w:p w:rsidR="00A66788" w:rsidRDefault="001A7945">
      <w:pPr>
        <w:pStyle w:val="2d"/>
        <w:framePr w:w="3536" w:h="1632" w:hRule="exact" w:wrap="none" w:vAnchor="page" w:hAnchor="page" w:x="4663" w:y="14481"/>
        <w:numPr>
          <w:ilvl w:val="0"/>
          <w:numId w:val="26"/>
        </w:numPr>
        <w:shd w:val="clear" w:color="auto" w:fill="auto"/>
        <w:tabs>
          <w:tab w:val="left" w:pos="436"/>
        </w:tabs>
        <w:spacing w:line="228" w:lineRule="exact"/>
        <w:ind w:left="240" w:firstLine="0"/>
        <w:jc w:val="left"/>
      </w:pPr>
      <w:r>
        <w:t>У дієслівних формах губні приго</w:t>
      </w:r>
      <w:r>
        <w:softHyphen/>
        <w:t xml:space="preserve">лосні чергуються з буквосполучен- ням «губний + л*: б — </w:t>
      </w:r>
      <w:r>
        <w:rPr>
          <w:rStyle w:val="29pt0pt"/>
        </w:rPr>
        <w:t>6л: любити</w:t>
      </w:r>
      <w:r>
        <w:t xml:space="preserve"> — </w:t>
      </w:r>
      <w:r>
        <w:rPr>
          <w:rStyle w:val="29pt0pt"/>
        </w:rPr>
        <w:t>люблю,</w:t>
      </w:r>
    </w:p>
    <w:p w:rsidR="00A66788" w:rsidRDefault="001A7945">
      <w:pPr>
        <w:pStyle w:val="37"/>
        <w:framePr w:w="3536" w:h="1632" w:hRule="exact" w:wrap="none" w:vAnchor="page" w:hAnchor="page" w:x="4663" w:y="14481"/>
        <w:shd w:val="clear" w:color="auto" w:fill="auto"/>
        <w:spacing w:line="228" w:lineRule="exact"/>
        <w:ind w:left="240" w:right="320" w:firstLine="1040"/>
        <w:jc w:val="left"/>
      </w:pPr>
      <w:r>
        <w:t>загубити</w:t>
      </w:r>
      <w:r>
        <w:rPr>
          <w:rStyle w:val="395pt0pt0"/>
        </w:rPr>
        <w:t xml:space="preserve"> — </w:t>
      </w:r>
      <w:r>
        <w:t>загублю; п</w:t>
      </w:r>
      <w:r>
        <w:rPr>
          <w:rStyle w:val="395pt0pt0"/>
        </w:rPr>
        <w:t xml:space="preserve"> — </w:t>
      </w:r>
      <w:r>
        <w:t>пл: купити</w:t>
      </w:r>
      <w:r>
        <w:rPr>
          <w:rStyle w:val="395pt0pt0"/>
        </w:rPr>
        <w:t xml:space="preserve"> — </w:t>
      </w:r>
      <w:r>
        <w:t>куплю, топити</w:t>
      </w:r>
      <w:r>
        <w:rPr>
          <w:rStyle w:val="395pt0pt0"/>
        </w:rPr>
        <w:t xml:space="preserve"> — </w:t>
      </w:r>
      <w:r>
        <w:t>топлю;</w:t>
      </w:r>
    </w:p>
    <w:p w:rsidR="00A66788" w:rsidRDefault="001A7945">
      <w:pPr>
        <w:pStyle w:val="160"/>
        <w:framePr w:w="3724" w:h="8639" w:hRule="exact" w:wrap="none" w:vAnchor="page" w:hAnchor="page" w:x="8399" w:y="7468"/>
        <w:shd w:val="clear" w:color="auto" w:fill="auto"/>
        <w:spacing w:line="244" w:lineRule="exact"/>
        <w:ind w:left="100" w:right="620" w:firstLine="0"/>
        <w:jc w:val="left"/>
      </w:pPr>
      <w:r>
        <w:rPr>
          <w:rStyle w:val="160pt0"/>
          <w:i/>
          <w:iCs/>
        </w:rPr>
        <w:t>в</w:t>
      </w:r>
      <w:r>
        <w:rPr>
          <w:rStyle w:val="1695pt0pt0"/>
        </w:rPr>
        <w:t xml:space="preserve"> — </w:t>
      </w:r>
      <w:r>
        <w:rPr>
          <w:rStyle w:val="160pt0"/>
          <w:i/>
          <w:iCs/>
        </w:rPr>
        <w:t>вл: ловити</w:t>
      </w:r>
      <w:r>
        <w:rPr>
          <w:rStyle w:val="1695pt0pt0"/>
        </w:rPr>
        <w:t xml:space="preserve"> — </w:t>
      </w:r>
      <w:r>
        <w:rPr>
          <w:rStyle w:val="160pt0"/>
          <w:i/>
          <w:iCs/>
        </w:rPr>
        <w:t>ловл</w:t>
      </w:r>
      <w:r>
        <w:rPr>
          <w:rStyle w:val="160pt0"/>
          <w:i/>
          <w:iCs/>
        </w:rPr>
        <w:t>ю, мовити</w:t>
      </w:r>
      <w:r>
        <w:rPr>
          <w:rStyle w:val="1695pt0pt0"/>
        </w:rPr>
        <w:t xml:space="preserve"> — </w:t>
      </w:r>
      <w:r>
        <w:rPr>
          <w:rStyle w:val="160pt0"/>
          <w:i/>
          <w:iCs/>
        </w:rPr>
        <w:t>мовлю; м</w:t>
      </w:r>
      <w:r>
        <w:rPr>
          <w:rStyle w:val="1695pt0pt0"/>
        </w:rPr>
        <w:t xml:space="preserve"> — </w:t>
      </w:r>
      <w:r>
        <w:rPr>
          <w:rStyle w:val="160pt0"/>
          <w:i/>
          <w:iCs/>
        </w:rPr>
        <w:t>мл: ломити</w:t>
      </w:r>
      <w:r>
        <w:rPr>
          <w:rStyle w:val="1695pt0pt0"/>
        </w:rPr>
        <w:t xml:space="preserve"> — </w:t>
      </w:r>
      <w:r>
        <w:rPr>
          <w:rStyle w:val="160pt0"/>
          <w:i/>
          <w:iCs/>
        </w:rPr>
        <w:t>ломлю, гриміти</w:t>
      </w:r>
      <w:r>
        <w:rPr>
          <w:rStyle w:val="1695pt0pt0"/>
        </w:rPr>
        <w:t xml:space="preserve"> — </w:t>
      </w:r>
      <w:r>
        <w:rPr>
          <w:rStyle w:val="160pt0"/>
          <w:i/>
          <w:iCs/>
        </w:rPr>
        <w:t>гримлю; ф</w:t>
      </w:r>
      <w:r>
        <w:rPr>
          <w:rStyle w:val="1695pt0pt0"/>
        </w:rPr>
        <w:t xml:space="preserve"> — </w:t>
      </w:r>
      <w:r>
        <w:rPr>
          <w:rStyle w:val="160pt0"/>
          <w:i/>
          <w:iCs/>
        </w:rPr>
        <w:t>фл: графити</w:t>
      </w:r>
      <w:r>
        <w:rPr>
          <w:rStyle w:val="1695pt0pt0"/>
        </w:rPr>
        <w:t xml:space="preserve"> — </w:t>
      </w:r>
      <w:r>
        <w:rPr>
          <w:rStyle w:val="160pt0"/>
          <w:i/>
          <w:iCs/>
        </w:rPr>
        <w:t>графлю.</w:t>
      </w:r>
    </w:p>
    <w:p w:rsidR="00A66788" w:rsidRDefault="001A7945">
      <w:pPr>
        <w:pStyle w:val="120"/>
        <w:framePr w:w="3724" w:h="8639" w:hRule="exact" w:wrap="none" w:vAnchor="page" w:hAnchor="page" w:x="8399" w:y="7468"/>
        <w:shd w:val="clear" w:color="auto" w:fill="auto"/>
        <w:spacing w:before="0" w:line="216" w:lineRule="exact"/>
        <w:ind w:left="100" w:right="100" w:firstLine="180"/>
        <w:jc w:val="both"/>
      </w:pPr>
      <w:r>
        <w:rPr>
          <w:rStyle w:val="12LucidaSansUnicode75pt0pt"/>
        </w:rPr>
        <w:t xml:space="preserve">Примітка. </w:t>
      </w:r>
      <w:r>
        <w:rPr>
          <w:rStyle w:val="120pt"/>
        </w:rPr>
        <w:t xml:space="preserve">У різних частинах мови може відбуватися чергування губних з буквосполу- ченням </w:t>
      </w:r>
      <w:r>
        <w:rPr>
          <w:rStyle w:val="12LucidaSansUnicode75pt0pt"/>
        </w:rPr>
        <w:t xml:space="preserve">«губний </w:t>
      </w:r>
      <w:r>
        <w:rPr>
          <w:rStyle w:val="120pt"/>
        </w:rPr>
        <w:t xml:space="preserve">+ </w:t>
      </w:r>
      <w:r>
        <w:rPr>
          <w:rStyle w:val="12LucidaSansUnicode75pt0pt"/>
        </w:rPr>
        <w:t>й»:</w:t>
      </w:r>
    </w:p>
    <w:p w:rsidR="00A66788" w:rsidRDefault="001A7945">
      <w:pPr>
        <w:pStyle w:val="280"/>
        <w:framePr w:w="3724" w:h="8639" w:hRule="exact" w:wrap="none" w:vAnchor="page" w:hAnchor="page" w:x="8399" w:y="7468"/>
        <w:shd w:val="clear" w:color="auto" w:fill="auto"/>
        <w:spacing w:line="216" w:lineRule="exact"/>
        <w:ind w:left="280" w:right="100"/>
      </w:pPr>
      <w:r>
        <w:rPr>
          <w:rStyle w:val="2875pt"/>
          <w:i/>
          <w:iCs/>
        </w:rPr>
        <w:t>бити</w:t>
      </w:r>
      <w:r>
        <w:rPr>
          <w:rStyle w:val="2875pt0pt"/>
        </w:rPr>
        <w:t xml:space="preserve"> — </w:t>
      </w:r>
      <w:r>
        <w:rPr>
          <w:rStyle w:val="2875pt"/>
          <w:i/>
          <w:iCs/>
        </w:rPr>
        <w:t>б’є; вити</w:t>
      </w:r>
      <w:r>
        <w:rPr>
          <w:rStyle w:val="2875pt0pt"/>
        </w:rPr>
        <w:t xml:space="preserve"> — </w:t>
      </w:r>
      <w:r>
        <w:rPr>
          <w:rStyle w:val="2875pt"/>
          <w:i/>
          <w:iCs/>
        </w:rPr>
        <w:t>в’є, в’юн; споминати</w:t>
      </w:r>
      <w:r>
        <w:rPr>
          <w:rStyle w:val="2875pt0pt"/>
        </w:rPr>
        <w:t xml:space="preserve"> — </w:t>
      </w:r>
      <w:r>
        <w:rPr>
          <w:rStyle w:val="2875pt"/>
          <w:i/>
          <w:iCs/>
        </w:rPr>
        <w:t>пом’янути, пам’ять; верф</w:t>
      </w:r>
      <w:r>
        <w:rPr>
          <w:rStyle w:val="2875pt"/>
          <w:i/>
          <w:iCs/>
        </w:rPr>
        <w:t xml:space="preserve"> — верф'ю, верф'яний.</w:t>
      </w:r>
    </w:p>
    <w:p w:rsidR="00A66788" w:rsidRDefault="001A7945">
      <w:pPr>
        <w:pStyle w:val="41"/>
        <w:framePr w:w="3724" w:h="8639" w:hRule="exact" w:wrap="none" w:vAnchor="page" w:hAnchor="page" w:x="8399" w:y="7468"/>
        <w:numPr>
          <w:ilvl w:val="0"/>
          <w:numId w:val="22"/>
        </w:numPr>
        <w:shd w:val="clear" w:color="auto" w:fill="auto"/>
        <w:tabs>
          <w:tab w:val="left" w:pos="300"/>
        </w:tabs>
        <w:spacing w:before="0" w:line="240" w:lineRule="exact"/>
        <w:ind w:left="280" w:right="100" w:hanging="180"/>
        <w:jc w:val="both"/>
      </w:pPr>
      <w:r>
        <w:rPr>
          <w:rStyle w:val="95pt0pt1"/>
        </w:rPr>
        <w:t>При словотворенні приголосні ос</w:t>
      </w:r>
      <w:r>
        <w:rPr>
          <w:rStyle w:val="95pt0pt1"/>
        </w:rPr>
        <w:softHyphen/>
        <w:t xml:space="preserve">нови </w:t>
      </w:r>
      <w:r>
        <w:rPr>
          <w:rStyle w:val="0pt5"/>
        </w:rPr>
        <w:t>к</w:t>
      </w:r>
      <w:r>
        <w:rPr>
          <w:rStyle w:val="95pt0pt1"/>
        </w:rPr>
        <w:t xml:space="preserve"> і </w:t>
      </w:r>
      <w:r>
        <w:rPr>
          <w:rStyle w:val="0pt5"/>
        </w:rPr>
        <w:t>ц</w:t>
      </w:r>
      <w:r>
        <w:rPr>
          <w:rStyle w:val="95pt0pt1"/>
        </w:rPr>
        <w:t xml:space="preserve"> перед суфіксом </w:t>
      </w:r>
      <w:r>
        <w:rPr>
          <w:rStyle w:val="0pt5"/>
        </w:rPr>
        <w:t>-н-</w:t>
      </w:r>
      <w:r>
        <w:rPr>
          <w:rStyle w:val="95pt0pt1"/>
        </w:rPr>
        <w:t xml:space="preserve"> чергу</w:t>
      </w:r>
      <w:r>
        <w:rPr>
          <w:rStyle w:val="95pt0pt1"/>
        </w:rPr>
        <w:softHyphen/>
        <w:t>ються з ч:</w:t>
      </w:r>
    </w:p>
    <w:p w:rsidR="00A66788" w:rsidRDefault="001A7945">
      <w:pPr>
        <w:pStyle w:val="160"/>
        <w:framePr w:w="3724" w:h="8639" w:hRule="exact" w:wrap="none" w:vAnchor="page" w:hAnchor="page" w:x="8399" w:y="7468"/>
        <w:numPr>
          <w:ilvl w:val="0"/>
          <w:numId w:val="8"/>
        </w:numPr>
        <w:shd w:val="clear" w:color="auto" w:fill="auto"/>
        <w:tabs>
          <w:tab w:val="left" w:pos="2916"/>
          <w:tab w:val="left" w:pos="760"/>
        </w:tabs>
        <w:spacing w:line="190" w:lineRule="exact"/>
        <w:ind w:left="280" w:firstLine="180"/>
        <w:jc w:val="both"/>
      </w:pPr>
      <w:r>
        <w:rPr>
          <w:rStyle w:val="160pt0"/>
          <w:i/>
          <w:iCs/>
          <w:vertAlign w:val="superscript"/>
        </w:rPr>
        <w:t>К</w:t>
      </w:r>
      <w:r>
        <w:rPr>
          <w:rStyle w:val="1695pt0pt0"/>
        </w:rPr>
        <w:t xml:space="preserve"> + </w:t>
      </w:r>
      <w:r>
        <w:rPr>
          <w:rStyle w:val="160pt0"/>
          <w:i/>
          <w:iCs/>
        </w:rPr>
        <w:t>-н-</w:t>
      </w:r>
      <w:r>
        <w:rPr>
          <w:rStyle w:val="1695pt0pt0"/>
        </w:rPr>
        <w:t xml:space="preserve"> —&gt;</w:t>
      </w:r>
      <w:r>
        <w:rPr>
          <w:rStyle w:val="1695pt0pt0"/>
        </w:rPr>
        <w:tab/>
      </w:r>
      <w:r>
        <w:rPr>
          <w:rStyle w:val="160pt0"/>
          <w:i/>
          <w:iCs/>
        </w:rPr>
        <w:t>-чн (а)</w:t>
      </w:r>
    </w:p>
    <w:p w:rsidR="00A66788" w:rsidRDefault="001A7945">
      <w:pPr>
        <w:pStyle w:val="390"/>
        <w:framePr w:w="3724" w:h="8639" w:hRule="exact" w:wrap="none" w:vAnchor="page" w:hAnchor="page" w:x="8399" w:y="7468"/>
        <w:shd w:val="clear" w:color="auto" w:fill="auto"/>
        <w:tabs>
          <w:tab w:val="left" w:leader="underscore" w:pos="2568"/>
          <w:tab w:val="left" w:leader="underscore" w:pos="2872"/>
        </w:tabs>
        <w:spacing w:after="84" w:line="200" w:lineRule="exact"/>
        <w:ind w:right="100"/>
      </w:pPr>
      <w:r>
        <w:rPr>
          <w:rStyle w:val="391"/>
        </w:rPr>
        <w:t>-Ц-</w:t>
      </w:r>
      <w:r>
        <w:tab/>
      </w:r>
      <w:r>
        <w:rPr>
          <w:rStyle w:val="39LucidaSansUnicode10pt0pt"/>
        </w:rPr>
        <w:tab/>
      </w:r>
    </w:p>
    <w:p w:rsidR="00A66788" w:rsidRDefault="001A7945">
      <w:pPr>
        <w:pStyle w:val="160"/>
        <w:framePr w:w="3724" w:h="8639" w:hRule="exact" w:wrap="none" w:vAnchor="page" w:hAnchor="page" w:x="8399" w:y="7468"/>
        <w:shd w:val="clear" w:color="auto" w:fill="auto"/>
        <w:spacing w:line="240" w:lineRule="exact"/>
        <w:ind w:left="280" w:right="100" w:firstLine="0"/>
        <w:jc w:val="left"/>
      </w:pPr>
      <w:r>
        <w:rPr>
          <w:rStyle w:val="160pt0"/>
          <w:i/>
          <w:iCs/>
        </w:rPr>
        <w:t>вік</w:t>
      </w:r>
      <w:r>
        <w:rPr>
          <w:rStyle w:val="1695pt0pt0"/>
        </w:rPr>
        <w:t xml:space="preserve"> — </w:t>
      </w:r>
      <w:r>
        <w:rPr>
          <w:rStyle w:val="160pt0"/>
          <w:i/>
          <w:iCs/>
        </w:rPr>
        <w:t>вічний, місяць</w:t>
      </w:r>
      <w:r>
        <w:rPr>
          <w:rStyle w:val="1695pt0pt0"/>
        </w:rPr>
        <w:t xml:space="preserve"> — </w:t>
      </w:r>
      <w:r>
        <w:rPr>
          <w:rStyle w:val="160pt0"/>
          <w:i/>
          <w:iCs/>
        </w:rPr>
        <w:t>місячний, пшениця</w:t>
      </w:r>
      <w:r>
        <w:rPr>
          <w:rStyle w:val="1695pt0pt0"/>
        </w:rPr>
        <w:t xml:space="preserve"> — </w:t>
      </w:r>
      <w:r>
        <w:rPr>
          <w:rStyle w:val="160pt0"/>
          <w:i/>
          <w:iCs/>
        </w:rPr>
        <w:t>пшеничний.</w:t>
      </w:r>
    </w:p>
    <w:p w:rsidR="00A66788" w:rsidRDefault="001A7945">
      <w:pPr>
        <w:pStyle w:val="170"/>
        <w:framePr w:w="3724" w:h="8639" w:hRule="exact" w:wrap="none" w:vAnchor="page" w:hAnchor="page" w:x="8399" w:y="7468"/>
        <w:shd w:val="clear" w:color="auto" w:fill="auto"/>
        <w:spacing w:after="166" w:line="224" w:lineRule="exact"/>
        <w:ind w:left="100" w:right="100" w:firstLine="2140"/>
      </w:pPr>
      <w:r>
        <w:rPr>
          <w:rStyle w:val="17LucidaSansUnicode85pt0pt"/>
        </w:rPr>
        <w:t xml:space="preserve">ЗАПАМ'ЯТАЙТЕ! </w:t>
      </w:r>
      <w:r>
        <w:rPr>
          <w:rStyle w:val="17LucidaSansUnicode0pt"/>
        </w:rPr>
        <w:t xml:space="preserve">Слова, у яких вимовляємо й пишемо </w:t>
      </w:r>
      <w:r>
        <w:rPr>
          <w:rStyle w:val="17LucidaSansUnicode0pt0"/>
        </w:rPr>
        <w:t xml:space="preserve">-шн-: рушник, рушниця, </w:t>
      </w:r>
      <w:r>
        <w:rPr>
          <w:rStyle w:val="17LucidaSansUnicode0pt0"/>
        </w:rPr>
        <w:t>дворушник</w:t>
      </w:r>
      <w:r>
        <w:rPr>
          <w:rStyle w:val="17LucidaSansUnicode0pt"/>
        </w:rPr>
        <w:t xml:space="preserve"> (хоч рука), </w:t>
      </w:r>
      <w:r>
        <w:rPr>
          <w:rStyle w:val="17LucidaSansUnicode0pt0"/>
        </w:rPr>
        <w:t>со</w:t>
      </w:r>
      <w:r>
        <w:rPr>
          <w:rStyle w:val="17LucidaSansUnicode0pt0"/>
        </w:rPr>
        <w:softHyphen/>
        <w:t>няшник</w:t>
      </w:r>
      <w:r>
        <w:rPr>
          <w:rStyle w:val="17LucidaSansUnicode0pt"/>
        </w:rPr>
        <w:t xml:space="preserve"> (хоч сонце), </w:t>
      </w:r>
      <w:r>
        <w:rPr>
          <w:rStyle w:val="17LucidaSansUnicode0pt0"/>
        </w:rPr>
        <w:t>мірошник</w:t>
      </w:r>
      <w:r>
        <w:rPr>
          <w:rStyle w:val="17LucidaSansUnicode0pt"/>
        </w:rPr>
        <w:t xml:space="preserve"> (хоч мірка), </w:t>
      </w:r>
      <w:r>
        <w:rPr>
          <w:rStyle w:val="17LucidaSansUnicode0pt0"/>
        </w:rPr>
        <w:t>торішній</w:t>
      </w:r>
      <w:r>
        <w:rPr>
          <w:rStyle w:val="17LucidaSansUnicode0pt"/>
        </w:rPr>
        <w:t xml:space="preserve"> (хоч торік), </w:t>
      </w:r>
      <w:r>
        <w:rPr>
          <w:rStyle w:val="17LucidaSansUnicode0pt0"/>
        </w:rPr>
        <w:t>сердешний</w:t>
      </w:r>
      <w:r>
        <w:rPr>
          <w:rStyle w:val="17LucidaSansUnicode0pt"/>
        </w:rPr>
        <w:t xml:space="preserve"> (у зн. «бідо</w:t>
      </w:r>
      <w:r>
        <w:rPr>
          <w:rStyle w:val="17LucidaSansUnicode0pt"/>
        </w:rPr>
        <w:softHyphen/>
        <w:t>лашний», хоч серце).</w:t>
      </w:r>
    </w:p>
    <w:p w:rsidR="00A66788" w:rsidRDefault="001A7945">
      <w:pPr>
        <w:pStyle w:val="1021"/>
        <w:framePr w:w="3724" w:h="8639" w:hRule="exact" w:wrap="none" w:vAnchor="page" w:hAnchor="page" w:x="8399" w:y="7468"/>
        <w:shd w:val="clear" w:color="auto" w:fill="auto"/>
        <w:spacing w:before="0" w:after="0" w:line="316" w:lineRule="exact"/>
        <w:ind w:right="180"/>
        <w:jc w:val="center"/>
      </w:pPr>
      <w:bookmarkStart w:id="72" w:name="bookmark72"/>
      <w:r>
        <w:rPr>
          <w:rStyle w:val="102ArialNarrow115pt0pt"/>
          <w:b/>
          <w:bCs/>
        </w:rPr>
        <w:t>§23. Засоби милозвучності української мови</w:t>
      </w:r>
      <w:bookmarkEnd w:id="72"/>
    </w:p>
    <w:p w:rsidR="00A66788" w:rsidRDefault="001A7945">
      <w:pPr>
        <w:pStyle w:val="41"/>
        <w:framePr w:w="3724" w:h="8639" w:hRule="exact" w:wrap="none" w:vAnchor="page" w:hAnchor="page" w:x="8399" w:y="7468"/>
        <w:shd w:val="clear" w:color="auto" w:fill="auto"/>
        <w:spacing w:before="0" w:line="228" w:lineRule="exact"/>
        <w:ind w:left="280" w:right="100" w:firstLine="180"/>
        <w:jc w:val="both"/>
      </w:pPr>
      <w:r>
        <w:rPr>
          <w:rStyle w:val="95pt0pt1"/>
        </w:rPr>
        <w:t xml:space="preserve">Для української мови характерна </w:t>
      </w:r>
      <w:r>
        <w:rPr>
          <w:rStyle w:val="0pt5"/>
        </w:rPr>
        <w:t>евфонічність,</w:t>
      </w:r>
      <w:r>
        <w:rPr>
          <w:rStyle w:val="95pt0pt1"/>
        </w:rPr>
        <w:t xml:space="preserve"> або </w:t>
      </w:r>
      <w:r>
        <w:rPr>
          <w:rStyle w:val="0pt5"/>
        </w:rPr>
        <w:t>милозвучність.</w:t>
      </w:r>
      <w:r>
        <w:rPr>
          <w:rStyle w:val="95pt0pt1"/>
        </w:rPr>
        <w:t xml:space="preserve"> Ще в XIX ст. ви</w:t>
      </w:r>
      <w:r>
        <w:rPr>
          <w:rStyle w:val="95pt0pt1"/>
        </w:rPr>
        <w:t>датний учений І. Срез- невський відзначив, що «це мова пое</w:t>
      </w:r>
      <w:r>
        <w:rPr>
          <w:rStyle w:val="95pt0pt1"/>
        </w:rPr>
        <w:softHyphen/>
        <w:t>тична, музикальна, мальовнича».</w:t>
      </w:r>
    </w:p>
    <w:p w:rsidR="00A66788" w:rsidRDefault="001A7945">
      <w:pPr>
        <w:pStyle w:val="41"/>
        <w:framePr w:w="3724" w:h="8639" w:hRule="exact" w:wrap="none" w:vAnchor="page" w:hAnchor="page" w:x="8399" w:y="7468"/>
        <w:shd w:val="clear" w:color="auto" w:fill="auto"/>
        <w:spacing w:before="0" w:line="228" w:lineRule="exact"/>
        <w:ind w:left="280" w:right="100" w:firstLine="0"/>
        <w:jc w:val="right"/>
      </w:pPr>
      <w:r>
        <w:rPr>
          <w:rStyle w:val="95pt0pt1"/>
        </w:rPr>
        <w:t>Мелодійність української мови до</w:t>
      </w:r>
      <w:r>
        <w:rPr>
          <w:rStyle w:val="95pt0pt1"/>
        </w:rPr>
        <w:softHyphen/>
        <w:t>сягається природним чергуванням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99" w:y="7204"/>
        <w:shd w:val="clear" w:color="auto" w:fill="auto"/>
        <w:spacing w:line="170" w:lineRule="exact"/>
        <w:ind w:left="20"/>
      </w:pPr>
      <w:r>
        <w:rPr>
          <w:rStyle w:val="ArialNarrow85pt"/>
          <w:i/>
          <w:iCs/>
        </w:rPr>
        <w:lastRenderedPageBreak/>
        <w:t>Орфографія</w:t>
      </w:r>
    </w:p>
    <w:p w:rsidR="00A66788" w:rsidRDefault="001A7945">
      <w:pPr>
        <w:pStyle w:val="41"/>
        <w:framePr w:w="3544" w:h="8688" w:hRule="exact" w:wrap="none" w:vAnchor="page" w:hAnchor="page" w:x="4675" w:y="7499"/>
        <w:shd w:val="clear" w:color="auto" w:fill="auto"/>
        <w:spacing w:before="0" w:line="240" w:lineRule="exact"/>
        <w:ind w:right="20" w:firstLine="0"/>
        <w:jc w:val="both"/>
      </w:pPr>
      <w:r>
        <w:rPr>
          <w:rStyle w:val="95pt0pt1"/>
        </w:rPr>
        <w:t xml:space="preserve">окремих голосних і приголосних </w:t>
      </w:r>
      <w:r>
        <w:rPr>
          <w:rStyle w:val="ArialNarrow10pt0pt"/>
          <w:b/>
          <w:bCs/>
        </w:rPr>
        <w:t>зву</w:t>
      </w:r>
      <w:r>
        <w:rPr>
          <w:rStyle w:val="ArialNarrow10pt0pt"/>
          <w:b/>
          <w:bCs/>
        </w:rPr>
        <w:softHyphen/>
      </w:r>
      <w:r>
        <w:rPr>
          <w:rStyle w:val="95pt0pt1"/>
        </w:rPr>
        <w:t xml:space="preserve">ків, спрощенням у групах </w:t>
      </w:r>
      <w:r>
        <w:rPr>
          <w:rStyle w:val="95pt0pt1"/>
        </w:rPr>
        <w:t>приголос</w:t>
      </w:r>
      <w:r>
        <w:rPr>
          <w:rStyle w:val="95pt0pt1"/>
        </w:rPr>
        <w:softHyphen/>
        <w:t>них, уживанням паралельних форм слів тощо.</w:t>
      </w:r>
    </w:p>
    <w:p w:rsidR="00A66788" w:rsidRDefault="001A7945">
      <w:pPr>
        <w:pStyle w:val="41"/>
        <w:framePr w:w="3544" w:h="8688" w:hRule="exact" w:wrap="none" w:vAnchor="page" w:hAnchor="page" w:x="4675" w:y="7499"/>
        <w:shd w:val="clear" w:color="auto" w:fill="auto"/>
        <w:spacing w:before="0" w:line="240" w:lineRule="exact"/>
        <w:ind w:right="20" w:firstLine="220"/>
        <w:jc w:val="both"/>
      </w:pPr>
      <w:r>
        <w:rPr>
          <w:rStyle w:val="95pt0pt1"/>
        </w:rPr>
        <w:t>Збіг двох і більше приголосних усувається використанням фонетич</w:t>
      </w:r>
      <w:r>
        <w:rPr>
          <w:rStyle w:val="95pt0pt1"/>
        </w:rPr>
        <w:softHyphen/>
        <w:t>них варіантів самостійних та службо</w:t>
      </w:r>
      <w:r>
        <w:rPr>
          <w:rStyle w:val="95pt0pt1"/>
        </w:rPr>
        <w:softHyphen/>
        <w:t xml:space="preserve">вих слів, яке називають </w:t>
      </w:r>
      <w:r>
        <w:rPr>
          <w:rStyle w:val="0pt5"/>
        </w:rPr>
        <w:t>евфонічним чергуванням звуків</w:t>
      </w:r>
      <w:r>
        <w:rPr>
          <w:rStyle w:val="95pt0pt1"/>
        </w:rPr>
        <w:t xml:space="preserve"> (від грецького </w:t>
      </w:r>
      <w:r>
        <w:rPr>
          <w:rStyle w:val="0pt5"/>
          <w:lang w:val="fr-FR"/>
        </w:rPr>
        <w:t>euphonia</w:t>
      </w:r>
      <w:r>
        <w:rPr>
          <w:rStyle w:val="95pt0pt1"/>
          <w:lang w:val="fr-FR"/>
        </w:rPr>
        <w:t xml:space="preserve"> </w:t>
      </w:r>
      <w:r>
        <w:rPr>
          <w:rStyle w:val="95pt0pt1"/>
        </w:rPr>
        <w:t xml:space="preserve">— </w:t>
      </w:r>
      <w:r>
        <w:rPr>
          <w:rStyle w:val="0pt5"/>
        </w:rPr>
        <w:t>милозвучність).</w:t>
      </w:r>
    </w:p>
    <w:p w:rsidR="00A66788" w:rsidRDefault="001A7945">
      <w:pPr>
        <w:pStyle w:val="41"/>
        <w:framePr w:w="3544" w:h="8688" w:hRule="exact" w:wrap="none" w:vAnchor="page" w:hAnchor="page" w:x="4675" w:y="7499"/>
        <w:shd w:val="clear" w:color="auto" w:fill="auto"/>
        <w:spacing w:before="0" w:line="240" w:lineRule="exact"/>
        <w:ind w:right="20" w:firstLine="220"/>
        <w:jc w:val="both"/>
      </w:pPr>
      <w:r>
        <w:rPr>
          <w:rStyle w:val="95pt0pt1"/>
        </w:rPr>
        <w:t>Найужива</w:t>
      </w:r>
      <w:r>
        <w:rPr>
          <w:rStyle w:val="95pt0pt1"/>
        </w:rPr>
        <w:t>нішим засобом досягнен</w:t>
      </w:r>
      <w:r>
        <w:rPr>
          <w:rStyle w:val="95pt0pt1"/>
        </w:rPr>
        <w:softHyphen/>
        <w:t xml:space="preserve">ня милозвучності мови є позиційні чергування </w:t>
      </w:r>
      <w:r>
        <w:rPr>
          <w:rStyle w:val="0pt5"/>
        </w:rPr>
        <w:t>у</w:t>
      </w:r>
      <w:r>
        <w:rPr>
          <w:rStyle w:val="95pt0pt1"/>
        </w:rPr>
        <w:t xml:space="preserve"> — </w:t>
      </w:r>
      <w:r>
        <w:rPr>
          <w:rStyle w:val="0pt5"/>
        </w:rPr>
        <w:t>в, і</w:t>
      </w:r>
      <w:r>
        <w:rPr>
          <w:rStyle w:val="95pt0pt1"/>
        </w:rPr>
        <w:t xml:space="preserve"> — </w:t>
      </w:r>
      <w:r>
        <w:rPr>
          <w:rStyle w:val="0pt5"/>
        </w:rPr>
        <w:t>й:</w:t>
      </w:r>
    </w:p>
    <w:p w:rsidR="00A66788" w:rsidRDefault="001A7945">
      <w:pPr>
        <w:pStyle w:val="160"/>
        <w:framePr w:w="3544" w:h="8688" w:hRule="exact" w:wrap="none" w:vAnchor="page" w:hAnchor="page" w:x="4675" w:y="7499"/>
        <w:shd w:val="clear" w:color="auto" w:fill="auto"/>
        <w:spacing w:line="240" w:lineRule="exact"/>
        <w:ind w:left="220" w:right="20" w:firstLine="0"/>
        <w:jc w:val="both"/>
      </w:pPr>
      <w:r>
        <w:rPr>
          <w:rStyle w:val="160pt0"/>
          <w:i/>
          <w:iCs/>
        </w:rPr>
        <w:t>читав у книзі, рука в руку, холод</w:t>
      </w:r>
      <w:r>
        <w:rPr>
          <w:rStyle w:val="160pt0"/>
          <w:i/>
          <w:iCs/>
        </w:rPr>
        <w:softHyphen/>
        <w:t>но взимку, сніг узимку; приїдуть утрьох, працювали втрьох; зуст</w:t>
      </w:r>
      <w:r>
        <w:rPr>
          <w:rStyle w:val="160pt0"/>
          <w:i/>
          <w:iCs/>
        </w:rPr>
        <w:softHyphen/>
        <w:t xml:space="preserve">ріли ввечері, зустрілись увечері; фрукти й овочі, овочі і фрукти; він ішов, </w:t>
      </w:r>
      <w:r>
        <w:rPr>
          <w:rStyle w:val="160pt0"/>
          <w:i/>
          <w:iCs/>
        </w:rPr>
        <w:t>вона йшла.</w:t>
      </w:r>
    </w:p>
    <w:p w:rsidR="00A66788" w:rsidRDefault="001A7945">
      <w:pPr>
        <w:pStyle w:val="41"/>
        <w:framePr w:w="3544" w:h="8688" w:hRule="exact" w:wrap="none" w:vAnchor="page" w:hAnchor="page" w:x="4675" w:y="7499"/>
        <w:shd w:val="clear" w:color="auto" w:fill="auto"/>
        <w:spacing w:before="0" w:after="53" w:line="240" w:lineRule="exact"/>
        <w:ind w:right="20" w:firstLine="220"/>
        <w:jc w:val="both"/>
      </w:pPr>
      <w:r>
        <w:rPr>
          <w:rStyle w:val="95pt0pt1"/>
        </w:rPr>
        <w:t>Ці чергування регулюються таки</w:t>
      </w:r>
      <w:r>
        <w:rPr>
          <w:rStyle w:val="95pt0pt1"/>
        </w:rPr>
        <w:softHyphen/>
        <w:t>ми правилами:</w:t>
      </w:r>
    </w:p>
    <w:p w:rsidR="00A66788" w:rsidRDefault="001A7945">
      <w:pPr>
        <w:pStyle w:val="241"/>
        <w:framePr w:w="3544" w:h="8688" w:hRule="exact" w:wrap="none" w:vAnchor="page" w:hAnchor="page" w:x="4675" w:y="7499"/>
        <w:shd w:val="clear" w:color="auto" w:fill="auto"/>
        <w:spacing w:before="0" w:line="324" w:lineRule="exact"/>
        <w:ind w:left="220" w:right="1740"/>
      </w:pPr>
      <w:r>
        <w:rPr>
          <w:rStyle w:val="24ArialNarrow10pt"/>
          <w:b/>
          <w:bCs/>
        </w:rPr>
        <w:t xml:space="preserve">Чергування у — в </w:t>
      </w:r>
      <w:r>
        <w:rPr>
          <w:rStyle w:val="24TimesNewRoman95pt0pt"/>
          <w:rFonts w:eastAsia="Arial"/>
        </w:rPr>
        <w:t xml:space="preserve">Пишемо </w:t>
      </w:r>
      <w:r>
        <w:rPr>
          <w:rStyle w:val="24TimesNewRoman9pt0pt"/>
          <w:rFonts w:eastAsia="Arial"/>
        </w:rPr>
        <w:t>у:</w:t>
      </w:r>
    </w:p>
    <w:p w:rsidR="00A66788" w:rsidRDefault="001A7945">
      <w:pPr>
        <w:pStyle w:val="160"/>
        <w:framePr w:w="3544" w:h="8688" w:hRule="exact" w:wrap="none" w:vAnchor="page" w:hAnchor="page" w:x="4675" w:y="7499"/>
        <w:numPr>
          <w:ilvl w:val="0"/>
          <w:numId w:val="8"/>
        </w:numPr>
        <w:shd w:val="clear" w:color="auto" w:fill="auto"/>
        <w:tabs>
          <w:tab w:val="left" w:pos="212"/>
        </w:tabs>
        <w:spacing w:line="232" w:lineRule="exact"/>
        <w:ind w:left="220" w:right="20" w:hanging="220"/>
        <w:jc w:val="left"/>
      </w:pPr>
      <w:r>
        <w:rPr>
          <w:rStyle w:val="1695pt0pt0"/>
        </w:rPr>
        <w:t xml:space="preserve">Між двома приголосними: </w:t>
      </w:r>
      <w:r>
        <w:rPr>
          <w:rStyle w:val="160pt0"/>
          <w:i/>
          <w:iCs/>
        </w:rPr>
        <w:t>зустріч у школі, працював у полі, світять у віках.</w:t>
      </w:r>
    </w:p>
    <w:p w:rsidR="00A66788" w:rsidRDefault="001A7945">
      <w:pPr>
        <w:pStyle w:val="41"/>
        <w:framePr w:w="3544" w:h="8688" w:hRule="exact" w:wrap="none" w:vAnchor="page" w:hAnchor="page" w:x="4675" w:y="7499"/>
        <w:numPr>
          <w:ilvl w:val="0"/>
          <w:numId w:val="8"/>
        </w:numPr>
        <w:shd w:val="clear" w:color="auto" w:fill="auto"/>
        <w:tabs>
          <w:tab w:val="left" w:pos="204"/>
        </w:tabs>
        <w:spacing w:before="0" w:line="232" w:lineRule="exact"/>
        <w:ind w:left="220" w:right="20" w:hanging="220"/>
        <w:jc w:val="both"/>
      </w:pPr>
      <w:r>
        <w:rPr>
          <w:rStyle w:val="95pt0pt1"/>
        </w:rPr>
        <w:t>Перед наступними [в], [ф] та бук- восполученнями [хе], [</w:t>
      </w:r>
      <w:r>
        <w:rPr>
          <w:rStyle w:val="0pt5"/>
        </w:rPr>
        <w:t>св</w:t>
      </w:r>
      <w:r>
        <w:rPr>
          <w:rStyle w:val="95pt0pt1"/>
        </w:rPr>
        <w:t xml:space="preserve">], [льє], </w:t>
      </w:r>
      <w:r>
        <w:rPr>
          <w:rStyle w:val="0pt5"/>
        </w:rPr>
        <w:t>[те]</w:t>
      </w:r>
      <w:r>
        <w:rPr>
          <w:rStyle w:val="95pt0pt1"/>
        </w:rPr>
        <w:t xml:space="preserve"> та іншими важкими для вимо</w:t>
      </w:r>
      <w:r>
        <w:rPr>
          <w:rStyle w:val="95pt0pt1"/>
        </w:rPr>
        <w:softHyphen/>
        <w:t>ви звуками, навіть якщо попереднє слово закінчується на голосний:</w:t>
      </w:r>
    </w:p>
    <w:p w:rsidR="00A66788" w:rsidRDefault="001A7945">
      <w:pPr>
        <w:pStyle w:val="160"/>
        <w:framePr w:w="3544" w:h="8688" w:hRule="exact" w:wrap="none" w:vAnchor="page" w:hAnchor="page" w:x="4675" w:y="7499"/>
        <w:shd w:val="clear" w:color="auto" w:fill="auto"/>
        <w:spacing w:line="216" w:lineRule="exact"/>
        <w:ind w:left="220" w:right="20" w:firstLine="0"/>
        <w:jc w:val="both"/>
      </w:pPr>
      <w:r>
        <w:rPr>
          <w:rStyle w:val="160pt0"/>
          <w:i/>
          <w:iCs/>
        </w:rPr>
        <w:t>проживаю у Львові, пірнути у хви</w:t>
      </w:r>
      <w:r>
        <w:rPr>
          <w:rStyle w:val="160pt0"/>
          <w:i/>
          <w:iCs/>
        </w:rPr>
        <w:softHyphen/>
        <w:t>лі, заняття у фотолабораторії, одягнений у форму, виглянула у вікно, зібралися у Сквирі.</w:t>
      </w:r>
    </w:p>
    <w:p w:rsidR="00A66788" w:rsidRDefault="001A7945">
      <w:pPr>
        <w:pStyle w:val="41"/>
        <w:framePr w:w="3572" w:h="8683" w:hRule="exact" w:wrap="none" w:vAnchor="page" w:hAnchor="page" w:x="8623" w:y="7497"/>
        <w:numPr>
          <w:ilvl w:val="0"/>
          <w:numId w:val="8"/>
        </w:numPr>
        <w:shd w:val="clear" w:color="auto" w:fill="auto"/>
        <w:tabs>
          <w:tab w:val="left" w:pos="440"/>
        </w:tabs>
        <w:spacing w:before="0" w:line="248" w:lineRule="exact"/>
        <w:ind w:left="220" w:right="60" w:firstLine="0"/>
        <w:jc w:val="both"/>
      </w:pPr>
      <w:r>
        <w:rPr>
          <w:rStyle w:val="95pt0pt1"/>
        </w:rPr>
        <w:t>На початку речення перед наступ</w:t>
      </w:r>
      <w:r>
        <w:rPr>
          <w:rStyle w:val="95pt0pt1"/>
        </w:rPr>
        <w:softHyphen/>
        <w:t xml:space="preserve">ним </w:t>
      </w:r>
      <w:r>
        <w:rPr>
          <w:rStyle w:val="95pt0pt1"/>
        </w:rPr>
        <w:t>приголосним:</w:t>
      </w:r>
    </w:p>
    <w:p w:rsidR="00A66788" w:rsidRDefault="001A7945">
      <w:pPr>
        <w:pStyle w:val="131"/>
        <w:framePr w:w="3572" w:h="8683" w:hRule="exact" w:wrap="none" w:vAnchor="page" w:hAnchor="page" w:x="8623" w:y="7497"/>
        <w:shd w:val="clear" w:color="auto" w:fill="auto"/>
        <w:spacing w:after="0" w:line="244" w:lineRule="exact"/>
        <w:ind w:left="220" w:right="60" w:firstLine="0"/>
        <w:jc w:val="both"/>
      </w:pPr>
      <w:r>
        <w:rPr>
          <w:rStyle w:val="1395pt0pt0"/>
          <w:i/>
          <w:iCs/>
        </w:rPr>
        <w:t>У всякого своя доля і свій шлях ши</w:t>
      </w:r>
      <w:r>
        <w:rPr>
          <w:rStyle w:val="1395pt0pt0"/>
          <w:i/>
          <w:iCs/>
        </w:rPr>
        <w:softHyphen/>
        <w:t>рокий (Т. Шевченко).</w:t>
      </w:r>
    </w:p>
    <w:p w:rsidR="00A66788" w:rsidRDefault="001A7945">
      <w:pPr>
        <w:pStyle w:val="131"/>
        <w:framePr w:w="3572" w:h="8683" w:hRule="exact" w:wrap="none" w:vAnchor="page" w:hAnchor="page" w:x="8623" w:y="7497"/>
        <w:shd w:val="clear" w:color="auto" w:fill="auto"/>
        <w:spacing w:after="0" w:line="248" w:lineRule="exact"/>
        <w:ind w:left="220" w:right="60" w:firstLine="0"/>
        <w:jc w:val="both"/>
      </w:pPr>
      <w:r>
        <w:rPr>
          <w:rStyle w:val="1395pt0pt0"/>
          <w:i/>
          <w:iCs/>
        </w:rPr>
        <w:t>Усі мовчать: говорить мати вус</w:t>
      </w:r>
      <w:r>
        <w:rPr>
          <w:rStyle w:val="1395pt0pt0"/>
          <w:i/>
          <w:iCs/>
        </w:rPr>
        <w:softHyphen/>
        <w:t>тами неба і землі (В. Крищенко).</w:t>
      </w:r>
    </w:p>
    <w:p w:rsidR="00A66788" w:rsidRDefault="001A7945">
      <w:pPr>
        <w:pStyle w:val="41"/>
        <w:framePr w:w="3572" w:h="8683" w:hRule="exact" w:wrap="none" w:vAnchor="page" w:hAnchor="page" w:x="8623" w:y="7497"/>
        <w:numPr>
          <w:ilvl w:val="0"/>
          <w:numId w:val="8"/>
        </w:numPr>
        <w:shd w:val="clear" w:color="auto" w:fill="auto"/>
        <w:tabs>
          <w:tab w:val="left" w:pos="440"/>
        </w:tabs>
        <w:spacing w:before="0" w:line="252" w:lineRule="exact"/>
        <w:ind w:left="220" w:right="60" w:firstLine="0"/>
        <w:jc w:val="both"/>
      </w:pPr>
      <w:r>
        <w:rPr>
          <w:rStyle w:val="95pt0pt1"/>
        </w:rPr>
        <w:t>Після паузи (на письмі — розділово</w:t>
      </w:r>
      <w:r>
        <w:rPr>
          <w:rStyle w:val="95pt0pt1"/>
        </w:rPr>
        <w:softHyphen/>
        <w:t>го знака):</w:t>
      </w:r>
    </w:p>
    <w:p w:rsidR="00A66788" w:rsidRDefault="001A7945">
      <w:pPr>
        <w:pStyle w:val="160"/>
        <w:framePr w:w="3572" w:h="8683" w:hRule="exact" w:wrap="none" w:vAnchor="page" w:hAnchor="page" w:x="8623" w:y="7497"/>
        <w:shd w:val="clear" w:color="auto" w:fill="auto"/>
        <w:spacing w:line="252" w:lineRule="exact"/>
        <w:ind w:right="60" w:firstLine="0"/>
      </w:pPr>
      <w:r>
        <w:rPr>
          <w:rStyle w:val="160pt0"/>
          <w:i/>
          <w:iCs/>
        </w:rPr>
        <w:t>Дзвінка ріка</w:t>
      </w:r>
      <w:r>
        <w:rPr>
          <w:rStyle w:val="1695pt0pt0"/>
        </w:rPr>
        <w:t xml:space="preserve"> — </w:t>
      </w:r>
      <w:r>
        <w:rPr>
          <w:rStyle w:val="1695pt0pt1"/>
          <w:i/>
          <w:iCs/>
        </w:rPr>
        <w:t xml:space="preserve">у </w:t>
      </w:r>
      <w:r>
        <w:rPr>
          <w:rStyle w:val="160pt0"/>
          <w:i/>
          <w:iCs/>
        </w:rPr>
        <w:t>береги!</w:t>
      </w:r>
    </w:p>
    <w:p w:rsidR="00A66788" w:rsidRDefault="001A7945">
      <w:pPr>
        <w:pStyle w:val="131"/>
        <w:framePr w:w="3572" w:h="8683" w:hRule="exact" w:wrap="none" w:vAnchor="page" w:hAnchor="page" w:x="8623" w:y="7497"/>
        <w:shd w:val="clear" w:color="auto" w:fill="auto"/>
        <w:spacing w:after="0" w:line="252" w:lineRule="exact"/>
        <w:ind w:right="60" w:firstLine="0"/>
        <w:jc w:val="right"/>
      </w:pPr>
      <w:r>
        <w:rPr>
          <w:rStyle w:val="130pt1"/>
          <w:i/>
          <w:iCs/>
        </w:rPr>
        <w:t>А я себе</w:t>
      </w:r>
      <w:r>
        <w:rPr>
          <w:rStyle w:val="1395pt0pt2"/>
        </w:rPr>
        <w:t xml:space="preserve"> — </w:t>
      </w:r>
      <w:r>
        <w:rPr>
          <w:rStyle w:val="1395pt0pt0"/>
          <w:i/>
          <w:iCs/>
        </w:rPr>
        <w:t>у дзвони слів!</w:t>
      </w:r>
    </w:p>
    <w:p w:rsidR="00A66788" w:rsidRDefault="001A7945">
      <w:pPr>
        <w:pStyle w:val="131"/>
        <w:framePr w:w="3572" w:h="8683" w:hRule="exact" w:wrap="none" w:vAnchor="page" w:hAnchor="page" w:x="8623" w:y="7497"/>
        <w:shd w:val="clear" w:color="auto" w:fill="auto"/>
        <w:spacing w:after="0" w:line="252" w:lineRule="exact"/>
        <w:ind w:left="2060" w:firstLine="0"/>
      </w:pPr>
      <w:r>
        <w:rPr>
          <w:rStyle w:val="1395pt0pt0"/>
          <w:i/>
          <w:iCs/>
        </w:rPr>
        <w:t>Г. Чубач.</w:t>
      </w:r>
    </w:p>
    <w:p w:rsidR="00A66788" w:rsidRDefault="001A7945">
      <w:pPr>
        <w:pStyle w:val="160"/>
        <w:framePr w:w="3572" w:h="8683" w:hRule="exact" w:wrap="none" w:vAnchor="page" w:hAnchor="page" w:x="8623" w:y="7497"/>
        <w:shd w:val="clear" w:color="auto" w:fill="auto"/>
        <w:spacing w:line="240" w:lineRule="exact"/>
        <w:ind w:left="420" w:right="60" w:firstLine="0"/>
        <w:jc w:val="both"/>
      </w:pPr>
      <w:r>
        <w:rPr>
          <w:rStyle w:val="160pt0"/>
          <w:i/>
          <w:iCs/>
        </w:rPr>
        <w:t xml:space="preserve">У закоханих є </w:t>
      </w:r>
      <w:r>
        <w:rPr>
          <w:rStyle w:val="160pt0"/>
          <w:i/>
          <w:iCs/>
        </w:rPr>
        <w:t>найкоротша мова: Усі слова</w:t>
      </w:r>
      <w:r>
        <w:rPr>
          <w:rStyle w:val="1695pt0pt0"/>
        </w:rPr>
        <w:t xml:space="preserve"> — </w:t>
      </w:r>
      <w:r>
        <w:rPr>
          <w:rStyle w:val="160pt0"/>
          <w:i/>
          <w:iCs/>
        </w:rPr>
        <w:t>у потиску руки.</w:t>
      </w:r>
    </w:p>
    <w:p w:rsidR="00A66788" w:rsidRDefault="001A7945">
      <w:pPr>
        <w:pStyle w:val="160"/>
        <w:framePr w:w="3572" w:h="8683" w:hRule="exact" w:wrap="none" w:vAnchor="page" w:hAnchor="page" w:x="8623" w:y="7497"/>
        <w:shd w:val="clear" w:color="auto" w:fill="auto"/>
        <w:tabs>
          <w:tab w:val="left" w:pos="188"/>
        </w:tabs>
        <w:spacing w:line="240" w:lineRule="exact"/>
        <w:ind w:right="60" w:firstLine="0"/>
      </w:pPr>
      <w:r>
        <w:rPr>
          <w:rStyle w:val="160pt0"/>
          <w:i/>
          <w:iCs/>
        </w:rPr>
        <w:t>І.</w:t>
      </w:r>
      <w:r>
        <w:rPr>
          <w:rStyle w:val="160pt0"/>
          <w:i/>
          <w:iCs/>
        </w:rPr>
        <w:tab/>
        <w:t>Світличний.</w:t>
      </w:r>
    </w:p>
    <w:p w:rsidR="00A66788" w:rsidRDefault="001A7945">
      <w:pPr>
        <w:pStyle w:val="41"/>
        <w:framePr w:w="3572" w:h="8683" w:hRule="exact" w:wrap="none" w:vAnchor="page" w:hAnchor="page" w:x="8623" w:y="7497"/>
        <w:shd w:val="clear" w:color="auto" w:fill="auto"/>
        <w:spacing w:before="0" w:line="240" w:lineRule="exact"/>
        <w:ind w:left="220" w:firstLine="0"/>
        <w:jc w:val="both"/>
      </w:pPr>
      <w:r>
        <w:rPr>
          <w:rStyle w:val="95pt0pt1"/>
        </w:rPr>
        <w:t xml:space="preserve">Пишемо </w:t>
      </w:r>
      <w:r>
        <w:rPr>
          <w:rStyle w:val="95pt0pt3"/>
        </w:rPr>
        <w:t>в:</w:t>
      </w:r>
    </w:p>
    <w:p w:rsidR="00A66788" w:rsidRDefault="001A7945">
      <w:pPr>
        <w:pStyle w:val="41"/>
        <w:framePr w:w="3572" w:h="8683" w:hRule="exact" w:wrap="none" w:vAnchor="page" w:hAnchor="page" w:x="8623" w:y="7497"/>
        <w:numPr>
          <w:ilvl w:val="0"/>
          <w:numId w:val="8"/>
        </w:numPr>
        <w:shd w:val="clear" w:color="auto" w:fill="auto"/>
        <w:tabs>
          <w:tab w:val="left" w:pos="432"/>
        </w:tabs>
        <w:spacing w:before="0" w:line="190" w:lineRule="exact"/>
        <w:ind w:left="220" w:firstLine="0"/>
        <w:jc w:val="both"/>
      </w:pPr>
      <w:r>
        <w:rPr>
          <w:rStyle w:val="95pt0pt1"/>
        </w:rPr>
        <w:t>Між голосними:</w:t>
      </w:r>
    </w:p>
    <w:p w:rsidR="00A66788" w:rsidRDefault="001A7945">
      <w:pPr>
        <w:pStyle w:val="160"/>
        <w:framePr w:w="3572" w:h="8683" w:hRule="exact" w:wrap="none" w:vAnchor="page" w:hAnchor="page" w:x="8623" w:y="7497"/>
        <w:shd w:val="clear" w:color="auto" w:fill="auto"/>
        <w:spacing w:line="228" w:lineRule="exact"/>
        <w:ind w:left="220" w:right="60" w:firstLine="0"/>
        <w:jc w:val="both"/>
      </w:pPr>
      <w:r>
        <w:rPr>
          <w:rStyle w:val="160pt0"/>
          <w:i/>
          <w:iCs/>
        </w:rPr>
        <w:t xml:space="preserve">жити в Україні, відпочивати </w:t>
      </w:r>
      <w:r>
        <w:rPr>
          <w:rStyle w:val="1695pt0pt1"/>
          <w:i/>
          <w:iCs/>
        </w:rPr>
        <w:t xml:space="preserve">в </w:t>
      </w:r>
      <w:r>
        <w:rPr>
          <w:rStyle w:val="160pt0"/>
          <w:i/>
          <w:iCs/>
        </w:rPr>
        <w:t xml:space="preserve">Одесі, вода </w:t>
      </w:r>
      <w:r>
        <w:rPr>
          <w:rStyle w:val="1695pt0pt1"/>
          <w:i/>
          <w:iCs/>
        </w:rPr>
        <w:t xml:space="preserve">в </w:t>
      </w:r>
      <w:r>
        <w:rPr>
          <w:rStyle w:val="160pt0"/>
          <w:i/>
          <w:iCs/>
        </w:rPr>
        <w:t xml:space="preserve">озері, здобула освіту </w:t>
      </w:r>
      <w:r>
        <w:rPr>
          <w:rStyle w:val="1695pt0pt1"/>
          <w:i/>
          <w:iCs/>
        </w:rPr>
        <w:t xml:space="preserve">в </w:t>
      </w:r>
      <w:r>
        <w:rPr>
          <w:rStyle w:val="160pt0"/>
          <w:i/>
          <w:iCs/>
        </w:rPr>
        <w:t xml:space="preserve">університеті, поїздка </w:t>
      </w:r>
      <w:r>
        <w:rPr>
          <w:rStyle w:val="1695pt0pt1"/>
          <w:i/>
          <w:iCs/>
        </w:rPr>
        <w:t xml:space="preserve">в </w:t>
      </w:r>
      <w:r>
        <w:rPr>
          <w:rStyle w:val="160pt0"/>
          <w:i/>
          <w:iCs/>
        </w:rPr>
        <w:t>автобусі.</w:t>
      </w:r>
    </w:p>
    <w:p w:rsidR="00A66788" w:rsidRDefault="001A7945">
      <w:pPr>
        <w:pStyle w:val="160"/>
        <w:framePr w:w="3572" w:h="8683" w:hRule="exact" w:wrap="none" w:vAnchor="page" w:hAnchor="page" w:x="8623" w:y="7497"/>
        <w:numPr>
          <w:ilvl w:val="0"/>
          <w:numId w:val="8"/>
        </w:numPr>
        <w:shd w:val="clear" w:color="auto" w:fill="auto"/>
        <w:tabs>
          <w:tab w:val="left" w:pos="436"/>
        </w:tabs>
        <w:spacing w:line="228" w:lineRule="exact"/>
        <w:ind w:left="220" w:right="60" w:firstLine="0"/>
        <w:jc w:val="both"/>
      </w:pPr>
      <w:r>
        <w:rPr>
          <w:rStyle w:val="1695pt0pt0"/>
        </w:rPr>
        <w:t xml:space="preserve">На початку речення перед голосним: </w:t>
      </w:r>
      <w:r>
        <w:rPr>
          <w:rStyle w:val="160pt0"/>
          <w:i/>
          <w:iCs/>
        </w:rPr>
        <w:t xml:space="preserve">В імлу вгорнувшись, дуб високий у </w:t>
      </w:r>
      <w:r>
        <w:rPr>
          <w:rStyle w:val="160pt0"/>
          <w:i/>
          <w:iCs/>
        </w:rPr>
        <w:t>небо велетом стримів (В. Стус).</w:t>
      </w:r>
    </w:p>
    <w:p w:rsidR="00A66788" w:rsidRDefault="001A7945">
      <w:pPr>
        <w:pStyle w:val="41"/>
        <w:framePr w:w="3572" w:h="8683" w:hRule="exact" w:wrap="none" w:vAnchor="page" w:hAnchor="page" w:x="8623" w:y="7497"/>
        <w:numPr>
          <w:ilvl w:val="0"/>
          <w:numId w:val="8"/>
        </w:numPr>
        <w:shd w:val="clear" w:color="auto" w:fill="auto"/>
        <w:tabs>
          <w:tab w:val="left" w:pos="432"/>
        </w:tabs>
        <w:spacing w:before="0" w:line="228" w:lineRule="exact"/>
        <w:ind w:left="220" w:right="60" w:firstLine="0"/>
        <w:jc w:val="both"/>
      </w:pPr>
      <w:r>
        <w:rPr>
          <w:rStyle w:val="95pt0pt1"/>
        </w:rPr>
        <w:t>Якщо ж попереднє слово закін</w:t>
      </w:r>
      <w:r>
        <w:rPr>
          <w:rStyle w:val="95pt0pt1"/>
        </w:rPr>
        <w:softHyphen/>
        <w:t xml:space="preserve">чується на </w:t>
      </w:r>
      <w:r>
        <w:rPr>
          <w:rStyle w:val="0pt5"/>
        </w:rPr>
        <w:t>в,</w:t>
      </w:r>
      <w:r>
        <w:rPr>
          <w:rStyle w:val="95pt0pt1"/>
        </w:rPr>
        <w:t xml:space="preserve"> то перед наступним голосним вживаємо прийменник в, а не </w:t>
      </w:r>
      <w:r>
        <w:rPr>
          <w:rStyle w:val="0pt5"/>
        </w:rPr>
        <w:t>у:</w:t>
      </w:r>
    </w:p>
    <w:p w:rsidR="00A66788" w:rsidRDefault="001A7945">
      <w:pPr>
        <w:pStyle w:val="160"/>
        <w:framePr w:w="3572" w:h="8683" w:hRule="exact" w:wrap="none" w:vAnchor="page" w:hAnchor="page" w:x="8623" w:y="7497"/>
        <w:shd w:val="clear" w:color="auto" w:fill="auto"/>
        <w:spacing w:line="256" w:lineRule="exact"/>
        <w:ind w:left="220" w:right="60" w:firstLine="0"/>
        <w:jc w:val="both"/>
      </w:pPr>
      <w:r>
        <w:rPr>
          <w:rStyle w:val="160pt0"/>
          <w:i/>
          <w:iCs/>
        </w:rPr>
        <w:t xml:space="preserve">перебував в Ужгороді, острів </w:t>
      </w:r>
      <w:r>
        <w:rPr>
          <w:rStyle w:val="1695pt0pt1"/>
          <w:i/>
          <w:iCs/>
        </w:rPr>
        <w:t xml:space="preserve">в </w:t>
      </w:r>
      <w:r>
        <w:rPr>
          <w:rStyle w:val="160pt0"/>
          <w:i/>
          <w:iCs/>
        </w:rPr>
        <w:t>океані. У</w:t>
      </w:r>
      <w:r>
        <w:rPr>
          <w:rStyle w:val="1695pt0pt0"/>
        </w:rPr>
        <w:t xml:space="preserve"> — </w:t>
      </w:r>
      <w:r>
        <w:rPr>
          <w:rStyle w:val="160pt0"/>
          <w:i/>
          <w:iCs/>
        </w:rPr>
        <w:t>в</w:t>
      </w:r>
      <w:r>
        <w:rPr>
          <w:rStyle w:val="1695pt0pt0"/>
        </w:rPr>
        <w:t xml:space="preserve"> чергуються:</w:t>
      </w:r>
    </w:p>
    <w:p w:rsidR="00A66788" w:rsidRDefault="001A7945">
      <w:pPr>
        <w:pStyle w:val="41"/>
        <w:framePr w:w="3572" w:h="8683" w:hRule="exact" w:wrap="none" w:vAnchor="page" w:hAnchor="page" w:x="8623" w:y="7497"/>
        <w:numPr>
          <w:ilvl w:val="0"/>
          <w:numId w:val="8"/>
        </w:numPr>
        <w:shd w:val="clear" w:color="auto" w:fill="auto"/>
        <w:tabs>
          <w:tab w:val="left" w:pos="432"/>
        </w:tabs>
        <w:spacing w:before="0" w:line="224" w:lineRule="exact"/>
        <w:ind w:left="220" w:right="60" w:firstLine="0"/>
        <w:jc w:val="both"/>
      </w:pPr>
      <w:r>
        <w:rPr>
          <w:rStyle w:val="95pt0pt1"/>
        </w:rPr>
        <w:t>Після голосного перед наступним приголосним:</w:t>
      </w:r>
    </w:p>
    <w:p w:rsidR="00A66788" w:rsidRDefault="001A7945">
      <w:pPr>
        <w:pStyle w:val="41"/>
        <w:framePr w:w="3572" w:h="8683" w:hRule="exact" w:wrap="none" w:vAnchor="page" w:hAnchor="page" w:x="8623" w:y="7497"/>
        <w:numPr>
          <w:ilvl w:val="0"/>
          <w:numId w:val="8"/>
        </w:numPr>
        <w:shd w:val="clear" w:color="auto" w:fill="auto"/>
        <w:tabs>
          <w:tab w:val="left" w:pos="432"/>
        </w:tabs>
        <w:spacing w:before="0" w:line="224" w:lineRule="exact"/>
        <w:ind w:left="420" w:right="60" w:hanging="200"/>
      </w:pPr>
      <w:r>
        <w:rPr>
          <w:rStyle w:val="95pt0pt1"/>
        </w:rPr>
        <w:t xml:space="preserve">залежно від темпу </w:t>
      </w:r>
      <w:r>
        <w:rPr>
          <w:rStyle w:val="95pt0pt1"/>
        </w:rPr>
        <w:t>мовлення й ритму віршів:</w:t>
      </w:r>
    </w:p>
    <w:p w:rsidR="00A66788" w:rsidRDefault="001A7945">
      <w:pPr>
        <w:pStyle w:val="160"/>
        <w:framePr w:w="3572" w:h="8683" w:hRule="exact" w:wrap="none" w:vAnchor="page" w:hAnchor="page" w:x="8623" w:y="7497"/>
        <w:shd w:val="clear" w:color="auto" w:fill="auto"/>
        <w:spacing w:line="224" w:lineRule="exact"/>
        <w:ind w:right="60" w:firstLine="0"/>
      </w:pPr>
      <w:r>
        <w:rPr>
          <w:rStyle w:val="160pt0"/>
          <w:i/>
          <w:iCs/>
        </w:rPr>
        <w:t>Все іде, все минає</w:t>
      </w:r>
      <w:r>
        <w:rPr>
          <w:rStyle w:val="1695pt0pt0"/>
        </w:rPr>
        <w:t xml:space="preserve"> —</w:t>
      </w:r>
    </w:p>
    <w:p w:rsidR="00A66788" w:rsidRDefault="001A7945">
      <w:pPr>
        <w:pStyle w:val="160"/>
        <w:framePr w:w="3572" w:h="8683" w:hRule="exact" w:wrap="none" w:vAnchor="page" w:hAnchor="page" w:x="8623" w:y="7497"/>
        <w:shd w:val="clear" w:color="auto" w:fill="auto"/>
        <w:spacing w:line="224" w:lineRule="exact"/>
        <w:ind w:right="60" w:firstLine="0"/>
      </w:pPr>
      <w:r>
        <w:rPr>
          <w:rStyle w:val="160pt0"/>
          <w:i/>
          <w:iCs/>
        </w:rPr>
        <w:t>І краю немає.</w:t>
      </w:r>
    </w:p>
    <w:p w:rsidR="00A66788" w:rsidRDefault="001A7945">
      <w:pPr>
        <w:pStyle w:val="160"/>
        <w:framePr w:w="3572" w:h="8683" w:hRule="exact" w:wrap="none" w:vAnchor="page" w:hAnchor="page" w:x="8623" w:y="7497"/>
        <w:shd w:val="clear" w:color="auto" w:fill="auto"/>
        <w:spacing w:line="224" w:lineRule="exact"/>
        <w:ind w:left="2060" w:firstLine="0"/>
        <w:jc w:val="left"/>
      </w:pPr>
      <w:r>
        <w:rPr>
          <w:rStyle w:val="160pt0"/>
          <w:i/>
          <w:iCs/>
        </w:rPr>
        <w:t>Т. Шевченко.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80" w:y="6798"/>
        <w:shd w:val="clear" w:color="auto" w:fill="auto"/>
        <w:spacing w:line="170" w:lineRule="exact"/>
        <w:ind w:left="20"/>
      </w:pPr>
      <w:r>
        <w:rPr>
          <w:rStyle w:val="ArialNarrow85pt0"/>
          <w:i/>
          <w:iCs/>
        </w:rPr>
        <w:lastRenderedPageBreak/>
        <w:t>УКРАЇНСЬКА МОВА</w:t>
      </w:r>
    </w:p>
    <w:p w:rsidR="00A66788" w:rsidRDefault="001A7945">
      <w:pPr>
        <w:pStyle w:val="1150"/>
        <w:framePr w:w="3625" w:h="9426" w:hRule="exact" w:wrap="none" w:vAnchor="page" w:hAnchor="page" w:x="4715" w:y="7165"/>
        <w:shd w:val="clear" w:color="auto" w:fill="auto"/>
        <w:ind w:left="260" w:right="1020"/>
      </w:pPr>
      <w:bookmarkStart w:id="73" w:name="bookmark73"/>
      <w:r>
        <w:t>Усе іде, але не все минає Над берегами вічної ріки.</w:t>
      </w:r>
      <w:bookmarkEnd w:id="73"/>
    </w:p>
    <w:p w:rsidR="00A66788" w:rsidRDefault="001A7945">
      <w:pPr>
        <w:pStyle w:val="131"/>
        <w:framePr w:w="3625" w:h="9426" w:hRule="exact" w:wrap="none" w:vAnchor="page" w:hAnchor="page" w:x="4715" w:y="7165"/>
        <w:shd w:val="clear" w:color="auto" w:fill="auto"/>
        <w:spacing w:after="0" w:line="288" w:lineRule="exact"/>
        <w:ind w:firstLine="1860"/>
      </w:pPr>
      <w:r>
        <w:rPr>
          <w:rStyle w:val="1395pt0pt0"/>
          <w:i/>
          <w:iCs/>
        </w:rPr>
        <w:t>Л. Костенко.</w:t>
      </w:r>
    </w:p>
    <w:p w:rsidR="00A66788" w:rsidRDefault="001A7945">
      <w:pPr>
        <w:pStyle w:val="1150"/>
        <w:framePr w:w="3625" w:h="9426" w:hRule="exact" w:wrap="none" w:vAnchor="page" w:hAnchor="page" w:x="4715" w:y="7165"/>
        <w:shd w:val="clear" w:color="auto" w:fill="auto"/>
        <w:ind w:left="260" w:right="100"/>
        <w:jc w:val="both"/>
      </w:pPr>
      <w:bookmarkStart w:id="74" w:name="bookmark74"/>
      <w:r>
        <w:rPr>
          <w:rStyle w:val="11510pt0pt"/>
          <w:i/>
          <w:iCs/>
        </w:rPr>
        <w:t xml:space="preserve">В </w:t>
      </w:r>
      <w:r>
        <w:t>брилі широкім, сплетенім улітку, Іде учитель на круте узгір'я.</w:t>
      </w:r>
      <w:bookmarkEnd w:id="74"/>
    </w:p>
    <w:p w:rsidR="00A66788" w:rsidRDefault="001A7945">
      <w:pPr>
        <w:pStyle w:val="131"/>
        <w:framePr w:w="3625" w:h="9426" w:hRule="exact" w:wrap="none" w:vAnchor="page" w:hAnchor="page" w:x="4715" w:y="7165"/>
        <w:shd w:val="clear" w:color="auto" w:fill="auto"/>
        <w:tabs>
          <w:tab w:val="left" w:pos="2113"/>
        </w:tabs>
        <w:spacing w:after="0" w:line="288" w:lineRule="exact"/>
        <w:ind w:right="100" w:firstLine="1860"/>
      </w:pPr>
      <w:r>
        <w:rPr>
          <w:rStyle w:val="1395pt0pt0"/>
          <w:i/>
          <w:iCs/>
        </w:rPr>
        <w:t>А.</w:t>
      </w:r>
      <w:r>
        <w:rPr>
          <w:rStyle w:val="1395pt0pt0"/>
          <w:i/>
          <w:iCs/>
        </w:rPr>
        <w:tab/>
        <w:t xml:space="preserve">Малишко. </w:t>
      </w:r>
      <w:r>
        <w:rPr>
          <w:rStyle w:val="1395pt0pt0"/>
          <w:i/>
          <w:iCs/>
        </w:rPr>
        <w:t>Світить</w:t>
      </w:r>
      <w:r>
        <w:rPr>
          <w:rStyle w:val="1395pt0pt1"/>
        </w:rPr>
        <w:t xml:space="preserve"> </w:t>
      </w:r>
      <w:r>
        <w:rPr>
          <w:rStyle w:val="13ArialNarrow95pt0pt"/>
          <w:b/>
          <w:bCs/>
        </w:rPr>
        <w:t xml:space="preserve">сонце </w:t>
      </w:r>
      <w:r>
        <w:rPr>
          <w:rStyle w:val="1395pt0pt0"/>
          <w:i/>
          <w:iCs/>
        </w:rPr>
        <w:t>Колими з-за взгір’я (В.Стус).</w:t>
      </w:r>
    </w:p>
    <w:p w:rsidR="00A66788" w:rsidRDefault="001A7945">
      <w:pPr>
        <w:pStyle w:val="160"/>
        <w:framePr w:w="3625" w:h="9426" w:hRule="exact" w:wrap="none" w:vAnchor="page" w:hAnchor="page" w:x="4715" w:y="7165"/>
        <w:numPr>
          <w:ilvl w:val="0"/>
          <w:numId w:val="8"/>
        </w:numPr>
        <w:shd w:val="clear" w:color="auto" w:fill="auto"/>
        <w:tabs>
          <w:tab w:val="left" w:pos="244"/>
        </w:tabs>
        <w:spacing w:line="288" w:lineRule="exact"/>
        <w:ind w:left="260" w:right="1020" w:hanging="240"/>
        <w:jc w:val="left"/>
      </w:pPr>
      <w:r>
        <w:rPr>
          <w:rStyle w:val="1695pt0pt3"/>
        </w:rPr>
        <w:t xml:space="preserve">у словах: </w:t>
      </w:r>
      <w:r>
        <w:rPr>
          <w:rStyle w:val="1695pt0pt0"/>
        </w:rPr>
        <w:t xml:space="preserve">вдень — </w:t>
      </w:r>
      <w:r>
        <w:rPr>
          <w:rStyle w:val="160pt0"/>
          <w:i/>
          <w:iCs/>
        </w:rPr>
        <w:t>удень вчитель</w:t>
      </w:r>
      <w:r>
        <w:rPr>
          <w:rStyle w:val="1695pt0pt0"/>
        </w:rPr>
        <w:t xml:space="preserve"> — </w:t>
      </w:r>
      <w:r>
        <w:rPr>
          <w:rStyle w:val="160pt0"/>
          <w:i/>
          <w:iCs/>
        </w:rPr>
        <w:t>учитель взяв</w:t>
      </w:r>
      <w:r>
        <w:rPr>
          <w:rStyle w:val="1695pt0pt0"/>
        </w:rPr>
        <w:t xml:space="preserve"> — </w:t>
      </w:r>
      <w:r>
        <w:rPr>
          <w:rStyle w:val="160pt0"/>
          <w:i/>
          <w:iCs/>
        </w:rPr>
        <w:t>узяв взимку — узимку вперед</w:t>
      </w:r>
      <w:r>
        <w:rPr>
          <w:rStyle w:val="1695pt0pt0"/>
        </w:rPr>
        <w:t xml:space="preserve"> — </w:t>
      </w:r>
      <w:r>
        <w:rPr>
          <w:rStyle w:val="160pt0"/>
          <w:i/>
          <w:iCs/>
        </w:rPr>
        <w:t>уперед вчений — учений</w:t>
      </w:r>
      <w:r>
        <w:rPr>
          <w:rStyle w:val="1695pt0pt0"/>
        </w:rPr>
        <w:t xml:space="preserve"> тощо.</w:t>
      </w:r>
    </w:p>
    <w:p w:rsidR="00A66788" w:rsidRDefault="001A7945">
      <w:pPr>
        <w:pStyle w:val="190"/>
        <w:framePr w:w="3625" w:h="9426" w:hRule="exact" w:wrap="none" w:vAnchor="page" w:hAnchor="page" w:x="4715" w:y="7165"/>
        <w:shd w:val="clear" w:color="auto" w:fill="auto"/>
        <w:spacing w:before="0" w:line="229" w:lineRule="exact"/>
        <w:ind w:right="100"/>
        <w:jc w:val="right"/>
      </w:pPr>
      <w:r>
        <w:rPr>
          <w:rStyle w:val="1995pt"/>
          <w:b/>
          <w:bCs/>
        </w:rPr>
        <w:t>ПОРІВНЯЙТЕ!</w:t>
      </w:r>
    </w:p>
    <w:p w:rsidR="00A66788" w:rsidRDefault="001A7945">
      <w:pPr>
        <w:pStyle w:val="251"/>
        <w:framePr w:w="3625" w:h="9426" w:hRule="exact" w:wrap="none" w:vAnchor="page" w:hAnchor="page" w:x="4715" w:y="7165"/>
        <w:shd w:val="clear" w:color="auto" w:fill="auto"/>
        <w:spacing w:after="151" w:line="229" w:lineRule="exact"/>
        <w:ind w:right="1720"/>
        <w:jc w:val="left"/>
      </w:pPr>
      <w:r>
        <w:rPr>
          <w:rStyle w:val="25ArialNarrow85pt0pt"/>
          <w:i/>
          <w:iCs/>
        </w:rPr>
        <w:t xml:space="preserve">У </w:t>
      </w:r>
      <w:r>
        <w:rPr>
          <w:rStyle w:val="25LucidaSansUnicode0pt"/>
          <w:i/>
          <w:iCs/>
        </w:rPr>
        <w:t xml:space="preserve">вчителя — в </w:t>
      </w:r>
      <w:r>
        <w:rPr>
          <w:rStyle w:val="25ArialNarrow85pt0pt"/>
          <w:i/>
          <w:iCs/>
        </w:rPr>
        <w:t xml:space="preserve">учителя... у всі ці... — в усі ці... у </w:t>
      </w:r>
      <w:r>
        <w:rPr>
          <w:rStyle w:val="25LucidaSansUnicode0pt"/>
          <w:i/>
          <w:iCs/>
        </w:rPr>
        <w:t>всякого...</w:t>
      </w:r>
      <w:r>
        <w:rPr>
          <w:rStyle w:val="25LucidaSansUnicode0pt0"/>
        </w:rPr>
        <w:t xml:space="preserve"> </w:t>
      </w:r>
      <w:r>
        <w:rPr>
          <w:rStyle w:val="25LucidaSansUnicode8pt0pt"/>
        </w:rPr>
        <w:t xml:space="preserve">— </w:t>
      </w:r>
      <w:r>
        <w:rPr>
          <w:rStyle w:val="25ArialNarrow85pt0pt"/>
          <w:i/>
          <w:iCs/>
        </w:rPr>
        <w:t>в усякого...</w:t>
      </w:r>
    </w:p>
    <w:p w:rsidR="00A66788" w:rsidRDefault="001A7945">
      <w:pPr>
        <w:pStyle w:val="140"/>
        <w:framePr w:w="3625" w:h="9426" w:hRule="exact" w:wrap="none" w:vAnchor="page" w:hAnchor="page" w:x="4715" w:y="7165"/>
        <w:shd w:val="clear" w:color="auto" w:fill="auto"/>
        <w:spacing w:after="22" w:line="190" w:lineRule="exact"/>
        <w:ind w:left="260" w:firstLine="0"/>
        <w:jc w:val="both"/>
      </w:pPr>
      <w:r>
        <w:rPr>
          <w:rStyle w:val="140pt0"/>
        </w:rPr>
        <w:t>У</w:t>
      </w:r>
      <w:r>
        <w:rPr>
          <w:rStyle w:val="140pt"/>
        </w:rPr>
        <w:t xml:space="preserve"> — в не чергуються:</w:t>
      </w:r>
    </w:p>
    <w:p w:rsidR="00A66788" w:rsidRDefault="001A7945">
      <w:pPr>
        <w:pStyle w:val="112"/>
        <w:framePr w:w="3625" w:h="9426" w:hRule="exact" w:wrap="none" w:vAnchor="page" w:hAnchor="page" w:x="4715" w:y="7165"/>
        <w:numPr>
          <w:ilvl w:val="0"/>
          <w:numId w:val="8"/>
        </w:numPr>
        <w:shd w:val="clear" w:color="auto" w:fill="auto"/>
        <w:tabs>
          <w:tab w:val="left" w:pos="223"/>
        </w:tabs>
        <w:spacing w:after="0" w:line="271" w:lineRule="exact"/>
        <w:ind w:left="260" w:right="100" w:hanging="240"/>
        <w:jc w:val="left"/>
      </w:pPr>
      <w:bookmarkStart w:id="75" w:name="bookmark75"/>
      <w:r>
        <w:rPr>
          <w:rStyle w:val="1195pt0pt"/>
        </w:rPr>
        <w:t xml:space="preserve">У словах, що вживаються тільки з початковими </w:t>
      </w:r>
      <w:r>
        <w:rPr>
          <w:rStyle w:val="1195pt0pt1"/>
        </w:rPr>
        <w:t>у</w:t>
      </w:r>
      <w:r>
        <w:rPr>
          <w:rStyle w:val="1195pt0pt2"/>
        </w:rPr>
        <w:t xml:space="preserve"> </w:t>
      </w:r>
      <w:r>
        <w:rPr>
          <w:rStyle w:val="1195pt0pt"/>
        </w:rPr>
        <w:t xml:space="preserve">або </w:t>
      </w:r>
      <w:r>
        <w:rPr>
          <w:rStyle w:val="1195pt0pt1"/>
        </w:rPr>
        <w:t>в:</w:t>
      </w:r>
      <w:bookmarkEnd w:id="75"/>
    </w:p>
    <w:p w:rsidR="00A66788" w:rsidRDefault="001A7945">
      <w:pPr>
        <w:pStyle w:val="131"/>
        <w:framePr w:w="3625" w:h="9426" w:hRule="exact" w:wrap="none" w:vAnchor="page" w:hAnchor="page" w:x="4715" w:y="7165"/>
        <w:shd w:val="clear" w:color="auto" w:fill="auto"/>
        <w:spacing w:after="0" w:line="263" w:lineRule="exact"/>
        <w:ind w:left="260" w:right="100" w:firstLine="0"/>
        <w:jc w:val="both"/>
      </w:pPr>
      <w:r>
        <w:rPr>
          <w:rStyle w:val="1395pt0pt0"/>
          <w:i/>
          <w:iCs/>
        </w:rPr>
        <w:t>влада, власний, взаємини, вражен</w:t>
      </w:r>
      <w:r>
        <w:rPr>
          <w:rStyle w:val="1395pt0pt0"/>
          <w:i/>
          <w:iCs/>
        </w:rPr>
        <w:softHyphen/>
        <w:t>ня, вдумливий; умова, указ, укус, узгодити.</w:t>
      </w:r>
    </w:p>
    <w:p w:rsidR="00A66788" w:rsidRDefault="001A7945">
      <w:pPr>
        <w:pStyle w:val="41"/>
        <w:framePr w:w="3625" w:h="9426" w:hRule="exact" w:wrap="none" w:vAnchor="page" w:hAnchor="page" w:x="4715" w:y="7165"/>
        <w:shd w:val="clear" w:color="auto" w:fill="auto"/>
        <w:spacing w:before="0" w:line="263" w:lineRule="exact"/>
        <w:ind w:left="260" w:right="100" w:firstLine="0"/>
        <w:jc w:val="both"/>
      </w:pPr>
      <w:r>
        <w:rPr>
          <w:rStyle w:val="95pt0pt1"/>
        </w:rPr>
        <w:t>Серед них чимало слів іншомовно</w:t>
      </w:r>
      <w:r>
        <w:rPr>
          <w:rStyle w:val="95pt0pt1"/>
        </w:rPr>
        <w:softHyphen/>
        <w:t>го походження:</w:t>
      </w:r>
    </w:p>
    <w:p w:rsidR="00A66788" w:rsidRDefault="001A7945">
      <w:pPr>
        <w:pStyle w:val="131"/>
        <w:framePr w:w="3625" w:h="9426" w:hRule="exact" w:wrap="none" w:vAnchor="page" w:hAnchor="page" w:x="4715" w:y="7165"/>
        <w:shd w:val="clear" w:color="auto" w:fill="auto"/>
        <w:spacing w:after="0" w:line="263" w:lineRule="exact"/>
        <w:ind w:left="260" w:right="100" w:firstLine="0"/>
        <w:jc w:val="both"/>
      </w:pPr>
      <w:r>
        <w:rPr>
          <w:rStyle w:val="1395pt0pt0"/>
          <w:i/>
          <w:iCs/>
        </w:rPr>
        <w:t>варіант, вітаміни, вітрина, ве</w:t>
      </w:r>
      <w:r>
        <w:rPr>
          <w:rStyle w:val="1395pt0pt0"/>
          <w:i/>
          <w:iCs/>
        </w:rPr>
        <w:softHyphen/>
        <w:t xml:space="preserve">гетаріанець, вуаль, велюр, </w:t>
      </w:r>
      <w:r>
        <w:rPr>
          <w:rStyle w:val="1395pt0pt0"/>
          <w:i/>
          <w:iCs/>
        </w:rPr>
        <w:t>вояж; утопія, унія, університет, ульти</w:t>
      </w:r>
      <w:r>
        <w:rPr>
          <w:rStyle w:val="1395pt0pt0"/>
          <w:i/>
          <w:iCs/>
        </w:rPr>
        <w:softHyphen/>
        <w:t>мативний.</w:t>
      </w:r>
    </w:p>
    <w:p w:rsidR="00A66788" w:rsidRDefault="001A7945">
      <w:pPr>
        <w:pStyle w:val="41"/>
        <w:framePr w:w="3625" w:h="9426" w:hRule="exact" w:wrap="none" w:vAnchor="page" w:hAnchor="page" w:x="4715" w:y="7165"/>
        <w:numPr>
          <w:ilvl w:val="0"/>
          <w:numId w:val="8"/>
        </w:numPr>
        <w:shd w:val="clear" w:color="auto" w:fill="auto"/>
        <w:tabs>
          <w:tab w:val="left" w:pos="476"/>
        </w:tabs>
        <w:spacing w:before="0" w:line="263" w:lineRule="exact"/>
        <w:ind w:left="260" w:right="100" w:firstLine="0"/>
        <w:jc w:val="both"/>
      </w:pPr>
      <w:r>
        <w:rPr>
          <w:rStyle w:val="95pt0pt1"/>
        </w:rPr>
        <w:t>Якщо це пов’язано зі зміною лек</w:t>
      </w:r>
      <w:r>
        <w:rPr>
          <w:rStyle w:val="95pt0pt1"/>
        </w:rPr>
        <w:softHyphen/>
        <w:t>сичного значення слова:</w:t>
      </w:r>
    </w:p>
    <w:p w:rsidR="00A66788" w:rsidRDefault="001A7945">
      <w:pPr>
        <w:pStyle w:val="45"/>
        <w:framePr w:w="3647" w:h="227" w:hRule="exact" w:wrap="none" w:vAnchor="page" w:hAnchor="page" w:x="4689" w:y="16908"/>
        <w:shd w:val="clear" w:color="auto" w:fill="auto"/>
        <w:spacing w:line="200" w:lineRule="exact"/>
        <w:ind w:left="220"/>
        <w:jc w:val="left"/>
      </w:pPr>
      <w:r>
        <w:rPr>
          <w:rStyle w:val="4ArialNarrow10pt0pt"/>
          <w:b/>
          <w:bCs/>
        </w:rPr>
        <w:t>80</w:t>
      </w:r>
    </w:p>
    <w:p w:rsidR="00A66788" w:rsidRDefault="001A7945">
      <w:pPr>
        <w:pStyle w:val="1130"/>
        <w:framePr w:w="3833" w:h="9412" w:hRule="exact" w:wrap="none" w:vAnchor="page" w:hAnchor="page" w:x="8590" w:y="7221"/>
        <w:shd w:val="clear" w:color="auto" w:fill="auto"/>
        <w:tabs>
          <w:tab w:val="left" w:pos="1459"/>
        </w:tabs>
        <w:spacing w:line="271" w:lineRule="exact"/>
        <w:ind w:left="180" w:right="80"/>
        <w:jc w:val="left"/>
      </w:pPr>
      <w:bookmarkStart w:id="76" w:name="bookmark76"/>
      <w:r>
        <w:rPr>
          <w:rStyle w:val="1130pt"/>
        </w:rPr>
        <w:t>вправа</w:t>
      </w:r>
      <w:r>
        <w:rPr>
          <w:rStyle w:val="1130pt"/>
        </w:rPr>
        <w:tab/>
        <w:t xml:space="preserve">управа </w:t>
      </w:r>
      <w:r>
        <w:rPr>
          <w:rStyle w:val="1130pt0"/>
        </w:rPr>
        <w:t>(спеціальне</w:t>
      </w:r>
      <w:r>
        <w:rPr>
          <w:rStyle w:val="1130pt0"/>
        </w:rPr>
        <w:tab/>
        <w:t>(установа; сила, що завдання)</w:t>
      </w:r>
      <w:r>
        <w:rPr>
          <w:rStyle w:val="1130pt0"/>
        </w:rPr>
        <w:tab/>
        <w:t xml:space="preserve">здатна зупинити) </w:t>
      </w:r>
      <w:r>
        <w:rPr>
          <w:rStyle w:val="1130pt"/>
        </w:rPr>
        <w:t>вдача</w:t>
      </w:r>
      <w:r>
        <w:rPr>
          <w:rStyle w:val="1130pt"/>
        </w:rPr>
        <w:tab/>
        <w:t xml:space="preserve">удача </w:t>
      </w:r>
      <w:r>
        <w:rPr>
          <w:rStyle w:val="1130pt0"/>
        </w:rPr>
        <w:t>(характер)</w:t>
      </w:r>
      <w:r>
        <w:rPr>
          <w:rStyle w:val="1130pt0"/>
        </w:rPr>
        <w:tab/>
        <w:t xml:space="preserve">(успіх) </w:t>
      </w:r>
      <w:r>
        <w:rPr>
          <w:rStyle w:val="1130pt"/>
        </w:rPr>
        <w:t>вклад</w:t>
      </w:r>
      <w:r>
        <w:rPr>
          <w:rStyle w:val="1130pt"/>
        </w:rPr>
        <w:tab/>
        <w:t xml:space="preserve">уклад </w:t>
      </w:r>
      <w:r>
        <w:rPr>
          <w:rStyle w:val="1130pt0"/>
        </w:rPr>
        <w:t>(внесок)</w:t>
      </w:r>
      <w:r>
        <w:rPr>
          <w:rStyle w:val="1130pt0"/>
        </w:rPr>
        <w:tab/>
        <w:t xml:space="preserve">(порядок) </w:t>
      </w:r>
      <w:r>
        <w:rPr>
          <w:rStyle w:val="1130pt"/>
        </w:rPr>
        <w:t>вступ</w:t>
      </w:r>
      <w:r>
        <w:rPr>
          <w:rStyle w:val="1130pt"/>
        </w:rPr>
        <w:tab/>
        <w:t>уступ</w:t>
      </w:r>
      <w:bookmarkEnd w:id="76"/>
    </w:p>
    <w:p w:rsidR="00A66788" w:rsidRDefault="001A7945">
      <w:pPr>
        <w:pStyle w:val="140"/>
        <w:framePr w:w="3833" w:h="9412" w:hRule="exact" w:wrap="none" w:vAnchor="page" w:hAnchor="page" w:x="8590" w:y="7221"/>
        <w:shd w:val="clear" w:color="auto" w:fill="auto"/>
        <w:tabs>
          <w:tab w:val="left" w:pos="1404"/>
        </w:tabs>
        <w:spacing w:after="0" w:line="190" w:lineRule="exact"/>
        <w:ind w:left="180" w:firstLine="0"/>
      </w:pPr>
      <w:r>
        <w:rPr>
          <w:rStyle w:val="140pt"/>
        </w:rPr>
        <w:t>(початок)</w:t>
      </w:r>
      <w:r>
        <w:rPr>
          <w:rStyle w:val="140pt"/>
        </w:rPr>
        <w:tab/>
        <w:t>(виступ у чому-небудь)</w:t>
      </w:r>
    </w:p>
    <w:p w:rsidR="00A66788" w:rsidRDefault="001A7945">
      <w:pPr>
        <w:pStyle w:val="131"/>
        <w:framePr w:w="3833" w:h="9412" w:hRule="exact" w:wrap="none" w:vAnchor="page" w:hAnchor="page" w:x="8590" w:y="7221"/>
        <w:shd w:val="clear" w:color="auto" w:fill="auto"/>
        <w:tabs>
          <w:tab w:val="left" w:pos="1396"/>
        </w:tabs>
        <w:spacing w:after="27" w:line="190" w:lineRule="exact"/>
        <w:ind w:left="180" w:firstLine="0"/>
      </w:pPr>
      <w:r>
        <w:rPr>
          <w:rStyle w:val="1395pt0pt0"/>
          <w:i/>
          <w:iCs/>
        </w:rPr>
        <w:t>впливати</w:t>
      </w:r>
      <w:r>
        <w:rPr>
          <w:rStyle w:val="1395pt0pt0"/>
          <w:i/>
          <w:iCs/>
        </w:rPr>
        <w:tab/>
        <w:t>упливати</w:t>
      </w:r>
    </w:p>
    <w:p w:rsidR="00A66788" w:rsidRDefault="001A7945">
      <w:pPr>
        <w:pStyle w:val="140"/>
        <w:framePr w:w="3833" w:h="9412" w:hRule="exact" w:wrap="none" w:vAnchor="page" w:hAnchor="page" w:x="8590" w:y="7221"/>
        <w:shd w:val="clear" w:color="auto" w:fill="auto"/>
        <w:spacing w:after="151" w:line="190" w:lineRule="exact"/>
        <w:ind w:left="180" w:firstLine="0"/>
      </w:pPr>
      <w:r>
        <w:rPr>
          <w:rStyle w:val="140pt"/>
        </w:rPr>
        <w:t>(мати вплив) (запливати)</w:t>
      </w:r>
    </w:p>
    <w:p w:rsidR="00A66788" w:rsidRDefault="001A7945">
      <w:pPr>
        <w:pStyle w:val="140"/>
        <w:framePr w:w="3833" w:h="9412" w:hRule="exact" w:wrap="none" w:vAnchor="page" w:hAnchor="page" w:x="8590" w:y="7221"/>
        <w:shd w:val="clear" w:color="auto" w:fill="auto"/>
        <w:spacing w:after="0" w:line="190" w:lineRule="exact"/>
        <w:ind w:left="180" w:firstLine="0"/>
      </w:pPr>
      <w:r>
        <w:rPr>
          <w:rStyle w:val="140pt"/>
        </w:rPr>
        <w:t>• У власних назвах:</w:t>
      </w:r>
    </w:p>
    <w:p w:rsidR="00A66788" w:rsidRDefault="001A7945">
      <w:pPr>
        <w:pStyle w:val="140"/>
        <w:framePr w:w="3833" w:h="9412" w:hRule="exact" w:wrap="none" w:vAnchor="page" w:hAnchor="page" w:x="8590" w:y="7221"/>
        <w:shd w:val="clear" w:color="auto" w:fill="auto"/>
        <w:spacing w:after="0" w:line="271" w:lineRule="exact"/>
        <w:ind w:left="180" w:right="80" w:firstLine="0"/>
        <w:jc w:val="both"/>
      </w:pPr>
      <w:r>
        <w:rPr>
          <w:rStyle w:val="1410pt0pt"/>
          <w:b/>
          <w:bCs/>
        </w:rPr>
        <w:t xml:space="preserve">Волинь, Ворскла, Владивосток, Врубель; Умань, Угорщина, Урал. </w:t>
      </w:r>
      <w:r>
        <w:rPr>
          <w:rStyle w:val="140pt"/>
        </w:rPr>
        <w:t>їхнє варіювання в офіційних доку</w:t>
      </w:r>
      <w:r>
        <w:rPr>
          <w:rStyle w:val="140pt"/>
        </w:rPr>
        <w:softHyphen/>
        <w:t xml:space="preserve">ментах не допускається навіть при наявності обох варіантів: </w:t>
      </w:r>
      <w:r>
        <w:rPr>
          <w:rStyle w:val="1410pt0pt"/>
          <w:b/>
          <w:bCs/>
        </w:rPr>
        <w:t>Удовен</w:t>
      </w:r>
      <w:r>
        <w:rPr>
          <w:rStyle w:val="1410pt0pt"/>
          <w:b/>
          <w:bCs/>
        </w:rPr>
        <w:softHyphen/>
        <w:t>ко</w:t>
      </w:r>
      <w:r>
        <w:rPr>
          <w:rStyle w:val="146pt0pt"/>
        </w:rPr>
        <w:t xml:space="preserve"> — </w:t>
      </w:r>
      <w:r>
        <w:rPr>
          <w:rStyle w:val="1410pt0pt"/>
          <w:b/>
          <w:bCs/>
        </w:rPr>
        <w:t>Вдовенко.</w:t>
      </w:r>
    </w:p>
    <w:p w:rsidR="00A66788" w:rsidRDefault="001A7945">
      <w:pPr>
        <w:pStyle w:val="41"/>
        <w:framePr w:w="3833" w:h="9412" w:hRule="exact" w:wrap="none" w:vAnchor="page" w:hAnchor="page" w:x="8590" w:y="7221"/>
        <w:shd w:val="clear" w:color="auto" w:fill="auto"/>
        <w:spacing w:before="0" w:after="60" w:line="246" w:lineRule="exact"/>
        <w:ind w:left="180" w:right="80" w:firstLine="0"/>
        <w:jc w:val="both"/>
      </w:pPr>
      <w:r>
        <w:rPr>
          <w:rStyle w:val="95pt0pt1"/>
        </w:rPr>
        <w:t xml:space="preserve">Примітка. Офіційна назва нашої країни — </w:t>
      </w:r>
      <w:r>
        <w:rPr>
          <w:rStyle w:val="0pt5"/>
        </w:rPr>
        <w:t>Україна,</w:t>
      </w:r>
      <w:r>
        <w:rPr>
          <w:rStyle w:val="95pt0pt1"/>
        </w:rPr>
        <w:t xml:space="preserve"> але в художній літературі та у фольклорі може виступати варіант </w:t>
      </w:r>
      <w:r>
        <w:rPr>
          <w:rStyle w:val="0pt5"/>
        </w:rPr>
        <w:t>Вкра</w:t>
      </w:r>
      <w:r>
        <w:rPr>
          <w:rStyle w:val="0pt5"/>
        </w:rPr>
        <w:softHyphen/>
        <w:t>їна.</w:t>
      </w:r>
      <w:r>
        <w:rPr>
          <w:rStyle w:val="95pt0pt1"/>
        </w:rPr>
        <w:t xml:space="preserve"> Це стосується й похідних слів: </w:t>
      </w:r>
      <w:r>
        <w:rPr>
          <w:rStyle w:val="0pt5"/>
        </w:rPr>
        <w:t>вкраїн- ці, вкраїнський:</w:t>
      </w:r>
    </w:p>
    <w:p w:rsidR="00A66788" w:rsidRDefault="001A7945">
      <w:pPr>
        <w:pStyle w:val="160"/>
        <w:framePr w:w="3833" w:h="9412" w:hRule="exact" w:wrap="none" w:vAnchor="page" w:hAnchor="page" w:x="8590" w:y="7221"/>
        <w:shd w:val="clear" w:color="auto" w:fill="auto"/>
        <w:spacing w:line="246" w:lineRule="exact"/>
        <w:ind w:left="180" w:right="80" w:firstLine="0"/>
        <w:jc w:val="left"/>
      </w:pPr>
      <w:r>
        <w:rPr>
          <w:rStyle w:val="160pt0"/>
          <w:i/>
          <w:iCs/>
        </w:rPr>
        <w:t>Воздвигне Вкраїна свойого Мойсея</w:t>
      </w:r>
      <w:r>
        <w:rPr>
          <w:rStyle w:val="1695pt0pt0"/>
        </w:rPr>
        <w:t xml:space="preserve"> — </w:t>
      </w:r>
      <w:r>
        <w:rPr>
          <w:rStyle w:val="160pt0"/>
          <w:i/>
          <w:iCs/>
        </w:rPr>
        <w:t>не може ж так буть!</w:t>
      </w:r>
    </w:p>
    <w:p w:rsidR="00A66788" w:rsidRDefault="001A7945">
      <w:pPr>
        <w:pStyle w:val="160"/>
        <w:framePr w:w="3833" w:h="9412" w:hRule="exact" w:wrap="none" w:vAnchor="page" w:hAnchor="page" w:x="8590" w:y="7221"/>
        <w:shd w:val="clear" w:color="auto" w:fill="auto"/>
        <w:spacing w:line="246" w:lineRule="exact"/>
        <w:ind w:left="2260" w:firstLine="0"/>
        <w:jc w:val="left"/>
      </w:pPr>
      <w:r>
        <w:rPr>
          <w:rStyle w:val="160pt0"/>
          <w:i/>
          <w:iCs/>
        </w:rPr>
        <w:t>П. Тичина.</w:t>
      </w:r>
    </w:p>
    <w:p w:rsidR="00A66788" w:rsidRDefault="001A7945">
      <w:pPr>
        <w:pStyle w:val="160"/>
        <w:framePr w:w="3833" w:h="9412" w:hRule="exact" w:wrap="none" w:vAnchor="page" w:hAnchor="page" w:x="8590" w:y="7221"/>
        <w:shd w:val="clear" w:color="auto" w:fill="auto"/>
        <w:tabs>
          <w:tab w:val="left" w:pos="307"/>
        </w:tabs>
        <w:ind w:left="180" w:right="80" w:firstLine="0"/>
        <w:jc w:val="left"/>
      </w:pPr>
      <w:r>
        <w:rPr>
          <w:rStyle w:val="160pt0"/>
          <w:i/>
          <w:iCs/>
        </w:rPr>
        <w:t>І</w:t>
      </w:r>
      <w:r>
        <w:rPr>
          <w:rStyle w:val="160pt0"/>
          <w:i/>
          <w:iCs/>
        </w:rPr>
        <w:tab/>
        <w:t>встаєш ти, Вкраїно, на зло яничарам у відвазі героїв своїх.</w:t>
      </w:r>
    </w:p>
    <w:p w:rsidR="00A66788" w:rsidRDefault="001A7945">
      <w:pPr>
        <w:pStyle w:val="160"/>
        <w:framePr w:w="3833" w:h="9412" w:hRule="exact" w:wrap="none" w:vAnchor="page" w:hAnchor="page" w:x="8590" w:y="7221"/>
        <w:shd w:val="clear" w:color="auto" w:fill="auto"/>
        <w:ind w:left="2260" w:firstLine="0"/>
        <w:jc w:val="left"/>
      </w:pPr>
      <w:r>
        <w:rPr>
          <w:rStyle w:val="160pt0"/>
          <w:i/>
          <w:iCs/>
        </w:rPr>
        <w:t>В. Крищенко.</w:t>
      </w:r>
    </w:p>
    <w:p w:rsidR="00A66788" w:rsidRDefault="001A7945">
      <w:pPr>
        <w:pStyle w:val="160"/>
        <w:framePr w:w="3833" w:h="9412" w:hRule="exact" w:wrap="none" w:vAnchor="page" w:hAnchor="page" w:x="8590" w:y="7221"/>
        <w:shd w:val="clear" w:color="auto" w:fill="auto"/>
        <w:tabs>
          <w:tab w:val="left" w:pos="349"/>
        </w:tabs>
        <w:ind w:left="180" w:firstLine="0"/>
        <w:jc w:val="both"/>
      </w:pPr>
      <w:r>
        <w:rPr>
          <w:rStyle w:val="160pt0"/>
          <w:i/>
          <w:iCs/>
        </w:rPr>
        <w:t>О</w:t>
      </w:r>
      <w:r>
        <w:rPr>
          <w:rStyle w:val="160pt0"/>
          <w:i/>
          <w:iCs/>
        </w:rPr>
        <w:tab/>
        <w:t>мово вкраїнська! Хто любить її.</w:t>
      </w:r>
    </w:p>
    <w:p w:rsidR="00A66788" w:rsidRDefault="001A7945">
      <w:pPr>
        <w:pStyle w:val="160"/>
        <w:framePr w:w="3833" w:h="9412" w:hRule="exact" w:wrap="none" w:vAnchor="page" w:hAnchor="page" w:x="8590" w:y="7221"/>
        <w:shd w:val="clear" w:color="auto" w:fill="auto"/>
        <w:ind w:left="180" w:firstLine="0"/>
        <w:jc w:val="both"/>
      </w:pPr>
      <w:r>
        <w:rPr>
          <w:rStyle w:val="160pt0"/>
          <w:i/>
          <w:iCs/>
        </w:rPr>
        <w:t>Той любить мою Україну.</w:t>
      </w:r>
    </w:p>
    <w:p w:rsidR="00A66788" w:rsidRDefault="001A7945">
      <w:pPr>
        <w:pStyle w:val="160"/>
        <w:framePr w:w="3833" w:h="9412" w:hRule="exact" w:wrap="none" w:vAnchor="page" w:hAnchor="page" w:x="8590" w:y="7221"/>
        <w:shd w:val="clear" w:color="auto" w:fill="auto"/>
        <w:ind w:left="2260" w:firstLine="0"/>
        <w:jc w:val="left"/>
      </w:pPr>
      <w:r>
        <w:rPr>
          <w:rStyle w:val="160pt0"/>
          <w:i/>
          <w:iCs/>
        </w:rPr>
        <w:t>В. Сосюра.</w:t>
      </w:r>
    </w:p>
    <w:p w:rsidR="00A66788" w:rsidRDefault="001A7945">
      <w:pPr>
        <w:pStyle w:val="160"/>
        <w:framePr w:w="3833" w:h="9412" w:hRule="exact" w:wrap="none" w:vAnchor="page" w:hAnchor="page" w:x="8590" w:y="7221"/>
        <w:shd w:val="clear" w:color="auto" w:fill="auto"/>
        <w:ind w:left="180" w:right="80" w:firstLine="0"/>
        <w:jc w:val="left"/>
      </w:pPr>
      <w:r>
        <w:rPr>
          <w:rStyle w:val="160pt0"/>
          <w:i/>
          <w:iCs/>
        </w:rPr>
        <w:t xml:space="preserve">Гряди, вкраїнство, мудре й молоде! Шануйся, дбай, щоб </w:t>
      </w:r>
      <w:r>
        <w:rPr>
          <w:rStyle w:val="1675pt0pt"/>
          <w:i/>
          <w:iCs/>
        </w:rPr>
        <w:t xml:space="preserve">хліб </w:t>
      </w:r>
      <w:r>
        <w:rPr>
          <w:rStyle w:val="160pt0"/>
          <w:i/>
          <w:iCs/>
        </w:rPr>
        <w:t xml:space="preserve">добра не </w:t>
      </w:r>
      <w:r>
        <w:rPr>
          <w:rStyle w:val="1675pt0pt"/>
          <w:i/>
          <w:iCs/>
        </w:rPr>
        <w:t>черствів!</w:t>
      </w:r>
    </w:p>
    <w:p w:rsidR="00A66788" w:rsidRDefault="001A7945">
      <w:pPr>
        <w:pStyle w:val="160"/>
        <w:framePr w:w="3833" w:h="9412" w:hRule="exact" w:wrap="none" w:vAnchor="page" w:hAnchor="page" w:x="8590" w:y="7221"/>
        <w:shd w:val="clear" w:color="auto" w:fill="auto"/>
        <w:ind w:left="2260" w:firstLine="0"/>
        <w:jc w:val="left"/>
      </w:pPr>
      <w:r>
        <w:rPr>
          <w:rStyle w:val="160pt0"/>
          <w:i/>
          <w:iCs/>
        </w:rPr>
        <w:t>В. Бровченко.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11494" w:y="6726"/>
        <w:shd w:val="clear" w:color="auto" w:fill="auto"/>
        <w:spacing w:line="190" w:lineRule="exact"/>
        <w:ind w:left="20"/>
      </w:pPr>
      <w:r>
        <w:rPr>
          <w:rStyle w:val="118"/>
          <w:b/>
          <w:bCs/>
          <w:i/>
          <w:iCs/>
        </w:rPr>
        <w:lastRenderedPageBreak/>
        <w:t>Орфографія</w:t>
      </w:r>
    </w:p>
    <w:p w:rsidR="00A66788" w:rsidRDefault="001A7945">
      <w:pPr>
        <w:pStyle w:val="341"/>
        <w:framePr w:w="4151" w:h="9620" w:hRule="exact" w:wrap="none" w:vAnchor="page" w:hAnchor="page" w:x="4070" w:y="7044"/>
        <w:shd w:val="clear" w:color="auto" w:fill="auto"/>
        <w:spacing w:after="29" w:line="190" w:lineRule="exact"/>
        <w:ind w:left="480"/>
        <w:jc w:val="both"/>
      </w:pPr>
      <w:r>
        <w:t>Чергування і — й</w:t>
      </w:r>
    </w:p>
    <w:p w:rsidR="00A66788" w:rsidRDefault="001A7945">
      <w:pPr>
        <w:pStyle w:val="140"/>
        <w:framePr w:w="4151" w:h="9620" w:hRule="exact" w:wrap="none" w:vAnchor="page" w:hAnchor="page" w:x="4070" w:y="7044"/>
        <w:shd w:val="clear" w:color="auto" w:fill="auto"/>
        <w:tabs>
          <w:tab w:val="left" w:pos="878"/>
        </w:tabs>
        <w:spacing w:after="0" w:line="263" w:lineRule="exact"/>
        <w:ind w:left="340" w:right="100" w:firstLine="160"/>
        <w:jc w:val="both"/>
      </w:pPr>
      <w:r>
        <w:rPr>
          <w:rStyle w:val="140pt"/>
        </w:rPr>
        <w:t>[і]</w:t>
      </w:r>
      <w:r>
        <w:rPr>
          <w:rStyle w:val="140pt"/>
        </w:rPr>
        <w:tab/>
        <w:t xml:space="preserve">з </w:t>
      </w:r>
      <w:r>
        <w:rPr>
          <w:rStyle w:val="1410pt0pt"/>
          <w:b/>
          <w:bCs/>
        </w:rPr>
        <w:t>[й]</w:t>
      </w:r>
      <w:r>
        <w:rPr>
          <w:rStyle w:val="146pt0pt"/>
        </w:rPr>
        <w:t xml:space="preserve"> </w:t>
      </w:r>
      <w:r>
        <w:rPr>
          <w:rStyle w:val="140pt"/>
        </w:rPr>
        <w:t xml:space="preserve">чергується </w:t>
      </w:r>
      <w:r>
        <w:rPr>
          <w:rStyle w:val="1410pt0pt"/>
          <w:b/>
          <w:bCs/>
        </w:rPr>
        <w:t>в</w:t>
      </w:r>
      <w:r>
        <w:rPr>
          <w:rStyle w:val="146pt0pt"/>
        </w:rPr>
        <w:t xml:space="preserve"> </w:t>
      </w:r>
      <w:r>
        <w:rPr>
          <w:rStyle w:val="140pt"/>
        </w:rPr>
        <w:t>тому випадку, коли треба уникнути збігу приголос</w:t>
      </w:r>
      <w:r>
        <w:rPr>
          <w:rStyle w:val="140pt"/>
        </w:rPr>
        <w:softHyphen/>
        <w:t>них чи голосних:</w:t>
      </w:r>
    </w:p>
    <w:p w:rsidR="00A66788" w:rsidRDefault="001A7945">
      <w:pPr>
        <w:pStyle w:val="221"/>
        <w:framePr w:w="4151" w:h="9620" w:hRule="exact" w:wrap="none" w:vAnchor="page" w:hAnchor="page" w:x="4070" w:y="7044"/>
        <w:shd w:val="clear" w:color="auto" w:fill="auto"/>
        <w:spacing w:line="263" w:lineRule="exact"/>
        <w:ind w:left="340" w:right="100" w:firstLine="0"/>
      </w:pPr>
      <w:r>
        <w:rPr>
          <w:rStyle w:val="2210pt0pt"/>
          <w:b/>
          <w:bCs/>
          <w:i/>
          <w:iCs/>
        </w:rPr>
        <w:t>допомагав іти, швидко йти; брат і сестра, сестра й брат; Марина й Ольга; Роман і Сергій, спокій і ти</w:t>
      </w:r>
      <w:r>
        <w:rPr>
          <w:rStyle w:val="2210pt0pt"/>
          <w:b/>
          <w:bCs/>
          <w:i/>
          <w:iCs/>
        </w:rPr>
        <w:softHyphen/>
        <w:t xml:space="preserve">ша; мати й </w:t>
      </w:r>
      <w:r>
        <w:rPr>
          <w:rStyle w:val="2210pt0pt"/>
          <w:b/>
          <w:bCs/>
          <w:i/>
          <w:iCs/>
        </w:rPr>
        <w:t>діти.</w:t>
      </w:r>
    </w:p>
    <w:p w:rsidR="00A66788" w:rsidRDefault="001A7945">
      <w:pPr>
        <w:pStyle w:val="140"/>
        <w:framePr w:w="4151" w:h="9620" w:hRule="exact" w:wrap="none" w:vAnchor="page" w:hAnchor="page" w:x="4070" w:y="7044"/>
        <w:shd w:val="clear" w:color="auto" w:fill="auto"/>
        <w:spacing w:after="27" w:line="190" w:lineRule="exact"/>
        <w:ind w:left="340" w:firstLine="0"/>
        <w:jc w:val="both"/>
      </w:pPr>
      <w:r>
        <w:rPr>
          <w:rStyle w:val="140pt"/>
        </w:rPr>
        <w:t xml:space="preserve">Пишемо тільки </w:t>
      </w:r>
      <w:r>
        <w:rPr>
          <w:rStyle w:val="140pt0"/>
        </w:rPr>
        <w:t>і:</w:t>
      </w:r>
    </w:p>
    <w:p w:rsidR="00A66788" w:rsidRDefault="001A7945">
      <w:pPr>
        <w:pStyle w:val="140"/>
        <w:framePr w:w="4151" w:h="9620" w:hRule="exact" w:wrap="none" w:vAnchor="page" w:hAnchor="page" w:x="4070" w:y="7044"/>
        <w:numPr>
          <w:ilvl w:val="0"/>
          <w:numId w:val="27"/>
        </w:numPr>
        <w:shd w:val="clear" w:color="auto" w:fill="auto"/>
        <w:tabs>
          <w:tab w:val="left" w:pos="564"/>
        </w:tabs>
        <w:spacing w:after="0" w:line="190" w:lineRule="exact"/>
        <w:ind w:left="340" w:firstLine="0"/>
        <w:jc w:val="both"/>
      </w:pPr>
      <w:r>
        <w:rPr>
          <w:rStyle w:val="140pt"/>
        </w:rPr>
        <w:t>На початку речення:</w:t>
      </w:r>
    </w:p>
    <w:p w:rsidR="00A66788" w:rsidRDefault="001A7945">
      <w:pPr>
        <w:pStyle w:val="131"/>
        <w:framePr w:w="4151" w:h="9620" w:hRule="exact" w:wrap="none" w:vAnchor="page" w:hAnchor="page" w:x="4070" w:y="7044"/>
        <w:shd w:val="clear" w:color="auto" w:fill="auto"/>
        <w:spacing w:after="0" w:line="263" w:lineRule="exact"/>
        <w:ind w:left="340" w:right="100" w:firstLine="0"/>
        <w:jc w:val="both"/>
      </w:pPr>
      <w:r>
        <w:rPr>
          <w:rStyle w:val="1395pt0pt0"/>
          <w:i/>
          <w:iCs/>
        </w:rPr>
        <w:t>І вечір молитовно склав долоні зір ( Б.-І. Антонич );</w:t>
      </w:r>
    </w:p>
    <w:p w:rsidR="00A66788" w:rsidRDefault="001A7945">
      <w:pPr>
        <w:pStyle w:val="131"/>
        <w:framePr w:w="4151" w:h="9620" w:hRule="exact" w:wrap="none" w:vAnchor="page" w:hAnchor="page" w:x="4070" w:y="7044"/>
        <w:shd w:val="clear" w:color="auto" w:fill="auto"/>
        <w:spacing w:after="0" w:line="263" w:lineRule="exact"/>
        <w:ind w:left="340" w:right="100" w:firstLine="0"/>
        <w:jc w:val="both"/>
      </w:pPr>
      <w:r>
        <w:rPr>
          <w:rStyle w:val="1395pt0pt0"/>
          <w:i/>
          <w:iCs/>
        </w:rPr>
        <w:t xml:space="preserve">Іду за літом, за літами </w:t>
      </w:r>
      <w:r>
        <w:rPr>
          <w:rStyle w:val="1310pt0pt"/>
          <w:b/>
          <w:bCs/>
          <w:i/>
          <w:iCs/>
        </w:rPr>
        <w:t xml:space="preserve">(Р.Лу- </w:t>
      </w:r>
      <w:r>
        <w:rPr>
          <w:rStyle w:val="1395pt0pt0"/>
          <w:i/>
          <w:iCs/>
        </w:rPr>
        <w:t>к’янчук );</w:t>
      </w:r>
    </w:p>
    <w:p w:rsidR="00A66788" w:rsidRDefault="001A7945">
      <w:pPr>
        <w:pStyle w:val="131"/>
        <w:framePr w:w="4151" w:h="9620" w:hRule="exact" w:wrap="none" w:vAnchor="page" w:hAnchor="page" w:x="4070" w:y="7044"/>
        <w:shd w:val="clear" w:color="auto" w:fill="auto"/>
        <w:spacing w:after="0" w:line="263" w:lineRule="exact"/>
        <w:ind w:left="480" w:firstLine="0"/>
        <w:jc w:val="both"/>
      </w:pPr>
      <w:r>
        <w:rPr>
          <w:rStyle w:val="1395pt0pt0"/>
          <w:i/>
          <w:iCs/>
        </w:rPr>
        <w:t>І океанів тих немає,</w:t>
      </w:r>
    </w:p>
    <w:p w:rsidR="00A66788" w:rsidRDefault="001A7945">
      <w:pPr>
        <w:pStyle w:val="131"/>
        <w:framePr w:w="4151" w:h="9620" w:hRule="exact" w:wrap="none" w:vAnchor="page" w:hAnchor="page" w:x="4070" w:y="7044"/>
        <w:shd w:val="clear" w:color="auto" w:fill="auto"/>
        <w:spacing w:after="0" w:line="263" w:lineRule="exact"/>
        <w:ind w:left="480" w:firstLine="0"/>
        <w:jc w:val="both"/>
      </w:pPr>
      <w:r>
        <w:rPr>
          <w:rStyle w:val="1395pt0pt0"/>
          <w:i/>
          <w:iCs/>
        </w:rPr>
        <w:t>Щоб вірні роз’єднать серця.</w:t>
      </w:r>
    </w:p>
    <w:p w:rsidR="00A66788" w:rsidRDefault="001A7945">
      <w:pPr>
        <w:pStyle w:val="131"/>
        <w:framePr w:w="4151" w:h="9620" w:hRule="exact" w:wrap="none" w:vAnchor="page" w:hAnchor="page" w:x="4070" w:y="7044"/>
        <w:shd w:val="clear" w:color="auto" w:fill="auto"/>
        <w:spacing w:after="0" w:line="263" w:lineRule="exact"/>
        <w:ind w:left="2380" w:firstLine="0"/>
      </w:pPr>
      <w:r>
        <w:rPr>
          <w:rStyle w:val="1395pt0pt0"/>
          <w:i/>
          <w:iCs/>
        </w:rPr>
        <w:t>М. Рильський.</w:t>
      </w:r>
    </w:p>
    <w:p w:rsidR="00A66788" w:rsidRDefault="001A7945">
      <w:pPr>
        <w:pStyle w:val="140"/>
        <w:framePr w:w="4151" w:h="9620" w:hRule="exact" w:wrap="none" w:vAnchor="page" w:hAnchor="page" w:x="4070" w:y="7044"/>
        <w:numPr>
          <w:ilvl w:val="0"/>
          <w:numId w:val="27"/>
        </w:numPr>
        <w:shd w:val="clear" w:color="auto" w:fill="auto"/>
        <w:tabs>
          <w:tab w:val="left" w:pos="277"/>
        </w:tabs>
        <w:spacing w:after="0" w:line="275" w:lineRule="exact"/>
        <w:ind w:left="340" w:right="100" w:hanging="300"/>
      </w:pPr>
      <w:r>
        <w:rPr>
          <w:rStyle w:val="140pt"/>
        </w:rPr>
        <w:t>При зіставленні або протиставленні понять:</w:t>
      </w:r>
    </w:p>
    <w:p w:rsidR="00A66788" w:rsidRDefault="001A7945">
      <w:pPr>
        <w:pStyle w:val="131"/>
        <w:framePr w:w="4151" w:h="9620" w:hRule="exact" w:wrap="none" w:vAnchor="page" w:hAnchor="page" w:x="4070" w:y="7044"/>
        <w:shd w:val="clear" w:color="auto" w:fill="auto"/>
        <w:spacing w:after="67" w:line="275" w:lineRule="exact"/>
        <w:ind w:left="340" w:right="100" w:firstLine="0"/>
        <w:jc w:val="both"/>
      </w:pPr>
      <w:r>
        <w:rPr>
          <w:rStyle w:val="1395pt0pt0"/>
          <w:i/>
          <w:iCs/>
        </w:rPr>
        <w:t xml:space="preserve">любов і </w:t>
      </w:r>
      <w:r>
        <w:rPr>
          <w:rStyle w:val="1395pt0pt0"/>
          <w:i/>
          <w:iCs/>
        </w:rPr>
        <w:t>ненависть, червоне і чорне, сміх і сльози, краса і сила.</w:t>
      </w:r>
    </w:p>
    <w:p w:rsidR="00A66788" w:rsidRDefault="001A7945">
      <w:pPr>
        <w:pStyle w:val="131"/>
        <w:framePr w:w="4151" w:h="9620" w:hRule="exact" w:wrap="none" w:vAnchor="page" w:hAnchor="page" w:x="4070" w:y="7044"/>
        <w:shd w:val="clear" w:color="auto" w:fill="auto"/>
        <w:spacing w:after="0" w:line="267" w:lineRule="exact"/>
        <w:ind w:left="340" w:right="100" w:firstLine="0"/>
      </w:pPr>
      <w:r>
        <w:rPr>
          <w:rStyle w:val="1395pt0pt1"/>
        </w:rPr>
        <w:t xml:space="preserve">У заголовках художніх творів: </w:t>
      </w:r>
      <w:r>
        <w:rPr>
          <w:rStyle w:val="1395pt0pt0"/>
          <w:i/>
          <w:iCs/>
        </w:rPr>
        <w:t xml:space="preserve">«Війна і мир» </w:t>
      </w:r>
      <w:r w:rsidRPr="00CC1B4A">
        <w:rPr>
          <w:rStyle w:val="1395pt0pt0"/>
          <w:i/>
          <w:iCs/>
        </w:rPr>
        <w:t xml:space="preserve">Л. Толстого, </w:t>
      </w:r>
      <w:r>
        <w:rPr>
          <w:rStyle w:val="1395pt0pt0"/>
          <w:i/>
          <w:iCs/>
        </w:rPr>
        <w:t>«Бать</w:t>
      </w:r>
      <w:r>
        <w:rPr>
          <w:rStyle w:val="1395pt0pt0"/>
          <w:i/>
          <w:iCs/>
        </w:rPr>
        <w:softHyphen/>
        <w:t>ки і діти» Б. Олійника, «Руфін і Прісцилла» Лесі Українки.</w:t>
      </w:r>
    </w:p>
    <w:p w:rsidR="00A66788" w:rsidRDefault="001A7945">
      <w:pPr>
        <w:pStyle w:val="140"/>
        <w:framePr w:w="4151" w:h="9620" w:hRule="exact" w:wrap="none" w:vAnchor="page" w:hAnchor="page" w:x="4070" w:y="7044"/>
        <w:numPr>
          <w:ilvl w:val="0"/>
          <w:numId w:val="27"/>
        </w:numPr>
        <w:shd w:val="clear" w:color="auto" w:fill="auto"/>
        <w:tabs>
          <w:tab w:val="left" w:pos="277"/>
        </w:tabs>
        <w:spacing w:after="0" w:line="258" w:lineRule="exact"/>
        <w:ind w:left="340" w:right="100" w:hanging="300"/>
      </w:pPr>
      <w:r>
        <w:rPr>
          <w:rStyle w:val="140pt"/>
        </w:rPr>
        <w:t xml:space="preserve">Перед словом, що починається на </w:t>
      </w:r>
      <w:r>
        <w:rPr>
          <w:rStyle w:val="140pt0"/>
        </w:rPr>
        <w:t>й, я, ю, є</w:t>
      </w:r>
      <w:r>
        <w:rPr>
          <w:rStyle w:val="140pt"/>
        </w:rPr>
        <w:t>,</w:t>
      </w:r>
      <w:r>
        <w:rPr>
          <w:rStyle w:val="140pt"/>
          <w:lang w:val="ru-RU"/>
        </w:rPr>
        <w:t>к</w:t>
      </w:r>
    </w:p>
    <w:p w:rsidR="00A66788" w:rsidRDefault="001A7945">
      <w:pPr>
        <w:pStyle w:val="131"/>
        <w:framePr w:w="4151" w:h="9620" w:hRule="exact" w:wrap="none" w:vAnchor="page" w:hAnchor="page" w:x="4070" w:y="7044"/>
        <w:shd w:val="clear" w:color="auto" w:fill="auto"/>
        <w:spacing w:after="0" w:line="263" w:lineRule="exact"/>
        <w:ind w:left="340" w:right="100" w:firstLine="0"/>
        <w:jc w:val="both"/>
      </w:pPr>
      <w:r w:rsidRPr="00CC1B4A">
        <w:rPr>
          <w:rStyle w:val="1395pt0pt0"/>
          <w:i/>
          <w:iCs/>
        </w:rPr>
        <w:t xml:space="preserve">Юля </w:t>
      </w:r>
      <w:r>
        <w:rPr>
          <w:rStyle w:val="1395pt0pt0"/>
          <w:i/>
          <w:iCs/>
        </w:rPr>
        <w:t>і Юра; Ольга і Йосип; батько</w:t>
      </w:r>
      <w:r>
        <w:rPr>
          <w:rStyle w:val="1395pt0pt0"/>
          <w:i/>
          <w:iCs/>
        </w:rPr>
        <w:t xml:space="preserve"> і я; злагода і єдність; тихо і ясно.</w:t>
      </w:r>
    </w:p>
    <w:p w:rsidR="00A66788" w:rsidRDefault="001A7945">
      <w:pPr>
        <w:pStyle w:val="140"/>
        <w:framePr w:w="4151" w:h="9620" w:hRule="exact" w:wrap="none" w:vAnchor="page" w:hAnchor="page" w:x="4070" w:y="7044"/>
        <w:numPr>
          <w:ilvl w:val="0"/>
          <w:numId w:val="27"/>
        </w:numPr>
        <w:shd w:val="clear" w:color="auto" w:fill="auto"/>
        <w:tabs>
          <w:tab w:val="left" w:pos="281"/>
        </w:tabs>
        <w:spacing w:after="0" w:line="263" w:lineRule="exact"/>
        <w:ind w:left="340" w:hanging="300"/>
      </w:pPr>
      <w:r>
        <w:rPr>
          <w:rStyle w:val="140pt"/>
        </w:rPr>
        <w:t>Після паузи (розділового знака):</w:t>
      </w:r>
    </w:p>
    <w:p w:rsidR="00A66788" w:rsidRDefault="001A7945">
      <w:pPr>
        <w:pStyle w:val="131"/>
        <w:framePr w:w="4151" w:h="9620" w:hRule="exact" w:wrap="none" w:vAnchor="page" w:hAnchor="page" w:x="4070" w:y="7044"/>
        <w:shd w:val="clear" w:color="auto" w:fill="auto"/>
        <w:spacing w:after="0" w:line="267" w:lineRule="exact"/>
        <w:ind w:left="480" w:right="100" w:firstLine="0"/>
        <w:jc w:val="both"/>
      </w:pPr>
      <w:r>
        <w:rPr>
          <w:rStyle w:val="1395pt0pt0"/>
          <w:i/>
          <w:iCs/>
        </w:rPr>
        <w:t>І тридцять літ, і триста літ. Зелені склавши крила,</w:t>
      </w:r>
    </w:p>
    <w:p w:rsidR="00A66788" w:rsidRDefault="001A7945">
      <w:pPr>
        <w:pStyle w:val="131"/>
        <w:framePr w:w="4151" w:h="9620" w:hRule="exact" w:wrap="none" w:vAnchor="page" w:hAnchor="page" w:x="4070" w:y="7044"/>
        <w:shd w:val="clear" w:color="auto" w:fill="auto"/>
        <w:spacing w:after="0" w:line="267" w:lineRule="exact"/>
        <w:ind w:left="480" w:right="1020" w:firstLine="0"/>
      </w:pPr>
      <w:r>
        <w:rPr>
          <w:rStyle w:val="1395pt0pt0"/>
          <w:i/>
          <w:iCs/>
        </w:rPr>
        <w:t>Верба стояла край воріт І стиха говорила.</w:t>
      </w:r>
    </w:p>
    <w:p w:rsidR="00A66788" w:rsidRDefault="001A7945">
      <w:pPr>
        <w:pStyle w:val="131"/>
        <w:framePr w:w="4151" w:h="9620" w:hRule="exact" w:wrap="none" w:vAnchor="page" w:hAnchor="page" w:x="4070" w:y="7044"/>
        <w:shd w:val="clear" w:color="auto" w:fill="auto"/>
        <w:spacing w:after="0" w:line="267" w:lineRule="exact"/>
        <w:ind w:left="2380" w:firstLine="0"/>
      </w:pPr>
      <w:r>
        <w:rPr>
          <w:rStyle w:val="1395pt0pt0"/>
          <w:i/>
          <w:iCs/>
        </w:rPr>
        <w:t>В. Коломієць.</w:t>
      </w:r>
    </w:p>
    <w:p w:rsidR="00A66788" w:rsidRDefault="001A7945">
      <w:pPr>
        <w:pStyle w:val="221"/>
        <w:framePr w:w="3973" w:h="9613" w:hRule="exact" w:wrap="none" w:vAnchor="page" w:hAnchor="page" w:x="8572" w:y="7024"/>
        <w:shd w:val="clear" w:color="auto" w:fill="auto"/>
        <w:spacing w:line="263" w:lineRule="exact"/>
        <w:ind w:left="540" w:firstLine="0"/>
      </w:pPr>
      <w:r>
        <w:rPr>
          <w:rStyle w:val="2210pt0pt"/>
          <w:b/>
          <w:bCs/>
          <w:i/>
          <w:iCs/>
        </w:rPr>
        <w:t>Ріка біжить,</w:t>
      </w:r>
    </w:p>
    <w:p w:rsidR="00A66788" w:rsidRDefault="001A7945">
      <w:pPr>
        <w:pStyle w:val="221"/>
        <w:framePr w:w="3973" w:h="9613" w:hRule="exact" w:wrap="none" w:vAnchor="page" w:hAnchor="page" w:x="8572" w:y="7024"/>
        <w:shd w:val="clear" w:color="auto" w:fill="auto"/>
        <w:spacing w:line="263" w:lineRule="exact"/>
        <w:ind w:left="540" w:firstLine="0"/>
      </w:pPr>
      <w:r>
        <w:rPr>
          <w:rStyle w:val="2210pt0pt"/>
          <w:b/>
          <w:bCs/>
          <w:i/>
          <w:iCs/>
        </w:rPr>
        <w:t>І з сонцем грається,</w:t>
      </w:r>
    </w:p>
    <w:p w:rsidR="00A66788" w:rsidRDefault="001A7945">
      <w:pPr>
        <w:pStyle w:val="221"/>
        <w:framePr w:w="3973" w:h="9613" w:hRule="exact" w:wrap="none" w:vAnchor="page" w:hAnchor="page" w:x="8572" w:y="7024"/>
        <w:shd w:val="clear" w:color="auto" w:fill="auto"/>
        <w:spacing w:line="263" w:lineRule="exact"/>
        <w:ind w:left="540" w:firstLine="0"/>
      </w:pPr>
      <w:r>
        <w:rPr>
          <w:rStyle w:val="2210pt0pt"/>
          <w:b/>
          <w:bCs/>
          <w:i/>
          <w:iCs/>
        </w:rPr>
        <w:t>І відбиває небеса.</w:t>
      </w:r>
    </w:p>
    <w:p w:rsidR="00A66788" w:rsidRDefault="001A7945">
      <w:pPr>
        <w:pStyle w:val="41"/>
        <w:framePr w:w="3973" w:h="9613" w:hRule="exact" w:wrap="none" w:vAnchor="page" w:hAnchor="page" w:x="8572" w:y="7024"/>
        <w:shd w:val="clear" w:color="auto" w:fill="auto"/>
        <w:spacing w:before="0" w:after="100" w:line="237" w:lineRule="exact"/>
        <w:ind w:left="160" w:right="60" w:firstLine="1420"/>
      </w:pPr>
      <w:r>
        <w:rPr>
          <w:rStyle w:val="10pt0pt"/>
          <w:b/>
          <w:bCs/>
        </w:rPr>
        <w:t xml:space="preserve">М. Чернявський. </w:t>
      </w:r>
      <w:r>
        <w:rPr>
          <w:rStyle w:val="95pt0pt1"/>
        </w:rPr>
        <w:t>Примітка. Відхилення від норм чергу</w:t>
      </w:r>
      <w:r>
        <w:rPr>
          <w:rStyle w:val="95pt0pt1"/>
        </w:rPr>
        <w:softHyphen/>
        <w:t xml:space="preserve">вання </w:t>
      </w:r>
      <w:r>
        <w:rPr>
          <w:rStyle w:val="10pt0pt"/>
          <w:b/>
          <w:bCs/>
        </w:rPr>
        <w:t>у</w:t>
      </w:r>
      <w:r>
        <w:rPr>
          <w:rStyle w:val="6pt0pt1"/>
        </w:rPr>
        <w:t xml:space="preserve"> — </w:t>
      </w:r>
      <w:r>
        <w:rPr>
          <w:rStyle w:val="10pt0pt"/>
          <w:b/>
          <w:bCs/>
        </w:rPr>
        <w:t>в, і</w:t>
      </w:r>
      <w:r>
        <w:rPr>
          <w:rStyle w:val="6pt0pt1"/>
        </w:rPr>
        <w:t xml:space="preserve"> — </w:t>
      </w:r>
      <w:r>
        <w:rPr>
          <w:rStyle w:val="10pt0pt"/>
          <w:b/>
          <w:bCs/>
        </w:rPr>
        <w:t>й</w:t>
      </w:r>
      <w:r>
        <w:rPr>
          <w:rStyle w:val="6pt0pt1"/>
        </w:rPr>
        <w:t xml:space="preserve"> </w:t>
      </w:r>
      <w:r>
        <w:rPr>
          <w:rStyle w:val="95pt0pt1"/>
        </w:rPr>
        <w:t>можливе в художній літературі, зокрема в поезії, що зумовлено законами ритму:</w:t>
      </w:r>
    </w:p>
    <w:p w:rsidR="00A66788" w:rsidRDefault="001A7945">
      <w:pPr>
        <w:pStyle w:val="221"/>
        <w:framePr w:w="3973" w:h="9613" w:hRule="exact" w:wrap="none" w:vAnchor="page" w:hAnchor="page" w:x="8572" w:y="7024"/>
        <w:shd w:val="clear" w:color="auto" w:fill="auto"/>
        <w:spacing w:line="263" w:lineRule="exact"/>
        <w:ind w:left="540" w:right="60" w:firstLine="0"/>
        <w:jc w:val="left"/>
      </w:pPr>
      <w:r>
        <w:rPr>
          <w:rStyle w:val="2210pt0pt"/>
          <w:b/>
          <w:bCs/>
          <w:i/>
          <w:iCs/>
        </w:rPr>
        <w:t>Ймення матері</w:t>
      </w:r>
      <w:r>
        <w:rPr>
          <w:rStyle w:val="226pt0pt"/>
        </w:rPr>
        <w:t xml:space="preserve"> — </w:t>
      </w:r>
      <w:r>
        <w:rPr>
          <w:rStyle w:val="2210pt0pt"/>
          <w:b/>
          <w:bCs/>
          <w:i/>
          <w:iCs/>
        </w:rPr>
        <w:t>священне, Ймення матері</w:t>
      </w:r>
      <w:r>
        <w:rPr>
          <w:rStyle w:val="226pt0pt"/>
        </w:rPr>
        <w:t xml:space="preserve"> — </w:t>
      </w:r>
      <w:r>
        <w:rPr>
          <w:rStyle w:val="2210pt0pt"/>
          <w:b/>
          <w:bCs/>
          <w:i/>
          <w:iCs/>
        </w:rPr>
        <w:t>святе.</w:t>
      </w:r>
    </w:p>
    <w:p w:rsidR="00A66788" w:rsidRDefault="001A7945">
      <w:pPr>
        <w:pStyle w:val="221"/>
        <w:framePr w:w="3973" w:h="9613" w:hRule="exact" w:wrap="none" w:vAnchor="page" w:hAnchor="page" w:x="8572" w:y="7024"/>
        <w:numPr>
          <w:ilvl w:val="0"/>
          <w:numId w:val="28"/>
        </w:numPr>
        <w:shd w:val="clear" w:color="auto" w:fill="auto"/>
        <w:tabs>
          <w:tab w:val="left" w:pos="2563"/>
        </w:tabs>
        <w:spacing w:line="263" w:lineRule="exact"/>
        <w:ind w:left="540" w:firstLine="1760"/>
        <w:jc w:val="left"/>
      </w:pPr>
      <w:r>
        <w:rPr>
          <w:rStyle w:val="2210pt0pt"/>
          <w:b/>
          <w:bCs/>
          <w:i/>
          <w:iCs/>
        </w:rPr>
        <w:t>Ющенко.</w:t>
      </w:r>
    </w:p>
    <w:p w:rsidR="00A66788" w:rsidRDefault="001A7945">
      <w:pPr>
        <w:pStyle w:val="221"/>
        <w:framePr w:w="3973" w:h="9613" w:hRule="exact" w:wrap="none" w:vAnchor="page" w:hAnchor="page" w:x="8572" w:y="7024"/>
        <w:shd w:val="clear" w:color="auto" w:fill="auto"/>
        <w:spacing w:line="263" w:lineRule="exact"/>
        <w:ind w:left="540" w:firstLine="0"/>
        <w:jc w:val="left"/>
      </w:pPr>
      <w:r>
        <w:rPr>
          <w:rStyle w:val="2210pt0pt"/>
          <w:b/>
          <w:bCs/>
          <w:i/>
          <w:iCs/>
        </w:rPr>
        <w:t>В хустках всміхаються личка</w:t>
      </w:r>
    </w:p>
    <w:p w:rsidR="00A66788" w:rsidRDefault="001A7945">
      <w:pPr>
        <w:pStyle w:val="221"/>
        <w:framePr w:w="3973" w:h="9613" w:hRule="exact" w:wrap="none" w:vAnchor="page" w:hAnchor="page" w:x="8572" w:y="7024"/>
        <w:shd w:val="clear" w:color="auto" w:fill="auto"/>
        <w:spacing w:line="263" w:lineRule="exact"/>
        <w:ind w:right="60" w:firstLine="0"/>
        <w:jc w:val="right"/>
      </w:pPr>
      <w:r>
        <w:rPr>
          <w:rStyle w:val="2210pt0pt"/>
          <w:b/>
          <w:bCs/>
          <w:i/>
          <w:iCs/>
        </w:rPr>
        <w:t>жоржин,</w:t>
      </w:r>
    </w:p>
    <w:p w:rsidR="00A66788" w:rsidRDefault="001A7945">
      <w:pPr>
        <w:pStyle w:val="221"/>
        <w:framePr w:w="3973" w:h="9613" w:hRule="exact" w:wrap="none" w:vAnchor="page" w:hAnchor="page" w:x="8572" w:y="7024"/>
        <w:shd w:val="clear" w:color="auto" w:fill="auto"/>
        <w:spacing w:line="263" w:lineRule="exact"/>
        <w:ind w:left="540" w:right="60" w:firstLine="0"/>
        <w:jc w:val="left"/>
      </w:pPr>
      <w:r>
        <w:rPr>
          <w:rStyle w:val="2210pt0pt"/>
          <w:b/>
          <w:bCs/>
          <w:i/>
          <w:iCs/>
        </w:rPr>
        <w:t xml:space="preserve">В смушки сховались коралі </w:t>
      </w:r>
      <w:r>
        <w:rPr>
          <w:rStyle w:val="2210pt0pt"/>
          <w:b/>
          <w:bCs/>
          <w:i/>
          <w:iCs/>
        </w:rPr>
        <w:t>шипшин. В ряднах нап'ятих стоять</w:t>
      </w:r>
    </w:p>
    <w:p w:rsidR="00A66788" w:rsidRDefault="001A7945">
      <w:pPr>
        <w:pStyle w:val="221"/>
        <w:framePr w:w="3973" w:h="9613" w:hRule="exact" w:wrap="none" w:vAnchor="page" w:hAnchor="page" w:x="8572" w:y="7024"/>
        <w:shd w:val="clear" w:color="auto" w:fill="auto"/>
        <w:spacing w:line="263" w:lineRule="exact"/>
        <w:ind w:left="540" w:right="60" w:firstLine="0"/>
        <w:jc w:val="right"/>
      </w:pPr>
      <w:r>
        <w:rPr>
          <w:rStyle w:val="2210pt0pt"/>
          <w:b/>
          <w:bCs/>
          <w:i/>
          <w:iCs/>
        </w:rPr>
        <w:t>нагідки, Всі чорнобривці наділи шапки.</w:t>
      </w:r>
    </w:p>
    <w:p w:rsidR="00A66788" w:rsidRDefault="001A7945">
      <w:pPr>
        <w:pStyle w:val="221"/>
        <w:framePr w:w="3973" w:h="9613" w:hRule="exact" w:wrap="none" w:vAnchor="page" w:hAnchor="page" w:x="8572" w:y="7024"/>
        <w:shd w:val="clear" w:color="auto" w:fill="auto"/>
        <w:spacing w:line="263" w:lineRule="exact"/>
        <w:ind w:left="540" w:right="720" w:firstLine="1040"/>
      </w:pPr>
      <w:r>
        <w:rPr>
          <w:rStyle w:val="2210pt0pt"/>
          <w:b/>
          <w:bCs/>
          <w:i/>
          <w:iCs/>
        </w:rPr>
        <w:t>Олександр Олесь. Любити буду і осінні дні Листком останнім на високім</w:t>
      </w:r>
    </w:p>
    <w:p w:rsidR="00A66788" w:rsidRDefault="001A7945">
      <w:pPr>
        <w:pStyle w:val="221"/>
        <w:framePr w:w="3973" w:h="9613" w:hRule="exact" w:wrap="none" w:vAnchor="page" w:hAnchor="page" w:x="8572" w:y="7024"/>
        <w:shd w:val="clear" w:color="auto" w:fill="auto"/>
        <w:spacing w:line="263" w:lineRule="exact"/>
        <w:ind w:right="60" w:firstLine="0"/>
        <w:jc w:val="right"/>
      </w:pPr>
      <w:r>
        <w:rPr>
          <w:rStyle w:val="2210pt0pt"/>
          <w:b/>
          <w:bCs/>
          <w:i/>
          <w:iCs/>
        </w:rPr>
        <w:t>вітті.</w:t>
      </w:r>
    </w:p>
    <w:p w:rsidR="00A66788" w:rsidRDefault="001A7945">
      <w:pPr>
        <w:pStyle w:val="221"/>
        <w:framePr w:w="3973" w:h="9613" w:hRule="exact" w:wrap="none" w:vAnchor="page" w:hAnchor="page" w:x="8572" w:y="7024"/>
        <w:shd w:val="clear" w:color="auto" w:fill="auto"/>
        <w:spacing w:line="263" w:lineRule="exact"/>
        <w:ind w:left="540" w:right="60" w:firstLine="1760"/>
        <w:jc w:val="left"/>
      </w:pPr>
      <w:r>
        <w:rPr>
          <w:rStyle w:val="2210pt0pt"/>
          <w:b/>
          <w:bCs/>
          <w:i/>
          <w:iCs/>
        </w:rPr>
        <w:t>Г. Чубач. Купається яблуня в зливі променів й безсмертя своє на вітах колише.</w:t>
      </w:r>
    </w:p>
    <w:p w:rsidR="00A66788" w:rsidRDefault="001A7945">
      <w:pPr>
        <w:pStyle w:val="221"/>
        <w:framePr w:w="3973" w:h="9613" w:hRule="exact" w:wrap="none" w:vAnchor="page" w:hAnchor="page" w:x="8572" w:y="7024"/>
        <w:numPr>
          <w:ilvl w:val="0"/>
          <w:numId w:val="28"/>
        </w:numPr>
        <w:shd w:val="clear" w:color="auto" w:fill="auto"/>
        <w:tabs>
          <w:tab w:val="left" w:pos="2503"/>
        </w:tabs>
        <w:spacing w:line="263" w:lineRule="exact"/>
        <w:ind w:left="540" w:firstLine="1760"/>
        <w:jc w:val="left"/>
      </w:pPr>
      <w:r>
        <w:rPr>
          <w:rStyle w:val="2210pt0pt"/>
          <w:b/>
          <w:bCs/>
          <w:i/>
          <w:iCs/>
        </w:rPr>
        <w:t>Савич.</w:t>
      </w:r>
    </w:p>
    <w:p w:rsidR="00A66788" w:rsidRDefault="001A7945">
      <w:pPr>
        <w:pStyle w:val="140"/>
        <w:framePr w:w="3973" w:h="9613" w:hRule="exact" w:wrap="none" w:vAnchor="page" w:hAnchor="page" w:x="8572" w:y="7024"/>
        <w:shd w:val="clear" w:color="auto" w:fill="auto"/>
        <w:spacing w:after="0" w:line="271" w:lineRule="exact"/>
        <w:ind w:left="160" w:right="60" w:firstLine="0"/>
        <w:jc w:val="both"/>
      </w:pPr>
      <w:r>
        <w:rPr>
          <w:rStyle w:val="140pt"/>
        </w:rPr>
        <w:t xml:space="preserve">Щоб дотримуватися </w:t>
      </w:r>
      <w:r>
        <w:rPr>
          <w:rStyle w:val="140pt"/>
        </w:rPr>
        <w:t>милозвучності мовлення, уникати важкої вимови, треба знати евфонічні засоби й уміло ними користуватися.</w:t>
      </w:r>
    </w:p>
    <w:p w:rsidR="00A66788" w:rsidRDefault="001A7945">
      <w:pPr>
        <w:pStyle w:val="140"/>
        <w:framePr w:w="3973" w:h="9613" w:hRule="exact" w:wrap="none" w:vAnchor="page" w:hAnchor="page" w:x="8572" w:y="7024"/>
        <w:shd w:val="clear" w:color="auto" w:fill="auto"/>
        <w:spacing w:after="0" w:line="313" w:lineRule="exact"/>
        <w:ind w:left="160" w:right="60" w:firstLine="0"/>
        <w:jc w:val="both"/>
      </w:pPr>
      <w:r>
        <w:rPr>
          <w:rStyle w:val="140pt"/>
        </w:rPr>
        <w:t xml:space="preserve">Фонетичні варіанти прийменників: </w:t>
      </w:r>
      <w:r>
        <w:rPr>
          <w:rStyle w:val="1410pt0pt"/>
          <w:b/>
          <w:bCs/>
        </w:rPr>
        <w:t>у — ув — уві:</w:t>
      </w:r>
    </w:p>
    <w:p w:rsidR="00A66788" w:rsidRDefault="001A7945">
      <w:pPr>
        <w:pStyle w:val="221"/>
        <w:framePr w:w="3973" w:h="9613" w:hRule="exact" w:wrap="none" w:vAnchor="page" w:hAnchor="page" w:x="8572" w:y="7024"/>
        <w:shd w:val="clear" w:color="auto" w:fill="auto"/>
        <w:spacing w:line="254" w:lineRule="exact"/>
        <w:ind w:left="160" w:right="380" w:firstLine="0"/>
        <w:jc w:val="left"/>
      </w:pPr>
      <w:r>
        <w:rPr>
          <w:rStyle w:val="2210pt0pt"/>
          <w:b/>
          <w:bCs/>
          <w:i/>
          <w:iCs/>
        </w:rPr>
        <w:t>зайшов у клас, глянув ув очі, ба</w:t>
      </w:r>
      <w:r>
        <w:rPr>
          <w:rStyle w:val="2210pt0pt"/>
          <w:b/>
          <w:bCs/>
          <w:i/>
          <w:iCs/>
        </w:rPr>
        <w:softHyphen/>
        <w:t>чив уві сні; з</w:t>
      </w:r>
      <w:r>
        <w:rPr>
          <w:rStyle w:val="226pt0pt"/>
        </w:rPr>
        <w:t xml:space="preserve"> — </w:t>
      </w:r>
      <w:r>
        <w:rPr>
          <w:rStyle w:val="2210pt0pt"/>
          <w:b/>
          <w:bCs/>
          <w:i/>
          <w:iCs/>
        </w:rPr>
        <w:t>із</w:t>
      </w:r>
      <w:r>
        <w:rPr>
          <w:rStyle w:val="226pt0pt"/>
        </w:rPr>
        <w:t xml:space="preserve"> — </w:t>
      </w:r>
      <w:r>
        <w:rPr>
          <w:rStyle w:val="2210pt0pt"/>
          <w:b/>
          <w:bCs/>
          <w:i/>
          <w:iCs/>
        </w:rPr>
        <w:t>зі</w:t>
      </w:r>
      <w:r>
        <w:rPr>
          <w:rStyle w:val="226pt0pt"/>
        </w:rPr>
        <w:t xml:space="preserve"> — </w:t>
      </w:r>
      <w:r>
        <w:rPr>
          <w:rStyle w:val="2210pt0pt"/>
          <w:b/>
          <w:bCs/>
          <w:i/>
          <w:iCs/>
        </w:rPr>
        <w:t>зо: скарб із лісу, зі сходом сонця, зо два ко</w:t>
      </w:r>
      <w:r>
        <w:rPr>
          <w:rStyle w:val="2210pt0pt"/>
          <w:b/>
          <w:bCs/>
          <w:i/>
          <w:iCs/>
        </w:rPr>
        <w:t>шики, тижнів зо три;</w:t>
      </w:r>
    </w:p>
    <w:p w:rsidR="00A66788" w:rsidRDefault="001A7945">
      <w:pPr>
        <w:pStyle w:val="94"/>
        <w:framePr w:wrap="none" w:vAnchor="page" w:hAnchor="page" w:x="12278" w:y="16857"/>
        <w:shd w:val="clear" w:color="auto" w:fill="auto"/>
        <w:spacing w:line="180" w:lineRule="exact"/>
        <w:ind w:left="20"/>
        <w:jc w:val="left"/>
      </w:pPr>
      <w:r>
        <w:t>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4670" w:y="6924"/>
        <w:shd w:val="clear" w:color="auto" w:fill="auto"/>
        <w:spacing w:line="150" w:lineRule="exact"/>
        <w:ind w:left="20"/>
      </w:pPr>
      <w:r>
        <w:rPr>
          <w:rStyle w:val="7ArialNarrow75pt0pt"/>
          <w:b/>
          <w:bCs/>
          <w:i/>
          <w:iCs/>
        </w:rPr>
        <w:lastRenderedPageBreak/>
        <w:t>УКРА ЧСЬКА МОВА</w:t>
      </w:r>
    </w:p>
    <w:p w:rsidR="00A66788" w:rsidRDefault="001A7945">
      <w:pPr>
        <w:pStyle w:val="160"/>
        <w:framePr w:w="3448" w:h="8446" w:hRule="exact" w:wrap="none" w:vAnchor="page" w:hAnchor="page" w:x="4702" w:y="7300"/>
        <w:shd w:val="clear" w:color="auto" w:fill="auto"/>
        <w:spacing w:line="180" w:lineRule="exact"/>
        <w:ind w:left="280" w:firstLine="0"/>
        <w:jc w:val="left"/>
      </w:pPr>
      <w:r>
        <w:rPr>
          <w:rStyle w:val="160pt0"/>
          <w:i/>
          <w:iCs/>
        </w:rPr>
        <w:t>під, перед тобою;</w:t>
      </w:r>
    </w:p>
    <w:p w:rsidR="00A66788" w:rsidRDefault="001A7945">
      <w:pPr>
        <w:pStyle w:val="160"/>
        <w:framePr w:w="3448" w:h="8446" w:hRule="exact" w:wrap="none" w:vAnchor="page" w:hAnchor="page" w:x="4702" w:y="7300"/>
        <w:shd w:val="clear" w:color="auto" w:fill="auto"/>
        <w:spacing w:after="22" w:line="180" w:lineRule="exact"/>
        <w:ind w:left="280" w:firstLine="0"/>
        <w:jc w:val="left"/>
      </w:pPr>
      <w:r>
        <w:rPr>
          <w:rStyle w:val="160pt0"/>
          <w:i/>
          <w:iCs/>
        </w:rPr>
        <w:t>піді, переді, підо, передо мною.</w:t>
      </w:r>
    </w:p>
    <w:p w:rsidR="00A66788" w:rsidRDefault="001A7945">
      <w:pPr>
        <w:pStyle w:val="41"/>
        <w:framePr w:w="3448" w:h="8446" w:hRule="exact" w:wrap="none" w:vAnchor="page" w:hAnchor="page" w:x="4702" w:y="7300"/>
        <w:shd w:val="clear" w:color="auto" w:fill="auto"/>
        <w:spacing w:before="0" w:line="252" w:lineRule="exact"/>
        <w:ind w:left="20" w:right="120" w:firstLine="260"/>
      </w:pPr>
      <w:r>
        <w:rPr>
          <w:rStyle w:val="95pt0pt1"/>
        </w:rPr>
        <w:t>Фонетичні варіанти інших частин мови:</w:t>
      </w:r>
    </w:p>
    <w:p w:rsidR="00A66788" w:rsidRDefault="001A7945">
      <w:pPr>
        <w:pStyle w:val="41"/>
        <w:framePr w:w="3448" w:h="8446" w:hRule="exact" w:wrap="none" w:vAnchor="page" w:hAnchor="page" w:x="4702" w:y="7300"/>
        <w:numPr>
          <w:ilvl w:val="0"/>
          <w:numId w:val="8"/>
        </w:numPr>
        <w:shd w:val="clear" w:color="auto" w:fill="auto"/>
        <w:tabs>
          <w:tab w:val="left" w:pos="216"/>
          <w:tab w:val="left" w:pos="1932"/>
        </w:tabs>
        <w:spacing w:before="0" w:line="252" w:lineRule="exact"/>
        <w:ind w:left="280" w:right="120" w:hanging="260"/>
      </w:pPr>
      <w:r>
        <w:rPr>
          <w:rStyle w:val="95pt0pt1"/>
        </w:rPr>
        <w:t xml:space="preserve">Після приголосних уживаються частки </w:t>
      </w:r>
      <w:r>
        <w:rPr>
          <w:rStyle w:val="0pt5"/>
        </w:rPr>
        <w:t>би, же,</w:t>
      </w:r>
      <w:r>
        <w:rPr>
          <w:rStyle w:val="95pt0pt1"/>
        </w:rPr>
        <w:t xml:space="preserve"> після голосних — </w:t>
      </w:r>
      <w:r>
        <w:rPr>
          <w:rStyle w:val="0pt5"/>
        </w:rPr>
        <w:t>б</w:t>
      </w:r>
      <w:r>
        <w:rPr>
          <w:rStyle w:val="95pt0pt1"/>
        </w:rPr>
        <w:t xml:space="preserve">, ж: </w:t>
      </w:r>
      <w:r>
        <w:rPr>
          <w:rStyle w:val="0pt5"/>
        </w:rPr>
        <w:t xml:space="preserve">прочитав би прочитала б </w:t>
      </w:r>
      <w:r>
        <w:rPr>
          <w:rStyle w:val="95pt0pt1"/>
        </w:rPr>
        <w:t xml:space="preserve">як </w:t>
      </w:r>
      <w:r>
        <w:rPr>
          <w:rStyle w:val="0pt5"/>
        </w:rPr>
        <w:t>же</w:t>
      </w:r>
      <w:r>
        <w:rPr>
          <w:rStyle w:val="0pt5"/>
        </w:rPr>
        <w:tab/>
        <w:t>що ж</w:t>
      </w:r>
    </w:p>
    <w:p w:rsidR="00A66788" w:rsidRDefault="001A7945">
      <w:pPr>
        <w:pStyle w:val="160"/>
        <w:framePr w:w="3448" w:h="8446" w:hRule="exact" w:wrap="none" w:vAnchor="page" w:hAnchor="page" w:x="4702" w:y="7300"/>
        <w:shd w:val="clear" w:color="auto" w:fill="auto"/>
        <w:tabs>
          <w:tab w:val="left" w:pos="1960"/>
        </w:tabs>
        <w:spacing w:after="20" w:line="180" w:lineRule="exact"/>
        <w:ind w:left="280" w:firstLine="0"/>
        <w:jc w:val="left"/>
      </w:pPr>
      <w:r>
        <w:rPr>
          <w:rStyle w:val="160pt0"/>
          <w:i/>
          <w:iCs/>
        </w:rPr>
        <w:t>ходім же</w:t>
      </w:r>
      <w:r>
        <w:rPr>
          <w:rStyle w:val="160pt0"/>
          <w:i/>
          <w:iCs/>
        </w:rPr>
        <w:tab/>
        <w:t>казала ж</w:t>
      </w:r>
    </w:p>
    <w:p w:rsidR="00A66788" w:rsidRDefault="001A7945">
      <w:pPr>
        <w:pStyle w:val="41"/>
        <w:framePr w:w="3448" w:h="8446" w:hRule="exact" w:wrap="none" w:vAnchor="page" w:hAnchor="page" w:x="4702" w:y="7300"/>
        <w:numPr>
          <w:ilvl w:val="0"/>
          <w:numId w:val="8"/>
        </w:numPr>
        <w:shd w:val="clear" w:color="auto" w:fill="auto"/>
        <w:tabs>
          <w:tab w:val="left" w:pos="216"/>
        </w:tabs>
        <w:spacing w:before="0" w:line="240" w:lineRule="exact"/>
        <w:ind w:left="280" w:right="120" w:hanging="260"/>
        <w:jc w:val="both"/>
      </w:pPr>
      <w:r>
        <w:rPr>
          <w:rStyle w:val="95pt0pt1"/>
        </w:rPr>
        <w:t xml:space="preserve">Перед приголосними вживаються форми дієслів на </w:t>
      </w:r>
      <w:r>
        <w:rPr>
          <w:rStyle w:val="0pt5"/>
        </w:rPr>
        <w:t>-ся,</w:t>
      </w:r>
      <w:r>
        <w:rPr>
          <w:rStyle w:val="95pt0pt1"/>
        </w:rPr>
        <w:t xml:space="preserve"> перед голос</w:t>
      </w:r>
      <w:r>
        <w:rPr>
          <w:rStyle w:val="95pt0pt1"/>
        </w:rPr>
        <w:softHyphen/>
        <w:t>ними — на -</w:t>
      </w:r>
      <w:r>
        <w:rPr>
          <w:rStyle w:val="0pt5"/>
        </w:rPr>
        <w:t>сь:</w:t>
      </w:r>
    </w:p>
    <w:p w:rsidR="00A66788" w:rsidRDefault="001A7945">
      <w:pPr>
        <w:pStyle w:val="160"/>
        <w:framePr w:w="3448" w:h="8446" w:hRule="exact" w:wrap="none" w:vAnchor="page" w:hAnchor="page" w:x="4702" w:y="7300"/>
        <w:shd w:val="clear" w:color="auto" w:fill="auto"/>
        <w:spacing w:line="240" w:lineRule="exact"/>
        <w:ind w:left="280" w:right="120" w:firstLine="0"/>
        <w:jc w:val="left"/>
      </w:pPr>
      <w:r>
        <w:rPr>
          <w:rStyle w:val="160pt0"/>
          <w:i/>
          <w:iCs/>
        </w:rPr>
        <w:t>дивлюся на річку — дивлюсь у річку; повернемося вранці — повернусь уранці,</w:t>
      </w:r>
    </w:p>
    <w:p w:rsidR="00A66788" w:rsidRDefault="001A7945">
      <w:pPr>
        <w:pStyle w:val="41"/>
        <w:framePr w:w="3448" w:h="8446" w:hRule="exact" w:wrap="none" w:vAnchor="page" w:hAnchor="page" w:x="4702" w:y="7300"/>
        <w:shd w:val="clear" w:color="auto" w:fill="auto"/>
        <w:spacing w:before="0" w:line="236" w:lineRule="exact"/>
        <w:ind w:left="280" w:right="120" w:firstLine="0"/>
      </w:pPr>
      <w:r>
        <w:rPr>
          <w:rStyle w:val="95pt0pt1"/>
        </w:rPr>
        <w:t>але після приголосних завжди пи</w:t>
      </w:r>
      <w:r>
        <w:rPr>
          <w:rStyle w:val="95pt0pt1"/>
        </w:rPr>
        <w:softHyphen/>
        <w:t xml:space="preserve">шеться </w:t>
      </w:r>
      <w:r>
        <w:rPr>
          <w:rStyle w:val="0pt5"/>
        </w:rPr>
        <w:t>-ся:</w:t>
      </w:r>
    </w:p>
    <w:p w:rsidR="00A66788" w:rsidRDefault="001A7945">
      <w:pPr>
        <w:pStyle w:val="160"/>
        <w:framePr w:w="3448" w:h="8446" w:hRule="exact" w:wrap="none" w:vAnchor="page" w:hAnchor="page" w:x="4702" w:y="7300"/>
        <w:shd w:val="clear" w:color="auto" w:fill="auto"/>
        <w:spacing w:line="236" w:lineRule="exact"/>
        <w:ind w:left="280" w:right="120" w:firstLine="0"/>
        <w:jc w:val="left"/>
      </w:pPr>
      <w:r>
        <w:rPr>
          <w:rStyle w:val="160pt0"/>
          <w:i/>
          <w:iCs/>
        </w:rPr>
        <w:t>посміхайся, посміхається, посмі</w:t>
      </w:r>
      <w:r>
        <w:rPr>
          <w:rStyle w:val="160pt0"/>
          <w:i/>
          <w:iCs/>
        </w:rPr>
        <w:softHyphen/>
        <w:t xml:space="preserve">хаєшся, </w:t>
      </w:r>
      <w:r>
        <w:rPr>
          <w:rStyle w:val="160pt0"/>
          <w:i/>
          <w:iCs/>
        </w:rPr>
        <w:t>посміхався.</w:t>
      </w:r>
    </w:p>
    <w:p w:rsidR="00A66788" w:rsidRDefault="001A7945">
      <w:pPr>
        <w:pStyle w:val="160"/>
        <w:framePr w:w="3448" w:h="8446" w:hRule="exact" w:wrap="none" w:vAnchor="page" w:hAnchor="page" w:x="4702" w:y="7300"/>
        <w:numPr>
          <w:ilvl w:val="0"/>
          <w:numId w:val="8"/>
        </w:numPr>
        <w:shd w:val="clear" w:color="auto" w:fill="auto"/>
        <w:tabs>
          <w:tab w:val="left" w:pos="464"/>
        </w:tabs>
        <w:spacing w:line="236" w:lineRule="exact"/>
        <w:ind w:left="280" w:right="120" w:firstLine="0"/>
        <w:jc w:val="both"/>
      </w:pPr>
      <w:r>
        <w:rPr>
          <w:rStyle w:val="1695pt0pt0"/>
        </w:rPr>
        <w:t xml:space="preserve">Нормативні варіанти прислівників: </w:t>
      </w:r>
      <w:r>
        <w:rPr>
          <w:rStyle w:val="160pt0"/>
          <w:i/>
          <w:iCs/>
        </w:rPr>
        <w:t>раніше</w:t>
      </w:r>
      <w:r>
        <w:rPr>
          <w:rStyle w:val="1695pt0pt0"/>
        </w:rPr>
        <w:t xml:space="preserve"> — </w:t>
      </w:r>
      <w:r>
        <w:rPr>
          <w:rStyle w:val="160pt0"/>
          <w:i/>
          <w:iCs/>
        </w:rPr>
        <w:t>раніш; попереду</w:t>
      </w:r>
      <w:r>
        <w:rPr>
          <w:rStyle w:val="1695pt0pt0"/>
        </w:rPr>
        <w:t xml:space="preserve"> — </w:t>
      </w:r>
      <w:r>
        <w:rPr>
          <w:rStyle w:val="160pt0"/>
          <w:i/>
          <w:iCs/>
        </w:rPr>
        <w:t>попе</w:t>
      </w:r>
      <w:r>
        <w:rPr>
          <w:rStyle w:val="160pt0"/>
          <w:i/>
          <w:iCs/>
        </w:rPr>
        <w:softHyphen/>
        <w:t>ред; звідкіля</w:t>
      </w:r>
      <w:r>
        <w:rPr>
          <w:rStyle w:val="1695pt0pt0"/>
        </w:rPr>
        <w:t xml:space="preserve"> — </w:t>
      </w:r>
      <w:r>
        <w:rPr>
          <w:rStyle w:val="160pt0"/>
          <w:i/>
          <w:iCs/>
        </w:rPr>
        <w:t>звідкіль</w:t>
      </w:r>
      <w:r>
        <w:rPr>
          <w:rStyle w:val="1695pt0pt0"/>
        </w:rPr>
        <w:t xml:space="preserve"> — </w:t>
      </w:r>
      <w:r>
        <w:rPr>
          <w:rStyle w:val="160pt0"/>
          <w:i/>
          <w:iCs/>
        </w:rPr>
        <w:t>звідки; відтіля</w:t>
      </w:r>
      <w:r>
        <w:rPr>
          <w:rStyle w:val="1695pt0pt0"/>
        </w:rPr>
        <w:t xml:space="preserve"> — </w:t>
      </w:r>
      <w:r>
        <w:rPr>
          <w:rStyle w:val="160pt0"/>
          <w:i/>
          <w:iCs/>
        </w:rPr>
        <w:t>відтіль.</w:t>
      </w:r>
    </w:p>
    <w:p w:rsidR="00A66788" w:rsidRDefault="001A7945">
      <w:pPr>
        <w:pStyle w:val="41"/>
        <w:framePr w:w="3448" w:h="8446" w:hRule="exact" w:wrap="none" w:vAnchor="page" w:hAnchor="page" w:x="4702" w:y="7300"/>
        <w:shd w:val="clear" w:color="auto" w:fill="auto"/>
        <w:spacing w:before="0" w:after="52" w:line="190" w:lineRule="exact"/>
        <w:ind w:left="280" w:firstLine="0"/>
      </w:pPr>
      <w:r>
        <w:rPr>
          <w:rStyle w:val="95pt0pt1"/>
        </w:rPr>
        <w:t>Фонетичні синоніми</w:t>
      </w:r>
    </w:p>
    <w:p w:rsidR="00A66788" w:rsidRDefault="001A7945">
      <w:pPr>
        <w:pStyle w:val="41"/>
        <w:framePr w:w="3448" w:h="8446" w:hRule="exact" w:wrap="none" w:vAnchor="page" w:hAnchor="page" w:x="4702" w:y="7300"/>
        <w:shd w:val="clear" w:color="auto" w:fill="auto"/>
        <w:spacing w:before="0" w:line="228" w:lineRule="exact"/>
        <w:ind w:left="280" w:right="120" w:firstLine="0"/>
        <w:jc w:val="both"/>
      </w:pPr>
      <w:r>
        <w:rPr>
          <w:rStyle w:val="95pt0pt1"/>
        </w:rPr>
        <w:t>Чимало слів зі звуковими відміннос</w:t>
      </w:r>
      <w:r>
        <w:rPr>
          <w:rStyle w:val="95pt0pt1"/>
        </w:rPr>
        <w:softHyphen/>
        <w:t>тями стилістично марковані, тобто вжи</w:t>
      </w:r>
      <w:r>
        <w:rPr>
          <w:rStyle w:val="95pt0pt1"/>
        </w:rPr>
        <w:softHyphen/>
        <w:t xml:space="preserve">ваються в окремих стилях </w:t>
      </w:r>
      <w:r>
        <w:rPr>
          <w:rStyle w:val="95pt0pt1"/>
        </w:rPr>
        <w:t>мовлення.</w:t>
      </w:r>
    </w:p>
    <w:p w:rsidR="00A66788" w:rsidRDefault="001A7945">
      <w:pPr>
        <w:pStyle w:val="41"/>
        <w:framePr w:w="3448" w:h="8446" w:hRule="exact" w:wrap="none" w:vAnchor="page" w:hAnchor="page" w:x="4702" w:y="7300"/>
        <w:shd w:val="clear" w:color="auto" w:fill="auto"/>
        <w:spacing w:before="0" w:line="228" w:lineRule="exact"/>
        <w:ind w:left="280" w:right="120" w:firstLine="0"/>
        <w:jc w:val="both"/>
      </w:pPr>
      <w:r>
        <w:rPr>
          <w:rStyle w:val="95pt0pt1"/>
        </w:rPr>
        <w:t xml:space="preserve">Наприклад, форма </w:t>
      </w:r>
      <w:r>
        <w:rPr>
          <w:rStyle w:val="0pt5"/>
        </w:rPr>
        <w:t>працювати</w:t>
      </w:r>
      <w:r>
        <w:rPr>
          <w:rStyle w:val="95pt0pt1"/>
        </w:rPr>
        <w:t xml:space="preserve"> — загальновживана, а </w:t>
      </w:r>
      <w:r>
        <w:rPr>
          <w:rStyle w:val="0pt5"/>
        </w:rPr>
        <w:t>працювать</w:t>
      </w:r>
      <w:r>
        <w:rPr>
          <w:rStyle w:val="95pt0pt1"/>
        </w:rPr>
        <w:t xml:space="preserve"> влас</w:t>
      </w:r>
      <w:r>
        <w:rPr>
          <w:rStyle w:val="95pt0pt1"/>
        </w:rPr>
        <w:softHyphen/>
        <w:t>тива переважно розмовному та ху</w:t>
      </w:r>
      <w:r>
        <w:rPr>
          <w:rStyle w:val="95pt0pt1"/>
        </w:rPr>
        <w:softHyphen/>
        <w:t xml:space="preserve">дожньому стилям; </w:t>
      </w:r>
      <w:r>
        <w:rPr>
          <w:rStyle w:val="0pt5"/>
        </w:rPr>
        <w:t>Єлизавета</w:t>
      </w:r>
      <w:r>
        <w:rPr>
          <w:rStyle w:val="95pt0pt1"/>
        </w:rPr>
        <w:t xml:space="preserve"> (літе</w:t>
      </w:r>
      <w:r>
        <w:rPr>
          <w:rStyle w:val="95pt0pt1"/>
        </w:rPr>
        <w:softHyphen/>
        <w:t xml:space="preserve">ратурне) </w:t>
      </w:r>
      <w:r>
        <w:rPr>
          <w:rStyle w:val="0pt5"/>
        </w:rPr>
        <w:t>Лисавета</w:t>
      </w:r>
      <w:r>
        <w:rPr>
          <w:rStyle w:val="95pt0pt1"/>
        </w:rPr>
        <w:t xml:space="preserve"> (розмовне, просторічне). Такі слова виступають як </w:t>
      </w:r>
      <w:r>
        <w:rPr>
          <w:rStyle w:val="0pt5"/>
        </w:rPr>
        <w:t>фонетичні синоніми.</w:t>
      </w:r>
    </w:p>
    <w:p w:rsidR="00A66788" w:rsidRDefault="001A7945">
      <w:pPr>
        <w:pStyle w:val="41"/>
        <w:framePr w:w="3608" w:h="8560" w:hRule="exact" w:wrap="none" w:vAnchor="page" w:hAnchor="page" w:x="8386" w:y="7223"/>
        <w:shd w:val="clear" w:color="auto" w:fill="auto"/>
        <w:spacing w:before="0" w:line="236" w:lineRule="exact"/>
        <w:ind w:left="40" w:right="80" w:firstLine="180"/>
        <w:jc w:val="both"/>
      </w:pPr>
      <w:r>
        <w:rPr>
          <w:rStyle w:val="95pt0pt1"/>
        </w:rPr>
        <w:t>Милозвучності можна досягти та</w:t>
      </w:r>
      <w:r>
        <w:rPr>
          <w:rStyle w:val="95pt0pt1"/>
        </w:rPr>
        <w:t>кож певним добором і розміщенням слів.</w:t>
      </w:r>
    </w:p>
    <w:p w:rsidR="00A66788" w:rsidRDefault="001A7945">
      <w:pPr>
        <w:pStyle w:val="41"/>
        <w:framePr w:w="3608" w:h="8560" w:hRule="exact" w:wrap="none" w:vAnchor="page" w:hAnchor="page" w:x="8386" w:y="7223"/>
        <w:shd w:val="clear" w:color="auto" w:fill="auto"/>
        <w:spacing w:before="0" w:line="236" w:lineRule="exact"/>
        <w:ind w:left="40" w:right="80" w:firstLine="180"/>
        <w:jc w:val="both"/>
      </w:pPr>
      <w:r>
        <w:rPr>
          <w:rStyle w:val="95pt0pt1"/>
        </w:rPr>
        <w:t>Будуючи речення, треба стежити, щоб на межі слів не виникали неми</w:t>
      </w:r>
      <w:r>
        <w:rPr>
          <w:rStyle w:val="95pt0pt1"/>
        </w:rPr>
        <w:softHyphen/>
        <w:t>лозвучні збіги звуків:</w:t>
      </w:r>
    </w:p>
    <w:p w:rsidR="00A66788" w:rsidRDefault="001A7945">
      <w:pPr>
        <w:pStyle w:val="160"/>
        <w:framePr w:w="3608" w:h="8560" w:hRule="exact" w:wrap="none" w:vAnchor="page" w:hAnchor="page" w:x="8386" w:y="7223"/>
        <w:shd w:val="clear" w:color="auto" w:fill="auto"/>
        <w:spacing w:line="236" w:lineRule="exact"/>
        <w:ind w:left="220" w:right="80" w:firstLine="0"/>
        <w:jc w:val="both"/>
      </w:pPr>
      <w:r>
        <w:rPr>
          <w:rStyle w:val="160pt0"/>
          <w:i/>
          <w:iCs/>
        </w:rPr>
        <w:t>ці цікаві розповіді</w:t>
      </w:r>
      <w:r>
        <w:rPr>
          <w:rStyle w:val="1695pt0pt0"/>
        </w:rPr>
        <w:t xml:space="preserve"> — </w:t>
      </w:r>
      <w:r>
        <w:rPr>
          <w:rStyle w:val="160pt0"/>
          <w:i/>
          <w:iCs/>
        </w:rPr>
        <w:t>ці захопливі розповіді; велика калюжа</w:t>
      </w:r>
      <w:r>
        <w:rPr>
          <w:rStyle w:val="1695pt0pt0"/>
        </w:rPr>
        <w:t xml:space="preserve"> — </w:t>
      </w:r>
      <w:r>
        <w:rPr>
          <w:rStyle w:val="160pt0"/>
          <w:i/>
          <w:iCs/>
        </w:rPr>
        <w:t>здоро</w:t>
      </w:r>
      <w:r>
        <w:rPr>
          <w:rStyle w:val="160pt0"/>
          <w:i/>
          <w:iCs/>
        </w:rPr>
        <w:softHyphen/>
        <w:t>венна калюжа; поривчасто дув вітер</w:t>
      </w:r>
      <w:r>
        <w:rPr>
          <w:rStyle w:val="1695pt0pt0"/>
        </w:rPr>
        <w:t xml:space="preserve"> — </w:t>
      </w:r>
      <w:r>
        <w:rPr>
          <w:rStyle w:val="160pt0"/>
          <w:i/>
          <w:iCs/>
        </w:rPr>
        <w:t>дув поривчастий вітер.</w:t>
      </w:r>
    </w:p>
    <w:p w:rsidR="00A66788" w:rsidRDefault="001A7945">
      <w:pPr>
        <w:pStyle w:val="41"/>
        <w:framePr w:w="3608" w:h="8560" w:hRule="exact" w:wrap="none" w:vAnchor="page" w:hAnchor="page" w:x="8386" w:y="7223"/>
        <w:shd w:val="clear" w:color="auto" w:fill="auto"/>
        <w:spacing w:before="0" w:line="236" w:lineRule="exact"/>
        <w:ind w:left="40" w:right="80" w:firstLine="180"/>
        <w:jc w:val="both"/>
      </w:pPr>
      <w:r>
        <w:rPr>
          <w:rStyle w:val="95pt0pt1"/>
        </w:rPr>
        <w:t>Не треба допускати римування слів у прозі:</w:t>
      </w:r>
    </w:p>
    <w:p w:rsidR="00A66788" w:rsidRDefault="001A7945">
      <w:pPr>
        <w:pStyle w:val="160"/>
        <w:framePr w:w="3608" w:h="8560" w:hRule="exact" w:wrap="none" w:vAnchor="page" w:hAnchor="page" w:x="8386" w:y="7223"/>
        <w:shd w:val="clear" w:color="auto" w:fill="auto"/>
        <w:spacing w:line="236" w:lineRule="exact"/>
        <w:ind w:left="220" w:right="80" w:firstLine="0"/>
        <w:jc w:val="both"/>
      </w:pPr>
      <w:r>
        <w:rPr>
          <w:rStyle w:val="160pt0"/>
          <w:i/>
          <w:iCs/>
        </w:rPr>
        <w:t>любов людини до батьківщини</w:t>
      </w:r>
      <w:r>
        <w:rPr>
          <w:rStyle w:val="1695pt0pt0"/>
        </w:rPr>
        <w:t xml:space="preserve"> — </w:t>
      </w:r>
      <w:r>
        <w:rPr>
          <w:rStyle w:val="160pt0"/>
          <w:i/>
          <w:iCs/>
        </w:rPr>
        <w:t>любов людини до рідної землі; у по</w:t>
      </w:r>
      <w:r>
        <w:rPr>
          <w:rStyle w:val="160pt0"/>
          <w:i/>
          <w:iCs/>
        </w:rPr>
        <w:softHyphen/>
        <w:t>казі образів троянців</w:t>
      </w:r>
      <w:r>
        <w:rPr>
          <w:rStyle w:val="1695pt0pt0"/>
        </w:rPr>
        <w:t xml:space="preserve"> — </w:t>
      </w:r>
      <w:r>
        <w:rPr>
          <w:rStyle w:val="160pt0"/>
          <w:i/>
          <w:iCs/>
        </w:rPr>
        <w:t>у змалю</w:t>
      </w:r>
      <w:r>
        <w:rPr>
          <w:rStyle w:val="160pt0"/>
          <w:i/>
          <w:iCs/>
        </w:rPr>
        <w:softHyphen/>
        <w:t>ванні троянців.</w:t>
      </w:r>
    </w:p>
    <w:p w:rsidR="00A66788" w:rsidRDefault="001A7945">
      <w:pPr>
        <w:pStyle w:val="41"/>
        <w:framePr w:w="3608" w:h="8560" w:hRule="exact" w:wrap="none" w:vAnchor="page" w:hAnchor="page" w:x="8386" w:y="7223"/>
        <w:shd w:val="clear" w:color="auto" w:fill="auto"/>
        <w:spacing w:before="0" w:line="236" w:lineRule="exact"/>
        <w:ind w:left="40" w:right="80" w:firstLine="0"/>
        <w:jc w:val="right"/>
      </w:pPr>
      <w:r>
        <w:rPr>
          <w:rStyle w:val="95pt0pt1"/>
        </w:rPr>
        <w:t>Фонетичні засоби милозвучності часто виявляються в текстах ху</w:t>
      </w:r>
      <w:r>
        <w:rPr>
          <w:rStyle w:val="95pt0pt1"/>
        </w:rPr>
        <w:softHyphen/>
        <w:t>дожнього стилю. Серед них — звуко</w:t>
      </w:r>
      <w:r>
        <w:rPr>
          <w:rStyle w:val="95pt0pt1"/>
        </w:rPr>
        <w:softHyphen/>
        <w:t>ва а</w:t>
      </w:r>
      <w:r>
        <w:rPr>
          <w:rStyle w:val="95pt0pt1"/>
        </w:rPr>
        <w:t>нафора, епіфора, алітерація, асо</w:t>
      </w:r>
      <w:r>
        <w:rPr>
          <w:rStyle w:val="95pt0pt1"/>
        </w:rPr>
        <w:softHyphen/>
        <w:t>нанс тощо.</w:t>
      </w:r>
    </w:p>
    <w:p w:rsidR="00A66788" w:rsidRDefault="001A7945">
      <w:pPr>
        <w:pStyle w:val="41"/>
        <w:framePr w:w="3608" w:h="8560" w:hRule="exact" w:wrap="none" w:vAnchor="page" w:hAnchor="page" w:x="8386" w:y="7223"/>
        <w:shd w:val="clear" w:color="auto" w:fill="auto"/>
        <w:spacing w:before="0" w:line="236" w:lineRule="exact"/>
        <w:ind w:left="220" w:right="80" w:firstLine="0"/>
        <w:jc w:val="both"/>
      </w:pPr>
      <w:r>
        <w:rPr>
          <w:rStyle w:val="95pt0pt1"/>
        </w:rPr>
        <w:t>Звукова анафора — повторення початкових звуків:</w:t>
      </w:r>
    </w:p>
    <w:p w:rsidR="00A66788" w:rsidRDefault="001A7945">
      <w:pPr>
        <w:pStyle w:val="160"/>
        <w:framePr w:w="3608" w:h="8560" w:hRule="exact" w:wrap="none" w:vAnchor="page" w:hAnchor="page" w:x="8386" w:y="7223"/>
        <w:shd w:val="clear" w:color="auto" w:fill="auto"/>
        <w:spacing w:line="236" w:lineRule="exact"/>
        <w:ind w:left="520" w:right="360" w:firstLine="0"/>
        <w:jc w:val="left"/>
      </w:pPr>
      <w:r>
        <w:rPr>
          <w:rStyle w:val="160pt0"/>
          <w:i/>
          <w:iCs/>
        </w:rPr>
        <w:t>І по клавішах сивого смутку Ходять сині, сумні слони.</w:t>
      </w:r>
    </w:p>
    <w:p w:rsidR="00A66788" w:rsidRDefault="001A7945">
      <w:pPr>
        <w:pStyle w:val="160"/>
        <w:framePr w:w="3608" w:h="8560" w:hRule="exact" w:wrap="none" w:vAnchor="page" w:hAnchor="page" w:x="8386" w:y="7223"/>
        <w:shd w:val="clear" w:color="auto" w:fill="auto"/>
        <w:tabs>
          <w:tab w:val="left" w:pos="2244"/>
        </w:tabs>
        <w:spacing w:line="236" w:lineRule="exact"/>
        <w:ind w:left="2080" w:firstLine="0"/>
        <w:jc w:val="left"/>
      </w:pPr>
      <w:r>
        <w:rPr>
          <w:rStyle w:val="160pt0"/>
          <w:i/>
          <w:iCs/>
        </w:rPr>
        <w:t>І.</w:t>
      </w:r>
      <w:r>
        <w:rPr>
          <w:rStyle w:val="160pt0"/>
          <w:i/>
          <w:iCs/>
        </w:rPr>
        <w:tab/>
        <w:t>Драч.</w:t>
      </w:r>
    </w:p>
    <w:p w:rsidR="00A66788" w:rsidRDefault="001A7945">
      <w:pPr>
        <w:pStyle w:val="41"/>
        <w:framePr w:w="3608" w:h="8560" w:hRule="exact" w:wrap="none" w:vAnchor="page" w:hAnchor="page" w:x="8386" w:y="7223"/>
        <w:shd w:val="clear" w:color="auto" w:fill="auto"/>
        <w:spacing w:before="0" w:line="236" w:lineRule="exact"/>
        <w:ind w:left="220" w:right="80" w:firstLine="0"/>
      </w:pPr>
      <w:r>
        <w:rPr>
          <w:rStyle w:val="95pt0pt1"/>
        </w:rPr>
        <w:t xml:space="preserve">Звукова епіфора — повторення кінцевих звуків чи звукосполучень у закінченнях слів віршованого рядка: </w:t>
      </w:r>
      <w:r>
        <w:rPr>
          <w:rStyle w:val="0pt5"/>
        </w:rPr>
        <w:t>Іди, іди, дощику,</w:t>
      </w:r>
    </w:p>
    <w:p w:rsidR="00A66788" w:rsidRDefault="001A7945">
      <w:pPr>
        <w:pStyle w:val="160"/>
        <w:framePr w:w="3608" w:h="8560" w:hRule="exact" w:wrap="none" w:vAnchor="page" w:hAnchor="page" w:x="8386" w:y="7223"/>
        <w:shd w:val="clear" w:color="auto" w:fill="auto"/>
        <w:spacing w:line="236" w:lineRule="exact"/>
        <w:ind w:left="520" w:right="980" w:firstLine="0"/>
        <w:jc w:val="left"/>
      </w:pPr>
      <w:r>
        <w:rPr>
          <w:rStyle w:val="160pt0"/>
          <w:i/>
          <w:iCs/>
        </w:rPr>
        <w:t>Зварю тобі борщику В полив’янім горщику.</w:t>
      </w:r>
    </w:p>
    <w:p w:rsidR="00A66788" w:rsidRDefault="001A7945">
      <w:pPr>
        <w:pStyle w:val="160"/>
        <w:framePr w:w="3608" w:h="8560" w:hRule="exact" w:wrap="none" w:vAnchor="page" w:hAnchor="page" w:x="8386" w:y="7223"/>
        <w:shd w:val="clear" w:color="auto" w:fill="auto"/>
        <w:spacing w:line="236" w:lineRule="exact"/>
        <w:ind w:left="2080" w:firstLine="0"/>
        <w:jc w:val="left"/>
      </w:pPr>
      <w:r>
        <w:rPr>
          <w:rStyle w:val="160pt0"/>
          <w:i/>
          <w:iCs/>
        </w:rPr>
        <w:t>Нар. те.</w:t>
      </w:r>
    </w:p>
    <w:p w:rsidR="00A66788" w:rsidRDefault="001A7945">
      <w:pPr>
        <w:pStyle w:val="41"/>
        <w:framePr w:w="3608" w:h="8560" w:hRule="exact" w:wrap="none" w:vAnchor="page" w:hAnchor="page" w:x="8386" w:y="7223"/>
        <w:shd w:val="clear" w:color="auto" w:fill="auto"/>
        <w:spacing w:before="0" w:line="236" w:lineRule="exact"/>
        <w:ind w:left="220" w:right="80" w:firstLine="0"/>
        <w:jc w:val="both"/>
      </w:pPr>
      <w:r>
        <w:rPr>
          <w:rStyle w:val="95pt0pt1"/>
        </w:rPr>
        <w:t>Алітерація — повторення подіб</w:t>
      </w:r>
      <w:r>
        <w:rPr>
          <w:rStyle w:val="95pt0pt1"/>
        </w:rPr>
        <w:softHyphen/>
        <w:t>них за звучанням приголосних у ряд</w:t>
      </w:r>
      <w:r>
        <w:rPr>
          <w:rStyle w:val="95pt0pt1"/>
        </w:rPr>
        <w:softHyphen/>
        <w:t>ку чи у строфі для підсилення інто</w:t>
      </w:r>
      <w:r>
        <w:rPr>
          <w:rStyle w:val="95pt0pt1"/>
        </w:rPr>
        <w:softHyphen/>
        <w:t>наційної виразності й музикальності:</w:t>
      </w:r>
    </w:p>
    <w:p w:rsidR="00A66788" w:rsidRDefault="001A7945">
      <w:pPr>
        <w:pStyle w:val="20"/>
        <w:framePr w:wrap="none" w:vAnchor="page" w:hAnchor="page" w:x="4942" w:y="15964"/>
        <w:shd w:val="clear" w:color="auto" w:fill="auto"/>
        <w:spacing w:line="180" w:lineRule="exact"/>
        <w:ind w:left="20"/>
      </w:pPr>
      <w:r>
        <w:rPr>
          <w:rStyle w:val="2TimesNewRoman9pt0pt100"/>
          <w:rFonts w:eastAsia="Arial"/>
        </w:rPr>
        <w:t>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24" w:y="6710"/>
        <w:shd w:val="clear" w:color="auto" w:fill="auto"/>
        <w:spacing w:line="170" w:lineRule="exact"/>
        <w:ind w:left="20"/>
      </w:pPr>
      <w:r>
        <w:rPr>
          <w:rStyle w:val="ArialNarrow85pt"/>
          <w:i/>
          <w:iCs/>
        </w:rPr>
        <w:lastRenderedPageBreak/>
        <w:t>Орфографія</w:t>
      </w:r>
    </w:p>
    <w:p w:rsidR="00A66788" w:rsidRDefault="001A7945">
      <w:pPr>
        <w:pStyle w:val="160"/>
        <w:framePr w:w="3552" w:h="8768" w:hRule="exact" w:wrap="none" w:vAnchor="page" w:hAnchor="page" w:x="4568" w:y="6990"/>
        <w:shd w:val="clear" w:color="auto" w:fill="auto"/>
        <w:spacing w:line="240" w:lineRule="exact"/>
        <w:ind w:left="220" w:right="40" w:firstLine="0"/>
        <w:jc w:val="both"/>
      </w:pPr>
      <w:r>
        <w:rPr>
          <w:rStyle w:val="160pt0"/>
          <w:i/>
          <w:iCs/>
        </w:rPr>
        <w:t xml:space="preserve">Крилами між </w:t>
      </w:r>
      <w:r>
        <w:rPr>
          <w:rStyle w:val="160pt0"/>
          <w:i/>
          <w:iCs/>
        </w:rPr>
        <w:t>люди лину (П. Ти</w:t>
      </w:r>
      <w:r>
        <w:rPr>
          <w:rStyle w:val="160pt0"/>
          <w:i/>
          <w:iCs/>
        </w:rPr>
        <w:softHyphen/>
        <w:t>чина ).</w:t>
      </w:r>
    </w:p>
    <w:p w:rsidR="00A66788" w:rsidRDefault="001A7945">
      <w:pPr>
        <w:pStyle w:val="160"/>
        <w:framePr w:w="3552" w:h="8768" w:hRule="exact" w:wrap="none" w:vAnchor="page" w:hAnchor="page" w:x="4568" w:y="6990"/>
        <w:shd w:val="clear" w:color="auto" w:fill="auto"/>
        <w:spacing w:line="240" w:lineRule="exact"/>
        <w:ind w:left="420" w:right="40" w:firstLine="0"/>
        <w:jc w:val="both"/>
      </w:pPr>
      <w:r>
        <w:rPr>
          <w:rStyle w:val="160pt0"/>
          <w:i/>
          <w:iCs/>
        </w:rPr>
        <w:t>Реве та стогне Дніпр широкий, Сердитий вітер завива...</w:t>
      </w:r>
    </w:p>
    <w:p w:rsidR="00A66788" w:rsidRDefault="001A7945">
      <w:pPr>
        <w:pStyle w:val="160"/>
        <w:framePr w:w="3552" w:h="8768" w:hRule="exact" w:wrap="none" w:vAnchor="page" w:hAnchor="page" w:x="4568" w:y="6990"/>
        <w:shd w:val="clear" w:color="auto" w:fill="auto"/>
        <w:spacing w:line="240" w:lineRule="exact"/>
        <w:ind w:firstLine="2060"/>
        <w:jc w:val="both"/>
      </w:pPr>
      <w:r>
        <w:rPr>
          <w:rStyle w:val="160pt0"/>
          <w:i/>
          <w:iCs/>
        </w:rPr>
        <w:t>Т. Шевченко.</w:t>
      </w:r>
    </w:p>
    <w:p w:rsidR="00A66788" w:rsidRDefault="001A7945">
      <w:pPr>
        <w:pStyle w:val="41"/>
        <w:framePr w:w="3552" w:h="8768" w:hRule="exact" w:wrap="none" w:vAnchor="page" w:hAnchor="page" w:x="4568" w:y="6990"/>
        <w:shd w:val="clear" w:color="auto" w:fill="auto"/>
        <w:spacing w:before="0" w:line="240" w:lineRule="exact"/>
        <w:ind w:right="40" w:firstLine="200"/>
        <w:jc w:val="both"/>
      </w:pPr>
      <w:r>
        <w:rPr>
          <w:rStyle w:val="95pt0pt1"/>
        </w:rPr>
        <w:t>У наведених прикладах алітеру- ються звуки, які створюють вражен</w:t>
      </w:r>
      <w:r>
        <w:rPr>
          <w:rStyle w:val="95pt0pt1"/>
        </w:rPr>
        <w:softHyphen/>
        <w:t>ня легкості пташиного польоту й бурі-негоди.</w:t>
      </w:r>
    </w:p>
    <w:p w:rsidR="00A66788" w:rsidRDefault="001A7945">
      <w:pPr>
        <w:pStyle w:val="41"/>
        <w:framePr w:w="3552" w:h="8768" w:hRule="exact" w:wrap="none" w:vAnchor="page" w:hAnchor="page" w:x="4568" w:y="6990"/>
        <w:shd w:val="clear" w:color="auto" w:fill="auto"/>
        <w:spacing w:before="0" w:line="240" w:lineRule="exact"/>
        <w:ind w:right="40" w:firstLine="200"/>
        <w:jc w:val="both"/>
      </w:pPr>
      <w:r>
        <w:rPr>
          <w:rStyle w:val="95pt0pt1"/>
        </w:rPr>
        <w:t>Асонанс — концентроване повто</w:t>
      </w:r>
      <w:r>
        <w:rPr>
          <w:rStyle w:val="95pt0pt1"/>
        </w:rPr>
        <w:softHyphen/>
        <w:t>рення голосних звуків у</w:t>
      </w:r>
      <w:r>
        <w:rPr>
          <w:rStyle w:val="95pt0pt1"/>
        </w:rPr>
        <w:t xml:space="preserve"> поетичному рядку, яке теж витворює ефект ми</w:t>
      </w:r>
      <w:r>
        <w:rPr>
          <w:rStyle w:val="95pt0pt1"/>
        </w:rPr>
        <w:softHyphen/>
        <w:t>лозвучності:</w:t>
      </w:r>
    </w:p>
    <w:p w:rsidR="00A66788" w:rsidRDefault="001A7945">
      <w:pPr>
        <w:pStyle w:val="160"/>
        <w:framePr w:w="3552" w:h="8768" w:hRule="exact" w:wrap="none" w:vAnchor="page" w:hAnchor="page" w:x="4568" w:y="6990"/>
        <w:shd w:val="clear" w:color="auto" w:fill="auto"/>
        <w:tabs>
          <w:tab w:val="left" w:pos="368"/>
        </w:tabs>
        <w:spacing w:line="240" w:lineRule="exact"/>
        <w:ind w:right="40" w:firstLine="200"/>
        <w:jc w:val="left"/>
      </w:pPr>
      <w:r>
        <w:rPr>
          <w:rStyle w:val="160pt0"/>
          <w:i/>
          <w:iCs/>
        </w:rPr>
        <w:t>О</w:t>
      </w:r>
      <w:r>
        <w:rPr>
          <w:rStyle w:val="160pt0"/>
          <w:i/>
          <w:iCs/>
        </w:rPr>
        <w:tab/>
        <w:t>панно Інно, панно Інно (П. Тичина). Сунуться, сунуться хмари</w:t>
      </w:r>
      <w:r>
        <w:rPr>
          <w:rStyle w:val="1695pt0pt0"/>
        </w:rPr>
        <w:t xml:space="preserve"> - </w:t>
      </w:r>
      <w:r>
        <w:rPr>
          <w:rStyle w:val="160pt0"/>
          <w:i/>
          <w:iCs/>
        </w:rPr>
        <w:t>думи сумні (М. Вороний).</w:t>
      </w:r>
    </w:p>
    <w:p w:rsidR="00A66788" w:rsidRDefault="001A7945">
      <w:pPr>
        <w:pStyle w:val="41"/>
        <w:framePr w:w="3552" w:h="8768" w:hRule="exact" w:wrap="none" w:vAnchor="page" w:hAnchor="page" w:x="4568" w:y="6990"/>
        <w:shd w:val="clear" w:color="auto" w:fill="auto"/>
        <w:spacing w:before="0" w:line="240" w:lineRule="exact"/>
        <w:ind w:right="40" w:firstLine="200"/>
        <w:jc w:val="both"/>
      </w:pPr>
      <w:r>
        <w:rPr>
          <w:rStyle w:val="95pt0pt1"/>
        </w:rPr>
        <w:t>Найчастіше поети вдаються до од</w:t>
      </w:r>
      <w:r>
        <w:rPr>
          <w:rStyle w:val="95pt0pt1"/>
        </w:rPr>
        <w:softHyphen/>
        <w:t>ночасного використання алітерації й асонансу, що створює звукову полі</w:t>
      </w:r>
      <w:r>
        <w:rPr>
          <w:rStyle w:val="95pt0pt1"/>
        </w:rPr>
        <w:softHyphen/>
        <w:t>фонічн</w:t>
      </w:r>
      <w:r>
        <w:rPr>
          <w:rStyle w:val="95pt0pt1"/>
        </w:rPr>
        <w:t>ість твору:</w:t>
      </w:r>
    </w:p>
    <w:p w:rsidR="00A66788" w:rsidRDefault="001A7945">
      <w:pPr>
        <w:pStyle w:val="160"/>
        <w:framePr w:w="3552" w:h="8768" w:hRule="exact" w:wrap="none" w:vAnchor="page" w:hAnchor="page" w:x="4568" w:y="6990"/>
        <w:shd w:val="clear" w:color="auto" w:fill="auto"/>
        <w:tabs>
          <w:tab w:val="left" w:pos="540"/>
        </w:tabs>
        <w:spacing w:line="240" w:lineRule="exact"/>
        <w:ind w:right="40" w:firstLine="200"/>
        <w:jc w:val="both"/>
      </w:pPr>
      <w:r>
        <w:rPr>
          <w:rStyle w:val="160pt0"/>
          <w:i/>
          <w:iCs/>
        </w:rPr>
        <w:t>О,</w:t>
      </w:r>
      <w:r>
        <w:rPr>
          <w:rStyle w:val="160pt0"/>
          <w:i/>
          <w:iCs/>
        </w:rPr>
        <w:tab/>
        <w:t>як та біла білота боліла! (В. Стус ).</w:t>
      </w:r>
    </w:p>
    <w:p w:rsidR="00A66788" w:rsidRDefault="001A7945">
      <w:pPr>
        <w:pStyle w:val="160"/>
        <w:framePr w:w="3552" w:h="8768" w:hRule="exact" w:wrap="none" w:vAnchor="page" w:hAnchor="page" w:x="4568" w:y="6990"/>
        <w:shd w:val="clear" w:color="auto" w:fill="auto"/>
        <w:spacing w:line="240" w:lineRule="exact"/>
        <w:ind w:left="420" w:right="40" w:firstLine="0"/>
        <w:jc w:val="left"/>
      </w:pPr>
      <w:r>
        <w:rPr>
          <w:rStyle w:val="160pt0"/>
          <w:i/>
          <w:iCs/>
        </w:rPr>
        <w:t>Хурделить хурделиця, заметіль-метелиця,</w:t>
      </w:r>
    </w:p>
    <w:p w:rsidR="00A66788" w:rsidRDefault="001A7945">
      <w:pPr>
        <w:pStyle w:val="160"/>
        <w:framePr w:w="3552" w:h="8768" w:hRule="exact" w:wrap="none" w:vAnchor="page" w:hAnchor="page" w:x="4568" w:y="6990"/>
        <w:shd w:val="clear" w:color="auto" w:fill="auto"/>
        <w:spacing w:line="240" w:lineRule="exact"/>
        <w:ind w:left="420" w:firstLine="0"/>
        <w:jc w:val="left"/>
      </w:pPr>
      <w:r>
        <w:rPr>
          <w:rStyle w:val="160pt0"/>
          <w:i/>
          <w:iCs/>
        </w:rPr>
        <w:t>Заміта околиці край села.</w:t>
      </w:r>
    </w:p>
    <w:p w:rsidR="00A66788" w:rsidRDefault="001A7945">
      <w:pPr>
        <w:pStyle w:val="41"/>
        <w:framePr w:w="3552" w:h="8768" w:hRule="exact" w:wrap="none" w:vAnchor="page" w:hAnchor="page" w:x="4568" w:y="6990"/>
        <w:shd w:val="clear" w:color="auto" w:fill="auto"/>
        <w:tabs>
          <w:tab w:val="left" w:pos="2280"/>
        </w:tabs>
        <w:spacing w:before="0" w:after="232" w:line="240" w:lineRule="exact"/>
        <w:ind w:right="40" w:firstLine="2060"/>
        <w:jc w:val="both"/>
      </w:pPr>
      <w:r>
        <w:rPr>
          <w:rStyle w:val="0pt5"/>
        </w:rPr>
        <w:t>О.</w:t>
      </w:r>
      <w:r>
        <w:rPr>
          <w:rStyle w:val="0pt5"/>
        </w:rPr>
        <w:tab/>
        <w:t xml:space="preserve">Білаиі. </w:t>
      </w:r>
      <w:r>
        <w:rPr>
          <w:rStyle w:val="95pt0pt1"/>
        </w:rPr>
        <w:t xml:space="preserve">Звичайно, правильно підібрані зі стилістичною метою звукові повтори посилюють емоційний вплив твору на читача і становлять </w:t>
      </w:r>
      <w:r>
        <w:rPr>
          <w:rStyle w:val="95pt0pt1"/>
        </w:rPr>
        <w:t>фонетичну окрасу мови.</w:t>
      </w:r>
    </w:p>
    <w:p w:rsidR="00A66788" w:rsidRDefault="001A7945">
      <w:pPr>
        <w:pStyle w:val="1031"/>
        <w:framePr w:w="3552" w:h="8768" w:hRule="exact" w:wrap="none" w:vAnchor="page" w:hAnchor="page" w:x="4568" w:y="6990"/>
        <w:shd w:val="clear" w:color="auto" w:fill="auto"/>
        <w:spacing w:before="0" w:after="146" w:line="250" w:lineRule="exact"/>
        <w:ind w:firstLine="200"/>
        <w:jc w:val="both"/>
      </w:pPr>
      <w:bookmarkStart w:id="77" w:name="bookmark77"/>
      <w:r>
        <w:t>§24. Подвоєння приголосних</w:t>
      </w:r>
      <w:bookmarkEnd w:id="77"/>
    </w:p>
    <w:p w:rsidR="00A66788" w:rsidRDefault="001A7945">
      <w:pPr>
        <w:pStyle w:val="41"/>
        <w:framePr w:w="3552" w:h="8768" w:hRule="exact" w:wrap="none" w:vAnchor="page" w:hAnchor="page" w:x="4568" w:y="6990"/>
        <w:shd w:val="clear" w:color="auto" w:fill="auto"/>
        <w:spacing w:before="0" w:line="240" w:lineRule="exact"/>
        <w:ind w:right="40" w:firstLine="200"/>
        <w:jc w:val="both"/>
      </w:pPr>
      <w:r>
        <w:rPr>
          <w:rStyle w:val="95pt0pt1"/>
        </w:rPr>
        <w:t>Подвоєння приголосних літер на письмі відображає:</w:t>
      </w:r>
    </w:p>
    <w:p w:rsidR="00A66788" w:rsidRDefault="001A7945">
      <w:pPr>
        <w:pStyle w:val="41"/>
        <w:framePr w:w="3636" w:h="4962" w:hRule="exact" w:wrap="none" w:vAnchor="page" w:hAnchor="page" w:x="8492" w:y="7001"/>
        <w:numPr>
          <w:ilvl w:val="0"/>
          <w:numId w:val="8"/>
        </w:numPr>
        <w:shd w:val="clear" w:color="auto" w:fill="auto"/>
        <w:tabs>
          <w:tab w:val="left" w:pos="272"/>
        </w:tabs>
        <w:spacing w:before="0" w:after="63" w:line="256" w:lineRule="exact"/>
        <w:ind w:left="260" w:right="40" w:hanging="200"/>
        <w:jc w:val="both"/>
      </w:pPr>
      <w:r>
        <w:rPr>
          <w:rStyle w:val="95pt0pt1"/>
        </w:rPr>
        <w:t>збіг двох однакових приголосних зву</w:t>
      </w:r>
      <w:r>
        <w:rPr>
          <w:rStyle w:val="95pt0pt1"/>
        </w:rPr>
        <w:softHyphen/>
        <w:t xml:space="preserve">ків на межі значущих частин слова: </w:t>
      </w:r>
      <w:r>
        <w:rPr>
          <w:rStyle w:val="0pt5"/>
        </w:rPr>
        <w:t>відділити, лимонний, годинник;</w:t>
      </w:r>
    </w:p>
    <w:p w:rsidR="00A66788" w:rsidRDefault="001A7945">
      <w:pPr>
        <w:pStyle w:val="41"/>
        <w:framePr w:w="3636" w:h="4962" w:hRule="exact" w:wrap="none" w:vAnchor="page" w:hAnchor="page" w:x="8492" w:y="7001"/>
        <w:numPr>
          <w:ilvl w:val="0"/>
          <w:numId w:val="8"/>
        </w:numPr>
        <w:shd w:val="clear" w:color="auto" w:fill="auto"/>
        <w:tabs>
          <w:tab w:val="left" w:pos="276"/>
        </w:tabs>
        <w:spacing w:before="0" w:after="63" w:line="252" w:lineRule="exact"/>
        <w:ind w:left="260" w:right="40" w:hanging="200"/>
      </w:pPr>
      <w:r>
        <w:rPr>
          <w:rStyle w:val="95pt0pt1"/>
        </w:rPr>
        <w:t>подовження м’яких і пом’якше</w:t>
      </w:r>
      <w:r>
        <w:rPr>
          <w:rStyle w:val="95pt0pt1"/>
        </w:rPr>
        <w:softHyphen/>
      </w:r>
      <w:r>
        <w:rPr>
          <w:rStyle w:val="95pt0pt1"/>
        </w:rPr>
        <w:t xml:space="preserve">них приголосних звуків у певній позиції в результаті уподібнення: </w:t>
      </w:r>
      <w:r>
        <w:rPr>
          <w:rStyle w:val="0pt5"/>
        </w:rPr>
        <w:t>знання, середньовіччя, молоддю.</w:t>
      </w:r>
    </w:p>
    <w:p w:rsidR="00A66788" w:rsidRDefault="001A7945">
      <w:pPr>
        <w:pStyle w:val="41"/>
        <w:framePr w:w="3636" w:h="4962" w:hRule="exact" w:wrap="none" w:vAnchor="page" w:hAnchor="page" w:x="8492" w:y="7001"/>
        <w:shd w:val="clear" w:color="auto" w:fill="auto"/>
        <w:spacing w:before="0" w:line="248" w:lineRule="exact"/>
        <w:ind w:left="60" w:right="40" w:firstLine="0"/>
        <w:jc w:val="right"/>
      </w:pPr>
      <w:r>
        <w:rPr>
          <w:rStyle w:val="ArialNarrow95pt0pt"/>
          <w:b/>
          <w:bCs/>
        </w:rPr>
        <w:t xml:space="preserve">Подвоєння букв на позначення збігу приголосних звуків </w:t>
      </w:r>
      <w:r>
        <w:rPr>
          <w:rStyle w:val="95pt0pt1"/>
        </w:rPr>
        <w:t>Найчастіше приголосні подвою</w:t>
      </w:r>
      <w:r>
        <w:rPr>
          <w:rStyle w:val="95pt0pt1"/>
        </w:rPr>
        <w:softHyphen/>
        <w:t>ються при словотворенні, коли збіга</w:t>
      </w:r>
      <w:r>
        <w:rPr>
          <w:rStyle w:val="95pt0pt1"/>
        </w:rPr>
        <w:softHyphen/>
        <w:t>ються кінцеві та початкові букви різ</w:t>
      </w:r>
      <w:r>
        <w:rPr>
          <w:rStyle w:val="95pt0pt1"/>
        </w:rPr>
        <w:softHyphen/>
        <w:t>ни</w:t>
      </w:r>
      <w:r>
        <w:rPr>
          <w:rStyle w:val="95pt0pt1"/>
        </w:rPr>
        <w:t>х частин слова.</w:t>
      </w:r>
    </w:p>
    <w:p w:rsidR="00A66788" w:rsidRDefault="001A7945">
      <w:pPr>
        <w:pStyle w:val="41"/>
        <w:framePr w:w="3636" w:h="4962" w:hRule="exact" w:wrap="none" w:vAnchor="page" w:hAnchor="page" w:x="8492" w:y="7001"/>
        <w:shd w:val="clear" w:color="auto" w:fill="auto"/>
        <w:spacing w:before="0" w:line="190" w:lineRule="exact"/>
        <w:ind w:left="260" w:firstLine="0"/>
      </w:pPr>
      <w:r>
        <w:rPr>
          <w:rStyle w:val="95pt0pt1"/>
        </w:rPr>
        <w:t>Збіг на межі морфем:</w:t>
      </w:r>
    </w:p>
    <w:p w:rsidR="00A66788" w:rsidRDefault="001A7945">
      <w:pPr>
        <w:pStyle w:val="160"/>
        <w:framePr w:w="3636" w:h="4962" w:hRule="exact" w:wrap="none" w:vAnchor="page" w:hAnchor="page" w:x="8492" w:y="7001"/>
        <w:numPr>
          <w:ilvl w:val="0"/>
          <w:numId w:val="8"/>
        </w:numPr>
        <w:shd w:val="clear" w:color="auto" w:fill="auto"/>
        <w:tabs>
          <w:tab w:val="left" w:pos="272"/>
        </w:tabs>
        <w:spacing w:line="244" w:lineRule="exact"/>
        <w:ind w:left="260" w:right="460" w:hanging="200"/>
        <w:jc w:val="left"/>
      </w:pPr>
      <w:r>
        <w:rPr>
          <w:rStyle w:val="1695pt0pt0"/>
        </w:rPr>
        <w:t xml:space="preserve">префікс + корінь ( </w:t>
      </w:r>
      <w:r>
        <w:rPr>
          <w:rStyle w:val="1695pt0pt0"/>
          <w:vertAlign w:val="superscript"/>
        </w:rPr>
        <w:t>1</w:t>
      </w:r>
      <w:r>
        <w:rPr>
          <w:rStyle w:val="1695pt0pt0"/>
        </w:rPr>
        <w:t xml:space="preserve"> + ): </w:t>
      </w:r>
      <w:r>
        <w:rPr>
          <w:rStyle w:val="160pt0"/>
          <w:i/>
          <w:iCs/>
        </w:rPr>
        <w:t>роз+зброїти, від+даль, без+змістовний, перед+день, Над+дніпрянщина, з+заду, від+дзеркалений, об+бити;</w:t>
      </w:r>
    </w:p>
    <w:p w:rsidR="00A66788" w:rsidRDefault="001A7945">
      <w:pPr>
        <w:pStyle w:val="af0"/>
        <w:framePr w:w="3684" w:h="2662" w:hRule="exact" w:wrap="none" w:vAnchor="page" w:hAnchor="page" w:x="8468" w:y="12080"/>
        <w:shd w:val="clear" w:color="auto" w:fill="auto"/>
        <w:spacing w:line="212" w:lineRule="exact"/>
        <w:ind w:right="140" w:firstLine="0"/>
      </w:pPr>
      <w:r>
        <w:t>ПОРІВНЯЙТЕ!</w:t>
      </w:r>
    </w:p>
    <w:p w:rsidR="00A66788" w:rsidRDefault="001A7945">
      <w:pPr>
        <w:pStyle w:val="66"/>
        <w:framePr w:w="3684" w:h="2662" w:hRule="exact" w:wrap="none" w:vAnchor="page" w:hAnchor="page" w:x="8468" w:y="12080"/>
        <w:shd w:val="clear" w:color="auto" w:fill="auto"/>
        <w:tabs>
          <w:tab w:val="left" w:leader="underscore" w:pos="3548"/>
        </w:tabs>
        <w:spacing w:after="38" w:line="212" w:lineRule="exact"/>
        <w:ind w:left="20" w:right="140"/>
        <w:jc w:val="both"/>
      </w:pPr>
      <w:r>
        <w:t>бігти</w:t>
      </w:r>
      <w:r>
        <w:rPr>
          <w:rStyle w:val="60pt"/>
        </w:rPr>
        <w:t xml:space="preserve"> — </w:t>
      </w:r>
      <w:r>
        <w:t>об+ бігти,</w:t>
      </w:r>
      <w:r>
        <w:rPr>
          <w:rStyle w:val="60pt"/>
        </w:rPr>
        <w:t xml:space="preserve"> але </w:t>
      </w:r>
      <w:r>
        <w:t xml:space="preserve">добігти, перебігти, </w:t>
      </w:r>
      <w:r>
        <w:rPr>
          <w:rStyle w:val="67"/>
          <w:i/>
          <w:iCs/>
        </w:rPr>
        <w:t>підбігти, відбігти.</w:t>
      </w:r>
      <w:r>
        <w:rPr>
          <w:rStyle w:val="60pt"/>
        </w:rPr>
        <w:tab/>
      </w:r>
    </w:p>
    <w:p w:rsidR="00A66788" w:rsidRDefault="001A7945">
      <w:pPr>
        <w:pStyle w:val="37"/>
        <w:framePr w:w="3684" w:h="2662" w:hRule="exact" w:wrap="none" w:vAnchor="page" w:hAnchor="page" w:x="8468" w:y="12080"/>
        <w:numPr>
          <w:ilvl w:val="0"/>
          <w:numId w:val="29"/>
        </w:numPr>
        <w:shd w:val="clear" w:color="auto" w:fill="auto"/>
        <w:tabs>
          <w:tab w:val="left" w:pos="232"/>
        </w:tabs>
        <w:spacing w:line="240" w:lineRule="exact"/>
        <w:ind w:left="220" w:right="140"/>
        <w:jc w:val="left"/>
      </w:pPr>
      <w:r>
        <w:rPr>
          <w:rStyle w:val="395pt0pt0"/>
        </w:rPr>
        <w:t xml:space="preserve">префікс + префікс ( </w:t>
      </w:r>
      <w:r>
        <w:rPr>
          <w:rStyle w:val="395pt0pt0"/>
          <w:vertAlign w:val="superscript"/>
        </w:rPr>
        <w:t>1</w:t>
      </w:r>
      <w:r>
        <w:rPr>
          <w:rStyle w:val="395pt0pt0"/>
        </w:rPr>
        <w:t xml:space="preserve"> + </w:t>
      </w:r>
      <w:r>
        <w:rPr>
          <w:rStyle w:val="395pt0pt0"/>
          <w:vertAlign w:val="superscript"/>
        </w:rPr>
        <w:t>1</w:t>
      </w:r>
      <w:r>
        <w:rPr>
          <w:rStyle w:val="395pt0pt0"/>
        </w:rPr>
        <w:t xml:space="preserve"> ): </w:t>
      </w:r>
      <w:r>
        <w:t>на+в+ви+передки, без+за+стережний, зЛ-заЛ-молоду, воз+з’+єднати;</w:t>
      </w:r>
    </w:p>
    <w:p w:rsidR="00A66788" w:rsidRDefault="001A7945">
      <w:pPr>
        <w:pStyle w:val="37"/>
        <w:framePr w:w="3684" w:h="2662" w:hRule="exact" w:wrap="none" w:vAnchor="page" w:hAnchor="page" w:x="8468" w:y="12080"/>
        <w:numPr>
          <w:ilvl w:val="0"/>
          <w:numId w:val="29"/>
        </w:numPr>
        <w:shd w:val="clear" w:color="auto" w:fill="auto"/>
        <w:tabs>
          <w:tab w:val="left" w:pos="232"/>
        </w:tabs>
        <w:spacing w:line="240" w:lineRule="exact"/>
        <w:ind w:left="220" w:right="140"/>
        <w:jc w:val="left"/>
      </w:pPr>
      <w:r>
        <w:rPr>
          <w:rStyle w:val="395pt0pt0"/>
        </w:rPr>
        <w:t xml:space="preserve">корінь + суфікс (■'' </w:t>
      </w:r>
      <w:r>
        <w:rPr>
          <w:rStyle w:val="395pt0pt0"/>
          <w:vertAlign w:val="superscript"/>
        </w:rPr>
        <w:t>4</w:t>
      </w:r>
      <w:r>
        <w:rPr>
          <w:rStyle w:val="395pt0pt0"/>
        </w:rPr>
        <w:t xml:space="preserve"> + ): </w:t>
      </w:r>
      <w:r>
        <w:t>осін+ній, родин+ний, безсон+ний, цін+ний, рослин+ний, вітамін+ний, годин+ник;</w:t>
      </w:r>
    </w:p>
    <w:p w:rsidR="00A66788" w:rsidRDefault="001A7945">
      <w:pPr>
        <w:pStyle w:val="37"/>
        <w:framePr w:w="3684" w:h="968" w:hRule="exact" w:wrap="none" w:vAnchor="page" w:hAnchor="page" w:x="8468" w:y="14738"/>
        <w:shd w:val="clear" w:color="auto" w:fill="auto"/>
        <w:tabs>
          <w:tab w:val="left" w:pos="208"/>
        </w:tabs>
        <w:spacing w:line="240" w:lineRule="exact"/>
        <w:ind w:left="200" w:right="120"/>
        <w:jc w:val="left"/>
      </w:pPr>
      <w:r>
        <w:t>•</w:t>
      </w:r>
      <w:r>
        <w:rPr>
          <w:rStyle w:val="395pt0pt0"/>
        </w:rPr>
        <w:tab/>
        <w:t xml:space="preserve">основа дієслова на -с -І- частка (постфікс) </w:t>
      </w:r>
      <w:r>
        <w:t>-ся (</w:t>
      </w:r>
      <w:r>
        <w:rPr>
          <w:rStyle w:val="395pt0pt0"/>
        </w:rPr>
        <w:t xml:space="preserve">-с.+ </w:t>
      </w:r>
      <w:r>
        <w:t>ся</w:t>
      </w:r>
      <w:r>
        <w:rPr>
          <w:rStyle w:val="395pt0pt0"/>
        </w:rPr>
        <w:t xml:space="preserve"> ): </w:t>
      </w:r>
      <w:r>
        <w:t>розріс+ся, возніс+ся, проніс+ся, тряс+ся, пас+ся, підніс+ся,</w:t>
      </w:r>
    </w:p>
    <w:p w:rsidR="00A66788" w:rsidRDefault="001A7945">
      <w:pPr>
        <w:pStyle w:val="32"/>
        <w:framePr w:w="3684" w:h="214" w:hRule="exact" w:wrap="none" w:vAnchor="page" w:hAnchor="page" w:x="8468" w:y="15994"/>
        <w:shd w:val="clear" w:color="auto" w:fill="auto"/>
        <w:spacing w:line="190" w:lineRule="exact"/>
        <w:ind w:right="160"/>
      </w:pPr>
      <w:r>
        <w:rPr>
          <w:rStyle w:val="395pt0pt"/>
          <w:b/>
          <w:bCs/>
        </w:rPr>
        <w:t>83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61" w:y="6713"/>
        <w:shd w:val="clear" w:color="auto" w:fill="auto"/>
        <w:spacing w:line="160" w:lineRule="exact"/>
        <w:ind w:left="20"/>
      </w:pPr>
      <w:r>
        <w:rPr>
          <w:rStyle w:val="8ArialNarrow8pt"/>
          <w:i/>
          <w:iCs/>
        </w:rPr>
        <w:lastRenderedPageBreak/>
        <w:t>УКРАЇНСЬКА МОВА</w:t>
      </w:r>
    </w:p>
    <w:p w:rsidR="00A66788" w:rsidRDefault="001A7945">
      <w:pPr>
        <w:pStyle w:val="41"/>
        <w:framePr w:w="3215" w:h="8209" w:hRule="exact" w:wrap="none" w:vAnchor="page" w:hAnchor="page" w:x="4873" w:y="7032"/>
        <w:shd w:val="clear" w:color="auto" w:fill="auto"/>
        <w:spacing w:before="0" w:line="234" w:lineRule="exact"/>
        <w:ind w:left="200" w:firstLine="0"/>
      </w:pPr>
      <w:r>
        <w:rPr>
          <w:rStyle w:val="95pt0pt1"/>
        </w:rPr>
        <w:t>але:</w:t>
      </w:r>
    </w:p>
    <w:p w:rsidR="00A66788" w:rsidRDefault="001A7945">
      <w:pPr>
        <w:pStyle w:val="41"/>
        <w:framePr w:w="3215" w:h="8209" w:hRule="exact" w:wrap="none" w:vAnchor="page" w:hAnchor="page" w:x="4873" w:y="7032"/>
        <w:shd w:val="clear" w:color="auto" w:fill="auto"/>
        <w:spacing w:before="0" w:line="234" w:lineRule="exact"/>
        <w:ind w:left="200" w:right="120" w:firstLine="0"/>
      </w:pPr>
      <w:r>
        <w:rPr>
          <w:rStyle w:val="0pt5"/>
        </w:rPr>
        <w:t>піднось+ся</w:t>
      </w:r>
      <w:r>
        <w:rPr>
          <w:rStyle w:val="95pt0pt1"/>
        </w:rPr>
        <w:t xml:space="preserve"> (наказовий спосіб дієслова).</w:t>
      </w:r>
    </w:p>
    <w:p w:rsidR="00A66788" w:rsidRDefault="001A7945">
      <w:pPr>
        <w:pStyle w:val="41"/>
        <w:framePr w:w="3215" w:h="8209" w:hRule="exact" w:wrap="none" w:vAnchor="page" w:hAnchor="page" w:x="4873" w:y="7032"/>
        <w:shd w:val="clear" w:color="auto" w:fill="auto"/>
        <w:spacing w:before="0" w:line="234" w:lineRule="exact"/>
        <w:ind w:left="200" w:firstLine="0"/>
      </w:pPr>
      <w:r>
        <w:rPr>
          <w:rStyle w:val="95pt0pt1"/>
        </w:rPr>
        <w:t>Збіг приголосних на межі основ у</w:t>
      </w:r>
    </w:p>
    <w:p w:rsidR="00A66788" w:rsidRDefault="001A7945">
      <w:pPr>
        <w:pStyle w:val="41"/>
        <w:framePr w:w="3215" w:h="8209" w:hRule="exact" w:wrap="none" w:vAnchor="page" w:hAnchor="page" w:x="4873" w:y="7032"/>
        <w:shd w:val="clear" w:color="auto" w:fill="auto"/>
        <w:tabs>
          <w:tab w:val="left" w:leader="underscore" w:pos="2444"/>
          <w:tab w:val="left" w:leader="underscore" w:pos="2911"/>
        </w:tabs>
        <w:spacing w:before="0" w:line="234" w:lineRule="exact"/>
        <w:ind w:firstLine="0"/>
      </w:pPr>
      <w:r>
        <w:rPr>
          <w:rStyle w:val="95pt0pt1"/>
        </w:rPr>
        <w:t>складноскорочених словах (</w:t>
      </w:r>
      <w:r>
        <w:rPr>
          <w:rStyle w:val="95pt0pt1"/>
        </w:rPr>
        <w:tab/>
        <w:t>І +</w:t>
      </w:r>
      <w:r>
        <w:rPr>
          <w:rStyle w:val="95pt0pt1"/>
        </w:rPr>
        <w:tab/>
        <w:t>і )'•</w:t>
      </w:r>
    </w:p>
    <w:p w:rsidR="00A66788" w:rsidRDefault="001A7945">
      <w:pPr>
        <w:pStyle w:val="41"/>
        <w:framePr w:w="3215" w:h="8209" w:hRule="exact" w:wrap="none" w:vAnchor="page" w:hAnchor="page" w:x="4873" w:y="7032"/>
        <w:shd w:val="clear" w:color="auto" w:fill="auto"/>
        <w:spacing w:before="0" w:line="234" w:lineRule="exact"/>
        <w:ind w:left="200" w:right="120" w:firstLine="0"/>
      </w:pPr>
      <w:r>
        <w:rPr>
          <w:rStyle w:val="0pt5"/>
        </w:rPr>
        <w:t>юннат —</w:t>
      </w:r>
      <w:r>
        <w:rPr>
          <w:rStyle w:val="95pt0pt1"/>
        </w:rPr>
        <w:t xml:space="preserve"> юний натураліст, </w:t>
      </w:r>
      <w:r>
        <w:rPr>
          <w:rStyle w:val="0pt5"/>
        </w:rPr>
        <w:t>міськком</w:t>
      </w:r>
      <w:r>
        <w:rPr>
          <w:rStyle w:val="0pt5"/>
        </w:rPr>
        <w:t xml:space="preserve"> —</w:t>
      </w:r>
      <w:r>
        <w:rPr>
          <w:rStyle w:val="95pt0pt1"/>
        </w:rPr>
        <w:t xml:space="preserve"> міський комітет, </w:t>
      </w:r>
      <w:r>
        <w:rPr>
          <w:rStyle w:val="0pt5"/>
        </w:rPr>
        <w:t>заввідділу —</w:t>
      </w:r>
      <w:r>
        <w:rPr>
          <w:rStyle w:val="95pt0pt1"/>
        </w:rPr>
        <w:t xml:space="preserve"> завідувач відділу, </w:t>
      </w:r>
      <w:r>
        <w:rPr>
          <w:rStyle w:val="0pt5"/>
        </w:rPr>
        <w:t>спеццех</w:t>
      </w:r>
      <w:r>
        <w:rPr>
          <w:rStyle w:val="95pt0pt1"/>
        </w:rPr>
        <w:t xml:space="preserve"> — спеціальний цех.</w:t>
      </w:r>
    </w:p>
    <w:p w:rsidR="00A66788" w:rsidRDefault="001A7945">
      <w:pPr>
        <w:pStyle w:val="41"/>
        <w:framePr w:w="3215" w:h="8209" w:hRule="exact" w:wrap="none" w:vAnchor="page" w:hAnchor="page" w:x="4873" w:y="7032"/>
        <w:shd w:val="clear" w:color="auto" w:fill="auto"/>
        <w:spacing w:before="0" w:line="234" w:lineRule="exact"/>
        <w:ind w:left="200" w:right="120" w:firstLine="0"/>
        <w:jc w:val="both"/>
      </w:pPr>
      <w:r>
        <w:rPr>
          <w:rStyle w:val="95pt0pt1"/>
        </w:rPr>
        <w:t xml:space="preserve">У прикметниках з наголошеними суфіксами -екн-, </w:t>
      </w:r>
      <w:r>
        <w:rPr>
          <w:rStyle w:val="0pt5"/>
        </w:rPr>
        <w:t>-анн- (-янн-),</w:t>
      </w:r>
      <w:r>
        <w:rPr>
          <w:rStyle w:val="95pt0pt1"/>
        </w:rPr>
        <w:t xml:space="preserve"> якщо слова вказують на неможливість ви</w:t>
      </w:r>
      <w:r>
        <w:rPr>
          <w:rStyle w:val="95pt0pt1"/>
        </w:rPr>
        <w:softHyphen/>
        <w:t>конання дії або збільшену міру вияву ознаки:</w:t>
      </w:r>
    </w:p>
    <w:p w:rsidR="00A66788" w:rsidRDefault="001A7945">
      <w:pPr>
        <w:pStyle w:val="160"/>
        <w:framePr w:w="3215" w:h="8209" w:hRule="exact" w:wrap="none" w:vAnchor="page" w:hAnchor="page" w:x="4873" w:y="7032"/>
        <w:shd w:val="clear" w:color="auto" w:fill="auto"/>
        <w:ind w:left="200" w:right="120" w:firstLine="0"/>
        <w:jc w:val="left"/>
      </w:pPr>
      <w:r>
        <w:rPr>
          <w:rStyle w:val="160pt0"/>
          <w:i/>
          <w:iCs/>
        </w:rPr>
        <w:t>нездоланний, незрівнянний, непр</w:t>
      </w:r>
      <w:r>
        <w:rPr>
          <w:rStyle w:val="160pt0"/>
          <w:i/>
          <w:iCs/>
        </w:rPr>
        <w:t>и</w:t>
      </w:r>
      <w:r>
        <w:rPr>
          <w:rStyle w:val="160pt0"/>
          <w:i/>
          <w:iCs/>
        </w:rPr>
        <w:softHyphen/>
        <w:t>миренний, нескінченний, широчен</w:t>
      </w:r>
      <w:r>
        <w:rPr>
          <w:rStyle w:val="160pt0"/>
          <w:i/>
          <w:iCs/>
        </w:rPr>
        <w:softHyphen/>
        <w:t xml:space="preserve">ний, височенний, здоровенний, </w:t>
      </w:r>
      <w:r>
        <w:rPr>
          <w:rStyle w:val="1695pt0pt0"/>
        </w:rPr>
        <w:t>але:</w:t>
      </w:r>
    </w:p>
    <w:p w:rsidR="00A66788" w:rsidRDefault="001A7945">
      <w:pPr>
        <w:pStyle w:val="41"/>
        <w:framePr w:w="3215" w:h="8209" w:hRule="exact" w:wrap="none" w:vAnchor="page" w:hAnchor="page" w:x="4873" w:y="7032"/>
        <w:shd w:val="clear" w:color="auto" w:fill="auto"/>
        <w:spacing w:before="0" w:after="76" w:line="241" w:lineRule="exact"/>
        <w:ind w:left="200" w:right="120" w:firstLine="0"/>
        <w:jc w:val="both"/>
      </w:pPr>
      <w:r>
        <w:rPr>
          <w:rStyle w:val="0pt5"/>
        </w:rPr>
        <w:t>буквений, пореформений</w:t>
      </w:r>
      <w:r>
        <w:rPr>
          <w:rStyle w:val="95pt0pt1"/>
        </w:rPr>
        <w:t xml:space="preserve"> (бо наголос падає на корінь); </w:t>
      </w:r>
      <w:r>
        <w:rPr>
          <w:rStyle w:val="0pt5"/>
        </w:rPr>
        <w:t>гречаний, вівся</w:t>
      </w:r>
      <w:r>
        <w:rPr>
          <w:rStyle w:val="0pt5"/>
        </w:rPr>
        <w:softHyphen/>
        <w:t>ний, дерев’яний</w:t>
      </w:r>
      <w:r>
        <w:rPr>
          <w:rStyle w:val="95pt0pt1"/>
        </w:rPr>
        <w:t xml:space="preserve"> (бо слово не вказує на збільшену міру вияву ознаки).</w:t>
      </w:r>
    </w:p>
    <w:p w:rsidR="00A66788" w:rsidRDefault="001A7945">
      <w:pPr>
        <w:pStyle w:val="41"/>
        <w:framePr w:w="3215" w:h="8209" w:hRule="exact" w:wrap="none" w:vAnchor="page" w:hAnchor="page" w:x="4873" w:y="7032"/>
        <w:shd w:val="clear" w:color="auto" w:fill="auto"/>
        <w:spacing w:before="0" w:after="82" w:line="222" w:lineRule="exact"/>
        <w:ind w:left="200" w:right="120" w:firstLine="0"/>
        <w:jc w:val="both"/>
      </w:pPr>
      <w:r>
        <w:rPr>
          <w:rStyle w:val="95pt0pt1"/>
        </w:rPr>
        <w:t>Треба розрізняти правопис при</w:t>
      </w:r>
      <w:r>
        <w:rPr>
          <w:rStyle w:val="95pt0pt1"/>
        </w:rPr>
        <w:softHyphen/>
        <w:t xml:space="preserve">кметників з </w:t>
      </w:r>
      <w:r>
        <w:rPr>
          <w:rStyle w:val="95pt0pt1"/>
        </w:rPr>
        <w:t>наголошеними суфікса</w:t>
      </w:r>
      <w:r>
        <w:rPr>
          <w:rStyle w:val="95pt0pt1"/>
        </w:rPr>
        <w:softHyphen/>
        <w:t>ми і дієприкметників, утворених від тих самих дієслівних основ.</w:t>
      </w:r>
    </w:p>
    <w:p w:rsidR="00A66788" w:rsidRDefault="001A7945">
      <w:pPr>
        <w:pStyle w:val="170"/>
        <w:framePr w:w="3215" w:h="8209" w:hRule="exact" w:wrap="none" w:vAnchor="page" w:hAnchor="page" w:x="4873" w:y="7032"/>
        <w:shd w:val="clear" w:color="auto" w:fill="auto"/>
        <w:spacing w:after="0" w:line="195" w:lineRule="exact"/>
        <w:ind w:right="120" w:firstLine="0"/>
        <w:jc w:val="right"/>
      </w:pPr>
      <w:r>
        <w:rPr>
          <w:rStyle w:val="17LucidaSansUnicode0pt"/>
        </w:rPr>
        <w:t>ПОРІВНЯЙТЕ!</w:t>
      </w:r>
    </w:p>
    <w:p w:rsidR="00A66788" w:rsidRDefault="001A7945">
      <w:pPr>
        <w:pStyle w:val="170"/>
        <w:framePr w:w="3215" w:h="8209" w:hRule="exact" w:wrap="none" w:vAnchor="page" w:hAnchor="page" w:x="4873" w:y="7032"/>
        <w:shd w:val="clear" w:color="auto" w:fill="auto"/>
        <w:tabs>
          <w:tab w:val="left" w:pos="2149"/>
        </w:tabs>
        <w:spacing w:after="0" w:line="195" w:lineRule="exact"/>
        <w:ind w:left="800" w:right="120" w:hanging="200"/>
        <w:jc w:val="left"/>
      </w:pPr>
      <w:r>
        <w:rPr>
          <w:rStyle w:val="17LucidaSansUnicode0pt"/>
        </w:rPr>
        <w:t>Прикметники</w:t>
      </w:r>
      <w:r>
        <w:rPr>
          <w:rStyle w:val="17LucidaSansUnicode0pt"/>
        </w:rPr>
        <w:tab/>
        <w:t xml:space="preserve">Дієприкметники </w:t>
      </w:r>
      <w:r>
        <w:rPr>
          <w:rStyle w:val="17LucidaSansUnicode0pt0"/>
        </w:rPr>
        <w:t>-нн- -н-</w:t>
      </w:r>
    </w:p>
    <w:p w:rsidR="00A66788" w:rsidRDefault="001A7945">
      <w:pPr>
        <w:pStyle w:val="231"/>
        <w:framePr w:w="3215" w:h="8209" w:hRule="exact" w:wrap="none" w:vAnchor="page" w:hAnchor="page" w:x="4873" w:y="7032"/>
        <w:shd w:val="clear" w:color="auto" w:fill="auto"/>
        <w:tabs>
          <w:tab w:val="left" w:pos="1530"/>
        </w:tabs>
        <w:spacing w:after="0" w:line="195" w:lineRule="exact"/>
        <w:ind w:right="120" w:firstLine="0"/>
        <w:jc w:val="right"/>
      </w:pPr>
      <w:r>
        <w:rPr>
          <w:rStyle w:val="23LucidaSansUnicode0pt0"/>
          <w:i/>
          <w:iCs/>
        </w:rPr>
        <w:t>неподо</w:t>
      </w:r>
      <w:r>
        <w:rPr>
          <w:rStyle w:val="23LucidaSansUnicode0pt1"/>
          <w:i/>
          <w:iCs/>
        </w:rPr>
        <w:t>ланн</w:t>
      </w:r>
      <w:r>
        <w:rPr>
          <w:rStyle w:val="23LucidaSansUnicode0pt0"/>
          <w:i/>
          <w:iCs/>
        </w:rPr>
        <w:t>ий</w:t>
      </w:r>
      <w:r>
        <w:rPr>
          <w:rStyle w:val="23LucidaSansUnicode0pt0"/>
          <w:i/>
          <w:iCs/>
        </w:rPr>
        <w:tab/>
        <w:t>неподоланий</w:t>
      </w:r>
    </w:p>
    <w:p w:rsidR="00A66788" w:rsidRDefault="001A7945">
      <w:pPr>
        <w:pStyle w:val="231"/>
        <w:framePr w:w="3215" w:h="8209" w:hRule="exact" w:wrap="none" w:vAnchor="page" w:hAnchor="page" w:x="4873" w:y="7032"/>
        <w:shd w:val="clear" w:color="auto" w:fill="auto"/>
        <w:tabs>
          <w:tab w:val="left" w:pos="2118"/>
        </w:tabs>
        <w:spacing w:after="0" w:line="195" w:lineRule="exact"/>
        <w:ind w:left="600" w:firstLine="0"/>
        <w:jc w:val="left"/>
      </w:pPr>
      <w:r>
        <w:rPr>
          <w:rStyle w:val="23LucidaSansUnicode0pt0"/>
          <w:i/>
          <w:iCs/>
        </w:rPr>
        <w:t>незрівнянний</w:t>
      </w:r>
      <w:r>
        <w:rPr>
          <w:rStyle w:val="23LucidaSansUnicode0pt0"/>
          <w:i/>
          <w:iCs/>
        </w:rPr>
        <w:tab/>
        <w:t>незрІвняний</w:t>
      </w:r>
    </w:p>
    <w:p w:rsidR="00A66788" w:rsidRDefault="001A7945">
      <w:pPr>
        <w:pStyle w:val="231"/>
        <w:framePr w:w="3215" w:h="8209" w:hRule="exact" w:wrap="none" w:vAnchor="page" w:hAnchor="page" w:x="4873" w:y="7032"/>
        <w:shd w:val="clear" w:color="auto" w:fill="auto"/>
        <w:tabs>
          <w:tab w:val="left" w:pos="2110"/>
        </w:tabs>
        <w:spacing w:after="0" w:line="195" w:lineRule="exact"/>
        <w:ind w:left="600" w:right="120" w:firstLine="0"/>
        <w:jc w:val="left"/>
      </w:pPr>
      <w:r>
        <w:rPr>
          <w:rStyle w:val="23LucidaSansUnicode0pt0"/>
          <w:i/>
          <w:iCs/>
        </w:rPr>
        <w:t>незліченний</w:t>
      </w:r>
      <w:r>
        <w:rPr>
          <w:rStyle w:val="23LucidaSansUnicode0pt0"/>
          <w:i/>
          <w:iCs/>
        </w:rPr>
        <w:tab/>
        <w:t xml:space="preserve">незліч^ий нездійсненний нездійснений несказанний несказаний </w:t>
      </w:r>
      <w:r>
        <w:rPr>
          <w:rStyle w:val="23LucidaSansUnicode0pt0"/>
          <w:i/>
          <w:iCs/>
        </w:rPr>
        <w:t>недоторканний недотдркдций</w:t>
      </w:r>
    </w:p>
    <w:p w:rsidR="00A66788" w:rsidRDefault="001A7945">
      <w:pPr>
        <w:pStyle w:val="160"/>
        <w:framePr w:w="3518" w:h="8287" w:hRule="exact" w:wrap="none" w:vAnchor="page" w:hAnchor="page" w:x="8305" w:y="6990"/>
        <w:shd w:val="clear" w:color="auto" w:fill="auto"/>
        <w:spacing w:line="237" w:lineRule="exact"/>
        <w:ind w:left="200" w:right="120" w:firstLine="0"/>
        <w:jc w:val="both"/>
      </w:pPr>
      <w:r>
        <w:rPr>
          <w:rStyle w:val="1695pt0pt0"/>
        </w:rPr>
        <w:t>У прикметниках старослов’янсько</w:t>
      </w:r>
      <w:r>
        <w:rPr>
          <w:rStyle w:val="1695pt0pt0"/>
        </w:rPr>
        <w:softHyphen/>
        <w:t xml:space="preserve">го походження (їх треба запам’ятати): </w:t>
      </w:r>
      <w:r>
        <w:rPr>
          <w:rStyle w:val="160pt0"/>
          <w:i/>
          <w:iCs/>
        </w:rPr>
        <w:t>священний</w:t>
      </w:r>
      <w:r>
        <w:rPr>
          <w:rStyle w:val="1695pt0pt0"/>
        </w:rPr>
        <w:t xml:space="preserve"> (але </w:t>
      </w:r>
      <w:r>
        <w:rPr>
          <w:rStyle w:val="160pt0"/>
          <w:i/>
          <w:iCs/>
        </w:rPr>
        <w:t xml:space="preserve">священик), огненний </w:t>
      </w:r>
      <w:r>
        <w:rPr>
          <w:rStyle w:val="1695pt0pt0"/>
        </w:rPr>
        <w:t xml:space="preserve">(але </w:t>
      </w:r>
      <w:r>
        <w:rPr>
          <w:rStyle w:val="160pt0"/>
          <w:i/>
          <w:iCs/>
        </w:rPr>
        <w:t>вогняний), благословенний блаженний, мерзенний, окаянний.</w:t>
      </w:r>
    </w:p>
    <w:p w:rsidR="00A66788" w:rsidRDefault="001A7945">
      <w:pPr>
        <w:pStyle w:val="41"/>
        <w:framePr w:w="3518" w:h="8287" w:hRule="exact" w:wrap="none" w:vAnchor="page" w:hAnchor="page" w:x="8305" w:y="6990"/>
        <w:shd w:val="clear" w:color="auto" w:fill="auto"/>
        <w:spacing w:before="0" w:line="237" w:lineRule="exact"/>
        <w:ind w:left="200" w:right="120" w:firstLine="0"/>
      </w:pPr>
      <w:r>
        <w:rPr>
          <w:rStyle w:val="95pt0pt1"/>
        </w:rPr>
        <w:t xml:space="preserve">У деяких прикметниках: </w:t>
      </w:r>
      <w:r>
        <w:rPr>
          <w:rStyle w:val="0pt5"/>
        </w:rPr>
        <w:t>старанний, притаманний, суве</w:t>
      </w:r>
      <w:r>
        <w:rPr>
          <w:rStyle w:val="0pt5"/>
        </w:rPr>
        <w:softHyphen/>
      </w:r>
      <w:r>
        <w:rPr>
          <w:rStyle w:val="0pt5"/>
        </w:rPr>
        <w:t xml:space="preserve">ренний, рахманний, захланний. </w:t>
      </w:r>
      <w:r>
        <w:rPr>
          <w:rStyle w:val="95pt0pt1"/>
        </w:rPr>
        <w:t>Унаслідок різних збігів подвою</w:t>
      </w:r>
      <w:r>
        <w:rPr>
          <w:rStyle w:val="95pt0pt1"/>
        </w:rPr>
        <w:softHyphen/>
        <w:t>ються приголосні у словах:</w:t>
      </w:r>
    </w:p>
    <w:p w:rsidR="00A66788" w:rsidRDefault="001A7945">
      <w:pPr>
        <w:pStyle w:val="160"/>
        <w:framePr w:w="3518" w:h="8287" w:hRule="exact" w:wrap="none" w:vAnchor="page" w:hAnchor="page" w:x="8305" w:y="6990"/>
        <w:shd w:val="clear" w:color="auto" w:fill="auto"/>
        <w:spacing w:after="155" w:line="234" w:lineRule="exact"/>
        <w:ind w:left="200" w:right="120" w:firstLine="0"/>
        <w:jc w:val="both"/>
      </w:pPr>
      <w:r>
        <w:rPr>
          <w:rStyle w:val="160pt0"/>
          <w:i/>
          <w:iCs/>
        </w:rPr>
        <w:t xml:space="preserve">Ганна, бовван, ввесь (увесь), овва </w:t>
      </w:r>
      <w:r>
        <w:rPr>
          <w:rStyle w:val="1695pt0pt0"/>
        </w:rPr>
        <w:t xml:space="preserve">(вигук), </w:t>
      </w:r>
      <w:r>
        <w:rPr>
          <w:rStyle w:val="160pt0"/>
          <w:i/>
          <w:iCs/>
        </w:rPr>
        <w:t>лляний</w:t>
      </w:r>
      <w:r>
        <w:rPr>
          <w:rStyle w:val="1695pt0pt0"/>
        </w:rPr>
        <w:t xml:space="preserve"> (і </w:t>
      </w:r>
      <w:r>
        <w:rPr>
          <w:rStyle w:val="160pt0"/>
          <w:i/>
          <w:iCs/>
        </w:rPr>
        <w:t xml:space="preserve">льняний), ссати </w:t>
      </w:r>
      <w:r>
        <w:rPr>
          <w:rStyle w:val="1695pt0pt0"/>
        </w:rPr>
        <w:t xml:space="preserve">та похідних — </w:t>
      </w:r>
      <w:r>
        <w:rPr>
          <w:rStyle w:val="160pt0"/>
          <w:i/>
          <w:iCs/>
        </w:rPr>
        <w:t>бовваніти, ссавці.</w:t>
      </w:r>
    </w:p>
    <w:p w:rsidR="00A66788" w:rsidRDefault="001A7945">
      <w:pPr>
        <w:pStyle w:val="190"/>
        <w:framePr w:w="3518" w:h="8287" w:hRule="exact" w:wrap="none" w:vAnchor="page" w:hAnchor="page" w:x="8305" w:y="6990"/>
        <w:shd w:val="clear" w:color="auto" w:fill="auto"/>
        <w:spacing w:before="0" w:after="35" w:line="190" w:lineRule="exact"/>
        <w:ind w:left="200"/>
        <w:jc w:val="both"/>
      </w:pPr>
      <w:r>
        <w:rPr>
          <w:rStyle w:val="1995pt"/>
          <w:b/>
          <w:bCs/>
        </w:rPr>
        <w:t>Не відбувається подвоєння -н-:</w:t>
      </w:r>
    </w:p>
    <w:p w:rsidR="00A66788" w:rsidRDefault="001A7945">
      <w:pPr>
        <w:pStyle w:val="41"/>
        <w:framePr w:w="3518" w:h="8287" w:hRule="exact" w:wrap="none" w:vAnchor="page" w:hAnchor="page" w:x="8305" w:y="6990"/>
        <w:shd w:val="clear" w:color="auto" w:fill="auto"/>
        <w:spacing w:before="0" w:line="234" w:lineRule="exact"/>
        <w:ind w:left="200" w:right="120" w:firstLine="0"/>
        <w:jc w:val="both"/>
      </w:pPr>
      <w:r>
        <w:rPr>
          <w:rStyle w:val="95pt0pt1"/>
        </w:rPr>
        <w:t xml:space="preserve">У прикметниках, утворених від іменників за допомогою суфіксів </w:t>
      </w:r>
      <w:r>
        <w:rPr>
          <w:rStyle w:val="0pt5"/>
        </w:rPr>
        <w:t>-ин-</w:t>
      </w:r>
    </w:p>
    <w:p w:rsidR="00A66788" w:rsidRDefault="001A7945">
      <w:pPr>
        <w:pStyle w:val="401"/>
        <w:framePr w:w="3518" w:h="8287" w:hRule="exact" w:wrap="none" w:vAnchor="page" w:hAnchor="page" w:x="8305" w:y="6990"/>
        <w:shd w:val="clear" w:color="auto" w:fill="auto"/>
        <w:ind w:left="200"/>
      </w:pPr>
      <w:r>
        <w:t>(-ЇН-):</w:t>
      </w:r>
    </w:p>
    <w:p w:rsidR="00A66788" w:rsidRDefault="001A7945">
      <w:pPr>
        <w:pStyle w:val="160"/>
        <w:framePr w:w="3518" w:h="8287" w:hRule="exact" w:wrap="none" w:vAnchor="page" w:hAnchor="page" w:x="8305" w:y="6990"/>
        <w:shd w:val="clear" w:color="auto" w:fill="auto"/>
        <w:spacing w:line="230" w:lineRule="exact"/>
        <w:ind w:left="200" w:firstLine="0"/>
        <w:jc w:val="both"/>
      </w:pPr>
      <w:r>
        <w:rPr>
          <w:rStyle w:val="160pt0"/>
          <w:i/>
          <w:iCs/>
        </w:rPr>
        <w:t>орлиний, бджолиний, зміїний.</w:t>
      </w:r>
    </w:p>
    <w:p w:rsidR="00A66788" w:rsidRDefault="001A7945">
      <w:pPr>
        <w:pStyle w:val="41"/>
        <w:framePr w:w="3518" w:h="8287" w:hRule="exact" w:wrap="none" w:vAnchor="page" w:hAnchor="page" w:x="8305" w:y="6990"/>
        <w:shd w:val="clear" w:color="auto" w:fill="auto"/>
        <w:spacing w:before="0" w:line="230" w:lineRule="exact"/>
        <w:ind w:left="200" w:right="120" w:firstLine="0"/>
        <w:jc w:val="both"/>
      </w:pPr>
      <w:r>
        <w:rPr>
          <w:rStyle w:val="95pt0pt1"/>
        </w:rPr>
        <w:t>У дієприкметникових суфіксах (на відміну від російської мови):</w:t>
      </w:r>
    </w:p>
    <w:p w:rsidR="00A66788" w:rsidRDefault="001A7945">
      <w:pPr>
        <w:pStyle w:val="160"/>
        <w:framePr w:w="3518" w:h="8287" w:hRule="exact" w:wrap="none" w:vAnchor="page" w:hAnchor="page" w:x="8305" w:y="6990"/>
        <w:shd w:val="clear" w:color="auto" w:fill="auto"/>
        <w:spacing w:line="230" w:lineRule="exact"/>
        <w:ind w:left="200" w:right="120" w:firstLine="0"/>
        <w:jc w:val="both"/>
      </w:pPr>
      <w:r>
        <w:rPr>
          <w:rStyle w:val="160pt0"/>
          <w:i/>
          <w:iCs/>
        </w:rPr>
        <w:t>зроблений, посаджений, улюбле</w:t>
      </w:r>
      <w:r>
        <w:rPr>
          <w:rStyle w:val="160pt0"/>
          <w:i/>
          <w:iCs/>
        </w:rPr>
        <w:softHyphen/>
        <w:t>ний, замріяний, прочитаний.</w:t>
      </w:r>
    </w:p>
    <w:p w:rsidR="00A66788" w:rsidRDefault="001A7945">
      <w:pPr>
        <w:pStyle w:val="160"/>
        <w:framePr w:w="3518" w:h="8287" w:hRule="exact" w:wrap="none" w:vAnchor="page" w:hAnchor="page" w:x="8305" w:y="6990"/>
        <w:shd w:val="clear" w:color="auto" w:fill="auto"/>
        <w:spacing w:after="126" w:line="230" w:lineRule="exact"/>
        <w:ind w:left="200" w:right="120" w:firstLine="0"/>
        <w:jc w:val="left"/>
      </w:pPr>
      <w:r>
        <w:rPr>
          <w:rStyle w:val="1695pt0pt0"/>
        </w:rPr>
        <w:t xml:space="preserve">У деяких прикметниках: </w:t>
      </w:r>
      <w:r>
        <w:rPr>
          <w:rStyle w:val="160pt0"/>
          <w:i/>
          <w:iCs/>
        </w:rPr>
        <w:t xml:space="preserve">шалений, жаданий, </w:t>
      </w:r>
      <w:r>
        <w:rPr>
          <w:rStyle w:val="1675pt0pt0"/>
          <w:b/>
          <w:bCs/>
          <w:i/>
          <w:iCs/>
        </w:rPr>
        <w:t xml:space="preserve">довгожданий, </w:t>
      </w:r>
      <w:r>
        <w:rPr>
          <w:rStyle w:val="160pt0"/>
          <w:i/>
          <w:iCs/>
        </w:rPr>
        <w:t>обітований.</w:t>
      </w:r>
    </w:p>
    <w:p w:rsidR="00A66788" w:rsidRDefault="001A7945">
      <w:pPr>
        <w:pStyle w:val="170"/>
        <w:framePr w:w="3518" w:h="8287" w:hRule="exact" w:wrap="none" w:vAnchor="page" w:hAnchor="page" w:x="8305" w:y="6990"/>
        <w:shd w:val="clear" w:color="auto" w:fill="auto"/>
        <w:tabs>
          <w:tab w:val="left" w:pos="2278"/>
        </w:tabs>
        <w:spacing w:after="0" w:line="222" w:lineRule="exact"/>
        <w:ind w:left="200" w:firstLine="0"/>
      </w:pPr>
      <w:r>
        <w:rPr>
          <w:rStyle w:val="17LucidaSansUnicode0pt0"/>
        </w:rPr>
        <w:t>~</w:t>
      </w:r>
      <w:r>
        <w:rPr>
          <w:rStyle w:val="17LucidaSansUnicode0pt"/>
        </w:rPr>
        <w:tab/>
        <w:t>ЗАПАМ'ЯТАЙТЕ!</w:t>
      </w:r>
    </w:p>
    <w:p w:rsidR="00A66788" w:rsidRDefault="001A7945">
      <w:pPr>
        <w:pStyle w:val="170"/>
        <w:framePr w:w="3518" w:h="8287" w:hRule="exact" w:wrap="none" w:vAnchor="page" w:hAnchor="page" w:x="8305" w:y="6990"/>
        <w:shd w:val="clear" w:color="auto" w:fill="auto"/>
        <w:spacing w:after="0" w:line="222" w:lineRule="exact"/>
        <w:ind w:left="200" w:right="120" w:firstLine="0"/>
        <w:jc w:val="left"/>
      </w:pPr>
      <w:r>
        <w:rPr>
          <w:rStyle w:val="17LucidaSansUnicode0pt"/>
        </w:rPr>
        <w:t xml:space="preserve">У прислівниках та іменниках на </w:t>
      </w:r>
      <w:r>
        <w:rPr>
          <w:rStyle w:val="17LucidaSansUnicode0pt0"/>
        </w:rPr>
        <w:t>-ість</w:t>
      </w:r>
      <w:r>
        <w:rPr>
          <w:rStyle w:val="17LucidaSansUnicode0pt"/>
        </w:rPr>
        <w:t xml:space="preserve"> пишемо стільки </w:t>
      </w:r>
      <w:r>
        <w:rPr>
          <w:rStyle w:val="17LucidaSansUnicode0pt0"/>
        </w:rPr>
        <w:t>-н-</w:t>
      </w:r>
      <w:r>
        <w:rPr>
          <w:rStyle w:val="17LucidaSansUnicode0pt"/>
        </w:rPr>
        <w:t xml:space="preserve"> (одну чи дві), скільки їх є у прикметни</w:t>
      </w:r>
      <w:r>
        <w:rPr>
          <w:rStyle w:val="17LucidaSansUnicode0pt"/>
        </w:rPr>
        <w:softHyphen/>
        <w:t xml:space="preserve">ках чи дієприкметниках, від яких вони утворені. </w:t>
      </w:r>
      <w:r>
        <w:rPr>
          <w:rStyle w:val="17LucidaSansUnicode0pt0"/>
        </w:rPr>
        <w:t>законний — законно, законність; старанний</w:t>
      </w:r>
      <w:r>
        <w:rPr>
          <w:rStyle w:val="17LucidaSansUnicode0pt"/>
        </w:rPr>
        <w:t xml:space="preserve"> — </w:t>
      </w:r>
      <w:r>
        <w:rPr>
          <w:rStyle w:val="17LucidaSansUnicode0pt0"/>
        </w:rPr>
        <w:t>старанно,</w:t>
      </w:r>
      <w:r>
        <w:rPr>
          <w:rStyle w:val="17LucidaSansUnicode0pt0"/>
        </w:rPr>
        <w:t xml:space="preserve"> старанність;</w:t>
      </w:r>
    </w:p>
    <w:p w:rsidR="00A66788" w:rsidRDefault="001A7945">
      <w:pPr>
        <w:pStyle w:val="231"/>
        <w:framePr w:w="3518" w:h="8287" w:hRule="exact" w:wrap="none" w:vAnchor="page" w:hAnchor="page" w:x="8305" w:y="6990"/>
        <w:shd w:val="clear" w:color="auto" w:fill="auto"/>
        <w:spacing w:after="0" w:line="218" w:lineRule="exact"/>
        <w:ind w:left="200" w:firstLine="0"/>
      </w:pPr>
      <w:r>
        <w:rPr>
          <w:rStyle w:val="23LucidaSansUnicode0pt"/>
        </w:rPr>
        <w:t xml:space="preserve">І </w:t>
      </w:r>
      <w:r>
        <w:rPr>
          <w:rStyle w:val="23LucidaSansUnicode0pt0"/>
          <w:i/>
          <w:iCs/>
        </w:rPr>
        <w:t>нескінченний</w:t>
      </w:r>
      <w:r>
        <w:rPr>
          <w:rStyle w:val="23LucidaSansUnicode0pt"/>
        </w:rPr>
        <w:t xml:space="preserve"> — </w:t>
      </w:r>
      <w:r>
        <w:rPr>
          <w:rStyle w:val="23LucidaSansUnicode0pt0"/>
          <w:i/>
          <w:iCs/>
        </w:rPr>
        <w:t>нескінченно, нескінченність,</w:t>
      </w:r>
    </w:p>
    <w:p w:rsidR="00A66788" w:rsidRDefault="001A7945">
      <w:pPr>
        <w:pStyle w:val="231"/>
        <w:framePr w:w="3518" w:h="8287" w:hRule="exact" w:wrap="none" w:vAnchor="page" w:hAnchor="page" w:x="8305" w:y="6990"/>
        <w:shd w:val="clear" w:color="auto" w:fill="auto"/>
        <w:spacing w:after="0" w:line="218" w:lineRule="exact"/>
        <w:ind w:left="200" w:firstLine="0"/>
      </w:pPr>
      <w:r>
        <w:rPr>
          <w:rStyle w:val="23LucidaSansUnicode0pt"/>
        </w:rPr>
        <w:t xml:space="preserve">І </w:t>
      </w:r>
      <w:r>
        <w:rPr>
          <w:rStyle w:val="23LucidaSansUnicode0pt0"/>
          <w:i/>
          <w:iCs/>
        </w:rPr>
        <w:t>вихований</w:t>
      </w:r>
      <w:r>
        <w:rPr>
          <w:rStyle w:val="23LucidaSansUnicode0pt"/>
        </w:rPr>
        <w:t xml:space="preserve"> — </w:t>
      </w:r>
      <w:r>
        <w:rPr>
          <w:rStyle w:val="23LucidaSansUnicode0pt0"/>
          <w:i/>
          <w:iCs/>
        </w:rPr>
        <w:t>виховано, вихованість;</w:t>
      </w:r>
    </w:p>
    <w:p w:rsidR="00A66788" w:rsidRDefault="001A7945">
      <w:pPr>
        <w:pStyle w:val="231"/>
        <w:framePr w:w="3518" w:h="8287" w:hRule="exact" w:wrap="none" w:vAnchor="page" w:hAnchor="page" w:x="8305" w:y="6990"/>
        <w:shd w:val="clear" w:color="auto" w:fill="auto"/>
        <w:tabs>
          <w:tab w:val="left" w:pos="3415"/>
        </w:tabs>
        <w:spacing w:after="0" w:line="218" w:lineRule="exact"/>
        <w:ind w:left="200" w:firstLine="0"/>
      </w:pPr>
      <w:r>
        <w:rPr>
          <w:rStyle w:val="23LucidaSansUnicode0pt"/>
        </w:rPr>
        <w:t xml:space="preserve">І </w:t>
      </w:r>
      <w:r>
        <w:rPr>
          <w:rStyle w:val="23LucidaSansUnicode0pt0"/>
          <w:i/>
          <w:iCs/>
        </w:rPr>
        <w:t>шалений</w:t>
      </w:r>
      <w:r>
        <w:rPr>
          <w:rStyle w:val="23LucidaSansUnicode0pt"/>
        </w:rPr>
        <w:t xml:space="preserve"> — </w:t>
      </w:r>
      <w:r>
        <w:rPr>
          <w:rStyle w:val="23LucidaSansUnicode0pt0"/>
          <w:i/>
          <w:iCs/>
        </w:rPr>
        <w:t>шалено, шаленість.</w:t>
      </w:r>
      <w:r>
        <w:rPr>
          <w:rStyle w:val="23LucidaSansUnicode0pt"/>
        </w:rPr>
        <w:tab/>
      </w:r>
      <w:r>
        <w:rPr>
          <w:rStyle w:val="23LucidaSansUnicode0pt2"/>
        </w:rPr>
        <w:t>.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80" w:y="6708"/>
        <w:shd w:val="clear" w:color="auto" w:fill="auto"/>
        <w:spacing w:line="170" w:lineRule="exact"/>
        <w:ind w:left="20"/>
      </w:pPr>
      <w:r>
        <w:rPr>
          <w:rStyle w:val="ArialNarrow85pt"/>
          <w:i/>
          <w:iCs/>
        </w:rPr>
        <w:lastRenderedPageBreak/>
        <w:t>Орфографія</w:t>
      </w:r>
    </w:p>
    <w:p w:rsidR="00A66788" w:rsidRDefault="001A7945">
      <w:pPr>
        <w:pStyle w:val="1161"/>
        <w:framePr w:w="3495" w:h="8579" w:hRule="exact" w:wrap="none" w:vAnchor="page" w:hAnchor="page" w:x="4627" w:y="7012"/>
        <w:shd w:val="clear" w:color="auto" w:fill="auto"/>
        <w:spacing w:after="33" w:line="190" w:lineRule="exact"/>
        <w:ind w:left="200"/>
      </w:pPr>
      <w:bookmarkStart w:id="78" w:name="bookmark78"/>
      <w:r>
        <w:t>Подовження приголосних звуків</w:t>
      </w:r>
      <w:bookmarkEnd w:id="78"/>
    </w:p>
    <w:p w:rsidR="00A66788" w:rsidRDefault="001A7945">
      <w:pPr>
        <w:pStyle w:val="41"/>
        <w:framePr w:w="3495" w:h="8579" w:hRule="exact" w:wrap="none" w:vAnchor="page" w:hAnchor="page" w:x="4627" w:y="7012"/>
        <w:shd w:val="clear" w:color="auto" w:fill="auto"/>
        <w:spacing w:before="0" w:after="148" w:line="241" w:lineRule="exact"/>
        <w:ind w:right="40" w:firstLine="200"/>
        <w:jc w:val="both"/>
      </w:pPr>
      <w:r>
        <w:rPr>
          <w:rStyle w:val="95pt0pt1"/>
        </w:rPr>
        <w:t xml:space="preserve">Подовженими можуть бути лише м’які приголосні [&lt;?'], [т'], </w:t>
      </w:r>
      <w:r>
        <w:rPr>
          <w:rStyle w:val="0pt5"/>
        </w:rPr>
        <w:t>[з</w:t>
      </w:r>
      <w:r>
        <w:rPr>
          <w:rStyle w:val="0pt5"/>
        </w:rPr>
        <w:t xml:space="preserve">'], [с'], </w:t>
      </w:r>
      <w:r>
        <w:rPr>
          <w:rStyle w:val="95pt0pt1"/>
        </w:rPr>
        <w:t xml:space="preserve">[ц'], </w:t>
      </w:r>
      <w:r>
        <w:rPr>
          <w:rStyle w:val="0pt5"/>
        </w:rPr>
        <w:t>[л’],</w:t>
      </w:r>
      <w:r>
        <w:rPr>
          <w:rStyle w:val="95pt0pt1"/>
        </w:rPr>
        <w:t xml:space="preserve"> [я'] та пом’якшені шиплячі </w:t>
      </w:r>
      <w:r>
        <w:rPr>
          <w:rStyle w:val="0pt5"/>
        </w:rPr>
        <w:t>[ж’],</w:t>
      </w:r>
      <w:r>
        <w:rPr>
          <w:rStyle w:val="95pt0pt1"/>
        </w:rPr>
        <w:t xml:space="preserve"> [V], </w:t>
      </w:r>
      <w:r>
        <w:rPr>
          <w:rStyle w:val="0pt5"/>
        </w:rPr>
        <w:t>[ш’],</w:t>
      </w:r>
      <w:r>
        <w:rPr>
          <w:rStyle w:val="95pt0pt1"/>
        </w:rPr>
        <w:t xml:space="preserve"> якщо вони стоять у по</w:t>
      </w:r>
      <w:r>
        <w:rPr>
          <w:rStyle w:val="95pt0pt1"/>
        </w:rPr>
        <w:softHyphen/>
        <w:t>зиції між голосними. Подовжений звук у вимові на письмі позначається двома однаковими літерами.</w:t>
      </w:r>
    </w:p>
    <w:p w:rsidR="00A66788" w:rsidRDefault="001A7945">
      <w:pPr>
        <w:pStyle w:val="170"/>
        <w:framePr w:w="3495" w:h="8579" w:hRule="exact" w:wrap="none" w:vAnchor="page" w:hAnchor="page" w:x="4627" w:y="7012"/>
        <w:shd w:val="clear" w:color="auto" w:fill="auto"/>
        <w:spacing w:after="0" w:line="206" w:lineRule="exact"/>
        <w:ind w:right="40" w:firstLine="1740"/>
      </w:pPr>
      <w:r>
        <w:rPr>
          <w:rStyle w:val="17LucidaSansUnicode0pt"/>
        </w:rPr>
        <w:t>ІСТОРИЧНА ДОВІДКА У давньоруській мові після названих приголос</w:t>
      </w:r>
      <w:r>
        <w:rPr>
          <w:rStyle w:val="17LucidaSansUnicode0pt"/>
        </w:rPr>
        <w:softHyphen/>
        <w:t>них ужива</w:t>
      </w:r>
      <w:r>
        <w:rPr>
          <w:rStyle w:val="17LucidaSansUnicode0pt"/>
        </w:rPr>
        <w:t xml:space="preserve">вся слабкий зредукований переднього ряду ^ьчи </w:t>
      </w:r>
      <w:r>
        <w:rPr>
          <w:rStyle w:val="17LucidaSansUnicode0pt0"/>
        </w:rPr>
        <w:t>і (и)),</w:t>
      </w:r>
      <w:r>
        <w:rPr>
          <w:rStyle w:val="17LucidaSansUnicode0pt"/>
        </w:rPr>
        <w:t xml:space="preserve"> а в наступному складі початко</w:t>
      </w:r>
      <w:r>
        <w:rPr>
          <w:rStyle w:val="17LucidaSansUnicode0pt"/>
        </w:rPr>
        <w:softHyphen/>
        <w:t xml:space="preserve">вим виступав приголосний [/]: </w:t>
      </w:r>
      <w:r>
        <w:rPr>
          <w:rStyle w:val="17LucidaSansUnicode0pt0"/>
        </w:rPr>
        <w:t>знаньє (знанні, ночию (н</w:t>
      </w:r>
      <w:r>
        <w:rPr>
          <w:rStyle w:val="17LucidaSansUnicode0pt2"/>
        </w:rPr>
        <w:t>очью)</w:t>
      </w:r>
      <w:r>
        <w:rPr>
          <w:rStyle w:val="17LucidaSansUnicode0pt0"/>
        </w:rPr>
        <w:t>.</w:t>
      </w:r>
      <w:r>
        <w:rPr>
          <w:rStyle w:val="17LucidaSansUnicode0pt"/>
        </w:rPr>
        <w:t xml:space="preserve"> Після занепаду зредукованого утворилися нові групи «м'який приголосний + [у]», у яких відбулася повна регресивн</w:t>
      </w:r>
      <w:r>
        <w:rPr>
          <w:rStyle w:val="17LucidaSansUnicode0pt"/>
        </w:rPr>
        <w:t>а асиміля</w:t>
      </w:r>
      <w:r>
        <w:rPr>
          <w:rStyle w:val="17LucidaSansUnicode0pt"/>
        </w:rPr>
        <w:softHyphen/>
        <w:t>ція за способом творення.</w:t>
      </w:r>
    </w:p>
    <w:p w:rsidR="00A66788" w:rsidRDefault="001A7945">
      <w:pPr>
        <w:pStyle w:val="231"/>
        <w:framePr w:w="3495" w:h="8579" w:hRule="exact" w:wrap="none" w:vAnchor="page" w:hAnchor="page" w:x="4627" w:y="7012"/>
        <w:shd w:val="clear" w:color="auto" w:fill="auto"/>
        <w:spacing w:after="98" w:line="206" w:lineRule="exact"/>
        <w:ind w:right="800" w:firstLine="0"/>
        <w:jc w:val="left"/>
      </w:pPr>
      <w:r>
        <w:rPr>
          <w:rStyle w:val="23LucidaSansUnicode0pt0"/>
          <w:i/>
          <w:iCs/>
        </w:rPr>
        <w:t>Ш</w:t>
      </w:r>
      <w:r>
        <w:rPr>
          <w:rStyle w:val="23LucidaSansUnicode0pt"/>
        </w:rPr>
        <w:t xml:space="preserve"> - [«•]- </w:t>
      </w:r>
      <w:r>
        <w:rPr>
          <w:rStyle w:val="23LucidaSansUnicode0pt3"/>
          <w:i/>
          <w:iCs/>
        </w:rPr>
        <w:t>[ти]</w:t>
      </w:r>
      <w:r>
        <w:rPr>
          <w:rStyle w:val="23LucidaSansUnicode0pt"/>
        </w:rPr>
        <w:t xml:space="preserve"> — </w:t>
      </w:r>
      <w:r>
        <w:rPr>
          <w:rStyle w:val="23TimesNewRoman95pt0pt"/>
          <w:rFonts w:eastAsia="Arial"/>
        </w:rPr>
        <w:t xml:space="preserve">[/77/], </w:t>
      </w:r>
      <w:r>
        <w:rPr>
          <w:rStyle w:val="23LucidaSansUnicode0pt0"/>
          <w:i/>
          <w:iCs/>
        </w:rPr>
        <w:t>[ч’и]</w:t>
      </w:r>
      <w:r>
        <w:rPr>
          <w:rStyle w:val="23LucidaSansUnicode0pt"/>
        </w:rPr>
        <w:t xml:space="preserve"> — [&lt;/;]: </w:t>
      </w:r>
      <w:r>
        <w:rPr>
          <w:rStyle w:val="23Batang55pt"/>
        </w:rPr>
        <w:t xml:space="preserve">стать га — </w:t>
      </w:r>
      <w:r>
        <w:rPr>
          <w:rStyle w:val="23LucidaSansUnicode0pt0"/>
          <w:i/>
          <w:iCs/>
        </w:rPr>
        <w:t xml:space="preserve">[стат ]а] </w:t>
      </w:r>
      <w:r>
        <w:rPr>
          <w:rStyle w:val="23TimesNewRoman6pt"/>
          <w:rFonts w:eastAsia="Arial"/>
          <w:i/>
          <w:iCs/>
        </w:rPr>
        <w:t xml:space="preserve">-* [ </w:t>
      </w:r>
      <w:r>
        <w:rPr>
          <w:rStyle w:val="23LucidaSansUnicode0pt0"/>
          <w:i/>
          <w:iCs/>
        </w:rPr>
        <w:t>стат ’:а</w:t>
      </w:r>
      <w:r>
        <w:rPr>
          <w:rStyle w:val="23TimesNewRoman6pt"/>
          <w:rFonts w:eastAsia="Arial"/>
          <w:i/>
          <w:iCs/>
        </w:rPr>
        <w:t>].</w:t>
      </w:r>
    </w:p>
    <w:p w:rsidR="00A66788" w:rsidRDefault="001A7945">
      <w:pPr>
        <w:pStyle w:val="41"/>
        <w:framePr w:w="3495" w:h="8579" w:hRule="exact" w:wrap="none" w:vAnchor="page" w:hAnchor="page" w:x="4627" w:y="7012"/>
        <w:shd w:val="clear" w:color="auto" w:fill="auto"/>
        <w:spacing w:before="0" w:line="234" w:lineRule="exact"/>
        <w:ind w:right="40" w:firstLine="200"/>
        <w:jc w:val="both"/>
      </w:pPr>
      <w:r>
        <w:rPr>
          <w:rStyle w:val="95pt0pt1"/>
        </w:rPr>
        <w:t>Подовження приголосних відбу</w:t>
      </w:r>
      <w:r>
        <w:rPr>
          <w:rStyle w:val="95pt0pt1"/>
        </w:rPr>
        <w:softHyphen/>
        <w:t>вається:</w:t>
      </w:r>
    </w:p>
    <w:p w:rsidR="00A66788" w:rsidRDefault="001A7945">
      <w:pPr>
        <w:pStyle w:val="41"/>
        <w:framePr w:w="3495" w:h="8579" w:hRule="exact" w:wrap="none" w:vAnchor="page" w:hAnchor="page" w:x="4627" w:y="7012"/>
        <w:numPr>
          <w:ilvl w:val="0"/>
          <w:numId w:val="30"/>
        </w:numPr>
        <w:shd w:val="clear" w:color="auto" w:fill="auto"/>
        <w:tabs>
          <w:tab w:val="left" w:pos="187"/>
        </w:tabs>
        <w:spacing w:before="0" w:line="237" w:lineRule="exact"/>
        <w:ind w:left="200" w:right="40" w:hanging="200"/>
      </w:pPr>
      <w:r>
        <w:rPr>
          <w:rStyle w:val="95pt0pt1"/>
        </w:rPr>
        <w:t>В іменниках середнього роду (II від</w:t>
      </w:r>
      <w:r>
        <w:rPr>
          <w:rStyle w:val="95pt0pt1"/>
        </w:rPr>
        <w:softHyphen/>
        <w:t xml:space="preserve">міна) на </w:t>
      </w:r>
      <w:r>
        <w:rPr>
          <w:rStyle w:val="0pt5"/>
        </w:rPr>
        <w:t>-я:</w:t>
      </w:r>
    </w:p>
    <w:p w:rsidR="00A66788" w:rsidRDefault="001A7945">
      <w:pPr>
        <w:pStyle w:val="160"/>
        <w:framePr w:w="3495" w:h="8579" w:hRule="exact" w:wrap="none" w:vAnchor="page" w:hAnchor="page" w:x="4627" w:y="7012"/>
        <w:shd w:val="clear" w:color="auto" w:fill="auto"/>
        <w:spacing w:line="237" w:lineRule="exact"/>
        <w:ind w:left="200" w:right="40" w:firstLine="0"/>
        <w:jc w:val="left"/>
      </w:pPr>
      <w:r>
        <w:rPr>
          <w:rStyle w:val="160pt0"/>
          <w:i/>
          <w:iCs/>
        </w:rPr>
        <w:t>світання, знаряддя, колосся, галуз</w:t>
      </w:r>
      <w:r>
        <w:rPr>
          <w:rStyle w:val="160pt0"/>
          <w:i/>
          <w:iCs/>
        </w:rPr>
        <w:softHyphen/>
        <w:t xml:space="preserve">зя, багаття, зілля, </w:t>
      </w:r>
      <w:r>
        <w:rPr>
          <w:rStyle w:val="160pt0"/>
          <w:i/>
          <w:iCs/>
        </w:rPr>
        <w:t>узбережжя, об</w:t>
      </w:r>
      <w:r>
        <w:rPr>
          <w:rStyle w:val="160pt0"/>
          <w:i/>
          <w:iCs/>
        </w:rPr>
        <w:softHyphen/>
        <w:t xml:space="preserve">личчя, затишшя, </w:t>
      </w:r>
      <w:r>
        <w:rPr>
          <w:rStyle w:val="1695pt0pt0"/>
        </w:rPr>
        <w:t>але:</w:t>
      </w:r>
    </w:p>
    <w:p w:rsidR="00A66788" w:rsidRDefault="001A7945">
      <w:pPr>
        <w:pStyle w:val="41"/>
        <w:framePr w:w="3495" w:h="8579" w:hRule="exact" w:wrap="none" w:vAnchor="page" w:hAnchor="page" w:x="4627" w:y="7012"/>
        <w:shd w:val="clear" w:color="auto" w:fill="auto"/>
        <w:spacing w:before="0" w:line="234" w:lineRule="exact"/>
        <w:ind w:left="200" w:right="40" w:firstLine="0"/>
        <w:jc w:val="both"/>
      </w:pPr>
      <w:r>
        <w:rPr>
          <w:rStyle w:val="0pt5"/>
        </w:rPr>
        <w:t xml:space="preserve">безсмертя, милосердя, перехрестя </w:t>
      </w:r>
      <w:r>
        <w:rPr>
          <w:rStyle w:val="95pt0pt1"/>
        </w:rPr>
        <w:t>(приголосний стоїть не між голосними).</w:t>
      </w:r>
    </w:p>
    <w:p w:rsidR="00A66788" w:rsidRDefault="001A7945">
      <w:pPr>
        <w:pStyle w:val="41"/>
        <w:framePr w:w="3495" w:h="8579" w:hRule="exact" w:wrap="none" w:vAnchor="page" w:hAnchor="page" w:x="4627" w:y="7012"/>
        <w:numPr>
          <w:ilvl w:val="0"/>
          <w:numId w:val="30"/>
        </w:numPr>
        <w:shd w:val="clear" w:color="auto" w:fill="auto"/>
        <w:tabs>
          <w:tab w:val="left" w:pos="191"/>
        </w:tabs>
        <w:spacing w:before="0" w:line="234" w:lineRule="exact"/>
        <w:ind w:left="200" w:right="40" w:hanging="200"/>
      </w:pPr>
      <w:r>
        <w:rPr>
          <w:rStyle w:val="95pt0pt1"/>
        </w:rPr>
        <w:t xml:space="preserve">В іменниках чоловічого і жіночого роду на </w:t>
      </w:r>
      <w:r>
        <w:rPr>
          <w:rStyle w:val="0pt5"/>
        </w:rPr>
        <w:t>-я</w:t>
      </w:r>
      <w:r>
        <w:rPr>
          <w:rStyle w:val="95pt0pt1"/>
        </w:rPr>
        <w:t xml:space="preserve"> (І відміна):</w:t>
      </w:r>
    </w:p>
    <w:p w:rsidR="00A66788" w:rsidRDefault="001A7945">
      <w:pPr>
        <w:pStyle w:val="160"/>
        <w:framePr w:w="3495" w:h="8579" w:hRule="exact" w:wrap="none" w:vAnchor="page" w:hAnchor="page" w:x="4627" w:y="7012"/>
        <w:shd w:val="clear" w:color="auto" w:fill="auto"/>
        <w:spacing w:line="222" w:lineRule="exact"/>
        <w:ind w:right="40" w:firstLine="200"/>
        <w:jc w:val="left"/>
      </w:pPr>
      <w:r>
        <w:rPr>
          <w:rStyle w:val="160pt0"/>
          <w:i/>
          <w:iCs/>
        </w:rPr>
        <w:t>суддя, Ілля, стаття, рілля (</w:t>
      </w:r>
      <w:r>
        <w:rPr>
          <w:rStyle w:val="1695pt0pt0"/>
        </w:rPr>
        <w:t>сло</w:t>
      </w:r>
      <w:r>
        <w:rPr>
          <w:rStyle w:val="1695pt0pt0"/>
        </w:rPr>
        <w:softHyphen/>
        <w:t xml:space="preserve">весна формула: </w:t>
      </w:r>
      <w:r>
        <w:rPr>
          <w:rStyle w:val="160pt0"/>
          <w:i/>
          <w:iCs/>
        </w:rPr>
        <w:t>«Суддя Ілля роз</w:t>
      </w:r>
      <w:r>
        <w:rPr>
          <w:rStyle w:val="160pt0"/>
          <w:i/>
          <w:iCs/>
        </w:rPr>
        <w:softHyphen/>
        <w:t xml:space="preserve">глянув статтю про ріллю» ). </w:t>
      </w:r>
      <w:r>
        <w:rPr>
          <w:rStyle w:val="1685pt0pt"/>
        </w:rPr>
        <w:t>Примітка. Подовження приголосних зберігається:</w:t>
      </w:r>
    </w:p>
    <w:p w:rsidR="00A66788" w:rsidRDefault="001A7945">
      <w:pPr>
        <w:pStyle w:val="120"/>
        <w:framePr w:w="3581" w:h="7209" w:hRule="exact" w:wrap="none" w:vAnchor="page" w:hAnchor="page" w:x="8488" w:y="7003"/>
        <w:shd w:val="clear" w:color="auto" w:fill="auto"/>
        <w:spacing w:before="0" w:line="206" w:lineRule="exact"/>
        <w:ind w:left="40" w:right="60" w:firstLine="200"/>
        <w:jc w:val="both"/>
      </w:pPr>
      <w:r>
        <w:rPr>
          <w:rStyle w:val="120pt"/>
        </w:rPr>
        <w:t>і в усіх відмінкових формах цих імен</w:t>
      </w:r>
      <w:r>
        <w:rPr>
          <w:rStyle w:val="120pt"/>
        </w:rPr>
        <w:softHyphen/>
        <w:t>ників, крім родового відмінка множини з нульовим закінченням:</w:t>
      </w:r>
    </w:p>
    <w:p w:rsidR="00A66788" w:rsidRDefault="001A7945">
      <w:pPr>
        <w:pStyle w:val="280"/>
        <w:framePr w:w="3581" w:h="7209" w:hRule="exact" w:wrap="none" w:vAnchor="page" w:hAnchor="page" w:x="8488" w:y="7003"/>
        <w:shd w:val="clear" w:color="auto" w:fill="auto"/>
        <w:spacing w:line="206" w:lineRule="exact"/>
        <w:ind w:left="240" w:right="60"/>
      </w:pPr>
      <w:r>
        <w:rPr>
          <w:rStyle w:val="2875pt"/>
          <w:i/>
          <w:iCs/>
        </w:rPr>
        <w:t xml:space="preserve">бажань, змагань, суцвіть, сторіч, знарядь, </w:t>
      </w:r>
      <w:r>
        <w:rPr>
          <w:rStyle w:val="2895pt0pt"/>
        </w:rPr>
        <w:t>але:</w:t>
      </w:r>
    </w:p>
    <w:p w:rsidR="00A66788" w:rsidRDefault="001A7945">
      <w:pPr>
        <w:pStyle w:val="280"/>
        <w:framePr w:w="3581" w:h="7209" w:hRule="exact" w:wrap="none" w:vAnchor="page" w:hAnchor="page" w:x="8488" w:y="7003"/>
        <w:shd w:val="clear" w:color="auto" w:fill="auto"/>
        <w:spacing w:line="206" w:lineRule="exact"/>
        <w:ind w:left="240" w:right="60"/>
      </w:pPr>
      <w:r>
        <w:rPr>
          <w:rStyle w:val="2875pt"/>
          <w:i/>
          <w:iCs/>
        </w:rPr>
        <w:t>відкриттів, почуттів, суддів</w:t>
      </w:r>
      <w:r>
        <w:rPr>
          <w:rStyle w:val="2875pt0pt"/>
        </w:rPr>
        <w:t xml:space="preserve"> </w:t>
      </w:r>
      <w:r>
        <w:rPr>
          <w:rStyle w:val="2885pt0pt"/>
        </w:rPr>
        <w:t>(наявне за</w:t>
      </w:r>
      <w:r>
        <w:rPr>
          <w:rStyle w:val="2885pt0pt"/>
        </w:rPr>
        <w:softHyphen/>
        <w:t xml:space="preserve">кінчення </w:t>
      </w:r>
      <w:r>
        <w:rPr>
          <w:rStyle w:val="2875pt"/>
          <w:i/>
          <w:iCs/>
        </w:rPr>
        <w:t>-ів)</w:t>
      </w:r>
      <w:r>
        <w:rPr>
          <w:rStyle w:val="2875pt0pt"/>
        </w:rPr>
        <w:t xml:space="preserve"> </w:t>
      </w:r>
      <w:r>
        <w:rPr>
          <w:rStyle w:val="2885pt0pt"/>
        </w:rPr>
        <w:t xml:space="preserve">та </w:t>
      </w:r>
      <w:r>
        <w:rPr>
          <w:rStyle w:val="2875pt"/>
          <w:i/>
          <w:iCs/>
        </w:rPr>
        <w:t>статей</w:t>
      </w:r>
      <w:r>
        <w:rPr>
          <w:rStyle w:val="2875pt0pt"/>
        </w:rPr>
        <w:t xml:space="preserve"> </w:t>
      </w:r>
      <w:r>
        <w:rPr>
          <w:rStyle w:val="2885pt0pt"/>
        </w:rPr>
        <w:t xml:space="preserve">(закінчення </w:t>
      </w:r>
      <w:r>
        <w:rPr>
          <w:rStyle w:val="2875pt"/>
          <w:i/>
          <w:iCs/>
        </w:rPr>
        <w:t>-ей);</w:t>
      </w:r>
    </w:p>
    <w:p w:rsidR="00A66788" w:rsidRDefault="001A7945">
      <w:pPr>
        <w:pStyle w:val="280"/>
        <w:framePr w:w="3581" w:h="7209" w:hRule="exact" w:wrap="none" w:vAnchor="page" w:hAnchor="page" w:x="8488" w:y="7003"/>
        <w:numPr>
          <w:ilvl w:val="0"/>
          <w:numId w:val="8"/>
        </w:numPr>
        <w:shd w:val="clear" w:color="auto" w:fill="auto"/>
        <w:tabs>
          <w:tab w:val="left" w:pos="349"/>
        </w:tabs>
        <w:spacing w:line="234" w:lineRule="exact"/>
        <w:ind w:left="240" w:right="60"/>
      </w:pPr>
      <w:r>
        <w:rPr>
          <w:rStyle w:val="2885pt0pt"/>
        </w:rPr>
        <w:t xml:space="preserve">у похідних від них словах: </w:t>
      </w:r>
      <w:r>
        <w:rPr>
          <w:rStyle w:val="2875pt"/>
          <w:i/>
          <w:iCs/>
        </w:rPr>
        <w:t>гіллястий, насіннєвий, життєрадісний, суддівство, Ілліч.</w:t>
      </w:r>
    </w:p>
    <w:p w:rsidR="00A66788" w:rsidRDefault="001A7945">
      <w:pPr>
        <w:pStyle w:val="41"/>
        <w:framePr w:w="3581" w:h="7209" w:hRule="exact" w:wrap="none" w:vAnchor="page" w:hAnchor="page" w:x="8488" w:y="7003"/>
        <w:numPr>
          <w:ilvl w:val="0"/>
          <w:numId w:val="30"/>
        </w:numPr>
        <w:shd w:val="clear" w:color="auto" w:fill="auto"/>
        <w:tabs>
          <w:tab w:val="left" w:pos="250"/>
        </w:tabs>
        <w:spacing w:before="0" w:line="234" w:lineRule="exact"/>
        <w:ind w:left="240" w:right="60" w:hanging="200"/>
        <w:jc w:val="both"/>
      </w:pPr>
      <w:r>
        <w:rPr>
          <w:rStyle w:val="95pt0pt1"/>
        </w:rPr>
        <w:t>В орудному відмінку однини імен</w:t>
      </w:r>
      <w:r>
        <w:rPr>
          <w:rStyle w:val="95pt0pt1"/>
        </w:rPr>
        <w:softHyphen/>
        <w:t>ників жіночого роду без закінчень (III відміна):</w:t>
      </w:r>
    </w:p>
    <w:p w:rsidR="00A66788" w:rsidRDefault="001A7945">
      <w:pPr>
        <w:pStyle w:val="160"/>
        <w:framePr w:w="3581" w:h="7209" w:hRule="exact" w:wrap="none" w:vAnchor="page" w:hAnchor="page" w:x="8488" w:y="7003"/>
        <w:shd w:val="clear" w:color="auto" w:fill="auto"/>
        <w:spacing w:line="237" w:lineRule="exact"/>
        <w:ind w:left="240" w:right="60" w:firstLine="0"/>
        <w:jc w:val="left"/>
      </w:pPr>
      <w:r>
        <w:rPr>
          <w:rStyle w:val="160pt0"/>
          <w:i/>
          <w:iCs/>
        </w:rPr>
        <w:t xml:space="preserve">розповіддю, блакиттю, тінню, віссю, міццю, медаллю, памороззю, подорожжю, розкішшю, величчю, </w:t>
      </w:r>
      <w:r>
        <w:rPr>
          <w:rStyle w:val="1695pt0pt0"/>
        </w:rPr>
        <w:t>але:</w:t>
      </w:r>
    </w:p>
    <w:p w:rsidR="00A66788" w:rsidRDefault="001A7945">
      <w:pPr>
        <w:pStyle w:val="160"/>
        <w:framePr w:w="3581" w:h="7209" w:hRule="exact" w:wrap="none" w:vAnchor="page" w:hAnchor="page" w:x="8488" w:y="7003"/>
        <w:shd w:val="clear" w:color="auto" w:fill="auto"/>
        <w:spacing w:line="237" w:lineRule="exact"/>
        <w:ind w:left="240" w:right="60" w:firstLine="0"/>
        <w:jc w:val="left"/>
      </w:pPr>
      <w:r>
        <w:rPr>
          <w:rStyle w:val="160pt0"/>
          <w:i/>
          <w:iCs/>
        </w:rPr>
        <w:t>вдячністю, щедрістю, жовчю, нех</w:t>
      </w:r>
      <w:r>
        <w:rPr>
          <w:rStyle w:val="160pt0"/>
          <w:i/>
          <w:iCs/>
        </w:rPr>
        <w:softHyphen/>
        <w:t>ворощю (щ = ш</w:t>
      </w:r>
      <w:r>
        <w:rPr>
          <w:rStyle w:val="1695pt0pt0"/>
        </w:rPr>
        <w:t xml:space="preserve"> + </w:t>
      </w:r>
      <w:r>
        <w:rPr>
          <w:rStyle w:val="160pt0"/>
          <w:i/>
          <w:iCs/>
        </w:rPr>
        <w:t>ч).</w:t>
      </w:r>
    </w:p>
    <w:p w:rsidR="00A66788" w:rsidRDefault="001A7945">
      <w:pPr>
        <w:pStyle w:val="160"/>
        <w:framePr w:w="3581" w:h="7209" w:hRule="exact" w:wrap="none" w:vAnchor="page" w:hAnchor="page" w:x="8488" w:y="7003"/>
        <w:numPr>
          <w:ilvl w:val="0"/>
          <w:numId w:val="30"/>
        </w:numPr>
        <w:shd w:val="clear" w:color="auto" w:fill="auto"/>
        <w:tabs>
          <w:tab w:val="left" w:pos="246"/>
        </w:tabs>
        <w:spacing w:line="237" w:lineRule="exact"/>
        <w:ind w:left="240" w:right="60" w:hanging="200"/>
        <w:jc w:val="both"/>
      </w:pPr>
      <w:r>
        <w:rPr>
          <w:rStyle w:val="1695pt0pt0"/>
        </w:rPr>
        <w:t xml:space="preserve">У поодиноких прислівниках: </w:t>
      </w:r>
      <w:r>
        <w:rPr>
          <w:rStyle w:val="160pt0"/>
          <w:i/>
          <w:iCs/>
        </w:rPr>
        <w:t>зрання, спросоння, навмання, по</w:t>
      </w:r>
      <w:r>
        <w:rPr>
          <w:rStyle w:val="160pt0"/>
          <w:i/>
          <w:iCs/>
        </w:rPr>
        <w:softHyphen/>
        <w:t>підтинню, попідвіконню, востан</w:t>
      </w:r>
      <w:r>
        <w:rPr>
          <w:rStyle w:val="160pt0"/>
          <w:i/>
          <w:iCs/>
        </w:rPr>
        <w:softHyphen/>
        <w:t>нє</w:t>
      </w:r>
      <w:r>
        <w:rPr>
          <w:rStyle w:val="1695pt0pt0"/>
        </w:rPr>
        <w:t xml:space="preserve"> (словесна фор</w:t>
      </w:r>
      <w:r>
        <w:rPr>
          <w:rStyle w:val="1695pt0pt0"/>
        </w:rPr>
        <w:t xml:space="preserve">мула: </w:t>
      </w:r>
      <w:r>
        <w:rPr>
          <w:rStyle w:val="160pt0"/>
          <w:i/>
          <w:iCs/>
        </w:rPr>
        <w:t>«Я встав зрання, спросоння і навмання вос</w:t>
      </w:r>
      <w:r>
        <w:rPr>
          <w:rStyle w:val="160pt0"/>
          <w:i/>
          <w:iCs/>
        </w:rPr>
        <w:softHyphen/>
        <w:t>таннє пройшовся попідтинню і попідвіконню»).</w:t>
      </w:r>
    </w:p>
    <w:p w:rsidR="00A66788" w:rsidRDefault="001A7945">
      <w:pPr>
        <w:pStyle w:val="160"/>
        <w:framePr w:w="3581" w:h="7209" w:hRule="exact" w:wrap="none" w:vAnchor="page" w:hAnchor="page" w:x="8488" w:y="7003"/>
        <w:numPr>
          <w:ilvl w:val="0"/>
          <w:numId w:val="30"/>
        </w:numPr>
        <w:shd w:val="clear" w:color="auto" w:fill="auto"/>
        <w:tabs>
          <w:tab w:val="left" w:pos="246"/>
        </w:tabs>
        <w:spacing w:line="237" w:lineRule="exact"/>
        <w:ind w:left="240" w:right="60" w:hanging="200"/>
        <w:jc w:val="left"/>
      </w:pPr>
      <w:r>
        <w:rPr>
          <w:rStyle w:val="1695pt0pt0"/>
        </w:rPr>
        <w:t xml:space="preserve">В особових формах теперішнього часу дієслова </w:t>
      </w:r>
      <w:r>
        <w:rPr>
          <w:rStyle w:val="160pt0"/>
          <w:i/>
          <w:iCs/>
        </w:rPr>
        <w:t>лити (литися): ллю, ллєш, ллє, ллємо, ллєте, ллють, ллєшся, ллються,</w:t>
      </w:r>
      <w:r>
        <w:rPr>
          <w:rStyle w:val="1695pt0pt0"/>
        </w:rPr>
        <w:t xml:space="preserve"> а також у по</w:t>
      </w:r>
      <w:r>
        <w:rPr>
          <w:rStyle w:val="1695pt0pt0"/>
        </w:rPr>
        <w:softHyphen/>
        <w:t xml:space="preserve">хідних від них: </w:t>
      </w:r>
      <w:r>
        <w:rPr>
          <w:rStyle w:val="160pt0"/>
          <w:i/>
          <w:iCs/>
        </w:rPr>
        <w:t>виллємо, переллю.</w:t>
      </w:r>
    </w:p>
    <w:p w:rsidR="00A66788" w:rsidRDefault="001A7945">
      <w:pPr>
        <w:pStyle w:val="af0"/>
        <w:framePr w:w="3619" w:h="202" w:hRule="exact" w:wrap="none" w:vAnchor="page" w:hAnchor="page" w:x="8468" w:y="14330"/>
        <w:shd w:val="clear" w:color="auto" w:fill="auto"/>
        <w:spacing w:line="202" w:lineRule="exact"/>
        <w:ind w:right="120" w:firstLine="0"/>
      </w:pPr>
      <w:r>
        <w:t>ПРОАНАЛІЗУЙТЕ!</w:t>
      </w:r>
    </w:p>
    <w:p w:rsidR="00A66788" w:rsidRDefault="001A7945">
      <w:pPr>
        <w:pStyle w:val="af0"/>
        <w:framePr w:w="3619" w:h="1047" w:hRule="exact" w:wrap="none" w:vAnchor="page" w:hAnchor="page" w:x="8468" w:y="14528"/>
        <w:shd w:val="clear" w:color="auto" w:fill="auto"/>
        <w:tabs>
          <w:tab w:val="left" w:pos="297"/>
        </w:tabs>
        <w:spacing w:line="202" w:lineRule="exact"/>
        <w:ind w:left="180" w:right="140" w:firstLine="0"/>
        <w:jc w:val="both"/>
      </w:pPr>
      <w:r>
        <w:t>•</w:t>
      </w:r>
      <w:r>
        <w:tab/>
      </w:r>
      <w:r>
        <w:rPr>
          <w:rStyle w:val="0pt6"/>
        </w:rPr>
        <w:t>Возз'єднання.</w:t>
      </w:r>
      <w:r>
        <w:t xml:space="preserve"> У слові відбулося одночасно подвоєння (префікс + префікс) і подовження приголосних (іменник середнього роду на </w:t>
      </w:r>
      <w:r>
        <w:rPr>
          <w:rStyle w:val="0pt6"/>
        </w:rPr>
        <w:t>-я,</w:t>
      </w:r>
    </w:p>
    <w:p w:rsidR="00A66788" w:rsidRDefault="001A7945">
      <w:pPr>
        <w:pStyle w:val="af0"/>
        <w:framePr w:w="3619" w:h="1047" w:hRule="exact" w:wrap="none" w:vAnchor="page" w:hAnchor="page" w:x="8468" w:y="14528"/>
        <w:numPr>
          <w:ilvl w:val="0"/>
          <w:numId w:val="31"/>
        </w:numPr>
        <w:shd w:val="clear" w:color="auto" w:fill="auto"/>
        <w:tabs>
          <w:tab w:val="left" w:pos="332"/>
        </w:tabs>
        <w:spacing w:line="202" w:lineRule="exact"/>
        <w:ind w:left="180" w:right="140" w:firstLine="0"/>
        <w:jc w:val="both"/>
      </w:pPr>
      <w:r>
        <w:t>відміна). Окрім того, небуквена орфогра</w:t>
      </w:r>
      <w:r>
        <w:softHyphen/>
        <w:t xml:space="preserve">ма — </w:t>
      </w:r>
      <w:r>
        <w:rPr>
          <w:rStyle w:val="0pt6"/>
        </w:rPr>
        <w:t>апостроф.</w:t>
      </w:r>
    </w:p>
    <w:p w:rsidR="00A66788" w:rsidRDefault="001A7945">
      <w:pPr>
        <w:pStyle w:val="32"/>
        <w:framePr w:wrap="none" w:vAnchor="page" w:hAnchor="page" w:x="11695" w:y="15807"/>
        <w:shd w:val="clear" w:color="auto" w:fill="auto"/>
        <w:spacing w:line="190" w:lineRule="exact"/>
        <w:ind w:left="20"/>
        <w:jc w:val="left"/>
      </w:pPr>
      <w:r>
        <w:rPr>
          <w:rStyle w:val="395pt0pt"/>
          <w:b/>
          <w:bCs/>
        </w:rPr>
        <w:t>85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60" w:y="6839"/>
        <w:shd w:val="clear" w:color="auto" w:fill="auto"/>
        <w:spacing w:line="170" w:lineRule="exact"/>
        <w:ind w:left="20"/>
      </w:pPr>
      <w:r>
        <w:rPr>
          <w:rStyle w:val="ArialNarrow85pt0"/>
          <w:i/>
          <w:iCs/>
        </w:rPr>
        <w:lastRenderedPageBreak/>
        <w:t>УКРА ЇНСЬКА МОВА</w:t>
      </w:r>
    </w:p>
    <w:p w:rsidR="00A66788" w:rsidRDefault="001A7945">
      <w:pPr>
        <w:pStyle w:val="190"/>
        <w:framePr w:w="3655" w:h="9464" w:hRule="exact" w:wrap="none" w:vAnchor="page" w:hAnchor="page" w:x="4491" w:y="7210"/>
        <w:numPr>
          <w:ilvl w:val="0"/>
          <w:numId w:val="8"/>
        </w:numPr>
        <w:shd w:val="clear" w:color="auto" w:fill="auto"/>
        <w:tabs>
          <w:tab w:val="left" w:pos="254"/>
        </w:tabs>
        <w:spacing w:before="0" w:line="229" w:lineRule="exact"/>
        <w:ind w:left="140" w:right="40"/>
        <w:jc w:val="both"/>
      </w:pPr>
      <w:r>
        <w:rPr>
          <w:rStyle w:val="1995pt"/>
          <w:b/>
          <w:bCs/>
        </w:rPr>
        <w:t xml:space="preserve">Чому по-різному пишуться слова </w:t>
      </w:r>
      <w:r>
        <w:rPr>
          <w:rStyle w:val="19LucidaSansUnicode75pt0pt"/>
        </w:rPr>
        <w:t>За</w:t>
      </w:r>
      <w:r>
        <w:rPr>
          <w:rStyle w:val="19LucidaSansUnicode75pt0pt"/>
        </w:rPr>
        <w:softHyphen/>
        <w:t>поріжжю</w:t>
      </w:r>
      <w:r>
        <w:rPr>
          <w:rStyle w:val="19LucidaSansUnicode75pt0pt0"/>
        </w:rPr>
        <w:t xml:space="preserve"> і </w:t>
      </w:r>
      <w:r>
        <w:rPr>
          <w:rStyle w:val="19LucidaSansUnicode75pt0pt"/>
        </w:rPr>
        <w:t>Поволжя</w:t>
      </w:r>
      <w:r>
        <w:rPr>
          <w:rStyle w:val="19LucidaSansUnicode75pt0pt0"/>
        </w:rPr>
        <w:t>?</w:t>
      </w:r>
    </w:p>
    <w:p w:rsidR="00A66788" w:rsidRDefault="001A7945">
      <w:pPr>
        <w:pStyle w:val="170"/>
        <w:framePr w:w="3655" w:h="9464" w:hRule="exact" w:wrap="none" w:vAnchor="page" w:hAnchor="page" w:x="4491" w:y="7210"/>
        <w:shd w:val="clear" w:color="auto" w:fill="auto"/>
        <w:spacing w:after="0"/>
        <w:ind w:left="140" w:right="40" w:firstLine="0"/>
      </w:pPr>
      <w:r>
        <w:rPr>
          <w:rStyle w:val="17LucidaSansUnicode0pt"/>
        </w:rPr>
        <w:t xml:space="preserve">Обидва іменники середнього роду на </w:t>
      </w:r>
      <w:r>
        <w:rPr>
          <w:rStyle w:val="17LucidaSansUnicode0pt0"/>
        </w:rPr>
        <w:t>-я,</w:t>
      </w:r>
      <w:r>
        <w:rPr>
          <w:rStyle w:val="17LucidaSansUnicode0pt"/>
        </w:rPr>
        <w:t xml:space="preserve"> належать до II відміни, але у слові </w:t>
      </w:r>
      <w:r>
        <w:rPr>
          <w:rStyle w:val="17LucidaSansUnicode0pt0"/>
        </w:rPr>
        <w:t>Запоріжжя</w:t>
      </w:r>
      <w:r>
        <w:rPr>
          <w:rStyle w:val="17LucidaSansUnicode0pt"/>
        </w:rPr>
        <w:t xml:space="preserve"> приголосний ж стоїть між двома голосними, а в слові </w:t>
      </w:r>
      <w:r>
        <w:rPr>
          <w:rStyle w:val="17LucidaSansUnicode0pt0"/>
        </w:rPr>
        <w:t>По</w:t>
      </w:r>
      <w:r>
        <w:rPr>
          <w:rStyle w:val="17LucidaSansUnicode0pt0"/>
        </w:rPr>
        <w:softHyphen/>
        <w:t>волжя</w:t>
      </w:r>
      <w:r>
        <w:rPr>
          <w:rStyle w:val="17LucidaSansUnicode0pt"/>
        </w:rPr>
        <w:t xml:space="preserve"> — у позиції «приголосний + голосний».</w:t>
      </w:r>
    </w:p>
    <w:p w:rsidR="00A66788" w:rsidRDefault="001A7945">
      <w:pPr>
        <w:pStyle w:val="170"/>
        <w:framePr w:w="3655" w:h="9464" w:hRule="exact" w:wrap="none" w:vAnchor="page" w:hAnchor="page" w:x="4491" w:y="7210"/>
        <w:numPr>
          <w:ilvl w:val="0"/>
          <w:numId w:val="8"/>
        </w:numPr>
        <w:shd w:val="clear" w:color="auto" w:fill="auto"/>
        <w:tabs>
          <w:tab w:val="left" w:pos="267"/>
        </w:tabs>
        <w:spacing w:after="0" w:line="233" w:lineRule="exact"/>
        <w:ind w:left="140" w:right="40" w:firstLine="0"/>
      </w:pPr>
      <w:r>
        <w:rPr>
          <w:rStyle w:val="17LucidaSansUnicode0pt0"/>
        </w:rPr>
        <w:t>Гілля</w:t>
      </w:r>
      <w:r>
        <w:rPr>
          <w:rStyle w:val="17LucidaSansUnicode0pt"/>
        </w:rPr>
        <w:t xml:space="preserve"> і </w:t>
      </w:r>
      <w:r>
        <w:rPr>
          <w:rStyle w:val="17LucidaSansUnicode0pt0"/>
        </w:rPr>
        <w:t>теля.</w:t>
      </w:r>
      <w:r>
        <w:rPr>
          <w:rStyle w:val="17LucidaSansUnicode0pt"/>
        </w:rPr>
        <w:t xml:space="preserve"> Хоч обидва іменники серед</w:t>
      </w:r>
      <w:r>
        <w:rPr>
          <w:rStyle w:val="17LucidaSansUnicode0pt"/>
        </w:rPr>
        <w:softHyphen/>
        <w:t xml:space="preserve">нього роду на </w:t>
      </w:r>
      <w:r>
        <w:rPr>
          <w:rStyle w:val="17LucidaSansUnicode0pt0"/>
        </w:rPr>
        <w:t>-я,</w:t>
      </w:r>
      <w:r>
        <w:rPr>
          <w:rStyle w:val="17LucidaSansUnicode0pt"/>
        </w:rPr>
        <w:t xml:space="preserve"> але другий належить до</w:t>
      </w:r>
    </w:p>
    <w:p w:rsidR="00A66788" w:rsidRDefault="001A7945">
      <w:pPr>
        <w:pStyle w:val="170"/>
        <w:framePr w:w="3655" w:h="9464" w:hRule="exact" w:wrap="none" w:vAnchor="page" w:hAnchor="page" w:x="4491" w:y="7210"/>
        <w:numPr>
          <w:ilvl w:val="0"/>
          <w:numId w:val="32"/>
        </w:numPr>
        <w:shd w:val="clear" w:color="auto" w:fill="auto"/>
        <w:tabs>
          <w:tab w:val="left" w:pos="287"/>
          <w:tab w:val="left" w:pos="359"/>
        </w:tabs>
        <w:spacing w:after="0" w:line="233" w:lineRule="exact"/>
        <w:ind w:left="20" w:firstLine="140"/>
      </w:pPr>
      <w:r>
        <w:rPr>
          <w:rStyle w:val="17LucidaSansUnicode0pt"/>
        </w:rPr>
        <w:t>відміни, де подовження не відбувається.</w:t>
      </w:r>
    </w:p>
    <w:p w:rsidR="00A66788" w:rsidRDefault="001A7945">
      <w:pPr>
        <w:pStyle w:val="170"/>
        <w:framePr w:w="3655" w:h="9464" w:hRule="exact" w:wrap="none" w:vAnchor="page" w:hAnchor="page" w:x="4491" w:y="7210"/>
        <w:numPr>
          <w:ilvl w:val="0"/>
          <w:numId w:val="8"/>
        </w:numPr>
        <w:shd w:val="clear" w:color="auto" w:fill="auto"/>
        <w:tabs>
          <w:tab w:val="left" w:pos="267"/>
        </w:tabs>
        <w:spacing w:after="0" w:line="233" w:lineRule="exact"/>
        <w:ind w:left="140" w:right="40" w:firstLine="0"/>
      </w:pPr>
      <w:r>
        <w:rPr>
          <w:rStyle w:val="17LucidaSansUnicode0pt0"/>
        </w:rPr>
        <w:t>Горобиний</w:t>
      </w:r>
      <w:r>
        <w:rPr>
          <w:rStyle w:val="17LucidaSansUnicode0pt"/>
        </w:rPr>
        <w:t xml:space="preserve"> і </w:t>
      </w:r>
      <w:r>
        <w:rPr>
          <w:rStyle w:val="17LucidaSansUnicode0pt0"/>
        </w:rPr>
        <w:t>горобинний.</w:t>
      </w:r>
      <w:r>
        <w:rPr>
          <w:rStyle w:val="17LucidaSansUnicode0pt"/>
        </w:rPr>
        <w:t xml:space="preserve"> Присвійний прик</w:t>
      </w:r>
      <w:r>
        <w:rPr>
          <w:rStyle w:val="17LucidaSansUnicode0pt"/>
        </w:rPr>
        <w:softHyphen/>
        <w:t xml:space="preserve">метник </w:t>
      </w:r>
      <w:r>
        <w:rPr>
          <w:rStyle w:val="17LucidaSansUnicode0pt0"/>
        </w:rPr>
        <w:t>горобиний</w:t>
      </w:r>
      <w:r>
        <w:rPr>
          <w:rStyle w:val="17LucidaSansUnicode0pt"/>
        </w:rPr>
        <w:t xml:space="preserve"> (чий?) утворився від імен</w:t>
      </w:r>
      <w:r>
        <w:rPr>
          <w:rStyle w:val="17LucidaSansUnicode0pt"/>
        </w:rPr>
        <w:softHyphen/>
        <w:t xml:space="preserve">ника </w:t>
      </w:r>
      <w:r>
        <w:rPr>
          <w:rStyle w:val="17LucidaSansUnicode0pt0"/>
        </w:rPr>
        <w:t>горобець</w:t>
      </w:r>
      <w:r>
        <w:rPr>
          <w:rStyle w:val="17LucidaSansUnicode0pt"/>
        </w:rPr>
        <w:t xml:space="preserve"> за допомогою суфікса </w:t>
      </w:r>
      <w:r>
        <w:rPr>
          <w:rStyle w:val="17LucidaSansUnicode0pt0"/>
        </w:rPr>
        <w:t xml:space="preserve">-ин-, </w:t>
      </w:r>
      <w:r>
        <w:rPr>
          <w:rStyle w:val="17LucidaSansUnicode0pt"/>
        </w:rPr>
        <w:t>тому подвоєння приголосн</w:t>
      </w:r>
      <w:r>
        <w:rPr>
          <w:rStyle w:val="17LucidaSansUnicode0pt"/>
        </w:rPr>
        <w:t>их немає. Від</w:t>
      </w:r>
      <w:r>
        <w:rPr>
          <w:rStyle w:val="17LucidaSansUnicode0pt"/>
        </w:rPr>
        <w:softHyphen/>
        <w:t xml:space="preserve">носний прикметник </w:t>
      </w:r>
      <w:r>
        <w:rPr>
          <w:rStyle w:val="17LucidaSansUnicode0pt0"/>
        </w:rPr>
        <w:t>горобинний</w:t>
      </w:r>
      <w:r>
        <w:rPr>
          <w:rStyle w:val="17LucidaSansUnicode0pt"/>
        </w:rPr>
        <w:t xml:space="preserve"> (який?) утво</w:t>
      </w:r>
      <w:r>
        <w:rPr>
          <w:rStyle w:val="17LucidaSansUnicode0pt"/>
        </w:rPr>
        <w:softHyphen/>
        <w:t xml:space="preserve">рився від іменника </w:t>
      </w:r>
      <w:r>
        <w:rPr>
          <w:rStyle w:val="17LucidaSansUnicode0pt0"/>
        </w:rPr>
        <w:t>горобина</w:t>
      </w:r>
      <w:r>
        <w:rPr>
          <w:rStyle w:val="17LucidaSansUnicode0pt"/>
        </w:rPr>
        <w:t xml:space="preserve"> (дерево) за допомогою суфікса </w:t>
      </w:r>
      <w:r>
        <w:rPr>
          <w:rStyle w:val="17LucidaSansUnicode0pt0"/>
        </w:rPr>
        <w:t>-н-</w:t>
      </w:r>
      <w:r>
        <w:rPr>
          <w:rStyle w:val="17LucidaSansUnicode0pt"/>
        </w:rPr>
        <w:t xml:space="preserve"> Отже, тут відбулося подвоєння приголосних на стику морфем: </w:t>
      </w:r>
      <w:r>
        <w:rPr>
          <w:rStyle w:val="17LucidaSansUnicode0pt0"/>
        </w:rPr>
        <w:t>горобин+н+ий.</w:t>
      </w:r>
    </w:p>
    <w:p w:rsidR="00A66788" w:rsidRDefault="001A7945">
      <w:pPr>
        <w:pStyle w:val="170"/>
        <w:framePr w:w="3655" w:h="9464" w:hRule="exact" w:wrap="none" w:vAnchor="page" w:hAnchor="page" w:x="4491" w:y="7210"/>
        <w:numPr>
          <w:ilvl w:val="0"/>
          <w:numId w:val="8"/>
        </w:numPr>
        <w:shd w:val="clear" w:color="auto" w:fill="auto"/>
        <w:tabs>
          <w:tab w:val="left" w:pos="259"/>
        </w:tabs>
        <w:spacing w:after="0" w:line="233" w:lineRule="exact"/>
        <w:ind w:left="140" w:right="40" w:firstLine="0"/>
      </w:pPr>
      <w:r>
        <w:rPr>
          <w:rStyle w:val="17LucidaSansUnicode0pt"/>
        </w:rPr>
        <w:t xml:space="preserve">Проаналізуйте й такі пари слів: </w:t>
      </w:r>
      <w:r>
        <w:rPr>
          <w:rStyle w:val="17LucidaSansUnicode0pt0"/>
        </w:rPr>
        <w:t xml:space="preserve">журавлиний </w:t>
      </w:r>
      <w:r>
        <w:rPr>
          <w:rStyle w:val="17LucidaSansUnicode0pt"/>
        </w:rPr>
        <w:t xml:space="preserve">і </w:t>
      </w:r>
      <w:r>
        <w:rPr>
          <w:rStyle w:val="17LucidaSansUnicode0pt0"/>
        </w:rPr>
        <w:t xml:space="preserve">журавлинний, у </w:t>
      </w:r>
      <w:r>
        <w:rPr>
          <w:rStyle w:val="17LucidaSansUnicode0pt0"/>
        </w:rPr>
        <w:t>павутинні</w:t>
      </w:r>
      <w:r>
        <w:rPr>
          <w:rStyle w:val="17LucidaSansUnicode0pt"/>
        </w:rPr>
        <w:t xml:space="preserve"> (від павутиння) та </w:t>
      </w:r>
      <w:r>
        <w:rPr>
          <w:rStyle w:val="17LucidaSansUnicode0pt0"/>
        </w:rPr>
        <w:t>у павутині</w:t>
      </w:r>
      <w:r>
        <w:rPr>
          <w:rStyle w:val="17LucidaSansUnicode0pt"/>
        </w:rPr>
        <w:t xml:space="preserve"> (від павутина), </w:t>
      </w:r>
      <w:r>
        <w:rPr>
          <w:rStyle w:val="17LucidaSansUnicode0pt0"/>
        </w:rPr>
        <w:t>у житі</w:t>
      </w:r>
      <w:r>
        <w:rPr>
          <w:rStyle w:val="17LucidaSansUnicode0pt"/>
        </w:rPr>
        <w:t xml:space="preserve"> (жито) і </w:t>
      </w:r>
      <w:r>
        <w:rPr>
          <w:rStyle w:val="17LucidaSansUnicode0pt0"/>
        </w:rPr>
        <w:t>у ж</w:t>
      </w:r>
      <w:r>
        <w:rPr>
          <w:rStyle w:val="17LucidaSansUnicode0pt2"/>
        </w:rPr>
        <w:t>итт</w:t>
      </w:r>
      <w:r>
        <w:rPr>
          <w:rStyle w:val="17LucidaSansUnicode0pt0"/>
        </w:rPr>
        <w:t>і</w:t>
      </w:r>
      <w:r>
        <w:rPr>
          <w:rStyle w:val="17LucidaSansUnicode0pt"/>
        </w:rPr>
        <w:t xml:space="preserve"> (життя).</w:t>
      </w:r>
    </w:p>
    <w:p w:rsidR="00A66788" w:rsidRDefault="001A7945">
      <w:pPr>
        <w:pStyle w:val="170"/>
        <w:framePr w:w="3655" w:h="9464" w:hRule="exact" w:wrap="none" w:vAnchor="page" w:hAnchor="page" w:x="4491" w:y="7210"/>
        <w:shd w:val="clear" w:color="auto" w:fill="auto"/>
        <w:spacing w:after="270" w:line="233" w:lineRule="exact"/>
        <w:ind w:left="140" w:right="40" w:firstLine="0"/>
      </w:pPr>
      <w:r>
        <w:rPr>
          <w:rStyle w:val="17LucidaSansUnicode0pt0"/>
        </w:rPr>
        <w:t>Несказане лишилось несказснним (Л Костенко). Несказане</w:t>
      </w:r>
      <w:r>
        <w:rPr>
          <w:rStyle w:val="17LucidaSansUnicode0pt"/>
        </w:rPr>
        <w:t xml:space="preserve"> — це дієприкметник, що перейшов в іменник (субстантивація), тому пишемо -«-, а </w:t>
      </w:r>
      <w:r>
        <w:rPr>
          <w:rStyle w:val="17LucidaSansUnicode0pt0"/>
        </w:rPr>
        <w:t>несказанний</w:t>
      </w:r>
      <w:r>
        <w:rPr>
          <w:rStyle w:val="17LucidaSansUnicode0pt"/>
        </w:rPr>
        <w:t xml:space="preserve"> — прикметник з наголо</w:t>
      </w:r>
      <w:r>
        <w:rPr>
          <w:rStyle w:val="17LucidaSansUnicode0pt"/>
        </w:rPr>
        <w:t xml:space="preserve">шеним суфіксом </w:t>
      </w:r>
      <w:r>
        <w:rPr>
          <w:rStyle w:val="17LucidaSansUnicode0pt0"/>
        </w:rPr>
        <w:t>-анн-,</w:t>
      </w:r>
      <w:r>
        <w:rPr>
          <w:rStyle w:val="17LucidaSansUnicode0pt"/>
        </w:rPr>
        <w:t xml:space="preserve"> що вказує на збільшену міру оз</w:t>
      </w:r>
      <w:r>
        <w:rPr>
          <w:rStyle w:val="17LucidaSansUnicode0pt"/>
        </w:rPr>
        <w:softHyphen/>
        <w:t>наки (частина складеного іменного присудка).</w:t>
      </w:r>
    </w:p>
    <w:p w:rsidR="00A66788" w:rsidRDefault="001A7945">
      <w:pPr>
        <w:pStyle w:val="1140"/>
        <w:framePr w:w="3655" w:h="9464" w:hRule="exact" w:wrap="none" w:vAnchor="page" w:hAnchor="page" w:x="4491" w:y="7210"/>
        <w:shd w:val="clear" w:color="auto" w:fill="auto"/>
        <w:spacing w:before="0" w:after="130" w:line="271" w:lineRule="exact"/>
        <w:ind w:left="140" w:right="360"/>
        <w:jc w:val="left"/>
      </w:pPr>
      <w:bookmarkStart w:id="79" w:name="bookmark79"/>
      <w:r>
        <w:t>Подвоєння приголосних у словах іншомовного походження</w:t>
      </w:r>
      <w:bookmarkEnd w:id="79"/>
    </w:p>
    <w:p w:rsidR="00A66788" w:rsidRDefault="001A7945">
      <w:pPr>
        <w:pStyle w:val="41"/>
        <w:framePr w:w="3655" w:h="9464" w:hRule="exact" w:wrap="none" w:vAnchor="page" w:hAnchor="page" w:x="4491" w:y="7210"/>
        <w:shd w:val="clear" w:color="auto" w:fill="auto"/>
        <w:spacing w:before="0" w:line="258" w:lineRule="exact"/>
        <w:ind w:left="20" w:right="40" w:firstLine="140"/>
        <w:jc w:val="both"/>
      </w:pPr>
      <w:r>
        <w:rPr>
          <w:rStyle w:val="95pt0pt1"/>
        </w:rPr>
        <w:t>Подвоєння приголосних у словах іншомовного походження, підпоряд</w:t>
      </w:r>
      <w:r>
        <w:rPr>
          <w:rStyle w:val="95pt0pt1"/>
        </w:rPr>
        <w:softHyphen/>
        <w:t>коване фонетичному та морфоло</w:t>
      </w:r>
      <w:r>
        <w:rPr>
          <w:rStyle w:val="95pt0pt1"/>
        </w:rPr>
        <w:softHyphen/>
        <w:t>гічному пр</w:t>
      </w:r>
      <w:r>
        <w:rPr>
          <w:rStyle w:val="95pt0pt1"/>
        </w:rPr>
        <w:t>инципам української ор</w:t>
      </w:r>
      <w:r>
        <w:rPr>
          <w:rStyle w:val="95pt0pt1"/>
        </w:rPr>
        <w:softHyphen/>
        <w:t>фографії, частково пов’язується з традицією написання й поділом імен</w:t>
      </w:r>
      <w:r>
        <w:rPr>
          <w:rStyle w:val="95pt0pt1"/>
        </w:rPr>
        <w:softHyphen/>
        <w:t xml:space="preserve">ників на </w:t>
      </w:r>
      <w:r>
        <w:rPr>
          <w:rStyle w:val="10pt0pt"/>
          <w:b/>
          <w:bCs/>
        </w:rPr>
        <w:t>власні</w:t>
      </w:r>
      <w:r>
        <w:rPr>
          <w:rStyle w:val="6pt0pt1"/>
        </w:rPr>
        <w:t xml:space="preserve"> </w:t>
      </w:r>
      <w:r>
        <w:rPr>
          <w:rStyle w:val="95pt0pt1"/>
        </w:rPr>
        <w:t xml:space="preserve">та </w:t>
      </w:r>
      <w:r>
        <w:rPr>
          <w:rStyle w:val="10pt0pt"/>
          <w:b/>
          <w:bCs/>
        </w:rPr>
        <w:t>загальні</w:t>
      </w:r>
      <w:r>
        <w:rPr>
          <w:rStyle w:val="6pt0pt1"/>
        </w:rPr>
        <w:t xml:space="preserve"> </w:t>
      </w:r>
      <w:r>
        <w:rPr>
          <w:rStyle w:val="95pt0pt1"/>
        </w:rPr>
        <w:t>назви.</w:t>
      </w:r>
    </w:p>
    <w:p w:rsidR="00A66788" w:rsidRDefault="001A7945">
      <w:pPr>
        <w:pStyle w:val="41"/>
        <w:framePr w:w="3854" w:h="3498" w:hRule="exact" w:wrap="none" w:vAnchor="page" w:hAnchor="page" w:x="8570" w:y="7162"/>
        <w:shd w:val="clear" w:color="auto" w:fill="auto"/>
        <w:spacing w:before="0" w:line="263" w:lineRule="exact"/>
        <w:ind w:right="20" w:firstLine="240"/>
      </w:pPr>
      <w:r>
        <w:rPr>
          <w:rStyle w:val="95pt0pt1"/>
        </w:rPr>
        <w:t xml:space="preserve">Подвоєння в загальних назвах У загальних назвах іншомовного походження букви, що позначають приголосні звуки, не подвоюються: </w:t>
      </w:r>
      <w:r>
        <w:rPr>
          <w:rStyle w:val="10pt0pt"/>
          <w:b/>
          <w:bCs/>
        </w:rPr>
        <w:t>про</w:t>
      </w:r>
      <w:r>
        <w:rPr>
          <w:rStyle w:val="10pt0pt"/>
          <w:b/>
          <w:bCs/>
        </w:rPr>
        <w:t>грама, тераса, траса, маса, шо</w:t>
      </w:r>
      <w:r>
        <w:rPr>
          <w:rStyle w:val="10pt0pt"/>
          <w:b/>
          <w:bCs/>
        </w:rPr>
        <w:softHyphen/>
        <w:t>се, алея, дисидент, коледж, ралі, спагеті, хокей, хобі</w:t>
      </w:r>
      <w:r>
        <w:rPr>
          <w:rStyle w:val="6pt0pt1"/>
        </w:rPr>
        <w:t xml:space="preserve"> </w:t>
      </w:r>
      <w:r>
        <w:rPr>
          <w:rStyle w:val="95pt0pt1"/>
        </w:rPr>
        <w:t>(порівняйте з правописом у російській мові). Зверніть особливу увагу на слова, які раніше мали подвоєння:</w:t>
      </w:r>
    </w:p>
    <w:p w:rsidR="00A66788" w:rsidRDefault="001A7945">
      <w:pPr>
        <w:pStyle w:val="221"/>
        <w:framePr w:w="3854" w:h="3498" w:hRule="exact" w:wrap="none" w:vAnchor="page" w:hAnchor="page" w:x="8570" w:y="7162"/>
        <w:shd w:val="clear" w:color="auto" w:fill="auto"/>
        <w:spacing w:line="263" w:lineRule="exact"/>
        <w:ind w:left="240" w:right="20" w:firstLine="0"/>
      </w:pPr>
      <w:bookmarkStart w:id="80" w:name="bookmark80"/>
      <w:r>
        <w:rPr>
          <w:rStyle w:val="2210pt0pt"/>
          <w:b/>
          <w:bCs/>
          <w:i/>
          <w:iCs/>
        </w:rPr>
        <w:t>бароко, лібрето, бравісимо, інтер</w:t>
      </w:r>
      <w:r>
        <w:rPr>
          <w:rStyle w:val="2210pt0pt"/>
          <w:b/>
          <w:bCs/>
          <w:i/>
          <w:iCs/>
        </w:rPr>
        <w:softHyphen/>
        <w:t xml:space="preserve">мецо, піанісимо, фортисимо, </w:t>
      </w:r>
      <w:r>
        <w:rPr>
          <w:rStyle w:val="2210pt0pt"/>
          <w:b/>
          <w:bCs/>
          <w:i/>
          <w:iCs/>
        </w:rPr>
        <w:t>ста</w:t>
      </w:r>
      <w:r>
        <w:rPr>
          <w:rStyle w:val="2210pt0pt"/>
          <w:b/>
          <w:bCs/>
          <w:i/>
          <w:iCs/>
        </w:rPr>
        <w:softHyphen/>
        <w:t>като, фін( и ).</w:t>
      </w:r>
      <w:bookmarkEnd w:id="80"/>
    </w:p>
    <w:p w:rsidR="00A66788" w:rsidRDefault="001A7945">
      <w:pPr>
        <w:pStyle w:val="af0"/>
        <w:framePr w:w="3981" w:h="5887" w:hRule="exact" w:wrap="none" w:vAnchor="page" w:hAnchor="page" w:x="8510" w:y="10840"/>
        <w:shd w:val="clear" w:color="auto" w:fill="auto"/>
        <w:spacing w:line="224" w:lineRule="exact"/>
        <w:ind w:left="1380" w:firstLine="0"/>
        <w:jc w:val="both"/>
      </w:pPr>
      <w:r>
        <w:rPr>
          <w:rStyle w:val="ArialNarrow95pt0pt0"/>
        </w:rPr>
        <w:t xml:space="preserve">ЗАПАМ’ЯТАЙТЕ ВИНЯТКИ! </w:t>
      </w:r>
      <w:r>
        <w:rPr>
          <w:rStyle w:val="0pt6"/>
        </w:rPr>
        <w:t>аннали</w:t>
      </w:r>
      <w:r>
        <w:t xml:space="preserve"> — (у стародавніх єгиптян, китай</w:t>
      </w:r>
      <w:r>
        <w:softHyphen/>
        <w:t xml:space="preserve">ців) — літописи; </w:t>
      </w:r>
      <w:r>
        <w:rPr>
          <w:rStyle w:val="0pt6"/>
        </w:rPr>
        <w:t>білль</w:t>
      </w:r>
      <w:r>
        <w:t xml:space="preserve"> — у Великобританії, СІІІА та дея</w:t>
      </w:r>
      <w:r>
        <w:softHyphen/>
        <w:t>ких інших країнах — законо</w:t>
      </w:r>
      <w:r>
        <w:softHyphen/>
        <w:t>проект, що виноситься на роз</w:t>
      </w:r>
      <w:r>
        <w:softHyphen/>
        <w:t>гляд законодавчих органів, а також назви деяких консти</w:t>
      </w:r>
      <w:r>
        <w:softHyphen/>
        <w:t>туційних</w:t>
      </w:r>
      <w:r>
        <w:t xml:space="preserve"> актів;</w:t>
      </w:r>
    </w:p>
    <w:p w:rsidR="00A66788" w:rsidRDefault="001A7945">
      <w:pPr>
        <w:pStyle w:val="af0"/>
        <w:framePr w:w="3981" w:h="5887" w:hRule="exact" w:wrap="none" w:vAnchor="page" w:hAnchor="page" w:x="8510" w:y="10840"/>
        <w:shd w:val="clear" w:color="auto" w:fill="auto"/>
        <w:spacing w:line="224" w:lineRule="exact"/>
        <w:ind w:left="260" w:firstLine="0"/>
        <w:jc w:val="left"/>
      </w:pPr>
      <w:r>
        <w:t>але:</w:t>
      </w:r>
    </w:p>
    <w:p w:rsidR="00A66788" w:rsidRDefault="001A7945">
      <w:pPr>
        <w:pStyle w:val="af0"/>
        <w:framePr w:w="3981" w:h="5887" w:hRule="exact" w:wrap="none" w:vAnchor="page" w:hAnchor="page" w:x="8510" w:y="10840"/>
        <w:shd w:val="clear" w:color="auto" w:fill="auto"/>
        <w:spacing w:line="224" w:lineRule="exact"/>
        <w:ind w:left="1380"/>
        <w:jc w:val="left"/>
      </w:pPr>
      <w:r>
        <w:rPr>
          <w:rStyle w:val="0pt6"/>
        </w:rPr>
        <w:t>біль</w:t>
      </w:r>
      <w:r>
        <w:t xml:space="preserve"> — іменник чоловічого роду (від </w:t>
      </w:r>
      <w:r>
        <w:rPr>
          <w:rStyle w:val="0pt6"/>
        </w:rPr>
        <w:t>боліти)]</w:t>
      </w:r>
    </w:p>
    <w:p w:rsidR="00A66788" w:rsidRDefault="001A7945">
      <w:pPr>
        <w:pStyle w:val="af0"/>
        <w:framePr w:w="3981" w:h="5887" w:hRule="exact" w:wrap="none" w:vAnchor="page" w:hAnchor="page" w:x="8510" w:y="10840"/>
        <w:shd w:val="clear" w:color="auto" w:fill="auto"/>
        <w:spacing w:line="224" w:lineRule="exact"/>
        <w:ind w:left="260" w:firstLine="0"/>
        <w:jc w:val="left"/>
      </w:pPr>
      <w:r>
        <w:rPr>
          <w:rStyle w:val="0pt6"/>
        </w:rPr>
        <w:t>бонна</w:t>
      </w:r>
      <w:r>
        <w:t xml:space="preserve"> — вихователька малих дітей у дворянських сім’ях (переваж</w:t>
      </w:r>
      <w:r>
        <w:softHyphen/>
        <w:t xml:space="preserve">но з іноземців); </w:t>
      </w:r>
      <w:r>
        <w:rPr>
          <w:rStyle w:val="0pt6"/>
        </w:rPr>
        <w:t>брутто</w:t>
      </w:r>
      <w:r>
        <w:t xml:space="preserve"> — вага товару разом з упакуванням; </w:t>
      </w:r>
      <w:r>
        <w:rPr>
          <w:rStyle w:val="0pt6"/>
        </w:rPr>
        <w:t>булла</w:t>
      </w:r>
      <w:r>
        <w:t xml:space="preserve"> — папська грамота, послання; </w:t>
      </w:r>
      <w:r>
        <w:rPr>
          <w:rStyle w:val="0pt6"/>
        </w:rPr>
        <w:t>ванна</w:t>
      </w:r>
      <w:r>
        <w:t xml:space="preserve"> — посудина, кімната; </w:t>
      </w:r>
      <w:r>
        <w:rPr>
          <w:rStyle w:val="0pt6"/>
        </w:rPr>
        <w:t>вілла</w:t>
      </w:r>
      <w:r>
        <w:t xml:space="preserve"> — розкішна дача за містом чи бу- динок-особняк; </w:t>
      </w:r>
      <w:r>
        <w:rPr>
          <w:rStyle w:val="0pt6"/>
        </w:rPr>
        <w:t>дурра</w:t>
      </w:r>
      <w:r>
        <w:t xml:space="preserve"> — тропічна хлібна й кормова рос</w:t>
      </w:r>
      <w:r>
        <w:softHyphen/>
        <w:t xml:space="preserve">лина, вид сорго; </w:t>
      </w:r>
      <w:r>
        <w:rPr>
          <w:rStyle w:val="0pt6"/>
        </w:rPr>
        <w:t>мадонна</w:t>
      </w:r>
      <w:r>
        <w:t xml:space="preserve"> — у католиків — Богородиця (Божа Матір з немовлям). Пере</w:t>
      </w:r>
      <w:r>
        <w:softHyphen/>
        <w:t>важно так кажуть про жінку, якій поклоняються або яку кохають;</w:t>
      </w:r>
    </w:p>
    <w:p w:rsidR="00A66788" w:rsidRDefault="001A7945">
      <w:pPr>
        <w:pStyle w:val="94"/>
        <w:framePr w:wrap="none" w:vAnchor="page" w:hAnchor="page" w:x="4491" w:y="16927"/>
        <w:shd w:val="clear" w:color="auto" w:fill="auto"/>
        <w:spacing w:line="180" w:lineRule="exact"/>
        <w:ind w:left="20"/>
        <w:jc w:val="left"/>
      </w:pPr>
      <w:r>
        <w:t>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91" w:y="6661"/>
        <w:shd w:val="clear" w:color="auto" w:fill="auto"/>
        <w:spacing w:line="170" w:lineRule="exact"/>
        <w:ind w:left="60"/>
      </w:pPr>
      <w:r>
        <w:rPr>
          <w:rStyle w:val="ArialNarrow85pt"/>
          <w:i/>
          <w:iCs/>
        </w:rPr>
        <w:lastRenderedPageBreak/>
        <w:t>Орфографія</w:t>
      </w:r>
    </w:p>
    <w:p w:rsidR="00A66788" w:rsidRDefault="001A7945">
      <w:pPr>
        <w:pStyle w:val="231"/>
        <w:framePr w:w="661" w:h="1445" w:hRule="exact" w:wrap="none" w:vAnchor="page" w:hAnchor="page" w:x="4396" w:y="7110"/>
        <w:shd w:val="clear" w:color="auto" w:fill="auto"/>
        <w:spacing w:after="0" w:line="150" w:lineRule="exact"/>
        <w:ind w:left="80" w:firstLine="0"/>
        <w:jc w:val="left"/>
      </w:pPr>
      <w:r>
        <w:rPr>
          <w:rStyle w:val="23LucidaSansUnicode0pt0"/>
          <w:i/>
          <w:iCs/>
        </w:rPr>
        <w:t>мірра</w:t>
      </w:r>
    </w:p>
    <w:p w:rsidR="00A66788" w:rsidRDefault="001A7945">
      <w:pPr>
        <w:pStyle w:val="411"/>
        <w:framePr w:w="661" w:h="1445" w:hRule="exact" w:wrap="none" w:vAnchor="page" w:hAnchor="page" w:x="4396" w:y="7110"/>
        <w:shd w:val="clear" w:color="auto" w:fill="auto"/>
        <w:spacing w:before="0"/>
        <w:ind w:left="80"/>
      </w:pPr>
      <w:r>
        <w:t>мотто</w:t>
      </w:r>
    </w:p>
    <w:p w:rsidR="00A66788" w:rsidRDefault="001A7945">
      <w:pPr>
        <w:pStyle w:val="231"/>
        <w:framePr w:w="661" w:h="1445" w:hRule="exact" w:wrap="none" w:vAnchor="page" w:hAnchor="page" w:x="4396" w:y="7110"/>
        <w:shd w:val="clear" w:color="auto" w:fill="auto"/>
        <w:spacing w:after="0" w:line="491" w:lineRule="exact"/>
        <w:ind w:left="80" w:firstLine="0"/>
        <w:jc w:val="left"/>
      </w:pPr>
      <w:r>
        <w:rPr>
          <w:rStyle w:val="23LucidaSansUnicode0pt0"/>
          <w:i/>
          <w:iCs/>
        </w:rPr>
        <w:t>мулла</w:t>
      </w:r>
    </w:p>
    <w:p w:rsidR="00A66788" w:rsidRDefault="001A7945">
      <w:pPr>
        <w:pStyle w:val="231"/>
        <w:framePr w:w="661" w:h="1445" w:hRule="exact" w:wrap="none" w:vAnchor="page" w:hAnchor="page" w:x="4396" w:y="7110"/>
        <w:shd w:val="clear" w:color="auto" w:fill="auto"/>
        <w:spacing w:after="0" w:line="491" w:lineRule="exact"/>
        <w:ind w:left="80" w:firstLine="0"/>
        <w:jc w:val="left"/>
      </w:pPr>
      <w:r>
        <w:rPr>
          <w:rStyle w:val="23LucidaSansUnicode0pt0"/>
          <w:i/>
          <w:iCs/>
        </w:rPr>
        <w:t>нетто</w:t>
      </w:r>
    </w:p>
    <w:p w:rsidR="00A66788" w:rsidRDefault="001A7945">
      <w:pPr>
        <w:pStyle w:val="170"/>
        <w:framePr w:w="3863" w:h="3834" w:hRule="exact" w:wrap="none" w:vAnchor="page" w:hAnchor="page" w:x="4281" w:y="6951"/>
        <w:shd w:val="clear" w:color="auto" w:fill="auto"/>
        <w:spacing w:after="0" w:line="246" w:lineRule="exact"/>
        <w:ind w:left="1377" w:right="20" w:firstLine="0"/>
      </w:pPr>
      <w:r>
        <w:rPr>
          <w:rStyle w:val="17LucidaSansUnicode0pt"/>
        </w:rPr>
        <w:t>ароматична смола;</w:t>
      </w:r>
      <w:r>
        <w:rPr>
          <w:rStyle w:val="17LucidaSansUnicode0pt"/>
        </w:rPr>
        <w:br/>
        <w:t>дотепний вислів, афоризм,</w:t>
      </w:r>
      <w:r>
        <w:rPr>
          <w:rStyle w:val="17LucidaSansUnicode0pt"/>
        </w:rPr>
        <w:br/>
        <w:t>що вживається як епіграф;</w:t>
      </w:r>
      <w:r>
        <w:rPr>
          <w:rStyle w:val="17LucidaSansUnicode0pt"/>
        </w:rPr>
        <w:br/>
        <w:t>служитель релігійного культу</w:t>
      </w:r>
      <w:r>
        <w:rPr>
          <w:rStyle w:val="17LucidaSansUnicode0pt"/>
        </w:rPr>
        <w:br/>
        <w:t>в мусульман;</w:t>
      </w:r>
    </w:p>
    <w:p w:rsidR="00A66788" w:rsidRDefault="001A7945">
      <w:pPr>
        <w:pStyle w:val="170"/>
        <w:framePr w:w="3863" w:h="3834" w:hRule="exact" w:wrap="none" w:vAnchor="page" w:hAnchor="page" w:x="4281" w:y="6951"/>
        <w:shd w:val="clear" w:color="auto" w:fill="auto"/>
        <w:spacing w:after="0" w:line="246" w:lineRule="exact"/>
        <w:ind w:left="1377" w:right="20" w:firstLine="0"/>
      </w:pPr>
      <w:r>
        <w:rPr>
          <w:rStyle w:val="17LucidaSansUnicode0pt"/>
        </w:rPr>
        <w:t>вага товару без тари й упа-</w:t>
      </w:r>
      <w:r>
        <w:rPr>
          <w:rStyle w:val="17LucidaSansUnicode0pt"/>
        </w:rPr>
        <w:br/>
        <w:t>кування;</w:t>
      </w:r>
    </w:p>
    <w:p w:rsidR="00A66788" w:rsidRDefault="001A7945">
      <w:pPr>
        <w:pStyle w:val="170"/>
        <w:framePr w:w="3863" w:h="3834" w:hRule="exact" w:wrap="none" w:vAnchor="page" w:hAnchor="page" w:x="4281" w:y="6951"/>
        <w:shd w:val="clear" w:color="auto" w:fill="auto"/>
        <w:spacing w:after="0" w:line="250" w:lineRule="exact"/>
        <w:ind w:left="182" w:right="20" w:firstLine="160"/>
      </w:pPr>
      <w:r>
        <w:rPr>
          <w:rStyle w:val="17LucidaSansUnicode0pt0"/>
        </w:rPr>
        <w:t>панна</w:t>
      </w:r>
      <w:r>
        <w:rPr>
          <w:rStyle w:val="17LucidaSansUnicode0pt"/>
        </w:rPr>
        <w:t xml:space="preserve"> — у попередні епохи — дочка</w:t>
      </w:r>
      <w:r>
        <w:rPr>
          <w:rStyle w:val="17LucidaSansUnicode0pt"/>
        </w:rPr>
        <w:br/>
        <w:t>заможних батьків; ввічлива</w:t>
      </w:r>
      <w:r>
        <w:rPr>
          <w:rStyle w:val="17LucidaSansUnicode0pt"/>
        </w:rPr>
        <w:br/>
        <w:t xml:space="preserve">форма </w:t>
      </w:r>
      <w:r>
        <w:rPr>
          <w:rStyle w:val="17LucidaSansUnicode0pt"/>
        </w:rPr>
        <w:t>звертання до молодих</w:t>
      </w:r>
      <w:r>
        <w:rPr>
          <w:rStyle w:val="17LucidaSansUnicode0pt"/>
        </w:rPr>
        <w:br/>
        <w:t>незаміжніх дівчат;</w:t>
      </w:r>
    </w:p>
    <w:p w:rsidR="00A66788" w:rsidRDefault="001A7945">
      <w:pPr>
        <w:pStyle w:val="170"/>
        <w:framePr w:w="3863" w:h="3834" w:hRule="exact" w:wrap="none" w:vAnchor="page" w:hAnchor="page" w:x="4281" w:y="6951"/>
        <w:shd w:val="clear" w:color="auto" w:fill="auto"/>
        <w:spacing w:after="0" w:line="250" w:lineRule="exact"/>
        <w:ind w:left="1394" w:right="20" w:firstLine="0"/>
      </w:pPr>
      <w:r>
        <w:rPr>
          <w:rStyle w:val="17LucidaSansUnicode0pt"/>
        </w:rPr>
        <w:t>англійська дрібна монета;</w:t>
      </w:r>
      <w:r>
        <w:rPr>
          <w:rStyle w:val="17LucidaSansUnicode0pt"/>
        </w:rPr>
        <w:br/>
        <w:t>співачка, що виконує перші</w:t>
      </w:r>
      <w:r>
        <w:rPr>
          <w:rStyle w:val="17LucidaSansUnicode0pt"/>
        </w:rPr>
        <w:br/>
        <w:t>партії в опері чи опереті;</w:t>
      </w:r>
      <w:r>
        <w:rPr>
          <w:rStyle w:val="17LucidaSansUnicode0pt"/>
        </w:rPr>
        <w:br/>
        <w:t>міра ваги.</w:t>
      </w:r>
    </w:p>
    <w:p w:rsidR="00A66788" w:rsidRDefault="001A7945">
      <w:pPr>
        <w:pStyle w:val="231"/>
        <w:framePr w:w="881" w:h="430" w:hRule="exact" w:wrap="none" w:vAnchor="page" w:hAnchor="page" w:x="4413" w:y="9823"/>
        <w:shd w:val="clear" w:color="auto" w:fill="auto"/>
        <w:spacing w:after="50" w:line="150" w:lineRule="exact"/>
        <w:ind w:left="100" w:firstLine="0"/>
        <w:jc w:val="left"/>
      </w:pPr>
      <w:r>
        <w:rPr>
          <w:rStyle w:val="23LucidaSansUnicode0pt0"/>
          <w:i/>
          <w:iCs/>
        </w:rPr>
        <w:t>пенні</w:t>
      </w:r>
    </w:p>
    <w:p w:rsidR="00A66788" w:rsidRDefault="001A7945">
      <w:pPr>
        <w:pStyle w:val="231"/>
        <w:framePr w:w="881" w:h="430" w:hRule="exact" w:wrap="none" w:vAnchor="page" w:hAnchor="page" w:x="4413" w:y="9823"/>
        <w:shd w:val="clear" w:color="auto" w:fill="auto"/>
        <w:spacing w:after="0" w:line="150" w:lineRule="exact"/>
        <w:ind w:left="100" w:firstLine="0"/>
        <w:jc w:val="left"/>
      </w:pPr>
      <w:r>
        <w:rPr>
          <w:rStyle w:val="23LucidaSansUnicode0pt0"/>
          <w:i/>
          <w:iCs/>
        </w:rPr>
        <w:t>примадонна</w:t>
      </w:r>
    </w:p>
    <w:p w:rsidR="00A66788" w:rsidRDefault="001A7945">
      <w:pPr>
        <w:pStyle w:val="231"/>
        <w:framePr w:wrap="none" w:vAnchor="page" w:hAnchor="page" w:x="4281" w:y="10598"/>
        <w:shd w:val="clear" w:color="auto" w:fill="auto"/>
        <w:spacing w:after="0" w:line="150" w:lineRule="exact"/>
        <w:ind w:left="20" w:right="2571" w:firstLine="160"/>
      </w:pPr>
      <w:r>
        <w:rPr>
          <w:rStyle w:val="23LucidaSansUnicode0pt0"/>
          <w:i/>
          <w:iCs/>
        </w:rPr>
        <w:t>тонна</w:t>
      </w:r>
      <w:r>
        <w:rPr>
          <w:rStyle w:val="23LucidaSansUnicode0pt"/>
        </w:rPr>
        <w:t xml:space="preserve"> —</w:t>
      </w:r>
    </w:p>
    <w:p w:rsidR="00A66788" w:rsidRDefault="001A7945">
      <w:pPr>
        <w:pStyle w:val="41"/>
        <w:framePr w:w="3863" w:h="5681" w:hRule="exact" w:wrap="none" w:vAnchor="page" w:hAnchor="page" w:x="4281" w:y="11001"/>
        <w:shd w:val="clear" w:color="auto" w:fill="auto"/>
        <w:spacing w:before="0" w:line="267" w:lineRule="exact"/>
        <w:ind w:left="20" w:firstLine="160"/>
        <w:jc w:val="both"/>
      </w:pPr>
      <w:r>
        <w:rPr>
          <w:rStyle w:val="95pt0pt1"/>
        </w:rPr>
        <w:t xml:space="preserve">Подвоєння внаслідок збігу </w:t>
      </w:r>
      <w:r>
        <w:rPr>
          <w:rStyle w:val="10pt0pt"/>
          <w:b/>
          <w:bCs/>
        </w:rPr>
        <w:t>префікс</w:t>
      </w:r>
    </w:p>
    <w:p w:rsidR="00A66788" w:rsidRDefault="001A7945">
      <w:pPr>
        <w:pStyle w:val="221"/>
        <w:framePr w:w="3863" w:h="5681" w:hRule="exact" w:wrap="none" w:vAnchor="page" w:hAnchor="page" w:x="4281" w:y="11001"/>
        <w:numPr>
          <w:ilvl w:val="0"/>
          <w:numId w:val="33"/>
        </w:numPr>
        <w:shd w:val="clear" w:color="auto" w:fill="auto"/>
        <w:tabs>
          <w:tab w:val="left" w:pos="198"/>
        </w:tabs>
        <w:spacing w:line="267" w:lineRule="exact"/>
        <w:ind w:left="180" w:right="20" w:hanging="160"/>
        <w:jc w:val="left"/>
      </w:pPr>
      <w:r>
        <w:rPr>
          <w:rStyle w:val="2210pt0pt"/>
          <w:b/>
          <w:bCs/>
          <w:i/>
          <w:iCs/>
        </w:rPr>
        <w:t>корінь</w:t>
      </w:r>
      <w:r>
        <w:rPr>
          <w:rStyle w:val="226pt0pt"/>
        </w:rPr>
        <w:t xml:space="preserve"> </w:t>
      </w:r>
      <w:r>
        <w:rPr>
          <w:rStyle w:val="2295pt0pt"/>
        </w:rPr>
        <w:t>(якщо в мові вживається па</w:t>
      </w:r>
      <w:r>
        <w:rPr>
          <w:rStyle w:val="2295pt0pt"/>
        </w:rPr>
        <w:softHyphen/>
        <w:t xml:space="preserve">ралельно непрефіксальне слово): </w:t>
      </w:r>
      <w:r>
        <w:rPr>
          <w:rStyle w:val="2210pt0pt"/>
          <w:b/>
          <w:bCs/>
          <w:i/>
          <w:iCs/>
        </w:rPr>
        <w:t>сюр+реалізм</w:t>
      </w:r>
      <w:r>
        <w:rPr>
          <w:rStyle w:val="226pt0pt"/>
        </w:rPr>
        <w:t xml:space="preserve"> — </w:t>
      </w:r>
      <w:r>
        <w:rPr>
          <w:rStyle w:val="2210pt0pt"/>
          <w:b/>
          <w:bCs/>
          <w:i/>
          <w:iCs/>
        </w:rPr>
        <w:t>сюрреалізм, ір+раціональний</w:t>
      </w:r>
      <w:r>
        <w:rPr>
          <w:rStyle w:val="226pt0pt"/>
        </w:rPr>
        <w:t xml:space="preserve"> — </w:t>
      </w:r>
      <w:r>
        <w:rPr>
          <w:rStyle w:val="2210pt0pt"/>
          <w:b/>
          <w:bCs/>
          <w:i/>
          <w:iCs/>
        </w:rPr>
        <w:t>ірраціональний, ір+реальний</w:t>
      </w:r>
      <w:r>
        <w:rPr>
          <w:rStyle w:val="226pt0pt"/>
        </w:rPr>
        <w:t xml:space="preserve"> — </w:t>
      </w:r>
      <w:r>
        <w:rPr>
          <w:rStyle w:val="2210pt0pt"/>
          <w:b/>
          <w:bCs/>
          <w:i/>
          <w:iCs/>
        </w:rPr>
        <w:t>ірреальний, ін+новація</w:t>
      </w:r>
      <w:r>
        <w:rPr>
          <w:rStyle w:val="226pt0pt"/>
        </w:rPr>
        <w:t xml:space="preserve"> — </w:t>
      </w:r>
      <w:r>
        <w:rPr>
          <w:rStyle w:val="2210pt0pt"/>
          <w:b/>
          <w:bCs/>
          <w:i/>
          <w:iCs/>
        </w:rPr>
        <w:t>інновація.</w:t>
      </w:r>
    </w:p>
    <w:p w:rsidR="00A66788" w:rsidRDefault="001A7945">
      <w:pPr>
        <w:pStyle w:val="41"/>
        <w:framePr w:w="3863" w:h="5681" w:hRule="exact" w:wrap="none" w:vAnchor="page" w:hAnchor="page" w:x="4281" w:y="11001"/>
        <w:shd w:val="clear" w:color="auto" w:fill="auto"/>
        <w:spacing w:before="0" w:line="267" w:lineRule="exact"/>
        <w:ind w:left="20" w:right="20" w:firstLine="160"/>
        <w:jc w:val="both"/>
      </w:pPr>
      <w:r>
        <w:rPr>
          <w:rStyle w:val="95pt0pt1"/>
        </w:rPr>
        <w:t>Подвоєння у власних назвах У власних назвах іншомовного по</w:t>
      </w:r>
      <w:r>
        <w:rPr>
          <w:rStyle w:val="95pt0pt1"/>
        </w:rPr>
        <w:softHyphen/>
      </w:r>
      <w:r>
        <w:rPr>
          <w:rStyle w:val="95pt0pt1"/>
        </w:rPr>
        <w:t xml:space="preserve">ходження подвоєння приголосних букв зберігається. Правопис таких слів треба запам’ятати або звіряти за орфографічним словником, текстами художніх творів (якщо мова йде про імена літературних героїв): </w:t>
      </w:r>
      <w:r>
        <w:rPr>
          <w:rStyle w:val="10pt0pt"/>
          <w:b/>
          <w:bCs/>
        </w:rPr>
        <w:t>Апенніни, Андорра, Бессарабія, Голландія, Дарданелли, Ел</w:t>
      </w:r>
      <w:r>
        <w:rPr>
          <w:rStyle w:val="10pt0pt"/>
          <w:b/>
          <w:bCs/>
        </w:rPr>
        <w:t>лада, Канни, Міссісіпі, Оттава, Прус</w:t>
      </w:r>
      <w:r>
        <w:rPr>
          <w:rStyle w:val="10pt0pt"/>
          <w:b/>
          <w:bCs/>
        </w:rPr>
        <w:softHyphen/>
        <w:t>сія, Таллінн, Ахіллес, Аполлон, Будда, Діккенс, Грімм, Одіссей, Мюллер, Теккерей, Шиллер</w:t>
      </w:r>
      <w:r>
        <w:rPr>
          <w:rStyle w:val="6pt0pt1"/>
        </w:rPr>
        <w:t xml:space="preserve"> </w:t>
      </w:r>
      <w:r>
        <w:rPr>
          <w:rStyle w:val="95pt0pt1"/>
        </w:rPr>
        <w:t>та ін.</w:t>
      </w:r>
    </w:p>
    <w:p w:rsidR="00A66788" w:rsidRDefault="001A7945">
      <w:pPr>
        <w:pStyle w:val="190"/>
        <w:framePr w:w="3905" w:h="6346" w:hRule="exact" w:wrap="none" w:vAnchor="page" w:hAnchor="page" w:x="8580" w:y="7106"/>
        <w:shd w:val="clear" w:color="auto" w:fill="auto"/>
        <w:spacing w:before="0" w:line="190" w:lineRule="exact"/>
        <w:ind w:right="60"/>
        <w:jc w:val="right"/>
      </w:pPr>
      <w:r>
        <w:rPr>
          <w:rStyle w:val="1995pt"/>
          <w:b/>
          <w:bCs/>
        </w:rPr>
        <w:t>УВАГА!</w:t>
      </w:r>
    </w:p>
    <w:p w:rsidR="00A66788" w:rsidRDefault="001A7945">
      <w:pPr>
        <w:pStyle w:val="170"/>
        <w:framePr w:w="3905" w:h="6346" w:hRule="exact" w:wrap="none" w:vAnchor="page" w:hAnchor="page" w:x="8580" w:y="7106"/>
        <w:shd w:val="clear" w:color="auto" w:fill="auto"/>
        <w:spacing w:after="0" w:line="233" w:lineRule="exact"/>
        <w:ind w:left="60" w:right="60" w:firstLine="0"/>
      </w:pPr>
      <w:r>
        <w:rPr>
          <w:rStyle w:val="17LucidaSansUnicode0pt"/>
        </w:rPr>
        <w:t>Подвоєні приголосні зберігаються і в похідних словах — загальних назвах:</w:t>
      </w:r>
    </w:p>
    <w:p w:rsidR="00A66788" w:rsidRDefault="001A7945">
      <w:pPr>
        <w:pStyle w:val="231"/>
        <w:framePr w:w="3905" w:h="6346" w:hRule="exact" w:wrap="none" w:vAnchor="page" w:hAnchor="page" w:x="8580" w:y="7106"/>
        <w:shd w:val="clear" w:color="auto" w:fill="auto"/>
        <w:spacing w:after="0" w:line="233" w:lineRule="exact"/>
        <w:ind w:right="60" w:firstLine="0"/>
        <w:jc w:val="right"/>
      </w:pPr>
      <w:r>
        <w:rPr>
          <w:rStyle w:val="23LucidaSansUnicode0pt0"/>
          <w:i/>
          <w:iCs/>
        </w:rPr>
        <w:t>Будда — буддизм, буддист;</w:t>
      </w:r>
    </w:p>
    <w:p w:rsidR="00A66788" w:rsidRDefault="001A7945">
      <w:pPr>
        <w:pStyle w:val="231"/>
        <w:framePr w:w="3905" w:h="6346" w:hRule="exact" w:wrap="none" w:vAnchor="page" w:hAnchor="page" w:x="8580" w:y="7106"/>
        <w:shd w:val="clear" w:color="auto" w:fill="auto"/>
        <w:spacing w:after="0" w:line="233" w:lineRule="exact"/>
        <w:ind w:left="60" w:right="660" w:firstLine="0"/>
      </w:pPr>
      <w:r>
        <w:rPr>
          <w:rStyle w:val="23LucidaSansUnicode0pt0"/>
          <w:i/>
          <w:iCs/>
        </w:rPr>
        <w:t>Голландія</w:t>
      </w:r>
      <w:r>
        <w:rPr>
          <w:rStyle w:val="23LucidaSansUnicode0pt"/>
        </w:rPr>
        <w:t xml:space="preserve"> — </w:t>
      </w:r>
      <w:r>
        <w:rPr>
          <w:rStyle w:val="23LucidaSansUnicode0pt0"/>
          <w:i/>
          <w:iCs/>
        </w:rPr>
        <w:t>голландський, голландець; Таллінн</w:t>
      </w:r>
      <w:r>
        <w:rPr>
          <w:rStyle w:val="23LucidaSansUnicode0pt"/>
        </w:rPr>
        <w:t xml:space="preserve"> — </w:t>
      </w:r>
      <w:r>
        <w:rPr>
          <w:rStyle w:val="23LucidaSansUnicode0pt0"/>
          <w:i/>
          <w:iCs/>
        </w:rPr>
        <w:t xml:space="preserve">талліннський, талліннець, </w:t>
      </w:r>
      <w:r>
        <w:rPr>
          <w:rStyle w:val="23LucidaSansUnicode0pt"/>
        </w:rPr>
        <w:t>але:</w:t>
      </w:r>
    </w:p>
    <w:p w:rsidR="00A66788" w:rsidRDefault="001A7945">
      <w:pPr>
        <w:pStyle w:val="170"/>
        <w:framePr w:w="3905" w:h="6346" w:hRule="exact" w:wrap="none" w:vAnchor="page" w:hAnchor="page" w:x="8580" w:y="7106"/>
        <w:shd w:val="clear" w:color="auto" w:fill="auto"/>
        <w:spacing w:line="233" w:lineRule="exact"/>
        <w:ind w:right="60" w:firstLine="0"/>
        <w:jc w:val="right"/>
      </w:pPr>
      <w:r>
        <w:rPr>
          <w:rStyle w:val="17LucidaSansUnicode0pt0"/>
        </w:rPr>
        <w:t>Ватт</w:t>
      </w:r>
      <w:r>
        <w:rPr>
          <w:rStyle w:val="17LucidaSansUnicode0pt"/>
        </w:rPr>
        <w:t xml:space="preserve"> (прізвище) — </w:t>
      </w:r>
      <w:r>
        <w:rPr>
          <w:rStyle w:val="17LucidaSansUnicode0pt0"/>
        </w:rPr>
        <w:t>ват</w:t>
      </w:r>
      <w:r>
        <w:rPr>
          <w:rStyle w:val="17LucidaSansUnicode0pt"/>
        </w:rPr>
        <w:t xml:space="preserve"> (одиниця виміру).</w:t>
      </w:r>
    </w:p>
    <w:p w:rsidR="00A66788" w:rsidRDefault="001A7945">
      <w:pPr>
        <w:pStyle w:val="170"/>
        <w:framePr w:w="3905" w:h="6346" w:hRule="exact" w:wrap="none" w:vAnchor="page" w:hAnchor="page" w:x="8580" w:y="7106"/>
        <w:shd w:val="clear" w:color="auto" w:fill="auto"/>
        <w:spacing w:after="0" w:line="233" w:lineRule="exact"/>
        <w:ind w:left="60" w:right="60" w:firstLine="2320"/>
        <w:jc w:val="left"/>
      </w:pPr>
      <w:r>
        <w:rPr>
          <w:rStyle w:val="17ArialNarrow95pt0pt"/>
        </w:rPr>
        <w:t xml:space="preserve">ЗАПАМ’ЯТАЙТЕ! </w:t>
      </w:r>
      <w:r>
        <w:rPr>
          <w:rStyle w:val="17LucidaSansUnicode0pt"/>
        </w:rPr>
        <w:t>Правопис власних імен людей:</w:t>
      </w:r>
    </w:p>
    <w:p w:rsidR="00A66788" w:rsidRDefault="001A7945">
      <w:pPr>
        <w:pStyle w:val="231"/>
        <w:framePr w:w="3905" w:h="6346" w:hRule="exact" w:wrap="none" w:vAnchor="page" w:hAnchor="page" w:x="8580" w:y="7106"/>
        <w:shd w:val="clear" w:color="auto" w:fill="auto"/>
        <w:spacing w:after="0" w:line="233" w:lineRule="exact"/>
        <w:ind w:right="60" w:firstLine="0"/>
        <w:jc w:val="right"/>
      </w:pPr>
      <w:r>
        <w:rPr>
          <w:rStyle w:val="23LucidaSansUnicode0pt0"/>
          <w:i/>
          <w:iCs/>
        </w:rPr>
        <w:t>Алла, Белла, Віссаріон, Геннадій, Елла, Жанна,</w:t>
      </w:r>
    </w:p>
    <w:p w:rsidR="00A66788" w:rsidRDefault="001A7945">
      <w:pPr>
        <w:pStyle w:val="231"/>
        <w:framePr w:w="3905" w:h="6346" w:hRule="exact" w:wrap="none" w:vAnchor="page" w:hAnchor="page" w:x="8580" w:y="7106"/>
        <w:shd w:val="clear" w:color="auto" w:fill="auto"/>
        <w:spacing w:after="0" w:line="233" w:lineRule="exact"/>
        <w:ind w:right="60" w:firstLine="0"/>
        <w:jc w:val="right"/>
      </w:pPr>
      <w:r>
        <w:rPr>
          <w:rStyle w:val="23LucidaSansUnicode0pt0"/>
          <w:i/>
          <w:iCs/>
        </w:rPr>
        <w:t>Інна, Нонна, Сусанна,</w:t>
      </w:r>
    </w:p>
    <w:p w:rsidR="00A66788" w:rsidRDefault="001A7945">
      <w:pPr>
        <w:pStyle w:val="170"/>
        <w:framePr w:w="3905" w:h="6346" w:hRule="exact" w:wrap="none" w:vAnchor="page" w:hAnchor="page" w:x="8580" w:y="7106"/>
        <w:shd w:val="clear" w:color="auto" w:fill="auto"/>
        <w:spacing w:after="0" w:line="233" w:lineRule="exact"/>
        <w:ind w:right="60" w:firstLine="0"/>
        <w:jc w:val="right"/>
      </w:pPr>
      <w:r>
        <w:rPr>
          <w:rStyle w:val="17LucidaSansUnicode0pt"/>
        </w:rPr>
        <w:t>але:</w:t>
      </w:r>
    </w:p>
    <w:p w:rsidR="00A66788" w:rsidRDefault="001A7945">
      <w:pPr>
        <w:pStyle w:val="231"/>
        <w:framePr w:w="3905" w:h="6346" w:hRule="exact" w:wrap="none" w:vAnchor="page" w:hAnchor="page" w:x="8580" w:y="7106"/>
        <w:shd w:val="clear" w:color="auto" w:fill="auto"/>
        <w:spacing w:after="346" w:line="233" w:lineRule="exact"/>
        <w:ind w:right="60" w:firstLine="0"/>
        <w:jc w:val="right"/>
      </w:pPr>
      <w:r>
        <w:rPr>
          <w:rStyle w:val="23LucidaSansUnicode0pt0"/>
          <w:i/>
          <w:iCs/>
        </w:rPr>
        <w:t xml:space="preserve">Агнеса, Інеса, Іполит, Кирило, </w:t>
      </w:r>
      <w:r>
        <w:rPr>
          <w:rStyle w:val="23LucidaSansUnicode0pt0"/>
          <w:i/>
          <w:iCs/>
        </w:rPr>
        <w:t>Пилип, Сава.</w:t>
      </w:r>
    </w:p>
    <w:p w:rsidR="00A66788" w:rsidRDefault="001A7945">
      <w:pPr>
        <w:pStyle w:val="74"/>
        <w:framePr w:w="3905" w:h="6346" w:hRule="exact" w:wrap="none" w:vAnchor="page" w:hAnchor="page" w:x="8580" w:y="7106"/>
        <w:shd w:val="clear" w:color="auto" w:fill="auto"/>
        <w:spacing w:before="0" w:after="78" w:line="250" w:lineRule="exact"/>
        <w:ind w:right="60"/>
        <w:jc w:val="right"/>
      </w:pPr>
      <w:bookmarkStart w:id="81" w:name="bookmark81"/>
      <w:r>
        <w:rPr>
          <w:rStyle w:val="7ArialNarrow125pt"/>
          <w:b/>
          <w:bCs/>
        </w:rPr>
        <w:t>§25. Спрощення приголосних</w:t>
      </w:r>
      <w:bookmarkEnd w:id="81"/>
    </w:p>
    <w:p w:rsidR="00A66788" w:rsidRDefault="001A7945">
      <w:pPr>
        <w:pStyle w:val="41"/>
        <w:framePr w:w="3905" w:h="6346" w:hRule="exact" w:wrap="none" w:vAnchor="page" w:hAnchor="page" w:x="8580" w:y="7106"/>
        <w:shd w:val="clear" w:color="auto" w:fill="auto"/>
        <w:spacing w:before="0" w:line="267" w:lineRule="exact"/>
        <w:ind w:left="60" w:right="60" w:firstLine="200"/>
        <w:jc w:val="both"/>
      </w:pPr>
      <w:r>
        <w:rPr>
          <w:rStyle w:val="95pt0pt1"/>
        </w:rPr>
        <w:t>При словотворенні та словозміні іноді виникає збіг кількох приголос</w:t>
      </w:r>
      <w:r>
        <w:rPr>
          <w:rStyle w:val="95pt0pt1"/>
        </w:rPr>
        <w:softHyphen/>
        <w:t xml:space="preserve">них, що утруднює вимову. Тоді один з приголосних, найчастіше </w:t>
      </w:r>
      <w:r>
        <w:rPr>
          <w:rStyle w:val="0pt5"/>
        </w:rPr>
        <w:t xml:space="preserve">середній, </w:t>
      </w:r>
      <w:r>
        <w:rPr>
          <w:rStyle w:val="95pt0pt1"/>
        </w:rPr>
        <w:t xml:space="preserve">випадає, тобто відбувається </w:t>
      </w:r>
      <w:r>
        <w:rPr>
          <w:rStyle w:val="0pt5"/>
        </w:rPr>
        <w:t>спрощен</w:t>
      </w:r>
      <w:r>
        <w:rPr>
          <w:rStyle w:val="0pt5"/>
        </w:rPr>
        <w:softHyphen/>
        <w:t>ня в групах приголосних.</w:t>
      </w:r>
    </w:p>
    <w:p w:rsidR="00A66788" w:rsidRDefault="001A7945">
      <w:pPr>
        <w:pStyle w:val="41"/>
        <w:framePr w:w="3905" w:h="6346" w:hRule="exact" w:wrap="none" w:vAnchor="page" w:hAnchor="page" w:x="8580" w:y="7106"/>
        <w:shd w:val="clear" w:color="auto" w:fill="auto"/>
        <w:spacing w:before="0" w:line="267" w:lineRule="exact"/>
        <w:ind w:left="60" w:right="60" w:firstLine="200"/>
        <w:jc w:val="both"/>
      </w:pPr>
      <w:r>
        <w:rPr>
          <w:rStyle w:val="95pt0pt1"/>
        </w:rPr>
        <w:t>Це явище зумовле</w:t>
      </w:r>
      <w:r>
        <w:rPr>
          <w:rStyle w:val="95pt0pt1"/>
        </w:rPr>
        <w:t>не милозвучніс</w:t>
      </w:r>
      <w:r>
        <w:rPr>
          <w:rStyle w:val="95pt0pt1"/>
        </w:rPr>
        <w:softHyphen/>
        <w:t>тю української мови.</w:t>
      </w:r>
    </w:p>
    <w:p w:rsidR="00A66788" w:rsidRDefault="001A7945">
      <w:pPr>
        <w:pStyle w:val="180"/>
        <w:framePr w:w="3905" w:h="231" w:hRule="exact" w:wrap="none" w:vAnchor="page" w:hAnchor="page" w:x="8580" w:y="13742"/>
        <w:shd w:val="clear" w:color="auto" w:fill="auto"/>
        <w:spacing w:before="0" w:after="0" w:line="160" w:lineRule="exact"/>
        <w:ind w:right="80"/>
        <w:jc w:val="center"/>
      </w:pPr>
      <w:r>
        <w:rPr>
          <w:rStyle w:val="18LucidaSansUnicode8pt0pt"/>
        </w:rPr>
        <w:t>Вимова = написання</w:t>
      </w:r>
    </w:p>
    <w:p w:rsidR="00A66788" w:rsidRDefault="001A7945">
      <w:pPr>
        <w:pStyle w:val="41"/>
        <w:framePr w:w="3905" w:h="2452" w:hRule="exact" w:wrap="none" w:vAnchor="page" w:hAnchor="page" w:x="8580" w:y="14192"/>
        <w:shd w:val="clear" w:color="auto" w:fill="auto"/>
        <w:spacing w:before="0" w:line="263" w:lineRule="exact"/>
        <w:ind w:left="60" w:right="60" w:firstLine="0"/>
        <w:jc w:val="right"/>
      </w:pPr>
      <w:r>
        <w:rPr>
          <w:rStyle w:val="95pt0pt1"/>
        </w:rPr>
        <w:t>Найчастіше спрощення відбуваєть-</w:t>
      </w:r>
      <w:r>
        <w:rPr>
          <w:rStyle w:val="95pt0pt1"/>
        </w:rPr>
        <w:br/>
        <w:t>ся в таких групах приголосних:</w:t>
      </w:r>
      <w:r>
        <w:rPr>
          <w:rStyle w:val="95pt0pt1"/>
        </w:rPr>
        <w:br/>
        <w:t xml:space="preserve">ждн —&gt; </w:t>
      </w:r>
      <w:r>
        <w:rPr>
          <w:rStyle w:val="0pt5"/>
        </w:rPr>
        <w:t>жн: тиждень</w:t>
      </w:r>
      <w:r>
        <w:rPr>
          <w:rStyle w:val="95pt0pt1"/>
        </w:rPr>
        <w:t xml:space="preserve"> — </w:t>
      </w:r>
      <w:r>
        <w:rPr>
          <w:rStyle w:val="0pt5"/>
        </w:rPr>
        <w:t>тижня,</w:t>
      </w:r>
      <w:r>
        <w:rPr>
          <w:rStyle w:val="0pt5"/>
        </w:rPr>
        <w:br/>
        <w:t xml:space="preserve">кожний </w:t>
      </w:r>
      <w:r>
        <w:rPr>
          <w:rStyle w:val="95pt0pt1"/>
        </w:rPr>
        <w:t>(з давнього</w:t>
      </w:r>
      <w:r>
        <w:rPr>
          <w:rStyle w:val="95pt0pt1"/>
        </w:rPr>
        <w:br/>
      </w:r>
      <w:r>
        <w:rPr>
          <w:rStyle w:val="0pt5"/>
        </w:rPr>
        <w:t>кождьньїй );</w:t>
      </w:r>
    </w:p>
    <w:p w:rsidR="00A66788" w:rsidRDefault="001A7945">
      <w:pPr>
        <w:pStyle w:val="41"/>
        <w:framePr w:w="3905" w:h="2452" w:hRule="exact" w:wrap="none" w:vAnchor="page" w:hAnchor="page" w:x="8580" w:y="14192"/>
        <w:shd w:val="clear" w:color="auto" w:fill="auto"/>
        <w:spacing w:before="0" w:line="263" w:lineRule="exact"/>
        <w:ind w:left="60" w:right="60" w:firstLine="0"/>
        <w:jc w:val="right"/>
      </w:pPr>
      <w:r>
        <w:rPr>
          <w:rStyle w:val="0pt5"/>
        </w:rPr>
        <w:t>зн</w:t>
      </w:r>
      <w:r>
        <w:rPr>
          <w:rStyle w:val="95pt0pt1"/>
        </w:rPr>
        <w:t xml:space="preserve">: </w:t>
      </w:r>
      <w:r>
        <w:rPr>
          <w:rStyle w:val="0pt5"/>
        </w:rPr>
        <w:t>виїзд</w:t>
      </w:r>
      <w:r>
        <w:rPr>
          <w:rStyle w:val="95pt0pt1"/>
        </w:rPr>
        <w:t xml:space="preserve"> — </w:t>
      </w:r>
      <w:r>
        <w:rPr>
          <w:rStyle w:val="0pt5"/>
        </w:rPr>
        <w:t>виїзний;</w:t>
      </w:r>
    </w:p>
    <w:p w:rsidR="00A66788" w:rsidRDefault="001A7945">
      <w:pPr>
        <w:pStyle w:val="160"/>
        <w:framePr w:w="3905" w:h="2452" w:hRule="exact" w:wrap="none" w:vAnchor="page" w:hAnchor="page" w:x="8580" w:y="14192"/>
        <w:numPr>
          <w:ilvl w:val="0"/>
          <w:numId w:val="34"/>
        </w:numPr>
        <w:shd w:val="clear" w:color="auto" w:fill="auto"/>
        <w:tabs>
          <w:tab w:val="left" w:pos="1033"/>
        </w:tabs>
        <w:spacing w:line="263" w:lineRule="exact"/>
        <w:ind w:left="2466" w:right="60" w:hanging="1560"/>
        <w:jc w:val="left"/>
      </w:pPr>
      <w:r>
        <w:rPr>
          <w:rStyle w:val="160pt0"/>
          <w:i/>
          <w:iCs/>
        </w:rPr>
        <w:t>сн: совість</w:t>
      </w:r>
      <w:r>
        <w:rPr>
          <w:rStyle w:val="1695pt0pt0"/>
        </w:rPr>
        <w:t xml:space="preserve"> — </w:t>
      </w:r>
      <w:r>
        <w:rPr>
          <w:rStyle w:val="160pt0"/>
          <w:i/>
          <w:iCs/>
        </w:rPr>
        <w:t>совісний</w:t>
      </w:r>
      <w:r>
        <w:rPr>
          <w:rStyle w:val="1695pt0pt0"/>
        </w:rPr>
        <w:t>,</w:t>
      </w:r>
      <w:r>
        <w:rPr>
          <w:rStyle w:val="1695pt0pt0"/>
        </w:rPr>
        <w:br/>
      </w:r>
      <w:r>
        <w:rPr>
          <w:rStyle w:val="160pt0"/>
          <w:i/>
          <w:iCs/>
        </w:rPr>
        <w:t>радість</w:t>
      </w:r>
      <w:r>
        <w:rPr>
          <w:rStyle w:val="1695pt0pt0"/>
        </w:rPr>
        <w:t xml:space="preserve"> — </w:t>
      </w:r>
      <w:r>
        <w:rPr>
          <w:rStyle w:val="160pt0"/>
          <w:i/>
          <w:iCs/>
        </w:rPr>
        <w:t>радісний;</w:t>
      </w:r>
    </w:p>
    <w:p w:rsidR="00A66788" w:rsidRDefault="001A7945">
      <w:pPr>
        <w:pStyle w:val="160"/>
        <w:framePr w:w="3905" w:h="2452" w:hRule="exact" w:wrap="none" w:vAnchor="page" w:hAnchor="page" w:x="8580" w:y="14192"/>
        <w:numPr>
          <w:ilvl w:val="0"/>
          <w:numId w:val="34"/>
        </w:numPr>
        <w:shd w:val="clear" w:color="auto" w:fill="auto"/>
        <w:tabs>
          <w:tab w:val="left" w:pos="1033"/>
        </w:tabs>
        <w:spacing w:line="263" w:lineRule="exact"/>
        <w:ind w:left="2466" w:hanging="1560"/>
        <w:jc w:val="left"/>
      </w:pPr>
      <w:r>
        <w:rPr>
          <w:rStyle w:val="160pt0"/>
          <w:i/>
          <w:iCs/>
        </w:rPr>
        <w:t>сл: щастя</w:t>
      </w:r>
      <w:r>
        <w:rPr>
          <w:rStyle w:val="1695pt0pt0"/>
        </w:rPr>
        <w:t xml:space="preserve"> — </w:t>
      </w:r>
      <w:r>
        <w:rPr>
          <w:rStyle w:val="160pt0"/>
          <w:i/>
          <w:iCs/>
        </w:rPr>
        <w:t>щасливий</w:t>
      </w:r>
      <w:r>
        <w:rPr>
          <w:rStyle w:val="1695pt0pt0"/>
        </w:rPr>
        <w:t>,</w:t>
      </w:r>
    </w:p>
    <w:p w:rsidR="00A66788" w:rsidRDefault="001A7945">
      <w:pPr>
        <w:pStyle w:val="160"/>
        <w:framePr w:w="534" w:h="563" w:hRule="exact" w:wrap="none" w:vAnchor="page" w:hAnchor="page" w:x="8792" w:y="15557"/>
        <w:shd w:val="clear" w:color="auto" w:fill="auto"/>
        <w:spacing w:line="263" w:lineRule="exact"/>
        <w:ind w:left="100" w:right="100" w:firstLine="0"/>
        <w:jc w:val="both"/>
      </w:pPr>
      <w:r>
        <w:rPr>
          <w:rStyle w:val="160pt0"/>
          <w:i/>
          <w:iCs/>
        </w:rPr>
        <w:t>здн - стн</w:t>
      </w:r>
    </w:p>
    <w:p w:rsidR="00A66788" w:rsidRDefault="001A7945">
      <w:pPr>
        <w:pStyle w:val="160"/>
        <w:framePr w:wrap="none" w:vAnchor="page" w:hAnchor="page" w:x="8792" w:y="16415"/>
        <w:shd w:val="clear" w:color="auto" w:fill="auto"/>
        <w:spacing w:line="180" w:lineRule="exact"/>
        <w:ind w:left="100" w:firstLine="0"/>
        <w:jc w:val="left"/>
      </w:pPr>
      <w:r>
        <w:rPr>
          <w:rStyle w:val="160pt0"/>
          <w:i/>
          <w:iCs/>
        </w:rPr>
        <w:t>стл</w:t>
      </w:r>
    </w:p>
    <w:p w:rsidR="00A66788" w:rsidRDefault="001A7945">
      <w:pPr>
        <w:pStyle w:val="94"/>
        <w:framePr w:wrap="none" w:vAnchor="page" w:hAnchor="page" w:x="12252" w:y="16918"/>
        <w:shd w:val="clear" w:color="auto" w:fill="auto"/>
        <w:spacing w:line="180" w:lineRule="exact"/>
        <w:ind w:left="20"/>
        <w:jc w:val="left"/>
      </w:pPr>
      <w:r>
        <w:t>87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71" w:y="7447"/>
        <w:shd w:val="clear" w:color="auto" w:fill="auto"/>
        <w:spacing w:line="120" w:lineRule="exact"/>
        <w:ind w:left="20"/>
      </w:pPr>
      <w:r>
        <w:lastRenderedPageBreak/>
        <w:t>УКРА ЇНСЬКА МОВА</w:t>
      </w:r>
    </w:p>
    <w:p w:rsidR="00A66788" w:rsidRDefault="001A7945">
      <w:pPr>
        <w:pStyle w:val="160"/>
        <w:framePr w:w="3386" w:h="502" w:hRule="exact" w:wrap="none" w:vAnchor="page" w:hAnchor="page" w:x="4916" w:y="7745"/>
        <w:shd w:val="clear" w:color="auto" w:fill="auto"/>
        <w:spacing w:line="233" w:lineRule="exact"/>
        <w:ind w:left="1320" w:right="80" w:firstLine="0"/>
        <w:jc w:val="left"/>
      </w:pPr>
      <w:r>
        <w:rPr>
          <w:rStyle w:val="160pt0"/>
          <w:i/>
          <w:iCs/>
        </w:rPr>
        <w:t>стелити</w:t>
      </w:r>
      <w:r>
        <w:rPr>
          <w:rStyle w:val="1695pt0pt0"/>
        </w:rPr>
        <w:t xml:space="preserve"> — </w:t>
      </w:r>
      <w:r>
        <w:rPr>
          <w:rStyle w:val="160pt0"/>
          <w:i/>
          <w:iCs/>
        </w:rPr>
        <w:t xml:space="preserve">слати </w:t>
      </w:r>
      <w:r>
        <w:rPr>
          <w:rStyle w:val="1695pt0pt0"/>
        </w:rPr>
        <w:t xml:space="preserve">(з давнього </w:t>
      </w:r>
      <w:r>
        <w:rPr>
          <w:rStyle w:val="160pt0"/>
          <w:i/>
          <w:iCs/>
        </w:rPr>
        <w:t>стьлати).</w:t>
      </w:r>
    </w:p>
    <w:p w:rsidR="00A66788" w:rsidRDefault="001A7945">
      <w:pPr>
        <w:pStyle w:val="170"/>
        <w:framePr w:w="3386" w:h="4454" w:hRule="exact" w:wrap="none" w:vAnchor="page" w:hAnchor="page" w:x="4916" w:y="8374"/>
        <w:shd w:val="clear" w:color="auto" w:fill="auto"/>
        <w:spacing w:after="0" w:line="199" w:lineRule="exact"/>
        <w:ind w:right="80" w:firstLine="0"/>
        <w:jc w:val="right"/>
      </w:pPr>
      <w:r>
        <w:rPr>
          <w:rStyle w:val="17LucidaSansUnicode0pt"/>
        </w:rPr>
        <w:t>ВИНЯТКИ!</w:t>
      </w:r>
    </w:p>
    <w:p w:rsidR="00A66788" w:rsidRDefault="001A7945">
      <w:pPr>
        <w:pStyle w:val="231"/>
        <w:framePr w:w="3386" w:h="4454" w:hRule="exact" w:wrap="none" w:vAnchor="page" w:hAnchor="page" w:x="4916" w:y="8374"/>
        <w:shd w:val="clear" w:color="auto" w:fill="auto"/>
        <w:spacing w:after="160" w:line="199" w:lineRule="exact"/>
        <w:ind w:left="20" w:right="80" w:firstLine="0"/>
        <w:jc w:val="left"/>
      </w:pPr>
      <w:r>
        <w:rPr>
          <w:rStyle w:val="23LucidaSansUnicode0pt0"/>
          <w:i/>
          <w:iCs/>
        </w:rPr>
        <w:t>К</w:t>
      </w:r>
      <w:r>
        <w:rPr>
          <w:rStyle w:val="23LucidaSansUnicode0pt1"/>
          <w:i/>
          <w:iCs/>
        </w:rPr>
        <w:t>істл</w:t>
      </w:r>
      <w:r>
        <w:rPr>
          <w:rStyle w:val="23LucidaSansUnicode0pt0"/>
          <w:i/>
          <w:iCs/>
        </w:rPr>
        <w:t>явий, п</w:t>
      </w:r>
      <w:r>
        <w:rPr>
          <w:rStyle w:val="23LucidaSansUnicode0pt1"/>
          <w:i/>
          <w:iCs/>
        </w:rPr>
        <w:t>естл</w:t>
      </w:r>
      <w:r>
        <w:rPr>
          <w:rStyle w:val="23LucidaSansUnicode0pt0"/>
          <w:i/>
          <w:iCs/>
        </w:rPr>
        <w:t>ивий, хв</w:t>
      </w:r>
      <w:r>
        <w:rPr>
          <w:rStyle w:val="23LucidaSansUnicode0pt1"/>
          <w:i/>
          <w:iCs/>
        </w:rPr>
        <w:t>астл</w:t>
      </w:r>
      <w:r>
        <w:rPr>
          <w:rStyle w:val="23LucidaSansUnicode0pt0"/>
          <w:i/>
          <w:iCs/>
        </w:rPr>
        <w:t>ивий, хвастну</w:t>
      </w:r>
      <w:r>
        <w:rPr>
          <w:rStyle w:val="23LucidaSansUnicode0pt0"/>
          <w:i/>
          <w:iCs/>
        </w:rPr>
        <w:softHyphen/>
        <w:t>ти, зап’</w:t>
      </w:r>
      <w:r>
        <w:rPr>
          <w:rStyle w:val="23LucidaSansUnicode0pt1"/>
          <w:i/>
          <w:iCs/>
        </w:rPr>
        <w:t>ястн</w:t>
      </w:r>
      <w:r>
        <w:rPr>
          <w:rStyle w:val="23LucidaSansUnicode0pt0"/>
          <w:i/>
          <w:iCs/>
        </w:rPr>
        <w:t>ий, шістнадцять; бал</w:t>
      </w:r>
      <w:r>
        <w:rPr>
          <w:rStyle w:val="23LucidaSansUnicode0pt1"/>
          <w:i/>
          <w:iCs/>
        </w:rPr>
        <w:t>астн</w:t>
      </w:r>
      <w:r>
        <w:rPr>
          <w:rStyle w:val="23LucidaSansUnicode0pt0"/>
          <w:i/>
          <w:iCs/>
        </w:rPr>
        <w:t>ий, форп</w:t>
      </w:r>
      <w:r>
        <w:rPr>
          <w:rStyle w:val="23LucidaSansUnicode0pt1"/>
          <w:i/>
          <w:iCs/>
        </w:rPr>
        <w:t>остн</w:t>
      </w:r>
      <w:r>
        <w:rPr>
          <w:rStyle w:val="23LucidaSansUnicode0pt0"/>
          <w:i/>
          <w:iCs/>
        </w:rPr>
        <w:t>ий, комп</w:t>
      </w:r>
      <w:r>
        <w:rPr>
          <w:rStyle w:val="23LucidaSansUnicode0pt1"/>
          <w:i/>
          <w:iCs/>
        </w:rPr>
        <w:t>остн</w:t>
      </w:r>
      <w:r>
        <w:rPr>
          <w:rStyle w:val="23LucidaSansUnicode0pt0"/>
          <w:i/>
          <w:iCs/>
        </w:rPr>
        <w:t>ий, конт</w:t>
      </w:r>
      <w:r>
        <w:rPr>
          <w:rStyle w:val="23LucidaSansUnicode0pt0"/>
          <w:i/>
          <w:iCs/>
        </w:rPr>
        <w:softHyphen/>
        <w:t>растний</w:t>
      </w:r>
      <w:r>
        <w:rPr>
          <w:rStyle w:val="23LucidaSansUnicode0pt"/>
        </w:rPr>
        <w:t xml:space="preserve"> (слова іншомовного походження).</w:t>
      </w:r>
    </w:p>
    <w:p w:rsidR="00A66788" w:rsidRDefault="001A7945">
      <w:pPr>
        <w:pStyle w:val="41"/>
        <w:framePr w:w="3386" w:h="4454" w:hRule="exact" w:wrap="none" w:vAnchor="page" w:hAnchor="page" w:x="4916" w:y="8374"/>
        <w:shd w:val="clear" w:color="auto" w:fill="auto"/>
        <w:spacing w:before="0" w:line="225" w:lineRule="exact"/>
        <w:ind w:left="20" w:right="80" w:firstLine="220"/>
      </w:pPr>
      <w:r>
        <w:rPr>
          <w:rStyle w:val="0pt5"/>
        </w:rPr>
        <w:t>Спрощення</w:t>
      </w:r>
      <w:r>
        <w:rPr>
          <w:rStyle w:val="95pt0pt1"/>
        </w:rPr>
        <w:t xml:space="preserve"> може відбуватися і в таких групах приголосних:</w:t>
      </w:r>
    </w:p>
    <w:p w:rsidR="00A66788" w:rsidRDefault="001A7945">
      <w:pPr>
        <w:pStyle w:val="160"/>
        <w:framePr w:w="3386" w:h="4454" w:hRule="exact" w:wrap="none" w:vAnchor="page" w:hAnchor="page" w:x="4916" w:y="8374"/>
        <w:shd w:val="clear" w:color="auto" w:fill="auto"/>
        <w:spacing w:after="87" w:line="225" w:lineRule="exact"/>
        <w:ind w:left="240" w:right="80" w:firstLine="0"/>
        <w:jc w:val="left"/>
      </w:pPr>
      <w:r>
        <w:rPr>
          <w:rStyle w:val="160pt0"/>
          <w:i/>
          <w:iCs/>
        </w:rPr>
        <w:t xml:space="preserve">слн </w:t>
      </w:r>
      <w:r>
        <w:rPr>
          <w:rStyle w:val="1695pt0pt0"/>
        </w:rPr>
        <w:t xml:space="preserve">—► </w:t>
      </w:r>
      <w:r>
        <w:rPr>
          <w:rStyle w:val="160pt0"/>
          <w:i/>
          <w:iCs/>
        </w:rPr>
        <w:t>сн: ремесло</w:t>
      </w:r>
      <w:r>
        <w:rPr>
          <w:rStyle w:val="1695pt0pt0"/>
        </w:rPr>
        <w:t xml:space="preserve"> — </w:t>
      </w:r>
      <w:r>
        <w:rPr>
          <w:rStyle w:val="160pt0"/>
          <w:i/>
          <w:iCs/>
        </w:rPr>
        <w:t>ремісник</w:t>
      </w:r>
      <w:r>
        <w:rPr>
          <w:rStyle w:val="1695pt0pt0"/>
        </w:rPr>
        <w:t xml:space="preserve">; </w:t>
      </w:r>
      <w:r>
        <w:rPr>
          <w:rStyle w:val="160pt0"/>
          <w:i/>
          <w:iCs/>
        </w:rPr>
        <w:t>лнц -* нц: сонце</w:t>
      </w:r>
      <w:r>
        <w:rPr>
          <w:rStyle w:val="1695pt0pt0"/>
        </w:rPr>
        <w:t xml:space="preserve"> (від сьлньце, пор.: рос. </w:t>
      </w:r>
      <w:r>
        <w:rPr>
          <w:rStyle w:val="160pt0"/>
          <w:i/>
          <w:iCs/>
        </w:rPr>
        <w:t>солнце); рдц</w:t>
      </w:r>
      <w:r>
        <w:rPr>
          <w:rStyle w:val="1695pt0pt0"/>
        </w:rPr>
        <w:t xml:space="preserve"> — </w:t>
      </w:r>
      <w:r>
        <w:rPr>
          <w:rStyle w:val="160pt0"/>
          <w:i/>
          <w:iCs/>
        </w:rPr>
        <w:t>рц: серденько</w:t>
      </w:r>
      <w:r>
        <w:rPr>
          <w:rStyle w:val="1695pt0pt0"/>
        </w:rPr>
        <w:t xml:space="preserve"> — </w:t>
      </w:r>
      <w:r>
        <w:rPr>
          <w:rStyle w:val="160pt0"/>
          <w:i/>
          <w:iCs/>
        </w:rPr>
        <w:t>серце\ стц —&gt; сц: місце</w:t>
      </w:r>
      <w:r>
        <w:rPr>
          <w:rStyle w:val="1695pt0pt0"/>
        </w:rPr>
        <w:t xml:space="preserve"> (від м'Ьстьце); </w:t>
      </w:r>
      <w:r>
        <w:rPr>
          <w:rStyle w:val="160pt0"/>
          <w:i/>
          <w:iCs/>
        </w:rPr>
        <w:t>зкн</w:t>
      </w:r>
      <w:r>
        <w:rPr>
          <w:rStyle w:val="1695pt0pt0"/>
        </w:rPr>
        <w:t xml:space="preserve"> —*• </w:t>
      </w:r>
      <w:r>
        <w:rPr>
          <w:rStyle w:val="160pt0"/>
          <w:i/>
          <w:iCs/>
        </w:rPr>
        <w:t>зн: брязкіт</w:t>
      </w:r>
      <w:r>
        <w:rPr>
          <w:rStyle w:val="1695pt0pt0"/>
        </w:rPr>
        <w:t xml:space="preserve"> — </w:t>
      </w:r>
      <w:r>
        <w:rPr>
          <w:rStyle w:val="160pt0"/>
          <w:i/>
          <w:iCs/>
        </w:rPr>
        <w:t>брязнути</w:t>
      </w:r>
      <w:r>
        <w:rPr>
          <w:rStyle w:val="1695pt0pt0"/>
        </w:rPr>
        <w:t xml:space="preserve"> (у дієсловах перед суфік</w:t>
      </w:r>
      <w:r>
        <w:rPr>
          <w:rStyle w:val="1695pt0pt0"/>
        </w:rPr>
        <w:softHyphen/>
        <w:t xml:space="preserve">сом -ну-); </w:t>
      </w:r>
      <w:r>
        <w:rPr>
          <w:rStyle w:val="160pt0"/>
          <w:i/>
          <w:iCs/>
        </w:rPr>
        <w:t>скн</w:t>
      </w:r>
      <w:r>
        <w:rPr>
          <w:rStyle w:val="1695pt0pt0"/>
        </w:rPr>
        <w:t xml:space="preserve"> —* </w:t>
      </w:r>
      <w:r>
        <w:rPr>
          <w:rStyle w:val="160pt0"/>
          <w:i/>
          <w:iCs/>
        </w:rPr>
        <w:t>сн: тиск</w:t>
      </w:r>
      <w:r>
        <w:rPr>
          <w:rStyle w:val="1695pt0pt0"/>
        </w:rPr>
        <w:t xml:space="preserve"> — </w:t>
      </w:r>
      <w:r>
        <w:rPr>
          <w:rStyle w:val="160pt0"/>
          <w:i/>
          <w:iCs/>
        </w:rPr>
        <w:t>тиснути.</w:t>
      </w:r>
    </w:p>
    <w:p w:rsidR="00A66788" w:rsidRDefault="001A7945">
      <w:pPr>
        <w:pStyle w:val="170"/>
        <w:framePr w:w="3386" w:h="4454" w:hRule="exact" w:wrap="none" w:vAnchor="page" w:hAnchor="page" w:x="4916" w:y="8374"/>
        <w:shd w:val="clear" w:color="auto" w:fill="auto"/>
        <w:spacing w:after="0" w:line="192" w:lineRule="exact"/>
        <w:ind w:right="80" w:firstLine="0"/>
        <w:jc w:val="right"/>
      </w:pPr>
      <w:r>
        <w:rPr>
          <w:rStyle w:val="17LucidaSansUnicode0pt"/>
        </w:rPr>
        <w:t>ВИНЯТКИ!</w:t>
      </w:r>
    </w:p>
    <w:p w:rsidR="00A66788" w:rsidRDefault="001A7945">
      <w:pPr>
        <w:pStyle w:val="231"/>
        <w:framePr w:w="3386" w:h="4454" w:hRule="exact" w:wrap="none" w:vAnchor="page" w:hAnchor="page" w:x="4916" w:y="8374"/>
        <w:shd w:val="clear" w:color="auto" w:fill="auto"/>
        <w:spacing w:after="0" w:line="192" w:lineRule="exact"/>
        <w:ind w:left="240" w:right="80" w:firstLine="0"/>
      </w:pPr>
      <w:r>
        <w:rPr>
          <w:rStyle w:val="23LucidaSansUnicode0pt0"/>
          <w:i/>
          <w:iCs/>
        </w:rPr>
        <w:t>Випускний, пропускний, рискнути</w:t>
      </w:r>
      <w:r>
        <w:rPr>
          <w:rStyle w:val="23LucidaSansUnicode0pt"/>
        </w:rPr>
        <w:t xml:space="preserve"> (і </w:t>
      </w:r>
      <w:r>
        <w:rPr>
          <w:rStyle w:val="23LucidaSansUnicode0pt0"/>
          <w:i/>
          <w:iCs/>
        </w:rPr>
        <w:t>ризикну</w:t>
      </w:r>
      <w:r>
        <w:rPr>
          <w:rStyle w:val="23LucidaSansUnicode0pt0"/>
          <w:i/>
          <w:iCs/>
        </w:rPr>
        <w:softHyphen/>
        <w:t>ти), скнара, тоскно, скніти</w:t>
      </w:r>
      <w:r>
        <w:rPr>
          <w:rStyle w:val="23LucidaSansUnicode0pt"/>
        </w:rPr>
        <w:t xml:space="preserve"> і похідних.</w:t>
      </w:r>
    </w:p>
    <w:p w:rsidR="00A66788" w:rsidRDefault="001A7945">
      <w:pPr>
        <w:pStyle w:val="170"/>
        <w:framePr w:w="3386" w:h="200" w:hRule="exact" w:wrap="none" w:vAnchor="page" w:hAnchor="page" w:x="4916" w:y="13048"/>
        <w:shd w:val="clear" w:color="auto" w:fill="auto"/>
        <w:spacing w:after="0" w:line="150" w:lineRule="exact"/>
        <w:ind w:left="20" w:firstLine="0"/>
        <w:jc w:val="center"/>
      </w:pPr>
      <w:r>
        <w:rPr>
          <w:rStyle w:val="17LucidaSansUnicode0pt"/>
        </w:rPr>
        <w:t>Вимова * написання</w:t>
      </w:r>
    </w:p>
    <w:p w:rsidR="00A66788" w:rsidRDefault="001A7945">
      <w:pPr>
        <w:pStyle w:val="41"/>
        <w:framePr w:w="3386" w:h="2446" w:hRule="exact" w:wrap="none" w:vAnchor="page" w:hAnchor="page" w:x="4916" w:y="13399"/>
        <w:shd w:val="clear" w:color="auto" w:fill="auto"/>
        <w:spacing w:before="0" w:line="218" w:lineRule="exact"/>
        <w:ind w:left="240" w:right="80" w:firstLine="220"/>
        <w:jc w:val="both"/>
      </w:pPr>
      <w:r>
        <w:rPr>
          <w:rStyle w:val="95pt0pt1"/>
        </w:rPr>
        <w:t xml:space="preserve">Проте є ряд слів, у яких спрощення відбувається лише в </w:t>
      </w:r>
      <w:r>
        <w:rPr>
          <w:rStyle w:val="0pt5"/>
        </w:rPr>
        <w:t>усному мов</w:t>
      </w:r>
      <w:r>
        <w:rPr>
          <w:rStyle w:val="0pt5"/>
        </w:rPr>
        <w:softHyphen/>
        <w:t>ленні,</w:t>
      </w:r>
      <w:r>
        <w:rPr>
          <w:rStyle w:val="95pt0pt1"/>
        </w:rPr>
        <w:t xml:space="preserve"> але на письмі не передається.</w:t>
      </w:r>
    </w:p>
    <w:p w:rsidR="00A66788" w:rsidRDefault="001A7945">
      <w:pPr>
        <w:pStyle w:val="41"/>
        <w:framePr w:w="3386" w:h="2446" w:hRule="exact" w:wrap="none" w:vAnchor="page" w:hAnchor="page" w:x="4916" w:y="13399"/>
        <w:shd w:val="clear" w:color="auto" w:fill="auto"/>
        <w:spacing w:before="0" w:line="218" w:lineRule="exact"/>
        <w:ind w:left="240" w:right="80" w:firstLine="220"/>
        <w:jc w:val="both"/>
      </w:pPr>
      <w:r>
        <w:rPr>
          <w:rStyle w:val="95pt0pt1"/>
        </w:rPr>
        <w:t>Спрощення відбувається лише у вимові</w:t>
      </w:r>
    </w:p>
    <w:p w:rsidR="00A66788" w:rsidRDefault="001A7945">
      <w:pPr>
        <w:pStyle w:val="41"/>
        <w:framePr w:w="3386" w:h="2446" w:hRule="exact" w:wrap="none" w:vAnchor="page" w:hAnchor="page" w:x="4916" w:y="13399"/>
        <w:numPr>
          <w:ilvl w:val="0"/>
          <w:numId w:val="35"/>
        </w:numPr>
        <w:shd w:val="clear" w:color="auto" w:fill="auto"/>
        <w:tabs>
          <w:tab w:val="left" w:pos="634"/>
        </w:tabs>
        <w:spacing w:before="0" w:line="210" w:lineRule="exact"/>
        <w:ind w:left="440" w:right="80" w:hanging="220"/>
      </w:pPr>
      <w:r>
        <w:rPr>
          <w:rStyle w:val="95pt0pt1"/>
        </w:rPr>
        <w:t xml:space="preserve">У прикметниках, утворених від слів іншомовного походження з основою на </w:t>
      </w:r>
      <w:r>
        <w:rPr>
          <w:rStyle w:val="0pt5"/>
        </w:rPr>
        <w:t>т, д</w:t>
      </w:r>
      <w:r>
        <w:rPr>
          <w:rStyle w:val="95pt0pt1"/>
        </w:rPr>
        <w:t xml:space="preserve">: </w:t>
      </w:r>
      <w:r>
        <w:rPr>
          <w:rStyle w:val="0pt5"/>
        </w:rPr>
        <w:t>студент</w:t>
      </w:r>
      <w:r>
        <w:rPr>
          <w:rStyle w:val="95pt0pt1"/>
        </w:rPr>
        <w:t xml:space="preserve"> — </w:t>
      </w:r>
      <w:r>
        <w:rPr>
          <w:rStyle w:val="0pt5"/>
        </w:rPr>
        <w:t>студент -\-ський; турист</w:t>
      </w:r>
      <w:r>
        <w:rPr>
          <w:rStyle w:val="95pt0pt1"/>
        </w:rPr>
        <w:t xml:space="preserve"> — </w:t>
      </w:r>
      <w:r>
        <w:rPr>
          <w:rStyle w:val="0pt5"/>
        </w:rPr>
        <w:t>турист</w:t>
      </w:r>
      <w:r>
        <w:rPr>
          <w:rStyle w:val="95pt0pt1"/>
        </w:rPr>
        <w:t xml:space="preserve"> + </w:t>
      </w:r>
      <w:r>
        <w:rPr>
          <w:rStyle w:val="0pt5"/>
        </w:rPr>
        <w:t>ський; депутат</w:t>
      </w:r>
      <w:r>
        <w:rPr>
          <w:rStyle w:val="95pt0pt1"/>
        </w:rPr>
        <w:t xml:space="preserve"> — </w:t>
      </w:r>
      <w:r>
        <w:rPr>
          <w:rStyle w:val="0pt5"/>
        </w:rPr>
        <w:t>депутат + ський;</w:t>
      </w:r>
    </w:p>
    <w:p w:rsidR="00A66788" w:rsidRDefault="001A7945">
      <w:pPr>
        <w:pStyle w:val="160"/>
        <w:framePr w:w="3390" w:h="4446" w:hRule="exact" w:wrap="none" w:vAnchor="page" w:hAnchor="page" w:x="8564" w:y="7742"/>
        <w:shd w:val="clear" w:color="auto" w:fill="auto"/>
        <w:spacing w:line="222" w:lineRule="exact"/>
        <w:ind w:left="180" w:right="60" w:firstLine="0"/>
        <w:jc w:val="left"/>
      </w:pPr>
      <w:r>
        <w:rPr>
          <w:rStyle w:val="160pt0"/>
          <w:i/>
          <w:iCs/>
        </w:rPr>
        <w:t>Закарпаття</w:t>
      </w:r>
      <w:r>
        <w:rPr>
          <w:rStyle w:val="1695pt0pt0"/>
        </w:rPr>
        <w:t xml:space="preserve"> — </w:t>
      </w:r>
      <w:r>
        <w:rPr>
          <w:rStyle w:val="160pt0"/>
          <w:i/>
          <w:iCs/>
        </w:rPr>
        <w:t>закарпат</w:t>
      </w:r>
      <w:r>
        <w:rPr>
          <w:rStyle w:val="1695pt0pt0"/>
        </w:rPr>
        <w:t xml:space="preserve"> + </w:t>
      </w:r>
      <w:r>
        <w:rPr>
          <w:rStyle w:val="160pt0"/>
          <w:i/>
          <w:iCs/>
        </w:rPr>
        <w:t xml:space="preserve">ський; </w:t>
      </w:r>
      <w:r>
        <w:rPr>
          <w:rStyle w:val="160pt0"/>
          <w:i/>
          <w:iCs/>
        </w:rPr>
        <w:t>Ужгород</w:t>
      </w:r>
      <w:r>
        <w:rPr>
          <w:rStyle w:val="1695pt0pt0"/>
        </w:rPr>
        <w:t xml:space="preserve"> — </w:t>
      </w:r>
      <w:r>
        <w:rPr>
          <w:rStyle w:val="160pt0"/>
          <w:i/>
          <w:iCs/>
        </w:rPr>
        <w:t>ужгород</w:t>
      </w:r>
      <w:r>
        <w:rPr>
          <w:rStyle w:val="1695pt0pt0"/>
        </w:rPr>
        <w:t xml:space="preserve"> + </w:t>
      </w:r>
      <w:r>
        <w:rPr>
          <w:rStyle w:val="160pt0"/>
          <w:i/>
          <w:iCs/>
        </w:rPr>
        <w:t>ський.</w:t>
      </w:r>
    </w:p>
    <w:p w:rsidR="00A66788" w:rsidRDefault="001A7945">
      <w:pPr>
        <w:pStyle w:val="41"/>
        <w:framePr w:w="3390" w:h="4446" w:hRule="exact" w:wrap="none" w:vAnchor="page" w:hAnchor="page" w:x="8564" w:y="7742"/>
        <w:numPr>
          <w:ilvl w:val="0"/>
          <w:numId w:val="35"/>
        </w:numPr>
        <w:shd w:val="clear" w:color="auto" w:fill="auto"/>
        <w:tabs>
          <w:tab w:val="left" w:pos="196"/>
        </w:tabs>
        <w:spacing w:before="0" w:line="229" w:lineRule="exact"/>
        <w:ind w:left="180" w:right="60" w:hanging="180"/>
        <w:jc w:val="both"/>
      </w:pPr>
      <w:r>
        <w:rPr>
          <w:rStyle w:val="95pt0pt1"/>
        </w:rPr>
        <w:t>У числівниках і похідних від них словах:</w:t>
      </w:r>
    </w:p>
    <w:p w:rsidR="00A66788" w:rsidRDefault="001A7945">
      <w:pPr>
        <w:pStyle w:val="160"/>
        <w:framePr w:w="3390" w:h="4446" w:hRule="exact" w:wrap="none" w:vAnchor="page" w:hAnchor="page" w:x="8564" w:y="7742"/>
        <w:shd w:val="clear" w:color="auto" w:fill="auto"/>
        <w:tabs>
          <w:tab w:val="left" w:pos="1642"/>
        </w:tabs>
        <w:spacing w:line="229" w:lineRule="exact"/>
        <w:ind w:left="180" w:right="440" w:firstLine="0"/>
        <w:jc w:val="both"/>
      </w:pPr>
      <w:r>
        <w:rPr>
          <w:rStyle w:val="160pt0"/>
          <w:i/>
          <w:iCs/>
        </w:rPr>
        <w:t>шістнадцять [шЧснац':ат], шістдесят [ шЧсде</w:t>
      </w:r>
      <w:r>
        <w:rPr>
          <w:rStyle w:val="160pt0"/>
          <w:i/>
          <w:iCs/>
          <w:vertAlign w:val="superscript"/>
        </w:rPr>
        <w:t>и</w:t>
      </w:r>
      <w:r>
        <w:rPr>
          <w:rStyle w:val="160pt0"/>
          <w:i/>
          <w:iCs/>
        </w:rPr>
        <w:t>сат ], шістсот</w:t>
      </w:r>
      <w:r>
        <w:rPr>
          <w:rStyle w:val="160pt0"/>
          <w:i/>
          <w:iCs/>
        </w:rPr>
        <w:tab/>
        <w:t>[ шЧс:от ].</w:t>
      </w:r>
    </w:p>
    <w:p w:rsidR="00A66788" w:rsidRDefault="001A7945">
      <w:pPr>
        <w:pStyle w:val="41"/>
        <w:framePr w:w="3390" w:h="4446" w:hRule="exact" w:wrap="none" w:vAnchor="page" w:hAnchor="page" w:x="8564" w:y="7742"/>
        <w:numPr>
          <w:ilvl w:val="0"/>
          <w:numId w:val="35"/>
        </w:numPr>
        <w:shd w:val="clear" w:color="auto" w:fill="auto"/>
        <w:tabs>
          <w:tab w:val="left" w:pos="192"/>
        </w:tabs>
        <w:spacing w:before="0" w:line="229" w:lineRule="exact"/>
        <w:ind w:left="180" w:right="60" w:hanging="180"/>
        <w:jc w:val="both"/>
      </w:pPr>
      <w:r>
        <w:rPr>
          <w:rStyle w:val="95pt0pt1"/>
        </w:rPr>
        <w:t>У давальному й місцевому відмін</w:t>
      </w:r>
      <w:r>
        <w:rPr>
          <w:rStyle w:val="95pt0pt1"/>
        </w:rPr>
        <w:softHyphen/>
        <w:t>ках однини іменників жіночого ро</w:t>
      </w:r>
      <w:r>
        <w:rPr>
          <w:rStyle w:val="95pt0pt1"/>
        </w:rPr>
        <w:softHyphen/>
        <w:t>ду І відміни:</w:t>
      </w:r>
    </w:p>
    <w:p w:rsidR="00A66788" w:rsidRDefault="001A7945">
      <w:pPr>
        <w:pStyle w:val="160"/>
        <w:framePr w:w="3390" w:h="4446" w:hRule="exact" w:wrap="none" w:vAnchor="page" w:hAnchor="page" w:x="8564" w:y="7742"/>
        <w:shd w:val="clear" w:color="auto" w:fill="auto"/>
        <w:spacing w:line="225" w:lineRule="exact"/>
        <w:ind w:left="180" w:right="60" w:firstLine="0"/>
        <w:jc w:val="left"/>
      </w:pPr>
      <w:r>
        <w:rPr>
          <w:rStyle w:val="160pt0"/>
          <w:i/>
          <w:iCs/>
        </w:rPr>
        <w:t>журналістка</w:t>
      </w:r>
      <w:r>
        <w:rPr>
          <w:rStyle w:val="1695pt0pt0"/>
        </w:rPr>
        <w:t xml:space="preserve"> — </w:t>
      </w:r>
      <w:r>
        <w:rPr>
          <w:rStyle w:val="160pt0"/>
          <w:i/>
          <w:iCs/>
        </w:rPr>
        <w:t>журналістці; аспірантка</w:t>
      </w:r>
      <w:r>
        <w:rPr>
          <w:rStyle w:val="1695pt0pt0"/>
        </w:rPr>
        <w:t xml:space="preserve"> — </w:t>
      </w:r>
      <w:r>
        <w:rPr>
          <w:rStyle w:val="160pt0"/>
          <w:i/>
          <w:iCs/>
        </w:rPr>
        <w:t>аспірантці; піаністка</w:t>
      </w:r>
      <w:r>
        <w:rPr>
          <w:rStyle w:val="1695pt0pt0"/>
        </w:rPr>
        <w:t xml:space="preserve"> — </w:t>
      </w:r>
      <w:r>
        <w:rPr>
          <w:rStyle w:val="160pt0"/>
          <w:i/>
          <w:iCs/>
        </w:rPr>
        <w:t>піаністці.</w:t>
      </w:r>
    </w:p>
    <w:p w:rsidR="00A66788" w:rsidRDefault="001A7945">
      <w:pPr>
        <w:pStyle w:val="231"/>
        <w:framePr w:w="3390" w:h="4446" w:hRule="exact" w:wrap="none" w:vAnchor="page" w:hAnchor="page" w:x="8564" w:y="7742"/>
        <w:shd w:val="clear" w:color="auto" w:fill="auto"/>
        <w:spacing w:after="0" w:line="207" w:lineRule="exact"/>
        <w:ind w:left="760" w:right="60" w:hanging="400"/>
        <w:jc w:val="left"/>
      </w:pPr>
      <w:r>
        <w:rPr>
          <w:rStyle w:val="23LucidaSansUnicode0pt"/>
        </w:rPr>
        <w:t xml:space="preserve">ПРОАНАЛІЗУЙТЕ, ЧОМУ ТАК ПИШЕМО </w:t>
      </w:r>
      <w:r>
        <w:rPr>
          <w:rStyle w:val="23LucidaSansUnicode0pt0"/>
          <w:i/>
          <w:iCs/>
        </w:rPr>
        <w:t>Щасливий</w:t>
      </w:r>
      <w:r>
        <w:rPr>
          <w:rStyle w:val="23LucidaSansUnicode0pt"/>
        </w:rPr>
        <w:t xml:space="preserve"> — </w:t>
      </w:r>
      <w:r>
        <w:rPr>
          <w:rStyle w:val="23LucidaSansUnicode0pt0"/>
          <w:i/>
          <w:iCs/>
        </w:rPr>
        <w:t>п</w:t>
      </w:r>
      <w:r>
        <w:rPr>
          <w:rStyle w:val="23LucidaSansUnicode0pt1"/>
          <w:i/>
          <w:iCs/>
        </w:rPr>
        <w:t>естл</w:t>
      </w:r>
      <w:r>
        <w:rPr>
          <w:rStyle w:val="23LucidaSansUnicode0pt0"/>
          <w:i/>
          <w:iCs/>
        </w:rPr>
        <w:t>ивий: свиснути</w:t>
      </w:r>
      <w:r>
        <w:rPr>
          <w:rStyle w:val="23LucidaSansUnicode0pt"/>
        </w:rPr>
        <w:t xml:space="preserve"> — </w:t>
      </w:r>
      <w:r>
        <w:rPr>
          <w:rStyle w:val="23LucidaSansUnicode0pt0"/>
          <w:i/>
          <w:iCs/>
        </w:rPr>
        <w:t>п</w:t>
      </w:r>
      <w:r>
        <w:rPr>
          <w:rStyle w:val="23LucidaSansUnicode0pt1"/>
          <w:i/>
          <w:iCs/>
        </w:rPr>
        <w:t>искн</w:t>
      </w:r>
      <w:r>
        <w:rPr>
          <w:rStyle w:val="23LucidaSansUnicode0pt0"/>
          <w:i/>
          <w:iCs/>
        </w:rPr>
        <w:t>ути: пристрасний</w:t>
      </w:r>
      <w:r>
        <w:rPr>
          <w:rStyle w:val="23LucidaSansUnicode0pt"/>
        </w:rPr>
        <w:t xml:space="preserve"> — </w:t>
      </w:r>
      <w:r>
        <w:rPr>
          <w:rStyle w:val="23LucidaSansUnicode0pt0"/>
          <w:i/>
          <w:iCs/>
        </w:rPr>
        <w:t>парлам</w:t>
      </w:r>
      <w:r>
        <w:rPr>
          <w:rStyle w:val="23LucidaSansUnicode0pt1"/>
          <w:i/>
          <w:iCs/>
        </w:rPr>
        <w:t>ентс</w:t>
      </w:r>
      <w:r>
        <w:rPr>
          <w:rStyle w:val="23LucidaSansUnicode0pt0"/>
          <w:i/>
          <w:iCs/>
        </w:rPr>
        <w:t>ький: улесливий</w:t>
      </w:r>
      <w:r>
        <w:rPr>
          <w:rStyle w:val="23LucidaSansUnicode0pt"/>
        </w:rPr>
        <w:t xml:space="preserve"> — </w:t>
      </w:r>
      <w:r>
        <w:rPr>
          <w:rStyle w:val="23LucidaSansUnicode0pt0"/>
          <w:i/>
          <w:iCs/>
        </w:rPr>
        <w:t>хв</w:t>
      </w:r>
      <w:r>
        <w:rPr>
          <w:rStyle w:val="23LucidaSansUnicode0pt1"/>
          <w:i/>
          <w:iCs/>
        </w:rPr>
        <w:t>астл</w:t>
      </w:r>
      <w:r>
        <w:rPr>
          <w:rStyle w:val="23LucidaSansUnicode0pt0"/>
          <w:i/>
          <w:iCs/>
        </w:rPr>
        <w:t>ивий: захисник</w:t>
      </w:r>
      <w:r>
        <w:rPr>
          <w:rStyle w:val="23LucidaSansUnicode0pt"/>
        </w:rPr>
        <w:t xml:space="preserve"> — </w:t>
      </w:r>
      <w:r>
        <w:rPr>
          <w:rStyle w:val="23LucidaSansUnicode0pt0"/>
          <w:i/>
          <w:iCs/>
        </w:rPr>
        <w:t>вип</w:t>
      </w:r>
      <w:r>
        <w:rPr>
          <w:rStyle w:val="23LucidaSansUnicode0pt1"/>
          <w:i/>
          <w:iCs/>
        </w:rPr>
        <w:t>ускн</w:t>
      </w:r>
      <w:r>
        <w:rPr>
          <w:rStyle w:val="23LucidaSansUnicode0pt0"/>
          <w:i/>
          <w:iCs/>
        </w:rPr>
        <w:t>ик.</w:t>
      </w:r>
    </w:p>
    <w:p w:rsidR="00A66788" w:rsidRDefault="001A7945">
      <w:pPr>
        <w:pStyle w:val="1031"/>
        <w:framePr w:w="3390" w:h="3437" w:hRule="exact" w:wrap="none" w:vAnchor="page" w:hAnchor="page" w:x="8564" w:y="12432"/>
        <w:shd w:val="clear" w:color="auto" w:fill="auto"/>
        <w:spacing w:before="0" w:after="0" w:line="295" w:lineRule="exact"/>
        <w:ind w:left="760" w:right="60" w:hanging="400"/>
      </w:pPr>
      <w:bookmarkStart w:id="82" w:name="bookmark82"/>
      <w:r>
        <w:t>§26. Правопис слів іншо</w:t>
      </w:r>
      <w:r>
        <w:softHyphen/>
        <w:t>мовного походження</w:t>
      </w:r>
      <w:bookmarkEnd w:id="82"/>
    </w:p>
    <w:p w:rsidR="00A66788" w:rsidRDefault="001A7945">
      <w:pPr>
        <w:pStyle w:val="41"/>
        <w:framePr w:w="3390" w:h="3437" w:hRule="exact" w:wrap="none" w:vAnchor="page" w:hAnchor="page" w:x="8564" w:y="12432"/>
        <w:shd w:val="clear" w:color="auto" w:fill="auto"/>
        <w:spacing w:before="0" w:after="166" w:line="218" w:lineRule="exact"/>
        <w:ind w:left="180" w:right="60" w:firstLine="160"/>
        <w:jc w:val="both"/>
      </w:pPr>
      <w:r>
        <w:rPr>
          <w:rStyle w:val="95pt0pt1"/>
        </w:rPr>
        <w:t xml:space="preserve">У словниковому складі </w:t>
      </w:r>
      <w:r>
        <w:rPr>
          <w:rStyle w:val="95pt0pt1"/>
        </w:rPr>
        <w:t>сучасної літературної мови є значна частина слів, запозичених з інших мов (10%). У правописі іншомовних слів поєдну</w:t>
      </w:r>
      <w:r>
        <w:rPr>
          <w:rStyle w:val="95pt0pt1"/>
        </w:rPr>
        <w:softHyphen/>
        <w:t>ються різні принципи української ор</w:t>
      </w:r>
      <w:r>
        <w:rPr>
          <w:rStyle w:val="95pt0pt1"/>
        </w:rPr>
        <w:softHyphen/>
        <w:t>фографії — фонетичний, традицій</w:t>
      </w:r>
      <w:r>
        <w:rPr>
          <w:rStyle w:val="95pt0pt1"/>
        </w:rPr>
        <w:softHyphen/>
        <w:t>ний, морфологічний.</w:t>
      </w:r>
    </w:p>
    <w:p w:rsidR="00A66788" w:rsidRDefault="001A7945">
      <w:pPr>
        <w:pStyle w:val="180"/>
        <w:framePr w:w="3390" w:h="3437" w:hRule="exact" w:wrap="none" w:vAnchor="page" w:hAnchor="page" w:x="8564" w:y="12432"/>
        <w:shd w:val="clear" w:color="auto" w:fill="auto"/>
        <w:spacing w:before="0" w:after="44" w:line="160" w:lineRule="exact"/>
        <w:ind w:left="760" w:hanging="400"/>
        <w:jc w:val="left"/>
      </w:pPr>
      <w:r>
        <w:rPr>
          <w:rStyle w:val="18LucidaSansUnicode8pt0pt"/>
        </w:rPr>
        <w:t>Написання и, і, ї</w:t>
      </w:r>
    </w:p>
    <w:p w:rsidR="00A66788" w:rsidRDefault="001A7945">
      <w:pPr>
        <w:pStyle w:val="41"/>
        <w:framePr w:w="3390" w:h="3437" w:hRule="exact" w:wrap="none" w:vAnchor="page" w:hAnchor="page" w:x="8564" w:y="12432"/>
        <w:shd w:val="clear" w:color="auto" w:fill="auto"/>
        <w:spacing w:before="0" w:line="222" w:lineRule="exact"/>
        <w:ind w:left="760"/>
      </w:pPr>
      <w:r>
        <w:rPr>
          <w:rStyle w:val="95pt0pt1"/>
        </w:rPr>
        <w:t xml:space="preserve">Пишемо </w:t>
      </w:r>
      <w:r>
        <w:rPr>
          <w:rStyle w:val="0pt5"/>
        </w:rPr>
        <w:t>и:</w:t>
      </w:r>
    </w:p>
    <w:p w:rsidR="00A66788" w:rsidRDefault="001A7945">
      <w:pPr>
        <w:pStyle w:val="41"/>
        <w:framePr w:w="3390" w:h="3437" w:hRule="exact" w:wrap="none" w:vAnchor="page" w:hAnchor="page" w:x="8564" w:y="12432"/>
        <w:numPr>
          <w:ilvl w:val="0"/>
          <w:numId w:val="36"/>
        </w:numPr>
        <w:shd w:val="clear" w:color="auto" w:fill="auto"/>
        <w:tabs>
          <w:tab w:val="left" w:pos="381"/>
        </w:tabs>
        <w:spacing w:before="0" w:line="222" w:lineRule="exact"/>
        <w:ind w:left="360" w:right="60" w:hanging="160"/>
      </w:pPr>
      <w:r>
        <w:rPr>
          <w:rStyle w:val="95pt0pt1"/>
        </w:rPr>
        <w:t>У загальних назвах після</w:t>
      </w:r>
      <w:r>
        <w:rPr>
          <w:rStyle w:val="95pt0pt1"/>
        </w:rPr>
        <w:t xml:space="preserve"> </w:t>
      </w:r>
      <w:r>
        <w:rPr>
          <w:rStyle w:val="0pt5"/>
        </w:rPr>
        <w:t>д, т, з, с, ц, ч, ш, ж</w:t>
      </w:r>
      <w:r>
        <w:rPr>
          <w:rStyle w:val="95pt0pt1"/>
        </w:rPr>
        <w:t xml:space="preserve"> (</w:t>
      </w:r>
      <w:r>
        <w:rPr>
          <w:rStyle w:val="0pt5"/>
        </w:rPr>
        <w:t>дж</w:t>
      </w:r>
      <w:r>
        <w:rPr>
          <w:rStyle w:val="95pt0pt1"/>
        </w:rPr>
        <w:t xml:space="preserve">), </w:t>
      </w:r>
      <w:r>
        <w:rPr>
          <w:rStyle w:val="0pt5"/>
        </w:rPr>
        <w:t>р</w:t>
      </w:r>
      <w:r>
        <w:rPr>
          <w:rStyle w:val="95pt0pt1"/>
        </w:rPr>
        <w:t xml:space="preserve"> перед наступними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993" w:y="7447"/>
        <w:shd w:val="clear" w:color="auto" w:fill="auto"/>
        <w:spacing w:line="170" w:lineRule="exact"/>
        <w:ind w:left="20"/>
      </w:pPr>
      <w:r>
        <w:rPr>
          <w:rStyle w:val="ArialNarrow85pt"/>
          <w:i/>
          <w:iCs/>
        </w:rPr>
        <w:lastRenderedPageBreak/>
        <w:t>Орфографія</w:t>
      </w:r>
    </w:p>
    <w:p w:rsidR="00A66788" w:rsidRDefault="001A7945">
      <w:pPr>
        <w:pStyle w:val="160"/>
        <w:framePr w:w="3342" w:h="8288" w:hRule="exact" w:wrap="none" w:vAnchor="page" w:hAnchor="page" w:x="4886" w:y="7689"/>
        <w:shd w:val="clear" w:color="auto" w:fill="auto"/>
        <w:spacing w:line="233" w:lineRule="exact"/>
        <w:ind w:left="180" w:right="40" w:firstLine="0"/>
        <w:jc w:val="both"/>
      </w:pPr>
      <w:r>
        <w:rPr>
          <w:rStyle w:val="1695pt0pt0"/>
        </w:rPr>
        <w:t>приголосними (т. зв. «правило де</w:t>
      </w:r>
      <w:r>
        <w:rPr>
          <w:rStyle w:val="1695pt0pt0"/>
        </w:rPr>
        <w:softHyphen/>
        <w:t xml:space="preserve">в’ятки», словесна формула якого </w:t>
      </w:r>
      <w:r>
        <w:rPr>
          <w:rStyle w:val="160pt0"/>
          <w:i/>
          <w:iCs/>
        </w:rPr>
        <w:t>«Де ти з’їси цю чашу жиру?»): директор, диспут, директива, диригент, кредит, диплом, дис</w:t>
      </w:r>
      <w:r>
        <w:rPr>
          <w:rStyle w:val="160pt0"/>
          <w:i/>
          <w:iCs/>
        </w:rPr>
        <w:softHyphen/>
        <w:t xml:space="preserve">танція; тактика, </w:t>
      </w:r>
      <w:r>
        <w:rPr>
          <w:rStyle w:val="160pt0"/>
          <w:i/>
          <w:iCs/>
        </w:rPr>
        <w:t>інститут, титул, фортисимо; позиція, фізика, музика; симфонія, сигнал, силует, синтаксис, таксист; цирк, цистерна, цифра, циклон, циферблат; речитатив, шифер, шифр; пейзажист, режим, жира</w:t>
      </w:r>
      <w:r>
        <w:rPr>
          <w:rStyle w:val="160pt0"/>
          <w:i/>
          <w:iCs/>
        </w:rPr>
        <w:softHyphen/>
        <w:t>фа, джинси; риторика, історич</w:t>
      </w:r>
      <w:r>
        <w:rPr>
          <w:rStyle w:val="160pt0"/>
          <w:i/>
          <w:iCs/>
        </w:rPr>
        <w:softHyphen/>
        <w:t>ний, гітарист.</w:t>
      </w:r>
    </w:p>
    <w:p w:rsidR="00A66788" w:rsidRDefault="001A7945">
      <w:pPr>
        <w:pStyle w:val="160"/>
        <w:framePr w:w="3342" w:h="8288" w:hRule="exact" w:wrap="none" w:vAnchor="page" w:hAnchor="page" w:x="4886" w:y="7689"/>
        <w:numPr>
          <w:ilvl w:val="0"/>
          <w:numId w:val="36"/>
        </w:numPr>
        <w:shd w:val="clear" w:color="auto" w:fill="auto"/>
        <w:tabs>
          <w:tab w:val="left" w:pos="162"/>
        </w:tabs>
        <w:spacing w:line="233" w:lineRule="exact"/>
        <w:ind w:left="180" w:right="40" w:hanging="180"/>
        <w:jc w:val="both"/>
      </w:pPr>
      <w:r>
        <w:rPr>
          <w:rStyle w:val="1695pt0pt0"/>
        </w:rPr>
        <w:t xml:space="preserve">У географічних власних </w:t>
      </w:r>
      <w:r>
        <w:rPr>
          <w:rStyle w:val="1695pt0pt0"/>
        </w:rPr>
        <w:t xml:space="preserve">назвах з кінцевими </w:t>
      </w:r>
      <w:r>
        <w:rPr>
          <w:rStyle w:val="160pt0"/>
          <w:i/>
          <w:iCs/>
        </w:rPr>
        <w:t xml:space="preserve">-ида-, -ика-: Антарктида, </w:t>
      </w:r>
      <w:r>
        <w:rPr>
          <w:rStyle w:val="160pt0"/>
          <w:i/>
          <w:iCs/>
          <w:lang w:val="ru-RU"/>
        </w:rPr>
        <w:t xml:space="preserve">Атлантида, </w:t>
      </w:r>
      <w:r>
        <w:rPr>
          <w:rStyle w:val="160pt0"/>
          <w:i/>
          <w:iCs/>
        </w:rPr>
        <w:t>Флори</w:t>
      </w:r>
      <w:r>
        <w:rPr>
          <w:rStyle w:val="160pt0"/>
          <w:i/>
          <w:iCs/>
        </w:rPr>
        <w:softHyphen/>
        <w:t>да; Адріатика, Антарктика, Арк</w:t>
      </w:r>
      <w:r>
        <w:rPr>
          <w:rStyle w:val="160pt0"/>
          <w:i/>
          <w:iCs/>
        </w:rPr>
        <w:softHyphen/>
        <w:t>тика, Атлантика, Африка, Бал</w:t>
      </w:r>
      <w:r>
        <w:rPr>
          <w:rStyle w:val="160pt0"/>
          <w:i/>
          <w:iCs/>
        </w:rPr>
        <w:softHyphen/>
        <w:t>тика, Корсика, Мексика.</w:t>
      </w:r>
    </w:p>
    <w:p w:rsidR="00A66788" w:rsidRDefault="001A7945">
      <w:pPr>
        <w:pStyle w:val="41"/>
        <w:framePr w:w="3342" w:h="8288" w:hRule="exact" w:wrap="none" w:vAnchor="page" w:hAnchor="page" w:x="4886" w:y="7689"/>
        <w:numPr>
          <w:ilvl w:val="0"/>
          <w:numId w:val="36"/>
        </w:numPr>
        <w:shd w:val="clear" w:color="auto" w:fill="auto"/>
        <w:tabs>
          <w:tab w:val="left" w:pos="369"/>
        </w:tabs>
        <w:spacing w:before="0" w:line="233" w:lineRule="exact"/>
        <w:ind w:left="180" w:right="40" w:hanging="180"/>
        <w:jc w:val="both"/>
      </w:pPr>
      <w:r>
        <w:rPr>
          <w:rStyle w:val="95pt0pt1"/>
        </w:rPr>
        <w:t>У</w:t>
      </w:r>
      <w:r>
        <w:rPr>
          <w:rStyle w:val="95pt0pt1"/>
        </w:rPr>
        <w:tab/>
        <w:t>географічних назвах та прізви</w:t>
      </w:r>
      <w:r>
        <w:rPr>
          <w:rStyle w:val="95pt0pt1"/>
        </w:rPr>
        <w:softHyphen/>
        <w:t xml:space="preserve">щах після шиплячих </w:t>
      </w:r>
      <w:r>
        <w:rPr>
          <w:rStyle w:val="0pt5"/>
        </w:rPr>
        <w:t>ж, дж, ч, ш</w:t>
      </w:r>
      <w:r>
        <w:rPr>
          <w:rStyle w:val="95pt0pt1"/>
        </w:rPr>
        <w:t xml:space="preserve"> і </w:t>
      </w:r>
      <w:r>
        <w:rPr>
          <w:rStyle w:val="0pt5"/>
        </w:rPr>
        <w:t>ц</w:t>
      </w:r>
      <w:r>
        <w:rPr>
          <w:rStyle w:val="95pt0pt1"/>
        </w:rPr>
        <w:t xml:space="preserve"> перед приголосними:</w:t>
      </w:r>
    </w:p>
    <w:p w:rsidR="00A66788" w:rsidRDefault="001A7945">
      <w:pPr>
        <w:pStyle w:val="160"/>
        <w:framePr w:w="3342" w:h="8288" w:hRule="exact" w:wrap="none" w:vAnchor="page" w:hAnchor="page" w:x="4886" w:y="7689"/>
        <w:shd w:val="clear" w:color="auto" w:fill="auto"/>
        <w:spacing w:line="225" w:lineRule="exact"/>
        <w:ind w:left="180" w:right="40" w:firstLine="0"/>
        <w:jc w:val="left"/>
      </w:pPr>
      <w:r>
        <w:rPr>
          <w:rStyle w:val="160pt0"/>
          <w:i/>
          <w:iCs/>
        </w:rPr>
        <w:t>Алжир, Вашингтон, Вірдж</w:t>
      </w:r>
      <w:r>
        <w:rPr>
          <w:rStyle w:val="160pt0"/>
          <w:i/>
          <w:iCs/>
        </w:rPr>
        <w:t xml:space="preserve">инія, Чилі, Чикаго, Лейпциг, Сан-Фран- циско; </w:t>
      </w:r>
      <w:r w:rsidRPr="00CC1B4A">
        <w:rPr>
          <w:rStyle w:val="160pt0"/>
          <w:i/>
          <w:iCs/>
        </w:rPr>
        <w:t xml:space="preserve">Цицерон, </w:t>
      </w:r>
      <w:r>
        <w:rPr>
          <w:rStyle w:val="160pt0"/>
          <w:i/>
          <w:iCs/>
        </w:rPr>
        <w:t xml:space="preserve">Чиковані, </w:t>
      </w:r>
      <w:r w:rsidRPr="00CC1B4A">
        <w:rPr>
          <w:rStyle w:val="160pt0"/>
          <w:i/>
          <w:iCs/>
        </w:rPr>
        <w:t>Шил</w:t>
      </w:r>
      <w:r w:rsidRPr="00CC1B4A">
        <w:rPr>
          <w:rStyle w:val="160pt0"/>
          <w:i/>
          <w:iCs/>
        </w:rPr>
        <w:softHyphen/>
        <w:t xml:space="preserve">лер, </w:t>
      </w:r>
      <w:r>
        <w:rPr>
          <w:rStyle w:val="160pt0"/>
          <w:i/>
          <w:iCs/>
        </w:rPr>
        <w:t xml:space="preserve">Чингісхан, </w:t>
      </w:r>
      <w:r w:rsidRPr="00CC1B4A">
        <w:rPr>
          <w:rStyle w:val="160pt0"/>
          <w:i/>
          <w:iCs/>
        </w:rPr>
        <w:t xml:space="preserve">Джигарханян, </w:t>
      </w:r>
      <w:r>
        <w:rPr>
          <w:rStyle w:val="1695pt0pt0"/>
        </w:rPr>
        <w:t>але:</w:t>
      </w:r>
    </w:p>
    <w:p w:rsidR="00A66788" w:rsidRDefault="001A7945">
      <w:pPr>
        <w:pStyle w:val="41"/>
        <w:framePr w:w="3342" w:h="8288" w:hRule="exact" w:wrap="none" w:vAnchor="page" w:hAnchor="page" w:x="4886" w:y="7689"/>
        <w:shd w:val="clear" w:color="auto" w:fill="auto"/>
        <w:spacing w:before="0" w:line="225" w:lineRule="exact"/>
        <w:ind w:left="180" w:firstLine="0"/>
        <w:jc w:val="both"/>
      </w:pPr>
      <w:r>
        <w:rPr>
          <w:rStyle w:val="0pt5"/>
        </w:rPr>
        <w:t>Тиціан, Жіоно</w:t>
      </w:r>
      <w:r>
        <w:rPr>
          <w:rStyle w:val="95pt0pt1"/>
        </w:rPr>
        <w:t xml:space="preserve"> (перед голосним).</w:t>
      </w:r>
    </w:p>
    <w:p w:rsidR="00A66788" w:rsidRDefault="001A7945">
      <w:pPr>
        <w:pStyle w:val="41"/>
        <w:framePr w:w="3342" w:h="8288" w:hRule="exact" w:wrap="none" w:vAnchor="page" w:hAnchor="page" w:x="4886" w:y="7689"/>
        <w:numPr>
          <w:ilvl w:val="0"/>
          <w:numId w:val="36"/>
        </w:numPr>
        <w:shd w:val="clear" w:color="auto" w:fill="auto"/>
        <w:tabs>
          <w:tab w:val="left" w:pos="170"/>
        </w:tabs>
        <w:spacing w:before="0" w:line="225" w:lineRule="exact"/>
        <w:ind w:left="180" w:right="40" w:hanging="180"/>
        <w:jc w:val="both"/>
      </w:pPr>
      <w:r>
        <w:rPr>
          <w:rStyle w:val="95pt0pt1"/>
        </w:rPr>
        <w:t xml:space="preserve">У географічних назвах із буквоспо- лученням </w:t>
      </w:r>
      <w:r>
        <w:rPr>
          <w:rStyle w:val="0pt5"/>
        </w:rPr>
        <w:t>-ри-</w:t>
      </w:r>
      <w:r>
        <w:rPr>
          <w:rStyle w:val="95pt0pt1"/>
        </w:rPr>
        <w:t xml:space="preserve"> перед приголосними (крім </w:t>
      </w:r>
      <w:r>
        <w:rPr>
          <w:rStyle w:val="0pt5"/>
        </w:rPr>
        <w:t>й):</w:t>
      </w:r>
    </w:p>
    <w:p w:rsidR="00A66788" w:rsidRDefault="001A7945">
      <w:pPr>
        <w:pStyle w:val="160"/>
        <w:framePr w:w="3342" w:h="8288" w:hRule="exact" w:wrap="none" w:vAnchor="page" w:hAnchor="page" w:x="4886" w:y="7689"/>
        <w:shd w:val="clear" w:color="auto" w:fill="auto"/>
        <w:spacing w:line="225" w:lineRule="exact"/>
        <w:ind w:left="180" w:right="40" w:firstLine="0"/>
        <w:jc w:val="both"/>
      </w:pPr>
      <w:r>
        <w:rPr>
          <w:rStyle w:val="160pt0"/>
          <w:i/>
          <w:iCs/>
        </w:rPr>
        <w:t>Великобританія, Крит, Маври</w:t>
      </w:r>
      <w:r>
        <w:rPr>
          <w:rStyle w:val="160pt0"/>
          <w:i/>
          <w:iCs/>
        </w:rPr>
        <w:softHyphen/>
        <w:t xml:space="preserve">танія, Мадрид, </w:t>
      </w:r>
      <w:r>
        <w:rPr>
          <w:rStyle w:val="160pt0"/>
          <w:i/>
          <w:iCs/>
        </w:rPr>
        <w:t>Париж, Рига, Рим, Цюрих,</w:t>
      </w:r>
    </w:p>
    <w:p w:rsidR="00A66788" w:rsidRDefault="001A7945">
      <w:pPr>
        <w:pStyle w:val="41"/>
        <w:framePr w:w="3375" w:h="8237" w:hRule="exact" w:wrap="none" w:vAnchor="page" w:hAnchor="page" w:x="8549" w:y="7705"/>
        <w:shd w:val="clear" w:color="auto" w:fill="auto"/>
        <w:spacing w:before="0" w:line="236" w:lineRule="exact"/>
        <w:ind w:left="180" w:right="40" w:firstLine="0"/>
        <w:jc w:val="both"/>
      </w:pPr>
      <w:r>
        <w:rPr>
          <w:rStyle w:val="95pt0pt1"/>
        </w:rPr>
        <w:t>але:</w:t>
      </w:r>
    </w:p>
    <w:p w:rsidR="00A66788" w:rsidRDefault="001A7945">
      <w:pPr>
        <w:pStyle w:val="41"/>
        <w:framePr w:w="3375" w:h="8237" w:hRule="exact" w:wrap="none" w:vAnchor="page" w:hAnchor="page" w:x="8549" w:y="7705"/>
        <w:shd w:val="clear" w:color="auto" w:fill="auto"/>
        <w:spacing w:before="0" w:line="236" w:lineRule="exact"/>
        <w:ind w:left="240" w:right="60" w:firstLine="0"/>
        <w:jc w:val="both"/>
      </w:pPr>
      <w:r>
        <w:rPr>
          <w:rStyle w:val="0pt5"/>
        </w:rPr>
        <w:t>Австрія, Ріо-де-Жанейро</w:t>
      </w:r>
      <w:r>
        <w:rPr>
          <w:rStyle w:val="95pt0pt1"/>
        </w:rPr>
        <w:t xml:space="preserve"> (перед го</w:t>
      </w:r>
      <w:r>
        <w:rPr>
          <w:rStyle w:val="95pt0pt1"/>
        </w:rPr>
        <w:softHyphen/>
        <w:t>лосним, йотованим зокрема).</w:t>
      </w:r>
    </w:p>
    <w:p w:rsidR="00A66788" w:rsidRDefault="001A7945">
      <w:pPr>
        <w:pStyle w:val="160"/>
        <w:framePr w:w="3375" w:h="8237" w:hRule="exact" w:wrap="none" w:vAnchor="page" w:hAnchor="page" w:x="8549" w:y="7705"/>
        <w:numPr>
          <w:ilvl w:val="0"/>
          <w:numId w:val="36"/>
        </w:numPr>
        <w:shd w:val="clear" w:color="auto" w:fill="auto"/>
        <w:tabs>
          <w:tab w:val="left" w:pos="232"/>
        </w:tabs>
        <w:spacing w:after="97" w:line="236" w:lineRule="exact"/>
        <w:ind w:left="240" w:right="60" w:hanging="200"/>
        <w:jc w:val="both"/>
      </w:pPr>
      <w:r>
        <w:rPr>
          <w:rStyle w:val="1695pt0pt0"/>
        </w:rPr>
        <w:t xml:space="preserve">У ряді географічних назв після приголосних </w:t>
      </w:r>
      <w:r>
        <w:rPr>
          <w:rStyle w:val="160pt0"/>
          <w:i/>
          <w:iCs/>
        </w:rPr>
        <w:t>д, т</w:t>
      </w:r>
      <w:r>
        <w:rPr>
          <w:rStyle w:val="1695pt0pt0"/>
        </w:rPr>
        <w:t xml:space="preserve"> і в деяких випад</w:t>
      </w:r>
      <w:r>
        <w:rPr>
          <w:rStyle w:val="1695pt0pt0"/>
        </w:rPr>
        <w:softHyphen/>
        <w:t xml:space="preserve">ках згідно з традиційною вимовою: </w:t>
      </w:r>
      <w:r>
        <w:rPr>
          <w:rStyle w:val="160pt0"/>
          <w:i/>
          <w:iCs/>
        </w:rPr>
        <w:t>Аргентина, Бразилія, Братисла</w:t>
      </w:r>
      <w:r>
        <w:rPr>
          <w:rStyle w:val="160pt0"/>
          <w:i/>
          <w:iCs/>
        </w:rPr>
        <w:softHyphen/>
        <w:t xml:space="preserve">ва, Ватикан, Єгипет, Єрусалим, </w:t>
      </w:r>
      <w:r>
        <w:rPr>
          <w:rStyle w:val="160pt0"/>
          <w:i/>
          <w:iCs/>
        </w:rPr>
        <w:t>Китай, Кордильєри, Пакистан, Палестина, Сардинія, Сиракузи, Сирія, Сицилія, Скандинавія, Ти</w:t>
      </w:r>
      <w:r>
        <w:rPr>
          <w:rStyle w:val="160pt0"/>
          <w:i/>
          <w:iCs/>
        </w:rPr>
        <w:softHyphen/>
        <w:t>бет</w:t>
      </w:r>
      <w:r>
        <w:rPr>
          <w:rStyle w:val="1695pt0pt0"/>
        </w:rPr>
        <w:t xml:space="preserve"> та в похідних від цих слів за</w:t>
      </w:r>
      <w:r>
        <w:rPr>
          <w:rStyle w:val="1695pt0pt0"/>
        </w:rPr>
        <w:softHyphen/>
        <w:t xml:space="preserve">гальних назвах: </w:t>
      </w:r>
      <w:r>
        <w:rPr>
          <w:rStyle w:val="160pt0"/>
          <w:i/>
          <w:iCs/>
        </w:rPr>
        <w:t>бразилець, бразильський</w:t>
      </w:r>
      <w:r>
        <w:rPr>
          <w:rStyle w:val="1695pt0pt0"/>
        </w:rPr>
        <w:t xml:space="preserve"> та ін.</w:t>
      </w:r>
    </w:p>
    <w:p w:rsidR="00A66788" w:rsidRDefault="001A7945">
      <w:pPr>
        <w:pStyle w:val="41"/>
        <w:framePr w:w="3375" w:h="8237" w:hRule="exact" w:wrap="none" w:vAnchor="page" w:hAnchor="page" w:x="8549" w:y="7705"/>
        <w:shd w:val="clear" w:color="auto" w:fill="auto"/>
        <w:spacing w:before="0" w:after="3" w:line="190" w:lineRule="exact"/>
        <w:ind w:left="240" w:firstLine="0"/>
        <w:jc w:val="both"/>
      </w:pPr>
      <w:r>
        <w:rPr>
          <w:rStyle w:val="95pt0pt1"/>
        </w:rPr>
        <w:t xml:space="preserve">Пишемо </w:t>
      </w:r>
      <w:r>
        <w:rPr>
          <w:rStyle w:val="0pt5"/>
        </w:rPr>
        <w:t>і:</w:t>
      </w:r>
    </w:p>
    <w:p w:rsidR="00A66788" w:rsidRDefault="001A7945">
      <w:pPr>
        <w:pStyle w:val="41"/>
        <w:framePr w:w="3375" w:h="8237" w:hRule="exact" w:wrap="none" w:vAnchor="page" w:hAnchor="page" w:x="8549" w:y="7705"/>
        <w:numPr>
          <w:ilvl w:val="0"/>
          <w:numId w:val="37"/>
        </w:numPr>
        <w:shd w:val="clear" w:color="auto" w:fill="auto"/>
        <w:tabs>
          <w:tab w:val="left" w:pos="225"/>
        </w:tabs>
        <w:spacing w:before="0" w:line="190" w:lineRule="exact"/>
        <w:ind w:left="240" w:hanging="200"/>
        <w:jc w:val="both"/>
      </w:pPr>
      <w:r>
        <w:rPr>
          <w:rStyle w:val="95pt0pt1"/>
        </w:rPr>
        <w:t>На початку слова:</w:t>
      </w:r>
    </w:p>
    <w:p w:rsidR="00A66788" w:rsidRDefault="001A7945">
      <w:pPr>
        <w:pStyle w:val="160"/>
        <w:framePr w:w="3375" w:h="8237" w:hRule="exact" w:wrap="none" w:vAnchor="page" w:hAnchor="page" w:x="8549" w:y="7705"/>
        <w:shd w:val="clear" w:color="auto" w:fill="auto"/>
        <w:spacing w:line="218" w:lineRule="exact"/>
        <w:ind w:left="240" w:right="60" w:firstLine="0"/>
        <w:jc w:val="both"/>
      </w:pPr>
      <w:r>
        <w:rPr>
          <w:rStyle w:val="160pt0"/>
          <w:i/>
          <w:iCs/>
        </w:rPr>
        <w:t xml:space="preserve">ідея, ілюзія, імунітет, інженер, інструкція, Індія, </w:t>
      </w:r>
      <w:r>
        <w:rPr>
          <w:rStyle w:val="160pt0"/>
          <w:i/>
          <w:iCs/>
        </w:rPr>
        <w:t>Італія.</w:t>
      </w:r>
    </w:p>
    <w:p w:rsidR="00A66788" w:rsidRDefault="001A7945">
      <w:pPr>
        <w:pStyle w:val="41"/>
        <w:framePr w:w="3375" w:h="8237" w:hRule="exact" w:wrap="none" w:vAnchor="page" w:hAnchor="page" w:x="8549" w:y="7705"/>
        <w:numPr>
          <w:ilvl w:val="0"/>
          <w:numId w:val="37"/>
        </w:numPr>
        <w:shd w:val="clear" w:color="auto" w:fill="auto"/>
        <w:tabs>
          <w:tab w:val="left" w:pos="232"/>
        </w:tabs>
        <w:spacing w:before="0" w:line="218" w:lineRule="exact"/>
        <w:ind w:left="240" w:right="60" w:hanging="200"/>
        <w:jc w:val="both"/>
      </w:pPr>
      <w:r>
        <w:rPr>
          <w:rStyle w:val="95pt0pt1"/>
        </w:rPr>
        <w:t xml:space="preserve">Після усіх приголосних перед </w:t>
      </w:r>
      <w:r>
        <w:rPr>
          <w:rStyle w:val="0pt5"/>
        </w:rPr>
        <w:t>го</w:t>
      </w:r>
      <w:r>
        <w:rPr>
          <w:rStyle w:val="0pt5"/>
        </w:rPr>
        <w:softHyphen/>
        <w:t>лосними буквами</w:t>
      </w:r>
      <w:r>
        <w:rPr>
          <w:rStyle w:val="95pt0pt1"/>
        </w:rPr>
        <w:t xml:space="preserve"> та </w:t>
      </w:r>
      <w:r>
        <w:rPr>
          <w:rStyle w:val="0pt5"/>
        </w:rPr>
        <w:t>й:</w:t>
      </w:r>
    </w:p>
    <w:p w:rsidR="00A66788" w:rsidRDefault="001A7945">
      <w:pPr>
        <w:pStyle w:val="160"/>
        <w:framePr w:w="3375" w:h="8237" w:hRule="exact" w:wrap="none" w:vAnchor="page" w:hAnchor="page" w:x="8549" w:y="7705"/>
        <w:shd w:val="clear" w:color="auto" w:fill="auto"/>
        <w:spacing w:line="218" w:lineRule="exact"/>
        <w:ind w:left="240" w:right="60" w:firstLine="0"/>
        <w:jc w:val="both"/>
      </w:pPr>
      <w:r>
        <w:rPr>
          <w:rStyle w:val="160pt0"/>
          <w:i/>
          <w:iCs/>
        </w:rPr>
        <w:t>аксіома, аварійний, біографія, діагональ, діорама, дієта, ієрарх, ієрей, ієрогліф</w:t>
      </w:r>
      <w:r>
        <w:rPr>
          <w:rStyle w:val="1695pt0pt0"/>
        </w:rPr>
        <w:t xml:space="preserve"> (але </w:t>
      </w:r>
      <w:r>
        <w:rPr>
          <w:rStyle w:val="160pt0"/>
          <w:i/>
          <w:iCs/>
        </w:rPr>
        <w:t>єна</w:t>
      </w:r>
      <w:r>
        <w:rPr>
          <w:rStyle w:val="1695pt0pt0"/>
        </w:rPr>
        <w:t xml:space="preserve"> — грошова одиниця Японії), </w:t>
      </w:r>
      <w:r>
        <w:rPr>
          <w:rStyle w:val="160pt0"/>
          <w:i/>
          <w:iCs/>
        </w:rPr>
        <w:t xml:space="preserve">радіус, радій, тріумф, тіара, еволюція, ерудиція, історія, соціологія, </w:t>
      </w:r>
      <w:r>
        <w:rPr>
          <w:rStyle w:val="160pt0"/>
          <w:i/>
          <w:iCs/>
        </w:rPr>
        <w:t>цивілізація.</w:t>
      </w:r>
    </w:p>
    <w:p w:rsidR="00A66788" w:rsidRDefault="001A7945">
      <w:pPr>
        <w:pStyle w:val="160"/>
        <w:framePr w:w="3375" w:h="8237" w:hRule="exact" w:wrap="none" w:vAnchor="page" w:hAnchor="page" w:x="8549" w:y="7705"/>
        <w:numPr>
          <w:ilvl w:val="0"/>
          <w:numId w:val="37"/>
        </w:numPr>
        <w:shd w:val="clear" w:color="auto" w:fill="auto"/>
        <w:tabs>
          <w:tab w:val="left" w:pos="236"/>
        </w:tabs>
        <w:spacing w:line="218" w:lineRule="exact"/>
        <w:ind w:left="240" w:right="60" w:hanging="200"/>
        <w:jc w:val="both"/>
      </w:pPr>
      <w:r>
        <w:rPr>
          <w:rStyle w:val="1695pt0pt0"/>
        </w:rPr>
        <w:t xml:space="preserve">У кінці незмінюваних загальних назв: </w:t>
      </w:r>
      <w:r>
        <w:rPr>
          <w:rStyle w:val="160pt0"/>
          <w:i/>
          <w:iCs/>
        </w:rPr>
        <w:t>таксі, шасі, попурі, пенальті, поні, візаві, жалюзі, мерсі.</w:t>
      </w:r>
    </w:p>
    <w:p w:rsidR="00A66788" w:rsidRDefault="001A7945">
      <w:pPr>
        <w:pStyle w:val="41"/>
        <w:framePr w:w="3375" w:h="8237" w:hRule="exact" w:wrap="none" w:vAnchor="page" w:hAnchor="page" w:x="8549" w:y="7705"/>
        <w:numPr>
          <w:ilvl w:val="0"/>
          <w:numId w:val="37"/>
        </w:numPr>
        <w:shd w:val="clear" w:color="auto" w:fill="auto"/>
        <w:tabs>
          <w:tab w:val="left" w:pos="239"/>
        </w:tabs>
        <w:spacing w:before="0" w:line="218" w:lineRule="exact"/>
        <w:ind w:left="240" w:right="60" w:hanging="200"/>
        <w:jc w:val="both"/>
      </w:pPr>
      <w:r>
        <w:rPr>
          <w:rStyle w:val="95pt0pt1"/>
        </w:rPr>
        <w:t xml:space="preserve">Після губних </w:t>
      </w:r>
      <w:r>
        <w:rPr>
          <w:rStyle w:val="0pt5"/>
        </w:rPr>
        <w:t>б</w:t>
      </w:r>
      <w:r>
        <w:rPr>
          <w:rStyle w:val="95pt0pt1"/>
        </w:rPr>
        <w:t xml:space="preserve">, </w:t>
      </w:r>
      <w:r>
        <w:rPr>
          <w:rStyle w:val="0pt5"/>
        </w:rPr>
        <w:t>п, в</w:t>
      </w:r>
      <w:r>
        <w:rPr>
          <w:rStyle w:val="0pt5"/>
          <w:vertAlign w:val="subscript"/>
        </w:rPr>
        <w:t>у</w:t>
      </w:r>
      <w:r>
        <w:rPr>
          <w:rStyle w:val="0pt5"/>
        </w:rPr>
        <w:t xml:space="preserve"> м, ф,</w:t>
      </w:r>
      <w:r>
        <w:rPr>
          <w:rStyle w:val="95pt0pt1"/>
        </w:rPr>
        <w:t xml:space="preserve"> гортан</w:t>
      </w:r>
      <w:r>
        <w:rPr>
          <w:rStyle w:val="95pt0pt1"/>
        </w:rPr>
        <w:softHyphen/>
        <w:t xml:space="preserve">ного </w:t>
      </w:r>
      <w:r>
        <w:rPr>
          <w:rStyle w:val="0pt5"/>
        </w:rPr>
        <w:t>г,</w:t>
      </w:r>
      <w:r>
        <w:rPr>
          <w:rStyle w:val="95pt0pt1"/>
        </w:rPr>
        <w:t xml:space="preserve"> передньоязикових </w:t>
      </w:r>
      <w:r>
        <w:rPr>
          <w:rStyle w:val="0pt5"/>
        </w:rPr>
        <w:t>л, н</w:t>
      </w:r>
      <w:r>
        <w:rPr>
          <w:rStyle w:val="95pt0pt1"/>
        </w:rPr>
        <w:t xml:space="preserve"> та задньоязикових </w:t>
      </w:r>
      <w:r>
        <w:rPr>
          <w:rStyle w:val="0pt5"/>
        </w:rPr>
        <w:t>к, х</w:t>
      </w:r>
      <w:r>
        <w:rPr>
          <w:rStyle w:val="95pt0pt1"/>
        </w:rPr>
        <w:t xml:space="preserve"> перед наступ</w:t>
      </w:r>
      <w:r>
        <w:rPr>
          <w:rStyle w:val="95pt0pt1"/>
        </w:rPr>
        <w:softHyphen/>
        <w:t>ними приголосними:</w:t>
      </w:r>
    </w:p>
    <w:p w:rsidR="00A66788" w:rsidRDefault="001A7945">
      <w:pPr>
        <w:pStyle w:val="160"/>
        <w:framePr w:w="3375" w:h="8237" w:hRule="exact" w:wrap="none" w:vAnchor="page" w:hAnchor="page" w:x="8549" w:y="7705"/>
        <w:shd w:val="clear" w:color="auto" w:fill="auto"/>
        <w:spacing w:line="214" w:lineRule="exact"/>
        <w:ind w:left="240" w:right="60" w:firstLine="0"/>
        <w:jc w:val="both"/>
      </w:pPr>
      <w:r>
        <w:rPr>
          <w:rStyle w:val="160pt0"/>
          <w:i/>
          <w:iCs/>
        </w:rPr>
        <w:t xml:space="preserve">архів, академічний, </w:t>
      </w:r>
      <w:r>
        <w:rPr>
          <w:rStyle w:val="160pt0"/>
          <w:i/>
          <w:iCs/>
        </w:rPr>
        <w:t>банкір, бізнес, ванілін, вітамін, гімн, гімназія,</w:t>
      </w:r>
    </w:p>
    <w:p w:rsidR="00A66788" w:rsidRDefault="001A7945">
      <w:pPr>
        <w:pStyle w:val="32"/>
        <w:framePr w:wrap="none" w:vAnchor="page" w:hAnchor="page" w:x="11595" w:y="16153"/>
        <w:shd w:val="clear" w:color="auto" w:fill="auto"/>
        <w:spacing w:line="190" w:lineRule="exact"/>
        <w:ind w:left="20"/>
        <w:jc w:val="left"/>
      </w:pPr>
      <w:r>
        <w:rPr>
          <w:rStyle w:val="395pt0pt"/>
          <w:b/>
          <w:bCs/>
        </w:rPr>
        <w:t>89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05" w:y="6983"/>
        <w:shd w:val="clear" w:color="auto" w:fill="auto"/>
        <w:spacing w:line="170" w:lineRule="exact"/>
        <w:ind w:left="80"/>
      </w:pPr>
      <w:r>
        <w:rPr>
          <w:rStyle w:val="ArialNarrow85pt"/>
          <w:i/>
          <w:iCs/>
        </w:rPr>
        <w:lastRenderedPageBreak/>
        <w:t>УКРА ЇНСЬКА МОВА</w:t>
      </w:r>
    </w:p>
    <w:p w:rsidR="00A66788" w:rsidRDefault="001A7945">
      <w:pPr>
        <w:pStyle w:val="160"/>
        <w:framePr w:w="3744" w:h="8814" w:hRule="exact" w:wrap="none" w:vAnchor="page" w:hAnchor="page" w:x="4579" w:y="7331"/>
        <w:shd w:val="clear" w:color="auto" w:fill="auto"/>
        <w:spacing w:line="239" w:lineRule="exact"/>
        <w:ind w:left="280" w:right="100" w:firstLine="0"/>
        <w:jc w:val="both"/>
      </w:pPr>
      <w:r>
        <w:rPr>
          <w:rStyle w:val="160pt0"/>
          <w:i/>
          <w:iCs/>
        </w:rPr>
        <w:t xml:space="preserve">гіпербола, графік, гуманізм, кіно, </w:t>
      </w:r>
      <w:r>
        <w:rPr>
          <w:rStyle w:val="1610pt0pt"/>
          <w:b/>
          <w:bCs/>
          <w:i/>
          <w:iCs/>
        </w:rPr>
        <w:t xml:space="preserve">ліцей, </w:t>
      </w:r>
      <w:r>
        <w:rPr>
          <w:rStyle w:val="160pt0"/>
          <w:i/>
          <w:iCs/>
        </w:rPr>
        <w:t>ліцензія, міграція, мікро</w:t>
      </w:r>
      <w:r>
        <w:rPr>
          <w:rStyle w:val="160pt0"/>
          <w:i/>
          <w:iCs/>
        </w:rPr>
        <w:softHyphen/>
        <w:t>скоп, мімоза, мітинг, німфа, фінанси, фініш, хірург, хімія.</w:t>
      </w:r>
    </w:p>
    <w:p w:rsidR="00A66788" w:rsidRDefault="001A7945">
      <w:pPr>
        <w:pStyle w:val="41"/>
        <w:framePr w:w="3744" w:h="8814" w:hRule="exact" w:wrap="none" w:vAnchor="page" w:hAnchor="page" w:x="4579" w:y="7331"/>
        <w:shd w:val="clear" w:color="auto" w:fill="auto"/>
        <w:spacing w:before="0" w:line="214" w:lineRule="exact"/>
        <w:ind w:left="280" w:right="100" w:firstLine="0"/>
        <w:jc w:val="both"/>
      </w:pPr>
      <w:r>
        <w:rPr>
          <w:rStyle w:val="95pt0pt1"/>
        </w:rPr>
        <w:t>Примітка. Як виняток, після цих же п</w:t>
      </w:r>
      <w:r>
        <w:rPr>
          <w:rStyle w:val="95pt0pt1"/>
        </w:rPr>
        <w:t xml:space="preserve">риголосних пишемо </w:t>
      </w:r>
      <w:r>
        <w:rPr>
          <w:rStyle w:val="0pt5"/>
        </w:rPr>
        <w:t>и</w:t>
      </w:r>
      <w:r>
        <w:rPr>
          <w:rStyle w:val="95pt0pt1"/>
        </w:rPr>
        <w:t xml:space="preserve"> відповідно до вимови:</w:t>
      </w:r>
    </w:p>
    <w:p w:rsidR="00A66788" w:rsidRDefault="001A7945">
      <w:pPr>
        <w:pStyle w:val="41"/>
        <w:framePr w:w="3744" w:h="8814" w:hRule="exact" w:wrap="none" w:vAnchor="page" w:hAnchor="page" w:x="4579" w:y="7331"/>
        <w:numPr>
          <w:ilvl w:val="0"/>
          <w:numId w:val="8"/>
        </w:numPr>
        <w:shd w:val="clear" w:color="auto" w:fill="auto"/>
        <w:tabs>
          <w:tab w:val="left" w:pos="502"/>
        </w:tabs>
        <w:spacing w:before="0" w:line="214" w:lineRule="exact"/>
        <w:ind w:left="280" w:firstLine="0"/>
        <w:jc w:val="both"/>
      </w:pPr>
      <w:r>
        <w:rPr>
          <w:rStyle w:val="95pt0pt1"/>
        </w:rPr>
        <w:t>у давно запозичених словах:</w:t>
      </w:r>
    </w:p>
    <w:p w:rsidR="00A66788" w:rsidRDefault="001A7945">
      <w:pPr>
        <w:pStyle w:val="160"/>
        <w:framePr w:w="3744" w:h="8814" w:hRule="exact" w:wrap="none" w:vAnchor="page" w:hAnchor="page" w:x="4579" w:y="7331"/>
        <w:shd w:val="clear" w:color="auto" w:fill="auto"/>
        <w:spacing w:line="214" w:lineRule="exact"/>
        <w:ind w:left="480" w:right="100" w:firstLine="0"/>
        <w:jc w:val="both"/>
      </w:pPr>
      <w:r>
        <w:rPr>
          <w:rStyle w:val="160pt0"/>
          <w:i/>
          <w:iCs/>
        </w:rPr>
        <w:t>бинт, бурмистер</w:t>
      </w:r>
      <w:r>
        <w:rPr>
          <w:rStyle w:val="1695pt0pt0"/>
        </w:rPr>
        <w:t xml:space="preserve"> (хоч </w:t>
      </w:r>
      <w:r>
        <w:rPr>
          <w:rStyle w:val="160pt0"/>
          <w:i/>
          <w:iCs/>
        </w:rPr>
        <w:t>бургомістр), вимпел, графин, кит, лимон, миля, скипидар, спирт</w:t>
      </w:r>
      <w:r>
        <w:rPr>
          <w:rStyle w:val="1695pt0pt0"/>
        </w:rPr>
        <w:t xml:space="preserve"> та ін.;</w:t>
      </w:r>
    </w:p>
    <w:p w:rsidR="00A66788" w:rsidRDefault="001A7945">
      <w:pPr>
        <w:pStyle w:val="41"/>
        <w:framePr w:w="3744" w:h="8814" w:hRule="exact" w:wrap="none" w:vAnchor="page" w:hAnchor="page" w:x="4579" w:y="7331"/>
        <w:numPr>
          <w:ilvl w:val="0"/>
          <w:numId w:val="8"/>
        </w:numPr>
        <w:shd w:val="clear" w:color="auto" w:fill="auto"/>
        <w:tabs>
          <w:tab w:val="left" w:pos="510"/>
        </w:tabs>
        <w:spacing w:before="0" w:line="214" w:lineRule="exact"/>
        <w:ind w:left="480" w:right="100" w:hanging="180"/>
      </w:pPr>
      <w:r>
        <w:rPr>
          <w:rStyle w:val="95pt0pt1"/>
        </w:rPr>
        <w:t>у словах, запозичених зі східних мов, зокрема з тюркських:</w:t>
      </w:r>
    </w:p>
    <w:p w:rsidR="00A66788" w:rsidRDefault="001A7945">
      <w:pPr>
        <w:pStyle w:val="160"/>
        <w:framePr w:w="3744" w:h="8814" w:hRule="exact" w:wrap="none" w:vAnchor="page" w:hAnchor="page" w:x="4579" w:y="7331"/>
        <w:shd w:val="clear" w:color="auto" w:fill="auto"/>
        <w:spacing w:line="214" w:lineRule="exact"/>
        <w:ind w:left="480" w:right="100" w:firstLine="0"/>
        <w:jc w:val="both"/>
      </w:pPr>
      <w:r>
        <w:rPr>
          <w:rStyle w:val="160pt0"/>
          <w:i/>
          <w:iCs/>
        </w:rPr>
        <w:t xml:space="preserve">башкир, калмик, кизил, кинджал, </w:t>
      </w:r>
      <w:r>
        <w:rPr>
          <w:rStyle w:val="160pt0"/>
          <w:i/>
          <w:iCs/>
        </w:rPr>
        <w:t>киргиз, кисет, кишлак, кумис;</w:t>
      </w:r>
    </w:p>
    <w:p w:rsidR="00A66788" w:rsidRDefault="001A7945">
      <w:pPr>
        <w:pStyle w:val="160"/>
        <w:framePr w:w="3744" w:h="8814" w:hRule="exact" w:wrap="none" w:vAnchor="page" w:hAnchor="page" w:x="4579" w:y="7331"/>
        <w:numPr>
          <w:ilvl w:val="0"/>
          <w:numId w:val="8"/>
        </w:numPr>
        <w:shd w:val="clear" w:color="auto" w:fill="auto"/>
        <w:tabs>
          <w:tab w:val="left" w:pos="514"/>
        </w:tabs>
        <w:spacing w:line="214" w:lineRule="exact"/>
        <w:ind w:left="480" w:right="100" w:hanging="180"/>
        <w:jc w:val="left"/>
      </w:pPr>
      <w:r>
        <w:rPr>
          <w:rStyle w:val="1695pt0pt0"/>
        </w:rPr>
        <w:t xml:space="preserve">у словах церковного вжитку: </w:t>
      </w:r>
      <w:r>
        <w:rPr>
          <w:rStyle w:val="160pt0"/>
          <w:i/>
          <w:iCs/>
        </w:rPr>
        <w:t>диякон, єпископ, єпитимія, митра, митрополит, християнство.</w:t>
      </w:r>
    </w:p>
    <w:p w:rsidR="00A66788" w:rsidRDefault="001A7945">
      <w:pPr>
        <w:pStyle w:val="41"/>
        <w:framePr w:w="3744" w:h="8814" w:hRule="exact" w:wrap="none" w:vAnchor="page" w:hAnchor="page" w:x="4579" w:y="7331"/>
        <w:numPr>
          <w:ilvl w:val="0"/>
          <w:numId w:val="37"/>
        </w:numPr>
        <w:shd w:val="clear" w:color="auto" w:fill="auto"/>
        <w:tabs>
          <w:tab w:val="left" w:pos="490"/>
        </w:tabs>
        <w:spacing w:before="0" w:line="243" w:lineRule="exact"/>
        <w:ind w:left="280" w:right="100" w:firstLine="0"/>
        <w:jc w:val="both"/>
      </w:pPr>
      <w:r>
        <w:rPr>
          <w:rStyle w:val="95pt0pt1"/>
        </w:rPr>
        <w:t xml:space="preserve">У власних назвах після </w:t>
      </w:r>
      <w:r>
        <w:rPr>
          <w:rStyle w:val="0pt5"/>
        </w:rPr>
        <w:t>б, п, в, м, ф, к, х, г, н, л,</w:t>
      </w:r>
      <w:r>
        <w:rPr>
          <w:rStyle w:val="95pt0pt1"/>
        </w:rPr>
        <w:t xml:space="preserve"> з, </w:t>
      </w:r>
      <w:r>
        <w:rPr>
          <w:rStyle w:val="0pt5"/>
        </w:rPr>
        <w:t>с</w:t>
      </w:r>
      <w:r>
        <w:rPr>
          <w:rStyle w:val="95pt0pt1"/>
        </w:rPr>
        <w:t xml:space="preserve"> та похідних від них словах:</w:t>
      </w:r>
    </w:p>
    <w:p w:rsidR="00A66788" w:rsidRDefault="001A7945">
      <w:pPr>
        <w:pStyle w:val="160"/>
        <w:framePr w:w="3744" w:h="8814" w:hRule="exact" w:wrap="none" w:vAnchor="page" w:hAnchor="page" w:x="4579" w:y="7331"/>
        <w:shd w:val="clear" w:color="auto" w:fill="auto"/>
        <w:spacing w:line="239" w:lineRule="exact"/>
        <w:ind w:left="280" w:right="100" w:firstLine="0"/>
        <w:jc w:val="both"/>
      </w:pPr>
      <w:r>
        <w:rPr>
          <w:rStyle w:val="160pt0"/>
          <w:i/>
          <w:iCs/>
        </w:rPr>
        <w:t xml:space="preserve">Батумі, Бірма, Вільнюс, Кіпр, Ліван, Ніл, Ніцца, </w:t>
      </w:r>
      <w:r>
        <w:rPr>
          <w:rStyle w:val="160pt0"/>
          <w:i/>
          <w:iCs/>
        </w:rPr>
        <w:t>Памір, Сідней, Філіппіни, Хібіни;</w:t>
      </w:r>
    </w:p>
    <w:p w:rsidR="00A66788" w:rsidRDefault="001A7945">
      <w:pPr>
        <w:pStyle w:val="160"/>
        <w:framePr w:w="3744" w:h="8814" w:hRule="exact" w:wrap="none" w:vAnchor="page" w:hAnchor="page" w:x="4579" w:y="7331"/>
        <w:shd w:val="clear" w:color="auto" w:fill="auto"/>
        <w:spacing w:after="86" w:line="239" w:lineRule="exact"/>
        <w:ind w:left="280" w:right="100" w:firstLine="0"/>
        <w:jc w:val="both"/>
      </w:pPr>
      <w:r>
        <w:rPr>
          <w:rStyle w:val="160pt0"/>
          <w:i/>
          <w:iCs/>
        </w:rPr>
        <w:t>Дідро, Грімм, Кіплінг, Лессінг, Овідій, Паганіні, Россіні, Шекспір.</w:t>
      </w:r>
    </w:p>
    <w:p w:rsidR="00A66788" w:rsidRDefault="001A7945">
      <w:pPr>
        <w:pStyle w:val="41"/>
        <w:framePr w:w="3744" w:h="8814" w:hRule="exact" w:wrap="none" w:vAnchor="page" w:hAnchor="page" w:x="4579" w:y="7331"/>
        <w:shd w:val="clear" w:color="auto" w:fill="auto"/>
        <w:spacing w:before="0" w:line="206" w:lineRule="exact"/>
        <w:ind w:right="100" w:firstLine="0"/>
        <w:jc w:val="right"/>
      </w:pPr>
      <w:r>
        <w:rPr>
          <w:rStyle w:val="95pt0pt1"/>
        </w:rPr>
        <w:t>УВАГА!</w:t>
      </w:r>
    </w:p>
    <w:p w:rsidR="00A66788" w:rsidRDefault="001A7945">
      <w:pPr>
        <w:pStyle w:val="170"/>
        <w:framePr w:w="3744" w:h="8814" w:hRule="exact" w:wrap="none" w:vAnchor="page" w:hAnchor="page" w:x="4579" w:y="7331"/>
        <w:shd w:val="clear" w:color="auto" w:fill="auto"/>
        <w:spacing w:after="0" w:line="206" w:lineRule="exact"/>
        <w:ind w:left="280" w:right="100" w:firstLine="0"/>
      </w:pPr>
      <w:r>
        <w:rPr>
          <w:rStyle w:val="17LucidaSansUnicode0pt"/>
        </w:rPr>
        <w:t>Треба розмежовувати правопис слів-прізвищ і загальних назв, що походять від них:</w:t>
      </w:r>
    </w:p>
    <w:p w:rsidR="00A66788" w:rsidRDefault="001A7945">
      <w:pPr>
        <w:pStyle w:val="160"/>
        <w:framePr w:w="3744" w:h="8814" w:hRule="exact" w:wrap="none" w:vAnchor="page" w:hAnchor="page" w:x="4579" w:y="7331"/>
        <w:shd w:val="clear" w:color="auto" w:fill="auto"/>
        <w:spacing w:after="73" w:line="206" w:lineRule="exact"/>
        <w:ind w:left="280" w:firstLine="0"/>
        <w:jc w:val="both"/>
      </w:pPr>
      <w:r>
        <w:rPr>
          <w:rStyle w:val="160pt0"/>
          <w:i/>
          <w:iCs/>
        </w:rPr>
        <w:t>Дізель,</w:t>
      </w:r>
      <w:r>
        <w:rPr>
          <w:rStyle w:val="1695pt0pt0"/>
        </w:rPr>
        <w:t xml:space="preserve"> але </w:t>
      </w:r>
      <w:r>
        <w:rPr>
          <w:rStyle w:val="160pt0"/>
          <w:i/>
          <w:iCs/>
        </w:rPr>
        <w:t>дизель.</w:t>
      </w:r>
    </w:p>
    <w:p w:rsidR="00A66788" w:rsidRDefault="001A7945">
      <w:pPr>
        <w:pStyle w:val="41"/>
        <w:framePr w:w="3744" w:h="8814" w:hRule="exact" w:wrap="none" w:vAnchor="page" w:hAnchor="page" w:x="4579" w:y="7331"/>
        <w:shd w:val="clear" w:color="auto" w:fill="auto"/>
        <w:spacing w:before="0" w:after="22" w:line="190" w:lineRule="exact"/>
        <w:ind w:left="480" w:firstLine="0"/>
        <w:jc w:val="both"/>
      </w:pPr>
      <w:r>
        <w:rPr>
          <w:rStyle w:val="95pt0pt1"/>
        </w:rPr>
        <w:t>Пишемо ї:</w:t>
      </w:r>
    </w:p>
    <w:p w:rsidR="00A66788" w:rsidRDefault="001A7945">
      <w:pPr>
        <w:pStyle w:val="41"/>
        <w:framePr w:w="3744" w:h="8814" w:hRule="exact" w:wrap="none" w:vAnchor="page" w:hAnchor="page" w:x="4579" w:y="7331"/>
        <w:shd w:val="clear" w:color="auto" w:fill="auto"/>
        <w:spacing w:before="0" w:line="190" w:lineRule="exact"/>
        <w:ind w:left="480" w:firstLine="0"/>
        <w:jc w:val="both"/>
      </w:pPr>
      <w:r>
        <w:rPr>
          <w:rStyle w:val="95pt0pt1"/>
        </w:rPr>
        <w:t>Після голосного:</w:t>
      </w:r>
    </w:p>
    <w:p w:rsidR="00A66788" w:rsidRDefault="001A7945">
      <w:pPr>
        <w:pStyle w:val="160"/>
        <w:framePr w:w="3744" w:h="8814" w:hRule="exact" w:wrap="none" w:vAnchor="page" w:hAnchor="page" w:x="4579" w:y="7331"/>
        <w:shd w:val="clear" w:color="auto" w:fill="auto"/>
        <w:spacing w:line="235" w:lineRule="exact"/>
        <w:ind w:left="280" w:right="100" w:firstLine="180"/>
        <w:jc w:val="left"/>
      </w:pPr>
      <w:r>
        <w:rPr>
          <w:rStyle w:val="160pt0"/>
          <w:i/>
          <w:iCs/>
        </w:rPr>
        <w:t xml:space="preserve">архаїзм, героїка, інтуїція, мозаїка, сюїта, «Ене'іда», Ізмаїл, Ізраїль. </w:t>
      </w:r>
      <w:r>
        <w:rPr>
          <w:rStyle w:val="1695pt0pt0"/>
        </w:rPr>
        <w:t xml:space="preserve">Примітка. У складних словах та після префіксів пишемо </w:t>
      </w:r>
      <w:r>
        <w:rPr>
          <w:rStyle w:val="160pt0"/>
          <w:i/>
          <w:iCs/>
        </w:rPr>
        <w:t>і:</w:t>
      </w:r>
    </w:p>
    <w:p w:rsidR="00A66788" w:rsidRDefault="001A7945">
      <w:pPr>
        <w:pStyle w:val="160"/>
        <w:framePr w:w="3744" w:h="8814" w:hRule="exact" w:wrap="none" w:vAnchor="page" w:hAnchor="page" w:x="4579" w:y="7331"/>
        <w:shd w:val="clear" w:color="auto" w:fill="auto"/>
        <w:spacing w:line="206" w:lineRule="exact"/>
        <w:ind w:left="480" w:right="100" w:firstLine="0"/>
        <w:jc w:val="both"/>
      </w:pPr>
      <w:r>
        <w:rPr>
          <w:rStyle w:val="160pt0"/>
          <w:i/>
          <w:iCs/>
        </w:rPr>
        <w:t>новоірландський, антиісторичний, дез</w:t>
      </w:r>
      <w:r>
        <w:rPr>
          <w:rStyle w:val="160pt0"/>
          <w:i/>
          <w:iCs/>
        </w:rPr>
        <w:softHyphen/>
        <w:t>інфекція, дезінформація.</w:t>
      </w:r>
    </w:p>
    <w:p w:rsidR="00A66788" w:rsidRDefault="001A7945">
      <w:pPr>
        <w:pStyle w:val="1140"/>
        <w:framePr w:w="3691" w:h="5825" w:hRule="exact" w:wrap="none" w:vAnchor="page" w:hAnchor="page" w:x="8644" w:y="7322"/>
        <w:shd w:val="clear" w:color="auto" w:fill="auto"/>
        <w:spacing w:before="0" w:after="0" w:line="255" w:lineRule="exact"/>
        <w:ind w:left="220" w:right="1540"/>
        <w:jc w:val="left"/>
      </w:pPr>
      <w:bookmarkStart w:id="83" w:name="bookmark83"/>
      <w:r>
        <w:t xml:space="preserve">Написання е, є </w:t>
      </w:r>
      <w:r>
        <w:rPr>
          <w:rStyle w:val="114TimesNewRoman95pt0pt"/>
          <w:rFonts w:eastAsia="Arial Narrow"/>
        </w:rPr>
        <w:t xml:space="preserve">Пишемо </w:t>
      </w:r>
      <w:r>
        <w:rPr>
          <w:rStyle w:val="114TimesNewRoman9pt0pt"/>
          <w:rFonts w:eastAsia="Arial Narrow"/>
        </w:rPr>
        <w:t>е:</w:t>
      </w:r>
      <w:bookmarkEnd w:id="83"/>
    </w:p>
    <w:p w:rsidR="00A66788" w:rsidRDefault="001A7945">
      <w:pPr>
        <w:pStyle w:val="160"/>
        <w:framePr w:w="3691" w:h="5825" w:hRule="exact" w:wrap="none" w:vAnchor="page" w:hAnchor="page" w:x="8644" w:y="7322"/>
        <w:numPr>
          <w:ilvl w:val="0"/>
          <w:numId w:val="38"/>
        </w:numPr>
        <w:shd w:val="clear" w:color="auto" w:fill="auto"/>
        <w:tabs>
          <w:tab w:val="left" w:pos="246"/>
        </w:tabs>
        <w:spacing w:line="251" w:lineRule="exact"/>
        <w:ind w:left="220" w:right="60" w:hanging="180"/>
        <w:jc w:val="both"/>
      </w:pPr>
      <w:r>
        <w:rPr>
          <w:rStyle w:val="1695pt0pt0"/>
        </w:rPr>
        <w:t xml:space="preserve">На початку слова та після букв, що позначають голосні звуки, крім </w:t>
      </w:r>
      <w:r>
        <w:rPr>
          <w:rStyle w:val="160pt0"/>
          <w:i/>
          <w:iCs/>
        </w:rPr>
        <w:t>і: екзамен, енергія, ескалатор, еста</w:t>
      </w:r>
      <w:r>
        <w:rPr>
          <w:rStyle w:val="160pt0"/>
          <w:i/>
          <w:iCs/>
        </w:rPr>
        <w:softHyphen/>
        <w:t>фета; коефіцієнт, дуель, дует, по</w:t>
      </w:r>
      <w:r>
        <w:rPr>
          <w:rStyle w:val="160pt0"/>
          <w:i/>
          <w:iCs/>
        </w:rPr>
        <w:softHyphen/>
        <w:t xml:space="preserve">ет, менует, проект, проекція, </w:t>
      </w:r>
      <w:r>
        <w:rPr>
          <w:rStyle w:val="1695pt0pt0"/>
        </w:rPr>
        <w:t>але:</w:t>
      </w:r>
    </w:p>
    <w:p w:rsidR="00A66788" w:rsidRDefault="001A7945">
      <w:pPr>
        <w:pStyle w:val="160"/>
        <w:framePr w:w="3691" w:h="5825" w:hRule="exact" w:wrap="none" w:vAnchor="page" w:hAnchor="page" w:x="8644" w:y="7322"/>
        <w:shd w:val="clear" w:color="auto" w:fill="auto"/>
        <w:spacing w:line="251" w:lineRule="exact"/>
        <w:ind w:left="220" w:firstLine="0"/>
        <w:jc w:val="left"/>
      </w:pPr>
      <w:r>
        <w:rPr>
          <w:rStyle w:val="160pt0"/>
          <w:i/>
          <w:iCs/>
        </w:rPr>
        <w:t>траєкторія.</w:t>
      </w:r>
    </w:p>
    <w:p w:rsidR="00A66788" w:rsidRDefault="001A7945">
      <w:pPr>
        <w:pStyle w:val="160"/>
        <w:framePr w:w="3691" w:h="5825" w:hRule="exact" w:wrap="none" w:vAnchor="page" w:hAnchor="page" w:x="8644" w:y="7322"/>
        <w:numPr>
          <w:ilvl w:val="0"/>
          <w:numId w:val="38"/>
        </w:numPr>
        <w:shd w:val="clear" w:color="auto" w:fill="auto"/>
        <w:tabs>
          <w:tab w:val="left" w:pos="250"/>
        </w:tabs>
        <w:spacing w:line="251" w:lineRule="exact"/>
        <w:ind w:left="220" w:right="60" w:hanging="180"/>
        <w:jc w:val="left"/>
      </w:pPr>
      <w:r>
        <w:rPr>
          <w:rStyle w:val="1695pt0pt0"/>
        </w:rPr>
        <w:t xml:space="preserve">В іншомовних префіксах </w:t>
      </w:r>
      <w:r>
        <w:rPr>
          <w:rStyle w:val="160pt0"/>
          <w:i/>
          <w:iCs/>
        </w:rPr>
        <w:t>де-, ре-: декваліфікація, деблокування, де</w:t>
      </w:r>
      <w:r>
        <w:rPr>
          <w:rStyle w:val="160pt0"/>
          <w:i/>
          <w:iCs/>
        </w:rPr>
        <w:softHyphen/>
        <w:t>ескала</w:t>
      </w:r>
      <w:r>
        <w:rPr>
          <w:rStyle w:val="160pt0"/>
          <w:i/>
          <w:iCs/>
        </w:rPr>
        <w:t>ція, реевакуація, реабіліта</w:t>
      </w:r>
      <w:r>
        <w:rPr>
          <w:rStyle w:val="160pt0"/>
          <w:i/>
          <w:iCs/>
        </w:rPr>
        <w:softHyphen/>
        <w:t>ція, реконструкція,</w:t>
      </w:r>
    </w:p>
    <w:p w:rsidR="00A66788" w:rsidRDefault="001A7945">
      <w:pPr>
        <w:pStyle w:val="41"/>
        <w:framePr w:w="3691" w:h="5825" w:hRule="exact" w:wrap="none" w:vAnchor="page" w:hAnchor="page" w:x="8644" w:y="7322"/>
        <w:shd w:val="clear" w:color="auto" w:fill="auto"/>
        <w:spacing w:before="0" w:line="251" w:lineRule="exact"/>
        <w:ind w:left="220" w:firstLine="0"/>
      </w:pPr>
      <w:r>
        <w:rPr>
          <w:rStyle w:val="95pt0pt1"/>
        </w:rPr>
        <w:t xml:space="preserve">а також у слові </w:t>
      </w:r>
      <w:r>
        <w:rPr>
          <w:rStyle w:val="0pt5"/>
        </w:rPr>
        <w:t>діез.</w:t>
      </w:r>
    </w:p>
    <w:p w:rsidR="00A66788" w:rsidRDefault="001A7945">
      <w:pPr>
        <w:pStyle w:val="41"/>
        <w:framePr w:w="3691" w:h="5825" w:hRule="exact" w:wrap="none" w:vAnchor="page" w:hAnchor="page" w:x="8644" w:y="7322"/>
        <w:shd w:val="clear" w:color="auto" w:fill="auto"/>
        <w:spacing w:before="0" w:line="210" w:lineRule="exact"/>
        <w:ind w:right="60" w:firstLine="0"/>
        <w:jc w:val="right"/>
      </w:pPr>
      <w:r>
        <w:rPr>
          <w:rStyle w:val="95pt0pt1"/>
        </w:rPr>
        <w:t>УВАГА!</w:t>
      </w:r>
    </w:p>
    <w:p w:rsidR="00A66788" w:rsidRDefault="001A7945">
      <w:pPr>
        <w:pStyle w:val="170"/>
        <w:framePr w:w="3691" w:h="5825" w:hRule="exact" w:wrap="none" w:vAnchor="page" w:hAnchor="page" w:x="8644" w:y="7322"/>
        <w:shd w:val="clear" w:color="auto" w:fill="auto"/>
        <w:spacing w:after="0" w:line="210" w:lineRule="exact"/>
        <w:ind w:left="40" w:right="60" w:firstLine="0"/>
      </w:pPr>
      <w:r>
        <w:rPr>
          <w:rStyle w:val="17LucidaSansUnicode0pt"/>
        </w:rPr>
        <w:t>У багатьох словах іншомовного походження на</w:t>
      </w:r>
      <w:r>
        <w:rPr>
          <w:rStyle w:val="17LucidaSansUnicode0pt"/>
        </w:rPr>
        <w:softHyphen/>
        <w:t xml:space="preserve">писання </w:t>
      </w:r>
      <w:r>
        <w:rPr>
          <w:rStyle w:val="17LucidaSansUnicode0pt0"/>
        </w:rPr>
        <w:t xml:space="preserve">е, </w:t>
      </w:r>
      <w:r>
        <w:rPr>
          <w:rStyle w:val="17LucidaSansUnicode0pt0"/>
          <w:lang w:val="ru-RU"/>
        </w:rPr>
        <w:t>и</w:t>
      </w:r>
      <w:r>
        <w:rPr>
          <w:rStyle w:val="17LucidaSansUnicode0pt"/>
          <w:lang w:val="ru-RU"/>
        </w:rPr>
        <w:t xml:space="preserve"> </w:t>
      </w:r>
      <w:r>
        <w:rPr>
          <w:rStyle w:val="17LucidaSansUnicode0pt"/>
        </w:rPr>
        <w:t>в ненаголошених складах не можна перевірити наголосом:</w:t>
      </w:r>
    </w:p>
    <w:p w:rsidR="00A66788" w:rsidRDefault="001A7945">
      <w:pPr>
        <w:pStyle w:val="231"/>
        <w:framePr w:w="3691" w:h="5825" w:hRule="exact" w:wrap="none" w:vAnchor="page" w:hAnchor="page" w:x="8644" w:y="7322"/>
        <w:shd w:val="clear" w:color="auto" w:fill="auto"/>
        <w:spacing w:after="0" w:line="210" w:lineRule="exact"/>
        <w:ind w:left="40" w:right="60" w:firstLine="0"/>
      </w:pPr>
      <w:r>
        <w:rPr>
          <w:rStyle w:val="23LucidaSansUnicode0pt0"/>
          <w:i/>
          <w:iCs/>
        </w:rPr>
        <w:t>декрет, декада, декламація, репетитор, сек</w:t>
      </w:r>
      <w:r>
        <w:rPr>
          <w:rStyle w:val="23LucidaSansUnicode0pt0"/>
          <w:i/>
          <w:iCs/>
        </w:rPr>
        <w:softHyphen/>
        <w:t>ретар</w:t>
      </w:r>
      <w:r>
        <w:rPr>
          <w:rStyle w:val="23LucidaSansUnicode0pt"/>
        </w:rPr>
        <w:t xml:space="preserve"> та ін.</w:t>
      </w:r>
    </w:p>
    <w:p w:rsidR="00A66788" w:rsidRDefault="001A7945">
      <w:pPr>
        <w:pStyle w:val="170"/>
        <w:framePr w:w="3691" w:h="5825" w:hRule="exact" w:wrap="none" w:vAnchor="page" w:hAnchor="page" w:x="8644" w:y="7322"/>
        <w:shd w:val="clear" w:color="auto" w:fill="auto"/>
        <w:spacing w:after="0" w:line="210" w:lineRule="exact"/>
        <w:ind w:left="40" w:right="60" w:firstLine="0"/>
      </w:pPr>
      <w:r>
        <w:rPr>
          <w:rStyle w:val="17LucidaSansUnicode0pt"/>
        </w:rPr>
        <w:t xml:space="preserve">Правильне </w:t>
      </w:r>
      <w:r>
        <w:rPr>
          <w:rStyle w:val="17LucidaSansUnicode0pt"/>
        </w:rPr>
        <w:t>їх написання треба запам’ятати, а при потребі звертатися до «Орфографічного словника української мови» чи до «Словника іншомовних слів».</w:t>
      </w:r>
    </w:p>
    <w:p w:rsidR="00A66788" w:rsidRDefault="001A7945">
      <w:pPr>
        <w:pStyle w:val="2d"/>
        <w:framePr w:w="3744" w:h="1197" w:hRule="exact" w:wrap="none" w:vAnchor="page" w:hAnchor="page" w:x="8619" w:y="13307"/>
        <w:shd w:val="clear" w:color="auto" w:fill="auto"/>
        <w:spacing w:line="190" w:lineRule="exact"/>
        <w:ind w:left="240" w:firstLine="0"/>
      </w:pPr>
      <w:r>
        <w:t xml:space="preserve">Пишемо </w:t>
      </w:r>
      <w:r>
        <w:rPr>
          <w:rStyle w:val="29pt0pt"/>
        </w:rPr>
        <w:t>є:</w:t>
      </w:r>
    </w:p>
    <w:p w:rsidR="00A66788" w:rsidRDefault="001A7945">
      <w:pPr>
        <w:pStyle w:val="2d"/>
        <w:framePr w:w="3744" w:h="1197" w:hRule="exact" w:wrap="none" w:vAnchor="page" w:hAnchor="page" w:x="8619" w:y="13307"/>
        <w:numPr>
          <w:ilvl w:val="0"/>
          <w:numId w:val="39"/>
        </w:numPr>
        <w:shd w:val="clear" w:color="auto" w:fill="auto"/>
        <w:tabs>
          <w:tab w:val="left" w:pos="869"/>
        </w:tabs>
        <w:spacing w:line="235" w:lineRule="exact"/>
        <w:ind w:left="240" w:right="40" w:firstLine="0"/>
      </w:pPr>
      <w:r>
        <w:t>На</w:t>
      </w:r>
      <w:r>
        <w:tab/>
        <w:t>початку давно запозичених слів:</w:t>
      </w:r>
    </w:p>
    <w:p w:rsidR="00A66788" w:rsidRDefault="001A7945">
      <w:pPr>
        <w:pStyle w:val="37"/>
        <w:framePr w:w="3744" w:h="1197" w:hRule="exact" w:wrap="none" w:vAnchor="page" w:hAnchor="page" w:x="8619" w:y="13307"/>
        <w:shd w:val="clear" w:color="auto" w:fill="auto"/>
        <w:spacing w:line="230" w:lineRule="exact"/>
        <w:ind w:left="240" w:right="40" w:firstLine="0"/>
      </w:pPr>
      <w:r>
        <w:t>Європа, Єгипет, Єрусалим, Єванге</w:t>
      </w:r>
      <w:r>
        <w:softHyphen/>
        <w:t>ліє, єпископ, єзуїт, єресь, єгер.</w:t>
      </w:r>
    </w:p>
    <w:p w:rsidR="00A66788" w:rsidRDefault="001A7945">
      <w:pPr>
        <w:pStyle w:val="2d"/>
        <w:framePr w:w="3744" w:h="1682" w:hRule="exact" w:wrap="none" w:vAnchor="page" w:hAnchor="page" w:x="8619" w:y="14501"/>
        <w:shd w:val="clear" w:color="auto" w:fill="auto"/>
        <w:tabs>
          <w:tab w:val="left" w:pos="290"/>
        </w:tabs>
        <w:spacing w:line="230" w:lineRule="exact"/>
        <w:ind w:left="320"/>
        <w:jc w:val="left"/>
      </w:pPr>
      <w:r>
        <w:rPr>
          <w:rStyle w:val="29pt0pt"/>
        </w:rPr>
        <w:t>2.</w:t>
      </w:r>
      <w:r>
        <w:tab/>
      </w:r>
      <w:r>
        <w:t xml:space="preserve">Після букв </w:t>
      </w:r>
      <w:r>
        <w:rPr>
          <w:rStyle w:val="29pt0pt"/>
        </w:rPr>
        <w:t xml:space="preserve">і, е, й, </w:t>
      </w:r>
      <w:r>
        <w:rPr>
          <w:rStyle w:val="29pt0pt"/>
          <w:lang w:val="ru-RU"/>
        </w:rPr>
        <w:t>ъ</w:t>
      </w:r>
      <w:r>
        <w:rPr>
          <w:lang w:val="ru-RU"/>
        </w:rPr>
        <w:t xml:space="preserve"> </w:t>
      </w:r>
      <w:r>
        <w:t>(м’якого знака) та апострофа:</w:t>
      </w:r>
    </w:p>
    <w:p w:rsidR="00A66788" w:rsidRDefault="001A7945">
      <w:pPr>
        <w:pStyle w:val="37"/>
        <w:framePr w:w="3744" w:h="1682" w:hRule="exact" w:wrap="none" w:vAnchor="page" w:hAnchor="page" w:x="8619" w:y="14501"/>
        <w:shd w:val="clear" w:color="auto" w:fill="auto"/>
        <w:spacing w:line="230" w:lineRule="exact"/>
        <w:ind w:left="320" w:firstLine="0"/>
      </w:pPr>
      <w:r>
        <w:t>абітурієнт, гігієна, орієнтир; кон</w:t>
      </w:r>
      <w:r>
        <w:softHyphen/>
        <w:t xml:space="preserve">веєр, реєстр, феєрія, феєрверк, фойє, </w:t>
      </w:r>
      <w:r w:rsidRPr="00CC1B4A">
        <w:t xml:space="preserve">Фейербах; </w:t>
      </w:r>
      <w:r>
        <w:t>ательє, модельєр, портьєра, віньєтка; прем’єра, інтер’єр, кар’єра, Руж’є, Фур’є.</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1"/>
        <w:framePr w:w="3933" w:h="6765" w:hRule="exact" w:wrap="none" w:vAnchor="page" w:hAnchor="page" w:x="4468" w:y="7207"/>
        <w:shd w:val="clear" w:color="auto" w:fill="auto"/>
        <w:ind w:left="220"/>
      </w:pPr>
      <w:bookmarkStart w:id="84" w:name="bookmark84"/>
      <w:r>
        <w:lastRenderedPageBreak/>
        <w:t>Написання у</w:t>
      </w:r>
      <w:bookmarkEnd w:id="84"/>
    </w:p>
    <w:p w:rsidR="00A66788" w:rsidRDefault="001A7945">
      <w:pPr>
        <w:pStyle w:val="41"/>
        <w:framePr w:w="3933" w:h="6765" w:hRule="exact" w:wrap="none" w:vAnchor="page" w:hAnchor="page" w:x="4468" w:y="7207"/>
        <w:shd w:val="clear" w:color="auto" w:fill="auto"/>
        <w:spacing w:before="0" w:line="255" w:lineRule="exact"/>
        <w:ind w:left="220" w:right="20" w:firstLine="0"/>
        <w:jc w:val="both"/>
      </w:pPr>
      <w:r>
        <w:rPr>
          <w:rStyle w:val="95pt0pt1"/>
        </w:rPr>
        <w:t xml:space="preserve">У </w:t>
      </w:r>
      <w:r>
        <w:rPr>
          <w:rStyle w:val="95pt0pt1"/>
        </w:rPr>
        <w:t>словах</w:t>
      </w:r>
      <w:r>
        <w:rPr>
          <w:rStyle w:val="95pt0pt1"/>
          <w:vertAlign w:val="superscript"/>
        </w:rPr>
        <w:t>1</w:t>
      </w:r>
      <w:r>
        <w:rPr>
          <w:rStyle w:val="95pt0pt1"/>
        </w:rPr>
        <w:t>',“ запозичених із фран</w:t>
      </w:r>
      <w:r>
        <w:rPr>
          <w:rStyle w:val="95pt0pt1"/>
        </w:rPr>
        <w:softHyphen/>
        <w:t xml:space="preserve">цузької мови, після шиплячих </w:t>
      </w:r>
      <w:r>
        <w:rPr>
          <w:rStyle w:val="0pt5"/>
        </w:rPr>
        <w:t xml:space="preserve">ж, ш </w:t>
      </w:r>
      <w:r>
        <w:rPr>
          <w:rStyle w:val="95pt0pt1"/>
        </w:rPr>
        <w:t xml:space="preserve">відповідно до французького </w:t>
      </w:r>
      <w:r>
        <w:rPr>
          <w:rStyle w:val="0pt5"/>
        </w:rPr>
        <w:t>и</w:t>
      </w:r>
      <w:r>
        <w:rPr>
          <w:rStyle w:val="95pt0pt1"/>
        </w:rPr>
        <w:t xml:space="preserve"> пише</w:t>
      </w:r>
      <w:r>
        <w:rPr>
          <w:rStyle w:val="95pt0pt1"/>
        </w:rPr>
        <w:softHyphen/>
        <w:t xml:space="preserve">мо українське </w:t>
      </w:r>
      <w:r>
        <w:rPr>
          <w:rStyle w:val="0pt5"/>
        </w:rPr>
        <w:t>у,</w:t>
      </w:r>
      <w:r>
        <w:rPr>
          <w:rStyle w:val="95pt0pt1"/>
        </w:rPr>
        <w:t xml:space="preserve"> а не </w:t>
      </w:r>
      <w:r>
        <w:rPr>
          <w:rStyle w:val="0pt5"/>
        </w:rPr>
        <w:t>ю</w:t>
      </w:r>
      <w:r>
        <w:rPr>
          <w:rStyle w:val="95pt0pt1"/>
        </w:rPr>
        <w:t>:</w:t>
      </w:r>
    </w:p>
    <w:p w:rsidR="00A66788" w:rsidRDefault="001A7945">
      <w:pPr>
        <w:pStyle w:val="160"/>
        <w:framePr w:w="3933" w:h="6765" w:hRule="exact" w:wrap="none" w:vAnchor="page" w:hAnchor="page" w:x="4468" w:y="7207"/>
        <w:shd w:val="clear" w:color="auto" w:fill="auto"/>
        <w:spacing w:line="259" w:lineRule="exact"/>
        <w:ind w:left="220" w:right="20" w:firstLine="0"/>
        <w:jc w:val="both"/>
      </w:pPr>
      <w:r>
        <w:rPr>
          <w:rStyle w:val="160pt0"/>
          <w:i/>
          <w:iCs/>
        </w:rPr>
        <w:t>брошура, журі, парашутист, Жуль Берн,</w:t>
      </w:r>
      <w:r>
        <w:rPr>
          <w:rStyle w:val="1695pt0pt0"/>
        </w:rPr>
        <w:t xml:space="preserve"> а також </w:t>
      </w:r>
      <w:r>
        <w:rPr>
          <w:rStyle w:val="160pt0"/>
          <w:i/>
          <w:iCs/>
        </w:rPr>
        <w:t>парфуми, парфумерія.</w:t>
      </w:r>
    </w:p>
    <w:p w:rsidR="00A66788" w:rsidRDefault="001A7945">
      <w:pPr>
        <w:pStyle w:val="41"/>
        <w:framePr w:w="3933" w:h="6765" w:hRule="exact" w:wrap="none" w:vAnchor="page" w:hAnchor="page" w:x="4468" w:y="7207"/>
        <w:shd w:val="clear" w:color="auto" w:fill="auto"/>
        <w:spacing w:before="0" w:after="278" w:line="222" w:lineRule="exact"/>
        <w:ind w:left="220" w:right="20" w:firstLine="0"/>
        <w:jc w:val="both"/>
      </w:pPr>
      <w:r>
        <w:rPr>
          <w:rStyle w:val="95pt0pt1"/>
        </w:rPr>
        <w:t>Примітка. Про правопис знака м’якшен</w:t>
      </w:r>
      <w:r>
        <w:rPr>
          <w:rStyle w:val="95pt0pt1"/>
        </w:rPr>
        <w:softHyphen/>
        <w:t xml:space="preserve">ня в словах іншомовного </w:t>
      </w:r>
      <w:r>
        <w:rPr>
          <w:rStyle w:val="95pt0pt1"/>
        </w:rPr>
        <w:t>походження див. §18, апострофа — §17, подвоєних приголос</w:t>
      </w:r>
      <w:r>
        <w:rPr>
          <w:rStyle w:val="95pt0pt1"/>
        </w:rPr>
        <w:softHyphen/>
        <w:t>них — §24.</w:t>
      </w:r>
    </w:p>
    <w:p w:rsidR="00A66788" w:rsidRDefault="001A7945">
      <w:pPr>
        <w:pStyle w:val="85"/>
        <w:framePr w:w="3933" w:h="6765" w:hRule="exact" w:wrap="none" w:vAnchor="page" w:hAnchor="page" w:x="4468" w:y="7207"/>
        <w:shd w:val="clear" w:color="auto" w:fill="auto"/>
        <w:spacing w:after="81" w:line="250" w:lineRule="exact"/>
        <w:ind w:left="220" w:firstLine="0"/>
      </w:pPr>
      <w:bookmarkStart w:id="85" w:name="bookmark85"/>
      <w:r>
        <w:rPr>
          <w:rStyle w:val="8ArialNarrow125pt"/>
          <w:b/>
          <w:bCs/>
        </w:rPr>
        <w:t>§27. Правопис префіксів</w:t>
      </w:r>
      <w:bookmarkEnd w:id="85"/>
    </w:p>
    <w:p w:rsidR="00A66788" w:rsidRDefault="001A7945">
      <w:pPr>
        <w:pStyle w:val="41"/>
        <w:framePr w:w="3933" w:h="6765" w:hRule="exact" w:wrap="none" w:vAnchor="page" w:hAnchor="page" w:x="4468" w:y="7207"/>
        <w:shd w:val="clear" w:color="auto" w:fill="auto"/>
        <w:spacing w:before="0" w:line="251" w:lineRule="exact"/>
        <w:ind w:left="220" w:right="20" w:firstLine="0"/>
        <w:jc w:val="both"/>
      </w:pPr>
      <w:r>
        <w:rPr>
          <w:rStyle w:val="95pt0pt1"/>
        </w:rPr>
        <w:t>Уживані в українській мові пре</w:t>
      </w:r>
      <w:r>
        <w:rPr>
          <w:rStyle w:val="95pt0pt1"/>
        </w:rPr>
        <w:softHyphen/>
        <w:t>фікси можна умовно поділити на дві групи:</w:t>
      </w:r>
    </w:p>
    <w:p w:rsidR="00A66788" w:rsidRDefault="001A7945">
      <w:pPr>
        <w:pStyle w:val="41"/>
        <w:framePr w:w="3933" w:h="6765" w:hRule="exact" w:wrap="none" w:vAnchor="page" w:hAnchor="page" w:x="4468" w:y="7207"/>
        <w:numPr>
          <w:ilvl w:val="0"/>
          <w:numId w:val="40"/>
        </w:numPr>
        <w:shd w:val="clear" w:color="auto" w:fill="auto"/>
        <w:tabs>
          <w:tab w:val="left" w:pos="405"/>
        </w:tabs>
        <w:spacing w:before="0" w:line="251" w:lineRule="exact"/>
        <w:ind w:left="220" w:right="20" w:firstLine="0"/>
        <w:jc w:val="both"/>
      </w:pPr>
      <w:r>
        <w:rPr>
          <w:rStyle w:val="95pt0pt1"/>
        </w:rPr>
        <w:t>Префікси, які не мають правопис</w:t>
      </w:r>
      <w:r>
        <w:rPr>
          <w:rStyle w:val="95pt0pt1"/>
        </w:rPr>
        <w:softHyphen/>
        <w:t>них особливостей (пишемо так, як вимовляємо).</w:t>
      </w:r>
    </w:p>
    <w:p w:rsidR="00A66788" w:rsidRDefault="001A7945">
      <w:pPr>
        <w:pStyle w:val="41"/>
        <w:framePr w:w="3933" w:h="6765" w:hRule="exact" w:wrap="none" w:vAnchor="page" w:hAnchor="page" w:x="4468" w:y="7207"/>
        <w:shd w:val="clear" w:color="auto" w:fill="auto"/>
        <w:spacing w:before="0" w:line="190" w:lineRule="exact"/>
        <w:ind w:left="220" w:firstLine="0"/>
        <w:jc w:val="both"/>
      </w:pPr>
      <w:r>
        <w:rPr>
          <w:rStyle w:val="95pt0pt1"/>
        </w:rPr>
        <w:t>Серед них:</w:t>
      </w:r>
    </w:p>
    <w:p w:rsidR="00A66788" w:rsidRDefault="001A7945">
      <w:pPr>
        <w:pStyle w:val="221"/>
        <w:framePr w:w="3933" w:h="6765" w:hRule="exact" w:wrap="none" w:vAnchor="page" w:hAnchor="page" w:x="4468" w:y="7207"/>
        <w:shd w:val="clear" w:color="auto" w:fill="auto"/>
        <w:tabs>
          <w:tab w:val="left" w:leader="hyphen" w:pos="895"/>
        </w:tabs>
        <w:spacing w:line="259" w:lineRule="exact"/>
        <w:ind w:left="220" w:firstLine="0"/>
      </w:pPr>
      <w:r>
        <w:rPr>
          <w:rStyle w:val="220pt"/>
          <w:i/>
          <w:iCs/>
        </w:rPr>
        <w:t>пра</w:t>
      </w:r>
      <w:r>
        <w:rPr>
          <w:rStyle w:val="2295pt0pt"/>
        </w:rPr>
        <w:tab/>
      </w:r>
      <w:r>
        <w:rPr>
          <w:rStyle w:val="2210pt0pt"/>
          <w:b/>
          <w:bCs/>
          <w:i/>
          <w:iCs/>
        </w:rPr>
        <w:t>праліс, прадід;</w:t>
      </w:r>
    </w:p>
    <w:p w:rsidR="00A66788" w:rsidRDefault="001A7945">
      <w:pPr>
        <w:pStyle w:val="221"/>
        <w:framePr w:w="3933" w:h="6765" w:hRule="exact" w:wrap="none" w:vAnchor="page" w:hAnchor="page" w:x="4468" w:y="7207"/>
        <w:shd w:val="clear" w:color="auto" w:fill="auto"/>
        <w:tabs>
          <w:tab w:val="left" w:leader="hyphen" w:pos="734"/>
        </w:tabs>
        <w:spacing w:line="259" w:lineRule="exact"/>
        <w:ind w:left="220" w:firstLine="0"/>
      </w:pPr>
      <w:r>
        <w:rPr>
          <w:rStyle w:val="220pt"/>
          <w:i/>
          <w:iCs/>
        </w:rPr>
        <w:t>за</w:t>
      </w:r>
      <w:r>
        <w:rPr>
          <w:rStyle w:val="2295pt0pt"/>
        </w:rPr>
        <w:tab/>
      </w:r>
      <w:r>
        <w:rPr>
          <w:rStyle w:val="2210pt0pt"/>
          <w:b/>
          <w:bCs/>
          <w:i/>
          <w:iCs/>
        </w:rPr>
        <w:t>заспівати, забагато;</w:t>
      </w:r>
    </w:p>
    <w:p w:rsidR="00A66788" w:rsidRDefault="001A7945">
      <w:pPr>
        <w:pStyle w:val="221"/>
        <w:framePr w:w="3933" w:h="6765" w:hRule="exact" w:wrap="none" w:vAnchor="page" w:hAnchor="page" w:x="4468" w:y="7207"/>
        <w:shd w:val="clear" w:color="auto" w:fill="auto"/>
        <w:tabs>
          <w:tab w:val="left" w:leader="hyphen" w:pos="759"/>
        </w:tabs>
        <w:spacing w:line="259" w:lineRule="exact"/>
        <w:ind w:left="220" w:firstLine="0"/>
      </w:pPr>
      <w:r>
        <w:rPr>
          <w:rStyle w:val="220pt"/>
          <w:i/>
          <w:iCs/>
        </w:rPr>
        <w:t>по</w:t>
      </w:r>
      <w:r>
        <w:rPr>
          <w:rStyle w:val="226pt0pt"/>
        </w:rPr>
        <w:tab/>
      </w:r>
      <w:r>
        <w:rPr>
          <w:rStyle w:val="2210pt0pt"/>
          <w:b/>
          <w:bCs/>
          <w:i/>
          <w:iCs/>
        </w:rPr>
        <w:t>помандрувати, помріяти;</w:t>
      </w:r>
    </w:p>
    <w:p w:rsidR="00A66788" w:rsidRDefault="001A7945">
      <w:pPr>
        <w:pStyle w:val="221"/>
        <w:framePr w:w="3933" w:h="6765" w:hRule="exact" w:wrap="none" w:vAnchor="page" w:hAnchor="page" w:x="4468" w:y="7207"/>
        <w:shd w:val="clear" w:color="auto" w:fill="auto"/>
        <w:tabs>
          <w:tab w:val="left" w:leader="hyphen" w:pos="755"/>
        </w:tabs>
        <w:spacing w:line="259" w:lineRule="exact"/>
        <w:ind w:left="220" w:firstLine="0"/>
      </w:pPr>
      <w:r>
        <w:rPr>
          <w:rStyle w:val="220pt"/>
          <w:i/>
          <w:iCs/>
        </w:rPr>
        <w:t>ви</w:t>
      </w:r>
      <w:r>
        <w:rPr>
          <w:rStyle w:val="226pt0pt"/>
        </w:rPr>
        <w:tab/>
      </w:r>
      <w:r>
        <w:rPr>
          <w:rStyle w:val="2210pt0pt"/>
          <w:b/>
          <w:bCs/>
          <w:i/>
          <w:iCs/>
        </w:rPr>
        <w:t>вигадати, виграти;</w:t>
      </w:r>
    </w:p>
    <w:p w:rsidR="00A66788" w:rsidRDefault="001A7945">
      <w:pPr>
        <w:pStyle w:val="221"/>
        <w:framePr w:w="3933" w:h="6765" w:hRule="exact" w:wrap="none" w:vAnchor="page" w:hAnchor="page" w:x="4468" w:y="7207"/>
        <w:shd w:val="clear" w:color="auto" w:fill="auto"/>
        <w:spacing w:line="259" w:lineRule="exact"/>
        <w:ind w:left="220" w:firstLine="0"/>
      </w:pPr>
      <w:r>
        <w:rPr>
          <w:rStyle w:val="220pt"/>
          <w:i/>
          <w:iCs/>
        </w:rPr>
        <w:t>най</w:t>
      </w:r>
      <w:r>
        <w:rPr>
          <w:rStyle w:val="2295pt0pt"/>
        </w:rPr>
        <w:t xml:space="preserve">— </w:t>
      </w:r>
      <w:r>
        <w:rPr>
          <w:rStyle w:val="2210pt0pt"/>
          <w:b/>
          <w:bCs/>
          <w:i/>
          <w:iCs/>
        </w:rPr>
        <w:t>найвищий, найближчий</w:t>
      </w:r>
      <w:r>
        <w:rPr>
          <w:rStyle w:val="226pt0pt"/>
        </w:rPr>
        <w:t xml:space="preserve"> </w:t>
      </w:r>
      <w:r>
        <w:rPr>
          <w:rStyle w:val="2295pt0pt"/>
        </w:rPr>
        <w:t>та ін.</w:t>
      </w:r>
    </w:p>
    <w:p w:rsidR="00A66788" w:rsidRDefault="001A7945">
      <w:pPr>
        <w:pStyle w:val="2d"/>
        <w:framePr w:w="3987" w:h="2333" w:hRule="exact" w:wrap="none" w:vAnchor="page" w:hAnchor="page" w:x="4439" w:y="14119"/>
        <w:shd w:val="clear" w:color="auto" w:fill="auto"/>
        <w:tabs>
          <w:tab w:val="left" w:pos="202"/>
        </w:tabs>
        <w:spacing w:line="255" w:lineRule="exact"/>
        <w:ind w:left="160" w:right="160" w:hanging="160"/>
      </w:pPr>
      <w:r>
        <w:t>2.</w:t>
      </w:r>
      <w:r>
        <w:tab/>
        <w:t>Префікси, правопис яких зумов</w:t>
      </w:r>
      <w:r>
        <w:softHyphen/>
        <w:t>лений певними орфографічними правилами. До них належать ті, що закінчуються на приголос</w:t>
      </w:r>
      <w:r>
        <w:softHyphen/>
        <w:t xml:space="preserve">ний і, </w:t>
      </w:r>
      <w:r>
        <w:t>залежно від початкового звука кореня, вимовляються по- різному, та префікси, правопис яких розрізняємо за смисловим значенням.</w:t>
      </w:r>
    </w:p>
    <w:p w:rsidR="00A66788" w:rsidRDefault="001A7945">
      <w:pPr>
        <w:pStyle w:val="a6"/>
        <w:framePr w:w="3674" w:h="227" w:hRule="exact" w:wrap="none" w:vAnchor="page" w:hAnchor="page" w:x="8792" w:y="6983"/>
        <w:shd w:val="clear" w:color="auto" w:fill="auto"/>
        <w:tabs>
          <w:tab w:val="left" w:leader="underscore" w:pos="16"/>
          <w:tab w:val="left" w:leader="underscore" w:pos="1251"/>
          <w:tab w:val="left" w:leader="underscore" w:pos="1349"/>
          <w:tab w:val="left" w:leader="underscore" w:pos="2662"/>
        </w:tabs>
        <w:spacing w:line="170" w:lineRule="exact"/>
      </w:pPr>
      <w:r>
        <w:rPr>
          <w:rStyle w:val="TimesNewRoman4pt"/>
          <w:rFonts w:eastAsia="Arial"/>
        </w:rPr>
        <w:tab/>
      </w:r>
      <w:r>
        <w:rPr>
          <w:rStyle w:val="TimesNewRoman4pt"/>
          <w:rFonts w:eastAsia="Arial"/>
        </w:rPr>
        <w:tab/>
      </w:r>
      <w:r>
        <w:rPr>
          <w:rStyle w:val="TimesNewRoman4pt"/>
          <w:rFonts w:eastAsia="Arial"/>
        </w:rPr>
        <w:tab/>
      </w:r>
      <w:r>
        <w:rPr>
          <w:rStyle w:val="TimesNewRoman4pt"/>
          <w:rFonts w:eastAsia="Arial"/>
        </w:rPr>
        <w:tab/>
      </w:r>
      <w:r>
        <w:rPr>
          <w:rStyle w:val="ArialNarrow85pt"/>
          <w:i/>
          <w:iCs/>
        </w:rPr>
        <w:t>Орфографія</w:t>
      </w:r>
    </w:p>
    <w:p w:rsidR="00A66788" w:rsidRDefault="001A7945">
      <w:pPr>
        <w:pStyle w:val="1140"/>
        <w:framePr w:w="3633" w:h="9079" w:hRule="exact" w:wrap="none" w:vAnchor="page" w:hAnchor="page" w:x="8813" w:y="7337"/>
        <w:shd w:val="clear" w:color="auto" w:fill="auto"/>
        <w:spacing w:before="0" w:after="0" w:line="200" w:lineRule="exact"/>
        <w:ind w:left="260"/>
      </w:pPr>
      <w:bookmarkStart w:id="86" w:name="bookmark86"/>
      <w:r>
        <w:t>Правопис префіксів з-, с-</w:t>
      </w:r>
      <w:bookmarkEnd w:id="86"/>
    </w:p>
    <w:p w:rsidR="00A66788" w:rsidRDefault="001A7945">
      <w:pPr>
        <w:pStyle w:val="160"/>
        <w:framePr w:w="3633" w:h="9079" w:hRule="exact" w:wrap="none" w:vAnchor="page" w:hAnchor="page" w:x="8813" w:y="7337"/>
        <w:numPr>
          <w:ilvl w:val="0"/>
          <w:numId w:val="41"/>
        </w:numPr>
        <w:shd w:val="clear" w:color="auto" w:fill="auto"/>
        <w:tabs>
          <w:tab w:val="left" w:pos="294"/>
        </w:tabs>
        <w:spacing w:line="251" w:lineRule="exact"/>
        <w:ind w:left="260" w:right="20" w:hanging="180"/>
        <w:jc w:val="both"/>
      </w:pPr>
      <w:r>
        <w:rPr>
          <w:rStyle w:val="1695pt0pt0"/>
        </w:rPr>
        <w:t xml:space="preserve">Перед глухими приголосними </w:t>
      </w:r>
      <w:r>
        <w:rPr>
          <w:rStyle w:val="160pt0"/>
          <w:i/>
          <w:iCs/>
        </w:rPr>
        <w:t>к, п, т, ф, х</w:t>
      </w:r>
      <w:r>
        <w:rPr>
          <w:rStyle w:val="1695pt0pt0"/>
        </w:rPr>
        <w:t xml:space="preserve"> (словесна формула </w:t>
      </w:r>
      <w:r>
        <w:rPr>
          <w:rStyle w:val="160pt0"/>
          <w:i/>
          <w:iCs/>
        </w:rPr>
        <w:t>кафе «Птах»)</w:t>
      </w:r>
      <w:r>
        <w:rPr>
          <w:rStyle w:val="1695pt0pt0"/>
        </w:rPr>
        <w:t xml:space="preserve"> пишемо </w:t>
      </w:r>
      <w:r>
        <w:rPr>
          <w:rStyle w:val="160pt0"/>
          <w:i/>
          <w:iCs/>
        </w:rPr>
        <w:t>с-: спові</w:t>
      </w:r>
      <w:r>
        <w:rPr>
          <w:rStyle w:val="160pt0"/>
          <w:i/>
          <w:iCs/>
        </w:rPr>
        <w:t>стити, сподобатися, сфото</w:t>
      </w:r>
      <w:r>
        <w:rPr>
          <w:rStyle w:val="160pt0"/>
          <w:i/>
          <w:iCs/>
        </w:rPr>
        <w:softHyphen/>
        <w:t>графувати, сконструювати, ски</w:t>
      </w:r>
      <w:r>
        <w:rPr>
          <w:rStyle w:val="160pt0"/>
          <w:i/>
          <w:iCs/>
        </w:rPr>
        <w:softHyphen/>
        <w:t>нути, схарактеризувати, стемні</w:t>
      </w:r>
      <w:r>
        <w:rPr>
          <w:rStyle w:val="160pt0"/>
          <w:i/>
          <w:iCs/>
        </w:rPr>
        <w:softHyphen/>
        <w:t>ти, створити, схід, спалах, скраєч</w:t>
      </w:r>
      <w:r>
        <w:rPr>
          <w:rStyle w:val="160pt0"/>
          <w:i/>
          <w:iCs/>
        </w:rPr>
        <w:softHyphen/>
        <w:t>ку, спершу, спідлоба, неспроста.</w:t>
      </w:r>
    </w:p>
    <w:p w:rsidR="00A66788" w:rsidRDefault="001A7945">
      <w:pPr>
        <w:pStyle w:val="41"/>
        <w:framePr w:w="3633" w:h="9079" w:hRule="exact" w:wrap="none" w:vAnchor="page" w:hAnchor="page" w:x="8813" w:y="7337"/>
        <w:numPr>
          <w:ilvl w:val="0"/>
          <w:numId w:val="41"/>
        </w:numPr>
        <w:shd w:val="clear" w:color="auto" w:fill="auto"/>
        <w:tabs>
          <w:tab w:val="left" w:pos="298"/>
        </w:tabs>
        <w:spacing w:before="0" w:line="251" w:lineRule="exact"/>
        <w:ind w:left="260" w:right="20" w:hanging="180"/>
        <w:jc w:val="both"/>
      </w:pPr>
      <w:r>
        <w:rPr>
          <w:rStyle w:val="95pt0pt1"/>
        </w:rPr>
        <w:t>Перед усіма іншими приголосни</w:t>
      </w:r>
      <w:r>
        <w:rPr>
          <w:rStyle w:val="95pt0pt1"/>
        </w:rPr>
        <w:softHyphen/>
        <w:t>ми, незалежно від вимови, та го</w:t>
      </w:r>
      <w:r>
        <w:rPr>
          <w:rStyle w:val="95pt0pt1"/>
        </w:rPr>
        <w:softHyphen/>
        <w:t xml:space="preserve">лосними пишемо префікс </w:t>
      </w:r>
      <w:r>
        <w:rPr>
          <w:rStyle w:val="0pt5"/>
        </w:rPr>
        <w:t xml:space="preserve">з-: зцілити, </w:t>
      </w:r>
      <w:r>
        <w:rPr>
          <w:rStyle w:val="0pt5"/>
        </w:rPr>
        <w:t>зцідити, зсипати, зсади</w:t>
      </w:r>
      <w:r>
        <w:rPr>
          <w:rStyle w:val="0pt5"/>
        </w:rPr>
        <w:softHyphen/>
        <w:t>ти, зжарити, зжовкнути, зшити, зчистити;</w:t>
      </w:r>
    </w:p>
    <w:p w:rsidR="00A66788" w:rsidRDefault="001A7945">
      <w:pPr>
        <w:pStyle w:val="160"/>
        <w:framePr w:w="3633" w:h="9079" w:hRule="exact" w:wrap="none" w:vAnchor="page" w:hAnchor="page" w:x="8813" w:y="7337"/>
        <w:shd w:val="clear" w:color="auto" w:fill="auto"/>
        <w:spacing w:line="251" w:lineRule="exact"/>
        <w:ind w:left="260" w:right="20" w:firstLine="0"/>
        <w:jc w:val="both"/>
      </w:pPr>
      <w:r>
        <w:rPr>
          <w:rStyle w:val="160pt0"/>
          <w:i/>
          <w:iCs/>
        </w:rPr>
        <w:t>зорати, зекономити, зорієнтува</w:t>
      </w:r>
      <w:r>
        <w:rPr>
          <w:rStyle w:val="160pt0"/>
          <w:i/>
          <w:iCs/>
        </w:rPr>
        <w:softHyphen/>
        <w:t>тися, з’юрмитися, з’єднатися.</w:t>
      </w:r>
    </w:p>
    <w:p w:rsidR="00A66788" w:rsidRDefault="001A7945">
      <w:pPr>
        <w:pStyle w:val="41"/>
        <w:framePr w:w="3633" w:h="9079" w:hRule="exact" w:wrap="none" w:vAnchor="page" w:hAnchor="page" w:x="8813" w:y="7337"/>
        <w:numPr>
          <w:ilvl w:val="0"/>
          <w:numId w:val="42"/>
        </w:numPr>
        <w:shd w:val="clear" w:color="auto" w:fill="auto"/>
        <w:tabs>
          <w:tab w:val="left" w:pos="475"/>
        </w:tabs>
        <w:spacing w:before="0" w:line="251" w:lineRule="exact"/>
        <w:ind w:left="260" w:right="20" w:hanging="180"/>
        <w:jc w:val="both"/>
      </w:pPr>
      <w:r>
        <w:rPr>
          <w:rStyle w:val="95pt0pt1"/>
        </w:rPr>
        <w:t xml:space="preserve">метою досягнення милозвучності мовлення префікс </w:t>
      </w:r>
      <w:r>
        <w:rPr>
          <w:rStyle w:val="0pt5"/>
        </w:rPr>
        <w:t>з-</w:t>
      </w:r>
      <w:r>
        <w:rPr>
          <w:rStyle w:val="95pt0pt1"/>
        </w:rPr>
        <w:t xml:space="preserve"> може видо</w:t>
      </w:r>
      <w:r>
        <w:rPr>
          <w:rStyle w:val="95pt0pt1"/>
        </w:rPr>
        <w:softHyphen/>
        <w:t xml:space="preserve">змінюватися на </w:t>
      </w:r>
      <w:r>
        <w:rPr>
          <w:rStyle w:val="0pt5"/>
        </w:rPr>
        <w:t>зі-, зо-, зу-.</w:t>
      </w:r>
    </w:p>
    <w:p w:rsidR="00A66788" w:rsidRDefault="001A7945">
      <w:pPr>
        <w:pStyle w:val="41"/>
        <w:framePr w:w="3633" w:h="9079" w:hRule="exact" w:wrap="none" w:vAnchor="page" w:hAnchor="page" w:x="8813" w:y="7337"/>
        <w:shd w:val="clear" w:color="auto" w:fill="auto"/>
        <w:spacing w:before="0" w:line="251" w:lineRule="exact"/>
        <w:ind w:left="260" w:right="20" w:firstLine="0"/>
        <w:jc w:val="both"/>
      </w:pPr>
      <w:r>
        <w:rPr>
          <w:rStyle w:val="95pt0pt1"/>
        </w:rPr>
        <w:t xml:space="preserve">Префікс </w:t>
      </w:r>
      <w:r>
        <w:rPr>
          <w:rStyle w:val="0pt5"/>
        </w:rPr>
        <w:t>зі-</w:t>
      </w:r>
      <w:r>
        <w:rPr>
          <w:rStyle w:val="95pt0pt1"/>
        </w:rPr>
        <w:t xml:space="preserve"> пишемо, якщо корінь слова п</w:t>
      </w:r>
      <w:r>
        <w:rPr>
          <w:rStyle w:val="95pt0pt1"/>
        </w:rPr>
        <w:t>очинається:</w:t>
      </w:r>
    </w:p>
    <w:p w:rsidR="00A66788" w:rsidRDefault="001A7945">
      <w:pPr>
        <w:pStyle w:val="41"/>
        <w:framePr w:w="3633" w:h="9079" w:hRule="exact" w:wrap="none" w:vAnchor="page" w:hAnchor="page" w:x="8813" w:y="7337"/>
        <w:numPr>
          <w:ilvl w:val="0"/>
          <w:numId w:val="8"/>
        </w:numPr>
        <w:shd w:val="clear" w:color="auto" w:fill="auto"/>
        <w:tabs>
          <w:tab w:val="left" w:pos="667"/>
        </w:tabs>
        <w:spacing w:before="0" w:line="251" w:lineRule="exact"/>
        <w:ind w:left="400" w:right="20" w:firstLine="0"/>
        <w:jc w:val="both"/>
      </w:pPr>
      <w:r>
        <w:rPr>
          <w:rStyle w:val="95pt0pt1"/>
        </w:rPr>
        <w:t>сполученням кількох приго</w:t>
      </w:r>
      <w:r>
        <w:rPr>
          <w:rStyle w:val="95pt0pt1"/>
        </w:rPr>
        <w:softHyphen/>
        <w:t>лосних:</w:t>
      </w:r>
    </w:p>
    <w:p w:rsidR="00A66788" w:rsidRDefault="001A7945">
      <w:pPr>
        <w:pStyle w:val="160"/>
        <w:framePr w:w="3633" w:h="9079" w:hRule="exact" w:wrap="none" w:vAnchor="page" w:hAnchor="page" w:x="8813" w:y="7337"/>
        <w:shd w:val="clear" w:color="auto" w:fill="auto"/>
        <w:spacing w:line="251" w:lineRule="exact"/>
        <w:ind w:left="640" w:right="320" w:firstLine="0"/>
        <w:jc w:val="both"/>
      </w:pPr>
      <w:r>
        <w:rPr>
          <w:rStyle w:val="160pt0"/>
          <w:i/>
          <w:iCs/>
        </w:rPr>
        <w:t>зізнатися, зібрати, зітхну</w:t>
      </w:r>
      <w:r>
        <w:rPr>
          <w:rStyle w:val="160pt0"/>
          <w:i/>
          <w:iCs/>
        </w:rPr>
        <w:softHyphen/>
        <w:t>ти, зіштовхнути, зіскочи</w:t>
      </w:r>
      <w:r>
        <w:rPr>
          <w:rStyle w:val="160pt0"/>
          <w:i/>
          <w:iCs/>
        </w:rPr>
        <w:softHyphen/>
        <w:t>ти, зігнутий, зіщулений;</w:t>
      </w:r>
    </w:p>
    <w:p w:rsidR="00A66788" w:rsidRDefault="001A7945">
      <w:pPr>
        <w:pStyle w:val="41"/>
        <w:framePr w:w="3633" w:h="9079" w:hRule="exact" w:wrap="none" w:vAnchor="page" w:hAnchor="page" w:x="8813" w:y="7337"/>
        <w:numPr>
          <w:ilvl w:val="0"/>
          <w:numId w:val="8"/>
        </w:numPr>
        <w:shd w:val="clear" w:color="auto" w:fill="auto"/>
        <w:tabs>
          <w:tab w:val="left" w:pos="672"/>
        </w:tabs>
        <w:spacing w:before="0" w:line="251" w:lineRule="exact"/>
        <w:ind w:left="400" w:right="20" w:firstLine="0"/>
        <w:jc w:val="both"/>
      </w:pPr>
      <w:r>
        <w:rPr>
          <w:rStyle w:val="95pt0pt1"/>
        </w:rPr>
        <w:t>сполученням губного та йото</w:t>
      </w:r>
      <w:r>
        <w:rPr>
          <w:rStyle w:val="95pt0pt1"/>
        </w:rPr>
        <w:softHyphen/>
        <w:t>ваного:</w:t>
      </w:r>
    </w:p>
    <w:p w:rsidR="00A66788" w:rsidRDefault="001A7945">
      <w:pPr>
        <w:pStyle w:val="160"/>
        <w:framePr w:w="3633" w:h="9079" w:hRule="exact" w:wrap="none" w:vAnchor="page" w:hAnchor="page" w:x="8813" w:y="7337"/>
        <w:shd w:val="clear" w:color="auto" w:fill="auto"/>
        <w:spacing w:line="280" w:lineRule="exact"/>
        <w:ind w:left="80" w:right="320" w:firstLine="560"/>
        <w:jc w:val="left"/>
      </w:pPr>
      <w:r>
        <w:rPr>
          <w:rStyle w:val="160pt0"/>
          <w:i/>
          <w:iCs/>
        </w:rPr>
        <w:t xml:space="preserve">зів’ялий, зім’ятий, зіб’ємо. </w:t>
      </w:r>
      <w:r>
        <w:rPr>
          <w:rStyle w:val="1695pt0pt0"/>
        </w:rPr>
        <w:t xml:space="preserve">Зрідка вживається префікс </w:t>
      </w:r>
      <w:r>
        <w:rPr>
          <w:rStyle w:val="160pt0"/>
          <w:i/>
          <w:iCs/>
        </w:rPr>
        <w:t>зо-: зомлілий, зопрілий.</w:t>
      </w:r>
    </w:p>
    <w:p w:rsidR="00A66788" w:rsidRDefault="001A7945">
      <w:pPr>
        <w:pStyle w:val="160"/>
        <w:framePr w:w="3633" w:h="9079" w:hRule="exact" w:wrap="none" w:vAnchor="page" w:hAnchor="page" w:x="8813" w:y="7337"/>
        <w:shd w:val="clear" w:color="auto" w:fill="auto"/>
        <w:spacing w:line="280" w:lineRule="exact"/>
        <w:ind w:left="80" w:right="500" w:firstLine="0"/>
        <w:jc w:val="both"/>
      </w:pPr>
      <w:r>
        <w:rPr>
          <w:rStyle w:val="1695pt0pt0"/>
        </w:rPr>
        <w:t xml:space="preserve">У деяких словах — префікс </w:t>
      </w:r>
      <w:r>
        <w:rPr>
          <w:rStyle w:val="160pt0"/>
          <w:i/>
          <w:iCs/>
        </w:rPr>
        <w:t>зу-: зустріч, зустрітися, зусилля, зухвалий.</w:t>
      </w:r>
    </w:p>
    <w:p w:rsidR="00A66788" w:rsidRDefault="001A7945">
      <w:pPr>
        <w:pStyle w:val="32"/>
        <w:framePr w:wrap="none" w:vAnchor="page" w:hAnchor="page" w:x="12080" w:y="16615"/>
        <w:shd w:val="clear" w:color="auto" w:fill="auto"/>
        <w:spacing w:line="190" w:lineRule="exact"/>
        <w:ind w:left="20"/>
        <w:jc w:val="left"/>
      </w:pPr>
      <w:r>
        <w:rPr>
          <w:rStyle w:val="395pt0pt"/>
          <w:b/>
          <w:bCs/>
        </w:rPr>
        <w:t>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750" w:y="7288"/>
        <w:shd w:val="clear" w:color="auto" w:fill="auto"/>
        <w:spacing w:line="160" w:lineRule="exact"/>
        <w:ind w:left="20"/>
      </w:pPr>
      <w:r>
        <w:rPr>
          <w:rStyle w:val="8ArialNarrow8pt"/>
          <w:i/>
          <w:iCs/>
        </w:rPr>
        <w:lastRenderedPageBreak/>
        <w:t>УКРАЇНСЬКА МОВА</w:t>
      </w:r>
    </w:p>
    <w:p w:rsidR="00A66788" w:rsidRDefault="001A7945">
      <w:pPr>
        <w:pStyle w:val="41"/>
        <w:framePr w:w="3507" w:h="8444" w:hRule="exact" w:wrap="none" w:vAnchor="page" w:hAnchor="page" w:x="4789" w:y="7591"/>
        <w:shd w:val="clear" w:color="auto" w:fill="auto"/>
        <w:spacing w:before="0" w:line="249" w:lineRule="exact"/>
        <w:ind w:left="260" w:right="120" w:firstLine="0"/>
        <w:jc w:val="both"/>
      </w:pPr>
      <w:r>
        <w:rPr>
          <w:rStyle w:val="95pt0pt1"/>
        </w:rPr>
        <w:t xml:space="preserve">Бувають варіанти і в одному слові: </w:t>
      </w:r>
      <w:r>
        <w:rPr>
          <w:rStyle w:val="0pt5"/>
        </w:rPr>
        <w:t>звечора</w:t>
      </w:r>
      <w:r>
        <w:rPr>
          <w:rStyle w:val="95pt0pt1"/>
        </w:rPr>
        <w:t xml:space="preserve"> та </w:t>
      </w:r>
      <w:r>
        <w:rPr>
          <w:rStyle w:val="0pt5"/>
        </w:rPr>
        <w:t>ізвечора, знову</w:t>
      </w:r>
      <w:r>
        <w:rPr>
          <w:rStyle w:val="95pt0pt1"/>
        </w:rPr>
        <w:t xml:space="preserve"> та </w:t>
      </w:r>
      <w:r>
        <w:rPr>
          <w:rStyle w:val="0pt5"/>
        </w:rPr>
        <w:t xml:space="preserve">ізнову </w:t>
      </w:r>
      <w:r>
        <w:rPr>
          <w:rStyle w:val="95pt0pt1"/>
        </w:rPr>
        <w:t xml:space="preserve">(префікс </w:t>
      </w:r>
      <w:r>
        <w:rPr>
          <w:rStyle w:val="0pt5"/>
        </w:rPr>
        <w:t>із-</w:t>
      </w:r>
      <w:r>
        <w:rPr>
          <w:rStyle w:val="95pt0pt1"/>
        </w:rPr>
        <w:t xml:space="preserve"> — розмовний).</w:t>
      </w:r>
    </w:p>
    <w:p w:rsidR="00A66788" w:rsidRDefault="001A7945">
      <w:pPr>
        <w:pStyle w:val="190"/>
        <w:framePr w:w="3507" w:h="8444" w:hRule="exact" w:wrap="none" w:vAnchor="page" w:hAnchor="page" w:x="4789" w:y="7591"/>
        <w:shd w:val="clear" w:color="auto" w:fill="auto"/>
        <w:spacing w:before="0" w:line="249" w:lineRule="exact"/>
        <w:ind w:left="260" w:right="320"/>
      </w:pPr>
      <w:r>
        <w:rPr>
          <w:rStyle w:val="1995pt"/>
          <w:b/>
          <w:bCs/>
        </w:rPr>
        <w:t>Правопис префіксів роз-, без-, воз-, через-</w:t>
      </w:r>
    </w:p>
    <w:p w:rsidR="00A66788" w:rsidRDefault="001A7945">
      <w:pPr>
        <w:pStyle w:val="41"/>
        <w:framePr w:w="3507" w:h="8444" w:hRule="exact" w:wrap="none" w:vAnchor="page" w:hAnchor="page" w:x="4789" w:y="7591"/>
        <w:numPr>
          <w:ilvl w:val="0"/>
          <w:numId w:val="8"/>
        </w:numPr>
        <w:shd w:val="clear" w:color="auto" w:fill="auto"/>
        <w:tabs>
          <w:tab w:val="left" w:pos="210"/>
        </w:tabs>
        <w:spacing w:before="0" w:line="230" w:lineRule="exact"/>
        <w:ind w:left="260" w:right="120" w:hanging="260"/>
        <w:jc w:val="both"/>
      </w:pPr>
      <w:r>
        <w:rPr>
          <w:rStyle w:val="95pt0pt1"/>
        </w:rPr>
        <w:t>Кінцевий приголосний цих пре</w:t>
      </w:r>
      <w:r>
        <w:rPr>
          <w:rStyle w:val="95pt0pt1"/>
        </w:rPr>
        <w:softHyphen/>
        <w:t>фіксів вимовляється по-різному за</w:t>
      </w:r>
      <w:r>
        <w:rPr>
          <w:rStyle w:val="95pt0pt1"/>
        </w:rPr>
        <w:softHyphen/>
        <w:t>лежно від початкового звука коре</w:t>
      </w:r>
      <w:r>
        <w:rPr>
          <w:rStyle w:val="95pt0pt1"/>
        </w:rPr>
        <w:softHyphen/>
        <w:t xml:space="preserve">ня: чітко й виразно </w:t>
      </w:r>
      <w:r>
        <w:rPr>
          <w:rStyle w:val="0pt5"/>
        </w:rPr>
        <w:t>(безіменний, розораний, безводний, безграмот</w:t>
      </w:r>
      <w:r>
        <w:rPr>
          <w:rStyle w:val="0pt5"/>
        </w:rPr>
        <w:softHyphen/>
        <w:t>ний, розбитий)</w:t>
      </w:r>
      <w:r>
        <w:rPr>
          <w:rStyle w:val="95pt0pt1"/>
        </w:rPr>
        <w:t xml:space="preserve"> або ж уподібню</w:t>
      </w:r>
      <w:r>
        <w:rPr>
          <w:rStyle w:val="95pt0pt1"/>
        </w:rPr>
        <w:softHyphen/>
        <w:t xml:space="preserve">ється шиплячому чи свистячому кореня </w:t>
      </w:r>
      <w:r>
        <w:rPr>
          <w:rStyle w:val="0pt5"/>
        </w:rPr>
        <w:t>(розшумітися, розчарува</w:t>
      </w:r>
      <w:r>
        <w:rPr>
          <w:rStyle w:val="0pt5"/>
        </w:rPr>
        <w:softHyphen/>
        <w:t>тися</w:t>
      </w:r>
      <w:r>
        <w:rPr>
          <w:rStyle w:val="0pt5"/>
        </w:rPr>
        <w:t>, розчинитися, розступити</w:t>
      </w:r>
      <w:r>
        <w:rPr>
          <w:rStyle w:val="0pt5"/>
        </w:rPr>
        <w:softHyphen/>
        <w:t>ся; безсмертя, безсумнівно, без</w:t>
      </w:r>
      <w:r>
        <w:rPr>
          <w:rStyle w:val="0pt5"/>
        </w:rPr>
        <w:softHyphen/>
        <w:t>шумно, безцільно).</w:t>
      </w:r>
    </w:p>
    <w:p w:rsidR="00A66788" w:rsidRDefault="001A7945">
      <w:pPr>
        <w:pStyle w:val="160"/>
        <w:framePr w:w="3507" w:h="8444" w:hRule="exact" w:wrap="none" w:vAnchor="page" w:hAnchor="page" w:x="4789" w:y="7591"/>
        <w:shd w:val="clear" w:color="auto" w:fill="auto"/>
        <w:spacing w:line="226" w:lineRule="exact"/>
        <w:ind w:right="120" w:firstLine="0"/>
        <w:jc w:val="center"/>
      </w:pPr>
      <w:r>
        <w:rPr>
          <w:rStyle w:val="1695pt0pt0"/>
        </w:rPr>
        <w:t xml:space="preserve">Префікси </w:t>
      </w:r>
      <w:r>
        <w:rPr>
          <w:rStyle w:val="160pt0"/>
          <w:i/>
          <w:iCs/>
        </w:rPr>
        <w:t xml:space="preserve">роз-, без-, воз-, через- </w:t>
      </w:r>
      <w:r>
        <w:rPr>
          <w:rStyle w:val="1695pt0pt0"/>
        </w:rPr>
        <w:t xml:space="preserve">завжди пишуться з кінцевим </w:t>
      </w:r>
      <w:r>
        <w:rPr>
          <w:rStyle w:val="160pt0"/>
          <w:i/>
          <w:iCs/>
        </w:rPr>
        <w:t>з-</w:t>
      </w:r>
      <w:r>
        <w:rPr>
          <w:rStyle w:val="1695pt0pt0"/>
        </w:rPr>
        <w:t xml:space="preserve"> (за морфологічним принципом): </w:t>
      </w:r>
      <w:r>
        <w:rPr>
          <w:rStyle w:val="160pt0"/>
          <w:i/>
          <w:iCs/>
        </w:rPr>
        <w:t>розквітати, розпалити, розхва</w:t>
      </w:r>
      <w:r>
        <w:rPr>
          <w:rStyle w:val="160pt0"/>
          <w:i/>
          <w:iCs/>
        </w:rPr>
        <w:softHyphen/>
        <w:t xml:space="preserve">лити, розчистити, розмістити; безкорисливий, безкраїй, </w:t>
      </w:r>
      <w:r>
        <w:rPr>
          <w:rStyle w:val="160pt0"/>
          <w:i/>
          <w:iCs/>
        </w:rPr>
        <w:t>безсніж</w:t>
      </w:r>
      <w:r>
        <w:rPr>
          <w:rStyle w:val="160pt0"/>
          <w:i/>
          <w:iCs/>
        </w:rPr>
        <w:softHyphen/>
        <w:t>ний, беззахисний, безжирний; возвеличити, воздати, возз’єднати; черезплічник, черезсідельник.</w:t>
      </w:r>
    </w:p>
    <w:p w:rsidR="00A66788" w:rsidRDefault="001A7945">
      <w:pPr>
        <w:pStyle w:val="41"/>
        <w:framePr w:w="3507" w:h="8444" w:hRule="exact" w:wrap="none" w:vAnchor="page" w:hAnchor="page" w:x="4789" w:y="7591"/>
        <w:numPr>
          <w:ilvl w:val="0"/>
          <w:numId w:val="8"/>
        </w:numPr>
        <w:shd w:val="clear" w:color="auto" w:fill="auto"/>
        <w:tabs>
          <w:tab w:val="left" w:pos="462"/>
        </w:tabs>
        <w:spacing w:before="0" w:line="226" w:lineRule="exact"/>
        <w:ind w:left="420" w:hanging="160"/>
        <w:jc w:val="both"/>
      </w:pPr>
      <w:r>
        <w:rPr>
          <w:rStyle w:val="95pt0pt1"/>
        </w:rPr>
        <w:t xml:space="preserve">Фонетичний варіант префікса </w:t>
      </w:r>
      <w:r>
        <w:rPr>
          <w:rStyle w:val="0pt5"/>
        </w:rPr>
        <w:t>роз-</w:t>
      </w:r>
    </w:p>
    <w:p w:rsidR="00A66788" w:rsidRDefault="001A7945">
      <w:pPr>
        <w:pStyle w:val="160"/>
        <w:framePr w:w="3507" w:h="8444" w:hRule="exact" w:wrap="none" w:vAnchor="page" w:hAnchor="page" w:x="4789" w:y="7591"/>
        <w:numPr>
          <w:ilvl w:val="0"/>
          <w:numId w:val="19"/>
        </w:numPr>
        <w:shd w:val="clear" w:color="auto" w:fill="auto"/>
        <w:tabs>
          <w:tab w:val="left" w:pos="646"/>
        </w:tabs>
        <w:spacing w:line="226" w:lineRule="exact"/>
        <w:ind w:left="420" w:firstLine="0"/>
        <w:jc w:val="both"/>
      </w:pPr>
      <w:r>
        <w:rPr>
          <w:rStyle w:val="160pt0"/>
          <w:i/>
          <w:iCs/>
        </w:rPr>
        <w:t>розі-:</w:t>
      </w:r>
    </w:p>
    <w:p w:rsidR="00A66788" w:rsidRDefault="001A7945">
      <w:pPr>
        <w:pStyle w:val="160"/>
        <w:framePr w:w="3507" w:h="8444" w:hRule="exact" w:wrap="none" w:vAnchor="page" w:hAnchor="page" w:x="4789" w:y="7591"/>
        <w:shd w:val="clear" w:color="auto" w:fill="auto"/>
        <w:spacing w:line="226" w:lineRule="exact"/>
        <w:ind w:left="420" w:right="120" w:firstLine="0"/>
        <w:jc w:val="both"/>
      </w:pPr>
      <w:r>
        <w:rPr>
          <w:rStyle w:val="160pt0"/>
          <w:i/>
          <w:iCs/>
        </w:rPr>
        <w:t>розіграти, розігнути, розірвати, розібрати, розідрати.</w:t>
      </w:r>
    </w:p>
    <w:p w:rsidR="00A66788" w:rsidRDefault="001A7945">
      <w:pPr>
        <w:pStyle w:val="190"/>
        <w:framePr w:w="3507" w:h="8444" w:hRule="exact" w:wrap="none" w:vAnchor="page" w:hAnchor="page" w:x="4789" w:y="7591"/>
        <w:shd w:val="clear" w:color="auto" w:fill="auto"/>
        <w:spacing w:before="0" w:line="226" w:lineRule="exact"/>
        <w:ind w:left="420" w:right="120"/>
        <w:jc w:val="both"/>
      </w:pPr>
      <w:r>
        <w:rPr>
          <w:rStyle w:val="1995pt"/>
          <w:b/>
          <w:bCs/>
        </w:rPr>
        <w:t xml:space="preserve">Правопис префіксів від-, під-, над-, понад-, перед-, між-, </w:t>
      </w:r>
      <w:r>
        <w:rPr>
          <w:rStyle w:val="1995pt"/>
          <w:b/>
          <w:bCs/>
        </w:rPr>
        <w:t>об-</w:t>
      </w:r>
    </w:p>
    <w:p w:rsidR="00A66788" w:rsidRDefault="001A7945">
      <w:pPr>
        <w:pStyle w:val="41"/>
        <w:framePr w:w="3507" w:h="8444" w:hRule="exact" w:wrap="none" w:vAnchor="page" w:hAnchor="page" w:x="4789" w:y="7591"/>
        <w:numPr>
          <w:ilvl w:val="0"/>
          <w:numId w:val="43"/>
        </w:numPr>
        <w:shd w:val="clear" w:color="auto" w:fill="auto"/>
        <w:tabs>
          <w:tab w:val="left" w:pos="447"/>
        </w:tabs>
        <w:spacing w:before="0" w:line="226" w:lineRule="exact"/>
        <w:ind w:left="420" w:right="120" w:hanging="160"/>
        <w:jc w:val="both"/>
      </w:pPr>
      <w:r>
        <w:rPr>
          <w:rStyle w:val="95pt0pt1"/>
        </w:rPr>
        <w:t>Кінцевий дзвінкий приголосний цих широковживаних в україн</w:t>
      </w:r>
      <w:r>
        <w:rPr>
          <w:rStyle w:val="95pt0pt1"/>
        </w:rPr>
        <w:softHyphen/>
        <w:t>ській мові префіксів на письмі не змінюється:</w:t>
      </w:r>
    </w:p>
    <w:p w:rsidR="00A66788" w:rsidRDefault="001A7945">
      <w:pPr>
        <w:pStyle w:val="160"/>
        <w:framePr w:w="3499" w:h="8429" w:hRule="exact" w:wrap="none" w:vAnchor="page" w:hAnchor="page" w:x="8575" w:y="7608"/>
        <w:shd w:val="clear" w:color="auto" w:fill="auto"/>
        <w:spacing w:line="237" w:lineRule="exact"/>
        <w:ind w:left="240" w:right="80" w:firstLine="0"/>
        <w:jc w:val="both"/>
      </w:pPr>
      <w:r>
        <w:rPr>
          <w:rStyle w:val="160pt0"/>
          <w:i/>
          <w:iCs/>
        </w:rPr>
        <w:t>відсвяткувати, під’їжджати, під</w:t>
      </w:r>
      <w:r>
        <w:rPr>
          <w:rStyle w:val="160pt0"/>
          <w:i/>
          <w:iCs/>
        </w:rPr>
        <w:softHyphen/>
        <w:t>пис, надземний, понадхмарний, передчасний, передпліччя, перед- зим'я, передчуття, передмістя, міжгалузевий, міжплане</w:t>
      </w:r>
      <w:r>
        <w:rPr>
          <w:rStyle w:val="160pt0"/>
          <w:i/>
          <w:iCs/>
        </w:rPr>
        <w:t>тний, об</w:t>
      </w:r>
      <w:r>
        <w:rPr>
          <w:rStyle w:val="160pt0"/>
          <w:i/>
          <w:iCs/>
        </w:rPr>
        <w:softHyphen/>
        <w:t>пекти, обсмажити, обтрусити.</w:t>
      </w:r>
    </w:p>
    <w:p w:rsidR="00A66788" w:rsidRDefault="001A7945">
      <w:pPr>
        <w:pStyle w:val="120"/>
        <w:framePr w:w="3499" w:h="8429" w:hRule="exact" w:wrap="none" w:vAnchor="page" w:hAnchor="page" w:x="8575" w:y="7608"/>
        <w:shd w:val="clear" w:color="auto" w:fill="auto"/>
        <w:spacing w:before="0" w:line="206" w:lineRule="exact"/>
        <w:ind w:left="40" w:right="80"/>
        <w:jc w:val="right"/>
      </w:pPr>
      <w:r>
        <w:rPr>
          <w:rStyle w:val="120pt"/>
        </w:rPr>
        <w:t xml:space="preserve">Примітка. Префікс </w:t>
      </w:r>
      <w:r>
        <w:rPr>
          <w:rStyle w:val="1275pt0pt2"/>
        </w:rPr>
        <w:t>пред-</w:t>
      </w:r>
      <w:r>
        <w:rPr>
          <w:rStyle w:val="120pt"/>
        </w:rPr>
        <w:t xml:space="preserve"> — старосло</w:t>
      </w:r>
      <w:r>
        <w:rPr>
          <w:rStyle w:val="120pt"/>
        </w:rPr>
        <w:softHyphen/>
        <w:t xml:space="preserve">в’янського походження й тому вживається в словах з відповідним відтінком у значенні: </w:t>
      </w:r>
      <w:r>
        <w:rPr>
          <w:rStyle w:val="1275pt0pt2"/>
        </w:rPr>
        <w:t>предтеча, предводитель, предстати, предковічний.</w:t>
      </w:r>
    </w:p>
    <w:p w:rsidR="00A66788" w:rsidRDefault="001A7945">
      <w:pPr>
        <w:pStyle w:val="160"/>
        <w:framePr w:w="3499" w:h="8429" w:hRule="exact" w:wrap="none" w:vAnchor="page" w:hAnchor="page" w:x="8575" w:y="7608"/>
        <w:numPr>
          <w:ilvl w:val="0"/>
          <w:numId w:val="43"/>
        </w:numPr>
        <w:shd w:val="clear" w:color="auto" w:fill="auto"/>
        <w:tabs>
          <w:tab w:val="left" w:pos="258"/>
        </w:tabs>
        <w:spacing w:line="237" w:lineRule="exact"/>
        <w:ind w:left="240" w:right="80" w:hanging="180"/>
        <w:jc w:val="left"/>
      </w:pPr>
      <w:r>
        <w:rPr>
          <w:rStyle w:val="1695pt0pt0"/>
        </w:rPr>
        <w:t>Задля милозвучності префікси мо</w:t>
      </w:r>
      <w:r>
        <w:rPr>
          <w:rStyle w:val="1695pt0pt0"/>
        </w:rPr>
        <w:softHyphen/>
      </w:r>
      <w:r>
        <w:rPr>
          <w:rStyle w:val="1695pt0pt0"/>
        </w:rPr>
        <w:t xml:space="preserve">жуть видозмінюватися: </w:t>
      </w:r>
      <w:r>
        <w:rPr>
          <w:rStyle w:val="160pt0"/>
          <w:i/>
          <w:iCs/>
        </w:rPr>
        <w:t>від</w:t>
      </w:r>
      <w:r>
        <w:rPr>
          <w:rStyle w:val="1695pt0pt0"/>
        </w:rPr>
        <w:t xml:space="preserve">— </w:t>
      </w:r>
      <w:r>
        <w:rPr>
          <w:rStyle w:val="160pt0"/>
          <w:i/>
          <w:iCs/>
        </w:rPr>
        <w:t>од-, оді- (оддати, одібрати); під-</w:t>
      </w:r>
      <w:r>
        <w:rPr>
          <w:rStyle w:val="1695pt0pt0"/>
        </w:rPr>
        <w:t xml:space="preserve"> — </w:t>
      </w:r>
      <w:r>
        <w:rPr>
          <w:rStyle w:val="160pt0"/>
          <w:i/>
          <w:iCs/>
        </w:rPr>
        <w:t>піді- (підійти, підігнати, підібрати ); об-</w:t>
      </w:r>
      <w:r>
        <w:rPr>
          <w:rStyle w:val="1695pt0pt0"/>
        </w:rPr>
        <w:t xml:space="preserve"> — </w:t>
      </w:r>
      <w:r>
        <w:rPr>
          <w:rStyle w:val="160pt0"/>
          <w:i/>
          <w:iCs/>
        </w:rPr>
        <w:t>обі- (обілляти ); між</w:t>
      </w:r>
      <w:r>
        <w:rPr>
          <w:rStyle w:val="1695pt0pt0"/>
        </w:rPr>
        <w:t xml:space="preserve">— </w:t>
      </w:r>
      <w:r>
        <w:rPr>
          <w:rStyle w:val="160pt0"/>
          <w:i/>
          <w:iCs/>
        </w:rPr>
        <w:t>межи- (межиріччя, межи</w:t>
      </w:r>
      <w:r>
        <w:rPr>
          <w:rStyle w:val="160pt0"/>
          <w:i/>
          <w:iCs/>
        </w:rPr>
        <w:softHyphen/>
        <w:t>гір’я</w:t>
      </w:r>
      <w:r>
        <w:rPr>
          <w:rStyle w:val="1695pt0pt0"/>
        </w:rPr>
        <w:t xml:space="preserve"> і </w:t>
      </w:r>
      <w:r>
        <w:rPr>
          <w:rStyle w:val="160pt0"/>
          <w:i/>
          <w:iCs/>
        </w:rPr>
        <w:t>міжгір’я, межипліччя).</w:t>
      </w:r>
    </w:p>
    <w:p w:rsidR="00A66788" w:rsidRDefault="001A7945">
      <w:pPr>
        <w:pStyle w:val="120"/>
        <w:framePr w:w="3499" w:h="8429" w:hRule="exact" w:wrap="none" w:vAnchor="page" w:hAnchor="page" w:x="8575" w:y="7608"/>
        <w:shd w:val="clear" w:color="auto" w:fill="auto"/>
        <w:spacing w:before="0" w:line="198" w:lineRule="exact"/>
        <w:ind w:right="80"/>
        <w:jc w:val="right"/>
      </w:pPr>
      <w:r>
        <w:rPr>
          <w:rStyle w:val="120pt"/>
        </w:rPr>
        <w:t>УВАГА!</w:t>
      </w:r>
    </w:p>
    <w:p w:rsidR="00A66788" w:rsidRDefault="001A7945">
      <w:pPr>
        <w:pStyle w:val="170"/>
        <w:framePr w:w="3499" w:h="8429" w:hRule="exact" w:wrap="none" w:vAnchor="page" w:hAnchor="page" w:x="8575" w:y="7608"/>
        <w:shd w:val="clear" w:color="auto" w:fill="auto"/>
        <w:spacing w:after="127" w:line="198" w:lineRule="exact"/>
        <w:ind w:left="40" w:right="80" w:firstLine="0"/>
      </w:pPr>
      <w:r>
        <w:rPr>
          <w:rStyle w:val="17LucidaSansUnicode0pt"/>
        </w:rPr>
        <w:t xml:space="preserve">У мові художньої літератури вони виступають паралельно: </w:t>
      </w:r>
      <w:r>
        <w:rPr>
          <w:rStyle w:val="17LucidaSansUnicode0pt0"/>
        </w:rPr>
        <w:t>відпли</w:t>
      </w:r>
      <w:r>
        <w:rPr>
          <w:rStyle w:val="17LucidaSansUnicode0pt0"/>
        </w:rPr>
        <w:t>ває</w:t>
      </w:r>
      <w:r>
        <w:rPr>
          <w:rStyle w:val="17LucidaSansUnicode0pt"/>
        </w:rPr>
        <w:t xml:space="preserve"> і </w:t>
      </w:r>
      <w:r>
        <w:rPr>
          <w:rStyle w:val="17LucidaSansUnicode0pt0"/>
        </w:rPr>
        <w:t>одпливає, відпочити</w:t>
      </w:r>
      <w:r>
        <w:rPr>
          <w:rStyle w:val="17LucidaSansUnicode0pt"/>
        </w:rPr>
        <w:t xml:space="preserve"> і </w:t>
      </w:r>
      <w:r>
        <w:rPr>
          <w:rStyle w:val="17LucidaSansUnicode0pt0"/>
        </w:rPr>
        <w:t>одпочити, віддати</w:t>
      </w:r>
      <w:r>
        <w:rPr>
          <w:rStyle w:val="17LucidaSansUnicode0pt"/>
        </w:rPr>
        <w:t xml:space="preserve"> і </w:t>
      </w:r>
      <w:r>
        <w:rPr>
          <w:rStyle w:val="17LucidaSansUnicode0pt0"/>
        </w:rPr>
        <w:t>оддати.</w:t>
      </w:r>
      <w:r>
        <w:rPr>
          <w:rStyle w:val="17LucidaSansUnicode0pt"/>
        </w:rPr>
        <w:t xml:space="preserve"> У науковій та спеціальній літературі вживається тільки префікс </w:t>
      </w:r>
      <w:r>
        <w:rPr>
          <w:rStyle w:val="17LucidaSansUnicode0pt0"/>
        </w:rPr>
        <w:t>від-.</w:t>
      </w:r>
    </w:p>
    <w:p w:rsidR="00A66788" w:rsidRDefault="001A7945">
      <w:pPr>
        <w:pStyle w:val="190"/>
        <w:framePr w:w="3499" w:h="8429" w:hRule="exact" w:wrap="none" w:vAnchor="page" w:hAnchor="page" w:x="8575" w:y="7608"/>
        <w:shd w:val="clear" w:color="auto" w:fill="auto"/>
        <w:spacing w:before="0" w:after="39" w:line="190" w:lineRule="exact"/>
        <w:ind w:right="80"/>
        <w:jc w:val="right"/>
      </w:pPr>
      <w:r>
        <w:rPr>
          <w:rStyle w:val="1995pt"/>
          <w:b/>
          <w:bCs/>
        </w:rPr>
        <w:t>Правопис префіксів пре-, при-, прі-</w:t>
      </w:r>
    </w:p>
    <w:p w:rsidR="00A66788" w:rsidRDefault="001A7945">
      <w:pPr>
        <w:pStyle w:val="41"/>
        <w:framePr w:w="3499" w:h="8429" w:hRule="exact" w:wrap="none" w:vAnchor="page" w:hAnchor="page" w:x="8575" w:y="7608"/>
        <w:numPr>
          <w:ilvl w:val="0"/>
          <w:numId w:val="44"/>
        </w:numPr>
        <w:shd w:val="clear" w:color="auto" w:fill="auto"/>
        <w:tabs>
          <w:tab w:val="left" w:pos="251"/>
        </w:tabs>
        <w:spacing w:before="0" w:line="234" w:lineRule="exact"/>
        <w:ind w:left="240" w:right="80" w:hanging="180"/>
        <w:jc w:val="both"/>
      </w:pPr>
      <w:r>
        <w:rPr>
          <w:rStyle w:val="95pt0pt1"/>
        </w:rPr>
        <w:t xml:space="preserve">Префікс </w:t>
      </w:r>
      <w:r>
        <w:rPr>
          <w:rStyle w:val="0pt5"/>
        </w:rPr>
        <w:t>пре-</w:t>
      </w:r>
      <w:r>
        <w:rPr>
          <w:rStyle w:val="95pt0pt1"/>
        </w:rPr>
        <w:t xml:space="preserve"> вживають на позна</w:t>
      </w:r>
      <w:r>
        <w:rPr>
          <w:rStyle w:val="95pt0pt1"/>
        </w:rPr>
        <w:softHyphen/>
        <w:t xml:space="preserve">чення збільшеної міри ознаки. Він рівнозначний семантиці слова </w:t>
      </w:r>
      <w:r>
        <w:rPr>
          <w:rStyle w:val="0pt5"/>
        </w:rPr>
        <w:t>д</w:t>
      </w:r>
      <w:r>
        <w:rPr>
          <w:rStyle w:val="0pt5"/>
        </w:rPr>
        <w:t>уже: премилий</w:t>
      </w:r>
      <w:r>
        <w:rPr>
          <w:rStyle w:val="95pt0pt1"/>
        </w:rPr>
        <w:t xml:space="preserve"> (дуже милий), </w:t>
      </w:r>
      <w:r>
        <w:rPr>
          <w:rStyle w:val="0pt5"/>
        </w:rPr>
        <w:t>премуд</w:t>
      </w:r>
      <w:r>
        <w:rPr>
          <w:rStyle w:val="0pt5"/>
        </w:rPr>
        <w:softHyphen/>
        <w:t>рий</w:t>
      </w:r>
      <w:r>
        <w:rPr>
          <w:rStyle w:val="95pt0pt1"/>
        </w:rPr>
        <w:t xml:space="preserve"> (дуже мудрий), </w:t>
      </w:r>
      <w:r>
        <w:rPr>
          <w:rStyle w:val="0pt5"/>
        </w:rPr>
        <w:t>премудро, пре</w:t>
      </w:r>
      <w:r>
        <w:rPr>
          <w:rStyle w:val="0pt5"/>
        </w:rPr>
        <w:softHyphen/>
        <w:t>мудрість, преболючий.</w:t>
      </w:r>
    </w:p>
    <w:p w:rsidR="00A66788" w:rsidRDefault="001A7945">
      <w:pPr>
        <w:pStyle w:val="120"/>
        <w:framePr w:w="3499" w:h="8429" w:hRule="exact" w:wrap="none" w:vAnchor="page" w:hAnchor="page" w:x="8575" w:y="7608"/>
        <w:shd w:val="clear" w:color="auto" w:fill="auto"/>
        <w:spacing w:before="0" w:line="191" w:lineRule="exact"/>
        <w:ind w:right="80"/>
        <w:jc w:val="right"/>
      </w:pPr>
      <w:r>
        <w:rPr>
          <w:rStyle w:val="120pt"/>
        </w:rPr>
        <w:t>УВАГА!</w:t>
      </w:r>
    </w:p>
    <w:p w:rsidR="00A66788" w:rsidRDefault="001A7945">
      <w:pPr>
        <w:pStyle w:val="170"/>
        <w:framePr w:w="3499" w:h="8429" w:hRule="exact" w:wrap="none" w:vAnchor="page" w:hAnchor="page" w:x="8575" w:y="7608"/>
        <w:shd w:val="clear" w:color="auto" w:fill="auto"/>
        <w:spacing w:after="0" w:line="191" w:lineRule="exact"/>
        <w:ind w:left="240" w:right="80" w:firstLine="0"/>
      </w:pPr>
      <w:r>
        <w:rPr>
          <w:rStyle w:val="17LucidaSansUnicode0pt"/>
        </w:rPr>
        <w:t>Іноді для підсилення вираження якості вжива</w:t>
      </w:r>
      <w:r>
        <w:rPr>
          <w:rStyle w:val="17LucidaSansUnicode0pt"/>
        </w:rPr>
        <w:softHyphen/>
        <w:t xml:space="preserve">ють ще слово без префікса: </w:t>
      </w:r>
      <w:r>
        <w:rPr>
          <w:rStyle w:val="17LucidaSansUnicode0pt0"/>
        </w:rPr>
        <w:t>дивний-предивний,</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51" w:y="7288"/>
        <w:shd w:val="clear" w:color="auto" w:fill="auto"/>
        <w:spacing w:line="170" w:lineRule="exact"/>
        <w:ind w:left="60"/>
      </w:pPr>
      <w:r>
        <w:rPr>
          <w:rStyle w:val="ArialNarrow85pt"/>
          <w:i/>
          <w:iCs/>
        </w:rPr>
        <w:lastRenderedPageBreak/>
        <w:t>Орфографія</w:t>
      </w:r>
    </w:p>
    <w:p w:rsidR="00A66788" w:rsidRDefault="001A7945">
      <w:pPr>
        <w:pStyle w:val="231"/>
        <w:framePr w:w="3429" w:h="8529" w:hRule="exact" w:wrap="none" w:vAnchor="page" w:hAnchor="page" w:x="4812" w:y="7594"/>
        <w:shd w:val="clear" w:color="auto" w:fill="auto"/>
        <w:spacing w:after="73" w:line="206" w:lineRule="exact"/>
        <w:ind w:left="240" w:right="80" w:firstLine="0"/>
      </w:pPr>
      <w:r>
        <w:rPr>
          <w:rStyle w:val="23LucidaSansUnicode0pt0"/>
          <w:i/>
          <w:iCs/>
        </w:rPr>
        <w:t xml:space="preserve">білий-пребілий, далеко-предалеко, </w:t>
      </w:r>
      <w:r>
        <w:rPr>
          <w:rStyle w:val="23LucidaSansUnicode0pt0"/>
          <w:i/>
          <w:iCs/>
        </w:rPr>
        <w:t>гаряче- прегаряче, цікаво-прецікаво.</w:t>
      </w:r>
      <w:r>
        <w:rPr>
          <w:rStyle w:val="23LucidaSansUnicode0pt"/>
        </w:rPr>
        <w:t xml:space="preserve"> Такі складні при</w:t>
      </w:r>
      <w:r>
        <w:rPr>
          <w:rStyle w:val="23LucidaSansUnicode0pt"/>
        </w:rPr>
        <w:softHyphen/>
        <w:t xml:space="preserve">кмети </w:t>
      </w:r>
      <w:r>
        <w:rPr>
          <w:rStyle w:val="23LucidaSansUnicode0pt2"/>
        </w:rPr>
        <w:t>ики й прислівники пишемо через дефіс.</w:t>
      </w:r>
    </w:p>
    <w:p w:rsidR="00A66788" w:rsidRDefault="001A7945">
      <w:pPr>
        <w:pStyle w:val="41"/>
        <w:framePr w:w="3429" w:h="8529" w:hRule="exact" w:wrap="none" w:vAnchor="page" w:hAnchor="page" w:x="4812" w:y="7594"/>
        <w:shd w:val="clear" w:color="auto" w:fill="auto"/>
        <w:spacing w:before="0" w:line="190" w:lineRule="exact"/>
        <w:ind w:left="180" w:firstLine="0"/>
        <w:jc w:val="both"/>
      </w:pPr>
      <w:r>
        <w:rPr>
          <w:rStyle w:val="95pt0pt1"/>
        </w:rPr>
        <w:t xml:space="preserve">Крім того, префікс </w:t>
      </w:r>
      <w:r>
        <w:rPr>
          <w:rStyle w:val="0pt5"/>
        </w:rPr>
        <w:t>пре-</w:t>
      </w:r>
      <w:r>
        <w:rPr>
          <w:rStyle w:val="95pt0pt1"/>
        </w:rPr>
        <w:t xml:space="preserve"> пишемо:</w:t>
      </w:r>
    </w:p>
    <w:p w:rsidR="00A66788" w:rsidRDefault="001A7945">
      <w:pPr>
        <w:pStyle w:val="221"/>
        <w:framePr w:w="3429" w:h="8529" w:hRule="exact" w:wrap="none" w:vAnchor="page" w:hAnchor="page" w:x="4812" w:y="7594"/>
        <w:numPr>
          <w:ilvl w:val="0"/>
          <w:numId w:val="8"/>
        </w:numPr>
        <w:shd w:val="clear" w:color="auto" w:fill="auto"/>
        <w:tabs>
          <w:tab w:val="left" w:pos="367"/>
        </w:tabs>
        <w:spacing w:line="200" w:lineRule="exact"/>
        <w:ind w:left="180" w:firstLine="0"/>
      </w:pPr>
      <w:r>
        <w:rPr>
          <w:rStyle w:val="2295pt0pt"/>
        </w:rPr>
        <w:t xml:space="preserve">у словах: </w:t>
      </w:r>
      <w:r>
        <w:rPr>
          <w:rStyle w:val="2210pt0pt"/>
          <w:b/>
          <w:bCs/>
          <w:i/>
          <w:iCs/>
        </w:rPr>
        <w:t>презирливий, презирство;</w:t>
      </w:r>
    </w:p>
    <w:p w:rsidR="00A66788" w:rsidRDefault="001A7945">
      <w:pPr>
        <w:pStyle w:val="41"/>
        <w:framePr w:w="3429" w:h="8529" w:hRule="exact" w:wrap="none" w:vAnchor="page" w:hAnchor="page" w:x="4812" w:y="7594"/>
        <w:numPr>
          <w:ilvl w:val="0"/>
          <w:numId w:val="8"/>
        </w:numPr>
        <w:shd w:val="clear" w:color="auto" w:fill="auto"/>
        <w:tabs>
          <w:tab w:val="left" w:pos="367"/>
        </w:tabs>
        <w:spacing w:before="0" w:line="237" w:lineRule="exact"/>
        <w:ind w:left="380" w:right="80" w:hanging="200"/>
        <w:jc w:val="both"/>
      </w:pPr>
      <w:r>
        <w:rPr>
          <w:rStyle w:val="95pt0pt1"/>
        </w:rPr>
        <w:t>у словах старослов’янського по</w:t>
      </w:r>
      <w:r>
        <w:rPr>
          <w:rStyle w:val="95pt0pt1"/>
        </w:rPr>
        <w:softHyphen/>
        <w:t xml:space="preserve">ходження: </w:t>
      </w:r>
      <w:r>
        <w:rPr>
          <w:rStyle w:val="10pt0pt"/>
          <w:b/>
          <w:bCs/>
        </w:rPr>
        <w:t>преосвященний, пре</w:t>
      </w:r>
      <w:r>
        <w:rPr>
          <w:rStyle w:val="10pt0pt"/>
          <w:b/>
          <w:bCs/>
        </w:rPr>
        <w:softHyphen/>
        <w:t>велебний, преподобний.</w:t>
      </w:r>
    </w:p>
    <w:p w:rsidR="00A66788" w:rsidRDefault="001A7945">
      <w:pPr>
        <w:pStyle w:val="41"/>
        <w:framePr w:w="3429" w:h="8529" w:hRule="exact" w:wrap="none" w:vAnchor="page" w:hAnchor="page" w:x="4812" w:y="7594"/>
        <w:numPr>
          <w:ilvl w:val="0"/>
          <w:numId w:val="44"/>
        </w:numPr>
        <w:shd w:val="clear" w:color="auto" w:fill="auto"/>
        <w:tabs>
          <w:tab w:val="left" w:pos="347"/>
        </w:tabs>
        <w:spacing w:before="0" w:line="241" w:lineRule="exact"/>
        <w:ind w:left="180" w:right="80" w:firstLine="0"/>
        <w:jc w:val="both"/>
      </w:pPr>
      <w:r>
        <w:rPr>
          <w:rStyle w:val="95pt0pt1"/>
        </w:rPr>
        <w:t xml:space="preserve">Префікс </w:t>
      </w:r>
      <w:r>
        <w:rPr>
          <w:rStyle w:val="0pt5"/>
        </w:rPr>
        <w:t>при-</w:t>
      </w:r>
      <w:r>
        <w:rPr>
          <w:rStyle w:val="95pt0pt1"/>
        </w:rPr>
        <w:t xml:space="preserve"> вживається на позна</w:t>
      </w:r>
      <w:r>
        <w:rPr>
          <w:rStyle w:val="95pt0pt1"/>
        </w:rPr>
        <w:softHyphen/>
        <w:t>чення наближення, приєднання або неповноти чи результату дії:</w:t>
      </w:r>
    </w:p>
    <w:p w:rsidR="00A66788" w:rsidRDefault="001A7945">
      <w:pPr>
        <w:pStyle w:val="160"/>
        <w:framePr w:w="3429" w:h="8529" w:hRule="exact" w:wrap="none" w:vAnchor="page" w:hAnchor="page" w:x="4812" w:y="7594"/>
        <w:numPr>
          <w:ilvl w:val="0"/>
          <w:numId w:val="8"/>
        </w:numPr>
        <w:shd w:val="clear" w:color="auto" w:fill="auto"/>
        <w:tabs>
          <w:tab w:val="left" w:pos="375"/>
        </w:tabs>
        <w:ind w:left="380" w:right="80" w:hanging="200"/>
        <w:jc w:val="both"/>
      </w:pPr>
      <w:r>
        <w:rPr>
          <w:rStyle w:val="160pt0"/>
          <w:i/>
          <w:iCs/>
        </w:rPr>
        <w:t>прибути, прибігти, прилетіти, приклеїти, прибудувати;</w:t>
      </w:r>
    </w:p>
    <w:p w:rsidR="00A66788" w:rsidRDefault="001A7945">
      <w:pPr>
        <w:pStyle w:val="160"/>
        <w:framePr w:w="3429" w:h="8529" w:hRule="exact" w:wrap="none" w:vAnchor="page" w:hAnchor="page" w:x="4812" w:y="7594"/>
        <w:numPr>
          <w:ilvl w:val="0"/>
          <w:numId w:val="8"/>
        </w:numPr>
        <w:shd w:val="clear" w:color="auto" w:fill="auto"/>
        <w:tabs>
          <w:tab w:val="left" w:pos="371"/>
        </w:tabs>
        <w:ind w:left="380" w:right="80" w:hanging="200"/>
        <w:jc w:val="both"/>
      </w:pPr>
      <w:r>
        <w:rPr>
          <w:rStyle w:val="160pt0"/>
          <w:i/>
          <w:iCs/>
        </w:rPr>
        <w:t>присолити, приморозити, при</w:t>
      </w:r>
      <w:r>
        <w:rPr>
          <w:rStyle w:val="160pt0"/>
          <w:i/>
          <w:iCs/>
        </w:rPr>
        <w:softHyphen/>
        <w:t>крити, присісти, пригубити;</w:t>
      </w:r>
    </w:p>
    <w:p w:rsidR="00A66788" w:rsidRDefault="001A7945">
      <w:pPr>
        <w:pStyle w:val="160"/>
        <w:framePr w:w="3429" w:h="8529" w:hRule="exact" w:wrap="none" w:vAnchor="page" w:hAnchor="page" w:x="4812" w:y="7594"/>
        <w:numPr>
          <w:ilvl w:val="0"/>
          <w:numId w:val="8"/>
        </w:numPr>
        <w:shd w:val="clear" w:color="auto" w:fill="auto"/>
        <w:tabs>
          <w:tab w:val="left" w:pos="375"/>
        </w:tabs>
        <w:ind w:left="380" w:hanging="200"/>
        <w:jc w:val="both"/>
      </w:pPr>
      <w:r>
        <w:rPr>
          <w:rStyle w:val="160pt0"/>
          <w:i/>
          <w:iCs/>
        </w:rPr>
        <w:t>приборкати, прив’язати;</w:t>
      </w:r>
    </w:p>
    <w:p w:rsidR="00A66788" w:rsidRDefault="001A7945">
      <w:pPr>
        <w:pStyle w:val="160"/>
        <w:framePr w:w="3429" w:h="8529" w:hRule="exact" w:wrap="none" w:vAnchor="page" w:hAnchor="page" w:x="4812" w:y="7594"/>
        <w:numPr>
          <w:ilvl w:val="0"/>
          <w:numId w:val="8"/>
        </w:numPr>
        <w:shd w:val="clear" w:color="auto" w:fill="auto"/>
        <w:tabs>
          <w:tab w:val="left" w:pos="367"/>
        </w:tabs>
        <w:spacing w:line="226" w:lineRule="exact"/>
        <w:ind w:left="380" w:right="80" w:hanging="200"/>
        <w:jc w:val="both"/>
      </w:pPr>
      <w:r>
        <w:rPr>
          <w:rStyle w:val="1695pt0pt0"/>
        </w:rPr>
        <w:t>а також у похідних від них сло</w:t>
      </w:r>
      <w:r>
        <w:rPr>
          <w:rStyle w:val="1695pt0pt0"/>
        </w:rPr>
        <w:softHyphen/>
      </w:r>
      <w:r>
        <w:rPr>
          <w:rStyle w:val="1695pt0pt0"/>
        </w:rPr>
        <w:t xml:space="preserve">вах: </w:t>
      </w:r>
      <w:r>
        <w:rPr>
          <w:rStyle w:val="160pt0"/>
          <w:i/>
          <w:iCs/>
        </w:rPr>
        <w:t>притулок, пристрій, при</w:t>
      </w:r>
      <w:r>
        <w:rPr>
          <w:rStyle w:val="160pt0"/>
          <w:i/>
          <w:iCs/>
        </w:rPr>
        <w:softHyphen/>
        <w:t>чал, прибуття, прикраса, приваб</w:t>
      </w:r>
      <w:r>
        <w:rPr>
          <w:rStyle w:val="160pt0"/>
          <w:i/>
          <w:iCs/>
        </w:rPr>
        <w:softHyphen/>
        <w:t>ливо, примружливо, привчивши, пристаркуватий, прив’ялений.</w:t>
      </w:r>
    </w:p>
    <w:p w:rsidR="00A66788" w:rsidRDefault="001A7945">
      <w:pPr>
        <w:pStyle w:val="41"/>
        <w:framePr w:w="3429" w:h="8529" w:hRule="exact" w:wrap="none" w:vAnchor="page" w:hAnchor="page" w:x="4812" w:y="7594"/>
        <w:shd w:val="clear" w:color="auto" w:fill="auto"/>
        <w:spacing w:before="0" w:line="234" w:lineRule="exact"/>
        <w:ind w:left="180" w:right="80" w:firstLine="0"/>
        <w:jc w:val="both"/>
      </w:pPr>
      <w:r>
        <w:rPr>
          <w:rStyle w:val="95pt0pt1"/>
        </w:rPr>
        <w:t xml:space="preserve">Префікс </w:t>
      </w:r>
      <w:r>
        <w:rPr>
          <w:rStyle w:val="0pt5"/>
        </w:rPr>
        <w:t>при-</w:t>
      </w:r>
      <w:r>
        <w:rPr>
          <w:rStyle w:val="95pt0pt1"/>
        </w:rPr>
        <w:t xml:space="preserve"> пишемо в прикметни</w:t>
      </w:r>
      <w:r>
        <w:rPr>
          <w:rStyle w:val="95pt0pt1"/>
        </w:rPr>
        <w:softHyphen/>
        <w:t xml:space="preserve">ках, утворених від іменників із прийменником </w:t>
      </w:r>
      <w:r>
        <w:rPr>
          <w:rStyle w:val="0pt5"/>
        </w:rPr>
        <w:t>при,</w:t>
      </w:r>
      <w:r>
        <w:rPr>
          <w:rStyle w:val="95pt0pt1"/>
        </w:rPr>
        <w:t xml:space="preserve"> та в похідних від них словах:</w:t>
      </w:r>
    </w:p>
    <w:p w:rsidR="00A66788" w:rsidRDefault="001A7945">
      <w:pPr>
        <w:pStyle w:val="160"/>
        <w:framePr w:w="3429" w:h="8529" w:hRule="exact" w:wrap="none" w:vAnchor="page" w:hAnchor="page" w:x="4812" w:y="7594"/>
        <w:numPr>
          <w:ilvl w:val="0"/>
          <w:numId w:val="8"/>
        </w:numPr>
        <w:shd w:val="clear" w:color="auto" w:fill="auto"/>
        <w:tabs>
          <w:tab w:val="left" w:pos="375"/>
        </w:tabs>
        <w:spacing w:line="234" w:lineRule="exact"/>
        <w:ind w:left="380" w:right="80" w:hanging="200"/>
        <w:jc w:val="both"/>
      </w:pPr>
      <w:r>
        <w:rPr>
          <w:rStyle w:val="160pt0"/>
          <w:i/>
          <w:iCs/>
        </w:rPr>
        <w:t>при Карпатах</w:t>
      </w:r>
      <w:r>
        <w:rPr>
          <w:rStyle w:val="1695pt0pt0"/>
        </w:rPr>
        <w:t xml:space="preserve"> — </w:t>
      </w:r>
      <w:r>
        <w:rPr>
          <w:rStyle w:val="160pt0"/>
          <w:i/>
          <w:iCs/>
        </w:rPr>
        <w:t>прикарпат</w:t>
      </w:r>
      <w:r>
        <w:rPr>
          <w:rStyle w:val="160pt0"/>
          <w:i/>
          <w:iCs/>
        </w:rPr>
        <w:softHyphen/>
        <w:t>ський, Прикарпаття;</w:t>
      </w:r>
    </w:p>
    <w:p w:rsidR="00A66788" w:rsidRDefault="001A7945">
      <w:pPr>
        <w:pStyle w:val="160"/>
        <w:framePr w:w="3429" w:h="8529" w:hRule="exact" w:wrap="none" w:vAnchor="page" w:hAnchor="page" w:x="4812" w:y="7594"/>
        <w:numPr>
          <w:ilvl w:val="0"/>
          <w:numId w:val="8"/>
        </w:numPr>
        <w:shd w:val="clear" w:color="auto" w:fill="auto"/>
        <w:tabs>
          <w:tab w:val="left" w:pos="375"/>
        </w:tabs>
        <w:spacing w:line="234" w:lineRule="exact"/>
        <w:ind w:left="380" w:right="80" w:hanging="200"/>
        <w:jc w:val="both"/>
      </w:pPr>
      <w:r>
        <w:rPr>
          <w:rStyle w:val="160pt0"/>
          <w:i/>
          <w:iCs/>
        </w:rPr>
        <w:t>при Дніпрі</w:t>
      </w:r>
      <w:r>
        <w:rPr>
          <w:rStyle w:val="1695pt0pt0"/>
        </w:rPr>
        <w:t xml:space="preserve"> — </w:t>
      </w:r>
      <w:r>
        <w:rPr>
          <w:rStyle w:val="160pt0"/>
          <w:i/>
          <w:iCs/>
        </w:rPr>
        <w:t>придніпровський, Придніпров’я;</w:t>
      </w:r>
    </w:p>
    <w:p w:rsidR="00A66788" w:rsidRDefault="001A7945">
      <w:pPr>
        <w:pStyle w:val="160"/>
        <w:framePr w:w="3429" w:h="8529" w:hRule="exact" w:wrap="none" w:vAnchor="page" w:hAnchor="page" w:x="4812" w:y="7594"/>
        <w:numPr>
          <w:ilvl w:val="0"/>
          <w:numId w:val="8"/>
        </w:numPr>
        <w:shd w:val="clear" w:color="auto" w:fill="auto"/>
        <w:tabs>
          <w:tab w:val="left" w:pos="378"/>
        </w:tabs>
        <w:spacing w:line="234" w:lineRule="exact"/>
        <w:ind w:left="380" w:right="80" w:hanging="200"/>
        <w:jc w:val="both"/>
      </w:pPr>
      <w:r>
        <w:rPr>
          <w:rStyle w:val="160pt0"/>
          <w:i/>
          <w:iCs/>
        </w:rPr>
        <w:t>при Чорному морі — причорно</w:t>
      </w:r>
      <w:r>
        <w:rPr>
          <w:rStyle w:val="160pt0"/>
          <w:i/>
          <w:iCs/>
        </w:rPr>
        <w:softHyphen/>
        <w:t>морський, Причорномор’я;</w:t>
      </w:r>
    </w:p>
    <w:p w:rsidR="00A66788" w:rsidRDefault="001A7945">
      <w:pPr>
        <w:pStyle w:val="160"/>
        <w:framePr w:w="3429" w:h="8529" w:hRule="exact" w:wrap="none" w:vAnchor="page" w:hAnchor="page" w:x="4812" w:y="7594"/>
        <w:numPr>
          <w:ilvl w:val="0"/>
          <w:numId w:val="8"/>
        </w:numPr>
        <w:shd w:val="clear" w:color="auto" w:fill="auto"/>
        <w:tabs>
          <w:tab w:val="left" w:pos="378"/>
        </w:tabs>
        <w:spacing w:line="234" w:lineRule="exact"/>
        <w:ind w:left="380" w:right="80" w:hanging="200"/>
        <w:jc w:val="both"/>
      </w:pPr>
      <w:r>
        <w:rPr>
          <w:rStyle w:val="160pt0"/>
          <w:i/>
          <w:iCs/>
        </w:rPr>
        <w:t>при кордоні</w:t>
      </w:r>
      <w:r>
        <w:rPr>
          <w:rStyle w:val="1695pt0pt0"/>
        </w:rPr>
        <w:t xml:space="preserve"> — </w:t>
      </w:r>
      <w:r>
        <w:rPr>
          <w:rStyle w:val="160pt0"/>
          <w:i/>
          <w:iCs/>
        </w:rPr>
        <w:t>прикордонний, прикордонник;</w:t>
      </w:r>
    </w:p>
    <w:p w:rsidR="00A66788" w:rsidRDefault="001A7945">
      <w:pPr>
        <w:pStyle w:val="160"/>
        <w:framePr w:w="3429" w:h="8529" w:hRule="exact" w:wrap="none" w:vAnchor="page" w:hAnchor="page" w:x="4812" w:y="7594"/>
        <w:numPr>
          <w:ilvl w:val="0"/>
          <w:numId w:val="8"/>
        </w:numPr>
        <w:shd w:val="clear" w:color="auto" w:fill="auto"/>
        <w:tabs>
          <w:tab w:val="left" w:pos="375"/>
        </w:tabs>
        <w:spacing w:line="234" w:lineRule="exact"/>
        <w:ind w:left="380" w:hanging="200"/>
        <w:jc w:val="both"/>
      </w:pPr>
      <w:r>
        <w:rPr>
          <w:rStyle w:val="160pt0"/>
          <w:i/>
          <w:iCs/>
        </w:rPr>
        <w:t>при місті</w:t>
      </w:r>
      <w:r>
        <w:rPr>
          <w:rStyle w:val="1695pt0pt0"/>
        </w:rPr>
        <w:t xml:space="preserve"> — </w:t>
      </w:r>
      <w:r>
        <w:rPr>
          <w:rStyle w:val="160pt0"/>
          <w:i/>
          <w:iCs/>
        </w:rPr>
        <w:t>приміський;</w:t>
      </w:r>
    </w:p>
    <w:p w:rsidR="00A66788" w:rsidRDefault="001A7945">
      <w:pPr>
        <w:pStyle w:val="160"/>
        <w:framePr w:w="3429" w:h="8529" w:hRule="exact" w:wrap="none" w:vAnchor="page" w:hAnchor="page" w:x="4812" w:y="7594"/>
        <w:numPr>
          <w:ilvl w:val="0"/>
          <w:numId w:val="8"/>
        </w:numPr>
        <w:shd w:val="clear" w:color="auto" w:fill="auto"/>
        <w:tabs>
          <w:tab w:val="left" w:pos="375"/>
        </w:tabs>
        <w:spacing w:line="234" w:lineRule="exact"/>
        <w:ind w:left="380" w:hanging="200"/>
        <w:jc w:val="both"/>
      </w:pPr>
      <w:r>
        <w:rPr>
          <w:rStyle w:val="160pt0"/>
          <w:i/>
          <w:iCs/>
        </w:rPr>
        <w:t>при вокзалі</w:t>
      </w:r>
      <w:r>
        <w:rPr>
          <w:rStyle w:val="1695pt0pt0"/>
        </w:rPr>
        <w:t xml:space="preserve"> — </w:t>
      </w:r>
      <w:r>
        <w:rPr>
          <w:rStyle w:val="160pt0"/>
          <w:i/>
          <w:iCs/>
        </w:rPr>
        <w:t>привокзальний.</w:t>
      </w:r>
    </w:p>
    <w:p w:rsidR="00A66788" w:rsidRDefault="001A7945">
      <w:pPr>
        <w:pStyle w:val="231"/>
        <w:framePr w:w="1378" w:h="1292" w:hRule="exact" w:wrap="none" w:vAnchor="page" w:hAnchor="page" w:x="8591" w:y="7843"/>
        <w:shd w:val="clear" w:color="auto" w:fill="auto"/>
        <w:spacing w:after="0" w:line="206" w:lineRule="exact"/>
        <w:ind w:left="100" w:firstLine="0"/>
        <w:jc w:val="left"/>
      </w:pPr>
      <w:r>
        <w:rPr>
          <w:rStyle w:val="23LucidaSansUnicode0pt0"/>
          <w:i/>
          <w:iCs/>
        </w:rPr>
        <w:t>привільний</w:t>
      </w:r>
    </w:p>
    <w:p w:rsidR="00A66788" w:rsidRDefault="001A7945">
      <w:pPr>
        <w:pStyle w:val="231"/>
        <w:framePr w:w="1378" w:h="1292" w:hRule="exact" w:wrap="none" w:vAnchor="page" w:hAnchor="page" w:x="8591" w:y="7843"/>
        <w:shd w:val="clear" w:color="auto" w:fill="auto"/>
        <w:spacing w:after="0" w:line="206" w:lineRule="exact"/>
        <w:ind w:left="100" w:firstLine="0"/>
        <w:jc w:val="left"/>
      </w:pPr>
      <w:r>
        <w:rPr>
          <w:rStyle w:val="23LucidaSansUnicode0pt0"/>
          <w:i/>
          <w:iCs/>
        </w:rPr>
        <w:t>прихорошитись</w:t>
      </w:r>
    </w:p>
    <w:p w:rsidR="00A66788" w:rsidRDefault="001A7945">
      <w:pPr>
        <w:pStyle w:val="231"/>
        <w:framePr w:w="1378" w:h="1292" w:hRule="exact" w:wrap="none" w:vAnchor="page" w:hAnchor="page" w:x="8591" w:y="7843"/>
        <w:shd w:val="clear" w:color="auto" w:fill="auto"/>
        <w:spacing w:after="0" w:line="206" w:lineRule="exact"/>
        <w:ind w:left="100" w:firstLine="0"/>
        <w:jc w:val="left"/>
      </w:pPr>
      <w:r>
        <w:rPr>
          <w:rStyle w:val="23LucidaSansUnicode0pt0"/>
          <w:i/>
          <w:iCs/>
        </w:rPr>
        <w:t>прибілити</w:t>
      </w:r>
    </w:p>
    <w:p w:rsidR="00A66788" w:rsidRDefault="001A7945">
      <w:pPr>
        <w:pStyle w:val="231"/>
        <w:framePr w:w="1378" w:h="1292" w:hRule="exact" w:wrap="none" w:vAnchor="page" w:hAnchor="page" w:x="8591" w:y="7843"/>
        <w:shd w:val="clear" w:color="auto" w:fill="auto"/>
        <w:spacing w:after="0" w:line="206" w:lineRule="exact"/>
        <w:ind w:left="100" w:firstLine="0"/>
        <w:jc w:val="left"/>
      </w:pPr>
      <w:r>
        <w:rPr>
          <w:rStyle w:val="23LucidaSansUnicode0pt0"/>
          <w:i/>
          <w:iCs/>
        </w:rPr>
        <w:t>притихлий</w:t>
      </w:r>
    </w:p>
    <w:p w:rsidR="00A66788" w:rsidRDefault="001A7945">
      <w:pPr>
        <w:pStyle w:val="231"/>
        <w:framePr w:w="1378" w:h="1292" w:hRule="exact" w:wrap="none" w:vAnchor="page" w:hAnchor="page" w:x="8591" w:y="7843"/>
        <w:shd w:val="clear" w:color="auto" w:fill="auto"/>
        <w:spacing w:after="0" w:line="206" w:lineRule="exact"/>
        <w:ind w:left="100" w:firstLine="0"/>
        <w:jc w:val="left"/>
      </w:pPr>
      <w:r>
        <w:rPr>
          <w:rStyle w:val="23LucidaSansUnicode0pt0"/>
          <w:i/>
          <w:iCs/>
        </w:rPr>
        <w:t>пристаркуватий</w:t>
      </w:r>
    </w:p>
    <w:p w:rsidR="00A66788" w:rsidRDefault="001A7945">
      <w:pPr>
        <w:pStyle w:val="170"/>
        <w:framePr w:w="1378" w:h="1292" w:hRule="exact" w:wrap="none" w:vAnchor="page" w:hAnchor="page" w:x="8591" w:y="7843"/>
        <w:shd w:val="clear" w:color="auto" w:fill="auto"/>
        <w:spacing w:after="0" w:line="206" w:lineRule="exact"/>
        <w:ind w:left="100" w:firstLine="0"/>
        <w:jc w:val="left"/>
      </w:pPr>
      <w:r>
        <w:rPr>
          <w:rStyle w:val="17LucidaSansUnicode0pt"/>
        </w:rPr>
        <w:t>(не дуже старий)</w:t>
      </w:r>
    </w:p>
    <w:p w:rsidR="00A66788" w:rsidRDefault="001A7945">
      <w:pPr>
        <w:pStyle w:val="231"/>
        <w:framePr w:w="3444" w:h="1458" w:hRule="exact" w:wrap="none" w:vAnchor="page" w:hAnchor="page" w:x="8606" w:y="7667"/>
        <w:shd w:val="clear" w:color="auto" w:fill="auto"/>
        <w:spacing w:after="0" w:line="202" w:lineRule="exact"/>
        <w:ind w:left="2156" w:right="20" w:firstLine="2260"/>
        <w:jc w:val="left"/>
      </w:pPr>
      <w:r>
        <w:rPr>
          <w:rStyle w:val="23LucidaSansUnicode0pt"/>
        </w:rPr>
        <w:t>РОЗРІЗНЯЙТЕ!</w:t>
      </w:r>
      <w:r>
        <w:rPr>
          <w:rStyle w:val="23LucidaSansUnicode0pt"/>
        </w:rPr>
        <w:br/>
      </w:r>
      <w:r>
        <w:rPr>
          <w:rStyle w:val="23LucidaSansUnicode0pt0"/>
          <w:i/>
          <w:iCs/>
        </w:rPr>
        <w:t>превільний</w:t>
      </w:r>
      <w:r>
        <w:rPr>
          <w:rStyle w:val="23LucidaSansUnicode0pt0"/>
          <w:i/>
          <w:iCs/>
        </w:rPr>
        <w:br/>
        <w:t>прехороший</w:t>
      </w:r>
      <w:r>
        <w:rPr>
          <w:rStyle w:val="23LucidaSansUnicode0pt0"/>
          <w:i/>
          <w:iCs/>
        </w:rPr>
        <w:br/>
        <w:t>пребілий</w:t>
      </w:r>
      <w:r>
        <w:rPr>
          <w:rStyle w:val="23LucidaSansUnicode0pt0"/>
          <w:i/>
          <w:iCs/>
        </w:rPr>
        <w:br/>
        <w:t>претихий</w:t>
      </w:r>
      <w:r>
        <w:rPr>
          <w:rStyle w:val="23LucidaSansUnicode0pt0"/>
          <w:i/>
          <w:iCs/>
        </w:rPr>
        <w:br/>
        <w:t>престарий</w:t>
      </w:r>
      <w:r>
        <w:rPr>
          <w:rStyle w:val="23LucidaSansUnicode0pt0"/>
          <w:i/>
          <w:iCs/>
        </w:rPr>
        <w:br/>
      </w:r>
      <w:r>
        <w:rPr>
          <w:rStyle w:val="23LucidaSansUnicode0pt"/>
        </w:rPr>
        <w:t>(дуже старий)</w:t>
      </w:r>
    </w:p>
    <w:p w:rsidR="00A66788" w:rsidRDefault="001A7945">
      <w:pPr>
        <w:pStyle w:val="ab"/>
        <w:framePr w:w="3398" w:h="681" w:hRule="exact" w:wrap="none" w:vAnchor="page" w:hAnchor="page" w:x="8649" w:y="9183"/>
        <w:shd w:val="clear" w:color="auto" w:fill="auto"/>
        <w:spacing w:line="210" w:lineRule="exact"/>
        <w:ind w:firstLine="2100"/>
      </w:pPr>
      <w:r>
        <w:rPr>
          <w:rStyle w:val="LucidaSansUnicode0pt"/>
        </w:rPr>
        <w:t>ЗАПАМ’ЯТАЙТЕ! Правопис слів іншомовного походження, у яких пре- і при- не с префіксами:</w:t>
      </w:r>
    </w:p>
    <w:tbl>
      <w:tblPr>
        <w:tblOverlap w:val="never"/>
        <w:tblW w:w="0" w:type="auto"/>
        <w:tblLayout w:type="fixed"/>
        <w:tblCellMar>
          <w:left w:w="10" w:type="dxa"/>
          <w:right w:w="10" w:type="dxa"/>
        </w:tblCellMar>
        <w:tblLook w:val="04A0" w:firstRow="1" w:lastRow="0" w:firstColumn="1" w:lastColumn="0" w:noHBand="0" w:noVBand="1"/>
      </w:tblPr>
      <w:tblGrid>
        <w:gridCol w:w="1109"/>
        <w:gridCol w:w="1121"/>
      </w:tblGrid>
      <w:tr w:rsidR="00A66788">
        <w:tblPrEx>
          <w:tblCellMar>
            <w:top w:w="0" w:type="dxa"/>
            <w:bottom w:w="0" w:type="dxa"/>
          </w:tblCellMar>
        </w:tblPrEx>
        <w:trPr>
          <w:trHeight w:hRule="exact" w:val="210"/>
        </w:trPr>
        <w:tc>
          <w:tcPr>
            <w:tcW w:w="1109" w:type="dxa"/>
            <w:tcBorders>
              <w:top w:val="single" w:sz="4" w:space="0" w:color="auto"/>
              <w:left w:val="single" w:sz="4" w:space="0" w:color="auto"/>
            </w:tcBorders>
            <w:shd w:val="clear" w:color="auto" w:fill="FFFFFF"/>
          </w:tcPr>
          <w:p w:rsidR="00A66788" w:rsidRDefault="001A7945">
            <w:pPr>
              <w:pStyle w:val="41"/>
              <w:framePr w:w="2230" w:h="2273" w:wrap="none" w:vAnchor="page" w:hAnchor="page" w:x="9221" w:y="9938"/>
              <w:shd w:val="clear" w:color="auto" w:fill="auto"/>
              <w:spacing w:before="0" w:line="150" w:lineRule="exact"/>
              <w:ind w:left="40" w:firstLine="0"/>
            </w:pPr>
            <w:r>
              <w:rPr>
                <w:rStyle w:val="LucidaSansUnicode75pt0pt"/>
              </w:rPr>
              <w:t>Пишемо пре-</w:t>
            </w:r>
          </w:p>
        </w:tc>
        <w:tc>
          <w:tcPr>
            <w:tcW w:w="1121" w:type="dxa"/>
            <w:tcBorders>
              <w:top w:val="single" w:sz="4" w:space="0" w:color="auto"/>
              <w:left w:val="single" w:sz="4" w:space="0" w:color="auto"/>
              <w:right w:val="single" w:sz="4" w:space="0" w:color="auto"/>
            </w:tcBorders>
            <w:shd w:val="clear" w:color="auto" w:fill="FFFFFF"/>
          </w:tcPr>
          <w:p w:rsidR="00A66788" w:rsidRDefault="001A7945">
            <w:pPr>
              <w:pStyle w:val="41"/>
              <w:framePr w:w="2230" w:h="2273" w:wrap="none" w:vAnchor="page" w:hAnchor="page" w:x="9221" w:y="9938"/>
              <w:shd w:val="clear" w:color="auto" w:fill="auto"/>
              <w:spacing w:before="0" w:line="150" w:lineRule="exact"/>
              <w:ind w:left="40" w:firstLine="0"/>
            </w:pPr>
            <w:r>
              <w:rPr>
                <w:rStyle w:val="LucidaSansUnicode75pt0pt"/>
              </w:rPr>
              <w:t>Пишемо при-</w:t>
            </w:r>
          </w:p>
        </w:tc>
      </w:tr>
      <w:tr w:rsidR="00A66788">
        <w:tblPrEx>
          <w:tblCellMar>
            <w:top w:w="0" w:type="dxa"/>
            <w:bottom w:w="0" w:type="dxa"/>
          </w:tblCellMar>
        </w:tblPrEx>
        <w:trPr>
          <w:trHeight w:hRule="exact" w:val="2063"/>
        </w:trPr>
        <w:tc>
          <w:tcPr>
            <w:tcW w:w="1109" w:type="dxa"/>
            <w:tcBorders>
              <w:top w:val="single" w:sz="4" w:space="0" w:color="auto"/>
              <w:left w:val="single" w:sz="4" w:space="0" w:color="auto"/>
              <w:bottom w:val="single" w:sz="4" w:space="0" w:color="auto"/>
            </w:tcBorders>
            <w:shd w:val="clear" w:color="auto" w:fill="FFFFFF"/>
          </w:tcPr>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президент</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президія</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преамбула</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презентація</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претензія</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прерогатива</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прецедент</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претендент</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прейскурант</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
              </w:rPr>
              <w:t>та ін.</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привілей</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примітив</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призер</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призма</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примат</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примула</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примадонна</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0"/>
              </w:rPr>
              <w:t>принцип</w:t>
            </w:r>
          </w:p>
          <w:p w:rsidR="00A66788" w:rsidRDefault="001A7945">
            <w:pPr>
              <w:pStyle w:val="41"/>
              <w:framePr w:w="2230" w:h="2273" w:wrap="none" w:vAnchor="page" w:hAnchor="page" w:x="9221" w:y="9938"/>
              <w:shd w:val="clear" w:color="auto" w:fill="auto"/>
              <w:spacing w:before="0" w:line="202" w:lineRule="exact"/>
              <w:ind w:left="40" w:firstLine="0"/>
            </w:pPr>
            <w:r>
              <w:rPr>
                <w:rStyle w:val="LucidaSansUnicode75pt0pt"/>
              </w:rPr>
              <w:t>та ін.</w:t>
            </w:r>
          </w:p>
        </w:tc>
      </w:tr>
    </w:tbl>
    <w:p w:rsidR="00A66788" w:rsidRDefault="001A7945">
      <w:pPr>
        <w:pStyle w:val="41"/>
        <w:framePr w:w="3444" w:h="3717" w:hRule="exact" w:wrap="none" w:vAnchor="page" w:hAnchor="page" w:x="8606" w:y="12369"/>
        <w:numPr>
          <w:ilvl w:val="0"/>
          <w:numId w:val="44"/>
        </w:numPr>
        <w:shd w:val="clear" w:color="auto" w:fill="auto"/>
        <w:tabs>
          <w:tab w:val="left" w:pos="222"/>
        </w:tabs>
        <w:spacing w:before="0" w:line="245" w:lineRule="exact"/>
        <w:ind w:left="240" w:right="20" w:hanging="220"/>
      </w:pPr>
      <w:r>
        <w:rPr>
          <w:rStyle w:val="95pt0pt1"/>
        </w:rPr>
        <w:t xml:space="preserve">Префікс </w:t>
      </w:r>
      <w:r>
        <w:rPr>
          <w:rStyle w:val="0pt5"/>
        </w:rPr>
        <w:t>прі-</w:t>
      </w:r>
      <w:r>
        <w:rPr>
          <w:rStyle w:val="95pt0pt1"/>
        </w:rPr>
        <w:t xml:space="preserve"> пишемо тільки в трьох словах:</w:t>
      </w:r>
    </w:p>
    <w:p w:rsidR="00A66788" w:rsidRDefault="001A7945">
      <w:pPr>
        <w:pStyle w:val="160"/>
        <w:framePr w:w="3444" w:h="3717" w:hRule="exact" w:wrap="none" w:vAnchor="page" w:hAnchor="page" w:x="8606" w:y="12369"/>
        <w:shd w:val="clear" w:color="auto" w:fill="auto"/>
        <w:spacing w:after="66" w:line="245" w:lineRule="exact"/>
        <w:ind w:left="240" w:firstLine="0"/>
        <w:jc w:val="left"/>
      </w:pPr>
      <w:r>
        <w:rPr>
          <w:rStyle w:val="160pt0"/>
          <w:i/>
          <w:iCs/>
        </w:rPr>
        <w:t>прірва, прізвище, прізвисько.</w:t>
      </w:r>
    </w:p>
    <w:p w:rsidR="00A66788" w:rsidRDefault="001A7945">
      <w:pPr>
        <w:pStyle w:val="41"/>
        <w:framePr w:w="3444" w:h="3717" w:hRule="exact" w:wrap="none" w:vAnchor="page" w:hAnchor="page" w:x="8606" w:y="12369"/>
        <w:shd w:val="clear" w:color="auto" w:fill="auto"/>
        <w:spacing w:before="0" w:line="237" w:lineRule="exact"/>
        <w:ind w:left="20" w:right="20" w:firstLine="220"/>
      </w:pPr>
      <w:r>
        <w:rPr>
          <w:rStyle w:val="ArialNarrow95pt0pt"/>
          <w:b/>
          <w:bCs/>
        </w:rPr>
        <w:t xml:space="preserve">Правопис префікса пере- </w:t>
      </w:r>
      <w:r>
        <w:rPr>
          <w:rStyle w:val="95pt0pt1"/>
        </w:rPr>
        <w:t xml:space="preserve">Префікс </w:t>
      </w:r>
      <w:r>
        <w:rPr>
          <w:rStyle w:val="0pt5"/>
        </w:rPr>
        <w:t>пере-</w:t>
      </w:r>
      <w:r>
        <w:rPr>
          <w:rStyle w:val="95pt0pt1"/>
        </w:rPr>
        <w:t xml:space="preserve"> має значення «по-ін</w:t>
      </w:r>
      <w:r>
        <w:rPr>
          <w:rStyle w:val="95pt0pt1"/>
        </w:rPr>
        <w:softHyphen/>
        <w:t>шому», «наново», «через кого чи щось» і завжди пишеться з двома го</w:t>
      </w:r>
      <w:r>
        <w:rPr>
          <w:rStyle w:val="95pt0pt1"/>
        </w:rPr>
        <w:softHyphen/>
        <w:t xml:space="preserve">лосними </w:t>
      </w:r>
      <w:r>
        <w:rPr>
          <w:rStyle w:val="0pt5"/>
        </w:rPr>
        <w:t>е:</w:t>
      </w:r>
    </w:p>
    <w:p w:rsidR="00A66788" w:rsidRDefault="001A7945">
      <w:pPr>
        <w:pStyle w:val="160"/>
        <w:framePr w:w="3444" w:h="3717" w:hRule="exact" w:wrap="none" w:vAnchor="page" w:hAnchor="page" w:x="8606" w:y="12369"/>
        <w:shd w:val="clear" w:color="auto" w:fill="auto"/>
        <w:spacing w:after="91" w:line="230" w:lineRule="exact"/>
        <w:ind w:left="240" w:right="20" w:firstLine="0"/>
        <w:jc w:val="left"/>
      </w:pPr>
      <w:r>
        <w:rPr>
          <w:rStyle w:val="160pt0"/>
          <w:i/>
          <w:iCs/>
        </w:rPr>
        <w:t>перечитати, перебігти, переймену</w:t>
      </w:r>
      <w:r>
        <w:rPr>
          <w:rStyle w:val="160pt0"/>
          <w:i/>
          <w:iCs/>
        </w:rPr>
        <w:softHyphen/>
        <w:t>вати, перебільшувати, переліт, перешкода, перехрестя, переправа.</w:t>
      </w:r>
    </w:p>
    <w:p w:rsidR="00A66788" w:rsidRDefault="001A7945">
      <w:pPr>
        <w:pStyle w:val="170"/>
        <w:framePr w:w="3444" w:h="3717" w:hRule="exact" w:wrap="none" w:vAnchor="page" w:hAnchor="page" w:x="8606" w:y="12369"/>
        <w:shd w:val="clear" w:color="auto" w:fill="auto"/>
        <w:spacing w:after="0" w:line="191" w:lineRule="exact"/>
        <w:ind w:left="20" w:right="20" w:firstLine="2260"/>
      </w:pPr>
      <w:r>
        <w:rPr>
          <w:rStyle w:val="17LucidaSansUnicode0pt"/>
        </w:rPr>
        <w:t xml:space="preserve">РОЗРІЗНЯЙТЕ! Від префікса </w:t>
      </w:r>
      <w:r>
        <w:rPr>
          <w:rStyle w:val="17LucidaSansUnicode0pt0"/>
        </w:rPr>
        <w:t>пере-</w:t>
      </w:r>
      <w:r>
        <w:rPr>
          <w:rStyle w:val="17LucidaSansUnicode0pt"/>
        </w:rPr>
        <w:t xml:space="preserve"> треба відрізня</w:t>
      </w:r>
      <w:r>
        <w:rPr>
          <w:rStyle w:val="17LucidaSansUnicode0pt"/>
        </w:rPr>
        <w:t xml:space="preserve">ти частинку </w:t>
      </w:r>
      <w:r>
        <w:rPr>
          <w:rStyle w:val="17LucidaSansUnicode0pt0"/>
        </w:rPr>
        <w:t>пери-</w:t>
      </w:r>
      <w:r>
        <w:rPr>
          <w:rStyle w:val="17LucidaSansUnicode0pt"/>
        </w:rPr>
        <w:t xml:space="preserve"> в словах іншомовного походження, яка не є префіксом:</w:t>
      </w:r>
    </w:p>
    <w:p w:rsidR="00A66788" w:rsidRDefault="001A7945">
      <w:pPr>
        <w:pStyle w:val="32"/>
        <w:framePr w:wrap="none" w:vAnchor="page" w:hAnchor="page" w:x="11786" w:y="16321"/>
        <w:shd w:val="clear" w:color="auto" w:fill="auto"/>
        <w:spacing w:line="190" w:lineRule="exact"/>
        <w:ind w:left="20"/>
        <w:jc w:val="left"/>
      </w:pPr>
      <w:r>
        <w:rPr>
          <w:rStyle w:val="395pt0pt"/>
          <w:b/>
          <w:bCs/>
        </w:rPr>
        <w:t>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2685" w:h="249" w:hRule="exact" w:wrap="none" w:vAnchor="page" w:hAnchor="page" w:x="4703" w:y="7290"/>
        <w:shd w:val="clear" w:color="auto" w:fill="auto"/>
        <w:tabs>
          <w:tab w:val="left" w:leader="underscore" w:pos="2682"/>
        </w:tabs>
        <w:spacing w:line="170" w:lineRule="exact"/>
        <w:ind w:left="20"/>
      </w:pPr>
      <w:r>
        <w:rPr>
          <w:rStyle w:val="ArialNarrow85pt"/>
          <w:i/>
          <w:iCs/>
        </w:rPr>
        <w:lastRenderedPageBreak/>
        <w:t>УКРАЇНСЬКА МОВА</w:t>
      </w:r>
      <w:r>
        <w:rPr>
          <w:rStyle w:val="TimesNewRoman4pt"/>
          <w:rFonts w:eastAsia="Arial"/>
        </w:rPr>
        <w:tab/>
      </w:r>
    </w:p>
    <w:p w:rsidR="00A66788" w:rsidRDefault="001A7945">
      <w:pPr>
        <w:pStyle w:val="231"/>
        <w:framePr w:w="3514" w:h="662" w:hRule="exact" w:wrap="none" w:vAnchor="page" w:hAnchor="page" w:x="4761" w:y="7678"/>
        <w:shd w:val="clear" w:color="auto" w:fill="auto"/>
        <w:tabs>
          <w:tab w:val="left" w:pos="1813"/>
        </w:tabs>
        <w:spacing w:after="0" w:line="210" w:lineRule="exact"/>
        <w:ind w:left="400" w:right="960" w:firstLine="0"/>
        <w:jc w:val="left"/>
      </w:pPr>
      <w:r>
        <w:rPr>
          <w:rStyle w:val="23LucidaSansUnicode0pt0"/>
          <w:i/>
          <w:iCs/>
        </w:rPr>
        <w:t>перикардит перипетія; периметр</w:t>
      </w:r>
      <w:r>
        <w:rPr>
          <w:rStyle w:val="23LucidaSansUnicode0pt0"/>
          <w:i/>
          <w:iCs/>
        </w:rPr>
        <w:tab/>
        <w:t>периферія;</w:t>
      </w:r>
    </w:p>
    <w:p w:rsidR="00A66788" w:rsidRDefault="001A7945">
      <w:pPr>
        <w:pStyle w:val="231"/>
        <w:framePr w:w="3514" w:h="662" w:hRule="exact" w:wrap="none" w:vAnchor="page" w:hAnchor="page" w:x="4761" w:y="7678"/>
        <w:shd w:val="clear" w:color="auto" w:fill="auto"/>
        <w:tabs>
          <w:tab w:val="left" w:pos="1801"/>
        </w:tabs>
        <w:spacing w:after="0" w:line="210" w:lineRule="exact"/>
        <w:ind w:left="620" w:hanging="220"/>
      </w:pPr>
      <w:r>
        <w:rPr>
          <w:rStyle w:val="23LucidaSansUnicode0pt0"/>
          <w:i/>
          <w:iCs/>
        </w:rPr>
        <w:t>перископ</w:t>
      </w:r>
      <w:r>
        <w:rPr>
          <w:rStyle w:val="23LucidaSansUnicode0pt0"/>
          <w:i/>
          <w:iCs/>
        </w:rPr>
        <w:tab/>
        <w:t>перифраз.</w:t>
      </w:r>
    </w:p>
    <w:p w:rsidR="00A66788" w:rsidRDefault="001A7945">
      <w:pPr>
        <w:pStyle w:val="92"/>
        <w:framePr w:w="3514" w:h="7577" w:hRule="exact" w:wrap="none" w:vAnchor="page" w:hAnchor="page" w:x="4761" w:y="8685"/>
        <w:shd w:val="clear" w:color="auto" w:fill="auto"/>
        <w:spacing w:before="0" w:after="41" w:line="250" w:lineRule="exact"/>
        <w:ind w:left="260" w:firstLine="0"/>
      </w:pPr>
      <w:bookmarkStart w:id="87" w:name="bookmark87"/>
      <w:r>
        <w:rPr>
          <w:rStyle w:val="9ArialNarrow125pt"/>
          <w:b/>
          <w:bCs/>
        </w:rPr>
        <w:t>§28. Велика літера</w:t>
      </w:r>
      <w:bookmarkEnd w:id="87"/>
    </w:p>
    <w:p w:rsidR="00A66788" w:rsidRDefault="001A7945">
      <w:pPr>
        <w:pStyle w:val="190"/>
        <w:framePr w:w="3514" w:h="7577" w:hRule="exact" w:wrap="none" w:vAnchor="page" w:hAnchor="page" w:x="4761" w:y="8685"/>
        <w:shd w:val="clear" w:color="auto" w:fill="auto"/>
        <w:spacing w:before="0" w:line="245" w:lineRule="exact"/>
        <w:ind w:left="260" w:right="100"/>
      </w:pPr>
      <w:r>
        <w:rPr>
          <w:rStyle w:val="1995pt"/>
          <w:b/>
          <w:bCs/>
        </w:rPr>
        <w:t xml:space="preserve">Велика літера у власних назвах осіб і загальних назвах людей </w:t>
      </w:r>
      <w:r>
        <w:rPr>
          <w:rStyle w:val="19TimesNewRoman95pt0pt"/>
          <w:rFonts w:eastAsia="Arial Narrow"/>
        </w:rPr>
        <w:t xml:space="preserve">З </w:t>
      </w:r>
      <w:r>
        <w:rPr>
          <w:rStyle w:val="19TimesNewRoman95pt0pt"/>
          <w:rFonts w:eastAsia="Arial Narrow"/>
        </w:rPr>
        <w:t>великої літери пишемо:</w:t>
      </w:r>
    </w:p>
    <w:p w:rsidR="00A66788" w:rsidRDefault="001A7945">
      <w:pPr>
        <w:pStyle w:val="41"/>
        <w:framePr w:w="3514" w:h="7577" w:hRule="exact" w:wrap="none" w:vAnchor="page" w:hAnchor="page" w:x="4761" w:y="8685"/>
        <w:numPr>
          <w:ilvl w:val="0"/>
          <w:numId w:val="45"/>
        </w:numPr>
        <w:shd w:val="clear" w:color="auto" w:fill="auto"/>
        <w:tabs>
          <w:tab w:val="left" w:pos="451"/>
        </w:tabs>
        <w:spacing w:before="0" w:line="245" w:lineRule="exact"/>
        <w:ind w:right="100" w:firstLine="260"/>
        <w:jc w:val="both"/>
      </w:pPr>
      <w:r>
        <w:rPr>
          <w:rStyle w:val="95pt0pt1"/>
        </w:rPr>
        <w:t>Імена, по батькові, прізвища, псевдоніми, прізвиська, конспіра</w:t>
      </w:r>
      <w:r>
        <w:rPr>
          <w:rStyle w:val="95pt0pt1"/>
        </w:rPr>
        <w:softHyphen/>
        <w:t>тивні клички:</w:t>
      </w:r>
    </w:p>
    <w:p w:rsidR="00A66788" w:rsidRDefault="001A7945">
      <w:pPr>
        <w:pStyle w:val="160"/>
        <w:framePr w:w="3514" w:h="7577" w:hRule="exact" w:wrap="none" w:vAnchor="page" w:hAnchor="page" w:x="4761" w:y="8685"/>
        <w:shd w:val="clear" w:color="auto" w:fill="auto"/>
        <w:spacing w:line="230" w:lineRule="exact"/>
        <w:ind w:left="260" w:right="100" w:firstLine="0"/>
        <w:jc w:val="both"/>
      </w:pPr>
      <w:r>
        <w:rPr>
          <w:rStyle w:val="160pt0"/>
          <w:i/>
          <w:iCs/>
        </w:rPr>
        <w:t>Надія, Василь, Сергій, Тетяна, Олександр Петрович Довженко, Василь Симоненко, Іван Нечуй-Ле- вицький, Леся Українка</w:t>
      </w:r>
      <w:r>
        <w:rPr>
          <w:rStyle w:val="1695pt0pt0"/>
        </w:rPr>
        <w:t xml:space="preserve"> (Лариса Петрівна Косач), </w:t>
      </w:r>
      <w:r>
        <w:rPr>
          <w:rStyle w:val="160pt0"/>
          <w:i/>
          <w:iCs/>
        </w:rPr>
        <w:t xml:space="preserve">Остап Вишня </w:t>
      </w:r>
      <w:r>
        <w:rPr>
          <w:rStyle w:val="1695pt0pt0"/>
        </w:rPr>
        <w:t xml:space="preserve">(Павло Михайлович Губенко), </w:t>
      </w:r>
      <w:r>
        <w:rPr>
          <w:rStyle w:val="160pt0"/>
          <w:i/>
          <w:iCs/>
        </w:rPr>
        <w:t>Олександр Олесь</w:t>
      </w:r>
      <w:r>
        <w:rPr>
          <w:rStyle w:val="1695pt0pt0"/>
        </w:rPr>
        <w:t xml:space="preserve"> (Олександр Івано</w:t>
      </w:r>
      <w:r>
        <w:rPr>
          <w:rStyle w:val="1695pt0pt0"/>
        </w:rPr>
        <w:softHyphen/>
        <w:t xml:space="preserve">вич Кандиба), </w:t>
      </w:r>
      <w:r>
        <w:rPr>
          <w:rStyle w:val="160pt0"/>
          <w:i/>
          <w:iCs/>
        </w:rPr>
        <w:t>Олег Ольжич</w:t>
      </w:r>
      <w:r>
        <w:rPr>
          <w:rStyle w:val="1695pt0pt0"/>
        </w:rPr>
        <w:t xml:space="preserve"> (Олег Олександрович Кандиба), </w:t>
      </w:r>
      <w:r>
        <w:rPr>
          <w:rStyle w:val="160pt0"/>
          <w:i/>
          <w:iCs/>
        </w:rPr>
        <w:t>Богдан- Ігор Антонич, Шекспір, Цицерон, Квінт Горацій Флакк, Нестор Літописець, Дюма Старший, Коб</w:t>
      </w:r>
      <w:r>
        <w:rPr>
          <w:rStyle w:val="160pt0"/>
          <w:i/>
          <w:iCs/>
        </w:rPr>
        <w:softHyphen/>
        <w:t>зар</w:t>
      </w:r>
      <w:r>
        <w:rPr>
          <w:rStyle w:val="1695pt0pt0"/>
        </w:rPr>
        <w:t xml:space="preserve"> (про Т. Шевченка), </w:t>
      </w:r>
      <w:r>
        <w:rPr>
          <w:rStyle w:val="160pt0"/>
          <w:i/>
          <w:iCs/>
        </w:rPr>
        <w:t xml:space="preserve">Каменяр </w:t>
      </w:r>
      <w:r>
        <w:rPr>
          <w:rStyle w:val="1695pt0pt0"/>
        </w:rPr>
        <w:t>(про І. Фр</w:t>
      </w:r>
      <w:r>
        <w:rPr>
          <w:rStyle w:val="1695pt0pt0"/>
        </w:rPr>
        <w:t xml:space="preserve">анка), </w:t>
      </w:r>
      <w:r>
        <w:rPr>
          <w:rStyle w:val="160pt0"/>
          <w:i/>
          <w:iCs/>
        </w:rPr>
        <w:t xml:space="preserve">Сонцепоклонник </w:t>
      </w:r>
      <w:r>
        <w:rPr>
          <w:rStyle w:val="1695pt0pt0"/>
        </w:rPr>
        <w:t>(про М. Коцюбинського).</w:t>
      </w:r>
    </w:p>
    <w:p w:rsidR="00A66788" w:rsidRDefault="001A7945">
      <w:pPr>
        <w:pStyle w:val="120"/>
        <w:framePr w:w="3514" w:h="7577" w:hRule="exact" w:wrap="none" w:vAnchor="page" w:hAnchor="page" w:x="4761" w:y="8685"/>
        <w:shd w:val="clear" w:color="auto" w:fill="auto"/>
        <w:spacing w:before="0" w:after="49" w:line="170" w:lineRule="exact"/>
        <w:ind w:left="620" w:hanging="220"/>
        <w:jc w:val="both"/>
      </w:pPr>
      <w:r>
        <w:rPr>
          <w:rStyle w:val="120pt"/>
        </w:rPr>
        <w:t>Примітки.</w:t>
      </w:r>
    </w:p>
    <w:p w:rsidR="00A66788" w:rsidRDefault="001A7945">
      <w:pPr>
        <w:pStyle w:val="421"/>
        <w:framePr w:w="3514" w:h="7577" w:hRule="exact" w:wrap="none" w:vAnchor="page" w:hAnchor="page" w:x="4761" w:y="8685"/>
        <w:numPr>
          <w:ilvl w:val="0"/>
          <w:numId w:val="8"/>
        </w:numPr>
        <w:shd w:val="clear" w:color="auto" w:fill="auto"/>
        <w:tabs>
          <w:tab w:val="left" w:pos="606"/>
        </w:tabs>
        <w:spacing w:before="0"/>
        <w:ind w:left="620" w:right="100" w:hanging="220"/>
      </w:pPr>
      <w:r>
        <w:rPr>
          <w:rStyle w:val="4285pt0pt"/>
        </w:rPr>
        <w:t xml:space="preserve">3 малої літери пишемо назви народів, племен, людей за національністю та місцем проживання: </w:t>
      </w:r>
      <w:r>
        <w:t>українець, білорус, росіянин, іспанці, болгари, чехи, кияни, львів’янин, оде</w:t>
      </w:r>
      <w:r>
        <w:softHyphen/>
        <w:t>сит, полтавець.</w:t>
      </w:r>
    </w:p>
    <w:p w:rsidR="00A66788" w:rsidRDefault="001A7945">
      <w:pPr>
        <w:pStyle w:val="120"/>
        <w:framePr w:w="3514" w:h="7577" w:hRule="exact" w:wrap="none" w:vAnchor="page" w:hAnchor="page" w:x="4761" w:y="8685"/>
        <w:numPr>
          <w:ilvl w:val="0"/>
          <w:numId w:val="8"/>
        </w:numPr>
        <w:shd w:val="clear" w:color="auto" w:fill="auto"/>
        <w:tabs>
          <w:tab w:val="left" w:pos="591"/>
        </w:tabs>
        <w:spacing w:before="0" w:line="202" w:lineRule="exact"/>
        <w:ind w:left="620" w:right="100" w:hanging="220"/>
        <w:jc w:val="both"/>
      </w:pPr>
      <w:r>
        <w:rPr>
          <w:rStyle w:val="120pt"/>
        </w:rPr>
        <w:t xml:space="preserve">3 малої літери </w:t>
      </w:r>
      <w:r>
        <w:rPr>
          <w:rStyle w:val="120pt"/>
        </w:rPr>
        <w:t>пишемо імена та прізви</w:t>
      </w:r>
      <w:r>
        <w:rPr>
          <w:rStyle w:val="120pt"/>
        </w:rPr>
        <w:softHyphen/>
        <w:t>ща людей, які втратили значення влас</w:t>
      </w:r>
      <w:r>
        <w:rPr>
          <w:rStyle w:val="120pt"/>
        </w:rPr>
        <w:softHyphen/>
        <w:t>них назв і стали загальними назвами:</w:t>
      </w:r>
    </w:p>
    <w:p w:rsidR="00A66788" w:rsidRDefault="001A7945">
      <w:pPr>
        <w:pStyle w:val="120"/>
        <w:framePr w:w="3565" w:h="8699" w:hRule="exact" w:wrap="none" w:vAnchor="page" w:hAnchor="page" w:x="8560" w:y="7589"/>
        <w:shd w:val="clear" w:color="auto" w:fill="auto"/>
        <w:spacing w:before="0" w:after="54" w:line="234" w:lineRule="exact"/>
        <w:ind w:left="340" w:right="80"/>
        <w:jc w:val="both"/>
      </w:pPr>
      <w:r>
        <w:rPr>
          <w:rStyle w:val="1275pt0pt2"/>
        </w:rPr>
        <w:t>рентген</w:t>
      </w:r>
      <w:r>
        <w:rPr>
          <w:rStyle w:val="120pt"/>
        </w:rPr>
        <w:t xml:space="preserve"> (назва апарата), </w:t>
      </w:r>
      <w:r>
        <w:rPr>
          <w:rStyle w:val="1275pt0pt2"/>
        </w:rPr>
        <w:t>дизель</w:t>
      </w:r>
      <w:r>
        <w:rPr>
          <w:rStyle w:val="120pt"/>
        </w:rPr>
        <w:t xml:space="preserve"> (назва двигуна), </w:t>
      </w:r>
      <w:r>
        <w:rPr>
          <w:rStyle w:val="1275pt0pt2"/>
        </w:rPr>
        <w:t>френч, макінтош</w:t>
      </w:r>
      <w:r>
        <w:rPr>
          <w:rStyle w:val="120pt"/>
        </w:rPr>
        <w:t xml:space="preserve"> (назви одягу), </w:t>
      </w:r>
      <w:r>
        <w:rPr>
          <w:rStyle w:val="1275pt0pt2"/>
        </w:rPr>
        <w:t>донжуан</w:t>
      </w:r>
      <w:r>
        <w:rPr>
          <w:rStyle w:val="120pt"/>
        </w:rPr>
        <w:t xml:space="preserve"> (спокусник, лове</w:t>
      </w:r>
      <w:r>
        <w:rPr>
          <w:rStyle w:val="120pt"/>
        </w:rPr>
        <w:softHyphen/>
        <w:t xml:space="preserve">лас), </w:t>
      </w:r>
      <w:r>
        <w:rPr>
          <w:rStyle w:val="1275pt0pt2"/>
        </w:rPr>
        <w:t>каїн</w:t>
      </w:r>
      <w:r>
        <w:rPr>
          <w:rStyle w:val="120pt"/>
        </w:rPr>
        <w:t xml:space="preserve"> (братовбивець), </w:t>
      </w:r>
      <w:r>
        <w:rPr>
          <w:rStyle w:val="1275pt0pt2"/>
        </w:rPr>
        <w:t>юда</w:t>
      </w:r>
      <w:r>
        <w:rPr>
          <w:rStyle w:val="120pt"/>
        </w:rPr>
        <w:t xml:space="preserve"> (зрад</w:t>
      </w:r>
      <w:r>
        <w:rPr>
          <w:rStyle w:val="120pt"/>
        </w:rPr>
        <w:softHyphen/>
        <w:t xml:space="preserve">ник), </w:t>
      </w:r>
      <w:r>
        <w:rPr>
          <w:rStyle w:val="1275pt0pt2"/>
        </w:rPr>
        <w:t>меценат</w:t>
      </w:r>
      <w:r>
        <w:rPr>
          <w:rStyle w:val="120pt"/>
        </w:rPr>
        <w:t xml:space="preserve"> (те</w:t>
      </w:r>
      <w:r>
        <w:rPr>
          <w:rStyle w:val="120pt"/>
        </w:rPr>
        <w:t xml:space="preserve">пер — покровитель наук, мистецтв); назви одиниць виміру — </w:t>
      </w:r>
      <w:r>
        <w:rPr>
          <w:rStyle w:val="1275pt0pt2"/>
        </w:rPr>
        <w:t>ват, ом, ампер, кулон.</w:t>
      </w:r>
    </w:p>
    <w:p w:rsidR="00A66788" w:rsidRDefault="001A7945">
      <w:pPr>
        <w:pStyle w:val="41"/>
        <w:framePr w:w="3565" w:h="8699" w:hRule="exact" w:wrap="none" w:vAnchor="page" w:hAnchor="page" w:x="8560" w:y="7589"/>
        <w:numPr>
          <w:ilvl w:val="0"/>
          <w:numId w:val="45"/>
        </w:numPr>
        <w:shd w:val="clear" w:color="auto" w:fill="auto"/>
        <w:tabs>
          <w:tab w:val="left" w:pos="574"/>
        </w:tabs>
        <w:spacing w:before="0" w:line="241" w:lineRule="exact"/>
        <w:ind w:left="340" w:firstLine="0"/>
        <w:jc w:val="both"/>
      </w:pPr>
      <w:r>
        <w:rPr>
          <w:rStyle w:val="95pt0pt1"/>
        </w:rPr>
        <w:t>Назви релігійних понять:</w:t>
      </w:r>
    </w:p>
    <w:p w:rsidR="00A66788" w:rsidRDefault="001A7945">
      <w:pPr>
        <w:pStyle w:val="160"/>
        <w:framePr w:w="3565" w:h="8699" w:hRule="exact" w:wrap="none" w:vAnchor="page" w:hAnchor="page" w:x="8560" w:y="7589"/>
        <w:shd w:val="clear" w:color="auto" w:fill="auto"/>
        <w:ind w:left="340" w:firstLine="0"/>
        <w:jc w:val="both"/>
      </w:pPr>
      <w:r>
        <w:rPr>
          <w:rStyle w:val="160pt0"/>
          <w:i/>
          <w:iCs/>
        </w:rPr>
        <w:t>Бог, Господь, Отець Небесний, Син</w:t>
      </w:r>
    </w:p>
    <w:p w:rsidR="00A66788" w:rsidRDefault="001A7945">
      <w:pPr>
        <w:pStyle w:val="160"/>
        <w:framePr w:w="3565" w:h="8699" w:hRule="exact" w:wrap="none" w:vAnchor="page" w:hAnchor="page" w:x="8560" w:y="7589"/>
        <w:shd w:val="clear" w:color="auto" w:fill="auto"/>
        <w:ind w:left="340" w:firstLine="0"/>
        <w:jc w:val="both"/>
      </w:pPr>
      <w:r>
        <w:rPr>
          <w:rStyle w:val="160pt0"/>
          <w:i/>
          <w:iCs/>
        </w:rPr>
        <w:t xml:space="preserve">Божий, Ісус </w:t>
      </w:r>
      <w:r>
        <w:rPr>
          <w:rStyle w:val="160pt0"/>
          <w:i/>
          <w:iCs/>
          <w:lang w:val="ru-RU"/>
        </w:rPr>
        <w:t xml:space="preserve">Христос, </w:t>
      </w:r>
      <w:r>
        <w:rPr>
          <w:rStyle w:val="160pt0"/>
          <w:i/>
          <w:iCs/>
        </w:rPr>
        <w:t>Мати Божа,</w:t>
      </w:r>
    </w:p>
    <w:p w:rsidR="00A66788" w:rsidRDefault="001A7945">
      <w:pPr>
        <w:pStyle w:val="160"/>
        <w:framePr w:w="3565" w:h="8699" w:hRule="exact" w:wrap="none" w:vAnchor="page" w:hAnchor="page" w:x="8560" w:y="7589"/>
        <w:shd w:val="clear" w:color="auto" w:fill="auto"/>
        <w:ind w:left="340" w:firstLine="0"/>
        <w:jc w:val="both"/>
      </w:pPr>
      <w:r>
        <w:rPr>
          <w:rStyle w:val="160pt0"/>
          <w:i/>
          <w:iCs/>
        </w:rPr>
        <w:t>Богородиця, Пречиста Діва Марія,</w:t>
      </w:r>
    </w:p>
    <w:p w:rsidR="00A66788" w:rsidRDefault="001A7945">
      <w:pPr>
        <w:pStyle w:val="160"/>
        <w:framePr w:w="3565" w:h="8699" w:hRule="exact" w:wrap="none" w:vAnchor="page" w:hAnchor="page" w:x="8560" w:y="7589"/>
        <w:shd w:val="clear" w:color="auto" w:fill="auto"/>
        <w:ind w:left="340" w:firstLine="0"/>
        <w:jc w:val="both"/>
      </w:pPr>
      <w:r>
        <w:rPr>
          <w:rStyle w:val="160pt0"/>
          <w:i/>
          <w:iCs/>
        </w:rPr>
        <w:t>Будда, Аллах.</w:t>
      </w:r>
    </w:p>
    <w:p w:rsidR="00A66788" w:rsidRDefault="001A7945">
      <w:pPr>
        <w:pStyle w:val="41"/>
        <w:framePr w:w="3565" w:h="8699" w:hRule="exact" w:wrap="none" w:vAnchor="page" w:hAnchor="page" w:x="8560" w:y="7589"/>
        <w:numPr>
          <w:ilvl w:val="0"/>
          <w:numId w:val="45"/>
        </w:numPr>
        <w:shd w:val="clear" w:color="auto" w:fill="auto"/>
        <w:tabs>
          <w:tab w:val="left" w:pos="451"/>
        </w:tabs>
        <w:spacing w:before="0" w:line="241" w:lineRule="exact"/>
        <w:ind w:right="80" w:firstLine="340"/>
      </w:pPr>
      <w:r>
        <w:rPr>
          <w:rStyle w:val="95pt0pt1"/>
        </w:rPr>
        <w:t>Назви божеств і міфологічних істот:</w:t>
      </w:r>
    </w:p>
    <w:p w:rsidR="00A66788" w:rsidRDefault="001A7945">
      <w:pPr>
        <w:pStyle w:val="160"/>
        <w:framePr w:w="3565" w:h="8699" w:hRule="exact" w:wrap="none" w:vAnchor="page" w:hAnchor="page" w:x="8560" w:y="7589"/>
        <w:shd w:val="clear" w:color="auto" w:fill="auto"/>
        <w:ind w:left="340" w:firstLine="0"/>
        <w:jc w:val="both"/>
      </w:pPr>
      <w:r>
        <w:rPr>
          <w:rStyle w:val="160pt0"/>
          <w:i/>
          <w:iCs/>
          <w:lang w:val="ru-RU"/>
        </w:rPr>
        <w:t xml:space="preserve">Брахма, Зевс, Аполлон, </w:t>
      </w:r>
      <w:r>
        <w:rPr>
          <w:rStyle w:val="160pt0"/>
          <w:i/>
          <w:iCs/>
        </w:rPr>
        <w:t>Нептун,</w:t>
      </w:r>
    </w:p>
    <w:p w:rsidR="00A66788" w:rsidRDefault="001A7945">
      <w:pPr>
        <w:pStyle w:val="160"/>
        <w:framePr w:w="3565" w:h="8699" w:hRule="exact" w:wrap="none" w:vAnchor="page" w:hAnchor="page" w:x="8560" w:y="7589"/>
        <w:shd w:val="clear" w:color="auto" w:fill="auto"/>
        <w:ind w:left="340" w:firstLine="0"/>
        <w:jc w:val="both"/>
      </w:pPr>
      <w:r>
        <w:rPr>
          <w:rStyle w:val="160pt0"/>
          <w:i/>
          <w:iCs/>
          <w:lang w:val="ru-RU"/>
        </w:rPr>
        <w:t>Венера, Геракл, Прометей, Антей,</w:t>
      </w:r>
    </w:p>
    <w:p w:rsidR="00A66788" w:rsidRDefault="001A7945">
      <w:pPr>
        <w:pStyle w:val="160"/>
        <w:framePr w:w="3565" w:h="8699" w:hRule="exact" w:wrap="none" w:vAnchor="page" w:hAnchor="page" w:x="8560" w:y="7589"/>
        <w:shd w:val="clear" w:color="auto" w:fill="auto"/>
        <w:ind w:left="340" w:firstLine="0"/>
        <w:jc w:val="both"/>
      </w:pPr>
      <w:r>
        <w:rPr>
          <w:rStyle w:val="160pt0"/>
          <w:i/>
          <w:iCs/>
          <w:lang w:val="ru-RU"/>
        </w:rPr>
        <w:t>Перун, Велес, Стрибог, Берегиня,</w:t>
      </w:r>
    </w:p>
    <w:p w:rsidR="00A66788" w:rsidRDefault="001A7945">
      <w:pPr>
        <w:pStyle w:val="160"/>
        <w:framePr w:w="3565" w:h="8699" w:hRule="exact" w:wrap="none" w:vAnchor="page" w:hAnchor="page" w:x="8560" w:y="7589"/>
        <w:shd w:val="clear" w:color="auto" w:fill="auto"/>
        <w:spacing w:after="117"/>
        <w:ind w:left="340" w:firstLine="0"/>
        <w:jc w:val="both"/>
      </w:pPr>
      <w:r>
        <w:rPr>
          <w:rStyle w:val="160pt0"/>
          <w:i/>
          <w:iCs/>
          <w:lang w:val="ru-RU"/>
        </w:rPr>
        <w:t xml:space="preserve">Лада, Кий, Хорив, Щек, </w:t>
      </w:r>
      <w:r>
        <w:rPr>
          <w:rStyle w:val="160pt0"/>
          <w:i/>
          <w:iCs/>
        </w:rPr>
        <w:t>Либідь.</w:t>
      </w:r>
    </w:p>
    <w:p w:rsidR="00A66788" w:rsidRDefault="001A7945">
      <w:pPr>
        <w:pStyle w:val="120"/>
        <w:framePr w:w="3565" w:h="8699" w:hRule="exact" w:wrap="none" w:vAnchor="page" w:hAnchor="page" w:x="8560" w:y="7589"/>
        <w:shd w:val="clear" w:color="auto" w:fill="auto"/>
        <w:spacing w:before="0" w:line="170" w:lineRule="exact"/>
        <w:ind w:left="340"/>
        <w:jc w:val="both"/>
      </w:pPr>
      <w:r>
        <w:rPr>
          <w:rStyle w:val="120pt"/>
        </w:rPr>
        <w:t>Примітки.</w:t>
      </w:r>
    </w:p>
    <w:p w:rsidR="00A66788" w:rsidRDefault="001A7945">
      <w:pPr>
        <w:pStyle w:val="120"/>
        <w:framePr w:w="3565" w:h="8699" w:hRule="exact" w:wrap="none" w:vAnchor="page" w:hAnchor="page" w:x="8560" w:y="7589"/>
        <w:numPr>
          <w:ilvl w:val="0"/>
          <w:numId w:val="8"/>
        </w:numPr>
        <w:shd w:val="clear" w:color="auto" w:fill="auto"/>
        <w:tabs>
          <w:tab w:val="left" w:pos="546"/>
        </w:tabs>
        <w:spacing w:before="0" w:line="210" w:lineRule="exact"/>
        <w:ind w:left="340" w:right="80"/>
        <w:jc w:val="both"/>
      </w:pPr>
      <w:r>
        <w:rPr>
          <w:rStyle w:val="120pt"/>
        </w:rPr>
        <w:t>Родові назви міфологічних істот пи</w:t>
      </w:r>
      <w:r>
        <w:rPr>
          <w:rStyle w:val="120pt"/>
        </w:rPr>
        <w:softHyphen/>
        <w:t>шемо з малої літери:</w:t>
      </w:r>
    </w:p>
    <w:p w:rsidR="00A66788" w:rsidRDefault="001A7945">
      <w:pPr>
        <w:pStyle w:val="421"/>
        <w:framePr w:w="3565" w:h="8699" w:hRule="exact" w:wrap="none" w:vAnchor="page" w:hAnchor="page" w:x="8560" w:y="7589"/>
        <w:shd w:val="clear" w:color="auto" w:fill="auto"/>
        <w:spacing w:before="0" w:line="210" w:lineRule="exact"/>
        <w:ind w:left="340" w:right="80" w:firstLine="0"/>
      </w:pPr>
      <w:r>
        <w:t xml:space="preserve">ангел, демон, русалка, мавка, німфа, чугайстер, лісовик, </w:t>
      </w:r>
      <w:r>
        <w:t>водяник, домовик, фея, фавн, титан.</w:t>
      </w:r>
    </w:p>
    <w:p w:rsidR="00A66788" w:rsidRDefault="001A7945">
      <w:pPr>
        <w:pStyle w:val="120"/>
        <w:framePr w:w="3565" w:h="8699" w:hRule="exact" w:wrap="none" w:vAnchor="page" w:hAnchor="page" w:x="8560" w:y="7589"/>
        <w:numPr>
          <w:ilvl w:val="0"/>
          <w:numId w:val="8"/>
        </w:numPr>
        <w:shd w:val="clear" w:color="auto" w:fill="auto"/>
        <w:tabs>
          <w:tab w:val="left" w:pos="542"/>
        </w:tabs>
        <w:spacing w:before="0" w:line="210" w:lineRule="exact"/>
        <w:ind w:left="340" w:right="80"/>
        <w:jc w:val="both"/>
      </w:pPr>
      <w:r>
        <w:rPr>
          <w:rStyle w:val="120pt"/>
        </w:rPr>
        <w:t>Індивідуальні міфологічні назви, що перетворилися на загальні або вжива</w:t>
      </w:r>
      <w:r>
        <w:rPr>
          <w:rStyle w:val="120pt"/>
        </w:rPr>
        <w:softHyphen/>
        <w:t>ються в переносному значенні, пише</w:t>
      </w:r>
      <w:r>
        <w:rPr>
          <w:rStyle w:val="120pt"/>
        </w:rPr>
        <w:softHyphen/>
        <w:t>мо з малої літери:</w:t>
      </w:r>
    </w:p>
    <w:p w:rsidR="00A66788" w:rsidRDefault="001A7945">
      <w:pPr>
        <w:pStyle w:val="421"/>
        <w:framePr w:w="3565" w:h="8699" w:hRule="exact" w:wrap="none" w:vAnchor="page" w:hAnchor="page" w:x="8560" w:y="7589"/>
        <w:shd w:val="clear" w:color="auto" w:fill="auto"/>
        <w:spacing w:before="0" w:after="38" w:line="206" w:lineRule="exact"/>
        <w:ind w:left="340" w:right="80" w:firstLine="0"/>
      </w:pPr>
      <w:r>
        <w:t>молох війни, сучасні геркулеси, дід- мороз, баба-яга, іван-покиван.</w:t>
      </w:r>
    </w:p>
    <w:p w:rsidR="00A66788" w:rsidRDefault="001A7945">
      <w:pPr>
        <w:pStyle w:val="41"/>
        <w:framePr w:w="3565" w:h="8699" w:hRule="exact" w:wrap="none" w:vAnchor="page" w:hAnchor="page" w:x="8560" w:y="7589"/>
        <w:numPr>
          <w:ilvl w:val="0"/>
          <w:numId w:val="45"/>
        </w:numPr>
        <w:shd w:val="clear" w:color="auto" w:fill="auto"/>
        <w:tabs>
          <w:tab w:val="left" w:pos="776"/>
        </w:tabs>
        <w:spacing w:before="0" w:line="234" w:lineRule="exact"/>
        <w:ind w:left="340" w:right="80" w:firstLine="0"/>
        <w:jc w:val="both"/>
      </w:pPr>
      <w:r>
        <w:rPr>
          <w:rStyle w:val="95pt0pt1"/>
        </w:rPr>
        <w:t xml:space="preserve">Прізвища людей, уживані в </w:t>
      </w:r>
      <w:r>
        <w:rPr>
          <w:rStyle w:val="95pt0pt1"/>
        </w:rPr>
        <w:t>за</w:t>
      </w:r>
      <w:r>
        <w:rPr>
          <w:rStyle w:val="95pt0pt1"/>
        </w:rPr>
        <w:softHyphen/>
        <w:t xml:space="preserve">гальному значенні без негативної оцінки, пишемо з великої літери: </w:t>
      </w:r>
      <w:r>
        <w:rPr>
          <w:rStyle w:val="0pt5"/>
        </w:rPr>
        <w:t>Гей, нові Колумби й Магеллани, Напнемо вітрила наших мрій!</w:t>
      </w:r>
    </w:p>
    <w:p w:rsidR="00A66788" w:rsidRDefault="001A7945">
      <w:pPr>
        <w:pStyle w:val="160"/>
        <w:framePr w:w="3565" w:h="8699" w:hRule="exact" w:wrap="none" w:vAnchor="page" w:hAnchor="page" w:x="8560" w:y="7589"/>
        <w:shd w:val="clear" w:color="auto" w:fill="auto"/>
        <w:spacing w:line="234" w:lineRule="exact"/>
        <w:ind w:right="80" w:firstLine="0"/>
      </w:pPr>
      <w:r>
        <w:rPr>
          <w:rStyle w:val="160pt0"/>
          <w:i/>
          <w:iCs/>
        </w:rPr>
        <w:t>В. Симоненко.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92" w:y="7185"/>
        <w:shd w:val="clear" w:color="auto" w:fill="auto"/>
        <w:spacing w:line="170" w:lineRule="exact"/>
        <w:ind w:left="20"/>
      </w:pPr>
      <w:r>
        <w:rPr>
          <w:rStyle w:val="ArialNarrow85pt"/>
          <w:i/>
          <w:iCs/>
        </w:rPr>
        <w:lastRenderedPageBreak/>
        <w:t>Орфографія</w:t>
      </w:r>
    </w:p>
    <w:p w:rsidR="00A66788" w:rsidRDefault="001A7945">
      <w:pPr>
        <w:pStyle w:val="160"/>
        <w:framePr w:w="3787" w:h="8786" w:hRule="exact" w:wrap="none" w:vAnchor="page" w:hAnchor="page" w:x="4543" w:y="7440"/>
        <w:shd w:val="clear" w:color="auto" w:fill="auto"/>
        <w:spacing w:line="245" w:lineRule="exact"/>
        <w:ind w:left="480" w:right="80" w:firstLine="0"/>
        <w:jc w:val="both"/>
      </w:pPr>
      <w:r>
        <w:rPr>
          <w:rStyle w:val="160pt0"/>
          <w:i/>
          <w:iCs/>
        </w:rPr>
        <w:t xml:space="preserve">Дороги йшли, врізалися з розгону У племена, Помпеї та міста... Сивіли та </w:t>
      </w:r>
      <w:r>
        <w:rPr>
          <w:rStyle w:val="160pt0"/>
          <w:i/>
          <w:iCs/>
        </w:rPr>
        <w:t>відходили Платони,</w:t>
      </w:r>
    </w:p>
    <w:p w:rsidR="00A66788" w:rsidRDefault="001A7945">
      <w:pPr>
        <w:pStyle w:val="160"/>
        <w:framePr w:w="3787" w:h="8786" w:hRule="exact" w:wrap="none" w:vAnchor="page" w:hAnchor="page" w:x="4543" w:y="7440"/>
        <w:shd w:val="clear" w:color="auto" w:fill="auto"/>
        <w:spacing w:line="245" w:lineRule="exact"/>
        <w:ind w:left="480" w:firstLine="0"/>
        <w:jc w:val="both"/>
      </w:pPr>
      <w:r>
        <w:rPr>
          <w:rStyle w:val="160pt0"/>
          <w:i/>
          <w:iCs/>
        </w:rPr>
        <w:t>І формули слідів читав Сковорода.</w:t>
      </w:r>
    </w:p>
    <w:p w:rsidR="00A66788" w:rsidRDefault="001A7945">
      <w:pPr>
        <w:pStyle w:val="41"/>
        <w:framePr w:w="3787" w:h="8786" w:hRule="exact" w:wrap="none" w:vAnchor="page" w:hAnchor="page" w:x="4543" w:y="7440"/>
        <w:shd w:val="clear" w:color="auto" w:fill="auto"/>
        <w:spacing w:before="0" w:line="245" w:lineRule="exact"/>
        <w:ind w:left="60" w:right="80" w:firstLine="2180"/>
      </w:pPr>
      <w:r>
        <w:rPr>
          <w:rStyle w:val="0pt5"/>
        </w:rPr>
        <w:t xml:space="preserve">Б. Олійник. </w:t>
      </w:r>
      <w:r>
        <w:rPr>
          <w:rStyle w:val="95pt0pt1"/>
        </w:rPr>
        <w:t>Якщо ж прізвища (імена) вжива</w:t>
      </w:r>
      <w:r>
        <w:rPr>
          <w:rStyle w:val="95pt0pt1"/>
        </w:rPr>
        <w:softHyphen/>
        <w:t>ються зневажливо, вони пишуться з малої літери:</w:t>
      </w:r>
    </w:p>
    <w:p w:rsidR="00A66788" w:rsidRDefault="001A7945">
      <w:pPr>
        <w:pStyle w:val="160"/>
        <w:framePr w:w="3787" w:h="8786" w:hRule="exact" w:wrap="none" w:vAnchor="page" w:hAnchor="page" w:x="4543" w:y="7440"/>
        <w:shd w:val="clear" w:color="auto" w:fill="auto"/>
        <w:spacing w:line="245" w:lineRule="exact"/>
        <w:ind w:left="240" w:right="80" w:firstLine="0"/>
        <w:jc w:val="both"/>
      </w:pPr>
      <w:r>
        <w:rPr>
          <w:rStyle w:val="160pt0"/>
          <w:i/>
          <w:iCs/>
        </w:rPr>
        <w:t>квіслінги, дантеси, валуєви, плюш- кіни, обломови, кайдаші.</w:t>
      </w:r>
    </w:p>
    <w:p w:rsidR="00A66788" w:rsidRDefault="001A7945">
      <w:pPr>
        <w:pStyle w:val="160"/>
        <w:framePr w:w="3787" w:h="8786" w:hRule="exact" w:wrap="none" w:vAnchor="page" w:hAnchor="page" w:x="4543" w:y="7440"/>
        <w:shd w:val="clear" w:color="auto" w:fill="auto"/>
        <w:spacing w:line="245" w:lineRule="exact"/>
        <w:ind w:left="240" w:right="80" w:firstLine="0"/>
        <w:jc w:val="both"/>
      </w:pPr>
      <w:r>
        <w:rPr>
          <w:rStyle w:val="160pt0"/>
          <w:i/>
          <w:iCs/>
        </w:rPr>
        <w:t>Чого варті наші тамерлани та на</w:t>
      </w:r>
      <w:r>
        <w:rPr>
          <w:rStyle w:val="160pt0"/>
          <w:i/>
          <w:iCs/>
        </w:rPr>
        <w:softHyphen/>
        <w:t>полеони без коня? (О.</w:t>
      </w:r>
      <w:r>
        <w:rPr>
          <w:rStyle w:val="160pt0"/>
          <w:i/>
          <w:iCs/>
        </w:rPr>
        <w:t xml:space="preserve"> Гончар).</w:t>
      </w:r>
    </w:p>
    <w:p w:rsidR="00A66788" w:rsidRDefault="001A7945">
      <w:pPr>
        <w:pStyle w:val="41"/>
        <w:framePr w:w="3787" w:h="8786" w:hRule="exact" w:wrap="none" w:vAnchor="page" w:hAnchor="page" w:x="4543" w:y="7440"/>
        <w:numPr>
          <w:ilvl w:val="0"/>
          <w:numId w:val="45"/>
        </w:numPr>
        <w:shd w:val="clear" w:color="auto" w:fill="auto"/>
        <w:tabs>
          <w:tab w:val="left" w:pos="523"/>
        </w:tabs>
        <w:spacing w:before="0" w:line="245" w:lineRule="exact"/>
        <w:ind w:left="60" w:right="80" w:firstLine="180"/>
        <w:jc w:val="both"/>
      </w:pPr>
      <w:r>
        <w:rPr>
          <w:rStyle w:val="95pt0pt1"/>
        </w:rPr>
        <w:t>Назви дійових осіб у байках, казках, драматичних творах, хоч у звичайній мові вони вживаються як загальні імена:</w:t>
      </w:r>
    </w:p>
    <w:p w:rsidR="00A66788" w:rsidRDefault="001A7945">
      <w:pPr>
        <w:pStyle w:val="160"/>
        <w:framePr w:w="3787" w:h="8786" w:hRule="exact" w:wrap="none" w:vAnchor="page" w:hAnchor="page" w:x="4543" w:y="7440"/>
        <w:shd w:val="clear" w:color="auto" w:fill="auto"/>
        <w:ind w:left="240" w:right="80" w:firstLine="0"/>
        <w:jc w:val="both"/>
      </w:pPr>
      <w:r>
        <w:rPr>
          <w:rStyle w:val="160pt0"/>
          <w:i/>
          <w:iCs/>
        </w:rPr>
        <w:t xml:space="preserve">Лисиця, Щука, Вовк та Ягня, Бджола і Шершень, Лебідь, Рак і Щука, Мавка, Перелесник; Той, що греблі рве; Лісовик, Водяник, Червона </w:t>
      </w:r>
      <w:r>
        <w:rPr>
          <w:rStyle w:val="160pt0"/>
          <w:i/>
          <w:iCs/>
        </w:rPr>
        <w:t>Шапочка, Івасик-Теле- сик, Баба Яга, Дід Мороз.</w:t>
      </w:r>
    </w:p>
    <w:p w:rsidR="00A66788" w:rsidRDefault="001A7945">
      <w:pPr>
        <w:pStyle w:val="41"/>
        <w:framePr w:w="3787" w:h="8786" w:hRule="exact" w:wrap="none" w:vAnchor="page" w:hAnchor="page" w:x="4543" w:y="7440"/>
        <w:numPr>
          <w:ilvl w:val="0"/>
          <w:numId w:val="45"/>
        </w:numPr>
        <w:shd w:val="clear" w:color="auto" w:fill="auto"/>
        <w:tabs>
          <w:tab w:val="left" w:pos="519"/>
        </w:tabs>
        <w:spacing w:before="0" w:line="234" w:lineRule="exact"/>
        <w:ind w:left="60" w:right="80" w:firstLine="180"/>
        <w:jc w:val="both"/>
      </w:pPr>
      <w:r>
        <w:rPr>
          <w:rStyle w:val="95pt0pt1"/>
        </w:rPr>
        <w:t>Клички свійських тварин, а та</w:t>
      </w:r>
      <w:r>
        <w:rPr>
          <w:rStyle w:val="95pt0pt1"/>
        </w:rPr>
        <w:softHyphen/>
        <w:t>кож приручених чи дресированих звірів і птахів:</w:t>
      </w:r>
    </w:p>
    <w:p w:rsidR="00A66788" w:rsidRDefault="001A7945">
      <w:pPr>
        <w:pStyle w:val="160"/>
        <w:framePr w:w="3787" w:h="8786" w:hRule="exact" w:wrap="none" w:vAnchor="page" w:hAnchor="page" w:x="4543" w:y="7440"/>
        <w:shd w:val="clear" w:color="auto" w:fill="auto"/>
        <w:spacing w:line="234" w:lineRule="exact"/>
        <w:ind w:left="240" w:right="80" w:firstLine="0"/>
        <w:jc w:val="both"/>
      </w:pPr>
      <w:r>
        <w:rPr>
          <w:rStyle w:val="160pt0"/>
          <w:i/>
          <w:iCs/>
        </w:rPr>
        <w:t>собака Сірко, кінь Гнідий, котик Мурчик, корова Зірка, папуга Фа</w:t>
      </w:r>
      <w:r>
        <w:rPr>
          <w:rStyle w:val="160pt0"/>
          <w:i/>
          <w:iCs/>
        </w:rPr>
        <w:softHyphen/>
        <w:t>раон, слон Раві.</w:t>
      </w:r>
    </w:p>
    <w:p w:rsidR="00A66788" w:rsidRDefault="001A7945">
      <w:pPr>
        <w:pStyle w:val="41"/>
        <w:framePr w:w="3787" w:h="8786" w:hRule="exact" w:wrap="none" w:vAnchor="page" w:hAnchor="page" w:x="4543" w:y="7440"/>
        <w:numPr>
          <w:ilvl w:val="0"/>
          <w:numId w:val="45"/>
        </w:numPr>
        <w:shd w:val="clear" w:color="auto" w:fill="auto"/>
        <w:tabs>
          <w:tab w:val="left" w:pos="531"/>
        </w:tabs>
        <w:spacing w:before="0" w:line="234" w:lineRule="exact"/>
        <w:ind w:left="60" w:right="80" w:firstLine="180"/>
        <w:jc w:val="both"/>
      </w:pPr>
      <w:r>
        <w:rPr>
          <w:rStyle w:val="95pt0pt1"/>
        </w:rPr>
        <w:t>Особливості написання скла</w:t>
      </w:r>
      <w:r>
        <w:rPr>
          <w:rStyle w:val="95pt0pt1"/>
        </w:rPr>
        <w:softHyphen/>
        <w:t xml:space="preserve">дних власних імен та </w:t>
      </w:r>
      <w:r>
        <w:rPr>
          <w:rStyle w:val="95pt0pt1"/>
        </w:rPr>
        <w:t>прізвищ:</w:t>
      </w:r>
    </w:p>
    <w:p w:rsidR="00A66788" w:rsidRDefault="001A7945">
      <w:pPr>
        <w:pStyle w:val="41"/>
        <w:framePr w:w="3787" w:h="8786" w:hRule="exact" w:wrap="none" w:vAnchor="page" w:hAnchor="page" w:x="4543" w:y="7440"/>
        <w:numPr>
          <w:ilvl w:val="0"/>
          <w:numId w:val="8"/>
        </w:numPr>
        <w:shd w:val="clear" w:color="auto" w:fill="auto"/>
        <w:tabs>
          <w:tab w:val="left" w:pos="262"/>
        </w:tabs>
        <w:spacing w:before="0" w:line="234" w:lineRule="exact"/>
        <w:ind w:left="240" w:right="80" w:hanging="180"/>
        <w:jc w:val="both"/>
      </w:pPr>
      <w:r>
        <w:rPr>
          <w:rStyle w:val="95pt0pt1"/>
        </w:rPr>
        <w:t>У складних (подвійних) іменах, які пишемо через дефіс, кожна складова частина починається з ве</w:t>
      </w:r>
      <w:r>
        <w:rPr>
          <w:rStyle w:val="95pt0pt1"/>
        </w:rPr>
        <w:softHyphen/>
        <w:t>ликої літери:</w:t>
      </w:r>
    </w:p>
    <w:p w:rsidR="00A66788" w:rsidRDefault="001A7945">
      <w:pPr>
        <w:pStyle w:val="160"/>
        <w:framePr w:w="3787" w:h="8786" w:hRule="exact" w:wrap="none" w:vAnchor="page" w:hAnchor="page" w:x="4543" w:y="7440"/>
        <w:shd w:val="clear" w:color="auto" w:fill="auto"/>
        <w:tabs>
          <w:tab w:val="left" w:pos="3844"/>
        </w:tabs>
        <w:spacing w:line="234" w:lineRule="exact"/>
        <w:ind w:left="240" w:right="220" w:firstLine="0"/>
        <w:jc w:val="both"/>
      </w:pPr>
      <w:r>
        <w:rPr>
          <w:rStyle w:val="160pt0"/>
          <w:i/>
          <w:iCs/>
        </w:rPr>
        <w:t xml:space="preserve">Зиновій-Богдан Хмельницький, Вольфган-Амадей </w:t>
      </w:r>
      <w:r>
        <w:rPr>
          <w:rStyle w:val="160pt0"/>
          <w:i/>
          <w:iCs/>
          <w:lang w:val="ru-RU"/>
        </w:rPr>
        <w:t>Моцарт.</w:t>
      </w:r>
      <w:r>
        <w:rPr>
          <w:rStyle w:val="1695pt0pt0"/>
          <w:lang w:val="ru-RU"/>
        </w:rPr>
        <w:tab/>
      </w:r>
      <w:r>
        <w:rPr>
          <w:rStyle w:val="1695pt0pt0"/>
        </w:rPr>
        <w:t>І</w:t>
      </w:r>
    </w:p>
    <w:p w:rsidR="00A66788" w:rsidRDefault="001A7945">
      <w:pPr>
        <w:pStyle w:val="41"/>
        <w:framePr w:w="3627" w:h="8723" w:hRule="exact" w:wrap="none" w:vAnchor="page" w:hAnchor="page" w:x="8646" w:y="7491"/>
        <w:numPr>
          <w:ilvl w:val="0"/>
          <w:numId w:val="8"/>
        </w:numPr>
        <w:shd w:val="clear" w:color="auto" w:fill="auto"/>
        <w:tabs>
          <w:tab w:val="left" w:pos="298"/>
        </w:tabs>
        <w:spacing w:before="0" w:line="241" w:lineRule="exact"/>
        <w:ind w:left="260" w:right="60" w:hanging="180"/>
        <w:jc w:val="both"/>
      </w:pPr>
      <w:r>
        <w:rPr>
          <w:rStyle w:val="95pt0pt1"/>
        </w:rPr>
        <w:t>Різні частки, артиклі, інші служ</w:t>
      </w:r>
      <w:r>
        <w:rPr>
          <w:rStyle w:val="95pt0pt1"/>
        </w:rPr>
        <w:softHyphen/>
        <w:t xml:space="preserve">бові слова </w:t>
      </w:r>
      <w:r w:rsidRPr="00CC1B4A">
        <w:rPr>
          <w:rStyle w:val="0pt5"/>
        </w:rPr>
        <w:t xml:space="preserve">(ван, да, </w:t>
      </w:r>
      <w:r>
        <w:rPr>
          <w:rStyle w:val="0pt5"/>
        </w:rPr>
        <w:t>де, ді, дед, ед, ель, ла, фон</w:t>
      </w:r>
      <w:r>
        <w:rPr>
          <w:rStyle w:val="95pt0pt1"/>
        </w:rPr>
        <w:t xml:space="preserve"> тощо) у середині прізвищ та імен іншомовного походження пи</w:t>
      </w:r>
      <w:r>
        <w:rPr>
          <w:rStyle w:val="95pt0pt1"/>
        </w:rPr>
        <w:softHyphen/>
        <w:t>шемо з малої літери й окремо:</w:t>
      </w:r>
    </w:p>
    <w:p w:rsidR="00A66788" w:rsidRDefault="001A7945">
      <w:pPr>
        <w:pStyle w:val="160"/>
        <w:framePr w:w="3627" w:h="8723" w:hRule="exact" w:wrap="none" w:vAnchor="page" w:hAnchor="page" w:x="8646" w:y="7491"/>
        <w:shd w:val="clear" w:color="auto" w:fill="auto"/>
        <w:ind w:left="260" w:right="60" w:firstLine="0"/>
        <w:jc w:val="left"/>
      </w:pPr>
      <w:r>
        <w:rPr>
          <w:rStyle w:val="160pt0"/>
          <w:i/>
          <w:iCs/>
        </w:rPr>
        <w:t xml:space="preserve">Нур ед Дін, Абд ель Керім, </w:t>
      </w:r>
      <w:r>
        <w:rPr>
          <w:rStyle w:val="160pt0"/>
          <w:i/>
          <w:iCs/>
          <w:lang w:val="ru-RU"/>
        </w:rPr>
        <w:t xml:space="preserve">Бретон </w:t>
      </w:r>
      <w:r>
        <w:rPr>
          <w:rStyle w:val="160pt0"/>
          <w:i/>
          <w:iCs/>
        </w:rPr>
        <w:t>де лос Еррерос.</w:t>
      </w:r>
    </w:p>
    <w:p w:rsidR="00A66788" w:rsidRDefault="001A7945">
      <w:pPr>
        <w:pStyle w:val="41"/>
        <w:framePr w:w="3627" w:h="8723" w:hRule="exact" w:wrap="none" w:vAnchor="page" w:hAnchor="page" w:x="8646" w:y="7491"/>
        <w:numPr>
          <w:ilvl w:val="0"/>
          <w:numId w:val="8"/>
        </w:numPr>
        <w:shd w:val="clear" w:color="auto" w:fill="auto"/>
        <w:tabs>
          <w:tab w:val="left" w:pos="298"/>
        </w:tabs>
        <w:spacing w:before="0" w:line="237" w:lineRule="exact"/>
        <w:ind w:left="260" w:right="60" w:hanging="180"/>
        <w:jc w:val="both"/>
      </w:pPr>
      <w:r>
        <w:rPr>
          <w:rStyle w:val="95pt0pt1"/>
        </w:rPr>
        <w:t>Частки, артиклі та інші службові слова перед іншомовними прізви</w:t>
      </w:r>
      <w:r>
        <w:rPr>
          <w:rStyle w:val="95pt0pt1"/>
        </w:rPr>
        <w:softHyphen/>
        <w:t>щами пишемо з малої літери й окремо:</w:t>
      </w:r>
    </w:p>
    <w:p w:rsidR="00A66788" w:rsidRDefault="001A7945">
      <w:pPr>
        <w:pStyle w:val="160"/>
        <w:framePr w:w="3627" w:h="8723" w:hRule="exact" w:wrap="none" w:vAnchor="page" w:hAnchor="page" w:x="8646" w:y="7491"/>
        <w:shd w:val="clear" w:color="auto" w:fill="auto"/>
        <w:spacing w:line="234" w:lineRule="exact"/>
        <w:ind w:left="260" w:right="60" w:firstLine="0"/>
        <w:jc w:val="left"/>
      </w:pPr>
      <w:r>
        <w:rPr>
          <w:rStyle w:val="160pt0"/>
          <w:i/>
          <w:iCs/>
        </w:rPr>
        <w:t xml:space="preserve">Людвіг </w:t>
      </w:r>
      <w:r>
        <w:rPr>
          <w:rStyle w:val="160pt0"/>
          <w:i/>
          <w:iCs/>
          <w:lang w:val="ru-RU"/>
        </w:rPr>
        <w:t xml:space="preserve">ван Бетховен, да </w:t>
      </w:r>
      <w:r>
        <w:rPr>
          <w:rStyle w:val="160pt0"/>
          <w:i/>
          <w:iCs/>
        </w:rPr>
        <w:t xml:space="preserve">Вінчі, </w:t>
      </w:r>
      <w:r>
        <w:rPr>
          <w:rStyle w:val="160pt0"/>
          <w:i/>
          <w:iCs/>
          <w:lang w:val="ru-RU"/>
        </w:rPr>
        <w:t>Ло</w:t>
      </w:r>
      <w:r>
        <w:rPr>
          <w:rStyle w:val="160pt0"/>
          <w:i/>
          <w:iCs/>
          <w:lang w:val="ru-RU"/>
        </w:rPr>
        <w:softHyphen/>
        <w:t xml:space="preserve">пе </w:t>
      </w:r>
      <w:r>
        <w:rPr>
          <w:rStyle w:val="160pt0"/>
          <w:i/>
          <w:iCs/>
        </w:rPr>
        <w:t xml:space="preserve">де </w:t>
      </w:r>
      <w:r>
        <w:rPr>
          <w:rStyle w:val="160pt0"/>
          <w:i/>
          <w:iCs/>
          <w:lang w:val="ru-RU"/>
        </w:rPr>
        <w:t xml:space="preserve">Вега </w:t>
      </w:r>
      <w:r>
        <w:rPr>
          <w:rStyle w:val="160pt0"/>
          <w:i/>
          <w:iCs/>
        </w:rPr>
        <w:t xml:space="preserve">Карпіо, </w:t>
      </w:r>
      <w:r>
        <w:rPr>
          <w:rStyle w:val="160pt0"/>
          <w:i/>
          <w:iCs/>
          <w:lang w:val="ru-RU"/>
        </w:rPr>
        <w:t xml:space="preserve">фон </w:t>
      </w:r>
      <w:r>
        <w:rPr>
          <w:rStyle w:val="160pt0"/>
          <w:i/>
          <w:iCs/>
        </w:rPr>
        <w:t xml:space="preserve">дер </w:t>
      </w:r>
      <w:r>
        <w:rPr>
          <w:rStyle w:val="160pt0"/>
          <w:i/>
          <w:iCs/>
          <w:lang w:val="ru-RU"/>
        </w:rPr>
        <w:t xml:space="preserve">Гольй, </w:t>
      </w:r>
      <w:r>
        <w:rPr>
          <w:rStyle w:val="1695pt0pt0"/>
        </w:rPr>
        <w:t>але:</w:t>
      </w:r>
    </w:p>
    <w:p w:rsidR="00A66788" w:rsidRDefault="001A7945">
      <w:pPr>
        <w:pStyle w:val="41"/>
        <w:framePr w:w="3627" w:h="8723" w:hRule="exact" w:wrap="none" w:vAnchor="page" w:hAnchor="page" w:x="8646" w:y="7491"/>
        <w:shd w:val="clear" w:color="auto" w:fill="auto"/>
        <w:spacing w:before="0" w:line="234" w:lineRule="exact"/>
        <w:ind w:left="260" w:right="60" w:firstLine="0"/>
        <w:jc w:val="both"/>
      </w:pPr>
      <w:r>
        <w:rPr>
          <w:rStyle w:val="0pt5"/>
          <w:lang w:val="ru-RU"/>
        </w:rPr>
        <w:t xml:space="preserve">Декарт, </w:t>
      </w:r>
      <w:r>
        <w:rPr>
          <w:rStyle w:val="0pt5"/>
        </w:rPr>
        <w:t xml:space="preserve">Фонвізін, </w:t>
      </w:r>
      <w:r>
        <w:rPr>
          <w:rStyle w:val="0pt5"/>
          <w:lang w:val="ru-RU"/>
        </w:rPr>
        <w:t>Ларошфуко, Ла</w:t>
      </w:r>
      <w:r>
        <w:rPr>
          <w:rStyle w:val="0pt5"/>
          <w:lang w:val="ru-RU"/>
        </w:rPr>
        <w:softHyphen/>
        <w:t>фонтен</w:t>
      </w:r>
      <w:r>
        <w:rPr>
          <w:rStyle w:val="95pt0pt1"/>
          <w:lang w:val="ru-RU"/>
        </w:rPr>
        <w:t xml:space="preserve"> (за </w:t>
      </w:r>
      <w:r>
        <w:rPr>
          <w:rStyle w:val="95pt0pt1"/>
        </w:rPr>
        <w:t xml:space="preserve">традицією, їх </w:t>
      </w:r>
      <w:r>
        <w:rPr>
          <w:rStyle w:val="95pt0pt1"/>
          <w:lang w:val="ru-RU"/>
        </w:rPr>
        <w:t xml:space="preserve">так </w:t>
      </w:r>
      <w:r>
        <w:rPr>
          <w:rStyle w:val="95pt0pt1"/>
        </w:rPr>
        <w:t>за</w:t>
      </w:r>
      <w:r>
        <w:rPr>
          <w:rStyle w:val="95pt0pt1"/>
        </w:rPr>
        <w:softHyphen/>
        <w:t>своїла українська мова).</w:t>
      </w:r>
    </w:p>
    <w:p w:rsidR="00A66788" w:rsidRDefault="001A7945">
      <w:pPr>
        <w:pStyle w:val="41"/>
        <w:framePr w:w="3627" w:h="8723" w:hRule="exact" w:wrap="none" w:vAnchor="page" w:hAnchor="page" w:x="8646" w:y="7491"/>
        <w:numPr>
          <w:ilvl w:val="0"/>
          <w:numId w:val="8"/>
        </w:numPr>
        <w:shd w:val="clear" w:color="auto" w:fill="auto"/>
        <w:tabs>
          <w:tab w:val="left" w:pos="294"/>
        </w:tabs>
        <w:spacing w:before="0" w:line="234" w:lineRule="exact"/>
        <w:ind w:left="260" w:right="60" w:hanging="180"/>
        <w:jc w:val="both"/>
      </w:pPr>
      <w:r>
        <w:rPr>
          <w:rStyle w:val="95pt0pt1"/>
        </w:rPr>
        <w:t>У корейських, в’єтнамських, бір</w:t>
      </w:r>
      <w:r>
        <w:rPr>
          <w:rStyle w:val="95pt0pt1"/>
        </w:rPr>
        <w:softHyphen/>
        <w:t>манських, індонезійських і таї</w:t>
      </w:r>
      <w:r>
        <w:rPr>
          <w:rStyle w:val="95pt0pt1"/>
        </w:rPr>
        <w:softHyphen/>
        <w:t xml:space="preserve">ландських прізвищах та іменах усі </w:t>
      </w:r>
      <w:r>
        <w:rPr>
          <w:rStyle w:val="95pt0pt1"/>
        </w:rPr>
        <w:t>складові частини пишемо з великої літери (без дефісів):</w:t>
      </w:r>
    </w:p>
    <w:p w:rsidR="00A66788" w:rsidRDefault="001A7945">
      <w:pPr>
        <w:pStyle w:val="160"/>
        <w:framePr w:w="3627" w:h="8723" w:hRule="exact" w:wrap="none" w:vAnchor="page" w:hAnchor="page" w:x="8646" w:y="7491"/>
        <w:shd w:val="clear" w:color="auto" w:fill="auto"/>
        <w:spacing w:line="234" w:lineRule="exact"/>
        <w:ind w:left="260" w:right="60" w:firstLine="0"/>
        <w:jc w:val="left"/>
      </w:pPr>
      <w:r>
        <w:rPr>
          <w:rStyle w:val="160pt0"/>
          <w:i/>
          <w:iCs/>
        </w:rPr>
        <w:t>Хо Ші Мін, У Чин Су, Кім Ір Сен, Лім Хон Ін, Суджоно Хадіното, Кулам Сайпрадіт.</w:t>
      </w:r>
    </w:p>
    <w:p w:rsidR="00A66788" w:rsidRDefault="001A7945">
      <w:pPr>
        <w:pStyle w:val="41"/>
        <w:framePr w:w="3627" w:h="8723" w:hRule="exact" w:wrap="none" w:vAnchor="page" w:hAnchor="page" w:x="8646" w:y="7491"/>
        <w:numPr>
          <w:ilvl w:val="0"/>
          <w:numId w:val="8"/>
        </w:numPr>
        <w:shd w:val="clear" w:color="auto" w:fill="auto"/>
        <w:tabs>
          <w:tab w:val="left" w:pos="294"/>
        </w:tabs>
        <w:spacing w:before="0" w:line="234" w:lineRule="exact"/>
        <w:ind w:left="260" w:right="60" w:hanging="180"/>
      </w:pPr>
      <w:r>
        <w:rPr>
          <w:rStyle w:val="95pt0pt1"/>
        </w:rPr>
        <w:t xml:space="preserve">Слово </w:t>
      </w:r>
      <w:r>
        <w:rPr>
          <w:rStyle w:val="0pt5"/>
        </w:rPr>
        <w:t>дон</w:t>
      </w:r>
      <w:r>
        <w:rPr>
          <w:rStyle w:val="95pt0pt1"/>
        </w:rPr>
        <w:t xml:space="preserve"> («пан») перед особовим ім’ям як форму ввічливого звертан</w:t>
      </w:r>
      <w:r>
        <w:rPr>
          <w:rStyle w:val="95pt0pt1"/>
        </w:rPr>
        <w:softHyphen/>
        <w:t xml:space="preserve">ня пишемо окремо й з малої літери: </w:t>
      </w:r>
      <w:r>
        <w:rPr>
          <w:rStyle w:val="0pt5"/>
        </w:rPr>
        <w:t xml:space="preserve">дон Базіліо, дон </w:t>
      </w:r>
      <w:r w:rsidRPr="00CC1B4A">
        <w:rPr>
          <w:rStyle w:val="0pt5"/>
        </w:rPr>
        <w:t>П</w:t>
      </w:r>
      <w:r w:rsidRPr="00CC1B4A">
        <w:rPr>
          <w:rStyle w:val="0pt5"/>
        </w:rPr>
        <w:t xml:space="preserve">едро, </w:t>
      </w:r>
      <w:r>
        <w:rPr>
          <w:rStyle w:val="0pt5"/>
        </w:rPr>
        <w:t>дон Хосе.</w:t>
      </w:r>
    </w:p>
    <w:p w:rsidR="00A66788" w:rsidRDefault="001A7945">
      <w:pPr>
        <w:pStyle w:val="41"/>
        <w:framePr w:w="3627" w:h="8723" w:hRule="exact" w:wrap="none" w:vAnchor="page" w:hAnchor="page" w:x="8646" w:y="7491"/>
        <w:shd w:val="clear" w:color="auto" w:fill="auto"/>
        <w:spacing w:before="0" w:line="234" w:lineRule="exact"/>
        <w:ind w:left="260" w:right="240" w:firstLine="0"/>
        <w:jc w:val="both"/>
      </w:pPr>
      <w:r>
        <w:rPr>
          <w:rStyle w:val="95pt0pt1"/>
        </w:rPr>
        <w:t>У власних назвах відомих літера</w:t>
      </w:r>
      <w:r>
        <w:rPr>
          <w:rStyle w:val="95pt0pt1"/>
        </w:rPr>
        <w:softHyphen/>
        <w:t>турних героїв це слово пишемо з великої літери:</w:t>
      </w:r>
    </w:p>
    <w:p w:rsidR="00A66788" w:rsidRDefault="001A7945">
      <w:pPr>
        <w:pStyle w:val="160"/>
        <w:framePr w:w="3627" w:h="8723" w:hRule="exact" w:wrap="none" w:vAnchor="page" w:hAnchor="page" w:x="8646" w:y="7491"/>
        <w:shd w:val="clear" w:color="auto" w:fill="auto"/>
        <w:spacing w:line="230" w:lineRule="exact"/>
        <w:ind w:left="100" w:right="1400" w:firstLine="0"/>
        <w:jc w:val="left"/>
      </w:pPr>
      <w:r>
        <w:rPr>
          <w:rStyle w:val="160pt0"/>
          <w:i/>
          <w:iCs/>
        </w:rPr>
        <w:t xml:space="preserve">Дон Жуан, Дон Кіхот, </w:t>
      </w:r>
      <w:r>
        <w:rPr>
          <w:rStyle w:val="1695pt0pt0"/>
        </w:rPr>
        <w:t>але:</w:t>
      </w:r>
    </w:p>
    <w:p w:rsidR="00A66788" w:rsidRDefault="001A7945">
      <w:pPr>
        <w:pStyle w:val="41"/>
        <w:framePr w:w="3627" w:h="8723" w:hRule="exact" w:wrap="none" w:vAnchor="page" w:hAnchor="page" w:x="8646" w:y="7491"/>
        <w:shd w:val="clear" w:color="auto" w:fill="auto"/>
        <w:spacing w:before="0" w:line="230" w:lineRule="exact"/>
        <w:ind w:left="100" w:right="240" w:firstLine="0"/>
      </w:pPr>
      <w:r>
        <w:rPr>
          <w:rStyle w:val="95pt0pt1"/>
        </w:rPr>
        <w:t xml:space="preserve">у загальному значенні слово </w:t>
      </w:r>
      <w:r>
        <w:rPr>
          <w:rStyle w:val="0pt5"/>
        </w:rPr>
        <w:t>дон</w:t>
      </w:r>
      <w:r>
        <w:rPr>
          <w:rStyle w:val="0pt5"/>
        </w:rPr>
        <w:softHyphen/>
        <w:t>жуан</w:t>
      </w:r>
      <w:r>
        <w:rPr>
          <w:rStyle w:val="95pt0pt1"/>
        </w:rPr>
        <w:t xml:space="preserve"> пишемо з малої літери і разом.</w:t>
      </w:r>
    </w:p>
    <w:p w:rsidR="00A66788" w:rsidRDefault="001A7945">
      <w:pPr>
        <w:pStyle w:val="32"/>
        <w:framePr w:wrap="none" w:vAnchor="page" w:hAnchor="page" w:x="11736" w:y="16420"/>
        <w:shd w:val="clear" w:color="auto" w:fill="auto"/>
        <w:spacing w:line="190" w:lineRule="exact"/>
        <w:ind w:left="20"/>
        <w:jc w:val="left"/>
      </w:pPr>
      <w:r>
        <w:rPr>
          <w:rStyle w:val="395pt0pt"/>
          <w:b/>
          <w:bCs/>
        </w:rPr>
        <w:t>95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63" w:y="6528"/>
        <w:shd w:val="clear" w:color="auto" w:fill="auto"/>
        <w:spacing w:line="170" w:lineRule="exact"/>
        <w:ind w:left="20"/>
      </w:pPr>
      <w:r>
        <w:rPr>
          <w:rStyle w:val="ArialNarrow85pt0"/>
          <w:i/>
          <w:iCs/>
        </w:rPr>
        <w:lastRenderedPageBreak/>
        <w:t>УКРАЇНСЬКА МОВА</w:t>
      </w:r>
    </w:p>
    <w:p w:rsidR="00A66788" w:rsidRDefault="001A7945">
      <w:pPr>
        <w:pStyle w:val="41"/>
        <w:framePr w:w="3660" w:h="8734" w:hRule="exact" w:wrap="none" w:vAnchor="page" w:hAnchor="page" w:x="4563" w:y="6849"/>
        <w:numPr>
          <w:ilvl w:val="0"/>
          <w:numId w:val="8"/>
        </w:numPr>
        <w:shd w:val="clear" w:color="auto" w:fill="auto"/>
        <w:tabs>
          <w:tab w:val="left" w:pos="296"/>
        </w:tabs>
        <w:spacing w:before="0" w:line="264" w:lineRule="exact"/>
        <w:ind w:left="260" w:right="140" w:hanging="180"/>
        <w:jc w:val="both"/>
      </w:pPr>
      <w:r>
        <w:rPr>
          <w:rStyle w:val="95pt0pt1"/>
        </w:rPr>
        <w:t xml:space="preserve">Тюркські, вірменські та </w:t>
      </w:r>
      <w:r>
        <w:rPr>
          <w:rStyle w:val="95pt0pt1"/>
        </w:rPr>
        <w:t>інші осо</w:t>
      </w:r>
      <w:r>
        <w:rPr>
          <w:rStyle w:val="95pt0pt1"/>
        </w:rPr>
        <w:softHyphen/>
        <w:t xml:space="preserve">бові назви з компонентами </w:t>
      </w:r>
      <w:r>
        <w:rPr>
          <w:rStyle w:val="0pt5"/>
        </w:rPr>
        <w:t>бей, за</w:t>
      </w:r>
      <w:r>
        <w:rPr>
          <w:rStyle w:val="0pt5"/>
        </w:rPr>
        <w:softHyphen/>
        <w:t>де, огли. меліте</w:t>
      </w:r>
      <w:r>
        <w:rPr>
          <w:rStyle w:val="95pt0pt1"/>
        </w:rPr>
        <w:t xml:space="preserve"> і т. ін. що вказують на соціальний стан, родинні сто</w:t>
      </w:r>
      <w:r>
        <w:rPr>
          <w:rStyle w:val="95pt0pt1"/>
        </w:rPr>
        <w:softHyphen/>
        <w:t xml:space="preserve">сунки тощо, пишемо разом: </w:t>
      </w:r>
      <w:r>
        <w:rPr>
          <w:rStyle w:val="0pt5"/>
        </w:rPr>
        <w:t>Ізмаілбей</w:t>
      </w:r>
      <w:r>
        <w:rPr>
          <w:rStyle w:val="95pt0pt1"/>
        </w:rPr>
        <w:t xml:space="preserve">, </w:t>
      </w:r>
      <w:r>
        <w:rPr>
          <w:rStyle w:val="0pt5"/>
        </w:rPr>
        <w:t xml:space="preserve">Турсунзаде, Керогли; </w:t>
      </w:r>
      <w:r>
        <w:rPr>
          <w:rStyle w:val="95pt0pt1"/>
        </w:rPr>
        <w:t>але:</w:t>
      </w:r>
    </w:p>
    <w:p w:rsidR="00A66788" w:rsidRDefault="001A7945">
      <w:pPr>
        <w:pStyle w:val="41"/>
        <w:framePr w:w="3660" w:h="8734" w:hRule="exact" w:wrap="none" w:vAnchor="page" w:hAnchor="page" w:x="4563" w:y="6849"/>
        <w:shd w:val="clear" w:color="auto" w:fill="auto"/>
        <w:spacing w:before="0" w:line="252" w:lineRule="exact"/>
        <w:ind w:left="260" w:firstLine="0"/>
      </w:pPr>
      <w:r>
        <w:rPr>
          <w:rStyle w:val="95pt0pt1"/>
        </w:rPr>
        <w:t xml:space="preserve">арабське </w:t>
      </w:r>
      <w:r>
        <w:rPr>
          <w:rStyle w:val="0pt5"/>
        </w:rPr>
        <w:t>ібн</w:t>
      </w:r>
      <w:r>
        <w:rPr>
          <w:rStyle w:val="95pt0pt1"/>
        </w:rPr>
        <w:t xml:space="preserve"> пишемо окремо:</w:t>
      </w:r>
    </w:p>
    <w:p w:rsidR="00A66788" w:rsidRDefault="001A7945">
      <w:pPr>
        <w:pStyle w:val="160"/>
        <w:framePr w:w="3660" w:h="8734" w:hRule="exact" w:wrap="none" w:vAnchor="page" w:hAnchor="page" w:x="4563" w:y="6849"/>
        <w:shd w:val="clear" w:color="auto" w:fill="auto"/>
        <w:spacing w:line="252" w:lineRule="exact"/>
        <w:ind w:left="260" w:right="140" w:firstLine="0"/>
        <w:jc w:val="left"/>
      </w:pPr>
      <w:r>
        <w:rPr>
          <w:rStyle w:val="160pt0"/>
          <w:i/>
          <w:iCs/>
        </w:rPr>
        <w:t>Ібн Рустик, Ібн Сіпа</w:t>
      </w:r>
      <w:r>
        <w:rPr>
          <w:rStyle w:val="1695pt0pt0"/>
        </w:rPr>
        <w:t xml:space="preserve">, </w:t>
      </w:r>
      <w:r>
        <w:rPr>
          <w:rStyle w:val="160pt0"/>
          <w:i/>
          <w:iCs/>
        </w:rPr>
        <w:t xml:space="preserve">Ібн Фадлан, </w:t>
      </w:r>
      <w:r>
        <w:rPr>
          <w:rStyle w:val="1695pt0pt0"/>
        </w:rPr>
        <w:t xml:space="preserve">а тюркське </w:t>
      </w:r>
      <w:r>
        <w:rPr>
          <w:rStyle w:val="160pt0"/>
          <w:i/>
          <w:iCs/>
        </w:rPr>
        <w:t>паша</w:t>
      </w:r>
      <w:r>
        <w:rPr>
          <w:rStyle w:val="1695pt0pt0"/>
        </w:rPr>
        <w:t xml:space="preserve"> — через дефіс: </w:t>
      </w:r>
      <w:r>
        <w:rPr>
          <w:rStyle w:val="160pt0"/>
          <w:i/>
          <w:iCs/>
        </w:rPr>
        <w:t>Осман-паша, Гедік-паша.</w:t>
      </w:r>
    </w:p>
    <w:p w:rsidR="00A66788" w:rsidRDefault="001A7945">
      <w:pPr>
        <w:pStyle w:val="41"/>
        <w:framePr w:w="3660" w:h="8734" w:hRule="exact" w:wrap="none" w:vAnchor="page" w:hAnchor="page" w:x="4563" w:y="6849"/>
        <w:numPr>
          <w:ilvl w:val="0"/>
          <w:numId w:val="8"/>
        </w:numPr>
        <w:shd w:val="clear" w:color="auto" w:fill="auto"/>
        <w:tabs>
          <w:tab w:val="left" w:pos="296"/>
        </w:tabs>
        <w:spacing w:before="0" w:line="252" w:lineRule="exact"/>
        <w:ind w:left="260" w:right="140" w:hanging="180"/>
        <w:jc w:val="both"/>
      </w:pPr>
      <w:r>
        <w:rPr>
          <w:rStyle w:val="95pt0pt1"/>
        </w:rPr>
        <w:t xml:space="preserve">Частини прізвищ </w:t>
      </w:r>
      <w:r>
        <w:rPr>
          <w:rStyle w:val="0pt5"/>
        </w:rPr>
        <w:t>Мак-, Ван-, Сен-, Сан-</w:t>
      </w:r>
      <w:r>
        <w:rPr>
          <w:rStyle w:val="95pt0pt1"/>
        </w:rPr>
        <w:t xml:space="preserve"> пишемо з великої літери і че</w:t>
      </w:r>
      <w:r>
        <w:rPr>
          <w:rStyle w:val="95pt0pt1"/>
        </w:rPr>
        <w:softHyphen/>
        <w:t>рез дефіс:</w:t>
      </w:r>
    </w:p>
    <w:p w:rsidR="00A66788" w:rsidRDefault="001A7945">
      <w:pPr>
        <w:pStyle w:val="160"/>
        <w:framePr w:w="3660" w:h="8734" w:hRule="exact" w:wrap="none" w:vAnchor="page" w:hAnchor="page" w:x="4563" w:y="6849"/>
        <w:shd w:val="clear" w:color="auto" w:fill="auto"/>
        <w:spacing w:line="252" w:lineRule="exact"/>
        <w:ind w:left="260" w:right="140" w:firstLine="0"/>
        <w:jc w:val="left"/>
      </w:pPr>
      <w:r>
        <w:rPr>
          <w:rStyle w:val="160pt0"/>
          <w:i/>
          <w:iCs/>
          <w:lang w:val="ru-RU"/>
        </w:rPr>
        <w:t xml:space="preserve">Ван-Дейк, </w:t>
      </w:r>
      <w:r>
        <w:rPr>
          <w:rStyle w:val="160pt0"/>
          <w:i/>
          <w:iCs/>
        </w:rPr>
        <w:t>Ван-Гог, Сен-Сімон, Сан-Мартіні.</w:t>
      </w:r>
    </w:p>
    <w:p w:rsidR="00A66788" w:rsidRDefault="001A7945">
      <w:pPr>
        <w:pStyle w:val="41"/>
        <w:framePr w:w="3660" w:h="8734" w:hRule="exact" w:wrap="none" w:vAnchor="page" w:hAnchor="page" w:x="4563" w:y="6849"/>
        <w:shd w:val="clear" w:color="auto" w:fill="auto"/>
        <w:spacing w:before="0" w:line="240" w:lineRule="exact"/>
        <w:ind w:left="80" w:right="140" w:firstLine="180"/>
        <w:jc w:val="both"/>
      </w:pPr>
      <w:r>
        <w:rPr>
          <w:rStyle w:val="95pt0pt1"/>
        </w:rPr>
        <w:t>Особливості написання прикмет</w:t>
      </w:r>
      <w:r>
        <w:rPr>
          <w:rStyle w:val="95pt0pt1"/>
        </w:rPr>
        <w:softHyphen/>
        <w:t>ників, утворених від складних особо</w:t>
      </w:r>
      <w:r>
        <w:rPr>
          <w:rStyle w:val="95pt0pt1"/>
        </w:rPr>
        <w:softHyphen/>
        <w:t>вих імен:</w:t>
      </w:r>
    </w:p>
    <w:p w:rsidR="00A66788" w:rsidRDefault="001A7945">
      <w:pPr>
        <w:pStyle w:val="41"/>
        <w:framePr w:w="3660" w:h="8734" w:hRule="exact" w:wrap="none" w:vAnchor="page" w:hAnchor="page" w:x="4563" w:y="6849"/>
        <w:numPr>
          <w:ilvl w:val="0"/>
          <w:numId w:val="8"/>
        </w:numPr>
        <w:shd w:val="clear" w:color="auto" w:fill="auto"/>
        <w:tabs>
          <w:tab w:val="left" w:pos="292"/>
        </w:tabs>
        <w:spacing w:before="0" w:line="252" w:lineRule="exact"/>
        <w:ind w:left="260" w:right="140" w:hanging="180"/>
        <w:jc w:val="both"/>
      </w:pPr>
      <w:r>
        <w:rPr>
          <w:rStyle w:val="95pt0pt1"/>
        </w:rPr>
        <w:t xml:space="preserve">прикметники, </w:t>
      </w:r>
      <w:r>
        <w:rPr>
          <w:rStyle w:val="95pt0pt1"/>
        </w:rPr>
        <w:t>утворені від імен, що пишуться через дефіс, зберігають це написання:</w:t>
      </w:r>
    </w:p>
    <w:p w:rsidR="00A66788" w:rsidRDefault="001A7945">
      <w:pPr>
        <w:pStyle w:val="160"/>
        <w:framePr w:w="3660" w:h="8734" w:hRule="exact" w:wrap="none" w:vAnchor="page" w:hAnchor="page" w:x="4563" w:y="6849"/>
        <w:shd w:val="clear" w:color="auto" w:fill="auto"/>
        <w:spacing w:line="256" w:lineRule="exact"/>
        <w:ind w:left="40" w:firstLine="0"/>
        <w:jc w:val="center"/>
      </w:pPr>
      <w:r>
        <w:rPr>
          <w:rStyle w:val="160pt0"/>
          <w:i/>
          <w:iCs/>
        </w:rPr>
        <w:t>Жан-Жак — жан-жаківський;</w:t>
      </w:r>
    </w:p>
    <w:p w:rsidR="00A66788" w:rsidRDefault="001A7945">
      <w:pPr>
        <w:pStyle w:val="160"/>
        <w:framePr w:w="3660" w:h="8734" w:hRule="exact" w:wrap="none" w:vAnchor="page" w:hAnchor="page" w:x="4563" w:y="6849"/>
        <w:numPr>
          <w:ilvl w:val="0"/>
          <w:numId w:val="8"/>
        </w:numPr>
        <w:shd w:val="clear" w:color="auto" w:fill="auto"/>
        <w:tabs>
          <w:tab w:val="left" w:pos="468"/>
        </w:tabs>
        <w:spacing w:line="256" w:lineRule="exact"/>
        <w:ind w:left="460" w:right="140" w:hanging="200"/>
        <w:jc w:val="both"/>
      </w:pPr>
      <w:r>
        <w:rPr>
          <w:rStyle w:val="1695pt0pt0"/>
        </w:rPr>
        <w:t xml:space="preserve">від прізвищ типу: </w:t>
      </w:r>
      <w:r w:rsidRPr="00CC1B4A">
        <w:rPr>
          <w:rStyle w:val="160pt0"/>
          <w:i/>
          <w:iCs/>
        </w:rPr>
        <w:t xml:space="preserve">ван Бетховен, фон Бетховен, </w:t>
      </w:r>
      <w:r>
        <w:rPr>
          <w:rStyle w:val="160pt0"/>
          <w:i/>
          <w:iCs/>
        </w:rPr>
        <w:t>фон Бісмарк</w:t>
      </w:r>
      <w:r>
        <w:rPr>
          <w:rStyle w:val="1695pt0pt0"/>
        </w:rPr>
        <w:t xml:space="preserve"> утво</w:t>
      </w:r>
      <w:r>
        <w:rPr>
          <w:rStyle w:val="1695pt0pt0"/>
        </w:rPr>
        <w:softHyphen/>
        <w:t xml:space="preserve">рюються тільки від іменника — </w:t>
      </w:r>
      <w:r>
        <w:rPr>
          <w:rStyle w:val="160pt0"/>
          <w:i/>
          <w:iCs/>
        </w:rPr>
        <w:t>бетховенський, бісмаркський;</w:t>
      </w:r>
    </w:p>
    <w:p w:rsidR="00A66788" w:rsidRDefault="001A7945">
      <w:pPr>
        <w:pStyle w:val="160"/>
        <w:framePr w:w="3660" w:h="8734" w:hRule="exact" w:wrap="none" w:vAnchor="page" w:hAnchor="page" w:x="4563" w:y="6849"/>
        <w:numPr>
          <w:ilvl w:val="0"/>
          <w:numId w:val="8"/>
        </w:numPr>
        <w:shd w:val="clear" w:color="auto" w:fill="auto"/>
        <w:tabs>
          <w:tab w:val="left" w:pos="464"/>
        </w:tabs>
        <w:spacing w:line="256" w:lineRule="exact"/>
        <w:ind w:left="460" w:hanging="200"/>
        <w:jc w:val="both"/>
      </w:pPr>
      <w:r>
        <w:rPr>
          <w:rStyle w:val="1695pt0pt0"/>
        </w:rPr>
        <w:t>утворені від імені й прізвища прикметни</w:t>
      </w:r>
      <w:r>
        <w:rPr>
          <w:rStyle w:val="1695pt0pt0"/>
        </w:rPr>
        <w:t xml:space="preserve">ки пишемо через дефіс: </w:t>
      </w:r>
      <w:r w:rsidRPr="00CC1B4A">
        <w:rPr>
          <w:rStyle w:val="160pt0"/>
          <w:i/>
          <w:iCs/>
        </w:rPr>
        <w:t xml:space="preserve">Вальтер Скотт </w:t>
      </w:r>
      <w:r>
        <w:rPr>
          <w:rStyle w:val="160pt0"/>
          <w:i/>
          <w:iCs/>
        </w:rPr>
        <w:t xml:space="preserve">— </w:t>
      </w:r>
      <w:r w:rsidRPr="00CC1B4A">
        <w:rPr>
          <w:rStyle w:val="160pt0"/>
          <w:i/>
          <w:iCs/>
        </w:rPr>
        <w:t xml:space="preserve">валътер-скот- </w:t>
      </w:r>
      <w:r>
        <w:rPr>
          <w:rStyle w:val="160pt0"/>
          <w:i/>
          <w:iCs/>
        </w:rPr>
        <w:t xml:space="preserve">тівський, </w:t>
      </w:r>
      <w:r w:rsidRPr="00CC1B4A">
        <w:rPr>
          <w:rStyle w:val="160pt0"/>
          <w:i/>
          <w:iCs/>
        </w:rPr>
        <w:t xml:space="preserve">Жуль Верн — жулъ- </w:t>
      </w:r>
      <w:r>
        <w:rPr>
          <w:rStyle w:val="160pt0"/>
          <w:i/>
          <w:iCs/>
        </w:rPr>
        <w:t xml:space="preserve">вернівський, </w:t>
      </w:r>
      <w:r w:rsidRPr="00CC1B4A">
        <w:rPr>
          <w:rStyle w:val="160pt0"/>
          <w:i/>
          <w:iCs/>
        </w:rPr>
        <w:t>Марк Твен</w:t>
      </w:r>
      <w:r w:rsidRPr="00CC1B4A">
        <w:rPr>
          <w:rStyle w:val="1695pt0pt0"/>
        </w:rPr>
        <w:t xml:space="preserve"> — </w:t>
      </w:r>
      <w:r w:rsidRPr="00CC1B4A">
        <w:rPr>
          <w:rStyle w:val="160pt0"/>
          <w:i/>
          <w:iCs/>
        </w:rPr>
        <w:t xml:space="preserve">марк- </w:t>
      </w:r>
      <w:r>
        <w:rPr>
          <w:rStyle w:val="160pt0"/>
          <w:i/>
          <w:iCs/>
        </w:rPr>
        <w:t>твенівський.</w:t>
      </w:r>
    </w:p>
    <w:p w:rsidR="00A66788" w:rsidRDefault="001A7945">
      <w:pPr>
        <w:pStyle w:val="1140"/>
        <w:framePr w:w="3724" w:h="8759" w:hRule="exact" w:wrap="none" w:vAnchor="page" w:hAnchor="page" w:x="8411" w:y="6821"/>
        <w:shd w:val="clear" w:color="auto" w:fill="auto"/>
        <w:spacing w:before="0" w:after="0" w:line="304" w:lineRule="exact"/>
        <w:ind w:left="320" w:right="100"/>
        <w:jc w:val="left"/>
      </w:pPr>
      <w:bookmarkStart w:id="88" w:name="bookmark88"/>
      <w:r>
        <w:t xml:space="preserve">Прикметники, утворені від назв осіб </w:t>
      </w:r>
      <w:r>
        <w:rPr>
          <w:rStyle w:val="114TimesNewRoman95pt0pt"/>
          <w:rFonts w:eastAsia="Arial Narrow"/>
        </w:rPr>
        <w:t>З великої літери пишемо:</w:t>
      </w:r>
      <w:bookmarkEnd w:id="88"/>
    </w:p>
    <w:p w:rsidR="00A66788" w:rsidRDefault="001A7945">
      <w:pPr>
        <w:pStyle w:val="160"/>
        <w:framePr w:w="3724" w:h="8759" w:hRule="exact" w:wrap="none" w:vAnchor="page" w:hAnchor="page" w:x="8411" w:y="6821"/>
        <w:numPr>
          <w:ilvl w:val="0"/>
          <w:numId w:val="46"/>
        </w:numPr>
        <w:shd w:val="clear" w:color="auto" w:fill="auto"/>
        <w:tabs>
          <w:tab w:val="left" w:pos="288"/>
        </w:tabs>
        <w:spacing w:line="248" w:lineRule="exact"/>
        <w:ind w:left="320" w:right="100" w:hanging="240"/>
        <w:jc w:val="both"/>
      </w:pPr>
      <w:r>
        <w:rPr>
          <w:rStyle w:val="1695pt0pt0"/>
        </w:rPr>
        <w:t xml:space="preserve">Присвійні прикметники, утворені від власних назв осіб за допомогою суфіксів </w:t>
      </w:r>
      <w:r>
        <w:rPr>
          <w:rStyle w:val="160pt0"/>
          <w:i/>
          <w:iCs/>
        </w:rPr>
        <w:t>-ин- (-'ін-), -ів- (-їв-) -ов-, -ев-: Миколин брат, Софіїна книжка, Грінченків словник, Зевсів гнів, Довженкові фільми, Вишневі ус</w:t>
      </w:r>
      <w:r>
        <w:rPr>
          <w:rStyle w:val="160pt0"/>
          <w:i/>
          <w:iCs/>
        </w:rPr>
        <w:softHyphen/>
        <w:t>мішки, Гегелева «Логіка», Шев</w:t>
      </w:r>
      <w:r>
        <w:rPr>
          <w:rStyle w:val="160pt0"/>
          <w:i/>
          <w:iCs/>
        </w:rPr>
        <w:softHyphen/>
        <w:t>ченків «Заповіт».</w:t>
      </w:r>
    </w:p>
    <w:p w:rsidR="00A66788" w:rsidRDefault="001A7945">
      <w:pPr>
        <w:pStyle w:val="41"/>
        <w:framePr w:w="3724" w:h="8759" w:hRule="exact" w:wrap="none" w:vAnchor="page" w:hAnchor="page" w:x="8411" w:y="6821"/>
        <w:numPr>
          <w:ilvl w:val="0"/>
          <w:numId w:val="46"/>
        </w:numPr>
        <w:shd w:val="clear" w:color="auto" w:fill="auto"/>
        <w:tabs>
          <w:tab w:val="left" w:pos="284"/>
        </w:tabs>
        <w:spacing w:before="0" w:after="106" w:line="248" w:lineRule="exact"/>
        <w:ind w:left="320" w:right="100" w:hanging="240"/>
        <w:jc w:val="both"/>
      </w:pPr>
      <w:r>
        <w:rPr>
          <w:rStyle w:val="95pt0pt1"/>
        </w:rPr>
        <w:t>П</w:t>
      </w:r>
      <w:r>
        <w:rPr>
          <w:rStyle w:val="95pt0pt1"/>
        </w:rPr>
        <w:t>рикметники, утворені від влас</w:t>
      </w:r>
      <w:r>
        <w:rPr>
          <w:rStyle w:val="95pt0pt1"/>
        </w:rPr>
        <w:softHyphen/>
        <w:t>них назв, що входять до словоспо</w:t>
      </w:r>
      <w:r>
        <w:rPr>
          <w:rStyle w:val="95pt0pt1"/>
        </w:rPr>
        <w:softHyphen/>
        <w:t>лучень зі значенням «імені ко</w:t>
      </w:r>
      <w:r>
        <w:rPr>
          <w:rStyle w:val="95pt0pt1"/>
        </w:rPr>
        <w:softHyphen/>
        <w:t xml:space="preserve">гось», «пам’яті когось»: </w:t>
      </w:r>
      <w:r>
        <w:rPr>
          <w:rStyle w:val="0pt5"/>
        </w:rPr>
        <w:t>Нобелівська премія, Симоненків- ські читання, Франківська кімната.</w:t>
      </w:r>
    </w:p>
    <w:p w:rsidR="00A66788" w:rsidRDefault="001A7945">
      <w:pPr>
        <w:pStyle w:val="41"/>
        <w:framePr w:w="3724" w:h="8759" w:hRule="exact" w:wrap="none" w:vAnchor="page" w:hAnchor="page" w:x="8411" w:y="6821"/>
        <w:shd w:val="clear" w:color="auto" w:fill="auto"/>
        <w:spacing w:before="0" w:line="190" w:lineRule="exact"/>
        <w:ind w:left="320" w:firstLine="0"/>
      </w:pPr>
      <w:r>
        <w:rPr>
          <w:rStyle w:val="95pt0pt1"/>
        </w:rPr>
        <w:t>З малої літери пишемо:</w:t>
      </w:r>
    </w:p>
    <w:p w:rsidR="00A66788" w:rsidRDefault="001A7945">
      <w:pPr>
        <w:pStyle w:val="41"/>
        <w:framePr w:w="3724" w:h="8759" w:hRule="exact" w:wrap="none" w:vAnchor="page" w:hAnchor="page" w:x="8411" w:y="6821"/>
        <w:numPr>
          <w:ilvl w:val="0"/>
          <w:numId w:val="47"/>
        </w:numPr>
        <w:shd w:val="clear" w:color="auto" w:fill="auto"/>
        <w:tabs>
          <w:tab w:val="left" w:pos="276"/>
        </w:tabs>
        <w:spacing w:before="0" w:line="240" w:lineRule="exact"/>
        <w:ind w:left="320" w:right="100" w:hanging="240"/>
        <w:jc w:val="both"/>
      </w:pPr>
      <w:r>
        <w:rPr>
          <w:rStyle w:val="95pt0pt1"/>
        </w:rPr>
        <w:t xml:space="preserve">Відносні прикметники, утворені від особових назв за допомогою суфіксів </w:t>
      </w:r>
      <w:r>
        <w:rPr>
          <w:rStyle w:val="0pt5"/>
        </w:rPr>
        <w:t>-ськ-, -инськ-, -інськ-, -евськ-, -івсь-:</w:t>
      </w:r>
    </w:p>
    <w:p w:rsidR="00A66788" w:rsidRDefault="001A7945">
      <w:pPr>
        <w:pStyle w:val="160"/>
        <w:framePr w:w="3724" w:h="8759" w:hRule="exact" w:wrap="none" w:vAnchor="page" w:hAnchor="page" w:x="8411" w:y="6821"/>
        <w:shd w:val="clear" w:color="auto" w:fill="auto"/>
        <w:spacing w:line="240" w:lineRule="exact"/>
        <w:ind w:left="320" w:right="100" w:firstLine="0"/>
        <w:jc w:val="left"/>
      </w:pPr>
      <w:r>
        <w:rPr>
          <w:rStyle w:val="160pt0"/>
          <w:i/>
          <w:iCs/>
        </w:rPr>
        <w:t>шевченківський стиль, тичинин- ська строфа, тургеневські героїні.</w:t>
      </w:r>
    </w:p>
    <w:p w:rsidR="00A66788" w:rsidRDefault="001A7945">
      <w:pPr>
        <w:pStyle w:val="160"/>
        <w:framePr w:w="3724" w:h="8759" w:hRule="exact" w:wrap="none" w:vAnchor="page" w:hAnchor="page" w:x="8411" w:y="6821"/>
        <w:numPr>
          <w:ilvl w:val="0"/>
          <w:numId w:val="47"/>
        </w:numPr>
        <w:shd w:val="clear" w:color="auto" w:fill="auto"/>
        <w:tabs>
          <w:tab w:val="left" w:pos="280"/>
        </w:tabs>
        <w:spacing w:after="60" w:line="240" w:lineRule="exact"/>
        <w:ind w:left="320" w:right="100" w:hanging="240"/>
        <w:jc w:val="both"/>
      </w:pPr>
      <w:r>
        <w:rPr>
          <w:rStyle w:val="1695pt0pt0"/>
        </w:rPr>
        <w:t>Прикметники, які входять до складу стійких фразеологічних сполук або наукових</w:t>
      </w:r>
      <w:r>
        <w:rPr>
          <w:rStyle w:val="1695pt0pt0"/>
        </w:rPr>
        <w:t xml:space="preserve"> термінів: </w:t>
      </w:r>
      <w:r>
        <w:rPr>
          <w:rStyle w:val="160pt0"/>
          <w:i/>
          <w:iCs/>
        </w:rPr>
        <w:t>ахіллесова п’ята, дамоклів меч, авгієві стайні, езопова мова, прок- рустове ложе, архімедова сила.</w:t>
      </w:r>
    </w:p>
    <w:p w:rsidR="00A66788" w:rsidRDefault="001A7945">
      <w:pPr>
        <w:pStyle w:val="41"/>
        <w:framePr w:w="3724" w:h="8759" w:hRule="exact" w:wrap="none" w:vAnchor="page" w:hAnchor="page" w:x="8411" w:y="6821"/>
        <w:shd w:val="clear" w:color="auto" w:fill="auto"/>
        <w:spacing w:before="0" w:line="240" w:lineRule="exact"/>
        <w:ind w:left="320" w:right="100" w:firstLine="0"/>
      </w:pPr>
      <w:r>
        <w:rPr>
          <w:rStyle w:val="ArialNarrow95pt0pt"/>
          <w:b/>
          <w:bCs/>
        </w:rPr>
        <w:t xml:space="preserve">Велика літера </w:t>
      </w:r>
      <w:r>
        <w:rPr>
          <w:rStyle w:val="95pt0pt1"/>
        </w:rPr>
        <w:t xml:space="preserve">в </w:t>
      </w:r>
      <w:r>
        <w:rPr>
          <w:rStyle w:val="ArialNarrow95pt0pt"/>
          <w:b/>
          <w:bCs/>
        </w:rPr>
        <w:t xml:space="preserve">географічних та астрономічних назвах </w:t>
      </w:r>
      <w:r>
        <w:rPr>
          <w:rStyle w:val="95pt0pt1"/>
        </w:rPr>
        <w:t>В астрономічних складних назвах кожне слово пишемо з великої букви</w:t>
      </w:r>
    </w:p>
    <w:p w:rsidR="00A66788" w:rsidRDefault="001A7945">
      <w:pPr>
        <w:pStyle w:val="41"/>
        <w:framePr w:w="3724" w:h="8759" w:hRule="exact" w:wrap="none" w:vAnchor="page" w:hAnchor="page" w:x="8411" w:y="6821"/>
        <w:shd w:val="clear" w:color="auto" w:fill="auto"/>
        <w:spacing w:before="0" w:line="240" w:lineRule="exact"/>
        <w:ind w:left="320" w:hanging="240"/>
        <w:jc w:val="both"/>
      </w:pPr>
      <w:r>
        <w:rPr>
          <w:rStyle w:val="95pt0pt1"/>
        </w:rPr>
        <w:t>І (крім родових понять):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97" w:y="6344"/>
        <w:shd w:val="clear" w:color="auto" w:fill="auto"/>
        <w:spacing w:line="170" w:lineRule="exact"/>
        <w:ind w:left="20"/>
      </w:pPr>
      <w:r>
        <w:rPr>
          <w:rStyle w:val="ArialNarrow85pt"/>
          <w:i/>
          <w:iCs/>
        </w:rPr>
        <w:lastRenderedPageBreak/>
        <w:t>Орфографія</w:t>
      </w:r>
    </w:p>
    <w:p w:rsidR="00A66788" w:rsidRDefault="001A7945">
      <w:pPr>
        <w:pStyle w:val="160"/>
        <w:framePr w:w="3608" w:h="9178" w:hRule="exact" w:wrap="none" w:vAnchor="page" w:hAnchor="page" w:x="4497" w:y="6602"/>
        <w:shd w:val="clear" w:color="auto" w:fill="auto"/>
        <w:spacing w:line="248" w:lineRule="exact"/>
        <w:ind w:left="220" w:right="40" w:firstLine="0"/>
        <w:jc w:val="both"/>
      </w:pPr>
      <w:r>
        <w:rPr>
          <w:rStyle w:val="160pt0"/>
          <w:i/>
          <w:iCs/>
        </w:rPr>
        <w:t>Козеріг, Марс, Юпітер, Галакти</w:t>
      </w:r>
      <w:r>
        <w:rPr>
          <w:rStyle w:val="160pt0"/>
          <w:i/>
          <w:iCs/>
        </w:rPr>
        <w:softHyphen/>
        <w:t>ка, Велика Ведмедиця, Молочний Шлях</w:t>
      </w:r>
      <w:r>
        <w:rPr>
          <w:rStyle w:val="1695pt0pt0"/>
        </w:rPr>
        <w:t xml:space="preserve"> (народна назва — </w:t>
      </w:r>
      <w:r>
        <w:rPr>
          <w:rStyle w:val="160pt0"/>
          <w:i/>
          <w:iCs/>
        </w:rPr>
        <w:t>Чумаць</w:t>
      </w:r>
      <w:r>
        <w:rPr>
          <w:rStyle w:val="160pt0"/>
          <w:i/>
          <w:iCs/>
        </w:rPr>
        <w:softHyphen/>
        <w:t>кий Шлях), Волопас, Море Дощів, Океан Бур</w:t>
      </w:r>
      <w:r>
        <w:rPr>
          <w:rStyle w:val="1695pt0pt0"/>
        </w:rPr>
        <w:t xml:space="preserve"> (на Місяці); </w:t>
      </w:r>
      <w:r>
        <w:rPr>
          <w:rStyle w:val="160pt0"/>
          <w:i/>
          <w:iCs/>
        </w:rPr>
        <w:t>туманність Андромеди, сузір'я Ве</w:t>
      </w:r>
      <w:r>
        <w:rPr>
          <w:rStyle w:val="160pt0"/>
          <w:i/>
          <w:iCs/>
        </w:rPr>
        <w:softHyphen/>
        <w:t>ликого Пса, планета Меркурій, га</w:t>
      </w:r>
      <w:r>
        <w:rPr>
          <w:rStyle w:val="160pt0"/>
          <w:i/>
          <w:iCs/>
        </w:rPr>
        <w:softHyphen/>
        <w:t>лактика Ве</w:t>
      </w:r>
      <w:r>
        <w:rPr>
          <w:rStyle w:val="160pt0"/>
          <w:i/>
          <w:iCs/>
        </w:rPr>
        <w:t xml:space="preserve">лика </w:t>
      </w:r>
      <w:r w:rsidRPr="00CC1B4A">
        <w:rPr>
          <w:rStyle w:val="160pt0"/>
          <w:i/>
          <w:iCs/>
        </w:rPr>
        <w:t xml:space="preserve">Магелланова </w:t>
      </w:r>
      <w:r>
        <w:rPr>
          <w:rStyle w:val="160pt0"/>
          <w:i/>
          <w:iCs/>
        </w:rPr>
        <w:t>Хмара, Полярна зірка, протубе</w:t>
      </w:r>
      <w:r>
        <w:rPr>
          <w:rStyle w:val="160pt0"/>
          <w:i/>
          <w:iCs/>
        </w:rPr>
        <w:softHyphen/>
        <w:t>ранці Сонця, Сонячна система.</w:t>
      </w:r>
    </w:p>
    <w:p w:rsidR="00A66788" w:rsidRDefault="001A7945">
      <w:pPr>
        <w:pStyle w:val="41"/>
        <w:framePr w:w="3608" w:h="9178" w:hRule="exact" w:wrap="none" w:vAnchor="page" w:hAnchor="page" w:x="4497" w:y="6602"/>
        <w:shd w:val="clear" w:color="auto" w:fill="auto"/>
        <w:spacing w:before="0" w:line="220" w:lineRule="exact"/>
        <w:ind w:left="40" w:right="40" w:firstLine="180"/>
        <w:jc w:val="both"/>
      </w:pPr>
      <w:r>
        <w:rPr>
          <w:rStyle w:val="85pt0pt1"/>
        </w:rPr>
        <w:t xml:space="preserve">Примітка. </w:t>
      </w:r>
      <w:r>
        <w:rPr>
          <w:rStyle w:val="95pt0pt1"/>
        </w:rPr>
        <w:t xml:space="preserve">Слова </w:t>
      </w:r>
      <w:r>
        <w:rPr>
          <w:rStyle w:val="75pt0pt0"/>
          <w:b/>
          <w:bCs/>
        </w:rPr>
        <w:t>земля, місяць, сонце</w:t>
      </w:r>
      <w:r>
        <w:rPr>
          <w:rStyle w:val="85pt0pt1"/>
        </w:rPr>
        <w:t xml:space="preserve"> </w:t>
      </w:r>
      <w:r>
        <w:rPr>
          <w:rStyle w:val="95pt0pt1"/>
        </w:rPr>
        <w:t>пи</w:t>
      </w:r>
      <w:r>
        <w:rPr>
          <w:rStyle w:val="95pt0pt1"/>
        </w:rPr>
        <w:softHyphen/>
        <w:t>шемо з великої літери тоді, коли вони нази</w:t>
      </w:r>
      <w:r>
        <w:rPr>
          <w:rStyle w:val="95pt0pt1"/>
        </w:rPr>
        <w:softHyphen/>
        <w:t xml:space="preserve">вають астрономічні поняття: </w:t>
      </w:r>
      <w:r>
        <w:rPr>
          <w:rStyle w:val="75pt0pt0"/>
          <w:b/>
          <w:bCs/>
        </w:rPr>
        <w:t>Місяць обер</w:t>
      </w:r>
      <w:r>
        <w:rPr>
          <w:rStyle w:val="75pt0pt0"/>
          <w:b/>
          <w:bCs/>
        </w:rPr>
        <w:softHyphen/>
        <w:t>тається навколо Землі.</w:t>
      </w:r>
      <w:r>
        <w:rPr>
          <w:rStyle w:val="85pt0pt1"/>
        </w:rPr>
        <w:t xml:space="preserve"> В </w:t>
      </w:r>
      <w:r>
        <w:rPr>
          <w:rStyle w:val="95pt0pt1"/>
        </w:rPr>
        <w:t xml:space="preserve">інших випадках їх пишемо з малої літери: </w:t>
      </w:r>
      <w:r>
        <w:rPr>
          <w:rStyle w:val="75pt0pt0"/>
          <w:b/>
          <w:bCs/>
        </w:rPr>
        <w:t>родючі землі, об</w:t>
      </w:r>
      <w:r>
        <w:rPr>
          <w:rStyle w:val="75pt0pt0"/>
          <w:b/>
          <w:bCs/>
        </w:rPr>
        <w:softHyphen/>
        <w:t>робляти землю, взяти землю в оренду.</w:t>
      </w:r>
    </w:p>
    <w:p w:rsidR="00A66788" w:rsidRDefault="001A7945">
      <w:pPr>
        <w:pStyle w:val="160"/>
        <w:framePr w:w="3608" w:h="9178" w:hRule="exact" w:wrap="none" w:vAnchor="page" w:hAnchor="page" w:x="4497" w:y="6602"/>
        <w:shd w:val="clear" w:color="auto" w:fill="auto"/>
        <w:spacing w:line="248" w:lineRule="exact"/>
        <w:ind w:left="40" w:right="40" w:firstLine="180"/>
        <w:jc w:val="both"/>
      </w:pPr>
      <w:r>
        <w:rPr>
          <w:rStyle w:val="1695pt0pt0"/>
        </w:rPr>
        <w:t>Географічні й топографічні власні назви (незалежно від кількості їхніх складників) пишемо з великої букви, крім службових слів і родових позна</w:t>
      </w:r>
      <w:r>
        <w:rPr>
          <w:rStyle w:val="1695pt0pt0"/>
        </w:rPr>
        <w:softHyphen/>
        <w:t>чень (море, річка,</w:t>
      </w:r>
      <w:r>
        <w:rPr>
          <w:rStyle w:val="1695pt0pt0"/>
        </w:rPr>
        <w:t xml:space="preserve"> озеро, острів, пів</w:t>
      </w:r>
      <w:r>
        <w:rPr>
          <w:rStyle w:val="1695pt0pt0"/>
        </w:rPr>
        <w:softHyphen/>
        <w:t xml:space="preserve">острів, мис, затока, хребет, пік тощо): </w:t>
      </w:r>
      <w:r>
        <w:rPr>
          <w:rStyle w:val="160pt0"/>
          <w:i/>
          <w:iCs/>
        </w:rPr>
        <w:t>Чорне море, річка Дніпро, озеро Си- невир, озеро Іссик-Куль, Чернеча гора, Кавказький хребет, пік Шев</w:t>
      </w:r>
      <w:r>
        <w:rPr>
          <w:rStyle w:val="160pt0"/>
          <w:i/>
          <w:iCs/>
        </w:rPr>
        <w:softHyphen/>
        <w:t xml:space="preserve">ченка, Кримський півострів, мис Доброї Надії, </w:t>
      </w:r>
      <w:r w:rsidRPr="00CC1B4A">
        <w:rPr>
          <w:rStyle w:val="160pt0"/>
          <w:i/>
          <w:iCs/>
        </w:rPr>
        <w:t xml:space="preserve">Грибова </w:t>
      </w:r>
      <w:r>
        <w:rPr>
          <w:rStyle w:val="160pt0"/>
          <w:i/>
          <w:iCs/>
        </w:rPr>
        <w:t>губа, Пер</w:t>
      </w:r>
      <w:r>
        <w:rPr>
          <w:rStyle w:val="160pt0"/>
          <w:i/>
          <w:iCs/>
        </w:rPr>
        <w:softHyphen/>
        <w:t>ська затока, протока Па-де-Кал</w:t>
      </w:r>
      <w:r>
        <w:rPr>
          <w:rStyle w:val="160pt0"/>
          <w:i/>
          <w:iCs/>
        </w:rPr>
        <w:t>е, Панамський перемивок, мис Капі</w:t>
      </w:r>
      <w:r>
        <w:rPr>
          <w:rStyle w:val="160pt0"/>
          <w:i/>
          <w:iCs/>
        </w:rPr>
        <w:softHyphen/>
        <w:t xml:space="preserve">тана </w:t>
      </w:r>
      <w:r w:rsidRPr="00CC1B4A">
        <w:rPr>
          <w:rStyle w:val="160pt0"/>
          <w:i/>
          <w:iCs/>
        </w:rPr>
        <w:t>Джеральда.</w:t>
      </w:r>
    </w:p>
    <w:p w:rsidR="00A66788" w:rsidRDefault="001A7945">
      <w:pPr>
        <w:pStyle w:val="41"/>
        <w:framePr w:w="3608" w:h="9178" w:hRule="exact" w:wrap="none" w:vAnchor="page" w:hAnchor="page" w:x="4497" w:y="6602"/>
        <w:shd w:val="clear" w:color="auto" w:fill="auto"/>
        <w:spacing w:before="0" w:line="212" w:lineRule="exact"/>
        <w:ind w:left="220" w:firstLine="0"/>
        <w:jc w:val="both"/>
      </w:pPr>
      <w:r>
        <w:rPr>
          <w:rStyle w:val="95pt0pt1"/>
        </w:rPr>
        <w:t>Примітки.</w:t>
      </w:r>
    </w:p>
    <w:p w:rsidR="00A66788" w:rsidRDefault="001A7945">
      <w:pPr>
        <w:pStyle w:val="41"/>
        <w:framePr w:w="3608" w:h="9178" w:hRule="exact" w:wrap="none" w:vAnchor="page" w:hAnchor="page" w:x="4497" w:y="6602"/>
        <w:numPr>
          <w:ilvl w:val="0"/>
          <w:numId w:val="48"/>
        </w:numPr>
        <w:shd w:val="clear" w:color="auto" w:fill="auto"/>
        <w:tabs>
          <w:tab w:val="left" w:pos="404"/>
        </w:tabs>
        <w:spacing w:before="0" w:line="212" w:lineRule="exact"/>
        <w:ind w:left="220" w:right="40" w:firstLine="0"/>
        <w:jc w:val="both"/>
      </w:pPr>
      <w:r>
        <w:rPr>
          <w:rStyle w:val="95pt0pt1"/>
        </w:rPr>
        <w:t>Коли означуване слово, що входить до географічної назви, не виражає вже родового поняття, воно пишеться з ве</w:t>
      </w:r>
      <w:r>
        <w:rPr>
          <w:rStyle w:val="95pt0pt1"/>
        </w:rPr>
        <w:softHyphen/>
        <w:t>ликої букви:</w:t>
      </w:r>
    </w:p>
    <w:p w:rsidR="00A66788" w:rsidRDefault="001A7945">
      <w:pPr>
        <w:pStyle w:val="160"/>
        <w:framePr w:w="3608" w:h="9178" w:hRule="exact" w:wrap="none" w:vAnchor="page" w:hAnchor="page" w:x="4497" w:y="6602"/>
        <w:shd w:val="clear" w:color="auto" w:fill="auto"/>
        <w:spacing w:line="212" w:lineRule="exact"/>
        <w:ind w:left="220" w:right="40" w:firstLine="0"/>
        <w:jc w:val="both"/>
      </w:pPr>
      <w:r>
        <w:rPr>
          <w:rStyle w:val="160pt0"/>
          <w:i/>
          <w:iCs/>
        </w:rPr>
        <w:t>Біла Церква, Кривий Ріг</w:t>
      </w:r>
      <w:r>
        <w:rPr>
          <w:rStyle w:val="1695pt0pt0"/>
        </w:rPr>
        <w:t xml:space="preserve"> (міста), </w:t>
      </w:r>
      <w:r>
        <w:rPr>
          <w:rStyle w:val="160pt0"/>
          <w:i/>
          <w:iCs/>
        </w:rPr>
        <w:t>Про- тасів Яр, Бабин Яр</w:t>
      </w:r>
      <w:r>
        <w:rPr>
          <w:rStyle w:val="1695pt0pt0"/>
        </w:rPr>
        <w:t xml:space="preserve"> (урочища), </w:t>
      </w:r>
      <w:r>
        <w:rPr>
          <w:rStyle w:val="160pt0"/>
          <w:i/>
          <w:iCs/>
        </w:rPr>
        <w:t>Сухий</w:t>
      </w:r>
    </w:p>
    <w:p w:rsidR="00A66788" w:rsidRDefault="001A7945">
      <w:pPr>
        <w:pStyle w:val="160"/>
        <w:framePr w:w="3728" w:h="9053" w:hRule="exact" w:wrap="none" w:vAnchor="page" w:hAnchor="page" w:x="8473" w:y="6689"/>
        <w:shd w:val="clear" w:color="auto" w:fill="auto"/>
        <w:spacing w:line="204" w:lineRule="exact"/>
        <w:ind w:left="480" w:right="40" w:firstLine="0"/>
        <w:jc w:val="both"/>
      </w:pPr>
      <w:r>
        <w:rPr>
          <w:rStyle w:val="160pt0"/>
          <w:i/>
          <w:iCs/>
        </w:rPr>
        <w:t>Яр, Веселий Яр</w:t>
      </w:r>
      <w:r>
        <w:rPr>
          <w:rStyle w:val="1695pt0pt0"/>
        </w:rPr>
        <w:t xml:space="preserve"> </w:t>
      </w:r>
      <w:r>
        <w:rPr>
          <w:rStyle w:val="1685pt0pt"/>
        </w:rPr>
        <w:t xml:space="preserve">(села); </w:t>
      </w:r>
      <w:r>
        <w:rPr>
          <w:rStyle w:val="160pt0"/>
          <w:i/>
          <w:iCs/>
        </w:rPr>
        <w:t>Біловезька Пу</w:t>
      </w:r>
      <w:r>
        <w:rPr>
          <w:rStyle w:val="160pt0"/>
          <w:i/>
          <w:iCs/>
        </w:rPr>
        <w:softHyphen/>
        <w:t>ща</w:t>
      </w:r>
      <w:r>
        <w:rPr>
          <w:rStyle w:val="1695pt0pt0"/>
        </w:rPr>
        <w:t xml:space="preserve"> </w:t>
      </w:r>
      <w:r>
        <w:rPr>
          <w:rStyle w:val="1685pt0pt"/>
        </w:rPr>
        <w:t xml:space="preserve">(заповідник), </w:t>
      </w:r>
      <w:r>
        <w:rPr>
          <w:rStyle w:val="160pt0"/>
          <w:i/>
          <w:iCs/>
        </w:rPr>
        <w:t xml:space="preserve">Булонський Ліс </w:t>
      </w:r>
      <w:r>
        <w:rPr>
          <w:rStyle w:val="1685pt0pt"/>
        </w:rPr>
        <w:t xml:space="preserve">(парк), </w:t>
      </w:r>
      <w:r>
        <w:rPr>
          <w:rStyle w:val="160pt0"/>
          <w:i/>
          <w:iCs/>
        </w:rPr>
        <w:t>Жовті Води</w:t>
      </w:r>
      <w:r>
        <w:rPr>
          <w:rStyle w:val="1695pt0pt0"/>
        </w:rPr>
        <w:t xml:space="preserve"> </w:t>
      </w:r>
      <w:r>
        <w:rPr>
          <w:rStyle w:val="1685pt0pt"/>
        </w:rPr>
        <w:t xml:space="preserve">(місто), </w:t>
      </w:r>
      <w:r>
        <w:rPr>
          <w:rStyle w:val="160pt0"/>
          <w:i/>
          <w:iCs/>
        </w:rPr>
        <w:t>Чеський Ліс</w:t>
      </w:r>
      <w:r>
        <w:rPr>
          <w:rStyle w:val="1695pt0pt0"/>
        </w:rPr>
        <w:t xml:space="preserve"> </w:t>
      </w:r>
      <w:r>
        <w:rPr>
          <w:rStyle w:val="1685pt0pt"/>
        </w:rPr>
        <w:t xml:space="preserve">(хребет), </w:t>
      </w:r>
      <w:r>
        <w:rPr>
          <w:rStyle w:val="160pt0"/>
          <w:i/>
          <w:iCs/>
        </w:rPr>
        <w:t>Товста Могила</w:t>
      </w:r>
      <w:r>
        <w:rPr>
          <w:rStyle w:val="1695pt0pt0"/>
        </w:rPr>
        <w:t xml:space="preserve"> </w:t>
      </w:r>
      <w:r>
        <w:rPr>
          <w:rStyle w:val="1685pt0pt"/>
        </w:rPr>
        <w:t xml:space="preserve">(курган); </w:t>
      </w:r>
      <w:r>
        <w:rPr>
          <w:rStyle w:val="160pt0"/>
          <w:i/>
          <w:iCs/>
        </w:rPr>
        <w:t>Ясна Поляна</w:t>
      </w:r>
      <w:r>
        <w:rPr>
          <w:rStyle w:val="1695pt0pt0"/>
        </w:rPr>
        <w:t xml:space="preserve"> </w:t>
      </w:r>
      <w:r>
        <w:rPr>
          <w:rStyle w:val="1685pt0pt"/>
        </w:rPr>
        <w:t xml:space="preserve">(музей-садиба Л. Тол- стого), </w:t>
      </w:r>
      <w:r>
        <w:rPr>
          <w:rStyle w:val="160pt0"/>
          <w:i/>
          <w:iCs/>
        </w:rPr>
        <w:t>Нова Гвінея</w:t>
      </w:r>
      <w:r>
        <w:rPr>
          <w:rStyle w:val="1695pt0pt0"/>
        </w:rPr>
        <w:t xml:space="preserve"> </w:t>
      </w:r>
      <w:r>
        <w:rPr>
          <w:rStyle w:val="1685pt0pt"/>
        </w:rPr>
        <w:t>(острів).</w:t>
      </w:r>
    </w:p>
    <w:p w:rsidR="00A66788" w:rsidRDefault="001A7945">
      <w:pPr>
        <w:pStyle w:val="120"/>
        <w:framePr w:w="3728" w:h="9053" w:hRule="exact" w:wrap="none" w:vAnchor="page" w:hAnchor="page" w:x="8473" w:y="6689"/>
        <w:numPr>
          <w:ilvl w:val="0"/>
          <w:numId w:val="40"/>
        </w:numPr>
        <w:shd w:val="clear" w:color="auto" w:fill="auto"/>
        <w:tabs>
          <w:tab w:val="left" w:pos="472"/>
        </w:tabs>
        <w:spacing w:before="0" w:line="212" w:lineRule="exact"/>
        <w:ind w:left="480" w:right="40" w:hanging="220"/>
        <w:jc w:val="both"/>
      </w:pPr>
      <w:r>
        <w:rPr>
          <w:rStyle w:val="120pt"/>
        </w:rPr>
        <w:t>Назви титулів, посад, звань у склад</w:t>
      </w:r>
      <w:r>
        <w:rPr>
          <w:rStyle w:val="120pt"/>
        </w:rPr>
        <w:softHyphen/>
        <w:t xml:space="preserve">них </w:t>
      </w:r>
      <w:r>
        <w:rPr>
          <w:rStyle w:val="120pt"/>
        </w:rPr>
        <w:t>географічних назвах пишемо з ве</w:t>
      </w:r>
      <w:r>
        <w:rPr>
          <w:rStyle w:val="120pt"/>
        </w:rPr>
        <w:softHyphen/>
        <w:t>ликої літери:</w:t>
      </w:r>
    </w:p>
    <w:p w:rsidR="00A66788" w:rsidRDefault="001A7945">
      <w:pPr>
        <w:pStyle w:val="160"/>
        <w:framePr w:w="3728" w:h="9053" w:hRule="exact" w:wrap="none" w:vAnchor="page" w:hAnchor="page" w:x="8473" w:y="6689"/>
        <w:shd w:val="clear" w:color="auto" w:fill="auto"/>
        <w:spacing w:line="212" w:lineRule="exact"/>
        <w:ind w:left="480" w:right="40" w:firstLine="0"/>
        <w:jc w:val="both"/>
      </w:pPr>
      <w:r>
        <w:rPr>
          <w:rStyle w:val="160pt0"/>
          <w:i/>
          <w:iCs/>
        </w:rPr>
        <w:t>острови Королеви Шарлотти, острів Земля Принца Карла, мис Капітана Джеральда, острів Святої Єлени, за</w:t>
      </w:r>
      <w:r>
        <w:rPr>
          <w:rStyle w:val="160pt0"/>
          <w:i/>
          <w:iCs/>
        </w:rPr>
        <w:softHyphen/>
        <w:t>тока Святого Лаврентія, набережна Лейтенанта Шмідта.</w:t>
      </w:r>
    </w:p>
    <w:p w:rsidR="00A66788" w:rsidRDefault="001A7945">
      <w:pPr>
        <w:pStyle w:val="120"/>
        <w:framePr w:w="3728" w:h="9053" w:hRule="exact" w:wrap="none" w:vAnchor="page" w:hAnchor="page" w:x="8473" w:y="6689"/>
        <w:numPr>
          <w:ilvl w:val="0"/>
          <w:numId w:val="40"/>
        </w:numPr>
        <w:shd w:val="clear" w:color="auto" w:fill="auto"/>
        <w:tabs>
          <w:tab w:val="left" w:pos="472"/>
        </w:tabs>
        <w:spacing w:before="0" w:line="212" w:lineRule="exact"/>
        <w:ind w:left="480" w:right="40" w:hanging="220"/>
        <w:jc w:val="both"/>
      </w:pPr>
      <w:r>
        <w:rPr>
          <w:rStyle w:val="120pt"/>
        </w:rPr>
        <w:t>В іншомовних складних географічних назвах, що пишемо че</w:t>
      </w:r>
      <w:r>
        <w:rPr>
          <w:rStyle w:val="120pt"/>
        </w:rPr>
        <w:t>рез дефіс, з великої літери пишуться й родові позначення:</w:t>
      </w:r>
    </w:p>
    <w:p w:rsidR="00A66788" w:rsidRDefault="001A7945">
      <w:pPr>
        <w:pStyle w:val="160"/>
        <w:framePr w:w="3728" w:h="9053" w:hRule="exact" w:wrap="none" w:vAnchor="page" w:hAnchor="page" w:x="8473" w:y="6689"/>
        <w:shd w:val="clear" w:color="auto" w:fill="auto"/>
        <w:spacing w:line="212" w:lineRule="exact"/>
        <w:ind w:left="480" w:right="40" w:firstLine="0"/>
        <w:jc w:val="both"/>
      </w:pPr>
      <w:r>
        <w:rPr>
          <w:rStyle w:val="160pt0"/>
          <w:i/>
          <w:iCs/>
        </w:rPr>
        <w:t>Йошкар-Ола</w:t>
      </w:r>
      <w:r>
        <w:rPr>
          <w:rStyle w:val="1695pt0pt0"/>
        </w:rPr>
        <w:t xml:space="preserve"> (</w:t>
      </w:r>
      <w:r>
        <w:rPr>
          <w:rStyle w:val="160pt0"/>
          <w:i/>
          <w:iCs/>
        </w:rPr>
        <w:t>ола</w:t>
      </w:r>
      <w:r>
        <w:rPr>
          <w:rStyle w:val="1695pt0pt0"/>
        </w:rPr>
        <w:t xml:space="preserve"> — </w:t>
      </w:r>
      <w:r>
        <w:rPr>
          <w:rStyle w:val="1685pt0pt"/>
        </w:rPr>
        <w:t xml:space="preserve">місто), </w:t>
      </w:r>
      <w:r>
        <w:rPr>
          <w:rStyle w:val="160pt0"/>
          <w:i/>
          <w:iCs/>
        </w:rPr>
        <w:t>Муюн- Кум</w:t>
      </w:r>
      <w:r>
        <w:rPr>
          <w:rStyle w:val="1695pt0pt0"/>
        </w:rPr>
        <w:t xml:space="preserve"> </w:t>
      </w:r>
      <w:r>
        <w:rPr>
          <w:rStyle w:val="1685pt0pt"/>
        </w:rPr>
        <w:t>(</w:t>
      </w:r>
      <w:r>
        <w:rPr>
          <w:rStyle w:val="160pt0"/>
          <w:i/>
          <w:iCs/>
        </w:rPr>
        <w:t>кум</w:t>
      </w:r>
      <w:r>
        <w:rPr>
          <w:rStyle w:val="1695pt0pt0"/>
        </w:rPr>
        <w:t xml:space="preserve"> </w:t>
      </w:r>
      <w:r>
        <w:rPr>
          <w:rStyle w:val="1685pt0pt"/>
        </w:rPr>
        <w:t xml:space="preserve">— пісок), </w:t>
      </w:r>
      <w:r>
        <w:rPr>
          <w:rStyle w:val="160pt0"/>
          <w:i/>
          <w:iCs/>
        </w:rPr>
        <w:t xml:space="preserve">Порто-Алегре </w:t>
      </w:r>
      <w:r>
        <w:rPr>
          <w:rStyle w:val="1695pt0pt0"/>
        </w:rPr>
        <w:t>(</w:t>
      </w:r>
      <w:r>
        <w:rPr>
          <w:rStyle w:val="160pt0"/>
          <w:i/>
          <w:iCs/>
        </w:rPr>
        <w:t>порто</w:t>
      </w:r>
      <w:r>
        <w:rPr>
          <w:rStyle w:val="1695pt0pt0"/>
        </w:rPr>
        <w:t xml:space="preserve"> — </w:t>
      </w:r>
      <w:r>
        <w:rPr>
          <w:rStyle w:val="1685pt0pt"/>
        </w:rPr>
        <w:t xml:space="preserve">порт), </w:t>
      </w:r>
      <w:r>
        <w:rPr>
          <w:rStyle w:val="160pt0"/>
          <w:i/>
          <w:iCs/>
        </w:rPr>
        <w:t>Ріо-Негро (ріо</w:t>
      </w:r>
      <w:r>
        <w:rPr>
          <w:rStyle w:val="1695pt0pt0"/>
        </w:rPr>
        <w:t xml:space="preserve"> — </w:t>
      </w:r>
      <w:r>
        <w:rPr>
          <w:rStyle w:val="1685pt0pt"/>
        </w:rPr>
        <w:t xml:space="preserve">річка), </w:t>
      </w:r>
      <w:r>
        <w:rPr>
          <w:rStyle w:val="160pt0"/>
          <w:i/>
          <w:iCs/>
        </w:rPr>
        <w:t>Хара-Нур</w:t>
      </w:r>
      <w:r>
        <w:rPr>
          <w:rStyle w:val="1695pt0pt0"/>
        </w:rPr>
        <w:t xml:space="preserve"> </w:t>
      </w:r>
      <w:r>
        <w:rPr>
          <w:rStyle w:val="1685pt0pt"/>
        </w:rPr>
        <w:t>(</w:t>
      </w:r>
      <w:r>
        <w:rPr>
          <w:rStyle w:val="160pt0"/>
          <w:i/>
          <w:iCs/>
        </w:rPr>
        <w:t>нур</w:t>
      </w:r>
      <w:r>
        <w:rPr>
          <w:rStyle w:val="1695pt0pt0"/>
        </w:rPr>
        <w:t xml:space="preserve"> </w:t>
      </w:r>
      <w:r>
        <w:rPr>
          <w:rStyle w:val="1685pt0pt"/>
        </w:rPr>
        <w:t xml:space="preserve">— озеро), </w:t>
      </w:r>
      <w:r>
        <w:rPr>
          <w:rStyle w:val="160pt0"/>
          <w:i/>
          <w:iCs/>
        </w:rPr>
        <w:t xml:space="preserve">Аю- Даг, Чатир-Даг (даг </w:t>
      </w:r>
      <w:r>
        <w:rPr>
          <w:rStyle w:val="1675pt0pt1"/>
          <w:b/>
          <w:bCs/>
          <w:i/>
          <w:iCs/>
        </w:rPr>
        <w:t>—</w:t>
      </w:r>
      <w:r>
        <w:rPr>
          <w:rStyle w:val="1685pt0pt"/>
        </w:rPr>
        <w:t xml:space="preserve"> гора), </w:t>
      </w:r>
      <w:r>
        <w:rPr>
          <w:rStyle w:val="160pt0"/>
          <w:i/>
          <w:iCs/>
        </w:rPr>
        <w:t>Сьєрра- Невада</w:t>
      </w:r>
      <w:r>
        <w:rPr>
          <w:rStyle w:val="1695pt0pt0"/>
        </w:rPr>
        <w:t xml:space="preserve"> </w:t>
      </w:r>
      <w:r>
        <w:rPr>
          <w:rStyle w:val="1685pt0pt"/>
        </w:rPr>
        <w:t>(</w:t>
      </w:r>
      <w:r>
        <w:rPr>
          <w:rStyle w:val="160pt0"/>
          <w:i/>
          <w:iCs/>
        </w:rPr>
        <w:t>сьєра</w:t>
      </w:r>
      <w:r>
        <w:rPr>
          <w:rStyle w:val="1695pt0pt0"/>
        </w:rPr>
        <w:t xml:space="preserve"> </w:t>
      </w:r>
      <w:r>
        <w:rPr>
          <w:rStyle w:val="1685pt0pt"/>
        </w:rPr>
        <w:t xml:space="preserve">— пасмо гір), </w:t>
      </w:r>
      <w:r>
        <w:rPr>
          <w:rStyle w:val="1685pt0pt"/>
        </w:rPr>
        <w:t>але:</w:t>
      </w:r>
    </w:p>
    <w:p w:rsidR="00A66788" w:rsidRDefault="001A7945">
      <w:pPr>
        <w:pStyle w:val="160"/>
        <w:framePr w:w="3728" w:h="9053" w:hRule="exact" w:wrap="none" w:vAnchor="page" w:hAnchor="page" w:x="8473" w:y="6689"/>
        <w:shd w:val="clear" w:color="auto" w:fill="auto"/>
        <w:spacing w:line="212" w:lineRule="exact"/>
        <w:ind w:left="480" w:firstLine="0"/>
        <w:jc w:val="both"/>
      </w:pPr>
      <w:r>
        <w:rPr>
          <w:rStyle w:val="160pt0"/>
          <w:i/>
          <w:iCs/>
        </w:rPr>
        <w:t>Алатау, Амудар’я, Сирдар’я, Дихтау.</w:t>
      </w:r>
    </w:p>
    <w:p w:rsidR="00A66788" w:rsidRDefault="001A7945">
      <w:pPr>
        <w:pStyle w:val="120"/>
        <w:framePr w:w="3728" w:h="9053" w:hRule="exact" w:wrap="none" w:vAnchor="page" w:hAnchor="page" w:x="8473" w:y="6689"/>
        <w:numPr>
          <w:ilvl w:val="0"/>
          <w:numId w:val="40"/>
        </w:numPr>
        <w:shd w:val="clear" w:color="auto" w:fill="auto"/>
        <w:tabs>
          <w:tab w:val="left" w:pos="476"/>
        </w:tabs>
        <w:spacing w:before="0" w:line="220" w:lineRule="exact"/>
        <w:ind w:left="480" w:right="40" w:hanging="220"/>
        <w:jc w:val="both"/>
      </w:pPr>
      <w:r>
        <w:rPr>
          <w:rStyle w:val="120pt"/>
        </w:rPr>
        <w:t>Артиклі й частки, що стоять на почат</w:t>
      </w:r>
      <w:r>
        <w:rPr>
          <w:rStyle w:val="120pt"/>
        </w:rPr>
        <w:softHyphen/>
        <w:t>ку іншомовних географічних назв, пишуться з великої літери й приєдну</w:t>
      </w:r>
      <w:r>
        <w:rPr>
          <w:rStyle w:val="120pt"/>
        </w:rPr>
        <w:softHyphen/>
        <w:t>ються дефісом:</w:t>
      </w:r>
    </w:p>
    <w:p w:rsidR="00A66788" w:rsidRDefault="001A7945">
      <w:pPr>
        <w:pStyle w:val="160"/>
        <w:framePr w:w="3728" w:h="9053" w:hRule="exact" w:wrap="none" w:vAnchor="page" w:hAnchor="page" w:x="8473" w:y="6689"/>
        <w:shd w:val="clear" w:color="auto" w:fill="auto"/>
        <w:spacing w:line="220" w:lineRule="exact"/>
        <w:ind w:left="480" w:right="40" w:firstLine="0"/>
        <w:jc w:val="both"/>
      </w:pPr>
      <w:r>
        <w:rPr>
          <w:rStyle w:val="160pt0"/>
          <w:i/>
          <w:iCs/>
        </w:rPr>
        <w:t>Ла-Манш, Де-Брейне</w:t>
      </w:r>
      <w:r>
        <w:rPr>
          <w:rStyle w:val="1695pt0pt0"/>
        </w:rPr>
        <w:t xml:space="preserve"> </w:t>
      </w:r>
      <w:r>
        <w:rPr>
          <w:rStyle w:val="1685pt0pt"/>
        </w:rPr>
        <w:t>(протоки</w:t>
      </w:r>
      <w:r>
        <w:rPr>
          <w:rStyle w:val="1675pt0pt1"/>
          <w:b/>
          <w:bCs/>
          <w:i/>
          <w:iCs/>
        </w:rPr>
        <w:t xml:space="preserve">), </w:t>
      </w:r>
      <w:r>
        <w:rPr>
          <w:rStyle w:val="160pt0"/>
          <w:i/>
          <w:iCs/>
        </w:rPr>
        <w:t>Ле Крезо, Лос-Анджелес</w:t>
      </w:r>
      <w:r>
        <w:rPr>
          <w:rStyle w:val="1695pt0pt0"/>
        </w:rPr>
        <w:t xml:space="preserve"> </w:t>
      </w:r>
      <w:r>
        <w:rPr>
          <w:rStyle w:val="1685pt0pt"/>
        </w:rPr>
        <w:t>('міста</w:t>
      </w:r>
      <w:r>
        <w:rPr>
          <w:rStyle w:val="1675pt0pt1"/>
          <w:b/>
          <w:bCs/>
          <w:i/>
          <w:iCs/>
        </w:rPr>
        <w:t xml:space="preserve">), </w:t>
      </w:r>
      <w:r>
        <w:rPr>
          <w:rStyle w:val="160pt0"/>
          <w:i/>
          <w:iCs/>
        </w:rPr>
        <w:t xml:space="preserve">Лос- Фрайлес </w:t>
      </w:r>
      <w:r>
        <w:rPr>
          <w:rStyle w:val="1675pt0pt1"/>
          <w:b/>
          <w:bCs/>
          <w:i/>
          <w:iCs/>
        </w:rPr>
        <w:t>(</w:t>
      </w:r>
      <w:r>
        <w:rPr>
          <w:rStyle w:val="1685pt0pt"/>
        </w:rPr>
        <w:t>острови).</w:t>
      </w:r>
    </w:p>
    <w:p w:rsidR="00A66788" w:rsidRDefault="001A7945">
      <w:pPr>
        <w:pStyle w:val="41"/>
        <w:framePr w:w="3728" w:h="9053" w:hRule="exact" w:wrap="none" w:vAnchor="page" w:hAnchor="page" w:x="8473" w:y="6689"/>
        <w:shd w:val="clear" w:color="auto" w:fill="auto"/>
        <w:spacing w:before="0" w:line="252" w:lineRule="exact"/>
        <w:ind w:right="40" w:firstLine="240"/>
        <w:jc w:val="both"/>
      </w:pPr>
      <w:r>
        <w:rPr>
          <w:rStyle w:val="95pt0pt1"/>
        </w:rPr>
        <w:t xml:space="preserve">Назви </w:t>
      </w:r>
      <w:r>
        <w:rPr>
          <w:rStyle w:val="95pt0pt1"/>
        </w:rPr>
        <w:t>вулиць (бульварів, про</w:t>
      </w:r>
      <w:r>
        <w:rPr>
          <w:rStyle w:val="95pt0pt1"/>
        </w:rPr>
        <w:softHyphen/>
        <w:t>вулків, проспектів), шляхів (заліз</w:t>
      </w:r>
      <w:r>
        <w:rPr>
          <w:rStyle w:val="95pt0pt1"/>
        </w:rPr>
        <w:softHyphen/>
        <w:t>ничних, морських і т. ін.), каналів, течій (морських), а також майданів (площ), парків тощо пишемо з вели</w:t>
      </w:r>
      <w:r>
        <w:rPr>
          <w:rStyle w:val="95pt0pt1"/>
        </w:rPr>
        <w:softHyphen/>
        <w:t>кої літери, а їхні родові позначення — з малої: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3415" w:h="218" w:hRule="exact" w:wrap="none" w:vAnchor="page" w:hAnchor="page" w:x="4867" w:y="7600"/>
        <w:shd w:val="clear" w:color="auto" w:fill="auto"/>
        <w:tabs>
          <w:tab w:val="left" w:leader="underscore" w:pos="3424"/>
        </w:tabs>
        <w:spacing w:line="120" w:lineRule="exact"/>
        <w:ind w:left="20"/>
      </w:pPr>
      <w:r>
        <w:rPr>
          <w:rStyle w:val="124"/>
          <w:b/>
          <w:bCs/>
          <w:i/>
          <w:iCs/>
        </w:rPr>
        <w:lastRenderedPageBreak/>
        <w:t>УКРАЇНСЬКА МОВА</w:t>
      </w:r>
      <w:r>
        <w:rPr>
          <w:rStyle w:val="12LucidaSansUnicode0pt"/>
        </w:rPr>
        <w:tab/>
      </w:r>
    </w:p>
    <w:p w:rsidR="00A66788" w:rsidRDefault="001A7945">
      <w:pPr>
        <w:pStyle w:val="160"/>
        <w:framePr w:w="3353" w:h="7987" w:hRule="exact" w:wrap="none" w:vAnchor="page" w:hAnchor="page" w:x="4978" w:y="7911"/>
        <w:shd w:val="clear" w:color="auto" w:fill="auto"/>
        <w:spacing w:after="54" w:line="225" w:lineRule="exact"/>
        <w:ind w:left="180" w:right="140" w:firstLine="0"/>
        <w:jc w:val="both"/>
      </w:pPr>
      <w:r>
        <w:rPr>
          <w:rStyle w:val="1695pt0pt0"/>
        </w:rPr>
        <w:t>Андрі</w:t>
      </w:r>
      <w:r>
        <w:rPr>
          <w:rStyle w:val="1695pt0pt0"/>
        </w:rPr>
        <w:t xml:space="preserve">ївській </w:t>
      </w:r>
      <w:r>
        <w:rPr>
          <w:rStyle w:val="160pt0"/>
          <w:i/>
          <w:iCs/>
        </w:rPr>
        <w:t>узвіз, бульвар Шев</w:t>
      </w:r>
      <w:r>
        <w:rPr>
          <w:rStyle w:val="160pt0"/>
          <w:i/>
          <w:iCs/>
        </w:rPr>
        <w:softHyphen/>
      </w:r>
      <w:r>
        <w:rPr>
          <w:rStyle w:val="1675pt0pt1"/>
          <w:b/>
          <w:bCs/>
          <w:i/>
          <w:iCs/>
        </w:rPr>
        <w:t xml:space="preserve">ченка. </w:t>
      </w:r>
      <w:r>
        <w:rPr>
          <w:rStyle w:val="160pt0"/>
          <w:i/>
          <w:iCs/>
        </w:rPr>
        <w:t>проспект Перемоги, Байка- ло-Амурська магістраль, вулиця Василя Касіяна, Ромоданівський шлях. Одеська автострада, Пів</w:t>
      </w:r>
      <w:r>
        <w:rPr>
          <w:rStyle w:val="160pt0"/>
          <w:i/>
          <w:iCs/>
        </w:rPr>
        <w:softHyphen/>
        <w:t>денно-Західна залізниця, течія Гольфстрім, майдан Незалеж</w:t>
      </w:r>
      <w:r>
        <w:rPr>
          <w:rStyle w:val="160pt0"/>
          <w:i/>
          <w:iCs/>
        </w:rPr>
        <w:softHyphen/>
        <w:t>ності, Стрийський парк, вулиця Велика Житомирс</w:t>
      </w:r>
      <w:r>
        <w:rPr>
          <w:rStyle w:val="160pt0"/>
          <w:i/>
          <w:iCs/>
        </w:rPr>
        <w:t>ька, проспект Академіка Глушкова.</w:t>
      </w:r>
    </w:p>
    <w:p w:rsidR="00A66788" w:rsidRDefault="001A7945">
      <w:pPr>
        <w:pStyle w:val="190"/>
        <w:framePr w:w="3353" w:h="7987" w:hRule="exact" w:wrap="none" w:vAnchor="page" w:hAnchor="page" w:x="4978" w:y="7911"/>
        <w:shd w:val="clear" w:color="auto" w:fill="auto"/>
        <w:spacing w:before="0" w:after="69" w:line="233" w:lineRule="exact"/>
        <w:ind w:left="180" w:right="1000"/>
      </w:pPr>
      <w:r>
        <w:rPr>
          <w:rStyle w:val="1995pt"/>
          <w:b/>
          <w:bCs/>
        </w:rPr>
        <w:t>Назви держав, організацій, політичних партій, установ</w:t>
      </w:r>
    </w:p>
    <w:p w:rsidR="00A66788" w:rsidRDefault="001A7945">
      <w:pPr>
        <w:pStyle w:val="41"/>
        <w:framePr w:w="3353" w:h="7987" w:hRule="exact" w:wrap="none" w:vAnchor="page" w:hAnchor="page" w:x="4978" w:y="7911"/>
        <w:shd w:val="clear" w:color="auto" w:fill="auto"/>
        <w:spacing w:before="0" w:line="222" w:lineRule="exact"/>
        <w:ind w:left="180" w:firstLine="0"/>
        <w:jc w:val="both"/>
      </w:pPr>
      <w:r>
        <w:rPr>
          <w:rStyle w:val="95pt0pt1"/>
        </w:rPr>
        <w:t>З великої літери пишемо:</w:t>
      </w:r>
    </w:p>
    <w:p w:rsidR="00A66788" w:rsidRDefault="001A7945">
      <w:pPr>
        <w:pStyle w:val="41"/>
        <w:framePr w:w="3353" w:h="7987" w:hRule="exact" w:wrap="none" w:vAnchor="page" w:hAnchor="page" w:x="4978" w:y="7911"/>
        <w:numPr>
          <w:ilvl w:val="0"/>
          <w:numId w:val="49"/>
        </w:numPr>
        <w:shd w:val="clear" w:color="auto" w:fill="auto"/>
        <w:tabs>
          <w:tab w:val="left" w:pos="201"/>
        </w:tabs>
        <w:spacing w:before="0" w:line="222" w:lineRule="exact"/>
        <w:ind w:left="180" w:right="140" w:hanging="160"/>
        <w:jc w:val="both"/>
      </w:pPr>
      <w:r>
        <w:rPr>
          <w:rStyle w:val="95pt0pt1"/>
        </w:rPr>
        <w:t>Офіційні назви держав та автоном</w:t>
      </w:r>
      <w:r>
        <w:rPr>
          <w:rStyle w:val="95pt0pt1"/>
        </w:rPr>
        <w:softHyphen/>
        <w:t>них адміністративно-територіаль</w:t>
      </w:r>
      <w:r>
        <w:rPr>
          <w:rStyle w:val="95pt0pt1"/>
        </w:rPr>
        <w:softHyphen/>
        <w:t>них одиниць:</w:t>
      </w:r>
    </w:p>
    <w:p w:rsidR="00A66788" w:rsidRDefault="001A7945">
      <w:pPr>
        <w:pStyle w:val="160"/>
        <w:framePr w:w="3353" w:h="7987" w:hRule="exact" w:wrap="none" w:vAnchor="page" w:hAnchor="page" w:x="4978" w:y="7911"/>
        <w:shd w:val="clear" w:color="auto" w:fill="auto"/>
        <w:spacing w:line="214" w:lineRule="exact"/>
        <w:ind w:left="180" w:right="140" w:firstLine="0"/>
        <w:jc w:val="both"/>
      </w:pPr>
      <w:r>
        <w:rPr>
          <w:rStyle w:val="160pt0"/>
          <w:i/>
          <w:iCs/>
        </w:rPr>
        <w:t xml:space="preserve">Україна, Литовська Республіка, Російська Федерація, Китайська </w:t>
      </w:r>
      <w:r>
        <w:rPr>
          <w:rStyle w:val="160pt0"/>
          <w:i/>
          <w:iCs/>
        </w:rPr>
        <w:t>Народна Республіка, Корейська Народно-Демократична Республі</w:t>
      </w:r>
      <w:r>
        <w:rPr>
          <w:rStyle w:val="160pt0"/>
          <w:i/>
          <w:iCs/>
        </w:rPr>
        <w:softHyphen/>
        <w:t>ка, Князівство Монако, Королів</w:t>
      </w:r>
      <w:r>
        <w:rPr>
          <w:rStyle w:val="160pt0"/>
          <w:i/>
          <w:iCs/>
        </w:rPr>
        <w:softHyphen/>
        <w:t>ство Бельгія, Сполучені Штати Америки, Південно-Африканська Республіка.</w:t>
      </w:r>
    </w:p>
    <w:p w:rsidR="00A66788" w:rsidRDefault="001A7945">
      <w:pPr>
        <w:pStyle w:val="41"/>
        <w:framePr w:w="3353" w:h="7987" w:hRule="exact" w:wrap="none" w:vAnchor="page" w:hAnchor="page" w:x="4978" w:y="7911"/>
        <w:numPr>
          <w:ilvl w:val="0"/>
          <w:numId w:val="48"/>
        </w:numPr>
        <w:shd w:val="clear" w:color="auto" w:fill="auto"/>
        <w:tabs>
          <w:tab w:val="left" w:pos="582"/>
        </w:tabs>
        <w:spacing w:before="0" w:line="214" w:lineRule="exact"/>
        <w:ind w:left="380" w:right="20" w:hanging="200"/>
      </w:pPr>
      <w:r>
        <w:rPr>
          <w:rStyle w:val="95pt0pt1"/>
        </w:rPr>
        <w:t>У назвах автономних областей та округів, а також країв, областей, районів з великої літери пи</w:t>
      </w:r>
      <w:r>
        <w:rPr>
          <w:rStyle w:val="95pt0pt1"/>
        </w:rPr>
        <w:t>шеться тільки перше слово:</w:t>
      </w:r>
    </w:p>
    <w:p w:rsidR="00A66788" w:rsidRDefault="001A7945">
      <w:pPr>
        <w:pStyle w:val="160"/>
        <w:framePr w:w="3353" w:h="7987" w:hRule="exact" w:wrap="none" w:vAnchor="page" w:hAnchor="page" w:x="4978" w:y="7911"/>
        <w:shd w:val="clear" w:color="auto" w:fill="auto"/>
        <w:spacing w:line="210" w:lineRule="exact"/>
        <w:ind w:left="380" w:right="20" w:firstLine="0"/>
        <w:jc w:val="both"/>
      </w:pPr>
      <w:r>
        <w:rPr>
          <w:rStyle w:val="160pt0"/>
          <w:i/>
          <w:iCs/>
        </w:rPr>
        <w:t>Вінницька область, Краснодар</w:t>
      </w:r>
      <w:r>
        <w:rPr>
          <w:rStyle w:val="160pt0"/>
          <w:i/>
          <w:iCs/>
        </w:rPr>
        <w:softHyphen/>
        <w:t>ський край, Ненецький автономний округ, Києво-Святошинський район, Яблунівська сільрада.</w:t>
      </w:r>
      <w:r>
        <w:rPr>
          <w:rStyle w:val="1695pt0pt0"/>
        </w:rPr>
        <w:t xml:space="preserve"> Це правило поширюється й на назви старого адміністративно-територіального поділу: </w:t>
      </w:r>
      <w:r>
        <w:rPr>
          <w:rStyle w:val="160pt0"/>
          <w:i/>
          <w:iCs/>
        </w:rPr>
        <w:t>Вітебське воєводство, Лох-</w:t>
      </w:r>
    </w:p>
    <w:p w:rsidR="00A66788" w:rsidRDefault="001A7945">
      <w:pPr>
        <w:pStyle w:val="32"/>
        <w:framePr w:w="3489" w:h="216" w:hRule="exact" w:wrap="none" w:vAnchor="page" w:hAnchor="page" w:x="4867" w:y="16125"/>
        <w:shd w:val="clear" w:color="auto" w:fill="auto"/>
        <w:spacing w:line="190" w:lineRule="exact"/>
        <w:ind w:left="380"/>
        <w:jc w:val="left"/>
      </w:pPr>
      <w:r>
        <w:rPr>
          <w:rStyle w:val="395pt0pt"/>
          <w:b/>
          <w:bCs/>
        </w:rPr>
        <w:t>98</w:t>
      </w:r>
    </w:p>
    <w:p w:rsidR="00A66788" w:rsidRDefault="001A7945">
      <w:pPr>
        <w:pStyle w:val="160"/>
        <w:framePr w:w="3423" w:h="8020" w:hRule="exact" w:wrap="none" w:vAnchor="page" w:hAnchor="page" w:x="8526" w:y="7899"/>
        <w:shd w:val="clear" w:color="auto" w:fill="auto"/>
        <w:spacing w:line="222" w:lineRule="exact"/>
        <w:ind w:left="380" w:right="20" w:firstLine="0"/>
        <w:jc w:val="both"/>
      </w:pPr>
      <w:r>
        <w:rPr>
          <w:rStyle w:val="160pt0"/>
          <w:i/>
          <w:iCs/>
        </w:rPr>
        <w:t>вицький повіт, Новоросійська гу</w:t>
      </w:r>
      <w:r>
        <w:rPr>
          <w:rStyle w:val="160pt0"/>
          <w:i/>
          <w:iCs/>
        </w:rPr>
        <w:softHyphen/>
        <w:t>бернія, Стародубський полк, Чер</w:t>
      </w:r>
      <w:r>
        <w:rPr>
          <w:rStyle w:val="160pt0"/>
          <w:i/>
          <w:iCs/>
        </w:rPr>
        <w:softHyphen/>
        <w:t>каське староство.</w:t>
      </w:r>
    </w:p>
    <w:p w:rsidR="00A66788" w:rsidRDefault="001A7945">
      <w:pPr>
        <w:pStyle w:val="160"/>
        <w:framePr w:w="3423" w:h="8020" w:hRule="exact" w:wrap="none" w:vAnchor="page" w:hAnchor="page" w:x="8526" w:y="7899"/>
        <w:numPr>
          <w:ilvl w:val="0"/>
          <w:numId w:val="47"/>
        </w:numPr>
        <w:shd w:val="clear" w:color="auto" w:fill="auto"/>
        <w:tabs>
          <w:tab w:val="left" w:pos="236"/>
        </w:tabs>
        <w:spacing w:line="222" w:lineRule="exact"/>
        <w:ind w:left="260" w:right="80" w:hanging="220"/>
        <w:jc w:val="both"/>
      </w:pPr>
      <w:r>
        <w:rPr>
          <w:rStyle w:val="1695pt0pt0"/>
        </w:rPr>
        <w:t xml:space="preserve">Неофіційні назви держав, одиниць територіального поділу та образні назви географічних об’єктів: </w:t>
      </w:r>
      <w:r>
        <w:rPr>
          <w:rStyle w:val="160pt0"/>
          <w:i/>
          <w:iCs/>
        </w:rPr>
        <w:t>Буковина, Донеччина, Закарпат</w:t>
      </w:r>
      <w:r>
        <w:rPr>
          <w:rStyle w:val="160pt0"/>
          <w:i/>
          <w:iCs/>
        </w:rPr>
        <w:softHyphen/>
        <w:t>тя, Поділля, Волинь, Покуття, Полісся, Підмоско</w:t>
      </w:r>
      <w:r>
        <w:rPr>
          <w:rStyle w:val="160pt0"/>
          <w:i/>
          <w:iCs/>
        </w:rPr>
        <w:t>в’я, Приазов’я, Причорномор’я, Правобережна Ук</w:t>
      </w:r>
      <w:r>
        <w:rPr>
          <w:rStyle w:val="160pt0"/>
          <w:i/>
          <w:iCs/>
        </w:rPr>
        <w:softHyphen/>
        <w:t xml:space="preserve">раїна, Західна Україна, Славутич </w:t>
      </w:r>
      <w:r>
        <w:rPr>
          <w:rStyle w:val="1695pt0pt0"/>
        </w:rPr>
        <w:t xml:space="preserve">(Дніпро), </w:t>
      </w:r>
      <w:r>
        <w:rPr>
          <w:rStyle w:val="160pt0"/>
          <w:i/>
          <w:iCs/>
        </w:rPr>
        <w:t>Золотоверхий</w:t>
      </w:r>
      <w:r>
        <w:rPr>
          <w:rStyle w:val="1695pt0pt0"/>
        </w:rPr>
        <w:t xml:space="preserve"> (Київ), </w:t>
      </w:r>
      <w:r>
        <w:rPr>
          <w:rStyle w:val="160pt0"/>
          <w:i/>
          <w:iCs/>
        </w:rPr>
        <w:t>Батьківщина</w:t>
      </w:r>
      <w:r>
        <w:rPr>
          <w:rStyle w:val="1695pt0pt0"/>
        </w:rPr>
        <w:t xml:space="preserve"> (у спеціальному сти</w:t>
      </w:r>
      <w:r>
        <w:rPr>
          <w:rStyle w:val="1695pt0pt0"/>
        </w:rPr>
        <w:softHyphen/>
        <w:t>лістичному вживанні).</w:t>
      </w:r>
    </w:p>
    <w:p w:rsidR="00A66788" w:rsidRDefault="001A7945">
      <w:pPr>
        <w:pStyle w:val="160"/>
        <w:framePr w:w="3423" w:h="8020" w:hRule="exact" w:wrap="none" w:vAnchor="page" w:hAnchor="page" w:x="8526" w:y="7899"/>
        <w:numPr>
          <w:ilvl w:val="0"/>
          <w:numId w:val="47"/>
        </w:numPr>
        <w:shd w:val="clear" w:color="auto" w:fill="auto"/>
        <w:tabs>
          <w:tab w:val="left" w:pos="239"/>
        </w:tabs>
        <w:spacing w:line="222" w:lineRule="exact"/>
        <w:ind w:left="260" w:right="80" w:hanging="220"/>
        <w:jc w:val="both"/>
      </w:pPr>
      <w:r>
        <w:rPr>
          <w:rStyle w:val="1695pt0pt0"/>
        </w:rPr>
        <w:t>Назви найвищих державних посад України, а також найвищих дер</w:t>
      </w:r>
      <w:r>
        <w:rPr>
          <w:rStyle w:val="1695pt0pt0"/>
        </w:rPr>
        <w:softHyphen/>
        <w:t xml:space="preserve">жавних посад інших країн </w:t>
      </w:r>
      <w:r>
        <w:rPr>
          <w:rStyle w:val="1695pt0pt0"/>
        </w:rPr>
        <w:t>згідно з вимогами дипломатичного прото</w:t>
      </w:r>
      <w:r>
        <w:rPr>
          <w:rStyle w:val="1695pt0pt0"/>
        </w:rPr>
        <w:softHyphen/>
        <w:t xml:space="preserve">колу (під час візитів до України тощо): </w:t>
      </w:r>
      <w:r>
        <w:rPr>
          <w:rStyle w:val="160pt0"/>
          <w:i/>
          <w:iCs/>
        </w:rPr>
        <w:t>Президент України, Голова Вер</w:t>
      </w:r>
      <w:r>
        <w:rPr>
          <w:rStyle w:val="160pt0"/>
          <w:i/>
          <w:iCs/>
        </w:rPr>
        <w:softHyphen/>
        <w:t>ховної Ради, Генеральний прокурор України, Посол Республіки Угор</w:t>
      </w:r>
      <w:r>
        <w:rPr>
          <w:rStyle w:val="160pt0"/>
          <w:i/>
          <w:iCs/>
        </w:rPr>
        <w:softHyphen/>
        <w:t>щина, Прем’єр-міністр Польщі, Ге</w:t>
      </w:r>
      <w:r>
        <w:rPr>
          <w:rStyle w:val="160pt0"/>
          <w:i/>
          <w:iCs/>
        </w:rPr>
        <w:softHyphen/>
        <w:t>неральний секретар ООН, Мі</w:t>
      </w:r>
      <w:r>
        <w:rPr>
          <w:rStyle w:val="160pt0"/>
          <w:i/>
          <w:iCs/>
        </w:rPr>
        <w:softHyphen/>
        <w:t>ністр освіти і науки У</w:t>
      </w:r>
      <w:r>
        <w:rPr>
          <w:rStyle w:val="160pt0"/>
          <w:i/>
          <w:iCs/>
        </w:rPr>
        <w:t>країни.</w:t>
      </w:r>
    </w:p>
    <w:p w:rsidR="00A66788" w:rsidRDefault="001A7945">
      <w:pPr>
        <w:pStyle w:val="41"/>
        <w:framePr w:w="3423" w:h="8020" w:hRule="exact" w:wrap="none" w:vAnchor="page" w:hAnchor="page" w:x="8526" w:y="7899"/>
        <w:shd w:val="clear" w:color="auto" w:fill="auto"/>
        <w:spacing w:before="0" w:line="210" w:lineRule="exact"/>
        <w:ind w:left="260" w:firstLine="0"/>
        <w:jc w:val="both"/>
      </w:pPr>
      <w:r>
        <w:rPr>
          <w:rStyle w:val="95pt0pt1"/>
        </w:rPr>
        <w:t>Але з малої літери пишемо:</w:t>
      </w:r>
    </w:p>
    <w:p w:rsidR="00A66788" w:rsidRDefault="001A7945">
      <w:pPr>
        <w:pStyle w:val="41"/>
        <w:framePr w:w="3423" w:h="8020" w:hRule="exact" w:wrap="none" w:vAnchor="page" w:hAnchor="page" w:x="8526" w:y="7899"/>
        <w:numPr>
          <w:ilvl w:val="0"/>
          <w:numId w:val="8"/>
        </w:numPr>
        <w:shd w:val="clear" w:color="auto" w:fill="auto"/>
        <w:tabs>
          <w:tab w:val="left" w:pos="456"/>
        </w:tabs>
        <w:spacing w:before="0" w:line="210" w:lineRule="exact"/>
        <w:ind w:left="540" w:right="80" w:hanging="280"/>
      </w:pPr>
      <w:r>
        <w:rPr>
          <w:rStyle w:val="95pt0pt1"/>
        </w:rPr>
        <w:t>назви посад, звань, наукових ступенів:</w:t>
      </w:r>
    </w:p>
    <w:p w:rsidR="00A66788" w:rsidRDefault="001A7945">
      <w:pPr>
        <w:pStyle w:val="160"/>
        <w:framePr w:w="3423" w:h="8020" w:hRule="exact" w:wrap="none" w:vAnchor="page" w:hAnchor="page" w:x="8526" w:y="7899"/>
        <w:shd w:val="clear" w:color="auto" w:fill="auto"/>
        <w:spacing w:line="210" w:lineRule="exact"/>
        <w:ind w:left="800" w:right="80" w:firstLine="0"/>
        <w:jc w:val="both"/>
      </w:pPr>
      <w:r>
        <w:rPr>
          <w:rStyle w:val="160pt0"/>
          <w:i/>
          <w:iCs/>
        </w:rPr>
        <w:t>директор, голова, президент компанії, академік, доктор наук, лауреат премії, народ</w:t>
      </w:r>
      <w:r>
        <w:rPr>
          <w:rStyle w:val="160pt0"/>
          <w:i/>
          <w:iCs/>
        </w:rPr>
        <w:softHyphen/>
        <w:t>ний артист, заслужений діяч мистецтв, генерал-майор, старший науковий співробіт</w:t>
      </w:r>
      <w:r>
        <w:rPr>
          <w:rStyle w:val="160pt0"/>
          <w:i/>
          <w:iCs/>
        </w:rPr>
        <w:softHyphen/>
        <w:t>ник, доцент кафедри</w:t>
      </w:r>
      <w:r>
        <w:rPr>
          <w:rStyle w:val="160pt0"/>
          <w:i/>
          <w:iCs/>
        </w:rPr>
        <w:t xml:space="preserve"> педа</w:t>
      </w:r>
      <w:r>
        <w:rPr>
          <w:rStyle w:val="160pt0"/>
          <w:i/>
          <w:iCs/>
        </w:rPr>
        <w:softHyphen/>
        <w:t>гогіки, декан філологічного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932" w:y="7508"/>
        <w:shd w:val="clear" w:color="auto" w:fill="auto"/>
        <w:spacing w:line="170" w:lineRule="exact"/>
        <w:ind w:left="20"/>
      </w:pPr>
      <w:r>
        <w:rPr>
          <w:rStyle w:val="ArialNarrow85pt"/>
          <w:i/>
          <w:iCs/>
        </w:rPr>
        <w:lastRenderedPageBreak/>
        <w:t>Орфографія</w:t>
      </w:r>
    </w:p>
    <w:p w:rsidR="00A66788" w:rsidRDefault="001A7945">
      <w:pPr>
        <w:pStyle w:val="160"/>
        <w:framePr w:w="3301" w:h="8155" w:hRule="exact" w:wrap="none" w:vAnchor="page" w:hAnchor="page" w:x="4899" w:y="7735"/>
        <w:shd w:val="clear" w:color="auto" w:fill="auto"/>
        <w:spacing w:line="229" w:lineRule="exact"/>
        <w:ind w:left="580" w:right="40" w:firstLine="0"/>
        <w:jc w:val="both"/>
      </w:pPr>
      <w:r>
        <w:rPr>
          <w:rStyle w:val="160pt0"/>
          <w:i/>
          <w:iCs/>
        </w:rPr>
        <w:t>факультету, голова профко</w:t>
      </w:r>
      <w:r>
        <w:rPr>
          <w:rStyle w:val="160pt0"/>
          <w:i/>
          <w:iCs/>
        </w:rPr>
        <w:softHyphen/>
        <w:t>му, депутат Верховної Ради, лауреат Державної премії імені Т. Шевченка;</w:t>
      </w:r>
    </w:p>
    <w:p w:rsidR="00A66788" w:rsidRDefault="001A7945">
      <w:pPr>
        <w:pStyle w:val="160"/>
        <w:framePr w:w="3301" w:h="8155" w:hRule="exact" w:wrap="none" w:vAnchor="page" w:hAnchor="page" w:x="4899" w:y="7735"/>
        <w:numPr>
          <w:ilvl w:val="0"/>
          <w:numId w:val="8"/>
        </w:numPr>
        <w:shd w:val="clear" w:color="auto" w:fill="auto"/>
        <w:tabs>
          <w:tab w:val="left" w:pos="590"/>
        </w:tabs>
        <w:spacing w:line="229" w:lineRule="exact"/>
        <w:ind w:left="580" w:right="40" w:hanging="400"/>
        <w:jc w:val="both"/>
      </w:pPr>
      <w:r>
        <w:rPr>
          <w:rStyle w:val="1695pt0pt0"/>
        </w:rPr>
        <w:t xml:space="preserve">назви титулів, рангів, чинів: </w:t>
      </w:r>
      <w:r>
        <w:rPr>
          <w:rStyle w:val="160pt0"/>
          <w:i/>
          <w:iCs/>
        </w:rPr>
        <w:t>барон, імператор, князь, граф, герцог, принц, король, шах.</w:t>
      </w:r>
    </w:p>
    <w:p w:rsidR="00A66788" w:rsidRDefault="001A7945">
      <w:pPr>
        <w:pStyle w:val="41"/>
        <w:framePr w:w="3301" w:h="8155" w:hRule="exact" w:wrap="none" w:vAnchor="page" w:hAnchor="page" w:x="4899" w:y="7735"/>
        <w:shd w:val="clear" w:color="auto" w:fill="auto"/>
        <w:spacing w:before="0" w:line="229" w:lineRule="exact"/>
        <w:ind w:left="180" w:right="40" w:firstLine="0"/>
        <w:jc w:val="both"/>
      </w:pPr>
      <w:r>
        <w:rPr>
          <w:rStyle w:val="95pt0pt1"/>
        </w:rPr>
        <w:t xml:space="preserve">З </w:t>
      </w:r>
      <w:r>
        <w:rPr>
          <w:rStyle w:val="95pt0pt1"/>
        </w:rPr>
        <w:t>великої букви такі слова пишуть</w:t>
      </w:r>
      <w:r>
        <w:rPr>
          <w:rStyle w:val="95pt0pt1"/>
        </w:rPr>
        <w:softHyphen/>
        <w:t>ся в офіційних документах для під</w:t>
      </w:r>
      <w:r>
        <w:rPr>
          <w:rStyle w:val="95pt0pt1"/>
        </w:rPr>
        <w:softHyphen/>
        <w:t>креслення урочистості.</w:t>
      </w:r>
    </w:p>
    <w:p w:rsidR="00A66788" w:rsidRDefault="001A7945">
      <w:pPr>
        <w:pStyle w:val="41"/>
        <w:framePr w:w="3301" w:h="8155" w:hRule="exact" w:wrap="none" w:vAnchor="page" w:hAnchor="page" w:x="4899" w:y="7735"/>
        <w:numPr>
          <w:ilvl w:val="0"/>
          <w:numId w:val="47"/>
        </w:numPr>
        <w:shd w:val="clear" w:color="auto" w:fill="auto"/>
        <w:tabs>
          <w:tab w:val="left" w:pos="182"/>
        </w:tabs>
        <w:spacing w:before="0" w:line="229" w:lineRule="exact"/>
        <w:ind w:left="180" w:right="40" w:hanging="160"/>
        <w:jc w:val="both"/>
      </w:pPr>
      <w:r>
        <w:rPr>
          <w:rStyle w:val="95pt0pt1"/>
        </w:rPr>
        <w:t>Назви блоків держав (об’єднань, союзів), найвищих вітчизняних і міжнародних організацій, крім ро</w:t>
      </w:r>
      <w:r>
        <w:rPr>
          <w:rStyle w:val="95pt0pt1"/>
        </w:rPr>
        <w:softHyphen/>
        <w:t>дових позначень:</w:t>
      </w:r>
    </w:p>
    <w:p w:rsidR="00A66788" w:rsidRDefault="001A7945">
      <w:pPr>
        <w:pStyle w:val="160"/>
        <w:framePr w:w="3301" w:h="8155" w:hRule="exact" w:wrap="none" w:vAnchor="page" w:hAnchor="page" w:x="4899" w:y="7735"/>
        <w:shd w:val="clear" w:color="auto" w:fill="auto"/>
        <w:spacing w:line="229" w:lineRule="exact"/>
        <w:ind w:left="180" w:right="40" w:firstLine="0"/>
        <w:jc w:val="both"/>
      </w:pPr>
      <w:r>
        <w:rPr>
          <w:rStyle w:val="160pt0"/>
          <w:i/>
          <w:iCs/>
        </w:rPr>
        <w:t xml:space="preserve">Східна Європа, країни Близького Сходу, Скандинавські </w:t>
      </w:r>
      <w:r>
        <w:rPr>
          <w:rStyle w:val="160pt0"/>
          <w:i/>
          <w:iCs/>
        </w:rPr>
        <w:t>країни, Спів</w:t>
      </w:r>
      <w:r>
        <w:rPr>
          <w:rStyle w:val="160pt0"/>
          <w:i/>
          <w:iCs/>
        </w:rPr>
        <w:softHyphen/>
        <w:t>дружність Незалежних Держав, Рада Європи, Організація Об’єдна</w:t>
      </w:r>
      <w:r>
        <w:rPr>
          <w:rStyle w:val="160pt0"/>
          <w:i/>
          <w:iCs/>
        </w:rPr>
        <w:softHyphen/>
        <w:t>них Націй, Європейський Союз, Всесвітня Рада Миру, Рада Безпе</w:t>
      </w:r>
      <w:r>
        <w:rPr>
          <w:rStyle w:val="160pt0"/>
          <w:i/>
          <w:iCs/>
        </w:rPr>
        <w:softHyphen/>
        <w:t>ки, Міжнародний Комітет Черво</w:t>
      </w:r>
      <w:r>
        <w:rPr>
          <w:rStyle w:val="160pt0"/>
          <w:i/>
          <w:iCs/>
        </w:rPr>
        <w:softHyphen/>
        <w:t>ного Хреста, Троїстий союз.</w:t>
      </w:r>
    </w:p>
    <w:p w:rsidR="00A66788" w:rsidRDefault="001A7945">
      <w:pPr>
        <w:pStyle w:val="41"/>
        <w:framePr w:w="3301" w:h="8155" w:hRule="exact" w:wrap="none" w:vAnchor="page" w:hAnchor="page" w:x="4899" w:y="7735"/>
        <w:numPr>
          <w:ilvl w:val="0"/>
          <w:numId w:val="47"/>
        </w:numPr>
        <w:shd w:val="clear" w:color="auto" w:fill="auto"/>
        <w:tabs>
          <w:tab w:val="left" w:pos="190"/>
        </w:tabs>
        <w:spacing w:before="0" w:line="229" w:lineRule="exact"/>
        <w:ind w:left="180" w:right="40" w:hanging="160"/>
        <w:jc w:val="both"/>
      </w:pPr>
      <w:r>
        <w:rPr>
          <w:rStyle w:val="95pt0pt1"/>
        </w:rPr>
        <w:t>У словосполученнях — державних, партійних, громадських, проф</w:t>
      </w:r>
      <w:r>
        <w:rPr>
          <w:rStyle w:val="95pt0pt1"/>
        </w:rPr>
        <w:softHyphen/>
      </w:r>
      <w:r>
        <w:rPr>
          <w:rStyle w:val="95pt0pt1"/>
        </w:rPr>
        <w:t>спілкових та інших установ і організацій:</w:t>
      </w:r>
    </w:p>
    <w:p w:rsidR="00A66788" w:rsidRDefault="001A7945">
      <w:pPr>
        <w:pStyle w:val="160"/>
        <w:framePr w:w="3301" w:h="8155" w:hRule="exact" w:wrap="none" w:vAnchor="page" w:hAnchor="page" w:x="4899" w:y="7735"/>
        <w:shd w:val="clear" w:color="auto" w:fill="auto"/>
        <w:spacing w:line="222" w:lineRule="exact"/>
        <w:ind w:left="180" w:right="40" w:firstLine="0"/>
        <w:jc w:val="both"/>
      </w:pPr>
      <w:r>
        <w:rPr>
          <w:rStyle w:val="160pt0"/>
          <w:i/>
          <w:iCs/>
        </w:rPr>
        <w:t>Збройні сили України, Всеукраїнське товариство «Просвіта» імені Тара</w:t>
      </w:r>
      <w:r>
        <w:rPr>
          <w:rStyle w:val="160pt0"/>
          <w:i/>
          <w:iCs/>
        </w:rPr>
        <w:softHyphen/>
        <w:t>са Шевченка, Верховний суд США, Народна палата Республіки Індія, Національна гвардія, Національний банк України, Палата мір і вимірю</w:t>
      </w:r>
      <w:r>
        <w:rPr>
          <w:rStyle w:val="160pt0"/>
          <w:i/>
          <w:iCs/>
        </w:rPr>
        <w:softHyphen/>
        <w:t xml:space="preserve">вальних </w:t>
      </w:r>
      <w:r>
        <w:rPr>
          <w:rStyle w:val="160pt0"/>
          <w:i/>
          <w:iCs/>
        </w:rPr>
        <w:t>приладів.</w:t>
      </w:r>
    </w:p>
    <w:p w:rsidR="00A66788" w:rsidRDefault="001A7945">
      <w:pPr>
        <w:pStyle w:val="41"/>
        <w:framePr w:w="3301" w:h="8155" w:hRule="exact" w:wrap="none" w:vAnchor="page" w:hAnchor="page" w:x="4899" w:y="7735"/>
        <w:shd w:val="clear" w:color="auto" w:fill="auto"/>
        <w:spacing w:before="0" w:line="210" w:lineRule="exact"/>
        <w:ind w:right="40" w:firstLine="160"/>
      </w:pPr>
      <w:r>
        <w:rPr>
          <w:rStyle w:val="95pt0pt1"/>
        </w:rPr>
        <w:t>Це стосується й назв державних ус</w:t>
      </w:r>
      <w:r>
        <w:rPr>
          <w:rStyle w:val="95pt0pt1"/>
        </w:rPr>
        <w:softHyphen/>
        <w:t>танов минулого:</w:t>
      </w:r>
    </w:p>
    <w:p w:rsidR="00A66788" w:rsidRDefault="001A7945">
      <w:pPr>
        <w:pStyle w:val="160"/>
        <w:framePr w:w="3331" w:h="8124" w:hRule="exact" w:wrap="none" w:vAnchor="page" w:hAnchor="page" w:x="8536" w:y="7764"/>
        <w:shd w:val="clear" w:color="auto" w:fill="auto"/>
        <w:spacing w:line="225" w:lineRule="exact"/>
        <w:ind w:left="220" w:right="60" w:firstLine="0"/>
        <w:jc w:val="both"/>
      </w:pPr>
      <w:r>
        <w:rPr>
          <w:rStyle w:val="160pt0"/>
          <w:i/>
          <w:iCs/>
        </w:rPr>
        <w:t>Державна дума, Земський собор. Тимчасовий уряд, Центральна рада.</w:t>
      </w:r>
    </w:p>
    <w:p w:rsidR="00A66788" w:rsidRDefault="001A7945">
      <w:pPr>
        <w:pStyle w:val="120"/>
        <w:framePr w:w="3331" w:h="8124" w:hRule="exact" w:wrap="none" w:vAnchor="page" w:hAnchor="page" w:x="8536" w:y="7764"/>
        <w:shd w:val="clear" w:color="auto" w:fill="auto"/>
        <w:spacing w:before="0" w:line="196" w:lineRule="exact"/>
        <w:ind w:left="40" w:right="60" w:firstLine="180"/>
        <w:jc w:val="both"/>
      </w:pPr>
      <w:r>
        <w:rPr>
          <w:rStyle w:val="120pt"/>
        </w:rPr>
        <w:t>Примітка. Традиційні неофіційні назви закордонних державних органів, які періодично скликаються, пишуться з малої літери:</w:t>
      </w:r>
    </w:p>
    <w:p w:rsidR="00A66788" w:rsidRDefault="001A7945">
      <w:pPr>
        <w:pStyle w:val="421"/>
        <w:framePr w:w="3331" w:h="8124" w:hRule="exact" w:wrap="none" w:vAnchor="page" w:hAnchor="page" w:x="8536" w:y="7764"/>
        <w:shd w:val="clear" w:color="auto" w:fill="auto"/>
        <w:spacing w:before="0" w:line="196" w:lineRule="exact"/>
        <w:ind w:left="220" w:right="60" w:firstLine="0"/>
      </w:pPr>
      <w:r>
        <w:t xml:space="preserve">конгрес, </w:t>
      </w:r>
      <w:r>
        <w:t>парламент, сейм, сенат, медж</w:t>
      </w:r>
      <w:r>
        <w:softHyphen/>
        <w:t>ліс, джирга, бундестаг.</w:t>
      </w:r>
    </w:p>
    <w:p w:rsidR="00A66788" w:rsidRDefault="001A7945">
      <w:pPr>
        <w:pStyle w:val="41"/>
        <w:framePr w:w="3331" w:h="8124" w:hRule="exact" w:wrap="none" w:vAnchor="page" w:hAnchor="page" w:x="8536" w:y="7764"/>
        <w:shd w:val="clear" w:color="auto" w:fill="auto"/>
        <w:spacing w:before="0" w:line="229" w:lineRule="exact"/>
        <w:ind w:left="40" w:right="60" w:firstLine="180"/>
        <w:jc w:val="both"/>
      </w:pPr>
      <w:r>
        <w:rPr>
          <w:rStyle w:val="95pt0pt1"/>
        </w:rPr>
        <w:t>З великої літери пишемо тільки перше слово:</w:t>
      </w:r>
    </w:p>
    <w:p w:rsidR="00A66788" w:rsidRDefault="001A7945">
      <w:pPr>
        <w:pStyle w:val="41"/>
        <w:framePr w:w="3331" w:h="8124" w:hRule="exact" w:wrap="none" w:vAnchor="page" w:hAnchor="page" w:x="8536" w:y="7764"/>
        <w:numPr>
          <w:ilvl w:val="0"/>
          <w:numId w:val="8"/>
        </w:numPr>
        <w:shd w:val="clear" w:color="auto" w:fill="auto"/>
        <w:tabs>
          <w:tab w:val="left" w:pos="239"/>
        </w:tabs>
        <w:spacing w:before="0" w:line="218" w:lineRule="exact"/>
        <w:ind w:left="220" w:right="60" w:hanging="180"/>
        <w:jc w:val="both"/>
      </w:pPr>
      <w:r>
        <w:rPr>
          <w:rStyle w:val="95pt0pt1"/>
        </w:rPr>
        <w:t>У назвах міністерств та їхніх го</w:t>
      </w:r>
      <w:r>
        <w:rPr>
          <w:rStyle w:val="95pt0pt1"/>
        </w:rPr>
        <w:softHyphen/>
        <w:t>ловних управлінь:</w:t>
      </w:r>
    </w:p>
    <w:p w:rsidR="00A66788" w:rsidRDefault="001A7945">
      <w:pPr>
        <w:pStyle w:val="160"/>
        <w:framePr w:w="3331" w:h="8124" w:hRule="exact" w:wrap="none" w:vAnchor="page" w:hAnchor="page" w:x="8536" w:y="7764"/>
        <w:shd w:val="clear" w:color="auto" w:fill="auto"/>
        <w:spacing w:line="218" w:lineRule="exact"/>
        <w:ind w:left="220" w:right="60" w:firstLine="0"/>
        <w:jc w:val="both"/>
      </w:pPr>
      <w:r>
        <w:rPr>
          <w:rStyle w:val="160pt0"/>
          <w:i/>
          <w:iCs/>
        </w:rPr>
        <w:t>Міністерство культури України, Головне пасажирське управління Міністерства транспорту Ук</w:t>
      </w:r>
      <w:r>
        <w:rPr>
          <w:rStyle w:val="160pt0"/>
          <w:i/>
          <w:iCs/>
        </w:rPr>
        <w:softHyphen/>
        <w:t xml:space="preserve">раїни, Цивільний </w:t>
      </w:r>
      <w:r>
        <w:rPr>
          <w:rStyle w:val="160pt0"/>
          <w:i/>
          <w:iCs/>
        </w:rPr>
        <w:t>повітряний флот України.</w:t>
      </w:r>
    </w:p>
    <w:p w:rsidR="00A66788" w:rsidRDefault="001A7945">
      <w:pPr>
        <w:pStyle w:val="160"/>
        <w:framePr w:w="3331" w:h="8124" w:hRule="exact" w:wrap="none" w:vAnchor="page" w:hAnchor="page" w:x="8536" w:y="7764"/>
        <w:numPr>
          <w:ilvl w:val="0"/>
          <w:numId w:val="8"/>
        </w:numPr>
        <w:shd w:val="clear" w:color="auto" w:fill="auto"/>
        <w:tabs>
          <w:tab w:val="left" w:pos="236"/>
        </w:tabs>
        <w:spacing w:line="218" w:lineRule="exact"/>
        <w:ind w:left="220" w:right="60" w:hanging="180"/>
        <w:jc w:val="both"/>
      </w:pPr>
      <w:r>
        <w:rPr>
          <w:rStyle w:val="1695pt0pt0"/>
        </w:rPr>
        <w:t xml:space="preserve">У назвах установ місцевого значення: </w:t>
      </w:r>
      <w:r>
        <w:rPr>
          <w:rStyle w:val="160pt0"/>
          <w:i/>
          <w:iCs/>
        </w:rPr>
        <w:t>Вінницький обласний відділ охоро</w:t>
      </w:r>
      <w:r>
        <w:rPr>
          <w:rStyle w:val="160pt0"/>
          <w:i/>
          <w:iCs/>
        </w:rPr>
        <w:softHyphen/>
        <w:t>ни здоров’я, Черкаська облспожив- спілка, Голосіївський районний відділ народної освіти м. Києва, Бориспільська міськрада, Кали- нівська сільрада,</w:t>
      </w:r>
    </w:p>
    <w:p w:rsidR="00A66788" w:rsidRDefault="001A7945">
      <w:pPr>
        <w:pStyle w:val="41"/>
        <w:framePr w:w="3331" w:h="8124" w:hRule="exact" w:wrap="none" w:vAnchor="page" w:hAnchor="page" w:x="8536" w:y="7764"/>
        <w:shd w:val="clear" w:color="auto" w:fill="auto"/>
        <w:spacing w:before="0" w:line="218" w:lineRule="exact"/>
        <w:ind w:left="220" w:firstLine="0"/>
        <w:jc w:val="both"/>
      </w:pPr>
      <w:r>
        <w:rPr>
          <w:rStyle w:val="95pt0pt1"/>
        </w:rPr>
        <w:t>але:</w:t>
      </w:r>
    </w:p>
    <w:p w:rsidR="00A66788" w:rsidRDefault="001A7945">
      <w:pPr>
        <w:pStyle w:val="160"/>
        <w:framePr w:w="3331" w:h="8124" w:hRule="exact" w:wrap="none" w:vAnchor="page" w:hAnchor="page" w:x="8536" w:y="7764"/>
        <w:shd w:val="clear" w:color="auto" w:fill="auto"/>
        <w:spacing w:line="218" w:lineRule="exact"/>
        <w:ind w:left="220" w:right="60" w:firstLine="0"/>
        <w:jc w:val="both"/>
      </w:pPr>
      <w:r>
        <w:rPr>
          <w:rStyle w:val="160pt0"/>
          <w:i/>
          <w:iCs/>
        </w:rPr>
        <w:t xml:space="preserve">профком </w:t>
      </w:r>
      <w:r>
        <w:rPr>
          <w:rStyle w:val="160pt0"/>
          <w:i/>
          <w:iCs/>
        </w:rPr>
        <w:t>Сумського педагогічного університету, страйкком, студ- рада.</w:t>
      </w:r>
    </w:p>
    <w:p w:rsidR="00A66788" w:rsidRDefault="001A7945">
      <w:pPr>
        <w:pStyle w:val="160"/>
        <w:framePr w:w="3331" w:h="8124" w:hRule="exact" w:wrap="none" w:vAnchor="page" w:hAnchor="page" w:x="8536" w:y="7764"/>
        <w:numPr>
          <w:ilvl w:val="0"/>
          <w:numId w:val="8"/>
        </w:numPr>
        <w:shd w:val="clear" w:color="auto" w:fill="auto"/>
        <w:tabs>
          <w:tab w:val="left" w:pos="236"/>
        </w:tabs>
        <w:spacing w:line="218" w:lineRule="exact"/>
        <w:ind w:left="220" w:right="60" w:hanging="180"/>
        <w:jc w:val="both"/>
      </w:pPr>
      <w:r>
        <w:rPr>
          <w:rStyle w:val="1695pt0pt0"/>
        </w:rPr>
        <w:t>У назвах академій, вищих нав</w:t>
      </w:r>
      <w:r>
        <w:rPr>
          <w:rStyle w:val="1695pt0pt0"/>
        </w:rPr>
        <w:softHyphen/>
        <w:t>чальних закладів, науково-до</w:t>
      </w:r>
      <w:r>
        <w:rPr>
          <w:rStyle w:val="1695pt0pt0"/>
        </w:rPr>
        <w:softHyphen/>
        <w:t>слідницьких установ, партій Ук</w:t>
      </w:r>
      <w:r>
        <w:rPr>
          <w:rStyle w:val="1695pt0pt0"/>
        </w:rPr>
        <w:softHyphen/>
        <w:t xml:space="preserve">раїни та інших країн світу: </w:t>
      </w:r>
      <w:r>
        <w:rPr>
          <w:rStyle w:val="160pt0"/>
          <w:i/>
          <w:iCs/>
        </w:rPr>
        <w:t>Національна академія наук Ук</w:t>
      </w:r>
      <w:r>
        <w:rPr>
          <w:rStyle w:val="160pt0"/>
          <w:i/>
          <w:iCs/>
        </w:rPr>
        <w:softHyphen/>
        <w:t>раїни, Український вільний універ</w:t>
      </w:r>
      <w:r>
        <w:rPr>
          <w:rStyle w:val="160pt0"/>
          <w:i/>
          <w:iCs/>
        </w:rPr>
        <w:softHyphen/>
        <w:t>ситет, Інститут</w:t>
      </w:r>
      <w:r>
        <w:rPr>
          <w:rStyle w:val="160pt0"/>
          <w:i/>
          <w:iCs/>
        </w:rPr>
        <w:t xml:space="preserve"> мовознавства ім. О. О. Потебні НАН України,</w:t>
      </w:r>
    </w:p>
    <w:p w:rsidR="00A66788" w:rsidRDefault="001A7945">
      <w:pPr>
        <w:pStyle w:val="32"/>
        <w:framePr w:wrap="none" w:vAnchor="page" w:hAnchor="page" w:x="11549" w:y="16069"/>
        <w:shd w:val="clear" w:color="auto" w:fill="auto"/>
        <w:spacing w:line="190" w:lineRule="exact"/>
        <w:ind w:left="20"/>
        <w:jc w:val="left"/>
      </w:pPr>
      <w:r>
        <w:rPr>
          <w:rStyle w:val="395pt0pt"/>
          <w:b/>
          <w:bCs/>
        </w:rPr>
        <w:t>99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16" w:y="7008"/>
        <w:shd w:val="clear" w:color="auto" w:fill="auto"/>
        <w:spacing w:line="170" w:lineRule="exact"/>
        <w:ind w:left="20"/>
      </w:pPr>
      <w:r>
        <w:rPr>
          <w:rStyle w:val="ArialNarrow85pt0"/>
          <w:i/>
          <w:iCs/>
        </w:rPr>
        <w:lastRenderedPageBreak/>
        <w:t>УКРАЇНСЬКА МОВА</w:t>
      </w:r>
    </w:p>
    <w:p w:rsidR="00A66788" w:rsidRDefault="001A7945">
      <w:pPr>
        <w:pStyle w:val="160"/>
        <w:framePr w:w="3612" w:h="8429" w:hRule="exact" w:wrap="none" w:vAnchor="page" w:hAnchor="page" w:x="4690" w:y="7349"/>
        <w:shd w:val="clear" w:color="auto" w:fill="auto"/>
        <w:ind w:left="220" w:right="220" w:firstLine="0"/>
        <w:jc w:val="both"/>
      </w:pPr>
      <w:r>
        <w:rPr>
          <w:rStyle w:val="160pt0"/>
          <w:i/>
          <w:iCs/>
        </w:rPr>
        <w:t>Демократична партія України, Українська християнсько-демок</w:t>
      </w:r>
      <w:r>
        <w:rPr>
          <w:rStyle w:val="160pt0"/>
          <w:i/>
          <w:iCs/>
        </w:rPr>
        <w:softHyphen/>
        <w:t>ратична партія, Партія еконо</w:t>
      </w:r>
      <w:r>
        <w:rPr>
          <w:rStyle w:val="160pt0"/>
          <w:i/>
          <w:iCs/>
        </w:rPr>
        <w:softHyphen/>
        <w:t>мічного відродження, Лейбори</w:t>
      </w:r>
      <w:r>
        <w:rPr>
          <w:rStyle w:val="160pt0"/>
          <w:i/>
          <w:iCs/>
        </w:rPr>
        <w:softHyphen/>
        <w:t xml:space="preserve">стська партія Великобританії, Республіканська партія </w:t>
      </w:r>
      <w:r>
        <w:rPr>
          <w:rStyle w:val="160pt0"/>
          <w:i/>
          <w:iCs/>
        </w:rPr>
        <w:t>США.</w:t>
      </w:r>
    </w:p>
    <w:p w:rsidR="00A66788" w:rsidRDefault="001A7945">
      <w:pPr>
        <w:pStyle w:val="41"/>
        <w:framePr w:w="3612" w:h="8429" w:hRule="exact" w:wrap="none" w:vAnchor="page" w:hAnchor="page" w:x="4690" w:y="7349"/>
        <w:numPr>
          <w:ilvl w:val="0"/>
          <w:numId w:val="8"/>
        </w:numPr>
        <w:shd w:val="clear" w:color="auto" w:fill="auto"/>
        <w:tabs>
          <w:tab w:val="left" w:pos="198"/>
        </w:tabs>
        <w:spacing w:before="0" w:line="234" w:lineRule="exact"/>
        <w:ind w:left="220" w:right="220" w:hanging="220"/>
        <w:jc w:val="both"/>
      </w:pPr>
      <w:r>
        <w:rPr>
          <w:rStyle w:val="95pt0pt1"/>
        </w:rPr>
        <w:t>У назвах міжнародних і закордон</w:t>
      </w:r>
      <w:r>
        <w:rPr>
          <w:rStyle w:val="95pt0pt1"/>
        </w:rPr>
        <w:softHyphen/>
        <w:t>них професійних, громадських та інших організацій:</w:t>
      </w:r>
    </w:p>
    <w:p w:rsidR="00A66788" w:rsidRDefault="001A7945">
      <w:pPr>
        <w:pStyle w:val="160"/>
        <w:framePr w:w="3612" w:h="8429" w:hRule="exact" w:wrap="none" w:vAnchor="page" w:hAnchor="page" w:x="4690" w:y="7349"/>
        <w:shd w:val="clear" w:color="auto" w:fill="auto"/>
        <w:spacing w:after="155" w:line="234" w:lineRule="exact"/>
        <w:ind w:left="220" w:right="220" w:firstLine="0"/>
        <w:jc w:val="both"/>
      </w:pPr>
      <w:r>
        <w:rPr>
          <w:rStyle w:val="160pt0"/>
          <w:i/>
          <w:iCs/>
        </w:rPr>
        <w:t>Міжнародна організація праці, Міжнародна асоціація україні</w:t>
      </w:r>
      <w:r>
        <w:rPr>
          <w:rStyle w:val="160pt0"/>
          <w:i/>
          <w:iCs/>
        </w:rPr>
        <w:softHyphen/>
        <w:t>стів, Гельсінська спілка, Все</w:t>
      </w:r>
      <w:r>
        <w:rPr>
          <w:rStyle w:val="160pt0"/>
          <w:i/>
          <w:iCs/>
        </w:rPr>
        <w:softHyphen/>
        <w:t>світня організація охорони здо</w:t>
      </w:r>
      <w:r>
        <w:rPr>
          <w:rStyle w:val="160pt0"/>
          <w:i/>
          <w:iCs/>
        </w:rPr>
        <w:softHyphen/>
        <w:t>ров’я, Товариство «Україна</w:t>
      </w:r>
      <w:r>
        <w:rPr>
          <w:rStyle w:val="1695pt0pt0"/>
        </w:rPr>
        <w:t xml:space="preserve"> — </w:t>
      </w:r>
      <w:r>
        <w:rPr>
          <w:rStyle w:val="160pt0"/>
          <w:i/>
          <w:iCs/>
        </w:rPr>
        <w:t>Франція».</w:t>
      </w:r>
    </w:p>
    <w:p w:rsidR="00A66788" w:rsidRDefault="001A7945">
      <w:pPr>
        <w:pStyle w:val="190"/>
        <w:framePr w:w="3612" w:h="8429" w:hRule="exact" w:wrap="none" w:vAnchor="page" w:hAnchor="page" w:x="4690" w:y="7349"/>
        <w:shd w:val="clear" w:color="auto" w:fill="auto"/>
        <w:spacing w:before="0" w:after="46" w:line="190" w:lineRule="exact"/>
        <w:ind w:left="460" w:hanging="220"/>
        <w:jc w:val="both"/>
      </w:pPr>
      <w:r>
        <w:rPr>
          <w:rStyle w:val="1995pt"/>
          <w:b/>
          <w:bCs/>
        </w:rPr>
        <w:t>З великої</w:t>
      </w:r>
      <w:r>
        <w:rPr>
          <w:rStyle w:val="1995pt"/>
          <w:b/>
          <w:bCs/>
        </w:rPr>
        <w:t xml:space="preserve"> літери пишемо:</w:t>
      </w:r>
    </w:p>
    <w:p w:rsidR="00A66788" w:rsidRDefault="001A7945">
      <w:pPr>
        <w:pStyle w:val="160"/>
        <w:framePr w:w="3612" w:h="8429" w:hRule="exact" w:wrap="none" w:vAnchor="page" w:hAnchor="page" w:x="4690" w:y="7349"/>
        <w:numPr>
          <w:ilvl w:val="0"/>
          <w:numId w:val="8"/>
        </w:numPr>
        <w:shd w:val="clear" w:color="auto" w:fill="auto"/>
        <w:tabs>
          <w:tab w:val="left" w:pos="422"/>
        </w:tabs>
        <w:spacing w:line="230" w:lineRule="exact"/>
        <w:ind w:left="220" w:right="220" w:firstLine="0"/>
        <w:jc w:val="left"/>
      </w:pPr>
      <w:r>
        <w:rPr>
          <w:rStyle w:val="1695pt0pt0"/>
        </w:rPr>
        <w:t xml:space="preserve">Назви релігійних свят і постів: </w:t>
      </w:r>
      <w:r>
        <w:rPr>
          <w:rStyle w:val="160pt0"/>
          <w:i/>
          <w:iCs/>
        </w:rPr>
        <w:t>Різдво Христове, Великдень, Бла</w:t>
      </w:r>
      <w:r>
        <w:rPr>
          <w:rStyle w:val="160pt0"/>
          <w:i/>
          <w:iCs/>
        </w:rPr>
        <w:softHyphen/>
        <w:t>говіщення, Покрова, Успіння, Пре</w:t>
      </w:r>
      <w:r>
        <w:rPr>
          <w:rStyle w:val="160pt0"/>
          <w:i/>
          <w:iCs/>
        </w:rPr>
        <w:softHyphen/>
        <w:t xml:space="preserve">чиста, Спаса, Теплого Олекси; Петрівка, Пилипівка, Масниця, </w:t>
      </w:r>
      <w:r>
        <w:rPr>
          <w:rStyle w:val="1695pt0pt0"/>
        </w:rPr>
        <w:t>але:</w:t>
      </w:r>
    </w:p>
    <w:p w:rsidR="00A66788" w:rsidRDefault="001A7945">
      <w:pPr>
        <w:pStyle w:val="160"/>
        <w:framePr w:w="3612" w:h="8429" w:hRule="exact" w:wrap="none" w:vAnchor="page" w:hAnchor="page" w:x="4690" w:y="7349"/>
        <w:shd w:val="clear" w:color="auto" w:fill="auto"/>
        <w:spacing w:line="230" w:lineRule="exact"/>
        <w:ind w:left="220" w:firstLine="220"/>
        <w:jc w:val="both"/>
      </w:pPr>
      <w:r>
        <w:rPr>
          <w:rStyle w:val="160pt0"/>
          <w:i/>
          <w:iCs/>
        </w:rPr>
        <w:t>Великий піст.</w:t>
      </w:r>
    </w:p>
    <w:p w:rsidR="00A66788" w:rsidRDefault="001A7945">
      <w:pPr>
        <w:pStyle w:val="41"/>
        <w:framePr w:w="3612" w:h="8429" w:hRule="exact" w:wrap="none" w:vAnchor="page" w:hAnchor="page" w:x="4690" w:y="7349"/>
        <w:numPr>
          <w:ilvl w:val="0"/>
          <w:numId w:val="8"/>
        </w:numPr>
        <w:shd w:val="clear" w:color="auto" w:fill="auto"/>
        <w:tabs>
          <w:tab w:val="left" w:pos="442"/>
        </w:tabs>
        <w:spacing w:before="0" w:line="230" w:lineRule="exact"/>
        <w:ind w:left="460" w:right="60" w:hanging="220"/>
        <w:jc w:val="both"/>
      </w:pPr>
      <w:r>
        <w:rPr>
          <w:rStyle w:val="95pt0pt1"/>
        </w:rPr>
        <w:t>Назви пам’яток архітектури, зам</w:t>
      </w:r>
      <w:r>
        <w:rPr>
          <w:rStyle w:val="95pt0pt1"/>
        </w:rPr>
        <w:softHyphen/>
        <w:t>ків, храмів:</w:t>
      </w:r>
    </w:p>
    <w:p w:rsidR="00A66788" w:rsidRDefault="001A7945">
      <w:pPr>
        <w:pStyle w:val="160"/>
        <w:framePr w:w="3612" w:h="8429" w:hRule="exact" w:wrap="none" w:vAnchor="page" w:hAnchor="page" w:x="4690" w:y="7349"/>
        <w:shd w:val="clear" w:color="auto" w:fill="auto"/>
        <w:spacing w:line="222" w:lineRule="exact"/>
        <w:ind w:left="220" w:right="60" w:firstLine="220"/>
        <w:jc w:val="both"/>
      </w:pPr>
      <w:r>
        <w:rPr>
          <w:rStyle w:val="160pt0"/>
          <w:i/>
          <w:iCs/>
        </w:rPr>
        <w:t xml:space="preserve">Колізей, </w:t>
      </w:r>
      <w:r>
        <w:rPr>
          <w:rStyle w:val="160pt0"/>
          <w:i/>
          <w:iCs/>
        </w:rPr>
        <w:t>Києво-Печерська лавра, Андрїівська церква, Володимирський собор. Софійський собор, Михайлів</w:t>
      </w:r>
      <w:r>
        <w:rPr>
          <w:rStyle w:val="160pt0"/>
          <w:i/>
          <w:iCs/>
        </w:rPr>
        <w:softHyphen/>
        <w:t>ський Золотоверхий собор, Луцький замок, Золоті ворота.</w:t>
      </w:r>
    </w:p>
    <w:p w:rsidR="00A66788" w:rsidRDefault="001A7945">
      <w:pPr>
        <w:pStyle w:val="41"/>
        <w:framePr w:w="3612" w:h="8429" w:hRule="exact" w:wrap="none" w:vAnchor="page" w:hAnchor="page" w:x="4690" w:y="7349"/>
        <w:numPr>
          <w:ilvl w:val="0"/>
          <w:numId w:val="8"/>
        </w:numPr>
        <w:shd w:val="clear" w:color="auto" w:fill="auto"/>
        <w:tabs>
          <w:tab w:val="left" w:pos="438"/>
        </w:tabs>
        <w:spacing w:before="0" w:line="222" w:lineRule="exact"/>
        <w:ind w:left="460" w:right="60" w:hanging="220"/>
        <w:jc w:val="both"/>
      </w:pPr>
      <w:r>
        <w:rPr>
          <w:rStyle w:val="95pt0pt1"/>
        </w:rPr>
        <w:t xml:space="preserve">Назви історичних подій, епох, війн, революцій, народно-визвольних рухів, повстань, знаменних дат: </w:t>
      </w:r>
      <w:r>
        <w:rPr>
          <w:rStyle w:val="0pt5"/>
        </w:rPr>
        <w:t>Коліївщина, Хмельниччина, Се</w:t>
      </w:r>
      <w:r>
        <w:rPr>
          <w:rStyle w:val="0pt5"/>
        </w:rPr>
        <w:softHyphen/>
        <w:t>мирічна війна. Лютнева революція,</w:t>
      </w:r>
    </w:p>
    <w:p w:rsidR="00A66788" w:rsidRDefault="001A7945">
      <w:pPr>
        <w:pStyle w:val="32"/>
        <w:framePr w:w="3635" w:h="213" w:hRule="exact" w:wrap="none" w:vAnchor="page" w:hAnchor="page" w:x="4670" w:y="16018"/>
        <w:shd w:val="clear" w:color="auto" w:fill="auto"/>
        <w:spacing w:line="190" w:lineRule="exact"/>
        <w:ind w:left="420"/>
        <w:jc w:val="left"/>
      </w:pPr>
      <w:r>
        <w:rPr>
          <w:rStyle w:val="395pt0pt"/>
          <w:b/>
          <w:bCs/>
        </w:rPr>
        <w:t>100</w:t>
      </w:r>
    </w:p>
    <w:p w:rsidR="00A66788" w:rsidRDefault="001A7945">
      <w:pPr>
        <w:pStyle w:val="160"/>
        <w:framePr w:w="3619" w:h="8460" w:hRule="exact" w:wrap="none" w:vAnchor="page" w:hAnchor="page" w:x="8449" w:y="7345"/>
        <w:shd w:val="clear" w:color="auto" w:fill="auto"/>
        <w:ind w:left="20" w:right="80" w:firstLine="0"/>
        <w:jc w:val="both"/>
      </w:pPr>
      <w:r>
        <w:rPr>
          <w:rStyle w:val="160pt0"/>
          <w:i/>
          <w:iCs/>
        </w:rPr>
        <w:t>Паризька комуна, Льодове побоїще, Велика Вітчизняна війна, Революція 1905 року, епоха Відродження, Рене</w:t>
      </w:r>
      <w:r>
        <w:rPr>
          <w:rStyle w:val="160pt0"/>
          <w:i/>
          <w:iCs/>
        </w:rPr>
        <w:softHyphen/>
        <w:t xml:space="preserve">санс, Реформація; Міжнародний жіночий день, Перше травня, День незалежності України, </w:t>
      </w:r>
      <w:r>
        <w:rPr>
          <w:rStyle w:val="160pt0"/>
          <w:i/>
          <w:iCs/>
        </w:rPr>
        <w:t xml:space="preserve">Новий рік, День учителя, Міжнародний день солідарності журналістів, </w:t>
      </w:r>
      <w:r>
        <w:rPr>
          <w:rStyle w:val="1695pt0pt0"/>
        </w:rPr>
        <w:t>але:</w:t>
      </w:r>
    </w:p>
    <w:p w:rsidR="00A66788" w:rsidRDefault="001A7945">
      <w:pPr>
        <w:pStyle w:val="160"/>
        <w:framePr w:w="3619" w:h="8460" w:hRule="exact" w:wrap="none" w:vAnchor="page" w:hAnchor="page" w:x="8449" w:y="7345"/>
        <w:shd w:val="clear" w:color="auto" w:fill="auto"/>
        <w:spacing w:after="117"/>
        <w:ind w:left="240" w:firstLine="0"/>
        <w:jc w:val="both"/>
      </w:pPr>
      <w:r>
        <w:rPr>
          <w:rStyle w:val="160pt0"/>
          <w:i/>
          <w:iCs/>
        </w:rPr>
        <w:t>День Перемоги.</w:t>
      </w:r>
    </w:p>
    <w:p w:rsidR="00A66788" w:rsidRDefault="001A7945">
      <w:pPr>
        <w:pStyle w:val="120"/>
        <w:framePr w:w="3619" w:h="8460" w:hRule="exact" w:wrap="none" w:vAnchor="page" w:hAnchor="page" w:x="8449" w:y="7345"/>
        <w:shd w:val="clear" w:color="auto" w:fill="auto"/>
        <w:spacing w:before="0" w:line="170" w:lineRule="exact"/>
        <w:ind w:left="240"/>
        <w:jc w:val="both"/>
      </w:pPr>
      <w:r>
        <w:rPr>
          <w:rStyle w:val="120pt"/>
        </w:rPr>
        <w:t>Примітки.</w:t>
      </w:r>
    </w:p>
    <w:p w:rsidR="00A66788" w:rsidRDefault="001A7945">
      <w:pPr>
        <w:pStyle w:val="421"/>
        <w:framePr w:w="3619" w:h="8460" w:hRule="exact" w:wrap="none" w:vAnchor="page" w:hAnchor="page" w:x="8449" w:y="7345"/>
        <w:numPr>
          <w:ilvl w:val="0"/>
          <w:numId w:val="50"/>
        </w:numPr>
        <w:shd w:val="clear" w:color="auto" w:fill="auto"/>
        <w:tabs>
          <w:tab w:val="left" w:pos="435"/>
        </w:tabs>
        <w:spacing w:before="0" w:line="206" w:lineRule="exact"/>
        <w:ind w:left="520" w:right="80"/>
      </w:pPr>
      <w:r>
        <w:rPr>
          <w:rStyle w:val="4285pt0pt"/>
        </w:rPr>
        <w:t>Назви історичних подій, епох, війн, геологічних періодів, які стали за</w:t>
      </w:r>
      <w:r>
        <w:rPr>
          <w:rStyle w:val="4285pt0pt"/>
        </w:rPr>
        <w:softHyphen/>
        <w:t xml:space="preserve">гальними, пишемо з малої літери: </w:t>
      </w:r>
      <w:r>
        <w:t>греко-перські війни, громадянська вій</w:t>
      </w:r>
      <w:r>
        <w:softHyphen/>
        <w:t xml:space="preserve">на, світова </w:t>
      </w:r>
      <w:r>
        <w:t>війна, хрестові походи, античний світ, середні віки, трипіль</w:t>
      </w:r>
      <w:r>
        <w:softHyphen/>
        <w:t>ська культура, неоліт, палеоліт, до</w:t>
      </w:r>
      <w:r>
        <w:softHyphen/>
        <w:t xml:space="preserve">ба феодалізму, </w:t>
      </w:r>
      <w:r>
        <w:rPr>
          <w:rStyle w:val="4285pt0pt"/>
        </w:rPr>
        <w:t>але;</w:t>
      </w:r>
    </w:p>
    <w:p w:rsidR="00A66788" w:rsidRDefault="001A7945">
      <w:pPr>
        <w:pStyle w:val="421"/>
        <w:framePr w:w="3619" w:h="8460" w:hRule="exact" w:wrap="none" w:vAnchor="page" w:hAnchor="page" w:x="8449" w:y="7345"/>
        <w:shd w:val="clear" w:color="auto" w:fill="auto"/>
        <w:spacing w:before="0" w:line="206" w:lineRule="exact"/>
        <w:ind w:left="520" w:right="80" w:firstLine="0"/>
      </w:pPr>
      <w:r>
        <w:t>Перша світова війна, Друга світова війна.</w:t>
      </w:r>
    </w:p>
    <w:p w:rsidR="00A66788" w:rsidRDefault="001A7945">
      <w:pPr>
        <w:pStyle w:val="120"/>
        <w:framePr w:w="3619" w:h="8460" w:hRule="exact" w:wrap="none" w:vAnchor="page" w:hAnchor="page" w:x="8449" w:y="7345"/>
        <w:numPr>
          <w:ilvl w:val="0"/>
          <w:numId w:val="50"/>
        </w:numPr>
        <w:shd w:val="clear" w:color="auto" w:fill="auto"/>
        <w:tabs>
          <w:tab w:val="left" w:pos="582"/>
        </w:tabs>
        <w:spacing w:before="0" w:line="206" w:lineRule="exact"/>
        <w:ind w:left="520" w:right="80" w:hanging="140"/>
        <w:jc w:val="both"/>
      </w:pPr>
      <w:r>
        <w:rPr>
          <w:rStyle w:val="120pt"/>
        </w:rPr>
        <w:t>Якщо початковий порядковий чис</w:t>
      </w:r>
      <w:r>
        <w:rPr>
          <w:rStyle w:val="120pt"/>
        </w:rPr>
        <w:softHyphen/>
        <w:t>лівник у складеній назві написаний цифрою, то наступне слово пишем</w:t>
      </w:r>
      <w:r>
        <w:rPr>
          <w:rStyle w:val="120pt"/>
        </w:rPr>
        <w:t>о з великої літери:</w:t>
      </w:r>
    </w:p>
    <w:p w:rsidR="00A66788" w:rsidRDefault="001A7945">
      <w:pPr>
        <w:pStyle w:val="421"/>
        <w:framePr w:w="3619" w:h="8460" w:hRule="exact" w:wrap="none" w:vAnchor="page" w:hAnchor="page" w:x="8449" w:y="7345"/>
        <w:shd w:val="clear" w:color="auto" w:fill="auto"/>
        <w:spacing w:before="0" w:line="206" w:lineRule="exact"/>
        <w:ind w:left="520" w:firstLine="0"/>
      </w:pPr>
      <w:r>
        <w:t>8 Березня, 1 Травня.</w:t>
      </w:r>
    </w:p>
    <w:p w:rsidR="00A66788" w:rsidRDefault="001A7945">
      <w:pPr>
        <w:pStyle w:val="160"/>
        <w:framePr w:w="3619" w:h="8460" w:hRule="exact" w:wrap="none" w:vAnchor="page" w:hAnchor="page" w:x="8449" w:y="7345"/>
        <w:numPr>
          <w:ilvl w:val="0"/>
          <w:numId w:val="8"/>
        </w:numPr>
        <w:shd w:val="clear" w:color="auto" w:fill="auto"/>
        <w:tabs>
          <w:tab w:val="left" w:pos="442"/>
        </w:tabs>
        <w:spacing w:line="218" w:lineRule="exact"/>
        <w:ind w:left="240" w:right="80" w:firstLine="0"/>
        <w:jc w:val="both"/>
      </w:pPr>
      <w:r>
        <w:rPr>
          <w:rStyle w:val="1695pt0pt0"/>
        </w:rPr>
        <w:t xml:space="preserve">Назви конгресів, конференцій, найважливіших документів: </w:t>
      </w:r>
      <w:r>
        <w:rPr>
          <w:rStyle w:val="160pt0"/>
          <w:i/>
          <w:iCs/>
        </w:rPr>
        <w:t>Конституція України, Декларація прав людини, Акт проголошення не</w:t>
      </w:r>
      <w:r>
        <w:rPr>
          <w:rStyle w:val="160pt0"/>
          <w:i/>
          <w:iCs/>
        </w:rPr>
        <w:softHyphen/>
        <w:t>залежності України, Конгрес захис</w:t>
      </w:r>
      <w:r>
        <w:rPr>
          <w:rStyle w:val="160pt0"/>
          <w:i/>
          <w:iCs/>
        </w:rPr>
        <w:softHyphen/>
        <w:t>ту культури, Потсдамська угода, Всесвітня федерація наукових</w:t>
      </w:r>
      <w:r>
        <w:rPr>
          <w:rStyle w:val="160pt0"/>
          <w:i/>
          <w:iCs/>
        </w:rPr>
        <w:t xml:space="preserve"> пра</w:t>
      </w:r>
      <w:r>
        <w:rPr>
          <w:rStyle w:val="160pt0"/>
          <w:i/>
          <w:iCs/>
        </w:rPr>
        <w:softHyphen/>
        <w:t>цівників, Всесвітній конгрес при</w:t>
      </w:r>
      <w:r>
        <w:rPr>
          <w:rStyle w:val="160pt0"/>
          <w:i/>
          <w:iCs/>
        </w:rPr>
        <w:softHyphen/>
        <w:t>хильників миру, Десятий міжнарод</w:t>
      </w:r>
      <w:r>
        <w:rPr>
          <w:rStyle w:val="160pt0"/>
          <w:i/>
          <w:iCs/>
        </w:rPr>
        <w:softHyphen/>
        <w:t>ний з’їзд славістів.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47" w:y="6981"/>
        <w:shd w:val="clear" w:color="auto" w:fill="auto"/>
        <w:spacing w:line="170" w:lineRule="exact"/>
        <w:ind w:left="20"/>
      </w:pPr>
      <w:r>
        <w:rPr>
          <w:rStyle w:val="ArialNarrow85pt"/>
          <w:i/>
          <w:iCs/>
        </w:rPr>
        <w:lastRenderedPageBreak/>
        <w:t>Орфографія</w:t>
      </w:r>
    </w:p>
    <w:p w:rsidR="00A66788" w:rsidRDefault="001A7945">
      <w:pPr>
        <w:pStyle w:val="421"/>
        <w:framePr w:w="3437" w:h="8540" w:hRule="exact" w:wrap="none" w:vAnchor="page" w:hAnchor="page" w:x="4734" w:y="7260"/>
        <w:shd w:val="clear" w:color="auto" w:fill="auto"/>
        <w:spacing w:before="0" w:after="146" w:line="210" w:lineRule="exact"/>
        <w:ind w:left="180" w:right="60" w:firstLine="0"/>
      </w:pPr>
      <w:r>
        <w:rPr>
          <w:rStyle w:val="4285pt0pt"/>
        </w:rPr>
        <w:t xml:space="preserve">Примітка. З малої літери пишемо слова </w:t>
      </w:r>
      <w:r>
        <w:t>з'їзд, збори, конференція, симпозіум, конгрес: Всесвітній конгрес за роззброєння і між</w:t>
      </w:r>
      <w:r>
        <w:softHyphen/>
      </w:r>
      <w:r>
        <w:t>народне співробітництво.</w:t>
      </w:r>
    </w:p>
    <w:p w:rsidR="00A66788" w:rsidRDefault="001A7945">
      <w:pPr>
        <w:pStyle w:val="241"/>
        <w:framePr w:w="3437" w:h="8540" w:hRule="exact" w:wrap="none" w:vAnchor="page" w:hAnchor="page" w:x="4734" w:y="7260"/>
        <w:shd w:val="clear" w:color="auto" w:fill="auto"/>
        <w:spacing w:before="0" w:after="76" w:line="253" w:lineRule="exact"/>
        <w:ind w:left="180" w:right="60"/>
        <w:jc w:val="both"/>
      </w:pPr>
      <w:bookmarkStart w:id="89" w:name="bookmark89"/>
      <w:r>
        <w:rPr>
          <w:rStyle w:val="24ArialNarrow10pt"/>
          <w:b/>
          <w:bCs/>
        </w:rPr>
        <w:t>Правопис складених назв виробничих, наукових та культурних об єктів</w:t>
      </w:r>
      <w:bookmarkEnd w:id="89"/>
    </w:p>
    <w:p w:rsidR="00A66788" w:rsidRDefault="001A7945">
      <w:pPr>
        <w:pStyle w:val="41"/>
        <w:framePr w:w="3437" w:h="8540" w:hRule="exact" w:wrap="none" w:vAnchor="page" w:hAnchor="page" w:x="4734" w:y="7260"/>
        <w:shd w:val="clear" w:color="auto" w:fill="auto"/>
        <w:spacing w:before="0" w:line="234" w:lineRule="exact"/>
        <w:ind w:right="60" w:firstLine="160"/>
        <w:jc w:val="both"/>
      </w:pPr>
      <w:r>
        <w:rPr>
          <w:rStyle w:val="95pt0pt1"/>
        </w:rPr>
        <w:t>Правопис складених назв заводів, фабрик, виробничих об’єднань, під</w:t>
      </w:r>
      <w:r>
        <w:rPr>
          <w:rStyle w:val="95pt0pt1"/>
        </w:rPr>
        <w:softHyphen/>
        <w:t>приємств, установ, а також науково- навчальних закладів, кінотеатрів, те</w:t>
      </w:r>
      <w:r>
        <w:rPr>
          <w:rStyle w:val="95pt0pt1"/>
        </w:rPr>
        <w:softHyphen/>
        <w:t xml:space="preserve">атрів, парків культури </w:t>
      </w:r>
      <w:r>
        <w:rPr>
          <w:rStyle w:val="95pt0pt1"/>
        </w:rPr>
        <w:t>та відпочинку підпорядкований таким правилам:</w:t>
      </w:r>
    </w:p>
    <w:p w:rsidR="00A66788" w:rsidRDefault="001A7945">
      <w:pPr>
        <w:pStyle w:val="41"/>
        <w:framePr w:w="3437" w:h="8540" w:hRule="exact" w:wrap="none" w:vAnchor="page" w:hAnchor="page" w:x="4734" w:y="7260"/>
        <w:shd w:val="clear" w:color="auto" w:fill="auto"/>
        <w:tabs>
          <w:tab w:val="left" w:pos="756"/>
        </w:tabs>
        <w:spacing w:before="0" w:line="234" w:lineRule="exact"/>
        <w:ind w:left="180" w:right="60" w:hanging="160"/>
        <w:jc w:val="both"/>
      </w:pPr>
      <w:r>
        <w:rPr>
          <w:rStyle w:val="95pt0pt1"/>
        </w:rPr>
        <w:t>І.Якщо підприємство, установа, зак</w:t>
      </w:r>
      <w:r>
        <w:rPr>
          <w:rStyle w:val="95pt0pt1"/>
        </w:rPr>
        <w:softHyphen/>
        <w:t>лад і т.ін. мають символічну назву, номер чи носять чиєсь ім’я, то їх можна писати повністю або скороче</w:t>
      </w:r>
      <w:r>
        <w:rPr>
          <w:rStyle w:val="95pt0pt1"/>
        </w:rPr>
        <w:softHyphen/>
        <w:t>но. При цьому в повних назвах по</w:t>
      </w:r>
      <w:r>
        <w:rPr>
          <w:rStyle w:val="95pt0pt1"/>
        </w:rPr>
        <w:softHyphen/>
        <w:t xml:space="preserve">чаткове слово та перше слово взятої в </w:t>
      </w:r>
      <w:r>
        <w:rPr>
          <w:rStyle w:val="95pt0pt1"/>
        </w:rPr>
        <w:t>лапки символічної (умовної) на</w:t>
      </w:r>
      <w:r>
        <w:rPr>
          <w:rStyle w:val="95pt0pt1"/>
        </w:rPr>
        <w:softHyphen/>
        <w:t xml:space="preserve">зви, ім’я тощо пишуться з великої літери, а всі інші слова — з малої: </w:t>
      </w:r>
      <w:r>
        <w:rPr>
          <w:rStyle w:val="0pt5"/>
        </w:rPr>
        <w:t>Республіканське виробниче об’єдна</w:t>
      </w:r>
      <w:r>
        <w:rPr>
          <w:rStyle w:val="0pt5"/>
        </w:rPr>
        <w:softHyphen/>
        <w:t>ння «Поліграфкнига», Українсько- канадське спільне підприємство «Кобза», Національна наукова бібліотека імені В. І. Верна</w:t>
      </w:r>
      <w:r>
        <w:rPr>
          <w:rStyle w:val="0pt5"/>
        </w:rPr>
        <w:t>дсько- го, Національний академічний театр опери та балету імені Та</w:t>
      </w:r>
      <w:r>
        <w:rPr>
          <w:rStyle w:val="0pt5"/>
        </w:rPr>
        <w:softHyphen/>
        <w:t>раса Шевченка, Київська середня школа МІ 70.</w:t>
      </w:r>
    </w:p>
    <w:p w:rsidR="00A66788" w:rsidRDefault="001A7945">
      <w:pPr>
        <w:pStyle w:val="160"/>
        <w:framePr w:w="3437" w:h="8540" w:hRule="exact" w:wrap="none" w:vAnchor="page" w:hAnchor="page" w:x="4734" w:y="7260"/>
        <w:shd w:val="clear" w:color="auto" w:fill="auto"/>
        <w:spacing w:line="234" w:lineRule="exact"/>
        <w:ind w:left="180" w:right="60" w:firstLine="0"/>
        <w:jc w:val="both"/>
      </w:pPr>
      <w:r>
        <w:rPr>
          <w:rStyle w:val="1695pt0pt0"/>
        </w:rPr>
        <w:t xml:space="preserve">У скорочених назвах перше слово звичайно пишеться з малої літери: </w:t>
      </w:r>
      <w:r>
        <w:rPr>
          <w:rStyle w:val="160pt0"/>
          <w:i/>
          <w:iCs/>
        </w:rPr>
        <w:t>житловий кооператив «Наука», спортивне товариство «Аван</w:t>
      </w:r>
      <w:r>
        <w:rPr>
          <w:rStyle w:val="160pt0"/>
          <w:i/>
          <w:iCs/>
        </w:rPr>
        <w:softHyphen/>
        <w:t xml:space="preserve">гард», стадіон </w:t>
      </w:r>
      <w:r>
        <w:rPr>
          <w:rStyle w:val="160pt0"/>
          <w:i/>
          <w:iCs/>
        </w:rPr>
        <w:t>«Динамо», ан</w:t>
      </w:r>
      <w:r>
        <w:rPr>
          <w:rStyle w:val="160pt0"/>
          <w:i/>
          <w:iCs/>
        </w:rPr>
        <w:softHyphen/>
      </w:r>
    </w:p>
    <w:p w:rsidR="00A66788" w:rsidRDefault="001A7945">
      <w:pPr>
        <w:pStyle w:val="160"/>
        <w:framePr w:w="3534" w:h="8496" w:hRule="exact" w:wrap="none" w:vAnchor="page" w:hAnchor="page" w:x="8490" w:y="7267"/>
        <w:shd w:val="clear" w:color="auto" w:fill="auto"/>
        <w:ind w:left="180" w:right="60" w:firstLine="0"/>
        <w:jc w:val="both"/>
      </w:pPr>
      <w:r>
        <w:rPr>
          <w:rStyle w:val="160pt0"/>
          <w:i/>
          <w:iCs/>
        </w:rPr>
        <w:t>самбль пісні й танцю імені П.Вірського, середня школа №7, виробниче об’єднання «Кристал».</w:t>
      </w:r>
    </w:p>
    <w:p w:rsidR="00A66788" w:rsidRDefault="001A7945">
      <w:pPr>
        <w:pStyle w:val="120"/>
        <w:framePr w:w="3534" w:h="8496" w:hRule="exact" w:wrap="none" w:vAnchor="page" w:hAnchor="page" w:x="8490" w:y="7267"/>
        <w:shd w:val="clear" w:color="auto" w:fill="auto"/>
        <w:spacing w:before="0" w:line="206" w:lineRule="exact"/>
        <w:ind w:left="40" w:right="80" w:firstLine="200"/>
        <w:jc w:val="both"/>
      </w:pPr>
      <w:r>
        <w:rPr>
          <w:rStyle w:val="120pt"/>
        </w:rPr>
        <w:t>Примітка. Якщо скорочена назва вжи</w:t>
      </w:r>
      <w:r>
        <w:rPr>
          <w:rStyle w:val="120pt"/>
        </w:rPr>
        <w:softHyphen/>
        <w:t>вається замість повної (на вивісках, етикет</w:t>
      </w:r>
      <w:r>
        <w:rPr>
          <w:rStyle w:val="120pt"/>
        </w:rPr>
        <w:softHyphen/>
        <w:t>ках тощо), то її початкове слово пишеться з великої літери:</w:t>
      </w:r>
    </w:p>
    <w:p w:rsidR="00A66788" w:rsidRDefault="001A7945">
      <w:pPr>
        <w:pStyle w:val="421"/>
        <w:framePr w:w="3534" w:h="8496" w:hRule="exact" w:wrap="none" w:vAnchor="page" w:hAnchor="page" w:x="8490" w:y="7267"/>
        <w:shd w:val="clear" w:color="auto" w:fill="auto"/>
        <w:spacing w:before="0" w:line="206" w:lineRule="exact"/>
        <w:ind w:left="260" w:firstLine="0"/>
      </w:pPr>
      <w:r>
        <w:t>Кооператив «Н</w:t>
      </w:r>
      <w:r>
        <w:t>аука», Середня школа №7.</w:t>
      </w:r>
    </w:p>
    <w:p w:rsidR="00A66788" w:rsidRDefault="001A7945">
      <w:pPr>
        <w:pStyle w:val="41"/>
        <w:framePr w:w="3534" w:h="8496" w:hRule="exact" w:wrap="none" w:vAnchor="page" w:hAnchor="page" w:x="8490" w:y="7267"/>
        <w:numPr>
          <w:ilvl w:val="0"/>
          <w:numId w:val="49"/>
        </w:numPr>
        <w:shd w:val="clear" w:color="auto" w:fill="auto"/>
        <w:tabs>
          <w:tab w:val="left" w:pos="262"/>
        </w:tabs>
        <w:spacing w:before="0" w:line="230" w:lineRule="exact"/>
        <w:ind w:left="260" w:right="80" w:hanging="200"/>
        <w:jc w:val="both"/>
      </w:pPr>
      <w:r>
        <w:rPr>
          <w:rStyle w:val="95pt0pt1"/>
        </w:rPr>
        <w:t>Перше слово власних назв ака</w:t>
      </w:r>
      <w:r>
        <w:rPr>
          <w:rStyle w:val="95pt0pt1"/>
        </w:rPr>
        <w:softHyphen/>
        <w:t>демій, інститутів, кінотеатрів, му</w:t>
      </w:r>
      <w:r>
        <w:rPr>
          <w:rStyle w:val="95pt0pt1"/>
        </w:rPr>
        <w:softHyphen/>
        <w:t>зеїв, парків культури та відпочин</w:t>
      </w:r>
      <w:r>
        <w:rPr>
          <w:rStyle w:val="95pt0pt1"/>
        </w:rPr>
        <w:softHyphen/>
        <w:t>ку тощо пишеться з великої літе</w:t>
      </w:r>
      <w:r>
        <w:rPr>
          <w:rStyle w:val="95pt0pt1"/>
        </w:rPr>
        <w:softHyphen/>
        <w:t>ри, незважаючи на те, що воно є родовим позначенням:</w:t>
      </w:r>
    </w:p>
    <w:p w:rsidR="00A66788" w:rsidRDefault="001A7945">
      <w:pPr>
        <w:pStyle w:val="160"/>
        <w:framePr w:w="3534" w:h="8496" w:hRule="exact" w:wrap="none" w:vAnchor="page" w:hAnchor="page" w:x="8490" w:y="7267"/>
        <w:shd w:val="clear" w:color="auto" w:fill="auto"/>
        <w:spacing w:line="230" w:lineRule="exact"/>
        <w:ind w:left="260" w:right="80" w:firstLine="0"/>
        <w:jc w:val="both"/>
      </w:pPr>
      <w:r>
        <w:rPr>
          <w:rStyle w:val="160pt0"/>
          <w:i/>
          <w:iCs/>
        </w:rPr>
        <w:t>Кінотеатр «Київська Русь», Па</w:t>
      </w:r>
      <w:r>
        <w:rPr>
          <w:rStyle w:val="160pt0"/>
          <w:i/>
          <w:iCs/>
        </w:rPr>
        <w:softHyphen/>
        <w:t xml:space="preserve">лац урочистих </w:t>
      </w:r>
      <w:r>
        <w:rPr>
          <w:rStyle w:val="160pt0"/>
          <w:i/>
          <w:iCs/>
        </w:rPr>
        <w:t>подій, Книжкова палата, Клуб метробудівців, Дер</w:t>
      </w:r>
      <w:r>
        <w:rPr>
          <w:rStyle w:val="160pt0"/>
          <w:i/>
          <w:iCs/>
        </w:rPr>
        <w:softHyphen/>
        <w:t>жавний музей українського обра</w:t>
      </w:r>
      <w:r>
        <w:rPr>
          <w:rStyle w:val="160pt0"/>
          <w:i/>
          <w:iCs/>
        </w:rPr>
        <w:softHyphen/>
        <w:t>зотворчого мистецтва, Націона</w:t>
      </w:r>
      <w:r>
        <w:rPr>
          <w:rStyle w:val="160pt0"/>
          <w:i/>
          <w:iCs/>
        </w:rPr>
        <w:softHyphen/>
        <w:t>льний музей літератури України, Парк культури</w:t>
      </w:r>
      <w:r>
        <w:rPr>
          <w:rStyle w:val="1695pt0pt0"/>
        </w:rPr>
        <w:t xml:space="preserve"> ш. </w:t>
      </w:r>
      <w:r>
        <w:rPr>
          <w:rStyle w:val="160pt0"/>
          <w:i/>
          <w:iCs/>
        </w:rPr>
        <w:t>М. Рильського, Інститут філології Київського національного університету імені Т. Шевченка.</w:t>
      </w:r>
    </w:p>
    <w:p w:rsidR="00A66788" w:rsidRDefault="001A7945">
      <w:pPr>
        <w:pStyle w:val="41"/>
        <w:framePr w:w="3534" w:h="8496" w:hRule="exact" w:wrap="none" w:vAnchor="page" w:hAnchor="page" w:x="8490" w:y="7267"/>
        <w:numPr>
          <w:ilvl w:val="0"/>
          <w:numId w:val="49"/>
        </w:numPr>
        <w:shd w:val="clear" w:color="auto" w:fill="auto"/>
        <w:tabs>
          <w:tab w:val="left" w:pos="262"/>
        </w:tabs>
        <w:spacing w:before="0" w:line="230" w:lineRule="exact"/>
        <w:ind w:left="260" w:right="80" w:hanging="200"/>
      </w:pPr>
      <w:r>
        <w:rPr>
          <w:rStyle w:val="95pt0pt1"/>
        </w:rPr>
        <w:t>З велик</w:t>
      </w:r>
      <w:r>
        <w:rPr>
          <w:rStyle w:val="95pt0pt1"/>
        </w:rPr>
        <w:t xml:space="preserve">ої літери пишеться перше слово складених назв типу: </w:t>
      </w:r>
      <w:r>
        <w:rPr>
          <w:rStyle w:val="0pt5"/>
        </w:rPr>
        <w:t>Київський будинок мод, Львівський палац одруження.</w:t>
      </w:r>
    </w:p>
    <w:p w:rsidR="00A66788" w:rsidRDefault="001A7945">
      <w:pPr>
        <w:pStyle w:val="120"/>
        <w:framePr w:w="3534" w:h="8496" w:hRule="exact" w:wrap="none" w:vAnchor="page" w:hAnchor="page" w:x="8490" w:y="7267"/>
        <w:shd w:val="clear" w:color="auto" w:fill="auto"/>
        <w:spacing w:before="0" w:line="198" w:lineRule="exact"/>
        <w:ind w:left="40" w:right="80" w:firstLine="200"/>
        <w:jc w:val="both"/>
      </w:pPr>
      <w:r>
        <w:rPr>
          <w:rStyle w:val="120pt"/>
        </w:rPr>
        <w:t>Примітка. Якщо до складу найменуван</w:t>
      </w:r>
      <w:r>
        <w:rPr>
          <w:rStyle w:val="120pt"/>
        </w:rPr>
        <w:softHyphen/>
        <w:t>ня установи входить словосполучення, яке може виступати як самостійна назва уста</w:t>
      </w:r>
      <w:r>
        <w:rPr>
          <w:rStyle w:val="120pt"/>
        </w:rPr>
        <w:softHyphen/>
        <w:t xml:space="preserve">нови (без початкових слів), то воно </w:t>
      </w:r>
      <w:r>
        <w:rPr>
          <w:rStyle w:val="120pt"/>
        </w:rPr>
        <w:t>пишеть</w:t>
      </w:r>
      <w:r>
        <w:rPr>
          <w:rStyle w:val="120pt"/>
        </w:rPr>
        <w:softHyphen/>
        <w:t>ся з великої літери:</w:t>
      </w:r>
    </w:p>
    <w:p w:rsidR="00A66788" w:rsidRDefault="001A7945">
      <w:pPr>
        <w:pStyle w:val="120"/>
        <w:framePr w:w="3534" w:h="8496" w:hRule="exact" w:wrap="none" w:vAnchor="page" w:hAnchor="page" w:x="8490" w:y="7267"/>
        <w:shd w:val="clear" w:color="auto" w:fill="auto"/>
        <w:spacing w:before="0" w:line="198" w:lineRule="exact"/>
        <w:ind w:left="260" w:right="80"/>
        <w:jc w:val="both"/>
      </w:pPr>
      <w:r>
        <w:rPr>
          <w:rStyle w:val="1275pt0pt2"/>
        </w:rPr>
        <w:t>Оперний театр</w:t>
      </w:r>
      <w:r>
        <w:rPr>
          <w:rStyle w:val="120pt"/>
        </w:rPr>
        <w:t xml:space="preserve"> (від Національний ака</w:t>
      </w:r>
      <w:r>
        <w:rPr>
          <w:rStyle w:val="120pt"/>
        </w:rPr>
        <w:softHyphen/>
        <w:t>демічний театр опери та балету імені Та</w:t>
      </w:r>
      <w:r>
        <w:rPr>
          <w:rStyle w:val="120pt"/>
        </w:rPr>
        <w:softHyphen/>
        <w:t xml:space="preserve">раса Шевченка), </w:t>
      </w:r>
      <w:r>
        <w:rPr>
          <w:rStyle w:val="1275pt0pt2"/>
        </w:rPr>
        <w:t xml:space="preserve">Третьяковська галерея </w:t>
      </w:r>
      <w:r>
        <w:rPr>
          <w:rStyle w:val="120pt"/>
        </w:rPr>
        <w:t>(від Державна Третьяковська галерея).</w:t>
      </w:r>
    </w:p>
    <w:p w:rsidR="00A66788" w:rsidRDefault="001A7945">
      <w:pPr>
        <w:pStyle w:val="32"/>
        <w:framePr w:wrap="none" w:vAnchor="page" w:hAnchor="page" w:x="11557" w:y="15983"/>
        <w:shd w:val="clear" w:color="auto" w:fill="auto"/>
        <w:spacing w:line="190" w:lineRule="exact"/>
        <w:ind w:left="20"/>
        <w:jc w:val="left"/>
      </w:pPr>
      <w:r>
        <w:rPr>
          <w:rStyle w:val="395pt0pt"/>
          <w:b/>
          <w:bCs/>
        </w:rPr>
        <w:t>101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53" w:y="6870"/>
        <w:shd w:val="clear" w:color="auto" w:fill="auto"/>
        <w:spacing w:line="170" w:lineRule="exact"/>
        <w:ind w:left="20"/>
      </w:pPr>
      <w:r>
        <w:rPr>
          <w:rStyle w:val="ArialNarrow85pt0"/>
          <w:i/>
          <w:iCs/>
        </w:rPr>
        <w:lastRenderedPageBreak/>
        <w:t>УКРАЇНСЬКА МОВА</w:t>
      </w:r>
    </w:p>
    <w:p w:rsidR="00A66788" w:rsidRDefault="001A7945">
      <w:pPr>
        <w:pStyle w:val="190"/>
        <w:framePr w:w="3631" w:h="8682" w:hRule="exact" w:wrap="none" w:vAnchor="page" w:hAnchor="page" w:x="4684" w:y="7206"/>
        <w:shd w:val="clear" w:color="auto" w:fill="auto"/>
        <w:spacing w:before="0" w:line="257" w:lineRule="exact"/>
        <w:ind w:left="260" w:right="600"/>
        <w:jc w:val="both"/>
      </w:pPr>
      <w:bookmarkStart w:id="90" w:name="bookmark90"/>
      <w:r>
        <w:rPr>
          <w:rStyle w:val="1995pt"/>
          <w:b/>
          <w:bCs/>
        </w:rPr>
        <w:t xml:space="preserve">Правопис назв художніх творів, </w:t>
      </w:r>
      <w:r>
        <w:rPr>
          <w:rStyle w:val="1995pt"/>
          <w:b/>
          <w:bCs/>
        </w:rPr>
        <w:t>наукових праць, газет, писемних історичних пам’яток тощо</w:t>
      </w:r>
      <w:bookmarkEnd w:id="90"/>
    </w:p>
    <w:p w:rsidR="00A66788" w:rsidRDefault="001A7945">
      <w:pPr>
        <w:pStyle w:val="41"/>
        <w:framePr w:w="3631" w:h="8682" w:hRule="exact" w:wrap="none" w:vAnchor="page" w:hAnchor="page" w:x="4684" w:y="7206"/>
        <w:shd w:val="clear" w:color="auto" w:fill="auto"/>
        <w:spacing w:before="0" w:line="241" w:lineRule="exact"/>
        <w:ind w:left="20" w:right="120" w:firstLine="260"/>
        <w:jc w:val="both"/>
      </w:pPr>
      <w:r>
        <w:rPr>
          <w:rStyle w:val="95pt0pt1"/>
        </w:rPr>
        <w:t>У назвах художніх творів, музич</w:t>
      </w:r>
      <w:r>
        <w:rPr>
          <w:rStyle w:val="95pt0pt1"/>
        </w:rPr>
        <w:softHyphen/>
        <w:t>них, наукових та інших праць, газет, журналів, писемних, історичних па</w:t>
      </w:r>
      <w:r>
        <w:rPr>
          <w:rStyle w:val="95pt0pt1"/>
        </w:rPr>
        <w:softHyphen/>
        <w:t>м’яток тощо перше слово пишеться з великої літери, а назва береться в лапки:</w:t>
      </w:r>
    </w:p>
    <w:p w:rsidR="00A66788" w:rsidRDefault="001A7945">
      <w:pPr>
        <w:pStyle w:val="160"/>
        <w:framePr w:w="3631" w:h="8682" w:hRule="exact" w:wrap="none" w:vAnchor="page" w:hAnchor="page" w:x="4684" w:y="7206"/>
        <w:shd w:val="clear" w:color="auto" w:fill="auto"/>
        <w:ind w:left="260" w:right="120" w:firstLine="0"/>
        <w:jc w:val="both"/>
      </w:pPr>
      <w:r>
        <w:rPr>
          <w:rStyle w:val="160pt0"/>
          <w:i/>
          <w:iCs/>
        </w:rPr>
        <w:t>поема «Енеїда», пов</w:t>
      </w:r>
      <w:r>
        <w:rPr>
          <w:rStyle w:val="160pt0"/>
          <w:i/>
          <w:iCs/>
        </w:rPr>
        <w:t>ість «Тіні за</w:t>
      </w:r>
      <w:r>
        <w:rPr>
          <w:rStyle w:val="160pt0"/>
          <w:i/>
          <w:iCs/>
        </w:rPr>
        <w:softHyphen/>
        <w:t>бутих предків</w:t>
      </w:r>
      <w:r>
        <w:rPr>
          <w:rStyle w:val="1695pt0pt0"/>
        </w:rPr>
        <w:t xml:space="preserve">», </w:t>
      </w:r>
      <w:r>
        <w:rPr>
          <w:rStyle w:val="160pt0"/>
          <w:i/>
          <w:iCs/>
        </w:rPr>
        <w:t>роман «Тигроло</w:t>
      </w:r>
      <w:r>
        <w:rPr>
          <w:rStyle w:val="160pt0"/>
          <w:i/>
          <w:iCs/>
        </w:rPr>
        <w:softHyphen/>
        <w:t>ви», драма «Патетична соната», опера «Запорожець за Дунаєм», кінофільм «Зачарована Десна», газета «Літературна Україна», журнал «Дивослово», історична пам’ятка «Руська правда», «Лі</w:t>
      </w:r>
      <w:r>
        <w:rPr>
          <w:rStyle w:val="160pt0"/>
          <w:i/>
          <w:iCs/>
        </w:rPr>
        <w:softHyphen/>
        <w:t>топис Самовидця».</w:t>
      </w:r>
    </w:p>
    <w:p w:rsidR="00A66788" w:rsidRDefault="001A7945">
      <w:pPr>
        <w:pStyle w:val="41"/>
        <w:framePr w:w="3631" w:h="8682" w:hRule="exact" w:wrap="none" w:vAnchor="page" w:hAnchor="page" w:x="4684" w:y="7206"/>
        <w:shd w:val="clear" w:color="auto" w:fill="auto"/>
        <w:spacing w:before="0" w:after="38" w:line="190" w:lineRule="exact"/>
        <w:ind w:left="560" w:hanging="300"/>
        <w:jc w:val="both"/>
      </w:pPr>
      <w:r>
        <w:rPr>
          <w:rStyle w:val="95pt0pt1"/>
        </w:rPr>
        <w:t>Примітки.</w:t>
      </w:r>
    </w:p>
    <w:p w:rsidR="00A66788" w:rsidRDefault="001A7945">
      <w:pPr>
        <w:pStyle w:val="120"/>
        <w:framePr w:w="3631" w:h="8682" w:hRule="exact" w:wrap="none" w:vAnchor="page" w:hAnchor="page" w:x="4684" w:y="7206"/>
        <w:numPr>
          <w:ilvl w:val="0"/>
          <w:numId w:val="8"/>
        </w:numPr>
        <w:shd w:val="clear" w:color="auto" w:fill="auto"/>
        <w:tabs>
          <w:tab w:val="left" w:pos="466"/>
        </w:tabs>
        <w:spacing w:before="0" w:line="206" w:lineRule="exact"/>
        <w:ind w:left="560" w:right="120" w:hanging="300"/>
        <w:jc w:val="both"/>
      </w:pPr>
      <w:r>
        <w:rPr>
          <w:rStyle w:val="120pt"/>
        </w:rPr>
        <w:t xml:space="preserve">У </w:t>
      </w:r>
      <w:r>
        <w:rPr>
          <w:rStyle w:val="120pt"/>
        </w:rPr>
        <w:t>подвійних складених назвах творів, газет тощо з великої літери пишеться також перше слово другої назви:</w:t>
      </w:r>
    </w:p>
    <w:p w:rsidR="00A66788" w:rsidRDefault="001A7945">
      <w:pPr>
        <w:pStyle w:val="421"/>
        <w:framePr w:w="3631" w:h="8682" w:hRule="exact" w:wrap="none" w:vAnchor="page" w:hAnchor="page" w:x="4684" w:y="7206"/>
        <w:shd w:val="clear" w:color="auto" w:fill="auto"/>
        <w:spacing w:before="0" w:line="206" w:lineRule="exact"/>
        <w:ind w:left="560" w:right="120" w:firstLine="0"/>
      </w:pPr>
      <w:r>
        <w:t>«Я (Романтика)», «Глитай, або ж Павук»,</w:t>
      </w:r>
      <w:r>
        <w:rPr>
          <w:rStyle w:val="4285pt0pt"/>
        </w:rPr>
        <w:t xml:space="preserve"> </w:t>
      </w:r>
      <w:r>
        <w:t>«Андрій Соловейко, або Вче- ніє світ, а невченіє</w:t>
      </w:r>
      <w:r>
        <w:rPr>
          <w:rStyle w:val="4285pt0pt"/>
        </w:rPr>
        <w:t xml:space="preserve"> — </w:t>
      </w:r>
      <w:r>
        <w:t>тьма».</w:t>
      </w:r>
    </w:p>
    <w:p w:rsidR="00A66788" w:rsidRDefault="001A7945">
      <w:pPr>
        <w:pStyle w:val="120"/>
        <w:framePr w:w="3631" w:h="8682" w:hRule="exact" w:wrap="none" w:vAnchor="page" w:hAnchor="page" w:x="4684" w:y="7206"/>
        <w:numPr>
          <w:ilvl w:val="0"/>
          <w:numId w:val="8"/>
        </w:numPr>
        <w:shd w:val="clear" w:color="auto" w:fill="auto"/>
        <w:tabs>
          <w:tab w:val="left" w:pos="646"/>
        </w:tabs>
        <w:spacing w:before="0" w:line="202" w:lineRule="exact"/>
        <w:ind w:left="560" w:right="120" w:hanging="120"/>
        <w:jc w:val="left"/>
      </w:pPr>
      <w:r>
        <w:rPr>
          <w:rStyle w:val="120pt"/>
        </w:rPr>
        <w:t>3 великої літери, але без лапок пи</w:t>
      </w:r>
      <w:r>
        <w:rPr>
          <w:rStyle w:val="120pt"/>
        </w:rPr>
        <w:softHyphen/>
        <w:t>шуться назви культо</w:t>
      </w:r>
      <w:r>
        <w:rPr>
          <w:rStyle w:val="120pt"/>
        </w:rPr>
        <w:t>вих книг:</w:t>
      </w:r>
    </w:p>
    <w:p w:rsidR="00A66788" w:rsidRDefault="001A7945">
      <w:pPr>
        <w:pStyle w:val="421"/>
        <w:framePr w:w="3631" w:h="8682" w:hRule="exact" w:wrap="none" w:vAnchor="page" w:hAnchor="page" w:x="4684" w:y="7206"/>
        <w:shd w:val="clear" w:color="auto" w:fill="auto"/>
        <w:spacing w:before="0" w:after="86"/>
        <w:ind w:left="560" w:right="120" w:firstLine="0"/>
      </w:pPr>
      <w:r>
        <w:t>Біблія, Євангеліє, Апостол, Псалтир, Часослов, Коран.</w:t>
      </w:r>
    </w:p>
    <w:p w:rsidR="00A66788" w:rsidRDefault="001A7945">
      <w:pPr>
        <w:pStyle w:val="241"/>
        <w:framePr w:w="3631" w:h="8682" w:hRule="exact" w:wrap="none" w:vAnchor="page" w:hAnchor="page" w:x="4684" w:y="7206"/>
        <w:shd w:val="clear" w:color="auto" w:fill="auto"/>
        <w:spacing w:before="0" w:line="245" w:lineRule="exact"/>
        <w:ind w:left="560"/>
        <w:jc w:val="both"/>
      </w:pPr>
      <w:bookmarkStart w:id="91" w:name="bookmark91"/>
      <w:r>
        <w:rPr>
          <w:rStyle w:val="24ArialNarrow10pt"/>
          <w:b/>
          <w:bCs/>
        </w:rPr>
        <w:t>Назви вокзалів, залізничних станцій, портів, пристаней</w:t>
      </w:r>
      <w:bookmarkEnd w:id="91"/>
    </w:p>
    <w:p w:rsidR="00A66788" w:rsidRDefault="001A7945">
      <w:pPr>
        <w:pStyle w:val="41"/>
        <w:framePr w:w="3631" w:h="8682" w:hRule="exact" w:wrap="none" w:vAnchor="page" w:hAnchor="page" w:x="4684" w:y="7206"/>
        <w:shd w:val="clear" w:color="auto" w:fill="auto"/>
        <w:spacing w:before="0" w:line="230" w:lineRule="exact"/>
        <w:ind w:left="260" w:firstLine="300"/>
      </w:pPr>
      <w:r>
        <w:rPr>
          <w:rStyle w:val="95pt0pt1"/>
        </w:rPr>
        <w:t>Такі назви пишемо з великої літе</w:t>
      </w:r>
      <w:r>
        <w:rPr>
          <w:rStyle w:val="95pt0pt1"/>
        </w:rPr>
        <w:softHyphen/>
        <w:t>ри без лапок:</w:t>
      </w:r>
    </w:p>
    <w:p w:rsidR="00A66788" w:rsidRDefault="001A7945">
      <w:pPr>
        <w:pStyle w:val="160"/>
        <w:framePr w:w="3631" w:h="8682" w:hRule="exact" w:wrap="none" w:vAnchor="page" w:hAnchor="page" w:x="4684" w:y="7206"/>
        <w:shd w:val="clear" w:color="auto" w:fill="auto"/>
        <w:spacing w:line="234" w:lineRule="exact"/>
        <w:ind w:left="560" w:firstLine="0"/>
        <w:jc w:val="both"/>
      </w:pPr>
      <w:r>
        <w:rPr>
          <w:rStyle w:val="160pt0"/>
          <w:i/>
          <w:iCs/>
        </w:rPr>
        <w:t>аеропорт Бориспіль, Південний вокзал</w:t>
      </w:r>
      <w:r>
        <w:rPr>
          <w:rStyle w:val="1695pt0pt0"/>
        </w:rPr>
        <w:t xml:space="preserve"> (у Києві), </w:t>
      </w:r>
      <w:r>
        <w:rPr>
          <w:rStyle w:val="160pt0"/>
          <w:i/>
          <w:iCs/>
        </w:rPr>
        <w:t>станція Фастів-</w:t>
      </w:r>
    </w:p>
    <w:p w:rsidR="00A66788" w:rsidRDefault="001A7945">
      <w:pPr>
        <w:pStyle w:val="32"/>
        <w:framePr w:w="3674" w:h="217" w:hRule="exact" w:wrap="none" w:vAnchor="page" w:hAnchor="page" w:x="4660" w:y="16160"/>
        <w:shd w:val="clear" w:color="auto" w:fill="auto"/>
        <w:spacing w:line="190" w:lineRule="exact"/>
        <w:ind w:left="380"/>
        <w:jc w:val="left"/>
      </w:pPr>
      <w:r>
        <w:rPr>
          <w:rStyle w:val="395pt0pt"/>
          <w:b/>
          <w:bCs/>
        </w:rPr>
        <w:t>102</w:t>
      </w:r>
    </w:p>
    <w:p w:rsidR="00A66788" w:rsidRDefault="001A7945">
      <w:pPr>
        <w:pStyle w:val="160"/>
        <w:framePr w:w="3623" w:h="8671" w:hRule="exact" w:wrap="none" w:vAnchor="page" w:hAnchor="page" w:x="8580" w:y="7236"/>
        <w:shd w:val="clear" w:color="auto" w:fill="auto"/>
        <w:spacing w:line="180" w:lineRule="exact"/>
        <w:ind w:left="220" w:firstLine="0"/>
        <w:jc w:val="both"/>
      </w:pPr>
      <w:r>
        <w:rPr>
          <w:rStyle w:val="160pt0"/>
          <w:i/>
          <w:iCs/>
        </w:rPr>
        <w:t xml:space="preserve">Перший, порт Черкаси, </w:t>
      </w:r>
      <w:r>
        <w:rPr>
          <w:rStyle w:val="160pt0"/>
          <w:i/>
          <w:iCs/>
        </w:rPr>
        <w:t>пристань</w:t>
      </w:r>
    </w:p>
    <w:p w:rsidR="00A66788" w:rsidRDefault="001A7945">
      <w:pPr>
        <w:pStyle w:val="41"/>
        <w:framePr w:w="3623" w:h="8671" w:hRule="exact" w:wrap="none" w:vAnchor="page" w:hAnchor="page" w:x="8580" w:y="7236"/>
        <w:shd w:val="clear" w:color="auto" w:fill="auto"/>
        <w:spacing w:before="0" w:line="257" w:lineRule="exact"/>
        <w:ind w:left="220" w:firstLine="0"/>
        <w:jc w:val="both"/>
      </w:pPr>
      <w:r>
        <w:rPr>
          <w:rStyle w:val="0pt5"/>
        </w:rPr>
        <w:t>Ржищів</w:t>
      </w:r>
      <w:r>
        <w:rPr>
          <w:rStyle w:val="95pt0pt1"/>
        </w:rPr>
        <w:t xml:space="preserve"> (на Дніпрі),</w:t>
      </w:r>
    </w:p>
    <w:p w:rsidR="00A66788" w:rsidRDefault="001A7945">
      <w:pPr>
        <w:pStyle w:val="41"/>
        <w:framePr w:w="3623" w:h="8671" w:hRule="exact" w:wrap="none" w:vAnchor="page" w:hAnchor="page" w:x="8580" w:y="7236"/>
        <w:shd w:val="clear" w:color="auto" w:fill="auto"/>
        <w:spacing w:before="0" w:line="257" w:lineRule="exact"/>
        <w:ind w:left="220" w:firstLine="0"/>
        <w:jc w:val="both"/>
      </w:pPr>
      <w:r>
        <w:rPr>
          <w:rStyle w:val="95pt0pt1"/>
        </w:rPr>
        <w:t>але:</w:t>
      </w:r>
    </w:p>
    <w:p w:rsidR="00A66788" w:rsidRDefault="001A7945">
      <w:pPr>
        <w:pStyle w:val="160"/>
        <w:framePr w:w="3623" w:h="8671" w:hRule="exact" w:wrap="none" w:vAnchor="page" w:hAnchor="page" w:x="8580" w:y="7236"/>
        <w:shd w:val="clear" w:color="auto" w:fill="auto"/>
        <w:spacing w:line="257" w:lineRule="exact"/>
        <w:ind w:left="220" w:right="80" w:firstLine="0"/>
        <w:jc w:val="both"/>
      </w:pPr>
      <w:r>
        <w:rPr>
          <w:rStyle w:val="1695pt0pt0"/>
        </w:rPr>
        <w:t xml:space="preserve">назви станцій метро подаємо в лапках: </w:t>
      </w:r>
      <w:r>
        <w:rPr>
          <w:rStyle w:val="160pt0"/>
          <w:i/>
          <w:iCs/>
        </w:rPr>
        <w:t>станція метро «Либідська», стан</w:t>
      </w:r>
      <w:r>
        <w:rPr>
          <w:rStyle w:val="160pt0"/>
          <w:i/>
          <w:iCs/>
        </w:rPr>
        <w:softHyphen/>
        <w:t>ція «Площа Льва Толстого».</w:t>
      </w:r>
    </w:p>
    <w:p w:rsidR="00A66788" w:rsidRDefault="001A7945">
      <w:pPr>
        <w:pStyle w:val="241"/>
        <w:framePr w:w="3623" w:h="8671" w:hRule="exact" w:wrap="none" w:vAnchor="page" w:hAnchor="page" w:x="8580" w:y="7236"/>
        <w:shd w:val="clear" w:color="auto" w:fill="auto"/>
        <w:spacing w:before="0" w:after="35" w:line="200" w:lineRule="exact"/>
        <w:ind w:left="220"/>
        <w:jc w:val="both"/>
      </w:pPr>
      <w:bookmarkStart w:id="92" w:name="bookmark92"/>
      <w:r>
        <w:rPr>
          <w:rStyle w:val="24ArialNarrow10pt"/>
          <w:b/>
          <w:bCs/>
        </w:rPr>
        <w:t>Назви нагород, відзнак</w:t>
      </w:r>
      <w:bookmarkEnd w:id="92"/>
    </w:p>
    <w:p w:rsidR="00A66788" w:rsidRDefault="001A7945">
      <w:pPr>
        <w:pStyle w:val="41"/>
        <w:framePr w:w="3623" w:h="8671" w:hRule="exact" w:wrap="none" w:vAnchor="page" w:hAnchor="page" w:x="8580" w:y="7236"/>
        <w:shd w:val="clear" w:color="auto" w:fill="auto"/>
        <w:spacing w:before="0" w:line="241" w:lineRule="exact"/>
        <w:ind w:left="20" w:right="80" w:firstLine="220"/>
        <w:jc w:val="both"/>
      </w:pPr>
      <w:r>
        <w:rPr>
          <w:rStyle w:val="95pt0pt1"/>
        </w:rPr>
        <w:t>У назвах нагород, відзнак, що складаються з кількох слів, тільки перше слово (крім родових) пишеться з</w:t>
      </w:r>
      <w:r>
        <w:rPr>
          <w:rStyle w:val="95pt0pt1"/>
        </w:rPr>
        <w:t xml:space="preserve"> великої літери:</w:t>
      </w:r>
    </w:p>
    <w:p w:rsidR="00A66788" w:rsidRDefault="001A7945">
      <w:pPr>
        <w:pStyle w:val="160"/>
        <w:framePr w:w="3623" w:h="8671" w:hRule="exact" w:wrap="none" w:vAnchor="page" w:hAnchor="page" w:x="8580" w:y="7236"/>
        <w:shd w:val="clear" w:color="auto" w:fill="auto"/>
        <w:ind w:left="220" w:right="80" w:firstLine="0"/>
        <w:jc w:val="both"/>
      </w:pPr>
      <w:r>
        <w:rPr>
          <w:rStyle w:val="160pt0"/>
          <w:i/>
          <w:iCs/>
        </w:rPr>
        <w:t>орден Вітчизняної війни, орден Не</w:t>
      </w:r>
      <w:r>
        <w:rPr>
          <w:rStyle w:val="160pt0"/>
          <w:i/>
          <w:iCs/>
        </w:rPr>
        <w:softHyphen/>
        <w:t>залежності, орден Ярослава Муд</w:t>
      </w:r>
      <w:r>
        <w:rPr>
          <w:rStyle w:val="160pt0"/>
          <w:i/>
          <w:iCs/>
        </w:rPr>
        <w:softHyphen/>
        <w:t>рого, орден Пошани.</w:t>
      </w:r>
    </w:p>
    <w:p w:rsidR="00A66788" w:rsidRDefault="001A7945">
      <w:pPr>
        <w:pStyle w:val="41"/>
        <w:framePr w:w="3623" w:h="8671" w:hRule="exact" w:wrap="none" w:vAnchor="page" w:hAnchor="page" w:x="8580" w:y="7236"/>
        <w:shd w:val="clear" w:color="auto" w:fill="auto"/>
        <w:spacing w:before="0" w:line="241" w:lineRule="exact"/>
        <w:ind w:left="20" w:right="80" w:firstLine="220"/>
        <w:jc w:val="both"/>
      </w:pPr>
      <w:r>
        <w:rPr>
          <w:rStyle w:val="95pt0pt1"/>
        </w:rPr>
        <w:t>Якщо така назва береться в лапки, то теж із великої літери пишеться тільки перше слово:</w:t>
      </w:r>
    </w:p>
    <w:p w:rsidR="00A66788" w:rsidRDefault="001A7945">
      <w:pPr>
        <w:pStyle w:val="160"/>
        <w:framePr w:w="3623" w:h="8671" w:hRule="exact" w:wrap="none" w:vAnchor="page" w:hAnchor="page" w:x="8580" w:y="7236"/>
        <w:shd w:val="clear" w:color="auto" w:fill="auto"/>
        <w:spacing w:line="237" w:lineRule="exact"/>
        <w:ind w:left="220" w:right="80" w:firstLine="0"/>
        <w:jc w:val="both"/>
      </w:pPr>
      <w:r>
        <w:rPr>
          <w:rStyle w:val="160pt0"/>
          <w:i/>
          <w:iCs/>
        </w:rPr>
        <w:t>орден «Мати-героїня», медаль «За відвагу», медаль «За бойові заслу</w:t>
      </w:r>
      <w:r>
        <w:rPr>
          <w:rStyle w:val="160pt0"/>
          <w:i/>
          <w:iCs/>
        </w:rPr>
        <w:t>ги».</w:t>
      </w:r>
    </w:p>
    <w:p w:rsidR="00A66788" w:rsidRDefault="001A7945">
      <w:pPr>
        <w:pStyle w:val="241"/>
        <w:framePr w:w="3623" w:h="8671" w:hRule="exact" w:wrap="none" w:vAnchor="page" w:hAnchor="page" w:x="8580" w:y="7236"/>
        <w:shd w:val="clear" w:color="auto" w:fill="auto"/>
        <w:spacing w:before="0" w:after="39" w:line="200" w:lineRule="exact"/>
        <w:ind w:left="220"/>
        <w:jc w:val="both"/>
      </w:pPr>
      <w:r>
        <w:rPr>
          <w:rStyle w:val="24ArialNarrow10pt"/>
          <w:b/>
          <w:bCs/>
        </w:rPr>
        <w:t>Назви сортів рослин, вин, порід тварин</w:t>
      </w:r>
    </w:p>
    <w:p w:rsidR="00A66788" w:rsidRDefault="001A7945">
      <w:pPr>
        <w:pStyle w:val="41"/>
        <w:framePr w:w="3623" w:h="8671" w:hRule="exact" w:wrap="none" w:vAnchor="page" w:hAnchor="page" w:x="8580" w:y="7236"/>
        <w:shd w:val="clear" w:color="auto" w:fill="auto"/>
        <w:spacing w:before="0" w:line="226" w:lineRule="exact"/>
        <w:ind w:left="220" w:right="80" w:firstLine="0"/>
        <w:jc w:val="both"/>
      </w:pPr>
      <w:r>
        <w:rPr>
          <w:rStyle w:val="95pt0pt1"/>
        </w:rPr>
        <w:t>Назви сортів рослин, фруктів, ово</w:t>
      </w:r>
      <w:r>
        <w:rPr>
          <w:rStyle w:val="95pt0pt1"/>
        </w:rPr>
        <w:softHyphen/>
        <w:t>чів, квіток у спеціальній літературі пишуться з великої літери:</w:t>
      </w:r>
    </w:p>
    <w:p w:rsidR="00A66788" w:rsidRDefault="001A7945">
      <w:pPr>
        <w:pStyle w:val="160"/>
        <w:framePr w:w="3623" w:h="8671" w:hRule="exact" w:wrap="none" w:vAnchor="page" w:hAnchor="page" w:x="8580" w:y="7236"/>
        <w:shd w:val="clear" w:color="auto" w:fill="auto"/>
        <w:spacing w:line="226" w:lineRule="exact"/>
        <w:ind w:left="220" w:right="80" w:firstLine="0"/>
        <w:jc w:val="both"/>
      </w:pPr>
      <w:r>
        <w:rPr>
          <w:rStyle w:val="160pt0"/>
          <w:i/>
          <w:iCs/>
        </w:rPr>
        <w:t xml:space="preserve">картопля Чарівниця, виноград Лідія, яблуня Китайська золота рання, морква Нантська, малина Мальборо, аґрус Слава </w:t>
      </w:r>
      <w:r>
        <w:rPr>
          <w:rStyle w:val="160pt0"/>
          <w:i/>
          <w:iCs/>
        </w:rPr>
        <w:t>Микільська, пшениця Дніпропетровська-521, тюльпан Чорний принц, троянда Марія-Луїза.</w:t>
      </w:r>
    </w:p>
    <w:p w:rsidR="00A66788" w:rsidRDefault="001A7945">
      <w:pPr>
        <w:pStyle w:val="120"/>
        <w:framePr w:w="3623" w:h="8671" w:hRule="exact" w:wrap="none" w:vAnchor="page" w:hAnchor="page" w:x="8580" w:y="7236"/>
        <w:shd w:val="clear" w:color="auto" w:fill="auto"/>
        <w:spacing w:before="0" w:line="195" w:lineRule="exact"/>
        <w:ind w:left="220" w:right="80"/>
        <w:jc w:val="both"/>
      </w:pPr>
      <w:r>
        <w:rPr>
          <w:rStyle w:val="120pt"/>
        </w:rPr>
        <w:t>Примітка. У текстах, не перевантажених назвами сортів рослин, овочів, фруктів, Щ назви беруться в лапки або пишуться з ма</w:t>
      </w:r>
      <w:r>
        <w:rPr>
          <w:rStyle w:val="120pt"/>
        </w:rPr>
        <w:softHyphen/>
        <w:t xml:space="preserve">лої літери й без лапок: </w:t>
      </w:r>
      <w:r>
        <w:rPr>
          <w:rStyle w:val="1275pt0pt2"/>
        </w:rPr>
        <w:t>полуниця «Вік</w:t>
      </w:r>
      <w:r>
        <w:rPr>
          <w:rStyle w:val="1275pt0pt2"/>
        </w:rPr>
        <w:softHyphen/>
        <w:t xml:space="preserve">торія», </w:t>
      </w:r>
      <w:r>
        <w:rPr>
          <w:rStyle w:val="1275pt0pt2"/>
        </w:rPr>
        <w:t>жоржина «Світлана», бузок «Угор</w:t>
      </w:r>
      <w:r>
        <w:rPr>
          <w:rStyle w:val="1275pt0pt2"/>
        </w:rPr>
        <w:softHyphen/>
      </w:r>
    </w:p>
    <w:p w:rsidR="00A66788" w:rsidRDefault="001A7945">
      <w:pPr>
        <w:pStyle w:val="64"/>
        <w:framePr w:wrap="none" w:vAnchor="page" w:hAnchor="page" w:x="11993" w:y="16728"/>
        <w:shd w:val="clear" w:color="auto" w:fill="auto"/>
        <w:spacing w:line="80" w:lineRule="exact"/>
      </w:pPr>
      <w:r>
        <w:t>I</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10" w:y="6890"/>
        <w:shd w:val="clear" w:color="auto" w:fill="auto"/>
        <w:spacing w:line="170" w:lineRule="exact"/>
        <w:ind w:left="20"/>
      </w:pPr>
      <w:r>
        <w:rPr>
          <w:rStyle w:val="ArialNarrow85pt"/>
          <w:i/>
          <w:iCs/>
        </w:rPr>
        <w:lastRenderedPageBreak/>
        <w:t>Орфографія</w:t>
      </w:r>
    </w:p>
    <w:p w:rsidR="00A66788" w:rsidRDefault="001A7945">
      <w:pPr>
        <w:pStyle w:val="421"/>
        <w:framePr w:w="3476" w:h="8516" w:hRule="exact" w:wrap="none" w:vAnchor="page" w:hAnchor="page" w:x="4805" w:y="7170"/>
        <w:shd w:val="clear" w:color="auto" w:fill="auto"/>
        <w:spacing w:before="0" w:after="92" w:line="198" w:lineRule="exact"/>
        <w:ind w:left="220" w:right="80" w:firstLine="0"/>
      </w:pPr>
      <w:r>
        <w:t>ський»:</w:t>
      </w:r>
      <w:r>
        <w:rPr>
          <w:rStyle w:val="4285pt0pt"/>
        </w:rPr>
        <w:t xml:space="preserve"> яблуні — </w:t>
      </w:r>
      <w:r>
        <w:t>білий налив, антонівка, бойкен;</w:t>
      </w:r>
      <w:r>
        <w:rPr>
          <w:rStyle w:val="4285pt0pt"/>
        </w:rPr>
        <w:t xml:space="preserve"> сливи —</w:t>
      </w:r>
      <w:r>
        <w:t>ренклод, угорка;</w:t>
      </w:r>
      <w:r>
        <w:rPr>
          <w:rStyle w:val="4285pt0pt"/>
        </w:rPr>
        <w:t xml:space="preserve"> вишні — </w:t>
      </w:r>
      <w:r>
        <w:t>литовка, шпанка.</w:t>
      </w:r>
    </w:p>
    <w:p w:rsidR="00A66788" w:rsidRDefault="001A7945">
      <w:pPr>
        <w:pStyle w:val="41"/>
        <w:framePr w:w="3476" w:h="8516" w:hRule="exact" w:wrap="none" w:vAnchor="page" w:hAnchor="page" w:x="4805" w:y="7170"/>
        <w:shd w:val="clear" w:color="auto" w:fill="auto"/>
        <w:spacing w:before="0" w:line="234" w:lineRule="exact"/>
        <w:ind w:left="20" w:right="20" w:firstLine="0"/>
        <w:jc w:val="right"/>
      </w:pPr>
      <w:r>
        <w:rPr>
          <w:rStyle w:val="95pt0pt1"/>
        </w:rPr>
        <w:t>Загальновідомі сорти вин і їхні назви не сприймаються як індивіду</w:t>
      </w:r>
      <w:r>
        <w:rPr>
          <w:rStyle w:val="95pt0pt1"/>
        </w:rPr>
        <w:softHyphen/>
      </w:r>
      <w:r>
        <w:rPr>
          <w:rStyle w:val="95pt0pt1"/>
        </w:rPr>
        <w:t xml:space="preserve">альні й пишуться з малої літери: </w:t>
      </w:r>
      <w:r>
        <w:rPr>
          <w:rStyle w:val="0pt5"/>
        </w:rPr>
        <w:t xml:space="preserve">бордо, мускат, портвейн, рислінг. </w:t>
      </w:r>
      <w:r>
        <w:rPr>
          <w:rStyle w:val="95pt0pt1"/>
        </w:rPr>
        <w:t>Назви марок вин пишемо з великої літери:</w:t>
      </w:r>
    </w:p>
    <w:p w:rsidR="00A66788" w:rsidRDefault="001A7945">
      <w:pPr>
        <w:pStyle w:val="160"/>
        <w:framePr w:w="3476" w:h="8516" w:hRule="exact" w:wrap="none" w:vAnchor="page" w:hAnchor="page" w:x="4805" w:y="7170"/>
        <w:shd w:val="clear" w:color="auto" w:fill="auto"/>
        <w:spacing w:line="234" w:lineRule="exact"/>
        <w:ind w:left="20" w:right="20" w:firstLine="200"/>
        <w:jc w:val="left"/>
      </w:pPr>
      <w:r>
        <w:rPr>
          <w:rStyle w:val="160pt0"/>
          <w:i/>
          <w:iCs/>
        </w:rPr>
        <w:t>вина</w:t>
      </w:r>
      <w:r>
        <w:rPr>
          <w:rStyle w:val="1695pt0pt0"/>
        </w:rPr>
        <w:t xml:space="preserve"> — </w:t>
      </w:r>
      <w:r>
        <w:rPr>
          <w:rStyle w:val="160pt0"/>
          <w:i/>
          <w:iCs/>
        </w:rPr>
        <w:t>«Перлина степу», «Чор</w:t>
      </w:r>
      <w:r>
        <w:rPr>
          <w:rStyle w:val="160pt0"/>
          <w:i/>
          <w:iCs/>
        </w:rPr>
        <w:softHyphen/>
        <w:t xml:space="preserve">ний доктор», «Сонячна долина». </w:t>
      </w:r>
      <w:r>
        <w:rPr>
          <w:rStyle w:val="1695pt0pt0"/>
        </w:rPr>
        <w:t>Назви порід тварин пишемо з малої літери:</w:t>
      </w:r>
    </w:p>
    <w:p w:rsidR="00A66788" w:rsidRDefault="001A7945">
      <w:pPr>
        <w:pStyle w:val="160"/>
        <w:framePr w:w="3476" w:h="8516" w:hRule="exact" w:wrap="none" w:vAnchor="page" w:hAnchor="page" w:x="4805" w:y="7170"/>
        <w:shd w:val="clear" w:color="auto" w:fill="auto"/>
        <w:spacing w:after="155" w:line="234" w:lineRule="exact"/>
        <w:ind w:left="220" w:right="20" w:firstLine="0"/>
        <w:jc w:val="both"/>
      </w:pPr>
      <w:r>
        <w:rPr>
          <w:rStyle w:val="1695pt0pt0"/>
        </w:rPr>
        <w:t xml:space="preserve">корови — </w:t>
      </w:r>
      <w:r>
        <w:rPr>
          <w:rStyle w:val="160pt0"/>
          <w:i/>
          <w:iCs/>
        </w:rPr>
        <w:t>холмогорка, симентал</w:t>
      </w:r>
      <w:r>
        <w:rPr>
          <w:rStyle w:val="160pt0"/>
          <w:i/>
          <w:iCs/>
        </w:rPr>
        <w:softHyphen/>
        <w:t>ка;</w:t>
      </w:r>
      <w:r>
        <w:rPr>
          <w:rStyle w:val="1695pt0pt0"/>
        </w:rPr>
        <w:t xml:space="preserve"> собаки — </w:t>
      </w:r>
      <w:r>
        <w:rPr>
          <w:rStyle w:val="160pt0"/>
          <w:i/>
          <w:iCs/>
        </w:rPr>
        <w:t>бол</w:t>
      </w:r>
      <w:r>
        <w:rPr>
          <w:rStyle w:val="160pt0"/>
          <w:i/>
          <w:iCs/>
        </w:rPr>
        <w:t>онка, сенбернар, бульдог;</w:t>
      </w:r>
      <w:r>
        <w:rPr>
          <w:rStyle w:val="1695pt0pt0"/>
        </w:rPr>
        <w:t xml:space="preserve"> коти — </w:t>
      </w:r>
      <w:r>
        <w:rPr>
          <w:rStyle w:val="160pt0"/>
          <w:i/>
          <w:iCs/>
        </w:rPr>
        <w:t>сибірський, ан</w:t>
      </w:r>
      <w:r>
        <w:rPr>
          <w:rStyle w:val="160pt0"/>
          <w:i/>
          <w:iCs/>
        </w:rPr>
        <w:softHyphen/>
        <w:t>горський, свійський;</w:t>
      </w:r>
      <w:r>
        <w:rPr>
          <w:rStyle w:val="1695pt0pt0"/>
        </w:rPr>
        <w:t xml:space="preserve"> коні — </w:t>
      </w:r>
      <w:r>
        <w:rPr>
          <w:rStyle w:val="160pt0"/>
          <w:i/>
          <w:iCs/>
        </w:rPr>
        <w:t>ваго</w:t>
      </w:r>
      <w:r>
        <w:rPr>
          <w:rStyle w:val="160pt0"/>
          <w:i/>
          <w:iCs/>
        </w:rPr>
        <w:softHyphen/>
        <w:t>воз, рисак, верхова порода;</w:t>
      </w:r>
      <w:r>
        <w:rPr>
          <w:rStyle w:val="1695pt0pt0"/>
        </w:rPr>
        <w:t xml:space="preserve"> свині — </w:t>
      </w:r>
      <w:r>
        <w:rPr>
          <w:rStyle w:val="160pt0"/>
          <w:i/>
          <w:iCs/>
        </w:rPr>
        <w:t>миргородська, біла степова.</w:t>
      </w:r>
    </w:p>
    <w:p w:rsidR="00A66788" w:rsidRDefault="001A7945">
      <w:pPr>
        <w:pStyle w:val="190"/>
        <w:framePr w:w="3476" w:h="8516" w:hRule="exact" w:wrap="none" w:vAnchor="page" w:hAnchor="page" w:x="4805" w:y="7170"/>
        <w:shd w:val="clear" w:color="auto" w:fill="auto"/>
        <w:spacing w:before="0" w:after="43" w:line="190" w:lineRule="exact"/>
        <w:ind w:left="20" w:firstLine="200"/>
      </w:pPr>
      <w:r>
        <w:rPr>
          <w:rStyle w:val="1995pt"/>
          <w:b/>
          <w:bCs/>
        </w:rPr>
        <w:t>Назви транспортних засобів</w:t>
      </w:r>
    </w:p>
    <w:p w:rsidR="00A66788" w:rsidRDefault="001A7945">
      <w:pPr>
        <w:pStyle w:val="41"/>
        <w:framePr w:w="3476" w:h="8516" w:hRule="exact" w:wrap="none" w:vAnchor="page" w:hAnchor="page" w:x="4805" w:y="7170"/>
        <w:shd w:val="clear" w:color="auto" w:fill="auto"/>
        <w:spacing w:before="0" w:line="234" w:lineRule="exact"/>
        <w:ind w:left="20" w:right="20" w:firstLine="0"/>
        <w:jc w:val="right"/>
      </w:pPr>
      <w:r>
        <w:rPr>
          <w:rStyle w:val="95pt0pt1"/>
        </w:rPr>
        <w:t>Індивідуальні назви кораблів, поїз</w:t>
      </w:r>
      <w:r>
        <w:rPr>
          <w:rStyle w:val="95pt0pt1"/>
        </w:rPr>
        <w:softHyphen/>
      </w:r>
      <w:r>
        <w:rPr>
          <w:rStyle w:val="95pt0pt1"/>
        </w:rPr>
        <w:t xml:space="preserve">дів, літаків пишуться з великої букви й беруться в лапки: </w:t>
      </w:r>
      <w:r>
        <w:rPr>
          <w:rStyle w:val="0pt5"/>
        </w:rPr>
        <w:t>літак «Антей», поїзд «Верхови</w:t>
      </w:r>
      <w:r>
        <w:rPr>
          <w:rStyle w:val="0pt5"/>
        </w:rPr>
        <w:softHyphen/>
        <w:t>на», ракета «Вихор», корабель «Тарас Шевченко».</w:t>
      </w:r>
    </w:p>
    <w:p w:rsidR="00A66788" w:rsidRDefault="001A7945">
      <w:pPr>
        <w:pStyle w:val="41"/>
        <w:framePr w:w="3476" w:h="8516" w:hRule="exact" w:wrap="none" w:vAnchor="page" w:hAnchor="page" w:x="4805" w:y="7170"/>
        <w:shd w:val="clear" w:color="auto" w:fill="auto"/>
        <w:spacing w:before="0" w:line="234" w:lineRule="exact"/>
        <w:ind w:left="20" w:right="20" w:firstLine="200"/>
        <w:jc w:val="both"/>
      </w:pPr>
      <w:r>
        <w:rPr>
          <w:rStyle w:val="95pt0pt1"/>
        </w:rPr>
        <w:t>Серійні назви літаків позначають</w:t>
      </w:r>
      <w:r>
        <w:rPr>
          <w:rStyle w:val="95pt0pt1"/>
        </w:rPr>
        <w:softHyphen/>
        <w:t>ся буквеними абревіатурами з число</w:t>
      </w:r>
      <w:r>
        <w:rPr>
          <w:rStyle w:val="95pt0pt1"/>
        </w:rPr>
        <w:softHyphen/>
        <w:t>вим показником:</w:t>
      </w:r>
    </w:p>
    <w:p w:rsidR="00A66788" w:rsidRDefault="001A7945">
      <w:pPr>
        <w:pStyle w:val="41"/>
        <w:framePr w:w="3476" w:h="8516" w:hRule="exact" w:wrap="none" w:vAnchor="page" w:hAnchor="page" w:x="4805" w:y="7170"/>
        <w:shd w:val="clear" w:color="auto" w:fill="auto"/>
        <w:spacing w:before="0" w:line="234" w:lineRule="exact"/>
        <w:ind w:left="220" w:right="20" w:firstLine="0"/>
        <w:jc w:val="both"/>
      </w:pPr>
      <w:r>
        <w:rPr>
          <w:rStyle w:val="0pt5"/>
        </w:rPr>
        <w:t>АН-24, ЯК-15, ІЛ-18, ТУ-134</w:t>
      </w:r>
      <w:r>
        <w:rPr>
          <w:rStyle w:val="95pt0pt1"/>
        </w:rPr>
        <w:t xml:space="preserve"> (у спеці</w:t>
      </w:r>
      <w:r>
        <w:rPr>
          <w:rStyle w:val="95pt0pt1"/>
        </w:rPr>
        <w:t>альній літературі — тільки перша літера велика).</w:t>
      </w:r>
    </w:p>
    <w:p w:rsidR="00A66788" w:rsidRDefault="001A7945">
      <w:pPr>
        <w:pStyle w:val="41"/>
        <w:framePr w:w="3476" w:h="8516" w:hRule="exact" w:wrap="none" w:vAnchor="page" w:hAnchor="page" w:x="4805" w:y="7170"/>
        <w:shd w:val="clear" w:color="auto" w:fill="auto"/>
        <w:spacing w:before="0" w:line="234" w:lineRule="exact"/>
        <w:ind w:left="20" w:right="20" w:firstLine="200"/>
      </w:pPr>
      <w:r>
        <w:rPr>
          <w:rStyle w:val="95pt0pt1"/>
        </w:rPr>
        <w:t xml:space="preserve">Офіційні назви літаків іноземних фірм пишуться з великої літери: </w:t>
      </w:r>
      <w:r>
        <w:rPr>
          <w:rStyle w:val="0pt5"/>
        </w:rPr>
        <w:t>Воїнг-747, Хенкель-111.</w:t>
      </w:r>
    </w:p>
    <w:p w:rsidR="00A66788" w:rsidRDefault="001A7945">
      <w:pPr>
        <w:pStyle w:val="41"/>
        <w:framePr w:w="3429" w:h="8476" w:hRule="exact" w:wrap="none" w:vAnchor="page" w:hAnchor="page" w:x="8638" w:y="7185"/>
        <w:shd w:val="clear" w:color="auto" w:fill="auto"/>
        <w:spacing w:before="0" w:line="234" w:lineRule="exact"/>
        <w:ind w:left="40" w:right="20" w:firstLine="220"/>
        <w:jc w:val="both"/>
      </w:pPr>
      <w:r>
        <w:rPr>
          <w:rStyle w:val="95pt0pt1"/>
        </w:rPr>
        <w:t>У розмовно-побутовому мовлен</w:t>
      </w:r>
      <w:r>
        <w:rPr>
          <w:rStyle w:val="95pt0pt1"/>
        </w:rPr>
        <w:softHyphen/>
        <w:t>ні — з малої (без цифрових позна</w:t>
      </w:r>
      <w:r>
        <w:rPr>
          <w:rStyle w:val="95pt0pt1"/>
        </w:rPr>
        <w:softHyphen/>
        <w:t>чок), але в лапках:</w:t>
      </w:r>
    </w:p>
    <w:p w:rsidR="00A66788" w:rsidRDefault="001A7945">
      <w:pPr>
        <w:pStyle w:val="160"/>
        <w:framePr w:w="3429" w:h="8476" w:hRule="exact" w:wrap="none" w:vAnchor="page" w:hAnchor="page" w:x="8638" w:y="7185"/>
        <w:shd w:val="clear" w:color="auto" w:fill="auto"/>
        <w:spacing w:line="234" w:lineRule="exact"/>
        <w:ind w:left="260" w:right="20" w:firstLine="0"/>
        <w:jc w:val="left"/>
      </w:pPr>
      <w:r>
        <w:rPr>
          <w:rStyle w:val="160pt0"/>
          <w:i/>
          <w:iCs/>
        </w:rPr>
        <w:t>«дуглас</w:t>
      </w:r>
      <w:r>
        <w:rPr>
          <w:rStyle w:val="1695pt0pt0"/>
        </w:rPr>
        <w:t xml:space="preserve">», </w:t>
      </w:r>
      <w:r>
        <w:rPr>
          <w:rStyle w:val="160pt0"/>
          <w:i/>
          <w:iCs/>
        </w:rPr>
        <w:t xml:space="preserve">«хейнкель», «боїнг». </w:t>
      </w:r>
      <w:r>
        <w:rPr>
          <w:rStyle w:val="1695pt0pt0"/>
        </w:rPr>
        <w:t>Назви</w:t>
      </w:r>
      <w:r>
        <w:rPr>
          <w:rStyle w:val="1695pt0pt0"/>
        </w:rPr>
        <w:t xml:space="preserve"> марок машин пишуться з ве</w:t>
      </w:r>
      <w:r>
        <w:rPr>
          <w:rStyle w:val="1695pt0pt0"/>
        </w:rPr>
        <w:softHyphen/>
        <w:t xml:space="preserve">ликої літери і беруться в лапки: </w:t>
      </w:r>
      <w:r>
        <w:rPr>
          <w:rStyle w:val="160pt0"/>
          <w:i/>
          <w:iCs/>
        </w:rPr>
        <w:t xml:space="preserve">«Нива», «Запорожець», «Таврія», «Волга», «Чайка», </w:t>
      </w:r>
      <w:r>
        <w:rPr>
          <w:rStyle w:val="1695pt0pt0"/>
        </w:rPr>
        <w:t>але:</w:t>
      </w:r>
    </w:p>
    <w:p w:rsidR="00A66788" w:rsidRDefault="001A7945">
      <w:pPr>
        <w:pStyle w:val="160"/>
        <w:framePr w:w="3429" w:h="8476" w:hRule="exact" w:wrap="none" w:vAnchor="page" w:hAnchor="page" w:x="8638" w:y="7185"/>
        <w:shd w:val="clear" w:color="auto" w:fill="auto"/>
        <w:spacing w:line="234" w:lineRule="exact"/>
        <w:ind w:left="260" w:right="20" w:firstLine="0"/>
        <w:jc w:val="left"/>
      </w:pPr>
      <w:r>
        <w:rPr>
          <w:rStyle w:val="160pt0"/>
          <w:i/>
          <w:iCs/>
        </w:rPr>
        <w:t>«газик»; «леопард», «пантера», «тигр»</w:t>
      </w:r>
      <w:r>
        <w:rPr>
          <w:rStyle w:val="1695pt0pt0"/>
        </w:rPr>
        <w:t xml:space="preserve"> (танки).</w:t>
      </w:r>
    </w:p>
    <w:p w:rsidR="00A66788" w:rsidRDefault="001A7945">
      <w:pPr>
        <w:pStyle w:val="41"/>
        <w:framePr w:w="3429" w:h="8476" w:hRule="exact" w:wrap="none" w:vAnchor="page" w:hAnchor="page" w:x="8638" w:y="7185"/>
        <w:shd w:val="clear" w:color="auto" w:fill="auto"/>
        <w:spacing w:before="0" w:line="234" w:lineRule="exact"/>
        <w:ind w:left="40" w:right="20" w:firstLine="220"/>
      </w:pPr>
      <w:r>
        <w:rPr>
          <w:rStyle w:val="95pt0pt1"/>
        </w:rPr>
        <w:t>Назви марок іноземних автомобі</w:t>
      </w:r>
      <w:r>
        <w:rPr>
          <w:rStyle w:val="95pt0pt1"/>
        </w:rPr>
        <w:softHyphen/>
        <w:t xml:space="preserve">лів пишемо з малої літери і в лапках: </w:t>
      </w:r>
      <w:r>
        <w:rPr>
          <w:rStyle w:val="0pt5"/>
        </w:rPr>
        <w:t>«опель», «тойота», «вольв</w:t>
      </w:r>
      <w:r>
        <w:rPr>
          <w:rStyle w:val="0pt5"/>
        </w:rPr>
        <w:t>о</w:t>
      </w:r>
      <w:r>
        <w:rPr>
          <w:rStyle w:val="95pt0pt1"/>
        </w:rPr>
        <w:t xml:space="preserve">», </w:t>
      </w:r>
      <w:r>
        <w:rPr>
          <w:rStyle w:val="0pt5"/>
        </w:rPr>
        <w:t>«форд», «джип».</w:t>
      </w:r>
    </w:p>
    <w:p w:rsidR="00A66788" w:rsidRDefault="001A7945">
      <w:pPr>
        <w:pStyle w:val="41"/>
        <w:framePr w:w="3429" w:h="8476" w:hRule="exact" w:wrap="none" w:vAnchor="page" w:hAnchor="page" w:x="8638" w:y="7185"/>
        <w:shd w:val="clear" w:color="auto" w:fill="auto"/>
        <w:spacing w:before="0" w:after="155" w:line="234" w:lineRule="exact"/>
        <w:ind w:left="40" w:right="20" w:firstLine="220"/>
        <w:jc w:val="both"/>
      </w:pPr>
      <w:r>
        <w:rPr>
          <w:rStyle w:val="95pt0pt1"/>
        </w:rPr>
        <w:t xml:space="preserve">Назви тракторів </w:t>
      </w:r>
      <w:r>
        <w:rPr>
          <w:rStyle w:val="0pt5"/>
        </w:rPr>
        <w:t>«ХТЗ-7», «Біло</w:t>
      </w:r>
      <w:r>
        <w:rPr>
          <w:rStyle w:val="0pt5"/>
        </w:rPr>
        <w:softHyphen/>
        <w:t>русь»,</w:t>
      </w:r>
      <w:r>
        <w:rPr>
          <w:rStyle w:val="95pt0pt1"/>
        </w:rPr>
        <w:t xml:space="preserve"> холодильників </w:t>
      </w:r>
      <w:r>
        <w:rPr>
          <w:rStyle w:val="0pt5"/>
        </w:rPr>
        <w:t>«Дніпро», «Бош»</w:t>
      </w:r>
      <w:r>
        <w:rPr>
          <w:rStyle w:val="95pt0pt1"/>
        </w:rPr>
        <w:t xml:space="preserve">, пральних машин </w:t>
      </w:r>
      <w:r>
        <w:rPr>
          <w:rStyle w:val="0pt5"/>
        </w:rPr>
        <w:t>«Еврика», «Бджілка»</w:t>
      </w:r>
      <w:r>
        <w:rPr>
          <w:rStyle w:val="95pt0pt1"/>
        </w:rPr>
        <w:t xml:space="preserve"> тощо пишуться з великої літери й беруться в лапки.</w:t>
      </w:r>
    </w:p>
    <w:p w:rsidR="00A66788" w:rsidRDefault="001A7945">
      <w:pPr>
        <w:pStyle w:val="190"/>
        <w:framePr w:w="3429" w:h="8476" w:hRule="exact" w:wrap="none" w:vAnchor="page" w:hAnchor="page" w:x="8638" w:y="7185"/>
        <w:shd w:val="clear" w:color="auto" w:fill="auto"/>
        <w:spacing w:before="0" w:after="38" w:line="190" w:lineRule="exact"/>
        <w:ind w:left="40" w:firstLine="220"/>
        <w:jc w:val="both"/>
      </w:pPr>
      <w:r>
        <w:rPr>
          <w:rStyle w:val="1995pt"/>
          <w:b/>
          <w:bCs/>
        </w:rPr>
        <w:t>Умовні власні назви, абревіатури</w:t>
      </w:r>
    </w:p>
    <w:p w:rsidR="00A66788" w:rsidRDefault="001A7945">
      <w:pPr>
        <w:pStyle w:val="41"/>
        <w:framePr w:w="3429" w:h="8476" w:hRule="exact" w:wrap="none" w:vAnchor="page" w:hAnchor="page" w:x="8638" w:y="7185"/>
        <w:shd w:val="clear" w:color="auto" w:fill="auto"/>
        <w:spacing w:before="0" w:line="230" w:lineRule="exact"/>
        <w:ind w:left="40" w:right="20" w:firstLine="220"/>
        <w:jc w:val="both"/>
      </w:pPr>
      <w:r>
        <w:rPr>
          <w:rStyle w:val="95pt0pt1"/>
        </w:rPr>
        <w:t xml:space="preserve">У текстах офіційних повідомлень, договорів та </w:t>
      </w:r>
      <w:r>
        <w:rPr>
          <w:rStyle w:val="95pt0pt1"/>
        </w:rPr>
        <w:t>інших документів з ве</w:t>
      </w:r>
      <w:r>
        <w:rPr>
          <w:rStyle w:val="95pt0pt1"/>
        </w:rPr>
        <w:softHyphen/>
        <w:t>ликої літери пишуться словосполу</w:t>
      </w:r>
      <w:r>
        <w:rPr>
          <w:rStyle w:val="95pt0pt1"/>
        </w:rPr>
        <w:softHyphen/>
        <w:t xml:space="preserve">чення </w:t>
      </w:r>
      <w:r>
        <w:rPr>
          <w:rStyle w:val="0pt5"/>
        </w:rPr>
        <w:t xml:space="preserve">Високі Договірні Сторони </w:t>
      </w:r>
      <w:r>
        <w:rPr>
          <w:rStyle w:val="95pt0pt1"/>
        </w:rPr>
        <w:t>(особливо в актах міжнародного зна</w:t>
      </w:r>
      <w:r>
        <w:rPr>
          <w:rStyle w:val="95pt0pt1"/>
        </w:rPr>
        <w:softHyphen/>
        <w:t xml:space="preserve">чення), </w:t>
      </w:r>
      <w:r>
        <w:rPr>
          <w:rStyle w:val="0pt5"/>
        </w:rPr>
        <w:t>Надзвичайний і Повноваж</w:t>
      </w:r>
      <w:r>
        <w:rPr>
          <w:rStyle w:val="0pt5"/>
        </w:rPr>
        <w:softHyphen/>
        <w:t>ний Посол</w:t>
      </w:r>
      <w:r>
        <w:rPr>
          <w:rStyle w:val="95pt0pt1"/>
        </w:rPr>
        <w:t xml:space="preserve">, а в авторських договорах з великої літери пишуться </w:t>
      </w:r>
      <w:r>
        <w:rPr>
          <w:rStyle w:val="0pt5"/>
        </w:rPr>
        <w:t>Автор, Ви</w:t>
      </w:r>
      <w:r>
        <w:rPr>
          <w:rStyle w:val="0pt5"/>
        </w:rPr>
        <w:softHyphen/>
        <w:t>давництво.</w:t>
      </w:r>
      <w:r>
        <w:rPr>
          <w:rStyle w:val="95pt0pt1"/>
        </w:rPr>
        <w:t xml:space="preserve"> В офіційних документ</w:t>
      </w:r>
      <w:r>
        <w:rPr>
          <w:rStyle w:val="95pt0pt1"/>
        </w:rPr>
        <w:t xml:space="preserve">ах і листах слова </w:t>
      </w:r>
      <w:r>
        <w:rPr>
          <w:rStyle w:val="0pt5"/>
        </w:rPr>
        <w:t>Ви</w:t>
      </w:r>
      <w:r>
        <w:rPr>
          <w:rStyle w:val="95pt0pt1"/>
        </w:rPr>
        <w:t xml:space="preserve"> і </w:t>
      </w:r>
      <w:r>
        <w:rPr>
          <w:rStyle w:val="0pt5"/>
        </w:rPr>
        <w:t>Ваш</w:t>
      </w:r>
      <w:r>
        <w:rPr>
          <w:rStyle w:val="95pt0pt1"/>
        </w:rPr>
        <w:t xml:space="preserve"> також вжива</w:t>
      </w:r>
      <w:r>
        <w:rPr>
          <w:rStyle w:val="95pt0pt1"/>
        </w:rPr>
        <w:softHyphen/>
        <w:t>ються з великої літери.</w:t>
      </w:r>
    </w:p>
    <w:p w:rsidR="00A66788" w:rsidRDefault="001A7945">
      <w:pPr>
        <w:pStyle w:val="41"/>
        <w:framePr w:w="3429" w:h="8476" w:hRule="exact" w:wrap="none" w:vAnchor="page" w:hAnchor="page" w:x="8638" w:y="7185"/>
        <w:shd w:val="clear" w:color="auto" w:fill="auto"/>
        <w:spacing w:before="0" w:line="230" w:lineRule="exact"/>
        <w:ind w:left="40" w:right="20" w:firstLine="220"/>
        <w:jc w:val="both"/>
      </w:pPr>
      <w:r>
        <w:rPr>
          <w:rStyle w:val="95pt0pt1"/>
        </w:rPr>
        <w:t>Скорочені назви (абревіатури) ус</w:t>
      </w:r>
      <w:r>
        <w:rPr>
          <w:rStyle w:val="95pt0pt1"/>
        </w:rPr>
        <w:softHyphen/>
        <w:t>танов, закладів, організацій, утво</w:t>
      </w:r>
      <w:r>
        <w:rPr>
          <w:rStyle w:val="95pt0pt1"/>
        </w:rPr>
        <w:softHyphen/>
        <w:t>рені з частин слів, пишуться двояко: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15" w:y="6532"/>
        <w:shd w:val="clear" w:color="auto" w:fill="auto"/>
        <w:spacing w:line="170" w:lineRule="exact"/>
        <w:ind w:left="20"/>
      </w:pPr>
      <w:r>
        <w:rPr>
          <w:rStyle w:val="ArialNarrow85pt0"/>
          <w:i/>
          <w:iCs/>
        </w:rPr>
        <w:lastRenderedPageBreak/>
        <w:t>УКРАЇНСЬКА МОВА</w:t>
      </w:r>
    </w:p>
    <w:p w:rsidR="00A66788" w:rsidRDefault="001A7945">
      <w:pPr>
        <w:pStyle w:val="41"/>
        <w:framePr w:w="3649" w:h="9256" w:hRule="exact" w:wrap="none" w:vAnchor="page" w:hAnchor="page" w:x="4507" w:y="6856"/>
        <w:numPr>
          <w:ilvl w:val="0"/>
          <w:numId w:val="8"/>
        </w:numPr>
        <w:shd w:val="clear" w:color="auto" w:fill="auto"/>
        <w:tabs>
          <w:tab w:val="left" w:pos="250"/>
        </w:tabs>
        <w:spacing w:before="0" w:line="263" w:lineRule="exact"/>
        <w:ind w:left="240" w:right="40" w:hanging="220"/>
        <w:jc w:val="both"/>
      </w:pPr>
      <w:r>
        <w:rPr>
          <w:rStyle w:val="95pt0pt1"/>
        </w:rPr>
        <w:t>з великої літери, якщо ці слова вживаються на позн</w:t>
      </w:r>
      <w:r>
        <w:rPr>
          <w:rStyle w:val="95pt0pt1"/>
        </w:rPr>
        <w:t>ачення оди</w:t>
      </w:r>
      <w:r>
        <w:rPr>
          <w:rStyle w:val="95pt0pt1"/>
        </w:rPr>
        <w:softHyphen/>
        <w:t>ничних установ:</w:t>
      </w:r>
    </w:p>
    <w:p w:rsidR="00A66788" w:rsidRDefault="001A7945">
      <w:pPr>
        <w:pStyle w:val="160"/>
        <w:framePr w:w="3649" w:h="9256" w:hRule="exact" w:wrap="none" w:vAnchor="page" w:hAnchor="page" w:x="4507" w:y="6856"/>
        <w:shd w:val="clear" w:color="auto" w:fill="auto"/>
        <w:spacing w:line="263" w:lineRule="exact"/>
        <w:ind w:left="240" w:right="40" w:firstLine="0"/>
        <w:jc w:val="both"/>
      </w:pPr>
      <w:r>
        <w:rPr>
          <w:rStyle w:val="160pt0"/>
          <w:i/>
          <w:iCs/>
        </w:rPr>
        <w:t>Укрінформ, Укрпрофрада, Киів- міськрада, Мінздороввідділ;</w:t>
      </w:r>
    </w:p>
    <w:p w:rsidR="00A66788" w:rsidRDefault="001A7945">
      <w:pPr>
        <w:pStyle w:val="160"/>
        <w:framePr w:w="3649" w:h="9256" w:hRule="exact" w:wrap="none" w:vAnchor="page" w:hAnchor="page" w:x="4507" w:y="6856"/>
        <w:numPr>
          <w:ilvl w:val="0"/>
          <w:numId w:val="8"/>
        </w:numPr>
        <w:shd w:val="clear" w:color="auto" w:fill="auto"/>
        <w:tabs>
          <w:tab w:val="left" w:pos="250"/>
        </w:tabs>
        <w:spacing w:after="117" w:line="251" w:lineRule="exact"/>
        <w:ind w:left="240" w:right="40" w:hanging="220"/>
        <w:jc w:val="left"/>
      </w:pPr>
      <w:r>
        <w:rPr>
          <w:rStyle w:val="1695pt0pt0"/>
        </w:rPr>
        <w:t xml:space="preserve">з малої літери, якщо такі слова є родовими назвами: </w:t>
      </w:r>
      <w:r>
        <w:rPr>
          <w:rStyle w:val="160pt0"/>
          <w:i/>
          <w:iCs/>
        </w:rPr>
        <w:t>міськрада, медінститут, облви</w:t>
      </w:r>
      <w:r>
        <w:rPr>
          <w:rStyle w:val="160pt0"/>
          <w:i/>
          <w:iCs/>
        </w:rPr>
        <w:softHyphen/>
        <w:t>конком, райвно, райвійськкомат.</w:t>
      </w:r>
    </w:p>
    <w:p w:rsidR="00A66788" w:rsidRDefault="001A7945">
      <w:pPr>
        <w:pStyle w:val="41"/>
        <w:framePr w:w="3649" w:h="9256" w:hRule="exact" w:wrap="none" w:vAnchor="page" w:hAnchor="page" w:x="4507" w:y="6856"/>
        <w:shd w:val="clear" w:color="auto" w:fill="auto"/>
        <w:spacing w:before="0" w:line="255" w:lineRule="exact"/>
        <w:ind w:left="20" w:right="40" w:firstLine="220"/>
        <w:jc w:val="both"/>
      </w:pPr>
      <w:r>
        <w:rPr>
          <w:rStyle w:val="95pt0pt1"/>
        </w:rPr>
        <w:t xml:space="preserve">Складноскорочені назви, утворені з початкових букв </w:t>
      </w:r>
      <w:r>
        <w:rPr>
          <w:rStyle w:val="95pt0pt1"/>
        </w:rPr>
        <w:t>(ініціалів), імен власних і загальних, пишуться вели</w:t>
      </w:r>
      <w:r>
        <w:rPr>
          <w:rStyle w:val="95pt0pt1"/>
        </w:rPr>
        <w:softHyphen/>
        <w:t>кими літерами:</w:t>
      </w:r>
    </w:p>
    <w:p w:rsidR="00A66788" w:rsidRDefault="001A7945">
      <w:pPr>
        <w:pStyle w:val="131"/>
        <w:framePr w:w="3649" w:h="9256" w:hRule="exact" w:wrap="none" w:vAnchor="page" w:hAnchor="page" w:x="4507" w:y="6856"/>
        <w:shd w:val="clear" w:color="auto" w:fill="auto"/>
        <w:spacing w:after="42" w:line="190" w:lineRule="exact"/>
        <w:ind w:left="460"/>
        <w:jc w:val="both"/>
      </w:pPr>
      <w:r>
        <w:rPr>
          <w:rStyle w:val="1395pt0pt0"/>
          <w:i/>
          <w:iCs/>
        </w:rPr>
        <w:t xml:space="preserve">СНД, МАУ. СБУ, ТСН. </w:t>
      </w:r>
      <w:r>
        <w:rPr>
          <w:rStyle w:val="1395pt0pt0"/>
          <w:i/>
          <w:iCs/>
          <w:lang w:val="ru-RU"/>
        </w:rPr>
        <w:t xml:space="preserve">ГУ </w:t>
      </w:r>
      <w:r>
        <w:rPr>
          <w:rStyle w:val="1395pt0pt0"/>
          <w:i/>
          <w:iCs/>
        </w:rPr>
        <w:t>МВС.</w:t>
      </w:r>
    </w:p>
    <w:p w:rsidR="00A66788" w:rsidRDefault="001A7945">
      <w:pPr>
        <w:pStyle w:val="120"/>
        <w:framePr w:w="3649" w:h="9256" w:hRule="exact" w:wrap="none" w:vAnchor="page" w:hAnchor="page" w:x="4507" w:y="6856"/>
        <w:shd w:val="clear" w:color="auto" w:fill="auto"/>
        <w:spacing w:before="0" w:line="210" w:lineRule="exact"/>
        <w:ind w:left="460" w:hanging="220"/>
        <w:jc w:val="both"/>
      </w:pPr>
      <w:r>
        <w:rPr>
          <w:rStyle w:val="120pt"/>
        </w:rPr>
        <w:t>Примітки.</w:t>
      </w:r>
    </w:p>
    <w:p w:rsidR="00A66788" w:rsidRDefault="001A7945">
      <w:pPr>
        <w:pStyle w:val="41"/>
        <w:framePr w:w="3649" w:h="9256" w:hRule="exact" w:wrap="none" w:vAnchor="page" w:hAnchor="page" w:x="4507" w:y="6856"/>
        <w:numPr>
          <w:ilvl w:val="0"/>
          <w:numId w:val="51"/>
        </w:numPr>
        <w:shd w:val="clear" w:color="auto" w:fill="auto"/>
        <w:tabs>
          <w:tab w:val="left" w:pos="450"/>
        </w:tabs>
        <w:spacing w:before="0" w:line="210" w:lineRule="exact"/>
        <w:ind w:left="460" w:right="40" w:hanging="220"/>
        <w:jc w:val="both"/>
      </w:pPr>
      <w:r>
        <w:rPr>
          <w:rStyle w:val="95pt0pt1"/>
        </w:rPr>
        <w:t>Скорочення від загальних назв, які вимовляються як звичайні слова (без уставних звуків), пишемо малими літерами:</w:t>
      </w:r>
    </w:p>
    <w:p w:rsidR="00A66788" w:rsidRDefault="001A7945">
      <w:pPr>
        <w:pStyle w:val="160"/>
        <w:framePr w:w="3649" w:h="9256" w:hRule="exact" w:wrap="none" w:vAnchor="page" w:hAnchor="page" w:x="4507" w:y="6856"/>
        <w:shd w:val="clear" w:color="auto" w:fill="auto"/>
        <w:spacing w:line="210" w:lineRule="exact"/>
        <w:ind w:left="460" w:right="40" w:firstLine="0"/>
        <w:jc w:val="both"/>
      </w:pPr>
      <w:r>
        <w:rPr>
          <w:rStyle w:val="160pt0"/>
          <w:i/>
          <w:iCs/>
        </w:rPr>
        <w:t xml:space="preserve">загс (до загсу), неп (під час непу). </w:t>
      </w:r>
      <w:r>
        <w:rPr>
          <w:rStyle w:val="1695pt0pt0"/>
        </w:rPr>
        <w:t>Такі слова відмінюються.</w:t>
      </w:r>
    </w:p>
    <w:p w:rsidR="00A66788" w:rsidRDefault="001A7945">
      <w:pPr>
        <w:pStyle w:val="41"/>
        <w:framePr w:w="3649" w:h="9256" w:hRule="exact" w:wrap="none" w:vAnchor="page" w:hAnchor="page" w:x="4507" w:y="6856"/>
        <w:shd w:val="clear" w:color="auto" w:fill="auto"/>
        <w:spacing w:before="0" w:line="210" w:lineRule="exact"/>
        <w:ind w:left="460" w:right="40" w:firstLine="0"/>
        <w:jc w:val="both"/>
      </w:pPr>
      <w:r>
        <w:rPr>
          <w:rStyle w:val="95pt0pt1"/>
        </w:rPr>
        <w:t>Так само відмінюються ініціальні ско</w:t>
      </w:r>
      <w:r>
        <w:rPr>
          <w:rStyle w:val="95pt0pt1"/>
        </w:rPr>
        <w:softHyphen/>
        <w:t xml:space="preserve">рочення типу </w:t>
      </w:r>
      <w:r w:rsidRPr="00CC1B4A">
        <w:rPr>
          <w:rStyle w:val="0pt5"/>
        </w:rPr>
        <w:t>БАМ,</w:t>
      </w:r>
      <w:r w:rsidRPr="00CC1B4A">
        <w:rPr>
          <w:rStyle w:val="95pt0pt1"/>
        </w:rPr>
        <w:t xml:space="preserve"> </w:t>
      </w:r>
      <w:r>
        <w:rPr>
          <w:rStyle w:val="95pt0pt1"/>
        </w:rPr>
        <w:t>а їхні закінчення, що пишуться з малої літери, приєдну</w:t>
      </w:r>
      <w:r>
        <w:rPr>
          <w:rStyle w:val="95pt0pt1"/>
        </w:rPr>
        <w:softHyphen/>
        <w:t xml:space="preserve">ються до останньої літери абревіатури без будь-якого знака (апострофа, коми): </w:t>
      </w:r>
      <w:r>
        <w:rPr>
          <w:rStyle w:val="0pt5"/>
        </w:rPr>
        <w:t xml:space="preserve">з </w:t>
      </w:r>
      <w:r w:rsidRPr="00CC1B4A">
        <w:rPr>
          <w:rStyle w:val="0pt5"/>
        </w:rPr>
        <w:t xml:space="preserve">БАМу, </w:t>
      </w:r>
      <w:r>
        <w:rPr>
          <w:rStyle w:val="0pt5"/>
        </w:rPr>
        <w:t xml:space="preserve">на БАМі; з </w:t>
      </w:r>
      <w:r w:rsidRPr="00CC1B4A">
        <w:rPr>
          <w:rStyle w:val="0pt5"/>
        </w:rPr>
        <w:t>ВАКу, ВАКом;</w:t>
      </w:r>
    </w:p>
    <w:p w:rsidR="00A66788" w:rsidRDefault="001A7945">
      <w:pPr>
        <w:pStyle w:val="41"/>
        <w:framePr w:w="3649" w:h="9256" w:hRule="exact" w:wrap="none" w:vAnchor="page" w:hAnchor="page" w:x="4507" w:y="6856"/>
        <w:numPr>
          <w:ilvl w:val="0"/>
          <w:numId w:val="51"/>
        </w:numPr>
        <w:shd w:val="clear" w:color="auto" w:fill="auto"/>
        <w:tabs>
          <w:tab w:val="left" w:pos="466"/>
        </w:tabs>
        <w:spacing w:before="0" w:line="214" w:lineRule="exact"/>
        <w:ind w:left="460" w:right="40" w:hanging="220"/>
        <w:jc w:val="both"/>
      </w:pPr>
      <w:r>
        <w:rPr>
          <w:rStyle w:val="95pt0pt1"/>
        </w:rPr>
        <w:t xml:space="preserve">У складних </w:t>
      </w:r>
      <w:r>
        <w:rPr>
          <w:rStyle w:val="95pt0pt1"/>
        </w:rPr>
        <w:t xml:space="preserve">абревіатурах, утворених </w:t>
      </w:r>
      <w:r>
        <w:rPr>
          <w:rStyle w:val="LucidaSansUnicode75pt0pt"/>
        </w:rPr>
        <w:t xml:space="preserve">з </w:t>
      </w:r>
      <w:r>
        <w:rPr>
          <w:rStyle w:val="95pt0pt1"/>
        </w:rPr>
        <w:t xml:space="preserve">назв літер іншомовного алфавіту, </w:t>
      </w:r>
      <w:r>
        <w:rPr>
          <w:rStyle w:val="LucidaSansUnicode75pt0pt"/>
        </w:rPr>
        <w:t xml:space="preserve">з </w:t>
      </w:r>
      <w:r>
        <w:rPr>
          <w:rStyle w:val="95pt0pt1"/>
        </w:rPr>
        <w:t>ве</w:t>
      </w:r>
      <w:r>
        <w:rPr>
          <w:rStyle w:val="95pt0pt1"/>
        </w:rPr>
        <w:softHyphen/>
        <w:t>ликої літери пишемо тільки першу частину:</w:t>
      </w:r>
    </w:p>
    <w:p w:rsidR="00A66788" w:rsidRDefault="001A7945">
      <w:pPr>
        <w:pStyle w:val="41"/>
        <w:framePr w:w="3649" w:h="9256" w:hRule="exact" w:wrap="none" w:vAnchor="page" w:hAnchor="page" w:x="4507" w:y="6856"/>
        <w:shd w:val="clear" w:color="auto" w:fill="auto"/>
        <w:spacing w:before="0" w:line="214" w:lineRule="exact"/>
        <w:ind w:left="460" w:right="40" w:firstLine="0"/>
        <w:jc w:val="both"/>
      </w:pPr>
      <w:r>
        <w:rPr>
          <w:rStyle w:val="0pt5"/>
        </w:rPr>
        <w:t>Бібі-сі</w:t>
      </w:r>
      <w:r>
        <w:rPr>
          <w:rStyle w:val="95pt0pt1"/>
        </w:rPr>
        <w:t xml:space="preserve"> (Британська радіомовна корпо</w:t>
      </w:r>
      <w:r>
        <w:rPr>
          <w:rStyle w:val="95pt0pt1"/>
        </w:rPr>
        <w:softHyphen/>
        <w:t>рація);</w:t>
      </w:r>
    </w:p>
    <w:p w:rsidR="00A66788" w:rsidRDefault="001A7945">
      <w:pPr>
        <w:pStyle w:val="41"/>
        <w:framePr w:w="3649" w:h="9256" w:hRule="exact" w:wrap="none" w:vAnchor="page" w:hAnchor="page" w:x="4507" w:y="6856"/>
        <w:shd w:val="clear" w:color="auto" w:fill="auto"/>
        <w:spacing w:before="0" w:after="80" w:line="190" w:lineRule="exact"/>
        <w:ind w:left="460" w:firstLine="0"/>
        <w:jc w:val="both"/>
      </w:pPr>
      <w:r>
        <w:rPr>
          <w:rStyle w:val="0pt5"/>
        </w:rPr>
        <w:t>Сі-ай-сі</w:t>
      </w:r>
      <w:r>
        <w:rPr>
          <w:rStyle w:val="95pt0pt1"/>
        </w:rPr>
        <w:t xml:space="preserve"> (Американська розвідка).</w:t>
      </w:r>
    </w:p>
    <w:p w:rsidR="00A66788" w:rsidRDefault="001A7945">
      <w:pPr>
        <w:pStyle w:val="170"/>
        <w:framePr w:w="3649" w:h="9256" w:hRule="exact" w:wrap="none" w:vAnchor="page" w:hAnchor="page" w:x="4507" w:y="6856"/>
        <w:shd w:val="clear" w:color="auto" w:fill="auto"/>
        <w:spacing w:after="0" w:line="214" w:lineRule="exact"/>
        <w:ind w:left="20" w:right="40" w:firstLine="2240"/>
      </w:pPr>
      <w:r>
        <w:rPr>
          <w:rStyle w:val="17ArialNarrow95pt0pt"/>
        </w:rPr>
        <w:t xml:space="preserve">ЗАПАМ’ЯТАЙТЕ! </w:t>
      </w:r>
      <w:r>
        <w:rPr>
          <w:rStyle w:val="17LucidaSansUnicode0pt"/>
        </w:rPr>
        <w:t xml:space="preserve">З великої літери пишуться слова в шанобливому або </w:t>
      </w:r>
      <w:r>
        <w:rPr>
          <w:rStyle w:val="17LucidaSansUnicode0pt"/>
        </w:rPr>
        <w:t>підкреслено-урочистому значенні (іноді в поезії зі стилістичною метою):</w:t>
      </w:r>
    </w:p>
    <w:p w:rsidR="00A66788" w:rsidRDefault="001A7945">
      <w:pPr>
        <w:pStyle w:val="45"/>
        <w:framePr w:w="3699" w:h="225" w:hRule="exact" w:wrap="none" w:vAnchor="page" w:hAnchor="page" w:x="4482" w:y="16435"/>
        <w:shd w:val="clear" w:color="auto" w:fill="auto"/>
        <w:spacing w:line="200" w:lineRule="exact"/>
        <w:ind w:left="60"/>
        <w:jc w:val="left"/>
      </w:pPr>
      <w:r>
        <w:rPr>
          <w:rStyle w:val="4ArialNarrow10pt0pt"/>
          <w:b/>
          <w:bCs/>
        </w:rPr>
        <w:t>104</w:t>
      </w:r>
    </w:p>
    <w:p w:rsidR="00A66788" w:rsidRDefault="001A7945">
      <w:pPr>
        <w:pStyle w:val="231"/>
        <w:framePr w:w="3781" w:h="1835" w:hRule="exact" w:wrap="none" w:vAnchor="page" w:hAnchor="page" w:x="8555" w:y="6881"/>
        <w:shd w:val="clear" w:color="auto" w:fill="auto"/>
        <w:tabs>
          <w:tab w:val="left" w:pos="460"/>
        </w:tabs>
        <w:spacing w:after="0" w:line="222" w:lineRule="exact"/>
        <w:ind w:left="300" w:firstLine="0"/>
      </w:pPr>
      <w:r>
        <w:rPr>
          <w:rStyle w:val="23LucidaSansUnicode0pt0"/>
          <w:i/>
          <w:iCs/>
        </w:rPr>
        <w:t>О</w:t>
      </w:r>
      <w:r>
        <w:rPr>
          <w:rStyle w:val="23LucidaSansUnicode0pt0"/>
          <w:i/>
          <w:iCs/>
        </w:rPr>
        <w:tab/>
        <w:t>ні, Поет</w:t>
      </w:r>
      <w:r>
        <w:rPr>
          <w:rStyle w:val="23LucidaSansUnicode0pt"/>
        </w:rPr>
        <w:t xml:space="preserve"> — </w:t>
      </w:r>
      <w:r>
        <w:rPr>
          <w:rStyle w:val="23LucidaSansUnicode0pt0"/>
          <w:i/>
          <w:iCs/>
        </w:rPr>
        <w:t>не гладіатор,</w:t>
      </w:r>
    </w:p>
    <w:p w:rsidR="00A66788" w:rsidRDefault="001A7945">
      <w:pPr>
        <w:pStyle w:val="231"/>
        <w:framePr w:w="3781" w:h="1835" w:hRule="exact" w:wrap="none" w:vAnchor="page" w:hAnchor="page" w:x="8555" w:y="6881"/>
        <w:shd w:val="clear" w:color="auto" w:fill="auto"/>
        <w:spacing w:after="0" w:line="222" w:lineRule="exact"/>
        <w:ind w:left="300" w:firstLine="0"/>
      </w:pPr>
      <w:r>
        <w:rPr>
          <w:rStyle w:val="23LucidaSansUnicode0pt0"/>
          <w:i/>
          <w:iCs/>
        </w:rPr>
        <w:t>Що бавить натовп цирковий.</w:t>
      </w:r>
    </w:p>
    <w:p w:rsidR="00A66788" w:rsidRDefault="001A7945">
      <w:pPr>
        <w:pStyle w:val="231"/>
        <w:framePr w:w="3781" w:h="1835" w:hRule="exact" w:wrap="none" w:vAnchor="page" w:hAnchor="page" w:x="8555" w:y="6881"/>
        <w:shd w:val="clear" w:color="auto" w:fill="auto"/>
        <w:spacing w:after="0" w:line="222" w:lineRule="exact"/>
        <w:ind w:left="300" w:right="560" w:firstLine="0"/>
        <w:jc w:val="left"/>
      </w:pPr>
      <w:r>
        <w:rPr>
          <w:rStyle w:val="23LucidaSansUnicode0pt0"/>
          <w:i/>
          <w:iCs/>
        </w:rPr>
        <w:t>Поет — пророк, Поет</w:t>
      </w:r>
      <w:r>
        <w:rPr>
          <w:rStyle w:val="23LucidaSansUnicode0pt"/>
        </w:rPr>
        <w:t xml:space="preserve"> — </w:t>
      </w:r>
      <w:r>
        <w:rPr>
          <w:rStyle w:val="23LucidaSansUnicode0pt0"/>
          <w:i/>
          <w:iCs/>
        </w:rPr>
        <w:t xml:space="preserve">новатор </w:t>
      </w:r>
      <w:r>
        <w:rPr>
          <w:rStyle w:val="23LucidaSansUnicode0pt"/>
        </w:rPr>
        <w:t xml:space="preserve">/ </w:t>
      </w:r>
      <w:r>
        <w:rPr>
          <w:rStyle w:val="23LucidaSansUnicode0pt0"/>
          <w:i/>
          <w:iCs/>
        </w:rPr>
        <w:t>вільний мучень життьовий.</w:t>
      </w:r>
    </w:p>
    <w:p w:rsidR="00A66788" w:rsidRDefault="001A7945">
      <w:pPr>
        <w:pStyle w:val="231"/>
        <w:framePr w:w="3781" w:h="1835" w:hRule="exact" w:wrap="none" w:vAnchor="page" w:hAnchor="page" w:x="8555" w:y="6881"/>
        <w:shd w:val="clear" w:color="auto" w:fill="auto"/>
        <w:spacing w:after="0" w:line="222" w:lineRule="exact"/>
        <w:ind w:left="2120" w:firstLine="0"/>
        <w:jc w:val="left"/>
      </w:pPr>
      <w:r>
        <w:rPr>
          <w:rStyle w:val="23LucidaSansUnicode0pt0"/>
          <w:i/>
          <w:iCs/>
        </w:rPr>
        <w:t>Г. Чупринка.</w:t>
      </w:r>
    </w:p>
    <w:p w:rsidR="00A66788" w:rsidRDefault="001A7945">
      <w:pPr>
        <w:pStyle w:val="231"/>
        <w:framePr w:w="3781" w:h="1835" w:hRule="exact" w:wrap="none" w:vAnchor="page" w:hAnchor="page" w:x="8555" w:y="6881"/>
        <w:shd w:val="clear" w:color="auto" w:fill="auto"/>
        <w:spacing w:after="0" w:line="222" w:lineRule="exact"/>
        <w:ind w:left="300" w:right="560" w:firstLine="0"/>
        <w:jc w:val="left"/>
      </w:pPr>
      <w:r>
        <w:rPr>
          <w:rStyle w:val="23LucidaSansUnicode0pt0"/>
          <w:i/>
          <w:iCs/>
        </w:rPr>
        <w:t>Я</w:t>
      </w:r>
      <w:r>
        <w:rPr>
          <w:rStyle w:val="23LucidaSansUnicode0pt"/>
        </w:rPr>
        <w:t xml:space="preserve"> — </w:t>
      </w:r>
      <w:r>
        <w:rPr>
          <w:rStyle w:val="23LucidaSansUnicode0pt0"/>
          <w:i/>
          <w:iCs/>
        </w:rPr>
        <w:t>невгасимий Огонь прекрасний, Одвічний Дух.</w:t>
      </w:r>
    </w:p>
    <w:p w:rsidR="00A66788" w:rsidRDefault="001A7945">
      <w:pPr>
        <w:pStyle w:val="231"/>
        <w:framePr w:w="3781" w:h="1835" w:hRule="exact" w:wrap="none" w:vAnchor="page" w:hAnchor="page" w:x="8555" w:y="6881"/>
        <w:shd w:val="clear" w:color="auto" w:fill="auto"/>
        <w:spacing w:after="0" w:line="222" w:lineRule="exact"/>
        <w:ind w:left="2120" w:firstLine="0"/>
        <w:jc w:val="left"/>
      </w:pPr>
      <w:r>
        <w:rPr>
          <w:rStyle w:val="23LucidaSansUnicode0pt0"/>
          <w:i/>
          <w:iCs/>
        </w:rPr>
        <w:t xml:space="preserve">П. </w:t>
      </w:r>
      <w:r>
        <w:rPr>
          <w:rStyle w:val="23LucidaSansUnicode0pt0"/>
          <w:i/>
          <w:iCs/>
        </w:rPr>
        <w:t>Тичина.</w:t>
      </w:r>
    </w:p>
    <w:p w:rsidR="00A66788" w:rsidRDefault="001A7945">
      <w:pPr>
        <w:pStyle w:val="85"/>
        <w:framePr w:w="3781" w:h="7191" w:hRule="exact" w:wrap="none" w:vAnchor="page" w:hAnchor="page" w:x="8555" w:y="8959"/>
        <w:shd w:val="clear" w:color="auto" w:fill="auto"/>
        <w:spacing w:after="146" w:line="250" w:lineRule="exact"/>
        <w:ind w:left="300" w:firstLine="0"/>
      </w:pPr>
      <w:bookmarkStart w:id="93" w:name="bookmark93"/>
      <w:r>
        <w:rPr>
          <w:rStyle w:val="8ArialNarrow125pt"/>
          <w:b/>
          <w:bCs/>
        </w:rPr>
        <w:t>§29. Правила переносу слів</w:t>
      </w:r>
      <w:bookmarkEnd w:id="93"/>
    </w:p>
    <w:p w:rsidR="00A66788" w:rsidRDefault="001A7945">
      <w:pPr>
        <w:pStyle w:val="41"/>
        <w:framePr w:w="3781" w:h="7191" w:hRule="exact" w:wrap="none" w:vAnchor="page" w:hAnchor="page" w:x="8555" w:y="8959"/>
        <w:shd w:val="clear" w:color="auto" w:fill="auto"/>
        <w:spacing w:before="0" w:line="255" w:lineRule="exact"/>
        <w:ind w:left="20" w:right="120" w:firstLine="280"/>
        <w:jc w:val="both"/>
      </w:pPr>
      <w:r>
        <w:rPr>
          <w:rStyle w:val="95pt0pt1"/>
        </w:rPr>
        <w:t>Нерідко при написанні доводиться переносити слова з рядка в рядок.</w:t>
      </w:r>
    </w:p>
    <w:p w:rsidR="00A66788" w:rsidRDefault="001A7945">
      <w:pPr>
        <w:pStyle w:val="41"/>
        <w:framePr w:w="3781" w:h="7191" w:hRule="exact" w:wrap="none" w:vAnchor="page" w:hAnchor="page" w:x="8555" w:y="8959"/>
        <w:shd w:val="clear" w:color="auto" w:fill="auto"/>
        <w:spacing w:before="0" w:line="255" w:lineRule="exact"/>
        <w:ind w:left="20" w:right="120" w:firstLine="280"/>
        <w:jc w:val="both"/>
      </w:pPr>
      <w:r>
        <w:rPr>
          <w:rStyle w:val="95pt0pt1"/>
        </w:rPr>
        <w:t>Правила перенесення ґрунтуються насамперед на морфемній будові слова та складоподілі. Вони поділя</w:t>
      </w:r>
      <w:r>
        <w:rPr>
          <w:rStyle w:val="95pt0pt1"/>
        </w:rPr>
        <w:softHyphen/>
        <w:t xml:space="preserve">ються на </w:t>
      </w:r>
      <w:r>
        <w:rPr>
          <w:rStyle w:val="0pt5"/>
        </w:rPr>
        <w:t>загальні</w:t>
      </w:r>
      <w:r>
        <w:rPr>
          <w:rStyle w:val="95pt0pt1"/>
        </w:rPr>
        <w:t xml:space="preserve"> (орфографічні) і </w:t>
      </w:r>
      <w:r>
        <w:rPr>
          <w:rStyle w:val="0pt5"/>
        </w:rPr>
        <w:t>технічні</w:t>
      </w:r>
      <w:r>
        <w:rPr>
          <w:rStyle w:val="95pt0pt1"/>
        </w:rPr>
        <w:t xml:space="preserve"> (пов’язані з</w:t>
      </w:r>
      <w:r>
        <w:rPr>
          <w:rStyle w:val="95pt0pt1"/>
        </w:rPr>
        <w:t xml:space="preserve"> традиціями книгодрукування).</w:t>
      </w:r>
    </w:p>
    <w:p w:rsidR="00A66788" w:rsidRDefault="001A7945">
      <w:pPr>
        <w:pStyle w:val="41"/>
        <w:framePr w:w="3781" w:h="7191" w:hRule="exact" w:wrap="none" w:vAnchor="page" w:hAnchor="page" w:x="8555" w:y="8959"/>
        <w:shd w:val="clear" w:color="auto" w:fill="auto"/>
        <w:spacing w:before="0" w:after="104" w:line="255" w:lineRule="exact"/>
        <w:ind w:left="20" w:right="120" w:firstLine="0"/>
        <w:jc w:val="right"/>
      </w:pPr>
      <w:r>
        <w:rPr>
          <w:rStyle w:val="95pt0pt1"/>
        </w:rPr>
        <w:t>Основне правило: слова з одного ряд</w:t>
      </w:r>
      <w:r>
        <w:rPr>
          <w:rStyle w:val="95pt0pt1"/>
        </w:rPr>
        <w:softHyphen/>
        <w:t xml:space="preserve">ка в інший переносяться за складами: </w:t>
      </w:r>
      <w:r>
        <w:rPr>
          <w:rStyle w:val="0pt5"/>
        </w:rPr>
        <w:t>кни-га, но-ве-ла, му-зи-ка, ком-по- зи-тор, ба ро ко, ар хі тек ту ра.</w:t>
      </w:r>
    </w:p>
    <w:p w:rsidR="00A66788" w:rsidRDefault="001A7945">
      <w:pPr>
        <w:pStyle w:val="1140"/>
        <w:framePr w:w="3781" w:h="7191" w:hRule="exact" w:wrap="none" w:vAnchor="page" w:hAnchor="page" w:x="8555" w:y="8959"/>
        <w:shd w:val="clear" w:color="auto" w:fill="auto"/>
        <w:spacing w:before="0" w:after="0" w:line="200" w:lineRule="exact"/>
        <w:ind w:left="300"/>
      </w:pPr>
      <w:bookmarkStart w:id="94" w:name="bookmark94"/>
      <w:r>
        <w:t>Загальні правила переносу</w:t>
      </w:r>
      <w:bookmarkEnd w:id="94"/>
    </w:p>
    <w:p w:rsidR="00A66788" w:rsidRDefault="001A7945">
      <w:pPr>
        <w:pStyle w:val="41"/>
        <w:framePr w:w="3781" w:h="7191" w:hRule="exact" w:wrap="none" w:vAnchor="page" w:hAnchor="page" w:x="8555" w:y="8959"/>
        <w:numPr>
          <w:ilvl w:val="0"/>
          <w:numId w:val="52"/>
        </w:numPr>
        <w:shd w:val="clear" w:color="auto" w:fill="auto"/>
        <w:tabs>
          <w:tab w:val="left" w:pos="226"/>
        </w:tabs>
        <w:spacing w:before="0" w:line="255" w:lineRule="exact"/>
        <w:ind w:left="300" w:right="120" w:hanging="280"/>
        <w:jc w:val="both"/>
      </w:pPr>
      <w:r>
        <w:rPr>
          <w:rStyle w:val="95pt0pt1"/>
        </w:rPr>
        <w:t>Одна літера не залишається в попе</w:t>
      </w:r>
      <w:r>
        <w:rPr>
          <w:rStyle w:val="95pt0pt1"/>
        </w:rPr>
        <w:softHyphen/>
        <w:t xml:space="preserve">редньому рядку й не </w:t>
      </w:r>
      <w:r>
        <w:rPr>
          <w:rStyle w:val="95pt0pt1"/>
        </w:rPr>
        <w:t>переноситься в наступний, якщо навіть вона ста</w:t>
      </w:r>
      <w:r>
        <w:rPr>
          <w:rStyle w:val="95pt0pt1"/>
        </w:rPr>
        <w:softHyphen/>
        <w:t>новить склад:</w:t>
      </w:r>
    </w:p>
    <w:p w:rsidR="00A66788" w:rsidRDefault="001A7945">
      <w:pPr>
        <w:pStyle w:val="160"/>
        <w:framePr w:w="3781" w:h="7191" w:hRule="exact" w:wrap="none" w:vAnchor="page" w:hAnchor="page" w:x="8555" w:y="8959"/>
        <w:shd w:val="clear" w:color="auto" w:fill="auto"/>
        <w:spacing w:line="259" w:lineRule="exact"/>
        <w:ind w:left="300" w:right="120" w:firstLine="0"/>
        <w:jc w:val="both"/>
      </w:pPr>
      <w:r>
        <w:rPr>
          <w:rStyle w:val="160pt0"/>
          <w:i/>
          <w:iCs/>
        </w:rPr>
        <w:t>ака-де-мія, на-ука, уява, прислі</w:t>
      </w:r>
      <w:r>
        <w:rPr>
          <w:rStyle w:val="160pt0"/>
          <w:i/>
          <w:iCs/>
        </w:rPr>
        <w:softHyphen/>
        <w:t>в’я</w:t>
      </w:r>
      <w:r>
        <w:rPr>
          <w:rStyle w:val="1695pt0pt0"/>
        </w:rPr>
        <w:t xml:space="preserve"> (а не </w:t>
      </w:r>
      <w:r>
        <w:rPr>
          <w:rStyle w:val="160pt0"/>
          <w:i/>
          <w:iCs/>
        </w:rPr>
        <w:t>прислів’-я).</w:t>
      </w:r>
    </w:p>
    <w:p w:rsidR="00A66788" w:rsidRDefault="001A7945">
      <w:pPr>
        <w:pStyle w:val="160"/>
        <w:framePr w:w="3781" w:h="7191" w:hRule="exact" w:wrap="none" w:vAnchor="page" w:hAnchor="page" w:x="8555" w:y="8959"/>
        <w:shd w:val="clear" w:color="auto" w:fill="auto"/>
        <w:spacing w:line="259" w:lineRule="exact"/>
        <w:ind w:left="300" w:right="120" w:firstLine="0"/>
        <w:jc w:val="both"/>
      </w:pPr>
      <w:r>
        <w:rPr>
          <w:rStyle w:val="1695pt0pt0"/>
        </w:rPr>
        <w:t xml:space="preserve">Тому не можна переносити такі слова, як </w:t>
      </w:r>
      <w:r>
        <w:rPr>
          <w:rStyle w:val="160pt0"/>
          <w:i/>
          <w:iCs/>
        </w:rPr>
        <w:t>мрія, орел, ясен, моя, алея, олія, ідея, арія.</w:t>
      </w:r>
    </w:p>
    <w:p w:rsidR="00A66788" w:rsidRDefault="001A7945">
      <w:pPr>
        <w:pStyle w:val="41"/>
        <w:framePr w:w="3781" w:h="7191" w:hRule="exact" w:wrap="none" w:vAnchor="page" w:hAnchor="page" w:x="8555" w:y="8959"/>
        <w:numPr>
          <w:ilvl w:val="0"/>
          <w:numId w:val="52"/>
        </w:numPr>
        <w:shd w:val="clear" w:color="auto" w:fill="auto"/>
        <w:tabs>
          <w:tab w:val="left" w:pos="246"/>
        </w:tabs>
        <w:spacing w:before="0" w:line="263" w:lineRule="exact"/>
        <w:ind w:left="300" w:right="120" w:hanging="280"/>
        <w:jc w:val="both"/>
      </w:pPr>
      <w:r>
        <w:rPr>
          <w:rStyle w:val="95pt0pt1"/>
        </w:rPr>
        <w:t xml:space="preserve">Не можна розривати сполучення літер </w:t>
      </w:r>
      <w:r>
        <w:rPr>
          <w:rStyle w:val="0pt5"/>
        </w:rPr>
        <w:t>дж, дз,</w:t>
      </w:r>
      <w:r>
        <w:rPr>
          <w:rStyle w:val="95pt0pt1"/>
        </w:rPr>
        <w:t xml:space="preserve"> які позначають один звук:</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46" w:y="7127"/>
        <w:shd w:val="clear" w:color="auto" w:fill="auto"/>
        <w:spacing w:line="170" w:lineRule="exact"/>
        <w:ind w:left="20"/>
      </w:pPr>
      <w:r>
        <w:rPr>
          <w:rStyle w:val="ArialNarrow85pt"/>
          <w:i/>
          <w:iCs/>
        </w:rPr>
        <w:lastRenderedPageBreak/>
        <w:t>Орфографія</w:t>
      </w:r>
    </w:p>
    <w:p w:rsidR="00A66788" w:rsidRDefault="001A7945">
      <w:pPr>
        <w:pStyle w:val="131"/>
        <w:framePr w:w="3559" w:h="8855" w:hRule="exact" w:wrap="none" w:vAnchor="page" w:hAnchor="page" w:x="4666" w:y="7405"/>
        <w:shd w:val="clear" w:color="auto" w:fill="auto"/>
        <w:spacing w:after="0" w:line="239" w:lineRule="exact"/>
        <w:ind w:left="200" w:right="20" w:firstLine="0"/>
        <w:jc w:val="both"/>
      </w:pPr>
      <w:r>
        <w:rPr>
          <w:rStyle w:val="13ArialNarrow85pt0pt"/>
          <w:b/>
          <w:bCs/>
          <w:i/>
          <w:iCs/>
        </w:rPr>
        <w:t xml:space="preserve">хо </w:t>
      </w:r>
      <w:r>
        <w:rPr>
          <w:rStyle w:val="1395pt0pt0"/>
          <w:i/>
          <w:iCs/>
        </w:rPr>
        <w:t>джу</w:t>
      </w:r>
      <w:r>
        <w:rPr>
          <w:rStyle w:val="1395pt0pt1"/>
        </w:rPr>
        <w:t xml:space="preserve"> </w:t>
      </w:r>
      <w:r>
        <w:rPr>
          <w:rStyle w:val="1395pt0pt2"/>
        </w:rPr>
        <w:t xml:space="preserve">(а не </w:t>
      </w:r>
      <w:r>
        <w:rPr>
          <w:rStyle w:val="1395pt0pt0"/>
          <w:i/>
          <w:iCs/>
        </w:rPr>
        <w:t xml:space="preserve">ход-жу), від’їж </w:t>
      </w:r>
      <w:r>
        <w:rPr>
          <w:rStyle w:val="130pt1"/>
          <w:i/>
          <w:iCs/>
        </w:rPr>
        <w:t xml:space="preserve">джаю </w:t>
      </w:r>
      <w:r>
        <w:rPr>
          <w:rStyle w:val="1395pt0pt2"/>
        </w:rPr>
        <w:t xml:space="preserve">(а не </w:t>
      </w:r>
      <w:r>
        <w:rPr>
          <w:rStyle w:val="1395pt0pt0"/>
          <w:i/>
          <w:iCs/>
        </w:rPr>
        <w:t>від’їжд-жаю), ґу дзик</w:t>
      </w:r>
      <w:r>
        <w:rPr>
          <w:rStyle w:val="1395pt0pt1"/>
        </w:rPr>
        <w:t xml:space="preserve"> </w:t>
      </w:r>
      <w:r>
        <w:rPr>
          <w:rStyle w:val="1395pt0pt2"/>
        </w:rPr>
        <w:t xml:space="preserve">(а не </w:t>
      </w:r>
      <w:r>
        <w:rPr>
          <w:rStyle w:val="1395pt0pt0"/>
          <w:i/>
          <w:iCs/>
        </w:rPr>
        <w:t>ґуд-зик).</w:t>
      </w:r>
    </w:p>
    <w:p w:rsidR="00A66788" w:rsidRDefault="001A7945">
      <w:pPr>
        <w:pStyle w:val="41"/>
        <w:framePr w:w="3559" w:h="8855" w:hRule="exact" w:wrap="none" w:vAnchor="page" w:hAnchor="page" w:x="4666" w:y="7405"/>
        <w:shd w:val="clear" w:color="auto" w:fill="auto"/>
        <w:spacing w:before="0" w:line="239" w:lineRule="exact"/>
        <w:ind w:left="200" w:right="20" w:firstLine="0"/>
        <w:jc w:val="both"/>
      </w:pPr>
      <w:r>
        <w:rPr>
          <w:rStyle w:val="95pt0pt1"/>
        </w:rPr>
        <w:t xml:space="preserve">Але якщо </w:t>
      </w:r>
      <w:r>
        <w:rPr>
          <w:rStyle w:val="95pt0pt3"/>
        </w:rPr>
        <w:t>дж</w:t>
      </w:r>
      <w:r>
        <w:rPr>
          <w:rStyle w:val="95pt0pt4"/>
        </w:rPr>
        <w:t xml:space="preserve"> </w:t>
      </w:r>
      <w:r>
        <w:rPr>
          <w:rStyle w:val="95pt0pt1"/>
        </w:rPr>
        <w:t xml:space="preserve">і </w:t>
      </w:r>
      <w:r>
        <w:rPr>
          <w:rStyle w:val="95pt0pt3"/>
        </w:rPr>
        <w:t>дз</w:t>
      </w:r>
      <w:r>
        <w:rPr>
          <w:rStyle w:val="95pt0pt4"/>
        </w:rPr>
        <w:t xml:space="preserve"> </w:t>
      </w:r>
      <w:r>
        <w:rPr>
          <w:rStyle w:val="95pt0pt1"/>
        </w:rPr>
        <w:t>позначають два звуки (а це буває на стику морфем</w:t>
      </w:r>
    </w:p>
    <w:p w:rsidR="00A66788" w:rsidRDefault="001A7945">
      <w:pPr>
        <w:pStyle w:val="41"/>
        <w:framePr w:w="3559" w:h="8855" w:hRule="exact" w:wrap="none" w:vAnchor="page" w:hAnchor="page" w:x="4666" w:y="7405"/>
        <w:numPr>
          <w:ilvl w:val="0"/>
          <w:numId w:val="19"/>
        </w:numPr>
        <w:shd w:val="clear" w:color="auto" w:fill="auto"/>
        <w:tabs>
          <w:tab w:val="left" w:pos="496"/>
        </w:tabs>
        <w:spacing w:before="0" w:line="239" w:lineRule="exact"/>
        <w:ind w:left="200" w:right="20" w:firstLine="0"/>
        <w:jc w:val="both"/>
      </w:pPr>
      <w:r>
        <w:rPr>
          <w:rStyle w:val="95pt0pt1"/>
        </w:rPr>
        <w:t>префікса і кореня), то їх слід розділяти:</w:t>
      </w:r>
    </w:p>
    <w:p w:rsidR="00A66788" w:rsidRDefault="001A7945">
      <w:pPr>
        <w:pStyle w:val="131"/>
        <w:framePr w:w="3559" w:h="8855" w:hRule="exact" w:wrap="none" w:vAnchor="page" w:hAnchor="page" w:x="4666" w:y="7405"/>
        <w:shd w:val="clear" w:color="auto" w:fill="auto"/>
        <w:spacing w:after="0" w:line="239" w:lineRule="exact"/>
        <w:ind w:left="200" w:right="20" w:firstLine="0"/>
        <w:jc w:val="both"/>
      </w:pPr>
      <w:r>
        <w:rPr>
          <w:rStyle w:val="1395pt0pt0"/>
          <w:i/>
          <w:iCs/>
        </w:rPr>
        <w:t>під-живляти, від-жити, під-зем- ний, над-звичайний.</w:t>
      </w:r>
    </w:p>
    <w:p w:rsidR="00A66788" w:rsidRDefault="001A7945">
      <w:pPr>
        <w:pStyle w:val="41"/>
        <w:framePr w:w="3559" w:h="8855" w:hRule="exact" w:wrap="none" w:vAnchor="page" w:hAnchor="page" w:x="4666" w:y="7405"/>
        <w:numPr>
          <w:ilvl w:val="0"/>
          <w:numId w:val="52"/>
        </w:numPr>
        <w:shd w:val="clear" w:color="auto" w:fill="auto"/>
        <w:tabs>
          <w:tab w:val="left" w:pos="185"/>
        </w:tabs>
        <w:spacing w:before="0" w:line="239" w:lineRule="exact"/>
        <w:ind w:left="200" w:right="20" w:hanging="200"/>
        <w:jc w:val="both"/>
      </w:pPr>
      <w:r>
        <w:rPr>
          <w:rStyle w:val="95pt0pt1"/>
        </w:rPr>
        <w:t>Апостроф і м’який знак при пере</w:t>
      </w:r>
      <w:r>
        <w:rPr>
          <w:rStyle w:val="95pt0pt1"/>
        </w:rPr>
        <w:softHyphen/>
        <w:t>носі не відокремлюються від попе</w:t>
      </w:r>
      <w:r>
        <w:rPr>
          <w:rStyle w:val="95pt0pt1"/>
        </w:rPr>
        <w:softHyphen/>
        <w:t>редньої літери:</w:t>
      </w:r>
    </w:p>
    <w:p w:rsidR="00A66788" w:rsidRDefault="001A7945">
      <w:pPr>
        <w:pStyle w:val="160"/>
        <w:framePr w:w="3559" w:h="8855" w:hRule="exact" w:wrap="none" w:vAnchor="page" w:hAnchor="page" w:x="4666" w:y="7405"/>
        <w:shd w:val="clear" w:color="auto" w:fill="auto"/>
        <w:spacing w:line="243" w:lineRule="exact"/>
        <w:ind w:left="200" w:right="20" w:firstLine="0"/>
        <w:jc w:val="both"/>
      </w:pPr>
      <w:r>
        <w:rPr>
          <w:rStyle w:val="160pt0"/>
          <w:i/>
          <w:iCs/>
        </w:rPr>
        <w:t xml:space="preserve">роз'-єднати, бур’-ян, Лук’-ян, </w:t>
      </w:r>
      <w:r>
        <w:rPr>
          <w:rStyle w:val="1695pt0pt1"/>
          <w:i/>
          <w:iCs/>
        </w:rPr>
        <w:t>силь</w:t>
      </w:r>
      <w:r>
        <w:rPr>
          <w:rStyle w:val="1695pt0pt1"/>
          <w:i/>
          <w:iCs/>
        </w:rPr>
        <w:softHyphen/>
      </w:r>
      <w:r>
        <w:rPr>
          <w:rStyle w:val="160pt0"/>
          <w:i/>
          <w:iCs/>
        </w:rPr>
        <w:t xml:space="preserve">ний, стань-те, низь ко, </w:t>
      </w:r>
      <w:r>
        <w:rPr>
          <w:rStyle w:val="1695pt0pt1"/>
          <w:i/>
          <w:iCs/>
        </w:rPr>
        <w:t xml:space="preserve">жень-ці, </w:t>
      </w:r>
      <w:r>
        <w:rPr>
          <w:rStyle w:val="160pt0"/>
          <w:i/>
          <w:iCs/>
        </w:rPr>
        <w:t>медаль-йон.</w:t>
      </w:r>
    </w:p>
    <w:p w:rsidR="00A66788" w:rsidRDefault="001A7945">
      <w:pPr>
        <w:pStyle w:val="41"/>
        <w:framePr w:w="3559" w:h="8855" w:hRule="exact" w:wrap="none" w:vAnchor="page" w:hAnchor="page" w:x="4666" w:y="7405"/>
        <w:numPr>
          <w:ilvl w:val="0"/>
          <w:numId w:val="52"/>
        </w:numPr>
        <w:shd w:val="clear" w:color="auto" w:fill="auto"/>
        <w:tabs>
          <w:tab w:val="left" w:pos="193"/>
        </w:tabs>
        <w:spacing w:before="0" w:line="243" w:lineRule="exact"/>
        <w:ind w:left="200" w:right="20" w:hanging="200"/>
        <w:jc w:val="both"/>
      </w:pPr>
      <w:r>
        <w:rPr>
          <w:rStyle w:val="95pt0pt1"/>
        </w:rPr>
        <w:t xml:space="preserve">Не відривається </w:t>
      </w:r>
      <w:r>
        <w:rPr>
          <w:rStyle w:val="0pt5"/>
        </w:rPr>
        <w:t>й</w:t>
      </w:r>
      <w:r>
        <w:rPr>
          <w:rStyle w:val="95pt0pt1"/>
        </w:rPr>
        <w:t xml:space="preserve"> від попередньої літери, що позначає голосний: </w:t>
      </w:r>
      <w:r>
        <w:rPr>
          <w:rStyle w:val="0pt5"/>
        </w:rPr>
        <w:t>бай-ка</w:t>
      </w:r>
      <w:r>
        <w:rPr>
          <w:rStyle w:val="95pt0pt1"/>
        </w:rPr>
        <w:t xml:space="preserve"> (а не </w:t>
      </w:r>
      <w:r>
        <w:rPr>
          <w:rStyle w:val="0pt5"/>
        </w:rPr>
        <w:t>ба-йка), зай чик</w:t>
      </w:r>
      <w:r>
        <w:rPr>
          <w:rStyle w:val="95pt0pt1"/>
        </w:rPr>
        <w:t xml:space="preserve"> (а не </w:t>
      </w:r>
      <w:r>
        <w:rPr>
          <w:rStyle w:val="0pt5"/>
        </w:rPr>
        <w:t>за-йчик), край-ній</w:t>
      </w:r>
      <w:r>
        <w:rPr>
          <w:rStyle w:val="95pt0pt1"/>
        </w:rPr>
        <w:t xml:space="preserve"> (а не </w:t>
      </w:r>
      <w:r>
        <w:rPr>
          <w:rStyle w:val="0pt5"/>
        </w:rPr>
        <w:t>кра йній), грай-ся</w:t>
      </w:r>
      <w:r>
        <w:rPr>
          <w:rStyle w:val="95pt0pt1"/>
        </w:rPr>
        <w:t xml:space="preserve"> (а не </w:t>
      </w:r>
      <w:r>
        <w:rPr>
          <w:rStyle w:val="0pt5"/>
        </w:rPr>
        <w:t xml:space="preserve">гра йся). </w:t>
      </w:r>
      <w:r>
        <w:rPr>
          <w:rStyle w:val="95pt0pt1"/>
        </w:rPr>
        <w:t xml:space="preserve">Буквосполучення </w:t>
      </w:r>
      <w:r>
        <w:rPr>
          <w:rStyle w:val="0pt5"/>
        </w:rPr>
        <w:t>йо, ьо</w:t>
      </w:r>
      <w:r>
        <w:rPr>
          <w:rStyle w:val="95pt0pt1"/>
        </w:rPr>
        <w:t xml:space="preserve"> теж не роз</w:t>
      </w:r>
      <w:r>
        <w:rPr>
          <w:rStyle w:val="95pt0pt1"/>
        </w:rPr>
        <w:softHyphen/>
        <w:t>ривається:</w:t>
      </w:r>
    </w:p>
    <w:p w:rsidR="00A66788" w:rsidRDefault="001A7945">
      <w:pPr>
        <w:pStyle w:val="160"/>
        <w:framePr w:w="3559" w:h="8855" w:hRule="exact" w:wrap="none" w:vAnchor="page" w:hAnchor="page" w:x="4666" w:y="7405"/>
        <w:shd w:val="clear" w:color="auto" w:fill="auto"/>
        <w:spacing w:line="243" w:lineRule="exact"/>
        <w:ind w:left="200" w:right="20" w:firstLine="0"/>
        <w:jc w:val="left"/>
      </w:pPr>
      <w:r>
        <w:rPr>
          <w:rStyle w:val="160pt0"/>
          <w:i/>
          <w:iCs/>
        </w:rPr>
        <w:t xml:space="preserve">га йок, ра-йон, зна-йо-мий, тре- тьо-го, осінньо-го, подзьо баний, </w:t>
      </w:r>
      <w:r>
        <w:rPr>
          <w:rStyle w:val="1695pt0pt0"/>
        </w:rPr>
        <w:t>а</w:t>
      </w:r>
      <w:r>
        <w:rPr>
          <w:rStyle w:val="1695pt0pt0"/>
        </w:rPr>
        <w:t>ле:</w:t>
      </w:r>
    </w:p>
    <w:p w:rsidR="00A66788" w:rsidRDefault="001A7945">
      <w:pPr>
        <w:pStyle w:val="41"/>
        <w:framePr w:w="3559" w:h="8855" w:hRule="exact" w:wrap="none" w:vAnchor="page" w:hAnchor="page" w:x="4666" w:y="7405"/>
        <w:shd w:val="clear" w:color="auto" w:fill="auto"/>
        <w:spacing w:before="0" w:line="243" w:lineRule="exact"/>
        <w:ind w:left="200" w:right="20" w:firstLine="0"/>
        <w:jc w:val="both"/>
      </w:pPr>
      <w:r>
        <w:rPr>
          <w:rStyle w:val="0pt5"/>
        </w:rPr>
        <w:t>най-обережніше</w:t>
      </w:r>
      <w:r>
        <w:rPr>
          <w:rStyle w:val="95pt0pt1"/>
        </w:rPr>
        <w:t xml:space="preserve"> (межа префікса і кореня).</w:t>
      </w:r>
    </w:p>
    <w:p w:rsidR="00A66788" w:rsidRDefault="001A7945">
      <w:pPr>
        <w:pStyle w:val="41"/>
        <w:framePr w:w="3559" w:h="8855" w:hRule="exact" w:wrap="none" w:vAnchor="page" w:hAnchor="page" w:x="4666" w:y="7405"/>
        <w:numPr>
          <w:ilvl w:val="0"/>
          <w:numId w:val="53"/>
        </w:numPr>
        <w:shd w:val="clear" w:color="auto" w:fill="auto"/>
        <w:tabs>
          <w:tab w:val="left" w:pos="370"/>
        </w:tabs>
        <w:spacing w:before="0" w:line="243" w:lineRule="exact"/>
        <w:ind w:left="200" w:right="20" w:hanging="200"/>
        <w:jc w:val="both"/>
      </w:pPr>
      <w:r>
        <w:rPr>
          <w:rStyle w:val="95pt0pt1"/>
        </w:rPr>
        <w:t>двох однакових букв, що позна</w:t>
      </w:r>
      <w:r>
        <w:rPr>
          <w:rStyle w:val="95pt0pt1"/>
        </w:rPr>
        <w:softHyphen/>
        <w:t xml:space="preserve">чають </w:t>
      </w:r>
      <w:r>
        <w:rPr>
          <w:rStyle w:val="0pt5"/>
        </w:rPr>
        <w:t>збіг приголосних</w:t>
      </w:r>
      <w:r>
        <w:rPr>
          <w:rStyle w:val="95pt0pt1"/>
        </w:rPr>
        <w:t>, одна зали</w:t>
      </w:r>
      <w:r>
        <w:rPr>
          <w:rStyle w:val="95pt0pt1"/>
        </w:rPr>
        <w:softHyphen/>
        <w:t xml:space="preserve">шається в попередньому рядку, а інша переноситься в наступний: </w:t>
      </w:r>
      <w:r>
        <w:rPr>
          <w:rStyle w:val="0pt5"/>
        </w:rPr>
        <w:t>письмен-ник, картин-ний, щоден</w:t>
      </w:r>
      <w:r>
        <w:rPr>
          <w:rStyle w:val="0pt5"/>
        </w:rPr>
        <w:softHyphen/>
        <w:t xml:space="preserve">но, без-закон-но, міськ-ком, </w:t>
      </w:r>
      <w:r>
        <w:rPr>
          <w:rStyle w:val="95pt0pt3"/>
        </w:rPr>
        <w:t>ім</w:t>
      </w:r>
      <w:r>
        <w:rPr>
          <w:rStyle w:val="95pt0pt3"/>
        </w:rPr>
        <w:softHyphen/>
      </w:r>
      <w:r>
        <w:rPr>
          <w:rStyle w:val="0pt5"/>
        </w:rPr>
        <w:t xml:space="preserve">міграція, ір-раціональний, </w:t>
      </w:r>
      <w:r>
        <w:rPr>
          <w:rStyle w:val="95pt0pt3"/>
        </w:rPr>
        <w:t xml:space="preserve">віл-ла. </w:t>
      </w:r>
      <w:r>
        <w:rPr>
          <w:rStyle w:val="95pt0pt1"/>
        </w:rPr>
        <w:t>Допускається подвійний перенос двох однакових приголосних, що</w:t>
      </w:r>
    </w:p>
    <w:p w:rsidR="00A66788" w:rsidRDefault="001A7945">
      <w:pPr>
        <w:pStyle w:val="160"/>
        <w:framePr w:w="3555" w:h="8812" w:hRule="exact" w:wrap="none" w:vAnchor="page" w:hAnchor="page" w:x="8624" w:y="7420"/>
        <w:shd w:val="clear" w:color="auto" w:fill="auto"/>
        <w:spacing w:line="247" w:lineRule="exact"/>
        <w:ind w:left="200" w:right="20" w:firstLine="0"/>
        <w:jc w:val="both"/>
      </w:pPr>
      <w:r>
        <w:rPr>
          <w:rStyle w:val="1695pt0pt0"/>
        </w:rPr>
        <w:t xml:space="preserve">виникли внаслідок </w:t>
      </w:r>
      <w:r>
        <w:rPr>
          <w:rStyle w:val="160pt0"/>
          <w:i/>
          <w:iCs/>
        </w:rPr>
        <w:t xml:space="preserve">подовження </w:t>
      </w:r>
      <w:r>
        <w:rPr>
          <w:rStyle w:val="1695pt0pt0"/>
        </w:rPr>
        <w:t xml:space="preserve">(асиміляції за м’якістю): </w:t>
      </w:r>
      <w:r>
        <w:rPr>
          <w:rStyle w:val="160pt0"/>
          <w:i/>
          <w:iCs/>
        </w:rPr>
        <w:t>жит-тя</w:t>
      </w:r>
      <w:r>
        <w:rPr>
          <w:rStyle w:val="1695pt0pt0"/>
        </w:rPr>
        <w:t xml:space="preserve"> і </w:t>
      </w:r>
      <w:r>
        <w:rPr>
          <w:rStyle w:val="160pt0"/>
          <w:i/>
          <w:iCs/>
        </w:rPr>
        <w:t>жи-ття, узліс-ся</w:t>
      </w:r>
      <w:r>
        <w:rPr>
          <w:rStyle w:val="1695pt0pt0"/>
        </w:rPr>
        <w:t xml:space="preserve"> і </w:t>
      </w:r>
      <w:r>
        <w:rPr>
          <w:rStyle w:val="160pt0"/>
          <w:i/>
          <w:iCs/>
        </w:rPr>
        <w:t>узлі</w:t>
      </w:r>
      <w:r>
        <w:rPr>
          <w:rStyle w:val="160pt0"/>
          <w:i/>
          <w:iCs/>
        </w:rPr>
        <w:softHyphen/>
        <w:t>сся, подорож-жю</w:t>
      </w:r>
      <w:r>
        <w:rPr>
          <w:rStyle w:val="1695pt0pt0"/>
        </w:rPr>
        <w:t xml:space="preserve"> і </w:t>
      </w:r>
      <w:r>
        <w:rPr>
          <w:rStyle w:val="160pt0"/>
          <w:i/>
          <w:iCs/>
        </w:rPr>
        <w:t>подоро-жжю, спросон-ня</w:t>
      </w:r>
      <w:r>
        <w:rPr>
          <w:rStyle w:val="1695pt0pt0"/>
        </w:rPr>
        <w:t xml:space="preserve"> і </w:t>
      </w:r>
      <w:r>
        <w:rPr>
          <w:rStyle w:val="160pt0"/>
          <w:i/>
          <w:iCs/>
        </w:rPr>
        <w:t>спросо-ння, гіл-ляс- тий</w:t>
      </w:r>
      <w:r>
        <w:rPr>
          <w:rStyle w:val="1695pt0pt0"/>
        </w:rPr>
        <w:t xml:space="preserve"> і </w:t>
      </w:r>
      <w:r>
        <w:rPr>
          <w:rStyle w:val="160pt0"/>
          <w:i/>
          <w:iCs/>
        </w:rPr>
        <w:t xml:space="preserve">гі-ллястий, </w:t>
      </w:r>
      <w:r>
        <w:rPr>
          <w:rStyle w:val="1695pt0pt0"/>
        </w:rPr>
        <w:t>але:</w:t>
      </w:r>
    </w:p>
    <w:p w:rsidR="00A66788" w:rsidRDefault="001A7945">
      <w:pPr>
        <w:pStyle w:val="41"/>
        <w:framePr w:w="3555" w:h="8812" w:hRule="exact" w:wrap="none" w:vAnchor="page" w:hAnchor="page" w:x="8624" w:y="7420"/>
        <w:shd w:val="clear" w:color="auto" w:fill="auto"/>
        <w:spacing w:before="0" w:line="247" w:lineRule="exact"/>
        <w:ind w:left="220" w:firstLine="0"/>
        <w:jc w:val="both"/>
      </w:pPr>
      <w:r>
        <w:rPr>
          <w:rStyle w:val="0pt5"/>
        </w:rPr>
        <w:t>Іл-ліч, Іл-лівна</w:t>
      </w:r>
      <w:r>
        <w:rPr>
          <w:rStyle w:val="95pt0pt1"/>
        </w:rPr>
        <w:t xml:space="preserve"> (ім’я по батькові).</w:t>
      </w:r>
    </w:p>
    <w:p w:rsidR="00A66788" w:rsidRDefault="001A7945">
      <w:pPr>
        <w:pStyle w:val="41"/>
        <w:framePr w:w="3555" w:h="8812" w:hRule="exact" w:wrap="none" w:vAnchor="page" w:hAnchor="page" w:x="8624" w:y="7420"/>
        <w:numPr>
          <w:ilvl w:val="0"/>
          <w:numId w:val="37"/>
        </w:numPr>
        <w:shd w:val="clear" w:color="auto" w:fill="auto"/>
        <w:tabs>
          <w:tab w:val="left" w:pos="230"/>
        </w:tabs>
        <w:spacing w:before="0" w:line="247" w:lineRule="exact"/>
        <w:ind w:left="220" w:right="40" w:hanging="200"/>
        <w:jc w:val="both"/>
      </w:pPr>
      <w:r>
        <w:rPr>
          <w:rStyle w:val="95pt0pt1"/>
        </w:rPr>
        <w:t>При переносі складних і складно- скорочених слів не можна залиша</w:t>
      </w:r>
      <w:r>
        <w:rPr>
          <w:rStyle w:val="95pt0pt1"/>
        </w:rPr>
        <w:softHyphen/>
        <w:t>ти в кінці рядка початкову літеру другої основи, якщо вона не стано</w:t>
      </w:r>
      <w:r>
        <w:rPr>
          <w:rStyle w:val="95pt0pt1"/>
        </w:rPr>
        <w:softHyphen/>
        <w:t>вить складу:</w:t>
      </w:r>
    </w:p>
    <w:p w:rsidR="00A66788" w:rsidRDefault="001A7945">
      <w:pPr>
        <w:pStyle w:val="131"/>
        <w:framePr w:w="3555" w:h="8812" w:hRule="exact" w:wrap="none" w:vAnchor="page" w:hAnchor="page" w:x="8624" w:y="7420"/>
        <w:shd w:val="clear" w:color="auto" w:fill="auto"/>
        <w:spacing w:after="0" w:line="247" w:lineRule="exact"/>
        <w:ind w:left="220" w:right="40" w:firstLine="0"/>
        <w:jc w:val="both"/>
      </w:pPr>
      <w:r>
        <w:rPr>
          <w:rStyle w:val="1395pt0pt0"/>
          <w:i/>
          <w:iCs/>
        </w:rPr>
        <w:t>далеко-східний</w:t>
      </w:r>
      <w:r>
        <w:rPr>
          <w:rStyle w:val="1395pt0pt1"/>
        </w:rPr>
        <w:t xml:space="preserve"> </w:t>
      </w:r>
      <w:r>
        <w:rPr>
          <w:rStyle w:val="1395pt0pt2"/>
        </w:rPr>
        <w:t xml:space="preserve">(а не </w:t>
      </w:r>
      <w:r>
        <w:rPr>
          <w:rStyle w:val="1395pt0pt0"/>
          <w:i/>
          <w:iCs/>
        </w:rPr>
        <w:t>далекос-хід- ний), дво-складовий</w:t>
      </w:r>
      <w:r>
        <w:rPr>
          <w:rStyle w:val="1395pt0pt1"/>
        </w:rPr>
        <w:t xml:space="preserve"> </w:t>
      </w:r>
      <w:r>
        <w:rPr>
          <w:rStyle w:val="1395pt0pt2"/>
        </w:rPr>
        <w:t>(а</w:t>
      </w:r>
      <w:r>
        <w:rPr>
          <w:rStyle w:val="1395pt0pt2"/>
        </w:rPr>
        <w:t xml:space="preserve"> не </w:t>
      </w:r>
      <w:r>
        <w:rPr>
          <w:rStyle w:val="1395pt0pt0"/>
          <w:i/>
          <w:iCs/>
        </w:rPr>
        <w:t>двос-кла- довий), біло-сніжний</w:t>
      </w:r>
      <w:r>
        <w:rPr>
          <w:rStyle w:val="1395pt0pt1"/>
        </w:rPr>
        <w:t xml:space="preserve"> </w:t>
      </w:r>
      <w:r>
        <w:rPr>
          <w:rStyle w:val="1395pt0pt2"/>
        </w:rPr>
        <w:t xml:space="preserve">(а не </w:t>
      </w:r>
      <w:r>
        <w:rPr>
          <w:rStyle w:val="1395pt0pt0"/>
          <w:i/>
          <w:iCs/>
        </w:rPr>
        <w:t>білос</w:t>
      </w:r>
      <w:r>
        <w:rPr>
          <w:rStyle w:val="1395pt0pt0"/>
          <w:i/>
          <w:iCs/>
        </w:rPr>
        <w:softHyphen/>
        <w:t>ніжний), крає-знавство</w:t>
      </w:r>
      <w:r>
        <w:rPr>
          <w:rStyle w:val="1395pt0pt1"/>
        </w:rPr>
        <w:t xml:space="preserve"> </w:t>
      </w:r>
      <w:r>
        <w:rPr>
          <w:rStyle w:val="1395pt0pt2"/>
        </w:rPr>
        <w:t xml:space="preserve">(а не </w:t>
      </w:r>
      <w:r>
        <w:rPr>
          <w:rStyle w:val="1395pt0pt0"/>
          <w:i/>
          <w:iCs/>
        </w:rPr>
        <w:t>краєз-навство), шістна-дцять</w:t>
      </w:r>
      <w:r>
        <w:rPr>
          <w:rStyle w:val="1395pt0pt1"/>
        </w:rPr>
        <w:t xml:space="preserve"> </w:t>
      </w:r>
      <w:r>
        <w:rPr>
          <w:rStyle w:val="1395pt0pt2"/>
        </w:rPr>
        <w:t xml:space="preserve">(а не </w:t>
      </w:r>
      <w:r>
        <w:rPr>
          <w:rStyle w:val="1395pt0pt0"/>
          <w:i/>
          <w:iCs/>
        </w:rPr>
        <w:t>шістнад-цять), Свято-слав</w:t>
      </w:r>
      <w:r>
        <w:rPr>
          <w:rStyle w:val="1395pt0pt1"/>
        </w:rPr>
        <w:t xml:space="preserve"> </w:t>
      </w:r>
      <w:r>
        <w:rPr>
          <w:rStyle w:val="1395pt0pt2"/>
        </w:rPr>
        <w:t xml:space="preserve">(а не </w:t>
      </w:r>
      <w:r>
        <w:rPr>
          <w:rStyle w:val="1395pt0pt0"/>
          <w:i/>
          <w:iCs/>
        </w:rPr>
        <w:t>Святос-лав).</w:t>
      </w:r>
    </w:p>
    <w:p w:rsidR="00A66788" w:rsidRDefault="001A7945">
      <w:pPr>
        <w:pStyle w:val="41"/>
        <w:framePr w:w="3555" w:h="8812" w:hRule="exact" w:wrap="none" w:vAnchor="page" w:hAnchor="page" w:x="8624" w:y="7420"/>
        <w:numPr>
          <w:ilvl w:val="0"/>
          <w:numId w:val="37"/>
        </w:numPr>
        <w:shd w:val="clear" w:color="auto" w:fill="auto"/>
        <w:tabs>
          <w:tab w:val="left" w:pos="222"/>
        </w:tabs>
        <w:spacing w:before="0" w:line="247" w:lineRule="exact"/>
        <w:ind w:left="220" w:right="40" w:hanging="200"/>
        <w:jc w:val="both"/>
      </w:pPr>
      <w:r>
        <w:rPr>
          <w:rStyle w:val="95pt0pt1"/>
        </w:rPr>
        <w:t>Односкладові префікси перед на</w:t>
      </w:r>
      <w:r>
        <w:rPr>
          <w:rStyle w:val="95pt0pt1"/>
        </w:rPr>
        <w:softHyphen/>
        <w:t>ступним приголосним кореня не розриваються:</w:t>
      </w:r>
    </w:p>
    <w:p w:rsidR="00A66788" w:rsidRDefault="001A7945">
      <w:pPr>
        <w:pStyle w:val="131"/>
        <w:framePr w:w="3555" w:h="8812" w:hRule="exact" w:wrap="none" w:vAnchor="page" w:hAnchor="page" w:x="8624" w:y="7420"/>
        <w:shd w:val="clear" w:color="auto" w:fill="auto"/>
        <w:spacing w:after="0" w:line="243" w:lineRule="exact"/>
        <w:ind w:left="220" w:right="40" w:firstLine="0"/>
      </w:pPr>
      <w:r>
        <w:rPr>
          <w:rStyle w:val="1395pt0pt0"/>
          <w:i/>
          <w:iCs/>
        </w:rPr>
        <w:t xml:space="preserve">роз-писати, під-писати, від-писа- ти, над-писати, об-писати. </w:t>
      </w:r>
      <w:r>
        <w:rPr>
          <w:rStyle w:val="1395pt0pt2"/>
        </w:rPr>
        <w:t>Кількаскладові префікси можна розділяти:</w:t>
      </w:r>
    </w:p>
    <w:p w:rsidR="00A66788" w:rsidRDefault="001A7945">
      <w:pPr>
        <w:pStyle w:val="131"/>
        <w:framePr w:w="3555" w:h="8812" w:hRule="exact" w:wrap="none" w:vAnchor="page" w:hAnchor="page" w:x="8624" w:y="7420"/>
        <w:shd w:val="clear" w:color="auto" w:fill="auto"/>
        <w:spacing w:after="0" w:line="247" w:lineRule="exact"/>
        <w:ind w:left="220" w:right="40" w:firstLine="0"/>
        <w:jc w:val="both"/>
      </w:pPr>
      <w:r>
        <w:rPr>
          <w:rStyle w:val="1395pt0pt0"/>
          <w:i/>
          <w:iCs/>
        </w:rPr>
        <w:t>пере-нести</w:t>
      </w:r>
      <w:r>
        <w:rPr>
          <w:rStyle w:val="1395pt0pt1"/>
        </w:rPr>
        <w:t xml:space="preserve"> </w:t>
      </w:r>
      <w:r>
        <w:rPr>
          <w:rStyle w:val="1395pt0pt2"/>
        </w:rPr>
        <w:t xml:space="preserve">і </w:t>
      </w:r>
      <w:r>
        <w:rPr>
          <w:rStyle w:val="1395pt0pt0"/>
          <w:i/>
          <w:iCs/>
        </w:rPr>
        <w:t xml:space="preserve">пе-ренести, піді-гріти </w:t>
      </w:r>
      <w:r>
        <w:rPr>
          <w:rStyle w:val="1395pt0pt2"/>
        </w:rPr>
        <w:t xml:space="preserve">і </w:t>
      </w:r>
      <w:r>
        <w:rPr>
          <w:rStyle w:val="1395pt0pt0"/>
          <w:i/>
          <w:iCs/>
        </w:rPr>
        <w:t>пі-дігріти.</w:t>
      </w:r>
    </w:p>
    <w:p w:rsidR="00A66788" w:rsidRDefault="001A7945">
      <w:pPr>
        <w:pStyle w:val="41"/>
        <w:framePr w:w="3555" w:h="8812" w:hRule="exact" w:wrap="none" w:vAnchor="page" w:hAnchor="page" w:x="8624" w:y="7420"/>
        <w:shd w:val="clear" w:color="auto" w:fill="auto"/>
        <w:spacing w:before="0" w:line="247" w:lineRule="exact"/>
        <w:ind w:left="220" w:right="40" w:firstLine="0"/>
      </w:pPr>
      <w:r>
        <w:rPr>
          <w:rStyle w:val="95pt0pt1"/>
        </w:rPr>
        <w:t>Односкладові префікси перед на</w:t>
      </w:r>
      <w:r>
        <w:rPr>
          <w:rStyle w:val="95pt0pt1"/>
        </w:rPr>
        <w:softHyphen/>
        <w:t xml:space="preserve">ступним голосним кореня можна переносити двояко: </w:t>
      </w:r>
      <w:r>
        <w:rPr>
          <w:rStyle w:val="95pt0pt3"/>
        </w:rPr>
        <w:t>без-оглядно і бе-зоглядн</w:t>
      </w:r>
      <w:r>
        <w:rPr>
          <w:rStyle w:val="95pt0pt3"/>
        </w:rPr>
        <w:t>о.</w:t>
      </w:r>
    </w:p>
    <w:p w:rsidR="00A66788" w:rsidRDefault="001A7945">
      <w:pPr>
        <w:pStyle w:val="41"/>
        <w:framePr w:w="3555" w:h="8812" w:hRule="exact" w:wrap="none" w:vAnchor="page" w:hAnchor="page" w:x="8624" w:y="7420"/>
        <w:numPr>
          <w:ilvl w:val="0"/>
          <w:numId w:val="37"/>
        </w:numPr>
        <w:shd w:val="clear" w:color="auto" w:fill="auto"/>
        <w:tabs>
          <w:tab w:val="left" w:pos="234"/>
        </w:tabs>
        <w:spacing w:before="0" w:line="247" w:lineRule="exact"/>
        <w:ind w:left="220" w:right="40" w:hanging="200"/>
        <w:jc w:val="both"/>
      </w:pPr>
      <w:r>
        <w:rPr>
          <w:rStyle w:val="95pt0pt1"/>
        </w:rPr>
        <w:t>Можна, але не бажано, залишати бі</w:t>
      </w:r>
      <w:r>
        <w:rPr>
          <w:rStyle w:val="95pt0pt1"/>
        </w:rPr>
        <w:softHyphen/>
        <w:t>ля префікса початкову літеру кореня:</w:t>
      </w:r>
    </w:p>
    <w:p w:rsidR="00A66788" w:rsidRDefault="001A7945">
      <w:pPr>
        <w:pStyle w:val="32"/>
        <w:framePr w:wrap="none" w:vAnchor="page" w:hAnchor="page" w:x="11857" w:y="16471"/>
        <w:shd w:val="clear" w:color="auto" w:fill="auto"/>
        <w:spacing w:line="190" w:lineRule="exact"/>
        <w:ind w:left="20"/>
        <w:jc w:val="left"/>
      </w:pPr>
      <w:r>
        <w:rPr>
          <w:rStyle w:val="395pt0pt"/>
          <w:b/>
          <w:bCs/>
        </w:rPr>
        <w:t>105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80" w:y="7488"/>
        <w:shd w:val="clear" w:color="auto" w:fill="auto"/>
        <w:spacing w:line="170" w:lineRule="exact"/>
        <w:ind w:left="40"/>
      </w:pPr>
      <w:r>
        <w:rPr>
          <w:rStyle w:val="ArialNarrow85pt0"/>
          <w:i/>
          <w:iCs/>
        </w:rPr>
        <w:lastRenderedPageBreak/>
        <w:t>УКРАЇНСЬКА МОВА</w:t>
      </w:r>
    </w:p>
    <w:p w:rsidR="00A66788" w:rsidRDefault="001A7945">
      <w:pPr>
        <w:pStyle w:val="160"/>
        <w:framePr w:w="3846" w:h="8967" w:hRule="exact" w:wrap="none" w:vAnchor="page" w:hAnchor="page" w:x="4540" w:y="7844"/>
        <w:shd w:val="clear" w:color="auto" w:fill="auto"/>
        <w:spacing w:line="258" w:lineRule="exact"/>
        <w:ind w:left="40" w:firstLine="0"/>
        <w:jc w:val="center"/>
      </w:pPr>
      <w:r>
        <w:rPr>
          <w:rStyle w:val="160pt0"/>
          <w:i/>
          <w:iCs/>
        </w:rPr>
        <w:t>при-йшов (прий шов), при-слівник, на-ймення, на-рвати, за-клик, за</w:t>
      </w:r>
      <w:r>
        <w:rPr>
          <w:rStyle w:val="160pt0"/>
          <w:i/>
          <w:iCs/>
        </w:rPr>
        <w:softHyphen/>
        <w:t>прошення, су-спільний, не-жданий.</w:t>
      </w:r>
    </w:p>
    <w:p w:rsidR="00A66788" w:rsidRDefault="001A7945">
      <w:pPr>
        <w:pStyle w:val="41"/>
        <w:framePr w:w="3846" w:h="8967" w:hRule="exact" w:wrap="none" w:vAnchor="page" w:hAnchor="page" w:x="4540" w:y="7844"/>
        <w:shd w:val="clear" w:color="auto" w:fill="auto"/>
        <w:spacing w:before="0" w:line="254" w:lineRule="exact"/>
        <w:ind w:left="320" w:right="200" w:hanging="280"/>
        <w:jc w:val="both"/>
      </w:pPr>
      <w:r>
        <w:rPr>
          <w:rStyle w:val="95pt0pt1"/>
        </w:rPr>
        <w:t>9. Не можна розривати ініціальні аб</w:t>
      </w:r>
      <w:r>
        <w:rPr>
          <w:rStyle w:val="95pt0pt1"/>
        </w:rPr>
        <w:softHyphen/>
      </w:r>
      <w:r>
        <w:rPr>
          <w:rStyle w:val="95pt0pt1"/>
        </w:rPr>
        <w:t>ревіатури, а також комбіновані аб</w:t>
      </w:r>
      <w:r>
        <w:rPr>
          <w:rStyle w:val="95pt0pt1"/>
        </w:rPr>
        <w:softHyphen/>
        <w:t>ревіатури, які складаються з літер і цифр:</w:t>
      </w:r>
    </w:p>
    <w:p w:rsidR="00A66788" w:rsidRDefault="001A7945">
      <w:pPr>
        <w:pStyle w:val="160"/>
        <w:framePr w:w="3846" w:h="8967" w:hRule="exact" w:wrap="none" w:vAnchor="page" w:hAnchor="page" w:x="4540" w:y="7844"/>
        <w:shd w:val="clear" w:color="auto" w:fill="auto"/>
        <w:spacing w:line="254" w:lineRule="exact"/>
        <w:ind w:left="40" w:firstLine="0"/>
        <w:jc w:val="center"/>
      </w:pPr>
      <w:r>
        <w:rPr>
          <w:rStyle w:val="160pt0"/>
          <w:i/>
          <w:iCs/>
          <w:lang w:val="ru-RU"/>
        </w:rPr>
        <w:t xml:space="preserve">ООН, </w:t>
      </w:r>
      <w:r>
        <w:rPr>
          <w:rStyle w:val="160pt0"/>
          <w:i/>
          <w:iCs/>
        </w:rPr>
        <w:t xml:space="preserve">МАУ, ЛАЗ-105, ТУ-154. </w:t>
      </w:r>
      <w:r>
        <w:rPr>
          <w:rStyle w:val="1695pt0pt0"/>
        </w:rPr>
        <w:t xml:space="preserve">їй У решті випадків можна довільно переносити слова за складами: </w:t>
      </w:r>
      <w:r>
        <w:rPr>
          <w:rStyle w:val="160pt0"/>
          <w:i/>
          <w:iCs/>
        </w:rPr>
        <w:t>Олек-сан-дра, Олек-са-ндра, Олек</w:t>
      </w:r>
      <w:r>
        <w:rPr>
          <w:rStyle w:val="160pt0"/>
          <w:i/>
          <w:iCs/>
        </w:rPr>
        <w:softHyphen/>
        <w:t>сандра.</w:t>
      </w:r>
    </w:p>
    <w:p w:rsidR="00A66788" w:rsidRDefault="001A7945">
      <w:pPr>
        <w:pStyle w:val="41"/>
        <w:framePr w:w="3846" w:h="8967" w:hRule="exact" w:wrap="none" w:vAnchor="page" w:hAnchor="page" w:x="4540" w:y="7844"/>
        <w:shd w:val="clear" w:color="auto" w:fill="auto"/>
        <w:spacing w:before="0" w:line="250" w:lineRule="exact"/>
        <w:ind w:left="320" w:right="200" w:firstLine="0"/>
        <w:jc w:val="both"/>
      </w:pPr>
      <w:r>
        <w:rPr>
          <w:rStyle w:val="95pt0pt1"/>
        </w:rPr>
        <w:t>Це правило поширюється й на суфікси:</w:t>
      </w:r>
    </w:p>
    <w:p w:rsidR="00A66788" w:rsidRDefault="001A7945">
      <w:pPr>
        <w:pStyle w:val="160"/>
        <w:framePr w:w="3846" w:h="8967" w:hRule="exact" w:wrap="none" w:vAnchor="page" w:hAnchor="page" w:x="4540" w:y="7844"/>
        <w:shd w:val="clear" w:color="auto" w:fill="auto"/>
        <w:spacing w:line="250" w:lineRule="exact"/>
        <w:ind w:left="320" w:right="200" w:firstLine="0"/>
        <w:jc w:val="both"/>
      </w:pPr>
      <w:r>
        <w:rPr>
          <w:rStyle w:val="160pt0"/>
          <w:i/>
          <w:iCs/>
        </w:rPr>
        <w:t>україн-ський</w:t>
      </w:r>
      <w:r>
        <w:rPr>
          <w:rStyle w:val="1695pt0pt0"/>
        </w:rPr>
        <w:t xml:space="preserve"> і </w:t>
      </w:r>
      <w:r>
        <w:rPr>
          <w:rStyle w:val="160pt0"/>
          <w:i/>
          <w:iCs/>
        </w:rPr>
        <w:t>українсь кий, видав- ни-цтво</w:t>
      </w:r>
      <w:r>
        <w:rPr>
          <w:rStyle w:val="1695pt0pt0"/>
        </w:rPr>
        <w:t xml:space="preserve"> і </w:t>
      </w:r>
      <w:r>
        <w:rPr>
          <w:rStyle w:val="160pt0"/>
          <w:i/>
          <w:iCs/>
        </w:rPr>
        <w:t xml:space="preserve">видавниц тво, коза </w:t>
      </w:r>
      <w:r>
        <w:rPr>
          <w:rStyle w:val="1695pt0pt1"/>
          <w:i/>
          <w:iCs/>
        </w:rPr>
        <w:t xml:space="preserve">цтво </w:t>
      </w:r>
      <w:r>
        <w:rPr>
          <w:rStyle w:val="1695pt0pt0"/>
        </w:rPr>
        <w:t xml:space="preserve">і </w:t>
      </w:r>
      <w:r>
        <w:rPr>
          <w:rStyle w:val="160pt0"/>
          <w:i/>
          <w:iCs/>
        </w:rPr>
        <w:t>козац тво.</w:t>
      </w:r>
    </w:p>
    <w:p w:rsidR="00A66788" w:rsidRDefault="001A7945">
      <w:pPr>
        <w:pStyle w:val="41"/>
        <w:framePr w:w="3846" w:h="8967" w:hRule="exact" w:wrap="none" w:vAnchor="page" w:hAnchor="page" w:x="4540" w:y="7844"/>
        <w:shd w:val="clear" w:color="auto" w:fill="auto"/>
        <w:spacing w:before="0" w:line="246" w:lineRule="exact"/>
        <w:ind w:left="320" w:right="200" w:firstLine="0"/>
      </w:pPr>
      <w:r>
        <w:rPr>
          <w:rStyle w:val="95pt0pt1"/>
        </w:rPr>
        <w:t>Але при цьому треба стежити, щоб не спотворити змісту слова, тому все-таки ліпше перенос робити на межі кореня і суфікса.</w:t>
      </w:r>
    </w:p>
    <w:p w:rsidR="00A66788" w:rsidRDefault="001A7945">
      <w:pPr>
        <w:pStyle w:val="41"/>
        <w:framePr w:w="3846" w:h="8967" w:hRule="exact" w:wrap="none" w:vAnchor="page" w:hAnchor="page" w:x="4540" w:y="7844"/>
        <w:shd w:val="clear" w:color="auto" w:fill="auto"/>
        <w:spacing w:before="0" w:line="250" w:lineRule="exact"/>
        <w:ind w:left="580" w:firstLine="0"/>
      </w:pPr>
      <w:r>
        <w:rPr>
          <w:rStyle w:val="95pt0pt1"/>
        </w:rPr>
        <w:t>Технічні правила переносу</w:t>
      </w:r>
    </w:p>
    <w:p w:rsidR="00A66788" w:rsidRDefault="001A7945">
      <w:pPr>
        <w:pStyle w:val="41"/>
        <w:framePr w:w="3846" w:h="8967" w:hRule="exact" w:wrap="none" w:vAnchor="page" w:hAnchor="page" w:x="4540" w:y="7844"/>
        <w:shd w:val="clear" w:color="auto" w:fill="auto"/>
        <w:tabs>
          <w:tab w:val="left" w:pos="892"/>
        </w:tabs>
        <w:spacing w:before="0" w:line="250" w:lineRule="exact"/>
        <w:ind w:left="580" w:right="20" w:hanging="260"/>
      </w:pPr>
      <w:r>
        <w:rPr>
          <w:rStyle w:val="95pt0pt1"/>
        </w:rPr>
        <w:t xml:space="preserve">І.Не можна переносити </w:t>
      </w:r>
      <w:r>
        <w:rPr>
          <w:rStyle w:val="95pt0pt1"/>
        </w:rPr>
        <w:t>прізвища, залишаючи в кінці попереднього рядка ініціали або інші умовні ско</w:t>
      </w:r>
      <w:r>
        <w:rPr>
          <w:rStyle w:val="95pt0pt1"/>
        </w:rPr>
        <w:softHyphen/>
        <w:t>рочення, що до них відносяться:</w:t>
      </w:r>
    </w:p>
    <w:p w:rsidR="00A66788" w:rsidRDefault="001A7945">
      <w:pPr>
        <w:pStyle w:val="160"/>
        <w:framePr w:w="3846" w:h="8967" w:hRule="exact" w:wrap="none" w:vAnchor="page" w:hAnchor="page" w:x="4540" w:y="7844"/>
        <w:shd w:val="clear" w:color="auto" w:fill="auto"/>
        <w:spacing w:line="258" w:lineRule="exact"/>
        <w:ind w:left="580" w:right="20" w:firstLine="0"/>
        <w:jc w:val="left"/>
      </w:pPr>
      <w:r>
        <w:rPr>
          <w:rStyle w:val="160pt0"/>
          <w:i/>
          <w:iCs/>
          <w:lang w:val="ru-RU"/>
        </w:rPr>
        <w:t xml:space="preserve">Т. </w:t>
      </w:r>
      <w:r>
        <w:rPr>
          <w:rStyle w:val="160pt0"/>
          <w:i/>
          <w:iCs/>
        </w:rPr>
        <w:t>Г. Шевченко</w:t>
      </w:r>
      <w:r>
        <w:rPr>
          <w:rStyle w:val="1695pt0pt0"/>
        </w:rPr>
        <w:t xml:space="preserve"> (а не </w:t>
      </w:r>
      <w:r>
        <w:rPr>
          <w:rStyle w:val="160pt0"/>
          <w:i/>
          <w:iCs/>
        </w:rPr>
        <w:t>Т.Г.</w:t>
      </w:r>
      <w:r>
        <w:rPr>
          <w:rStyle w:val="1695pt0pt0"/>
        </w:rPr>
        <w:t xml:space="preserve"> // </w:t>
      </w:r>
      <w:r>
        <w:rPr>
          <w:rStyle w:val="1695pt0pt1"/>
          <w:i/>
          <w:iCs/>
        </w:rPr>
        <w:t>Шев</w:t>
      </w:r>
      <w:r>
        <w:rPr>
          <w:rStyle w:val="1695pt0pt1"/>
          <w:i/>
          <w:iCs/>
        </w:rPr>
        <w:softHyphen/>
      </w:r>
      <w:r>
        <w:rPr>
          <w:rStyle w:val="160pt0"/>
          <w:i/>
          <w:iCs/>
        </w:rPr>
        <w:t>ченко</w:t>
      </w:r>
      <w:r>
        <w:rPr>
          <w:rStyle w:val="1695pt0pt0"/>
        </w:rPr>
        <w:t xml:space="preserve">); </w:t>
      </w:r>
      <w:r>
        <w:rPr>
          <w:rStyle w:val="160pt0"/>
          <w:i/>
          <w:iCs/>
        </w:rPr>
        <w:t xml:space="preserve">В. </w:t>
      </w:r>
      <w:r>
        <w:rPr>
          <w:rStyle w:val="160pt0"/>
          <w:i/>
          <w:iCs/>
          <w:lang w:val="ru-RU"/>
        </w:rPr>
        <w:t>А. Симоненко</w:t>
      </w:r>
      <w:r>
        <w:rPr>
          <w:rStyle w:val="1695pt0pt0"/>
          <w:lang w:val="ru-RU"/>
        </w:rPr>
        <w:t xml:space="preserve"> </w:t>
      </w:r>
      <w:r>
        <w:rPr>
          <w:rStyle w:val="160pt0"/>
          <w:i/>
          <w:iCs/>
        </w:rPr>
        <w:t>(а не</w:t>
      </w:r>
    </w:p>
    <w:p w:rsidR="00A66788" w:rsidRDefault="001A7945">
      <w:pPr>
        <w:pStyle w:val="160"/>
        <w:framePr w:w="3846" w:h="8967" w:hRule="exact" w:wrap="none" w:vAnchor="page" w:hAnchor="page" w:x="4540" w:y="7844"/>
        <w:shd w:val="clear" w:color="auto" w:fill="auto"/>
        <w:tabs>
          <w:tab w:val="left" w:pos="779"/>
        </w:tabs>
        <w:spacing w:line="258" w:lineRule="exact"/>
        <w:ind w:left="580" w:right="20" w:firstLine="0"/>
        <w:jc w:val="left"/>
      </w:pPr>
      <w:r>
        <w:rPr>
          <w:rStyle w:val="160pt0"/>
          <w:i/>
          <w:iCs/>
        </w:rPr>
        <w:t>В.</w:t>
      </w:r>
      <w:r>
        <w:rPr>
          <w:rStyle w:val="160pt0"/>
          <w:i/>
          <w:iCs/>
        </w:rPr>
        <w:tab/>
        <w:t>А</w:t>
      </w:r>
      <w:r>
        <w:rPr>
          <w:rStyle w:val="1695pt0pt0"/>
        </w:rPr>
        <w:t xml:space="preserve"> // </w:t>
      </w:r>
      <w:r>
        <w:rPr>
          <w:rStyle w:val="160pt0"/>
          <w:i/>
          <w:iCs/>
          <w:lang w:val="ru-RU"/>
        </w:rPr>
        <w:t xml:space="preserve">Симоненко)’, </w:t>
      </w:r>
      <w:r>
        <w:rPr>
          <w:rStyle w:val="160pt0"/>
          <w:i/>
          <w:iCs/>
        </w:rPr>
        <w:t>гр. Кравченко</w:t>
      </w:r>
      <w:r>
        <w:rPr>
          <w:rStyle w:val="1695pt0pt0"/>
        </w:rPr>
        <w:t xml:space="preserve"> (а не </w:t>
      </w:r>
      <w:r>
        <w:rPr>
          <w:rStyle w:val="160pt0"/>
          <w:i/>
          <w:iCs/>
        </w:rPr>
        <w:t>гр.</w:t>
      </w:r>
      <w:r>
        <w:rPr>
          <w:rStyle w:val="1695pt0pt0"/>
        </w:rPr>
        <w:t xml:space="preserve"> // </w:t>
      </w:r>
      <w:r>
        <w:rPr>
          <w:rStyle w:val="160pt0"/>
          <w:i/>
          <w:iCs/>
        </w:rPr>
        <w:t xml:space="preserve">Кравченко)', шов. </w:t>
      </w:r>
      <w:r>
        <w:rPr>
          <w:rStyle w:val="160pt0"/>
          <w:i/>
          <w:iCs/>
          <w:lang w:val="ru-RU"/>
        </w:rPr>
        <w:t>Васильченко</w:t>
      </w:r>
      <w:r>
        <w:rPr>
          <w:rStyle w:val="1695pt0pt0"/>
          <w:lang w:val="ru-RU"/>
        </w:rPr>
        <w:t xml:space="preserve"> </w:t>
      </w:r>
      <w:r>
        <w:rPr>
          <w:rStyle w:val="1695pt0pt0"/>
        </w:rPr>
        <w:t xml:space="preserve">(а не </w:t>
      </w:r>
      <w:r>
        <w:rPr>
          <w:rStyle w:val="160pt0"/>
          <w:i/>
          <w:iCs/>
        </w:rPr>
        <w:t>т</w:t>
      </w:r>
      <w:r>
        <w:rPr>
          <w:rStyle w:val="160pt0"/>
          <w:i/>
          <w:iCs/>
        </w:rPr>
        <w:t>ов.</w:t>
      </w:r>
      <w:r>
        <w:rPr>
          <w:rStyle w:val="1695pt0pt0"/>
        </w:rPr>
        <w:t xml:space="preserve"> // </w:t>
      </w:r>
      <w:r>
        <w:rPr>
          <w:rStyle w:val="160pt0"/>
          <w:i/>
          <w:iCs/>
        </w:rPr>
        <w:t>Ва</w:t>
      </w:r>
      <w:r>
        <w:rPr>
          <w:rStyle w:val="160pt0"/>
          <w:i/>
          <w:iCs/>
        </w:rPr>
        <w:softHyphen/>
        <w:t>силь ченко);</w:t>
      </w:r>
    </w:p>
    <w:p w:rsidR="00A66788" w:rsidRDefault="001A7945">
      <w:pPr>
        <w:pStyle w:val="160"/>
        <w:framePr w:w="3846" w:h="8967" w:hRule="exact" w:wrap="none" w:vAnchor="page" w:hAnchor="page" w:x="4540" w:y="7844"/>
        <w:shd w:val="clear" w:color="auto" w:fill="auto"/>
        <w:spacing w:line="258" w:lineRule="exact"/>
        <w:ind w:left="580" w:right="20" w:firstLine="0"/>
        <w:jc w:val="left"/>
      </w:pPr>
      <w:r>
        <w:rPr>
          <w:rStyle w:val="160pt0"/>
          <w:i/>
          <w:iCs/>
          <w:lang w:val="ru-RU"/>
        </w:rPr>
        <w:t xml:space="preserve">акад. (проф., доц.) </w:t>
      </w:r>
      <w:r>
        <w:rPr>
          <w:rStyle w:val="160pt0"/>
          <w:i/>
          <w:iCs/>
        </w:rPr>
        <w:t>Глушков</w:t>
      </w:r>
      <w:r>
        <w:rPr>
          <w:rStyle w:val="1695pt0pt0"/>
        </w:rPr>
        <w:t xml:space="preserve"> (а не </w:t>
      </w:r>
      <w:r>
        <w:rPr>
          <w:rStyle w:val="160pt0"/>
          <w:i/>
          <w:iCs/>
          <w:lang w:val="ru-RU"/>
        </w:rPr>
        <w:t xml:space="preserve">акад. </w:t>
      </w:r>
      <w:r>
        <w:rPr>
          <w:rStyle w:val="160pt0"/>
          <w:i/>
          <w:iCs/>
        </w:rPr>
        <w:t>(</w:t>
      </w:r>
      <w:r>
        <w:rPr>
          <w:rStyle w:val="160pt0"/>
          <w:i/>
          <w:iCs/>
          <w:lang w:val="ru-RU"/>
        </w:rPr>
        <w:t>проф., доц.)</w:t>
      </w:r>
      <w:r>
        <w:rPr>
          <w:rStyle w:val="1695pt0pt0"/>
          <w:lang w:val="ru-RU"/>
        </w:rPr>
        <w:t xml:space="preserve"> </w:t>
      </w:r>
      <w:r>
        <w:rPr>
          <w:rStyle w:val="1695pt0pt0"/>
        </w:rPr>
        <w:t xml:space="preserve">// </w:t>
      </w:r>
      <w:r>
        <w:rPr>
          <w:rStyle w:val="160pt0"/>
          <w:i/>
          <w:iCs/>
        </w:rPr>
        <w:t>Глушков).</w:t>
      </w:r>
    </w:p>
    <w:p w:rsidR="00A66788" w:rsidRDefault="001A7945">
      <w:pPr>
        <w:pStyle w:val="41"/>
        <w:framePr w:w="3803" w:h="7291" w:hRule="exact" w:wrap="none" w:vAnchor="page" w:hAnchor="page" w:x="8563" w:y="7847"/>
        <w:shd w:val="clear" w:color="auto" w:fill="auto"/>
        <w:spacing w:before="0" w:line="229" w:lineRule="exact"/>
        <w:ind w:left="60" w:right="80" w:firstLine="260"/>
        <w:jc w:val="both"/>
      </w:pPr>
      <w:r>
        <w:rPr>
          <w:rStyle w:val="95pt0pt1"/>
        </w:rPr>
        <w:t>Примітка. Якщо імена та звання пода</w:t>
      </w:r>
      <w:r>
        <w:rPr>
          <w:rStyle w:val="95pt0pt1"/>
        </w:rPr>
        <w:softHyphen/>
        <w:t>ються повністю, то прізвища (а також імена по батькові) можна переносити:</w:t>
      </w:r>
    </w:p>
    <w:p w:rsidR="00A66788" w:rsidRDefault="001A7945">
      <w:pPr>
        <w:pStyle w:val="160"/>
        <w:framePr w:w="3803" w:h="7291" w:hRule="exact" w:wrap="none" w:vAnchor="page" w:hAnchor="page" w:x="8563" w:y="7847"/>
        <w:shd w:val="clear" w:color="auto" w:fill="auto"/>
        <w:spacing w:line="229" w:lineRule="exact"/>
        <w:ind w:left="320" w:right="80" w:firstLine="0"/>
        <w:jc w:val="both"/>
      </w:pPr>
      <w:r>
        <w:rPr>
          <w:rStyle w:val="160pt0"/>
          <w:i/>
          <w:iCs/>
        </w:rPr>
        <w:t>Ліна II Костенко</w:t>
      </w:r>
      <w:r>
        <w:rPr>
          <w:rStyle w:val="1695pt0pt0"/>
        </w:rPr>
        <w:t xml:space="preserve"> і </w:t>
      </w:r>
      <w:r>
        <w:rPr>
          <w:rStyle w:val="160pt0"/>
          <w:i/>
          <w:iCs/>
        </w:rPr>
        <w:t>Ліна Василівна</w:t>
      </w:r>
      <w:r>
        <w:rPr>
          <w:rStyle w:val="1695pt0pt0"/>
        </w:rPr>
        <w:t xml:space="preserve"> // </w:t>
      </w:r>
      <w:r>
        <w:rPr>
          <w:rStyle w:val="160pt0"/>
          <w:i/>
          <w:iCs/>
        </w:rPr>
        <w:t>Костенко, академік</w:t>
      </w:r>
      <w:r>
        <w:rPr>
          <w:rStyle w:val="1695pt0pt0"/>
        </w:rPr>
        <w:t xml:space="preserve"> // </w:t>
      </w:r>
      <w:r>
        <w:rPr>
          <w:rStyle w:val="160pt0"/>
          <w:i/>
          <w:iCs/>
        </w:rPr>
        <w:t>Вернадський.</w:t>
      </w:r>
    </w:p>
    <w:p w:rsidR="00A66788" w:rsidRDefault="001A7945">
      <w:pPr>
        <w:pStyle w:val="41"/>
        <w:framePr w:w="3803" w:h="7291" w:hRule="exact" w:wrap="none" w:vAnchor="page" w:hAnchor="page" w:x="8563" w:y="7847"/>
        <w:numPr>
          <w:ilvl w:val="0"/>
          <w:numId w:val="28"/>
        </w:numPr>
        <w:shd w:val="clear" w:color="auto" w:fill="auto"/>
        <w:tabs>
          <w:tab w:val="left" w:pos="276"/>
        </w:tabs>
        <w:spacing w:before="0" w:line="263" w:lineRule="exact"/>
        <w:ind w:left="320" w:right="80" w:hanging="260"/>
        <w:jc w:val="both"/>
      </w:pPr>
      <w:r>
        <w:rPr>
          <w:rStyle w:val="95pt0pt1"/>
        </w:rPr>
        <w:t xml:space="preserve">Не можна відривати скорочені назви мір від цифр, до яких вони належать: </w:t>
      </w:r>
      <w:r>
        <w:rPr>
          <w:rStyle w:val="95pt0pt3"/>
        </w:rPr>
        <w:t xml:space="preserve">2003 </w:t>
      </w:r>
      <w:r>
        <w:rPr>
          <w:rStyle w:val="0pt5"/>
        </w:rPr>
        <w:t>р.</w:t>
      </w:r>
      <w:r>
        <w:rPr>
          <w:rStyle w:val="95pt0pt1"/>
        </w:rPr>
        <w:t xml:space="preserve"> (а не </w:t>
      </w:r>
      <w:r>
        <w:rPr>
          <w:rStyle w:val="95pt0pt3"/>
        </w:rPr>
        <w:t>2003</w:t>
      </w:r>
      <w:r>
        <w:rPr>
          <w:rStyle w:val="95pt0pt4"/>
        </w:rPr>
        <w:t xml:space="preserve"> </w:t>
      </w:r>
      <w:r>
        <w:rPr>
          <w:rStyle w:val="95pt0pt1"/>
        </w:rPr>
        <w:t xml:space="preserve">// </w:t>
      </w:r>
      <w:r>
        <w:rPr>
          <w:rStyle w:val="0pt5"/>
        </w:rPr>
        <w:t xml:space="preserve">р.), </w:t>
      </w:r>
      <w:r>
        <w:rPr>
          <w:rStyle w:val="95pt0pt3"/>
        </w:rPr>
        <w:t>70 га</w:t>
      </w:r>
      <w:r>
        <w:rPr>
          <w:rStyle w:val="95pt0pt4"/>
        </w:rPr>
        <w:t xml:space="preserve"> </w:t>
      </w:r>
      <w:r>
        <w:rPr>
          <w:rStyle w:val="95pt0pt1"/>
        </w:rPr>
        <w:t xml:space="preserve">(а не </w:t>
      </w:r>
      <w:r>
        <w:rPr>
          <w:rStyle w:val="95pt0pt3"/>
        </w:rPr>
        <w:t>70 II га), 50 см</w:t>
      </w:r>
      <w:r>
        <w:rPr>
          <w:rStyle w:val="95pt0pt3"/>
          <w:vertAlign w:val="superscript"/>
        </w:rPr>
        <w:t>3</w:t>
      </w:r>
      <w:r>
        <w:rPr>
          <w:rStyle w:val="95pt0pt4"/>
        </w:rPr>
        <w:t xml:space="preserve"> </w:t>
      </w:r>
      <w:r>
        <w:rPr>
          <w:rStyle w:val="95pt0pt1"/>
        </w:rPr>
        <w:t xml:space="preserve">або </w:t>
      </w:r>
      <w:r>
        <w:rPr>
          <w:rStyle w:val="95pt0pt3"/>
        </w:rPr>
        <w:t>50 куб. см</w:t>
      </w:r>
      <w:r>
        <w:rPr>
          <w:rStyle w:val="95pt0pt4"/>
        </w:rPr>
        <w:t xml:space="preserve"> </w:t>
      </w:r>
      <w:r>
        <w:rPr>
          <w:rStyle w:val="95pt0pt1"/>
        </w:rPr>
        <w:t xml:space="preserve">(а не </w:t>
      </w:r>
      <w:r>
        <w:rPr>
          <w:rStyle w:val="95pt0pt3"/>
        </w:rPr>
        <w:t>50 II см</w:t>
      </w:r>
      <w:r>
        <w:rPr>
          <w:rStyle w:val="95pt0pt3"/>
          <w:vertAlign w:val="superscript"/>
        </w:rPr>
        <w:t>3</w:t>
      </w:r>
      <w:r>
        <w:rPr>
          <w:rStyle w:val="95pt0pt4"/>
        </w:rPr>
        <w:t xml:space="preserve"> </w:t>
      </w:r>
      <w:r>
        <w:rPr>
          <w:rStyle w:val="95pt0pt1"/>
        </w:rPr>
        <w:t xml:space="preserve">або </w:t>
      </w:r>
      <w:r>
        <w:rPr>
          <w:rStyle w:val="95pt0pt3"/>
        </w:rPr>
        <w:t>50 11 куб. см), 100</w:t>
      </w:r>
      <w:r>
        <w:rPr>
          <w:rStyle w:val="95pt0pt4"/>
        </w:rPr>
        <w:t xml:space="preserve"> </w:t>
      </w:r>
      <w:r>
        <w:rPr>
          <w:rStyle w:val="95pt0pt1"/>
        </w:rPr>
        <w:t xml:space="preserve">г (а не </w:t>
      </w:r>
      <w:r>
        <w:rPr>
          <w:rStyle w:val="95pt0pt3"/>
        </w:rPr>
        <w:t>100 II г).</w:t>
      </w:r>
    </w:p>
    <w:p w:rsidR="00A66788" w:rsidRDefault="001A7945">
      <w:pPr>
        <w:pStyle w:val="41"/>
        <w:framePr w:w="3803" w:h="7291" w:hRule="exact" w:wrap="none" w:vAnchor="page" w:hAnchor="page" w:x="8563" w:y="7847"/>
        <w:shd w:val="clear" w:color="auto" w:fill="auto"/>
        <w:spacing w:before="0" w:line="220" w:lineRule="exact"/>
        <w:ind w:left="60" w:right="80" w:firstLine="260"/>
        <w:jc w:val="both"/>
      </w:pPr>
      <w:r>
        <w:rPr>
          <w:rStyle w:val="95pt0pt1"/>
        </w:rPr>
        <w:t xml:space="preserve">Примітка. Якщо назви мір подаються </w:t>
      </w:r>
      <w:r>
        <w:rPr>
          <w:rStyle w:val="95pt0pt1"/>
        </w:rPr>
        <w:t>повністю, то їх можна переносити: 2004 // рік, 100 // грамів.</w:t>
      </w:r>
    </w:p>
    <w:p w:rsidR="00A66788" w:rsidRDefault="001A7945">
      <w:pPr>
        <w:pStyle w:val="41"/>
        <w:framePr w:w="3803" w:h="7291" w:hRule="exact" w:wrap="none" w:vAnchor="page" w:hAnchor="page" w:x="8563" w:y="7847"/>
        <w:numPr>
          <w:ilvl w:val="0"/>
          <w:numId w:val="28"/>
        </w:numPr>
        <w:shd w:val="clear" w:color="auto" w:fill="auto"/>
        <w:tabs>
          <w:tab w:val="left" w:pos="272"/>
        </w:tabs>
        <w:spacing w:before="0" w:line="250" w:lineRule="exact"/>
        <w:ind w:left="320" w:right="80" w:hanging="260"/>
        <w:jc w:val="both"/>
      </w:pPr>
      <w:r>
        <w:rPr>
          <w:rStyle w:val="95pt0pt1"/>
        </w:rPr>
        <w:t>Граматичні закінчення, з’єднані цифрами через дефіс, не можна відривати й переносити:</w:t>
      </w:r>
    </w:p>
    <w:p w:rsidR="00A66788" w:rsidRDefault="001A7945">
      <w:pPr>
        <w:pStyle w:val="131"/>
        <w:framePr w:w="3803" w:h="7291" w:hRule="exact" w:wrap="none" w:vAnchor="page" w:hAnchor="page" w:x="8563" w:y="7847"/>
        <w:numPr>
          <w:ilvl w:val="0"/>
          <w:numId w:val="33"/>
        </w:numPr>
        <w:shd w:val="clear" w:color="auto" w:fill="auto"/>
        <w:tabs>
          <w:tab w:val="left" w:pos="667"/>
        </w:tabs>
        <w:spacing w:after="0" w:line="246" w:lineRule="exact"/>
        <w:ind w:left="320" w:right="80" w:firstLine="0"/>
        <w:jc w:val="both"/>
      </w:pPr>
      <w:r>
        <w:rPr>
          <w:rStyle w:val="1395pt0pt0"/>
          <w:i/>
          <w:iCs/>
        </w:rPr>
        <w:t>й</w:t>
      </w:r>
      <w:r>
        <w:rPr>
          <w:rStyle w:val="1395pt0pt1"/>
        </w:rPr>
        <w:t xml:space="preserve"> </w:t>
      </w:r>
      <w:r>
        <w:rPr>
          <w:rStyle w:val="1395pt0pt2"/>
        </w:rPr>
        <w:t xml:space="preserve">(а не 5 // -й), </w:t>
      </w:r>
      <w:r>
        <w:rPr>
          <w:rStyle w:val="1395pt0pt0"/>
          <w:i/>
          <w:iCs/>
        </w:rPr>
        <w:t>8-го</w:t>
      </w:r>
      <w:r>
        <w:rPr>
          <w:rStyle w:val="1395pt0pt1"/>
        </w:rPr>
        <w:t xml:space="preserve"> </w:t>
      </w:r>
      <w:r>
        <w:rPr>
          <w:rStyle w:val="1395pt0pt2"/>
        </w:rPr>
        <w:t xml:space="preserve">(а не </w:t>
      </w:r>
      <w:r>
        <w:rPr>
          <w:rStyle w:val="1395pt0pt0"/>
          <w:i/>
          <w:iCs/>
        </w:rPr>
        <w:t>8</w:t>
      </w:r>
      <w:r>
        <w:rPr>
          <w:rStyle w:val="1395pt0pt1"/>
        </w:rPr>
        <w:t xml:space="preserve"> </w:t>
      </w:r>
      <w:r>
        <w:rPr>
          <w:rStyle w:val="1395pt0pt2"/>
        </w:rPr>
        <w:t xml:space="preserve">// </w:t>
      </w:r>
      <w:r>
        <w:rPr>
          <w:rStyle w:val="1395pt0pt0"/>
          <w:i/>
          <w:iCs/>
        </w:rPr>
        <w:t>-го), 10-ому (а не 10 II -ому).</w:t>
      </w:r>
    </w:p>
    <w:p w:rsidR="00A66788" w:rsidRDefault="001A7945">
      <w:pPr>
        <w:pStyle w:val="41"/>
        <w:framePr w:w="3803" w:h="7291" w:hRule="exact" w:wrap="none" w:vAnchor="page" w:hAnchor="page" w:x="8563" w:y="7847"/>
        <w:numPr>
          <w:ilvl w:val="0"/>
          <w:numId w:val="28"/>
        </w:numPr>
        <w:shd w:val="clear" w:color="auto" w:fill="auto"/>
        <w:tabs>
          <w:tab w:val="left" w:pos="272"/>
        </w:tabs>
        <w:spacing w:before="0" w:line="246" w:lineRule="exact"/>
        <w:ind w:left="320" w:right="80" w:hanging="260"/>
        <w:jc w:val="both"/>
      </w:pPr>
      <w:r>
        <w:rPr>
          <w:rStyle w:val="95pt0pt1"/>
        </w:rPr>
        <w:t>Не можна розривати умовні (гра</w:t>
      </w:r>
      <w:r>
        <w:rPr>
          <w:rStyle w:val="95pt0pt1"/>
        </w:rPr>
        <w:softHyphen/>
        <w:t xml:space="preserve">фічні) </w:t>
      </w:r>
      <w:r>
        <w:rPr>
          <w:rStyle w:val="95pt0pt1"/>
        </w:rPr>
        <w:t>скорочення типу:</w:t>
      </w:r>
    </w:p>
    <w:p w:rsidR="00A66788" w:rsidRDefault="001A7945">
      <w:pPr>
        <w:pStyle w:val="131"/>
        <w:framePr w:w="3803" w:h="7291" w:hRule="exact" w:wrap="none" w:vAnchor="page" w:hAnchor="page" w:x="8563" w:y="7847"/>
        <w:shd w:val="clear" w:color="auto" w:fill="auto"/>
        <w:spacing w:after="0" w:line="241" w:lineRule="exact"/>
        <w:ind w:left="320" w:right="80" w:firstLine="0"/>
        <w:jc w:val="both"/>
      </w:pPr>
      <w:r>
        <w:rPr>
          <w:rStyle w:val="1395pt0pt0"/>
          <w:i/>
          <w:iCs/>
        </w:rPr>
        <w:t>вид-во, тов-во, ф-т, ун-тет, і т. д., і т. ін., та ін.</w:t>
      </w:r>
      <w:r>
        <w:rPr>
          <w:rStyle w:val="1395pt0pt1"/>
        </w:rPr>
        <w:t xml:space="preserve"> </w:t>
      </w:r>
      <w:r>
        <w:rPr>
          <w:rStyle w:val="1395pt0pt2"/>
        </w:rPr>
        <w:t>тощо.</w:t>
      </w:r>
    </w:p>
    <w:p w:rsidR="00A66788" w:rsidRDefault="001A7945">
      <w:pPr>
        <w:pStyle w:val="41"/>
        <w:framePr w:w="3803" w:h="7291" w:hRule="exact" w:wrap="none" w:vAnchor="page" w:hAnchor="page" w:x="8563" w:y="7847"/>
        <w:numPr>
          <w:ilvl w:val="0"/>
          <w:numId w:val="28"/>
        </w:numPr>
        <w:shd w:val="clear" w:color="auto" w:fill="auto"/>
        <w:tabs>
          <w:tab w:val="left" w:pos="268"/>
        </w:tabs>
        <w:spacing w:before="0" w:line="241" w:lineRule="exact"/>
        <w:ind w:left="320" w:right="80" w:hanging="260"/>
        <w:jc w:val="both"/>
      </w:pPr>
      <w:r>
        <w:rPr>
          <w:rStyle w:val="95pt0pt1"/>
        </w:rPr>
        <w:t>Не можна переносити в наступний рядок розділові знаки (крім тире), дужку або лапки, що закривають попередній рядок, а також залиша</w:t>
      </w:r>
      <w:r>
        <w:rPr>
          <w:rStyle w:val="95pt0pt1"/>
        </w:rPr>
        <w:softHyphen/>
        <w:t>ти в попередньому рядку відкриту дужку або відк</w:t>
      </w:r>
      <w:r>
        <w:rPr>
          <w:rStyle w:val="95pt0pt1"/>
        </w:rPr>
        <w:t>риті лапки.</w:t>
      </w:r>
    </w:p>
    <w:p w:rsidR="00A66788" w:rsidRDefault="001A7945">
      <w:pPr>
        <w:pStyle w:val="af0"/>
        <w:framePr w:w="3858" w:h="1507" w:hRule="exact" w:wrap="none" w:vAnchor="page" w:hAnchor="page" w:x="8538" w:y="15310"/>
        <w:shd w:val="clear" w:color="auto" w:fill="auto"/>
        <w:spacing w:line="208" w:lineRule="exact"/>
        <w:ind w:left="240" w:firstLine="2220"/>
        <w:jc w:val="both"/>
      </w:pPr>
      <w:r>
        <w:rPr>
          <w:rStyle w:val="TimesNewRoman95pt0pt"/>
          <w:rFonts w:eastAsia="Lucida Sans Unicode"/>
        </w:rPr>
        <w:t xml:space="preserve">МІРКУЙМО ТАК! </w:t>
      </w:r>
      <w:r>
        <w:t xml:space="preserve">Скільки варіантів переносу має іменник </w:t>
      </w:r>
      <w:r>
        <w:rPr>
          <w:rStyle w:val="0pt6"/>
        </w:rPr>
        <w:t>розпо</w:t>
      </w:r>
      <w:r>
        <w:rPr>
          <w:rStyle w:val="0pt6"/>
        </w:rPr>
        <w:softHyphen/>
        <w:t>всюдження?</w:t>
      </w:r>
      <w:r>
        <w:t xml:space="preserve"> Для того щоб правильно перенес</w:t>
      </w:r>
      <w:r>
        <w:softHyphen/>
        <w:t>ти таке велике за кількістю літер слово, треба проаналізувати його будову й звернути увагу на фонетичні явища, закріплені орфографічно.</w:t>
      </w:r>
    </w:p>
    <w:p w:rsidR="00A66788" w:rsidRDefault="001A7945">
      <w:pPr>
        <w:pStyle w:val="af0"/>
        <w:framePr w:w="3858" w:h="1507" w:hRule="exact" w:wrap="none" w:vAnchor="page" w:hAnchor="page" w:x="8538" w:y="15310"/>
        <w:shd w:val="clear" w:color="auto" w:fill="auto"/>
        <w:spacing w:line="208" w:lineRule="exact"/>
        <w:ind w:left="20" w:firstLine="0"/>
        <w:jc w:val="left"/>
      </w:pPr>
      <w:r>
        <w:t>І Отже,</w:t>
      </w:r>
      <w:r>
        <w:t xml:space="preserve"> треба пам'ятати:</w:t>
      </w:r>
    </w:p>
    <w:p w:rsidR="00A66788" w:rsidRDefault="001A7945">
      <w:pPr>
        <w:pStyle w:val="32"/>
        <w:framePr w:wrap="none" w:vAnchor="page" w:hAnchor="page" w:x="5010" w:y="17022"/>
        <w:shd w:val="clear" w:color="auto" w:fill="auto"/>
        <w:spacing w:line="190" w:lineRule="exact"/>
        <w:ind w:left="20"/>
        <w:jc w:val="left"/>
      </w:pPr>
      <w:r>
        <w:rPr>
          <w:rStyle w:val="395pt0pt"/>
          <w:b/>
          <w:bCs/>
        </w:rPr>
        <w:t>106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84" w:y="7501"/>
        <w:shd w:val="clear" w:color="auto" w:fill="auto"/>
        <w:spacing w:line="170" w:lineRule="exact"/>
        <w:ind w:left="20"/>
      </w:pPr>
      <w:r>
        <w:rPr>
          <w:rStyle w:val="ArialNarrow85pt0"/>
          <w:i/>
          <w:iCs/>
        </w:rPr>
        <w:lastRenderedPageBreak/>
        <w:t>Лексикологія</w:t>
      </w:r>
    </w:p>
    <w:p w:rsidR="00A66788" w:rsidRDefault="001A7945">
      <w:pPr>
        <w:pStyle w:val="170"/>
        <w:framePr w:w="3651" w:h="3136" w:hRule="exact" w:wrap="none" w:vAnchor="page" w:hAnchor="page" w:x="4594" w:y="7787"/>
        <w:numPr>
          <w:ilvl w:val="0"/>
          <w:numId w:val="8"/>
        </w:numPr>
        <w:shd w:val="clear" w:color="auto" w:fill="auto"/>
        <w:tabs>
          <w:tab w:val="left" w:pos="618"/>
        </w:tabs>
        <w:spacing w:after="0" w:line="220" w:lineRule="exact"/>
        <w:ind w:left="360" w:right="60" w:firstLine="0"/>
      </w:pPr>
      <w:r>
        <w:rPr>
          <w:rStyle w:val="17LucidaSansUnicode0pt"/>
        </w:rPr>
        <w:t xml:space="preserve">у слові аж три префікси </w:t>
      </w:r>
      <w:r>
        <w:rPr>
          <w:rStyle w:val="17TimesNewRoman9pt0pt"/>
          <w:rFonts w:eastAsia="Arial"/>
        </w:rPr>
        <w:t>роз-, по-, в-</w:t>
      </w:r>
      <w:r>
        <w:rPr>
          <w:rStyle w:val="17TimesNewRoman95pt0pt"/>
          <w:rFonts w:eastAsia="Arial"/>
        </w:rPr>
        <w:t xml:space="preserve"> </w:t>
      </w:r>
      <w:r>
        <w:rPr>
          <w:rStyle w:val="17LucidaSansUnicode0pt"/>
        </w:rPr>
        <w:t xml:space="preserve">і кінцевий приголосний префікса </w:t>
      </w:r>
      <w:r>
        <w:rPr>
          <w:rStyle w:val="17TimesNewRoman9pt0pt"/>
          <w:rFonts w:eastAsia="Arial"/>
        </w:rPr>
        <w:t>роз-</w:t>
      </w:r>
      <w:r>
        <w:rPr>
          <w:rStyle w:val="17TimesNewRoman95pt0pt"/>
          <w:rFonts w:eastAsia="Arial"/>
        </w:rPr>
        <w:t xml:space="preserve"> </w:t>
      </w:r>
      <w:r>
        <w:rPr>
          <w:rStyle w:val="17LucidaSansUnicode0pt"/>
        </w:rPr>
        <w:t>не можна відривати;</w:t>
      </w:r>
    </w:p>
    <w:p w:rsidR="00A66788" w:rsidRDefault="001A7945">
      <w:pPr>
        <w:pStyle w:val="170"/>
        <w:framePr w:w="3651" w:h="3136" w:hRule="exact" w:wrap="none" w:vAnchor="page" w:hAnchor="page" w:x="4594" w:y="7787"/>
        <w:numPr>
          <w:ilvl w:val="0"/>
          <w:numId w:val="8"/>
        </w:numPr>
        <w:shd w:val="clear" w:color="auto" w:fill="auto"/>
        <w:tabs>
          <w:tab w:val="left" w:pos="623"/>
        </w:tabs>
        <w:spacing w:after="0" w:line="220" w:lineRule="exact"/>
        <w:ind w:left="360" w:right="60" w:firstLine="0"/>
      </w:pPr>
      <w:r>
        <w:rPr>
          <w:rStyle w:val="17LucidaSansUnicode0pt"/>
        </w:rPr>
        <w:t>поділ слова для переносу бажано ро</w:t>
      </w:r>
      <w:r>
        <w:rPr>
          <w:rStyle w:val="17LucidaSansUnicode0pt"/>
        </w:rPr>
        <w:softHyphen/>
        <w:t xml:space="preserve">бити між префіксами: </w:t>
      </w:r>
      <w:r>
        <w:rPr>
          <w:rStyle w:val="17LucidaSansUnicode0pt0"/>
        </w:rPr>
        <w:t>по // в;</w:t>
      </w:r>
    </w:p>
    <w:p w:rsidR="00A66788" w:rsidRDefault="001A7945">
      <w:pPr>
        <w:pStyle w:val="170"/>
        <w:framePr w:w="3651" w:h="3136" w:hRule="exact" w:wrap="none" w:vAnchor="page" w:hAnchor="page" w:x="4594" w:y="7787"/>
        <w:numPr>
          <w:ilvl w:val="0"/>
          <w:numId w:val="8"/>
        </w:numPr>
        <w:shd w:val="clear" w:color="auto" w:fill="auto"/>
        <w:tabs>
          <w:tab w:val="left" w:pos="618"/>
        </w:tabs>
        <w:spacing w:after="0" w:line="220" w:lineRule="exact"/>
        <w:ind w:left="360" w:right="60" w:firstLine="0"/>
      </w:pPr>
      <w:r>
        <w:rPr>
          <w:rStyle w:val="17LucidaSansUnicode0pt"/>
        </w:rPr>
        <w:t xml:space="preserve">буквосполучення </w:t>
      </w:r>
      <w:r>
        <w:rPr>
          <w:rStyle w:val="17LucidaSansUnicode0pt0"/>
        </w:rPr>
        <w:t>дж</w:t>
      </w:r>
      <w:r>
        <w:rPr>
          <w:rStyle w:val="17LucidaSansUnicode0pt"/>
        </w:rPr>
        <w:t xml:space="preserve"> (чергування </w:t>
      </w:r>
      <w:r>
        <w:rPr>
          <w:rStyle w:val="17LucidaSansUnicode0pt0"/>
        </w:rPr>
        <w:t>д~дж</w:t>
      </w:r>
      <w:r>
        <w:rPr>
          <w:rStyle w:val="17LucidaSansUnicode0pt"/>
        </w:rPr>
        <w:t xml:space="preserve"> у корені) не можна розривати, бо це один звук;</w:t>
      </w:r>
    </w:p>
    <w:p w:rsidR="00A66788" w:rsidRDefault="001A7945">
      <w:pPr>
        <w:pStyle w:val="170"/>
        <w:framePr w:w="3651" w:h="3136" w:hRule="exact" w:wrap="none" w:vAnchor="page" w:hAnchor="page" w:x="4594" w:y="7787"/>
        <w:numPr>
          <w:ilvl w:val="0"/>
          <w:numId w:val="8"/>
        </w:numPr>
        <w:shd w:val="clear" w:color="auto" w:fill="auto"/>
        <w:tabs>
          <w:tab w:val="left" w:pos="627"/>
        </w:tabs>
        <w:spacing w:after="0" w:line="220" w:lineRule="exact"/>
        <w:ind w:left="360" w:right="60" w:firstLine="0"/>
      </w:pPr>
      <w:r>
        <w:rPr>
          <w:rStyle w:val="17LucidaSansUnicode0pt"/>
        </w:rPr>
        <w:t xml:space="preserve">подвоєні літери </w:t>
      </w:r>
      <w:r>
        <w:rPr>
          <w:rStyle w:val="17LucidaSansUnicode0pt0"/>
        </w:rPr>
        <w:t>-нн-</w:t>
      </w:r>
      <w:r>
        <w:rPr>
          <w:rStyle w:val="17LucidaSansUnicode0pt"/>
        </w:rPr>
        <w:t xml:space="preserve"> (на означення по</w:t>
      </w:r>
      <w:r>
        <w:rPr>
          <w:rStyle w:val="17LucidaSansUnicode0pt"/>
        </w:rPr>
        <w:softHyphen/>
        <w:t>довжених приголосних) можуть переноси</w:t>
      </w:r>
      <w:r>
        <w:rPr>
          <w:rStyle w:val="17LucidaSansUnicode0pt"/>
        </w:rPr>
        <w:softHyphen/>
        <w:t xml:space="preserve">тися двояко: </w:t>
      </w:r>
      <w:r>
        <w:rPr>
          <w:rStyle w:val="17LucidaSansUnicode0pt0"/>
        </w:rPr>
        <w:t>-ння</w:t>
      </w:r>
      <w:r>
        <w:rPr>
          <w:rStyle w:val="17LucidaSansUnicode0pt"/>
        </w:rPr>
        <w:t xml:space="preserve"> і </w:t>
      </w:r>
      <w:r>
        <w:rPr>
          <w:rStyle w:val="17LucidaSansUnicode0pt0"/>
        </w:rPr>
        <w:t>н-ня.</w:t>
      </w:r>
    </w:p>
    <w:p w:rsidR="00A66788" w:rsidRDefault="001A7945">
      <w:pPr>
        <w:pStyle w:val="170"/>
        <w:framePr w:w="3651" w:h="3136" w:hRule="exact" w:wrap="none" w:vAnchor="page" w:hAnchor="page" w:x="4594" w:y="7787"/>
        <w:shd w:val="clear" w:color="auto" w:fill="auto"/>
        <w:spacing w:after="0" w:line="220" w:lineRule="exact"/>
        <w:ind w:right="60" w:firstLine="0"/>
        <w:jc w:val="right"/>
      </w:pPr>
      <w:r>
        <w:rPr>
          <w:rStyle w:val="17LucidaSansUnicode0pt"/>
        </w:rPr>
        <w:t>Варіанти переносу:</w:t>
      </w:r>
    </w:p>
    <w:p w:rsidR="00A66788" w:rsidRDefault="001A7945">
      <w:pPr>
        <w:pStyle w:val="231"/>
        <w:framePr w:w="3651" w:h="3136" w:hRule="exact" w:wrap="none" w:vAnchor="page" w:hAnchor="page" w:x="4594" w:y="7787"/>
        <w:shd w:val="clear" w:color="auto" w:fill="auto"/>
        <w:spacing w:after="0" w:line="150" w:lineRule="exact"/>
        <w:ind w:right="60" w:firstLine="0"/>
        <w:jc w:val="right"/>
      </w:pPr>
      <w:r>
        <w:rPr>
          <w:rStyle w:val="23LucidaSansUnicode0pt0"/>
          <w:i/>
          <w:iCs/>
        </w:rPr>
        <w:t>роз-по-всю-дже-ння,</w:t>
      </w:r>
    </w:p>
    <w:p w:rsidR="00A66788" w:rsidRDefault="001A7945">
      <w:pPr>
        <w:pStyle w:val="231"/>
        <w:framePr w:w="3651" w:h="3136" w:hRule="exact" w:wrap="none" w:vAnchor="page" w:hAnchor="page" w:x="4594" w:y="7787"/>
        <w:shd w:val="clear" w:color="auto" w:fill="auto"/>
        <w:spacing w:after="0" w:line="150" w:lineRule="exact"/>
        <w:ind w:right="60" w:firstLine="0"/>
        <w:jc w:val="right"/>
      </w:pPr>
      <w:r>
        <w:rPr>
          <w:rStyle w:val="23LucidaSansUnicode0pt0"/>
          <w:i/>
          <w:iCs/>
        </w:rPr>
        <w:t>роз-по-всю-джен-ня.</w:t>
      </w:r>
    </w:p>
    <w:p w:rsidR="00A66788" w:rsidRDefault="001A7945">
      <w:pPr>
        <w:pStyle w:val="423"/>
        <w:framePr w:w="3651" w:h="5385" w:hRule="exact" w:wrap="none" w:vAnchor="page" w:hAnchor="page" w:x="4594" w:y="11348"/>
        <w:shd w:val="clear" w:color="auto" w:fill="auto"/>
        <w:spacing w:before="0" w:after="74" w:line="310" w:lineRule="exact"/>
        <w:ind w:left="40"/>
      </w:pPr>
      <w:bookmarkStart w:id="95" w:name="bookmark95"/>
      <w:r>
        <w:t>ЛЕКСИКОЛОГІЯ</w:t>
      </w:r>
      <w:bookmarkEnd w:id="95"/>
    </w:p>
    <w:p w:rsidR="00A66788" w:rsidRDefault="001A7945">
      <w:pPr>
        <w:pStyle w:val="160"/>
        <w:framePr w:w="3651" w:h="5385" w:hRule="exact" w:wrap="none" w:vAnchor="page" w:hAnchor="page" w:x="4594" w:y="11348"/>
        <w:shd w:val="clear" w:color="auto" w:fill="auto"/>
        <w:spacing w:line="246" w:lineRule="exact"/>
        <w:ind w:left="40" w:right="60" w:firstLine="0"/>
        <w:jc w:val="both"/>
      </w:pPr>
      <w:r>
        <w:rPr>
          <w:rStyle w:val="160pt0"/>
          <w:i/>
          <w:iCs/>
        </w:rPr>
        <w:t>Мово рідна! Ти ж як море</w:t>
      </w:r>
      <w:r>
        <w:rPr>
          <w:rStyle w:val="1695pt0pt0"/>
        </w:rPr>
        <w:t xml:space="preserve"> — </w:t>
      </w:r>
      <w:r>
        <w:rPr>
          <w:rStyle w:val="160pt0"/>
          <w:i/>
          <w:iCs/>
        </w:rPr>
        <w:t>безконечна, могутня, глибинна. Котиш і котиш</w:t>
      </w:r>
    </w:p>
    <w:p w:rsidR="00A66788" w:rsidRDefault="001A7945">
      <w:pPr>
        <w:pStyle w:val="160"/>
        <w:framePr w:w="3651" w:h="5385" w:hRule="exact" w:wrap="none" w:vAnchor="page" w:hAnchor="page" w:x="4594" w:y="11348"/>
        <w:shd w:val="clear" w:color="auto" w:fill="auto"/>
        <w:spacing w:line="246" w:lineRule="exact"/>
        <w:ind w:right="60" w:firstLine="0"/>
      </w:pPr>
      <w:r>
        <w:rPr>
          <w:rStyle w:val="160pt0"/>
          <w:i/>
          <w:iCs/>
        </w:rPr>
        <w:t>хвилі</w:t>
      </w:r>
    </w:p>
    <w:p w:rsidR="00A66788" w:rsidRDefault="001A7945">
      <w:pPr>
        <w:pStyle w:val="160"/>
        <w:framePr w:w="3651" w:h="5385" w:hRule="exact" w:wrap="none" w:vAnchor="page" w:hAnchor="page" w:x="4594" w:y="11348"/>
        <w:shd w:val="clear" w:color="auto" w:fill="auto"/>
        <w:spacing w:line="246" w:lineRule="exact"/>
        <w:ind w:right="60" w:firstLine="0"/>
      </w:pPr>
      <w:r>
        <w:rPr>
          <w:rStyle w:val="160pt0"/>
          <w:i/>
          <w:iCs/>
        </w:rPr>
        <w:t>своїх лексиконів, а 'їм немає кінця-краю.</w:t>
      </w:r>
    </w:p>
    <w:p w:rsidR="00A66788" w:rsidRDefault="001A7945">
      <w:pPr>
        <w:pStyle w:val="160"/>
        <w:framePr w:w="3651" w:h="5385" w:hRule="exact" w:wrap="none" w:vAnchor="page" w:hAnchor="page" w:x="4594" w:y="11348"/>
        <w:shd w:val="clear" w:color="auto" w:fill="auto"/>
        <w:tabs>
          <w:tab w:val="left" w:pos="216"/>
        </w:tabs>
        <w:spacing w:after="203" w:line="180" w:lineRule="exact"/>
        <w:ind w:right="60" w:firstLine="0"/>
      </w:pPr>
      <w:r>
        <w:rPr>
          <w:rStyle w:val="160pt0"/>
          <w:i/>
          <w:iCs/>
        </w:rPr>
        <w:t>С.</w:t>
      </w:r>
      <w:r>
        <w:rPr>
          <w:rStyle w:val="160pt0"/>
          <w:i/>
          <w:iCs/>
        </w:rPr>
        <w:tab/>
        <w:t>Плачинда</w:t>
      </w:r>
    </w:p>
    <w:p w:rsidR="00A66788" w:rsidRDefault="001A7945">
      <w:pPr>
        <w:pStyle w:val="92"/>
        <w:framePr w:w="3651" w:h="5385" w:hRule="exact" w:wrap="none" w:vAnchor="page" w:hAnchor="page" w:x="4594" w:y="11348"/>
        <w:shd w:val="clear" w:color="auto" w:fill="auto"/>
        <w:spacing w:before="0" w:after="0" w:line="330" w:lineRule="exact"/>
        <w:ind w:left="780" w:right="60" w:hanging="400"/>
      </w:pPr>
      <w:bookmarkStart w:id="96" w:name="bookmark96"/>
      <w:r>
        <w:rPr>
          <w:rStyle w:val="9ArialNarrow125pt"/>
          <w:b/>
          <w:bCs/>
        </w:rPr>
        <w:t>§30. Предмет лексикології, її розділи</w:t>
      </w:r>
      <w:bookmarkEnd w:id="96"/>
    </w:p>
    <w:p w:rsidR="00A66788" w:rsidRDefault="001A7945">
      <w:pPr>
        <w:pStyle w:val="41"/>
        <w:framePr w:w="3651" w:h="5385" w:hRule="exact" w:wrap="none" w:vAnchor="page" w:hAnchor="page" w:x="4594" w:y="11348"/>
        <w:shd w:val="clear" w:color="auto" w:fill="auto"/>
        <w:spacing w:before="0" w:line="237" w:lineRule="exact"/>
        <w:ind w:left="40" w:right="60" w:firstLine="340"/>
        <w:jc w:val="both"/>
      </w:pPr>
      <w:r>
        <w:rPr>
          <w:rStyle w:val="95pt0pt1"/>
        </w:rPr>
        <w:t xml:space="preserve">Лексикологія (від грецьких </w:t>
      </w:r>
      <w:r>
        <w:rPr>
          <w:rStyle w:val="0pt5"/>
          <w:lang w:val="en-US"/>
        </w:rPr>
        <w:t>lexikos</w:t>
      </w:r>
      <w:r w:rsidRPr="00CC1B4A">
        <w:rPr>
          <w:rStyle w:val="0pt5"/>
        </w:rPr>
        <w:t xml:space="preserve"> </w:t>
      </w:r>
      <w:r>
        <w:rPr>
          <w:rStyle w:val="0pt5"/>
        </w:rPr>
        <w:t>~ пов'язаний зі словом</w:t>
      </w:r>
      <w:r>
        <w:rPr>
          <w:rStyle w:val="95pt0pt1"/>
        </w:rPr>
        <w:t xml:space="preserve"> і </w:t>
      </w:r>
      <w:r>
        <w:rPr>
          <w:rStyle w:val="0pt5"/>
          <w:lang w:val="en-US"/>
        </w:rPr>
        <w:t>logos</w:t>
      </w:r>
      <w:r w:rsidRPr="00CC1B4A">
        <w:rPr>
          <w:rStyle w:val="95pt0pt1"/>
        </w:rPr>
        <w:t xml:space="preserve"> </w:t>
      </w:r>
      <w:r>
        <w:rPr>
          <w:rStyle w:val="95pt0pt1"/>
        </w:rPr>
        <w:t xml:space="preserve">— </w:t>
      </w:r>
      <w:r>
        <w:rPr>
          <w:rStyle w:val="0pt5"/>
        </w:rPr>
        <w:t xml:space="preserve">учен- </w:t>
      </w:r>
      <w:r>
        <w:rPr>
          <w:rStyle w:val="95pt0pt1"/>
        </w:rPr>
        <w:t xml:space="preserve">ия) — це розділ науки про мову, який </w:t>
      </w:r>
      <w:r>
        <w:rPr>
          <w:rStyle w:val="95pt0pt1"/>
        </w:rPr>
        <w:t>вивчає лексику, тобто словниковий склад мови й слово як його основну одиницю.</w:t>
      </w:r>
    </w:p>
    <w:p w:rsidR="00A66788" w:rsidRDefault="001A7945">
      <w:pPr>
        <w:pStyle w:val="41"/>
        <w:framePr w:w="3651" w:h="5385" w:hRule="exact" w:wrap="none" w:vAnchor="page" w:hAnchor="page" w:x="4594" w:y="11348"/>
        <w:shd w:val="clear" w:color="auto" w:fill="auto"/>
        <w:spacing w:before="0" w:line="237" w:lineRule="exact"/>
        <w:ind w:left="40" w:right="60" w:firstLine="340"/>
        <w:jc w:val="both"/>
      </w:pPr>
      <w:r>
        <w:rPr>
          <w:rStyle w:val="95pt0pt1"/>
        </w:rPr>
        <w:t>Терміном «лексика» також прийня</w:t>
      </w:r>
      <w:r>
        <w:rPr>
          <w:rStyle w:val="95pt0pt1"/>
        </w:rPr>
        <w:softHyphen/>
        <w:t>то позначати всю сукупність слів у Мові та всю сукупність значень, які закріпились за словами в процесі бага</w:t>
      </w:r>
      <w:r>
        <w:rPr>
          <w:rStyle w:val="95pt0pt1"/>
        </w:rPr>
        <w:softHyphen/>
        <w:t>товікового користування мовою.</w:t>
      </w:r>
    </w:p>
    <w:p w:rsidR="00A66788" w:rsidRDefault="001A7945">
      <w:pPr>
        <w:pStyle w:val="41"/>
        <w:framePr w:w="3681" w:h="8893" w:hRule="exact" w:wrap="none" w:vAnchor="page" w:hAnchor="page" w:x="8604" w:y="7818"/>
        <w:shd w:val="clear" w:color="auto" w:fill="auto"/>
        <w:spacing w:before="0" w:line="254" w:lineRule="exact"/>
        <w:ind w:left="140" w:right="100" w:firstLine="0"/>
        <w:jc w:val="both"/>
      </w:pPr>
      <w:r>
        <w:rPr>
          <w:rStyle w:val="95pt0pt1"/>
        </w:rPr>
        <w:t>Лексик</w:t>
      </w:r>
      <w:r>
        <w:rPr>
          <w:rStyle w:val="95pt0pt1"/>
        </w:rPr>
        <w:t>ологія розглядає словнико</w:t>
      </w:r>
      <w:r>
        <w:rPr>
          <w:rStyle w:val="95pt0pt1"/>
        </w:rPr>
        <w:softHyphen/>
        <w:t>вий склад мови в таких аспектах:</w:t>
      </w:r>
    </w:p>
    <w:p w:rsidR="00A66788" w:rsidRDefault="001A7945">
      <w:pPr>
        <w:pStyle w:val="41"/>
        <w:framePr w:w="3681" w:h="8893" w:hRule="exact" w:wrap="none" w:vAnchor="page" w:hAnchor="page" w:x="8604" w:y="7818"/>
        <w:numPr>
          <w:ilvl w:val="0"/>
          <w:numId w:val="8"/>
        </w:numPr>
        <w:shd w:val="clear" w:color="auto" w:fill="auto"/>
        <w:tabs>
          <w:tab w:val="left" w:pos="305"/>
        </w:tabs>
        <w:spacing w:before="0" w:line="250" w:lineRule="exact"/>
        <w:ind w:left="140" w:right="100" w:firstLine="0"/>
        <w:jc w:val="both"/>
      </w:pPr>
      <w:r>
        <w:rPr>
          <w:rStyle w:val="95pt0pt1"/>
        </w:rPr>
        <w:t>лексика споконвічна і лексика за</w:t>
      </w:r>
      <w:r>
        <w:rPr>
          <w:rStyle w:val="95pt0pt1"/>
        </w:rPr>
        <w:softHyphen/>
        <w:t>позичена;</w:t>
      </w:r>
    </w:p>
    <w:p w:rsidR="00A66788" w:rsidRDefault="001A7945">
      <w:pPr>
        <w:pStyle w:val="41"/>
        <w:framePr w:w="3681" w:h="8893" w:hRule="exact" w:wrap="none" w:vAnchor="page" w:hAnchor="page" w:x="8604" w:y="7818"/>
        <w:numPr>
          <w:ilvl w:val="0"/>
          <w:numId w:val="8"/>
        </w:numPr>
        <w:shd w:val="clear" w:color="auto" w:fill="auto"/>
        <w:tabs>
          <w:tab w:val="left" w:pos="314"/>
        </w:tabs>
        <w:spacing w:before="0" w:line="280" w:lineRule="exact"/>
        <w:ind w:left="140" w:firstLine="0"/>
        <w:jc w:val="both"/>
      </w:pPr>
      <w:r>
        <w:rPr>
          <w:rStyle w:val="95pt0pt1"/>
        </w:rPr>
        <w:t>загальновживана і професійна;</w:t>
      </w:r>
    </w:p>
    <w:p w:rsidR="00A66788" w:rsidRDefault="001A7945">
      <w:pPr>
        <w:pStyle w:val="41"/>
        <w:framePr w:w="3681" w:h="8893" w:hRule="exact" w:wrap="none" w:vAnchor="page" w:hAnchor="page" w:x="8604" w:y="7818"/>
        <w:numPr>
          <w:ilvl w:val="0"/>
          <w:numId w:val="8"/>
        </w:numPr>
        <w:shd w:val="clear" w:color="auto" w:fill="auto"/>
        <w:tabs>
          <w:tab w:val="left" w:pos="314"/>
        </w:tabs>
        <w:spacing w:before="0" w:line="280" w:lineRule="exact"/>
        <w:ind w:left="140" w:firstLine="0"/>
        <w:jc w:val="both"/>
      </w:pPr>
      <w:r>
        <w:rPr>
          <w:rStyle w:val="95pt0pt1"/>
        </w:rPr>
        <w:t>нейтральна і стилістично забарвлена;</w:t>
      </w:r>
    </w:p>
    <w:p w:rsidR="00A66788" w:rsidRDefault="001A7945">
      <w:pPr>
        <w:pStyle w:val="41"/>
        <w:framePr w:w="3681" w:h="8893" w:hRule="exact" w:wrap="none" w:vAnchor="page" w:hAnchor="page" w:x="8604" w:y="7818"/>
        <w:numPr>
          <w:ilvl w:val="0"/>
          <w:numId w:val="8"/>
        </w:numPr>
        <w:shd w:val="clear" w:color="auto" w:fill="auto"/>
        <w:tabs>
          <w:tab w:val="left" w:pos="314"/>
        </w:tabs>
        <w:spacing w:before="0" w:line="280" w:lineRule="exact"/>
        <w:ind w:left="140" w:firstLine="0"/>
        <w:jc w:val="both"/>
      </w:pPr>
      <w:r>
        <w:rPr>
          <w:rStyle w:val="95pt0pt1"/>
        </w:rPr>
        <w:t>активна і пасивна;</w:t>
      </w:r>
    </w:p>
    <w:p w:rsidR="00A66788" w:rsidRDefault="001A7945">
      <w:pPr>
        <w:pStyle w:val="41"/>
        <w:framePr w:w="3681" w:h="8893" w:hRule="exact" w:wrap="none" w:vAnchor="page" w:hAnchor="page" w:x="8604" w:y="7818"/>
        <w:numPr>
          <w:ilvl w:val="0"/>
          <w:numId w:val="8"/>
        </w:numPr>
        <w:shd w:val="clear" w:color="auto" w:fill="auto"/>
        <w:tabs>
          <w:tab w:val="left" w:pos="314"/>
        </w:tabs>
        <w:spacing w:before="0" w:line="280" w:lineRule="exact"/>
        <w:ind w:left="140" w:firstLine="0"/>
        <w:jc w:val="both"/>
      </w:pPr>
      <w:r>
        <w:rPr>
          <w:rStyle w:val="95pt0pt1"/>
        </w:rPr>
        <w:t>нова і застаріла тощо.</w:t>
      </w:r>
    </w:p>
    <w:p w:rsidR="00A66788" w:rsidRDefault="001A7945">
      <w:pPr>
        <w:pStyle w:val="41"/>
        <w:framePr w:w="3681" w:h="8893" w:hRule="exact" w:wrap="none" w:vAnchor="page" w:hAnchor="page" w:x="8604" w:y="7818"/>
        <w:shd w:val="clear" w:color="auto" w:fill="auto"/>
        <w:spacing w:before="0" w:line="246" w:lineRule="exact"/>
        <w:ind w:left="140" w:right="100" w:firstLine="0"/>
        <w:jc w:val="both"/>
      </w:pPr>
      <w:r>
        <w:rPr>
          <w:rStyle w:val="95pt0pt1"/>
        </w:rPr>
        <w:t>У лексикології вивчаються одно</w:t>
      </w:r>
      <w:r>
        <w:rPr>
          <w:rStyle w:val="95pt0pt1"/>
        </w:rPr>
        <w:softHyphen/>
        <w:t xml:space="preserve">значні й </w:t>
      </w:r>
      <w:r>
        <w:rPr>
          <w:rStyle w:val="95pt0pt1"/>
        </w:rPr>
        <w:t>багатозначні слова, омо</w:t>
      </w:r>
      <w:r>
        <w:rPr>
          <w:rStyle w:val="95pt0pt1"/>
        </w:rPr>
        <w:softHyphen/>
        <w:t>німи, пароніми, синоніми, антоніми, діалектизми й жаргонізми.</w:t>
      </w:r>
    </w:p>
    <w:p w:rsidR="00A66788" w:rsidRDefault="001A7945">
      <w:pPr>
        <w:pStyle w:val="41"/>
        <w:framePr w:w="3681" w:h="8893" w:hRule="exact" w:wrap="none" w:vAnchor="page" w:hAnchor="page" w:x="8604" w:y="7818"/>
        <w:shd w:val="clear" w:color="auto" w:fill="auto"/>
        <w:spacing w:before="0" w:line="250" w:lineRule="exact"/>
        <w:ind w:left="140" w:right="100" w:firstLine="0"/>
        <w:jc w:val="both"/>
      </w:pPr>
      <w:r>
        <w:rPr>
          <w:rStyle w:val="95pt0pt1"/>
        </w:rPr>
        <w:t>Лексикологія поділяється на такі розділи:</w:t>
      </w:r>
    </w:p>
    <w:p w:rsidR="00A66788" w:rsidRDefault="001A7945">
      <w:pPr>
        <w:pStyle w:val="41"/>
        <w:framePr w:w="3681" w:h="8893" w:hRule="exact" w:wrap="none" w:vAnchor="page" w:hAnchor="page" w:x="8604" w:y="7818"/>
        <w:numPr>
          <w:ilvl w:val="0"/>
          <w:numId w:val="54"/>
        </w:numPr>
        <w:shd w:val="clear" w:color="auto" w:fill="auto"/>
        <w:tabs>
          <w:tab w:val="left" w:pos="339"/>
        </w:tabs>
        <w:spacing w:before="0" w:line="254" w:lineRule="exact"/>
        <w:ind w:left="140" w:right="100" w:firstLine="0"/>
        <w:jc w:val="both"/>
      </w:pPr>
      <w:r>
        <w:rPr>
          <w:rStyle w:val="95pt0pt1"/>
        </w:rPr>
        <w:t>Семасіологію — учення про семан</w:t>
      </w:r>
      <w:r>
        <w:rPr>
          <w:rStyle w:val="95pt0pt1"/>
        </w:rPr>
        <w:softHyphen/>
        <w:t>тику (лексичне значення) слів.</w:t>
      </w:r>
    </w:p>
    <w:p w:rsidR="00A66788" w:rsidRDefault="001A7945">
      <w:pPr>
        <w:pStyle w:val="41"/>
        <w:framePr w:w="3681" w:h="8893" w:hRule="exact" w:wrap="none" w:vAnchor="page" w:hAnchor="page" w:x="8604" w:y="7818"/>
        <w:numPr>
          <w:ilvl w:val="0"/>
          <w:numId w:val="54"/>
        </w:numPr>
        <w:shd w:val="clear" w:color="auto" w:fill="auto"/>
        <w:tabs>
          <w:tab w:val="left" w:pos="348"/>
        </w:tabs>
        <w:spacing w:before="0" w:line="254" w:lineRule="exact"/>
        <w:ind w:left="140" w:right="100" w:firstLine="0"/>
        <w:jc w:val="both"/>
      </w:pPr>
      <w:r>
        <w:rPr>
          <w:rStyle w:val="95pt0pt1"/>
        </w:rPr>
        <w:t>Етимологію — учення про похо</w:t>
      </w:r>
      <w:r>
        <w:rPr>
          <w:rStyle w:val="95pt0pt1"/>
        </w:rPr>
        <w:softHyphen/>
        <w:t>дження слів.</w:t>
      </w:r>
    </w:p>
    <w:p w:rsidR="00A66788" w:rsidRDefault="001A7945">
      <w:pPr>
        <w:pStyle w:val="41"/>
        <w:framePr w:w="3681" w:h="8893" w:hRule="exact" w:wrap="none" w:vAnchor="page" w:hAnchor="page" w:x="8604" w:y="7818"/>
        <w:numPr>
          <w:ilvl w:val="0"/>
          <w:numId w:val="54"/>
        </w:numPr>
        <w:shd w:val="clear" w:color="auto" w:fill="auto"/>
        <w:tabs>
          <w:tab w:val="left" w:pos="348"/>
        </w:tabs>
        <w:spacing w:before="0" w:line="254" w:lineRule="exact"/>
        <w:ind w:left="140" w:right="100" w:firstLine="0"/>
        <w:jc w:val="both"/>
      </w:pPr>
      <w:r>
        <w:rPr>
          <w:rStyle w:val="95pt0pt1"/>
        </w:rPr>
        <w:t>Ономастику — учення про</w:t>
      </w:r>
      <w:r>
        <w:rPr>
          <w:rStyle w:val="95pt0pt1"/>
        </w:rPr>
        <w:t xml:space="preserve"> власні назви людей та географічні назви (топоніми).</w:t>
      </w:r>
    </w:p>
    <w:p w:rsidR="00A66788" w:rsidRDefault="001A7945">
      <w:pPr>
        <w:pStyle w:val="41"/>
        <w:framePr w:w="3681" w:h="8893" w:hRule="exact" w:wrap="none" w:vAnchor="page" w:hAnchor="page" w:x="8604" w:y="7818"/>
        <w:numPr>
          <w:ilvl w:val="0"/>
          <w:numId w:val="54"/>
        </w:numPr>
        <w:shd w:val="clear" w:color="auto" w:fill="auto"/>
        <w:tabs>
          <w:tab w:val="left" w:pos="348"/>
        </w:tabs>
        <w:spacing w:before="0" w:line="250" w:lineRule="exact"/>
        <w:ind w:left="140" w:right="100" w:firstLine="0"/>
        <w:jc w:val="both"/>
      </w:pPr>
      <w:r>
        <w:rPr>
          <w:rStyle w:val="95pt0pt1"/>
        </w:rPr>
        <w:t>Термінологію — учення про терміни (однозначні слова в галузі науки, техніки, мистецтва).</w:t>
      </w:r>
    </w:p>
    <w:p w:rsidR="00A66788" w:rsidRDefault="001A7945">
      <w:pPr>
        <w:pStyle w:val="41"/>
        <w:framePr w:w="3681" w:h="8893" w:hRule="exact" w:wrap="none" w:vAnchor="page" w:hAnchor="page" w:x="8604" w:y="7818"/>
        <w:shd w:val="clear" w:color="auto" w:fill="auto"/>
        <w:spacing w:before="0" w:line="250" w:lineRule="exact"/>
        <w:ind w:left="140" w:right="100" w:firstLine="0"/>
        <w:jc w:val="both"/>
      </w:pPr>
      <w:r>
        <w:rPr>
          <w:rStyle w:val="95pt0pt1"/>
        </w:rPr>
        <w:t>З лексикологією тісно пов’язані суміжні лінгвістичні дисципліни:</w:t>
      </w:r>
    </w:p>
    <w:p w:rsidR="00A66788" w:rsidRDefault="001A7945">
      <w:pPr>
        <w:pStyle w:val="41"/>
        <w:framePr w:w="3681" w:h="8893" w:hRule="exact" w:wrap="none" w:vAnchor="page" w:hAnchor="page" w:x="8604" w:y="7818"/>
        <w:numPr>
          <w:ilvl w:val="0"/>
          <w:numId w:val="8"/>
        </w:numPr>
        <w:shd w:val="clear" w:color="auto" w:fill="auto"/>
        <w:tabs>
          <w:tab w:val="left" w:pos="352"/>
        </w:tabs>
        <w:spacing w:before="0" w:line="254" w:lineRule="exact"/>
        <w:ind w:left="140" w:right="100" w:firstLine="0"/>
        <w:jc w:val="both"/>
      </w:pPr>
      <w:r>
        <w:rPr>
          <w:rStyle w:val="95pt0pt1"/>
        </w:rPr>
        <w:t>Фразеологія — наука, що вивчає фразеологізми.</w:t>
      </w:r>
    </w:p>
    <w:p w:rsidR="00A66788" w:rsidRDefault="001A7945">
      <w:pPr>
        <w:pStyle w:val="41"/>
        <w:framePr w:w="3681" w:h="8893" w:hRule="exact" w:wrap="none" w:vAnchor="page" w:hAnchor="page" w:x="8604" w:y="7818"/>
        <w:numPr>
          <w:ilvl w:val="0"/>
          <w:numId w:val="8"/>
        </w:numPr>
        <w:shd w:val="clear" w:color="auto" w:fill="auto"/>
        <w:tabs>
          <w:tab w:val="left" w:pos="348"/>
        </w:tabs>
        <w:spacing w:before="0" w:line="254" w:lineRule="exact"/>
        <w:ind w:left="140" w:right="100" w:firstLine="0"/>
        <w:jc w:val="both"/>
      </w:pPr>
      <w:r>
        <w:rPr>
          <w:rStyle w:val="95pt0pt1"/>
        </w:rPr>
        <w:t>Лексикографія — наука про спо</w:t>
      </w:r>
      <w:r>
        <w:rPr>
          <w:rStyle w:val="95pt0pt1"/>
        </w:rPr>
        <w:softHyphen/>
        <w:t>соби укладання й види словників.</w:t>
      </w:r>
    </w:p>
    <w:p w:rsidR="00A66788" w:rsidRDefault="001A7945">
      <w:pPr>
        <w:pStyle w:val="41"/>
        <w:framePr w:w="3681" w:h="8893" w:hRule="exact" w:wrap="none" w:vAnchor="page" w:hAnchor="page" w:x="8604" w:y="7818"/>
        <w:numPr>
          <w:ilvl w:val="0"/>
          <w:numId w:val="8"/>
        </w:numPr>
        <w:shd w:val="clear" w:color="auto" w:fill="auto"/>
        <w:tabs>
          <w:tab w:val="left" w:pos="343"/>
        </w:tabs>
        <w:spacing w:before="0" w:line="246" w:lineRule="exact"/>
        <w:ind w:left="140" w:right="100" w:firstLine="0"/>
        <w:jc w:val="both"/>
      </w:pPr>
      <w:r>
        <w:rPr>
          <w:rStyle w:val="95pt0pt1"/>
        </w:rPr>
        <w:t>Діалектологія — наука, що вивчає територіальні говірки, зокрема словниковий склад діалектів.</w:t>
      </w:r>
    </w:p>
    <w:p w:rsidR="00A66788" w:rsidRDefault="001A7945">
      <w:pPr>
        <w:pStyle w:val="32"/>
        <w:framePr w:wrap="none" w:vAnchor="page" w:hAnchor="page" w:x="11823" w:y="16916"/>
        <w:shd w:val="clear" w:color="auto" w:fill="auto"/>
        <w:spacing w:line="190" w:lineRule="exact"/>
        <w:ind w:left="20"/>
        <w:jc w:val="left"/>
      </w:pPr>
      <w:r>
        <w:rPr>
          <w:rStyle w:val="395pt0pt"/>
          <w:b/>
          <w:bCs/>
        </w:rPr>
        <w:t>107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73" w:y="6794"/>
        <w:shd w:val="clear" w:color="auto" w:fill="auto"/>
        <w:spacing w:line="170" w:lineRule="exact"/>
        <w:ind w:left="20"/>
      </w:pPr>
      <w:r>
        <w:rPr>
          <w:rStyle w:val="ArialNarrow85pt0"/>
          <w:i/>
          <w:iCs/>
        </w:rPr>
        <w:lastRenderedPageBreak/>
        <w:t>УКРА ЇНСЬКА МОВА</w:t>
      </w:r>
    </w:p>
    <w:p w:rsidR="00A66788" w:rsidRDefault="001A7945">
      <w:pPr>
        <w:pStyle w:val="41"/>
        <w:framePr w:w="3926" w:h="9393" w:hRule="exact" w:wrap="none" w:vAnchor="page" w:hAnchor="page" w:x="4398" w:y="7173"/>
        <w:shd w:val="clear" w:color="auto" w:fill="auto"/>
        <w:spacing w:before="0" w:line="263" w:lineRule="exact"/>
        <w:ind w:left="80" w:right="140" w:firstLine="220"/>
        <w:jc w:val="both"/>
      </w:pPr>
      <w:r>
        <w:rPr>
          <w:rStyle w:val="95pt0pt1"/>
        </w:rPr>
        <w:t>Лексикологія також покликана встановити загальну кількіст</w:t>
      </w:r>
      <w:r>
        <w:rPr>
          <w:rStyle w:val="95pt0pt1"/>
        </w:rPr>
        <w:t>ь слів у мові. Скільки ж слів у сучасній ук</w:t>
      </w:r>
      <w:r>
        <w:rPr>
          <w:rStyle w:val="95pt0pt1"/>
        </w:rPr>
        <w:softHyphen/>
        <w:t>раїнській літературній мові? їх мож</w:t>
      </w:r>
      <w:r>
        <w:rPr>
          <w:rStyle w:val="95pt0pt1"/>
        </w:rPr>
        <w:softHyphen/>
        <w:t>на підрахувати тільки приблизно, бо мова — це явище, що постійно розвивається й змінюється.</w:t>
      </w:r>
    </w:p>
    <w:p w:rsidR="00A66788" w:rsidRDefault="001A7945">
      <w:pPr>
        <w:pStyle w:val="41"/>
        <w:framePr w:w="3926" w:h="9393" w:hRule="exact" w:wrap="none" w:vAnchor="page" w:hAnchor="page" w:x="4398" w:y="7173"/>
        <w:shd w:val="clear" w:color="auto" w:fill="auto"/>
        <w:spacing w:before="0" w:after="250" w:line="263" w:lineRule="exact"/>
        <w:ind w:left="80" w:right="140" w:firstLine="220"/>
        <w:jc w:val="both"/>
      </w:pPr>
      <w:r>
        <w:rPr>
          <w:rStyle w:val="95pt0pt1"/>
        </w:rPr>
        <w:t>Отже, їх сотні тисяч, а разом із термінами — словами і сполучення</w:t>
      </w:r>
      <w:r>
        <w:rPr>
          <w:rStyle w:val="95pt0pt1"/>
        </w:rPr>
        <w:softHyphen/>
        <w:t xml:space="preserve">ми слів на </w:t>
      </w:r>
      <w:r>
        <w:rPr>
          <w:rStyle w:val="95pt0pt1"/>
        </w:rPr>
        <w:t>означення наукових по</w:t>
      </w:r>
      <w:r>
        <w:rPr>
          <w:rStyle w:val="95pt0pt1"/>
        </w:rPr>
        <w:softHyphen/>
        <w:t>нять (хімічні, філософські, технічні, медичні) — кілька мільйонів.</w:t>
      </w:r>
    </w:p>
    <w:p w:rsidR="00A66788" w:rsidRDefault="001A7945">
      <w:pPr>
        <w:pStyle w:val="85"/>
        <w:framePr w:w="3926" w:h="9393" w:hRule="exact" w:wrap="none" w:vAnchor="page" w:hAnchor="page" w:x="4398" w:y="7173"/>
        <w:shd w:val="clear" w:color="auto" w:fill="auto"/>
        <w:spacing w:after="135" w:line="250" w:lineRule="exact"/>
        <w:ind w:left="540" w:hanging="240"/>
      </w:pPr>
      <w:bookmarkStart w:id="97" w:name="bookmark97"/>
      <w:r>
        <w:rPr>
          <w:rStyle w:val="8ArialNarrow125pt"/>
          <w:b/>
          <w:bCs/>
        </w:rPr>
        <w:t>§31. Слово як одиниця мови</w:t>
      </w:r>
      <w:bookmarkEnd w:id="97"/>
    </w:p>
    <w:p w:rsidR="00A66788" w:rsidRDefault="001A7945">
      <w:pPr>
        <w:pStyle w:val="41"/>
        <w:framePr w:w="3926" w:h="9393" w:hRule="exact" w:wrap="none" w:vAnchor="page" w:hAnchor="page" w:x="4398" w:y="7173"/>
        <w:shd w:val="clear" w:color="auto" w:fill="auto"/>
        <w:spacing w:before="0" w:line="258" w:lineRule="exact"/>
        <w:ind w:left="200" w:right="140" w:firstLine="100"/>
        <w:jc w:val="both"/>
      </w:pPr>
      <w:r>
        <w:rPr>
          <w:rStyle w:val="95pt0pt1"/>
        </w:rPr>
        <w:t>Слово — це основна, базова одиниця мови, яка служить для називання предметів, властивостей, дій і процесів.</w:t>
      </w:r>
    </w:p>
    <w:p w:rsidR="00A66788" w:rsidRDefault="001A7945">
      <w:pPr>
        <w:pStyle w:val="41"/>
        <w:framePr w:w="3926" w:h="9393" w:hRule="exact" w:wrap="none" w:vAnchor="page" w:hAnchor="page" w:x="4398" w:y="7173"/>
        <w:shd w:val="clear" w:color="auto" w:fill="auto"/>
        <w:spacing w:before="0" w:line="258" w:lineRule="exact"/>
        <w:ind w:left="300" w:right="140" w:firstLine="0"/>
        <w:jc w:val="both"/>
      </w:pPr>
      <w:r>
        <w:rPr>
          <w:rStyle w:val="95pt0pt1"/>
        </w:rPr>
        <w:t>Отже, слово бере на себе номіна</w:t>
      </w:r>
      <w:r>
        <w:rPr>
          <w:rStyle w:val="95pt0pt1"/>
        </w:rPr>
        <w:softHyphen/>
      </w:r>
      <w:r>
        <w:rPr>
          <w:rStyle w:val="95pt0pt1"/>
        </w:rPr>
        <w:t>тивну (називну) функцію мови. У словах реалізуються наші думки й почуття. Зі словами пов’язані всі ін</w:t>
      </w:r>
      <w:r>
        <w:rPr>
          <w:rStyle w:val="95pt0pt1"/>
        </w:rPr>
        <w:softHyphen/>
        <w:t>ші одиниці мови.</w:t>
      </w:r>
    </w:p>
    <w:p w:rsidR="00A66788" w:rsidRDefault="001A7945">
      <w:pPr>
        <w:pStyle w:val="41"/>
        <w:framePr w:w="3926" w:h="9393" w:hRule="exact" w:wrap="none" w:vAnchor="page" w:hAnchor="page" w:x="4398" w:y="7173"/>
        <w:shd w:val="clear" w:color="auto" w:fill="auto"/>
        <w:spacing w:before="0" w:line="246" w:lineRule="exact"/>
        <w:ind w:left="60" w:firstLine="0"/>
        <w:jc w:val="center"/>
      </w:pPr>
      <w:r>
        <w:rPr>
          <w:rStyle w:val="95pt0pt1"/>
        </w:rPr>
        <w:t>Найважливіші ознаки слова:</w:t>
      </w:r>
    </w:p>
    <w:p w:rsidR="00A66788" w:rsidRDefault="001A7945">
      <w:pPr>
        <w:pStyle w:val="41"/>
        <w:framePr w:w="3926" w:h="9393" w:hRule="exact" w:wrap="none" w:vAnchor="page" w:hAnchor="page" w:x="4398" w:y="7173"/>
        <w:numPr>
          <w:ilvl w:val="0"/>
          <w:numId w:val="8"/>
        </w:numPr>
        <w:shd w:val="clear" w:color="auto" w:fill="auto"/>
        <w:tabs>
          <w:tab w:val="left" w:pos="529"/>
        </w:tabs>
        <w:spacing w:before="0" w:line="246" w:lineRule="exact"/>
        <w:ind w:left="540" w:right="140" w:hanging="240"/>
        <w:jc w:val="both"/>
      </w:pPr>
      <w:r>
        <w:rPr>
          <w:rStyle w:val="95pt0pt1"/>
        </w:rPr>
        <w:t>має певну матеріальну оболонку (складається з одного чи кількох зву</w:t>
      </w:r>
      <w:r>
        <w:rPr>
          <w:rStyle w:val="95pt0pt1"/>
        </w:rPr>
        <w:softHyphen/>
        <w:t>ків), які внутрішньо впорядковані;</w:t>
      </w:r>
    </w:p>
    <w:p w:rsidR="00A66788" w:rsidRDefault="001A7945">
      <w:pPr>
        <w:pStyle w:val="41"/>
        <w:framePr w:w="3926" w:h="9393" w:hRule="exact" w:wrap="none" w:vAnchor="page" w:hAnchor="page" w:x="4398" w:y="7173"/>
        <w:numPr>
          <w:ilvl w:val="0"/>
          <w:numId w:val="8"/>
        </w:numPr>
        <w:shd w:val="clear" w:color="auto" w:fill="auto"/>
        <w:tabs>
          <w:tab w:val="left" w:pos="529"/>
        </w:tabs>
        <w:spacing w:before="0" w:line="241" w:lineRule="exact"/>
        <w:ind w:left="540" w:hanging="240"/>
        <w:jc w:val="both"/>
      </w:pPr>
      <w:r>
        <w:rPr>
          <w:rStyle w:val="95pt0pt1"/>
        </w:rPr>
        <w:t xml:space="preserve">має </w:t>
      </w:r>
      <w:r>
        <w:rPr>
          <w:rStyle w:val="95pt0pt1"/>
        </w:rPr>
        <w:t>один наголос (складні слова можуть мати ще побічний наголос, як-от: військовозобов’язаний); де</w:t>
      </w:r>
      <w:r>
        <w:rPr>
          <w:rStyle w:val="95pt0pt1"/>
        </w:rPr>
        <w:softHyphen/>
        <w:t>які складні слова (їх звичайно пи</w:t>
      </w:r>
      <w:r>
        <w:rPr>
          <w:rStyle w:val="95pt0pt1"/>
        </w:rPr>
        <w:softHyphen/>
        <w:t>шемо через дефіс) мають два го</w:t>
      </w:r>
      <w:r>
        <w:rPr>
          <w:rStyle w:val="95pt0pt1"/>
        </w:rPr>
        <w:softHyphen/>
        <w:t>ловні наголоси, наприклад: воєн</w:t>
      </w:r>
      <w:r>
        <w:rPr>
          <w:rStyle w:val="95pt0pt1"/>
        </w:rPr>
        <w:softHyphen/>
        <w:t>но-стратегічний;</w:t>
      </w:r>
    </w:p>
    <w:p w:rsidR="00A66788" w:rsidRDefault="001A7945">
      <w:pPr>
        <w:pStyle w:val="41"/>
        <w:framePr w:w="3926" w:h="9393" w:hRule="exact" w:wrap="none" w:vAnchor="page" w:hAnchor="page" w:x="4398" w:y="7173"/>
        <w:numPr>
          <w:ilvl w:val="0"/>
          <w:numId w:val="8"/>
        </w:numPr>
        <w:shd w:val="clear" w:color="auto" w:fill="auto"/>
        <w:tabs>
          <w:tab w:val="left" w:pos="520"/>
        </w:tabs>
        <w:spacing w:before="0" w:line="241" w:lineRule="exact"/>
        <w:ind w:left="540" w:hanging="240"/>
      </w:pPr>
      <w:r>
        <w:rPr>
          <w:rStyle w:val="95pt0pt1"/>
        </w:rPr>
        <w:t>має лексичне значення, тобто щось називає чи ви</w:t>
      </w:r>
      <w:r>
        <w:rPr>
          <w:rStyle w:val="95pt0pt1"/>
        </w:rPr>
        <w:t>ражає;</w:t>
      </w:r>
    </w:p>
    <w:p w:rsidR="00A66788" w:rsidRDefault="001A7945">
      <w:pPr>
        <w:pStyle w:val="41"/>
        <w:framePr w:w="3951" w:h="9410" w:hRule="exact" w:wrap="none" w:vAnchor="page" w:hAnchor="page" w:x="8532" w:y="7146"/>
        <w:numPr>
          <w:ilvl w:val="0"/>
          <w:numId w:val="8"/>
        </w:numPr>
        <w:shd w:val="clear" w:color="auto" w:fill="auto"/>
        <w:tabs>
          <w:tab w:val="left" w:pos="369"/>
        </w:tabs>
        <w:spacing w:before="0" w:line="258" w:lineRule="exact"/>
        <w:ind w:left="300" w:right="60" w:hanging="160"/>
        <w:jc w:val="both"/>
      </w:pPr>
      <w:r>
        <w:rPr>
          <w:rStyle w:val="95pt0pt1"/>
        </w:rPr>
        <w:t>пов’язується з іншими словами в ре</w:t>
      </w:r>
      <w:r>
        <w:rPr>
          <w:rStyle w:val="95pt0pt1"/>
        </w:rPr>
        <w:softHyphen/>
        <w:t>ченні змістовими й граматичними зв’язками, виконує в реченні певну синтаксичну функцію;</w:t>
      </w:r>
    </w:p>
    <w:p w:rsidR="00A66788" w:rsidRDefault="001A7945">
      <w:pPr>
        <w:pStyle w:val="41"/>
        <w:framePr w:w="3951" w:h="9410" w:hRule="exact" w:wrap="none" w:vAnchor="page" w:hAnchor="page" w:x="8532" w:y="7146"/>
        <w:numPr>
          <w:ilvl w:val="0"/>
          <w:numId w:val="8"/>
        </w:numPr>
        <w:shd w:val="clear" w:color="auto" w:fill="auto"/>
        <w:tabs>
          <w:tab w:val="left" w:pos="364"/>
        </w:tabs>
        <w:spacing w:before="0" w:line="258" w:lineRule="exact"/>
        <w:ind w:left="300" w:right="60" w:hanging="160"/>
        <w:jc w:val="both"/>
      </w:pPr>
      <w:r>
        <w:rPr>
          <w:rStyle w:val="95pt0pt1"/>
        </w:rPr>
        <w:t>слова набирають у реченні певних граматичних форм.</w:t>
      </w:r>
    </w:p>
    <w:p w:rsidR="00A66788" w:rsidRDefault="001A7945">
      <w:pPr>
        <w:pStyle w:val="41"/>
        <w:framePr w:w="3951" w:h="9410" w:hRule="exact" w:wrap="none" w:vAnchor="page" w:hAnchor="page" w:x="8532" w:y="7146"/>
        <w:shd w:val="clear" w:color="auto" w:fill="auto"/>
        <w:spacing w:before="0" w:line="254" w:lineRule="exact"/>
        <w:ind w:left="140" w:right="60" w:firstLine="160"/>
        <w:jc w:val="both"/>
      </w:pPr>
      <w:r>
        <w:rPr>
          <w:rStyle w:val="95pt0pt1"/>
        </w:rPr>
        <w:t xml:space="preserve">У слові можуть бути значення двох типів — </w:t>
      </w:r>
      <w:r>
        <w:rPr>
          <w:rStyle w:val="0pt5"/>
        </w:rPr>
        <w:t>лексичне</w:t>
      </w:r>
      <w:r>
        <w:rPr>
          <w:rStyle w:val="95pt0pt1"/>
        </w:rPr>
        <w:t xml:space="preserve"> й </w:t>
      </w:r>
      <w:r>
        <w:rPr>
          <w:rStyle w:val="0pt5"/>
        </w:rPr>
        <w:t>граматичне</w:t>
      </w:r>
      <w:r>
        <w:rPr>
          <w:rStyle w:val="95pt0pt1"/>
        </w:rPr>
        <w:t xml:space="preserve">, які </w:t>
      </w:r>
      <w:r>
        <w:rPr>
          <w:rStyle w:val="95pt0pt1"/>
        </w:rPr>
        <w:t>розглядають відповідні розділи мовознавства.</w:t>
      </w:r>
    </w:p>
    <w:p w:rsidR="00A66788" w:rsidRDefault="001A7945">
      <w:pPr>
        <w:pStyle w:val="41"/>
        <w:framePr w:w="3951" w:h="9410" w:hRule="exact" w:wrap="none" w:vAnchor="page" w:hAnchor="page" w:x="8532" w:y="7146"/>
        <w:shd w:val="clear" w:color="auto" w:fill="auto"/>
        <w:spacing w:before="0" w:line="254" w:lineRule="exact"/>
        <w:ind w:left="140" w:right="60" w:firstLine="160"/>
        <w:jc w:val="both"/>
      </w:pPr>
      <w:r>
        <w:rPr>
          <w:rStyle w:val="95pt0pt1"/>
        </w:rPr>
        <w:t>Лексичне значення — це реальний зміст слова, те, що слово називає і що закріплене традицією у свідомості мовців.</w:t>
      </w:r>
    </w:p>
    <w:p w:rsidR="00A66788" w:rsidRDefault="001A7945">
      <w:pPr>
        <w:pStyle w:val="41"/>
        <w:framePr w:w="3951" w:h="9410" w:hRule="exact" w:wrap="none" w:vAnchor="page" w:hAnchor="page" w:x="8532" w:y="7146"/>
        <w:shd w:val="clear" w:color="auto" w:fill="auto"/>
        <w:spacing w:before="0" w:line="254" w:lineRule="exact"/>
        <w:ind w:left="140" w:right="60" w:firstLine="160"/>
        <w:jc w:val="both"/>
      </w:pPr>
      <w:r>
        <w:rPr>
          <w:rStyle w:val="95pt0pt1"/>
        </w:rPr>
        <w:t>Основним у лексичному значенні сло</w:t>
      </w:r>
      <w:r>
        <w:rPr>
          <w:rStyle w:val="95pt0pt1"/>
        </w:rPr>
        <w:softHyphen/>
        <w:t>ва є поняття, яке виражається словом.</w:t>
      </w:r>
    </w:p>
    <w:p w:rsidR="00A66788" w:rsidRDefault="001A7945">
      <w:pPr>
        <w:pStyle w:val="41"/>
        <w:framePr w:w="3951" w:h="9410" w:hRule="exact" w:wrap="none" w:vAnchor="page" w:hAnchor="page" w:x="8532" w:y="7146"/>
        <w:shd w:val="clear" w:color="auto" w:fill="auto"/>
        <w:spacing w:before="0" w:line="254" w:lineRule="exact"/>
        <w:ind w:left="140" w:right="60" w:firstLine="160"/>
        <w:jc w:val="both"/>
      </w:pPr>
      <w:r>
        <w:rPr>
          <w:rStyle w:val="95pt0pt1"/>
        </w:rPr>
        <w:t>Людська пам’ять неспромож</w:t>
      </w:r>
      <w:r>
        <w:rPr>
          <w:rStyle w:val="95pt0pt1"/>
        </w:rPr>
        <w:t>на охопити назви всіх окремих пред</w:t>
      </w:r>
      <w:r>
        <w:rPr>
          <w:rStyle w:val="95pt0pt1"/>
        </w:rPr>
        <w:softHyphen/>
        <w:t>метів, тому слово співвідноситься з цілим класом однорідних предметів, явищ, які характеризуються наяв</w:t>
      </w:r>
      <w:r>
        <w:rPr>
          <w:rStyle w:val="95pt0pt1"/>
        </w:rPr>
        <w:softHyphen/>
        <w:t>ністю спільних ознак на основі уза</w:t>
      </w:r>
      <w:r>
        <w:rPr>
          <w:rStyle w:val="95pt0pt1"/>
        </w:rPr>
        <w:softHyphen/>
        <w:t>гальнення. У свідомості людини ство</w:t>
      </w:r>
      <w:r>
        <w:rPr>
          <w:rStyle w:val="95pt0pt1"/>
        </w:rPr>
        <w:softHyphen/>
        <w:t>рюється поняття, як категорія мис</w:t>
      </w:r>
      <w:r>
        <w:rPr>
          <w:rStyle w:val="95pt0pt1"/>
        </w:rPr>
        <w:softHyphen/>
        <w:t>лення реалізу</w:t>
      </w:r>
      <w:r>
        <w:rPr>
          <w:rStyle w:val="95pt0pt1"/>
        </w:rPr>
        <w:t>ється у слові.</w:t>
      </w:r>
    </w:p>
    <w:p w:rsidR="00A66788" w:rsidRDefault="001A7945">
      <w:pPr>
        <w:pStyle w:val="41"/>
        <w:framePr w:w="3951" w:h="9410" w:hRule="exact" w:wrap="none" w:vAnchor="page" w:hAnchor="page" w:x="8532" w:y="7146"/>
        <w:shd w:val="clear" w:color="auto" w:fill="auto"/>
        <w:spacing w:before="0" w:line="254" w:lineRule="exact"/>
        <w:ind w:left="140" w:right="60" w:firstLine="280"/>
        <w:jc w:val="both"/>
      </w:pPr>
      <w:r>
        <w:rPr>
          <w:rStyle w:val="95pt0pt1"/>
        </w:rPr>
        <w:t xml:space="preserve">Так, словом </w:t>
      </w:r>
      <w:r>
        <w:rPr>
          <w:rStyle w:val="0pt5"/>
        </w:rPr>
        <w:t>зелений</w:t>
      </w:r>
      <w:r>
        <w:rPr>
          <w:rStyle w:val="95pt0pt1"/>
        </w:rPr>
        <w:t xml:space="preserve"> називають колір, </w:t>
      </w:r>
      <w:r>
        <w:rPr>
          <w:rStyle w:val="0pt5"/>
        </w:rPr>
        <w:t>орати</w:t>
      </w:r>
      <w:r>
        <w:rPr>
          <w:rStyle w:val="95pt0pt1"/>
        </w:rPr>
        <w:t xml:space="preserve"> — конкретну фізичну дію, </w:t>
      </w:r>
      <w:r>
        <w:rPr>
          <w:rStyle w:val="0pt5"/>
        </w:rPr>
        <w:t>сумувати</w:t>
      </w:r>
      <w:r>
        <w:rPr>
          <w:rStyle w:val="95pt0pt1"/>
        </w:rPr>
        <w:t xml:space="preserve"> — стан, </w:t>
      </w:r>
      <w:r>
        <w:rPr>
          <w:rStyle w:val="0pt5"/>
        </w:rPr>
        <w:t xml:space="preserve">лисиця ~~ </w:t>
      </w:r>
      <w:r>
        <w:rPr>
          <w:rStyle w:val="95pt0pt1"/>
        </w:rPr>
        <w:t xml:space="preserve">тварину, </w:t>
      </w:r>
      <w:r>
        <w:rPr>
          <w:rStyle w:val="0pt5"/>
        </w:rPr>
        <w:t>три</w:t>
      </w:r>
      <w:r>
        <w:rPr>
          <w:rStyle w:val="95pt0pt1"/>
        </w:rPr>
        <w:t xml:space="preserve"> — кількість предметів тощо.</w:t>
      </w:r>
    </w:p>
    <w:p w:rsidR="00A66788" w:rsidRDefault="001A7945">
      <w:pPr>
        <w:pStyle w:val="41"/>
        <w:framePr w:w="3951" w:h="9410" w:hRule="exact" w:wrap="none" w:vAnchor="page" w:hAnchor="page" w:x="8532" w:y="7146"/>
        <w:shd w:val="clear" w:color="auto" w:fill="auto"/>
        <w:spacing w:before="0" w:line="254" w:lineRule="exact"/>
        <w:ind w:right="60" w:firstLine="0"/>
        <w:jc w:val="right"/>
      </w:pPr>
      <w:r>
        <w:rPr>
          <w:rStyle w:val="95pt0pt1"/>
        </w:rPr>
        <w:t>За своїм значенням і роллю в ре* ченні слова поділяють на повнознач</w:t>
      </w:r>
      <w:r>
        <w:rPr>
          <w:rStyle w:val="95pt0pt1"/>
        </w:rPr>
        <w:softHyphen/>
        <w:t xml:space="preserve">ні, або самостійні </w:t>
      </w:r>
      <w:r>
        <w:rPr>
          <w:rStyle w:val="0pt5"/>
        </w:rPr>
        <w:t>(іменник, прикмет</w:t>
      </w:r>
      <w:r>
        <w:rPr>
          <w:rStyle w:val="0pt5"/>
        </w:rPr>
        <w:softHyphen/>
      </w:r>
      <w:r>
        <w:rPr>
          <w:rStyle w:val="0pt5"/>
        </w:rPr>
        <w:t>ник, числівник, займенник, дієслово, прислівник),</w:t>
      </w:r>
      <w:r>
        <w:rPr>
          <w:rStyle w:val="95pt0pt1"/>
        </w:rPr>
        <w:t xml:space="preserve"> і службові, або несамо- І стійні </w:t>
      </w:r>
      <w:r>
        <w:rPr>
          <w:rStyle w:val="0pt5"/>
        </w:rPr>
        <w:t>( прийменник, сполучник, частка)-</w:t>
      </w:r>
    </w:p>
    <w:p w:rsidR="00A66788" w:rsidRDefault="001A7945">
      <w:pPr>
        <w:pStyle w:val="45"/>
        <w:framePr w:wrap="none" w:vAnchor="page" w:hAnchor="page" w:x="4771" w:y="16798"/>
        <w:shd w:val="clear" w:color="auto" w:fill="auto"/>
        <w:spacing w:line="200" w:lineRule="exact"/>
        <w:ind w:left="20"/>
        <w:jc w:val="left"/>
      </w:pPr>
      <w:r>
        <w:rPr>
          <w:rStyle w:val="4ArialNarrow10pt0pt"/>
          <w:b/>
          <w:bCs/>
        </w:rPr>
        <w:t>108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22" w:y="6836"/>
        <w:shd w:val="clear" w:color="auto" w:fill="auto"/>
        <w:spacing w:line="170" w:lineRule="exact"/>
        <w:ind w:left="20"/>
      </w:pPr>
      <w:r>
        <w:rPr>
          <w:rStyle w:val="ArialNarrow85pt0"/>
          <w:i/>
          <w:iCs/>
        </w:rPr>
        <w:lastRenderedPageBreak/>
        <w:t>Лексикологія</w:t>
      </w:r>
    </w:p>
    <w:p w:rsidR="00A66788" w:rsidRDefault="001A7945">
      <w:pPr>
        <w:pStyle w:val="41"/>
        <w:framePr w:w="3731" w:h="9129" w:hRule="exact" w:wrap="none" w:vAnchor="page" w:hAnchor="page" w:x="4521" w:y="7133"/>
        <w:shd w:val="clear" w:color="auto" w:fill="auto"/>
        <w:spacing w:before="0" w:line="254" w:lineRule="exact"/>
        <w:ind w:left="20" w:right="20" w:firstLine="200"/>
        <w:jc w:val="both"/>
      </w:pPr>
      <w:r>
        <w:rPr>
          <w:rStyle w:val="95pt0pt1"/>
        </w:rPr>
        <w:t>Повнозначні слова мають реаль</w:t>
      </w:r>
      <w:r>
        <w:rPr>
          <w:rStyle w:val="95pt0pt1"/>
        </w:rPr>
        <w:softHyphen/>
        <w:t>ний зміст, тобто обов’язково щось на</w:t>
      </w:r>
      <w:r>
        <w:rPr>
          <w:rStyle w:val="95pt0pt1"/>
        </w:rPr>
        <w:softHyphen/>
        <w:t xml:space="preserve">зивають (предмет, ознаку, </w:t>
      </w:r>
      <w:r>
        <w:rPr>
          <w:rStyle w:val="95pt0pt1"/>
        </w:rPr>
        <w:t>кількість, дію, стан), а неповнозначні виража</w:t>
      </w:r>
      <w:r>
        <w:rPr>
          <w:rStyle w:val="95pt0pt1"/>
        </w:rPr>
        <w:softHyphen/>
        <w:t>ють різні синтаксичні й смислові від</w:t>
      </w:r>
      <w:r>
        <w:rPr>
          <w:rStyle w:val="95pt0pt1"/>
        </w:rPr>
        <w:softHyphen/>
        <w:t>ношення між ними. Якщо самостій</w:t>
      </w:r>
      <w:r>
        <w:rPr>
          <w:rStyle w:val="95pt0pt1"/>
        </w:rPr>
        <w:softHyphen/>
        <w:t>ним словам властиве лексичне й пев</w:t>
      </w:r>
      <w:r>
        <w:rPr>
          <w:rStyle w:val="95pt0pt1"/>
        </w:rPr>
        <w:softHyphen/>
        <w:t>не граматичне значення (</w:t>
      </w:r>
      <w:r>
        <w:rPr>
          <w:rStyle w:val="95pt0pt3"/>
        </w:rPr>
        <w:t>яблуня</w:t>
      </w:r>
      <w:r>
        <w:rPr>
          <w:rStyle w:val="95pt0pt4"/>
        </w:rPr>
        <w:t xml:space="preserve"> — </w:t>
      </w:r>
      <w:r>
        <w:rPr>
          <w:rStyle w:val="95pt0pt1"/>
        </w:rPr>
        <w:t>фруктове дерево; жіночий рід, одни</w:t>
      </w:r>
      <w:r>
        <w:rPr>
          <w:rStyle w:val="95pt0pt1"/>
        </w:rPr>
        <w:softHyphen/>
        <w:t>на, називний відмінок, перша відмі</w:t>
      </w:r>
      <w:r>
        <w:rPr>
          <w:rStyle w:val="95pt0pt1"/>
        </w:rPr>
        <w:softHyphen/>
        <w:t>на,</w:t>
      </w:r>
      <w:r>
        <w:rPr>
          <w:rStyle w:val="95pt0pt1"/>
        </w:rPr>
        <w:t xml:space="preserve"> м’яка група), то службові мають лише граматичне.</w:t>
      </w:r>
    </w:p>
    <w:p w:rsidR="00A66788" w:rsidRDefault="001A7945">
      <w:pPr>
        <w:pStyle w:val="41"/>
        <w:framePr w:w="3731" w:h="9129" w:hRule="exact" w:wrap="none" w:vAnchor="page" w:hAnchor="page" w:x="4521" w:y="7133"/>
        <w:shd w:val="clear" w:color="auto" w:fill="auto"/>
        <w:spacing w:before="0" w:line="220" w:lineRule="exact"/>
        <w:ind w:left="20" w:right="20" w:firstLine="200"/>
        <w:jc w:val="both"/>
      </w:pPr>
      <w:r>
        <w:rPr>
          <w:rStyle w:val="95pt0pt1"/>
        </w:rPr>
        <w:t>Примітка. Твердження щодо лексичного значення службових слів — дискусійне. На думку деяких мовознавців, вони мають неповне лексичне значення.</w:t>
      </w:r>
    </w:p>
    <w:p w:rsidR="00A66788" w:rsidRDefault="001A7945">
      <w:pPr>
        <w:pStyle w:val="41"/>
        <w:framePr w:w="3731" w:h="9129" w:hRule="exact" w:wrap="none" w:vAnchor="page" w:hAnchor="page" w:x="4521" w:y="7133"/>
        <w:shd w:val="clear" w:color="auto" w:fill="auto"/>
        <w:spacing w:before="0" w:line="250" w:lineRule="exact"/>
        <w:ind w:left="20" w:right="20" w:firstLine="200"/>
        <w:jc w:val="both"/>
      </w:pPr>
      <w:r>
        <w:rPr>
          <w:rStyle w:val="95pt0pt1"/>
        </w:rPr>
        <w:t>Є ще група слів, які виражають ли</w:t>
      </w:r>
      <w:r>
        <w:rPr>
          <w:rStyle w:val="95pt0pt1"/>
        </w:rPr>
        <w:softHyphen/>
        <w:t xml:space="preserve">ше почуття людей. Не маючи ні </w:t>
      </w:r>
      <w:r>
        <w:rPr>
          <w:rStyle w:val="95pt0pt1"/>
        </w:rPr>
        <w:t>лек</w:t>
      </w:r>
      <w:r>
        <w:rPr>
          <w:rStyle w:val="95pt0pt1"/>
        </w:rPr>
        <w:softHyphen/>
        <w:t xml:space="preserve">сичного, ні граматичного значення, вони виконують тільки емоційну функцію: вигуки </w:t>
      </w:r>
      <w:r>
        <w:rPr>
          <w:rStyle w:val="95pt0pt3"/>
        </w:rPr>
        <w:t>ой, ох, ех, овва, пхе.</w:t>
      </w:r>
    </w:p>
    <w:p w:rsidR="00A66788" w:rsidRDefault="001A7945">
      <w:pPr>
        <w:pStyle w:val="41"/>
        <w:framePr w:w="3731" w:h="9129" w:hRule="exact" w:wrap="none" w:vAnchor="page" w:hAnchor="page" w:x="4521" w:y="7133"/>
        <w:shd w:val="clear" w:color="auto" w:fill="auto"/>
        <w:spacing w:before="0" w:after="300" w:line="250" w:lineRule="exact"/>
        <w:ind w:left="20" w:right="20" w:firstLine="200"/>
        <w:jc w:val="both"/>
      </w:pPr>
      <w:r>
        <w:rPr>
          <w:rStyle w:val="95pt0pt1"/>
        </w:rPr>
        <w:t>Отже, слово (своєрідний умовний знак) — це не безпосередня назва предмета чи явища, а назва поняття про предмет. Слова спроможні позна</w:t>
      </w:r>
      <w:r>
        <w:rPr>
          <w:rStyle w:val="95pt0pt1"/>
        </w:rPr>
        <w:softHyphen/>
        <w:t>чати все, що</w:t>
      </w:r>
      <w:r>
        <w:rPr>
          <w:rStyle w:val="95pt0pt1"/>
        </w:rPr>
        <w:t xml:space="preserve"> нас оточує в навко</w:t>
      </w:r>
      <w:r>
        <w:rPr>
          <w:rStyle w:val="95pt0pt1"/>
        </w:rPr>
        <w:softHyphen/>
        <w:t>лишньому світі, що вже пізнала лю</w:t>
      </w:r>
      <w:r>
        <w:rPr>
          <w:rStyle w:val="95pt0pt1"/>
        </w:rPr>
        <w:softHyphen/>
        <w:t>дина чи пізнає в майбутньому.</w:t>
      </w:r>
    </w:p>
    <w:p w:rsidR="00A66788" w:rsidRDefault="001A7945">
      <w:pPr>
        <w:pStyle w:val="92"/>
        <w:framePr w:w="3731" w:h="9129" w:hRule="exact" w:wrap="none" w:vAnchor="page" w:hAnchor="page" w:x="4521" w:y="7133"/>
        <w:shd w:val="clear" w:color="auto" w:fill="auto"/>
        <w:spacing w:before="0" w:after="264" w:line="250" w:lineRule="exact"/>
        <w:ind w:left="20" w:firstLine="200"/>
        <w:jc w:val="both"/>
      </w:pPr>
      <w:bookmarkStart w:id="98" w:name="bookmark98"/>
      <w:r>
        <w:rPr>
          <w:rStyle w:val="9ArialNarrow125pt"/>
          <w:b/>
          <w:bCs/>
        </w:rPr>
        <w:t>§32. Багатозначні слова</w:t>
      </w:r>
      <w:bookmarkEnd w:id="98"/>
    </w:p>
    <w:p w:rsidR="00A66788" w:rsidRDefault="001A7945">
      <w:pPr>
        <w:pStyle w:val="241"/>
        <w:framePr w:w="3731" w:h="9129" w:hRule="exact" w:wrap="none" w:vAnchor="page" w:hAnchor="page" w:x="4521" w:y="7133"/>
        <w:shd w:val="clear" w:color="auto" w:fill="auto"/>
        <w:spacing w:before="0" w:after="118" w:line="200" w:lineRule="exact"/>
        <w:ind w:left="20" w:firstLine="200"/>
        <w:jc w:val="both"/>
      </w:pPr>
      <w:r>
        <w:rPr>
          <w:rStyle w:val="24ArialNarrow10pt"/>
          <w:b/>
          <w:bCs/>
        </w:rPr>
        <w:t>Пряме і переносне значення слів</w:t>
      </w:r>
    </w:p>
    <w:p w:rsidR="00A66788" w:rsidRDefault="001A7945">
      <w:pPr>
        <w:pStyle w:val="41"/>
        <w:framePr w:w="3731" w:h="9129" w:hRule="exact" w:wrap="none" w:vAnchor="page" w:hAnchor="page" w:x="4521" w:y="7133"/>
        <w:shd w:val="clear" w:color="auto" w:fill="auto"/>
        <w:spacing w:before="0" w:line="246" w:lineRule="exact"/>
        <w:ind w:left="20" w:right="20" w:firstLine="200"/>
        <w:jc w:val="both"/>
      </w:pPr>
      <w:r>
        <w:rPr>
          <w:rStyle w:val="95pt0pt1"/>
        </w:rPr>
        <w:t>Кожний народ бачить світ по-своє- му, через призму рідної мови. Систе</w:t>
      </w:r>
      <w:r>
        <w:rPr>
          <w:rStyle w:val="95pt0pt1"/>
        </w:rPr>
        <w:softHyphen/>
        <w:t>ма понять, усвідомлена народом і</w:t>
      </w:r>
    </w:p>
    <w:p w:rsidR="00A66788" w:rsidRDefault="001A7945">
      <w:pPr>
        <w:pStyle w:val="41"/>
        <w:framePr w:w="3735" w:h="9093" w:hRule="exact" w:wrap="none" w:vAnchor="page" w:hAnchor="page" w:x="8613" w:y="7166"/>
        <w:shd w:val="clear" w:color="auto" w:fill="auto"/>
        <w:spacing w:before="0" w:line="250" w:lineRule="exact"/>
        <w:ind w:left="20" w:right="20" w:firstLine="0"/>
        <w:jc w:val="both"/>
      </w:pPr>
      <w:r>
        <w:rPr>
          <w:rStyle w:val="95pt0pt1"/>
        </w:rPr>
        <w:t xml:space="preserve">закріплена в </w:t>
      </w:r>
      <w:r>
        <w:rPr>
          <w:rStyle w:val="95pt0pt1"/>
        </w:rPr>
        <w:t>значеннях слів, має свої особливості.</w:t>
      </w:r>
    </w:p>
    <w:p w:rsidR="00A66788" w:rsidRDefault="001A7945">
      <w:pPr>
        <w:pStyle w:val="41"/>
        <w:framePr w:w="3735" w:h="9093" w:hRule="exact" w:wrap="none" w:vAnchor="page" w:hAnchor="page" w:x="8613" w:y="7166"/>
        <w:shd w:val="clear" w:color="auto" w:fill="auto"/>
        <w:spacing w:before="0" w:line="250" w:lineRule="exact"/>
        <w:ind w:left="60" w:right="40" w:firstLine="220"/>
        <w:jc w:val="both"/>
      </w:pPr>
      <w:r>
        <w:rPr>
          <w:rStyle w:val="95pt0pt1"/>
        </w:rPr>
        <w:t>Так, у мові є слова, що мають тіль</w:t>
      </w:r>
      <w:r>
        <w:rPr>
          <w:rStyle w:val="95pt0pt1"/>
        </w:rPr>
        <w:softHyphen/>
        <w:t>ки одне лексичне значення, тобто на</w:t>
      </w:r>
      <w:r>
        <w:rPr>
          <w:rStyle w:val="95pt0pt1"/>
        </w:rPr>
        <w:softHyphen/>
        <w:t xml:space="preserve">зивають якусь одну істоту, предмет, ознаку, дію: </w:t>
      </w:r>
      <w:r>
        <w:rPr>
          <w:rStyle w:val="95pt0pt3"/>
        </w:rPr>
        <w:t>моряк</w:t>
      </w:r>
      <w:r>
        <w:rPr>
          <w:rStyle w:val="95pt0pt4"/>
        </w:rPr>
        <w:t xml:space="preserve"> </w:t>
      </w:r>
      <w:r>
        <w:rPr>
          <w:rStyle w:val="95pt0pt1"/>
        </w:rPr>
        <w:t>— той, хто слу</w:t>
      </w:r>
      <w:r>
        <w:rPr>
          <w:rStyle w:val="95pt0pt1"/>
        </w:rPr>
        <w:softHyphen/>
        <w:t xml:space="preserve">жить на флоті, </w:t>
      </w:r>
      <w:r>
        <w:rPr>
          <w:rStyle w:val="95pt0pt3"/>
        </w:rPr>
        <w:t>олівець</w:t>
      </w:r>
      <w:r>
        <w:rPr>
          <w:rStyle w:val="95pt0pt4"/>
        </w:rPr>
        <w:t xml:space="preserve"> </w:t>
      </w:r>
      <w:r>
        <w:rPr>
          <w:rStyle w:val="95pt0pt1"/>
        </w:rPr>
        <w:t xml:space="preserve">— знаряддя, яким пишуть, креслять, малюють; </w:t>
      </w:r>
      <w:r>
        <w:rPr>
          <w:rStyle w:val="95pt0pt3"/>
        </w:rPr>
        <w:t>констатувати</w:t>
      </w:r>
      <w:r>
        <w:rPr>
          <w:rStyle w:val="95pt0pt4"/>
        </w:rPr>
        <w:t xml:space="preserve"> </w:t>
      </w:r>
      <w:r>
        <w:rPr>
          <w:rStyle w:val="95pt0pt1"/>
        </w:rPr>
        <w:t>— стверджувати, відзначати наявність або відсутність чого-небудь. Інших лексичних зна</w:t>
      </w:r>
      <w:r>
        <w:rPr>
          <w:rStyle w:val="95pt0pt1"/>
        </w:rPr>
        <w:softHyphen/>
        <w:t>чень ці слова не мають. Вони одно</w:t>
      </w:r>
      <w:r>
        <w:rPr>
          <w:rStyle w:val="95pt0pt1"/>
        </w:rPr>
        <w:softHyphen/>
        <w:t>значні. Переважну більшість одно</w:t>
      </w:r>
      <w:r>
        <w:rPr>
          <w:rStyle w:val="95pt0pt1"/>
        </w:rPr>
        <w:softHyphen/>
        <w:t>значних слів становлять терміни.</w:t>
      </w:r>
    </w:p>
    <w:p w:rsidR="00A66788" w:rsidRDefault="001A7945">
      <w:pPr>
        <w:pStyle w:val="41"/>
        <w:framePr w:w="3735" w:h="9093" w:hRule="exact" w:wrap="none" w:vAnchor="page" w:hAnchor="page" w:x="8613" w:y="7166"/>
        <w:shd w:val="clear" w:color="auto" w:fill="auto"/>
        <w:spacing w:before="0" w:line="250" w:lineRule="exact"/>
        <w:ind w:left="60" w:right="40" w:firstLine="220"/>
        <w:jc w:val="both"/>
      </w:pPr>
      <w:r>
        <w:rPr>
          <w:rStyle w:val="95pt0pt1"/>
        </w:rPr>
        <w:t>Термін — це слово або сполучення слів, що називає певне п</w:t>
      </w:r>
      <w:r>
        <w:rPr>
          <w:rStyle w:val="95pt0pt1"/>
        </w:rPr>
        <w:t>оняття, яке за</w:t>
      </w:r>
      <w:r>
        <w:rPr>
          <w:rStyle w:val="95pt0pt1"/>
        </w:rPr>
        <w:softHyphen/>
        <w:t>стосовується в науці, техніці, мистецтві.</w:t>
      </w:r>
    </w:p>
    <w:p w:rsidR="00A66788" w:rsidRDefault="001A7945">
      <w:pPr>
        <w:pStyle w:val="131"/>
        <w:framePr w:w="3735" w:h="9093" w:hRule="exact" w:wrap="none" w:vAnchor="page" w:hAnchor="page" w:x="8613" w:y="7166"/>
        <w:shd w:val="clear" w:color="auto" w:fill="auto"/>
        <w:spacing w:after="0" w:line="250" w:lineRule="exact"/>
        <w:ind w:left="60" w:right="40" w:firstLine="220"/>
        <w:jc w:val="both"/>
      </w:pPr>
      <w:r>
        <w:rPr>
          <w:rStyle w:val="1395pt0pt2"/>
        </w:rPr>
        <w:t>Є певна кількість загальних тер</w:t>
      </w:r>
      <w:r>
        <w:rPr>
          <w:rStyle w:val="1395pt0pt2"/>
        </w:rPr>
        <w:softHyphen/>
        <w:t>мінів, що вживаються в будь-якій на</w:t>
      </w:r>
      <w:r>
        <w:rPr>
          <w:rStyle w:val="1395pt0pt2"/>
        </w:rPr>
        <w:softHyphen/>
        <w:t xml:space="preserve">уці чи технічній галузі: </w:t>
      </w:r>
      <w:r>
        <w:rPr>
          <w:rStyle w:val="1395pt0pt0"/>
          <w:i/>
          <w:iCs/>
        </w:rPr>
        <w:t>аналіз, син</w:t>
      </w:r>
      <w:r>
        <w:rPr>
          <w:rStyle w:val="1395pt0pt0"/>
          <w:i/>
          <w:iCs/>
        </w:rPr>
        <w:softHyphen/>
        <w:t>тез, аргумент, систематизація, класифікація, свідомість, ідеологія, стиль, центр тяжіння</w:t>
      </w:r>
      <w:r>
        <w:rPr>
          <w:rStyle w:val="1395pt0pt1"/>
        </w:rPr>
        <w:t xml:space="preserve"> </w:t>
      </w:r>
      <w:r>
        <w:rPr>
          <w:rStyle w:val="1395pt0pt2"/>
        </w:rPr>
        <w:t>тощо.</w:t>
      </w:r>
    </w:p>
    <w:p w:rsidR="00A66788" w:rsidRDefault="001A7945">
      <w:pPr>
        <w:pStyle w:val="41"/>
        <w:framePr w:w="3735" w:h="9093" w:hRule="exact" w:wrap="none" w:vAnchor="page" w:hAnchor="page" w:x="8613" w:y="7166"/>
        <w:shd w:val="clear" w:color="auto" w:fill="auto"/>
        <w:spacing w:before="0" w:line="250" w:lineRule="exact"/>
        <w:ind w:left="60" w:right="40" w:firstLine="220"/>
        <w:jc w:val="both"/>
      </w:pPr>
      <w:r>
        <w:rPr>
          <w:rStyle w:val="95pt0pt1"/>
        </w:rPr>
        <w:t>Проте найбільше в мові термінів спе</w:t>
      </w:r>
      <w:r>
        <w:rPr>
          <w:rStyle w:val="95pt0pt1"/>
        </w:rPr>
        <w:softHyphen/>
        <w:t>ціальних, які характерні для певної га</w:t>
      </w:r>
      <w:r>
        <w:rPr>
          <w:rStyle w:val="95pt0pt1"/>
        </w:rPr>
        <w:softHyphen/>
        <w:t>лузі науки, техніки, культури (чимало з них — іншомовного походження).</w:t>
      </w:r>
    </w:p>
    <w:p w:rsidR="00A66788" w:rsidRDefault="001A7945">
      <w:pPr>
        <w:pStyle w:val="131"/>
        <w:framePr w:w="3735" w:h="9093" w:hRule="exact" w:wrap="none" w:vAnchor="page" w:hAnchor="page" w:x="8613" w:y="7166"/>
        <w:shd w:val="clear" w:color="auto" w:fill="auto"/>
        <w:spacing w:after="0" w:line="250" w:lineRule="exact"/>
        <w:ind w:left="60" w:right="40" w:firstLine="220"/>
        <w:jc w:val="both"/>
      </w:pPr>
      <w:r>
        <w:rPr>
          <w:rStyle w:val="1395pt0pt2"/>
        </w:rPr>
        <w:t xml:space="preserve">Мовознавчі терміни: </w:t>
      </w:r>
      <w:r>
        <w:rPr>
          <w:rStyle w:val="1395pt0pt0"/>
          <w:i/>
          <w:iCs/>
        </w:rPr>
        <w:t>фонема, звук, морфема, афікс, інфінітив, іменник, підмет, додаток, відокремлене озна</w:t>
      </w:r>
      <w:r>
        <w:rPr>
          <w:rStyle w:val="1395pt0pt0"/>
          <w:i/>
          <w:iCs/>
        </w:rPr>
        <w:softHyphen/>
        <w:t>ченн</w:t>
      </w:r>
      <w:r>
        <w:rPr>
          <w:rStyle w:val="1395pt0pt0"/>
          <w:i/>
          <w:iCs/>
        </w:rPr>
        <w:t>я, односкладне речення, безспо</w:t>
      </w:r>
      <w:r>
        <w:rPr>
          <w:rStyle w:val="1395pt0pt0"/>
          <w:i/>
          <w:iCs/>
        </w:rPr>
        <w:softHyphen/>
        <w:t>лучникове речення</w:t>
      </w:r>
      <w:r>
        <w:rPr>
          <w:rStyle w:val="1395pt0pt1"/>
        </w:rPr>
        <w:t xml:space="preserve"> </w:t>
      </w:r>
      <w:r>
        <w:rPr>
          <w:rStyle w:val="1395pt0pt2"/>
        </w:rPr>
        <w:t>тощо.</w:t>
      </w:r>
    </w:p>
    <w:p w:rsidR="00A66788" w:rsidRDefault="001A7945">
      <w:pPr>
        <w:pStyle w:val="131"/>
        <w:framePr w:w="3735" w:h="9093" w:hRule="exact" w:wrap="none" w:vAnchor="page" w:hAnchor="page" w:x="8613" w:y="7166"/>
        <w:shd w:val="clear" w:color="auto" w:fill="auto"/>
        <w:spacing w:after="0" w:line="250" w:lineRule="exact"/>
        <w:ind w:left="60" w:right="40" w:firstLine="220"/>
        <w:jc w:val="both"/>
      </w:pPr>
      <w:r>
        <w:rPr>
          <w:rStyle w:val="1395pt0pt2"/>
        </w:rPr>
        <w:t xml:space="preserve">Літературознавчі терміни: </w:t>
      </w:r>
      <w:r>
        <w:rPr>
          <w:rStyle w:val="1395pt0pt0"/>
          <w:i/>
          <w:iCs/>
        </w:rPr>
        <w:t>повість, новела, сюжет, метафора, рима, ямб, хорей, епітет, анафора, оксиморон, символізм, романтизм</w:t>
      </w:r>
      <w:r>
        <w:rPr>
          <w:rStyle w:val="1395pt0pt1"/>
        </w:rPr>
        <w:t xml:space="preserve"> </w:t>
      </w:r>
      <w:r>
        <w:rPr>
          <w:rStyle w:val="1395pt0pt2"/>
        </w:rPr>
        <w:t>тощо.</w:t>
      </w:r>
    </w:p>
    <w:p w:rsidR="00A66788" w:rsidRDefault="001A7945">
      <w:pPr>
        <w:pStyle w:val="45"/>
        <w:framePr w:wrap="none" w:vAnchor="page" w:hAnchor="page" w:x="11929" w:y="16510"/>
        <w:shd w:val="clear" w:color="auto" w:fill="auto"/>
        <w:spacing w:line="200" w:lineRule="exact"/>
        <w:ind w:left="20"/>
        <w:jc w:val="left"/>
      </w:pPr>
      <w:r>
        <w:rPr>
          <w:rStyle w:val="4ArialNarrow10pt0pt"/>
          <w:b/>
          <w:bCs/>
        </w:rPr>
        <w:t>109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262" w:y="6408"/>
        <w:shd w:val="clear" w:color="auto" w:fill="auto"/>
        <w:spacing w:line="170" w:lineRule="exact"/>
        <w:ind w:left="20"/>
      </w:pPr>
      <w:r>
        <w:rPr>
          <w:rStyle w:val="ArialNarrow85pt0"/>
          <w:i/>
          <w:iCs/>
        </w:rPr>
        <w:lastRenderedPageBreak/>
        <w:t>УКРАЇНСЬКА МОВА</w:t>
      </w:r>
    </w:p>
    <w:p w:rsidR="00A66788" w:rsidRDefault="001A7945">
      <w:pPr>
        <w:pStyle w:val="41"/>
        <w:framePr w:w="4058" w:h="9460" w:hRule="exact" w:wrap="none" w:vAnchor="page" w:hAnchor="page" w:x="4283" w:y="6801"/>
        <w:shd w:val="clear" w:color="auto" w:fill="auto"/>
        <w:spacing w:before="0" w:line="262" w:lineRule="exact"/>
        <w:ind w:left="160" w:right="160" w:firstLine="0"/>
        <w:jc w:val="both"/>
      </w:pPr>
      <w:r>
        <w:rPr>
          <w:rStyle w:val="95pt0pt1"/>
        </w:rPr>
        <w:t xml:space="preserve">Крім того, ще можна </w:t>
      </w:r>
      <w:r>
        <w:rPr>
          <w:rStyle w:val="95pt0pt1"/>
        </w:rPr>
        <w:t>назвати терміни історичні, ботанічні, матема</w:t>
      </w:r>
      <w:r>
        <w:rPr>
          <w:rStyle w:val="95pt0pt1"/>
        </w:rPr>
        <w:softHyphen/>
        <w:t>тичні, технічні, медичні (у сучасній хімії нараховують понад три мільйо</w:t>
      </w:r>
      <w:r>
        <w:rPr>
          <w:rStyle w:val="95pt0pt1"/>
        </w:rPr>
        <w:softHyphen/>
        <w:t>ни різних термінів) і т. ін.</w:t>
      </w:r>
    </w:p>
    <w:p w:rsidR="00A66788" w:rsidRDefault="001A7945">
      <w:pPr>
        <w:pStyle w:val="41"/>
        <w:framePr w:w="4058" w:h="9460" w:hRule="exact" w:wrap="none" w:vAnchor="page" w:hAnchor="page" w:x="4283" w:y="6801"/>
        <w:shd w:val="clear" w:color="auto" w:fill="auto"/>
        <w:spacing w:before="0" w:line="262" w:lineRule="exact"/>
        <w:ind w:left="160" w:right="160" w:firstLine="240"/>
        <w:jc w:val="both"/>
      </w:pPr>
      <w:r>
        <w:rPr>
          <w:rStyle w:val="95pt0pt1"/>
        </w:rPr>
        <w:t>Терміни утворюють термінологіч</w:t>
      </w:r>
      <w:r>
        <w:rPr>
          <w:rStyle w:val="95pt0pt1"/>
        </w:rPr>
        <w:softHyphen/>
        <w:t>ну лексику мови.</w:t>
      </w:r>
    </w:p>
    <w:p w:rsidR="00A66788" w:rsidRDefault="001A7945">
      <w:pPr>
        <w:pStyle w:val="41"/>
        <w:framePr w:w="4058" w:h="9460" w:hRule="exact" w:wrap="none" w:vAnchor="page" w:hAnchor="page" w:x="4283" w:y="6801"/>
        <w:shd w:val="clear" w:color="auto" w:fill="auto"/>
        <w:spacing w:before="0" w:line="262" w:lineRule="exact"/>
        <w:ind w:left="160" w:right="160" w:firstLine="240"/>
        <w:jc w:val="both"/>
      </w:pPr>
      <w:r>
        <w:rPr>
          <w:rStyle w:val="95pt0pt1"/>
        </w:rPr>
        <w:t>Крім однозначних, у мові є слова багатозначні, або полісемічні</w:t>
      </w:r>
      <w:r>
        <w:rPr>
          <w:rStyle w:val="95pt0pt1"/>
        </w:rPr>
        <w:t xml:space="preserve"> (від грецьких </w:t>
      </w:r>
      <w:r>
        <w:rPr>
          <w:rStyle w:val="95pt0pt3"/>
          <w:lang w:val="en-US"/>
        </w:rPr>
        <w:t>poly</w:t>
      </w:r>
      <w:r w:rsidRPr="00CC1B4A">
        <w:rPr>
          <w:rStyle w:val="95pt0pt4"/>
        </w:rPr>
        <w:t xml:space="preserve"> </w:t>
      </w:r>
      <w:r>
        <w:rPr>
          <w:rStyle w:val="95pt0pt4"/>
        </w:rPr>
        <w:t xml:space="preserve">— </w:t>
      </w:r>
      <w:r>
        <w:rPr>
          <w:rStyle w:val="95pt0pt3"/>
        </w:rPr>
        <w:t xml:space="preserve">багато, </w:t>
      </w:r>
      <w:r>
        <w:rPr>
          <w:rStyle w:val="95pt0pt3"/>
          <w:lang w:val="fr-FR"/>
        </w:rPr>
        <w:t>sema</w:t>
      </w:r>
      <w:r>
        <w:rPr>
          <w:rStyle w:val="95pt0pt4"/>
          <w:lang w:val="fr-FR"/>
        </w:rPr>
        <w:t xml:space="preserve"> </w:t>
      </w:r>
      <w:r>
        <w:rPr>
          <w:rStyle w:val="95pt0pt4"/>
        </w:rPr>
        <w:t xml:space="preserve">— </w:t>
      </w:r>
      <w:r>
        <w:rPr>
          <w:rStyle w:val="95pt0pt3"/>
        </w:rPr>
        <w:t>знак).</w:t>
      </w:r>
    </w:p>
    <w:p w:rsidR="00A66788" w:rsidRDefault="001A7945">
      <w:pPr>
        <w:pStyle w:val="41"/>
        <w:framePr w:w="4058" w:h="9460" w:hRule="exact" w:wrap="none" w:vAnchor="page" w:hAnchor="page" w:x="4283" w:y="6801"/>
        <w:shd w:val="clear" w:color="auto" w:fill="auto"/>
        <w:spacing w:before="0" w:line="262" w:lineRule="exact"/>
        <w:ind w:left="160" w:right="160" w:firstLine="240"/>
        <w:jc w:val="both"/>
      </w:pPr>
      <w:r>
        <w:rPr>
          <w:rStyle w:val="95pt0pt1"/>
        </w:rPr>
        <w:t>Властивість слова вживатися в різних значеннях називають багато</w:t>
      </w:r>
      <w:r>
        <w:rPr>
          <w:rStyle w:val="95pt0pt1"/>
        </w:rPr>
        <w:softHyphen/>
        <w:t xml:space="preserve">значністю, або полісемією. Словник української мови в 11-ти томах (1970-1980), у реєстрі якого більше 134 тисяч слів, подає найповніші значення </w:t>
      </w:r>
      <w:r>
        <w:rPr>
          <w:rStyle w:val="95pt0pt1"/>
        </w:rPr>
        <w:t>лексем.</w:t>
      </w:r>
    </w:p>
    <w:p w:rsidR="00A66788" w:rsidRDefault="001A7945">
      <w:pPr>
        <w:pStyle w:val="41"/>
        <w:framePr w:w="4058" w:h="9460" w:hRule="exact" w:wrap="none" w:vAnchor="page" w:hAnchor="page" w:x="4283" w:y="6801"/>
        <w:shd w:val="clear" w:color="auto" w:fill="auto"/>
        <w:spacing w:before="0" w:line="262" w:lineRule="exact"/>
        <w:ind w:left="160" w:firstLine="240"/>
        <w:jc w:val="both"/>
      </w:pPr>
      <w:r>
        <w:rPr>
          <w:rStyle w:val="95pt0pt1"/>
        </w:rPr>
        <w:t xml:space="preserve">Наприклад, до прикметників </w:t>
      </w:r>
      <w:r>
        <w:rPr>
          <w:rStyle w:val="95pt0pt3"/>
        </w:rPr>
        <w:t>добрий</w:t>
      </w:r>
    </w:p>
    <w:p w:rsidR="00A66788" w:rsidRDefault="001A7945">
      <w:pPr>
        <w:pStyle w:val="41"/>
        <w:framePr w:w="4058" w:h="9460" w:hRule="exact" w:wrap="none" w:vAnchor="page" w:hAnchor="page" w:x="4283" w:y="6801"/>
        <w:numPr>
          <w:ilvl w:val="0"/>
          <w:numId w:val="19"/>
        </w:numPr>
        <w:shd w:val="clear" w:color="auto" w:fill="auto"/>
        <w:tabs>
          <w:tab w:val="left" w:pos="439"/>
        </w:tabs>
        <w:spacing w:before="0" w:line="262" w:lineRule="exact"/>
        <w:ind w:left="160" w:firstLine="0"/>
        <w:jc w:val="both"/>
      </w:pPr>
      <w:r>
        <w:rPr>
          <w:rStyle w:val="95pt0pt1"/>
        </w:rPr>
        <w:t xml:space="preserve">9 значень, </w:t>
      </w:r>
      <w:r>
        <w:rPr>
          <w:rStyle w:val="95pt0pt3"/>
        </w:rPr>
        <w:t>малий</w:t>
      </w:r>
      <w:r>
        <w:rPr>
          <w:rStyle w:val="95pt0pt4"/>
        </w:rPr>
        <w:t xml:space="preserve"> </w:t>
      </w:r>
      <w:r>
        <w:rPr>
          <w:rStyle w:val="95pt0pt1"/>
        </w:rPr>
        <w:t xml:space="preserve">— 8, </w:t>
      </w:r>
      <w:r>
        <w:rPr>
          <w:rStyle w:val="95pt0pt3"/>
        </w:rPr>
        <w:t>сніговий</w:t>
      </w:r>
      <w:r>
        <w:rPr>
          <w:rStyle w:val="95pt0pt4"/>
        </w:rPr>
        <w:t xml:space="preserve"> </w:t>
      </w:r>
      <w:r>
        <w:rPr>
          <w:rStyle w:val="95pt0pt1"/>
        </w:rPr>
        <w:t>—</w:t>
      </w:r>
    </w:p>
    <w:p w:rsidR="00A66788" w:rsidRDefault="001A7945">
      <w:pPr>
        <w:pStyle w:val="41"/>
        <w:framePr w:w="4058" w:h="9460" w:hRule="exact" w:wrap="none" w:vAnchor="page" w:hAnchor="page" w:x="4283" w:y="6801"/>
        <w:numPr>
          <w:ilvl w:val="0"/>
          <w:numId w:val="55"/>
        </w:numPr>
        <w:shd w:val="clear" w:color="auto" w:fill="auto"/>
        <w:tabs>
          <w:tab w:val="left" w:pos="679"/>
          <w:tab w:val="left" w:pos="684"/>
        </w:tabs>
        <w:spacing w:before="0" w:line="262" w:lineRule="exact"/>
        <w:ind w:left="160" w:firstLine="240"/>
        <w:jc w:val="both"/>
      </w:pPr>
      <w:r>
        <w:rPr>
          <w:rStyle w:val="95pt0pt3"/>
        </w:rPr>
        <w:t>багатий</w:t>
      </w:r>
      <w:r>
        <w:rPr>
          <w:rStyle w:val="95pt0pt4"/>
        </w:rPr>
        <w:t xml:space="preserve"> </w:t>
      </w:r>
      <w:r>
        <w:rPr>
          <w:rStyle w:val="95pt0pt1"/>
        </w:rPr>
        <w:t xml:space="preserve">— 5, </w:t>
      </w:r>
      <w:r>
        <w:rPr>
          <w:rStyle w:val="95pt0pt3"/>
        </w:rPr>
        <w:t>старий</w:t>
      </w:r>
      <w:r>
        <w:rPr>
          <w:rStyle w:val="95pt0pt4"/>
        </w:rPr>
        <w:t xml:space="preserve"> </w:t>
      </w:r>
      <w:r>
        <w:rPr>
          <w:rStyle w:val="95pt0pt1"/>
        </w:rPr>
        <w:t>— 12; до</w:t>
      </w:r>
    </w:p>
    <w:p w:rsidR="00A66788" w:rsidRDefault="001A7945">
      <w:pPr>
        <w:pStyle w:val="41"/>
        <w:framePr w:w="4058" w:h="9460" w:hRule="exact" w:wrap="none" w:vAnchor="page" w:hAnchor="page" w:x="4283" w:y="6801"/>
        <w:shd w:val="clear" w:color="auto" w:fill="auto"/>
        <w:spacing w:before="0" w:line="262" w:lineRule="exact"/>
        <w:ind w:left="160" w:firstLine="0"/>
        <w:jc w:val="both"/>
      </w:pPr>
      <w:r>
        <w:rPr>
          <w:rStyle w:val="95pt0pt1"/>
        </w:rPr>
        <w:t xml:space="preserve">іменників </w:t>
      </w:r>
      <w:r>
        <w:rPr>
          <w:rStyle w:val="95pt0pt3"/>
        </w:rPr>
        <w:t>крило</w:t>
      </w:r>
      <w:r>
        <w:rPr>
          <w:rStyle w:val="95pt0pt4"/>
        </w:rPr>
        <w:t xml:space="preserve"> </w:t>
      </w:r>
      <w:r>
        <w:rPr>
          <w:rStyle w:val="95pt0pt1"/>
        </w:rPr>
        <w:t xml:space="preserve">— 10 значень, </w:t>
      </w:r>
      <w:r>
        <w:rPr>
          <w:rStyle w:val="95pt0pt3"/>
        </w:rPr>
        <w:t>смуга</w:t>
      </w:r>
    </w:p>
    <w:p w:rsidR="00A66788" w:rsidRDefault="001A7945">
      <w:pPr>
        <w:pStyle w:val="41"/>
        <w:framePr w:w="4058" w:h="9460" w:hRule="exact" w:wrap="none" w:vAnchor="page" w:hAnchor="page" w:x="4283" w:y="6801"/>
        <w:numPr>
          <w:ilvl w:val="0"/>
          <w:numId w:val="19"/>
        </w:numPr>
        <w:shd w:val="clear" w:color="auto" w:fill="auto"/>
        <w:tabs>
          <w:tab w:val="left" w:pos="470"/>
        </w:tabs>
        <w:spacing w:before="0" w:line="262" w:lineRule="exact"/>
        <w:ind w:left="160" w:right="160" w:firstLine="0"/>
        <w:jc w:val="both"/>
      </w:pPr>
      <w:r>
        <w:rPr>
          <w:rStyle w:val="95pt0pt1"/>
        </w:rPr>
        <w:t xml:space="preserve">7, </w:t>
      </w:r>
      <w:r>
        <w:rPr>
          <w:rStyle w:val="95pt0pt3"/>
        </w:rPr>
        <w:t>голова</w:t>
      </w:r>
      <w:r>
        <w:rPr>
          <w:rStyle w:val="95pt0pt4"/>
        </w:rPr>
        <w:t xml:space="preserve"> </w:t>
      </w:r>
      <w:r>
        <w:rPr>
          <w:rStyle w:val="95pt0pt1"/>
        </w:rPr>
        <w:t xml:space="preserve">— 9; до займенників </w:t>
      </w:r>
      <w:r>
        <w:rPr>
          <w:rStyle w:val="95pt0pt3"/>
        </w:rPr>
        <w:t>інший</w:t>
      </w:r>
      <w:r>
        <w:rPr>
          <w:rStyle w:val="95pt0pt4"/>
        </w:rPr>
        <w:t xml:space="preserve"> </w:t>
      </w:r>
      <w:r>
        <w:rPr>
          <w:rStyle w:val="95pt0pt1"/>
        </w:rPr>
        <w:t xml:space="preserve">— 4, </w:t>
      </w:r>
      <w:r>
        <w:rPr>
          <w:rStyle w:val="95pt0pt3"/>
        </w:rPr>
        <w:t>той</w:t>
      </w:r>
      <w:r>
        <w:rPr>
          <w:rStyle w:val="95pt0pt4"/>
        </w:rPr>
        <w:t xml:space="preserve"> </w:t>
      </w:r>
      <w:r>
        <w:rPr>
          <w:rStyle w:val="95pt0pt1"/>
        </w:rPr>
        <w:t xml:space="preserve">— 11; до дієслів </w:t>
      </w:r>
      <w:r>
        <w:rPr>
          <w:rStyle w:val="95pt0pt3"/>
        </w:rPr>
        <w:t>висту</w:t>
      </w:r>
      <w:r>
        <w:rPr>
          <w:rStyle w:val="95pt0pt3"/>
        </w:rPr>
        <w:softHyphen/>
        <w:t>пати</w:t>
      </w:r>
      <w:r>
        <w:rPr>
          <w:rStyle w:val="95pt0pt4"/>
        </w:rPr>
        <w:t xml:space="preserve"> </w:t>
      </w:r>
      <w:r>
        <w:rPr>
          <w:rStyle w:val="95pt0pt1"/>
        </w:rPr>
        <w:t xml:space="preserve">— 9, </w:t>
      </w:r>
      <w:r>
        <w:rPr>
          <w:rStyle w:val="95pt0pt3"/>
        </w:rPr>
        <w:t>іти {йти)</w:t>
      </w:r>
      <w:r>
        <w:rPr>
          <w:rStyle w:val="95pt0pt4"/>
        </w:rPr>
        <w:t xml:space="preserve"> </w:t>
      </w:r>
      <w:r>
        <w:rPr>
          <w:rStyle w:val="95pt0pt1"/>
        </w:rPr>
        <w:t>— ЗО значень.</w:t>
      </w:r>
    </w:p>
    <w:p w:rsidR="00A66788" w:rsidRDefault="001A7945">
      <w:pPr>
        <w:pStyle w:val="41"/>
        <w:framePr w:w="4058" w:h="9460" w:hRule="exact" w:wrap="none" w:vAnchor="page" w:hAnchor="page" w:x="4283" w:y="6801"/>
        <w:shd w:val="clear" w:color="auto" w:fill="auto"/>
        <w:spacing w:before="0" w:line="262" w:lineRule="exact"/>
        <w:ind w:left="400" w:right="160" w:firstLine="220"/>
      </w:pPr>
      <w:r>
        <w:rPr>
          <w:rStyle w:val="95pt0pt1"/>
        </w:rPr>
        <w:t xml:space="preserve">Розглянемо явище багатозначності на прикладах слів </w:t>
      </w:r>
      <w:r>
        <w:rPr>
          <w:rStyle w:val="95pt0pt3"/>
        </w:rPr>
        <w:t>сонце</w:t>
      </w:r>
      <w:r>
        <w:rPr>
          <w:rStyle w:val="95pt0pt4"/>
        </w:rPr>
        <w:t xml:space="preserve"> </w:t>
      </w:r>
      <w:r>
        <w:rPr>
          <w:rStyle w:val="95pt0pt1"/>
        </w:rPr>
        <w:t xml:space="preserve">і </w:t>
      </w:r>
      <w:r>
        <w:rPr>
          <w:rStyle w:val="95pt0pt3"/>
        </w:rPr>
        <w:t xml:space="preserve">голова. </w:t>
      </w:r>
      <w:r>
        <w:rPr>
          <w:rStyle w:val="95pt0pt1"/>
        </w:rPr>
        <w:t xml:space="preserve">Іменник </w:t>
      </w:r>
      <w:r>
        <w:rPr>
          <w:rStyle w:val="95pt0pt3"/>
        </w:rPr>
        <w:t>сонце</w:t>
      </w:r>
      <w:r>
        <w:rPr>
          <w:rStyle w:val="95pt0pt4"/>
        </w:rPr>
        <w:t xml:space="preserve"> </w:t>
      </w:r>
      <w:r>
        <w:rPr>
          <w:rStyle w:val="95pt0pt1"/>
        </w:rPr>
        <w:t>означає:</w:t>
      </w:r>
    </w:p>
    <w:p w:rsidR="00A66788" w:rsidRDefault="001A7945">
      <w:pPr>
        <w:pStyle w:val="41"/>
        <w:framePr w:w="4058" w:h="9460" w:hRule="exact" w:wrap="none" w:vAnchor="page" w:hAnchor="page" w:x="4283" w:y="6801"/>
        <w:numPr>
          <w:ilvl w:val="0"/>
          <w:numId w:val="56"/>
        </w:numPr>
        <w:shd w:val="clear" w:color="auto" w:fill="auto"/>
        <w:tabs>
          <w:tab w:val="left" w:pos="614"/>
        </w:tabs>
        <w:spacing w:before="0" w:line="271" w:lineRule="exact"/>
        <w:ind w:left="620" w:right="160" w:hanging="220"/>
      </w:pPr>
      <w:r>
        <w:rPr>
          <w:rStyle w:val="95pt0pt1"/>
        </w:rPr>
        <w:t>Центральне небесне світило Соняч</w:t>
      </w:r>
      <w:r>
        <w:rPr>
          <w:rStyle w:val="95pt0pt1"/>
        </w:rPr>
        <w:softHyphen/>
        <w:t>ної системи, що має форму кулі.</w:t>
      </w:r>
    </w:p>
    <w:p w:rsidR="00A66788" w:rsidRDefault="001A7945">
      <w:pPr>
        <w:pStyle w:val="41"/>
        <w:framePr w:w="4058" w:h="9460" w:hRule="exact" w:wrap="none" w:vAnchor="page" w:hAnchor="page" w:x="4283" w:y="6801"/>
        <w:numPr>
          <w:ilvl w:val="0"/>
          <w:numId w:val="56"/>
        </w:numPr>
        <w:shd w:val="clear" w:color="auto" w:fill="auto"/>
        <w:tabs>
          <w:tab w:val="left" w:pos="614"/>
        </w:tabs>
        <w:spacing w:before="0" w:line="275" w:lineRule="exact"/>
        <w:ind w:left="620" w:right="160" w:hanging="220"/>
      </w:pPr>
      <w:r>
        <w:rPr>
          <w:rStyle w:val="95pt0pt1"/>
        </w:rPr>
        <w:t>Відбиття, відображення чимось або в чомусь цього небесного світила.</w:t>
      </w:r>
    </w:p>
    <w:p w:rsidR="00A66788" w:rsidRDefault="001A7945">
      <w:pPr>
        <w:pStyle w:val="41"/>
        <w:framePr w:w="4058" w:h="9460" w:hRule="exact" w:wrap="none" w:vAnchor="page" w:hAnchor="page" w:x="4283" w:y="6801"/>
        <w:numPr>
          <w:ilvl w:val="0"/>
          <w:numId w:val="56"/>
        </w:numPr>
        <w:shd w:val="clear" w:color="auto" w:fill="auto"/>
        <w:tabs>
          <w:tab w:val="left" w:pos="614"/>
        </w:tabs>
        <w:spacing w:before="0" w:line="275" w:lineRule="exact"/>
        <w:ind w:left="620" w:right="160" w:hanging="220"/>
      </w:pPr>
      <w:r>
        <w:rPr>
          <w:rStyle w:val="95pt0pt1"/>
        </w:rPr>
        <w:t xml:space="preserve">Світло й тепло, що випромінює це </w:t>
      </w:r>
      <w:r>
        <w:rPr>
          <w:rStyle w:val="95pt0pt1"/>
        </w:rPr>
        <w:t>світило.</w:t>
      </w:r>
    </w:p>
    <w:p w:rsidR="00A66788" w:rsidRDefault="001A7945">
      <w:pPr>
        <w:pStyle w:val="41"/>
        <w:framePr w:w="4058" w:h="9460" w:hRule="exact" w:wrap="none" w:vAnchor="page" w:hAnchor="page" w:x="4283" w:y="6801"/>
        <w:numPr>
          <w:ilvl w:val="0"/>
          <w:numId w:val="56"/>
        </w:numPr>
        <w:shd w:val="clear" w:color="auto" w:fill="auto"/>
        <w:tabs>
          <w:tab w:val="left" w:pos="609"/>
        </w:tabs>
        <w:spacing w:before="0" w:line="262" w:lineRule="exact"/>
        <w:ind w:left="620" w:right="160" w:hanging="220"/>
      </w:pPr>
      <w:r>
        <w:rPr>
          <w:rStyle w:val="95pt0pt1"/>
        </w:rPr>
        <w:t>Те, що освітлює шлях, той, хто ве</w:t>
      </w:r>
      <w:r>
        <w:rPr>
          <w:rStyle w:val="95pt0pt1"/>
        </w:rPr>
        <w:softHyphen/>
        <w:t>де за собою.</w:t>
      </w:r>
    </w:p>
    <w:p w:rsidR="00A66788" w:rsidRDefault="001A7945">
      <w:pPr>
        <w:pStyle w:val="140"/>
        <w:framePr w:w="3984" w:h="9484" w:hRule="exact" w:wrap="none" w:vAnchor="page" w:hAnchor="page" w:x="8590" w:y="6769"/>
        <w:numPr>
          <w:ilvl w:val="0"/>
          <w:numId w:val="56"/>
        </w:numPr>
        <w:shd w:val="clear" w:color="auto" w:fill="auto"/>
        <w:tabs>
          <w:tab w:val="left" w:pos="411"/>
        </w:tabs>
        <w:spacing w:after="0" w:line="279" w:lineRule="exact"/>
        <w:ind w:left="180" w:right="80" w:firstLine="0"/>
        <w:jc w:val="both"/>
      </w:pPr>
      <w:r>
        <w:rPr>
          <w:rStyle w:val="140pt"/>
        </w:rPr>
        <w:t>Про те (того), що (хто) є джерелом життя, утіхи, радості для когось.</w:t>
      </w:r>
    </w:p>
    <w:p w:rsidR="00A66788" w:rsidRDefault="001A7945">
      <w:pPr>
        <w:pStyle w:val="140"/>
        <w:framePr w:w="3984" w:h="9484" w:hRule="exact" w:wrap="none" w:vAnchor="page" w:hAnchor="page" w:x="8590" w:y="6769"/>
        <w:numPr>
          <w:ilvl w:val="0"/>
          <w:numId w:val="56"/>
        </w:numPr>
        <w:shd w:val="clear" w:color="auto" w:fill="auto"/>
        <w:tabs>
          <w:tab w:val="left" w:pos="411"/>
        </w:tabs>
        <w:spacing w:after="0" w:line="275" w:lineRule="exact"/>
        <w:ind w:left="180" w:right="80" w:firstLine="0"/>
        <w:jc w:val="both"/>
      </w:pPr>
      <w:r>
        <w:rPr>
          <w:rStyle w:val="140pt"/>
        </w:rPr>
        <w:t>Що-небудь світле, хороше, пре</w:t>
      </w:r>
      <w:r>
        <w:rPr>
          <w:rStyle w:val="140pt"/>
        </w:rPr>
        <w:softHyphen/>
        <w:t>красне, людяне.</w:t>
      </w:r>
    </w:p>
    <w:p w:rsidR="00A66788" w:rsidRDefault="001A7945">
      <w:pPr>
        <w:pStyle w:val="41"/>
        <w:framePr w:w="3984" w:h="9484" w:hRule="exact" w:wrap="none" w:vAnchor="page" w:hAnchor="page" w:x="8590" w:y="6769"/>
        <w:numPr>
          <w:ilvl w:val="0"/>
          <w:numId w:val="56"/>
        </w:numPr>
        <w:shd w:val="clear" w:color="auto" w:fill="auto"/>
        <w:tabs>
          <w:tab w:val="left" w:pos="403"/>
        </w:tabs>
        <w:spacing w:before="0" w:line="275" w:lineRule="exact"/>
        <w:ind w:left="180" w:right="80" w:firstLine="0"/>
        <w:jc w:val="both"/>
      </w:pPr>
      <w:r>
        <w:rPr>
          <w:rStyle w:val="95pt0pt1"/>
        </w:rPr>
        <w:t>Гімнастична вправа на турніку тощо.</w:t>
      </w:r>
    </w:p>
    <w:p w:rsidR="00A66788" w:rsidRDefault="001A7945">
      <w:pPr>
        <w:pStyle w:val="41"/>
        <w:framePr w:w="3984" w:h="9484" w:hRule="exact" w:wrap="none" w:vAnchor="page" w:hAnchor="page" w:x="8590" w:y="6769"/>
        <w:shd w:val="clear" w:color="auto" w:fill="auto"/>
        <w:spacing w:before="0" w:after="87" w:line="190" w:lineRule="exact"/>
        <w:ind w:left="420" w:hanging="240"/>
      </w:pPr>
      <w:r>
        <w:rPr>
          <w:rStyle w:val="95pt0pt1"/>
        </w:rPr>
        <w:t xml:space="preserve">А іменник </w:t>
      </w:r>
      <w:r>
        <w:rPr>
          <w:rStyle w:val="0pt5"/>
        </w:rPr>
        <w:t>голова</w:t>
      </w:r>
      <w:r>
        <w:rPr>
          <w:rStyle w:val="95pt0pt1"/>
        </w:rPr>
        <w:t xml:space="preserve"> може означати:</w:t>
      </w:r>
    </w:p>
    <w:p w:rsidR="00A66788" w:rsidRDefault="001A7945">
      <w:pPr>
        <w:pStyle w:val="41"/>
        <w:framePr w:w="3984" w:h="9484" w:hRule="exact" w:wrap="none" w:vAnchor="page" w:hAnchor="page" w:x="8590" w:y="6769"/>
        <w:numPr>
          <w:ilvl w:val="0"/>
          <w:numId w:val="57"/>
        </w:numPr>
        <w:shd w:val="clear" w:color="auto" w:fill="auto"/>
        <w:tabs>
          <w:tab w:val="left" w:pos="398"/>
        </w:tabs>
        <w:spacing w:before="0" w:after="91" w:line="190" w:lineRule="exact"/>
        <w:ind w:left="420" w:hanging="240"/>
      </w:pPr>
      <w:r>
        <w:rPr>
          <w:rStyle w:val="95pt0pt1"/>
        </w:rPr>
        <w:t xml:space="preserve">Частину тіла </w:t>
      </w:r>
      <w:r>
        <w:rPr>
          <w:rStyle w:val="95pt0pt1"/>
        </w:rPr>
        <w:t>людини або тварини.</w:t>
      </w:r>
    </w:p>
    <w:p w:rsidR="00A66788" w:rsidRDefault="001A7945">
      <w:pPr>
        <w:pStyle w:val="41"/>
        <w:framePr w:w="3984" w:h="9484" w:hRule="exact" w:wrap="none" w:vAnchor="page" w:hAnchor="page" w:x="8590" w:y="6769"/>
        <w:numPr>
          <w:ilvl w:val="0"/>
          <w:numId w:val="57"/>
        </w:numPr>
        <w:shd w:val="clear" w:color="auto" w:fill="auto"/>
        <w:tabs>
          <w:tab w:val="left" w:pos="403"/>
        </w:tabs>
        <w:spacing w:before="0" w:after="27" w:line="190" w:lineRule="exact"/>
        <w:ind w:left="420" w:hanging="240"/>
      </w:pPr>
      <w:r>
        <w:rPr>
          <w:rStyle w:val="95pt0pt1"/>
        </w:rPr>
        <w:t>Одиницю ліку худоби (</w:t>
      </w:r>
      <w:r>
        <w:rPr>
          <w:rStyle w:val="0pt5"/>
        </w:rPr>
        <w:t>тисяча голів).</w:t>
      </w:r>
    </w:p>
    <w:p w:rsidR="00A66788" w:rsidRDefault="001A7945">
      <w:pPr>
        <w:pStyle w:val="41"/>
        <w:framePr w:w="3984" w:h="9484" w:hRule="exact" w:wrap="none" w:vAnchor="page" w:hAnchor="page" w:x="8590" w:y="6769"/>
        <w:numPr>
          <w:ilvl w:val="0"/>
          <w:numId w:val="57"/>
        </w:numPr>
        <w:shd w:val="clear" w:color="auto" w:fill="auto"/>
        <w:tabs>
          <w:tab w:val="left" w:pos="403"/>
        </w:tabs>
        <w:spacing w:before="0" w:line="271" w:lineRule="exact"/>
        <w:ind w:left="180" w:right="80" w:firstLine="0"/>
        <w:jc w:val="both"/>
      </w:pPr>
      <w:r>
        <w:rPr>
          <w:rStyle w:val="95pt0pt1"/>
        </w:rPr>
        <w:t>Велику квітку чи плід на кінці стебла рослини (</w:t>
      </w:r>
      <w:r>
        <w:rPr>
          <w:rStyle w:val="0pt5"/>
        </w:rPr>
        <w:t>голова соняшника).</w:t>
      </w:r>
    </w:p>
    <w:p w:rsidR="00A66788" w:rsidRDefault="001A7945">
      <w:pPr>
        <w:pStyle w:val="160"/>
        <w:framePr w:w="3984" w:h="9484" w:hRule="exact" w:wrap="none" w:vAnchor="page" w:hAnchor="page" w:x="8590" w:y="6769"/>
        <w:numPr>
          <w:ilvl w:val="0"/>
          <w:numId w:val="57"/>
        </w:numPr>
        <w:shd w:val="clear" w:color="auto" w:fill="auto"/>
        <w:tabs>
          <w:tab w:val="left" w:pos="411"/>
        </w:tabs>
        <w:spacing w:after="19" w:line="190" w:lineRule="exact"/>
        <w:ind w:left="420" w:hanging="240"/>
        <w:jc w:val="left"/>
      </w:pPr>
      <w:r>
        <w:rPr>
          <w:rStyle w:val="1695pt0pt0"/>
        </w:rPr>
        <w:t xml:space="preserve">Мозок </w:t>
      </w:r>
      <w:r>
        <w:rPr>
          <w:rStyle w:val="160pt0"/>
          <w:i/>
          <w:iCs/>
        </w:rPr>
        <w:t>(роїлися думки в голові).</w:t>
      </w:r>
    </w:p>
    <w:p w:rsidR="00A66788" w:rsidRDefault="001A7945">
      <w:pPr>
        <w:pStyle w:val="41"/>
        <w:framePr w:w="3984" w:h="9484" w:hRule="exact" w:wrap="none" w:vAnchor="page" w:hAnchor="page" w:x="8590" w:y="6769"/>
        <w:numPr>
          <w:ilvl w:val="0"/>
          <w:numId w:val="57"/>
        </w:numPr>
        <w:shd w:val="clear" w:color="auto" w:fill="auto"/>
        <w:tabs>
          <w:tab w:val="left" w:pos="403"/>
        </w:tabs>
        <w:spacing w:before="0" w:line="271" w:lineRule="exact"/>
        <w:ind w:left="420" w:right="80" w:hanging="240"/>
      </w:pPr>
      <w:r>
        <w:rPr>
          <w:rStyle w:val="95pt0pt1"/>
        </w:rPr>
        <w:t xml:space="preserve">Керівника установи, об’єднання </w:t>
      </w:r>
      <w:r>
        <w:rPr>
          <w:rStyle w:val="0pt5"/>
        </w:rPr>
        <w:t>{голова правління).</w:t>
      </w:r>
    </w:p>
    <w:p w:rsidR="00A66788" w:rsidRDefault="001A7945">
      <w:pPr>
        <w:pStyle w:val="41"/>
        <w:framePr w:w="3984" w:h="9484" w:hRule="exact" w:wrap="none" w:vAnchor="page" w:hAnchor="page" w:x="8590" w:y="6769"/>
        <w:numPr>
          <w:ilvl w:val="0"/>
          <w:numId w:val="57"/>
        </w:numPr>
        <w:shd w:val="clear" w:color="auto" w:fill="auto"/>
        <w:tabs>
          <w:tab w:val="left" w:pos="411"/>
        </w:tabs>
        <w:spacing w:before="0" w:after="30" w:line="190" w:lineRule="exact"/>
        <w:ind w:left="420" w:hanging="240"/>
      </w:pPr>
      <w:r>
        <w:rPr>
          <w:rStyle w:val="95pt0pt1"/>
        </w:rPr>
        <w:t xml:space="preserve">Розум, свідомість </w:t>
      </w:r>
      <w:r>
        <w:rPr>
          <w:rStyle w:val="0pt5"/>
        </w:rPr>
        <w:t>{розумна голова).</w:t>
      </w:r>
    </w:p>
    <w:p w:rsidR="00A66788" w:rsidRDefault="001A7945">
      <w:pPr>
        <w:pStyle w:val="41"/>
        <w:framePr w:w="3984" w:h="9484" w:hRule="exact" w:wrap="none" w:vAnchor="page" w:hAnchor="page" w:x="8590" w:y="6769"/>
        <w:numPr>
          <w:ilvl w:val="0"/>
          <w:numId w:val="57"/>
        </w:numPr>
        <w:shd w:val="clear" w:color="auto" w:fill="auto"/>
        <w:tabs>
          <w:tab w:val="left" w:pos="398"/>
        </w:tabs>
        <w:spacing w:before="0" w:line="262" w:lineRule="exact"/>
        <w:ind w:left="420" w:right="80" w:hanging="240"/>
      </w:pPr>
      <w:r>
        <w:rPr>
          <w:rStyle w:val="95pt0pt1"/>
        </w:rPr>
        <w:t xml:space="preserve">Щось головне, </w:t>
      </w:r>
      <w:r>
        <w:rPr>
          <w:rStyle w:val="95pt0pt1"/>
        </w:rPr>
        <w:t>основне (</w:t>
      </w:r>
      <w:r>
        <w:rPr>
          <w:rStyle w:val="0pt5"/>
        </w:rPr>
        <w:t>хліб</w:t>
      </w:r>
      <w:r>
        <w:rPr>
          <w:rStyle w:val="95pt0pt1"/>
        </w:rPr>
        <w:t xml:space="preserve"> — </w:t>
      </w:r>
      <w:r>
        <w:rPr>
          <w:rStyle w:val="0pt5"/>
        </w:rPr>
        <w:t>усьо</w:t>
      </w:r>
      <w:r>
        <w:rPr>
          <w:rStyle w:val="0pt5"/>
        </w:rPr>
        <w:softHyphen/>
        <w:t>му голова).</w:t>
      </w:r>
    </w:p>
    <w:p w:rsidR="00A66788" w:rsidRDefault="001A7945">
      <w:pPr>
        <w:pStyle w:val="41"/>
        <w:framePr w:w="3984" w:h="9484" w:hRule="exact" w:wrap="none" w:vAnchor="page" w:hAnchor="page" w:x="8590" w:y="6769"/>
        <w:numPr>
          <w:ilvl w:val="0"/>
          <w:numId w:val="57"/>
        </w:numPr>
        <w:shd w:val="clear" w:color="auto" w:fill="auto"/>
        <w:tabs>
          <w:tab w:val="left" w:pos="407"/>
        </w:tabs>
        <w:spacing w:before="0" w:line="262" w:lineRule="exact"/>
        <w:ind w:left="420" w:right="80" w:hanging="240"/>
      </w:pPr>
      <w:r>
        <w:rPr>
          <w:rStyle w:val="95pt0pt1"/>
        </w:rPr>
        <w:t>Передню частину групи, загону (</w:t>
      </w:r>
      <w:r>
        <w:rPr>
          <w:rStyle w:val="0pt5"/>
        </w:rPr>
        <w:t>го</w:t>
      </w:r>
      <w:r>
        <w:rPr>
          <w:rStyle w:val="0pt5"/>
        </w:rPr>
        <w:softHyphen/>
        <w:t>лова колони).</w:t>
      </w:r>
    </w:p>
    <w:p w:rsidR="00A66788" w:rsidRDefault="001A7945">
      <w:pPr>
        <w:pStyle w:val="41"/>
        <w:framePr w:w="3984" w:h="9484" w:hRule="exact" w:wrap="none" w:vAnchor="page" w:hAnchor="page" w:x="8590" w:y="6769"/>
        <w:numPr>
          <w:ilvl w:val="0"/>
          <w:numId w:val="57"/>
        </w:numPr>
        <w:shd w:val="clear" w:color="auto" w:fill="auto"/>
        <w:tabs>
          <w:tab w:val="left" w:pos="407"/>
        </w:tabs>
        <w:spacing w:before="0" w:line="271" w:lineRule="exact"/>
        <w:ind w:left="420" w:right="80" w:hanging="240"/>
      </w:pPr>
      <w:r>
        <w:rPr>
          <w:rStyle w:val="95pt0pt1"/>
        </w:rPr>
        <w:t>Продукт харчування у вигляді кулі (</w:t>
      </w:r>
      <w:r>
        <w:rPr>
          <w:rStyle w:val="0pt5"/>
        </w:rPr>
        <w:t>головка капусти).</w:t>
      </w:r>
    </w:p>
    <w:p w:rsidR="00A66788" w:rsidRDefault="001A7945">
      <w:pPr>
        <w:pStyle w:val="41"/>
        <w:framePr w:w="3984" w:h="9484" w:hRule="exact" w:wrap="none" w:vAnchor="page" w:hAnchor="page" w:x="8590" w:y="6769"/>
        <w:shd w:val="clear" w:color="auto" w:fill="auto"/>
        <w:spacing w:before="0" w:line="257" w:lineRule="exact"/>
        <w:ind w:left="180" w:right="80" w:firstLine="240"/>
        <w:jc w:val="both"/>
      </w:pPr>
      <w:r>
        <w:rPr>
          <w:rStyle w:val="95pt0pt1"/>
        </w:rPr>
        <w:t>Конкретне значення багатозначно</w:t>
      </w:r>
      <w:r>
        <w:rPr>
          <w:rStyle w:val="95pt0pt1"/>
        </w:rPr>
        <w:softHyphen/>
        <w:t>го слова виявляється в контексті.</w:t>
      </w:r>
    </w:p>
    <w:p w:rsidR="00A66788" w:rsidRDefault="001A7945">
      <w:pPr>
        <w:pStyle w:val="41"/>
        <w:framePr w:w="3984" w:h="9484" w:hRule="exact" w:wrap="none" w:vAnchor="page" w:hAnchor="page" w:x="8590" w:y="6769"/>
        <w:shd w:val="clear" w:color="auto" w:fill="auto"/>
        <w:spacing w:before="0" w:line="223" w:lineRule="exact"/>
        <w:ind w:left="180" w:right="80" w:firstLine="240"/>
        <w:jc w:val="both"/>
      </w:pPr>
      <w:r>
        <w:rPr>
          <w:rStyle w:val="95pt0pt1"/>
        </w:rPr>
        <w:t>Лінгвістична довідка. У сучасній україн</w:t>
      </w:r>
      <w:r>
        <w:rPr>
          <w:rStyle w:val="95pt0pt1"/>
        </w:rPr>
        <w:softHyphen/>
        <w:t>ській мові слова</w:t>
      </w:r>
      <w:r>
        <w:rPr>
          <w:rStyle w:val="95pt0pt1"/>
        </w:rPr>
        <w:t xml:space="preserve"> мають різний ступінь уза</w:t>
      </w:r>
      <w:r>
        <w:rPr>
          <w:rStyle w:val="95pt0pt1"/>
        </w:rPr>
        <w:softHyphen/>
        <w:t xml:space="preserve">гальнення. Порівняймо хоча б слово </w:t>
      </w:r>
      <w:r>
        <w:rPr>
          <w:rStyle w:val="0pt5"/>
        </w:rPr>
        <w:t>дерево</w:t>
      </w:r>
      <w:r>
        <w:rPr>
          <w:rStyle w:val="95pt0pt1"/>
        </w:rPr>
        <w:t xml:space="preserve"> зі словами </w:t>
      </w:r>
      <w:r>
        <w:rPr>
          <w:rStyle w:val="0pt5"/>
        </w:rPr>
        <w:t>береза, дуб</w:t>
      </w:r>
      <w:r>
        <w:rPr>
          <w:rStyle w:val="95pt0pt1"/>
        </w:rPr>
        <w:t xml:space="preserve">, </w:t>
      </w:r>
      <w:r>
        <w:rPr>
          <w:rStyle w:val="0pt5"/>
        </w:rPr>
        <w:t>липа.</w:t>
      </w:r>
      <w:r>
        <w:rPr>
          <w:rStyle w:val="95pt0pt1"/>
        </w:rPr>
        <w:t xml:space="preserve"> Кожне з них уза</w:t>
      </w:r>
      <w:r>
        <w:rPr>
          <w:rStyle w:val="95pt0pt1"/>
        </w:rPr>
        <w:softHyphen/>
        <w:t>гальнює, тобто є назвою цілого класу пред</w:t>
      </w:r>
      <w:r>
        <w:rPr>
          <w:rStyle w:val="95pt0pt1"/>
        </w:rPr>
        <w:softHyphen/>
        <w:t>метів, але ступінь узагальнення явно різний.</w:t>
      </w:r>
    </w:p>
    <w:p w:rsidR="00A66788" w:rsidRDefault="001A7945">
      <w:pPr>
        <w:pStyle w:val="41"/>
        <w:framePr w:w="3984" w:h="9484" w:hRule="exact" w:wrap="none" w:vAnchor="page" w:hAnchor="page" w:x="8590" w:y="6769"/>
        <w:shd w:val="clear" w:color="auto" w:fill="auto"/>
        <w:spacing w:before="0" w:line="223" w:lineRule="exact"/>
        <w:ind w:left="180" w:right="80" w:firstLine="240"/>
        <w:jc w:val="both"/>
      </w:pPr>
      <w:r>
        <w:rPr>
          <w:rStyle w:val="95pt0pt1"/>
        </w:rPr>
        <w:t>У різних народів цей процес відбувається по-різному.</w:t>
      </w:r>
    </w:p>
    <w:p w:rsidR="00A66788" w:rsidRDefault="001A7945">
      <w:pPr>
        <w:pStyle w:val="41"/>
        <w:framePr w:w="3984" w:h="9484" w:hRule="exact" w:wrap="none" w:vAnchor="page" w:hAnchor="page" w:x="8590" w:y="6769"/>
        <w:shd w:val="clear" w:color="auto" w:fill="auto"/>
        <w:spacing w:before="0" w:line="223" w:lineRule="exact"/>
        <w:ind w:left="180" w:right="80" w:firstLine="240"/>
        <w:jc w:val="both"/>
      </w:pPr>
      <w:r>
        <w:rPr>
          <w:rStyle w:val="95pt0pt1"/>
        </w:rPr>
        <w:t>Та</w:t>
      </w:r>
      <w:r>
        <w:rPr>
          <w:rStyle w:val="95pt0pt1"/>
        </w:rPr>
        <w:t xml:space="preserve">к, стародавні народи не знали узагаль- нювального слова </w:t>
      </w:r>
      <w:r>
        <w:rPr>
          <w:rStyle w:val="0pt5"/>
        </w:rPr>
        <w:t>верблюд,</w:t>
      </w:r>
      <w:r>
        <w:rPr>
          <w:rStyle w:val="95pt0pt1"/>
        </w:rPr>
        <w:t xml:space="preserve"> замість нього вживали до 1 000 різних видових назв залеж</w:t>
      </w:r>
      <w:r>
        <w:rPr>
          <w:rStyle w:val="95pt0pt1"/>
        </w:rPr>
        <w:softHyphen/>
        <w:t>но від віку, статі, угодованості тварини тощо.</w:t>
      </w:r>
    </w:p>
    <w:p w:rsidR="00A66788" w:rsidRDefault="001A7945">
      <w:pPr>
        <w:pStyle w:val="32"/>
        <w:framePr w:wrap="none" w:vAnchor="page" w:hAnchor="page" w:x="4720" w:y="16510"/>
        <w:shd w:val="clear" w:color="auto" w:fill="auto"/>
        <w:spacing w:line="190" w:lineRule="exact"/>
        <w:ind w:left="20"/>
        <w:jc w:val="left"/>
      </w:pPr>
      <w:r>
        <w:rPr>
          <w:rStyle w:val="395pt0pt"/>
          <w:b/>
          <w:bCs/>
        </w:rPr>
        <w:t>110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69" w:y="6892"/>
        <w:shd w:val="clear" w:color="auto" w:fill="auto"/>
        <w:spacing w:line="170" w:lineRule="exact"/>
        <w:ind w:left="20"/>
      </w:pPr>
      <w:r>
        <w:rPr>
          <w:rStyle w:val="ArialNarrow85pt0"/>
          <w:i/>
          <w:iCs/>
        </w:rPr>
        <w:lastRenderedPageBreak/>
        <w:t>Лексикологія</w:t>
      </w:r>
    </w:p>
    <w:p w:rsidR="00A66788" w:rsidRDefault="001A7945">
      <w:pPr>
        <w:pStyle w:val="41"/>
        <w:framePr w:w="3814" w:h="9268" w:hRule="exact" w:wrap="none" w:vAnchor="page" w:hAnchor="page" w:x="4440" w:y="7209"/>
        <w:shd w:val="clear" w:color="auto" w:fill="auto"/>
        <w:spacing w:before="0" w:line="231" w:lineRule="exact"/>
        <w:ind w:left="20" w:right="40" w:firstLine="200"/>
        <w:jc w:val="both"/>
      </w:pPr>
      <w:r>
        <w:rPr>
          <w:rStyle w:val="95pt0pt1"/>
        </w:rPr>
        <w:t>У деяких мовах населення островів Ти</w:t>
      </w:r>
      <w:r>
        <w:rPr>
          <w:rStyle w:val="95pt0pt1"/>
        </w:rPr>
        <w:softHyphen/>
        <w:t>хого океану</w:t>
      </w:r>
      <w:r>
        <w:rPr>
          <w:rStyle w:val="95pt0pt1"/>
        </w:rPr>
        <w:t xml:space="preserve"> й тепер немає слів, що означали б </w:t>
      </w:r>
      <w:r>
        <w:rPr>
          <w:rStyle w:val="0pt5"/>
        </w:rPr>
        <w:t>собака, птах, звір, дерево, камінь,</w:t>
      </w:r>
      <w:r>
        <w:rPr>
          <w:rStyle w:val="95pt0pt1"/>
        </w:rPr>
        <w:t xml:space="preserve"> але є слова, що означають їхні породи. Ненець або чукча не зрозуміє вашого запитання: «Чи багато снігу було цієї зими?». У їхній мові немає узагальнювального слова </w:t>
      </w:r>
      <w:r>
        <w:rPr>
          <w:rStyle w:val="0pt5"/>
        </w:rPr>
        <w:t>сніг,</w:t>
      </w:r>
      <w:r>
        <w:rPr>
          <w:rStyle w:val="95pt0pt1"/>
        </w:rPr>
        <w:t xml:space="preserve"> зате є близько </w:t>
      </w:r>
      <w:r>
        <w:rPr>
          <w:rStyle w:val="95pt0pt1"/>
        </w:rPr>
        <w:t>20 назв для певних видів снігу.</w:t>
      </w:r>
    </w:p>
    <w:p w:rsidR="00A66788" w:rsidRDefault="001A7945">
      <w:pPr>
        <w:pStyle w:val="41"/>
        <w:framePr w:w="3814" w:h="9268" w:hRule="exact" w:wrap="none" w:vAnchor="page" w:hAnchor="page" w:x="4440" w:y="7209"/>
        <w:shd w:val="clear" w:color="auto" w:fill="auto"/>
        <w:spacing w:before="0" w:line="231" w:lineRule="exact"/>
        <w:ind w:left="20" w:right="40" w:firstLine="200"/>
        <w:jc w:val="both"/>
      </w:pPr>
      <w:r>
        <w:rPr>
          <w:rStyle w:val="95pt0pt1"/>
        </w:rPr>
        <w:t xml:space="preserve">Сахалінський нівх не знає слова </w:t>
      </w:r>
      <w:r>
        <w:rPr>
          <w:rStyle w:val="0pt5"/>
        </w:rPr>
        <w:t>стріля</w:t>
      </w:r>
      <w:r>
        <w:rPr>
          <w:rStyle w:val="0pt5"/>
        </w:rPr>
        <w:softHyphen/>
        <w:t>ти,</w:t>
      </w:r>
      <w:r>
        <w:rPr>
          <w:rStyle w:val="95pt0pt1"/>
        </w:rPr>
        <w:t xml:space="preserve"> йому треба уточнити, хто стріляв і в кого.</w:t>
      </w:r>
    </w:p>
    <w:p w:rsidR="00A66788" w:rsidRDefault="001A7945">
      <w:pPr>
        <w:pStyle w:val="41"/>
        <w:framePr w:w="3814" w:h="9268" w:hRule="exact" w:wrap="none" w:vAnchor="page" w:hAnchor="page" w:x="4440" w:y="7209"/>
        <w:shd w:val="clear" w:color="auto" w:fill="auto"/>
        <w:spacing w:before="0" w:after="103" w:line="231" w:lineRule="exact"/>
        <w:ind w:left="20" w:right="40" w:firstLine="200"/>
        <w:jc w:val="both"/>
      </w:pPr>
      <w:r>
        <w:rPr>
          <w:rStyle w:val="95pt0pt1"/>
        </w:rPr>
        <w:t xml:space="preserve">Ви дуже потішили б австралійця, коли б сказали, що у вашому садку </w:t>
      </w:r>
      <w:r>
        <w:rPr>
          <w:rStyle w:val="0pt5"/>
        </w:rPr>
        <w:t>20 дерев,</w:t>
      </w:r>
      <w:r>
        <w:rPr>
          <w:rStyle w:val="95pt0pt1"/>
        </w:rPr>
        <w:t xml:space="preserve"> а тоді б перерахували, які саме. Для нього це не можливо. Треба сказати </w:t>
      </w:r>
      <w:r>
        <w:rPr>
          <w:rStyle w:val="0pt5"/>
        </w:rPr>
        <w:t>5 яблунь, 3 сливи</w:t>
      </w:r>
      <w:r>
        <w:rPr>
          <w:rStyle w:val="95pt0pt1"/>
        </w:rPr>
        <w:t xml:space="preserve"> і т. д. [27, с. 17].</w:t>
      </w:r>
    </w:p>
    <w:p w:rsidR="00A66788" w:rsidRDefault="001A7945">
      <w:pPr>
        <w:pStyle w:val="41"/>
        <w:framePr w:w="3814" w:h="9268" w:hRule="exact" w:wrap="none" w:vAnchor="page" w:hAnchor="page" w:x="4440" w:y="7209"/>
        <w:shd w:val="clear" w:color="auto" w:fill="auto"/>
        <w:spacing w:before="0" w:line="253" w:lineRule="exact"/>
        <w:ind w:left="20" w:right="40" w:firstLine="200"/>
        <w:jc w:val="both"/>
      </w:pPr>
      <w:r>
        <w:rPr>
          <w:rStyle w:val="95pt0pt1"/>
        </w:rPr>
        <w:t>Основне значення слова називають прямим, а похідні —- переносним.</w:t>
      </w:r>
    </w:p>
    <w:p w:rsidR="00A66788" w:rsidRDefault="001A7945">
      <w:pPr>
        <w:pStyle w:val="160"/>
        <w:framePr w:w="3814" w:h="9268" w:hRule="exact" w:wrap="none" w:vAnchor="page" w:hAnchor="page" w:x="4440" w:y="7209"/>
        <w:shd w:val="clear" w:color="auto" w:fill="auto"/>
        <w:spacing w:line="253" w:lineRule="exact"/>
        <w:ind w:left="20" w:right="40" w:firstLine="200"/>
        <w:jc w:val="both"/>
      </w:pPr>
      <w:r>
        <w:rPr>
          <w:rStyle w:val="1695pt0pt0"/>
        </w:rPr>
        <w:t xml:space="preserve">Наприклад, слова </w:t>
      </w:r>
      <w:r>
        <w:rPr>
          <w:rStyle w:val="160pt0"/>
          <w:i/>
          <w:iCs/>
        </w:rPr>
        <w:t>золота, гост</w:t>
      </w:r>
      <w:r>
        <w:rPr>
          <w:rStyle w:val="160pt0"/>
          <w:i/>
          <w:iCs/>
        </w:rPr>
        <w:softHyphen/>
        <w:t>рий, грала, ніс</w:t>
      </w:r>
      <w:r>
        <w:rPr>
          <w:rStyle w:val="1695pt0pt0"/>
        </w:rPr>
        <w:t xml:space="preserve"> у словосполученнях </w:t>
      </w:r>
      <w:r>
        <w:rPr>
          <w:rStyle w:val="160pt0"/>
          <w:i/>
          <w:iCs/>
        </w:rPr>
        <w:t>зо</w:t>
      </w:r>
      <w:r>
        <w:rPr>
          <w:rStyle w:val="160pt0"/>
          <w:i/>
          <w:iCs/>
        </w:rPr>
        <w:softHyphen/>
        <w:t>лота монет</w:t>
      </w:r>
      <w:r>
        <w:rPr>
          <w:rStyle w:val="160pt0"/>
          <w:i/>
          <w:iCs/>
        </w:rPr>
        <w:t>а, гострий ніж, грати на скрипці, ніс людини</w:t>
      </w:r>
      <w:r>
        <w:rPr>
          <w:rStyle w:val="1695pt0pt0"/>
        </w:rPr>
        <w:t xml:space="preserve"> вжиті в прямому значенні, а в словосполученнях </w:t>
      </w:r>
      <w:r>
        <w:rPr>
          <w:rStyle w:val="160pt0"/>
          <w:i/>
          <w:iCs/>
        </w:rPr>
        <w:t>золо</w:t>
      </w:r>
      <w:r>
        <w:rPr>
          <w:rStyle w:val="160pt0"/>
          <w:i/>
          <w:iCs/>
        </w:rPr>
        <w:softHyphen/>
        <w:t>та голова, гострий біль, вода грала, ніс літака</w:t>
      </w:r>
      <w:r>
        <w:rPr>
          <w:rStyle w:val="1695pt0pt0"/>
        </w:rPr>
        <w:t xml:space="preserve"> — у переносному.</w:t>
      </w:r>
    </w:p>
    <w:p w:rsidR="00A66788" w:rsidRDefault="001A7945">
      <w:pPr>
        <w:pStyle w:val="41"/>
        <w:framePr w:w="3814" w:h="9268" w:hRule="exact" w:wrap="none" w:vAnchor="page" w:hAnchor="page" w:x="4440" w:y="7209"/>
        <w:shd w:val="clear" w:color="auto" w:fill="auto"/>
        <w:spacing w:before="0" w:line="253" w:lineRule="exact"/>
        <w:ind w:left="20" w:right="40" w:firstLine="200"/>
        <w:jc w:val="both"/>
      </w:pPr>
      <w:r>
        <w:rPr>
          <w:rStyle w:val="95pt0pt1"/>
        </w:rPr>
        <w:t xml:space="preserve">Пряме значення є для слова </w:t>
      </w:r>
      <w:r>
        <w:rPr>
          <w:rStyle w:val="95pt2pt"/>
        </w:rPr>
        <w:t>пер</w:t>
      </w:r>
      <w:r>
        <w:rPr>
          <w:rStyle w:val="95pt2pt"/>
        </w:rPr>
        <w:softHyphen/>
        <w:t>винним,</w:t>
      </w:r>
      <w:r>
        <w:rPr>
          <w:rStyle w:val="95pt0pt1"/>
        </w:rPr>
        <w:t xml:space="preserve"> з цим значенням воно вперше з’явилося в мові. Переносні значення для слова </w:t>
      </w:r>
      <w:r>
        <w:rPr>
          <w:rStyle w:val="95pt2pt"/>
        </w:rPr>
        <w:t>вторинні.</w:t>
      </w:r>
    </w:p>
    <w:p w:rsidR="00A66788" w:rsidRDefault="001A7945">
      <w:pPr>
        <w:pStyle w:val="41"/>
        <w:framePr w:w="3814" w:h="9268" w:hRule="exact" w:wrap="none" w:vAnchor="page" w:hAnchor="page" w:x="4440" w:y="7209"/>
        <w:shd w:val="clear" w:color="auto" w:fill="auto"/>
        <w:spacing w:before="0" w:line="253" w:lineRule="exact"/>
        <w:ind w:left="20" w:right="40" w:firstLine="200"/>
        <w:jc w:val="both"/>
      </w:pPr>
      <w:r>
        <w:rPr>
          <w:rStyle w:val="95pt0pt1"/>
        </w:rPr>
        <w:t>Багатозначність слів можлива то</w:t>
      </w:r>
      <w:r>
        <w:rPr>
          <w:rStyle w:val="95pt0pt1"/>
        </w:rPr>
        <w:softHyphen/>
        <w:t>му, що між предметами, явищами є чимало спільного. Переносне значен</w:t>
      </w:r>
      <w:r>
        <w:rPr>
          <w:rStyle w:val="95pt0pt1"/>
        </w:rPr>
        <w:softHyphen/>
        <w:t>ня виникає внаслідок перенесення найменувань з одних явищ на інші за п</w:t>
      </w:r>
      <w:r>
        <w:rPr>
          <w:rStyle w:val="95pt0pt1"/>
        </w:rPr>
        <w:t>евними асоціативними зв’язками.</w:t>
      </w:r>
    </w:p>
    <w:p w:rsidR="00A66788" w:rsidRDefault="001A7945">
      <w:pPr>
        <w:pStyle w:val="41"/>
        <w:framePr w:w="3814" w:h="9268" w:hRule="exact" w:wrap="none" w:vAnchor="page" w:hAnchor="page" w:x="4440" w:y="7209"/>
        <w:shd w:val="clear" w:color="auto" w:fill="auto"/>
        <w:spacing w:before="0" w:line="253" w:lineRule="exact"/>
        <w:ind w:left="20" w:right="40" w:firstLine="200"/>
        <w:jc w:val="both"/>
      </w:pPr>
      <w:r>
        <w:rPr>
          <w:rStyle w:val="95pt0pt1"/>
        </w:rPr>
        <w:t xml:space="preserve">На основі багатозначності виділяють </w:t>
      </w:r>
      <w:r>
        <w:rPr>
          <w:rStyle w:val="95pt0pt1"/>
          <w:vertAlign w:val="superscript"/>
        </w:rPr>
        <w:t>т</w:t>
      </w:r>
      <w:r>
        <w:rPr>
          <w:rStyle w:val="95pt0pt1"/>
        </w:rPr>
        <w:t>Ри основні типи переносних значень</w:t>
      </w:r>
    </w:p>
    <w:p w:rsidR="00A66788" w:rsidRDefault="001A7945">
      <w:pPr>
        <w:pStyle w:val="41"/>
        <w:framePr w:w="3814" w:h="9268" w:hRule="exact" w:wrap="none" w:vAnchor="page" w:hAnchor="page" w:x="4440" w:y="7209"/>
        <w:numPr>
          <w:ilvl w:val="0"/>
          <w:numId w:val="19"/>
        </w:numPr>
        <w:shd w:val="clear" w:color="auto" w:fill="auto"/>
        <w:tabs>
          <w:tab w:val="left" w:pos="221"/>
        </w:tabs>
        <w:spacing w:before="0" w:line="253" w:lineRule="exact"/>
        <w:ind w:left="20" w:firstLine="0"/>
      </w:pPr>
      <w:r>
        <w:rPr>
          <w:rStyle w:val="95pt0pt1"/>
        </w:rPr>
        <w:t>метафору, метонімію, синекдоху.</w:t>
      </w:r>
    </w:p>
    <w:p w:rsidR="00A66788" w:rsidRDefault="001A7945">
      <w:pPr>
        <w:pStyle w:val="1140"/>
        <w:framePr w:w="3805" w:h="9222" w:hRule="exact" w:wrap="none" w:vAnchor="page" w:hAnchor="page" w:x="8594" w:y="7241"/>
        <w:shd w:val="clear" w:color="auto" w:fill="auto"/>
        <w:spacing w:before="0" w:after="0" w:line="200" w:lineRule="exact"/>
        <w:ind w:left="180"/>
      </w:pPr>
      <w:bookmarkStart w:id="99" w:name="bookmark99"/>
      <w:r>
        <w:t>Метафора</w:t>
      </w:r>
      <w:bookmarkEnd w:id="99"/>
    </w:p>
    <w:p w:rsidR="00A66788" w:rsidRDefault="001A7945">
      <w:pPr>
        <w:pStyle w:val="140"/>
        <w:framePr w:w="3805" w:h="9222" w:hRule="exact" w:wrap="none" w:vAnchor="page" w:hAnchor="page" w:x="8594" w:y="7241"/>
        <w:shd w:val="clear" w:color="auto" w:fill="auto"/>
        <w:spacing w:after="0" w:line="257" w:lineRule="exact"/>
        <w:ind w:left="180" w:right="60" w:firstLine="0"/>
        <w:jc w:val="both"/>
      </w:pPr>
      <w:r>
        <w:rPr>
          <w:rStyle w:val="140pt1"/>
        </w:rPr>
        <w:t xml:space="preserve">Метафора </w:t>
      </w:r>
      <w:r>
        <w:rPr>
          <w:rStyle w:val="140pt"/>
        </w:rPr>
        <w:t xml:space="preserve">(від грецького </w:t>
      </w:r>
      <w:r>
        <w:rPr>
          <w:rStyle w:val="149pt0pt4"/>
        </w:rPr>
        <w:t>теіар/го- га — переміщення, віддалення)</w:t>
      </w:r>
      <w:r>
        <w:rPr>
          <w:rStyle w:val="140pt1"/>
        </w:rPr>
        <w:t xml:space="preserve"> </w:t>
      </w:r>
      <w:r>
        <w:rPr>
          <w:rStyle w:val="140pt"/>
        </w:rPr>
        <w:t>— це перенесення назви з предмета на пред</w:t>
      </w:r>
      <w:r>
        <w:rPr>
          <w:rStyle w:val="140pt"/>
        </w:rPr>
        <w:softHyphen/>
        <w:t xml:space="preserve">мет </w:t>
      </w:r>
      <w:r>
        <w:rPr>
          <w:rStyle w:val="140pt"/>
        </w:rPr>
        <w:t>за певною подібною ознакою.</w:t>
      </w:r>
    </w:p>
    <w:p w:rsidR="00A66788" w:rsidRDefault="001A7945">
      <w:pPr>
        <w:pStyle w:val="140"/>
        <w:framePr w:w="3805" w:h="9222" w:hRule="exact" w:wrap="none" w:vAnchor="page" w:hAnchor="page" w:x="8594" w:y="7241"/>
        <w:shd w:val="clear" w:color="auto" w:fill="auto"/>
        <w:spacing w:after="0" w:line="190" w:lineRule="exact"/>
        <w:ind w:left="180" w:firstLine="0"/>
        <w:jc w:val="both"/>
      </w:pPr>
      <w:r>
        <w:rPr>
          <w:rStyle w:val="140pt"/>
        </w:rPr>
        <w:t>В основі метафори лежить подібність:</w:t>
      </w:r>
    </w:p>
    <w:p w:rsidR="00A66788" w:rsidRDefault="001A7945">
      <w:pPr>
        <w:pStyle w:val="131"/>
        <w:framePr w:w="3805" w:h="9222" w:hRule="exact" w:wrap="none" w:vAnchor="page" w:hAnchor="page" w:x="8594" w:y="7241"/>
        <w:numPr>
          <w:ilvl w:val="0"/>
          <w:numId w:val="8"/>
        </w:numPr>
        <w:shd w:val="clear" w:color="auto" w:fill="auto"/>
        <w:tabs>
          <w:tab w:val="left" w:pos="403"/>
        </w:tabs>
        <w:spacing w:after="0" w:line="253" w:lineRule="exact"/>
        <w:ind w:left="180" w:right="60" w:firstLine="0"/>
        <w:jc w:val="both"/>
      </w:pPr>
      <w:r>
        <w:rPr>
          <w:rStyle w:val="1395pt0pt2"/>
        </w:rPr>
        <w:t xml:space="preserve">за кольором: </w:t>
      </w:r>
      <w:r>
        <w:rPr>
          <w:rStyle w:val="1395pt0pt0"/>
          <w:i/>
          <w:iCs/>
        </w:rPr>
        <w:t>золотий перстень</w:t>
      </w:r>
      <w:r>
        <w:rPr>
          <w:rStyle w:val="1395pt0pt1"/>
        </w:rPr>
        <w:t xml:space="preserve"> і </w:t>
      </w:r>
      <w:r>
        <w:rPr>
          <w:rStyle w:val="1395pt0pt0"/>
          <w:i/>
          <w:iCs/>
        </w:rPr>
        <w:t>зо</w:t>
      </w:r>
      <w:r>
        <w:rPr>
          <w:rStyle w:val="1395pt0pt0"/>
          <w:i/>
          <w:iCs/>
        </w:rPr>
        <w:softHyphen/>
        <w:t>лоте сонце (волосся, серце, дитя);</w:t>
      </w:r>
    </w:p>
    <w:p w:rsidR="00A66788" w:rsidRDefault="001A7945">
      <w:pPr>
        <w:pStyle w:val="131"/>
        <w:framePr w:w="3805" w:h="9222" w:hRule="exact" w:wrap="none" w:vAnchor="page" w:hAnchor="page" w:x="8594" w:y="7241"/>
        <w:numPr>
          <w:ilvl w:val="0"/>
          <w:numId w:val="8"/>
        </w:numPr>
        <w:shd w:val="clear" w:color="auto" w:fill="auto"/>
        <w:tabs>
          <w:tab w:val="left" w:pos="398"/>
        </w:tabs>
        <w:spacing w:after="0" w:line="253" w:lineRule="exact"/>
        <w:ind w:left="180" w:right="60" w:firstLine="0"/>
        <w:jc w:val="both"/>
      </w:pPr>
      <w:r>
        <w:rPr>
          <w:rStyle w:val="1395pt0pt2"/>
        </w:rPr>
        <w:t xml:space="preserve">за розміром: </w:t>
      </w:r>
      <w:r>
        <w:rPr>
          <w:rStyle w:val="1395pt0pt0"/>
          <w:i/>
          <w:iCs/>
        </w:rPr>
        <w:t>крапля дощу</w:t>
      </w:r>
      <w:r>
        <w:rPr>
          <w:rStyle w:val="1395pt0pt1"/>
        </w:rPr>
        <w:t xml:space="preserve"> </w:t>
      </w:r>
      <w:r>
        <w:rPr>
          <w:rStyle w:val="1395pt0pt2"/>
        </w:rPr>
        <w:t xml:space="preserve">і </w:t>
      </w:r>
      <w:r>
        <w:rPr>
          <w:rStyle w:val="1395pt0pt0"/>
          <w:i/>
          <w:iCs/>
        </w:rPr>
        <w:t>крапля надії;</w:t>
      </w:r>
    </w:p>
    <w:p w:rsidR="00A66788" w:rsidRDefault="001A7945">
      <w:pPr>
        <w:pStyle w:val="131"/>
        <w:framePr w:w="3805" w:h="9222" w:hRule="exact" w:wrap="none" w:vAnchor="page" w:hAnchor="page" w:x="8594" w:y="7241"/>
        <w:numPr>
          <w:ilvl w:val="0"/>
          <w:numId w:val="8"/>
        </w:numPr>
        <w:shd w:val="clear" w:color="auto" w:fill="auto"/>
        <w:tabs>
          <w:tab w:val="left" w:pos="403"/>
        </w:tabs>
        <w:spacing w:after="0" w:line="190" w:lineRule="exact"/>
        <w:ind w:left="180" w:firstLine="0"/>
        <w:jc w:val="both"/>
      </w:pPr>
      <w:r>
        <w:rPr>
          <w:rStyle w:val="1395pt0pt2"/>
        </w:rPr>
        <w:t xml:space="preserve">за формою: </w:t>
      </w:r>
      <w:r>
        <w:rPr>
          <w:rStyle w:val="1395pt0pt0"/>
          <w:i/>
          <w:iCs/>
        </w:rPr>
        <w:t>ніс людини</w:t>
      </w:r>
      <w:r>
        <w:rPr>
          <w:rStyle w:val="1395pt0pt1"/>
        </w:rPr>
        <w:t xml:space="preserve"> </w:t>
      </w:r>
      <w:r>
        <w:rPr>
          <w:rStyle w:val="1395pt0pt2"/>
        </w:rPr>
        <w:t xml:space="preserve">і </w:t>
      </w:r>
      <w:r>
        <w:rPr>
          <w:rStyle w:val="1395pt0pt0"/>
          <w:i/>
          <w:iCs/>
        </w:rPr>
        <w:t>ніс судна;</w:t>
      </w:r>
    </w:p>
    <w:p w:rsidR="00A66788" w:rsidRDefault="001A7945">
      <w:pPr>
        <w:pStyle w:val="131"/>
        <w:framePr w:w="3805" w:h="9222" w:hRule="exact" w:wrap="none" w:vAnchor="page" w:hAnchor="page" w:x="8594" w:y="7241"/>
        <w:numPr>
          <w:ilvl w:val="0"/>
          <w:numId w:val="8"/>
        </w:numPr>
        <w:shd w:val="clear" w:color="auto" w:fill="auto"/>
        <w:tabs>
          <w:tab w:val="left" w:pos="403"/>
        </w:tabs>
        <w:spacing w:after="0" w:line="253" w:lineRule="exact"/>
        <w:ind w:left="180" w:right="60" w:firstLine="0"/>
        <w:jc w:val="both"/>
      </w:pPr>
      <w:r>
        <w:rPr>
          <w:rStyle w:val="1395pt0pt2"/>
        </w:rPr>
        <w:t xml:space="preserve">за функцією: </w:t>
      </w:r>
      <w:r>
        <w:rPr>
          <w:rStyle w:val="1395pt0pt0"/>
          <w:i/>
          <w:iCs/>
        </w:rPr>
        <w:t>око людини</w:t>
      </w:r>
      <w:r>
        <w:rPr>
          <w:rStyle w:val="1395pt0pt1"/>
        </w:rPr>
        <w:t xml:space="preserve"> </w:t>
      </w:r>
      <w:r>
        <w:rPr>
          <w:rStyle w:val="1395pt0pt2"/>
        </w:rPr>
        <w:t xml:space="preserve">і </w:t>
      </w:r>
      <w:r>
        <w:rPr>
          <w:rStyle w:val="1395pt0pt0"/>
          <w:i/>
          <w:iCs/>
        </w:rPr>
        <w:t>око фото</w:t>
      </w:r>
      <w:r>
        <w:rPr>
          <w:rStyle w:val="1395pt0pt0"/>
          <w:i/>
          <w:iCs/>
        </w:rPr>
        <w:softHyphen/>
        <w:t>апарата;</w:t>
      </w:r>
    </w:p>
    <w:p w:rsidR="00A66788" w:rsidRDefault="001A7945">
      <w:pPr>
        <w:pStyle w:val="131"/>
        <w:framePr w:w="3805" w:h="9222" w:hRule="exact" w:wrap="none" w:vAnchor="page" w:hAnchor="page" w:x="8594" w:y="7241"/>
        <w:numPr>
          <w:ilvl w:val="0"/>
          <w:numId w:val="8"/>
        </w:numPr>
        <w:shd w:val="clear" w:color="auto" w:fill="auto"/>
        <w:tabs>
          <w:tab w:val="left" w:pos="403"/>
        </w:tabs>
        <w:spacing w:after="0" w:line="253" w:lineRule="exact"/>
        <w:ind w:left="180" w:right="60" w:firstLine="0"/>
        <w:jc w:val="both"/>
      </w:pPr>
      <w:r>
        <w:rPr>
          <w:rStyle w:val="1395pt0pt2"/>
        </w:rPr>
        <w:t xml:space="preserve">за місцем розміщення: </w:t>
      </w:r>
      <w:r>
        <w:rPr>
          <w:rStyle w:val="1395pt0pt0"/>
          <w:i/>
          <w:iCs/>
        </w:rPr>
        <w:t>підошва чо</w:t>
      </w:r>
      <w:r>
        <w:rPr>
          <w:rStyle w:val="1395pt0pt0"/>
          <w:i/>
          <w:iCs/>
        </w:rPr>
        <w:softHyphen/>
        <w:t>бота</w:t>
      </w:r>
      <w:r>
        <w:rPr>
          <w:rStyle w:val="1395pt0pt1"/>
        </w:rPr>
        <w:t xml:space="preserve"> </w:t>
      </w:r>
      <w:r>
        <w:rPr>
          <w:rStyle w:val="1395pt0pt2"/>
        </w:rPr>
        <w:t xml:space="preserve">і </w:t>
      </w:r>
      <w:r>
        <w:rPr>
          <w:rStyle w:val="1395pt0pt0"/>
          <w:i/>
          <w:iCs/>
        </w:rPr>
        <w:t>підошва гори;</w:t>
      </w:r>
    </w:p>
    <w:p w:rsidR="00A66788" w:rsidRDefault="001A7945">
      <w:pPr>
        <w:pStyle w:val="131"/>
        <w:framePr w:w="3805" w:h="9222" w:hRule="exact" w:wrap="none" w:vAnchor="page" w:hAnchor="page" w:x="8594" w:y="7241"/>
        <w:numPr>
          <w:ilvl w:val="0"/>
          <w:numId w:val="8"/>
        </w:numPr>
        <w:shd w:val="clear" w:color="auto" w:fill="auto"/>
        <w:tabs>
          <w:tab w:val="left" w:pos="398"/>
        </w:tabs>
        <w:spacing w:after="0" w:line="257" w:lineRule="exact"/>
        <w:ind w:left="180" w:right="60" w:firstLine="0"/>
        <w:jc w:val="both"/>
      </w:pPr>
      <w:r>
        <w:rPr>
          <w:rStyle w:val="1395pt0pt2"/>
        </w:rPr>
        <w:t xml:space="preserve">за міцністю: </w:t>
      </w:r>
      <w:r>
        <w:rPr>
          <w:rStyle w:val="1395pt0pt0"/>
          <w:i/>
          <w:iCs/>
        </w:rPr>
        <w:t>залізні двері</w:t>
      </w:r>
      <w:r>
        <w:rPr>
          <w:rStyle w:val="1395pt0pt1"/>
        </w:rPr>
        <w:t xml:space="preserve"> </w:t>
      </w:r>
      <w:r>
        <w:rPr>
          <w:rStyle w:val="1395pt0pt2"/>
        </w:rPr>
        <w:t xml:space="preserve">і </w:t>
      </w:r>
      <w:r>
        <w:rPr>
          <w:rStyle w:val="1395pt0pt0"/>
          <w:i/>
          <w:iCs/>
        </w:rPr>
        <w:t>залізне здоров’я;</w:t>
      </w:r>
    </w:p>
    <w:p w:rsidR="00A66788" w:rsidRDefault="001A7945">
      <w:pPr>
        <w:pStyle w:val="131"/>
        <w:framePr w:w="3805" w:h="9222" w:hRule="exact" w:wrap="none" w:vAnchor="page" w:hAnchor="page" w:x="8594" w:y="7241"/>
        <w:numPr>
          <w:ilvl w:val="0"/>
          <w:numId w:val="8"/>
        </w:numPr>
        <w:shd w:val="clear" w:color="auto" w:fill="auto"/>
        <w:tabs>
          <w:tab w:val="left" w:pos="403"/>
        </w:tabs>
        <w:spacing w:after="0" w:line="253" w:lineRule="exact"/>
        <w:ind w:left="180" w:right="60" w:firstLine="0"/>
        <w:jc w:val="both"/>
      </w:pPr>
      <w:r>
        <w:rPr>
          <w:rStyle w:val="1395pt0pt2"/>
        </w:rPr>
        <w:t xml:space="preserve">за цінністю: </w:t>
      </w:r>
      <w:r>
        <w:rPr>
          <w:rStyle w:val="1395pt0pt0"/>
          <w:i/>
          <w:iCs/>
        </w:rPr>
        <w:t>цвіт вишні</w:t>
      </w:r>
      <w:r>
        <w:rPr>
          <w:rStyle w:val="1395pt0pt1"/>
        </w:rPr>
        <w:t xml:space="preserve"> </w:t>
      </w:r>
      <w:r>
        <w:rPr>
          <w:rStyle w:val="1395pt0pt2"/>
        </w:rPr>
        <w:t xml:space="preserve">і </w:t>
      </w:r>
      <w:r>
        <w:rPr>
          <w:rStyle w:val="1395pt0pt0"/>
          <w:i/>
          <w:iCs/>
        </w:rPr>
        <w:t>цвіт нації;</w:t>
      </w:r>
    </w:p>
    <w:p w:rsidR="00A66788" w:rsidRDefault="001A7945">
      <w:pPr>
        <w:pStyle w:val="41"/>
        <w:framePr w:w="3805" w:h="9222" w:hRule="exact" w:wrap="none" w:vAnchor="page" w:hAnchor="page" w:x="8594" w:y="7241"/>
        <w:numPr>
          <w:ilvl w:val="0"/>
          <w:numId w:val="8"/>
        </w:numPr>
        <w:shd w:val="clear" w:color="auto" w:fill="auto"/>
        <w:tabs>
          <w:tab w:val="left" w:pos="403"/>
        </w:tabs>
        <w:spacing w:before="0" w:line="253" w:lineRule="exact"/>
        <w:ind w:left="180" w:right="60" w:firstLine="0"/>
        <w:jc w:val="both"/>
      </w:pPr>
      <w:r>
        <w:rPr>
          <w:rStyle w:val="95pt0pt1"/>
        </w:rPr>
        <w:t xml:space="preserve">за емоційним вираженням: </w:t>
      </w:r>
      <w:r>
        <w:rPr>
          <w:rStyle w:val="95pt0pt3"/>
        </w:rPr>
        <w:t>чорна сукня</w:t>
      </w:r>
      <w:r>
        <w:rPr>
          <w:rStyle w:val="95pt0pt4"/>
        </w:rPr>
        <w:t xml:space="preserve"> </w:t>
      </w:r>
      <w:r>
        <w:rPr>
          <w:rStyle w:val="95pt0pt1"/>
        </w:rPr>
        <w:t xml:space="preserve">і </w:t>
      </w:r>
      <w:r>
        <w:rPr>
          <w:rStyle w:val="95pt0pt3"/>
        </w:rPr>
        <w:t>чорна заздрість;</w:t>
      </w:r>
    </w:p>
    <w:p w:rsidR="00A66788" w:rsidRDefault="001A7945">
      <w:pPr>
        <w:pStyle w:val="131"/>
        <w:framePr w:w="3805" w:h="9222" w:hRule="exact" w:wrap="none" w:vAnchor="page" w:hAnchor="page" w:x="8594" w:y="7241"/>
        <w:numPr>
          <w:ilvl w:val="0"/>
          <w:numId w:val="8"/>
        </w:numPr>
        <w:shd w:val="clear" w:color="auto" w:fill="auto"/>
        <w:tabs>
          <w:tab w:val="left" w:pos="403"/>
        </w:tabs>
        <w:spacing w:after="0" w:line="253" w:lineRule="exact"/>
        <w:ind w:left="180" w:right="60" w:firstLine="0"/>
        <w:jc w:val="both"/>
      </w:pPr>
      <w:r>
        <w:rPr>
          <w:rStyle w:val="1395pt0pt2"/>
        </w:rPr>
        <w:t xml:space="preserve">за звучанням: </w:t>
      </w:r>
      <w:r>
        <w:rPr>
          <w:rStyle w:val="1395pt0pt0"/>
          <w:i/>
          <w:iCs/>
        </w:rPr>
        <w:t>людина стогне</w:t>
      </w:r>
      <w:r>
        <w:rPr>
          <w:rStyle w:val="1395pt0pt1"/>
        </w:rPr>
        <w:t xml:space="preserve"> </w:t>
      </w:r>
      <w:r>
        <w:rPr>
          <w:rStyle w:val="1395pt0pt2"/>
        </w:rPr>
        <w:t xml:space="preserve">і </w:t>
      </w:r>
      <w:r>
        <w:rPr>
          <w:rStyle w:val="1395pt0pt0"/>
          <w:i/>
          <w:iCs/>
        </w:rPr>
        <w:t>зем</w:t>
      </w:r>
      <w:r>
        <w:rPr>
          <w:rStyle w:val="1395pt0pt0"/>
          <w:i/>
          <w:iCs/>
        </w:rPr>
        <w:softHyphen/>
        <w:t>ля стогне.</w:t>
      </w:r>
    </w:p>
    <w:p w:rsidR="00A66788" w:rsidRDefault="001A7945">
      <w:pPr>
        <w:pStyle w:val="41"/>
        <w:framePr w:w="3805" w:h="9222" w:hRule="exact" w:wrap="none" w:vAnchor="page" w:hAnchor="page" w:x="8594" w:y="7241"/>
        <w:shd w:val="clear" w:color="auto" w:fill="auto"/>
        <w:spacing w:before="0" w:line="253" w:lineRule="exact"/>
        <w:ind w:left="180" w:right="60" w:firstLine="0"/>
        <w:jc w:val="both"/>
      </w:pPr>
      <w:r>
        <w:rPr>
          <w:rStyle w:val="95pt0pt1"/>
        </w:rPr>
        <w:t xml:space="preserve">Інколи спільних ознак може бути кілька: </w:t>
      </w:r>
      <w:r>
        <w:rPr>
          <w:rStyle w:val="95pt0pt3"/>
        </w:rPr>
        <w:t>крило літака</w:t>
      </w:r>
      <w:r>
        <w:rPr>
          <w:rStyle w:val="95pt0pt4"/>
        </w:rPr>
        <w:t xml:space="preserve"> </w:t>
      </w:r>
      <w:r>
        <w:rPr>
          <w:rStyle w:val="95pt0pt1"/>
        </w:rPr>
        <w:t xml:space="preserve">схоже на </w:t>
      </w:r>
      <w:r>
        <w:rPr>
          <w:rStyle w:val="95pt0pt3"/>
        </w:rPr>
        <w:t>крило птаха</w:t>
      </w:r>
      <w:r>
        <w:rPr>
          <w:rStyle w:val="95pt0pt4"/>
        </w:rPr>
        <w:t xml:space="preserve"> </w:t>
      </w:r>
      <w:r>
        <w:rPr>
          <w:rStyle w:val="95pt0pt1"/>
        </w:rPr>
        <w:t>і формою, і розміщенням, і функцією.</w:t>
      </w:r>
    </w:p>
    <w:p w:rsidR="00A66788" w:rsidRDefault="001A7945">
      <w:pPr>
        <w:pStyle w:val="41"/>
        <w:framePr w:w="3805" w:h="9222" w:hRule="exact" w:wrap="none" w:vAnchor="page" w:hAnchor="page" w:x="8594" w:y="7241"/>
        <w:shd w:val="clear" w:color="auto" w:fill="auto"/>
        <w:spacing w:before="0" w:line="253" w:lineRule="exact"/>
        <w:ind w:left="180" w:firstLine="0"/>
        <w:jc w:val="both"/>
      </w:pPr>
      <w:r>
        <w:rPr>
          <w:rStyle w:val="95pt0pt1"/>
        </w:rPr>
        <w:t xml:space="preserve">Різновидом метафори є </w:t>
      </w:r>
      <w:r>
        <w:rPr>
          <w:rStyle w:val="95pt0pt4"/>
        </w:rPr>
        <w:t>уособлення</w:t>
      </w:r>
    </w:p>
    <w:p w:rsidR="00A66788" w:rsidRDefault="001A7945">
      <w:pPr>
        <w:pStyle w:val="131"/>
        <w:framePr w:w="3805" w:h="9222" w:hRule="exact" w:wrap="none" w:vAnchor="page" w:hAnchor="page" w:x="8594" w:y="7241"/>
        <w:numPr>
          <w:ilvl w:val="0"/>
          <w:numId w:val="19"/>
        </w:numPr>
        <w:shd w:val="clear" w:color="auto" w:fill="auto"/>
        <w:tabs>
          <w:tab w:val="left" w:pos="490"/>
        </w:tabs>
        <w:spacing w:after="0" w:line="253" w:lineRule="exact"/>
        <w:ind w:left="180" w:right="60" w:firstLine="0"/>
      </w:pPr>
      <w:r>
        <w:rPr>
          <w:rStyle w:val="1395pt0pt2"/>
        </w:rPr>
        <w:t xml:space="preserve">перенесення властивостей живих істот на предмети, явища природи: </w:t>
      </w:r>
      <w:r>
        <w:rPr>
          <w:rStyle w:val="1395pt0pt0"/>
          <w:i/>
          <w:iCs/>
        </w:rPr>
        <w:t>годинник б’є, сонце встає, небо плаче, Дніпро р</w:t>
      </w:r>
      <w:r>
        <w:rPr>
          <w:rStyle w:val="1395pt0pt0"/>
          <w:i/>
          <w:iCs/>
        </w:rPr>
        <w:t>еве, хвилі грають, тополі розмовляють.</w:t>
      </w:r>
    </w:p>
    <w:p w:rsidR="00A66788" w:rsidRDefault="001A7945">
      <w:pPr>
        <w:pStyle w:val="41"/>
        <w:framePr w:w="3805" w:h="9222" w:hRule="exact" w:wrap="none" w:vAnchor="page" w:hAnchor="page" w:x="8594" w:y="7241"/>
        <w:shd w:val="clear" w:color="auto" w:fill="auto"/>
        <w:spacing w:before="0" w:line="249" w:lineRule="exact"/>
        <w:ind w:left="180" w:right="60" w:firstLine="0"/>
        <w:jc w:val="both"/>
      </w:pPr>
      <w:r>
        <w:rPr>
          <w:rStyle w:val="95pt0pt1"/>
        </w:rPr>
        <w:t>Метафори розрізняють і за стиліс</w:t>
      </w:r>
      <w:r>
        <w:rPr>
          <w:rStyle w:val="95pt0pt1"/>
        </w:rPr>
        <w:softHyphen/>
        <w:t>тичною роллю в реченні:</w:t>
      </w:r>
    </w:p>
    <w:p w:rsidR="00A66788" w:rsidRDefault="001A7945">
      <w:pPr>
        <w:pStyle w:val="32"/>
        <w:framePr w:wrap="none" w:vAnchor="page" w:hAnchor="page" w:x="11945" w:y="16719"/>
        <w:shd w:val="clear" w:color="auto" w:fill="auto"/>
        <w:spacing w:line="190" w:lineRule="exact"/>
        <w:ind w:left="20"/>
        <w:jc w:val="left"/>
      </w:pPr>
      <w:r>
        <w:rPr>
          <w:rStyle w:val="395pt0pt"/>
          <w:b/>
          <w:bCs/>
        </w:rPr>
        <w:t>111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56" w:y="6535"/>
        <w:shd w:val="clear" w:color="auto" w:fill="auto"/>
        <w:spacing w:line="170" w:lineRule="exact"/>
        <w:ind w:left="20"/>
      </w:pPr>
      <w:r>
        <w:rPr>
          <w:rStyle w:val="ArialNarrow85pt0"/>
          <w:i/>
          <w:iCs/>
        </w:rPr>
        <w:lastRenderedPageBreak/>
        <w:t>УКРА ЇНСЬКА МОВА</w:t>
      </w:r>
    </w:p>
    <w:p w:rsidR="00A66788" w:rsidRDefault="001A7945">
      <w:pPr>
        <w:pStyle w:val="41"/>
        <w:framePr w:w="3616" w:h="9231" w:hRule="exact" w:wrap="none" w:vAnchor="page" w:hAnchor="page" w:x="4768" w:y="6872"/>
        <w:numPr>
          <w:ilvl w:val="0"/>
          <w:numId w:val="8"/>
        </w:numPr>
        <w:shd w:val="clear" w:color="auto" w:fill="auto"/>
        <w:tabs>
          <w:tab w:val="left" w:pos="476"/>
        </w:tabs>
        <w:spacing w:before="0" w:line="244" w:lineRule="exact"/>
        <w:ind w:left="260" w:right="140" w:firstLine="0"/>
        <w:jc w:val="both"/>
      </w:pPr>
      <w:r>
        <w:rPr>
          <w:rStyle w:val="95pt0pt1"/>
        </w:rPr>
        <w:t>загальнонародні метафори (сухі, мертві, стерті), які втратили об</w:t>
      </w:r>
      <w:r>
        <w:rPr>
          <w:rStyle w:val="95pt0pt1"/>
        </w:rPr>
        <w:softHyphen/>
        <w:t>разність і виконують суто номіна</w:t>
      </w:r>
      <w:r>
        <w:rPr>
          <w:rStyle w:val="95pt0pt1"/>
        </w:rPr>
        <w:softHyphen/>
        <w:t>тивну функцію:</w:t>
      </w:r>
    </w:p>
    <w:p w:rsidR="00A66788" w:rsidRDefault="001A7945">
      <w:pPr>
        <w:pStyle w:val="160"/>
        <w:framePr w:w="3616" w:h="9231" w:hRule="exact" w:wrap="none" w:vAnchor="page" w:hAnchor="page" w:x="4768" w:y="6872"/>
        <w:shd w:val="clear" w:color="auto" w:fill="auto"/>
        <w:spacing w:line="244" w:lineRule="exact"/>
        <w:ind w:left="260" w:right="140" w:firstLine="0"/>
        <w:jc w:val="both"/>
      </w:pPr>
      <w:r>
        <w:rPr>
          <w:rStyle w:val="160pt0"/>
          <w:i/>
          <w:iCs/>
        </w:rPr>
        <w:t>минув рік, ручка дверей, вушко гол</w:t>
      </w:r>
      <w:r>
        <w:rPr>
          <w:rStyle w:val="160pt0"/>
          <w:i/>
          <w:iCs/>
        </w:rPr>
        <w:softHyphen/>
        <w:t>ки, дощ іде, чашечка тюльпана, грім оплесків, зоря надії;</w:t>
      </w:r>
    </w:p>
    <w:p w:rsidR="00A66788" w:rsidRDefault="001A7945">
      <w:pPr>
        <w:pStyle w:val="41"/>
        <w:framePr w:w="3616" w:h="9231" w:hRule="exact" w:wrap="none" w:vAnchor="page" w:hAnchor="page" w:x="4768" w:y="6872"/>
        <w:numPr>
          <w:ilvl w:val="0"/>
          <w:numId w:val="8"/>
        </w:numPr>
        <w:shd w:val="clear" w:color="auto" w:fill="auto"/>
        <w:tabs>
          <w:tab w:val="left" w:pos="476"/>
        </w:tabs>
        <w:spacing w:before="0" w:line="252" w:lineRule="exact"/>
        <w:ind w:left="260" w:right="140" w:firstLine="0"/>
        <w:jc w:val="both"/>
      </w:pPr>
      <w:r>
        <w:rPr>
          <w:rStyle w:val="95pt0pt1"/>
        </w:rPr>
        <w:t xml:space="preserve">образні, індивідуально-авторські, поширені в художній літературі: </w:t>
      </w:r>
      <w:r>
        <w:rPr>
          <w:rStyle w:val="95pt0pt3"/>
        </w:rPr>
        <w:t>Вишневі пахощі думок (М.Драй- Хмара ).</w:t>
      </w:r>
    </w:p>
    <w:p w:rsidR="00A66788" w:rsidRDefault="001A7945">
      <w:pPr>
        <w:pStyle w:val="131"/>
        <w:framePr w:w="3616" w:h="9231" w:hRule="exact" w:wrap="none" w:vAnchor="page" w:hAnchor="page" w:x="4768" w:y="6872"/>
        <w:shd w:val="clear" w:color="auto" w:fill="auto"/>
        <w:spacing w:after="0" w:line="232" w:lineRule="exact"/>
        <w:ind w:left="520" w:right="140" w:hanging="260"/>
      </w:pPr>
      <w:r>
        <w:rPr>
          <w:rStyle w:val="1395pt0pt0"/>
          <w:i/>
          <w:iCs/>
        </w:rPr>
        <w:t xml:space="preserve">Вишневий вітер на чолі (І. Драч ). Смаглява ніч в колисці </w:t>
      </w:r>
      <w:r>
        <w:rPr>
          <w:rStyle w:val="1395pt0pt0"/>
          <w:i/>
          <w:iCs/>
        </w:rPr>
        <w:t>гір Гойдала місяця малого.</w:t>
      </w:r>
    </w:p>
    <w:p w:rsidR="00A66788" w:rsidRDefault="001A7945">
      <w:pPr>
        <w:pStyle w:val="131"/>
        <w:framePr w:w="3616" w:h="9231" w:hRule="exact" w:wrap="none" w:vAnchor="page" w:hAnchor="page" w:x="4768" w:y="6872"/>
        <w:shd w:val="clear" w:color="auto" w:fill="auto"/>
        <w:spacing w:after="0" w:line="232" w:lineRule="exact"/>
        <w:ind w:left="1860" w:firstLine="0"/>
      </w:pPr>
      <w:r>
        <w:rPr>
          <w:rStyle w:val="1395pt0pt0"/>
          <w:i/>
          <w:iCs/>
        </w:rPr>
        <w:t>Д. Павличко.</w:t>
      </w:r>
    </w:p>
    <w:p w:rsidR="00A66788" w:rsidRDefault="001A7945">
      <w:pPr>
        <w:pStyle w:val="131"/>
        <w:framePr w:w="3616" w:h="9231" w:hRule="exact" w:wrap="none" w:vAnchor="page" w:hAnchor="page" w:x="4768" w:y="6872"/>
        <w:shd w:val="clear" w:color="auto" w:fill="auto"/>
        <w:spacing w:after="0" w:line="232" w:lineRule="exact"/>
        <w:ind w:left="520" w:right="140" w:firstLine="0"/>
      </w:pPr>
      <w:r>
        <w:rPr>
          <w:rStyle w:val="1395pt0pt0"/>
          <w:i/>
          <w:iCs/>
        </w:rPr>
        <w:t>Очі розкрила конвалія біла І в здивуванні застигла, зомліла.</w:t>
      </w:r>
    </w:p>
    <w:p w:rsidR="00A66788" w:rsidRDefault="001A7945">
      <w:pPr>
        <w:pStyle w:val="131"/>
        <w:framePr w:w="3616" w:h="9231" w:hRule="exact" w:wrap="none" w:vAnchor="page" w:hAnchor="page" w:x="4768" w:y="6872"/>
        <w:shd w:val="clear" w:color="auto" w:fill="auto"/>
        <w:spacing w:after="0" w:line="232" w:lineRule="exact"/>
        <w:ind w:left="1860" w:firstLine="0"/>
      </w:pPr>
      <w:r>
        <w:rPr>
          <w:rStyle w:val="1395pt0pt0"/>
          <w:i/>
          <w:iCs/>
        </w:rPr>
        <w:t>Олександр Олесь.</w:t>
      </w:r>
    </w:p>
    <w:p w:rsidR="00A66788" w:rsidRDefault="001A7945">
      <w:pPr>
        <w:pStyle w:val="131"/>
        <w:framePr w:w="3616" w:h="9231" w:hRule="exact" w:wrap="none" w:vAnchor="page" w:hAnchor="page" w:x="4768" w:y="6872"/>
        <w:shd w:val="clear" w:color="auto" w:fill="auto"/>
        <w:spacing w:after="0" w:line="232" w:lineRule="exact"/>
        <w:ind w:left="520" w:firstLine="0"/>
        <w:jc w:val="both"/>
      </w:pPr>
      <w:r>
        <w:rPr>
          <w:rStyle w:val="1395pt0pt0"/>
          <w:i/>
          <w:iCs/>
        </w:rPr>
        <w:t>І сад цвіте, і горличка туркоче,</w:t>
      </w:r>
    </w:p>
    <w:p w:rsidR="00A66788" w:rsidRDefault="001A7945">
      <w:pPr>
        <w:pStyle w:val="131"/>
        <w:framePr w:w="3616" w:h="9231" w:hRule="exact" w:wrap="none" w:vAnchor="page" w:hAnchor="page" w:x="4768" w:y="6872"/>
        <w:shd w:val="clear" w:color="auto" w:fill="auto"/>
        <w:spacing w:after="0" w:line="232" w:lineRule="exact"/>
        <w:ind w:left="520" w:firstLine="0"/>
        <w:jc w:val="both"/>
      </w:pPr>
      <w:r>
        <w:rPr>
          <w:rStyle w:val="1395pt0pt0"/>
          <w:i/>
          <w:iCs/>
        </w:rPr>
        <w:t>І тихий промінь на покосі спить.</w:t>
      </w:r>
    </w:p>
    <w:p w:rsidR="00A66788" w:rsidRDefault="001A7945">
      <w:pPr>
        <w:pStyle w:val="131"/>
        <w:framePr w:w="3616" w:h="9231" w:hRule="exact" w:wrap="none" w:vAnchor="page" w:hAnchor="page" w:x="4768" w:y="6872"/>
        <w:shd w:val="clear" w:color="auto" w:fill="auto"/>
        <w:spacing w:after="0" w:line="232" w:lineRule="exact"/>
        <w:ind w:left="1860" w:firstLine="0"/>
      </w:pPr>
      <w:r>
        <w:rPr>
          <w:rStyle w:val="1395pt0pt0"/>
          <w:i/>
          <w:iCs/>
        </w:rPr>
        <w:t>Г. Чубач.</w:t>
      </w:r>
    </w:p>
    <w:p w:rsidR="00A66788" w:rsidRDefault="001A7945">
      <w:pPr>
        <w:pStyle w:val="131"/>
        <w:framePr w:w="3616" w:h="9231" w:hRule="exact" w:wrap="none" w:vAnchor="page" w:hAnchor="page" w:x="4768" w:y="6872"/>
        <w:shd w:val="clear" w:color="auto" w:fill="auto"/>
        <w:spacing w:after="0" w:line="232" w:lineRule="exact"/>
        <w:ind w:left="520" w:firstLine="0"/>
        <w:jc w:val="both"/>
      </w:pPr>
      <w:r>
        <w:rPr>
          <w:rStyle w:val="1395pt0pt0"/>
          <w:i/>
          <w:iCs/>
        </w:rPr>
        <w:t>Я</w:t>
      </w:r>
      <w:r>
        <w:rPr>
          <w:rStyle w:val="1395pt0pt1"/>
        </w:rPr>
        <w:t xml:space="preserve"> — </w:t>
      </w:r>
      <w:r>
        <w:rPr>
          <w:rStyle w:val="1395pt0pt0"/>
          <w:i/>
          <w:iCs/>
        </w:rPr>
        <w:t>добрий вітер,</w:t>
      </w:r>
    </w:p>
    <w:p w:rsidR="00A66788" w:rsidRDefault="001A7945">
      <w:pPr>
        <w:pStyle w:val="131"/>
        <w:framePr w:w="3616" w:h="9231" w:hRule="exact" w:wrap="none" w:vAnchor="page" w:hAnchor="page" w:x="4768" w:y="6872"/>
        <w:shd w:val="clear" w:color="auto" w:fill="auto"/>
        <w:spacing w:after="0" w:line="232" w:lineRule="exact"/>
        <w:ind w:left="520" w:right="140" w:firstLine="0"/>
      </w:pPr>
      <w:r>
        <w:rPr>
          <w:rStyle w:val="1395pt0pt0"/>
          <w:i/>
          <w:iCs/>
        </w:rPr>
        <w:t xml:space="preserve">Я пасу вам хмари На голубих лугах ясного </w:t>
      </w:r>
      <w:r>
        <w:rPr>
          <w:rStyle w:val="1395pt0pt0"/>
          <w:i/>
          <w:iCs/>
        </w:rPr>
        <w:t>неба.</w:t>
      </w:r>
    </w:p>
    <w:p w:rsidR="00A66788" w:rsidRDefault="001A7945">
      <w:pPr>
        <w:pStyle w:val="131"/>
        <w:framePr w:w="3616" w:h="9231" w:hRule="exact" w:wrap="none" w:vAnchor="page" w:hAnchor="page" w:x="4768" w:y="6872"/>
        <w:shd w:val="clear" w:color="auto" w:fill="auto"/>
        <w:tabs>
          <w:tab w:val="left" w:pos="2040"/>
        </w:tabs>
        <w:spacing w:after="154" w:line="232" w:lineRule="exact"/>
        <w:ind w:left="1860" w:firstLine="0"/>
      </w:pPr>
      <w:r>
        <w:rPr>
          <w:rStyle w:val="1395pt0pt0"/>
          <w:i/>
          <w:iCs/>
        </w:rPr>
        <w:t>І.</w:t>
      </w:r>
      <w:r>
        <w:rPr>
          <w:rStyle w:val="1395pt0pt0"/>
          <w:i/>
          <w:iCs/>
        </w:rPr>
        <w:tab/>
        <w:t>Муратов.</w:t>
      </w:r>
    </w:p>
    <w:p w:rsidR="00A66788" w:rsidRDefault="001A7945">
      <w:pPr>
        <w:pStyle w:val="190"/>
        <w:framePr w:w="3616" w:h="9231" w:hRule="exact" w:wrap="none" w:vAnchor="page" w:hAnchor="page" w:x="4768" w:y="6872"/>
        <w:shd w:val="clear" w:color="auto" w:fill="auto"/>
        <w:spacing w:before="0" w:after="41" w:line="190" w:lineRule="exact"/>
        <w:ind w:left="260"/>
        <w:jc w:val="both"/>
      </w:pPr>
      <w:bookmarkStart w:id="100" w:name="bookmark100"/>
      <w:r>
        <w:rPr>
          <w:rStyle w:val="1995pt"/>
          <w:b/>
          <w:bCs/>
        </w:rPr>
        <w:t>Метонімія</w:t>
      </w:r>
      <w:bookmarkEnd w:id="100"/>
    </w:p>
    <w:p w:rsidR="00A66788" w:rsidRDefault="001A7945">
      <w:pPr>
        <w:pStyle w:val="41"/>
        <w:framePr w:w="3616" w:h="9231" w:hRule="exact" w:wrap="none" w:vAnchor="page" w:hAnchor="page" w:x="4768" w:y="6872"/>
        <w:shd w:val="clear" w:color="auto" w:fill="auto"/>
        <w:spacing w:before="0" w:line="236" w:lineRule="exact"/>
        <w:ind w:left="260" w:right="140" w:firstLine="0"/>
        <w:jc w:val="both"/>
      </w:pPr>
      <w:r>
        <w:rPr>
          <w:rStyle w:val="95pt0pt1"/>
        </w:rPr>
        <w:t xml:space="preserve">Метонімія (від грецького </w:t>
      </w:r>
      <w:r>
        <w:rPr>
          <w:rStyle w:val="95pt0pt3"/>
        </w:rPr>
        <w:t>теіопу- тіа — перейменування</w:t>
      </w:r>
      <w:r>
        <w:rPr>
          <w:rStyle w:val="95pt0pt4"/>
        </w:rPr>
        <w:t xml:space="preserve">) — </w:t>
      </w:r>
      <w:r>
        <w:rPr>
          <w:rStyle w:val="95pt0pt1"/>
        </w:rPr>
        <w:t>це перене</w:t>
      </w:r>
      <w:r>
        <w:rPr>
          <w:rStyle w:val="95pt0pt1"/>
        </w:rPr>
        <w:softHyphen/>
        <w:t>сення назви з одного предмета на інший за їхньою суміжністю.</w:t>
      </w:r>
    </w:p>
    <w:p w:rsidR="00A66788" w:rsidRDefault="001A7945">
      <w:pPr>
        <w:pStyle w:val="41"/>
        <w:framePr w:w="3616" w:h="9231" w:hRule="exact" w:wrap="none" w:vAnchor="page" w:hAnchor="page" w:x="4768" w:y="6872"/>
        <w:shd w:val="clear" w:color="auto" w:fill="auto"/>
        <w:spacing w:before="0" w:line="236" w:lineRule="exact"/>
        <w:ind w:left="520" w:firstLine="0"/>
        <w:jc w:val="both"/>
      </w:pPr>
      <w:r>
        <w:rPr>
          <w:rStyle w:val="95pt0pt1"/>
        </w:rPr>
        <w:t>Метонімія має у своїй основі:</w:t>
      </w:r>
    </w:p>
    <w:p w:rsidR="00A66788" w:rsidRDefault="001A7945">
      <w:pPr>
        <w:pStyle w:val="41"/>
        <w:framePr w:w="3616" w:h="9231" w:hRule="exact" w:wrap="none" w:vAnchor="page" w:hAnchor="page" w:x="4768" w:y="6872"/>
        <w:numPr>
          <w:ilvl w:val="0"/>
          <w:numId w:val="8"/>
        </w:numPr>
        <w:shd w:val="clear" w:color="auto" w:fill="auto"/>
        <w:tabs>
          <w:tab w:val="left" w:pos="472"/>
        </w:tabs>
        <w:spacing w:before="0" w:line="236" w:lineRule="exact"/>
        <w:ind w:left="260" w:firstLine="0"/>
        <w:jc w:val="both"/>
      </w:pPr>
      <w:r>
        <w:rPr>
          <w:rStyle w:val="95pt0pt1"/>
        </w:rPr>
        <w:t>просторову суміжність:</w:t>
      </w:r>
    </w:p>
    <w:p w:rsidR="00A66788" w:rsidRDefault="001A7945">
      <w:pPr>
        <w:pStyle w:val="41"/>
        <w:framePr w:w="3616" w:h="9231" w:hRule="exact" w:wrap="none" w:vAnchor="page" w:hAnchor="page" w:x="4768" w:y="6872"/>
        <w:shd w:val="clear" w:color="auto" w:fill="auto"/>
        <w:spacing w:before="0" w:after="165" w:line="236" w:lineRule="exact"/>
        <w:ind w:left="520" w:right="140" w:firstLine="0"/>
        <w:jc w:val="both"/>
      </w:pPr>
      <w:r>
        <w:rPr>
          <w:rStyle w:val="95pt0pt1"/>
        </w:rPr>
        <w:t>назви країни, міста, вулиці вжива</w:t>
      </w:r>
      <w:r>
        <w:rPr>
          <w:rStyle w:val="95pt0pt1"/>
        </w:rPr>
        <w:softHyphen/>
      </w:r>
      <w:r>
        <w:rPr>
          <w:rStyle w:val="95pt0pt1"/>
        </w:rPr>
        <w:t xml:space="preserve">ються замість назв їхніх жителів. Наприклад: </w:t>
      </w:r>
      <w:r>
        <w:rPr>
          <w:rStyle w:val="95pt0pt3"/>
        </w:rPr>
        <w:t>Київ святкує, Хреща-</w:t>
      </w:r>
    </w:p>
    <w:p w:rsidR="00A66788" w:rsidRDefault="001A7945">
      <w:pPr>
        <w:pStyle w:val="1181"/>
        <w:framePr w:w="3616" w:h="9231" w:hRule="exact" w:wrap="none" w:vAnchor="page" w:hAnchor="page" w:x="4768" w:y="6872"/>
        <w:shd w:val="clear" w:color="auto" w:fill="auto"/>
        <w:spacing w:before="0" w:line="180" w:lineRule="exact"/>
        <w:ind w:left="260"/>
      </w:pPr>
      <w:bookmarkStart w:id="101" w:name="bookmark101"/>
      <w:r>
        <w:t>112</w:t>
      </w:r>
      <w:bookmarkEnd w:id="101"/>
    </w:p>
    <w:p w:rsidR="00A66788" w:rsidRDefault="001A7945">
      <w:pPr>
        <w:pStyle w:val="87"/>
        <w:framePr w:wrap="none" w:vAnchor="page" w:hAnchor="page" w:x="4452" w:y="16667"/>
        <w:shd w:val="clear" w:color="auto" w:fill="auto"/>
        <w:tabs>
          <w:tab w:val="left" w:leader="hyphen" w:pos="3144"/>
          <w:tab w:val="left" w:pos="2440"/>
        </w:tabs>
        <w:spacing w:line="250" w:lineRule="exact"/>
      </w:pPr>
      <w:r>
        <w:rPr>
          <w:rStyle w:val="8LucidaSansUnicode10pt0pt"/>
        </w:rPr>
        <w:t>*</w:t>
      </w:r>
      <w:r>
        <w:rPr>
          <w:rStyle w:val="8LucidaSansUnicode10pt0pt"/>
        </w:rPr>
        <w:tab/>
      </w:r>
      <w:r>
        <w:tab/>
      </w:r>
    </w:p>
    <w:p w:rsidR="00A66788" w:rsidRDefault="001A7945">
      <w:pPr>
        <w:pStyle w:val="140"/>
        <w:framePr w:w="3632" w:h="8784" w:hRule="exact" w:wrap="none" w:vAnchor="page" w:hAnchor="page" w:x="8668" w:y="6868"/>
        <w:shd w:val="clear" w:color="auto" w:fill="auto"/>
        <w:spacing w:after="0" w:line="244" w:lineRule="exact"/>
        <w:ind w:left="260" w:firstLine="0"/>
        <w:jc w:val="both"/>
      </w:pPr>
      <w:r>
        <w:rPr>
          <w:rStyle w:val="149pt0pt4"/>
        </w:rPr>
        <w:t>тик шумить</w:t>
      </w:r>
      <w:r>
        <w:rPr>
          <w:rStyle w:val="140pt1"/>
        </w:rPr>
        <w:t xml:space="preserve"> </w:t>
      </w:r>
      <w:r>
        <w:rPr>
          <w:rStyle w:val="140pt"/>
        </w:rPr>
        <w:t>(тобто люди, що пере</w:t>
      </w:r>
      <w:r>
        <w:rPr>
          <w:rStyle w:val="140pt"/>
        </w:rPr>
        <w:softHyphen/>
        <w:t>бувають у Києві і на його цент</w:t>
      </w:r>
      <w:r>
        <w:rPr>
          <w:rStyle w:val="140pt"/>
        </w:rPr>
        <w:softHyphen/>
        <w:t xml:space="preserve">ральній вулиці); </w:t>
      </w:r>
      <w:r>
        <w:rPr>
          <w:rStyle w:val="149pt0pt4"/>
        </w:rPr>
        <w:t>За що бореться Україна?</w:t>
      </w:r>
      <w:r>
        <w:rPr>
          <w:rStyle w:val="140pt1"/>
        </w:rPr>
        <w:t xml:space="preserve"> </w:t>
      </w:r>
      <w:r>
        <w:rPr>
          <w:rStyle w:val="140pt"/>
        </w:rPr>
        <w:t>(тобто українці);</w:t>
      </w:r>
    </w:p>
    <w:p w:rsidR="00A66788" w:rsidRDefault="001A7945">
      <w:pPr>
        <w:pStyle w:val="140"/>
        <w:framePr w:w="3632" w:h="8784" w:hRule="exact" w:wrap="none" w:vAnchor="page" w:hAnchor="page" w:x="8668" w:y="6868"/>
        <w:numPr>
          <w:ilvl w:val="0"/>
          <w:numId w:val="8"/>
        </w:numPr>
        <w:shd w:val="clear" w:color="auto" w:fill="auto"/>
        <w:tabs>
          <w:tab w:val="left" w:pos="228"/>
        </w:tabs>
        <w:spacing w:after="0" w:line="244" w:lineRule="exact"/>
        <w:ind w:left="240" w:right="80" w:hanging="220"/>
      </w:pPr>
      <w:r>
        <w:rPr>
          <w:rStyle w:val="140pt"/>
        </w:rPr>
        <w:t>суміжність матеріалу й виробу з нього:</w:t>
      </w:r>
    </w:p>
    <w:p w:rsidR="00A66788" w:rsidRDefault="001A7945">
      <w:pPr>
        <w:pStyle w:val="140"/>
        <w:framePr w:w="3632" w:h="8784" w:hRule="exact" w:wrap="none" w:vAnchor="page" w:hAnchor="page" w:x="8668" w:y="6868"/>
        <w:shd w:val="clear" w:color="auto" w:fill="auto"/>
        <w:spacing w:after="0" w:line="240" w:lineRule="exact"/>
        <w:ind w:left="240" w:right="80" w:firstLine="0"/>
        <w:jc w:val="both"/>
      </w:pPr>
      <w:r>
        <w:rPr>
          <w:rStyle w:val="149pt0pt4"/>
        </w:rPr>
        <w:t>столове срібло</w:t>
      </w:r>
      <w:r>
        <w:rPr>
          <w:rStyle w:val="140pt1"/>
        </w:rPr>
        <w:t xml:space="preserve"> </w:t>
      </w:r>
      <w:r>
        <w:rPr>
          <w:rStyle w:val="140pt"/>
        </w:rPr>
        <w:t xml:space="preserve">(вироби зі срібла), </w:t>
      </w:r>
      <w:r>
        <w:rPr>
          <w:rStyle w:val="149pt0pt4"/>
        </w:rPr>
        <w:t>спортсмен узяв золото</w:t>
      </w:r>
      <w:r>
        <w:rPr>
          <w:rStyle w:val="140pt1"/>
        </w:rPr>
        <w:t xml:space="preserve"> </w:t>
      </w:r>
      <w:r>
        <w:rPr>
          <w:rStyle w:val="140pt"/>
        </w:rPr>
        <w:t>(медаль із золота),</w:t>
      </w:r>
    </w:p>
    <w:p w:rsidR="00A66788" w:rsidRDefault="001A7945">
      <w:pPr>
        <w:pStyle w:val="160"/>
        <w:framePr w:w="3632" w:h="8784" w:hRule="exact" w:wrap="none" w:vAnchor="page" w:hAnchor="page" w:x="8668" w:y="6868"/>
        <w:shd w:val="clear" w:color="auto" w:fill="auto"/>
        <w:spacing w:line="240" w:lineRule="exact"/>
        <w:ind w:left="240" w:right="80" w:firstLine="0"/>
        <w:jc w:val="both"/>
      </w:pPr>
      <w:r>
        <w:rPr>
          <w:rStyle w:val="160pt0"/>
          <w:i/>
          <w:iCs/>
        </w:rPr>
        <w:t>старовинна бронза</w:t>
      </w:r>
      <w:r>
        <w:rPr>
          <w:rStyle w:val="1695pt0pt0"/>
        </w:rPr>
        <w:t xml:space="preserve"> </w:t>
      </w:r>
      <w:r>
        <w:rPr>
          <w:rStyle w:val="1695pt0pt3"/>
        </w:rPr>
        <w:t xml:space="preserve">(вироби з бронзи), </w:t>
      </w:r>
      <w:r>
        <w:rPr>
          <w:rStyle w:val="160pt0"/>
          <w:i/>
          <w:iCs/>
        </w:rPr>
        <w:t>у серванті стоїть кришталь</w:t>
      </w:r>
      <w:r>
        <w:rPr>
          <w:rStyle w:val="1695pt0pt0"/>
        </w:rPr>
        <w:t xml:space="preserve"> </w:t>
      </w:r>
      <w:r>
        <w:rPr>
          <w:rStyle w:val="1695pt0pt3"/>
        </w:rPr>
        <w:t>(ви</w:t>
      </w:r>
      <w:r>
        <w:rPr>
          <w:rStyle w:val="1695pt0pt3"/>
        </w:rPr>
        <w:softHyphen/>
        <w:t>роби з кришталю);</w:t>
      </w:r>
    </w:p>
    <w:p w:rsidR="00A66788" w:rsidRDefault="001A7945">
      <w:pPr>
        <w:pStyle w:val="41"/>
        <w:framePr w:w="3632" w:h="8784" w:hRule="exact" w:wrap="none" w:vAnchor="page" w:hAnchor="page" w:x="8668" w:y="6868"/>
        <w:numPr>
          <w:ilvl w:val="0"/>
          <w:numId w:val="8"/>
        </w:numPr>
        <w:shd w:val="clear" w:color="auto" w:fill="auto"/>
        <w:tabs>
          <w:tab w:val="left" w:pos="228"/>
        </w:tabs>
        <w:spacing w:before="0" w:line="236" w:lineRule="exact"/>
        <w:ind w:left="240" w:right="80" w:hanging="220"/>
      </w:pPr>
      <w:r>
        <w:rPr>
          <w:rStyle w:val="95pt0pt1"/>
        </w:rPr>
        <w:t>суміжність імені автора та його твору:</w:t>
      </w:r>
    </w:p>
    <w:p w:rsidR="00A66788" w:rsidRDefault="001A7945">
      <w:pPr>
        <w:pStyle w:val="160"/>
        <w:framePr w:w="3632" w:h="8784" w:hRule="exact" w:wrap="none" w:vAnchor="page" w:hAnchor="page" w:x="8668" w:y="6868"/>
        <w:shd w:val="clear" w:color="auto" w:fill="auto"/>
        <w:spacing w:line="240" w:lineRule="exact"/>
        <w:ind w:left="240" w:right="80" w:firstLine="0"/>
        <w:jc w:val="both"/>
      </w:pPr>
      <w:r>
        <w:rPr>
          <w:rStyle w:val="160pt0"/>
          <w:i/>
          <w:iCs/>
        </w:rPr>
        <w:t>читати Довженка, слухати Ли- сенка, оглядати Рафаеля, купити Куїнджі,</w:t>
      </w:r>
      <w:r>
        <w:rPr>
          <w:rStyle w:val="160pt0"/>
          <w:i/>
          <w:iCs/>
        </w:rPr>
        <w:t xml:space="preserve"> грати Шопена;</w:t>
      </w:r>
    </w:p>
    <w:p w:rsidR="00A66788" w:rsidRDefault="001A7945">
      <w:pPr>
        <w:pStyle w:val="41"/>
        <w:framePr w:w="3632" w:h="8784" w:hRule="exact" w:wrap="none" w:vAnchor="page" w:hAnchor="page" w:x="8668" w:y="6868"/>
        <w:numPr>
          <w:ilvl w:val="0"/>
          <w:numId w:val="8"/>
        </w:numPr>
        <w:shd w:val="clear" w:color="auto" w:fill="auto"/>
        <w:tabs>
          <w:tab w:val="left" w:pos="228"/>
        </w:tabs>
        <w:spacing w:before="0" w:line="190" w:lineRule="exact"/>
        <w:ind w:left="240" w:hanging="220"/>
      </w:pPr>
      <w:r>
        <w:rPr>
          <w:rStyle w:val="95pt0pt1"/>
        </w:rPr>
        <w:t>часову суміжність:</w:t>
      </w:r>
    </w:p>
    <w:p w:rsidR="00A66788" w:rsidRDefault="001A7945">
      <w:pPr>
        <w:pStyle w:val="41"/>
        <w:framePr w:w="3632" w:h="8784" w:hRule="exact" w:wrap="none" w:vAnchor="page" w:hAnchor="page" w:x="8668" w:y="6868"/>
        <w:shd w:val="clear" w:color="auto" w:fill="auto"/>
        <w:spacing w:before="0" w:line="236" w:lineRule="exact"/>
        <w:ind w:left="240" w:right="80" w:firstLine="0"/>
        <w:jc w:val="both"/>
      </w:pPr>
      <w:r>
        <w:rPr>
          <w:rStyle w:val="0pt5"/>
        </w:rPr>
        <w:t>це — учорашній день</w:t>
      </w:r>
      <w:r>
        <w:rPr>
          <w:rStyle w:val="95pt0pt1"/>
        </w:rPr>
        <w:t xml:space="preserve"> (щось за</w:t>
      </w:r>
      <w:r>
        <w:rPr>
          <w:rStyle w:val="95pt0pt1"/>
        </w:rPr>
        <w:softHyphen/>
        <w:t>старіле, характерне для минуло</w:t>
      </w:r>
      <w:r>
        <w:rPr>
          <w:rStyle w:val="95pt0pt1"/>
        </w:rPr>
        <w:softHyphen/>
        <w:t xml:space="preserve">го); </w:t>
      </w:r>
      <w:r>
        <w:rPr>
          <w:rStyle w:val="0pt5"/>
        </w:rPr>
        <w:t>до армії йде 74-й рік</w:t>
      </w:r>
      <w:r>
        <w:rPr>
          <w:rStyle w:val="95pt0pt1"/>
        </w:rPr>
        <w:t xml:space="preserve"> (хлопці 1974 року народження);</w:t>
      </w:r>
    </w:p>
    <w:p w:rsidR="00A66788" w:rsidRDefault="001A7945">
      <w:pPr>
        <w:pStyle w:val="41"/>
        <w:framePr w:w="3632" w:h="8784" w:hRule="exact" w:wrap="none" w:vAnchor="page" w:hAnchor="page" w:x="8668" w:y="6868"/>
        <w:numPr>
          <w:ilvl w:val="0"/>
          <w:numId w:val="8"/>
        </w:numPr>
        <w:shd w:val="clear" w:color="auto" w:fill="auto"/>
        <w:tabs>
          <w:tab w:val="left" w:pos="232"/>
        </w:tabs>
        <w:spacing w:before="0" w:line="244" w:lineRule="exact"/>
        <w:ind w:left="240" w:right="80" w:hanging="220"/>
      </w:pPr>
      <w:r>
        <w:rPr>
          <w:rStyle w:val="95pt0pt1"/>
        </w:rPr>
        <w:t xml:space="preserve">суміжність дії та її результату: </w:t>
      </w:r>
      <w:r>
        <w:rPr>
          <w:rStyle w:val="0pt5"/>
        </w:rPr>
        <w:t>продається чудове видання</w:t>
      </w:r>
      <w:r>
        <w:rPr>
          <w:rStyle w:val="95pt0pt1"/>
        </w:rPr>
        <w:t xml:space="preserve"> (видан</w:t>
      </w:r>
      <w:r>
        <w:rPr>
          <w:rStyle w:val="95pt0pt1"/>
        </w:rPr>
        <w:softHyphen/>
        <w:t xml:space="preserve">ня книжки), </w:t>
      </w:r>
      <w:r>
        <w:rPr>
          <w:rStyle w:val="0pt5"/>
        </w:rPr>
        <w:t>обхід хворих</w:t>
      </w:r>
      <w:r>
        <w:rPr>
          <w:rStyle w:val="95pt0pt1"/>
        </w:rPr>
        <w:t xml:space="preserve"> (обхід триває);</w:t>
      </w:r>
    </w:p>
    <w:p w:rsidR="00A66788" w:rsidRDefault="001A7945">
      <w:pPr>
        <w:pStyle w:val="160"/>
        <w:framePr w:w="3632" w:h="8784" w:hRule="exact" w:wrap="none" w:vAnchor="page" w:hAnchor="page" w:x="8668" w:y="6868"/>
        <w:numPr>
          <w:ilvl w:val="0"/>
          <w:numId w:val="8"/>
        </w:numPr>
        <w:shd w:val="clear" w:color="auto" w:fill="auto"/>
        <w:tabs>
          <w:tab w:val="left" w:pos="448"/>
        </w:tabs>
        <w:spacing w:line="244" w:lineRule="exact"/>
        <w:ind w:left="240" w:right="80" w:firstLine="0"/>
        <w:jc w:val="left"/>
      </w:pPr>
      <w:r>
        <w:rPr>
          <w:rStyle w:val="1695pt0pt0"/>
        </w:rPr>
        <w:t xml:space="preserve">суміжність знаряддя і назви дії: </w:t>
      </w:r>
      <w:r>
        <w:rPr>
          <w:rStyle w:val="160pt0"/>
          <w:i/>
          <w:iCs/>
        </w:rPr>
        <w:t>перу належить, майстерність пензля, віртуозна віолончель;</w:t>
      </w:r>
    </w:p>
    <w:p w:rsidR="00A66788" w:rsidRDefault="001A7945">
      <w:pPr>
        <w:pStyle w:val="41"/>
        <w:framePr w:w="3632" w:h="8784" w:hRule="exact" w:wrap="none" w:vAnchor="page" w:hAnchor="page" w:x="8668" w:y="6868"/>
        <w:numPr>
          <w:ilvl w:val="0"/>
          <w:numId w:val="8"/>
        </w:numPr>
        <w:shd w:val="clear" w:color="auto" w:fill="auto"/>
        <w:tabs>
          <w:tab w:val="left" w:pos="448"/>
        </w:tabs>
        <w:spacing w:before="0" w:line="244" w:lineRule="exact"/>
        <w:ind w:left="240" w:firstLine="0"/>
        <w:jc w:val="both"/>
      </w:pPr>
      <w:r>
        <w:rPr>
          <w:rStyle w:val="95pt0pt1"/>
        </w:rPr>
        <w:t>суміжність дії та місця дії:</w:t>
      </w:r>
    </w:p>
    <w:p w:rsidR="00A66788" w:rsidRDefault="001A7945">
      <w:pPr>
        <w:pStyle w:val="41"/>
        <w:framePr w:w="3632" w:h="8784" w:hRule="exact" w:wrap="none" w:vAnchor="page" w:hAnchor="page" w:x="8668" w:y="6868"/>
        <w:shd w:val="clear" w:color="auto" w:fill="auto"/>
        <w:spacing w:before="0" w:line="244" w:lineRule="exact"/>
        <w:ind w:left="240" w:right="80" w:firstLine="0"/>
        <w:jc w:val="both"/>
      </w:pPr>
      <w:r>
        <w:rPr>
          <w:rStyle w:val="0pt5"/>
        </w:rPr>
        <w:t>вхід</w:t>
      </w:r>
      <w:r>
        <w:rPr>
          <w:rStyle w:val="95pt0pt1"/>
        </w:rPr>
        <w:t xml:space="preserve"> (входження) — </w:t>
      </w:r>
      <w:r>
        <w:rPr>
          <w:rStyle w:val="0pt5"/>
        </w:rPr>
        <w:t>вхід</w:t>
      </w:r>
      <w:r>
        <w:rPr>
          <w:rStyle w:val="95pt0pt1"/>
        </w:rPr>
        <w:t xml:space="preserve"> (місце), </w:t>
      </w:r>
      <w:r>
        <w:rPr>
          <w:rStyle w:val="0pt5"/>
        </w:rPr>
        <w:t>зупинка</w:t>
      </w:r>
      <w:r>
        <w:rPr>
          <w:rStyle w:val="95pt0pt1"/>
        </w:rPr>
        <w:t xml:space="preserve"> (зупинитися) — </w:t>
      </w:r>
      <w:r>
        <w:rPr>
          <w:rStyle w:val="0pt5"/>
        </w:rPr>
        <w:t xml:space="preserve">зупинка </w:t>
      </w:r>
      <w:r>
        <w:rPr>
          <w:rStyle w:val="95pt0pt1"/>
        </w:rPr>
        <w:t>(місце);</w:t>
      </w:r>
    </w:p>
    <w:p w:rsidR="00A66788" w:rsidRDefault="001A7945">
      <w:pPr>
        <w:pStyle w:val="41"/>
        <w:framePr w:w="3632" w:h="8784" w:hRule="exact" w:wrap="none" w:vAnchor="page" w:hAnchor="page" w:x="8668" w:y="6868"/>
        <w:numPr>
          <w:ilvl w:val="0"/>
          <w:numId w:val="8"/>
        </w:numPr>
        <w:shd w:val="clear" w:color="auto" w:fill="auto"/>
        <w:tabs>
          <w:tab w:val="left" w:pos="448"/>
        </w:tabs>
        <w:spacing w:before="0" w:line="244" w:lineRule="exact"/>
        <w:ind w:left="240" w:right="80" w:firstLine="0"/>
        <w:jc w:val="both"/>
      </w:pPr>
      <w:r>
        <w:rPr>
          <w:rStyle w:val="95pt0pt1"/>
        </w:rPr>
        <w:t xml:space="preserve">суміжність предмета і того, що в ньому </w:t>
      </w:r>
      <w:r>
        <w:rPr>
          <w:rStyle w:val="95pt0pt1"/>
        </w:rPr>
        <w:t>міститься:</w:t>
      </w:r>
    </w:p>
    <w:p w:rsidR="00A66788" w:rsidRDefault="001A7945">
      <w:pPr>
        <w:pStyle w:val="131"/>
        <w:framePr w:wrap="none" w:vAnchor="page" w:hAnchor="page" w:x="12148" w:y="16491"/>
        <w:shd w:val="clear" w:color="auto" w:fill="auto"/>
        <w:spacing w:after="0" w:line="190" w:lineRule="exact"/>
        <w:ind w:left="100" w:firstLine="0"/>
      </w:pPr>
      <w:r>
        <w:rPr>
          <w:rStyle w:val="1395pt0pt0"/>
          <w:i/>
          <w:iCs/>
        </w:rPr>
        <w:t>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12" w:y="7246"/>
        <w:shd w:val="clear" w:color="auto" w:fill="auto"/>
        <w:spacing w:line="170" w:lineRule="exact"/>
        <w:ind w:left="20"/>
      </w:pPr>
      <w:r>
        <w:rPr>
          <w:rStyle w:val="ArialNarrow85pt0"/>
          <w:i/>
          <w:iCs/>
        </w:rPr>
        <w:lastRenderedPageBreak/>
        <w:t>Лексикологія</w:t>
      </w:r>
    </w:p>
    <w:p w:rsidR="00A66788" w:rsidRDefault="001A7945">
      <w:pPr>
        <w:pStyle w:val="41"/>
        <w:framePr w:w="3476" w:h="8673" w:hRule="exact" w:wrap="none" w:vAnchor="page" w:hAnchor="page" w:x="4764" w:y="7486"/>
        <w:shd w:val="clear" w:color="auto" w:fill="auto"/>
        <w:spacing w:before="0" w:line="240" w:lineRule="exact"/>
        <w:ind w:left="200" w:right="20" w:firstLine="0"/>
        <w:jc w:val="both"/>
      </w:pPr>
      <w:r>
        <w:rPr>
          <w:rStyle w:val="0pt5"/>
        </w:rPr>
        <w:t>чайник закипів</w:t>
      </w:r>
      <w:r>
        <w:rPr>
          <w:rStyle w:val="95pt0pt1"/>
        </w:rPr>
        <w:t xml:space="preserve"> (вода в чайнику), </w:t>
      </w:r>
      <w:r>
        <w:rPr>
          <w:rStyle w:val="0pt5"/>
        </w:rPr>
        <w:t>випив цілу чашку</w:t>
      </w:r>
      <w:r>
        <w:rPr>
          <w:rStyle w:val="95pt0pt1"/>
        </w:rPr>
        <w:t xml:space="preserve"> (рідину в чашці), </w:t>
      </w:r>
      <w:r>
        <w:rPr>
          <w:rStyle w:val="0pt5"/>
        </w:rPr>
        <w:t>танк запалили пляшкою</w:t>
      </w:r>
      <w:r>
        <w:rPr>
          <w:rStyle w:val="95pt0pt1"/>
        </w:rPr>
        <w:t xml:space="preserve"> (запалю</w:t>
      </w:r>
      <w:r>
        <w:rPr>
          <w:rStyle w:val="95pt0pt1"/>
        </w:rPr>
        <w:softHyphen/>
        <w:t>вальною рідиною в пляшці);</w:t>
      </w:r>
    </w:p>
    <w:p w:rsidR="00A66788" w:rsidRDefault="001A7945">
      <w:pPr>
        <w:pStyle w:val="41"/>
        <w:framePr w:w="3476" w:h="8673" w:hRule="exact" w:wrap="none" w:vAnchor="page" w:hAnchor="page" w:x="4764" w:y="7486"/>
        <w:shd w:val="clear" w:color="auto" w:fill="auto"/>
        <w:spacing w:before="0" w:line="252" w:lineRule="exact"/>
        <w:ind w:right="20" w:firstLine="0"/>
      </w:pPr>
      <w:r>
        <w:rPr>
          <w:rStyle w:val="95pt0pt1"/>
        </w:rPr>
        <w:t xml:space="preserve">. суміжність ознаки та її носія: </w:t>
      </w:r>
      <w:r>
        <w:rPr>
          <w:rStyle w:val="0pt5"/>
        </w:rPr>
        <w:t>доброта перемагає, підлота від</w:t>
      </w:r>
      <w:r>
        <w:rPr>
          <w:rStyle w:val="0pt5"/>
        </w:rPr>
        <w:softHyphen/>
        <w:t>ступає</w:t>
      </w:r>
      <w:r>
        <w:rPr>
          <w:rStyle w:val="95pt0pt1"/>
        </w:rPr>
        <w:t xml:space="preserve"> (добрі і під</w:t>
      </w:r>
      <w:r>
        <w:rPr>
          <w:rStyle w:val="95pt0pt1"/>
        </w:rPr>
        <w:t xml:space="preserve">лі люди); </w:t>
      </w:r>
      <w:r>
        <w:rPr>
          <w:rStyle w:val="95pt0pt1"/>
          <w:lang w:val="de-DE"/>
        </w:rPr>
        <w:t xml:space="preserve">t </w:t>
      </w:r>
      <w:r>
        <w:rPr>
          <w:rStyle w:val="95pt0pt1"/>
        </w:rPr>
        <w:t>перехід ознаки дії на пов’язаний з дією предмет:</w:t>
      </w:r>
    </w:p>
    <w:p w:rsidR="00A66788" w:rsidRDefault="001A7945">
      <w:pPr>
        <w:pStyle w:val="41"/>
        <w:framePr w:w="3476" w:h="8673" w:hRule="exact" w:wrap="none" w:vAnchor="page" w:hAnchor="page" w:x="4764" w:y="7486"/>
        <w:shd w:val="clear" w:color="auto" w:fill="auto"/>
        <w:spacing w:before="0" w:after="217" w:line="236" w:lineRule="exact"/>
        <w:ind w:left="200" w:right="20" w:firstLine="0"/>
        <w:jc w:val="both"/>
      </w:pPr>
      <w:r>
        <w:rPr>
          <w:rStyle w:val="0pt5"/>
        </w:rPr>
        <w:t>швидка траса</w:t>
      </w:r>
      <w:r>
        <w:rPr>
          <w:rStyle w:val="95pt0pt1"/>
        </w:rPr>
        <w:t xml:space="preserve"> (траса, по якій швидко їдуть), </w:t>
      </w:r>
      <w:r>
        <w:rPr>
          <w:rStyle w:val="0pt5"/>
        </w:rPr>
        <w:t xml:space="preserve">безкінечні години </w:t>
      </w:r>
      <w:r>
        <w:rPr>
          <w:rStyle w:val="95pt0pt1"/>
        </w:rPr>
        <w:t>(години, що тягнуться довго).</w:t>
      </w:r>
    </w:p>
    <w:p w:rsidR="00A66788" w:rsidRDefault="001A7945">
      <w:pPr>
        <w:pStyle w:val="112"/>
        <w:framePr w:w="3476" w:h="8673" w:hRule="exact" w:wrap="none" w:vAnchor="page" w:hAnchor="page" w:x="4764" w:y="7486"/>
        <w:shd w:val="clear" w:color="auto" w:fill="auto"/>
        <w:spacing w:after="97" w:line="190" w:lineRule="exact"/>
        <w:ind w:left="200"/>
        <w:jc w:val="both"/>
      </w:pPr>
      <w:bookmarkStart w:id="102" w:name="bookmark102"/>
      <w:r>
        <w:rPr>
          <w:rStyle w:val="1195pt0pt"/>
        </w:rPr>
        <w:t>Синекдоха</w:t>
      </w:r>
      <w:bookmarkEnd w:id="102"/>
    </w:p>
    <w:p w:rsidR="00A66788" w:rsidRDefault="001A7945">
      <w:pPr>
        <w:pStyle w:val="41"/>
        <w:framePr w:w="3476" w:h="8673" w:hRule="exact" w:wrap="none" w:vAnchor="page" w:hAnchor="page" w:x="4764" w:y="7486"/>
        <w:shd w:val="clear" w:color="auto" w:fill="auto"/>
        <w:spacing w:before="0" w:line="236" w:lineRule="exact"/>
        <w:ind w:right="20" w:firstLine="180"/>
        <w:jc w:val="both"/>
      </w:pPr>
      <w:r>
        <w:rPr>
          <w:rStyle w:val="95pt0pt1"/>
        </w:rPr>
        <w:t xml:space="preserve">Синекдоха (від грецького </w:t>
      </w:r>
      <w:r>
        <w:rPr>
          <w:rStyle w:val="75pt0pt1"/>
          <w:b/>
          <w:bCs/>
        </w:rPr>
        <w:t>Synek</w:t>
      </w:r>
      <w:r>
        <w:rPr>
          <w:rStyle w:val="75pt0pt1"/>
          <w:b/>
          <w:bCs/>
        </w:rPr>
        <w:softHyphen/>
      </w:r>
      <w:r>
        <w:rPr>
          <w:rStyle w:val="0pt5"/>
          <w:lang w:val="de-DE"/>
        </w:rPr>
        <w:t>doche</w:t>
      </w:r>
      <w:r>
        <w:rPr>
          <w:rStyle w:val="95pt0pt1"/>
          <w:lang w:val="de-DE"/>
        </w:rPr>
        <w:t xml:space="preserve"> </w:t>
      </w:r>
      <w:r>
        <w:rPr>
          <w:rStyle w:val="95pt0pt1"/>
        </w:rPr>
        <w:t xml:space="preserve">— </w:t>
      </w:r>
      <w:r>
        <w:rPr>
          <w:rStyle w:val="0pt5"/>
        </w:rPr>
        <w:t>співвідношення)</w:t>
      </w:r>
      <w:r>
        <w:rPr>
          <w:rStyle w:val="95pt0pt1"/>
        </w:rPr>
        <w:t xml:space="preserve"> — це пере</w:t>
      </w:r>
      <w:r>
        <w:rPr>
          <w:rStyle w:val="95pt0pt1"/>
        </w:rPr>
        <w:softHyphen/>
        <w:t xml:space="preserve">несення назви з одного </w:t>
      </w:r>
      <w:r>
        <w:rPr>
          <w:rStyle w:val="95pt0pt1"/>
        </w:rPr>
        <w:t>предмета на інший за кількісним співвідношен</w:t>
      </w:r>
      <w:r>
        <w:rPr>
          <w:rStyle w:val="95pt0pt1"/>
        </w:rPr>
        <w:softHyphen/>
        <w:t>ням між ними, тобто відбувається кількісна заміна понять:</w:t>
      </w:r>
    </w:p>
    <w:p w:rsidR="00A66788" w:rsidRDefault="001A7945">
      <w:pPr>
        <w:pStyle w:val="41"/>
        <w:framePr w:w="3476" w:h="8673" w:hRule="exact" w:wrap="none" w:vAnchor="page" w:hAnchor="page" w:x="4764" w:y="7486"/>
        <w:numPr>
          <w:ilvl w:val="0"/>
          <w:numId w:val="8"/>
        </w:numPr>
        <w:shd w:val="clear" w:color="auto" w:fill="auto"/>
        <w:tabs>
          <w:tab w:val="left" w:pos="208"/>
        </w:tabs>
        <w:spacing w:before="0" w:line="244" w:lineRule="exact"/>
        <w:ind w:left="200" w:right="20" w:hanging="180"/>
        <w:jc w:val="both"/>
      </w:pPr>
      <w:r>
        <w:rPr>
          <w:rStyle w:val="95pt0pt1"/>
        </w:rPr>
        <w:t>замість назви цілого предмета мо</w:t>
      </w:r>
      <w:r>
        <w:rPr>
          <w:rStyle w:val="95pt0pt1"/>
        </w:rPr>
        <w:softHyphen/>
        <w:t xml:space="preserve">же вживатися назва його частини: </w:t>
      </w:r>
      <w:r>
        <w:rPr>
          <w:rStyle w:val="0pt5"/>
        </w:rPr>
        <w:t>носа не показує; ноги моєї там не буде.</w:t>
      </w:r>
    </w:p>
    <w:p w:rsidR="00A66788" w:rsidRDefault="001A7945">
      <w:pPr>
        <w:pStyle w:val="160"/>
        <w:framePr w:w="3476" w:h="8673" w:hRule="exact" w:wrap="none" w:vAnchor="page" w:hAnchor="page" w:x="4764" w:y="7486"/>
        <w:shd w:val="clear" w:color="auto" w:fill="auto"/>
        <w:spacing w:line="244" w:lineRule="exact"/>
        <w:ind w:left="200" w:right="20" w:firstLine="0"/>
        <w:jc w:val="both"/>
      </w:pPr>
      <w:r>
        <w:rPr>
          <w:rStyle w:val="160pt0"/>
          <w:i/>
          <w:iCs/>
        </w:rPr>
        <w:t>Повз них все йшли і йшли підняті коміри, капелю</w:t>
      </w:r>
      <w:r>
        <w:rPr>
          <w:rStyle w:val="160pt0"/>
          <w:i/>
          <w:iCs/>
        </w:rPr>
        <w:t>хи, кепки і спеців</w:t>
      </w:r>
      <w:r>
        <w:rPr>
          <w:rStyle w:val="160pt0"/>
          <w:i/>
          <w:iCs/>
        </w:rPr>
        <w:softHyphen/>
        <w:t>ки, окуляри і берети, цокали ту</w:t>
      </w:r>
      <w:r>
        <w:rPr>
          <w:rStyle w:val="160pt0"/>
          <w:i/>
          <w:iCs/>
        </w:rPr>
        <w:softHyphen/>
        <w:t xml:space="preserve">фельки і човгали матерчаті боти. Час від часу проходили роздуті портфелі (Є. </w:t>
      </w:r>
      <w:r>
        <w:rPr>
          <w:rStyle w:val="160pt0"/>
          <w:i/>
          <w:iCs/>
          <w:lang w:val="ru-RU"/>
        </w:rPr>
        <w:t>Носов</w:t>
      </w:r>
      <w:r>
        <w:rPr>
          <w:rStyle w:val="160pt0"/>
          <w:i/>
          <w:iCs/>
        </w:rPr>
        <w:t>);</w:t>
      </w:r>
    </w:p>
    <w:p w:rsidR="00A66788" w:rsidRDefault="001A7945">
      <w:pPr>
        <w:pStyle w:val="160"/>
        <w:framePr w:w="3476" w:h="8673" w:hRule="exact" w:wrap="none" w:vAnchor="page" w:hAnchor="page" w:x="4764" w:y="7486"/>
        <w:numPr>
          <w:ilvl w:val="0"/>
          <w:numId w:val="58"/>
        </w:numPr>
        <w:shd w:val="clear" w:color="auto" w:fill="auto"/>
        <w:tabs>
          <w:tab w:val="left" w:pos="208"/>
        </w:tabs>
        <w:spacing w:line="244" w:lineRule="exact"/>
        <w:ind w:left="200" w:right="20" w:hanging="180"/>
        <w:jc w:val="both"/>
      </w:pPr>
      <w:r>
        <w:rPr>
          <w:rStyle w:val="1695pt0pt0"/>
        </w:rPr>
        <w:t>вживання однини замість множи</w:t>
      </w:r>
      <w:r>
        <w:rPr>
          <w:rStyle w:val="1695pt0pt0"/>
        </w:rPr>
        <w:softHyphen/>
        <w:t xml:space="preserve">ни, рідше навпаки: </w:t>
      </w:r>
      <w:r>
        <w:rPr>
          <w:rStyle w:val="160pt0"/>
          <w:i/>
          <w:iCs/>
        </w:rPr>
        <w:t xml:space="preserve">зібралася вся школа, державна копійка, наш люд, хвиля в берег б’є </w:t>
      </w:r>
      <w:r>
        <w:rPr>
          <w:rStyle w:val="160pt0"/>
          <w:i/>
          <w:iCs/>
        </w:rPr>
        <w:t>дзвінка.</w:t>
      </w:r>
    </w:p>
    <w:p w:rsidR="00A66788" w:rsidRDefault="001A7945">
      <w:pPr>
        <w:pStyle w:val="41"/>
        <w:framePr w:w="3432" w:h="8584" w:hRule="exact" w:wrap="none" w:vAnchor="page" w:hAnchor="page" w:x="8644" w:y="7545"/>
        <w:shd w:val="clear" w:color="auto" w:fill="auto"/>
        <w:spacing w:before="0" w:line="236" w:lineRule="exact"/>
        <w:ind w:left="20" w:right="20" w:firstLine="200"/>
        <w:jc w:val="both"/>
      </w:pPr>
      <w:r>
        <w:rPr>
          <w:rStyle w:val="95pt0pt1"/>
        </w:rPr>
        <w:t>Синекдоха наявна й у таких сло</w:t>
      </w:r>
      <w:r>
        <w:rPr>
          <w:rStyle w:val="95pt0pt1"/>
        </w:rPr>
        <w:softHyphen/>
        <w:t xml:space="preserve">восполученнях, як </w:t>
      </w:r>
      <w:r>
        <w:rPr>
          <w:rStyle w:val="0pt5"/>
        </w:rPr>
        <w:t>сто шабель</w:t>
      </w:r>
      <w:r>
        <w:rPr>
          <w:rStyle w:val="95pt0pt1"/>
        </w:rPr>
        <w:t xml:space="preserve"> (сто бійців), </w:t>
      </w:r>
      <w:r>
        <w:rPr>
          <w:rStyle w:val="0pt5"/>
        </w:rPr>
        <w:t>мати руку</w:t>
      </w:r>
      <w:r>
        <w:rPr>
          <w:rStyle w:val="95pt0pt1"/>
        </w:rPr>
        <w:t xml:space="preserve"> (знайомого), </w:t>
      </w:r>
      <w:r>
        <w:rPr>
          <w:rStyle w:val="0pt5"/>
        </w:rPr>
        <w:t>Чер</w:t>
      </w:r>
      <w:r>
        <w:rPr>
          <w:rStyle w:val="0pt5"/>
        </w:rPr>
        <w:softHyphen/>
        <w:t>воний Капелюшок</w:t>
      </w:r>
      <w:r>
        <w:rPr>
          <w:rStyle w:val="95pt0pt1"/>
        </w:rPr>
        <w:t xml:space="preserve"> (дівчинка в черво</w:t>
      </w:r>
      <w:r>
        <w:rPr>
          <w:rStyle w:val="95pt0pt1"/>
        </w:rPr>
        <w:softHyphen/>
        <w:t xml:space="preserve">ному капелюшку), </w:t>
      </w:r>
      <w:r>
        <w:rPr>
          <w:rStyle w:val="0pt5"/>
        </w:rPr>
        <w:t xml:space="preserve">заклеїти вікна </w:t>
      </w:r>
      <w:r>
        <w:rPr>
          <w:rStyle w:val="95pt0pt1"/>
        </w:rPr>
        <w:t>(заклеїти рами вікон).</w:t>
      </w:r>
    </w:p>
    <w:p w:rsidR="00A66788" w:rsidRDefault="001A7945">
      <w:pPr>
        <w:pStyle w:val="41"/>
        <w:framePr w:w="3432" w:h="8584" w:hRule="exact" w:wrap="none" w:vAnchor="page" w:hAnchor="page" w:x="8644" w:y="7545"/>
        <w:shd w:val="clear" w:color="auto" w:fill="auto"/>
        <w:spacing w:before="0" w:line="236" w:lineRule="exact"/>
        <w:ind w:left="20" w:right="20" w:firstLine="200"/>
        <w:jc w:val="both"/>
      </w:pPr>
      <w:r>
        <w:rPr>
          <w:rStyle w:val="95pt0pt1"/>
        </w:rPr>
        <w:t>Отже, багатозначність (полісемія) слів — це властивість с</w:t>
      </w:r>
      <w:r>
        <w:rPr>
          <w:rStyle w:val="95pt0pt1"/>
        </w:rPr>
        <w:t>лів уживатися в різних значеннях. Джерело бага</w:t>
      </w:r>
      <w:r>
        <w:rPr>
          <w:rStyle w:val="95pt0pt1"/>
        </w:rPr>
        <w:softHyphen/>
        <w:t>тозначності — у переносних значен</w:t>
      </w:r>
      <w:r>
        <w:rPr>
          <w:rStyle w:val="95pt0pt1"/>
        </w:rPr>
        <w:softHyphen/>
        <w:t>нях (у метафорі, метонімії, синек</w:t>
      </w:r>
      <w:r>
        <w:rPr>
          <w:rStyle w:val="95pt0pt1"/>
        </w:rPr>
        <w:softHyphen/>
        <w:t>досі). Без переносного вживання слів немає мови художнього твору. У на</w:t>
      </w:r>
      <w:r>
        <w:rPr>
          <w:rStyle w:val="95pt0pt1"/>
        </w:rPr>
        <w:softHyphen/>
        <w:t>веденій нижче поезії цікава палітра слів, ужитих у переносному значен</w:t>
      </w:r>
      <w:r>
        <w:rPr>
          <w:rStyle w:val="95pt0pt1"/>
        </w:rPr>
        <w:softHyphen/>
      </w:r>
      <w:r>
        <w:rPr>
          <w:rStyle w:val="95pt0pt1"/>
        </w:rPr>
        <w:t>ні, і це великою мірою зумовлює ори</w:t>
      </w:r>
      <w:r>
        <w:rPr>
          <w:rStyle w:val="95pt0pt1"/>
        </w:rPr>
        <w:softHyphen/>
        <w:t xml:space="preserve">гінальне, яскраве звучання вірша: </w:t>
      </w:r>
      <w:r>
        <w:rPr>
          <w:rStyle w:val="0pt5"/>
        </w:rPr>
        <w:t>Цей ліс живий. У нього добрі очі. Шумлять вітри у нього в голові. Старезні пні, кошлаті поторочі, Літопис тиші пишуть у траві. Дубовий Нестор дивиться крізь</w:t>
      </w:r>
    </w:p>
    <w:p w:rsidR="00A66788" w:rsidRDefault="001A7945">
      <w:pPr>
        <w:pStyle w:val="160"/>
        <w:framePr w:w="3432" w:h="8584" w:hRule="exact" w:wrap="none" w:vAnchor="page" w:hAnchor="page" w:x="8644" w:y="7545"/>
        <w:shd w:val="clear" w:color="auto" w:fill="auto"/>
        <w:spacing w:line="236" w:lineRule="exact"/>
        <w:ind w:right="20" w:firstLine="0"/>
      </w:pPr>
      <w:r>
        <w:rPr>
          <w:rStyle w:val="160pt0"/>
          <w:i/>
          <w:iCs/>
        </w:rPr>
        <w:t>пальці</w:t>
      </w:r>
    </w:p>
    <w:p w:rsidR="00A66788" w:rsidRDefault="001A7945">
      <w:pPr>
        <w:pStyle w:val="160"/>
        <w:framePr w:w="3432" w:h="8584" w:hRule="exact" w:wrap="none" w:vAnchor="page" w:hAnchor="page" w:x="8644" w:y="7545"/>
        <w:shd w:val="clear" w:color="auto" w:fill="auto"/>
        <w:spacing w:line="236" w:lineRule="exact"/>
        <w:ind w:left="400" w:firstLine="0"/>
        <w:jc w:val="both"/>
      </w:pPr>
      <w:r>
        <w:rPr>
          <w:rStyle w:val="160pt0"/>
          <w:i/>
          <w:iCs/>
        </w:rPr>
        <w:t>На білі вальси радісни</w:t>
      </w:r>
      <w:r>
        <w:rPr>
          <w:rStyle w:val="160pt0"/>
          <w:i/>
          <w:iCs/>
        </w:rPr>
        <w:t>х беріз.</w:t>
      </w:r>
    </w:p>
    <w:p w:rsidR="00A66788" w:rsidRDefault="001A7945">
      <w:pPr>
        <w:pStyle w:val="160"/>
        <w:framePr w:w="3432" w:h="8584" w:hRule="exact" w:wrap="none" w:vAnchor="page" w:hAnchor="page" w:x="8644" w:y="7545"/>
        <w:shd w:val="clear" w:color="auto" w:fill="auto"/>
        <w:spacing w:line="236" w:lineRule="exact"/>
        <w:ind w:left="400" w:firstLine="0"/>
        <w:jc w:val="both"/>
      </w:pPr>
      <w:r>
        <w:rPr>
          <w:rStyle w:val="160pt0"/>
          <w:i/>
          <w:iCs/>
        </w:rPr>
        <w:t>І сонний гриб в смарагдовій</w:t>
      </w:r>
    </w:p>
    <w:p w:rsidR="00A66788" w:rsidRDefault="001A7945">
      <w:pPr>
        <w:pStyle w:val="160"/>
        <w:framePr w:w="3432" w:h="8584" w:hRule="exact" w:wrap="none" w:vAnchor="page" w:hAnchor="page" w:x="8644" w:y="7545"/>
        <w:shd w:val="clear" w:color="auto" w:fill="auto"/>
        <w:spacing w:line="236" w:lineRule="exact"/>
        <w:ind w:left="400" w:right="20" w:firstLine="2280"/>
        <w:jc w:val="left"/>
      </w:pPr>
      <w:r>
        <w:rPr>
          <w:rStyle w:val="160pt0"/>
          <w:i/>
          <w:iCs/>
        </w:rPr>
        <w:t>куфайці Дощу напився і за день підріс. Багряне сонце сутінню лісною У просвіт хмар показує кіно,</w:t>
      </w:r>
    </w:p>
    <w:p w:rsidR="00A66788" w:rsidRDefault="001A7945">
      <w:pPr>
        <w:pStyle w:val="160"/>
        <w:framePr w:w="3432" w:h="8584" w:hRule="exact" w:wrap="none" w:vAnchor="page" w:hAnchor="page" w:x="8644" w:y="7545"/>
        <w:shd w:val="clear" w:color="auto" w:fill="auto"/>
        <w:tabs>
          <w:tab w:val="left" w:pos="544"/>
        </w:tabs>
        <w:spacing w:line="236" w:lineRule="exact"/>
        <w:ind w:left="400" w:right="280" w:firstLine="0"/>
        <w:jc w:val="left"/>
      </w:pPr>
      <w:r>
        <w:rPr>
          <w:rStyle w:val="160pt0"/>
          <w:i/>
          <w:iCs/>
        </w:rPr>
        <w:t>І</w:t>
      </w:r>
      <w:r>
        <w:rPr>
          <w:rStyle w:val="160pt0"/>
          <w:i/>
          <w:iCs/>
        </w:rPr>
        <w:tab/>
        <w:t>десь на пні під сивою сосною Ведмеді забивають доміно.</w:t>
      </w:r>
    </w:p>
    <w:p w:rsidR="00A66788" w:rsidRDefault="001A7945">
      <w:pPr>
        <w:pStyle w:val="160"/>
        <w:framePr w:w="3432" w:h="8584" w:hRule="exact" w:wrap="none" w:vAnchor="page" w:hAnchor="page" w:x="8644" w:y="7545"/>
        <w:shd w:val="clear" w:color="auto" w:fill="auto"/>
        <w:spacing w:line="236" w:lineRule="exact"/>
        <w:ind w:left="400" w:right="20" w:firstLine="0"/>
        <w:jc w:val="both"/>
      </w:pPr>
      <w:r>
        <w:rPr>
          <w:rStyle w:val="160pt0"/>
          <w:i/>
          <w:iCs/>
        </w:rPr>
        <w:t xml:space="preserve">Малі озерця блискають незлісно. Колише хмара втомлені громи. </w:t>
      </w:r>
      <w:r>
        <w:rPr>
          <w:rStyle w:val="160pt0"/>
          <w:i/>
          <w:iCs/>
        </w:rPr>
        <w:t>Поїдемо поговорити з лісом,</w:t>
      </w:r>
    </w:p>
    <w:p w:rsidR="00A66788" w:rsidRDefault="001A7945">
      <w:pPr>
        <w:pStyle w:val="160"/>
        <w:framePr w:w="3432" w:h="8584" w:hRule="exact" w:wrap="none" w:vAnchor="page" w:hAnchor="page" w:x="8644" w:y="7545"/>
        <w:shd w:val="clear" w:color="auto" w:fill="auto"/>
        <w:spacing w:line="236" w:lineRule="exact"/>
        <w:ind w:left="400" w:firstLine="0"/>
        <w:jc w:val="both"/>
      </w:pPr>
      <w:r>
        <w:rPr>
          <w:rStyle w:val="160pt0"/>
          <w:i/>
          <w:iCs/>
        </w:rPr>
        <w:t>А вже тоді я можу і з людьми.</w:t>
      </w:r>
    </w:p>
    <w:p w:rsidR="00A66788" w:rsidRDefault="001A7945">
      <w:pPr>
        <w:pStyle w:val="160"/>
        <w:framePr w:w="3432" w:h="8584" w:hRule="exact" w:wrap="none" w:vAnchor="page" w:hAnchor="page" w:x="8644" w:y="7545"/>
        <w:shd w:val="clear" w:color="auto" w:fill="auto"/>
        <w:spacing w:line="236" w:lineRule="exact"/>
        <w:ind w:right="280" w:firstLine="0"/>
      </w:pPr>
      <w:r>
        <w:rPr>
          <w:rStyle w:val="160pt0"/>
          <w:i/>
          <w:iCs/>
        </w:rPr>
        <w:t>Л. Костенко.</w:t>
      </w:r>
    </w:p>
    <w:p w:rsidR="00A66788" w:rsidRDefault="001A7945">
      <w:pPr>
        <w:pStyle w:val="32"/>
        <w:framePr w:wrap="none" w:vAnchor="page" w:hAnchor="page" w:x="11764" w:y="16358"/>
        <w:shd w:val="clear" w:color="auto" w:fill="auto"/>
        <w:spacing w:line="190" w:lineRule="exact"/>
        <w:ind w:left="20"/>
        <w:jc w:val="left"/>
      </w:pPr>
      <w:r>
        <w:rPr>
          <w:rStyle w:val="395pt0pt"/>
          <w:b/>
          <w:bCs/>
        </w:rPr>
        <w:t>113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3"/>
        <w:framePr w:wrap="none" w:vAnchor="page" w:hAnchor="page" w:x="4066" w:y="6707"/>
        <w:shd w:val="clear" w:color="auto" w:fill="auto"/>
        <w:spacing w:line="180" w:lineRule="exact"/>
        <w:ind w:left="20"/>
      </w:pPr>
      <w:r>
        <w:lastRenderedPageBreak/>
        <w:t>УКРАЇНСЬКА МОВА</w:t>
      </w:r>
    </w:p>
    <w:p w:rsidR="00A66788" w:rsidRDefault="001A7945">
      <w:pPr>
        <w:pStyle w:val="641"/>
        <w:framePr w:w="4214" w:h="9944" w:hRule="exact" w:wrap="none" w:vAnchor="page" w:hAnchor="page" w:x="4119" w:y="7107"/>
        <w:shd w:val="clear" w:color="auto" w:fill="auto"/>
        <w:spacing w:after="199" w:line="310" w:lineRule="exact"/>
        <w:ind w:left="340"/>
      </w:pPr>
      <w:bookmarkStart w:id="103" w:name="bookmark103"/>
      <w:r>
        <w:t>§33. Омоніми</w:t>
      </w:r>
      <w:bookmarkEnd w:id="103"/>
    </w:p>
    <w:p w:rsidR="00A66788" w:rsidRDefault="001A7945">
      <w:pPr>
        <w:pStyle w:val="140"/>
        <w:framePr w:w="4214" w:h="9944" w:hRule="exact" w:wrap="none" w:vAnchor="page" w:hAnchor="page" w:x="4119" w:y="7107"/>
        <w:shd w:val="clear" w:color="auto" w:fill="auto"/>
        <w:spacing w:after="0" w:line="283" w:lineRule="exact"/>
        <w:ind w:left="80" w:right="120" w:firstLine="260"/>
        <w:jc w:val="both"/>
      </w:pPr>
      <w:r>
        <w:rPr>
          <w:rStyle w:val="140pt"/>
        </w:rPr>
        <w:t xml:space="preserve">Омоніми (від грецьких </w:t>
      </w:r>
      <w:r>
        <w:rPr>
          <w:rStyle w:val="140pt0"/>
          <w:lang w:val="en-US"/>
        </w:rPr>
        <w:t>homos</w:t>
      </w:r>
      <w:r w:rsidRPr="00CC1B4A">
        <w:rPr>
          <w:rStyle w:val="140pt"/>
        </w:rPr>
        <w:t xml:space="preserve"> </w:t>
      </w:r>
      <w:r>
        <w:rPr>
          <w:rStyle w:val="140pt"/>
        </w:rPr>
        <w:t xml:space="preserve">— </w:t>
      </w:r>
      <w:r>
        <w:rPr>
          <w:rStyle w:val="140pt0"/>
        </w:rPr>
        <w:t>од</w:t>
      </w:r>
      <w:r>
        <w:rPr>
          <w:rStyle w:val="140pt0"/>
        </w:rPr>
        <w:softHyphen/>
        <w:t>наковий</w:t>
      </w:r>
      <w:r>
        <w:rPr>
          <w:rStyle w:val="140pt"/>
        </w:rPr>
        <w:t xml:space="preserve"> і </w:t>
      </w:r>
      <w:r>
        <w:rPr>
          <w:rStyle w:val="140pt0"/>
        </w:rPr>
        <w:t>опута</w:t>
      </w:r>
      <w:r>
        <w:rPr>
          <w:rStyle w:val="140pt"/>
        </w:rPr>
        <w:t xml:space="preserve"> — </w:t>
      </w:r>
      <w:r>
        <w:rPr>
          <w:rStyle w:val="140pt0"/>
        </w:rPr>
        <w:t>ім’я)</w:t>
      </w:r>
      <w:r>
        <w:rPr>
          <w:rStyle w:val="140pt"/>
        </w:rPr>
        <w:t xml:space="preserve"> — слова, які мають однаковий звуковий склад, але різні за лексичним значенням:</w:t>
      </w:r>
    </w:p>
    <w:p w:rsidR="00A66788" w:rsidRDefault="001A7945">
      <w:pPr>
        <w:pStyle w:val="131"/>
        <w:framePr w:w="4214" w:h="9944" w:hRule="exact" w:wrap="none" w:vAnchor="page" w:hAnchor="page" w:x="4119" w:y="7107"/>
        <w:shd w:val="clear" w:color="auto" w:fill="auto"/>
        <w:spacing w:after="0" w:line="283" w:lineRule="exact"/>
        <w:ind w:left="340" w:right="120" w:firstLine="0"/>
        <w:jc w:val="both"/>
      </w:pPr>
      <w:r>
        <w:rPr>
          <w:rStyle w:val="1395pt0pt0"/>
          <w:i/>
          <w:iCs/>
        </w:rPr>
        <w:t>Очі в неї були великі, дві чорні ко</w:t>
      </w:r>
      <w:r>
        <w:rPr>
          <w:rStyle w:val="1395pt0pt0"/>
          <w:i/>
          <w:iCs/>
        </w:rPr>
        <w:softHyphen/>
        <w:t>си, перекинуті наперед, обрамляли лице (І. Сенченко).</w:t>
      </w:r>
    </w:p>
    <w:p w:rsidR="00A66788" w:rsidRDefault="001A7945">
      <w:pPr>
        <w:pStyle w:val="131"/>
        <w:framePr w:w="4214" w:h="9944" w:hRule="exact" w:wrap="none" w:vAnchor="page" w:hAnchor="page" w:x="4119" w:y="7107"/>
        <w:shd w:val="clear" w:color="auto" w:fill="auto"/>
        <w:spacing w:after="0" w:line="274" w:lineRule="exact"/>
        <w:ind w:left="520" w:right="120" w:firstLine="0"/>
      </w:pPr>
      <w:r>
        <w:rPr>
          <w:rStyle w:val="1395pt0pt0"/>
          <w:i/>
          <w:iCs/>
        </w:rPr>
        <w:t>Косарі косять, а вітер повіває, Шовкова трава на коси лягає.</w:t>
      </w:r>
    </w:p>
    <w:p w:rsidR="00A66788" w:rsidRDefault="001A7945">
      <w:pPr>
        <w:pStyle w:val="131"/>
        <w:framePr w:w="4214" w:h="9944" w:hRule="exact" w:wrap="none" w:vAnchor="page" w:hAnchor="page" w:x="4119" w:y="7107"/>
        <w:shd w:val="clear" w:color="auto" w:fill="auto"/>
        <w:spacing w:after="0" w:line="274" w:lineRule="exact"/>
        <w:ind w:left="1660" w:firstLine="0"/>
      </w:pPr>
      <w:r>
        <w:rPr>
          <w:rStyle w:val="1395pt0pt0"/>
          <w:i/>
          <w:iCs/>
        </w:rPr>
        <w:t>М. Кропивницький.</w:t>
      </w:r>
    </w:p>
    <w:p w:rsidR="00A66788" w:rsidRDefault="001A7945">
      <w:pPr>
        <w:pStyle w:val="131"/>
        <w:framePr w:w="4214" w:h="9944" w:hRule="exact" w:wrap="none" w:vAnchor="page" w:hAnchor="page" w:x="4119" w:y="7107"/>
        <w:shd w:val="clear" w:color="auto" w:fill="auto"/>
        <w:spacing w:after="0" w:line="274" w:lineRule="exact"/>
        <w:ind w:left="340" w:right="120" w:firstLine="0"/>
        <w:jc w:val="both"/>
      </w:pPr>
      <w:r>
        <w:rPr>
          <w:rStyle w:val="1395pt0pt0"/>
          <w:i/>
          <w:iCs/>
        </w:rPr>
        <w:t xml:space="preserve">На </w:t>
      </w:r>
      <w:r>
        <w:rPr>
          <w:rStyle w:val="1395pt0pt0"/>
          <w:i/>
          <w:iCs/>
        </w:rPr>
        <w:t>піщаній косі, що кинджалом врізалась у море, стояв маяк ( В. Шиян ).</w:t>
      </w:r>
    </w:p>
    <w:p w:rsidR="00A66788" w:rsidRDefault="001A7945">
      <w:pPr>
        <w:pStyle w:val="41"/>
        <w:framePr w:w="4214" w:h="9944" w:hRule="exact" w:wrap="none" w:vAnchor="page" w:hAnchor="page" w:x="4119" w:y="7107"/>
        <w:shd w:val="clear" w:color="auto" w:fill="auto"/>
        <w:spacing w:before="0" w:line="274" w:lineRule="exact"/>
        <w:ind w:left="80" w:right="120" w:firstLine="260"/>
      </w:pPr>
      <w:r>
        <w:rPr>
          <w:rStyle w:val="95pt0pt1"/>
        </w:rPr>
        <w:t xml:space="preserve">У першому реченні іменник </w:t>
      </w:r>
      <w:r>
        <w:rPr>
          <w:rStyle w:val="95pt0pt3"/>
        </w:rPr>
        <w:t xml:space="preserve">коса </w:t>
      </w:r>
      <w:r>
        <w:rPr>
          <w:rStyle w:val="95pt0pt1"/>
        </w:rPr>
        <w:t>означає довге заплетене волосся, у другому — сільськогосподарське зна</w:t>
      </w:r>
      <w:r>
        <w:rPr>
          <w:rStyle w:val="95pt0pt1"/>
        </w:rPr>
        <w:softHyphen/>
        <w:t>ряддя, у третьому — сполучену з бере</w:t>
      </w:r>
      <w:r>
        <w:rPr>
          <w:rStyle w:val="95pt0pt1"/>
        </w:rPr>
        <w:softHyphen/>
        <w:t xml:space="preserve">гом вузьку смугу суходолу в морі. </w:t>
      </w:r>
      <w:r>
        <w:rPr>
          <w:rStyle w:val="95pt0pt4"/>
        </w:rPr>
        <w:t xml:space="preserve">Приклади </w:t>
      </w:r>
      <w:r>
        <w:rPr>
          <w:rStyle w:val="95pt0pt1"/>
        </w:rPr>
        <w:t>омонім</w:t>
      </w:r>
      <w:r>
        <w:rPr>
          <w:rStyle w:val="95pt0pt1"/>
        </w:rPr>
        <w:t xml:space="preserve">ів: </w:t>
      </w:r>
      <w:r>
        <w:rPr>
          <w:rStyle w:val="95pt0pt3"/>
        </w:rPr>
        <w:t>захід сонця, організований захід, північний захід;</w:t>
      </w:r>
    </w:p>
    <w:p w:rsidR="00A66788" w:rsidRDefault="001A7945">
      <w:pPr>
        <w:pStyle w:val="131"/>
        <w:framePr w:w="4214" w:h="9944" w:hRule="exact" w:wrap="none" w:vAnchor="page" w:hAnchor="page" w:x="4119" w:y="7107"/>
        <w:shd w:val="clear" w:color="auto" w:fill="auto"/>
        <w:spacing w:after="102" w:line="274" w:lineRule="exact"/>
        <w:ind w:left="520" w:right="120" w:firstLine="0"/>
      </w:pPr>
      <w:r>
        <w:rPr>
          <w:rStyle w:val="1395pt0pt0"/>
          <w:i/>
          <w:iCs/>
        </w:rPr>
        <w:t>ключ до замка, журавлиний ключ, джерельний ключ; біла чайка, дубова чайка; склад зброї, наголошений склад.</w:t>
      </w:r>
    </w:p>
    <w:p w:rsidR="00A66788" w:rsidRDefault="001A7945">
      <w:pPr>
        <w:pStyle w:val="170"/>
        <w:framePr w:w="4214" w:h="9944" w:hRule="exact" w:wrap="none" w:vAnchor="page" w:hAnchor="page" w:x="4119" w:y="7107"/>
        <w:shd w:val="clear" w:color="auto" w:fill="auto"/>
        <w:spacing w:after="0" w:line="221" w:lineRule="exact"/>
        <w:ind w:left="340" w:right="120" w:firstLine="2540"/>
      </w:pPr>
      <w:r>
        <w:rPr>
          <w:rStyle w:val="17LucidaSansUnicode0pt"/>
        </w:rPr>
        <w:t xml:space="preserve">РОЗРІЗНЯЙТЕ! Треба відрізняти омоніми від багатозначних слів. Слова-омоніми в сучасній мові </w:t>
      </w:r>
      <w:r>
        <w:rPr>
          <w:rStyle w:val="17LucidaSansUnicode0pt"/>
        </w:rPr>
        <w:t>нічого спіль</w:t>
      </w:r>
      <w:r>
        <w:rPr>
          <w:rStyle w:val="17LucidaSansUnicode0pt"/>
        </w:rPr>
        <w:softHyphen/>
        <w:t>ного в значенні не мають, а багатозначні слова пов'язані між собою значенням, до того ж одне з цих значень є прямим, а інші вторинними.</w:t>
      </w:r>
    </w:p>
    <w:p w:rsidR="00A66788" w:rsidRDefault="001A7945">
      <w:pPr>
        <w:pStyle w:val="170"/>
        <w:framePr w:w="4214" w:h="9944" w:hRule="exact" w:wrap="none" w:vAnchor="page" w:hAnchor="page" w:x="4119" w:y="7107"/>
        <w:shd w:val="clear" w:color="auto" w:fill="auto"/>
        <w:spacing w:after="0" w:line="221" w:lineRule="exact"/>
        <w:ind w:left="340" w:right="120" w:firstLine="0"/>
      </w:pPr>
      <w:r>
        <w:rPr>
          <w:rStyle w:val="17LucidaSansUnicode0pt0"/>
        </w:rPr>
        <w:t>Іти —</w:t>
      </w:r>
      <w:r>
        <w:rPr>
          <w:rStyle w:val="17LucidaSansUnicode0pt"/>
        </w:rPr>
        <w:t xml:space="preserve"> про людину, потяг, лист, годинник, спра</w:t>
      </w:r>
      <w:r>
        <w:rPr>
          <w:rStyle w:val="17LucidaSansUnicode0pt"/>
        </w:rPr>
        <w:softHyphen/>
        <w:t>ву, переговори, іспити тощо.</w:t>
      </w:r>
    </w:p>
    <w:p w:rsidR="00A66788" w:rsidRDefault="001A7945">
      <w:pPr>
        <w:pStyle w:val="170"/>
        <w:framePr w:w="4214" w:h="9944" w:hRule="exact" w:wrap="none" w:vAnchor="page" w:hAnchor="page" w:x="4119" w:y="7107"/>
        <w:shd w:val="clear" w:color="auto" w:fill="auto"/>
        <w:spacing w:after="0" w:line="221" w:lineRule="exact"/>
        <w:ind w:left="340" w:right="120" w:firstLine="0"/>
      </w:pPr>
      <w:r>
        <w:rPr>
          <w:rStyle w:val="17LucidaSansUnicode0pt"/>
        </w:rPr>
        <w:t>Значення різні, але всі вони зво</w:t>
      </w:r>
      <w:r>
        <w:rPr>
          <w:rStyle w:val="17LucidaSansUnicode0pt"/>
        </w:rPr>
        <w:t>дяться до основ</w:t>
      </w:r>
      <w:r>
        <w:rPr>
          <w:rStyle w:val="17LucidaSansUnicode0pt"/>
        </w:rPr>
        <w:softHyphen/>
        <w:t xml:space="preserve">ного — </w:t>
      </w:r>
      <w:r>
        <w:rPr>
          <w:rStyle w:val="17LucidaSansUnicode0pt0"/>
        </w:rPr>
        <w:t>«рухатися».</w:t>
      </w:r>
      <w:r>
        <w:rPr>
          <w:rStyle w:val="17LucidaSansUnicode0pt"/>
        </w:rPr>
        <w:t xml:space="preserve"> Отже, це багатозначне</w:t>
      </w:r>
    </w:p>
    <w:p w:rsidR="00A66788" w:rsidRDefault="001A7945">
      <w:pPr>
        <w:pStyle w:val="180"/>
        <w:framePr w:w="4166" w:h="9956" w:hRule="exact" w:wrap="none" w:vAnchor="page" w:hAnchor="page" w:x="8607" w:y="7106"/>
        <w:shd w:val="clear" w:color="auto" w:fill="auto"/>
        <w:spacing w:before="0" w:after="0" w:line="245" w:lineRule="exact"/>
        <w:ind w:left="60" w:right="60"/>
      </w:pPr>
      <w:r>
        <w:rPr>
          <w:rStyle w:val="18LucidaSansUnicode8pt0pt"/>
        </w:rPr>
        <w:t>слово. Якоюсь мірою допомагає розмежувати омонімію й полісемію підбір антонімів і творен</w:t>
      </w:r>
      <w:r>
        <w:rPr>
          <w:rStyle w:val="18LucidaSansUnicode8pt0pt"/>
        </w:rPr>
        <w:softHyphen/>
        <w:t>ня похідних основ.</w:t>
      </w:r>
    </w:p>
    <w:p w:rsidR="00A66788" w:rsidRDefault="001A7945">
      <w:pPr>
        <w:pStyle w:val="180"/>
        <w:framePr w:w="4166" w:h="9956" w:hRule="exact" w:wrap="none" w:vAnchor="page" w:hAnchor="page" w:x="8607" w:y="7106"/>
        <w:shd w:val="clear" w:color="auto" w:fill="auto"/>
        <w:spacing w:before="0" w:after="0" w:line="245" w:lineRule="exact"/>
        <w:ind w:left="60" w:right="60"/>
      </w:pPr>
      <w:r>
        <w:rPr>
          <w:rStyle w:val="18LucidaSansUnicode8pt0pt"/>
        </w:rPr>
        <w:t xml:space="preserve">Так, </w:t>
      </w:r>
      <w:r>
        <w:rPr>
          <w:rStyle w:val="18ArialNarrow0pt"/>
        </w:rPr>
        <w:t>гучний</w:t>
      </w:r>
      <w:r>
        <w:rPr>
          <w:rStyle w:val="18LucidaSansUnicode8pt0pt"/>
        </w:rPr>
        <w:t xml:space="preserve"> у словосполученнях </w:t>
      </w:r>
      <w:r>
        <w:rPr>
          <w:rStyle w:val="18ArialNarrow0pt"/>
        </w:rPr>
        <w:t>гучні струни, гуч</w:t>
      </w:r>
      <w:r>
        <w:rPr>
          <w:rStyle w:val="18ArialNarrow0pt"/>
        </w:rPr>
        <w:softHyphen/>
        <w:t>ний голос, гучна вечірка, гучна мова</w:t>
      </w:r>
      <w:r>
        <w:rPr>
          <w:rStyle w:val="18LucidaSansUnicode8pt0pt"/>
        </w:rPr>
        <w:t xml:space="preserve"> скрізь можна замінити антонімом </w:t>
      </w:r>
      <w:r>
        <w:rPr>
          <w:rStyle w:val="18ArialNarrow0pt"/>
        </w:rPr>
        <w:t>тихий.</w:t>
      </w:r>
      <w:r>
        <w:rPr>
          <w:rStyle w:val="18LucidaSansUnicode8pt0pt"/>
        </w:rPr>
        <w:t xml:space="preserve"> Тому це теж багатознач</w:t>
      </w:r>
      <w:r>
        <w:rPr>
          <w:rStyle w:val="18LucidaSansUnicode8pt0pt"/>
        </w:rPr>
        <w:softHyphen/>
        <w:t>не слово.</w:t>
      </w:r>
    </w:p>
    <w:p w:rsidR="00A66788" w:rsidRDefault="001A7945">
      <w:pPr>
        <w:pStyle w:val="180"/>
        <w:framePr w:w="4166" w:h="9956" w:hRule="exact" w:wrap="none" w:vAnchor="page" w:hAnchor="page" w:x="8607" w:y="7106"/>
        <w:shd w:val="clear" w:color="auto" w:fill="auto"/>
        <w:spacing w:before="0" w:after="0" w:line="245" w:lineRule="exact"/>
        <w:ind w:left="60" w:right="60"/>
      </w:pPr>
      <w:r>
        <w:rPr>
          <w:rStyle w:val="18LucidaSansUnicode8pt0pt"/>
        </w:rPr>
        <w:t>Різні слова (омоніми) по-різному творять похідні. Наприклад:</w:t>
      </w:r>
    </w:p>
    <w:p w:rsidR="00A66788" w:rsidRDefault="001A7945">
      <w:pPr>
        <w:pStyle w:val="180"/>
        <w:framePr w:w="4166" w:h="9956" w:hRule="exact" w:wrap="none" w:vAnchor="page" w:hAnchor="page" w:x="8607" w:y="7106"/>
        <w:shd w:val="clear" w:color="auto" w:fill="auto"/>
        <w:spacing w:before="0" w:after="221" w:line="245" w:lineRule="exact"/>
        <w:ind w:left="60" w:right="60"/>
      </w:pPr>
      <w:r>
        <w:rPr>
          <w:rStyle w:val="18ArialNarrow0pt"/>
        </w:rPr>
        <w:t>клас</w:t>
      </w:r>
      <w:r>
        <w:rPr>
          <w:rStyle w:val="18LucidaSansUnicode8pt0pt"/>
        </w:rPr>
        <w:t xml:space="preserve"> (суспільна група) — </w:t>
      </w:r>
      <w:r>
        <w:rPr>
          <w:rStyle w:val="18ArialNarrow0pt"/>
        </w:rPr>
        <w:t>класовий</w:t>
      </w:r>
      <w:r>
        <w:rPr>
          <w:rStyle w:val="18LucidaSansUnicode8pt0pt"/>
        </w:rPr>
        <w:t xml:space="preserve"> і </w:t>
      </w:r>
      <w:r>
        <w:rPr>
          <w:rStyle w:val="18ArialNarrow0pt"/>
        </w:rPr>
        <w:t>клас</w:t>
      </w:r>
      <w:r>
        <w:rPr>
          <w:rStyle w:val="18LucidaSansUnicode8pt0pt"/>
        </w:rPr>
        <w:t xml:space="preserve"> (нав</w:t>
      </w:r>
      <w:r>
        <w:rPr>
          <w:rStyle w:val="18LucidaSansUnicode8pt0pt"/>
        </w:rPr>
        <w:softHyphen/>
        <w:t xml:space="preserve">чальна кімната) — </w:t>
      </w:r>
      <w:r>
        <w:rPr>
          <w:rStyle w:val="18ArialNarrow0pt"/>
        </w:rPr>
        <w:t>класний; термін</w:t>
      </w:r>
      <w:r>
        <w:rPr>
          <w:rStyle w:val="18LucidaSansUnicode8pt0pt"/>
        </w:rPr>
        <w:t xml:space="preserve"> (проміжок часу) — </w:t>
      </w:r>
      <w:r>
        <w:rPr>
          <w:rStyle w:val="18ArialNarrow0pt"/>
        </w:rPr>
        <w:t>терміновий, тер</w:t>
      </w:r>
      <w:r>
        <w:rPr>
          <w:rStyle w:val="18ArialNarrow0pt"/>
        </w:rPr>
        <w:softHyphen/>
        <w:t>міновіст</w:t>
      </w:r>
      <w:r>
        <w:rPr>
          <w:rStyle w:val="18ArialNarrow0pt"/>
        </w:rPr>
        <w:t>ь, надтерміновий</w:t>
      </w:r>
      <w:r>
        <w:rPr>
          <w:rStyle w:val="18LucidaSansUnicode8pt0pt"/>
        </w:rPr>
        <w:t xml:space="preserve"> і </w:t>
      </w:r>
      <w:r>
        <w:rPr>
          <w:rStyle w:val="18ArialNarrow0pt"/>
        </w:rPr>
        <w:t>термін</w:t>
      </w:r>
      <w:r>
        <w:rPr>
          <w:rStyle w:val="18LucidaSansUnicode8pt0pt"/>
        </w:rPr>
        <w:t xml:space="preserve"> (слово, яке точно визначає поняття в галузі науки, техніки, мистецтва) — </w:t>
      </w:r>
      <w:r>
        <w:rPr>
          <w:rStyle w:val="18ArialNarrow0pt"/>
        </w:rPr>
        <w:t>термінований, термінування.</w:t>
      </w:r>
    </w:p>
    <w:p w:rsidR="00A66788" w:rsidRDefault="001A7945">
      <w:pPr>
        <w:pStyle w:val="41"/>
        <w:framePr w:w="4166" w:h="9956" w:hRule="exact" w:wrap="none" w:vAnchor="page" w:hAnchor="page" w:x="8607" w:y="7106"/>
        <w:shd w:val="clear" w:color="auto" w:fill="auto"/>
        <w:spacing w:before="0" w:line="269" w:lineRule="exact"/>
        <w:ind w:left="60" w:right="60" w:firstLine="340"/>
        <w:jc w:val="both"/>
      </w:pPr>
      <w:r>
        <w:rPr>
          <w:rStyle w:val="95pt0pt1"/>
        </w:rPr>
        <w:t xml:space="preserve">Групи омонімів. За характером тих ознак, що дають змогу констатувати наявність відповідного відношення між двома або більшою кількістю слів, розрізняють омоніми </w:t>
      </w:r>
      <w:r>
        <w:rPr>
          <w:rStyle w:val="95pt0pt3"/>
        </w:rPr>
        <w:t xml:space="preserve">лексичні </w:t>
      </w:r>
      <w:r>
        <w:rPr>
          <w:rStyle w:val="95pt2pt"/>
        </w:rPr>
        <w:t xml:space="preserve">(повні, абсолютні), </w:t>
      </w:r>
      <w:r>
        <w:rPr>
          <w:rStyle w:val="95pt0pt3"/>
        </w:rPr>
        <w:t>грама</w:t>
      </w:r>
      <w:r>
        <w:rPr>
          <w:rStyle w:val="95pt0pt3"/>
        </w:rPr>
        <w:softHyphen/>
        <w:t>тичні</w:t>
      </w:r>
      <w:r>
        <w:rPr>
          <w:rStyle w:val="95pt0pt4"/>
        </w:rPr>
        <w:t xml:space="preserve"> </w:t>
      </w:r>
      <w:r>
        <w:rPr>
          <w:rStyle w:val="95pt2pt"/>
        </w:rPr>
        <w:t xml:space="preserve">(омоформи) і </w:t>
      </w:r>
      <w:r>
        <w:rPr>
          <w:rStyle w:val="95pt0pt3"/>
        </w:rPr>
        <w:t xml:space="preserve">фонетичні </w:t>
      </w:r>
      <w:r>
        <w:rPr>
          <w:rStyle w:val="95pt2pt"/>
        </w:rPr>
        <w:t>(омофони, омографи).</w:t>
      </w:r>
    </w:p>
    <w:p w:rsidR="00A66788" w:rsidRDefault="001A7945">
      <w:pPr>
        <w:pStyle w:val="41"/>
        <w:framePr w:w="4166" w:h="9956" w:hRule="exact" w:wrap="none" w:vAnchor="page" w:hAnchor="page" w:x="8607" w:y="7106"/>
        <w:shd w:val="clear" w:color="auto" w:fill="auto"/>
        <w:spacing w:before="0" w:line="269" w:lineRule="exact"/>
        <w:ind w:left="60" w:right="60" w:firstLine="340"/>
      </w:pPr>
      <w:r>
        <w:rPr>
          <w:rStyle w:val="95pt0pt1"/>
        </w:rPr>
        <w:t>Лексичні о</w:t>
      </w:r>
      <w:r>
        <w:rPr>
          <w:rStyle w:val="95pt0pt1"/>
        </w:rPr>
        <w:t>моніми — це слова, то</w:t>
      </w:r>
      <w:r>
        <w:rPr>
          <w:rStyle w:val="95pt0pt1"/>
        </w:rPr>
        <w:softHyphen/>
        <w:t xml:space="preserve">тожні за звучанням і написанням </w:t>
      </w:r>
      <w:r>
        <w:rPr>
          <w:rStyle w:val="85pt0pt2"/>
          <w:b/>
          <w:bCs/>
        </w:rPr>
        <w:t xml:space="preserve">у </w:t>
      </w:r>
      <w:r>
        <w:rPr>
          <w:rStyle w:val="95pt0pt1"/>
        </w:rPr>
        <w:t xml:space="preserve">всіх граматичних формах: </w:t>
      </w:r>
      <w:r>
        <w:rPr>
          <w:rStyle w:val="95pt0pt3"/>
        </w:rPr>
        <w:t>коса</w:t>
      </w:r>
      <w:r>
        <w:rPr>
          <w:rStyle w:val="95pt0pt4"/>
        </w:rPr>
        <w:t xml:space="preserve"> — </w:t>
      </w:r>
      <w:r>
        <w:rPr>
          <w:rStyle w:val="95pt0pt3"/>
        </w:rPr>
        <w:t>коси</w:t>
      </w:r>
      <w:r>
        <w:rPr>
          <w:rStyle w:val="95pt0pt4"/>
        </w:rPr>
        <w:t xml:space="preserve"> — </w:t>
      </w:r>
      <w:r>
        <w:rPr>
          <w:rStyle w:val="95pt0pt3"/>
        </w:rPr>
        <w:t>косі</w:t>
      </w:r>
      <w:r>
        <w:rPr>
          <w:rStyle w:val="95pt0pt4"/>
        </w:rPr>
        <w:t xml:space="preserve"> — </w:t>
      </w:r>
      <w:r>
        <w:rPr>
          <w:rStyle w:val="95pt0pt3"/>
        </w:rPr>
        <w:t>косу</w:t>
      </w:r>
      <w:r>
        <w:rPr>
          <w:rStyle w:val="95pt0pt4"/>
        </w:rPr>
        <w:t xml:space="preserve"> — </w:t>
      </w:r>
      <w:r>
        <w:rPr>
          <w:rStyle w:val="95pt0pt3"/>
        </w:rPr>
        <w:t>косою</w:t>
      </w:r>
      <w:r>
        <w:rPr>
          <w:rStyle w:val="95pt0pt4"/>
        </w:rPr>
        <w:t xml:space="preserve"> — </w:t>
      </w:r>
      <w:r>
        <w:rPr>
          <w:rStyle w:val="95pt0pt3"/>
        </w:rPr>
        <w:t>на косі;</w:t>
      </w:r>
    </w:p>
    <w:p w:rsidR="00A66788" w:rsidRDefault="001A7945">
      <w:pPr>
        <w:pStyle w:val="41"/>
        <w:framePr w:w="4166" w:h="9956" w:hRule="exact" w:wrap="none" w:vAnchor="page" w:hAnchor="page" w:x="8607" w:y="7106"/>
        <w:shd w:val="clear" w:color="auto" w:fill="auto"/>
        <w:spacing w:before="0" w:line="269" w:lineRule="exact"/>
        <w:ind w:left="400" w:firstLine="0"/>
        <w:jc w:val="both"/>
      </w:pPr>
      <w:r>
        <w:rPr>
          <w:rStyle w:val="95pt0pt3"/>
        </w:rPr>
        <w:t>лава</w:t>
      </w:r>
      <w:r>
        <w:rPr>
          <w:rStyle w:val="95pt0pt4"/>
        </w:rPr>
        <w:t xml:space="preserve"> </w:t>
      </w:r>
      <w:r>
        <w:rPr>
          <w:rStyle w:val="95pt0pt1"/>
        </w:rPr>
        <w:t xml:space="preserve">(меблі) </w:t>
      </w:r>
      <w:r>
        <w:rPr>
          <w:rStyle w:val="95pt0pt4"/>
        </w:rPr>
        <w:t xml:space="preserve">— </w:t>
      </w:r>
      <w:r>
        <w:rPr>
          <w:rStyle w:val="95pt0pt3"/>
        </w:rPr>
        <w:t>лава</w:t>
      </w:r>
      <w:r>
        <w:rPr>
          <w:rStyle w:val="95pt0pt4"/>
        </w:rPr>
        <w:t xml:space="preserve"> </w:t>
      </w:r>
      <w:r>
        <w:rPr>
          <w:rStyle w:val="95pt0pt1"/>
        </w:rPr>
        <w:t>(вулканічна)</w:t>
      </w:r>
    </w:p>
    <w:p w:rsidR="00A66788" w:rsidRDefault="001A7945">
      <w:pPr>
        <w:pStyle w:val="41"/>
        <w:framePr w:w="4166" w:h="9956" w:hRule="exact" w:wrap="none" w:vAnchor="page" w:hAnchor="page" w:x="8607" w:y="7106"/>
        <w:numPr>
          <w:ilvl w:val="0"/>
          <w:numId w:val="19"/>
        </w:numPr>
        <w:shd w:val="clear" w:color="auto" w:fill="auto"/>
        <w:tabs>
          <w:tab w:val="left" w:pos="678"/>
        </w:tabs>
        <w:spacing w:before="0" w:line="269" w:lineRule="exact"/>
        <w:ind w:left="400" w:right="60" w:firstLine="0"/>
      </w:pPr>
      <w:r>
        <w:rPr>
          <w:rStyle w:val="95pt0pt3"/>
        </w:rPr>
        <w:t>лава</w:t>
      </w:r>
      <w:r>
        <w:rPr>
          <w:rStyle w:val="95pt0pt4"/>
        </w:rPr>
        <w:t xml:space="preserve"> </w:t>
      </w:r>
      <w:r>
        <w:rPr>
          <w:rStyle w:val="95pt0pt1"/>
        </w:rPr>
        <w:t xml:space="preserve">(у зброї) — </w:t>
      </w:r>
      <w:r>
        <w:rPr>
          <w:rStyle w:val="95pt0pt3"/>
        </w:rPr>
        <w:t>лава</w:t>
      </w:r>
      <w:r>
        <w:rPr>
          <w:rStyle w:val="95pt0pt4"/>
        </w:rPr>
        <w:t xml:space="preserve"> </w:t>
      </w:r>
      <w:r>
        <w:rPr>
          <w:rStyle w:val="95pt0pt1"/>
        </w:rPr>
        <w:t xml:space="preserve">(шеренга); </w:t>
      </w:r>
      <w:r>
        <w:rPr>
          <w:rStyle w:val="95pt0pt3"/>
        </w:rPr>
        <w:t>крона</w:t>
      </w:r>
      <w:r>
        <w:rPr>
          <w:rStyle w:val="95pt0pt4"/>
        </w:rPr>
        <w:t xml:space="preserve"> </w:t>
      </w:r>
      <w:r>
        <w:rPr>
          <w:rStyle w:val="95pt0pt1"/>
        </w:rPr>
        <w:t xml:space="preserve">(верхня частина дерева) </w:t>
      </w:r>
      <w:r>
        <w:rPr>
          <w:rStyle w:val="95pt0pt3"/>
        </w:rPr>
        <w:t>крона</w:t>
      </w:r>
      <w:r>
        <w:rPr>
          <w:rStyle w:val="95pt0pt4"/>
        </w:rPr>
        <w:t xml:space="preserve"> </w:t>
      </w:r>
      <w:r>
        <w:rPr>
          <w:rStyle w:val="95pt0pt1"/>
        </w:rPr>
        <w:t xml:space="preserve">(грошова одиниця); </w:t>
      </w:r>
      <w:r>
        <w:rPr>
          <w:rStyle w:val="95pt0pt3"/>
        </w:rPr>
        <w:t>рись</w:t>
      </w:r>
      <w:r>
        <w:rPr>
          <w:rStyle w:val="95pt0pt4"/>
        </w:rPr>
        <w:t xml:space="preserve"> </w:t>
      </w:r>
      <w:r>
        <w:rPr>
          <w:rStyle w:val="95pt0pt1"/>
        </w:rPr>
        <w:t>(тва</w:t>
      </w:r>
      <w:r>
        <w:rPr>
          <w:rStyle w:val="95pt0pt1"/>
        </w:rPr>
        <w:t xml:space="preserve">рина) — </w:t>
      </w:r>
      <w:r>
        <w:rPr>
          <w:rStyle w:val="95pt0pt3"/>
        </w:rPr>
        <w:t>рись</w:t>
      </w:r>
      <w:r>
        <w:rPr>
          <w:rStyle w:val="95pt0pt4"/>
        </w:rPr>
        <w:t xml:space="preserve"> </w:t>
      </w:r>
      <w:r>
        <w:rPr>
          <w:rStyle w:val="95pt0pt1"/>
        </w:rPr>
        <w:t xml:space="preserve">(біг); </w:t>
      </w:r>
      <w:r>
        <w:rPr>
          <w:rStyle w:val="95pt0pt3"/>
        </w:rPr>
        <w:t>байка</w:t>
      </w:r>
      <w:r>
        <w:rPr>
          <w:rStyle w:val="95pt0pt4"/>
        </w:rPr>
        <w:t xml:space="preserve"> </w:t>
      </w:r>
      <w:r>
        <w:rPr>
          <w:rStyle w:val="95pt0pt1"/>
        </w:rPr>
        <w:t xml:space="preserve">(літературний жанр) </w:t>
      </w:r>
      <w:r>
        <w:rPr>
          <w:rStyle w:val="95pt0pt3"/>
        </w:rPr>
        <w:t>байка</w:t>
      </w:r>
      <w:r>
        <w:rPr>
          <w:rStyle w:val="95pt0pt4"/>
        </w:rPr>
        <w:t xml:space="preserve"> </w:t>
      </w:r>
      <w:r>
        <w:rPr>
          <w:rStyle w:val="95pt0pt1"/>
        </w:rPr>
        <w:t>(тканина);</w:t>
      </w:r>
    </w:p>
    <w:p w:rsidR="00A66788" w:rsidRDefault="001A7945">
      <w:pPr>
        <w:pStyle w:val="41"/>
        <w:framePr w:w="4166" w:h="9956" w:hRule="exact" w:wrap="none" w:vAnchor="page" w:hAnchor="page" w:x="8607" w:y="7106"/>
        <w:shd w:val="clear" w:color="auto" w:fill="auto"/>
        <w:spacing w:before="0" w:line="269" w:lineRule="exact"/>
        <w:ind w:left="400" w:right="60" w:firstLine="0"/>
        <w:jc w:val="both"/>
      </w:pPr>
      <w:r>
        <w:rPr>
          <w:rStyle w:val="95pt0pt3"/>
        </w:rPr>
        <w:t>лисичка</w:t>
      </w:r>
      <w:r>
        <w:rPr>
          <w:rStyle w:val="95pt0pt4"/>
        </w:rPr>
        <w:t xml:space="preserve"> </w:t>
      </w:r>
      <w:r>
        <w:rPr>
          <w:rStyle w:val="95pt0pt1"/>
        </w:rPr>
        <w:t xml:space="preserve">(тварина) — </w:t>
      </w:r>
      <w:r>
        <w:rPr>
          <w:rStyle w:val="95pt0pt3"/>
        </w:rPr>
        <w:t xml:space="preserve">лисичка </w:t>
      </w:r>
      <w:r>
        <w:rPr>
          <w:rStyle w:val="95pt0pt1"/>
        </w:rPr>
        <w:t>(гриб);</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11470" w:y="6707"/>
        <w:shd w:val="clear" w:color="auto" w:fill="auto"/>
        <w:spacing w:line="190" w:lineRule="exact"/>
        <w:ind w:left="20"/>
      </w:pPr>
      <w:r>
        <w:lastRenderedPageBreak/>
        <w:t>Лексикологія</w:t>
      </w:r>
    </w:p>
    <w:p w:rsidR="00A66788" w:rsidRDefault="001A7945">
      <w:pPr>
        <w:pStyle w:val="140"/>
        <w:framePr w:w="4085" w:h="10099" w:hRule="exact" w:wrap="none" w:vAnchor="page" w:hAnchor="page" w:x="4073" w:y="7004"/>
        <w:shd w:val="clear" w:color="auto" w:fill="auto"/>
        <w:spacing w:after="0" w:line="283" w:lineRule="exact"/>
        <w:ind w:left="20" w:firstLine="200"/>
      </w:pPr>
      <w:r>
        <w:rPr>
          <w:rStyle w:val="140pt"/>
        </w:rPr>
        <w:t xml:space="preserve">Такі слова ще називають </w:t>
      </w:r>
      <w:r>
        <w:rPr>
          <w:rStyle w:val="143pt"/>
        </w:rPr>
        <w:t>абсо</w:t>
      </w:r>
      <w:r>
        <w:rPr>
          <w:rStyle w:val="143pt"/>
        </w:rPr>
        <w:softHyphen/>
        <w:t>лютними</w:t>
      </w:r>
      <w:r>
        <w:rPr>
          <w:rStyle w:val="140pt"/>
        </w:rPr>
        <w:t xml:space="preserve"> (повними) омонімами.</w:t>
      </w:r>
    </w:p>
    <w:p w:rsidR="00A66788" w:rsidRDefault="001A7945">
      <w:pPr>
        <w:pStyle w:val="140"/>
        <w:framePr w:w="4085" w:h="10099" w:hRule="exact" w:wrap="none" w:vAnchor="page" w:hAnchor="page" w:x="4073" w:y="7004"/>
        <w:shd w:val="clear" w:color="auto" w:fill="auto"/>
        <w:spacing w:after="0" w:line="283" w:lineRule="exact"/>
        <w:ind w:left="220" w:firstLine="0"/>
        <w:jc w:val="both"/>
      </w:pPr>
      <w:r>
        <w:rPr>
          <w:rStyle w:val="140pt"/>
        </w:rPr>
        <w:t>Омоніми, що відрізняються окре</w:t>
      </w:r>
      <w:r>
        <w:rPr>
          <w:rStyle w:val="140pt"/>
        </w:rPr>
        <w:softHyphen/>
        <w:t xml:space="preserve">мими формами, є </w:t>
      </w:r>
      <w:r>
        <w:rPr>
          <w:rStyle w:val="143pt"/>
        </w:rPr>
        <w:t xml:space="preserve">частковими: </w:t>
      </w:r>
      <w:r>
        <w:rPr>
          <w:rStyle w:val="1410pt0pt"/>
          <w:b/>
          <w:bCs/>
        </w:rPr>
        <w:t>слати</w:t>
      </w:r>
      <w:r>
        <w:rPr>
          <w:rStyle w:val="146pt0pt"/>
        </w:rPr>
        <w:t xml:space="preserve"> </w:t>
      </w:r>
      <w:r>
        <w:rPr>
          <w:rStyle w:val="140pt"/>
        </w:rPr>
        <w:t xml:space="preserve">(у значенні </w:t>
      </w:r>
      <w:r>
        <w:rPr>
          <w:rStyle w:val="1410pt0pt"/>
          <w:b/>
          <w:bCs/>
        </w:rPr>
        <w:t>застеляти) — слати (посилати),</w:t>
      </w:r>
      <w:r>
        <w:rPr>
          <w:rStyle w:val="146pt0pt"/>
        </w:rPr>
        <w:t xml:space="preserve"> </w:t>
      </w:r>
      <w:r>
        <w:rPr>
          <w:rStyle w:val="140pt"/>
        </w:rPr>
        <w:t xml:space="preserve">проте ці слова різняться формами теперішнього часу </w:t>
      </w:r>
      <w:r>
        <w:rPr>
          <w:rStyle w:val="1410pt0pt"/>
          <w:b/>
          <w:bCs/>
        </w:rPr>
        <w:t>(я стелю, шлю).</w:t>
      </w:r>
    </w:p>
    <w:p w:rsidR="00A66788" w:rsidRDefault="001A7945">
      <w:pPr>
        <w:pStyle w:val="140"/>
        <w:framePr w:w="4085" w:h="10099" w:hRule="exact" w:wrap="none" w:vAnchor="page" w:hAnchor="page" w:x="4073" w:y="7004"/>
        <w:shd w:val="clear" w:color="auto" w:fill="auto"/>
        <w:spacing w:after="0" w:line="283" w:lineRule="exact"/>
        <w:ind w:left="20" w:firstLine="200"/>
      </w:pPr>
      <w:r>
        <w:rPr>
          <w:rStyle w:val="140pt"/>
        </w:rPr>
        <w:t>Другу групу омонімів становлять слова, що збігаються тільки в частині граматичних форм. Це морфологічні неповні омоніми. Вони поділяються на кіль</w:t>
      </w:r>
      <w:r>
        <w:rPr>
          <w:rStyle w:val="140pt"/>
        </w:rPr>
        <w:t>ка підгруп:</w:t>
      </w:r>
    </w:p>
    <w:p w:rsidR="00A66788" w:rsidRDefault="001A7945">
      <w:pPr>
        <w:pStyle w:val="140"/>
        <w:framePr w:w="4085" w:h="10099" w:hRule="exact" w:wrap="none" w:vAnchor="page" w:hAnchor="page" w:x="4073" w:y="7004"/>
        <w:shd w:val="clear" w:color="auto" w:fill="auto"/>
        <w:spacing w:after="0" w:line="283" w:lineRule="exact"/>
        <w:ind w:left="220" w:right="100" w:hanging="200"/>
        <w:jc w:val="both"/>
      </w:pPr>
      <w:r>
        <w:rPr>
          <w:rStyle w:val="143pt"/>
        </w:rPr>
        <w:t>1.Омоформи</w:t>
      </w:r>
      <w:r>
        <w:rPr>
          <w:rStyle w:val="140pt"/>
        </w:rPr>
        <w:t xml:space="preserve"> — слова, що нале</w:t>
      </w:r>
      <w:r>
        <w:rPr>
          <w:rStyle w:val="140pt"/>
        </w:rPr>
        <w:softHyphen/>
        <w:t>жать до різних частин мови і збіга</w:t>
      </w:r>
      <w:r>
        <w:rPr>
          <w:rStyle w:val="140pt"/>
        </w:rPr>
        <w:softHyphen/>
        <w:t>ються тільки в окремих граматич</w:t>
      </w:r>
      <w:r>
        <w:rPr>
          <w:rStyle w:val="140pt"/>
        </w:rPr>
        <w:softHyphen/>
        <w:t>них формах:</w:t>
      </w:r>
    </w:p>
    <w:p w:rsidR="00A66788" w:rsidRDefault="001A7945">
      <w:pPr>
        <w:pStyle w:val="140"/>
        <w:framePr w:w="4085" w:h="10099" w:hRule="exact" w:wrap="none" w:vAnchor="page" w:hAnchor="page" w:x="4073" w:y="7004"/>
        <w:shd w:val="clear" w:color="auto" w:fill="auto"/>
        <w:spacing w:after="0" w:line="278" w:lineRule="exact"/>
        <w:ind w:left="220" w:right="100" w:firstLine="0"/>
        <w:jc w:val="both"/>
      </w:pPr>
      <w:r>
        <w:rPr>
          <w:rStyle w:val="1410pt0pt"/>
          <w:b/>
          <w:bCs/>
        </w:rPr>
        <w:t>три</w:t>
      </w:r>
      <w:r>
        <w:rPr>
          <w:rStyle w:val="146pt0pt"/>
        </w:rPr>
        <w:t xml:space="preserve"> </w:t>
      </w:r>
      <w:r>
        <w:rPr>
          <w:rStyle w:val="140pt"/>
        </w:rPr>
        <w:t xml:space="preserve">(числівник) — </w:t>
      </w:r>
      <w:r>
        <w:rPr>
          <w:rStyle w:val="1410pt0pt"/>
          <w:b/>
          <w:bCs/>
        </w:rPr>
        <w:t>три</w:t>
      </w:r>
      <w:r>
        <w:rPr>
          <w:rStyle w:val="146pt0pt"/>
        </w:rPr>
        <w:t xml:space="preserve"> </w:t>
      </w:r>
      <w:r>
        <w:rPr>
          <w:rStyle w:val="140pt"/>
        </w:rPr>
        <w:t xml:space="preserve">(дієслово), </w:t>
      </w:r>
      <w:r>
        <w:rPr>
          <w:rStyle w:val="1410pt0pt"/>
          <w:b/>
          <w:bCs/>
        </w:rPr>
        <w:t>мати</w:t>
      </w:r>
      <w:r>
        <w:rPr>
          <w:rStyle w:val="146pt0pt"/>
        </w:rPr>
        <w:t xml:space="preserve"> </w:t>
      </w:r>
      <w:r>
        <w:rPr>
          <w:rStyle w:val="140pt"/>
        </w:rPr>
        <w:t xml:space="preserve">(іменник) — </w:t>
      </w:r>
      <w:r>
        <w:rPr>
          <w:rStyle w:val="1410pt0pt"/>
          <w:b/>
          <w:bCs/>
        </w:rPr>
        <w:t>мати</w:t>
      </w:r>
      <w:r>
        <w:rPr>
          <w:rStyle w:val="146pt0pt"/>
        </w:rPr>
        <w:t xml:space="preserve"> </w:t>
      </w:r>
      <w:r>
        <w:rPr>
          <w:rStyle w:val="140pt"/>
        </w:rPr>
        <w:t xml:space="preserve">(дієслово), </w:t>
      </w:r>
      <w:r>
        <w:rPr>
          <w:rStyle w:val="1410pt0pt"/>
          <w:b/>
          <w:bCs/>
        </w:rPr>
        <w:t>поле</w:t>
      </w:r>
      <w:r>
        <w:rPr>
          <w:rStyle w:val="146pt0pt"/>
        </w:rPr>
        <w:t xml:space="preserve"> </w:t>
      </w:r>
      <w:r>
        <w:rPr>
          <w:rStyle w:val="140pt"/>
        </w:rPr>
        <w:t xml:space="preserve">(іменник) — </w:t>
      </w:r>
      <w:r>
        <w:rPr>
          <w:rStyle w:val="1410pt0pt"/>
          <w:b/>
          <w:bCs/>
        </w:rPr>
        <w:t>поле</w:t>
      </w:r>
      <w:r>
        <w:rPr>
          <w:rStyle w:val="146pt0pt"/>
        </w:rPr>
        <w:t xml:space="preserve"> </w:t>
      </w:r>
      <w:r>
        <w:rPr>
          <w:rStyle w:val="140pt"/>
        </w:rPr>
        <w:t xml:space="preserve">(дієслово), </w:t>
      </w:r>
      <w:r>
        <w:rPr>
          <w:rStyle w:val="1410pt0pt"/>
          <w:b/>
          <w:bCs/>
        </w:rPr>
        <w:t>шию</w:t>
      </w:r>
      <w:r>
        <w:rPr>
          <w:rStyle w:val="146pt0pt"/>
        </w:rPr>
        <w:t xml:space="preserve"> </w:t>
      </w:r>
      <w:r>
        <w:rPr>
          <w:rStyle w:val="140pt"/>
        </w:rPr>
        <w:t xml:space="preserve">(дієслово) — </w:t>
      </w:r>
      <w:r>
        <w:rPr>
          <w:rStyle w:val="1410pt0pt"/>
          <w:b/>
          <w:bCs/>
        </w:rPr>
        <w:t>шию</w:t>
      </w:r>
      <w:r>
        <w:rPr>
          <w:rStyle w:val="146pt0pt"/>
        </w:rPr>
        <w:t xml:space="preserve"> </w:t>
      </w:r>
      <w:r>
        <w:rPr>
          <w:rStyle w:val="140pt"/>
        </w:rPr>
        <w:t xml:space="preserve">(іменник), </w:t>
      </w:r>
      <w:r>
        <w:rPr>
          <w:rStyle w:val="1410pt0pt"/>
          <w:b/>
          <w:bCs/>
        </w:rPr>
        <w:t>зли</w:t>
      </w:r>
      <w:r>
        <w:rPr>
          <w:rStyle w:val="1410pt0pt"/>
          <w:b/>
          <w:bCs/>
        </w:rPr>
        <w:t>й</w:t>
      </w:r>
      <w:r>
        <w:rPr>
          <w:rStyle w:val="146pt0pt"/>
        </w:rPr>
        <w:t xml:space="preserve"> </w:t>
      </w:r>
      <w:r>
        <w:rPr>
          <w:rStyle w:val="140pt"/>
        </w:rPr>
        <w:t xml:space="preserve">(прикметник) — </w:t>
      </w:r>
      <w:r>
        <w:rPr>
          <w:rStyle w:val="1410pt0pt"/>
          <w:b/>
          <w:bCs/>
        </w:rPr>
        <w:t>злий</w:t>
      </w:r>
      <w:r>
        <w:rPr>
          <w:rStyle w:val="146pt0pt"/>
        </w:rPr>
        <w:t xml:space="preserve"> </w:t>
      </w:r>
      <w:r>
        <w:rPr>
          <w:rStyle w:val="140pt"/>
        </w:rPr>
        <w:t xml:space="preserve">(дієслово). При зміні граматичних форм омоні- мічність зникає. Початкові форми таких слів, за окремими винятками </w:t>
      </w:r>
      <w:r>
        <w:rPr>
          <w:rStyle w:val="1410pt0pt"/>
          <w:b/>
          <w:bCs/>
        </w:rPr>
        <w:t>{мати</w:t>
      </w:r>
      <w:r>
        <w:rPr>
          <w:rStyle w:val="146pt0pt"/>
        </w:rPr>
        <w:t xml:space="preserve"> </w:t>
      </w:r>
      <w:r>
        <w:rPr>
          <w:rStyle w:val="140pt"/>
        </w:rPr>
        <w:t xml:space="preserve">— </w:t>
      </w:r>
      <w:r>
        <w:rPr>
          <w:rStyle w:val="1410pt0pt"/>
          <w:b/>
          <w:bCs/>
        </w:rPr>
        <w:t>мати),</w:t>
      </w:r>
      <w:r>
        <w:rPr>
          <w:rStyle w:val="146pt0pt"/>
        </w:rPr>
        <w:t xml:space="preserve"> </w:t>
      </w:r>
      <w:r>
        <w:rPr>
          <w:rStyle w:val="140pt"/>
        </w:rPr>
        <w:t>різні.</w:t>
      </w:r>
    </w:p>
    <w:p w:rsidR="00A66788" w:rsidRDefault="001A7945">
      <w:pPr>
        <w:pStyle w:val="221"/>
        <w:framePr w:w="4085" w:h="10099" w:hRule="exact" w:wrap="none" w:vAnchor="page" w:hAnchor="page" w:x="4073" w:y="7004"/>
        <w:shd w:val="clear" w:color="auto" w:fill="auto"/>
        <w:spacing w:line="283" w:lineRule="exact"/>
        <w:ind w:left="220" w:right="100" w:hanging="200"/>
      </w:pPr>
      <w:r>
        <w:rPr>
          <w:rStyle w:val="2295pt3pt"/>
        </w:rPr>
        <w:t>2.Омографи</w:t>
      </w:r>
      <w:r>
        <w:rPr>
          <w:rStyle w:val="2295pt0pt0"/>
        </w:rPr>
        <w:t xml:space="preserve"> — це однакові за написанням, але різні за вимовою (наголосом) слова: </w:t>
      </w:r>
      <w:r>
        <w:rPr>
          <w:rStyle w:val="2210pt0pt"/>
          <w:b/>
          <w:bCs/>
          <w:i/>
          <w:iCs/>
        </w:rPr>
        <w:t>орган</w:t>
      </w:r>
      <w:r>
        <w:rPr>
          <w:rStyle w:val="226pt0pt"/>
        </w:rPr>
        <w:t xml:space="preserve"> — </w:t>
      </w:r>
      <w:r>
        <w:rPr>
          <w:rStyle w:val="2210pt0pt"/>
          <w:b/>
          <w:bCs/>
          <w:i/>
          <w:iCs/>
        </w:rPr>
        <w:t xml:space="preserve">орган, </w:t>
      </w:r>
      <w:r>
        <w:rPr>
          <w:rStyle w:val="2210pt0pt"/>
          <w:b/>
          <w:bCs/>
          <w:i/>
          <w:iCs/>
        </w:rPr>
        <w:t>замок</w:t>
      </w:r>
      <w:r>
        <w:rPr>
          <w:rStyle w:val="226pt0pt"/>
        </w:rPr>
        <w:t xml:space="preserve"> — </w:t>
      </w:r>
      <w:r>
        <w:rPr>
          <w:rStyle w:val="2210pt0pt"/>
          <w:b/>
          <w:bCs/>
          <w:i/>
          <w:iCs/>
        </w:rPr>
        <w:t>замок, сім'я</w:t>
      </w:r>
      <w:r>
        <w:rPr>
          <w:rStyle w:val="226pt0pt"/>
        </w:rPr>
        <w:t xml:space="preserve"> — </w:t>
      </w:r>
      <w:r>
        <w:rPr>
          <w:rStyle w:val="2210pt0pt"/>
          <w:b/>
          <w:bCs/>
          <w:i/>
          <w:iCs/>
        </w:rPr>
        <w:t>сім’я, приклад</w:t>
      </w:r>
      <w:r>
        <w:rPr>
          <w:rStyle w:val="226pt0pt"/>
        </w:rPr>
        <w:t xml:space="preserve"> — </w:t>
      </w:r>
      <w:r>
        <w:rPr>
          <w:rStyle w:val="2210pt0pt"/>
          <w:b/>
          <w:bCs/>
          <w:i/>
          <w:iCs/>
        </w:rPr>
        <w:t>приклад, брати</w:t>
      </w:r>
      <w:r>
        <w:rPr>
          <w:rStyle w:val="226pt0pt"/>
        </w:rPr>
        <w:t xml:space="preserve"> — </w:t>
      </w:r>
      <w:r>
        <w:rPr>
          <w:rStyle w:val="2210pt0pt"/>
          <w:b/>
          <w:bCs/>
          <w:i/>
          <w:iCs/>
        </w:rPr>
        <w:t>брати, руки</w:t>
      </w:r>
      <w:r>
        <w:rPr>
          <w:rStyle w:val="226pt0pt"/>
        </w:rPr>
        <w:t xml:space="preserve"> — </w:t>
      </w:r>
      <w:r>
        <w:rPr>
          <w:rStyle w:val="2210pt0pt"/>
          <w:b/>
          <w:bCs/>
          <w:i/>
          <w:iCs/>
        </w:rPr>
        <w:t>рукй, му</w:t>
      </w:r>
      <w:r>
        <w:rPr>
          <w:rStyle w:val="2210pt0pt"/>
          <w:b/>
          <w:bCs/>
          <w:i/>
          <w:iCs/>
        </w:rPr>
        <w:softHyphen/>
        <w:t>ка</w:t>
      </w:r>
      <w:r>
        <w:rPr>
          <w:rStyle w:val="226pt0pt"/>
        </w:rPr>
        <w:t xml:space="preserve"> — </w:t>
      </w:r>
      <w:r>
        <w:rPr>
          <w:rStyle w:val="2210pt0pt"/>
          <w:b/>
          <w:bCs/>
          <w:i/>
          <w:iCs/>
        </w:rPr>
        <w:t>мука, плачу</w:t>
      </w:r>
      <w:r>
        <w:rPr>
          <w:rStyle w:val="226pt0pt"/>
        </w:rPr>
        <w:t xml:space="preserve"> — </w:t>
      </w:r>
      <w:r>
        <w:rPr>
          <w:rStyle w:val="2210pt0pt"/>
          <w:b/>
          <w:bCs/>
          <w:i/>
          <w:iCs/>
        </w:rPr>
        <w:t>плачу, сапа</w:t>
      </w:r>
      <w:r>
        <w:rPr>
          <w:rStyle w:val="226pt0pt"/>
        </w:rPr>
        <w:t xml:space="preserve"> — </w:t>
      </w:r>
      <w:r>
        <w:rPr>
          <w:rStyle w:val="2210pt0pt"/>
          <w:b/>
          <w:bCs/>
          <w:i/>
          <w:iCs/>
        </w:rPr>
        <w:t>сапа, білизна</w:t>
      </w:r>
      <w:r>
        <w:rPr>
          <w:rStyle w:val="226pt0pt"/>
        </w:rPr>
        <w:t xml:space="preserve"> — </w:t>
      </w:r>
      <w:r>
        <w:rPr>
          <w:rStyle w:val="2210pt0pt"/>
          <w:b/>
          <w:bCs/>
          <w:i/>
          <w:iCs/>
        </w:rPr>
        <w:t>білизна, насип</w:t>
      </w:r>
      <w:r>
        <w:rPr>
          <w:rStyle w:val="226pt0pt"/>
        </w:rPr>
        <w:t xml:space="preserve"> — </w:t>
      </w:r>
      <w:r>
        <w:rPr>
          <w:rStyle w:val="2210pt0pt"/>
          <w:b/>
          <w:bCs/>
          <w:i/>
          <w:iCs/>
        </w:rPr>
        <w:t>насип, радій</w:t>
      </w:r>
      <w:r>
        <w:rPr>
          <w:rStyle w:val="226pt0pt"/>
        </w:rPr>
        <w:t xml:space="preserve"> — </w:t>
      </w:r>
      <w:r>
        <w:rPr>
          <w:rStyle w:val="2210pt0pt"/>
          <w:b/>
          <w:bCs/>
          <w:i/>
          <w:iCs/>
        </w:rPr>
        <w:t>радій.</w:t>
      </w:r>
    </w:p>
    <w:p w:rsidR="00A66788" w:rsidRDefault="001A7945">
      <w:pPr>
        <w:pStyle w:val="131"/>
        <w:framePr w:w="4176" w:h="9981" w:hRule="exact" w:wrap="none" w:vAnchor="page" w:hAnchor="page" w:x="8537" w:y="7059"/>
        <w:numPr>
          <w:ilvl w:val="0"/>
          <w:numId w:val="51"/>
        </w:numPr>
        <w:shd w:val="clear" w:color="auto" w:fill="auto"/>
        <w:tabs>
          <w:tab w:val="left" w:pos="300"/>
        </w:tabs>
        <w:spacing w:after="0" w:line="274" w:lineRule="exact"/>
        <w:ind w:left="280" w:right="100"/>
        <w:jc w:val="both"/>
      </w:pPr>
      <w:r>
        <w:rPr>
          <w:rStyle w:val="1395pt3pt"/>
        </w:rPr>
        <w:t>Омофони</w:t>
      </w:r>
      <w:r>
        <w:rPr>
          <w:rStyle w:val="1395pt0pt1"/>
        </w:rPr>
        <w:t xml:space="preserve"> — слова, що однаково звучать, але по-різному пишуться: </w:t>
      </w:r>
      <w:r>
        <w:rPr>
          <w:rStyle w:val="1395pt0pt0"/>
          <w:i/>
          <w:iCs/>
        </w:rPr>
        <w:t>віра</w:t>
      </w:r>
      <w:r>
        <w:rPr>
          <w:rStyle w:val="1395pt0pt1"/>
        </w:rPr>
        <w:t xml:space="preserve"> — </w:t>
      </w:r>
      <w:r>
        <w:rPr>
          <w:rStyle w:val="1395pt0pt0"/>
          <w:i/>
          <w:iCs/>
        </w:rPr>
        <w:t>Віра, прут</w:t>
      </w:r>
      <w:r>
        <w:rPr>
          <w:rStyle w:val="1395pt0pt1"/>
        </w:rPr>
        <w:t xml:space="preserve"> — </w:t>
      </w:r>
      <w:r>
        <w:rPr>
          <w:rStyle w:val="1395pt0pt0"/>
          <w:i/>
          <w:iCs/>
        </w:rPr>
        <w:t>Прут,</w:t>
      </w:r>
      <w:r>
        <w:rPr>
          <w:rStyle w:val="1395pt0pt0"/>
          <w:i/>
          <w:iCs/>
        </w:rPr>
        <w:t xml:space="preserve"> поліщук</w:t>
      </w:r>
      <w:r>
        <w:rPr>
          <w:rStyle w:val="1395pt0pt1"/>
        </w:rPr>
        <w:t xml:space="preserve"> — </w:t>
      </w:r>
      <w:r>
        <w:rPr>
          <w:rStyle w:val="1395pt0pt0"/>
          <w:i/>
          <w:iCs/>
        </w:rPr>
        <w:t>Поліщук, віла</w:t>
      </w:r>
      <w:r>
        <w:rPr>
          <w:rStyle w:val="1395pt0pt1"/>
        </w:rPr>
        <w:t xml:space="preserve"> — </w:t>
      </w:r>
      <w:r>
        <w:rPr>
          <w:rStyle w:val="1395pt0pt0"/>
          <w:i/>
          <w:iCs/>
        </w:rPr>
        <w:t>вілла, греби</w:t>
      </w:r>
      <w:r>
        <w:rPr>
          <w:rStyle w:val="1395pt0pt1"/>
        </w:rPr>
        <w:t xml:space="preserve"> — </w:t>
      </w:r>
      <w:r>
        <w:rPr>
          <w:rStyle w:val="1395pt0pt0"/>
          <w:i/>
          <w:iCs/>
        </w:rPr>
        <w:t>гриби, кленок</w:t>
      </w:r>
      <w:r>
        <w:rPr>
          <w:rStyle w:val="1395pt0pt1"/>
        </w:rPr>
        <w:t xml:space="preserve"> — </w:t>
      </w:r>
      <w:r>
        <w:rPr>
          <w:rStyle w:val="1395pt0pt0"/>
          <w:i/>
          <w:iCs/>
        </w:rPr>
        <w:t>клинок, мене</w:t>
      </w:r>
      <w:r>
        <w:rPr>
          <w:rStyle w:val="1395pt0pt1"/>
        </w:rPr>
        <w:t xml:space="preserve"> — </w:t>
      </w:r>
      <w:r>
        <w:rPr>
          <w:rStyle w:val="1395pt0pt0"/>
          <w:i/>
          <w:iCs/>
        </w:rPr>
        <w:t>мине, сон це</w:t>
      </w:r>
      <w:r>
        <w:rPr>
          <w:rStyle w:val="1395pt0pt1"/>
        </w:rPr>
        <w:t xml:space="preserve"> — </w:t>
      </w:r>
      <w:r>
        <w:rPr>
          <w:rStyle w:val="1395pt0pt0"/>
          <w:i/>
          <w:iCs/>
        </w:rPr>
        <w:t>сонце, вжиті</w:t>
      </w:r>
      <w:r>
        <w:rPr>
          <w:rStyle w:val="1395pt0pt1"/>
        </w:rPr>
        <w:t xml:space="preserve"> — </w:t>
      </w:r>
      <w:r>
        <w:rPr>
          <w:rStyle w:val="1395pt0pt0"/>
          <w:i/>
          <w:iCs/>
        </w:rPr>
        <w:t>в житі, погас</w:t>
      </w:r>
      <w:r>
        <w:rPr>
          <w:rStyle w:val="1395pt0pt1"/>
        </w:rPr>
        <w:t xml:space="preserve"> — </w:t>
      </w:r>
      <w:r>
        <w:rPr>
          <w:rStyle w:val="1395pt0pt0"/>
          <w:i/>
          <w:iCs/>
        </w:rPr>
        <w:t>по гас, мріяти</w:t>
      </w:r>
      <w:r>
        <w:rPr>
          <w:rStyle w:val="1395pt0pt1"/>
        </w:rPr>
        <w:t xml:space="preserve"> — </w:t>
      </w:r>
      <w:r>
        <w:rPr>
          <w:rStyle w:val="1395pt0pt0"/>
          <w:i/>
          <w:iCs/>
        </w:rPr>
        <w:t>мрія ти; зате</w:t>
      </w:r>
      <w:r>
        <w:rPr>
          <w:rStyle w:val="1395pt0pt1"/>
        </w:rPr>
        <w:t xml:space="preserve"> — </w:t>
      </w:r>
      <w:r>
        <w:rPr>
          <w:rStyle w:val="1395pt0pt0"/>
          <w:i/>
          <w:iCs/>
        </w:rPr>
        <w:t>за те; спиться [спйц:а]</w:t>
      </w:r>
      <w:r>
        <w:rPr>
          <w:rStyle w:val="1395pt0pt1"/>
        </w:rPr>
        <w:t xml:space="preserve"> — </w:t>
      </w:r>
      <w:r>
        <w:rPr>
          <w:rStyle w:val="1395pt0pt0"/>
          <w:i/>
          <w:iCs/>
        </w:rPr>
        <w:t>спиця.</w:t>
      </w:r>
    </w:p>
    <w:p w:rsidR="00A66788" w:rsidRDefault="001A7945">
      <w:pPr>
        <w:pStyle w:val="41"/>
        <w:framePr w:w="4176" w:h="9981" w:hRule="exact" w:wrap="none" w:vAnchor="page" w:hAnchor="page" w:x="8537" w:y="7059"/>
        <w:shd w:val="clear" w:color="auto" w:fill="auto"/>
        <w:spacing w:before="0" w:line="240" w:lineRule="exact"/>
        <w:ind w:left="60" w:right="100" w:firstLine="220"/>
        <w:jc w:val="both"/>
      </w:pPr>
      <w:r>
        <w:rPr>
          <w:rStyle w:val="95pt0pt1"/>
        </w:rPr>
        <w:t>Примітка. Не можуть уважатися омо</w:t>
      </w:r>
      <w:r>
        <w:rPr>
          <w:rStyle w:val="95pt0pt1"/>
        </w:rPr>
        <w:softHyphen/>
        <w:t xml:space="preserve">німами т. зв. омонімічні форми слів, </w:t>
      </w:r>
      <w:r>
        <w:rPr>
          <w:rStyle w:val="95pt0pt1"/>
        </w:rPr>
        <w:t>лек</w:t>
      </w:r>
      <w:r>
        <w:rPr>
          <w:rStyle w:val="95pt0pt1"/>
        </w:rPr>
        <w:softHyphen/>
        <w:t xml:space="preserve">сичне значення яких однакове: </w:t>
      </w:r>
      <w:r>
        <w:rPr>
          <w:rStyle w:val="0pt5"/>
        </w:rPr>
        <w:t>школи, книги</w:t>
      </w:r>
      <w:r>
        <w:rPr>
          <w:rStyle w:val="95pt0pt1"/>
        </w:rPr>
        <w:t xml:space="preserve"> — родовий відмінок однини і </w:t>
      </w:r>
      <w:r>
        <w:rPr>
          <w:rStyle w:val="0pt5"/>
        </w:rPr>
        <w:t>школи, книги</w:t>
      </w:r>
      <w:r>
        <w:rPr>
          <w:rStyle w:val="95pt0pt1"/>
        </w:rPr>
        <w:t xml:space="preserve"> — називний та знахідний відмінки множини.</w:t>
      </w:r>
    </w:p>
    <w:p w:rsidR="00A66788" w:rsidRDefault="001A7945">
      <w:pPr>
        <w:pStyle w:val="41"/>
        <w:framePr w:w="4176" w:h="9981" w:hRule="exact" w:wrap="none" w:vAnchor="page" w:hAnchor="page" w:x="8537" w:y="7059"/>
        <w:shd w:val="clear" w:color="auto" w:fill="auto"/>
        <w:spacing w:before="0" w:after="41" w:line="240" w:lineRule="exact"/>
        <w:ind w:left="60" w:right="100" w:firstLine="220"/>
      </w:pPr>
      <w:r>
        <w:rPr>
          <w:rStyle w:val="95pt0pt1"/>
        </w:rPr>
        <w:t xml:space="preserve">Частина таких форм має різний наголос: </w:t>
      </w:r>
      <w:r>
        <w:rPr>
          <w:rStyle w:val="0pt5"/>
        </w:rPr>
        <w:t>озера, водй</w:t>
      </w:r>
      <w:r>
        <w:rPr>
          <w:rStyle w:val="95pt0pt1"/>
        </w:rPr>
        <w:t xml:space="preserve"> — родовий відмінок однини </w:t>
      </w:r>
      <w:r>
        <w:rPr>
          <w:rStyle w:val="0pt5"/>
          <w:lang w:val="ru-RU"/>
        </w:rPr>
        <w:t xml:space="preserve">озёра, </w:t>
      </w:r>
      <w:r>
        <w:rPr>
          <w:rStyle w:val="0pt5"/>
        </w:rPr>
        <w:t>води</w:t>
      </w:r>
      <w:r>
        <w:rPr>
          <w:rStyle w:val="95pt0pt1"/>
        </w:rPr>
        <w:t xml:space="preserve"> — називний та знахідний множини.</w:t>
      </w:r>
    </w:p>
    <w:p w:rsidR="00A66788" w:rsidRDefault="001A7945">
      <w:pPr>
        <w:pStyle w:val="140"/>
        <w:framePr w:w="4176" w:h="9981" w:hRule="exact" w:wrap="none" w:vAnchor="page" w:hAnchor="page" w:x="8537" w:y="7059"/>
        <w:shd w:val="clear" w:color="auto" w:fill="auto"/>
        <w:spacing w:after="0" w:line="264" w:lineRule="exact"/>
        <w:ind w:left="60" w:right="100" w:firstLine="220"/>
      </w:pPr>
      <w:r>
        <w:rPr>
          <w:rStyle w:val="140pt"/>
        </w:rPr>
        <w:t>Шлях</w:t>
      </w:r>
      <w:r>
        <w:rPr>
          <w:rStyle w:val="140pt"/>
        </w:rPr>
        <w:t>и виникнення омонімів І.Збіг власне українського слова й запозиченого:</w:t>
      </w:r>
    </w:p>
    <w:p w:rsidR="00A66788" w:rsidRDefault="001A7945">
      <w:pPr>
        <w:pStyle w:val="140"/>
        <w:framePr w:w="4176" w:h="9981" w:hRule="exact" w:wrap="none" w:vAnchor="page" w:hAnchor="page" w:x="8537" w:y="7059"/>
        <w:shd w:val="clear" w:color="auto" w:fill="auto"/>
        <w:spacing w:after="0" w:line="274" w:lineRule="exact"/>
        <w:ind w:left="280" w:right="100" w:firstLine="0"/>
      </w:pPr>
      <w:r>
        <w:rPr>
          <w:rStyle w:val="1410pt0pt"/>
          <w:b/>
          <w:bCs/>
        </w:rPr>
        <w:t>мул</w:t>
      </w:r>
      <w:r>
        <w:rPr>
          <w:rStyle w:val="146pt0pt"/>
        </w:rPr>
        <w:t xml:space="preserve"> </w:t>
      </w:r>
      <w:r>
        <w:rPr>
          <w:rStyle w:val="140pt"/>
        </w:rPr>
        <w:t>(укр., відклади на дні во</w:t>
      </w:r>
      <w:r>
        <w:rPr>
          <w:rStyle w:val="140pt"/>
        </w:rPr>
        <w:softHyphen/>
        <w:t xml:space="preserve">дойми) — </w:t>
      </w:r>
      <w:r>
        <w:rPr>
          <w:rStyle w:val="1410pt0pt"/>
          <w:b/>
          <w:bCs/>
        </w:rPr>
        <w:t>мул</w:t>
      </w:r>
      <w:r>
        <w:rPr>
          <w:rStyle w:val="146pt0pt"/>
        </w:rPr>
        <w:t xml:space="preserve"> </w:t>
      </w:r>
      <w:r>
        <w:rPr>
          <w:rStyle w:val="140pt"/>
        </w:rPr>
        <w:t xml:space="preserve">(лат., тварина); </w:t>
      </w:r>
      <w:r>
        <w:rPr>
          <w:rStyle w:val="1410pt0pt"/>
          <w:b/>
          <w:bCs/>
        </w:rPr>
        <w:t>як</w:t>
      </w:r>
      <w:r>
        <w:rPr>
          <w:rStyle w:val="146pt0pt"/>
        </w:rPr>
        <w:t xml:space="preserve"> </w:t>
      </w:r>
      <w:r>
        <w:rPr>
          <w:rStyle w:val="140pt"/>
        </w:rPr>
        <w:t xml:space="preserve">(укр., прислівник) — </w:t>
      </w:r>
      <w:r>
        <w:rPr>
          <w:rStyle w:val="1410pt0pt"/>
          <w:b/>
          <w:bCs/>
        </w:rPr>
        <w:t>як</w:t>
      </w:r>
      <w:r>
        <w:rPr>
          <w:rStyle w:val="146pt0pt"/>
        </w:rPr>
        <w:t xml:space="preserve"> </w:t>
      </w:r>
      <w:r>
        <w:rPr>
          <w:rStyle w:val="140pt"/>
        </w:rPr>
        <w:t>(тиб., тварина);</w:t>
      </w:r>
    </w:p>
    <w:p w:rsidR="00A66788" w:rsidRDefault="001A7945">
      <w:pPr>
        <w:pStyle w:val="140"/>
        <w:framePr w:w="4176" w:h="9981" w:hRule="exact" w:wrap="none" w:vAnchor="page" w:hAnchor="page" w:x="8537" w:y="7059"/>
        <w:shd w:val="clear" w:color="auto" w:fill="auto"/>
        <w:spacing w:after="0" w:line="264" w:lineRule="exact"/>
        <w:ind w:left="280" w:right="100" w:firstLine="0"/>
      </w:pPr>
      <w:r>
        <w:rPr>
          <w:rStyle w:val="1410pt0pt"/>
          <w:b/>
          <w:bCs/>
        </w:rPr>
        <w:t>балка</w:t>
      </w:r>
      <w:r>
        <w:rPr>
          <w:rStyle w:val="146pt0pt"/>
        </w:rPr>
        <w:t xml:space="preserve"> </w:t>
      </w:r>
      <w:r>
        <w:rPr>
          <w:rStyle w:val="140pt"/>
        </w:rPr>
        <w:t xml:space="preserve">(укр., яр) — </w:t>
      </w:r>
      <w:r>
        <w:rPr>
          <w:rStyle w:val="1410pt0pt"/>
          <w:b/>
          <w:bCs/>
        </w:rPr>
        <w:t>балка</w:t>
      </w:r>
      <w:r>
        <w:rPr>
          <w:rStyle w:val="146pt0pt"/>
        </w:rPr>
        <w:t xml:space="preserve"> </w:t>
      </w:r>
      <w:r>
        <w:rPr>
          <w:rStyle w:val="140pt"/>
        </w:rPr>
        <w:t>(нім., перекладина).</w:t>
      </w:r>
    </w:p>
    <w:p w:rsidR="00A66788" w:rsidRDefault="001A7945">
      <w:pPr>
        <w:pStyle w:val="140"/>
        <w:framePr w:w="4176" w:h="9981" w:hRule="exact" w:wrap="none" w:vAnchor="page" w:hAnchor="page" w:x="8537" w:y="7059"/>
        <w:numPr>
          <w:ilvl w:val="0"/>
          <w:numId w:val="59"/>
        </w:numPr>
        <w:shd w:val="clear" w:color="auto" w:fill="auto"/>
        <w:tabs>
          <w:tab w:val="left" w:pos="295"/>
        </w:tabs>
        <w:spacing w:after="0" w:line="190" w:lineRule="exact"/>
        <w:ind w:left="280" w:hanging="220"/>
        <w:jc w:val="both"/>
      </w:pPr>
      <w:r>
        <w:rPr>
          <w:rStyle w:val="140pt"/>
        </w:rPr>
        <w:t>Збіг двох значень:</w:t>
      </w:r>
    </w:p>
    <w:p w:rsidR="00A66788" w:rsidRDefault="001A7945">
      <w:pPr>
        <w:pStyle w:val="140"/>
        <w:framePr w:w="4176" w:h="9981" w:hRule="exact" w:wrap="none" w:vAnchor="page" w:hAnchor="page" w:x="8537" w:y="7059"/>
        <w:shd w:val="clear" w:color="auto" w:fill="auto"/>
        <w:spacing w:after="0" w:line="259" w:lineRule="exact"/>
        <w:ind w:left="280" w:right="100" w:firstLine="0"/>
      </w:pPr>
      <w:r>
        <w:rPr>
          <w:rStyle w:val="1410pt0pt"/>
          <w:b/>
          <w:bCs/>
        </w:rPr>
        <w:t>кок</w:t>
      </w:r>
      <w:r>
        <w:rPr>
          <w:rStyle w:val="146pt0pt"/>
        </w:rPr>
        <w:t xml:space="preserve"> </w:t>
      </w:r>
      <w:r>
        <w:rPr>
          <w:rStyle w:val="140pt"/>
          <w:lang w:val="ru-RU"/>
        </w:rPr>
        <w:t xml:space="preserve">(фр., </w:t>
      </w:r>
      <w:r>
        <w:rPr>
          <w:rStyle w:val="140pt"/>
        </w:rPr>
        <w:t xml:space="preserve">вид зачіски) — </w:t>
      </w:r>
      <w:r>
        <w:rPr>
          <w:rStyle w:val="1410pt0pt"/>
          <w:b/>
          <w:bCs/>
        </w:rPr>
        <w:t>кок</w:t>
      </w:r>
      <w:r>
        <w:rPr>
          <w:rStyle w:val="146pt0pt"/>
        </w:rPr>
        <w:t xml:space="preserve"> </w:t>
      </w:r>
      <w:r>
        <w:rPr>
          <w:rStyle w:val="140pt"/>
        </w:rPr>
        <w:t>(голл, кухар на судні);</w:t>
      </w:r>
    </w:p>
    <w:p w:rsidR="00A66788" w:rsidRDefault="001A7945">
      <w:pPr>
        <w:pStyle w:val="140"/>
        <w:framePr w:w="4176" w:h="9981" w:hRule="exact" w:wrap="none" w:vAnchor="page" w:hAnchor="page" w:x="8537" w:y="7059"/>
        <w:shd w:val="clear" w:color="auto" w:fill="auto"/>
        <w:spacing w:after="0" w:line="259" w:lineRule="exact"/>
        <w:ind w:left="280" w:right="100" w:firstLine="0"/>
        <w:jc w:val="both"/>
      </w:pPr>
      <w:r>
        <w:rPr>
          <w:rStyle w:val="1410pt0pt"/>
          <w:b/>
          <w:bCs/>
        </w:rPr>
        <w:t>бар</w:t>
      </w:r>
      <w:r>
        <w:rPr>
          <w:rStyle w:val="146pt0pt"/>
        </w:rPr>
        <w:t xml:space="preserve"> </w:t>
      </w:r>
      <w:r>
        <w:rPr>
          <w:rStyle w:val="140pt"/>
        </w:rPr>
        <w:t xml:space="preserve">(грец., одиниця тиску) — </w:t>
      </w:r>
      <w:r>
        <w:rPr>
          <w:rStyle w:val="1410pt0pt"/>
          <w:b/>
          <w:bCs/>
        </w:rPr>
        <w:t xml:space="preserve">бар </w:t>
      </w:r>
      <w:r>
        <w:rPr>
          <w:rStyle w:val="140pt"/>
          <w:lang w:val="ru-RU"/>
        </w:rPr>
        <w:t xml:space="preserve">(англ., </w:t>
      </w:r>
      <w:r>
        <w:rPr>
          <w:rStyle w:val="140pt"/>
        </w:rPr>
        <w:t xml:space="preserve">невеликий ресторан); </w:t>
      </w:r>
      <w:r>
        <w:rPr>
          <w:rStyle w:val="1410pt0pt"/>
          <w:b/>
          <w:bCs/>
        </w:rPr>
        <w:t>метр</w:t>
      </w:r>
      <w:r>
        <w:rPr>
          <w:rStyle w:val="146pt0pt"/>
        </w:rPr>
        <w:t xml:space="preserve"> </w:t>
      </w:r>
      <w:r>
        <w:rPr>
          <w:rStyle w:val="140pt"/>
        </w:rPr>
        <w:t xml:space="preserve">(грец., одиниця довжини, віршовий розмір) — </w:t>
      </w:r>
      <w:r>
        <w:rPr>
          <w:rStyle w:val="1410pt0pt"/>
          <w:b/>
          <w:bCs/>
        </w:rPr>
        <w:t>метр</w:t>
      </w:r>
      <w:r>
        <w:rPr>
          <w:rStyle w:val="146pt0pt"/>
        </w:rPr>
        <w:t xml:space="preserve"> </w:t>
      </w:r>
      <w:r>
        <w:rPr>
          <w:rStyle w:val="140pt"/>
          <w:lang w:val="ru-RU"/>
        </w:rPr>
        <w:t xml:space="preserve">(фр., </w:t>
      </w:r>
      <w:r>
        <w:rPr>
          <w:rStyle w:val="140pt"/>
        </w:rPr>
        <w:t>учитель, вихователь, шаноблива назва людини).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32" w:y="7253"/>
        <w:shd w:val="clear" w:color="auto" w:fill="auto"/>
        <w:spacing w:line="170" w:lineRule="exact"/>
        <w:ind w:left="20"/>
      </w:pPr>
      <w:r>
        <w:rPr>
          <w:rStyle w:val="ArialNarrow85pt0"/>
          <w:i/>
          <w:iCs/>
        </w:rPr>
        <w:lastRenderedPageBreak/>
        <w:t>УКРАЇНСЬКА МОВА</w:t>
      </w:r>
    </w:p>
    <w:p w:rsidR="00A66788" w:rsidRDefault="001A7945">
      <w:pPr>
        <w:pStyle w:val="41"/>
        <w:framePr w:w="3786" w:h="8960" w:hRule="exact" w:wrap="none" w:vAnchor="page" w:hAnchor="page" w:x="4553" w:y="7552"/>
        <w:numPr>
          <w:ilvl w:val="0"/>
          <w:numId w:val="59"/>
        </w:numPr>
        <w:shd w:val="clear" w:color="auto" w:fill="auto"/>
        <w:tabs>
          <w:tab w:val="left" w:pos="284"/>
        </w:tabs>
        <w:spacing w:before="0" w:line="271" w:lineRule="exact"/>
        <w:ind w:left="340" w:right="100" w:hanging="280"/>
      </w:pPr>
      <w:r>
        <w:rPr>
          <w:rStyle w:val="95pt0pt1"/>
        </w:rPr>
        <w:t xml:space="preserve">Збіг слів у результаті словотворення: </w:t>
      </w:r>
      <w:r>
        <w:rPr>
          <w:rStyle w:val="95pt0pt3"/>
        </w:rPr>
        <w:t>загин</w:t>
      </w:r>
      <w:r>
        <w:rPr>
          <w:rStyle w:val="95pt0pt4"/>
        </w:rPr>
        <w:t xml:space="preserve"> </w:t>
      </w:r>
      <w:r>
        <w:rPr>
          <w:rStyle w:val="95pt0pt1"/>
        </w:rPr>
        <w:t xml:space="preserve">(від </w:t>
      </w:r>
      <w:r>
        <w:rPr>
          <w:rStyle w:val="95pt0pt3"/>
        </w:rPr>
        <w:t>гинути)</w:t>
      </w:r>
      <w:r>
        <w:rPr>
          <w:rStyle w:val="95pt0pt4"/>
        </w:rPr>
        <w:t xml:space="preserve"> </w:t>
      </w:r>
      <w:r>
        <w:rPr>
          <w:rStyle w:val="95pt0pt1"/>
        </w:rPr>
        <w:t xml:space="preserve">— </w:t>
      </w:r>
      <w:r>
        <w:rPr>
          <w:rStyle w:val="95pt0pt3"/>
        </w:rPr>
        <w:t>загин</w:t>
      </w:r>
      <w:r>
        <w:rPr>
          <w:rStyle w:val="95pt0pt4"/>
        </w:rPr>
        <w:t xml:space="preserve"> </w:t>
      </w:r>
      <w:r>
        <w:rPr>
          <w:rStyle w:val="95pt0pt1"/>
        </w:rPr>
        <w:t xml:space="preserve">(від </w:t>
      </w:r>
      <w:r>
        <w:rPr>
          <w:rStyle w:val="95pt0pt3"/>
        </w:rPr>
        <w:t>гнути),</w:t>
      </w:r>
    </w:p>
    <w:p w:rsidR="00A66788" w:rsidRDefault="001A7945">
      <w:pPr>
        <w:pStyle w:val="131"/>
        <w:framePr w:w="3786" w:h="8960" w:hRule="exact" w:wrap="none" w:vAnchor="page" w:hAnchor="page" w:x="4553" w:y="7552"/>
        <w:shd w:val="clear" w:color="auto" w:fill="auto"/>
        <w:spacing w:after="0" w:line="250" w:lineRule="exact"/>
        <w:ind w:left="340" w:right="100" w:firstLine="0"/>
      </w:pPr>
      <w:r>
        <w:rPr>
          <w:rStyle w:val="1395pt0pt0"/>
          <w:i/>
          <w:iCs/>
        </w:rPr>
        <w:t>злити</w:t>
      </w:r>
      <w:r>
        <w:rPr>
          <w:rStyle w:val="1395pt0pt1"/>
        </w:rPr>
        <w:t xml:space="preserve"> </w:t>
      </w:r>
      <w:r>
        <w:rPr>
          <w:rStyle w:val="1395pt0pt2"/>
        </w:rPr>
        <w:t xml:space="preserve">(від зло) — </w:t>
      </w:r>
      <w:r>
        <w:rPr>
          <w:rStyle w:val="1395pt0pt0"/>
          <w:i/>
          <w:iCs/>
        </w:rPr>
        <w:t>злити</w:t>
      </w:r>
      <w:r>
        <w:rPr>
          <w:rStyle w:val="1395pt0pt1"/>
        </w:rPr>
        <w:t xml:space="preserve"> </w:t>
      </w:r>
      <w:r>
        <w:rPr>
          <w:rStyle w:val="1395pt0pt2"/>
        </w:rPr>
        <w:t xml:space="preserve">(від </w:t>
      </w:r>
      <w:r>
        <w:rPr>
          <w:rStyle w:val="1395pt0pt0"/>
          <w:i/>
          <w:iCs/>
        </w:rPr>
        <w:t>лити), обпилювати</w:t>
      </w:r>
      <w:r>
        <w:rPr>
          <w:rStyle w:val="1395pt0pt1"/>
        </w:rPr>
        <w:t xml:space="preserve"> </w:t>
      </w:r>
      <w:r>
        <w:rPr>
          <w:rStyle w:val="1395pt0pt2"/>
        </w:rPr>
        <w:t xml:space="preserve">(від </w:t>
      </w:r>
      <w:r>
        <w:rPr>
          <w:rStyle w:val="1395pt0pt0"/>
          <w:i/>
          <w:iCs/>
        </w:rPr>
        <w:t>пил) — обпилю</w:t>
      </w:r>
      <w:r>
        <w:rPr>
          <w:rStyle w:val="1395pt0pt0"/>
          <w:i/>
          <w:iCs/>
        </w:rPr>
        <w:softHyphen/>
        <w:t>вати (від пиляти).</w:t>
      </w:r>
    </w:p>
    <w:p w:rsidR="00A66788" w:rsidRDefault="001A7945">
      <w:pPr>
        <w:pStyle w:val="41"/>
        <w:framePr w:w="3786" w:h="8960" w:hRule="exact" w:wrap="none" w:vAnchor="page" w:hAnchor="page" w:x="4553" w:y="7552"/>
        <w:numPr>
          <w:ilvl w:val="0"/>
          <w:numId w:val="59"/>
        </w:numPr>
        <w:shd w:val="clear" w:color="auto" w:fill="auto"/>
        <w:tabs>
          <w:tab w:val="left" w:pos="284"/>
        </w:tabs>
        <w:spacing w:before="0" w:line="250" w:lineRule="exact"/>
        <w:ind w:left="340" w:right="100" w:hanging="280"/>
        <w:jc w:val="both"/>
      </w:pPr>
      <w:r>
        <w:rPr>
          <w:rStyle w:val="95pt0pt1"/>
        </w:rPr>
        <w:t>Збіг слів у результаті історичних фонетичних змін (спрощення, чергування):</w:t>
      </w:r>
    </w:p>
    <w:p w:rsidR="00A66788" w:rsidRDefault="001A7945">
      <w:pPr>
        <w:pStyle w:val="131"/>
        <w:framePr w:w="3786" w:h="8960" w:hRule="exact" w:wrap="none" w:vAnchor="page" w:hAnchor="page" w:x="4553" w:y="7552"/>
        <w:shd w:val="clear" w:color="auto" w:fill="auto"/>
        <w:spacing w:after="0" w:line="250" w:lineRule="exact"/>
        <w:ind w:left="500" w:hanging="160"/>
      </w:pPr>
      <w:r>
        <w:rPr>
          <w:rStyle w:val="1395pt0pt0"/>
          <w:i/>
          <w:iCs/>
        </w:rPr>
        <w:t>вити (вию)</w:t>
      </w:r>
      <w:r>
        <w:rPr>
          <w:rStyle w:val="1395pt0pt1"/>
        </w:rPr>
        <w:t xml:space="preserve"> вити, </w:t>
      </w:r>
      <w:r>
        <w:rPr>
          <w:rStyle w:val="1395pt0pt0"/>
          <w:i/>
          <w:iCs/>
        </w:rPr>
        <w:t>вити (в’ю)</w:t>
      </w:r>
    </w:p>
    <w:p w:rsidR="00A66788" w:rsidRDefault="001A7945">
      <w:pPr>
        <w:pStyle w:val="140"/>
        <w:framePr w:w="3786" w:h="8960" w:hRule="exact" w:wrap="none" w:vAnchor="page" w:hAnchor="page" w:x="4553" w:y="7552"/>
        <w:shd w:val="clear" w:color="auto" w:fill="auto"/>
        <w:spacing w:after="0" w:line="250" w:lineRule="exact"/>
        <w:ind w:left="500" w:hanging="160"/>
      </w:pPr>
      <w:r>
        <w:rPr>
          <w:rStyle w:val="140pt0"/>
        </w:rPr>
        <w:t>*—</w:t>
      </w:r>
      <w:r>
        <w:rPr>
          <w:rStyle w:val="140pt"/>
        </w:rPr>
        <w:t xml:space="preserve"> вити;</w:t>
      </w:r>
    </w:p>
    <w:p w:rsidR="00A66788" w:rsidRDefault="001A7945">
      <w:pPr>
        <w:pStyle w:val="160"/>
        <w:framePr w:w="3786" w:h="8960" w:hRule="exact" w:wrap="none" w:vAnchor="page" w:hAnchor="page" w:x="4553" w:y="7552"/>
        <w:shd w:val="clear" w:color="auto" w:fill="auto"/>
        <w:spacing w:line="250" w:lineRule="exact"/>
        <w:ind w:left="340" w:right="100" w:firstLine="0"/>
        <w:jc w:val="left"/>
      </w:pPr>
      <w:r>
        <w:rPr>
          <w:rStyle w:val="160pt0"/>
          <w:i/>
          <w:iCs/>
        </w:rPr>
        <w:t>ніс (несу) *—</w:t>
      </w:r>
      <w:r>
        <w:rPr>
          <w:rStyle w:val="1695pt0pt0"/>
        </w:rPr>
        <w:t xml:space="preserve"> нєсл'ь, </w:t>
      </w:r>
      <w:r>
        <w:rPr>
          <w:rStyle w:val="160pt0"/>
          <w:i/>
          <w:iCs/>
        </w:rPr>
        <w:t xml:space="preserve">ніс (носа) *— </w:t>
      </w:r>
      <w:r>
        <w:rPr>
          <w:rStyle w:val="1695pt0pt3"/>
        </w:rPr>
        <w:t>нось.</w:t>
      </w:r>
    </w:p>
    <w:p w:rsidR="00A66788" w:rsidRDefault="001A7945">
      <w:pPr>
        <w:pStyle w:val="41"/>
        <w:framePr w:w="3786" w:h="8960" w:hRule="exact" w:wrap="none" w:vAnchor="page" w:hAnchor="page" w:x="4553" w:y="7552"/>
        <w:numPr>
          <w:ilvl w:val="0"/>
          <w:numId w:val="59"/>
        </w:numPr>
        <w:shd w:val="clear" w:color="auto" w:fill="auto"/>
        <w:tabs>
          <w:tab w:val="left" w:pos="276"/>
        </w:tabs>
        <w:spacing w:before="0" w:line="250" w:lineRule="exact"/>
        <w:ind w:left="340" w:right="100" w:hanging="280"/>
        <w:jc w:val="both"/>
      </w:pPr>
      <w:r>
        <w:rPr>
          <w:rStyle w:val="95pt0pt1"/>
        </w:rPr>
        <w:t xml:space="preserve">Збіг сучасного літературного слова й застарілого або діалектизму: </w:t>
      </w:r>
      <w:r>
        <w:rPr>
          <w:rStyle w:val="0pt5"/>
        </w:rPr>
        <w:t>око</w:t>
      </w:r>
      <w:r>
        <w:rPr>
          <w:rStyle w:val="95pt0pt1"/>
        </w:rPr>
        <w:t xml:space="preserve"> (орган зору) — </w:t>
      </w:r>
      <w:r>
        <w:rPr>
          <w:rStyle w:val="0pt5"/>
        </w:rPr>
        <w:t>око</w:t>
      </w:r>
      <w:r>
        <w:rPr>
          <w:rStyle w:val="95pt0pt1"/>
        </w:rPr>
        <w:t xml:space="preserve"> (міра рідини), </w:t>
      </w:r>
      <w:r>
        <w:rPr>
          <w:rStyle w:val="0pt5"/>
        </w:rPr>
        <w:t>чайка</w:t>
      </w:r>
      <w:r>
        <w:rPr>
          <w:rStyle w:val="95pt0pt1"/>
        </w:rPr>
        <w:t xml:space="preserve"> (птах) — </w:t>
      </w:r>
      <w:r>
        <w:rPr>
          <w:rStyle w:val="0pt5"/>
        </w:rPr>
        <w:t>чайка</w:t>
      </w:r>
      <w:r>
        <w:rPr>
          <w:rStyle w:val="95pt0pt1"/>
        </w:rPr>
        <w:t xml:space="preserve"> (човен), </w:t>
      </w:r>
      <w:r>
        <w:rPr>
          <w:rStyle w:val="0pt5"/>
        </w:rPr>
        <w:t xml:space="preserve">без </w:t>
      </w:r>
      <w:r>
        <w:rPr>
          <w:rStyle w:val="95pt0pt1"/>
        </w:rPr>
        <w:t xml:space="preserve">(прийменник), </w:t>
      </w:r>
      <w:r>
        <w:rPr>
          <w:rStyle w:val="0pt5"/>
        </w:rPr>
        <w:t>голосити, гости</w:t>
      </w:r>
      <w:r>
        <w:rPr>
          <w:rStyle w:val="0pt5"/>
        </w:rPr>
        <w:softHyphen/>
        <w:t>нець</w:t>
      </w:r>
      <w:r>
        <w:rPr>
          <w:rStyle w:val="95pt0pt1"/>
        </w:rPr>
        <w:t xml:space="preserve"> і діалектні: </w:t>
      </w:r>
      <w:r>
        <w:rPr>
          <w:rStyle w:val="0pt5"/>
        </w:rPr>
        <w:t>без</w:t>
      </w:r>
      <w:r>
        <w:rPr>
          <w:rStyle w:val="95pt0pt1"/>
        </w:rPr>
        <w:t xml:space="preserve"> (бузок), </w:t>
      </w:r>
      <w:r>
        <w:rPr>
          <w:rStyle w:val="0pt5"/>
        </w:rPr>
        <w:t>голоси</w:t>
      </w:r>
      <w:r>
        <w:rPr>
          <w:rStyle w:val="0pt5"/>
        </w:rPr>
        <w:softHyphen/>
        <w:t>ти</w:t>
      </w:r>
      <w:r>
        <w:rPr>
          <w:rStyle w:val="95pt0pt1"/>
        </w:rPr>
        <w:t xml:space="preserve"> (поширювати), </w:t>
      </w:r>
      <w:r>
        <w:rPr>
          <w:rStyle w:val="0pt5"/>
        </w:rPr>
        <w:t>гостинець</w:t>
      </w:r>
      <w:r>
        <w:rPr>
          <w:rStyle w:val="95pt0pt1"/>
        </w:rPr>
        <w:t xml:space="preserve"> (ве</w:t>
      </w:r>
      <w:r>
        <w:rPr>
          <w:rStyle w:val="95pt0pt1"/>
        </w:rPr>
        <w:softHyphen/>
        <w:t>ликий битий шлях, шосе).</w:t>
      </w:r>
    </w:p>
    <w:p w:rsidR="00A66788" w:rsidRDefault="001A7945">
      <w:pPr>
        <w:pStyle w:val="41"/>
        <w:framePr w:w="3786" w:h="8960" w:hRule="exact" w:wrap="none" w:vAnchor="page" w:hAnchor="page" w:x="4553" w:y="7552"/>
        <w:numPr>
          <w:ilvl w:val="0"/>
          <w:numId w:val="59"/>
        </w:numPr>
        <w:shd w:val="clear" w:color="auto" w:fill="auto"/>
        <w:tabs>
          <w:tab w:val="left" w:pos="556"/>
        </w:tabs>
        <w:spacing w:before="0" w:after="225" w:line="246" w:lineRule="exact"/>
        <w:ind w:left="500" w:right="100" w:hanging="160"/>
      </w:pPr>
      <w:r>
        <w:rPr>
          <w:rStyle w:val="95pt0pt1"/>
        </w:rPr>
        <w:t>Розпад полісемії, тобто втрата асоціативного зв’язку між значен</w:t>
      </w:r>
      <w:r>
        <w:rPr>
          <w:rStyle w:val="95pt0pt1"/>
        </w:rPr>
        <w:softHyphen/>
        <w:t xml:space="preserve">нями одного слова: </w:t>
      </w:r>
      <w:r>
        <w:rPr>
          <w:rStyle w:val="0pt5"/>
        </w:rPr>
        <w:t>порох</w:t>
      </w:r>
      <w:r>
        <w:rPr>
          <w:rStyle w:val="95pt0pt1"/>
        </w:rPr>
        <w:t xml:space="preserve"> (пил) — </w:t>
      </w:r>
      <w:r>
        <w:rPr>
          <w:rStyle w:val="0pt5"/>
        </w:rPr>
        <w:t>порох</w:t>
      </w:r>
      <w:r>
        <w:rPr>
          <w:rStyle w:val="95pt0pt1"/>
        </w:rPr>
        <w:t xml:space="preserve"> (вибухівка), </w:t>
      </w:r>
      <w:r>
        <w:rPr>
          <w:rStyle w:val="0pt5"/>
        </w:rPr>
        <w:t>дача</w:t>
      </w:r>
      <w:r>
        <w:rPr>
          <w:rStyle w:val="95pt0pt1"/>
        </w:rPr>
        <w:t xml:space="preserve"> (вілла) — </w:t>
      </w:r>
      <w:r>
        <w:rPr>
          <w:rStyle w:val="0pt5"/>
        </w:rPr>
        <w:t>дача</w:t>
      </w:r>
      <w:r>
        <w:rPr>
          <w:rStyle w:val="95pt0pt1"/>
        </w:rPr>
        <w:t xml:space="preserve"> (давання), </w:t>
      </w:r>
      <w:r>
        <w:rPr>
          <w:rStyle w:val="0pt5"/>
        </w:rPr>
        <w:t>лист</w:t>
      </w:r>
      <w:r>
        <w:rPr>
          <w:rStyle w:val="95pt0pt1"/>
        </w:rPr>
        <w:t xml:space="preserve"> (у рослини) — </w:t>
      </w:r>
      <w:r>
        <w:rPr>
          <w:rStyle w:val="0pt5"/>
        </w:rPr>
        <w:t>лист</w:t>
      </w:r>
      <w:r>
        <w:rPr>
          <w:rStyle w:val="95pt0pt1"/>
        </w:rPr>
        <w:t xml:space="preserve"> (послання).</w:t>
      </w:r>
    </w:p>
    <w:p w:rsidR="00A66788" w:rsidRDefault="001A7945">
      <w:pPr>
        <w:pStyle w:val="190"/>
        <w:framePr w:w="3786" w:h="8960" w:hRule="exact" w:wrap="none" w:vAnchor="page" w:hAnchor="page" w:x="4553" w:y="7552"/>
        <w:shd w:val="clear" w:color="auto" w:fill="auto"/>
        <w:spacing w:before="0" w:after="109" w:line="190" w:lineRule="exact"/>
        <w:ind w:left="340" w:firstLine="160"/>
        <w:jc w:val="both"/>
      </w:pPr>
      <w:r>
        <w:rPr>
          <w:rStyle w:val="1995pt"/>
          <w:b/>
          <w:bCs/>
        </w:rPr>
        <w:t>Міжмовна омонімія</w:t>
      </w:r>
    </w:p>
    <w:p w:rsidR="00A66788" w:rsidRDefault="001A7945">
      <w:pPr>
        <w:pStyle w:val="41"/>
        <w:framePr w:w="3786" w:h="8960" w:hRule="exact" w:wrap="none" w:vAnchor="page" w:hAnchor="page" w:x="4553" w:y="7552"/>
        <w:shd w:val="clear" w:color="auto" w:fill="auto"/>
        <w:spacing w:before="0" w:line="237" w:lineRule="exact"/>
        <w:ind w:left="340" w:right="100" w:firstLine="160"/>
        <w:jc w:val="both"/>
      </w:pPr>
      <w:r>
        <w:rPr>
          <w:rStyle w:val="95pt0pt1"/>
        </w:rPr>
        <w:t>Відоме також явище міжмовної омонімії, тобто збігу зовнішньої фор</w:t>
      </w:r>
      <w:r>
        <w:rPr>
          <w:rStyle w:val="95pt0pt1"/>
        </w:rPr>
        <w:softHyphen/>
        <w:t>ми слів двох різних мов. Воно власти</w:t>
      </w:r>
      <w:r>
        <w:rPr>
          <w:rStyle w:val="95pt0pt1"/>
        </w:rPr>
        <w:softHyphen/>
        <w:t>ве не тільки близькоспорідненим, а й досить віддаленим щодо походження мовам.</w:t>
      </w:r>
    </w:p>
    <w:p w:rsidR="00A66788" w:rsidRDefault="001A7945">
      <w:pPr>
        <w:pStyle w:val="3b"/>
        <w:framePr w:wrap="none" w:vAnchor="page" w:hAnchor="page" w:x="8805" w:y="7609"/>
        <w:shd w:val="clear" w:color="auto" w:fill="auto"/>
        <w:spacing w:line="190" w:lineRule="exact"/>
      </w:pPr>
      <w:r>
        <w:t>Наведемо приклади українсько-</w:t>
      </w:r>
    </w:p>
    <w:p w:rsidR="00A66788" w:rsidRDefault="001A7945">
      <w:pPr>
        <w:pStyle w:val="3b"/>
        <w:framePr w:wrap="none" w:vAnchor="page" w:hAnchor="page" w:x="8594" w:y="7867"/>
        <w:shd w:val="clear" w:color="auto" w:fill="auto"/>
        <w:spacing w:line="190" w:lineRule="exact"/>
      </w:pPr>
      <w:r>
        <w:rPr>
          <w:rStyle w:val="3c"/>
        </w:rPr>
        <w:t xml:space="preserve">російських міжмовних </w:t>
      </w:r>
      <w:r>
        <w:rPr>
          <w:rStyle w:val="3c"/>
        </w:rPr>
        <w:t>омонімів:</w:t>
      </w:r>
    </w:p>
    <w:tbl>
      <w:tblPr>
        <w:tblOverlap w:val="never"/>
        <w:tblW w:w="0" w:type="auto"/>
        <w:tblLayout w:type="fixed"/>
        <w:tblCellMar>
          <w:left w:w="10" w:type="dxa"/>
          <w:right w:w="10" w:type="dxa"/>
        </w:tblCellMar>
        <w:tblLook w:val="04A0" w:firstRow="1" w:lastRow="0" w:firstColumn="1" w:lastColumn="0" w:noHBand="0" w:noVBand="1"/>
      </w:tblPr>
      <w:tblGrid>
        <w:gridCol w:w="1940"/>
        <w:gridCol w:w="1381"/>
      </w:tblGrid>
      <w:tr w:rsidR="00A66788">
        <w:tblPrEx>
          <w:tblCellMar>
            <w:top w:w="0" w:type="dxa"/>
            <w:bottom w:w="0" w:type="dxa"/>
          </w:tblCellMar>
        </w:tblPrEx>
        <w:trPr>
          <w:trHeight w:hRule="exact" w:val="313"/>
        </w:trPr>
        <w:tc>
          <w:tcPr>
            <w:tcW w:w="1940" w:type="dxa"/>
            <w:tcBorders>
              <w:top w:val="single" w:sz="4" w:space="0" w:color="auto"/>
              <w:lef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line="190" w:lineRule="exact"/>
              <w:ind w:firstLine="0"/>
              <w:jc w:val="center"/>
            </w:pPr>
            <w:r>
              <w:rPr>
                <w:rStyle w:val="95pt0pt1"/>
              </w:rPr>
              <w:t>укр.</w:t>
            </w:r>
          </w:p>
        </w:tc>
        <w:tc>
          <w:tcPr>
            <w:tcW w:w="1381" w:type="dxa"/>
            <w:tcBorders>
              <w:top w:val="single" w:sz="4" w:space="0" w:color="auto"/>
              <w:left w:val="single" w:sz="4" w:space="0" w:color="auto"/>
              <w:righ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line="190" w:lineRule="exact"/>
              <w:ind w:firstLine="0"/>
              <w:jc w:val="center"/>
            </w:pPr>
            <w:r>
              <w:rPr>
                <w:rStyle w:val="95pt0pt1"/>
              </w:rPr>
              <w:t>рос.</w:t>
            </w:r>
          </w:p>
        </w:tc>
      </w:tr>
      <w:tr w:rsidR="00A66788">
        <w:tblPrEx>
          <w:tblCellMar>
            <w:top w:w="0" w:type="dxa"/>
            <w:bottom w:w="0" w:type="dxa"/>
          </w:tblCellMar>
        </w:tblPrEx>
        <w:trPr>
          <w:trHeight w:hRule="exact" w:val="546"/>
        </w:trPr>
        <w:tc>
          <w:tcPr>
            <w:tcW w:w="1940" w:type="dxa"/>
            <w:tcBorders>
              <w:top w:val="single" w:sz="4" w:space="0" w:color="auto"/>
              <w:lef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after="60" w:line="180" w:lineRule="exact"/>
              <w:ind w:firstLine="0"/>
              <w:jc w:val="center"/>
            </w:pPr>
            <w:r>
              <w:rPr>
                <w:rStyle w:val="0pt5"/>
              </w:rPr>
              <w:t>луна</w:t>
            </w:r>
          </w:p>
          <w:p w:rsidR="00A66788" w:rsidRDefault="001A7945">
            <w:pPr>
              <w:pStyle w:val="41"/>
              <w:framePr w:w="3321" w:h="1737" w:wrap="none" w:vAnchor="page" w:hAnchor="page" w:x="8771" w:y="8100"/>
              <w:shd w:val="clear" w:color="auto" w:fill="auto"/>
              <w:spacing w:before="60" w:line="190" w:lineRule="exact"/>
              <w:ind w:firstLine="0"/>
              <w:jc w:val="center"/>
            </w:pPr>
            <w:r>
              <w:rPr>
                <w:rStyle w:val="95pt0pt1"/>
              </w:rPr>
              <w:t>(відлуння)</w:t>
            </w:r>
          </w:p>
        </w:tc>
        <w:tc>
          <w:tcPr>
            <w:tcW w:w="1381" w:type="dxa"/>
            <w:tcBorders>
              <w:top w:val="single" w:sz="4" w:space="0" w:color="auto"/>
              <w:left w:val="single" w:sz="4" w:space="0" w:color="auto"/>
              <w:righ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after="60" w:line="180" w:lineRule="exact"/>
              <w:ind w:firstLine="0"/>
              <w:jc w:val="center"/>
            </w:pPr>
            <w:r>
              <w:rPr>
                <w:rStyle w:val="0pt5"/>
              </w:rPr>
              <w:t>луна</w:t>
            </w:r>
          </w:p>
          <w:p w:rsidR="00A66788" w:rsidRDefault="001A7945">
            <w:pPr>
              <w:pStyle w:val="41"/>
              <w:framePr w:w="3321" w:h="1737" w:wrap="none" w:vAnchor="page" w:hAnchor="page" w:x="8771" w:y="8100"/>
              <w:shd w:val="clear" w:color="auto" w:fill="auto"/>
              <w:spacing w:before="60" w:line="190" w:lineRule="exact"/>
              <w:ind w:firstLine="0"/>
              <w:jc w:val="center"/>
            </w:pPr>
            <w:r>
              <w:rPr>
                <w:rStyle w:val="95pt0pt1"/>
              </w:rPr>
              <w:t>(місяць)</w:t>
            </w:r>
          </w:p>
        </w:tc>
      </w:tr>
      <w:tr w:rsidR="00A66788">
        <w:tblPrEx>
          <w:tblCellMar>
            <w:top w:w="0" w:type="dxa"/>
            <w:bottom w:w="0" w:type="dxa"/>
          </w:tblCellMar>
        </w:tblPrEx>
        <w:trPr>
          <w:trHeight w:hRule="exact" w:val="301"/>
        </w:trPr>
        <w:tc>
          <w:tcPr>
            <w:tcW w:w="1940" w:type="dxa"/>
            <w:tcBorders>
              <w:top w:val="single" w:sz="4" w:space="0" w:color="auto"/>
              <w:lef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line="190" w:lineRule="exact"/>
              <w:ind w:firstLine="0"/>
              <w:jc w:val="center"/>
            </w:pPr>
            <w:r>
              <w:rPr>
                <w:rStyle w:val="0pt5"/>
              </w:rPr>
              <w:t>рожа</w:t>
            </w:r>
            <w:r>
              <w:rPr>
                <w:rStyle w:val="95pt0pt1"/>
              </w:rPr>
              <w:t xml:space="preserve"> (мальва)</w:t>
            </w:r>
          </w:p>
        </w:tc>
        <w:tc>
          <w:tcPr>
            <w:tcW w:w="1381" w:type="dxa"/>
            <w:tcBorders>
              <w:top w:val="single" w:sz="4" w:space="0" w:color="auto"/>
              <w:left w:val="single" w:sz="4" w:space="0" w:color="auto"/>
              <w:righ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line="190" w:lineRule="exact"/>
              <w:ind w:firstLine="0"/>
              <w:jc w:val="center"/>
            </w:pPr>
            <w:r>
              <w:rPr>
                <w:rStyle w:val="0pt5"/>
              </w:rPr>
              <w:t>рожа</w:t>
            </w:r>
            <w:r>
              <w:rPr>
                <w:rStyle w:val="95pt0pt1"/>
              </w:rPr>
              <w:t xml:space="preserve"> (пика)</w:t>
            </w:r>
          </w:p>
        </w:tc>
      </w:tr>
      <w:tr w:rsidR="00A66788">
        <w:tblPrEx>
          <w:tblCellMar>
            <w:top w:w="0" w:type="dxa"/>
            <w:bottom w:w="0" w:type="dxa"/>
          </w:tblCellMar>
        </w:tblPrEx>
        <w:trPr>
          <w:trHeight w:hRule="exact" w:val="576"/>
        </w:trPr>
        <w:tc>
          <w:tcPr>
            <w:tcW w:w="1940" w:type="dxa"/>
            <w:tcBorders>
              <w:top w:val="single" w:sz="4" w:space="0" w:color="auto"/>
              <w:left w:val="single" w:sz="4" w:space="0" w:color="auto"/>
              <w:bottom w:val="single" w:sz="4" w:space="0" w:color="auto"/>
            </w:tcBorders>
            <w:shd w:val="clear" w:color="auto" w:fill="FFFFFF"/>
          </w:tcPr>
          <w:p w:rsidR="00A66788" w:rsidRDefault="001A7945">
            <w:pPr>
              <w:pStyle w:val="41"/>
              <w:framePr w:w="3321" w:h="1737" w:wrap="none" w:vAnchor="page" w:hAnchor="page" w:x="8771" w:y="8100"/>
              <w:shd w:val="clear" w:color="auto" w:fill="auto"/>
              <w:spacing w:before="0" w:line="254" w:lineRule="exact"/>
              <w:ind w:firstLine="0"/>
              <w:jc w:val="center"/>
            </w:pPr>
            <w:r>
              <w:rPr>
                <w:rStyle w:val="0pt5"/>
              </w:rPr>
              <w:t>час</w:t>
            </w:r>
            <w:r>
              <w:rPr>
                <w:rStyle w:val="95pt0pt1"/>
              </w:rPr>
              <w:t xml:space="preserve"> (форма існування матерії)</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321" w:h="1737" w:wrap="none" w:vAnchor="page" w:hAnchor="page" w:x="8771" w:y="8100"/>
              <w:shd w:val="clear" w:color="auto" w:fill="auto"/>
              <w:spacing w:before="0" w:after="60" w:line="180" w:lineRule="exact"/>
              <w:ind w:firstLine="0"/>
              <w:jc w:val="center"/>
            </w:pPr>
            <w:r>
              <w:rPr>
                <w:rStyle w:val="0pt5"/>
              </w:rPr>
              <w:t>час</w:t>
            </w:r>
          </w:p>
          <w:p w:rsidR="00A66788" w:rsidRDefault="001A7945">
            <w:pPr>
              <w:pStyle w:val="41"/>
              <w:framePr w:w="3321" w:h="1737" w:wrap="none" w:vAnchor="page" w:hAnchor="page" w:x="8771" w:y="8100"/>
              <w:shd w:val="clear" w:color="auto" w:fill="auto"/>
              <w:spacing w:before="60" w:line="190" w:lineRule="exact"/>
              <w:ind w:firstLine="0"/>
              <w:jc w:val="center"/>
            </w:pPr>
            <w:r>
              <w:rPr>
                <w:rStyle w:val="95pt0pt1"/>
              </w:rPr>
              <w:t>(година)</w:t>
            </w:r>
          </w:p>
        </w:tc>
      </w:tr>
    </w:tbl>
    <w:p w:rsidR="00A66788" w:rsidRDefault="001A7945">
      <w:pPr>
        <w:pStyle w:val="41"/>
        <w:framePr w:w="3735" w:h="6666" w:hRule="exact" w:wrap="none" w:vAnchor="page" w:hAnchor="page" w:x="8589" w:y="9873"/>
        <w:shd w:val="clear" w:color="auto" w:fill="auto"/>
        <w:spacing w:before="0" w:line="241" w:lineRule="exact"/>
        <w:ind w:left="80" w:right="120" w:firstLine="380"/>
        <w:jc w:val="both"/>
      </w:pPr>
      <w:r>
        <w:rPr>
          <w:rStyle w:val="95pt0pt1"/>
        </w:rPr>
        <w:t>Омоніми широко використовують</w:t>
      </w:r>
      <w:r>
        <w:rPr>
          <w:rStyle w:val="95pt0pt1"/>
        </w:rPr>
        <w:softHyphen/>
        <w:t>ся в художній літературі, народній творчості, у розмовно-побутовому мовленні як засіб образної передачі</w:t>
      </w:r>
      <w:r>
        <w:rPr>
          <w:rStyle w:val="95pt0pt1"/>
        </w:rPr>
        <w:t xml:space="preserve"> думки:</w:t>
      </w:r>
    </w:p>
    <w:p w:rsidR="00A66788" w:rsidRDefault="001A7945">
      <w:pPr>
        <w:pStyle w:val="160"/>
        <w:framePr w:w="3735" w:h="6666" w:hRule="exact" w:wrap="none" w:vAnchor="page" w:hAnchor="page" w:x="8589" w:y="9873"/>
        <w:shd w:val="clear" w:color="auto" w:fill="auto"/>
        <w:ind w:left="80" w:firstLine="380"/>
        <w:jc w:val="both"/>
      </w:pPr>
      <w:r>
        <w:rPr>
          <w:rStyle w:val="160pt0"/>
          <w:i/>
          <w:iCs/>
        </w:rPr>
        <w:t>Думи мої, думи мої,</w:t>
      </w:r>
    </w:p>
    <w:p w:rsidR="00A66788" w:rsidRDefault="001A7945">
      <w:pPr>
        <w:pStyle w:val="160"/>
        <w:framePr w:w="3735" w:h="6666" w:hRule="exact" w:wrap="none" w:vAnchor="page" w:hAnchor="page" w:x="8589" w:y="9873"/>
        <w:shd w:val="clear" w:color="auto" w:fill="auto"/>
        <w:ind w:left="80" w:firstLine="380"/>
        <w:jc w:val="both"/>
      </w:pPr>
      <w:r>
        <w:rPr>
          <w:rStyle w:val="160pt0"/>
          <w:i/>
          <w:iCs/>
        </w:rPr>
        <w:t>Квіти мої, діти!</w:t>
      </w:r>
    </w:p>
    <w:p w:rsidR="00A66788" w:rsidRDefault="001A7945">
      <w:pPr>
        <w:pStyle w:val="160"/>
        <w:framePr w:w="3735" w:h="6666" w:hRule="exact" w:wrap="none" w:vAnchor="page" w:hAnchor="page" w:x="8589" w:y="9873"/>
        <w:shd w:val="clear" w:color="auto" w:fill="auto"/>
        <w:ind w:left="460" w:right="120" w:firstLine="0"/>
        <w:jc w:val="both"/>
      </w:pPr>
      <w:r>
        <w:rPr>
          <w:rStyle w:val="160pt0"/>
          <w:i/>
          <w:iCs/>
        </w:rPr>
        <w:t>Виростав вас, доглядав вас,</w:t>
      </w:r>
      <w:r>
        <w:rPr>
          <w:rStyle w:val="1695pt0pt0"/>
        </w:rPr>
        <w:t xml:space="preserve"> — </w:t>
      </w:r>
      <w:r>
        <w:rPr>
          <w:rStyle w:val="160pt0"/>
          <w:i/>
          <w:iCs/>
        </w:rPr>
        <w:t>Де ж мені вас діти?</w:t>
      </w:r>
    </w:p>
    <w:p w:rsidR="00A66788" w:rsidRDefault="001A7945">
      <w:pPr>
        <w:pStyle w:val="160"/>
        <w:framePr w:w="3735" w:h="6666" w:hRule="exact" w:wrap="none" w:vAnchor="page" w:hAnchor="page" w:x="8589" w:y="9873"/>
        <w:shd w:val="clear" w:color="auto" w:fill="auto"/>
        <w:ind w:right="120" w:firstLine="0"/>
      </w:pPr>
      <w:r>
        <w:rPr>
          <w:rStyle w:val="160pt0"/>
          <w:i/>
          <w:iCs/>
        </w:rPr>
        <w:t>Т. Шевченко.</w:t>
      </w:r>
    </w:p>
    <w:p w:rsidR="00A66788" w:rsidRDefault="001A7945">
      <w:pPr>
        <w:pStyle w:val="221"/>
        <w:framePr w:w="3735" w:h="6666" w:hRule="exact" w:wrap="none" w:vAnchor="page" w:hAnchor="page" w:x="8589" w:y="9873"/>
        <w:shd w:val="clear" w:color="auto" w:fill="auto"/>
        <w:ind w:left="460" w:right="120" w:firstLine="0"/>
        <w:jc w:val="right"/>
      </w:pPr>
      <w:r>
        <w:rPr>
          <w:rStyle w:val="2295pt0pt"/>
          <w:lang w:val="ru-RU"/>
        </w:rPr>
        <w:t xml:space="preserve">Л </w:t>
      </w:r>
      <w:r>
        <w:rPr>
          <w:rStyle w:val="2295pt0pt"/>
        </w:rPr>
        <w:t xml:space="preserve">у </w:t>
      </w:r>
      <w:r>
        <w:rPr>
          <w:rStyle w:val="2295pt0pt"/>
          <w:lang w:val="ru-RU"/>
        </w:rPr>
        <w:t xml:space="preserve">к </w:t>
      </w:r>
      <w:r>
        <w:rPr>
          <w:rStyle w:val="2295pt0pt"/>
        </w:rPr>
        <w:t xml:space="preserve">а ш: </w:t>
      </w:r>
      <w:r>
        <w:rPr>
          <w:rStyle w:val="220pt"/>
          <w:i/>
          <w:iCs/>
        </w:rPr>
        <w:t xml:space="preserve">Ой </w:t>
      </w:r>
      <w:r>
        <w:rPr>
          <w:rStyle w:val="2210pt0pt"/>
          <w:b/>
          <w:bCs/>
          <w:i/>
          <w:iCs/>
        </w:rPr>
        <w:t xml:space="preserve">скажи, дай пораду, </w:t>
      </w:r>
      <w:r>
        <w:rPr>
          <w:rStyle w:val="220pt"/>
          <w:i/>
          <w:iCs/>
        </w:rPr>
        <w:t xml:space="preserve">Як </w:t>
      </w:r>
      <w:r>
        <w:rPr>
          <w:rStyle w:val="2210pt0pt"/>
          <w:b/>
          <w:bCs/>
          <w:i/>
          <w:iCs/>
        </w:rPr>
        <w:t xml:space="preserve">прожити без </w:t>
      </w:r>
      <w:r>
        <w:rPr>
          <w:rStyle w:val="220pt"/>
          <w:i/>
          <w:iCs/>
        </w:rPr>
        <w:t xml:space="preserve">долі. </w:t>
      </w:r>
      <w:r>
        <w:rPr>
          <w:rStyle w:val="2295pt2pt"/>
        </w:rPr>
        <w:t>Доля:</w:t>
      </w:r>
      <w:r>
        <w:rPr>
          <w:rStyle w:val="2295pt0pt"/>
        </w:rPr>
        <w:t xml:space="preserve"> </w:t>
      </w:r>
      <w:r>
        <w:rPr>
          <w:rStyle w:val="220pt"/>
          <w:i/>
          <w:iCs/>
        </w:rPr>
        <w:t xml:space="preserve">Як </w:t>
      </w:r>
      <w:r>
        <w:rPr>
          <w:rStyle w:val="2210pt0pt"/>
          <w:b/>
          <w:bCs/>
          <w:i/>
          <w:iCs/>
        </w:rPr>
        <w:t xml:space="preserve">одрізана гілка, </w:t>
      </w:r>
      <w:r>
        <w:rPr>
          <w:rStyle w:val="220pt"/>
          <w:i/>
          <w:iCs/>
        </w:rPr>
        <w:t xml:space="preserve">Що </w:t>
      </w:r>
      <w:r>
        <w:rPr>
          <w:rStyle w:val="2210pt0pt"/>
          <w:b/>
          <w:bCs/>
          <w:i/>
          <w:iCs/>
        </w:rPr>
        <w:t xml:space="preserve">валяється </w:t>
      </w:r>
      <w:r>
        <w:rPr>
          <w:rStyle w:val="220pt"/>
          <w:i/>
          <w:iCs/>
        </w:rPr>
        <w:t xml:space="preserve">долі. Леся </w:t>
      </w:r>
      <w:r>
        <w:rPr>
          <w:rStyle w:val="2210pt0pt"/>
          <w:b/>
          <w:bCs/>
          <w:i/>
          <w:iCs/>
        </w:rPr>
        <w:t>Українка.</w:t>
      </w:r>
    </w:p>
    <w:p w:rsidR="00A66788" w:rsidRDefault="001A7945">
      <w:pPr>
        <w:pStyle w:val="160"/>
        <w:framePr w:w="3735" w:h="6666" w:hRule="exact" w:wrap="none" w:vAnchor="page" w:hAnchor="page" w:x="8589" w:y="9873"/>
        <w:shd w:val="clear" w:color="auto" w:fill="auto"/>
        <w:ind w:left="80" w:firstLine="380"/>
        <w:jc w:val="both"/>
      </w:pPr>
      <w:r>
        <w:rPr>
          <w:rStyle w:val="160pt0"/>
          <w:i/>
          <w:iCs/>
        </w:rPr>
        <w:t>Так і літо мине,</w:t>
      </w:r>
    </w:p>
    <w:p w:rsidR="00A66788" w:rsidRDefault="001A7945">
      <w:pPr>
        <w:pStyle w:val="160"/>
        <w:framePr w:w="3735" w:h="6666" w:hRule="exact" w:wrap="none" w:vAnchor="page" w:hAnchor="page" w:x="8589" w:y="9873"/>
        <w:shd w:val="clear" w:color="auto" w:fill="auto"/>
        <w:ind w:left="80" w:firstLine="380"/>
        <w:jc w:val="both"/>
      </w:pPr>
      <w:r>
        <w:rPr>
          <w:rStyle w:val="160pt0"/>
          <w:i/>
          <w:iCs/>
        </w:rPr>
        <w:t>Так і осінь мине,</w:t>
      </w:r>
    </w:p>
    <w:p w:rsidR="00A66788" w:rsidRDefault="001A7945">
      <w:pPr>
        <w:pStyle w:val="160"/>
        <w:framePr w:w="3735" w:h="6666" w:hRule="exact" w:wrap="none" w:vAnchor="page" w:hAnchor="page" w:x="8589" w:y="9873"/>
        <w:shd w:val="clear" w:color="auto" w:fill="auto"/>
        <w:tabs>
          <w:tab w:val="left" w:pos="659"/>
        </w:tabs>
        <w:ind w:left="460" w:right="920" w:firstLine="0"/>
        <w:jc w:val="left"/>
      </w:pPr>
      <w:r>
        <w:rPr>
          <w:rStyle w:val="160pt0"/>
          <w:i/>
          <w:iCs/>
        </w:rPr>
        <w:t>І,</w:t>
      </w:r>
      <w:r>
        <w:rPr>
          <w:rStyle w:val="160pt0"/>
          <w:i/>
          <w:iCs/>
        </w:rPr>
        <w:tab/>
        <w:t>можливо, мене Хтось колись пом’яне.</w:t>
      </w:r>
    </w:p>
    <w:p w:rsidR="00A66788" w:rsidRDefault="001A7945">
      <w:pPr>
        <w:pStyle w:val="160"/>
        <w:framePr w:w="3735" w:h="6666" w:hRule="exact" w:wrap="none" w:vAnchor="page" w:hAnchor="page" w:x="8589" w:y="9873"/>
        <w:shd w:val="clear" w:color="auto" w:fill="auto"/>
        <w:tabs>
          <w:tab w:val="left" w:pos="2561"/>
        </w:tabs>
        <w:ind w:left="460" w:right="120" w:firstLine="1740"/>
        <w:jc w:val="left"/>
      </w:pPr>
      <w:r>
        <w:rPr>
          <w:rStyle w:val="160pt0"/>
          <w:i/>
          <w:iCs/>
        </w:rPr>
        <w:t>О.</w:t>
      </w:r>
      <w:r>
        <w:rPr>
          <w:rStyle w:val="160pt0"/>
          <w:i/>
          <w:iCs/>
        </w:rPr>
        <w:tab/>
        <w:t>Підсуха. Погана та мати, що не хоче дітей мати (Нар. те.)</w:t>
      </w:r>
    </w:p>
    <w:p w:rsidR="00A66788" w:rsidRDefault="001A7945">
      <w:pPr>
        <w:pStyle w:val="41"/>
        <w:framePr w:w="3735" w:h="6666" w:hRule="exact" w:wrap="none" w:vAnchor="page" w:hAnchor="page" w:x="8589" w:y="9873"/>
        <w:shd w:val="clear" w:color="auto" w:fill="auto"/>
        <w:spacing w:before="0" w:line="241" w:lineRule="exact"/>
        <w:ind w:left="80" w:right="120" w:firstLine="380"/>
        <w:jc w:val="both"/>
      </w:pPr>
      <w:r>
        <w:rPr>
          <w:rStyle w:val="95pt0pt1"/>
        </w:rPr>
        <w:t>Часто омонімію використовують як засіб творення дотепів, калам</w:t>
      </w:r>
      <w:r>
        <w:rPr>
          <w:rStyle w:val="95pt0pt1"/>
        </w:rPr>
        <w:softHyphen/>
        <w:t>бурів у текстах для дітей:</w:t>
      </w:r>
    </w:p>
    <w:p w:rsidR="00A66788" w:rsidRDefault="001A7945">
      <w:pPr>
        <w:pStyle w:val="160"/>
        <w:framePr w:w="3735" w:h="6666" w:hRule="exact" w:wrap="none" w:vAnchor="page" w:hAnchor="page" w:x="8589" w:y="9873"/>
        <w:shd w:val="clear" w:color="auto" w:fill="auto"/>
        <w:ind w:left="80" w:firstLine="380"/>
        <w:jc w:val="both"/>
      </w:pPr>
      <w:r>
        <w:rPr>
          <w:rStyle w:val="160pt0"/>
          <w:i/>
          <w:iCs/>
        </w:rPr>
        <w:t xml:space="preserve">Песик шишку </w:t>
      </w:r>
      <w:r>
        <w:rPr>
          <w:rStyle w:val="1610pt0pt"/>
          <w:b/>
          <w:bCs/>
          <w:i/>
          <w:iCs/>
        </w:rPr>
        <w:t xml:space="preserve">з </w:t>
      </w:r>
      <w:r>
        <w:rPr>
          <w:rStyle w:val="160pt0"/>
          <w:i/>
          <w:iCs/>
        </w:rPr>
        <w:t>лісу ніс</w:t>
      </w:r>
    </w:p>
    <w:p w:rsidR="00A66788" w:rsidRDefault="001A7945">
      <w:pPr>
        <w:pStyle w:val="160"/>
        <w:framePr w:w="3735" w:h="6666" w:hRule="exact" w:wrap="none" w:vAnchor="page" w:hAnchor="page" w:x="8589" w:y="9873"/>
        <w:shd w:val="clear" w:color="auto" w:fill="auto"/>
        <w:tabs>
          <w:tab w:val="left" w:pos="612"/>
        </w:tabs>
        <w:ind w:left="80" w:firstLine="380"/>
        <w:jc w:val="both"/>
      </w:pPr>
      <w:r>
        <w:rPr>
          <w:rStyle w:val="160pt0"/>
          <w:i/>
          <w:iCs/>
        </w:rPr>
        <w:t>І</w:t>
      </w:r>
      <w:r>
        <w:rPr>
          <w:rStyle w:val="160pt0"/>
          <w:i/>
          <w:iCs/>
        </w:rPr>
        <w:tab/>
        <w:t>подряпав нею ніс.</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35" w:y="7287"/>
        <w:shd w:val="clear" w:color="auto" w:fill="auto"/>
        <w:spacing w:line="170" w:lineRule="exact"/>
        <w:ind w:left="20"/>
      </w:pPr>
      <w:r>
        <w:rPr>
          <w:rStyle w:val="ArialNarrow85pt0"/>
          <w:i/>
          <w:iCs/>
        </w:rPr>
        <w:lastRenderedPageBreak/>
        <w:t>Лексикологія</w:t>
      </w:r>
    </w:p>
    <w:p w:rsidR="00A66788" w:rsidRDefault="001A7945">
      <w:pPr>
        <w:pStyle w:val="160"/>
        <w:framePr w:w="3541" w:h="9014" w:hRule="exact" w:wrap="none" w:vAnchor="page" w:hAnchor="page" w:x="4616" w:y="7528"/>
        <w:shd w:val="clear" w:color="auto" w:fill="auto"/>
        <w:spacing w:line="254" w:lineRule="exact"/>
        <w:ind w:left="360" w:firstLine="0"/>
        <w:jc w:val="left"/>
      </w:pPr>
      <w:r>
        <w:rPr>
          <w:rStyle w:val="160pt0"/>
          <w:i/>
          <w:iCs/>
        </w:rPr>
        <w:t>Як тільки світанок настав, Гусак чимчикує на став. Проводить він там цілі дні, Поживи шукає на дні.</w:t>
      </w:r>
    </w:p>
    <w:p w:rsidR="00A66788" w:rsidRDefault="001A7945">
      <w:pPr>
        <w:pStyle w:val="160"/>
        <w:framePr w:w="3541" w:h="9014" w:hRule="exact" w:wrap="none" w:vAnchor="page" w:hAnchor="page" w:x="4616" w:y="7528"/>
        <w:shd w:val="clear" w:color="auto" w:fill="auto"/>
        <w:spacing w:line="267" w:lineRule="exact"/>
        <w:ind w:left="360" w:firstLine="0"/>
        <w:jc w:val="left"/>
      </w:pPr>
      <w:r>
        <w:rPr>
          <w:rStyle w:val="160pt0"/>
          <w:i/>
          <w:iCs/>
        </w:rPr>
        <w:t>Байбаки на варті стали І в ту ж мить дрімати стали. Отак ледача варта,</w:t>
      </w:r>
    </w:p>
    <w:p w:rsidR="00A66788" w:rsidRDefault="001A7945">
      <w:pPr>
        <w:pStyle w:val="160"/>
        <w:framePr w:w="3541" w:h="9014" w:hRule="exact" w:wrap="none" w:vAnchor="page" w:hAnchor="page" w:x="4616" w:y="7528"/>
        <w:shd w:val="clear" w:color="auto" w:fill="auto"/>
        <w:spacing w:line="267" w:lineRule="exact"/>
        <w:ind w:left="360" w:right="660" w:firstLine="0"/>
        <w:jc w:val="both"/>
      </w:pPr>
      <w:r>
        <w:rPr>
          <w:rStyle w:val="160pt0"/>
          <w:i/>
          <w:iCs/>
        </w:rPr>
        <w:t xml:space="preserve">Слова доброго не варта. Клаптик ситцю я покраю, Хусточок з нього нашию, </w:t>
      </w:r>
      <w:r>
        <w:rPr>
          <w:rStyle w:val="160pt0"/>
          <w:i/>
          <w:iCs/>
        </w:rPr>
        <w:t>Помережу їх по краю,</w:t>
      </w:r>
    </w:p>
    <w:p w:rsidR="00A66788" w:rsidRDefault="001A7945">
      <w:pPr>
        <w:pStyle w:val="160"/>
        <w:framePr w:w="3541" w:h="9014" w:hRule="exact" w:wrap="none" w:vAnchor="page" w:hAnchor="page" w:x="4616" w:y="7528"/>
        <w:shd w:val="clear" w:color="auto" w:fill="auto"/>
        <w:spacing w:line="250" w:lineRule="exact"/>
        <w:ind w:left="360" w:firstLine="0"/>
        <w:jc w:val="left"/>
      </w:pPr>
      <w:r>
        <w:rPr>
          <w:rStyle w:val="160pt0"/>
          <w:i/>
          <w:iCs/>
        </w:rPr>
        <w:t>Пов'яжу лялькам на шию. Мама скаже: «Глянуть любо На твою роботу, Любо!»</w:t>
      </w:r>
    </w:p>
    <w:p w:rsidR="00A66788" w:rsidRDefault="001A7945">
      <w:pPr>
        <w:pStyle w:val="160"/>
        <w:framePr w:w="3541" w:h="9014" w:hRule="exact" w:wrap="none" w:vAnchor="page" w:hAnchor="page" w:x="4616" w:y="7528"/>
        <w:shd w:val="clear" w:color="auto" w:fill="auto"/>
        <w:spacing w:after="64" w:line="250" w:lineRule="exact"/>
        <w:ind w:firstLine="0"/>
      </w:pPr>
      <w:r>
        <w:rPr>
          <w:rStyle w:val="160pt0"/>
          <w:i/>
          <w:iCs/>
          <w:lang w:val="ru-RU"/>
        </w:rPr>
        <w:t>Г. Плотников.</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Жук пішов у сад за дачу</w:t>
      </w:r>
    </w:p>
    <w:p w:rsidR="00A66788" w:rsidRDefault="001A7945">
      <w:pPr>
        <w:pStyle w:val="160"/>
        <w:framePr w:w="3541" w:h="9014" w:hRule="exact" w:wrap="none" w:vAnchor="page" w:hAnchor="page" w:x="4616" w:y="7528"/>
        <w:shd w:val="clear" w:color="auto" w:fill="auto"/>
        <w:tabs>
          <w:tab w:val="left" w:pos="491"/>
        </w:tabs>
        <w:spacing w:line="246" w:lineRule="exact"/>
        <w:ind w:left="360" w:firstLine="0"/>
        <w:jc w:val="left"/>
      </w:pPr>
      <w:r>
        <w:rPr>
          <w:rStyle w:val="160pt0"/>
          <w:i/>
          <w:iCs/>
        </w:rPr>
        <w:t>І</w:t>
      </w:r>
      <w:r>
        <w:rPr>
          <w:rStyle w:val="160pt0"/>
          <w:i/>
          <w:iCs/>
        </w:rPr>
        <w:tab/>
        <w:t>розв’язує задачу.</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А комар години цілі Лиш тиняється без цілі.</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То з нудьги, без всяких діл, Полетів з гори у діл,</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 xml:space="preserve">Повернув </w:t>
      </w:r>
      <w:r>
        <w:rPr>
          <w:rStyle w:val="160pt0"/>
          <w:i/>
          <w:iCs/>
        </w:rPr>
        <w:t>за тин до льоху, Розбудив за сажем льоху,</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У смолі липкій зав’яз,</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Зачепив крилом за в’яз,</w:t>
      </w:r>
    </w:p>
    <w:p w:rsidR="00A66788" w:rsidRDefault="001A7945">
      <w:pPr>
        <w:pStyle w:val="160"/>
        <w:framePr w:w="3541" w:h="9014" w:hRule="exact" w:wrap="none" w:vAnchor="page" w:hAnchor="page" w:x="4616" w:y="7528"/>
        <w:shd w:val="clear" w:color="auto" w:fill="auto"/>
        <w:spacing w:line="246" w:lineRule="exact"/>
        <w:ind w:left="360" w:firstLine="0"/>
        <w:jc w:val="left"/>
      </w:pPr>
      <w:r>
        <w:rPr>
          <w:rStyle w:val="160pt0"/>
          <w:i/>
          <w:iCs/>
        </w:rPr>
        <w:t>З бузини упав, незграба,</w:t>
      </w:r>
    </w:p>
    <w:p w:rsidR="00A66788" w:rsidRDefault="001A7945">
      <w:pPr>
        <w:pStyle w:val="160"/>
        <w:framePr w:w="3541" w:h="9014" w:hRule="exact" w:wrap="none" w:vAnchor="page" w:hAnchor="page" w:x="4616" w:y="7528"/>
        <w:shd w:val="clear" w:color="auto" w:fill="auto"/>
        <w:tabs>
          <w:tab w:val="left" w:pos="483"/>
        </w:tabs>
        <w:spacing w:line="246" w:lineRule="exact"/>
        <w:ind w:left="360" w:firstLine="0"/>
        <w:jc w:val="left"/>
      </w:pPr>
      <w:r>
        <w:rPr>
          <w:rStyle w:val="160pt0"/>
          <w:i/>
          <w:iCs/>
        </w:rPr>
        <w:t>І</w:t>
      </w:r>
      <w:r>
        <w:rPr>
          <w:rStyle w:val="160pt0"/>
          <w:i/>
          <w:iCs/>
        </w:rPr>
        <w:tab/>
        <w:t>радіє, що не з граба.</w:t>
      </w:r>
    </w:p>
    <w:p w:rsidR="00A66788" w:rsidRDefault="001A7945">
      <w:pPr>
        <w:pStyle w:val="160"/>
        <w:framePr w:w="3541" w:h="9014" w:hRule="exact" w:wrap="none" w:vAnchor="page" w:hAnchor="page" w:x="4616" w:y="7528"/>
        <w:shd w:val="clear" w:color="auto" w:fill="auto"/>
        <w:tabs>
          <w:tab w:val="left" w:pos="1586"/>
        </w:tabs>
        <w:spacing w:after="177" w:line="246" w:lineRule="exact"/>
        <w:ind w:left="1340" w:firstLine="0"/>
        <w:jc w:val="left"/>
      </w:pPr>
      <w:r>
        <w:rPr>
          <w:rStyle w:val="160pt0"/>
          <w:i/>
          <w:iCs/>
        </w:rPr>
        <w:t>В.</w:t>
      </w:r>
      <w:r>
        <w:rPr>
          <w:rStyle w:val="160pt0"/>
          <w:i/>
          <w:iCs/>
        </w:rPr>
        <w:tab/>
        <w:t>Плахотников.</w:t>
      </w:r>
    </w:p>
    <w:p w:rsidR="00A66788" w:rsidRDefault="001A7945">
      <w:pPr>
        <w:pStyle w:val="92"/>
        <w:framePr w:w="3541" w:h="9014" w:hRule="exact" w:wrap="none" w:vAnchor="page" w:hAnchor="page" w:x="4616" w:y="7528"/>
        <w:shd w:val="clear" w:color="auto" w:fill="auto"/>
        <w:spacing w:before="0" w:after="0" w:line="250" w:lineRule="exact"/>
        <w:ind w:left="360" w:firstLine="0"/>
      </w:pPr>
      <w:bookmarkStart w:id="104" w:name="bookmark104"/>
      <w:r>
        <w:rPr>
          <w:rStyle w:val="9ArialNarrow125pt"/>
          <w:b/>
          <w:bCs/>
        </w:rPr>
        <w:t>§34. Синоніми</w:t>
      </w:r>
      <w:bookmarkEnd w:id="104"/>
    </w:p>
    <w:p w:rsidR="00A66788" w:rsidRDefault="001A7945">
      <w:pPr>
        <w:pStyle w:val="431"/>
        <w:framePr w:w="3541" w:h="9014" w:hRule="exact" w:wrap="none" w:vAnchor="page" w:hAnchor="page" w:x="4616" w:y="7528"/>
        <w:shd w:val="clear" w:color="auto" w:fill="auto"/>
        <w:spacing w:before="0"/>
        <w:jc w:val="both"/>
      </w:pPr>
      <w:r>
        <w:t xml:space="preserve">Синоніми (від грецького </w:t>
      </w:r>
      <w:r>
        <w:rPr>
          <w:rStyle w:val="430pt"/>
        </w:rPr>
        <w:t>вупопу- мов</w:t>
      </w:r>
      <w:r>
        <w:rPr>
          <w:rStyle w:val="4395pt"/>
        </w:rPr>
        <w:t xml:space="preserve"> — </w:t>
      </w:r>
      <w:r>
        <w:rPr>
          <w:rStyle w:val="430pt"/>
        </w:rPr>
        <w:t>однойменний)</w:t>
      </w:r>
      <w:r>
        <w:rPr>
          <w:rStyle w:val="4395pt"/>
        </w:rPr>
        <w:t xml:space="preserve"> — </w:t>
      </w:r>
      <w:r>
        <w:t xml:space="preserve">це слова, що мають близьке чи однакове лексичне значення, але різний звуковий склад. Наприклад, слова </w:t>
      </w:r>
      <w:r>
        <w:rPr>
          <w:rStyle w:val="430pt"/>
        </w:rPr>
        <w:t>сміливий, хороб</w:t>
      </w:r>
      <w:r>
        <w:rPr>
          <w:rStyle w:val="430pt"/>
        </w:rPr>
        <w:softHyphen/>
      </w:r>
    </w:p>
    <w:p w:rsidR="00A66788" w:rsidRDefault="001A7945">
      <w:pPr>
        <w:pStyle w:val="41"/>
        <w:framePr w:w="3659" w:h="7708" w:hRule="exact" w:wrap="none" w:vAnchor="page" w:hAnchor="page" w:x="8581" w:y="7608"/>
        <w:shd w:val="clear" w:color="auto" w:fill="auto"/>
        <w:spacing w:before="0" w:line="250" w:lineRule="exact"/>
        <w:ind w:firstLine="0"/>
        <w:jc w:val="both"/>
      </w:pPr>
      <w:r>
        <w:rPr>
          <w:rStyle w:val="0pt5"/>
        </w:rPr>
        <w:t xml:space="preserve">рий, відважний, безстрашний, </w:t>
      </w:r>
      <w:r>
        <w:rPr>
          <w:rStyle w:val="95pt0pt3"/>
        </w:rPr>
        <w:t>від</w:t>
      </w:r>
      <w:r>
        <w:rPr>
          <w:rStyle w:val="95pt0pt3"/>
        </w:rPr>
        <w:softHyphen/>
      </w:r>
      <w:r>
        <w:rPr>
          <w:rStyle w:val="0pt5"/>
        </w:rPr>
        <w:t>чайдушний</w:t>
      </w:r>
      <w:r>
        <w:rPr>
          <w:rStyle w:val="95pt0pt1"/>
        </w:rPr>
        <w:t xml:space="preserve">, </w:t>
      </w:r>
      <w:r>
        <w:rPr>
          <w:rStyle w:val="0pt5"/>
        </w:rPr>
        <w:t>доблесний, героїчний</w:t>
      </w:r>
      <w:r>
        <w:rPr>
          <w:rStyle w:val="95pt0pt1"/>
        </w:rPr>
        <w:t xml:space="preserve"> різ</w:t>
      </w:r>
      <w:r>
        <w:rPr>
          <w:rStyle w:val="95pt0pt1"/>
        </w:rPr>
        <w:softHyphen/>
        <w:t>ні за звучанням, проте об’єднані спільним значенням — «небоязкий, го</w:t>
      </w:r>
      <w:r>
        <w:rPr>
          <w:rStyle w:val="95pt0pt1"/>
        </w:rPr>
        <w:t>товий здійснити визначний учи</w:t>
      </w:r>
      <w:r>
        <w:rPr>
          <w:rStyle w:val="95pt0pt1"/>
        </w:rPr>
        <w:softHyphen/>
        <w:t>нок, подвиг». Разом з тим кожен з цих прикметників уносить новий відтінок в основне значення.</w:t>
      </w:r>
    </w:p>
    <w:p w:rsidR="00A66788" w:rsidRDefault="001A7945">
      <w:pPr>
        <w:pStyle w:val="231"/>
        <w:framePr w:w="3659" w:h="7708" w:hRule="exact" w:wrap="none" w:vAnchor="page" w:hAnchor="page" w:x="8581" w:y="7608"/>
        <w:shd w:val="clear" w:color="auto" w:fill="auto"/>
        <w:spacing w:after="0" w:line="216" w:lineRule="exact"/>
        <w:ind w:left="480" w:right="40" w:firstLine="2040"/>
        <w:jc w:val="left"/>
      </w:pPr>
      <w:r>
        <w:rPr>
          <w:rStyle w:val="23LucidaSansUnicode0pt"/>
        </w:rPr>
        <w:t xml:space="preserve">ПОРІВНЯЙТЕ! </w:t>
      </w:r>
      <w:r>
        <w:rPr>
          <w:rStyle w:val="23LucidaSansUnicode0pt0"/>
          <w:i/>
          <w:iCs/>
        </w:rPr>
        <w:t>Неначе птахи в чорнім гаї,</w:t>
      </w:r>
    </w:p>
    <w:p w:rsidR="00A66788" w:rsidRDefault="001A7945">
      <w:pPr>
        <w:pStyle w:val="231"/>
        <w:framePr w:w="3659" w:h="7708" w:hRule="exact" w:wrap="none" w:vAnchor="page" w:hAnchor="page" w:x="8581" w:y="7608"/>
        <w:shd w:val="clear" w:color="auto" w:fill="auto"/>
        <w:spacing w:after="0" w:line="216" w:lineRule="exact"/>
        <w:ind w:left="480" w:firstLine="0"/>
        <w:jc w:val="left"/>
      </w:pPr>
      <w:r>
        <w:rPr>
          <w:rStyle w:val="23LucidaSansUnicode0pt0"/>
          <w:i/>
          <w:iCs/>
        </w:rPr>
        <w:t xml:space="preserve">Козацтво </w:t>
      </w:r>
      <w:r>
        <w:rPr>
          <w:rStyle w:val="23LucidaSansUnicode0pt1"/>
          <w:i/>
          <w:iCs/>
        </w:rPr>
        <w:t>сміливе</w:t>
      </w:r>
      <w:r>
        <w:rPr>
          <w:rStyle w:val="23LucidaSansUnicode0pt0"/>
          <w:i/>
          <w:iCs/>
        </w:rPr>
        <w:t xml:space="preserve"> літає.</w:t>
      </w:r>
    </w:p>
    <w:p w:rsidR="00A66788" w:rsidRDefault="001A7945">
      <w:pPr>
        <w:pStyle w:val="231"/>
        <w:framePr w:w="3659" w:h="7708" w:hRule="exact" w:wrap="none" w:vAnchor="page" w:hAnchor="page" w:x="8581" w:y="7608"/>
        <w:shd w:val="clear" w:color="auto" w:fill="auto"/>
        <w:spacing w:after="0" w:line="216" w:lineRule="exact"/>
        <w:ind w:left="2120" w:firstLine="0"/>
        <w:jc w:val="left"/>
      </w:pPr>
      <w:r>
        <w:rPr>
          <w:rStyle w:val="23LucidaSansUnicode0pt0"/>
          <w:i/>
          <w:iCs/>
        </w:rPr>
        <w:t>Т. Шевченко.</w:t>
      </w:r>
    </w:p>
    <w:p w:rsidR="00A66788" w:rsidRDefault="001A7945">
      <w:pPr>
        <w:pStyle w:val="231"/>
        <w:framePr w:w="3659" w:h="7708" w:hRule="exact" w:wrap="none" w:vAnchor="page" w:hAnchor="page" w:x="8581" w:y="7608"/>
        <w:shd w:val="clear" w:color="auto" w:fill="auto"/>
        <w:spacing w:after="0" w:line="216" w:lineRule="exact"/>
        <w:ind w:left="480" w:right="480" w:firstLine="0"/>
        <w:jc w:val="left"/>
      </w:pPr>
      <w:r>
        <w:rPr>
          <w:rStyle w:val="23LucidaSansUnicode0pt0"/>
          <w:i/>
          <w:iCs/>
        </w:rPr>
        <w:t xml:space="preserve">Хай славлять поети своїми піснями Героїв </w:t>
      </w:r>
      <w:r>
        <w:rPr>
          <w:rStyle w:val="23LucidaSansUnicode0pt1"/>
          <w:i/>
          <w:iCs/>
        </w:rPr>
        <w:t>відважних</w:t>
      </w:r>
      <w:r>
        <w:rPr>
          <w:rStyle w:val="23LucidaSansUnicode0pt0"/>
          <w:i/>
          <w:iCs/>
        </w:rPr>
        <w:t xml:space="preserve"> твоїх!</w:t>
      </w:r>
    </w:p>
    <w:p w:rsidR="00A66788" w:rsidRDefault="001A7945">
      <w:pPr>
        <w:pStyle w:val="231"/>
        <w:framePr w:w="3659" w:h="7708" w:hRule="exact" w:wrap="none" w:vAnchor="page" w:hAnchor="page" w:x="8581" w:y="7608"/>
        <w:shd w:val="clear" w:color="auto" w:fill="auto"/>
        <w:spacing w:after="0" w:line="216" w:lineRule="exact"/>
        <w:ind w:left="2120" w:firstLine="0"/>
        <w:jc w:val="left"/>
      </w:pPr>
      <w:r>
        <w:rPr>
          <w:rStyle w:val="23LucidaSansUnicode0pt0"/>
          <w:i/>
          <w:iCs/>
        </w:rPr>
        <w:t>В. Сосюра.</w:t>
      </w:r>
    </w:p>
    <w:p w:rsidR="00A66788" w:rsidRDefault="001A7945">
      <w:pPr>
        <w:pStyle w:val="231"/>
        <w:framePr w:w="3659" w:h="7708" w:hRule="exact" w:wrap="none" w:vAnchor="page" w:hAnchor="page" w:x="8581" w:y="7608"/>
        <w:shd w:val="clear" w:color="auto" w:fill="auto"/>
        <w:spacing w:after="0" w:line="216" w:lineRule="exact"/>
        <w:ind w:left="480" w:firstLine="0"/>
        <w:jc w:val="left"/>
      </w:pPr>
      <w:r>
        <w:rPr>
          <w:rStyle w:val="23LucidaSansUnicode0pt0"/>
          <w:i/>
          <w:iCs/>
        </w:rPr>
        <w:t xml:space="preserve">Вічна слава безсмертю </w:t>
      </w:r>
      <w:r>
        <w:rPr>
          <w:rStyle w:val="23LucidaSansUnicode0pt1"/>
          <w:i/>
          <w:iCs/>
        </w:rPr>
        <w:t>хоробрих.</w:t>
      </w:r>
    </w:p>
    <w:p w:rsidR="00A66788" w:rsidRDefault="001A7945">
      <w:pPr>
        <w:pStyle w:val="231"/>
        <w:framePr w:w="3659" w:h="7708" w:hRule="exact" w:wrap="none" w:vAnchor="page" w:hAnchor="page" w:x="8581" w:y="7608"/>
        <w:shd w:val="clear" w:color="auto" w:fill="auto"/>
        <w:spacing w:after="0" w:line="216" w:lineRule="exact"/>
        <w:ind w:left="480" w:firstLine="0"/>
        <w:jc w:val="left"/>
      </w:pPr>
      <w:r>
        <w:rPr>
          <w:rStyle w:val="23LucidaSansUnicode0pt0"/>
          <w:i/>
          <w:iCs/>
        </w:rPr>
        <w:t>Які кличуть на подвиг живих!</w:t>
      </w:r>
    </w:p>
    <w:p w:rsidR="00A66788" w:rsidRDefault="001A7945">
      <w:pPr>
        <w:pStyle w:val="231"/>
        <w:framePr w:w="3659" w:h="7708" w:hRule="exact" w:wrap="none" w:vAnchor="page" w:hAnchor="page" w:x="8581" w:y="7608"/>
        <w:shd w:val="clear" w:color="auto" w:fill="auto"/>
        <w:spacing w:after="0" w:line="216" w:lineRule="exact"/>
        <w:ind w:left="2120" w:firstLine="0"/>
        <w:jc w:val="left"/>
      </w:pPr>
      <w:r>
        <w:rPr>
          <w:rStyle w:val="23LucidaSansUnicode0pt"/>
        </w:rPr>
        <w:t xml:space="preserve">/. </w:t>
      </w:r>
      <w:r>
        <w:rPr>
          <w:rStyle w:val="23LucidaSansUnicode0pt0"/>
          <w:i/>
          <w:iCs/>
        </w:rPr>
        <w:t>Нехода.</w:t>
      </w:r>
    </w:p>
    <w:p w:rsidR="00A66788" w:rsidRDefault="001A7945">
      <w:pPr>
        <w:pStyle w:val="231"/>
        <w:framePr w:w="3659" w:h="7708" w:hRule="exact" w:wrap="none" w:vAnchor="page" w:hAnchor="page" w:x="8581" w:y="7608"/>
        <w:shd w:val="clear" w:color="auto" w:fill="auto"/>
        <w:spacing w:after="0" w:line="216" w:lineRule="exact"/>
        <w:ind w:left="60" w:right="40" w:firstLine="0"/>
      </w:pPr>
      <w:r>
        <w:rPr>
          <w:rStyle w:val="23LucidaSansUnicode0pt0"/>
          <w:i/>
          <w:iCs/>
        </w:rPr>
        <w:t xml:space="preserve">Тут, над Дніпром, поліг у битві з печенігами </w:t>
      </w:r>
      <w:r>
        <w:rPr>
          <w:rStyle w:val="23LucidaSansUnicode0pt1"/>
          <w:i/>
          <w:iCs/>
        </w:rPr>
        <w:t>хоробрий</w:t>
      </w:r>
      <w:r>
        <w:rPr>
          <w:rStyle w:val="23LucidaSansUnicode0pt0"/>
          <w:i/>
          <w:iCs/>
        </w:rPr>
        <w:t xml:space="preserve"> і великодушний князь Святослав (М. Рильський).</w:t>
      </w:r>
    </w:p>
    <w:p w:rsidR="00A66788" w:rsidRDefault="001A7945">
      <w:pPr>
        <w:pStyle w:val="231"/>
        <w:framePr w:w="3659" w:h="7708" w:hRule="exact" w:wrap="none" w:vAnchor="page" w:hAnchor="page" w:x="8581" w:y="7608"/>
        <w:shd w:val="clear" w:color="auto" w:fill="auto"/>
        <w:spacing w:after="0" w:line="216" w:lineRule="exact"/>
        <w:ind w:left="480" w:firstLine="0"/>
        <w:jc w:val="left"/>
      </w:pPr>
      <w:r>
        <w:rPr>
          <w:rStyle w:val="23LucidaSansUnicode0pt0"/>
          <w:i/>
          <w:iCs/>
        </w:rPr>
        <w:t>Йдуть, обнявшися з віків,</w:t>
      </w:r>
    </w:p>
    <w:p w:rsidR="00A66788" w:rsidRDefault="001A7945">
      <w:pPr>
        <w:pStyle w:val="231"/>
        <w:framePr w:w="3659" w:h="7708" w:hRule="exact" w:wrap="none" w:vAnchor="page" w:hAnchor="page" w:x="8581" w:y="7608"/>
        <w:shd w:val="clear" w:color="auto" w:fill="auto"/>
        <w:spacing w:after="0" w:line="216" w:lineRule="exact"/>
        <w:ind w:left="480" w:right="480" w:firstLine="0"/>
        <w:jc w:val="left"/>
      </w:pPr>
      <w:r>
        <w:rPr>
          <w:rStyle w:val="23LucidaSansUnicode0pt0"/>
          <w:i/>
          <w:iCs/>
        </w:rPr>
        <w:t xml:space="preserve">Пісні </w:t>
      </w:r>
      <w:r>
        <w:rPr>
          <w:rStyle w:val="23LucidaSansUnicode0pt1"/>
          <w:i/>
          <w:iCs/>
        </w:rPr>
        <w:t>мужніх</w:t>
      </w:r>
      <w:r>
        <w:rPr>
          <w:rStyle w:val="23LucidaSansUnicode0pt0"/>
          <w:i/>
          <w:iCs/>
        </w:rPr>
        <w:t xml:space="preserve"> мореходів </w:t>
      </w:r>
      <w:r>
        <w:rPr>
          <w:rStyle w:val="23LucidaSansUnicode0pt"/>
        </w:rPr>
        <w:t xml:space="preserve">/ </w:t>
      </w:r>
      <w:r>
        <w:rPr>
          <w:rStyle w:val="23LucidaSansUnicode0pt0"/>
          <w:i/>
          <w:iCs/>
        </w:rPr>
        <w:t>пісні степови</w:t>
      </w:r>
      <w:r>
        <w:rPr>
          <w:rStyle w:val="23LucidaSansUnicode0pt0"/>
          <w:i/>
          <w:iCs/>
        </w:rPr>
        <w:t>ків.</w:t>
      </w:r>
    </w:p>
    <w:p w:rsidR="00A66788" w:rsidRDefault="001A7945">
      <w:pPr>
        <w:pStyle w:val="231"/>
        <w:framePr w:w="3659" w:h="7708" w:hRule="exact" w:wrap="none" w:vAnchor="page" w:hAnchor="page" w:x="8581" w:y="7608"/>
        <w:shd w:val="clear" w:color="auto" w:fill="auto"/>
        <w:spacing w:after="0" w:line="212" w:lineRule="exact"/>
        <w:ind w:left="2120" w:firstLine="0"/>
        <w:jc w:val="left"/>
      </w:pPr>
      <w:r>
        <w:rPr>
          <w:rStyle w:val="23LucidaSansUnicode0pt0"/>
          <w:i/>
          <w:iCs/>
        </w:rPr>
        <w:t>М. Нагнибіда.</w:t>
      </w:r>
    </w:p>
    <w:p w:rsidR="00A66788" w:rsidRDefault="001A7945">
      <w:pPr>
        <w:pStyle w:val="231"/>
        <w:framePr w:w="3659" w:h="7708" w:hRule="exact" w:wrap="none" w:vAnchor="page" w:hAnchor="page" w:x="8581" w:y="7608"/>
        <w:shd w:val="clear" w:color="auto" w:fill="auto"/>
        <w:spacing w:after="0" w:line="212" w:lineRule="exact"/>
        <w:ind w:left="60" w:right="40" w:firstLine="0"/>
      </w:pPr>
      <w:r>
        <w:rPr>
          <w:rStyle w:val="23LucidaSansUnicode0pt0"/>
          <w:i/>
          <w:iCs/>
        </w:rPr>
        <w:t xml:space="preserve">На лихо, небезпечний хлопець. </w:t>
      </w:r>
      <w:r>
        <w:rPr>
          <w:rStyle w:val="23LucidaSansUnicode0pt1"/>
          <w:i/>
          <w:iCs/>
        </w:rPr>
        <w:t>Відчайдишний</w:t>
      </w:r>
      <w:r>
        <w:rPr>
          <w:rStyle w:val="23LucidaSansUnicode0pt0"/>
          <w:i/>
          <w:iCs/>
        </w:rPr>
        <w:t xml:space="preserve"> (К. Гордієнко).</w:t>
      </w:r>
    </w:p>
    <w:p w:rsidR="00A66788" w:rsidRDefault="001A7945">
      <w:pPr>
        <w:pStyle w:val="231"/>
        <w:framePr w:w="3659" w:h="7708" w:hRule="exact" w:wrap="none" w:vAnchor="page" w:hAnchor="page" w:x="8581" w:y="7608"/>
        <w:shd w:val="clear" w:color="auto" w:fill="auto"/>
        <w:spacing w:after="0" w:line="212" w:lineRule="exact"/>
        <w:ind w:left="60" w:right="40" w:firstLine="0"/>
      </w:pPr>
      <w:r>
        <w:rPr>
          <w:rStyle w:val="23LucidaSansUnicode0pt0"/>
          <w:i/>
          <w:iCs/>
        </w:rPr>
        <w:t xml:space="preserve">Сотні очей пристрасно стежили за цим </w:t>
      </w:r>
      <w:r>
        <w:rPr>
          <w:rStyle w:val="23LucidaSansUnicode0pt1"/>
          <w:i/>
          <w:iCs/>
        </w:rPr>
        <w:t>ге</w:t>
      </w:r>
      <w:r>
        <w:rPr>
          <w:rStyle w:val="23LucidaSansUnicode0pt1"/>
          <w:i/>
          <w:iCs/>
        </w:rPr>
        <w:softHyphen/>
        <w:t>роїчним</w:t>
      </w:r>
      <w:r>
        <w:rPr>
          <w:rStyle w:val="23LucidaSansUnicode0pt0"/>
          <w:i/>
          <w:iCs/>
        </w:rPr>
        <w:t xml:space="preserve"> переходом танків по дну чужої ріки (О. Гончар).</w:t>
      </w:r>
    </w:p>
    <w:p w:rsidR="00A66788" w:rsidRDefault="001A7945">
      <w:pPr>
        <w:pStyle w:val="231"/>
        <w:framePr w:w="3659" w:h="7708" w:hRule="exact" w:wrap="none" w:vAnchor="page" w:hAnchor="page" w:x="8581" w:y="7608"/>
        <w:shd w:val="clear" w:color="auto" w:fill="auto"/>
        <w:spacing w:after="0" w:line="212" w:lineRule="exact"/>
        <w:ind w:left="480" w:right="480" w:firstLine="0"/>
        <w:jc w:val="left"/>
      </w:pPr>
      <w:r>
        <w:rPr>
          <w:rStyle w:val="23LucidaSansUnicode0pt0"/>
          <w:i/>
          <w:iCs/>
        </w:rPr>
        <w:t>Ще дужчі з бою вийшли ми, ми світ відстояли грудьми</w:t>
      </w:r>
      <w:r>
        <w:rPr>
          <w:rStyle w:val="23LucidaSansUnicode0pt"/>
        </w:rPr>
        <w:t xml:space="preserve"> —</w:t>
      </w:r>
    </w:p>
    <w:p w:rsidR="00A66788" w:rsidRDefault="001A7945">
      <w:pPr>
        <w:pStyle w:val="231"/>
        <w:framePr w:w="3659" w:h="7708" w:hRule="exact" w:wrap="none" w:vAnchor="page" w:hAnchor="page" w:x="8581" w:y="7608"/>
        <w:shd w:val="clear" w:color="auto" w:fill="auto"/>
        <w:spacing w:after="0" w:line="212" w:lineRule="exact"/>
        <w:ind w:left="480" w:firstLine="0"/>
        <w:jc w:val="left"/>
      </w:pPr>
      <w:r>
        <w:rPr>
          <w:rStyle w:val="23LucidaSansUnicode0pt0"/>
          <w:i/>
          <w:iCs/>
        </w:rPr>
        <w:t xml:space="preserve">Вітчизни </w:t>
      </w:r>
      <w:r>
        <w:rPr>
          <w:rStyle w:val="23LucidaSansUnicode0pt1"/>
          <w:i/>
          <w:iCs/>
        </w:rPr>
        <w:t>доблесні</w:t>
      </w:r>
      <w:r>
        <w:rPr>
          <w:rStyle w:val="23LucidaSansUnicode0pt0"/>
          <w:i/>
          <w:iCs/>
        </w:rPr>
        <w:t xml:space="preserve"> сини.</w:t>
      </w:r>
    </w:p>
    <w:p w:rsidR="00A66788" w:rsidRDefault="001A7945">
      <w:pPr>
        <w:pStyle w:val="231"/>
        <w:framePr w:w="3659" w:h="7708" w:hRule="exact" w:wrap="none" w:vAnchor="page" w:hAnchor="page" w:x="8581" w:y="7608"/>
        <w:shd w:val="clear" w:color="auto" w:fill="auto"/>
        <w:spacing w:after="0" w:line="212" w:lineRule="exact"/>
        <w:ind w:left="20" w:firstLine="0"/>
        <w:jc w:val="center"/>
      </w:pPr>
      <w:r>
        <w:rPr>
          <w:rStyle w:val="23LucidaSansUnicode0pt0"/>
          <w:i/>
          <w:iCs/>
        </w:rPr>
        <w:t xml:space="preserve">Л. </w:t>
      </w:r>
      <w:r>
        <w:rPr>
          <w:rStyle w:val="23LucidaSansUnicode0pt0"/>
          <w:i/>
          <w:iCs/>
        </w:rPr>
        <w:t>Дмитерко.</w:t>
      </w:r>
    </w:p>
    <w:p w:rsidR="00A66788" w:rsidRDefault="001A7945">
      <w:pPr>
        <w:pStyle w:val="41"/>
        <w:framePr w:w="3659" w:h="1016" w:hRule="exact" w:wrap="none" w:vAnchor="page" w:hAnchor="page" w:x="8581" w:y="15501"/>
        <w:shd w:val="clear" w:color="auto" w:fill="auto"/>
        <w:spacing w:before="0" w:line="241" w:lineRule="exact"/>
        <w:ind w:left="60" w:right="40" w:firstLine="0"/>
        <w:jc w:val="both"/>
      </w:pPr>
      <w:r>
        <w:rPr>
          <w:rStyle w:val="95pt0pt1"/>
        </w:rPr>
        <w:t>Слова-синоніми за своїм спільним лексичним значенням об’єднуються в одну групу, яку називають сино</w:t>
      </w:r>
      <w:r>
        <w:rPr>
          <w:rStyle w:val="95pt0pt1"/>
        </w:rPr>
        <w:softHyphen/>
        <w:t>німічним рядом, або синонімічним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293" w:y="6590"/>
        <w:shd w:val="clear" w:color="auto" w:fill="auto"/>
        <w:spacing w:line="170" w:lineRule="exact"/>
        <w:ind w:left="20"/>
      </w:pPr>
      <w:r>
        <w:rPr>
          <w:rStyle w:val="ArialNarrow85pt0"/>
          <w:i/>
          <w:iCs/>
        </w:rPr>
        <w:lastRenderedPageBreak/>
        <w:t>УКРА ЇНСЬКА МОВА</w:t>
      </w:r>
    </w:p>
    <w:p w:rsidR="00A66788" w:rsidRDefault="001A7945">
      <w:pPr>
        <w:pStyle w:val="41"/>
        <w:framePr w:w="3765" w:h="9133" w:hRule="exact" w:wrap="none" w:vAnchor="page" w:hAnchor="page" w:x="4310" w:y="6954"/>
        <w:shd w:val="clear" w:color="auto" w:fill="auto"/>
        <w:spacing w:before="0" w:line="254" w:lineRule="exact"/>
        <w:ind w:left="120" w:right="20" w:firstLine="0"/>
        <w:jc w:val="both"/>
      </w:pPr>
      <w:r>
        <w:rPr>
          <w:rStyle w:val="95pt0pt4"/>
        </w:rPr>
        <w:t xml:space="preserve">гніздом. Ряд має стрижневе </w:t>
      </w:r>
      <w:r>
        <w:rPr>
          <w:rStyle w:val="95pt0pt1"/>
        </w:rPr>
        <w:t xml:space="preserve">слово, </w:t>
      </w:r>
      <w:r>
        <w:rPr>
          <w:rStyle w:val="95pt0pt4"/>
        </w:rPr>
        <w:t xml:space="preserve">яке є </w:t>
      </w:r>
      <w:r>
        <w:rPr>
          <w:rStyle w:val="95pt0pt1"/>
        </w:rPr>
        <w:t>стилістично нейтральним (тоб</w:t>
      </w:r>
      <w:r>
        <w:rPr>
          <w:rStyle w:val="95pt0pt1"/>
        </w:rPr>
        <w:softHyphen/>
        <w:t xml:space="preserve">то </w:t>
      </w:r>
      <w:r>
        <w:rPr>
          <w:rStyle w:val="95pt0pt1"/>
        </w:rPr>
        <w:t>емоційно не забарвленим), най</w:t>
      </w:r>
      <w:r>
        <w:rPr>
          <w:rStyle w:val="95pt0pt1"/>
        </w:rPr>
        <w:softHyphen/>
        <w:t>більш уживаним. У словниках си</w:t>
      </w:r>
      <w:r>
        <w:rPr>
          <w:rStyle w:val="95pt0pt1"/>
        </w:rPr>
        <w:softHyphen/>
        <w:t xml:space="preserve">нонімів воно подається першим. Таке слово називають ще домінантою (від латинського </w:t>
      </w:r>
      <w:r>
        <w:rPr>
          <w:rStyle w:val="10pt0pt"/>
          <w:b/>
          <w:bCs/>
          <w:lang w:val="en-US"/>
        </w:rPr>
        <w:t>dom</w:t>
      </w:r>
      <w:r w:rsidRPr="00CC1B4A">
        <w:rPr>
          <w:rStyle w:val="10pt0pt"/>
          <w:b/>
          <w:bCs/>
          <w:lang w:val="ru-RU"/>
        </w:rPr>
        <w:t>.</w:t>
      </w:r>
      <w:r>
        <w:rPr>
          <w:rStyle w:val="10pt0pt"/>
          <w:b/>
          <w:bCs/>
          <w:lang w:val="en-US"/>
        </w:rPr>
        <w:t>in</w:t>
      </w:r>
      <w:r w:rsidRPr="00CC1B4A">
        <w:rPr>
          <w:rStyle w:val="10pt0pt"/>
          <w:b/>
          <w:bCs/>
          <w:lang w:val="ru-RU"/>
        </w:rPr>
        <w:t>.</w:t>
      </w:r>
      <w:r>
        <w:rPr>
          <w:rStyle w:val="10pt0pt"/>
          <w:b/>
          <w:bCs/>
          <w:lang w:val="en-US"/>
        </w:rPr>
        <w:t>ans</w:t>
      </w:r>
      <w:r w:rsidRPr="00CC1B4A">
        <w:rPr>
          <w:rStyle w:val="10pt0pt"/>
          <w:b/>
          <w:bCs/>
          <w:lang w:val="ru-RU"/>
        </w:rPr>
        <w:t xml:space="preserve"> </w:t>
      </w:r>
      <w:r>
        <w:rPr>
          <w:rStyle w:val="10pt0pt"/>
          <w:b/>
          <w:bCs/>
        </w:rPr>
        <w:t>— панівний).</w:t>
      </w:r>
    </w:p>
    <w:p w:rsidR="00A66788" w:rsidRDefault="001A7945">
      <w:pPr>
        <w:pStyle w:val="160"/>
        <w:framePr w:w="3765" w:h="9133" w:hRule="exact" w:wrap="none" w:vAnchor="page" w:hAnchor="page" w:x="4310" w:y="6954"/>
        <w:shd w:val="clear" w:color="auto" w:fill="auto"/>
        <w:spacing w:line="254" w:lineRule="exact"/>
        <w:ind w:left="120" w:right="20" w:firstLine="280"/>
        <w:jc w:val="both"/>
      </w:pPr>
      <w:r>
        <w:rPr>
          <w:rStyle w:val="1695pt0pt0"/>
        </w:rPr>
        <w:t>Так, у синонімічному ряду на озна</w:t>
      </w:r>
      <w:r>
        <w:rPr>
          <w:rStyle w:val="1695pt0pt0"/>
        </w:rPr>
        <w:softHyphen/>
        <w:t>чення різних виявів процесу мовлення нейтральним висту</w:t>
      </w:r>
      <w:r>
        <w:rPr>
          <w:rStyle w:val="1695pt0pt0"/>
        </w:rPr>
        <w:t xml:space="preserve">пає дієслово </w:t>
      </w:r>
      <w:r>
        <w:rPr>
          <w:rStyle w:val="160pt0"/>
          <w:i/>
          <w:iCs/>
        </w:rPr>
        <w:t>гово</w:t>
      </w:r>
      <w:r>
        <w:rPr>
          <w:rStyle w:val="160pt0"/>
          <w:i/>
          <w:iCs/>
        </w:rPr>
        <w:softHyphen/>
        <w:t>рити.</w:t>
      </w:r>
      <w:r>
        <w:rPr>
          <w:rStyle w:val="1695pt0pt0"/>
        </w:rPr>
        <w:t xml:space="preserve"> Саме навколо нього групують</w:t>
      </w:r>
      <w:r>
        <w:rPr>
          <w:rStyle w:val="1695pt0pt0"/>
        </w:rPr>
        <w:softHyphen/>
        <w:t xml:space="preserve">ся всі інші синоніми: </w:t>
      </w:r>
      <w:r>
        <w:rPr>
          <w:rStyle w:val="160pt0"/>
          <w:i/>
          <w:iCs/>
        </w:rPr>
        <w:t>казати, мови</w:t>
      </w:r>
      <w:r>
        <w:rPr>
          <w:rStyle w:val="160pt0"/>
          <w:i/>
          <w:iCs/>
        </w:rPr>
        <w:softHyphen/>
        <w:t>ти, розмовляти, гомоніти, балакати, бормотати, мурмотіти, бубоніти, булькотіти, шептати, шамкати, цвенькати, базікати, бовкати, тере</w:t>
      </w:r>
      <w:r>
        <w:rPr>
          <w:rStyle w:val="160pt0"/>
          <w:i/>
          <w:iCs/>
        </w:rPr>
        <w:softHyphen/>
        <w:t>венити, торочити, патякати, вар</w:t>
      </w:r>
      <w:r>
        <w:rPr>
          <w:rStyle w:val="160pt0"/>
          <w:i/>
          <w:iCs/>
        </w:rPr>
        <w:softHyphen/>
        <w:t>няка</w:t>
      </w:r>
      <w:r>
        <w:rPr>
          <w:rStyle w:val="160pt0"/>
          <w:i/>
          <w:iCs/>
        </w:rPr>
        <w:t>ти</w:t>
      </w:r>
      <w:r>
        <w:rPr>
          <w:rStyle w:val="1695pt0pt0"/>
        </w:rPr>
        <w:t xml:space="preserve"> та ін.</w:t>
      </w:r>
    </w:p>
    <w:p w:rsidR="00A66788" w:rsidRDefault="001A7945">
      <w:pPr>
        <w:pStyle w:val="41"/>
        <w:framePr w:w="3765" w:h="9133" w:hRule="exact" w:wrap="none" w:vAnchor="page" w:hAnchor="page" w:x="4310" w:y="6954"/>
        <w:shd w:val="clear" w:color="auto" w:fill="auto"/>
        <w:spacing w:before="0" w:line="254" w:lineRule="exact"/>
        <w:ind w:left="120" w:right="20" w:firstLine="280"/>
        <w:jc w:val="both"/>
      </w:pPr>
      <w:r>
        <w:rPr>
          <w:rStyle w:val="95pt0pt1"/>
        </w:rPr>
        <w:t>До одного синонімічного ряду зви</w:t>
      </w:r>
      <w:r>
        <w:rPr>
          <w:rStyle w:val="95pt0pt1"/>
        </w:rPr>
        <w:softHyphen/>
        <w:t>чайно входять слова однієї частини мови. Тому виділяють синоніми:</w:t>
      </w:r>
    </w:p>
    <w:p w:rsidR="00A66788" w:rsidRDefault="001A7945">
      <w:pPr>
        <w:pStyle w:val="41"/>
        <w:framePr w:w="3765" w:h="9133" w:hRule="exact" w:wrap="none" w:vAnchor="page" w:hAnchor="page" w:x="4310" w:y="6954"/>
        <w:numPr>
          <w:ilvl w:val="0"/>
          <w:numId w:val="8"/>
        </w:numPr>
        <w:shd w:val="clear" w:color="auto" w:fill="auto"/>
        <w:tabs>
          <w:tab w:val="left" w:pos="332"/>
        </w:tabs>
        <w:spacing w:before="0" w:line="241" w:lineRule="exact"/>
        <w:ind w:left="120" w:firstLine="0"/>
        <w:jc w:val="both"/>
      </w:pPr>
      <w:r>
        <w:rPr>
          <w:rStyle w:val="95pt0pt1"/>
        </w:rPr>
        <w:t>іменникові:</w:t>
      </w:r>
    </w:p>
    <w:p w:rsidR="00A66788" w:rsidRDefault="001A7945">
      <w:pPr>
        <w:pStyle w:val="160"/>
        <w:framePr w:w="3765" w:h="9133" w:hRule="exact" w:wrap="none" w:vAnchor="page" w:hAnchor="page" w:x="4310" w:y="6954"/>
        <w:shd w:val="clear" w:color="auto" w:fill="auto"/>
        <w:ind w:left="400" w:right="20" w:firstLine="0"/>
        <w:jc w:val="both"/>
      </w:pPr>
      <w:r>
        <w:rPr>
          <w:rStyle w:val="160pt0"/>
          <w:i/>
          <w:iCs/>
        </w:rPr>
        <w:t>друг, брат, друзяка, побратим, приятель, дружок, кум, товариш; майстер, віртуоз, мистець, чак</w:t>
      </w:r>
      <w:r>
        <w:rPr>
          <w:rStyle w:val="160pt0"/>
          <w:i/>
          <w:iCs/>
        </w:rPr>
        <w:softHyphen/>
        <w:t>лун, бог, маг, чарівник, чародій, чу</w:t>
      </w:r>
      <w:r>
        <w:rPr>
          <w:rStyle w:val="160pt0"/>
          <w:i/>
          <w:iCs/>
        </w:rPr>
        <w:softHyphen/>
      </w:r>
      <w:r>
        <w:rPr>
          <w:rStyle w:val="160pt0"/>
          <w:i/>
          <w:iCs/>
        </w:rPr>
        <w:t>дотворець, універсал; боєць, воїн, вояк, войовник, звитя</w:t>
      </w:r>
      <w:r>
        <w:rPr>
          <w:rStyle w:val="160pt0"/>
          <w:i/>
          <w:iCs/>
        </w:rPr>
        <w:softHyphen/>
        <w:t>жець, витязь, ратник, ратоборець, рубака, зборонець;</w:t>
      </w:r>
    </w:p>
    <w:p w:rsidR="00A66788" w:rsidRDefault="001A7945">
      <w:pPr>
        <w:pStyle w:val="41"/>
        <w:framePr w:w="3765" w:h="9133" w:hRule="exact" w:wrap="none" w:vAnchor="page" w:hAnchor="page" w:x="4310" w:y="6954"/>
        <w:numPr>
          <w:ilvl w:val="0"/>
          <w:numId w:val="8"/>
        </w:numPr>
        <w:shd w:val="clear" w:color="auto" w:fill="auto"/>
        <w:tabs>
          <w:tab w:val="left" w:pos="336"/>
        </w:tabs>
        <w:spacing w:before="0" w:line="241" w:lineRule="exact"/>
        <w:ind w:left="120" w:firstLine="0"/>
        <w:jc w:val="both"/>
      </w:pPr>
      <w:r>
        <w:rPr>
          <w:rStyle w:val="95pt0pt1"/>
        </w:rPr>
        <w:t>прикметникові:</w:t>
      </w:r>
    </w:p>
    <w:p w:rsidR="00A66788" w:rsidRDefault="001A7945">
      <w:pPr>
        <w:pStyle w:val="160"/>
        <w:framePr w:w="3765" w:h="9133" w:hRule="exact" w:wrap="none" w:vAnchor="page" w:hAnchor="page" w:x="4310" w:y="6954"/>
        <w:shd w:val="clear" w:color="auto" w:fill="auto"/>
        <w:ind w:left="400" w:right="20" w:firstLine="0"/>
        <w:jc w:val="both"/>
      </w:pPr>
      <w:r>
        <w:rPr>
          <w:rStyle w:val="160pt0"/>
          <w:i/>
          <w:iCs/>
        </w:rPr>
        <w:t>гарний, красивий, чарівний, чудо</w:t>
      </w:r>
      <w:r>
        <w:rPr>
          <w:rStyle w:val="160pt0"/>
          <w:i/>
          <w:iCs/>
        </w:rPr>
        <w:softHyphen/>
        <w:t>вий, хороший, гожий, вродливий, приємний на вигляд; ввічливий, чемний, ґречний, ша</w:t>
      </w:r>
      <w:r>
        <w:rPr>
          <w:rStyle w:val="160pt0"/>
          <w:i/>
          <w:iCs/>
        </w:rPr>
        <w:softHyphen/>
        <w:t>нобливий, приві</w:t>
      </w:r>
      <w:r>
        <w:rPr>
          <w:rStyle w:val="160pt0"/>
          <w:i/>
          <w:iCs/>
        </w:rPr>
        <w:t>тний, люб’язний,</w:t>
      </w:r>
    </w:p>
    <w:p w:rsidR="00A66788" w:rsidRDefault="001A7945">
      <w:pPr>
        <w:pStyle w:val="45"/>
        <w:framePr w:w="3816" w:h="231" w:hRule="exact" w:wrap="none" w:vAnchor="page" w:hAnchor="page" w:x="4284" w:y="16391"/>
        <w:shd w:val="clear" w:color="auto" w:fill="auto"/>
        <w:spacing w:line="200" w:lineRule="exact"/>
        <w:ind w:left="200"/>
        <w:jc w:val="left"/>
      </w:pPr>
      <w:r>
        <w:rPr>
          <w:rStyle w:val="4ArialNarrow10pt0pt"/>
          <w:b/>
          <w:bCs/>
        </w:rPr>
        <w:t>118</w:t>
      </w:r>
    </w:p>
    <w:p w:rsidR="00A66788" w:rsidRDefault="001A7945">
      <w:pPr>
        <w:pStyle w:val="221"/>
        <w:framePr w:w="3744" w:h="9201" w:hRule="exact" w:wrap="none" w:vAnchor="page" w:hAnchor="page" w:x="8486" w:y="6926"/>
        <w:shd w:val="clear" w:color="auto" w:fill="auto"/>
        <w:spacing w:line="263" w:lineRule="exact"/>
        <w:ind w:left="260" w:right="20" w:firstLine="0"/>
      </w:pPr>
      <w:r>
        <w:rPr>
          <w:rStyle w:val="2210pt0pt"/>
          <w:b/>
          <w:bCs/>
          <w:i/>
          <w:iCs/>
        </w:rPr>
        <w:t>вихований, коректний, делікат</w:t>
      </w:r>
      <w:r>
        <w:rPr>
          <w:rStyle w:val="2210pt0pt"/>
          <w:b/>
          <w:bCs/>
          <w:i/>
          <w:iCs/>
        </w:rPr>
        <w:softHyphen/>
        <w:t>ний, учтивий, галантний, обач</w:t>
      </w:r>
      <w:r>
        <w:rPr>
          <w:rStyle w:val="2210pt0pt"/>
          <w:b/>
          <w:bCs/>
          <w:i/>
          <w:iCs/>
        </w:rPr>
        <w:softHyphen/>
        <w:t>ний, поштивий, лицарський;</w:t>
      </w:r>
    </w:p>
    <w:p w:rsidR="00A66788" w:rsidRDefault="001A7945">
      <w:pPr>
        <w:pStyle w:val="41"/>
        <w:framePr w:w="3744" w:h="9201" w:hRule="exact" w:wrap="none" w:vAnchor="page" w:hAnchor="page" w:x="8486" w:y="6926"/>
        <w:numPr>
          <w:ilvl w:val="0"/>
          <w:numId w:val="8"/>
        </w:numPr>
        <w:shd w:val="clear" w:color="auto" w:fill="auto"/>
        <w:tabs>
          <w:tab w:val="left" w:pos="260"/>
        </w:tabs>
        <w:spacing w:before="0" w:line="258" w:lineRule="exact"/>
        <w:ind w:left="40" w:firstLine="0"/>
      </w:pPr>
      <w:r>
        <w:rPr>
          <w:rStyle w:val="95pt0pt1"/>
        </w:rPr>
        <w:t>дієслівні:</w:t>
      </w:r>
    </w:p>
    <w:p w:rsidR="00A66788" w:rsidRDefault="001A7945">
      <w:pPr>
        <w:pStyle w:val="160"/>
        <w:framePr w:w="3744" w:h="9201" w:hRule="exact" w:wrap="none" w:vAnchor="page" w:hAnchor="page" w:x="8486" w:y="6926"/>
        <w:shd w:val="clear" w:color="auto" w:fill="auto"/>
        <w:spacing w:line="258" w:lineRule="exact"/>
        <w:ind w:left="260" w:right="20" w:firstLine="0"/>
        <w:jc w:val="both"/>
      </w:pPr>
      <w:r>
        <w:rPr>
          <w:rStyle w:val="160pt0"/>
          <w:i/>
          <w:iCs/>
        </w:rPr>
        <w:t>захотіти, забажати, забагнути, зволити, благоволити, зажадати, запрагнути;</w:t>
      </w:r>
    </w:p>
    <w:p w:rsidR="00A66788" w:rsidRDefault="001A7945">
      <w:pPr>
        <w:pStyle w:val="160"/>
        <w:framePr w:w="3744" w:h="9201" w:hRule="exact" w:wrap="none" w:vAnchor="page" w:hAnchor="page" w:x="8486" w:y="6926"/>
        <w:shd w:val="clear" w:color="auto" w:fill="auto"/>
        <w:spacing w:line="258" w:lineRule="exact"/>
        <w:ind w:left="260" w:right="20" w:firstLine="0"/>
        <w:jc w:val="both"/>
      </w:pPr>
      <w:r>
        <w:rPr>
          <w:rStyle w:val="160pt0"/>
          <w:i/>
          <w:iCs/>
        </w:rPr>
        <w:t xml:space="preserve">лицемірити, кривити душею, фальшивити, фарисействувати, </w:t>
      </w:r>
      <w:r>
        <w:rPr>
          <w:rStyle w:val="160pt0"/>
          <w:i/>
          <w:iCs/>
        </w:rPr>
        <w:t>лукавити, хитрувати, двоїти; насміхатися, глузувати, кепкува</w:t>
      </w:r>
      <w:r>
        <w:rPr>
          <w:rStyle w:val="160pt0"/>
          <w:i/>
          <w:iCs/>
        </w:rPr>
        <w:softHyphen/>
        <w:t>ти, висміювати, зубоскалити, хихикати, жартувати, глумити</w:t>
      </w:r>
      <w:r>
        <w:rPr>
          <w:rStyle w:val="160pt0"/>
          <w:i/>
          <w:iCs/>
        </w:rPr>
        <w:softHyphen/>
        <w:t>ся, іронізувати, єхидствувати, потішатися;</w:t>
      </w:r>
    </w:p>
    <w:p w:rsidR="00A66788" w:rsidRDefault="001A7945">
      <w:pPr>
        <w:pStyle w:val="41"/>
        <w:framePr w:w="3744" w:h="9201" w:hRule="exact" w:wrap="none" w:vAnchor="page" w:hAnchor="page" w:x="8486" w:y="6926"/>
        <w:numPr>
          <w:ilvl w:val="0"/>
          <w:numId w:val="8"/>
        </w:numPr>
        <w:shd w:val="clear" w:color="auto" w:fill="auto"/>
        <w:tabs>
          <w:tab w:val="left" w:pos="264"/>
        </w:tabs>
        <w:spacing w:before="0" w:line="250" w:lineRule="exact"/>
        <w:ind w:left="40" w:firstLine="0"/>
      </w:pPr>
      <w:r>
        <w:rPr>
          <w:rStyle w:val="95pt0pt1"/>
        </w:rPr>
        <w:t>прислівникові:</w:t>
      </w:r>
    </w:p>
    <w:p w:rsidR="00A66788" w:rsidRDefault="001A7945">
      <w:pPr>
        <w:pStyle w:val="160"/>
        <w:framePr w:w="3744" w:h="9201" w:hRule="exact" w:wrap="none" w:vAnchor="page" w:hAnchor="page" w:x="8486" w:y="6926"/>
        <w:shd w:val="clear" w:color="auto" w:fill="auto"/>
        <w:spacing w:line="250" w:lineRule="exact"/>
        <w:ind w:left="260" w:right="20" w:firstLine="0"/>
        <w:jc w:val="both"/>
      </w:pPr>
      <w:r>
        <w:rPr>
          <w:rStyle w:val="160pt0"/>
          <w:i/>
          <w:iCs/>
        </w:rPr>
        <w:t>обов’язково, неодмінно, конче, доконче, неминуче, напевне, без</w:t>
      </w:r>
      <w:r>
        <w:rPr>
          <w:rStyle w:val="160pt0"/>
          <w:i/>
          <w:iCs/>
        </w:rPr>
        <w:softHyphen/>
        <w:t>сумнівно;</w:t>
      </w:r>
    </w:p>
    <w:p w:rsidR="00A66788" w:rsidRDefault="001A7945">
      <w:pPr>
        <w:pStyle w:val="160"/>
        <w:framePr w:w="3744" w:h="9201" w:hRule="exact" w:wrap="none" w:vAnchor="page" w:hAnchor="page" w:x="8486" w:y="6926"/>
        <w:shd w:val="clear" w:color="auto" w:fill="auto"/>
        <w:spacing w:line="250" w:lineRule="exact"/>
        <w:ind w:left="260" w:right="20" w:firstLine="0"/>
        <w:jc w:val="both"/>
      </w:pPr>
      <w:r>
        <w:rPr>
          <w:rStyle w:val="160pt0"/>
          <w:i/>
          <w:iCs/>
        </w:rPr>
        <w:t>зрозум</w:t>
      </w:r>
      <w:r>
        <w:rPr>
          <w:rStyle w:val="160pt0"/>
          <w:i/>
          <w:iCs/>
        </w:rPr>
        <w:t>іло, доступно, приступно, до</w:t>
      </w:r>
      <w:r>
        <w:rPr>
          <w:rStyle w:val="160pt0"/>
          <w:i/>
          <w:iCs/>
        </w:rPr>
        <w:softHyphen/>
        <w:t>хідливо, ясно, прозоро, популярно; назавжди, навіки, навічно, навіки- віків, на віки вічні, назовсім, безпо</w:t>
      </w:r>
      <w:r>
        <w:rPr>
          <w:rStyle w:val="160pt0"/>
          <w:i/>
          <w:iCs/>
        </w:rPr>
        <w:softHyphen/>
        <w:t>воротно, без вороття;</w:t>
      </w:r>
    </w:p>
    <w:p w:rsidR="00A66788" w:rsidRDefault="001A7945">
      <w:pPr>
        <w:pStyle w:val="41"/>
        <w:framePr w:w="3744" w:h="9201" w:hRule="exact" w:wrap="none" w:vAnchor="page" w:hAnchor="page" w:x="8486" w:y="6926"/>
        <w:numPr>
          <w:ilvl w:val="0"/>
          <w:numId w:val="8"/>
        </w:numPr>
        <w:shd w:val="clear" w:color="auto" w:fill="auto"/>
        <w:tabs>
          <w:tab w:val="left" w:pos="260"/>
        </w:tabs>
        <w:spacing w:before="0" w:line="190" w:lineRule="exact"/>
        <w:ind w:left="40" w:firstLine="0"/>
      </w:pPr>
      <w:r>
        <w:rPr>
          <w:rStyle w:val="95pt0pt1"/>
        </w:rPr>
        <w:t>прийменникові:</w:t>
      </w:r>
    </w:p>
    <w:p w:rsidR="00A66788" w:rsidRDefault="001A7945">
      <w:pPr>
        <w:pStyle w:val="160"/>
        <w:framePr w:w="3744" w:h="9201" w:hRule="exact" w:wrap="none" w:vAnchor="page" w:hAnchor="page" w:x="8486" w:y="6926"/>
        <w:shd w:val="clear" w:color="auto" w:fill="auto"/>
        <w:spacing w:line="254" w:lineRule="exact"/>
        <w:ind w:left="260" w:right="20" w:firstLine="0"/>
        <w:jc w:val="both"/>
      </w:pPr>
      <w:r>
        <w:rPr>
          <w:rStyle w:val="160pt0"/>
          <w:i/>
          <w:iCs/>
        </w:rPr>
        <w:t>біля, коло, побіля, близько, обабіч, край.</w:t>
      </w:r>
    </w:p>
    <w:p w:rsidR="00A66788" w:rsidRDefault="001A7945">
      <w:pPr>
        <w:pStyle w:val="41"/>
        <w:framePr w:w="3744" w:h="9201" w:hRule="exact" w:wrap="none" w:vAnchor="page" w:hAnchor="page" w:x="8486" w:y="6926"/>
        <w:shd w:val="clear" w:color="auto" w:fill="auto"/>
        <w:spacing w:before="0" w:line="246" w:lineRule="exact"/>
        <w:ind w:left="40" w:right="20" w:firstLine="220"/>
      </w:pPr>
      <w:r>
        <w:rPr>
          <w:rStyle w:val="95pt0pt1"/>
        </w:rPr>
        <w:t xml:space="preserve">Багатозначне слово може входити до </w:t>
      </w:r>
      <w:r>
        <w:rPr>
          <w:rStyle w:val="95pt0pt1"/>
        </w:rPr>
        <w:t>складу різних синонімічних рядів. Наприклад:</w:t>
      </w:r>
    </w:p>
    <w:p w:rsidR="00A66788" w:rsidRDefault="001A7945">
      <w:pPr>
        <w:pStyle w:val="160"/>
        <w:framePr w:w="3744" w:h="9201" w:hRule="exact" w:wrap="none" w:vAnchor="page" w:hAnchor="page" w:x="8486" w:y="6926"/>
        <w:shd w:val="clear" w:color="auto" w:fill="auto"/>
        <w:spacing w:line="246" w:lineRule="exact"/>
        <w:ind w:left="260" w:right="20" w:firstLine="0"/>
        <w:jc w:val="left"/>
      </w:pPr>
      <w:r>
        <w:rPr>
          <w:rStyle w:val="1695pt0pt0"/>
        </w:rPr>
        <w:t xml:space="preserve">спів </w:t>
      </w:r>
      <w:r>
        <w:rPr>
          <w:rStyle w:val="160pt0"/>
          <w:i/>
          <w:iCs/>
        </w:rPr>
        <w:t>тихий</w:t>
      </w:r>
      <w:r>
        <w:rPr>
          <w:rStyle w:val="1695pt0pt0"/>
        </w:rPr>
        <w:t xml:space="preserve"> — </w:t>
      </w:r>
      <w:r>
        <w:rPr>
          <w:rStyle w:val="160pt0"/>
          <w:i/>
          <w:iCs/>
        </w:rPr>
        <w:t>неголосний, слаб</w:t>
      </w:r>
      <w:r>
        <w:rPr>
          <w:rStyle w:val="160pt0"/>
          <w:i/>
          <w:iCs/>
        </w:rPr>
        <w:softHyphen/>
        <w:t xml:space="preserve">кий, приглушений, ледве чутний; </w:t>
      </w:r>
      <w:r>
        <w:rPr>
          <w:rStyle w:val="1695pt0pt0"/>
        </w:rPr>
        <w:t xml:space="preserve">чоловік </w:t>
      </w:r>
      <w:r>
        <w:rPr>
          <w:rStyle w:val="160pt0"/>
          <w:i/>
          <w:iCs/>
        </w:rPr>
        <w:t>тихий</w:t>
      </w:r>
      <w:r>
        <w:rPr>
          <w:rStyle w:val="1695pt0pt0"/>
        </w:rPr>
        <w:t xml:space="preserve"> — </w:t>
      </w:r>
      <w:r>
        <w:rPr>
          <w:rStyle w:val="160pt0"/>
          <w:i/>
          <w:iCs/>
        </w:rPr>
        <w:t>неголосний, слухняний, лагідний, спокійний, мовчазний, покірний;</w:t>
      </w:r>
    </w:p>
    <w:p w:rsidR="00A66788" w:rsidRDefault="001A7945">
      <w:pPr>
        <w:pStyle w:val="441"/>
        <w:framePr w:wrap="none" w:vAnchor="page" w:hAnchor="page" w:x="11942" w:y="16772"/>
        <w:shd w:val="clear" w:color="auto" w:fill="auto"/>
        <w:spacing w:line="540" w:lineRule="exact"/>
      </w:pPr>
      <w:r>
        <w:t>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61" w:y="5911"/>
        <w:shd w:val="clear" w:color="auto" w:fill="auto"/>
        <w:spacing w:line="170" w:lineRule="exact"/>
        <w:ind w:left="20"/>
      </w:pPr>
      <w:r>
        <w:rPr>
          <w:rStyle w:val="ArialNarrow85pt0"/>
          <w:i/>
          <w:iCs/>
        </w:rPr>
        <w:lastRenderedPageBreak/>
        <w:t>Лексикологія</w:t>
      </w:r>
    </w:p>
    <w:p w:rsidR="00A66788" w:rsidRDefault="001A7945">
      <w:pPr>
        <w:pStyle w:val="160"/>
        <w:framePr w:w="3791" w:h="9404" w:hRule="exact" w:wrap="none" w:vAnchor="page" w:hAnchor="page" w:x="4476" w:y="6168"/>
        <w:shd w:val="clear" w:color="auto" w:fill="auto"/>
        <w:spacing w:line="267" w:lineRule="exact"/>
        <w:ind w:left="260" w:right="80" w:firstLine="0"/>
        <w:jc w:val="both"/>
      </w:pPr>
      <w:r>
        <w:rPr>
          <w:rStyle w:val="1695pt0pt3"/>
        </w:rPr>
        <w:t xml:space="preserve">сон </w:t>
      </w:r>
      <w:r>
        <w:rPr>
          <w:rStyle w:val="160pt0"/>
          <w:i/>
          <w:iCs/>
        </w:rPr>
        <w:t>тихий</w:t>
      </w:r>
      <w:r>
        <w:rPr>
          <w:rStyle w:val="1695pt0pt0"/>
        </w:rPr>
        <w:t xml:space="preserve"> — </w:t>
      </w:r>
      <w:r>
        <w:rPr>
          <w:rStyle w:val="160pt0"/>
          <w:i/>
          <w:iCs/>
        </w:rPr>
        <w:t>спокійний, безтур</w:t>
      </w:r>
      <w:r>
        <w:rPr>
          <w:rStyle w:val="160pt0"/>
          <w:i/>
          <w:iCs/>
        </w:rPr>
        <w:softHyphen/>
      </w:r>
      <w:r>
        <w:rPr>
          <w:rStyle w:val="160pt0"/>
          <w:i/>
          <w:iCs/>
        </w:rPr>
        <w:t xml:space="preserve">ботний, мирний, солодкий, легкий; </w:t>
      </w:r>
      <w:r>
        <w:rPr>
          <w:rStyle w:val="1695pt0pt3"/>
        </w:rPr>
        <w:t xml:space="preserve">хід (хода) </w:t>
      </w:r>
      <w:r>
        <w:rPr>
          <w:rStyle w:val="160pt0"/>
          <w:i/>
          <w:iCs/>
        </w:rPr>
        <w:t>тихий</w:t>
      </w:r>
      <w:r>
        <w:rPr>
          <w:rStyle w:val="1695pt0pt0"/>
        </w:rPr>
        <w:t xml:space="preserve"> — </w:t>
      </w:r>
      <w:r>
        <w:rPr>
          <w:rStyle w:val="160pt0"/>
          <w:i/>
          <w:iCs/>
        </w:rPr>
        <w:t>безшумний, повільний, неквапливий, нечут</w:t>
      </w:r>
      <w:r>
        <w:rPr>
          <w:rStyle w:val="160pt0"/>
          <w:i/>
          <w:iCs/>
        </w:rPr>
        <w:softHyphen/>
        <w:t>ний</w:t>
      </w:r>
      <w:r>
        <w:rPr>
          <w:rStyle w:val="1695pt0pt0"/>
        </w:rPr>
        <w:t xml:space="preserve"> </w:t>
      </w:r>
      <w:r>
        <w:rPr>
          <w:rStyle w:val="1695pt0pt3"/>
        </w:rPr>
        <w:t>тощо.</w:t>
      </w:r>
    </w:p>
    <w:p w:rsidR="00A66788" w:rsidRDefault="001A7945">
      <w:pPr>
        <w:pStyle w:val="140"/>
        <w:framePr w:w="3791" w:h="9404" w:hRule="exact" w:wrap="none" w:vAnchor="page" w:hAnchor="page" w:x="4476" w:y="6168"/>
        <w:shd w:val="clear" w:color="auto" w:fill="auto"/>
        <w:spacing w:after="0" w:line="267" w:lineRule="exact"/>
        <w:ind w:left="60" w:right="80" w:firstLine="200"/>
        <w:jc w:val="both"/>
      </w:pPr>
      <w:r>
        <w:rPr>
          <w:rStyle w:val="140pt1"/>
        </w:rPr>
        <w:t xml:space="preserve">Синоніміка </w:t>
      </w:r>
      <w:r>
        <w:rPr>
          <w:rStyle w:val="140pt"/>
        </w:rPr>
        <w:t>— це сукупність си</w:t>
      </w:r>
      <w:r>
        <w:rPr>
          <w:rStyle w:val="140pt"/>
        </w:rPr>
        <w:softHyphen/>
        <w:t>нонімів, наявних у мові.</w:t>
      </w:r>
    </w:p>
    <w:p w:rsidR="00A66788" w:rsidRDefault="001A7945">
      <w:pPr>
        <w:pStyle w:val="1161"/>
        <w:framePr w:w="3791" w:h="9404" w:hRule="exact" w:wrap="none" w:vAnchor="page" w:hAnchor="page" w:x="4476" w:y="6168"/>
        <w:shd w:val="clear" w:color="auto" w:fill="auto"/>
        <w:spacing w:after="96" w:line="190" w:lineRule="exact"/>
        <w:ind w:left="60" w:firstLine="200"/>
      </w:pPr>
      <w:bookmarkStart w:id="105" w:name="bookmark105"/>
      <w:r>
        <w:t>Групи синонімів</w:t>
      </w:r>
      <w:bookmarkEnd w:id="105"/>
    </w:p>
    <w:p w:rsidR="00A66788" w:rsidRDefault="001A7945">
      <w:pPr>
        <w:pStyle w:val="131"/>
        <w:framePr w:w="3791" w:h="9404" w:hRule="exact" w:wrap="none" w:vAnchor="page" w:hAnchor="page" w:x="4476" w:y="6168"/>
        <w:shd w:val="clear" w:color="auto" w:fill="auto"/>
        <w:spacing w:after="0" w:line="254" w:lineRule="exact"/>
        <w:ind w:left="60" w:right="80" w:firstLine="200"/>
        <w:jc w:val="both"/>
      </w:pPr>
      <w:r>
        <w:rPr>
          <w:rStyle w:val="1395pt0pt1"/>
        </w:rPr>
        <w:t xml:space="preserve">Синоніми бувають </w:t>
      </w:r>
      <w:r>
        <w:rPr>
          <w:rStyle w:val="1395pt0pt0"/>
          <w:i/>
          <w:iCs/>
        </w:rPr>
        <w:t>лексичні, морфо</w:t>
      </w:r>
      <w:r>
        <w:rPr>
          <w:rStyle w:val="1395pt0pt0"/>
          <w:i/>
          <w:iCs/>
        </w:rPr>
        <w:softHyphen/>
        <w:t>логічні, синтаксичні, фразеологічні</w:t>
      </w:r>
      <w:r>
        <w:rPr>
          <w:rStyle w:val="1395pt0pt1"/>
        </w:rPr>
        <w:t>.</w:t>
      </w:r>
    </w:p>
    <w:p w:rsidR="00A66788" w:rsidRDefault="001A7945">
      <w:pPr>
        <w:pStyle w:val="140"/>
        <w:framePr w:w="3791" w:h="9404" w:hRule="exact" w:wrap="none" w:vAnchor="page" w:hAnchor="page" w:x="4476" w:y="6168"/>
        <w:shd w:val="clear" w:color="auto" w:fill="auto"/>
        <w:spacing w:after="0" w:line="254" w:lineRule="exact"/>
        <w:ind w:left="60" w:right="80" w:firstLine="200"/>
        <w:jc w:val="both"/>
      </w:pPr>
      <w:r>
        <w:rPr>
          <w:rStyle w:val="143pt"/>
        </w:rPr>
        <w:t xml:space="preserve">Лексичні </w:t>
      </w:r>
      <w:r>
        <w:rPr>
          <w:rStyle w:val="143pt"/>
        </w:rPr>
        <w:t>синоніми</w:t>
      </w:r>
      <w:r>
        <w:rPr>
          <w:rStyle w:val="140pt"/>
        </w:rPr>
        <w:t xml:space="preserve"> — це подібні чи тотожні за значенням сло</w:t>
      </w:r>
      <w:r>
        <w:rPr>
          <w:rStyle w:val="140pt"/>
        </w:rPr>
        <w:softHyphen/>
        <w:t xml:space="preserve">ва. Як правило, вони відрізняються одне від одного чи семантичними (значеннєвими), чи стилістичними відтінками. У зв’язку з цим серед лексичних синонімів виділяють </w:t>
      </w:r>
      <w:r>
        <w:rPr>
          <w:rStyle w:val="149pt0pt4"/>
        </w:rPr>
        <w:t>семантичні, стилістичні</w:t>
      </w:r>
      <w:r>
        <w:rPr>
          <w:rStyle w:val="140pt1"/>
        </w:rPr>
        <w:t xml:space="preserve"> </w:t>
      </w:r>
      <w:r>
        <w:rPr>
          <w:rStyle w:val="140pt"/>
        </w:rPr>
        <w:t xml:space="preserve">та </w:t>
      </w:r>
      <w:r>
        <w:rPr>
          <w:rStyle w:val="149pt0pt4"/>
        </w:rPr>
        <w:t>семан- тико-сти</w:t>
      </w:r>
      <w:r>
        <w:rPr>
          <w:rStyle w:val="149pt0pt4"/>
        </w:rPr>
        <w:t>лістичні синоніми.</w:t>
      </w:r>
    </w:p>
    <w:p w:rsidR="00A66788" w:rsidRDefault="001A7945">
      <w:pPr>
        <w:pStyle w:val="140"/>
        <w:framePr w:w="3791" w:h="9404" w:hRule="exact" w:wrap="none" w:vAnchor="page" w:hAnchor="page" w:x="4476" w:y="6168"/>
        <w:shd w:val="clear" w:color="auto" w:fill="auto"/>
        <w:spacing w:after="0" w:line="254" w:lineRule="exact"/>
        <w:ind w:left="60" w:right="80" w:firstLine="200"/>
        <w:jc w:val="both"/>
      </w:pPr>
      <w:r>
        <w:rPr>
          <w:rStyle w:val="143pt"/>
        </w:rPr>
        <w:t>Семантичні</w:t>
      </w:r>
      <w:r>
        <w:rPr>
          <w:rStyle w:val="140pt"/>
        </w:rPr>
        <w:t xml:space="preserve"> синоніми, або </w:t>
      </w:r>
      <w:r>
        <w:rPr>
          <w:rStyle w:val="143pt"/>
        </w:rPr>
        <w:t>ідеографічні</w:t>
      </w:r>
      <w:r>
        <w:rPr>
          <w:rStyle w:val="140pt"/>
        </w:rPr>
        <w:t xml:space="preserve"> (від грецького </w:t>
      </w:r>
      <w:r>
        <w:rPr>
          <w:rStyle w:val="149pt0pt4"/>
          <w:lang w:val="en-US"/>
        </w:rPr>
        <w:t>idea</w:t>
      </w:r>
      <w:r w:rsidRPr="00CC1B4A">
        <w:rPr>
          <w:rStyle w:val="149pt0pt4"/>
        </w:rPr>
        <w:t xml:space="preserve"> </w:t>
      </w:r>
      <w:r>
        <w:rPr>
          <w:rStyle w:val="149pt0pt4"/>
        </w:rPr>
        <w:t>— поняття)</w:t>
      </w:r>
      <w:r>
        <w:rPr>
          <w:rStyle w:val="140pt1"/>
        </w:rPr>
        <w:t xml:space="preserve"> </w:t>
      </w:r>
      <w:r>
        <w:rPr>
          <w:rStyle w:val="140pt"/>
        </w:rPr>
        <w:t>відрізняються один від одного відтінками в значенні. На</w:t>
      </w:r>
      <w:r>
        <w:rPr>
          <w:rStyle w:val="140pt"/>
        </w:rPr>
        <w:softHyphen/>
        <w:t xml:space="preserve">приклад, слово </w:t>
      </w:r>
      <w:r>
        <w:rPr>
          <w:rStyle w:val="149pt0pt4"/>
        </w:rPr>
        <w:t>давній</w:t>
      </w:r>
      <w:r>
        <w:rPr>
          <w:rStyle w:val="140pt1"/>
        </w:rPr>
        <w:t xml:space="preserve"> </w:t>
      </w:r>
      <w:r>
        <w:rPr>
          <w:rStyle w:val="140pt"/>
        </w:rPr>
        <w:t>має такі си</w:t>
      </w:r>
      <w:r>
        <w:rPr>
          <w:rStyle w:val="140pt"/>
        </w:rPr>
        <w:softHyphen/>
        <w:t xml:space="preserve">ноніми: </w:t>
      </w:r>
      <w:r>
        <w:rPr>
          <w:rStyle w:val="149pt0pt4"/>
        </w:rPr>
        <w:t>старий, колишній, древній, стародавній, старовинний, старо</w:t>
      </w:r>
      <w:r>
        <w:rPr>
          <w:rStyle w:val="149pt0pt4"/>
        </w:rPr>
        <w:softHyphen/>
        <w:t xml:space="preserve">світський, </w:t>
      </w:r>
      <w:r>
        <w:rPr>
          <w:rStyle w:val="149pt0pt4"/>
        </w:rPr>
        <w:t>старожитній.</w:t>
      </w:r>
      <w:r>
        <w:rPr>
          <w:rStyle w:val="140pt1"/>
        </w:rPr>
        <w:t xml:space="preserve"> </w:t>
      </w:r>
      <w:r>
        <w:rPr>
          <w:rStyle w:val="140pt"/>
        </w:rPr>
        <w:t>Ці слова ду</w:t>
      </w:r>
      <w:r>
        <w:rPr>
          <w:rStyle w:val="140pt"/>
        </w:rPr>
        <w:softHyphen/>
        <w:t>же близькі за значенням, але не то</w:t>
      </w:r>
      <w:r>
        <w:rPr>
          <w:rStyle w:val="140pt"/>
        </w:rPr>
        <w:softHyphen/>
        <w:t xml:space="preserve">тожні, кожне з них має свій смисловий відтінок. Тому можна сказати </w:t>
      </w:r>
      <w:r>
        <w:rPr>
          <w:rStyle w:val="149pt0pt4"/>
        </w:rPr>
        <w:t>давній друг,</w:t>
      </w:r>
      <w:r>
        <w:rPr>
          <w:rStyle w:val="140pt1"/>
        </w:rPr>
        <w:t xml:space="preserve"> </w:t>
      </w:r>
      <w:r>
        <w:rPr>
          <w:rStyle w:val="140pt"/>
        </w:rPr>
        <w:t xml:space="preserve">але </w:t>
      </w:r>
      <w:r>
        <w:rPr>
          <w:rStyle w:val="149pt0pt4"/>
        </w:rPr>
        <w:t>старий дід</w:t>
      </w:r>
      <w:r>
        <w:rPr>
          <w:rStyle w:val="140pt1"/>
        </w:rPr>
        <w:t xml:space="preserve">; </w:t>
      </w:r>
      <w:r>
        <w:rPr>
          <w:rStyle w:val="149pt0pt4"/>
        </w:rPr>
        <w:t>колишні това</w:t>
      </w:r>
      <w:r>
        <w:rPr>
          <w:rStyle w:val="149pt0pt4"/>
        </w:rPr>
        <w:softHyphen/>
        <w:t>риші,</w:t>
      </w:r>
      <w:r>
        <w:rPr>
          <w:rStyle w:val="140pt1"/>
        </w:rPr>
        <w:t xml:space="preserve"> </w:t>
      </w:r>
      <w:r>
        <w:rPr>
          <w:rStyle w:val="140pt"/>
        </w:rPr>
        <w:t xml:space="preserve">але </w:t>
      </w:r>
      <w:r>
        <w:rPr>
          <w:rStyle w:val="149pt0pt4"/>
        </w:rPr>
        <w:t>старосвітська родина; ста</w:t>
      </w:r>
      <w:r>
        <w:rPr>
          <w:rStyle w:val="149pt0pt4"/>
        </w:rPr>
        <w:softHyphen/>
        <w:t>ровинні ікони,</w:t>
      </w:r>
      <w:r>
        <w:rPr>
          <w:rStyle w:val="140pt1"/>
        </w:rPr>
        <w:t xml:space="preserve"> </w:t>
      </w:r>
      <w:r>
        <w:rPr>
          <w:rStyle w:val="140pt"/>
        </w:rPr>
        <w:t xml:space="preserve">але </w:t>
      </w:r>
      <w:r>
        <w:rPr>
          <w:rStyle w:val="149pt0pt4"/>
        </w:rPr>
        <w:t>старожитні греки.</w:t>
      </w:r>
    </w:p>
    <w:p w:rsidR="00A66788" w:rsidRDefault="001A7945">
      <w:pPr>
        <w:pStyle w:val="140"/>
        <w:framePr w:w="3791" w:h="9404" w:hRule="exact" w:wrap="none" w:vAnchor="page" w:hAnchor="page" w:x="4476" w:y="6168"/>
        <w:shd w:val="clear" w:color="auto" w:fill="auto"/>
        <w:spacing w:after="0" w:line="254" w:lineRule="exact"/>
        <w:ind w:left="60" w:right="80" w:firstLine="200"/>
        <w:jc w:val="both"/>
      </w:pPr>
      <w:r>
        <w:rPr>
          <w:rStyle w:val="140pt"/>
        </w:rPr>
        <w:t>Ще приклади се</w:t>
      </w:r>
      <w:r>
        <w:rPr>
          <w:rStyle w:val="140pt"/>
        </w:rPr>
        <w:t>мантичних (ідео</w:t>
      </w:r>
      <w:r>
        <w:rPr>
          <w:rStyle w:val="140pt"/>
        </w:rPr>
        <w:softHyphen/>
        <w:t>графічних) синонімів:</w:t>
      </w:r>
    </w:p>
    <w:p w:rsidR="00A66788" w:rsidRDefault="001A7945">
      <w:pPr>
        <w:pStyle w:val="160"/>
        <w:framePr w:w="3837" w:h="9272" w:hRule="exact" w:wrap="none" w:vAnchor="page" w:hAnchor="page" w:x="8555" w:y="6236"/>
        <w:numPr>
          <w:ilvl w:val="0"/>
          <w:numId w:val="8"/>
        </w:numPr>
        <w:shd w:val="clear" w:color="auto" w:fill="auto"/>
        <w:tabs>
          <w:tab w:val="left" w:pos="300"/>
        </w:tabs>
        <w:spacing w:line="246" w:lineRule="exact"/>
        <w:ind w:left="320" w:right="80" w:hanging="240"/>
        <w:jc w:val="both"/>
      </w:pPr>
      <w:r>
        <w:rPr>
          <w:rStyle w:val="160pt0"/>
          <w:i/>
          <w:iCs/>
        </w:rPr>
        <w:t>дорога, шлях, путь, узвіз, тракт, бетонка, шосе, траса, магістраль, автострада;</w:t>
      </w:r>
    </w:p>
    <w:p w:rsidR="00A66788" w:rsidRDefault="001A7945">
      <w:pPr>
        <w:pStyle w:val="160"/>
        <w:framePr w:w="3837" w:h="9272" w:hRule="exact" w:wrap="none" w:vAnchor="page" w:hAnchor="page" w:x="8555" w:y="6236"/>
        <w:numPr>
          <w:ilvl w:val="0"/>
          <w:numId w:val="8"/>
        </w:numPr>
        <w:shd w:val="clear" w:color="auto" w:fill="auto"/>
        <w:tabs>
          <w:tab w:val="left" w:pos="300"/>
        </w:tabs>
        <w:spacing w:line="250" w:lineRule="exact"/>
        <w:ind w:left="320" w:right="80" w:hanging="240"/>
        <w:jc w:val="both"/>
      </w:pPr>
      <w:r>
        <w:rPr>
          <w:rStyle w:val="160pt0"/>
          <w:i/>
          <w:iCs/>
        </w:rPr>
        <w:t>горизонт, обрій, небосхил, край</w:t>
      </w:r>
      <w:r>
        <w:rPr>
          <w:rStyle w:val="160pt0"/>
          <w:i/>
          <w:iCs/>
        </w:rPr>
        <w:softHyphen/>
        <w:t>небо, небокрай, круговид, видноко</w:t>
      </w:r>
      <w:r>
        <w:rPr>
          <w:rStyle w:val="160pt0"/>
          <w:i/>
          <w:iCs/>
        </w:rPr>
        <w:softHyphen/>
        <w:t>ло, овид, виднокруг;</w:t>
      </w:r>
    </w:p>
    <w:p w:rsidR="00A66788" w:rsidRDefault="001A7945">
      <w:pPr>
        <w:pStyle w:val="160"/>
        <w:framePr w:w="3837" w:h="9272" w:hRule="exact" w:wrap="none" w:vAnchor="page" w:hAnchor="page" w:x="8555" w:y="6236"/>
        <w:numPr>
          <w:ilvl w:val="0"/>
          <w:numId w:val="8"/>
        </w:numPr>
        <w:shd w:val="clear" w:color="auto" w:fill="auto"/>
        <w:tabs>
          <w:tab w:val="left" w:pos="279"/>
        </w:tabs>
        <w:spacing w:line="254" w:lineRule="exact"/>
        <w:ind w:left="320" w:right="80" w:hanging="240"/>
        <w:jc w:val="left"/>
      </w:pPr>
      <w:r>
        <w:rPr>
          <w:rStyle w:val="160pt0"/>
          <w:i/>
          <w:iCs/>
        </w:rPr>
        <w:t>розумний, недурний, толковий, го</w:t>
      </w:r>
      <w:r>
        <w:rPr>
          <w:rStyle w:val="160pt0"/>
          <w:i/>
          <w:iCs/>
        </w:rPr>
        <w:softHyphen/>
        <w:t>ловатий, мізкувати</w:t>
      </w:r>
      <w:r>
        <w:rPr>
          <w:rStyle w:val="160pt0"/>
          <w:i/>
          <w:iCs/>
        </w:rPr>
        <w:t>й, кебетли</w:t>
      </w:r>
      <w:r>
        <w:rPr>
          <w:rStyle w:val="160pt0"/>
          <w:i/>
          <w:iCs/>
        </w:rPr>
        <w:softHyphen/>
        <w:t xml:space="preserve">вий, мудрий, хитромудрий; </w:t>
      </w:r>
      <w:r>
        <w:rPr>
          <w:rStyle w:val="1695pt3pt"/>
        </w:rPr>
        <w:t>Стилістичні синоніми</w:t>
      </w:r>
    </w:p>
    <w:p w:rsidR="00A66788" w:rsidRDefault="001A7945">
      <w:pPr>
        <w:pStyle w:val="140"/>
        <w:framePr w:w="3837" w:h="9272" w:hRule="exact" w:wrap="none" w:vAnchor="page" w:hAnchor="page" w:x="8555" w:y="6236"/>
        <w:shd w:val="clear" w:color="auto" w:fill="auto"/>
        <w:spacing w:after="0" w:line="254" w:lineRule="exact"/>
        <w:ind w:left="80" w:right="80" w:firstLine="0"/>
        <w:jc w:val="both"/>
      </w:pPr>
      <w:r>
        <w:rPr>
          <w:rStyle w:val="140pt"/>
        </w:rPr>
        <w:t>не мають відмінностей у смислових відтінках, але відрізняються емоцій</w:t>
      </w:r>
      <w:r>
        <w:rPr>
          <w:rStyle w:val="140pt"/>
        </w:rPr>
        <w:softHyphen/>
        <w:t>но-експресивним забарвленням і сфе</w:t>
      </w:r>
      <w:r>
        <w:rPr>
          <w:rStyle w:val="140pt"/>
        </w:rPr>
        <w:softHyphen/>
        <w:t>рою використання.</w:t>
      </w:r>
    </w:p>
    <w:p w:rsidR="00A66788" w:rsidRDefault="001A7945">
      <w:pPr>
        <w:pStyle w:val="140"/>
        <w:framePr w:w="3837" w:h="9272" w:hRule="exact" w:wrap="none" w:vAnchor="page" w:hAnchor="page" w:x="8555" w:y="6236"/>
        <w:shd w:val="clear" w:color="auto" w:fill="auto"/>
        <w:spacing w:after="0" w:line="254" w:lineRule="exact"/>
        <w:ind w:left="80" w:right="80" w:firstLine="0"/>
        <w:jc w:val="right"/>
      </w:pPr>
      <w:r>
        <w:rPr>
          <w:rStyle w:val="140pt"/>
        </w:rPr>
        <w:t xml:space="preserve">Так, до слова </w:t>
      </w:r>
      <w:r>
        <w:rPr>
          <w:rStyle w:val="140pt0"/>
        </w:rPr>
        <w:t>сміятися</w:t>
      </w:r>
      <w:r>
        <w:rPr>
          <w:rStyle w:val="140pt"/>
        </w:rPr>
        <w:t xml:space="preserve"> можна пі</w:t>
      </w:r>
      <w:r>
        <w:rPr>
          <w:rStyle w:val="140pt"/>
        </w:rPr>
        <w:softHyphen/>
        <w:t xml:space="preserve">дібрати такі синоніми: </w:t>
      </w:r>
      <w:r>
        <w:rPr>
          <w:rStyle w:val="140pt0"/>
        </w:rPr>
        <w:t>реготати, хи</w:t>
      </w:r>
      <w:r>
        <w:rPr>
          <w:rStyle w:val="140pt0"/>
        </w:rPr>
        <w:softHyphen/>
        <w:t>хикати,</w:t>
      </w:r>
      <w:r>
        <w:rPr>
          <w:rStyle w:val="140pt0"/>
        </w:rPr>
        <w:t xml:space="preserve"> скалити (шкірити) зуби. Сміятися</w:t>
      </w:r>
      <w:r>
        <w:rPr>
          <w:rStyle w:val="140pt"/>
        </w:rPr>
        <w:t xml:space="preserve"> — стилістично нейтральне; </w:t>
      </w:r>
      <w:r>
        <w:rPr>
          <w:rStyle w:val="140pt0"/>
        </w:rPr>
        <w:t>реготати, хихикати</w:t>
      </w:r>
      <w:r>
        <w:rPr>
          <w:rStyle w:val="140pt"/>
        </w:rPr>
        <w:t xml:space="preserve"> — розмовні; </w:t>
      </w:r>
      <w:r>
        <w:rPr>
          <w:rStyle w:val="140pt0"/>
        </w:rPr>
        <w:t>скалити (шкірити) зуби</w:t>
      </w:r>
      <w:r>
        <w:rPr>
          <w:rStyle w:val="140pt"/>
        </w:rPr>
        <w:t xml:space="preserve"> — зне</w:t>
      </w:r>
      <w:r>
        <w:rPr>
          <w:rStyle w:val="140pt"/>
        </w:rPr>
        <w:softHyphen/>
        <w:t>важливе.</w:t>
      </w:r>
    </w:p>
    <w:p w:rsidR="00A66788" w:rsidRDefault="001A7945">
      <w:pPr>
        <w:pStyle w:val="140"/>
        <w:framePr w:w="3837" w:h="9272" w:hRule="exact" w:wrap="none" w:vAnchor="page" w:hAnchor="page" w:x="8555" w:y="6236"/>
        <w:shd w:val="clear" w:color="auto" w:fill="auto"/>
        <w:spacing w:after="0" w:line="254" w:lineRule="exact"/>
        <w:ind w:left="80" w:right="80" w:firstLine="240"/>
        <w:jc w:val="both"/>
      </w:pPr>
      <w:r>
        <w:rPr>
          <w:rStyle w:val="140pt"/>
        </w:rPr>
        <w:t xml:space="preserve">Слово </w:t>
      </w:r>
      <w:r>
        <w:rPr>
          <w:rStyle w:val="140pt0"/>
        </w:rPr>
        <w:t>очі</w:t>
      </w:r>
      <w:r>
        <w:rPr>
          <w:rStyle w:val="140pt"/>
        </w:rPr>
        <w:t xml:space="preserve"> не має якихось особли</w:t>
      </w:r>
      <w:r>
        <w:rPr>
          <w:rStyle w:val="140pt"/>
        </w:rPr>
        <w:softHyphen/>
        <w:t xml:space="preserve">вих стилістичних відтінків, а </w:t>
      </w:r>
      <w:r>
        <w:rPr>
          <w:rStyle w:val="140pt0"/>
        </w:rPr>
        <w:t>вир</w:t>
      </w:r>
      <w:r>
        <w:rPr>
          <w:rStyle w:val="140pt0"/>
        </w:rPr>
        <w:softHyphen/>
        <w:t>ла</w:t>
      </w:r>
      <w:r>
        <w:rPr>
          <w:rStyle w:val="140pt"/>
        </w:rPr>
        <w:t xml:space="preserve"> — його розмовний, згрубілий си</w:t>
      </w:r>
      <w:r>
        <w:rPr>
          <w:rStyle w:val="140pt"/>
        </w:rPr>
        <w:softHyphen/>
        <w:t>нонімічний відповідник («ви</w:t>
      </w:r>
      <w:r>
        <w:rPr>
          <w:rStyle w:val="140pt"/>
        </w:rPr>
        <w:t xml:space="preserve">пуклі, витріщені очі»), </w:t>
      </w:r>
      <w:r>
        <w:rPr>
          <w:rStyle w:val="140pt0"/>
        </w:rPr>
        <w:t>балухи, баньки</w:t>
      </w:r>
      <w:r>
        <w:rPr>
          <w:rStyle w:val="140pt"/>
        </w:rPr>
        <w:t xml:space="preserve"> — вульгаризми, а </w:t>
      </w:r>
      <w:r>
        <w:rPr>
          <w:rStyle w:val="140pt0"/>
        </w:rPr>
        <w:t>очеса</w:t>
      </w:r>
      <w:r>
        <w:rPr>
          <w:rStyle w:val="140pt"/>
        </w:rPr>
        <w:t xml:space="preserve"> — архаїзм, що має згрубіло-іронічний відтінок. </w:t>
      </w:r>
      <w:r>
        <w:rPr>
          <w:rStyle w:val="140pt0"/>
        </w:rPr>
        <w:t>Говорити</w:t>
      </w:r>
      <w:r>
        <w:rPr>
          <w:rStyle w:val="140pt"/>
        </w:rPr>
        <w:t xml:space="preserve"> — </w:t>
      </w:r>
      <w:r>
        <w:rPr>
          <w:rStyle w:val="140pt0"/>
        </w:rPr>
        <w:t>базікати, патякати; ходити</w:t>
      </w:r>
      <w:r>
        <w:rPr>
          <w:rStyle w:val="140pt"/>
        </w:rPr>
        <w:t xml:space="preserve"> — </w:t>
      </w:r>
      <w:r>
        <w:rPr>
          <w:rStyle w:val="140pt0"/>
        </w:rPr>
        <w:t>швендяти, човгати; їсти</w:t>
      </w:r>
      <w:r>
        <w:rPr>
          <w:rStyle w:val="140pt"/>
        </w:rPr>
        <w:t xml:space="preserve"> — </w:t>
      </w:r>
      <w:r>
        <w:rPr>
          <w:rStyle w:val="140pt0"/>
        </w:rPr>
        <w:t>глитати, жерти.</w:t>
      </w:r>
    </w:p>
    <w:p w:rsidR="00A66788" w:rsidRDefault="001A7945">
      <w:pPr>
        <w:pStyle w:val="140"/>
        <w:framePr w:w="3837" w:h="9272" w:hRule="exact" w:wrap="none" w:vAnchor="page" w:hAnchor="page" w:x="8555" w:y="6236"/>
        <w:shd w:val="clear" w:color="auto" w:fill="auto"/>
        <w:spacing w:after="0" w:line="254" w:lineRule="exact"/>
        <w:ind w:left="80" w:right="80" w:firstLine="240"/>
        <w:jc w:val="both"/>
      </w:pPr>
      <w:r>
        <w:rPr>
          <w:rStyle w:val="140pt"/>
        </w:rPr>
        <w:t xml:space="preserve">Слова </w:t>
      </w:r>
      <w:r>
        <w:rPr>
          <w:rStyle w:val="140pt0"/>
        </w:rPr>
        <w:t>обличчя, лик</w:t>
      </w:r>
      <w:r>
        <w:rPr>
          <w:rStyle w:val="140pt"/>
        </w:rPr>
        <w:t xml:space="preserve"> і </w:t>
      </w:r>
      <w:r>
        <w:rPr>
          <w:rStyle w:val="140pt0"/>
        </w:rPr>
        <w:t>пика</w:t>
      </w:r>
      <w:r>
        <w:rPr>
          <w:rStyle w:val="140pt"/>
        </w:rPr>
        <w:t xml:space="preserve"> — теж синоніми, бо означають одне й те ж поняття, але </w:t>
      </w:r>
      <w:r>
        <w:rPr>
          <w:rStyle w:val="140pt0"/>
        </w:rPr>
        <w:t>обличчя</w:t>
      </w:r>
      <w:r>
        <w:rPr>
          <w:rStyle w:val="140pt"/>
        </w:rPr>
        <w:t xml:space="preserve"> — нейтральне, </w:t>
      </w:r>
      <w:r>
        <w:rPr>
          <w:rStyle w:val="140pt0"/>
        </w:rPr>
        <w:t>лик</w:t>
      </w:r>
      <w:r>
        <w:rPr>
          <w:rStyle w:val="140pt"/>
        </w:rPr>
        <w:t xml:space="preserve"> — піднесено-урочисте, </w:t>
      </w:r>
      <w:r>
        <w:rPr>
          <w:rStyle w:val="140pt0"/>
        </w:rPr>
        <w:t>а пика</w:t>
      </w:r>
      <w:r>
        <w:rPr>
          <w:rStyle w:val="140pt"/>
        </w:rPr>
        <w:t xml:space="preserve"> — згрубіле, просторічне.</w:t>
      </w:r>
    </w:p>
    <w:p w:rsidR="00A66788" w:rsidRDefault="001A7945">
      <w:pPr>
        <w:pStyle w:val="45"/>
        <w:framePr w:w="3896" w:h="883" w:hRule="exact" w:wrap="none" w:vAnchor="page" w:hAnchor="page" w:x="8521" w:y="15792"/>
        <w:shd w:val="clear" w:color="auto" w:fill="auto"/>
        <w:spacing w:line="200" w:lineRule="exact"/>
        <w:ind w:right="220"/>
      </w:pPr>
      <w:r>
        <w:rPr>
          <w:rStyle w:val="4ArialNarrow10pt0pt"/>
          <w:b/>
          <w:bCs/>
        </w:rPr>
        <w:t>119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41" w:y="6997"/>
        <w:shd w:val="clear" w:color="auto" w:fill="auto"/>
        <w:spacing w:line="170" w:lineRule="exact"/>
        <w:ind w:left="20"/>
      </w:pPr>
      <w:r>
        <w:rPr>
          <w:rStyle w:val="ArialNarrow85pt0"/>
          <w:i/>
          <w:iCs/>
        </w:rPr>
        <w:lastRenderedPageBreak/>
        <w:t>УКРАЇНСЬКА МОВА</w:t>
      </w:r>
    </w:p>
    <w:p w:rsidR="00A66788" w:rsidRDefault="001A7945">
      <w:pPr>
        <w:pStyle w:val="1130"/>
        <w:framePr w:w="3988" w:h="9379" w:hRule="exact" w:wrap="none" w:vAnchor="page" w:hAnchor="page" w:x="4368" w:y="7331"/>
        <w:shd w:val="clear" w:color="auto" w:fill="auto"/>
        <w:spacing w:line="271" w:lineRule="exact"/>
        <w:ind w:left="40" w:right="300" w:firstLine="280"/>
        <w:jc w:val="left"/>
      </w:pPr>
      <w:bookmarkStart w:id="106" w:name="bookmark106"/>
      <w:r>
        <w:rPr>
          <w:rStyle w:val="1130pt0"/>
        </w:rPr>
        <w:t>Стилістичні синоніми можуть роз</w:t>
      </w:r>
      <w:r>
        <w:rPr>
          <w:rStyle w:val="1130pt0"/>
        </w:rPr>
        <w:softHyphen/>
        <w:t>різнятися за різними ознаками: •</w:t>
      </w:r>
      <w:r>
        <w:rPr>
          <w:rStyle w:val="1130pt0"/>
        </w:rPr>
        <w:tab/>
      </w:r>
      <w:r>
        <w:rPr>
          <w:rStyle w:val="1130pt0"/>
        </w:rPr>
        <w:t xml:space="preserve">стильова належність: </w:t>
      </w:r>
      <w:r>
        <w:rPr>
          <w:rStyle w:val="1130pt"/>
        </w:rPr>
        <w:t>говорити,</w:t>
      </w:r>
      <w:r>
        <w:rPr>
          <w:rStyle w:val="1130pt0"/>
        </w:rPr>
        <w:t xml:space="preserve"> але на зборах — </w:t>
      </w:r>
      <w:r>
        <w:rPr>
          <w:rStyle w:val="1130pt"/>
        </w:rPr>
        <w:t>висту</w:t>
      </w:r>
      <w:r>
        <w:rPr>
          <w:rStyle w:val="1130pt"/>
        </w:rPr>
        <w:softHyphen/>
        <w:t>пати; розбір</w:t>
      </w:r>
      <w:r>
        <w:rPr>
          <w:rStyle w:val="1130pt0"/>
        </w:rPr>
        <w:t xml:space="preserve">, але в науковому стилі — </w:t>
      </w:r>
      <w:r>
        <w:rPr>
          <w:rStyle w:val="1130pt"/>
        </w:rPr>
        <w:t>аналіз; прохання,</w:t>
      </w:r>
      <w:r>
        <w:rPr>
          <w:rStyle w:val="1130pt0"/>
        </w:rPr>
        <w:t xml:space="preserve"> але в офіційно-діловому стилі — </w:t>
      </w:r>
      <w:r>
        <w:rPr>
          <w:rStyle w:val="1130pt"/>
        </w:rPr>
        <w:t>заява; повідомити,</w:t>
      </w:r>
      <w:r>
        <w:rPr>
          <w:rStyle w:val="1130pt0"/>
        </w:rPr>
        <w:t xml:space="preserve"> але </w:t>
      </w:r>
      <w:r>
        <w:rPr>
          <w:rStyle w:val="1130pt"/>
        </w:rPr>
        <w:t>возвістити</w:t>
      </w:r>
      <w:r>
        <w:rPr>
          <w:rStyle w:val="1130pt0"/>
        </w:rPr>
        <w:t xml:space="preserve"> — книжний, художньо-публіцистич</w:t>
      </w:r>
      <w:r>
        <w:rPr>
          <w:rStyle w:val="1130pt0"/>
        </w:rPr>
        <w:softHyphen/>
        <w:t>ний стиль; •</w:t>
      </w:r>
      <w:r>
        <w:rPr>
          <w:rStyle w:val="1130pt0"/>
        </w:rPr>
        <w:tab/>
        <w:t>сучасне — застаріле слово (архаїзм):</w:t>
      </w:r>
      <w:r>
        <w:rPr>
          <w:rStyle w:val="1130pt0"/>
        </w:rPr>
        <w:t xml:space="preserve"> </w:t>
      </w:r>
      <w:r>
        <w:rPr>
          <w:rStyle w:val="1130pt"/>
        </w:rPr>
        <w:t>палець</w:t>
      </w:r>
      <w:r>
        <w:rPr>
          <w:rStyle w:val="1130pt0"/>
        </w:rPr>
        <w:t xml:space="preserve"> — </w:t>
      </w:r>
      <w:r>
        <w:rPr>
          <w:rStyle w:val="1130pt"/>
        </w:rPr>
        <w:t>перст,</w:t>
      </w:r>
      <w:bookmarkEnd w:id="106"/>
    </w:p>
    <w:p w:rsidR="00A66788" w:rsidRDefault="001A7945">
      <w:pPr>
        <w:pStyle w:val="131"/>
        <w:framePr w:w="3988" w:h="9379" w:hRule="exact" w:wrap="none" w:vAnchor="page" w:hAnchor="page" w:x="4368" w:y="7331"/>
        <w:shd w:val="clear" w:color="auto" w:fill="auto"/>
        <w:spacing w:after="0" w:line="253" w:lineRule="exact"/>
        <w:ind w:left="320" w:right="1840" w:firstLine="0"/>
      </w:pPr>
      <w:r>
        <w:rPr>
          <w:rStyle w:val="1395pt0pt0"/>
          <w:i/>
          <w:iCs/>
        </w:rPr>
        <w:t>зозуля</w:t>
      </w:r>
      <w:r>
        <w:rPr>
          <w:rStyle w:val="1395pt0pt1"/>
        </w:rPr>
        <w:t xml:space="preserve"> — </w:t>
      </w:r>
      <w:r>
        <w:rPr>
          <w:rStyle w:val="1395pt0pt0"/>
          <w:i/>
          <w:iCs/>
        </w:rPr>
        <w:t>зигзиця, щоки</w:t>
      </w:r>
      <w:r>
        <w:rPr>
          <w:rStyle w:val="1395pt0pt1"/>
        </w:rPr>
        <w:t xml:space="preserve"> — </w:t>
      </w:r>
      <w:r>
        <w:rPr>
          <w:rStyle w:val="1395pt0pt0"/>
          <w:i/>
          <w:iCs/>
        </w:rPr>
        <w:t>ланіти, скарга</w:t>
      </w:r>
      <w:r>
        <w:rPr>
          <w:rStyle w:val="1395pt0pt1"/>
        </w:rPr>
        <w:t xml:space="preserve"> — </w:t>
      </w:r>
      <w:r>
        <w:rPr>
          <w:rStyle w:val="1395pt0pt0"/>
          <w:i/>
          <w:iCs/>
        </w:rPr>
        <w:t>супліка;</w:t>
      </w:r>
    </w:p>
    <w:p w:rsidR="00A66788" w:rsidRDefault="001A7945">
      <w:pPr>
        <w:pStyle w:val="131"/>
        <w:framePr w:w="3988" w:h="9379" w:hRule="exact" w:wrap="none" w:vAnchor="page" w:hAnchor="page" w:x="4368" w:y="7331"/>
        <w:numPr>
          <w:ilvl w:val="0"/>
          <w:numId w:val="8"/>
        </w:numPr>
        <w:shd w:val="clear" w:color="auto" w:fill="auto"/>
        <w:tabs>
          <w:tab w:val="left" w:pos="407"/>
        </w:tabs>
        <w:spacing w:after="0" w:line="244" w:lineRule="exact"/>
        <w:ind w:left="520" w:right="860" w:hanging="340"/>
      </w:pPr>
      <w:r>
        <w:rPr>
          <w:rStyle w:val="1395pt0pt2"/>
        </w:rPr>
        <w:t xml:space="preserve">загальномовне — діалектне: </w:t>
      </w:r>
      <w:r>
        <w:rPr>
          <w:rStyle w:val="1395pt0pt0"/>
          <w:i/>
          <w:iCs/>
        </w:rPr>
        <w:t>юнак</w:t>
      </w:r>
      <w:r>
        <w:rPr>
          <w:rStyle w:val="1395pt0pt1"/>
        </w:rPr>
        <w:t xml:space="preserve"> — </w:t>
      </w:r>
      <w:r>
        <w:rPr>
          <w:rStyle w:val="1395pt0pt0"/>
          <w:i/>
          <w:iCs/>
        </w:rPr>
        <w:t>леґінь, сковорода</w:t>
      </w:r>
      <w:r>
        <w:rPr>
          <w:rStyle w:val="1395pt0pt1"/>
        </w:rPr>
        <w:t xml:space="preserve"> — </w:t>
      </w:r>
      <w:r>
        <w:rPr>
          <w:rStyle w:val="1395pt0pt0"/>
          <w:i/>
          <w:iCs/>
        </w:rPr>
        <w:t>пательня, півень</w:t>
      </w:r>
      <w:r>
        <w:rPr>
          <w:rStyle w:val="1395pt0pt1"/>
        </w:rPr>
        <w:t xml:space="preserve"> — </w:t>
      </w:r>
      <w:r>
        <w:rPr>
          <w:rStyle w:val="1395pt0pt0"/>
          <w:i/>
          <w:iCs/>
        </w:rPr>
        <w:t>когут,</w:t>
      </w:r>
    </w:p>
    <w:p w:rsidR="00A66788" w:rsidRDefault="001A7945">
      <w:pPr>
        <w:pStyle w:val="131"/>
        <w:framePr w:w="3988" w:h="9379" w:hRule="exact" w:wrap="none" w:vAnchor="page" w:hAnchor="page" w:x="4368" w:y="7331"/>
        <w:shd w:val="clear" w:color="auto" w:fill="auto"/>
        <w:spacing w:after="0" w:line="244" w:lineRule="exact"/>
        <w:ind w:left="520" w:firstLine="0"/>
      </w:pPr>
      <w:r>
        <w:rPr>
          <w:rStyle w:val="1395pt0pt0"/>
          <w:i/>
          <w:iCs/>
        </w:rPr>
        <w:t>гарний</w:t>
      </w:r>
      <w:r>
        <w:rPr>
          <w:rStyle w:val="1395pt0pt1"/>
        </w:rPr>
        <w:t xml:space="preserve"> — </w:t>
      </w:r>
      <w:r>
        <w:rPr>
          <w:rStyle w:val="1395pt0pt0"/>
          <w:i/>
          <w:iCs/>
        </w:rPr>
        <w:t>файний;</w:t>
      </w:r>
    </w:p>
    <w:p w:rsidR="00A66788" w:rsidRDefault="001A7945">
      <w:pPr>
        <w:pStyle w:val="41"/>
        <w:framePr w:w="3988" w:h="9379" w:hRule="exact" w:wrap="none" w:vAnchor="page" w:hAnchor="page" w:x="4368" w:y="7331"/>
        <w:numPr>
          <w:ilvl w:val="0"/>
          <w:numId w:val="8"/>
        </w:numPr>
        <w:shd w:val="clear" w:color="auto" w:fill="auto"/>
        <w:tabs>
          <w:tab w:val="left" w:pos="538"/>
        </w:tabs>
        <w:spacing w:before="0" w:line="275" w:lineRule="exact"/>
        <w:ind w:left="520" w:right="300" w:hanging="200"/>
      </w:pPr>
      <w:r>
        <w:rPr>
          <w:rStyle w:val="95pt0pt1"/>
        </w:rPr>
        <w:t xml:space="preserve">власне українське — запозичене: </w:t>
      </w:r>
      <w:r>
        <w:rPr>
          <w:rStyle w:val="95pt0pt3"/>
        </w:rPr>
        <w:t>побачення</w:t>
      </w:r>
      <w:r>
        <w:rPr>
          <w:rStyle w:val="95pt0pt4"/>
        </w:rPr>
        <w:t xml:space="preserve"> — </w:t>
      </w:r>
      <w:r>
        <w:rPr>
          <w:rStyle w:val="95pt0pt3"/>
        </w:rPr>
        <w:t>рандеву,</w:t>
      </w:r>
    </w:p>
    <w:p w:rsidR="00A66788" w:rsidRDefault="001A7945">
      <w:pPr>
        <w:pStyle w:val="131"/>
        <w:framePr w:w="3988" w:h="9379" w:hRule="exact" w:wrap="none" w:vAnchor="page" w:hAnchor="page" w:x="4368" w:y="7331"/>
        <w:shd w:val="clear" w:color="auto" w:fill="auto"/>
        <w:spacing w:after="0" w:line="244" w:lineRule="exact"/>
        <w:ind w:left="520" w:right="860" w:firstLine="0"/>
      </w:pPr>
      <w:r>
        <w:rPr>
          <w:rStyle w:val="1395pt0pt0"/>
          <w:i/>
          <w:iCs/>
        </w:rPr>
        <w:t>іспит — екзамен, оплески</w:t>
      </w:r>
      <w:r>
        <w:rPr>
          <w:rStyle w:val="1395pt0pt1"/>
        </w:rPr>
        <w:t xml:space="preserve"> — </w:t>
      </w:r>
      <w:r>
        <w:rPr>
          <w:rStyle w:val="1395pt0pt0"/>
          <w:i/>
          <w:iCs/>
        </w:rPr>
        <w:t>аплодисменти, байдужість</w:t>
      </w:r>
      <w:r>
        <w:rPr>
          <w:rStyle w:val="1395pt0pt1"/>
        </w:rPr>
        <w:t xml:space="preserve"> — </w:t>
      </w:r>
      <w:r>
        <w:rPr>
          <w:rStyle w:val="1395pt0pt0"/>
          <w:i/>
          <w:iCs/>
        </w:rPr>
        <w:t>апатія, відтінок</w:t>
      </w:r>
      <w:r>
        <w:rPr>
          <w:rStyle w:val="1395pt0pt1"/>
        </w:rPr>
        <w:t xml:space="preserve"> — </w:t>
      </w:r>
      <w:r>
        <w:rPr>
          <w:rStyle w:val="1395pt0pt0"/>
          <w:i/>
          <w:iCs/>
        </w:rPr>
        <w:t>нюанс;</w:t>
      </w:r>
    </w:p>
    <w:p w:rsidR="00A66788" w:rsidRDefault="001A7945">
      <w:pPr>
        <w:pStyle w:val="131"/>
        <w:framePr w:w="3988" w:h="9379" w:hRule="exact" w:wrap="none" w:vAnchor="page" w:hAnchor="page" w:x="4368" w:y="7331"/>
        <w:numPr>
          <w:ilvl w:val="0"/>
          <w:numId w:val="8"/>
        </w:numPr>
        <w:shd w:val="clear" w:color="auto" w:fill="auto"/>
        <w:tabs>
          <w:tab w:val="left" w:pos="538"/>
        </w:tabs>
        <w:spacing w:after="0" w:line="244" w:lineRule="exact"/>
        <w:ind w:left="520" w:right="300" w:hanging="200"/>
      </w:pPr>
      <w:r>
        <w:rPr>
          <w:rStyle w:val="1395pt0pt2"/>
        </w:rPr>
        <w:t xml:space="preserve">загальномовне — термін: </w:t>
      </w:r>
      <w:r>
        <w:rPr>
          <w:rStyle w:val="1395pt0pt0"/>
          <w:i/>
          <w:iCs/>
        </w:rPr>
        <w:t>запалення легень — пневмонія, нарив</w:t>
      </w:r>
      <w:r>
        <w:rPr>
          <w:rStyle w:val="1395pt0pt1"/>
        </w:rPr>
        <w:t xml:space="preserve"> — </w:t>
      </w:r>
      <w:r>
        <w:rPr>
          <w:rStyle w:val="1395pt0pt0"/>
          <w:i/>
          <w:iCs/>
        </w:rPr>
        <w:t>абсцес,</w:t>
      </w:r>
    </w:p>
    <w:p w:rsidR="00A66788" w:rsidRDefault="001A7945">
      <w:pPr>
        <w:pStyle w:val="131"/>
        <w:framePr w:w="3988" w:h="9379" w:hRule="exact" w:wrap="none" w:vAnchor="page" w:hAnchor="page" w:x="4368" w:y="7331"/>
        <w:shd w:val="clear" w:color="auto" w:fill="auto"/>
        <w:spacing w:after="0" w:line="244" w:lineRule="exact"/>
        <w:ind w:left="520" w:right="1060" w:firstLine="0"/>
        <w:jc w:val="both"/>
      </w:pPr>
      <w:r>
        <w:rPr>
          <w:rStyle w:val="1395pt0pt0"/>
          <w:i/>
          <w:iCs/>
        </w:rPr>
        <w:t>отруйний</w:t>
      </w:r>
      <w:r>
        <w:rPr>
          <w:rStyle w:val="1395pt0pt1"/>
        </w:rPr>
        <w:t xml:space="preserve"> — </w:t>
      </w:r>
      <w:r>
        <w:rPr>
          <w:rStyle w:val="1395pt0pt0"/>
          <w:i/>
          <w:iCs/>
        </w:rPr>
        <w:t>токсичний, окислення</w:t>
      </w:r>
      <w:r>
        <w:rPr>
          <w:rStyle w:val="1395pt0pt1"/>
        </w:rPr>
        <w:t xml:space="preserve"> — </w:t>
      </w:r>
      <w:r>
        <w:rPr>
          <w:rStyle w:val="1395pt0pt0"/>
          <w:i/>
          <w:iCs/>
        </w:rPr>
        <w:t>оксидація, описовий</w:t>
      </w:r>
      <w:r>
        <w:rPr>
          <w:rStyle w:val="1395pt0pt1"/>
        </w:rPr>
        <w:t xml:space="preserve"> — </w:t>
      </w:r>
      <w:r>
        <w:rPr>
          <w:rStyle w:val="1395pt0pt0"/>
          <w:i/>
          <w:iCs/>
        </w:rPr>
        <w:t>дескриптивний.</w:t>
      </w:r>
    </w:p>
    <w:p w:rsidR="00A66788" w:rsidRDefault="001A7945">
      <w:pPr>
        <w:pStyle w:val="41"/>
        <w:framePr w:w="3988" w:h="9379" w:hRule="exact" w:wrap="none" w:vAnchor="page" w:hAnchor="page" w:x="4368" w:y="7331"/>
        <w:shd w:val="clear" w:color="auto" w:fill="auto"/>
        <w:spacing w:before="0" w:line="253" w:lineRule="exact"/>
        <w:ind w:left="320" w:firstLine="0"/>
        <w:jc w:val="right"/>
      </w:pPr>
      <w:r>
        <w:rPr>
          <w:rStyle w:val="95pt2pt"/>
        </w:rPr>
        <w:t xml:space="preserve">Семантик о- стилістичні </w:t>
      </w:r>
      <w:r>
        <w:rPr>
          <w:rStyle w:val="95pt0pt1"/>
        </w:rPr>
        <w:t>синоніми відрізняються як семан-</w:t>
      </w:r>
    </w:p>
    <w:p w:rsidR="00A66788" w:rsidRDefault="001A7945">
      <w:pPr>
        <w:pStyle w:val="140"/>
        <w:framePr w:w="3967" w:h="9362" w:hRule="exact" w:wrap="none" w:vAnchor="page" w:hAnchor="page" w:x="8548" w:y="7334"/>
        <w:shd w:val="clear" w:color="auto" w:fill="auto"/>
        <w:spacing w:after="0" w:line="266" w:lineRule="exact"/>
        <w:ind w:left="40" w:right="100" w:firstLine="0"/>
        <w:jc w:val="both"/>
      </w:pPr>
      <w:r>
        <w:rPr>
          <w:rStyle w:val="140pt"/>
        </w:rPr>
        <w:t>тични</w:t>
      </w:r>
      <w:r>
        <w:rPr>
          <w:rStyle w:val="140pt"/>
        </w:rPr>
        <w:t>ми відтінками, так і стилістич</w:t>
      </w:r>
      <w:r>
        <w:rPr>
          <w:rStyle w:val="140pt"/>
        </w:rPr>
        <w:softHyphen/>
        <w:t>ним забарвленням:</w:t>
      </w:r>
    </w:p>
    <w:p w:rsidR="00A66788" w:rsidRDefault="001A7945">
      <w:pPr>
        <w:pStyle w:val="1121"/>
        <w:framePr w:w="3967" w:h="9362" w:hRule="exact" w:wrap="none" w:vAnchor="page" w:hAnchor="page" w:x="8548" w:y="7334"/>
        <w:numPr>
          <w:ilvl w:val="0"/>
          <w:numId w:val="8"/>
        </w:numPr>
        <w:shd w:val="clear" w:color="auto" w:fill="auto"/>
        <w:tabs>
          <w:tab w:val="left" w:pos="276"/>
        </w:tabs>
        <w:spacing w:after="0" w:line="271" w:lineRule="exact"/>
        <w:ind w:left="280" w:right="100" w:hanging="240"/>
        <w:jc w:val="both"/>
      </w:pPr>
      <w:bookmarkStart w:id="107" w:name="bookmark107"/>
      <w:r>
        <w:rPr>
          <w:rStyle w:val="1120pt0"/>
          <w:i/>
          <w:iCs/>
        </w:rPr>
        <w:t>поганий, гидкий, бридкий, кепський, осоружний, паскудний, мерзенний;</w:t>
      </w:r>
      <w:bookmarkEnd w:id="107"/>
    </w:p>
    <w:p w:rsidR="00A66788" w:rsidRDefault="001A7945">
      <w:pPr>
        <w:pStyle w:val="160"/>
        <w:framePr w:w="3967" w:h="9362" w:hRule="exact" w:wrap="none" w:vAnchor="page" w:hAnchor="page" w:x="8548" w:y="7334"/>
        <w:numPr>
          <w:ilvl w:val="0"/>
          <w:numId w:val="8"/>
        </w:numPr>
        <w:shd w:val="clear" w:color="auto" w:fill="auto"/>
        <w:tabs>
          <w:tab w:val="left" w:pos="276"/>
        </w:tabs>
        <w:spacing w:line="271" w:lineRule="exact"/>
        <w:ind w:left="280" w:right="100" w:hanging="240"/>
        <w:jc w:val="both"/>
      </w:pPr>
      <w:r>
        <w:rPr>
          <w:rStyle w:val="160pt0"/>
          <w:i/>
          <w:iCs/>
        </w:rPr>
        <w:t>шибеник, пустун, бешкетник, урвиголова, забіяка, задерій, за</w:t>
      </w:r>
      <w:r>
        <w:rPr>
          <w:rStyle w:val="160pt0"/>
          <w:i/>
          <w:iCs/>
        </w:rPr>
        <w:softHyphen/>
        <w:t xml:space="preserve">водій, зачепа, </w:t>
      </w:r>
      <w:r>
        <w:rPr>
          <w:rStyle w:val="160pt0"/>
          <w:i/>
          <w:iCs/>
          <w:lang w:val="ru-RU"/>
        </w:rPr>
        <w:t xml:space="preserve">задира, </w:t>
      </w:r>
      <w:r>
        <w:rPr>
          <w:rStyle w:val="160pt0"/>
          <w:i/>
          <w:iCs/>
        </w:rPr>
        <w:t>півень.</w:t>
      </w:r>
    </w:p>
    <w:p w:rsidR="00A66788" w:rsidRDefault="001A7945">
      <w:pPr>
        <w:pStyle w:val="160"/>
        <w:framePr w:w="3967" w:h="9362" w:hRule="exact" w:wrap="none" w:vAnchor="page" w:hAnchor="page" w:x="8548" w:y="7334"/>
        <w:numPr>
          <w:ilvl w:val="0"/>
          <w:numId w:val="8"/>
        </w:numPr>
        <w:shd w:val="clear" w:color="auto" w:fill="auto"/>
        <w:tabs>
          <w:tab w:val="left" w:pos="276"/>
        </w:tabs>
        <w:spacing w:line="271" w:lineRule="exact"/>
        <w:ind w:left="280" w:right="100" w:hanging="240"/>
        <w:jc w:val="both"/>
      </w:pPr>
      <w:r>
        <w:rPr>
          <w:rStyle w:val="160pt0"/>
          <w:i/>
          <w:iCs/>
        </w:rPr>
        <w:t xml:space="preserve">кричати, репетувати, горлати, ґвалтувати, </w:t>
      </w:r>
      <w:r>
        <w:rPr>
          <w:rStyle w:val="160pt0"/>
          <w:i/>
          <w:iCs/>
        </w:rPr>
        <w:t>лементувати, голо</w:t>
      </w:r>
      <w:r>
        <w:rPr>
          <w:rStyle w:val="160pt0"/>
          <w:i/>
          <w:iCs/>
        </w:rPr>
        <w:softHyphen/>
        <w:t>сити, верещати, йойкати, ячати.</w:t>
      </w:r>
    </w:p>
    <w:p w:rsidR="00A66788" w:rsidRDefault="001A7945">
      <w:pPr>
        <w:pStyle w:val="41"/>
        <w:framePr w:w="3967" w:h="9362" w:hRule="exact" w:wrap="none" w:vAnchor="page" w:hAnchor="page" w:x="8548" w:y="7334"/>
        <w:shd w:val="clear" w:color="auto" w:fill="auto"/>
        <w:spacing w:before="0" w:line="253" w:lineRule="exact"/>
        <w:ind w:left="40" w:right="100" w:firstLine="240"/>
        <w:jc w:val="both"/>
      </w:pPr>
      <w:r>
        <w:rPr>
          <w:rStyle w:val="95pt0pt1"/>
        </w:rPr>
        <w:t xml:space="preserve">Виділяють також </w:t>
      </w:r>
      <w:r>
        <w:rPr>
          <w:rStyle w:val="95pt2pt"/>
        </w:rPr>
        <w:t xml:space="preserve">абсолютні </w:t>
      </w:r>
      <w:r>
        <w:rPr>
          <w:rStyle w:val="95pt0pt1"/>
        </w:rPr>
        <w:t>синоніми. Це синоніми, які не відріз</w:t>
      </w:r>
      <w:r>
        <w:rPr>
          <w:rStyle w:val="95pt0pt1"/>
        </w:rPr>
        <w:softHyphen/>
        <w:t>няються ні семантичними, ні стиліс</w:t>
      </w:r>
      <w:r>
        <w:rPr>
          <w:rStyle w:val="95pt0pt1"/>
        </w:rPr>
        <w:softHyphen/>
        <w:t>тичними відтінками, тобто цілком однакові не тільки за значенням, але й за вживанням слова. їхня кількість у</w:t>
      </w:r>
      <w:r>
        <w:rPr>
          <w:rStyle w:val="95pt0pt1"/>
        </w:rPr>
        <w:t xml:space="preserve"> мові незначна:</w:t>
      </w:r>
    </w:p>
    <w:p w:rsidR="00A66788" w:rsidRDefault="001A7945">
      <w:pPr>
        <w:pStyle w:val="160"/>
        <w:framePr w:w="3967" w:h="9362" w:hRule="exact" w:wrap="none" w:vAnchor="page" w:hAnchor="page" w:x="8548" w:y="7334"/>
        <w:shd w:val="clear" w:color="auto" w:fill="auto"/>
        <w:spacing w:line="253" w:lineRule="exact"/>
        <w:ind w:left="280" w:right="100" w:firstLine="0"/>
        <w:jc w:val="both"/>
      </w:pPr>
      <w:r>
        <w:rPr>
          <w:rStyle w:val="160pt0"/>
          <w:i/>
          <w:iCs/>
        </w:rPr>
        <w:t>гасло</w:t>
      </w:r>
      <w:r>
        <w:rPr>
          <w:rStyle w:val="1695pt0pt0"/>
        </w:rPr>
        <w:t xml:space="preserve"> — </w:t>
      </w:r>
      <w:r>
        <w:rPr>
          <w:rStyle w:val="160pt0"/>
          <w:i/>
          <w:iCs/>
        </w:rPr>
        <w:t>лозунг, майдан</w:t>
      </w:r>
      <w:r>
        <w:rPr>
          <w:rStyle w:val="1695pt0pt0"/>
        </w:rPr>
        <w:t xml:space="preserve"> — </w:t>
      </w:r>
      <w:r>
        <w:rPr>
          <w:rStyle w:val="160pt0"/>
          <w:i/>
          <w:iCs/>
        </w:rPr>
        <w:t>площа, алфавіт</w:t>
      </w:r>
      <w:r>
        <w:rPr>
          <w:rStyle w:val="1695pt0pt0"/>
        </w:rPr>
        <w:t xml:space="preserve"> —</w:t>
      </w:r>
      <w:r>
        <w:rPr>
          <w:rStyle w:val="160pt0"/>
          <w:i/>
          <w:iCs/>
        </w:rPr>
        <w:t>абетка, буква</w:t>
      </w:r>
      <w:r>
        <w:rPr>
          <w:rStyle w:val="1695pt0pt0"/>
        </w:rPr>
        <w:t xml:space="preserve"> — </w:t>
      </w:r>
      <w:r>
        <w:rPr>
          <w:rStyle w:val="160pt0"/>
          <w:i/>
          <w:iCs/>
        </w:rPr>
        <w:t>літе</w:t>
      </w:r>
      <w:r>
        <w:rPr>
          <w:rStyle w:val="160pt0"/>
          <w:i/>
          <w:iCs/>
        </w:rPr>
        <w:softHyphen/>
        <w:t>ра, лінгвістика</w:t>
      </w:r>
      <w:r>
        <w:rPr>
          <w:rStyle w:val="1695pt0pt0"/>
        </w:rPr>
        <w:t xml:space="preserve"> — </w:t>
      </w:r>
      <w:r>
        <w:rPr>
          <w:rStyle w:val="160pt0"/>
          <w:i/>
          <w:iCs/>
        </w:rPr>
        <w:t>мовознавство, доказ</w:t>
      </w:r>
      <w:r>
        <w:rPr>
          <w:rStyle w:val="1695pt0pt0"/>
        </w:rPr>
        <w:t xml:space="preserve"> — </w:t>
      </w:r>
      <w:r>
        <w:rPr>
          <w:rStyle w:val="160pt0"/>
          <w:i/>
          <w:iCs/>
        </w:rPr>
        <w:t>аргумент, укол</w:t>
      </w:r>
      <w:r>
        <w:rPr>
          <w:rStyle w:val="1695pt0pt0"/>
        </w:rPr>
        <w:t xml:space="preserve"> — </w:t>
      </w:r>
      <w:r>
        <w:rPr>
          <w:rStyle w:val="160pt0"/>
          <w:i/>
          <w:iCs/>
        </w:rPr>
        <w:t>ін’єкція, вітрило</w:t>
      </w:r>
      <w:r>
        <w:rPr>
          <w:rStyle w:val="1695pt0pt0"/>
        </w:rPr>
        <w:t xml:space="preserve"> — </w:t>
      </w:r>
      <w:r>
        <w:rPr>
          <w:rStyle w:val="160pt0"/>
          <w:i/>
          <w:iCs/>
        </w:rPr>
        <w:t>парус, водо</w:t>
      </w:r>
      <w:r>
        <w:rPr>
          <w:rStyle w:val="160pt0"/>
          <w:i/>
          <w:iCs/>
        </w:rPr>
        <w:softHyphen/>
        <w:t>грай</w:t>
      </w:r>
      <w:r>
        <w:rPr>
          <w:rStyle w:val="1695pt0pt0"/>
        </w:rPr>
        <w:t xml:space="preserve"> — </w:t>
      </w:r>
      <w:r>
        <w:rPr>
          <w:rStyle w:val="160pt0"/>
          <w:i/>
          <w:iCs/>
        </w:rPr>
        <w:t xml:space="preserve">фонтан, лаштунки </w:t>
      </w:r>
      <w:r>
        <w:rPr>
          <w:rStyle w:val="1695pt0pt0"/>
        </w:rPr>
        <w:t xml:space="preserve">•— </w:t>
      </w:r>
      <w:r>
        <w:rPr>
          <w:rStyle w:val="160pt0"/>
          <w:i/>
          <w:iCs/>
        </w:rPr>
        <w:t>куліси, всесвіт</w:t>
      </w:r>
      <w:r>
        <w:rPr>
          <w:rStyle w:val="1695pt0pt0"/>
        </w:rPr>
        <w:t xml:space="preserve"> — </w:t>
      </w:r>
      <w:r>
        <w:rPr>
          <w:rStyle w:val="160pt0"/>
          <w:i/>
          <w:iCs/>
        </w:rPr>
        <w:t>космос.</w:t>
      </w:r>
    </w:p>
    <w:p w:rsidR="00A66788" w:rsidRDefault="001A7945">
      <w:pPr>
        <w:pStyle w:val="41"/>
        <w:framePr w:w="3967" w:h="9362" w:hRule="exact" w:wrap="none" w:vAnchor="page" w:hAnchor="page" w:x="8548" w:y="7334"/>
        <w:shd w:val="clear" w:color="auto" w:fill="auto"/>
        <w:spacing w:before="0" w:line="253" w:lineRule="exact"/>
        <w:ind w:left="280" w:right="100" w:firstLine="0"/>
        <w:jc w:val="both"/>
      </w:pPr>
      <w:r>
        <w:rPr>
          <w:rStyle w:val="95pt0pt1"/>
        </w:rPr>
        <w:t>З часом між абсолютними синоні</w:t>
      </w:r>
      <w:r>
        <w:rPr>
          <w:rStyle w:val="95pt0pt1"/>
        </w:rPr>
        <w:softHyphen/>
        <w:t xml:space="preserve">мами </w:t>
      </w:r>
      <w:r>
        <w:rPr>
          <w:rStyle w:val="95pt0pt1"/>
        </w:rPr>
        <w:t>розвивається семантична та стилістична диференціація і один з них поступово переходить до пасив</w:t>
      </w:r>
      <w:r>
        <w:rPr>
          <w:rStyle w:val="95pt0pt1"/>
        </w:rPr>
        <w:softHyphen/>
        <w:t xml:space="preserve">ної лексики. Так, слова </w:t>
      </w:r>
      <w:r>
        <w:rPr>
          <w:rStyle w:val="0pt5"/>
        </w:rPr>
        <w:t>аероплан</w:t>
      </w:r>
      <w:r>
        <w:rPr>
          <w:rStyle w:val="95pt0pt1"/>
        </w:rPr>
        <w:t xml:space="preserve"> і </w:t>
      </w:r>
      <w:r>
        <w:rPr>
          <w:rStyle w:val="0pt5"/>
        </w:rPr>
        <w:t>літак</w:t>
      </w:r>
      <w:r>
        <w:rPr>
          <w:rStyle w:val="95pt0pt1"/>
        </w:rPr>
        <w:t xml:space="preserve"> були абсолютними синоніма</w:t>
      </w:r>
      <w:r>
        <w:rPr>
          <w:rStyle w:val="95pt0pt1"/>
        </w:rPr>
        <w:softHyphen/>
        <w:t xml:space="preserve">ми, тепер же словом </w:t>
      </w:r>
      <w:r>
        <w:rPr>
          <w:rStyle w:val="0pt5"/>
        </w:rPr>
        <w:t>аероплан</w:t>
      </w:r>
      <w:r>
        <w:rPr>
          <w:rStyle w:val="95pt0pt1"/>
        </w:rPr>
        <w:t xml:space="preserve"> нази</w:t>
      </w:r>
      <w:r>
        <w:rPr>
          <w:rStyle w:val="95pt0pt1"/>
        </w:rPr>
        <w:softHyphen/>
        <w:t>вають тільки літаки старої конст</w:t>
      </w:r>
      <w:r>
        <w:rPr>
          <w:rStyle w:val="95pt0pt1"/>
        </w:rPr>
        <w:softHyphen/>
      </w:r>
      <w:r>
        <w:rPr>
          <w:rStyle w:val="95pt0pt1"/>
        </w:rPr>
        <w:t xml:space="preserve">рукції, у той час як слово </w:t>
      </w:r>
      <w:r>
        <w:rPr>
          <w:rStyle w:val="0pt5"/>
        </w:rPr>
        <w:t xml:space="preserve">літак </w:t>
      </w:r>
      <w:r>
        <w:rPr>
          <w:rStyle w:val="95pt0pt1"/>
        </w:rPr>
        <w:t>застосовується й до найновіших лі</w:t>
      </w:r>
      <w:r>
        <w:rPr>
          <w:rStyle w:val="95pt0pt1"/>
        </w:rPr>
        <w:softHyphen/>
        <w:t>тальних апаратів.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311" w:y="6997"/>
        <w:shd w:val="clear" w:color="auto" w:fill="auto"/>
        <w:spacing w:line="170" w:lineRule="exact"/>
        <w:ind w:left="20"/>
      </w:pPr>
      <w:r>
        <w:rPr>
          <w:rStyle w:val="ArialNarrow85pt0"/>
          <w:i/>
          <w:iCs/>
        </w:rPr>
        <w:lastRenderedPageBreak/>
        <w:t>Лексикологія</w:t>
      </w:r>
    </w:p>
    <w:p w:rsidR="00A66788" w:rsidRDefault="001A7945">
      <w:pPr>
        <w:pStyle w:val="41"/>
        <w:framePr w:w="3831" w:h="9517" w:hRule="exact" w:wrap="none" w:vAnchor="page" w:hAnchor="page" w:x="4382" w:y="7298"/>
        <w:shd w:val="clear" w:color="auto" w:fill="auto"/>
        <w:spacing w:before="0" w:line="262" w:lineRule="exact"/>
        <w:ind w:right="60" w:firstLine="200"/>
        <w:jc w:val="both"/>
      </w:pPr>
      <w:r>
        <w:rPr>
          <w:rStyle w:val="95pt0pt1"/>
        </w:rPr>
        <w:t xml:space="preserve">У парі </w:t>
      </w:r>
      <w:r>
        <w:rPr>
          <w:rStyle w:val="95pt0pt3"/>
        </w:rPr>
        <w:t>архітектор</w:t>
      </w:r>
      <w:r>
        <w:rPr>
          <w:rStyle w:val="95pt0pt4"/>
        </w:rPr>
        <w:t xml:space="preserve"> </w:t>
      </w:r>
      <w:r>
        <w:rPr>
          <w:rStyle w:val="95pt0pt1"/>
        </w:rPr>
        <w:t xml:space="preserve">і </w:t>
      </w:r>
      <w:r>
        <w:rPr>
          <w:rStyle w:val="95pt0pt3"/>
        </w:rPr>
        <w:t>зодчий</w:t>
      </w:r>
      <w:r>
        <w:rPr>
          <w:rStyle w:val="95pt0pt4"/>
        </w:rPr>
        <w:t xml:space="preserve"> </w:t>
      </w:r>
      <w:r>
        <w:rPr>
          <w:rStyle w:val="95pt0pt1"/>
        </w:rPr>
        <w:t>друге слово має відтінок урочистості; лек</w:t>
      </w:r>
      <w:r>
        <w:rPr>
          <w:rStyle w:val="95pt0pt1"/>
        </w:rPr>
        <w:softHyphen/>
        <w:t xml:space="preserve">сема </w:t>
      </w:r>
      <w:r>
        <w:rPr>
          <w:rStyle w:val="95pt0pt3"/>
        </w:rPr>
        <w:t>біографія</w:t>
      </w:r>
      <w:r>
        <w:rPr>
          <w:rStyle w:val="95pt0pt4"/>
        </w:rPr>
        <w:t xml:space="preserve"> </w:t>
      </w:r>
      <w:r>
        <w:rPr>
          <w:rStyle w:val="95pt0pt1"/>
        </w:rPr>
        <w:t>характерна для діло</w:t>
      </w:r>
      <w:r>
        <w:rPr>
          <w:rStyle w:val="95pt0pt1"/>
        </w:rPr>
        <w:softHyphen/>
        <w:t xml:space="preserve">вого стилю, а </w:t>
      </w:r>
      <w:r>
        <w:rPr>
          <w:rStyle w:val="95pt0pt3"/>
        </w:rPr>
        <w:t>життєпис</w:t>
      </w:r>
      <w:r>
        <w:rPr>
          <w:rStyle w:val="95pt0pt4"/>
        </w:rPr>
        <w:t xml:space="preserve"> </w:t>
      </w:r>
      <w:r>
        <w:rPr>
          <w:rStyle w:val="95pt0pt1"/>
        </w:rPr>
        <w:t>частіше в</w:t>
      </w:r>
      <w:r>
        <w:rPr>
          <w:rStyle w:val="95pt0pt1"/>
        </w:rPr>
        <w:t>и</w:t>
      </w:r>
      <w:r>
        <w:rPr>
          <w:rStyle w:val="95pt0pt1"/>
        </w:rPr>
        <w:softHyphen/>
        <w:t>користовують у публіцистиці; літера</w:t>
      </w:r>
      <w:r>
        <w:rPr>
          <w:rStyle w:val="95pt0pt1"/>
        </w:rPr>
        <w:softHyphen/>
        <w:t xml:space="preserve">тори, художники віддають перевагу слову </w:t>
      </w:r>
      <w:r>
        <w:rPr>
          <w:rStyle w:val="95pt0pt3"/>
        </w:rPr>
        <w:t>пейзаж</w:t>
      </w:r>
      <w:r>
        <w:rPr>
          <w:rStyle w:val="95pt0pt1"/>
        </w:rPr>
        <w:t xml:space="preserve">, географи — </w:t>
      </w:r>
      <w:r>
        <w:rPr>
          <w:rStyle w:val="95pt0pt3"/>
        </w:rPr>
        <w:t>ланд</w:t>
      </w:r>
      <w:r>
        <w:rPr>
          <w:rStyle w:val="95pt0pt3"/>
        </w:rPr>
        <w:softHyphen/>
        <w:t>шафт</w:t>
      </w:r>
      <w:r>
        <w:rPr>
          <w:rStyle w:val="95pt0pt4"/>
        </w:rPr>
        <w:t xml:space="preserve"> </w:t>
      </w:r>
      <w:r>
        <w:rPr>
          <w:rStyle w:val="95pt0pt1"/>
        </w:rPr>
        <w:t>тощо.</w:t>
      </w:r>
    </w:p>
    <w:p w:rsidR="00A66788" w:rsidRDefault="001A7945">
      <w:pPr>
        <w:pStyle w:val="131"/>
        <w:framePr w:w="3831" w:h="9517" w:hRule="exact" w:wrap="none" w:vAnchor="page" w:hAnchor="page" w:x="4382" w:y="7298"/>
        <w:shd w:val="clear" w:color="auto" w:fill="auto"/>
        <w:spacing w:after="0" w:line="262" w:lineRule="exact"/>
        <w:ind w:right="60" w:firstLine="200"/>
        <w:jc w:val="both"/>
      </w:pPr>
      <w:r>
        <w:rPr>
          <w:rStyle w:val="1395pt0pt2"/>
        </w:rPr>
        <w:t xml:space="preserve">Лексичні синоніми можуть бути </w:t>
      </w:r>
      <w:r>
        <w:rPr>
          <w:rStyle w:val="1395pt0pt0"/>
          <w:i/>
          <w:iCs/>
        </w:rPr>
        <w:t>за- гальномовними</w:t>
      </w:r>
      <w:r>
        <w:rPr>
          <w:rStyle w:val="1395pt0pt1"/>
        </w:rPr>
        <w:t xml:space="preserve"> </w:t>
      </w:r>
      <w:r>
        <w:rPr>
          <w:rStyle w:val="1395pt0pt2"/>
        </w:rPr>
        <w:t xml:space="preserve">й </w:t>
      </w:r>
      <w:r>
        <w:rPr>
          <w:rStyle w:val="1395pt0pt0"/>
          <w:i/>
          <w:iCs/>
        </w:rPr>
        <w:t>контекстуальними.</w:t>
      </w:r>
    </w:p>
    <w:p w:rsidR="00A66788" w:rsidRDefault="001A7945">
      <w:pPr>
        <w:pStyle w:val="41"/>
        <w:framePr w:w="3831" w:h="9517" w:hRule="exact" w:wrap="none" w:vAnchor="page" w:hAnchor="page" w:x="4382" w:y="7298"/>
        <w:shd w:val="clear" w:color="auto" w:fill="auto"/>
        <w:spacing w:before="0" w:line="262" w:lineRule="exact"/>
        <w:ind w:right="60" w:firstLine="0"/>
        <w:jc w:val="right"/>
      </w:pPr>
      <w:r>
        <w:rPr>
          <w:rStyle w:val="95pt2pt"/>
        </w:rPr>
        <w:t>Загальномовними</w:t>
      </w:r>
      <w:r>
        <w:rPr>
          <w:rStyle w:val="95pt0pt1"/>
        </w:rPr>
        <w:t xml:space="preserve"> назива</w:t>
      </w:r>
      <w:r>
        <w:rPr>
          <w:rStyle w:val="95pt0pt1"/>
        </w:rPr>
        <w:softHyphen/>
        <w:t>ють ті, що не залежать від контексту, їхня синоніміч</w:t>
      </w:r>
      <w:r>
        <w:rPr>
          <w:rStyle w:val="95pt0pt1"/>
        </w:rPr>
        <w:t xml:space="preserve">ність сприймається поза ним (наведені вище). </w:t>
      </w:r>
      <w:r>
        <w:rPr>
          <w:rStyle w:val="95pt2pt"/>
        </w:rPr>
        <w:t>Конте</w:t>
      </w:r>
      <w:r>
        <w:rPr>
          <w:rStyle w:val="95pt2pt"/>
        </w:rPr>
        <w:softHyphen/>
        <w:t>кстуальні</w:t>
      </w:r>
      <w:r>
        <w:rPr>
          <w:rStyle w:val="95pt0pt1"/>
        </w:rPr>
        <w:t xml:space="preserve"> — це ті слова (слово</w:t>
      </w:r>
      <w:r>
        <w:rPr>
          <w:rStyle w:val="95pt0pt1"/>
        </w:rPr>
        <w:softHyphen/>
        <w:t xml:space="preserve">сполучення), які стають синонімами тільки в контексті. Наприклад: </w:t>
      </w:r>
      <w:r>
        <w:rPr>
          <w:rStyle w:val="95pt0pt3"/>
        </w:rPr>
        <w:t>чешу</w:t>
      </w:r>
      <w:r>
        <w:rPr>
          <w:rStyle w:val="95pt0pt4"/>
        </w:rPr>
        <w:t xml:space="preserve"> </w:t>
      </w:r>
      <w:r>
        <w:rPr>
          <w:rStyle w:val="95pt0pt1"/>
        </w:rPr>
        <w:t xml:space="preserve">(йду) </w:t>
      </w:r>
      <w:r>
        <w:rPr>
          <w:rStyle w:val="95pt0pt3"/>
        </w:rPr>
        <w:t>до хати; сива</w:t>
      </w:r>
      <w:r>
        <w:rPr>
          <w:rStyle w:val="95pt0pt4"/>
        </w:rPr>
        <w:t xml:space="preserve"> </w:t>
      </w:r>
      <w:r>
        <w:rPr>
          <w:rStyle w:val="95pt0pt1"/>
        </w:rPr>
        <w:t xml:space="preserve">(давня) </w:t>
      </w:r>
      <w:r>
        <w:rPr>
          <w:rStyle w:val="95pt0pt3"/>
        </w:rPr>
        <w:t>історія, заливатися</w:t>
      </w:r>
      <w:r>
        <w:rPr>
          <w:rStyle w:val="95pt0pt4"/>
        </w:rPr>
        <w:t xml:space="preserve"> </w:t>
      </w:r>
      <w:r>
        <w:rPr>
          <w:rStyle w:val="95pt0pt1"/>
        </w:rPr>
        <w:t xml:space="preserve">(сміятися) </w:t>
      </w:r>
      <w:r>
        <w:rPr>
          <w:rStyle w:val="95pt0pt3"/>
        </w:rPr>
        <w:t>без причини.</w:t>
      </w:r>
    </w:p>
    <w:p w:rsidR="00A66788" w:rsidRDefault="001A7945">
      <w:pPr>
        <w:pStyle w:val="41"/>
        <w:framePr w:w="3831" w:h="9517" w:hRule="exact" w:wrap="none" w:vAnchor="page" w:hAnchor="page" w:x="4382" w:y="7298"/>
        <w:shd w:val="clear" w:color="auto" w:fill="auto"/>
        <w:spacing w:before="0" w:line="262" w:lineRule="exact"/>
        <w:ind w:right="60" w:firstLine="200"/>
        <w:jc w:val="both"/>
      </w:pPr>
      <w:r>
        <w:rPr>
          <w:rStyle w:val="95pt0pt1"/>
        </w:rPr>
        <w:t xml:space="preserve">Прикметники </w:t>
      </w:r>
      <w:r>
        <w:rPr>
          <w:rStyle w:val="95pt0pt3"/>
        </w:rPr>
        <w:t>повний, мертвий, гл</w:t>
      </w:r>
      <w:r>
        <w:rPr>
          <w:rStyle w:val="95pt0pt3"/>
        </w:rPr>
        <w:t>ибокий, абсолютний</w:t>
      </w:r>
      <w:r>
        <w:rPr>
          <w:rStyle w:val="95pt0pt4"/>
        </w:rPr>
        <w:t xml:space="preserve"> </w:t>
      </w:r>
      <w:r>
        <w:rPr>
          <w:rStyle w:val="95pt0pt1"/>
        </w:rPr>
        <w:t>стають си</w:t>
      </w:r>
      <w:r>
        <w:rPr>
          <w:rStyle w:val="95pt0pt1"/>
        </w:rPr>
        <w:softHyphen/>
        <w:t xml:space="preserve">нонімами тільки зі словом </w:t>
      </w:r>
      <w:r>
        <w:rPr>
          <w:rStyle w:val="95pt0pt3"/>
        </w:rPr>
        <w:t>тиша.</w:t>
      </w:r>
    </w:p>
    <w:p w:rsidR="00A66788" w:rsidRDefault="001A7945">
      <w:pPr>
        <w:pStyle w:val="41"/>
        <w:framePr w:w="3831" w:h="9517" w:hRule="exact" w:wrap="none" w:vAnchor="page" w:hAnchor="page" w:x="4382" w:y="7298"/>
        <w:shd w:val="clear" w:color="auto" w:fill="auto"/>
        <w:spacing w:before="0" w:line="262" w:lineRule="exact"/>
        <w:ind w:right="60" w:firstLine="0"/>
        <w:jc w:val="right"/>
      </w:pPr>
      <w:r>
        <w:rPr>
          <w:rStyle w:val="95pt0pt1"/>
        </w:rPr>
        <w:t xml:space="preserve">Серед контекстуальних синонімів виділяють </w:t>
      </w:r>
      <w:r>
        <w:rPr>
          <w:rStyle w:val="95pt2pt"/>
        </w:rPr>
        <w:t>перифразу, або пара</w:t>
      </w:r>
      <w:r>
        <w:rPr>
          <w:rStyle w:val="95pt2pt"/>
        </w:rPr>
        <w:softHyphen/>
        <w:t>фразу</w:t>
      </w:r>
      <w:r>
        <w:rPr>
          <w:rStyle w:val="95pt0pt1"/>
        </w:rPr>
        <w:t xml:space="preserve"> — описовий зворот мови, а в поезії — стилістичний прийом, троп, за допомогою якого предмети, явища або власні імена називають н</w:t>
      </w:r>
      <w:r>
        <w:rPr>
          <w:rStyle w:val="95pt0pt1"/>
        </w:rPr>
        <w:t xml:space="preserve">е прямо, а через їхні характерні ознаки: </w:t>
      </w:r>
      <w:r>
        <w:rPr>
          <w:rStyle w:val="95pt0pt3"/>
        </w:rPr>
        <w:t>чорне золото</w:t>
      </w:r>
      <w:r>
        <w:rPr>
          <w:rStyle w:val="95pt0pt4"/>
        </w:rPr>
        <w:t xml:space="preserve"> </w:t>
      </w:r>
      <w:r>
        <w:rPr>
          <w:rStyle w:val="95pt0pt1"/>
        </w:rPr>
        <w:t>замість кам’яне вугіл</w:t>
      </w:r>
      <w:r>
        <w:rPr>
          <w:rStyle w:val="95pt0pt1"/>
        </w:rPr>
        <w:softHyphen/>
        <w:t xml:space="preserve">ля; </w:t>
      </w:r>
      <w:r>
        <w:rPr>
          <w:rStyle w:val="95pt0pt3"/>
        </w:rPr>
        <w:t>люди в білих халатах</w:t>
      </w:r>
      <w:r>
        <w:rPr>
          <w:rStyle w:val="95pt0pt4"/>
        </w:rPr>
        <w:t xml:space="preserve"> </w:t>
      </w:r>
      <w:r>
        <w:rPr>
          <w:rStyle w:val="95pt0pt1"/>
        </w:rPr>
        <w:t>— ме</w:t>
      </w:r>
      <w:r>
        <w:rPr>
          <w:rStyle w:val="95pt0pt1"/>
        </w:rPr>
        <w:softHyphen/>
        <w:t xml:space="preserve">дичні працівники; </w:t>
      </w:r>
      <w:r>
        <w:rPr>
          <w:rStyle w:val="95pt0pt3"/>
        </w:rPr>
        <w:t xml:space="preserve">вічний сон </w:t>
      </w:r>
      <w:r>
        <w:rPr>
          <w:rStyle w:val="95pt0pt1"/>
        </w:rPr>
        <w:t xml:space="preserve">смерть; </w:t>
      </w:r>
      <w:r>
        <w:rPr>
          <w:rStyle w:val="95pt0pt3"/>
        </w:rPr>
        <w:t>благородні птахи</w:t>
      </w:r>
      <w:r>
        <w:rPr>
          <w:rStyle w:val="95pt0pt4"/>
        </w:rPr>
        <w:t xml:space="preserve"> </w:t>
      </w:r>
      <w:r>
        <w:rPr>
          <w:rStyle w:val="95pt0pt1"/>
        </w:rPr>
        <w:t xml:space="preserve">— лебеді; </w:t>
      </w:r>
      <w:r>
        <w:rPr>
          <w:rStyle w:val="95pt0pt3"/>
        </w:rPr>
        <w:t>Тарас Шевченко</w:t>
      </w:r>
      <w:r>
        <w:rPr>
          <w:rStyle w:val="95pt0pt4"/>
        </w:rPr>
        <w:t xml:space="preserve"> — </w:t>
      </w:r>
      <w:r>
        <w:rPr>
          <w:rStyle w:val="95pt0pt3"/>
        </w:rPr>
        <w:t>великий пись</w:t>
      </w:r>
      <w:r>
        <w:rPr>
          <w:rStyle w:val="95pt0pt3"/>
        </w:rPr>
        <w:softHyphen/>
        <w:t>менник, народний поет, співець</w:t>
      </w:r>
    </w:p>
    <w:p w:rsidR="00A66788" w:rsidRDefault="001A7945">
      <w:pPr>
        <w:pStyle w:val="131"/>
        <w:framePr w:w="3919" w:h="9441" w:hRule="exact" w:wrap="none" w:vAnchor="page" w:hAnchor="page" w:x="8558" w:y="7329"/>
        <w:shd w:val="clear" w:color="auto" w:fill="auto"/>
        <w:spacing w:after="0" w:line="262" w:lineRule="exact"/>
        <w:ind w:left="300" w:right="100" w:firstLine="0"/>
        <w:jc w:val="both"/>
      </w:pPr>
      <w:r>
        <w:rPr>
          <w:rStyle w:val="1395pt0pt0"/>
          <w:i/>
          <w:iCs/>
        </w:rPr>
        <w:t xml:space="preserve">жіночої долі, </w:t>
      </w:r>
      <w:r>
        <w:rPr>
          <w:rStyle w:val="1395pt0pt0"/>
          <w:i/>
          <w:iCs/>
        </w:rPr>
        <w:t>національний пророк, син українського народу. Кобзар; Київ</w:t>
      </w:r>
      <w:r>
        <w:rPr>
          <w:rStyle w:val="1395pt0pt1"/>
        </w:rPr>
        <w:t xml:space="preserve"> — </w:t>
      </w:r>
      <w:r>
        <w:rPr>
          <w:rStyle w:val="1395pt0pt0"/>
          <w:i/>
          <w:iCs/>
        </w:rPr>
        <w:t xml:space="preserve">столиця України, стольний град, місто-красень над Дніпром. </w:t>
      </w:r>
      <w:r>
        <w:rPr>
          <w:rStyle w:val="1395pt0pt2"/>
        </w:rPr>
        <w:t>Стилістична роль перифраз різно</w:t>
      </w:r>
      <w:r>
        <w:rPr>
          <w:rStyle w:val="1395pt0pt2"/>
        </w:rPr>
        <w:softHyphen/>
        <w:t>манітна:</w:t>
      </w:r>
    </w:p>
    <w:p w:rsidR="00A66788" w:rsidRDefault="001A7945">
      <w:pPr>
        <w:pStyle w:val="41"/>
        <w:framePr w:w="3919" w:h="9441" w:hRule="exact" w:wrap="none" w:vAnchor="page" w:hAnchor="page" w:x="8558" w:y="7329"/>
        <w:numPr>
          <w:ilvl w:val="0"/>
          <w:numId w:val="8"/>
        </w:numPr>
        <w:shd w:val="clear" w:color="auto" w:fill="auto"/>
        <w:tabs>
          <w:tab w:val="left" w:pos="267"/>
        </w:tabs>
        <w:spacing w:before="0" w:line="262" w:lineRule="exact"/>
        <w:ind w:left="300" w:right="100" w:hanging="260"/>
      </w:pPr>
      <w:r>
        <w:rPr>
          <w:rStyle w:val="95pt0pt1"/>
        </w:rPr>
        <w:t>можуть використовуватися в під</w:t>
      </w:r>
      <w:r>
        <w:rPr>
          <w:rStyle w:val="95pt0pt1"/>
        </w:rPr>
        <w:softHyphen/>
        <w:t xml:space="preserve">несеному врочистому мовленні: </w:t>
      </w:r>
      <w:r>
        <w:rPr>
          <w:rStyle w:val="95pt0pt3"/>
        </w:rPr>
        <w:t>Цар всесвітній! цар волі, цар, Ште</w:t>
      </w:r>
      <w:r>
        <w:rPr>
          <w:rStyle w:val="95pt0pt3"/>
        </w:rPr>
        <w:t>мпом увінчаний</w:t>
      </w:r>
      <w:r>
        <w:rPr>
          <w:rStyle w:val="0pt5"/>
        </w:rPr>
        <w:t>!</w:t>
      </w:r>
      <w:r>
        <w:rPr>
          <w:rStyle w:val="95pt0pt1"/>
        </w:rPr>
        <w:t xml:space="preserve"> —(Т. Шев</w:t>
      </w:r>
      <w:r>
        <w:rPr>
          <w:rStyle w:val="95pt0pt1"/>
        </w:rPr>
        <w:softHyphen/>
        <w:t xml:space="preserve">ченко про засланого на каторгу в Сибір революціонера </w:t>
      </w:r>
      <w:r>
        <w:rPr>
          <w:rStyle w:val="0pt5"/>
        </w:rPr>
        <w:t>);</w:t>
      </w:r>
    </w:p>
    <w:p w:rsidR="00A66788" w:rsidRDefault="001A7945">
      <w:pPr>
        <w:pStyle w:val="41"/>
        <w:framePr w:w="3919" w:h="9441" w:hRule="exact" w:wrap="none" w:vAnchor="page" w:hAnchor="page" w:x="8558" w:y="7329"/>
        <w:numPr>
          <w:ilvl w:val="0"/>
          <w:numId w:val="8"/>
        </w:numPr>
        <w:shd w:val="clear" w:color="auto" w:fill="auto"/>
        <w:tabs>
          <w:tab w:val="left" w:pos="267"/>
        </w:tabs>
        <w:spacing w:before="0" w:line="262" w:lineRule="exact"/>
        <w:ind w:left="300" w:right="100" w:hanging="260"/>
      </w:pPr>
      <w:r>
        <w:rPr>
          <w:rStyle w:val="95pt0pt1"/>
        </w:rPr>
        <w:t>можуть виступати як засіб іро</w:t>
      </w:r>
      <w:r>
        <w:rPr>
          <w:rStyle w:val="95pt0pt1"/>
        </w:rPr>
        <w:softHyphen/>
        <w:t xml:space="preserve">нічної чи сатиричної оцінки: </w:t>
      </w:r>
      <w:r>
        <w:rPr>
          <w:rStyle w:val="95pt0pt3"/>
        </w:rPr>
        <w:t>жовтий диявол</w:t>
      </w:r>
      <w:r>
        <w:rPr>
          <w:rStyle w:val="95pt0pt4"/>
        </w:rPr>
        <w:t xml:space="preserve"> </w:t>
      </w:r>
      <w:r>
        <w:rPr>
          <w:rStyle w:val="95pt0pt1"/>
        </w:rPr>
        <w:t xml:space="preserve">— золото, </w:t>
      </w:r>
      <w:r>
        <w:rPr>
          <w:rStyle w:val="95pt0pt3"/>
        </w:rPr>
        <w:t>коричнева чума</w:t>
      </w:r>
      <w:r>
        <w:rPr>
          <w:rStyle w:val="95pt0pt4"/>
        </w:rPr>
        <w:t xml:space="preserve"> </w:t>
      </w:r>
      <w:r>
        <w:rPr>
          <w:rStyle w:val="95pt0pt1"/>
        </w:rPr>
        <w:t>— фашизм.</w:t>
      </w:r>
    </w:p>
    <w:p w:rsidR="00A66788" w:rsidRDefault="001A7945">
      <w:pPr>
        <w:pStyle w:val="41"/>
        <w:framePr w:w="3919" w:h="9441" w:hRule="exact" w:wrap="none" w:vAnchor="page" w:hAnchor="page" w:x="8558" w:y="7329"/>
        <w:shd w:val="clear" w:color="auto" w:fill="auto"/>
        <w:spacing w:before="0" w:line="257" w:lineRule="exact"/>
        <w:ind w:left="40" w:right="100" w:firstLine="260"/>
        <w:jc w:val="both"/>
      </w:pPr>
      <w:r>
        <w:rPr>
          <w:rStyle w:val="95pt0pt1"/>
        </w:rPr>
        <w:t>У функції контекстуальних си</w:t>
      </w:r>
      <w:r>
        <w:rPr>
          <w:rStyle w:val="95pt0pt1"/>
        </w:rPr>
        <w:softHyphen/>
        <w:t xml:space="preserve">нонімів використовуються ще т. зв. </w:t>
      </w:r>
      <w:r>
        <w:rPr>
          <w:rStyle w:val="95pt2pt"/>
        </w:rPr>
        <w:t>евф</w:t>
      </w:r>
      <w:r>
        <w:rPr>
          <w:rStyle w:val="95pt2pt"/>
        </w:rPr>
        <w:t>емізми</w:t>
      </w:r>
      <w:r>
        <w:rPr>
          <w:rStyle w:val="95pt0pt1"/>
        </w:rPr>
        <w:t xml:space="preserve"> (від грецького </w:t>
      </w:r>
      <w:r>
        <w:rPr>
          <w:rStyle w:val="95pt0pt3"/>
        </w:rPr>
        <w:t>еиріге- тізтов</w:t>
      </w:r>
      <w:r>
        <w:rPr>
          <w:rStyle w:val="95pt0pt4"/>
        </w:rPr>
        <w:t xml:space="preserve"> — </w:t>
      </w:r>
      <w:r>
        <w:rPr>
          <w:rStyle w:val="95pt0pt3"/>
        </w:rPr>
        <w:t>той, що добре звучить).</w:t>
      </w:r>
    </w:p>
    <w:p w:rsidR="00A66788" w:rsidRDefault="001A7945">
      <w:pPr>
        <w:pStyle w:val="41"/>
        <w:framePr w:w="3919" w:h="9441" w:hRule="exact" w:wrap="none" w:vAnchor="page" w:hAnchor="page" w:x="8558" w:y="7329"/>
        <w:shd w:val="clear" w:color="auto" w:fill="auto"/>
        <w:spacing w:before="0" w:line="257" w:lineRule="exact"/>
        <w:ind w:left="40" w:right="100" w:firstLine="260"/>
        <w:jc w:val="both"/>
      </w:pPr>
      <w:r>
        <w:rPr>
          <w:rStyle w:val="95pt0pt1"/>
        </w:rPr>
        <w:t>Евфемістичні синоніми замінюють собою інші слова, які вважаються непристойними, нетактовними, гру</w:t>
      </w:r>
      <w:r>
        <w:rPr>
          <w:rStyle w:val="95pt0pt1"/>
        </w:rPr>
        <w:softHyphen/>
        <w:t xml:space="preserve">бими або забороненими (мають назву </w:t>
      </w:r>
      <w:r>
        <w:rPr>
          <w:rStyle w:val="11pt2pt"/>
        </w:rPr>
        <w:t>табу).</w:t>
      </w:r>
    </w:p>
    <w:p w:rsidR="00A66788" w:rsidRDefault="001A7945">
      <w:pPr>
        <w:pStyle w:val="451"/>
        <w:framePr w:w="3919" w:h="9441" w:hRule="exact" w:wrap="none" w:vAnchor="page" w:hAnchor="page" w:x="8558" w:y="7329"/>
        <w:shd w:val="clear" w:color="auto" w:fill="auto"/>
        <w:ind w:left="40" w:right="100" w:firstLine="260"/>
      </w:pPr>
      <w:r>
        <w:t>Примітка. У наших далеких пращурів в основі табу лежа</w:t>
      </w:r>
      <w:r>
        <w:t>ла віра в різні потойбічні сили. До заборонених слів належали, на</w:t>
      </w:r>
      <w:r>
        <w:softHyphen/>
        <w:t xml:space="preserve">приклад, назви духів, хвороб. Евфемізмами виступали або просто займенники (той, </w:t>
      </w:r>
      <w:r>
        <w:rPr>
          <w:rStyle w:val="450pt"/>
        </w:rPr>
        <w:t>він),</w:t>
      </w:r>
      <w:r>
        <w:t xml:space="preserve"> або іменники </w:t>
      </w:r>
      <w:r>
        <w:rPr>
          <w:rStyle w:val="450pt"/>
        </w:rPr>
        <w:t>(тітка</w:t>
      </w:r>
      <w:r>
        <w:t xml:space="preserve"> замість </w:t>
      </w:r>
      <w:r>
        <w:rPr>
          <w:rStyle w:val="450pt"/>
        </w:rPr>
        <w:t>лихоман ка)</w:t>
      </w:r>
      <w:r>
        <w:t xml:space="preserve"> та прикметники </w:t>
      </w:r>
      <w:r>
        <w:rPr>
          <w:rStyle w:val="450pt"/>
        </w:rPr>
        <w:t xml:space="preserve">(лихий, нечистий </w:t>
      </w:r>
      <w:r>
        <w:t xml:space="preserve">замість </w:t>
      </w:r>
      <w:r>
        <w:rPr>
          <w:rStyle w:val="450pt"/>
        </w:rPr>
        <w:t>чорт).</w:t>
      </w:r>
    </w:p>
    <w:p w:rsidR="00A66788" w:rsidRDefault="001A7945">
      <w:pPr>
        <w:pStyle w:val="451"/>
        <w:framePr w:w="3919" w:h="9441" w:hRule="exact" w:wrap="none" w:vAnchor="page" w:hAnchor="page" w:x="8558" w:y="7329"/>
        <w:shd w:val="clear" w:color="auto" w:fill="auto"/>
        <w:ind w:left="40" w:right="100" w:firstLine="260"/>
      </w:pPr>
      <w:r>
        <w:t>У сучасному суспі</w:t>
      </w:r>
      <w:r>
        <w:t xml:space="preserve">льстві причиною </w:t>
      </w:r>
      <w:r>
        <w:rPr>
          <w:rStyle w:val="450pt"/>
        </w:rPr>
        <w:t xml:space="preserve">табу </w:t>
      </w:r>
      <w:r>
        <w:t>можуть бути цензура, бажання зберегти військову чи дипломатичну таємницю або ж прагнення позбутися грубих непристой</w:t>
      </w:r>
      <w:r>
        <w:softHyphen/>
        <w:t>них виразів. Ось чому назви підприємств.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96" w:y="7094"/>
        <w:shd w:val="clear" w:color="auto" w:fill="auto"/>
        <w:spacing w:line="170" w:lineRule="exact"/>
        <w:ind w:left="20"/>
      </w:pPr>
      <w:r>
        <w:rPr>
          <w:rStyle w:val="ArialNarrow85pt0"/>
          <w:i/>
          <w:iCs/>
        </w:rPr>
        <w:lastRenderedPageBreak/>
        <w:t>УКРА ЇНСЬКА МОВА</w:t>
      </w:r>
    </w:p>
    <w:p w:rsidR="00A66788" w:rsidRDefault="001A7945">
      <w:pPr>
        <w:pStyle w:val="451"/>
        <w:framePr w:w="3600" w:h="8814" w:hRule="exact" w:wrap="none" w:vAnchor="page" w:hAnchor="page" w:x="4680" w:y="7458"/>
        <w:shd w:val="clear" w:color="auto" w:fill="auto"/>
        <w:spacing w:line="200" w:lineRule="exact"/>
        <w:ind w:left="80" w:right="60"/>
      </w:pPr>
      <w:r>
        <w:t xml:space="preserve">військових частин замінюються буквами, </w:t>
      </w:r>
      <w:r>
        <w:t>циф</w:t>
      </w:r>
      <w:r>
        <w:softHyphen/>
        <w:t xml:space="preserve">рами, описовими зворотами: </w:t>
      </w:r>
      <w:r>
        <w:rPr>
          <w:rStyle w:val="4575pt0pt"/>
          <w:b/>
          <w:bCs/>
        </w:rPr>
        <w:t>п/с № 127, дипломатичний представник, сусідня дер</w:t>
      </w:r>
      <w:r>
        <w:rPr>
          <w:rStyle w:val="4575pt0pt"/>
          <w:b/>
          <w:bCs/>
        </w:rPr>
        <w:softHyphen/>
        <w:t>жава.</w:t>
      </w:r>
      <w:r>
        <w:rPr>
          <w:rStyle w:val="450pt0"/>
        </w:rPr>
        <w:t xml:space="preserve"> </w:t>
      </w:r>
      <w:r>
        <w:t xml:space="preserve">Лікарі використовують латинські назви хвороб, щоб не травмувати хворого </w:t>
      </w:r>
      <w:r>
        <w:rPr>
          <w:rStyle w:val="4575pt0pt"/>
          <w:b/>
          <w:bCs/>
        </w:rPr>
        <w:t>(тіЬесе (+Ьс)</w:t>
      </w:r>
      <w:r>
        <w:rPr>
          <w:rStyle w:val="450pt0"/>
        </w:rPr>
        <w:t xml:space="preserve"> — </w:t>
      </w:r>
      <w:r>
        <w:rPr>
          <w:rStyle w:val="4575pt0pt"/>
          <w:b/>
          <w:bCs/>
        </w:rPr>
        <w:t>сухоти ),</w:t>
      </w:r>
      <w:r>
        <w:rPr>
          <w:rStyle w:val="450pt0"/>
        </w:rPr>
        <w:t xml:space="preserve"> </w:t>
      </w:r>
      <w:r>
        <w:t xml:space="preserve">вихована людина замість слова </w:t>
      </w:r>
      <w:r>
        <w:rPr>
          <w:rStyle w:val="4575pt0pt"/>
          <w:b/>
          <w:bCs/>
        </w:rPr>
        <w:t>брехати</w:t>
      </w:r>
      <w:r>
        <w:rPr>
          <w:rStyle w:val="450pt0"/>
        </w:rPr>
        <w:t xml:space="preserve"> </w:t>
      </w:r>
      <w:r>
        <w:t xml:space="preserve">скаже </w:t>
      </w:r>
      <w:r>
        <w:rPr>
          <w:rStyle w:val="4575pt0pt"/>
          <w:b/>
          <w:bCs/>
        </w:rPr>
        <w:t xml:space="preserve">помилятися, говорити </w:t>
      </w:r>
      <w:r>
        <w:rPr>
          <w:rStyle w:val="4575pt0pt"/>
          <w:b/>
          <w:bCs/>
        </w:rPr>
        <w:t>неправду, відходити від істини.</w:t>
      </w:r>
    </w:p>
    <w:p w:rsidR="00A66788" w:rsidRDefault="001A7945">
      <w:pPr>
        <w:pStyle w:val="41"/>
        <w:framePr w:w="3600" w:h="8814" w:hRule="exact" w:wrap="none" w:vAnchor="page" w:hAnchor="page" w:x="4680" w:y="7458"/>
        <w:shd w:val="clear" w:color="auto" w:fill="auto"/>
        <w:spacing w:before="0" w:line="240" w:lineRule="exact"/>
        <w:ind w:right="60" w:firstLine="0"/>
        <w:jc w:val="center"/>
      </w:pPr>
      <w:r>
        <w:rPr>
          <w:rStyle w:val="95pt0pt4"/>
        </w:rPr>
        <w:t xml:space="preserve">Морфологічні синоніми </w:t>
      </w:r>
      <w:r>
        <w:rPr>
          <w:rStyle w:val="95pt0pt1"/>
        </w:rPr>
        <w:t>— це ва</w:t>
      </w:r>
      <w:r>
        <w:rPr>
          <w:rStyle w:val="95pt0pt1"/>
        </w:rPr>
        <w:softHyphen/>
        <w:t>ріанти граматичних форм слів на по</w:t>
      </w:r>
      <w:r>
        <w:rPr>
          <w:rStyle w:val="95pt0pt1"/>
        </w:rPr>
        <w:softHyphen/>
        <w:t xml:space="preserve">значення того самого поняття: </w:t>
      </w:r>
      <w:r>
        <w:rPr>
          <w:rStyle w:val="0pt5"/>
        </w:rPr>
        <w:t>співає</w:t>
      </w:r>
      <w:r>
        <w:rPr>
          <w:rStyle w:val="95pt0pt1"/>
        </w:rPr>
        <w:t xml:space="preserve"> — </w:t>
      </w:r>
      <w:r>
        <w:rPr>
          <w:rStyle w:val="0pt5"/>
        </w:rPr>
        <w:t>співа, літає</w:t>
      </w:r>
      <w:r>
        <w:rPr>
          <w:rStyle w:val="95pt0pt1"/>
        </w:rPr>
        <w:t xml:space="preserve"> — </w:t>
      </w:r>
      <w:r>
        <w:rPr>
          <w:rStyle w:val="0pt5"/>
        </w:rPr>
        <w:t>літа, пи</w:t>
      </w:r>
      <w:r>
        <w:rPr>
          <w:rStyle w:val="0pt5"/>
        </w:rPr>
        <w:softHyphen/>
        <w:t>тає</w:t>
      </w:r>
      <w:r>
        <w:rPr>
          <w:rStyle w:val="95pt0pt1"/>
        </w:rPr>
        <w:t xml:space="preserve"> — </w:t>
      </w:r>
      <w:r>
        <w:rPr>
          <w:rStyle w:val="0pt5"/>
        </w:rPr>
        <w:t>пита, стрибає</w:t>
      </w:r>
      <w:r>
        <w:rPr>
          <w:rStyle w:val="95pt0pt1"/>
        </w:rPr>
        <w:t xml:space="preserve"> — </w:t>
      </w:r>
      <w:r>
        <w:rPr>
          <w:rStyle w:val="0pt5"/>
        </w:rPr>
        <w:t xml:space="preserve">стриба. </w:t>
      </w:r>
      <w:r>
        <w:rPr>
          <w:rStyle w:val="95pt0pt1"/>
        </w:rPr>
        <w:t>Обидва компоненти цих синоніміч</w:t>
      </w:r>
      <w:r>
        <w:rPr>
          <w:rStyle w:val="95pt0pt1"/>
        </w:rPr>
        <w:softHyphen/>
        <w:t>них пар нейтральні з погляду літер</w:t>
      </w:r>
      <w:r>
        <w:rPr>
          <w:rStyle w:val="95pt0pt1"/>
        </w:rPr>
        <w:t>а</w:t>
      </w:r>
      <w:r>
        <w:rPr>
          <w:rStyle w:val="95pt0pt1"/>
        </w:rPr>
        <w:softHyphen/>
        <w:t>турної нормативності, але другий — з обмеженим діапазоном вживання (поезія, розмовна мова).</w:t>
      </w:r>
    </w:p>
    <w:p w:rsidR="00A66788" w:rsidRDefault="001A7945">
      <w:pPr>
        <w:pStyle w:val="41"/>
        <w:framePr w:w="3600" w:h="8814" w:hRule="exact" w:wrap="none" w:vAnchor="page" w:hAnchor="page" w:x="4680" w:y="7458"/>
        <w:shd w:val="clear" w:color="auto" w:fill="auto"/>
        <w:spacing w:before="0" w:line="244" w:lineRule="exact"/>
        <w:ind w:left="80" w:right="60" w:firstLine="180"/>
      </w:pPr>
      <w:r>
        <w:rPr>
          <w:rStyle w:val="95pt0pt1"/>
        </w:rPr>
        <w:t>Наведемо ще кілька прикладів морфологічних синонімів:</w:t>
      </w:r>
    </w:p>
    <w:p w:rsidR="00A66788" w:rsidRDefault="001A7945">
      <w:pPr>
        <w:pStyle w:val="41"/>
        <w:framePr w:w="3600" w:h="8814" w:hRule="exact" w:wrap="none" w:vAnchor="page" w:hAnchor="page" w:x="4680" w:y="7458"/>
        <w:shd w:val="clear" w:color="auto" w:fill="auto"/>
        <w:tabs>
          <w:tab w:val="left" w:pos="304"/>
        </w:tabs>
        <w:spacing w:before="0" w:line="248" w:lineRule="exact"/>
        <w:ind w:left="260" w:right="60" w:hanging="180"/>
      </w:pPr>
      <w:r>
        <w:rPr>
          <w:rStyle w:val="95pt0pt1"/>
        </w:rPr>
        <w:t>а)</w:t>
      </w:r>
      <w:r>
        <w:rPr>
          <w:rStyle w:val="95pt0pt1"/>
        </w:rPr>
        <w:tab/>
        <w:t>повні — короткі, стягнені — нестяг</w:t>
      </w:r>
      <w:r>
        <w:rPr>
          <w:rStyle w:val="95pt0pt1"/>
        </w:rPr>
        <w:softHyphen/>
        <w:t xml:space="preserve">нені форми якісних прикметників: </w:t>
      </w:r>
      <w:r>
        <w:rPr>
          <w:rStyle w:val="0pt5"/>
        </w:rPr>
        <w:t>зелен</w:t>
      </w:r>
      <w:r>
        <w:rPr>
          <w:rStyle w:val="95pt0pt1"/>
        </w:rPr>
        <w:t xml:space="preserve"> — </w:t>
      </w:r>
      <w:r>
        <w:rPr>
          <w:rStyle w:val="0pt5"/>
        </w:rPr>
        <w:t>зелений, ясен — ясний; зелена</w:t>
      </w:r>
      <w:r>
        <w:rPr>
          <w:rStyle w:val="95pt0pt1"/>
        </w:rPr>
        <w:t xml:space="preserve"> — </w:t>
      </w:r>
      <w:r>
        <w:rPr>
          <w:rStyle w:val="0pt5"/>
        </w:rPr>
        <w:t>зеленая, ясні</w:t>
      </w:r>
      <w:r>
        <w:rPr>
          <w:rStyle w:val="95pt0pt1"/>
        </w:rPr>
        <w:t xml:space="preserve"> — </w:t>
      </w:r>
      <w:r>
        <w:rPr>
          <w:rStyle w:val="0pt5"/>
        </w:rPr>
        <w:t>яснії;</w:t>
      </w:r>
    </w:p>
    <w:p w:rsidR="00A66788" w:rsidRDefault="001A7945">
      <w:pPr>
        <w:pStyle w:val="41"/>
        <w:framePr w:w="3600" w:h="8814" w:hRule="exact" w:wrap="none" w:vAnchor="page" w:hAnchor="page" w:x="4680" w:y="7458"/>
        <w:shd w:val="clear" w:color="auto" w:fill="auto"/>
        <w:tabs>
          <w:tab w:val="left" w:pos="308"/>
        </w:tabs>
        <w:spacing w:before="0" w:line="248" w:lineRule="exact"/>
        <w:ind w:left="260" w:right="60" w:hanging="180"/>
      </w:pPr>
      <w:r>
        <w:rPr>
          <w:rStyle w:val="95pt0pt1"/>
        </w:rPr>
        <w:t>б)</w:t>
      </w:r>
      <w:r>
        <w:rPr>
          <w:rStyle w:val="95pt0pt1"/>
        </w:rPr>
        <w:tab/>
        <w:t xml:space="preserve">проста і складена форми вищого і найвищого ступенів порівняння якісних прикметників: </w:t>
      </w:r>
      <w:r>
        <w:rPr>
          <w:rStyle w:val="0pt5"/>
        </w:rPr>
        <w:t>добріший — більш добрий; найдобріший</w:t>
      </w:r>
      <w:r>
        <w:rPr>
          <w:rStyle w:val="95pt0pt1"/>
        </w:rPr>
        <w:t xml:space="preserve"> — </w:t>
      </w:r>
      <w:r>
        <w:rPr>
          <w:rStyle w:val="0pt5"/>
        </w:rPr>
        <w:t>найбільш добрий;</w:t>
      </w:r>
    </w:p>
    <w:p w:rsidR="00A66788" w:rsidRDefault="001A7945">
      <w:pPr>
        <w:pStyle w:val="41"/>
        <w:framePr w:w="3600" w:h="8814" w:hRule="exact" w:wrap="none" w:vAnchor="page" w:hAnchor="page" w:x="4680" w:y="7458"/>
        <w:shd w:val="clear" w:color="auto" w:fill="auto"/>
        <w:tabs>
          <w:tab w:val="left" w:pos="292"/>
        </w:tabs>
        <w:spacing w:before="0" w:line="252" w:lineRule="exact"/>
        <w:ind w:left="260" w:right="60" w:hanging="180"/>
        <w:jc w:val="both"/>
      </w:pPr>
      <w:r>
        <w:rPr>
          <w:rStyle w:val="95pt0pt1"/>
        </w:rPr>
        <w:t>в)</w:t>
      </w:r>
      <w:r>
        <w:rPr>
          <w:rStyle w:val="95pt0pt1"/>
        </w:rPr>
        <w:tab/>
        <w:t>форми дієслів недоконаного виду майбутнього часу (проста й ана</w:t>
      </w:r>
      <w:r>
        <w:rPr>
          <w:rStyle w:val="95pt0pt1"/>
        </w:rPr>
        <w:softHyphen/>
        <w:t>літична):</w:t>
      </w:r>
    </w:p>
    <w:p w:rsidR="00A66788" w:rsidRDefault="001A7945">
      <w:pPr>
        <w:pStyle w:val="160"/>
        <w:framePr w:w="3600" w:h="8814" w:hRule="exact" w:wrap="none" w:vAnchor="page" w:hAnchor="page" w:x="4680" w:y="7458"/>
        <w:shd w:val="clear" w:color="auto" w:fill="auto"/>
        <w:spacing w:line="252" w:lineRule="exact"/>
        <w:ind w:left="260" w:right="360" w:firstLine="0"/>
        <w:jc w:val="left"/>
      </w:pPr>
      <w:r>
        <w:rPr>
          <w:rStyle w:val="160pt0"/>
          <w:i/>
          <w:iCs/>
        </w:rPr>
        <w:t>писатиму —</w:t>
      </w:r>
      <w:r>
        <w:rPr>
          <w:rStyle w:val="160pt0"/>
          <w:i/>
          <w:iCs/>
        </w:rPr>
        <w:t xml:space="preserve"> буду писати; малюватиму — буду малювати;</w:t>
      </w:r>
    </w:p>
    <w:p w:rsidR="00A66788" w:rsidRDefault="001A7945">
      <w:pPr>
        <w:pStyle w:val="41"/>
        <w:framePr w:w="3600" w:h="8814" w:hRule="exact" w:wrap="none" w:vAnchor="page" w:hAnchor="page" w:x="4680" w:y="7458"/>
        <w:shd w:val="clear" w:color="auto" w:fill="auto"/>
        <w:tabs>
          <w:tab w:val="left" w:pos="288"/>
        </w:tabs>
        <w:spacing w:before="0" w:line="252" w:lineRule="exact"/>
        <w:ind w:left="260" w:right="60" w:hanging="180"/>
      </w:pPr>
      <w:r>
        <w:rPr>
          <w:rStyle w:val="95pt0pt1"/>
        </w:rPr>
        <w:t>г)</w:t>
      </w:r>
      <w:r>
        <w:rPr>
          <w:rStyle w:val="95pt0pt1"/>
        </w:rPr>
        <w:tab/>
        <w:t>відмінкові форми іменників, прикмет</w:t>
      </w:r>
      <w:r>
        <w:rPr>
          <w:rStyle w:val="95pt0pt1"/>
        </w:rPr>
        <w:softHyphen/>
        <w:t>ників, займенників, числівників:</w:t>
      </w:r>
    </w:p>
    <w:p w:rsidR="00A66788" w:rsidRDefault="001A7945">
      <w:pPr>
        <w:pStyle w:val="160"/>
        <w:framePr w:w="3556" w:h="8883" w:hRule="exact" w:wrap="none" w:vAnchor="page" w:hAnchor="page" w:x="8604" w:y="7399"/>
        <w:numPr>
          <w:ilvl w:val="0"/>
          <w:numId w:val="8"/>
        </w:numPr>
        <w:shd w:val="clear" w:color="auto" w:fill="auto"/>
        <w:tabs>
          <w:tab w:val="left" w:pos="484"/>
        </w:tabs>
        <w:spacing w:line="244" w:lineRule="exact"/>
        <w:ind w:left="260" w:right="40" w:firstLine="0"/>
        <w:jc w:val="both"/>
      </w:pPr>
      <w:r>
        <w:rPr>
          <w:rStyle w:val="1695pt0pt0"/>
        </w:rPr>
        <w:t xml:space="preserve">давальний і місцевий відмінки: </w:t>
      </w:r>
      <w:r>
        <w:rPr>
          <w:rStyle w:val="160pt0"/>
          <w:i/>
          <w:iCs/>
        </w:rPr>
        <w:t>батьку</w:t>
      </w:r>
      <w:r>
        <w:rPr>
          <w:rStyle w:val="1695pt0pt0"/>
        </w:rPr>
        <w:t xml:space="preserve"> — </w:t>
      </w:r>
      <w:r>
        <w:rPr>
          <w:rStyle w:val="160pt0"/>
          <w:i/>
          <w:iCs/>
        </w:rPr>
        <w:t>батькові, учителю</w:t>
      </w:r>
      <w:r>
        <w:rPr>
          <w:rStyle w:val="1695pt0pt0"/>
        </w:rPr>
        <w:t xml:space="preserve"> — </w:t>
      </w:r>
      <w:r>
        <w:rPr>
          <w:rStyle w:val="160pt0"/>
          <w:i/>
          <w:iCs/>
        </w:rPr>
        <w:t>учителеві; на батьку</w:t>
      </w:r>
      <w:r>
        <w:rPr>
          <w:rStyle w:val="1695pt0pt0"/>
        </w:rPr>
        <w:t xml:space="preserve"> — </w:t>
      </w:r>
      <w:r>
        <w:rPr>
          <w:rStyle w:val="160pt0"/>
          <w:i/>
          <w:iCs/>
        </w:rPr>
        <w:t>на бать</w:t>
      </w:r>
      <w:r>
        <w:rPr>
          <w:rStyle w:val="160pt0"/>
          <w:i/>
          <w:iCs/>
        </w:rPr>
        <w:softHyphen/>
        <w:t>кові, на учителі</w:t>
      </w:r>
      <w:r>
        <w:rPr>
          <w:rStyle w:val="1695pt0pt0"/>
        </w:rPr>
        <w:t xml:space="preserve"> — </w:t>
      </w:r>
      <w:r>
        <w:rPr>
          <w:rStyle w:val="160pt0"/>
          <w:i/>
          <w:iCs/>
        </w:rPr>
        <w:t>на учителеві; на синьому</w:t>
      </w:r>
      <w:r>
        <w:rPr>
          <w:rStyle w:val="1695pt0pt0"/>
        </w:rPr>
        <w:t xml:space="preserve"> — </w:t>
      </w:r>
      <w:r>
        <w:rPr>
          <w:rStyle w:val="160pt0"/>
          <w:i/>
          <w:iCs/>
        </w:rPr>
        <w:t xml:space="preserve">на </w:t>
      </w:r>
      <w:r>
        <w:rPr>
          <w:rStyle w:val="160pt0"/>
          <w:i/>
          <w:iCs/>
        </w:rPr>
        <w:t>синім, на велико</w:t>
      </w:r>
      <w:r>
        <w:rPr>
          <w:rStyle w:val="160pt0"/>
          <w:i/>
          <w:iCs/>
        </w:rPr>
        <w:softHyphen/>
        <w:t>му</w:t>
      </w:r>
      <w:r>
        <w:rPr>
          <w:rStyle w:val="1695pt0pt0"/>
        </w:rPr>
        <w:t xml:space="preserve"> — </w:t>
      </w:r>
      <w:r>
        <w:rPr>
          <w:rStyle w:val="160pt0"/>
          <w:i/>
          <w:iCs/>
        </w:rPr>
        <w:t>на великім;</w:t>
      </w:r>
    </w:p>
    <w:p w:rsidR="00A66788" w:rsidRDefault="001A7945">
      <w:pPr>
        <w:pStyle w:val="41"/>
        <w:framePr w:w="3556" w:h="8883" w:hRule="exact" w:wrap="none" w:vAnchor="page" w:hAnchor="page" w:x="8604" w:y="7399"/>
        <w:numPr>
          <w:ilvl w:val="0"/>
          <w:numId w:val="8"/>
        </w:numPr>
        <w:shd w:val="clear" w:color="auto" w:fill="auto"/>
        <w:tabs>
          <w:tab w:val="left" w:pos="468"/>
        </w:tabs>
        <w:spacing w:before="0" w:line="244" w:lineRule="exact"/>
        <w:ind w:left="260" w:firstLine="0"/>
        <w:jc w:val="both"/>
      </w:pPr>
      <w:r>
        <w:rPr>
          <w:rStyle w:val="95pt0pt1"/>
        </w:rPr>
        <w:t>орудний відмінок:</w:t>
      </w:r>
    </w:p>
    <w:p w:rsidR="00A66788" w:rsidRDefault="001A7945">
      <w:pPr>
        <w:pStyle w:val="160"/>
        <w:framePr w:w="3556" w:h="8883" w:hRule="exact" w:wrap="none" w:vAnchor="page" w:hAnchor="page" w:x="8604" w:y="7399"/>
        <w:shd w:val="clear" w:color="auto" w:fill="auto"/>
        <w:spacing w:line="244" w:lineRule="exact"/>
        <w:ind w:left="260" w:right="40" w:firstLine="0"/>
        <w:jc w:val="both"/>
      </w:pPr>
      <w:r>
        <w:rPr>
          <w:rStyle w:val="160pt0"/>
          <w:i/>
          <w:iCs/>
        </w:rPr>
        <w:t>іменем</w:t>
      </w:r>
      <w:r>
        <w:rPr>
          <w:rStyle w:val="1695pt0pt0"/>
        </w:rPr>
        <w:t xml:space="preserve"> — </w:t>
      </w:r>
      <w:r>
        <w:rPr>
          <w:rStyle w:val="160pt0"/>
          <w:i/>
          <w:iCs/>
        </w:rPr>
        <w:t>ім’ям, воротами — ворітьми, тією</w:t>
      </w:r>
      <w:r>
        <w:rPr>
          <w:rStyle w:val="1695pt0pt0"/>
        </w:rPr>
        <w:t xml:space="preserve"> — </w:t>
      </w:r>
      <w:r>
        <w:rPr>
          <w:rStyle w:val="160pt0"/>
          <w:i/>
          <w:iCs/>
        </w:rPr>
        <w:t>тою, п’ятьома</w:t>
      </w:r>
    </w:p>
    <w:p w:rsidR="00A66788" w:rsidRDefault="001A7945">
      <w:pPr>
        <w:pStyle w:val="41"/>
        <w:framePr w:w="3556" w:h="8883" w:hRule="exact" w:wrap="none" w:vAnchor="page" w:hAnchor="page" w:x="8604" w:y="7399"/>
        <w:numPr>
          <w:ilvl w:val="0"/>
          <w:numId w:val="19"/>
        </w:numPr>
        <w:shd w:val="clear" w:color="auto" w:fill="auto"/>
        <w:tabs>
          <w:tab w:val="left" w:pos="504"/>
        </w:tabs>
        <w:spacing w:before="0" w:line="244" w:lineRule="exact"/>
        <w:ind w:left="260" w:firstLine="0"/>
        <w:jc w:val="both"/>
      </w:pPr>
      <w:r>
        <w:rPr>
          <w:rStyle w:val="0pt5"/>
        </w:rPr>
        <w:t>п’ятьма</w:t>
      </w:r>
      <w:r>
        <w:rPr>
          <w:rStyle w:val="95pt0pt1"/>
        </w:rPr>
        <w:t xml:space="preserve"> тощо.</w:t>
      </w:r>
    </w:p>
    <w:p w:rsidR="00A66788" w:rsidRDefault="001A7945">
      <w:pPr>
        <w:pStyle w:val="41"/>
        <w:framePr w:w="3556" w:h="8883" w:hRule="exact" w:wrap="none" w:vAnchor="page" w:hAnchor="page" w:x="8604" w:y="7399"/>
        <w:shd w:val="clear" w:color="auto" w:fill="auto"/>
        <w:spacing w:before="0" w:line="244" w:lineRule="exact"/>
        <w:ind w:left="40" w:right="40" w:firstLine="200"/>
        <w:jc w:val="both"/>
      </w:pPr>
      <w:r>
        <w:rPr>
          <w:rStyle w:val="95pt0pt1"/>
        </w:rPr>
        <w:t>Синтаксичні синоніми — це грама</w:t>
      </w:r>
      <w:r>
        <w:rPr>
          <w:rStyle w:val="95pt0pt1"/>
        </w:rPr>
        <w:softHyphen/>
        <w:t>тично різні конструкції, що виража</w:t>
      </w:r>
      <w:r>
        <w:rPr>
          <w:rStyle w:val="95pt0pt1"/>
        </w:rPr>
        <w:softHyphen/>
        <w:t>ють ту саму думку. Такими можна вважати:</w:t>
      </w:r>
    </w:p>
    <w:p w:rsidR="00A66788" w:rsidRDefault="001A7945">
      <w:pPr>
        <w:pStyle w:val="41"/>
        <w:framePr w:w="3556" w:h="8883" w:hRule="exact" w:wrap="none" w:vAnchor="page" w:hAnchor="page" w:x="8604" w:y="7399"/>
        <w:shd w:val="clear" w:color="auto" w:fill="auto"/>
        <w:tabs>
          <w:tab w:val="left" w:pos="272"/>
        </w:tabs>
        <w:spacing w:before="0" w:line="256" w:lineRule="exact"/>
        <w:ind w:left="260" w:right="40" w:hanging="200"/>
        <w:jc w:val="both"/>
      </w:pPr>
      <w:r>
        <w:rPr>
          <w:rStyle w:val="95pt0pt1"/>
        </w:rPr>
        <w:t>а)</w:t>
      </w:r>
      <w:r>
        <w:rPr>
          <w:rStyle w:val="95pt0pt1"/>
        </w:rPr>
        <w:tab/>
        <w:t xml:space="preserve">сполучникові та </w:t>
      </w:r>
      <w:r>
        <w:rPr>
          <w:rStyle w:val="95pt0pt1"/>
        </w:rPr>
        <w:t>безсполучникові речення:</w:t>
      </w:r>
    </w:p>
    <w:p w:rsidR="00A66788" w:rsidRDefault="001A7945">
      <w:pPr>
        <w:pStyle w:val="160"/>
        <w:framePr w:w="3556" w:h="8883" w:hRule="exact" w:wrap="none" w:vAnchor="page" w:hAnchor="page" w:x="8604" w:y="7399"/>
        <w:shd w:val="clear" w:color="auto" w:fill="auto"/>
        <w:spacing w:line="248" w:lineRule="exact"/>
        <w:ind w:left="260" w:right="40" w:firstLine="0"/>
        <w:jc w:val="both"/>
      </w:pPr>
      <w:r>
        <w:rPr>
          <w:rStyle w:val="160pt0"/>
          <w:i/>
          <w:iCs/>
        </w:rPr>
        <w:t>Рада б зірка зійти, та чорна хма</w:t>
      </w:r>
      <w:r>
        <w:rPr>
          <w:rStyle w:val="160pt0"/>
          <w:i/>
          <w:iCs/>
        </w:rPr>
        <w:softHyphen/>
        <w:t>ра заступає (Нар. те.)</w:t>
      </w:r>
      <w:r>
        <w:rPr>
          <w:rStyle w:val="1695pt0pt0"/>
        </w:rPr>
        <w:t xml:space="preserve"> — </w:t>
      </w:r>
      <w:r>
        <w:rPr>
          <w:rStyle w:val="160pt0"/>
          <w:i/>
          <w:iCs/>
        </w:rPr>
        <w:t>Рада б зірка зійти</w:t>
      </w:r>
      <w:r>
        <w:rPr>
          <w:rStyle w:val="1695pt0pt0"/>
        </w:rPr>
        <w:t xml:space="preserve"> — </w:t>
      </w:r>
      <w:r>
        <w:rPr>
          <w:rStyle w:val="160pt0"/>
          <w:i/>
          <w:iCs/>
        </w:rPr>
        <w:t>чорна хмара заступає.</w:t>
      </w:r>
    </w:p>
    <w:p w:rsidR="00A66788" w:rsidRDefault="001A7945">
      <w:pPr>
        <w:pStyle w:val="41"/>
        <w:framePr w:w="3556" w:h="8883" w:hRule="exact" w:wrap="none" w:vAnchor="page" w:hAnchor="page" w:x="8604" w:y="7399"/>
        <w:shd w:val="clear" w:color="auto" w:fill="auto"/>
        <w:tabs>
          <w:tab w:val="left" w:pos="268"/>
        </w:tabs>
        <w:spacing w:before="0" w:line="252" w:lineRule="exact"/>
        <w:ind w:left="260" w:right="40" w:hanging="200"/>
        <w:jc w:val="both"/>
      </w:pPr>
      <w:r>
        <w:rPr>
          <w:rStyle w:val="95pt0pt1"/>
        </w:rPr>
        <w:t>б)</w:t>
      </w:r>
      <w:r>
        <w:rPr>
          <w:rStyle w:val="95pt0pt1"/>
        </w:rPr>
        <w:tab/>
        <w:t>складнопідрядні й прості речення з дієприкметниковим і дієприслів</w:t>
      </w:r>
      <w:r>
        <w:rPr>
          <w:rStyle w:val="95pt0pt1"/>
        </w:rPr>
        <w:softHyphen/>
        <w:t>никовим зворотами:</w:t>
      </w:r>
    </w:p>
    <w:p w:rsidR="00A66788" w:rsidRDefault="001A7945">
      <w:pPr>
        <w:pStyle w:val="160"/>
        <w:framePr w:w="3556" w:h="8883" w:hRule="exact" w:wrap="none" w:vAnchor="page" w:hAnchor="page" w:x="8604" w:y="7399"/>
        <w:shd w:val="clear" w:color="auto" w:fill="auto"/>
        <w:spacing w:line="248" w:lineRule="exact"/>
        <w:ind w:left="260" w:right="40" w:firstLine="0"/>
        <w:jc w:val="both"/>
      </w:pPr>
      <w:r>
        <w:rPr>
          <w:rStyle w:val="160pt0"/>
          <w:i/>
          <w:iCs/>
        </w:rPr>
        <w:t>На обрії устали ліси, занурені в не</w:t>
      </w:r>
      <w:r>
        <w:rPr>
          <w:rStyle w:val="160pt0"/>
          <w:i/>
          <w:iCs/>
        </w:rPr>
        <w:softHyphen/>
        <w:t xml:space="preserve">бо по </w:t>
      </w:r>
      <w:r>
        <w:rPr>
          <w:rStyle w:val="160pt0"/>
          <w:i/>
          <w:iCs/>
        </w:rPr>
        <w:t>пахви, обсипані пилом роси (М. Луків).</w:t>
      </w:r>
      <w:r>
        <w:rPr>
          <w:rStyle w:val="1695pt0pt0"/>
        </w:rPr>
        <w:t xml:space="preserve"> — </w:t>
      </w:r>
      <w:r>
        <w:rPr>
          <w:rStyle w:val="160pt0"/>
          <w:i/>
          <w:iCs/>
        </w:rPr>
        <w:t>На обрії устали ліси, що були занурені в небо по пахви й обсипані пилом роси.</w:t>
      </w:r>
    </w:p>
    <w:p w:rsidR="00A66788" w:rsidRDefault="001A7945">
      <w:pPr>
        <w:pStyle w:val="41"/>
        <w:framePr w:w="3556" w:h="8883" w:hRule="exact" w:wrap="none" w:vAnchor="page" w:hAnchor="page" w:x="8604" w:y="7399"/>
        <w:shd w:val="clear" w:color="auto" w:fill="auto"/>
        <w:tabs>
          <w:tab w:val="left" w:pos="272"/>
        </w:tabs>
        <w:spacing w:before="0" w:line="248" w:lineRule="exact"/>
        <w:ind w:left="260" w:hanging="200"/>
        <w:jc w:val="both"/>
      </w:pPr>
      <w:r>
        <w:rPr>
          <w:rStyle w:val="95pt0pt1"/>
        </w:rPr>
        <w:t>в)</w:t>
      </w:r>
      <w:r>
        <w:rPr>
          <w:rStyle w:val="95pt0pt1"/>
        </w:rPr>
        <w:tab/>
        <w:t>пряма й непряма мова:</w:t>
      </w:r>
    </w:p>
    <w:p w:rsidR="00A66788" w:rsidRDefault="001A7945">
      <w:pPr>
        <w:pStyle w:val="160"/>
        <w:framePr w:w="3556" w:h="8883" w:hRule="exact" w:wrap="none" w:vAnchor="page" w:hAnchor="page" w:x="8604" w:y="7399"/>
        <w:shd w:val="clear" w:color="auto" w:fill="auto"/>
        <w:spacing w:line="248" w:lineRule="exact"/>
        <w:ind w:left="260" w:right="40" w:firstLine="0"/>
        <w:jc w:val="both"/>
      </w:pPr>
      <w:r>
        <w:rPr>
          <w:rStyle w:val="160pt0"/>
          <w:i/>
          <w:iCs/>
        </w:rPr>
        <w:t>Старі люди кажуть: «Два хитрих мудрого не переважать</w:t>
      </w:r>
      <w:r>
        <w:rPr>
          <w:rStyle w:val="1695pt0pt0"/>
        </w:rPr>
        <w:t xml:space="preserve">». — </w:t>
      </w:r>
      <w:r>
        <w:rPr>
          <w:rStyle w:val="160pt0"/>
          <w:i/>
          <w:iCs/>
        </w:rPr>
        <w:t>Старі люди кажуть, що два хитрих муд</w:t>
      </w:r>
      <w:r>
        <w:rPr>
          <w:rStyle w:val="160pt0"/>
          <w:i/>
          <w:iCs/>
        </w:rPr>
        <w:softHyphen/>
        <w:t xml:space="preserve">рого не </w:t>
      </w:r>
      <w:r>
        <w:rPr>
          <w:rStyle w:val="160pt0"/>
          <w:i/>
          <w:iCs/>
        </w:rPr>
        <w:t>переважать.</w:t>
      </w:r>
    </w:p>
    <w:p w:rsidR="00A66788" w:rsidRDefault="001A7945">
      <w:pPr>
        <w:pStyle w:val="160"/>
        <w:framePr w:w="3556" w:h="8883" w:hRule="exact" w:wrap="none" w:vAnchor="page" w:hAnchor="page" w:x="8604" w:y="7399"/>
        <w:shd w:val="clear" w:color="auto" w:fill="auto"/>
        <w:spacing w:line="248" w:lineRule="exact"/>
        <w:ind w:left="260" w:right="40" w:firstLine="0"/>
        <w:jc w:val="both"/>
      </w:pPr>
      <w:r>
        <w:rPr>
          <w:rStyle w:val="160pt0"/>
          <w:i/>
          <w:iCs/>
        </w:rPr>
        <w:t xml:space="preserve">Тарас Шевченко, перебуваючи на засланні, писав: «Караюсь, </w:t>
      </w:r>
      <w:r>
        <w:rPr>
          <w:rStyle w:val="1685pt0pt0"/>
          <w:b/>
          <w:bCs/>
          <w:i/>
          <w:iCs/>
        </w:rPr>
        <w:t xml:space="preserve">мучуся, </w:t>
      </w:r>
      <w:r>
        <w:rPr>
          <w:rStyle w:val="160pt0"/>
          <w:i/>
          <w:iCs/>
        </w:rPr>
        <w:t>але не каюсь».</w:t>
      </w:r>
      <w:r>
        <w:rPr>
          <w:rStyle w:val="1695pt0pt0"/>
        </w:rPr>
        <w:t xml:space="preserve"> — </w:t>
      </w:r>
      <w:r>
        <w:rPr>
          <w:rStyle w:val="160pt0"/>
          <w:i/>
          <w:iCs/>
        </w:rPr>
        <w:t>Тарас Шевченко,</w:t>
      </w:r>
    </w:p>
    <w:p w:rsidR="00A66788" w:rsidRDefault="001A7945">
      <w:pPr>
        <w:pStyle w:val="117"/>
        <w:framePr w:wrap="none" w:vAnchor="page" w:hAnchor="page" w:x="4656" w:y="16506"/>
        <w:shd w:val="clear" w:color="auto" w:fill="auto"/>
        <w:spacing w:line="190" w:lineRule="exact"/>
        <w:ind w:left="20"/>
      </w:pPr>
      <w:r>
        <w:t>122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64" w:y="7254"/>
        <w:shd w:val="clear" w:color="auto" w:fill="auto"/>
        <w:spacing w:line="170" w:lineRule="exact"/>
        <w:ind w:left="20"/>
      </w:pPr>
      <w:r>
        <w:rPr>
          <w:rStyle w:val="ArialNarrow85pt0"/>
          <w:i/>
          <w:iCs/>
        </w:rPr>
        <w:lastRenderedPageBreak/>
        <w:t>Лексикологія</w:t>
      </w:r>
    </w:p>
    <w:p w:rsidR="00A66788" w:rsidRDefault="001A7945">
      <w:pPr>
        <w:pStyle w:val="160"/>
        <w:framePr w:w="3536" w:h="7237" w:hRule="exact" w:wrap="none" w:vAnchor="page" w:hAnchor="page" w:x="4732" w:y="7493"/>
        <w:shd w:val="clear" w:color="auto" w:fill="auto"/>
        <w:spacing w:line="256" w:lineRule="exact"/>
        <w:ind w:left="240" w:right="100" w:firstLine="0"/>
        <w:jc w:val="both"/>
      </w:pPr>
      <w:r>
        <w:rPr>
          <w:rStyle w:val="160pt0"/>
          <w:i/>
          <w:iCs/>
        </w:rPr>
        <w:t>перебуваючи на засланні, писав що він карається, мучиться, але не кається.</w:t>
      </w:r>
    </w:p>
    <w:p w:rsidR="00A66788" w:rsidRDefault="001A7945">
      <w:pPr>
        <w:pStyle w:val="160"/>
        <w:framePr w:w="3536" w:h="7237" w:hRule="exact" w:wrap="none" w:vAnchor="page" w:hAnchor="page" w:x="4732" w:y="7493"/>
        <w:shd w:val="clear" w:color="auto" w:fill="auto"/>
        <w:tabs>
          <w:tab w:val="left" w:pos="208"/>
        </w:tabs>
        <w:spacing w:line="256" w:lineRule="exact"/>
        <w:ind w:left="240" w:right="100" w:hanging="200"/>
        <w:jc w:val="left"/>
      </w:pPr>
      <w:r>
        <w:rPr>
          <w:rStyle w:val="1695pt0pt0"/>
        </w:rPr>
        <w:t>г)</w:t>
      </w:r>
      <w:r>
        <w:rPr>
          <w:rStyle w:val="1695pt0pt0"/>
        </w:rPr>
        <w:tab/>
        <w:t xml:space="preserve">словосполучення і речення: </w:t>
      </w:r>
      <w:r>
        <w:rPr>
          <w:rStyle w:val="160pt0"/>
          <w:i/>
          <w:iCs/>
        </w:rPr>
        <w:t>зошит учня</w:t>
      </w:r>
      <w:r>
        <w:rPr>
          <w:rStyle w:val="1695pt0pt0"/>
        </w:rPr>
        <w:t xml:space="preserve"> — </w:t>
      </w:r>
      <w:r>
        <w:rPr>
          <w:rStyle w:val="160pt0"/>
          <w:i/>
          <w:iCs/>
        </w:rPr>
        <w:t>учнівський зошит; високоросла людина</w:t>
      </w:r>
      <w:r>
        <w:rPr>
          <w:rStyle w:val="1695pt0pt0"/>
        </w:rPr>
        <w:t xml:space="preserve"> — </w:t>
      </w:r>
      <w:r>
        <w:rPr>
          <w:rStyle w:val="160pt0"/>
          <w:i/>
          <w:iCs/>
        </w:rPr>
        <w:t>людина ви</w:t>
      </w:r>
      <w:r>
        <w:rPr>
          <w:rStyle w:val="160pt0"/>
          <w:i/>
          <w:iCs/>
        </w:rPr>
        <w:softHyphen/>
        <w:t>сокого зросту;</w:t>
      </w:r>
    </w:p>
    <w:p w:rsidR="00A66788" w:rsidRDefault="001A7945">
      <w:pPr>
        <w:pStyle w:val="160"/>
        <w:framePr w:w="3536" w:h="7237" w:hRule="exact" w:wrap="none" w:vAnchor="page" w:hAnchor="page" w:x="4732" w:y="7493"/>
        <w:shd w:val="clear" w:color="auto" w:fill="auto"/>
        <w:spacing w:line="256" w:lineRule="exact"/>
        <w:ind w:left="40" w:firstLine="200"/>
        <w:jc w:val="both"/>
      </w:pPr>
      <w:r>
        <w:rPr>
          <w:rStyle w:val="160pt0"/>
          <w:i/>
          <w:iCs/>
        </w:rPr>
        <w:t>Я не сплю.</w:t>
      </w:r>
      <w:r>
        <w:rPr>
          <w:rStyle w:val="1695pt0pt0"/>
        </w:rPr>
        <w:t xml:space="preserve"> — </w:t>
      </w:r>
      <w:r>
        <w:rPr>
          <w:rStyle w:val="160pt0"/>
          <w:i/>
          <w:iCs/>
        </w:rPr>
        <w:t>Мені не спиться.</w:t>
      </w:r>
    </w:p>
    <w:p w:rsidR="00A66788" w:rsidRDefault="001A7945">
      <w:pPr>
        <w:pStyle w:val="160"/>
        <w:framePr w:w="3536" w:h="7237" w:hRule="exact" w:wrap="none" w:vAnchor="page" w:hAnchor="page" w:x="4732" w:y="7493"/>
        <w:shd w:val="clear" w:color="auto" w:fill="auto"/>
        <w:spacing w:line="256" w:lineRule="exact"/>
        <w:ind w:left="40" w:firstLine="200"/>
        <w:jc w:val="both"/>
      </w:pPr>
      <w:r>
        <w:rPr>
          <w:rStyle w:val="160pt0"/>
          <w:i/>
          <w:iCs/>
        </w:rPr>
        <w:t>Іде дощ. — Дощить.</w:t>
      </w:r>
    </w:p>
    <w:p w:rsidR="00A66788" w:rsidRDefault="001A7945">
      <w:pPr>
        <w:pStyle w:val="160"/>
        <w:framePr w:w="3536" w:h="7237" w:hRule="exact" w:wrap="none" w:vAnchor="page" w:hAnchor="page" w:x="4732" w:y="7493"/>
        <w:shd w:val="clear" w:color="auto" w:fill="auto"/>
        <w:spacing w:line="236" w:lineRule="exact"/>
        <w:ind w:left="40" w:right="100" w:firstLine="200"/>
        <w:jc w:val="left"/>
      </w:pPr>
      <w:r>
        <w:rPr>
          <w:rStyle w:val="1695pt0pt0"/>
        </w:rPr>
        <w:t>Окремий різновид синонімів ста</w:t>
      </w:r>
      <w:r>
        <w:rPr>
          <w:rStyle w:val="1695pt0pt0"/>
        </w:rPr>
        <w:softHyphen/>
        <w:t>новлять фразеологічні синоніми — варіанти фразеологічних одиниць на позначення того самого поняття:</w:t>
      </w:r>
      <w:r>
        <w:rPr>
          <w:rStyle w:val="1695pt0pt0"/>
        </w:rPr>
        <w:t xml:space="preserve"> </w:t>
      </w:r>
      <w:r>
        <w:rPr>
          <w:rStyle w:val="160pt0"/>
          <w:i/>
          <w:iCs/>
        </w:rPr>
        <w:t>говорити</w:t>
      </w:r>
      <w:r>
        <w:rPr>
          <w:rStyle w:val="1695pt0pt0"/>
        </w:rPr>
        <w:t xml:space="preserve"> — </w:t>
      </w:r>
      <w:r>
        <w:rPr>
          <w:rStyle w:val="160pt0"/>
          <w:i/>
          <w:iCs/>
        </w:rPr>
        <w:t>плескати язиком, ля</w:t>
      </w:r>
      <w:r>
        <w:rPr>
          <w:rStyle w:val="160pt0"/>
          <w:i/>
          <w:iCs/>
        </w:rPr>
        <w:softHyphen/>
        <w:t>пати язиком, молотити язиком, плести нісенітницю; мовчати</w:t>
      </w:r>
      <w:r>
        <w:rPr>
          <w:rStyle w:val="1695pt0pt0"/>
        </w:rPr>
        <w:t xml:space="preserve"> — </w:t>
      </w:r>
      <w:r>
        <w:rPr>
          <w:rStyle w:val="160pt0"/>
          <w:i/>
          <w:iCs/>
        </w:rPr>
        <w:t>тримати язик за зубами, води в рот набрати, ні пари з уст, за</w:t>
      </w:r>
      <w:r>
        <w:rPr>
          <w:rStyle w:val="160pt0"/>
          <w:i/>
          <w:iCs/>
        </w:rPr>
        <w:softHyphen/>
        <w:t>крити рота, рот на замок, мовчати як риба, уста закусити.</w:t>
      </w:r>
    </w:p>
    <w:p w:rsidR="00A66788" w:rsidRDefault="001A7945">
      <w:pPr>
        <w:pStyle w:val="41"/>
        <w:framePr w:w="3536" w:h="7237" w:hRule="exact" w:wrap="none" w:vAnchor="page" w:hAnchor="page" w:x="4732" w:y="7493"/>
        <w:shd w:val="clear" w:color="auto" w:fill="auto"/>
        <w:spacing w:before="0" w:line="236" w:lineRule="exact"/>
        <w:ind w:left="40" w:right="100" w:firstLine="200"/>
        <w:jc w:val="both"/>
      </w:pPr>
      <w:r>
        <w:rPr>
          <w:rStyle w:val="95pt0pt1"/>
        </w:rPr>
        <w:t>Наявність багатої системи сино</w:t>
      </w:r>
      <w:r>
        <w:rPr>
          <w:rStyle w:val="95pt0pt1"/>
        </w:rPr>
        <w:softHyphen/>
        <w:t>німів створює</w:t>
      </w:r>
      <w:r>
        <w:rPr>
          <w:rStyle w:val="95pt0pt1"/>
        </w:rPr>
        <w:t xml:space="preserve"> великі можливості для вибору їх у мовленні. Використання синонімів урізноманітнює нашу мо- </w:t>
      </w:r>
      <w:r>
        <w:rPr>
          <w:rStyle w:val="95pt0pt1"/>
          <w:vertAlign w:val="superscript"/>
        </w:rPr>
        <w:t>В</w:t>
      </w:r>
      <w:r>
        <w:rPr>
          <w:rStyle w:val="95pt0pt1"/>
        </w:rPr>
        <w:t>У&gt; робить її гнучкою, яскравою, об</w:t>
      </w:r>
      <w:r>
        <w:rPr>
          <w:rStyle w:val="95pt0pt1"/>
        </w:rPr>
        <w:softHyphen/>
        <w:t>разною, допомагає оригінально офор</w:t>
      </w:r>
      <w:r>
        <w:rPr>
          <w:rStyle w:val="95pt0pt1"/>
        </w:rPr>
        <w:softHyphen/>
        <w:t>мити думку, уникнути повторень.</w:t>
      </w:r>
    </w:p>
    <w:p w:rsidR="00A66788" w:rsidRDefault="001A7945">
      <w:pPr>
        <w:pStyle w:val="461"/>
        <w:framePr w:w="3536" w:h="7237" w:hRule="exact" w:wrap="none" w:vAnchor="page" w:hAnchor="page" w:x="4732" w:y="7493"/>
        <w:shd w:val="clear" w:color="auto" w:fill="auto"/>
        <w:spacing w:after="0"/>
        <w:ind w:left="40" w:right="100"/>
      </w:pPr>
      <w:r>
        <w:t xml:space="preserve">Багатство синоніміки в мові — одна </w:t>
      </w:r>
      <w:r>
        <w:rPr>
          <w:rStyle w:val="460pt"/>
          <w:vertAlign w:val="superscript"/>
        </w:rPr>
        <w:t>3</w:t>
      </w:r>
      <w:r>
        <w:rPr>
          <w:vertAlign w:val="superscript"/>
        </w:rPr>
        <w:t xml:space="preserve"> Ос</w:t>
      </w:r>
      <w:r>
        <w:t>нов розвитку її високо</w:t>
      </w:r>
      <w:r>
        <w:t>ї культури.</w:t>
      </w:r>
    </w:p>
    <w:p w:rsidR="00A66788" w:rsidRDefault="001A7945">
      <w:pPr>
        <w:pStyle w:val="1031"/>
        <w:framePr w:wrap="none" w:vAnchor="page" w:hAnchor="page" w:x="4732" w:y="14914"/>
        <w:shd w:val="clear" w:color="auto" w:fill="auto"/>
        <w:spacing w:before="0" w:after="0" w:line="250" w:lineRule="exact"/>
        <w:ind w:left="40" w:firstLine="200"/>
        <w:jc w:val="both"/>
      </w:pPr>
      <w:bookmarkStart w:id="108" w:name="bookmark108"/>
      <w:r>
        <w:t>§35. Антоніми</w:t>
      </w:r>
      <w:bookmarkEnd w:id="108"/>
    </w:p>
    <w:p w:rsidR="00A66788" w:rsidRDefault="001A7945">
      <w:pPr>
        <w:pStyle w:val="140"/>
        <w:framePr w:wrap="none" w:vAnchor="page" w:hAnchor="page" w:x="4732" w:y="15354"/>
        <w:shd w:val="clear" w:color="auto" w:fill="auto"/>
        <w:spacing w:after="0" w:line="190" w:lineRule="exact"/>
        <w:ind w:left="288" w:hanging="200"/>
      </w:pPr>
      <w:r>
        <w:rPr>
          <w:rStyle w:val="140pt"/>
        </w:rPr>
        <w:t>Антс</w:t>
      </w:r>
    </w:p>
    <w:p w:rsidR="00A66788" w:rsidRDefault="001A7945">
      <w:pPr>
        <w:pStyle w:val="41"/>
        <w:framePr w:w="3416" w:h="760" w:hRule="exact" w:wrap="none" w:vAnchor="page" w:hAnchor="page" w:x="4668" w:y="15388"/>
        <w:shd w:val="clear" w:color="auto" w:fill="auto"/>
        <w:spacing w:before="0" w:line="228" w:lineRule="exact"/>
        <w:ind w:left="40" w:right="100" w:firstLine="380"/>
        <w:jc w:val="both"/>
      </w:pPr>
      <w:r>
        <w:rPr>
          <w:rStyle w:val="95pt0pt1"/>
        </w:rPr>
        <w:t xml:space="preserve">гоніми (від грецьких </w:t>
      </w:r>
      <w:r>
        <w:rPr>
          <w:rStyle w:val="0pt5"/>
          <w:lang w:val="en-US"/>
        </w:rPr>
        <w:t>anti</w:t>
      </w:r>
      <w:r>
        <w:rPr>
          <w:rStyle w:val="95pt0pt1"/>
        </w:rPr>
        <w:t xml:space="preserve">— </w:t>
      </w:r>
      <w:r>
        <w:rPr>
          <w:rStyle w:val="0pt5"/>
        </w:rPr>
        <w:t xml:space="preserve">про- </w:t>
      </w:r>
      <w:r>
        <w:rPr>
          <w:rStyle w:val="0pt5"/>
          <w:vertAlign w:val="superscript"/>
        </w:rPr>
        <w:t>піи</w:t>
      </w:r>
      <w:r>
        <w:rPr>
          <w:rStyle w:val="95pt0pt1"/>
          <w:vertAlign w:val="superscript"/>
        </w:rPr>
        <w:t xml:space="preserve"> Та</w:t>
      </w:r>
      <w:r>
        <w:rPr>
          <w:rStyle w:val="95pt0pt1"/>
        </w:rPr>
        <w:t xml:space="preserve"> </w:t>
      </w:r>
      <w:r>
        <w:rPr>
          <w:rStyle w:val="0pt5"/>
        </w:rPr>
        <w:t>опута</w:t>
      </w:r>
      <w:r>
        <w:rPr>
          <w:rStyle w:val="95pt0pt1"/>
        </w:rPr>
        <w:t xml:space="preserve"> — </w:t>
      </w:r>
      <w:r>
        <w:rPr>
          <w:rStyle w:val="0pt5"/>
        </w:rPr>
        <w:t>ім’я)</w:t>
      </w:r>
      <w:r>
        <w:rPr>
          <w:rStyle w:val="95pt0pt1"/>
        </w:rPr>
        <w:t xml:space="preserve"> — це слова з про- Иленсним лексичним значенням.</w:t>
      </w:r>
    </w:p>
    <w:p w:rsidR="00A66788" w:rsidRDefault="001A7945">
      <w:pPr>
        <w:pStyle w:val="41"/>
        <w:framePr w:w="3692" w:h="6944" w:hRule="exact" w:wrap="none" w:vAnchor="page" w:hAnchor="page" w:x="8468" w:y="7537"/>
        <w:shd w:val="clear" w:color="auto" w:fill="auto"/>
        <w:spacing w:before="0" w:line="236" w:lineRule="exact"/>
        <w:ind w:left="100" w:firstLine="280"/>
        <w:jc w:val="both"/>
      </w:pPr>
      <w:r>
        <w:rPr>
          <w:rStyle w:val="95pt0pt1"/>
        </w:rPr>
        <w:t>Наприклад:</w:t>
      </w:r>
    </w:p>
    <w:p w:rsidR="00A66788" w:rsidRDefault="001A7945">
      <w:pPr>
        <w:pStyle w:val="160"/>
        <w:framePr w:w="3692" w:h="6944" w:hRule="exact" w:wrap="none" w:vAnchor="page" w:hAnchor="page" w:x="8468" w:y="7537"/>
        <w:shd w:val="clear" w:color="auto" w:fill="auto"/>
        <w:spacing w:line="236" w:lineRule="exact"/>
        <w:ind w:left="380" w:right="140" w:firstLine="0"/>
        <w:jc w:val="both"/>
      </w:pPr>
      <w:r>
        <w:rPr>
          <w:rStyle w:val="160pt0"/>
          <w:i/>
          <w:iCs/>
        </w:rPr>
        <w:t>день</w:t>
      </w:r>
      <w:r>
        <w:rPr>
          <w:rStyle w:val="1695pt0pt0"/>
        </w:rPr>
        <w:t xml:space="preserve"> —- </w:t>
      </w:r>
      <w:r>
        <w:rPr>
          <w:rStyle w:val="160pt0"/>
          <w:i/>
          <w:iCs/>
        </w:rPr>
        <w:t>ніч, початок</w:t>
      </w:r>
      <w:r>
        <w:rPr>
          <w:rStyle w:val="1695pt0pt0"/>
        </w:rPr>
        <w:t xml:space="preserve"> — </w:t>
      </w:r>
      <w:r>
        <w:rPr>
          <w:rStyle w:val="160pt0"/>
          <w:i/>
          <w:iCs/>
        </w:rPr>
        <w:t>кінець, пе</w:t>
      </w:r>
      <w:r>
        <w:rPr>
          <w:rStyle w:val="160pt0"/>
          <w:i/>
          <w:iCs/>
        </w:rPr>
        <w:softHyphen/>
        <w:t>ремога</w:t>
      </w:r>
      <w:r>
        <w:rPr>
          <w:rStyle w:val="1695pt0pt0"/>
        </w:rPr>
        <w:t xml:space="preserve"> — </w:t>
      </w:r>
      <w:r>
        <w:rPr>
          <w:rStyle w:val="160pt0"/>
          <w:i/>
          <w:iCs/>
        </w:rPr>
        <w:t>поразка, життя</w:t>
      </w:r>
      <w:r>
        <w:rPr>
          <w:rStyle w:val="1695pt0pt0"/>
        </w:rPr>
        <w:t xml:space="preserve"> — </w:t>
      </w:r>
      <w:r>
        <w:rPr>
          <w:rStyle w:val="160pt0"/>
          <w:i/>
          <w:iCs/>
        </w:rPr>
        <w:t>смерть, молодий</w:t>
      </w:r>
      <w:r>
        <w:rPr>
          <w:rStyle w:val="1695pt0pt0"/>
        </w:rPr>
        <w:t xml:space="preserve"> — </w:t>
      </w:r>
      <w:r>
        <w:rPr>
          <w:rStyle w:val="160pt0"/>
          <w:i/>
          <w:iCs/>
        </w:rPr>
        <w:t>старий, білий</w:t>
      </w:r>
    </w:p>
    <w:p w:rsidR="00A66788" w:rsidRDefault="001A7945">
      <w:pPr>
        <w:pStyle w:val="160"/>
        <w:framePr w:w="3692" w:h="6944" w:hRule="exact" w:wrap="none" w:vAnchor="page" w:hAnchor="page" w:x="8468" w:y="7537"/>
        <w:numPr>
          <w:ilvl w:val="0"/>
          <w:numId w:val="19"/>
        </w:numPr>
        <w:shd w:val="clear" w:color="auto" w:fill="auto"/>
        <w:tabs>
          <w:tab w:val="left" w:pos="680"/>
        </w:tabs>
        <w:spacing w:line="236" w:lineRule="exact"/>
        <w:ind w:left="380" w:right="140" w:firstLine="0"/>
        <w:jc w:val="both"/>
      </w:pPr>
      <w:r>
        <w:rPr>
          <w:rStyle w:val="160pt0"/>
          <w:i/>
          <w:iCs/>
        </w:rPr>
        <w:t>чорний, говорити</w:t>
      </w:r>
      <w:r>
        <w:rPr>
          <w:rStyle w:val="1695pt0pt0"/>
        </w:rPr>
        <w:t xml:space="preserve"> — </w:t>
      </w:r>
      <w:r>
        <w:rPr>
          <w:rStyle w:val="160pt0"/>
          <w:i/>
          <w:iCs/>
        </w:rPr>
        <w:t>мовчати, високо</w:t>
      </w:r>
      <w:r>
        <w:rPr>
          <w:rStyle w:val="1695pt0pt0"/>
        </w:rPr>
        <w:t xml:space="preserve"> — </w:t>
      </w:r>
      <w:r>
        <w:rPr>
          <w:rStyle w:val="160pt0"/>
          <w:i/>
          <w:iCs/>
        </w:rPr>
        <w:t>низько, тут</w:t>
      </w:r>
      <w:r>
        <w:rPr>
          <w:rStyle w:val="1695pt0pt0"/>
        </w:rPr>
        <w:t xml:space="preserve"> — </w:t>
      </w:r>
      <w:r>
        <w:rPr>
          <w:rStyle w:val="160pt0"/>
          <w:i/>
          <w:iCs/>
        </w:rPr>
        <w:t>там.</w:t>
      </w:r>
    </w:p>
    <w:p w:rsidR="00A66788" w:rsidRDefault="001A7945">
      <w:pPr>
        <w:pStyle w:val="41"/>
        <w:framePr w:w="3692" w:h="6944" w:hRule="exact" w:wrap="none" w:vAnchor="page" w:hAnchor="page" w:x="8468" w:y="7537"/>
        <w:shd w:val="clear" w:color="auto" w:fill="auto"/>
        <w:spacing w:before="0" w:line="236" w:lineRule="exact"/>
        <w:ind w:left="100" w:right="140" w:firstLine="280"/>
        <w:jc w:val="both"/>
      </w:pPr>
      <w:r>
        <w:rPr>
          <w:rStyle w:val="95pt0pt1"/>
        </w:rPr>
        <w:t>В антонімічні пари об’єднуються слова, якщо вони мають яку-небудь лексичну спільність (розмір, смак, темп, зріст, час, стан тощо). Наприк</w:t>
      </w:r>
      <w:r>
        <w:rPr>
          <w:rStyle w:val="95pt0pt1"/>
        </w:rPr>
        <w:softHyphen/>
        <w:t xml:space="preserve">лад, прикметники </w:t>
      </w:r>
      <w:r>
        <w:rPr>
          <w:rStyle w:val="0pt5"/>
        </w:rPr>
        <w:t>великий</w:t>
      </w:r>
      <w:r>
        <w:rPr>
          <w:rStyle w:val="95pt0pt1"/>
        </w:rPr>
        <w:t xml:space="preserve"> — </w:t>
      </w:r>
      <w:r>
        <w:rPr>
          <w:rStyle w:val="0pt5"/>
        </w:rPr>
        <w:t xml:space="preserve">малий </w:t>
      </w:r>
      <w:r>
        <w:rPr>
          <w:rStyle w:val="95pt0pt1"/>
        </w:rPr>
        <w:t>виражають протилежні значення, але їх об’єднує с</w:t>
      </w:r>
      <w:r>
        <w:rPr>
          <w:rStyle w:val="95pt0pt1"/>
        </w:rPr>
        <w:t>пільне поняття роз</w:t>
      </w:r>
      <w:r>
        <w:rPr>
          <w:rStyle w:val="95pt0pt1"/>
        </w:rPr>
        <w:softHyphen/>
        <w:t xml:space="preserve">міру. </w:t>
      </w:r>
      <w:r>
        <w:rPr>
          <w:rStyle w:val="0pt5"/>
        </w:rPr>
        <w:t>Швидкий — повільний</w:t>
      </w:r>
      <w:r>
        <w:rPr>
          <w:rStyle w:val="95pt0pt1"/>
        </w:rPr>
        <w:t xml:space="preserve"> об’єдну</w:t>
      </w:r>
      <w:r>
        <w:rPr>
          <w:rStyle w:val="95pt0pt1"/>
        </w:rPr>
        <w:softHyphen/>
        <w:t xml:space="preserve">ються в антонімічну пару поняттям темпу, </w:t>
      </w:r>
      <w:r>
        <w:rPr>
          <w:rStyle w:val="0pt5"/>
        </w:rPr>
        <w:t>сміятися</w:t>
      </w:r>
      <w:r>
        <w:rPr>
          <w:rStyle w:val="95pt0pt1"/>
        </w:rPr>
        <w:t xml:space="preserve"> — </w:t>
      </w:r>
      <w:r>
        <w:rPr>
          <w:rStyle w:val="0pt5"/>
        </w:rPr>
        <w:t>плакати</w:t>
      </w:r>
      <w:r>
        <w:rPr>
          <w:rStyle w:val="95pt0pt1"/>
        </w:rPr>
        <w:t xml:space="preserve"> — дії, </w:t>
      </w:r>
      <w:r>
        <w:rPr>
          <w:rStyle w:val="0pt5"/>
        </w:rPr>
        <w:t>радісно — сумно</w:t>
      </w:r>
      <w:r>
        <w:rPr>
          <w:rStyle w:val="95pt0pt1"/>
        </w:rPr>
        <w:t xml:space="preserve"> — стану.</w:t>
      </w:r>
    </w:p>
    <w:p w:rsidR="00A66788" w:rsidRDefault="001A7945">
      <w:pPr>
        <w:pStyle w:val="41"/>
        <w:framePr w:w="3692" w:h="6944" w:hRule="exact" w:wrap="none" w:vAnchor="page" w:hAnchor="page" w:x="8468" w:y="7537"/>
        <w:shd w:val="clear" w:color="auto" w:fill="auto"/>
        <w:spacing w:before="0" w:line="236" w:lineRule="exact"/>
        <w:ind w:left="100" w:right="140" w:firstLine="280"/>
        <w:jc w:val="both"/>
      </w:pPr>
      <w:r>
        <w:rPr>
          <w:rStyle w:val="95pt0pt1"/>
        </w:rPr>
        <w:t>Тому не можна вважати антоніма</w:t>
      </w:r>
      <w:r>
        <w:rPr>
          <w:rStyle w:val="95pt0pt1"/>
        </w:rPr>
        <w:softHyphen/>
        <w:t xml:space="preserve">ми слова </w:t>
      </w:r>
      <w:r>
        <w:rPr>
          <w:rStyle w:val="0pt5"/>
        </w:rPr>
        <w:t>ніч</w:t>
      </w:r>
      <w:r>
        <w:rPr>
          <w:rStyle w:val="95pt0pt1"/>
        </w:rPr>
        <w:t xml:space="preserve"> і </w:t>
      </w:r>
      <w:r>
        <w:rPr>
          <w:rStyle w:val="0pt5"/>
        </w:rPr>
        <w:t>ранок, дитинство</w:t>
      </w:r>
      <w:r>
        <w:rPr>
          <w:rStyle w:val="95pt0pt1"/>
        </w:rPr>
        <w:t xml:space="preserve"> і </w:t>
      </w:r>
      <w:r>
        <w:rPr>
          <w:rStyle w:val="0pt5"/>
        </w:rPr>
        <w:t>юність, добрий</w:t>
      </w:r>
      <w:r>
        <w:rPr>
          <w:rStyle w:val="95pt0pt1"/>
        </w:rPr>
        <w:t xml:space="preserve"> і </w:t>
      </w:r>
      <w:r>
        <w:rPr>
          <w:rStyle w:val="0pt5"/>
        </w:rPr>
        <w:t>ввічливий, зелений</w:t>
      </w:r>
      <w:r>
        <w:rPr>
          <w:rStyle w:val="95pt0pt1"/>
        </w:rPr>
        <w:t xml:space="preserve"> і </w:t>
      </w:r>
      <w:r>
        <w:rPr>
          <w:rStyle w:val="0pt5"/>
        </w:rPr>
        <w:t>червоний</w:t>
      </w:r>
      <w:r>
        <w:rPr>
          <w:rStyle w:val="0pt5"/>
        </w:rPr>
        <w:t>,</w:t>
      </w:r>
      <w:r>
        <w:rPr>
          <w:rStyle w:val="95pt0pt1"/>
        </w:rPr>
        <w:t xml:space="preserve"> бо вони або не мають пря</w:t>
      </w:r>
      <w:r>
        <w:rPr>
          <w:rStyle w:val="95pt0pt1"/>
        </w:rPr>
        <w:softHyphen/>
        <w:t>мого протиставлення, або не об’єдну- - ються лексичною спільністю.</w:t>
      </w:r>
    </w:p>
    <w:p w:rsidR="00A66788" w:rsidRDefault="001A7945">
      <w:pPr>
        <w:pStyle w:val="160"/>
        <w:framePr w:w="3692" w:h="6944" w:hRule="exact" w:wrap="none" w:vAnchor="page" w:hAnchor="page" w:x="8468" w:y="7537"/>
        <w:shd w:val="clear" w:color="auto" w:fill="auto"/>
        <w:spacing w:line="236" w:lineRule="exact"/>
        <w:ind w:left="100" w:right="140" w:firstLine="280"/>
        <w:jc w:val="both"/>
      </w:pPr>
      <w:r>
        <w:rPr>
          <w:rStyle w:val="1695pt0pt0"/>
        </w:rPr>
        <w:t>Антоніми можуть бути як різноко- реневі (</w:t>
      </w:r>
      <w:r>
        <w:rPr>
          <w:rStyle w:val="160pt0"/>
          <w:i/>
          <w:iCs/>
        </w:rPr>
        <w:t>тепло</w:t>
      </w:r>
      <w:r>
        <w:rPr>
          <w:rStyle w:val="1695pt0pt0"/>
        </w:rPr>
        <w:t xml:space="preserve"> — </w:t>
      </w:r>
      <w:r>
        <w:rPr>
          <w:rStyle w:val="160pt0"/>
          <w:i/>
          <w:iCs/>
        </w:rPr>
        <w:t>холодно, друг</w:t>
      </w:r>
      <w:r>
        <w:rPr>
          <w:rStyle w:val="1695pt0pt0"/>
        </w:rPr>
        <w:t xml:space="preserve"> — </w:t>
      </w:r>
      <w:r>
        <w:rPr>
          <w:rStyle w:val="160pt0"/>
          <w:i/>
          <w:iCs/>
        </w:rPr>
        <w:t>ворог, успіх</w:t>
      </w:r>
      <w:r>
        <w:rPr>
          <w:rStyle w:val="1695pt0pt0"/>
        </w:rPr>
        <w:t xml:space="preserve"> — </w:t>
      </w:r>
      <w:r>
        <w:rPr>
          <w:rStyle w:val="160pt0"/>
          <w:i/>
          <w:iCs/>
        </w:rPr>
        <w:t>невдача, радіти</w:t>
      </w:r>
      <w:r>
        <w:rPr>
          <w:rStyle w:val="1695pt0pt0"/>
        </w:rPr>
        <w:t xml:space="preserve"> — </w:t>
      </w:r>
      <w:r>
        <w:rPr>
          <w:rStyle w:val="160pt0"/>
          <w:i/>
          <w:iCs/>
        </w:rPr>
        <w:t>журити</w:t>
      </w:r>
      <w:r>
        <w:rPr>
          <w:rStyle w:val="160pt0"/>
          <w:i/>
          <w:iCs/>
        </w:rPr>
        <w:softHyphen/>
        <w:t>ся),</w:t>
      </w:r>
      <w:r>
        <w:rPr>
          <w:rStyle w:val="1695pt0pt0"/>
        </w:rPr>
        <w:t xml:space="preserve"> так і спільнокореневі (</w:t>
      </w:r>
      <w:r>
        <w:rPr>
          <w:rStyle w:val="160pt0"/>
          <w:i/>
          <w:iCs/>
        </w:rPr>
        <w:t>надія</w:t>
      </w:r>
      <w:r>
        <w:rPr>
          <w:rStyle w:val="1695pt0pt0"/>
        </w:rPr>
        <w:t xml:space="preserve"> — </w:t>
      </w:r>
      <w:r>
        <w:rPr>
          <w:rStyle w:val="160pt0"/>
          <w:i/>
          <w:iCs/>
        </w:rPr>
        <w:t>без</w:t>
      </w:r>
      <w:r>
        <w:rPr>
          <w:rStyle w:val="160pt0"/>
          <w:i/>
          <w:iCs/>
        </w:rPr>
        <w:softHyphen/>
        <w:t>надія, схід</w:t>
      </w:r>
      <w:r>
        <w:rPr>
          <w:rStyle w:val="1695pt0pt0"/>
        </w:rPr>
        <w:t xml:space="preserve"> — </w:t>
      </w:r>
      <w:r>
        <w:rPr>
          <w:rStyle w:val="160pt0"/>
          <w:i/>
          <w:iCs/>
        </w:rPr>
        <w:t>зах</w:t>
      </w:r>
      <w:r>
        <w:rPr>
          <w:rStyle w:val="160pt0"/>
          <w:i/>
          <w:iCs/>
        </w:rPr>
        <w:t>ід, відкрити</w:t>
      </w:r>
      <w:r>
        <w:rPr>
          <w:rStyle w:val="1695pt0pt0"/>
        </w:rPr>
        <w:t xml:space="preserve"> — </w:t>
      </w:r>
      <w:r>
        <w:rPr>
          <w:rStyle w:val="160pt0"/>
          <w:i/>
          <w:iCs/>
        </w:rPr>
        <w:t>закри</w:t>
      </w:r>
      <w:r>
        <w:rPr>
          <w:rStyle w:val="160pt0"/>
          <w:i/>
          <w:iCs/>
        </w:rPr>
        <w:softHyphen/>
        <w:t>ти, логічний</w:t>
      </w:r>
      <w:r>
        <w:rPr>
          <w:rStyle w:val="1695pt0pt0"/>
        </w:rPr>
        <w:t xml:space="preserve"> — </w:t>
      </w:r>
      <w:r>
        <w:rPr>
          <w:rStyle w:val="160pt0"/>
          <w:i/>
          <w:iCs/>
        </w:rPr>
        <w:t>алогічний).</w:t>
      </w:r>
    </w:p>
    <w:p w:rsidR="00A66788" w:rsidRDefault="001A7945">
      <w:pPr>
        <w:pStyle w:val="170"/>
        <w:framePr w:w="3692" w:h="1498" w:hRule="exact" w:wrap="none" w:vAnchor="page" w:hAnchor="page" w:x="8468" w:y="14622"/>
        <w:shd w:val="clear" w:color="auto" w:fill="auto"/>
        <w:spacing w:after="0" w:line="200" w:lineRule="exact"/>
        <w:ind w:right="140" w:firstLine="0"/>
        <w:jc w:val="right"/>
      </w:pPr>
      <w:r>
        <w:rPr>
          <w:rStyle w:val="17LucidaSansUnicode0pt"/>
        </w:rPr>
        <w:t>УВАГА!</w:t>
      </w:r>
    </w:p>
    <w:p w:rsidR="00A66788" w:rsidRDefault="001A7945">
      <w:pPr>
        <w:pStyle w:val="170"/>
        <w:framePr w:w="3692" w:h="1498" w:hRule="exact" w:wrap="none" w:vAnchor="page" w:hAnchor="page" w:x="8468" w:y="14622"/>
        <w:shd w:val="clear" w:color="auto" w:fill="auto"/>
        <w:spacing w:after="0" w:line="200" w:lineRule="exact"/>
        <w:ind w:left="100" w:right="140" w:firstLine="0"/>
        <w:jc w:val="left"/>
      </w:pPr>
      <w:r>
        <w:rPr>
          <w:rStyle w:val="17LucidaSansUnicode0pt"/>
        </w:rPr>
        <w:t>. Слова з часткою не лише тоді антонімічні, ко</w:t>
      </w:r>
      <w:r>
        <w:rPr>
          <w:rStyle w:val="17LucidaSansUnicode0pt"/>
        </w:rPr>
        <w:softHyphen/>
        <w:t xml:space="preserve">ли вона творить слово з новим значенням: </w:t>
      </w:r>
      <w:r>
        <w:rPr>
          <w:rStyle w:val="17LucidaSansUnicode0pt0"/>
        </w:rPr>
        <w:t>друг</w:t>
      </w:r>
      <w:r>
        <w:rPr>
          <w:rStyle w:val="17LucidaSansUnicode0pt"/>
        </w:rPr>
        <w:t xml:space="preserve"> — </w:t>
      </w:r>
      <w:r>
        <w:rPr>
          <w:rStyle w:val="17LucidaSansUnicode0pt0"/>
        </w:rPr>
        <w:t>недруг (ворог), правда</w:t>
      </w:r>
      <w:r>
        <w:rPr>
          <w:rStyle w:val="17LucidaSansUnicode0pt"/>
        </w:rPr>
        <w:t xml:space="preserve"> — </w:t>
      </w:r>
      <w:r>
        <w:rPr>
          <w:rStyle w:val="17LucidaSansUnicode0pt0"/>
        </w:rPr>
        <w:t>неправда (брехня), воля</w:t>
      </w:r>
      <w:r>
        <w:rPr>
          <w:rStyle w:val="17LucidaSansUnicode0pt"/>
        </w:rPr>
        <w:t xml:space="preserve"> — </w:t>
      </w:r>
      <w:r>
        <w:rPr>
          <w:rStyle w:val="17LucidaSansUnicode0pt0"/>
        </w:rPr>
        <w:t>неволя (рабство), багатий</w:t>
      </w:r>
    </w:p>
    <w:p w:rsidR="00A66788" w:rsidRDefault="001A7945">
      <w:pPr>
        <w:pStyle w:val="231"/>
        <w:framePr w:w="3692" w:h="1498" w:hRule="exact" w:wrap="none" w:vAnchor="page" w:hAnchor="page" w:x="8468" w:y="14622"/>
        <w:numPr>
          <w:ilvl w:val="0"/>
          <w:numId w:val="19"/>
        </w:numPr>
        <w:shd w:val="clear" w:color="auto" w:fill="auto"/>
        <w:tabs>
          <w:tab w:val="left" w:pos="292"/>
        </w:tabs>
        <w:spacing w:after="0" w:line="200" w:lineRule="exact"/>
        <w:ind w:left="100" w:firstLine="0"/>
        <w:jc w:val="left"/>
      </w:pPr>
      <w:r>
        <w:rPr>
          <w:rStyle w:val="23LucidaSansUnicode0pt0"/>
          <w:i/>
          <w:iCs/>
        </w:rPr>
        <w:t>небагатий (убогий).</w:t>
      </w:r>
    </w:p>
    <w:p w:rsidR="00A66788" w:rsidRDefault="001A7945">
      <w:pPr>
        <w:pStyle w:val="170"/>
        <w:framePr w:w="3692" w:h="1498" w:hRule="exact" w:wrap="none" w:vAnchor="page" w:hAnchor="page" w:x="8468" w:y="14622"/>
        <w:shd w:val="clear" w:color="auto" w:fill="auto"/>
        <w:spacing w:after="0" w:line="150" w:lineRule="exact"/>
        <w:ind w:left="100" w:firstLine="0"/>
        <w:jc w:val="left"/>
      </w:pPr>
      <w:r>
        <w:rPr>
          <w:rStyle w:val="17LucidaSansUnicode0pt"/>
        </w:rPr>
        <w:t xml:space="preserve">Однак не </w:t>
      </w:r>
      <w:r>
        <w:rPr>
          <w:rStyle w:val="17LucidaSansUnicode0pt"/>
        </w:rPr>
        <w:t>треба вважати антонімами такі слова,</w:t>
      </w:r>
    </w:p>
    <w:p w:rsidR="00A66788" w:rsidRDefault="001A7945">
      <w:pPr>
        <w:pStyle w:val="32"/>
        <w:framePr w:wrap="none" w:vAnchor="page" w:hAnchor="page" w:x="11560" w:y="16354"/>
        <w:shd w:val="clear" w:color="auto" w:fill="auto"/>
        <w:spacing w:line="190" w:lineRule="exact"/>
        <w:ind w:left="20"/>
        <w:jc w:val="left"/>
      </w:pPr>
      <w:r>
        <w:rPr>
          <w:rStyle w:val="395pt0pt"/>
          <w:b/>
          <w:bCs/>
        </w:rPr>
        <w:t>123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44" w:y="7293"/>
        <w:shd w:val="clear" w:color="auto" w:fill="auto"/>
        <w:spacing w:line="140" w:lineRule="exact"/>
        <w:ind w:left="20"/>
      </w:pPr>
      <w:r>
        <w:rPr>
          <w:rStyle w:val="12Arial7pt0pt"/>
          <w:i/>
          <w:iCs/>
        </w:rPr>
        <w:lastRenderedPageBreak/>
        <w:t>УКРАЇНСЬКА МОВА</w:t>
      </w:r>
    </w:p>
    <w:p w:rsidR="00A66788" w:rsidRDefault="001A7945">
      <w:pPr>
        <w:pStyle w:val="170"/>
        <w:framePr w:w="3511" w:h="8634" w:hRule="exact" w:wrap="none" w:vAnchor="page" w:hAnchor="page" w:x="4759" w:y="7618"/>
        <w:shd w:val="clear" w:color="auto" w:fill="auto"/>
        <w:spacing w:after="0" w:line="199" w:lineRule="exact"/>
        <w:ind w:left="20" w:right="80" w:firstLine="0"/>
      </w:pPr>
      <w:r>
        <w:rPr>
          <w:rStyle w:val="1765pt0pt"/>
        </w:rPr>
        <w:t xml:space="preserve">як </w:t>
      </w:r>
      <w:r>
        <w:rPr>
          <w:rStyle w:val="177pt0pt"/>
        </w:rPr>
        <w:t>теплий</w:t>
      </w:r>
      <w:r>
        <w:rPr>
          <w:rStyle w:val="1765pt0pt"/>
        </w:rPr>
        <w:t xml:space="preserve"> — </w:t>
      </w:r>
      <w:r>
        <w:rPr>
          <w:rStyle w:val="177pt0pt"/>
        </w:rPr>
        <w:t>нетеплий, швидко</w:t>
      </w:r>
      <w:r>
        <w:rPr>
          <w:rStyle w:val="1765pt0pt"/>
        </w:rPr>
        <w:t xml:space="preserve"> — </w:t>
      </w:r>
      <w:r>
        <w:rPr>
          <w:rStyle w:val="177pt0pt"/>
        </w:rPr>
        <w:t xml:space="preserve">нешвидко, </w:t>
      </w:r>
      <w:r>
        <w:rPr>
          <w:rStyle w:val="1765pt0pt"/>
        </w:rPr>
        <w:t>бо вони передають не діаметрально протилежні поняття, а значення з різним ступенем вияву якості.</w:t>
      </w:r>
    </w:p>
    <w:p w:rsidR="00A66788" w:rsidRDefault="001A7945">
      <w:pPr>
        <w:pStyle w:val="170"/>
        <w:framePr w:w="3511" w:h="8634" w:hRule="exact" w:wrap="none" w:vAnchor="page" w:hAnchor="page" w:x="4759" w:y="7618"/>
        <w:numPr>
          <w:ilvl w:val="0"/>
          <w:numId w:val="60"/>
        </w:numPr>
        <w:shd w:val="clear" w:color="auto" w:fill="auto"/>
        <w:tabs>
          <w:tab w:val="left" w:pos="201"/>
        </w:tabs>
        <w:spacing w:after="0" w:line="199" w:lineRule="exact"/>
        <w:ind w:left="20" w:firstLine="0"/>
      </w:pPr>
      <w:r>
        <w:rPr>
          <w:rStyle w:val="1765pt0pt"/>
        </w:rPr>
        <w:t xml:space="preserve">Якщо слово входить до складу терміна, </w:t>
      </w:r>
      <w:r>
        <w:rPr>
          <w:rStyle w:val="1765pt0pt"/>
        </w:rPr>
        <w:t>воно</w:t>
      </w:r>
    </w:p>
    <w:p w:rsidR="00A66788" w:rsidRDefault="001A7945">
      <w:pPr>
        <w:pStyle w:val="170"/>
        <w:framePr w:w="3511" w:h="8634" w:hRule="exact" w:wrap="none" w:vAnchor="page" w:hAnchor="page" w:x="4759" w:y="7618"/>
        <w:shd w:val="clear" w:color="auto" w:fill="auto"/>
        <w:spacing w:after="0" w:line="199" w:lineRule="exact"/>
        <w:ind w:left="20" w:firstLine="0"/>
      </w:pPr>
      <w:r>
        <w:rPr>
          <w:rStyle w:val="1765pt0pt"/>
        </w:rPr>
        <w:t>втрачає здатність мати антоніми:</w:t>
      </w:r>
    </w:p>
    <w:p w:rsidR="00A66788" w:rsidRDefault="001A7945">
      <w:pPr>
        <w:pStyle w:val="231"/>
        <w:framePr w:w="3511" w:h="8634" w:hRule="exact" w:wrap="none" w:vAnchor="page" w:hAnchor="page" w:x="4759" w:y="7618"/>
        <w:shd w:val="clear" w:color="auto" w:fill="auto"/>
        <w:spacing w:after="154" w:line="199" w:lineRule="exact"/>
        <w:ind w:left="240" w:firstLine="0"/>
      </w:pPr>
      <w:r>
        <w:rPr>
          <w:rStyle w:val="237pt0pt"/>
          <w:i/>
          <w:iCs/>
        </w:rPr>
        <w:t>білий гриб, кисла реакція, жовта раса.</w:t>
      </w:r>
    </w:p>
    <w:p w:rsidR="00A66788" w:rsidRDefault="001A7945">
      <w:pPr>
        <w:pStyle w:val="140"/>
        <w:framePr w:w="3511" w:h="8634" w:hRule="exact" w:wrap="none" w:vAnchor="page" w:hAnchor="page" w:x="4759" w:y="7618"/>
        <w:shd w:val="clear" w:color="auto" w:fill="auto"/>
        <w:spacing w:after="0" w:line="233" w:lineRule="exact"/>
        <w:ind w:left="20" w:right="80" w:firstLine="200"/>
      </w:pPr>
      <w:r>
        <w:rPr>
          <w:rStyle w:val="1410pt0pt0"/>
        </w:rPr>
        <w:t>Антоніми можуть бути виражені різними частинами мови:</w:t>
      </w:r>
    </w:p>
    <w:p w:rsidR="00A66788" w:rsidRDefault="001A7945">
      <w:pPr>
        <w:pStyle w:val="140"/>
        <w:framePr w:w="3511" w:h="8634" w:hRule="exact" w:wrap="none" w:vAnchor="page" w:hAnchor="page" w:x="4759" w:y="7618"/>
        <w:shd w:val="clear" w:color="auto" w:fill="auto"/>
        <w:tabs>
          <w:tab w:val="left" w:pos="450"/>
          <w:tab w:val="left" w:pos="450"/>
        </w:tabs>
        <w:spacing w:after="0" w:line="233" w:lineRule="exact"/>
        <w:ind w:left="240" w:firstLine="0"/>
        <w:jc w:val="both"/>
      </w:pPr>
      <w:r>
        <w:rPr>
          <w:rStyle w:val="1410pt0pt0"/>
        </w:rPr>
        <w:t>а)</w:t>
      </w:r>
      <w:r>
        <w:rPr>
          <w:rStyle w:val="1410pt0pt0"/>
        </w:rPr>
        <w:tab/>
        <w:t>іменниками:</w:t>
      </w:r>
    </w:p>
    <w:p w:rsidR="00A66788" w:rsidRDefault="001A7945">
      <w:pPr>
        <w:pStyle w:val="160"/>
        <w:framePr w:w="3511" w:h="8634" w:hRule="exact" w:wrap="none" w:vAnchor="page" w:hAnchor="page" w:x="4759" w:y="7618"/>
        <w:shd w:val="clear" w:color="auto" w:fill="auto"/>
        <w:spacing w:line="233" w:lineRule="exact"/>
        <w:ind w:left="240" w:right="80" w:firstLine="0"/>
        <w:jc w:val="both"/>
      </w:pPr>
      <w:r>
        <w:rPr>
          <w:rStyle w:val="1685pt0pt1"/>
          <w:b/>
          <w:bCs/>
          <w:i/>
          <w:iCs/>
        </w:rPr>
        <w:t>світло</w:t>
      </w:r>
      <w:r>
        <w:rPr>
          <w:rStyle w:val="160pt2"/>
          <w:b/>
          <w:bCs/>
        </w:rPr>
        <w:t xml:space="preserve"> — </w:t>
      </w:r>
      <w:r>
        <w:rPr>
          <w:rStyle w:val="1685pt0pt1"/>
          <w:b/>
          <w:bCs/>
          <w:i/>
          <w:iCs/>
        </w:rPr>
        <w:t>темрява, війна</w:t>
      </w:r>
      <w:r>
        <w:rPr>
          <w:rStyle w:val="160pt2"/>
          <w:b/>
          <w:bCs/>
        </w:rPr>
        <w:t xml:space="preserve"> — </w:t>
      </w:r>
      <w:r>
        <w:rPr>
          <w:rStyle w:val="1685pt0pt1"/>
          <w:b/>
          <w:bCs/>
          <w:i/>
          <w:iCs/>
        </w:rPr>
        <w:t>мир, зустріч</w:t>
      </w:r>
      <w:r>
        <w:rPr>
          <w:rStyle w:val="160pt2"/>
          <w:b/>
          <w:bCs/>
        </w:rPr>
        <w:t xml:space="preserve"> — </w:t>
      </w:r>
      <w:r>
        <w:rPr>
          <w:rStyle w:val="1685pt0pt1"/>
          <w:b/>
          <w:bCs/>
          <w:i/>
          <w:iCs/>
        </w:rPr>
        <w:t>розлука, земля</w:t>
      </w:r>
      <w:r>
        <w:rPr>
          <w:rStyle w:val="160pt2"/>
          <w:b/>
          <w:bCs/>
        </w:rPr>
        <w:t xml:space="preserve"> — </w:t>
      </w:r>
      <w:r>
        <w:rPr>
          <w:rStyle w:val="1685pt0pt1"/>
          <w:b/>
          <w:bCs/>
          <w:i/>
          <w:iCs/>
        </w:rPr>
        <w:t>небо;</w:t>
      </w:r>
    </w:p>
    <w:p w:rsidR="00A66788" w:rsidRDefault="001A7945">
      <w:pPr>
        <w:pStyle w:val="140"/>
        <w:framePr w:w="3511" w:h="8634" w:hRule="exact" w:wrap="none" w:vAnchor="page" w:hAnchor="page" w:x="4759" w:y="7618"/>
        <w:shd w:val="clear" w:color="auto" w:fill="auto"/>
        <w:tabs>
          <w:tab w:val="left" w:pos="454"/>
        </w:tabs>
        <w:spacing w:after="0" w:line="233" w:lineRule="exact"/>
        <w:ind w:left="240" w:firstLine="0"/>
        <w:jc w:val="both"/>
      </w:pPr>
      <w:r>
        <w:rPr>
          <w:rStyle w:val="1410pt0pt0"/>
        </w:rPr>
        <w:t>б)</w:t>
      </w:r>
      <w:r>
        <w:rPr>
          <w:rStyle w:val="1410pt0pt0"/>
        </w:rPr>
        <w:tab/>
        <w:t>прикметниками:</w:t>
      </w:r>
    </w:p>
    <w:p w:rsidR="00A66788" w:rsidRDefault="001A7945">
      <w:pPr>
        <w:pStyle w:val="160"/>
        <w:framePr w:w="3511" w:h="8634" w:hRule="exact" w:wrap="none" w:vAnchor="page" w:hAnchor="page" w:x="4759" w:y="7618"/>
        <w:shd w:val="clear" w:color="auto" w:fill="auto"/>
        <w:spacing w:line="233" w:lineRule="exact"/>
        <w:ind w:left="240" w:right="80" w:firstLine="0"/>
        <w:jc w:val="both"/>
      </w:pPr>
      <w:r>
        <w:rPr>
          <w:rStyle w:val="1685pt0pt1"/>
          <w:b/>
          <w:bCs/>
          <w:i/>
          <w:iCs/>
        </w:rPr>
        <w:t>тихий</w:t>
      </w:r>
      <w:r>
        <w:rPr>
          <w:rStyle w:val="160pt2"/>
          <w:b/>
          <w:bCs/>
        </w:rPr>
        <w:t xml:space="preserve"> — </w:t>
      </w:r>
      <w:r>
        <w:rPr>
          <w:rStyle w:val="1685pt0pt1"/>
          <w:b/>
          <w:bCs/>
          <w:i/>
          <w:iCs/>
        </w:rPr>
        <w:t>голосний, рідкий</w:t>
      </w:r>
      <w:r>
        <w:rPr>
          <w:rStyle w:val="160pt2"/>
          <w:b/>
          <w:bCs/>
        </w:rPr>
        <w:t xml:space="preserve"> — </w:t>
      </w:r>
      <w:r>
        <w:rPr>
          <w:rStyle w:val="1685pt0pt1"/>
          <w:b/>
          <w:bCs/>
          <w:i/>
          <w:iCs/>
        </w:rPr>
        <w:t>гус</w:t>
      </w:r>
      <w:r>
        <w:rPr>
          <w:rStyle w:val="1685pt0pt1"/>
          <w:b/>
          <w:bCs/>
          <w:i/>
          <w:iCs/>
        </w:rPr>
        <w:softHyphen/>
        <w:t>тий, демократичний</w:t>
      </w:r>
      <w:r>
        <w:rPr>
          <w:rStyle w:val="160pt2"/>
          <w:b/>
          <w:bCs/>
        </w:rPr>
        <w:t xml:space="preserve"> — </w:t>
      </w:r>
      <w:r>
        <w:rPr>
          <w:rStyle w:val="1685pt0pt1"/>
          <w:b/>
          <w:bCs/>
          <w:i/>
          <w:iCs/>
        </w:rPr>
        <w:t>антиде</w:t>
      </w:r>
      <w:r>
        <w:rPr>
          <w:rStyle w:val="1685pt0pt1"/>
          <w:b/>
          <w:bCs/>
          <w:i/>
          <w:iCs/>
        </w:rPr>
        <w:softHyphen/>
        <w:t>мократичний, здоровий</w:t>
      </w:r>
      <w:r>
        <w:rPr>
          <w:rStyle w:val="160pt2"/>
          <w:b/>
          <w:bCs/>
        </w:rPr>
        <w:t xml:space="preserve"> — </w:t>
      </w:r>
      <w:r>
        <w:rPr>
          <w:rStyle w:val="1685pt0pt1"/>
          <w:b/>
          <w:bCs/>
          <w:i/>
          <w:iCs/>
        </w:rPr>
        <w:t>хворий, гострий</w:t>
      </w:r>
      <w:r>
        <w:rPr>
          <w:rStyle w:val="160pt2"/>
          <w:b/>
          <w:bCs/>
        </w:rPr>
        <w:t xml:space="preserve"> — </w:t>
      </w:r>
      <w:r>
        <w:rPr>
          <w:rStyle w:val="1685pt0pt1"/>
          <w:b/>
          <w:bCs/>
          <w:i/>
          <w:iCs/>
        </w:rPr>
        <w:t>тупий;</w:t>
      </w:r>
    </w:p>
    <w:p w:rsidR="00A66788" w:rsidRDefault="001A7945">
      <w:pPr>
        <w:pStyle w:val="140"/>
        <w:framePr w:w="3511" w:h="8634" w:hRule="exact" w:wrap="none" w:vAnchor="page" w:hAnchor="page" w:x="4759" w:y="7618"/>
        <w:shd w:val="clear" w:color="auto" w:fill="auto"/>
        <w:tabs>
          <w:tab w:val="left" w:pos="450"/>
        </w:tabs>
        <w:spacing w:after="0" w:line="233" w:lineRule="exact"/>
        <w:ind w:left="240" w:firstLine="0"/>
        <w:jc w:val="both"/>
      </w:pPr>
      <w:r>
        <w:rPr>
          <w:rStyle w:val="1410pt0pt0"/>
        </w:rPr>
        <w:t>в)</w:t>
      </w:r>
      <w:r>
        <w:rPr>
          <w:rStyle w:val="1410pt0pt0"/>
        </w:rPr>
        <w:tab/>
        <w:t>дієсловами:</w:t>
      </w:r>
    </w:p>
    <w:p w:rsidR="00A66788" w:rsidRDefault="001A7945">
      <w:pPr>
        <w:pStyle w:val="160"/>
        <w:framePr w:w="3511" w:h="8634" w:hRule="exact" w:wrap="none" w:vAnchor="page" w:hAnchor="page" w:x="4759" w:y="7618"/>
        <w:shd w:val="clear" w:color="auto" w:fill="auto"/>
        <w:spacing w:line="236" w:lineRule="exact"/>
        <w:ind w:left="240" w:right="80" w:firstLine="0"/>
        <w:jc w:val="both"/>
      </w:pPr>
      <w:r>
        <w:rPr>
          <w:rStyle w:val="1685pt0pt1"/>
          <w:b/>
          <w:bCs/>
          <w:i/>
          <w:iCs/>
        </w:rPr>
        <w:t>сидіти</w:t>
      </w:r>
      <w:r>
        <w:rPr>
          <w:rStyle w:val="160pt2"/>
          <w:b/>
          <w:bCs/>
        </w:rPr>
        <w:t xml:space="preserve"> — </w:t>
      </w:r>
      <w:r>
        <w:rPr>
          <w:rStyle w:val="1685pt0pt1"/>
          <w:b/>
          <w:bCs/>
          <w:i/>
          <w:iCs/>
        </w:rPr>
        <w:t>стояти, працювати</w:t>
      </w:r>
      <w:r>
        <w:rPr>
          <w:rStyle w:val="160pt2"/>
          <w:b/>
          <w:bCs/>
        </w:rPr>
        <w:t xml:space="preserve"> — </w:t>
      </w:r>
      <w:r>
        <w:rPr>
          <w:rStyle w:val="1685pt0pt1"/>
          <w:b/>
          <w:bCs/>
          <w:i/>
          <w:iCs/>
        </w:rPr>
        <w:t>байдикувати, любити</w:t>
      </w:r>
      <w:r>
        <w:rPr>
          <w:rStyle w:val="160pt2"/>
          <w:b/>
          <w:bCs/>
        </w:rPr>
        <w:t xml:space="preserve"> — </w:t>
      </w:r>
      <w:r>
        <w:rPr>
          <w:rStyle w:val="1685pt0pt1"/>
          <w:b/>
          <w:bCs/>
          <w:i/>
          <w:iCs/>
        </w:rPr>
        <w:t>нена</w:t>
      </w:r>
      <w:r>
        <w:rPr>
          <w:rStyle w:val="1685pt0pt1"/>
          <w:b/>
          <w:bCs/>
          <w:i/>
          <w:iCs/>
        </w:rPr>
        <w:softHyphen/>
        <w:t>видіти, хвалити</w:t>
      </w:r>
      <w:r>
        <w:rPr>
          <w:rStyle w:val="160pt2"/>
          <w:b/>
          <w:bCs/>
        </w:rPr>
        <w:t xml:space="preserve"> — </w:t>
      </w:r>
      <w:r>
        <w:rPr>
          <w:rStyle w:val="1685pt0pt1"/>
          <w:b/>
          <w:bCs/>
          <w:i/>
          <w:iCs/>
        </w:rPr>
        <w:t>гудити, загу</w:t>
      </w:r>
      <w:r>
        <w:rPr>
          <w:rStyle w:val="1685pt0pt1"/>
          <w:b/>
          <w:bCs/>
          <w:i/>
          <w:iCs/>
        </w:rPr>
        <w:softHyphen/>
        <w:t>бити</w:t>
      </w:r>
      <w:r>
        <w:rPr>
          <w:rStyle w:val="160pt2"/>
          <w:b/>
          <w:bCs/>
        </w:rPr>
        <w:t xml:space="preserve"> — </w:t>
      </w:r>
      <w:r>
        <w:rPr>
          <w:rStyle w:val="1685pt0pt1"/>
          <w:b/>
          <w:bCs/>
          <w:i/>
          <w:iCs/>
        </w:rPr>
        <w:t>знайти;</w:t>
      </w:r>
    </w:p>
    <w:p w:rsidR="00A66788" w:rsidRDefault="001A7945">
      <w:pPr>
        <w:pStyle w:val="140"/>
        <w:framePr w:w="3511" w:h="8634" w:hRule="exact" w:wrap="none" w:vAnchor="page" w:hAnchor="page" w:x="4759" w:y="7618"/>
        <w:shd w:val="clear" w:color="auto" w:fill="auto"/>
        <w:tabs>
          <w:tab w:val="left" w:pos="450"/>
        </w:tabs>
        <w:spacing w:after="0" w:line="236" w:lineRule="exact"/>
        <w:ind w:left="240" w:firstLine="0"/>
        <w:jc w:val="both"/>
      </w:pPr>
      <w:r>
        <w:rPr>
          <w:rStyle w:val="1410pt0pt0"/>
        </w:rPr>
        <w:t>г)</w:t>
      </w:r>
      <w:r>
        <w:rPr>
          <w:rStyle w:val="1410pt0pt0"/>
        </w:rPr>
        <w:tab/>
        <w:t>прислівниками:</w:t>
      </w:r>
    </w:p>
    <w:p w:rsidR="00A66788" w:rsidRDefault="001A7945">
      <w:pPr>
        <w:pStyle w:val="160"/>
        <w:framePr w:w="3511" w:h="8634" w:hRule="exact" w:wrap="none" w:vAnchor="page" w:hAnchor="page" w:x="4759" w:y="7618"/>
        <w:shd w:val="clear" w:color="auto" w:fill="auto"/>
        <w:spacing w:after="177" w:line="236" w:lineRule="exact"/>
        <w:ind w:left="240" w:right="80" w:firstLine="0"/>
        <w:jc w:val="both"/>
      </w:pPr>
      <w:r>
        <w:rPr>
          <w:rStyle w:val="1685pt0pt1"/>
          <w:b/>
          <w:bCs/>
          <w:i/>
          <w:iCs/>
        </w:rPr>
        <w:t>високо</w:t>
      </w:r>
      <w:r>
        <w:rPr>
          <w:rStyle w:val="160pt2"/>
          <w:b/>
          <w:bCs/>
        </w:rPr>
        <w:t xml:space="preserve"> — </w:t>
      </w:r>
      <w:r>
        <w:rPr>
          <w:rStyle w:val="1685pt0pt1"/>
          <w:b/>
          <w:bCs/>
          <w:i/>
          <w:iCs/>
        </w:rPr>
        <w:t>низько, близько — дале</w:t>
      </w:r>
      <w:r>
        <w:rPr>
          <w:rStyle w:val="1685pt0pt1"/>
          <w:b/>
          <w:bCs/>
          <w:i/>
          <w:iCs/>
        </w:rPr>
        <w:softHyphen/>
        <w:t xml:space="preserve">ко, </w:t>
      </w:r>
      <w:r>
        <w:rPr>
          <w:rStyle w:val="1685pt0pt1"/>
          <w:b/>
          <w:bCs/>
          <w:i/>
          <w:iCs/>
        </w:rPr>
        <w:t>добре</w:t>
      </w:r>
      <w:r>
        <w:rPr>
          <w:rStyle w:val="160pt2"/>
          <w:b/>
          <w:bCs/>
        </w:rPr>
        <w:t xml:space="preserve"> — </w:t>
      </w:r>
      <w:r>
        <w:rPr>
          <w:rStyle w:val="1685pt0pt1"/>
          <w:b/>
          <w:bCs/>
          <w:i/>
          <w:iCs/>
        </w:rPr>
        <w:t>погано, вгорі</w:t>
      </w:r>
      <w:r>
        <w:rPr>
          <w:rStyle w:val="160pt2"/>
          <w:b/>
          <w:bCs/>
        </w:rPr>
        <w:t xml:space="preserve"> — </w:t>
      </w:r>
      <w:r>
        <w:rPr>
          <w:rStyle w:val="1685pt0pt1"/>
          <w:b/>
          <w:bCs/>
          <w:i/>
          <w:iCs/>
        </w:rPr>
        <w:t>внизу, влітку</w:t>
      </w:r>
      <w:r>
        <w:rPr>
          <w:rStyle w:val="160pt2"/>
          <w:b/>
          <w:bCs/>
        </w:rPr>
        <w:t xml:space="preserve"> — </w:t>
      </w:r>
      <w:r>
        <w:rPr>
          <w:rStyle w:val="1685pt0pt1"/>
          <w:b/>
          <w:bCs/>
          <w:i/>
          <w:iCs/>
        </w:rPr>
        <w:t>взимку, тут</w:t>
      </w:r>
      <w:r>
        <w:rPr>
          <w:rStyle w:val="160pt2"/>
          <w:b/>
          <w:bCs/>
        </w:rPr>
        <w:t xml:space="preserve"> — </w:t>
      </w:r>
      <w:r>
        <w:rPr>
          <w:rStyle w:val="1685pt0pt1"/>
          <w:b/>
          <w:bCs/>
          <w:i/>
          <w:iCs/>
        </w:rPr>
        <w:t>там.</w:t>
      </w:r>
    </w:p>
    <w:p w:rsidR="00A66788" w:rsidRDefault="001A7945">
      <w:pPr>
        <w:pStyle w:val="140"/>
        <w:framePr w:w="3511" w:h="8634" w:hRule="exact" w:wrap="none" w:vAnchor="page" w:hAnchor="page" w:x="4759" w:y="7618"/>
        <w:shd w:val="clear" w:color="auto" w:fill="auto"/>
        <w:spacing w:after="0" w:line="240" w:lineRule="exact"/>
        <w:ind w:left="240" w:right="80" w:firstLine="0"/>
        <w:jc w:val="both"/>
      </w:pPr>
      <w:r>
        <w:rPr>
          <w:rStyle w:val="1410pt0pt0"/>
        </w:rPr>
        <w:t>Зовсім мало антонімів серед зай</w:t>
      </w:r>
      <w:r>
        <w:rPr>
          <w:rStyle w:val="1410pt0pt0"/>
        </w:rPr>
        <w:softHyphen/>
        <w:t xml:space="preserve">менників </w:t>
      </w:r>
      <w:r>
        <w:rPr>
          <w:rStyle w:val="1485pt0pt"/>
          <w:b/>
          <w:bCs/>
        </w:rPr>
        <w:t>(усякий</w:t>
      </w:r>
      <w:r>
        <w:rPr>
          <w:rStyle w:val="149pt"/>
          <w:b/>
          <w:bCs/>
        </w:rPr>
        <w:t xml:space="preserve"> — </w:t>
      </w:r>
      <w:r>
        <w:rPr>
          <w:rStyle w:val="1485pt0pt"/>
          <w:b/>
          <w:bCs/>
        </w:rPr>
        <w:t>ніякий, усі</w:t>
      </w:r>
      <w:r>
        <w:rPr>
          <w:rStyle w:val="149pt"/>
          <w:b/>
          <w:bCs/>
        </w:rPr>
        <w:t xml:space="preserve"> — </w:t>
      </w:r>
      <w:r>
        <w:rPr>
          <w:rStyle w:val="1485pt0pt"/>
          <w:b/>
          <w:bCs/>
        </w:rPr>
        <w:t>ніхто)</w:t>
      </w:r>
      <w:r>
        <w:rPr>
          <w:rStyle w:val="149pt"/>
          <w:b/>
          <w:bCs/>
        </w:rPr>
        <w:t xml:space="preserve"> </w:t>
      </w:r>
      <w:r>
        <w:rPr>
          <w:rStyle w:val="1410pt0pt0"/>
        </w:rPr>
        <w:t xml:space="preserve">та прийменників </w:t>
      </w:r>
      <w:r>
        <w:rPr>
          <w:rStyle w:val="1485pt0pt"/>
          <w:b/>
          <w:bCs/>
        </w:rPr>
        <w:t>(від</w:t>
      </w:r>
      <w:r>
        <w:rPr>
          <w:rStyle w:val="149pt"/>
          <w:b/>
          <w:bCs/>
        </w:rPr>
        <w:t xml:space="preserve"> — </w:t>
      </w:r>
      <w:r>
        <w:rPr>
          <w:rStyle w:val="1485pt0pt"/>
          <w:b/>
          <w:bCs/>
        </w:rPr>
        <w:t>до, під</w:t>
      </w:r>
      <w:r>
        <w:rPr>
          <w:rStyle w:val="149pt"/>
          <w:b/>
          <w:bCs/>
        </w:rPr>
        <w:t xml:space="preserve"> — </w:t>
      </w:r>
      <w:r>
        <w:rPr>
          <w:rStyle w:val="1485pt0pt"/>
          <w:b/>
          <w:bCs/>
        </w:rPr>
        <w:t>над).</w:t>
      </w:r>
    </w:p>
    <w:p w:rsidR="00A66788" w:rsidRDefault="001A7945">
      <w:pPr>
        <w:pStyle w:val="140"/>
        <w:framePr w:w="3511" w:h="8634" w:hRule="exact" w:wrap="none" w:vAnchor="page" w:hAnchor="page" w:x="4759" w:y="7618"/>
        <w:shd w:val="clear" w:color="auto" w:fill="auto"/>
        <w:spacing w:after="0" w:line="244" w:lineRule="exact"/>
        <w:ind w:left="240" w:right="80" w:firstLine="0"/>
      </w:pPr>
      <w:r>
        <w:rPr>
          <w:rStyle w:val="1410pt0pt0"/>
        </w:rPr>
        <w:t>Важливою ознакою антонімії є те, що багатозначні слова можуть мати кіль</w:t>
      </w:r>
      <w:r>
        <w:rPr>
          <w:rStyle w:val="1410pt0pt0"/>
        </w:rPr>
        <w:softHyphen/>
        <w:t>ка антонімів (</w:t>
      </w:r>
      <w:r>
        <w:rPr>
          <w:rStyle w:val="1410pt0pt0"/>
        </w:rPr>
        <w:t xml:space="preserve">до кожного із значень): </w:t>
      </w:r>
      <w:r>
        <w:rPr>
          <w:rStyle w:val="1485pt0pt"/>
          <w:b/>
          <w:bCs/>
        </w:rPr>
        <w:t>тихий спів</w:t>
      </w:r>
      <w:r>
        <w:rPr>
          <w:rStyle w:val="149pt"/>
          <w:b/>
          <w:bCs/>
        </w:rPr>
        <w:t xml:space="preserve"> — </w:t>
      </w:r>
      <w:r>
        <w:rPr>
          <w:rStyle w:val="1485pt0pt"/>
          <w:b/>
          <w:bCs/>
        </w:rPr>
        <w:t>дзвінкий спів; тиха течія</w:t>
      </w:r>
      <w:r>
        <w:rPr>
          <w:rStyle w:val="149pt"/>
          <w:b/>
          <w:bCs/>
        </w:rPr>
        <w:t xml:space="preserve"> — </w:t>
      </w:r>
      <w:r>
        <w:rPr>
          <w:rStyle w:val="1485pt0pt"/>
          <w:b/>
          <w:bCs/>
        </w:rPr>
        <w:t>стрімка течія;</w:t>
      </w:r>
    </w:p>
    <w:p w:rsidR="00A66788" w:rsidRDefault="001A7945">
      <w:pPr>
        <w:pStyle w:val="160"/>
        <w:framePr w:w="3515" w:h="8638" w:hRule="exact" w:wrap="none" w:vAnchor="page" w:hAnchor="page" w:x="8566" w:y="7614"/>
        <w:shd w:val="clear" w:color="auto" w:fill="auto"/>
        <w:spacing w:line="236" w:lineRule="exact"/>
        <w:ind w:left="180" w:right="160" w:firstLine="0"/>
        <w:jc w:val="left"/>
      </w:pPr>
      <w:r>
        <w:rPr>
          <w:rStyle w:val="1685pt0pt1"/>
          <w:b/>
          <w:bCs/>
          <w:i/>
          <w:iCs/>
        </w:rPr>
        <w:t>тихий крок</w:t>
      </w:r>
      <w:r>
        <w:rPr>
          <w:rStyle w:val="160pt2"/>
          <w:b/>
          <w:bCs/>
        </w:rPr>
        <w:t xml:space="preserve"> — </w:t>
      </w:r>
      <w:r>
        <w:rPr>
          <w:rStyle w:val="1685pt0pt1"/>
          <w:b/>
          <w:bCs/>
          <w:i/>
          <w:iCs/>
        </w:rPr>
        <w:t>швидкий крок; тиха вулиця</w:t>
      </w:r>
      <w:r>
        <w:rPr>
          <w:rStyle w:val="160pt2"/>
          <w:b/>
          <w:bCs/>
        </w:rPr>
        <w:t xml:space="preserve"> — </w:t>
      </w:r>
      <w:r>
        <w:rPr>
          <w:rStyle w:val="1685pt0pt1"/>
          <w:b/>
          <w:bCs/>
          <w:i/>
          <w:iCs/>
        </w:rPr>
        <w:t>гомінка вулиця; тиха розмова</w:t>
      </w:r>
      <w:r>
        <w:rPr>
          <w:rStyle w:val="160pt2"/>
          <w:b/>
          <w:bCs/>
        </w:rPr>
        <w:t xml:space="preserve"> — </w:t>
      </w:r>
      <w:r>
        <w:rPr>
          <w:rStyle w:val="1685pt0pt1"/>
          <w:b/>
          <w:bCs/>
          <w:i/>
          <w:iCs/>
        </w:rPr>
        <w:t xml:space="preserve">голосна розмова. </w:t>
      </w:r>
      <w:r>
        <w:rPr>
          <w:rStyle w:val="1610pt0pt0"/>
        </w:rPr>
        <w:t>Такі антоніми називають контексту</w:t>
      </w:r>
      <w:r>
        <w:rPr>
          <w:rStyle w:val="1610pt0pt0"/>
        </w:rPr>
        <w:softHyphen/>
        <w:t>альними.</w:t>
      </w:r>
    </w:p>
    <w:p w:rsidR="00A66788" w:rsidRDefault="001A7945">
      <w:pPr>
        <w:pStyle w:val="160"/>
        <w:framePr w:w="3515" w:h="8638" w:hRule="exact" w:wrap="none" w:vAnchor="page" w:hAnchor="page" w:x="8566" w:y="7614"/>
        <w:shd w:val="clear" w:color="auto" w:fill="auto"/>
        <w:spacing w:line="236" w:lineRule="exact"/>
        <w:ind w:left="180" w:right="160" w:firstLine="0"/>
        <w:jc w:val="both"/>
      </w:pPr>
      <w:r>
        <w:rPr>
          <w:rStyle w:val="1610pt0pt0"/>
        </w:rPr>
        <w:t>Порівняйте ще низку словосполу</w:t>
      </w:r>
      <w:r>
        <w:rPr>
          <w:rStyle w:val="1610pt0pt0"/>
        </w:rPr>
        <w:softHyphen/>
      </w:r>
      <w:r>
        <w:rPr>
          <w:rStyle w:val="1610pt0pt0"/>
        </w:rPr>
        <w:t xml:space="preserve">чень, у кожному з яких антонімом до слова </w:t>
      </w:r>
      <w:r>
        <w:rPr>
          <w:rStyle w:val="1685pt0pt1"/>
          <w:b/>
          <w:bCs/>
          <w:i/>
          <w:iCs/>
        </w:rPr>
        <w:t>свіжий</w:t>
      </w:r>
      <w:r>
        <w:rPr>
          <w:rStyle w:val="160pt2"/>
          <w:b/>
          <w:bCs/>
        </w:rPr>
        <w:t xml:space="preserve"> </w:t>
      </w:r>
      <w:r>
        <w:rPr>
          <w:rStyle w:val="1610pt0pt0"/>
        </w:rPr>
        <w:t xml:space="preserve">є інша лексема: </w:t>
      </w:r>
      <w:r>
        <w:rPr>
          <w:rStyle w:val="1685pt0pt1"/>
          <w:b/>
          <w:bCs/>
          <w:i/>
          <w:iCs/>
        </w:rPr>
        <w:t>свіжий хліб</w:t>
      </w:r>
      <w:r>
        <w:rPr>
          <w:rStyle w:val="160pt2"/>
          <w:b/>
          <w:bCs/>
        </w:rPr>
        <w:t xml:space="preserve"> — </w:t>
      </w:r>
      <w:r>
        <w:rPr>
          <w:rStyle w:val="1685pt0pt1"/>
          <w:b/>
          <w:bCs/>
          <w:i/>
          <w:iCs/>
        </w:rPr>
        <w:t>черствий хліб; свіжий огірок</w:t>
      </w:r>
      <w:r>
        <w:rPr>
          <w:rStyle w:val="160pt2"/>
          <w:b/>
          <w:bCs/>
        </w:rPr>
        <w:t xml:space="preserve"> — </w:t>
      </w:r>
      <w:r>
        <w:rPr>
          <w:rStyle w:val="1685pt0pt1"/>
          <w:b/>
          <w:bCs/>
          <w:i/>
          <w:iCs/>
        </w:rPr>
        <w:t>солоний огірок; свіжий букет</w:t>
      </w:r>
      <w:r>
        <w:rPr>
          <w:rStyle w:val="160pt2"/>
          <w:b/>
          <w:bCs/>
        </w:rPr>
        <w:t xml:space="preserve"> — </w:t>
      </w:r>
      <w:r>
        <w:rPr>
          <w:rStyle w:val="1685pt0pt1"/>
          <w:b/>
          <w:bCs/>
          <w:i/>
          <w:iCs/>
        </w:rPr>
        <w:t>зів’ялий букет; свіжа метафора</w:t>
      </w:r>
      <w:r>
        <w:rPr>
          <w:rStyle w:val="160pt2"/>
          <w:b/>
          <w:bCs/>
        </w:rPr>
        <w:t xml:space="preserve"> —</w:t>
      </w:r>
    </w:p>
    <w:p w:rsidR="00A66788" w:rsidRDefault="001A7945">
      <w:pPr>
        <w:pStyle w:val="160"/>
        <w:framePr w:w="3515" w:h="8638" w:hRule="exact" w:wrap="none" w:vAnchor="page" w:hAnchor="page" w:x="8566" w:y="7614"/>
        <w:shd w:val="clear" w:color="auto" w:fill="auto"/>
        <w:spacing w:line="236" w:lineRule="exact"/>
        <w:ind w:left="180" w:right="160" w:firstLine="1380"/>
        <w:jc w:val="both"/>
      </w:pPr>
      <w:r>
        <w:rPr>
          <w:rStyle w:val="1685pt0pt1"/>
          <w:b/>
          <w:bCs/>
          <w:i/>
          <w:iCs/>
        </w:rPr>
        <w:t>стерта метафора; свіжий погляд</w:t>
      </w:r>
      <w:r>
        <w:rPr>
          <w:rStyle w:val="160pt2"/>
          <w:b/>
          <w:bCs/>
        </w:rPr>
        <w:t xml:space="preserve"> —</w:t>
      </w:r>
    </w:p>
    <w:p w:rsidR="00A66788" w:rsidRDefault="001A7945">
      <w:pPr>
        <w:pStyle w:val="140"/>
        <w:framePr w:w="3515" w:h="8638" w:hRule="exact" w:wrap="none" w:vAnchor="page" w:hAnchor="page" w:x="8566" w:y="7614"/>
        <w:shd w:val="clear" w:color="auto" w:fill="auto"/>
        <w:spacing w:after="0" w:line="236" w:lineRule="exact"/>
        <w:ind w:left="180" w:right="160" w:firstLine="1380"/>
        <w:jc w:val="both"/>
      </w:pPr>
      <w:r>
        <w:rPr>
          <w:rStyle w:val="1485pt0pt"/>
          <w:b/>
          <w:bCs/>
        </w:rPr>
        <w:t xml:space="preserve">традиційний погляд. </w:t>
      </w:r>
      <w:r>
        <w:rPr>
          <w:rStyle w:val="1410pt0pt0"/>
        </w:rPr>
        <w:t>В антонімічні відношення можу</w:t>
      </w:r>
      <w:r>
        <w:rPr>
          <w:rStyle w:val="1410pt0pt0"/>
        </w:rPr>
        <w:t>ть уступати не тільки слова, а й фразео</w:t>
      </w:r>
      <w:r>
        <w:rPr>
          <w:rStyle w:val="1410pt0pt0"/>
        </w:rPr>
        <w:softHyphen/>
        <w:t>логізми:</w:t>
      </w:r>
    </w:p>
    <w:p w:rsidR="00A66788" w:rsidRDefault="001A7945">
      <w:pPr>
        <w:pStyle w:val="160"/>
        <w:framePr w:w="3515" w:h="8638" w:hRule="exact" w:wrap="none" w:vAnchor="page" w:hAnchor="page" w:x="8566" w:y="7614"/>
        <w:shd w:val="clear" w:color="auto" w:fill="auto"/>
        <w:spacing w:line="236" w:lineRule="exact"/>
        <w:ind w:left="180" w:right="160" w:firstLine="0"/>
        <w:jc w:val="left"/>
      </w:pPr>
      <w:r>
        <w:rPr>
          <w:rStyle w:val="1685pt0pt1"/>
          <w:b/>
          <w:bCs/>
          <w:i/>
          <w:iCs/>
        </w:rPr>
        <w:t>увечері</w:t>
      </w:r>
      <w:r>
        <w:rPr>
          <w:rStyle w:val="160pt2"/>
          <w:b/>
          <w:bCs/>
        </w:rPr>
        <w:t xml:space="preserve"> — </w:t>
      </w:r>
      <w:r>
        <w:rPr>
          <w:rStyle w:val="1685pt0pt1"/>
          <w:b/>
          <w:bCs/>
          <w:i/>
          <w:iCs/>
        </w:rPr>
        <w:t>серед білого дня; мовчати</w:t>
      </w:r>
      <w:r>
        <w:rPr>
          <w:rStyle w:val="160pt2"/>
          <w:b/>
          <w:bCs/>
        </w:rPr>
        <w:t xml:space="preserve"> — </w:t>
      </w:r>
      <w:r>
        <w:rPr>
          <w:rStyle w:val="1685pt0pt1"/>
          <w:b/>
          <w:bCs/>
          <w:i/>
          <w:iCs/>
        </w:rPr>
        <w:t>теревені правити; темно</w:t>
      </w:r>
      <w:r>
        <w:rPr>
          <w:rStyle w:val="160pt2"/>
          <w:b/>
          <w:bCs/>
        </w:rPr>
        <w:t xml:space="preserve"> — </w:t>
      </w:r>
      <w:r>
        <w:rPr>
          <w:rStyle w:val="1685pt0pt1"/>
          <w:b/>
          <w:bCs/>
          <w:i/>
          <w:iCs/>
        </w:rPr>
        <w:t>хоч голки збирай.</w:t>
      </w:r>
    </w:p>
    <w:p w:rsidR="00A66788" w:rsidRDefault="001A7945">
      <w:pPr>
        <w:pStyle w:val="140"/>
        <w:framePr w:w="3515" w:h="8638" w:hRule="exact" w:wrap="none" w:vAnchor="page" w:hAnchor="page" w:x="8566" w:y="7614"/>
        <w:shd w:val="clear" w:color="auto" w:fill="auto"/>
        <w:spacing w:after="0" w:line="236" w:lineRule="exact"/>
        <w:ind w:left="180" w:right="160" w:firstLine="0"/>
        <w:jc w:val="both"/>
      </w:pPr>
      <w:r>
        <w:rPr>
          <w:rStyle w:val="1410pt0pt0"/>
        </w:rPr>
        <w:t xml:space="preserve">Тільки в реченнях слова </w:t>
      </w:r>
      <w:r>
        <w:rPr>
          <w:rStyle w:val="1485pt0pt"/>
          <w:b/>
          <w:bCs/>
        </w:rPr>
        <w:t>чорний — тендітний, землянка</w:t>
      </w:r>
      <w:r>
        <w:rPr>
          <w:rStyle w:val="149pt"/>
          <w:b/>
          <w:bCs/>
        </w:rPr>
        <w:t xml:space="preserve"> — </w:t>
      </w:r>
      <w:r>
        <w:rPr>
          <w:rStyle w:val="1485pt0pt"/>
          <w:b/>
          <w:bCs/>
        </w:rPr>
        <w:t>хата</w:t>
      </w:r>
      <w:r>
        <w:rPr>
          <w:rStyle w:val="149pt"/>
          <w:b/>
          <w:bCs/>
        </w:rPr>
        <w:t xml:space="preserve"> </w:t>
      </w:r>
      <w:r>
        <w:rPr>
          <w:rStyle w:val="1410pt0pt0"/>
        </w:rPr>
        <w:t>мо</w:t>
      </w:r>
      <w:r>
        <w:rPr>
          <w:rStyle w:val="1410pt0pt0"/>
        </w:rPr>
        <w:softHyphen/>
        <w:t>жуть тлумачитися як антоніми:</w:t>
      </w:r>
    </w:p>
    <w:p w:rsidR="00A66788" w:rsidRDefault="001A7945">
      <w:pPr>
        <w:pStyle w:val="160"/>
        <w:framePr w:w="3515" w:h="8638" w:hRule="exact" w:wrap="none" w:vAnchor="page" w:hAnchor="page" w:x="8566" w:y="7614"/>
        <w:shd w:val="clear" w:color="auto" w:fill="auto"/>
        <w:spacing w:after="28" w:line="180" w:lineRule="exact"/>
        <w:ind w:left="540" w:firstLine="0"/>
        <w:jc w:val="left"/>
      </w:pPr>
      <w:r>
        <w:rPr>
          <w:rStyle w:val="160pt2"/>
          <w:b/>
          <w:bCs/>
        </w:rPr>
        <w:t xml:space="preserve">У </w:t>
      </w:r>
      <w:r>
        <w:rPr>
          <w:rStyle w:val="1685pt0pt1"/>
          <w:b/>
          <w:bCs/>
          <w:i/>
          <w:iCs/>
        </w:rPr>
        <w:t>мужички руки чорні,</w:t>
      </w:r>
    </w:p>
    <w:p w:rsidR="00A66788" w:rsidRDefault="001A7945">
      <w:pPr>
        <w:pStyle w:val="160"/>
        <w:framePr w:w="3515" w:h="8638" w:hRule="exact" w:wrap="none" w:vAnchor="page" w:hAnchor="page" w:x="8566" w:y="7614"/>
        <w:shd w:val="clear" w:color="auto" w:fill="auto"/>
        <w:spacing w:after="94" w:line="170" w:lineRule="exact"/>
        <w:ind w:left="540" w:firstLine="0"/>
        <w:jc w:val="left"/>
      </w:pPr>
      <w:r>
        <w:rPr>
          <w:rStyle w:val="1685pt0pt1"/>
          <w:b/>
          <w:bCs/>
          <w:i/>
          <w:iCs/>
        </w:rPr>
        <w:t xml:space="preserve">В пані </w:t>
      </w:r>
      <w:r>
        <w:rPr>
          <w:rStyle w:val="1685pt0pt1"/>
          <w:b/>
          <w:bCs/>
          <w:i/>
          <w:iCs/>
        </w:rPr>
        <w:t>рученька тендітна.</w:t>
      </w:r>
    </w:p>
    <w:p w:rsidR="00A66788" w:rsidRDefault="001A7945">
      <w:pPr>
        <w:pStyle w:val="160"/>
        <w:framePr w:w="3515" w:h="8638" w:hRule="exact" w:wrap="none" w:vAnchor="page" w:hAnchor="page" w:x="8566" w:y="7614"/>
        <w:shd w:val="clear" w:color="auto" w:fill="auto"/>
        <w:spacing w:after="38" w:line="170" w:lineRule="exact"/>
        <w:ind w:left="540" w:firstLine="0"/>
        <w:jc w:val="left"/>
      </w:pPr>
      <w:r>
        <w:rPr>
          <w:rStyle w:val="1685pt0pt1"/>
          <w:b/>
          <w:bCs/>
          <w:i/>
          <w:iCs/>
        </w:rPr>
        <w:t>В мужика землянка вогка,</w:t>
      </w:r>
    </w:p>
    <w:p w:rsidR="00A66788" w:rsidRDefault="001A7945">
      <w:pPr>
        <w:pStyle w:val="160"/>
        <w:framePr w:w="3515" w:h="8638" w:hRule="exact" w:wrap="none" w:vAnchor="page" w:hAnchor="page" w:x="8566" w:y="7614"/>
        <w:shd w:val="clear" w:color="auto" w:fill="auto"/>
        <w:spacing w:after="90" w:line="170" w:lineRule="exact"/>
        <w:ind w:left="540" w:firstLine="0"/>
        <w:jc w:val="left"/>
      </w:pPr>
      <w:r>
        <w:rPr>
          <w:rStyle w:val="1685pt0pt1"/>
          <w:b/>
          <w:bCs/>
          <w:i/>
          <w:iCs/>
        </w:rPr>
        <w:t>В пана хата на помості.</w:t>
      </w:r>
    </w:p>
    <w:p w:rsidR="00A66788" w:rsidRDefault="001A7945">
      <w:pPr>
        <w:pStyle w:val="160"/>
        <w:framePr w:w="3515" w:h="8638" w:hRule="exact" w:wrap="none" w:vAnchor="page" w:hAnchor="page" w:x="8566" w:y="7614"/>
        <w:shd w:val="clear" w:color="auto" w:fill="auto"/>
        <w:spacing w:after="28" w:line="180" w:lineRule="exact"/>
        <w:ind w:left="540" w:firstLine="0"/>
        <w:jc w:val="left"/>
      </w:pPr>
      <w:r>
        <w:rPr>
          <w:rStyle w:val="1685pt0pt1"/>
          <w:b/>
          <w:bCs/>
          <w:i/>
          <w:iCs/>
        </w:rPr>
        <w:t>Пан гуляв у себе в замку</w:t>
      </w:r>
      <w:r>
        <w:rPr>
          <w:rStyle w:val="160pt2"/>
          <w:b/>
          <w:bCs/>
        </w:rPr>
        <w:t xml:space="preserve"> —</w:t>
      </w:r>
    </w:p>
    <w:p w:rsidR="00A66788" w:rsidRDefault="001A7945">
      <w:pPr>
        <w:pStyle w:val="160"/>
        <w:framePr w:w="3515" w:h="8638" w:hRule="exact" w:wrap="none" w:vAnchor="page" w:hAnchor="page" w:x="8566" w:y="7614"/>
        <w:shd w:val="clear" w:color="auto" w:fill="auto"/>
        <w:spacing w:line="180" w:lineRule="exact"/>
        <w:ind w:left="540" w:firstLine="0"/>
        <w:jc w:val="left"/>
      </w:pPr>
      <w:r>
        <w:rPr>
          <w:rStyle w:val="160pt2"/>
          <w:b/>
          <w:bCs/>
        </w:rPr>
        <w:t xml:space="preserve">У </w:t>
      </w:r>
      <w:r>
        <w:rPr>
          <w:rStyle w:val="1685pt0pt1"/>
          <w:b/>
          <w:bCs/>
          <w:i/>
          <w:iCs/>
        </w:rPr>
        <w:t>ярмі стогнали люди.</w:t>
      </w:r>
    </w:p>
    <w:p w:rsidR="00A66788" w:rsidRDefault="001A7945">
      <w:pPr>
        <w:pStyle w:val="160"/>
        <w:framePr w:w="3515" w:h="8638" w:hRule="exact" w:wrap="none" w:vAnchor="page" w:hAnchor="page" w:x="8566" w:y="7614"/>
        <w:shd w:val="clear" w:color="auto" w:fill="auto"/>
        <w:spacing w:line="244" w:lineRule="exact"/>
        <w:ind w:left="540" w:firstLine="0"/>
        <w:jc w:val="left"/>
      </w:pPr>
      <w:r>
        <w:rPr>
          <w:rStyle w:val="1685pt0pt1"/>
          <w:b/>
          <w:bCs/>
          <w:i/>
          <w:iCs/>
        </w:rPr>
        <w:t>Навіть трудно розказати,</w:t>
      </w:r>
    </w:p>
    <w:p w:rsidR="00A66788" w:rsidRDefault="001A7945">
      <w:pPr>
        <w:pStyle w:val="160"/>
        <w:framePr w:w="3515" w:h="8638" w:hRule="exact" w:wrap="none" w:vAnchor="page" w:hAnchor="page" w:x="8566" w:y="7614"/>
        <w:shd w:val="clear" w:color="auto" w:fill="auto"/>
        <w:spacing w:line="244" w:lineRule="exact"/>
        <w:ind w:left="540" w:right="160" w:firstLine="0"/>
        <w:jc w:val="left"/>
      </w:pPr>
      <w:r>
        <w:rPr>
          <w:rStyle w:val="1685pt0pt1"/>
          <w:b/>
          <w:bCs/>
          <w:i/>
          <w:iCs/>
        </w:rPr>
        <w:t>Що за лихо сталось в краю Люди мучились, як в пеклі, Пан втішався, мов у раю.</w:t>
      </w:r>
    </w:p>
    <w:p w:rsidR="00A66788" w:rsidRDefault="001A7945">
      <w:pPr>
        <w:pStyle w:val="160"/>
        <w:framePr w:w="3515" w:h="8638" w:hRule="exact" w:wrap="none" w:vAnchor="page" w:hAnchor="page" w:x="8566" w:y="7614"/>
        <w:shd w:val="clear" w:color="auto" w:fill="auto"/>
        <w:spacing w:line="244" w:lineRule="exact"/>
        <w:ind w:left="180" w:firstLine="1380"/>
        <w:jc w:val="both"/>
      </w:pPr>
      <w:r>
        <w:rPr>
          <w:rStyle w:val="1685pt0pt1"/>
          <w:b/>
          <w:bCs/>
          <w:i/>
          <w:iCs/>
        </w:rPr>
        <w:t>Леся Українка.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1078" w:y="6938"/>
        <w:shd w:val="clear" w:color="auto" w:fill="auto"/>
        <w:spacing w:line="140" w:lineRule="exact"/>
        <w:ind w:left="20"/>
      </w:pPr>
      <w:r>
        <w:rPr>
          <w:rStyle w:val="12Arial7pt0pt"/>
          <w:i/>
          <w:iCs/>
        </w:rPr>
        <w:lastRenderedPageBreak/>
        <w:t>Лексикологія</w:t>
      </w:r>
    </w:p>
    <w:p w:rsidR="00A66788" w:rsidRDefault="001A7945">
      <w:pPr>
        <w:pStyle w:val="140"/>
        <w:framePr w:w="3703" w:h="8746" w:hRule="exact" w:wrap="none" w:vAnchor="page" w:hAnchor="page" w:x="4716" w:y="7141"/>
        <w:shd w:val="clear" w:color="auto" w:fill="auto"/>
        <w:spacing w:after="0" w:line="240" w:lineRule="exact"/>
        <w:ind w:left="200" w:right="40" w:firstLine="160"/>
        <w:jc w:val="both"/>
      </w:pPr>
      <w:r>
        <w:rPr>
          <w:rStyle w:val="1410pt0pt0"/>
        </w:rPr>
        <w:t>Антоніми широко використову</w:t>
      </w:r>
      <w:r>
        <w:rPr>
          <w:rStyle w:val="1410pt0pt0"/>
        </w:rPr>
        <w:softHyphen/>
        <w:t>ються в художній літературі як сти</w:t>
      </w:r>
      <w:r>
        <w:rPr>
          <w:rStyle w:val="1410pt0pt0"/>
        </w:rPr>
        <w:softHyphen/>
        <w:t>лістичні засоби. З них утворюється стилістична фігура антитеза. Це зіставлення протилежних образів, думок, явищ, у результаті якого ви</w:t>
      </w:r>
      <w:r>
        <w:rPr>
          <w:rStyle w:val="1410pt0pt0"/>
        </w:rPr>
        <w:softHyphen/>
        <w:t>никає контраст, протиставлення. Ан</w:t>
      </w:r>
      <w:r>
        <w:rPr>
          <w:rStyle w:val="1410pt0pt0"/>
        </w:rPr>
        <w:softHyphen/>
        <w:t>титеза ув</w:t>
      </w:r>
      <w:r>
        <w:rPr>
          <w:rStyle w:val="1410pt0pt0"/>
        </w:rPr>
        <w:t>иразнює текст, робить його чіткішим та образнішим:</w:t>
      </w:r>
    </w:p>
    <w:p w:rsidR="00A66788" w:rsidRDefault="001A7945">
      <w:pPr>
        <w:pStyle w:val="160"/>
        <w:framePr w:w="3703" w:h="8746" w:hRule="exact" w:wrap="none" w:vAnchor="page" w:hAnchor="page" w:x="4716" w:y="7141"/>
        <w:shd w:val="clear" w:color="auto" w:fill="auto"/>
        <w:spacing w:line="240" w:lineRule="exact"/>
        <w:ind w:left="540" w:right="40" w:firstLine="0"/>
        <w:jc w:val="both"/>
      </w:pPr>
      <w:r>
        <w:rPr>
          <w:rStyle w:val="1685pt0pt1"/>
          <w:b/>
          <w:bCs/>
          <w:i/>
          <w:iCs/>
        </w:rPr>
        <w:t>Тінь чорна стрімко падає вниз</w:t>
      </w:r>
      <w:r>
        <w:rPr>
          <w:rStyle w:val="160pt2"/>
          <w:b/>
          <w:bCs/>
        </w:rPr>
        <w:t xml:space="preserve"> — </w:t>
      </w:r>
      <w:r>
        <w:rPr>
          <w:rStyle w:val="1685pt0pt1"/>
          <w:b/>
          <w:bCs/>
          <w:i/>
          <w:iCs/>
        </w:rPr>
        <w:t>То білий голуб так злітає вгору.</w:t>
      </w:r>
    </w:p>
    <w:p w:rsidR="00A66788" w:rsidRDefault="001A7945">
      <w:pPr>
        <w:pStyle w:val="160"/>
        <w:framePr w:w="3703" w:h="8746" w:hRule="exact" w:wrap="none" w:vAnchor="page" w:hAnchor="page" w:x="4716" w:y="7141"/>
        <w:shd w:val="clear" w:color="auto" w:fill="auto"/>
        <w:spacing w:line="240" w:lineRule="exact"/>
        <w:ind w:left="200" w:firstLine="2000"/>
        <w:jc w:val="left"/>
      </w:pPr>
      <w:r>
        <w:rPr>
          <w:rStyle w:val="1685pt0pt1"/>
          <w:b/>
          <w:bCs/>
          <w:i/>
          <w:iCs/>
        </w:rPr>
        <w:t>Л. Костенко.</w:t>
      </w:r>
    </w:p>
    <w:p w:rsidR="00A66788" w:rsidRDefault="001A7945">
      <w:pPr>
        <w:pStyle w:val="160"/>
        <w:framePr w:w="3703" w:h="8746" w:hRule="exact" w:wrap="none" w:vAnchor="page" w:hAnchor="page" w:x="4716" w:y="7141"/>
        <w:shd w:val="clear" w:color="auto" w:fill="auto"/>
        <w:spacing w:line="240" w:lineRule="exact"/>
        <w:ind w:left="360" w:right="580" w:firstLine="0"/>
        <w:jc w:val="left"/>
      </w:pPr>
      <w:r>
        <w:rPr>
          <w:rStyle w:val="1685pt0pt1"/>
          <w:b/>
          <w:bCs/>
          <w:i/>
          <w:iCs/>
        </w:rPr>
        <w:t>А я стою у білому плащі під чорним деревом,</w:t>
      </w:r>
    </w:p>
    <w:p w:rsidR="00A66788" w:rsidRDefault="001A7945">
      <w:pPr>
        <w:pStyle w:val="160"/>
        <w:framePr w:w="3703" w:h="8746" w:hRule="exact" w:wrap="none" w:vAnchor="page" w:hAnchor="page" w:x="4716" w:y="7141"/>
        <w:shd w:val="clear" w:color="auto" w:fill="auto"/>
        <w:spacing w:line="240" w:lineRule="exact"/>
        <w:ind w:left="200" w:firstLine="160"/>
        <w:jc w:val="both"/>
      </w:pPr>
      <w:r>
        <w:rPr>
          <w:rStyle w:val="1685pt0pt1"/>
          <w:b/>
          <w:bCs/>
          <w:i/>
          <w:iCs/>
        </w:rPr>
        <w:t>На котрім птиці сниться весна</w:t>
      </w:r>
    </w:p>
    <w:p w:rsidR="00A66788" w:rsidRDefault="001A7945">
      <w:pPr>
        <w:pStyle w:val="140"/>
        <w:framePr w:w="3703" w:h="8746" w:hRule="exact" w:wrap="none" w:vAnchor="page" w:hAnchor="page" w:x="4716" w:y="7141"/>
        <w:shd w:val="clear" w:color="auto" w:fill="auto"/>
        <w:tabs>
          <w:tab w:val="left" w:pos="2312"/>
          <w:tab w:val="left" w:pos="2312"/>
        </w:tabs>
        <w:spacing w:after="0" w:line="240" w:lineRule="exact"/>
        <w:ind w:left="200" w:right="40" w:firstLine="2000"/>
      </w:pPr>
      <w:r>
        <w:rPr>
          <w:rStyle w:val="1485pt0pt"/>
          <w:b/>
          <w:bCs/>
        </w:rPr>
        <w:t>І.</w:t>
      </w:r>
      <w:r>
        <w:rPr>
          <w:rStyle w:val="1485pt0pt"/>
          <w:b/>
          <w:bCs/>
        </w:rPr>
        <w:tab/>
        <w:t xml:space="preserve">Жиленко. </w:t>
      </w:r>
      <w:r>
        <w:rPr>
          <w:rStyle w:val="1410pt0pt0"/>
        </w:rPr>
        <w:t>Письменники використовують анто</w:t>
      </w:r>
      <w:r>
        <w:rPr>
          <w:rStyle w:val="1410pt0pt0"/>
        </w:rPr>
        <w:softHyphen/>
      </w:r>
      <w:r>
        <w:rPr>
          <w:rStyle w:val="1410pt0pt0"/>
        </w:rPr>
        <w:t xml:space="preserve">німи у заголовках художніх творів: </w:t>
      </w:r>
      <w:r>
        <w:rPr>
          <w:rStyle w:val="1485pt0pt"/>
          <w:b/>
          <w:bCs/>
        </w:rPr>
        <w:t>«І мертвим і живим...» (Т. Шев</w:t>
      </w:r>
      <w:r>
        <w:rPr>
          <w:rStyle w:val="1485pt0pt"/>
          <w:b/>
          <w:bCs/>
        </w:rPr>
        <w:softHyphen/>
        <w:t>ченко ).</w:t>
      </w:r>
    </w:p>
    <w:p w:rsidR="00A66788" w:rsidRDefault="001A7945">
      <w:pPr>
        <w:pStyle w:val="160"/>
        <w:framePr w:w="3703" w:h="8746" w:hRule="exact" w:wrap="none" w:vAnchor="page" w:hAnchor="page" w:x="4716" w:y="7141"/>
        <w:shd w:val="clear" w:color="auto" w:fill="auto"/>
        <w:spacing w:line="240" w:lineRule="exact"/>
        <w:ind w:left="200" w:right="40" w:firstLine="0"/>
        <w:jc w:val="left"/>
      </w:pPr>
      <w:r>
        <w:rPr>
          <w:rStyle w:val="1685pt0pt1"/>
          <w:b/>
          <w:bCs/>
          <w:i/>
          <w:iCs/>
        </w:rPr>
        <w:t xml:space="preserve">«Війна і мир» </w:t>
      </w:r>
      <w:r>
        <w:rPr>
          <w:rStyle w:val="1685pt0pt1"/>
          <w:b/>
          <w:bCs/>
          <w:i/>
          <w:iCs/>
          <w:lang w:val="ru-RU"/>
        </w:rPr>
        <w:t>(Л. Толстой</w:t>
      </w:r>
      <w:r>
        <w:rPr>
          <w:rStyle w:val="1685pt0pt1"/>
          <w:b/>
          <w:bCs/>
          <w:i/>
          <w:iCs/>
        </w:rPr>
        <w:t>). «Правда і кривда» (М. Стельмах). «З журбою радість обнялась»</w:t>
      </w:r>
    </w:p>
    <w:p w:rsidR="00A66788" w:rsidRDefault="001A7945">
      <w:pPr>
        <w:pStyle w:val="160"/>
        <w:framePr w:w="3703" w:h="8746" w:hRule="exact" w:wrap="none" w:vAnchor="page" w:hAnchor="page" w:x="4716" w:y="7141"/>
        <w:shd w:val="clear" w:color="auto" w:fill="auto"/>
        <w:spacing w:line="240" w:lineRule="exact"/>
        <w:ind w:left="200" w:firstLine="0"/>
        <w:jc w:val="left"/>
      </w:pPr>
      <w:r>
        <w:rPr>
          <w:rStyle w:val="1685pt0pt1"/>
          <w:b/>
          <w:bCs/>
          <w:i/>
          <w:iCs/>
        </w:rPr>
        <w:t>(Олександр Олесь).</w:t>
      </w:r>
    </w:p>
    <w:p w:rsidR="00A66788" w:rsidRDefault="001A7945">
      <w:pPr>
        <w:pStyle w:val="41"/>
        <w:framePr w:w="3703" w:h="8746" w:hRule="exact" w:wrap="none" w:vAnchor="page" w:hAnchor="page" w:x="4716" w:y="7141"/>
        <w:shd w:val="clear" w:color="auto" w:fill="auto"/>
        <w:spacing w:before="0" w:line="240" w:lineRule="exact"/>
        <w:ind w:right="40" w:firstLine="180"/>
        <w:jc w:val="both"/>
      </w:pPr>
      <w:r>
        <w:rPr>
          <w:rStyle w:val="0pt7"/>
          <w:b/>
          <w:bCs/>
        </w:rPr>
        <w:t>Антоніми часто трапляються в на</w:t>
      </w:r>
      <w:r>
        <w:rPr>
          <w:rStyle w:val="0pt7"/>
          <w:b/>
          <w:bCs/>
        </w:rPr>
        <w:softHyphen/>
        <w:t>родній творчості, зокрема в прислі</w:t>
      </w:r>
      <w:r>
        <w:rPr>
          <w:rStyle w:val="0pt7"/>
          <w:b/>
          <w:bCs/>
        </w:rPr>
        <w:softHyphen/>
        <w:t xml:space="preserve">в’ях, </w:t>
      </w:r>
      <w:r>
        <w:rPr>
          <w:rStyle w:val="0pt7"/>
          <w:b/>
          <w:bCs/>
        </w:rPr>
        <w:t>приказках, піснях:</w:t>
      </w:r>
    </w:p>
    <w:p w:rsidR="00A66788" w:rsidRDefault="001A7945">
      <w:pPr>
        <w:pStyle w:val="160"/>
        <w:framePr w:w="3703" w:h="8746" w:hRule="exact" w:wrap="none" w:vAnchor="page" w:hAnchor="page" w:x="4716" w:y="7141"/>
        <w:shd w:val="clear" w:color="auto" w:fill="auto"/>
        <w:spacing w:line="240" w:lineRule="exact"/>
        <w:ind w:left="200" w:right="40" w:firstLine="0"/>
        <w:jc w:val="left"/>
      </w:pPr>
      <w:r>
        <w:rPr>
          <w:rStyle w:val="1685pt0pt1"/>
          <w:b/>
          <w:bCs/>
          <w:i/>
          <w:iCs/>
        </w:rPr>
        <w:t>Ситий голодного не розуміє. Багато казати</w:t>
      </w:r>
      <w:r>
        <w:rPr>
          <w:rStyle w:val="160pt2"/>
          <w:b/>
          <w:bCs/>
        </w:rPr>
        <w:t xml:space="preserve"> — </w:t>
      </w:r>
      <w:r>
        <w:rPr>
          <w:rStyle w:val="1685pt0pt1"/>
          <w:b/>
          <w:bCs/>
          <w:i/>
          <w:iCs/>
        </w:rPr>
        <w:t>мало слухати. Брехня стоїть на одній нозі, а правда на двох.</w:t>
      </w:r>
    </w:p>
    <w:p w:rsidR="00A66788" w:rsidRDefault="001A7945">
      <w:pPr>
        <w:pStyle w:val="160"/>
        <w:framePr w:w="3703" w:h="8746" w:hRule="exact" w:wrap="none" w:vAnchor="page" w:hAnchor="page" w:x="4716" w:y="7141"/>
        <w:shd w:val="clear" w:color="auto" w:fill="auto"/>
        <w:spacing w:line="240" w:lineRule="exact"/>
        <w:ind w:left="200" w:right="40" w:firstLine="0"/>
        <w:jc w:val="left"/>
      </w:pPr>
      <w:r>
        <w:rPr>
          <w:rStyle w:val="1685pt0pt1"/>
          <w:b/>
          <w:bCs/>
          <w:i/>
          <w:iCs/>
        </w:rPr>
        <w:t>На чорній землі білий хліб родить. Молоде орля, та вище старого літає.</w:t>
      </w:r>
    </w:p>
    <w:p w:rsidR="00A66788" w:rsidRDefault="001A7945">
      <w:pPr>
        <w:pStyle w:val="160"/>
        <w:framePr w:w="3703" w:h="8746" w:hRule="exact" w:wrap="none" w:vAnchor="page" w:hAnchor="page" w:x="4716" w:y="7141"/>
        <w:shd w:val="clear" w:color="auto" w:fill="auto"/>
        <w:spacing w:line="251" w:lineRule="exact"/>
        <w:ind w:left="200" w:right="40" w:firstLine="0"/>
        <w:jc w:val="left"/>
      </w:pPr>
      <w:r>
        <w:rPr>
          <w:rStyle w:val="1685pt0pt1"/>
          <w:b/>
          <w:bCs/>
          <w:i/>
          <w:iCs/>
        </w:rPr>
        <w:t xml:space="preserve">Хто мудро мовчить, той гарно </w:t>
      </w:r>
      <w:r>
        <w:rPr>
          <w:rStyle w:val="1685pt0pt1"/>
          <w:b/>
          <w:bCs/>
          <w:i/>
          <w:iCs/>
          <w:vertAlign w:val="superscript"/>
        </w:rPr>
        <w:t>г</w:t>
      </w:r>
      <w:r>
        <w:rPr>
          <w:rStyle w:val="1685pt0pt1"/>
          <w:b/>
          <w:bCs/>
          <w:i/>
          <w:iCs/>
        </w:rPr>
        <w:t>оворить.</w:t>
      </w:r>
    </w:p>
    <w:p w:rsidR="00A66788" w:rsidRDefault="001A7945">
      <w:pPr>
        <w:pStyle w:val="160"/>
        <w:framePr w:w="3467" w:h="8575" w:hRule="exact" w:wrap="none" w:vAnchor="page" w:hAnchor="page" w:x="8637" w:y="7195"/>
        <w:shd w:val="clear" w:color="auto" w:fill="auto"/>
        <w:spacing w:line="233" w:lineRule="exact"/>
        <w:ind w:left="380" w:right="460" w:firstLine="0"/>
        <w:jc w:val="left"/>
      </w:pPr>
      <w:r>
        <w:rPr>
          <w:rStyle w:val="1685pt0pt1"/>
          <w:b/>
          <w:bCs/>
          <w:i/>
          <w:iCs/>
        </w:rPr>
        <w:t>Одна гора високая, а д</w:t>
      </w:r>
      <w:r>
        <w:rPr>
          <w:rStyle w:val="1685pt0pt1"/>
          <w:b/>
          <w:bCs/>
          <w:i/>
          <w:iCs/>
        </w:rPr>
        <w:t>ругая</w:t>
      </w:r>
      <w:r>
        <w:rPr>
          <w:rStyle w:val="160pt2"/>
          <w:b/>
          <w:bCs/>
        </w:rPr>
        <w:t xml:space="preserve"> — </w:t>
      </w:r>
      <w:r>
        <w:rPr>
          <w:rStyle w:val="1685pt0pt1"/>
          <w:b/>
          <w:bCs/>
          <w:i/>
          <w:iCs/>
        </w:rPr>
        <w:t>низька,</w:t>
      </w:r>
    </w:p>
    <w:p w:rsidR="00A66788" w:rsidRDefault="001A7945">
      <w:pPr>
        <w:pStyle w:val="160"/>
        <w:framePr w:w="3467" w:h="8575" w:hRule="exact" w:wrap="none" w:vAnchor="page" w:hAnchor="page" w:x="8637" w:y="7195"/>
        <w:shd w:val="clear" w:color="auto" w:fill="auto"/>
        <w:spacing w:line="233" w:lineRule="exact"/>
        <w:ind w:left="380" w:right="460" w:firstLine="0"/>
        <w:jc w:val="left"/>
      </w:pPr>
      <w:r>
        <w:rPr>
          <w:rStyle w:val="1685pt0pt1"/>
          <w:b/>
          <w:bCs/>
          <w:i/>
          <w:iCs/>
        </w:rPr>
        <w:t>Одна дівка далекая, а другая близька.</w:t>
      </w:r>
    </w:p>
    <w:p w:rsidR="00A66788" w:rsidRDefault="001A7945">
      <w:pPr>
        <w:pStyle w:val="160"/>
        <w:framePr w:w="3467" w:h="8575" w:hRule="exact" w:wrap="none" w:vAnchor="page" w:hAnchor="page" w:x="8637" w:y="7195"/>
        <w:shd w:val="clear" w:color="auto" w:fill="auto"/>
        <w:spacing w:after="274" w:line="233" w:lineRule="exact"/>
        <w:ind w:right="40" w:firstLine="0"/>
      </w:pPr>
      <w:r>
        <w:rPr>
          <w:rStyle w:val="1685pt0pt1"/>
          <w:b/>
          <w:bCs/>
          <w:i/>
          <w:iCs/>
        </w:rPr>
        <w:t>(Нар. те.).</w:t>
      </w:r>
    </w:p>
    <w:p w:rsidR="00A66788" w:rsidRDefault="001A7945">
      <w:pPr>
        <w:pStyle w:val="921"/>
        <w:framePr w:w="3467" w:h="8575" w:hRule="exact" w:wrap="none" w:vAnchor="page" w:hAnchor="page" w:x="8637" w:y="7195"/>
        <w:shd w:val="clear" w:color="auto" w:fill="auto"/>
        <w:spacing w:before="0" w:after="153" w:line="190" w:lineRule="exact"/>
        <w:ind w:left="140" w:firstLine="260"/>
      </w:pPr>
      <w:bookmarkStart w:id="109" w:name="bookmark109"/>
      <w:r>
        <w:rPr>
          <w:rStyle w:val="92Arial95pt"/>
          <w:b/>
          <w:bCs/>
        </w:rPr>
        <w:t>§36. Пароніми</w:t>
      </w:r>
      <w:bookmarkEnd w:id="109"/>
    </w:p>
    <w:p w:rsidR="00A66788" w:rsidRDefault="001A7945">
      <w:pPr>
        <w:pStyle w:val="140"/>
        <w:framePr w:w="3467" w:h="8575" w:hRule="exact" w:wrap="none" w:vAnchor="page" w:hAnchor="page" w:x="8637" w:y="7195"/>
        <w:shd w:val="clear" w:color="auto" w:fill="auto"/>
        <w:spacing w:after="0" w:line="236" w:lineRule="exact"/>
        <w:ind w:left="140" w:right="40" w:firstLine="260"/>
        <w:jc w:val="both"/>
      </w:pPr>
      <w:r>
        <w:rPr>
          <w:rStyle w:val="1410pt0pt0"/>
        </w:rPr>
        <w:t xml:space="preserve">Пароніми (від грецьких </w:t>
      </w:r>
      <w:r>
        <w:rPr>
          <w:rStyle w:val="1485pt0pt"/>
          <w:b/>
          <w:bCs/>
          <w:lang w:val="fr-FR"/>
        </w:rPr>
        <w:t>para</w:t>
      </w:r>
      <w:r>
        <w:rPr>
          <w:rStyle w:val="149pt"/>
          <w:b/>
          <w:bCs/>
          <w:lang w:val="fr-FR"/>
        </w:rPr>
        <w:t xml:space="preserve"> </w:t>
      </w:r>
      <w:r>
        <w:rPr>
          <w:rStyle w:val="149pt"/>
          <w:b/>
          <w:bCs/>
        </w:rPr>
        <w:t xml:space="preserve">— </w:t>
      </w:r>
      <w:r>
        <w:rPr>
          <w:rStyle w:val="1485pt0pt"/>
          <w:b/>
          <w:bCs/>
        </w:rPr>
        <w:t>біля, поруч</w:t>
      </w:r>
      <w:r>
        <w:rPr>
          <w:rStyle w:val="149pt"/>
          <w:b/>
          <w:bCs/>
        </w:rPr>
        <w:t xml:space="preserve"> </w:t>
      </w:r>
      <w:r>
        <w:rPr>
          <w:rStyle w:val="1410pt0pt0"/>
        </w:rPr>
        <w:t xml:space="preserve">та </w:t>
      </w:r>
      <w:r>
        <w:rPr>
          <w:rStyle w:val="1485pt0pt"/>
          <w:b/>
          <w:bCs/>
        </w:rPr>
        <w:t>опута</w:t>
      </w:r>
      <w:r>
        <w:rPr>
          <w:rStyle w:val="149pt"/>
          <w:b/>
          <w:bCs/>
        </w:rPr>
        <w:t xml:space="preserve"> </w:t>
      </w:r>
      <w:r>
        <w:rPr>
          <w:rStyle w:val="1410pt0pt0"/>
        </w:rPr>
        <w:t xml:space="preserve">— </w:t>
      </w:r>
      <w:r>
        <w:rPr>
          <w:rStyle w:val="1485pt0pt"/>
          <w:b/>
          <w:bCs/>
        </w:rPr>
        <w:t>ім’я)</w:t>
      </w:r>
      <w:r>
        <w:rPr>
          <w:rStyle w:val="149pt"/>
          <w:b/>
          <w:bCs/>
        </w:rPr>
        <w:t xml:space="preserve"> </w:t>
      </w:r>
      <w:r>
        <w:rPr>
          <w:rStyle w:val="1410pt0pt0"/>
        </w:rPr>
        <w:t>— це слова, подібні між собою за зву</w:t>
      </w:r>
      <w:r>
        <w:rPr>
          <w:rStyle w:val="1410pt0pt0"/>
        </w:rPr>
        <w:softHyphen/>
        <w:t>чанням і написанням, але різні за значенням.</w:t>
      </w:r>
    </w:p>
    <w:p w:rsidR="00A66788" w:rsidRDefault="001A7945">
      <w:pPr>
        <w:pStyle w:val="140"/>
        <w:framePr w:w="3467" w:h="8575" w:hRule="exact" w:wrap="none" w:vAnchor="page" w:hAnchor="page" w:x="8637" w:y="7195"/>
        <w:shd w:val="clear" w:color="auto" w:fill="auto"/>
        <w:spacing w:after="0" w:line="236" w:lineRule="exact"/>
        <w:ind w:left="140" w:right="40" w:firstLine="260"/>
      </w:pPr>
      <w:r>
        <w:rPr>
          <w:rStyle w:val="1410pt0pt0"/>
        </w:rPr>
        <w:t>У вузькому розумінні цього термі</w:t>
      </w:r>
      <w:r>
        <w:rPr>
          <w:rStyle w:val="1410pt0pt0"/>
        </w:rPr>
        <w:softHyphen/>
      </w:r>
      <w:r>
        <w:rPr>
          <w:rStyle w:val="1410pt0pt0"/>
        </w:rPr>
        <w:t xml:space="preserve">на — це схожі спільнокореневі слова: </w:t>
      </w:r>
      <w:r>
        <w:rPr>
          <w:rStyle w:val="1485pt0pt"/>
          <w:b/>
          <w:bCs/>
        </w:rPr>
        <w:t>адресант</w:t>
      </w:r>
      <w:r>
        <w:rPr>
          <w:rStyle w:val="149pt"/>
          <w:b/>
          <w:bCs/>
        </w:rPr>
        <w:t xml:space="preserve"> </w:t>
      </w:r>
      <w:r>
        <w:rPr>
          <w:rStyle w:val="1410pt0pt0"/>
        </w:rPr>
        <w:t xml:space="preserve">— той, хто пише листа, телеграму тощо; </w:t>
      </w:r>
      <w:r>
        <w:rPr>
          <w:rStyle w:val="1485pt0pt"/>
          <w:b/>
          <w:bCs/>
        </w:rPr>
        <w:t>адресат</w:t>
      </w:r>
      <w:r>
        <w:rPr>
          <w:rStyle w:val="149pt"/>
          <w:b/>
          <w:bCs/>
        </w:rPr>
        <w:t xml:space="preserve"> </w:t>
      </w:r>
      <w:r>
        <w:rPr>
          <w:rStyle w:val="1410pt0pt0"/>
        </w:rPr>
        <w:t xml:space="preserve">— той, кому пишуть; </w:t>
      </w:r>
      <w:r>
        <w:rPr>
          <w:rStyle w:val="1485pt0pt"/>
          <w:b/>
          <w:bCs/>
        </w:rPr>
        <w:t>ефективний</w:t>
      </w:r>
      <w:r>
        <w:rPr>
          <w:rStyle w:val="149pt"/>
          <w:b/>
          <w:bCs/>
        </w:rPr>
        <w:t xml:space="preserve"> </w:t>
      </w:r>
      <w:r>
        <w:rPr>
          <w:rStyle w:val="1410pt0pt0"/>
        </w:rPr>
        <w:t xml:space="preserve">— результативний; </w:t>
      </w:r>
      <w:r>
        <w:rPr>
          <w:rStyle w:val="1485pt0pt"/>
          <w:b/>
          <w:bCs/>
        </w:rPr>
        <w:t>ефектний</w:t>
      </w:r>
      <w:r>
        <w:rPr>
          <w:rStyle w:val="149pt"/>
          <w:b/>
          <w:bCs/>
        </w:rPr>
        <w:t xml:space="preserve"> </w:t>
      </w:r>
      <w:r>
        <w:rPr>
          <w:rStyle w:val="1410pt0pt0"/>
        </w:rPr>
        <w:t xml:space="preserve">— показний, виразний; </w:t>
      </w:r>
      <w:r>
        <w:rPr>
          <w:rStyle w:val="1485pt0pt"/>
          <w:b/>
          <w:bCs/>
        </w:rPr>
        <w:t>музикальний</w:t>
      </w:r>
      <w:r>
        <w:rPr>
          <w:rStyle w:val="1410pt0pt0"/>
        </w:rPr>
        <w:t xml:space="preserve">— той, хто має здатність сприймати музику </w:t>
      </w:r>
      <w:r>
        <w:rPr>
          <w:rStyle w:val="1485pt0pt"/>
          <w:b/>
          <w:bCs/>
        </w:rPr>
        <w:t>(музикальний слух); музичний</w:t>
      </w:r>
      <w:r>
        <w:rPr>
          <w:rStyle w:val="149pt"/>
          <w:b/>
          <w:bCs/>
        </w:rPr>
        <w:t xml:space="preserve"> </w:t>
      </w:r>
      <w:r>
        <w:rPr>
          <w:rStyle w:val="1410pt0pt0"/>
        </w:rPr>
        <w:t>—</w:t>
      </w:r>
      <w:r>
        <w:rPr>
          <w:rStyle w:val="1410pt0pt0"/>
        </w:rPr>
        <w:t xml:space="preserve"> той, що стосується му</w:t>
      </w:r>
      <w:r>
        <w:rPr>
          <w:rStyle w:val="1410pt0pt0"/>
        </w:rPr>
        <w:softHyphen/>
        <w:t xml:space="preserve">зики </w:t>
      </w:r>
      <w:r>
        <w:rPr>
          <w:rStyle w:val="1410pt0pt1"/>
        </w:rPr>
        <w:t>(</w:t>
      </w:r>
      <w:r>
        <w:rPr>
          <w:rStyle w:val="1485pt0pt"/>
          <w:b/>
          <w:bCs/>
        </w:rPr>
        <w:t xml:space="preserve">музична школа </w:t>
      </w:r>
      <w:r>
        <w:rPr>
          <w:rStyle w:val="1410pt0pt1"/>
        </w:rPr>
        <w:t xml:space="preserve">); </w:t>
      </w:r>
      <w:r>
        <w:rPr>
          <w:rStyle w:val="1485pt0pt"/>
          <w:b/>
          <w:bCs/>
        </w:rPr>
        <w:t>еміграція</w:t>
      </w:r>
      <w:r>
        <w:rPr>
          <w:rStyle w:val="149pt"/>
          <w:b/>
          <w:bCs/>
        </w:rPr>
        <w:t xml:space="preserve"> </w:t>
      </w:r>
      <w:r>
        <w:rPr>
          <w:rStyle w:val="1410pt0pt0"/>
        </w:rPr>
        <w:t>— масове переселення з батьківщини в іншу країну;</w:t>
      </w:r>
    </w:p>
    <w:p w:rsidR="00A66788" w:rsidRDefault="001A7945">
      <w:pPr>
        <w:pStyle w:val="140"/>
        <w:framePr w:w="3467" w:h="8575" w:hRule="exact" w:wrap="none" w:vAnchor="page" w:hAnchor="page" w:x="8637" w:y="7195"/>
        <w:shd w:val="clear" w:color="auto" w:fill="auto"/>
        <w:spacing w:after="0" w:line="236" w:lineRule="exact"/>
        <w:ind w:left="140" w:right="40" w:firstLine="0"/>
      </w:pPr>
      <w:r>
        <w:rPr>
          <w:rStyle w:val="1485pt0pt"/>
          <w:b/>
          <w:bCs/>
        </w:rPr>
        <w:t>імміграція</w:t>
      </w:r>
      <w:r>
        <w:rPr>
          <w:rStyle w:val="149pt"/>
          <w:b/>
          <w:bCs/>
        </w:rPr>
        <w:t xml:space="preserve"> </w:t>
      </w:r>
      <w:r>
        <w:rPr>
          <w:rStyle w:val="1410pt0pt0"/>
        </w:rPr>
        <w:t xml:space="preserve">— від’їзд іноземців для постійного проживання; </w:t>
      </w:r>
      <w:r>
        <w:rPr>
          <w:rStyle w:val="1485pt0pt"/>
          <w:b/>
          <w:bCs/>
        </w:rPr>
        <w:t>економний</w:t>
      </w:r>
      <w:r>
        <w:rPr>
          <w:rStyle w:val="149pt"/>
          <w:b/>
          <w:bCs/>
        </w:rPr>
        <w:t xml:space="preserve"> </w:t>
      </w:r>
      <w:r>
        <w:rPr>
          <w:rStyle w:val="1410pt0pt0"/>
        </w:rPr>
        <w:t xml:space="preserve">— ощадливий; </w:t>
      </w:r>
      <w:r>
        <w:rPr>
          <w:rStyle w:val="1485pt0pt"/>
          <w:b/>
          <w:bCs/>
        </w:rPr>
        <w:t>економічний</w:t>
      </w:r>
      <w:r>
        <w:rPr>
          <w:rStyle w:val="1410pt0pt0"/>
        </w:rPr>
        <w:t>— те, що стосується економіки.</w:t>
      </w:r>
    </w:p>
    <w:p w:rsidR="00A66788" w:rsidRDefault="001A7945">
      <w:pPr>
        <w:pStyle w:val="140"/>
        <w:framePr w:w="3467" w:h="8575" w:hRule="exact" w:wrap="none" w:vAnchor="page" w:hAnchor="page" w:x="8637" w:y="7195"/>
        <w:shd w:val="clear" w:color="auto" w:fill="auto"/>
        <w:tabs>
          <w:tab w:val="left" w:pos="414"/>
        </w:tabs>
        <w:spacing w:after="0" w:line="236" w:lineRule="exact"/>
        <w:ind w:right="40" w:firstLine="120"/>
        <w:jc w:val="both"/>
      </w:pPr>
      <w:r>
        <w:rPr>
          <w:rStyle w:val="1410pt0pt0"/>
        </w:rPr>
        <w:t>У</w:t>
      </w:r>
      <w:r>
        <w:rPr>
          <w:rStyle w:val="1410pt0pt0"/>
        </w:rPr>
        <w:tab/>
        <w:t xml:space="preserve">широкому розумінні </w:t>
      </w:r>
      <w:r>
        <w:rPr>
          <w:rStyle w:val="1410pt0pt0"/>
        </w:rPr>
        <w:t>пароніми — це будь-які (тобто як споріднені, так і неспоріднені) схожі за формою слова:</w:t>
      </w:r>
    </w:p>
    <w:p w:rsidR="00A66788" w:rsidRDefault="001A7945">
      <w:pPr>
        <w:pStyle w:val="32"/>
        <w:framePr w:w="3334" w:h="209" w:hRule="exact" w:wrap="none" w:vAnchor="page" w:hAnchor="page" w:x="8811" w:y="16051"/>
        <w:shd w:val="clear" w:color="auto" w:fill="auto"/>
        <w:spacing w:line="180" w:lineRule="exact"/>
        <w:ind w:right="120"/>
      </w:pPr>
      <w:r>
        <w:rPr>
          <w:rStyle w:val="39pt0pt0"/>
          <w:b/>
          <w:bCs/>
        </w:rPr>
        <w:t>125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202" w:y="6885"/>
        <w:shd w:val="clear" w:color="auto" w:fill="auto"/>
        <w:spacing w:line="140" w:lineRule="exact"/>
        <w:ind w:left="20"/>
      </w:pPr>
      <w:r>
        <w:rPr>
          <w:rStyle w:val="7pt0pt3"/>
          <w:i/>
          <w:iCs/>
        </w:rPr>
        <w:lastRenderedPageBreak/>
        <w:t>УКРАЇНСЬКА МОВА</w:t>
      </w:r>
    </w:p>
    <w:p w:rsidR="00A66788" w:rsidRDefault="001A7945">
      <w:pPr>
        <w:pStyle w:val="321"/>
        <w:framePr w:w="4141" w:h="9235" w:hRule="exact" w:wrap="none" w:vAnchor="page" w:hAnchor="page" w:x="4320" w:y="7262"/>
        <w:shd w:val="clear" w:color="auto" w:fill="auto"/>
        <w:spacing w:after="152" w:line="271" w:lineRule="exact"/>
        <w:ind w:left="140" w:right="360"/>
      </w:pPr>
      <w:r>
        <w:rPr>
          <w:rStyle w:val="3210pt0pt"/>
          <w:b/>
          <w:bCs/>
          <w:i/>
          <w:iCs/>
        </w:rPr>
        <w:t>компанія</w:t>
      </w:r>
      <w:r>
        <w:rPr>
          <w:rStyle w:val="3210pt0pt0"/>
          <w:b/>
          <w:bCs/>
        </w:rPr>
        <w:t xml:space="preserve"> </w:t>
      </w:r>
      <w:r>
        <w:rPr>
          <w:rStyle w:val="329pt"/>
          <w:b/>
          <w:bCs/>
        </w:rPr>
        <w:t xml:space="preserve">— </w:t>
      </w:r>
      <w:r>
        <w:rPr>
          <w:rStyle w:val="3210pt0pt"/>
          <w:b/>
          <w:bCs/>
          <w:i/>
          <w:iCs/>
        </w:rPr>
        <w:t xml:space="preserve">кампанія, </w:t>
      </w:r>
      <w:r>
        <w:rPr>
          <w:rStyle w:val="3210pt0pt1"/>
          <w:i/>
          <w:iCs/>
        </w:rPr>
        <w:t>варта</w:t>
      </w:r>
      <w:r>
        <w:rPr>
          <w:rStyle w:val="329pt"/>
          <w:b/>
          <w:bCs/>
        </w:rPr>
        <w:t xml:space="preserve"> —</w:t>
      </w:r>
      <w:r>
        <w:rPr>
          <w:rStyle w:val="329pt"/>
          <w:b/>
          <w:bCs/>
        </w:rPr>
        <w:br/>
      </w:r>
      <w:r>
        <w:rPr>
          <w:rStyle w:val="3210pt0pt1"/>
          <w:i/>
          <w:iCs/>
        </w:rPr>
        <w:t>вахта, промінь</w:t>
      </w:r>
      <w:r>
        <w:rPr>
          <w:rStyle w:val="329pt"/>
          <w:b/>
          <w:bCs/>
        </w:rPr>
        <w:t xml:space="preserve"> — </w:t>
      </w:r>
      <w:r>
        <w:rPr>
          <w:rStyle w:val="3210pt0pt1"/>
          <w:i/>
          <w:iCs/>
        </w:rPr>
        <w:t>пломінь,</w:t>
      </w:r>
      <w:r>
        <w:rPr>
          <w:rStyle w:val="3210pt0pt1"/>
          <w:i/>
          <w:iCs/>
        </w:rPr>
        <w:br/>
        <w:t>мимохіть</w:t>
      </w:r>
      <w:r>
        <w:rPr>
          <w:rStyle w:val="329pt"/>
          <w:b/>
          <w:bCs/>
        </w:rPr>
        <w:t xml:space="preserve"> — </w:t>
      </w:r>
      <w:r>
        <w:rPr>
          <w:rStyle w:val="3210pt0pt1"/>
          <w:i/>
          <w:iCs/>
        </w:rPr>
        <w:t>мимохідь, бурун —</w:t>
      </w:r>
      <w:r>
        <w:rPr>
          <w:rStyle w:val="3210pt0pt1"/>
          <w:i/>
          <w:iCs/>
        </w:rPr>
        <w:br/>
        <w:t>буран, боцман — лоцман.</w:t>
      </w:r>
    </w:p>
    <w:p w:rsidR="00A66788" w:rsidRDefault="001A7945">
      <w:pPr>
        <w:pStyle w:val="180"/>
        <w:framePr w:w="4141" w:h="9235" w:hRule="exact" w:wrap="none" w:vAnchor="page" w:hAnchor="page" w:x="4320" w:y="7262"/>
        <w:shd w:val="clear" w:color="auto" w:fill="auto"/>
        <w:spacing w:before="0" w:after="0" w:line="231" w:lineRule="exact"/>
        <w:ind w:left="140" w:right="360" w:firstLine="2220"/>
        <w:jc w:val="left"/>
      </w:pPr>
      <w:r>
        <w:rPr>
          <w:rStyle w:val="187pt0pt"/>
        </w:rPr>
        <w:t>ЗАПАМ’ЯТАЙТЕ!</w:t>
      </w:r>
      <w:r>
        <w:rPr>
          <w:rStyle w:val="187pt0pt"/>
        </w:rPr>
        <w:br/>
      </w:r>
      <w:r>
        <w:rPr>
          <w:rStyle w:val="187pt0pt"/>
        </w:rPr>
        <w:t xml:space="preserve">Значення найуживаніших </w:t>
      </w:r>
      <w:r>
        <w:rPr>
          <w:rStyle w:val="1865pt0pt"/>
        </w:rPr>
        <w:t xml:space="preserve">слів-паронімів </w:t>
      </w:r>
      <w:r>
        <w:rPr>
          <w:rStyle w:val="187pt0pt"/>
        </w:rPr>
        <w:t>і їхнє</w:t>
      </w:r>
      <w:r>
        <w:rPr>
          <w:rStyle w:val="187pt0pt"/>
        </w:rPr>
        <w:br/>
        <w:t>правильне використання в усному й писемному</w:t>
      </w:r>
      <w:r>
        <w:rPr>
          <w:rStyle w:val="187pt0pt"/>
        </w:rPr>
        <w:br/>
        <w:t>мовленні.</w:t>
      </w:r>
    </w:p>
    <w:p w:rsidR="00A66788" w:rsidRDefault="001A7945">
      <w:pPr>
        <w:pStyle w:val="170"/>
        <w:framePr w:w="4141" w:h="9235" w:hRule="exact" w:wrap="none" w:vAnchor="page" w:hAnchor="page" w:x="4320" w:y="7262"/>
        <w:shd w:val="clear" w:color="auto" w:fill="auto"/>
        <w:spacing w:after="0" w:line="209" w:lineRule="exact"/>
        <w:ind w:left="140" w:right="60" w:firstLine="0"/>
        <w:jc w:val="left"/>
      </w:pPr>
      <w:r>
        <w:rPr>
          <w:rStyle w:val="177pt0pt"/>
        </w:rPr>
        <w:t>Авторитарний</w:t>
      </w:r>
      <w:r>
        <w:rPr>
          <w:rStyle w:val="1765pt0pt"/>
        </w:rPr>
        <w:t xml:space="preserve"> — владний, який утверджуєть-</w:t>
      </w:r>
      <w:r>
        <w:rPr>
          <w:rStyle w:val="1765pt0pt"/>
        </w:rPr>
        <w:br/>
        <w:t xml:space="preserve">ся силою влади </w:t>
      </w:r>
      <w:r>
        <w:rPr>
          <w:rStyle w:val="177pt0pt"/>
        </w:rPr>
        <w:t>(автори-</w:t>
      </w:r>
      <w:r>
        <w:rPr>
          <w:rStyle w:val="177pt0pt"/>
        </w:rPr>
        <w:br/>
        <w:t>тарний уряд)]</w:t>
      </w:r>
      <w:r>
        <w:rPr>
          <w:rStyle w:val="177pt0pt"/>
        </w:rPr>
        <w:br/>
        <w:t>авторитетний</w:t>
      </w:r>
      <w:r>
        <w:rPr>
          <w:rStyle w:val="1765pt0pt"/>
        </w:rPr>
        <w:t xml:space="preserve"> — який користується автори-</w:t>
      </w:r>
      <w:r>
        <w:rPr>
          <w:rStyle w:val="1765pt0pt"/>
        </w:rPr>
        <w:br/>
        <w:t>тетом, заслуговує на довіру</w:t>
      </w:r>
      <w:r>
        <w:rPr>
          <w:rStyle w:val="1765pt0pt"/>
        </w:rPr>
        <w:br/>
      </w:r>
      <w:r>
        <w:rPr>
          <w:rStyle w:val="177pt0pt"/>
        </w:rPr>
        <w:t>(авторит</w:t>
      </w:r>
      <w:r>
        <w:rPr>
          <w:rStyle w:val="177pt0pt"/>
        </w:rPr>
        <w:t>етний викладач).</w:t>
      </w:r>
    </w:p>
    <w:p w:rsidR="00A66788" w:rsidRDefault="001A7945">
      <w:pPr>
        <w:pStyle w:val="170"/>
        <w:framePr w:w="4141" w:h="9235" w:hRule="exact" w:wrap="none" w:vAnchor="page" w:hAnchor="page" w:x="4320" w:y="7262"/>
        <w:shd w:val="clear" w:color="auto" w:fill="auto"/>
        <w:spacing w:after="0" w:line="209" w:lineRule="exact"/>
        <w:ind w:left="1693" w:right="60" w:firstLine="0"/>
        <w:jc w:val="left"/>
      </w:pPr>
      <w:r>
        <w:rPr>
          <w:rStyle w:val="1765pt0pt"/>
        </w:rPr>
        <w:t>письмове, переважно юві-</w:t>
      </w:r>
      <w:r>
        <w:rPr>
          <w:rStyle w:val="1765pt0pt"/>
        </w:rPr>
        <w:br/>
        <w:t>лейне привітання, звернене</w:t>
      </w:r>
      <w:r>
        <w:rPr>
          <w:rStyle w:val="1765pt0pt"/>
        </w:rPr>
        <w:br/>
        <w:t>до особи, установи;</w:t>
      </w:r>
      <w:r>
        <w:rPr>
          <w:rStyle w:val="1765pt0pt"/>
        </w:rPr>
        <w:br/>
        <w:t>місце проживання особи</w:t>
      </w:r>
    </w:p>
    <w:p w:rsidR="00A66788" w:rsidRDefault="001A7945">
      <w:pPr>
        <w:pStyle w:val="170"/>
        <w:framePr w:w="4141" w:h="9235" w:hRule="exact" w:wrap="none" w:vAnchor="page" w:hAnchor="page" w:x="4320" w:y="7262"/>
        <w:shd w:val="clear" w:color="auto" w:fill="auto"/>
        <w:spacing w:after="0" w:line="209" w:lineRule="exact"/>
        <w:ind w:left="1693" w:right="60" w:firstLine="0"/>
        <w:jc w:val="left"/>
      </w:pPr>
      <w:r>
        <w:rPr>
          <w:rStyle w:val="1765pt0pt"/>
        </w:rPr>
        <w:t>або місце розміщення уста-</w:t>
      </w:r>
    </w:p>
    <w:p w:rsidR="00A66788" w:rsidRDefault="001A7945">
      <w:pPr>
        <w:pStyle w:val="170"/>
        <w:framePr w:w="4141" w:h="9235" w:hRule="exact" w:wrap="none" w:vAnchor="page" w:hAnchor="page" w:x="4320" w:y="7262"/>
        <w:shd w:val="clear" w:color="auto" w:fill="auto"/>
        <w:spacing w:after="0" w:line="209" w:lineRule="exact"/>
        <w:ind w:left="1693" w:right="60" w:firstLine="0"/>
        <w:jc w:val="left"/>
      </w:pPr>
      <w:r>
        <w:rPr>
          <w:rStyle w:val="1765pt0pt"/>
        </w:rPr>
        <w:t>нови; напис на конверті,</w:t>
      </w:r>
    </w:p>
    <w:p w:rsidR="00A66788" w:rsidRDefault="001A7945">
      <w:pPr>
        <w:pStyle w:val="170"/>
        <w:framePr w:w="4141" w:h="9235" w:hRule="exact" w:wrap="none" w:vAnchor="page" w:hAnchor="page" w:x="4320" w:y="7262"/>
        <w:shd w:val="clear" w:color="auto" w:fill="auto"/>
        <w:spacing w:after="0" w:line="209" w:lineRule="exact"/>
        <w:ind w:left="1693" w:right="60" w:firstLine="0"/>
        <w:jc w:val="left"/>
      </w:pPr>
      <w:r>
        <w:rPr>
          <w:rStyle w:val="1765pt0pt"/>
        </w:rPr>
        <w:t>бандеролі.</w:t>
      </w:r>
    </w:p>
    <w:p w:rsidR="00A66788" w:rsidRDefault="001A7945">
      <w:pPr>
        <w:pStyle w:val="170"/>
        <w:framePr w:w="4141" w:h="9235" w:hRule="exact" w:wrap="none" w:vAnchor="page" w:hAnchor="page" w:x="4320" w:y="7262"/>
        <w:numPr>
          <w:ilvl w:val="0"/>
          <w:numId w:val="61"/>
        </w:numPr>
        <w:shd w:val="clear" w:color="auto" w:fill="auto"/>
        <w:tabs>
          <w:tab w:val="left" w:pos="1841"/>
        </w:tabs>
        <w:spacing w:after="0" w:line="196" w:lineRule="exact"/>
        <w:ind w:left="3453" w:right="60" w:hanging="1760"/>
        <w:jc w:val="left"/>
      </w:pPr>
      <w:r>
        <w:rPr>
          <w:rStyle w:val="1765pt0pt"/>
        </w:rPr>
        <w:t>коротка, стисла характерис-</w:t>
      </w:r>
    </w:p>
    <w:p w:rsidR="00A66788" w:rsidRDefault="001A7945">
      <w:pPr>
        <w:pStyle w:val="170"/>
        <w:framePr w:w="4141" w:h="9235" w:hRule="exact" w:wrap="none" w:vAnchor="page" w:hAnchor="page" w:x="4320" w:y="7262"/>
        <w:shd w:val="clear" w:color="auto" w:fill="auto"/>
        <w:tabs>
          <w:tab w:val="left" w:pos="188"/>
        </w:tabs>
        <w:spacing w:after="0" w:line="196" w:lineRule="exact"/>
        <w:ind w:left="1800" w:right="60" w:firstLine="0"/>
        <w:jc w:val="left"/>
      </w:pPr>
      <w:r>
        <w:rPr>
          <w:rStyle w:val="1765pt0pt"/>
        </w:rPr>
        <w:t>тика змісту статті, книжки;</w:t>
      </w:r>
    </w:p>
    <w:p w:rsidR="00A66788" w:rsidRDefault="001A7945">
      <w:pPr>
        <w:pStyle w:val="170"/>
        <w:framePr w:w="4141" w:h="9235" w:hRule="exact" w:wrap="none" w:vAnchor="page" w:hAnchor="page" w:x="4320" w:y="7262"/>
        <w:numPr>
          <w:ilvl w:val="0"/>
          <w:numId w:val="61"/>
        </w:numPr>
        <w:shd w:val="clear" w:color="auto" w:fill="auto"/>
        <w:tabs>
          <w:tab w:val="left" w:pos="1859"/>
        </w:tabs>
        <w:spacing w:after="0" w:line="196" w:lineRule="exact"/>
        <w:ind w:left="1793" w:right="153" w:hanging="100"/>
      </w:pPr>
      <w:r>
        <w:rPr>
          <w:rStyle w:val="1765pt0pt"/>
        </w:rPr>
        <w:t xml:space="preserve">система умовних </w:t>
      </w:r>
      <w:r>
        <w:rPr>
          <w:rStyle w:val="1765pt0pt"/>
        </w:rPr>
        <w:t>позначень;</w:t>
      </w:r>
      <w:r>
        <w:rPr>
          <w:rStyle w:val="1765pt0pt"/>
        </w:rPr>
        <w:br/>
        <w:t>догана, повчання людині,</w:t>
      </w:r>
    </w:p>
    <w:p w:rsidR="00A66788" w:rsidRDefault="001A7945">
      <w:pPr>
        <w:pStyle w:val="170"/>
        <w:framePr w:w="4141" w:h="9235" w:hRule="exact" w:wrap="none" w:vAnchor="page" w:hAnchor="page" w:x="4320" w:y="7262"/>
        <w:shd w:val="clear" w:color="auto" w:fill="auto"/>
        <w:tabs>
          <w:tab w:val="left" w:pos="1759"/>
        </w:tabs>
        <w:spacing w:after="0" w:line="196" w:lineRule="exact"/>
        <w:ind w:left="1693" w:right="127" w:firstLine="0"/>
      </w:pPr>
      <w:r>
        <w:rPr>
          <w:rStyle w:val="1765pt0pt"/>
        </w:rPr>
        <w:t>що припустилася якоїсь |</w:t>
      </w:r>
      <w:r>
        <w:rPr>
          <w:rStyle w:val="1765pt0pt"/>
        </w:rPr>
        <w:br/>
        <w:t>помилки.</w:t>
      </w:r>
    </w:p>
    <w:p w:rsidR="00A66788" w:rsidRDefault="001A7945">
      <w:pPr>
        <w:pStyle w:val="170"/>
        <w:framePr w:w="4141" w:h="9235" w:hRule="exact" w:wrap="none" w:vAnchor="page" w:hAnchor="page" w:x="4320" w:y="7262"/>
        <w:shd w:val="clear" w:color="auto" w:fill="auto"/>
        <w:spacing w:after="0" w:line="192" w:lineRule="exact"/>
        <w:ind w:left="140" w:right="60" w:firstLine="0"/>
        <w:jc w:val="right"/>
      </w:pPr>
      <w:r>
        <w:rPr>
          <w:rStyle w:val="177pt0pt"/>
        </w:rPr>
        <w:t>Будівельник</w:t>
      </w:r>
      <w:r>
        <w:rPr>
          <w:rStyle w:val="1765pt0pt"/>
        </w:rPr>
        <w:t xml:space="preserve"> — людина, яка мас будівельну</w:t>
      </w:r>
      <w:r>
        <w:rPr>
          <w:rStyle w:val="1765pt0pt"/>
        </w:rPr>
        <w:br/>
        <w:t xml:space="preserve">спеціальність </w:t>
      </w:r>
      <w:r>
        <w:rPr>
          <w:rStyle w:val="170pt1"/>
        </w:rPr>
        <w:t>(досвідчений</w:t>
      </w:r>
    </w:p>
    <w:p w:rsidR="00A66788" w:rsidRDefault="001A7945">
      <w:pPr>
        <w:pStyle w:val="170"/>
        <w:framePr w:w="4141" w:h="9235" w:hRule="exact" w:wrap="none" w:vAnchor="page" w:hAnchor="page" w:x="4320" w:y="7262"/>
        <w:shd w:val="clear" w:color="auto" w:fill="auto"/>
        <w:spacing w:after="0" w:line="192" w:lineRule="exact"/>
        <w:ind w:left="140" w:right="60" w:firstLine="0"/>
        <w:jc w:val="right"/>
      </w:pPr>
      <w:r>
        <w:rPr>
          <w:rStyle w:val="170pt1"/>
        </w:rPr>
        <w:t>будівельник);</w:t>
      </w:r>
    </w:p>
    <w:p w:rsidR="00A66788" w:rsidRDefault="001A7945">
      <w:pPr>
        <w:pStyle w:val="170"/>
        <w:framePr w:w="4141" w:h="9235" w:hRule="exact" w:wrap="none" w:vAnchor="page" w:hAnchor="page" w:x="4320" w:y="7262"/>
        <w:numPr>
          <w:ilvl w:val="0"/>
          <w:numId w:val="61"/>
        </w:numPr>
        <w:shd w:val="clear" w:color="auto" w:fill="auto"/>
        <w:tabs>
          <w:tab w:val="left" w:pos="1915"/>
        </w:tabs>
        <w:spacing w:after="0" w:line="192" w:lineRule="exact"/>
        <w:ind w:left="3664" w:right="60" w:hanging="1980"/>
      </w:pPr>
      <w:r>
        <w:rPr>
          <w:rStyle w:val="1765pt0pt"/>
        </w:rPr>
        <w:t>узагальнена назва для люди-</w:t>
      </w:r>
      <w:r>
        <w:rPr>
          <w:rStyle w:val="1765pt0pt"/>
        </w:rPr>
        <w:br/>
        <w:t>ни, яка бере участь у спо-</w:t>
      </w:r>
      <w:r>
        <w:rPr>
          <w:rStyle w:val="1765pt0pt"/>
        </w:rPr>
        <w:br/>
        <w:t>рудженні чогось; творець</w:t>
      </w:r>
      <w:r>
        <w:rPr>
          <w:rStyle w:val="1765pt0pt"/>
        </w:rPr>
        <w:br/>
      </w:r>
      <w:r>
        <w:rPr>
          <w:rStyle w:val="170pt1"/>
        </w:rPr>
        <w:t>(будівник нового життя);</w:t>
      </w:r>
    </w:p>
    <w:p w:rsidR="00A66788" w:rsidRDefault="001A7945">
      <w:pPr>
        <w:pStyle w:val="170"/>
        <w:framePr w:w="4141" w:h="9235" w:hRule="exact" w:wrap="none" w:vAnchor="page" w:hAnchor="page" w:x="4320" w:y="7262"/>
        <w:numPr>
          <w:ilvl w:val="0"/>
          <w:numId w:val="61"/>
        </w:numPr>
        <w:shd w:val="clear" w:color="auto" w:fill="auto"/>
        <w:tabs>
          <w:tab w:val="left" w:pos="1911"/>
        </w:tabs>
        <w:spacing w:after="0" w:line="192" w:lineRule="exact"/>
        <w:ind w:left="3664" w:right="60" w:hanging="1980"/>
      </w:pPr>
      <w:r>
        <w:rPr>
          <w:rStyle w:val="1765pt0pt"/>
        </w:rPr>
        <w:t>архітектор; засновник,</w:t>
      </w:r>
      <w:r>
        <w:rPr>
          <w:rStyle w:val="1765pt0pt"/>
        </w:rPr>
        <w:br/>
        <w:t>творець,.</w:t>
      </w:r>
    </w:p>
    <w:p w:rsidR="00A66788" w:rsidRDefault="001A7945">
      <w:pPr>
        <w:pStyle w:val="170"/>
        <w:framePr w:w="4141" w:h="9235" w:hRule="exact" w:wrap="none" w:vAnchor="page" w:hAnchor="page" w:x="4320" w:y="7262"/>
        <w:numPr>
          <w:ilvl w:val="0"/>
          <w:numId w:val="61"/>
        </w:numPr>
        <w:shd w:val="clear" w:color="auto" w:fill="auto"/>
        <w:tabs>
          <w:tab w:val="left" w:pos="1911"/>
        </w:tabs>
        <w:spacing w:after="0" w:line="192" w:lineRule="exact"/>
        <w:ind w:left="3664" w:right="60" w:hanging="1980"/>
      </w:pPr>
      <w:r>
        <w:rPr>
          <w:rStyle w:val="1765pt0pt"/>
        </w:rPr>
        <w:t>будівля над мінеральним</w:t>
      </w:r>
      <w:r>
        <w:rPr>
          <w:rStyle w:val="1765pt0pt"/>
        </w:rPr>
        <w:br/>
        <w:t>джерелом, обладнана для</w:t>
      </w:r>
      <w:r>
        <w:rPr>
          <w:rStyle w:val="1765pt0pt"/>
        </w:rPr>
        <w:br/>
        <w:t>приймання лікувальних вод;</w:t>
      </w:r>
    </w:p>
    <w:p w:rsidR="00A66788" w:rsidRDefault="001A7945">
      <w:pPr>
        <w:pStyle w:val="170"/>
        <w:framePr w:w="4141" w:h="9235" w:hRule="exact" w:wrap="none" w:vAnchor="page" w:hAnchor="page" w:x="4320" w:y="7262"/>
        <w:numPr>
          <w:ilvl w:val="0"/>
          <w:numId w:val="61"/>
        </w:numPr>
        <w:shd w:val="clear" w:color="auto" w:fill="auto"/>
        <w:tabs>
          <w:tab w:val="left" w:pos="1920"/>
        </w:tabs>
        <w:spacing w:after="0" w:line="192" w:lineRule="exact"/>
        <w:ind w:left="3664" w:right="60" w:hanging="1980"/>
      </w:pPr>
      <w:r>
        <w:rPr>
          <w:rStyle w:val="1765pt0pt"/>
        </w:rPr>
        <w:t>водостічна канава вздовж</w:t>
      </w:r>
      <w:r>
        <w:rPr>
          <w:rStyle w:val="1765pt0pt"/>
        </w:rPr>
        <w:br/>
        <w:t>шляху чи залізничного</w:t>
      </w:r>
      <w:r>
        <w:rPr>
          <w:rStyle w:val="1765pt0pt"/>
        </w:rPr>
        <w:br/>
        <w:t>полотна.</w:t>
      </w:r>
    </w:p>
    <w:p w:rsidR="00A66788" w:rsidRDefault="001A7945">
      <w:pPr>
        <w:pStyle w:val="231"/>
        <w:framePr w:wrap="none" w:vAnchor="page" w:hAnchor="page" w:x="4407" w:y="10804"/>
        <w:shd w:val="clear" w:color="auto" w:fill="auto"/>
        <w:spacing w:after="0" w:line="140" w:lineRule="exact"/>
        <w:ind w:left="60" w:firstLine="0"/>
        <w:jc w:val="left"/>
      </w:pPr>
      <w:r>
        <w:rPr>
          <w:rStyle w:val="237pt0pt"/>
          <w:i/>
          <w:iCs/>
        </w:rPr>
        <w:t>Адрес</w:t>
      </w:r>
    </w:p>
    <w:p w:rsidR="00A66788" w:rsidRDefault="001A7945">
      <w:pPr>
        <w:pStyle w:val="231"/>
        <w:framePr w:wrap="none" w:vAnchor="page" w:hAnchor="page" w:x="4459" w:y="11406"/>
        <w:shd w:val="clear" w:color="auto" w:fill="auto"/>
        <w:spacing w:after="0" w:line="140" w:lineRule="exact"/>
        <w:ind w:left="100" w:firstLine="0"/>
        <w:jc w:val="left"/>
      </w:pPr>
      <w:r>
        <w:rPr>
          <w:rStyle w:val="237pt0pt"/>
          <w:i/>
          <w:iCs/>
        </w:rPr>
        <w:t>адреса</w:t>
      </w:r>
    </w:p>
    <w:p w:rsidR="00A66788" w:rsidRDefault="001A7945">
      <w:pPr>
        <w:pStyle w:val="231"/>
        <w:framePr w:wrap="none" w:vAnchor="page" w:hAnchor="page" w:x="4520" w:y="12279"/>
        <w:shd w:val="clear" w:color="auto" w:fill="auto"/>
        <w:spacing w:after="0" w:line="140" w:lineRule="exact"/>
        <w:ind w:left="100" w:firstLine="0"/>
        <w:jc w:val="left"/>
      </w:pPr>
      <w:r>
        <w:rPr>
          <w:rStyle w:val="237pt0pt"/>
          <w:i/>
          <w:iCs/>
        </w:rPr>
        <w:t>Анотація</w:t>
      </w:r>
    </w:p>
    <w:p w:rsidR="00A66788" w:rsidRDefault="001A7945">
      <w:pPr>
        <w:pStyle w:val="231"/>
        <w:framePr w:wrap="none" w:vAnchor="page" w:hAnchor="page" w:x="4555" w:y="12695"/>
        <w:shd w:val="clear" w:color="auto" w:fill="auto"/>
        <w:spacing w:after="0" w:line="140" w:lineRule="exact"/>
        <w:ind w:left="100" w:firstLine="0"/>
        <w:jc w:val="left"/>
      </w:pPr>
      <w:r>
        <w:rPr>
          <w:rStyle w:val="237pt0pt"/>
          <w:i/>
          <w:iCs/>
        </w:rPr>
        <w:t>нотація</w:t>
      </w:r>
    </w:p>
    <w:p w:rsidR="00A66788" w:rsidRDefault="001A7945">
      <w:pPr>
        <w:pStyle w:val="231"/>
        <w:framePr w:wrap="none" w:vAnchor="page" w:hAnchor="page" w:x="4660" w:y="14085"/>
        <w:shd w:val="clear" w:color="auto" w:fill="auto"/>
        <w:spacing w:after="0" w:line="140" w:lineRule="exact"/>
        <w:ind w:left="100" w:firstLine="0"/>
        <w:jc w:val="left"/>
      </w:pPr>
      <w:r>
        <w:rPr>
          <w:rStyle w:val="237pt0pt"/>
          <w:i/>
          <w:iCs/>
        </w:rPr>
        <w:t>будівник</w:t>
      </w:r>
    </w:p>
    <w:p w:rsidR="00A66788" w:rsidRDefault="001A7945">
      <w:pPr>
        <w:pStyle w:val="231"/>
        <w:framePr w:wrap="none" w:vAnchor="page" w:hAnchor="page" w:x="4721" w:y="14853"/>
        <w:shd w:val="clear" w:color="auto" w:fill="auto"/>
        <w:spacing w:after="0" w:line="140" w:lineRule="exact"/>
        <w:ind w:left="100" w:firstLine="0"/>
        <w:jc w:val="left"/>
      </w:pPr>
      <w:r>
        <w:rPr>
          <w:rStyle w:val="237pt0pt"/>
          <w:i/>
          <w:iCs/>
        </w:rPr>
        <w:t>будівничий</w:t>
      </w:r>
    </w:p>
    <w:p w:rsidR="00A66788" w:rsidRDefault="001A7945">
      <w:pPr>
        <w:pStyle w:val="231"/>
        <w:framePr w:wrap="none" w:vAnchor="page" w:hAnchor="page" w:x="4747" w:y="15289"/>
        <w:shd w:val="clear" w:color="auto" w:fill="auto"/>
        <w:spacing w:after="0" w:line="140" w:lineRule="exact"/>
        <w:ind w:left="100" w:firstLine="0"/>
        <w:jc w:val="left"/>
      </w:pPr>
      <w:r>
        <w:rPr>
          <w:rStyle w:val="237pt0pt"/>
          <w:i/>
          <w:iCs/>
        </w:rPr>
        <w:t>Бювет</w:t>
      </w:r>
    </w:p>
    <w:p w:rsidR="00A66788" w:rsidRDefault="001A7945">
      <w:pPr>
        <w:pStyle w:val="231"/>
        <w:framePr w:wrap="none" w:vAnchor="page" w:hAnchor="page" w:x="4782" w:y="15883"/>
        <w:shd w:val="clear" w:color="auto" w:fill="auto"/>
        <w:spacing w:after="0" w:line="140" w:lineRule="exact"/>
        <w:ind w:left="100" w:firstLine="0"/>
        <w:jc w:val="left"/>
      </w:pPr>
      <w:r>
        <w:rPr>
          <w:rStyle w:val="237pt0pt"/>
          <w:i/>
          <w:iCs/>
        </w:rPr>
        <w:t>кювет</w:t>
      </w:r>
    </w:p>
    <w:p w:rsidR="00A66788" w:rsidRDefault="001A7945">
      <w:pPr>
        <w:pStyle w:val="69"/>
        <w:framePr w:w="1484" w:h="3445" w:hRule="exact" w:wrap="none" w:vAnchor="page" w:hAnchor="page" w:x="8522" w:y="6886"/>
        <w:shd w:val="clear" w:color="auto" w:fill="auto"/>
        <w:tabs>
          <w:tab w:val="right" w:pos="1447"/>
        </w:tabs>
        <w:ind w:left="80"/>
      </w:pPr>
      <w:r>
        <w:t>Виборний</w:t>
      </w:r>
      <w:r>
        <w:rPr>
          <w:rStyle w:val="665pt0pt"/>
          <w:b/>
          <w:bCs/>
        </w:rPr>
        <w:tab/>
        <w:t>—</w:t>
      </w:r>
    </w:p>
    <w:p w:rsidR="00A66788" w:rsidRDefault="001A7945">
      <w:pPr>
        <w:pStyle w:val="69"/>
        <w:framePr w:w="1484" w:h="3445" w:hRule="exact" w:wrap="none" w:vAnchor="page" w:hAnchor="page" w:x="8522" w:y="6886"/>
        <w:shd w:val="clear" w:color="auto" w:fill="auto"/>
        <w:tabs>
          <w:tab w:val="right" w:pos="1447"/>
        </w:tabs>
        <w:spacing w:after="610"/>
        <w:ind w:left="80"/>
      </w:pPr>
      <w:r>
        <w:t>виборчий</w:t>
      </w:r>
      <w:r>
        <w:rPr>
          <w:rStyle w:val="665pt0pt"/>
          <w:b/>
          <w:bCs/>
        </w:rPr>
        <w:tab/>
        <w:t>—</w:t>
      </w:r>
    </w:p>
    <w:p w:rsidR="00A66788" w:rsidRDefault="001A7945">
      <w:pPr>
        <w:pStyle w:val="69"/>
        <w:framePr w:w="1484" w:h="3445" w:hRule="exact" w:wrap="none" w:vAnchor="page" w:hAnchor="page" w:x="8522" w:y="6886"/>
        <w:shd w:val="clear" w:color="auto" w:fill="auto"/>
        <w:tabs>
          <w:tab w:val="right" w:pos="1447"/>
        </w:tabs>
        <w:spacing w:line="218" w:lineRule="exact"/>
        <w:ind w:left="80"/>
      </w:pPr>
      <w:r>
        <w:t>Вимисел</w:t>
      </w:r>
      <w:r>
        <w:rPr>
          <w:rStyle w:val="665pt0pt"/>
          <w:b/>
          <w:bCs/>
        </w:rPr>
        <w:tab/>
        <w:t>—</w:t>
      </w:r>
    </w:p>
    <w:p w:rsidR="00A66788" w:rsidRDefault="001A7945">
      <w:pPr>
        <w:pStyle w:val="69"/>
        <w:framePr w:w="1484" w:h="3445" w:hRule="exact" w:wrap="none" w:vAnchor="page" w:hAnchor="page" w:x="8522" w:y="6886"/>
        <w:shd w:val="clear" w:color="auto" w:fill="auto"/>
        <w:tabs>
          <w:tab w:val="right" w:pos="1447"/>
        </w:tabs>
        <w:spacing w:after="69" w:line="218" w:lineRule="exact"/>
        <w:ind w:left="80"/>
      </w:pPr>
      <w:r>
        <w:t>домисел</w:t>
      </w:r>
      <w:r>
        <w:rPr>
          <w:rStyle w:val="665pt0pt"/>
          <w:b/>
          <w:bCs/>
        </w:rPr>
        <w:tab/>
        <w:t>—</w:t>
      </w:r>
    </w:p>
    <w:p w:rsidR="00A66788" w:rsidRDefault="001A7945">
      <w:pPr>
        <w:pStyle w:val="69"/>
        <w:framePr w:w="1484" w:h="3445" w:hRule="exact" w:wrap="none" w:vAnchor="page" w:hAnchor="page" w:x="8522" w:y="6886"/>
        <w:shd w:val="clear" w:color="auto" w:fill="auto"/>
        <w:tabs>
          <w:tab w:val="right" w:pos="1447"/>
        </w:tabs>
        <w:spacing w:line="432" w:lineRule="exact"/>
        <w:ind w:left="80"/>
      </w:pPr>
      <w:r>
        <w:t>Вистава</w:t>
      </w:r>
      <w:r>
        <w:rPr>
          <w:rStyle w:val="665pt0pt"/>
          <w:b/>
          <w:bCs/>
        </w:rPr>
        <w:tab/>
        <w:t>—</w:t>
      </w:r>
    </w:p>
    <w:p w:rsidR="00A66788" w:rsidRDefault="001A7945">
      <w:pPr>
        <w:pStyle w:val="69"/>
        <w:framePr w:w="1484" w:h="3445" w:hRule="exact" w:wrap="none" w:vAnchor="page" w:hAnchor="page" w:x="8522" w:y="6886"/>
        <w:shd w:val="clear" w:color="auto" w:fill="auto"/>
        <w:tabs>
          <w:tab w:val="right" w:pos="1447"/>
        </w:tabs>
        <w:spacing w:line="432" w:lineRule="exact"/>
        <w:ind w:left="80"/>
      </w:pPr>
      <w:r>
        <w:t>виставка</w:t>
      </w:r>
      <w:r>
        <w:rPr>
          <w:rStyle w:val="665pt0pt"/>
          <w:b/>
          <w:bCs/>
        </w:rPr>
        <w:tab/>
        <w:t>—</w:t>
      </w:r>
    </w:p>
    <w:p w:rsidR="00A66788" w:rsidRDefault="001A7945">
      <w:pPr>
        <w:pStyle w:val="251"/>
        <w:framePr w:w="1484" w:h="903" w:hRule="exact" w:wrap="none" w:vAnchor="page" w:hAnchor="page" w:x="8522" w:y="10734"/>
        <w:shd w:val="clear" w:color="auto" w:fill="auto"/>
        <w:spacing w:after="50" w:line="150" w:lineRule="exact"/>
        <w:ind w:left="80"/>
        <w:jc w:val="left"/>
      </w:pPr>
      <w:r>
        <w:rPr>
          <w:rStyle w:val="253"/>
          <w:i/>
          <w:iCs/>
        </w:rPr>
        <w:t>Відпуск</w:t>
      </w:r>
    </w:p>
    <w:p w:rsidR="00A66788" w:rsidRDefault="001A7945">
      <w:pPr>
        <w:pStyle w:val="251"/>
        <w:framePr w:w="1484" w:h="903" w:hRule="exact" w:wrap="none" w:vAnchor="page" w:hAnchor="page" w:x="8522" w:y="10734"/>
        <w:shd w:val="clear" w:color="auto" w:fill="auto"/>
        <w:spacing w:after="230" w:line="150" w:lineRule="exact"/>
        <w:ind w:left="80"/>
        <w:jc w:val="left"/>
      </w:pPr>
      <w:r>
        <w:rPr>
          <w:rStyle w:val="253"/>
          <w:i/>
          <w:iCs/>
        </w:rPr>
        <w:t>відпустка</w:t>
      </w:r>
    </w:p>
    <w:p w:rsidR="00A66788" w:rsidRDefault="001A7945">
      <w:pPr>
        <w:pStyle w:val="251"/>
        <w:framePr w:w="1484" w:h="903" w:hRule="exact" w:wrap="none" w:vAnchor="page" w:hAnchor="page" w:x="8522" w:y="10734"/>
        <w:shd w:val="clear" w:color="auto" w:fill="auto"/>
        <w:spacing w:line="150" w:lineRule="exact"/>
        <w:ind w:left="80"/>
        <w:jc w:val="left"/>
      </w:pPr>
      <w:r>
        <w:rPr>
          <w:rStyle w:val="253"/>
          <w:i/>
          <w:iCs/>
        </w:rPr>
        <w:t>Військовий</w:t>
      </w:r>
    </w:p>
    <w:p w:rsidR="00A66788" w:rsidRDefault="001A7945">
      <w:pPr>
        <w:pStyle w:val="251"/>
        <w:framePr w:w="1510" w:h="4738" w:hRule="exact" w:wrap="none" w:vAnchor="page" w:hAnchor="page" w:x="8648" w:y="11854"/>
        <w:shd w:val="clear" w:color="auto" w:fill="auto"/>
        <w:spacing w:after="37" w:line="432" w:lineRule="exact"/>
        <w:ind w:left="180" w:right="120"/>
      </w:pPr>
      <w:r>
        <w:rPr>
          <w:rStyle w:val="253"/>
          <w:i/>
          <w:iCs/>
        </w:rPr>
        <w:t>воєнний</w:t>
      </w:r>
      <w:r>
        <w:rPr>
          <w:rStyle w:val="257pt0pt"/>
        </w:rPr>
        <w:t xml:space="preserve"> — </w:t>
      </w:r>
      <w:r>
        <w:rPr>
          <w:rStyle w:val="253"/>
          <w:i/>
          <w:iCs/>
        </w:rPr>
        <w:t>Віршований</w:t>
      </w:r>
      <w:r>
        <w:rPr>
          <w:rStyle w:val="257pt0pt"/>
        </w:rPr>
        <w:t xml:space="preserve"> — </w:t>
      </w:r>
      <w:r>
        <w:rPr>
          <w:rStyle w:val="253"/>
          <w:i/>
          <w:iCs/>
        </w:rPr>
        <w:t>віршовий</w:t>
      </w:r>
      <w:r>
        <w:rPr>
          <w:rStyle w:val="257pt0pt"/>
        </w:rPr>
        <w:t xml:space="preserve"> —</w:t>
      </w:r>
    </w:p>
    <w:p w:rsidR="00A66788" w:rsidRDefault="001A7945">
      <w:pPr>
        <w:pStyle w:val="251"/>
        <w:framePr w:w="1510" w:h="4738" w:hRule="exact" w:wrap="none" w:vAnchor="page" w:hAnchor="page" w:x="8648" w:y="11854"/>
        <w:shd w:val="clear" w:color="auto" w:fill="auto"/>
        <w:spacing w:after="173" w:line="611" w:lineRule="exact"/>
        <w:ind w:left="180" w:right="120"/>
      </w:pPr>
      <w:r>
        <w:rPr>
          <w:rStyle w:val="253"/>
          <w:i/>
          <w:iCs/>
        </w:rPr>
        <w:t>Гірницький</w:t>
      </w:r>
      <w:r>
        <w:rPr>
          <w:rStyle w:val="257pt0pt"/>
        </w:rPr>
        <w:t xml:space="preserve"> — </w:t>
      </w:r>
      <w:r>
        <w:rPr>
          <w:rStyle w:val="253"/>
          <w:i/>
          <w:iCs/>
        </w:rPr>
        <w:t>гірничий</w:t>
      </w:r>
      <w:r>
        <w:rPr>
          <w:rStyle w:val="257pt0pt"/>
        </w:rPr>
        <w:t xml:space="preserve"> —</w:t>
      </w:r>
    </w:p>
    <w:p w:rsidR="00A66788" w:rsidRDefault="001A7945">
      <w:pPr>
        <w:pStyle w:val="251"/>
        <w:framePr w:w="1510" w:h="4738" w:hRule="exact" w:wrap="none" w:vAnchor="page" w:hAnchor="page" w:x="8648" w:y="11854"/>
        <w:shd w:val="clear" w:color="auto" w:fill="auto"/>
        <w:spacing w:line="620" w:lineRule="exact"/>
        <w:ind w:left="180" w:right="120"/>
      </w:pPr>
      <w:r>
        <w:rPr>
          <w:rStyle w:val="253"/>
          <w:i/>
          <w:iCs/>
        </w:rPr>
        <w:t>Громадський</w:t>
      </w:r>
      <w:r>
        <w:rPr>
          <w:rStyle w:val="257pt0pt"/>
        </w:rPr>
        <w:t xml:space="preserve"> — </w:t>
      </w:r>
      <w:r>
        <w:rPr>
          <w:rStyle w:val="253"/>
          <w:i/>
          <w:iCs/>
        </w:rPr>
        <w:t>громадянський — Група</w:t>
      </w:r>
    </w:p>
    <w:p w:rsidR="00A66788" w:rsidRDefault="001A7945">
      <w:pPr>
        <w:pStyle w:val="170"/>
        <w:framePr w:w="2518" w:h="9251" w:hRule="exact" w:wrap="none" w:vAnchor="page" w:hAnchor="page" w:x="10058" w:y="7262"/>
        <w:shd w:val="clear" w:color="auto" w:fill="auto"/>
        <w:spacing w:after="0" w:line="227" w:lineRule="exact"/>
        <w:ind w:left="80" w:firstLine="0"/>
        <w:jc w:val="left"/>
      </w:pPr>
      <w:r>
        <w:rPr>
          <w:rStyle w:val="1765pt0pt"/>
        </w:rPr>
        <w:t>який обирається голосуван-</w:t>
      </w:r>
      <w:r>
        <w:rPr>
          <w:rStyle w:val="1765pt0pt"/>
        </w:rPr>
        <w:br/>
        <w:t xml:space="preserve">ням на якусь посаду </w:t>
      </w:r>
      <w:r>
        <w:rPr>
          <w:rStyle w:val="177pt0pt"/>
        </w:rPr>
        <w:t>(ви-</w:t>
      </w:r>
      <w:r>
        <w:rPr>
          <w:rStyle w:val="177pt0pt"/>
        </w:rPr>
        <w:br/>
        <w:t>борний орган)\</w:t>
      </w:r>
      <w:r>
        <w:rPr>
          <w:rStyle w:val="177pt0pt"/>
        </w:rPr>
        <w:br/>
      </w:r>
      <w:r>
        <w:rPr>
          <w:rStyle w:val="1765pt0pt"/>
        </w:rPr>
        <w:t>який стосується виборів, їх</w:t>
      </w:r>
      <w:r>
        <w:rPr>
          <w:rStyle w:val="1765pt0pt"/>
        </w:rPr>
        <w:br/>
      </w:r>
      <w:r>
        <w:rPr>
          <w:rStyle w:val="1765pt0pt"/>
        </w:rPr>
        <w:t>організації та проведення</w:t>
      </w:r>
      <w:r>
        <w:rPr>
          <w:rStyle w:val="1765pt0pt"/>
        </w:rPr>
        <w:br/>
      </w:r>
      <w:r>
        <w:rPr>
          <w:rStyle w:val="177pt0pt"/>
        </w:rPr>
        <w:t>(виборча дільниця, бюле-</w:t>
      </w:r>
      <w:r>
        <w:rPr>
          <w:rStyle w:val="177pt0pt"/>
        </w:rPr>
        <w:br/>
        <w:t>тень, кампанія).</w:t>
      </w:r>
      <w:r>
        <w:rPr>
          <w:rStyle w:val="177pt0pt"/>
        </w:rPr>
        <w:br/>
      </w:r>
      <w:r>
        <w:rPr>
          <w:rStyle w:val="1765pt0pt"/>
        </w:rPr>
        <w:t>те, що вигадане;</w:t>
      </w:r>
      <w:r>
        <w:rPr>
          <w:rStyle w:val="1765pt0pt"/>
        </w:rPr>
        <w:br/>
        <w:t>здогад, заснований на при-</w:t>
      </w:r>
      <w:r>
        <w:rPr>
          <w:rStyle w:val="1765pt0pt"/>
        </w:rPr>
        <w:br/>
        <w:t>пущенні, міркуваннях,</w:t>
      </w:r>
      <w:r>
        <w:rPr>
          <w:rStyle w:val="1765pt0pt"/>
        </w:rPr>
        <w:br/>
        <w:t>твір театрального мистецтва,</w:t>
      </w:r>
      <w:r>
        <w:rPr>
          <w:rStyle w:val="1765pt0pt"/>
        </w:rPr>
        <w:br/>
        <w:t>спектакль;</w:t>
      </w:r>
    </w:p>
    <w:p w:rsidR="00A66788" w:rsidRDefault="001A7945">
      <w:pPr>
        <w:pStyle w:val="170"/>
        <w:framePr w:w="2518" w:h="9251" w:hRule="exact" w:wrap="none" w:vAnchor="page" w:hAnchor="page" w:x="10058" w:y="7262"/>
        <w:shd w:val="clear" w:color="auto" w:fill="auto"/>
        <w:spacing w:after="0" w:line="227" w:lineRule="exact"/>
        <w:ind w:left="60" w:right="80" w:firstLine="0"/>
      </w:pPr>
      <w:r>
        <w:rPr>
          <w:rStyle w:val="1765pt0pt"/>
        </w:rPr>
        <w:t>публічний показ спеціально</w:t>
      </w:r>
      <w:r>
        <w:rPr>
          <w:rStyle w:val="1765pt0pt"/>
        </w:rPr>
        <w:br/>
        <w:t>підібраних предметів і місце</w:t>
      </w:r>
      <w:r>
        <w:rPr>
          <w:rStyle w:val="1765pt0pt"/>
        </w:rPr>
        <w:br/>
        <w:t>для нього.</w:t>
      </w:r>
    </w:p>
    <w:p w:rsidR="00A66788" w:rsidRDefault="001A7945">
      <w:pPr>
        <w:pStyle w:val="170"/>
        <w:framePr w:w="2518" w:h="9251" w:hRule="exact" w:wrap="none" w:vAnchor="page" w:hAnchor="page" w:x="10058" w:y="7262"/>
        <w:shd w:val="clear" w:color="auto" w:fill="auto"/>
        <w:spacing w:after="0" w:line="214" w:lineRule="exact"/>
        <w:ind w:left="60" w:right="80" w:firstLine="0"/>
      </w:pPr>
      <w:r>
        <w:rPr>
          <w:rStyle w:val="1765pt0pt"/>
        </w:rPr>
        <w:t xml:space="preserve">видача, продаж </w:t>
      </w:r>
      <w:r>
        <w:rPr>
          <w:rStyle w:val="1765pt0pt"/>
        </w:rPr>
        <w:t>чого-небудь;</w:t>
      </w:r>
      <w:r>
        <w:rPr>
          <w:rStyle w:val="1765pt0pt"/>
        </w:rPr>
        <w:br/>
        <w:t>звільнення на певний час від</w:t>
      </w:r>
      <w:r>
        <w:rPr>
          <w:rStyle w:val="1765pt0pt"/>
        </w:rPr>
        <w:br/>
        <w:t>роботи.</w:t>
      </w:r>
    </w:p>
    <w:p w:rsidR="00A66788" w:rsidRDefault="001A7945">
      <w:pPr>
        <w:pStyle w:val="170"/>
        <w:framePr w:w="2518" w:h="9251" w:hRule="exact" w:wrap="none" w:vAnchor="page" w:hAnchor="page" w:x="10058" w:y="7262"/>
        <w:shd w:val="clear" w:color="auto" w:fill="auto"/>
        <w:spacing w:after="0" w:line="209" w:lineRule="exact"/>
        <w:ind w:left="60" w:right="80" w:firstLine="0"/>
      </w:pPr>
      <w:r>
        <w:rPr>
          <w:rStyle w:val="1765pt0pt"/>
        </w:rPr>
        <w:t>який стосується війська,</w:t>
      </w:r>
      <w:r>
        <w:rPr>
          <w:rStyle w:val="1765pt0pt"/>
        </w:rPr>
        <w:br/>
        <w:t xml:space="preserve">установлений в армії </w:t>
      </w:r>
      <w:r>
        <w:rPr>
          <w:rStyle w:val="170pt1"/>
        </w:rPr>
        <w:t>(вій-</w:t>
      </w:r>
      <w:r>
        <w:rPr>
          <w:rStyle w:val="170pt1"/>
        </w:rPr>
        <w:br/>
        <w:t>ськова дисципліна )]</w:t>
      </w:r>
    </w:p>
    <w:p w:rsidR="00A66788" w:rsidRDefault="001A7945">
      <w:pPr>
        <w:pStyle w:val="251"/>
        <w:framePr w:w="2518" w:h="9251" w:hRule="exact" w:wrap="none" w:vAnchor="page" w:hAnchor="page" w:x="10058" w:y="7262"/>
        <w:numPr>
          <w:ilvl w:val="0"/>
          <w:numId w:val="62"/>
        </w:numPr>
        <w:shd w:val="clear" w:color="auto" w:fill="auto"/>
        <w:tabs>
          <w:tab w:val="left" w:pos="221"/>
        </w:tabs>
        <w:spacing w:line="209" w:lineRule="exact"/>
        <w:ind w:left="60" w:right="80"/>
        <w:jc w:val="left"/>
      </w:pPr>
      <w:r>
        <w:rPr>
          <w:rStyle w:val="2565pt0pt"/>
        </w:rPr>
        <w:t xml:space="preserve">який стосується війни </w:t>
      </w:r>
      <w:r>
        <w:rPr>
          <w:rStyle w:val="253"/>
          <w:i/>
          <w:iCs/>
        </w:rPr>
        <w:t>(воєн-</w:t>
      </w:r>
      <w:r>
        <w:rPr>
          <w:rStyle w:val="253"/>
          <w:i/>
          <w:iCs/>
        </w:rPr>
        <w:br/>
        <w:t>на інтервенція).</w:t>
      </w:r>
    </w:p>
    <w:p w:rsidR="00A66788" w:rsidRDefault="001A7945">
      <w:pPr>
        <w:pStyle w:val="251"/>
        <w:framePr w:w="2518" w:h="9251" w:hRule="exact" w:wrap="none" w:vAnchor="page" w:hAnchor="page" w:x="10058" w:y="7262"/>
        <w:numPr>
          <w:ilvl w:val="0"/>
          <w:numId w:val="63"/>
        </w:numPr>
        <w:shd w:val="clear" w:color="auto" w:fill="auto"/>
        <w:tabs>
          <w:tab w:val="left" w:pos="239"/>
        </w:tabs>
        <w:spacing w:line="214" w:lineRule="exact"/>
        <w:ind w:left="60" w:right="80"/>
        <w:jc w:val="left"/>
      </w:pPr>
      <w:r>
        <w:rPr>
          <w:rStyle w:val="2565pt0pt"/>
        </w:rPr>
        <w:t xml:space="preserve">написаний віршем </w:t>
      </w:r>
      <w:r>
        <w:rPr>
          <w:rStyle w:val="253"/>
          <w:i/>
          <w:iCs/>
        </w:rPr>
        <w:t>(віршова-</w:t>
      </w:r>
      <w:r>
        <w:rPr>
          <w:rStyle w:val="253"/>
          <w:i/>
          <w:iCs/>
        </w:rPr>
        <w:br/>
        <w:t>ний твір)]</w:t>
      </w:r>
    </w:p>
    <w:p w:rsidR="00A66788" w:rsidRDefault="001A7945">
      <w:pPr>
        <w:pStyle w:val="170"/>
        <w:framePr w:w="2518" w:h="9251" w:hRule="exact" w:wrap="none" w:vAnchor="page" w:hAnchor="page" w:x="10058" w:y="7262"/>
        <w:numPr>
          <w:ilvl w:val="0"/>
          <w:numId w:val="63"/>
        </w:numPr>
        <w:shd w:val="clear" w:color="auto" w:fill="auto"/>
        <w:tabs>
          <w:tab w:val="left" w:pos="252"/>
        </w:tabs>
        <w:spacing w:after="0" w:line="209" w:lineRule="exact"/>
        <w:ind w:left="60" w:right="80" w:firstLine="0"/>
      </w:pPr>
      <w:r>
        <w:rPr>
          <w:rStyle w:val="1765pt0pt"/>
        </w:rPr>
        <w:t>який стосується вірша, його</w:t>
      </w:r>
      <w:r>
        <w:rPr>
          <w:rStyle w:val="1765pt0pt"/>
        </w:rPr>
        <w:br/>
        <w:t xml:space="preserve">форми, структури </w:t>
      </w:r>
      <w:r>
        <w:rPr>
          <w:rStyle w:val="170pt1"/>
        </w:rPr>
        <w:t>(віршовий</w:t>
      </w:r>
      <w:r>
        <w:rPr>
          <w:rStyle w:val="170pt1"/>
        </w:rPr>
        <w:br/>
        <w:t>розмір).</w:t>
      </w:r>
    </w:p>
    <w:p w:rsidR="00A66788" w:rsidRDefault="001A7945">
      <w:pPr>
        <w:pStyle w:val="170"/>
        <w:framePr w:w="2518" w:h="9251" w:hRule="exact" w:wrap="none" w:vAnchor="page" w:hAnchor="page" w:x="10058" w:y="7262"/>
        <w:shd w:val="clear" w:color="auto" w:fill="auto"/>
        <w:spacing w:after="0" w:line="205" w:lineRule="exact"/>
        <w:ind w:left="205" w:right="80" w:firstLine="0"/>
      </w:pPr>
      <w:r>
        <w:rPr>
          <w:rStyle w:val="1765pt0pt"/>
        </w:rPr>
        <w:t>який стосується гірника,</w:t>
      </w:r>
      <w:r>
        <w:rPr>
          <w:rStyle w:val="1765pt0pt"/>
        </w:rPr>
        <w:br/>
        <w:t xml:space="preserve">пов’язаний з ним </w:t>
      </w:r>
      <w:r>
        <w:rPr>
          <w:rStyle w:val="170pt1"/>
        </w:rPr>
        <w:t>(гірниць-</w:t>
      </w:r>
      <w:r>
        <w:rPr>
          <w:rStyle w:val="170pt1"/>
        </w:rPr>
        <w:br/>
        <w:t>кий колектив)]</w:t>
      </w:r>
      <w:r>
        <w:rPr>
          <w:rStyle w:val="170pt1"/>
        </w:rPr>
        <w:br/>
      </w:r>
      <w:r>
        <w:rPr>
          <w:rStyle w:val="1765pt0pt"/>
        </w:rPr>
        <w:t>пов’язаний з вивченням,</w:t>
      </w:r>
      <w:r>
        <w:rPr>
          <w:rStyle w:val="1765pt0pt"/>
        </w:rPr>
        <w:br/>
        <w:t>видобутком і використанням</w:t>
      </w:r>
      <w:r>
        <w:rPr>
          <w:rStyle w:val="1765pt0pt"/>
        </w:rPr>
        <w:br/>
        <w:t xml:space="preserve">корисних копалин </w:t>
      </w:r>
      <w:r>
        <w:rPr>
          <w:rStyle w:val="170pt1"/>
        </w:rPr>
        <w:t>(гірнича</w:t>
      </w:r>
      <w:r>
        <w:rPr>
          <w:rStyle w:val="170pt1"/>
        </w:rPr>
        <w:br/>
        <w:t>промисловість).</w:t>
      </w:r>
      <w:r>
        <w:rPr>
          <w:rStyle w:val="170pt1"/>
        </w:rPr>
        <w:br/>
      </w:r>
      <w:r>
        <w:rPr>
          <w:rStyle w:val="1765pt0pt"/>
        </w:rPr>
        <w:t>який стосується суспільства,</w:t>
      </w:r>
      <w:r>
        <w:rPr>
          <w:rStyle w:val="1765pt0pt"/>
        </w:rPr>
        <w:br/>
        <w:t>громади чи окремого ко-</w:t>
      </w:r>
      <w:r>
        <w:rPr>
          <w:rStyle w:val="1765pt0pt"/>
        </w:rPr>
        <w:br/>
        <w:t xml:space="preserve">лективу </w:t>
      </w:r>
      <w:r>
        <w:rPr>
          <w:rStyle w:val="170pt1"/>
        </w:rPr>
        <w:t>(громадський дія</w:t>
      </w:r>
      <w:r>
        <w:rPr>
          <w:rStyle w:val="170pt1"/>
        </w:rPr>
        <w:t>ч);</w:t>
      </w:r>
      <w:r>
        <w:rPr>
          <w:rStyle w:val="170pt1"/>
        </w:rPr>
        <w:br/>
      </w:r>
      <w:r>
        <w:rPr>
          <w:rStyle w:val="1765pt0pt"/>
        </w:rPr>
        <w:t>який стосується громадяни-</w:t>
      </w:r>
      <w:r>
        <w:rPr>
          <w:rStyle w:val="1765pt0pt"/>
        </w:rPr>
        <w:br/>
        <w:t>на чи члена суспільства</w:t>
      </w:r>
      <w:r>
        <w:rPr>
          <w:rStyle w:val="1765pt0pt"/>
        </w:rPr>
        <w:br/>
      </w:r>
      <w:r>
        <w:rPr>
          <w:rStyle w:val="170pt1"/>
        </w:rPr>
        <w:t>(громадянський обов'язок)■</w:t>
      </w:r>
      <w:r>
        <w:rPr>
          <w:rStyle w:val="170pt1"/>
        </w:rPr>
        <w:br/>
      </w:r>
      <w:r>
        <w:rPr>
          <w:rStyle w:val="1765pt0pt"/>
        </w:rPr>
        <w:t>сукупність осіб, предметів;</w:t>
      </w:r>
    </w:p>
    <w:p w:rsidR="00A66788" w:rsidRDefault="001A7945">
      <w:pPr>
        <w:pStyle w:val="32"/>
        <w:framePr w:wrap="none" w:vAnchor="page" w:hAnchor="page" w:x="4878" w:y="16721"/>
        <w:shd w:val="clear" w:color="auto" w:fill="auto"/>
        <w:spacing w:line="180" w:lineRule="exact"/>
        <w:ind w:left="20"/>
        <w:jc w:val="left"/>
      </w:pPr>
      <w:r>
        <w:rPr>
          <w:rStyle w:val="39pt0pt0"/>
          <w:b/>
          <w:bCs/>
        </w:rPr>
        <w:t>126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11359" w:y="6874"/>
        <w:shd w:val="clear" w:color="auto" w:fill="auto"/>
        <w:spacing w:line="150" w:lineRule="exact"/>
        <w:ind w:left="20"/>
      </w:pPr>
      <w:r>
        <w:rPr>
          <w:rStyle w:val="11Arial75pt0pt"/>
          <w:b/>
          <w:bCs/>
          <w:i/>
          <w:iCs/>
        </w:rPr>
        <w:lastRenderedPageBreak/>
        <w:t>Лексикологія</w:t>
      </w:r>
    </w:p>
    <w:p w:rsidR="00A66788" w:rsidRDefault="001A7945">
      <w:pPr>
        <w:pStyle w:val="231"/>
        <w:framePr w:w="1366" w:h="9092" w:hRule="exact" w:wrap="none" w:vAnchor="page" w:hAnchor="page" w:x="4255" w:y="7329"/>
        <w:shd w:val="clear" w:color="auto" w:fill="auto"/>
        <w:spacing w:after="300" w:line="140" w:lineRule="exact"/>
        <w:ind w:left="80" w:firstLine="0"/>
        <w:jc w:val="left"/>
      </w:pPr>
      <w:r>
        <w:rPr>
          <w:rStyle w:val="237pt0pt"/>
          <w:i/>
          <w:iCs/>
        </w:rPr>
        <w:t>трупа</w:t>
      </w:r>
    </w:p>
    <w:p w:rsidR="00A66788" w:rsidRDefault="001A7945">
      <w:pPr>
        <w:pStyle w:val="231"/>
        <w:framePr w:w="1366" w:h="9092" w:hRule="exact" w:wrap="none" w:vAnchor="page" w:hAnchor="page" w:x="4255" w:y="7329"/>
        <w:shd w:val="clear" w:color="auto" w:fill="auto"/>
        <w:spacing w:after="300" w:line="140" w:lineRule="exact"/>
        <w:ind w:left="80" w:firstLine="0"/>
        <w:jc w:val="left"/>
      </w:pPr>
      <w:r>
        <w:rPr>
          <w:rStyle w:val="237pt0pt"/>
          <w:i/>
          <w:iCs/>
        </w:rPr>
        <w:t>Дистанція</w:t>
      </w:r>
    </w:p>
    <w:p w:rsidR="00A66788" w:rsidRDefault="001A7945">
      <w:pPr>
        <w:pStyle w:val="231"/>
        <w:framePr w:w="1366" w:h="9092" w:hRule="exact" w:wrap="none" w:vAnchor="page" w:hAnchor="page" w:x="4255" w:y="7329"/>
        <w:shd w:val="clear" w:color="auto" w:fill="auto"/>
        <w:spacing w:after="304" w:line="140" w:lineRule="exact"/>
        <w:ind w:left="80" w:firstLine="0"/>
        <w:jc w:val="left"/>
      </w:pPr>
      <w:r>
        <w:rPr>
          <w:rStyle w:val="237pt0pt"/>
          <w:i/>
          <w:iCs/>
        </w:rPr>
        <w:t>інстанція</w:t>
      </w:r>
    </w:p>
    <w:p w:rsidR="00A66788" w:rsidRDefault="001A7945">
      <w:pPr>
        <w:pStyle w:val="231"/>
        <w:framePr w:w="1366" w:h="9092" w:hRule="exact" w:wrap="none" w:vAnchor="page" w:hAnchor="page" w:x="4255" w:y="7329"/>
        <w:shd w:val="clear" w:color="auto" w:fill="auto"/>
        <w:spacing w:after="55" w:line="140" w:lineRule="exact"/>
        <w:ind w:left="80" w:firstLine="0"/>
        <w:jc w:val="left"/>
      </w:pPr>
      <w:r>
        <w:rPr>
          <w:rStyle w:val="237pt0pt"/>
          <w:i/>
          <w:iCs/>
        </w:rPr>
        <w:t>Досвідчений</w:t>
      </w:r>
    </w:p>
    <w:p w:rsidR="00A66788" w:rsidRDefault="001A7945">
      <w:pPr>
        <w:pStyle w:val="231"/>
        <w:framePr w:w="1366" w:h="9092" w:hRule="exact" w:wrap="none" w:vAnchor="page" w:hAnchor="page" w:x="4255" w:y="7329"/>
        <w:shd w:val="clear" w:color="auto" w:fill="auto"/>
        <w:spacing w:after="295" w:line="140" w:lineRule="exact"/>
        <w:ind w:left="80" w:firstLine="0"/>
        <w:jc w:val="left"/>
      </w:pPr>
      <w:r>
        <w:rPr>
          <w:rStyle w:val="237pt0pt"/>
          <w:i/>
          <w:iCs/>
        </w:rPr>
        <w:t>освічений</w:t>
      </w:r>
    </w:p>
    <w:p w:rsidR="00A66788" w:rsidRDefault="001A7945">
      <w:pPr>
        <w:pStyle w:val="231"/>
        <w:framePr w:w="1366" w:h="9092" w:hRule="exact" w:wrap="none" w:vAnchor="page" w:hAnchor="page" w:x="4255" w:y="7329"/>
        <w:shd w:val="clear" w:color="auto" w:fill="auto"/>
        <w:spacing w:after="300" w:line="140" w:lineRule="exact"/>
        <w:ind w:left="80" w:firstLine="0"/>
        <w:jc w:val="left"/>
      </w:pPr>
      <w:r>
        <w:rPr>
          <w:rStyle w:val="237pt0pt"/>
          <w:i/>
          <w:iCs/>
        </w:rPr>
        <w:t>Дружний</w:t>
      </w:r>
    </w:p>
    <w:p w:rsidR="00A66788" w:rsidRDefault="001A7945">
      <w:pPr>
        <w:pStyle w:val="381"/>
        <w:framePr w:w="1366" w:h="9092" w:hRule="exact" w:wrap="none" w:vAnchor="page" w:hAnchor="page" w:x="4255" w:y="7329"/>
        <w:shd w:val="clear" w:color="auto" w:fill="auto"/>
        <w:spacing w:after="295" w:line="140" w:lineRule="exact"/>
        <w:ind w:left="80"/>
        <w:jc w:val="left"/>
      </w:pPr>
      <w:r>
        <w:rPr>
          <w:rStyle w:val="38Arial7pt0pt"/>
          <w:b/>
          <w:bCs/>
          <w:i/>
          <w:iCs/>
        </w:rPr>
        <w:t>дружній</w:t>
      </w:r>
    </w:p>
    <w:p w:rsidR="00A66788" w:rsidRDefault="001A7945">
      <w:pPr>
        <w:pStyle w:val="381"/>
        <w:framePr w:w="1366" w:h="9092" w:hRule="exact" w:wrap="none" w:vAnchor="page" w:hAnchor="page" w:x="4255" w:y="7329"/>
        <w:shd w:val="clear" w:color="auto" w:fill="auto"/>
        <w:spacing w:after="295" w:line="140" w:lineRule="exact"/>
        <w:ind w:left="80"/>
        <w:jc w:val="left"/>
      </w:pPr>
      <w:r>
        <w:rPr>
          <w:rStyle w:val="38Arial7pt0pt"/>
          <w:b/>
          <w:bCs/>
          <w:i/>
          <w:iCs/>
        </w:rPr>
        <w:t>Знаменитий</w:t>
      </w:r>
    </w:p>
    <w:p w:rsidR="00A66788" w:rsidRDefault="001A7945">
      <w:pPr>
        <w:pStyle w:val="381"/>
        <w:framePr w:w="1366" w:h="9092" w:hRule="exact" w:wrap="none" w:vAnchor="page" w:hAnchor="page" w:x="4255" w:y="7329"/>
        <w:shd w:val="clear" w:color="auto" w:fill="auto"/>
        <w:spacing w:after="295" w:line="140" w:lineRule="exact"/>
        <w:ind w:left="80"/>
        <w:jc w:val="left"/>
      </w:pPr>
      <w:r>
        <w:rPr>
          <w:rStyle w:val="38Arial7pt0pt"/>
          <w:b/>
          <w:bCs/>
          <w:i/>
          <w:iCs/>
        </w:rPr>
        <w:t>знаменний</w:t>
      </w:r>
    </w:p>
    <w:p w:rsidR="00A66788" w:rsidRDefault="001A7945">
      <w:pPr>
        <w:pStyle w:val="381"/>
        <w:framePr w:w="1366" w:h="9092" w:hRule="exact" w:wrap="none" w:vAnchor="page" w:hAnchor="page" w:x="4255" w:y="7329"/>
        <w:shd w:val="clear" w:color="auto" w:fill="auto"/>
        <w:spacing w:after="471" w:line="140" w:lineRule="exact"/>
        <w:ind w:left="80"/>
        <w:jc w:val="left"/>
      </w:pPr>
      <w:r>
        <w:rPr>
          <w:rStyle w:val="38Arial7pt0pt"/>
          <w:b/>
          <w:bCs/>
          <w:i/>
          <w:iCs/>
        </w:rPr>
        <w:t>Інформативний</w:t>
      </w:r>
    </w:p>
    <w:p w:rsidR="00A66788" w:rsidRDefault="001A7945">
      <w:pPr>
        <w:pStyle w:val="381"/>
        <w:framePr w:w="1366" w:h="9092" w:hRule="exact" w:wrap="none" w:vAnchor="page" w:hAnchor="page" w:x="4255" w:y="7329"/>
        <w:shd w:val="clear" w:color="auto" w:fill="auto"/>
        <w:spacing w:after="510" w:line="140" w:lineRule="exact"/>
        <w:ind w:left="80"/>
        <w:jc w:val="left"/>
      </w:pPr>
      <w:r>
        <w:rPr>
          <w:rStyle w:val="38Arial7pt0pt"/>
          <w:b/>
          <w:bCs/>
          <w:i/>
          <w:iCs/>
        </w:rPr>
        <w:t>інформаційний</w:t>
      </w:r>
    </w:p>
    <w:p w:rsidR="00A66788" w:rsidRDefault="001A7945">
      <w:pPr>
        <w:pStyle w:val="381"/>
        <w:framePr w:w="1366" w:h="9092" w:hRule="exact" w:wrap="none" w:vAnchor="page" w:hAnchor="page" w:x="4255" w:y="7329"/>
        <w:shd w:val="clear" w:color="auto" w:fill="auto"/>
        <w:spacing w:line="140" w:lineRule="exact"/>
        <w:ind w:left="80"/>
        <w:jc w:val="left"/>
      </w:pPr>
      <w:r>
        <w:rPr>
          <w:rStyle w:val="38Arial7pt0pt"/>
          <w:b/>
          <w:bCs/>
          <w:i/>
          <w:iCs/>
        </w:rPr>
        <w:t>їда</w:t>
      </w:r>
    </w:p>
    <w:p w:rsidR="00A66788" w:rsidRDefault="001A7945">
      <w:pPr>
        <w:pStyle w:val="381"/>
        <w:framePr w:w="1366" w:h="9092" w:hRule="exact" w:wrap="none" w:vAnchor="page" w:hAnchor="page" w:x="4255" w:y="7329"/>
        <w:shd w:val="clear" w:color="auto" w:fill="auto"/>
        <w:spacing w:after="55" w:line="140" w:lineRule="exact"/>
        <w:ind w:left="80"/>
        <w:jc w:val="left"/>
      </w:pPr>
      <w:r>
        <w:rPr>
          <w:rStyle w:val="38Arial7pt0pt"/>
          <w:b/>
          <w:bCs/>
          <w:i/>
          <w:iCs/>
        </w:rPr>
        <w:t>їжа</w:t>
      </w:r>
    </w:p>
    <w:p w:rsidR="00A66788" w:rsidRDefault="001A7945">
      <w:pPr>
        <w:pStyle w:val="381"/>
        <w:framePr w:w="1366" w:h="9092" w:hRule="exact" w:wrap="none" w:vAnchor="page" w:hAnchor="page" w:x="4255" w:y="7329"/>
        <w:shd w:val="clear" w:color="auto" w:fill="auto"/>
        <w:spacing w:after="643" w:line="140" w:lineRule="exact"/>
        <w:ind w:left="80"/>
        <w:jc w:val="left"/>
      </w:pPr>
      <w:r>
        <w:rPr>
          <w:rStyle w:val="38Arial7pt0pt"/>
          <w:b/>
          <w:bCs/>
          <w:i/>
          <w:iCs/>
        </w:rPr>
        <w:t>Книжковий</w:t>
      </w:r>
    </w:p>
    <w:p w:rsidR="00A66788" w:rsidRDefault="001A7945">
      <w:pPr>
        <w:pStyle w:val="361"/>
        <w:framePr w:w="1366" w:h="9092" w:hRule="exact" w:wrap="none" w:vAnchor="page" w:hAnchor="page" w:x="4255" w:y="7329"/>
        <w:shd w:val="clear" w:color="auto" w:fill="auto"/>
        <w:spacing w:after="469" w:line="150" w:lineRule="exact"/>
        <w:ind w:left="80"/>
        <w:jc w:val="left"/>
      </w:pPr>
      <w:r>
        <w:rPr>
          <w:rStyle w:val="36Arial75pt0pt"/>
          <w:b/>
          <w:bCs/>
          <w:i/>
          <w:iCs/>
        </w:rPr>
        <w:t>книжний</w:t>
      </w:r>
    </w:p>
    <w:p w:rsidR="00A66788" w:rsidRDefault="001A7945">
      <w:pPr>
        <w:pStyle w:val="381"/>
        <w:framePr w:w="1366" w:h="9092" w:hRule="exact" w:wrap="none" w:vAnchor="page" w:hAnchor="page" w:x="4255" w:y="7329"/>
        <w:shd w:val="clear" w:color="auto" w:fill="auto"/>
        <w:spacing w:after="248" w:line="140" w:lineRule="exact"/>
        <w:ind w:left="80"/>
        <w:jc w:val="left"/>
      </w:pPr>
      <w:r>
        <w:rPr>
          <w:rStyle w:val="38Arial7pt0pt"/>
          <w:b/>
          <w:bCs/>
          <w:i/>
          <w:iCs/>
        </w:rPr>
        <w:t>Контингент</w:t>
      </w:r>
    </w:p>
    <w:p w:rsidR="00A66788" w:rsidRDefault="001A7945">
      <w:pPr>
        <w:pStyle w:val="361"/>
        <w:framePr w:w="1366" w:h="9092" w:hRule="exact" w:wrap="none" w:vAnchor="page" w:hAnchor="page" w:x="4255" w:y="7329"/>
        <w:shd w:val="clear" w:color="auto" w:fill="auto"/>
        <w:spacing w:after="49" w:line="150" w:lineRule="exact"/>
        <w:ind w:left="80"/>
        <w:jc w:val="left"/>
      </w:pPr>
      <w:r>
        <w:rPr>
          <w:rStyle w:val="36Arial75pt0pt"/>
          <w:b/>
          <w:bCs/>
          <w:i/>
          <w:iCs/>
        </w:rPr>
        <w:t>континент</w:t>
      </w:r>
    </w:p>
    <w:p w:rsidR="00A66788" w:rsidRDefault="001A7945">
      <w:pPr>
        <w:pStyle w:val="381"/>
        <w:framePr w:w="1366" w:h="9092" w:hRule="exact" w:wrap="none" w:vAnchor="page" w:hAnchor="page" w:x="4255" w:y="7329"/>
        <w:shd w:val="clear" w:color="auto" w:fill="auto"/>
        <w:spacing w:after="463" w:line="140" w:lineRule="exact"/>
        <w:ind w:left="80"/>
        <w:jc w:val="left"/>
      </w:pPr>
      <w:r>
        <w:rPr>
          <w:rStyle w:val="38Arial7pt0pt"/>
          <w:b/>
          <w:bCs/>
          <w:i/>
          <w:iCs/>
        </w:rPr>
        <w:t>Корисливий</w:t>
      </w:r>
    </w:p>
    <w:p w:rsidR="00A66788" w:rsidRDefault="001A7945">
      <w:pPr>
        <w:pStyle w:val="361"/>
        <w:framePr w:w="1366" w:h="9092" w:hRule="exact" w:wrap="none" w:vAnchor="page" w:hAnchor="page" w:x="4255" w:y="7329"/>
        <w:shd w:val="clear" w:color="auto" w:fill="auto"/>
        <w:spacing w:after="298" w:line="150" w:lineRule="exact"/>
        <w:ind w:left="80"/>
        <w:jc w:val="left"/>
      </w:pPr>
      <w:r>
        <w:rPr>
          <w:rStyle w:val="36Arial75pt0pt"/>
          <w:b/>
          <w:bCs/>
          <w:i/>
          <w:iCs/>
        </w:rPr>
        <w:t>корисний</w:t>
      </w:r>
    </w:p>
    <w:p w:rsidR="00A66788" w:rsidRDefault="001A7945">
      <w:pPr>
        <w:pStyle w:val="361"/>
        <w:framePr w:w="1366" w:h="9092" w:hRule="exact" w:wrap="none" w:vAnchor="page" w:hAnchor="page" w:x="4255" w:y="7329"/>
        <w:shd w:val="clear" w:color="auto" w:fill="auto"/>
        <w:spacing w:after="0" w:line="150" w:lineRule="exact"/>
        <w:ind w:left="80"/>
        <w:jc w:val="left"/>
      </w:pPr>
      <w:r>
        <w:rPr>
          <w:rStyle w:val="36Arial75pt0pt"/>
          <w:b/>
          <w:bCs/>
          <w:i/>
          <w:iCs/>
        </w:rPr>
        <w:t>Людний</w:t>
      </w:r>
    </w:p>
    <w:p w:rsidR="00A66788" w:rsidRDefault="001A7945">
      <w:pPr>
        <w:pStyle w:val="41"/>
        <w:framePr w:w="2496" w:h="9436" w:hRule="exact" w:wrap="none" w:vAnchor="page" w:hAnchor="page" w:x="5739" w:y="7216"/>
        <w:numPr>
          <w:ilvl w:val="0"/>
          <w:numId w:val="63"/>
        </w:numPr>
        <w:shd w:val="clear" w:color="auto" w:fill="auto"/>
        <w:tabs>
          <w:tab w:val="left" w:pos="276"/>
        </w:tabs>
        <w:spacing w:before="0" w:line="223" w:lineRule="exact"/>
        <w:ind w:left="240" w:right="100" w:hanging="200"/>
        <w:jc w:val="both"/>
      </w:pPr>
      <w:r>
        <w:rPr>
          <w:rStyle w:val="0pt7"/>
          <w:b/>
          <w:bCs/>
        </w:rPr>
        <w:t xml:space="preserve">колектив артистів театру </w:t>
      </w:r>
      <w:r>
        <w:rPr>
          <w:rStyle w:val="85pt0pt3"/>
          <w:b/>
          <w:bCs/>
        </w:rPr>
        <w:t>(балетна трупа).</w:t>
      </w:r>
    </w:p>
    <w:p w:rsidR="00A66788" w:rsidRDefault="001A7945">
      <w:pPr>
        <w:pStyle w:val="180"/>
        <w:framePr w:w="2496" w:h="9436" w:hRule="exact" w:wrap="none" w:vAnchor="page" w:hAnchor="page" w:x="5739" w:y="7216"/>
        <w:numPr>
          <w:ilvl w:val="0"/>
          <w:numId w:val="63"/>
        </w:numPr>
        <w:shd w:val="clear" w:color="auto" w:fill="auto"/>
        <w:tabs>
          <w:tab w:val="left" w:pos="276"/>
        </w:tabs>
        <w:spacing w:before="0" w:after="0" w:line="227" w:lineRule="exact"/>
        <w:ind w:left="240" w:right="100" w:hanging="200"/>
      </w:pPr>
      <w:r>
        <w:rPr>
          <w:rStyle w:val="187pt0pt"/>
        </w:rPr>
        <w:t>відстань, проміжок між чим-небудь;</w:t>
      </w:r>
    </w:p>
    <w:p w:rsidR="00A66788" w:rsidRDefault="001A7945">
      <w:pPr>
        <w:pStyle w:val="180"/>
        <w:framePr w:w="2496" w:h="9436" w:hRule="exact" w:wrap="none" w:vAnchor="page" w:hAnchor="page" w:x="5739" w:y="7216"/>
        <w:numPr>
          <w:ilvl w:val="0"/>
          <w:numId w:val="63"/>
        </w:numPr>
        <w:shd w:val="clear" w:color="auto" w:fill="auto"/>
        <w:tabs>
          <w:tab w:val="left" w:pos="280"/>
        </w:tabs>
        <w:spacing w:before="0" w:after="0" w:line="223" w:lineRule="exact"/>
        <w:ind w:left="240" w:right="100" w:hanging="200"/>
      </w:pPr>
      <w:r>
        <w:rPr>
          <w:rStyle w:val="187pt0pt"/>
        </w:rPr>
        <w:t>щабель у системі підлеглих один одному органів.</w:t>
      </w:r>
    </w:p>
    <w:p w:rsidR="00A66788" w:rsidRDefault="001A7945">
      <w:pPr>
        <w:pStyle w:val="180"/>
        <w:framePr w:w="2496" w:h="9436" w:hRule="exact" w:wrap="none" w:vAnchor="page" w:hAnchor="page" w:x="5739" w:y="7216"/>
        <w:numPr>
          <w:ilvl w:val="0"/>
          <w:numId w:val="63"/>
        </w:numPr>
        <w:shd w:val="clear" w:color="auto" w:fill="auto"/>
        <w:tabs>
          <w:tab w:val="left" w:pos="296"/>
        </w:tabs>
        <w:spacing w:before="0" w:after="0" w:line="218" w:lineRule="exact"/>
        <w:ind w:left="60"/>
      </w:pPr>
      <w:r>
        <w:rPr>
          <w:rStyle w:val="187pt0pt"/>
        </w:rPr>
        <w:t>який має життєвий досвід;</w:t>
      </w:r>
    </w:p>
    <w:p w:rsidR="00A66788" w:rsidRDefault="001A7945">
      <w:pPr>
        <w:pStyle w:val="180"/>
        <w:framePr w:w="2496" w:h="9436" w:hRule="exact" w:wrap="none" w:vAnchor="page" w:hAnchor="page" w:x="5739" w:y="7216"/>
        <w:numPr>
          <w:ilvl w:val="0"/>
          <w:numId w:val="63"/>
        </w:numPr>
        <w:shd w:val="clear" w:color="auto" w:fill="auto"/>
        <w:tabs>
          <w:tab w:val="left" w:pos="280"/>
        </w:tabs>
        <w:spacing w:before="0" w:after="0" w:line="218" w:lineRule="exact"/>
        <w:ind w:left="240" w:right="100" w:hanging="200"/>
      </w:pPr>
      <w:r>
        <w:rPr>
          <w:rStyle w:val="187pt0pt"/>
        </w:rPr>
        <w:t xml:space="preserve">який має освіту, </w:t>
      </w:r>
      <w:r>
        <w:rPr>
          <w:rStyle w:val="187pt0pt"/>
        </w:rPr>
        <w:t>здобув знання.</w:t>
      </w:r>
    </w:p>
    <w:p w:rsidR="00A66788" w:rsidRDefault="001A7945">
      <w:pPr>
        <w:pStyle w:val="180"/>
        <w:framePr w:w="2496" w:h="9436" w:hRule="exact" w:wrap="none" w:vAnchor="page" w:hAnchor="page" w:x="5739" w:y="7216"/>
        <w:numPr>
          <w:ilvl w:val="0"/>
          <w:numId w:val="63"/>
        </w:numPr>
        <w:shd w:val="clear" w:color="auto" w:fill="auto"/>
        <w:tabs>
          <w:tab w:val="left" w:pos="276"/>
        </w:tabs>
        <w:spacing w:before="0" w:after="0" w:line="218" w:lineRule="exact"/>
        <w:ind w:left="240" w:right="100" w:hanging="200"/>
      </w:pPr>
      <w:r>
        <w:rPr>
          <w:rStyle w:val="187pt0pt"/>
        </w:rPr>
        <w:t xml:space="preserve">згуртований, одностайний </w:t>
      </w:r>
      <w:r>
        <w:rPr>
          <w:rStyle w:val="187pt0pt0"/>
        </w:rPr>
        <w:t>(дружний клас)\</w:t>
      </w:r>
    </w:p>
    <w:p w:rsidR="00A66788" w:rsidRDefault="001A7945">
      <w:pPr>
        <w:pStyle w:val="180"/>
        <w:framePr w:w="2496" w:h="9436" w:hRule="exact" w:wrap="none" w:vAnchor="page" w:hAnchor="page" w:x="5739" w:y="7216"/>
        <w:numPr>
          <w:ilvl w:val="0"/>
          <w:numId w:val="63"/>
        </w:numPr>
        <w:shd w:val="clear" w:color="auto" w:fill="auto"/>
        <w:tabs>
          <w:tab w:val="left" w:pos="271"/>
        </w:tabs>
        <w:spacing w:before="0" w:after="0" w:line="218" w:lineRule="exact"/>
        <w:ind w:left="240" w:right="100" w:hanging="200"/>
      </w:pPr>
      <w:r>
        <w:rPr>
          <w:rStyle w:val="187pt0pt"/>
        </w:rPr>
        <w:t>доброзичливий, дружелюб</w:t>
      </w:r>
      <w:r>
        <w:rPr>
          <w:rStyle w:val="187pt0pt"/>
        </w:rPr>
        <w:softHyphen/>
        <w:t xml:space="preserve">ний </w:t>
      </w:r>
      <w:r>
        <w:rPr>
          <w:rStyle w:val="1875pt0pt"/>
        </w:rPr>
        <w:t>(</w:t>
      </w:r>
      <w:r>
        <w:rPr>
          <w:rStyle w:val="187pt0pt0"/>
        </w:rPr>
        <w:t>дружній потиск руки).</w:t>
      </w:r>
    </w:p>
    <w:p w:rsidR="00A66788" w:rsidRDefault="001A7945">
      <w:pPr>
        <w:pStyle w:val="180"/>
        <w:framePr w:w="2496" w:h="9436" w:hRule="exact" w:wrap="none" w:vAnchor="page" w:hAnchor="page" w:x="5739" w:y="7216"/>
        <w:numPr>
          <w:ilvl w:val="0"/>
          <w:numId w:val="63"/>
        </w:numPr>
        <w:shd w:val="clear" w:color="auto" w:fill="auto"/>
        <w:tabs>
          <w:tab w:val="left" w:pos="271"/>
        </w:tabs>
        <w:spacing w:before="0" w:after="0" w:line="214" w:lineRule="exact"/>
        <w:ind w:left="240" w:right="100" w:hanging="200"/>
      </w:pPr>
      <w:r>
        <w:rPr>
          <w:rStyle w:val="187pt0pt"/>
        </w:rPr>
        <w:t xml:space="preserve">який має славу, популярність </w:t>
      </w:r>
      <w:r>
        <w:rPr>
          <w:rStyle w:val="187pt0pt0"/>
        </w:rPr>
        <w:t>(знаменитий композитор)-,</w:t>
      </w:r>
    </w:p>
    <w:p w:rsidR="00A66788" w:rsidRDefault="001A7945">
      <w:pPr>
        <w:pStyle w:val="180"/>
        <w:framePr w:w="2496" w:h="9436" w:hRule="exact" w:wrap="none" w:vAnchor="page" w:hAnchor="page" w:x="5739" w:y="7216"/>
        <w:numPr>
          <w:ilvl w:val="0"/>
          <w:numId w:val="63"/>
        </w:numPr>
        <w:shd w:val="clear" w:color="auto" w:fill="auto"/>
        <w:tabs>
          <w:tab w:val="left" w:pos="263"/>
        </w:tabs>
        <w:spacing w:before="0" w:after="0" w:line="214" w:lineRule="exact"/>
        <w:ind w:left="240" w:right="100" w:hanging="200"/>
      </w:pPr>
      <w:r>
        <w:rPr>
          <w:rStyle w:val="187pt0pt"/>
        </w:rPr>
        <w:t xml:space="preserve">дуже важливий, видатний </w:t>
      </w:r>
      <w:r>
        <w:rPr>
          <w:rStyle w:val="187pt0pt0"/>
        </w:rPr>
        <w:t>(знаменний день).</w:t>
      </w:r>
    </w:p>
    <w:p w:rsidR="00A66788" w:rsidRDefault="001A7945">
      <w:pPr>
        <w:pStyle w:val="180"/>
        <w:framePr w:w="2496" w:h="9436" w:hRule="exact" w:wrap="none" w:vAnchor="page" w:hAnchor="page" w:x="5739" w:y="7216"/>
        <w:numPr>
          <w:ilvl w:val="0"/>
          <w:numId w:val="63"/>
        </w:numPr>
        <w:shd w:val="clear" w:color="auto" w:fill="auto"/>
        <w:tabs>
          <w:tab w:val="left" w:pos="263"/>
        </w:tabs>
        <w:spacing w:before="0" w:after="0" w:line="218" w:lineRule="exact"/>
        <w:ind w:left="240" w:right="100" w:hanging="200"/>
      </w:pPr>
      <w:r>
        <w:rPr>
          <w:rStyle w:val="187pt0pt"/>
        </w:rPr>
        <w:t>який наповнений інфор</w:t>
      </w:r>
      <w:r>
        <w:rPr>
          <w:rStyle w:val="187pt0pt"/>
        </w:rPr>
        <w:softHyphen/>
        <w:t xml:space="preserve">мацією </w:t>
      </w:r>
      <w:r>
        <w:rPr>
          <w:rStyle w:val="187pt0pt0"/>
        </w:rPr>
        <w:t>(інформативний виклад)'</w:t>
      </w:r>
      <w:r>
        <w:rPr>
          <w:rStyle w:val="187pt0pt0"/>
        </w:rPr>
        <w:t>,</w:t>
      </w:r>
    </w:p>
    <w:p w:rsidR="00A66788" w:rsidRDefault="001A7945">
      <w:pPr>
        <w:pStyle w:val="180"/>
        <w:framePr w:w="2496" w:h="9436" w:hRule="exact" w:wrap="none" w:vAnchor="page" w:hAnchor="page" w:x="5739" w:y="7216"/>
        <w:numPr>
          <w:ilvl w:val="0"/>
          <w:numId w:val="63"/>
        </w:numPr>
        <w:shd w:val="clear" w:color="auto" w:fill="auto"/>
        <w:tabs>
          <w:tab w:val="left" w:pos="258"/>
        </w:tabs>
        <w:spacing w:before="0" w:after="0" w:line="209" w:lineRule="exact"/>
        <w:ind w:left="240" w:right="100" w:hanging="200"/>
      </w:pPr>
      <w:r>
        <w:rPr>
          <w:rStyle w:val="187pt0pt"/>
        </w:rPr>
        <w:t xml:space="preserve">який містить, опрацьовує інформацію </w:t>
      </w:r>
      <w:r>
        <w:rPr>
          <w:rStyle w:val="187pt0pt0"/>
        </w:rPr>
        <w:t>(інформацій</w:t>
      </w:r>
      <w:r>
        <w:rPr>
          <w:rStyle w:val="187pt0pt0"/>
        </w:rPr>
        <w:softHyphen/>
        <w:t>не бюро).</w:t>
      </w:r>
    </w:p>
    <w:p w:rsidR="00A66788" w:rsidRDefault="001A7945">
      <w:pPr>
        <w:pStyle w:val="180"/>
        <w:framePr w:w="2496" w:h="9436" w:hRule="exact" w:wrap="none" w:vAnchor="page" w:hAnchor="page" w:x="5739" w:y="7216"/>
        <w:numPr>
          <w:ilvl w:val="0"/>
          <w:numId w:val="63"/>
        </w:numPr>
        <w:shd w:val="clear" w:color="auto" w:fill="auto"/>
        <w:tabs>
          <w:tab w:val="left" w:pos="261"/>
        </w:tabs>
        <w:spacing w:before="0" w:after="0" w:line="140" w:lineRule="exact"/>
        <w:ind w:left="60"/>
      </w:pPr>
      <w:r>
        <w:rPr>
          <w:rStyle w:val="187pt0pt"/>
        </w:rPr>
        <w:t>споживання їжі;</w:t>
      </w:r>
    </w:p>
    <w:p w:rsidR="00A66788" w:rsidRDefault="001A7945">
      <w:pPr>
        <w:pStyle w:val="180"/>
        <w:framePr w:w="2496" w:h="9436" w:hRule="exact" w:wrap="none" w:vAnchor="page" w:hAnchor="page" w:x="5739" w:y="7216"/>
        <w:numPr>
          <w:ilvl w:val="0"/>
          <w:numId w:val="63"/>
        </w:numPr>
        <w:shd w:val="clear" w:color="auto" w:fill="auto"/>
        <w:tabs>
          <w:tab w:val="left" w:pos="256"/>
        </w:tabs>
        <w:spacing w:before="0" w:after="0" w:line="140" w:lineRule="exact"/>
        <w:ind w:left="60"/>
      </w:pPr>
      <w:r>
        <w:rPr>
          <w:rStyle w:val="187pt0pt"/>
        </w:rPr>
        <w:t>харчі.</w:t>
      </w:r>
    </w:p>
    <w:p w:rsidR="00A66788" w:rsidRDefault="001A7945">
      <w:pPr>
        <w:pStyle w:val="180"/>
        <w:framePr w:w="2496" w:h="9436" w:hRule="exact" w:wrap="none" w:vAnchor="page" w:hAnchor="page" w:x="5739" w:y="7216"/>
        <w:numPr>
          <w:ilvl w:val="0"/>
          <w:numId w:val="63"/>
        </w:numPr>
        <w:shd w:val="clear" w:color="auto" w:fill="auto"/>
        <w:tabs>
          <w:tab w:val="left" w:pos="232"/>
        </w:tabs>
        <w:spacing w:before="0" w:after="0" w:line="205" w:lineRule="exact"/>
        <w:ind w:left="240" w:right="100" w:hanging="200"/>
      </w:pPr>
      <w:r>
        <w:rPr>
          <w:rStyle w:val="187pt0pt"/>
        </w:rPr>
        <w:t xml:space="preserve">який стосується книжки, пов’язаний з нею (випускає книжки або торгує ними) </w:t>
      </w:r>
      <w:r>
        <w:rPr>
          <w:rStyle w:val="187pt0pt0"/>
        </w:rPr>
        <w:t>(книжковий ярмарок);</w:t>
      </w:r>
    </w:p>
    <w:p w:rsidR="00A66788" w:rsidRDefault="001A7945">
      <w:pPr>
        <w:pStyle w:val="180"/>
        <w:framePr w:w="2496" w:h="9436" w:hRule="exact" w:wrap="none" w:vAnchor="page" w:hAnchor="page" w:x="5739" w:y="7216"/>
        <w:numPr>
          <w:ilvl w:val="0"/>
          <w:numId w:val="63"/>
        </w:numPr>
        <w:shd w:val="clear" w:color="auto" w:fill="auto"/>
        <w:tabs>
          <w:tab w:val="left" w:pos="210"/>
        </w:tabs>
        <w:spacing w:before="0" w:after="0" w:line="205" w:lineRule="exact"/>
        <w:ind w:left="240" w:right="100" w:hanging="200"/>
      </w:pPr>
      <w:r>
        <w:rPr>
          <w:rStyle w:val="187pt0pt"/>
        </w:rPr>
        <w:t xml:space="preserve">характерний для писемно- літературного викладу </w:t>
      </w:r>
      <w:r>
        <w:rPr>
          <w:rStyle w:val="187pt0pt0"/>
        </w:rPr>
        <w:t>(книжний стиль).</w:t>
      </w:r>
    </w:p>
    <w:p w:rsidR="00A66788" w:rsidRDefault="001A7945">
      <w:pPr>
        <w:pStyle w:val="180"/>
        <w:framePr w:w="2496" w:h="9436" w:hRule="exact" w:wrap="none" w:vAnchor="page" w:hAnchor="page" w:x="5739" w:y="7216"/>
        <w:numPr>
          <w:ilvl w:val="0"/>
          <w:numId w:val="62"/>
        </w:numPr>
        <w:shd w:val="clear" w:color="auto" w:fill="auto"/>
        <w:tabs>
          <w:tab w:val="left" w:pos="204"/>
        </w:tabs>
        <w:spacing w:before="0" w:after="0" w:line="205" w:lineRule="exact"/>
        <w:ind w:left="60" w:right="100"/>
        <w:jc w:val="left"/>
      </w:pPr>
      <w:r>
        <w:rPr>
          <w:rStyle w:val="187pt0pt"/>
        </w:rPr>
        <w:t xml:space="preserve">сукупність </w:t>
      </w:r>
      <w:r>
        <w:rPr>
          <w:rStyle w:val="187pt0pt"/>
        </w:rPr>
        <w:t>людей, що ста</w:t>
      </w:r>
      <w:r>
        <w:rPr>
          <w:rStyle w:val="187pt0pt"/>
        </w:rPr>
        <w:softHyphen/>
        <w:t>новить якусь однорідність; материк.</w:t>
      </w:r>
    </w:p>
    <w:p w:rsidR="00A66788" w:rsidRDefault="001A7945">
      <w:pPr>
        <w:pStyle w:val="180"/>
        <w:framePr w:w="2496" w:h="9436" w:hRule="exact" w:wrap="none" w:vAnchor="page" w:hAnchor="page" w:x="5739" w:y="7216"/>
        <w:shd w:val="clear" w:color="auto" w:fill="auto"/>
        <w:spacing w:before="0" w:after="0" w:line="209" w:lineRule="exact"/>
        <w:ind w:left="60" w:right="100"/>
      </w:pPr>
      <w:r>
        <w:rPr>
          <w:rStyle w:val="187pt0pt"/>
        </w:rPr>
        <w:t>який прагне до власної вигоди, робить заради на</w:t>
      </w:r>
      <w:r>
        <w:rPr>
          <w:rStyle w:val="187pt0pt"/>
        </w:rPr>
        <w:softHyphen/>
        <w:t xml:space="preserve">живи </w:t>
      </w:r>
      <w:r>
        <w:rPr>
          <w:rStyle w:val="187pt0pt0"/>
        </w:rPr>
        <w:t xml:space="preserve">(корислива людина); </w:t>
      </w:r>
      <w:r>
        <w:rPr>
          <w:rStyle w:val="187pt0pt"/>
        </w:rPr>
        <w:t xml:space="preserve">який приносить користь </w:t>
      </w:r>
      <w:r>
        <w:rPr>
          <w:rStyle w:val="187pt0pt0"/>
        </w:rPr>
        <w:t xml:space="preserve">(корисний довідник). </w:t>
      </w:r>
      <w:r>
        <w:rPr>
          <w:rStyle w:val="187pt0pt"/>
        </w:rPr>
        <w:t xml:space="preserve">багатолюдний </w:t>
      </w:r>
      <w:r>
        <w:rPr>
          <w:rStyle w:val="187pt0pt0"/>
        </w:rPr>
        <w:t>(людний проспект)',</w:t>
      </w:r>
    </w:p>
    <w:p w:rsidR="00A66788" w:rsidRDefault="001A7945">
      <w:pPr>
        <w:pStyle w:val="190"/>
        <w:framePr w:w="4115" w:h="9378" w:hRule="exact" w:wrap="none" w:vAnchor="page" w:hAnchor="page" w:x="8431" w:y="7241"/>
        <w:shd w:val="clear" w:color="auto" w:fill="auto"/>
        <w:tabs>
          <w:tab w:val="left" w:pos="1560"/>
        </w:tabs>
        <w:spacing w:before="0" w:line="227" w:lineRule="exact"/>
        <w:ind w:left="1820" w:hanging="1600"/>
        <w:jc w:val="both"/>
      </w:pPr>
      <w:r>
        <w:rPr>
          <w:rStyle w:val="19Arial75pt0pt"/>
          <w:b/>
          <w:bCs/>
        </w:rPr>
        <w:t>людяний</w:t>
      </w:r>
      <w:r>
        <w:rPr>
          <w:rStyle w:val="19Arial8pt0pt"/>
          <w:b/>
          <w:bCs/>
        </w:rPr>
        <w:tab/>
        <w:t>— доброзичливий, чуйний до</w:t>
      </w:r>
    </w:p>
    <w:p w:rsidR="00A66788" w:rsidRDefault="001A7945">
      <w:pPr>
        <w:pStyle w:val="190"/>
        <w:framePr w:w="4115" w:h="9378" w:hRule="exact" w:wrap="none" w:vAnchor="page" w:hAnchor="page" w:x="8431" w:y="7241"/>
        <w:shd w:val="clear" w:color="auto" w:fill="auto"/>
        <w:spacing w:before="0" w:line="227" w:lineRule="exact"/>
        <w:ind w:left="220" w:right="100" w:firstLine="1600"/>
      </w:pPr>
      <w:r>
        <w:rPr>
          <w:rStyle w:val="19Arial8pt0pt"/>
          <w:b/>
          <w:bCs/>
        </w:rPr>
        <w:t xml:space="preserve">інших </w:t>
      </w:r>
      <w:r>
        <w:rPr>
          <w:rStyle w:val="19Arial75pt0pt"/>
          <w:b/>
          <w:bCs/>
        </w:rPr>
        <w:t xml:space="preserve">(людяний </w:t>
      </w:r>
      <w:r>
        <w:rPr>
          <w:rStyle w:val="19Arial75pt0pt0"/>
          <w:b/>
          <w:bCs/>
        </w:rPr>
        <w:t xml:space="preserve">учинок). </w:t>
      </w:r>
      <w:r>
        <w:rPr>
          <w:rStyle w:val="19Arial75pt0pt"/>
          <w:b/>
          <w:bCs/>
        </w:rPr>
        <w:t>Мимохідь</w:t>
      </w:r>
      <w:r>
        <w:rPr>
          <w:rStyle w:val="19Arial8pt0pt"/>
          <w:b/>
          <w:bCs/>
        </w:rPr>
        <w:t xml:space="preserve"> — проходити мимо по дорозі, побіжно;</w:t>
      </w:r>
    </w:p>
    <w:p w:rsidR="00A66788" w:rsidRDefault="001A7945">
      <w:pPr>
        <w:pStyle w:val="170"/>
        <w:framePr w:w="4115" w:h="9378" w:hRule="exact" w:wrap="none" w:vAnchor="page" w:hAnchor="page" w:x="8431" w:y="7241"/>
        <w:shd w:val="clear" w:color="auto" w:fill="auto"/>
        <w:spacing w:after="0" w:line="227" w:lineRule="exact"/>
        <w:ind w:left="1820" w:right="100" w:hanging="1600"/>
      </w:pPr>
      <w:r>
        <w:rPr>
          <w:rStyle w:val="170pt2"/>
        </w:rPr>
        <w:t>мимохіть</w:t>
      </w:r>
      <w:r>
        <w:rPr>
          <w:rStyle w:val="178pt0pt"/>
        </w:rPr>
        <w:t xml:space="preserve"> </w:t>
      </w:r>
      <w:r>
        <w:rPr>
          <w:rStyle w:val="1765pt0pt"/>
        </w:rPr>
        <w:t xml:space="preserve">— без певного наміру, </w:t>
      </w:r>
      <w:r>
        <w:rPr>
          <w:rStyle w:val="178pt0pt"/>
        </w:rPr>
        <w:t>мимо</w:t>
      </w:r>
      <w:r>
        <w:rPr>
          <w:rStyle w:val="178pt0pt"/>
        </w:rPr>
        <w:softHyphen/>
      </w:r>
      <w:r>
        <w:rPr>
          <w:rStyle w:val="1765pt0pt"/>
        </w:rPr>
        <w:t>волі, несвідомо.</w:t>
      </w:r>
    </w:p>
    <w:p w:rsidR="00A66788" w:rsidRDefault="001A7945">
      <w:pPr>
        <w:pStyle w:val="170"/>
        <w:framePr w:w="4115" w:h="9378" w:hRule="exact" w:wrap="none" w:vAnchor="page" w:hAnchor="page" w:x="8431" w:y="7241"/>
        <w:shd w:val="clear" w:color="auto" w:fill="auto"/>
        <w:spacing w:after="0" w:line="214" w:lineRule="exact"/>
        <w:ind w:left="1820" w:right="100" w:hanging="1600"/>
      </w:pPr>
      <w:r>
        <w:rPr>
          <w:rStyle w:val="170pt2"/>
        </w:rPr>
        <w:t>На протязі</w:t>
      </w:r>
      <w:r>
        <w:rPr>
          <w:rStyle w:val="178pt0pt"/>
        </w:rPr>
        <w:t xml:space="preserve"> </w:t>
      </w:r>
      <w:r>
        <w:rPr>
          <w:rStyle w:val="1765pt0pt"/>
        </w:rPr>
        <w:t xml:space="preserve">— під дією різкого струменя повітря, що продуває </w:t>
      </w:r>
      <w:r>
        <w:rPr>
          <w:rStyle w:val="170pt2"/>
        </w:rPr>
        <w:t>(сто</w:t>
      </w:r>
      <w:r>
        <w:rPr>
          <w:rStyle w:val="170pt2"/>
        </w:rPr>
        <w:softHyphen/>
        <w:t>яти на протязі)', протягом</w:t>
      </w:r>
      <w:r>
        <w:rPr>
          <w:rStyle w:val="178pt0pt"/>
        </w:rPr>
        <w:t xml:space="preserve"> </w:t>
      </w:r>
      <w:r>
        <w:rPr>
          <w:rStyle w:val="1765pt0pt"/>
        </w:rPr>
        <w:t>— упродовж певного часу три</w:t>
      </w:r>
      <w:r>
        <w:rPr>
          <w:rStyle w:val="1765pt0pt"/>
        </w:rPr>
        <w:softHyphen/>
        <w:t xml:space="preserve">вання дії чи процесу </w:t>
      </w:r>
      <w:r>
        <w:rPr>
          <w:rStyle w:val="170pt2"/>
        </w:rPr>
        <w:t>(про</w:t>
      </w:r>
      <w:r>
        <w:rPr>
          <w:rStyle w:val="170pt2"/>
        </w:rPr>
        <w:softHyphen/>
        <w:t>тя</w:t>
      </w:r>
      <w:r>
        <w:rPr>
          <w:rStyle w:val="170pt2"/>
        </w:rPr>
        <w:t>гом тижня).</w:t>
      </w:r>
    </w:p>
    <w:p w:rsidR="00A66788" w:rsidRDefault="001A7945">
      <w:pPr>
        <w:pStyle w:val="170"/>
        <w:framePr w:w="4115" w:h="9378" w:hRule="exact" w:wrap="none" w:vAnchor="page" w:hAnchor="page" w:x="8431" w:y="7241"/>
        <w:shd w:val="clear" w:color="auto" w:fill="auto"/>
        <w:spacing w:after="0" w:line="214" w:lineRule="exact"/>
        <w:ind w:left="1820" w:right="100" w:hanging="1600"/>
      </w:pPr>
      <w:r>
        <w:rPr>
          <w:rStyle w:val="170pt1"/>
        </w:rPr>
        <w:t>Пам'ятка</w:t>
      </w:r>
      <w:r>
        <w:rPr>
          <w:rStyle w:val="177pt0pt0"/>
        </w:rPr>
        <w:t xml:space="preserve"> </w:t>
      </w:r>
      <w:r>
        <w:rPr>
          <w:rStyle w:val="1765pt0pt"/>
        </w:rPr>
        <w:t>— предмет матеріальної куль</w:t>
      </w:r>
      <w:r>
        <w:rPr>
          <w:rStyle w:val="1765pt0pt"/>
        </w:rPr>
        <w:softHyphen/>
        <w:t xml:space="preserve">тури, що зберігся; </w:t>
      </w:r>
      <w:r>
        <w:rPr>
          <w:rStyle w:val="170pt1"/>
        </w:rPr>
        <w:t>пам’ятник</w:t>
      </w:r>
      <w:r>
        <w:rPr>
          <w:rStyle w:val="177pt0pt0"/>
        </w:rPr>
        <w:t xml:space="preserve"> </w:t>
      </w:r>
      <w:r>
        <w:rPr>
          <w:rStyle w:val="1765pt0pt"/>
        </w:rPr>
        <w:t>— архітектурна або скульптур</w:t>
      </w:r>
      <w:r>
        <w:rPr>
          <w:rStyle w:val="1765pt0pt"/>
        </w:rPr>
        <w:softHyphen/>
        <w:t xml:space="preserve">на споруда на честь когось. </w:t>
      </w:r>
      <w:r>
        <w:rPr>
          <w:rStyle w:val="170pt1"/>
        </w:rPr>
        <w:t>Плутати</w:t>
      </w:r>
      <w:r>
        <w:rPr>
          <w:rStyle w:val="177pt0pt0"/>
        </w:rPr>
        <w:t xml:space="preserve"> </w:t>
      </w:r>
      <w:r>
        <w:rPr>
          <w:rStyle w:val="1765pt0pt"/>
        </w:rPr>
        <w:t>— безладно переплітати нит</w:t>
      </w:r>
      <w:r>
        <w:rPr>
          <w:rStyle w:val="1765pt0pt"/>
        </w:rPr>
        <w:softHyphen/>
        <w:t>ки; уносити неясність, по</w:t>
      </w:r>
      <w:r>
        <w:rPr>
          <w:rStyle w:val="1765pt0pt"/>
        </w:rPr>
        <w:softHyphen/>
        <w:t>милятися;</w:t>
      </w:r>
    </w:p>
    <w:p w:rsidR="00A66788" w:rsidRDefault="001A7945">
      <w:pPr>
        <w:pStyle w:val="170"/>
        <w:framePr w:w="4115" w:h="9378" w:hRule="exact" w:wrap="none" w:vAnchor="page" w:hAnchor="page" w:x="8431" w:y="7241"/>
        <w:shd w:val="clear" w:color="auto" w:fill="auto"/>
        <w:tabs>
          <w:tab w:val="left" w:pos="1533"/>
        </w:tabs>
        <w:spacing w:after="0" w:line="214" w:lineRule="exact"/>
        <w:ind w:left="1820" w:hanging="1600"/>
      </w:pPr>
      <w:r>
        <w:rPr>
          <w:rStyle w:val="170pt1"/>
        </w:rPr>
        <w:t>путати</w:t>
      </w:r>
      <w:r>
        <w:rPr>
          <w:rStyle w:val="177pt0pt0"/>
        </w:rPr>
        <w:tab/>
      </w:r>
      <w:r>
        <w:rPr>
          <w:rStyle w:val="1765pt0pt"/>
        </w:rPr>
        <w:t>— стягувати путами — ре</w:t>
      </w:r>
      <w:r>
        <w:rPr>
          <w:rStyle w:val="1765pt0pt"/>
        </w:rPr>
        <w:softHyphen/>
      </w:r>
    </w:p>
    <w:p w:rsidR="00A66788" w:rsidRDefault="001A7945">
      <w:pPr>
        <w:pStyle w:val="170"/>
        <w:framePr w:w="4115" w:h="9378" w:hRule="exact" w:wrap="none" w:vAnchor="page" w:hAnchor="page" w:x="8431" w:y="7241"/>
        <w:shd w:val="clear" w:color="auto" w:fill="auto"/>
        <w:spacing w:after="0" w:line="214" w:lineRule="exact"/>
        <w:ind w:left="220" w:firstLine="1600"/>
        <w:jc w:val="left"/>
      </w:pPr>
      <w:r>
        <w:rPr>
          <w:rStyle w:val="1765pt0pt"/>
        </w:rPr>
        <w:t>менями.</w:t>
      </w:r>
    </w:p>
    <w:p w:rsidR="00A66788" w:rsidRDefault="001A7945">
      <w:pPr>
        <w:pStyle w:val="170"/>
        <w:framePr w:w="4115" w:h="9378" w:hRule="exact" w:wrap="none" w:vAnchor="page" w:hAnchor="page" w:x="8431" w:y="7241"/>
        <w:shd w:val="clear" w:color="auto" w:fill="auto"/>
        <w:tabs>
          <w:tab w:val="left" w:pos="1353"/>
        </w:tabs>
        <w:spacing w:after="0" w:line="205" w:lineRule="exact"/>
        <w:ind w:left="40" w:right="100" w:firstLine="180"/>
        <w:jc w:val="left"/>
      </w:pPr>
      <w:r>
        <w:rPr>
          <w:rStyle w:val="170pt1"/>
        </w:rPr>
        <w:t>Посмішка</w:t>
      </w:r>
      <w:r>
        <w:rPr>
          <w:rStyle w:val="177pt0pt0"/>
        </w:rPr>
        <w:t xml:space="preserve"> </w:t>
      </w:r>
      <w:r>
        <w:rPr>
          <w:rStyle w:val="1765pt0pt"/>
        </w:rPr>
        <w:t xml:space="preserve">— глузливий вираз обличчя, що відбиває кепкування, іронію; насмішка; </w:t>
      </w:r>
      <w:r>
        <w:rPr>
          <w:rStyle w:val="170pt1"/>
        </w:rPr>
        <w:t>усмішка</w:t>
      </w:r>
      <w:r>
        <w:rPr>
          <w:rStyle w:val="177pt0pt0"/>
        </w:rPr>
        <w:tab/>
      </w:r>
      <w:r>
        <w:rPr>
          <w:rStyle w:val="1765pt0pt"/>
        </w:rPr>
        <w:t>— порух м’язами обличчя,</w:t>
      </w:r>
    </w:p>
    <w:p w:rsidR="00A66788" w:rsidRDefault="001A7945">
      <w:pPr>
        <w:pStyle w:val="170"/>
        <w:framePr w:w="4115" w:h="9378" w:hRule="exact" w:wrap="none" w:vAnchor="page" w:hAnchor="page" w:x="8431" w:y="7241"/>
        <w:shd w:val="clear" w:color="auto" w:fill="auto"/>
        <w:spacing w:after="0" w:line="205" w:lineRule="exact"/>
        <w:ind w:left="1820" w:right="100" w:firstLine="0"/>
      </w:pPr>
      <w:r>
        <w:rPr>
          <w:rStyle w:val="1765pt0pt"/>
        </w:rPr>
        <w:t>який виражає радість, задоволення.</w:t>
      </w:r>
    </w:p>
    <w:p w:rsidR="00A66788" w:rsidRDefault="001A7945">
      <w:pPr>
        <w:pStyle w:val="170"/>
        <w:framePr w:w="4115" w:h="9378" w:hRule="exact" w:wrap="none" w:vAnchor="page" w:hAnchor="page" w:x="8431" w:y="7241"/>
        <w:shd w:val="clear" w:color="auto" w:fill="auto"/>
        <w:spacing w:after="0" w:line="205" w:lineRule="exact"/>
        <w:ind w:left="40" w:right="100" w:firstLine="180"/>
        <w:jc w:val="left"/>
      </w:pPr>
      <w:r>
        <w:rPr>
          <w:rStyle w:val="170pt1"/>
        </w:rPr>
        <w:t>Програмний</w:t>
      </w:r>
      <w:r>
        <w:rPr>
          <w:rStyle w:val="177pt0pt0"/>
        </w:rPr>
        <w:t xml:space="preserve"> </w:t>
      </w:r>
      <w:r>
        <w:rPr>
          <w:rStyle w:val="1765pt0pt"/>
        </w:rPr>
        <w:t>— який містить у собі програ</w:t>
      </w:r>
      <w:r>
        <w:rPr>
          <w:rStyle w:val="1765pt0pt"/>
        </w:rPr>
        <w:softHyphen/>
        <w:t xml:space="preserve">му </w:t>
      </w:r>
      <w:r>
        <w:rPr>
          <w:rStyle w:val="170pt1"/>
        </w:rPr>
        <w:t>(програмний документ</w:t>
      </w:r>
      <w:r>
        <w:rPr>
          <w:rStyle w:val="177pt0pt"/>
        </w:rPr>
        <w:t xml:space="preserve">); </w:t>
      </w:r>
      <w:r>
        <w:rPr>
          <w:rStyle w:val="170pt1"/>
        </w:rPr>
        <w:t>програмовий</w:t>
      </w:r>
      <w:r>
        <w:rPr>
          <w:rStyle w:val="177pt0pt0"/>
        </w:rPr>
        <w:t xml:space="preserve"> </w:t>
      </w:r>
      <w:r>
        <w:rPr>
          <w:rStyle w:val="1765pt0pt"/>
        </w:rPr>
        <w:t>— який є в навчальній про</w:t>
      </w:r>
      <w:r>
        <w:rPr>
          <w:rStyle w:val="1765pt0pt"/>
        </w:rPr>
        <w:softHyphen/>
        <w:t xml:space="preserve">грамі </w:t>
      </w:r>
      <w:r>
        <w:rPr>
          <w:rStyle w:val="170pt1"/>
        </w:rPr>
        <w:t>(програмо</w:t>
      </w:r>
      <w:r>
        <w:rPr>
          <w:rStyle w:val="170pt1"/>
        </w:rPr>
        <w:t>вий мате</w:t>
      </w:r>
      <w:r>
        <w:rPr>
          <w:rStyle w:val="170pt1"/>
        </w:rPr>
        <w:softHyphen/>
        <w:t>ріал з фізики)', програмований</w:t>
      </w:r>
      <w:r>
        <w:rPr>
          <w:rStyle w:val="177pt0pt0"/>
        </w:rPr>
        <w:t xml:space="preserve"> </w:t>
      </w:r>
      <w:r>
        <w:rPr>
          <w:rStyle w:val="1765pt0pt"/>
        </w:rPr>
        <w:t>— який здійснюється за допо</w:t>
      </w:r>
      <w:r>
        <w:rPr>
          <w:rStyle w:val="1765pt0pt"/>
        </w:rPr>
        <w:softHyphen/>
        <w:t xml:space="preserve">могою програмування </w:t>
      </w:r>
      <w:r>
        <w:rPr>
          <w:rStyle w:val="170pt1"/>
        </w:rPr>
        <w:t>(про</w:t>
      </w:r>
      <w:r>
        <w:rPr>
          <w:rStyle w:val="170pt1"/>
        </w:rPr>
        <w:softHyphen/>
        <w:t>грамоване навчання). Публіцистичний</w:t>
      </w:r>
      <w:r>
        <w:rPr>
          <w:rStyle w:val="177pt0pt0"/>
        </w:rPr>
        <w:t xml:space="preserve"> </w:t>
      </w:r>
      <w:r>
        <w:rPr>
          <w:rStyle w:val="1765pt0pt"/>
        </w:rPr>
        <w:t>— який стосується публіцис</w:t>
      </w:r>
      <w:r>
        <w:rPr>
          <w:rStyle w:val="1765pt0pt"/>
        </w:rPr>
        <w:softHyphen/>
        <w:t xml:space="preserve">тики як роду літературної творчості </w:t>
      </w:r>
      <w:r>
        <w:rPr>
          <w:rStyle w:val="170pt1"/>
        </w:rPr>
        <w:t>(публіцистичний жанру,</w:t>
      </w:r>
    </w:p>
    <w:p w:rsidR="00A66788" w:rsidRDefault="001A7945">
      <w:pPr>
        <w:pStyle w:val="251"/>
        <w:framePr w:w="4115" w:h="9378" w:hRule="exact" w:wrap="none" w:vAnchor="page" w:hAnchor="page" w:x="8431" w:y="7241"/>
        <w:shd w:val="clear" w:color="auto" w:fill="auto"/>
        <w:spacing w:line="205" w:lineRule="exact"/>
        <w:ind w:left="40"/>
        <w:jc w:val="center"/>
      </w:pPr>
      <w:r>
        <w:rPr>
          <w:rStyle w:val="253"/>
          <w:i/>
          <w:iCs/>
        </w:rPr>
        <w:t>публічний</w:t>
      </w:r>
      <w:r>
        <w:rPr>
          <w:rStyle w:val="257pt0pt"/>
        </w:rPr>
        <w:t xml:space="preserve"> — </w:t>
      </w:r>
      <w:r>
        <w:rPr>
          <w:rStyle w:val="253"/>
          <w:i/>
          <w:iCs/>
        </w:rPr>
        <w:t>прилюдний (публічний виступ).</w:t>
      </w:r>
    </w:p>
    <w:p w:rsidR="00A66788" w:rsidRDefault="001A7945">
      <w:pPr>
        <w:pStyle w:val="170"/>
        <w:framePr w:w="4115" w:h="9378" w:hRule="exact" w:wrap="none" w:vAnchor="page" w:hAnchor="page" w:x="8431" w:y="7241"/>
        <w:shd w:val="clear" w:color="auto" w:fill="auto"/>
        <w:tabs>
          <w:tab w:val="left" w:pos="1336"/>
        </w:tabs>
        <w:spacing w:after="0" w:line="201" w:lineRule="exact"/>
        <w:ind w:left="40" w:firstLine="0"/>
        <w:jc w:val="left"/>
      </w:pPr>
      <w:r>
        <w:rPr>
          <w:rStyle w:val="170pt1"/>
        </w:rPr>
        <w:t>Рідкий</w:t>
      </w:r>
      <w:r>
        <w:rPr>
          <w:rStyle w:val="177pt0pt0"/>
        </w:rPr>
        <w:tab/>
      </w:r>
      <w:r>
        <w:rPr>
          <w:rStyle w:val="1765pt0pt"/>
        </w:rPr>
        <w:t>— який перебуває у стані ріди</w:t>
      </w:r>
      <w:r>
        <w:rPr>
          <w:rStyle w:val="1765pt0pt"/>
        </w:rPr>
        <w:softHyphen/>
      </w:r>
    </w:p>
    <w:p w:rsidR="00A66788" w:rsidRDefault="001A7945">
      <w:pPr>
        <w:pStyle w:val="251"/>
        <w:framePr w:w="4115" w:h="9378" w:hRule="exact" w:wrap="none" w:vAnchor="page" w:hAnchor="page" w:x="8431" w:y="7241"/>
        <w:shd w:val="clear" w:color="auto" w:fill="auto"/>
        <w:spacing w:line="201" w:lineRule="exact"/>
        <w:ind w:left="1620"/>
        <w:jc w:val="left"/>
      </w:pPr>
      <w:r>
        <w:rPr>
          <w:rStyle w:val="2565pt0pt"/>
        </w:rPr>
        <w:t xml:space="preserve">ни </w:t>
      </w:r>
      <w:r>
        <w:rPr>
          <w:rStyle w:val="253"/>
          <w:i/>
          <w:iCs/>
        </w:rPr>
        <w:t>(рідкий розчин).</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172" w:y="6770"/>
        <w:shd w:val="clear" w:color="auto" w:fill="auto"/>
        <w:spacing w:line="140" w:lineRule="exact"/>
        <w:ind w:left="20"/>
      </w:pPr>
      <w:r>
        <w:rPr>
          <w:rStyle w:val="7pt0pt3"/>
          <w:i/>
          <w:iCs/>
        </w:rPr>
        <w:lastRenderedPageBreak/>
        <w:t>УКРА ЇНСЬКА МОВА</w:t>
      </w:r>
    </w:p>
    <w:p w:rsidR="00A66788" w:rsidRDefault="001A7945">
      <w:pPr>
        <w:pStyle w:val="180"/>
        <w:framePr w:w="4242" w:h="6262" w:hRule="exact" w:wrap="none" w:vAnchor="page" w:hAnchor="page" w:x="4198" w:y="7176"/>
        <w:shd w:val="clear" w:color="auto" w:fill="auto"/>
        <w:spacing w:before="0" w:after="0" w:line="240" w:lineRule="exact"/>
        <w:ind w:left="1700" w:right="220" w:hanging="1600"/>
      </w:pPr>
      <w:r>
        <w:rPr>
          <w:rStyle w:val="1875pt0pt"/>
        </w:rPr>
        <w:t>рідкісний</w:t>
      </w:r>
      <w:r>
        <w:rPr>
          <w:rStyle w:val="187pt0pt"/>
        </w:rPr>
        <w:t xml:space="preserve"> — який трапляється дуже рідко </w:t>
      </w:r>
      <w:r>
        <w:rPr>
          <w:rStyle w:val="1875pt0pt"/>
        </w:rPr>
        <w:t>(рідкісний метал).</w:t>
      </w:r>
    </w:p>
    <w:p w:rsidR="00A66788" w:rsidRDefault="001A7945">
      <w:pPr>
        <w:pStyle w:val="180"/>
        <w:framePr w:w="4242" w:h="6262" w:hRule="exact" w:wrap="none" w:vAnchor="page" w:hAnchor="page" w:x="4198" w:y="7176"/>
        <w:shd w:val="clear" w:color="auto" w:fill="auto"/>
        <w:spacing w:before="0" w:after="0" w:line="236" w:lineRule="exact"/>
        <w:ind w:left="100" w:right="220"/>
        <w:jc w:val="left"/>
      </w:pPr>
      <w:r>
        <w:rPr>
          <w:rStyle w:val="1875pt0pt"/>
        </w:rPr>
        <w:t>Свідоцтво</w:t>
      </w:r>
      <w:r>
        <w:rPr>
          <w:rStyle w:val="187pt0pt"/>
        </w:rPr>
        <w:t xml:space="preserve"> — офіційний документ, який підтверджує якийсь факт; </w:t>
      </w:r>
      <w:r>
        <w:rPr>
          <w:rStyle w:val="1875pt0pt"/>
        </w:rPr>
        <w:t>свідчення</w:t>
      </w:r>
      <w:r>
        <w:rPr>
          <w:rStyle w:val="187pt0pt"/>
        </w:rPr>
        <w:t xml:space="preserve"> — факт, що підтверджує щось, доказ.</w:t>
      </w:r>
    </w:p>
    <w:p w:rsidR="00A66788" w:rsidRDefault="001A7945">
      <w:pPr>
        <w:pStyle w:val="170"/>
        <w:framePr w:w="4242" w:h="6262" w:hRule="exact" w:wrap="none" w:vAnchor="page" w:hAnchor="page" w:x="4198" w:y="7176"/>
        <w:shd w:val="clear" w:color="auto" w:fill="auto"/>
        <w:spacing w:after="0" w:line="231" w:lineRule="exact"/>
        <w:ind w:left="1700" w:right="220" w:hanging="1600"/>
      </w:pPr>
      <w:r>
        <w:rPr>
          <w:rStyle w:val="177pt0pt"/>
        </w:rPr>
        <w:t>Сердечний</w:t>
      </w:r>
      <w:r>
        <w:rPr>
          <w:rStyle w:val="1765pt0pt"/>
        </w:rPr>
        <w:t xml:space="preserve"> — сповнений доброзичливості, чуйності, щирий, вірний </w:t>
      </w:r>
      <w:r>
        <w:rPr>
          <w:rStyle w:val="177pt0pt"/>
        </w:rPr>
        <w:t>(сердечний приятель)', сердешний</w:t>
      </w:r>
      <w:r>
        <w:rPr>
          <w:rStyle w:val="1765pt0pt"/>
        </w:rPr>
        <w:t xml:space="preserve"> — який викликає співчуття, не</w:t>
      </w:r>
      <w:r>
        <w:rPr>
          <w:rStyle w:val="1765pt0pt"/>
        </w:rPr>
        <w:softHyphen/>
        <w:t xml:space="preserve">щасний </w:t>
      </w:r>
      <w:r>
        <w:rPr>
          <w:rStyle w:val="177pt0pt"/>
        </w:rPr>
        <w:t>(сердешна Катерина)', серцевий</w:t>
      </w:r>
      <w:r>
        <w:rPr>
          <w:rStyle w:val="1765pt0pt"/>
        </w:rPr>
        <w:t xml:space="preserve"> — який стосується серця; по</w:t>
      </w:r>
      <w:r>
        <w:rPr>
          <w:rStyle w:val="1765pt0pt"/>
        </w:rPr>
        <w:softHyphen/>
        <w:t xml:space="preserve">в’язаний з хворобами серця </w:t>
      </w:r>
      <w:r>
        <w:rPr>
          <w:rStyle w:val="177pt0pt"/>
        </w:rPr>
        <w:t>(серцевий м’яз).</w:t>
      </w:r>
    </w:p>
    <w:p w:rsidR="00A66788" w:rsidRDefault="001A7945">
      <w:pPr>
        <w:pStyle w:val="170"/>
        <w:framePr w:w="4242" w:h="6262" w:hRule="exact" w:wrap="none" w:vAnchor="page" w:hAnchor="page" w:x="4198" w:y="7176"/>
        <w:shd w:val="clear" w:color="auto" w:fill="auto"/>
        <w:spacing w:after="0" w:line="227" w:lineRule="exact"/>
        <w:ind w:left="300" w:right="40" w:firstLine="0"/>
        <w:jc w:val="left"/>
      </w:pPr>
      <w:r>
        <w:rPr>
          <w:rStyle w:val="177pt0pt"/>
        </w:rPr>
        <w:t>Степінь</w:t>
      </w:r>
      <w:r>
        <w:rPr>
          <w:rStyle w:val="1765pt0pt"/>
        </w:rPr>
        <w:t xml:space="preserve"> — добуток двох, трьох і більше однакових співмножників; </w:t>
      </w:r>
      <w:r>
        <w:rPr>
          <w:rStyle w:val="177pt0pt"/>
        </w:rPr>
        <w:t>ступінь —</w:t>
      </w:r>
      <w:r>
        <w:rPr>
          <w:rStyle w:val="1765pt0pt"/>
        </w:rPr>
        <w:t xml:space="preserve"> крок; посада і звання; порів</w:t>
      </w:r>
      <w:r>
        <w:rPr>
          <w:rStyle w:val="1765pt0pt"/>
        </w:rPr>
        <w:softHyphen/>
        <w:t>няльна величина.</w:t>
      </w:r>
    </w:p>
    <w:p w:rsidR="00A66788" w:rsidRDefault="001A7945">
      <w:pPr>
        <w:pStyle w:val="170"/>
        <w:framePr w:w="4242" w:h="6262" w:hRule="exact" w:wrap="none" w:vAnchor="page" w:hAnchor="page" w:x="4198" w:y="7176"/>
        <w:shd w:val="clear" w:color="auto" w:fill="auto"/>
        <w:spacing w:after="0" w:line="223" w:lineRule="exact"/>
        <w:ind w:left="300" w:right="40" w:firstLine="0"/>
        <w:jc w:val="left"/>
      </w:pPr>
      <w:r>
        <w:rPr>
          <w:rStyle w:val="177pt0pt"/>
        </w:rPr>
        <w:t>Тактичний</w:t>
      </w:r>
      <w:r>
        <w:rPr>
          <w:rStyle w:val="1765pt0pt"/>
        </w:rPr>
        <w:t xml:space="preserve"> — який стосується тактики </w:t>
      </w:r>
      <w:r>
        <w:rPr>
          <w:rStyle w:val="177pt0pt"/>
        </w:rPr>
        <w:t xml:space="preserve">(тактична </w:t>
      </w:r>
      <w:r>
        <w:rPr>
          <w:rStyle w:val="170pt2"/>
        </w:rPr>
        <w:t xml:space="preserve">боротьба)', </w:t>
      </w:r>
      <w:r>
        <w:rPr>
          <w:rStyle w:val="177pt0pt"/>
        </w:rPr>
        <w:t>тактовний</w:t>
      </w:r>
      <w:r>
        <w:rPr>
          <w:rStyle w:val="1765pt0pt"/>
        </w:rPr>
        <w:t xml:space="preserve"> — який володіє почуттям міри, вміє поводитися </w:t>
      </w:r>
      <w:r>
        <w:rPr>
          <w:rStyle w:val="170pt2"/>
        </w:rPr>
        <w:t>(такт</w:t>
      </w:r>
      <w:r>
        <w:rPr>
          <w:rStyle w:val="170pt2"/>
        </w:rPr>
        <w:t xml:space="preserve">овна </w:t>
      </w:r>
      <w:r>
        <w:rPr>
          <w:rStyle w:val="177pt0pt"/>
        </w:rPr>
        <w:t>людина);</w:t>
      </w:r>
    </w:p>
    <w:p w:rsidR="00A66788" w:rsidRDefault="001A7945">
      <w:pPr>
        <w:pStyle w:val="170"/>
        <w:framePr w:w="4242" w:h="6262" w:hRule="exact" w:wrap="none" w:vAnchor="page" w:hAnchor="page" w:x="4198" w:y="7176"/>
        <w:shd w:val="clear" w:color="auto" w:fill="auto"/>
        <w:tabs>
          <w:tab w:val="left" w:pos="1391"/>
        </w:tabs>
        <w:spacing w:after="0" w:line="218" w:lineRule="exact"/>
        <w:ind w:left="300" w:firstLine="0"/>
        <w:jc w:val="left"/>
      </w:pPr>
      <w:r>
        <w:rPr>
          <w:rStyle w:val="177pt0pt"/>
        </w:rPr>
        <w:t>Талан</w:t>
      </w:r>
      <w:r>
        <w:rPr>
          <w:rStyle w:val="1765pt0pt"/>
        </w:rPr>
        <w:tab/>
        <w:t>— доля, щастя, удача;</w:t>
      </w:r>
    </w:p>
    <w:p w:rsidR="00A66788" w:rsidRDefault="001A7945">
      <w:pPr>
        <w:pStyle w:val="170"/>
        <w:framePr w:w="4242" w:h="6262" w:hRule="exact" w:wrap="none" w:vAnchor="page" w:hAnchor="page" w:x="4198" w:y="7176"/>
        <w:shd w:val="clear" w:color="auto" w:fill="auto"/>
        <w:spacing w:after="0" w:line="218" w:lineRule="exact"/>
        <w:ind w:right="40" w:firstLine="0"/>
        <w:jc w:val="center"/>
      </w:pPr>
      <w:r>
        <w:rPr>
          <w:rStyle w:val="177pt0pt"/>
        </w:rPr>
        <w:t>талант</w:t>
      </w:r>
      <w:r>
        <w:rPr>
          <w:rStyle w:val="1765pt0pt"/>
        </w:rPr>
        <w:t xml:space="preserve"> — обдаровання, природні здібності.</w:t>
      </w:r>
    </w:p>
    <w:p w:rsidR="00A66788" w:rsidRDefault="001A7945">
      <w:pPr>
        <w:pStyle w:val="74"/>
        <w:framePr w:w="4242" w:h="2933" w:hRule="exact" w:wrap="none" w:vAnchor="page" w:hAnchor="page" w:x="4198" w:y="13644"/>
        <w:shd w:val="clear" w:color="auto" w:fill="auto"/>
        <w:spacing w:before="0" w:after="130" w:line="336" w:lineRule="exact"/>
        <w:ind w:left="680" w:right="220"/>
        <w:jc w:val="right"/>
      </w:pPr>
      <w:bookmarkStart w:id="110" w:name="bookmark110"/>
      <w:r>
        <w:rPr>
          <w:rStyle w:val="7105pt0pt"/>
          <w:b/>
          <w:bCs/>
        </w:rPr>
        <w:t>§37. Активна і пасивна лек</w:t>
      </w:r>
      <w:r>
        <w:rPr>
          <w:rStyle w:val="7105pt0pt"/>
          <w:b/>
          <w:bCs/>
        </w:rPr>
        <w:softHyphen/>
        <w:t>сика української мови</w:t>
      </w:r>
      <w:bookmarkEnd w:id="110"/>
    </w:p>
    <w:p w:rsidR="00A66788" w:rsidRDefault="001A7945">
      <w:pPr>
        <w:pStyle w:val="140"/>
        <w:framePr w:w="4242" w:h="2933" w:hRule="exact" w:wrap="none" w:vAnchor="page" w:hAnchor="page" w:x="4198" w:y="13644"/>
        <w:shd w:val="clear" w:color="auto" w:fill="auto"/>
        <w:spacing w:after="0" w:line="249" w:lineRule="exact"/>
        <w:ind w:left="540" w:right="40" w:firstLine="160"/>
        <w:jc w:val="both"/>
      </w:pPr>
      <w:r>
        <w:rPr>
          <w:rStyle w:val="1410pt0pt0"/>
        </w:rPr>
        <w:t>Лексика найтісніше пов’язана з життям народу. Вона постійно реагує на зміни в його соціально-виробничо</w:t>
      </w:r>
      <w:r>
        <w:rPr>
          <w:rStyle w:val="1410pt0pt0"/>
        </w:rPr>
        <w:softHyphen/>
      </w:r>
      <w:r>
        <w:rPr>
          <w:rStyle w:val="14Arial8pt0pt"/>
          <w:b/>
          <w:bCs/>
        </w:rPr>
        <w:t xml:space="preserve">му </w:t>
      </w:r>
      <w:r>
        <w:rPr>
          <w:rStyle w:val="1410pt0pt0"/>
        </w:rPr>
        <w:t xml:space="preserve">й культурному </w:t>
      </w:r>
      <w:r>
        <w:rPr>
          <w:rStyle w:val="1410pt0pt0"/>
        </w:rPr>
        <w:t>житті, а тому слов</w:t>
      </w:r>
      <w:r>
        <w:rPr>
          <w:rStyle w:val="1410pt0pt0"/>
        </w:rPr>
        <w:softHyphen/>
        <w:t>никовий склад мови характеризуєть</w:t>
      </w:r>
      <w:r>
        <w:rPr>
          <w:rStyle w:val="1410pt0pt0"/>
        </w:rPr>
        <w:softHyphen/>
        <w:t>ся дією двох процесів — появою нових слів (для називання нових понять, що з’являються в житті суспільства)</w:t>
      </w:r>
    </w:p>
    <w:p w:rsidR="00A66788" w:rsidRDefault="001A7945">
      <w:pPr>
        <w:pStyle w:val="140"/>
        <w:framePr w:w="4067" w:h="9461" w:hRule="exact" w:wrap="none" w:vAnchor="page" w:hAnchor="page" w:x="8597" w:y="7139"/>
        <w:shd w:val="clear" w:color="auto" w:fill="auto"/>
        <w:spacing w:after="209" w:line="271" w:lineRule="exact"/>
        <w:ind w:left="120" w:right="80" w:firstLine="0"/>
        <w:jc w:val="both"/>
      </w:pPr>
      <w:r>
        <w:rPr>
          <w:rStyle w:val="1410pt0pt0"/>
        </w:rPr>
        <w:t>і виходом з ужитку слів, що познача</w:t>
      </w:r>
      <w:r>
        <w:rPr>
          <w:rStyle w:val="1410pt0pt0"/>
        </w:rPr>
        <w:softHyphen/>
        <w:t>ли старі явища й реалії. Це зумовлює наявність двох шарів ле</w:t>
      </w:r>
      <w:r>
        <w:rPr>
          <w:rStyle w:val="1410pt0pt0"/>
        </w:rPr>
        <w:t>ксики — ак</w:t>
      </w:r>
      <w:r>
        <w:rPr>
          <w:rStyle w:val="1410pt0pt0"/>
        </w:rPr>
        <w:softHyphen/>
        <w:t>тивного і пасивного.</w:t>
      </w:r>
    </w:p>
    <w:p w:rsidR="00A66788" w:rsidRDefault="001A7945">
      <w:pPr>
        <w:pStyle w:val="241"/>
        <w:framePr w:w="4067" w:h="9461" w:hRule="exact" w:wrap="none" w:vAnchor="page" w:hAnchor="page" w:x="8597" w:y="7139"/>
        <w:shd w:val="clear" w:color="auto" w:fill="auto"/>
        <w:spacing w:before="0" w:after="30" w:line="160" w:lineRule="exact"/>
        <w:ind w:left="120" w:firstLine="160"/>
        <w:jc w:val="both"/>
      </w:pPr>
      <w:bookmarkStart w:id="111" w:name="bookmark111"/>
      <w:r>
        <w:rPr>
          <w:rStyle w:val="248pt0pt"/>
          <w:b/>
          <w:bCs/>
        </w:rPr>
        <w:t>Активна лексика</w:t>
      </w:r>
      <w:bookmarkEnd w:id="111"/>
    </w:p>
    <w:p w:rsidR="00A66788" w:rsidRDefault="001A7945">
      <w:pPr>
        <w:pStyle w:val="140"/>
        <w:framePr w:w="4067" w:h="9461" w:hRule="exact" w:wrap="none" w:vAnchor="page" w:hAnchor="page" w:x="8597" w:y="7139"/>
        <w:shd w:val="clear" w:color="auto" w:fill="auto"/>
        <w:spacing w:after="0" w:line="257" w:lineRule="exact"/>
        <w:ind w:left="120" w:right="80" w:firstLine="160"/>
        <w:jc w:val="both"/>
      </w:pPr>
      <w:r>
        <w:rPr>
          <w:rStyle w:val="1410pt0pt0"/>
        </w:rPr>
        <w:t>Активна лексика — це слова пов</w:t>
      </w:r>
      <w:r>
        <w:rPr>
          <w:rStyle w:val="1410pt0pt0"/>
        </w:rPr>
        <w:softHyphen/>
        <w:t>сякденного вжитку, які не мають значення давності або новизни. Вони становлять ядро словникового скла</w:t>
      </w:r>
      <w:r>
        <w:rPr>
          <w:rStyle w:val="1410pt0pt0"/>
        </w:rPr>
        <w:softHyphen/>
        <w:t>ду мови. До активної лексики нале</w:t>
      </w:r>
      <w:r>
        <w:rPr>
          <w:rStyle w:val="1410pt0pt0"/>
        </w:rPr>
        <w:softHyphen/>
        <w:t xml:space="preserve">жать не лише слова, якими постійно </w:t>
      </w:r>
      <w:r>
        <w:rPr>
          <w:rStyle w:val="1410pt0pt0"/>
        </w:rPr>
        <w:t>користуються всі носії мови, незалеж</w:t>
      </w:r>
      <w:r>
        <w:rPr>
          <w:rStyle w:val="1410pt0pt0"/>
        </w:rPr>
        <w:softHyphen/>
        <w:t xml:space="preserve">но від фаху, віку, статі </w:t>
      </w:r>
      <w:r>
        <w:rPr>
          <w:rStyle w:val="1410pt0pt1"/>
        </w:rPr>
        <w:t>(</w:t>
      </w:r>
      <w:r>
        <w:rPr>
          <w:rStyle w:val="1485pt0pt"/>
          <w:b/>
          <w:bCs/>
        </w:rPr>
        <w:t xml:space="preserve">хліб, молоко, яблуко, морква, дорога, тролейбус, метро, повітря, дощ, батько, мати, діти, син, дочка, великий, солодкий, широкий, рідний, читати, ходити, співати, сьогодні, вчора, тут, там </w:t>
      </w:r>
      <w:r>
        <w:rPr>
          <w:rStyle w:val="1410pt0pt0"/>
        </w:rPr>
        <w:t>тощо</w:t>
      </w:r>
      <w:r>
        <w:rPr>
          <w:rStyle w:val="1410pt0pt0"/>
        </w:rPr>
        <w:t>), а й ті, що вживаються в різних галузях науки, мистецтва, вироб</w:t>
      </w:r>
      <w:r>
        <w:rPr>
          <w:rStyle w:val="1410pt0pt0"/>
        </w:rPr>
        <w:softHyphen/>
        <w:t xml:space="preserve">ництва </w:t>
      </w:r>
      <w:r>
        <w:rPr>
          <w:rStyle w:val="1485pt0pt"/>
          <w:b/>
          <w:bCs/>
        </w:rPr>
        <w:t>(синус, косинус, трикут</w:t>
      </w:r>
      <w:r>
        <w:rPr>
          <w:rStyle w:val="1485pt0pt"/>
          <w:b/>
          <w:bCs/>
        </w:rPr>
        <w:softHyphen/>
        <w:t>ник, діагональ, перпендикуляр, кут; корінь, суфікс, префікс, іменник, дієслово, закінчення, відмінок, речен</w:t>
      </w:r>
      <w:r>
        <w:rPr>
          <w:rStyle w:val="1485pt0pt"/>
          <w:b/>
          <w:bCs/>
        </w:rPr>
        <w:softHyphen/>
        <w:t>ня, кома, тире).</w:t>
      </w:r>
    </w:p>
    <w:p w:rsidR="00A66788" w:rsidRDefault="001A7945">
      <w:pPr>
        <w:pStyle w:val="140"/>
        <w:framePr w:w="4067" w:h="9461" w:hRule="exact" w:wrap="none" w:vAnchor="page" w:hAnchor="page" w:x="8597" w:y="7139"/>
        <w:shd w:val="clear" w:color="auto" w:fill="auto"/>
        <w:spacing w:after="198" w:line="257" w:lineRule="exact"/>
        <w:ind w:left="280" w:right="80" w:firstLine="220"/>
        <w:jc w:val="both"/>
      </w:pPr>
      <w:r>
        <w:rPr>
          <w:rStyle w:val="1410pt0pt0"/>
        </w:rPr>
        <w:t>Активна лексика об’єднує як спо</w:t>
      </w:r>
      <w:r>
        <w:rPr>
          <w:rStyle w:val="1410pt0pt0"/>
        </w:rPr>
        <w:softHyphen/>
      </w:r>
      <w:r>
        <w:rPr>
          <w:rStyle w:val="1410pt0pt0"/>
        </w:rPr>
        <w:t>конвічно українські слова, так і чис</w:t>
      </w:r>
      <w:r>
        <w:rPr>
          <w:rStyle w:val="1410pt0pt0"/>
        </w:rPr>
        <w:softHyphen/>
        <w:t>ленні групи запозичених. Головна її ознака — регулярне використання в якійсь сфері діяльності людини.</w:t>
      </w:r>
    </w:p>
    <w:p w:rsidR="00A66788" w:rsidRDefault="001A7945">
      <w:pPr>
        <w:pStyle w:val="190"/>
        <w:framePr w:w="4067" w:h="9461" w:hRule="exact" w:wrap="none" w:vAnchor="page" w:hAnchor="page" w:x="8597" w:y="7139"/>
        <w:shd w:val="clear" w:color="auto" w:fill="auto"/>
        <w:spacing w:before="0" w:after="56" w:line="160" w:lineRule="exact"/>
        <w:ind w:left="280" w:firstLine="220"/>
        <w:jc w:val="both"/>
      </w:pPr>
      <w:r>
        <w:rPr>
          <w:rStyle w:val="19Arial8pt0pt"/>
          <w:b/>
          <w:bCs/>
        </w:rPr>
        <w:t>Пасивна лексика</w:t>
      </w:r>
    </w:p>
    <w:p w:rsidR="00A66788" w:rsidRDefault="001A7945">
      <w:pPr>
        <w:pStyle w:val="140"/>
        <w:framePr w:w="4067" w:h="9461" w:hRule="exact" w:wrap="none" w:vAnchor="page" w:hAnchor="page" w:x="8597" w:y="7139"/>
        <w:shd w:val="clear" w:color="auto" w:fill="auto"/>
        <w:spacing w:after="0" w:line="253" w:lineRule="exact"/>
        <w:ind w:left="280" w:right="80" w:firstLine="220"/>
        <w:jc w:val="both"/>
      </w:pPr>
      <w:r>
        <w:rPr>
          <w:rStyle w:val="1410pt0pt0"/>
        </w:rPr>
        <w:t>Пасивна лексика — це застарілі слова, що вийшли або виходять з ак</w:t>
      </w:r>
      <w:r>
        <w:rPr>
          <w:rStyle w:val="1410pt0pt0"/>
        </w:rPr>
        <w:softHyphen/>
        <w:t>тивного вжитку, а також нові слова,</w:t>
      </w:r>
    </w:p>
    <w:p w:rsidR="00A66788" w:rsidRDefault="001A7945">
      <w:pPr>
        <w:pStyle w:val="32"/>
        <w:framePr w:wrap="none" w:vAnchor="page" w:hAnchor="page" w:x="4779" w:y="16828"/>
        <w:shd w:val="clear" w:color="auto" w:fill="auto"/>
        <w:spacing w:line="180" w:lineRule="exact"/>
        <w:ind w:left="20"/>
        <w:jc w:val="left"/>
      </w:pPr>
      <w:r>
        <w:rPr>
          <w:rStyle w:val="39pt0pt0"/>
          <w:b/>
          <w:bCs/>
        </w:rPr>
        <w:t>128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11318" w:y="6776"/>
        <w:shd w:val="clear" w:color="auto" w:fill="auto"/>
        <w:spacing w:line="150" w:lineRule="exact"/>
        <w:ind w:left="20"/>
      </w:pPr>
      <w:r>
        <w:rPr>
          <w:rStyle w:val="11Arial75pt0pt"/>
          <w:b/>
          <w:bCs/>
          <w:i/>
          <w:iCs/>
        </w:rPr>
        <w:lastRenderedPageBreak/>
        <w:t>Лексикологія</w:t>
      </w:r>
    </w:p>
    <w:p w:rsidR="00A66788" w:rsidRDefault="001A7945">
      <w:pPr>
        <w:pStyle w:val="140"/>
        <w:framePr w:w="3866" w:h="9520" w:hRule="exact" w:wrap="none" w:vAnchor="page" w:hAnchor="page" w:x="4336" w:y="7082"/>
        <w:shd w:val="clear" w:color="auto" w:fill="auto"/>
        <w:spacing w:after="0" w:line="262" w:lineRule="exact"/>
        <w:ind w:left="20" w:right="60" w:firstLine="0"/>
        <w:jc w:val="both"/>
      </w:pPr>
      <w:r>
        <w:rPr>
          <w:rStyle w:val="1410pt0pt0"/>
        </w:rPr>
        <w:t>недавно створені чи запозичені з інших мов, які ще не стали загально</w:t>
      </w:r>
      <w:r>
        <w:rPr>
          <w:rStyle w:val="1410pt0pt0"/>
        </w:rPr>
        <w:softHyphen/>
        <w:t>вживаними.</w:t>
      </w:r>
    </w:p>
    <w:p w:rsidR="00A66788" w:rsidRDefault="001A7945">
      <w:pPr>
        <w:pStyle w:val="140"/>
        <w:framePr w:w="3866" w:h="9520" w:hRule="exact" w:wrap="none" w:vAnchor="page" w:hAnchor="page" w:x="4336" w:y="7082"/>
        <w:shd w:val="clear" w:color="auto" w:fill="auto"/>
        <w:spacing w:after="0" w:line="262" w:lineRule="exact"/>
        <w:ind w:left="20" w:right="60" w:firstLine="180"/>
        <w:jc w:val="both"/>
      </w:pPr>
      <w:r>
        <w:rPr>
          <w:rStyle w:val="1410pt0pt0"/>
        </w:rPr>
        <w:t xml:space="preserve">Неологізми (від грецьких </w:t>
      </w:r>
      <w:r>
        <w:rPr>
          <w:rStyle w:val="1485pt0pt"/>
          <w:b/>
          <w:bCs/>
          <w:lang w:val="de-DE"/>
        </w:rPr>
        <w:t>neos</w:t>
      </w:r>
      <w:r>
        <w:rPr>
          <w:rStyle w:val="149pt"/>
          <w:b/>
          <w:bCs/>
          <w:lang w:val="de-DE"/>
        </w:rPr>
        <w:t xml:space="preserve"> </w:t>
      </w:r>
      <w:r>
        <w:rPr>
          <w:rStyle w:val="149pt"/>
          <w:b/>
          <w:bCs/>
        </w:rPr>
        <w:t xml:space="preserve">— </w:t>
      </w:r>
      <w:r>
        <w:rPr>
          <w:rStyle w:val="1485pt0pt"/>
          <w:b/>
          <w:bCs/>
        </w:rPr>
        <w:t>новий</w:t>
      </w:r>
      <w:r>
        <w:rPr>
          <w:rStyle w:val="149pt"/>
          <w:b/>
          <w:bCs/>
        </w:rPr>
        <w:t xml:space="preserve"> </w:t>
      </w:r>
      <w:r>
        <w:rPr>
          <w:rStyle w:val="1410pt0pt0"/>
        </w:rPr>
        <w:t xml:space="preserve">та </w:t>
      </w:r>
      <w:r>
        <w:rPr>
          <w:rStyle w:val="1485pt0pt"/>
          <w:b/>
          <w:bCs/>
          <w:lang w:val="en-US"/>
        </w:rPr>
        <w:t>logos</w:t>
      </w:r>
      <w:r w:rsidRPr="00CC1B4A">
        <w:rPr>
          <w:rStyle w:val="149pt"/>
          <w:b/>
          <w:bCs/>
        </w:rPr>
        <w:t xml:space="preserve"> </w:t>
      </w:r>
      <w:r>
        <w:rPr>
          <w:rStyle w:val="149pt"/>
          <w:b/>
          <w:bCs/>
        </w:rPr>
        <w:t xml:space="preserve">— </w:t>
      </w:r>
      <w:r>
        <w:rPr>
          <w:rStyle w:val="1485pt0pt"/>
          <w:b/>
          <w:bCs/>
        </w:rPr>
        <w:t>учення)</w:t>
      </w:r>
      <w:r>
        <w:rPr>
          <w:rStyle w:val="149pt"/>
          <w:b/>
          <w:bCs/>
        </w:rPr>
        <w:t xml:space="preserve"> </w:t>
      </w:r>
      <w:r>
        <w:rPr>
          <w:rStyle w:val="1410pt0pt0"/>
        </w:rPr>
        <w:t>— нові сло</w:t>
      </w:r>
      <w:r>
        <w:rPr>
          <w:rStyle w:val="1410pt0pt0"/>
        </w:rPr>
        <w:softHyphen/>
        <w:t>ва, які з’являються в мові разом з ви</w:t>
      </w:r>
      <w:r>
        <w:rPr>
          <w:rStyle w:val="1410pt0pt0"/>
        </w:rPr>
        <w:softHyphen/>
        <w:t xml:space="preserve">никненням нових предметів, </w:t>
      </w:r>
      <w:r>
        <w:rPr>
          <w:rStyle w:val="1410pt0pt0"/>
        </w:rPr>
        <w:t>явищ, понять, процесів у суспільному жит</w:t>
      </w:r>
      <w:r>
        <w:rPr>
          <w:rStyle w:val="1410pt0pt0"/>
        </w:rPr>
        <w:softHyphen/>
        <w:t xml:space="preserve">ті. Наприклад: </w:t>
      </w:r>
      <w:r>
        <w:rPr>
          <w:rStyle w:val="1485pt0pt"/>
          <w:b/>
          <w:bCs/>
        </w:rPr>
        <w:t>геном, клон, менеджмент, ме</w:t>
      </w:r>
      <w:r>
        <w:rPr>
          <w:rStyle w:val="1485pt0pt"/>
          <w:b/>
          <w:bCs/>
        </w:rPr>
        <w:softHyphen/>
        <w:t>неджер, логістика, віртуальний, інтерактивний, іміджмейкер, бан- кінг, боулінг.</w:t>
      </w:r>
    </w:p>
    <w:p w:rsidR="00A66788" w:rsidRDefault="001A7945">
      <w:pPr>
        <w:pStyle w:val="140"/>
        <w:framePr w:w="3866" w:h="9520" w:hRule="exact" w:wrap="none" w:vAnchor="page" w:hAnchor="page" w:x="4336" w:y="7082"/>
        <w:shd w:val="clear" w:color="auto" w:fill="auto"/>
        <w:spacing w:after="0" w:line="262" w:lineRule="exact"/>
        <w:ind w:left="20" w:right="60" w:firstLine="180"/>
        <w:jc w:val="both"/>
      </w:pPr>
      <w:r>
        <w:rPr>
          <w:rStyle w:val="1410pt0pt0"/>
        </w:rPr>
        <w:t>На час своєї появи кожне слово є неологізмом, оскільки позначає нове поняття. З часом, набув</w:t>
      </w:r>
      <w:r>
        <w:rPr>
          <w:rStyle w:val="1410pt0pt0"/>
        </w:rPr>
        <w:t>ши широкого вжитку, воно стає загальновжива</w:t>
      </w:r>
      <w:r>
        <w:rPr>
          <w:rStyle w:val="1410pt0pt0"/>
        </w:rPr>
        <w:softHyphen/>
        <w:t>ним і входить до активного словника мови. Інакше кажучи, статус нео</w:t>
      </w:r>
      <w:r>
        <w:rPr>
          <w:rStyle w:val="1410pt0pt0"/>
        </w:rPr>
        <w:softHyphen/>
        <w:t>логізмів відповідні слова зберігають доти, доки вони не стають загально</w:t>
      </w:r>
      <w:r>
        <w:rPr>
          <w:rStyle w:val="1410pt0pt0"/>
        </w:rPr>
        <w:softHyphen/>
        <w:t>вживаними, притаманними лексич</w:t>
      </w:r>
      <w:r>
        <w:rPr>
          <w:rStyle w:val="1410pt0pt0"/>
        </w:rPr>
        <w:softHyphen/>
        <w:t>ному запасові якнайширших кіл носіїв мови</w:t>
      </w:r>
      <w:r>
        <w:rPr>
          <w:rStyle w:val="1410pt0pt0"/>
        </w:rPr>
        <w:t xml:space="preserve">. Наприклад, свого часу неологізмами були </w:t>
      </w:r>
      <w:r>
        <w:rPr>
          <w:rStyle w:val="1485pt0pt"/>
          <w:b/>
          <w:bCs/>
        </w:rPr>
        <w:t>метрополітен, космодром, телебачення, місяцехід, генотип, холодильник, перебудова, гласність, приватизація.</w:t>
      </w:r>
      <w:r>
        <w:rPr>
          <w:rStyle w:val="149pt"/>
          <w:b/>
          <w:bCs/>
        </w:rPr>
        <w:t xml:space="preserve"> </w:t>
      </w:r>
      <w:r>
        <w:rPr>
          <w:rStyle w:val="1410pt0pt0"/>
        </w:rPr>
        <w:t>Тепер ці слова стали звичайними й до нео</w:t>
      </w:r>
      <w:r>
        <w:rPr>
          <w:rStyle w:val="1410pt0pt0"/>
        </w:rPr>
        <w:softHyphen/>
        <w:t>логізмів їх уже не зараховуємо.</w:t>
      </w:r>
    </w:p>
    <w:p w:rsidR="00A66788" w:rsidRDefault="001A7945">
      <w:pPr>
        <w:pStyle w:val="140"/>
        <w:framePr w:w="3866" w:h="9520" w:hRule="exact" w:wrap="none" w:vAnchor="page" w:hAnchor="page" w:x="4336" w:y="7082"/>
        <w:shd w:val="clear" w:color="auto" w:fill="auto"/>
        <w:spacing w:after="0" w:line="262" w:lineRule="exact"/>
        <w:ind w:left="20" w:right="60" w:firstLine="180"/>
        <w:jc w:val="both"/>
      </w:pPr>
      <w:r>
        <w:rPr>
          <w:rStyle w:val="1410pt0pt0"/>
        </w:rPr>
        <w:t>Поряд з лексичними неологізмами з</w:t>
      </w:r>
      <w:r>
        <w:rPr>
          <w:rStyle w:val="1410pt0pt0"/>
        </w:rPr>
        <w:t xml:space="preserve">’являється чимало неологізмів </w:t>
      </w:r>
      <w:r>
        <w:rPr>
          <w:rStyle w:val="1410pt2pt"/>
        </w:rPr>
        <w:t>семантичних,</w:t>
      </w:r>
      <w:r>
        <w:rPr>
          <w:rStyle w:val="1410pt0pt0"/>
        </w:rPr>
        <w:t xml:space="preserve"> тобто слів, що вже </w:t>
      </w:r>
      <w:r>
        <w:rPr>
          <w:rStyle w:val="1410pt0pt0"/>
          <w:vertAlign w:val="superscript"/>
        </w:rPr>
        <w:t>1с</w:t>
      </w:r>
      <w:r>
        <w:rPr>
          <w:rStyle w:val="1410pt0pt0"/>
        </w:rPr>
        <w:t xml:space="preserve">нують у мові, але набули нових значень: </w:t>
      </w:r>
      <w:r>
        <w:rPr>
          <w:rStyle w:val="1485pt0pt"/>
          <w:b/>
          <w:bCs/>
        </w:rPr>
        <w:t>депутат</w:t>
      </w:r>
      <w:r>
        <w:rPr>
          <w:rStyle w:val="149pt"/>
          <w:b/>
          <w:bCs/>
        </w:rPr>
        <w:t xml:space="preserve"> — </w:t>
      </w:r>
      <w:r>
        <w:rPr>
          <w:rStyle w:val="1485pt0pt"/>
          <w:b/>
          <w:bCs/>
        </w:rPr>
        <w:t xml:space="preserve">народний </w:t>
      </w:r>
      <w:r>
        <w:rPr>
          <w:rStyle w:val="1410pt0pt1"/>
        </w:rPr>
        <w:t>депутат.</w:t>
      </w:r>
    </w:p>
    <w:p w:rsidR="00A66788" w:rsidRDefault="001A7945">
      <w:pPr>
        <w:pStyle w:val="140"/>
        <w:framePr w:w="3945" w:h="9451" w:hRule="exact" w:wrap="none" w:vAnchor="page" w:hAnchor="page" w:x="8534" w:y="7124"/>
        <w:shd w:val="clear" w:color="auto" w:fill="auto"/>
        <w:spacing w:after="0" w:line="257" w:lineRule="exact"/>
        <w:ind w:left="120" w:right="100" w:firstLine="420"/>
        <w:jc w:val="both"/>
      </w:pPr>
      <w:r>
        <w:rPr>
          <w:rStyle w:val="1410pt0pt0"/>
        </w:rPr>
        <w:t>Ще одна причина появи неологіз</w:t>
      </w:r>
      <w:r>
        <w:rPr>
          <w:rStyle w:val="1410pt0pt0"/>
        </w:rPr>
        <w:softHyphen/>
        <w:t>мів — бажання предмету чи явищу, що вже існує в мові, дати образнішу назву, яка б відповідала</w:t>
      </w:r>
      <w:r>
        <w:rPr>
          <w:rStyle w:val="1410pt0pt0"/>
        </w:rPr>
        <w:t xml:space="preserve"> світосприй</w:t>
      </w:r>
      <w:r>
        <w:rPr>
          <w:rStyle w:val="1410pt0pt0"/>
        </w:rPr>
        <w:softHyphen/>
        <w:t>манню того чи іншого автора:</w:t>
      </w:r>
    </w:p>
    <w:p w:rsidR="00A66788" w:rsidRDefault="001A7945">
      <w:pPr>
        <w:pStyle w:val="160"/>
        <w:framePr w:w="3945" w:h="9451" w:hRule="exact" w:wrap="none" w:vAnchor="page" w:hAnchor="page" w:x="8534" w:y="7124"/>
        <w:shd w:val="clear" w:color="auto" w:fill="auto"/>
        <w:spacing w:line="257" w:lineRule="exact"/>
        <w:ind w:left="540" w:right="400" w:firstLine="0"/>
        <w:jc w:val="left"/>
      </w:pPr>
      <w:r>
        <w:rPr>
          <w:rStyle w:val="1685pt0pt1"/>
          <w:b/>
          <w:bCs/>
          <w:i/>
          <w:iCs/>
        </w:rPr>
        <w:t>І з-під хмар-снігурів Сніговіеться даль-хитавиця,</w:t>
      </w:r>
    </w:p>
    <w:p w:rsidR="00A66788" w:rsidRDefault="001A7945">
      <w:pPr>
        <w:pStyle w:val="160"/>
        <w:framePr w:w="3945" w:h="9451" w:hRule="exact" w:wrap="none" w:vAnchor="page" w:hAnchor="page" w:x="8534" w:y="7124"/>
        <w:shd w:val="clear" w:color="auto" w:fill="auto"/>
        <w:spacing w:line="257" w:lineRule="exact"/>
        <w:ind w:left="120" w:firstLine="420"/>
        <w:jc w:val="both"/>
      </w:pPr>
      <w:r>
        <w:rPr>
          <w:rStyle w:val="1685pt0pt1"/>
          <w:b/>
          <w:bCs/>
          <w:i/>
          <w:iCs/>
        </w:rPr>
        <w:t>Та ще приспана сила снігів.</w:t>
      </w:r>
    </w:p>
    <w:p w:rsidR="00A66788" w:rsidRDefault="001A7945">
      <w:pPr>
        <w:pStyle w:val="160"/>
        <w:framePr w:w="3945" w:h="9451" w:hRule="exact" w:wrap="none" w:vAnchor="page" w:hAnchor="page" w:x="8534" w:y="7124"/>
        <w:shd w:val="clear" w:color="auto" w:fill="auto"/>
        <w:spacing w:line="257" w:lineRule="exact"/>
        <w:ind w:left="120" w:firstLine="420"/>
        <w:jc w:val="both"/>
      </w:pPr>
      <w:r>
        <w:rPr>
          <w:rStyle w:val="1685pt0pt1"/>
          <w:b/>
          <w:bCs/>
          <w:i/>
          <w:iCs/>
        </w:rPr>
        <w:t>Та над серцем зоря-вечірниця.</w:t>
      </w:r>
    </w:p>
    <w:p w:rsidR="00A66788" w:rsidRDefault="001A7945">
      <w:pPr>
        <w:pStyle w:val="140"/>
        <w:framePr w:w="3945" w:h="9451" w:hRule="exact" w:wrap="none" w:vAnchor="page" w:hAnchor="page" w:x="8534" w:y="7124"/>
        <w:shd w:val="clear" w:color="auto" w:fill="auto"/>
        <w:spacing w:after="0" w:line="257" w:lineRule="exact"/>
        <w:ind w:left="120" w:right="100" w:firstLine="1780"/>
        <w:jc w:val="both"/>
      </w:pPr>
      <w:r>
        <w:rPr>
          <w:rStyle w:val="1485pt0pt"/>
          <w:b/>
          <w:bCs/>
        </w:rPr>
        <w:t xml:space="preserve">М. Вінграновський. </w:t>
      </w:r>
      <w:r>
        <w:rPr>
          <w:rStyle w:val="1410pt0pt0"/>
        </w:rPr>
        <w:t xml:space="preserve">Таким чином, неологізми можна поділити на </w:t>
      </w:r>
      <w:r>
        <w:rPr>
          <w:rStyle w:val="1410pt2pt"/>
        </w:rPr>
        <w:t>загальномовні й індивідуальні</w:t>
      </w:r>
      <w:r>
        <w:rPr>
          <w:rStyle w:val="1410pt0pt0"/>
        </w:rPr>
        <w:t xml:space="preserve"> (авторські), які знаходимо у творах письменників, науковців.</w:t>
      </w:r>
    </w:p>
    <w:p w:rsidR="00A66788" w:rsidRDefault="001A7945">
      <w:pPr>
        <w:pStyle w:val="140"/>
        <w:framePr w:w="3945" w:h="9451" w:hRule="exact" w:wrap="none" w:vAnchor="page" w:hAnchor="page" w:x="8534" w:y="7124"/>
        <w:shd w:val="clear" w:color="auto" w:fill="auto"/>
        <w:spacing w:after="0" w:line="257" w:lineRule="exact"/>
        <w:ind w:right="80" w:firstLine="0"/>
        <w:jc w:val="center"/>
      </w:pPr>
      <w:r>
        <w:rPr>
          <w:rStyle w:val="1410pt0pt0"/>
        </w:rPr>
        <w:t>Вони сприяють створенню оригі</w:t>
      </w:r>
      <w:r>
        <w:rPr>
          <w:rStyle w:val="1410pt0pt0"/>
        </w:rPr>
        <w:softHyphen/>
        <w:t>нальних, свіжих художніх образів.</w:t>
      </w:r>
    </w:p>
    <w:p w:rsidR="00A66788" w:rsidRDefault="001A7945">
      <w:pPr>
        <w:pStyle w:val="160"/>
        <w:framePr w:w="3945" w:h="9451" w:hRule="exact" w:wrap="none" w:vAnchor="page" w:hAnchor="page" w:x="8534" w:y="7124"/>
        <w:shd w:val="clear" w:color="auto" w:fill="auto"/>
        <w:spacing w:line="257" w:lineRule="exact"/>
        <w:ind w:left="540" w:right="880" w:firstLine="0"/>
        <w:jc w:val="left"/>
      </w:pPr>
      <w:r>
        <w:rPr>
          <w:rStyle w:val="1685pt0pt1"/>
          <w:b/>
          <w:bCs/>
          <w:i/>
          <w:iCs/>
        </w:rPr>
        <w:t>Не дивися так привітно, Яблуневоцвітно...</w:t>
      </w:r>
    </w:p>
    <w:p w:rsidR="00A66788" w:rsidRDefault="001A7945">
      <w:pPr>
        <w:pStyle w:val="160"/>
        <w:framePr w:w="3945" w:h="9451" w:hRule="exact" w:wrap="none" w:vAnchor="page" w:hAnchor="page" w:x="8534" w:y="7124"/>
        <w:shd w:val="clear" w:color="auto" w:fill="auto"/>
        <w:spacing w:line="257" w:lineRule="exact"/>
        <w:ind w:left="540" w:right="880" w:firstLine="0"/>
        <w:jc w:val="left"/>
      </w:pPr>
      <w:r>
        <w:rPr>
          <w:rStyle w:val="1685pt0pt1"/>
          <w:b/>
          <w:bCs/>
          <w:i/>
          <w:iCs/>
        </w:rPr>
        <w:t>Не милуй мене шовково, Ясно-соколово.</w:t>
      </w:r>
    </w:p>
    <w:p w:rsidR="00A66788" w:rsidRDefault="001A7945">
      <w:pPr>
        <w:pStyle w:val="160"/>
        <w:framePr w:w="3945" w:h="9451" w:hRule="exact" w:wrap="none" w:vAnchor="page" w:hAnchor="page" w:x="8534" w:y="7124"/>
        <w:shd w:val="clear" w:color="auto" w:fill="auto"/>
        <w:spacing w:line="257" w:lineRule="exact"/>
        <w:ind w:right="80" w:firstLine="0"/>
        <w:jc w:val="center"/>
      </w:pPr>
      <w:r>
        <w:rPr>
          <w:rStyle w:val="1685pt0pt1"/>
          <w:b/>
          <w:bCs/>
          <w:i/>
          <w:iCs/>
        </w:rPr>
        <w:t>П. Тичина.</w:t>
      </w:r>
    </w:p>
    <w:p w:rsidR="00A66788" w:rsidRDefault="001A7945">
      <w:pPr>
        <w:pStyle w:val="160"/>
        <w:framePr w:w="3945" w:h="9451" w:hRule="exact" w:wrap="none" w:vAnchor="page" w:hAnchor="page" w:x="8534" w:y="7124"/>
        <w:shd w:val="clear" w:color="auto" w:fill="auto"/>
        <w:spacing w:line="257" w:lineRule="exact"/>
        <w:ind w:right="80" w:firstLine="0"/>
        <w:jc w:val="center"/>
      </w:pPr>
      <w:r>
        <w:rPr>
          <w:rStyle w:val="1685pt0pt1"/>
          <w:b/>
          <w:bCs/>
          <w:i/>
          <w:iCs/>
        </w:rPr>
        <w:t xml:space="preserve">Соняхи, щирі огнепоклонники, Сходу </w:t>
      </w:r>
      <w:r>
        <w:rPr>
          <w:rStyle w:val="1685pt0pt1"/>
          <w:b/>
          <w:bCs/>
          <w:i/>
          <w:iCs/>
        </w:rPr>
        <w:t>кивають злотоголово.</w:t>
      </w:r>
    </w:p>
    <w:p w:rsidR="00A66788" w:rsidRDefault="001A7945">
      <w:pPr>
        <w:pStyle w:val="160"/>
        <w:framePr w:w="3945" w:h="9451" w:hRule="exact" w:wrap="none" w:vAnchor="page" w:hAnchor="page" w:x="8534" w:y="7124"/>
        <w:shd w:val="clear" w:color="auto" w:fill="auto"/>
        <w:tabs>
          <w:tab w:val="left" w:pos="257"/>
        </w:tabs>
        <w:spacing w:line="257" w:lineRule="exact"/>
        <w:ind w:right="80" w:firstLine="0"/>
        <w:jc w:val="center"/>
      </w:pPr>
      <w:r>
        <w:rPr>
          <w:rStyle w:val="1685pt0pt1"/>
          <w:b/>
          <w:bCs/>
          <w:i/>
          <w:iCs/>
        </w:rPr>
        <w:t>А.</w:t>
      </w:r>
      <w:r>
        <w:rPr>
          <w:rStyle w:val="1685pt0pt1"/>
          <w:b/>
          <w:bCs/>
          <w:i/>
          <w:iCs/>
        </w:rPr>
        <w:tab/>
        <w:t>Малишко.</w:t>
      </w:r>
    </w:p>
    <w:p w:rsidR="00A66788" w:rsidRDefault="001A7945">
      <w:pPr>
        <w:pStyle w:val="140"/>
        <w:framePr w:w="3945" w:h="9451" w:hRule="exact" w:wrap="none" w:vAnchor="page" w:hAnchor="page" w:x="8534" w:y="7124"/>
        <w:shd w:val="clear" w:color="auto" w:fill="auto"/>
        <w:spacing w:after="0" w:line="257" w:lineRule="exact"/>
        <w:ind w:left="120" w:right="100" w:firstLine="220"/>
        <w:jc w:val="both"/>
      </w:pPr>
      <w:r>
        <w:rPr>
          <w:rStyle w:val="1485pt0pt"/>
          <w:b/>
          <w:bCs/>
        </w:rPr>
        <w:t xml:space="preserve">В давній золотій печалі ле- бедіють небеса (Д. Павличко). </w:t>
      </w:r>
      <w:r>
        <w:rPr>
          <w:rStyle w:val="1410pt0pt0"/>
        </w:rPr>
        <w:t>Індивідуально-авторські неологіз</w:t>
      </w:r>
      <w:r>
        <w:rPr>
          <w:rStyle w:val="1410pt0pt0"/>
        </w:rPr>
        <w:softHyphen/>
        <w:t>ми рідко переходять у загальновжи</w:t>
      </w:r>
      <w:r>
        <w:rPr>
          <w:rStyle w:val="1410pt0pt0"/>
        </w:rPr>
        <w:softHyphen/>
        <w:t>вану лексику. Як правило, вони на</w:t>
      </w:r>
      <w:r>
        <w:rPr>
          <w:rStyle w:val="1410pt0pt0"/>
        </w:rPr>
        <w:softHyphen/>
        <w:t>довго зберігають забарвлення образ</w:t>
      </w:r>
      <w:r>
        <w:rPr>
          <w:rStyle w:val="1410pt0pt0"/>
        </w:rPr>
        <w:softHyphen/>
        <w:t>ної індивідуальності й доречн</w:t>
      </w:r>
      <w:r>
        <w:rPr>
          <w:rStyle w:val="1410pt0pt0"/>
        </w:rPr>
        <w:t>і тільки в окремих творах, де виконують пев</w:t>
      </w:r>
      <w:r>
        <w:rPr>
          <w:rStyle w:val="1410pt0pt0"/>
        </w:rPr>
        <w:softHyphen/>
        <w:t>ну художню функцію .</w:t>
      </w:r>
    </w:p>
    <w:p w:rsidR="00A66788" w:rsidRDefault="001A7945">
      <w:pPr>
        <w:pStyle w:val="140"/>
        <w:framePr w:w="3945" w:h="9451" w:hRule="exact" w:wrap="none" w:vAnchor="page" w:hAnchor="page" w:x="8534" w:y="7124"/>
        <w:shd w:val="clear" w:color="auto" w:fill="auto"/>
        <w:spacing w:after="0" w:line="257" w:lineRule="exact"/>
        <w:ind w:right="80" w:firstLine="0"/>
        <w:jc w:val="center"/>
      </w:pPr>
      <w:r>
        <w:rPr>
          <w:rStyle w:val="1410pt0pt0"/>
        </w:rPr>
        <w:t>Так, наприклад, у поезіях Павла Тичини трапляються такі неологізми:</w:t>
      </w:r>
    </w:p>
    <w:p w:rsidR="00A66788" w:rsidRDefault="001A7945">
      <w:pPr>
        <w:pStyle w:val="32"/>
        <w:framePr w:wrap="none" w:vAnchor="page" w:hAnchor="page" w:x="11963" w:y="16825"/>
        <w:shd w:val="clear" w:color="auto" w:fill="auto"/>
        <w:spacing w:line="180" w:lineRule="exact"/>
        <w:ind w:left="20"/>
        <w:jc w:val="left"/>
      </w:pPr>
      <w:r>
        <w:rPr>
          <w:rStyle w:val="39pt0pt0"/>
          <w:b/>
          <w:bCs/>
        </w:rPr>
        <w:t>129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80" w:y="7168"/>
        <w:shd w:val="clear" w:color="auto" w:fill="auto"/>
        <w:spacing w:line="140" w:lineRule="exact"/>
        <w:ind w:left="20"/>
      </w:pPr>
      <w:r>
        <w:rPr>
          <w:rStyle w:val="7pt0pt3"/>
          <w:i/>
          <w:iCs/>
        </w:rPr>
        <w:lastRenderedPageBreak/>
        <w:t>УКРАЇНСЬКА МОВА</w:t>
      </w:r>
    </w:p>
    <w:p w:rsidR="00A66788" w:rsidRDefault="001A7945">
      <w:pPr>
        <w:pStyle w:val="221"/>
        <w:framePr w:w="3552" w:h="8628" w:hRule="exact" w:wrap="none" w:vAnchor="page" w:hAnchor="page" w:x="4832" w:y="7506"/>
        <w:shd w:val="clear" w:color="auto" w:fill="auto"/>
        <w:spacing w:line="252" w:lineRule="exact"/>
        <w:ind w:left="120" w:right="100" w:firstLine="0"/>
        <w:jc w:val="left"/>
      </w:pPr>
      <w:r>
        <w:rPr>
          <w:rStyle w:val="2210pt0pt0"/>
          <w:b/>
          <w:bCs/>
          <w:i/>
          <w:iCs/>
        </w:rPr>
        <w:t xml:space="preserve">аеропланити, багряноводний, бис- трозір, брунькоцвіт, вічнодумний, сонцеприхильник; </w:t>
      </w:r>
      <w:r>
        <w:rPr>
          <w:rStyle w:val="2210pt0pt1"/>
        </w:rPr>
        <w:t>у Ліни Костенко:</w:t>
      </w:r>
    </w:p>
    <w:p w:rsidR="00A66788" w:rsidRDefault="001A7945">
      <w:pPr>
        <w:pStyle w:val="160"/>
        <w:framePr w:w="3552" w:h="8628" w:hRule="exact" w:wrap="none" w:vAnchor="page" w:hAnchor="page" w:x="4832" w:y="7506"/>
        <w:shd w:val="clear" w:color="auto" w:fill="auto"/>
        <w:spacing w:line="252" w:lineRule="exact"/>
        <w:ind w:left="120" w:right="100" w:firstLine="0"/>
        <w:jc w:val="left"/>
      </w:pPr>
      <w:r>
        <w:rPr>
          <w:rStyle w:val="1685pt0pt1"/>
          <w:b/>
          <w:bCs/>
          <w:i/>
          <w:iCs/>
        </w:rPr>
        <w:t>золотаве звечоріння, стрімголова малеча; одкам’янійте, статуї ан</w:t>
      </w:r>
      <w:r>
        <w:rPr>
          <w:rStyle w:val="1685pt0pt1"/>
          <w:b/>
          <w:bCs/>
          <w:i/>
          <w:iCs/>
        </w:rPr>
        <w:softHyphen/>
        <w:t xml:space="preserve">тичні; пензлі боговгодні; </w:t>
      </w:r>
      <w:r>
        <w:rPr>
          <w:rStyle w:val="1610pt0pt0"/>
        </w:rPr>
        <w:t>у Василя Стуса:</w:t>
      </w:r>
    </w:p>
    <w:p w:rsidR="00A66788" w:rsidRDefault="001A7945">
      <w:pPr>
        <w:pStyle w:val="160"/>
        <w:framePr w:w="3552" w:h="8628" w:hRule="exact" w:wrap="none" w:vAnchor="page" w:hAnchor="page" w:x="4832" w:y="7506"/>
        <w:shd w:val="clear" w:color="auto" w:fill="auto"/>
        <w:spacing w:line="252" w:lineRule="exact"/>
        <w:ind w:left="120" w:right="100" w:firstLine="0"/>
        <w:jc w:val="both"/>
      </w:pPr>
      <w:r>
        <w:rPr>
          <w:rStyle w:val="1685pt0pt1"/>
          <w:b/>
          <w:bCs/>
          <w:i/>
          <w:iCs/>
        </w:rPr>
        <w:t xml:space="preserve">спогадування, сніння, серцеокий, самозамкнений, </w:t>
      </w:r>
      <w:r>
        <w:rPr>
          <w:rStyle w:val="1685pt0pt1"/>
          <w:b/>
          <w:bCs/>
          <w:i/>
          <w:iCs/>
        </w:rPr>
        <w:t>стотривожна ду</w:t>
      </w:r>
      <w:r>
        <w:rPr>
          <w:rStyle w:val="1685pt0pt1"/>
          <w:b/>
          <w:bCs/>
          <w:i/>
          <w:iCs/>
        </w:rPr>
        <w:softHyphen/>
        <w:t>ша, на цих всебідах, усевитончува- ний зойк;</w:t>
      </w:r>
    </w:p>
    <w:p w:rsidR="00A66788" w:rsidRDefault="001A7945">
      <w:pPr>
        <w:pStyle w:val="160"/>
        <w:framePr w:w="3552" w:h="8628" w:hRule="exact" w:wrap="none" w:vAnchor="page" w:hAnchor="page" w:x="4832" w:y="7506"/>
        <w:shd w:val="clear" w:color="auto" w:fill="auto"/>
        <w:spacing w:line="248" w:lineRule="exact"/>
        <w:ind w:left="120" w:right="100" w:firstLine="0"/>
        <w:jc w:val="left"/>
      </w:pPr>
      <w:r>
        <w:rPr>
          <w:rStyle w:val="1610pt0pt0"/>
        </w:rPr>
        <w:t xml:space="preserve">у Михайла Стельмаха: </w:t>
      </w:r>
      <w:r>
        <w:rPr>
          <w:rStyle w:val="1685pt0pt1"/>
          <w:b/>
          <w:bCs/>
          <w:i/>
          <w:iCs/>
        </w:rPr>
        <w:t xml:space="preserve">місяць-білогривець, підсмуток очей, нездужжя, пора зацвітань і одцві- тань, зашовковитися, піднебесність; </w:t>
      </w:r>
      <w:r>
        <w:rPr>
          <w:rStyle w:val="1610pt0pt0"/>
        </w:rPr>
        <w:t>в Олеся Гончара:</w:t>
      </w:r>
    </w:p>
    <w:p w:rsidR="00A66788" w:rsidRDefault="001A7945">
      <w:pPr>
        <w:pStyle w:val="160"/>
        <w:framePr w:w="3552" w:h="8628" w:hRule="exact" w:wrap="none" w:vAnchor="page" w:hAnchor="page" w:x="4832" w:y="7506"/>
        <w:shd w:val="clear" w:color="auto" w:fill="auto"/>
        <w:spacing w:line="236" w:lineRule="exact"/>
        <w:ind w:left="320" w:right="100" w:hanging="200"/>
        <w:jc w:val="both"/>
      </w:pPr>
      <w:r>
        <w:rPr>
          <w:rStyle w:val="1685pt0pt1"/>
          <w:b/>
          <w:bCs/>
          <w:i/>
          <w:iCs/>
        </w:rPr>
        <w:t>рожеве клубовиння, надвечірність, гороїжиться берег,</w:t>
      </w:r>
      <w:r>
        <w:rPr>
          <w:rStyle w:val="1685pt0pt1"/>
          <w:b/>
          <w:bCs/>
          <w:i/>
          <w:iCs/>
        </w:rPr>
        <w:t xml:space="preserve"> двигіт ударів, протисезонно.</w:t>
      </w:r>
    </w:p>
    <w:p w:rsidR="00A66788" w:rsidRDefault="001A7945">
      <w:pPr>
        <w:pStyle w:val="140"/>
        <w:framePr w:w="3552" w:h="8628" w:hRule="exact" w:wrap="none" w:vAnchor="page" w:hAnchor="page" w:x="4832" w:y="7506"/>
        <w:shd w:val="clear" w:color="auto" w:fill="auto"/>
        <w:spacing w:after="0" w:line="232" w:lineRule="exact"/>
        <w:ind w:left="120" w:right="100" w:firstLine="200"/>
        <w:jc w:val="both"/>
      </w:pPr>
      <w:r>
        <w:rPr>
          <w:rStyle w:val="1410pt0pt0"/>
        </w:rPr>
        <w:t>Деякі зі створених майстрами сло</w:t>
      </w:r>
      <w:r>
        <w:rPr>
          <w:rStyle w:val="1410pt0pt0"/>
        </w:rPr>
        <w:softHyphen/>
        <w:t>ва новотворів увійшли до загальнов</w:t>
      </w:r>
      <w:r>
        <w:rPr>
          <w:rStyle w:val="1410pt0pt0"/>
        </w:rPr>
        <w:softHyphen/>
        <w:t>живаного словника:</w:t>
      </w:r>
    </w:p>
    <w:p w:rsidR="00A66788" w:rsidRDefault="001A7945">
      <w:pPr>
        <w:pStyle w:val="160"/>
        <w:framePr w:w="3552" w:h="8628" w:hRule="exact" w:wrap="none" w:vAnchor="page" w:hAnchor="page" w:x="4832" w:y="7506"/>
        <w:shd w:val="clear" w:color="auto" w:fill="auto"/>
        <w:spacing w:line="232" w:lineRule="exact"/>
        <w:ind w:left="320" w:right="100" w:firstLine="0"/>
        <w:jc w:val="left"/>
      </w:pPr>
      <w:r>
        <w:rPr>
          <w:rStyle w:val="1685pt0pt1"/>
          <w:b/>
          <w:bCs/>
          <w:i/>
          <w:iCs/>
        </w:rPr>
        <w:t>мрія, майбутнє, крок</w:t>
      </w:r>
      <w:r>
        <w:rPr>
          <w:rStyle w:val="160pt2"/>
          <w:b/>
          <w:bCs/>
        </w:rPr>
        <w:t xml:space="preserve"> </w:t>
      </w:r>
      <w:r>
        <w:rPr>
          <w:rStyle w:val="1610pt0pt0"/>
        </w:rPr>
        <w:t>(М. Ста- рицького),</w:t>
      </w:r>
    </w:p>
    <w:p w:rsidR="00A66788" w:rsidRDefault="001A7945">
      <w:pPr>
        <w:pStyle w:val="140"/>
        <w:framePr w:w="3552" w:h="8628" w:hRule="exact" w:wrap="none" w:vAnchor="page" w:hAnchor="page" w:x="4832" w:y="7506"/>
        <w:shd w:val="clear" w:color="auto" w:fill="auto"/>
        <w:spacing w:after="0" w:line="228" w:lineRule="exact"/>
        <w:ind w:left="320" w:right="100" w:firstLine="0"/>
      </w:pPr>
      <w:r>
        <w:rPr>
          <w:rStyle w:val="1485pt0pt"/>
          <w:b/>
          <w:bCs/>
        </w:rPr>
        <w:t>поступ, чинник</w:t>
      </w:r>
      <w:r>
        <w:rPr>
          <w:rStyle w:val="149pt"/>
          <w:b/>
          <w:bCs/>
        </w:rPr>
        <w:t xml:space="preserve"> </w:t>
      </w:r>
      <w:r>
        <w:rPr>
          <w:rStyle w:val="1410pt0pt0"/>
        </w:rPr>
        <w:t xml:space="preserve">(І. Франка), </w:t>
      </w:r>
      <w:r>
        <w:rPr>
          <w:rStyle w:val="1485pt0pt"/>
          <w:b/>
          <w:bCs/>
        </w:rPr>
        <w:t>прагнути</w:t>
      </w:r>
      <w:r>
        <w:rPr>
          <w:rStyle w:val="149pt"/>
          <w:b/>
          <w:bCs/>
        </w:rPr>
        <w:t xml:space="preserve"> </w:t>
      </w:r>
      <w:r>
        <w:rPr>
          <w:rStyle w:val="1410pt0pt0"/>
        </w:rPr>
        <w:t xml:space="preserve">(Олександра Олеся), </w:t>
      </w:r>
      <w:r>
        <w:rPr>
          <w:rStyle w:val="1485pt0pt"/>
          <w:b/>
          <w:bCs/>
        </w:rPr>
        <w:t>незграбний, бруд, окремий</w:t>
      </w:r>
      <w:r>
        <w:rPr>
          <w:rStyle w:val="149pt"/>
          <w:b/>
          <w:bCs/>
        </w:rPr>
        <w:t xml:space="preserve"> </w:t>
      </w:r>
      <w:r>
        <w:rPr>
          <w:rStyle w:val="1410pt0pt0"/>
        </w:rPr>
        <w:t>(В. Вин- ниченк</w:t>
      </w:r>
      <w:r>
        <w:rPr>
          <w:rStyle w:val="1410pt0pt0"/>
        </w:rPr>
        <w:t>а),</w:t>
      </w:r>
    </w:p>
    <w:p w:rsidR="00A66788" w:rsidRDefault="001A7945">
      <w:pPr>
        <w:pStyle w:val="140"/>
        <w:framePr w:w="3552" w:h="8628" w:hRule="exact" w:wrap="none" w:vAnchor="page" w:hAnchor="page" w:x="4832" w:y="7506"/>
        <w:shd w:val="clear" w:color="auto" w:fill="auto"/>
        <w:spacing w:after="0" w:line="228" w:lineRule="exact"/>
        <w:ind w:left="120" w:right="100" w:firstLine="0"/>
        <w:jc w:val="right"/>
      </w:pPr>
      <w:r>
        <w:rPr>
          <w:rStyle w:val="1485pt0pt"/>
          <w:b/>
          <w:bCs/>
        </w:rPr>
        <w:t>розкрилитися</w:t>
      </w:r>
      <w:r>
        <w:rPr>
          <w:rStyle w:val="149pt"/>
          <w:b/>
          <w:bCs/>
        </w:rPr>
        <w:t xml:space="preserve"> (</w:t>
      </w:r>
      <w:r>
        <w:rPr>
          <w:rStyle w:val="1410pt0pt0"/>
        </w:rPr>
        <w:t xml:space="preserve">М. Рильського), </w:t>
      </w:r>
      <w:r>
        <w:rPr>
          <w:rStyle w:val="1485pt0pt"/>
          <w:b/>
          <w:bCs/>
        </w:rPr>
        <w:t>всніжити</w:t>
      </w:r>
      <w:r>
        <w:rPr>
          <w:rStyle w:val="149pt"/>
          <w:b/>
          <w:bCs/>
        </w:rPr>
        <w:t xml:space="preserve"> </w:t>
      </w:r>
      <w:r>
        <w:rPr>
          <w:rStyle w:val="1410pt0pt0"/>
        </w:rPr>
        <w:t xml:space="preserve">(М. Стельмаха). Неологізми творяться за наявними в мові моделями. Так, за зразком </w:t>
      </w:r>
      <w:r>
        <w:rPr>
          <w:rStyle w:val="1485pt0pt"/>
          <w:b/>
          <w:bCs/>
        </w:rPr>
        <w:t>біологія, геологія, зоологія</w:t>
      </w:r>
      <w:r>
        <w:rPr>
          <w:rStyle w:val="149pt"/>
          <w:b/>
          <w:bCs/>
        </w:rPr>
        <w:t xml:space="preserve"> </w:t>
      </w:r>
      <w:r>
        <w:rPr>
          <w:rStyle w:val="1410pt0pt0"/>
        </w:rPr>
        <w:t xml:space="preserve">утворено слова </w:t>
      </w:r>
      <w:r>
        <w:rPr>
          <w:rStyle w:val="1485pt0pt"/>
          <w:b/>
          <w:bCs/>
        </w:rPr>
        <w:t>вірусологія, дельфінологія,</w:t>
      </w:r>
    </w:p>
    <w:p w:rsidR="00A66788" w:rsidRDefault="001A7945">
      <w:pPr>
        <w:pStyle w:val="160"/>
        <w:framePr w:w="3604" w:h="8628" w:hRule="exact" w:wrap="none" w:vAnchor="page" w:hAnchor="page" w:x="8616" w:y="7502"/>
        <w:shd w:val="clear" w:color="auto" w:fill="auto"/>
        <w:spacing w:line="248" w:lineRule="exact"/>
        <w:ind w:left="120" w:right="40" w:firstLine="0"/>
        <w:jc w:val="both"/>
      </w:pPr>
      <w:r>
        <w:rPr>
          <w:rStyle w:val="1685pt0pt1"/>
          <w:b/>
          <w:bCs/>
          <w:i/>
          <w:iCs/>
        </w:rPr>
        <w:t>спелеологія',</w:t>
      </w:r>
      <w:r>
        <w:rPr>
          <w:rStyle w:val="160pt2"/>
          <w:b/>
          <w:bCs/>
        </w:rPr>
        <w:t xml:space="preserve"> </w:t>
      </w:r>
      <w:r>
        <w:rPr>
          <w:rStyle w:val="1610pt0pt0"/>
        </w:rPr>
        <w:t xml:space="preserve">за зразком </w:t>
      </w:r>
      <w:r>
        <w:rPr>
          <w:rStyle w:val="1685pt0pt1"/>
          <w:b/>
          <w:bCs/>
          <w:i/>
          <w:iCs/>
        </w:rPr>
        <w:t>атмосфера, стратосфера</w:t>
      </w:r>
      <w:r>
        <w:rPr>
          <w:rStyle w:val="160pt2"/>
          <w:b/>
          <w:bCs/>
        </w:rPr>
        <w:t xml:space="preserve"> </w:t>
      </w:r>
      <w:r>
        <w:rPr>
          <w:rStyle w:val="1610pt0pt0"/>
        </w:rPr>
        <w:t xml:space="preserve">утворено слово </w:t>
      </w:r>
      <w:r>
        <w:rPr>
          <w:rStyle w:val="1685pt0pt1"/>
          <w:b/>
          <w:bCs/>
          <w:i/>
          <w:iCs/>
        </w:rPr>
        <w:t>біо</w:t>
      </w:r>
      <w:r>
        <w:rPr>
          <w:rStyle w:val="1685pt0pt1"/>
          <w:b/>
          <w:bCs/>
          <w:i/>
          <w:iCs/>
        </w:rPr>
        <w:softHyphen/>
        <w:t>сфера;</w:t>
      </w:r>
      <w:r>
        <w:rPr>
          <w:rStyle w:val="160pt2"/>
          <w:b/>
          <w:bCs/>
        </w:rPr>
        <w:t xml:space="preserve"> </w:t>
      </w:r>
      <w:r>
        <w:rPr>
          <w:rStyle w:val="1610pt0pt0"/>
        </w:rPr>
        <w:t xml:space="preserve">за зразком </w:t>
      </w:r>
      <w:r>
        <w:rPr>
          <w:rStyle w:val="1685pt0pt1"/>
          <w:b/>
          <w:bCs/>
          <w:i/>
          <w:iCs/>
        </w:rPr>
        <w:t>бібліотека, карто</w:t>
      </w:r>
      <w:r>
        <w:rPr>
          <w:rStyle w:val="1685pt0pt1"/>
          <w:b/>
          <w:bCs/>
          <w:i/>
          <w:iCs/>
        </w:rPr>
        <w:softHyphen/>
        <w:t>тека</w:t>
      </w:r>
      <w:r>
        <w:rPr>
          <w:rStyle w:val="160pt2"/>
          <w:b/>
          <w:bCs/>
        </w:rPr>
        <w:t xml:space="preserve"> — </w:t>
      </w:r>
      <w:r>
        <w:rPr>
          <w:rStyle w:val="1685pt0pt1"/>
          <w:b/>
          <w:bCs/>
          <w:i/>
          <w:iCs/>
        </w:rPr>
        <w:t xml:space="preserve">фільмотека, дискотека, </w:t>
      </w:r>
      <w:r>
        <w:rPr>
          <w:rStyle w:val="1685pt0pt1"/>
          <w:b/>
          <w:bCs/>
          <w:i/>
          <w:iCs/>
          <w:lang w:val="ru-RU"/>
        </w:rPr>
        <w:t>слайдотека.</w:t>
      </w:r>
    </w:p>
    <w:p w:rsidR="00A66788" w:rsidRDefault="001A7945">
      <w:pPr>
        <w:pStyle w:val="140"/>
        <w:framePr w:w="3604" w:h="8628" w:hRule="exact" w:wrap="none" w:vAnchor="page" w:hAnchor="page" w:x="8616" w:y="7502"/>
        <w:shd w:val="clear" w:color="auto" w:fill="auto"/>
        <w:spacing w:after="0" w:line="248" w:lineRule="exact"/>
        <w:ind w:left="240" w:firstLine="0"/>
      </w:pPr>
      <w:r>
        <w:rPr>
          <w:rStyle w:val="1410pt0pt0"/>
        </w:rPr>
        <w:t>Є й авторські словотвори:</w:t>
      </w:r>
    </w:p>
    <w:p w:rsidR="00A66788" w:rsidRDefault="001A7945">
      <w:pPr>
        <w:pStyle w:val="160"/>
        <w:framePr w:w="3604" w:h="8628" w:hRule="exact" w:wrap="none" w:vAnchor="page" w:hAnchor="page" w:x="8616" w:y="7502"/>
        <w:shd w:val="clear" w:color="auto" w:fill="auto"/>
        <w:spacing w:line="240" w:lineRule="exact"/>
        <w:ind w:left="480" w:right="40" w:firstLine="0"/>
        <w:jc w:val="left"/>
      </w:pPr>
      <w:r>
        <w:rPr>
          <w:rStyle w:val="1685pt0pt1"/>
          <w:b/>
          <w:bCs/>
          <w:i/>
          <w:iCs/>
        </w:rPr>
        <w:t>А дівуля, дівчинина, дівувальниця До кожуха, кожушенька так і</w:t>
      </w:r>
    </w:p>
    <w:p w:rsidR="00A66788" w:rsidRDefault="001A7945">
      <w:pPr>
        <w:pStyle w:val="160"/>
        <w:framePr w:w="3604" w:h="8628" w:hRule="exact" w:wrap="none" w:vAnchor="page" w:hAnchor="page" w:x="8616" w:y="7502"/>
        <w:shd w:val="clear" w:color="auto" w:fill="auto"/>
        <w:spacing w:line="240" w:lineRule="exact"/>
        <w:ind w:left="480" w:right="40" w:firstLine="2140"/>
        <w:jc w:val="left"/>
      </w:pPr>
      <w:r>
        <w:rPr>
          <w:rStyle w:val="1685pt0pt1"/>
          <w:b/>
          <w:bCs/>
          <w:i/>
          <w:iCs/>
        </w:rPr>
        <w:t>горнеться, А бабуся, бабулиня, бабусенція До дівчиська, дівчиниська</w:t>
      </w:r>
    </w:p>
    <w:p w:rsidR="00A66788" w:rsidRDefault="001A7945">
      <w:pPr>
        <w:pStyle w:val="160"/>
        <w:framePr w:w="3604" w:h="8628" w:hRule="exact" w:wrap="none" w:vAnchor="page" w:hAnchor="page" w:x="8616" w:y="7502"/>
        <w:shd w:val="clear" w:color="auto" w:fill="auto"/>
        <w:spacing w:line="240" w:lineRule="exact"/>
        <w:ind w:left="480" w:right="40" w:firstLine="1320"/>
        <w:jc w:val="left"/>
      </w:pPr>
      <w:r>
        <w:rPr>
          <w:rStyle w:val="1685pt0pt1"/>
          <w:b/>
          <w:bCs/>
          <w:i/>
          <w:iCs/>
        </w:rPr>
        <w:t>так</w:t>
      </w:r>
      <w:r>
        <w:rPr>
          <w:rStyle w:val="1685pt0pt1"/>
          <w:b/>
          <w:bCs/>
          <w:i/>
          <w:iCs/>
        </w:rPr>
        <w:t xml:space="preserve"> і тулиться</w:t>
      </w:r>
      <w:r>
        <w:rPr>
          <w:rStyle w:val="160pt2"/>
          <w:b/>
          <w:bCs/>
        </w:rPr>
        <w:t xml:space="preserve"> — </w:t>
      </w:r>
      <w:r>
        <w:rPr>
          <w:rStyle w:val="1685pt0pt1"/>
          <w:b/>
          <w:bCs/>
          <w:i/>
          <w:iCs/>
        </w:rPr>
        <w:t>Сиротина ж, сиротуля,</w:t>
      </w:r>
    </w:p>
    <w:p w:rsidR="00A66788" w:rsidRDefault="001A7945">
      <w:pPr>
        <w:pStyle w:val="160"/>
        <w:framePr w:w="3604" w:h="8628" w:hRule="exact" w:wrap="none" w:vAnchor="page" w:hAnchor="page" w:x="8616" w:y="7502"/>
        <w:shd w:val="clear" w:color="auto" w:fill="auto"/>
        <w:spacing w:line="240" w:lineRule="exact"/>
        <w:ind w:left="480" w:right="40" w:firstLine="1660"/>
        <w:jc w:val="left"/>
      </w:pPr>
      <w:r>
        <w:rPr>
          <w:rStyle w:val="1685pt0pt1"/>
          <w:b/>
          <w:bCs/>
          <w:i/>
          <w:iCs/>
        </w:rPr>
        <w:t>сиропташечка, Бабумамця, бабутатко,</w:t>
      </w:r>
    </w:p>
    <w:p w:rsidR="00A66788" w:rsidRDefault="001A7945">
      <w:pPr>
        <w:pStyle w:val="160"/>
        <w:framePr w:w="3604" w:h="8628" w:hRule="exact" w:wrap="none" w:vAnchor="page" w:hAnchor="page" w:x="8616" w:y="7502"/>
        <w:shd w:val="clear" w:color="auto" w:fill="auto"/>
        <w:spacing w:after="123" w:line="240" w:lineRule="exact"/>
        <w:ind w:right="40" w:firstLine="0"/>
      </w:pPr>
      <w:r>
        <w:rPr>
          <w:rStyle w:val="1685pt0pt1"/>
          <w:b/>
          <w:bCs/>
          <w:i/>
          <w:iCs/>
        </w:rPr>
        <w:t>бабусонечко.</w:t>
      </w:r>
    </w:p>
    <w:p w:rsidR="00A66788" w:rsidRDefault="001A7945">
      <w:pPr>
        <w:pStyle w:val="160"/>
        <w:framePr w:w="3604" w:h="8628" w:hRule="exact" w:wrap="none" w:vAnchor="page" w:hAnchor="page" w:x="8616" w:y="7502"/>
        <w:shd w:val="clear" w:color="auto" w:fill="auto"/>
        <w:spacing w:line="236" w:lineRule="exact"/>
        <w:ind w:left="480" w:firstLine="0"/>
        <w:jc w:val="left"/>
      </w:pPr>
      <w:r>
        <w:rPr>
          <w:rStyle w:val="1685pt0pt1"/>
          <w:b/>
          <w:bCs/>
          <w:i/>
          <w:iCs/>
        </w:rPr>
        <w:t>Я дивлюсь на світ здивовано,</w:t>
      </w:r>
    </w:p>
    <w:p w:rsidR="00A66788" w:rsidRDefault="001A7945">
      <w:pPr>
        <w:pStyle w:val="160"/>
        <w:framePr w:w="3604" w:h="8628" w:hRule="exact" w:wrap="none" w:vAnchor="page" w:hAnchor="page" w:x="8616" w:y="7502"/>
        <w:shd w:val="clear" w:color="auto" w:fill="auto"/>
        <w:spacing w:line="236" w:lineRule="exact"/>
        <w:ind w:left="480" w:firstLine="0"/>
        <w:jc w:val="left"/>
      </w:pPr>
      <w:r>
        <w:rPr>
          <w:rStyle w:val="1685pt0pt1"/>
          <w:b/>
          <w:bCs/>
          <w:i/>
          <w:iCs/>
        </w:rPr>
        <w:t>І дивіння моє</w:t>
      </w:r>
      <w:r>
        <w:rPr>
          <w:rStyle w:val="160pt2"/>
          <w:b/>
          <w:bCs/>
        </w:rPr>
        <w:t xml:space="preserve"> — </w:t>
      </w:r>
      <w:r>
        <w:rPr>
          <w:rStyle w:val="1685pt0pt1"/>
          <w:b/>
          <w:bCs/>
          <w:i/>
          <w:iCs/>
        </w:rPr>
        <w:t>здивування,</w:t>
      </w:r>
    </w:p>
    <w:p w:rsidR="00A66788" w:rsidRDefault="001A7945">
      <w:pPr>
        <w:pStyle w:val="160"/>
        <w:framePr w:w="3604" w:h="8628" w:hRule="exact" w:wrap="none" w:vAnchor="page" w:hAnchor="page" w:x="8616" w:y="7502"/>
        <w:shd w:val="clear" w:color="auto" w:fill="auto"/>
        <w:spacing w:line="236" w:lineRule="exact"/>
        <w:ind w:left="480" w:right="40" w:firstLine="0"/>
        <w:jc w:val="left"/>
      </w:pPr>
      <w:r>
        <w:rPr>
          <w:rStyle w:val="1685pt0pt1"/>
          <w:b/>
          <w:bCs/>
          <w:i/>
          <w:iCs/>
        </w:rPr>
        <w:t>Все одивлене, все одивоване, Дива дивові дивування.</w:t>
      </w:r>
    </w:p>
    <w:p w:rsidR="00A66788" w:rsidRDefault="001A7945">
      <w:pPr>
        <w:pStyle w:val="140"/>
        <w:framePr w:w="3604" w:h="8628" w:hRule="exact" w:wrap="none" w:vAnchor="page" w:hAnchor="page" w:x="8616" w:y="7502"/>
        <w:shd w:val="clear" w:color="auto" w:fill="auto"/>
        <w:spacing w:after="0" w:line="236" w:lineRule="exact"/>
        <w:ind w:left="120" w:right="40" w:firstLine="2020"/>
        <w:jc w:val="both"/>
      </w:pPr>
      <w:r>
        <w:rPr>
          <w:rStyle w:val="1485pt0pt"/>
          <w:b/>
          <w:bCs/>
        </w:rPr>
        <w:t xml:space="preserve">З те. І. Драча. </w:t>
      </w:r>
      <w:r>
        <w:rPr>
          <w:rStyle w:val="1410pt0pt0"/>
        </w:rPr>
        <w:t xml:space="preserve">Порівняно нове явище в розвитку мов — </w:t>
      </w:r>
      <w:r>
        <w:rPr>
          <w:rStyle w:val="1410pt2pt"/>
        </w:rPr>
        <w:t>абревіатури.</w:t>
      </w:r>
      <w:r>
        <w:rPr>
          <w:rStyle w:val="1410pt0pt0"/>
        </w:rPr>
        <w:t xml:space="preserve"> Позитивною рисою цього виду лексики є те, що та сама кількість інформації передаєть</w:t>
      </w:r>
      <w:r>
        <w:rPr>
          <w:rStyle w:val="1410pt0pt0"/>
        </w:rPr>
        <w:softHyphen/>
        <w:t>ся набагато меншою кількістю зна</w:t>
      </w:r>
      <w:r>
        <w:rPr>
          <w:rStyle w:val="1410pt0pt0"/>
        </w:rPr>
        <w:softHyphen/>
        <w:t xml:space="preserve">ків. Наприклад, замість </w:t>
      </w:r>
      <w:r>
        <w:rPr>
          <w:rStyle w:val="1485pt0pt"/>
          <w:b/>
          <w:bCs/>
        </w:rPr>
        <w:t>Українське державне об’єднання для продажу сільськогосподарської техніки, за</w:t>
      </w:r>
      <w:r>
        <w:rPr>
          <w:rStyle w:val="1485pt0pt"/>
          <w:b/>
          <w:bCs/>
        </w:rPr>
        <w:softHyphen/>
        <w:t>пасних частин, мінеральни</w:t>
      </w:r>
      <w:r>
        <w:rPr>
          <w:rStyle w:val="1485pt0pt"/>
          <w:b/>
          <w:bCs/>
        </w:rPr>
        <w:t>х добрив</w:t>
      </w:r>
    </w:p>
    <w:p w:rsidR="00A66788" w:rsidRDefault="001A7945">
      <w:pPr>
        <w:pStyle w:val="160"/>
        <w:framePr w:w="3604" w:h="8628" w:hRule="exact" w:wrap="none" w:vAnchor="page" w:hAnchor="page" w:x="8616" w:y="7502"/>
        <w:shd w:val="clear" w:color="auto" w:fill="auto"/>
        <w:spacing w:after="32" w:line="170" w:lineRule="exact"/>
        <w:ind w:right="40" w:firstLine="0"/>
      </w:pPr>
      <w:r>
        <w:rPr>
          <w:rStyle w:val="1685pt0pt1"/>
          <w:b/>
          <w:bCs/>
          <w:i/>
          <w:iCs/>
        </w:rPr>
        <w:t>та інших матеріально-технічних</w:t>
      </w:r>
    </w:p>
    <w:p w:rsidR="00A66788" w:rsidRDefault="001A7945">
      <w:pPr>
        <w:pStyle w:val="160"/>
        <w:framePr w:w="3604" w:h="8628" w:hRule="exact" w:wrap="none" w:vAnchor="page" w:hAnchor="page" w:x="8616" w:y="7502"/>
        <w:shd w:val="clear" w:color="auto" w:fill="auto"/>
        <w:spacing w:line="228" w:lineRule="exact"/>
        <w:ind w:left="120" w:right="40" w:firstLine="0"/>
        <w:jc w:val="left"/>
      </w:pPr>
      <w:r>
        <w:rPr>
          <w:rStyle w:val="1685pt0pt1"/>
          <w:b/>
          <w:bCs/>
          <w:i/>
          <w:iCs/>
        </w:rPr>
        <w:t>засобів, організації ремонту й вико</w:t>
      </w:r>
      <w:r>
        <w:rPr>
          <w:rStyle w:val="1685pt0pt1"/>
          <w:b/>
          <w:bCs/>
          <w:i/>
          <w:iCs/>
        </w:rPr>
        <w:softHyphen/>
        <w:t>ристання машин</w:t>
      </w:r>
      <w:r>
        <w:rPr>
          <w:rStyle w:val="160pt2"/>
          <w:b/>
          <w:bCs/>
        </w:rPr>
        <w:t xml:space="preserve"> </w:t>
      </w:r>
      <w:r>
        <w:rPr>
          <w:rStyle w:val="1610pt0pt0"/>
        </w:rPr>
        <w:t xml:space="preserve">уживаємо </w:t>
      </w:r>
      <w:r>
        <w:rPr>
          <w:rStyle w:val="1685pt0pt1"/>
          <w:b/>
          <w:bCs/>
          <w:i/>
          <w:iCs/>
        </w:rPr>
        <w:t>Укрсіль- госптехніка.</w:t>
      </w:r>
      <w:r>
        <w:rPr>
          <w:rStyle w:val="160pt2"/>
          <w:b/>
          <w:bCs/>
        </w:rPr>
        <w:t xml:space="preserve"> </w:t>
      </w:r>
      <w:r>
        <w:rPr>
          <w:rStyle w:val="1610pt0pt0"/>
        </w:rPr>
        <w:t>Проте абревіатурами не треба зловживати.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12" w:y="7168"/>
        <w:shd w:val="clear" w:color="auto" w:fill="auto"/>
        <w:spacing w:line="140" w:lineRule="exact"/>
        <w:ind w:left="20"/>
      </w:pPr>
      <w:r>
        <w:rPr>
          <w:rStyle w:val="7pt0pt3"/>
          <w:i/>
          <w:iCs/>
        </w:rPr>
        <w:lastRenderedPageBreak/>
        <w:t>Лексикологія</w:t>
      </w:r>
    </w:p>
    <w:p w:rsidR="00A66788" w:rsidRDefault="001A7945">
      <w:pPr>
        <w:pStyle w:val="190"/>
        <w:framePr w:w="3540" w:h="8868" w:hRule="exact" w:wrap="none" w:vAnchor="page" w:hAnchor="page" w:x="4624" w:y="7433"/>
        <w:shd w:val="clear" w:color="auto" w:fill="auto"/>
        <w:spacing w:before="0" w:line="244" w:lineRule="exact"/>
        <w:ind w:left="20" w:firstLine="180"/>
        <w:jc w:val="both"/>
      </w:pPr>
      <w:r>
        <w:rPr>
          <w:rStyle w:val="19Arial8pt0pt"/>
          <w:b/>
          <w:bCs/>
        </w:rPr>
        <w:t>Застарілі слова</w:t>
      </w:r>
    </w:p>
    <w:p w:rsidR="00A66788" w:rsidRDefault="001A7945">
      <w:pPr>
        <w:pStyle w:val="140"/>
        <w:framePr w:w="3540" w:h="8868" w:hRule="exact" w:wrap="none" w:vAnchor="page" w:hAnchor="page" w:x="4624" w:y="7433"/>
        <w:shd w:val="clear" w:color="auto" w:fill="auto"/>
        <w:spacing w:after="0" w:line="244" w:lineRule="exact"/>
        <w:ind w:left="20" w:right="80" w:firstLine="180"/>
        <w:jc w:val="both"/>
      </w:pPr>
      <w:r>
        <w:rPr>
          <w:rStyle w:val="1410pt0pt0"/>
        </w:rPr>
        <w:t xml:space="preserve">Серед застарілих слів виділяють дві основні групи — </w:t>
      </w:r>
      <w:r>
        <w:rPr>
          <w:rStyle w:val="1410pt0pt1"/>
        </w:rPr>
        <w:t>архаїзми</w:t>
      </w:r>
      <w:r>
        <w:rPr>
          <w:rStyle w:val="1410pt0pt0"/>
        </w:rPr>
        <w:t xml:space="preserve"> та </w:t>
      </w:r>
      <w:r>
        <w:rPr>
          <w:rStyle w:val="1410pt0pt1"/>
        </w:rPr>
        <w:t>історизми.</w:t>
      </w:r>
    </w:p>
    <w:p w:rsidR="00A66788" w:rsidRDefault="001A7945">
      <w:pPr>
        <w:pStyle w:val="140"/>
        <w:framePr w:w="3540" w:h="8868" w:hRule="exact" w:wrap="none" w:vAnchor="page" w:hAnchor="page" w:x="4624" w:y="7433"/>
        <w:shd w:val="clear" w:color="auto" w:fill="auto"/>
        <w:spacing w:after="0" w:line="244" w:lineRule="exact"/>
        <w:ind w:left="20" w:right="80" w:firstLine="180"/>
        <w:jc w:val="both"/>
      </w:pPr>
      <w:r>
        <w:rPr>
          <w:rStyle w:val="1410pt0pt0"/>
        </w:rPr>
        <w:t>Застаріла лексика неоднорідна за своїм складом, що пояснюється різ</w:t>
      </w:r>
      <w:r>
        <w:rPr>
          <w:rStyle w:val="1410pt0pt0"/>
        </w:rPr>
        <w:softHyphen/>
        <w:t>ними причинами виходу слів з актив</w:t>
      </w:r>
      <w:r>
        <w:rPr>
          <w:rStyle w:val="1410pt0pt0"/>
        </w:rPr>
        <w:softHyphen/>
        <w:t>ного запасу. Застарілі слова відзнача</w:t>
      </w:r>
      <w:r>
        <w:rPr>
          <w:rStyle w:val="1410pt0pt0"/>
        </w:rPr>
        <w:softHyphen/>
        <w:t>ються також ступенем архаїзації.</w:t>
      </w:r>
    </w:p>
    <w:p w:rsidR="00A66788" w:rsidRDefault="001A7945">
      <w:pPr>
        <w:pStyle w:val="140"/>
        <w:framePr w:w="3540" w:h="8868" w:hRule="exact" w:wrap="none" w:vAnchor="page" w:hAnchor="page" w:x="4624" w:y="7433"/>
        <w:shd w:val="clear" w:color="auto" w:fill="auto"/>
        <w:spacing w:after="0" w:line="244" w:lineRule="exact"/>
        <w:ind w:left="20" w:right="80" w:firstLine="180"/>
        <w:jc w:val="both"/>
      </w:pPr>
      <w:r>
        <w:rPr>
          <w:rStyle w:val="1410pt0pt0"/>
        </w:rPr>
        <w:t>Одну гру</w:t>
      </w:r>
      <w:r>
        <w:rPr>
          <w:rStyle w:val="1410pt0pt0"/>
        </w:rPr>
        <w:t>пу становлять ті, що зов</w:t>
      </w:r>
      <w:r>
        <w:rPr>
          <w:rStyle w:val="1410pt0pt0"/>
        </w:rPr>
        <w:softHyphen/>
        <w:t>сім вийшли з ужитку. Вони незрозу</w:t>
      </w:r>
      <w:r>
        <w:rPr>
          <w:rStyle w:val="1410pt0pt0"/>
        </w:rPr>
        <w:softHyphen/>
        <w:t xml:space="preserve">мілі носіям мови на сучасному етапі: </w:t>
      </w:r>
      <w:r>
        <w:rPr>
          <w:rStyle w:val="1485pt0pt"/>
          <w:b/>
          <w:bCs/>
        </w:rPr>
        <w:t>вазнь</w:t>
      </w:r>
      <w:r>
        <w:rPr>
          <w:rStyle w:val="149pt"/>
          <w:b/>
          <w:bCs/>
        </w:rPr>
        <w:t xml:space="preserve"> </w:t>
      </w:r>
      <w:r>
        <w:rPr>
          <w:rStyle w:val="1410pt0pt0"/>
        </w:rPr>
        <w:t xml:space="preserve">— щастя, </w:t>
      </w:r>
      <w:r>
        <w:rPr>
          <w:rStyle w:val="1485pt0pt"/>
          <w:b/>
          <w:bCs/>
        </w:rPr>
        <w:t>віститель</w:t>
      </w:r>
      <w:r>
        <w:rPr>
          <w:rStyle w:val="149pt"/>
          <w:b/>
          <w:bCs/>
        </w:rPr>
        <w:t xml:space="preserve"> </w:t>
      </w:r>
      <w:r>
        <w:rPr>
          <w:rStyle w:val="1410pt0pt0"/>
        </w:rPr>
        <w:t>— парла</w:t>
      </w:r>
      <w:r>
        <w:rPr>
          <w:rStyle w:val="1410pt0pt0"/>
        </w:rPr>
        <w:softHyphen/>
        <w:t xml:space="preserve">ментер, </w:t>
      </w:r>
      <w:r>
        <w:rPr>
          <w:rStyle w:val="1485pt0pt"/>
          <w:b/>
          <w:bCs/>
        </w:rPr>
        <w:t>головний</w:t>
      </w:r>
      <w:r>
        <w:rPr>
          <w:rStyle w:val="149pt"/>
          <w:b/>
          <w:bCs/>
        </w:rPr>
        <w:t xml:space="preserve"> </w:t>
      </w:r>
      <w:r>
        <w:rPr>
          <w:rStyle w:val="1410pt0pt0"/>
        </w:rPr>
        <w:t xml:space="preserve">— убивця, </w:t>
      </w:r>
      <w:r>
        <w:rPr>
          <w:rStyle w:val="1485pt0pt"/>
          <w:b/>
          <w:bCs/>
        </w:rPr>
        <w:t>звідець</w:t>
      </w:r>
    </w:p>
    <w:p w:rsidR="00A66788" w:rsidRDefault="001A7945">
      <w:pPr>
        <w:pStyle w:val="140"/>
        <w:framePr w:w="3540" w:h="8868" w:hRule="exact" w:wrap="none" w:vAnchor="page" w:hAnchor="page" w:x="4624" w:y="7433"/>
        <w:numPr>
          <w:ilvl w:val="0"/>
          <w:numId w:val="61"/>
        </w:numPr>
        <w:shd w:val="clear" w:color="auto" w:fill="auto"/>
        <w:tabs>
          <w:tab w:val="left" w:pos="228"/>
        </w:tabs>
        <w:spacing w:after="0" w:line="244" w:lineRule="exact"/>
        <w:ind w:left="20" w:right="80" w:firstLine="0"/>
        <w:jc w:val="both"/>
      </w:pPr>
      <w:r>
        <w:rPr>
          <w:rStyle w:val="1410pt0pt0"/>
        </w:rPr>
        <w:t xml:space="preserve">шпигун, </w:t>
      </w:r>
      <w:r>
        <w:rPr>
          <w:rStyle w:val="1485pt0pt"/>
          <w:b/>
          <w:bCs/>
        </w:rPr>
        <w:t>просинець</w:t>
      </w:r>
      <w:r>
        <w:rPr>
          <w:rStyle w:val="149pt"/>
          <w:b/>
          <w:bCs/>
        </w:rPr>
        <w:t xml:space="preserve"> </w:t>
      </w:r>
      <w:r>
        <w:rPr>
          <w:rStyle w:val="1410pt0pt0"/>
        </w:rPr>
        <w:t xml:space="preserve">— січень; серед них є слова, що залишилися в деяких діалектах: </w:t>
      </w:r>
      <w:r>
        <w:rPr>
          <w:rStyle w:val="1485pt0pt"/>
          <w:b/>
          <w:bCs/>
        </w:rPr>
        <w:t>марець</w:t>
      </w:r>
      <w:r>
        <w:rPr>
          <w:rStyle w:val="149pt"/>
          <w:b/>
          <w:bCs/>
        </w:rPr>
        <w:t xml:space="preserve"> </w:t>
      </w:r>
      <w:r>
        <w:rPr>
          <w:rStyle w:val="1410pt0pt0"/>
        </w:rPr>
        <w:t xml:space="preserve">— березень, </w:t>
      </w:r>
      <w:r>
        <w:rPr>
          <w:rStyle w:val="1485pt0pt"/>
          <w:b/>
          <w:bCs/>
        </w:rPr>
        <w:t>кріс</w:t>
      </w:r>
      <w:r>
        <w:rPr>
          <w:rStyle w:val="149pt"/>
          <w:b/>
          <w:bCs/>
        </w:rPr>
        <w:t xml:space="preserve"> </w:t>
      </w:r>
      <w:r>
        <w:rPr>
          <w:rStyle w:val="1410pt0pt0"/>
        </w:rPr>
        <w:t>— рушниця.</w:t>
      </w:r>
    </w:p>
    <w:p w:rsidR="00A66788" w:rsidRDefault="001A7945">
      <w:pPr>
        <w:pStyle w:val="140"/>
        <w:framePr w:w="3540" w:h="8868" w:hRule="exact" w:wrap="none" w:vAnchor="page" w:hAnchor="page" w:x="4624" w:y="7433"/>
        <w:shd w:val="clear" w:color="auto" w:fill="auto"/>
        <w:spacing w:after="0" w:line="244" w:lineRule="exact"/>
        <w:ind w:left="20" w:right="80" w:firstLine="180"/>
        <w:jc w:val="both"/>
      </w:pPr>
      <w:r>
        <w:rPr>
          <w:rStyle w:val="1410pt0pt0"/>
        </w:rPr>
        <w:t>До іншої групи застарілої лексики входять слова, що зрідка вживаються в сучасній літературній мові і, як пра</w:t>
      </w:r>
      <w:r>
        <w:rPr>
          <w:rStyle w:val="1410pt0pt0"/>
        </w:rPr>
        <w:softHyphen/>
        <w:t xml:space="preserve">вило, зрозумілі її носіям: </w:t>
      </w:r>
      <w:r>
        <w:rPr>
          <w:rStyle w:val="1485pt0pt"/>
          <w:b/>
          <w:bCs/>
        </w:rPr>
        <w:t>аршин, гай</w:t>
      </w:r>
      <w:r>
        <w:rPr>
          <w:rStyle w:val="1485pt0pt"/>
          <w:b/>
          <w:bCs/>
        </w:rPr>
        <w:softHyphen/>
        <w:t>дамака, дзиґарі, панщина, рать.</w:t>
      </w:r>
    </w:p>
    <w:p w:rsidR="00A66788" w:rsidRDefault="001A7945">
      <w:pPr>
        <w:pStyle w:val="140"/>
        <w:framePr w:w="3540" w:h="8868" w:hRule="exact" w:wrap="none" w:vAnchor="page" w:hAnchor="page" w:x="4624" w:y="7433"/>
        <w:shd w:val="clear" w:color="auto" w:fill="auto"/>
        <w:spacing w:after="0" w:line="244" w:lineRule="exact"/>
        <w:ind w:left="20" w:right="80" w:firstLine="0"/>
        <w:jc w:val="right"/>
      </w:pPr>
      <w:r>
        <w:rPr>
          <w:rStyle w:val="1410pt0pt0"/>
        </w:rPr>
        <w:t>Історизми — це слова, які вихо</w:t>
      </w:r>
      <w:r>
        <w:rPr>
          <w:rStyle w:val="1410pt0pt0"/>
        </w:rPr>
        <w:softHyphen/>
        <w:t>дять з активного в</w:t>
      </w:r>
      <w:r>
        <w:rPr>
          <w:rStyle w:val="1410pt0pt0"/>
        </w:rPr>
        <w:t xml:space="preserve">житку через те, що зникли предмети й поняття, позна- чувані ними: </w:t>
      </w:r>
      <w:r>
        <w:rPr>
          <w:rStyle w:val="1485pt0pt"/>
          <w:b/>
          <w:bCs/>
        </w:rPr>
        <w:t>смерд, кріпак, війт, князь, помі</w:t>
      </w:r>
      <w:r>
        <w:rPr>
          <w:rStyle w:val="1485pt0pt"/>
          <w:b/>
          <w:bCs/>
        </w:rPr>
        <w:softHyphen/>
        <w:t>щик, земство, повіт, волость, сви</w:t>
      </w:r>
      <w:r>
        <w:rPr>
          <w:rStyle w:val="1485pt0pt"/>
          <w:b/>
          <w:bCs/>
        </w:rPr>
        <w:softHyphen/>
        <w:t>та, жупан, сап’янці, сагайдак.</w:t>
      </w:r>
    </w:p>
    <w:p w:rsidR="00A66788" w:rsidRDefault="001A7945">
      <w:pPr>
        <w:pStyle w:val="140"/>
        <w:framePr w:w="3540" w:h="8868" w:hRule="exact" w:wrap="none" w:vAnchor="page" w:hAnchor="page" w:x="4624" w:y="7433"/>
        <w:shd w:val="clear" w:color="auto" w:fill="auto"/>
        <w:spacing w:after="0" w:line="244" w:lineRule="exact"/>
        <w:ind w:left="20" w:right="80" w:firstLine="180"/>
        <w:jc w:val="both"/>
      </w:pPr>
      <w:r>
        <w:rPr>
          <w:rStyle w:val="1410pt0pt0"/>
        </w:rPr>
        <w:t>Ще у 20-ті рр. XX ст. широко вжи</w:t>
      </w:r>
      <w:r>
        <w:rPr>
          <w:rStyle w:val="1410pt0pt0"/>
        </w:rPr>
        <w:softHyphen/>
        <w:t xml:space="preserve">валися слова </w:t>
      </w:r>
      <w:r>
        <w:rPr>
          <w:rStyle w:val="1485pt0pt"/>
          <w:b/>
          <w:bCs/>
        </w:rPr>
        <w:t>продрозверстка, прод- подсіток, неп, непман, к</w:t>
      </w:r>
      <w:r>
        <w:rPr>
          <w:rStyle w:val="1485pt0pt"/>
          <w:b/>
          <w:bCs/>
        </w:rPr>
        <w:t>уркуль</w:t>
      </w:r>
      <w:r>
        <w:rPr>
          <w:rStyle w:val="149pt"/>
          <w:b/>
          <w:bCs/>
        </w:rPr>
        <w:t xml:space="preserve"> </w:t>
      </w:r>
      <w:r>
        <w:rPr>
          <w:rStyle w:val="1410pt0pt0"/>
        </w:rPr>
        <w:t>та ін. Перетворюються на історизми ще не</w:t>
      </w:r>
      <w:r>
        <w:rPr>
          <w:rStyle w:val="1410pt0pt0"/>
        </w:rPr>
        <w:softHyphen/>
        <w:t>давно вкрай активні такі слова й сло</w:t>
      </w:r>
      <w:r>
        <w:rPr>
          <w:rStyle w:val="1410pt0pt0"/>
        </w:rPr>
        <w:softHyphen/>
        <w:t>восполучення:</w:t>
      </w:r>
    </w:p>
    <w:p w:rsidR="00A66788" w:rsidRDefault="001A7945">
      <w:pPr>
        <w:pStyle w:val="140"/>
        <w:framePr w:w="3636" w:h="8753" w:hRule="exact" w:wrap="none" w:vAnchor="page" w:hAnchor="page" w:x="8416" w:y="7470"/>
        <w:shd w:val="clear" w:color="auto" w:fill="auto"/>
        <w:spacing w:after="0" w:line="252" w:lineRule="exact"/>
        <w:ind w:left="300" w:right="120" w:firstLine="0"/>
        <w:jc w:val="both"/>
      </w:pPr>
      <w:r>
        <w:rPr>
          <w:rStyle w:val="1410pt0pt1"/>
        </w:rPr>
        <w:t>комсомолець, жовтеня, піонер. Гене</w:t>
      </w:r>
      <w:r>
        <w:rPr>
          <w:rStyle w:val="1410pt0pt1"/>
        </w:rPr>
        <w:softHyphen/>
        <w:t>ральний секретар ЦК КПРС</w:t>
      </w:r>
      <w:r>
        <w:rPr>
          <w:rStyle w:val="1410pt0pt0"/>
        </w:rPr>
        <w:t xml:space="preserve"> та ін. Серед історизмів можна виділити такі головні </w:t>
      </w:r>
      <w:r>
        <w:rPr>
          <w:rStyle w:val="1410pt2pt"/>
        </w:rPr>
        <w:t>сематичні групи:</w:t>
      </w:r>
    </w:p>
    <w:p w:rsidR="00A66788" w:rsidRDefault="001A7945">
      <w:pPr>
        <w:pStyle w:val="140"/>
        <w:framePr w:w="3636" w:h="8753" w:hRule="exact" w:wrap="none" w:vAnchor="page" w:hAnchor="page" w:x="8416" w:y="7470"/>
        <w:numPr>
          <w:ilvl w:val="0"/>
          <w:numId w:val="64"/>
        </w:numPr>
        <w:shd w:val="clear" w:color="auto" w:fill="auto"/>
        <w:tabs>
          <w:tab w:val="left" w:pos="492"/>
        </w:tabs>
        <w:spacing w:after="0" w:line="248" w:lineRule="exact"/>
        <w:ind w:left="300" w:right="120" w:firstLine="0"/>
        <w:jc w:val="both"/>
      </w:pPr>
      <w:bookmarkStart w:id="112" w:name="bookmark112"/>
      <w:r>
        <w:rPr>
          <w:rStyle w:val="1410pt0pt0"/>
        </w:rPr>
        <w:t xml:space="preserve">Слова, що характеризують </w:t>
      </w:r>
      <w:r>
        <w:rPr>
          <w:rStyle w:val="1410pt0pt0"/>
        </w:rPr>
        <w:t>класову структуру суспільства:</w:t>
      </w:r>
      <w:bookmarkEnd w:id="112"/>
    </w:p>
    <w:p w:rsidR="00A66788" w:rsidRDefault="001A7945">
      <w:pPr>
        <w:pStyle w:val="131"/>
        <w:framePr w:w="3636" w:h="8753" w:hRule="exact" w:wrap="none" w:vAnchor="page" w:hAnchor="page" w:x="8416" w:y="7470"/>
        <w:shd w:val="clear" w:color="auto" w:fill="auto"/>
        <w:spacing w:after="0" w:line="248" w:lineRule="exact"/>
        <w:ind w:left="300" w:right="120" w:firstLine="0"/>
        <w:jc w:val="both"/>
      </w:pPr>
      <w:r>
        <w:rPr>
          <w:rStyle w:val="1310pt0pt0"/>
          <w:i/>
          <w:iCs/>
        </w:rPr>
        <w:t>боярин, вельможа, дворянин, крі</w:t>
      </w:r>
      <w:r>
        <w:rPr>
          <w:rStyle w:val="1310pt0pt0"/>
          <w:i/>
          <w:iCs/>
        </w:rPr>
        <w:softHyphen/>
        <w:t>пак, поміщик, цар, челядь, смерд.</w:t>
      </w:r>
    </w:p>
    <w:p w:rsidR="00A66788" w:rsidRDefault="001A7945">
      <w:pPr>
        <w:pStyle w:val="140"/>
        <w:framePr w:w="3636" w:h="8753" w:hRule="exact" w:wrap="none" w:vAnchor="page" w:hAnchor="page" w:x="8416" w:y="7470"/>
        <w:numPr>
          <w:ilvl w:val="0"/>
          <w:numId w:val="64"/>
        </w:numPr>
        <w:shd w:val="clear" w:color="auto" w:fill="auto"/>
        <w:tabs>
          <w:tab w:val="left" w:pos="288"/>
        </w:tabs>
        <w:spacing w:after="0" w:line="240" w:lineRule="exact"/>
        <w:ind w:left="300" w:right="120" w:hanging="220"/>
      </w:pPr>
      <w:r>
        <w:rPr>
          <w:rStyle w:val="1410pt0pt0"/>
        </w:rPr>
        <w:t>Назви колишніх урядових і війсь</w:t>
      </w:r>
      <w:r>
        <w:rPr>
          <w:rStyle w:val="1410pt0pt0"/>
        </w:rPr>
        <w:softHyphen/>
        <w:t>кових чинів, посад:</w:t>
      </w:r>
    </w:p>
    <w:p w:rsidR="00A66788" w:rsidRDefault="001A7945">
      <w:pPr>
        <w:pStyle w:val="131"/>
        <w:framePr w:w="3636" w:h="8753" w:hRule="exact" w:wrap="none" w:vAnchor="page" w:hAnchor="page" w:x="8416" w:y="7470"/>
        <w:shd w:val="clear" w:color="auto" w:fill="auto"/>
        <w:spacing w:after="0" w:line="240" w:lineRule="exact"/>
        <w:ind w:left="300" w:right="120" w:firstLine="0"/>
        <w:jc w:val="both"/>
      </w:pPr>
      <w:r>
        <w:rPr>
          <w:rStyle w:val="1310pt0pt0"/>
          <w:i/>
          <w:iCs/>
        </w:rPr>
        <w:t>війт</w:t>
      </w:r>
      <w:r>
        <w:rPr>
          <w:rStyle w:val="1310pt0pt1"/>
        </w:rPr>
        <w:t xml:space="preserve"> і. </w:t>
      </w:r>
      <w:r>
        <w:rPr>
          <w:rStyle w:val="1310pt0pt0"/>
          <w:i/>
          <w:iCs/>
        </w:rPr>
        <w:t>городовий, десятник, осаву</w:t>
      </w:r>
      <w:r>
        <w:rPr>
          <w:rStyle w:val="1310pt0pt0"/>
          <w:i/>
          <w:iCs/>
        </w:rPr>
        <w:softHyphen/>
        <w:t>ла, хорунжий, столоначальник.</w:t>
      </w:r>
    </w:p>
    <w:p w:rsidR="00A66788" w:rsidRDefault="001A7945">
      <w:pPr>
        <w:pStyle w:val="131"/>
        <w:framePr w:w="3636" w:h="8753" w:hRule="exact" w:wrap="none" w:vAnchor="page" w:hAnchor="page" w:x="8416" w:y="7470"/>
        <w:numPr>
          <w:ilvl w:val="0"/>
          <w:numId w:val="64"/>
        </w:numPr>
        <w:shd w:val="clear" w:color="auto" w:fill="auto"/>
        <w:tabs>
          <w:tab w:val="left" w:pos="284"/>
        </w:tabs>
        <w:spacing w:after="0" w:line="232" w:lineRule="exact"/>
        <w:ind w:left="300" w:right="120"/>
      </w:pPr>
      <w:r>
        <w:rPr>
          <w:rStyle w:val="1310pt0pt1"/>
        </w:rPr>
        <w:t xml:space="preserve">Назви установ минулих епох: </w:t>
      </w:r>
      <w:r>
        <w:rPr>
          <w:rStyle w:val="1310pt0pt0"/>
          <w:i/>
          <w:iCs/>
        </w:rPr>
        <w:t xml:space="preserve">волость, </w:t>
      </w:r>
      <w:r>
        <w:rPr>
          <w:rStyle w:val="1310pt0pt0"/>
          <w:i/>
          <w:iCs/>
        </w:rPr>
        <w:t>зборня, ратуша, сенат.</w:t>
      </w:r>
    </w:p>
    <w:p w:rsidR="00A66788" w:rsidRDefault="001A7945">
      <w:pPr>
        <w:pStyle w:val="131"/>
        <w:framePr w:w="3636" w:h="8753" w:hRule="exact" w:wrap="none" w:vAnchor="page" w:hAnchor="page" w:x="8416" w:y="7470"/>
        <w:numPr>
          <w:ilvl w:val="0"/>
          <w:numId w:val="64"/>
        </w:numPr>
        <w:shd w:val="clear" w:color="auto" w:fill="auto"/>
        <w:tabs>
          <w:tab w:val="left" w:pos="288"/>
        </w:tabs>
        <w:spacing w:after="0" w:line="236" w:lineRule="exact"/>
        <w:ind w:left="300" w:right="120"/>
      </w:pPr>
      <w:r>
        <w:rPr>
          <w:rStyle w:val="1310pt0pt1"/>
        </w:rPr>
        <w:t xml:space="preserve">Назви колишніх професій: </w:t>
      </w:r>
      <w:r>
        <w:rPr>
          <w:rStyle w:val="1310pt0pt0"/>
          <w:i/>
          <w:iCs/>
        </w:rPr>
        <w:t>бондар, стельмах, дігтяр, покоїв</w:t>
      </w:r>
      <w:r>
        <w:rPr>
          <w:rStyle w:val="1310pt0pt0"/>
          <w:i/>
          <w:iCs/>
        </w:rPr>
        <w:softHyphen/>
        <w:t>ка, кожум’яка, лакей.</w:t>
      </w:r>
    </w:p>
    <w:p w:rsidR="00A66788" w:rsidRDefault="001A7945">
      <w:pPr>
        <w:pStyle w:val="131"/>
        <w:framePr w:w="3636" w:h="8753" w:hRule="exact" w:wrap="none" w:vAnchor="page" w:hAnchor="page" w:x="8416" w:y="7470"/>
        <w:numPr>
          <w:ilvl w:val="0"/>
          <w:numId w:val="64"/>
        </w:numPr>
        <w:shd w:val="clear" w:color="auto" w:fill="auto"/>
        <w:tabs>
          <w:tab w:val="left" w:pos="280"/>
        </w:tabs>
        <w:spacing w:after="0" w:line="236" w:lineRule="exact"/>
        <w:ind w:left="300" w:right="120"/>
        <w:jc w:val="both"/>
      </w:pPr>
      <w:r>
        <w:rPr>
          <w:rStyle w:val="1310pt0pt1"/>
        </w:rPr>
        <w:t xml:space="preserve">Назви старовинної зброї, амуніції: </w:t>
      </w:r>
      <w:r>
        <w:rPr>
          <w:rStyle w:val="1310pt0pt0"/>
          <w:i/>
          <w:iCs/>
        </w:rPr>
        <w:t>булава, мушкет, щит, меч, гаків</w:t>
      </w:r>
      <w:r>
        <w:rPr>
          <w:rStyle w:val="1310pt0pt0"/>
          <w:i/>
          <w:iCs/>
        </w:rPr>
        <w:softHyphen/>
        <w:t>ниця, самопал, ятаган.</w:t>
      </w:r>
    </w:p>
    <w:p w:rsidR="00A66788" w:rsidRDefault="001A7945">
      <w:pPr>
        <w:pStyle w:val="131"/>
        <w:framePr w:w="3636" w:h="8753" w:hRule="exact" w:wrap="none" w:vAnchor="page" w:hAnchor="page" w:x="8416" w:y="7470"/>
        <w:numPr>
          <w:ilvl w:val="0"/>
          <w:numId w:val="64"/>
        </w:numPr>
        <w:shd w:val="clear" w:color="auto" w:fill="auto"/>
        <w:tabs>
          <w:tab w:val="left" w:pos="284"/>
        </w:tabs>
        <w:spacing w:after="0" w:line="232" w:lineRule="exact"/>
        <w:ind w:left="300" w:right="120"/>
      </w:pPr>
      <w:r>
        <w:rPr>
          <w:rStyle w:val="1310pt0pt1"/>
        </w:rPr>
        <w:t xml:space="preserve">Назви старовинного одягу: </w:t>
      </w:r>
      <w:r>
        <w:rPr>
          <w:rStyle w:val="1310pt0pt0"/>
          <w:i/>
          <w:iCs/>
        </w:rPr>
        <w:t>очіпок, плахта, кирея, жупан, сви</w:t>
      </w:r>
      <w:r>
        <w:rPr>
          <w:rStyle w:val="1310pt0pt0"/>
          <w:i/>
          <w:iCs/>
        </w:rPr>
        <w:softHyphen/>
        <w:t>та,</w:t>
      </w:r>
      <w:r>
        <w:rPr>
          <w:rStyle w:val="1310pt0pt0"/>
          <w:i/>
          <w:iCs/>
        </w:rPr>
        <w:t xml:space="preserve"> намітка.</w:t>
      </w:r>
    </w:p>
    <w:p w:rsidR="00A66788" w:rsidRDefault="001A7945">
      <w:pPr>
        <w:pStyle w:val="131"/>
        <w:framePr w:w="3636" w:h="8753" w:hRule="exact" w:wrap="none" w:vAnchor="page" w:hAnchor="page" w:x="8416" w:y="7470"/>
        <w:numPr>
          <w:ilvl w:val="0"/>
          <w:numId w:val="64"/>
        </w:numPr>
        <w:shd w:val="clear" w:color="auto" w:fill="auto"/>
        <w:tabs>
          <w:tab w:val="left" w:pos="280"/>
        </w:tabs>
        <w:spacing w:after="0" w:line="236" w:lineRule="exact"/>
        <w:ind w:left="300" w:right="120"/>
        <w:jc w:val="both"/>
      </w:pPr>
      <w:r>
        <w:rPr>
          <w:rStyle w:val="1310pt0pt1"/>
        </w:rPr>
        <w:t>Назви старовинних монет, грошо</w:t>
      </w:r>
      <w:r>
        <w:rPr>
          <w:rStyle w:val="1310pt0pt1"/>
        </w:rPr>
        <w:softHyphen/>
        <w:t xml:space="preserve">вих одиниць, одиниць виміру: </w:t>
      </w:r>
      <w:r>
        <w:rPr>
          <w:rStyle w:val="1310pt0pt0"/>
          <w:i/>
          <w:iCs/>
        </w:rPr>
        <w:t>гріш, гульден, золотник, катерин</w:t>
      </w:r>
      <w:r>
        <w:rPr>
          <w:rStyle w:val="1310pt0pt0"/>
          <w:i/>
          <w:iCs/>
        </w:rPr>
        <w:softHyphen/>
        <w:t>ка, полтина, півкопи, таляр, чер</w:t>
      </w:r>
      <w:r>
        <w:rPr>
          <w:rStyle w:val="1310pt0pt0"/>
          <w:i/>
          <w:iCs/>
        </w:rPr>
        <w:softHyphen/>
        <w:t xml:space="preserve">вінець, гони, лікоть, аршин, миля. </w:t>
      </w:r>
      <w:r>
        <w:rPr>
          <w:rStyle w:val="1310pt0pt1"/>
        </w:rPr>
        <w:t>Історизми не виконують якоїсь</w:t>
      </w:r>
    </w:p>
    <w:p w:rsidR="00A66788" w:rsidRDefault="001A7945">
      <w:pPr>
        <w:pStyle w:val="140"/>
        <w:framePr w:w="3636" w:h="8753" w:hRule="exact" w:wrap="none" w:vAnchor="page" w:hAnchor="page" w:x="8416" w:y="7470"/>
        <w:shd w:val="clear" w:color="auto" w:fill="auto"/>
        <w:spacing w:after="0" w:line="236" w:lineRule="exact"/>
        <w:ind w:left="80" w:right="120" w:firstLine="0"/>
        <w:jc w:val="both"/>
      </w:pPr>
      <w:r>
        <w:rPr>
          <w:rStyle w:val="1410pt0pt0"/>
        </w:rPr>
        <w:t>стилістичної функції, а є нейтраль</w:t>
      </w:r>
      <w:r>
        <w:rPr>
          <w:rStyle w:val="1410pt0pt0"/>
        </w:rPr>
        <w:softHyphen/>
        <w:t xml:space="preserve">ними словами, тобто </w:t>
      </w:r>
      <w:r>
        <w:rPr>
          <w:rStyle w:val="1410pt0pt0"/>
        </w:rPr>
        <w:t>назвами речей, явищ, які вживалися в певний істо</w:t>
      </w:r>
      <w:r>
        <w:rPr>
          <w:rStyle w:val="1410pt0pt0"/>
        </w:rPr>
        <w:softHyphen/>
        <w:t>ричний час.</w:t>
      </w:r>
    </w:p>
    <w:p w:rsidR="00A66788" w:rsidRDefault="001A7945">
      <w:pPr>
        <w:pStyle w:val="140"/>
        <w:framePr w:w="3636" w:h="8753" w:hRule="exact" w:wrap="none" w:vAnchor="page" w:hAnchor="page" w:x="8416" w:y="7470"/>
        <w:shd w:val="clear" w:color="auto" w:fill="auto"/>
        <w:spacing w:after="0" w:line="236" w:lineRule="exact"/>
        <w:ind w:left="80" w:right="120" w:firstLine="0"/>
        <w:jc w:val="right"/>
      </w:pPr>
      <w:r>
        <w:rPr>
          <w:rStyle w:val="1410pt0pt0"/>
        </w:rPr>
        <w:t>Отже, історизми — це застарілі слова, які не мають синонімів, слів-</w:t>
      </w:r>
    </w:p>
    <w:p w:rsidR="00A66788" w:rsidRDefault="001A7945">
      <w:pPr>
        <w:pStyle w:val="32"/>
        <w:framePr w:wrap="none" w:vAnchor="page" w:hAnchor="page" w:x="11508" w:y="16444"/>
        <w:shd w:val="clear" w:color="auto" w:fill="auto"/>
        <w:spacing w:line="180" w:lineRule="exact"/>
        <w:ind w:left="20"/>
        <w:jc w:val="left"/>
      </w:pPr>
      <w:r>
        <w:rPr>
          <w:rStyle w:val="39pt0pt0"/>
          <w:b/>
          <w:bCs/>
        </w:rPr>
        <w:t>131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10" w:y="6878"/>
        <w:shd w:val="clear" w:color="auto" w:fill="auto"/>
        <w:spacing w:line="140" w:lineRule="exact"/>
        <w:ind w:left="20"/>
      </w:pPr>
      <w:r>
        <w:rPr>
          <w:rStyle w:val="7pt0pt3"/>
          <w:i/>
          <w:iCs/>
        </w:rPr>
        <w:lastRenderedPageBreak/>
        <w:t>УКРАЇНСЬКА МОВА</w:t>
      </w:r>
    </w:p>
    <w:p w:rsidR="00A66788" w:rsidRDefault="001A7945">
      <w:pPr>
        <w:pStyle w:val="140"/>
        <w:framePr w:w="3888" w:h="2926" w:hRule="exact" w:wrap="none" w:vAnchor="page" w:hAnchor="page" w:x="4427" w:y="7247"/>
        <w:shd w:val="clear" w:color="auto" w:fill="auto"/>
        <w:spacing w:after="0" w:line="259" w:lineRule="exact"/>
        <w:ind w:left="60" w:right="200" w:firstLine="0"/>
        <w:jc w:val="both"/>
      </w:pPr>
      <w:r>
        <w:rPr>
          <w:rStyle w:val="1410pt0pt0"/>
        </w:rPr>
        <w:t>замінників. Вони використовуються або в спеціальній історичній літера</w:t>
      </w:r>
      <w:r>
        <w:rPr>
          <w:rStyle w:val="1410pt0pt0"/>
        </w:rPr>
        <w:softHyphen/>
        <w:t xml:space="preserve">турі, або в </w:t>
      </w:r>
      <w:r>
        <w:rPr>
          <w:rStyle w:val="1410pt0pt0"/>
        </w:rPr>
        <w:t>художніх творах, коли треба відтворити колорит певної істо</w:t>
      </w:r>
      <w:r>
        <w:rPr>
          <w:rStyle w:val="1410pt0pt0"/>
        </w:rPr>
        <w:softHyphen/>
        <w:t>ричної епохи.</w:t>
      </w:r>
    </w:p>
    <w:p w:rsidR="00A66788" w:rsidRDefault="001A7945">
      <w:pPr>
        <w:pStyle w:val="140"/>
        <w:framePr w:w="3888" w:h="2926" w:hRule="exact" w:wrap="none" w:vAnchor="page" w:hAnchor="page" w:x="4427" w:y="7247"/>
        <w:shd w:val="clear" w:color="auto" w:fill="auto"/>
        <w:spacing w:after="0" w:line="259" w:lineRule="exact"/>
        <w:ind w:left="60" w:right="200" w:firstLine="220"/>
        <w:jc w:val="both"/>
      </w:pPr>
      <w:r>
        <w:rPr>
          <w:rStyle w:val="1410pt0pt0"/>
        </w:rPr>
        <w:t>Архаїзми — це слова, що вийшли з активного словника мовців, оскільки їх витіснили інші, які мали з ними однакове значення. При цьому реа</w:t>
      </w:r>
      <w:r>
        <w:rPr>
          <w:rStyle w:val="1410pt0pt0"/>
        </w:rPr>
        <w:softHyphen/>
        <w:t xml:space="preserve">лії, позначувані ними, не зникли з </w:t>
      </w:r>
      <w:r>
        <w:rPr>
          <w:rStyle w:val="1410pt0pt0"/>
        </w:rPr>
        <w:t>повсякденного людського життя:</w:t>
      </w:r>
    </w:p>
    <w:tbl>
      <w:tblPr>
        <w:tblOverlap w:val="never"/>
        <w:tblW w:w="0" w:type="auto"/>
        <w:tblLayout w:type="fixed"/>
        <w:tblCellMar>
          <w:left w:w="10" w:type="dxa"/>
          <w:right w:w="10" w:type="dxa"/>
        </w:tblCellMar>
        <w:tblLook w:val="04A0" w:firstRow="1" w:lastRow="0" w:firstColumn="1" w:lastColumn="0" w:noHBand="0" w:noVBand="1"/>
      </w:tblPr>
      <w:tblGrid>
        <w:gridCol w:w="2032"/>
        <w:gridCol w:w="1568"/>
      </w:tblGrid>
      <w:tr w:rsidR="00A66788">
        <w:tblPrEx>
          <w:tblCellMar>
            <w:top w:w="0" w:type="dxa"/>
            <w:bottom w:w="0" w:type="dxa"/>
          </w:tblCellMar>
        </w:tblPrEx>
        <w:trPr>
          <w:trHeight w:hRule="exact" w:val="255"/>
        </w:trPr>
        <w:tc>
          <w:tcPr>
            <w:tcW w:w="2032" w:type="dxa"/>
            <w:tcBorders>
              <w:top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Ідесниця</w:t>
            </w:r>
            <w:r>
              <w:rPr>
                <w:rStyle w:val="0pt7"/>
                <w:b/>
                <w:bCs/>
              </w:rPr>
              <w:t xml:space="preserve"> — права рука</w:t>
            </w:r>
          </w:p>
        </w:tc>
        <w:tc>
          <w:tcPr>
            <w:tcW w:w="1568" w:type="dxa"/>
            <w:tcBorders>
              <w:top w:val="single" w:sz="4" w:space="0" w:color="auto"/>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чоло</w:t>
            </w:r>
            <w:r>
              <w:rPr>
                <w:rStyle w:val="0pt7"/>
                <w:b/>
                <w:bCs/>
              </w:rPr>
              <w:t xml:space="preserve"> — лоб</w:t>
            </w:r>
          </w:p>
        </w:tc>
      </w:tr>
      <w:tr w:rsidR="00A66788">
        <w:tblPrEx>
          <w:tblCellMar>
            <w:top w:w="0" w:type="dxa"/>
            <w:bottom w:w="0" w:type="dxa"/>
          </w:tblCellMar>
        </w:tblPrEx>
        <w:trPr>
          <w:trHeight w:hRule="exact" w:val="255"/>
        </w:trPr>
        <w:tc>
          <w:tcPr>
            <w:tcW w:w="2032" w:type="dxa"/>
            <w:tcBorders>
              <w:lef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спудей</w:t>
            </w:r>
            <w:r>
              <w:rPr>
                <w:rStyle w:val="0pt7"/>
                <w:b/>
                <w:bCs/>
              </w:rPr>
              <w:t xml:space="preserve"> — студент</w:t>
            </w:r>
          </w:p>
        </w:tc>
        <w:tc>
          <w:tcPr>
            <w:tcW w:w="1568" w:type="dxa"/>
            <w:tcBorders>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вия</w:t>
            </w:r>
            <w:r>
              <w:rPr>
                <w:rStyle w:val="0pt7"/>
                <w:b/>
                <w:bCs/>
              </w:rPr>
              <w:t xml:space="preserve"> — шия</w:t>
            </w:r>
          </w:p>
        </w:tc>
      </w:tr>
      <w:tr w:rsidR="00A66788">
        <w:tblPrEx>
          <w:tblCellMar>
            <w:top w:w="0" w:type="dxa"/>
            <w:bottom w:w="0" w:type="dxa"/>
          </w:tblCellMar>
        </w:tblPrEx>
        <w:trPr>
          <w:trHeight w:hRule="exact" w:val="243"/>
        </w:trPr>
        <w:tc>
          <w:tcPr>
            <w:tcW w:w="2032" w:type="dxa"/>
            <w:tcBorders>
              <w:lef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перст</w:t>
            </w:r>
            <w:r>
              <w:rPr>
                <w:rStyle w:val="0pt7"/>
                <w:b/>
                <w:bCs/>
              </w:rPr>
              <w:t xml:space="preserve"> — палець</w:t>
            </w:r>
          </w:p>
        </w:tc>
        <w:tc>
          <w:tcPr>
            <w:tcW w:w="1568" w:type="dxa"/>
            <w:tcBorders>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пїіт</w:t>
            </w:r>
            <w:r>
              <w:rPr>
                <w:rStyle w:val="0pt7"/>
                <w:b/>
                <w:bCs/>
              </w:rPr>
              <w:t xml:space="preserve"> — поет</w:t>
            </w:r>
          </w:p>
        </w:tc>
      </w:tr>
      <w:tr w:rsidR="00A66788">
        <w:tblPrEx>
          <w:tblCellMar>
            <w:top w:w="0" w:type="dxa"/>
            <w:bottom w:w="0" w:type="dxa"/>
          </w:tblCellMar>
        </w:tblPrEx>
        <w:trPr>
          <w:trHeight w:hRule="exact" w:val="247"/>
        </w:trPr>
        <w:tc>
          <w:tcPr>
            <w:tcW w:w="2032" w:type="dxa"/>
            <w:tcBorders>
              <w:lef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ректи</w:t>
            </w:r>
            <w:r>
              <w:rPr>
                <w:rStyle w:val="0pt7"/>
                <w:b/>
                <w:bCs/>
              </w:rPr>
              <w:t xml:space="preserve"> — говорити</w:t>
            </w:r>
          </w:p>
        </w:tc>
        <w:tc>
          <w:tcPr>
            <w:tcW w:w="1568" w:type="dxa"/>
            <w:tcBorders>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вої —</w:t>
            </w:r>
            <w:r>
              <w:rPr>
                <w:rStyle w:val="0pt7"/>
                <w:b/>
                <w:bCs/>
              </w:rPr>
              <w:t xml:space="preserve"> воїни</w:t>
            </w:r>
          </w:p>
        </w:tc>
      </w:tr>
      <w:tr w:rsidR="00A66788">
        <w:tblPrEx>
          <w:tblCellMar>
            <w:top w:w="0" w:type="dxa"/>
            <w:bottom w:w="0" w:type="dxa"/>
          </w:tblCellMar>
        </w:tblPrEx>
        <w:trPr>
          <w:trHeight w:hRule="exact" w:val="230"/>
        </w:trPr>
        <w:tc>
          <w:tcPr>
            <w:tcW w:w="2032" w:type="dxa"/>
            <w:tcBorders>
              <w:lef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возатай</w:t>
            </w:r>
            <w:r>
              <w:rPr>
                <w:rStyle w:val="0pt7"/>
                <w:b/>
                <w:bCs/>
              </w:rPr>
              <w:t xml:space="preserve"> — візник</w:t>
            </w:r>
          </w:p>
        </w:tc>
        <w:tc>
          <w:tcPr>
            <w:tcW w:w="1568" w:type="dxa"/>
            <w:tcBorders>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зело</w:t>
            </w:r>
            <w:r>
              <w:rPr>
                <w:rStyle w:val="0pt7"/>
                <w:b/>
                <w:bCs/>
              </w:rPr>
              <w:t xml:space="preserve"> — дуже</w:t>
            </w:r>
          </w:p>
        </w:tc>
      </w:tr>
      <w:tr w:rsidR="00A66788">
        <w:tblPrEx>
          <w:tblCellMar>
            <w:top w:w="0" w:type="dxa"/>
            <w:bottom w:w="0" w:type="dxa"/>
          </w:tblCellMar>
        </w:tblPrEx>
        <w:trPr>
          <w:trHeight w:hRule="exact" w:val="247"/>
        </w:trPr>
        <w:tc>
          <w:tcPr>
            <w:tcW w:w="2032" w:type="dxa"/>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\глагол</w:t>
            </w:r>
            <w:r>
              <w:rPr>
                <w:rStyle w:val="0pt7"/>
                <w:b/>
                <w:bCs/>
              </w:rPr>
              <w:t xml:space="preserve"> — слово</w:t>
            </w:r>
          </w:p>
        </w:tc>
        <w:tc>
          <w:tcPr>
            <w:tcW w:w="1568" w:type="dxa"/>
            <w:tcBorders>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град</w:t>
            </w:r>
            <w:r>
              <w:rPr>
                <w:rStyle w:val="0pt7"/>
                <w:b/>
                <w:bCs/>
              </w:rPr>
              <w:t xml:space="preserve"> — місто</w:t>
            </w:r>
          </w:p>
        </w:tc>
      </w:tr>
      <w:tr w:rsidR="00A66788">
        <w:tblPrEx>
          <w:tblCellMar>
            <w:top w:w="0" w:type="dxa"/>
            <w:bottom w:w="0" w:type="dxa"/>
          </w:tblCellMar>
        </w:tblPrEx>
        <w:trPr>
          <w:trHeight w:hRule="exact" w:val="239"/>
        </w:trPr>
        <w:tc>
          <w:tcPr>
            <w:tcW w:w="2032" w:type="dxa"/>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Іланіти</w:t>
            </w:r>
            <w:r>
              <w:rPr>
                <w:rStyle w:val="0pt7"/>
                <w:b/>
                <w:bCs/>
              </w:rPr>
              <w:t xml:space="preserve"> — щоки</w:t>
            </w:r>
          </w:p>
        </w:tc>
        <w:tc>
          <w:tcPr>
            <w:tcW w:w="1568" w:type="dxa"/>
            <w:tcBorders>
              <w:left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злато —</w:t>
            </w:r>
            <w:r>
              <w:rPr>
                <w:rStyle w:val="0pt7"/>
                <w:b/>
                <w:bCs/>
              </w:rPr>
              <w:t xml:space="preserve"> золото</w:t>
            </w:r>
          </w:p>
        </w:tc>
      </w:tr>
      <w:tr w:rsidR="00A66788">
        <w:tblPrEx>
          <w:tblCellMar>
            <w:top w:w="0" w:type="dxa"/>
            <w:bottom w:w="0" w:type="dxa"/>
          </w:tblCellMar>
        </w:tblPrEx>
        <w:trPr>
          <w:trHeight w:hRule="exact" w:val="259"/>
        </w:trPr>
        <w:tc>
          <w:tcPr>
            <w:tcW w:w="2032" w:type="dxa"/>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Ізріти</w:t>
            </w:r>
            <w:r>
              <w:rPr>
                <w:rStyle w:val="0pt7"/>
                <w:b/>
                <w:bCs/>
              </w:rPr>
              <w:t xml:space="preserve"> — бачити</w:t>
            </w:r>
          </w:p>
        </w:tc>
        <w:tc>
          <w:tcPr>
            <w:tcW w:w="1568" w:type="dxa"/>
            <w:tcBorders>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Іврата</w:t>
            </w:r>
            <w:r>
              <w:rPr>
                <w:rStyle w:val="0pt7"/>
                <w:b/>
                <w:bCs/>
              </w:rPr>
              <w:t xml:space="preserve"> — ворота</w:t>
            </w:r>
          </w:p>
        </w:tc>
      </w:tr>
      <w:tr w:rsidR="00A66788">
        <w:tblPrEx>
          <w:tblCellMar>
            <w:top w:w="0" w:type="dxa"/>
            <w:bottom w:w="0" w:type="dxa"/>
          </w:tblCellMar>
        </w:tblPrEx>
        <w:trPr>
          <w:trHeight w:hRule="exact" w:val="235"/>
        </w:trPr>
        <w:tc>
          <w:tcPr>
            <w:tcW w:w="2032" w:type="dxa"/>
            <w:tcBorders>
              <w:bottom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60" w:firstLine="0"/>
            </w:pPr>
            <w:r>
              <w:rPr>
                <w:rStyle w:val="85pt0pt3"/>
                <w:b/>
                <w:bCs/>
              </w:rPr>
              <w:t>[живіт</w:t>
            </w:r>
            <w:r>
              <w:rPr>
                <w:rStyle w:val="0pt7"/>
                <w:b/>
                <w:bCs/>
              </w:rPr>
              <w:t xml:space="preserve"> — життя</w:t>
            </w:r>
          </w:p>
        </w:tc>
        <w:tc>
          <w:tcPr>
            <w:tcW w:w="1568" w:type="dxa"/>
            <w:tcBorders>
              <w:bottom w:val="single" w:sz="4" w:space="0" w:color="auto"/>
              <w:right w:val="single" w:sz="4" w:space="0" w:color="auto"/>
            </w:tcBorders>
            <w:shd w:val="clear" w:color="auto" w:fill="FFFFFF"/>
          </w:tcPr>
          <w:p w:rsidR="00A66788" w:rsidRDefault="001A7945">
            <w:pPr>
              <w:pStyle w:val="41"/>
              <w:framePr w:w="3600" w:h="2209" w:wrap="none" w:vAnchor="page" w:hAnchor="page" w:x="4554" w:y="10149"/>
              <w:shd w:val="clear" w:color="auto" w:fill="auto"/>
              <w:spacing w:before="0" w:line="180" w:lineRule="exact"/>
              <w:ind w:left="20" w:firstLine="0"/>
            </w:pPr>
            <w:r>
              <w:rPr>
                <w:rStyle w:val="85pt0pt3"/>
                <w:b/>
                <w:bCs/>
              </w:rPr>
              <w:t>\рать</w:t>
            </w:r>
            <w:r>
              <w:rPr>
                <w:rStyle w:val="0pt7"/>
                <w:b/>
                <w:bCs/>
              </w:rPr>
              <w:t xml:space="preserve"> — військо</w:t>
            </w:r>
          </w:p>
        </w:tc>
      </w:tr>
    </w:tbl>
    <w:p w:rsidR="00A66788" w:rsidRDefault="001A7945">
      <w:pPr>
        <w:pStyle w:val="ab"/>
        <w:framePr w:w="3600" w:h="3047" w:hRule="exact" w:wrap="none" w:vAnchor="page" w:hAnchor="page" w:x="4645" w:y="12527"/>
        <w:shd w:val="clear" w:color="auto" w:fill="auto"/>
        <w:spacing w:line="210" w:lineRule="exact"/>
        <w:ind w:left="40" w:right="20" w:firstLine="2180"/>
      </w:pPr>
      <w:r>
        <w:rPr>
          <w:rStyle w:val="65pt0pt"/>
        </w:rPr>
        <w:t>ЗАПАМ'ЯТАЙТЕ! Поряд з архаїзмом завжди існує (як синонім) звичайне сучасне слово.</w:t>
      </w:r>
    </w:p>
    <w:p w:rsidR="00A66788" w:rsidRDefault="001A7945">
      <w:pPr>
        <w:pStyle w:val="ab"/>
        <w:framePr w:w="3600" w:h="3047" w:hRule="exact" w:wrap="none" w:vAnchor="page" w:hAnchor="page" w:x="4645" w:y="12527"/>
        <w:shd w:val="clear" w:color="auto" w:fill="auto"/>
        <w:spacing w:line="210" w:lineRule="exact"/>
        <w:ind w:left="40" w:right="20" w:firstLine="0"/>
      </w:pPr>
      <w:r>
        <w:rPr>
          <w:rStyle w:val="65pt0pt"/>
        </w:rPr>
        <w:t>У зв'язку з цим архаїзми не вживаються з ней</w:t>
      </w:r>
      <w:r>
        <w:rPr>
          <w:rStyle w:val="65pt0pt"/>
        </w:rPr>
        <w:softHyphen/>
        <w:t xml:space="preserve">тральним значенням (цю функцію виконують їхні синоніми з активної </w:t>
      </w:r>
      <w:r>
        <w:rPr>
          <w:rStyle w:val="65pt0pt"/>
        </w:rPr>
        <w:t>лексики), а завжди мають стилістичне забарвлення, тому їх ще називають стилістичними архаїзмами. У ху</w:t>
      </w:r>
      <w:r>
        <w:rPr>
          <w:rStyle w:val="65pt0pt"/>
        </w:rPr>
        <w:softHyphen/>
        <w:t>дожній літературі, наприклад, вони виражають урочистість, пафос, подекуди іронію:</w:t>
      </w:r>
    </w:p>
    <w:p w:rsidR="00A66788" w:rsidRDefault="001A7945">
      <w:pPr>
        <w:pStyle w:val="4d"/>
        <w:framePr w:w="3600" w:h="3047" w:hRule="exact" w:wrap="none" w:vAnchor="page" w:hAnchor="page" w:x="4645" w:y="12527"/>
        <w:shd w:val="clear" w:color="auto" w:fill="auto"/>
        <w:ind w:left="560" w:right="240"/>
      </w:pPr>
      <w:r>
        <w:rPr>
          <w:rStyle w:val="4e"/>
          <w:b/>
          <w:bCs/>
          <w:i/>
          <w:iCs/>
        </w:rPr>
        <w:t>На пою!</w:t>
      </w:r>
      <w:r>
        <w:t xml:space="preserve"> Без ляку і зневіри За правду, волю, за наш край!</w:t>
      </w:r>
    </w:p>
    <w:p w:rsidR="00A66788" w:rsidRDefault="001A7945">
      <w:pPr>
        <w:pStyle w:val="4d"/>
        <w:framePr w:w="3600" w:h="3047" w:hRule="exact" w:wrap="none" w:vAnchor="page" w:hAnchor="page" w:x="4645" w:y="12527"/>
        <w:shd w:val="clear" w:color="auto" w:fill="auto"/>
        <w:ind w:left="1480"/>
      </w:pPr>
      <w:r>
        <w:t>М. Старицький.</w:t>
      </w:r>
    </w:p>
    <w:p w:rsidR="00A66788" w:rsidRDefault="001A7945">
      <w:pPr>
        <w:pStyle w:val="4d"/>
        <w:framePr w:w="3600" w:h="3047" w:hRule="exact" w:wrap="none" w:vAnchor="page" w:hAnchor="page" w:x="4645" w:y="12527"/>
        <w:shd w:val="clear" w:color="auto" w:fill="auto"/>
        <w:spacing w:line="202" w:lineRule="exact"/>
        <w:ind w:left="560"/>
      </w:pPr>
      <w:r>
        <w:t>Люди добрі, пожалійте бідолашного</w:t>
      </w:r>
    </w:p>
    <w:p w:rsidR="00A66788" w:rsidRDefault="001A7945">
      <w:pPr>
        <w:pStyle w:val="381"/>
        <w:framePr w:w="3888" w:h="826" w:hRule="exact" w:wrap="none" w:vAnchor="page" w:hAnchor="page" w:x="4427" w:y="15584"/>
        <w:shd w:val="clear" w:color="auto" w:fill="auto"/>
        <w:spacing w:after="0"/>
        <w:ind w:right="20"/>
        <w:jc w:val="right"/>
      </w:pPr>
      <w:r>
        <w:rPr>
          <w:rStyle w:val="38Arial7pt0pt0"/>
          <w:b/>
          <w:bCs/>
          <w:i/>
          <w:iCs/>
        </w:rPr>
        <w:t>піїти.</w:t>
      </w:r>
    </w:p>
    <w:p w:rsidR="00A66788" w:rsidRDefault="001A7945">
      <w:pPr>
        <w:pStyle w:val="381"/>
        <w:framePr w:w="3888" w:h="826" w:hRule="exact" w:wrap="none" w:vAnchor="page" w:hAnchor="page" w:x="4427" w:y="15584"/>
        <w:shd w:val="clear" w:color="auto" w:fill="auto"/>
        <w:spacing w:after="0"/>
        <w:ind w:left="820" w:right="20"/>
        <w:jc w:val="right"/>
      </w:pPr>
      <w:r>
        <w:rPr>
          <w:rStyle w:val="38Arial7pt0pt"/>
          <w:b/>
          <w:bCs/>
          <w:i/>
          <w:iCs/>
        </w:rPr>
        <w:t>Що від горя, від наруги за слізьми не ба</w:t>
      </w:r>
      <w:r>
        <w:rPr>
          <w:rStyle w:val="38Arial7pt0pt"/>
          <w:b/>
          <w:bCs/>
          <w:i/>
          <w:iCs/>
        </w:rPr>
        <w:softHyphen/>
        <w:t>чить світу. В. Самійленко.</w:t>
      </w:r>
    </w:p>
    <w:p w:rsidR="00A66788" w:rsidRDefault="001A7945">
      <w:pPr>
        <w:pStyle w:val="471"/>
        <w:framePr w:w="3851" w:h="9308" w:hRule="exact" w:wrap="none" w:vAnchor="page" w:hAnchor="page" w:x="8561" w:y="7185"/>
        <w:shd w:val="clear" w:color="auto" w:fill="auto"/>
        <w:ind w:left="800" w:right="380"/>
      </w:pPr>
      <w:bookmarkStart w:id="113" w:name="bookmark113"/>
      <w:r>
        <w:t>§38. Лексика української мови за походженням</w:t>
      </w:r>
      <w:bookmarkEnd w:id="113"/>
    </w:p>
    <w:p w:rsidR="00A66788" w:rsidRDefault="001A7945">
      <w:pPr>
        <w:pStyle w:val="140"/>
        <w:framePr w:w="3851" w:h="9308" w:hRule="exact" w:wrap="none" w:vAnchor="page" w:hAnchor="page" w:x="8561" w:y="7185"/>
        <w:shd w:val="clear" w:color="auto" w:fill="auto"/>
        <w:spacing w:after="0" w:line="255" w:lineRule="exact"/>
        <w:ind w:left="80" w:right="100" w:firstLine="200"/>
        <w:jc w:val="both"/>
      </w:pPr>
      <w:r>
        <w:rPr>
          <w:rStyle w:val="1410pt0pt0"/>
        </w:rPr>
        <w:t>Лексика української мови форму</w:t>
      </w:r>
      <w:r>
        <w:rPr>
          <w:rStyle w:val="1410pt0pt0"/>
        </w:rPr>
        <w:softHyphen/>
        <w:t>валася протягом багатьох століть у тісному зв’язку з іншими мовами.</w:t>
      </w:r>
    </w:p>
    <w:p w:rsidR="00A66788" w:rsidRDefault="001A7945">
      <w:pPr>
        <w:pStyle w:val="140"/>
        <w:framePr w:w="3851" w:h="9308" w:hRule="exact" w:wrap="none" w:vAnchor="page" w:hAnchor="page" w:x="8561" w:y="7185"/>
        <w:shd w:val="clear" w:color="auto" w:fill="auto"/>
        <w:spacing w:after="0" w:line="255" w:lineRule="exact"/>
        <w:ind w:left="80" w:right="100" w:firstLine="200"/>
        <w:jc w:val="both"/>
      </w:pPr>
      <w:r>
        <w:rPr>
          <w:rStyle w:val="1410pt0pt0"/>
        </w:rPr>
        <w:t>Укр</w:t>
      </w:r>
      <w:r>
        <w:rPr>
          <w:rStyle w:val="1410pt0pt0"/>
        </w:rPr>
        <w:t>аїнська мова належить до схід</w:t>
      </w:r>
      <w:r>
        <w:rPr>
          <w:rStyle w:val="1410pt0pt0"/>
        </w:rPr>
        <w:softHyphen/>
        <w:t>нослов’янської мовної групи, яка ра</w:t>
      </w:r>
      <w:r>
        <w:rPr>
          <w:rStyle w:val="1410pt0pt0"/>
        </w:rPr>
        <w:softHyphen/>
        <w:t>зом з південнослов’янською та за</w:t>
      </w:r>
      <w:r>
        <w:rPr>
          <w:rStyle w:val="1410pt0pt0"/>
        </w:rPr>
        <w:softHyphen/>
        <w:t>хіднослов’янською постала із спільно</w:t>
      </w:r>
      <w:r>
        <w:rPr>
          <w:rStyle w:val="1410pt0pt0"/>
        </w:rPr>
        <w:softHyphen/>
        <w:t>слов’янської (праслов’янської) мови, а та — з індоєвропейської.</w:t>
      </w:r>
    </w:p>
    <w:p w:rsidR="00A66788" w:rsidRDefault="001A7945">
      <w:pPr>
        <w:pStyle w:val="140"/>
        <w:framePr w:w="3851" w:h="9308" w:hRule="exact" w:wrap="none" w:vAnchor="page" w:hAnchor="page" w:x="8561" w:y="7185"/>
        <w:shd w:val="clear" w:color="auto" w:fill="auto"/>
        <w:spacing w:after="0" w:line="255" w:lineRule="exact"/>
        <w:ind w:left="80" w:right="100" w:firstLine="200"/>
        <w:jc w:val="both"/>
      </w:pPr>
      <w:r>
        <w:rPr>
          <w:rStyle w:val="1410pt0pt0"/>
        </w:rPr>
        <w:t xml:space="preserve">Близько 90% української лексики становлять успадковані </w:t>
      </w:r>
      <w:r>
        <w:rPr>
          <w:rStyle w:val="1410pt0pt0"/>
        </w:rPr>
        <w:t>слова, тобто такі, що беруть свій початок з індо</w:t>
      </w:r>
      <w:r>
        <w:rPr>
          <w:rStyle w:val="1410pt0pt0"/>
        </w:rPr>
        <w:softHyphen/>
        <w:t>європейської мови; слова, що виник</w:t>
      </w:r>
      <w:r>
        <w:rPr>
          <w:rStyle w:val="1410pt0pt0"/>
        </w:rPr>
        <w:softHyphen/>
        <w:t>ли в спільнослов’янський період; слова спільні для східнослов’ян</w:t>
      </w:r>
      <w:r>
        <w:rPr>
          <w:rStyle w:val="1410pt0pt0"/>
        </w:rPr>
        <w:softHyphen/>
        <w:t>ських мов; лексика, що з’явилася за час самостійного функціонування ук</w:t>
      </w:r>
      <w:r>
        <w:rPr>
          <w:rStyle w:val="1410pt0pt0"/>
        </w:rPr>
        <w:softHyphen/>
        <w:t>раїнської мови.</w:t>
      </w:r>
    </w:p>
    <w:p w:rsidR="00A66788" w:rsidRDefault="001A7945">
      <w:pPr>
        <w:pStyle w:val="140"/>
        <w:framePr w:w="3851" w:h="9308" w:hRule="exact" w:wrap="none" w:vAnchor="page" w:hAnchor="page" w:x="8561" w:y="7185"/>
        <w:shd w:val="clear" w:color="auto" w:fill="auto"/>
        <w:spacing w:after="196" w:line="255" w:lineRule="exact"/>
        <w:ind w:left="80" w:right="100" w:firstLine="200"/>
        <w:jc w:val="both"/>
      </w:pPr>
      <w:r>
        <w:rPr>
          <w:rStyle w:val="1410pt0pt0"/>
        </w:rPr>
        <w:t xml:space="preserve">Решта лексичного </w:t>
      </w:r>
      <w:r>
        <w:rPr>
          <w:rStyle w:val="1410pt0pt0"/>
        </w:rPr>
        <w:t>складу (при</w:t>
      </w:r>
      <w:r>
        <w:rPr>
          <w:rStyle w:val="1410pt0pt0"/>
        </w:rPr>
        <w:softHyphen/>
        <w:t>близно 10%) — слова, запозичені з інших мов.</w:t>
      </w:r>
    </w:p>
    <w:p w:rsidR="00A66788" w:rsidRDefault="001A7945">
      <w:pPr>
        <w:pStyle w:val="190"/>
        <w:framePr w:w="3851" w:h="9308" w:hRule="exact" w:wrap="none" w:vAnchor="page" w:hAnchor="page" w:x="8561" w:y="7185"/>
        <w:shd w:val="clear" w:color="auto" w:fill="auto"/>
        <w:spacing w:before="0" w:after="125" w:line="160" w:lineRule="exact"/>
        <w:ind w:left="260" w:firstLine="140"/>
        <w:jc w:val="both"/>
      </w:pPr>
      <w:r>
        <w:rPr>
          <w:rStyle w:val="19Arial8pt0pt"/>
          <w:b/>
          <w:bCs/>
        </w:rPr>
        <w:t>Групи успадкованих слів</w:t>
      </w:r>
    </w:p>
    <w:p w:rsidR="00A66788" w:rsidRDefault="001A7945">
      <w:pPr>
        <w:pStyle w:val="190"/>
        <w:framePr w:w="3851" w:h="9308" w:hRule="exact" w:wrap="none" w:vAnchor="page" w:hAnchor="page" w:x="8561" w:y="7185"/>
        <w:shd w:val="clear" w:color="auto" w:fill="auto"/>
        <w:spacing w:before="0" w:after="43" w:line="160" w:lineRule="exact"/>
        <w:ind w:left="260" w:firstLine="140"/>
        <w:jc w:val="both"/>
      </w:pPr>
      <w:r>
        <w:rPr>
          <w:rStyle w:val="19Arial8pt0pt"/>
          <w:b/>
          <w:bCs/>
        </w:rPr>
        <w:t>української мови</w:t>
      </w:r>
    </w:p>
    <w:p w:rsidR="00A66788" w:rsidRDefault="001A7945">
      <w:pPr>
        <w:pStyle w:val="140"/>
        <w:framePr w:w="3851" w:h="9308" w:hRule="exact" w:wrap="none" w:vAnchor="page" w:hAnchor="page" w:x="8561" w:y="7185"/>
        <w:shd w:val="clear" w:color="auto" w:fill="auto"/>
        <w:spacing w:after="0" w:line="247" w:lineRule="exact"/>
        <w:ind w:left="80" w:right="100" w:firstLine="340"/>
        <w:jc w:val="both"/>
      </w:pPr>
      <w:r>
        <w:rPr>
          <w:rStyle w:val="1410pt0pt0"/>
        </w:rPr>
        <w:t xml:space="preserve">Серед споконвічних слів, яких </w:t>
      </w:r>
      <w:r>
        <w:rPr>
          <w:rStyle w:val="1475pt0pt"/>
        </w:rPr>
        <w:t xml:space="preserve">У </w:t>
      </w:r>
      <w:r>
        <w:rPr>
          <w:rStyle w:val="1410pt0pt0"/>
        </w:rPr>
        <w:t>нашій мові переважна більшість і які визначають її національну само</w:t>
      </w:r>
      <w:r>
        <w:rPr>
          <w:rStyle w:val="1410pt0pt0"/>
        </w:rPr>
        <w:softHyphen/>
        <w:t xml:space="preserve">бутність, виділяють </w:t>
      </w:r>
      <w:r>
        <w:rPr>
          <w:rStyle w:val="1410pt0pt1"/>
        </w:rPr>
        <w:t>спільнослов’ян</w:t>
      </w:r>
      <w:r>
        <w:rPr>
          <w:rStyle w:val="1410pt0pt1"/>
        </w:rPr>
        <w:softHyphen/>
        <w:t>ську</w:t>
      </w:r>
      <w:r>
        <w:rPr>
          <w:rStyle w:val="1410pt0pt0"/>
        </w:rPr>
        <w:t xml:space="preserve"> групу слів, </w:t>
      </w:r>
      <w:r>
        <w:rPr>
          <w:rStyle w:val="1410pt0pt1"/>
        </w:rPr>
        <w:t>спільн</w:t>
      </w:r>
      <w:r>
        <w:rPr>
          <w:rStyle w:val="1410pt0pt1"/>
        </w:rPr>
        <w:t>осхідносло</w:t>
      </w:r>
      <w:r>
        <w:rPr>
          <w:rStyle w:val="1410pt0pt1"/>
        </w:rPr>
        <w:softHyphen/>
        <w:t>в’янську</w:t>
      </w:r>
      <w:r>
        <w:rPr>
          <w:rStyle w:val="1410pt0pt0"/>
        </w:rPr>
        <w:t xml:space="preserve"> та </w:t>
      </w:r>
      <w:r>
        <w:rPr>
          <w:rStyle w:val="1410pt0pt1"/>
        </w:rPr>
        <w:t>власне українську</w:t>
      </w:r>
      <w:r>
        <w:rPr>
          <w:rStyle w:val="1410pt0pt0"/>
        </w:rPr>
        <w:t>.</w:t>
      </w:r>
    </w:p>
    <w:p w:rsidR="00A66788" w:rsidRDefault="001A7945">
      <w:pPr>
        <w:pStyle w:val="140"/>
        <w:framePr w:w="3851" w:h="9308" w:hRule="exact" w:wrap="none" w:vAnchor="page" w:hAnchor="page" w:x="8561" w:y="7185"/>
        <w:shd w:val="clear" w:color="auto" w:fill="auto"/>
        <w:spacing w:after="0" w:line="247" w:lineRule="exact"/>
        <w:ind w:left="260" w:right="100" w:firstLine="140"/>
        <w:jc w:val="both"/>
      </w:pPr>
      <w:r>
        <w:rPr>
          <w:rStyle w:val="1410pt0pt0"/>
        </w:rPr>
        <w:t>Спільнослов’янські слова (пра</w:t>
      </w:r>
      <w:r>
        <w:rPr>
          <w:rStyle w:val="1410pt0pt0"/>
        </w:rPr>
        <w:softHyphen/>
        <w:t>слов’янська лексика). Це слова дуже давні, наявні майже в усіх сучасних</w:t>
      </w:r>
    </w:p>
    <w:p w:rsidR="00A66788" w:rsidRDefault="001A7945">
      <w:pPr>
        <w:pStyle w:val="32"/>
        <w:framePr w:wrap="none" w:vAnchor="page" w:hAnchor="page" w:x="4830" w:y="16719"/>
        <w:shd w:val="clear" w:color="auto" w:fill="auto"/>
        <w:spacing w:line="180" w:lineRule="exact"/>
        <w:ind w:left="20"/>
        <w:jc w:val="left"/>
      </w:pPr>
      <w:r>
        <w:rPr>
          <w:rStyle w:val="39pt0pt0"/>
          <w:b/>
          <w:bCs/>
        </w:rPr>
        <w:t>132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48" w:y="6650"/>
        <w:shd w:val="clear" w:color="auto" w:fill="auto"/>
        <w:spacing w:line="140" w:lineRule="exact"/>
        <w:ind w:left="20"/>
      </w:pPr>
      <w:r>
        <w:rPr>
          <w:rStyle w:val="7pt0pt3"/>
          <w:i/>
          <w:iCs/>
        </w:rPr>
        <w:lastRenderedPageBreak/>
        <w:t>Лексикологія</w:t>
      </w:r>
    </w:p>
    <w:p w:rsidR="00A66788" w:rsidRDefault="001A7945">
      <w:pPr>
        <w:pStyle w:val="41"/>
        <w:framePr w:w="4217" w:h="9824" w:hRule="exact" w:wrap="none" w:vAnchor="page" w:hAnchor="page" w:x="4232" w:y="6914"/>
        <w:shd w:val="clear" w:color="auto" w:fill="auto"/>
        <w:spacing w:before="0" w:line="272" w:lineRule="exact"/>
        <w:ind w:left="180" w:right="20" w:firstLine="0"/>
        <w:jc w:val="both"/>
      </w:pPr>
      <w:r>
        <w:rPr>
          <w:rStyle w:val="0pt7"/>
          <w:b/>
          <w:bCs/>
        </w:rPr>
        <w:t xml:space="preserve">слов’янських мовах. Порівняйте: в ук- і раїнській — </w:t>
      </w:r>
      <w:r>
        <w:rPr>
          <w:rStyle w:val="10pt0pt0"/>
        </w:rPr>
        <w:t>голова, один</w:t>
      </w:r>
      <w:r>
        <w:rPr>
          <w:rStyle w:val="0pt7"/>
          <w:b/>
          <w:bCs/>
        </w:rPr>
        <w:t xml:space="preserve">; у </w:t>
      </w:r>
      <w:r>
        <w:rPr>
          <w:rStyle w:val="0pt7"/>
          <w:b/>
          <w:bCs/>
        </w:rPr>
        <w:t>російській І</w:t>
      </w:r>
    </w:p>
    <w:p w:rsidR="00A66788" w:rsidRDefault="001A7945">
      <w:pPr>
        <w:pStyle w:val="41"/>
        <w:framePr w:w="4217" w:h="9824" w:hRule="exact" w:wrap="none" w:vAnchor="page" w:hAnchor="page" w:x="4232" w:y="6914"/>
        <w:numPr>
          <w:ilvl w:val="0"/>
          <w:numId w:val="61"/>
        </w:numPr>
        <w:shd w:val="clear" w:color="auto" w:fill="auto"/>
        <w:tabs>
          <w:tab w:val="left" w:pos="398"/>
        </w:tabs>
        <w:spacing w:before="0" w:line="272" w:lineRule="exact"/>
        <w:ind w:left="180" w:right="100" w:firstLine="0"/>
        <w:jc w:val="both"/>
      </w:pPr>
      <w:r>
        <w:rPr>
          <w:rStyle w:val="10pt0pt0"/>
        </w:rPr>
        <w:t>голова, один;</w:t>
      </w:r>
      <w:r>
        <w:rPr>
          <w:rStyle w:val="10pt0pt1"/>
        </w:rPr>
        <w:t xml:space="preserve"> </w:t>
      </w:r>
      <w:r>
        <w:rPr>
          <w:rStyle w:val="0pt7"/>
          <w:b/>
          <w:bCs/>
        </w:rPr>
        <w:t xml:space="preserve">у білоруській — </w:t>
      </w:r>
      <w:r>
        <w:rPr>
          <w:rStyle w:val="10pt0pt0"/>
        </w:rPr>
        <w:t>галава, адзін;</w:t>
      </w:r>
      <w:r>
        <w:rPr>
          <w:rStyle w:val="10pt0pt1"/>
        </w:rPr>
        <w:t xml:space="preserve"> </w:t>
      </w:r>
      <w:r>
        <w:rPr>
          <w:rStyle w:val="0pt7"/>
          <w:b/>
          <w:bCs/>
        </w:rPr>
        <w:t xml:space="preserve">у польській — </w:t>
      </w:r>
      <w:r>
        <w:rPr>
          <w:rStyle w:val="10pt0pt0"/>
          <w:lang w:val="de-DE"/>
        </w:rPr>
        <w:t>glowa, jeden</w:t>
      </w:r>
      <w:r>
        <w:rPr>
          <w:rStyle w:val="0pt7"/>
          <w:b/>
          <w:bCs/>
        </w:rPr>
        <w:t xml:space="preserve">; у чеській — </w:t>
      </w:r>
      <w:r>
        <w:rPr>
          <w:rStyle w:val="10pt0pt0"/>
          <w:lang w:val="de-DE"/>
        </w:rPr>
        <w:t>hlava, jeden</w:t>
      </w:r>
      <w:r>
        <w:rPr>
          <w:rStyle w:val="0pt7"/>
          <w:b/>
          <w:bCs/>
        </w:rPr>
        <w:t xml:space="preserve">; у болгарській — </w:t>
      </w:r>
      <w:r>
        <w:rPr>
          <w:rStyle w:val="10pt0pt0"/>
        </w:rPr>
        <w:t>глава, един</w:t>
      </w:r>
      <w:r>
        <w:rPr>
          <w:rStyle w:val="0pt7"/>
          <w:b/>
          <w:bCs/>
        </w:rPr>
        <w:t xml:space="preserve">; у сербській — </w:t>
      </w:r>
      <w:r>
        <w:rPr>
          <w:rStyle w:val="10pt0pt0"/>
        </w:rPr>
        <w:t xml:space="preserve">глава, </w:t>
      </w:r>
      <w:r>
        <w:rPr>
          <w:rStyle w:val="10pt0pt0"/>
          <w:lang w:val="de-DE"/>
        </w:rPr>
        <w:t>jedan.</w:t>
      </w:r>
    </w:p>
    <w:p w:rsidR="00A66788" w:rsidRDefault="001A7945">
      <w:pPr>
        <w:pStyle w:val="41"/>
        <w:framePr w:w="4217" w:h="9824" w:hRule="exact" w:wrap="none" w:vAnchor="page" w:hAnchor="page" w:x="4232" w:y="6914"/>
        <w:shd w:val="clear" w:color="auto" w:fill="auto"/>
        <w:spacing w:before="0" w:line="272" w:lineRule="exact"/>
        <w:ind w:left="180" w:right="100" w:firstLine="120"/>
        <w:jc w:val="both"/>
      </w:pPr>
      <w:r>
        <w:rPr>
          <w:rStyle w:val="0pt7"/>
          <w:b/>
          <w:bCs/>
        </w:rPr>
        <w:t>Частина спільнослов’янських слів з’явилася в період т. зв. слов’янської єдності, коли с</w:t>
      </w:r>
      <w:r>
        <w:rPr>
          <w:rStyle w:val="0pt7"/>
          <w:b/>
          <w:bCs/>
        </w:rPr>
        <w:t>лов’яни ще не поділя</w:t>
      </w:r>
      <w:r>
        <w:rPr>
          <w:rStyle w:val="0pt7"/>
          <w:b/>
          <w:bCs/>
        </w:rPr>
        <w:softHyphen/>
        <w:t>лися на східну, південну і західну групи народів (між XX ст. до н. е. і V ст. н. е.). Частина спільнослов’ян</w:t>
      </w:r>
      <w:r>
        <w:rPr>
          <w:rStyle w:val="0pt7"/>
          <w:b/>
          <w:bCs/>
        </w:rPr>
        <w:softHyphen/>
        <w:t>ських слів ще давніша за походжен</w:t>
      </w:r>
      <w:r>
        <w:rPr>
          <w:rStyle w:val="0pt7"/>
          <w:b/>
          <w:bCs/>
        </w:rPr>
        <w:softHyphen/>
        <w:t>ням — існує з індоєвропейського періоду (до XX ст. до н. е.), а тому такі слова наявні й у с</w:t>
      </w:r>
      <w:r>
        <w:rPr>
          <w:rStyle w:val="0pt7"/>
          <w:b/>
          <w:bCs/>
        </w:rPr>
        <w:t>учасних не</w:t>
      </w:r>
      <w:r>
        <w:rPr>
          <w:rStyle w:val="0pt7"/>
          <w:b/>
          <w:bCs/>
        </w:rPr>
        <w:softHyphen/>
        <w:t xml:space="preserve">слов’янських мовах. Наприклад, укр. </w:t>
      </w:r>
      <w:r>
        <w:rPr>
          <w:rStyle w:val="10pt0pt0"/>
        </w:rPr>
        <w:t>мати,</w:t>
      </w:r>
      <w:r>
        <w:rPr>
          <w:rStyle w:val="10pt0pt1"/>
        </w:rPr>
        <w:t xml:space="preserve"> </w:t>
      </w:r>
      <w:r>
        <w:rPr>
          <w:rStyle w:val="0pt7"/>
          <w:b/>
          <w:bCs/>
        </w:rPr>
        <w:t xml:space="preserve">пол. </w:t>
      </w:r>
      <w:r>
        <w:rPr>
          <w:rStyle w:val="10pt0pt0"/>
          <w:lang w:val="pl-PL"/>
        </w:rPr>
        <w:t>matka</w:t>
      </w:r>
      <w:r>
        <w:rPr>
          <w:rStyle w:val="0pt7"/>
          <w:b/>
          <w:bCs/>
        </w:rPr>
        <w:t xml:space="preserve">, старосл. лити, англ. </w:t>
      </w:r>
      <w:r>
        <w:rPr>
          <w:rStyle w:val="10pt0pt0"/>
          <w:lang w:val="pl-PL"/>
        </w:rPr>
        <w:t>mather,</w:t>
      </w:r>
      <w:r>
        <w:rPr>
          <w:rStyle w:val="10pt0pt1"/>
          <w:lang w:val="pl-PL"/>
        </w:rPr>
        <w:t xml:space="preserve"> </w:t>
      </w:r>
      <w:r>
        <w:rPr>
          <w:rStyle w:val="0pt7"/>
          <w:b/>
          <w:bCs/>
        </w:rPr>
        <w:t xml:space="preserve">нім. </w:t>
      </w:r>
      <w:r>
        <w:rPr>
          <w:rStyle w:val="10pt0pt0"/>
          <w:lang w:val="de-DE"/>
        </w:rPr>
        <w:t>Mutter,</w:t>
      </w:r>
      <w:r>
        <w:rPr>
          <w:rStyle w:val="10pt0pt1"/>
          <w:lang w:val="de-DE"/>
        </w:rPr>
        <w:t xml:space="preserve"> </w:t>
      </w:r>
      <w:r>
        <w:rPr>
          <w:rStyle w:val="0pt7"/>
          <w:b/>
          <w:bCs/>
        </w:rPr>
        <w:t xml:space="preserve">староінд. </w:t>
      </w:r>
      <w:r>
        <w:rPr>
          <w:rStyle w:val="10pt0pt0"/>
          <w:lang w:val="de-DE"/>
        </w:rPr>
        <w:t>matar</w:t>
      </w:r>
      <w:r>
        <w:rPr>
          <w:rStyle w:val="0pt7"/>
          <w:b/>
          <w:bCs/>
        </w:rPr>
        <w:t xml:space="preserve">, старогрец. </w:t>
      </w:r>
      <w:r>
        <w:rPr>
          <w:rStyle w:val="10pt0pt0"/>
          <w:lang w:val="en-US"/>
        </w:rPr>
        <w:t>meter</w:t>
      </w:r>
      <w:r>
        <w:rPr>
          <w:rStyle w:val="0pt7"/>
          <w:b/>
          <w:bCs/>
        </w:rPr>
        <w:t xml:space="preserve">, лат. </w:t>
      </w:r>
      <w:r>
        <w:rPr>
          <w:rStyle w:val="10pt0pt0"/>
          <w:lang w:val="fr-FR"/>
        </w:rPr>
        <w:t>mater.</w:t>
      </w:r>
    </w:p>
    <w:p w:rsidR="00A66788" w:rsidRDefault="001A7945">
      <w:pPr>
        <w:pStyle w:val="41"/>
        <w:framePr w:w="4217" w:h="9824" w:hRule="exact" w:wrap="none" w:vAnchor="page" w:hAnchor="page" w:x="4232" w:y="6914"/>
        <w:shd w:val="clear" w:color="auto" w:fill="auto"/>
        <w:spacing w:before="0" w:line="272" w:lineRule="exact"/>
        <w:ind w:left="320" w:right="20" w:firstLine="160"/>
        <w:jc w:val="both"/>
      </w:pPr>
      <w:r>
        <w:rPr>
          <w:rStyle w:val="0pt7"/>
          <w:b/>
          <w:bCs/>
        </w:rPr>
        <w:t>Спільнослов’янські слова стосу</w:t>
      </w:r>
      <w:r>
        <w:rPr>
          <w:rStyle w:val="0pt7"/>
          <w:b/>
          <w:bCs/>
        </w:rPr>
        <w:softHyphen/>
        <w:t>ються найважливіших галузей жит</w:t>
      </w:r>
      <w:r>
        <w:rPr>
          <w:rStyle w:val="0pt7"/>
          <w:b/>
          <w:bCs/>
        </w:rPr>
        <w:softHyphen/>
        <w:t>тя і діяльності людини та суспіль</w:t>
      </w:r>
      <w:r>
        <w:rPr>
          <w:rStyle w:val="0pt7"/>
          <w:b/>
          <w:bCs/>
        </w:rPr>
        <w:softHyphen/>
        <w:t>ства.</w:t>
      </w:r>
      <w:r>
        <w:rPr>
          <w:rStyle w:val="0pt7"/>
          <w:b/>
          <w:bCs/>
        </w:rPr>
        <w:t xml:space="preserve"> Серед них:</w:t>
      </w:r>
    </w:p>
    <w:p w:rsidR="00A66788" w:rsidRDefault="001A7945">
      <w:pPr>
        <w:pStyle w:val="160"/>
        <w:framePr w:w="4217" w:h="9824" w:hRule="exact" w:wrap="none" w:vAnchor="page" w:hAnchor="page" w:x="4232" w:y="6914"/>
        <w:numPr>
          <w:ilvl w:val="0"/>
          <w:numId w:val="65"/>
        </w:numPr>
        <w:shd w:val="clear" w:color="auto" w:fill="auto"/>
        <w:tabs>
          <w:tab w:val="left" w:pos="526"/>
        </w:tabs>
        <w:spacing w:line="259" w:lineRule="exact"/>
        <w:ind w:left="480" w:right="20" w:hanging="160"/>
        <w:jc w:val="both"/>
      </w:pPr>
      <w:r>
        <w:rPr>
          <w:rStyle w:val="160pt2"/>
          <w:b/>
          <w:bCs/>
        </w:rPr>
        <w:t xml:space="preserve">назви спорідненості: </w:t>
      </w:r>
      <w:r>
        <w:rPr>
          <w:rStyle w:val="1685pt0pt1"/>
          <w:b/>
          <w:bCs/>
          <w:i/>
          <w:iCs/>
        </w:rPr>
        <w:t>мати, брат, дочка, онук;</w:t>
      </w:r>
    </w:p>
    <w:p w:rsidR="00A66788" w:rsidRDefault="001A7945">
      <w:pPr>
        <w:pStyle w:val="160"/>
        <w:framePr w:w="4217" w:h="9824" w:hRule="exact" w:wrap="none" w:vAnchor="page" w:hAnchor="page" w:x="4232" w:y="6914"/>
        <w:numPr>
          <w:ilvl w:val="0"/>
          <w:numId w:val="65"/>
        </w:numPr>
        <w:shd w:val="clear" w:color="auto" w:fill="auto"/>
        <w:tabs>
          <w:tab w:val="left" w:pos="530"/>
        </w:tabs>
        <w:spacing w:line="267" w:lineRule="exact"/>
        <w:ind w:left="480" w:right="20" w:hanging="160"/>
        <w:jc w:val="both"/>
      </w:pPr>
      <w:r>
        <w:rPr>
          <w:rStyle w:val="160pt2"/>
          <w:b/>
          <w:bCs/>
        </w:rPr>
        <w:t xml:space="preserve">назви частин тіла: </w:t>
      </w:r>
      <w:r>
        <w:rPr>
          <w:rStyle w:val="1685pt0pt1"/>
          <w:b/>
          <w:bCs/>
          <w:i/>
          <w:iCs/>
        </w:rPr>
        <w:t>вухо, ніс, серце, шия, язик, лікоть;</w:t>
      </w:r>
    </w:p>
    <w:p w:rsidR="00A66788" w:rsidRDefault="001A7945">
      <w:pPr>
        <w:pStyle w:val="160"/>
        <w:framePr w:w="4217" w:h="9824" w:hRule="exact" w:wrap="none" w:vAnchor="page" w:hAnchor="page" w:x="4232" w:y="6914"/>
        <w:numPr>
          <w:ilvl w:val="0"/>
          <w:numId w:val="65"/>
        </w:numPr>
        <w:shd w:val="clear" w:color="auto" w:fill="auto"/>
        <w:tabs>
          <w:tab w:val="left" w:pos="530"/>
        </w:tabs>
        <w:spacing w:line="259" w:lineRule="exact"/>
        <w:ind w:left="480" w:right="20" w:hanging="160"/>
        <w:jc w:val="both"/>
      </w:pPr>
      <w:r>
        <w:rPr>
          <w:rStyle w:val="160pt2"/>
          <w:b/>
          <w:bCs/>
        </w:rPr>
        <w:t xml:space="preserve">назви рослин і тварин: </w:t>
      </w:r>
      <w:r>
        <w:rPr>
          <w:rStyle w:val="1685pt0pt1"/>
          <w:b/>
          <w:bCs/>
          <w:i/>
          <w:iCs/>
        </w:rPr>
        <w:t>береза, вер</w:t>
      </w:r>
      <w:r>
        <w:rPr>
          <w:rStyle w:val="1685pt0pt1"/>
          <w:b/>
          <w:bCs/>
          <w:i/>
          <w:iCs/>
        </w:rPr>
        <w:softHyphen/>
        <w:t>ба, черемха, орел, олень, гуска</w:t>
      </w:r>
      <w:r>
        <w:rPr>
          <w:rStyle w:val="160pt2"/>
          <w:b/>
          <w:bCs/>
        </w:rPr>
        <w:t>;</w:t>
      </w:r>
    </w:p>
    <w:p w:rsidR="00A66788" w:rsidRDefault="001A7945">
      <w:pPr>
        <w:pStyle w:val="160"/>
        <w:framePr w:w="4217" w:h="9824" w:hRule="exact" w:wrap="none" w:vAnchor="page" w:hAnchor="page" w:x="4232" w:y="6914"/>
        <w:numPr>
          <w:ilvl w:val="0"/>
          <w:numId w:val="65"/>
        </w:numPr>
        <w:shd w:val="clear" w:color="auto" w:fill="auto"/>
        <w:tabs>
          <w:tab w:val="left" w:pos="534"/>
        </w:tabs>
        <w:spacing w:line="267" w:lineRule="exact"/>
        <w:ind w:left="480" w:right="20" w:hanging="160"/>
        <w:jc w:val="both"/>
      </w:pPr>
      <w:r>
        <w:rPr>
          <w:rStyle w:val="160pt2"/>
          <w:b/>
          <w:bCs/>
        </w:rPr>
        <w:t xml:space="preserve">назви предметів і явищ природи: </w:t>
      </w:r>
      <w:r>
        <w:rPr>
          <w:rStyle w:val="1685pt0pt1"/>
          <w:b/>
          <w:bCs/>
          <w:i/>
          <w:iCs/>
        </w:rPr>
        <w:t>сонце, місяць, день, ніч, весна, зи</w:t>
      </w:r>
      <w:r>
        <w:rPr>
          <w:rStyle w:val="1685pt0pt1"/>
          <w:b/>
          <w:bCs/>
          <w:i/>
          <w:iCs/>
        </w:rPr>
        <w:softHyphen/>
        <w:t xml:space="preserve">ма, </w:t>
      </w:r>
      <w:r>
        <w:rPr>
          <w:rStyle w:val="1685pt0pt1"/>
          <w:b/>
          <w:bCs/>
          <w:i/>
          <w:iCs/>
        </w:rPr>
        <w:t>вогонь, вода, сніг;</w:t>
      </w:r>
    </w:p>
    <w:p w:rsidR="00A66788" w:rsidRDefault="001A7945">
      <w:pPr>
        <w:pStyle w:val="160"/>
        <w:framePr w:w="4217" w:h="9824" w:hRule="exact" w:wrap="none" w:vAnchor="page" w:hAnchor="page" w:x="4232" w:y="6914"/>
        <w:numPr>
          <w:ilvl w:val="0"/>
          <w:numId w:val="65"/>
        </w:numPr>
        <w:shd w:val="clear" w:color="auto" w:fill="auto"/>
        <w:tabs>
          <w:tab w:val="left" w:pos="534"/>
        </w:tabs>
        <w:spacing w:line="267" w:lineRule="exact"/>
        <w:ind w:left="480" w:right="20" w:hanging="160"/>
        <w:jc w:val="both"/>
      </w:pPr>
      <w:r>
        <w:rPr>
          <w:rStyle w:val="160pt2"/>
          <w:b/>
          <w:bCs/>
        </w:rPr>
        <w:t xml:space="preserve">назви дій, процесів, станів: </w:t>
      </w:r>
      <w:r>
        <w:rPr>
          <w:rStyle w:val="1685pt0pt1"/>
          <w:b/>
          <w:bCs/>
          <w:i/>
          <w:iCs/>
        </w:rPr>
        <w:t>жити, стояти, сидіти, брати, везти;</w:t>
      </w:r>
    </w:p>
    <w:p w:rsidR="00A66788" w:rsidRDefault="001A7945">
      <w:pPr>
        <w:pStyle w:val="41"/>
        <w:framePr w:w="4217" w:h="9824" w:hRule="exact" w:wrap="none" w:vAnchor="page" w:hAnchor="page" w:x="4232" w:y="6914"/>
        <w:numPr>
          <w:ilvl w:val="0"/>
          <w:numId w:val="65"/>
        </w:numPr>
        <w:shd w:val="clear" w:color="auto" w:fill="auto"/>
        <w:tabs>
          <w:tab w:val="left" w:pos="534"/>
        </w:tabs>
        <w:spacing w:before="0" w:line="180" w:lineRule="exact"/>
        <w:ind w:left="480" w:hanging="160"/>
        <w:jc w:val="both"/>
      </w:pPr>
      <w:r>
        <w:rPr>
          <w:rStyle w:val="0pt7"/>
          <w:b/>
          <w:bCs/>
        </w:rPr>
        <w:t xml:space="preserve">назви якостей: </w:t>
      </w:r>
      <w:r>
        <w:rPr>
          <w:rStyle w:val="85pt0pt3"/>
          <w:b/>
          <w:bCs/>
        </w:rPr>
        <w:t>босий, вузький</w:t>
      </w:r>
      <w:r>
        <w:rPr>
          <w:rStyle w:val="0pt7"/>
          <w:b/>
          <w:bCs/>
        </w:rPr>
        <w:t xml:space="preserve"> тощо.</w:t>
      </w:r>
    </w:p>
    <w:p w:rsidR="00A66788" w:rsidRDefault="001A7945">
      <w:pPr>
        <w:pStyle w:val="140"/>
        <w:framePr w:w="3970" w:h="9725" w:hRule="exact" w:wrap="none" w:vAnchor="page" w:hAnchor="page" w:x="8642" w:y="6971"/>
        <w:shd w:val="clear" w:color="auto" w:fill="auto"/>
        <w:spacing w:after="0" w:line="267" w:lineRule="exact"/>
        <w:ind w:left="60" w:right="220" w:firstLine="180"/>
      </w:pPr>
      <w:r>
        <w:rPr>
          <w:rStyle w:val="1410pt0pt2"/>
          <w:b/>
          <w:bCs/>
        </w:rPr>
        <w:t xml:space="preserve">Спільносхіднослов’янські слова. </w:t>
      </w:r>
      <w:r>
        <w:rPr>
          <w:rStyle w:val="1410pt0pt0"/>
        </w:rPr>
        <w:t>З’явилися тоді, коли східнослов’ян</w:t>
      </w:r>
      <w:r>
        <w:rPr>
          <w:rStyle w:val="1410pt0pt0"/>
        </w:rPr>
        <w:softHyphen/>
        <w:t>ські племена ввійшли до складу Київської Русі.</w:t>
      </w:r>
    </w:p>
    <w:p w:rsidR="00A66788" w:rsidRDefault="001A7945">
      <w:pPr>
        <w:pStyle w:val="140"/>
        <w:framePr w:w="3970" w:h="9725" w:hRule="exact" w:wrap="none" w:vAnchor="page" w:hAnchor="page" w:x="8642" w:y="6971"/>
        <w:shd w:val="clear" w:color="auto" w:fill="auto"/>
        <w:spacing w:after="0" w:line="267" w:lineRule="exact"/>
        <w:ind w:left="60" w:right="220" w:firstLine="300"/>
        <w:jc w:val="both"/>
      </w:pPr>
      <w:r>
        <w:rPr>
          <w:rStyle w:val="1410pt0pt0"/>
        </w:rPr>
        <w:t>Цей шар лексики ще на</w:t>
      </w:r>
      <w:r>
        <w:rPr>
          <w:rStyle w:val="1410pt0pt0"/>
        </w:rPr>
        <w:t>зивають давньоруським. Таких слів, як пра</w:t>
      </w:r>
      <w:r>
        <w:rPr>
          <w:rStyle w:val="1410pt0pt0"/>
        </w:rPr>
        <w:softHyphen/>
        <w:t>вило, немає в західних і південних слов’янських мовах.</w:t>
      </w:r>
    </w:p>
    <w:p w:rsidR="00A66788" w:rsidRDefault="001A7945">
      <w:pPr>
        <w:pStyle w:val="140"/>
        <w:framePr w:w="3970" w:h="9725" w:hRule="exact" w:wrap="none" w:vAnchor="page" w:hAnchor="page" w:x="8642" w:y="6971"/>
        <w:shd w:val="clear" w:color="auto" w:fill="auto"/>
        <w:spacing w:after="0" w:line="267" w:lineRule="exact"/>
        <w:ind w:left="60" w:firstLine="300"/>
        <w:jc w:val="both"/>
      </w:pPr>
      <w:r>
        <w:rPr>
          <w:rStyle w:val="1410pt0pt0"/>
        </w:rPr>
        <w:t>Сюди належать:</w:t>
      </w:r>
    </w:p>
    <w:p w:rsidR="00A66788" w:rsidRDefault="001A7945">
      <w:pPr>
        <w:pStyle w:val="140"/>
        <w:framePr w:w="3970" w:h="9725" w:hRule="exact" w:wrap="none" w:vAnchor="page" w:hAnchor="page" w:x="8642" w:y="6971"/>
        <w:shd w:val="clear" w:color="auto" w:fill="auto"/>
        <w:spacing w:after="0" w:line="267" w:lineRule="exact"/>
        <w:ind w:left="220" w:right="40" w:firstLine="140"/>
        <w:jc w:val="both"/>
      </w:pPr>
      <w:r>
        <w:rPr>
          <w:rStyle w:val="1410pt0pt1"/>
        </w:rPr>
        <w:t xml:space="preserve">батько, дядько, племінник, білка, собака, жайворонок, кішка, зозуля, щавель, молочай, гречка, осока; урожай, цілина, ярина, озимина, сінокіс, </w:t>
      </w:r>
      <w:r>
        <w:rPr>
          <w:rStyle w:val="1410pt0pt1"/>
        </w:rPr>
        <w:t>дешевий, куций; велич, до</w:t>
      </w:r>
      <w:r>
        <w:rPr>
          <w:rStyle w:val="1410pt0pt1"/>
        </w:rPr>
        <w:softHyphen/>
        <w:t xml:space="preserve">вір'я, хороший; сорок, дев’яносто. </w:t>
      </w:r>
      <w:r>
        <w:rPr>
          <w:rStyle w:val="1410pt0pt0"/>
        </w:rPr>
        <w:t xml:space="preserve">Власне українські слова. Ці слова з’явилися в процесі формування й розвитку української мови на базі діалектів протоукраїнських племен (полян, деревлян, волинян, уличів, тиверців, білих хорватів </w:t>
      </w:r>
      <w:r>
        <w:rPr>
          <w:rStyle w:val="1410pt0pt0"/>
        </w:rPr>
        <w:t>та ін.). Вони притаманні лише українській мові й становлять найбільшу частину її лек</w:t>
      </w:r>
      <w:r>
        <w:rPr>
          <w:rStyle w:val="1410pt0pt0"/>
        </w:rPr>
        <w:softHyphen/>
        <w:t>сичної системи.</w:t>
      </w:r>
    </w:p>
    <w:p w:rsidR="00A66788" w:rsidRDefault="001A7945">
      <w:pPr>
        <w:pStyle w:val="140"/>
        <w:framePr w:w="3970" w:h="9725" w:hRule="exact" w:wrap="none" w:vAnchor="page" w:hAnchor="page" w:x="8642" w:y="6971"/>
        <w:shd w:val="clear" w:color="auto" w:fill="auto"/>
        <w:spacing w:after="0" w:line="267" w:lineRule="exact"/>
        <w:ind w:left="480" w:firstLine="0"/>
        <w:jc w:val="both"/>
      </w:pPr>
      <w:r>
        <w:rPr>
          <w:rStyle w:val="1410pt0pt0"/>
        </w:rPr>
        <w:t>Сюди належать:</w:t>
      </w:r>
    </w:p>
    <w:p w:rsidR="00A66788" w:rsidRDefault="001A7945">
      <w:pPr>
        <w:pStyle w:val="131"/>
        <w:framePr w:w="3970" w:h="9725" w:hRule="exact" w:wrap="none" w:vAnchor="page" w:hAnchor="page" w:x="8642" w:y="6971"/>
        <w:shd w:val="clear" w:color="auto" w:fill="auto"/>
        <w:spacing w:after="154" w:line="267" w:lineRule="exact"/>
        <w:ind w:left="480" w:right="40" w:firstLine="0"/>
        <w:jc w:val="both"/>
      </w:pPr>
      <w:r>
        <w:rPr>
          <w:rStyle w:val="1310pt0pt0"/>
          <w:i/>
          <w:iCs/>
        </w:rPr>
        <w:t>багаття, віхола, вареники, вщерть, гарний, глузувати, дошкуляти, зай</w:t>
      </w:r>
      <w:r>
        <w:rPr>
          <w:rStyle w:val="1310pt0pt0"/>
          <w:i/>
          <w:iCs/>
        </w:rPr>
        <w:softHyphen/>
        <w:t>вий, кучерявий, линути, людина, мрія, майоріти, нісенітниця, плека</w:t>
      </w:r>
      <w:r>
        <w:rPr>
          <w:rStyle w:val="1310pt0pt0"/>
          <w:i/>
          <w:iCs/>
        </w:rPr>
        <w:softHyphen/>
        <w:t xml:space="preserve">ти, </w:t>
      </w:r>
      <w:r>
        <w:rPr>
          <w:rStyle w:val="1310pt0pt0"/>
          <w:i/>
          <w:iCs/>
        </w:rPr>
        <w:t>скеля, суниці, сіяч, сніданок, сму</w:t>
      </w:r>
      <w:r>
        <w:rPr>
          <w:rStyle w:val="1310pt0pt0"/>
          <w:i/>
          <w:iCs/>
        </w:rPr>
        <w:softHyphen/>
        <w:t>га, хист, жовтень, бандура, держа</w:t>
      </w:r>
      <w:r>
        <w:rPr>
          <w:rStyle w:val="1310pt0pt0"/>
          <w:i/>
          <w:iCs/>
        </w:rPr>
        <w:softHyphen/>
        <w:t>ва, галушки, паляниця, чарівний</w:t>
      </w:r>
      <w:r>
        <w:rPr>
          <w:rStyle w:val="1310pt0pt1"/>
        </w:rPr>
        <w:t xml:space="preserve"> тощо.</w:t>
      </w:r>
    </w:p>
    <w:p w:rsidR="00A66788" w:rsidRDefault="001A7945">
      <w:pPr>
        <w:pStyle w:val="140"/>
        <w:framePr w:w="3970" w:h="9725" w:hRule="exact" w:wrap="none" w:vAnchor="page" w:hAnchor="page" w:x="8642" w:y="6971"/>
        <w:shd w:val="clear" w:color="auto" w:fill="auto"/>
        <w:spacing w:after="0" w:line="300" w:lineRule="exact"/>
        <w:ind w:left="60" w:right="40" w:firstLine="0"/>
        <w:jc w:val="right"/>
      </w:pPr>
      <w:r>
        <w:rPr>
          <w:rStyle w:val="14Arial8pt0pt"/>
          <w:b/>
          <w:bCs/>
        </w:rPr>
        <w:t xml:space="preserve">Старослов’янізми в українській мові </w:t>
      </w:r>
      <w:r>
        <w:rPr>
          <w:rStyle w:val="1410pt0pt0"/>
        </w:rPr>
        <w:t>Старослов’янізми — це слова, за- I своєні зі старослов’янської мови,</w:t>
      </w:r>
    </w:p>
    <w:p w:rsidR="00A66788" w:rsidRDefault="001A7945">
      <w:pPr>
        <w:pStyle w:val="32"/>
        <w:framePr w:wrap="none" w:vAnchor="page" w:hAnchor="page" w:x="12283" w:y="16944"/>
        <w:shd w:val="clear" w:color="auto" w:fill="auto"/>
        <w:spacing w:line="180" w:lineRule="exact"/>
        <w:ind w:left="20"/>
        <w:jc w:val="left"/>
      </w:pPr>
      <w:r>
        <w:rPr>
          <w:rStyle w:val="39pt0pt0"/>
          <w:b/>
          <w:bCs/>
        </w:rPr>
        <w:t>133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29" w:y="6971"/>
        <w:shd w:val="clear" w:color="auto" w:fill="auto"/>
        <w:spacing w:line="140" w:lineRule="exact"/>
        <w:ind w:left="40"/>
      </w:pPr>
      <w:r>
        <w:rPr>
          <w:rStyle w:val="7pt0pt3"/>
          <w:i/>
          <w:iCs/>
        </w:rPr>
        <w:lastRenderedPageBreak/>
        <w:t>УКРА ЇНСЬКА МОВА</w:t>
      </w:r>
    </w:p>
    <w:p w:rsidR="00A66788" w:rsidRDefault="001A7945">
      <w:pPr>
        <w:pStyle w:val="140"/>
        <w:framePr w:w="3802" w:h="9117" w:hRule="exact" w:wrap="none" w:vAnchor="page" w:hAnchor="page" w:x="4546" w:y="7331"/>
        <w:shd w:val="clear" w:color="auto" w:fill="auto"/>
        <w:spacing w:after="0" w:line="259" w:lineRule="exact"/>
        <w:ind w:left="100" w:right="180" w:firstLine="0"/>
        <w:jc w:val="both"/>
      </w:pPr>
      <w:r>
        <w:rPr>
          <w:rStyle w:val="1410pt0pt0"/>
        </w:rPr>
        <w:t>якою користувалися як літератур</w:t>
      </w:r>
      <w:r>
        <w:rPr>
          <w:rStyle w:val="1410pt0pt0"/>
        </w:rPr>
        <w:softHyphen/>
        <w:t>ною майже всі слов’яни.</w:t>
      </w:r>
    </w:p>
    <w:p w:rsidR="00A66788" w:rsidRDefault="001A7945">
      <w:pPr>
        <w:pStyle w:val="41"/>
        <w:framePr w:w="3802" w:h="9117" w:hRule="exact" w:wrap="none" w:vAnchor="page" w:hAnchor="page" w:x="4546" w:y="7331"/>
        <w:shd w:val="clear" w:color="auto" w:fill="auto"/>
        <w:spacing w:before="0" w:line="218" w:lineRule="exact"/>
        <w:ind w:left="100" w:right="180" w:firstLine="180"/>
        <w:jc w:val="both"/>
      </w:pPr>
      <w:r>
        <w:rPr>
          <w:rStyle w:val="0pt7"/>
          <w:b/>
          <w:bCs/>
        </w:rPr>
        <w:t>Історична довідка. Старослов’янська мова сформувалася в IX ст. на основі давніх македонсько-болгарських діалектів. Вона лягла в основу слов’янської писемності, творцями якої були болгарські місіонери,</w:t>
      </w:r>
      <w:r>
        <w:rPr>
          <w:rStyle w:val="0pt7"/>
          <w:b/>
          <w:bCs/>
        </w:rPr>
        <w:t xml:space="preserve"> брати Костянтин (у християнській церкві він був зарахований до лику святих під іменем Кирило) і Мефодій.</w:t>
      </w:r>
    </w:p>
    <w:p w:rsidR="00A66788" w:rsidRDefault="001A7945">
      <w:pPr>
        <w:pStyle w:val="41"/>
        <w:framePr w:w="3802" w:h="9117" w:hRule="exact" w:wrap="none" w:vAnchor="page" w:hAnchor="page" w:x="4546" w:y="7331"/>
        <w:shd w:val="clear" w:color="auto" w:fill="auto"/>
        <w:spacing w:before="0" w:line="218" w:lineRule="exact"/>
        <w:ind w:left="100" w:right="180" w:firstLine="180"/>
        <w:jc w:val="both"/>
      </w:pPr>
      <w:r>
        <w:rPr>
          <w:rStyle w:val="0pt7"/>
          <w:b/>
          <w:bCs/>
        </w:rPr>
        <w:t>Використання старослов’янської мови східними слов’янами пов’язане з прий</w:t>
      </w:r>
      <w:r>
        <w:rPr>
          <w:rStyle w:val="0pt7"/>
          <w:b/>
          <w:bCs/>
        </w:rPr>
        <w:softHyphen/>
        <w:t>няттям 988 року в Київській Русі христия</w:t>
      </w:r>
      <w:r>
        <w:rPr>
          <w:rStyle w:val="0pt7"/>
          <w:b/>
          <w:bCs/>
        </w:rPr>
        <w:softHyphen/>
        <w:t>нства. Згодом цю мову стали називати</w:t>
      </w:r>
      <w:r>
        <w:rPr>
          <w:rStyle w:val="0pt7"/>
          <w:b/>
          <w:bCs/>
        </w:rPr>
        <w:t xml:space="preserve"> цер</w:t>
      </w:r>
      <w:r>
        <w:rPr>
          <w:rStyle w:val="0pt7"/>
          <w:b/>
          <w:bCs/>
        </w:rPr>
        <w:softHyphen/>
        <w:t>ковнослов’янською через основну сферу її застосування. В основному вона обслугову</w:t>
      </w:r>
      <w:r>
        <w:rPr>
          <w:rStyle w:val="0pt7"/>
          <w:b/>
          <w:bCs/>
        </w:rPr>
        <w:softHyphen/>
        <w:t>вала потреби релігії: нею проводилися цер</w:t>
      </w:r>
      <w:r>
        <w:rPr>
          <w:rStyle w:val="0pt7"/>
          <w:b/>
          <w:bCs/>
        </w:rPr>
        <w:softHyphen/>
        <w:t>ковні відправи, перекладалися культові книги з грецьких оригіналів. Окрім того, ця книжна мова поступово перетворилася на могут</w:t>
      </w:r>
      <w:r>
        <w:rPr>
          <w:rStyle w:val="0pt7"/>
          <w:b/>
          <w:bCs/>
        </w:rPr>
        <w:t>ній засіб освіти, науки, культури.</w:t>
      </w:r>
    </w:p>
    <w:p w:rsidR="00A66788" w:rsidRDefault="001A7945">
      <w:pPr>
        <w:pStyle w:val="41"/>
        <w:framePr w:w="3802" w:h="9117" w:hRule="exact" w:wrap="none" w:vAnchor="page" w:hAnchor="page" w:x="4546" w:y="7331"/>
        <w:shd w:val="clear" w:color="auto" w:fill="auto"/>
        <w:spacing w:before="0" w:after="40" w:line="218" w:lineRule="exact"/>
        <w:ind w:left="280" w:right="180" w:firstLine="0"/>
        <w:jc w:val="both"/>
      </w:pPr>
      <w:r>
        <w:rPr>
          <w:rStyle w:val="0pt7"/>
          <w:b/>
          <w:bCs/>
        </w:rPr>
        <w:t>У церковно-релігійній літературі її вжи</w:t>
      </w:r>
      <w:r>
        <w:rPr>
          <w:rStyle w:val="0pt7"/>
          <w:b/>
          <w:bCs/>
        </w:rPr>
        <w:softHyphen/>
        <w:t>вали протягом століть, частково нею корис</w:t>
      </w:r>
      <w:r>
        <w:rPr>
          <w:rStyle w:val="0pt7"/>
          <w:b/>
          <w:bCs/>
        </w:rPr>
        <w:softHyphen/>
        <w:t>туються й тепер. Збагативши словниковий склад давньоруської літературної мови, старослов’янізми органічно влилися в ук</w:t>
      </w:r>
      <w:r>
        <w:rPr>
          <w:rStyle w:val="0pt7"/>
          <w:b/>
          <w:bCs/>
        </w:rPr>
        <w:softHyphen/>
        <w:t>раїнську мову.</w:t>
      </w:r>
    </w:p>
    <w:p w:rsidR="00A66788" w:rsidRDefault="001A7945">
      <w:pPr>
        <w:pStyle w:val="140"/>
        <w:framePr w:w="3802" w:h="9117" w:hRule="exact" w:wrap="none" w:vAnchor="page" w:hAnchor="page" w:x="4546" w:y="7331"/>
        <w:shd w:val="clear" w:color="auto" w:fill="auto"/>
        <w:spacing w:after="0" w:line="243" w:lineRule="exact"/>
        <w:ind w:left="280" w:right="40" w:firstLine="260"/>
      </w:pPr>
      <w:r>
        <w:rPr>
          <w:rStyle w:val="1410pt0pt0"/>
        </w:rPr>
        <w:t>Фонетичні особливості старо</w:t>
      </w:r>
      <w:r>
        <w:rPr>
          <w:rStyle w:val="1410pt0pt0"/>
        </w:rPr>
        <w:softHyphen/>
        <w:t>слов’янізмів:</w:t>
      </w:r>
    </w:p>
    <w:p w:rsidR="00A66788" w:rsidRDefault="001A7945">
      <w:pPr>
        <w:pStyle w:val="160"/>
        <w:framePr w:w="3802" w:h="9117" w:hRule="exact" w:wrap="none" w:vAnchor="page" w:hAnchor="page" w:x="4546" w:y="7331"/>
        <w:numPr>
          <w:ilvl w:val="0"/>
          <w:numId w:val="65"/>
        </w:numPr>
        <w:shd w:val="clear" w:color="auto" w:fill="auto"/>
        <w:tabs>
          <w:tab w:val="left" w:pos="494"/>
        </w:tabs>
        <w:spacing w:line="243" w:lineRule="exact"/>
        <w:ind w:left="540" w:right="40" w:hanging="260"/>
        <w:jc w:val="both"/>
      </w:pPr>
      <w:r>
        <w:rPr>
          <w:rStyle w:val="160pt2"/>
          <w:b/>
          <w:bCs/>
        </w:rPr>
        <w:t xml:space="preserve">неповноголосся </w:t>
      </w:r>
      <w:r>
        <w:rPr>
          <w:rStyle w:val="1685pt0pt1"/>
          <w:b/>
          <w:bCs/>
          <w:i/>
          <w:iCs/>
        </w:rPr>
        <w:t xml:space="preserve">-ра-, -ла-, -ре-, -ле- </w:t>
      </w:r>
      <w:r>
        <w:rPr>
          <w:rStyle w:val="160pt2"/>
          <w:b/>
          <w:bCs/>
        </w:rPr>
        <w:t>відповідно до українського повно</w:t>
      </w:r>
      <w:r>
        <w:rPr>
          <w:rStyle w:val="160pt2"/>
          <w:b/>
          <w:bCs/>
        </w:rPr>
        <w:softHyphen/>
        <w:t xml:space="preserve">голосся </w:t>
      </w:r>
      <w:r>
        <w:rPr>
          <w:rStyle w:val="1685pt0pt1"/>
          <w:b/>
          <w:bCs/>
          <w:i/>
          <w:iCs/>
        </w:rPr>
        <w:t>-оро-, -оло-, -ере-, -еле-\ град — город, врата — ворота, злато</w:t>
      </w:r>
      <w:r>
        <w:rPr>
          <w:rStyle w:val="160pt2"/>
          <w:b/>
          <w:bCs/>
        </w:rPr>
        <w:t xml:space="preserve"> — </w:t>
      </w:r>
      <w:r>
        <w:rPr>
          <w:rStyle w:val="1685pt0pt1"/>
          <w:b/>
          <w:bCs/>
          <w:i/>
          <w:iCs/>
        </w:rPr>
        <w:t>золото, глава</w:t>
      </w:r>
      <w:r>
        <w:rPr>
          <w:rStyle w:val="160pt2"/>
          <w:b/>
          <w:bCs/>
        </w:rPr>
        <w:t xml:space="preserve"> — </w:t>
      </w:r>
      <w:r>
        <w:rPr>
          <w:rStyle w:val="1685pt0pt1"/>
          <w:b/>
          <w:bCs/>
          <w:i/>
          <w:iCs/>
        </w:rPr>
        <w:t xml:space="preserve">голова, </w:t>
      </w:r>
      <w:r>
        <w:rPr>
          <w:rStyle w:val="1685pt0pt1"/>
          <w:b/>
          <w:bCs/>
          <w:i/>
          <w:iCs/>
          <w:lang w:val="ru-RU"/>
        </w:rPr>
        <w:t>глас</w:t>
      </w:r>
      <w:r>
        <w:rPr>
          <w:rStyle w:val="160pt2"/>
          <w:b/>
          <w:bCs/>
          <w:lang w:val="ru-RU"/>
        </w:rPr>
        <w:t xml:space="preserve"> </w:t>
      </w:r>
      <w:r>
        <w:rPr>
          <w:rStyle w:val="160pt2"/>
          <w:b/>
          <w:bCs/>
        </w:rPr>
        <w:t xml:space="preserve">— </w:t>
      </w:r>
      <w:r>
        <w:rPr>
          <w:rStyle w:val="1685pt0pt1"/>
          <w:b/>
          <w:bCs/>
          <w:i/>
          <w:iCs/>
        </w:rPr>
        <w:t>голос, брег</w:t>
      </w:r>
      <w:r>
        <w:rPr>
          <w:rStyle w:val="160pt2"/>
          <w:b/>
          <w:bCs/>
        </w:rPr>
        <w:t xml:space="preserve"> — </w:t>
      </w:r>
      <w:r>
        <w:rPr>
          <w:rStyle w:val="1685pt0pt1"/>
          <w:b/>
          <w:bCs/>
          <w:i/>
          <w:iCs/>
        </w:rPr>
        <w:t xml:space="preserve">берег, </w:t>
      </w:r>
      <w:r>
        <w:rPr>
          <w:rStyle w:val="1685pt0pt1"/>
          <w:b/>
          <w:bCs/>
          <w:i/>
          <w:iCs/>
          <w:lang w:val="ru-RU"/>
        </w:rPr>
        <w:t>дре</w:t>
      </w:r>
      <w:r>
        <w:rPr>
          <w:rStyle w:val="1685pt0pt1"/>
          <w:b/>
          <w:bCs/>
          <w:i/>
          <w:iCs/>
          <w:lang w:val="ru-RU"/>
        </w:rPr>
        <w:softHyphen/>
        <w:t>во</w:t>
      </w:r>
      <w:r>
        <w:rPr>
          <w:rStyle w:val="160pt2"/>
          <w:b/>
          <w:bCs/>
          <w:lang w:val="ru-RU"/>
        </w:rPr>
        <w:t xml:space="preserve"> </w:t>
      </w:r>
      <w:r>
        <w:rPr>
          <w:rStyle w:val="160pt2"/>
          <w:b/>
          <w:bCs/>
        </w:rPr>
        <w:t xml:space="preserve">— </w:t>
      </w:r>
      <w:r>
        <w:rPr>
          <w:rStyle w:val="1685pt0pt1"/>
          <w:b/>
          <w:bCs/>
          <w:i/>
          <w:iCs/>
        </w:rPr>
        <w:t>дерево;</w:t>
      </w:r>
    </w:p>
    <w:p w:rsidR="00A66788" w:rsidRDefault="001A7945">
      <w:pPr>
        <w:pStyle w:val="160"/>
        <w:framePr w:w="3802" w:h="9117" w:hRule="exact" w:wrap="none" w:vAnchor="page" w:hAnchor="page" w:x="4546" w:y="7331"/>
        <w:numPr>
          <w:ilvl w:val="0"/>
          <w:numId w:val="65"/>
        </w:numPr>
        <w:shd w:val="clear" w:color="auto" w:fill="auto"/>
        <w:tabs>
          <w:tab w:val="left" w:pos="482"/>
        </w:tabs>
        <w:spacing w:line="243" w:lineRule="exact"/>
        <w:ind w:left="540" w:right="40" w:hanging="260"/>
        <w:jc w:val="left"/>
      </w:pPr>
      <w:r>
        <w:rPr>
          <w:rStyle w:val="160pt2"/>
          <w:b/>
          <w:bCs/>
        </w:rPr>
        <w:t xml:space="preserve">Початковий звук [у] на початку: </w:t>
      </w:r>
      <w:r>
        <w:rPr>
          <w:rStyle w:val="1685pt0pt1"/>
          <w:b/>
          <w:bCs/>
          <w:i/>
          <w:iCs/>
        </w:rPr>
        <w:t>єдиний, юродивий, єдність, юність;</w:t>
      </w:r>
    </w:p>
    <w:p w:rsidR="00A66788" w:rsidRDefault="001A7945">
      <w:pPr>
        <w:pStyle w:val="140"/>
        <w:framePr w:w="3740" w:h="9179" w:hRule="exact" w:wrap="none" w:vAnchor="page" w:hAnchor="page" w:x="8553" w:y="7291"/>
        <w:numPr>
          <w:ilvl w:val="0"/>
          <w:numId w:val="65"/>
        </w:numPr>
        <w:shd w:val="clear" w:color="auto" w:fill="auto"/>
        <w:tabs>
          <w:tab w:val="left" w:pos="294"/>
        </w:tabs>
        <w:spacing w:after="0" w:line="259" w:lineRule="exact"/>
        <w:ind w:left="260" w:hanging="180"/>
      </w:pPr>
      <w:r>
        <w:rPr>
          <w:rStyle w:val="1410pt0pt0"/>
        </w:rPr>
        <w:t xml:space="preserve">сполучення </w:t>
      </w:r>
      <w:r>
        <w:rPr>
          <w:rStyle w:val="1485pt0pt"/>
          <w:b/>
          <w:bCs/>
        </w:rPr>
        <w:t>жд:</w:t>
      </w:r>
    </w:p>
    <w:p w:rsidR="00A66788" w:rsidRDefault="001A7945">
      <w:pPr>
        <w:pStyle w:val="140"/>
        <w:framePr w:w="3740" w:h="9179" w:hRule="exact" w:wrap="none" w:vAnchor="page" w:hAnchor="page" w:x="8553" w:y="7291"/>
        <w:shd w:val="clear" w:color="auto" w:fill="auto"/>
        <w:spacing w:after="0" w:line="259" w:lineRule="exact"/>
        <w:ind w:left="60" w:right="60" w:firstLine="180"/>
      </w:pPr>
      <w:r>
        <w:rPr>
          <w:rStyle w:val="1485pt0pt"/>
          <w:b/>
          <w:bCs/>
        </w:rPr>
        <w:t xml:space="preserve">вождь, утверждати, страждати </w:t>
      </w:r>
      <w:r>
        <w:rPr>
          <w:rStyle w:val="1410pt0pt0"/>
        </w:rPr>
        <w:t>Морфологічні ознаки старосло</w:t>
      </w:r>
      <w:r>
        <w:rPr>
          <w:rStyle w:val="1410pt0pt0"/>
        </w:rPr>
        <w:softHyphen/>
        <w:t>в’янізмів:</w:t>
      </w:r>
    </w:p>
    <w:p w:rsidR="00A66788" w:rsidRDefault="001A7945">
      <w:pPr>
        <w:pStyle w:val="160"/>
        <w:framePr w:w="3740" w:h="9179" w:hRule="exact" w:wrap="none" w:vAnchor="page" w:hAnchor="page" w:x="8553" w:y="7291"/>
        <w:numPr>
          <w:ilvl w:val="0"/>
          <w:numId w:val="65"/>
        </w:numPr>
        <w:shd w:val="clear" w:color="auto" w:fill="auto"/>
        <w:tabs>
          <w:tab w:val="left" w:pos="298"/>
        </w:tabs>
        <w:spacing w:line="259" w:lineRule="exact"/>
        <w:ind w:left="260" w:right="60" w:hanging="180"/>
        <w:jc w:val="left"/>
      </w:pPr>
      <w:r>
        <w:rPr>
          <w:rStyle w:val="160pt2"/>
          <w:b/>
          <w:bCs/>
        </w:rPr>
        <w:t xml:space="preserve">префікси </w:t>
      </w:r>
      <w:r>
        <w:rPr>
          <w:rStyle w:val="1685pt0pt1"/>
          <w:b/>
          <w:bCs/>
          <w:i/>
          <w:iCs/>
        </w:rPr>
        <w:t>воз-, со-, пред-, пре-: возвеличити, возз’єднання, воз- двигнути, соратник, предтеча;</w:t>
      </w:r>
    </w:p>
    <w:p w:rsidR="00A66788" w:rsidRDefault="001A7945">
      <w:pPr>
        <w:pStyle w:val="160"/>
        <w:framePr w:w="3740" w:h="9179" w:hRule="exact" w:wrap="none" w:vAnchor="page" w:hAnchor="page" w:x="8553" w:y="7291"/>
        <w:numPr>
          <w:ilvl w:val="0"/>
          <w:numId w:val="65"/>
        </w:numPr>
        <w:shd w:val="clear" w:color="auto" w:fill="auto"/>
        <w:tabs>
          <w:tab w:val="left" w:pos="298"/>
        </w:tabs>
        <w:spacing w:line="259" w:lineRule="exact"/>
        <w:ind w:left="260" w:right="60" w:hanging="180"/>
        <w:jc w:val="left"/>
      </w:pPr>
      <w:r>
        <w:rPr>
          <w:rStyle w:val="160pt2"/>
          <w:b/>
          <w:bCs/>
        </w:rPr>
        <w:t xml:space="preserve">суфікси іменників </w:t>
      </w:r>
      <w:r>
        <w:rPr>
          <w:rStyle w:val="1685pt0pt1"/>
          <w:b/>
          <w:bCs/>
          <w:i/>
          <w:iCs/>
        </w:rPr>
        <w:t>-тель, -ств(о), -ин-, -тай, -язнь:</w:t>
      </w:r>
    </w:p>
    <w:p w:rsidR="00A66788" w:rsidRDefault="001A7945">
      <w:pPr>
        <w:pStyle w:val="160"/>
        <w:framePr w:w="3740" w:h="9179" w:hRule="exact" w:wrap="none" w:vAnchor="page" w:hAnchor="page" w:x="8553" w:y="7291"/>
        <w:shd w:val="clear" w:color="auto" w:fill="auto"/>
        <w:spacing w:line="251" w:lineRule="exact"/>
        <w:ind w:left="260" w:right="60" w:firstLine="0"/>
        <w:jc w:val="both"/>
      </w:pPr>
      <w:r>
        <w:rPr>
          <w:rStyle w:val="1685pt0pt1"/>
          <w:b/>
          <w:bCs/>
          <w:i/>
          <w:iCs/>
        </w:rPr>
        <w:t>мислитель, учитель, багатство, братство, громадянство, гординя, глашатай, приязнь;</w:t>
      </w:r>
    </w:p>
    <w:p w:rsidR="00A66788" w:rsidRDefault="001A7945">
      <w:pPr>
        <w:pStyle w:val="160"/>
        <w:framePr w:w="3740" w:h="9179" w:hRule="exact" w:wrap="none" w:vAnchor="page" w:hAnchor="page" w:x="8553" w:y="7291"/>
        <w:numPr>
          <w:ilvl w:val="0"/>
          <w:numId w:val="65"/>
        </w:numPr>
        <w:shd w:val="clear" w:color="auto" w:fill="auto"/>
        <w:tabs>
          <w:tab w:val="left" w:pos="298"/>
        </w:tabs>
        <w:spacing w:line="251" w:lineRule="exact"/>
        <w:ind w:left="260" w:right="60" w:hanging="180"/>
        <w:jc w:val="both"/>
      </w:pPr>
      <w:r>
        <w:rPr>
          <w:rStyle w:val="160pt2"/>
          <w:b/>
          <w:bCs/>
        </w:rPr>
        <w:t xml:space="preserve">суфікси дієприкметників </w:t>
      </w:r>
      <w:r>
        <w:rPr>
          <w:rStyle w:val="1685pt0pt1"/>
          <w:b/>
          <w:bCs/>
          <w:i/>
          <w:iCs/>
        </w:rPr>
        <w:t>-ящ-, -ущ-\ роботящий, трудящий, грядущий, невмирущий;</w:t>
      </w:r>
    </w:p>
    <w:p w:rsidR="00A66788" w:rsidRDefault="001A7945">
      <w:pPr>
        <w:pStyle w:val="41"/>
        <w:framePr w:w="3740" w:h="9179" w:hRule="exact" w:wrap="none" w:vAnchor="page" w:hAnchor="page" w:x="8553" w:y="7291"/>
        <w:numPr>
          <w:ilvl w:val="0"/>
          <w:numId w:val="65"/>
        </w:numPr>
        <w:shd w:val="clear" w:color="auto" w:fill="auto"/>
        <w:tabs>
          <w:tab w:val="left" w:pos="294"/>
        </w:tabs>
        <w:spacing w:before="0" w:line="251" w:lineRule="exact"/>
        <w:ind w:left="260" w:right="60" w:hanging="180"/>
        <w:jc w:val="both"/>
      </w:pPr>
      <w:r>
        <w:rPr>
          <w:rStyle w:val="0pt7"/>
          <w:b/>
          <w:bCs/>
        </w:rPr>
        <w:t>характерні перші частини склад</w:t>
      </w:r>
      <w:r>
        <w:rPr>
          <w:rStyle w:val="0pt7"/>
          <w:b/>
          <w:bCs/>
        </w:rPr>
        <w:softHyphen/>
        <w:t xml:space="preserve">них слів </w:t>
      </w:r>
      <w:r>
        <w:rPr>
          <w:rStyle w:val="85pt0pt3"/>
          <w:b/>
          <w:bCs/>
        </w:rPr>
        <w:t>благо-, бого-, добро-, зло-: благодать, благословення, благо</w:t>
      </w:r>
      <w:r>
        <w:rPr>
          <w:rStyle w:val="85pt0pt3"/>
          <w:b/>
          <w:bCs/>
        </w:rPr>
        <w:softHyphen/>
        <w:t xml:space="preserve">вісник, богобоящий, богогласник, добродійство, злорадство. </w:t>
      </w:r>
      <w:r>
        <w:rPr>
          <w:rStyle w:val="0pt7"/>
          <w:b/>
          <w:bCs/>
        </w:rPr>
        <w:t>Здебільшого старослов’янізми ви</w:t>
      </w:r>
      <w:r>
        <w:rPr>
          <w:rStyle w:val="0pt7"/>
          <w:b/>
          <w:bCs/>
        </w:rPr>
        <w:softHyphen/>
        <w:t>користовуються в українській мові з певною стилістичною метою, вони покликані надати мовленню врочис</w:t>
      </w:r>
      <w:r>
        <w:rPr>
          <w:rStyle w:val="0pt7"/>
          <w:b/>
          <w:bCs/>
        </w:rPr>
        <w:softHyphen/>
        <w:t>тог</w:t>
      </w:r>
      <w:r>
        <w:rPr>
          <w:rStyle w:val="0pt7"/>
          <w:b/>
          <w:bCs/>
        </w:rPr>
        <w:t>о, патетичного звучання або в поєднанні з просторічною й побуто</w:t>
      </w:r>
      <w:r>
        <w:rPr>
          <w:rStyle w:val="0pt7"/>
          <w:b/>
          <w:bCs/>
        </w:rPr>
        <w:softHyphen/>
        <w:t>вою лексикою створити іронічне забарвлення:</w:t>
      </w:r>
    </w:p>
    <w:p w:rsidR="00A66788" w:rsidRDefault="001A7945">
      <w:pPr>
        <w:pStyle w:val="160"/>
        <w:framePr w:w="3740" w:h="9179" w:hRule="exact" w:wrap="none" w:vAnchor="page" w:hAnchor="page" w:x="8553" w:y="7291"/>
        <w:shd w:val="clear" w:color="auto" w:fill="auto"/>
        <w:spacing w:line="251" w:lineRule="exact"/>
        <w:ind w:left="640" w:firstLine="0"/>
        <w:jc w:val="left"/>
      </w:pPr>
      <w:r>
        <w:rPr>
          <w:rStyle w:val="1685pt0pt1"/>
          <w:b/>
          <w:bCs/>
          <w:i/>
          <w:iCs/>
        </w:rPr>
        <w:t>Все упованіє моє</w:t>
      </w:r>
    </w:p>
    <w:p w:rsidR="00A66788" w:rsidRDefault="001A7945">
      <w:pPr>
        <w:pStyle w:val="160"/>
        <w:framePr w:w="3740" w:h="9179" w:hRule="exact" w:wrap="none" w:vAnchor="page" w:hAnchor="page" w:x="8553" w:y="7291"/>
        <w:shd w:val="clear" w:color="auto" w:fill="auto"/>
        <w:spacing w:line="243" w:lineRule="exact"/>
        <w:ind w:left="640" w:firstLine="0"/>
        <w:jc w:val="left"/>
      </w:pPr>
      <w:r>
        <w:rPr>
          <w:rStyle w:val="1685pt0pt1"/>
          <w:b/>
          <w:bCs/>
          <w:i/>
          <w:iCs/>
        </w:rPr>
        <w:t>На тебе, мій пресвітлий раю,</w:t>
      </w:r>
    </w:p>
    <w:p w:rsidR="00A66788" w:rsidRDefault="001A7945">
      <w:pPr>
        <w:pStyle w:val="160"/>
        <w:framePr w:w="3740" w:h="9179" w:hRule="exact" w:wrap="none" w:vAnchor="page" w:hAnchor="page" w:x="8553" w:y="7291"/>
        <w:shd w:val="clear" w:color="auto" w:fill="auto"/>
        <w:spacing w:line="243" w:lineRule="exact"/>
        <w:ind w:left="640" w:firstLine="0"/>
        <w:jc w:val="both"/>
      </w:pPr>
      <w:r>
        <w:rPr>
          <w:rStyle w:val="1685pt0pt1"/>
          <w:b/>
          <w:bCs/>
          <w:i/>
          <w:iCs/>
        </w:rPr>
        <w:t>На милосердіє твоє,</w:t>
      </w:r>
    </w:p>
    <w:p w:rsidR="00A66788" w:rsidRDefault="001A7945">
      <w:pPr>
        <w:pStyle w:val="160"/>
        <w:framePr w:w="3740" w:h="9179" w:hRule="exact" w:wrap="none" w:vAnchor="page" w:hAnchor="page" w:x="8553" w:y="7291"/>
        <w:shd w:val="clear" w:color="auto" w:fill="auto"/>
        <w:spacing w:line="243" w:lineRule="exact"/>
        <w:ind w:left="640" w:right="500" w:firstLine="0"/>
        <w:jc w:val="both"/>
      </w:pPr>
      <w:r>
        <w:rPr>
          <w:rStyle w:val="1685pt0pt1"/>
          <w:b/>
          <w:bCs/>
          <w:i/>
          <w:iCs/>
        </w:rPr>
        <w:t>Все упованіє моє На тебе, мати, возлагаю, Святая сило всіх святих. Німим отверзуть</w:t>
      </w:r>
      <w:r>
        <w:rPr>
          <w:rStyle w:val="1685pt0pt1"/>
          <w:b/>
          <w:bCs/>
          <w:i/>
          <w:iCs/>
        </w:rPr>
        <w:t>ся уста; Прорветься слово, як вода,</w:t>
      </w:r>
    </w:p>
    <w:p w:rsidR="00A66788" w:rsidRDefault="001A7945">
      <w:pPr>
        <w:pStyle w:val="32"/>
        <w:framePr w:wrap="none" w:vAnchor="page" w:hAnchor="page" w:x="4953" w:y="16689"/>
        <w:shd w:val="clear" w:color="auto" w:fill="auto"/>
        <w:spacing w:line="180" w:lineRule="exact"/>
        <w:ind w:left="20"/>
        <w:jc w:val="left"/>
      </w:pPr>
      <w:r>
        <w:rPr>
          <w:rStyle w:val="39pt0pt0"/>
          <w:b/>
          <w:bCs/>
        </w:rPr>
        <w:t>134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72" w:y="6975"/>
        <w:shd w:val="clear" w:color="auto" w:fill="auto"/>
        <w:spacing w:line="140" w:lineRule="exact"/>
        <w:ind w:left="20"/>
      </w:pPr>
      <w:r>
        <w:rPr>
          <w:rStyle w:val="7pt0pt3"/>
          <w:i/>
          <w:iCs/>
        </w:rPr>
        <w:lastRenderedPageBreak/>
        <w:t>Лексикологія</w:t>
      </w:r>
    </w:p>
    <w:p w:rsidR="00A66788" w:rsidRDefault="001A7945">
      <w:pPr>
        <w:pStyle w:val="160"/>
        <w:framePr w:w="3658" w:h="9120" w:hRule="exact" w:wrap="none" w:vAnchor="page" w:hAnchor="page" w:x="4552" w:y="7227"/>
        <w:shd w:val="clear" w:color="auto" w:fill="auto"/>
        <w:spacing w:line="255" w:lineRule="exact"/>
        <w:ind w:left="400" w:right="400" w:firstLine="0"/>
        <w:jc w:val="left"/>
      </w:pPr>
      <w:r>
        <w:rPr>
          <w:rStyle w:val="1685pt0pt1"/>
          <w:b/>
          <w:bCs/>
          <w:i/>
          <w:iCs/>
        </w:rPr>
        <w:t>І дебрь-пустиня неполита, Зцілющою водою вмита, Прокинеться...</w:t>
      </w:r>
    </w:p>
    <w:p w:rsidR="00A66788" w:rsidRDefault="001A7945">
      <w:pPr>
        <w:pStyle w:val="160"/>
        <w:framePr w:w="3658" w:h="9120" w:hRule="exact" w:wrap="none" w:vAnchor="page" w:hAnchor="page" w:x="4552" w:y="7227"/>
        <w:shd w:val="clear" w:color="auto" w:fill="auto"/>
        <w:spacing w:line="255" w:lineRule="exact"/>
        <w:ind w:left="400" w:right="60" w:firstLine="0"/>
        <w:jc w:val="left"/>
      </w:pPr>
      <w:r>
        <w:rPr>
          <w:rStyle w:val="1685pt0pt1"/>
          <w:b/>
          <w:bCs/>
          <w:i/>
          <w:iCs/>
        </w:rPr>
        <w:t>... А тюрм! А люду!.. Що й лічить! Од молдованина до фіна На всіх язиках все мовчить,</w:t>
      </w:r>
    </w:p>
    <w:p w:rsidR="00A66788" w:rsidRDefault="001A7945">
      <w:pPr>
        <w:pStyle w:val="160"/>
        <w:framePr w:w="3658" w:h="9120" w:hRule="exact" w:wrap="none" w:vAnchor="page" w:hAnchor="page" w:x="4552" w:y="7227"/>
        <w:shd w:val="clear" w:color="auto" w:fill="auto"/>
        <w:spacing w:line="255" w:lineRule="exact"/>
        <w:ind w:left="400" w:firstLine="0"/>
        <w:jc w:val="left"/>
      </w:pPr>
      <w:r>
        <w:rPr>
          <w:rStyle w:val="1685pt0pt1"/>
          <w:b/>
          <w:bCs/>
          <w:i/>
          <w:iCs/>
        </w:rPr>
        <w:t>Бо благоденствує!</w:t>
      </w:r>
    </w:p>
    <w:p w:rsidR="00A66788" w:rsidRDefault="001A7945">
      <w:pPr>
        <w:pStyle w:val="160"/>
        <w:framePr w:w="3658" w:h="9120" w:hRule="exact" w:wrap="none" w:vAnchor="page" w:hAnchor="page" w:x="4552" w:y="7227"/>
        <w:shd w:val="clear" w:color="auto" w:fill="auto"/>
        <w:spacing w:after="183" w:line="255" w:lineRule="exact"/>
        <w:ind w:left="1380" w:firstLine="0"/>
        <w:jc w:val="left"/>
      </w:pPr>
      <w:r>
        <w:rPr>
          <w:rStyle w:val="1685pt0pt1"/>
          <w:b/>
          <w:bCs/>
          <w:i/>
          <w:iCs/>
        </w:rPr>
        <w:t xml:space="preserve">З те. Т. </w:t>
      </w:r>
      <w:r>
        <w:rPr>
          <w:rStyle w:val="1685pt0pt1"/>
          <w:b/>
          <w:bCs/>
          <w:i/>
          <w:iCs/>
        </w:rPr>
        <w:t>Шевченка.</w:t>
      </w:r>
    </w:p>
    <w:p w:rsidR="00A66788" w:rsidRDefault="001A7945">
      <w:pPr>
        <w:pStyle w:val="41"/>
        <w:framePr w:w="3658" w:h="9120" w:hRule="exact" w:wrap="none" w:vAnchor="page" w:hAnchor="page" w:x="4552" w:y="7227"/>
        <w:shd w:val="clear" w:color="auto" w:fill="auto"/>
        <w:spacing w:before="0" w:line="251" w:lineRule="exact"/>
        <w:ind w:right="20" w:firstLine="0"/>
        <w:jc w:val="center"/>
      </w:pPr>
      <w:r>
        <w:rPr>
          <w:rStyle w:val="Arial85pt0pt0"/>
          <w:b/>
          <w:bCs/>
        </w:rPr>
        <w:t xml:space="preserve">Запозичення зі слов’янських мов </w:t>
      </w:r>
      <w:r>
        <w:rPr>
          <w:rStyle w:val="0pt7"/>
          <w:b/>
          <w:bCs/>
        </w:rPr>
        <w:t>Словниковий склад української мови постійно поповнюється за раху</w:t>
      </w:r>
      <w:r>
        <w:rPr>
          <w:rStyle w:val="0pt7"/>
          <w:b/>
          <w:bCs/>
        </w:rPr>
        <w:softHyphen/>
        <w:t>нок лексики споріднених слов’ян</w:t>
      </w:r>
      <w:r>
        <w:rPr>
          <w:rStyle w:val="0pt7"/>
          <w:b/>
          <w:bCs/>
        </w:rPr>
        <w:softHyphen/>
        <w:t>ських мов.</w:t>
      </w:r>
    </w:p>
    <w:p w:rsidR="00A66788" w:rsidRDefault="001A7945">
      <w:pPr>
        <w:pStyle w:val="41"/>
        <w:framePr w:w="3658" w:h="9120" w:hRule="exact" w:wrap="none" w:vAnchor="page" w:hAnchor="page" w:x="4552" w:y="7227"/>
        <w:shd w:val="clear" w:color="auto" w:fill="auto"/>
        <w:spacing w:before="0" w:line="251" w:lineRule="exact"/>
        <w:ind w:right="60" w:firstLine="200"/>
        <w:jc w:val="both"/>
      </w:pPr>
      <w:r>
        <w:rPr>
          <w:rStyle w:val="0pt7"/>
          <w:b/>
          <w:bCs/>
        </w:rPr>
        <w:t>З російської мови або через її посе</w:t>
      </w:r>
      <w:r>
        <w:rPr>
          <w:rStyle w:val="0pt7"/>
          <w:b/>
          <w:bCs/>
        </w:rPr>
        <w:softHyphen/>
        <w:t>редництво ввійшла велика кількість слів і сталих словосполучень — еле</w:t>
      </w:r>
      <w:r>
        <w:rPr>
          <w:rStyle w:val="0pt7"/>
          <w:b/>
          <w:bCs/>
        </w:rPr>
        <w:softHyphen/>
      </w:r>
      <w:r>
        <w:rPr>
          <w:rStyle w:val="0pt7"/>
          <w:b/>
          <w:bCs/>
        </w:rPr>
        <w:t>ментів суспільно-політичної, вироб</w:t>
      </w:r>
      <w:r>
        <w:rPr>
          <w:rStyle w:val="0pt7"/>
          <w:b/>
          <w:bCs/>
        </w:rPr>
        <w:softHyphen/>
        <w:t xml:space="preserve">ничої, наукової та іншої лексики: </w:t>
      </w:r>
      <w:r>
        <w:rPr>
          <w:rStyle w:val="85pt0pt3"/>
          <w:b/>
          <w:bCs/>
        </w:rPr>
        <w:t>бомба, генералітет, капітан, пісто</w:t>
      </w:r>
      <w:r>
        <w:rPr>
          <w:rStyle w:val="85pt0pt3"/>
          <w:b/>
          <w:bCs/>
        </w:rPr>
        <w:softHyphen/>
        <w:t>лет, гавань, завод, декабрист, автотра</w:t>
      </w:r>
      <w:r>
        <w:rPr>
          <w:rStyle w:val="85pt0pt3"/>
          <w:b/>
          <w:bCs/>
        </w:rPr>
        <w:softHyphen/>
        <w:t>са, електропоїзд, кібернетика</w:t>
      </w:r>
      <w:r>
        <w:rPr>
          <w:rStyle w:val="0pt7"/>
          <w:b/>
          <w:bCs/>
        </w:rPr>
        <w:t xml:space="preserve"> тощо.</w:t>
      </w:r>
    </w:p>
    <w:p w:rsidR="00A66788" w:rsidRDefault="001A7945">
      <w:pPr>
        <w:pStyle w:val="41"/>
        <w:framePr w:w="3658" w:h="9120" w:hRule="exact" w:wrap="none" w:vAnchor="page" w:hAnchor="page" w:x="4552" w:y="7227"/>
        <w:shd w:val="clear" w:color="auto" w:fill="auto"/>
        <w:spacing w:before="0" w:line="251" w:lineRule="exact"/>
        <w:ind w:right="60" w:firstLine="0"/>
        <w:jc w:val="right"/>
      </w:pPr>
      <w:r>
        <w:rPr>
          <w:rStyle w:val="0pt7"/>
          <w:b/>
          <w:bCs/>
        </w:rPr>
        <w:t xml:space="preserve">Українська лексика поповнюється також за рахунок </w:t>
      </w:r>
      <w:r>
        <w:rPr>
          <w:rStyle w:val="2pt2"/>
          <w:b/>
          <w:bCs/>
        </w:rPr>
        <w:t xml:space="preserve">калькування, </w:t>
      </w:r>
      <w:r>
        <w:rPr>
          <w:rStyle w:val="0pt7"/>
          <w:b/>
          <w:bCs/>
        </w:rPr>
        <w:t>тобто шляхом то</w:t>
      </w:r>
      <w:r>
        <w:rPr>
          <w:rStyle w:val="0pt7"/>
          <w:b/>
          <w:bCs/>
        </w:rPr>
        <w:t xml:space="preserve">чного, поморфемного перекладу багатьох російських слів: </w:t>
      </w:r>
      <w:r>
        <w:rPr>
          <w:rStyle w:val="85pt0pt3"/>
          <w:b/>
          <w:bCs/>
        </w:rPr>
        <w:t xml:space="preserve">виборець </w:t>
      </w:r>
      <w:r>
        <w:rPr>
          <w:rStyle w:val="85pt0pt3"/>
          <w:b/>
          <w:bCs/>
          <w:lang w:val="ru-RU"/>
        </w:rPr>
        <w:t xml:space="preserve">(рос. избиратель), </w:t>
      </w:r>
      <w:r>
        <w:rPr>
          <w:rStyle w:val="85pt0pt3"/>
          <w:b/>
          <w:bCs/>
        </w:rPr>
        <w:t>теле</w:t>
      </w:r>
      <w:r>
        <w:rPr>
          <w:rStyle w:val="85pt0pt3"/>
          <w:b/>
          <w:bCs/>
        </w:rPr>
        <w:softHyphen/>
        <w:t>бачення</w:t>
      </w:r>
      <w:r>
        <w:rPr>
          <w:rStyle w:val="0pt7"/>
          <w:b/>
          <w:bCs/>
        </w:rPr>
        <w:t xml:space="preserve"> </w:t>
      </w:r>
      <w:r>
        <w:rPr>
          <w:rStyle w:val="0pt7"/>
          <w:b/>
          <w:bCs/>
          <w:lang w:val="ru-RU"/>
        </w:rPr>
        <w:t xml:space="preserve">('рос. </w:t>
      </w:r>
      <w:r>
        <w:rPr>
          <w:rStyle w:val="85pt0pt3"/>
          <w:b/>
          <w:bCs/>
          <w:lang w:val="ru-RU"/>
        </w:rPr>
        <w:t xml:space="preserve">телевидение), </w:t>
      </w:r>
      <w:r>
        <w:rPr>
          <w:rStyle w:val="85pt0pt3"/>
          <w:b/>
          <w:bCs/>
        </w:rPr>
        <w:t>напів</w:t>
      </w:r>
      <w:r>
        <w:rPr>
          <w:rStyle w:val="85pt0pt3"/>
          <w:b/>
          <w:bCs/>
        </w:rPr>
        <w:softHyphen/>
        <w:t>провідник</w:t>
      </w:r>
      <w:r>
        <w:rPr>
          <w:rStyle w:val="0pt7"/>
          <w:b/>
          <w:bCs/>
        </w:rPr>
        <w:t xml:space="preserve"> </w:t>
      </w:r>
      <w:r>
        <w:rPr>
          <w:rStyle w:val="0pt7"/>
          <w:b/>
          <w:bCs/>
          <w:lang w:val="ru-RU"/>
        </w:rPr>
        <w:t xml:space="preserve">("рос. </w:t>
      </w:r>
      <w:r>
        <w:rPr>
          <w:rStyle w:val="85pt0pt3"/>
          <w:b/>
          <w:bCs/>
          <w:lang w:val="ru-RU"/>
        </w:rPr>
        <w:t>полупроводник).</w:t>
      </w:r>
    </w:p>
    <w:p w:rsidR="00A66788" w:rsidRDefault="001A7945">
      <w:pPr>
        <w:pStyle w:val="41"/>
        <w:framePr w:w="3658" w:h="9120" w:hRule="exact" w:wrap="none" w:vAnchor="page" w:hAnchor="page" w:x="4552" w:y="7227"/>
        <w:shd w:val="clear" w:color="auto" w:fill="auto"/>
        <w:spacing w:before="0" w:line="251" w:lineRule="exact"/>
        <w:ind w:right="60" w:firstLine="200"/>
        <w:jc w:val="both"/>
      </w:pPr>
      <w:r>
        <w:rPr>
          <w:rStyle w:val="0pt7"/>
          <w:b/>
          <w:bCs/>
        </w:rPr>
        <w:t xml:space="preserve">Є в українській мові й білоруські слова: </w:t>
      </w:r>
      <w:r>
        <w:rPr>
          <w:rStyle w:val="85pt0pt3"/>
          <w:b/>
          <w:bCs/>
        </w:rPr>
        <w:t>дьоготь, бадьоро, жлукто.</w:t>
      </w:r>
    </w:p>
    <w:p w:rsidR="00A66788" w:rsidRDefault="001A7945">
      <w:pPr>
        <w:pStyle w:val="41"/>
        <w:framePr w:w="3658" w:h="9120" w:hRule="exact" w:wrap="none" w:vAnchor="page" w:hAnchor="page" w:x="4552" w:y="7227"/>
        <w:shd w:val="clear" w:color="auto" w:fill="auto"/>
        <w:spacing w:before="0" w:line="251" w:lineRule="exact"/>
        <w:ind w:right="60" w:firstLine="200"/>
        <w:jc w:val="both"/>
      </w:pPr>
      <w:r>
        <w:rPr>
          <w:rStyle w:val="0pt7"/>
          <w:b/>
          <w:bCs/>
        </w:rPr>
        <w:t>Із західнослов’янських мов до на</w:t>
      </w:r>
      <w:r>
        <w:rPr>
          <w:rStyle w:val="0pt7"/>
          <w:b/>
          <w:bCs/>
        </w:rPr>
        <w:softHyphen/>
        <w:t>шої лексики потрапило найбільше польських слів:</w:t>
      </w:r>
    </w:p>
    <w:p w:rsidR="00A66788" w:rsidRDefault="001A7945">
      <w:pPr>
        <w:pStyle w:val="160"/>
        <w:framePr w:w="3658" w:h="9120" w:hRule="exact" w:wrap="none" w:vAnchor="page" w:hAnchor="page" w:x="4552" w:y="7227"/>
        <w:shd w:val="clear" w:color="auto" w:fill="auto"/>
        <w:spacing w:line="251" w:lineRule="exact"/>
        <w:ind w:right="20" w:firstLine="0"/>
        <w:jc w:val="center"/>
      </w:pPr>
      <w:r>
        <w:rPr>
          <w:rStyle w:val="1685pt0pt1"/>
          <w:b/>
          <w:bCs/>
          <w:i/>
          <w:iCs/>
        </w:rPr>
        <w:t>Урядник, пан, брама, башта, жу</w:t>
      </w:r>
      <w:r>
        <w:rPr>
          <w:rStyle w:val="1685pt0pt1"/>
          <w:b/>
          <w:bCs/>
          <w:i/>
          <w:iCs/>
        </w:rPr>
        <w:softHyphen/>
        <w:t>пан, скарб, байка, рекрут, гусар,</w:t>
      </w:r>
    </w:p>
    <w:p w:rsidR="00A66788" w:rsidRDefault="001A7945">
      <w:pPr>
        <w:pStyle w:val="160"/>
        <w:framePr w:w="3707" w:h="9016" w:hRule="exact" w:wrap="none" w:vAnchor="page" w:hAnchor="page" w:x="8580" w:y="7280"/>
        <w:shd w:val="clear" w:color="auto" w:fill="auto"/>
        <w:spacing w:line="251" w:lineRule="exact"/>
        <w:ind w:left="260" w:right="60" w:firstLine="0"/>
        <w:jc w:val="both"/>
      </w:pPr>
      <w:r>
        <w:rPr>
          <w:rStyle w:val="1685pt0pt1"/>
          <w:b/>
          <w:bCs/>
          <w:i/>
          <w:iCs/>
        </w:rPr>
        <w:t>каштан, барвінок, повидло, кра</w:t>
      </w:r>
      <w:r>
        <w:rPr>
          <w:rStyle w:val="1685pt0pt1"/>
          <w:b/>
          <w:bCs/>
          <w:i/>
          <w:iCs/>
        </w:rPr>
        <w:softHyphen/>
        <w:t>ков’як, мазурка, гітара, ґрунт, делікатний, ґречний.</w:t>
      </w:r>
    </w:p>
    <w:p w:rsidR="00A66788" w:rsidRDefault="001A7945">
      <w:pPr>
        <w:pStyle w:val="160"/>
        <w:framePr w:w="3707" w:h="9016" w:hRule="exact" w:wrap="none" w:vAnchor="page" w:hAnchor="page" w:x="8580" w:y="7280"/>
        <w:shd w:val="clear" w:color="auto" w:fill="auto"/>
        <w:spacing w:after="193" w:line="251" w:lineRule="exact"/>
        <w:ind w:left="40" w:right="60" w:firstLine="220"/>
        <w:jc w:val="left"/>
      </w:pPr>
      <w:r>
        <w:rPr>
          <w:rStyle w:val="160pt2"/>
          <w:b/>
          <w:bCs/>
        </w:rPr>
        <w:t>З чеської прийшли такі запозичен</w:t>
      </w:r>
      <w:r>
        <w:rPr>
          <w:rStyle w:val="160pt2"/>
          <w:b/>
          <w:bCs/>
        </w:rPr>
        <w:softHyphen/>
        <w:t xml:space="preserve">ня: </w:t>
      </w:r>
      <w:r>
        <w:rPr>
          <w:rStyle w:val="1685pt0pt1"/>
          <w:b/>
          <w:bCs/>
          <w:i/>
          <w:iCs/>
        </w:rPr>
        <w:t xml:space="preserve">влада, власний, </w:t>
      </w:r>
      <w:r>
        <w:rPr>
          <w:rStyle w:val="1685pt0pt1"/>
          <w:b/>
          <w:bCs/>
          <w:i/>
          <w:iCs/>
        </w:rPr>
        <w:t>вагатися, табір, гасло, ганьба, бавовна</w:t>
      </w:r>
      <w:r>
        <w:rPr>
          <w:rStyle w:val="160pt2"/>
          <w:b/>
          <w:bCs/>
        </w:rPr>
        <w:t xml:space="preserve"> тощо.</w:t>
      </w:r>
    </w:p>
    <w:p w:rsidR="00A66788" w:rsidRDefault="001A7945">
      <w:pPr>
        <w:pStyle w:val="190"/>
        <w:framePr w:w="3707" w:h="9016" w:hRule="exact" w:wrap="none" w:vAnchor="page" w:hAnchor="page" w:x="8580" w:y="7280"/>
        <w:shd w:val="clear" w:color="auto" w:fill="auto"/>
        <w:spacing w:before="0" w:after="39" w:line="160" w:lineRule="exact"/>
        <w:ind w:left="40" w:firstLine="220"/>
        <w:jc w:val="both"/>
      </w:pPr>
      <w:r>
        <w:rPr>
          <w:rStyle w:val="19Arial8pt0pt"/>
          <w:b/>
          <w:bCs/>
        </w:rPr>
        <w:t>Запозичення з неслов’янських мов</w:t>
      </w:r>
    </w:p>
    <w:p w:rsidR="00A66788" w:rsidRDefault="001A7945">
      <w:pPr>
        <w:pStyle w:val="41"/>
        <w:framePr w:w="3707" w:h="9016" w:hRule="exact" w:wrap="none" w:vAnchor="page" w:hAnchor="page" w:x="8580" w:y="7280"/>
        <w:shd w:val="clear" w:color="auto" w:fill="auto"/>
        <w:spacing w:before="0" w:line="251" w:lineRule="exact"/>
        <w:ind w:left="40" w:right="60" w:firstLine="220"/>
        <w:jc w:val="both"/>
      </w:pPr>
      <w:r>
        <w:rPr>
          <w:rStyle w:val="0pt7"/>
          <w:b/>
          <w:bCs/>
        </w:rPr>
        <w:t>Такі засвоєння простежуються здавна. Це передусім грецизми, лати- нізми, тюркізми, германізми.</w:t>
      </w:r>
    </w:p>
    <w:p w:rsidR="00A66788" w:rsidRDefault="001A7945">
      <w:pPr>
        <w:pStyle w:val="41"/>
        <w:framePr w:w="3707" w:h="9016" w:hRule="exact" w:wrap="none" w:vAnchor="page" w:hAnchor="page" w:x="8580" w:y="7280"/>
        <w:shd w:val="clear" w:color="auto" w:fill="auto"/>
        <w:spacing w:before="0" w:line="251" w:lineRule="exact"/>
        <w:ind w:left="40" w:firstLine="220"/>
        <w:jc w:val="both"/>
      </w:pPr>
      <w:r>
        <w:rPr>
          <w:rStyle w:val="0pt7"/>
          <w:b/>
          <w:bCs/>
        </w:rPr>
        <w:t>Серед грецизмів:</w:t>
      </w:r>
    </w:p>
    <w:p w:rsidR="00A66788" w:rsidRDefault="001A7945">
      <w:pPr>
        <w:pStyle w:val="160"/>
        <w:framePr w:w="3707" w:h="9016" w:hRule="exact" w:wrap="none" w:vAnchor="page" w:hAnchor="page" w:x="8580" w:y="7280"/>
        <w:numPr>
          <w:ilvl w:val="0"/>
          <w:numId w:val="65"/>
        </w:numPr>
        <w:shd w:val="clear" w:color="auto" w:fill="auto"/>
        <w:tabs>
          <w:tab w:val="left" w:pos="250"/>
        </w:tabs>
        <w:spacing w:line="251" w:lineRule="exact"/>
        <w:ind w:left="260" w:right="60" w:hanging="220"/>
        <w:jc w:val="both"/>
      </w:pPr>
      <w:r>
        <w:rPr>
          <w:rStyle w:val="160pt2"/>
          <w:b/>
          <w:bCs/>
        </w:rPr>
        <w:t xml:space="preserve">чимало релігійних термінів </w:t>
      </w:r>
      <w:r>
        <w:rPr>
          <w:rStyle w:val="1685pt0pt1"/>
          <w:b/>
          <w:bCs/>
          <w:i/>
          <w:iCs/>
        </w:rPr>
        <w:t xml:space="preserve">(ангел, єпископ, патріарх, ікона, </w:t>
      </w:r>
      <w:r>
        <w:rPr>
          <w:rStyle w:val="1685pt0pt1"/>
          <w:b/>
          <w:bCs/>
          <w:i/>
          <w:iCs/>
        </w:rPr>
        <w:t>лампа</w:t>
      </w:r>
      <w:r>
        <w:rPr>
          <w:rStyle w:val="1685pt0pt1"/>
          <w:b/>
          <w:bCs/>
          <w:i/>
          <w:iCs/>
        </w:rPr>
        <w:softHyphen/>
        <w:t>да, монастир, монах, паламар, ла</w:t>
      </w:r>
      <w:r>
        <w:rPr>
          <w:rStyle w:val="1685pt0pt1"/>
          <w:b/>
          <w:bCs/>
          <w:i/>
          <w:iCs/>
        </w:rPr>
        <w:softHyphen/>
        <w:t>дан, панахида );</w:t>
      </w:r>
    </w:p>
    <w:p w:rsidR="00A66788" w:rsidRDefault="001A7945">
      <w:pPr>
        <w:pStyle w:val="160"/>
        <w:framePr w:w="3707" w:h="9016" w:hRule="exact" w:wrap="none" w:vAnchor="page" w:hAnchor="page" w:x="8580" w:y="7280"/>
        <w:numPr>
          <w:ilvl w:val="0"/>
          <w:numId w:val="65"/>
        </w:numPr>
        <w:shd w:val="clear" w:color="auto" w:fill="auto"/>
        <w:tabs>
          <w:tab w:val="left" w:pos="254"/>
        </w:tabs>
        <w:spacing w:line="247" w:lineRule="exact"/>
        <w:ind w:left="260" w:right="60" w:hanging="220"/>
        <w:jc w:val="both"/>
      </w:pPr>
      <w:r>
        <w:rPr>
          <w:rStyle w:val="160pt2"/>
          <w:b/>
          <w:bCs/>
        </w:rPr>
        <w:t>терміни науки й мистецтва (</w:t>
      </w:r>
      <w:r>
        <w:rPr>
          <w:rStyle w:val="1685pt0pt1"/>
          <w:b/>
          <w:bCs/>
          <w:i/>
          <w:iCs/>
        </w:rPr>
        <w:t>грама</w:t>
      </w:r>
      <w:r>
        <w:rPr>
          <w:rStyle w:val="1685pt0pt1"/>
          <w:b/>
          <w:bCs/>
          <w:i/>
          <w:iCs/>
        </w:rPr>
        <w:softHyphen/>
        <w:t>тика, історія, філософія, педаго</w:t>
      </w:r>
      <w:r>
        <w:rPr>
          <w:rStyle w:val="1685pt0pt1"/>
          <w:b/>
          <w:bCs/>
          <w:i/>
          <w:iCs/>
        </w:rPr>
        <w:softHyphen/>
        <w:t>гіка, бібліотека, театр, драма, по</w:t>
      </w:r>
      <w:r>
        <w:rPr>
          <w:rStyle w:val="1685pt0pt1"/>
          <w:b/>
          <w:bCs/>
          <w:i/>
          <w:iCs/>
        </w:rPr>
        <w:softHyphen/>
        <w:t>ема, хор, епос, сцена);</w:t>
      </w:r>
    </w:p>
    <w:p w:rsidR="00A66788" w:rsidRDefault="001A7945">
      <w:pPr>
        <w:pStyle w:val="41"/>
        <w:framePr w:w="3707" w:h="9016" w:hRule="exact" w:wrap="none" w:vAnchor="page" w:hAnchor="page" w:x="8580" w:y="7280"/>
        <w:numPr>
          <w:ilvl w:val="0"/>
          <w:numId w:val="65"/>
        </w:numPr>
        <w:shd w:val="clear" w:color="auto" w:fill="auto"/>
        <w:tabs>
          <w:tab w:val="left" w:pos="254"/>
        </w:tabs>
        <w:spacing w:before="0" w:line="251" w:lineRule="exact"/>
        <w:ind w:left="260" w:right="60" w:hanging="220"/>
        <w:jc w:val="both"/>
      </w:pPr>
      <w:r>
        <w:rPr>
          <w:rStyle w:val="0pt7"/>
          <w:b/>
          <w:bCs/>
        </w:rPr>
        <w:t>політико-економічна термінологія (і</w:t>
      </w:r>
      <w:r>
        <w:rPr>
          <w:rStyle w:val="85pt0pt3"/>
          <w:b/>
          <w:bCs/>
        </w:rPr>
        <w:t>демократ, електрика);</w:t>
      </w:r>
    </w:p>
    <w:p w:rsidR="00A66788" w:rsidRDefault="001A7945">
      <w:pPr>
        <w:pStyle w:val="160"/>
        <w:framePr w:w="3707" w:h="9016" w:hRule="exact" w:wrap="none" w:vAnchor="page" w:hAnchor="page" w:x="8580" w:y="7280"/>
        <w:numPr>
          <w:ilvl w:val="0"/>
          <w:numId w:val="65"/>
        </w:numPr>
        <w:shd w:val="clear" w:color="auto" w:fill="auto"/>
        <w:tabs>
          <w:tab w:val="left" w:pos="258"/>
        </w:tabs>
        <w:spacing w:line="251" w:lineRule="exact"/>
        <w:ind w:left="260" w:right="60" w:hanging="220"/>
        <w:jc w:val="both"/>
      </w:pPr>
      <w:r>
        <w:rPr>
          <w:rStyle w:val="160pt2"/>
          <w:b/>
          <w:bCs/>
        </w:rPr>
        <w:t xml:space="preserve">власні імена: </w:t>
      </w:r>
      <w:r>
        <w:rPr>
          <w:rStyle w:val="1685pt0pt1"/>
          <w:b/>
          <w:bCs/>
          <w:i/>
          <w:iCs/>
        </w:rPr>
        <w:t>Андр</w:t>
      </w:r>
      <w:r>
        <w:rPr>
          <w:rStyle w:val="1685pt0pt1"/>
          <w:b/>
          <w:bCs/>
          <w:i/>
          <w:iCs/>
        </w:rPr>
        <w:t>ій, Василь, Олександр, Георгій, Катерина, Оксана.</w:t>
      </w:r>
    </w:p>
    <w:p w:rsidR="00A66788" w:rsidRDefault="001A7945">
      <w:pPr>
        <w:pStyle w:val="41"/>
        <w:framePr w:w="3707" w:h="9016" w:hRule="exact" w:wrap="none" w:vAnchor="page" w:hAnchor="page" w:x="8580" w:y="7280"/>
        <w:shd w:val="clear" w:color="auto" w:fill="auto"/>
        <w:spacing w:before="0" w:after="36" w:line="180" w:lineRule="exact"/>
        <w:ind w:left="40" w:firstLine="220"/>
        <w:jc w:val="both"/>
      </w:pPr>
      <w:r>
        <w:rPr>
          <w:rStyle w:val="0pt7"/>
          <w:b/>
          <w:bCs/>
        </w:rPr>
        <w:t>Грецизми розпізнаються:</w:t>
      </w:r>
    </w:p>
    <w:p w:rsidR="00A66788" w:rsidRDefault="001A7945">
      <w:pPr>
        <w:pStyle w:val="160"/>
        <w:framePr w:w="3707" w:h="9016" w:hRule="exact" w:wrap="none" w:vAnchor="page" w:hAnchor="page" w:x="8580" w:y="7280"/>
        <w:numPr>
          <w:ilvl w:val="0"/>
          <w:numId w:val="65"/>
        </w:numPr>
        <w:shd w:val="clear" w:color="auto" w:fill="auto"/>
        <w:tabs>
          <w:tab w:val="left" w:pos="254"/>
        </w:tabs>
        <w:spacing w:line="235" w:lineRule="exact"/>
        <w:ind w:left="260" w:right="60" w:hanging="220"/>
        <w:jc w:val="both"/>
      </w:pPr>
      <w:r>
        <w:rPr>
          <w:rStyle w:val="160pt2"/>
          <w:b/>
          <w:bCs/>
        </w:rPr>
        <w:t xml:space="preserve">за звуками </w:t>
      </w:r>
      <w:r>
        <w:rPr>
          <w:rStyle w:val="1685pt0pt1"/>
          <w:b/>
          <w:bCs/>
          <w:i/>
          <w:iCs/>
        </w:rPr>
        <w:t>а, е, ф</w:t>
      </w:r>
      <w:r>
        <w:rPr>
          <w:rStyle w:val="160pt2"/>
          <w:b/>
          <w:bCs/>
        </w:rPr>
        <w:t xml:space="preserve"> на початку слова </w:t>
      </w:r>
      <w:r>
        <w:rPr>
          <w:rStyle w:val="1685pt0pt1"/>
          <w:b/>
          <w:bCs/>
          <w:i/>
          <w:iCs/>
        </w:rPr>
        <w:t>(автобіографія, еврика, фаза );</w:t>
      </w:r>
    </w:p>
    <w:p w:rsidR="00A66788" w:rsidRDefault="001A7945">
      <w:pPr>
        <w:pStyle w:val="160"/>
        <w:framePr w:w="3707" w:h="9016" w:hRule="exact" w:wrap="none" w:vAnchor="page" w:hAnchor="page" w:x="8580" w:y="7280"/>
        <w:numPr>
          <w:ilvl w:val="0"/>
          <w:numId w:val="65"/>
        </w:numPr>
        <w:shd w:val="clear" w:color="auto" w:fill="auto"/>
        <w:tabs>
          <w:tab w:val="left" w:pos="250"/>
        </w:tabs>
        <w:spacing w:line="235" w:lineRule="exact"/>
        <w:ind w:left="260" w:right="60" w:hanging="220"/>
        <w:jc w:val="both"/>
      </w:pPr>
      <w:r>
        <w:rPr>
          <w:rStyle w:val="160pt2"/>
          <w:b/>
          <w:bCs/>
        </w:rPr>
        <w:t xml:space="preserve">за поєднанням приголосних </w:t>
      </w:r>
      <w:r>
        <w:rPr>
          <w:rStyle w:val="1685pt0pt1"/>
          <w:b/>
          <w:bCs/>
          <w:i/>
          <w:iCs/>
        </w:rPr>
        <w:t>кс, пс, мп, мв (синтаксис, психологія);</w:t>
      </w:r>
    </w:p>
    <w:p w:rsidR="00A66788" w:rsidRDefault="001A7945">
      <w:pPr>
        <w:pStyle w:val="41"/>
        <w:framePr w:w="3707" w:h="9016" w:hRule="exact" w:wrap="none" w:vAnchor="page" w:hAnchor="page" w:x="8580" w:y="7280"/>
        <w:numPr>
          <w:ilvl w:val="0"/>
          <w:numId w:val="65"/>
        </w:numPr>
        <w:shd w:val="clear" w:color="auto" w:fill="auto"/>
        <w:tabs>
          <w:tab w:val="left" w:pos="258"/>
        </w:tabs>
        <w:spacing w:before="0" w:line="235" w:lineRule="exact"/>
        <w:ind w:left="260" w:right="60" w:hanging="220"/>
        <w:jc w:val="both"/>
      </w:pPr>
      <w:r>
        <w:rPr>
          <w:rStyle w:val="0pt7"/>
          <w:b/>
          <w:bCs/>
        </w:rPr>
        <w:t xml:space="preserve">за кореневими морфемами </w:t>
      </w:r>
      <w:r>
        <w:rPr>
          <w:rStyle w:val="85pt0pt3"/>
          <w:b/>
          <w:bCs/>
        </w:rPr>
        <w:t xml:space="preserve">авто </w:t>
      </w:r>
      <w:r>
        <w:rPr>
          <w:rStyle w:val="0pt7"/>
          <w:b/>
          <w:bCs/>
        </w:rPr>
        <w:t xml:space="preserve">(грец. «сам»), </w:t>
      </w:r>
      <w:r>
        <w:rPr>
          <w:rStyle w:val="85pt0pt3"/>
          <w:b/>
          <w:bCs/>
        </w:rPr>
        <w:t>аеро</w:t>
      </w:r>
      <w:r>
        <w:rPr>
          <w:rStyle w:val="0pt7"/>
          <w:b/>
          <w:bCs/>
        </w:rPr>
        <w:t xml:space="preserve"> (грец. «повіт</w:t>
      </w:r>
      <w:r>
        <w:rPr>
          <w:rStyle w:val="0pt7"/>
          <w:b/>
          <w:bCs/>
        </w:rPr>
        <w:softHyphen/>
        <w:t xml:space="preserve">ря»), </w:t>
      </w:r>
      <w:r>
        <w:rPr>
          <w:rStyle w:val="85pt0pt3"/>
          <w:b/>
          <w:bCs/>
        </w:rPr>
        <w:t>агро</w:t>
      </w:r>
      <w:r>
        <w:rPr>
          <w:rStyle w:val="0pt7"/>
          <w:b/>
          <w:bCs/>
        </w:rPr>
        <w:t xml:space="preserve"> (грец. «поле»), </w:t>
      </w:r>
      <w:r>
        <w:rPr>
          <w:rStyle w:val="85pt0pt3"/>
          <w:b/>
          <w:bCs/>
        </w:rPr>
        <w:t>гео</w:t>
      </w:r>
      <w:r>
        <w:rPr>
          <w:rStyle w:val="0pt7"/>
          <w:b/>
          <w:bCs/>
        </w:rPr>
        <w:t xml:space="preserve"> (грец. «земля»), </w:t>
      </w:r>
      <w:r>
        <w:rPr>
          <w:rStyle w:val="85pt0pt3"/>
          <w:b/>
          <w:bCs/>
        </w:rPr>
        <w:t>біо</w:t>
      </w:r>
      <w:r>
        <w:rPr>
          <w:rStyle w:val="0pt7"/>
          <w:b/>
          <w:bCs/>
        </w:rPr>
        <w:t xml:space="preserve"> (грец. «життя»), </w:t>
      </w:r>
      <w:r>
        <w:rPr>
          <w:rStyle w:val="85pt0pt3"/>
          <w:b/>
          <w:bCs/>
        </w:rPr>
        <w:t xml:space="preserve">гідро </w:t>
      </w:r>
      <w:r>
        <w:rPr>
          <w:rStyle w:val="0pt7"/>
          <w:b/>
          <w:bCs/>
        </w:rPr>
        <w:t xml:space="preserve">(грец. «вода»), </w:t>
      </w:r>
      <w:r>
        <w:rPr>
          <w:rStyle w:val="85pt0pt3"/>
          <w:b/>
          <w:bCs/>
        </w:rPr>
        <w:t>філ</w:t>
      </w:r>
      <w:r>
        <w:rPr>
          <w:rStyle w:val="0pt7"/>
          <w:b/>
          <w:bCs/>
        </w:rPr>
        <w:t xml:space="preserve"> (грец. «друг,</w:t>
      </w:r>
    </w:p>
    <w:p w:rsidR="00A66788" w:rsidRDefault="001A7945">
      <w:pPr>
        <w:pStyle w:val="32"/>
        <w:framePr w:wrap="none" w:vAnchor="page" w:hAnchor="page" w:x="11867" w:y="16524"/>
        <w:shd w:val="clear" w:color="auto" w:fill="auto"/>
        <w:spacing w:line="180" w:lineRule="exact"/>
        <w:ind w:left="20"/>
        <w:jc w:val="left"/>
      </w:pPr>
      <w:r>
        <w:rPr>
          <w:rStyle w:val="39pt0pt0"/>
          <w:b/>
          <w:bCs/>
        </w:rPr>
        <w:t>135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28" w:y="6970"/>
        <w:shd w:val="clear" w:color="auto" w:fill="auto"/>
        <w:spacing w:line="140" w:lineRule="exact"/>
        <w:ind w:left="20"/>
      </w:pPr>
      <w:r>
        <w:rPr>
          <w:rStyle w:val="87pt0pt"/>
          <w:i/>
          <w:iCs/>
        </w:rPr>
        <w:lastRenderedPageBreak/>
        <w:t xml:space="preserve">УКРАЇНСЬКА </w:t>
      </w:r>
      <w:r>
        <w:rPr>
          <w:rStyle w:val="87pt0pt"/>
          <w:i/>
          <w:iCs/>
          <w:lang w:val="pl-PL"/>
        </w:rPr>
        <w:t>MORA</w:t>
      </w:r>
    </w:p>
    <w:p w:rsidR="00A66788" w:rsidRDefault="001A7945">
      <w:pPr>
        <w:pStyle w:val="160"/>
        <w:framePr w:w="3608" w:h="9049" w:hRule="exact" w:wrap="none" w:vAnchor="page" w:hAnchor="page" w:x="4660" w:y="7313"/>
        <w:shd w:val="clear" w:color="auto" w:fill="auto"/>
        <w:spacing w:line="236" w:lineRule="exact"/>
        <w:ind w:left="320" w:right="80" w:firstLine="0"/>
        <w:jc w:val="both"/>
      </w:pPr>
      <w:r>
        <w:rPr>
          <w:rStyle w:val="160pt2"/>
          <w:b/>
          <w:bCs/>
        </w:rPr>
        <w:t xml:space="preserve">прихильник»): </w:t>
      </w:r>
      <w:r>
        <w:rPr>
          <w:rStyle w:val="1685pt0pt1"/>
          <w:b/>
          <w:bCs/>
          <w:i/>
          <w:iCs/>
        </w:rPr>
        <w:t>автоперегони, ав</w:t>
      </w:r>
      <w:r>
        <w:rPr>
          <w:rStyle w:val="1685pt0pt1"/>
          <w:b/>
          <w:bCs/>
          <w:i/>
          <w:iCs/>
        </w:rPr>
        <w:softHyphen/>
        <w:t xml:space="preserve">тограф, автобіографія, аерозні мання, агропромисловий, </w:t>
      </w:r>
      <w:r>
        <w:rPr>
          <w:rStyle w:val="1685pt0pt1"/>
          <w:b/>
          <w:bCs/>
          <w:i/>
          <w:iCs/>
        </w:rPr>
        <w:t>геологія, біосфера, гідроспоруда, слов’яно</w:t>
      </w:r>
      <w:r>
        <w:rPr>
          <w:rStyle w:val="1685pt0pt1"/>
          <w:b/>
          <w:bCs/>
          <w:i/>
          <w:iCs/>
        </w:rPr>
        <w:softHyphen/>
        <w:t>філ, бібліофіл</w:t>
      </w:r>
      <w:r>
        <w:rPr>
          <w:rStyle w:val="160pt2"/>
          <w:b/>
          <w:bCs/>
        </w:rPr>
        <w:t>;</w:t>
      </w:r>
    </w:p>
    <w:p w:rsidR="00A66788" w:rsidRDefault="001A7945">
      <w:pPr>
        <w:pStyle w:val="160"/>
        <w:framePr w:w="3608" w:h="9049" w:hRule="exact" w:wrap="none" w:vAnchor="page" w:hAnchor="page" w:x="4660" w:y="7313"/>
        <w:numPr>
          <w:ilvl w:val="0"/>
          <w:numId w:val="65"/>
        </w:numPr>
        <w:shd w:val="clear" w:color="auto" w:fill="auto"/>
        <w:tabs>
          <w:tab w:val="left" w:pos="424"/>
        </w:tabs>
        <w:spacing w:line="236" w:lineRule="exact"/>
        <w:ind w:left="320" w:right="80" w:hanging="120"/>
        <w:jc w:val="both"/>
      </w:pPr>
      <w:r>
        <w:rPr>
          <w:rStyle w:val="160pt2"/>
          <w:b/>
          <w:bCs/>
        </w:rPr>
        <w:t xml:space="preserve">за суфіксами </w:t>
      </w:r>
      <w:r>
        <w:rPr>
          <w:rStyle w:val="1685pt0pt1"/>
          <w:b/>
          <w:bCs/>
          <w:i/>
          <w:iCs/>
        </w:rPr>
        <w:t>-іст, -ад-, -изм, -ит (анархіст, декада, історизм, гастрит ).</w:t>
      </w:r>
    </w:p>
    <w:p w:rsidR="00A66788" w:rsidRDefault="001A7945">
      <w:pPr>
        <w:pStyle w:val="160"/>
        <w:framePr w:w="3608" w:h="9049" w:hRule="exact" w:wrap="none" w:vAnchor="page" w:hAnchor="page" w:x="4660" w:y="7313"/>
        <w:shd w:val="clear" w:color="auto" w:fill="auto"/>
        <w:spacing w:line="248" w:lineRule="exact"/>
        <w:ind w:left="60" w:right="80" w:firstLine="240"/>
        <w:jc w:val="both"/>
      </w:pPr>
      <w:r>
        <w:rPr>
          <w:rStyle w:val="160pt2"/>
          <w:b/>
          <w:bCs/>
        </w:rPr>
        <w:t xml:space="preserve">Слова латинського походження — це здебільшого політичні терміни </w:t>
      </w:r>
      <w:r>
        <w:rPr>
          <w:rStyle w:val="1685pt0pt1"/>
          <w:b/>
          <w:bCs/>
          <w:i/>
          <w:iCs/>
        </w:rPr>
        <w:t>(клас, диктатура,республіка, соці</w:t>
      </w:r>
      <w:r>
        <w:rPr>
          <w:rStyle w:val="1685pt0pt1"/>
          <w:b/>
          <w:bCs/>
          <w:i/>
          <w:iCs/>
        </w:rPr>
        <w:softHyphen/>
        <w:t>алізм, конституція),</w:t>
      </w:r>
      <w:r>
        <w:rPr>
          <w:rStyle w:val="160pt2"/>
          <w:b/>
          <w:bCs/>
        </w:rPr>
        <w:t xml:space="preserve"> нау</w:t>
      </w:r>
      <w:r>
        <w:rPr>
          <w:rStyle w:val="160pt2"/>
          <w:b/>
          <w:bCs/>
        </w:rPr>
        <w:t xml:space="preserve">кові </w:t>
      </w:r>
      <w:r>
        <w:rPr>
          <w:rStyle w:val="1685pt0pt1"/>
          <w:b/>
          <w:bCs/>
          <w:i/>
          <w:iCs/>
        </w:rPr>
        <w:t>(індук</w:t>
      </w:r>
      <w:r>
        <w:rPr>
          <w:rStyle w:val="1685pt0pt1"/>
          <w:b/>
          <w:bCs/>
          <w:i/>
          <w:iCs/>
        </w:rPr>
        <w:softHyphen/>
        <w:t>ція, меридіан, прогресія, реакція, пре</w:t>
      </w:r>
      <w:r>
        <w:rPr>
          <w:rStyle w:val="1685pt0pt1"/>
          <w:b/>
          <w:bCs/>
          <w:i/>
          <w:iCs/>
        </w:rPr>
        <w:softHyphen/>
        <w:t>фікс),</w:t>
      </w:r>
      <w:r>
        <w:rPr>
          <w:rStyle w:val="160pt2"/>
          <w:b/>
          <w:bCs/>
        </w:rPr>
        <w:t xml:space="preserve"> юридичні </w:t>
      </w:r>
      <w:r>
        <w:rPr>
          <w:rStyle w:val="1685pt0pt1"/>
          <w:b/>
          <w:bCs/>
          <w:i/>
          <w:iCs/>
        </w:rPr>
        <w:t>(адвокат, нотаріус, юрист, прокуратура),</w:t>
      </w:r>
      <w:r>
        <w:rPr>
          <w:rStyle w:val="160pt2"/>
          <w:b/>
          <w:bCs/>
        </w:rPr>
        <w:t xml:space="preserve"> медичні </w:t>
      </w:r>
      <w:r>
        <w:rPr>
          <w:rStyle w:val="1685pt0pt1"/>
          <w:b/>
          <w:bCs/>
          <w:i/>
          <w:iCs/>
        </w:rPr>
        <w:t>(ангі</w:t>
      </w:r>
      <w:r>
        <w:rPr>
          <w:rStyle w:val="1685pt0pt1"/>
          <w:b/>
          <w:bCs/>
          <w:i/>
          <w:iCs/>
        </w:rPr>
        <w:softHyphen/>
        <w:t>на, фурункул, ампутація),</w:t>
      </w:r>
      <w:r>
        <w:rPr>
          <w:rStyle w:val="160pt2"/>
          <w:b/>
          <w:bCs/>
        </w:rPr>
        <w:t xml:space="preserve"> педагогічні (</w:t>
      </w:r>
      <w:r>
        <w:rPr>
          <w:rStyle w:val="1685pt0pt1"/>
          <w:b/>
          <w:bCs/>
          <w:i/>
          <w:iCs/>
        </w:rPr>
        <w:t>інститут, абітурієнт, лекція, фа</w:t>
      </w:r>
      <w:r>
        <w:rPr>
          <w:rStyle w:val="1685pt0pt1"/>
          <w:b/>
          <w:bCs/>
          <w:i/>
          <w:iCs/>
        </w:rPr>
        <w:softHyphen/>
        <w:t>культет, екзамен, студент),</w:t>
      </w:r>
      <w:r>
        <w:rPr>
          <w:rStyle w:val="160pt2"/>
          <w:b/>
          <w:bCs/>
        </w:rPr>
        <w:t xml:space="preserve"> мис</w:t>
      </w:r>
      <w:r>
        <w:rPr>
          <w:rStyle w:val="160pt2"/>
          <w:b/>
          <w:bCs/>
        </w:rPr>
        <w:softHyphen/>
        <w:t xml:space="preserve">тецькі </w:t>
      </w:r>
      <w:r>
        <w:rPr>
          <w:rStyle w:val="1685pt0pt1"/>
          <w:b/>
          <w:bCs/>
          <w:i/>
          <w:iCs/>
        </w:rPr>
        <w:t>(гумор, цирк, фабула),</w:t>
      </w:r>
      <w:r>
        <w:rPr>
          <w:rStyle w:val="160pt2"/>
          <w:b/>
          <w:bCs/>
        </w:rPr>
        <w:t xml:space="preserve"> </w:t>
      </w:r>
      <w:r>
        <w:rPr>
          <w:rStyle w:val="160pt2"/>
          <w:b/>
          <w:bCs/>
        </w:rPr>
        <w:t xml:space="preserve">власні імена </w:t>
      </w:r>
      <w:r>
        <w:rPr>
          <w:rStyle w:val="1685pt0pt1"/>
          <w:b/>
          <w:bCs/>
          <w:i/>
          <w:iCs/>
        </w:rPr>
        <w:t>(Віктор, Павло, Валентина, Валерій, Сергій, Юлія, Петро)</w:t>
      </w:r>
      <w:r>
        <w:rPr>
          <w:rStyle w:val="160pt2"/>
          <w:b/>
          <w:bCs/>
        </w:rPr>
        <w:t xml:space="preserve"> та ін.</w:t>
      </w:r>
    </w:p>
    <w:p w:rsidR="00A66788" w:rsidRDefault="001A7945">
      <w:pPr>
        <w:pStyle w:val="41"/>
        <w:framePr w:w="3608" w:h="9049" w:hRule="exact" w:wrap="none" w:vAnchor="page" w:hAnchor="page" w:x="4660" w:y="7313"/>
        <w:shd w:val="clear" w:color="auto" w:fill="auto"/>
        <w:spacing w:before="0" w:line="248" w:lineRule="exact"/>
        <w:ind w:left="60" w:right="80" w:firstLine="240"/>
        <w:jc w:val="both"/>
      </w:pPr>
      <w:r>
        <w:rPr>
          <w:rStyle w:val="0pt7"/>
          <w:b/>
          <w:bCs/>
        </w:rPr>
        <w:t>Слова з тюркських мов (тюркіз</w:t>
      </w:r>
      <w:r>
        <w:rPr>
          <w:rStyle w:val="0pt7"/>
          <w:b/>
          <w:bCs/>
        </w:rPr>
        <w:softHyphen/>
        <w:t>ми) — переважно з мови половців, печенігів, турків, татар — засвоюва</w:t>
      </w:r>
      <w:r>
        <w:rPr>
          <w:rStyle w:val="0pt7"/>
          <w:b/>
          <w:bCs/>
        </w:rPr>
        <w:softHyphen/>
        <w:t>лися ще в часи Київської Русі. У лек</w:t>
      </w:r>
      <w:r>
        <w:rPr>
          <w:rStyle w:val="0pt7"/>
          <w:b/>
          <w:bCs/>
        </w:rPr>
        <w:softHyphen/>
        <w:t xml:space="preserve">сику української мови вони активно входили </w:t>
      </w:r>
      <w:r>
        <w:rPr>
          <w:rStyle w:val="0pt7"/>
          <w:b/>
          <w:bCs/>
        </w:rPr>
        <w:t>й у ХІУ-ХУІІ ст. До тюркіз</w:t>
      </w:r>
      <w:r>
        <w:rPr>
          <w:rStyle w:val="0pt7"/>
          <w:b/>
          <w:bCs/>
        </w:rPr>
        <w:softHyphen/>
        <w:t>мів належать:</w:t>
      </w:r>
    </w:p>
    <w:p w:rsidR="00A66788" w:rsidRDefault="001A7945">
      <w:pPr>
        <w:pStyle w:val="160"/>
        <w:framePr w:w="3608" w:h="9049" w:hRule="exact" w:wrap="none" w:vAnchor="page" w:hAnchor="page" w:x="4660" w:y="7313"/>
        <w:numPr>
          <w:ilvl w:val="0"/>
          <w:numId w:val="65"/>
        </w:numPr>
        <w:shd w:val="clear" w:color="auto" w:fill="auto"/>
        <w:tabs>
          <w:tab w:val="left" w:pos="304"/>
        </w:tabs>
        <w:spacing w:line="248" w:lineRule="exact"/>
        <w:ind w:left="320" w:right="80" w:hanging="240"/>
        <w:jc w:val="both"/>
      </w:pPr>
      <w:r>
        <w:rPr>
          <w:rStyle w:val="160pt2"/>
          <w:b/>
          <w:bCs/>
        </w:rPr>
        <w:t>назви груп населення (</w:t>
      </w:r>
      <w:r>
        <w:rPr>
          <w:rStyle w:val="1685pt0pt1"/>
          <w:b/>
          <w:bCs/>
          <w:i/>
          <w:iCs/>
        </w:rPr>
        <w:t>аксакал, бай, хан, отаман, чумак, козак, гайдамака);</w:t>
      </w:r>
    </w:p>
    <w:p w:rsidR="00A66788" w:rsidRDefault="001A7945">
      <w:pPr>
        <w:pStyle w:val="160"/>
        <w:framePr w:w="3608" w:h="9049" w:hRule="exact" w:wrap="none" w:vAnchor="page" w:hAnchor="page" w:x="4660" w:y="7313"/>
        <w:numPr>
          <w:ilvl w:val="0"/>
          <w:numId w:val="65"/>
        </w:numPr>
        <w:shd w:val="clear" w:color="auto" w:fill="auto"/>
        <w:tabs>
          <w:tab w:val="left" w:pos="296"/>
        </w:tabs>
        <w:spacing w:line="244" w:lineRule="exact"/>
        <w:ind w:left="320" w:right="80" w:hanging="240"/>
        <w:jc w:val="both"/>
      </w:pPr>
      <w:r>
        <w:rPr>
          <w:rStyle w:val="160pt2"/>
          <w:b/>
          <w:bCs/>
        </w:rPr>
        <w:t xml:space="preserve">продуктів харчування </w:t>
      </w:r>
      <w:r>
        <w:rPr>
          <w:rStyle w:val="1685pt0pt1"/>
          <w:b/>
          <w:bCs/>
          <w:i/>
          <w:iCs/>
        </w:rPr>
        <w:t>(кавун, гар</w:t>
      </w:r>
      <w:r>
        <w:rPr>
          <w:rStyle w:val="1685pt0pt1"/>
          <w:b/>
          <w:bCs/>
          <w:i/>
          <w:iCs/>
        </w:rPr>
        <w:softHyphen/>
        <w:t>буз, баклажан, кизил, ізюм, халва, шашлик, кумис);</w:t>
      </w:r>
    </w:p>
    <w:p w:rsidR="00A66788" w:rsidRDefault="001A7945">
      <w:pPr>
        <w:pStyle w:val="160"/>
        <w:framePr w:w="3608" w:h="9049" w:hRule="exact" w:wrap="none" w:vAnchor="page" w:hAnchor="page" w:x="4660" w:y="7313"/>
        <w:numPr>
          <w:ilvl w:val="0"/>
          <w:numId w:val="65"/>
        </w:numPr>
        <w:shd w:val="clear" w:color="auto" w:fill="auto"/>
        <w:tabs>
          <w:tab w:val="left" w:pos="284"/>
        </w:tabs>
        <w:spacing w:line="240" w:lineRule="exact"/>
        <w:ind w:left="200" w:right="80" w:hanging="120"/>
        <w:jc w:val="left"/>
      </w:pPr>
      <w:r>
        <w:rPr>
          <w:rStyle w:val="160pt2"/>
          <w:b/>
          <w:bCs/>
        </w:rPr>
        <w:t xml:space="preserve">одягу, посуду </w:t>
      </w:r>
      <w:r>
        <w:rPr>
          <w:rStyle w:val="1685pt0pt1"/>
          <w:b/>
          <w:bCs/>
          <w:i/>
          <w:iCs/>
        </w:rPr>
        <w:t>(халат, чалма, таз, казан, чарка);</w:t>
      </w:r>
    </w:p>
    <w:p w:rsidR="00A66788" w:rsidRDefault="001A7945">
      <w:pPr>
        <w:pStyle w:val="131"/>
        <w:framePr w:w="3640" w:h="9104" w:hRule="exact" w:wrap="none" w:vAnchor="page" w:hAnchor="page" w:x="8556" w:y="7294"/>
        <w:numPr>
          <w:ilvl w:val="0"/>
          <w:numId w:val="65"/>
        </w:numPr>
        <w:shd w:val="clear" w:color="auto" w:fill="auto"/>
        <w:tabs>
          <w:tab w:val="left" w:pos="348"/>
        </w:tabs>
        <w:spacing w:after="0" w:line="240" w:lineRule="exact"/>
        <w:ind w:left="320" w:right="40" w:hanging="180"/>
        <w:jc w:val="both"/>
      </w:pPr>
      <w:r>
        <w:rPr>
          <w:rStyle w:val="130pt2"/>
          <w:b/>
          <w:bCs/>
        </w:rPr>
        <w:t xml:space="preserve">економічні та адміністративні назви </w:t>
      </w:r>
      <w:r>
        <w:rPr>
          <w:rStyle w:val="1310pt0pt0"/>
          <w:i/>
          <w:iCs/>
        </w:rPr>
        <w:t xml:space="preserve">(орда, базар, бакалія, </w:t>
      </w:r>
      <w:r>
        <w:rPr>
          <w:rStyle w:val="1310pt0pt0"/>
          <w:i/>
          <w:iCs/>
          <w:lang w:val="ru-RU"/>
        </w:rPr>
        <w:t xml:space="preserve">шалаш, </w:t>
      </w:r>
      <w:r>
        <w:rPr>
          <w:rStyle w:val="1310pt0pt0"/>
          <w:i/>
          <w:iCs/>
        </w:rPr>
        <w:t>сарай)'</w:t>
      </w:r>
    </w:p>
    <w:p w:rsidR="00A66788" w:rsidRDefault="001A7945">
      <w:pPr>
        <w:pStyle w:val="41"/>
        <w:framePr w:w="3640" w:h="9104" w:hRule="exact" w:wrap="none" w:vAnchor="page" w:hAnchor="page" w:x="8556" w:y="7294"/>
        <w:numPr>
          <w:ilvl w:val="0"/>
          <w:numId w:val="65"/>
        </w:numPr>
        <w:shd w:val="clear" w:color="auto" w:fill="auto"/>
        <w:tabs>
          <w:tab w:val="left" w:pos="356"/>
        </w:tabs>
        <w:spacing w:before="0" w:line="240" w:lineRule="exact"/>
        <w:ind w:left="320" w:right="40" w:hanging="180"/>
        <w:jc w:val="both"/>
      </w:pPr>
      <w:r>
        <w:rPr>
          <w:rStyle w:val="0pt7"/>
          <w:b/>
          <w:bCs/>
        </w:rPr>
        <w:t xml:space="preserve">назви, пов’язані з тваринництвом </w:t>
      </w:r>
      <w:r>
        <w:rPr>
          <w:rStyle w:val="85pt0pt3"/>
          <w:b/>
          <w:bCs/>
        </w:rPr>
        <w:t>(баран, бугай, чабан, табун, ота</w:t>
      </w:r>
      <w:r>
        <w:rPr>
          <w:rStyle w:val="85pt0pt3"/>
          <w:b/>
          <w:bCs/>
        </w:rPr>
        <w:softHyphen/>
        <w:t>ра)</w:t>
      </w:r>
      <w:r>
        <w:rPr>
          <w:rStyle w:val="0pt7"/>
          <w:b/>
          <w:bCs/>
        </w:rPr>
        <w:t xml:space="preserve"> та ін.</w:t>
      </w:r>
    </w:p>
    <w:p w:rsidR="00A66788" w:rsidRDefault="001A7945">
      <w:pPr>
        <w:pStyle w:val="160"/>
        <w:framePr w:w="3640" w:h="9104" w:hRule="exact" w:wrap="none" w:vAnchor="page" w:hAnchor="page" w:x="8556" w:y="7294"/>
        <w:shd w:val="clear" w:color="auto" w:fill="auto"/>
        <w:spacing w:line="248" w:lineRule="exact"/>
        <w:ind w:left="140" w:right="40" w:firstLine="180"/>
        <w:jc w:val="both"/>
      </w:pPr>
      <w:r>
        <w:rPr>
          <w:rStyle w:val="1610pt0pt0"/>
        </w:rPr>
        <w:t>Тюркізми розрізняються за повто</w:t>
      </w:r>
      <w:r>
        <w:rPr>
          <w:rStyle w:val="1610pt0pt0"/>
        </w:rPr>
        <w:softHyphen/>
        <w:t xml:space="preserve">ренням голосних у словах </w:t>
      </w:r>
      <w:r>
        <w:rPr>
          <w:rStyle w:val="1685pt0pt1"/>
          <w:b/>
          <w:bCs/>
          <w:i/>
          <w:iCs/>
        </w:rPr>
        <w:t>(чадра, чалма, сундук, чубук, барабан, ар</w:t>
      </w:r>
      <w:r>
        <w:rPr>
          <w:rStyle w:val="1685pt0pt1"/>
          <w:b/>
          <w:bCs/>
          <w:i/>
          <w:iCs/>
        </w:rPr>
        <w:softHyphen/>
        <w:t>кан),</w:t>
      </w:r>
      <w:r>
        <w:rPr>
          <w:rStyle w:val="160pt2"/>
          <w:b/>
          <w:bCs/>
        </w:rPr>
        <w:t xml:space="preserve"> </w:t>
      </w:r>
      <w:r>
        <w:rPr>
          <w:rStyle w:val="1610pt0pt0"/>
        </w:rPr>
        <w:t xml:space="preserve">за кінцевим </w:t>
      </w:r>
      <w:r>
        <w:rPr>
          <w:rStyle w:val="1685pt0pt1"/>
          <w:b/>
          <w:bCs/>
          <w:i/>
          <w:iCs/>
        </w:rPr>
        <w:t>-лик, -ча (балик, алича, парча).</w:t>
      </w:r>
    </w:p>
    <w:p w:rsidR="00A66788" w:rsidRDefault="001A7945">
      <w:pPr>
        <w:pStyle w:val="140"/>
        <w:framePr w:w="3640" w:h="9104" w:hRule="exact" w:wrap="none" w:vAnchor="page" w:hAnchor="page" w:x="8556" w:y="7294"/>
        <w:shd w:val="clear" w:color="auto" w:fill="auto"/>
        <w:spacing w:after="0" w:line="248" w:lineRule="exact"/>
        <w:ind w:left="140" w:right="40" w:firstLine="180"/>
        <w:jc w:val="both"/>
      </w:pPr>
      <w:r>
        <w:rPr>
          <w:rStyle w:val="1410pt0pt0"/>
        </w:rPr>
        <w:t>Лексичні запозичення з німецької мови:</w:t>
      </w:r>
    </w:p>
    <w:p w:rsidR="00A66788" w:rsidRDefault="001A7945">
      <w:pPr>
        <w:pStyle w:val="140"/>
        <w:framePr w:w="3640" w:h="9104" w:hRule="exact" w:wrap="none" w:vAnchor="page" w:hAnchor="page" w:x="8556" w:y="7294"/>
        <w:numPr>
          <w:ilvl w:val="0"/>
          <w:numId w:val="65"/>
        </w:numPr>
        <w:shd w:val="clear" w:color="auto" w:fill="auto"/>
        <w:tabs>
          <w:tab w:val="left" w:pos="352"/>
        </w:tabs>
        <w:spacing w:after="0" w:line="248" w:lineRule="exact"/>
        <w:ind w:left="320" w:right="40" w:hanging="180"/>
        <w:jc w:val="both"/>
      </w:pPr>
      <w:r>
        <w:rPr>
          <w:rStyle w:val="1410pt0pt0"/>
        </w:rPr>
        <w:t xml:space="preserve">назви осіб за професією </w:t>
      </w:r>
      <w:r>
        <w:rPr>
          <w:rStyle w:val="1485pt0pt"/>
          <w:b/>
          <w:bCs/>
        </w:rPr>
        <w:t>(майстер, штукатур);</w:t>
      </w:r>
    </w:p>
    <w:p w:rsidR="00A66788" w:rsidRDefault="001A7945">
      <w:pPr>
        <w:pStyle w:val="140"/>
        <w:framePr w:w="3640" w:h="9104" w:hRule="exact" w:wrap="none" w:vAnchor="page" w:hAnchor="page" w:x="8556" w:y="7294"/>
        <w:numPr>
          <w:ilvl w:val="0"/>
          <w:numId w:val="65"/>
        </w:numPr>
        <w:shd w:val="clear" w:color="auto" w:fill="auto"/>
        <w:tabs>
          <w:tab w:val="left" w:pos="356"/>
        </w:tabs>
        <w:spacing w:after="0" w:line="252" w:lineRule="exact"/>
        <w:ind w:left="320" w:right="40" w:hanging="180"/>
        <w:jc w:val="both"/>
      </w:pPr>
      <w:r>
        <w:rPr>
          <w:rStyle w:val="1410pt0pt0"/>
        </w:rPr>
        <w:t>назви знарядь, засобів праці, реме</w:t>
      </w:r>
      <w:r>
        <w:rPr>
          <w:rStyle w:val="1410pt0pt0"/>
        </w:rPr>
        <w:softHyphen/>
        <w:t>сел (</w:t>
      </w:r>
      <w:r>
        <w:rPr>
          <w:rStyle w:val="1485pt0pt"/>
          <w:b/>
          <w:bCs/>
        </w:rPr>
        <w:t>верстат, цех, котел, кнопка);</w:t>
      </w:r>
    </w:p>
    <w:p w:rsidR="00A66788" w:rsidRDefault="001A7945">
      <w:pPr>
        <w:pStyle w:val="160"/>
        <w:framePr w:w="3640" w:h="9104" w:hRule="exact" w:wrap="none" w:vAnchor="page" w:hAnchor="page" w:x="8556" w:y="7294"/>
        <w:numPr>
          <w:ilvl w:val="0"/>
          <w:numId w:val="65"/>
        </w:numPr>
        <w:shd w:val="clear" w:color="auto" w:fill="auto"/>
        <w:tabs>
          <w:tab w:val="left" w:pos="352"/>
        </w:tabs>
        <w:spacing w:line="256" w:lineRule="exact"/>
        <w:ind w:left="320" w:right="40" w:hanging="180"/>
        <w:jc w:val="both"/>
      </w:pPr>
      <w:r>
        <w:rPr>
          <w:rStyle w:val="1610pt0pt0"/>
        </w:rPr>
        <w:t>назви предметів побуту (</w:t>
      </w:r>
      <w:r>
        <w:rPr>
          <w:rStyle w:val="1685pt0pt1"/>
          <w:b/>
          <w:bCs/>
          <w:i/>
          <w:iCs/>
        </w:rPr>
        <w:t>бутер</w:t>
      </w:r>
      <w:r>
        <w:rPr>
          <w:rStyle w:val="1685pt0pt1"/>
          <w:b/>
          <w:bCs/>
          <w:i/>
          <w:iCs/>
        </w:rPr>
        <w:softHyphen/>
        <w:t>брод, фартух, мундштук);</w:t>
      </w:r>
    </w:p>
    <w:p w:rsidR="00A66788" w:rsidRDefault="001A7945">
      <w:pPr>
        <w:pStyle w:val="140"/>
        <w:framePr w:w="3640" w:h="9104" w:hRule="exact" w:wrap="none" w:vAnchor="page" w:hAnchor="page" w:x="8556" w:y="7294"/>
        <w:numPr>
          <w:ilvl w:val="0"/>
          <w:numId w:val="65"/>
        </w:numPr>
        <w:shd w:val="clear" w:color="auto" w:fill="auto"/>
        <w:tabs>
          <w:tab w:val="left" w:pos="352"/>
        </w:tabs>
        <w:spacing w:after="0" w:line="200" w:lineRule="exact"/>
        <w:ind w:left="140" w:firstLine="0"/>
        <w:jc w:val="both"/>
      </w:pPr>
      <w:r>
        <w:rPr>
          <w:rStyle w:val="1410pt0pt0"/>
        </w:rPr>
        <w:t xml:space="preserve">терміни торгівлі </w:t>
      </w:r>
      <w:r>
        <w:rPr>
          <w:rStyle w:val="1485pt0pt"/>
          <w:b/>
          <w:bCs/>
        </w:rPr>
        <w:t>(вексель, касир);</w:t>
      </w:r>
    </w:p>
    <w:p w:rsidR="00A66788" w:rsidRDefault="001A7945">
      <w:pPr>
        <w:pStyle w:val="160"/>
        <w:framePr w:w="3640" w:h="9104" w:hRule="exact" w:wrap="none" w:vAnchor="page" w:hAnchor="page" w:x="8556" w:y="7294"/>
        <w:numPr>
          <w:ilvl w:val="0"/>
          <w:numId w:val="65"/>
        </w:numPr>
        <w:shd w:val="clear" w:color="auto" w:fill="auto"/>
        <w:tabs>
          <w:tab w:val="left" w:pos="352"/>
        </w:tabs>
        <w:spacing w:line="252" w:lineRule="exact"/>
        <w:ind w:left="320" w:right="40" w:hanging="180"/>
        <w:jc w:val="both"/>
      </w:pPr>
      <w:r>
        <w:rPr>
          <w:rStyle w:val="1610pt0pt0"/>
        </w:rPr>
        <w:t xml:space="preserve">адміністративні назви </w:t>
      </w:r>
      <w:r>
        <w:rPr>
          <w:rStyle w:val="1685pt0pt1"/>
          <w:b/>
          <w:bCs/>
          <w:i/>
          <w:iCs/>
        </w:rPr>
        <w:t>(штат, штраф, поштамт);</w:t>
      </w:r>
    </w:p>
    <w:p w:rsidR="00A66788" w:rsidRDefault="001A7945">
      <w:pPr>
        <w:pStyle w:val="160"/>
        <w:framePr w:w="3640" w:h="9104" w:hRule="exact" w:wrap="none" w:vAnchor="page" w:hAnchor="page" w:x="8556" w:y="7294"/>
        <w:numPr>
          <w:ilvl w:val="0"/>
          <w:numId w:val="65"/>
        </w:numPr>
        <w:shd w:val="clear" w:color="auto" w:fill="auto"/>
        <w:tabs>
          <w:tab w:val="left" w:pos="356"/>
        </w:tabs>
        <w:spacing w:line="256" w:lineRule="exact"/>
        <w:ind w:left="320" w:right="40" w:hanging="180"/>
        <w:jc w:val="both"/>
      </w:pPr>
      <w:r>
        <w:rPr>
          <w:rStyle w:val="1610pt0pt0"/>
        </w:rPr>
        <w:t xml:space="preserve">військові назви </w:t>
      </w:r>
      <w:r>
        <w:rPr>
          <w:rStyle w:val="1685pt0pt1"/>
          <w:b/>
          <w:bCs/>
          <w:i/>
          <w:iCs/>
        </w:rPr>
        <w:t>(штаб, фланг, єфрейтор, патронташ, юнкер);</w:t>
      </w:r>
    </w:p>
    <w:p w:rsidR="00A66788" w:rsidRDefault="001A7945">
      <w:pPr>
        <w:pStyle w:val="160"/>
        <w:framePr w:w="3640" w:h="9104" w:hRule="exact" w:wrap="none" w:vAnchor="page" w:hAnchor="page" w:x="8556" w:y="7294"/>
        <w:numPr>
          <w:ilvl w:val="0"/>
          <w:numId w:val="65"/>
        </w:numPr>
        <w:shd w:val="clear" w:color="auto" w:fill="auto"/>
        <w:tabs>
          <w:tab w:val="left" w:pos="356"/>
        </w:tabs>
        <w:spacing w:line="256" w:lineRule="exact"/>
        <w:ind w:left="320" w:right="40" w:hanging="180"/>
        <w:jc w:val="both"/>
      </w:pPr>
      <w:r>
        <w:rPr>
          <w:rStyle w:val="1610pt0pt0"/>
        </w:rPr>
        <w:t xml:space="preserve">медичні назви </w:t>
      </w:r>
      <w:r>
        <w:rPr>
          <w:rStyle w:val="1685pt0pt1"/>
          <w:b/>
          <w:bCs/>
          <w:i/>
          <w:iCs/>
        </w:rPr>
        <w:t>(фельдшер, бинт, шприц);</w:t>
      </w:r>
    </w:p>
    <w:p w:rsidR="00A66788" w:rsidRDefault="001A7945">
      <w:pPr>
        <w:pStyle w:val="160"/>
        <w:framePr w:w="3640" w:h="9104" w:hRule="exact" w:wrap="none" w:vAnchor="page" w:hAnchor="page" w:x="8556" w:y="7294"/>
        <w:numPr>
          <w:ilvl w:val="0"/>
          <w:numId w:val="65"/>
        </w:numPr>
        <w:shd w:val="clear" w:color="auto" w:fill="auto"/>
        <w:tabs>
          <w:tab w:val="left" w:pos="356"/>
        </w:tabs>
        <w:spacing w:line="256" w:lineRule="exact"/>
        <w:ind w:left="140" w:right="40" w:firstLine="0"/>
        <w:jc w:val="both"/>
      </w:pPr>
      <w:r>
        <w:rPr>
          <w:rStyle w:val="1610pt0pt0"/>
        </w:rPr>
        <w:t xml:space="preserve">мистецькі </w:t>
      </w:r>
      <w:r>
        <w:rPr>
          <w:rStyle w:val="1685pt0pt1"/>
          <w:b/>
          <w:bCs/>
          <w:i/>
          <w:iCs/>
        </w:rPr>
        <w:t>(арфа, флейта, гаст</w:t>
      </w:r>
      <w:r>
        <w:rPr>
          <w:rStyle w:val="1685pt0pt1"/>
          <w:b/>
          <w:bCs/>
          <w:i/>
          <w:iCs/>
        </w:rPr>
        <w:softHyphen/>
        <w:t>ролі)</w:t>
      </w:r>
      <w:r>
        <w:rPr>
          <w:rStyle w:val="160pt2"/>
          <w:b/>
          <w:bCs/>
        </w:rPr>
        <w:t xml:space="preserve"> </w:t>
      </w:r>
      <w:r>
        <w:rPr>
          <w:rStyle w:val="1610pt0pt0"/>
        </w:rPr>
        <w:t>тощо.</w:t>
      </w:r>
    </w:p>
    <w:p w:rsidR="00A66788" w:rsidRDefault="001A7945">
      <w:pPr>
        <w:pStyle w:val="140"/>
        <w:framePr w:w="3640" w:h="9104" w:hRule="exact" w:wrap="none" w:vAnchor="page" w:hAnchor="page" w:x="8556" w:y="7294"/>
        <w:shd w:val="clear" w:color="auto" w:fill="auto"/>
        <w:spacing w:after="0" w:line="252" w:lineRule="exact"/>
        <w:ind w:left="140" w:right="40" w:firstLine="180"/>
        <w:jc w:val="both"/>
      </w:pPr>
      <w:r>
        <w:rPr>
          <w:rStyle w:val="1410pt0pt0"/>
        </w:rPr>
        <w:t xml:space="preserve">Лексичні запозичення з </w:t>
      </w:r>
      <w:r>
        <w:rPr>
          <w:rStyle w:val="149pt"/>
          <w:b/>
          <w:bCs/>
        </w:rPr>
        <w:t>французь</w:t>
      </w:r>
      <w:r>
        <w:rPr>
          <w:rStyle w:val="149pt"/>
          <w:b/>
          <w:bCs/>
        </w:rPr>
        <w:softHyphen/>
      </w:r>
      <w:r>
        <w:rPr>
          <w:rStyle w:val="1410pt0pt0"/>
        </w:rPr>
        <w:t xml:space="preserve">кої мови — це здебільшого назви суспі* льно-політичних понять, одягу, при* міщень, речей побуту, парфумерії: </w:t>
      </w:r>
      <w:r>
        <w:rPr>
          <w:rStyle w:val="1485pt0pt"/>
          <w:b/>
          <w:bCs/>
        </w:rPr>
        <w:t>парламент, політика, комюніке, дебати, бюрократ, парад, режим, кабінет, салон, бригантина, арсе</w:t>
      </w:r>
      <w:r>
        <w:rPr>
          <w:rStyle w:val="1485pt0pt"/>
          <w:b/>
          <w:bCs/>
        </w:rPr>
        <w:softHyphen/>
        <w:t>нал, паж, реформа, прем’єр, кафе&gt;</w:t>
      </w:r>
    </w:p>
    <w:p w:rsidR="00A66788" w:rsidRDefault="001A7945">
      <w:pPr>
        <w:pStyle w:val="45"/>
        <w:framePr w:wrap="none" w:vAnchor="page" w:hAnchor="page" w:x="4624" w:y="16622"/>
        <w:shd w:val="clear" w:color="auto" w:fill="auto"/>
        <w:spacing w:line="190" w:lineRule="exact"/>
        <w:ind w:left="20"/>
        <w:jc w:val="left"/>
      </w:pPr>
      <w:r>
        <w:rPr>
          <w:rStyle w:val="4ArialNarrow95pt0pt"/>
          <w:b/>
          <w:bCs/>
        </w:rPr>
        <w:t>136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268" w:y="7098"/>
        <w:shd w:val="clear" w:color="auto" w:fill="auto"/>
        <w:spacing w:line="140" w:lineRule="exact"/>
        <w:ind w:left="20"/>
      </w:pPr>
      <w:r>
        <w:rPr>
          <w:rStyle w:val="7pt0pt3"/>
          <w:i/>
          <w:iCs/>
        </w:rPr>
        <w:lastRenderedPageBreak/>
        <w:t>Лексикологія</w:t>
      </w:r>
    </w:p>
    <w:p w:rsidR="00A66788" w:rsidRDefault="001A7945">
      <w:pPr>
        <w:pStyle w:val="131"/>
        <w:framePr w:w="3900" w:h="8969" w:hRule="exact" w:wrap="none" w:vAnchor="page" w:hAnchor="page" w:x="4476" w:y="7337"/>
        <w:shd w:val="clear" w:color="auto" w:fill="auto"/>
        <w:spacing w:after="0" w:line="256" w:lineRule="exact"/>
        <w:ind w:left="340" w:right="80" w:firstLine="0"/>
        <w:jc w:val="both"/>
      </w:pPr>
      <w:r>
        <w:rPr>
          <w:rStyle w:val="1310pt0pt0"/>
          <w:i/>
          <w:iCs/>
        </w:rPr>
        <w:t>буфет, абажур, торшер, пудра, ва</w:t>
      </w:r>
      <w:r>
        <w:rPr>
          <w:rStyle w:val="1310pt0pt0"/>
          <w:i/>
          <w:iCs/>
        </w:rPr>
        <w:softHyphen/>
        <w:t>зелін, одеколон, жакет, пальто, костюм, гардероб.</w:t>
      </w:r>
    </w:p>
    <w:p w:rsidR="00A66788" w:rsidRDefault="001A7945">
      <w:pPr>
        <w:pStyle w:val="41"/>
        <w:framePr w:w="3900" w:h="8969" w:hRule="exact" w:wrap="none" w:vAnchor="page" w:hAnchor="page" w:x="4476" w:y="7337"/>
        <w:shd w:val="clear" w:color="auto" w:fill="auto"/>
        <w:spacing w:before="0" w:line="244" w:lineRule="exact"/>
        <w:ind w:left="140" w:right="80" w:firstLine="0"/>
        <w:jc w:val="right"/>
      </w:pPr>
      <w:r>
        <w:rPr>
          <w:rStyle w:val="0pt7"/>
          <w:b/>
          <w:bCs/>
        </w:rPr>
        <w:t xml:space="preserve">Трапляються французькі слова у військовій, технічній і мистецькій термінології: </w:t>
      </w:r>
      <w:r>
        <w:rPr>
          <w:rStyle w:val="10pt0pt0"/>
        </w:rPr>
        <w:t>атака, батарея, кавалерія, гарні</w:t>
      </w:r>
      <w:r>
        <w:rPr>
          <w:rStyle w:val="10pt0pt0"/>
        </w:rPr>
        <w:softHyphen/>
        <w:t xml:space="preserve">зон, фронт, жанр, </w:t>
      </w:r>
      <w:r>
        <w:rPr>
          <w:rStyle w:val="10pt0pt0"/>
        </w:rPr>
        <w:t>романс, суфлер, афіша.</w:t>
      </w:r>
    </w:p>
    <w:p w:rsidR="00A66788" w:rsidRDefault="001A7945">
      <w:pPr>
        <w:pStyle w:val="160"/>
        <w:framePr w:w="3900" w:h="8969" w:hRule="exact" w:wrap="none" w:vAnchor="page" w:hAnchor="page" w:x="4476" w:y="7337"/>
        <w:shd w:val="clear" w:color="auto" w:fill="auto"/>
        <w:spacing w:line="244" w:lineRule="exact"/>
        <w:ind w:left="140" w:right="80" w:firstLine="220"/>
        <w:jc w:val="both"/>
      </w:pPr>
      <w:r>
        <w:rPr>
          <w:rStyle w:val="160pt2"/>
          <w:b/>
          <w:bCs/>
        </w:rPr>
        <w:t>Лексичні запозичення з англій</w:t>
      </w:r>
      <w:r>
        <w:rPr>
          <w:rStyle w:val="160pt2"/>
          <w:b/>
          <w:bCs/>
        </w:rPr>
        <w:softHyphen/>
        <w:t xml:space="preserve">ської мови — це, головним чином, слова із спортивної лексики </w:t>
      </w:r>
      <w:r>
        <w:rPr>
          <w:rStyle w:val="1610pt0pt1"/>
          <w:i/>
          <w:iCs/>
        </w:rPr>
        <w:t xml:space="preserve">(ринг, </w:t>
      </w:r>
      <w:r>
        <w:rPr>
          <w:rStyle w:val="1685pt0pt1"/>
          <w:b/>
          <w:bCs/>
          <w:i/>
          <w:iCs/>
        </w:rPr>
        <w:t>баскетбол, матч, аут, теніс, футбол, хокей, рекорд, боксер, спортсмен, чемпіон, старт, фініш),</w:t>
      </w:r>
      <w:r>
        <w:rPr>
          <w:rStyle w:val="160pt2"/>
          <w:b/>
          <w:bCs/>
        </w:rPr>
        <w:t xml:space="preserve"> назви пред</w:t>
      </w:r>
      <w:r>
        <w:rPr>
          <w:rStyle w:val="160pt2"/>
          <w:b/>
          <w:bCs/>
        </w:rPr>
        <w:softHyphen/>
        <w:t xml:space="preserve">метів одягу, їжі, питва </w:t>
      </w:r>
      <w:r>
        <w:rPr>
          <w:rStyle w:val="1685pt0pt1"/>
          <w:b/>
          <w:bCs/>
          <w:i/>
          <w:iCs/>
        </w:rPr>
        <w:t>(свет</w:t>
      </w:r>
      <w:r>
        <w:rPr>
          <w:rStyle w:val="1685pt0pt1"/>
          <w:b/>
          <w:bCs/>
          <w:i/>
          <w:iCs/>
        </w:rPr>
        <w:t>ер, піжа</w:t>
      </w:r>
      <w:r>
        <w:rPr>
          <w:rStyle w:val="1685pt0pt1"/>
          <w:b/>
          <w:bCs/>
          <w:i/>
          <w:iCs/>
        </w:rPr>
        <w:softHyphen/>
        <w:t>ма, макінтош, пудинг, ром, біф</w:t>
      </w:r>
      <w:r>
        <w:rPr>
          <w:rStyle w:val="1685pt0pt1"/>
          <w:b/>
          <w:bCs/>
          <w:i/>
          <w:iCs/>
        </w:rPr>
        <w:softHyphen/>
        <w:t>штекс),</w:t>
      </w:r>
      <w:r>
        <w:rPr>
          <w:rStyle w:val="160pt2"/>
          <w:b/>
          <w:bCs/>
        </w:rPr>
        <w:t xml:space="preserve"> суспільно-політичні, техніч</w:t>
      </w:r>
      <w:r>
        <w:rPr>
          <w:rStyle w:val="160pt2"/>
          <w:b/>
          <w:bCs/>
        </w:rPr>
        <w:softHyphen/>
        <w:t xml:space="preserve">ні та мореплавські терміни </w:t>
      </w:r>
      <w:r>
        <w:rPr>
          <w:rStyle w:val="1685pt0pt1"/>
          <w:b/>
          <w:bCs/>
          <w:i/>
          <w:iCs/>
        </w:rPr>
        <w:t>(мітинг, клуб, лідер, трамвай, тролейбус, комбайн, блюмінг, комп’ютер, радар, ескалатор, катер, яхта, мічман, шхуна, баржа, бриг).</w:t>
      </w:r>
    </w:p>
    <w:p w:rsidR="00A66788" w:rsidRDefault="001A7945">
      <w:pPr>
        <w:pStyle w:val="160"/>
        <w:framePr w:w="3900" w:h="8969" w:hRule="exact" w:wrap="none" w:vAnchor="page" w:hAnchor="page" w:x="4476" w:y="7337"/>
        <w:shd w:val="clear" w:color="auto" w:fill="auto"/>
        <w:spacing w:line="244" w:lineRule="exact"/>
        <w:ind w:left="140" w:right="80" w:firstLine="220"/>
        <w:jc w:val="left"/>
      </w:pPr>
      <w:r>
        <w:rPr>
          <w:rStyle w:val="160pt2"/>
          <w:b/>
          <w:bCs/>
        </w:rPr>
        <w:t>З голландської мови пе</w:t>
      </w:r>
      <w:r>
        <w:rPr>
          <w:rStyle w:val="160pt2"/>
          <w:b/>
          <w:bCs/>
        </w:rPr>
        <w:t>реважно за</w:t>
      </w:r>
      <w:r>
        <w:rPr>
          <w:rStyle w:val="160pt2"/>
          <w:b/>
          <w:bCs/>
        </w:rPr>
        <w:softHyphen/>
        <w:t xml:space="preserve">позичені терміни мореплавства: </w:t>
      </w:r>
      <w:r>
        <w:rPr>
          <w:rStyle w:val="1685pt0pt1"/>
          <w:b/>
          <w:bCs/>
          <w:i/>
          <w:iCs/>
        </w:rPr>
        <w:t>боцман, гавань, лоцман, матрос, баркас, каюта, фарватер, рейд, верф, вимпел, дамба, флот.</w:t>
      </w:r>
    </w:p>
    <w:p w:rsidR="00A66788" w:rsidRDefault="001A7945">
      <w:pPr>
        <w:pStyle w:val="160"/>
        <w:framePr w:w="3900" w:h="8969" w:hRule="exact" w:wrap="none" w:vAnchor="page" w:hAnchor="page" w:x="4476" w:y="7337"/>
        <w:shd w:val="clear" w:color="auto" w:fill="auto"/>
        <w:spacing w:line="244" w:lineRule="exact"/>
        <w:ind w:left="140" w:right="260" w:firstLine="220"/>
        <w:jc w:val="both"/>
      </w:pPr>
      <w:r>
        <w:rPr>
          <w:rStyle w:val="160pt2"/>
          <w:b/>
          <w:bCs/>
        </w:rPr>
        <w:t xml:space="preserve">З італійської: музичні терміни </w:t>
      </w:r>
      <w:r>
        <w:rPr>
          <w:rStyle w:val="1685pt0pt1"/>
          <w:b/>
          <w:bCs/>
          <w:i/>
          <w:iCs/>
        </w:rPr>
        <w:t>(арія, дует, акорд, піаніно, соло, пар</w:t>
      </w:r>
      <w:r>
        <w:rPr>
          <w:rStyle w:val="1685pt0pt1"/>
          <w:b/>
          <w:bCs/>
          <w:i/>
          <w:iCs/>
        </w:rPr>
        <w:softHyphen/>
        <w:t>титура, опера, акомпонемент, гіта</w:t>
      </w:r>
      <w:r>
        <w:rPr>
          <w:rStyle w:val="1685pt0pt1"/>
          <w:b/>
          <w:bCs/>
          <w:i/>
          <w:iCs/>
        </w:rPr>
        <w:softHyphen/>
        <w:t>ра, концерт)</w:t>
      </w:r>
      <w:r>
        <w:rPr>
          <w:rStyle w:val="160pt2"/>
          <w:b/>
          <w:bCs/>
        </w:rPr>
        <w:t xml:space="preserve"> та деяк</w:t>
      </w:r>
      <w:r>
        <w:rPr>
          <w:rStyle w:val="160pt2"/>
          <w:b/>
          <w:bCs/>
        </w:rPr>
        <w:t xml:space="preserve">і слова з інших галузей </w:t>
      </w:r>
      <w:r>
        <w:rPr>
          <w:rStyle w:val="1685pt0pt1"/>
          <w:b/>
          <w:bCs/>
          <w:i/>
          <w:iCs/>
        </w:rPr>
        <w:t xml:space="preserve">(брутто, аварія, бензин, пас- </w:t>
      </w:r>
      <w:r>
        <w:rPr>
          <w:rStyle w:val="1685pt0pt1"/>
          <w:b/>
          <w:bCs/>
          <w:i/>
          <w:iCs/>
          <w:vertAlign w:val="superscript"/>
        </w:rPr>
        <w:t>т</w:t>
      </w:r>
      <w:r>
        <w:rPr>
          <w:rStyle w:val="1685pt0pt1"/>
          <w:b/>
          <w:bCs/>
          <w:i/>
          <w:iCs/>
        </w:rPr>
        <w:t>а, вермішель).</w:t>
      </w:r>
    </w:p>
    <w:p w:rsidR="00A66788" w:rsidRDefault="001A7945">
      <w:pPr>
        <w:pStyle w:val="160"/>
        <w:framePr w:w="3900" w:h="8969" w:hRule="exact" w:wrap="none" w:vAnchor="page" w:hAnchor="page" w:x="4476" w:y="7337"/>
        <w:shd w:val="clear" w:color="auto" w:fill="auto"/>
        <w:spacing w:line="244" w:lineRule="exact"/>
        <w:ind w:left="20" w:right="260" w:firstLine="0"/>
      </w:pPr>
      <w:r>
        <w:rPr>
          <w:rStyle w:val="160pt2"/>
          <w:b/>
          <w:bCs/>
        </w:rPr>
        <w:t xml:space="preserve">Окремі слова походять з іспанської </w:t>
      </w:r>
      <w:r>
        <w:rPr>
          <w:rStyle w:val="1685pt0pt1"/>
          <w:b/>
          <w:bCs/>
          <w:i/>
          <w:iCs/>
        </w:rPr>
        <w:t>(ананас, армада, карамель, сигара).</w:t>
      </w:r>
    </w:p>
    <w:p w:rsidR="00A66788" w:rsidRDefault="001A7945">
      <w:pPr>
        <w:pStyle w:val="131"/>
        <w:framePr w:w="3828" w:h="8866" w:hRule="exact" w:wrap="none" w:vAnchor="page" w:hAnchor="page" w:x="8512" w:y="7404"/>
        <w:shd w:val="clear" w:color="auto" w:fill="auto"/>
        <w:spacing w:after="0" w:line="248" w:lineRule="exact"/>
        <w:ind w:left="240" w:right="80" w:firstLine="0"/>
        <w:jc w:val="both"/>
      </w:pPr>
      <w:r>
        <w:rPr>
          <w:rStyle w:val="130pt2"/>
          <w:b/>
          <w:bCs/>
        </w:rPr>
        <w:t xml:space="preserve">румунської </w:t>
      </w:r>
      <w:r>
        <w:rPr>
          <w:rStyle w:val="1310pt0pt0"/>
          <w:i/>
          <w:iCs/>
        </w:rPr>
        <w:t>(бринза),</w:t>
      </w:r>
      <w:r>
        <w:rPr>
          <w:rStyle w:val="1310pt0pt1"/>
        </w:rPr>
        <w:t xml:space="preserve"> </w:t>
      </w:r>
      <w:r>
        <w:rPr>
          <w:rStyle w:val="130pt2"/>
          <w:b/>
          <w:bCs/>
        </w:rPr>
        <w:t xml:space="preserve">угорської </w:t>
      </w:r>
      <w:r>
        <w:rPr>
          <w:rStyle w:val="1310pt0pt0"/>
          <w:i/>
          <w:iCs/>
        </w:rPr>
        <w:t>(гу</w:t>
      </w:r>
      <w:r>
        <w:rPr>
          <w:rStyle w:val="1310pt0pt0"/>
          <w:i/>
          <w:iCs/>
        </w:rPr>
        <w:softHyphen/>
        <w:t xml:space="preserve">ляш, гусар, </w:t>
      </w:r>
      <w:r w:rsidRPr="00CC1B4A">
        <w:rPr>
          <w:rStyle w:val="1310pt0pt0"/>
          <w:i/>
          <w:iCs/>
        </w:rPr>
        <w:t>чардаш),</w:t>
      </w:r>
      <w:r w:rsidRPr="00CC1B4A">
        <w:rPr>
          <w:rStyle w:val="1310pt0pt1"/>
        </w:rPr>
        <w:t xml:space="preserve"> </w:t>
      </w:r>
      <w:r>
        <w:rPr>
          <w:rStyle w:val="130pt2"/>
          <w:b/>
          <w:bCs/>
        </w:rPr>
        <w:t xml:space="preserve">португальської </w:t>
      </w:r>
      <w:r>
        <w:rPr>
          <w:rStyle w:val="1310pt0pt0"/>
          <w:i/>
          <w:iCs/>
        </w:rPr>
        <w:t>(кобра, каста),</w:t>
      </w:r>
      <w:r>
        <w:rPr>
          <w:rStyle w:val="1310pt0pt1"/>
        </w:rPr>
        <w:t xml:space="preserve"> </w:t>
      </w:r>
      <w:r>
        <w:rPr>
          <w:rStyle w:val="130pt2"/>
          <w:b/>
          <w:bCs/>
        </w:rPr>
        <w:t xml:space="preserve">ісландської </w:t>
      </w:r>
      <w:r>
        <w:rPr>
          <w:rStyle w:val="1310pt0pt0"/>
          <w:i/>
          <w:iCs/>
        </w:rPr>
        <w:t xml:space="preserve">(гейзер), </w:t>
      </w:r>
      <w:r>
        <w:rPr>
          <w:rStyle w:val="130pt2"/>
          <w:b/>
          <w:bCs/>
        </w:rPr>
        <w:t xml:space="preserve">норвезької </w:t>
      </w:r>
      <w:r>
        <w:rPr>
          <w:rStyle w:val="1310pt0pt0"/>
          <w:i/>
          <w:iCs/>
        </w:rPr>
        <w:t>(акула),</w:t>
      </w:r>
      <w:r>
        <w:rPr>
          <w:rStyle w:val="1310pt0pt1"/>
        </w:rPr>
        <w:t xml:space="preserve"> </w:t>
      </w:r>
      <w:r>
        <w:rPr>
          <w:rStyle w:val="130pt2"/>
          <w:b/>
          <w:bCs/>
        </w:rPr>
        <w:t xml:space="preserve">фінської </w:t>
      </w:r>
      <w:r>
        <w:rPr>
          <w:rStyle w:val="1310pt0pt0"/>
          <w:i/>
          <w:iCs/>
        </w:rPr>
        <w:t>(камба</w:t>
      </w:r>
      <w:r>
        <w:rPr>
          <w:rStyle w:val="1310pt0pt0"/>
          <w:i/>
          <w:iCs/>
        </w:rPr>
        <w:softHyphen/>
        <w:t>ла, пельмені, морж, норка),</w:t>
      </w:r>
      <w:r>
        <w:rPr>
          <w:rStyle w:val="1310pt0pt1"/>
        </w:rPr>
        <w:t xml:space="preserve"> </w:t>
      </w:r>
      <w:r>
        <w:rPr>
          <w:rStyle w:val="130pt2"/>
          <w:b/>
          <w:bCs/>
        </w:rPr>
        <w:t xml:space="preserve">арабської </w:t>
      </w:r>
      <w:r>
        <w:rPr>
          <w:rStyle w:val="1310pt0pt0"/>
          <w:i/>
          <w:iCs/>
        </w:rPr>
        <w:t>(алгебра, атлас, гарем, мечеть, на</w:t>
      </w:r>
      <w:r>
        <w:rPr>
          <w:rStyle w:val="1310pt0pt0"/>
          <w:i/>
          <w:iCs/>
        </w:rPr>
        <w:softHyphen/>
        <w:t>шатир),</w:t>
      </w:r>
      <w:r>
        <w:rPr>
          <w:rStyle w:val="1310pt0pt1"/>
        </w:rPr>
        <w:t xml:space="preserve"> </w:t>
      </w:r>
      <w:r>
        <w:rPr>
          <w:rStyle w:val="130pt2"/>
          <w:b/>
          <w:bCs/>
        </w:rPr>
        <w:t xml:space="preserve">іранської </w:t>
      </w:r>
      <w:r>
        <w:rPr>
          <w:rStyle w:val="1310pt0pt0"/>
          <w:i/>
          <w:iCs/>
        </w:rPr>
        <w:t>(булат, гиря, ка</w:t>
      </w:r>
      <w:r>
        <w:rPr>
          <w:rStyle w:val="1310pt0pt0"/>
          <w:i/>
          <w:iCs/>
        </w:rPr>
        <w:softHyphen/>
        <w:t>раван, шакал),</w:t>
      </w:r>
      <w:r>
        <w:rPr>
          <w:rStyle w:val="1310pt0pt1"/>
        </w:rPr>
        <w:t xml:space="preserve"> </w:t>
      </w:r>
      <w:r>
        <w:rPr>
          <w:rStyle w:val="130pt2"/>
          <w:b/>
          <w:bCs/>
        </w:rPr>
        <w:t xml:space="preserve">китайської </w:t>
      </w:r>
      <w:r>
        <w:rPr>
          <w:rStyle w:val="1310pt0pt0"/>
          <w:i/>
          <w:iCs/>
        </w:rPr>
        <w:t>(чай)</w:t>
      </w:r>
      <w:r>
        <w:rPr>
          <w:rStyle w:val="1310pt0pt1"/>
        </w:rPr>
        <w:t xml:space="preserve"> </w:t>
      </w:r>
      <w:r>
        <w:rPr>
          <w:rStyle w:val="130pt2"/>
          <w:b/>
          <w:bCs/>
        </w:rPr>
        <w:t>мов.</w:t>
      </w:r>
    </w:p>
    <w:p w:rsidR="00A66788" w:rsidRDefault="001A7945">
      <w:pPr>
        <w:pStyle w:val="41"/>
        <w:framePr w:w="3828" w:h="8866" w:hRule="exact" w:wrap="none" w:vAnchor="page" w:hAnchor="page" w:x="8512" w:y="7404"/>
        <w:shd w:val="clear" w:color="auto" w:fill="auto"/>
        <w:spacing w:before="0" w:after="182" w:line="248" w:lineRule="exact"/>
        <w:ind w:left="240" w:right="80" w:firstLine="200"/>
        <w:jc w:val="both"/>
      </w:pPr>
      <w:r>
        <w:rPr>
          <w:rStyle w:val="0pt7"/>
          <w:b/>
          <w:bCs/>
        </w:rPr>
        <w:t>Ступінь запозичення іншомовних слів неоднаковий. Одні, дуже давні, цілком з</w:t>
      </w:r>
      <w:r>
        <w:rPr>
          <w:rStyle w:val="0pt7"/>
          <w:b/>
          <w:bCs/>
        </w:rPr>
        <w:t xml:space="preserve">асвоїлися нашою мовою і не сприймаються як іншомовні </w:t>
      </w:r>
      <w:r>
        <w:rPr>
          <w:rStyle w:val="10pt0pt0"/>
        </w:rPr>
        <w:t>(вишня, мак, огірок, м’ята, левада, кавун, миска).</w:t>
      </w:r>
      <w:r>
        <w:rPr>
          <w:rStyle w:val="10pt0pt1"/>
        </w:rPr>
        <w:t xml:space="preserve"> </w:t>
      </w:r>
      <w:r>
        <w:rPr>
          <w:rStyle w:val="0pt7"/>
          <w:b/>
          <w:bCs/>
        </w:rPr>
        <w:t>Іншомовне походження ін</w:t>
      </w:r>
      <w:r>
        <w:rPr>
          <w:rStyle w:val="0pt7"/>
          <w:b/>
          <w:bCs/>
        </w:rPr>
        <w:softHyphen/>
        <w:t xml:space="preserve">ших відчутне </w:t>
      </w:r>
      <w:r>
        <w:rPr>
          <w:rStyle w:val="10pt0pt0"/>
        </w:rPr>
        <w:t>(блюмінг, кільватер, інтуїція, кредит, експорт).</w:t>
      </w:r>
    </w:p>
    <w:p w:rsidR="00A66788" w:rsidRDefault="001A7945">
      <w:pPr>
        <w:pStyle w:val="341"/>
        <w:framePr w:w="3828" w:h="8866" w:hRule="exact" w:wrap="none" w:vAnchor="page" w:hAnchor="page" w:x="8512" w:y="7404"/>
        <w:shd w:val="clear" w:color="auto" w:fill="auto"/>
        <w:spacing w:after="42" w:line="170" w:lineRule="exact"/>
        <w:ind w:left="240" w:firstLine="200"/>
        <w:jc w:val="both"/>
      </w:pPr>
      <w:r>
        <w:rPr>
          <w:rStyle w:val="34Arial85pt"/>
          <w:b/>
          <w:bCs/>
        </w:rPr>
        <w:t>Інтернаціонал ізми</w:t>
      </w:r>
    </w:p>
    <w:p w:rsidR="00A66788" w:rsidRDefault="001A7945">
      <w:pPr>
        <w:pStyle w:val="41"/>
        <w:framePr w:w="3828" w:h="8866" w:hRule="exact" w:wrap="none" w:vAnchor="page" w:hAnchor="page" w:x="8512" w:y="7404"/>
        <w:shd w:val="clear" w:color="auto" w:fill="auto"/>
        <w:spacing w:before="0" w:line="240" w:lineRule="exact"/>
        <w:ind w:left="80" w:right="80" w:firstLine="360"/>
        <w:jc w:val="both"/>
      </w:pPr>
      <w:r>
        <w:rPr>
          <w:rStyle w:val="0pt7"/>
          <w:b/>
          <w:bCs/>
        </w:rPr>
        <w:t>Велика кількість слів іншомовного походження ст</w:t>
      </w:r>
      <w:r>
        <w:rPr>
          <w:rStyle w:val="0pt7"/>
          <w:b/>
          <w:bCs/>
        </w:rPr>
        <w:t>ала іятернаціоналіз- мами. Це міжнародні міжнаціональ</w:t>
      </w:r>
      <w:r>
        <w:rPr>
          <w:rStyle w:val="0pt7"/>
          <w:b/>
          <w:bCs/>
        </w:rPr>
        <w:softHyphen/>
        <w:t>ні слова, які вживаються в багатьох неблизькоспоріднених мовах і разом з тим зберігають подібність звучання й тотожність значення. їх ще нази</w:t>
      </w:r>
      <w:r>
        <w:rPr>
          <w:rStyle w:val="0pt7"/>
          <w:b/>
          <w:bCs/>
        </w:rPr>
        <w:softHyphen/>
        <w:t xml:space="preserve">вають </w:t>
      </w:r>
      <w:r>
        <w:rPr>
          <w:rStyle w:val="2pt2"/>
          <w:b/>
          <w:bCs/>
        </w:rPr>
        <w:t>європеїзмами.</w:t>
      </w:r>
      <w:r>
        <w:rPr>
          <w:rStyle w:val="0pt7"/>
          <w:b/>
          <w:bCs/>
        </w:rPr>
        <w:t xml:space="preserve"> Як пра</w:t>
      </w:r>
      <w:r>
        <w:rPr>
          <w:rStyle w:val="0pt7"/>
          <w:b/>
          <w:bCs/>
        </w:rPr>
        <w:softHyphen/>
        <w:t>вило, не мають відповідників у мо</w:t>
      </w:r>
      <w:r>
        <w:rPr>
          <w:rStyle w:val="0pt7"/>
          <w:b/>
          <w:bCs/>
        </w:rPr>
        <w:t>ві, що їх запозичила. Уживані переваж</w:t>
      </w:r>
      <w:r>
        <w:rPr>
          <w:rStyle w:val="0pt7"/>
          <w:b/>
          <w:bCs/>
        </w:rPr>
        <w:softHyphen/>
        <w:t>но на позначення понять у галузі нау</w:t>
      </w:r>
      <w:r>
        <w:rPr>
          <w:rStyle w:val="0pt7"/>
          <w:b/>
          <w:bCs/>
        </w:rPr>
        <w:softHyphen/>
        <w:t xml:space="preserve">ки, культури, політики, мистецтва: </w:t>
      </w:r>
      <w:r>
        <w:rPr>
          <w:rStyle w:val="10pt0pt0"/>
        </w:rPr>
        <w:t>економіка, філософія, конференція, університет, школа, автомобіль, героїзм, скульптор, опера, лірика, імпорт, фінанси, кредит</w:t>
      </w:r>
      <w:r>
        <w:rPr>
          <w:rStyle w:val="10pt0pt1"/>
        </w:rPr>
        <w:t xml:space="preserve"> </w:t>
      </w:r>
      <w:r>
        <w:rPr>
          <w:rStyle w:val="0pt7"/>
          <w:b/>
          <w:bCs/>
        </w:rPr>
        <w:t>тощо. Уходячи в укра</w:t>
      </w:r>
      <w:r>
        <w:rPr>
          <w:rStyle w:val="0pt7"/>
          <w:b/>
          <w:bCs/>
        </w:rPr>
        <w:t>їнську мову, лек</w:t>
      </w:r>
      <w:r>
        <w:rPr>
          <w:rStyle w:val="0pt7"/>
          <w:b/>
          <w:bCs/>
        </w:rPr>
        <w:softHyphen/>
        <w:t>сика іншомовного походження за-</w:t>
      </w:r>
    </w:p>
    <w:p w:rsidR="00A66788" w:rsidRDefault="001A7945">
      <w:pPr>
        <w:pStyle w:val="32"/>
        <w:framePr w:wrap="none" w:vAnchor="page" w:hAnchor="page" w:x="11668" w:y="16506"/>
        <w:shd w:val="clear" w:color="auto" w:fill="auto"/>
        <w:spacing w:line="180" w:lineRule="exact"/>
        <w:ind w:left="20"/>
        <w:jc w:val="left"/>
      </w:pPr>
      <w:r>
        <w:rPr>
          <w:rStyle w:val="39pt0pt0"/>
          <w:b/>
          <w:bCs/>
        </w:rPr>
        <w:t>137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564" w:y="7051"/>
        <w:shd w:val="clear" w:color="auto" w:fill="auto"/>
        <w:spacing w:line="140" w:lineRule="exact"/>
        <w:ind w:left="20"/>
      </w:pPr>
      <w:r>
        <w:rPr>
          <w:rStyle w:val="87pt0pt"/>
          <w:i/>
          <w:iCs/>
        </w:rPr>
        <w:lastRenderedPageBreak/>
        <w:t>УКРАЇНСЬКА МОВА</w:t>
      </w:r>
    </w:p>
    <w:p w:rsidR="00A66788" w:rsidRDefault="001A7945">
      <w:pPr>
        <w:pStyle w:val="41"/>
        <w:framePr w:w="3723" w:h="8832" w:hRule="exact" w:wrap="none" w:vAnchor="page" w:hAnchor="page" w:x="4581" w:y="7392"/>
        <w:shd w:val="clear" w:color="auto" w:fill="auto"/>
        <w:spacing w:before="0" w:line="243" w:lineRule="exact"/>
        <w:ind w:left="100" w:right="80" w:firstLine="0"/>
        <w:jc w:val="both"/>
      </w:pPr>
      <w:r>
        <w:rPr>
          <w:rStyle w:val="0pt7"/>
          <w:b/>
          <w:bCs/>
        </w:rPr>
        <w:t>своюється графічно, фонетично, граматично.</w:t>
      </w:r>
    </w:p>
    <w:p w:rsidR="00A66788" w:rsidRDefault="001A7945">
      <w:pPr>
        <w:pStyle w:val="41"/>
        <w:framePr w:w="3723" w:h="8832" w:hRule="exact" w:wrap="none" w:vAnchor="page" w:hAnchor="page" w:x="4581" w:y="7392"/>
        <w:shd w:val="clear" w:color="auto" w:fill="auto"/>
        <w:spacing w:before="0" w:line="243" w:lineRule="exact"/>
        <w:ind w:left="100" w:right="80" w:firstLine="220"/>
        <w:jc w:val="both"/>
      </w:pPr>
      <w:r>
        <w:rPr>
          <w:rStyle w:val="0pt7"/>
          <w:b/>
          <w:bCs/>
        </w:rPr>
        <w:t>Часом запозичені слова стають од</w:t>
      </w:r>
      <w:r>
        <w:rPr>
          <w:rStyle w:val="0pt7"/>
          <w:b/>
          <w:bCs/>
        </w:rPr>
        <w:softHyphen/>
        <w:t xml:space="preserve">ним з компонентів синонімічного ряду: </w:t>
      </w:r>
      <w:r>
        <w:rPr>
          <w:rStyle w:val="85pt0pt3"/>
          <w:b/>
          <w:bCs/>
        </w:rPr>
        <w:t>краєвид</w:t>
      </w:r>
      <w:r>
        <w:rPr>
          <w:rStyle w:val="0pt7"/>
          <w:b/>
          <w:bCs/>
        </w:rPr>
        <w:t xml:space="preserve"> (питома українська лек</w:t>
      </w:r>
      <w:r>
        <w:rPr>
          <w:rStyle w:val="0pt7"/>
          <w:b/>
          <w:bCs/>
        </w:rPr>
        <w:softHyphen/>
        <w:t xml:space="preserve">сика), </w:t>
      </w:r>
      <w:r>
        <w:rPr>
          <w:rStyle w:val="85pt0pt3"/>
          <w:b/>
          <w:bCs/>
        </w:rPr>
        <w:t>пейзаж</w:t>
      </w:r>
      <w:r>
        <w:rPr>
          <w:rStyle w:val="0pt7"/>
          <w:b/>
          <w:bCs/>
        </w:rPr>
        <w:t xml:space="preserve"> (з французької), </w:t>
      </w:r>
      <w:r>
        <w:rPr>
          <w:rStyle w:val="85pt0pt3"/>
          <w:b/>
          <w:bCs/>
        </w:rPr>
        <w:t>ланд</w:t>
      </w:r>
      <w:r>
        <w:rPr>
          <w:rStyle w:val="85pt0pt3"/>
          <w:b/>
          <w:bCs/>
        </w:rPr>
        <w:softHyphen/>
        <w:t>шафт</w:t>
      </w:r>
      <w:r>
        <w:rPr>
          <w:rStyle w:val="0pt7"/>
          <w:b/>
          <w:bCs/>
        </w:rPr>
        <w:t xml:space="preserve"> (з німецької). Якщо для нази</w:t>
      </w:r>
      <w:r>
        <w:rPr>
          <w:rStyle w:val="0pt7"/>
          <w:b/>
          <w:bCs/>
        </w:rPr>
        <w:softHyphen/>
        <w:t xml:space="preserve">вання якогось поняття в українській мові є власне слово, то запозичення, що не дає нічого нового, зайве. Мові однаково шкодять і надмірний п у - р </w:t>
      </w:r>
      <w:r w:rsidRPr="00CC1B4A">
        <w:rPr>
          <w:rStyle w:val="0pt7"/>
          <w:b/>
          <w:bCs/>
        </w:rPr>
        <w:t xml:space="preserve">и </w:t>
      </w:r>
      <w:r>
        <w:rPr>
          <w:rStyle w:val="0pt7"/>
          <w:b/>
          <w:bCs/>
        </w:rPr>
        <w:t xml:space="preserve">з м (від латинського </w:t>
      </w:r>
      <w:r w:rsidRPr="00CC1B4A">
        <w:rPr>
          <w:rStyle w:val="85pt0pt3"/>
          <w:b/>
          <w:bCs/>
        </w:rPr>
        <w:t xml:space="preserve">ригиэ </w:t>
      </w:r>
      <w:r>
        <w:rPr>
          <w:rStyle w:val="85pt0pt3"/>
          <w:b/>
          <w:bCs/>
        </w:rPr>
        <w:t>— чис</w:t>
      </w:r>
      <w:r>
        <w:rPr>
          <w:rStyle w:val="85pt0pt3"/>
          <w:b/>
          <w:bCs/>
        </w:rPr>
        <w:softHyphen/>
        <w:t>тий),</w:t>
      </w:r>
      <w:r>
        <w:rPr>
          <w:rStyle w:val="0pt7"/>
          <w:b/>
          <w:bCs/>
        </w:rPr>
        <w:t xml:space="preserve"> тобто безог</w:t>
      </w:r>
      <w:r>
        <w:rPr>
          <w:rStyle w:val="0pt7"/>
          <w:b/>
          <w:bCs/>
        </w:rPr>
        <w:t>лядне викорінюван</w:t>
      </w:r>
      <w:r>
        <w:rPr>
          <w:rStyle w:val="0pt7"/>
          <w:b/>
          <w:bCs/>
        </w:rPr>
        <w:softHyphen/>
        <w:t>ня будь-яких іншомовних слів, і на</w:t>
      </w:r>
      <w:r>
        <w:rPr>
          <w:rStyle w:val="0pt7"/>
          <w:b/>
          <w:bCs/>
        </w:rPr>
        <w:softHyphen/>
        <w:t>дуживання іншомовною лексикою, переобтяження нею письмових та ус</w:t>
      </w:r>
      <w:r>
        <w:rPr>
          <w:rStyle w:val="0pt7"/>
          <w:b/>
          <w:bCs/>
        </w:rPr>
        <w:softHyphen/>
        <w:t>них текстів, особливо призначених для пересічного читача або слухача.</w:t>
      </w:r>
    </w:p>
    <w:p w:rsidR="00A66788" w:rsidRDefault="001A7945">
      <w:pPr>
        <w:pStyle w:val="41"/>
        <w:framePr w:w="3723" w:h="8832" w:hRule="exact" w:wrap="none" w:vAnchor="page" w:hAnchor="page" w:x="4581" w:y="7392"/>
        <w:shd w:val="clear" w:color="auto" w:fill="auto"/>
        <w:spacing w:before="0" w:after="241" w:line="243" w:lineRule="exact"/>
        <w:ind w:left="100" w:right="80" w:firstLine="220"/>
        <w:jc w:val="both"/>
      </w:pPr>
      <w:r>
        <w:rPr>
          <w:rStyle w:val="0pt7"/>
          <w:b/>
          <w:bCs/>
        </w:rPr>
        <w:t>Отже, лексика іншомовного похо</w:t>
      </w:r>
      <w:r>
        <w:rPr>
          <w:rStyle w:val="0pt7"/>
          <w:b/>
          <w:bCs/>
        </w:rPr>
        <w:softHyphen/>
        <w:t>дження, коли нею користуватись без зл</w:t>
      </w:r>
      <w:r>
        <w:rPr>
          <w:rStyle w:val="0pt7"/>
          <w:b/>
          <w:bCs/>
        </w:rPr>
        <w:t>овживань і перекручень, є одним із засобів збагачення словникового складу мови.</w:t>
      </w:r>
    </w:p>
    <w:p w:rsidR="00A66788" w:rsidRDefault="001A7945">
      <w:pPr>
        <w:pStyle w:val="92"/>
        <w:framePr w:w="3723" w:h="8832" w:hRule="exact" w:wrap="none" w:vAnchor="page" w:hAnchor="page" w:x="4581" w:y="7392"/>
        <w:shd w:val="clear" w:color="auto" w:fill="auto"/>
        <w:spacing w:before="0" w:after="183" w:line="317" w:lineRule="exact"/>
        <w:ind w:left="1020" w:right="380" w:hanging="540"/>
        <w:jc w:val="both"/>
      </w:pPr>
      <w:bookmarkStart w:id="114" w:name="bookmark114"/>
      <w:r>
        <w:rPr>
          <w:rStyle w:val="9105pt0pt"/>
          <w:b/>
          <w:bCs/>
        </w:rPr>
        <w:t>§39. Лексика української мови зі стилістичного погляду</w:t>
      </w:r>
      <w:bookmarkEnd w:id="114"/>
    </w:p>
    <w:p w:rsidR="00A66788" w:rsidRDefault="001A7945">
      <w:pPr>
        <w:pStyle w:val="41"/>
        <w:framePr w:w="3723" w:h="8832" w:hRule="exact" w:wrap="none" w:vAnchor="page" w:hAnchor="page" w:x="4581" w:y="7392"/>
        <w:shd w:val="clear" w:color="auto" w:fill="auto"/>
        <w:spacing w:before="0" w:line="239" w:lineRule="exact"/>
        <w:ind w:left="320" w:right="80" w:firstLine="160"/>
        <w:jc w:val="both"/>
      </w:pPr>
      <w:r>
        <w:rPr>
          <w:rStyle w:val="0pt7"/>
          <w:b/>
          <w:bCs/>
        </w:rPr>
        <w:t>Слова різняться не тільки лексич</w:t>
      </w:r>
      <w:r>
        <w:rPr>
          <w:rStyle w:val="0pt7"/>
          <w:b/>
          <w:bCs/>
        </w:rPr>
        <w:softHyphen/>
        <w:t>ним значенням і граматичними озна</w:t>
      </w:r>
      <w:r>
        <w:rPr>
          <w:rStyle w:val="0pt7"/>
          <w:b/>
          <w:bCs/>
        </w:rPr>
        <w:softHyphen/>
        <w:t xml:space="preserve">ками, а й стилістично, тобто сферою й частотністю </w:t>
      </w:r>
      <w:r>
        <w:rPr>
          <w:rStyle w:val="0pt7"/>
          <w:b/>
          <w:bCs/>
        </w:rPr>
        <w:t>вживання, своєю на</w:t>
      </w:r>
      <w:r>
        <w:rPr>
          <w:rStyle w:val="0pt7"/>
          <w:b/>
          <w:bCs/>
        </w:rPr>
        <w:softHyphen/>
        <w:t>лежністю до певного стилю (стилів) мови, емоційним забарвленням чи нейтральністю.</w:t>
      </w:r>
    </w:p>
    <w:p w:rsidR="00A66788" w:rsidRDefault="001A7945">
      <w:pPr>
        <w:pStyle w:val="41"/>
        <w:framePr w:w="3678" w:h="8848" w:hRule="exact" w:wrap="none" w:vAnchor="page" w:hAnchor="page" w:x="8609" w:y="7389"/>
        <w:shd w:val="clear" w:color="auto" w:fill="auto"/>
        <w:spacing w:before="0" w:after="190" w:line="247" w:lineRule="exact"/>
        <w:ind w:left="80" w:right="40" w:firstLine="200"/>
        <w:jc w:val="both"/>
      </w:pPr>
      <w:r>
        <w:rPr>
          <w:rStyle w:val="0pt7"/>
          <w:b/>
          <w:bCs/>
        </w:rPr>
        <w:t>Стилістично забарвлена лексика поділяється на певні шари (групи).</w:t>
      </w:r>
    </w:p>
    <w:p w:rsidR="00A66788" w:rsidRDefault="001A7945">
      <w:pPr>
        <w:pStyle w:val="190"/>
        <w:framePr w:w="3678" w:h="8848" w:hRule="exact" w:wrap="none" w:vAnchor="page" w:hAnchor="page" w:x="8609" w:y="7389"/>
        <w:shd w:val="clear" w:color="auto" w:fill="auto"/>
        <w:spacing w:before="0" w:after="43" w:line="160" w:lineRule="exact"/>
        <w:ind w:left="80" w:firstLine="200"/>
        <w:jc w:val="both"/>
      </w:pPr>
      <w:r>
        <w:rPr>
          <w:rStyle w:val="19Arial8pt0pt"/>
          <w:b/>
          <w:bCs/>
        </w:rPr>
        <w:t>Загальновживана лексика</w:t>
      </w:r>
    </w:p>
    <w:p w:rsidR="00A66788" w:rsidRDefault="001A7945">
      <w:pPr>
        <w:pStyle w:val="41"/>
        <w:framePr w:w="3678" w:h="8848" w:hRule="exact" w:wrap="none" w:vAnchor="page" w:hAnchor="page" w:x="8609" w:y="7389"/>
        <w:shd w:val="clear" w:color="auto" w:fill="auto"/>
        <w:spacing w:before="0" w:line="247" w:lineRule="exact"/>
        <w:ind w:left="80" w:right="40" w:firstLine="200"/>
        <w:jc w:val="both"/>
      </w:pPr>
      <w:r>
        <w:rPr>
          <w:rStyle w:val="0pt7"/>
          <w:b/>
          <w:bCs/>
        </w:rPr>
        <w:t>Вона охоплює слова, якими користу</w:t>
      </w:r>
      <w:r>
        <w:rPr>
          <w:rStyle w:val="0pt7"/>
          <w:b/>
          <w:bCs/>
        </w:rPr>
        <w:softHyphen/>
        <w:t xml:space="preserve">ються всі носії мови незалежно </w:t>
      </w:r>
      <w:r>
        <w:rPr>
          <w:rStyle w:val="0pt7"/>
          <w:b/>
          <w:bCs/>
        </w:rPr>
        <w:t>від ві</w:t>
      </w:r>
      <w:r>
        <w:rPr>
          <w:rStyle w:val="0pt7"/>
          <w:b/>
          <w:bCs/>
        </w:rPr>
        <w:softHyphen/>
        <w:t>ку, освіти, посади, віросповідання. Та</w:t>
      </w:r>
      <w:r>
        <w:rPr>
          <w:rStyle w:val="0pt7"/>
          <w:b/>
          <w:bCs/>
        </w:rPr>
        <w:softHyphen/>
        <w:t>ка лексика пов’язана з повсякденним життям, її лексеми означають життєво необхідні поняття, а тому зрозумілі кожному. Вони називають речі, росли</w:t>
      </w:r>
      <w:r>
        <w:rPr>
          <w:rStyle w:val="0pt7"/>
          <w:b/>
          <w:bCs/>
        </w:rPr>
        <w:softHyphen/>
        <w:t>ни, тварини, явища природи й суспіль</w:t>
      </w:r>
      <w:r>
        <w:rPr>
          <w:rStyle w:val="0pt7"/>
          <w:b/>
          <w:bCs/>
        </w:rPr>
        <w:softHyphen/>
        <w:t>ного життя, ознаки кількосте</w:t>
      </w:r>
      <w:r>
        <w:rPr>
          <w:rStyle w:val="0pt7"/>
          <w:b/>
          <w:bCs/>
        </w:rPr>
        <w:t>й, якос</w:t>
      </w:r>
      <w:r>
        <w:rPr>
          <w:rStyle w:val="0pt7"/>
          <w:b/>
          <w:bCs/>
        </w:rPr>
        <w:softHyphen/>
        <w:t>тей, почувань людей тощо.</w:t>
      </w:r>
    </w:p>
    <w:p w:rsidR="00A66788" w:rsidRDefault="001A7945">
      <w:pPr>
        <w:pStyle w:val="41"/>
        <w:framePr w:w="3678" w:h="8848" w:hRule="exact" w:wrap="none" w:vAnchor="page" w:hAnchor="page" w:x="8609" w:y="7389"/>
        <w:shd w:val="clear" w:color="auto" w:fill="auto"/>
        <w:spacing w:before="0" w:after="190" w:line="247" w:lineRule="exact"/>
        <w:ind w:left="80" w:right="40" w:firstLine="200"/>
        <w:jc w:val="both"/>
      </w:pPr>
      <w:r>
        <w:rPr>
          <w:rStyle w:val="0pt7"/>
          <w:b/>
          <w:bCs/>
        </w:rPr>
        <w:t>Цю лексику кваліфікують як сти</w:t>
      </w:r>
      <w:r>
        <w:rPr>
          <w:rStyle w:val="0pt7"/>
          <w:b/>
          <w:bCs/>
        </w:rPr>
        <w:softHyphen/>
        <w:t>лістично нейтральну й називають ще міжстильовою.</w:t>
      </w:r>
    </w:p>
    <w:p w:rsidR="00A66788" w:rsidRDefault="001A7945">
      <w:pPr>
        <w:pStyle w:val="190"/>
        <w:framePr w:w="3678" w:h="8848" w:hRule="exact" w:wrap="none" w:vAnchor="page" w:hAnchor="page" w:x="8609" w:y="7389"/>
        <w:shd w:val="clear" w:color="auto" w:fill="auto"/>
        <w:spacing w:before="0" w:after="45" w:line="160" w:lineRule="exact"/>
        <w:ind w:left="80" w:firstLine="200"/>
        <w:jc w:val="both"/>
      </w:pPr>
      <w:r>
        <w:rPr>
          <w:rStyle w:val="19Arial8pt0pt"/>
          <w:b/>
          <w:bCs/>
        </w:rPr>
        <w:t>Виробничо-професійна лексика</w:t>
      </w:r>
    </w:p>
    <w:p w:rsidR="00A66788" w:rsidRDefault="001A7945">
      <w:pPr>
        <w:pStyle w:val="41"/>
        <w:framePr w:w="3678" w:h="8848" w:hRule="exact" w:wrap="none" w:vAnchor="page" w:hAnchor="page" w:x="8609" w:y="7389"/>
        <w:shd w:val="clear" w:color="auto" w:fill="auto"/>
        <w:spacing w:before="0" w:line="239" w:lineRule="exact"/>
        <w:ind w:left="80" w:right="40" w:firstLine="200"/>
        <w:jc w:val="both"/>
      </w:pPr>
      <w:r>
        <w:rPr>
          <w:rStyle w:val="0pt7"/>
          <w:b/>
          <w:bCs/>
        </w:rPr>
        <w:t>Ця лексика охоплює кількісно ве</w:t>
      </w:r>
      <w:r>
        <w:rPr>
          <w:rStyle w:val="0pt7"/>
          <w:b/>
          <w:bCs/>
        </w:rPr>
        <w:softHyphen/>
        <w:t>лику групу слів, що вживаються на позначення знарядь і матеріалів пра</w:t>
      </w:r>
      <w:r>
        <w:rPr>
          <w:rStyle w:val="0pt7"/>
          <w:b/>
          <w:bCs/>
        </w:rPr>
        <w:softHyphen/>
        <w:t xml:space="preserve">ці, </w:t>
      </w:r>
      <w:r>
        <w:rPr>
          <w:rStyle w:val="0pt7"/>
          <w:b/>
          <w:bCs/>
        </w:rPr>
        <w:t>процесів виробництва, характер</w:t>
      </w:r>
      <w:r>
        <w:rPr>
          <w:rStyle w:val="0pt7"/>
          <w:b/>
          <w:bCs/>
        </w:rPr>
        <w:softHyphen/>
        <w:t>них для різних професій і спеціаль</w:t>
      </w:r>
      <w:r>
        <w:rPr>
          <w:rStyle w:val="0pt7"/>
          <w:b/>
          <w:bCs/>
        </w:rPr>
        <w:softHyphen/>
        <w:t xml:space="preserve">ностей. Наприклад: </w:t>
      </w:r>
      <w:r>
        <w:rPr>
          <w:rStyle w:val="85pt0pt3"/>
          <w:b/>
          <w:bCs/>
        </w:rPr>
        <w:t>боронування, обмолот, косовиця, хімічні добрива</w:t>
      </w:r>
      <w:r>
        <w:rPr>
          <w:rStyle w:val="0pt7"/>
          <w:b/>
          <w:bCs/>
        </w:rPr>
        <w:t xml:space="preserve"> (у працівників сіль</w:t>
      </w:r>
      <w:r>
        <w:rPr>
          <w:rStyle w:val="0pt7"/>
          <w:b/>
          <w:bCs/>
        </w:rPr>
        <w:softHyphen/>
        <w:t xml:space="preserve">ського господарства); </w:t>
      </w:r>
      <w:r>
        <w:rPr>
          <w:rStyle w:val="85pt0pt3"/>
          <w:b/>
          <w:bCs/>
        </w:rPr>
        <w:t>домна, мартен, вагранка</w:t>
      </w:r>
      <w:r>
        <w:rPr>
          <w:rStyle w:val="0pt7"/>
          <w:b/>
          <w:bCs/>
        </w:rPr>
        <w:t xml:space="preserve"> (у металургів), </w:t>
      </w:r>
      <w:r>
        <w:rPr>
          <w:rStyle w:val="85pt0pt3"/>
          <w:b/>
          <w:bCs/>
        </w:rPr>
        <w:t>штрек, ан</w:t>
      </w:r>
      <w:r>
        <w:rPr>
          <w:rStyle w:val="85pt0pt3"/>
          <w:b/>
          <w:bCs/>
        </w:rPr>
        <w:softHyphen/>
        <w:t>трацит, вуглекомбайн</w:t>
      </w:r>
      <w:r>
        <w:rPr>
          <w:rStyle w:val="0pt7"/>
          <w:b/>
          <w:bCs/>
        </w:rPr>
        <w:t xml:space="preserve"> (у шахтарі</w:t>
      </w:r>
      <w:r>
        <w:rPr>
          <w:rStyle w:val="0pt7"/>
          <w:b/>
          <w:bCs/>
        </w:rPr>
        <w:t xml:space="preserve">в), </w:t>
      </w:r>
      <w:r>
        <w:rPr>
          <w:rStyle w:val="85pt0pt3"/>
          <w:b/>
          <w:bCs/>
        </w:rPr>
        <w:t>бетон, риштування</w:t>
      </w:r>
      <w:r>
        <w:rPr>
          <w:rStyle w:val="0pt7"/>
          <w:b/>
          <w:bCs/>
        </w:rPr>
        <w:t xml:space="preserve"> (у будівель</w:t>
      </w:r>
      <w:r>
        <w:rPr>
          <w:rStyle w:val="0pt7"/>
          <w:b/>
          <w:bCs/>
        </w:rPr>
        <w:softHyphen/>
        <w:t xml:space="preserve">ників), </w:t>
      </w:r>
      <w:r>
        <w:rPr>
          <w:rStyle w:val="85pt0pt3"/>
          <w:b/>
          <w:bCs/>
        </w:rPr>
        <w:t xml:space="preserve">камбуз, такелаж, докер, рея </w:t>
      </w:r>
      <w:r>
        <w:rPr>
          <w:rStyle w:val="0pt7"/>
          <w:b/>
          <w:bCs/>
        </w:rPr>
        <w:t xml:space="preserve">(у моряків), </w:t>
      </w:r>
      <w:r>
        <w:rPr>
          <w:rStyle w:val="85pt0pt3"/>
          <w:b/>
          <w:bCs/>
        </w:rPr>
        <w:t>педрада, клас, журнал, оцінка, дошка, семестр</w:t>
      </w:r>
      <w:r>
        <w:rPr>
          <w:rStyle w:val="0pt7"/>
          <w:b/>
          <w:bCs/>
        </w:rPr>
        <w:t xml:space="preserve"> (у педагогів).</w:t>
      </w:r>
    </w:p>
    <w:p w:rsidR="00A66788" w:rsidRDefault="001A7945">
      <w:pPr>
        <w:pStyle w:val="41"/>
        <w:framePr w:w="3678" w:h="8848" w:hRule="exact" w:wrap="none" w:vAnchor="page" w:hAnchor="page" w:x="8609" w:y="7389"/>
        <w:shd w:val="clear" w:color="auto" w:fill="auto"/>
        <w:spacing w:before="0" w:line="239" w:lineRule="exact"/>
        <w:ind w:left="80" w:right="40" w:firstLine="200"/>
        <w:jc w:val="both"/>
      </w:pPr>
      <w:r>
        <w:rPr>
          <w:rStyle w:val="0pt7"/>
          <w:b/>
          <w:bCs/>
        </w:rPr>
        <w:t>Окрему групу виробничо-профе</w:t>
      </w:r>
      <w:r>
        <w:rPr>
          <w:rStyle w:val="0pt7"/>
          <w:b/>
          <w:bCs/>
        </w:rPr>
        <w:softHyphen/>
        <w:t>сійної лексики становлять терміни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133" w:y="7051"/>
        <w:shd w:val="clear" w:color="auto" w:fill="auto"/>
        <w:spacing w:line="140" w:lineRule="exact"/>
        <w:ind w:left="20"/>
      </w:pPr>
      <w:r>
        <w:rPr>
          <w:rStyle w:val="7pt0pt3"/>
          <w:i/>
          <w:iCs/>
        </w:rPr>
        <w:lastRenderedPageBreak/>
        <w:t>Лексикологія</w:t>
      </w:r>
    </w:p>
    <w:p w:rsidR="00A66788" w:rsidRDefault="001A7945">
      <w:pPr>
        <w:pStyle w:val="41"/>
        <w:framePr w:w="3600" w:h="8987" w:hRule="exact" w:wrap="none" w:vAnchor="page" w:hAnchor="page" w:x="4616" w:y="7336"/>
        <w:shd w:val="clear" w:color="auto" w:fill="auto"/>
        <w:spacing w:before="0" w:after="193" w:line="251" w:lineRule="exact"/>
        <w:ind w:left="80" w:right="40" w:firstLine="0"/>
        <w:jc w:val="both"/>
      </w:pPr>
      <w:r>
        <w:rPr>
          <w:rStyle w:val="0pt7"/>
          <w:b/>
          <w:bCs/>
        </w:rPr>
        <w:t>слова, що мают</w:t>
      </w:r>
      <w:r>
        <w:rPr>
          <w:rStyle w:val="0pt7"/>
          <w:b/>
          <w:bCs/>
        </w:rPr>
        <w:t>ь чітко окреслене спеціальне значення й називають по</w:t>
      </w:r>
      <w:r>
        <w:rPr>
          <w:rStyle w:val="0pt7"/>
          <w:b/>
          <w:bCs/>
        </w:rPr>
        <w:softHyphen/>
        <w:t>няття з різних галузей науки, тех</w:t>
      </w:r>
      <w:r>
        <w:rPr>
          <w:rStyle w:val="0pt7"/>
          <w:b/>
          <w:bCs/>
        </w:rPr>
        <w:softHyphen/>
        <w:t xml:space="preserve">ніки, мистецтва, як-от: </w:t>
      </w:r>
      <w:r>
        <w:rPr>
          <w:rStyle w:val="85pt0pt3"/>
          <w:b/>
          <w:bCs/>
        </w:rPr>
        <w:t>звук, морфема, присудок, займен</w:t>
      </w:r>
      <w:r>
        <w:rPr>
          <w:rStyle w:val="85pt0pt3"/>
          <w:b/>
          <w:bCs/>
        </w:rPr>
        <w:softHyphen/>
        <w:t>ник, пряма мова</w:t>
      </w:r>
      <w:r>
        <w:rPr>
          <w:rStyle w:val="0pt7"/>
          <w:b/>
          <w:bCs/>
        </w:rPr>
        <w:t xml:space="preserve"> (мовознавчі термі</w:t>
      </w:r>
      <w:r>
        <w:rPr>
          <w:rStyle w:val="0pt7"/>
          <w:b/>
          <w:bCs/>
        </w:rPr>
        <w:softHyphen/>
        <w:t xml:space="preserve">ни); </w:t>
      </w:r>
      <w:r>
        <w:rPr>
          <w:rStyle w:val="85pt0pt3"/>
          <w:b/>
          <w:bCs/>
        </w:rPr>
        <w:t>швидкість, ом, ампер</w:t>
      </w:r>
      <w:r>
        <w:rPr>
          <w:rStyle w:val="0pt7"/>
          <w:b/>
          <w:bCs/>
        </w:rPr>
        <w:t xml:space="preserve"> (фізич</w:t>
      </w:r>
      <w:r>
        <w:rPr>
          <w:rStyle w:val="0pt7"/>
          <w:b/>
          <w:bCs/>
        </w:rPr>
        <w:softHyphen/>
        <w:t xml:space="preserve">ні); </w:t>
      </w:r>
      <w:r>
        <w:rPr>
          <w:rStyle w:val="85pt0pt3"/>
          <w:b/>
          <w:bCs/>
        </w:rPr>
        <w:t>кіль, палуба, лінкор</w:t>
      </w:r>
      <w:r>
        <w:rPr>
          <w:rStyle w:val="0pt7"/>
          <w:b/>
          <w:bCs/>
        </w:rPr>
        <w:t xml:space="preserve"> (морські). Сукупніст</w:t>
      </w:r>
      <w:r>
        <w:rPr>
          <w:rStyle w:val="0pt7"/>
          <w:b/>
          <w:bCs/>
        </w:rPr>
        <w:t>ь термінів, уживаних у пев</w:t>
      </w:r>
      <w:r>
        <w:rPr>
          <w:rStyle w:val="0pt7"/>
          <w:b/>
          <w:bCs/>
        </w:rPr>
        <w:softHyphen/>
        <w:t>ній галузі, називають термінологією.</w:t>
      </w:r>
    </w:p>
    <w:p w:rsidR="00A66788" w:rsidRDefault="001A7945">
      <w:pPr>
        <w:pStyle w:val="190"/>
        <w:framePr w:w="3600" w:h="8987" w:hRule="exact" w:wrap="none" w:vAnchor="page" w:hAnchor="page" w:x="4616" w:y="7336"/>
        <w:shd w:val="clear" w:color="auto" w:fill="auto"/>
        <w:spacing w:before="0" w:after="39" w:line="160" w:lineRule="exact"/>
        <w:ind w:left="20" w:firstLine="180"/>
        <w:jc w:val="both"/>
      </w:pPr>
      <w:r>
        <w:rPr>
          <w:rStyle w:val="19Arial8pt0pt"/>
          <w:b/>
          <w:bCs/>
        </w:rPr>
        <w:t>Офіційно-ділова лексика</w:t>
      </w:r>
    </w:p>
    <w:p w:rsidR="00A66788" w:rsidRDefault="001A7945">
      <w:pPr>
        <w:pStyle w:val="41"/>
        <w:framePr w:w="3600" w:h="8987" w:hRule="exact" w:wrap="none" w:vAnchor="page" w:hAnchor="page" w:x="4616" w:y="7336"/>
        <w:shd w:val="clear" w:color="auto" w:fill="auto"/>
        <w:spacing w:before="0" w:line="247" w:lineRule="exact"/>
        <w:ind w:left="20" w:right="40" w:firstLine="180"/>
        <w:jc w:val="both"/>
      </w:pPr>
      <w:r>
        <w:rPr>
          <w:rStyle w:val="0pt7"/>
          <w:b/>
          <w:bCs/>
        </w:rPr>
        <w:t>Така лексика містить слова, що ви</w:t>
      </w:r>
      <w:r>
        <w:rPr>
          <w:rStyle w:val="0pt7"/>
          <w:b/>
          <w:bCs/>
        </w:rPr>
        <w:softHyphen/>
        <w:t>користовуються в ділових паперах і в усному діловому мовленні (в уста</w:t>
      </w:r>
      <w:r>
        <w:rPr>
          <w:rStyle w:val="0pt7"/>
          <w:b/>
          <w:bCs/>
        </w:rPr>
        <w:softHyphen/>
        <w:t>новах та організаціях, у публічних виступах).</w:t>
      </w:r>
    </w:p>
    <w:p w:rsidR="00A66788" w:rsidRDefault="001A7945">
      <w:pPr>
        <w:pStyle w:val="41"/>
        <w:framePr w:w="3600" w:h="8987" w:hRule="exact" w:wrap="none" w:vAnchor="page" w:hAnchor="page" w:x="4616" w:y="7336"/>
        <w:shd w:val="clear" w:color="auto" w:fill="auto"/>
        <w:spacing w:before="0" w:after="182" w:line="247" w:lineRule="exact"/>
        <w:ind w:left="20" w:right="40" w:firstLine="180"/>
        <w:jc w:val="both"/>
      </w:pPr>
      <w:r>
        <w:rPr>
          <w:rStyle w:val="0pt7"/>
          <w:b/>
          <w:bCs/>
        </w:rPr>
        <w:t xml:space="preserve">Значна частина ділової лексики вже стала загальновживаною: </w:t>
      </w:r>
      <w:r>
        <w:rPr>
          <w:rStyle w:val="85pt0pt3"/>
          <w:b/>
          <w:bCs/>
        </w:rPr>
        <w:t>авто</w:t>
      </w:r>
      <w:r>
        <w:rPr>
          <w:rStyle w:val="85pt0pt3"/>
          <w:b/>
          <w:bCs/>
        </w:rPr>
        <w:softHyphen/>
        <w:t>біографія, акт, довідка, угода, дору</w:t>
      </w:r>
      <w:r>
        <w:rPr>
          <w:rStyle w:val="85pt0pt3"/>
          <w:b/>
          <w:bCs/>
        </w:rPr>
        <w:softHyphen/>
        <w:t>чення, закон, заява, звіт, квитанція, наказ, наряд, об’ява, план, постано</w:t>
      </w:r>
      <w:r>
        <w:rPr>
          <w:rStyle w:val="85pt0pt3"/>
          <w:b/>
          <w:bCs/>
        </w:rPr>
        <w:softHyphen/>
        <w:t>ва, резолюція, референдум, декла</w:t>
      </w:r>
      <w:r>
        <w:rPr>
          <w:rStyle w:val="85pt0pt3"/>
          <w:b/>
          <w:bCs/>
        </w:rPr>
        <w:softHyphen/>
        <w:t>рація, телеграма, характеристика, протокол</w:t>
      </w:r>
      <w:r>
        <w:rPr>
          <w:rStyle w:val="0pt7"/>
          <w:b/>
          <w:bCs/>
        </w:rPr>
        <w:t xml:space="preserve"> тощо.</w:t>
      </w:r>
      <w:r>
        <w:rPr>
          <w:rStyle w:val="0pt7"/>
          <w:b/>
          <w:bCs/>
        </w:rPr>
        <w:t xml:space="preserve"> Для неї характерна термінологічна чіткість, відсутність емоційного забарвлення, чітко визна</w:t>
      </w:r>
      <w:r>
        <w:rPr>
          <w:rStyle w:val="0pt7"/>
          <w:b/>
          <w:bCs/>
        </w:rPr>
        <w:softHyphen/>
        <w:t>чена сфера використання, а часто — позиція й місце в тексті.</w:t>
      </w:r>
    </w:p>
    <w:p w:rsidR="00A66788" w:rsidRDefault="001A7945">
      <w:pPr>
        <w:pStyle w:val="341"/>
        <w:framePr w:w="3600" w:h="8987" w:hRule="exact" w:wrap="none" w:vAnchor="page" w:hAnchor="page" w:x="4616" w:y="7336"/>
        <w:shd w:val="clear" w:color="auto" w:fill="auto"/>
        <w:spacing w:after="69" w:line="170" w:lineRule="exact"/>
        <w:ind w:left="20" w:firstLine="180"/>
        <w:jc w:val="both"/>
      </w:pPr>
      <w:r>
        <w:rPr>
          <w:rStyle w:val="34Arial85pt"/>
          <w:b/>
          <w:bCs/>
        </w:rPr>
        <w:t>Науково-термінологічна лексика</w:t>
      </w:r>
    </w:p>
    <w:p w:rsidR="00A66788" w:rsidRDefault="001A7945">
      <w:pPr>
        <w:pStyle w:val="41"/>
        <w:framePr w:w="3600" w:h="8987" w:hRule="exact" w:wrap="none" w:vAnchor="page" w:hAnchor="page" w:x="4616" w:y="7336"/>
        <w:shd w:val="clear" w:color="auto" w:fill="auto"/>
        <w:spacing w:before="0" w:line="243" w:lineRule="exact"/>
        <w:ind w:left="20" w:right="40" w:firstLine="180"/>
        <w:jc w:val="both"/>
      </w:pPr>
      <w:r>
        <w:rPr>
          <w:rStyle w:val="0pt7"/>
          <w:b/>
          <w:bCs/>
        </w:rPr>
        <w:t>У кожної наукової дисципліни є великий запас своєї термінології, яка по</w:t>
      </w:r>
      <w:r>
        <w:rPr>
          <w:rStyle w:val="0pt7"/>
          <w:b/>
          <w:bCs/>
        </w:rPr>
        <w:t>вністю відома тільки спеціалістам.</w:t>
      </w:r>
    </w:p>
    <w:p w:rsidR="00A66788" w:rsidRDefault="001A7945">
      <w:pPr>
        <w:pStyle w:val="41"/>
        <w:framePr w:w="3600" w:h="8987" w:hRule="exact" w:wrap="none" w:vAnchor="page" w:hAnchor="page" w:x="4616" w:y="7336"/>
        <w:shd w:val="clear" w:color="auto" w:fill="auto"/>
        <w:spacing w:before="0" w:line="243" w:lineRule="exact"/>
        <w:ind w:left="20" w:right="40" w:firstLine="180"/>
        <w:jc w:val="both"/>
      </w:pPr>
      <w:r>
        <w:rPr>
          <w:rStyle w:val="0pt7"/>
          <w:b/>
          <w:bCs/>
        </w:rPr>
        <w:t xml:space="preserve">Термінами називають спеціальні </w:t>
      </w:r>
      <w:r>
        <w:rPr>
          <w:rStyle w:val="0pt7"/>
          <w:b/>
          <w:bCs/>
          <w:vertAlign w:val="superscript"/>
        </w:rPr>
        <w:t>с</w:t>
      </w:r>
      <w:r>
        <w:rPr>
          <w:rStyle w:val="0pt7"/>
          <w:b/>
          <w:bCs/>
        </w:rPr>
        <w:t>лова, які вживаються для точного</w:t>
      </w:r>
    </w:p>
    <w:p w:rsidR="00A66788" w:rsidRDefault="001A7945">
      <w:pPr>
        <w:pStyle w:val="41"/>
        <w:framePr w:w="3649" w:h="8942" w:hRule="exact" w:wrap="none" w:vAnchor="page" w:hAnchor="page" w:x="8582" w:y="7364"/>
        <w:shd w:val="clear" w:color="auto" w:fill="auto"/>
        <w:spacing w:before="0" w:line="247" w:lineRule="exact"/>
        <w:ind w:left="20" w:right="40" w:firstLine="0"/>
        <w:jc w:val="both"/>
      </w:pPr>
      <w:r>
        <w:rPr>
          <w:rStyle w:val="0pt7"/>
          <w:b/>
          <w:bCs/>
        </w:rPr>
        <w:t>найменування певного поняття нау</w:t>
      </w:r>
      <w:r>
        <w:rPr>
          <w:rStyle w:val="0pt7"/>
          <w:b/>
          <w:bCs/>
        </w:rPr>
        <w:softHyphen/>
        <w:t>ки. Термін позбавлений емоційно- експресивного забарвлення. Серед термінологічної лексики багато запо</w:t>
      </w:r>
      <w:r>
        <w:rPr>
          <w:rStyle w:val="0pt7"/>
          <w:b/>
          <w:bCs/>
        </w:rPr>
        <w:softHyphen/>
      </w:r>
      <w:r>
        <w:rPr>
          <w:rStyle w:val="0pt7"/>
          <w:b/>
          <w:bCs/>
        </w:rPr>
        <w:t xml:space="preserve">зичених слів. І саме слово </w:t>
      </w:r>
      <w:r>
        <w:rPr>
          <w:rStyle w:val="85pt0pt3"/>
          <w:b/>
          <w:bCs/>
        </w:rPr>
        <w:t>«термін»</w:t>
      </w:r>
      <w:r>
        <w:rPr>
          <w:rStyle w:val="0pt7"/>
          <w:b/>
          <w:bCs/>
        </w:rPr>
        <w:t xml:space="preserve"> є запозиченням з латинської мови, де означає </w:t>
      </w:r>
      <w:r>
        <w:rPr>
          <w:rStyle w:val="85pt0pt3"/>
          <w:b/>
          <w:bCs/>
        </w:rPr>
        <w:t>«кінець, кордон»,</w:t>
      </w:r>
      <w:r>
        <w:rPr>
          <w:rStyle w:val="0pt7"/>
          <w:b/>
          <w:bCs/>
        </w:rPr>
        <w:t xml:space="preserve"> тобто це слово вказує на чітку межу значення.</w:t>
      </w:r>
    </w:p>
    <w:p w:rsidR="00A66788" w:rsidRDefault="001A7945">
      <w:pPr>
        <w:pStyle w:val="41"/>
        <w:framePr w:w="3649" w:h="8942" w:hRule="exact" w:wrap="none" w:vAnchor="page" w:hAnchor="page" w:x="8582" w:y="7364"/>
        <w:shd w:val="clear" w:color="auto" w:fill="auto"/>
        <w:spacing w:before="0" w:after="60" w:line="247" w:lineRule="exact"/>
        <w:ind w:left="40" w:right="40" w:firstLine="200"/>
        <w:jc w:val="both"/>
      </w:pPr>
      <w:r>
        <w:rPr>
          <w:rStyle w:val="0pt7"/>
          <w:b/>
          <w:bCs/>
        </w:rPr>
        <w:t>Кожній галузі науки й мистецтва властиві свої терміни:</w:t>
      </w:r>
    </w:p>
    <w:p w:rsidR="00A66788" w:rsidRDefault="001A7945">
      <w:pPr>
        <w:pStyle w:val="160"/>
        <w:framePr w:w="3649" w:h="8942" w:hRule="exact" w:wrap="none" w:vAnchor="page" w:hAnchor="page" w:x="8582" w:y="7364"/>
        <w:shd w:val="clear" w:color="auto" w:fill="auto"/>
        <w:spacing w:after="130" w:line="247" w:lineRule="exact"/>
        <w:ind w:left="240" w:right="40" w:firstLine="0"/>
        <w:jc w:val="both"/>
      </w:pPr>
      <w:r>
        <w:rPr>
          <w:rStyle w:val="1685pt0pt1"/>
          <w:b/>
          <w:bCs/>
          <w:i/>
          <w:iCs/>
        </w:rPr>
        <w:t>синус, косинус, трикутник, теоре</w:t>
      </w:r>
      <w:r>
        <w:rPr>
          <w:rStyle w:val="1685pt0pt1"/>
          <w:b/>
          <w:bCs/>
          <w:i/>
          <w:iCs/>
        </w:rPr>
        <w:softHyphen/>
        <w:t>ма, аксіома</w:t>
      </w:r>
      <w:r>
        <w:rPr>
          <w:rStyle w:val="160pt2"/>
          <w:b/>
          <w:bCs/>
        </w:rPr>
        <w:t xml:space="preserve"> (математика</w:t>
      </w:r>
      <w:r>
        <w:rPr>
          <w:rStyle w:val="160pt2"/>
          <w:b/>
          <w:bCs/>
        </w:rPr>
        <w:t xml:space="preserve">); </w:t>
      </w:r>
      <w:r>
        <w:rPr>
          <w:rStyle w:val="1685pt0pt1"/>
          <w:b/>
          <w:bCs/>
          <w:i/>
          <w:iCs/>
        </w:rPr>
        <w:t>молеку</w:t>
      </w:r>
      <w:r>
        <w:rPr>
          <w:rStyle w:val="1685pt0pt1"/>
          <w:b/>
          <w:bCs/>
          <w:i/>
          <w:iCs/>
        </w:rPr>
        <w:softHyphen/>
        <w:t>ла, атом, ядро</w:t>
      </w:r>
      <w:r>
        <w:rPr>
          <w:rStyle w:val="160pt2"/>
          <w:b/>
          <w:bCs/>
        </w:rPr>
        <w:t xml:space="preserve"> (біологія); </w:t>
      </w:r>
      <w:r>
        <w:rPr>
          <w:rStyle w:val="1685pt0pt1"/>
          <w:b/>
          <w:bCs/>
          <w:i/>
          <w:iCs/>
        </w:rPr>
        <w:t>відмінок, присудок, речення, дієслово, орфо</w:t>
      </w:r>
      <w:r>
        <w:rPr>
          <w:rStyle w:val="1685pt0pt1"/>
          <w:b/>
          <w:bCs/>
          <w:i/>
          <w:iCs/>
        </w:rPr>
        <w:softHyphen/>
        <w:t>епія</w:t>
      </w:r>
      <w:r>
        <w:rPr>
          <w:rStyle w:val="160pt2"/>
          <w:b/>
          <w:bCs/>
        </w:rPr>
        <w:t xml:space="preserve"> (мовознавство); </w:t>
      </w:r>
      <w:r>
        <w:rPr>
          <w:rStyle w:val="1685pt0pt1"/>
          <w:b/>
          <w:bCs/>
          <w:i/>
          <w:iCs/>
        </w:rPr>
        <w:t>реакція, апен</w:t>
      </w:r>
      <w:r>
        <w:rPr>
          <w:rStyle w:val="1685pt0pt1"/>
          <w:b/>
          <w:bCs/>
          <w:i/>
          <w:iCs/>
        </w:rPr>
        <w:softHyphen/>
        <w:t>дицит, грип, аспірин</w:t>
      </w:r>
      <w:r>
        <w:rPr>
          <w:rStyle w:val="160pt2"/>
          <w:b/>
          <w:bCs/>
        </w:rPr>
        <w:t xml:space="preserve"> (медицина).</w:t>
      </w:r>
    </w:p>
    <w:p w:rsidR="00A66788" w:rsidRDefault="001A7945">
      <w:pPr>
        <w:pStyle w:val="190"/>
        <w:framePr w:w="3649" w:h="8942" w:hRule="exact" w:wrap="none" w:vAnchor="page" w:hAnchor="page" w:x="8582" w:y="7364"/>
        <w:shd w:val="clear" w:color="auto" w:fill="auto"/>
        <w:spacing w:before="0" w:after="34" w:line="160" w:lineRule="exact"/>
        <w:ind w:left="40" w:firstLine="200"/>
        <w:jc w:val="both"/>
      </w:pPr>
      <w:r>
        <w:rPr>
          <w:rStyle w:val="19Arial8pt0pt"/>
          <w:b/>
          <w:bCs/>
        </w:rPr>
        <w:t>Специфічно-побутова лексика</w:t>
      </w:r>
    </w:p>
    <w:p w:rsidR="00A66788" w:rsidRDefault="001A7945">
      <w:pPr>
        <w:pStyle w:val="41"/>
        <w:framePr w:w="3649" w:h="8942" w:hRule="exact" w:wrap="none" w:vAnchor="page" w:hAnchor="page" w:x="8582" w:y="7364"/>
        <w:shd w:val="clear" w:color="auto" w:fill="auto"/>
        <w:spacing w:before="0" w:after="186" w:line="243" w:lineRule="exact"/>
        <w:ind w:left="40" w:right="40" w:firstLine="200"/>
        <w:jc w:val="both"/>
      </w:pPr>
      <w:r>
        <w:rPr>
          <w:rStyle w:val="0pt7"/>
          <w:b/>
          <w:bCs/>
        </w:rPr>
        <w:t>Включає слова, що відображають по</w:t>
      </w:r>
      <w:r>
        <w:rPr>
          <w:rStyle w:val="0pt7"/>
          <w:b/>
          <w:bCs/>
        </w:rPr>
        <w:softHyphen/>
        <w:t>бут різних соціальних груп населен</w:t>
      </w:r>
      <w:r>
        <w:rPr>
          <w:rStyle w:val="0pt7"/>
          <w:b/>
          <w:bCs/>
        </w:rPr>
        <w:softHyphen/>
        <w:t xml:space="preserve">ня (одяг, </w:t>
      </w:r>
      <w:r>
        <w:rPr>
          <w:rStyle w:val="0pt7"/>
          <w:b/>
          <w:bCs/>
        </w:rPr>
        <w:t>житло, їжа, звичаї, господар</w:t>
      </w:r>
      <w:r>
        <w:rPr>
          <w:rStyle w:val="0pt7"/>
          <w:b/>
          <w:bCs/>
        </w:rPr>
        <w:softHyphen/>
        <w:t>ство). Широко використовується в лі</w:t>
      </w:r>
      <w:r>
        <w:rPr>
          <w:rStyle w:val="0pt7"/>
          <w:b/>
          <w:bCs/>
        </w:rPr>
        <w:softHyphen/>
        <w:t>тературі при історичних описах і в художньому зображенні умов життя представників окремих груп населення.</w:t>
      </w:r>
    </w:p>
    <w:p w:rsidR="00A66788" w:rsidRDefault="001A7945">
      <w:pPr>
        <w:pStyle w:val="190"/>
        <w:framePr w:w="3649" w:h="8942" w:hRule="exact" w:wrap="none" w:vAnchor="page" w:hAnchor="page" w:x="8582" w:y="7364"/>
        <w:shd w:val="clear" w:color="auto" w:fill="auto"/>
        <w:spacing w:before="0" w:after="38" w:line="160" w:lineRule="exact"/>
        <w:ind w:left="40" w:firstLine="200"/>
        <w:jc w:val="both"/>
      </w:pPr>
      <w:r>
        <w:rPr>
          <w:rStyle w:val="19Arial8pt0pt"/>
          <w:b/>
          <w:bCs/>
        </w:rPr>
        <w:t>Емоційна лексика</w:t>
      </w:r>
    </w:p>
    <w:p w:rsidR="00A66788" w:rsidRDefault="001A7945">
      <w:pPr>
        <w:pStyle w:val="41"/>
        <w:framePr w:w="3649" w:h="8942" w:hRule="exact" w:wrap="none" w:vAnchor="page" w:hAnchor="page" w:x="8582" w:y="7364"/>
        <w:shd w:val="clear" w:color="auto" w:fill="auto"/>
        <w:spacing w:before="0" w:line="243" w:lineRule="exact"/>
        <w:ind w:left="40" w:right="40" w:firstLine="200"/>
        <w:jc w:val="both"/>
      </w:pPr>
      <w:r>
        <w:rPr>
          <w:rStyle w:val="0pt7"/>
          <w:b/>
          <w:bCs/>
        </w:rPr>
        <w:t xml:space="preserve">До неї належать слова, які у своєму значенні мають позитивну або </w:t>
      </w:r>
      <w:r>
        <w:rPr>
          <w:rStyle w:val="0pt7"/>
          <w:b/>
          <w:bCs/>
        </w:rPr>
        <w:t>нега</w:t>
      </w:r>
      <w:r>
        <w:rPr>
          <w:rStyle w:val="0pt7"/>
          <w:b/>
          <w:bCs/>
        </w:rPr>
        <w:softHyphen/>
        <w:t>тивну емоційність і служать для ви</w:t>
      </w:r>
      <w:r>
        <w:rPr>
          <w:rStyle w:val="0pt7"/>
          <w:b/>
          <w:bCs/>
        </w:rPr>
        <w:softHyphen/>
        <w:t>раження почуттів людини (радість, горе, смуток, любов, ніжність).</w:t>
      </w:r>
    </w:p>
    <w:p w:rsidR="00A66788" w:rsidRDefault="001A7945">
      <w:pPr>
        <w:pStyle w:val="41"/>
        <w:framePr w:w="3649" w:h="8942" w:hRule="exact" w:wrap="none" w:vAnchor="page" w:hAnchor="page" w:x="8582" w:y="7364"/>
        <w:shd w:val="clear" w:color="auto" w:fill="auto"/>
        <w:spacing w:before="0" w:line="243" w:lineRule="exact"/>
        <w:ind w:left="40" w:firstLine="200"/>
        <w:jc w:val="both"/>
      </w:pPr>
      <w:r>
        <w:rPr>
          <w:rStyle w:val="0pt7"/>
          <w:b/>
          <w:bCs/>
        </w:rPr>
        <w:t>Виділяють:</w:t>
      </w:r>
    </w:p>
    <w:p w:rsidR="00A66788" w:rsidRDefault="001A7945">
      <w:pPr>
        <w:pStyle w:val="41"/>
        <w:framePr w:w="3649" w:h="8942" w:hRule="exact" w:wrap="none" w:vAnchor="page" w:hAnchor="page" w:x="8582" w:y="7364"/>
        <w:numPr>
          <w:ilvl w:val="0"/>
          <w:numId w:val="65"/>
        </w:numPr>
        <w:shd w:val="clear" w:color="auto" w:fill="auto"/>
        <w:tabs>
          <w:tab w:val="left" w:pos="254"/>
        </w:tabs>
        <w:spacing w:before="0" w:line="243" w:lineRule="exact"/>
        <w:ind w:left="240" w:right="40" w:hanging="200"/>
        <w:jc w:val="both"/>
      </w:pPr>
      <w:r>
        <w:rPr>
          <w:rStyle w:val="0pt7"/>
          <w:b/>
          <w:bCs/>
        </w:rPr>
        <w:t>органічно емоційні слова, що міс</w:t>
      </w:r>
      <w:r>
        <w:rPr>
          <w:rStyle w:val="0pt7"/>
          <w:b/>
          <w:bCs/>
        </w:rPr>
        <w:softHyphen/>
        <w:t>тять емоційне забарвлення (пози</w:t>
      </w:r>
      <w:r>
        <w:rPr>
          <w:rStyle w:val="0pt7"/>
          <w:b/>
          <w:bCs/>
        </w:rPr>
        <w:softHyphen/>
        <w:t>тивне чи негативне) у значенні:</w:t>
      </w:r>
    </w:p>
    <w:p w:rsidR="00A66788" w:rsidRDefault="001A7945">
      <w:pPr>
        <w:pStyle w:val="32"/>
        <w:framePr w:wrap="none" w:vAnchor="page" w:hAnchor="page" w:x="11844" w:y="16551"/>
        <w:shd w:val="clear" w:color="auto" w:fill="auto"/>
        <w:spacing w:line="180" w:lineRule="exact"/>
        <w:ind w:left="20"/>
        <w:jc w:val="left"/>
      </w:pPr>
      <w:r>
        <w:rPr>
          <w:rStyle w:val="39pt0pt0"/>
          <w:b/>
          <w:bCs/>
        </w:rPr>
        <w:t>139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707" w:y="7340"/>
        <w:shd w:val="clear" w:color="auto" w:fill="auto"/>
        <w:spacing w:line="140" w:lineRule="exact"/>
        <w:ind w:left="40"/>
      </w:pPr>
      <w:r>
        <w:rPr>
          <w:rStyle w:val="87pt0pt"/>
          <w:i/>
          <w:iCs/>
        </w:rPr>
        <w:lastRenderedPageBreak/>
        <w:t xml:space="preserve">УКРА і НСЬКА </w:t>
      </w:r>
      <w:r>
        <w:rPr>
          <w:rStyle w:val="87pt0pt"/>
          <w:i/>
          <w:iCs/>
        </w:rPr>
        <w:t>МОВА</w:t>
      </w:r>
    </w:p>
    <w:p w:rsidR="00A66788" w:rsidRDefault="001A7945">
      <w:pPr>
        <w:pStyle w:val="160"/>
        <w:framePr w:w="3511" w:h="8546" w:hRule="exact" w:wrap="none" w:vAnchor="page" w:hAnchor="page" w:x="4762" w:y="7666"/>
        <w:shd w:val="clear" w:color="auto" w:fill="auto"/>
        <w:spacing w:line="245" w:lineRule="exact"/>
        <w:ind w:left="280" w:right="80" w:firstLine="0"/>
        <w:jc w:val="both"/>
      </w:pPr>
      <w:r>
        <w:rPr>
          <w:rStyle w:val="1685pt0pt1"/>
          <w:b/>
          <w:bCs/>
          <w:i/>
          <w:iCs/>
        </w:rPr>
        <w:t>кохання, здоров'я, щастя, дружба, милий, любий, щирий, ласкавий, порядний, радісно, весело; нена</w:t>
      </w:r>
      <w:r>
        <w:rPr>
          <w:rStyle w:val="1685pt0pt1"/>
          <w:b/>
          <w:bCs/>
          <w:i/>
          <w:iCs/>
        </w:rPr>
        <w:softHyphen/>
        <w:t>висть, ворог, боягуз, злодій, бан</w:t>
      </w:r>
      <w:r>
        <w:rPr>
          <w:rStyle w:val="1685pt0pt1"/>
          <w:b/>
          <w:bCs/>
          <w:i/>
          <w:iCs/>
        </w:rPr>
        <w:softHyphen/>
        <w:t>дит, жахливий;</w:t>
      </w:r>
    </w:p>
    <w:p w:rsidR="00A66788" w:rsidRDefault="001A7945">
      <w:pPr>
        <w:pStyle w:val="41"/>
        <w:framePr w:w="3511" w:h="8546" w:hRule="exact" w:wrap="none" w:vAnchor="page" w:hAnchor="page" w:x="4762" w:y="7666"/>
        <w:numPr>
          <w:ilvl w:val="0"/>
          <w:numId w:val="65"/>
        </w:numPr>
        <w:shd w:val="clear" w:color="auto" w:fill="auto"/>
        <w:tabs>
          <w:tab w:val="left" w:pos="250"/>
        </w:tabs>
        <w:spacing w:before="0" w:line="245" w:lineRule="exact"/>
        <w:ind w:left="280" w:right="80" w:hanging="240"/>
        <w:jc w:val="both"/>
      </w:pPr>
      <w:r>
        <w:rPr>
          <w:rStyle w:val="0pt7"/>
          <w:b/>
          <w:bCs/>
        </w:rPr>
        <w:t>слова, у лексичне значення яких емоційність уносять суфікси та префікси:</w:t>
      </w:r>
    </w:p>
    <w:p w:rsidR="00A66788" w:rsidRDefault="001A7945">
      <w:pPr>
        <w:pStyle w:val="160"/>
        <w:framePr w:w="3511" w:h="8546" w:hRule="exact" w:wrap="none" w:vAnchor="page" w:hAnchor="page" w:x="4762" w:y="7666"/>
        <w:shd w:val="clear" w:color="auto" w:fill="auto"/>
        <w:spacing w:line="245" w:lineRule="exact"/>
        <w:ind w:left="280" w:right="80" w:firstLine="0"/>
        <w:jc w:val="both"/>
      </w:pPr>
      <w:r>
        <w:rPr>
          <w:rStyle w:val="1685pt0pt1"/>
          <w:b/>
          <w:bCs/>
          <w:i/>
          <w:iCs/>
        </w:rPr>
        <w:t>дівчинка, дівчинонька, дівчатко;</w:t>
      </w:r>
      <w:r>
        <w:rPr>
          <w:rStyle w:val="1685pt0pt1"/>
          <w:b/>
          <w:bCs/>
          <w:i/>
          <w:iCs/>
        </w:rPr>
        <w:t xml:space="preserve"> стежечка, яблучко, носик, чорня</w:t>
      </w:r>
      <w:r>
        <w:rPr>
          <w:rStyle w:val="1685pt0pt1"/>
          <w:b/>
          <w:bCs/>
          <w:i/>
          <w:iCs/>
        </w:rPr>
        <w:softHyphen/>
        <w:t>венький, білявенький; землиця, вітрюга, хлопчисько;</w:t>
      </w:r>
    </w:p>
    <w:p w:rsidR="00A66788" w:rsidRDefault="001A7945">
      <w:pPr>
        <w:pStyle w:val="41"/>
        <w:framePr w:w="3511" w:h="8546" w:hRule="exact" w:wrap="none" w:vAnchor="page" w:hAnchor="page" w:x="4762" w:y="7666"/>
        <w:numPr>
          <w:ilvl w:val="0"/>
          <w:numId w:val="65"/>
        </w:numPr>
        <w:shd w:val="clear" w:color="auto" w:fill="auto"/>
        <w:tabs>
          <w:tab w:val="left" w:pos="246"/>
        </w:tabs>
        <w:spacing w:before="0" w:line="245" w:lineRule="exact"/>
        <w:ind w:left="280" w:hanging="240"/>
        <w:jc w:val="both"/>
      </w:pPr>
      <w:r>
        <w:rPr>
          <w:rStyle w:val="0pt7"/>
          <w:b/>
          <w:bCs/>
        </w:rPr>
        <w:t>слова дитячої мови:</w:t>
      </w:r>
    </w:p>
    <w:p w:rsidR="00A66788" w:rsidRDefault="001A7945">
      <w:pPr>
        <w:pStyle w:val="160"/>
        <w:framePr w:w="3511" w:h="8546" w:hRule="exact" w:wrap="none" w:vAnchor="page" w:hAnchor="page" w:x="4762" w:y="7666"/>
        <w:shd w:val="clear" w:color="auto" w:fill="auto"/>
        <w:spacing w:after="31" w:line="180" w:lineRule="exact"/>
        <w:ind w:left="440" w:hanging="160"/>
        <w:jc w:val="both"/>
      </w:pPr>
      <w:r>
        <w:rPr>
          <w:rStyle w:val="1685pt0pt1"/>
          <w:b/>
          <w:bCs/>
          <w:i/>
          <w:iCs/>
        </w:rPr>
        <w:t>цяця</w:t>
      </w:r>
      <w:r>
        <w:rPr>
          <w:rStyle w:val="160pt2"/>
          <w:b/>
          <w:bCs/>
        </w:rPr>
        <w:t xml:space="preserve"> (іграшка), </w:t>
      </w:r>
      <w:r>
        <w:rPr>
          <w:rStyle w:val="1685pt0pt1"/>
          <w:b/>
          <w:bCs/>
          <w:i/>
          <w:iCs/>
        </w:rPr>
        <w:t>спатки, їстоньки.</w:t>
      </w:r>
    </w:p>
    <w:p w:rsidR="00A66788" w:rsidRDefault="001A7945">
      <w:pPr>
        <w:pStyle w:val="41"/>
        <w:framePr w:w="3511" w:h="8546" w:hRule="exact" w:wrap="none" w:vAnchor="page" w:hAnchor="page" w:x="4762" w:y="7666"/>
        <w:shd w:val="clear" w:color="auto" w:fill="auto"/>
        <w:spacing w:before="0" w:after="185" w:line="241" w:lineRule="exact"/>
        <w:ind w:left="40" w:right="80" w:firstLine="240"/>
      </w:pPr>
      <w:r>
        <w:rPr>
          <w:rStyle w:val="0pt7"/>
          <w:b/>
          <w:bCs/>
        </w:rPr>
        <w:t>До цього шару лексики входять всі лайливі слова.</w:t>
      </w:r>
    </w:p>
    <w:p w:rsidR="00A66788" w:rsidRDefault="001A7945">
      <w:pPr>
        <w:pStyle w:val="190"/>
        <w:framePr w:w="3511" w:h="8546" w:hRule="exact" w:wrap="none" w:vAnchor="page" w:hAnchor="page" w:x="4762" w:y="7666"/>
        <w:shd w:val="clear" w:color="auto" w:fill="auto"/>
        <w:spacing w:before="0" w:after="44" w:line="160" w:lineRule="exact"/>
        <w:ind w:left="440" w:hanging="160"/>
        <w:jc w:val="both"/>
      </w:pPr>
      <w:r>
        <w:rPr>
          <w:rStyle w:val="19Arial8pt0pt"/>
          <w:b/>
          <w:bCs/>
        </w:rPr>
        <w:t>Просторічна лексика</w:t>
      </w:r>
    </w:p>
    <w:p w:rsidR="00A66788" w:rsidRDefault="001A7945">
      <w:pPr>
        <w:pStyle w:val="41"/>
        <w:framePr w:w="3511" w:h="8546" w:hRule="exact" w:wrap="none" w:vAnchor="page" w:hAnchor="page" w:x="4762" w:y="7666"/>
        <w:shd w:val="clear" w:color="auto" w:fill="auto"/>
        <w:spacing w:before="0" w:line="230" w:lineRule="exact"/>
        <w:ind w:left="440" w:hanging="160"/>
        <w:jc w:val="both"/>
      </w:pPr>
      <w:r>
        <w:rPr>
          <w:rStyle w:val="0pt7"/>
          <w:b/>
          <w:bCs/>
        </w:rPr>
        <w:t>Просторічна лексика об’єднує:</w:t>
      </w:r>
    </w:p>
    <w:p w:rsidR="00A66788" w:rsidRDefault="001A7945">
      <w:pPr>
        <w:pStyle w:val="41"/>
        <w:framePr w:w="3511" w:h="8546" w:hRule="exact" w:wrap="none" w:vAnchor="page" w:hAnchor="page" w:x="4762" w:y="7666"/>
        <w:numPr>
          <w:ilvl w:val="0"/>
          <w:numId w:val="65"/>
        </w:numPr>
        <w:shd w:val="clear" w:color="auto" w:fill="auto"/>
        <w:tabs>
          <w:tab w:val="left" w:pos="246"/>
        </w:tabs>
        <w:spacing w:before="0" w:line="230" w:lineRule="exact"/>
        <w:ind w:left="280" w:right="80" w:hanging="240"/>
        <w:jc w:val="both"/>
      </w:pPr>
      <w:r>
        <w:rPr>
          <w:rStyle w:val="0pt7"/>
          <w:b/>
          <w:bCs/>
        </w:rPr>
        <w:t xml:space="preserve">слова </w:t>
      </w:r>
      <w:r>
        <w:rPr>
          <w:rStyle w:val="0pt7"/>
          <w:b/>
          <w:bCs/>
        </w:rPr>
        <w:t>нелітературні (уживані без дотримання лексичних, граматич</w:t>
      </w:r>
      <w:r>
        <w:rPr>
          <w:rStyle w:val="0pt7"/>
          <w:b/>
          <w:bCs/>
        </w:rPr>
        <w:softHyphen/>
        <w:t>них, орфоепічних норм):</w:t>
      </w:r>
    </w:p>
    <w:p w:rsidR="00A66788" w:rsidRDefault="001A7945">
      <w:pPr>
        <w:pStyle w:val="160"/>
        <w:framePr w:w="3511" w:h="8546" w:hRule="exact" w:wrap="none" w:vAnchor="page" w:hAnchor="page" w:x="4762" w:y="7666"/>
        <w:shd w:val="clear" w:color="auto" w:fill="auto"/>
        <w:spacing w:line="226" w:lineRule="exact"/>
        <w:ind w:left="440" w:right="80" w:hanging="160"/>
        <w:jc w:val="both"/>
      </w:pPr>
      <w:r>
        <w:rPr>
          <w:rStyle w:val="1685pt0pt1"/>
          <w:b/>
          <w:bCs/>
          <w:i/>
          <w:iCs/>
        </w:rPr>
        <w:t xml:space="preserve">сюдою, тудою, ма, мо, тепера, тра, тута </w:t>
      </w:r>
      <w:r>
        <w:rPr>
          <w:rStyle w:val="160pt2"/>
          <w:b/>
          <w:bCs/>
        </w:rPr>
        <w:t xml:space="preserve">(замість </w:t>
      </w:r>
      <w:r>
        <w:rPr>
          <w:rStyle w:val="1685pt0pt1"/>
          <w:b/>
          <w:bCs/>
          <w:i/>
          <w:iCs/>
        </w:rPr>
        <w:t>мама, може, тепер, треба, тут), соша</w:t>
      </w:r>
      <w:r>
        <w:rPr>
          <w:rStyle w:val="160pt2"/>
          <w:b/>
          <w:bCs/>
        </w:rPr>
        <w:t xml:space="preserve"> (шосе), </w:t>
      </w:r>
      <w:r>
        <w:rPr>
          <w:rStyle w:val="1685pt0pt1"/>
          <w:b/>
          <w:bCs/>
          <w:i/>
          <w:iCs/>
        </w:rPr>
        <w:t>нев- добно</w:t>
      </w:r>
      <w:r>
        <w:rPr>
          <w:rStyle w:val="160pt2"/>
          <w:b/>
          <w:bCs/>
        </w:rPr>
        <w:t xml:space="preserve"> і т. ін.</w:t>
      </w:r>
    </w:p>
    <w:p w:rsidR="00A66788" w:rsidRDefault="001A7945">
      <w:pPr>
        <w:pStyle w:val="41"/>
        <w:framePr w:w="3511" w:h="8546" w:hRule="exact" w:wrap="none" w:vAnchor="page" w:hAnchor="page" w:x="4762" w:y="7666"/>
        <w:numPr>
          <w:ilvl w:val="0"/>
          <w:numId w:val="65"/>
        </w:numPr>
        <w:shd w:val="clear" w:color="auto" w:fill="auto"/>
        <w:tabs>
          <w:tab w:val="left" w:pos="478"/>
        </w:tabs>
        <w:spacing w:before="0" w:line="226" w:lineRule="exact"/>
        <w:ind w:left="440" w:right="80" w:hanging="160"/>
        <w:jc w:val="both"/>
      </w:pPr>
      <w:r>
        <w:rPr>
          <w:rStyle w:val="0pt7"/>
          <w:b/>
          <w:bCs/>
        </w:rPr>
        <w:t xml:space="preserve">слова, яким властивий відтінок зниженості, фамільярності, </w:t>
      </w:r>
      <w:r>
        <w:rPr>
          <w:rStyle w:val="0pt7"/>
          <w:b/>
          <w:bCs/>
        </w:rPr>
        <w:t>безце</w:t>
      </w:r>
      <w:r>
        <w:rPr>
          <w:rStyle w:val="0pt7"/>
          <w:b/>
          <w:bCs/>
        </w:rPr>
        <w:softHyphen/>
        <w:t>ремонності чи якесь інше негатив</w:t>
      </w:r>
      <w:r>
        <w:rPr>
          <w:rStyle w:val="0pt7"/>
          <w:b/>
          <w:bCs/>
        </w:rPr>
        <w:softHyphen/>
        <w:t>не забарвлення:</w:t>
      </w:r>
    </w:p>
    <w:p w:rsidR="00A66788" w:rsidRDefault="001A7945">
      <w:pPr>
        <w:pStyle w:val="160"/>
        <w:framePr w:w="3511" w:h="8546" w:hRule="exact" w:wrap="none" w:vAnchor="page" w:hAnchor="page" w:x="4762" w:y="7666"/>
        <w:shd w:val="clear" w:color="auto" w:fill="auto"/>
        <w:spacing w:line="226" w:lineRule="exact"/>
        <w:ind w:left="440" w:right="80" w:firstLine="0"/>
        <w:jc w:val="both"/>
      </w:pPr>
      <w:r>
        <w:rPr>
          <w:rStyle w:val="1685pt0pt1"/>
          <w:b/>
          <w:bCs/>
          <w:i/>
          <w:iCs/>
        </w:rPr>
        <w:t>читалка</w:t>
      </w:r>
      <w:r>
        <w:rPr>
          <w:rStyle w:val="160pt2"/>
          <w:b/>
          <w:bCs/>
        </w:rPr>
        <w:t xml:space="preserve"> (читальний зал), </w:t>
      </w:r>
      <w:r>
        <w:rPr>
          <w:rStyle w:val="1685pt0pt1"/>
          <w:b/>
          <w:bCs/>
          <w:i/>
          <w:iCs/>
        </w:rPr>
        <w:t>роздя- галка</w:t>
      </w:r>
      <w:r>
        <w:rPr>
          <w:rStyle w:val="160pt2"/>
          <w:b/>
          <w:bCs/>
        </w:rPr>
        <w:t xml:space="preserve"> (приміщення для роздяган</w:t>
      </w:r>
      <w:r>
        <w:rPr>
          <w:rStyle w:val="160pt2"/>
          <w:b/>
          <w:bCs/>
        </w:rPr>
        <w:softHyphen/>
        <w:t xml:space="preserve">ня), </w:t>
      </w:r>
      <w:r>
        <w:rPr>
          <w:rStyle w:val="1685pt0pt1"/>
          <w:b/>
          <w:bCs/>
          <w:i/>
          <w:iCs/>
        </w:rPr>
        <w:t>оперативка</w:t>
      </w:r>
      <w:r>
        <w:rPr>
          <w:rStyle w:val="160pt2"/>
          <w:b/>
          <w:bCs/>
        </w:rPr>
        <w:t xml:space="preserve"> (оперативна нара</w:t>
      </w:r>
      <w:r>
        <w:rPr>
          <w:rStyle w:val="160pt2"/>
          <w:b/>
          <w:bCs/>
        </w:rPr>
        <w:softHyphen/>
        <w:t xml:space="preserve">да); </w:t>
      </w:r>
      <w:r>
        <w:rPr>
          <w:rStyle w:val="1685pt0pt1"/>
          <w:b/>
          <w:bCs/>
          <w:i/>
          <w:iCs/>
        </w:rPr>
        <w:t>роботяга, друзяка, братва, хитрюга, шантрапа.</w:t>
      </w:r>
    </w:p>
    <w:p w:rsidR="00A66788" w:rsidRDefault="001A7945">
      <w:pPr>
        <w:pStyle w:val="41"/>
        <w:framePr w:w="3542" w:h="8552" w:hRule="exact" w:wrap="none" w:vAnchor="page" w:hAnchor="page" w:x="8572" w:y="7702"/>
        <w:shd w:val="clear" w:color="auto" w:fill="auto"/>
        <w:spacing w:before="0" w:after="45" w:line="180" w:lineRule="exact"/>
        <w:ind w:left="280" w:firstLine="0"/>
        <w:jc w:val="both"/>
      </w:pPr>
      <w:r>
        <w:rPr>
          <w:rStyle w:val="0pt7"/>
          <w:b/>
          <w:bCs/>
        </w:rPr>
        <w:t>Основне сфера вживання цих слів</w:t>
      </w:r>
    </w:p>
    <w:p w:rsidR="00A66788" w:rsidRDefault="001A7945">
      <w:pPr>
        <w:pStyle w:val="41"/>
        <w:framePr w:w="3542" w:h="8552" w:hRule="exact" w:wrap="none" w:vAnchor="page" w:hAnchor="page" w:x="8572" w:y="7702"/>
        <w:numPr>
          <w:ilvl w:val="0"/>
          <w:numId w:val="61"/>
        </w:numPr>
        <w:shd w:val="clear" w:color="auto" w:fill="auto"/>
        <w:tabs>
          <w:tab w:val="left" w:pos="301"/>
        </w:tabs>
        <w:spacing w:before="0" w:after="164" w:line="180" w:lineRule="exact"/>
        <w:ind w:left="40" w:firstLine="0"/>
        <w:jc w:val="both"/>
      </w:pPr>
      <w:r>
        <w:rPr>
          <w:rStyle w:val="0pt7"/>
          <w:b/>
          <w:bCs/>
        </w:rPr>
        <w:t>розмовна мова.</w:t>
      </w:r>
    </w:p>
    <w:p w:rsidR="00A66788" w:rsidRDefault="001A7945">
      <w:pPr>
        <w:pStyle w:val="190"/>
        <w:framePr w:w="3542" w:h="8552" w:hRule="exact" w:wrap="none" w:vAnchor="page" w:hAnchor="page" w:x="8572" w:y="7702"/>
        <w:shd w:val="clear" w:color="auto" w:fill="auto"/>
        <w:spacing w:before="0" w:after="61" w:line="160" w:lineRule="exact"/>
        <w:ind w:left="280"/>
        <w:jc w:val="both"/>
      </w:pPr>
      <w:r>
        <w:rPr>
          <w:rStyle w:val="19Arial8pt0pt"/>
          <w:b/>
          <w:bCs/>
        </w:rPr>
        <w:t>Вузьковживана лексика</w:t>
      </w:r>
    </w:p>
    <w:p w:rsidR="00A66788" w:rsidRDefault="001A7945">
      <w:pPr>
        <w:pStyle w:val="41"/>
        <w:framePr w:w="3542" w:h="8552" w:hRule="exact" w:wrap="none" w:vAnchor="page" w:hAnchor="page" w:x="8572" w:y="7702"/>
        <w:shd w:val="clear" w:color="auto" w:fill="auto"/>
        <w:spacing w:before="0" w:line="234" w:lineRule="exact"/>
        <w:ind w:left="280" w:firstLine="0"/>
        <w:jc w:val="both"/>
      </w:pPr>
      <w:r>
        <w:rPr>
          <w:rStyle w:val="0pt7"/>
          <w:b/>
          <w:bCs/>
        </w:rPr>
        <w:t xml:space="preserve">Діалектизми. </w:t>
      </w:r>
      <w:r>
        <w:rPr>
          <w:rStyle w:val="85pt0pt3"/>
          <w:b/>
          <w:bCs/>
        </w:rPr>
        <w:t>Діалект,</w:t>
      </w:r>
      <w:r>
        <w:rPr>
          <w:rStyle w:val="0pt7"/>
          <w:b/>
          <w:bCs/>
        </w:rPr>
        <w:t xml:space="preserve"> або </w:t>
      </w:r>
      <w:r>
        <w:rPr>
          <w:rStyle w:val="85pt0pt3"/>
          <w:b/>
          <w:bCs/>
        </w:rPr>
        <w:t>наріччя</w:t>
      </w:r>
    </w:p>
    <w:p w:rsidR="00A66788" w:rsidRDefault="001A7945">
      <w:pPr>
        <w:pStyle w:val="41"/>
        <w:framePr w:w="3542" w:h="8552" w:hRule="exact" w:wrap="none" w:vAnchor="page" w:hAnchor="page" w:x="8572" w:y="7702"/>
        <w:numPr>
          <w:ilvl w:val="0"/>
          <w:numId w:val="61"/>
        </w:numPr>
        <w:shd w:val="clear" w:color="auto" w:fill="auto"/>
        <w:tabs>
          <w:tab w:val="left" w:pos="414"/>
        </w:tabs>
        <w:spacing w:before="0" w:line="234" w:lineRule="exact"/>
        <w:ind w:left="40" w:right="60" w:firstLine="0"/>
        <w:jc w:val="both"/>
      </w:pPr>
      <w:r>
        <w:rPr>
          <w:rStyle w:val="0pt7"/>
          <w:b/>
          <w:bCs/>
        </w:rPr>
        <w:t>великий підрозділ мови, що об’єднує групу говірок, пов’язаних низкою спільних мовних ознак, не</w:t>
      </w:r>
      <w:r>
        <w:rPr>
          <w:rStyle w:val="0pt7"/>
          <w:b/>
          <w:bCs/>
        </w:rPr>
        <w:softHyphen/>
        <w:t>відомих іншим говіркам.</w:t>
      </w:r>
    </w:p>
    <w:p w:rsidR="00A66788" w:rsidRDefault="001A7945">
      <w:pPr>
        <w:pStyle w:val="41"/>
        <w:framePr w:w="3542" w:h="8552" w:hRule="exact" w:wrap="none" w:vAnchor="page" w:hAnchor="page" w:x="8572" w:y="7702"/>
        <w:shd w:val="clear" w:color="auto" w:fill="auto"/>
        <w:spacing w:before="0" w:line="234" w:lineRule="exact"/>
        <w:ind w:left="40" w:right="60" w:firstLine="220"/>
        <w:jc w:val="both"/>
      </w:pPr>
      <w:r>
        <w:rPr>
          <w:rStyle w:val="0pt7"/>
          <w:b/>
          <w:bCs/>
        </w:rPr>
        <w:t xml:space="preserve">Українська національна мова має три наріччя: північне, південно- західне, </w:t>
      </w:r>
      <w:r>
        <w:rPr>
          <w:rStyle w:val="0pt7"/>
          <w:b/>
          <w:bCs/>
        </w:rPr>
        <w:t>південно-східне, які різнять</w:t>
      </w:r>
      <w:r>
        <w:rPr>
          <w:rStyle w:val="0pt7"/>
          <w:b/>
          <w:bCs/>
        </w:rPr>
        <w:softHyphen/>
        <w:t>ся між собою, а також від літератур</w:t>
      </w:r>
      <w:r>
        <w:rPr>
          <w:rStyle w:val="0pt7"/>
          <w:b/>
          <w:bCs/>
        </w:rPr>
        <w:softHyphen/>
        <w:t>ної норми, фонетичними, граматич</w:t>
      </w:r>
      <w:r>
        <w:rPr>
          <w:rStyle w:val="0pt7"/>
          <w:b/>
          <w:bCs/>
        </w:rPr>
        <w:softHyphen/>
        <w:t>ними й лексичними ознаками.</w:t>
      </w:r>
    </w:p>
    <w:p w:rsidR="00A66788" w:rsidRDefault="001A7945">
      <w:pPr>
        <w:pStyle w:val="41"/>
        <w:framePr w:w="3542" w:h="8552" w:hRule="exact" w:wrap="none" w:vAnchor="page" w:hAnchor="page" w:x="8572" w:y="7702"/>
        <w:shd w:val="clear" w:color="auto" w:fill="auto"/>
        <w:spacing w:before="0" w:line="234" w:lineRule="exact"/>
        <w:ind w:left="40" w:right="60" w:firstLine="220"/>
        <w:jc w:val="both"/>
      </w:pPr>
      <w:r>
        <w:rPr>
          <w:rStyle w:val="0pt7"/>
          <w:b/>
          <w:bCs/>
        </w:rPr>
        <w:t>Діалектизми — це слова, поширен</w:t>
      </w:r>
      <w:r>
        <w:rPr>
          <w:rStyle w:val="0pt7"/>
          <w:b/>
          <w:bCs/>
        </w:rPr>
        <w:softHyphen/>
        <w:t>ня яких обмежується територією пев</w:t>
      </w:r>
      <w:r>
        <w:rPr>
          <w:rStyle w:val="0pt7"/>
          <w:b/>
          <w:bCs/>
        </w:rPr>
        <w:softHyphen/>
        <w:t>ного наріччя.</w:t>
      </w:r>
    </w:p>
    <w:p w:rsidR="00A66788" w:rsidRDefault="001A7945">
      <w:pPr>
        <w:pStyle w:val="41"/>
        <w:framePr w:w="3542" w:h="8552" w:hRule="exact" w:wrap="none" w:vAnchor="page" w:hAnchor="page" w:x="8572" w:y="7702"/>
        <w:shd w:val="clear" w:color="auto" w:fill="auto"/>
        <w:spacing w:before="0" w:line="234" w:lineRule="exact"/>
        <w:ind w:left="280" w:firstLine="0"/>
        <w:jc w:val="both"/>
      </w:pPr>
      <w:r>
        <w:rPr>
          <w:rStyle w:val="0pt7"/>
          <w:b/>
          <w:bCs/>
        </w:rPr>
        <w:t>Діалектизми бувають:</w:t>
      </w:r>
    </w:p>
    <w:p w:rsidR="00A66788" w:rsidRDefault="001A7945">
      <w:pPr>
        <w:pStyle w:val="41"/>
        <w:framePr w:w="3542" w:h="8552" w:hRule="exact" w:wrap="none" w:vAnchor="page" w:hAnchor="page" w:x="8572" w:y="7702"/>
        <w:numPr>
          <w:ilvl w:val="0"/>
          <w:numId w:val="66"/>
        </w:numPr>
        <w:shd w:val="clear" w:color="auto" w:fill="auto"/>
        <w:tabs>
          <w:tab w:val="left" w:pos="480"/>
        </w:tabs>
        <w:spacing w:before="0" w:line="234" w:lineRule="exact"/>
        <w:ind w:left="40" w:right="60" w:firstLine="220"/>
        <w:jc w:val="both"/>
      </w:pPr>
      <w:r>
        <w:rPr>
          <w:rStyle w:val="2pt2"/>
          <w:b/>
          <w:bCs/>
        </w:rPr>
        <w:t>Лексичні</w:t>
      </w:r>
      <w:r>
        <w:rPr>
          <w:rStyle w:val="0pt7"/>
          <w:b/>
          <w:bCs/>
        </w:rPr>
        <w:t xml:space="preserve"> — діалектні слова, </w:t>
      </w:r>
      <w:r>
        <w:rPr>
          <w:rStyle w:val="0pt7"/>
          <w:b/>
          <w:bCs/>
        </w:rPr>
        <w:t>що називають поняття, для позна</w:t>
      </w:r>
      <w:r>
        <w:rPr>
          <w:rStyle w:val="0pt7"/>
          <w:b/>
          <w:bCs/>
        </w:rPr>
        <w:softHyphen/>
        <w:t>чення яких у загальнонародній мові використовуються інші назви:</w:t>
      </w:r>
    </w:p>
    <w:p w:rsidR="00A66788" w:rsidRDefault="001A7945">
      <w:pPr>
        <w:pStyle w:val="41"/>
        <w:framePr w:w="3542" w:h="8552" w:hRule="exact" w:wrap="none" w:vAnchor="page" w:hAnchor="page" w:x="8572" w:y="7702"/>
        <w:shd w:val="clear" w:color="auto" w:fill="auto"/>
        <w:spacing w:before="0" w:line="234" w:lineRule="exact"/>
        <w:ind w:left="280" w:right="60" w:firstLine="0"/>
        <w:jc w:val="both"/>
      </w:pPr>
      <w:r>
        <w:rPr>
          <w:rStyle w:val="85pt0pt3"/>
          <w:b/>
          <w:bCs/>
        </w:rPr>
        <w:t>бараболя</w:t>
      </w:r>
      <w:r>
        <w:rPr>
          <w:rStyle w:val="0pt7"/>
          <w:b/>
          <w:bCs/>
        </w:rPr>
        <w:t xml:space="preserve"> — картопля, </w:t>
      </w:r>
      <w:r>
        <w:rPr>
          <w:rStyle w:val="85pt0pt3"/>
          <w:b/>
          <w:bCs/>
        </w:rPr>
        <w:t xml:space="preserve">когут — </w:t>
      </w:r>
      <w:r>
        <w:rPr>
          <w:rStyle w:val="0pt7"/>
          <w:b/>
          <w:bCs/>
        </w:rPr>
        <w:t xml:space="preserve">півень, </w:t>
      </w:r>
      <w:r>
        <w:rPr>
          <w:rStyle w:val="85pt0pt3"/>
          <w:b/>
          <w:bCs/>
        </w:rPr>
        <w:t>блават</w:t>
      </w:r>
      <w:r>
        <w:rPr>
          <w:rStyle w:val="0pt7"/>
          <w:b/>
          <w:bCs/>
        </w:rPr>
        <w:t xml:space="preserve"> — волошка, </w:t>
      </w:r>
      <w:r>
        <w:rPr>
          <w:rStyle w:val="85pt0pt3"/>
          <w:b/>
          <w:bCs/>
        </w:rPr>
        <w:t>тайстра</w:t>
      </w:r>
      <w:r>
        <w:rPr>
          <w:rStyle w:val="0pt7"/>
          <w:b/>
          <w:bCs/>
        </w:rPr>
        <w:t xml:space="preserve"> — торба, </w:t>
      </w:r>
      <w:r>
        <w:rPr>
          <w:rStyle w:val="85pt0pt3"/>
          <w:b/>
          <w:bCs/>
        </w:rPr>
        <w:t xml:space="preserve">ляскавиця — </w:t>
      </w:r>
      <w:r>
        <w:rPr>
          <w:rStyle w:val="0pt7"/>
          <w:b/>
          <w:bCs/>
        </w:rPr>
        <w:t xml:space="preserve">грім, </w:t>
      </w:r>
      <w:r>
        <w:rPr>
          <w:rStyle w:val="85pt0pt3"/>
          <w:b/>
          <w:bCs/>
        </w:rPr>
        <w:t>нецьки</w:t>
      </w:r>
      <w:r>
        <w:rPr>
          <w:rStyle w:val="0pt7"/>
          <w:b/>
          <w:bCs/>
        </w:rPr>
        <w:t xml:space="preserve"> — ночви, </w:t>
      </w:r>
      <w:r>
        <w:rPr>
          <w:rStyle w:val="85pt0pt3"/>
          <w:b/>
          <w:bCs/>
        </w:rPr>
        <w:t>банітувати</w:t>
      </w:r>
    </w:p>
    <w:p w:rsidR="00A66788" w:rsidRDefault="001A7945">
      <w:pPr>
        <w:pStyle w:val="41"/>
        <w:framePr w:w="3542" w:h="8552" w:hRule="exact" w:wrap="none" w:vAnchor="page" w:hAnchor="page" w:x="8572" w:y="7702"/>
        <w:numPr>
          <w:ilvl w:val="0"/>
          <w:numId w:val="61"/>
        </w:numPr>
        <w:shd w:val="clear" w:color="auto" w:fill="auto"/>
        <w:tabs>
          <w:tab w:val="left" w:pos="506"/>
        </w:tabs>
        <w:spacing w:before="0" w:line="234" w:lineRule="exact"/>
        <w:ind w:left="280" w:firstLine="0"/>
        <w:jc w:val="both"/>
      </w:pPr>
      <w:r>
        <w:rPr>
          <w:rStyle w:val="0pt7"/>
          <w:b/>
          <w:bCs/>
        </w:rPr>
        <w:t xml:space="preserve">лаяти, </w:t>
      </w:r>
      <w:r>
        <w:rPr>
          <w:rStyle w:val="85pt0pt3"/>
          <w:b/>
          <w:bCs/>
        </w:rPr>
        <w:t>ачей</w:t>
      </w:r>
      <w:r>
        <w:rPr>
          <w:rStyle w:val="0pt7"/>
          <w:b/>
          <w:bCs/>
        </w:rPr>
        <w:t xml:space="preserve"> — може.</w:t>
      </w:r>
    </w:p>
    <w:p w:rsidR="00A66788" w:rsidRDefault="001A7945">
      <w:pPr>
        <w:pStyle w:val="41"/>
        <w:framePr w:w="3542" w:h="8552" w:hRule="exact" w:wrap="none" w:vAnchor="page" w:hAnchor="page" w:x="8572" w:y="7702"/>
        <w:numPr>
          <w:ilvl w:val="0"/>
          <w:numId w:val="66"/>
        </w:numPr>
        <w:shd w:val="clear" w:color="auto" w:fill="auto"/>
        <w:tabs>
          <w:tab w:val="left" w:pos="488"/>
        </w:tabs>
        <w:spacing w:before="0" w:line="234" w:lineRule="exact"/>
        <w:ind w:left="40" w:right="60" w:firstLine="220"/>
        <w:jc w:val="both"/>
      </w:pPr>
      <w:r>
        <w:rPr>
          <w:rStyle w:val="2pt2"/>
          <w:b/>
          <w:bCs/>
        </w:rPr>
        <w:t>Етнографічні</w:t>
      </w:r>
      <w:r>
        <w:rPr>
          <w:rStyle w:val="0pt7"/>
          <w:b/>
          <w:bCs/>
        </w:rPr>
        <w:t xml:space="preserve"> діалектизми представлені тематичними групами слів, що позначають:</w:t>
      </w:r>
    </w:p>
    <w:p w:rsidR="00A66788" w:rsidRDefault="001A7945">
      <w:pPr>
        <w:pStyle w:val="41"/>
        <w:framePr w:w="3542" w:h="8552" w:hRule="exact" w:wrap="none" w:vAnchor="page" w:hAnchor="page" w:x="8572" w:y="7702"/>
        <w:numPr>
          <w:ilvl w:val="0"/>
          <w:numId w:val="65"/>
        </w:numPr>
        <w:shd w:val="clear" w:color="auto" w:fill="auto"/>
        <w:tabs>
          <w:tab w:val="left" w:pos="246"/>
        </w:tabs>
        <w:spacing w:before="0" w:line="234" w:lineRule="exact"/>
        <w:ind w:left="40" w:firstLine="0"/>
        <w:jc w:val="both"/>
      </w:pPr>
      <w:r>
        <w:rPr>
          <w:rStyle w:val="0pt7"/>
          <w:b/>
          <w:bCs/>
        </w:rPr>
        <w:t>назви одягу і взуття:</w:t>
      </w:r>
    </w:p>
    <w:p w:rsidR="00A66788" w:rsidRDefault="001A7945">
      <w:pPr>
        <w:pStyle w:val="41"/>
        <w:framePr w:w="3542" w:h="8552" w:hRule="exact" w:wrap="none" w:vAnchor="page" w:hAnchor="page" w:x="8572" w:y="7702"/>
        <w:shd w:val="clear" w:color="auto" w:fill="auto"/>
        <w:spacing w:before="0" w:line="226" w:lineRule="exact"/>
        <w:ind w:left="280" w:right="60" w:firstLine="0"/>
        <w:jc w:val="both"/>
      </w:pPr>
      <w:r>
        <w:rPr>
          <w:rStyle w:val="85pt0pt3"/>
          <w:b/>
          <w:bCs/>
        </w:rPr>
        <w:t>гуня</w:t>
      </w:r>
      <w:r>
        <w:rPr>
          <w:rStyle w:val="0pt7"/>
          <w:b/>
          <w:bCs/>
        </w:rPr>
        <w:t xml:space="preserve"> — жіноча свитка, </w:t>
      </w:r>
      <w:r>
        <w:rPr>
          <w:rStyle w:val="85pt0pt3"/>
          <w:b/>
          <w:bCs/>
        </w:rPr>
        <w:t xml:space="preserve">каптур " </w:t>
      </w:r>
      <w:r>
        <w:rPr>
          <w:rStyle w:val="0pt7"/>
          <w:b/>
          <w:bCs/>
        </w:rPr>
        <w:t xml:space="preserve">очіпок, </w:t>
      </w:r>
      <w:r>
        <w:rPr>
          <w:rStyle w:val="85pt0pt3"/>
          <w:b/>
          <w:bCs/>
        </w:rPr>
        <w:t>черес</w:t>
      </w:r>
      <w:r>
        <w:rPr>
          <w:rStyle w:val="0pt7"/>
          <w:b/>
          <w:bCs/>
        </w:rPr>
        <w:t xml:space="preserve"> — широкий шкіря</w:t>
      </w:r>
      <w:r>
        <w:rPr>
          <w:rStyle w:val="0pt7"/>
          <w:b/>
          <w:bCs/>
        </w:rPr>
        <w:softHyphen/>
        <w:t xml:space="preserve">ний пояс, </w:t>
      </w:r>
      <w:r>
        <w:rPr>
          <w:rStyle w:val="85pt0pt3"/>
          <w:b/>
          <w:bCs/>
        </w:rPr>
        <w:t>бекешка</w:t>
      </w:r>
      <w:r>
        <w:rPr>
          <w:rStyle w:val="0pt7"/>
          <w:b/>
          <w:bCs/>
        </w:rPr>
        <w:t xml:space="preserve"> — вид кофти, </w:t>
      </w:r>
      <w:r>
        <w:rPr>
          <w:rStyle w:val="85pt0pt3"/>
          <w:b/>
          <w:bCs/>
        </w:rPr>
        <w:t>гачі</w:t>
      </w:r>
      <w:r>
        <w:rPr>
          <w:rStyle w:val="0pt7"/>
          <w:b/>
          <w:bCs/>
        </w:rPr>
        <w:t xml:space="preserve"> — вовняні або полотняні шта</w:t>
      </w:r>
      <w:r>
        <w:rPr>
          <w:rStyle w:val="0pt7"/>
          <w:b/>
          <w:bCs/>
        </w:rPr>
        <w:softHyphen/>
      </w:r>
    </w:p>
    <w:p w:rsidR="00A66788" w:rsidRDefault="001A7945">
      <w:pPr>
        <w:pStyle w:val="32"/>
        <w:framePr w:wrap="none" w:vAnchor="page" w:hAnchor="page" w:x="5011" w:y="16432"/>
        <w:shd w:val="clear" w:color="auto" w:fill="auto"/>
        <w:spacing w:line="180" w:lineRule="exact"/>
        <w:ind w:left="20"/>
        <w:jc w:val="left"/>
      </w:pPr>
      <w:r>
        <w:rPr>
          <w:rStyle w:val="39pt0pt0"/>
          <w:b/>
          <w:bCs/>
        </w:rPr>
        <w:t>140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19" w:y="7181"/>
        <w:shd w:val="clear" w:color="auto" w:fill="auto"/>
        <w:spacing w:line="140" w:lineRule="exact"/>
        <w:ind w:left="20"/>
      </w:pPr>
      <w:r>
        <w:rPr>
          <w:rStyle w:val="7pt0pt3"/>
          <w:i/>
          <w:iCs/>
        </w:rPr>
        <w:lastRenderedPageBreak/>
        <w:t>Лексикологія</w:t>
      </w:r>
    </w:p>
    <w:p w:rsidR="00A66788" w:rsidRDefault="001A7945">
      <w:pPr>
        <w:pStyle w:val="41"/>
        <w:framePr w:w="3511" w:h="8735" w:hRule="exact" w:wrap="none" w:vAnchor="page" w:hAnchor="page" w:x="4683" w:y="7455"/>
        <w:shd w:val="clear" w:color="auto" w:fill="auto"/>
        <w:spacing w:before="0" w:line="241" w:lineRule="exact"/>
        <w:ind w:left="280" w:right="60" w:firstLine="0"/>
        <w:jc w:val="both"/>
      </w:pPr>
      <w:r>
        <w:rPr>
          <w:rStyle w:val="0pt7"/>
          <w:b/>
          <w:bCs/>
        </w:rPr>
        <w:t xml:space="preserve">ни, </w:t>
      </w:r>
      <w:r>
        <w:rPr>
          <w:rStyle w:val="85pt0pt3"/>
          <w:b/>
          <w:bCs/>
        </w:rPr>
        <w:t>керсетка</w:t>
      </w:r>
      <w:r>
        <w:rPr>
          <w:rStyle w:val="0pt7"/>
          <w:b/>
          <w:bCs/>
        </w:rPr>
        <w:t xml:space="preserve"> — жіночий одяг без рукавів, </w:t>
      </w:r>
      <w:r>
        <w:rPr>
          <w:rStyle w:val="85pt0pt3"/>
          <w:b/>
          <w:bCs/>
        </w:rPr>
        <w:t>кобеняк</w:t>
      </w:r>
      <w:r>
        <w:rPr>
          <w:rStyle w:val="0pt7"/>
          <w:b/>
          <w:bCs/>
        </w:rPr>
        <w:t xml:space="preserve"> — верхній одяг без рукавів;</w:t>
      </w:r>
    </w:p>
    <w:p w:rsidR="00A66788" w:rsidRDefault="001A7945">
      <w:pPr>
        <w:pStyle w:val="41"/>
        <w:framePr w:w="3511" w:h="8735" w:hRule="exact" w:wrap="none" w:vAnchor="page" w:hAnchor="page" w:x="4683" w:y="7455"/>
        <w:numPr>
          <w:ilvl w:val="0"/>
          <w:numId w:val="65"/>
        </w:numPr>
        <w:shd w:val="clear" w:color="auto" w:fill="auto"/>
        <w:tabs>
          <w:tab w:val="left" w:pos="195"/>
        </w:tabs>
        <w:spacing w:before="0" w:line="241" w:lineRule="exact"/>
        <w:ind w:left="20" w:firstLine="0"/>
        <w:jc w:val="both"/>
      </w:pPr>
      <w:r>
        <w:rPr>
          <w:rStyle w:val="0pt7"/>
          <w:b/>
          <w:bCs/>
        </w:rPr>
        <w:t>назви страв:</w:t>
      </w:r>
    </w:p>
    <w:p w:rsidR="00A66788" w:rsidRDefault="001A7945">
      <w:pPr>
        <w:pStyle w:val="41"/>
        <w:framePr w:w="3511" w:h="8735" w:hRule="exact" w:wrap="none" w:vAnchor="page" w:hAnchor="page" w:x="4683" w:y="7455"/>
        <w:shd w:val="clear" w:color="auto" w:fill="auto"/>
        <w:spacing w:before="0" w:line="237" w:lineRule="exact"/>
        <w:ind w:left="200" w:right="20" w:firstLine="0"/>
        <w:jc w:val="both"/>
      </w:pPr>
      <w:r>
        <w:rPr>
          <w:rStyle w:val="85pt0pt3"/>
          <w:b/>
          <w:bCs/>
        </w:rPr>
        <w:t>жур</w:t>
      </w:r>
      <w:r>
        <w:rPr>
          <w:rStyle w:val="0pt7"/>
          <w:b/>
          <w:bCs/>
        </w:rPr>
        <w:t xml:space="preserve"> — страва з вівсяного борошна, </w:t>
      </w:r>
      <w:r>
        <w:rPr>
          <w:rStyle w:val="85pt0pt3"/>
          <w:b/>
          <w:bCs/>
        </w:rPr>
        <w:t>каварма</w:t>
      </w:r>
      <w:r>
        <w:rPr>
          <w:rStyle w:val="0pt7"/>
          <w:b/>
          <w:bCs/>
        </w:rPr>
        <w:t xml:space="preserve"> — страва з баранини, </w:t>
      </w:r>
      <w:r>
        <w:rPr>
          <w:rStyle w:val="85pt0pt3"/>
          <w:b/>
          <w:bCs/>
        </w:rPr>
        <w:t>пла- чинда</w:t>
      </w:r>
      <w:r>
        <w:rPr>
          <w:rStyle w:val="0pt7"/>
          <w:b/>
          <w:bCs/>
        </w:rPr>
        <w:t xml:space="preserve"> — різновид печива, </w:t>
      </w:r>
      <w:r>
        <w:rPr>
          <w:rStyle w:val="85pt0pt3"/>
          <w:b/>
          <w:bCs/>
        </w:rPr>
        <w:t>пот</w:t>
      </w:r>
      <w:r>
        <w:rPr>
          <w:rStyle w:val="85pt0pt3"/>
          <w:b/>
          <w:bCs/>
        </w:rPr>
        <w:softHyphen/>
        <w:t>рібка</w:t>
      </w:r>
      <w:r>
        <w:rPr>
          <w:rStyle w:val="0pt7"/>
          <w:b/>
          <w:bCs/>
        </w:rPr>
        <w:t xml:space="preserve"> — страва з подрібненої печінки;</w:t>
      </w:r>
    </w:p>
    <w:p w:rsidR="00A66788" w:rsidRDefault="001A7945">
      <w:pPr>
        <w:pStyle w:val="41"/>
        <w:framePr w:w="3511" w:h="8735" w:hRule="exact" w:wrap="none" w:vAnchor="page" w:hAnchor="page" w:x="4683" w:y="7455"/>
        <w:numPr>
          <w:ilvl w:val="0"/>
          <w:numId w:val="65"/>
        </w:numPr>
        <w:shd w:val="clear" w:color="auto" w:fill="auto"/>
        <w:tabs>
          <w:tab w:val="left" w:pos="195"/>
        </w:tabs>
        <w:spacing w:before="0" w:line="237" w:lineRule="exact"/>
        <w:ind w:left="200" w:right="20" w:hanging="180"/>
        <w:jc w:val="both"/>
      </w:pPr>
      <w:r>
        <w:rPr>
          <w:rStyle w:val="0pt7"/>
          <w:b/>
          <w:bCs/>
        </w:rPr>
        <w:t xml:space="preserve">назви житлових і господарських </w:t>
      </w:r>
      <w:r>
        <w:rPr>
          <w:rStyle w:val="0pt7"/>
          <w:b/>
          <w:bCs/>
        </w:rPr>
        <w:t>приміщень, знарядь праці, пред</w:t>
      </w:r>
      <w:r>
        <w:rPr>
          <w:rStyle w:val="0pt7"/>
          <w:b/>
          <w:bCs/>
        </w:rPr>
        <w:softHyphen/>
        <w:t>метів побуту:</w:t>
      </w:r>
    </w:p>
    <w:p w:rsidR="00A66788" w:rsidRDefault="001A7945">
      <w:pPr>
        <w:pStyle w:val="41"/>
        <w:framePr w:w="3511" w:h="8735" w:hRule="exact" w:wrap="none" w:vAnchor="page" w:hAnchor="page" w:x="4683" w:y="7455"/>
        <w:shd w:val="clear" w:color="auto" w:fill="auto"/>
        <w:spacing w:before="0" w:line="234" w:lineRule="exact"/>
        <w:ind w:left="200" w:firstLine="0"/>
        <w:jc w:val="both"/>
      </w:pPr>
      <w:r>
        <w:rPr>
          <w:rStyle w:val="85pt0pt3"/>
          <w:b/>
          <w:bCs/>
        </w:rPr>
        <w:t>колиба</w:t>
      </w:r>
      <w:r>
        <w:rPr>
          <w:rStyle w:val="0pt7"/>
          <w:b/>
          <w:bCs/>
        </w:rPr>
        <w:t xml:space="preserve"> — чабанська хатина, </w:t>
      </w:r>
      <w:r>
        <w:rPr>
          <w:rStyle w:val="85pt0pt3"/>
          <w:b/>
          <w:bCs/>
        </w:rPr>
        <w:t>обора</w:t>
      </w:r>
    </w:p>
    <w:p w:rsidR="00A66788" w:rsidRDefault="001A7945">
      <w:pPr>
        <w:pStyle w:val="41"/>
        <w:framePr w:w="3511" w:h="8735" w:hRule="exact" w:wrap="none" w:vAnchor="page" w:hAnchor="page" w:x="4683" w:y="7455"/>
        <w:numPr>
          <w:ilvl w:val="0"/>
          <w:numId w:val="61"/>
        </w:numPr>
        <w:shd w:val="clear" w:color="auto" w:fill="auto"/>
        <w:tabs>
          <w:tab w:val="left" w:pos="453"/>
        </w:tabs>
        <w:spacing w:before="0" w:line="234" w:lineRule="exact"/>
        <w:ind w:left="200" w:right="20" w:firstLine="0"/>
        <w:jc w:val="both"/>
      </w:pPr>
      <w:r>
        <w:rPr>
          <w:rStyle w:val="0pt7"/>
          <w:b/>
          <w:bCs/>
        </w:rPr>
        <w:t xml:space="preserve">комора, </w:t>
      </w:r>
      <w:r>
        <w:rPr>
          <w:rStyle w:val="85pt0pt3"/>
          <w:b/>
          <w:bCs/>
        </w:rPr>
        <w:t>папера</w:t>
      </w:r>
      <w:r>
        <w:rPr>
          <w:rStyle w:val="0pt7"/>
          <w:b/>
          <w:bCs/>
        </w:rPr>
        <w:t xml:space="preserve"> — великий ко</w:t>
      </w:r>
      <w:r>
        <w:rPr>
          <w:rStyle w:val="0pt7"/>
          <w:b/>
          <w:bCs/>
        </w:rPr>
        <w:softHyphen/>
        <w:t xml:space="preserve">шик з верболозу, </w:t>
      </w:r>
      <w:r>
        <w:rPr>
          <w:rStyle w:val="85pt0pt3"/>
          <w:b/>
          <w:bCs/>
        </w:rPr>
        <w:t>підря</w:t>
      </w:r>
      <w:r>
        <w:rPr>
          <w:rStyle w:val="0pt7"/>
          <w:b/>
          <w:bCs/>
        </w:rPr>
        <w:t xml:space="preserve"> — полиця;</w:t>
      </w:r>
    </w:p>
    <w:p w:rsidR="00A66788" w:rsidRDefault="001A7945">
      <w:pPr>
        <w:pStyle w:val="41"/>
        <w:framePr w:w="3511" w:h="8735" w:hRule="exact" w:wrap="none" w:vAnchor="page" w:hAnchor="page" w:x="4683" w:y="7455"/>
        <w:numPr>
          <w:ilvl w:val="0"/>
          <w:numId w:val="65"/>
        </w:numPr>
        <w:shd w:val="clear" w:color="auto" w:fill="auto"/>
        <w:tabs>
          <w:tab w:val="left" w:pos="191"/>
        </w:tabs>
        <w:spacing w:before="0" w:line="234" w:lineRule="exact"/>
        <w:ind w:left="200" w:right="20" w:hanging="180"/>
        <w:jc w:val="both"/>
      </w:pPr>
      <w:r>
        <w:rPr>
          <w:rStyle w:val="0pt7"/>
          <w:b/>
          <w:bCs/>
        </w:rPr>
        <w:t xml:space="preserve">назви, пов’язані з мистецтвом </w:t>
      </w:r>
      <w:r>
        <w:rPr>
          <w:rStyle w:val="85pt0pt3"/>
          <w:b/>
          <w:bCs/>
        </w:rPr>
        <w:t>(дримба, трембіта, флояра),</w:t>
      </w:r>
      <w:r>
        <w:rPr>
          <w:rStyle w:val="0pt7"/>
          <w:b/>
          <w:bCs/>
        </w:rPr>
        <w:t xml:space="preserve"> міс</w:t>
      </w:r>
      <w:r>
        <w:rPr>
          <w:rStyle w:val="0pt7"/>
          <w:b/>
          <w:bCs/>
        </w:rPr>
        <w:softHyphen/>
        <w:t xml:space="preserve">цевою демонологією </w:t>
      </w:r>
      <w:r>
        <w:rPr>
          <w:rStyle w:val="85pt0pt3"/>
          <w:b/>
          <w:bCs/>
        </w:rPr>
        <w:t>(мольфар, арідник, мавка).</w:t>
      </w:r>
    </w:p>
    <w:p w:rsidR="00A66788" w:rsidRDefault="001A7945">
      <w:pPr>
        <w:pStyle w:val="41"/>
        <w:framePr w:w="3511" w:h="8735" w:hRule="exact" w:wrap="none" w:vAnchor="page" w:hAnchor="page" w:x="4683" w:y="7455"/>
        <w:numPr>
          <w:ilvl w:val="0"/>
          <w:numId w:val="66"/>
        </w:numPr>
        <w:shd w:val="clear" w:color="auto" w:fill="auto"/>
        <w:tabs>
          <w:tab w:val="left" w:pos="425"/>
        </w:tabs>
        <w:spacing w:before="0" w:line="237" w:lineRule="exact"/>
        <w:ind w:left="20" w:right="20" w:firstLine="180"/>
      </w:pPr>
      <w:r>
        <w:rPr>
          <w:rStyle w:val="2pt2"/>
          <w:b/>
          <w:bCs/>
        </w:rPr>
        <w:t>Семантичні</w:t>
      </w:r>
      <w:r>
        <w:rPr>
          <w:rStyle w:val="0pt7"/>
          <w:b/>
          <w:bCs/>
        </w:rPr>
        <w:t xml:space="preserve"> діалектизми — слова загальнонародної мови, які в діа</w:t>
      </w:r>
      <w:r>
        <w:rPr>
          <w:rStyle w:val="0pt7"/>
          <w:b/>
          <w:bCs/>
        </w:rPr>
        <w:softHyphen/>
        <w:t xml:space="preserve">лектах відрізняються значеннями: </w:t>
      </w:r>
      <w:r>
        <w:rPr>
          <w:rStyle w:val="85pt0pt3"/>
          <w:b/>
          <w:bCs/>
        </w:rPr>
        <w:t>вага</w:t>
      </w:r>
      <w:r>
        <w:rPr>
          <w:rStyle w:val="0pt7"/>
          <w:b/>
          <w:bCs/>
        </w:rPr>
        <w:t xml:space="preserve"> — колодязний журавель, </w:t>
      </w:r>
      <w:r>
        <w:rPr>
          <w:rStyle w:val="85pt0pt3"/>
          <w:b/>
          <w:bCs/>
        </w:rPr>
        <w:t>пасіка</w:t>
      </w:r>
      <w:r>
        <w:rPr>
          <w:rStyle w:val="0pt7"/>
          <w:b/>
          <w:bCs/>
        </w:rPr>
        <w:t xml:space="preserve"> — просіка, </w:t>
      </w:r>
      <w:r>
        <w:rPr>
          <w:rStyle w:val="85pt0pt3"/>
          <w:b/>
          <w:bCs/>
        </w:rPr>
        <w:t>губа</w:t>
      </w:r>
      <w:r>
        <w:rPr>
          <w:rStyle w:val="0pt7"/>
          <w:b/>
          <w:bCs/>
        </w:rPr>
        <w:t xml:space="preserve"> — гриб, </w:t>
      </w:r>
      <w:r>
        <w:rPr>
          <w:rStyle w:val="85pt0pt3"/>
          <w:b/>
          <w:bCs/>
        </w:rPr>
        <w:t>ви</w:t>
      </w:r>
      <w:r>
        <w:rPr>
          <w:rStyle w:val="85pt0pt3"/>
          <w:b/>
          <w:bCs/>
        </w:rPr>
        <w:softHyphen/>
        <w:t>но</w:t>
      </w:r>
      <w:r>
        <w:rPr>
          <w:rStyle w:val="0pt7"/>
          <w:b/>
          <w:bCs/>
        </w:rPr>
        <w:t xml:space="preserve"> — виноград, </w:t>
      </w:r>
      <w:r>
        <w:rPr>
          <w:rStyle w:val="85pt0pt3"/>
          <w:b/>
          <w:bCs/>
        </w:rPr>
        <w:t>берег</w:t>
      </w:r>
      <w:r>
        <w:rPr>
          <w:rStyle w:val="0pt7"/>
          <w:b/>
          <w:bCs/>
        </w:rPr>
        <w:t xml:space="preserve"> — гора, </w:t>
      </w:r>
      <w:r>
        <w:rPr>
          <w:rStyle w:val="85pt0pt3"/>
          <w:b/>
          <w:bCs/>
        </w:rPr>
        <w:t>іти</w:t>
      </w:r>
    </w:p>
    <w:p w:rsidR="00A66788" w:rsidRDefault="001A7945">
      <w:pPr>
        <w:pStyle w:val="41"/>
        <w:framePr w:w="3511" w:h="8735" w:hRule="exact" w:wrap="none" w:vAnchor="page" w:hAnchor="page" w:x="4683" w:y="7455"/>
        <w:numPr>
          <w:ilvl w:val="0"/>
          <w:numId w:val="61"/>
        </w:numPr>
        <w:shd w:val="clear" w:color="auto" w:fill="auto"/>
        <w:tabs>
          <w:tab w:val="left" w:pos="434"/>
        </w:tabs>
        <w:spacing w:before="0" w:line="237" w:lineRule="exact"/>
        <w:ind w:left="200" w:right="20" w:firstLine="0"/>
      </w:pPr>
      <w:r>
        <w:rPr>
          <w:rStyle w:val="0pt7"/>
          <w:b/>
          <w:bCs/>
        </w:rPr>
        <w:t xml:space="preserve">їхати, </w:t>
      </w:r>
      <w:r>
        <w:rPr>
          <w:rStyle w:val="85pt0pt3"/>
          <w:b/>
          <w:bCs/>
        </w:rPr>
        <w:t>гірчиця</w:t>
      </w:r>
      <w:r>
        <w:rPr>
          <w:rStyle w:val="0pt7"/>
          <w:b/>
          <w:bCs/>
        </w:rPr>
        <w:t xml:space="preserve"> — перець тощо. Діалектна лексика виступає дуже</w:t>
      </w:r>
    </w:p>
    <w:p w:rsidR="00A66788" w:rsidRDefault="001A7945">
      <w:pPr>
        <w:pStyle w:val="41"/>
        <w:framePr w:w="3511" w:h="8735" w:hRule="exact" w:wrap="none" w:vAnchor="page" w:hAnchor="page" w:x="4683" w:y="7455"/>
        <w:shd w:val="clear" w:color="auto" w:fill="auto"/>
        <w:spacing w:before="0" w:line="237" w:lineRule="exact"/>
        <w:ind w:left="20" w:right="20" w:firstLine="0"/>
        <w:jc w:val="both"/>
      </w:pPr>
      <w:r>
        <w:rPr>
          <w:rStyle w:val="0pt7"/>
          <w:b/>
          <w:bCs/>
        </w:rPr>
        <w:t>ва</w:t>
      </w:r>
      <w:r>
        <w:rPr>
          <w:rStyle w:val="0pt7"/>
          <w:b/>
          <w:bCs/>
        </w:rPr>
        <w:t>жливим джерелом поповнення словникового складу української лі</w:t>
      </w:r>
      <w:r>
        <w:rPr>
          <w:rStyle w:val="0pt7"/>
          <w:b/>
          <w:bCs/>
        </w:rPr>
        <w:softHyphen/>
        <w:t>тературної мови. Сфера функціону</w:t>
      </w:r>
      <w:r>
        <w:rPr>
          <w:rStyle w:val="0pt7"/>
          <w:b/>
          <w:bCs/>
        </w:rPr>
        <w:softHyphen/>
        <w:t>вання — художня література, де вона вживається для відображення місце</w:t>
      </w:r>
      <w:r>
        <w:rPr>
          <w:rStyle w:val="0pt7"/>
          <w:b/>
          <w:bCs/>
        </w:rPr>
        <w:softHyphen/>
        <w:t>вого побуту, колориту, для мовної характеристики героїв. Яскравий приклад — творчість І. Фр</w:t>
      </w:r>
      <w:r>
        <w:rPr>
          <w:rStyle w:val="0pt7"/>
          <w:b/>
          <w:bCs/>
        </w:rPr>
        <w:t>анка, В. Стефаника, Марка Черемшини,</w:t>
      </w:r>
    </w:p>
    <w:p w:rsidR="00A66788" w:rsidRDefault="001A7945">
      <w:pPr>
        <w:pStyle w:val="41"/>
        <w:framePr w:w="3557" w:h="8698" w:hRule="exact" w:wrap="none" w:vAnchor="page" w:hAnchor="page" w:x="8563" w:y="7493"/>
        <w:shd w:val="clear" w:color="auto" w:fill="auto"/>
        <w:spacing w:before="0" w:line="237" w:lineRule="exact"/>
        <w:ind w:left="40" w:right="20" w:firstLine="0"/>
        <w:jc w:val="both"/>
      </w:pPr>
      <w:r>
        <w:rPr>
          <w:rStyle w:val="0pt7"/>
          <w:b/>
          <w:bCs/>
        </w:rPr>
        <w:t xml:space="preserve">М. Коцюбинського, Лесі Українки, М. Стельмаха, </w:t>
      </w:r>
      <w:r>
        <w:rPr>
          <w:rStyle w:val="0pt7"/>
          <w:b/>
          <w:bCs/>
          <w:lang w:val="ru-RU"/>
        </w:rPr>
        <w:t>О. Гончара.</w:t>
      </w:r>
    </w:p>
    <w:p w:rsidR="00A66788" w:rsidRDefault="001A7945">
      <w:pPr>
        <w:pStyle w:val="41"/>
        <w:framePr w:w="3557" w:h="8698" w:hRule="exact" w:wrap="none" w:vAnchor="page" w:hAnchor="page" w:x="8563" w:y="7493"/>
        <w:shd w:val="clear" w:color="auto" w:fill="auto"/>
        <w:spacing w:before="0" w:line="237" w:lineRule="exact"/>
        <w:ind w:left="40" w:right="20" w:firstLine="220"/>
        <w:jc w:val="both"/>
      </w:pPr>
      <w:r>
        <w:rPr>
          <w:rStyle w:val="0pt7"/>
          <w:b/>
          <w:bCs/>
        </w:rPr>
        <w:t>Проте без потреби вживати діа</w:t>
      </w:r>
      <w:r>
        <w:rPr>
          <w:rStyle w:val="0pt7"/>
          <w:b/>
          <w:bCs/>
        </w:rPr>
        <w:softHyphen/>
        <w:t>лектну лексику не треба, оскільки вона засмічує літературну мову, ро</w:t>
      </w:r>
      <w:r>
        <w:rPr>
          <w:rStyle w:val="0pt7"/>
          <w:b/>
          <w:bCs/>
        </w:rPr>
        <w:softHyphen/>
        <w:t>бить її незрозумілою, важкою для сприйняття.</w:t>
      </w:r>
    </w:p>
    <w:p w:rsidR="00A66788" w:rsidRDefault="001A7945">
      <w:pPr>
        <w:pStyle w:val="41"/>
        <w:framePr w:w="3557" w:h="8698" w:hRule="exact" w:wrap="none" w:vAnchor="page" w:hAnchor="page" w:x="8563" w:y="7493"/>
        <w:shd w:val="clear" w:color="auto" w:fill="auto"/>
        <w:spacing w:before="0" w:line="237" w:lineRule="exact"/>
        <w:ind w:left="40" w:right="20" w:firstLine="220"/>
        <w:jc w:val="both"/>
      </w:pPr>
      <w:r>
        <w:rPr>
          <w:rStyle w:val="0pt7"/>
          <w:b/>
          <w:bCs/>
        </w:rPr>
        <w:t xml:space="preserve">Жаргонізми — це </w:t>
      </w:r>
      <w:r>
        <w:rPr>
          <w:rStyle w:val="0pt7"/>
          <w:b/>
          <w:bCs/>
        </w:rPr>
        <w:t>специфічні літе</w:t>
      </w:r>
      <w:r>
        <w:rPr>
          <w:rStyle w:val="0pt7"/>
          <w:b/>
          <w:bCs/>
        </w:rPr>
        <w:softHyphen/>
        <w:t>ратурні й напівлітературні слова та вирази, властиві мовленню певної соціальної чи професійної групи лю</w:t>
      </w:r>
      <w:r>
        <w:rPr>
          <w:rStyle w:val="0pt7"/>
          <w:b/>
          <w:bCs/>
        </w:rPr>
        <w:softHyphen/>
        <w:t xml:space="preserve">дей. Словами, що вживаються в </w:t>
      </w:r>
      <w:r>
        <w:rPr>
          <w:rStyle w:val="2pt2"/>
          <w:b/>
          <w:bCs/>
        </w:rPr>
        <w:t>жаргоні</w:t>
      </w:r>
      <w:r>
        <w:rPr>
          <w:rStyle w:val="0pt7"/>
          <w:b/>
          <w:bCs/>
        </w:rPr>
        <w:t xml:space="preserve"> — соціальному діалекті мови, користуються люди, об’єднані спільними інтересами, захопленням, профе</w:t>
      </w:r>
      <w:r>
        <w:rPr>
          <w:rStyle w:val="0pt7"/>
          <w:b/>
          <w:bCs/>
        </w:rPr>
        <w:t>сією, віком, обставинами.</w:t>
      </w:r>
    </w:p>
    <w:p w:rsidR="00A66788" w:rsidRDefault="001A7945">
      <w:pPr>
        <w:pStyle w:val="41"/>
        <w:framePr w:w="3557" w:h="8698" w:hRule="exact" w:wrap="none" w:vAnchor="page" w:hAnchor="page" w:x="8563" w:y="7493"/>
        <w:shd w:val="clear" w:color="auto" w:fill="auto"/>
        <w:spacing w:before="0" w:line="237" w:lineRule="exact"/>
        <w:ind w:left="40" w:right="20" w:firstLine="220"/>
        <w:jc w:val="both"/>
      </w:pPr>
      <w:r>
        <w:rPr>
          <w:rStyle w:val="0pt7"/>
          <w:b/>
          <w:bCs/>
        </w:rPr>
        <w:t>Жаргонізми використовуються не для приховування інформації від чу</w:t>
      </w:r>
      <w:r>
        <w:rPr>
          <w:rStyle w:val="0pt7"/>
          <w:b/>
          <w:bCs/>
        </w:rPr>
        <w:softHyphen/>
        <w:t>жих, а для надання експресивного за</w:t>
      </w:r>
      <w:r>
        <w:rPr>
          <w:rStyle w:val="0pt7"/>
          <w:b/>
          <w:bCs/>
        </w:rPr>
        <w:softHyphen/>
        <w:t>барвлення назвам предметів і явищ, важливих для членів соціальної гру</w:t>
      </w:r>
      <w:r>
        <w:rPr>
          <w:rStyle w:val="0pt7"/>
          <w:b/>
          <w:bCs/>
        </w:rPr>
        <w:softHyphen/>
        <w:t xml:space="preserve">пи. Наприклад, </w:t>
      </w:r>
      <w:r>
        <w:rPr>
          <w:rStyle w:val="85pt0pt3"/>
          <w:b/>
          <w:bCs/>
        </w:rPr>
        <w:t xml:space="preserve">кльово, </w:t>
      </w:r>
      <w:r>
        <w:rPr>
          <w:rStyle w:val="85pt0pt3"/>
          <w:b/>
          <w:bCs/>
          <w:lang w:val="ru-RU"/>
        </w:rPr>
        <w:t>кайфово, су</w:t>
      </w:r>
      <w:r>
        <w:rPr>
          <w:rStyle w:val="85pt0pt3"/>
          <w:b/>
          <w:bCs/>
          <w:lang w:val="ru-RU"/>
        </w:rPr>
        <w:softHyphen/>
        <w:t>пер</w:t>
      </w:r>
      <w:r>
        <w:rPr>
          <w:rStyle w:val="0pt7"/>
          <w:b/>
          <w:bCs/>
          <w:lang w:val="ru-RU"/>
        </w:rPr>
        <w:t xml:space="preserve"> </w:t>
      </w:r>
      <w:r>
        <w:rPr>
          <w:rStyle w:val="0pt7"/>
          <w:b/>
          <w:bCs/>
        </w:rPr>
        <w:t xml:space="preserve">(добре, гарно), </w:t>
      </w:r>
      <w:r>
        <w:rPr>
          <w:rStyle w:val="85pt0pt3"/>
          <w:b/>
          <w:bCs/>
        </w:rPr>
        <w:t>баб</w:t>
      </w:r>
      <w:r>
        <w:rPr>
          <w:rStyle w:val="85pt0pt3"/>
          <w:b/>
          <w:bCs/>
        </w:rPr>
        <w:t>ки</w:t>
      </w:r>
      <w:r>
        <w:rPr>
          <w:rStyle w:val="0pt7"/>
          <w:b/>
          <w:bCs/>
        </w:rPr>
        <w:t xml:space="preserve"> (гроші), </w:t>
      </w:r>
      <w:r>
        <w:rPr>
          <w:rStyle w:val="85pt0pt3"/>
          <w:b/>
          <w:bCs/>
          <w:lang w:val="ru-RU"/>
        </w:rPr>
        <w:t>при</w:t>
      </w:r>
      <w:r>
        <w:rPr>
          <w:rStyle w:val="85pt0pt3"/>
          <w:b/>
          <w:bCs/>
          <w:lang w:val="ru-RU"/>
        </w:rPr>
        <w:softHyphen/>
        <w:t>кид</w:t>
      </w:r>
      <w:r>
        <w:rPr>
          <w:rStyle w:val="0pt7"/>
          <w:b/>
          <w:bCs/>
          <w:lang w:val="ru-RU"/>
        </w:rPr>
        <w:t xml:space="preserve"> </w:t>
      </w:r>
      <w:r>
        <w:rPr>
          <w:rStyle w:val="0pt7"/>
          <w:b/>
          <w:bCs/>
        </w:rPr>
        <w:t xml:space="preserve">(манера одягатися), </w:t>
      </w:r>
      <w:r>
        <w:rPr>
          <w:rStyle w:val="85pt0pt3"/>
          <w:b/>
          <w:bCs/>
          <w:lang w:val="ru-RU"/>
        </w:rPr>
        <w:t xml:space="preserve">тусовка </w:t>
      </w:r>
      <w:r>
        <w:rPr>
          <w:rStyle w:val="0pt7"/>
          <w:b/>
          <w:bCs/>
        </w:rPr>
        <w:t xml:space="preserve">(місце збору, спілкування), </w:t>
      </w:r>
      <w:r>
        <w:rPr>
          <w:rStyle w:val="85pt0pt3"/>
          <w:b/>
          <w:bCs/>
        </w:rPr>
        <w:t xml:space="preserve">на шару </w:t>
      </w:r>
      <w:r>
        <w:rPr>
          <w:rStyle w:val="0pt7"/>
          <w:b/>
          <w:bCs/>
        </w:rPr>
        <w:t xml:space="preserve">(задарма), </w:t>
      </w:r>
      <w:r>
        <w:rPr>
          <w:rStyle w:val="85pt0pt3"/>
          <w:b/>
          <w:bCs/>
        </w:rPr>
        <w:t>бухати, квасити</w:t>
      </w:r>
      <w:r>
        <w:rPr>
          <w:rStyle w:val="0pt7"/>
          <w:b/>
          <w:bCs/>
        </w:rPr>
        <w:t xml:space="preserve"> (пити), </w:t>
      </w:r>
      <w:r>
        <w:rPr>
          <w:rStyle w:val="85pt0pt3"/>
          <w:b/>
          <w:bCs/>
        </w:rPr>
        <w:t>чорнило</w:t>
      </w:r>
      <w:r>
        <w:rPr>
          <w:rStyle w:val="0pt7"/>
          <w:b/>
          <w:bCs/>
        </w:rPr>
        <w:t xml:space="preserve"> (червоне вино).</w:t>
      </w:r>
    </w:p>
    <w:p w:rsidR="00A66788" w:rsidRDefault="001A7945">
      <w:pPr>
        <w:pStyle w:val="41"/>
        <w:framePr w:w="3557" w:h="8698" w:hRule="exact" w:wrap="none" w:vAnchor="page" w:hAnchor="page" w:x="8563" w:y="7493"/>
        <w:shd w:val="clear" w:color="auto" w:fill="auto"/>
        <w:spacing w:before="0" w:line="237" w:lineRule="exact"/>
        <w:ind w:left="40" w:right="20" w:firstLine="220"/>
        <w:jc w:val="both"/>
      </w:pPr>
      <w:r>
        <w:rPr>
          <w:rStyle w:val="0pt7"/>
          <w:b/>
          <w:bCs/>
        </w:rPr>
        <w:t>Існують також професійні жарго</w:t>
      </w:r>
      <w:r>
        <w:rPr>
          <w:rStyle w:val="0pt7"/>
          <w:b/>
          <w:bCs/>
        </w:rPr>
        <w:softHyphen/>
        <w:t xml:space="preserve">нізми: </w:t>
      </w:r>
      <w:r>
        <w:rPr>
          <w:rStyle w:val="85pt0pt3"/>
          <w:b/>
          <w:bCs/>
        </w:rPr>
        <w:t>лабух</w:t>
      </w:r>
      <w:r>
        <w:rPr>
          <w:rStyle w:val="0pt7"/>
          <w:b/>
          <w:bCs/>
        </w:rPr>
        <w:t xml:space="preserve"> (музикант), </w:t>
      </w:r>
      <w:r>
        <w:rPr>
          <w:rStyle w:val="85pt0pt3"/>
          <w:b/>
          <w:bCs/>
        </w:rPr>
        <w:t xml:space="preserve">лабати </w:t>
      </w:r>
      <w:r>
        <w:rPr>
          <w:rStyle w:val="0pt7"/>
          <w:b/>
          <w:bCs/>
        </w:rPr>
        <w:t xml:space="preserve">(грати), </w:t>
      </w:r>
      <w:r>
        <w:rPr>
          <w:rStyle w:val="85pt0pt3"/>
          <w:b/>
          <w:bCs/>
        </w:rPr>
        <w:t>конса</w:t>
      </w:r>
      <w:r>
        <w:rPr>
          <w:rStyle w:val="0pt7"/>
          <w:b/>
          <w:bCs/>
        </w:rPr>
        <w:t xml:space="preserve"> (консерваторія), </w:t>
      </w:r>
      <w:r>
        <w:rPr>
          <w:rStyle w:val="85pt0pt3"/>
          <w:b/>
          <w:bCs/>
        </w:rPr>
        <w:t>фане</w:t>
      </w:r>
      <w:r>
        <w:rPr>
          <w:rStyle w:val="85pt0pt3"/>
          <w:b/>
          <w:bCs/>
        </w:rPr>
        <w:softHyphen/>
        <w:t>ра</w:t>
      </w:r>
      <w:r>
        <w:rPr>
          <w:rStyle w:val="0pt7"/>
          <w:b/>
          <w:bCs/>
        </w:rPr>
        <w:t xml:space="preserve"> (фонограма</w:t>
      </w:r>
      <w:r>
        <w:rPr>
          <w:rStyle w:val="0pt7"/>
          <w:b/>
          <w:bCs/>
        </w:rPr>
        <w:t>).</w:t>
      </w:r>
    </w:p>
    <w:p w:rsidR="00A66788" w:rsidRDefault="001A7945">
      <w:pPr>
        <w:pStyle w:val="41"/>
        <w:framePr w:w="3557" w:h="8698" w:hRule="exact" w:wrap="none" w:vAnchor="page" w:hAnchor="page" w:x="8563" w:y="7493"/>
        <w:shd w:val="clear" w:color="auto" w:fill="auto"/>
        <w:spacing w:before="0" w:line="237" w:lineRule="exact"/>
        <w:ind w:left="40" w:right="20" w:firstLine="220"/>
        <w:jc w:val="both"/>
      </w:pPr>
      <w:r>
        <w:rPr>
          <w:rStyle w:val="0pt7"/>
          <w:b/>
          <w:bCs/>
        </w:rPr>
        <w:t>Різновидом жаргонізмів виступа</w:t>
      </w:r>
      <w:r>
        <w:rPr>
          <w:rStyle w:val="0pt7"/>
          <w:b/>
          <w:bCs/>
        </w:rPr>
        <w:softHyphen/>
        <w:t xml:space="preserve">ють арготизми — слова й вирази, які в мовленні </w:t>
      </w:r>
      <w:r>
        <w:rPr>
          <w:rStyle w:val="2pt2"/>
          <w:b/>
          <w:bCs/>
        </w:rPr>
        <w:t>(арго)</w:t>
      </w:r>
      <w:r>
        <w:rPr>
          <w:rStyle w:val="0pt7"/>
          <w:b/>
          <w:bCs/>
        </w:rPr>
        <w:t xml:space="preserve"> декласованих елементів уживаються для засекре</w:t>
      </w:r>
      <w:r>
        <w:rPr>
          <w:rStyle w:val="0pt7"/>
          <w:b/>
          <w:bCs/>
        </w:rPr>
        <w:softHyphen/>
        <w:t>чення своїх думок, для того, щоб зро-</w:t>
      </w:r>
    </w:p>
    <w:p w:rsidR="00A66788" w:rsidRDefault="001A7945">
      <w:pPr>
        <w:pStyle w:val="32"/>
        <w:framePr w:wrap="none" w:vAnchor="page" w:hAnchor="page" w:x="11781" w:y="16436"/>
        <w:shd w:val="clear" w:color="auto" w:fill="auto"/>
        <w:spacing w:line="180" w:lineRule="exact"/>
        <w:ind w:left="20"/>
        <w:jc w:val="left"/>
      </w:pPr>
      <w:r>
        <w:rPr>
          <w:rStyle w:val="39pt0pt0"/>
          <w:b/>
          <w:bCs/>
        </w:rPr>
        <w:t>141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760" w:y="7086"/>
        <w:shd w:val="clear" w:color="auto" w:fill="auto"/>
        <w:spacing w:line="140" w:lineRule="exact"/>
        <w:ind w:left="20"/>
      </w:pPr>
      <w:r>
        <w:rPr>
          <w:rStyle w:val="87pt0pt"/>
          <w:i/>
          <w:iCs/>
        </w:rPr>
        <w:lastRenderedPageBreak/>
        <w:t>УКРА ЇНСЬКА МОВА</w:t>
      </w:r>
    </w:p>
    <w:p w:rsidR="00A66788" w:rsidRDefault="001A7945">
      <w:pPr>
        <w:pStyle w:val="41"/>
        <w:framePr w:w="3604" w:h="8867" w:hRule="exact" w:wrap="none" w:vAnchor="page" w:hAnchor="page" w:x="4668" w:y="7434"/>
        <w:shd w:val="clear" w:color="auto" w:fill="auto"/>
        <w:spacing w:before="0" w:line="240" w:lineRule="exact"/>
        <w:ind w:left="60" w:right="80" w:firstLine="0"/>
        <w:jc w:val="both"/>
      </w:pPr>
      <w:r>
        <w:rPr>
          <w:rStyle w:val="0pt7"/>
          <w:b/>
          <w:bCs/>
        </w:rPr>
        <w:t xml:space="preserve">бити її незрозумілою для інших. </w:t>
      </w:r>
      <w:r>
        <w:rPr>
          <w:rStyle w:val="0pt7"/>
          <w:b/>
          <w:bCs/>
          <w:lang w:val="ru-RU"/>
        </w:rPr>
        <w:t xml:space="preserve">Арготизмами </w:t>
      </w:r>
      <w:r>
        <w:rPr>
          <w:rStyle w:val="0pt7"/>
          <w:b/>
          <w:bCs/>
        </w:rPr>
        <w:t>послуговуються зло</w:t>
      </w:r>
      <w:r>
        <w:rPr>
          <w:rStyle w:val="0pt7"/>
          <w:b/>
          <w:bCs/>
        </w:rPr>
        <w:softHyphen/>
        <w:t>чинці, раніше ними користувалися ремісники, мандрівні крамарі, лір</w:t>
      </w:r>
      <w:r>
        <w:rPr>
          <w:rStyle w:val="0pt7"/>
          <w:b/>
          <w:bCs/>
        </w:rPr>
        <w:softHyphen/>
        <w:t>ники, жебраки.</w:t>
      </w:r>
    </w:p>
    <w:p w:rsidR="00A66788" w:rsidRDefault="001A7945">
      <w:pPr>
        <w:pStyle w:val="41"/>
        <w:framePr w:w="3604" w:h="8867" w:hRule="exact" w:wrap="none" w:vAnchor="page" w:hAnchor="page" w:x="4668" w:y="7434"/>
        <w:shd w:val="clear" w:color="auto" w:fill="auto"/>
        <w:spacing w:before="0" w:line="240" w:lineRule="exact"/>
        <w:ind w:left="60" w:right="80" w:firstLine="180"/>
        <w:jc w:val="both"/>
      </w:pPr>
      <w:r>
        <w:rPr>
          <w:rStyle w:val="0pt7"/>
          <w:b/>
          <w:bCs/>
        </w:rPr>
        <w:t xml:space="preserve">Наприклад, у злодійському арго слово </w:t>
      </w:r>
      <w:r>
        <w:rPr>
          <w:rStyle w:val="85pt0pt3"/>
          <w:b/>
          <w:bCs/>
        </w:rPr>
        <w:t>бон</w:t>
      </w:r>
      <w:r>
        <w:rPr>
          <w:rStyle w:val="0pt7"/>
          <w:b/>
          <w:bCs/>
        </w:rPr>
        <w:t xml:space="preserve"> означає </w:t>
      </w:r>
      <w:r>
        <w:rPr>
          <w:rStyle w:val="85pt0pt3"/>
          <w:b/>
          <w:bCs/>
        </w:rPr>
        <w:t xml:space="preserve">вокзал, кафедра — </w:t>
      </w:r>
      <w:r>
        <w:rPr>
          <w:rStyle w:val="0pt7"/>
          <w:b/>
          <w:bCs/>
        </w:rPr>
        <w:t xml:space="preserve">могила, </w:t>
      </w:r>
      <w:r>
        <w:rPr>
          <w:rStyle w:val="85pt0pt3"/>
          <w:b/>
          <w:bCs/>
        </w:rPr>
        <w:t>помити</w:t>
      </w:r>
      <w:r>
        <w:rPr>
          <w:rStyle w:val="0pt7"/>
          <w:b/>
          <w:bCs/>
        </w:rPr>
        <w:t xml:space="preserve"> — украсти, </w:t>
      </w:r>
      <w:r>
        <w:rPr>
          <w:rStyle w:val="85pt0pt3"/>
          <w:b/>
          <w:bCs/>
        </w:rPr>
        <w:t>замочи</w:t>
      </w:r>
      <w:r>
        <w:rPr>
          <w:rStyle w:val="85pt0pt3"/>
          <w:b/>
          <w:bCs/>
        </w:rPr>
        <w:softHyphen/>
        <w:t>ти</w:t>
      </w:r>
      <w:r>
        <w:rPr>
          <w:rStyle w:val="0pt7"/>
          <w:b/>
          <w:bCs/>
        </w:rPr>
        <w:t xml:space="preserve"> — убити.</w:t>
      </w:r>
    </w:p>
    <w:p w:rsidR="00A66788" w:rsidRDefault="001A7945">
      <w:pPr>
        <w:pStyle w:val="41"/>
        <w:framePr w:w="3604" w:h="8867" w:hRule="exact" w:wrap="none" w:vAnchor="page" w:hAnchor="page" w:x="4668" w:y="7434"/>
        <w:shd w:val="clear" w:color="auto" w:fill="auto"/>
        <w:spacing w:before="0" w:line="240" w:lineRule="exact"/>
        <w:ind w:left="60" w:right="80" w:firstLine="180"/>
        <w:jc w:val="both"/>
      </w:pPr>
      <w:r>
        <w:rPr>
          <w:rStyle w:val="0pt7"/>
          <w:b/>
          <w:bCs/>
        </w:rPr>
        <w:t>Письменники зрідка використову</w:t>
      </w:r>
      <w:r>
        <w:rPr>
          <w:rStyle w:val="0pt7"/>
          <w:b/>
          <w:bCs/>
        </w:rPr>
        <w:softHyphen/>
      </w:r>
      <w:r>
        <w:rPr>
          <w:rStyle w:val="0pt7"/>
          <w:b/>
          <w:bCs/>
        </w:rPr>
        <w:t>ють арготизми в художніх творах для характеристики персонажів або ство</w:t>
      </w:r>
      <w:r>
        <w:rPr>
          <w:rStyle w:val="0pt7"/>
          <w:b/>
          <w:bCs/>
        </w:rPr>
        <w:softHyphen/>
        <w:t>рення гумористичного ефекту.</w:t>
      </w:r>
    </w:p>
    <w:p w:rsidR="00A66788" w:rsidRDefault="001A7945">
      <w:pPr>
        <w:pStyle w:val="41"/>
        <w:framePr w:w="3604" w:h="8867" w:hRule="exact" w:wrap="none" w:vAnchor="page" w:hAnchor="page" w:x="4668" w:y="7434"/>
        <w:shd w:val="clear" w:color="auto" w:fill="auto"/>
        <w:spacing w:before="0" w:line="240" w:lineRule="exact"/>
        <w:ind w:left="60" w:right="80" w:firstLine="180"/>
        <w:jc w:val="both"/>
      </w:pPr>
      <w:r>
        <w:rPr>
          <w:rStyle w:val="0pt7"/>
          <w:b/>
          <w:bCs/>
        </w:rPr>
        <w:t>За певних обставин спілкування також уживаються:</w:t>
      </w:r>
    </w:p>
    <w:p w:rsidR="00A66788" w:rsidRDefault="001A7945">
      <w:pPr>
        <w:pStyle w:val="41"/>
        <w:framePr w:w="3604" w:h="8867" w:hRule="exact" w:wrap="none" w:vAnchor="page" w:hAnchor="page" w:x="4668" w:y="7434"/>
        <w:numPr>
          <w:ilvl w:val="0"/>
          <w:numId w:val="65"/>
        </w:numPr>
        <w:shd w:val="clear" w:color="auto" w:fill="auto"/>
        <w:tabs>
          <w:tab w:val="left" w:pos="296"/>
        </w:tabs>
        <w:spacing w:before="0" w:line="248" w:lineRule="exact"/>
        <w:ind w:left="260" w:right="80" w:hanging="180"/>
        <w:jc w:val="both"/>
      </w:pPr>
      <w:r>
        <w:rPr>
          <w:rStyle w:val="0pt7"/>
          <w:b/>
          <w:bCs/>
        </w:rPr>
        <w:t>варваризми — іншомовні слова й звороти, що не цілком відповіда</w:t>
      </w:r>
      <w:r>
        <w:rPr>
          <w:rStyle w:val="0pt7"/>
          <w:b/>
          <w:bCs/>
        </w:rPr>
        <w:softHyphen/>
        <w:t>ють нормам певної мови й не до кінця засвоєн</w:t>
      </w:r>
      <w:r>
        <w:rPr>
          <w:rStyle w:val="0pt7"/>
          <w:b/>
          <w:bCs/>
        </w:rPr>
        <w:t>і нею:</w:t>
      </w:r>
    </w:p>
    <w:p w:rsidR="00A66788" w:rsidRDefault="001A7945">
      <w:pPr>
        <w:pStyle w:val="131"/>
        <w:framePr w:w="3604" w:h="8867" w:hRule="exact" w:wrap="none" w:vAnchor="page" w:hAnchor="page" w:x="4668" w:y="7434"/>
        <w:shd w:val="clear" w:color="auto" w:fill="auto"/>
        <w:spacing w:after="0" w:line="252" w:lineRule="exact"/>
        <w:ind w:left="260" w:right="80" w:firstLine="0"/>
        <w:jc w:val="both"/>
      </w:pPr>
      <w:r>
        <w:rPr>
          <w:rStyle w:val="1310pt0pt0"/>
          <w:i/>
          <w:iCs/>
        </w:rPr>
        <w:t>авеню, клерк, денді, кюре, мадам, мосьє, місіс, фрау, хобі.</w:t>
      </w:r>
    </w:p>
    <w:p w:rsidR="00A66788" w:rsidRDefault="001A7945">
      <w:pPr>
        <w:pStyle w:val="41"/>
        <w:framePr w:w="3604" w:h="8867" w:hRule="exact" w:wrap="none" w:vAnchor="page" w:hAnchor="page" w:x="4668" w:y="7434"/>
        <w:shd w:val="clear" w:color="auto" w:fill="auto"/>
        <w:spacing w:before="0" w:line="252" w:lineRule="exact"/>
        <w:ind w:left="260" w:right="80" w:firstLine="0"/>
        <w:jc w:val="both"/>
      </w:pPr>
      <w:r>
        <w:rPr>
          <w:rStyle w:val="0pt7"/>
          <w:b/>
          <w:bCs/>
        </w:rPr>
        <w:t xml:space="preserve">У тексті варваризми вживаються як у написанні мовою оригіналу, так і в кириличній транскрипції: </w:t>
      </w:r>
      <w:r>
        <w:rPr>
          <w:rStyle w:val="10pt0pt0"/>
          <w:lang w:val="en-US"/>
        </w:rPr>
        <w:t>tete</w:t>
      </w:r>
      <w:r w:rsidRPr="00CC1B4A">
        <w:rPr>
          <w:rStyle w:val="10pt0pt0"/>
        </w:rPr>
        <w:t>-</w:t>
      </w:r>
      <w:r>
        <w:rPr>
          <w:rStyle w:val="10pt0pt0"/>
          <w:lang w:val="en-US"/>
        </w:rPr>
        <w:t>a</w:t>
      </w:r>
      <w:r w:rsidRPr="00CC1B4A">
        <w:rPr>
          <w:rStyle w:val="10pt0pt0"/>
        </w:rPr>
        <w:t>-</w:t>
      </w:r>
      <w:r>
        <w:rPr>
          <w:rStyle w:val="10pt0pt0"/>
          <w:lang w:val="en-US"/>
        </w:rPr>
        <w:t>tete</w:t>
      </w:r>
      <w:r w:rsidRPr="00CC1B4A">
        <w:rPr>
          <w:rStyle w:val="10pt0pt1"/>
        </w:rPr>
        <w:t xml:space="preserve"> </w:t>
      </w:r>
      <w:r>
        <w:rPr>
          <w:rStyle w:val="0pt7"/>
          <w:b/>
          <w:bCs/>
        </w:rPr>
        <w:t xml:space="preserve">і </w:t>
      </w:r>
      <w:r>
        <w:rPr>
          <w:rStyle w:val="10pt0pt0"/>
        </w:rPr>
        <w:t>тет-а-тет</w:t>
      </w:r>
      <w:r>
        <w:rPr>
          <w:rStyle w:val="10pt0pt1"/>
        </w:rPr>
        <w:t xml:space="preserve"> </w:t>
      </w:r>
      <w:r>
        <w:rPr>
          <w:rStyle w:val="0pt7"/>
          <w:b/>
          <w:bCs/>
        </w:rPr>
        <w:t xml:space="preserve">(сам на сам), </w:t>
      </w:r>
      <w:r>
        <w:rPr>
          <w:rStyle w:val="10pt0pt0"/>
          <w:lang w:val="en-US"/>
        </w:rPr>
        <w:t>happy</w:t>
      </w:r>
      <w:r w:rsidRPr="00CC1B4A">
        <w:rPr>
          <w:rStyle w:val="10pt0pt0"/>
        </w:rPr>
        <w:t xml:space="preserve"> </w:t>
      </w:r>
      <w:r>
        <w:rPr>
          <w:rStyle w:val="10pt0pt0"/>
          <w:lang w:val="en-US"/>
        </w:rPr>
        <w:t>end</w:t>
      </w:r>
      <w:r w:rsidRPr="00CC1B4A">
        <w:rPr>
          <w:rStyle w:val="10pt0pt1"/>
        </w:rPr>
        <w:t xml:space="preserve"> </w:t>
      </w:r>
      <w:r>
        <w:rPr>
          <w:rStyle w:val="0pt7"/>
          <w:b/>
          <w:bCs/>
        </w:rPr>
        <w:t xml:space="preserve">і </w:t>
      </w:r>
      <w:r>
        <w:rPr>
          <w:rStyle w:val="10pt0pt0"/>
        </w:rPr>
        <w:t>хепі енд</w:t>
      </w:r>
      <w:r>
        <w:rPr>
          <w:rStyle w:val="10pt0pt1"/>
        </w:rPr>
        <w:t xml:space="preserve"> </w:t>
      </w:r>
      <w:r>
        <w:rPr>
          <w:rStyle w:val="0pt7"/>
          <w:b/>
          <w:bCs/>
        </w:rPr>
        <w:t>(щасливий кінець),</w:t>
      </w:r>
    </w:p>
    <w:p w:rsidR="00A66788" w:rsidRDefault="001A7945">
      <w:pPr>
        <w:pStyle w:val="131"/>
        <w:framePr w:w="3604" w:h="8867" w:hRule="exact" w:wrap="none" w:vAnchor="page" w:hAnchor="page" w:x="4668" w:y="7434"/>
        <w:shd w:val="clear" w:color="auto" w:fill="auto"/>
        <w:spacing w:after="0" w:line="252" w:lineRule="exact"/>
        <w:ind w:left="260" w:right="80" w:firstLine="0"/>
        <w:jc w:val="both"/>
      </w:pPr>
      <w:r>
        <w:rPr>
          <w:rStyle w:val="1310pt0pt0"/>
          <w:i/>
          <w:iCs/>
          <w:lang w:val="en-US"/>
        </w:rPr>
        <w:t>modus</w:t>
      </w:r>
      <w:r w:rsidRPr="00CC1B4A">
        <w:rPr>
          <w:rStyle w:val="1310pt0pt0"/>
          <w:i/>
          <w:iCs/>
        </w:rPr>
        <w:t xml:space="preserve"> </w:t>
      </w:r>
      <w:r>
        <w:rPr>
          <w:rStyle w:val="1310pt0pt0"/>
          <w:i/>
          <w:iCs/>
          <w:lang w:val="en-US"/>
        </w:rPr>
        <w:t>vivendi</w:t>
      </w:r>
      <w:r w:rsidRPr="00CC1B4A">
        <w:rPr>
          <w:rStyle w:val="1310pt0pt1"/>
        </w:rPr>
        <w:t xml:space="preserve"> </w:t>
      </w:r>
      <w:r>
        <w:rPr>
          <w:rStyle w:val="130pt2"/>
          <w:b/>
          <w:bCs/>
        </w:rPr>
        <w:t xml:space="preserve">і </w:t>
      </w:r>
      <w:r>
        <w:rPr>
          <w:rStyle w:val="1310pt0pt0"/>
          <w:i/>
          <w:iCs/>
        </w:rPr>
        <w:t>модус вівенді</w:t>
      </w:r>
      <w:r>
        <w:rPr>
          <w:rStyle w:val="1310pt0pt1"/>
        </w:rPr>
        <w:t xml:space="preserve"> </w:t>
      </w:r>
      <w:r>
        <w:rPr>
          <w:rStyle w:val="130pt2"/>
          <w:b/>
          <w:bCs/>
        </w:rPr>
        <w:t>(спо</w:t>
      </w:r>
      <w:r>
        <w:rPr>
          <w:rStyle w:val="130pt2"/>
          <w:b/>
          <w:bCs/>
        </w:rPr>
        <w:softHyphen/>
        <w:t>сіб життя);</w:t>
      </w:r>
    </w:p>
    <w:p w:rsidR="00A66788" w:rsidRDefault="001A7945">
      <w:pPr>
        <w:pStyle w:val="41"/>
        <w:framePr w:w="3604" w:h="8867" w:hRule="exact" w:wrap="none" w:vAnchor="page" w:hAnchor="page" w:x="4668" w:y="7434"/>
        <w:numPr>
          <w:ilvl w:val="0"/>
          <w:numId w:val="65"/>
        </w:numPr>
        <w:shd w:val="clear" w:color="auto" w:fill="auto"/>
        <w:tabs>
          <w:tab w:val="left" w:pos="296"/>
        </w:tabs>
        <w:spacing w:before="0" w:line="244" w:lineRule="exact"/>
        <w:ind w:left="260" w:right="80" w:hanging="180"/>
        <w:jc w:val="both"/>
      </w:pPr>
      <w:r>
        <w:rPr>
          <w:rStyle w:val="0pt7"/>
          <w:b/>
          <w:bCs/>
        </w:rPr>
        <w:t>вульгаризми — грубі чи лайливі слова, не прийняті в літературній мові;</w:t>
      </w:r>
    </w:p>
    <w:p w:rsidR="00A66788" w:rsidRDefault="001A7945">
      <w:pPr>
        <w:pStyle w:val="41"/>
        <w:framePr w:w="3604" w:h="8867" w:hRule="exact" w:wrap="none" w:vAnchor="page" w:hAnchor="page" w:x="4668" w:y="7434"/>
        <w:numPr>
          <w:ilvl w:val="0"/>
          <w:numId w:val="65"/>
        </w:numPr>
        <w:shd w:val="clear" w:color="auto" w:fill="auto"/>
        <w:tabs>
          <w:tab w:val="left" w:pos="284"/>
        </w:tabs>
        <w:spacing w:before="0" w:line="256" w:lineRule="exact"/>
        <w:ind w:left="260" w:right="80" w:hanging="180"/>
        <w:jc w:val="both"/>
      </w:pPr>
      <w:r>
        <w:rPr>
          <w:rStyle w:val="0pt7"/>
          <w:b/>
          <w:bCs/>
        </w:rPr>
        <w:t>екзотизми — слова, що для нас незвичні, дещо дивні, походять з інших мов, часто маловідомих.</w:t>
      </w:r>
    </w:p>
    <w:p w:rsidR="00A66788" w:rsidRDefault="001A7945">
      <w:pPr>
        <w:pStyle w:val="41"/>
        <w:framePr w:w="3656" w:h="8864" w:hRule="exact" w:wrap="none" w:vAnchor="page" w:hAnchor="page" w:x="8556" w:y="7462"/>
        <w:shd w:val="clear" w:color="auto" w:fill="auto"/>
        <w:spacing w:before="0" w:line="180" w:lineRule="exact"/>
        <w:ind w:left="40" w:firstLine="320"/>
        <w:jc w:val="both"/>
      </w:pPr>
      <w:r>
        <w:rPr>
          <w:rStyle w:val="0pt7"/>
          <w:b/>
          <w:bCs/>
        </w:rPr>
        <w:t>Екзотизмами можуть бути:</w:t>
      </w:r>
    </w:p>
    <w:p w:rsidR="00A66788" w:rsidRDefault="001A7945">
      <w:pPr>
        <w:pStyle w:val="160"/>
        <w:framePr w:w="3656" w:h="8864" w:hRule="exact" w:wrap="none" w:vAnchor="page" w:hAnchor="page" w:x="8556" w:y="7462"/>
        <w:numPr>
          <w:ilvl w:val="0"/>
          <w:numId w:val="65"/>
        </w:numPr>
        <w:shd w:val="clear" w:color="auto" w:fill="auto"/>
        <w:tabs>
          <w:tab w:val="left" w:pos="576"/>
        </w:tabs>
        <w:spacing w:line="240" w:lineRule="exact"/>
        <w:ind w:left="40" w:firstLine="320"/>
        <w:jc w:val="both"/>
      </w:pPr>
      <w:r>
        <w:rPr>
          <w:rStyle w:val="160pt2"/>
          <w:b/>
          <w:bCs/>
        </w:rPr>
        <w:t xml:space="preserve">назви установ </w:t>
      </w:r>
      <w:r>
        <w:rPr>
          <w:rStyle w:val="1685pt0pt1"/>
          <w:b/>
          <w:bCs/>
          <w:i/>
          <w:iCs/>
        </w:rPr>
        <w:t>(хурал, бундестаг)-</w:t>
      </w:r>
    </w:p>
    <w:p w:rsidR="00A66788" w:rsidRDefault="001A7945">
      <w:pPr>
        <w:pStyle w:val="160"/>
        <w:framePr w:w="3656" w:h="8864" w:hRule="exact" w:wrap="none" w:vAnchor="page" w:hAnchor="page" w:x="8556" w:y="7462"/>
        <w:numPr>
          <w:ilvl w:val="0"/>
          <w:numId w:val="65"/>
        </w:numPr>
        <w:shd w:val="clear" w:color="auto" w:fill="auto"/>
        <w:tabs>
          <w:tab w:val="left" w:pos="576"/>
        </w:tabs>
        <w:spacing w:line="240" w:lineRule="exact"/>
        <w:ind w:left="360" w:right="40" w:firstLine="0"/>
        <w:jc w:val="both"/>
      </w:pPr>
      <w:r>
        <w:rPr>
          <w:rStyle w:val="1610pt0pt0"/>
        </w:rPr>
        <w:t xml:space="preserve">посад, професій </w:t>
      </w:r>
      <w:r>
        <w:rPr>
          <w:rStyle w:val="1685pt0pt1"/>
          <w:b/>
          <w:bCs/>
          <w:i/>
          <w:iCs/>
        </w:rPr>
        <w:t>(полісмен, ше</w:t>
      </w:r>
      <w:r>
        <w:rPr>
          <w:rStyle w:val="1685pt0pt1"/>
          <w:b/>
          <w:bCs/>
          <w:i/>
          <w:iCs/>
        </w:rPr>
        <w:softHyphen/>
        <w:t>риф, тореадор, гейша);</w:t>
      </w:r>
    </w:p>
    <w:p w:rsidR="00A66788" w:rsidRDefault="001A7945">
      <w:pPr>
        <w:pStyle w:val="160"/>
        <w:framePr w:w="3656" w:h="8864" w:hRule="exact" w:wrap="none" w:vAnchor="page" w:hAnchor="page" w:x="8556" w:y="7462"/>
        <w:numPr>
          <w:ilvl w:val="0"/>
          <w:numId w:val="65"/>
        </w:numPr>
        <w:shd w:val="clear" w:color="auto" w:fill="auto"/>
        <w:tabs>
          <w:tab w:val="left" w:pos="576"/>
        </w:tabs>
        <w:spacing w:line="240" w:lineRule="exact"/>
        <w:ind w:left="360" w:right="40" w:firstLine="0"/>
        <w:jc w:val="both"/>
      </w:pPr>
      <w:r>
        <w:rPr>
          <w:rStyle w:val="160pt2"/>
          <w:b/>
          <w:bCs/>
        </w:rPr>
        <w:t xml:space="preserve">грошових одиниць: </w:t>
      </w:r>
      <w:r>
        <w:rPr>
          <w:rStyle w:val="1685pt0pt1"/>
          <w:b/>
          <w:bCs/>
          <w:i/>
          <w:iCs/>
        </w:rPr>
        <w:t>(динар, пен</w:t>
      </w:r>
      <w:r>
        <w:rPr>
          <w:rStyle w:val="1685pt0pt1"/>
          <w:b/>
          <w:bCs/>
          <w:i/>
          <w:iCs/>
        </w:rPr>
        <w:softHyphen/>
        <w:t>ні, юань );</w:t>
      </w:r>
    </w:p>
    <w:p w:rsidR="00A66788" w:rsidRDefault="001A7945">
      <w:pPr>
        <w:pStyle w:val="41"/>
        <w:framePr w:w="3656" w:h="8864" w:hRule="exact" w:wrap="none" w:vAnchor="page" w:hAnchor="page" w:x="8556" w:y="7462"/>
        <w:numPr>
          <w:ilvl w:val="0"/>
          <w:numId w:val="65"/>
        </w:numPr>
        <w:shd w:val="clear" w:color="auto" w:fill="auto"/>
        <w:tabs>
          <w:tab w:val="left" w:pos="572"/>
        </w:tabs>
        <w:spacing w:before="0" w:line="240" w:lineRule="exact"/>
        <w:ind w:left="360" w:right="40" w:firstLine="0"/>
        <w:jc w:val="both"/>
      </w:pPr>
      <w:r>
        <w:rPr>
          <w:rStyle w:val="0pt7"/>
          <w:b/>
          <w:bCs/>
        </w:rPr>
        <w:t xml:space="preserve">житла, поселень: </w:t>
      </w:r>
      <w:r>
        <w:rPr>
          <w:rStyle w:val="85pt0pt3"/>
          <w:b/>
          <w:bCs/>
        </w:rPr>
        <w:t>(аул, кишлак, вігвам</w:t>
      </w:r>
      <w:r>
        <w:rPr>
          <w:rStyle w:val="0pt7"/>
          <w:b/>
          <w:bCs/>
        </w:rPr>
        <w:t>);</w:t>
      </w:r>
    </w:p>
    <w:p w:rsidR="00A66788" w:rsidRDefault="001A7945">
      <w:pPr>
        <w:pStyle w:val="140"/>
        <w:framePr w:w="3656" w:h="8864" w:hRule="exact" w:wrap="none" w:vAnchor="page" w:hAnchor="page" w:x="8556" w:y="7462"/>
        <w:numPr>
          <w:ilvl w:val="0"/>
          <w:numId w:val="65"/>
        </w:numPr>
        <w:shd w:val="clear" w:color="auto" w:fill="auto"/>
        <w:tabs>
          <w:tab w:val="left" w:pos="572"/>
        </w:tabs>
        <w:spacing w:after="0" w:line="240" w:lineRule="exact"/>
        <w:ind w:left="360" w:right="40" w:firstLine="0"/>
        <w:jc w:val="both"/>
      </w:pPr>
      <w:r>
        <w:rPr>
          <w:rStyle w:val="1410pt0pt0"/>
        </w:rPr>
        <w:t>предметів одягу: (</w:t>
      </w:r>
      <w:r>
        <w:rPr>
          <w:rStyle w:val="1485pt0pt"/>
          <w:b/>
          <w:bCs/>
        </w:rPr>
        <w:t>паранджа, кімоно)",</w:t>
      </w:r>
    </w:p>
    <w:p w:rsidR="00A66788" w:rsidRDefault="001A7945">
      <w:pPr>
        <w:pStyle w:val="140"/>
        <w:framePr w:w="3656" w:h="8864" w:hRule="exact" w:wrap="none" w:vAnchor="page" w:hAnchor="page" w:x="8556" w:y="7462"/>
        <w:numPr>
          <w:ilvl w:val="0"/>
          <w:numId w:val="65"/>
        </w:numPr>
        <w:shd w:val="clear" w:color="auto" w:fill="auto"/>
        <w:tabs>
          <w:tab w:val="left" w:pos="568"/>
        </w:tabs>
        <w:spacing w:after="0" w:line="240" w:lineRule="exact"/>
        <w:ind w:left="40" w:firstLine="320"/>
        <w:jc w:val="both"/>
      </w:pPr>
      <w:r>
        <w:rPr>
          <w:rStyle w:val="1410pt0pt0"/>
        </w:rPr>
        <w:t xml:space="preserve">страв, напоїв: </w:t>
      </w:r>
      <w:r>
        <w:rPr>
          <w:rStyle w:val="1485pt0pt"/>
          <w:b/>
          <w:bCs/>
        </w:rPr>
        <w:t>(саке, ракія);</w:t>
      </w:r>
    </w:p>
    <w:p w:rsidR="00A66788" w:rsidRDefault="001A7945">
      <w:pPr>
        <w:pStyle w:val="160"/>
        <w:framePr w:w="3656" w:h="8864" w:hRule="exact" w:wrap="none" w:vAnchor="page" w:hAnchor="page" w:x="8556" w:y="7462"/>
        <w:numPr>
          <w:ilvl w:val="0"/>
          <w:numId w:val="65"/>
        </w:numPr>
        <w:shd w:val="clear" w:color="auto" w:fill="auto"/>
        <w:tabs>
          <w:tab w:val="left" w:pos="572"/>
        </w:tabs>
        <w:spacing w:after="472" w:line="240" w:lineRule="exact"/>
        <w:ind w:left="360" w:right="40" w:firstLine="0"/>
        <w:jc w:val="both"/>
      </w:pPr>
      <w:r>
        <w:rPr>
          <w:rStyle w:val="1610pt0pt0"/>
        </w:rPr>
        <w:t xml:space="preserve">явищ культури </w:t>
      </w:r>
      <w:r>
        <w:rPr>
          <w:rStyle w:val="1685pt0pt1"/>
          <w:b/>
          <w:bCs/>
          <w:i/>
          <w:iCs/>
        </w:rPr>
        <w:t>(байрам, сир</w:t>
      </w:r>
      <w:r>
        <w:rPr>
          <w:rStyle w:val="1685pt0pt1"/>
          <w:b/>
          <w:bCs/>
          <w:i/>
          <w:iCs/>
        </w:rPr>
        <w:softHyphen/>
        <w:t>такі, харакірі).</w:t>
      </w:r>
    </w:p>
    <w:p w:rsidR="00A66788" w:rsidRDefault="001A7945">
      <w:pPr>
        <w:pStyle w:val="641"/>
        <w:framePr w:w="3656" w:h="8864" w:hRule="exact" w:wrap="none" w:vAnchor="page" w:hAnchor="page" w:x="8556" w:y="7462"/>
        <w:shd w:val="clear" w:color="auto" w:fill="auto"/>
        <w:spacing w:after="278" w:line="250" w:lineRule="exact"/>
        <w:ind w:left="40" w:firstLine="320"/>
      </w:pPr>
      <w:bookmarkStart w:id="115" w:name="bookmark115"/>
      <w:r>
        <w:rPr>
          <w:rStyle w:val="64Arial125pt0pt"/>
          <w:b/>
          <w:bCs/>
        </w:rPr>
        <w:t>Фразеологія</w:t>
      </w:r>
      <w:bookmarkEnd w:id="115"/>
    </w:p>
    <w:p w:rsidR="00A66788" w:rsidRDefault="001A7945">
      <w:pPr>
        <w:pStyle w:val="190"/>
        <w:framePr w:w="3656" w:h="8864" w:hRule="exact" w:wrap="none" w:vAnchor="page" w:hAnchor="page" w:x="8556" w:y="7462"/>
        <w:shd w:val="clear" w:color="auto" w:fill="auto"/>
        <w:spacing w:before="0" w:after="225" w:line="160" w:lineRule="exact"/>
        <w:ind w:left="40" w:firstLine="320"/>
        <w:jc w:val="both"/>
      </w:pPr>
      <w:bookmarkStart w:id="116" w:name="bookmark116"/>
      <w:r>
        <w:rPr>
          <w:rStyle w:val="19Arial8pt0pt"/>
          <w:b/>
          <w:bCs/>
        </w:rPr>
        <w:t>Предмет фразеології</w:t>
      </w:r>
      <w:bookmarkEnd w:id="116"/>
    </w:p>
    <w:p w:rsidR="00A66788" w:rsidRDefault="001A7945">
      <w:pPr>
        <w:pStyle w:val="140"/>
        <w:framePr w:w="3656" w:h="8864" w:hRule="exact" w:wrap="none" w:vAnchor="page" w:hAnchor="page" w:x="8556" w:y="7462"/>
        <w:shd w:val="clear" w:color="auto" w:fill="auto"/>
        <w:spacing w:after="0" w:line="244" w:lineRule="exact"/>
        <w:ind w:left="40" w:firstLine="320"/>
        <w:jc w:val="both"/>
      </w:pPr>
      <w:r>
        <w:rPr>
          <w:rStyle w:val="1410pt0pt0"/>
        </w:rPr>
        <w:t xml:space="preserve">Фразеологія (від грецьких </w:t>
      </w:r>
      <w:r>
        <w:rPr>
          <w:rStyle w:val="1485pt0pt"/>
          <w:b/>
          <w:bCs/>
          <w:lang w:val="en-US"/>
        </w:rPr>
        <w:t>phrasis</w:t>
      </w:r>
    </w:p>
    <w:p w:rsidR="00A66788" w:rsidRDefault="001A7945">
      <w:pPr>
        <w:pStyle w:val="140"/>
        <w:framePr w:w="3656" w:h="8864" w:hRule="exact" w:wrap="none" w:vAnchor="page" w:hAnchor="page" w:x="8556" w:y="7462"/>
        <w:numPr>
          <w:ilvl w:val="0"/>
          <w:numId w:val="61"/>
        </w:numPr>
        <w:shd w:val="clear" w:color="auto" w:fill="auto"/>
        <w:tabs>
          <w:tab w:val="left" w:pos="304"/>
        </w:tabs>
        <w:spacing w:after="0" w:line="244" w:lineRule="exact"/>
        <w:ind w:left="40" w:right="40" w:firstLine="0"/>
        <w:jc w:val="both"/>
      </w:pPr>
      <w:r>
        <w:rPr>
          <w:rStyle w:val="1485pt0pt"/>
          <w:b/>
          <w:bCs/>
        </w:rPr>
        <w:t>вираження, вислів</w:t>
      </w:r>
      <w:r>
        <w:rPr>
          <w:rStyle w:val="149pt"/>
          <w:b/>
          <w:bCs/>
        </w:rPr>
        <w:t xml:space="preserve"> </w:t>
      </w:r>
      <w:r>
        <w:rPr>
          <w:rStyle w:val="1410pt0pt0"/>
        </w:rPr>
        <w:t xml:space="preserve">та </w:t>
      </w:r>
      <w:r>
        <w:rPr>
          <w:rStyle w:val="1485pt0pt"/>
          <w:b/>
          <w:bCs/>
          <w:lang w:val="en-US"/>
        </w:rPr>
        <w:t>logos</w:t>
      </w:r>
      <w:r w:rsidRPr="00CC1B4A">
        <w:rPr>
          <w:rStyle w:val="149pt"/>
          <w:b/>
          <w:bCs/>
        </w:rPr>
        <w:t xml:space="preserve"> </w:t>
      </w:r>
      <w:r>
        <w:rPr>
          <w:rStyle w:val="1410pt0pt0"/>
        </w:rPr>
        <w:t xml:space="preserve">— </w:t>
      </w:r>
      <w:r>
        <w:rPr>
          <w:rStyle w:val="1485pt0pt"/>
          <w:b/>
          <w:bCs/>
        </w:rPr>
        <w:t>учен</w:t>
      </w:r>
      <w:r>
        <w:rPr>
          <w:rStyle w:val="1485pt0pt"/>
          <w:b/>
          <w:bCs/>
        </w:rPr>
        <w:softHyphen/>
        <w:t>ня)</w:t>
      </w:r>
      <w:r>
        <w:rPr>
          <w:rStyle w:val="149pt"/>
          <w:b/>
          <w:bCs/>
        </w:rPr>
        <w:t xml:space="preserve"> </w:t>
      </w:r>
      <w:r>
        <w:rPr>
          <w:rStyle w:val="1410pt0pt0"/>
        </w:rPr>
        <w:t>— розділ мовознавства, що вив</w:t>
      </w:r>
      <w:r>
        <w:rPr>
          <w:rStyle w:val="1410pt0pt0"/>
        </w:rPr>
        <w:softHyphen/>
        <w:t>чає фразеологізми, тобто стійкі спо</w:t>
      </w:r>
      <w:r>
        <w:rPr>
          <w:rStyle w:val="1410pt0pt0"/>
        </w:rPr>
        <w:softHyphen/>
        <w:t>лучення слів.</w:t>
      </w:r>
    </w:p>
    <w:p w:rsidR="00A66788" w:rsidRDefault="001A7945">
      <w:pPr>
        <w:pStyle w:val="140"/>
        <w:framePr w:w="3656" w:h="8864" w:hRule="exact" w:wrap="none" w:vAnchor="page" w:hAnchor="page" w:x="8556" w:y="7462"/>
        <w:shd w:val="clear" w:color="auto" w:fill="auto"/>
        <w:spacing w:after="0" w:line="244" w:lineRule="exact"/>
        <w:ind w:left="40" w:right="40" w:firstLine="320"/>
        <w:jc w:val="both"/>
      </w:pPr>
      <w:r>
        <w:rPr>
          <w:rStyle w:val="1410pt0pt0"/>
        </w:rPr>
        <w:t>Фразеологією називають також су</w:t>
      </w:r>
      <w:r>
        <w:rPr>
          <w:rStyle w:val="1410pt0pt0"/>
        </w:rPr>
        <w:softHyphen/>
        <w:t xml:space="preserve">купність властивих мові усталених </w:t>
      </w:r>
      <w:r>
        <w:rPr>
          <w:rStyle w:val="1410pt0pt0"/>
        </w:rPr>
        <w:t>зворотів і висловів.</w:t>
      </w:r>
    </w:p>
    <w:p w:rsidR="00A66788" w:rsidRDefault="001A7945">
      <w:pPr>
        <w:pStyle w:val="140"/>
        <w:framePr w:w="3656" w:h="8864" w:hRule="exact" w:wrap="none" w:vAnchor="page" w:hAnchor="page" w:x="8556" w:y="7462"/>
        <w:shd w:val="clear" w:color="auto" w:fill="auto"/>
        <w:spacing w:after="0" w:line="244" w:lineRule="exact"/>
        <w:ind w:left="40" w:right="40" w:firstLine="320"/>
        <w:jc w:val="both"/>
      </w:pPr>
      <w:r>
        <w:rPr>
          <w:rStyle w:val="1410pt0pt0"/>
        </w:rPr>
        <w:t>Фразеологічною одиницею, або фразеологізмом, називають стійке сполучення слів, яке, позначаючи поняття, відтворюється в мові за тра</w:t>
      </w:r>
      <w:r>
        <w:rPr>
          <w:rStyle w:val="1410pt0pt0"/>
        </w:rPr>
        <w:softHyphen/>
        <w:t>дицією, автоматично.</w:t>
      </w:r>
    </w:p>
    <w:p w:rsidR="00A66788" w:rsidRDefault="001A7945">
      <w:pPr>
        <w:pStyle w:val="140"/>
        <w:framePr w:w="3656" w:h="8864" w:hRule="exact" w:wrap="none" w:vAnchor="page" w:hAnchor="page" w:x="8556" w:y="7462"/>
        <w:shd w:val="clear" w:color="auto" w:fill="auto"/>
        <w:spacing w:after="0" w:line="244" w:lineRule="exact"/>
        <w:ind w:left="40" w:right="40" w:firstLine="320"/>
        <w:jc w:val="both"/>
      </w:pPr>
      <w:r>
        <w:rPr>
          <w:rStyle w:val="1410pt0pt0"/>
        </w:rPr>
        <w:t>За своїм значенням фразеологізми сприймаються як одне ціле:</w:t>
      </w:r>
    </w:p>
    <w:p w:rsidR="00A66788" w:rsidRDefault="001A7945">
      <w:pPr>
        <w:pStyle w:val="160"/>
        <w:framePr w:w="3656" w:h="8864" w:hRule="exact" w:wrap="none" w:vAnchor="page" w:hAnchor="page" w:x="8556" w:y="7462"/>
        <w:shd w:val="clear" w:color="auto" w:fill="auto"/>
        <w:spacing w:line="244" w:lineRule="exact"/>
        <w:ind w:left="40" w:firstLine="320"/>
        <w:jc w:val="both"/>
      </w:pPr>
      <w:r>
        <w:rPr>
          <w:rStyle w:val="1685pt0pt1"/>
          <w:b/>
          <w:bCs/>
          <w:i/>
          <w:iCs/>
        </w:rPr>
        <w:t>за тридев’ять земель</w:t>
      </w:r>
      <w:r>
        <w:rPr>
          <w:rStyle w:val="160pt2"/>
          <w:b/>
          <w:bCs/>
        </w:rPr>
        <w:t xml:space="preserve"> (далеко).</w:t>
      </w:r>
    </w:p>
    <w:p w:rsidR="00A66788" w:rsidRDefault="001A7945">
      <w:pPr>
        <w:pStyle w:val="160"/>
        <w:framePr w:w="3656" w:h="8864" w:hRule="exact" w:wrap="none" w:vAnchor="page" w:hAnchor="page" w:x="8556" w:y="7462"/>
        <w:shd w:val="clear" w:color="auto" w:fill="auto"/>
        <w:spacing w:line="244" w:lineRule="exact"/>
        <w:ind w:left="40" w:firstLine="320"/>
        <w:jc w:val="both"/>
      </w:pPr>
      <w:r>
        <w:rPr>
          <w:rStyle w:val="1685pt0pt1"/>
          <w:b/>
          <w:bCs/>
          <w:i/>
          <w:iCs/>
        </w:rPr>
        <w:t>товкти воду в ступі</w:t>
      </w:r>
      <w:r>
        <w:rPr>
          <w:rStyle w:val="160pt2"/>
          <w:b/>
          <w:bCs/>
        </w:rPr>
        <w:t xml:space="preserve"> </w:t>
      </w:r>
      <w:r>
        <w:rPr>
          <w:rStyle w:val="1675pt0pt2"/>
        </w:rPr>
        <w:t>(повторювати</w:t>
      </w:r>
    </w:p>
    <w:p w:rsidR="00A66788" w:rsidRDefault="001A7945">
      <w:pPr>
        <w:pStyle w:val="143"/>
        <w:framePr w:wrap="none" w:vAnchor="page" w:hAnchor="page" w:x="4628" w:y="16514"/>
        <w:shd w:val="clear" w:color="auto" w:fill="auto"/>
        <w:spacing w:line="190" w:lineRule="exact"/>
        <w:ind w:left="20"/>
      </w:pPr>
      <w:r>
        <w:t>142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060" w:y="7118"/>
        <w:shd w:val="clear" w:color="auto" w:fill="auto"/>
        <w:spacing w:line="140" w:lineRule="exact"/>
        <w:ind w:left="20"/>
      </w:pPr>
      <w:r>
        <w:rPr>
          <w:rStyle w:val="7pt0pt3"/>
          <w:i/>
          <w:iCs/>
        </w:rPr>
        <w:lastRenderedPageBreak/>
        <w:t>Лексикологія</w:t>
      </w:r>
    </w:p>
    <w:p w:rsidR="00A66788" w:rsidRDefault="001A7945">
      <w:pPr>
        <w:pStyle w:val="41"/>
        <w:framePr w:w="3504" w:h="8711" w:hRule="exact" w:wrap="none" w:vAnchor="page" w:hAnchor="page" w:x="4724" w:y="7399"/>
        <w:shd w:val="clear" w:color="auto" w:fill="auto"/>
        <w:spacing w:before="0" w:after="187" w:line="244" w:lineRule="exact"/>
        <w:ind w:left="200" w:right="60" w:firstLine="0"/>
        <w:jc w:val="both"/>
      </w:pPr>
      <w:r>
        <w:rPr>
          <w:rStyle w:val="0pt7"/>
          <w:b/>
          <w:bCs/>
        </w:rPr>
        <w:t xml:space="preserve">одне й те саме), </w:t>
      </w:r>
      <w:r>
        <w:rPr>
          <w:rStyle w:val="85pt0pt3"/>
          <w:b/>
          <w:bCs/>
        </w:rPr>
        <w:t xml:space="preserve">клювати носом </w:t>
      </w:r>
      <w:r>
        <w:rPr>
          <w:rStyle w:val="0pt7"/>
          <w:b/>
          <w:bCs/>
        </w:rPr>
        <w:t xml:space="preserve">(дрімати), </w:t>
      </w:r>
      <w:r>
        <w:rPr>
          <w:rStyle w:val="85pt0pt3"/>
          <w:b/>
          <w:bCs/>
        </w:rPr>
        <w:t>ловити ґави</w:t>
      </w:r>
      <w:r>
        <w:rPr>
          <w:rStyle w:val="0pt7"/>
          <w:b/>
          <w:bCs/>
        </w:rPr>
        <w:t xml:space="preserve"> (бути не</w:t>
      </w:r>
      <w:r>
        <w:rPr>
          <w:rStyle w:val="0pt7"/>
          <w:b/>
          <w:bCs/>
        </w:rPr>
        <w:softHyphen/>
        <w:t xml:space="preserve">уважним), </w:t>
      </w:r>
      <w:r>
        <w:rPr>
          <w:rStyle w:val="85pt0pt3"/>
          <w:b/>
          <w:bCs/>
        </w:rPr>
        <w:t>дати гарбуза</w:t>
      </w:r>
      <w:r>
        <w:rPr>
          <w:rStyle w:val="0pt7"/>
          <w:b/>
          <w:bCs/>
        </w:rPr>
        <w:t xml:space="preserve"> (відмови</w:t>
      </w:r>
      <w:r>
        <w:rPr>
          <w:rStyle w:val="0pt7"/>
          <w:b/>
          <w:bCs/>
        </w:rPr>
        <w:softHyphen/>
        <w:t xml:space="preserve">ти), </w:t>
      </w:r>
      <w:r>
        <w:rPr>
          <w:rStyle w:val="85pt0pt3"/>
          <w:b/>
          <w:bCs/>
        </w:rPr>
        <w:t>ні пари з уст</w:t>
      </w:r>
      <w:r>
        <w:rPr>
          <w:rStyle w:val="0pt7"/>
          <w:b/>
          <w:bCs/>
        </w:rPr>
        <w:t xml:space="preserve"> (мовчати), </w:t>
      </w:r>
      <w:r>
        <w:rPr>
          <w:rStyle w:val="85pt0pt3"/>
          <w:b/>
          <w:bCs/>
        </w:rPr>
        <w:t>пасти задніх</w:t>
      </w:r>
      <w:r>
        <w:rPr>
          <w:rStyle w:val="0pt7"/>
          <w:b/>
          <w:bCs/>
        </w:rPr>
        <w:t xml:space="preserve"> (відставати), </w:t>
      </w:r>
      <w:r>
        <w:rPr>
          <w:rStyle w:val="85pt0pt3"/>
          <w:b/>
          <w:bCs/>
        </w:rPr>
        <w:t>зарубати собі на носі</w:t>
      </w:r>
      <w:r>
        <w:rPr>
          <w:rStyle w:val="0pt7"/>
          <w:b/>
          <w:bCs/>
        </w:rPr>
        <w:t xml:space="preserve"> (надовго запам’ятати), </w:t>
      </w:r>
      <w:r>
        <w:rPr>
          <w:rStyle w:val="85pt0pt3"/>
          <w:b/>
          <w:bCs/>
        </w:rPr>
        <w:t>шу</w:t>
      </w:r>
      <w:r>
        <w:rPr>
          <w:rStyle w:val="85pt0pt3"/>
          <w:b/>
          <w:bCs/>
        </w:rPr>
        <w:softHyphen/>
        <w:t>кати вітра в полі</w:t>
      </w:r>
      <w:r>
        <w:rPr>
          <w:rStyle w:val="0pt7"/>
          <w:b/>
          <w:bCs/>
        </w:rPr>
        <w:t xml:space="preserve"> (безрезультатно шукати кого-небудь).</w:t>
      </w:r>
    </w:p>
    <w:p w:rsidR="00A66788" w:rsidRDefault="001A7945">
      <w:pPr>
        <w:pStyle w:val="190"/>
        <w:framePr w:w="3504" w:h="8711" w:hRule="exact" w:wrap="none" w:vAnchor="page" w:hAnchor="page" w:x="4724" w:y="7399"/>
        <w:shd w:val="clear" w:color="auto" w:fill="auto"/>
        <w:spacing w:before="0" w:after="43" w:line="160" w:lineRule="exact"/>
        <w:ind w:left="200"/>
        <w:jc w:val="both"/>
      </w:pPr>
      <w:r>
        <w:rPr>
          <w:rStyle w:val="19Arial8pt0pt"/>
          <w:b/>
          <w:bCs/>
        </w:rPr>
        <w:t>Основні ознаки фразеологізмів:</w:t>
      </w:r>
    </w:p>
    <w:p w:rsidR="00A66788" w:rsidRDefault="001A7945">
      <w:pPr>
        <w:pStyle w:val="41"/>
        <w:framePr w:w="3504" w:h="8711" w:hRule="exact" w:wrap="none" w:vAnchor="page" w:hAnchor="page" w:x="4724" w:y="7399"/>
        <w:numPr>
          <w:ilvl w:val="0"/>
          <w:numId w:val="67"/>
        </w:numPr>
        <w:shd w:val="clear" w:color="auto" w:fill="auto"/>
        <w:tabs>
          <w:tab w:val="left" w:pos="180"/>
        </w:tabs>
        <w:spacing w:before="0" w:line="236" w:lineRule="exact"/>
        <w:ind w:left="200" w:right="60" w:hanging="180"/>
        <w:jc w:val="both"/>
      </w:pPr>
      <w:r>
        <w:rPr>
          <w:rStyle w:val="0pt7"/>
          <w:b/>
          <w:bCs/>
        </w:rPr>
        <w:t>Усталена (стійка) конструкція сло</w:t>
      </w:r>
      <w:r>
        <w:rPr>
          <w:rStyle w:val="0pt7"/>
          <w:b/>
          <w:bCs/>
        </w:rPr>
        <w:softHyphen/>
        <w:t>восполучення чи речення.</w:t>
      </w:r>
    </w:p>
    <w:p w:rsidR="00A66788" w:rsidRDefault="001A7945">
      <w:pPr>
        <w:pStyle w:val="41"/>
        <w:framePr w:w="3504" w:h="8711" w:hRule="exact" w:wrap="none" w:vAnchor="page" w:hAnchor="page" w:x="4724" w:y="7399"/>
        <w:numPr>
          <w:ilvl w:val="0"/>
          <w:numId w:val="67"/>
        </w:numPr>
        <w:shd w:val="clear" w:color="auto" w:fill="auto"/>
        <w:tabs>
          <w:tab w:val="left" w:pos="184"/>
        </w:tabs>
        <w:spacing w:before="0" w:line="236" w:lineRule="exact"/>
        <w:ind w:left="200" w:right="60" w:hanging="180"/>
        <w:jc w:val="both"/>
      </w:pPr>
      <w:r>
        <w:rPr>
          <w:rStyle w:val="0pt7"/>
          <w:b/>
          <w:bCs/>
        </w:rPr>
        <w:t>Слова, які є компонентами фразео</w:t>
      </w:r>
      <w:r>
        <w:rPr>
          <w:rStyle w:val="0pt7"/>
          <w:b/>
          <w:bCs/>
        </w:rPr>
        <w:softHyphen/>
        <w:t xml:space="preserve">логізмів, утрачають своє значення й лише разом </w:t>
      </w:r>
      <w:r>
        <w:rPr>
          <w:rStyle w:val="0pt7"/>
          <w:b/>
          <w:bCs/>
        </w:rPr>
        <w:t>виражають одне уза</w:t>
      </w:r>
      <w:r>
        <w:rPr>
          <w:rStyle w:val="0pt7"/>
          <w:b/>
          <w:bCs/>
        </w:rPr>
        <w:softHyphen/>
        <w:t>гальнене поняття.</w:t>
      </w:r>
    </w:p>
    <w:p w:rsidR="00A66788" w:rsidRDefault="001A7945">
      <w:pPr>
        <w:pStyle w:val="41"/>
        <w:framePr w:w="3504" w:h="8711" w:hRule="exact" w:wrap="none" w:vAnchor="page" w:hAnchor="page" w:x="4724" w:y="7399"/>
        <w:numPr>
          <w:ilvl w:val="0"/>
          <w:numId w:val="67"/>
        </w:numPr>
        <w:shd w:val="clear" w:color="auto" w:fill="auto"/>
        <w:tabs>
          <w:tab w:val="left" w:pos="188"/>
        </w:tabs>
        <w:spacing w:before="0" w:line="232" w:lineRule="exact"/>
        <w:ind w:left="200" w:right="60" w:hanging="180"/>
        <w:jc w:val="both"/>
      </w:pPr>
      <w:r>
        <w:rPr>
          <w:rStyle w:val="0pt7"/>
          <w:b/>
          <w:bCs/>
        </w:rPr>
        <w:t>Фразеологізми не створюються в процесі мовлення, а як готові мовні одиниці відтворюються в міру по</w:t>
      </w:r>
      <w:r>
        <w:rPr>
          <w:rStyle w:val="0pt7"/>
          <w:b/>
          <w:bCs/>
        </w:rPr>
        <w:softHyphen/>
        <w:t>треби під час спілкування.</w:t>
      </w:r>
    </w:p>
    <w:p w:rsidR="00A66788" w:rsidRDefault="001A7945">
      <w:pPr>
        <w:pStyle w:val="41"/>
        <w:framePr w:w="3504" w:h="8711" w:hRule="exact" w:wrap="none" w:vAnchor="page" w:hAnchor="page" w:x="4724" w:y="7399"/>
        <w:numPr>
          <w:ilvl w:val="0"/>
          <w:numId w:val="67"/>
        </w:numPr>
        <w:shd w:val="clear" w:color="auto" w:fill="auto"/>
        <w:tabs>
          <w:tab w:val="left" w:pos="188"/>
        </w:tabs>
        <w:spacing w:before="0" w:line="232" w:lineRule="exact"/>
        <w:ind w:left="200" w:right="60" w:hanging="180"/>
        <w:jc w:val="both"/>
      </w:pPr>
      <w:r>
        <w:rPr>
          <w:rStyle w:val="0pt7"/>
          <w:b/>
          <w:bCs/>
        </w:rPr>
        <w:t>Характеризуючи позитивно чи не</w:t>
      </w:r>
      <w:r>
        <w:rPr>
          <w:rStyle w:val="0pt7"/>
          <w:b/>
          <w:bCs/>
        </w:rPr>
        <w:softHyphen/>
        <w:t>гативно особу, предмет, дію або явище, фразеологізми надають т</w:t>
      </w:r>
      <w:r>
        <w:rPr>
          <w:rStyle w:val="0pt7"/>
          <w:b/>
          <w:bCs/>
        </w:rPr>
        <w:t>ек</w:t>
      </w:r>
      <w:r>
        <w:rPr>
          <w:rStyle w:val="0pt7"/>
          <w:b/>
          <w:bCs/>
        </w:rPr>
        <w:softHyphen/>
        <w:t>сту певного стилістичного (екс</w:t>
      </w:r>
      <w:r>
        <w:rPr>
          <w:rStyle w:val="0pt7"/>
          <w:b/>
          <w:bCs/>
        </w:rPr>
        <w:softHyphen/>
        <w:t>пресивного) забарвлення.</w:t>
      </w:r>
    </w:p>
    <w:p w:rsidR="00A66788" w:rsidRDefault="001A7945">
      <w:pPr>
        <w:pStyle w:val="41"/>
        <w:framePr w:w="3504" w:h="8711" w:hRule="exact" w:wrap="none" w:vAnchor="page" w:hAnchor="page" w:x="4724" w:y="7399"/>
        <w:numPr>
          <w:ilvl w:val="0"/>
          <w:numId w:val="67"/>
        </w:numPr>
        <w:shd w:val="clear" w:color="auto" w:fill="auto"/>
        <w:tabs>
          <w:tab w:val="left" w:pos="188"/>
        </w:tabs>
        <w:spacing w:before="0" w:line="232" w:lineRule="exact"/>
        <w:ind w:left="200" w:right="60" w:hanging="180"/>
        <w:jc w:val="both"/>
      </w:pPr>
      <w:r>
        <w:rPr>
          <w:rStyle w:val="0pt7"/>
          <w:b/>
          <w:bCs/>
        </w:rPr>
        <w:t>У складі речення фразеологізми виступають одним членом речення (найчастіше присудком, обстави</w:t>
      </w:r>
      <w:r>
        <w:rPr>
          <w:rStyle w:val="0pt7"/>
          <w:b/>
          <w:bCs/>
        </w:rPr>
        <w:softHyphen/>
        <w:t>ною), оскільки виражають одне лексичне значення.</w:t>
      </w:r>
    </w:p>
    <w:p w:rsidR="00A66788" w:rsidRDefault="001A7945">
      <w:pPr>
        <w:pStyle w:val="41"/>
        <w:framePr w:w="3504" w:h="8711" w:hRule="exact" w:wrap="none" w:vAnchor="page" w:hAnchor="page" w:x="4724" w:y="7399"/>
        <w:shd w:val="clear" w:color="auto" w:fill="auto"/>
        <w:spacing w:before="0" w:line="232" w:lineRule="exact"/>
        <w:ind w:left="20" w:right="60" w:firstLine="180"/>
        <w:jc w:val="both"/>
      </w:pPr>
      <w:r>
        <w:rPr>
          <w:rStyle w:val="0pt7"/>
          <w:b/>
          <w:bCs/>
        </w:rPr>
        <w:t>Фразеологізми можуть формувати</w:t>
      </w:r>
      <w:r>
        <w:rPr>
          <w:rStyle w:val="0pt7"/>
          <w:b/>
          <w:bCs/>
        </w:rPr>
        <w:softHyphen/>
        <w:t>ся в синонімічні ряди т</w:t>
      </w:r>
      <w:r>
        <w:rPr>
          <w:rStyle w:val="0pt7"/>
          <w:b/>
          <w:bCs/>
        </w:rPr>
        <w:t>а антонімічні пари.</w:t>
      </w:r>
    </w:p>
    <w:p w:rsidR="00A66788" w:rsidRDefault="001A7945">
      <w:pPr>
        <w:pStyle w:val="160"/>
        <w:framePr w:w="3504" w:h="8711" w:hRule="exact" w:wrap="none" w:vAnchor="page" w:hAnchor="page" w:x="4724" w:y="7399"/>
        <w:shd w:val="clear" w:color="auto" w:fill="auto"/>
        <w:spacing w:line="232" w:lineRule="exact"/>
        <w:ind w:left="200" w:right="60" w:firstLine="0"/>
        <w:jc w:val="both"/>
      </w:pPr>
      <w:r>
        <w:rPr>
          <w:rStyle w:val="160pt2"/>
          <w:b/>
          <w:bCs/>
        </w:rPr>
        <w:t xml:space="preserve">Так, про </w:t>
      </w:r>
      <w:r>
        <w:rPr>
          <w:rStyle w:val="1685pt0pt1"/>
          <w:b/>
          <w:bCs/>
          <w:i/>
          <w:iCs/>
        </w:rPr>
        <w:t>ледарювання</w:t>
      </w:r>
      <w:r>
        <w:rPr>
          <w:rStyle w:val="160pt2"/>
          <w:b/>
          <w:bCs/>
        </w:rPr>
        <w:t xml:space="preserve"> можна сказати: </w:t>
      </w:r>
      <w:r>
        <w:rPr>
          <w:rStyle w:val="1685pt0pt1"/>
          <w:b/>
          <w:bCs/>
          <w:i/>
          <w:iCs/>
        </w:rPr>
        <w:t>байдики бити, лежня справляти, собак ганяти, гулі правити, ні за</w:t>
      </w:r>
    </w:p>
    <w:p w:rsidR="00A66788" w:rsidRDefault="001A7945">
      <w:pPr>
        <w:pStyle w:val="131"/>
        <w:framePr w:w="3564" w:h="8652" w:hRule="exact" w:wrap="none" w:vAnchor="page" w:hAnchor="page" w:x="8568" w:y="7421"/>
        <w:shd w:val="clear" w:color="auto" w:fill="auto"/>
        <w:spacing w:after="0" w:line="236" w:lineRule="exact"/>
        <w:ind w:left="200" w:right="60" w:firstLine="0"/>
        <w:jc w:val="both"/>
      </w:pPr>
      <w:r>
        <w:rPr>
          <w:rStyle w:val="1310pt0pt0"/>
          <w:i/>
          <w:iCs/>
        </w:rPr>
        <w:t xml:space="preserve">холодну воду не братися, боки </w:t>
      </w:r>
      <w:r>
        <w:rPr>
          <w:rStyle w:val="1385pt0pt"/>
          <w:b/>
          <w:bCs/>
          <w:i/>
          <w:iCs/>
        </w:rPr>
        <w:t>від</w:t>
      </w:r>
      <w:r>
        <w:rPr>
          <w:rStyle w:val="1385pt0pt"/>
          <w:b/>
          <w:bCs/>
          <w:i/>
          <w:iCs/>
        </w:rPr>
        <w:softHyphen/>
      </w:r>
      <w:r>
        <w:rPr>
          <w:rStyle w:val="1310pt0pt0"/>
          <w:i/>
          <w:iCs/>
        </w:rPr>
        <w:t>лежувати</w:t>
      </w:r>
      <w:r>
        <w:rPr>
          <w:rStyle w:val="1310pt0pt1"/>
        </w:rPr>
        <w:t xml:space="preserve"> </w:t>
      </w:r>
      <w:r>
        <w:rPr>
          <w:rStyle w:val="130pt2"/>
          <w:b/>
          <w:bCs/>
        </w:rPr>
        <w:t>тощо.</w:t>
      </w:r>
    </w:p>
    <w:p w:rsidR="00A66788" w:rsidRDefault="001A7945">
      <w:pPr>
        <w:pStyle w:val="41"/>
        <w:framePr w:w="3564" w:h="8652" w:hRule="exact" w:wrap="none" w:vAnchor="page" w:hAnchor="page" w:x="8568" w:y="7421"/>
        <w:shd w:val="clear" w:color="auto" w:fill="auto"/>
        <w:spacing w:before="0" w:line="236" w:lineRule="exact"/>
        <w:ind w:left="40" w:right="40" w:firstLine="220"/>
        <w:jc w:val="both"/>
      </w:pPr>
      <w:r>
        <w:rPr>
          <w:rStyle w:val="10pt0pt0"/>
        </w:rPr>
        <w:t>Утекти</w:t>
      </w:r>
      <w:r>
        <w:rPr>
          <w:rStyle w:val="10pt0pt1"/>
        </w:rPr>
        <w:t xml:space="preserve"> </w:t>
      </w:r>
      <w:r>
        <w:rPr>
          <w:rStyle w:val="0pt7"/>
          <w:b/>
          <w:bCs/>
        </w:rPr>
        <w:t>можна передати іншим синонімічним рядом:</w:t>
      </w:r>
    </w:p>
    <w:p w:rsidR="00A66788" w:rsidRDefault="001A7945">
      <w:pPr>
        <w:pStyle w:val="131"/>
        <w:framePr w:w="3564" w:h="8652" w:hRule="exact" w:wrap="none" w:vAnchor="page" w:hAnchor="page" w:x="8568" w:y="7421"/>
        <w:shd w:val="clear" w:color="auto" w:fill="auto"/>
        <w:spacing w:after="0" w:line="236" w:lineRule="exact"/>
        <w:ind w:left="240" w:right="40" w:firstLine="0"/>
        <w:jc w:val="both"/>
      </w:pPr>
      <w:r>
        <w:rPr>
          <w:rStyle w:val="1310pt0pt0"/>
          <w:i/>
          <w:iCs/>
        </w:rPr>
        <w:t xml:space="preserve">накивати п’ятами, дати драла, дати </w:t>
      </w:r>
      <w:r>
        <w:rPr>
          <w:rStyle w:val="1310pt0pt0"/>
          <w:i/>
          <w:iCs/>
        </w:rPr>
        <w:t>ходу, дати дьору, ноги на плечі, ноги в руки</w:t>
      </w:r>
      <w:r>
        <w:rPr>
          <w:rStyle w:val="1310pt0pt1"/>
        </w:rPr>
        <w:t xml:space="preserve"> </w:t>
      </w:r>
      <w:r>
        <w:rPr>
          <w:rStyle w:val="130pt2"/>
          <w:b/>
          <w:bCs/>
        </w:rPr>
        <w:t>тощо.</w:t>
      </w:r>
    </w:p>
    <w:p w:rsidR="00A66788" w:rsidRDefault="001A7945">
      <w:pPr>
        <w:pStyle w:val="41"/>
        <w:framePr w:w="3564" w:h="8652" w:hRule="exact" w:wrap="none" w:vAnchor="page" w:hAnchor="page" w:x="8568" w:y="7421"/>
        <w:shd w:val="clear" w:color="auto" w:fill="auto"/>
        <w:spacing w:before="0" w:line="236" w:lineRule="exact"/>
        <w:ind w:left="40" w:right="40" w:firstLine="220"/>
        <w:jc w:val="both"/>
      </w:pPr>
      <w:r>
        <w:rPr>
          <w:rStyle w:val="0pt7"/>
          <w:b/>
          <w:bCs/>
        </w:rPr>
        <w:t>Один з таких синонімічних рядів фразеологізмів знаходимо в повісті М. Стельмаха «Щедрий вечір»:</w:t>
      </w:r>
    </w:p>
    <w:p w:rsidR="00A66788" w:rsidRDefault="001A7945">
      <w:pPr>
        <w:pStyle w:val="131"/>
        <w:framePr w:w="3564" w:h="8652" w:hRule="exact" w:wrap="none" w:vAnchor="page" w:hAnchor="page" w:x="8568" w:y="7421"/>
        <w:shd w:val="clear" w:color="auto" w:fill="auto"/>
        <w:spacing w:after="0" w:line="236" w:lineRule="exact"/>
        <w:ind w:left="240" w:right="40" w:firstLine="0"/>
        <w:jc w:val="both"/>
      </w:pPr>
      <w:r>
        <w:rPr>
          <w:rStyle w:val="1310pt0pt0"/>
          <w:i/>
          <w:iCs/>
        </w:rPr>
        <w:t>Там</w:t>
      </w:r>
      <w:r>
        <w:rPr>
          <w:rStyle w:val="1310pt0pt1"/>
        </w:rPr>
        <w:t xml:space="preserve"> </w:t>
      </w:r>
      <w:r>
        <w:rPr>
          <w:rStyle w:val="130pt2"/>
          <w:b/>
          <w:bCs/>
        </w:rPr>
        <w:t xml:space="preserve">(у церкві) </w:t>
      </w:r>
      <w:r>
        <w:rPr>
          <w:rStyle w:val="1310pt0pt0"/>
          <w:i/>
          <w:iCs/>
        </w:rPr>
        <w:t>я мав і покаятися</w:t>
      </w:r>
      <w:r>
        <w:rPr>
          <w:rStyle w:val="1310pt0pt1"/>
        </w:rPr>
        <w:t xml:space="preserve"> </w:t>
      </w:r>
      <w:r>
        <w:rPr>
          <w:rStyle w:val="130pt2"/>
          <w:b/>
          <w:bCs/>
        </w:rPr>
        <w:t xml:space="preserve">. і </w:t>
      </w:r>
      <w:r>
        <w:rPr>
          <w:rStyle w:val="1310pt0pt0"/>
          <w:i/>
          <w:iCs/>
        </w:rPr>
        <w:t xml:space="preserve">набратися розуму, якого усе чомусь </w:t>
      </w:r>
      <w:r>
        <w:rPr>
          <w:rStyle w:val="1385pt0pt"/>
          <w:b/>
          <w:bCs/>
          <w:i/>
          <w:iCs/>
        </w:rPr>
        <w:t xml:space="preserve">не </w:t>
      </w:r>
      <w:r>
        <w:rPr>
          <w:rStyle w:val="1310pt0pt0"/>
          <w:i/>
          <w:iCs/>
        </w:rPr>
        <w:t>вистачало мені</w:t>
      </w:r>
      <w:r>
        <w:rPr>
          <w:rStyle w:val="1310pt0pt1"/>
        </w:rPr>
        <w:t xml:space="preserve">. </w:t>
      </w:r>
      <w:r>
        <w:rPr>
          <w:rStyle w:val="1310pt0pt0"/>
          <w:i/>
          <w:iCs/>
        </w:rPr>
        <w:t xml:space="preserve">Та я не дуже </w:t>
      </w:r>
      <w:r>
        <w:rPr>
          <w:rStyle w:val="1385pt0pt"/>
          <w:b/>
          <w:bCs/>
          <w:i/>
          <w:iCs/>
        </w:rPr>
        <w:t xml:space="preserve">цим і </w:t>
      </w:r>
      <w:r>
        <w:rPr>
          <w:rStyle w:val="1310pt0pt0"/>
          <w:i/>
          <w:iCs/>
        </w:rPr>
        <w:t>журився, бо не раз чув, що та</w:t>
      </w:r>
      <w:r>
        <w:rPr>
          <w:rStyle w:val="1310pt0pt0"/>
          <w:i/>
          <w:iCs/>
        </w:rPr>
        <w:softHyphen/>
      </w:r>
      <w:r>
        <w:rPr>
          <w:rStyle w:val="1385pt0pt"/>
          <w:b/>
          <w:bCs/>
          <w:i/>
          <w:iCs/>
        </w:rPr>
        <w:t xml:space="preserve">кого </w:t>
      </w:r>
      <w:r>
        <w:rPr>
          <w:rStyle w:val="1310pt0pt0"/>
          <w:i/>
          <w:iCs/>
        </w:rPr>
        <w:t xml:space="preserve">добра бракувало не тільки </w:t>
      </w:r>
      <w:r>
        <w:rPr>
          <w:rStyle w:val="1385pt0pt"/>
          <w:b/>
          <w:bCs/>
          <w:i/>
          <w:iCs/>
        </w:rPr>
        <w:t xml:space="preserve">мені, але </w:t>
      </w:r>
      <w:r>
        <w:rPr>
          <w:rStyle w:val="1310pt0pt0"/>
          <w:i/>
          <w:iCs/>
        </w:rPr>
        <w:t xml:space="preserve">й дорослим. І в них теж </w:t>
      </w:r>
      <w:r>
        <w:rPr>
          <w:rStyle w:val="1385pt0pt"/>
          <w:b/>
          <w:bCs/>
          <w:i/>
          <w:iCs/>
        </w:rPr>
        <w:t xml:space="preserve">чогось </w:t>
      </w:r>
      <w:r>
        <w:rPr>
          <w:rStyle w:val="1310pt0pt0"/>
          <w:i/>
          <w:iCs/>
        </w:rPr>
        <w:t>вискакували клепки, розси</w:t>
      </w:r>
      <w:r>
        <w:rPr>
          <w:rStyle w:val="1310pt0pt0"/>
          <w:i/>
          <w:iCs/>
        </w:rPr>
        <w:softHyphen/>
        <w:t xml:space="preserve">хались обручі, губилися ключі від розуму, не варив баняк, у голові літали джмелі, замість мізків росла капуста, не родило </w:t>
      </w:r>
      <w:r>
        <w:rPr>
          <w:rStyle w:val="1310pt0pt0"/>
          <w:i/>
          <w:iCs/>
        </w:rPr>
        <w:t>в череп</w:t>
      </w:r>
      <w:r>
        <w:rPr>
          <w:rStyle w:val="1310pt0pt0"/>
          <w:i/>
          <w:iCs/>
        </w:rPr>
        <w:softHyphen/>
        <w:t>ку, не було лою під чуприною, ро</w:t>
      </w:r>
      <w:r>
        <w:rPr>
          <w:rStyle w:val="1310pt0pt0"/>
          <w:i/>
          <w:iCs/>
        </w:rPr>
        <w:softHyphen/>
        <w:t xml:space="preserve">зум якось втулявся аж у п’яти і на в’язах стирчала макітра. </w:t>
      </w:r>
      <w:r>
        <w:rPr>
          <w:rStyle w:val="130pt2"/>
          <w:b/>
          <w:bCs/>
        </w:rPr>
        <w:t>Антонімічні пари фразеологізмів передають протилежні значення та оцінки:</w:t>
      </w:r>
    </w:p>
    <w:p w:rsidR="00A66788" w:rsidRDefault="001A7945">
      <w:pPr>
        <w:pStyle w:val="160"/>
        <w:framePr w:w="3564" w:h="8652" w:hRule="exact" w:wrap="none" w:vAnchor="page" w:hAnchor="page" w:x="8568" w:y="7421"/>
        <w:shd w:val="clear" w:color="auto" w:fill="auto"/>
        <w:spacing w:line="236" w:lineRule="exact"/>
        <w:ind w:left="240" w:right="40" w:firstLine="0"/>
        <w:jc w:val="both"/>
      </w:pPr>
      <w:r>
        <w:rPr>
          <w:rStyle w:val="1685pt0pt1"/>
          <w:b/>
          <w:bCs/>
          <w:i/>
          <w:iCs/>
        </w:rPr>
        <w:t>хоч греблю гати</w:t>
      </w:r>
      <w:r>
        <w:rPr>
          <w:rStyle w:val="160pt2"/>
          <w:b/>
          <w:bCs/>
        </w:rPr>
        <w:t xml:space="preserve"> (багато) — </w:t>
      </w:r>
      <w:r>
        <w:rPr>
          <w:rStyle w:val="1685pt0pt1"/>
          <w:b/>
          <w:bCs/>
          <w:i/>
          <w:iCs/>
        </w:rPr>
        <w:t>на ма</w:t>
      </w:r>
      <w:r>
        <w:rPr>
          <w:rStyle w:val="1685pt0pt1"/>
          <w:b/>
          <w:bCs/>
          <w:i/>
          <w:iCs/>
        </w:rPr>
        <w:softHyphen/>
        <w:t>кове зерно</w:t>
      </w:r>
      <w:r>
        <w:rPr>
          <w:rStyle w:val="160pt2"/>
          <w:b/>
          <w:bCs/>
        </w:rPr>
        <w:t xml:space="preserve"> (мало);</w:t>
      </w:r>
    </w:p>
    <w:p w:rsidR="00A66788" w:rsidRDefault="001A7945">
      <w:pPr>
        <w:pStyle w:val="160"/>
        <w:framePr w:w="3564" w:h="8652" w:hRule="exact" w:wrap="none" w:vAnchor="page" w:hAnchor="page" w:x="8568" w:y="7421"/>
        <w:shd w:val="clear" w:color="auto" w:fill="auto"/>
        <w:spacing w:line="236" w:lineRule="exact"/>
        <w:ind w:left="240" w:right="40" w:firstLine="0"/>
        <w:jc w:val="left"/>
      </w:pPr>
      <w:r>
        <w:rPr>
          <w:rStyle w:val="1685pt0pt1"/>
          <w:b/>
          <w:bCs/>
          <w:i/>
          <w:iCs/>
        </w:rPr>
        <w:t>ляси точити</w:t>
      </w:r>
      <w:r>
        <w:rPr>
          <w:rStyle w:val="160pt2"/>
          <w:b/>
          <w:bCs/>
        </w:rPr>
        <w:t xml:space="preserve"> (говорити) — </w:t>
      </w:r>
      <w:r>
        <w:rPr>
          <w:rStyle w:val="1685pt0pt1"/>
          <w:b/>
          <w:bCs/>
          <w:i/>
          <w:iCs/>
        </w:rPr>
        <w:t xml:space="preserve">води </w:t>
      </w:r>
      <w:r>
        <w:rPr>
          <w:rStyle w:val="1685pt0pt1"/>
          <w:b/>
          <w:bCs/>
          <w:i/>
          <w:iCs/>
        </w:rPr>
        <w:t>в рот набрати</w:t>
      </w:r>
      <w:r>
        <w:rPr>
          <w:rStyle w:val="160pt2"/>
          <w:b/>
          <w:bCs/>
        </w:rPr>
        <w:t xml:space="preserve"> (мовчати); </w:t>
      </w:r>
      <w:r>
        <w:rPr>
          <w:rStyle w:val="1685pt0pt1"/>
          <w:b/>
          <w:bCs/>
          <w:i/>
          <w:iCs/>
        </w:rPr>
        <w:t>топтати ряст</w:t>
      </w:r>
      <w:r>
        <w:rPr>
          <w:rStyle w:val="160pt2"/>
          <w:b/>
          <w:bCs/>
        </w:rPr>
        <w:t xml:space="preserve"> (довго жити) — </w:t>
      </w:r>
      <w:r>
        <w:rPr>
          <w:rStyle w:val="1685pt0pt1"/>
          <w:b/>
          <w:bCs/>
          <w:i/>
          <w:iCs/>
        </w:rPr>
        <w:t>дихати на ладан</w:t>
      </w:r>
      <w:r>
        <w:rPr>
          <w:rStyle w:val="160pt2"/>
          <w:b/>
          <w:bCs/>
        </w:rPr>
        <w:t xml:space="preserve"> (животіти).</w:t>
      </w:r>
    </w:p>
    <w:p w:rsidR="00A66788" w:rsidRDefault="001A7945">
      <w:pPr>
        <w:pStyle w:val="41"/>
        <w:framePr w:w="3564" w:h="8652" w:hRule="exact" w:wrap="none" w:vAnchor="page" w:hAnchor="page" w:x="8568" w:y="7421"/>
        <w:shd w:val="clear" w:color="auto" w:fill="auto"/>
        <w:spacing w:before="0" w:line="236" w:lineRule="exact"/>
        <w:ind w:left="40" w:right="40" w:firstLine="220"/>
        <w:jc w:val="both"/>
      </w:pPr>
      <w:r>
        <w:rPr>
          <w:rStyle w:val="0pt7"/>
          <w:b/>
          <w:bCs/>
        </w:rPr>
        <w:t>До фразеології належать також на</w:t>
      </w:r>
      <w:r>
        <w:rPr>
          <w:rStyle w:val="0pt7"/>
          <w:b/>
          <w:bCs/>
        </w:rPr>
        <w:softHyphen/>
        <w:t>родні прислів’я і приказки, влучні вис</w:t>
      </w:r>
      <w:r>
        <w:rPr>
          <w:rStyle w:val="0pt7"/>
          <w:b/>
          <w:bCs/>
        </w:rPr>
        <w:softHyphen/>
        <w:t>лови видатних осіб (крилаті слова):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05" w:y="7039"/>
        <w:shd w:val="clear" w:color="auto" w:fill="auto"/>
        <w:spacing w:line="140" w:lineRule="exact"/>
        <w:ind w:left="20"/>
      </w:pPr>
      <w:r>
        <w:rPr>
          <w:rStyle w:val="7pt0pt3"/>
          <w:i/>
          <w:iCs/>
        </w:rPr>
        <w:lastRenderedPageBreak/>
        <w:t>УКРАЇНСЬКА МОВА</w:t>
      </w:r>
    </w:p>
    <w:p w:rsidR="00A66788" w:rsidRDefault="001A7945">
      <w:pPr>
        <w:pStyle w:val="160"/>
        <w:framePr w:w="3567" w:h="8971" w:hRule="exact" w:wrap="none" w:vAnchor="page" w:hAnchor="page" w:x="4751" w:y="7402"/>
        <w:shd w:val="clear" w:color="auto" w:fill="auto"/>
        <w:spacing w:line="251" w:lineRule="exact"/>
        <w:ind w:left="100" w:right="120" w:firstLine="0"/>
        <w:jc w:val="both"/>
      </w:pPr>
      <w:r>
        <w:rPr>
          <w:rStyle w:val="1685pt0pt1"/>
          <w:b/>
          <w:bCs/>
          <w:i/>
          <w:iCs/>
        </w:rPr>
        <w:t>Вік живи</w:t>
      </w:r>
      <w:r>
        <w:rPr>
          <w:rStyle w:val="160pt2"/>
          <w:b/>
          <w:bCs/>
        </w:rPr>
        <w:t xml:space="preserve"> — </w:t>
      </w:r>
      <w:r>
        <w:rPr>
          <w:rStyle w:val="1685pt0pt1"/>
          <w:b/>
          <w:bCs/>
          <w:i/>
          <w:iCs/>
        </w:rPr>
        <w:t>вік учись. Учитися</w:t>
      </w:r>
      <w:r>
        <w:rPr>
          <w:rStyle w:val="1685pt0pt1"/>
          <w:b/>
          <w:bCs/>
          <w:i/>
          <w:iCs/>
        </w:rPr>
        <w:t xml:space="preserve"> ніколи не пізно. Знати мало — ні</w:t>
      </w:r>
      <w:r>
        <w:rPr>
          <w:rStyle w:val="1685pt0pt1"/>
          <w:b/>
          <w:bCs/>
          <w:i/>
          <w:iCs/>
        </w:rPr>
        <w:softHyphen/>
        <w:t>чого не знати. Мудрим ніхто не вродився. Найбільше багатство</w:t>
      </w:r>
      <w:r>
        <w:rPr>
          <w:rStyle w:val="160pt2"/>
          <w:b/>
          <w:bCs/>
        </w:rPr>
        <w:t xml:space="preserve"> — </w:t>
      </w:r>
      <w:r>
        <w:rPr>
          <w:rStyle w:val="1685pt0pt1"/>
          <w:b/>
          <w:bCs/>
          <w:i/>
          <w:iCs/>
        </w:rPr>
        <w:t>розум. Науки не носити за плечи</w:t>
      </w:r>
      <w:r>
        <w:rPr>
          <w:rStyle w:val="1685pt0pt1"/>
          <w:b/>
          <w:bCs/>
          <w:i/>
          <w:iCs/>
        </w:rPr>
        <w:softHyphen/>
        <w:t>ма. Розум за гроші не купиш. Свій розум май і людей питай. Не краса красить, а розум. Корінь навчання гіркий, зате плід його со</w:t>
      </w:r>
      <w:r>
        <w:rPr>
          <w:rStyle w:val="1685pt0pt1"/>
          <w:b/>
          <w:bCs/>
          <w:i/>
          <w:iCs/>
        </w:rPr>
        <w:t>лодкий (Нар. те.).</w:t>
      </w:r>
    </w:p>
    <w:p w:rsidR="00A66788" w:rsidRDefault="001A7945">
      <w:pPr>
        <w:pStyle w:val="160"/>
        <w:framePr w:w="3567" w:h="8971" w:hRule="exact" w:wrap="none" w:vAnchor="page" w:hAnchor="page" w:x="4751" w:y="7402"/>
        <w:shd w:val="clear" w:color="auto" w:fill="auto"/>
        <w:spacing w:line="251" w:lineRule="exact"/>
        <w:ind w:left="100" w:firstLine="0"/>
        <w:jc w:val="both"/>
      </w:pPr>
      <w:r>
        <w:rPr>
          <w:rStyle w:val="1685pt0pt1"/>
          <w:b/>
          <w:bCs/>
          <w:i/>
          <w:iCs/>
        </w:rPr>
        <w:t>Караюсь, мучуся, але не каюсь!</w:t>
      </w:r>
    </w:p>
    <w:p w:rsidR="00A66788" w:rsidRDefault="001A7945">
      <w:pPr>
        <w:pStyle w:val="160"/>
        <w:framePr w:w="3567" w:h="8971" w:hRule="exact" w:wrap="none" w:vAnchor="page" w:hAnchor="page" w:x="4751" w:y="7402"/>
        <w:shd w:val="clear" w:color="auto" w:fill="auto"/>
        <w:spacing w:line="251" w:lineRule="exact"/>
        <w:ind w:left="100" w:right="120" w:firstLine="0"/>
        <w:jc w:val="both"/>
      </w:pPr>
      <w:r>
        <w:rPr>
          <w:rStyle w:val="1685pt0pt1"/>
          <w:b/>
          <w:bCs/>
          <w:i/>
          <w:iCs/>
        </w:rPr>
        <w:t>Хто матір забуває, того Бог карає. Наша дума, наша пісня не вмре, не загине.</w:t>
      </w:r>
    </w:p>
    <w:p w:rsidR="00A66788" w:rsidRDefault="001A7945">
      <w:pPr>
        <w:pStyle w:val="160"/>
        <w:framePr w:w="3567" w:h="8971" w:hRule="exact" w:wrap="none" w:vAnchor="page" w:hAnchor="page" w:x="4751" w:y="7402"/>
        <w:shd w:val="clear" w:color="auto" w:fill="auto"/>
        <w:spacing w:line="251" w:lineRule="exact"/>
        <w:ind w:left="100" w:firstLine="0"/>
        <w:jc w:val="both"/>
      </w:pPr>
      <w:r>
        <w:rPr>
          <w:rStyle w:val="1685pt0pt1"/>
          <w:b/>
          <w:bCs/>
          <w:i/>
          <w:iCs/>
        </w:rPr>
        <w:t>Борітеся</w:t>
      </w:r>
      <w:r>
        <w:rPr>
          <w:rStyle w:val="160pt2"/>
          <w:b/>
          <w:bCs/>
        </w:rPr>
        <w:t xml:space="preserve"> — </w:t>
      </w:r>
      <w:r>
        <w:rPr>
          <w:rStyle w:val="1685pt0pt1"/>
          <w:b/>
          <w:bCs/>
          <w:i/>
          <w:iCs/>
        </w:rPr>
        <w:t>поборете!</w:t>
      </w:r>
    </w:p>
    <w:p w:rsidR="00A66788" w:rsidRDefault="001A7945">
      <w:pPr>
        <w:pStyle w:val="160"/>
        <w:framePr w:w="3567" w:h="8971" w:hRule="exact" w:wrap="none" w:vAnchor="page" w:hAnchor="page" w:x="4751" w:y="7402"/>
        <w:shd w:val="clear" w:color="auto" w:fill="auto"/>
        <w:spacing w:line="251" w:lineRule="exact"/>
        <w:ind w:left="100" w:right="120" w:firstLine="0"/>
        <w:jc w:val="both"/>
      </w:pPr>
      <w:r>
        <w:rPr>
          <w:rStyle w:val="1685pt0pt1"/>
          <w:b/>
          <w:bCs/>
          <w:i/>
          <w:iCs/>
        </w:rPr>
        <w:t>Учітеся, брати мої, думайте, чи</w:t>
      </w:r>
      <w:r>
        <w:rPr>
          <w:rStyle w:val="1685pt0pt1"/>
          <w:b/>
          <w:bCs/>
          <w:i/>
          <w:iCs/>
        </w:rPr>
        <w:softHyphen/>
        <w:t>тайте, і чужому научайтесь, й свого не цурайтесь.</w:t>
      </w:r>
    </w:p>
    <w:p w:rsidR="00A66788" w:rsidRDefault="001A7945">
      <w:pPr>
        <w:pStyle w:val="160"/>
        <w:framePr w:w="3567" w:h="8971" w:hRule="exact" w:wrap="none" w:vAnchor="page" w:hAnchor="page" w:x="4751" w:y="7402"/>
        <w:shd w:val="clear" w:color="auto" w:fill="auto"/>
        <w:spacing w:line="251" w:lineRule="exact"/>
        <w:ind w:left="100" w:firstLine="0"/>
        <w:jc w:val="both"/>
      </w:pPr>
      <w:r>
        <w:rPr>
          <w:rStyle w:val="1685pt0pt1"/>
          <w:b/>
          <w:bCs/>
          <w:i/>
          <w:iCs/>
        </w:rPr>
        <w:t>Обніміться ж, брати мої,</w:t>
      </w:r>
    </w:p>
    <w:p w:rsidR="00A66788" w:rsidRDefault="001A7945">
      <w:pPr>
        <w:pStyle w:val="160"/>
        <w:framePr w:w="3567" w:h="8971" w:hRule="exact" w:wrap="none" w:vAnchor="page" w:hAnchor="page" w:x="4751" w:y="7402"/>
        <w:shd w:val="clear" w:color="auto" w:fill="auto"/>
        <w:spacing w:line="251" w:lineRule="exact"/>
        <w:ind w:left="100" w:firstLine="0"/>
        <w:jc w:val="both"/>
      </w:pPr>
      <w:r>
        <w:rPr>
          <w:rStyle w:val="1685pt0pt1"/>
          <w:b/>
          <w:bCs/>
          <w:i/>
          <w:iCs/>
        </w:rPr>
        <w:t>Молю вас, благаю!</w:t>
      </w:r>
    </w:p>
    <w:p w:rsidR="00A66788" w:rsidRDefault="001A7945">
      <w:pPr>
        <w:pStyle w:val="160"/>
        <w:framePr w:w="3567" w:h="8971" w:hRule="exact" w:wrap="none" w:vAnchor="page" w:hAnchor="page" w:x="4751" w:y="7402"/>
        <w:shd w:val="clear" w:color="auto" w:fill="auto"/>
        <w:spacing w:line="251" w:lineRule="exact"/>
        <w:ind w:left="100" w:firstLine="0"/>
        <w:jc w:val="both"/>
      </w:pPr>
      <w:r>
        <w:rPr>
          <w:rStyle w:val="1685pt0pt1"/>
          <w:b/>
          <w:bCs/>
          <w:i/>
          <w:iCs/>
        </w:rPr>
        <w:t>І оживе добра слава, слава України!</w:t>
      </w:r>
    </w:p>
    <w:p w:rsidR="00A66788" w:rsidRDefault="001A7945">
      <w:pPr>
        <w:pStyle w:val="160"/>
        <w:framePr w:w="3567" w:h="8971" w:hRule="exact" w:wrap="none" w:vAnchor="page" w:hAnchor="page" w:x="4751" w:y="7402"/>
        <w:shd w:val="clear" w:color="auto" w:fill="auto"/>
        <w:spacing w:after="187" w:line="251" w:lineRule="exact"/>
        <w:ind w:right="120" w:firstLine="0"/>
      </w:pPr>
      <w:r>
        <w:rPr>
          <w:rStyle w:val="1685pt0pt1"/>
          <w:b/>
          <w:bCs/>
          <w:i/>
          <w:iCs/>
        </w:rPr>
        <w:t>Т. Шевченко.</w:t>
      </w:r>
    </w:p>
    <w:p w:rsidR="00A66788" w:rsidRDefault="001A7945">
      <w:pPr>
        <w:pStyle w:val="41"/>
        <w:framePr w:w="3567" w:h="8971" w:hRule="exact" w:wrap="none" w:vAnchor="page" w:hAnchor="page" w:x="4751" w:y="7402"/>
        <w:shd w:val="clear" w:color="auto" w:fill="auto"/>
        <w:spacing w:before="0" w:line="243" w:lineRule="exact"/>
        <w:ind w:left="100" w:right="120" w:firstLine="220"/>
        <w:jc w:val="both"/>
      </w:pPr>
      <w:r>
        <w:rPr>
          <w:rStyle w:val="Arial8pt0pt"/>
          <w:b/>
          <w:bCs/>
        </w:rPr>
        <w:t xml:space="preserve">Класифікація фразеологізмів </w:t>
      </w:r>
      <w:r>
        <w:rPr>
          <w:rStyle w:val="0pt7"/>
          <w:b/>
          <w:bCs/>
        </w:rPr>
        <w:t xml:space="preserve">За </w:t>
      </w:r>
      <w:r>
        <w:rPr>
          <w:rStyle w:val="2pt2"/>
          <w:b/>
          <w:bCs/>
        </w:rPr>
        <w:t xml:space="preserve">злитістю компонентів </w:t>
      </w:r>
      <w:r>
        <w:rPr>
          <w:rStyle w:val="0pt7"/>
          <w:b/>
          <w:bCs/>
        </w:rPr>
        <w:t>(слів), які входять до стійких словоспо</w:t>
      </w:r>
      <w:r>
        <w:rPr>
          <w:rStyle w:val="0pt7"/>
          <w:b/>
          <w:bCs/>
        </w:rPr>
        <w:softHyphen/>
        <w:t>лучень, виділяють три групи фразео</w:t>
      </w:r>
      <w:r>
        <w:rPr>
          <w:rStyle w:val="0pt7"/>
          <w:b/>
          <w:bCs/>
        </w:rPr>
        <w:softHyphen/>
        <w:t xml:space="preserve">логічних зворотів (за В. Виноградовим): </w:t>
      </w:r>
      <w:r>
        <w:rPr>
          <w:rStyle w:val="85pt0pt3"/>
          <w:b/>
          <w:bCs/>
        </w:rPr>
        <w:t>фразеологічні зрощення</w:t>
      </w:r>
      <w:r>
        <w:rPr>
          <w:rStyle w:val="85pt0pt3"/>
          <w:b/>
          <w:bCs/>
        </w:rPr>
        <w:t>, фразеологічні єдності</w:t>
      </w:r>
      <w:r>
        <w:rPr>
          <w:rStyle w:val="0pt7"/>
          <w:b/>
          <w:bCs/>
        </w:rPr>
        <w:t xml:space="preserve"> і </w:t>
      </w:r>
      <w:r>
        <w:rPr>
          <w:rStyle w:val="85pt0pt3"/>
          <w:b/>
          <w:bCs/>
        </w:rPr>
        <w:t>фразеологічні сполучення.</w:t>
      </w:r>
    </w:p>
    <w:p w:rsidR="00A66788" w:rsidRDefault="001A7945">
      <w:pPr>
        <w:pStyle w:val="41"/>
        <w:framePr w:w="3567" w:h="8971" w:hRule="exact" w:wrap="none" w:vAnchor="page" w:hAnchor="page" w:x="4751" w:y="7402"/>
        <w:shd w:val="clear" w:color="auto" w:fill="auto"/>
        <w:spacing w:before="0" w:line="243" w:lineRule="exact"/>
        <w:ind w:left="100" w:right="120" w:firstLine="0"/>
        <w:jc w:val="right"/>
      </w:pPr>
      <w:r>
        <w:rPr>
          <w:rStyle w:val="0pt7"/>
          <w:b/>
          <w:bCs/>
        </w:rPr>
        <w:t>Фразеологічні зрощення — це стійкі нерозкладні словосполучення, значення яких не випливає із зна</w:t>
      </w:r>
      <w:r>
        <w:rPr>
          <w:rStyle w:val="0pt7"/>
          <w:b/>
          <w:bCs/>
        </w:rPr>
        <w:softHyphen/>
        <w:t xml:space="preserve">чень тих слів, що входять до них: </w:t>
      </w:r>
      <w:r>
        <w:rPr>
          <w:rStyle w:val="85pt0pt3"/>
          <w:b/>
          <w:bCs/>
        </w:rPr>
        <w:t>варити воду</w:t>
      </w:r>
      <w:r>
        <w:rPr>
          <w:rStyle w:val="0pt7"/>
          <w:b/>
          <w:bCs/>
        </w:rPr>
        <w:t xml:space="preserve"> (вередувати), </w:t>
      </w:r>
      <w:r>
        <w:rPr>
          <w:rStyle w:val="85pt0pt3"/>
          <w:b/>
          <w:bCs/>
        </w:rPr>
        <w:t>собаку з’їсти</w:t>
      </w:r>
      <w:r>
        <w:rPr>
          <w:rStyle w:val="0pt7"/>
          <w:b/>
          <w:bCs/>
        </w:rPr>
        <w:t xml:space="preserve"> (бути майстром), </w:t>
      </w:r>
      <w:r>
        <w:rPr>
          <w:rStyle w:val="85pt0pt3"/>
          <w:b/>
          <w:bCs/>
        </w:rPr>
        <w:t>дати бере</w:t>
      </w:r>
      <w:r>
        <w:rPr>
          <w:rStyle w:val="85pt0pt3"/>
          <w:b/>
          <w:bCs/>
        </w:rPr>
        <w:softHyphen/>
      </w:r>
    </w:p>
    <w:p w:rsidR="00A66788" w:rsidRDefault="001A7945">
      <w:pPr>
        <w:pStyle w:val="41"/>
        <w:framePr w:w="3723" w:h="9001" w:hRule="exact" w:wrap="none" w:vAnchor="page" w:hAnchor="page" w:x="8574" w:y="7377"/>
        <w:shd w:val="clear" w:color="auto" w:fill="auto"/>
        <w:spacing w:before="0" w:line="247" w:lineRule="exact"/>
        <w:ind w:left="100" w:right="120" w:firstLine="0"/>
        <w:jc w:val="right"/>
      </w:pPr>
      <w:r>
        <w:rPr>
          <w:rStyle w:val="85pt0pt3"/>
          <w:b/>
          <w:bCs/>
        </w:rPr>
        <w:t>зової</w:t>
      </w:r>
      <w:r>
        <w:rPr>
          <w:rStyle w:val="85pt0pt3"/>
          <w:b/>
          <w:bCs/>
        </w:rPr>
        <w:t xml:space="preserve"> каші</w:t>
      </w:r>
      <w:r>
        <w:rPr>
          <w:rStyle w:val="0pt7"/>
          <w:b/>
          <w:bCs/>
        </w:rPr>
        <w:t xml:space="preserve"> (побити), </w:t>
      </w:r>
      <w:r>
        <w:rPr>
          <w:rStyle w:val="85pt0pt3"/>
          <w:b/>
          <w:bCs/>
        </w:rPr>
        <w:t xml:space="preserve">пекти раки </w:t>
      </w:r>
      <w:r>
        <w:rPr>
          <w:rStyle w:val="0pt7"/>
          <w:b/>
          <w:bCs/>
        </w:rPr>
        <w:t xml:space="preserve">(червоніти), </w:t>
      </w:r>
      <w:r>
        <w:rPr>
          <w:rStyle w:val="85pt0pt3"/>
          <w:b/>
          <w:bCs/>
        </w:rPr>
        <w:t>зарубати на носі</w:t>
      </w:r>
      <w:r>
        <w:rPr>
          <w:rStyle w:val="0pt7"/>
          <w:b/>
          <w:bCs/>
        </w:rPr>
        <w:t xml:space="preserve"> (за</w:t>
      </w:r>
      <w:r>
        <w:rPr>
          <w:rStyle w:val="0pt7"/>
          <w:b/>
          <w:bCs/>
        </w:rPr>
        <w:softHyphen/>
        <w:t xml:space="preserve">пам’ятати), </w:t>
      </w:r>
      <w:r>
        <w:rPr>
          <w:rStyle w:val="85pt0pt3"/>
          <w:b/>
          <w:bCs/>
        </w:rPr>
        <w:t>ляси точити</w:t>
      </w:r>
      <w:r>
        <w:rPr>
          <w:rStyle w:val="0pt7"/>
          <w:b/>
          <w:bCs/>
        </w:rPr>
        <w:t xml:space="preserve"> (вести пусті розмови), </w:t>
      </w:r>
      <w:r>
        <w:rPr>
          <w:rStyle w:val="85pt0pt3"/>
          <w:b/>
          <w:bCs/>
        </w:rPr>
        <w:t>жити на широку ногу</w:t>
      </w:r>
      <w:r>
        <w:rPr>
          <w:rStyle w:val="0pt7"/>
          <w:b/>
          <w:bCs/>
        </w:rPr>
        <w:t xml:space="preserve"> (жити у великому достатку). Такі неподільні словосполучення називають ще ідіомами (від грецько</w:t>
      </w:r>
      <w:r>
        <w:rPr>
          <w:rStyle w:val="0pt7"/>
          <w:b/>
          <w:bCs/>
        </w:rPr>
        <w:softHyphen/>
        <w:t xml:space="preserve">го </w:t>
      </w:r>
      <w:r>
        <w:rPr>
          <w:rStyle w:val="85pt0pt3"/>
          <w:b/>
          <w:bCs/>
        </w:rPr>
        <w:t>ідіота</w:t>
      </w:r>
      <w:r>
        <w:rPr>
          <w:rStyle w:val="0pt7"/>
          <w:b/>
          <w:bCs/>
        </w:rPr>
        <w:t xml:space="preserve"> — </w:t>
      </w:r>
      <w:r>
        <w:rPr>
          <w:rStyle w:val="85pt0pt3"/>
          <w:b/>
          <w:bCs/>
        </w:rPr>
        <w:t>особливий, своєрідний</w:t>
      </w:r>
      <w:r>
        <w:rPr>
          <w:rStyle w:val="85pt0pt3"/>
          <w:b/>
          <w:bCs/>
        </w:rPr>
        <w:t xml:space="preserve"> зворот).</w:t>
      </w:r>
    </w:p>
    <w:p w:rsidR="00A66788" w:rsidRDefault="001A7945">
      <w:pPr>
        <w:pStyle w:val="41"/>
        <w:framePr w:w="3723" w:h="9001" w:hRule="exact" w:wrap="none" w:vAnchor="page" w:hAnchor="page" w:x="8574" w:y="7377"/>
        <w:shd w:val="clear" w:color="auto" w:fill="auto"/>
        <w:spacing w:before="0" w:line="247" w:lineRule="exact"/>
        <w:ind w:left="60" w:right="60" w:firstLine="200"/>
        <w:jc w:val="both"/>
      </w:pPr>
      <w:r>
        <w:rPr>
          <w:rStyle w:val="0pt7"/>
          <w:b/>
          <w:bCs/>
        </w:rPr>
        <w:t>Слова в ідіомах настільки міцно по</w:t>
      </w:r>
      <w:r>
        <w:rPr>
          <w:rStyle w:val="0pt7"/>
          <w:b/>
          <w:bCs/>
        </w:rPr>
        <w:softHyphen/>
        <w:t>єднані одним поняттям, що їх можна вважати зрощеними, злитими.</w:t>
      </w:r>
    </w:p>
    <w:p w:rsidR="00A66788" w:rsidRDefault="001A7945">
      <w:pPr>
        <w:pStyle w:val="41"/>
        <w:framePr w:w="3723" w:h="9001" w:hRule="exact" w:wrap="none" w:vAnchor="page" w:hAnchor="page" w:x="8574" w:y="7377"/>
        <w:shd w:val="clear" w:color="auto" w:fill="auto"/>
        <w:spacing w:before="0" w:line="247" w:lineRule="exact"/>
        <w:ind w:left="240" w:right="60" w:firstLine="0"/>
        <w:jc w:val="both"/>
      </w:pPr>
      <w:r>
        <w:rPr>
          <w:rStyle w:val="0pt7"/>
          <w:b/>
          <w:bCs/>
        </w:rPr>
        <w:t xml:space="preserve">Ще приклади ідіом: </w:t>
      </w:r>
      <w:r>
        <w:rPr>
          <w:rStyle w:val="85pt0pt3"/>
          <w:b/>
          <w:bCs/>
        </w:rPr>
        <w:t>робити з мухи слона</w:t>
      </w:r>
      <w:r>
        <w:rPr>
          <w:rStyle w:val="0pt7"/>
          <w:b/>
          <w:bCs/>
        </w:rPr>
        <w:t xml:space="preserve"> (перебільшу</w:t>
      </w:r>
      <w:r>
        <w:rPr>
          <w:rStyle w:val="0pt7"/>
          <w:b/>
          <w:bCs/>
        </w:rPr>
        <w:softHyphen/>
        <w:t xml:space="preserve">вати), </w:t>
      </w:r>
      <w:r>
        <w:rPr>
          <w:rStyle w:val="85pt0pt3"/>
          <w:b/>
          <w:bCs/>
        </w:rPr>
        <w:t>байдики бити</w:t>
      </w:r>
      <w:r>
        <w:rPr>
          <w:rStyle w:val="0pt7"/>
          <w:b/>
          <w:bCs/>
        </w:rPr>
        <w:t xml:space="preserve"> (ледарювати), </w:t>
      </w:r>
      <w:r>
        <w:rPr>
          <w:rStyle w:val="85pt0pt3"/>
          <w:b/>
          <w:bCs/>
        </w:rPr>
        <w:t>танцювати під чужу дудку</w:t>
      </w:r>
      <w:r>
        <w:rPr>
          <w:rStyle w:val="0pt7"/>
          <w:b/>
          <w:bCs/>
        </w:rPr>
        <w:t xml:space="preserve"> (підко</w:t>
      </w:r>
      <w:r>
        <w:rPr>
          <w:rStyle w:val="0pt7"/>
          <w:b/>
          <w:bCs/>
        </w:rPr>
        <w:softHyphen/>
        <w:t xml:space="preserve">рятися), </w:t>
      </w:r>
      <w:r>
        <w:rPr>
          <w:rStyle w:val="85pt0pt3"/>
          <w:b/>
          <w:bCs/>
        </w:rPr>
        <w:t>тримати камінь за пазу</w:t>
      </w:r>
      <w:r>
        <w:rPr>
          <w:rStyle w:val="85pt0pt3"/>
          <w:b/>
          <w:bCs/>
        </w:rPr>
        <w:softHyphen/>
        <w:t>хою</w:t>
      </w:r>
      <w:r>
        <w:rPr>
          <w:rStyle w:val="0pt7"/>
          <w:b/>
          <w:bCs/>
        </w:rPr>
        <w:t xml:space="preserve"> (затаїти образу, бути нещи</w:t>
      </w:r>
      <w:r>
        <w:rPr>
          <w:rStyle w:val="0pt7"/>
          <w:b/>
          <w:bCs/>
        </w:rPr>
        <w:softHyphen/>
        <w:t xml:space="preserve">рим), </w:t>
      </w:r>
      <w:r>
        <w:rPr>
          <w:rStyle w:val="85pt0pt3"/>
          <w:b/>
          <w:bCs/>
        </w:rPr>
        <w:t>нагріти руки</w:t>
      </w:r>
      <w:r>
        <w:rPr>
          <w:rStyle w:val="0pt7"/>
          <w:b/>
          <w:bCs/>
        </w:rPr>
        <w:t xml:space="preserve"> (нажитися), </w:t>
      </w:r>
      <w:r>
        <w:rPr>
          <w:rStyle w:val="85pt0pt3"/>
          <w:b/>
          <w:bCs/>
        </w:rPr>
        <w:t>ди</w:t>
      </w:r>
      <w:r>
        <w:rPr>
          <w:rStyle w:val="85pt0pt3"/>
          <w:b/>
          <w:bCs/>
        </w:rPr>
        <w:softHyphen/>
        <w:t>витися крізь пальці</w:t>
      </w:r>
      <w:r>
        <w:rPr>
          <w:rStyle w:val="0pt7"/>
          <w:b/>
          <w:bCs/>
        </w:rPr>
        <w:t xml:space="preserve"> (не помічати), </w:t>
      </w:r>
      <w:r>
        <w:rPr>
          <w:rStyle w:val="85pt0pt3"/>
          <w:b/>
          <w:bCs/>
        </w:rPr>
        <w:t>ряст топтати</w:t>
      </w:r>
      <w:r>
        <w:rPr>
          <w:rStyle w:val="0pt7"/>
          <w:b/>
          <w:bCs/>
        </w:rPr>
        <w:t xml:space="preserve"> (жити), </w:t>
      </w:r>
      <w:r>
        <w:rPr>
          <w:rStyle w:val="85pt0pt3"/>
          <w:b/>
          <w:bCs/>
        </w:rPr>
        <w:t>за ніс води</w:t>
      </w:r>
      <w:r>
        <w:rPr>
          <w:rStyle w:val="85pt0pt3"/>
          <w:b/>
          <w:bCs/>
        </w:rPr>
        <w:softHyphen/>
        <w:t>ти</w:t>
      </w:r>
      <w:r>
        <w:rPr>
          <w:rStyle w:val="0pt7"/>
          <w:b/>
          <w:bCs/>
        </w:rPr>
        <w:t xml:space="preserve"> (обманювати), </w:t>
      </w:r>
      <w:r>
        <w:rPr>
          <w:rStyle w:val="85pt0pt3"/>
          <w:b/>
          <w:bCs/>
        </w:rPr>
        <w:t>попасти паль</w:t>
      </w:r>
      <w:r>
        <w:rPr>
          <w:rStyle w:val="85pt0pt3"/>
          <w:b/>
          <w:bCs/>
        </w:rPr>
        <w:softHyphen/>
        <w:t>цем у небо</w:t>
      </w:r>
      <w:r>
        <w:rPr>
          <w:rStyle w:val="0pt7"/>
          <w:b/>
          <w:bCs/>
        </w:rPr>
        <w:t xml:space="preserve"> (не вгадати).</w:t>
      </w:r>
    </w:p>
    <w:p w:rsidR="00A66788" w:rsidRDefault="001A7945">
      <w:pPr>
        <w:pStyle w:val="41"/>
        <w:framePr w:w="3723" w:h="9001" w:hRule="exact" w:wrap="none" w:vAnchor="page" w:hAnchor="page" w:x="8574" w:y="7377"/>
        <w:shd w:val="clear" w:color="auto" w:fill="auto"/>
        <w:spacing w:before="0" w:line="247" w:lineRule="exact"/>
        <w:ind w:left="60" w:right="60" w:firstLine="200"/>
        <w:jc w:val="both"/>
      </w:pPr>
      <w:r>
        <w:rPr>
          <w:rStyle w:val="0pt7"/>
          <w:b/>
          <w:bCs/>
        </w:rPr>
        <w:t>Ідіоми можуть уступати між собою в синонімічні зв’язки:</w:t>
      </w:r>
    </w:p>
    <w:p w:rsidR="00A66788" w:rsidRDefault="001A7945">
      <w:pPr>
        <w:pStyle w:val="160"/>
        <w:framePr w:w="3723" w:h="9001" w:hRule="exact" w:wrap="none" w:vAnchor="page" w:hAnchor="page" w:x="8574" w:y="7377"/>
        <w:shd w:val="clear" w:color="auto" w:fill="auto"/>
        <w:spacing w:line="247" w:lineRule="exact"/>
        <w:ind w:left="240" w:right="60" w:firstLine="0"/>
        <w:jc w:val="both"/>
      </w:pPr>
      <w:r>
        <w:rPr>
          <w:rStyle w:val="1685pt0pt1"/>
          <w:b/>
          <w:bCs/>
          <w:i/>
          <w:iCs/>
        </w:rPr>
        <w:t xml:space="preserve">Ні пари з </w:t>
      </w:r>
      <w:r>
        <w:rPr>
          <w:rStyle w:val="1685pt0pt1"/>
          <w:b/>
          <w:bCs/>
          <w:i/>
          <w:iCs/>
        </w:rPr>
        <w:t>уст</w:t>
      </w:r>
      <w:r>
        <w:rPr>
          <w:rStyle w:val="160pt2"/>
          <w:b/>
          <w:bCs/>
        </w:rPr>
        <w:t xml:space="preserve"> і </w:t>
      </w:r>
      <w:r>
        <w:rPr>
          <w:rStyle w:val="1685pt0pt1"/>
          <w:b/>
          <w:bCs/>
          <w:i/>
          <w:iCs/>
        </w:rPr>
        <w:t>тримати язик за зубами</w:t>
      </w:r>
      <w:r>
        <w:rPr>
          <w:rStyle w:val="160pt2"/>
          <w:b/>
          <w:bCs/>
        </w:rPr>
        <w:t xml:space="preserve"> — мовчати.</w:t>
      </w:r>
    </w:p>
    <w:p w:rsidR="00A66788" w:rsidRDefault="001A7945">
      <w:pPr>
        <w:pStyle w:val="41"/>
        <w:framePr w:w="3723" w:h="9001" w:hRule="exact" w:wrap="none" w:vAnchor="page" w:hAnchor="page" w:x="8574" w:y="7377"/>
        <w:shd w:val="clear" w:color="auto" w:fill="auto"/>
        <w:spacing w:before="0" w:after="90" w:line="247" w:lineRule="exact"/>
        <w:ind w:left="240" w:right="60" w:firstLine="0"/>
        <w:jc w:val="both"/>
      </w:pPr>
      <w:r>
        <w:rPr>
          <w:rStyle w:val="0pt7"/>
          <w:b/>
          <w:bCs/>
        </w:rPr>
        <w:t>У більшості випадків ідіоми до</w:t>
      </w:r>
      <w:r>
        <w:rPr>
          <w:rStyle w:val="0pt7"/>
          <w:b/>
          <w:bCs/>
        </w:rPr>
        <w:softHyphen/>
        <w:t>слівно іншими мовами перекласти не можна, вони мають установлені відповідники.</w:t>
      </w:r>
    </w:p>
    <w:p w:rsidR="00A66788" w:rsidRDefault="001A7945">
      <w:pPr>
        <w:pStyle w:val="351"/>
        <w:framePr w:w="3723" w:h="9001" w:hRule="exact" w:wrap="none" w:vAnchor="page" w:hAnchor="page" w:x="8574" w:y="7377"/>
        <w:shd w:val="clear" w:color="auto" w:fill="auto"/>
        <w:spacing w:line="210" w:lineRule="exact"/>
        <w:ind w:left="240" w:right="60" w:firstLine="2360"/>
        <w:jc w:val="left"/>
      </w:pPr>
      <w:r>
        <w:rPr>
          <w:rStyle w:val="35Arial65pt"/>
          <w:b/>
          <w:bCs/>
        </w:rPr>
        <w:t xml:space="preserve">ПОРІВНЯЙТЕ! Українська мова Російська мова </w:t>
      </w:r>
      <w:r>
        <w:rPr>
          <w:rStyle w:val="35Arial65pt0pt"/>
          <w:b/>
          <w:bCs/>
          <w:i/>
          <w:iCs/>
        </w:rPr>
        <w:t xml:space="preserve">замилювати очі втирать очки; байдики бити бить </w:t>
      </w:r>
      <w:r>
        <w:rPr>
          <w:rStyle w:val="35Arial65pt0pt"/>
          <w:b/>
          <w:bCs/>
          <w:i/>
          <w:iCs/>
          <w:lang w:val="ru-RU"/>
        </w:rPr>
        <w:t xml:space="preserve">баклуши; </w:t>
      </w:r>
      <w:r>
        <w:rPr>
          <w:rStyle w:val="35Arial65pt0pt"/>
          <w:b/>
          <w:bCs/>
          <w:i/>
          <w:iCs/>
        </w:rPr>
        <w:t>розбити</w:t>
      </w:r>
      <w:r>
        <w:rPr>
          <w:rStyle w:val="35Arial65pt0pt"/>
          <w:b/>
          <w:bCs/>
          <w:i/>
          <w:iCs/>
        </w:rPr>
        <w:t xml:space="preserve"> глека </w:t>
      </w:r>
      <w:r>
        <w:rPr>
          <w:rStyle w:val="35Arial65pt0pt"/>
          <w:b/>
          <w:bCs/>
          <w:i/>
          <w:iCs/>
          <w:lang w:val="ru-RU"/>
        </w:rPr>
        <w:t>чёрная кошка пробежала;</w:t>
      </w:r>
    </w:p>
    <w:p w:rsidR="00A66788" w:rsidRDefault="001A7945">
      <w:pPr>
        <w:pStyle w:val="32"/>
        <w:framePr w:wrap="none" w:vAnchor="page" w:hAnchor="page" w:x="4932" w:y="16625"/>
        <w:shd w:val="clear" w:color="auto" w:fill="auto"/>
        <w:spacing w:line="180" w:lineRule="exact"/>
        <w:ind w:left="20"/>
        <w:jc w:val="left"/>
      </w:pPr>
      <w:r>
        <w:rPr>
          <w:rStyle w:val="39pt0pt0"/>
          <w:b/>
          <w:bCs/>
        </w:rPr>
        <w:t>144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52"/>
        <w:framePr w:wrap="none" w:vAnchor="page" w:hAnchor="page" w:x="11091" w:y="7051"/>
        <w:shd w:val="clear" w:color="auto" w:fill="auto"/>
        <w:spacing w:line="160" w:lineRule="exact"/>
        <w:ind w:left="20"/>
      </w:pPr>
      <w:r>
        <w:lastRenderedPageBreak/>
        <w:t>Лексикологія</w:t>
      </w:r>
    </w:p>
    <w:p w:rsidR="00A66788" w:rsidRDefault="001A7945">
      <w:pPr>
        <w:pStyle w:val="351"/>
        <w:framePr w:w="3633" w:h="9040" w:hRule="exact" w:wrap="none" w:vAnchor="page" w:hAnchor="page" w:x="4508" w:y="7354"/>
        <w:shd w:val="clear" w:color="auto" w:fill="auto"/>
        <w:tabs>
          <w:tab w:val="left" w:leader="underscore" w:pos="2109"/>
          <w:tab w:val="left" w:leader="underscore" w:pos="3665"/>
        </w:tabs>
        <w:spacing w:after="37" w:line="218" w:lineRule="exact"/>
        <w:ind w:left="40" w:right="40"/>
        <w:jc w:val="left"/>
      </w:pPr>
      <w:r>
        <w:rPr>
          <w:rStyle w:val="35Arial65pt0pt"/>
          <w:b/>
          <w:bCs/>
          <w:i/>
          <w:iCs/>
          <w:vertAlign w:val="subscript"/>
        </w:rPr>
        <w:t>яК</w:t>
      </w:r>
      <w:r>
        <w:rPr>
          <w:rStyle w:val="35Arial65pt0pt"/>
          <w:b/>
          <w:bCs/>
          <w:i/>
          <w:iCs/>
        </w:rPr>
        <w:t xml:space="preserve"> муха в окропі как белка в колесе; </w:t>
      </w:r>
      <w:r>
        <w:rPr>
          <w:rStyle w:val="350pt"/>
          <w:i/>
          <w:iCs/>
        </w:rPr>
        <w:t xml:space="preserve">голий </w:t>
      </w:r>
      <w:r>
        <w:rPr>
          <w:rStyle w:val="35Arial65pt0pt"/>
          <w:b/>
          <w:bCs/>
          <w:i/>
          <w:iCs/>
        </w:rPr>
        <w:t>як бубон гол как сокол; пахн</w:t>
      </w:r>
      <w:r>
        <w:rPr>
          <w:rStyle w:val="35Arial65pt0pt0"/>
          <w:b/>
          <w:bCs/>
          <w:i/>
          <w:iCs/>
        </w:rPr>
        <w:t>е смаленим</w:t>
      </w:r>
      <w:r>
        <w:rPr>
          <w:rStyle w:val="35Arial7pt0pt"/>
          <w:b/>
          <w:bCs/>
        </w:rPr>
        <w:tab/>
      </w:r>
      <w:r>
        <w:rPr>
          <w:rStyle w:val="35Arial65pt0pt0"/>
          <w:b/>
          <w:bCs/>
          <w:i/>
          <w:iCs/>
        </w:rPr>
        <w:t>шутки плохи.</w:t>
      </w:r>
      <w:r>
        <w:rPr>
          <w:rStyle w:val="35Arial7pt0pt"/>
          <w:b/>
          <w:bCs/>
        </w:rPr>
        <w:tab/>
      </w:r>
    </w:p>
    <w:p w:rsidR="00A66788" w:rsidRDefault="001A7945">
      <w:pPr>
        <w:pStyle w:val="41"/>
        <w:framePr w:w="3633" w:h="9040" w:hRule="exact" w:wrap="none" w:vAnchor="page" w:hAnchor="page" w:x="4508" w:y="7354"/>
        <w:shd w:val="clear" w:color="auto" w:fill="auto"/>
        <w:spacing w:before="0" w:line="247" w:lineRule="exact"/>
        <w:ind w:left="40" w:right="40" w:firstLine="160"/>
        <w:jc w:val="both"/>
      </w:pPr>
      <w:r>
        <w:rPr>
          <w:rStyle w:val="0pt7"/>
          <w:b/>
          <w:bCs/>
        </w:rPr>
        <w:t xml:space="preserve">фразеологічні єдності — це такі фразеологічні сполучення, загальне значення яких певною </w:t>
      </w:r>
      <w:r>
        <w:rPr>
          <w:rStyle w:val="0pt7"/>
          <w:b/>
          <w:bCs/>
        </w:rPr>
        <w:t>мірою моти</w:t>
      </w:r>
      <w:r>
        <w:rPr>
          <w:rStyle w:val="0pt7"/>
          <w:b/>
          <w:bCs/>
        </w:rPr>
        <w:softHyphen/>
        <w:t xml:space="preserve">вується значенням тих слів, що до них уходять. Наприклад: </w:t>
      </w:r>
      <w:r>
        <w:rPr>
          <w:rStyle w:val="85pt0pt3"/>
          <w:b/>
          <w:bCs/>
        </w:rPr>
        <w:t>крапля в морі</w:t>
      </w:r>
      <w:r>
        <w:rPr>
          <w:rStyle w:val="0pt7"/>
          <w:b/>
          <w:bCs/>
        </w:rPr>
        <w:t xml:space="preserve"> (небагато), </w:t>
      </w:r>
      <w:r>
        <w:rPr>
          <w:rStyle w:val="85pt0pt3"/>
          <w:b/>
          <w:bCs/>
        </w:rPr>
        <w:t>замітати сліди</w:t>
      </w:r>
      <w:r>
        <w:rPr>
          <w:rStyle w:val="0pt7"/>
          <w:b/>
          <w:bCs/>
        </w:rPr>
        <w:t xml:space="preserve"> (приховувати), </w:t>
      </w:r>
      <w:r>
        <w:rPr>
          <w:rStyle w:val="85pt0pt3"/>
          <w:b/>
          <w:bCs/>
        </w:rPr>
        <w:t>заливатися слізьми</w:t>
      </w:r>
      <w:r>
        <w:rPr>
          <w:rStyle w:val="0pt7"/>
          <w:b/>
          <w:bCs/>
        </w:rPr>
        <w:t xml:space="preserve"> (безутішно плакати), </w:t>
      </w:r>
      <w:r>
        <w:rPr>
          <w:rStyle w:val="85pt0pt3"/>
          <w:b/>
          <w:bCs/>
        </w:rPr>
        <w:t>товк</w:t>
      </w:r>
      <w:r>
        <w:rPr>
          <w:rStyle w:val="85pt0pt3"/>
          <w:b/>
          <w:bCs/>
        </w:rPr>
        <w:softHyphen/>
        <w:t>ти воду в ступі</w:t>
      </w:r>
      <w:r>
        <w:rPr>
          <w:rStyle w:val="0pt7"/>
          <w:b/>
          <w:bCs/>
        </w:rPr>
        <w:t xml:space="preserve"> (повторювати), </w:t>
      </w:r>
      <w:r>
        <w:rPr>
          <w:rStyle w:val="85pt0pt3"/>
          <w:b/>
          <w:bCs/>
        </w:rPr>
        <w:t>зго</w:t>
      </w:r>
      <w:r>
        <w:rPr>
          <w:rStyle w:val="85pt0pt3"/>
          <w:b/>
          <w:bCs/>
        </w:rPr>
        <w:softHyphen/>
        <w:t>рати від сорому</w:t>
      </w:r>
      <w:r>
        <w:rPr>
          <w:rStyle w:val="0pt7"/>
          <w:b/>
          <w:bCs/>
        </w:rPr>
        <w:t xml:space="preserve"> (червоніти). Фразеологічні єдності </w:t>
      </w:r>
      <w:r>
        <w:rPr>
          <w:rStyle w:val="0pt7"/>
          <w:b/>
          <w:bCs/>
        </w:rPr>
        <w:t>не мають такого міцного поєднання слів, як зрощення.</w:t>
      </w:r>
    </w:p>
    <w:p w:rsidR="00A66788" w:rsidRDefault="001A7945">
      <w:pPr>
        <w:pStyle w:val="41"/>
        <w:framePr w:w="3633" w:h="9040" w:hRule="exact" w:wrap="none" w:vAnchor="page" w:hAnchor="page" w:x="4508" w:y="7354"/>
        <w:shd w:val="clear" w:color="auto" w:fill="auto"/>
        <w:spacing w:before="0" w:line="247" w:lineRule="exact"/>
        <w:ind w:left="40" w:right="40" w:firstLine="160"/>
        <w:jc w:val="both"/>
      </w:pPr>
      <w:r>
        <w:rPr>
          <w:rStyle w:val="0pt7"/>
          <w:b/>
          <w:bCs/>
        </w:rPr>
        <w:t xml:space="preserve">Якщо фразеологічні зрощення неможливо поповнювати іншими компонентами (не можна </w:t>
      </w:r>
      <w:r>
        <w:rPr>
          <w:rStyle w:val="85pt0pt3"/>
          <w:b/>
          <w:bCs/>
        </w:rPr>
        <w:t xml:space="preserve">врізати </w:t>
      </w:r>
      <w:r>
        <w:rPr>
          <w:rStyle w:val="0pt7"/>
          <w:b/>
          <w:bCs/>
        </w:rPr>
        <w:t xml:space="preserve">(високого чи зеленого) </w:t>
      </w:r>
      <w:r>
        <w:rPr>
          <w:rStyle w:val="85pt0pt3"/>
          <w:b/>
          <w:bCs/>
        </w:rPr>
        <w:t>дуба),</w:t>
      </w:r>
      <w:r>
        <w:rPr>
          <w:rStyle w:val="0pt7"/>
          <w:b/>
          <w:bCs/>
        </w:rPr>
        <w:t xml:space="preserve"> то у фразеологічних єдностях це іноді до</w:t>
      </w:r>
      <w:r>
        <w:rPr>
          <w:rStyle w:val="0pt7"/>
          <w:b/>
          <w:bCs/>
        </w:rPr>
        <w:softHyphen/>
        <w:t xml:space="preserve">пускається: </w:t>
      </w:r>
      <w:r>
        <w:rPr>
          <w:rStyle w:val="85pt0pt3"/>
          <w:b/>
          <w:bCs/>
        </w:rPr>
        <w:t>зітерти в порошок</w:t>
      </w:r>
      <w:r>
        <w:rPr>
          <w:rStyle w:val="0pt7"/>
          <w:b/>
          <w:bCs/>
        </w:rPr>
        <w:t xml:space="preserve"> — (</w:t>
      </w:r>
      <w:r>
        <w:rPr>
          <w:rStyle w:val="85pt0pt3"/>
          <w:b/>
          <w:bCs/>
        </w:rPr>
        <w:t>зі</w:t>
      </w:r>
      <w:r>
        <w:rPr>
          <w:rStyle w:val="85pt0pt3"/>
          <w:b/>
          <w:bCs/>
        </w:rPr>
        <w:softHyphen/>
        <w:t xml:space="preserve">терти в </w:t>
      </w:r>
      <w:r>
        <w:rPr>
          <w:rStyle w:val="85pt0pt3"/>
          <w:b/>
          <w:bCs/>
        </w:rPr>
        <w:t>дрібний порошок).</w:t>
      </w:r>
    </w:p>
    <w:p w:rsidR="00A66788" w:rsidRDefault="001A7945">
      <w:pPr>
        <w:pStyle w:val="41"/>
        <w:framePr w:w="3633" w:h="9040" w:hRule="exact" w:wrap="none" w:vAnchor="page" w:hAnchor="page" w:x="4508" w:y="7354"/>
        <w:shd w:val="clear" w:color="auto" w:fill="auto"/>
        <w:spacing w:before="0" w:line="247" w:lineRule="exact"/>
        <w:ind w:left="40" w:right="40" w:firstLine="160"/>
        <w:jc w:val="both"/>
      </w:pPr>
      <w:r>
        <w:rPr>
          <w:rStyle w:val="0pt7"/>
          <w:b/>
          <w:bCs/>
        </w:rPr>
        <w:t>Фразеологічні сполучення — це такі стійкі мовні звороти, у яких один з компонентів має самостійне значення, що конкретизується в по</w:t>
      </w:r>
      <w:r>
        <w:rPr>
          <w:rStyle w:val="0pt7"/>
          <w:b/>
          <w:bCs/>
        </w:rPr>
        <w:softHyphen/>
        <w:t>стійному зв’язку з іншими словами.</w:t>
      </w:r>
    </w:p>
    <w:p w:rsidR="00A66788" w:rsidRDefault="001A7945">
      <w:pPr>
        <w:pStyle w:val="41"/>
        <w:framePr w:w="3633" w:h="9040" w:hRule="exact" w:wrap="none" w:vAnchor="page" w:hAnchor="page" w:x="4508" w:y="7354"/>
        <w:shd w:val="clear" w:color="auto" w:fill="auto"/>
        <w:spacing w:before="0" w:line="247" w:lineRule="exact"/>
        <w:ind w:left="40" w:right="40" w:firstLine="160"/>
        <w:jc w:val="both"/>
      </w:pPr>
      <w:r>
        <w:rPr>
          <w:rStyle w:val="0pt7"/>
          <w:b/>
          <w:bCs/>
        </w:rPr>
        <w:t xml:space="preserve">Так, слово </w:t>
      </w:r>
      <w:r>
        <w:rPr>
          <w:rStyle w:val="85pt0pt3"/>
          <w:b/>
          <w:bCs/>
        </w:rPr>
        <w:t>брати</w:t>
      </w:r>
      <w:r>
        <w:rPr>
          <w:rStyle w:val="0pt7"/>
          <w:b/>
          <w:bCs/>
        </w:rPr>
        <w:t xml:space="preserve"> втримує своє лек</w:t>
      </w:r>
      <w:r>
        <w:rPr>
          <w:rStyle w:val="0pt7"/>
          <w:b/>
          <w:bCs/>
        </w:rPr>
        <w:softHyphen/>
        <w:t>сичне значення, але в поєднанні з рі</w:t>
      </w:r>
      <w:r>
        <w:rPr>
          <w:rStyle w:val="0pt7"/>
          <w:b/>
          <w:bCs/>
        </w:rPr>
        <w:softHyphen/>
      </w:r>
      <w:r>
        <w:rPr>
          <w:rStyle w:val="0pt7"/>
          <w:b/>
          <w:bCs/>
        </w:rPr>
        <w:t>зними іменниками виявляє конкрет</w:t>
      </w:r>
      <w:r>
        <w:rPr>
          <w:rStyle w:val="0pt7"/>
          <w:b/>
          <w:bCs/>
        </w:rPr>
        <w:softHyphen/>
        <w:t xml:space="preserve">не значення єдиного фразеологізму: </w:t>
      </w:r>
      <w:r>
        <w:rPr>
          <w:rStyle w:val="85pt0pt3"/>
          <w:b/>
          <w:bCs/>
        </w:rPr>
        <w:t>нічого в рот не брати</w:t>
      </w:r>
      <w:r>
        <w:rPr>
          <w:rStyle w:val="0pt7"/>
          <w:b/>
          <w:bCs/>
        </w:rPr>
        <w:t xml:space="preserve"> (нічого не їсти), </w:t>
      </w:r>
      <w:r>
        <w:rPr>
          <w:rStyle w:val="85pt0pt3"/>
          <w:b/>
          <w:bCs/>
        </w:rPr>
        <w:t>брати гору</w:t>
      </w:r>
      <w:r>
        <w:rPr>
          <w:rStyle w:val="0pt7"/>
          <w:b/>
          <w:bCs/>
        </w:rPr>
        <w:t xml:space="preserve"> (перемагати когось, Щось), </w:t>
      </w:r>
      <w:r>
        <w:rPr>
          <w:rStyle w:val="85pt0pt3"/>
          <w:b/>
          <w:bCs/>
        </w:rPr>
        <w:t>брати близько до серця</w:t>
      </w:r>
      <w:r>
        <w:rPr>
          <w:rStyle w:val="0pt7"/>
          <w:b/>
          <w:bCs/>
        </w:rPr>
        <w:t xml:space="preserve"> (бо</w:t>
      </w:r>
      <w:r>
        <w:rPr>
          <w:rStyle w:val="0pt7"/>
          <w:b/>
          <w:bCs/>
        </w:rPr>
        <w:softHyphen/>
        <w:t xml:space="preserve">лісно переживати що-небудь), </w:t>
      </w:r>
      <w:r>
        <w:rPr>
          <w:rStyle w:val="85pt0pt3"/>
          <w:b/>
          <w:bCs/>
        </w:rPr>
        <w:t>брати</w:t>
      </w:r>
    </w:p>
    <w:p w:rsidR="00A66788" w:rsidRDefault="001A7945">
      <w:pPr>
        <w:pStyle w:val="41"/>
        <w:framePr w:w="3666" w:h="9006" w:hRule="exact" w:wrap="none" w:vAnchor="page" w:hAnchor="page" w:x="8540" w:y="7364"/>
        <w:shd w:val="clear" w:color="auto" w:fill="auto"/>
        <w:spacing w:before="0" w:line="247" w:lineRule="exact"/>
        <w:ind w:left="40" w:right="40" w:firstLine="0"/>
        <w:jc w:val="both"/>
      </w:pPr>
      <w:r>
        <w:rPr>
          <w:rStyle w:val="85pt0pt3"/>
          <w:b/>
          <w:bCs/>
        </w:rPr>
        <w:t>на глум</w:t>
      </w:r>
      <w:r>
        <w:rPr>
          <w:rStyle w:val="0pt7"/>
          <w:b/>
          <w:bCs/>
        </w:rPr>
        <w:t xml:space="preserve"> (глузувати), </w:t>
      </w:r>
      <w:r>
        <w:rPr>
          <w:rStyle w:val="85pt0pt3"/>
          <w:b/>
          <w:bCs/>
        </w:rPr>
        <w:t xml:space="preserve">брати рушники </w:t>
      </w:r>
      <w:r>
        <w:rPr>
          <w:rStyle w:val="0pt7"/>
          <w:b/>
          <w:bCs/>
        </w:rPr>
        <w:t>(свататися) т</w:t>
      </w:r>
      <w:r>
        <w:rPr>
          <w:rStyle w:val="0pt7"/>
          <w:b/>
          <w:bCs/>
        </w:rPr>
        <w:t>ощо.</w:t>
      </w:r>
    </w:p>
    <w:p w:rsidR="00A66788" w:rsidRDefault="001A7945">
      <w:pPr>
        <w:pStyle w:val="160"/>
        <w:framePr w:w="3666" w:h="9006" w:hRule="exact" w:wrap="none" w:vAnchor="page" w:hAnchor="page" w:x="8540" w:y="7364"/>
        <w:shd w:val="clear" w:color="auto" w:fill="auto"/>
        <w:spacing w:line="247" w:lineRule="exact"/>
        <w:ind w:left="20" w:right="40" w:firstLine="220"/>
        <w:jc w:val="left"/>
      </w:pPr>
      <w:r>
        <w:rPr>
          <w:rStyle w:val="160pt2"/>
          <w:b/>
          <w:bCs/>
        </w:rPr>
        <w:t>Як бачимо, центральне слово в них є стійким і не може бути замінене іншим, а залежні слова можуть вира</w:t>
      </w:r>
      <w:r>
        <w:rPr>
          <w:rStyle w:val="160pt2"/>
          <w:b/>
          <w:bCs/>
        </w:rPr>
        <w:softHyphen/>
        <w:t xml:space="preserve">жатися синонімічним словом: </w:t>
      </w:r>
      <w:r>
        <w:rPr>
          <w:rStyle w:val="1685pt0pt1"/>
          <w:b/>
          <w:bCs/>
          <w:i/>
          <w:iCs/>
        </w:rPr>
        <w:t>порушити питання (поставити, підняти ); здобути перемогу (отримати, одержати ); приступити до роботи (розпочати, почати)</w:t>
      </w:r>
      <w:r>
        <w:rPr>
          <w:rStyle w:val="1685pt0pt1"/>
          <w:b/>
          <w:bCs/>
          <w:i/>
          <w:iCs/>
        </w:rPr>
        <w:t>; мати на увазі (брати до уваги, звертати увагу )</w:t>
      </w:r>
      <w:r>
        <w:rPr>
          <w:rStyle w:val="160pt2"/>
          <w:b/>
          <w:bCs/>
        </w:rPr>
        <w:t xml:space="preserve"> тощо.</w:t>
      </w:r>
    </w:p>
    <w:p w:rsidR="00A66788" w:rsidRDefault="001A7945">
      <w:pPr>
        <w:pStyle w:val="41"/>
        <w:framePr w:w="3666" w:h="9006" w:hRule="exact" w:wrap="none" w:vAnchor="page" w:hAnchor="page" w:x="8540" w:y="7364"/>
        <w:shd w:val="clear" w:color="auto" w:fill="auto"/>
        <w:spacing w:before="0" w:line="247" w:lineRule="exact"/>
        <w:ind w:left="20" w:right="40" w:firstLine="220"/>
        <w:jc w:val="both"/>
      </w:pPr>
      <w:r>
        <w:rPr>
          <w:rStyle w:val="0pt7"/>
          <w:b/>
          <w:bCs/>
        </w:rPr>
        <w:t>За класифікацією М. Шанського, виділяють іще фразеологічні висло</w:t>
      </w:r>
      <w:r>
        <w:rPr>
          <w:rStyle w:val="0pt7"/>
          <w:b/>
          <w:bCs/>
        </w:rPr>
        <w:softHyphen/>
        <w:t>ви — стійкі мовні звороти, які скла</w:t>
      </w:r>
      <w:r>
        <w:rPr>
          <w:rStyle w:val="0pt7"/>
          <w:b/>
          <w:bCs/>
        </w:rPr>
        <w:softHyphen/>
        <w:t>даються зі слів з вільним значенням, але в процесі мовлення відтворюють</w:t>
      </w:r>
      <w:r>
        <w:rPr>
          <w:rStyle w:val="0pt7"/>
          <w:b/>
          <w:bCs/>
        </w:rPr>
        <w:softHyphen/>
        <w:t>ся як сталі мовні одиниці.</w:t>
      </w:r>
    </w:p>
    <w:p w:rsidR="00A66788" w:rsidRDefault="001A7945">
      <w:pPr>
        <w:pStyle w:val="41"/>
        <w:framePr w:w="3666" w:h="9006" w:hRule="exact" w:wrap="none" w:vAnchor="page" w:hAnchor="page" w:x="8540" w:y="7364"/>
        <w:shd w:val="clear" w:color="auto" w:fill="auto"/>
        <w:spacing w:before="0" w:line="247" w:lineRule="exact"/>
        <w:ind w:left="20" w:right="40" w:firstLine="220"/>
        <w:jc w:val="both"/>
      </w:pPr>
      <w:r>
        <w:rPr>
          <w:rStyle w:val="0pt7"/>
          <w:b/>
          <w:bCs/>
        </w:rPr>
        <w:t>Фразеологічні вислови (словосполу</w:t>
      </w:r>
      <w:r>
        <w:rPr>
          <w:rStyle w:val="0pt7"/>
          <w:b/>
          <w:bCs/>
        </w:rPr>
        <w:softHyphen/>
        <w:t>чення) номінативного типу — це мовні кліше, виражені переважно простим словосполученням:</w:t>
      </w:r>
    </w:p>
    <w:p w:rsidR="00A66788" w:rsidRDefault="001A7945">
      <w:pPr>
        <w:pStyle w:val="160"/>
        <w:framePr w:w="3666" w:h="9006" w:hRule="exact" w:wrap="none" w:vAnchor="page" w:hAnchor="page" w:x="8540" w:y="7364"/>
        <w:shd w:val="clear" w:color="auto" w:fill="auto"/>
        <w:spacing w:line="247" w:lineRule="exact"/>
        <w:ind w:left="240" w:right="40" w:firstLine="0"/>
        <w:jc w:val="both"/>
      </w:pPr>
      <w:r>
        <w:rPr>
          <w:rStyle w:val="1685pt0pt1"/>
          <w:b/>
          <w:bCs/>
          <w:i/>
          <w:iCs/>
        </w:rPr>
        <w:t>звітно-виборча кампанія, охорона здоров’я, ядерна безпека, пленарне засідання, визвольний рух, пат</w:t>
      </w:r>
      <w:r>
        <w:rPr>
          <w:rStyle w:val="1685pt0pt1"/>
          <w:b/>
          <w:bCs/>
          <w:i/>
          <w:iCs/>
        </w:rPr>
        <w:softHyphen/>
        <w:t>ріотичне виховання, ринкова еко</w:t>
      </w:r>
      <w:r>
        <w:rPr>
          <w:rStyle w:val="1685pt0pt1"/>
          <w:b/>
          <w:bCs/>
          <w:i/>
          <w:iCs/>
        </w:rPr>
        <w:softHyphen/>
        <w:t>но</w:t>
      </w:r>
      <w:r>
        <w:rPr>
          <w:rStyle w:val="1685pt0pt1"/>
          <w:b/>
          <w:bCs/>
          <w:i/>
          <w:iCs/>
        </w:rPr>
        <w:t>міка, експериментальна ситу</w:t>
      </w:r>
      <w:r>
        <w:rPr>
          <w:rStyle w:val="1685pt0pt1"/>
          <w:b/>
          <w:bCs/>
          <w:i/>
          <w:iCs/>
        </w:rPr>
        <w:softHyphen/>
        <w:t>ація, перехідний період, соціальна програма, боротьба зі злочинніс</w:t>
      </w:r>
      <w:r>
        <w:rPr>
          <w:rStyle w:val="1685pt0pt1"/>
          <w:b/>
          <w:bCs/>
          <w:i/>
          <w:iCs/>
        </w:rPr>
        <w:softHyphen/>
        <w:t>тю, коло інтересів</w:t>
      </w:r>
      <w:r>
        <w:rPr>
          <w:rStyle w:val="160pt2"/>
          <w:b/>
          <w:bCs/>
        </w:rPr>
        <w:t xml:space="preserve"> тощо.</w:t>
      </w:r>
    </w:p>
    <w:p w:rsidR="00A66788" w:rsidRDefault="001A7945">
      <w:pPr>
        <w:pStyle w:val="41"/>
        <w:framePr w:w="3666" w:h="9006" w:hRule="exact" w:wrap="none" w:vAnchor="page" w:hAnchor="page" w:x="8540" w:y="7364"/>
        <w:shd w:val="clear" w:color="auto" w:fill="auto"/>
        <w:spacing w:before="0" w:line="247" w:lineRule="exact"/>
        <w:ind w:left="20" w:right="40" w:firstLine="220"/>
        <w:jc w:val="both"/>
      </w:pPr>
      <w:r>
        <w:rPr>
          <w:rStyle w:val="0pt7"/>
          <w:b/>
          <w:bCs/>
        </w:rPr>
        <w:t xml:space="preserve">Поява </w:t>
      </w:r>
      <w:r>
        <w:rPr>
          <w:rStyle w:val="2pt2"/>
          <w:b/>
          <w:bCs/>
        </w:rPr>
        <w:t>кліше</w:t>
      </w:r>
      <w:r>
        <w:rPr>
          <w:rStyle w:val="0pt7"/>
          <w:b/>
          <w:bCs/>
        </w:rPr>
        <w:t xml:space="preserve"> пов’язана з повто</w:t>
      </w:r>
      <w:r>
        <w:rPr>
          <w:rStyle w:val="0pt7"/>
          <w:b/>
          <w:bCs/>
        </w:rPr>
        <w:softHyphen/>
        <w:t>рюваністю ситуацій. За цих умов навколо стрижневого слова утво</w:t>
      </w:r>
      <w:r>
        <w:rPr>
          <w:rStyle w:val="0pt7"/>
          <w:b/>
          <w:bCs/>
        </w:rPr>
        <w:softHyphen/>
        <w:t>рюється відносно постійний набір</w:t>
      </w:r>
    </w:p>
    <w:p w:rsidR="00A66788" w:rsidRDefault="001A7945">
      <w:pPr>
        <w:pStyle w:val="32"/>
        <w:framePr w:wrap="none" w:vAnchor="page" w:hAnchor="page" w:x="11840" w:y="16588"/>
        <w:shd w:val="clear" w:color="auto" w:fill="auto"/>
        <w:spacing w:line="180" w:lineRule="exact"/>
        <w:ind w:left="20"/>
        <w:jc w:val="left"/>
      </w:pPr>
      <w:r>
        <w:rPr>
          <w:rStyle w:val="39pt0pt0"/>
          <w:b/>
          <w:bCs/>
        </w:rPr>
        <w:t>145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401" w:y="6715"/>
        <w:shd w:val="clear" w:color="auto" w:fill="auto"/>
        <w:spacing w:line="150" w:lineRule="exact"/>
        <w:ind w:left="20"/>
      </w:pPr>
      <w:r>
        <w:rPr>
          <w:rStyle w:val="11Arial75pt0pt"/>
          <w:b/>
          <w:bCs/>
          <w:i/>
          <w:iCs/>
        </w:rPr>
        <w:lastRenderedPageBreak/>
        <w:t>УКРАЇНСЬКА МОВА</w:t>
      </w:r>
    </w:p>
    <w:p w:rsidR="00A66788" w:rsidRDefault="001A7945">
      <w:pPr>
        <w:pStyle w:val="481"/>
        <w:framePr w:w="4058" w:h="9993" w:hRule="exact" w:wrap="none" w:vAnchor="page" w:hAnchor="page" w:x="4222" w:y="7062"/>
        <w:shd w:val="clear" w:color="auto" w:fill="auto"/>
        <w:ind w:left="200" w:right="80" w:firstLine="0"/>
      </w:pPr>
      <w:r>
        <w:rPr>
          <w:rStyle w:val="489pt0pt"/>
          <w:b/>
          <w:bCs/>
        </w:rPr>
        <w:t xml:space="preserve">слів, </w:t>
      </w:r>
      <w:r>
        <w:t>що набувають звичності в нази</w:t>
      </w:r>
      <w:r>
        <w:softHyphen/>
        <w:t>ванні й звучанні. Такі сполуки слів перетворюються на стандартні.</w:t>
      </w:r>
    </w:p>
    <w:p w:rsidR="00A66788" w:rsidRDefault="001A7945">
      <w:pPr>
        <w:pStyle w:val="481"/>
        <w:framePr w:w="4058" w:h="9993" w:hRule="exact" w:wrap="none" w:vAnchor="page" w:hAnchor="page" w:x="4222" w:y="7062"/>
        <w:shd w:val="clear" w:color="auto" w:fill="auto"/>
        <w:ind w:left="200" w:right="80" w:firstLine="220"/>
      </w:pPr>
      <w:r>
        <w:t>Фразеологічні вислови комуніка</w:t>
      </w:r>
      <w:r>
        <w:softHyphen/>
        <w:t xml:space="preserve">тивного типу (речення): </w:t>
      </w:r>
      <w:r>
        <w:rPr>
          <w:rStyle w:val="480pt"/>
        </w:rPr>
        <w:t>прислів’я, приказки</w:t>
      </w:r>
      <w:r>
        <w:rPr>
          <w:rStyle w:val="480pt0"/>
        </w:rPr>
        <w:t xml:space="preserve">, </w:t>
      </w:r>
      <w:r>
        <w:rPr>
          <w:rStyle w:val="480pt"/>
        </w:rPr>
        <w:t>крилаті вислови.</w:t>
      </w:r>
    </w:p>
    <w:p w:rsidR="00A66788" w:rsidRDefault="001A7945">
      <w:pPr>
        <w:pStyle w:val="481"/>
        <w:framePr w:w="4058" w:h="9993" w:hRule="exact" w:wrap="none" w:vAnchor="page" w:hAnchor="page" w:x="4222" w:y="7062"/>
        <w:shd w:val="clear" w:color="auto" w:fill="auto"/>
        <w:ind w:left="200" w:right="80" w:firstLine="220"/>
      </w:pPr>
      <w:r>
        <w:rPr>
          <w:rStyle w:val="482pt"/>
          <w:b/>
          <w:bCs/>
        </w:rPr>
        <w:t>Прислів’я</w:t>
      </w:r>
      <w:r>
        <w:t xml:space="preserve"> — це усталений ви</w:t>
      </w:r>
      <w:r>
        <w:softHyphen/>
        <w:t>слів повчального характеру, який в образній формі формулює певну життєву закономірність і виражає переважно етичну ідею.</w:t>
      </w:r>
    </w:p>
    <w:p w:rsidR="00A66788" w:rsidRDefault="001A7945">
      <w:pPr>
        <w:pStyle w:val="481"/>
        <w:framePr w:w="4058" w:h="9993" w:hRule="exact" w:wrap="none" w:vAnchor="page" w:hAnchor="page" w:x="4222" w:y="7062"/>
        <w:shd w:val="clear" w:color="auto" w:fill="auto"/>
        <w:ind w:left="200" w:right="80" w:firstLine="220"/>
      </w:pPr>
      <w:r>
        <w:t>Особливістю прислів’їв є те, що во</w:t>
      </w:r>
      <w:r>
        <w:softHyphen/>
        <w:t>ни мають здебільшого римовану фор</w:t>
      </w:r>
      <w:r>
        <w:softHyphen/>
        <w:t>му, складаються з двох частин.</w:t>
      </w:r>
    </w:p>
    <w:p w:rsidR="00A66788" w:rsidRDefault="001A7945">
      <w:pPr>
        <w:pStyle w:val="481"/>
        <w:framePr w:w="4058" w:h="9993" w:hRule="exact" w:wrap="none" w:vAnchor="page" w:hAnchor="page" w:x="4222" w:y="7062"/>
        <w:shd w:val="clear" w:color="auto" w:fill="auto"/>
        <w:ind w:left="200" w:right="80" w:firstLine="220"/>
      </w:pPr>
      <w:r>
        <w:t>Змістом другої ч</w:t>
      </w:r>
      <w:r>
        <w:t>астини є проти</w:t>
      </w:r>
      <w:r>
        <w:softHyphen/>
        <w:t>ставлення першій або висновок:</w:t>
      </w:r>
    </w:p>
    <w:p w:rsidR="00A66788" w:rsidRDefault="001A7945">
      <w:pPr>
        <w:pStyle w:val="131"/>
        <w:framePr w:w="4058" w:h="9993" w:hRule="exact" w:wrap="none" w:vAnchor="page" w:hAnchor="page" w:x="4222" w:y="7062"/>
        <w:shd w:val="clear" w:color="auto" w:fill="auto"/>
        <w:spacing w:after="0" w:line="275" w:lineRule="exact"/>
        <w:ind w:left="400" w:right="80" w:firstLine="0"/>
        <w:jc w:val="both"/>
      </w:pPr>
      <w:r>
        <w:rPr>
          <w:rStyle w:val="1310pt0pt0"/>
          <w:i/>
          <w:iCs/>
        </w:rPr>
        <w:t>Не копай комусь ями, бо й сам у неї впадеш.</w:t>
      </w:r>
    </w:p>
    <w:p w:rsidR="00A66788" w:rsidRDefault="001A7945">
      <w:pPr>
        <w:pStyle w:val="131"/>
        <w:framePr w:w="4058" w:h="9993" w:hRule="exact" w:wrap="none" w:vAnchor="page" w:hAnchor="page" w:x="4222" w:y="7062"/>
        <w:shd w:val="clear" w:color="auto" w:fill="auto"/>
        <w:spacing w:after="0" w:line="275" w:lineRule="exact"/>
        <w:ind w:left="400" w:right="80" w:firstLine="0"/>
        <w:jc w:val="both"/>
      </w:pPr>
      <w:r>
        <w:rPr>
          <w:rStyle w:val="1310pt0pt0"/>
          <w:i/>
          <w:iCs/>
        </w:rPr>
        <w:t>Ранні пташки росу п’ють, а пізні слізки ллють.</w:t>
      </w:r>
    </w:p>
    <w:p w:rsidR="00A66788" w:rsidRDefault="001A7945">
      <w:pPr>
        <w:pStyle w:val="131"/>
        <w:framePr w:w="4058" w:h="9993" w:hRule="exact" w:wrap="none" w:vAnchor="page" w:hAnchor="page" w:x="4222" w:y="7062"/>
        <w:shd w:val="clear" w:color="auto" w:fill="auto"/>
        <w:spacing w:after="0" w:line="275" w:lineRule="exact"/>
        <w:ind w:left="400" w:right="80" w:firstLine="0"/>
        <w:jc w:val="both"/>
      </w:pPr>
      <w:r>
        <w:rPr>
          <w:rStyle w:val="1310pt0pt0"/>
          <w:i/>
          <w:iCs/>
        </w:rPr>
        <w:t>Здобудеш освіту</w:t>
      </w:r>
      <w:r>
        <w:rPr>
          <w:rStyle w:val="1310pt0pt1"/>
        </w:rPr>
        <w:t xml:space="preserve"> — </w:t>
      </w:r>
      <w:r>
        <w:rPr>
          <w:rStyle w:val="1310pt0pt0"/>
          <w:i/>
          <w:iCs/>
        </w:rPr>
        <w:t>побачиш біль</w:t>
      </w:r>
      <w:r>
        <w:rPr>
          <w:rStyle w:val="1310pt0pt0"/>
          <w:i/>
          <w:iCs/>
        </w:rPr>
        <w:softHyphen/>
        <w:t>ше світу.</w:t>
      </w:r>
    </w:p>
    <w:p w:rsidR="00A66788" w:rsidRDefault="001A7945">
      <w:pPr>
        <w:pStyle w:val="131"/>
        <w:framePr w:w="4058" w:h="9993" w:hRule="exact" w:wrap="none" w:vAnchor="page" w:hAnchor="page" w:x="4222" w:y="7062"/>
        <w:shd w:val="clear" w:color="auto" w:fill="auto"/>
        <w:spacing w:after="0" w:line="275" w:lineRule="exact"/>
        <w:ind w:left="200" w:firstLine="0"/>
        <w:jc w:val="both"/>
      </w:pPr>
      <w:r>
        <w:rPr>
          <w:rStyle w:val="1310pt0pt0"/>
          <w:i/>
          <w:iCs/>
        </w:rPr>
        <w:t>Яке коріння, таке й насіння.</w:t>
      </w:r>
    </w:p>
    <w:p w:rsidR="00A66788" w:rsidRDefault="001A7945">
      <w:pPr>
        <w:pStyle w:val="131"/>
        <w:framePr w:w="4058" w:h="9993" w:hRule="exact" w:wrap="none" w:vAnchor="page" w:hAnchor="page" w:x="4222" w:y="7062"/>
        <w:shd w:val="clear" w:color="auto" w:fill="auto"/>
        <w:spacing w:after="0" w:line="275" w:lineRule="exact"/>
        <w:ind w:left="200" w:right="80" w:firstLine="0"/>
        <w:jc w:val="both"/>
      </w:pPr>
      <w:r>
        <w:rPr>
          <w:rStyle w:val="1310pt0pt0"/>
          <w:i/>
          <w:iCs/>
        </w:rPr>
        <w:t>Не спитавши броду, не лізь у воду. Як вовка не го</w:t>
      </w:r>
      <w:r>
        <w:rPr>
          <w:rStyle w:val="1310pt0pt0"/>
          <w:i/>
          <w:iCs/>
        </w:rPr>
        <w:t>дуй, а він у ліс дивиться.</w:t>
      </w:r>
    </w:p>
    <w:p w:rsidR="00A66788" w:rsidRDefault="001A7945">
      <w:pPr>
        <w:pStyle w:val="481"/>
        <w:framePr w:w="4058" w:h="9993" w:hRule="exact" w:wrap="none" w:vAnchor="page" w:hAnchor="page" w:x="4222" w:y="7062"/>
        <w:shd w:val="clear" w:color="auto" w:fill="auto"/>
        <w:ind w:left="200" w:right="80" w:firstLine="0"/>
      </w:pPr>
      <w:r>
        <w:rPr>
          <w:rStyle w:val="482pt"/>
          <w:b/>
          <w:bCs/>
        </w:rPr>
        <w:t>Приказка</w:t>
      </w:r>
      <w:r>
        <w:t xml:space="preserve"> —сталий народний вислів узагальненого змісту, який часто виконує функцію образної характеристики якогось предмета чи ситуації, але не формулює певного правила:</w:t>
      </w:r>
    </w:p>
    <w:p w:rsidR="00A66788" w:rsidRDefault="001A7945">
      <w:pPr>
        <w:pStyle w:val="131"/>
        <w:framePr w:w="4058" w:h="9993" w:hRule="exact" w:wrap="none" w:vAnchor="page" w:hAnchor="page" w:x="4222" w:y="7062"/>
        <w:shd w:val="clear" w:color="auto" w:fill="auto"/>
        <w:spacing w:after="0" w:line="275" w:lineRule="exact"/>
        <w:ind w:left="200" w:firstLine="0"/>
        <w:jc w:val="both"/>
      </w:pPr>
      <w:r>
        <w:rPr>
          <w:rStyle w:val="1310pt0pt0"/>
          <w:i/>
          <w:iCs/>
        </w:rPr>
        <w:t>Кожна квітка по-своєму пахне.</w:t>
      </w:r>
    </w:p>
    <w:p w:rsidR="00A66788" w:rsidRDefault="001A7945">
      <w:pPr>
        <w:pStyle w:val="131"/>
        <w:framePr w:w="4058" w:h="9993" w:hRule="exact" w:wrap="none" w:vAnchor="page" w:hAnchor="page" w:x="4222" w:y="7062"/>
        <w:shd w:val="clear" w:color="auto" w:fill="auto"/>
        <w:spacing w:after="0" w:line="275" w:lineRule="exact"/>
        <w:ind w:left="200" w:firstLine="0"/>
        <w:jc w:val="both"/>
      </w:pPr>
      <w:r>
        <w:rPr>
          <w:rStyle w:val="1310pt0pt0"/>
          <w:i/>
          <w:iCs/>
        </w:rPr>
        <w:t>І стіни вуха мають.</w:t>
      </w:r>
    </w:p>
    <w:p w:rsidR="00A66788" w:rsidRDefault="001A7945">
      <w:pPr>
        <w:pStyle w:val="131"/>
        <w:framePr w:w="4058" w:h="9993" w:hRule="exact" w:wrap="none" w:vAnchor="page" w:hAnchor="page" w:x="4222" w:y="7062"/>
        <w:shd w:val="clear" w:color="auto" w:fill="auto"/>
        <w:spacing w:after="0" w:line="275" w:lineRule="exact"/>
        <w:ind w:left="200" w:firstLine="0"/>
        <w:jc w:val="both"/>
      </w:pPr>
      <w:r>
        <w:rPr>
          <w:rStyle w:val="1310pt0pt0"/>
          <w:i/>
          <w:iCs/>
        </w:rPr>
        <w:t xml:space="preserve">Пропав ні </w:t>
      </w:r>
      <w:r>
        <w:rPr>
          <w:rStyle w:val="1310pt0pt0"/>
          <w:i/>
          <w:iCs/>
        </w:rPr>
        <w:t>за цапову душу.</w:t>
      </w:r>
    </w:p>
    <w:p w:rsidR="00A66788" w:rsidRDefault="001A7945">
      <w:pPr>
        <w:pStyle w:val="131"/>
        <w:framePr w:w="4058" w:h="9993" w:hRule="exact" w:wrap="none" w:vAnchor="page" w:hAnchor="page" w:x="4222" w:y="7062"/>
        <w:shd w:val="clear" w:color="auto" w:fill="auto"/>
        <w:spacing w:after="0" w:line="275" w:lineRule="exact"/>
        <w:ind w:left="200" w:firstLine="0"/>
        <w:jc w:val="both"/>
      </w:pPr>
      <w:r>
        <w:rPr>
          <w:rStyle w:val="1310pt0pt0"/>
          <w:i/>
          <w:iCs/>
        </w:rPr>
        <w:t>Дружній череді вовк не страшний.</w:t>
      </w:r>
    </w:p>
    <w:p w:rsidR="00A66788" w:rsidRDefault="001A7945">
      <w:pPr>
        <w:pStyle w:val="131"/>
        <w:framePr w:w="4006" w:h="10047" w:hRule="exact" w:wrap="none" w:vAnchor="page" w:hAnchor="page" w:x="8633" w:y="7035"/>
        <w:shd w:val="clear" w:color="auto" w:fill="auto"/>
        <w:spacing w:after="0" w:line="271" w:lineRule="exact"/>
        <w:ind w:left="280" w:right="240" w:firstLine="0"/>
        <w:jc w:val="both"/>
      </w:pPr>
      <w:r>
        <w:rPr>
          <w:rStyle w:val="1310pt0pt0"/>
          <w:i/>
          <w:iCs/>
        </w:rPr>
        <w:t>Порожній млин і без вітру меле. Одного поля ягода.</w:t>
      </w:r>
    </w:p>
    <w:p w:rsidR="00A66788" w:rsidRDefault="001A7945">
      <w:pPr>
        <w:pStyle w:val="131"/>
        <w:framePr w:w="4006" w:h="10047" w:hRule="exact" w:wrap="none" w:vAnchor="page" w:hAnchor="page" w:x="8633" w:y="7035"/>
        <w:shd w:val="clear" w:color="auto" w:fill="auto"/>
        <w:spacing w:after="0" w:line="271" w:lineRule="exact"/>
        <w:ind w:left="60" w:firstLine="220"/>
        <w:jc w:val="both"/>
      </w:pPr>
      <w:r>
        <w:rPr>
          <w:rStyle w:val="1310pt0pt0"/>
          <w:i/>
          <w:iCs/>
        </w:rPr>
        <w:t>Друзі пізнаються в біді.</w:t>
      </w:r>
    </w:p>
    <w:p w:rsidR="00A66788" w:rsidRDefault="001A7945">
      <w:pPr>
        <w:pStyle w:val="481"/>
        <w:framePr w:w="4006" w:h="10047" w:hRule="exact" w:wrap="none" w:vAnchor="page" w:hAnchor="page" w:x="8633" w:y="7035"/>
        <w:shd w:val="clear" w:color="auto" w:fill="auto"/>
        <w:spacing w:line="271" w:lineRule="exact"/>
        <w:ind w:left="60" w:right="20" w:firstLine="220"/>
      </w:pPr>
      <w:r>
        <w:t>Від прислів’їв приказки відрізня</w:t>
      </w:r>
      <w:r>
        <w:softHyphen/>
        <w:t>ються тим, що в них немає висновків (другої частини вислову).</w:t>
      </w:r>
    </w:p>
    <w:p w:rsidR="00A66788" w:rsidRDefault="001A7945">
      <w:pPr>
        <w:pStyle w:val="481"/>
        <w:framePr w:w="4006" w:h="10047" w:hRule="exact" w:wrap="none" w:vAnchor="page" w:hAnchor="page" w:x="8633" w:y="7035"/>
        <w:shd w:val="clear" w:color="auto" w:fill="auto"/>
        <w:spacing w:line="271" w:lineRule="exact"/>
        <w:ind w:left="60" w:right="20" w:firstLine="220"/>
      </w:pPr>
      <w:r>
        <w:rPr>
          <w:rStyle w:val="482pt"/>
          <w:b/>
          <w:bCs/>
        </w:rPr>
        <w:t>Крилаті вислови</w:t>
      </w:r>
      <w:r>
        <w:t xml:space="preserve"> — часто пов</w:t>
      </w:r>
      <w:r>
        <w:softHyphen/>
        <w:t>торювані</w:t>
      </w:r>
      <w:r>
        <w:t xml:space="preserve"> влучні словесні формули. До них належать вислови видатних політичних діячів та історичних осіб, філософів, письменників:</w:t>
      </w:r>
    </w:p>
    <w:p w:rsidR="00A66788" w:rsidRDefault="001A7945">
      <w:pPr>
        <w:pStyle w:val="131"/>
        <w:framePr w:w="4006" w:h="10047" w:hRule="exact" w:wrap="none" w:vAnchor="page" w:hAnchor="page" w:x="8633" w:y="7035"/>
        <w:shd w:val="clear" w:color="auto" w:fill="auto"/>
        <w:spacing w:after="212" w:line="275" w:lineRule="exact"/>
        <w:ind w:left="280" w:right="20" w:firstLine="0"/>
        <w:jc w:val="both"/>
      </w:pPr>
      <w:r>
        <w:rPr>
          <w:rStyle w:val="1310pt0pt0"/>
          <w:i/>
          <w:iCs/>
        </w:rPr>
        <w:t>Мить, зупинись</w:t>
      </w:r>
      <w:r>
        <w:rPr>
          <w:rStyle w:val="1310pt0pt2"/>
          <w:b/>
          <w:bCs/>
          <w:i/>
          <w:iCs/>
        </w:rPr>
        <w:t>!</w:t>
      </w:r>
      <w:r>
        <w:rPr>
          <w:rStyle w:val="1310pt0pt3"/>
          <w:b/>
          <w:bCs/>
        </w:rPr>
        <w:t xml:space="preserve"> (Й.-В. Гете). </w:t>
      </w:r>
      <w:r>
        <w:rPr>
          <w:rStyle w:val="1310pt0pt0"/>
          <w:i/>
          <w:iCs/>
        </w:rPr>
        <w:t>Бути чи не бути</w:t>
      </w:r>
      <w:r>
        <w:rPr>
          <w:rStyle w:val="1310pt0pt1"/>
        </w:rPr>
        <w:t xml:space="preserve"> </w:t>
      </w:r>
      <w:r>
        <w:rPr>
          <w:rStyle w:val="1310pt0pt3"/>
          <w:b/>
          <w:bCs/>
        </w:rPr>
        <w:t xml:space="preserve">(В. Шекспір). </w:t>
      </w:r>
      <w:r>
        <w:rPr>
          <w:rStyle w:val="1310pt0pt0"/>
          <w:i/>
          <w:iCs/>
        </w:rPr>
        <w:t>Герой нашого часу</w:t>
      </w:r>
      <w:r>
        <w:rPr>
          <w:rStyle w:val="1310pt0pt1"/>
        </w:rPr>
        <w:t xml:space="preserve"> </w:t>
      </w:r>
      <w:r>
        <w:rPr>
          <w:rStyle w:val="1310pt0pt3"/>
          <w:b/>
          <w:bCs/>
        </w:rPr>
        <w:t xml:space="preserve">(М. Лєрмонтов). </w:t>
      </w:r>
      <w:r>
        <w:rPr>
          <w:rStyle w:val="1310pt0pt0"/>
          <w:i/>
          <w:iCs/>
        </w:rPr>
        <w:t>Людина у футлярі</w:t>
      </w:r>
      <w:r>
        <w:rPr>
          <w:rStyle w:val="1310pt0pt1"/>
        </w:rPr>
        <w:t xml:space="preserve"> </w:t>
      </w:r>
      <w:r>
        <w:rPr>
          <w:rStyle w:val="1310pt0pt3"/>
          <w:b/>
          <w:bCs/>
        </w:rPr>
        <w:t xml:space="preserve">(А. Чехов). </w:t>
      </w:r>
      <w:r>
        <w:rPr>
          <w:rStyle w:val="1310pt0pt0"/>
          <w:i/>
          <w:iCs/>
        </w:rPr>
        <w:t>Мовчання</w:t>
      </w:r>
      <w:r>
        <w:rPr>
          <w:rStyle w:val="1310pt0pt1"/>
        </w:rPr>
        <w:t xml:space="preserve"> — </w:t>
      </w:r>
      <w:r>
        <w:rPr>
          <w:rStyle w:val="1310pt0pt0"/>
          <w:i/>
          <w:iCs/>
        </w:rPr>
        <w:t>знак згоди</w:t>
      </w:r>
      <w:r>
        <w:rPr>
          <w:rStyle w:val="1310pt0pt1"/>
        </w:rPr>
        <w:t xml:space="preserve"> </w:t>
      </w:r>
      <w:r>
        <w:rPr>
          <w:rStyle w:val="1310pt0pt3"/>
          <w:b/>
          <w:bCs/>
        </w:rPr>
        <w:t xml:space="preserve">(Терен- цій). </w:t>
      </w:r>
      <w:r>
        <w:rPr>
          <w:rStyle w:val="1310pt0pt0"/>
          <w:i/>
          <w:iCs/>
        </w:rPr>
        <w:t>Крапля камінь точить</w:t>
      </w:r>
      <w:r>
        <w:rPr>
          <w:rStyle w:val="1310pt0pt1"/>
        </w:rPr>
        <w:t xml:space="preserve"> </w:t>
      </w:r>
      <w:r>
        <w:rPr>
          <w:rStyle w:val="1310pt0pt3"/>
          <w:b/>
          <w:bCs/>
        </w:rPr>
        <w:t xml:space="preserve">(Ові- дій). </w:t>
      </w:r>
      <w:r>
        <w:rPr>
          <w:rStyle w:val="1310pt0pt0"/>
          <w:i/>
          <w:iCs/>
        </w:rPr>
        <w:t>Кожен фініш</w:t>
      </w:r>
      <w:r>
        <w:rPr>
          <w:rStyle w:val="1310pt0pt1"/>
        </w:rPr>
        <w:t xml:space="preserve"> </w:t>
      </w:r>
      <w:r>
        <w:rPr>
          <w:rStyle w:val="1310pt0pt3"/>
          <w:b/>
          <w:bCs/>
        </w:rPr>
        <w:t xml:space="preserve">— </w:t>
      </w:r>
      <w:r>
        <w:rPr>
          <w:rStyle w:val="1310pt0pt2"/>
          <w:b/>
          <w:bCs/>
          <w:i/>
          <w:iCs/>
        </w:rPr>
        <w:t xml:space="preserve">це, </w:t>
      </w:r>
      <w:r>
        <w:rPr>
          <w:rStyle w:val="1310pt0pt0"/>
          <w:i/>
          <w:iCs/>
        </w:rPr>
        <w:t>по суті, старт</w:t>
      </w:r>
      <w:r>
        <w:rPr>
          <w:rStyle w:val="1310pt0pt1"/>
        </w:rPr>
        <w:t xml:space="preserve"> </w:t>
      </w:r>
      <w:r>
        <w:rPr>
          <w:rStyle w:val="1310pt0pt3"/>
          <w:b/>
          <w:bCs/>
        </w:rPr>
        <w:t>(Л. Костенко).</w:t>
      </w:r>
    </w:p>
    <w:p w:rsidR="00A66788" w:rsidRDefault="001A7945">
      <w:pPr>
        <w:pStyle w:val="190"/>
        <w:framePr w:w="4006" w:h="10047" w:hRule="exact" w:wrap="none" w:vAnchor="page" w:hAnchor="page" w:x="8633" w:y="7035"/>
        <w:shd w:val="clear" w:color="auto" w:fill="auto"/>
        <w:spacing w:before="0" w:after="26" w:line="160" w:lineRule="exact"/>
        <w:ind w:left="60" w:firstLine="220"/>
        <w:jc w:val="both"/>
      </w:pPr>
      <w:r>
        <w:rPr>
          <w:rStyle w:val="19Arial8pt0pt"/>
          <w:b/>
          <w:bCs/>
        </w:rPr>
        <w:t>Джерела української фразеології</w:t>
      </w:r>
    </w:p>
    <w:p w:rsidR="00A66788" w:rsidRDefault="001A7945">
      <w:pPr>
        <w:pStyle w:val="481"/>
        <w:framePr w:w="4006" w:h="10047" w:hRule="exact" w:wrap="none" w:vAnchor="page" w:hAnchor="page" w:x="8633" w:y="7035"/>
        <w:shd w:val="clear" w:color="auto" w:fill="auto"/>
        <w:spacing w:line="279" w:lineRule="exact"/>
        <w:ind w:left="60" w:right="20" w:firstLine="220"/>
      </w:pPr>
      <w:r>
        <w:t>За своїм походженням фразеоло</w:t>
      </w:r>
      <w:r>
        <w:softHyphen/>
        <w:t>гічні одиниці неоднорідні.</w:t>
      </w:r>
    </w:p>
    <w:p w:rsidR="00A66788" w:rsidRDefault="001A7945">
      <w:pPr>
        <w:pStyle w:val="481"/>
        <w:framePr w:w="4006" w:h="10047" w:hRule="exact" w:wrap="none" w:vAnchor="page" w:hAnchor="page" w:x="8633" w:y="7035"/>
        <w:shd w:val="clear" w:color="auto" w:fill="auto"/>
        <w:spacing w:line="279" w:lineRule="exact"/>
        <w:ind w:left="60" w:right="20" w:firstLine="220"/>
      </w:pPr>
      <w:r>
        <w:t>Українська фразеологія сформува</w:t>
      </w:r>
      <w:r>
        <w:softHyphen/>
        <w:t xml:space="preserve">лася протягом багатовікового </w:t>
      </w:r>
      <w:r>
        <w:t>істо</w:t>
      </w:r>
      <w:r>
        <w:softHyphen/>
        <w:t>ричного розвитку нашого народу, йо</w:t>
      </w:r>
      <w:r>
        <w:softHyphen/>
        <w:t>го контактів з іншими народами і їхніми культурами.</w:t>
      </w:r>
    </w:p>
    <w:p w:rsidR="00A66788" w:rsidRDefault="001A7945">
      <w:pPr>
        <w:pStyle w:val="481"/>
        <w:framePr w:w="4006" w:h="10047" w:hRule="exact" w:wrap="none" w:vAnchor="page" w:hAnchor="page" w:x="8633" w:y="7035"/>
        <w:shd w:val="clear" w:color="auto" w:fill="auto"/>
        <w:spacing w:line="279" w:lineRule="exact"/>
        <w:ind w:left="60" w:firstLine="220"/>
      </w:pPr>
      <w:r>
        <w:t>Виділяють такі джерела фразеології:</w:t>
      </w:r>
    </w:p>
    <w:p w:rsidR="00A66788" w:rsidRDefault="001A7945">
      <w:pPr>
        <w:pStyle w:val="481"/>
        <w:framePr w:w="4006" w:h="10047" w:hRule="exact" w:wrap="none" w:vAnchor="page" w:hAnchor="page" w:x="8633" w:y="7035"/>
        <w:numPr>
          <w:ilvl w:val="0"/>
          <w:numId w:val="68"/>
        </w:numPr>
        <w:shd w:val="clear" w:color="auto" w:fill="auto"/>
        <w:tabs>
          <w:tab w:val="left" w:pos="283"/>
        </w:tabs>
        <w:spacing w:line="279" w:lineRule="exact"/>
        <w:ind w:left="280" w:right="20" w:hanging="220"/>
      </w:pPr>
      <w:r>
        <w:t>Основним джерелом творення й по</w:t>
      </w:r>
      <w:r>
        <w:softHyphen/>
        <w:t>повнення фразеологічної скарбни</w:t>
      </w:r>
      <w:r>
        <w:softHyphen/>
        <w:t>ці є жива народна мова, з якої ви</w:t>
      </w:r>
      <w:r>
        <w:softHyphen/>
        <w:t xml:space="preserve">користовують влучні вирази, </w:t>
      </w:r>
      <w:r>
        <w:t>при</w:t>
      </w:r>
      <w:r>
        <w:softHyphen/>
        <w:t>слів’я, приказки, дотепи, жарти. Такі вислови пов’язані з побутом, звичаями й обрядами народу: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1307" w:y="6750"/>
        <w:shd w:val="clear" w:color="auto" w:fill="auto"/>
        <w:spacing w:line="140" w:lineRule="exact"/>
        <w:ind w:left="20"/>
      </w:pPr>
      <w:r>
        <w:rPr>
          <w:rStyle w:val="7pt0pt3"/>
          <w:i/>
          <w:iCs/>
        </w:rPr>
        <w:lastRenderedPageBreak/>
        <w:t>Лексикологія</w:t>
      </w:r>
    </w:p>
    <w:p w:rsidR="00A66788" w:rsidRDefault="001A7945">
      <w:pPr>
        <w:pStyle w:val="131"/>
        <w:framePr w:w="3831" w:h="9697" w:hRule="exact" w:wrap="none" w:vAnchor="page" w:hAnchor="page" w:x="4333" w:y="7028"/>
        <w:shd w:val="clear" w:color="auto" w:fill="auto"/>
        <w:spacing w:after="0" w:line="275" w:lineRule="exact"/>
        <w:ind w:left="180" w:right="20" w:firstLine="0"/>
      </w:pPr>
      <w:r>
        <w:rPr>
          <w:rStyle w:val="1310pt0pt0"/>
          <w:i/>
          <w:iCs/>
        </w:rPr>
        <w:t>дати гарбуза, свиню підкласти, передати куті меду, розбити гле</w:t>
      </w:r>
      <w:r>
        <w:rPr>
          <w:rStyle w:val="1310pt0pt0"/>
          <w:i/>
          <w:iCs/>
        </w:rPr>
        <w:softHyphen/>
        <w:t>ка, купувати кота в мішку, витріиіки продавати, вусом не мо</w:t>
      </w:r>
      <w:r>
        <w:rPr>
          <w:rStyle w:val="1310pt0pt0"/>
          <w:i/>
          <w:iCs/>
        </w:rPr>
        <w:t>ргнути, крутитися на язиці.</w:t>
      </w:r>
    </w:p>
    <w:p w:rsidR="00A66788" w:rsidRDefault="001A7945">
      <w:pPr>
        <w:pStyle w:val="41"/>
        <w:framePr w:w="3831" w:h="9697" w:hRule="exact" w:wrap="none" w:vAnchor="page" w:hAnchor="page" w:x="4333" w:y="7028"/>
        <w:numPr>
          <w:ilvl w:val="0"/>
          <w:numId w:val="68"/>
        </w:numPr>
        <w:shd w:val="clear" w:color="auto" w:fill="auto"/>
        <w:tabs>
          <w:tab w:val="left" w:pos="355"/>
        </w:tabs>
        <w:spacing w:before="0" w:line="275" w:lineRule="exact"/>
        <w:ind w:left="180" w:right="20" w:firstLine="0"/>
        <w:jc w:val="both"/>
      </w:pPr>
      <w:r>
        <w:rPr>
          <w:rStyle w:val="0pt7"/>
          <w:b/>
          <w:bCs/>
        </w:rPr>
        <w:t xml:space="preserve">Значна частина фразеологізмів </w:t>
      </w:r>
      <w:r>
        <w:rPr>
          <w:rStyle w:val="10pt0pt2"/>
          <w:b/>
          <w:bCs/>
        </w:rPr>
        <w:t>по</w:t>
      </w:r>
      <w:r>
        <w:rPr>
          <w:rStyle w:val="10pt0pt2"/>
          <w:b/>
          <w:bCs/>
        </w:rPr>
        <w:softHyphen/>
      </w:r>
      <w:r>
        <w:rPr>
          <w:rStyle w:val="0pt7"/>
          <w:b/>
          <w:bCs/>
        </w:rPr>
        <w:t>ходить з професійно-виробничої сфери:</w:t>
      </w:r>
    </w:p>
    <w:p w:rsidR="00A66788" w:rsidRDefault="001A7945">
      <w:pPr>
        <w:pStyle w:val="41"/>
        <w:framePr w:w="3831" w:h="9697" w:hRule="exact" w:wrap="none" w:vAnchor="page" w:hAnchor="page" w:x="4333" w:y="7028"/>
        <w:shd w:val="clear" w:color="auto" w:fill="auto"/>
        <w:spacing w:before="0" w:line="262" w:lineRule="exact"/>
        <w:ind w:left="180" w:firstLine="0"/>
      </w:pPr>
      <w:r>
        <w:rPr>
          <w:rStyle w:val="0pt7"/>
          <w:b/>
          <w:bCs/>
        </w:rPr>
        <w:t>» з мови кравців:</w:t>
      </w:r>
    </w:p>
    <w:p w:rsidR="00A66788" w:rsidRDefault="001A7945">
      <w:pPr>
        <w:pStyle w:val="131"/>
        <w:framePr w:w="3831" w:h="9697" w:hRule="exact" w:wrap="none" w:vAnchor="page" w:hAnchor="page" w:x="4333" w:y="7028"/>
        <w:shd w:val="clear" w:color="auto" w:fill="auto"/>
        <w:spacing w:after="0" w:line="262" w:lineRule="exact"/>
        <w:ind w:left="180" w:right="20" w:firstLine="0"/>
        <w:jc w:val="both"/>
      </w:pPr>
      <w:r>
        <w:rPr>
          <w:rStyle w:val="1310pt0pt0"/>
          <w:i/>
          <w:iCs/>
        </w:rPr>
        <w:t>сім раз одміряй, раз одріж, білими нитками шито, тріщати по всіх швах;</w:t>
      </w:r>
    </w:p>
    <w:p w:rsidR="00A66788" w:rsidRDefault="001A7945">
      <w:pPr>
        <w:pStyle w:val="481"/>
        <w:framePr w:w="3831" w:h="9697" w:hRule="exact" w:wrap="none" w:vAnchor="page" w:hAnchor="page" w:x="4333" w:y="7028"/>
        <w:numPr>
          <w:ilvl w:val="0"/>
          <w:numId w:val="65"/>
        </w:numPr>
        <w:shd w:val="clear" w:color="auto" w:fill="auto"/>
        <w:tabs>
          <w:tab w:val="left" w:pos="381"/>
        </w:tabs>
        <w:spacing w:line="262" w:lineRule="exact"/>
        <w:ind w:left="180" w:firstLine="0"/>
        <w:jc w:val="left"/>
      </w:pPr>
      <w:r>
        <w:t>з мови крамарів:</w:t>
      </w:r>
    </w:p>
    <w:p w:rsidR="00A66788" w:rsidRDefault="001A7945">
      <w:pPr>
        <w:pStyle w:val="131"/>
        <w:framePr w:w="3831" w:h="9697" w:hRule="exact" w:wrap="none" w:vAnchor="page" w:hAnchor="page" w:x="4333" w:y="7028"/>
        <w:shd w:val="clear" w:color="auto" w:fill="auto"/>
        <w:spacing w:after="0" w:line="262" w:lineRule="exact"/>
        <w:ind w:left="180" w:right="20" w:firstLine="0"/>
        <w:jc w:val="both"/>
      </w:pPr>
      <w:r>
        <w:rPr>
          <w:rStyle w:val="1310pt0pt0"/>
          <w:i/>
          <w:iCs/>
        </w:rPr>
        <w:t xml:space="preserve">на вагу золота, давати набір, міряти повною мірою, </w:t>
      </w:r>
      <w:r>
        <w:rPr>
          <w:rStyle w:val="1310pt0pt0"/>
          <w:i/>
          <w:iCs/>
        </w:rPr>
        <w:t>міряти на свій аршин;</w:t>
      </w:r>
    </w:p>
    <w:p w:rsidR="00A66788" w:rsidRDefault="001A7945">
      <w:pPr>
        <w:pStyle w:val="481"/>
        <w:framePr w:w="3831" w:h="9697" w:hRule="exact" w:wrap="none" w:vAnchor="page" w:hAnchor="page" w:x="4333" w:y="7028"/>
        <w:numPr>
          <w:ilvl w:val="0"/>
          <w:numId w:val="65"/>
        </w:numPr>
        <w:shd w:val="clear" w:color="auto" w:fill="auto"/>
        <w:tabs>
          <w:tab w:val="left" w:pos="381"/>
        </w:tabs>
        <w:spacing w:line="262" w:lineRule="exact"/>
        <w:ind w:left="180" w:firstLine="0"/>
        <w:jc w:val="left"/>
      </w:pPr>
      <w:r>
        <w:t>з мови ковалів:</w:t>
      </w:r>
    </w:p>
    <w:p w:rsidR="00A66788" w:rsidRDefault="001A7945">
      <w:pPr>
        <w:pStyle w:val="131"/>
        <w:framePr w:w="3831" w:h="9697" w:hRule="exact" w:wrap="none" w:vAnchor="page" w:hAnchor="page" w:x="4333" w:y="7028"/>
        <w:shd w:val="clear" w:color="auto" w:fill="auto"/>
        <w:spacing w:after="0" w:line="262" w:lineRule="exact"/>
        <w:ind w:left="180" w:right="20" w:firstLine="0"/>
      </w:pPr>
      <w:r>
        <w:rPr>
          <w:rStyle w:val="1310pt0pt0"/>
          <w:i/>
          <w:iCs/>
        </w:rPr>
        <w:t>між молотом і ковадлом, брати в лещата, куй залізо, поки гаряче;</w:t>
      </w:r>
    </w:p>
    <w:p w:rsidR="00A66788" w:rsidRDefault="001A7945">
      <w:pPr>
        <w:pStyle w:val="131"/>
        <w:framePr w:w="3831" w:h="9697" w:hRule="exact" w:wrap="none" w:vAnchor="page" w:hAnchor="page" w:x="4333" w:y="7028"/>
        <w:numPr>
          <w:ilvl w:val="0"/>
          <w:numId w:val="65"/>
        </w:numPr>
        <w:shd w:val="clear" w:color="auto" w:fill="auto"/>
        <w:tabs>
          <w:tab w:val="left" w:pos="389"/>
        </w:tabs>
        <w:spacing w:after="0" w:line="262" w:lineRule="exact"/>
        <w:ind w:left="180" w:right="20" w:firstLine="0"/>
      </w:pPr>
      <w:r>
        <w:rPr>
          <w:rStyle w:val="1310pt0pt3"/>
          <w:b/>
          <w:bCs/>
        </w:rPr>
        <w:t xml:space="preserve">з мови рибалок: </w:t>
      </w:r>
      <w:r>
        <w:rPr>
          <w:rStyle w:val="1310pt0pt0"/>
          <w:i/>
          <w:iCs/>
        </w:rPr>
        <w:t>змотувати вудки, клювати на живця;</w:t>
      </w:r>
    </w:p>
    <w:p w:rsidR="00A66788" w:rsidRDefault="001A7945">
      <w:pPr>
        <w:pStyle w:val="481"/>
        <w:framePr w:w="3831" w:h="9697" w:hRule="exact" w:wrap="none" w:vAnchor="page" w:hAnchor="page" w:x="4333" w:y="7028"/>
        <w:numPr>
          <w:ilvl w:val="0"/>
          <w:numId w:val="65"/>
        </w:numPr>
        <w:shd w:val="clear" w:color="auto" w:fill="auto"/>
        <w:tabs>
          <w:tab w:val="left" w:pos="385"/>
        </w:tabs>
        <w:spacing w:line="262" w:lineRule="exact"/>
        <w:ind w:left="180" w:firstLine="0"/>
        <w:jc w:val="left"/>
      </w:pPr>
      <w:r>
        <w:t>з мови артистів:</w:t>
      </w:r>
    </w:p>
    <w:p w:rsidR="00A66788" w:rsidRDefault="001A7945">
      <w:pPr>
        <w:pStyle w:val="131"/>
        <w:framePr w:w="3831" w:h="9697" w:hRule="exact" w:wrap="none" w:vAnchor="page" w:hAnchor="page" w:x="4333" w:y="7028"/>
        <w:shd w:val="clear" w:color="auto" w:fill="auto"/>
        <w:spacing w:after="0" w:line="262" w:lineRule="exact"/>
        <w:ind w:left="180" w:right="20" w:firstLine="0"/>
        <w:jc w:val="both"/>
      </w:pPr>
      <w:r>
        <w:rPr>
          <w:rStyle w:val="1310pt0pt0"/>
          <w:i/>
          <w:iCs/>
        </w:rPr>
        <w:t xml:space="preserve">увіходити в роль, коронний номер, у своєму репертуарі, як по нотах, грати першу </w:t>
      </w:r>
      <w:r>
        <w:rPr>
          <w:rStyle w:val="1310pt0pt0"/>
          <w:i/>
          <w:iCs/>
        </w:rPr>
        <w:t>скрипку, на високому регістрі, зійти зі сцени;</w:t>
      </w:r>
    </w:p>
    <w:p w:rsidR="00A66788" w:rsidRDefault="001A7945">
      <w:pPr>
        <w:pStyle w:val="131"/>
        <w:framePr w:w="3831" w:h="9697" w:hRule="exact" w:wrap="none" w:vAnchor="page" w:hAnchor="page" w:x="4333" w:y="7028"/>
        <w:numPr>
          <w:ilvl w:val="0"/>
          <w:numId w:val="65"/>
        </w:numPr>
        <w:shd w:val="clear" w:color="auto" w:fill="auto"/>
        <w:tabs>
          <w:tab w:val="left" w:pos="385"/>
        </w:tabs>
        <w:spacing w:after="0" w:line="262" w:lineRule="exact"/>
        <w:ind w:left="180" w:right="20" w:firstLine="0"/>
      </w:pPr>
      <w:r>
        <w:rPr>
          <w:rStyle w:val="1310pt0pt3"/>
          <w:b/>
          <w:bCs/>
        </w:rPr>
        <w:t xml:space="preserve">з мови військових: </w:t>
      </w:r>
      <w:r>
        <w:rPr>
          <w:rStyle w:val="1310pt0pt0"/>
          <w:i/>
          <w:iCs/>
        </w:rPr>
        <w:t>схрещувати мечі, не нюхати поро</w:t>
      </w:r>
      <w:r>
        <w:rPr>
          <w:rStyle w:val="1310pt0pt0"/>
          <w:i/>
          <w:iCs/>
        </w:rPr>
        <w:softHyphen/>
        <w:t>ху, здавати позиції, брати рубіж.</w:t>
      </w:r>
    </w:p>
    <w:p w:rsidR="00A66788" w:rsidRDefault="001A7945">
      <w:pPr>
        <w:pStyle w:val="481"/>
        <w:framePr w:w="3831" w:h="9697" w:hRule="exact" w:wrap="none" w:vAnchor="page" w:hAnchor="page" w:x="4333" w:y="7028"/>
        <w:shd w:val="clear" w:color="auto" w:fill="auto"/>
        <w:spacing w:line="262" w:lineRule="exact"/>
        <w:ind w:left="180" w:right="20" w:firstLine="0"/>
        <w:jc w:val="left"/>
      </w:pPr>
      <w:r>
        <w:t>“■Фразеологізми античного похо</w:t>
      </w:r>
      <w:r>
        <w:softHyphen/>
        <w:t>дження:</w:t>
      </w:r>
    </w:p>
    <w:p w:rsidR="00A66788" w:rsidRDefault="001A7945">
      <w:pPr>
        <w:pStyle w:val="131"/>
        <w:framePr w:w="3831" w:h="9697" w:hRule="exact" w:wrap="none" w:vAnchor="page" w:hAnchor="page" w:x="4333" w:y="7028"/>
        <w:shd w:val="clear" w:color="auto" w:fill="auto"/>
        <w:spacing w:after="0" w:line="262" w:lineRule="exact"/>
        <w:ind w:left="180" w:right="20" w:firstLine="0"/>
        <w:jc w:val="both"/>
      </w:pPr>
      <w:r>
        <w:rPr>
          <w:rStyle w:val="1310pt0pt0"/>
          <w:i/>
          <w:iCs/>
        </w:rPr>
        <w:t>авгієві стайні, дамоклів меч, сізіфо- ва праця, гордіїв вузол, золоте руно, ахіллесов</w:t>
      </w:r>
      <w:r>
        <w:rPr>
          <w:rStyle w:val="1310pt0pt0"/>
          <w:i/>
          <w:iCs/>
        </w:rPr>
        <w:t>а п'ята, гомеричний сміх, езопівська мова, прокрустове ложе,</w:t>
      </w:r>
    </w:p>
    <w:p w:rsidR="00A66788" w:rsidRDefault="001A7945">
      <w:pPr>
        <w:pStyle w:val="131"/>
        <w:framePr w:w="3914" w:h="9595" w:hRule="exact" w:wrap="none" w:vAnchor="page" w:hAnchor="page" w:x="8614" w:y="7095"/>
        <w:shd w:val="clear" w:color="auto" w:fill="auto"/>
        <w:spacing w:after="0" w:line="262" w:lineRule="exact"/>
        <w:ind w:left="180" w:right="20" w:firstLine="0"/>
        <w:jc w:val="both"/>
      </w:pPr>
      <w:r>
        <w:rPr>
          <w:rStyle w:val="1310pt0pt0"/>
          <w:i/>
          <w:iCs/>
        </w:rPr>
        <w:t>яблуко незгоди, олімпійський спо</w:t>
      </w:r>
      <w:r>
        <w:rPr>
          <w:rStyle w:val="1310pt0pt0"/>
          <w:i/>
          <w:iCs/>
        </w:rPr>
        <w:softHyphen/>
        <w:t>кій, мов фенікс з попелу.</w:t>
      </w:r>
    </w:p>
    <w:p w:rsidR="00A66788" w:rsidRDefault="001A7945">
      <w:pPr>
        <w:pStyle w:val="481"/>
        <w:framePr w:w="3914" w:h="9595" w:hRule="exact" w:wrap="none" w:vAnchor="page" w:hAnchor="page" w:x="8614" w:y="7095"/>
        <w:numPr>
          <w:ilvl w:val="0"/>
          <w:numId w:val="66"/>
        </w:numPr>
        <w:shd w:val="clear" w:color="auto" w:fill="auto"/>
        <w:tabs>
          <w:tab w:val="left" w:pos="227"/>
        </w:tabs>
        <w:spacing w:line="262" w:lineRule="exact"/>
        <w:ind w:left="240" w:right="20"/>
      </w:pPr>
      <w:r>
        <w:t>Фразеологізми біблійного похо</w:t>
      </w:r>
      <w:r>
        <w:softHyphen/>
        <w:t>дження:</w:t>
      </w:r>
    </w:p>
    <w:p w:rsidR="00A66788" w:rsidRDefault="001A7945">
      <w:pPr>
        <w:pStyle w:val="131"/>
        <w:framePr w:w="3914" w:h="9595" w:hRule="exact" w:wrap="none" w:vAnchor="page" w:hAnchor="page" w:x="8614" w:y="7095"/>
        <w:shd w:val="clear" w:color="auto" w:fill="auto"/>
        <w:spacing w:after="0" w:line="262" w:lineRule="exact"/>
        <w:ind w:left="240" w:right="20" w:firstLine="0"/>
        <w:jc w:val="both"/>
      </w:pPr>
      <w:r>
        <w:rPr>
          <w:rStyle w:val="1310pt0pt0"/>
          <w:i/>
          <w:iCs/>
        </w:rPr>
        <w:t>блудний син, вавилонське стов</w:t>
      </w:r>
      <w:r>
        <w:rPr>
          <w:rStyle w:val="1310pt0pt0"/>
          <w:i/>
          <w:iCs/>
        </w:rPr>
        <w:softHyphen/>
        <w:t>потворіння, у поті чола, но'ів ков</w:t>
      </w:r>
      <w:r>
        <w:rPr>
          <w:rStyle w:val="1310pt0pt0"/>
          <w:i/>
          <w:iCs/>
        </w:rPr>
        <w:softHyphen/>
        <w:t xml:space="preserve">чег, содом і гоморра, поцілунок </w:t>
      </w:r>
      <w:r>
        <w:rPr>
          <w:rStyle w:val="1310pt0pt0"/>
          <w:i/>
          <w:iCs/>
        </w:rPr>
        <w:t>Іуди, каїнова печать, манна небес</w:t>
      </w:r>
      <w:r>
        <w:rPr>
          <w:rStyle w:val="1310pt0pt0"/>
          <w:i/>
          <w:iCs/>
        </w:rPr>
        <w:softHyphen/>
        <w:t>на, терновий вінок, умивати руки, нести свій хрест, земля обіто- вана, дерево пізнання добра і зла.</w:t>
      </w:r>
    </w:p>
    <w:p w:rsidR="00A66788" w:rsidRDefault="001A7945">
      <w:pPr>
        <w:pStyle w:val="481"/>
        <w:framePr w:w="3914" w:h="9595" w:hRule="exact" w:wrap="none" w:vAnchor="page" w:hAnchor="page" w:x="8614" w:y="7095"/>
        <w:numPr>
          <w:ilvl w:val="0"/>
          <w:numId w:val="66"/>
        </w:numPr>
        <w:shd w:val="clear" w:color="auto" w:fill="auto"/>
        <w:tabs>
          <w:tab w:val="left" w:pos="227"/>
        </w:tabs>
        <w:spacing w:line="262" w:lineRule="exact"/>
        <w:ind w:left="240" w:right="20"/>
      </w:pPr>
      <w:r>
        <w:t>Крилаті слова — це образні висло</w:t>
      </w:r>
      <w:r>
        <w:softHyphen/>
        <w:t>ви, афоризми, що вийшли з відо</w:t>
      </w:r>
      <w:r>
        <w:softHyphen/>
        <w:t>мих літературних чи публіцистич</w:t>
      </w:r>
      <w:r>
        <w:softHyphen/>
        <w:t xml:space="preserve">них джерел і зажили своїм </w:t>
      </w:r>
      <w:r>
        <w:t>жит</w:t>
      </w:r>
      <w:r>
        <w:softHyphen/>
        <w:t xml:space="preserve">тям, стали стислим вираженням важливої ідеї, думки, сентенції: </w:t>
      </w:r>
      <w:r>
        <w:rPr>
          <w:rStyle w:val="480pt"/>
        </w:rPr>
        <w:t>Здоровий дух</w:t>
      </w:r>
      <w:r>
        <w:rPr>
          <w:rStyle w:val="480pt0"/>
        </w:rPr>
        <w:t xml:space="preserve"> — </w:t>
      </w:r>
      <w:r>
        <w:rPr>
          <w:rStyle w:val="480pt"/>
        </w:rPr>
        <w:t>в здоровому тілі</w:t>
      </w:r>
    </w:p>
    <w:p w:rsidR="00A66788" w:rsidRDefault="001A7945">
      <w:pPr>
        <w:pStyle w:val="481"/>
        <w:framePr w:w="3914" w:h="9595" w:hRule="exact" w:wrap="none" w:vAnchor="page" w:hAnchor="page" w:x="8614" w:y="7095"/>
        <w:shd w:val="clear" w:color="auto" w:fill="auto"/>
        <w:spacing w:line="262" w:lineRule="exact"/>
        <w:ind w:left="240"/>
      </w:pPr>
      <w:r>
        <w:t>(Ювенал).</w:t>
      </w:r>
    </w:p>
    <w:p w:rsidR="00A66788" w:rsidRDefault="001A7945">
      <w:pPr>
        <w:pStyle w:val="131"/>
        <w:framePr w:w="3914" w:h="9595" w:hRule="exact" w:wrap="none" w:vAnchor="page" w:hAnchor="page" w:x="8614" w:y="7095"/>
        <w:shd w:val="clear" w:color="auto" w:fill="auto"/>
        <w:spacing w:after="0" w:line="262" w:lineRule="exact"/>
        <w:ind w:left="20" w:right="20" w:firstLine="240"/>
        <w:jc w:val="both"/>
      </w:pPr>
      <w:r>
        <w:rPr>
          <w:rStyle w:val="1310pt0pt0"/>
          <w:i/>
          <w:iCs/>
        </w:rPr>
        <w:t>Мовчання</w:t>
      </w:r>
      <w:r>
        <w:rPr>
          <w:rStyle w:val="1310pt0pt1"/>
        </w:rPr>
        <w:t xml:space="preserve"> — </w:t>
      </w:r>
      <w:r>
        <w:rPr>
          <w:rStyle w:val="1310pt0pt0"/>
          <w:i/>
          <w:iCs/>
        </w:rPr>
        <w:t>знак згоди</w:t>
      </w:r>
      <w:r>
        <w:rPr>
          <w:rStyle w:val="1310pt0pt1"/>
        </w:rPr>
        <w:t xml:space="preserve"> </w:t>
      </w:r>
      <w:r>
        <w:rPr>
          <w:rStyle w:val="1310pt0pt3"/>
          <w:b/>
          <w:bCs/>
        </w:rPr>
        <w:t>(Те- ренцій).</w:t>
      </w:r>
    </w:p>
    <w:p w:rsidR="00A66788" w:rsidRDefault="001A7945">
      <w:pPr>
        <w:pStyle w:val="131"/>
        <w:framePr w:w="3914" w:h="9595" w:hRule="exact" w:wrap="none" w:vAnchor="page" w:hAnchor="page" w:x="8614" w:y="7095"/>
        <w:shd w:val="clear" w:color="auto" w:fill="auto"/>
        <w:spacing w:after="0" w:line="262" w:lineRule="exact"/>
        <w:ind w:left="20" w:right="20" w:firstLine="240"/>
        <w:jc w:val="both"/>
      </w:pPr>
      <w:r>
        <w:rPr>
          <w:rStyle w:val="1310pt0pt0"/>
          <w:i/>
          <w:iCs/>
        </w:rPr>
        <w:t>У собі самому шукай справжніх благ</w:t>
      </w:r>
      <w:r>
        <w:rPr>
          <w:rStyle w:val="1310pt0pt1"/>
        </w:rPr>
        <w:t xml:space="preserve"> </w:t>
      </w:r>
      <w:r>
        <w:rPr>
          <w:rStyle w:val="1310pt0pt3"/>
          <w:b/>
          <w:bCs/>
        </w:rPr>
        <w:t>(Г. Сковорода).</w:t>
      </w:r>
    </w:p>
    <w:p w:rsidR="00A66788" w:rsidRDefault="001A7945">
      <w:pPr>
        <w:pStyle w:val="131"/>
        <w:framePr w:w="3914" w:h="9595" w:hRule="exact" w:wrap="none" w:vAnchor="page" w:hAnchor="page" w:x="8614" w:y="7095"/>
        <w:shd w:val="clear" w:color="auto" w:fill="auto"/>
        <w:spacing w:after="0" w:line="262" w:lineRule="exact"/>
        <w:ind w:left="20" w:right="20" w:firstLine="240"/>
        <w:jc w:val="both"/>
      </w:pPr>
      <w:r>
        <w:rPr>
          <w:rStyle w:val="1310pt0pt0"/>
          <w:i/>
          <w:iCs/>
        </w:rPr>
        <w:t>Де нема святої волі, не буде там добра ніколи</w:t>
      </w:r>
      <w:r>
        <w:rPr>
          <w:rStyle w:val="1310pt0pt1"/>
        </w:rPr>
        <w:t xml:space="preserve"> </w:t>
      </w:r>
      <w:r>
        <w:rPr>
          <w:rStyle w:val="1310pt0pt3"/>
          <w:b/>
          <w:bCs/>
        </w:rPr>
        <w:t>(Т. Шевченко).</w:t>
      </w:r>
    </w:p>
    <w:p w:rsidR="00A66788" w:rsidRDefault="001A7945">
      <w:pPr>
        <w:pStyle w:val="131"/>
        <w:framePr w:w="3914" w:h="9595" w:hRule="exact" w:wrap="none" w:vAnchor="page" w:hAnchor="page" w:x="8614" w:y="7095"/>
        <w:shd w:val="clear" w:color="auto" w:fill="auto"/>
        <w:spacing w:after="0" w:line="262" w:lineRule="exact"/>
        <w:ind w:left="20" w:right="20" w:firstLine="240"/>
        <w:jc w:val="both"/>
      </w:pPr>
      <w:r>
        <w:rPr>
          <w:rStyle w:val="1310pt0pt0"/>
          <w:i/>
          <w:iCs/>
        </w:rPr>
        <w:t>Права без обов’язків</w:t>
      </w:r>
      <w:r>
        <w:rPr>
          <w:rStyle w:val="1310pt0pt1"/>
        </w:rPr>
        <w:t xml:space="preserve"> — </w:t>
      </w:r>
      <w:r>
        <w:rPr>
          <w:rStyle w:val="1310pt0pt0"/>
          <w:i/>
          <w:iCs/>
        </w:rPr>
        <w:t xml:space="preserve">то сваволя </w:t>
      </w:r>
      <w:r>
        <w:rPr>
          <w:rStyle w:val="1310pt0pt3"/>
          <w:b/>
          <w:bCs/>
        </w:rPr>
        <w:t>(Леся Українка).</w:t>
      </w:r>
    </w:p>
    <w:p w:rsidR="00A66788" w:rsidRDefault="001A7945">
      <w:pPr>
        <w:pStyle w:val="131"/>
        <w:framePr w:w="3914" w:h="9595" w:hRule="exact" w:wrap="none" w:vAnchor="page" w:hAnchor="page" w:x="8614" w:y="7095"/>
        <w:shd w:val="clear" w:color="auto" w:fill="auto"/>
        <w:spacing w:after="0" w:line="262" w:lineRule="exact"/>
        <w:ind w:left="20" w:right="20" w:firstLine="240"/>
        <w:jc w:val="both"/>
      </w:pPr>
      <w:r>
        <w:rPr>
          <w:rStyle w:val="1310pt0pt0"/>
          <w:i/>
          <w:iCs/>
        </w:rPr>
        <w:t xml:space="preserve">Нове життя нового прагне слова </w:t>
      </w:r>
      <w:r>
        <w:rPr>
          <w:rStyle w:val="1310pt0pt3"/>
          <w:b/>
          <w:bCs/>
        </w:rPr>
        <w:t>(М. Рильський).</w:t>
      </w:r>
    </w:p>
    <w:p w:rsidR="00A66788" w:rsidRDefault="001A7945">
      <w:pPr>
        <w:pStyle w:val="131"/>
        <w:framePr w:w="3914" w:h="9595" w:hRule="exact" w:wrap="none" w:vAnchor="page" w:hAnchor="page" w:x="8614" w:y="7095"/>
        <w:shd w:val="clear" w:color="auto" w:fill="auto"/>
        <w:spacing w:after="0" w:line="262" w:lineRule="exact"/>
        <w:ind w:left="20" w:right="20" w:firstLine="240"/>
        <w:jc w:val="both"/>
      </w:pPr>
      <w:r>
        <w:rPr>
          <w:rStyle w:val="1310pt0pt0"/>
          <w:i/>
          <w:iCs/>
        </w:rPr>
        <w:t>Кожен фініш</w:t>
      </w:r>
      <w:r>
        <w:rPr>
          <w:rStyle w:val="1310pt0pt1"/>
        </w:rPr>
        <w:t xml:space="preserve"> — </w:t>
      </w:r>
      <w:r>
        <w:rPr>
          <w:rStyle w:val="1310pt0pt0"/>
          <w:i/>
          <w:iCs/>
        </w:rPr>
        <w:t xml:space="preserve">це, по суті, старт </w:t>
      </w:r>
      <w:r>
        <w:rPr>
          <w:rStyle w:val="1310pt0pt3"/>
          <w:b/>
          <w:bCs/>
        </w:rPr>
        <w:t>(Л. Костенко).</w:t>
      </w:r>
    </w:p>
    <w:p w:rsidR="00A66788" w:rsidRDefault="001A7945">
      <w:pPr>
        <w:pStyle w:val="481"/>
        <w:framePr w:w="3914" w:h="9595" w:hRule="exact" w:wrap="none" w:vAnchor="page" w:hAnchor="page" w:x="8614" w:y="7095"/>
        <w:shd w:val="clear" w:color="auto" w:fill="auto"/>
        <w:spacing w:line="262" w:lineRule="exact"/>
        <w:ind w:left="20" w:right="20" w:firstLine="240"/>
      </w:pPr>
      <w:r>
        <w:t>Фразеологічні словосполучення як один із засобів образності й вираз</w:t>
      </w:r>
      <w:r>
        <w:softHyphen/>
        <w:t xml:space="preserve">ності є ознакою мовного багатства. Вжиті </w:t>
      </w:r>
      <w:r>
        <w:t>доречно, вони впливають на читача або слухача, оживляють нашу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64" w:y="7064"/>
        <w:shd w:val="clear" w:color="auto" w:fill="auto"/>
        <w:spacing w:line="160" w:lineRule="exact"/>
        <w:ind w:left="60"/>
      </w:pPr>
      <w:r>
        <w:rPr>
          <w:rStyle w:val="10Arial8pt"/>
          <w:i/>
          <w:iCs/>
        </w:rPr>
        <w:lastRenderedPageBreak/>
        <w:t>УКРАЇНСЬКА МОВА</w:t>
      </w:r>
    </w:p>
    <w:p w:rsidR="00A66788" w:rsidRDefault="001A7945">
      <w:pPr>
        <w:pStyle w:val="41"/>
        <w:framePr w:w="3652" w:h="8995" w:hRule="exact" w:wrap="none" w:vAnchor="page" w:hAnchor="page" w:x="4624" w:y="7334"/>
        <w:shd w:val="clear" w:color="auto" w:fill="auto"/>
        <w:spacing w:before="0" w:after="362" w:line="252" w:lineRule="exact"/>
        <w:ind w:left="40" w:right="60" w:firstLine="0"/>
        <w:jc w:val="both"/>
      </w:pPr>
      <w:r>
        <w:rPr>
          <w:rStyle w:val="0pt7"/>
          <w:b/>
          <w:bCs/>
        </w:rPr>
        <w:t>мову, допомагають краще, образніше передати зміст думки, роблять роз</w:t>
      </w:r>
      <w:r>
        <w:rPr>
          <w:rStyle w:val="0pt7"/>
          <w:b/>
          <w:bCs/>
        </w:rPr>
        <w:softHyphen/>
        <w:t>повідь яскравішою, надають вислов</w:t>
      </w:r>
      <w:r>
        <w:rPr>
          <w:rStyle w:val="0pt7"/>
          <w:b/>
          <w:bCs/>
        </w:rPr>
        <w:softHyphen/>
        <w:t>ленню емоційного забарвлення.</w:t>
      </w:r>
    </w:p>
    <w:p w:rsidR="00A66788" w:rsidRDefault="001A7945">
      <w:pPr>
        <w:pStyle w:val="423"/>
        <w:framePr w:w="3652" w:h="8995" w:hRule="exact" w:wrap="none" w:vAnchor="page" w:hAnchor="page" w:x="4624" w:y="7334"/>
        <w:shd w:val="clear" w:color="auto" w:fill="auto"/>
        <w:spacing w:before="0" w:after="263" w:line="250" w:lineRule="exact"/>
        <w:ind w:left="300" w:right="640" w:firstLine="0"/>
        <w:jc w:val="left"/>
      </w:pPr>
      <w:bookmarkStart w:id="117" w:name="bookmark117"/>
      <w:r>
        <w:rPr>
          <w:rStyle w:val="42Arial125pt0pt"/>
          <w:b/>
          <w:bCs/>
        </w:rPr>
        <w:t xml:space="preserve">МОРФЕМІКА. СЛОВОТВІР </w:t>
      </w:r>
      <w:r>
        <w:rPr>
          <w:rStyle w:val="42Arial125pt0pt"/>
          <w:b/>
          <w:bCs/>
        </w:rPr>
        <w:t>Морфеміка</w:t>
      </w:r>
      <w:bookmarkEnd w:id="117"/>
    </w:p>
    <w:p w:rsidR="00A66788" w:rsidRDefault="001A7945">
      <w:pPr>
        <w:pStyle w:val="41"/>
        <w:framePr w:w="3652" w:h="8995" w:hRule="exact" w:wrap="none" w:vAnchor="page" w:hAnchor="page" w:x="4624" w:y="7334"/>
        <w:shd w:val="clear" w:color="auto" w:fill="auto"/>
        <w:spacing w:before="0" w:line="244" w:lineRule="exact"/>
        <w:ind w:left="40" w:right="60" w:firstLine="240"/>
        <w:jc w:val="both"/>
      </w:pPr>
      <w:r>
        <w:rPr>
          <w:rStyle w:val="0pt7"/>
          <w:b/>
          <w:bCs/>
        </w:rPr>
        <w:t xml:space="preserve">Морфеміка (від грецького </w:t>
      </w:r>
      <w:r>
        <w:rPr>
          <w:rStyle w:val="85pt0pt3"/>
          <w:b/>
          <w:bCs/>
        </w:rPr>
        <w:t>тпог- рке</w:t>
      </w:r>
      <w:r>
        <w:rPr>
          <w:rStyle w:val="0pt7"/>
          <w:b/>
          <w:bCs/>
        </w:rPr>
        <w:t xml:space="preserve"> — </w:t>
      </w:r>
      <w:r>
        <w:rPr>
          <w:rStyle w:val="85pt0pt3"/>
          <w:b/>
          <w:bCs/>
        </w:rPr>
        <w:t>форма)</w:t>
      </w:r>
      <w:r>
        <w:rPr>
          <w:rStyle w:val="0pt7"/>
          <w:b/>
          <w:bCs/>
        </w:rPr>
        <w:t xml:space="preserve"> — розділ мовознавства, що вивчає склад (будову) слова.</w:t>
      </w:r>
    </w:p>
    <w:p w:rsidR="00A66788" w:rsidRDefault="001A7945">
      <w:pPr>
        <w:pStyle w:val="41"/>
        <w:framePr w:w="3652" w:h="8995" w:hRule="exact" w:wrap="none" w:vAnchor="page" w:hAnchor="page" w:x="4624" w:y="7334"/>
        <w:shd w:val="clear" w:color="auto" w:fill="auto"/>
        <w:spacing w:before="0" w:line="244" w:lineRule="exact"/>
        <w:ind w:left="40" w:right="60" w:firstLine="240"/>
      </w:pPr>
      <w:r>
        <w:rPr>
          <w:rStyle w:val="0pt7"/>
          <w:b/>
          <w:bCs/>
        </w:rPr>
        <w:t>Слово можна поділити на наймен</w:t>
      </w:r>
      <w:r>
        <w:rPr>
          <w:rStyle w:val="0pt7"/>
          <w:b/>
          <w:bCs/>
        </w:rPr>
        <w:softHyphen/>
        <w:t xml:space="preserve">ші частинки — звуки і склади: </w:t>
      </w:r>
      <w:r>
        <w:rPr>
          <w:rStyle w:val="85pt0pt3"/>
          <w:b/>
          <w:bCs/>
        </w:rPr>
        <w:t>визвольний:</w:t>
      </w:r>
    </w:p>
    <w:p w:rsidR="00A66788" w:rsidRDefault="001A7945">
      <w:pPr>
        <w:pStyle w:val="41"/>
        <w:framePr w:w="3652" w:h="8995" w:hRule="exact" w:wrap="none" w:vAnchor="page" w:hAnchor="page" w:x="4624" w:y="7334"/>
        <w:shd w:val="clear" w:color="auto" w:fill="auto"/>
        <w:spacing w:before="0" w:line="244" w:lineRule="exact"/>
        <w:ind w:left="300" w:right="60" w:firstLine="0"/>
      </w:pPr>
      <w:r>
        <w:rPr>
          <w:rStyle w:val="0pt7"/>
          <w:b/>
          <w:bCs/>
        </w:rPr>
        <w:t xml:space="preserve">[в]-[и]-[з]-[в]-[оНл'Нн]-[и]-[ </w:t>
      </w:r>
      <w:r>
        <w:rPr>
          <w:rStyle w:val="85pt0pt3"/>
          <w:b/>
          <w:bCs/>
        </w:rPr>
        <w:t>і</w:t>
      </w:r>
      <w:r>
        <w:rPr>
          <w:rStyle w:val="0pt7"/>
          <w:b/>
          <w:bCs/>
        </w:rPr>
        <w:t xml:space="preserve"> ]; </w:t>
      </w:r>
      <w:r>
        <w:rPr>
          <w:rStyle w:val="85pt0pt3"/>
          <w:b/>
          <w:bCs/>
        </w:rPr>
        <w:t>виз-воль-ний.</w:t>
      </w:r>
    </w:p>
    <w:p w:rsidR="00A66788" w:rsidRDefault="001A7945">
      <w:pPr>
        <w:pStyle w:val="41"/>
        <w:framePr w:w="3652" w:h="8995" w:hRule="exact" w:wrap="none" w:vAnchor="page" w:hAnchor="page" w:x="4624" w:y="7334"/>
        <w:shd w:val="clear" w:color="auto" w:fill="auto"/>
        <w:spacing w:before="0" w:line="244" w:lineRule="exact"/>
        <w:ind w:left="300" w:firstLine="0"/>
      </w:pPr>
      <w:r>
        <w:rPr>
          <w:rStyle w:val="0pt7"/>
          <w:b/>
          <w:bCs/>
        </w:rPr>
        <w:t>Але вони значення не маю</w:t>
      </w:r>
      <w:r>
        <w:rPr>
          <w:rStyle w:val="0pt7"/>
          <w:b/>
          <w:bCs/>
        </w:rPr>
        <w:t>ть.</w:t>
      </w:r>
    </w:p>
    <w:p w:rsidR="00A66788" w:rsidRDefault="001A7945">
      <w:pPr>
        <w:pStyle w:val="41"/>
        <w:framePr w:w="3652" w:h="8995" w:hRule="exact" w:wrap="none" w:vAnchor="page" w:hAnchor="page" w:x="4624" w:y="7334"/>
        <w:shd w:val="clear" w:color="auto" w:fill="auto"/>
        <w:spacing w:before="0" w:line="244" w:lineRule="exact"/>
        <w:ind w:left="300" w:right="60" w:firstLine="0"/>
        <w:jc w:val="both"/>
      </w:pPr>
      <w:r>
        <w:rPr>
          <w:rStyle w:val="0pt7"/>
          <w:b/>
          <w:bCs/>
        </w:rPr>
        <w:t>Це ж слово можна поділити на інші частини, кожна з яких має певне значення:</w:t>
      </w:r>
    </w:p>
    <w:p w:rsidR="00A66788" w:rsidRDefault="001A7945">
      <w:pPr>
        <w:pStyle w:val="160"/>
        <w:framePr w:w="3652" w:h="8995" w:hRule="exact" w:wrap="none" w:vAnchor="page" w:hAnchor="page" w:x="4624" w:y="7334"/>
        <w:shd w:val="clear" w:color="auto" w:fill="auto"/>
        <w:spacing w:line="244" w:lineRule="exact"/>
        <w:ind w:left="300" w:firstLine="180"/>
        <w:jc w:val="both"/>
      </w:pPr>
      <w:r>
        <w:rPr>
          <w:rStyle w:val="1685pt0pt1"/>
          <w:b/>
          <w:bCs/>
          <w:i/>
          <w:iCs/>
        </w:rPr>
        <w:t>ви-з-воль-н-ий.</w:t>
      </w:r>
    </w:p>
    <w:p w:rsidR="00A66788" w:rsidRDefault="001A7945">
      <w:pPr>
        <w:pStyle w:val="41"/>
        <w:framePr w:w="3652" w:h="8995" w:hRule="exact" w:wrap="none" w:vAnchor="page" w:hAnchor="page" w:x="4624" w:y="7334"/>
        <w:shd w:val="clear" w:color="auto" w:fill="auto"/>
        <w:spacing w:before="0" w:line="244" w:lineRule="exact"/>
        <w:ind w:left="300" w:right="60" w:firstLine="180"/>
        <w:jc w:val="both"/>
      </w:pPr>
      <w:r>
        <w:rPr>
          <w:rStyle w:val="0pt7"/>
          <w:b/>
          <w:bCs/>
        </w:rPr>
        <w:t xml:space="preserve">Так, наприклад, частинка </w:t>
      </w:r>
      <w:r>
        <w:rPr>
          <w:rStyle w:val="85pt0pt3"/>
          <w:b/>
          <w:bCs/>
        </w:rPr>
        <w:t xml:space="preserve">-воль- </w:t>
      </w:r>
      <w:r>
        <w:rPr>
          <w:rStyle w:val="0pt7"/>
          <w:b/>
          <w:bCs/>
        </w:rPr>
        <w:t xml:space="preserve">має таке ж значення, як і в слові </w:t>
      </w:r>
      <w:r>
        <w:rPr>
          <w:rStyle w:val="85pt0pt3"/>
          <w:b/>
          <w:bCs/>
        </w:rPr>
        <w:t>воля; -ий</w:t>
      </w:r>
      <w:r>
        <w:rPr>
          <w:rStyle w:val="0pt7"/>
          <w:b/>
          <w:bCs/>
        </w:rPr>
        <w:t xml:space="preserve"> вказує на те, що це слово чоловічого роду, стоїть у називному відмінку однини тощо.</w:t>
      </w:r>
    </w:p>
    <w:p w:rsidR="00A66788" w:rsidRDefault="001A7945">
      <w:pPr>
        <w:pStyle w:val="41"/>
        <w:framePr w:w="3652" w:h="8995" w:hRule="exact" w:wrap="none" w:vAnchor="page" w:hAnchor="page" w:x="4624" w:y="7334"/>
        <w:shd w:val="clear" w:color="auto" w:fill="auto"/>
        <w:spacing w:before="0" w:line="244" w:lineRule="exact"/>
        <w:ind w:left="300" w:right="60" w:firstLine="180"/>
        <w:jc w:val="both"/>
      </w:pPr>
      <w:r>
        <w:rPr>
          <w:rStyle w:val="0pt7"/>
          <w:b/>
          <w:bCs/>
        </w:rPr>
        <w:t>Ось таку найменшу значущу час</w:t>
      </w:r>
      <w:r>
        <w:rPr>
          <w:rStyle w:val="0pt7"/>
          <w:b/>
          <w:bCs/>
        </w:rPr>
        <w:softHyphen/>
        <w:t xml:space="preserve">тину слова називають морфемою. У слові </w:t>
      </w:r>
      <w:r>
        <w:rPr>
          <w:rStyle w:val="85pt0pt3"/>
          <w:b/>
          <w:bCs/>
        </w:rPr>
        <w:t>визвольний</w:t>
      </w:r>
      <w:r>
        <w:rPr>
          <w:rStyle w:val="0pt7"/>
          <w:b/>
          <w:bCs/>
        </w:rPr>
        <w:t xml:space="preserve"> — 10 букв, 9 звуків, З склади і 5 морфем.</w:t>
      </w:r>
    </w:p>
    <w:p w:rsidR="00A66788" w:rsidRDefault="001A7945">
      <w:pPr>
        <w:pStyle w:val="41"/>
        <w:framePr w:w="3652" w:h="8995" w:hRule="exact" w:wrap="none" w:vAnchor="page" w:hAnchor="page" w:x="4624" w:y="7334"/>
        <w:shd w:val="clear" w:color="auto" w:fill="auto"/>
        <w:spacing w:before="0" w:line="244" w:lineRule="exact"/>
        <w:ind w:left="300" w:right="60" w:firstLine="180"/>
        <w:jc w:val="both"/>
      </w:pPr>
      <w:r>
        <w:rPr>
          <w:rStyle w:val="0pt7"/>
          <w:b/>
          <w:bCs/>
        </w:rPr>
        <w:t>Морфеми прийнято позначати спе</w:t>
      </w:r>
      <w:r>
        <w:rPr>
          <w:rStyle w:val="0pt7"/>
          <w:b/>
          <w:bCs/>
        </w:rPr>
        <w:softHyphen/>
        <w:t>ціальними умовними значками:</w:t>
      </w:r>
    </w:p>
    <w:p w:rsidR="00A66788" w:rsidRDefault="001A7945">
      <w:pPr>
        <w:pStyle w:val="41"/>
        <w:framePr w:w="3648" w:h="8987" w:hRule="exact" w:wrap="none" w:vAnchor="page" w:hAnchor="page" w:x="8596" w:y="7357"/>
        <w:shd w:val="clear" w:color="auto" w:fill="auto"/>
        <w:tabs>
          <w:tab w:val="left" w:pos="2528"/>
        </w:tabs>
        <w:spacing w:before="0" w:line="284" w:lineRule="exact"/>
        <w:ind w:left="160" w:firstLine="0"/>
        <w:jc w:val="both"/>
      </w:pPr>
      <w:r>
        <w:rPr>
          <w:rStyle w:val="0pt7"/>
          <w:b/>
          <w:bCs/>
        </w:rPr>
        <w:t>—■ — префікс</w:t>
      </w:r>
      <w:r>
        <w:rPr>
          <w:rStyle w:val="0pt7"/>
          <w:b/>
          <w:bCs/>
        </w:rPr>
        <w:tab/>
        <w:t>— корінь</w:t>
      </w:r>
    </w:p>
    <w:p w:rsidR="00A66788" w:rsidRDefault="001A7945">
      <w:pPr>
        <w:pStyle w:val="41"/>
        <w:framePr w:w="3648" w:h="8987" w:hRule="exact" w:wrap="none" w:vAnchor="page" w:hAnchor="page" w:x="8596" w:y="7357"/>
        <w:shd w:val="clear" w:color="auto" w:fill="auto"/>
        <w:spacing w:before="0" w:after="123" w:line="284" w:lineRule="exact"/>
        <w:ind w:left="160" w:right="80" w:firstLine="0"/>
      </w:pPr>
      <w:r>
        <w:rPr>
          <w:rStyle w:val="0pt7"/>
          <w:b/>
          <w:bCs/>
        </w:rPr>
        <w:t xml:space="preserve">□ — закінчення </w:t>
      </w:r>
      <w:r>
        <w:rPr>
          <w:rStyle w:val="0pt9"/>
          <w:b/>
          <w:bCs/>
        </w:rPr>
        <w:t xml:space="preserve">А </w:t>
      </w:r>
      <w:r>
        <w:rPr>
          <w:rStyle w:val="0pt7"/>
          <w:b/>
          <w:bCs/>
        </w:rPr>
        <w:t xml:space="preserve">— суфікс </w:t>
      </w:r>
      <w:r>
        <w:rPr>
          <w:rStyle w:val="0pt9"/>
          <w:b/>
          <w:bCs/>
        </w:rPr>
        <w:t xml:space="preserve">А </w:t>
      </w:r>
      <w:r>
        <w:rPr>
          <w:rStyle w:val="0pt7"/>
          <w:b/>
          <w:bCs/>
        </w:rPr>
        <w:t>— постфікс, інтерфікс</w:t>
      </w:r>
    </w:p>
    <w:p w:rsidR="00A66788" w:rsidRDefault="001A7945">
      <w:pPr>
        <w:pStyle w:val="160"/>
        <w:framePr w:w="3648" w:h="8987" w:hRule="exact" w:wrap="none" w:vAnchor="page" w:hAnchor="page" w:x="8596" w:y="7357"/>
        <w:shd w:val="clear" w:color="auto" w:fill="auto"/>
        <w:spacing w:after="296" w:line="280" w:lineRule="exact"/>
        <w:ind w:left="160" w:right="80" w:firstLine="0"/>
        <w:jc w:val="both"/>
      </w:pPr>
      <w:r>
        <w:rPr>
          <w:rStyle w:val="1685pt0pt1"/>
          <w:b/>
          <w:bCs/>
          <w:i/>
          <w:iCs/>
        </w:rPr>
        <w:t>ШродженіШ, с^часн\Ш, уважність</w:t>
      </w:r>
      <w:r>
        <w:rPr>
          <w:rStyle w:val="160pt2"/>
          <w:b/>
          <w:bCs/>
        </w:rPr>
        <w:t xml:space="preserve">□, </w:t>
      </w:r>
      <w:r>
        <w:rPr>
          <w:rStyle w:val="1685pt0pt1"/>
          <w:b/>
          <w:bCs/>
          <w:i/>
          <w:iCs/>
        </w:rPr>
        <w:t>пддарувати, влітку, зшсоно^авсгп^\,</w:t>
      </w:r>
    </w:p>
    <w:p w:rsidR="00A66788" w:rsidRDefault="001A7945">
      <w:pPr>
        <w:pStyle w:val="92"/>
        <w:framePr w:w="3648" w:h="8987" w:hRule="exact" w:wrap="none" w:vAnchor="page" w:hAnchor="page" w:x="8596" w:y="7357"/>
        <w:shd w:val="clear" w:color="auto" w:fill="auto"/>
        <w:spacing w:before="0" w:after="32" w:line="210" w:lineRule="exact"/>
        <w:ind w:left="160" w:firstLine="0"/>
        <w:jc w:val="both"/>
      </w:pPr>
      <w:bookmarkStart w:id="118" w:name="bookmark118"/>
      <w:r>
        <w:rPr>
          <w:rStyle w:val="9105pt0pt"/>
          <w:b/>
          <w:bCs/>
        </w:rPr>
        <w:t>§40. Види морфем</w:t>
      </w:r>
      <w:bookmarkEnd w:id="118"/>
    </w:p>
    <w:p w:rsidR="00A66788" w:rsidRDefault="001A7945">
      <w:pPr>
        <w:pStyle w:val="41"/>
        <w:framePr w:w="3648" w:h="8987" w:hRule="exact" w:wrap="none" w:vAnchor="page" w:hAnchor="page" w:x="8596" w:y="7357"/>
        <w:shd w:val="clear" w:color="auto" w:fill="auto"/>
        <w:spacing w:before="0" w:after="190" w:line="248" w:lineRule="exact"/>
        <w:ind w:left="160" w:right="80" w:firstLine="0"/>
        <w:jc w:val="both"/>
      </w:pPr>
      <w:r>
        <w:rPr>
          <w:rStyle w:val="0pt7"/>
          <w:b/>
          <w:bCs/>
        </w:rPr>
        <w:t xml:space="preserve">За своєю роллю, значенням і місцем у слові морфеми поділяються на </w:t>
      </w:r>
      <w:r>
        <w:rPr>
          <w:rStyle w:val="85pt0pt3"/>
          <w:b/>
          <w:bCs/>
        </w:rPr>
        <w:t>кореневі</w:t>
      </w:r>
      <w:r>
        <w:rPr>
          <w:rStyle w:val="0pt7"/>
          <w:b/>
          <w:bCs/>
        </w:rPr>
        <w:t xml:space="preserve"> і </w:t>
      </w:r>
      <w:r>
        <w:rPr>
          <w:rStyle w:val="85pt0pt3"/>
          <w:b/>
          <w:bCs/>
        </w:rPr>
        <w:t>службові</w:t>
      </w:r>
      <w:r>
        <w:rPr>
          <w:rStyle w:val="0pt7"/>
          <w:b/>
          <w:bCs/>
        </w:rPr>
        <w:t xml:space="preserve"> (афіксальні).</w:t>
      </w:r>
    </w:p>
    <w:p w:rsidR="00A66788" w:rsidRDefault="001A7945">
      <w:pPr>
        <w:pStyle w:val="190"/>
        <w:framePr w:w="3648" w:h="8987" w:hRule="exact" w:wrap="none" w:vAnchor="page" w:hAnchor="page" w:x="8596" w:y="7357"/>
        <w:shd w:val="clear" w:color="auto" w:fill="auto"/>
        <w:spacing w:before="0" w:after="42" w:line="160" w:lineRule="exact"/>
        <w:ind w:left="160"/>
        <w:jc w:val="both"/>
      </w:pPr>
      <w:r>
        <w:rPr>
          <w:rStyle w:val="19Arial8pt0pt"/>
          <w:b/>
          <w:bCs/>
        </w:rPr>
        <w:t>Кореневі морфеми</w:t>
      </w:r>
    </w:p>
    <w:p w:rsidR="00A66788" w:rsidRDefault="001A7945">
      <w:pPr>
        <w:pStyle w:val="41"/>
        <w:framePr w:w="3648" w:h="8987" w:hRule="exact" w:wrap="none" w:vAnchor="page" w:hAnchor="page" w:x="8596" w:y="7357"/>
        <w:shd w:val="clear" w:color="auto" w:fill="auto"/>
        <w:spacing w:before="0" w:line="248" w:lineRule="exact"/>
        <w:ind w:left="160" w:right="80" w:firstLine="0"/>
        <w:jc w:val="both"/>
      </w:pPr>
      <w:r>
        <w:rPr>
          <w:rStyle w:val="0pt7"/>
          <w:b/>
          <w:bCs/>
        </w:rPr>
        <w:t>Кореневі морфеми (корені) — обо</w:t>
      </w:r>
      <w:r>
        <w:rPr>
          <w:rStyle w:val="0pt7"/>
          <w:b/>
          <w:bCs/>
        </w:rPr>
        <w:softHyphen/>
        <w:t xml:space="preserve">в’язкова частина </w:t>
      </w:r>
      <w:r>
        <w:rPr>
          <w:rStyle w:val="0pt7"/>
          <w:b/>
          <w:bCs/>
        </w:rPr>
        <w:t>слів, що належать до повнозначних частин мови:</w:t>
      </w:r>
    </w:p>
    <w:p w:rsidR="00A66788" w:rsidRDefault="001A7945">
      <w:pPr>
        <w:pStyle w:val="160"/>
        <w:framePr w:w="3648" w:h="8987" w:hRule="exact" w:wrap="none" w:vAnchor="page" w:hAnchor="page" w:x="8596" w:y="7357"/>
        <w:shd w:val="clear" w:color="auto" w:fill="auto"/>
        <w:spacing w:after="149" w:line="280" w:lineRule="exact"/>
        <w:ind w:left="160" w:right="760" w:firstLine="0"/>
        <w:jc w:val="left"/>
      </w:pPr>
      <w:r>
        <w:rPr>
          <w:rStyle w:val="1685pt0pt1"/>
          <w:b/>
          <w:bCs/>
          <w:i/>
          <w:iCs/>
        </w:rPr>
        <w:t>молоЬий, молодь, молодість, молодіти, замолоду.</w:t>
      </w:r>
    </w:p>
    <w:p w:rsidR="00A66788" w:rsidRDefault="001A7945">
      <w:pPr>
        <w:pStyle w:val="41"/>
        <w:framePr w:w="3648" w:h="8987" w:hRule="exact" w:wrap="none" w:vAnchor="page" w:hAnchor="page" w:x="8596" w:y="7357"/>
        <w:shd w:val="clear" w:color="auto" w:fill="auto"/>
        <w:spacing w:before="0" w:line="244" w:lineRule="exact"/>
        <w:ind w:left="160" w:right="80" w:firstLine="0"/>
        <w:jc w:val="both"/>
      </w:pPr>
      <w:r>
        <w:rPr>
          <w:rStyle w:val="0pt7"/>
          <w:b/>
          <w:bCs/>
        </w:rPr>
        <w:t xml:space="preserve">Такі групи слів називають </w:t>
      </w:r>
      <w:r>
        <w:rPr>
          <w:rStyle w:val="85pt0pt3"/>
          <w:b/>
          <w:bCs/>
        </w:rPr>
        <w:t>спо</w:t>
      </w:r>
      <w:r>
        <w:rPr>
          <w:rStyle w:val="85pt0pt3"/>
          <w:b/>
          <w:bCs/>
        </w:rPr>
        <w:softHyphen/>
        <w:t>рідненими.</w:t>
      </w:r>
    </w:p>
    <w:p w:rsidR="00A66788" w:rsidRDefault="001A7945">
      <w:pPr>
        <w:pStyle w:val="41"/>
        <w:framePr w:w="3648" w:h="8987" w:hRule="exact" w:wrap="none" w:vAnchor="page" w:hAnchor="page" w:x="8596" w:y="7357"/>
        <w:shd w:val="clear" w:color="auto" w:fill="auto"/>
        <w:spacing w:before="0" w:after="98" w:line="244" w:lineRule="exact"/>
        <w:ind w:left="160" w:right="80" w:firstLine="0"/>
        <w:jc w:val="both"/>
      </w:pPr>
      <w:r>
        <w:rPr>
          <w:rStyle w:val="0pt7"/>
          <w:b/>
          <w:bCs/>
        </w:rPr>
        <w:t>Корінь — це спільна частина споріднених слів, яка виражає їхнє загальне лексичне значення.</w:t>
      </w:r>
    </w:p>
    <w:p w:rsidR="00A66788" w:rsidRDefault="001A7945">
      <w:pPr>
        <w:pStyle w:val="160"/>
        <w:framePr w:w="3648" w:h="8987" w:hRule="exact" w:wrap="none" w:vAnchor="page" w:hAnchor="page" w:x="8596" w:y="7357"/>
        <w:shd w:val="clear" w:color="auto" w:fill="auto"/>
        <w:spacing w:line="272" w:lineRule="exact"/>
        <w:ind w:left="160" w:right="400" w:firstLine="0"/>
        <w:jc w:val="left"/>
      </w:pPr>
      <w:r>
        <w:rPr>
          <w:rStyle w:val="1685pt0pt1"/>
          <w:b/>
          <w:bCs/>
          <w:i/>
          <w:iCs/>
        </w:rPr>
        <w:t>Весна, провесна, весняний, ве</w:t>
      </w:r>
      <w:r>
        <w:rPr>
          <w:rStyle w:val="1685pt0pt1"/>
          <w:b/>
          <w:bCs/>
          <w:i/>
          <w:iCs/>
        </w:rPr>
        <w:t>сніти, навесні, по-весняному.</w:t>
      </w:r>
    </w:p>
    <w:p w:rsidR="00A66788" w:rsidRDefault="001A7945">
      <w:pPr>
        <w:pStyle w:val="41"/>
        <w:framePr w:w="3648" w:h="8987" w:hRule="exact" w:wrap="none" w:vAnchor="page" w:hAnchor="page" w:x="8596" w:y="7357"/>
        <w:shd w:val="clear" w:color="auto" w:fill="auto"/>
        <w:spacing w:before="0" w:line="240" w:lineRule="exact"/>
        <w:ind w:left="160" w:right="80" w:firstLine="0"/>
        <w:jc w:val="both"/>
      </w:pPr>
      <w:r>
        <w:rPr>
          <w:rStyle w:val="0pt7"/>
          <w:b/>
          <w:bCs/>
        </w:rPr>
        <w:t xml:space="preserve">Спільне значення кореня </w:t>
      </w:r>
      <w:r>
        <w:rPr>
          <w:rStyle w:val="85pt0pt3"/>
          <w:b/>
          <w:bCs/>
        </w:rPr>
        <w:t xml:space="preserve">-весн- ~~ </w:t>
      </w:r>
      <w:r>
        <w:rPr>
          <w:rStyle w:val="0pt7"/>
          <w:b/>
          <w:bCs/>
        </w:rPr>
        <w:t xml:space="preserve">це віднесеність до пори року, Щ° настає після зими. Слова з одним і тим самим коренем називають </w:t>
      </w:r>
      <w:r>
        <w:rPr>
          <w:rStyle w:val="85pt0pt3"/>
          <w:b/>
          <w:bCs/>
        </w:rPr>
        <w:t>однокореневими.</w:t>
      </w:r>
    </w:p>
    <w:p w:rsidR="00A66788" w:rsidRDefault="001A7945">
      <w:pPr>
        <w:pStyle w:val="41"/>
        <w:framePr w:w="3648" w:h="8987" w:hRule="exact" w:wrap="none" w:vAnchor="page" w:hAnchor="page" w:x="8596" w:y="7357"/>
        <w:shd w:val="clear" w:color="auto" w:fill="auto"/>
        <w:spacing w:before="0" w:line="240" w:lineRule="exact"/>
        <w:ind w:left="160" w:right="80" w:firstLine="0"/>
        <w:jc w:val="both"/>
      </w:pPr>
      <w:r>
        <w:rPr>
          <w:rStyle w:val="0pt7"/>
          <w:b/>
          <w:bCs/>
        </w:rPr>
        <w:t>Отже, щоб визначити корінь, треба підібрати споріднені слова й визна</w:t>
      </w:r>
      <w:r>
        <w:rPr>
          <w:rStyle w:val="0pt7"/>
          <w:b/>
          <w:bCs/>
        </w:rPr>
        <w:softHyphen/>
        <w:t xml:space="preserve">чити їхню </w:t>
      </w:r>
      <w:r>
        <w:rPr>
          <w:rStyle w:val="0pt7"/>
          <w:b/>
          <w:bCs/>
        </w:rPr>
        <w:t>спільну частину.</w:t>
      </w:r>
    </w:p>
    <w:p w:rsidR="00A66788" w:rsidRDefault="001A7945">
      <w:pPr>
        <w:pStyle w:val="32"/>
        <w:framePr w:wrap="none" w:vAnchor="page" w:hAnchor="page" w:x="4924" w:y="16564"/>
        <w:shd w:val="clear" w:color="auto" w:fill="auto"/>
        <w:spacing w:line="180" w:lineRule="exact"/>
        <w:ind w:left="20"/>
        <w:jc w:val="left"/>
      </w:pPr>
      <w:r>
        <w:rPr>
          <w:rStyle w:val="39pt0pt0"/>
          <w:b/>
          <w:bCs/>
        </w:rPr>
        <w:t>148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266" w:y="7056"/>
        <w:shd w:val="clear" w:color="auto" w:fill="auto"/>
        <w:spacing w:line="140" w:lineRule="exact"/>
        <w:ind w:left="20"/>
      </w:pPr>
      <w:r>
        <w:rPr>
          <w:rStyle w:val="7pt0pt4"/>
          <w:i/>
          <w:iCs/>
        </w:rPr>
        <w:lastRenderedPageBreak/>
        <w:t>Морфеміка. Словотвір</w:t>
      </w:r>
    </w:p>
    <w:p w:rsidR="00A66788" w:rsidRDefault="001A7945">
      <w:pPr>
        <w:pStyle w:val="170"/>
        <w:framePr w:w="3600" w:h="7086" w:hRule="exact" w:wrap="none" w:vAnchor="page" w:hAnchor="page" w:x="4586" w:y="7412"/>
        <w:shd w:val="clear" w:color="auto" w:fill="auto"/>
        <w:tabs>
          <w:tab w:val="left" w:pos="3012"/>
        </w:tabs>
        <w:spacing w:after="0" w:line="180" w:lineRule="exact"/>
        <w:ind w:left="20" w:firstLine="0"/>
      </w:pPr>
      <w:r>
        <w:rPr>
          <w:rStyle w:val="1765pt0pt"/>
        </w:rPr>
        <w:t>—'</w:t>
      </w:r>
      <w:r>
        <w:rPr>
          <w:rStyle w:val="1765pt0pt"/>
        </w:rPr>
        <w:tab/>
        <w:t>УВАГА!</w:t>
      </w:r>
    </w:p>
    <w:p w:rsidR="00A66788" w:rsidRDefault="001A7945">
      <w:pPr>
        <w:pStyle w:val="170"/>
        <w:framePr w:w="3600" w:h="7086" w:hRule="exact" w:wrap="none" w:vAnchor="page" w:hAnchor="page" w:x="4586" w:y="7412"/>
        <w:shd w:val="clear" w:color="auto" w:fill="auto"/>
        <w:spacing w:after="0" w:line="180" w:lineRule="exact"/>
        <w:ind w:left="20" w:firstLine="0"/>
      </w:pPr>
      <w:r>
        <w:rPr>
          <w:rStyle w:val="1765pt0pt"/>
        </w:rPr>
        <w:t>При визначенні кореня треба пам'ятати:</w:t>
      </w:r>
    </w:p>
    <w:p w:rsidR="00A66788" w:rsidRDefault="001A7945">
      <w:pPr>
        <w:pStyle w:val="170"/>
        <w:framePr w:w="3600" w:h="7086" w:hRule="exact" w:wrap="none" w:vAnchor="page" w:hAnchor="page" w:x="4586" w:y="7412"/>
        <w:numPr>
          <w:ilvl w:val="0"/>
          <w:numId w:val="69"/>
        </w:numPr>
        <w:shd w:val="clear" w:color="auto" w:fill="auto"/>
        <w:tabs>
          <w:tab w:val="left" w:pos="168"/>
        </w:tabs>
        <w:spacing w:after="0" w:line="208" w:lineRule="exact"/>
        <w:ind w:left="20" w:right="20" w:firstLine="0"/>
      </w:pPr>
      <w:r>
        <w:rPr>
          <w:rStyle w:val="1765pt0pt"/>
        </w:rPr>
        <w:t>Часто трапляються омонімічні корені, тобто такі, що звучать і пишуться однаково, але мають різне лексичне значення.</w:t>
      </w:r>
    </w:p>
    <w:p w:rsidR="00A66788" w:rsidRDefault="001A7945">
      <w:pPr>
        <w:pStyle w:val="170"/>
        <w:framePr w:w="3600" w:h="7086" w:hRule="exact" w:wrap="none" w:vAnchor="page" w:hAnchor="page" w:x="4586" w:y="7412"/>
        <w:shd w:val="clear" w:color="auto" w:fill="auto"/>
        <w:spacing w:after="0" w:line="208" w:lineRule="exact"/>
        <w:ind w:left="20" w:right="20" w:firstLine="0"/>
      </w:pPr>
      <w:r>
        <w:rPr>
          <w:rStyle w:val="1765pt0pt"/>
        </w:rPr>
        <w:t xml:space="preserve">Наприклад, у групі слів </w:t>
      </w:r>
      <w:r>
        <w:rPr>
          <w:rStyle w:val="177pt0pt"/>
        </w:rPr>
        <w:t>радий, радник, зраділий, порада, радість, радити, радіти, розрадити, порадник, радісний, порадувати, рада, радощі</w:t>
      </w:r>
      <w:r>
        <w:rPr>
          <w:rStyle w:val="1765pt0pt"/>
        </w:rPr>
        <w:t xml:space="preserve"> спільна частина </w:t>
      </w:r>
      <w:r>
        <w:rPr>
          <w:rStyle w:val="177pt0pt"/>
        </w:rPr>
        <w:t>-рад-.</w:t>
      </w:r>
      <w:r>
        <w:rPr>
          <w:rStyle w:val="1765pt0pt"/>
        </w:rPr>
        <w:t xml:space="preserve"> Чи є вона коренем для усіх слів? Ні, бо за лексичним значенням вони неспоріднені й поділяються на дві групи:</w:t>
      </w:r>
    </w:p>
    <w:p w:rsidR="00A66788" w:rsidRDefault="001A7945">
      <w:pPr>
        <w:pStyle w:val="231"/>
        <w:framePr w:w="3600" w:h="7086" w:hRule="exact" w:wrap="none" w:vAnchor="page" w:hAnchor="page" w:x="4586" w:y="7412"/>
        <w:shd w:val="clear" w:color="auto" w:fill="auto"/>
        <w:tabs>
          <w:tab w:val="left" w:pos="348"/>
        </w:tabs>
        <w:spacing w:after="0" w:line="208" w:lineRule="exact"/>
        <w:ind w:left="200" w:right="20" w:firstLine="0"/>
      </w:pPr>
      <w:r>
        <w:rPr>
          <w:rStyle w:val="2365pt0pt"/>
        </w:rPr>
        <w:t>а)</w:t>
      </w:r>
      <w:r>
        <w:rPr>
          <w:rStyle w:val="2365pt0pt"/>
        </w:rPr>
        <w:tab/>
      </w:r>
      <w:r>
        <w:rPr>
          <w:rStyle w:val="237pt0pt"/>
          <w:i/>
          <w:iCs/>
        </w:rPr>
        <w:t xml:space="preserve">радий, </w:t>
      </w:r>
      <w:r>
        <w:rPr>
          <w:rStyle w:val="237pt0pt"/>
          <w:i/>
          <w:iCs/>
        </w:rPr>
        <w:t>радість, радощі, радісний, радіти, зраділий, порадувати</w:t>
      </w:r>
      <w:r>
        <w:rPr>
          <w:rStyle w:val="2365pt0pt"/>
        </w:rPr>
        <w:t xml:space="preserve"> (вираження задо</w:t>
      </w:r>
      <w:r>
        <w:rPr>
          <w:rStyle w:val="2365pt0pt"/>
        </w:rPr>
        <w:softHyphen/>
        <w:t>волення);</w:t>
      </w:r>
    </w:p>
    <w:p w:rsidR="00A66788" w:rsidRDefault="001A7945">
      <w:pPr>
        <w:pStyle w:val="231"/>
        <w:framePr w:w="3600" w:h="7086" w:hRule="exact" w:wrap="none" w:vAnchor="page" w:hAnchor="page" w:x="4586" w:y="7412"/>
        <w:shd w:val="clear" w:color="auto" w:fill="auto"/>
        <w:tabs>
          <w:tab w:val="left" w:pos="372"/>
        </w:tabs>
        <w:spacing w:after="0" w:line="208" w:lineRule="exact"/>
        <w:ind w:left="200" w:right="20" w:firstLine="0"/>
      </w:pPr>
      <w:r>
        <w:rPr>
          <w:rStyle w:val="2365pt0pt"/>
        </w:rPr>
        <w:t>б)</w:t>
      </w:r>
      <w:r>
        <w:rPr>
          <w:rStyle w:val="2365pt0pt"/>
        </w:rPr>
        <w:tab/>
      </w:r>
      <w:r>
        <w:rPr>
          <w:rStyle w:val="237pt0pt"/>
          <w:i/>
          <w:iCs/>
        </w:rPr>
        <w:t>рада, радник, радити, порадити, порад</w:t>
      </w:r>
      <w:r>
        <w:rPr>
          <w:rStyle w:val="237pt0pt"/>
          <w:i/>
          <w:iCs/>
        </w:rPr>
        <w:softHyphen/>
        <w:t>ник, розрадити</w:t>
      </w:r>
      <w:r>
        <w:rPr>
          <w:rStyle w:val="2365pt0pt"/>
        </w:rPr>
        <w:t xml:space="preserve"> (пропозиція, вказівка, допомога словом).</w:t>
      </w:r>
    </w:p>
    <w:p w:rsidR="00A66788" w:rsidRDefault="001A7945">
      <w:pPr>
        <w:pStyle w:val="170"/>
        <w:framePr w:w="3600" w:h="7086" w:hRule="exact" w:wrap="none" w:vAnchor="page" w:hAnchor="page" w:x="4586" w:y="7412"/>
        <w:shd w:val="clear" w:color="auto" w:fill="auto"/>
        <w:spacing w:after="0" w:line="208" w:lineRule="exact"/>
        <w:ind w:left="20" w:right="20" w:firstLine="0"/>
      </w:pPr>
      <w:r>
        <w:rPr>
          <w:rStyle w:val="1765pt0pt"/>
        </w:rPr>
        <w:t xml:space="preserve">Отже, ці слова не є однокореневими, а частинки </w:t>
      </w:r>
      <w:r>
        <w:rPr>
          <w:rStyle w:val="177pt0pt"/>
        </w:rPr>
        <w:t>-рад</w:t>
      </w:r>
      <w:r>
        <w:rPr>
          <w:rStyle w:val="1765pt0pt"/>
        </w:rPr>
        <w:t>— омонімічні корені.</w:t>
      </w:r>
    </w:p>
    <w:p w:rsidR="00A66788" w:rsidRDefault="001A7945">
      <w:pPr>
        <w:pStyle w:val="170"/>
        <w:framePr w:w="3600" w:h="7086" w:hRule="exact" w:wrap="none" w:vAnchor="page" w:hAnchor="page" w:x="4586" w:y="7412"/>
        <w:numPr>
          <w:ilvl w:val="0"/>
          <w:numId w:val="69"/>
        </w:numPr>
        <w:shd w:val="clear" w:color="auto" w:fill="auto"/>
        <w:tabs>
          <w:tab w:val="left" w:pos="172"/>
        </w:tabs>
        <w:spacing w:after="0" w:line="208" w:lineRule="exact"/>
        <w:ind w:left="20" w:right="20" w:firstLine="0"/>
      </w:pPr>
      <w:r>
        <w:rPr>
          <w:rStyle w:val="1765pt0pt"/>
        </w:rPr>
        <w:t xml:space="preserve">Один </w:t>
      </w:r>
      <w:r>
        <w:rPr>
          <w:rStyle w:val="1765pt0pt"/>
        </w:rPr>
        <w:t>і той самий корінь може змінювати свій склад унаслідок чергування голосних і приголосних звуків:</w:t>
      </w:r>
    </w:p>
    <w:p w:rsidR="00A66788" w:rsidRDefault="001A7945">
      <w:pPr>
        <w:pStyle w:val="231"/>
        <w:framePr w:w="3600" w:h="7086" w:hRule="exact" w:wrap="none" w:vAnchor="page" w:hAnchor="page" w:x="4586" w:y="7412"/>
        <w:shd w:val="clear" w:color="auto" w:fill="auto"/>
        <w:spacing w:after="0" w:line="208" w:lineRule="exact"/>
        <w:ind w:left="20" w:right="20" w:firstLine="0"/>
        <w:jc w:val="right"/>
      </w:pPr>
      <w:r>
        <w:rPr>
          <w:rStyle w:val="237pt0pt0"/>
          <w:i/>
          <w:iCs/>
        </w:rPr>
        <w:t>вик</w:t>
      </w:r>
      <w:r>
        <w:rPr>
          <w:rStyle w:val="237pt0pt"/>
          <w:i/>
          <w:iCs/>
        </w:rPr>
        <w:t>а</w:t>
      </w:r>
      <w:r>
        <w:rPr>
          <w:rStyle w:val="2365pt0pt"/>
        </w:rPr>
        <w:t xml:space="preserve"> — </w:t>
      </w:r>
      <w:r>
        <w:rPr>
          <w:rStyle w:val="237pt0pt"/>
          <w:i/>
          <w:iCs/>
        </w:rPr>
        <w:t xml:space="preserve">рученька; </w:t>
      </w:r>
      <w:r>
        <w:rPr>
          <w:rStyle w:val="237pt0pt0"/>
          <w:i/>
          <w:iCs/>
        </w:rPr>
        <w:t>дриг</w:t>
      </w:r>
      <w:r>
        <w:rPr>
          <w:rStyle w:val="2365pt0pt"/>
        </w:rPr>
        <w:t xml:space="preserve"> — </w:t>
      </w:r>
      <w:r>
        <w:rPr>
          <w:rStyle w:val="237pt0pt"/>
          <w:i/>
          <w:iCs/>
        </w:rPr>
        <w:t>друзі</w:t>
      </w:r>
      <w:r>
        <w:rPr>
          <w:rStyle w:val="2365pt0pt"/>
        </w:rPr>
        <w:t xml:space="preserve"> — </w:t>
      </w:r>
      <w:r>
        <w:rPr>
          <w:rStyle w:val="237pt0pt"/>
          <w:i/>
          <w:iCs/>
        </w:rPr>
        <w:t>дружний; носити</w:t>
      </w:r>
      <w:r>
        <w:rPr>
          <w:rStyle w:val="2365pt0pt"/>
        </w:rPr>
        <w:t xml:space="preserve"> — </w:t>
      </w:r>
      <w:r>
        <w:rPr>
          <w:rStyle w:val="237pt0pt0"/>
          <w:i/>
          <w:iCs/>
        </w:rPr>
        <w:t>нес</w:t>
      </w:r>
      <w:r>
        <w:rPr>
          <w:rStyle w:val="237pt0pt"/>
          <w:i/>
          <w:iCs/>
        </w:rPr>
        <w:t>ти</w:t>
      </w:r>
      <w:r>
        <w:rPr>
          <w:rStyle w:val="2365pt0pt"/>
        </w:rPr>
        <w:t xml:space="preserve"> — </w:t>
      </w:r>
      <w:r>
        <w:rPr>
          <w:rStyle w:val="237pt0pt"/>
          <w:i/>
          <w:iCs/>
        </w:rPr>
        <w:t>приніс</w:t>
      </w:r>
      <w:r>
        <w:rPr>
          <w:rStyle w:val="2365pt0pt"/>
        </w:rPr>
        <w:t xml:space="preserve"> — </w:t>
      </w:r>
      <w:r>
        <w:rPr>
          <w:rStyle w:val="237pt0pt0"/>
          <w:i/>
          <w:iCs/>
        </w:rPr>
        <w:t>нош</w:t>
      </w:r>
      <w:r>
        <w:rPr>
          <w:rStyle w:val="237pt0pt"/>
          <w:i/>
          <w:iCs/>
        </w:rPr>
        <w:t xml:space="preserve">ений: </w:t>
      </w:r>
      <w:r>
        <w:rPr>
          <w:rStyle w:val="237pt0pt0"/>
          <w:i/>
          <w:iCs/>
        </w:rPr>
        <w:t>ход</w:t>
      </w:r>
      <w:r>
        <w:rPr>
          <w:rStyle w:val="237pt0pt"/>
          <w:i/>
          <w:iCs/>
        </w:rPr>
        <w:t>ити</w:t>
      </w:r>
      <w:r>
        <w:rPr>
          <w:rStyle w:val="2365pt0pt"/>
        </w:rPr>
        <w:t xml:space="preserve"> — </w:t>
      </w:r>
      <w:r>
        <w:rPr>
          <w:rStyle w:val="237pt0pt"/>
          <w:i/>
          <w:iCs/>
        </w:rPr>
        <w:t>ходжу; іти</w:t>
      </w:r>
      <w:r>
        <w:rPr>
          <w:rStyle w:val="2365pt0pt"/>
        </w:rPr>
        <w:t xml:space="preserve"> — </w:t>
      </w:r>
      <w:r>
        <w:rPr>
          <w:rStyle w:val="237pt0pt"/>
          <w:i/>
          <w:iCs/>
        </w:rPr>
        <w:t>йти</w:t>
      </w:r>
      <w:r>
        <w:rPr>
          <w:rStyle w:val="2365pt0pt"/>
        </w:rPr>
        <w:t xml:space="preserve"> — </w:t>
      </w:r>
      <w:r>
        <w:rPr>
          <w:rStyle w:val="237pt0pt"/>
          <w:i/>
          <w:iCs/>
        </w:rPr>
        <w:t>іду</w:t>
      </w:r>
      <w:r>
        <w:rPr>
          <w:rStyle w:val="2365pt0pt"/>
        </w:rPr>
        <w:t xml:space="preserve"> — </w:t>
      </w:r>
      <w:r>
        <w:rPr>
          <w:rStyle w:val="237pt0pt"/>
          <w:i/>
          <w:iCs/>
        </w:rPr>
        <w:t xml:space="preserve">ішла. </w:t>
      </w:r>
      <w:r>
        <w:rPr>
          <w:rStyle w:val="2365pt0pt"/>
        </w:rPr>
        <w:t>Такі видозміни називають фонетичними варіан</w:t>
      </w:r>
      <w:r>
        <w:rPr>
          <w:rStyle w:val="2365pt0pt"/>
        </w:rPr>
        <w:t>тами кореня.</w:t>
      </w:r>
    </w:p>
    <w:p w:rsidR="00A66788" w:rsidRDefault="001A7945">
      <w:pPr>
        <w:pStyle w:val="170"/>
        <w:framePr w:w="3600" w:h="7086" w:hRule="exact" w:wrap="none" w:vAnchor="page" w:hAnchor="page" w:x="4586" w:y="7412"/>
        <w:numPr>
          <w:ilvl w:val="0"/>
          <w:numId w:val="69"/>
        </w:numPr>
        <w:shd w:val="clear" w:color="auto" w:fill="auto"/>
        <w:tabs>
          <w:tab w:val="left" w:pos="168"/>
        </w:tabs>
        <w:spacing w:after="0" w:line="208" w:lineRule="exact"/>
        <w:ind w:left="20" w:right="20" w:firstLine="0"/>
      </w:pPr>
      <w:r>
        <w:rPr>
          <w:rStyle w:val="1765pt0pt"/>
        </w:rPr>
        <w:t>Зрідка трапляються випадки, коли через істо</w:t>
      </w:r>
      <w:r>
        <w:rPr>
          <w:rStyle w:val="1765pt0pt"/>
        </w:rPr>
        <w:softHyphen/>
        <w:t>ричні зміни форми слова утворюються від різ</w:t>
      </w:r>
      <w:r>
        <w:rPr>
          <w:rStyle w:val="1765pt0pt"/>
        </w:rPr>
        <w:softHyphen/>
        <w:t>них коренів. Такі форми називають суплетив</w:t>
      </w:r>
      <w:r>
        <w:rPr>
          <w:rStyle w:val="1765pt0pt"/>
        </w:rPr>
        <w:softHyphen/>
        <w:t>ними. Наприклад:</w:t>
      </w:r>
    </w:p>
    <w:p w:rsidR="00A66788" w:rsidRDefault="001A7945">
      <w:pPr>
        <w:pStyle w:val="231"/>
        <w:framePr w:w="3600" w:h="7086" w:hRule="exact" w:wrap="none" w:vAnchor="page" w:hAnchor="page" w:x="4586" w:y="7412"/>
        <w:shd w:val="clear" w:color="auto" w:fill="auto"/>
        <w:spacing w:after="0" w:line="208" w:lineRule="exact"/>
        <w:ind w:left="200" w:right="20" w:firstLine="0"/>
      </w:pPr>
      <w:r>
        <w:rPr>
          <w:rStyle w:val="237pt0pt"/>
          <w:i/>
          <w:iCs/>
        </w:rPr>
        <w:t>я</w:t>
      </w:r>
      <w:r>
        <w:rPr>
          <w:rStyle w:val="2365pt0pt"/>
        </w:rPr>
        <w:t xml:space="preserve"> — </w:t>
      </w:r>
      <w:r>
        <w:rPr>
          <w:rStyle w:val="237pt0pt"/>
          <w:i/>
          <w:iCs/>
        </w:rPr>
        <w:t>мене, ми</w:t>
      </w:r>
      <w:r>
        <w:rPr>
          <w:rStyle w:val="2365pt0pt"/>
        </w:rPr>
        <w:t xml:space="preserve"> — </w:t>
      </w:r>
      <w:r>
        <w:rPr>
          <w:rStyle w:val="237pt0pt"/>
          <w:i/>
          <w:iCs/>
        </w:rPr>
        <w:t>нас; добре</w:t>
      </w:r>
      <w:r>
        <w:rPr>
          <w:rStyle w:val="2365pt0pt"/>
        </w:rPr>
        <w:t xml:space="preserve"> — </w:t>
      </w:r>
      <w:r>
        <w:rPr>
          <w:rStyle w:val="237pt0pt"/>
          <w:i/>
          <w:iCs/>
        </w:rPr>
        <w:t>краще; брати</w:t>
      </w:r>
      <w:r>
        <w:rPr>
          <w:rStyle w:val="2365pt0pt"/>
        </w:rPr>
        <w:t xml:space="preserve"> — </w:t>
      </w:r>
      <w:r>
        <w:rPr>
          <w:rStyle w:val="237pt0pt"/>
          <w:i/>
          <w:iCs/>
        </w:rPr>
        <w:t>взяти.</w:t>
      </w:r>
    </w:p>
    <w:p w:rsidR="00A66788" w:rsidRDefault="001A7945">
      <w:pPr>
        <w:pStyle w:val="341"/>
        <w:framePr w:w="3600" w:h="1628" w:hRule="exact" w:wrap="none" w:vAnchor="page" w:hAnchor="page" w:x="4586" w:y="14704"/>
        <w:shd w:val="clear" w:color="auto" w:fill="auto"/>
        <w:spacing w:after="111" w:line="170" w:lineRule="exact"/>
        <w:ind w:left="20" w:firstLine="180"/>
        <w:jc w:val="both"/>
      </w:pPr>
      <w:r>
        <w:rPr>
          <w:rStyle w:val="34Arial85pt"/>
          <w:b/>
          <w:bCs/>
        </w:rPr>
        <w:t>Службові морфеми</w:t>
      </w:r>
    </w:p>
    <w:p w:rsidR="00A66788" w:rsidRDefault="001A7945">
      <w:pPr>
        <w:pStyle w:val="140"/>
        <w:framePr w:w="3600" w:h="1628" w:hRule="exact" w:wrap="none" w:vAnchor="page" w:hAnchor="page" w:x="4586" w:y="14704"/>
        <w:shd w:val="clear" w:color="auto" w:fill="auto"/>
        <w:spacing w:after="0" w:line="244" w:lineRule="exact"/>
        <w:ind w:left="20" w:right="20" w:firstLine="180"/>
        <w:jc w:val="both"/>
      </w:pPr>
      <w:r>
        <w:rPr>
          <w:rStyle w:val="1410pt0pt0"/>
        </w:rPr>
        <w:t xml:space="preserve">Службові морфеми — префікс, </w:t>
      </w:r>
      <w:r>
        <w:rPr>
          <w:rStyle w:val="1410pt0pt0"/>
        </w:rPr>
        <w:t>суфікс, закінчення (афікс), постфікс, Інтерфікс.</w:t>
      </w:r>
    </w:p>
    <w:p w:rsidR="00A66788" w:rsidRDefault="001A7945">
      <w:pPr>
        <w:pStyle w:val="140"/>
        <w:framePr w:w="3600" w:h="1628" w:hRule="exact" w:wrap="none" w:vAnchor="page" w:hAnchor="page" w:x="4586" w:y="14704"/>
        <w:shd w:val="clear" w:color="auto" w:fill="auto"/>
        <w:spacing w:after="0" w:line="244" w:lineRule="exact"/>
        <w:ind w:left="20" w:right="20" w:firstLine="180"/>
        <w:jc w:val="both"/>
      </w:pPr>
      <w:r>
        <w:rPr>
          <w:rStyle w:val="1410pt0pt0"/>
        </w:rPr>
        <w:t>Вони служать для творення нових слів і форм слова, а тому бувають:</w:t>
      </w:r>
    </w:p>
    <w:p w:rsidR="00A66788" w:rsidRDefault="001A7945">
      <w:pPr>
        <w:pStyle w:val="41"/>
        <w:framePr w:w="3636" w:h="8943" w:hRule="exact" w:wrap="none" w:vAnchor="page" w:hAnchor="page" w:x="8590" w:y="7354"/>
        <w:numPr>
          <w:ilvl w:val="0"/>
          <w:numId w:val="65"/>
        </w:numPr>
        <w:shd w:val="clear" w:color="auto" w:fill="auto"/>
        <w:tabs>
          <w:tab w:val="left" w:pos="232"/>
        </w:tabs>
        <w:spacing w:before="0" w:line="248" w:lineRule="exact"/>
        <w:ind w:left="20" w:firstLine="0"/>
        <w:jc w:val="both"/>
      </w:pPr>
      <w:r>
        <w:rPr>
          <w:rStyle w:val="0pt7"/>
          <w:b/>
          <w:bCs/>
        </w:rPr>
        <w:t>словотворчі:</w:t>
      </w:r>
    </w:p>
    <w:p w:rsidR="00A66788" w:rsidRDefault="001A7945">
      <w:pPr>
        <w:pStyle w:val="160"/>
        <w:framePr w:w="3636" w:h="8943" w:hRule="exact" w:wrap="none" w:vAnchor="page" w:hAnchor="page" w:x="8590" w:y="7354"/>
        <w:shd w:val="clear" w:color="auto" w:fill="auto"/>
        <w:spacing w:line="248" w:lineRule="exact"/>
        <w:ind w:left="240" w:right="20" w:firstLine="0"/>
        <w:jc w:val="both"/>
      </w:pPr>
      <w:r>
        <w:rPr>
          <w:rStyle w:val="1685pt0pt1"/>
          <w:b/>
          <w:bCs/>
          <w:i/>
          <w:iCs/>
        </w:rPr>
        <w:t>день — щодень; правда</w:t>
      </w:r>
      <w:r>
        <w:rPr>
          <w:rStyle w:val="160pt2"/>
          <w:b/>
          <w:bCs/>
        </w:rPr>
        <w:t xml:space="preserve"> — </w:t>
      </w:r>
      <w:r>
        <w:rPr>
          <w:rStyle w:val="1685pt0pt1"/>
          <w:b/>
          <w:bCs/>
          <w:i/>
          <w:iCs/>
        </w:rPr>
        <w:t>неправ</w:t>
      </w:r>
      <w:r>
        <w:rPr>
          <w:rStyle w:val="1685pt0pt1"/>
          <w:b/>
          <w:bCs/>
          <w:i/>
          <w:iCs/>
        </w:rPr>
        <w:softHyphen/>
        <w:t>да; туман</w:t>
      </w:r>
      <w:r>
        <w:rPr>
          <w:rStyle w:val="160pt2"/>
          <w:b/>
          <w:bCs/>
        </w:rPr>
        <w:t xml:space="preserve"> — </w:t>
      </w:r>
      <w:r>
        <w:rPr>
          <w:rStyle w:val="1685pt0pt1"/>
          <w:b/>
          <w:bCs/>
          <w:i/>
          <w:iCs/>
        </w:rPr>
        <w:t>туманний; берег</w:t>
      </w:r>
      <w:r>
        <w:rPr>
          <w:rStyle w:val="160pt2"/>
          <w:b/>
          <w:bCs/>
        </w:rPr>
        <w:t xml:space="preserve"> — </w:t>
      </w:r>
      <w:r>
        <w:rPr>
          <w:rStyle w:val="1685pt0pt1"/>
          <w:b/>
          <w:bCs/>
          <w:i/>
          <w:iCs/>
        </w:rPr>
        <w:t>прибережний; стрибати</w:t>
      </w:r>
      <w:r>
        <w:rPr>
          <w:rStyle w:val="160pt2"/>
          <w:b/>
          <w:bCs/>
        </w:rPr>
        <w:t xml:space="preserve"> — </w:t>
      </w:r>
      <w:r>
        <w:rPr>
          <w:rStyle w:val="1685pt0pt1"/>
          <w:b/>
          <w:bCs/>
          <w:i/>
          <w:iCs/>
        </w:rPr>
        <w:t>стри</w:t>
      </w:r>
      <w:r>
        <w:rPr>
          <w:rStyle w:val="1685pt0pt1"/>
          <w:b/>
          <w:bCs/>
          <w:i/>
          <w:iCs/>
        </w:rPr>
        <w:softHyphen/>
        <w:t>бок; бігти</w:t>
      </w:r>
      <w:r>
        <w:rPr>
          <w:rStyle w:val="160pt2"/>
          <w:b/>
          <w:bCs/>
        </w:rPr>
        <w:t xml:space="preserve"> — </w:t>
      </w:r>
      <w:r>
        <w:rPr>
          <w:rStyle w:val="1685pt0pt1"/>
          <w:b/>
          <w:bCs/>
          <w:i/>
          <w:iCs/>
        </w:rPr>
        <w:t>збігтися;</w:t>
      </w:r>
    </w:p>
    <w:p w:rsidR="00A66788" w:rsidRDefault="001A7945">
      <w:pPr>
        <w:pStyle w:val="41"/>
        <w:framePr w:w="3636" w:h="8943" w:hRule="exact" w:wrap="none" w:vAnchor="page" w:hAnchor="page" w:x="8590" w:y="7354"/>
        <w:numPr>
          <w:ilvl w:val="0"/>
          <w:numId w:val="65"/>
        </w:numPr>
        <w:shd w:val="clear" w:color="auto" w:fill="auto"/>
        <w:tabs>
          <w:tab w:val="left" w:pos="232"/>
        </w:tabs>
        <w:spacing w:before="0" w:line="180" w:lineRule="exact"/>
        <w:ind w:left="20" w:firstLine="0"/>
        <w:jc w:val="both"/>
      </w:pPr>
      <w:r>
        <w:rPr>
          <w:rStyle w:val="0pt7"/>
          <w:b/>
          <w:bCs/>
        </w:rPr>
        <w:t>формотворчі:</w:t>
      </w:r>
    </w:p>
    <w:p w:rsidR="00A66788" w:rsidRDefault="001A7945">
      <w:pPr>
        <w:pStyle w:val="41"/>
        <w:framePr w:w="3636" w:h="8943" w:hRule="exact" w:wrap="none" w:vAnchor="page" w:hAnchor="page" w:x="8590" w:y="7354"/>
        <w:shd w:val="clear" w:color="auto" w:fill="auto"/>
        <w:spacing w:before="0" w:line="248" w:lineRule="exact"/>
        <w:ind w:left="240" w:right="20" w:firstLine="0"/>
        <w:jc w:val="both"/>
      </w:pPr>
      <w:r>
        <w:rPr>
          <w:rStyle w:val="85pt0pt3"/>
          <w:b/>
          <w:bCs/>
        </w:rPr>
        <w:t>казка</w:t>
      </w:r>
      <w:r>
        <w:rPr>
          <w:rStyle w:val="0pt7"/>
          <w:b/>
          <w:bCs/>
        </w:rPr>
        <w:t xml:space="preserve"> — </w:t>
      </w:r>
      <w:r>
        <w:rPr>
          <w:rStyle w:val="85pt0pt3"/>
          <w:b/>
          <w:bCs/>
        </w:rPr>
        <w:t>казки</w:t>
      </w:r>
      <w:r>
        <w:rPr>
          <w:rStyle w:val="0pt7"/>
          <w:b/>
          <w:bCs/>
        </w:rPr>
        <w:t xml:space="preserve"> — </w:t>
      </w:r>
      <w:r>
        <w:rPr>
          <w:rStyle w:val="85pt0pt3"/>
          <w:b/>
          <w:bCs/>
        </w:rPr>
        <w:t>казку</w:t>
      </w:r>
      <w:r>
        <w:rPr>
          <w:rStyle w:val="0pt7"/>
          <w:b/>
          <w:bCs/>
        </w:rPr>
        <w:t xml:space="preserve"> — </w:t>
      </w:r>
      <w:r>
        <w:rPr>
          <w:rStyle w:val="85pt0pt3"/>
          <w:b/>
          <w:bCs/>
        </w:rPr>
        <w:t>казкою... мудрий</w:t>
      </w:r>
      <w:r>
        <w:rPr>
          <w:rStyle w:val="0pt7"/>
          <w:b/>
          <w:bCs/>
        </w:rPr>
        <w:t xml:space="preserve"> — </w:t>
      </w:r>
      <w:r>
        <w:rPr>
          <w:rStyle w:val="85pt0pt3"/>
          <w:b/>
          <w:bCs/>
        </w:rPr>
        <w:t>мудріший</w:t>
      </w:r>
      <w:r>
        <w:rPr>
          <w:rStyle w:val="0pt7"/>
          <w:b/>
          <w:bCs/>
        </w:rPr>
        <w:t xml:space="preserve"> — </w:t>
      </w:r>
      <w:r>
        <w:rPr>
          <w:rStyle w:val="85pt0pt3"/>
          <w:b/>
          <w:bCs/>
        </w:rPr>
        <w:t>наймудрі- ший</w:t>
      </w:r>
      <w:r>
        <w:rPr>
          <w:rStyle w:val="0pt7"/>
          <w:b/>
          <w:bCs/>
        </w:rPr>
        <w:t xml:space="preserve"> (форми вищого і найвищого ступенів порівняння прикметників); </w:t>
      </w:r>
      <w:r>
        <w:rPr>
          <w:rStyle w:val="85pt0pt3"/>
          <w:b/>
          <w:bCs/>
        </w:rPr>
        <w:t>читати</w:t>
      </w:r>
      <w:r>
        <w:rPr>
          <w:rStyle w:val="0pt7"/>
          <w:b/>
          <w:bCs/>
        </w:rPr>
        <w:t xml:space="preserve"> — </w:t>
      </w:r>
      <w:r>
        <w:rPr>
          <w:rStyle w:val="85pt0pt3"/>
          <w:b/>
          <w:bCs/>
        </w:rPr>
        <w:t>читав</w:t>
      </w:r>
      <w:r>
        <w:rPr>
          <w:rStyle w:val="0pt7"/>
          <w:b/>
          <w:bCs/>
        </w:rPr>
        <w:t xml:space="preserve"> (форма минуло</w:t>
      </w:r>
      <w:r>
        <w:rPr>
          <w:rStyle w:val="0pt7"/>
          <w:b/>
          <w:bCs/>
        </w:rPr>
        <w:softHyphen/>
        <w:t>го часу дієслова);</w:t>
      </w:r>
    </w:p>
    <w:p w:rsidR="00A66788" w:rsidRDefault="001A7945">
      <w:pPr>
        <w:pStyle w:val="41"/>
        <w:framePr w:w="3636" w:h="8943" w:hRule="exact" w:wrap="none" w:vAnchor="page" w:hAnchor="page" w:x="8590" w:y="7354"/>
        <w:shd w:val="clear" w:color="auto" w:fill="auto"/>
        <w:spacing w:before="0" w:after="123" w:line="248" w:lineRule="exact"/>
        <w:ind w:left="240" w:right="20" w:firstLine="0"/>
      </w:pPr>
      <w:r>
        <w:rPr>
          <w:rStyle w:val="85pt0pt3"/>
          <w:b/>
          <w:bCs/>
        </w:rPr>
        <w:t>робити</w:t>
      </w:r>
      <w:r>
        <w:rPr>
          <w:rStyle w:val="0pt7"/>
          <w:b/>
          <w:bCs/>
        </w:rPr>
        <w:t xml:space="preserve"> — </w:t>
      </w:r>
      <w:r>
        <w:rPr>
          <w:rStyle w:val="85pt0pt3"/>
          <w:b/>
          <w:bCs/>
        </w:rPr>
        <w:t>зробити</w:t>
      </w:r>
      <w:r>
        <w:rPr>
          <w:rStyle w:val="0pt7"/>
          <w:b/>
          <w:bCs/>
        </w:rPr>
        <w:t xml:space="preserve"> (форма доко</w:t>
      </w:r>
      <w:r>
        <w:rPr>
          <w:rStyle w:val="0pt7"/>
          <w:b/>
          <w:bCs/>
        </w:rPr>
        <w:softHyphen/>
        <w:t xml:space="preserve">наного виду дієслова); </w:t>
      </w:r>
      <w:r>
        <w:rPr>
          <w:rStyle w:val="85pt0pt3"/>
          <w:b/>
          <w:bCs/>
        </w:rPr>
        <w:t>відпочивати</w:t>
      </w:r>
      <w:r>
        <w:rPr>
          <w:rStyle w:val="0pt7"/>
          <w:b/>
          <w:bCs/>
        </w:rPr>
        <w:t xml:space="preserve"> — </w:t>
      </w:r>
      <w:r>
        <w:rPr>
          <w:rStyle w:val="85pt0pt3"/>
          <w:b/>
          <w:bCs/>
        </w:rPr>
        <w:t>відпочиваючи</w:t>
      </w:r>
      <w:r>
        <w:rPr>
          <w:rStyle w:val="0pt7"/>
          <w:b/>
          <w:bCs/>
        </w:rPr>
        <w:t xml:space="preserve"> (діє</w:t>
      </w:r>
      <w:r>
        <w:rPr>
          <w:rStyle w:val="0pt7"/>
          <w:b/>
          <w:bCs/>
        </w:rPr>
        <w:softHyphen/>
        <w:t>прислівник як форма дієслова).</w:t>
      </w:r>
    </w:p>
    <w:p w:rsidR="00A66788" w:rsidRDefault="001A7945">
      <w:pPr>
        <w:pStyle w:val="41"/>
        <w:framePr w:w="3636" w:h="8943" w:hRule="exact" w:wrap="none" w:vAnchor="page" w:hAnchor="page" w:x="8590" w:y="7354"/>
        <w:shd w:val="clear" w:color="auto" w:fill="auto"/>
        <w:spacing w:before="0" w:line="244" w:lineRule="exact"/>
        <w:ind w:left="20" w:firstLine="220"/>
        <w:jc w:val="both"/>
      </w:pPr>
      <w:r>
        <w:rPr>
          <w:rStyle w:val="0pt7"/>
          <w:b/>
          <w:bCs/>
        </w:rPr>
        <w:t xml:space="preserve">Префікс (від латинського </w:t>
      </w:r>
      <w:r>
        <w:rPr>
          <w:rStyle w:val="85pt0pt3"/>
          <w:b/>
          <w:bCs/>
        </w:rPr>
        <w:t>ргае^хив</w:t>
      </w:r>
    </w:p>
    <w:p w:rsidR="00A66788" w:rsidRDefault="001A7945">
      <w:pPr>
        <w:pStyle w:val="160"/>
        <w:framePr w:w="3636" w:h="8943" w:hRule="exact" w:wrap="none" w:vAnchor="page" w:hAnchor="page" w:x="8590" w:y="7354"/>
        <w:numPr>
          <w:ilvl w:val="0"/>
          <w:numId w:val="61"/>
        </w:numPr>
        <w:shd w:val="clear" w:color="auto" w:fill="auto"/>
        <w:tabs>
          <w:tab w:val="left" w:pos="276"/>
        </w:tabs>
        <w:spacing w:line="244" w:lineRule="exact"/>
        <w:ind w:left="20" w:right="20" w:firstLine="0"/>
        <w:jc w:val="both"/>
      </w:pPr>
      <w:r>
        <w:rPr>
          <w:rStyle w:val="1685pt0pt1"/>
          <w:b/>
          <w:bCs/>
          <w:i/>
          <w:iCs/>
        </w:rPr>
        <w:t>прикріплений перед чим-небудь)</w:t>
      </w:r>
      <w:r>
        <w:rPr>
          <w:rStyle w:val="160pt2"/>
          <w:b/>
          <w:bCs/>
        </w:rPr>
        <w:t xml:space="preserve"> — частина слова, яка стоїть перед коре</w:t>
      </w:r>
      <w:r>
        <w:rPr>
          <w:rStyle w:val="160pt2"/>
          <w:b/>
          <w:bCs/>
        </w:rPr>
        <w:softHyphen/>
        <w:t>нем і служить для утворення нових слів (</w:t>
      </w:r>
      <w:r>
        <w:rPr>
          <w:rStyle w:val="1685pt0pt1"/>
          <w:b/>
          <w:bCs/>
          <w:i/>
          <w:iCs/>
        </w:rPr>
        <w:t>смерть</w:t>
      </w:r>
      <w:r>
        <w:rPr>
          <w:rStyle w:val="160pt2"/>
          <w:b/>
          <w:bCs/>
        </w:rPr>
        <w:t xml:space="preserve"> — </w:t>
      </w:r>
      <w:r>
        <w:rPr>
          <w:rStyle w:val="1685pt0pt1"/>
          <w:b/>
          <w:bCs/>
          <w:i/>
          <w:iCs/>
        </w:rPr>
        <w:t>безсмертя, мороз</w:t>
      </w:r>
      <w:r>
        <w:rPr>
          <w:rStyle w:val="160pt2"/>
          <w:b/>
          <w:bCs/>
        </w:rPr>
        <w:t xml:space="preserve"> — </w:t>
      </w:r>
      <w:r>
        <w:rPr>
          <w:rStyle w:val="1685pt0pt1"/>
          <w:b/>
          <w:bCs/>
          <w:i/>
          <w:iCs/>
        </w:rPr>
        <w:t>паморозь, звуковий</w:t>
      </w:r>
      <w:r>
        <w:rPr>
          <w:rStyle w:val="160pt2"/>
          <w:b/>
          <w:bCs/>
        </w:rPr>
        <w:t xml:space="preserve"> — </w:t>
      </w:r>
      <w:r>
        <w:rPr>
          <w:rStyle w:val="1685pt0pt1"/>
          <w:b/>
          <w:bCs/>
          <w:i/>
          <w:iCs/>
        </w:rPr>
        <w:t>надзвуковий, важливий</w:t>
      </w:r>
      <w:r>
        <w:rPr>
          <w:rStyle w:val="160pt2"/>
          <w:b/>
          <w:bCs/>
        </w:rPr>
        <w:t xml:space="preserve"> — </w:t>
      </w:r>
      <w:r>
        <w:rPr>
          <w:rStyle w:val="1685pt0pt1"/>
          <w:b/>
          <w:bCs/>
          <w:i/>
          <w:iCs/>
        </w:rPr>
        <w:t>ар</w:t>
      </w:r>
      <w:r>
        <w:rPr>
          <w:rStyle w:val="1685pt0pt1"/>
          <w:b/>
          <w:bCs/>
          <w:i/>
          <w:iCs/>
        </w:rPr>
        <w:t>хіважливий, будува</w:t>
      </w:r>
      <w:r>
        <w:rPr>
          <w:rStyle w:val="1685pt0pt1"/>
          <w:b/>
          <w:bCs/>
          <w:i/>
          <w:iCs/>
        </w:rPr>
        <w:softHyphen/>
        <w:t>ти</w:t>
      </w:r>
      <w:r>
        <w:rPr>
          <w:rStyle w:val="160pt2"/>
          <w:b/>
          <w:bCs/>
        </w:rPr>
        <w:t xml:space="preserve"> — </w:t>
      </w:r>
      <w:r>
        <w:rPr>
          <w:rStyle w:val="1685pt0pt1"/>
          <w:b/>
          <w:bCs/>
          <w:i/>
          <w:iCs/>
        </w:rPr>
        <w:t>перебудувати, нині</w:t>
      </w:r>
      <w:r>
        <w:rPr>
          <w:rStyle w:val="160pt2"/>
          <w:b/>
          <w:bCs/>
        </w:rPr>
        <w:t xml:space="preserve"> — </w:t>
      </w:r>
      <w:r>
        <w:rPr>
          <w:rStyle w:val="1685pt0pt1"/>
          <w:b/>
          <w:bCs/>
          <w:i/>
          <w:iCs/>
        </w:rPr>
        <w:t xml:space="preserve">донині) </w:t>
      </w:r>
      <w:r>
        <w:rPr>
          <w:rStyle w:val="160pt2"/>
          <w:b/>
          <w:bCs/>
        </w:rPr>
        <w:t xml:space="preserve">або форм слів </w:t>
      </w:r>
      <w:r>
        <w:rPr>
          <w:rStyle w:val="1685pt0pt1"/>
          <w:b/>
          <w:bCs/>
          <w:i/>
          <w:iCs/>
        </w:rPr>
        <w:t>(білий</w:t>
      </w:r>
      <w:r>
        <w:rPr>
          <w:rStyle w:val="160pt2"/>
          <w:b/>
          <w:bCs/>
        </w:rPr>
        <w:t xml:space="preserve"> — </w:t>
      </w:r>
      <w:r>
        <w:rPr>
          <w:rStyle w:val="1685pt0pt1"/>
          <w:b/>
          <w:bCs/>
          <w:i/>
          <w:iCs/>
        </w:rPr>
        <w:t>пребілий, писати</w:t>
      </w:r>
      <w:r>
        <w:rPr>
          <w:rStyle w:val="160pt2"/>
          <w:b/>
          <w:bCs/>
        </w:rPr>
        <w:t xml:space="preserve"> — </w:t>
      </w:r>
      <w:r>
        <w:rPr>
          <w:rStyle w:val="1685pt0pt1"/>
          <w:b/>
          <w:bCs/>
          <w:i/>
          <w:iCs/>
        </w:rPr>
        <w:t>написати).</w:t>
      </w:r>
    </w:p>
    <w:p w:rsidR="00A66788" w:rsidRDefault="001A7945">
      <w:pPr>
        <w:pStyle w:val="41"/>
        <w:framePr w:w="3636" w:h="8943" w:hRule="exact" w:wrap="none" w:vAnchor="page" w:hAnchor="page" w:x="8590" w:y="7354"/>
        <w:shd w:val="clear" w:color="auto" w:fill="auto"/>
        <w:spacing w:before="0" w:line="244" w:lineRule="exact"/>
        <w:ind w:left="20" w:right="20" w:firstLine="220"/>
        <w:jc w:val="both"/>
      </w:pPr>
      <w:r>
        <w:rPr>
          <w:rStyle w:val="0pt7"/>
          <w:b/>
          <w:bCs/>
        </w:rPr>
        <w:t>Інша назва морфеми — приросток. Найчастіше у слові один префікс, але їх може бути два (</w:t>
      </w:r>
      <w:r>
        <w:rPr>
          <w:rStyle w:val="85pt0pt3"/>
          <w:b/>
          <w:bCs/>
        </w:rPr>
        <w:t>щонайвищий</w:t>
      </w:r>
      <w:r>
        <w:rPr>
          <w:rStyle w:val="0pt7"/>
          <w:b/>
          <w:bCs/>
        </w:rPr>
        <w:t>) і більше (</w:t>
      </w:r>
      <w:r>
        <w:rPr>
          <w:rStyle w:val="85pt0pt3"/>
          <w:b/>
          <w:bCs/>
        </w:rPr>
        <w:t>пере-роз-по-діл</w:t>
      </w:r>
      <w:r>
        <w:rPr>
          <w:rStyle w:val="0pt7"/>
          <w:b/>
          <w:bCs/>
        </w:rPr>
        <w:t>). За допо</w:t>
      </w:r>
      <w:r>
        <w:rPr>
          <w:rStyle w:val="0pt7"/>
          <w:b/>
          <w:bCs/>
        </w:rPr>
        <w:softHyphen/>
        <w:t>могою префіксів</w:t>
      </w:r>
      <w:r>
        <w:rPr>
          <w:rStyle w:val="0pt7"/>
          <w:b/>
          <w:bCs/>
        </w:rPr>
        <w:t xml:space="preserve"> творяться нові слова того ж лексико-граматичного роз</w:t>
      </w:r>
      <w:r>
        <w:rPr>
          <w:rStyle w:val="0pt7"/>
          <w:b/>
          <w:bCs/>
        </w:rPr>
        <w:softHyphen/>
        <w:t>ряду (іменник —&gt; іменник, при</w:t>
      </w:r>
      <w:r>
        <w:rPr>
          <w:rStyle w:val="0pt7"/>
          <w:b/>
          <w:bCs/>
        </w:rPr>
        <w:softHyphen/>
        <w:t>кметник —► прикметник, дієслово —* дієслово).</w:t>
      </w:r>
    </w:p>
    <w:p w:rsidR="00A66788" w:rsidRDefault="001A7945">
      <w:pPr>
        <w:pStyle w:val="32"/>
        <w:framePr w:wrap="none" w:vAnchor="page" w:hAnchor="page" w:x="11894" w:y="16540"/>
        <w:shd w:val="clear" w:color="auto" w:fill="auto"/>
        <w:spacing w:line="180" w:lineRule="exact"/>
        <w:ind w:left="20"/>
        <w:jc w:val="left"/>
      </w:pPr>
      <w:r>
        <w:rPr>
          <w:rStyle w:val="39pt0pt0"/>
          <w:b/>
          <w:bCs/>
        </w:rPr>
        <w:t>149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26" w:y="6874"/>
        <w:shd w:val="clear" w:color="auto" w:fill="auto"/>
        <w:spacing w:line="140" w:lineRule="exact"/>
        <w:ind w:left="20"/>
      </w:pPr>
      <w:r>
        <w:rPr>
          <w:rStyle w:val="7pt0pt3"/>
          <w:i/>
          <w:iCs/>
        </w:rPr>
        <w:lastRenderedPageBreak/>
        <w:t>УКРАЇНСЬКА НОВА</w:t>
      </w:r>
    </w:p>
    <w:p w:rsidR="00A66788" w:rsidRDefault="001A7945">
      <w:pPr>
        <w:pStyle w:val="271"/>
        <w:framePr w:w="3682" w:h="9260" w:hRule="exact" w:wrap="none" w:vAnchor="page" w:hAnchor="page" w:x="4522" w:y="7215"/>
        <w:shd w:val="clear" w:color="auto" w:fill="auto"/>
        <w:spacing w:line="222" w:lineRule="exact"/>
        <w:ind w:left="60" w:right="20" w:firstLine="220"/>
        <w:jc w:val="both"/>
      </w:pPr>
      <w:r>
        <w:rPr>
          <w:rStyle w:val="27TimesNewRoman0pt"/>
          <w:rFonts w:eastAsia="Arial Narrow"/>
        </w:rPr>
        <w:t xml:space="preserve">Примітка. </w:t>
      </w:r>
      <w:r>
        <w:rPr>
          <w:rStyle w:val="27TimesNewRoman8pt0pt"/>
          <w:rFonts w:eastAsia="Arial Narrow"/>
          <w:b/>
          <w:bCs/>
          <w:i/>
          <w:iCs/>
        </w:rPr>
        <w:t>Префіксоїди</w:t>
      </w:r>
      <w:r>
        <w:rPr>
          <w:rStyle w:val="27TimesNewRoman8pt0pt0"/>
          <w:rFonts w:eastAsia="Arial Narrow"/>
          <w:b/>
          <w:bCs/>
        </w:rPr>
        <w:t xml:space="preserve"> — </w:t>
      </w:r>
      <w:r>
        <w:rPr>
          <w:rStyle w:val="27TimesNewRoman9pt0pt"/>
          <w:rFonts w:eastAsia="Arial Narrow"/>
          <w:b/>
          <w:bCs/>
        </w:rPr>
        <w:t xml:space="preserve">це </w:t>
      </w:r>
      <w:r>
        <w:rPr>
          <w:rStyle w:val="27TimesNewRoman8pt0pt0"/>
          <w:rFonts w:eastAsia="Arial Narrow"/>
          <w:b/>
          <w:bCs/>
        </w:rPr>
        <w:t xml:space="preserve">початкові </w:t>
      </w:r>
      <w:r>
        <w:rPr>
          <w:rStyle w:val="27TimesNewRoman9pt0pt"/>
          <w:rFonts w:eastAsia="Arial Narrow"/>
          <w:b/>
          <w:bCs/>
        </w:rPr>
        <w:t xml:space="preserve">елементи складних </w:t>
      </w:r>
      <w:r>
        <w:rPr>
          <w:rStyle w:val="27TimesNewRoman8pt0pt0"/>
          <w:rFonts w:eastAsia="Arial Narrow"/>
          <w:b/>
          <w:bCs/>
        </w:rPr>
        <w:t xml:space="preserve">слів типу </w:t>
      </w:r>
      <w:r>
        <w:rPr>
          <w:rStyle w:val="27TimesNewRoman8pt0pt"/>
          <w:rFonts w:eastAsia="Arial Narrow"/>
          <w:b/>
          <w:bCs/>
          <w:i/>
          <w:iCs/>
          <w:lang w:val="de-DE"/>
        </w:rPr>
        <w:t xml:space="preserve">nie-, </w:t>
      </w:r>
      <w:r>
        <w:rPr>
          <w:rStyle w:val="27TimesNewRoman8pt0pt"/>
          <w:rFonts w:eastAsia="Arial Narrow"/>
          <w:b/>
          <w:bCs/>
          <w:i/>
          <w:iCs/>
        </w:rPr>
        <w:t xml:space="preserve">капів-, </w:t>
      </w:r>
      <w:r>
        <w:rPr>
          <w:rStyle w:val="27TimesNewRoman8pt0pt"/>
          <w:rFonts w:eastAsia="Arial Narrow"/>
          <w:b/>
          <w:bCs/>
          <w:i/>
          <w:iCs/>
        </w:rPr>
        <w:t>супер-, контр-, екс</w:t>
      </w:r>
      <w:r>
        <w:rPr>
          <w:rStyle w:val="27TimesNewRoman8pt0pt0"/>
          <w:rFonts w:eastAsia="Arial Narrow"/>
          <w:b/>
          <w:bCs/>
        </w:rPr>
        <w:t>-:</w:t>
      </w:r>
    </w:p>
    <w:p w:rsidR="00A66788" w:rsidRDefault="001A7945">
      <w:pPr>
        <w:pStyle w:val="271"/>
        <w:framePr w:w="3682" w:h="9260" w:hRule="exact" w:wrap="none" w:vAnchor="page" w:hAnchor="page" w:x="4522" w:y="7215"/>
        <w:shd w:val="clear" w:color="auto" w:fill="auto"/>
        <w:spacing w:after="94" w:line="222" w:lineRule="exact"/>
        <w:ind w:left="280" w:right="20"/>
        <w:jc w:val="both"/>
      </w:pPr>
      <w:r>
        <w:rPr>
          <w:rStyle w:val="27TimesNewRoman8pt0pt"/>
          <w:rFonts w:eastAsia="Arial Narrow"/>
          <w:b/>
          <w:bCs/>
          <w:i/>
          <w:iCs/>
        </w:rPr>
        <w:t>півроку, напів'яскравий, супермодний, контр-адмірал, екс-чемпіон.</w:t>
      </w:r>
    </w:p>
    <w:p w:rsidR="00A66788" w:rsidRDefault="001A7945">
      <w:pPr>
        <w:pStyle w:val="41"/>
        <w:framePr w:w="3682" w:h="9260" w:hRule="exact" w:wrap="none" w:vAnchor="page" w:hAnchor="page" w:x="4522" w:y="7215"/>
        <w:shd w:val="clear" w:color="auto" w:fill="auto"/>
        <w:spacing w:before="0" w:line="255" w:lineRule="exact"/>
        <w:ind w:left="60" w:right="20" w:firstLine="220"/>
        <w:jc w:val="both"/>
      </w:pPr>
      <w:r>
        <w:rPr>
          <w:rStyle w:val="0pt7"/>
          <w:b/>
          <w:bCs/>
        </w:rPr>
        <w:t xml:space="preserve">Суфікс (від латинського </w:t>
      </w:r>
      <w:r>
        <w:rPr>
          <w:rStyle w:val="10pt0pt0"/>
          <w:lang w:val="de-DE"/>
        </w:rPr>
        <w:t>suffixus</w:t>
      </w:r>
      <w:r>
        <w:rPr>
          <w:rStyle w:val="10pt0pt1"/>
          <w:lang w:val="de-DE"/>
        </w:rPr>
        <w:t xml:space="preserve"> </w:t>
      </w:r>
      <w:r>
        <w:rPr>
          <w:rStyle w:val="10pt0pt1"/>
        </w:rPr>
        <w:t xml:space="preserve">— </w:t>
      </w:r>
      <w:r>
        <w:rPr>
          <w:rStyle w:val="10pt0pt0"/>
        </w:rPr>
        <w:t>прикріплений, підставлений)</w:t>
      </w:r>
      <w:r>
        <w:rPr>
          <w:rStyle w:val="10pt0pt1"/>
        </w:rPr>
        <w:t xml:space="preserve"> — </w:t>
      </w:r>
      <w:r>
        <w:rPr>
          <w:rStyle w:val="0pt7"/>
          <w:b/>
          <w:bCs/>
        </w:rPr>
        <w:t>службова морфема, яка стоїть після кореня й служить для утворення нових слів і словоформ.</w:t>
      </w:r>
    </w:p>
    <w:p w:rsidR="00A66788" w:rsidRDefault="001A7945">
      <w:pPr>
        <w:pStyle w:val="41"/>
        <w:framePr w:w="3682" w:h="9260" w:hRule="exact" w:wrap="none" w:vAnchor="page" w:hAnchor="page" w:x="4522" w:y="7215"/>
        <w:shd w:val="clear" w:color="auto" w:fill="auto"/>
        <w:spacing w:before="0" w:line="255" w:lineRule="exact"/>
        <w:ind w:left="60" w:right="20" w:firstLine="220"/>
        <w:jc w:val="both"/>
      </w:pPr>
      <w:r>
        <w:rPr>
          <w:rStyle w:val="0pt7"/>
          <w:b/>
          <w:bCs/>
        </w:rPr>
        <w:t>У цьому ж зна</w:t>
      </w:r>
      <w:r>
        <w:rPr>
          <w:rStyle w:val="0pt7"/>
          <w:b/>
          <w:bCs/>
        </w:rPr>
        <w:t>ченні вживається термін «наросток*.</w:t>
      </w:r>
    </w:p>
    <w:p w:rsidR="00A66788" w:rsidRDefault="001A7945">
      <w:pPr>
        <w:pStyle w:val="41"/>
        <w:framePr w:w="3682" w:h="9260" w:hRule="exact" w:wrap="none" w:vAnchor="page" w:hAnchor="page" w:x="4522" w:y="7215"/>
        <w:shd w:val="clear" w:color="auto" w:fill="auto"/>
        <w:spacing w:before="0" w:line="255" w:lineRule="exact"/>
        <w:ind w:left="60" w:right="20" w:firstLine="220"/>
      </w:pPr>
      <w:r>
        <w:rPr>
          <w:rStyle w:val="0pt7"/>
          <w:b/>
          <w:bCs/>
        </w:rPr>
        <w:t xml:space="preserve">Більшість суфіксів виконує в мові словотворчу роль: </w:t>
      </w:r>
      <w:r>
        <w:rPr>
          <w:rStyle w:val="10pt0pt0"/>
        </w:rPr>
        <w:t>брат</w:t>
      </w:r>
      <w:r>
        <w:rPr>
          <w:rStyle w:val="10pt0pt1"/>
        </w:rPr>
        <w:t xml:space="preserve"> — </w:t>
      </w:r>
      <w:r>
        <w:rPr>
          <w:rStyle w:val="10pt0pt0"/>
        </w:rPr>
        <w:t>братерство; бандура</w:t>
      </w:r>
      <w:r>
        <w:rPr>
          <w:rStyle w:val="10pt0pt1"/>
        </w:rPr>
        <w:t xml:space="preserve"> — </w:t>
      </w:r>
      <w:r>
        <w:rPr>
          <w:rStyle w:val="10pt0pt0"/>
        </w:rPr>
        <w:t>бандурист; саджати</w:t>
      </w:r>
      <w:r>
        <w:rPr>
          <w:rStyle w:val="10pt0pt1"/>
        </w:rPr>
        <w:t xml:space="preserve"> — </w:t>
      </w:r>
      <w:r>
        <w:rPr>
          <w:rStyle w:val="10pt0pt0"/>
        </w:rPr>
        <w:t>саджанець; море</w:t>
      </w:r>
      <w:r>
        <w:rPr>
          <w:rStyle w:val="10pt0pt1"/>
        </w:rPr>
        <w:t xml:space="preserve"> — </w:t>
      </w:r>
      <w:r>
        <w:rPr>
          <w:rStyle w:val="10pt0pt0"/>
        </w:rPr>
        <w:t>морський; фарба</w:t>
      </w:r>
      <w:r>
        <w:rPr>
          <w:rStyle w:val="10pt0pt1"/>
        </w:rPr>
        <w:t xml:space="preserve"> — </w:t>
      </w:r>
      <w:r>
        <w:rPr>
          <w:rStyle w:val="10pt0pt0"/>
        </w:rPr>
        <w:t xml:space="preserve">фарбувати. </w:t>
      </w:r>
      <w:r>
        <w:rPr>
          <w:rStyle w:val="0pt7"/>
          <w:b/>
          <w:bCs/>
        </w:rPr>
        <w:t>Формотворчими виступають су</w:t>
      </w:r>
      <w:r>
        <w:rPr>
          <w:rStyle w:val="0pt7"/>
          <w:b/>
          <w:bCs/>
        </w:rPr>
        <w:softHyphen/>
        <w:t xml:space="preserve">фікси дієслів, ступенів порівняння </w:t>
      </w:r>
      <w:r>
        <w:rPr>
          <w:rStyle w:val="0pt7"/>
          <w:b/>
          <w:bCs/>
        </w:rPr>
        <w:t>прикметників та прислівників, діє</w:t>
      </w:r>
      <w:r>
        <w:rPr>
          <w:rStyle w:val="0pt7"/>
          <w:b/>
          <w:bCs/>
        </w:rPr>
        <w:softHyphen/>
        <w:t>прикметників :</w:t>
      </w:r>
    </w:p>
    <w:p w:rsidR="00A66788" w:rsidRDefault="001A7945">
      <w:pPr>
        <w:pStyle w:val="41"/>
        <w:framePr w:w="3682" w:h="9260" w:hRule="exact" w:wrap="none" w:vAnchor="page" w:hAnchor="page" w:x="4522" w:y="7215"/>
        <w:shd w:val="clear" w:color="auto" w:fill="auto"/>
        <w:spacing w:before="0" w:line="255" w:lineRule="exact"/>
        <w:ind w:left="60" w:right="20" w:firstLine="220"/>
      </w:pPr>
      <w:r>
        <w:rPr>
          <w:rStyle w:val="10pt0pt0"/>
        </w:rPr>
        <w:t>гукати</w:t>
      </w:r>
      <w:r>
        <w:rPr>
          <w:rStyle w:val="10pt0pt1"/>
        </w:rPr>
        <w:t xml:space="preserve"> — </w:t>
      </w:r>
      <w:r>
        <w:rPr>
          <w:rStyle w:val="10pt0pt0"/>
        </w:rPr>
        <w:t xml:space="preserve">гукнути, </w:t>
      </w:r>
      <w:r>
        <w:rPr>
          <w:rStyle w:val="85pt0pt3"/>
          <w:b/>
          <w:bCs/>
        </w:rPr>
        <w:t>коротко</w:t>
      </w:r>
      <w:r>
        <w:rPr>
          <w:rStyle w:val="0pt7"/>
          <w:b/>
          <w:bCs/>
        </w:rPr>
        <w:t xml:space="preserve"> </w:t>
      </w:r>
      <w:r>
        <w:rPr>
          <w:rStyle w:val="10pt0pt1"/>
        </w:rPr>
        <w:t xml:space="preserve">— </w:t>
      </w:r>
      <w:r>
        <w:rPr>
          <w:rStyle w:val="10pt0pt0"/>
        </w:rPr>
        <w:t>коротше, зачинити</w:t>
      </w:r>
      <w:r>
        <w:rPr>
          <w:rStyle w:val="10pt0pt1"/>
        </w:rPr>
        <w:t xml:space="preserve"> — </w:t>
      </w:r>
      <w:r>
        <w:rPr>
          <w:rStyle w:val="10pt0pt0"/>
        </w:rPr>
        <w:t xml:space="preserve">зачинений. </w:t>
      </w:r>
      <w:r>
        <w:rPr>
          <w:rStyle w:val="0pt7"/>
          <w:b/>
          <w:bCs/>
        </w:rPr>
        <w:t>Суфікси в основному закріплю</w:t>
      </w:r>
      <w:r>
        <w:rPr>
          <w:rStyle w:val="0pt7"/>
          <w:b/>
          <w:bCs/>
        </w:rPr>
        <w:softHyphen/>
        <w:t>ються за певними частинами мови.</w:t>
      </w:r>
    </w:p>
    <w:p w:rsidR="00A66788" w:rsidRDefault="001A7945">
      <w:pPr>
        <w:pStyle w:val="41"/>
        <w:framePr w:w="3682" w:h="9260" w:hRule="exact" w:wrap="none" w:vAnchor="page" w:hAnchor="page" w:x="4522" w:y="7215"/>
        <w:shd w:val="clear" w:color="auto" w:fill="auto"/>
        <w:spacing w:before="0" w:line="255" w:lineRule="exact"/>
        <w:ind w:left="60" w:right="20" w:firstLine="220"/>
        <w:jc w:val="both"/>
      </w:pPr>
      <w:r>
        <w:rPr>
          <w:rStyle w:val="0pt7"/>
          <w:b/>
          <w:bCs/>
        </w:rPr>
        <w:t xml:space="preserve">Постфікс (від латинського </w:t>
      </w:r>
      <w:r>
        <w:rPr>
          <w:rStyle w:val="85pt0pt3"/>
          <w:b/>
          <w:bCs/>
          <w:lang w:val="de-DE"/>
        </w:rPr>
        <w:t xml:space="preserve">post- </w:t>
      </w:r>
      <w:r>
        <w:rPr>
          <w:rStyle w:val="10pt0pt0"/>
          <w:lang w:val="de-DE"/>
        </w:rPr>
        <w:t>fixus</w:t>
      </w:r>
      <w:r>
        <w:rPr>
          <w:rStyle w:val="10pt0pt1"/>
          <w:lang w:val="de-DE"/>
        </w:rPr>
        <w:t xml:space="preserve"> </w:t>
      </w:r>
      <w:r>
        <w:rPr>
          <w:rStyle w:val="10pt0pt1"/>
        </w:rPr>
        <w:t xml:space="preserve">— </w:t>
      </w:r>
      <w:r>
        <w:rPr>
          <w:rStyle w:val="10pt0pt0"/>
        </w:rPr>
        <w:t>прикріплений після)</w:t>
      </w:r>
      <w:r>
        <w:rPr>
          <w:rStyle w:val="10pt0pt1"/>
        </w:rPr>
        <w:t xml:space="preserve"> — </w:t>
      </w:r>
      <w:r>
        <w:rPr>
          <w:rStyle w:val="0pt7"/>
          <w:b/>
          <w:bCs/>
        </w:rPr>
        <w:t>службова морфема, що сто</w:t>
      </w:r>
      <w:r>
        <w:rPr>
          <w:rStyle w:val="0pt7"/>
          <w:b/>
          <w:bCs/>
        </w:rPr>
        <w:t>їть у кінці слова (після закінчення) і має слово</w:t>
      </w:r>
      <w:r>
        <w:rPr>
          <w:rStyle w:val="0pt7"/>
          <w:b/>
          <w:bCs/>
        </w:rPr>
        <w:softHyphen/>
        <w:t>творче чи формотворче значення. До постфіксів належать частки -</w:t>
      </w:r>
      <w:r>
        <w:rPr>
          <w:rStyle w:val="10pt0pt0"/>
        </w:rPr>
        <w:t xml:space="preserve">ся </w:t>
      </w:r>
      <w:r>
        <w:rPr>
          <w:rStyle w:val="85pt0pt3"/>
          <w:b/>
          <w:bCs/>
        </w:rPr>
        <w:t xml:space="preserve">( </w:t>
      </w:r>
      <w:r>
        <w:rPr>
          <w:rStyle w:val="10pt0pt0"/>
        </w:rPr>
        <w:t xml:space="preserve">-сь </w:t>
      </w:r>
      <w:r>
        <w:rPr>
          <w:rStyle w:val="85pt0pt3"/>
          <w:b/>
          <w:bCs/>
        </w:rPr>
        <w:t xml:space="preserve">), </w:t>
      </w:r>
      <w:r>
        <w:rPr>
          <w:rStyle w:val="10pt0pt0"/>
        </w:rPr>
        <w:t>-який, -небудь, -но, -бо: вчити</w:t>
      </w:r>
      <w:r>
        <w:rPr>
          <w:rStyle w:val="10pt0pt1"/>
        </w:rPr>
        <w:t xml:space="preserve"> — </w:t>
      </w:r>
      <w:r>
        <w:rPr>
          <w:rStyle w:val="10pt0pt0"/>
        </w:rPr>
        <w:t>вчитися, будь-який, хто- небудь, прийди-но, читай-бо.</w:t>
      </w:r>
    </w:p>
    <w:p w:rsidR="00A66788" w:rsidRDefault="001A7945">
      <w:pPr>
        <w:pStyle w:val="451"/>
        <w:framePr w:w="3707" w:h="9188" w:hRule="exact" w:wrap="none" w:vAnchor="page" w:hAnchor="page" w:x="8628" w:y="7218"/>
        <w:shd w:val="clear" w:color="auto" w:fill="auto"/>
        <w:spacing w:after="30" w:line="218" w:lineRule="exact"/>
        <w:ind w:left="20" w:right="60" w:firstLine="220"/>
      </w:pPr>
      <w:r>
        <w:rPr>
          <w:rStyle w:val="458pt0pt"/>
          <w:b/>
          <w:bCs/>
        </w:rPr>
        <w:t>Примітка. У шкільній практиці їх відносять д</w:t>
      </w:r>
      <w:r>
        <w:rPr>
          <w:rStyle w:val="458pt0pt"/>
          <w:b/>
          <w:bCs/>
        </w:rPr>
        <w:t>о суфіксів.</w:t>
      </w:r>
    </w:p>
    <w:p w:rsidR="00A66788" w:rsidRDefault="001A7945">
      <w:pPr>
        <w:pStyle w:val="41"/>
        <w:framePr w:w="3707" w:h="9188" w:hRule="exact" w:wrap="none" w:vAnchor="page" w:hAnchor="page" w:x="8628" w:y="7218"/>
        <w:shd w:val="clear" w:color="auto" w:fill="auto"/>
        <w:spacing w:before="0" w:line="255" w:lineRule="exact"/>
        <w:ind w:left="20" w:right="60" w:firstLine="220"/>
        <w:jc w:val="both"/>
      </w:pPr>
      <w:r>
        <w:rPr>
          <w:rStyle w:val="0pt7"/>
          <w:b/>
          <w:bCs/>
        </w:rPr>
        <w:t xml:space="preserve">Інтерфікс (від латинського </w:t>
      </w:r>
      <w:r>
        <w:rPr>
          <w:rStyle w:val="85pt0pt3"/>
          <w:b/>
          <w:bCs/>
          <w:lang w:val="en-US"/>
        </w:rPr>
        <w:t>inter</w:t>
      </w:r>
      <w:r w:rsidRPr="00CC1B4A">
        <w:rPr>
          <w:rStyle w:val="85pt0pt3"/>
          <w:b/>
          <w:bCs/>
        </w:rPr>
        <w:t xml:space="preserve">- </w:t>
      </w:r>
      <w:r>
        <w:rPr>
          <w:rStyle w:val="85pt0pt3"/>
          <w:b/>
          <w:bCs/>
          <w:lang w:val="en-US"/>
        </w:rPr>
        <w:t>fixum</w:t>
      </w:r>
      <w:r w:rsidRPr="00CC1B4A">
        <w:rPr>
          <w:rStyle w:val="85pt0pt3"/>
          <w:b/>
          <w:bCs/>
        </w:rPr>
        <w:t xml:space="preserve"> </w:t>
      </w:r>
      <w:r>
        <w:rPr>
          <w:rStyle w:val="85pt0pt3"/>
          <w:b/>
          <w:bCs/>
        </w:rPr>
        <w:t>— прикріплений між)</w:t>
      </w:r>
      <w:r>
        <w:rPr>
          <w:rStyle w:val="0pt7"/>
          <w:b/>
          <w:bCs/>
        </w:rPr>
        <w:t xml:space="preserve"> — спо</w:t>
      </w:r>
      <w:r>
        <w:rPr>
          <w:rStyle w:val="0pt7"/>
          <w:b/>
          <w:bCs/>
        </w:rPr>
        <w:softHyphen/>
        <w:t>лучна голосна, що використовується при утворенні складних слів. Інтер</w:t>
      </w:r>
      <w:r>
        <w:rPr>
          <w:rStyle w:val="0pt7"/>
          <w:b/>
          <w:bCs/>
        </w:rPr>
        <w:softHyphen/>
        <w:t xml:space="preserve">фікси </w:t>
      </w:r>
      <w:r>
        <w:rPr>
          <w:rStyle w:val="85pt0pt3"/>
          <w:b/>
          <w:bCs/>
        </w:rPr>
        <w:t>(о, е, є, а,</w:t>
      </w:r>
      <w:r>
        <w:rPr>
          <w:rStyle w:val="0pt7"/>
          <w:b/>
          <w:bCs/>
        </w:rPr>
        <w:t xml:space="preserve"> од:) поєднують корені (два і більше) в одне самостійне слово:</w:t>
      </w:r>
    </w:p>
    <w:p w:rsidR="00A66788" w:rsidRDefault="001A7945">
      <w:pPr>
        <w:pStyle w:val="41"/>
        <w:framePr w:w="3707" w:h="9188" w:hRule="exact" w:wrap="none" w:vAnchor="page" w:hAnchor="page" w:x="8628" w:y="7218"/>
        <w:shd w:val="clear" w:color="auto" w:fill="auto"/>
        <w:spacing w:before="0" w:line="255" w:lineRule="exact"/>
        <w:ind w:left="20" w:right="60" w:firstLine="220"/>
        <w:jc w:val="both"/>
      </w:pPr>
      <w:r>
        <w:rPr>
          <w:rStyle w:val="85pt0pt3"/>
          <w:b/>
          <w:bCs/>
        </w:rPr>
        <w:t xml:space="preserve">лісостеп, зорепад, працездатний, життєрадісний, сорокаметровий, двохсотий, грязеводолікарня. </w:t>
      </w:r>
      <w:r>
        <w:rPr>
          <w:rStyle w:val="0pt7"/>
          <w:b/>
          <w:bCs/>
        </w:rPr>
        <w:t>Закінчення (</w:t>
      </w:r>
      <w:r>
        <w:rPr>
          <w:rStyle w:val="85pt0pt3"/>
          <w:b/>
          <w:bCs/>
        </w:rPr>
        <w:t>флексія,</w:t>
      </w:r>
      <w:r>
        <w:rPr>
          <w:rStyle w:val="0pt7"/>
          <w:b/>
          <w:bCs/>
        </w:rPr>
        <w:t xml:space="preserve"> від латин</w:t>
      </w:r>
      <w:r>
        <w:rPr>
          <w:rStyle w:val="0pt7"/>
          <w:b/>
          <w:bCs/>
        </w:rPr>
        <w:softHyphen/>
        <w:t xml:space="preserve">ського </w:t>
      </w:r>
      <w:r>
        <w:rPr>
          <w:rStyle w:val="85pt0pt3"/>
          <w:b/>
          <w:bCs/>
          <w:lang w:val="en-US"/>
        </w:rPr>
        <w:t>flexio</w:t>
      </w:r>
      <w:r w:rsidRPr="00CC1B4A">
        <w:rPr>
          <w:rStyle w:val="0pt7"/>
          <w:b/>
          <w:bCs/>
        </w:rPr>
        <w:t xml:space="preserve"> </w:t>
      </w:r>
      <w:r>
        <w:rPr>
          <w:rStyle w:val="0pt7"/>
          <w:b/>
          <w:bCs/>
        </w:rPr>
        <w:t xml:space="preserve">— </w:t>
      </w:r>
      <w:r>
        <w:rPr>
          <w:rStyle w:val="85pt0pt3"/>
          <w:b/>
          <w:bCs/>
        </w:rPr>
        <w:t xml:space="preserve">згинання, перехід) — </w:t>
      </w:r>
      <w:r>
        <w:rPr>
          <w:rStyle w:val="0pt7"/>
          <w:b/>
          <w:bCs/>
        </w:rPr>
        <w:t>службова змінна морфема, яка утво</w:t>
      </w:r>
      <w:r>
        <w:rPr>
          <w:rStyle w:val="0pt7"/>
          <w:b/>
          <w:bCs/>
        </w:rPr>
        <w:softHyphen/>
        <w:t>рює нові словоформи і служить для зв’язку слів у реченні. Нап</w:t>
      </w:r>
      <w:r>
        <w:rPr>
          <w:rStyle w:val="0pt7"/>
          <w:b/>
          <w:bCs/>
        </w:rPr>
        <w:t xml:space="preserve">риклад, слово </w:t>
      </w:r>
      <w:r>
        <w:rPr>
          <w:rStyle w:val="85pt0pt3"/>
          <w:b/>
          <w:bCs/>
        </w:rPr>
        <w:t>картина</w:t>
      </w:r>
      <w:r>
        <w:rPr>
          <w:rStyle w:val="0pt7"/>
          <w:b/>
          <w:bCs/>
        </w:rPr>
        <w:t xml:space="preserve"> граматично пов’я</w:t>
      </w:r>
      <w:r>
        <w:rPr>
          <w:rStyle w:val="0pt7"/>
          <w:b/>
          <w:bCs/>
        </w:rPr>
        <w:softHyphen/>
        <w:t xml:space="preserve">зується з дієсловом за допомогою закінчення </w:t>
      </w:r>
      <w:r>
        <w:rPr>
          <w:rStyle w:val="85pt0pt3"/>
          <w:b/>
          <w:bCs/>
        </w:rPr>
        <w:t>-у</w:t>
      </w:r>
      <w:r>
        <w:rPr>
          <w:rStyle w:val="0pt7"/>
          <w:b/>
          <w:bCs/>
        </w:rPr>
        <w:t xml:space="preserve"> </w:t>
      </w:r>
      <w:r>
        <w:rPr>
          <w:rStyle w:val="85pt0pt3"/>
          <w:b/>
          <w:bCs/>
        </w:rPr>
        <w:t>(малювати картину),</w:t>
      </w:r>
    </w:p>
    <w:p w:rsidR="00A66788" w:rsidRDefault="001A7945">
      <w:pPr>
        <w:pStyle w:val="41"/>
        <w:framePr w:w="3707" w:h="9188" w:hRule="exact" w:wrap="none" w:vAnchor="page" w:hAnchor="page" w:x="8628" w:y="7218"/>
        <w:shd w:val="clear" w:color="auto" w:fill="auto"/>
        <w:tabs>
          <w:tab w:val="left" w:pos="242"/>
        </w:tabs>
        <w:spacing w:before="0" w:line="255" w:lineRule="exact"/>
        <w:ind w:left="20" w:right="60" w:firstLine="0"/>
        <w:jc w:val="both"/>
      </w:pPr>
      <w:r>
        <w:rPr>
          <w:rStyle w:val="0pt7"/>
          <w:b/>
          <w:bCs/>
        </w:rPr>
        <w:t>з</w:t>
      </w:r>
      <w:r>
        <w:rPr>
          <w:rStyle w:val="0pt7"/>
          <w:b/>
          <w:bCs/>
        </w:rPr>
        <w:tab/>
        <w:t>іменником — за допомогою за</w:t>
      </w:r>
      <w:r>
        <w:rPr>
          <w:rStyle w:val="0pt7"/>
          <w:b/>
          <w:bCs/>
        </w:rPr>
        <w:softHyphen/>
        <w:t xml:space="preserve">кінчення </w:t>
      </w:r>
      <w:r>
        <w:rPr>
          <w:rStyle w:val="85pt0pt3"/>
          <w:b/>
          <w:bCs/>
        </w:rPr>
        <w:t>-и</w:t>
      </w:r>
      <w:r>
        <w:rPr>
          <w:rStyle w:val="0pt7"/>
          <w:b/>
          <w:bCs/>
        </w:rPr>
        <w:t xml:space="preserve"> </w:t>
      </w:r>
      <w:r>
        <w:rPr>
          <w:rStyle w:val="85pt0pt3"/>
          <w:b/>
          <w:bCs/>
        </w:rPr>
        <w:t>(малювання картини),</w:t>
      </w:r>
      <w:r>
        <w:rPr>
          <w:rStyle w:val="0pt7"/>
          <w:b/>
          <w:bCs/>
        </w:rPr>
        <w:t xml:space="preserve"> а</w:t>
      </w:r>
    </w:p>
    <w:p w:rsidR="00A66788" w:rsidRDefault="001A7945">
      <w:pPr>
        <w:pStyle w:val="41"/>
        <w:framePr w:w="3707" w:h="9188" w:hRule="exact" w:wrap="none" w:vAnchor="page" w:hAnchor="page" w:x="8628" w:y="7218"/>
        <w:shd w:val="clear" w:color="auto" w:fill="auto"/>
        <w:tabs>
          <w:tab w:val="left" w:pos="160"/>
        </w:tabs>
        <w:spacing w:before="0" w:line="255" w:lineRule="exact"/>
        <w:ind w:left="20" w:right="60" w:firstLine="0"/>
        <w:jc w:val="both"/>
      </w:pPr>
      <w:r>
        <w:rPr>
          <w:rStyle w:val="0pt7"/>
          <w:b/>
          <w:bCs/>
        </w:rPr>
        <w:t>з</w:t>
      </w:r>
      <w:r>
        <w:rPr>
          <w:rStyle w:val="0pt7"/>
          <w:b/>
          <w:bCs/>
        </w:rPr>
        <w:tab/>
        <w:t xml:space="preserve">дієприкметником — закінчення </w:t>
      </w:r>
      <w:r>
        <w:rPr>
          <w:rStyle w:val="85pt0pt3"/>
          <w:b/>
          <w:bCs/>
        </w:rPr>
        <w:t>-ою (зачарований картиною).</w:t>
      </w:r>
      <w:r>
        <w:rPr>
          <w:rStyle w:val="0pt7"/>
          <w:b/>
          <w:bCs/>
        </w:rPr>
        <w:t xml:space="preserve"> Закінчен</w:t>
      </w:r>
      <w:r>
        <w:rPr>
          <w:rStyle w:val="0pt7"/>
          <w:b/>
          <w:bCs/>
        </w:rPr>
        <w:softHyphen/>
        <w:t xml:space="preserve">ня виражає </w:t>
      </w:r>
      <w:r>
        <w:rPr>
          <w:rStyle w:val="0pt7"/>
          <w:b/>
          <w:bCs/>
        </w:rPr>
        <w:t>граматичне значення слова (відмінок, рід, число, особу).</w:t>
      </w:r>
    </w:p>
    <w:p w:rsidR="00A66788" w:rsidRDefault="001A7945">
      <w:pPr>
        <w:pStyle w:val="41"/>
        <w:framePr w:w="3707" w:h="9188" w:hRule="exact" w:wrap="none" w:vAnchor="page" w:hAnchor="page" w:x="8628" w:y="7218"/>
        <w:shd w:val="clear" w:color="auto" w:fill="auto"/>
        <w:spacing w:before="0" w:line="255" w:lineRule="exact"/>
        <w:ind w:left="20" w:right="60" w:firstLine="220"/>
        <w:jc w:val="both"/>
      </w:pPr>
      <w:r>
        <w:rPr>
          <w:rStyle w:val="0pt7"/>
          <w:b/>
          <w:bCs/>
        </w:rPr>
        <w:t>Щоб визначити закінчення, треба слово провідміняти за відмінками (іменник, прикметник, числівник, займенник, дієприкметник) або осо</w:t>
      </w:r>
      <w:r>
        <w:rPr>
          <w:rStyle w:val="0pt7"/>
          <w:b/>
          <w:bCs/>
        </w:rPr>
        <w:softHyphen/>
        <w:t>бами (дієслово).</w:t>
      </w:r>
    </w:p>
    <w:p w:rsidR="00A66788" w:rsidRDefault="001A7945">
      <w:pPr>
        <w:pStyle w:val="41"/>
        <w:framePr w:w="3707" w:h="9188" w:hRule="exact" w:wrap="none" w:vAnchor="page" w:hAnchor="page" w:x="8628" w:y="7218"/>
        <w:shd w:val="clear" w:color="auto" w:fill="auto"/>
        <w:tabs>
          <w:tab w:val="left" w:pos="1795"/>
          <w:tab w:val="left" w:pos="524"/>
        </w:tabs>
        <w:spacing w:before="0" w:line="226" w:lineRule="exact"/>
        <w:ind w:left="20" w:firstLine="220"/>
        <w:jc w:val="both"/>
      </w:pPr>
      <w:r>
        <w:rPr>
          <w:rStyle w:val="0pt7"/>
          <w:b/>
          <w:bCs/>
        </w:rPr>
        <w:t>Н.</w:t>
      </w:r>
      <w:r>
        <w:rPr>
          <w:rStyle w:val="0pt7"/>
          <w:b/>
          <w:bCs/>
        </w:rPr>
        <w:tab/>
      </w:r>
      <w:r>
        <w:rPr>
          <w:rStyle w:val="85pt0pt3"/>
          <w:b/>
          <w:bCs/>
        </w:rPr>
        <w:t>вір-а</w:t>
      </w:r>
      <w:r>
        <w:rPr>
          <w:rStyle w:val="0pt7"/>
          <w:b/>
          <w:bCs/>
        </w:rPr>
        <w:tab/>
        <w:t xml:space="preserve">1 ос. одн. </w:t>
      </w:r>
      <w:r>
        <w:rPr>
          <w:rStyle w:val="85pt0pt3"/>
          <w:b/>
          <w:bCs/>
        </w:rPr>
        <w:t>вір-ю</w:t>
      </w:r>
    </w:p>
    <w:p w:rsidR="00A66788" w:rsidRDefault="001A7945">
      <w:pPr>
        <w:pStyle w:val="160"/>
        <w:framePr w:w="3707" w:h="9188" w:hRule="exact" w:wrap="none" w:vAnchor="page" w:hAnchor="page" w:x="8628" w:y="7218"/>
        <w:shd w:val="clear" w:color="auto" w:fill="auto"/>
        <w:tabs>
          <w:tab w:val="left" w:pos="1787"/>
        </w:tabs>
        <w:spacing w:line="226" w:lineRule="exact"/>
        <w:ind w:left="20" w:firstLine="220"/>
        <w:jc w:val="both"/>
      </w:pPr>
      <w:r>
        <w:rPr>
          <w:rStyle w:val="160pt2"/>
          <w:b/>
          <w:bCs/>
        </w:rPr>
        <w:t xml:space="preserve">Р. </w:t>
      </w:r>
      <w:r>
        <w:rPr>
          <w:rStyle w:val="1685pt0pt1"/>
          <w:b/>
          <w:bCs/>
          <w:i/>
          <w:iCs/>
        </w:rPr>
        <w:t>вір-и</w:t>
      </w:r>
      <w:r>
        <w:rPr>
          <w:rStyle w:val="1685pt0pt1"/>
          <w:b/>
          <w:bCs/>
          <w:i/>
          <w:iCs/>
        </w:rPr>
        <w:tab/>
        <w:t>2</w:t>
      </w:r>
      <w:r>
        <w:rPr>
          <w:rStyle w:val="160pt2"/>
          <w:b/>
          <w:bCs/>
        </w:rPr>
        <w:t xml:space="preserve"> ос. одн. </w:t>
      </w:r>
      <w:r>
        <w:rPr>
          <w:rStyle w:val="1685pt0pt1"/>
          <w:b/>
          <w:bCs/>
          <w:i/>
          <w:iCs/>
        </w:rPr>
        <w:t>вір-ииі</w:t>
      </w:r>
    </w:p>
    <w:p w:rsidR="00A66788" w:rsidRDefault="001A7945">
      <w:pPr>
        <w:pStyle w:val="41"/>
        <w:framePr w:w="3707" w:h="9188" w:hRule="exact" w:wrap="none" w:vAnchor="page" w:hAnchor="page" w:x="8628" w:y="7218"/>
        <w:shd w:val="clear" w:color="auto" w:fill="auto"/>
        <w:tabs>
          <w:tab w:val="left" w:pos="1795"/>
        </w:tabs>
        <w:spacing w:before="0" w:line="226" w:lineRule="exact"/>
        <w:ind w:left="20" w:firstLine="220"/>
        <w:jc w:val="both"/>
      </w:pPr>
      <w:r>
        <w:rPr>
          <w:rStyle w:val="0pt7"/>
          <w:b/>
          <w:bCs/>
        </w:rPr>
        <w:t xml:space="preserve">Д. </w:t>
      </w:r>
      <w:r>
        <w:rPr>
          <w:rStyle w:val="85pt0pt3"/>
          <w:b/>
          <w:bCs/>
        </w:rPr>
        <w:t>вір-і</w:t>
      </w:r>
      <w:r>
        <w:rPr>
          <w:rStyle w:val="0pt7"/>
          <w:b/>
          <w:bCs/>
        </w:rPr>
        <w:tab/>
        <w:t xml:space="preserve">3 ос. одн. </w:t>
      </w:r>
      <w:r>
        <w:rPr>
          <w:rStyle w:val="85pt0pt3"/>
          <w:b/>
          <w:bCs/>
        </w:rPr>
        <w:t>вір ить</w:t>
      </w:r>
    </w:p>
    <w:p w:rsidR="00A66788" w:rsidRDefault="001A7945">
      <w:pPr>
        <w:pStyle w:val="491"/>
        <w:framePr w:w="3707" w:h="9188" w:hRule="exact" w:wrap="none" w:vAnchor="page" w:hAnchor="page" w:x="8628" w:y="7218"/>
        <w:shd w:val="clear" w:color="auto" w:fill="auto"/>
        <w:spacing w:after="54" w:line="170" w:lineRule="exact"/>
        <w:ind w:right="60"/>
      </w:pPr>
      <w:r>
        <w:t>УВАГА!</w:t>
      </w:r>
    </w:p>
    <w:p w:rsidR="00A66788" w:rsidRDefault="001A7945">
      <w:pPr>
        <w:pStyle w:val="170"/>
        <w:framePr w:w="3707" w:h="9188" w:hRule="exact" w:wrap="none" w:vAnchor="page" w:hAnchor="page" w:x="8628" w:y="7218"/>
        <w:shd w:val="clear" w:color="auto" w:fill="auto"/>
        <w:tabs>
          <w:tab w:val="left" w:pos="3595"/>
        </w:tabs>
        <w:spacing w:after="0" w:line="140" w:lineRule="exact"/>
        <w:ind w:left="20" w:firstLine="0"/>
      </w:pPr>
      <w:r>
        <w:rPr>
          <w:rStyle w:val="1765pt0pt"/>
        </w:rPr>
        <w:t>Закінчення мають тільки змінні слова.</w:t>
      </w:r>
      <w:r>
        <w:rPr>
          <w:rStyle w:val="1765pt0pt"/>
        </w:rPr>
        <w:tab/>
      </w:r>
      <w:r>
        <w:rPr>
          <w:rStyle w:val="177pt0pt1"/>
        </w:rPr>
        <w:t>-</w:t>
      </w:r>
    </w:p>
    <w:p w:rsidR="00A66788" w:rsidRDefault="001A7945">
      <w:pPr>
        <w:pStyle w:val="45"/>
        <w:framePr w:wrap="none" w:vAnchor="page" w:hAnchor="page" w:x="4579" w:y="16715"/>
        <w:shd w:val="clear" w:color="auto" w:fill="auto"/>
        <w:spacing w:line="190" w:lineRule="exact"/>
        <w:ind w:left="20"/>
        <w:jc w:val="left"/>
      </w:pPr>
      <w:r>
        <w:rPr>
          <w:rStyle w:val="4ArialNarrow95pt0pt"/>
          <w:b/>
          <w:bCs/>
        </w:rPr>
        <w:t>150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306" w:y="7018"/>
        <w:shd w:val="clear" w:color="auto" w:fill="auto"/>
        <w:spacing w:line="140" w:lineRule="exact"/>
        <w:ind w:left="20"/>
      </w:pPr>
      <w:r>
        <w:rPr>
          <w:rStyle w:val="7pt0pt4"/>
          <w:i/>
          <w:iCs/>
        </w:rPr>
        <w:lastRenderedPageBreak/>
        <w:t>Морфеміка. Словотвір</w:t>
      </w:r>
    </w:p>
    <w:p w:rsidR="00A66788" w:rsidRDefault="001A7945">
      <w:pPr>
        <w:pStyle w:val="140"/>
        <w:framePr w:w="3600" w:h="8726" w:hRule="exact" w:wrap="none" w:vAnchor="page" w:hAnchor="page" w:x="4579" w:y="7302"/>
        <w:shd w:val="clear" w:color="auto" w:fill="auto"/>
        <w:spacing w:after="0" w:line="251" w:lineRule="exact"/>
        <w:ind w:left="20" w:right="20" w:firstLine="180"/>
        <w:jc w:val="both"/>
      </w:pPr>
      <w:r>
        <w:rPr>
          <w:rStyle w:val="1410pt0pt0"/>
        </w:rPr>
        <w:t xml:space="preserve">В одних словоформах закінчення виражається звуками </w:t>
      </w:r>
      <w:r>
        <w:rPr>
          <w:rStyle w:val="1410pt0pt1"/>
        </w:rPr>
        <w:t>(біла береза росла —</w:t>
      </w:r>
      <w:r>
        <w:rPr>
          <w:rStyle w:val="1410pt0pt0"/>
        </w:rPr>
        <w:t xml:space="preserve"> повне), в інших його немає </w:t>
      </w:r>
      <w:r>
        <w:rPr>
          <w:rStyle w:val="1410pt0pt1"/>
        </w:rPr>
        <w:t>(зелен клен ріс —</w:t>
      </w:r>
      <w:r>
        <w:rPr>
          <w:rStyle w:val="1410pt0pt0"/>
        </w:rPr>
        <w:t xml:space="preserve"> нульове).</w:t>
      </w:r>
    </w:p>
    <w:p w:rsidR="00A66788" w:rsidRDefault="001A7945">
      <w:pPr>
        <w:pStyle w:val="41"/>
        <w:framePr w:w="3600" w:h="8726" w:hRule="exact" w:wrap="none" w:vAnchor="page" w:hAnchor="page" w:x="4579" w:y="7302"/>
        <w:shd w:val="clear" w:color="auto" w:fill="auto"/>
        <w:spacing w:before="0" w:line="251" w:lineRule="exact"/>
        <w:ind w:left="20" w:right="20" w:firstLine="180"/>
        <w:jc w:val="both"/>
      </w:pPr>
      <w:r>
        <w:rPr>
          <w:rStyle w:val="0pt7"/>
          <w:b/>
          <w:bCs/>
        </w:rPr>
        <w:t>Нульове закінчення виділяється шляхом співставлення з іншими фор</w:t>
      </w:r>
      <w:r>
        <w:rPr>
          <w:rStyle w:val="0pt7"/>
          <w:b/>
          <w:bCs/>
        </w:rPr>
        <w:softHyphen/>
        <w:t>мами слова, у яких воно виражене матеріально (звуками).</w:t>
      </w:r>
    </w:p>
    <w:p w:rsidR="00A66788" w:rsidRDefault="001A7945">
      <w:pPr>
        <w:pStyle w:val="41"/>
        <w:framePr w:w="3600" w:h="8726" w:hRule="exact" w:wrap="none" w:vAnchor="page" w:hAnchor="page" w:x="4579" w:y="7302"/>
        <w:shd w:val="clear" w:color="auto" w:fill="auto"/>
        <w:spacing w:before="0" w:line="251" w:lineRule="exact"/>
        <w:ind w:left="20" w:right="20" w:firstLine="180"/>
        <w:jc w:val="both"/>
      </w:pPr>
      <w:r>
        <w:rPr>
          <w:rStyle w:val="0pt7"/>
          <w:b/>
          <w:bCs/>
        </w:rPr>
        <w:t xml:space="preserve">Наприклад, у слові </w:t>
      </w:r>
      <w:r>
        <w:rPr>
          <w:rStyle w:val="85pt0pt3"/>
          <w:b/>
          <w:bCs/>
        </w:rPr>
        <w:t>дощ О</w:t>
      </w:r>
      <w:r>
        <w:rPr>
          <w:rStyle w:val="0pt7"/>
          <w:b/>
          <w:bCs/>
        </w:rPr>
        <w:t xml:space="preserve"> — ну</w:t>
      </w:r>
      <w:r>
        <w:rPr>
          <w:rStyle w:val="0pt7"/>
          <w:b/>
          <w:bCs/>
        </w:rPr>
        <w:softHyphen/>
        <w:t>льове закінчення, яке вказує на чоло</w:t>
      </w:r>
      <w:r>
        <w:rPr>
          <w:rStyle w:val="0pt7"/>
          <w:b/>
          <w:bCs/>
        </w:rPr>
        <w:softHyphen/>
        <w:t>вічий рід, називний відмінок, однину іменника. Його можна визначити</w:t>
      </w:r>
      <w:r>
        <w:rPr>
          <w:rStyle w:val="0pt7"/>
          <w:b/>
          <w:bCs/>
        </w:rPr>
        <w:t xml:space="preserve"> у порівнянні зі словоформами </w:t>
      </w:r>
      <w:r>
        <w:rPr>
          <w:rStyle w:val="85pt0pt3"/>
          <w:b/>
          <w:bCs/>
        </w:rPr>
        <w:t>дощ-у, дощ-ем, на дощ-і.</w:t>
      </w:r>
    </w:p>
    <w:p w:rsidR="00A66788" w:rsidRDefault="001A7945">
      <w:pPr>
        <w:pStyle w:val="41"/>
        <w:framePr w:w="3600" w:h="8726" w:hRule="exact" w:wrap="none" w:vAnchor="page" w:hAnchor="page" w:x="4579" w:y="7302"/>
        <w:shd w:val="clear" w:color="auto" w:fill="auto"/>
        <w:spacing w:before="0" w:after="333" w:line="251" w:lineRule="exact"/>
        <w:ind w:left="20" w:right="20" w:firstLine="180"/>
        <w:jc w:val="both"/>
      </w:pPr>
      <w:r>
        <w:rPr>
          <w:rStyle w:val="0pt7"/>
          <w:b/>
          <w:bCs/>
        </w:rPr>
        <w:t xml:space="preserve">У формах </w:t>
      </w:r>
      <w:r>
        <w:rPr>
          <w:rStyle w:val="85pt0pt3"/>
          <w:b/>
          <w:bCs/>
        </w:rPr>
        <w:t>ясен, дрібен, рад</w:t>
      </w:r>
      <w:r>
        <w:rPr>
          <w:rStyle w:val="0pt7"/>
          <w:b/>
          <w:bCs/>
        </w:rPr>
        <w:t xml:space="preserve"> (короткі прикметники), </w:t>
      </w:r>
      <w:r>
        <w:rPr>
          <w:rStyle w:val="85pt0pt3"/>
          <w:b/>
          <w:bCs/>
        </w:rPr>
        <w:t>гір, книг, зірок, сер</w:t>
      </w:r>
      <w:r>
        <w:rPr>
          <w:rStyle w:val="85pt0pt3"/>
          <w:b/>
          <w:bCs/>
        </w:rPr>
        <w:softHyphen/>
        <w:t>дець</w:t>
      </w:r>
      <w:r>
        <w:rPr>
          <w:rStyle w:val="0pt7"/>
          <w:b/>
          <w:bCs/>
        </w:rPr>
        <w:t xml:space="preserve"> (родовий відмінок множини іменників), </w:t>
      </w:r>
      <w:r>
        <w:rPr>
          <w:rStyle w:val="85pt0pt3"/>
          <w:b/>
          <w:bCs/>
        </w:rPr>
        <w:t xml:space="preserve">любов, радість, вірність </w:t>
      </w:r>
      <w:r>
        <w:rPr>
          <w:rStyle w:val="0pt7"/>
          <w:b/>
          <w:bCs/>
        </w:rPr>
        <w:t>(називний відмінок однини імен</w:t>
      </w:r>
      <w:r>
        <w:rPr>
          <w:rStyle w:val="0pt7"/>
          <w:b/>
          <w:bCs/>
        </w:rPr>
        <w:softHyphen/>
        <w:t>ників) — нульове закінчення, я</w:t>
      </w:r>
      <w:r>
        <w:rPr>
          <w:rStyle w:val="0pt7"/>
          <w:b/>
          <w:bCs/>
        </w:rPr>
        <w:t>ке позначається □ або 0.</w:t>
      </w:r>
    </w:p>
    <w:p w:rsidR="00A66788" w:rsidRDefault="001A7945">
      <w:pPr>
        <w:pStyle w:val="92"/>
        <w:framePr w:w="3600" w:h="8726" w:hRule="exact" w:wrap="none" w:vAnchor="page" w:hAnchor="page" w:x="4579" w:y="7302"/>
        <w:shd w:val="clear" w:color="auto" w:fill="auto"/>
        <w:spacing w:before="0" w:after="54" w:line="210" w:lineRule="exact"/>
        <w:ind w:left="20" w:firstLine="180"/>
        <w:jc w:val="both"/>
      </w:pPr>
      <w:bookmarkStart w:id="119" w:name="bookmark119"/>
      <w:r>
        <w:rPr>
          <w:rStyle w:val="9105pt0pt"/>
          <w:b/>
          <w:bCs/>
        </w:rPr>
        <w:t>§41. Основа слова</w:t>
      </w:r>
      <w:bookmarkEnd w:id="119"/>
    </w:p>
    <w:p w:rsidR="00A66788" w:rsidRDefault="001A7945">
      <w:pPr>
        <w:pStyle w:val="41"/>
        <w:framePr w:w="3600" w:h="8726" w:hRule="exact" w:wrap="none" w:vAnchor="page" w:hAnchor="page" w:x="4579" w:y="7302"/>
        <w:shd w:val="clear" w:color="auto" w:fill="auto"/>
        <w:spacing w:before="0" w:line="247" w:lineRule="exact"/>
        <w:ind w:left="20" w:right="20" w:firstLine="180"/>
        <w:jc w:val="both"/>
      </w:pPr>
      <w:r>
        <w:rPr>
          <w:rStyle w:val="0pt7"/>
          <w:b/>
          <w:bCs/>
        </w:rPr>
        <w:t>Основа слова — це частина слова без закінчення, яка виражає його конкретне лексичне значення.</w:t>
      </w:r>
    </w:p>
    <w:p w:rsidR="00A66788" w:rsidRDefault="001A7945">
      <w:pPr>
        <w:pStyle w:val="160"/>
        <w:framePr w:w="3600" w:h="8726" w:hRule="exact" w:wrap="none" w:vAnchor="page" w:hAnchor="page" w:x="4579" w:y="7302"/>
        <w:shd w:val="clear" w:color="auto" w:fill="auto"/>
        <w:spacing w:after="123" w:line="170" w:lineRule="exact"/>
        <w:ind w:left="20" w:firstLine="180"/>
        <w:jc w:val="both"/>
      </w:pPr>
      <w:r>
        <w:rPr>
          <w:rStyle w:val="1685pt0pt2"/>
          <w:b/>
          <w:bCs/>
          <w:i/>
          <w:iCs/>
        </w:rPr>
        <w:t>[Першц</w:t>
      </w:r>
      <w:r>
        <w:rPr>
          <w:rStyle w:val="1685pt0pt1"/>
          <w:b/>
          <w:bCs/>
          <w:i/>
          <w:iCs/>
        </w:rPr>
        <w:t xml:space="preserve">й </w:t>
      </w:r>
      <w:r>
        <w:rPr>
          <w:rStyle w:val="1685pt0pt2"/>
          <w:b/>
          <w:bCs/>
          <w:i/>
          <w:iCs/>
        </w:rPr>
        <w:t>/веснящ</w:t>
      </w:r>
      <w:r>
        <w:rPr>
          <w:rStyle w:val="1685pt0pt1"/>
          <w:b/>
          <w:bCs/>
          <w:i/>
          <w:iCs/>
        </w:rPr>
        <w:t xml:space="preserve">ій </w:t>
      </w:r>
      <w:r>
        <w:rPr>
          <w:rStyle w:val="1685pt0pt2"/>
          <w:b/>
          <w:bCs/>
          <w:i/>
          <w:iCs/>
        </w:rPr>
        <w:t>.грім,</w:t>
      </w:r>
      <w:r>
        <w:rPr>
          <w:rStyle w:val="1685pt0pt1"/>
          <w:b/>
          <w:bCs/>
          <w:i/>
          <w:iCs/>
        </w:rPr>
        <w:t>.</w:t>
      </w:r>
    </w:p>
    <w:p w:rsidR="00A66788" w:rsidRDefault="001A7945">
      <w:pPr>
        <w:pStyle w:val="160"/>
        <w:framePr w:w="3600" w:h="8726" w:hRule="exact" w:wrap="none" w:vAnchor="page" w:hAnchor="page" w:x="4579" w:y="7302"/>
        <w:shd w:val="clear" w:color="auto" w:fill="auto"/>
        <w:spacing w:after="115" w:line="170" w:lineRule="exact"/>
        <w:ind w:left="20" w:firstLine="180"/>
        <w:jc w:val="both"/>
      </w:pPr>
      <w:r>
        <w:rPr>
          <w:rStyle w:val="1685pt0pt2"/>
          <w:b/>
          <w:bCs/>
          <w:i/>
          <w:iCs/>
        </w:rPr>
        <w:t>рожовтіл</w:t>
      </w:r>
      <w:r>
        <w:rPr>
          <w:rStyle w:val="1685pt0pt1"/>
          <w:b/>
          <w:bCs/>
          <w:i/>
          <w:iCs/>
        </w:rPr>
        <w:t>ий</w:t>
      </w:r>
      <w:r>
        <w:rPr>
          <w:rStyle w:val="1685pt0pt2"/>
          <w:b/>
          <w:bCs/>
          <w:i/>
          <w:iCs/>
        </w:rPr>
        <w:t>рсінщ</w:t>
      </w:r>
      <w:r>
        <w:rPr>
          <w:rStyle w:val="1685pt0pt1"/>
          <w:b/>
          <w:bCs/>
          <w:i/>
          <w:iCs/>
        </w:rPr>
        <w:t>й</w:t>
      </w:r>
      <w:r>
        <w:rPr>
          <w:rStyle w:val="1685pt0pt2"/>
          <w:b/>
          <w:bCs/>
          <w:i/>
          <w:iCs/>
        </w:rPr>
        <w:t>'лисіц</w:t>
      </w:r>
      <w:r>
        <w:rPr>
          <w:rStyle w:val="1685pt0pt1"/>
          <w:b/>
          <w:bCs/>
          <w:i/>
          <w:iCs/>
        </w:rPr>
        <w:t>.</w:t>
      </w:r>
    </w:p>
    <w:p w:rsidR="00A66788" w:rsidRDefault="001A7945">
      <w:pPr>
        <w:pStyle w:val="160"/>
        <w:framePr w:w="3600" w:h="8726" w:hRule="exact" w:wrap="none" w:vAnchor="page" w:hAnchor="page" w:x="4579" w:y="7302"/>
        <w:shd w:val="clear" w:color="auto" w:fill="auto"/>
        <w:spacing w:after="68" w:line="180" w:lineRule="exact"/>
        <w:ind w:left="20" w:firstLine="180"/>
        <w:jc w:val="both"/>
      </w:pPr>
      <w:r>
        <w:rPr>
          <w:rStyle w:val="1685pt0pt2"/>
          <w:b/>
          <w:bCs/>
          <w:i/>
          <w:iCs/>
        </w:rPr>
        <w:t>[Віл</w:t>
      </w:r>
      <w:r>
        <w:rPr>
          <w:rStyle w:val="160pt3"/>
          <w:b/>
          <w:bCs/>
        </w:rPr>
        <w:t>|</w:t>
      </w:r>
      <w:r>
        <w:rPr>
          <w:rStyle w:val="160pt2"/>
          <w:b/>
          <w:bCs/>
        </w:rPr>
        <w:t xml:space="preserve">й </w:t>
      </w:r>
      <w:r>
        <w:rPr>
          <w:rStyle w:val="1685pt0pt2"/>
          <w:b/>
          <w:bCs/>
          <w:i/>
          <w:iCs/>
        </w:rPr>
        <w:t>римфощ</w:t>
      </w:r>
      <w:r>
        <w:rPr>
          <w:rStyle w:val="1685pt0pt1"/>
          <w:b/>
          <w:bCs/>
          <w:i/>
          <w:iCs/>
        </w:rPr>
        <w:t>я</w:t>
      </w:r>
      <w:r>
        <w:rPr>
          <w:rStyle w:val="160pt2"/>
          <w:b/>
          <w:bCs/>
        </w:rPr>
        <w:t xml:space="preserve"> </w:t>
      </w:r>
      <w:r>
        <w:rPr>
          <w:rStyle w:val="160pt3"/>
          <w:b/>
          <w:bCs/>
        </w:rPr>
        <w:t xml:space="preserve">І </w:t>
      </w:r>
      <w:r>
        <w:rPr>
          <w:rStyle w:val="1685pt0pt2"/>
          <w:b/>
          <w:bCs/>
          <w:i/>
          <w:iCs/>
        </w:rPr>
        <w:t>зимр</w:t>
      </w:r>
      <w:r>
        <w:rPr>
          <w:rStyle w:val="1685pt0pt1"/>
          <w:b/>
          <w:bCs/>
          <w:i/>
          <w:iCs/>
        </w:rPr>
        <w:t>..</w:t>
      </w:r>
    </w:p>
    <w:p w:rsidR="00A66788" w:rsidRDefault="001A7945">
      <w:pPr>
        <w:pStyle w:val="41"/>
        <w:framePr w:w="3600" w:h="8726" w:hRule="exact" w:wrap="none" w:vAnchor="page" w:hAnchor="page" w:x="4579" w:y="7302"/>
        <w:shd w:val="clear" w:color="auto" w:fill="auto"/>
        <w:spacing w:before="0" w:line="247" w:lineRule="exact"/>
        <w:ind w:left="20" w:right="20" w:firstLine="180"/>
        <w:jc w:val="both"/>
      </w:pPr>
      <w:r>
        <w:rPr>
          <w:rStyle w:val="85pt0pt3"/>
          <w:b/>
          <w:bCs/>
        </w:rPr>
        <w:t>Непохідною</w:t>
      </w:r>
      <w:r>
        <w:rPr>
          <w:rStyle w:val="0pt7"/>
          <w:b/>
          <w:bCs/>
        </w:rPr>
        <w:t xml:space="preserve"> називають таку осно</w:t>
      </w:r>
      <w:r>
        <w:rPr>
          <w:rStyle w:val="0pt7"/>
          <w:b/>
          <w:bCs/>
        </w:rPr>
        <w:softHyphen/>
        <w:t xml:space="preserve">ві яка не </w:t>
      </w:r>
      <w:r>
        <w:rPr>
          <w:rStyle w:val="0pt7"/>
          <w:b/>
          <w:bCs/>
        </w:rPr>
        <w:t>поділяється на окремі мор</w:t>
      </w:r>
      <w:r>
        <w:rPr>
          <w:rStyle w:val="0pt7"/>
          <w:b/>
          <w:bCs/>
        </w:rPr>
        <w:softHyphen/>
        <w:t>феми, тобто збігається з коренем:</w:t>
      </w:r>
    </w:p>
    <w:p w:rsidR="00A66788" w:rsidRDefault="001A7945">
      <w:pPr>
        <w:framePr w:wrap="none" w:vAnchor="page" w:hAnchor="page" w:x="4784" w:y="16036"/>
        <w:rPr>
          <w:sz w:val="0"/>
          <w:szCs w:val="0"/>
        </w:rPr>
      </w:pPr>
      <w:r>
        <w:fldChar w:fldCharType="begin"/>
      </w:r>
      <w:r>
        <w:instrText xml:space="preserve"> </w:instrText>
      </w:r>
      <w:r>
        <w:instrText>INCLUDEPICTURE  "C:\\Users\\ocherik\\AppData\\Local\\Temp\\FineReader11\\media\\image12.jpeg" \* MERGEFORMATINET</w:instrText>
      </w:r>
      <w:r>
        <w:instrText xml:space="preserve"> </w:instrText>
      </w:r>
      <w:r>
        <w:fldChar w:fldCharType="separate"/>
      </w:r>
      <w:r>
        <w:pict>
          <v:shape id="_x0000_i1032" type="#_x0000_t75" style="width:155.25pt;height:18.75pt">
            <v:imagedata r:id="rId22" r:href="rId23"/>
          </v:shape>
        </w:pict>
      </w:r>
      <w:r>
        <w:fldChar w:fldCharType="end"/>
      </w:r>
    </w:p>
    <w:p w:rsidR="00A66788" w:rsidRDefault="001A7945">
      <w:pPr>
        <w:framePr w:wrap="none" w:vAnchor="page" w:hAnchor="page" w:x="8849" w:y="7310"/>
        <w:rPr>
          <w:sz w:val="0"/>
          <w:szCs w:val="0"/>
        </w:rPr>
      </w:pPr>
      <w:r>
        <w:fldChar w:fldCharType="begin"/>
      </w:r>
      <w:r>
        <w:instrText xml:space="preserve"> </w:instrText>
      </w:r>
      <w:r>
        <w:instrText>INCLUDEPICTURE  "C:\\Users\\ocherik\\AppData\\Local\\Temp\\FineReader11\\med</w:instrText>
      </w:r>
      <w:r>
        <w:instrText>ia\\image13.jpeg" \* MERGEFORMATINET</w:instrText>
      </w:r>
      <w:r>
        <w:instrText xml:space="preserve"> </w:instrText>
      </w:r>
      <w:r>
        <w:fldChar w:fldCharType="separate"/>
      </w:r>
      <w:r>
        <w:pict>
          <v:shape id="_x0000_i1033" type="#_x0000_t75" style="width:146.25pt;height:39.75pt">
            <v:imagedata r:id="rId24" r:href="rId25"/>
          </v:shape>
        </w:pict>
      </w:r>
      <w:r>
        <w:fldChar w:fldCharType="end"/>
      </w:r>
    </w:p>
    <w:p w:rsidR="00A66788" w:rsidRDefault="001A7945">
      <w:pPr>
        <w:pStyle w:val="140"/>
        <w:framePr w:w="3662" w:h="2167" w:hRule="exact" w:wrap="none" w:vAnchor="page" w:hAnchor="page" w:x="8578" w:y="8105"/>
        <w:shd w:val="clear" w:color="auto" w:fill="auto"/>
        <w:spacing w:after="0" w:line="251" w:lineRule="exact"/>
        <w:ind w:left="180" w:right="100" w:firstLine="0"/>
        <w:jc w:val="both"/>
      </w:pPr>
      <w:r>
        <w:rPr>
          <w:rStyle w:val="1410pt0pt0"/>
        </w:rPr>
        <w:t xml:space="preserve">Якщо ж основа поділяється на морфеми, а в мові існує відповідне слово з непохідною основою, то таку основу називають </w:t>
      </w:r>
      <w:r>
        <w:rPr>
          <w:rStyle w:val="1410pt0pt1"/>
        </w:rPr>
        <w:t>похідною:</w:t>
      </w:r>
    </w:p>
    <w:p w:rsidR="00A66788" w:rsidRDefault="001A7945">
      <w:pPr>
        <w:pStyle w:val="160"/>
        <w:framePr w:w="3662" w:h="2167" w:hRule="exact" w:wrap="none" w:vAnchor="page" w:hAnchor="page" w:x="8578" w:y="8105"/>
        <w:shd w:val="clear" w:color="auto" w:fill="auto"/>
        <w:spacing w:after="146" w:line="170" w:lineRule="exact"/>
        <w:ind w:left="180" w:firstLine="0"/>
        <w:jc w:val="both"/>
      </w:pPr>
      <w:r>
        <w:rPr>
          <w:rStyle w:val="1685pt0pt2"/>
          <w:b/>
          <w:bCs/>
          <w:i/>
          <w:iCs/>
        </w:rPr>
        <w:t>,підніжк-</w:t>
      </w:r>
      <w:r>
        <w:rPr>
          <w:rStyle w:val="1685pt0pt1"/>
          <w:b/>
          <w:bCs/>
          <w:i/>
          <w:iCs/>
        </w:rPr>
        <w:t xml:space="preserve">а (ног-а ), </w:t>
      </w:r>
      <w:r>
        <w:rPr>
          <w:rStyle w:val="1685pt0pt2"/>
          <w:b/>
          <w:bCs/>
          <w:i/>
          <w:iCs/>
        </w:rPr>
        <w:t>^існиц</w:t>
      </w:r>
      <w:r>
        <w:rPr>
          <w:rStyle w:val="1685pt0pt1"/>
          <w:b/>
          <w:bCs/>
          <w:i/>
          <w:iCs/>
        </w:rPr>
        <w:t>О (ліс)</w:t>
      </w:r>
    </w:p>
    <w:p w:rsidR="00A66788" w:rsidRDefault="001A7945">
      <w:pPr>
        <w:pStyle w:val="160"/>
        <w:framePr w:w="3662" w:h="2167" w:hRule="exact" w:wrap="none" w:vAnchor="page" w:hAnchor="page" w:x="8578" w:y="8105"/>
        <w:shd w:val="clear" w:color="auto" w:fill="auto"/>
        <w:spacing w:after="156" w:line="180" w:lineRule="exact"/>
        <w:ind w:left="180" w:firstLine="0"/>
        <w:jc w:val="both"/>
      </w:pPr>
      <w:r>
        <w:rPr>
          <w:rStyle w:val="16Arial7pt0pt"/>
          <w:b/>
          <w:bCs/>
          <w:i/>
          <w:iCs/>
        </w:rPr>
        <w:t xml:space="preserve">Дубов </w:t>
      </w:r>
      <w:r>
        <w:rPr>
          <w:rStyle w:val="1685pt0pt1"/>
          <w:b/>
          <w:bCs/>
          <w:i/>
          <w:iCs/>
        </w:rPr>
        <w:t>ий (</w:t>
      </w:r>
      <w:r>
        <w:rPr>
          <w:rStyle w:val="16Arial7pt0pt"/>
          <w:b/>
          <w:bCs/>
          <w:i/>
          <w:iCs/>
        </w:rPr>
        <w:t>дуб</w:t>
      </w:r>
      <w:r>
        <w:rPr>
          <w:rStyle w:val="1685pt0pt1"/>
          <w:b/>
          <w:bCs/>
          <w:i/>
          <w:iCs/>
        </w:rPr>
        <w:t>),</w:t>
      </w:r>
      <w:r>
        <w:rPr>
          <w:rStyle w:val="160pt3"/>
          <w:b/>
          <w:bCs/>
        </w:rPr>
        <w:t>,,</w:t>
      </w:r>
      <w:r>
        <w:rPr>
          <w:rStyle w:val="1685pt0pt2"/>
          <w:b/>
          <w:bCs/>
          <w:i/>
          <w:iCs/>
        </w:rPr>
        <w:t>тпашищ</w:t>
      </w:r>
      <w:r>
        <w:rPr>
          <w:rStyle w:val="1685pt0pt1"/>
          <w:b/>
          <w:bCs/>
          <w:i/>
          <w:iCs/>
        </w:rPr>
        <w:t>а (птах ),</w:t>
      </w:r>
    </w:p>
    <w:p w:rsidR="00A66788" w:rsidRDefault="001A7945">
      <w:pPr>
        <w:pStyle w:val="160"/>
        <w:framePr w:w="3662" w:h="2167" w:hRule="exact" w:wrap="none" w:vAnchor="page" w:hAnchor="page" w:x="8578" w:y="8105"/>
        <w:shd w:val="clear" w:color="auto" w:fill="auto"/>
        <w:spacing w:line="170" w:lineRule="exact"/>
        <w:ind w:left="180" w:firstLine="0"/>
        <w:jc w:val="both"/>
      </w:pPr>
      <w:r>
        <w:rPr>
          <w:rStyle w:val="1685pt0pt2"/>
          <w:b/>
          <w:bCs/>
          <w:i/>
          <w:iCs/>
          <w:vertAlign w:val="subscript"/>
        </w:rPr>
        <w:t>І</w:t>
      </w:r>
      <w:r>
        <w:rPr>
          <w:rStyle w:val="1685pt0pt2"/>
          <w:b/>
          <w:bCs/>
          <w:i/>
          <w:iCs/>
        </w:rPr>
        <w:t>супутник</w:t>
      </w:r>
      <w:r>
        <w:rPr>
          <w:rStyle w:val="1685pt0pt2"/>
          <w:b/>
          <w:bCs/>
          <w:i/>
          <w:iCs/>
          <w:vertAlign w:val="subscript"/>
        </w:rPr>
        <w:t>І</w:t>
      </w:r>
      <w:r>
        <w:rPr>
          <w:rStyle w:val="1685pt0pt1"/>
          <w:b/>
          <w:bCs/>
          <w:i/>
          <w:iCs/>
        </w:rPr>
        <w:t xml:space="preserve">П(путь), </w:t>
      </w:r>
      <w:r>
        <w:rPr>
          <w:rStyle w:val="1685pt0pt2"/>
          <w:b/>
          <w:bCs/>
          <w:i/>
          <w:iCs/>
          <w:vertAlign w:val="subscript"/>
        </w:rPr>
        <w:t>х</w:t>
      </w:r>
      <w:r>
        <w:rPr>
          <w:rStyle w:val="1685pt0pt2"/>
          <w:b/>
          <w:bCs/>
          <w:i/>
          <w:iCs/>
        </w:rPr>
        <w:t>прадід^</w:t>
      </w:r>
      <w:r>
        <w:rPr>
          <w:rStyle w:val="1685pt0pt1"/>
          <w:b/>
          <w:bCs/>
          <w:i/>
          <w:iCs/>
        </w:rPr>
        <w:t xml:space="preserve"> (дід).</w:t>
      </w:r>
    </w:p>
    <w:p w:rsidR="00A66788" w:rsidRDefault="001A7945">
      <w:pPr>
        <w:pStyle w:val="96"/>
        <w:framePr w:w="3707" w:h="3799" w:hRule="exact" w:wrap="none" w:vAnchor="page" w:hAnchor="page" w:x="8553" w:y="10406"/>
        <w:shd w:val="clear" w:color="auto" w:fill="auto"/>
        <w:ind w:right="40"/>
      </w:pPr>
      <w:r>
        <w:t xml:space="preserve">Примітка. Якщо закінчення на письмі виражене буквами </w:t>
      </w:r>
      <w:r>
        <w:rPr>
          <w:rStyle w:val="975pt0pt"/>
          <w:b/>
          <w:bCs/>
        </w:rPr>
        <w:t>я, ю, е, ї</w:t>
      </w:r>
      <w:r>
        <w:rPr>
          <w:rStyle w:val="985pt0pt"/>
        </w:rPr>
        <w:t xml:space="preserve"> </w:t>
      </w:r>
      <w:r>
        <w:t>(після голос</w:t>
      </w:r>
      <w:r>
        <w:softHyphen/>
        <w:t>них), то слід пам’ятати, що основа в такому слові закінчується на у. Це можна переві</w:t>
      </w:r>
      <w:r>
        <w:softHyphen/>
        <w:t xml:space="preserve">рити, якщо слово поставити в іншу форму: </w:t>
      </w:r>
      <w:r>
        <w:rPr>
          <w:rStyle w:val="975pt0pt"/>
          <w:b/>
          <w:bCs/>
        </w:rPr>
        <w:t>надія</w:t>
      </w:r>
      <w:r>
        <w:rPr>
          <w:rStyle w:val="985pt0pt"/>
        </w:rPr>
        <w:t xml:space="preserve"> — </w:t>
      </w:r>
      <w:r>
        <w:rPr>
          <w:rStyle w:val="975pt0pt"/>
          <w:b/>
          <w:bCs/>
        </w:rPr>
        <w:t>[надца]</w:t>
      </w:r>
      <w:r>
        <w:rPr>
          <w:rStyle w:val="985pt0pt"/>
        </w:rPr>
        <w:t xml:space="preserve"> — </w:t>
      </w:r>
      <w:r>
        <w:rPr>
          <w:rStyle w:val="975pt0pt"/>
          <w:b/>
          <w:bCs/>
        </w:rPr>
        <w:t>надій; гаю</w:t>
      </w:r>
      <w:r>
        <w:rPr>
          <w:rStyle w:val="985pt0pt"/>
        </w:rPr>
        <w:t xml:space="preserve"> — [</w:t>
      </w:r>
      <w:r>
        <w:rPr>
          <w:rStyle w:val="975pt0pt"/>
          <w:b/>
          <w:bCs/>
        </w:rPr>
        <w:t>гаіу</w:t>
      </w:r>
      <w:r>
        <w:rPr>
          <w:rStyle w:val="985pt0pt"/>
        </w:rPr>
        <w:t xml:space="preserve">] — </w:t>
      </w:r>
      <w:r>
        <w:rPr>
          <w:rStyle w:val="975pt0pt"/>
          <w:b/>
          <w:bCs/>
        </w:rPr>
        <w:t xml:space="preserve">гай. </w:t>
      </w:r>
      <w:r>
        <w:t xml:space="preserve">Хоч графічно основу показуємо так: </w:t>
      </w:r>
      <w:r>
        <w:rPr>
          <w:rStyle w:val="975pt0pt0"/>
          <w:b/>
          <w:bCs/>
        </w:rPr>
        <w:t>,мріЩ</w:t>
      </w:r>
      <w:r>
        <w:rPr>
          <w:rStyle w:val="975pt0pt"/>
          <w:b/>
          <w:bCs/>
        </w:rPr>
        <w:t xml:space="preserve">\ </w:t>
      </w:r>
      <w:r>
        <w:rPr>
          <w:rStyle w:val="90pt"/>
          <w:b/>
          <w:bCs/>
        </w:rPr>
        <w:t>,</w:t>
      </w:r>
      <w:r>
        <w:t xml:space="preserve"> фактично тут основа </w:t>
      </w:r>
      <w:r>
        <w:rPr>
          <w:rStyle w:val="975pt0pt"/>
          <w:b/>
          <w:bCs/>
        </w:rPr>
        <w:t>мрі}-,</w:t>
      </w:r>
      <w:r>
        <w:rPr>
          <w:rStyle w:val="985pt0pt"/>
        </w:rPr>
        <w:t xml:space="preserve"> </w:t>
      </w:r>
      <w:r>
        <w:t xml:space="preserve">а закінчення </w:t>
      </w:r>
      <w:r>
        <w:rPr>
          <w:rStyle w:val="975pt0pt"/>
          <w:b/>
          <w:bCs/>
        </w:rPr>
        <w:t>-а</w:t>
      </w:r>
      <w:r>
        <w:rPr>
          <w:rStyle w:val="985pt0pt"/>
        </w:rPr>
        <w:t xml:space="preserve"> </w:t>
      </w:r>
      <w:r>
        <w:t xml:space="preserve">(літера </w:t>
      </w:r>
      <w:r>
        <w:rPr>
          <w:rStyle w:val="975pt0pt"/>
          <w:b/>
          <w:bCs/>
        </w:rPr>
        <w:t>я</w:t>
      </w:r>
      <w:r>
        <w:rPr>
          <w:rStyle w:val="985pt0pt"/>
        </w:rPr>
        <w:t xml:space="preserve"> </w:t>
      </w:r>
      <w:r>
        <w:t>позначає в цій позиції два звуки: у а).</w:t>
      </w:r>
    </w:p>
    <w:p w:rsidR="00A66788" w:rsidRDefault="001A7945">
      <w:pPr>
        <w:pStyle w:val="2d"/>
        <w:framePr w:w="3707" w:h="3799" w:hRule="exact" w:wrap="none" w:vAnchor="page" w:hAnchor="page" w:x="8553" w:y="10406"/>
        <w:shd w:val="clear" w:color="auto" w:fill="auto"/>
        <w:spacing w:line="247" w:lineRule="exact"/>
        <w:ind w:right="40" w:firstLine="220"/>
      </w:pPr>
      <w:r>
        <w:rPr>
          <w:rStyle w:val="29pt0pt0"/>
        </w:rPr>
        <w:t xml:space="preserve">Незмінні слова мають лише основу (усе слово), яку називають </w:t>
      </w:r>
      <w:r>
        <w:rPr>
          <w:rStyle w:val="285pt0pt"/>
        </w:rPr>
        <w:t xml:space="preserve">чистою. </w:t>
      </w:r>
      <w:r>
        <w:rPr>
          <w:rStyle w:val="29pt0pt0"/>
        </w:rPr>
        <w:t>Чиста основа визначається:</w:t>
      </w:r>
    </w:p>
    <w:p w:rsidR="00A66788" w:rsidRDefault="001A7945">
      <w:pPr>
        <w:pStyle w:val="2d"/>
        <w:framePr w:w="3707" w:h="3799" w:hRule="exact" w:wrap="none" w:vAnchor="page" w:hAnchor="page" w:x="8553" w:y="10406"/>
        <w:numPr>
          <w:ilvl w:val="0"/>
          <w:numId w:val="70"/>
        </w:numPr>
        <w:shd w:val="clear" w:color="auto" w:fill="auto"/>
        <w:tabs>
          <w:tab w:val="left" w:pos="218"/>
        </w:tabs>
        <w:spacing w:line="263" w:lineRule="exact"/>
        <w:ind w:left="220" w:right="40" w:hanging="220"/>
        <w:jc w:val="left"/>
      </w:pPr>
      <w:r>
        <w:rPr>
          <w:rStyle w:val="29pt0pt0"/>
        </w:rPr>
        <w:t xml:space="preserve">у </w:t>
      </w:r>
      <w:r>
        <w:rPr>
          <w:rStyle w:val="29pt0pt0"/>
        </w:rPr>
        <w:t>невідмінюваних іменниках (запо</w:t>
      </w:r>
      <w:r>
        <w:rPr>
          <w:rStyle w:val="29pt0pt0"/>
        </w:rPr>
        <w:softHyphen/>
        <w:t>зичених словах):</w:t>
      </w:r>
    </w:p>
    <w:p w:rsidR="00A66788" w:rsidRDefault="001A7945">
      <w:pPr>
        <w:pStyle w:val="37"/>
        <w:framePr w:w="3707" w:h="3799" w:hRule="exact" w:wrap="none" w:vAnchor="page" w:hAnchor="page" w:x="8553" w:y="10406"/>
        <w:shd w:val="clear" w:color="auto" w:fill="auto"/>
        <w:spacing w:line="263" w:lineRule="exact"/>
        <w:ind w:firstLine="220"/>
      </w:pPr>
      <w:r>
        <w:rPr>
          <w:rStyle w:val="385pt0pt"/>
          <w:i/>
          <w:iCs/>
        </w:rPr>
        <w:t>журі, метро, шасі, візаві, сопрано;</w:t>
      </w:r>
    </w:p>
    <w:p w:rsidR="00A66788" w:rsidRDefault="001A7945">
      <w:pPr>
        <w:pStyle w:val="2d"/>
        <w:framePr w:w="3707" w:h="2153" w:hRule="exact" w:wrap="none" w:vAnchor="page" w:hAnchor="page" w:x="8553" w:y="14217"/>
        <w:shd w:val="clear" w:color="auto" w:fill="auto"/>
        <w:tabs>
          <w:tab w:val="left" w:pos="362"/>
        </w:tabs>
        <w:spacing w:line="263" w:lineRule="exact"/>
        <w:ind w:left="140" w:firstLine="0"/>
        <w:jc w:val="left"/>
      </w:pPr>
      <w:r>
        <w:rPr>
          <w:rStyle w:val="285pt0pt"/>
        </w:rPr>
        <w:t>•</w:t>
      </w:r>
      <w:r>
        <w:rPr>
          <w:rStyle w:val="29pt0pt0"/>
        </w:rPr>
        <w:tab/>
        <w:t>в інфінітивах:</w:t>
      </w:r>
    </w:p>
    <w:p w:rsidR="00A66788" w:rsidRDefault="001A7945">
      <w:pPr>
        <w:pStyle w:val="37"/>
        <w:framePr w:w="3707" w:h="2153" w:hRule="exact" w:wrap="none" w:vAnchor="page" w:hAnchor="page" w:x="8553" w:y="14217"/>
        <w:shd w:val="clear" w:color="auto" w:fill="auto"/>
        <w:spacing w:line="263" w:lineRule="exact"/>
        <w:ind w:left="140" w:right="40" w:firstLine="0"/>
        <w:jc w:val="left"/>
      </w:pPr>
      <w:r>
        <w:rPr>
          <w:rStyle w:val="385pt0pt"/>
          <w:i/>
          <w:iCs/>
        </w:rPr>
        <w:t>перемагати, роздумувати, пах</w:t>
      </w:r>
      <w:r>
        <w:rPr>
          <w:rStyle w:val="385pt0pt"/>
          <w:i/>
          <w:iCs/>
        </w:rPr>
        <w:softHyphen/>
        <w:t>нути, чути;</w:t>
      </w:r>
    </w:p>
    <w:p w:rsidR="00A66788" w:rsidRDefault="001A7945">
      <w:pPr>
        <w:pStyle w:val="37"/>
        <w:framePr w:w="3707" w:h="2153" w:hRule="exact" w:wrap="none" w:vAnchor="page" w:hAnchor="page" w:x="8553" w:y="14217"/>
        <w:numPr>
          <w:ilvl w:val="0"/>
          <w:numId w:val="71"/>
        </w:numPr>
        <w:shd w:val="clear" w:color="auto" w:fill="auto"/>
        <w:tabs>
          <w:tab w:val="left" w:pos="354"/>
        </w:tabs>
        <w:spacing w:line="263" w:lineRule="exact"/>
        <w:ind w:left="140" w:right="40" w:firstLine="0"/>
        <w:jc w:val="left"/>
      </w:pPr>
      <w:r>
        <w:rPr>
          <w:rStyle w:val="30pt"/>
        </w:rPr>
        <w:t xml:space="preserve">у дієприслівниках: </w:t>
      </w:r>
      <w:r>
        <w:rPr>
          <w:rStyle w:val="385pt0pt"/>
          <w:i/>
          <w:iCs/>
        </w:rPr>
        <w:t>звеличуючи, посміхаючись, подяку</w:t>
      </w:r>
      <w:r>
        <w:rPr>
          <w:rStyle w:val="385pt0pt"/>
          <w:i/>
          <w:iCs/>
        </w:rPr>
        <w:softHyphen/>
        <w:t>вавши, наблизившись;</w:t>
      </w:r>
    </w:p>
    <w:p w:rsidR="00A66788" w:rsidRDefault="001A7945">
      <w:pPr>
        <w:pStyle w:val="2d"/>
        <w:framePr w:w="3707" w:h="2153" w:hRule="exact" w:wrap="none" w:vAnchor="page" w:hAnchor="page" w:x="8553" w:y="14217"/>
        <w:numPr>
          <w:ilvl w:val="0"/>
          <w:numId w:val="71"/>
        </w:numPr>
        <w:shd w:val="clear" w:color="auto" w:fill="auto"/>
        <w:tabs>
          <w:tab w:val="left" w:pos="354"/>
        </w:tabs>
        <w:spacing w:line="263" w:lineRule="exact"/>
        <w:ind w:left="140" w:firstLine="0"/>
        <w:jc w:val="left"/>
      </w:pPr>
      <w:r>
        <w:rPr>
          <w:rStyle w:val="29pt0pt0"/>
        </w:rPr>
        <w:t>у прислівниках:</w:t>
      </w:r>
    </w:p>
    <w:p w:rsidR="00A66788" w:rsidRDefault="001A7945">
      <w:pPr>
        <w:pStyle w:val="37"/>
        <w:framePr w:w="3707" w:h="2153" w:hRule="exact" w:wrap="none" w:vAnchor="page" w:hAnchor="page" w:x="8553" w:y="14217"/>
        <w:shd w:val="clear" w:color="auto" w:fill="auto"/>
        <w:spacing w:line="263" w:lineRule="exact"/>
        <w:ind w:left="140" w:firstLine="0"/>
        <w:jc w:val="left"/>
      </w:pPr>
      <w:r>
        <w:rPr>
          <w:rStyle w:val="385pt0pt"/>
          <w:i/>
          <w:iCs/>
        </w:rPr>
        <w:t xml:space="preserve">удосвіта, натщесерце, </w:t>
      </w:r>
      <w:r>
        <w:rPr>
          <w:rStyle w:val="385pt0pt"/>
          <w:i/>
          <w:iCs/>
        </w:rPr>
        <w:t>нашвид-</w:t>
      </w:r>
    </w:p>
    <w:p w:rsidR="00A66788" w:rsidRDefault="001A7945">
      <w:pPr>
        <w:pStyle w:val="32"/>
        <w:framePr w:wrap="none" w:vAnchor="page" w:hAnchor="page" w:x="11873" w:y="16584"/>
        <w:shd w:val="clear" w:color="auto" w:fill="auto"/>
        <w:spacing w:line="180" w:lineRule="exact"/>
        <w:ind w:left="20"/>
        <w:jc w:val="left"/>
      </w:pPr>
      <w:r>
        <w:rPr>
          <w:rStyle w:val="39pt0pt0"/>
          <w:b/>
          <w:bCs/>
        </w:rPr>
        <w:t>151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593" w:y="7072"/>
        <w:shd w:val="clear" w:color="auto" w:fill="auto"/>
        <w:spacing w:line="140" w:lineRule="exact"/>
        <w:ind w:left="20"/>
      </w:pPr>
      <w:r>
        <w:rPr>
          <w:rStyle w:val="87pt0pt"/>
          <w:i/>
          <w:iCs/>
        </w:rPr>
        <w:lastRenderedPageBreak/>
        <w:t>УКРАЇНСЬКА МОВА</w:t>
      </w:r>
    </w:p>
    <w:p w:rsidR="00A66788" w:rsidRDefault="001A7945">
      <w:pPr>
        <w:pStyle w:val="160"/>
        <w:framePr w:w="3504" w:h="2293" w:hRule="exact" w:wrap="none" w:vAnchor="page" w:hAnchor="page" w:x="4593" w:y="7395"/>
        <w:shd w:val="clear" w:color="auto" w:fill="auto"/>
        <w:spacing w:after="89" w:line="256" w:lineRule="exact"/>
        <w:ind w:left="240" w:right="80" w:firstLine="0"/>
        <w:jc w:val="both"/>
      </w:pPr>
      <w:r>
        <w:rPr>
          <w:rStyle w:val="1685pt0pt1"/>
          <w:b/>
          <w:bCs/>
          <w:i/>
          <w:iCs/>
        </w:rPr>
        <w:t>куруч, щохвилини, спідлоба, вгорі, по-моєму.</w:t>
      </w:r>
    </w:p>
    <w:p w:rsidR="00A66788" w:rsidRDefault="001A7945">
      <w:pPr>
        <w:pStyle w:val="170"/>
        <w:framePr w:w="3504" w:h="2293" w:hRule="exact" w:wrap="none" w:vAnchor="page" w:hAnchor="page" w:x="4593" w:y="7395"/>
        <w:shd w:val="clear" w:color="auto" w:fill="auto"/>
        <w:spacing w:after="0" w:line="220" w:lineRule="exact"/>
        <w:ind w:right="80" w:firstLine="0"/>
        <w:jc w:val="right"/>
      </w:pPr>
      <w:r>
        <w:rPr>
          <w:rStyle w:val="1765pt0pt"/>
        </w:rPr>
        <w:t>УВАГА!</w:t>
      </w:r>
    </w:p>
    <w:p w:rsidR="00A66788" w:rsidRDefault="001A7945">
      <w:pPr>
        <w:pStyle w:val="170"/>
        <w:framePr w:w="3504" w:h="2293" w:hRule="exact" w:wrap="none" w:vAnchor="page" w:hAnchor="page" w:x="4593" w:y="7395"/>
        <w:numPr>
          <w:ilvl w:val="0"/>
          <w:numId w:val="72"/>
        </w:numPr>
        <w:shd w:val="clear" w:color="auto" w:fill="auto"/>
        <w:tabs>
          <w:tab w:val="left" w:pos="268"/>
        </w:tabs>
        <w:spacing w:after="0" w:line="220" w:lineRule="exact"/>
        <w:ind w:left="60" w:right="80" w:firstLine="0"/>
      </w:pPr>
      <w:r>
        <w:rPr>
          <w:rStyle w:val="1765pt0pt"/>
        </w:rPr>
        <w:t xml:space="preserve">Іменники, прикметники та дієслова з нульовим закінченням </w:t>
      </w:r>
      <w:r>
        <w:rPr>
          <w:rStyle w:val="177pt0pt"/>
        </w:rPr>
        <w:t>(вік, гість, сестрин, матусин, стій, брав)</w:t>
      </w:r>
      <w:r>
        <w:rPr>
          <w:rStyle w:val="1765pt0pt"/>
        </w:rPr>
        <w:t xml:space="preserve"> не мають чистої основи, бо це слова змінювані.</w:t>
      </w:r>
    </w:p>
    <w:p w:rsidR="00A66788" w:rsidRDefault="001A7945">
      <w:pPr>
        <w:pStyle w:val="170"/>
        <w:framePr w:w="3504" w:h="2293" w:hRule="exact" w:wrap="none" w:vAnchor="page" w:hAnchor="page" w:x="4593" w:y="7395"/>
        <w:numPr>
          <w:ilvl w:val="0"/>
          <w:numId w:val="72"/>
        </w:numPr>
        <w:shd w:val="clear" w:color="auto" w:fill="auto"/>
        <w:tabs>
          <w:tab w:val="left" w:pos="264"/>
        </w:tabs>
        <w:spacing w:after="0" w:line="220" w:lineRule="exact"/>
        <w:ind w:left="60" w:firstLine="0"/>
      </w:pPr>
      <w:r>
        <w:rPr>
          <w:rStyle w:val="1765pt0pt"/>
        </w:rPr>
        <w:t xml:space="preserve">У </w:t>
      </w:r>
      <w:r>
        <w:rPr>
          <w:rStyle w:val="1765pt0pt"/>
        </w:rPr>
        <w:t>словах з постфіксом основа слова розірвана:</w:t>
      </w:r>
    </w:p>
    <w:p w:rsidR="00A66788" w:rsidRDefault="001A7945">
      <w:pPr>
        <w:pStyle w:val="231"/>
        <w:framePr w:w="3504" w:h="2293" w:hRule="exact" w:wrap="none" w:vAnchor="page" w:hAnchor="page" w:x="4593" w:y="7395"/>
        <w:shd w:val="clear" w:color="auto" w:fill="auto"/>
        <w:spacing w:after="0" w:line="220" w:lineRule="exact"/>
        <w:ind w:left="400" w:firstLine="0"/>
        <w:jc w:val="left"/>
      </w:pPr>
      <w:r>
        <w:rPr>
          <w:rStyle w:val="237pt0pt0"/>
          <w:i/>
          <w:iCs/>
        </w:rPr>
        <w:t>,радж&amp;</w:t>
      </w:r>
      <w:r>
        <w:rPr>
          <w:rStyle w:val="237pt0pt"/>
          <w:i/>
          <w:iCs/>
        </w:rPr>
        <w:t xml:space="preserve">рц, </w:t>
      </w:r>
      <w:r>
        <w:rPr>
          <w:rStyle w:val="237pt0pt0"/>
          <w:i/>
          <w:iCs/>
        </w:rPr>
        <w:t>рсурРЩ</w:t>
      </w:r>
      <w:r>
        <w:rPr>
          <w:rStyle w:val="237pt0pt"/>
          <w:i/>
          <w:iCs/>
        </w:rPr>
        <w:t>ся,.</w:t>
      </w:r>
    </w:p>
    <w:p w:rsidR="00A66788" w:rsidRDefault="001A7945">
      <w:pPr>
        <w:pStyle w:val="92"/>
        <w:framePr w:w="3504" w:h="6474" w:hRule="exact" w:wrap="none" w:vAnchor="page" w:hAnchor="page" w:x="4593" w:y="10060"/>
        <w:shd w:val="clear" w:color="auto" w:fill="auto"/>
        <w:spacing w:before="0" w:after="0" w:line="264" w:lineRule="exact"/>
        <w:ind w:left="760" w:right="80" w:hanging="520"/>
      </w:pPr>
      <w:bookmarkStart w:id="120" w:name="bookmark120"/>
      <w:r>
        <w:rPr>
          <w:rStyle w:val="9105pt0pt"/>
          <w:b/>
          <w:bCs/>
        </w:rPr>
        <w:t>§42. Історичні зміни в будові слова</w:t>
      </w:r>
      <w:bookmarkEnd w:id="120"/>
    </w:p>
    <w:p w:rsidR="00A66788" w:rsidRDefault="001A7945">
      <w:pPr>
        <w:pStyle w:val="140"/>
        <w:framePr w:w="3504" w:h="6474" w:hRule="exact" w:wrap="none" w:vAnchor="page" w:hAnchor="page" w:x="4593" w:y="10060"/>
        <w:shd w:val="clear" w:color="auto" w:fill="auto"/>
        <w:spacing w:after="0" w:line="252" w:lineRule="exact"/>
        <w:ind w:left="60" w:right="80" w:firstLine="180"/>
        <w:jc w:val="both"/>
      </w:pPr>
      <w:r>
        <w:rPr>
          <w:rStyle w:val="1410pt0pt0"/>
        </w:rPr>
        <w:t>У процесі історичного розвитку мо</w:t>
      </w:r>
      <w:r>
        <w:rPr>
          <w:rStyle w:val="1410pt0pt0"/>
        </w:rPr>
        <w:softHyphen/>
        <w:t>ви первинний морфемний склад час</w:t>
      </w:r>
      <w:r>
        <w:rPr>
          <w:rStyle w:val="1410pt0pt0"/>
        </w:rPr>
        <w:softHyphen/>
        <w:t xml:space="preserve">тини слів зазнав змін. Цьому також сприяють чергування звуків, явища уподібнення, </w:t>
      </w:r>
      <w:r>
        <w:rPr>
          <w:rStyle w:val="1410pt0pt0"/>
        </w:rPr>
        <w:t>випадання окремих звуків та їх установлення.</w:t>
      </w:r>
    </w:p>
    <w:p w:rsidR="00A66788" w:rsidRDefault="001A7945">
      <w:pPr>
        <w:pStyle w:val="140"/>
        <w:framePr w:w="3504" w:h="6474" w:hRule="exact" w:wrap="none" w:vAnchor="page" w:hAnchor="page" w:x="4593" w:y="10060"/>
        <w:shd w:val="clear" w:color="auto" w:fill="auto"/>
        <w:spacing w:after="0" w:line="252" w:lineRule="exact"/>
        <w:ind w:left="60" w:right="80" w:firstLine="180"/>
        <w:jc w:val="both"/>
      </w:pPr>
      <w:r>
        <w:rPr>
          <w:rStyle w:val="1410pt0pt0"/>
        </w:rPr>
        <w:t>Розрізняють такі зміни в мор</w:t>
      </w:r>
      <w:r>
        <w:rPr>
          <w:rStyle w:val="1410pt0pt0"/>
        </w:rPr>
        <w:softHyphen/>
        <w:t xml:space="preserve">фемній будові слів: </w:t>
      </w:r>
      <w:r>
        <w:rPr>
          <w:rStyle w:val="1410pt0pt1"/>
        </w:rPr>
        <w:t>спрощення, уск</w:t>
      </w:r>
      <w:r>
        <w:rPr>
          <w:rStyle w:val="1410pt0pt1"/>
        </w:rPr>
        <w:softHyphen/>
        <w:t>ладнення, перерозклад.</w:t>
      </w:r>
    </w:p>
    <w:p w:rsidR="00A66788" w:rsidRDefault="001A7945">
      <w:pPr>
        <w:pStyle w:val="140"/>
        <w:framePr w:w="3504" w:h="6474" w:hRule="exact" w:wrap="none" w:vAnchor="page" w:hAnchor="page" w:x="4593" w:y="10060"/>
        <w:shd w:val="clear" w:color="auto" w:fill="auto"/>
        <w:spacing w:after="0" w:line="252" w:lineRule="exact"/>
        <w:ind w:left="60" w:right="80" w:firstLine="180"/>
        <w:jc w:val="both"/>
      </w:pPr>
      <w:r>
        <w:rPr>
          <w:rStyle w:val="1410pt0pt0"/>
        </w:rPr>
        <w:t>Спрощення — це такі зміни в бу</w:t>
      </w:r>
      <w:r>
        <w:rPr>
          <w:rStyle w:val="1410pt0pt0"/>
        </w:rPr>
        <w:softHyphen/>
        <w:t>дові слова, коли окремі морфеми втрачають своє самостійне значення й зливаються з іншими, тоб</w:t>
      </w:r>
      <w:r>
        <w:rPr>
          <w:rStyle w:val="1410pt0pt0"/>
        </w:rPr>
        <w:t>то слово втрачає здатність ділитися, основа стає непохідною. Наприклад, у сло</w:t>
      </w:r>
      <w:r>
        <w:rPr>
          <w:rStyle w:val="1410pt0pt0"/>
        </w:rPr>
        <w:softHyphen/>
        <w:t xml:space="preserve">вах </w:t>
      </w:r>
      <w:r>
        <w:rPr>
          <w:rStyle w:val="1410pt0pt1"/>
        </w:rPr>
        <w:t xml:space="preserve">сучасний, пагінець, посуд, обруч </w:t>
      </w:r>
      <w:r>
        <w:rPr>
          <w:rStyle w:val="1410pt0pt0"/>
        </w:rPr>
        <w:t xml:space="preserve">уже не виділяються префікси </w:t>
      </w:r>
      <w:r>
        <w:rPr>
          <w:rStyle w:val="1410pt0pt1"/>
        </w:rPr>
        <w:t>су-, па-, по-, об-\</w:t>
      </w:r>
      <w:r>
        <w:rPr>
          <w:rStyle w:val="1410pt0pt0"/>
        </w:rPr>
        <w:t xml:space="preserve"> вони зрослися з кореня</w:t>
      </w:r>
      <w:r>
        <w:rPr>
          <w:rStyle w:val="1410pt0pt0"/>
        </w:rPr>
        <w:softHyphen/>
        <w:t xml:space="preserve">ми. Так само іменники </w:t>
      </w:r>
      <w:r>
        <w:rPr>
          <w:rStyle w:val="1410pt0pt1"/>
        </w:rPr>
        <w:t>жир, мило, діло, вікно</w:t>
      </w:r>
      <w:r>
        <w:rPr>
          <w:rStyle w:val="1410pt0pt0"/>
        </w:rPr>
        <w:t xml:space="preserve"> вже сприймаються як безсу</w:t>
      </w:r>
      <w:r>
        <w:rPr>
          <w:rStyle w:val="1410pt0pt0"/>
        </w:rPr>
        <w:t xml:space="preserve">фіксні, хоч у давні часи вони були похідні, утворені суфіксами </w:t>
      </w:r>
      <w:r>
        <w:rPr>
          <w:rStyle w:val="1410pt0pt1"/>
        </w:rPr>
        <w:t>р-, -л-,</w:t>
      </w:r>
      <w:r>
        <w:rPr>
          <w:rStyle w:val="1410pt0pt0"/>
        </w:rPr>
        <w:t xml:space="preserve"> -Н-.</w:t>
      </w:r>
    </w:p>
    <w:p w:rsidR="00A66788" w:rsidRDefault="001A7945">
      <w:pPr>
        <w:pStyle w:val="41"/>
        <w:framePr w:w="3800" w:h="9146" w:hRule="exact" w:wrap="none" w:vAnchor="page" w:hAnchor="page" w:x="8417" w:y="7402"/>
        <w:shd w:val="clear" w:color="auto" w:fill="auto"/>
        <w:spacing w:before="0" w:line="252" w:lineRule="exact"/>
        <w:ind w:left="40" w:right="140" w:firstLine="240"/>
        <w:jc w:val="both"/>
      </w:pPr>
      <w:r>
        <w:rPr>
          <w:rStyle w:val="0pt7"/>
          <w:b/>
          <w:bCs/>
        </w:rPr>
        <w:t>Перерозклад — це переміщення меж морфем у слові: до кореня приєднуються префікси чи суфікси, зливаючись з ним, або навпа</w:t>
      </w:r>
      <w:r>
        <w:rPr>
          <w:rStyle w:val="0pt7"/>
          <w:b/>
          <w:bCs/>
        </w:rPr>
        <w:softHyphen/>
        <w:t>ки (</w:t>
      </w:r>
      <w:r>
        <w:rPr>
          <w:rStyle w:val="85pt0pt3"/>
          <w:b/>
          <w:bCs/>
        </w:rPr>
        <w:t>кос/ин/к/а</w:t>
      </w:r>
      <w:r>
        <w:rPr>
          <w:rStyle w:val="0pt7"/>
          <w:b/>
          <w:bCs/>
        </w:rPr>
        <w:t xml:space="preserve"> — </w:t>
      </w:r>
      <w:r>
        <w:rPr>
          <w:rStyle w:val="85pt0pt3"/>
          <w:b/>
          <w:bCs/>
        </w:rPr>
        <w:t>косин/к/а, вуд/л/ищ/е — вудл/ищ/е).</w:t>
      </w:r>
      <w:r>
        <w:rPr>
          <w:rStyle w:val="0pt7"/>
          <w:b/>
          <w:bCs/>
        </w:rPr>
        <w:t xml:space="preserve"> Так, </w:t>
      </w:r>
      <w:r>
        <w:rPr>
          <w:rStyle w:val="0pt7"/>
          <w:b/>
          <w:bCs/>
        </w:rPr>
        <w:t xml:space="preserve">у словах </w:t>
      </w:r>
      <w:r>
        <w:rPr>
          <w:rStyle w:val="85pt0pt3"/>
          <w:b/>
          <w:bCs/>
        </w:rPr>
        <w:t>вісник, робітник</w:t>
      </w:r>
      <w:r>
        <w:rPr>
          <w:rStyle w:val="0pt7"/>
          <w:b/>
          <w:bCs/>
        </w:rPr>
        <w:t xml:space="preserve"> суфікс -н- злився із суфіксом </w:t>
      </w:r>
      <w:r>
        <w:rPr>
          <w:rStyle w:val="85pt0pt3"/>
          <w:b/>
          <w:bCs/>
        </w:rPr>
        <w:t>-ик;</w:t>
      </w:r>
      <w:r>
        <w:rPr>
          <w:rStyle w:val="0pt7"/>
          <w:b/>
          <w:bCs/>
        </w:rPr>
        <w:t xml:space="preserve"> перероз- кладом є злиття двох префіксів (</w:t>
      </w:r>
      <w:r>
        <w:rPr>
          <w:rStyle w:val="85pt0pt3"/>
          <w:b/>
          <w:bCs/>
        </w:rPr>
        <w:t>не</w:t>
      </w:r>
      <w:r>
        <w:rPr>
          <w:rStyle w:val="85pt0pt3"/>
          <w:b/>
          <w:bCs/>
        </w:rPr>
        <w:softHyphen/>
        <w:t>доплата, небезпека).</w:t>
      </w:r>
      <w:r>
        <w:rPr>
          <w:rStyle w:val="0pt7"/>
          <w:b/>
          <w:bCs/>
        </w:rPr>
        <w:t xml:space="preserve"> Це відбуваєть</w:t>
      </w:r>
      <w:r>
        <w:rPr>
          <w:rStyle w:val="0pt7"/>
          <w:b/>
          <w:bCs/>
        </w:rPr>
        <w:softHyphen/>
        <w:t>ся із словами іншомовного похо</w:t>
      </w:r>
      <w:r>
        <w:rPr>
          <w:rStyle w:val="0pt7"/>
          <w:b/>
          <w:bCs/>
        </w:rPr>
        <w:softHyphen/>
        <w:t>дження, при засвоєнні яких частина кореня збігається з наявним в українській мові суф</w:t>
      </w:r>
      <w:r>
        <w:rPr>
          <w:rStyle w:val="0pt7"/>
          <w:b/>
          <w:bCs/>
        </w:rPr>
        <w:t>іксом. Наприк</w:t>
      </w:r>
      <w:r>
        <w:rPr>
          <w:rStyle w:val="0pt7"/>
          <w:b/>
          <w:bCs/>
        </w:rPr>
        <w:softHyphen/>
        <w:t>лад, у засвоєному з німецької мо</w:t>
      </w:r>
      <w:r>
        <w:rPr>
          <w:rStyle w:val="0pt7"/>
          <w:b/>
          <w:bCs/>
        </w:rPr>
        <w:softHyphen/>
        <w:t xml:space="preserve">ви слові </w:t>
      </w:r>
      <w:r>
        <w:rPr>
          <w:rStyle w:val="85pt0pt3"/>
          <w:b/>
          <w:bCs/>
        </w:rPr>
        <w:t>зонтик</w:t>
      </w:r>
      <w:r>
        <w:rPr>
          <w:rStyle w:val="0pt7"/>
          <w:b/>
          <w:bCs/>
        </w:rPr>
        <w:t xml:space="preserve"> </w:t>
      </w:r>
      <w:r>
        <w:rPr>
          <w:rStyle w:val="85pt0pt3"/>
          <w:b/>
          <w:bCs/>
        </w:rPr>
        <w:t>(</w:t>
      </w:r>
      <w:r>
        <w:rPr>
          <w:rStyle w:val="85pt0pt3"/>
          <w:b/>
          <w:bCs/>
          <w:lang w:val="de-DE"/>
        </w:rPr>
        <w:t xml:space="preserve">der </w:t>
      </w:r>
      <w:r>
        <w:rPr>
          <w:rStyle w:val="85pt0pt3"/>
          <w:b/>
          <w:bCs/>
          <w:lang w:val="en-US"/>
        </w:rPr>
        <w:t>Zondek</w:t>
      </w:r>
      <w:r w:rsidRPr="00CC1B4A">
        <w:rPr>
          <w:rStyle w:val="85pt0pt3"/>
          <w:b/>
          <w:bCs/>
        </w:rPr>
        <w:t>)</w:t>
      </w:r>
      <w:r w:rsidRPr="00CC1B4A">
        <w:rPr>
          <w:rStyle w:val="0pt7"/>
          <w:b/>
          <w:bCs/>
        </w:rPr>
        <w:t xml:space="preserve"> </w:t>
      </w:r>
      <w:r>
        <w:rPr>
          <w:rStyle w:val="0pt7"/>
          <w:b/>
          <w:bCs/>
        </w:rPr>
        <w:t xml:space="preserve">на українському ґрунті сполучення звуків </w:t>
      </w:r>
      <w:r>
        <w:rPr>
          <w:rStyle w:val="85pt0pt3"/>
          <w:b/>
          <w:bCs/>
        </w:rPr>
        <w:t>ик</w:t>
      </w:r>
      <w:r>
        <w:rPr>
          <w:rStyle w:val="0pt7"/>
          <w:b/>
          <w:bCs/>
        </w:rPr>
        <w:t xml:space="preserve"> збіглося за звучанням із ти</w:t>
      </w:r>
      <w:r>
        <w:rPr>
          <w:rStyle w:val="0pt7"/>
          <w:b/>
          <w:bCs/>
        </w:rPr>
        <w:softHyphen/>
        <w:t xml:space="preserve">повими для іменників суфіксами </w:t>
      </w:r>
      <w:r>
        <w:rPr>
          <w:rStyle w:val="85pt0pt3"/>
          <w:b/>
          <w:bCs/>
        </w:rPr>
        <w:t>-ик- [ножик, хвостик).</w:t>
      </w:r>
      <w:r>
        <w:rPr>
          <w:rStyle w:val="0pt7"/>
          <w:b/>
          <w:bCs/>
        </w:rPr>
        <w:t xml:space="preserve"> Непохідні слова почали сприйматися як похідні, з’явилося слово </w:t>
      </w:r>
      <w:r>
        <w:rPr>
          <w:rStyle w:val="85pt0pt3"/>
          <w:b/>
          <w:bCs/>
        </w:rPr>
        <w:t>зонт</w:t>
      </w:r>
      <w:r>
        <w:rPr>
          <w:rStyle w:val="0pt7"/>
          <w:b/>
          <w:bCs/>
        </w:rPr>
        <w:t xml:space="preserve"> з обірваним ко</w:t>
      </w:r>
      <w:r>
        <w:rPr>
          <w:rStyle w:val="0pt7"/>
          <w:b/>
          <w:bCs/>
        </w:rPr>
        <w:softHyphen/>
        <w:t>ренем, що нагадує в українській мові утворення (</w:t>
      </w:r>
      <w:r>
        <w:rPr>
          <w:rStyle w:val="85pt0pt3"/>
          <w:b/>
          <w:bCs/>
        </w:rPr>
        <w:t>ніж</w:t>
      </w:r>
      <w:r>
        <w:rPr>
          <w:rStyle w:val="0pt7"/>
          <w:b/>
          <w:bCs/>
        </w:rPr>
        <w:t xml:space="preserve"> — </w:t>
      </w:r>
      <w:r>
        <w:rPr>
          <w:rStyle w:val="85pt0pt3"/>
          <w:b/>
          <w:bCs/>
        </w:rPr>
        <w:t>ножик, хвіст ~~ хвостик).</w:t>
      </w:r>
      <w:r>
        <w:rPr>
          <w:rStyle w:val="0pt7"/>
          <w:b/>
          <w:bCs/>
        </w:rPr>
        <w:t xml:space="preserve"> Тільки в поданому прик</w:t>
      </w:r>
      <w:r>
        <w:rPr>
          <w:rStyle w:val="0pt7"/>
          <w:b/>
          <w:bCs/>
        </w:rPr>
        <w:softHyphen/>
        <w:t xml:space="preserve">ладі все відбулося навпаки: </w:t>
      </w:r>
      <w:r>
        <w:rPr>
          <w:rStyle w:val="85pt0pt3"/>
          <w:b/>
          <w:bCs/>
        </w:rPr>
        <w:t>зонтик</w:t>
      </w:r>
    </w:p>
    <w:p w:rsidR="00A66788" w:rsidRDefault="001A7945">
      <w:pPr>
        <w:pStyle w:val="41"/>
        <w:framePr w:w="3800" w:h="9146" w:hRule="exact" w:wrap="none" w:vAnchor="page" w:hAnchor="page" w:x="8417" w:y="7402"/>
        <w:numPr>
          <w:ilvl w:val="0"/>
          <w:numId w:val="61"/>
        </w:numPr>
        <w:shd w:val="clear" w:color="auto" w:fill="auto"/>
        <w:tabs>
          <w:tab w:val="left" w:pos="308"/>
        </w:tabs>
        <w:spacing w:before="0" w:line="252" w:lineRule="exact"/>
        <w:ind w:left="40" w:right="140" w:firstLine="0"/>
        <w:jc w:val="both"/>
      </w:pPr>
      <w:r>
        <w:rPr>
          <w:rStyle w:val="85pt0pt3"/>
          <w:b/>
          <w:bCs/>
        </w:rPr>
        <w:t>зонт, єхидна</w:t>
      </w:r>
      <w:r>
        <w:rPr>
          <w:rStyle w:val="0pt7"/>
          <w:b/>
          <w:bCs/>
        </w:rPr>
        <w:t xml:space="preserve"> (з грецької мови) — </w:t>
      </w:r>
      <w:r>
        <w:rPr>
          <w:rStyle w:val="85pt0pt3"/>
          <w:b/>
          <w:bCs/>
        </w:rPr>
        <w:t>є</w:t>
      </w:r>
      <w:r>
        <w:rPr>
          <w:rStyle w:val="85pt0pt3"/>
          <w:b/>
          <w:bCs/>
        </w:rPr>
        <w:t>хида.</w:t>
      </w:r>
    </w:p>
    <w:p w:rsidR="00A66788" w:rsidRDefault="001A7945">
      <w:pPr>
        <w:pStyle w:val="41"/>
        <w:framePr w:w="3800" w:h="9146" w:hRule="exact" w:wrap="none" w:vAnchor="page" w:hAnchor="page" w:x="8417" w:y="7402"/>
        <w:shd w:val="clear" w:color="auto" w:fill="auto"/>
        <w:spacing w:before="0" w:line="252" w:lineRule="exact"/>
        <w:ind w:left="40" w:right="20" w:firstLine="240"/>
      </w:pPr>
      <w:r>
        <w:rPr>
          <w:rStyle w:val="0pt7"/>
          <w:b/>
          <w:bCs/>
        </w:rPr>
        <w:t>Ускладнення — процес, при якому непохідна основа перетворюється на похідну, а неподільна морфема стає подільною.</w:t>
      </w:r>
    </w:p>
    <w:p w:rsidR="00A66788" w:rsidRDefault="001A7945">
      <w:pPr>
        <w:pStyle w:val="41"/>
        <w:framePr w:w="3800" w:h="9146" w:hRule="exact" w:wrap="none" w:vAnchor="page" w:hAnchor="page" w:x="8417" w:y="7402"/>
        <w:shd w:val="clear" w:color="auto" w:fill="auto"/>
        <w:spacing w:before="0" w:line="252" w:lineRule="exact"/>
        <w:ind w:left="40" w:right="20" w:firstLine="240"/>
        <w:jc w:val="both"/>
      </w:pPr>
      <w:r>
        <w:rPr>
          <w:rStyle w:val="0pt7"/>
          <w:b/>
          <w:bCs/>
        </w:rPr>
        <w:t xml:space="preserve">Так, в іншомовному слові </w:t>
      </w:r>
      <w:r>
        <w:rPr>
          <w:rStyle w:val="85pt0pt3"/>
          <w:b/>
          <w:bCs/>
        </w:rPr>
        <w:t xml:space="preserve">марка </w:t>
      </w:r>
      <w:r>
        <w:rPr>
          <w:rStyle w:val="0pt7"/>
          <w:b/>
          <w:bCs/>
        </w:rPr>
        <w:t xml:space="preserve">(від німецького </w:t>
      </w:r>
      <w:r>
        <w:rPr>
          <w:rStyle w:val="85pt0pt3"/>
          <w:b/>
          <w:bCs/>
          <w:lang w:val="de-DE"/>
        </w:rPr>
        <w:t>der Mark)</w:t>
      </w:r>
      <w:r>
        <w:rPr>
          <w:rStyle w:val="0pt7"/>
          <w:b/>
          <w:bCs/>
          <w:lang w:val="de-DE"/>
        </w:rPr>
        <w:t xml:space="preserve"> </w:t>
      </w:r>
      <w:r>
        <w:rPr>
          <w:rStyle w:val="0pt7"/>
          <w:b/>
          <w:bCs/>
        </w:rPr>
        <w:t xml:space="preserve">суфікса </w:t>
      </w:r>
      <w:r>
        <w:rPr>
          <w:rStyle w:val="85pt0pt3"/>
          <w:b/>
          <w:bCs/>
        </w:rPr>
        <w:t xml:space="preserve">-к- </w:t>
      </w:r>
      <w:r>
        <w:rPr>
          <w:rStyle w:val="0pt7"/>
          <w:b/>
          <w:bCs/>
        </w:rPr>
        <w:t>немає, але в українській мові за ана</w:t>
      </w:r>
      <w:r>
        <w:rPr>
          <w:rStyle w:val="0pt7"/>
          <w:b/>
          <w:bCs/>
        </w:rPr>
        <w:softHyphen/>
        <w:t xml:space="preserve">логією до слів </w:t>
      </w:r>
      <w:r>
        <w:rPr>
          <w:rStyle w:val="85pt0pt3"/>
          <w:b/>
          <w:bCs/>
        </w:rPr>
        <w:t>ручка, нірка</w:t>
      </w:r>
      <w:r>
        <w:rPr>
          <w:rStyle w:val="0pt7"/>
          <w:b/>
          <w:bCs/>
        </w:rPr>
        <w:t xml:space="preserve"> в ньому</w:t>
      </w:r>
    </w:p>
    <w:p w:rsidR="00A66788" w:rsidRDefault="001A7945">
      <w:pPr>
        <w:pStyle w:val="32"/>
        <w:framePr w:wrap="none" w:vAnchor="page" w:hAnchor="page" w:x="4725" w:y="16784"/>
        <w:shd w:val="clear" w:color="auto" w:fill="auto"/>
        <w:spacing w:line="180" w:lineRule="exact"/>
        <w:ind w:left="20"/>
        <w:jc w:val="left"/>
      </w:pPr>
      <w:r>
        <w:rPr>
          <w:rStyle w:val="39pt0pt0"/>
          <w:b/>
          <w:bCs/>
        </w:rPr>
        <w:t>152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944" w:h="9418" w:hRule="exact" w:wrap="none" w:vAnchor="page" w:hAnchor="page" w:x="4393" w:y="7324"/>
        <w:shd w:val="clear" w:color="auto" w:fill="auto"/>
        <w:spacing w:after="0" w:line="260" w:lineRule="exact"/>
        <w:ind w:left="140" w:right="60" w:firstLine="0"/>
        <w:jc w:val="both"/>
      </w:pPr>
      <w:r>
        <w:rPr>
          <w:rStyle w:val="149pt"/>
          <w:b/>
          <w:bCs/>
        </w:rPr>
        <w:lastRenderedPageBreak/>
        <w:t xml:space="preserve">стали </w:t>
      </w:r>
      <w:r>
        <w:rPr>
          <w:rStyle w:val="1410pt0pt0"/>
        </w:rPr>
        <w:t xml:space="preserve">виділяти суфікс </w:t>
      </w:r>
      <w:r>
        <w:rPr>
          <w:rStyle w:val="1410pt0pt1"/>
        </w:rPr>
        <w:t>-к-</w:t>
      </w:r>
      <w:r>
        <w:rPr>
          <w:rStyle w:val="1410pt0pt0"/>
        </w:rPr>
        <w:t xml:space="preserve"> (звідси — </w:t>
      </w:r>
      <w:r>
        <w:rPr>
          <w:rStyle w:val="1485pt0pt"/>
          <w:b/>
          <w:bCs/>
        </w:rPr>
        <w:t>марочний).</w:t>
      </w:r>
      <w:r>
        <w:rPr>
          <w:rStyle w:val="149pt"/>
          <w:b/>
          <w:bCs/>
        </w:rPr>
        <w:t xml:space="preserve"> </w:t>
      </w:r>
      <w:r>
        <w:rPr>
          <w:rStyle w:val="1410pt0pt0"/>
        </w:rPr>
        <w:t xml:space="preserve">У слові </w:t>
      </w:r>
      <w:r>
        <w:rPr>
          <w:rStyle w:val="1485pt0pt"/>
          <w:b/>
          <w:bCs/>
        </w:rPr>
        <w:t>лекція</w:t>
      </w:r>
      <w:r>
        <w:rPr>
          <w:rStyle w:val="149pt"/>
          <w:b/>
          <w:bCs/>
        </w:rPr>
        <w:t xml:space="preserve"> </w:t>
      </w:r>
      <w:r>
        <w:rPr>
          <w:rStyle w:val="1410pt0pt0"/>
        </w:rPr>
        <w:t xml:space="preserve">(від </w:t>
      </w:r>
      <w:r>
        <w:rPr>
          <w:rStyle w:val="149pt"/>
          <w:b/>
          <w:bCs/>
        </w:rPr>
        <w:t xml:space="preserve">латинського </w:t>
      </w:r>
      <w:r>
        <w:rPr>
          <w:rStyle w:val="1485pt0pt"/>
          <w:b/>
          <w:bCs/>
          <w:lang w:val="en-US"/>
        </w:rPr>
        <w:t>lectio</w:t>
      </w:r>
      <w:r w:rsidRPr="00CC1B4A">
        <w:rPr>
          <w:rStyle w:val="149pt"/>
          <w:b/>
          <w:bCs/>
          <w:lang w:val="ru-RU"/>
        </w:rPr>
        <w:t xml:space="preserve"> </w:t>
      </w:r>
      <w:r>
        <w:rPr>
          <w:rStyle w:val="149pt"/>
          <w:b/>
          <w:bCs/>
        </w:rPr>
        <w:t xml:space="preserve">— </w:t>
      </w:r>
      <w:r>
        <w:rPr>
          <w:rStyle w:val="1485pt0pt"/>
          <w:b/>
          <w:bCs/>
        </w:rPr>
        <w:t>читання)</w:t>
      </w:r>
      <w:r>
        <w:rPr>
          <w:rStyle w:val="149pt"/>
          <w:b/>
          <w:bCs/>
        </w:rPr>
        <w:t xml:space="preserve"> </w:t>
      </w:r>
      <w:r>
        <w:rPr>
          <w:rStyle w:val="1410pt0pt0"/>
        </w:rPr>
        <w:t>з поя</w:t>
      </w:r>
      <w:r>
        <w:rPr>
          <w:rStyle w:val="1410pt0pt0"/>
        </w:rPr>
        <w:softHyphen/>
        <w:t xml:space="preserve">вою слова </w:t>
      </w:r>
      <w:r>
        <w:rPr>
          <w:rStyle w:val="1485pt0pt"/>
          <w:b/>
          <w:bCs/>
        </w:rPr>
        <w:t>лектор</w:t>
      </w:r>
      <w:r>
        <w:rPr>
          <w:rStyle w:val="149pt"/>
          <w:b/>
          <w:bCs/>
        </w:rPr>
        <w:t xml:space="preserve"> </w:t>
      </w:r>
      <w:r>
        <w:rPr>
          <w:rStyle w:val="1410pt0pt0"/>
        </w:rPr>
        <w:t xml:space="preserve">стали виділяти </w:t>
      </w:r>
      <w:r>
        <w:rPr>
          <w:rStyle w:val="149pt"/>
          <w:b/>
          <w:bCs/>
        </w:rPr>
        <w:t xml:space="preserve">корінь </w:t>
      </w:r>
      <w:r>
        <w:rPr>
          <w:rStyle w:val="1485pt0pt"/>
          <w:b/>
          <w:bCs/>
        </w:rPr>
        <w:t>лекц- (лект■).</w:t>
      </w:r>
    </w:p>
    <w:p w:rsidR="00A66788" w:rsidRDefault="001A7945">
      <w:pPr>
        <w:pStyle w:val="41"/>
        <w:framePr w:w="3944" w:h="9418" w:hRule="exact" w:wrap="none" w:vAnchor="page" w:hAnchor="page" w:x="4393" w:y="7324"/>
        <w:shd w:val="clear" w:color="auto" w:fill="auto"/>
        <w:spacing w:before="0" w:after="192" w:line="260" w:lineRule="exact"/>
        <w:ind w:left="140" w:right="60" w:firstLine="140"/>
        <w:jc w:val="both"/>
      </w:pPr>
      <w:r>
        <w:rPr>
          <w:rStyle w:val="0pt7"/>
          <w:b/>
          <w:bCs/>
        </w:rPr>
        <w:t xml:space="preserve">Спостерігаються також зміни </w:t>
      </w:r>
      <w:r>
        <w:rPr>
          <w:rStyle w:val="10pt0pt1"/>
        </w:rPr>
        <w:t xml:space="preserve">на </w:t>
      </w:r>
      <w:r>
        <w:rPr>
          <w:rStyle w:val="0pt7"/>
          <w:b/>
          <w:bCs/>
        </w:rPr>
        <w:t xml:space="preserve">стику морфем у слові </w:t>
      </w:r>
      <w:r>
        <w:rPr>
          <w:rStyle w:val="85pt0pt3"/>
          <w:b/>
          <w:bCs/>
        </w:rPr>
        <w:t xml:space="preserve">довгобразий </w:t>
      </w:r>
      <w:r>
        <w:rPr>
          <w:rStyle w:val="0pt7"/>
          <w:b/>
          <w:bCs/>
        </w:rPr>
        <w:t xml:space="preserve">(зник другий кореневий о — </w:t>
      </w:r>
      <w:r>
        <w:rPr>
          <w:rStyle w:val="85pt0pt3"/>
          <w:b/>
          <w:bCs/>
        </w:rPr>
        <w:t>довгооб</w:t>
      </w:r>
      <w:r>
        <w:rPr>
          <w:rStyle w:val="85pt0pt3"/>
          <w:b/>
          <w:bCs/>
        </w:rPr>
        <w:softHyphen/>
        <w:t>разий);</w:t>
      </w:r>
      <w:r>
        <w:rPr>
          <w:rStyle w:val="0pt7"/>
          <w:b/>
          <w:bCs/>
        </w:rPr>
        <w:t xml:space="preserve"> у словах </w:t>
      </w:r>
      <w:r>
        <w:rPr>
          <w:rStyle w:val="85pt0pt3"/>
          <w:b/>
          <w:bCs/>
        </w:rPr>
        <w:t>паризький, козаць</w:t>
      </w:r>
      <w:r>
        <w:rPr>
          <w:rStyle w:val="85pt0pt3"/>
          <w:b/>
          <w:bCs/>
        </w:rPr>
        <w:softHyphen/>
        <w:t>кий, чеський</w:t>
      </w:r>
      <w:r>
        <w:rPr>
          <w:rStyle w:val="0pt7"/>
          <w:b/>
          <w:bCs/>
        </w:rPr>
        <w:t xml:space="preserve">, </w:t>
      </w:r>
      <w:r>
        <w:rPr>
          <w:rStyle w:val="85pt0pt3"/>
          <w:b/>
          <w:bCs/>
        </w:rPr>
        <w:t>одеський</w:t>
      </w:r>
      <w:r>
        <w:rPr>
          <w:rStyle w:val="0pt7"/>
          <w:b/>
          <w:bCs/>
        </w:rPr>
        <w:t xml:space="preserve"> суфікс </w:t>
      </w:r>
      <w:r>
        <w:rPr>
          <w:rStyle w:val="85pt0pt3"/>
          <w:b/>
          <w:bCs/>
        </w:rPr>
        <w:t xml:space="preserve">-ськ- </w:t>
      </w:r>
      <w:r>
        <w:rPr>
          <w:rStyle w:val="0pt7"/>
          <w:b/>
          <w:bCs/>
        </w:rPr>
        <w:t>злився з кінцевим приголосним коре</w:t>
      </w:r>
      <w:r>
        <w:rPr>
          <w:rStyle w:val="0pt7"/>
          <w:b/>
          <w:bCs/>
        </w:rPr>
        <w:softHyphen/>
        <w:t xml:space="preserve">ня (ж, </w:t>
      </w:r>
      <w:r>
        <w:rPr>
          <w:rStyle w:val="85pt0pt3"/>
          <w:b/>
          <w:bCs/>
        </w:rPr>
        <w:t>К, X, с).</w:t>
      </w:r>
    </w:p>
    <w:p w:rsidR="00A66788" w:rsidRDefault="001A7945">
      <w:pPr>
        <w:pStyle w:val="1171"/>
        <w:framePr w:w="3944" w:h="9418" w:hRule="exact" w:wrap="none" w:vAnchor="page" w:hAnchor="page" w:x="4393" w:y="7324"/>
        <w:shd w:val="clear" w:color="auto" w:fill="auto"/>
        <w:spacing w:after="34" w:line="170" w:lineRule="exact"/>
        <w:ind w:left="140" w:firstLine="140"/>
      </w:pPr>
      <w:bookmarkStart w:id="121" w:name="bookmark121"/>
      <w:r>
        <w:rPr>
          <w:rStyle w:val="117Arial85pt"/>
          <w:b/>
          <w:bCs/>
        </w:rPr>
        <w:t>Як робити морфемний аналіз слова?</w:t>
      </w:r>
      <w:bookmarkEnd w:id="121"/>
    </w:p>
    <w:p w:rsidR="00A66788" w:rsidRDefault="001A7945">
      <w:pPr>
        <w:pStyle w:val="41"/>
        <w:framePr w:w="3944" w:h="9418" w:hRule="exact" w:wrap="none" w:vAnchor="page" w:hAnchor="page" w:x="4393" w:y="7324"/>
        <w:shd w:val="clear" w:color="auto" w:fill="auto"/>
        <w:spacing w:before="0" w:line="260" w:lineRule="exact"/>
        <w:ind w:left="140" w:right="60" w:firstLine="140"/>
        <w:jc w:val="both"/>
      </w:pPr>
      <w:r>
        <w:rPr>
          <w:rStyle w:val="0pt7"/>
          <w:b/>
          <w:bCs/>
        </w:rPr>
        <w:t>При розборі слова за будовою треба дотримуватися такого порядку:</w:t>
      </w:r>
    </w:p>
    <w:p w:rsidR="00A66788" w:rsidRDefault="001A7945">
      <w:pPr>
        <w:pStyle w:val="41"/>
        <w:framePr w:w="3944" w:h="9418" w:hRule="exact" w:wrap="none" w:vAnchor="page" w:hAnchor="page" w:x="4393" w:y="7324"/>
        <w:numPr>
          <w:ilvl w:val="0"/>
          <w:numId w:val="73"/>
        </w:numPr>
        <w:shd w:val="clear" w:color="auto" w:fill="auto"/>
        <w:tabs>
          <w:tab w:val="left" w:pos="308"/>
        </w:tabs>
        <w:spacing w:before="0" w:line="264" w:lineRule="exact"/>
        <w:ind w:left="280" w:right="60" w:hanging="140"/>
        <w:jc w:val="both"/>
      </w:pPr>
      <w:r>
        <w:rPr>
          <w:rStyle w:val="0pt7"/>
          <w:b/>
          <w:bCs/>
        </w:rPr>
        <w:t>Визначити: змінюване чи незміню</w:t>
      </w:r>
      <w:r>
        <w:rPr>
          <w:rStyle w:val="0pt7"/>
          <w:b/>
          <w:bCs/>
        </w:rPr>
        <w:softHyphen/>
        <w:t>ване слово. Якщо можна утворити кілька його словоформ — значить змінюване.</w:t>
      </w:r>
    </w:p>
    <w:p w:rsidR="00A66788" w:rsidRDefault="001A7945">
      <w:pPr>
        <w:pStyle w:val="41"/>
        <w:framePr w:w="3944" w:h="9418" w:hRule="exact" w:wrap="none" w:vAnchor="page" w:hAnchor="page" w:x="4393" w:y="7324"/>
        <w:numPr>
          <w:ilvl w:val="0"/>
          <w:numId w:val="73"/>
        </w:numPr>
        <w:shd w:val="clear" w:color="auto" w:fill="auto"/>
        <w:tabs>
          <w:tab w:val="left" w:pos="316"/>
        </w:tabs>
        <w:spacing w:before="0" w:line="260" w:lineRule="exact"/>
        <w:ind w:left="280" w:right="60" w:hanging="140"/>
        <w:jc w:val="both"/>
      </w:pPr>
      <w:r>
        <w:rPr>
          <w:rStyle w:val="0pt7"/>
          <w:b/>
          <w:bCs/>
        </w:rPr>
        <w:t>Якщо слово змінюване, то виділи</w:t>
      </w:r>
      <w:r>
        <w:rPr>
          <w:rStyle w:val="0pt7"/>
          <w:b/>
          <w:bCs/>
        </w:rPr>
        <w:softHyphen/>
        <w:t>ти закінчення та основу, у незмі</w:t>
      </w:r>
      <w:r>
        <w:rPr>
          <w:rStyle w:val="0pt7"/>
          <w:b/>
          <w:bCs/>
        </w:rPr>
        <w:softHyphen/>
        <w:t>нюваному — тільки основу (усе слово).</w:t>
      </w:r>
    </w:p>
    <w:p w:rsidR="00A66788" w:rsidRDefault="001A7945">
      <w:pPr>
        <w:pStyle w:val="41"/>
        <w:framePr w:w="3944" w:h="9418" w:hRule="exact" w:wrap="none" w:vAnchor="page" w:hAnchor="page" w:x="4393" w:y="7324"/>
        <w:numPr>
          <w:ilvl w:val="0"/>
          <w:numId w:val="73"/>
        </w:numPr>
        <w:shd w:val="clear" w:color="auto" w:fill="auto"/>
        <w:tabs>
          <w:tab w:val="left" w:pos="320"/>
        </w:tabs>
        <w:spacing w:before="0" w:line="268" w:lineRule="exact"/>
        <w:ind w:left="280" w:right="60" w:hanging="140"/>
        <w:jc w:val="both"/>
      </w:pPr>
      <w:r>
        <w:rPr>
          <w:rStyle w:val="0pt7"/>
          <w:b/>
          <w:bCs/>
        </w:rPr>
        <w:t xml:space="preserve">Визначити морфеми: кореневу та службові: </w:t>
      </w:r>
      <w:r>
        <w:rPr>
          <w:rStyle w:val="0pt7"/>
          <w:b/>
          <w:bCs/>
        </w:rPr>
        <w:t>префікс, суфікс, інтер</w:t>
      </w:r>
      <w:r>
        <w:rPr>
          <w:rStyle w:val="0pt7"/>
          <w:b/>
          <w:bCs/>
        </w:rPr>
        <w:softHyphen/>
        <w:t>фікс, постфікс. Для визначення ко</w:t>
      </w:r>
      <w:r>
        <w:rPr>
          <w:rStyle w:val="0pt7"/>
          <w:b/>
          <w:bCs/>
        </w:rPr>
        <w:softHyphen/>
        <w:t>реня треба підібрати кілька спорід</w:t>
      </w:r>
      <w:r>
        <w:rPr>
          <w:rStyle w:val="0pt7"/>
          <w:b/>
          <w:bCs/>
        </w:rPr>
        <w:softHyphen/>
        <w:t>нених слів.</w:t>
      </w:r>
    </w:p>
    <w:p w:rsidR="00A66788" w:rsidRDefault="001A7945">
      <w:pPr>
        <w:pStyle w:val="41"/>
        <w:framePr w:w="3944" w:h="9418" w:hRule="exact" w:wrap="none" w:vAnchor="page" w:hAnchor="page" w:x="4393" w:y="7324"/>
        <w:numPr>
          <w:ilvl w:val="0"/>
          <w:numId w:val="74"/>
        </w:numPr>
        <w:shd w:val="clear" w:color="auto" w:fill="auto"/>
        <w:tabs>
          <w:tab w:val="left" w:pos="320"/>
        </w:tabs>
        <w:spacing w:before="0" w:line="268" w:lineRule="exact"/>
        <w:ind w:left="140" w:right="60" w:firstLine="0"/>
        <w:jc w:val="both"/>
      </w:pPr>
      <w:r>
        <w:rPr>
          <w:rStyle w:val="0pt7"/>
          <w:b/>
          <w:bCs/>
        </w:rPr>
        <w:t>Схарактеризувати закінчення (пов</w:t>
      </w:r>
      <w:r>
        <w:rPr>
          <w:rStyle w:val="0pt7"/>
          <w:b/>
          <w:bCs/>
        </w:rPr>
        <w:softHyphen/>
        <w:t>не чи нульове) та основу (похідна ~~ непохідна, чиста).</w:t>
      </w:r>
    </w:p>
    <w:p w:rsidR="00A66788" w:rsidRDefault="001A7945">
      <w:pPr>
        <w:pStyle w:val="41"/>
        <w:framePr w:w="3944" w:h="9418" w:hRule="exact" w:wrap="none" w:vAnchor="page" w:hAnchor="page" w:x="4393" w:y="7324"/>
        <w:numPr>
          <w:ilvl w:val="0"/>
          <w:numId w:val="74"/>
        </w:numPr>
        <w:shd w:val="clear" w:color="auto" w:fill="auto"/>
        <w:tabs>
          <w:tab w:val="left" w:pos="1244"/>
        </w:tabs>
        <w:spacing w:before="0" w:line="268" w:lineRule="exact"/>
        <w:ind w:left="140" w:right="60" w:hanging="140"/>
        <w:jc w:val="both"/>
      </w:pPr>
      <w:r>
        <w:rPr>
          <w:rStyle w:val="0pt7"/>
          <w:b/>
          <w:bCs/>
        </w:rPr>
        <w:t>Пояснити</w:t>
      </w:r>
      <w:r>
        <w:rPr>
          <w:rStyle w:val="0pt7"/>
          <w:b/>
          <w:bCs/>
        </w:rPr>
        <w:tab/>
        <w:t>фонетичні зміни на ме</w:t>
      </w:r>
      <w:r>
        <w:rPr>
          <w:rStyle w:val="0pt7"/>
          <w:b/>
          <w:bCs/>
        </w:rPr>
        <w:softHyphen/>
        <w:t>жі морфем та в будові слова (якщ</w:t>
      </w:r>
      <w:r>
        <w:rPr>
          <w:rStyle w:val="0pt7"/>
          <w:b/>
          <w:bCs/>
        </w:rPr>
        <w:t>о вони є).</w:t>
      </w:r>
    </w:p>
    <w:p w:rsidR="00A66788" w:rsidRDefault="001A7945">
      <w:pPr>
        <w:pStyle w:val="5a"/>
        <w:framePr w:w="3036" w:h="632" w:hRule="exact" w:wrap="none" w:vAnchor="page" w:hAnchor="page" w:x="9377" w:y="7088"/>
        <w:shd w:val="clear" w:color="auto" w:fill="auto"/>
        <w:tabs>
          <w:tab w:val="left" w:leader="underscore" w:pos="1172"/>
        </w:tabs>
        <w:spacing w:after="168" w:line="140" w:lineRule="exact"/>
        <w:ind w:left="20"/>
      </w:pPr>
      <w:r>
        <w:rPr>
          <w:rStyle w:val="565pt0pt"/>
          <w:b/>
          <w:bCs/>
        </w:rPr>
        <w:tab/>
      </w:r>
      <w:r>
        <w:rPr>
          <w:rStyle w:val="5b"/>
          <w:b/>
          <w:bCs/>
          <w:i/>
          <w:iCs/>
        </w:rPr>
        <w:t>Морфеміка. Словотвір</w:t>
      </w:r>
    </w:p>
    <w:p w:rsidR="00A66788" w:rsidRDefault="001A7945">
      <w:pPr>
        <w:pStyle w:val="ab"/>
        <w:framePr w:w="3036" w:h="632" w:hRule="exact" w:wrap="none" w:vAnchor="page" w:hAnchor="page" w:x="9377" w:y="7088"/>
        <w:shd w:val="clear" w:color="auto" w:fill="auto"/>
        <w:spacing w:line="130" w:lineRule="exact"/>
        <w:ind w:left="20" w:firstLine="0"/>
        <w:jc w:val="left"/>
      </w:pPr>
      <w:r>
        <w:rPr>
          <w:rStyle w:val="65pt0pt"/>
        </w:rPr>
        <w:t>Схема морфемного аналізу</w:t>
      </w:r>
    </w:p>
    <w:tbl>
      <w:tblPr>
        <w:tblOverlap w:val="never"/>
        <w:tblW w:w="0" w:type="auto"/>
        <w:tblLayout w:type="fixed"/>
        <w:tblCellMar>
          <w:left w:w="10" w:type="dxa"/>
          <w:right w:w="10" w:type="dxa"/>
        </w:tblCellMar>
        <w:tblLook w:val="04A0" w:firstRow="1" w:lastRow="0" w:firstColumn="1" w:lastColumn="0" w:noHBand="0" w:noVBand="1"/>
      </w:tblPr>
      <w:tblGrid>
        <w:gridCol w:w="652"/>
        <w:gridCol w:w="660"/>
        <w:gridCol w:w="564"/>
        <w:gridCol w:w="532"/>
        <w:gridCol w:w="1044"/>
      </w:tblGrid>
      <w:tr w:rsidR="00A66788">
        <w:tblPrEx>
          <w:tblCellMar>
            <w:top w:w="0" w:type="dxa"/>
            <w:bottom w:w="0" w:type="dxa"/>
          </w:tblCellMar>
        </w:tblPrEx>
        <w:trPr>
          <w:trHeight w:hRule="exact" w:val="256"/>
        </w:trPr>
        <w:tc>
          <w:tcPr>
            <w:tcW w:w="652" w:type="dxa"/>
            <w:tcBorders>
              <w:top w:val="single" w:sz="4" w:space="0" w:color="auto"/>
              <w:left w:val="single" w:sz="4" w:space="0" w:color="auto"/>
            </w:tcBorders>
            <w:shd w:val="clear" w:color="auto" w:fill="FFFFFF"/>
          </w:tcPr>
          <w:p w:rsidR="00A66788" w:rsidRDefault="00A66788">
            <w:pPr>
              <w:framePr w:w="3452" w:h="2084" w:wrap="none" w:vAnchor="page" w:hAnchor="page" w:x="8877" w:y="7768"/>
              <w:rPr>
                <w:sz w:val="10"/>
                <w:szCs w:val="10"/>
              </w:rPr>
            </w:pPr>
          </w:p>
        </w:tc>
        <w:tc>
          <w:tcPr>
            <w:tcW w:w="660" w:type="dxa"/>
            <w:tcBorders>
              <w:top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right="120" w:firstLine="0"/>
              <w:jc w:val="right"/>
            </w:pPr>
            <w:r>
              <w:rPr>
                <w:rStyle w:val="Arial65pt"/>
                <w:b/>
                <w:bCs/>
              </w:rPr>
              <w:t>Основа</w:t>
            </w:r>
          </w:p>
        </w:tc>
        <w:tc>
          <w:tcPr>
            <w:tcW w:w="564" w:type="dxa"/>
            <w:tcBorders>
              <w:top w:val="single" w:sz="4" w:space="0" w:color="auto"/>
            </w:tcBorders>
            <w:shd w:val="clear" w:color="auto" w:fill="FFFFFF"/>
          </w:tcPr>
          <w:p w:rsidR="00A66788" w:rsidRDefault="00A66788">
            <w:pPr>
              <w:framePr w:w="3452" w:h="2084" w:wrap="none" w:vAnchor="page" w:hAnchor="page" w:x="8877" w:y="7768"/>
              <w:rPr>
                <w:sz w:val="10"/>
                <w:szCs w:val="10"/>
              </w:rPr>
            </w:pPr>
          </w:p>
        </w:tc>
        <w:tc>
          <w:tcPr>
            <w:tcW w:w="53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Закін</w:t>
            </w:r>
            <w:r>
              <w:rPr>
                <w:rStyle w:val="Arial65pt"/>
                <w:b/>
                <w:bCs/>
              </w:rPr>
              <w:softHyphen/>
            </w:r>
          </w:p>
        </w:tc>
        <w:tc>
          <w:tcPr>
            <w:tcW w:w="1044" w:type="dxa"/>
            <w:tcBorders>
              <w:top w:val="single" w:sz="4" w:space="0" w:color="auto"/>
              <w:left w:val="single" w:sz="4" w:space="0" w:color="auto"/>
              <w:righ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Фонетичні</w:t>
            </w:r>
          </w:p>
        </w:tc>
      </w:tr>
      <w:tr w:rsidR="00A66788">
        <w:tblPrEx>
          <w:tblCellMar>
            <w:top w:w="0" w:type="dxa"/>
            <w:bottom w:w="0" w:type="dxa"/>
          </w:tblCellMar>
        </w:tblPrEx>
        <w:trPr>
          <w:trHeight w:hRule="exact" w:val="232"/>
        </w:trPr>
        <w:tc>
          <w:tcPr>
            <w:tcW w:w="65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right="140" w:firstLine="0"/>
              <w:jc w:val="right"/>
            </w:pPr>
            <w:r>
              <w:rPr>
                <w:rStyle w:val="Arial65pt"/>
                <w:b/>
                <w:bCs/>
              </w:rPr>
              <w:t>Префікс</w:t>
            </w:r>
          </w:p>
        </w:tc>
        <w:tc>
          <w:tcPr>
            <w:tcW w:w="660"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right="120" w:firstLine="0"/>
              <w:jc w:val="right"/>
            </w:pPr>
            <w:r>
              <w:rPr>
                <w:rStyle w:val="Arial65pt"/>
                <w:b/>
                <w:bCs/>
              </w:rPr>
              <w:t>Корінь</w:t>
            </w:r>
          </w:p>
        </w:tc>
        <w:tc>
          <w:tcPr>
            <w:tcW w:w="564"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Суфікс</w:t>
            </w:r>
          </w:p>
        </w:tc>
        <w:tc>
          <w:tcPr>
            <w:tcW w:w="532" w:type="dxa"/>
            <w:tcBorders>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чення</w:t>
            </w:r>
          </w:p>
        </w:tc>
        <w:tc>
          <w:tcPr>
            <w:tcW w:w="1044" w:type="dxa"/>
            <w:tcBorders>
              <w:left w:val="single" w:sz="4" w:space="0" w:color="auto"/>
              <w:righ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явища</w:t>
            </w:r>
          </w:p>
        </w:tc>
      </w:tr>
      <w:tr w:rsidR="00A66788">
        <w:tblPrEx>
          <w:tblCellMar>
            <w:top w:w="0" w:type="dxa"/>
            <w:bottom w:w="0" w:type="dxa"/>
          </w:tblCellMar>
        </w:tblPrEx>
        <w:trPr>
          <w:trHeight w:hRule="exact" w:val="232"/>
        </w:trPr>
        <w:tc>
          <w:tcPr>
            <w:tcW w:w="65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40" w:firstLine="0"/>
              <w:jc w:val="right"/>
            </w:pPr>
            <w:r>
              <w:rPr>
                <w:rStyle w:val="Arial7pt0pt3"/>
                <w:b/>
                <w:bCs/>
              </w:rPr>
              <w:t>с, про</w:t>
            </w:r>
          </w:p>
        </w:tc>
        <w:tc>
          <w:tcPr>
            <w:tcW w:w="660"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20" w:firstLine="0"/>
              <w:jc w:val="right"/>
            </w:pPr>
            <w:r>
              <w:rPr>
                <w:rStyle w:val="Arial7pt0pt3"/>
                <w:b/>
                <w:bCs/>
              </w:rPr>
              <w:t>сон</w:t>
            </w:r>
          </w:p>
        </w:tc>
        <w:tc>
          <w:tcPr>
            <w:tcW w:w="564"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н</w:t>
            </w:r>
          </w:p>
        </w:tc>
        <w:tc>
          <w:tcPr>
            <w:tcW w:w="53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я</w:t>
            </w:r>
          </w:p>
        </w:tc>
        <w:tc>
          <w:tcPr>
            <w:tcW w:w="1044" w:type="dxa"/>
            <w:tcBorders>
              <w:top w:val="single" w:sz="4" w:space="0" w:color="auto"/>
              <w:left w:val="single" w:sz="4" w:space="0" w:color="auto"/>
              <w:righ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Подовження</w:t>
            </w:r>
          </w:p>
        </w:tc>
      </w:tr>
      <w:tr w:rsidR="00A66788">
        <w:tblPrEx>
          <w:tblCellMar>
            <w:top w:w="0" w:type="dxa"/>
            <w:bottom w:w="0" w:type="dxa"/>
          </w:tblCellMar>
        </w:tblPrEx>
        <w:trPr>
          <w:trHeight w:hRule="exact" w:val="220"/>
        </w:trPr>
        <w:tc>
          <w:tcPr>
            <w:tcW w:w="65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40" w:firstLine="0"/>
              <w:jc w:val="right"/>
            </w:pPr>
            <w:r>
              <w:rPr>
                <w:rStyle w:val="Arial7pt0pt3"/>
                <w:b/>
                <w:bCs/>
              </w:rPr>
              <w:t>при</w:t>
            </w:r>
          </w:p>
        </w:tc>
        <w:tc>
          <w:tcPr>
            <w:tcW w:w="660"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20" w:firstLine="0"/>
              <w:jc w:val="right"/>
            </w:pPr>
            <w:r>
              <w:rPr>
                <w:rStyle w:val="Arial7pt0pt3"/>
                <w:b/>
                <w:bCs/>
              </w:rPr>
              <w:t>віль</w:t>
            </w:r>
          </w:p>
        </w:tc>
        <w:tc>
          <w:tcPr>
            <w:tcW w:w="564"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н</w:t>
            </w:r>
          </w:p>
        </w:tc>
        <w:tc>
          <w:tcPr>
            <w:tcW w:w="53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ий</w:t>
            </w:r>
          </w:p>
        </w:tc>
        <w:tc>
          <w:tcPr>
            <w:tcW w:w="1044" w:type="dxa"/>
            <w:tcBorders>
              <w:top w:val="single" w:sz="4" w:space="0" w:color="auto"/>
              <w:left w:val="single" w:sz="4" w:space="0" w:color="auto"/>
              <w:right w:val="single" w:sz="4" w:space="0" w:color="auto"/>
            </w:tcBorders>
            <w:shd w:val="clear" w:color="auto" w:fill="FFFFFF"/>
          </w:tcPr>
          <w:p w:rsidR="00A66788" w:rsidRDefault="00A66788">
            <w:pPr>
              <w:framePr w:w="3452" w:h="2084" w:wrap="none" w:vAnchor="page" w:hAnchor="page" w:x="8877" w:y="7768"/>
              <w:rPr>
                <w:sz w:val="10"/>
                <w:szCs w:val="10"/>
              </w:rPr>
            </w:pPr>
          </w:p>
        </w:tc>
      </w:tr>
      <w:tr w:rsidR="00A66788">
        <w:tblPrEx>
          <w:tblCellMar>
            <w:top w:w="0" w:type="dxa"/>
            <w:bottom w:w="0" w:type="dxa"/>
          </w:tblCellMar>
        </w:tblPrEx>
        <w:trPr>
          <w:trHeight w:hRule="exact" w:val="444"/>
        </w:trPr>
        <w:tc>
          <w:tcPr>
            <w:tcW w:w="65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о</w:t>
            </w:r>
          </w:p>
        </w:tc>
        <w:tc>
          <w:tcPr>
            <w:tcW w:w="660"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20" w:firstLine="0"/>
              <w:jc w:val="right"/>
            </w:pPr>
            <w:r>
              <w:rPr>
                <w:rStyle w:val="Arial7pt0pt3"/>
                <w:b/>
                <w:bCs/>
              </w:rPr>
              <w:t>голош</w:t>
            </w:r>
          </w:p>
        </w:tc>
        <w:tc>
          <w:tcPr>
            <w:tcW w:w="564"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енн</w:t>
            </w:r>
          </w:p>
        </w:tc>
        <w:tc>
          <w:tcPr>
            <w:tcW w:w="53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я</w:t>
            </w:r>
          </w:p>
        </w:tc>
        <w:tc>
          <w:tcPr>
            <w:tcW w:w="1044" w:type="dxa"/>
            <w:tcBorders>
              <w:top w:val="single" w:sz="4" w:space="0" w:color="auto"/>
              <w:left w:val="single" w:sz="4" w:space="0" w:color="auto"/>
              <w:righ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after="60" w:line="130" w:lineRule="exact"/>
              <w:ind w:firstLine="0"/>
              <w:jc w:val="center"/>
            </w:pPr>
            <w:r>
              <w:rPr>
                <w:rStyle w:val="Arial65pt"/>
                <w:b/>
                <w:bCs/>
              </w:rPr>
              <w:t>Чергування,</w:t>
            </w:r>
          </w:p>
          <w:p w:rsidR="00A66788" w:rsidRDefault="001A7945">
            <w:pPr>
              <w:pStyle w:val="41"/>
              <w:framePr w:w="3452" w:h="2084" w:wrap="none" w:vAnchor="page" w:hAnchor="page" w:x="8877" w:y="7768"/>
              <w:shd w:val="clear" w:color="auto" w:fill="auto"/>
              <w:spacing w:before="60" w:line="130" w:lineRule="exact"/>
              <w:ind w:firstLine="0"/>
              <w:jc w:val="center"/>
            </w:pPr>
            <w:r>
              <w:rPr>
                <w:rStyle w:val="Arial65pt"/>
                <w:b/>
                <w:bCs/>
              </w:rPr>
              <w:t>подовження</w:t>
            </w:r>
          </w:p>
        </w:tc>
      </w:tr>
      <w:tr w:rsidR="00A66788">
        <w:tblPrEx>
          <w:tblCellMar>
            <w:top w:w="0" w:type="dxa"/>
            <w:bottom w:w="0" w:type="dxa"/>
          </w:tblCellMar>
        </w:tblPrEx>
        <w:trPr>
          <w:trHeight w:hRule="exact" w:val="232"/>
        </w:trPr>
        <w:tc>
          <w:tcPr>
            <w:tcW w:w="65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по</w:t>
            </w:r>
          </w:p>
        </w:tc>
        <w:tc>
          <w:tcPr>
            <w:tcW w:w="660"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20" w:firstLine="0"/>
              <w:jc w:val="right"/>
            </w:pPr>
            <w:r>
              <w:rPr>
                <w:rStyle w:val="Arial7pt0pt3"/>
                <w:b/>
                <w:bCs/>
              </w:rPr>
              <w:t>літ</w:t>
            </w:r>
          </w:p>
        </w:tc>
        <w:tc>
          <w:tcPr>
            <w:tcW w:w="564"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нь, ому</w:t>
            </w:r>
          </w:p>
        </w:tc>
        <w:tc>
          <w:tcPr>
            <w:tcW w:w="53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w:t>
            </w:r>
          </w:p>
        </w:tc>
        <w:tc>
          <w:tcPr>
            <w:tcW w:w="1044" w:type="dxa"/>
            <w:tcBorders>
              <w:top w:val="single" w:sz="4" w:space="0" w:color="auto"/>
              <w:left w:val="single" w:sz="4" w:space="0" w:color="auto"/>
              <w:right w:val="single" w:sz="4" w:space="0" w:color="auto"/>
            </w:tcBorders>
            <w:shd w:val="clear" w:color="auto" w:fill="FFFFFF"/>
          </w:tcPr>
          <w:p w:rsidR="00A66788" w:rsidRDefault="00A66788">
            <w:pPr>
              <w:framePr w:w="3452" w:h="2084" w:wrap="none" w:vAnchor="page" w:hAnchor="page" w:x="8877" w:y="7768"/>
              <w:rPr>
                <w:sz w:val="10"/>
                <w:szCs w:val="10"/>
              </w:rPr>
            </w:pPr>
          </w:p>
        </w:tc>
      </w:tr>
      <w:tr w:rsidR="00A66788">
        <w:tblPrEx>
          <w:tblCellMar>
            <w:top w:w="0" w:type="dxa"/>
            <w:bottom w:w="0" w:type="dxa"/>
          </w:tblCellMar>
        </w:tblPrEx>
        <w:trPr>
          <w:trHeight w:hRule="exact" w:val="220"/>
        </w:trPr>
        <w:tc>
          <w:tcPr>
            <w:tcW w:w="65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40" w:firstLine="0"/>
              <w:jc w:val="right"/>
            </w:pPr>
            <w:r>
              <w:rPr>
                <w:rStyle w:val="Arial7pt0pt3"/>
                <w:b/>
                <w:bCs/>
              </w:rPr>
              <w:t>від</w:t>
            </w:r>
          </w:p>
        </w:tc>
        <w:tc>
          <w:tcPr>
            <w:tcW w:w="660"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20" w:firstLine="0"/>
              <w:jc w:val="right"/>
            </w:pPr>
            <w:r>
              <w:rPr>
                <w:rStyle w:val="Arial7pt0pt3"/>
                <w:b/>
                <w:bCs/>
              </w:rPr>
              <w:t>дзеркал</w:t>
            </w:r>
          </w:p>
        </w:tc>
        <w:tc>
          <w:tcPr>
            <w:tcW w:w="564"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єн</w:t>
            </w:r>
          </w:p>
        </w:tc>
        <w:tc>
          <w:tcPr>
            <w:tcW w:w="532" w:type="dxa"/>
            <w:tcBorders>
              <w:top w:val="single" w:sz="4" w:space="0" w:color="auto"/>
              <w:lef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ий</w:t>
            </w:r>
          </w:p>
        </w:tc>
        <w:tc>
          <w:tcPr>
            <w:tcW w:w="1044" w:type="dxa"/>
            <w:tcBorders>
              <w:top w:val="single" w:sz="4" w:space="0" w:color="auto"/>
              <w:left w:val="single" w:sz="4" w:space="0" w:color="auto"/>
              <w:right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Подвоєння</w:t>
            </w:r>
          </w:p>
        </w:tc>
      </w:tr>
      <w:tr w:rsidR="00A66788">
        <w:tblPrEx>
          <w:tblCellMar>
            <w:top w:w="0" w:type="dxa"/>
            <w:bottom w:w="0" w:type="dxa"/>
          </w:tblCellMar>
        </w:tblPrEx>
        <w:trPr>
          <w:trHeight w:hRule="exact" w:val="248"/>
        </w:trPr>
        <w:tc>
          <w:tcPr>
            <w:tcW w:w="652" w:type="dxa"/>
            <w:tcBorders>
              <w:top w:val="single" w:sz="4" w:space="0" w:color="auto"/>
              <w:left w:val="single" w:sz="4" w:space="0" w:color="auto"/>
              <w:bottom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за</w:t>
            </w:r>
          </w:p>
        </w:tc>
        <w:tc>
          <w:tcPr>
            <w:tcW w:w="660" w:type="dxa"/>
            <w:tcBorders>
              <w:top w:val="single" w:sz="4" w:space="0" w:color="auto"/>
              <w:left w:val="single" w:sz="4" w:space="0" w:color="auto"/>
              <w:bottom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right="120" w:firstLine="0"/>
              <w:jc w:val="right"/>
            </w:pPr>
            <w:r>
              <w:rPr>
                <w:rStyle w:val="Arial7pt0pt3"/>
                <w:b/>
                <w:bCs/>
              </w:rPr>
              <w:t>багат</w:t>
            </w:r>
          </w:p>
        </w:tc>
        <w:tc>
          <w:tcPr>
            <w:tcW w:w="564" w:type="dxa"/>
            <w:tcBorders>
              <w:top w:val="single" w:sz="4" w:space="0" w:color="auto"/>
              <w:left w:val="single" w:sz="4" w:space="0" w:color="auto"/>
              <w:bottom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40" w:lineRule="exact"/>
              <w:ind w:firstLine="0"/>
              <w:jc w:val="center"/>
            </w:pPr>
            <w:r>
              <w:rPr>
                <w:rStyle w:val="Arial7pt0pt3"/>
                <w:b/>
                <w:bCs/>
              </w:rPr>
              <w:t>о</w:t>
            </w:r>
          </w:p>
        </w:tc>
        <w:tc>
          <w:tcPr>
            <w:tcW w:w="532" w:type="dxa"/>
            <w:tcBorders>
              <w:top w:val="single" w:sz="4" w:space="0" w:color="auto"/>
              <w:left w:val="single" w:sz="4" w:space="0" w:color="auto"/>
              <w:bottom w:val="single" w:sz="4" w:space="0" w:color="auto"/>
            </w:tcBorders>
            <w:shd w:val="clear" w:color="auto" w:fill="FFFFFF"/>
          </w:tcPr>
          <w:p w:rsidR="00A66788" w:rsidRDefault="001A7945">
            <w:pPr>
              <w:pStyle w:val="41"/>
              <w:framePr w:w="3452" w:h="2084" w:wrap="none" w:vAnchor="page" w:hAnchor="page" w:x="8877" w:y="7768"/>
              <w:shd w:val="clear" w:color="auto" w:fill="auto"/>
              <w:spacing w:before="0" w:line="130" w:lineRule="exact"/>
              <w:ind w:firstLine="0"/>
              <w:jc w:val="center"/>
            </w:pPr>
            <w:r>
              <w:rPr>
                <w:rStyle w:val="Arial65pt"/>
                <w:b/>
                <w:bCs/>
              </w:rPr>
              <w:t>—</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66788" w:rsidRDefault="00A66788">
            <w:pPr>
              <w:framePr w:w="3452" w:h="2084" w:wrap="none" w:vAnchor="page" w:hAnchor="page" w:x="8877" w:y="7768"/>
              <w:rPr>
                <w:sz w:val="10"/>
                <w:szCs w:val="10"/>
              </w:rPr>
            </w:pPr>
          </w:p>
        </w:tc>
      </w:tr>
    </w:tbl>
    <w:p w:rsidR="00A66788" w:rsidRDefault="001A7945">
      <w:pPr>
        <w:pStyle w:val="423"/>
        <w:framePr w:w="3800" w:h="6388" w:hRule="exact" w:wrap="none" w:vAnchor="page" w:hAnchor="page" w:x="8617" w:y="10296"/>
        <w:shd w:val="clear" w:color="auto" w:fill="auto"/>
        <w:spacing w:before="0" w:after="141" w:line="250" w:lineRule="exact"/>
        <w:ind w:left="80" w:firstLine="320"/>
      </w:pPr>
      <w:bookmarkStart w:id="122" w:name="bookmark122"/>
      <w:r>
        <w:rPr>
          <w:rStyle w:val="42Arial125pt0pt"/>
          <w:b/>
          <w:bCs/>
        </w:rPr>
        <w:t>Словотвір</w:t>
      </w:r>
      <w:bookmarkEnd w:id="122"/>
    </w:p>
    <w:p w:rsidR="00A66788" w:rsidRDefault="001A7945">
      <w:pPr>
        <w:pStyle w:val="160"/>
        <w:framePr w:w="3800" w:h="6388" w:hRule="exact" w:wrap="none" w:vAnchor="page" w:hAnchor="page" w:x="8617" w:y="10296"/>
        <w:shd w:val="clear" w:color="auto" w:fill="auto"/>
        <w:spacing w:line="256" w:lineRule="exact"/>
        <w:ind w:left="900" w:right="80" w:firstLine="0"/>
        <w:jc w:val="both"/>
      </w:pPr>
      <w:r>
        <w:rPr>
          <w:rStyle w:val="1685pt0pt1"/>
          <w:b/>
          <w:bCs/>
          <w:i/>
          <w:iCs/>
        </w:rPr>
        <w:t>Могутня машина словотвору працює, немов вічний двигун.</w:t>
      </w:r>
    </w:p>
    <w:p w:rsidR="00A66788" w:rsidRDefault="001A7945">
      <w:pPr>
        <w:pStyle w:val="160"/>
        <w:framePr w:w="3800" w:h="6388" w:hRule="exact" w:wrap="none" w:vAnchor="page" w:hAnchor="page" w:x="8617" w:y="10296"/>
        <w:shd w:val="clear" w:color="auto" w:fill="auto"/>
        <w:tabs>
          <w:tab w:val="left" w:pos="196"/>
        </w:tabs>
        <w:spacing w:line="256" w:lineRule="exact"/>
        <w:ind w:right="80" w:firstLine="0"/>
      </w:pPr>
      <w:r>
        <w:rPr>
          <w:rStyle w:val="1685pt0pt1"/>
          <w:b/>
          <w:bCs/>
          <w:i/>
          <w:iCs/>
        </w:rPr>
        <w:t>І.</w:t>
      </w:r>
      <w:r>
        <w:rPr>
          <w:rStyle w:val="1685pt0pt1"/>
          <w:b/>
          <w:bCs/>
          <w:i/>
          <w:iCs/>
        </w:rPr>
        <w:tab/>
        <w:t>Вихованець</w:t>
      </w:r>
    </w:p>
    <w:p w:rsidR="00A66788" w:rsidRDefault="001A7945">
      <w:pPr>
        <w:pStyle w:val="41"/>
        <w:framePr w:w="3800" w:h="6388" w:hRule="exact" w:wrap="none" w:vAnchor="page" w:hAnchor="page" w:x="8617" w:y="10296"/>
        <w:shd w:val="clear" w:color="auto" w:fill="auto"/>
        <w:spacing w:before="0" w:line="256" w:lineRule="exact"/>
        <w:ind w:left="80" w:right="80" w:firstLine="320"/>
        <w:jc w:val="both"/>
      </w:pPr>
      <w:r>
        <w:rPr>
          <w:rStyle w:val="0pt7"/>
          <w:b/>
          <w:bCs/>
        </w:rPr>
        <w:t>Мова — явище, що постійно розви</w:t>
      </w:r>
      <w:r>
        <w:rPr>
          <w:rStyle w:val="0pt7"/>
          <w:b/>
          <w:bCs/>
        </w:rPr>
        <w:softHyphen/>
        <w:t>вається.</w:t>
      </w:r>
    </w:p>
    <w:p w:rsidR="00A66788" w:rsidRDefault="001A7945">
      <w:pPr>
        <w:pStyle w:val="41"/>
        <w:framePr w:w="3800" w:h="6388" w:hRule="exact" w:wrap="none" w:vAnchor="page" w:hAnchor="page" w:x="8617" w:y="10296"/>
        <w:shd w:val="clear" w:color="auto" w:fill="auto"/>
        <w:spacing w:before="0" w:line="256" w:lineRule="exact"/>
        <w:ind w:left="80" w:right="80" w:firstLine="320"/>
        <w:jc w:val="both"/>
      </w:pPr>
      <w:r>
        <w:rPr>
          <w:rStyle w:val="0pt7"/>
          <w:b/>
          <w:bCs/>
        </w:rPr>
        <w:t>Частина слів переходить у пасивний словник або й зовсім забувається, а до</w:t>
      </w:r>
      <w:r>
        <w:rPr>
          <w:rStyle w:val="0pt7"/>
          <w:b/>
          <w:bCs/>
        </w:rPr>
        <w:softHyphen/>
        <w:t>сягнення виробництва, науки, тех</w:t>
      </w:r>
      <w:r>
        <w:rPr>
          <w:rStyle w:val="0pt7"/>
          <w:b/>
          <w:bCs/>
        </w:rPr>
        <w:softHyphen/>
        <w:t xml:space="preserve">ніки, культури </w:t>
      </w:r>
      <w:r>
        <w:rPr>
          <w:rStyle w:val="0pt7"/>
          <w:b/>
          <w:bCs/>
        </w:rPr>
        <w:t>викликають до життя нові предмети й поняття. Щоб їх назва</w:t>
      </w:r>
      <w:r>
        <w:rPr>
          <w:rStyle w:val="0pt7"/>
          <w:b/>
          <w:bCs/>
        </w:rPr>
        <w:softHyphen/>
        <w:t>ти, потрібні нові слова. Вони або запо</w:t>
      </w:r>
      <w:r>
        <w:rPr>
          <w:rStyle w:val="0pt7"/>
          <w:b/>
          <w:bCs/>
        </w:rPr>
        <w:softHyphen/>
        <w:t>зичуються з інших мов, або витворю</w:t>
      </w:r>
      <w:r>
        <w:rPr>
          <w:rStyle w:val="0pt7"/>
          <w:b/>
          <w:bCs/>
        </w:rPr>
        <w:softHyphen/>
        <w:t>ються від уже наявних у певній мові за чинними правилами (законами).</w:t>
      </w:r>
    </w:p>
    <w:p w:rsidR="00A66788" w:rsidRDefault="001A7945">
      <w:pPr>
        <w:pStyle w:val="41"/>
        <w:framePr w:w="3800" w:h="6388" w:hRule="exact" w:wrap="none" w:vAnchor="page" w:hAnchor="page" w:x="8617" w:y="10296"/>
        <w:shd w:val="clear" w:color="auto" w:fill="auto"/>
        <w:spacing w:before="0" w:line="256" w:lineRule="exact"/>
        <w:ind w:left="80" w:right="80" w:firstLine="240"/>
        <w:jc w:val="both"/>
      </w:pPr>
      <w:r>
        <w:rPr>
          <w:rStyle w:val="0pt7"/>
          <w:b/>
          <w:bCs/>
        </w:rPr>
        <w:t xml:space="preserve">Розділ мовознавчої науки, який вивчає способи творення </w:t>
      </w:r>
      <w:r>
        <w:rPr>
          <w:rStyle w:val="0pt7"/>
          <w:b/>
          <w:bCs/>
        </w:rPr>
        <w:t>слів, нази</w:t>
      </w:r>
      <w:r>
        <w:rPr>
          <w:rStyle w:val="0pt7"/>
          <w:b/>
          <w:bCs/>
        </w:rPr>
        <w:softHyphen/>
        <w:t>вають словотвором. Словотвір — це основне джерело збагачення мови.</w:t>
      </w:r>
    </w:p>
    <w:p w:rsidR="00A66788" w:rsidRDefault="001A7945">
      <w:pPr>
        <w:pStyle w:val="451"/>
        <w:framePr w:w="3800" w:h="6388" w:hRule="exact" w:wrap="none" w:vAnchor="page" w:hAnchor="page" w:x="8617" w:y="10296"/>
        <w:shd w:val="clear" w:color="auto" w:fill="auto"/>
        <w:spacing w:line="200" w:lineRule="exact"/>
        <w:ind w:left="80" w:right="80" w:firstLine="240"/>
      </w:pPr>
      <w:r>
        <w:rPr>
          <w:rStyle w:val="458pt0pt"/>
          <w:b/>
          <w:bCs/>
        </w:rPr>
        <w:t>Примітка. Питання про місце словотвору в мовознавстві вчені розв’язують по-різно</w:t>
      </w:r>
      <w:r>
        <w:rPr>
          <w:rStyle w:val="458pt0pt"/>
          <w:b/>
          <w:bCs/>
        </w:rPr>
        <w:softHyphen/>
        <w:t>му: одні розглядають його як самостійний розділ граматики, інші ж включають деякі розділи в лекси</w:t>
      </w:r>
      <w:r>
        <w:rPr>
          <w:rStyle w:val="458pt0pt"/>
          <w:b/>
          <w:bCs/>
        </w:rPr>
        <w:t>ку або вважають частиною морфології.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90"/>
        <w:framePr w:wrap="none" w:vAnchor="page" w:hAnchor="page" w:x="4270" w:y="6743"/>
        <w:shd w:val="clear" w:color="auto" w:fill="auto"/>
        <w:spacing w:line="200" w:lineRule="exact"/>
      </w:pPr>
      <w:bookmarkStart w:id="123" w:name="bookmark123"/>
      <w:r>
        <w:rPr>
          <w:rStyle w:val="1199pt0pt"/>
        </w:rPr>
        <w:lastRenderedPageBreak/>
        <w:t xml:space="preserve">УШІ </w:t>
      </w:r>
      <w:r>
        <w:t>ЧСЬКАНОВА</w:t>
      </w:r>
      <w:bookmarkEnd w:id="123"/>
    </w:p>
    <w:p w:rsidR="00A66788" w:rsidRDefault="001A7945">
      <w:pPr>
        <w:pStyle w:val="641"/>
        <w:framePr w:w="3906" w:h="4695" w:hRule="exact" w:wrap="none" w:vAnchor="page" w:hAnchor="page" w:x="4283" w:y="7081"/>
        <w:shd w:val="clear" w:color="auto" w:fill="auto"/>
        <w:spacing w:after="274" w:line="362" w:lineRule="exact"/>
        <w:ind w:left="300"/>
        <w:jc w:val="center"/>
      </w:pPr>
      <w:bookmarkStart w:id="124" w:name="bookmark124"/>
      <w:r>
        <w:rPr>
          <w:rStyle w:val="64Arial125pt0pt"/>
          <w:b/>
          <w:bCs/>
        </w:rPr>
        <w:t>§43. Основні поняття словотвору</w:t>
      </w:r>
      <w:bookmarkEnd w:id="124"/>
    </w:p>
    <w:p w:rsidR="00A66788" w:rsidRDefault="001A7945">
      <w:pPr>
        <w:pStyle w:val="341"/>
        <w:framePr w:w="3906" w:h="4695" w:hRule="exact" w:wrap="none" w:vAnchor="page" w:hAnchor="page" w:x="4283" w:y="7081"/>
        <w:shd w:val="clear" w:color="auto" w:fill="auto"/>
        <w:spacing w:after="160" w:line="170" w:lineRule="exact"/>
        <w:ind w:left="60" w:firstLine="220"/>
        <w:jc w:val="both"/>
      </w:pPr>
      <w:bookmarkStart w:id="125" w:name="bookmark125"/>
      <w:r>
        <w:rPr>
          <w:rStyle w:val="34Arial85pt"/>
          <w:b/>
          <w:bCs/>
        </w:rPr>
        <w:t>Твірне і похідне слово</w:t>
      </w:r>
      <w:bookmarkEnd w:id="125"/>
    </w:p>
    <w:p w:rsidR="00A66788" w:rsidRDefault="001A7945">
      <w:pPr>
        <w:pStyle w:val="41"/>
        <w:framePr w:w="3906" w:h="4695" w:hRule="exact" w:wrap="none" w:vAnchor="page" w:hAnchor="page" w:x="4283" w:y="7081"/>
        <w:shd w:val="clear" w:color="auto" w:fill="auto"/>
        <w:spacing w:before="0" w:line="271" w:lineRule="exact"/>
        <w:ind w:left="60" w:right="20" w:firstLine="220"/>
        <w:jc w:val="both"/>
      </w:pPr>
      <w:r>
        <w:rPr>
          <w:rStyle w:val="0pt7"/>
          <w:b/>
          <w:bCs/>
        </w:rPr>
        <w:t>Твірне слово — це слово, яке є ба</w:t>
      </w:r>
      <w:r>
        <w:rPr>
          <w:rStyle w:val="0pt7"/>
          <w:b/>
          <w:bCs/>
        </w:rPr>
        <w:softHyphen/>
        <w:t>зою для утворення іншого. Так, імен</w:t>
      </w:r>
      <w:r>
        <w:rPr>
          <w:rStyle w:val="0pt7"/>
          <w:b/>
          <w:bCs/>
        </w:rPr>
        <w:softHyphen/>
        <w:t xml:space="preserve">ники </w:t>
      </w:r>
      <w:r>
        <w:rPr>
          <w:rStyle w:val="85pt0pt3"/>
          <w:b/>
          <w:bCs/>
        </w:rPr>
        <w:t>ліс, вода, степ</w:t>
      </w:r>
      <w:r>
        <w:rPr>
          <w:rStyle w:val="0pt7"/>
          <w:b/>
          <w:bCs/>
        </w:rPr>
        <w:t xml:space="preserve"> є твірними сло</w:t>
      </w:r>
      <w:r>
        <w:rPr>
          <w:rStyle w:val="0pt7"/>
          <w:b/>
          <w:bCs/>
        </w:rPr>
        <w:softHyphen/>
        <w:t xml:space="preserve">вами для прикметників </w:t>
      </w:r>
      <w:r>
        <w:rPr>
          <w:rStyle w:val="85pt0pt3"/>
          <w:b/>
          <w:bCs/>
        </w:rPr>
        <w:t>лісовий, во</w:t>
      </w:r>
      <w:r>
        <w:rPr>
          <w:rStyle w:val="85pt0pt3"/>
          <w:b/>
          <w:bCs/>
        </w:rPr>
        <w:softHyphen/>
        <w:t>дяний, степовий.</w:t>
      </w:r>
      <w:r>
        <w:rPr>
          <w:rStyle w:val="0pt7"/>
          <w:b/>
          <w:bCs/>
        </w:rPr>
        <w:t xml:space="preserve"> А ці прикметники у свою чергу є твірними словами для утворення нових іменників </w:t>
      </w:r>
      <w:r>
        <w:rPr>
          <w:rStyle w:val="85pt0pt3"/>
          <w:b/>
          <w:bCs/>
        </w:rPr>
        <w:t>лісовик, водяник, степовик.</w:t>
      </w:r>
    </w:p>
    <w:p w:rsidR="00A66788" w:rsidRDefault="001A7945">
      <w:pPr>
        <w:pStyle w:val="41"/>
        <w:framePr w:w="3906" w:h="4695" w:hRule="exact" w:wrap="none" w:vAnchor="page" w:hAnchor="page" w:x="4283" w:y="7081"/>
        <w:shd w:val="clear" w:color="auto" w:fill="auto"/>
        <w:spacing w:before="0" w:line="271" w:lineRule="exact"/>
        <w:ind w:left="60" w:right="20" w:firstLine="220"/>
        <w:jc w:val="both"/>
      </w:pPr>
      <w:r>
        <w:rPr>
          <w:rStyle w:val="0pt7"/>
          <w:b/>
          <w:bCs/>
        </w:rPr>
        <w:t>Похідне слово — це слово, яке ут</w:t>
      </w:r>
      <w:r>
        <w:rPr>
          <w:rStyle w:val="0pt7"/>
          <w:b/>
          <w:bCs/>
        </w:rPr>
        <w:softHyphen/>
        <w:t>ворилося на базі того, що вже існує в мові. Хронологічно воно є вторинним щодо твірного</w:t>
      </w:r>
      <w:r>
        <w:rPr>
          <w:rStyle w:val="0pt7"/>
          <w:b/>
          <w:bCs/>
        </w:rPr>
        <w:t>, від якого утворилося.</w:t>
      </w:r>
    </w:p>
    <w:tbl>
      <w:tblPr>
        <w:tblOverlap w:val="never"/>
        <w:tblW w:w="0" w:type="auto"/>
        <w:tblLayout w:type="fixed"/>
        <w:tblCellMar>
          <w:left w:w="10" w:type="dxa"/>
          <w:right w:w="10" w:type="dxa"/>
        </w:tblCellMar>
        <w:tblLook w:val="04A0" w:firstRow="1" w:lastRow="0" w:firstColumn="1" w:lastColumn="0" w:noHBand="0" w:noVBand="1"/>
      </w:tblPr>
      <w:tblGrid>
        <w:gridCol w:w="1270"/>
        <w:gridCol w:w="1309"/>
      </w:tblGrid>
      <w:tr w:rsidR="00A66788">
        <w:tblPrEx>
          <w:tblCellMar>
            <w:top w:w="0" w:type="dxa"/>
            <w:bottom w:w="0" w:type="dxa"/>
          </w:tblCellMar>
        </w:tblPrEx>
        <w:trPr>
          <w:trHeight w:hRule="exact" w:val="249"/>
        </w:trPr>
        <w:tc>
          <w:tcPr>
            <w:tcW w:w="1270" w:type="dxa"/>
            <w:tcBorders>
              <w:top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30" w:lineRule="exact"/>
              <w:ind w:left="40" w:firstLine="0"/>
            </w:pPr>
            <w:r>
              <w:rPr>
                <w:rStyle w:val="Arial65pt"/>
                <w:b/>
                <w:bCs/>
              </w:rPr>
              <w:t>{Твірне слово</w:t>
            </w:r>
          </w:p>
        </w:tc>
        <w:tc>
          <w:tcPr>
            <w:tcW w:w="1309" w:type="dxa"/>
            <w:tcBorders>
              <w:top w:val="single" w:sz="4" w:space="0" w:color="auto"/>
              <w:left w:val="single" w:sz="4" w:space="0" w:color="auto"/>
              <w:right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30" w:lineRule="exact"/>
              <w:ind w:firstLine="0"/>
              <w:jc w:val="center"/>
            </w:pPr>
            <w:r>
              <w:rPr>
                <w:rStyle w:val="Arial65pt"/>
                <w:b/>
                <w:bCs/>
              </w:rPr>
              <w:t>Похідні слова</w:t>
            </w:r>
          </w:p>
        </w:tc>
      </w:tr>
      <w:tr w:rsidR="00A66788">
        <w:tblPrEx>
          <w:tblCellMar>
            <w:top w:w="0" w:type="dxa"/>
            <w:bottom w:w="0" w:type="dxa"/>
          </w:tblCellMar>
        </w:tblPrEx>
        <w:trPr>
          <w:trHeight w:hRule="exact" w:val="231"/>
        </w:trPr>
        <w:tc>
          <w:tcPr>
            <w:tcW w:w="1270" w:type="dxa"/>
            <w:tcBorders>
              <w:top w:val="single" w:sz="4" w:space="0" w:color="auto"/>
            </w:tcBorders>
            <w:shd w:val="clear" w:color="auto" w:fill="FFFFFF"/>
          </w:tcPr>
          <w:p w:rsidR="00A66788" w:rsidRDefault="00A66788">
            <w:pPr>
              <w:framePr w:w="2579" w:h="1471" w:wrap="none" w:vAnchor="page" w:hAnchor="page" w:x="4968" w:y="11861"/>
              <w:rPr>
                <w:sz w:val="10"/>
                <w:szCs w:val="10"/>
              </w:rPr>
            </w:pPr>
          </w:p>
        </w:tc>
        <w:tc>
          <w:tcPr>
            <w:tcW w:w="1309" w:type="dxa"/>
            <w:tcBorders>
              <w:top w:val="single" w:sz="4" w:space="0" w:color="auto"/>
              <w:left w:val="single" w:sz="4" w:space="0" w:color="auto"/>
              <w:right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40" w:lineRule="exact"/>
              <w:ind w:firstLine="0"/>
              <w:jc w:val="center"/>
            </w:pPr>
            <w:r>
              <w:rPr>
                <w:rStyle w:val="Arial7pt0pt3"/>
                <w:b/>
                <w:bCs/>
              </w:rPr>
              <w:t>ліснии</w:t>
            </w:r>
          </w:p>
        </w:tc>
      </w:tr>
      <w:tr w:rsidR="00A66788">
        <w:tblPrEx>
          <w:tblCellMar>
            <w:top w:w="0" w:type="dxa"/>
            <w:bottom w:w="0" w:type="dxa"/>
          </w:tblCellMar>
        </w:tblPrEx>
        <w:trPr>
          <w:trHeight w:hRule="exact" w:val="244"/>
        </w:trPr>
        <w:tc>
          <w:tcPr>
            <w:tcW w:w="1270" w:type="dxa"/>
            <w:shd w:val="clear" w:color="auto" w:fill="FFFFFF"/>
          </w:tcPr>
          <w:p w:rsidR="00A66788" w:rsidRDefault="00A66788">
            <w:pPr>
              <w:framePr w:w="2579" w:h="1471" w:wrap="none" w:vAnchor="page" w:hAnchor="page" w:x="4968" w:y="11861"/>
              <w:rPr>
                <w:sz w:val="10"/>
                <w:szCs w:val="10"/>
              </w:rPr>
            </w:pPr>
          </w:p>
        </w:tc>
        <w:tc>
          <w:tcPr>
            <w:tcW w:w="1309" w:type="dxa"/>
            <w:tcBorders>
              <w:top w:val="single" w:sz="4" w:space="0" w:color="auto"/>
              <w:left w:val="single" w:sz="4" w:space="0" w:color="auto"/>
              <w:right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40" w:lineRule="exact"/>
              <w:ind w:firstLine="0"/>
              <w:jc w:val="center"/>
            </w:pPr>
            <w:r>
              <w:rPr>
                <w:rStyle w:val="Arial7pt0pt3"/>
                <w:b/>
                <w:bCs/>
              </w:rPr>
              <w:t>лісовий</w:t>
            </w:r>
          </w:p>
        </w:tc>
      </w:tr>
      <w:tr w:rsidR="00A66788">
        <w:tblPrEx>
          <w:tblCellMar>
            <w:top w:w="0" w:type="dxa"/>
            <w:bottom w:w="0" w:type="dxa"/>
          </w:tblCellMar>
        </w:tblPrEx>
        <w:trPr>
          <w:trHeight w:hRule="exact" w:val="244"/>
        </w:trPr>
        <w:tc>
          <w:tcPr>
            <w:tcW w:w="1270" w:type="dxa"/>
            <w:shd w:val="clear" w:color="auto" w:fill="FFFFFF"/>
          </w:tcPr>
          <w:p w:rsidR="00A66788" w:rsidRDefault="001A7945">
            <w:pPr>
              <w:pStyle w:val="41"/>
              <w:framePr w:w="2579" w:h="1471" w:wrap="none" w:vAnchor="page" w:hAnchor="page" w:x="4968" w:y="11861"/>
              <w:shd w:val="clear" w:color="auto" w:fill="auto"/>
              <w:spacing w:before="0" w:line="170" w:lineRule="exact"/>
              <w:ind w:right="380" w:firstLine="0"/>
              <w:jc w:val="right"/>
            </w:pPr>
            <w:r>
              <w:rPr>
                <w:rStyle w:val="85pt0pt3"/>
                <w:b/>
                <w:bCs/>
              </w:rPr>
              <w:t>ЛІС</w:t>
            </w:r>
          </w:p>
        </w:tc>
        <w:tc>
          <w:tcPr>
            <w:tcW w:w="1309" w:type="dxa"/>
            <w:tcBorders>
              <w:top w:val="single" w:sz="4" w:space="0" w:color="auto"/>
              <w:left w:val="single" w:sz="4" w:space="0" w:color="auto"/>
              <w:right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40" w:lineRule="exact"/>
              <w:ind w:firstLine="0"/>
              <w:jc w:val="center"/>
            </w:pPr>
            <w:r>
              <w:rPr>
                <w:rStyle w:val="Arial7pt0pt3"/>
                <w:b/>
                <w:bCs/>
              </w:rPr>
              <w:t>лісок</w:t>
            </w:r>
          </w:p>
        </w:tc>
      </w:tr>
      <w:tr w:rsidR="00A66788">
        <w:tblPrEx>
          <w:tblCellMar>
            <w:top w:w="0" w:type="dxa"/>
            <w:bottom w:w="0" w:type="dxa"/>
          </w:tblCellMar>
        </w:tblPrEx>
        <w:trPr>
          <w:trHeight w:hRule="exact" w:val="244"/>
        </w:trPr>
        <w:tc>
          <w:tcPr>
            <w:tcW w:w="1270" w:type="dxa"/>
            <w:shd w:val="clear" w:color="auto" w:fill="FFFFFF"/>
          </w:tcPr>
          <w:p w:rsidR="00A66788" w:rsidRDefault="00A66788">
            <w:pPr>
              <w:framePr w:w="2579" w:h="1471" w:wrap="none" w:vAnchor="page" w:hAnchor="page" w:x="4968" w:y="11861"/>
              <w:rPr>
                <w:sz w:val="10"/>
                <w:szCs w:val="10"/>
              </w:rPr>
            </w:pPr>
          </w:p>
        </w:tc>
        <w:tc>
          <w:tcPr>
            <w:tcW w:w="1309" w:type="dxa"/>
            <w:tcBorders>
              <w:top w:val="single" w:sz="4" w:space="0" w:color="auto"/>
              <w:left w:val="single" w:sz="4" w:space="0" w:color="auto"/>
              <w:right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40" w:lineRule="exact"/>
              <w:ind w:firstLine="0"/>
              <w:jc w:val="center"/>
            </w:pPr>
            <w:r>
              <w:rPr>
                <w:rStyle w:val="Arial7pt0pt3"/>
                <w:b/>
                <w:bCs/>
              </w:rPr>
              <w:t>узлісся</w:t>
            </w:r>
          </w:p>
        </w:tc>
      </w:tr>
      <w:tr w:rsidR="00A66788">
        <w:tblPrEx>
          <w:tblCellMar>
            <w:top w:w="0" w:type="dxa"/>
            <w:bottom w:w="0" w:type="dxa"/>
          </w:tblCellMar>
        </w:tblPrEx>
        <w:trPr>
          <w:trHeight w:hRule="exact" w:val="257"/>
        </w:trPr>
        <w:tc>
          <w:tcPr>
            <w:tcW w:w="1270" w:type="dxa"/>
            <w:tcBorders>
              <w:bottom w:val="single" w:sz="4" w:space="0" w:color="auto"/>
            </w:tcBorders>
            <w:shd w:val="clear" w:color="auto" w:fill="FFFFFF"/>
          </w:tcPr>
          <w:p w:rsidR="00A66788" w:rsidRDefault="00A66788">
            <w:pPr>
              <w:framePr w:w="2579" w:h="1471" w:wrap="none" w:vAnchor="page" w:hAnchor="page" w:x="4968" w:y="11861"/>
              <w:rPr>
                <w:sz w:val="10"/>
                <w:szCs w:val="10"/>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2579" w:h="1471" w:wrap="none" w:vAnchor="page" w:hAnchor="page" w:x="4968" w:y="11861"/>
              <w:shd w:val="clear" w:color="auto" w:fill="auto"/>
              <w:spacing w:before="0" w:line="140" w:lineRule="exact"/>
              <w:ind w:firstLine="0"/>
              <w:jc w:val="center"/>
            </w:pPr>
            <w:r>
              <w:rPr>
                <w:rStyle w:val="Arial7pt0pt3"/>
                <w:b/>
                <w:bCs/>
              </w:rPr>
              <w:t>праліс</w:t>
            </w:r>
          </w:p>
        </w:tc>
      </w:tr>
    </w:tbl>
    <w:p w:rsidR="00A66788" w:rsidRDefault="001A7945">
      <w:pPr>
        <w:pStyle w:val="1171"/>
        <w:framePr w:w="3906" w:h="3423" w:hRule="exact" w:wrap="none" w:vAnchor="page" w:hAnchor="page" w:x="4283" w:y="13515"/>
        <w:shd w:val="clear" w:color="auto" w:fill="auto"/>
        <w:spacing w:after="147" w:line="170" w:lineRule="exact"/>
        <w:ind w:left="60" w:firstLine="220"/>
      </w:pPr>
      <w:bookmarkStart w:id="126" w:name="bookmark126"/>
      <w:r>
        <w:rPr>
          <w:rStyle w:val="117Arial85pt"/>
          <w:b/>
          <w:bCs/>
        </w:rPr>
        <w:t>Твірна основа і словотворчі афікси</w:t>
      </w:r>
      <w:bookmarkEnd w:id="126"/>
    </w:p>
    <w:p w:rsidR="00A66788" w:rsidRDefault="001A7945">
      <w:pPr>
        <w:pStyle w:val="41"/>
        <w:framePr w:w="3906" w:h="3423" w:hRule="exact" w:wrap="none" w:vAnchor="page" w:hAnchor="page" w:x="4283" w:y="13515"/>
        <w:shd w:val="clear" w:color="auto" w:fill="auto"/>
        <w:spacing w:before="0" w:line="271" w:lineRule="exact"/>
        <w:ind w:left="60" w:right="20" w:firstLine="220"/>
        <w:jc w:val="both"/>
      </w:pPr>
      <w:r>
        <w:rPr>
          <w:rStyle w:val="0pt7"/>
          <w:b/>
          <w:bCs/>
        </w:rPr>
        <w:t>Твірна основа — спільна частина твірного і похідного слів (</w:t>
      </w:r>
      <w:r>
        <w:rPr>
          <w:rStyle w:val="85pt0pt3"/>
          <w:b/>
          <w:bCs/>
        </w:rPr>
        <w:t>графічне позначення</w:t>
      </w:r>
      <w:r>
        <w:rPr>
          <w:rStyle w:val="0pt7"/>
          <w:b/>
          <w:bCs/>
        </w:rPr>
        <w:t xml:space="preserve">— ' </w:t>
      </w:r>
      <w:r>
        <w:rPr>
          <w:rStyle w:val="0pt7"/>
          <w:b/>
          <w:bCs/>
          <w:vertAlign w:val="superscript"/>
        </w:rPr>
        <w:t>1</w:t>
      </w:r>
      <w:r>
        <w:rPr>
          <w:rStyle w:val="0pt7"/>
          <w:b/>
          <w:bCs/>
        </w:rPr>
        <w:t>).</w:t>
      </w:r>
    </w:p>
    <w:p w:rsidR="00A66788" w:rsidRDefault="001A7945">
      <w:pPr>
        <w:pStyle w:val="41"/>
        <w:framePr w:w="3906" w:h="3423" w:hRule="exact" w:wrap="none" w:vAnchor="page" w:hAnchor="page" w:x="4283" w:y="13515"/>
        <w:shd w:val="clear" w:color="auto" w:fill="auto"/>
        <w:spacing w:before="0" w:line="271" w:lineRule="exact"/>
        <w:ind w:left="60" w:right="20" w:firstLine="220"/>
        <w:jc w:val="both"/>
      </w:pPr>
      <w:r>
        <w:rPr>
          <w:rStyle w:val="0pt7"/>
          <w:b/>
          <w:bCs/>
        </w:rPr>
        <w:t>Словотворчі афікси — ті елементи,</w:t>
      </w:r>
      <w:r>
        <w:rPr>
          <w:rStyle w:val="0pt7"/>
          <w:b/>
          <w:bCs/>
        </w:rPr>
        <w:t xml:space="preserve"> якими похідне слово відрізняється від твірного (</w:t>
      </w:r>
      <w:r>
        <w:rPr>
          <w:rStyle w:val="85pt0pt3"/>
          <w:b/>
          <w:bCs/>
        </w:rPr>
        <w:t>графічне позначен</w:t>
      </w:r>
      <w:r>
        <w:rPr>
          <w:rStyle w:val="85pt0pt3"/>
          <w:b/>
          <w:bCs/>
        </w:rPr>
        <w:softHyphen/>
        <w:t>ня</w:t>
      </w:r>
      <w:r>
        <w:rPr>
          <w:rStyle w:val="0pt7"/>
          <w:b/>
          <w:bCs/>
        </w:rPr>
        <w:t xml:space="preserve"> — 7Г).</w:t>
      </w:r>
    </w:p>
    <w:p w:rsidR="00A66788" w:rsidRDefault="001A7945">
      <w:pPr>
        <w:pStyle w:val="41"/>
        <w:framePr w:w="3906" w:h="3423" w:hRule="exact" w:wrap="none" w:vAnchor="page" w:hAnchor="page" w:x="4283" w:y="13515"/>
        <w:shd w:val="clear" w:color="auto" w:fill="auto"/>
        <w:spacing w:before="0" w:line="271" w:lineRule="exact"/>
        <w:ind w:left="60" w:right="20" w:firstLine="220"/>
        <w:jc w:val="both"/>
      </w:pPr>
      <w:r>
        <w:rPr>
          <w:rStyle w:val="0pt7"/>
          <w:b/>
          <w:bCs/>
        </w:rPr>
        <w:t xml:space="preserve">До словотворчих афіксів належать: префікс, суфікс, інтерфікс (сполучна голосна у складних словах), постфікс </w:t>
      </w:r>
      <w:r>
        <w:rPr>
          <w:rStyle w:val="85pt0pt3"/>
          <w:b/>
          <w:bCs/>
        </w:rPr>
        <w:t>( ся, -небудь).</w:t>
      </w:r>
    </w:p>
    <w:p w:rsidR="00A66788" w:rsidRDefault="001A7945">
      <w:pPr>
        <w:pStyle w:val="1171"/>
        <w:framePr w:w="3945" w:h="7445" w:hRule="exact" w:wrap="none" w:vAnchor="page" w:hAnchor="page" w:x="8638" w:y="7192"/>
        <w:shd w:val="clear" w:color="auto" w:fill="auto"/>
        <w:spacing w:line="170" w:lineRule="exact"/>
        <w:ind w:right="20"/>
        <w:jc w:val="right"/>
      </w:pPr>
      <w:bookmarkStart w:id="127" w:name="bookmark127"/>
      <w:r>
        <w:rPr>
          <w:rStyle w:val="117Arial85pt"/>
          <w:b/>
          <w:bCs/>
        </w:rPr>
        <w:t>МІРКУЙЇЕТАКЇ</w:t>
      </w:r>
      <w:bookmarkEnd w:id="127"/>
    </w:p>
    <w:p w:rsidR="00A66788" w:rsidRDefault="001A7945">
      <w:pPr>
        <w:pStyle w:val="170"/>
        <w:framePr w:w="3945" w:h="7445" w:hRule="exact" w:wrap="none" w:vAnchor="page" w:hAnchor="page" w:x="8638" w:y="7192"/>
        <w:shd w:val="clear" w:color="auto" w:fill="auto"/>
        <w:spacing w:after="0" w:line="227" w:lineRule="exact"/>
        <w:ind w:left="20" w:right="20" w:firstLine="0"/>
      </w:pPr>
      <w:r>
        <w:rPr>
          <w:rStyle w:val="1765pt0pt"/>
        </w:rPr>
        <w:t xml:space="preserve">Для того щоб визначити твірну основу, треба співставити твірне і похідне слова й виділити в них спільну частину. Так, у парі слів </w:t>
      </w:r>
      <w:r>
        <w:rPr>
          <w:rStyle w:val="177pt0pt"/>
        </w:rPr>
        <w:t>правда \ правдивий</w:t>
      </w:r>
      <w:r>
        <w:rPr>
          <w:rStyle w:val="1765pt0pt"/>
        </w:rPr>
        <w:t xml:space="preserve"> твірною основою є </w:t>
      </w:r>
      <w:r>
        <w:rPr>
          <w:rStyle w:val="177pt0pt"/>
        </w:rPr>
        <w:t>правд-,</w:t>
      </w:r>
      <w:r>
        <w:rPr>
          <w:rStyle w:val="1765pt0pt"/>
        </w:rPr>
        <w:t xml:space="preserve"> а в парі </w:t>
      </w:r>
      <w:r>
        <w:rPr>
          <w:rStyle w:val="177pt0pt"/>
        </w:rPr>
        <w:t>правдивий</w:t>
      </w:r>
      <w:r>
        <w:rPr>
          <w:rStyle w:val="1765pt0pt"/>
        </w:rPr>
        <w:t xml:space="preserve"> і </w:t>
      </w:r>
      <w:r>
        <w:rPr>
          <w:rStyle w:val="177pt0pt"/>
        </w:rPr>
        <w:t>правдивість</w:t>
      </w:r>
      <w:r>
        <w:rPr>
          <w:rStyle w:val="1765pt0pt"/>
        </w:rPr>
        <w:t xml:space="preserve"> твірна основа — </w:t>
      </w:r>
      <w:r>
        <w:rPr>
          <w:rStyle w:val="177pt0pt"/>
        </w:rPr>
        <w:t>прав, див-.</w:t>
      </w:r>
      <w:r>
        <w:rPr>
          <w:rStyle w:val="1765pt0pt"/>
        </w:rPr>
        <w:t xml:space="preserve"> Похідне слово </w:t>
      </w:r>
      <w:r>
        <w:rPr>
          <w:rStyle w:val="177pt0pt"/>
        </w:rPr>
        <w:t>предоб</w:t>
      </w:r>
      <w:r>
        <w:rPr>
          <w:rStyle w:val="177pt0pt"/>
        </w:rPr>
        <w:t>рий</w:t>
      </w:r>
      <w:r>
        <w:rPr>
          <w:rStyle w:val="1765pt0pt"/>
        </w:rPr>
        <w:t xml:space="preserve"> відрізняється від твірного </w:t>
      </w:r>
      <w:r>
        <w:rPr>
          <w:rStyle w:val="177pt0pt"/>
        </w:rPr>
        <w:t>добрий</w:t>
      </w:r>
      <w:r>
        <w:rPr>
          <w:rStyle w:val="1765pt0pt"/>
        </w:rPr>
        <w:t xml:space="preserve"> префіксом </w:t>
      </w:r>
      <w:r>
        <w:rPr>
          <w:rStyle w:val="177pt0pt"/>
        </w:rPr>
        <w:t>пре-.</w:t>
      </w:r>
      <w:r>
        <w:rPr>
          <w:rStyle w:val="1765pt0pt"/>
        </w:rPr>
        <w:t xml:space="preserve"> Тут слово</w:t>
      </w:r>
      <w:r>
        <w:rPr>
          <w:rStyle w:val="1765pt0pt"/>
        </w:rPr>
        <w:softHyphen/>
        <w:t xml:space="preserve">творчим афіксом є префікс </w:t>
      </w:r>
      <w:r>
        <w:rPr>
          <w:rStyle w:val="177pt0pt"/>
        </w:rPr>
        <w:t>пре-.</w:t>
      </w:r>
      <w:r>
        <w:rPr>
          <w:rStyle w:val="1765pt0pt"/>
        </w:rPr>
        <w:t xml:space="preserve"> Похідне слово </w:t>
      </w:r>
      <w:r>
        <w:rPr>
          <w:rStyle w:val="177pt0pt"/>
        </w:rPr>
        <w:t>казковий</w:t>
      </w:r>
      <w:r>
        <w:rPr>
          <w:rStyle w:val="1765pt0pt"/>
        </w:rPr>
        <w:t xml:space="preserve"> відрізняється від твірного </w:t>
      </w:r>
      <w:r>
        <w:rPr>
          <w:rStyle w:val="177pt0pt"/>
        </w:rPr>
        <w:t xml:space="preserve">казко </w:t>
      </w:r>
      <w:r>
        <w:rPr>
          <w:rStyle w:val="1765pt0pt"/>
        </w:rPr>
        <w:t xml:space="preserve">суфіксом </w:t>
      </w:r>
      <w:r>
        <w:rPr>
          <w:rStyle w:val="177pt0pt"/>
        </w:rPr>
        <w:t>-ов (ий).</w:t>
      </w:r>
      <w:r>
        <w:rPr>
          <w:rStyle w:val="1765pt0pt"/>
        </w:rPr>
        <w:t xml:space="preserve"> Тому в наведеному прикладі словотворчим афіксом виступає суфікс </w:t>
      </w:r>
      <w:r>
        <w:rPr>
          <w:rStyle w:val="177pt0pt"/>
        </w:rPr>
        <w:t>-ов.</w:t>
      </w:r>
      <w:r>
        <w:rPr>
          <w:rStyle w:val="1765pt0pt"/>
        </w:rPr>
        <w:t xml:space="preserve"> В інших похідних</w:t>
      </w:r>
      <w:r>
        <w:rPr>
          <w:rStyle w:val="1765pt0pt"/>
        </w:rPr>
        <w:t xml:space="preserve"> словах афіксом може бути префікс і суфікс одночасно: похідне </w:t>
      </w:r>
      <w:r>
        <w:rPr>
          <w:rStyle w:val="177pt0pt"/>
        </w:rPr>
        <w:t>прибереж</w:t>
      </w:r>
      <w:r>
        <w:rPr>
          <w:rStyle w:val="177pt0pt"/>
        </w:rPr>
        <w:softHyphen/>
        <w:t>ний</w:t>
      </w:r>
      <w:r>
        <w:rPr>
          <w:rStyle w:val="1765pt0pt"/>
        </w:rPr>
        <w:t xml:space="preserve"> і твірне </w:t>
      </w:r>
      <w:r>
        <w:rPr>
          <w:rStyle w:val="177pt0pt"/>
        </w:rPr>
        <w:t>берег.</w:t>
      </w:r>
      <w:r>
        <w:rPr>
          <w:rStyle w:val="1765pt0pt"/>
        </w:rPr>
        <w:t xml:space="preserve"> Афікси — префікс </w:t>
      </w:r>
      <w:r>
        <w:rPr>
          <w:rStyle w:val="177pt0pt"/>
        </w:rPr>
        <w:t>при-</w:t>
      </w:r>
      <w:r>
        <w:rPr>
          <w:rStyle w:val="1765pt0pt"/>
        </w:rPr>
        <w:t xml:space="preserve"> і суфікс </w:t>
      </w:r>
      <w:r>
        <w:rPr>
          <w:rStyle w:val="177pt0pt"/>
        </w:rPr>
        <w:t>-н-.</w:t>
      </w:r>
    </w:p>
    <w:p w:rsidR="00A66788" w:rsidRDefault="001A7945">
      <w:pPr>
        <w:pStyle w:val="170"/>
        <w:framePr w:w="3945" w:h="7445" w:hRule="exact" w:wrap="none" w:vAnchor="page" w:hAnchor="page" w:x="8638" w:y="7192"/>
        <w:shd w:val="clear" w:color="auto" w:fill="auto"/>
        <w:spacing w:after="67" w:line="227" w:lineRule="exact"/>
        <w:ind w:left="20" w:right="20" w:firstLine="0"/>
      </w:pPr>
      <w:r>
        <w:rPr>
          <w:rStyle w:val="1765pt0pt"/>
        </w:rPr>
        <w:t>Твірна основа може бути похідною (наявні афікси) і непохідною (один корінь).</w:t>
      </w:r>
    </w:p>
    <w:p w:rsidR="00A66788" w:rsidRDefault="001A7945">
      <w:pPr>
        <w:pStyle w:val="170"/>
        <w:framePr w:w="3945" w:h="7445" w:hRule="exact" w:wrap="none" w:vAnchor="page" w:hAnchor="page" w:x="8638" w:y="7192"/>
        <w:shd w:val="clear" w:color="auto" w:fill="auto"/>
        <w:spacing w:after="0" w:line="218" w:lineRule="exact"/>
        <w:ind w:right="20" w:firstLine="0"/>
        <w:jc w:val="right"/>
      </w:pPr>
      <w:r>
        <w:rPr>
          <w:rStyle w:val="1765pt0pt"/>
        </w:rPr>
        <w:t>УВАГА!</w:t>
      </w:r>
    </w:p>
    <w:p w:rsidR="00A66788" w:rsidRDefault="001A7945">
      <w:pPr>
        <w:pStyle w:val="231"/>
        <w:framePr w:w="3945" w:h="7445" w:hRule="exact" w:wrap="none" w:vAnchor="page" w:hAnchor="page" w:x="8638" w:y="7192"/>
        <w:shd w:val="clear" w:color="auto" w:fill="auto"/>
        <w:spacing w:after="60" w:line="218" w:lineRule="exact"/>
        <w:ind w:left="20" w:right="20" w:firstLine="0"/>
        <w:jc w:val="left"/>
      </w:pPr>
      <w:r>
        <w:rPr>
          <w:rStyle w:val="2365pt0pt"/>
        </w:rPr>
        <w:t xml:space="preserve">У слові може бути кілька твірних основ: </w:t>
      </w:r>
      <w:r>
        <w:rPr>
          <w:rStyle w:val="237pt0pt"/>
          <w:i/>
          <w:iCs/>
        </w:rPr>
        <w:t>чорноморський</w:t>
      </w:r>
      <w:r>
        <w:rPr>
          <w:rStyle w:val="2365pt0pt"/>
        </w:rPr>
        <w:t xml:space="preserve"> (від </w:t>
      </w:r>
      <w:r>
        <w:rPr>
          <w:rStyle w:val="237pt0pt"/>
          <w:i/>
          <w:iCs/>
        </w:rPr>
        <w:t>Чорне море), машино</w:t>
      </w:r>
      <w:r>
        <w:rPr>
          <w:rStyle w:val="237pt0pt"/>
          <w:i/>
          <w:iCs/>
        </w:rPr>
        <w:softHyphen/>
        <w:t>будівний</w:t>
      </w:r>
      <w:r>
        <w:rPr>
          <w:rStyle w:val="2365pt0pt"/>
        </w:rPr>
        <w:t xml:space="preserve"> (від </w:t>
      </w:r>
      <w:r>
        <w:rPr>
          <w:rStyle w:val="237pt0pt"/>
          <w:i/>
          <w:iCs/>
        </w:rPr>
        <w:t>машини будувати).</w:t>
      </w:r>
    </w:p>
    <w:p w:rsidR="00A66788" w:rsidRDefault="001A7945">
      <w:pPr>
        <w:pStyle w:val="170"/>
        <w:framePr w:w="3945" w:h="7445" w:hRule="exact" w:wrap="none" w:vAnchor="page" w:hAnchor="page" w:x="8638" w:y="7192"/>
        <w:shd w:val="clear" w:color="auto" w:fill="auto"/>
        <w:spacing w:after="0" w:line="218" w:lineRule="exact"/>
        <w:ind w:right="20" w:firstLine="0"/>
        <w:jc w:val="right"/>
      </w:pPr>
      <w:r>
        <w:rPr>
          <w:rStyle w:val="1765pt0pt"/>
        </w:rPr>
        <w:t>РОЗРІЗНЯЙТЕ!</w:t>
      </w:r>
    </w:p>
    <w:p w:rsidR="00A66788" w:rsidRDefault="001A7945">
      <w:pPr>
        <w:pStyle w:val="170"/>
        <w:framePr w:w="3945" w:h="7445" w:hRule="exact" w:wrap="none" w:vAnchor="page" w:hAnchor="page" w:x="8638" w:y="7192"/>
        <w:shd w:val="clear" w:color="auto" w:fill="auto"/>
        <w:spacing w:after="0" w:line="218" w:lineRule="exact"/>
        <w:ind w:left="20" w:right="20" w:firstLine="0"/>
      </w:pPr>
      <w:r>
        <w:rPr>
          <w:rStyle w:val="1765pt0pt"/>
        </w:rPr>
        <w:t>Поняття «твірне слово» і «твірна основа» не то</w:t>
      </w:r>
      <w:r>
        <w:rPr>
          <w:rStyle w:val="1765pt0pt"/>
        </w:rPr>
        <w:softHyphen/>
        <w:t>тожні. Проте твірною основою (ТО) може бути й ціле твірне слово (ТС). Зверніть увагу, що в наве</w:t>
      </w:r>
      <w:r>
        <w:rPr>
          <w:rStyle w:val="1765pt0pt"/>
        </w:rPr>
        <w:softHyphen/>
        <w:t xml:space="preserve">дених нижче прикладах твірне </w:t>
      </w:r>
      <w:r>
        <w:rPr>
          <w:rStyle w:val="1765pt0pt"/>
        </w:rPr>
        <w:t>слово й твірна ос</w:t>
      </w:r>
      <w:r>
        <w:rPr>
          <w:rStyle w:val="1765pt0pt"/>
        </w:rPr>
        <w:softHyphen/>
        <w:t>нова збігаються (ТО = ТС).</w:t>
      </w:r>
    </w:p>
    <w:p w:rsidR="00A66788" w:rsidRDefault="001A7945">
      <w:pPr>
        <w:pStyle w:val="231"/>
        <w:framePr w:w="3945" w:h="7445" w:hRule="exact" w:wrap="none" w:vAnchor="page" w:hAnchor="page" w:x="8638" w:y="7192"/>
        <w:shd w:val="clear" w:color="auto" w:fill="auto"/>
        <w:tabs>
          <w:tab w:val="left" w:pos="2277"/>
        </w:tabs>
        <w:spacing w:after="0" w:line="218" w:lineRule="exact"/>
        <w:ind w:left="20" w:firstLine="280"/>
        <w:jc w:val="left"/>
      </w:pPr>
      <w:r>
        <w:rPr>
          <w:rStyle w:val="237pt0pt"/>
          <w:i/>
          <w:iCs/>
        </w:rPr>
        <w:t>Крим</w:t>
      </w:r>
      <w:r>
        <w:rPr>
          <w:rStyle w:val="237pt0pt"/>
          <w:i/>
          <w:iCs/>
        </w:rPr>
        <w:tab/>
        <w:t>кримський</w:t>
      </w:r>
    </w:p>
    <w:p w:rsidR="00A66788" w:rsidRDefault="001A7945">
      <w:pPr>
        <w:pStyle w:val="231"/>
        <w:framePr w:w="3945" w:h="7445" w:hRule="exact" w:wrap="none" w:vAnchor="page" w:hAnchor="page" w:x="8638" w:y="7192"/>
        <w:shd w:val="clear" w:color="auto" w:fill="auto"/>
        <w:tabs>
          <w:tab w:val="left" w:pos="2281"/>
        </w:tabs>
        <w:spacing w:after="0" w:line="218" w:lineRule="exact"/>
        <w:ind w:left="20" w:firstLine="280"/>
        <w:jc w:val="left"/>
      </w:pPr>
      <w:r>
        <w:rPr>
          <w:rStyle w:val="237pt0pt"/>
          <w:i/>
          <w:iCs/>
        </w:rPr>
        <w:t>креслити</w:t>
      </w:r>
      <w:r>
        <w:rPr>
          <w:rStyle w:val="237pt0pt"/>
          <w:i/>
          <w:iCs/>
        </w:rPr>
        <w:tab/>
        <w:t>накреслити</w:t>
      </w:r>
    </w:p>
    <w:p w:rsidR="00A66788" w:rsidRDefault="001A7945">
      <w:pPr>
        <w:pStyle w:val="231"/>
        <w:framePr w:w="3945" w:h="7445" w:hRule="exact" w:wrap="none" w:vAnchor="page" w:hAnchor="page" w:x="8638" w:y="7192"/>
        <w:shd w:val="clear" w:color="auto" w:fill="auto"/>
        <w:tabs>
          <w:tab w:val="left" w:pos="1985"/>
        </w:tabs>
        <w:spacing w:after="0" w:line="218" w:lineRule="exact"/>
        <w:ind w:firstLine="0"/>
        <w:jc w:val="center"/>
      </w:pPr>
      <w:r>
        <w:rPr>
          <w:rStyle w:val="237pt0pt"/>
          <w:i/>
          <w:iCs/>
        </w:rPr>
        <w:t>звичайно</w:t>
      </w:r>
      <w:r>
        <w:rPr>
          <w:rStyle w:val="237pt0pt"/>
          <w:i/>
          <w:iCs/>
        </w:rPr>
        <w:tab/>
        <w:t>надзвичайно</w:t>
      </w:r>
    </w:p>
    <w:p w:rsidR="00A66788" w:rsidRDefault="001A7945">
      <w:pPr>
        <w:pStyle w:val="231"/>
        <w:framePr w:w="3945" w:h="7445" w:hRule="exact" w:wrap="none" w:vAnchor="page" w:hAnchor="page" w:x="8638" w:y="7192"/>
        <w:shd w:val="clear" w:color="auto" w:fill="auto"/>
        <w:tabs>
          <w:tab w:val="left" w:pos="1977"/>
        </w:tabs>
        <w:spacing w:after="0" w:line="218" w:lineRule="exact"/>
        <w:ind w:firstLine="0"/>
        <w:jc w:val="center"/>
      </w:pPr>
      <w:r>
        <w:rPr>
          <w:rStyle w:val="237pt0pt"/>
          <w:i/>
          <w:iCs/>
        </w:rPr>
        <w:t>хто</w:t>
      </w:r>
      <w:r>
        <w:rPr>
          <w:rStyle w:val="237pt0pt"/>
          <w:i/>
          <w:iCs/>
        </w:rPr>
        <w:tab/>
        <w:t>хто-небудь</w:t>
      </w:r>
    </w:p>
    <w:p w:rsidR="00A66788" w:rsidRDefault="001A7945">
      <w:pPr>
        <w:pStyle w:val="41"/>
        <w:framePr w:w="3945" w:h="2011" w:hRule="exact" w:wrap="none" w:vAnchor="page" w:hAnchor="page" w:x="8638" w:y="14946"/>
        <w:shd w:val="clear" w:color="auto" w:fill="auto"/>
        <w:spacing w:before="0" w:line="279" w:lineRule="exact"/>
        <w:ind w:firstLine="0"/>
        <w:jc w:val="center"/>
      </w:pPr>
      <w:r>
        <w:rPr>
          <w:rStyle w:val="Arial85pt0pt0"/>
          <w:b/>
          <w:bCs/>
        </w:rPr>
        <w:t>Словотвірний ланцюжок, слово</w:t>
      </w:r>
      <w:r>
        <w:rPr>
          <w:rStyle w:val="Arial85pt0pt0"/>
          <w:b/>
          <w:bCs/>
        </w:rPr>
        <w:softHyphen/>
        <w:t xml:space="preserve">твірне гніздо та словотвірний тип </w:t>
      </w:r>
      <w:r>
        <w:rPr>
          <w:rStyle w:val="0pt7"/>
          <w:b/>
          <w:bCs/>
        </w:rPr>
        <w:t xml:space="preserve">Словотвірний ланцюжок — це ряд слів, кожне з наступних якого є похідним для </w:t>
      </w:r>
      <w:r>
        <w:rPr>
          <w:rStyle w:val="0pt7"/>
          <w:b/>
          <w:bCs/>
        </w:rPr>
        <w:t>попереднього.</w:t>
      </w:r>
    </w:p>
    <w:p w:rsidR="00A66788" w:rsidRDefault="001A7945">
      <w:pPr>
        <w:pStyle w:val="41"/>
        <w:framePr w:w="3945" w:h="2011" w:hRule="exact" w:wrap="none" w:vAnchor="page" w:hAnchor="page" w:x="8638" w:y="14946"/>
        <w:shd w:val="clear" w:color="auto" w:fill="auto"/>
        <w:spacing w:before="0" w:line="279" w:lineRule="exact"/>
        <w:ind w:left="20" w:right="20" w:firstLine="280"/>
      </w:pPr>
      <w:bookmarkStart w:id="128" w:name="bookmark128"/>
      <w:r>
        <w:rPr>
          <w:rStyle w:val="0pt7"/>
          <w:b/>
          <w:bCs/>
        </w:rPr>
        <w:t xml:space="preserve">Напрям стрілки —► від твірного </w:t>
      </w:r>
      <w:r>
        <w:rPr>
          <w:rStyle w:val="Arial65pt"/>
          <w:b/>
          <w:bCs/>
        </w:rPr>
        <w:t xml:space="preserve">Д° </w:t>
      </w:r>
      <w:r>
        <w:rPr>
          <w:rStyle w:val="0pt7"/>
          <w:b/>
          <w:bCs/>
        </w:rPr>
        <w:t>похідного:</w:t>
      </w:r>
      <w:bookmarkEnd w:id="128"/>
    </w:p>
    <w:p w:rsidR="00A66788" w:rsidRDefault="001A7945">
      <w:pPr>
        <w:pStyle w:val="32"/>
        <w:framePr w:wrap="none" w:vAnchor="page" w:hAnchor="page" w:x="4379" w:y="17215"/>
        <w:shd w:val="clear" w:color="auto" w:fill="auto"/>
        <w:spacing w:line="180" w:lineRule="exact"/>
        <w:ind w:left="20"/>
        <w:jc w:val="left"/>
      </w:pPr>
      <w:r>
        <w:rPr>
          <w:rStyle w:val="39pt0pt0"/>
          <w:b/>
          <w:bCs/>
        </w:rPr>
        <w:t>154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380" w:y="6493"/>
        <w:shd w:val="clear" w:color="auto" w:fill="auto"/>
        <w:spacing w:line="140" w:lineRule="exact"/>
        <w:ind w:left="20"/>
      </w:pPr>
      <w:r>
        <w:rPr>
          <w:rStyle w:val="7pt0pt4"/>
          <w:i/>
          <w:iCs/>
        </w:rPr>
        <w:lastRenderedPageBreak/>
        <w:t>Морфеміка. Словотвір</w:t>
      </w:r>
    </w:p>
    <w:p w:rsidR="00A66788" w:rsidRDefault="001A7945">
      <w:pPr>
        <w:pStyle w:val="160"/>
        <w:framePr w:w="3936" w:h="9757" w:hRule="exact" w:wrap="none" w:vAnchor="page" w:hAnchor="page" w:x="4197" w:y="6762"/>
        <w:shd w:val="clear" w:color="auto" w:fill="auto"/>
        <w:spacing w:line="271" w:lineRule="exact"/>
        <w:ind w:left="80" w:right="40" w:firstLine="0"/>
        <w:jc w:val="both"/>
      </w:pPr>
      <w:r>
        <w:rPr>
          <w:rStyle w:val="1685pt0pt1"/>
          <w:b/>
          <w:bCs/>
          <w:i/>
          <w:iCs/>
        </w:rPr>
        <w:t>закон</w:t>
      </w:r>
      <w:r>
        <w:rPr>
          <w:rStyle w:val="160pt2"/>
          <w:b/>
          <w:bCs/>
        </w:rPr>
        <w:t xml:space="preserve"> —* </w:t>
      </w:r>
      <w:r>
        <w:rPr>
          <w:rStyle w:val="1685pt0pt1"/>
          <w:b/>
          <w:bCs/>
          <w:i/>
          <w:iCs/>
        </w:rPr>
        <w:t>закон-нии —* законн-ість; білий</w:t>
      </w:r>
      <w:r>
        <w:rPr>
          <w:rStyle w:val="160pt2"/>
          <w:b/>
          <w:bCs/>
        </w:rPr>
        <w:t xml:space="preserve"> —*■ </w:t>
      </w:r>
      <w:r>
        <w:rPr>
          <w:rStyle w:val="1685pt0pt1"/>
          <w:b/>
          <w:bCs/>
          <w:i/>
          <w:iCs/>
        </w:rPr>
        <w:t>біл-іш-ий</w:t>
      </w:r>
      <w:r>
        <w:rPr>
          <w:rStyle w:val="160pt2"/>
          <w:b/>
          <w:bCs/>
        </w:rPr>
        <w:t xml:space="preserve"> —&gt; </w:t>
      </w:r>
      <w:r>
        <w:rPr>
          <w:rStyle w:val="1685pt0pt1"/>
          <w:b/>
          <w:bCs/>
          <w:i/>
          <w:iCs/>
        </w:rPr>
        <w:t>біліш-а-ти</w:t>
      </w:r>
      <w:r>
        <w:rPr>
          <w:rStyle w:val="160pt2"/>
          <w:b/>
          <w:bCs/>
        </w:rPr>
        <w:t xml:space="preserve"> —&gt; </w:t>
      </w:r>
      <w:r>
        <w:rPr>
          <w:rStyle w:val="1685pt0pt1"/>
          <w:b/>
          <w:bCs/>
          <w:i/>
          <w:iCs/>
        </w:rPr>
        <w:t>по-біліиіати;</w:t>
      </w:r>
    </w:p>
    <w:p w:rsidR="00A66788" w:rsidRDefault="001A7945">
      <w:pPr>
        <w:pStyle w:val="160"/>
        <w:framePr w:w="3936" w:h="9757" w:hRule="exact" w:wrap="none" w:vAnchor="page" w:hAnchor="page" w:x="4197" w:y="6762"/>
        <w:shd w:val="clear" w:color="auto" w:fill="auto"/>
        <w:spacing w:line="271" w:lineRule="exact"/>
        <w:ind w:left="80" w:right="40" w:firstLine="0"/>
        <w:jc w:val="both"/>
      </w:pPr>
      <w:r>
        <w:rPr>
          <w:rStyle w:val="1685pt0pt1"/>
          <w:b/>
          <w:bCs/>
          <w:i/>
          <w:iCs/>
        </w:rPr>
        <w:t>записник *— запис-н-ий</w:t>
      </w:r>
      <w:r>
        <w:rPr>
          <w:rStyle w:val="160pt2"/>
          <w:b/>
          <w:bCs/>
        </w:rPr>
        <w:t xml:space="preserve"> «— </w:t>
      </w:r>
      <w:r>
        <w:rPr>
          <w:rStyle w:val="1685pt0pt1"/>
          <w:b/>
          <w:bCs/>
          <w:i/>
          <w:iCs/>
        </w:rPr>
        <w:t>запис</w:t>
      </w:r>
      <w:r>
        <w:rPr>
          <w:rStyle w:val="160pt2"/>
          <w:b/>
          <w:bCs/>
        </w:rPr>
        <w:t xml:space="preserve"> &lt;— </w:t>
      </w:r>
      <w:r>
        <w:rPr>
          <w:rStyle w:val="1685pt0pt1"/>
          <w:b/>
          <w:bCs/>
          <w:i/>
          <w:iCs/>
        </w:rPr>
        <w:t>за писати писати.</w:t>
      </w:r>
    </w:p>
    <w:p w:rsidR="00A66788" w:rsidRDefault="001A7945">
      <w:pPr>
        <w:pStyle w:val="41"/>
        <w:framePr w:w="3936" w:h="9757" w:hRule="exact" w:wrap="none" w:vAnchor="page" w:hAnchor="page" w:x="4197" w:y="6762"/>
        <w:shd w:val="clear" w:color="auto" w:fill="auto"/>
        <w:spacing w:before="0" w:line="271" w:lineRule="exact"/>
        <w:ind w:left="80" w:right="40" w:firstLine="0"/>
        <w:jc w:val="both"/>
      </w:pPr>
      <w:r>
        <w:rPr>
          <w:rStyle w:val="0pt7"/>
          <w:b/>
          <w:bCs/>
        </w:rPr>
        <w:t>Словотвірне</w:t>
      </w:r>
      <w:r>
        <w:rPr>
          <w:rStyle w:val="0pt7"/>
          <w:b/>
          <w:bCs/>
        </w:rPr>
        <w:t xml:space="preserve"> гніздо — це сукуп</w:t>
      </w:r>
      <w:r>
        <w:rPr>
          <w:rStyle w:val="0pt7"/>
          <w:b/>
          <w:bCs/>
        </w:rPr>
        <w:softHyphen/>
        <w:t>ність спільнокореневих СЛІВ, роз</w:t>
      </w:r>
      <w:r>
        <w:rPr>
          <w:rStyle w:val="0pt7"/>
          <w:b/>
          <w:bCs/>
        </w:rPr>
        <w:softHyphen/>
        <w:t>міщених відповідно до послідовності їх творення:</w:t>
      </w:r>
    </w:p>
    <w:p w:rsidR="00A66788" w:rsidRDefault="001A7945">
      <w:pPr>
        <w:pStyle w:val="231"/>
        <w:framePr w:w="3936" w:h="9757" w:hRule="exact" w:wrap="none" w:vAnchor="page" w:hAnchor="page" w:x="4197" w:y="6762"/>
        <w:shd w:val="clear" w:color="auto" w:fill="auto"/>
        <w:spacing w:after="0" w:line="188" w:lineRule="exact"/>
        <w:ind w:left="480" w:right="1520" w:firstLine="940"/>
        <w:jc w:val="left"/>
      </w:pPr>
      <w:r>
        <w:rPr>
          <w:rStyle w:val="237pt0pt"/>
          <w:i/>
          <w:iCs/>
        </w:rPr>
        <w:t>солоність солоний4*солоно</w:t>
      </w:r>
    </w:p>
    <w:p w:rsidR="00A66788" w:rsidRDefault="001A7945">
      <w:pPr>
        <w:pStyle w:val="231"/>
        <w:framePr w:w="3936" w:h="9757" w:hRule="exact" w:wrap="none" w:vAnchor="page" w:hAnchor="page" w:x="4197" w:y="6762"/>
        <w:numPr>
          <w:ilvl w:val="0"/>
          <w:numId w:val="75"/>
        </w:numPr>
        <w:shd w:val="clear" w:color="auto" w:fill="auto"/>
        <w:tabs>
          <w:tab w:val="left" w:pos="768"/>
          <w:tab w:val="left" w:pos="772"/>
        </w:tabs>
        <w:spacing w:after="0" w:line="192" w:lineRule="exact"/>
        <w:ind w:right="40" w:firstLine="0"/>
        <w:jc w:val="center"/>
      </w:pPr>
      <w:r>
        <w:rPr>
          <w:rStyle w:val="2365pt0pt"/>
        </w:rPr>
        <w:t>V</w:t>
      </w:r>
      <w:r>
        <w:rPr>
          <w:rStyle w:val="237pt0pt"/>
          <w:i/>
          <w:iCs/>
        </w:rPr>
        <w:t>солонина—►солонинний</w:t>
      </w:r>
    </w:p>
    <w:p w:rsidR="00A66788" w:rsidRDefault="001A7945">
      <w:pPr>
        <w:pStyle w:val="231"/>
        <w:framePr w:w="3936" w:h="9757" w:hRule="exact" w:wrap="none" w:vAnchor="page" w:hAnchor="page" w:x="4197" w:y="6762"/>
        <w:shd w:val="clear" w:color="auto" w:fill="auto"/>
        <w:tabs>
          <w:tab w:val="left" w:pos="934"/>
        </w:tabs>
        <w:spacing w:after="0" w:line="192" w:lineRule="exact"/>
        <w:ind w:right="40" w:firstLine="0"/>
        <w:jc w:val="right"/>
      </w:pPr>
      <w:r>
        <w:rPr>
          <w:rStyle w:val="237pt0pt"/>
          <w:i/>
          <w:iCs/>
        </w:rPr>
        <w:t>/</w:t>
      </w:r>
      <w:r>
        <w:rPr>
          <w:rStyle w:val="2365pt0pt"/>
        </w:rPr>
        <w:tab/>
        <w:t>*</w:t>
      </w:r>
      <w:r>
        <w:rPr>
          <w:rStyle w:val="237pt0pt"/>
          <w:i/>
          <w:iCs/>
        </w:rPr>
        <w:t>солончак—►солончаковий</w:t>
      </w:r>
    </w:p>
    <w:p w:rsidR="00A66788" w:rsidRDefault="001A7945">
      <w:pPr>
        <w:pStyle w:val="231"/>
        <w:framePr w:w="3936" w:h="9757" w:hRule="exact" w:wrap="none" w:vAnchor="page" w:hAnchor="page" w:x="4197" w:y="6762"/>
        <w:shd w:val="clear" w:color="auto" w:fill="auto"/>
        <w:spacing w:after="0" w:line="192" w:lineRule="exact"/>
        <w:ind w:left="80" w:right="1860" w:firstLine="0"/>
        <w:jc w:val="right"/>
      </w:pPr>
      <w:r>
        <w:rPr>
          <w:rStyle w:val="237pt0pt"/>
          <w:i/>
          <w:iCs/>
        </w:rPr>
        <w:t>сільС+соляний</w:t>
      </w:r>
      <w:r>
        <w:rPr>
          <w:rStyle w:val="2365pt0pt"/>
        </w:rPr>
        <w:t xml:space="preserve"> — </w:t>
      </w:r>
      <w:r>
        <w:rPr>
          <w:rStyle w:val="237pt0pt"/>
          <w:i/>
          <w:iCs/>
        </w:rPr>
        <w:t>солянка \^сіль</w:t>
      </w:r>
      <w:r>
        <w:rPr>
          <w:rStyle w:val="2365pt0pt"/>
        </w:rPr>
        <w:t xml:space="preserve"> (суть чогось)</w:t>
      </w:r>
    </w:p>
    <w:p w:rsidR="00A66788" w:rsidRDefault="001A7945">
      <w:pPr>
        <w:pStyle w:val="231"/>
        <w:framePr w:w="3936" w:h="9757" w:hRule="exact" w:wrap="none" w:vAnchor="page" w:hAnchor="page" w:x="4197" w:y="6762"/>
        <w:shd w:val="clear" w:color="auto" w:fill="auto"/>
        <w:tabs>
          <w:tab w:val="left" w:pos="925"/>
        </w:tabs>
        <w:spacing w:after="0" w:line="188" w:lineRule="exact"/>
        <w:ind w:right="280" w:firstLine="0"/>
        <w:jc w:val="right"/>
      </w:pPr>
      <w:r>
        <w:rPr>
          <w:rStyle w:val="2365pt0pt"/>
        </w:rPr>
        <w:t>\</w:t>
      </w:r>
      <w:r>
        <w:rPr>
          <w:rStyle w:val="2365pt0pt"/>
        </w:rPr>
        <w:tab/>
        <w:t xml:space="preserve">. </w:t>
      </w:r>
      <w:r>
        <w:rPr>
          <w:rStyle w:val="237pt0pt"/>
          <w:i/>
          <w:iCs/>
        </w:rPr>
        <w:t>засолити</w:t>
      </w:r>
      <w:r>
        <w:rPr>
          <w:rStyle w:val="2365pt0pt"/>
        </w:rPr>
        <w:t xml:space="preserve"> —► </w:t>
      </w:r>
      <w:r>
        <w:rPr>
          <w:rStyle w:val="237pt0pt"/>
          <w:i/>
          <w:iCs/>
        </w:rPr>
        <w:t>засолений</w:t>
      </w:r>
    </w:p>
    <w:p w:rsidR="00A66788" w:rsidRDefault="001A7945">
      <w:pPr>
        <w:pStyle w:val="231"/>
        <w:framePr w:w="3936" w:h="9757" w:hRule="exact" w:wrap="none" w:vAnchor="page" w:hAnchor="page" w:x="4197" w:y="6762"/>
        <w:shd w:val="clear" w:color="auto" w:fill="auto"/>
        <w:spacing w:after="54" w:line="188" w:lineRule="exact"/>
        <w:ind w:left="480" w:right="40" w:firstLine="0"/>
        <w:jc w:val="right"/>
      </w:pPr>
      <w:r>
        <w:rPr>
          <w:rStyle w:val="237pt0pt"/>
          <w:i/>
          <w:iCs/>
        </w:rPr>
        <w:t>солити &amp;</w:t>
      </w:r>
      <w:r>
        <w:rPr>
          <w:rStyle w:val="237pt0pt"/>
          <w:i/>
          <w:iCs/>
        </w:rPr>
        <w:t xml:space="preserve"> недосолити недосолений </w:t>
      </w:r>
      <w:r>
        <w:rPr>
          <w:rStyle w:val="2365pt0pt"/>
        </w:rPr>
        <w:t xml:space="preserve">^ </w:t>
      </w:r>
      <w:r>
        <w:rPr>
          <w:rStyle w:val="237pt0pt"/>
          <w:i/>
          <w:iCs/>
        </w:rPr>
        <w:t>соління</w:t>
      </w:r>
      <w:r>
        <w:rPr>
          <w:rStyle w:val="2365pt0pt"/>
        </w:rPr>
        <w:t xml:space="preserve"> (дія) —► </w:t>
      </w:r>
      <w:r>
        <w:rPr>
          <w:rStyle w:val="237pt0pt"/>
          <w:i/>
          <w:iCs/>
        </w:rPr>
        <w:t>соління</w:t>
      </w:r>
      <w:r>
        <w:rPr>
          <w:rStyle w:val="2365pt0pt"/>
        </w:rPr>
        <w:t xml:space="preserve"> (їжа)</w:t>
      </w:r>
    </w:p>
    <w:p w:rsidR="00A66788" w:rsidRDefault="001A7945">
      <w:pPr>
        <w:pStyle w:val="41"/>
        <w:framePr w:w="3936" w:h="9757" w:hRule="exact" w:wrap="none" w:vAnchor="page" w:hAnchor="page" w:x="4197" w:y="6762"/>
        <w:shd w:val="clear" w:color="auto" w:fill="auto"/>
        <w:spacing w:before="0" w:line="271" w:lineRule="exact"/>
        <w:ind w:right="40" w:firstLine="0"/>
        <w:jc w:val="center"/>
      </w:pPr>
      <w:r>
        <w:rPr>
          <w:rStyle w:val="0pt7"/>
          <w:b/>
          <w:bCs/>
        </w:rPr>
        <w:t>Словотвірнії тип (модельний тип)</w:t>
      </w:r>
    </w:p>
    <w:p w:rsidR="00A66788" w:rsidRDefault="001A7945">
      <w:pPr>
        <w:pStyle w:val="41"/>
        <w:framePr w:w="3936" w:h="9757" w:hRule="exact" w:wrap="none" w:vAnchor="page" w:hAnchor="page" w:x="4197" w:y="6762"/>
        <w:numPr>
          <w:ilvl w:val="0"/>
          <w:numId w:val="61"/>
        </w:numPr>
        <w:shd w:val="clear" w:color="auto" w:fill="auto"/>
        <w:tabs>
          <w:tab w:val="left" w:pos="316"/>
        </w:tabs>
        <w:spacing w:before="0" w:after="120" w:line="271" w:lineRule="exact"/>
        <w:ind w:left="80" w:right="40" w:firstLine="0"/>
        <w:jc w:val="both"/>
      </w:pPr>
      <w:r>
        <w:rPr>
          <w:rStyle w:val="0pt7"/>
          <w:b/>
          <w:bCs/>
        </w:rPr>
        <w:t xml:space="preserve">це сукупність </w:t>
      </w:r>
      <w:r>
        <w:rPr>
          <w:rStyle w:val="85pt0pt3"/>
          <w:b/>
          <w:bCs/>
        </w:rPr>
        <w:t xml:space="preserve">різнокореневих слів, </w:t>
      </w:r>
      <w:r>
        <w:rPr>
          <w:rStyle w:val="0pt7"/>
          <w:b/>
          <w:bCs/>
        </w:rPr>
        <w:t>утворених одним способом з викорис</w:t>
      </w:r>
      <w:r>
        <w:rPr>
          <w:rStyle w:val="0pt7"/>
          <w:b/>
          <w:bCs/>
        </w:rPr>
        <w:softHyphen/>
        <w:t xml:space="preserve">танням </w:t>
      </w:r>
      <w:r>
        <w:rPr>
          <w:rStyle w:val="85pt0pt3"/>
          <w:b/>
          <w:bCs/>
        </w:rPr>
        <w:t xml:space="preserve">одного словотворчого афікса. </w:t>
      </w:r>
      <w:r>
        <w:rPr>
          <w:rStyle w:val="0pt7"/>
          <w:b/>
          <w:bCs/>
        </w:rPr>
        <w:t xml:space="preserve">Слова </w:t>
      </w:r>
      <w:r>
        <w:rPr>
          <w:rStyle w:val="85pt0pt3"/>
          <w:b/>
          <w:bCs/>
        </w:rPr>
        <w:t>березовий, вербовий, липовий, калиновий</w:t>
      </w:r>
      <w:r>
        <w:rPr>
          <w:rStyle w:val="0pt7"/>
          <w:b/>
          <w:bCs/>
        </w:rPr>
        <w:t xml:space="preserve"> належать до од</w:t>
      </w:r>
      <w:r>
        <w:rPr>
          <w:rStyle w:val="0pt7"/>
          <w:b/>
          <w:bCs/>
        </w:rPr>
        <w:t>ного сло</w:t>
      </w:r>
      <w:r>
        <w:rPr>
          <w:rStyle w:val="0pt7"/>
          <w:b/>
          <w:bCs/>
        </w:rPr>
        <w:softHyphen/>
        <w:t>вотвірного типу прикметників, утво</w:t>
      </w:r>
      <w:r>
        <w:rPr>
          <w:rStyle w:val="0pt7"/>
          <w:b/>
          <w:bCs/>
        </w:rPr>
        <w:softHyphen/>
        <w:t xml:space="preserve">рених від іменникових твірних основ </w:t>
      </w:r>
      <w:r>
        <w:rPr>
          <w:rStyle w:val="85pt0pt3"/>
          <w:b/>
          <w:bCs/>
        </w:rPr>
        <w:t>(берез-а, верб а, лип-а, калин а)</w:t>
      </w:r>
      <w:r>
        <w:rPr>
          <w:rStyle w:val="0pt7"/>
          <w:b/>
          <w:bCs/>
        </w:rPr>
        <w:t xml:space="preserve"> за до</w:t>
      </w:r>
      <w:r>
        <w:rPr>
          <w:rStyle w:val="0pt7"/>
          <w:b/>
          <w:bCs/>
        </w:rPr>
        <w:softHyphen/>
        <w:t xml:space="preserve">помогою суфікса -об-. Словотвірний тип становлять і слова </w:t>
      </w:r>
      <w:r>
        <w:rPr>
          <w:rStyle w:val="85pt0pt3"/>
          <w:b/>
          <w:bCs/>
        </w:rPr>
        <w:t>навчання, чи</w:t>
      </w:r>
      <w:r>
        <w:rPr>
          <w:rStyle w:val="85pt0pt3"/>
          <w:b/>
          <w:bCs/>
        </w:rPr>
        <w:softHyphen/>
        <w:t>тання, завдання,</w:t>
      </w:r>
      <w:r>
        <w:rPr>
          <w:rStyle w:val="0pt7"/>
          <w:b/>
          <w:bCs/>
        </w:rPr>
        <w:t xml:space="preserve"> які утворені від дієслів (</w:t>
      </w:r>
      <w:r>
        <w:rPr>
          <w:rStyle w:val="85pt0pt3"/>
          <w:b/>
          <w:bCs/>
        </w:rPr>
        <w:t>навчати, читати, завда</w:t>
      </w:r>
      <w:r>
        <w:rPr>
          <w:rStyle w:val="85pt0pt3"/>
          <w:b/>
          <w:bCs/>
        </w:rPr>
        <w:t>ва</w:t>
      </w:r>
      <w:r>
        <w:rPr>
          <w:rStyle w:val="85pt0pt3"/>
          <w:b/>
          <w:bCs/>
        </w:rPr>
        <w:softHyphen/>
        <w:t>ти)</w:t>
      </w:r>
      <w:r>
        <w:rPr>
          <w:rStyle w:val="0pt7"/>
          <w:b/>
          <w:bCs/>
        </w:rPr>
        <w:t xml:space="preserve"> за допомогою суфікса </w:t>
      </w:r>
      <w:r>
        <w:rPr>
          <w:rStyle w:val="85pt0pt3"/>
          <w:b/>
          <w:bCs/>
        </w:rPr>
        <w:t>-анн(я).</w:t>
      </w:r>
    </w:p>
    <w:p w:rsidR="00A66788" w:rsidRDefault="001A7945">
      <w:pPr>
        <w:pStyle w:val="170"/>
        <w:framePr w:w="3936" w:h="9757" w:hRule="exact" w:wrap="none" w:vAnchor="page" w:hAnchor="page" w:x="4197" w:y="6762"/>
        <w:shd w:val="clear" w:color="auto" w:fill="auto"/>
        <w:spacing w:after="0" w:line="271" w:lineRule="exact"/>
        <w:ind w:right="40" w:firstLine="0"/>
        <w:jc w:val="right"/>
      </w:pPr>
      <w:r>
        <w:rPr>
          <w:rStyle w:val="1765pt0pt"/>
        </w:rPr>
        <w:t>УВАГА!</w:t>
      </w:r>
    </w:p>
    <w:p w:rsidR="00A66788" w:rsidRDefault="001A7945">
      <w:pPr>
        <w:pStyle w:val="170"/>
        <w:framePr w:w="3936" w:h="9757" w:hRule="exact" w:wrap="none" w:vAnchor="page" w:hAnchor="page" w:x="4197" w:y="6762"/>
        <w:shd w:val="clear" w:color="auto" w:fill="auto"/>
        <w:spacing w:after="0" w:line="271" w:lineRule="exact"/>
        <w:ind w:left="80" w:right="40" w:firstLine="0"/>
      </w:pPr>
      <w:r>
        <w:rPr>
          <w:rStyle w:val="1765pt0pt"/>
        </w:rPr>
        <w:t xml:space="preserve">Можна навести ряди слів (наприклад, </w:t>
      </w:r>
      <w:r>
        <w:rPr>
          <w:rStyle w:val="177pt0pt"/>
        </w:rPr>
        <w:t>височина, горошина, козаччина),</w:t>
      </w:r>
      <w:r>
        <w:rPr>
          <w:rStyle w:val="1765pt0pt"/>
        </w:rPr>
        <w:t xml:space="preserve"> які не належать до однієї’ словотвірної моделі, тому що суфікс </w:t>
      </w:r>
      <w:r>
        <w:rPr>
          <w:rStyle w:val="177pt0pt"/>
        </w:rPr>
        <w:t xml:space="preserve">-ин- </w:t>
      </w:r>
      <w:r>
        <w:rPr>
          <w:rStyle w:val="1765pt0pt"/>
        </w:rPr>
        <w:t>У них має різне словотвірне значення.</w:t>
      </w:r>
    </w:p>
    <w:p w:rsidR="00A66788" w:rsidRDefault="001A7945">
      <w:pPr>
        <w:pStyle w:val="501"/>
        <w:framePr w:wrap="none" w:vAnchor="page" w:hAnchor="page" w:x="8801" w:y="6886"/>
        <w:shd w:val="clear" w:color="auto" w:fill="auto"/>
        <w:spacing w:line="250" w:lineRule="exact"/>
        <w:ind w:left="100"/>
      </w:pPr>
      <w:r>
        <w:t>§44. Способи творення слів</w:t>
      </w:r>
    </w:p>
    <w:p w:rsidR="00A66788" w:rsidRDefault="001A7945">
      <w:pPr>
        <w:pStyle w:val="2f"/>
        <w:framePr w:w="3888" w:h="850" w:hRule="exact" w:wrap="none" w:vAnchor="page" w:hAnchor="page" w:x="8578" w:y="7367"/>
        <w:shd w:val="clear" w:color="auto" w:fill="auto"/>
      </w:pPr>
      <w:r>
        <w:t xml:space="preserve">В </w:t>
      </w:r>
      <w:r>
        <w:t>українській мові виділяють мор</w:t>
      </w:r>
      <w:r>
        <w:softHyphen/>
        <w:t>фологічні і неморфологічні способи творення слів.</w:t>
      </w:r>
    </w:p>
    <w:p w:rsidR="00A66788" w:rsidRDefault="001A7945">
      <w:pPr>
        <w:framePr w:wrap="none" w:vAnchor="page" w:hAnchor="page" w:x="8670" w:y="8248"/>
        <w:rPr>
          <w:sz w:val="0"/>
          <w:szCs w:val="0"/>
        </w:rPr>
      </w:pPr>
      <w:r>
        <w:fldChar w:fldCharType="begin"/>
      </w:r>
      <w:r>
        <w:instrText xml:space="preserve"> </w:instrText>
      </w:r>
      <w:r>
        <w:instrText>INCLUDEPICTURE  "C:\\Users\\ocherik\\AppData\\Local\\Temp\\FineReader11\\media\\image14.jpeg" \* MERGEFORMATINET</w:instrText>
      </w:r>
      <w:r>
        <w:instrText xml:space="preserve"> </w:instrText>
      </w:r>
      <w:r>
        <w:fldChar w:fldCharType="separate"/>
      </w:r>
      <w:r>
        <w:pict>
          <v:shape id="_x0000_i1034" type="#_x0000_t75" style="width:188.25pt;height:171pt">
            <v:imagedata r:id="rId26" r:href="rId27"/>
          </v:shape>
        </w:pict>
      </w:r>
      <w:r>
        <w:fldChar w:fldCharType="end"/>
      </w:r>
    </w:p>
    <w:p w:rsidR="00A66788" w:rsidRDefault="001A7945">
      <w:pPr>
        <w:pStyle w:val="41"/>
        <w:framePr w:w="3975" w:h="4731" w:hRule="exact" w:wrap="none" w:vAnchor="page" w:hAnchor="page" w:x="8574" w:y="11875"/>
        <w:shd w:val="clear" w:color="auto" w:fill="auto"/>
        <w:spacing w:before="0" w:line="288" w:lineRule="exact"/>
        <w:ind w:left="20" w:right="40" w:firstLine="0"/>
        <w:jc w:val="right"/>
      </w:pPr>
      <w:r>
        <w:rPr>
          <w:rStyle w:val="Arial85pt0pt0"/>
          <w:b/>
          <w:bCs/>
        </w:rPr>
        <w:t xml:space="preserve">Морфологічні способи словотворення </w:t>
      </w:r>
      <w:r>
        <w:rPr>
          <w:rStyle w:val="0pt7"/>
          <w:b/>
          <w:bCs/>
        </w:rPr>
        <w:t>Це найпоширеніший спо</w:t>
      </w:r>
      <w:r>
        <w:rPr>
          <w:rStyle w:val="0pt7"/>
          <w:b/>
          <w:bCs/>
        </w:rPr>
        <w:t>сіб тво</w:t>
      </w:r>
      <w:r>
        <w:rPr>
          <w:rStyle w:val="0pt7"/>
          <w:b/>
          <w:bCs/>
        </w:rPr>
        <w:softHyphen/>
        <w:t>рення нових слів за допомогою різ</w:t>
      </w:r>
      <w:r>
        <w:rPr>
          <w:rStyle w:val="0pt7"/>
          <w:b/>
          <w:bCs/>
        </w:rPr>
        <w:softHyphen/>
        <w:t>них словотворчих афіксів (морфем).</w:t>
      </w:r>
    </w:p>
    <w:p w:rsidR="00A66788" w:rsidRDefault="001A7945">
      <w:pPr>
        <w:pStyle w:val="160"/>
        <w:framePr w:w="3975" w:h="4731" w:hRule="exact" w:wrap="none" w:vAnchor="page" w:hAnchor="page" w:x="8574" w:y="11875"/>
        <w:shd w:val="clear" w:color="auto" w:fill="auto"/>
        <w:spacing w:line="271" w:lineRule="exact"/>
        <w:ind w:left="260" w:right="40" w:firstLine="0"/>
        <w:jc w:val="both"/>
      </w:pPr>
      <w:r>
        <w:rPr>
          <w:rStyle w:val="160pt2"/>
          <w:b/>
          <w:bCs/>
        </w:rPr>
        <w:t xml:space="preserve">Префіксальний. Спосіб творення слів за допомогою префікса, який приєднується до твірної основи: </w:t>
      </w:r>
      <w:r>
        <w:rPr>
          <w:rStyle w:val="1685pt0pt1"/>
          <w:b/>
          <w:bCs/>
          <w:i/>
          <w:iCs/>
        </w:rPr>
        <w:t>дід</w:t>
      </w:r>
      <w:r>
        <w:rPr>
          <w:rStyle w:val="160pt2"/>
          <w:b/>
          <w:bCs/>
        </w:rPr>
        <w:t xml:space="preserve"> — </w:t>
      </w:r>
      <w:r>
        <w:rPr>
          <w:rStyle w:val="1685pt0pt1"/>
          <w:b/>
          <w:bCs/>
          <w:i/>
          <w:iCs/>
        </w:rPr>
        <w:t>прадід, заголовок</w:t>
      </w:r>
      <w:r>
        <w:rPr>
          <w:rStyle w:val="160pt2"/>
          <w:b/>
          <w:bCs/>
        </w:rPr>
        <w:t xml:space="preserve"> — </w:t>
      </w:r>
      <w:r>
        <w:rPr>
          <w:rStyle w:val="1685pt0pt1"/>
          <w:b/>
          <w:bCs/>
          <w:i/>
          <w:iCs/>
        </w:rPr>
        <w:t>підзаго</w:t>
      </w:r>
      <w:r>
        <w:rPr>
          <w:rStyle w:val="1685pt0pt1"/>
          <w:b/>
          <w:bCs/>
          <w:i/>
          <w:iCs/>
        </w:rPr>
        <w:softHyphen/>
        <w:t>ловок, бесіда</w:t>
      </w:r>
      <w:r>
        <w:rPr>
          <w:rStyle w:val="160pt2"/>
          <w:b/>
          <w:bCs/>
        </w:rPr>
        <w:t xml:space="preserve"> — </w:t>
      </w:r>
      <w:r>
        <w:rPr>
          <w:rStyle w:val="1685pt0pt1"/>
          <w:b/>
          <w:bCs/>
          <w:i/>
          <w:iCs/>
        </w:rPr>
        <w:t>співбесіда, друг</w:t>
      </w:r>
      <w:r>
        <w:rPr>
          <w:rStyle w:val="160pt2"/>
          <w:b/>
          <w:bCs/>
        </w:rPr>
        <w:t xml:space="preserve"> — </w:t>
      </w:r>
      <w:r>
        <w:rPr>
          <w:rStyle w:val="1685pt0pt1"/>
          <w:b/>
          <w:bCs/>
          <w:i/>
          <w:iCs/>
        </w:rPr>
        <w:t>недруг, гармон</w:t>
      </w:r>
      <w:r>
        <w:rPr>
          <w:rStyle w:val="1685pt0pt1"/>
          <w:b/>
          <w:bCs/>
          <w:i/>
          <w:iCs/>
        </w:rPr>
        <w:t>ія</w:t>
      </w:r>
      <w:r>
        <w:rPr>
          <w:rStyle w:val="160pt2"/>
          <w:b/>
          <w:bCs/>
        </w:rPr>
        <w:t xml:space="preserve"> — </w:t>
      </w:r>
      <w:r>
        <w:rPr>
          <w:rStyle w:val="1685pt0pt1"/>
          <w:b/>
          <w:bCs/>
          <w:i/>
          <w:iCs/>
        </w:rPr>
        <w:t xml:space="preserve">дисгармонія </w:t>
      </w:r>
      <w:r>
        <w:rPr>
          <w:rStyle w:val="160pt2"/>
          <w:b/>
          <w:bCs/>
        </w:rPr>
        <w:t xml:space="preserve">(іменники); </w:t>
      </w:r>
      <w:r>
        <w:rPr>
          <w:rStyle w:val="1685pt0pt1"/>
          <w:b/>
          <w:bCs/>
          <w:i/>
          <w:iCs/>
        </w:rPr>
        <w:t>добрий</w:t>
      </w:r>
      <w:r>
        <w:rPr>
          <w:rStyle w:val="160pt2"/>
          <w:b/>
          <w:bCs/>
        </w:rPr>
        <w:t xml:space="preserve"> — </w:t>
      </w:r>
      <w:r>
        <w:rPr>
          <w:rStyle w:val="1685pt0pt1"/>
          <w:b/>
          <w:bCs/>
          <w:i/>
          <w:iCs/>
        </w:rPr>
        <w:t>предобрий, високий</w:t>
      </w:r>
      <w:r>
        <w:rPr>
          <w:rStyle w:val="160pt2"/>
          <w:b/>
          <w:bCs/>
        </w:rPr>
        <w:t xml:space="preserve"> — </w:t>
      </w:r>
      <w:r>
        <w:rPr>
          <w:rStyle w:val="1685pt0pt1"/>
          <w:b/>
          <w:bCs/>
          <w:i/>
          <w:iCs/>
        </w:rPr>
        <w:t>зависокий, важливий</w:t>
      </w:r>
      <w:r>
        <w:rPr>
          <w:rStyle w:val="160pt2"/>
          <w:b/>
          <w:bCs/>
        </w:rPr>
        <w:t xml:space="preserve"> — </w:t>
      </w:r>
      <w:r>
        <w:rPr>
          <w:rStyle w:val="1685pt0pt1"/>
          <w:b/>
          <w:bCs/>
          <w:i/>
          <w:iCs/>
        </w:rPr>
        <w:t>архіважливий</w:t>
      </w:r>
      <w:r>
        <w:rPr>
          <w:rStyle w:val="160pt2"/>
          <w:b/>
          <w:bCs/>
        </w:rPr>
        <w:t xml:space="preserve"> (прикметники); </w:t>
      </w:r>
      <w:r>
        <w:rPr>
          <w:rStyle w:val="1685pt0pt1"/>
          <w:b/>
          <w:bCs/>
          <w:i/>
          <w:iCs/>
        </w:rPr>
        <w:t>ни</w:t>
      </w:r>
      <w:r>
        <w:rPr>
          <w:rStyle w:val="1685pt0pt1"/>
          <w:b/>
          <w:bCs/>
          <w:i/>
          <w:iCs/>
        </w:rPr>
        <w:softHyphen/>
        <w:t>ні</w:t>
      </w:r>
      <w:r>
        <w:rPr>
          <w:rStyle w:val="160pt2"/>
          <w:b/>
          <w:bCs/>
        </w:rPr>
        <w:t xml:space="preserve"> — </w:t>
      </w:r>
      <w:r>
        <w:rPr>
          <w:rStyle w:val="1685pt0pt1"/>
          <w:b/>
          <w:bCs/>
          <w:i/>
          <w:iCs/>
        </w:rPr>
        <w:t>донині, завтра</w:t>
      </w:r>
      <w:r>
        <w:rPr>
          <w:rStyle w:val="160pt2"/>
          <w:b/>
          <w:bCs/>
        </w:rPr>
        <w:t xml:space="preserve"> — </w:t>
      </w:r>
      <w:r>
        <w:rPr>
          <w:rStyle w:val="1685pt0pt1"/>
          <w:b/>
          <w:bCs/>
          <w:i/>
          <w:iCs/>
        </w:rPr>
        <w:t>післязавт</w:t>
      </w:r>
      <w:r>
        <w:rPr>
          <w:rStyle w:val="1685pt0pt1"/>
          <w:b/>
          <w:bCs/>
          <w:i/>
          <w:iCs/>
        </w:rPr>
        <w:softHyphen/>
        <w:t>ра</w:t>
      </w:r>
      <w:r>
        <w:rPr>
          <w:rStyle w:val="160pt2"/>
          <w:b/>
          <w:bCs/>
        </w:rPr>
        <w:t xml:space="preserve"> (прислівники).</w:t>
      </w:r>
    </w:p>
    <w:p w:rsidR="00A66788" w:rsidRDefault="001A7945">
      <w:pPr>
        <w:pStyle w:val="41"/>
        <w:framePr w:w="3975" w:h="4731" w:hRule="exact" w:wrap="none" w:vAnchor="page" w:hAnchor="page" w:x="8574" w:y="11875"/>
        <w:shd w:val="clear" w:color="auto" w:fill="auto"/>
        <w:spacing w:before="0" w:line="271" w:lineRule="exact"/>
        <w:ind w:left="20" w:right="40" w:firstLine="0"/>
        <w:jc w:val="right"/>
      </w:pPr>
      <w:r>
        <w:rPr>
          <w:rStyle w:val="0pt7"/>
          <w:b/>
          <w:bCs/>
        </w:rPr>
        <w:t>Префіксальний спосіб є основним у творенні дієслів від дієслівних основ.</w:t>
      </w:r>
    </w:p>
    <w:p w:rsidR="00A66788" w:rsidRDefault="001A7945">
      <w:pPr>
        <w:pStyle w:val="32"/>
        <w:framePr w:wrap="none" w:vAnchor="page" w:hAnchor="page" w:x="12196" w:y="16892"/>
        <w:shd w:val="clear" w:color="auto" w:fill="auto"/>
        <w:spacing w:line="180" w:lineRule="exact"/>
        <w:ind w:left="20"/>
        <w:jc w:val="left"/>
      </w:pPr>
      <w:r>
        <w:rPr>
          <w:rStyle w:val="39pt0pt0"/>
          <w:b/>
          <w:bCs/>
        </w:rPr>
        <w:t>155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98" w:y="6634"/>
        <w:shd w:val="clear" w:color="auto" w:fill="auto"/>
        <w:spacing w:line="140" w:lineRule="exact"/>
        <w:ind w:left="20"/>
      </w:pPr>
      <w:r>
        <w:rPr>
          <w:rStyle w:val="7pt0pt3"/>
          <w:i/>
          <w:iCs/>
        </w:rPr>
        <w:lastRenderedPageBreak/>
        <w:t>УКРАЇНСЬКА МОВА</w:t>
      </w:r>
    </w:p>
    <w:p w:rsidR="00A66788" w:rsidRDefault="001A7945">
      <w:pPr>
        <w:pStyle w:val="170"/>
        <w:framePr w:w="3748" w:h="1810" w:hRule="exact" w:wrap="none" w:vAnchor="page" w:hAnchor="page" w:x="4443" w:y="7113"/>
        <w:shd w:val="clear" w:color="auto" w:fill="auto"/>
        <w:spacing w:after="0" w:line="130" w:lineRule="exact"/>
        <w:ind w:right="80" w:firstLine="0"/>
        <w:jc w:val="right"/>
      </w:pPr>
      <w:r>
        <w:rPr>
          <w:rStyle w:val="1765pt0pt"/>
        </w:rPr>
        <w:t>УВАГА!</w:t>
      </w:r>
    </w:p>
    <w:p w:rsidR="00A66788" w:rsidRDefault="001A7945">
      <w:pPr>
        <w:pStyle w:val="170"/>
        <w:framePr w:w="3748" w:h="1810" w:hRule="exact" w:wrap="none" w:vAnchor="page" w:hAnchor="page" w:x="4443" w:y="7113"/>
        <w:shd w:val="clear" w:color="auto" w:fill="auto"/>
        <w:spacing w:after="33"/>
        <w:ind w:left="280" w:right="80" w:firstLine="0"/>
      </w:pPr>
      <w:r>
        <w:rPr>
          <w:rStyle w:val="1765pt0pt"/>
        </w:rPr>
        <w:t>Цим способом творяться слова лише однієї частини мови.</w:t>
      </w:r>
    </w:p>
    <w:p w:rsidR="00A66788" w:rsidRDefault="001A7945">
      <w:pPr>
        <w:pStyle w:val="41"/>
        <w:framePr w:w="3748" w:h="1810" w:hRule="exact" w:wrap="none" w:vAnchor="page" w:hAnchor="page" w:x="4443" w:y="7113"/>
        <w:shd w:val="clear" w:color="auto" w:fill="auto"/>
        <w:spacing w:before="0" w:line="263" w:lineRule="exact"/>
        <w:ind w:left="20" w:right="80" w:firstLine="240"/>
      </w:pPr>
      <w:r>
        <w:rPr>
          <w:rStyle w:val="0pt7"/>
          <w:b/>
          <w:bCs/>
        </w:rPr>
        <w:t xml:space="preserve">Суфіксальний. Спосіб творення слів за допомогою суфіксів, які приєднуються до твірної основи. </w:t>
      </w:r>
      <w:r>
        <w:rPr>
          <w:rStyle w:val="85pt0pt4"/>
          <w:b/>
          <w:bCs/>
        </w:rPr>
        <w:t>іменникові суфікси</w:t>
      </w:r>
    </w:p>
    <w:tbl>
      <w:tblPr>
        <w:tblOverlap w:val="never"/>
        <w:tblW w:w="0" w:type="auto"/>
        <w:tblLayout w:type="fixed"/>
        <w:tblCellMar>
          <w:left w:w="10" w:type="dxa"/>
          <w:right w:w="10" w:type="dxa"/>
        </w:tblCellMar>
        <w:tblLook w:val="04A0" w:firstRow="1" w:lastRow="0" w:firstColumn="1" w:lastColumn="0" w:noHBand="0" w:noVBand="1"/>
      </w:tblPr>
      <w:tblGrid>
        <w:gridCol w:w="1300"/>
        <w:gridCol w:w="1707"/>
      </w:tblGrid>
      <w:tr w:rsidR="00A66788">
        <w:tblPrEx>
          <w:tblCellMar>
            <w:top w:w="0" w:type="dxa"/>
            <w:bottom w:w="0" w:type="dxa"/>
          </w:tblCellMar>
        </w:tblPrEx>
        <w:trPr>
          <w:trHeight w:hRule="exact" w:val="237"/>
        </w:trPr>
        <w:tc>
          <w:tcPr>
            <w:tcW w:w="1300"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сестра</w:t>
            </w:r>
          </w:p>
        </w:tc>
        <w:tc>
          <w:tcPr>
            <w:tcW w:w="1707"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сестричка</w:t>
            </w:r>
          </w:p>
        </w:tc>
      </w:tr>
      <w:tr w:rsidR="00A66788">
        <w:tblPrEx>
          <w:tblCellMar>
            <w:top w:w="0" w:type="dxa"/>
            <w:bottom w:w="0" w:type="dxa"/>
          </w:tblCellMar>
        </w:tblPrEx>
        <w:trPr>
          <w:trHeight w:hRule="exact" w:val="258"/>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сонце</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сонечко</w:t>
            </w:r>
          </w:p>
        </w:tc>
      </w:tr>
      <w:tr w:rsidR="00A66788">
        <w:tblPrEx>
          <w:tblCellMar>
            <w:top w:w="0" w:type="dxa"/>
            <w:bottom w:w="0" w:type="dxa"/>
          </w:tblCellMar>
        </w:tblPrEx>
        <w:trPr>
          <w:trHeight w:hRule="exact" w:val="263"/>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вітер</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вітерець</w:t>
            </w:r>
          </w:p>
        </w:tc>
      </w:tr>
      <w:tr w:rsidR="00A66788">
        <w:tblPrEx>
          <w:tblCellMar>
            <w:top w:w="0" w:type="dxa"/>
            <w:bottom w:w="0" w:type="dxa"/>
          </w:tblCellMar>
        </w:tblPrEx>
        <w:trPr>
          <w:trHeight w:hRule="exact" w:val="246"/>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зоря</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зіронька</w:t>
            </w:r>
          </w:p>
        </w:tc>
      </w:tr>
      <w:tr w:rsidR="00A66788">
        <w:tblPrEx>
          <w:tblCellMar>
            <w:top w:w="0" w:type="dxa"/>
            <w:bottom w:w="0" w:type="dxa"/>
          </w:tblCellMar>
        </w:tblPrEx>
        <w:trPr>
          <w:trHeight w:hRule="exact" w:val="258"/>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ядерний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ядерник</w:t>
            </w:r>
          </w:p>
        </w:tc>
      </w:tr>
      <w:tr w:rsidR="00A66788">
        <w:tblPrEx>
          <w:tblCellMar>
            <w:top w:w="0" w:type="dxa"/>
            <w:bottom w:w="0" w:type="dxa"/>
          </w:tblCellMar>
        </w:tblPrEx>
        <w:trPr>
          <w:trHeight w:hRule="exact" w:val="237"/>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глибокий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глибочина</w:t>
            </w:r>
          </w:p>
        </w:tc>
      </w:tr>
      <w:tr w:rsidR="00A66788">
        <w:tblPrEx>
          <w:tblCellMar>
            <w:top w:w="0" w:type="dxa"/>
            <w:bottom w:w="0" w:type="dxa"/>
          </w:tblCellMar>
        </w:tblPrEx>
        <w:trPr>
          <w:trHeight w:hRule="exact" w:val="301"/>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мудрий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мудрець</w:t>
            </w:r>
          </w:p>
        </w:tc>
      </w:tr>
      <w:tr w:rsidR="00A66788">
        <w:tblPrEx>
          <w:tblCellMar>
            <w:top w:w="0" w:type="dxa"/>
            <w:bottom w:w="0" w:type="dxa"/>
          </w:tblCellMar>
        </w:tblPrEx>
        <w:trPr>
          <w:trHeight w:hRule="exact" w:val="241"/>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веселий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веселун</w:t>
            </w:r>
          </w:p>
        </w:tc>
      </w:tr>
      <w:tr w:rsidR="00A66788">
        <w:tblPrEx>
          <w:tblCellMar>
            <w:top w:w="0" w:type="dxa"/>
            <w:bottom w:w="0" w:type="dxa"/>
          </w:tblCellMar>
        </w:tblPrEx>
        <w:trPr>
          <w:trHeight w:hRule="exact" w:val="241"/>
        </w:trPr>
        <w:tc>
          <w:tcPr>
            <w:tcW w:w="3007" w:type="dxa"/>
            <w:gridSpan w:val="2"/>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160" w:firstLine="0"/>
            </w:pPr>
            <w:r>
              <w:rPr>
                <w:rStyle w:val="85pt0pt3"/>
                <w:b/>
                <w:bCs/>
              </w:rPr>
              <w:t>прикметникові суфікси</w:t>
            </w:r>
          </w:p>
        </w:tc>
      </w:tr>
      <w:tr w:rsidR="00A66788">
        <w:tblPrEx>
          <w:tblCellMar>
            <w:top w:w="0" w:type="dxa"/>
            <w:bottom w:w="0" w:type="dxa"/>
          </w:tblCellMar>
        </w:tblPrEx>
        <w:trPr>
          <w:trHeight w:hRule="exact" w:val="296"/>
        </w:trPr>
        <w:tc>
          <w:tcPr>
            <w:tcW w:w="1300"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розум</w:t>
            </w:r>
          </w:p>
        </w:tc>
        <w:tc>
          <w:tcPr>
            <w:tcW w:w="1707"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розумний</w:t>
            </w:r>
          </w:p>
        </w:tc>
      </w:tr>
      <w:tr w:rsidR="00A66788">
        <w:tblPrEx>
          <w:tblCellMar>
            <w:top w:w="0" w:type="dxa"/>
            <w:bottom w:w="0" w:type="dxa"/>
          </w:tblCellMar>
        </w:tblPrEx>
        <w:trPr>
          <w:trHeight w:hRule="exact" w:val="246"/>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широкий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широченний</w:t>
            </w:r>
          </w:p>
        </w:tc>
      </w:tr>
      <w:tr w:rsidR="00A66788">
        <w:tblPrEx>
          <w:tblCellMar>
            <w:top w:w="0" w:type="dxa"/>
            <w:bottom w:w="0" w:type="dxa"/>
          </w:tblCellMar>
        </w:tblPrEx>
        <w:trPr>
          <w:trHeight w:hRule="exact" w:val="267"/>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душа</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душевний</w:t>
            </w:r>
          </w:p>
        </w:tc>
      </w:tr>
      <w:tr w:rsidR="00A66788">
        <w:tblPrEx>
          <w:tblCellMar>
            <w:top w:w="0" w:type="dxa"/>
            <w:bottom w:w="0" w:type="dxa"/>
          </w:tblCellMar>
        </w:tblPrEx>
        <w:trPr>
          <w:trHeight w:hRule="exact" w:val="246"/>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60" w:firstLine="0"/>
            </w:pPr>
            <w:r>
              <w:rPr>
                <w:rStyle w:val="85pt0pt3"/>
                <w:b/>
                <w:bCs/>
              </w:rPr>
              <w:t>козак</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козацький</w:t>
            </w:r>
          </w:p>
        </w:tc>
      </w:tr>
      <w:tr w:rsidR="00A66788">
        <w:tblPrEx>
          <w:tblCellMar>
            <w:top w:w="0" w:type="dxa"/>
            <w:bottom w:w="0" w:type="dxa"/>
          </w:tblCellMar>
        </w:tblPrEx>
        <w:trPr>
          <w:trHeight w:hRule="exact" w:val="241"/>
        </w:trPr>
        <w:tc>
          <w:tcPr>
            <w:tcW w:w="3007" w:type="dxa"/>
            <w:gridSpan w:val="2"/>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500" w:firstLine="0"/>
            </w:pPr>
            <w:r>
              <w:rPr>
                <w:rStyle w:val="85pt0pt3"/>
                <w:b/>
                <w:bCs/>
              </w:rPr>
              <w:t>дієслівні суфікси</w:t>
            </w:r>
          </w:p>
        </w:tc>
      </w:tr>
      <w:tr w:rsidR="00A66788">
        <w:tblPrEx>
          <w:tblCellMar>
            <w:top w:w="0" w:type="dxa"/>
            <w:bottom w:w="0" w:type="dxa"/>
          </w:tblCellMar>
        </w:tblPrEx>
        <w:trPr>
          <w:trHeight w:hRule="exact" w:val="280"/>
        </w:trPr>
        <w:tc>
          <w:tcPr>
            <w:tcW w:w="1300"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40" w:firstLine="0"/>
            </w:pPr>
            <w:r>
              <w:rPr>
                <w:rStyle w:val="85pt0pt3"/>
                <w:b/>
                <w:bCs/>
              </w:rPr>
              <w:t>квітка</w:t>
            </w:r>
          </w:p>
        </w:tc>
        <w:tc>
          <w:tcPr>
            <w:tcW w:w="1707"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квітчати</w:t>
            </w:r>
          </w:p>
        </w:tc>
      </w:tr>
      <w:tr w:rsidR="00A66788">
        <w:tblPrEx>
          <w:tblCellMar>
            <w:top w:w="0" w:type="dxa"/>
            <w:bottom w:w="0" w:type="dxa"/>
          </w:tblCellMar>
        </w:tblPrEx>
        <w:trPr>
          <w:trHeight w:hRule="exact" w:val="280"/>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40" w:firstLine="0"/>
            </w:pPr>
            <w:r>
              <w:rPr>
                <w:rStyle w:val="85pt0pt3"/>
                <w:b/>
                <w:bCs/>
              </w:rPr>
              <w:t>учитель</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учителювати</w:t>
            </w:r>
          </w:p>
        </w:tc>
      </w:tr>
      <w:tr w:rsidR="00A66788">
        <w:tblPrEx>
          <w:tblCellMar>
            <w:top w:w="0" w:type="dxa"/>
            <w:bottom w:w="0" w:type="dxa"/>
          </w:tblCellMar>
        </w:tblPrEx>
        <w:trPr>
          <w:trHeight w:hRule="exact" w:val="254"/>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40" w:firstLine="0"/>
            </w:pPr>
            <w:r>
              <w:rPr>
                <w:rStyle w:val="85pt0pt3"/>
                <w:b/>
                <w:bCs/>
              </w:rPr>
              <w:t>сухий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сушити</w:t>
            </w:r>
          </w:p>
        </w:tc>
      </w:tr>
      <w:tr w:rsidR="00A66788">
        <w:tblPrEx>
          <w:tblCellMar>
            <w:top w:w="0" w:type="dxa"/>
            <w:bottom w:w="0" w:type="dxa"/>
          </w:tblCellMar>
        </w:tblPrEx>
        <w:trPr>
          <w:trHeight w:hRule="exact" w:val="246"/>
        </w:trPr>
        <w:tc>
          <w:tcPr>
            <w:tcW w:w="3007" w:type="dxa"/>
            <w:gridSpan w:val="2"/>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640" w:firstLine="0"/>
            </w:pPr>
            <w:r>
              <w:rPr>
                <w:rStyle w:val="85pt0pt3"/>
                <w:b/>
                <w:bCs/>
              </w:rPr>
              <w:t>прислівникові</w:t>
            </w:r>
          </w:p>
        </w:tc>
      </w:tr>
      <w:tr w:rsidR="00A66788">
        <w:tblPrEx>
          <w:tblCellMar>
            <w:top w:w="0" w:type="dxa"/>
            <w:bottom w:w="0" w:type="dxa"/>
          </w:tblCellMar>
        </w:tblPrEx>
        <w:trPr>
          <w:trHeight w:hRule="exact" w:val="271"/>
        </w:trPr>
        <w:tc>
          <w:tcPr>
            <w:tcW w:w="1300"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40" w:firstLine="0"/>
            </w:pPr>
            <w:r>
              <w:rPr>
                <w:rStyle w:val="85pt0pt3"/>
                <w:b/>
                <w:bCs/>
              </w:rPr>
              <w:t>радісний</w:t>
            </w:r>
          </w:p>
        </w:tc>
        <w:tc>
          <w:tcPr>
            <w:tcW w:w="1707" w:type="dxa"/>
            <w:tcBorders>
              <w:top w:val="single" w:sz="4" w:space="0" w:color="auto"/>
            </w:tcBorders>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радісно</w:t>
            </w:r>
          </w:p>
        </w:tc>
      </w:tr>
      <w:tr w:rsidR="00A66788">
        <w:tblPrEx>
          <w:tblCellMar>
            <w:top w:w="0" w:type="dxa"/>
            <w:bottom w:w="0" w:type="dxa"/>
          </w:tblCellMar>
        </w:tblPrEx>
        <w:trPr>
          <w:trHeight w:hRule="exact" w:val="237"/>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40" w:firstLine="0"/>
            </w:pPr>
            <w:r>
              <w:rPr>
                <w:rStyle w:val="85pt0pt3"/>
                <w:b/>
                <w:bCs/>
              </w:rPr>
              <w:t>гарячий</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гаряче</w:t>
            </w:r>
          </w:p>
        </w:tc>
      </w:tr>
      <w:tr w:rsidR="00A66788">
        <w:tblPrEx>
          <w:tblCellMar>
            <w:top w:w="0" w:type="dxa"/>
            <w:bottom w:w="0" w:type="dxa"/>
          </w:tblCellMar>
        </w:tblPrEx>
        <w:trPr>
          <w:trHeight w:hRule="exact" w:val="212"/>
        </w:trPr>
        <w:tc>
          <w:tcPr>
            <w:tcW w:w="1300" w:type="dxa"/>
            <w:shd w:val="clear" w:color="auto" w:fill="FFFFFF"/>
          </w:tcPr>
          <w:p w:rsidR="00A66788" w:rsidRDefault="001A7945">
            <w:pPr>
              <w:pStyle w:val="41"/>
              <w:framePr w:w="3007" w:h="5358" w:wrap="none" w:vAnchor="page" w:hAnchor="page" w:x="5002" w:y="8930"/>
              <w:shd w:val="clear" w:color="auto" w:fill="auto"/>
              <w:spacing w:before="0" w:line="170" w:lineRule="exact"/>
              <w:ind w:left="40" w:firstLine="0"/>
            </w:pPr>
            <w:r>
              <w:rPr>
                <w:rStyle w:val="85pt0pt3"/>
                <w:b/>
                <w:bCs/>
              </w:rPr>
              <w:t>два</w:t>
            </w:r>
          </w:p>
        </w:tc>
        <w:tc>
          <w:tcPr>
            <w:tcW w:w="1707" w:type="dxa"/>
            <w:shd w:val="clear" w:color="auto" w:fill="FFFFFF"/>
          </w:tcPr>
          <w:p w:rsidR="00A66788" w:rsidRDefault="001A7945">
            <w:pPr>
              <w:pStyle w:val="41"/>
              <w:framePr w:w="3007" w:h="5358" w:wrap="none" w:vAnchor="page" w:hAnchor="page" w:x="5002" w:y="8930"/>
              <w:shd w:val="clear" w:color="auto" w:fill="auto"/>
              <w:spacing w:before="0" w:line="170" w:lineRule="exact"/>
              <w:ind w:left="320" w:firstLine="0"/>
            </w:pPr>
            <w:r>
              <w:rPr>
                <w:rStyle w:val="85pt0pt3"/>
                <w:b/>
                <w:bCs/>
              </w:rPr>
              <w:t>двічі</w:t>
            </w:r>
          </w:p>
        </w:tc>
      </w:tr>
    </w:tbl>
    <w:p w:rsidR="00A66788" w:rsidRDefault="001A7945">
      <w:pPr>
        <w:pStyle w:val="ab"/>
        <w:framePr w:w="3583" w:h="682" w:hRule="exact" w:wrap="none" w:vAnchor="page" w:hAnchor="page" w:x="4481" w:y="14471"/>
        <w:shd w:val="clear" w:color="auto" w:fill="auto"/>
        <w:spacing w:line="216" w:lineRule="exact"/>
        <w:ind w:firstLine="0"/>
        <w:jc w:val="right"/>
      </w:pPr>
      <w:r>
        <w:rPr>
          <w:rStyle w:val="65pt0pt"/>
        </w:rPr>
        <w:t>УВАГА!</w:t>
      </w:r>
    </w:p>
    <w:p w:rsidR="00A66788" w:rsidRDefault="001A7945">
      <w:pPr>
        <w:pStyle w:val="ab"/>
        <w:framePr w:w="3583" w:h="682" w:hRule="exact" w:wrap="none" w:vAnchor="page" w:hAnchor="page" w:x="4481" w:y="14471"/>
        <w:shd w:val="clear" w:color="auto" w:fill="auto"/>
        <w:spacing w:line="216" w:lineRule="exact"/>
        <w:ind w:firstLine="0"/>
      </w:pPr>
      <w:r>
        <w:rPr>
          <w:rStyle w:val="65pt0pt"/>
        </w:rPr>
        <w:t>Цим способом творяться слова як однієї, так і різних частин мови.</w:t>
      </w:r>
    </w:p>
    <w:p w:rsidR="00A66788" w:rsidRDefault="001A7945">
      <w:pPr>
        <w:pStyle w:val="41"/>
        <w:framePr w:w="3748" w:h="1012" w:hRule="exact" w:wrap="none" w:vAnchor="page" w:hAnchor="page" w:x="4443" w:y="15364"/>
        <w:shd w:val="clear" w:color="auto" w:fill="auto"/>
        <w:spacing w:before="0" w:line="254" w:lineRule="exact"/>
        <w:ind w:left="20" w:right="80" w:firstLine="240"/>
        <w:jc w:val="both"/>
      </w:pPr>
      <w:r>
        <w:rPr>
          <w:rStyle w:val="2pt2"/>
          <w:b/>
          <w:bCs/>
        </w:rPr>
        <w:t xml:space="preserve">Префіксально-суфіксальний. </w:t>
      </w:r>
      <w:r>
        <w:rPr>
          <w:rStyle w:val="0pt7"/>
          <w:b/>
          <w:bCs/>
        </w:rPr>
        <w:t>Спосіб творення слів шляхом одно</w:t>
      </w:r>
      <w:r>
        <w:rPr>
          <w:rStyle w:val="0pt7"/>
          <w:b/>
          <w:bCs/>
        </w:rPr>
        <w:softHyphen/>
        <w:t>часного приєднання до твірної осно</w:t>
      </w:r>
      <w:r>
        <w:rPr>
          <w:rStyle w:val="0pt7"/>
          <w:b/>
          <w:bCs/>
        </w:rPr>
        <w:softHyphen/>
        <w:t>ви суфікса й префікса.</w:t>
      </w:r>
    </w:p>
    <w:p w:rsidR="00A66788" w:rsidRDefault="001A7945">
      <w:pPr>
        <w:pStyle w:val="32"/>
        <w:framePr w:w="3676" w:h="235" w:hRule="exact" w:wrap="none" w:vAnchor="page" w:hAnchor="page" w:x="4418" w:y="16689"/>
        <w:shd w:val="clear" w:color="auto" w:fill="auto"/>
        <w:spacing w:line="180" w:lineRule="exact"/>
        <w:ind w:left="20"/>
        <w:jc w:val="left"/>
      </w:pPr>
      <w:r>
        <w:rPr>
          <w:rStyle w:val="39pt0pt0"/>
          <w:b/>
          <w:bCs/>
        </w:rPr>
        <w:t>156</w:t>
      </w:r>
    </w:p>
    <w:p w:rsidR="00A66788" w:rsidRDefault="001A7945">
      <w:pPr>
        <w:pStyle w:val="41"/>
        <w:framePr w:w="3791" w:h="9369" w:hRule="exact" w:wrap="none" w:vAnchor="page" w:hAnchor="page" w:x="8513" w:y="7007"/>
        <w:shd w:val="clear" w:color="auto" w:fill="auto"/>
        <w:spacing w:before="0" w:after="32" w:line="180" w:lineRule="exact"/>
        <w:ind w:firstLine="0"/>
        <w:jc w:val="center"/>
      </w:pPr>
      <w:r>
        <w:rPr>
          <w:rStyle w:val="0pt7"/>
          <w:b/>
          <w:bCs/>
        </w:rPr>
        <w:t>Цим способом творяться:</w:t>
      </w:r>
    </w:p>
    <w:p w:rsidR="00A66788" w:rsidRDefault="001A7945">
      <w:pPr>
        <w:pStyle w:val="41"/>
        <w:framePr w:w="3791" w:h="9369" w:hRule="exact" w:wrap="none" w:vAnchor="page" w:hAnchor="page" w:x="8513" w:y="7007"/>
        <w:numPr>
          <w:ilvl w:val="0"/>
          <w:numId w:val="65"/>
        </w:numPr>
        <w:shd w:val="clear" w:color="auto" w:fill="auto"/>
        <w:tabs>
          <w:tab w:val="left" w:pos="264"/>
        </w:tabs>
        <w:spacing w:before="0" w:line="180" w:lineRule="exact"/>
        <w:ind w:left="300" w:hanging="260"/>
      </w:pPr>
      <w:r>
        <w:rPr>
          <w:rStyle w:val="0pt7"/>
          <w:b/>
          <w:bCs/>
        </w:rPr>
        <w:t>іменники</w:t>
      </w:r>
    </w:p>
    <w:p w:rsidR="00A66788" w:rsidRDefault="001A7945">
      <w:pPr>
        <w:pStyle w:val="160"/>
        <w:framePr w:w="3791" w:h="9369" w:hRule="exact" w:wrap="none" w:vAnchor="page" w:hAnchor="page" w:x="8513" w:y="7007"/>
        <w:shd w:val="clear" w:color="auto" w:fill="auto"/>
        <w:spacing w:line="267" w:lineRule="exact"/>
        <w:ind w:left="300" w:right="1040" w:firstLine="0"/>
        <w:jc w:val="left"/>
      </w:pPr>
      <w:r>
        <w:rPr>
          <w:rStyle w:val="1685pt0pt1"/>
          <w:b/>
          <w:bCs/>
          <w:i/>
          <w:iCs/>
        </w:rPr>
        <w:t>свічка</w:t>
      </w:r>
      <w:r>
        <w:rPr>
          <w:rStyle w:val="160pt2"/>
          <w:b/>
          <w:bCs/>
        </w:rPr>
        <w:t xml:space="preserve"> — </w:t>
      </w:r>
      <w:r>
        <w:rPr>
          <w:rStyle w:val="1685pt0pt1"/>
          <w:b/>
          <w:bCs/>
          <w:i/>
          <w:iCs/>
        </w:rPr>
        <w:t>підсвічник; вікно</w:t>
      </w:r>
      <w:r>
        <w:rPr>
          <w:rStyle w:val="160pt2"/>
          <w:b/>
          <w:bCs/>
        </w:rPr>
        <w:t xml:space="preserve"> — </w:t>
      </w:r>
      <w:r>
        <w:rPr>
          <w:rStyle w:val="1685pt0pt1"/>
          <w:b/>
          <w:bCs/>
          <w:i/>
          <w:iCs/>
        </w:rPr>
        <w:t>підвіконник; тиша</w:t>
      </w:r>
      <w:r>
        <w:rPr>
          <w:rStyle w:val="160pt2"/>
          <w:b/>
          <w:bCs/>
        </w:rPr>
        <w:t xml:space="preserve"> — </w:t>
      </w:r>
      <w:r>
        <w:rPr>
          <w:rStyle w:val="1685pt0pt1"/>
          <w:b/>
          <w:bCs/>
          <w:i/>
          <w:iCs/>
        </w:rPr>
        <w:t>затишок; хвіст</w:t>
      </w:r>
      <w:r>
        <w:rPr>
          <w:rStyle w:val="160pt2"/>
          <w:b/>
          <w:bCs/>
        </w:rPr>
        <w:t xml:space="preserve"> — </w:t>
      </w:r>
      <w:r>
        <w:rPr>
          <w:rStyle w:val="1685pt0pt1"/>
          <w:b/>
          <w:bCs/>
          <w:i/>
          <w:iCs/>
        </w:rPr>
        <w:t>прихвостень;</w:t>
      </w:r>
    </w:p>
    <w:p w:rsidR="00A66788" w:rsidRDefault="001A7945">
      <w:pPr>
        <w:pStyle w:val="160"/>
        <w:framePr w:w="3791" w:h="9369" w:hRule="exact" w:wrap="none" w:vAnchor="page" w:hAnchor="page" w:x="8513" w:y="7007"/>
        <w:numPr>
          <w:ilvl w:val="0"/>
          <w:numId w:val="65"/>
        </w:numPr>
        <w:shd w:val="clear" w:color="auto" w:fill="auto"/>
        <w:tabs>
          <w:tab w:val="left" w:pos="264"/>
        </w:tabs>
        <w:spacing w:line="267" w:lineRule="exact"/>
        <w:ind w:left="300" w:right="1320" w:hanging="260"/>
        <w:jc w:val="left"/>
      </w:pPr>
      <w:r>
        <w:rPr>
          <w:rStyle w:val="160pt2"/>
          <w:b/>
          <w:bCs/>
        </w:rPr>
        <w:t xml:space="preserve">прикметники </w:t>
      </w:r>
      <w:r>
        <w:rPr>
          <w:rStyle w:val="1685pt0pt1"/>
          <w:b/>
          <w:bCs/>
          <w:i/>
          <w:iCs/>
        </w:rPr>
        <w:t>час</w:t>
      </w:r>
      <w:r>
        <w:rPr>
          <w:rStyle w:val="160pt2"/>
          <w:b/>
          <w:bCs/>
        </w:rPr>
        <w:t xml:space="preserve"> — </w:t>
      </w:r>
      <w:r>
        <w:rPr>
          <w:rStyle w:val="1685pt0pt1"/>
          <w:b/>
          <w:bCs/>
          <w:i/>
          <w:iCs/>
        </w:rPr>
        <w:t>сучасний; межа</w:t>
      </w:r>
      <w:r>
        <w:rPr>
          <w:rStyle w:val="160pt2"/>
          <w:b/>
          <w:bCs/>
        </w:rPr>
        <w:t xml:space="preserve"> — </w:t>
      </w:r>
      <w:r>
        <w:rPr>
          <w:rStyle w:val="1685pt0pt1"/>
          <w:b/>
          <w:bCs/>
          <w:i/>
          <w:iCs/>
        </w:rPr>
        <w:t>безмежний; брова</w:t>
      </w:r>
      <w:r>
        <w:rPr>
          <w:rStyle w:val="160pt2"/>
          <w:b/>
          <w:bCs/>
        </w:rPr>
        <w:t xml:space="preserve"> — </w:t>
      </w:r>
      <w:r>
        <w:rPr>
          <w:rStyle w:val="1685pt0pt1"/>
          <w:b/>
          <w:bCs/>
          <w:i/>
          <w:iCs/>
        </w:rPr>
        <w:t>надбрівний;</w:t>
      </w:r>
    </w:p>
    <w:p w:rsidR="00A66788" w:rsidRDefault="001A7945">
      <w:pPr>
        <w:pStyle w:val="160"/>
        <w:framePr w:w="3791" w:h="9369" w:hRule="exact" w:wrap="none" w:vAnchor="page" w:hAnchor="page" w:x="8513" w:y="7007"/>
        <w:shd w:val="clear" w:color="auto" w:fill="auto"/>
        <w:spacing w:line="267" w:lineRule="exact"/>
        <w:ind w:left="300" w:firstLine="0"/>
        <w:jc w:val="left"/>
      </w:pPr>
      <w:r>
        <w:rPr>
          <w:rStyle w:val="1685pt0pt1"/>
          <w:b/>
          <w:bCs/>
          <w:i/>
          <w:iCs/>
        </w:rPr>
        <w:t>на столі</w:t>
      </w:r>
      <w:r>
        <w:rPr>
          <w:rStyle w:val="160pt2"/>
          <w:b/>
          <w:bCs/>
        </w:rPr>
        <w:t xml:space="preserve"> — </w:t>
      </w:r>
      <w:r>
        <w:rPr>
          <w:rStyle w:val="1685pt0pt1"/>
          <w:b/>
          <w:bCs/>
          <w:i/>
          <w:iCs/>
        </w:rPr>
        <w:t>настільний;</w:t>
      </w:r>
    </w:p>
    <w:p w:rsidR="00A66788" w:rsidRDefault="001A7945">
      <w:pPr>
        <w:pStyle w:val="41"/>
        <w:framePr w:w="3791" w:h="9369" w:hRule="exact" w:wrap="none" w:vAnchor="page" w:hAnchor="page" w:x="8513" w:y="7007"/>
        <w:numPr>
          <w:ilvl w:val="0"/>
          <w:numId w:val="65"/>
        </w:numPr>
        <w:shd w:val="clear" w:color="auto" w:fill="auto"/>
        <w:tabs>
          <w:tab w:val="left" w:pos="256"/>
        </w:tabs>
        <w:spacing w:before="0" w:line="267" w:lineRule="exact"/>
        <w:ind w:left="300" w:hanging="260"/>
      </w:pPr>
      <w:r>
        <w:rPr>
          <w:rStyle w:val="0pt7"/>
          <w:b/>
          <w:bCs/>
        </w:rPr>
        <w:t>дієслова</w:t>
      </w:r>
    </w:p>
    <w:p w:rsidR="00A66788" w:rsidRDefault="001A7945">
      <w:pPr>
        <w:pStyle w:val="160"/>
        <w:framePr w:w="3791" w:h="9369" w:hRule="exact" w:wrap="none" w:vAnchor="page" w:hAnchor="page" w:x="8513" w:y="7007"/>
        <w:shd w:val="clear" w:color="auto" w:fill="auto"/>
        <w:spacing w:line="258" w:lineRule="exact"/>
        <w:ind w:left="300" w:right="660" w:firstLine="0"/>
        <w:jc w:val="left"/>
      </w:pPr>
      <w:r>
        <w:rPr>
          <w:rStyle w:val="1685pt0pt1"/>
          <w:b/>
          <w:bCs/>
          <w:i/>
          <w:iCs/>
        </w:rPr>
        <w:t>світлий</w:t>
      </w:r>
      <w:r>
        <w:rPr>
          <w:rStyle w:val="160pt2"/>
          <w:b/>
          <w:bCs/>
        </w:rPr>
        <w:t xml:space="preserve"> — </w:t>
      </w:r>
      <w:r>
        <w:rPr>
          <w:rStyle w:val="1685pt0pt1"/>
          <w:b/>
          <w:bCs/>
          <w:i/>
          <w:iCs/>
        </w:rPr>
        <w:t>висвітлити; вищий</w:t>
      </w:r>
      <w:r>
        <w:rPr>
          <w:rStyle w:val="160pt2"/>
          <w:b/>
          <w:bCs/>
        </w:rPr>
        <w:t xml:space="preserve"> — </w:t>
      </w:r>
      <w:r>
        <w:rPr>
          <w:rStyle w:val="1685pt0pt1"/>
          <w:b/>
          <w:bCs/>
          <w:i/>
          <w:iCs/>
        </w:rPr>
        <w:t xml:space="preserve">перевищити; </w:t>
      </w:r>
      <w:r>
        <w:rPr>
          <w:rStyle w:val="1685pt0pt1"/>
          <w:b/>
          <w:bCs/>
          <w:i/>
          <w:iCs/>
        </w:rPr>
        <w:t>десятеро</w:t>
      </w:r>
      <w:r>
        <w:rPr>
          <w:rStyle w:val="160pt2"/>
          <w:b/>
          <w:bCs/>
        </w:rPr>
        <w:t xml:space="preserve"> — </w:t>
      </w:r>
      <w:r>
        <w:rPr>
          <w:rStyle w:val="1685pt0pt1"/>
          <w:b/>
          <w:bCs/>
          <w:i/>
          <w:iCs/>
        </w:rPr>
        <w:t>подесятерити; свій</w:t>
      </w:r>
      <w:r>
        <w:rPr>
          <w:rStyle w:val="160pt2"/>
          <w:b/>
          <w:bCs/>
        </w:rPr>
        <w:t xml:space="preserve"> — </w:t>
      </w:r>
      <w:r>
        <w:rPr>
          <w:rStyle w:val="1685pt0pt1"/>
          <w:b/>
          <w:bCs/>
          <w:i/>
          <w:iCs/>
        </w:rPr>
        <w:t>присвоїти;</w:t>
      </w:r>
    </w:p>
    <w:p w:rsidR="00A66788" w:rsidRDefault="001A7945">
      <w:pPr>
        <w:pStyle w:val="41"/>
        <w:framePr w:w="3791" w:h="9369" w:hRule="exact" w:wrap="none" w:vAnchor="page" w:hAnchor="page" w:x="8513" w:y="7007"/>
        <w:numPr>
          <w:ilvl w:val="0"/>
          <w:numId w:val="65"/>
        </w:numPr>
        <w:shd w:val="clear" w:color="auto" w:fill="auto"/>
        <w:tabs>
          <w:tab w:val="left" w:pos="260"/>
        </w:tabs>
        <w:spacing w:before="0" w:line="258" w:lineRule="exact"/>
        <w:ind w:left="300" w:hanging="260"/>
      </w:pPr>
      <w:r>
        <w:rPr>
          <w:rStyle w:val="0pt7"/>
          <w:b/>
          <w:bCs/>
        </w:rPr>
        <w:t>прислівники</w:t>
      </w:r>
    </w:p>
    <w:p w:rsidR="00A66788" w:rsidRDefault="001A7945">
      <w:pPr>
        <w:pStyle w:val="160"/>
        <w:framePr w:w="3791" w:h="9369" w:hRule="exact" w:wrap="none" w:vAnchor="page" w:hAnchor="page" w:x="8513" w:y="7007"/>
        <w:shd w:val="clear" w:color="auto" w:fill="auto"/>
        <w:spacing w:after="101" w:line="263" w:lineRule="exact"/>
        <w:ind w:left="300" w:right="660" w:firstLine="0"/>
        <w:jc w:val="left"/>
      </w:pPr>
      <w:r>
        <w:rPr>
          <w:rStyle w:val="1685pt0pt1"/>
          <w:b/>
          <w:bCs/>
          <w:i/>
          <w:iCs/>
        </w:rPr>
        <w:t>літній</w:t>
      </w:r>
      <w:r>
        <w:rPr>
          <w:rStyle w:val="160pt2"/>
          <w:b/>
          <w:bCs/>
        </w:rPr>
        <w:t xml:space="preserve"> — </w:t>
      </w:r>
      <w:r>
        <w:rPr>
          <w:rStyle w:val="1685pt0pt1"/>
          <w:b/>
          <w:bCs/>
          <w:i/>
          <w:iCs/>
        </w:rPr>
        <w:t>по-літньому; гора</w:t>
      </w:r>
      <w:r>
        <w:rPr>
          <w:rStyle w:val="160pt2"/>
          <w:b/>
          <w:bCs/>
        </w:rPr>
        <w:t xml:space="preserve"> — </w:t>
      </w:r>
      <w:r>
        <w:rPr>
          <w:rStyle w:val="1685pt0pt1"/>
          <w:b/>
          <w:bCs/>
          <w:i/>
          <w:iCs/>
        </w:rPr>
        <w:t>згори; п’ять</w:t>
      </w:r>
      <w:r>
        <w:rPr>
          <w:rStyle w:val="160pt2"/>
          <w:b/>
          <w:bCs/>
        </w:rPr>
        <w:t xml:space="preserve"> — </w:t>
      </w:r>
      <w:r>
        <w:rPr>
          <w:rStyle w:val="1685pt0pt1"/>
          <w:b/>
          <w:bCs/>
          <w:i/>
          <w:iCs/>
        </w:rPr>
        <w:t>уп’яте; латинь</w:t>
      </w:r>
      <w:r>
        <w:rPr>
          <w:rStyle w:val="160pt2"/>
          <w:b/>
          <w:bCs/>
        </w:rPr>
        <w:t xml:space="preserve"> — </w:t>
      </w:r>
      <w:r>
        <w:rPr>
          <w:rStyle w:val="1685pt0pt1"/>
          <w:b/>
          <w:bCs/>
          <w:i/>
          <w:iCs/>
        </w:rPr>
        <w:t>по-латині.</w:t>
      </w:r>
    </w:p>
    <w:p w:rsidR="00A66788" w:rsidRDefault="001A7945">
      <w:pPr>
        <w:pStyle w:val="170"/>
        <w:framePr w:w="3791" w:h="9369" w:hRule="exact" w:wrap="none" w:vAnchor="page" w:hAnchor="page" w:x="8513" w:y="7007"/>
        <w:shd w:val="clear" w:color="auto" w:fill="auto"/>
        <w:spacing w:after="0" w:line="212" w:lineRule="exact"/>
        <w:ind w:right="20" w:firstLine="0"/>
        <w:jc w:val="right"/>
      </w:pPr>
      <w:r>
        <w:rPr>
          <w:rStyle w:val="1765pt0pt"/>
        </w:rPr>
        <w:t>УВАГА!</w:t>
      </w:r>
    </w:p>
    <w:p w:rsidR="00A66788" w:rsidRDefault="001A7945">
      <w:pPr>
        <w:pStyle w:val="170"/>
        <w:framePr w:w="3791" w:h="9369" w:hRule="exact" w:wrap="none" w:vAnchor="page" w:hAnchor="page" w:x="8513" w:y="7007"/>
        <w:shd w:val="clear" w:color="auto" w:fill="auto"/>
        <w:spacing w:after="60" w:line="212" w:lineRule="exact"/>
        <w:ind w:left="40" w:right="20" w:firstLine="0"/>
      </w:pPr>
      <w:r>
        <w:rPr>
          <w:rStyle w:val="1765pt0pt"/>
        </w:rPr>
        <w:t xml:space="preserve">Якщо нове слово утворилося за допомогою суфікса від твірної основи, у якій є префікс, то спосіб творення — суфіксальний, </w:t>
      </w:r>
      <w:r>
        <w:rPr>
          <w:rStyle w:val="1765pt0pt"/>
        </w:rPr>
        <w:t>бо префікс у словотворенні участі не бере.</w:t>
      </w:r>
    </w:p>
    <w:p w:rsidR="00A66788" w:rsidRDefault="001A7945">
      <w:pPr>
        <w:pStyle w:val="170"/>
        <w:framePr w:w="3791" w:h="9369" w:hRule="exact" w:wrap="none" w:vAnchor="page" w:hAnchor="page" w:x="8513" w:y="7007"/>
        <w:shd w:val="clear" w:color="auto" w:fill="auto"/>
        <w:spacing w:after="0" w:line="212" w:lineRule="exact"/>
        <w:ind w:left="40" w:right="20" w:firstLine="2480"/>
      </w:pPr>
      <w:r>
        <w:rPr>
          <w:rStyle w:val="1765pt0pt"/>
        </w:rPr>
        <w:t xml:space="preserve">МІРКУЙТЕ ТАК! У слові </w:t>
      </w:r>
      <w:r>
        <w:rPr>
          <w:rStyle w:val="177pt0pt"/>
        </w:rPr>
        <w:t>безпартійний</w:t>
      </w:r>
      <w:r>
        <w:rPr>
          <w:rStyle w:val="1765pt0pt"/>
        </w:rPr>
        <w:t xml:space="preserve"> легко виділяється пре</w:t>
      </w:r>
      <w:r>
        <w:rPr>
          <w:rStyle w:val="1765pt0pt"/>
        </w:rPr>
        <w:softHyphen/>
        <w:t xml:space="preserve">фікс </w:t>
      </w:r>
      <w:r>
        <w:rPr>
          <w:rStyle w:val="177pt0pt"/>
        </w:rPr>
        <w:t>без-</w:t>
      </w:r>
      <w:r>
        <w:rPr>
          <w:rStyle w:val="1765pt0pt"/>
        </w:rPr>
        <w:t xml:space="preserve"> і суфікс Але чи утворився цей прик</w:t>
      </w:r>
      <w:r>
        <w:rPr>
          <w:rStyle w:val="1765pt0pt"/>
        </w:rPr>
        <w:softHyphen/>
        <w:t xml:space="preserve">метник суфіксально-префіксальним </w:t>
      </w:r>
      <w:r>
        <w:rPr>
          <w:rStyle w:val="17CourierNew8pt0pt"/>
        </w:rPr>
        <w:t xml:space="preserve">способом? </w:t>
      </w:r>
      <w:r>
        <w:rPr>
          <w:rStyle w:val="1765pt0pt"/>
        </w:rPr>
        <w:t>Щоб відповісти на це запитання, треба знайти твірне слово. Легко вст</w:t>
      </w:r>
      <w:r>
        <w:rPr>
          <w:rStyle w:val="1765pt0pt"/>
        </w:rPr>
        <w:t xml:space="preserve">ановити, що ним £ </w:t>
      </w:r>
      <w:r>
        <w:rPr>
          <w:rStyle w:val="177pt0pt"/>
        </w:rPr>
        <w:t>партійний.</w:t>
      </w:r>
      <w:r>
        <w:rPr>
          <w:rStyle w:val="1765pt0pt"/>
        </w:rPr>
        <w:t xml:space="preserve"> Зіставивши похідне слово </w:t>
      </w:r>
      <w:r>
        <w:rPr>
          <w:rStyle w:val="177pt0pt"/>
        </w:rPr>
        <w:t>безпар</w:t>
      </w:r>
      <w:r>
        <w:rPr>
          <w:rStyle w:val="177pt0pt"/>
        </w:rPr>
        <w:softHyphen/>
        <w:t>тійний</w:t>
      </w:r>
      <w:r>
        <w:rPr>
          <w:rStyle w:val="1765pt0pt"/>
        </w:rPr>
        <w:t xml:space="preserve"> з твірним словом </w:t>
      </w:r>
      <w:r>
        <w:rPr>
          <w:rStyle w:val="177pt0pt"/>
        </w:rPr>
        <w:t>партійний,</w:t>
      </w:r>
      <w:r>
        <w:rPr>
          <w:rStyle w:val="1765pt0pt"/>
        </w:rPr>
        <w:t xml:space="preserve"> визнача</w:t>
      </w:r>
      <w:r>
        <w:rPr>
          <w:rStyle w:val="1765pt0pt"/>
        </w:rPr>
        <w:softHyphen/>
        <w:t xml:space="preserve">ємо один словотворчий афікс — префікс </w:t>
      </w:r>
      <w:r>
        <w:rPr>
          <w:rStyle w:val="177pt0pt"/>
        </w:rPr>
        <w:t xml:space="preserve">без-. </w:t>
      </w:r>
      <w:r>
        <w:rPr>
          <w:rStyle w:val="1765pt0pt"/>
        </w:rPr>
        <w:t xml:space="preserve">Отже, слово </w:t>
      </w:r>
      <w:r>
        <w:rPr>
          <w:rStyle w:val="177pt0pt"/>
        </w:rPr>
        <w:t>безпартійний</w:t>
      </w:r>
      <w:r>
        <w:rPr>
          <w:rStyle w:val="1765pt0pt"/>
        </w:rPr>
        <w:t xml:space="preserve"> утворилося префіксаль- </w:t>
      </w:r>
      <w:r>
        <w:rPr>
          <w:rStyle w:val="1765pt0pt0"/>
        </w:rPr>
        <w:t xml:space="preserve">ним, а не суфіксально-префіксальним </w:t>
      </w:r>
      <w:r>
        <w:rPr>
          <w:rStyle w:val="17CourierNew8pt0pt0"/>
        </w:rPr>
        <w:t>способом^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364" w:y="6627"/>
        <w:shd w:val="clear" w:color="auto" w:fill="auto"/>
        <w:spacing w:line="140" w:lineRule="exact"/>
        <w:ind w:left="20"/>
      </w:pPr>
      <w:r>
        <w:rPr>
          <w:rStyle w:val="7pt0pt4"/>
          <w:i/>
          <w:iCs/>
        </w:rPr>
        <w:lastRenderedPageBreak/>
        <w:t>Морфеміка. Словотвір</w:t>
      </w:r>
    </w:p>
    <w:p w:rsidR="00A66788" w:rsidRDefault="001A7945">
      <w:pPr>
        <w:pStyle w:val="160"/>
        <w:framePr w:w="3769" w:h="9575" w:hRule="exact" w:wrap="none" w:vAnchor="page" w:hAnchor="page" w:x="4422" w:y="6891"/>
        <w:shd w:val="clear" w:color="auto" w:fill="auto"/>
        <w:spacing w:line="263" w:lineRule="exact"/>
        <w:ind w:left="20" w:right="60" w:firstLine="180"/>
        <w:jc w:val="left"/>
      </w:pPr>
      <w:r>
        <w:rPr>
          <w:rStyle w:val="160pt2"/>
          <w:b/>
          <w:bCs/>
        </w:rPr>
        <w:t xml:space="preserve">Постфіксальний. </w:t>
      </w:r>
      <w:r>
        <w:rPr>
          <w:rStyle w:val="1610pt0pt0"/>
        </w:rPr>
        <w:t xml:space="preserve">Спосіб творення слів шляхом приєднання до твірної </w:t>
      </w:r>
      <w:r>
        <w:rPr>
          <w:rStyle w:val="160pt2"/>
          <w:b/>
          <w:bCs/>
        </w:rPr>
        <w:t xml:space="preserve">основи </w:t>
      </w:r>
      <w:r>
        <w:rPr>
          <w:rStyle w:val="1610pt0pt0"/>
        </w:rPr>
        <w:t xml:space="preserve">постфікса </w:t>
      </w:r>
      <w:r>
        <w:rPr>
          <w:rStyle w:val="1685pt1pt"/>
          <w:b/>
          <w:bCs/>
          <w:i/>
          <w:iCs/>
        </w:rPr>
        <w:t>(ся,</w:t>
      </w:r>
      <w:r>
        <w:rPr>
          <w:rStyle w:val="1685pt0pt1"/>
          <w:b/>
          <w:bCs/>
          <w:i/>
          <w:iCs/>
        </w:rPr>
        <w:t xml:space="preserve"> -сь, </w:t>
      </w:r>
      <w:r>
        <w:rPr>
          <w:rStyle w:val="1685pt0pt1"/>
          <w:b/>
          <w:bCs/>
          <w:i/>
          <w:iCs/>
          <w:lang w:val="ru-RU"/>
        </w:rPr>
        <w:t xml:space="preserve">-но, </w:t>
      </w:r>
      <w:r>
        <w:rPr>
          <w:rStyle w:val="1685pt0pt1"/>
          <w:b/>
          <w:bCs/>
          <w:i/>
          <w:iCs/>
        </w:rPr>
        <w:t xml:space="preserve">-небудь </w:t>
      </w:r>
      <w:r>
        <w:rPr>
          <w:rStyle w:val="160pt2"/>
          <w:b/>
          <w:bCs/>
        </w:rPr>
        <w:t xml:space="preserve">і </w:t>
      </w:r>
      <w:r>
        <w:rPr>
          <w:rStyle w:val="160pt2"/>
          <w:b/>
          <w:bCs/>
          <w:lang w:val="ru-RU"/>
        </w:rPr>
        <w:t xml:space="preserve">т.д.). </w:t>
      </w:r>
      <w:r>
        <w:rPr>
          <w:rStyle w:val="1610pt0pt0"/>
        </w:rPr>
        <w:t xml:space="preserve">Наприклад: </w:t>
      </w:r>
      <w:r>
        <w:rPr>
          <w:rStyle w:val="1685pt0pt1"/>
          <w:b/>
          <w:bCs/>
          <w:i/>
          <w:iCs/>
        </w:rPr>
        <w:t>умивати</w:t>
      </w:r>
      <w:r>
        <w:rPr>
          <w:rStyle w:val="160pt2"/>
          <w:b/>
          <w:bCs/>
        </w:rPr>
        <w:t xml:space="preserve"> —</w:t>
      </w:r>
      <w:r>
        <w:rPr>
          <w:rStyle w:val="1685pt0pt1"/>
          <w:b/>
          <w:bCs/>
          <w:i/>
          <w:iCs/>
        </w:rPr>
        <w:t>умиватися; мирити — миритися; прийди — прийди-но; хто — хто-небудь.</w:t>
      </w:r>
    </w:p>
    <w:p w:rsidR="00A66788" w:rsidRDefault="001A7945">
      <w:pPr>
        <w:pStyle w:val="41"/>
        <w:framePr w:w="3769" w:h="9575" w:hRule="exact" w:wrap="none" w:vAnchor="page" w:hAnchor="page" w:x="4422" w:y="6891"/>
        <w:shd w:val="clear" w:color="auto" w:fill="auto"/>
        <w:spacing w:before="0" w:line="263" w:lineRule="exact"/>
        <w:ind w:left="20" w:right="60" w:firstLine="180"/>
        <w:jc w:val="both"/>
      </w:pPr>
      <w:r>
        <w:rPr>
          <w:rStyle w:val="0pt7"/>
          <w:b/>
          <w:bCs/>
        </w:rPr>
        <w:t>Безафіксний. Спосіб творення слів шляхом укорочення (усічення) твір</w:t>
      </w:r>
      <w:r>
        <w:rPr>
          <w:rStyle w:val="0pt7"/>
          <w:b/>
          <w:bCs/>
        </w:rPr>
        <w:softHyphen/>
        <w:t xml:space="preserve">ного слова, здебільшого відкиданням суфіксів, і тому деякі мовознавці його ще називають </w:t>
      </w:r>
      <w:r>
        <w:rPr>
          <w:rStyle w:val="85pt0pt3"/>
          <w:b/>
          <w:bCs/>
        </w:rPr>
        <w:t>безсуфіксним.</w:t>
      </w:r>
    </w:p>
    <w:p w:rsidR="00A66788" w:rsidRDefault="001A7945">
      <w:pPr>
        <w:pStyle w:val="41"/>
        <w:framePr w:w="3769" w:h="9575" w:hRule="exact" w:wrap="none" w:vAnchor="page" w:hAnchor="page" w:x="4422" w:y="6891"/>
        <w:shd w:val="clear" w:color="auto" w:fill="auto"/>
        <w:spacing w:before="0" w:line="263" w:lineRule="exact"/>
        <w:ind w:left="20" w:right="60" w:firstLine="180"/>
        <w:jc w:val="both"/>
      </w:pPr>
      <w:r>
        <w:rPr>
          <w:rStyle w:val="0pt7"/>
          <w:b/>
          <w:bCs/>
        </w:rPr>
        <w:t>Так творяться безсуфіксні іменни</w:t>
      </w:r>
      <w:r>
        <w:rPr>
          <w:rStyle w:val="0pt7"/>
          <w:b/>
          <w:bCs/>
        </w:rPr>
        <w:softHyphen/>
        <w:t>ки, твірними основами для яких мо</w:t>
      </w:r>
      <w:r>
        <w:rPr>
          <w:rStyle w:val="0pt7"/>
          <w:b/>
          <w:bCs/>
        </w:rPr>
        <w:softHyphen/>
        <w:t>жуть бути:</w:t>
      </w:r>
    </w:p>
    <w:p w:rsidR="00A66788" w:rsidRDefault="001A7945">
      <w:pPr>
        <w:pStyle w:val="41"/>
        <w:framePr w:w="3769" w:h="9575" w:hRule="exact" w:wrap="none" w:vAnchor="page" w:hAnchor="page" w:x="4422" w:y="6891"/>
        <w:numPr>
          <w:ilvl w:val="0"/>
          <w:numId w:val="65"/>
        </w:numPr>
        <w:shd w:val="clear" w:color="auto" w:fill="auto"/>
        <w:tabs>
          <w:tab w:val="left" w:pos="198"/>
        </w:tabs>
        <w:spacing w:before="0" w:line="258" w:lineRule="exact"/>
        <w:ind w:left="20" w:firstLine="0"/>
        <w:jc w:val="both"/>
      </w:pPr>
      <w:r>
        <w:rPr>
          <w:rStyle w:val="0pt7"/>
          <w:b/>
          <w:bCs/>
        </w:rPr>
        <w:t>прикметн</w:t>
      </w:r>
      <w:r>
        <w:rPr>
          <w:rStyle w:val="0pt7"/>
          <w:b/>
          <w:bCs/>
        </w:rPr>
        <w:t>ики</w:t>
      </w:r>
    </w:p>
    <w:p w:rsidR="00A66788" w:rsidRDefault="001A7945">
      <w:pPr>
        <w:pStyle w:val="160"/>
        <w:framePr w:w="3769" w:h="9575" w:hRule="exact" w:wrap="none" w:vAnchor="page" w:hAnchor="page" w:x="4422" w:y="6891"/>
        <w:shd w:val="clear" w:color="auto" w:fill="auto"/>
        <w:spacing w:line="258" w:lineRule="exact"/>
        <w:ind w:left="220" w:right="60" w:firstLine="0"/>
        <w:jc w:val="both"/>
      </w:pPr>
      <w:r>
        <w:rPr>
          <w:rStyle w:val="1685pt0pt1"/>
          <w:b/>
          <w:bCs/>
          <w:i/>
          <w:iCs/>
        </w:rPr>
        <w:t xml:space="preserve">блакит-н-ий —* блакить, зелен-ий </w:t>
      </w:r>
      <w:r>
        <w:rPr>
          <w:rStyle w:val="160pt2"/>
          <w:b/>
          <w:bCs/>
        </w:rPr>
        <w:t xml:space="preserve">-&gt; </w:t>
      </w:r>
      <w:r>
        <w:rPr>
          <w:rStyle w:val="1685pt0pt1"/>
          <w:b/>
          <w:bCs/>
          <w:i/>
          <w:iCs/>
        </w:rPr>
        <w:t xml:space="preserve">зелень, син ій —*■ синь, велик ий </w:t>
      </w:r>
      <w:r>
        <w:rPr>
          <w:rStyle w:val="160pt2"/>
          <w:b/>
          <w:bCs/>
        </w:rPr>
        <w:t xml:space="preserve">-» </w:t>
      </w:r>
      <w:r>
        <w:rPr>
          <w:rStyle w:val="1685pt0pt1"/>
          <w:b/>
          <w:bCs/>
          <w:i/>
          <w:iCs/>
        </w:rPr>
        <w:t>велич, молод-ий —* молодь;</w:t>
      </w:r>
    </w:p>
    <w:p w:rsidR="00A66788" w:rsidRDefault="001A7945">
      <w:pPr>
        <w:pStyle w:val="41"/>
        <w:framePr w:w="3769" w:h="9575" w:hRule="exact" w:wrap="none" w:vAnchor="page" w:hAnchor="page" w:x="4422" w:y="6891"/>
        <w:numPr>
          <w:ilvl w:val="0"/>
          <w:numId w:val="65"/>
        </w:numPr>
        <w:shd w:val="clear" w:color="auto" w:fill="auto"/>
        <w:tabs>
          <w:tab w:val="left" w:pos="189"/>
        </w:tabs>
        <w:spacing w:before="0" w:line="258" w:lineRule="exact"/>
        <w:ind w:left="20" w:firstLine="0"/>
        <w:jc w:val="both"/>
      </w:pPr>
      <w:r>
        <w:rPr>
          <w:rStyle w:val="0pt7"/>
          <w:b/>
          <w:bCs/>
        </w:rPr>
        <w:t>дієслова</w:t>
      </w:r>
    </w:p>
    <w:p w:rsidR="00A66788" w:rsidRDefault="001A7945">
      <w:pPr>
        <w:pStyle w:val="160"/>
        <w:framePr w:w="3769" w:h="9575" w:hRule="exact" w:wrap="none" w:vAnchor="page" w:hAnchor="page" w:x="4422" w:y="6891"/>
        <w:shd w:val="clear" w:color="auto" w:fill="auto"/>
        <w:spacing w:line="258" w:lineRule="exact"/>
        <w:ind w:left="220" w:right="60" w:firstLine="0"/>
        <w:jc w:val="both"/>
      </w:pPr>
      <w:r>
        <w:rPr>
          <w:rStyle w:val="1685pt0pt1"/>
          <w:b/>
          <w:bCs/>
          <w:i/>
          <w:iCs/>
        </w:rPr>
        <w:t>захист-и-ти</w:t>
      </w:r>
      <w:r>
        <w:rPr>
          <w:rStyle w:val="160pt2"/>
          <w:b/>
          <w:bCs/>
        </w:rPr>
        <w:t xml:space="preserve"> —* </w:t>
      </w:r>
      <w:r>
        <w:rPr>
          <w:rStyle w:val="1685pt0pt1"/>
          <w:b/>
          <w:bCs/>
          <w:i/>
          <w:iCs/>
        </w:rPr>
        <w:t>захист, переход и- ти</w:t>
      </w:r>
      <w:r>
        <w:rPr>
          <w:rStyle w:val="160pt2"/>
          <w:b/>
          <w:bCs/>
        </w:rPr>
        <w:t xml:space="preserve"> —» </w:t>
      </w:r>
      <w:r>
        <w:rPr>
          <w:rStyle w:val="1685pt0pt1"/>
          <w:b/>
          <w:bCs/>
          <w:i/>
          <w:iCs/>
        </w:rPr>
        <w:t>перехід, спів-а-ти —* спів, біг</w:t>
      </w:r>
      <w:r>
        <w:rPr>
          <w:rStyle w:val="1685pt0pt1"/>
          <w:b/>
          <w:bCs/>
          <w:i/>
          <w:iCs/>
        </w:rPr>
        <w:softHyphen/>
        <w:t>ти</w:t>
      </w:r>
      <w:r>
        <w:rPr>
          <w:rStyle w:val="160pt2"/>
          <w:b/>
          <w:bCs/>
        </w:rPr>
        <w:t xml:space="preserve"> —» </w:t>
      </w:r>
      <w:r>
        <w:rPr>
          <w:rStyle w:val="1685pt0pt1"/>
          <w:b/>
          <w:bCs/>
          <w:i/>
          <w:iCs/>
        </w:rPr>
        <w:t>біг, об-шук-ува-ти</w:t>
      </w:r>
      <w:r>
        <w:rPr>
          <w:rStyle w:val="160pt2"/>
          <w:b/>
          <w:bCs/>
        </w:rPr>
        <w:t xml:space="preserve"> —► </w:t>
      </w:r>
      <w:r>
        <w:rPr>
          <w:rStyle w:val="1685pt0pt1"/>
          <w:b/>
          <w:bCs/>
          <w:i/>
          <w:iCs/>
        </w:rPr>
        <w:t>обшук, запис-ува-ти —* запис.</w:t>
      </w:r>
    </w:p>
    <w:p w:rsidR="00A66788" w:rsidRDefault="001A7945">
      <w:pPr>
        <w:pStyle w:val="180"/>
        <w:framePr w:w="3769" w:h="9575" w:hRule="exact" w:wrap="none" w:vAnchor="page" w:hAnchor="page" w:x="4422" w:y="6891"/>
        <w:shd w:val="clear" w:color="auto" w:fill="auto"/>
        <w:spacing w:before="0" w:after="0" w:line="229" w:lineRule="exact"/>
        <w:ind w:right="60"/>
        <w:jc w:val="right"/>
      </w:pPr>
      <w:r>
        <w:rPr>
          <w:rStyle w:val="187pt0pt"/>
        </w:rPr>
        <w:t>УВАГА!</w:t>
      </w:r>
    </w:p>
    <w:p w:rsidR="00A66788" w:rsidRDefault="001A7945">
      <w:pPr>
        <w:pStyle w:val="170"/>
        <w:framePr w:w="3769" w:h="9575" w:hRule="exact" w:wrap="none" w:vAnchor="page" w:hAnchor="page" w:x="4422" w:y="6891"/>
        <w:shd w:val="clear" w:color="auto" w:fill="auto"/>
        <w:spacing w:after="217"/>
        <w:ind w:left="20" w:right="60" w:firstLine="0"/>
      </w:pPr>
      <w:r>
        <w:rPr>
          <w:rStyle w:val="1765pt0pt"/>
        </w:rPr>
        <w:t>Безсуфіксні віддієслівні іменники помилково розглядають як такі, що утворені префіксаль</w:t>
      </w:r>
      <w:r>
        <w:rPr>
          <w:rStyle w:val="1765pt0pt"/>
        </w:rPr>
        <w:softHyphen/>
        <w:t xml:space="preserve">ним способом. Але в префіксальних іменниках префікс приєднався до іменникової основи </w:t>
      </w:r>
      <w:r>
        <w:rPr>
          <w:rStyle w:val="177pt0pt"/>
        </w:rPr>
        <w:t>(про-зелень),</w:t>
      </w:r>
      <w:r>
        <w:rPr>
          <w:rStyle w:val="1765pt0pt"/>
        </w:rPr>
        <w:t xml:space="preserve"> а безсуфіксні утворилися від Дієслівних основ </w:t>
      </w:r>
      <w:r>
        <w:rPr>
          <w:rStyle w:val="177pt0pt"/>
        </w:rPr>
        <w:t>(закидати</w:t>
      </w:r>
      <w:r>
        <w:rPr>
          <w:rStyle w:val="1765pt0pt"/>
        </w:rPr>
        <w:t xml:space="preserve"> —» </w:t>
      </w:r>
      <w:r>
        <w:rPr>
          <w:rStyle w:val="177pt0pt"/>
        </w:rPr>
        <w:t>закид).</w:t>
      </w:r>
    </w:p>
    <w:p w:rsidR="00A66788" w:rsidRDefault="001A7945">
      <w:pPr>
        <w:pStyle w:val="41"/>
        <w:framePr w:w="3769" w:h="9575" w:hRule="exact" w:wrap="none" w:vAnchor="page" w:hAnchor="page" w:x="4422" w:y="6891"/>
        <w:shd w:val="clear" w:color="auto" w:fill="auto"/>
        <w:spacing w:before="0" w:line="258" w:lineRule="exact"/>
        <w:ind w:left="20" w:right="60" w:firstLine="180"/>
        <w:jc w:val="both"/>
      </w:pPr>
      <w:r>
        <w:rPr>
          <w:rStyle w:val="0pt7"/>
          <w:b/>
          <w:bCs/>
        </w:rPr>
        <w:t>Ск</w:t>
      </w:r>
      <w:r>
        <w:rPr>
          <w:rStyle w:val="0pt7"/>
          <w:b/>
          <w:bCs/>
        </w:rPr>
        <w:t>ладання. Спосіб творення нових слів шляхом складання твірних ос</w:t>
      </w:r>
      <w:r>
        <w:rPr>
          <w:rStyle w:val="0pt7"/>
          <w:b/>
          <w:bCs/>
        </w:rPr>
        <w:softHyphen/>
        <w:t>нов або їхніх частин.</w:t>
      </w:r>
    </w:p>
    <w:p w:rsidR="00A66788" w:rsidRDefault="001A7945">
      <w:pPr>
        <w:pStyle w:val="41"/>
        <w:framePr w:w="3765" w:h="9474" w:hRule="exact" w:wrap="none" w:vAnchor="page" w:hAnchor="page" w:x="8560" w:y="6959"/>
        <w:shd w:val="clear" w:color="auto" w:fill="auto"/>
        <w:spacing w:before="0" w:line="263" w:lineRule="exact"/>
        <w:ind w:left="160" w:right="20" w:firstLine="0"/>
      </w:pPr>
      <w:r>
        <w:rPr>
          <w:rStyle w:val="0pt7"/>
          <w:b/>
          <w:bCs/>
        </w:rPr>
        <w:t xml:space="preserve">Поширений в </w:t>
      </w:r>
      <w:r>
        <w:rPr>
          <w:rStyle w:val="10pt0pt1"/>
        </w:rPr>
        <w:t xml:space="preserve">українській мові </w:t>
      </w:r>
      <w:r>
        <w:rPr>
          <w:rStyle w:val="0pt7"/>
          <w:b/>
          <w:bCs/>
        </w:rPr>
        <w:t xml:space="preserve">спосіб словотворення </w:t>
      </w:r>
      <w:r>
        <w:rPr>
          <w:rStyle w:val="10pt0pt1"/>
        </w:rPr>
        <w:t>поділяється на:</w:t>
      </w:r>
    </w:p>
    <w:p w:rsidR="00A66788" w:rsidRDefault="001A7945">
      <w:pPr>
        <w:pStyle w:val="41"/>
        <w:framePr w:w="3765" w:h="9474" w:hRule="exact" w:wrap="none" w:vAnchor="page" w:hAnchor="page" w:x="8560" w:y="6959"/>
        <w:numPr>
          <w:ilvl w:val="0"/>
          <w:numId w:val="65"/>
        </w:numPr>
        <w:shd w:val="clear" w:color="auto" w:fill="auto"/>
        <w:tabs>
          <w:tab w:val="left" w:pos="380"/>
        </w:tabs>
        <w:spacing w:before="0" w:line="292" w:lineRule="exact"/>
        <w:ind w:left="160" w:firstLine="0"/>
      </w:pPr>
      <w:r>
        <w:rPr>
          <w:rStyle w:val="0pt7"/>
          <w:b/>
          <w:bCs/>
        </w:rPr>
        <w:t>основоскладання;</w:t>
      </w:r>
    </w:p>
    <w:p w:rsidR="00A66788" w:rsidRDefault="001A7945">
      <w:pPr>
        <w:pStyle w:val="41"/>
        <w:framePr w:w="3765" w:h="9474" w:hRule="exact" w:wrap="none" w:vAnchor="page" w:hAnchor="page" w:x="8560" w:y="6959"/>
        <w:numPr>
          <w:ilvl w:val="0"/>
          <w:numId w:val="65"/>
        </w:numPr>
        <w:shd w:val="clear" w:color="auto" w:fill="auto"/>
        <w:tabs>
          <w:tab w:val="left" w:pos="376"/>
        </w:tabs>
        <w:spacing w:before="0" w:line="292" w:lineRule="exact"/>
        <w:ind w:left="160" w:firstLine="0"/>
      </w:pPr>
      <w:r>
        <w:rPr>
          <w:rStyle w:val="0pt7"/>
          <w:b/>
          <w:bCs/>
        </w:rPr>
        <w:t>словоскладання;</w:t>
      </w:r>
    </w:p>
    <w:p w:rsidR="00A66788" w:rsidRDefault="001A7945">
      <w:pPr>
        <w:pStyle w:val="41"/>
        <w:framePr w:w="3765" w:h="9474" w:hRule="exact" w:wrap="none" w:vAnchor="page" w:hAnchor="page" w:x="8560" w:y="6959"/>
        <w:numPr>
          <w:ilvl w:val="0"/>
          <w:numId w:val="65"/>
        </w:numPr>
        <w:shd w:val="clear" w:color="auto" w:fill="auto"/>
        <w:tabs>
          <w:tab w:val="left" w:pos="380"/>
        </w:tabs>
        <w:spacing w:before="0" w:after="137" w:line="292" w:lineRule="exact"/>
        <w:ind w:left="160" w:firstLine="0"/>
      </w:pPr>
      <w:r>
        <w:rPr>
          <w:rStyle w:val="0pt7"/>
          <w:b/>
          <w:bCs/>
        </w:rPr>
        <w:t>абревіацію.</w:t>
      </w:r>
    </w:p>
    <w:p w:rsidR="00A66788" w:rsidRDefault="001A7945">
      <w:pPr>
        <w:pStyle w:val="41"/>
        <w:framePr w:w="3765" w:h="9474" w:hRule="exact" w:wrap="none" w:vAnchor="page" w:hAnchor="page" w:x="8560" w:y="6959"/>
        <w:shd w:val="clear" w:color="auto" w:fill="auto"/>
        <w:spacing w:before="0" w:line="271" w:lineRule="exact"/>
        <w:ind w:left="160" w:right="20" w:firstLine="860"/>
      </w:pPr>
      <w:r>
        <w:rPr>
          <w:rStyle w:val="85pt0pt4"/>
          <w:b/>
          <w:bCs/>
        </w:rPr>
        <w:t>Основоскладання</w:t>
      </w:r>
      <w:r>
        <w:rPr>
          <w:rStyle w:val="85pt0pt3"/>
          <w:b/>
          <w:bCs/>
        </w:rPr>
        <w:t xml:space="preserve"> </w:t>
      </w:r>
      <w:r>
        <w:rPr>
          <w:rStyle w:val="0pt7"/>
          <w:b/>
          <w:bCs/>
        </w:rPr>
        <w:t xml:space="preserve">Нове слово твориться внаслідок складання </w:t>
      </w:r>
      <w:r>
        <w:rPr>
          <w:rStyle w:val="0pt7"/>
          <w:b/>
          <w:bCs/>
        </w:rPr>
        <w:t>двох і більше твірних ос</w:t>
      </w:r>
      <w:r>
        <w:rPr>
          <w:rStyle w:val="0pt7"/>
          <w:b/>
          <w:bCs/>
        </w:rPr>
        <w:softHyphen/>
        <w:t>нов. Базою для творення таких слів є наявні в мові сполучення:</w:t>
      </w:r>
    </w:p>
    <w:p w:rsidR="00A66788" w:rsidRDefault="001A7945">
      <w:pPr>
        <w:pStyle w:val="41"/>
        <w:framePr w:w="3765" w:h="9474" w:hRule="exact" w:wrap="none" w:vAnchor="page" w:hAnchor="page" w:x="8560" w:y="6959"/>
        <w:numPr>
          <w:ilvl w:val="0"/>
          <w:numId w:val="65"/>
        </w:numPr>
        <w:shd w:val="clear" w:color="auto" w:fill="auto"/>
        <w:tabs>
          <w:tab w:val="left" w:pos="380"/>
        </w:tabs>
        <w:spacing w:before="0" w:line="258" w:lineRule="exact"/>
        <w:ind w:left="160" w:right="20" w:firstLine="0"/>
      </w:pPr>
      <w:r>
        <w:rPr>
          <w:rStyle w:val="0pt7"/>
          <w:b/>
          <w:bCs/>
        </w:rPr>
        <w:t>з незалежним (</w:t>
      </w:r>
      <w:r>
        <w:rPr>
          <w:rStyle w:val="85pt0pt3"/>
          <w:b/>
          <w:bCs/>
        </w:rPr>
        <w:t>сурядним</w:t>
      </w:r>
      <w:r>
        <w:rPr>
          <w:rStyle w:val="0pt7"/>
          <w:b/>
          <w:bCs/>
        </w:rPr>
        <w:t xml:space="preserve">) зв’язком: </w:t>
      </w:r>
      <w:r>
        <w:rPr>
          <w:rStyle w:val="10pt0pt0"/>
        </w:rPr>
        <w:t>ліс</w:t>
      </w:r>
      <w:r>
        <w:rPr>
          <w:rStyle w:val="10pt0pt1"/>
        </w:rPr>
        <w:t xml:space="preserve"> + </w:t>
      </w:r>
      <w:r>
        <w:rPr>
          <w:rStyle w:val="10pt0pt0"/>
        </w:rPr>
        <w:t>степ</w:t>
      </w:r>
      <w:r>
        <w:rPr>
          <w:rStyle w:val="10pt0pt1"/>
        </w:rPr>
        <w:t xml:space="preserve"> — </w:t>
      </w:r>
      <w:r>
        <w:rPr>
          <w:rStyle w:val="85pt0pt3"/>
          <w:b/>
          <w:bCs/>
        </w:rPr>
        <w:t>лісостеп;</w:t>
      </w:r>
    </w:p>
    <w:p w:rsidR="00A66788" w:rsidRDefault="001A7945">
      <w:pPr>
        <w:pStyle w:val="160"/>
        <w:framePr w:w="3765" w:h="9474" w:hRule="exact" w:wrap="none" w:vAnchor="page" w:hAnchor="page" w:x="8560" w:y="6959"/>
        <w:shd w:val="clear" w:color="auto" w:fill="auto"/>
        <w:spacing w:line="258" w:lineRule="exact"/>
        <w:ind w:left="160" w:right="20" w:firstLine="0"/>
        <w:jc w:val="left"/>
      </w:pPr>
      <w:r>
        <w:rPr>
          <w:rStyle w:val="1610pt0pt1"/>
          <w:i/>
          <w:iCs/>
        </w:rPr>
        <w:t>м’ясо</w:t>
      </w:r>
      <w:r>
        <w:rPr>
          <w:rStyle w:val="1610pt0pt0"/>
        </w:rPr>
        <w:t xml:space="preserve"> -г </w:t>
      </w:r>
      <w:r>
        <w:rPr>
          <w:rStyle w:val="1685pt0pt1"/>
          <w:b/>
          <w:bCs/>
          <w:i/>
          <w:iCs/>
        </w:rPr>
        <w:t>молоко</w:t>
      </w:r>
      <w:r>
        <w:rPr>
          <w:rStyle w:val="160pt2"/>
          <w:b/>
          <w:bCs/>
        </w:rPr>
        <w:t xml:space="preserve"> </w:t>
      </w:r>
      <w:r>
        <w:rPr>
          <w:rStyle w:val="1610pt0pt0"/>
        </w:rPr>
        <w:t xml:space="preserve">— </w:t>
      </w:r>
      <w:r>
        <w:rPr>
          <w:rStyle w:val="1685pt0pt1"/>
          <w:b/>
          <w:bCs/>
          <w:i/>
          <w:iCs/>
        </w:rPr>
        <w:t xml:space="preserve">м’ясо-молочний; </w:t>
      </w:r>
      <w:r>
        <w:rPr>
          <w:rStyle w:val="1610pt0pt1"/>
          <w:i/>
          <w:iCs/>
        </w:rPr>
        <w:t>фізичний</w:t>
      </w:r>
      <w:r>
        <w:rPr>
          <w:rStyle w:val="1610pt0pt0"/>
        </w:rPr>
        <w:t xml:space="preserve"> т </w:t>
      </w:r>
      <w:r>
        <w:rPr>
          <w:rStyle w:val="1685pt0pt1"/>
          <w:b/>
          <w:bCs/>
          <w:i/>
          <w:iCs/>
        </w:rPr>
        <w:t xml:space="preserve">математичний </w:t>
      </w:r>
      <w:r>
        <w:rPr>
          <w:rStyle w:val="1610pt0pt1"/>
          <w:i/>
          <w:iCs/>
        </w:rPr>
        <w:t>— фізико-</w:t>
      </w:r>
      <w:r>
        <w:rPr>
          <w:rStyle w:val="1685pt0pt1"/>
          <w:b/>
          <w:bCs/>
          <w:i/>
          <w:iCs/>
        </w:rPr>
        <w:t xml:space="preserve">математичний; </w:t>
      </w:r>
      <w:r>
        <w:rPr>
          <w:rStyle w:val="1610pt0pt1"/>
          <w:i/>
          <w:iCs/>
        </w:rPr>
        <w:t>зелений</w:t>
      </w:r>
      <w:r>
        <w:rPr>
          <w:rStyle w:val="1610pt0pt0"/>
        </w:rPr>
        <w:t xml:space="preserve"> + </w:t>
      </w:r>
      <w:r>
        <w:rPr>
          <w:rStyle w:val="1685pt0pt1"/>
          <w:b/>
          <w:bCs/>
          <w:i/>
          <w:iCs/>
        </w:rPr>
        <w:t>жовтий</w:t>
      </w:r>
      <w:r>
        <w:rPr>
          <w:rStyle w:val="160pt2"/>
          <w:b/>
          <w:bCs/>
        </w:rPr>
        <w:t xml:space="preserve"> </w:t>
      </w:r>
      <w:r>
        <w:rPr>
          <w:rStyle w:val="1610pt0pt0"/>
        </w:rPr>
        <w:t xml:space="preserve">—* </w:t>
      </w:r>
      <w:r>
        <w:rPr>
          <w:rStyle w:val="1685pt0pt1"/>
          <w:b/>
          <w:bCs/>
          <w:i/>
          <w:iCs/>
        </w:rPr>
        <w:t>зелено-жовтий;</w:t>
      </w:r>
    </w:p>
    <w:p w:rsidR="00A66788" w:rsidRDefault="001A7945">
      <w:pPr>
        <w:pStyle w:val="131"/>
        <w:framePr w:w="3765" w:h="9474" w:hRule="exact" w:wrap="none" w:vAnchor="page" w:hAnchor="page" w:x="8560" w:y="6959"/>
        <w:numPr>
          <w:ilvl w:val="0"/>
          <w:numId w:val="65"/>
        </w:numPr>
        <w:shd w:val="clear" w:color="auto" w:fill="auto"/>
        <w:tabs>
          <w:tab w:val="left" w:pos="380"/>
        </w:tabs>
        <w:spacing w:after="0" w:line="258" w:lineRule="exact"/>
        <w:ind w:left="160" w:right="20" w:firstLine="0"/>
      </w:pPr>
      <w:r>
        <w:rPr>
          <w:rStyle w:val="130pt2"/>
          <w:b/>
          <w:bCs/>
        </w:rPr>
        <w:t xml:space="preserve">із залежним </w:t>
      </w:r>
      <w:r>
        <w:rPr>
          <w:rStyle w:val="1310pt0pt1"/>
        </w:rPr>
        <w:t>(</w:t>
      </w:r>
      <w:r>
        <w:rPr>
          <w:rStyle w:val="1310pt0pt0"/>
          <w:i/>
          <w:iCs/>
        </w:rPr>
        <w:t>підрядним</w:t>
      </w:r>
      <w:r>
        <w:rPr>
          <w:rStyle w:val="1310pt0pt1"/>
        </w:rPr>
        <w:t xml:space="preserve">) </w:t>
      </w:r>
      <w:r>
        <w:rPr>
          <w:rStyle w:val="130pt2"/>
          <w:b/>
          <w:bCs/>
        </w:rPr>
        <w:t xml:space="preserve">зв’язком: </w:t>
      </w:r>
      <w:r>
        <w:rPr>
          <w:rStyle w:val="1310pt0pt0"/>
          <w:i/>
          <w:iCs/>
        </w:rPr>
        <w:t>зорі падають</w:t>
      </w:r>
      <w:r>
        <w:rPr>
          <w:rStyle w:val="1310pt0pt1"/>
        </w:rPr>
        <w:t xml:space="preserve"> —■ </w:t>
      </w:r>
      <w:r>
        <w:rPr>
          <w:rStyle w:val="1310pt0pt0"/>
          <w:i/>
          <w:iCs/>
        </w:rPr>
        <w:t>зорепад; літературу знати</w:t>
      </w:r>
      <w:r>
        <w:rPr>
          <w:rStyle w:val="1310pt0pt1"/>
        </w:rPr>
        <w:t xml:space="preserve"> —* </w:t>
      </w:r>
      <w:r>
        <w:rPr>
          <w:rStyle w:val="1310pt0pt0"/>
          <w:i/>
          <w:iCs/>
        </w:rPr>
        <w:t>літературо</w:t>
      </w:r>
      <w:r>
        <w:rPr>
          <w:rStyle w:val="1310pt0pt0"/>
          <w:i/>
          <w:iCs/>
        </w:rPr>
        <w:softHyphen/>
        <w:t>знавство;</w:t>
      </w:r>
    </w:p>
    <w:p w:rsidR="00A66788" w:rsidRDefault="001A7945">
      <w:pPr>
        <w:pStyle w:val="131"/>
        <w:framePr w:w="3765" w:h="9474" w:hRule="exact" w:wrap="none" w:vAnchor="page" w:hAnchor="page" w:x="8560" w:y="6959"/>
        <w:shd w:val="clear" w:color="auto" w:fill="auto"/>
        <w:spacing w:after="0" w:line="258" w:lineRule="exact"/>
        <w:ind w:left="160" w:right="20" w:firstLine="0"/>
      </w:pPr>
      <w:r>
        <w:rPr>
          <w:rStyle w:val="1310pt0pt0"/>
          <w:i/>
          <w:iCs/>
        </w:rPr>
        <w:t>нова будова</w:t>
      </w:r>
      <w:r>
        <w:rPr>
          <w:rStyle w:val="1310pt0pt1"/>
        </w:rPr>
        <w:t xml:space="preserve"> -* </w:t>
      </w:r>
      <w:r>
        <w:rPr>
          <w:rStyle w:val="1310pt0pt0"/>
          <w:i/>
          <w:iCs/>
        </w:rPr>
        <w:t>новобудова; сільське господарство</w:t>
      </w:r>
      <w:r>
        <w:rPr>
          <w:rStyle w:val="1310pt0pt1"/>
        </w:rPr>
        <w:t xml:space="preserve"> —* </w:t>
      </w:r>
      <w:r>
        <w:rPr>
          <w:rStyle w:val="1310pt0pt0"/>
          <w:i/>
          <w:iCs/>
        </w:rPr>
        <w:t>сільсько</w:t>
      </w:r>
      <w:r>
        <w:rPr>
          <w:rStyle w:val="1310pt0pt0"/>
          <w:i/>
          <w:iCs/>
        </w:rPr>
        <w:softHyphen/>
        <w:t>господарський;</w:t>
      </w:r>
    </w:p>
    <w:p w:rsidR="00A66788" w:rsidRDefault="001A7945">
      <w:pPr>
        <w:pStyle w:val="131"/>
        <w:framePr w:w="3765" w:h="9474" w:hRule="exact" w:wrap="none" w:vAnchor="page" w:hAnchor="page" w:x="8560" w:y="6959"/>
        <w:shd w:val="clear" w:color="auto" w:fill="auto"/>
        <w:spacing w:after="144" w:line="258" w:lineRule="exact"/>
        <w:ind w:left="160" w:firstLine="0"/>
      </w:pPr>
      <w:r>
        <w:rPr>
          <w:rStyle w:val="1310pt0pt0"/>
          <w:i/>
          <w:iCs/>
        </w:rPr>
        <w:t>східні слов'яни</w:t>
      </w:r>
      <w:r>
        <w:rPr>
          <w:rStyle w:val="1310pt0pt1"/>
        </w:rPr>
        <w:t xml:space="preserve"> —»</w:t>
      </w:r>
      <w:r>
        <w:rPr>
          <w:rStyle w:val="1310pt0pt0"/>
          <w:i/>
          <w:iCs/>
        </w:rPr>
        <w:t>східнослов’янський.</w:t>
      </w:r>
    </w:p>
    <w:p w:rsidR="00A66788" w:rsidRDefault="001A7945">
      <w:pPr>
        <w:pStyle w:val="180"/>
        <w:framePr w:w="3765" w:h="9474" w:hRule="exact" w:wrap="none" w:vAnchor="page" w:hAnchor="page" w:x="8560" w:y="6959"/>
        <w:shd w:val="clear" w:color="auto" w:fill="auto"/>
        <w:spacing w:before="0" w:after="0" w:line="229" w:lineRule="exact"/>
        <w:ind w:right="20"/>
        <w:jc w:val="right"/>
      </w:pPr>
      <w:r>
        <w:rPr>
          <w:rStyle w:val="187pt0pt"/>
        </w:rPr>
        <w:t>УВАГА!</w:t>
      </w:r>
    </w:p>
    <w:p w:rsidR="00A66788" w:rsidRDefault="001A7945">
      <w:pPr>
        <w:pStyle w:val="170"/>
        <w:framePr w:w="3765" w:h="9474" w:hRule="exact" w:wrap="none" w:vAnchor="page" w:hAnchor="page" w:x="8560" w:y="6959"/>
        <w:shd w:val="clear" w:color="auto" w:fill="auto"/>
        <w:spacing w:after="97"/>
        <w:ind w:left="160" w:right="20" w:firstLine="0"/>
        <w:jc w:val="left"/>
      </w:pPr>
      <w:r>
        <w:rPr>
          <w:rStyle w:val="1765pt0pt"/>
        </w:rPr>
        <w:t xml:space="preserve">Цей спосіб може супроводжуватися суфіксацією: </w:t>
      </w:r>
      <w:r>
        <w:rPr>
          <w:rStyle w:val="177pt0pt"/>
        </w:rPr>
        <w:t>правобережний, полково</w:t>
      </w:r>
      <w:r>
        <w:rPr>
          <w:rStyle w:val="177pt0pt1"/>
        </w:rPr>
        <w:t>деиь.</w:t>
      </w:r>
      <w:r>
        <w:rPr>
          <w:rStyle w:val="177pt0pt"/>
        </w:rPr>
        <w:t xml:space="preserve"> землезна</w:t>
      </w:r>
      <w:r>
        <w:rPr>
          <w:rStyle w:val="177pt0pt1"/>
        </w:rPr>
        <w:t>вств</w:t>
      </w:r>
      <w:r>
        <w:rPr>
          <w:rStyle w:val="177pt0pt"/>
        </w:rPr>
        <w:t>о.</w:t>
      </w:r>
    </w:p>
    <w:p w:rsidR="00A66788" w:rsidRDefault="001A7945">
      <w:pPr>
        <w:pStyle w:val="41"/>
        <w:framePr w:w="3765" w:h="9474" w:hRule="exact" w:wrap="none" w:vAnchor="page" w:hAnchor="page" w:x="8560" w:y="6959"/>
        <w:shd w:val="clear" w:color="auto" w:fill="auto"/>
        <w:spacing w:before="0" w:line="258" w:lineRule="exact"/>
        <w:ind w:left="160" w:right="20" w:firstLine="0"/>
      </w:pPr>
      <w:r>
        <w:rPr>
          <w:rStyle w:val="0pt7"/>
          <w:b/>
          <w:bCs/>
        </w:rPr>
        <w:t>Слова, утворені способом осново</w:t>
      </w:r>
      <w:r>
        <w:rPr>
          <w:rStyle w:val="0pt7"/>
          <w:b/>
          <w:bCs/>
        </w:rPr>
        <w:softHyphen/>
        <w:t xml:space="preserve">складання, називають </w:t>
      </w:r>
      <w:r>
        <w:rPr>
          <w:rStyle w:val="85pt0pt3"/>
          <w:b/>
          <w:bCs/>
        </w:rPr>
        <w:t>складними.</w:t>
      </w:r>
    </w:p>
    <w:p w:rsidR="00A66788" w:rsidRDefault="001A7945">
      <w:pPr>
        <w:pStyle w:val="41"/>
        <w:framePr w:w="3765" w:h="9474" w:hRule="exact" w:wrap="none" w:vAnchor="page" w:hAnchor="page" w:x="8560" w:y="6959"/>
        <w:shd w:val="clear" w:color="auto" w:fill="auto"/>
        <w:spacing w:before="0" w:line="258" w:lineRule="exact"/>
        <w:ind w:left="160" w:right="20" w:firstLine="0"/>
      </w:pPr>
      <w:r>
        <w:rPr>
          <w:rStyle w:val="0pt7"/>
          <w:b/>
          <w:bCs/>
        </w:rPr>
        <w:t>Частини складних слів можуть поєднуватися сполучними голосними</w:t>
      </w:r>
    </w:p>
    <w:p w:rsidR="00A66788" w:rsidRDefault="001A7945">
      <w:pPr>
        <w:pStyle w:val="160"/>
        <w:framePr w:w="3765" w:h="9474" w:hRule="exact" w:wrap="none" w:vAnchor="page" w:hAnchor="page" w:x="8560" w:y="6959"/>
        <w:shd w:val="clear" w:color="auto" w:fill="auto"/>
        <w:tabs>
          <w:tab w:val="left" w:pos="368"/>
        </w:tabs>
        <w:spacing w:line="258" w:lineRule="exact"/>
        <w:ind w:left="160" w:firstLine="0"/>
        <w:jc w:val="left"/>
      </w:pPr>
      <w:r>
        <w:rPr>
          <w:rStyle w:val="1685pt0pt1"/>
          <w:b/>
          <w:bCs/>
          <w:i/>
          <w:iCs/>
        </w:rPr>
        <w:t>о,</w:t>
      </w:r>
      <w:r>
        <w:rPr>
          <w:rStyle w:val="1685pt0pt1"/>
          <w:b/>
          <w:bCs/>
          <w:i/>
          <w:iCs/>
        </w:rPr>
        <w:tab/>
        <w:t>е, є, (інтерфікс)</w:t>
      </w:r>
      <w:r>
        <w:rPr>
          <w:rStyle w:val="160pt2"/>
          <w:b/>
          <w:bCs/>
        </w:rPr>
        <w:t xml:space="preserve"> або без них.</w:t>
      </w:r>
    </w:p>
    <w:p w:rsidR="00A66788" w:rsidRDefault="001A7945">
      <w:pPr>
        <w:pStyle w:val="41"/>
        <w:framePr w:w="3765" w:h="9474" w:hRule="exact" w:wrap="none" w:vAnchor="page" w:hAnchor="page" w:x="8560" w:y="6959"/>
        <w:shd w:val="clear" w:color="auto" w:fill="auto"/>
        <w:spacing w:before="0" w:line="258" w:lineRule="exact"/>
        <w:ind w:left="160" w:right="20" w:firstLine="0"/>
      </w:pPr>
      <w:r>
        <w:rPr>
          <w:rStyle w:val="0pt7"/>
          <w:b/>
          <w:bCs/>
        </w:rPr>
        <w:t>Зверні</w:t>
      </w:r>
      <w:r>
        <w:rPr>
          <w:rStyle w:val="0pt7"/>
          <w:b/>
          <w:bCs/>
        </w:rPr>
        <w:t>ть увагу на вживання спо</w:t>
      </w:r>
      <w:r>
        <w:rPr>
          <w:rStyle w:val="0pt7"/>
          <w:b/>
          <w:bCs/>
        </w:rPr>
        <w:softHyphen/>
        <w:t>лучних голосних!</w:t>
      </w:r>
    </w:p>
    <w:p w:rsidR="00A66788" w:rsidRDefault="001A7945">
      <w:pPr>
        <w:pStyle w:val="32"/>
        <w:framePr w:wrap="none" w:vAnchor="page" w:hAnchor="page" w:x="11969" w:y="16694"/>
        <w:shd w:val="clear" w:color="auto" w:fill="auto"/>
        <w:spacing w:line="180" w:lineRule="exact"/>
        <w:ind w:left="20"/>
        <w:jc w:val="left"/>
      </w:pPr>
      <w:r>
        <w:rPr>
          <w:rStyle w:val="39pt0pt0"/>
          <w:b/>
          <w:bCs/>
        </w:rPr>
        <w:t>157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60" w:y="6462"/>
        <w:shd w:val="clear" w:color="auto" w:fill="auto"/>
        <w:spacing w:line="140" w:lineRule="exact"/>
        <w:ind w:left="20"/>
      </w:pPr>
      <w:r>
        <w:rPr>
          <w:rStyle w:val="7pt0pt3"/>
          <w:i/>
          <w:iCs/>
        </w:rPr>
        <w:lastRenderedPageBreak/>
        <w:t>УКРАЇНСЬКА МОВА</w:t>
      </w:r>
    </w:p>
    <w:p w:rsidR="00A66788" w:rsidRDefault="001A7945">
      <w:pPr>
        <w:pStyle w:val="41"/>
        <w:framePr w:w="3662" w:h="8947" w:hRule="exact" w:wrap="none" w:vAnchor="page" w:hAnchor="page" w:x="4680" w:y="6791"/>
        <w:shd w:val="clear" w:color="auto" w:fill="auto"/>
        <w:spacing w:before="0" w:line="247" w:lineRule="exact"/>
        <w:ind w:left="300" w:firstLine="0"/>
      </w:pPr>
      <w:r>
        <w:rPr>
          <w:rStyle w:val="0pt7"/>
          <w:b/>
          <w:bCs/>
        </w:rPr>
        <w:t>Пишемо о;</w:t>
      </w:r>
    </w:p>
    <w:p w:rsidR="00A66788" w:rsidRDefault="001A7945">
      <w:pPr>
        <w:pStyle w:val="41"/>
        <w:framePr w:w="3662" w:h="8947" w:hRule="exact" w:wrap="none" w:vAnchor="page" w:hAnchor="page" w:x="4680" w:y="6791"/>
        <w:numPr>
          <w:ilvl w:val="0"/>
          <w:numId w:val="65"/>
        </w:numPr>
        <w:shd w:val="clear" w:color="auto" w:fill="auto"/>
        <w:tabs>
          <w:tab w:val="left" w:pos="250"/>
        </w:tabs>
        <w:spacing w:before="0" w:line="247" w:lineRule="exact"/>
        <w:ind w:left="300" w:right="20" w:hanging="280"/>
      </w:pPr>
      <w:r>
        <w:rPr>
          <w:rStyle w:val="0pt7"/>
          <w:b/>
          <w:bCs/>
        </w:rPr>
        <w:t xml:space="preserve">якщо перша частина складного слова — прикметник: </w:t>
      </w:r>
      <w:r>
        <w:rPr>
          <w:rStyle w:val="85pt0pt3"/>
          <w:b/>
          <w:bCs/>
        </w:rPr>
        <w:t>чорнозем, широколистий, старо</w:t>
      </w:r>
      <w:r>
        <w:rPr>
          <w:rStyle w:val="85pt0pt3"/>
          <w:b/>
          <w:bCs/>
        </w:rPr>
        <w:softHyphen/>
        <w:t>слов’янський,</w:t>
      </w:r>
    </w:p>
    <w:p w:rsidR="00A66788" w:rsidRDefault="001A7945">
      <w:pPr>
        <w:pStyle w:val="41"/>
        <w:framePr w:w="3662" w:h="8947" w:hRule="exact" w:wrap="none" w:vAnchor="page" w:hAnchor="page" w:x="4680" w:y="6791"/>
        <w:shd w:val="clear" w:color="auto" w:fill="auto"/>
        <w:spacing w:before="0" w:line="247" w:lineRule="exact"/>
        <w:ind w:left="300" w:firstLine="0"/>
      </w:pPr>
      <w:r>
        <w:rPr>
          <w:rStyle w:val="0pt7"/>
          <w:b/>
          <w:bCs/>
        </w:rPr>
        <w:t>але:</w:t>
      </w:r>
    </w:p>
    <w:p w:rsidR="00A66788" w:rsidRDefault="001A7945">
      <w:pPr>
        <w:pStyle w:val="160"/>
        <w:framePr w:w="3662" w:h="8947" w:hRule="exact" w:wrap="none" w:vAnchor="page" w:hAnchor="page" w:x="4680" w:y="6791"/>
        <w:shd w:val="clear" w:color="auto" w:fill="auto"/>
        <w:spacing w:line="247" w:lineRule="exact"/>
        <w:ind w:left="300" w:right="20" w:firstLine="0"/>
        <w:jc w:val="left"/>
      </w:pPr>
      <w:r>
        <w:rPr>
          <w:rStyle w:val="1685pt0pt1"/>
          <w:b/>
          <w:bCs/>
          <w:i/>
          <w:iCs/>
        </w:rPr>
        <w:t>давньоруський, синьоокий, середньо</w:t>
      </w:r>
      <w:r>
        <w:rPr>
          <w:rStyle w:val="1685pt0pt1"/>
          <w:b/>
          <w:bCs/>
          <w:i/>
          <w:iCs/>
        </w:rPr>
        <w:softHyphen/>
        <w:t>віччя</w:t>
      </w:r>
      <w:r>
        <w:rPr>
          <w:rStyle w:val="160pt2"/>
          <w:b/>
          <w:bCs/>
        </w:rPr>
        <w:t xml:space="preserve"> (прикметники м’якої групи);</w:t>
      </w:r>
    </w:p>
    <w:p w:rsidR="00A66788" w:rsidRDefault="001A7945">
      <w:pPr>
        <w:pStyle w:val="41"/>
        <w:framePr w:w="3662" w:h="8947" w:hRule="exact" w:wrap="none" w:vAnchor="page" w:hAnchor="page" w:x="4680" w:y="6791"/>
        <w:numPr>
          <w:ilvl w:val="0"/>
          <w:numId w:val="65"/>
        </w:numPr>
        <w:shd w:val="clear" w:color="auto" w:fill="auto"/>
        <w:tabs>
          <w:tab w:val="left" w:pos="246"/>
        </w:tabs>
        <w:spacing w:before="0" w:line="247" w:lineRule="exact"/>
        <w:ind w:left="300" w:right="20" w:hanging="280"/>
        <w:jc w:val="both"/>
      </w:pPr>
      <w:r>
        <w:rPr>
          <w:rStyle w:val="0pt7"/>
          <w:b/>
          <w:bCs/>
        </w:rPr>
        <w:t>якщо перша частина складного слова — іменник або займенник, основа яких закінчується на твер</w:t>
      </w:r>
      <w:r>
        <w:rPr>
          <w:rStyle w:val="0pt7"/>
          <w:b/>
          <w:bCs/>
        </w:rPr>
        <w:softHyphen/>
        <w:t xml:space="preserve">дий приголосний (зокрема </w:t>
      </w:r>
      <w:r>
        <w:rPr>
          <w:rStyle w:val="85pt0pt3"/>
          <w:b/>
          <w:bCs/>
        </w:rPr>
        <w:t>на шиплячий</w:t>
      </w:r>
      <w:r>
        <w:rPr>
          <w:rStyle w:val="0pt7"/>
          <w:b/>
          <w:bCs/>
        </w:rPr>
        <w:t>):</w:t>
      </w:r>
    </w:p>
    <w:p w:rsidR="00A66788" w:rsidRDefault="001A7945">
      <w:pPr>
        <w:pStyle w:val="160"/>
        <w:framePr w:w="3662" w:h="8947" w:hRule="exact" w:wrap="none" w:vAnchor="page" w:hAnchor="page" w:x="4680" w:y="6791"/>
        <w:shd w:val="clear" w:color="auto" w:fill="auto"/>
        <w:spacing w:line="243" w:lineRule="exact"/>
        <w:ind w:left="300" w:right="20" w:firstLine="0"/>
        <w:jc w:val="left"/>
      </w:pPr>
      <w:r>
        <w:rPr>
          <w:rStyle w:val="1685pt0pt1"/>
          <w:b/>
          <w:bCs/>
          <w:i/>
          <w:iCs/>
        </w:rPr>
        <w:t>літопис, книголюб, дощомір, грушо</w:t>
      </w:r>
      <w:r>
        <w:rPr>
          <w:rStyle w:val="1685pt0pt1"/>
          <w:b/>
          <w:bCs/>
          <w:i/>
          <w:iCs/>
        </w:rPr>
        <w:softHyphen/>
        <w:t xml:space="preserve">подібний, </w:t>
      </w:r>
      <w:r>
        <w:rPr>
          <w:rStyle w:val="160pt2"/>
          <w:b/>
          <w:bCs/>
        </w:rPr>
        <w:t>але:</w:t>
      </w:r>
    </w:p>
    <w:p w:rsidR="00A66788" w:rsidRDefault="001A7945">
      <w:pPr>
        <w:pStyle w:val="160"/>
        <w:framePr w:w="3662" w:h="8947" w:hRule="exact" w:wrap="none" w:vAnchor="page" w:hAnchor="page" w:x="4680" w:y="6791"/>
        <w:shd w:val="clear" w:color="auto" w:fill="auto"/>
        <w:spacing w:line="243" w:lineRule="exact"/>
        <w:ind w:left="300" w:right="20" w:firstLine="0"/>
        <w:jc w:val="left"/>
      </w:pPr>
      <w:r>
        <w:rPr>
          <w:rStyle w:val="1685pt0pt1"/>
          <w:b/>
          <w:bCs/>
          <w:i/>
          <w:iCs/>
        </w:rPr>
        <w:t xml:space="preserve">кожум’яка, овочесховище, очевидний. </w:t>
      </w:r>
      <w:r>
        <w:rPr>
          <w:rStyle w:val="160pt2"/>
          <w:b/>
          <w:bCs/>
        </w:rPr>
        <w:t xml:space="preserve">Пишемо </w:t>
      </w:r>
      <w:r>
        <w:rPr>
          <w:rStyle w:val="1685pt0pt1"/>
          <w:b/>
          <w:bCs/>
          <w:i/>
          <w:iCs/>
        </w:rPr>
        <w:t>е:</w:t>
      </w:r>
    </w:p>
    <w:p w:rsidR="00A66788" w:rsidRDefault="001A7945">
      <w:pPr>
        <w:pStyle w:val="41"/>
        <w:framePr w:w="3662" w:h="8947" w:hRule="exact" w:wrap="none" w:vAnchor="page" w:hAnchor="page" w:x="4680" w:y="6791"/>
        <w:numPr>
          <w:ilvl w:val="0"/>
          <w:numId w:val="65"/>
        </w:numPr>
        <w:shd w:val="clear" w:color="auto" w:fill="auto"/>
        <w:tabs>
          <w:tab w:val="left" w:pos="526"/>
        </w:tabs>
        <w:spacing w:before="0" w:line="243" w:lineRule="exact"/>
        <w:ind w:left="300" w:right="20" w:firstLine="0"/>
        <w:jc w:val="both"/>
      </w:pPr>
      <w:r>
        <w:rPr>
          <w:rStyle w:val="0pt7"/>
          <w:b/>
          <w:bCs/>
        </w:rPr>
        <w:t>якщо основа твірного слова (імен</w:t>
      </w:r>
      <w:r>
        <w:rPr>
          <w:rStyle w:val="0pt7"/>
          <w:b/>
          <w:bCs/>
        </w:rPr>
        <w:softHyphen/>
        <w:t>ника) закінчується на м’який при</w:t>
      </w:r>
      <w:r>
        <w:rPr>
          <w:rStyle w:val="0pt7"/>
          <w:b/>
          <w:bCs/>
        </w:rPr>
        <w:softHyphen/>
        <w:t>голосний:</w:t>
      </w:r>
    </w:p>
    <w:p w:rsidR="00A66788" w:rsidRDefault="001A7945">
      <w:pPr>
        <w:pStyle w:val="160"/>
        <w:framePr w:w="3662" w:h="8947" w:hRule="exact" w:wrap="none" w:vAnchor="page" w:hAnchor="page" w:x="4680" w:y="6791"/>
        <w:shd w:val="clear" w:color="auto" w:fill="auto"/>
        <w:spacing w:line="239" w:lineRule="exact"/>
        <w:ind w:left="300" w:firstLine="0"/>
        <w:jc w:val="left"/>
      </w:pPr>
      <w:r>
        <w:rPr>
          <w:rStyle w:val="1685pt0pt1"/>
          <w:b/>
          <w:bCs/>
          <w:i/>
          <w:iCs/>
        </w:rPr>
        <w:t>працездатний, бурелом, зорепад,</w:t>
      </w:r>
    </w:p>
    <w:p w:rsidR="00A66788" w:rsidRDefault="001A7945">
      <w:pPr>
        <w:pStyle w:val="160"/>
        <w:framePr w:w="3662" w:h="8947" w:hRule="exact" w:wrap="none" w:vAnchor="page" w:hAnchor="page" w:x="4680" w:y="6791"/>
        <w:shd w:val="clear" w:color="auto" w:fill="auto"/>
        <w:spacing w:line="239" w:lineRule="exact"/>
        <w:ind w:left="300" w:firstLine="0"/>
        <w:jc w:val="left"/>
      </w:pPr>
      <w:r>
        <w:rPr>
          <w:rStyle w:val="1685pt0pt1"/>
          <w:b/>
          <w:bCs/>
          <w:i/>
          <w:iCs/>
        </w:rPr>
        <w:t>вугледобувний,</w:t>
      </w:r>
    </w:p>
    <w:p w:rsidR="00A66788" w:rsidRDefault="001A7945">
      <w:pPr>
        <w:pStyle w:val="41"/>
        <w:framePr w:w="3662" w:h="8947" w:hRule="exact" w:wrap="none" w:vAnchor="page" w:hAnchor="page" w:x="4680" w:y="6791"/>
        <w:shd w:val="clear" w:color="auto" w:fill="auto"/>
        <w:spacing w:before="0" w:line="239" w:lineRule="exact"/>
        <w:ind w:left="300" w:firstLine="0"/>
      </w:pPr>
      <w:r>
        <w:rPr>
          <w:rStyle w:val="0pt7"/>
          <w:b/>
          <w:bCs/>
        </w:rPr>
        <w:t>але:</w:t>
      </w:r>
    </w:p>
    <w:p w:rsidR="00A66788" w:rsidRDefault="001A7945">
      <w:pPr>
        <w:pStyle w:val="160"/>
        <w:framePr w:w="3662" w:h="8947" w:hRule="exact" w:wrap="none" w:vAnchor="page" w:hAnchor="page" w:x="4680" w:y="6791"/>
        <w:shd w:val="clear" w:color="auto" w:fill="auto"/>
        <w:spacing w:line="239" w:lineRule="exact"/>
        <w:ind w:left="300" w:right="20" w:firstLine="0"/>
        <w:jc w:val="left"/>
      </w:pPr>
      <w:r>
        <w:rPr>
          <w:rStyle w:val="1685pt0pt1"/>
          <w:b/>
          <w:bCs/>
          <w:i/>
          <w:iCs/>
        </w:rPr>
        <w:t>конов’язь, коногін, костоправ, сви</w:t>
      </w:r>
      <w:r>
        <w:rPr>
          <w:rStyle w:val="1685pt0pt1"/>
          <w:b/>
          <w:bCs/>
          <w:i/>
          <w:iCs/>
        </w:rPr>
        <w:softHyphen/>
        <w:t>номатка.</w:t>
      </w:r>
    </w:p>
    <w:p w:rsidR="00A66788" w:rsidRDefault="001A7945">
      <w:pPr>
        <w:pStyle w:val="41"/>
        <w:framePr w:w="3662" w:h="8947" w:hRule="exact" w:wrap="none" w:vAnchor="page" w:hAnchor="page" w:x="4680" w:y="6791"/>
        <w:shd w:val="clear" w:color="auto" w:fill="auto"/>
        <w:spacing w:before="0" w:line="235" w:lineRule="exact"/>
        <w:ind w:left="300" w:firstLine="0"/>
      </w:pPr>
      <w:r>
        <w:rPr>
          <w:rStyle w:val="0pt7"/>
          <w:b/>
          <w:bCs/>
        </w:rPr>
        <w:t xml:space="preserve">Пишемо </w:t>
      </w:r>
      <w:r>
        <w:rPr>
          <w:rStyle w:val="85pt0pt3"/>
          <w:b/>
          <w:bCs/>
        </w:rPr>
        <w:t>є:</w:t>
      </w:r>
    </w:p>
    <w:p w:rsidR="00A66788" w:rsidRDefault="001A7945">
      <w:pPr>
        <w:pStyle w:val="41"/>
        <w:framePr w:w="3662" w:h="8947" w:hRule="exact" w:wrap="none" w:vAnchor="page" w:hAnchor="page" w:x="4680" w:y="6791"/>
        <w:numPr>
          <w:ilvl w:val="0"/>
          <w:numId w:val="65"/>
        </w:numPr>
        <w:shd w:val="clear" w:color="auto" w:fill="auto"/>
        <w:tabs>
          <w:tab w:val="left" w:pos="518"/>
        </w:tabs>
        <w:spacing w:before="0" w:line="235" w:lineRule="exact"/>
        <w:ind w:left="300" w:right="20" w:firstLine="0"/>
      </w:pPr>
      <w:r>
        <w:rPr>
          <w:rStyle w:val="0pt7"/>
          <w:b/>
          <w:bCs/>
        </w:rPr>
        <w:t>якщо основа твірного слова закін</w:t>
      </w:r>
      <w:r>
        <w:rPr>
          <w:rStyle w:val="0pt7"/>
          <w:b/>
          <w:bCs/>
        </w:rPr>
        <w:softHyphen/>
        <w:t xml:space="preserve">чується на </w:t>
      </w:r>
      <w:r>
        <w:rPr>
          <w:rStyle w:val="85pt0pt3"/>
          <w:b/>
          <w:bCs/>
        </w:rPr>
        <w:t>й</w:t>
      </w:r>
      <w:r>
        <w:rPr>
          <w:rStyle w:val="0pt7"/>
          <w:b/>
          <w:bCs/>
        </w:rPr>
        <w:t xml:space="preserve"> або м’який подовже</w:t>
      </w:r>
      <w:r>
        <w:rPr>
          <w:rStyle w:val="0pt7"/>
          <w:b/>
          <w:bCs/>
        </w:rPr>
        <w:softHyphen/>
      </w:r>
      <w:r>
        <w:rPr>
          <w:rStyle w:val="0pt7"/>
          <w:b/>
          <w:bCs/>
        </w:rPr>
        <w:t xml:space="preserve">ний приголосний: </w:t>
      </w:r>
      <w:r>
        <w:rPr>
          <w:rStyle w:val="85pt0pt3"/>
          <w:b/>
          <w:bCs/>
        </w:rPr>
        <w:t>краєзнавство, життєпис, боє</w:t>
      </w:r>
      <w:r>
        <w:rPr>
          <w:rStyle w:val="85pt0pt3"/>
          <w:b/>
          <w:bCs/>
        </w:rPr>
        <w:softHyphen/>
        <w:t>здатний, життєрадісний.</w:t>
      </w:r>
    </w:p>
    <w:p w:rsidR="00A66788" w:rsidRDefault="001A7945">
      <w:pPr>
        <w:pStyle w:val="41"/>
        <w:framePr w:w="3662" w:h="8947" w:hRule="exact" w:wrap="none" w:vAnchor="page" w:hAnchor="page" w:x="4680" w:y="6791"/>
        <w:shd w:val="clear" w:color="auto" w:fill="auto"/>
        <w:spacing w:before="0" w:line="239" w:lineRule="exact"/>
        <w:ind w:left="300" w:right="20" w:firstLine="0"/>
        <w:jc w:val="both"/>
      </w:pPr>
      <w:r>
        <w:rPr>
          <w:rStyle w:val="0pt7"/>
          <w:b/>
          <w:bCs/>
        </w:rPr>
        <w:t>Складні слова можуть утворювати</w:t>
      </w:r>
      <w:r>
        <w:rPr>
          <w:rStyle w:val="0pt7"/>
          <w:b/>
          <w:bCs/>
        </w:rPr>
        <w:softHyphen/>
        <w:t xml:space="preserve">ся й </w:t>
      </w:r>
      <w:r>
        <w:rPr>
          <w:rStyle w:val="85pt0pt3"/>
          <w:b/>
          <w:bCs/>
        </w:rPr>
        <w:t>без сполучних голосних</w:t>
      </w:r>
      <w:r>
        <w:rPr>
          <w:rStyle w:val="0pt7"/>
          <w:b/>
          <w:bCs/>
        </w:rPr>
        <w:t xml:space="preserve"> — шля</w:t>
      </w:r>
      <w:r>
        <w:rPr>
          <w:rStyle w:val="0pt7"/>
          <w:b/>
          <w:bCs/>
        </w:rPr>
        <w:softHyphen/>
        <w:t>хом безпосереднього приєднання ос</w:t>
      </w:r>
      <w:r>
        <w:rPr>
          <w:rStyle w:val="0pt7"/>
          <w:b/>
          <w:bCs/>
        </w:rPr>
        <w:softHyphen/>
        <w:t>нови до основи:</w:t>
      </w:r>
    </w:p>
    <w:p w:rsidR="00A66788" w:rsidRDefault="001A7945">
      <w:pPr>
        <w:pStyle w:val="160"/>
        <w:framePr w:w="3616" w:h="2490" w:hRule="exact" w:wrap="none" w:vAnchor="page" w:hAnchor="page" w:x="8745" w:y="6768"/>
        <w:shd w:val="clear" w:color="auto" w:fill="auto"/>
        <w:spacing w:line="276" w:lineRule="exact"/>
        <w:ind w:left="240" w:right="20" w:firstLine="0"/>
        <w:jc w:val="left"/>
      </w:pPr>
      <w:r>
        <w:rPr>
          <w:rStyle w:val="1685pt0pt1"/>
          <w:b/>
          <w:bCs/>
          <w:i/>
          <w:iCs/>
        </w:rPr>
        <w:t>Київгаз, Ужгород, чотирикутник одноденний, радіомовлення. Словоскладанн</w:t>
      </w:r>
      <w:r>
        <w:rPr>
          <w:rStyle w:val="1685pt0pt1"/>
          <w:b/>
          <w:bCs/>
          <w:i/>
          <w:iCs/>
        </w:rPr>
        <w:t>я</w:t>
      </w:r>
    </w:p>
    <w:p w:rsidR="00A66788" w:rsidRDefault="001A7945">
      <w:pPr>
        <w:pStyle w:val="41"/>
        <w:framePr w:w="3616" w:h="2490" w:hRule="exact" w:wrap="none" w:vAnchor="page" w:hAnchor="page" w:x="8745" w:y="6768"/>
        <w:shd w:val="clear" w:color="auto" w:fill="auto"/>
        <w:spacing w:before="0" w:line="259" w:lineRule="exact"/>
        <w:ind w:right="20" w:firstLine="220"/>
        <w:jc w:val="both"/>
      </w:pPr>
      <w:r>
        <w:rPr>
          <w:rStyle w:val="0pt7"/>
          <w:b/>
          <w:bCs/>
        </w:rPr>
        <w:t>Утворення слів шляхом поєднання двох слів (а не основ) без допомоги сполучних голосних:</w:t>
      </w:r>
    </w:p>
    <w:p w:rsidR="00A66788" w:rsidRDefault="001A7945">
      <w:pPr>
        <w:pStyle w:val="160"/>
        <w:framePr w:w="3616" w:h="2490" w:hRule="exact" w:wrap="none" w:vAnchor="page" w:hAnchor="page" w:x="8745" w:y="6768"/>
        <w:shd w:val="clear" w:color="auto" w:fill="auto"/>
        <w:spacing w:line="259" w:lineRule="exact"/>
        <w:ind w:left="240" w:right="20" w:firstLine="0"/>
        <w:jc w:val="both"/>
      </w:pPr>
      <w:r>
        <w:rPr>
          <w:rStyle w:val="1685pt0pt1"/>
          <w:b/>
          <w:bCs/>
          <w:i/>
          <w:iCs/>
        </w:rPr>
        <w:t>ходив-ходив, хліб-сіль, батько-ма- ти, срібло-злото, прем’єр-міністр, туди-сюди, фільм-опера.</w:t>
      </w:r>
    </w:p>
    <w:p w:rsidR="00A66788" w:rsidRDefault="001A7945">
      <w:pPr>
        <w:pStyle w:val="2d"/>
        <w:framePr w:w="3662" w:h="416" w:hRule="exact" w:wrap="none" w:vAnchor="page" w:hAnchor="page" w:x="8725" w:y="9482"/>
        <w:shd w:val="clear" w:color="auto" w:fill="auto"/>
        <w:spacing w:after="56" w:line="180" w:lineRule="exact"/>
        <w:ind w:firstLine="0"/>
        <w:jc w:val="right"/>
      </w:pPr>
      <w:r>
        <w:rPr>
          <w:rStyle w:val="29pt0pt0"/>
        </w:rPr>
        <w:t>УВАГА!</w:t>
      </w:r>
    </w:p>
    <w:p w:rsidR="00A66788" w:rsidRDefault="001A7945">
      <w:pPr>
        <w:pStyle w:val="af0"/>
        <w:framePr w:w="3662" w:h="416" w:hRule="exact" w:wrap="none" w:vAnchor="page" w:hAnchor="page" w:x="8725" w:y="9482"/>
        <w:shd w:val="clear" w:color="auto" w:fill="auto"/>
        <w:tabs>
          <w:tab w:val="left" w:leader="underscore" w:pos="3732"/>
        </w:tabs>
        <w:spacing w:line="130" w:lineRule="exact"/>
        <w:ind w:left="240" w:hanging="100"/>
        <w:jc w:val="left"/>
      </w:pPr>
      <w:r>
        <w:rPr>
          <w:rStyle w:val="Arial65pt0pt"/>
        </w:rPr>
        <w:t>Такі складні слова пишемо через дефіс.</w:t>
      </w:r>
      <w:r>
        <w:rPr>
          <w:rStyle w:val="Arial65pt0pt0"/>
        </w:rPr>
        <w:tab/>
      </w:r>
    </w:p>
    <w:p w:rsidR="00A66788" w:rsidRDefault="001A7945">
      <w:pPr>
        <w:pStyle w:val="37"/>
        <w:framePr w:w="3641" w:h="3694" w:hRule="exact" w:wrap="none" w:vAnchor="page" w:hAnchor="page" w:x="8745" w:y="10243"/>
        <w:shd w:val="clear" w:color="auto" w:fill="auto"/>
        <w:spacing w:after="101" w:line="170" w:lineRule="exact"/>
        <w:ind w:right="60" w:firstLine="0"/>
        <w:jc w:val="center"/>
      </w:pPr>
      <w:r>
        <w:rPr>
          <w:rStyle w:val="385pt0pt"/>
          <w:i/>
          <w:iCs/>
        </w:rPr>
        <w:t>Абревіація</w:t>
      </w:r>
    </w:p>
    <w:p w:rsidR="00A66788" w:rsidRDefault="001A7945">
      <w:pPr>
        <w:pStyle w:val="2d"/>
        <w:framePr w:w="3641" w:h="3694" w:hRule="exact" w:wrap="none" w:vAnchor="page" w:hAnchor="page" w:x="8745" w:y="10243"/>
        <w:shd w:val="clear" w:color="auto" w:fill="auto"/>
        <w:spacing w:after="114" w:line="247" w:lineRule="exact"/>
        <w:ind w:left="140" w:firstLine="100"/>
      </w:pPr>
      <w:r>
        <w:rPr>
          <w:rStyle w:val="29pt0pt0"/>
        </w:rPr>
        <w:t xml:space="preserve">Утворення </w:t>
      </w:r>
      <w:r>
        <w:rPr>
          <w:rStyle w:val="29pt0pt0"/>
        </w:rPr>
        <w:t>нових слів також скла</w:t>
      </w:r>
      <w:r>
        <w:rPr>
          <w:rStyle w:val="29pt0pt0"/>
        </w:rPr>
        <w:softHyphen/>
        <w:t>данням, але не цілих слів чи їхніх ос</w:t>
      </w:r>
      <w:r>
        <w:rPr>
          <w:rStyle w:val="29pt0pt0"/>
        </w:rPr>
        <w:softHyphen/>
        <w:t xml:space="preserve">нов, а тільки початкових частин (від італійського </w:t>
      </w:r>
      <w:r>
        <w:rPr>
          <w:rStyle w:val="285pt0pt"/>
        </w:rPr>
        <w:t>аЬЬгеиіаіига</w:t>
      </w:r>
      <w:r>
        <w:rPr>
          <w:rStyle w:val="29pt0pt0"/>
        </w:rPr>
        <w:t xml:space="preserve"> — </w:t>
      </w:r>
      <w:r>
        <w:rPr>
          <w:rStyle w:val="285pt0pt"/>
        </w:rPr>
        <w:t>скоро</w:t>
      </w:r>
      <w:r>
        <w:rPr>
          <w:rStyle w:val="285pt0pt"/>
        </w:rPr>
        <w:softHyphen/>
        <w:t>чення).</w:t>
      </w:r>
      <w:r>
        <w:rPr>
          <w:rStyle w:val="29pt0pt0"/>
        </w:rPr>
        <w:t xml:space="preserve"> У результаті виникає </w:t>
      </w:r>
      <w:r>
        <w:rPr>
          <w:rStyle w:val="285pt0pt"/>
        </w:rPr>
        <w:t>склад- носкорочене слово</w:t>
      </w:r>
      <w:r>
        <w:rPr>
          <w:rStyle w:val="29pt0pt0"/>
        </w:rPr>
        <w:t xml:space="preserve"> — </w:t>
      </w:r>
      <w:r>
        <w:rPr>
          <w:rStyle w:val="285pt0pt"/>
        </w:rPr>
        <w:t>абревіатура.</w:t>
      </w:r>
    </w:p>
    <w:p w:rsidR="00A66788" w:rsidRDefault="001A7945">
      <w:pPr>
        <w:pStyle w:val="2d"/>
        <w:framePr w:w="3641" w:h="3694" w:hRule="exact" w:wrap="none" w:vAnchor="page" w:hAnchor="page" w:x="8745" w:y="10243"/>
        <w:shd w:val="clear" w:color="auto" w:fill="auto"/>
        <w:spacing w:line="180" w:lineRule="exact"/>
        <w:ind w:right="60" w:firstLine="0"/>
        <w:jc w:val="center"/>
      </w:pPr>
      <w:r>
        <w:rPr>
          <w:rStyle w:val="29pt0pt0"/>
        </w:rPr>
        <w:t>Способи утворення абревіатур:</w:t>
      </w:r>
    </w:p>
    <w:p w:rsidR="00A66788" w:rsidRDefault="001A7945">
      <w:pPr>
        <w:pStyle w:val="2d"/>
        <w:framePr w:w="3641" w:h="3694" w:hRule="exact" w:wrap="none" w:vAnchor="page" w:hAnchor="page" w:x="8745" w:y="10243"/>
        <w:numPr>
          <w:ilvl w:val="0"/>
          <w:numId w:val="76"/>
        </w:numPr>
        <w:shd w:val="clear" w:color="auto" w:fill="auto"/>
        <w:tabs>
          <w:tab w:val="left" w:pos="358"/>
        </w:tabs>
        <w:spacing w:line="247" w:lineRule="exact"/>
        <w:ind w:left="240" w:hanging="100"/>
        <w:jc w:val="left"/>
      </w:pPr>
      <w:r>
        <w:rPr>
          <w:rStyle w:val="29pt0pt0"/>
        </w:rPr>
        <w:t>від частини твірної основи</w:t>
      </w:r>
      <w:r>
        <w:rPr>
          <w:rStyle w:val="29pt0pt0"/>
        </w:rPr>
        <w:t xml:space="preserve"> і цілого слова:</w:t>
      </w:r>
    </w:p>
    <w:p w:rsidR="00A66788" w:rsidRDefault="001A7945">
      <w:pPr>
        <w:pStyle w:val="37"/>
        <w:framePr w:w="3641" w:h="3694" w:hRule="exact" w:wrap="none" w:vAnchor="page" w:hAnchor="page" w:x="8745" w:y="10243"/>
        <w:shd w:val="clear" w:color="auto" w:fill="auto"/>
        <w:spacing w:line="247" w:lineRule="exact"/>
        <w:ind w:left="240" w:firstLine="0"/>
      </w:pPr>
      <w:r>
        <w:rPr>
          <w:rStyle w:val="385pt0pt"/>
          <w:i/>
          <w:iCs/>
        </w:rPr>
        <w:t>телецентр (телевізійний центр), держадміністрація (державна ад</w:t>
      </w:r>
      <w:r>
        <w:rPr>
          <w:rStyle w:val="385pt0pt"/>
          <w:i/>
          <w:iCs/>
        </w:rPr>
        <w:softHyphen/>
        <w:t>міністрація), редколегія (редак</w:t>
      </w:r>
      <w:r>
        <w:rPr>
          <w:rStyle w:val="385pt0pt"/>
          <w:i/>
          <w:iCs/>
        </w:rPr>
        <w:softHyphen/>
        <w:t>ційна колегія );</w:t>
      </w:r>
    </w:p>
    <w:p w:rsidR="00A66788" w:rsidRDefault="001A7945">
      <w:pPr>
        <w:pStyle w:val="2d"/>
        <w:framePr w:w="3641" w:h="1794" w:hRule="exact" w:wrap="none" w:vAnchor="page" w:hAnchor="page" w:x="8745" w:y="13971"/>
        <w:shd w:val="clear" w:color="auto" w:fill="auto"/>
        <w:tabs>
          <w:tab w:val="left" w:pos="258"/>
        </w:tabs>
        <w:spacing w:line="251" w:lineRule="exact"/>
        <w:ind w:left="260" w:right="20" w:hanging="220"/>
        <w:jc w:val="left"/>
      </w:pPr>
      <w:r>
        <w:rPr>
          <w:rStyle w:val="29pt0pt0"/>
        </w:rPr>
        <w:t>•</w:t>
      </w:r>
      <w:r>
        <w:rPr>
          <w:rStyle w:val="29pt0pt0"/>
        </w:rPr>
        <w:tab/>
        <w:t>від початкових частин кожного твірного слова:</w:t>
      </w:r>
    </w:p>
    <w:p w:rsidR="00A66788" w:rsidRDefault="001A7945">
      <w:pPr>
        <w:pStyle w:val="37"/>
        <w:framePr w:w="3641" w:h="1794" w:hRule="exact" w:wrap="none" w:vAnchor="page" w:hAnchor="page" w:x="8745" w:y="13971"/>
        <w:shd w:val="clear" w:color="auto" w:fill="auto"/>
        <w:spacing w:line="251" w:lineRule="exact"/>
        <w:ind w:left="260" w:right="20" w:firstLine="0"/>
      </w:pPr>
      <w:r>
        <w:rPr>
          <w:rStyle w:val="385pt0pt"/>
          <w:i/>
          <w:iCs/>
        </w:rPr>
        <w:t xml:space="preserve">юннат (юн-ий нат-ураліст), фізорг (фіз-культурний орг-анізатор)&gt; військкор </w:t>
      </w:r>
      <w:r>
        <w:rPr>
          <w:rStyle w:val="385pt0pt"/>
          <w:i/>
          <w:iCs/>
        </w:rPr>
        <w:t>(військ-овий кор-еспон- дент), облвиконком (обл-аснии викон-авчий ком-ітет);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313" w:y="7076"/>
        <w:shd w:val="clear" w:color="auto" w:fill="auto"/>
        <w:spacing w:line="140" w:lineRule="exact"/>
        <w:ind w:left="20"/>
      </w:pPr>
      <w:r>
        <w:rPr>
          <w:rStyle w:val="7pt0pt4"/>
          <w:i/>
          <w:iCs/>
        </w:rPr>
        <w:lastRenderedPageBreak/>
        <w:t>Морфеміка. Словотвір</w:t>
      </w:r>
    </w:p>
    <w:p w:rsidR="00A66788" w:rsidRDefault="001A7945">
      <w:pPr>
        <w:pStyle w:val="41"/>
        <w:framePr w:w="3588" w:h="7325" w:hRule="exact" w:wrap="none" w:vAnchor="page" w:hAnchor="page" w:x="4631" w:y="7331"/>
        <w:shd w:val="clear" w:color="auto" w:fill="auto"/>
        <w:spacing w:before="0" w:line="251" w:lineRule="exact"/>
        <w:ind w:left="180" w:right="20" w:hanging="180"/>
        <w:jc w:val="both"/>
      </w:pPr>
      <w:r>
        <w:rPr>
          <w:rStyle w:val="85pt0pt3"/>
          <w:b/>
          <w:bCs/>
        </w:rPr>
        <w:t>,</w:t>
      </w:r>
      <w:r>
        <w:rPr>
          <w:rStyle w:val="0pt7"/>
          <w:b/>
          <w:bCs/>
        </w:rPr>
        <w:t xml:space="preserve"> від початкових </w:t>
      </w:r>
      <w:r>
        <w:rPr>
          <w:rStyle w:val="85pt0pt3"/>
          <w:b/>
          <w:bCs/>
        </w:rPr>
        <w:t>звуків</w:t>
      </w:r>
      <w:r>
        <w:rPr>
          <w:rStyle w:val="0pt7"/>
          <w:b/>
          <w:bCs/>
        </w:rPr>
        <w:t xml:space="preserve"> слів </w:t>
      </w:r>
      <w:r>
        <w:rPr>
          <w:rStyle w:val="85pt0pt3"/>
          <w:b/>
          <w:bCs/>
        </w:rPr>
        <w:t>(ООН, НАТО)</w:t>
      </w:r>
      <w:r>
        <w:rPr>
          <w:rStyle w:val="0pt7"/>
          <w:b/>
          <w:bCs/>
        </w:rPr>
        <w:t xml:space="preserve"> або початкових </w:t>
      </w:r>
      <w:r>
        <w:rPr>
          <w:rStyle w:val="85pt0pt3"/>
          <w:b/>
          <w:bCs/>
        </w:rPr>
        <w:t>букв</w:t>
      </w:r>
      <w:r>
        <w:rPr>
          <w:rStyle w:val="0pt7"/>
          <w:b/>
          <w:bCs/>
        </w:rPr>
        <w:t xml:space="preserve"> твір</w:t>
      </w:r>
      <w:r>
        <w:rPr>
          <w:rStyle w:val="0pt7"/>
          <w:b/>
          <w:bCs/>
        </w:rPr>
        <w:softHyphen/>
        <w:t>них основ:</w:t>
      </w:r>
    </w:p>
    <w:p w:rsidR="00A66788" w:rsidRDefault="001A7945">
      <w:pPr>
        <w:pStyle w:val="160"/>
        <w:framePr w:w="3588" w:h="7325" w:hRule="exact" w:wrap="none" w:vAnchor="page" w:hAnchor="page" w:x="4631" w:y="7331"/>
        <w:shd w:val="clear" w:color="auto" w:fill="auto"/>
        <w:spacing w:line="251" w:lineRule="exact"/>
        <w:ind w:left="180" w:right="20" w:firstLine="0"/>
        <w:jc w:val="both"/>
      </w:pPr>
      <w:r>
        <w:rPr>
          <w:rStyle w:val="1685pt0pt1"/>
          <w:b/>
          <w:bCs/>
          <w:i/>
          <w:iCs/>
        </w:rPr>
        <w:t>СНД</w:t>
      </w:r>
      <w:r>
        <w:rPr>
          <w:rStyle w:val="160pt2"/>
          <w:b/>
          <w:bCs/>
        </w:rPr>
        <w:t xml:space="preserve"> (читаємо </w:t>
      </w:r>
      <w:r>
        <w:rPr>
          <w:rStyle w:val="1685pt0pt1"/>
          <w:b/>
          <w:bCs/>
          <w:i/>
          <w:iCs/>
        </w:rPr>
        <w:t>«ес-ен-де») — Спів</w:t>
      </w:r>
      <w:r>
        <w:rPr>
          <w:rStyle w:val="1685pt0pt1"/>
          <w:b/>
          <w:bCs/>
          <w:i/>
          <w:iCs/>
        </w:rPr>
        <w:softHyphen/>
        <w:t>дружність Незалежних Держав</w:t>
      </w:r>
      <w:r>
        <w:rPr>
          <w:rStyle w:val="1685pt0pt1"/>
          <w:b/>
          <w:bCs/>
          <w:i/>
          <w:iCs/>
        </w:rPr>
        <w:t>, УТН</w:t>
      </w:r>
      <w:r>
        <w:rPr>
          <w:rStyle w:val="160pt2"/>
          <w:b/>
          <w:bCs/>
        </w:rPr>
        <w:t xml:space="preserve"> — </w:t>
      </w:r>
      <w:r>
        <w:rPr>
          <w:rStyle w:val="1685pt0pt1"/>
          <w:b/>
          <w:bCs/>
          <w:i/>
          <w:iCs/>
        </w:rPr>
        <w:t>Українські телевізійні но</w:t>
      </w:r>
      <w:r>
        <w:rPr>
          <w:rStyle w:val="1685pt0pt1"/>
          <w:b/>
          <w:bCs/>
          <w:i/>
          <w:iCs/>
        </w:rPr>
        <w:softHyphen/>
        <w:t>вини, АПН України</w:t>
      </w:r>
      <w:r>
        <w:rPr>
          <w:rStyle w:val="160pt2"/>
          <w:b/>
          <w:bCs/>
        </w:rPr>
        <w:t xml:space="preserve"> — </w:t>
      </w:r>
      <w:r>
        <w:rPr>
          <w:rStyle w:val="1685pt0pt1"/>
          <w:b/>
          <w:bCs/>
          <w:i/>
          <w:iCs/>
        </w:rPr>
        <w:t>Академія педагогічних наук України, ХТЗ — Харківський тракторний завод; дзот, неп, рагс;</w:t>
      </w:r>
    </w:p>
    <w:p w:rsidR="00A66788" w:rsidRDefault="001A7945">
      <w:pPr>
        <w:pStyle w:val="41"/>
        <w:framePr w:w="3588" w:h="7325" w:hRule="exact" w:wrap="none" w:vAnchor="page" w:hAnchor="page" w:x="4631" w:y="7331"/>
        <w:numPr>
          <w:ilvl w:val="0"/>
          <w:numId w:val="65"/>
        </w:numPr>
        <w:shd w:val="clear" w:color="auto" w:fill="auto"/>
        <w:tabs>
          <w:tab w:val="left" w:pos="177"/>
        </w:tabs>
        <w:spacing w:before="0" w:line="251" w:lineRule="exact"/>
        <w:ind w:left="180" w:right="20" w:hanging="180"/>
        <w:jc w:val="both"/>
      </w:pPr>
      <w:r>
        <w:rPr>
          <w:rStyle w:val="0pt7"/>
          <w:b/>
          <w:bCs/>
        </w:rPr>
        <w:t>від комбінування початкових час</w:t>
      </w:r>
      <w:r>
        <w:rPr>
          <w:rStyle w:val="0pt7"/>
          <w:b/>
          <w:bCs/>
        </w:rPr>
        <w:softHyphen/>
        <w:t xml:space="preserve">тин і звуків, звуків і цифр тощо: </w:t>
      </w:r>
      <w:r>
        <w:rPr>
          <w:rStyle w:val="85pt0pt3"/>
          <w:b/>
          <w:bCs/>
        </w:rPr>
        <w:t>КамАЗ</w:t>
      </w:r>
      <w:r>
        <w:rPr>
          <w:rStyle w:val="0pt7"/>
          <w:b/>
          <w:bCs/>
        </w:rPr>
        <w:t xml:space="preserve"> — </w:t>
      </w:r>
      <w:r>
        <w:rPr>
          <w:rStyle w:val="85pt0pt3"/>
          <w:b/>
          <w:bCs/>
        </w:rPr>
        <w:t>Камський автомобіль</w:t>
      </w:r>
      <w:r>
        <w:rPr>
          <w:rStyle w:val="85pt0pt3"/>
          <w:b/>
          <w:bCs/>
        </w:rPr>
        <w:softHyphen/>
      </w:r>
      <w:r>
        <w:rPr>
          <w:rStyle w:val="85pt0pt3"/>
          <w:b/>
          <w:bCs/>
        </w:rPr>
        <w:t xml:space="preserve">ний завод, ТЕ-154, ЗІЛ-111.АН-24, </w:t>
      </w:r>
      <w:r>
        <w:rPr>
          <w:rStyle w:val="0pt7"/>
          <w:b/>
          <w:bCs/>
        </w:rPr>
        <w:t>зрідка в одному слові поєднується кілька типів.</w:t>
      </w:r>
    </w:p>
    <w:p w:rsidR="00A66788" w:rsidRDefault="001A7945">
      <w:pPr>
        <w:pStyle w:val="160"/>
        <w:framePr w:w="3588" w:h="7325" w:hRule="exact" w:wrap="none" w:vAnchor="page" w:hAnchor="page" w:x="4631" w:y="7331"/>
        <w:shd w:val="clear" w:color="auto" w:fill="auto"/>
        <w:spacing w:after="114" w:line="251" w:lineRule="exact"/>
        <w:ind w:left="180" w:right="900" w:firstLine="0"/>
        <w:jc w:val="left"/>
      </w:pPr>
      <w:r>
        <w:rPr>
          <w:rStyle w:val="160pt2"/>
          <w:b/>
          <w:bCs/>
        </w:rPr>
        <w:t xml:space="preserve">Такий спосіб — </w:t>
      </w:r>
      <w:r>
        <w:rPr>
          <w:rStyle w:val="1685pt0pt1"/>
          <w:b/>
          <w:bCs/>
          <w:i/>
          <w:iCs/>
        </w:rPr>
        <w:t>мішаний: облвно, УкрНДІ-Мет.</w:t>
      </w:r>
    </w:p>
    <w:p w:rsidR="00A66788" w:rsidRDefault="001A7945">
      <w:pPr>
        <w:pStyle w:val="190"/>
        <w:framePr w:w="3588" w:h="7325" w:hRule="exact" w:wrap="none" w:vAnchor="page" w:hAnchor="page" w:x="4631" w:y="7331"/>
        <w:shd w:val="clear" w:color="auto" w:fill="auto"/>
        <w:spacing w:before="0" w:line="259" w:lineRule="exact"/>
        <w:ind w:left="180" w:right="1120"/>
      </w:pPr>
      <w:r>
        <w:rPr>
          <w:rStyle w:val="19Arial8pt0pt"/>
          <w:b/>
          <w:bCs/>
        </w:rPr>
        <w:t>Неморфологічні способи словотворення</w:t>
      </w:r>
    </w:p>
    <w:p w:rsidR="00A66788" w:rsidRDefault="001A7945">
      <w:pPr>
        <w:pStyle w:val="41"/>
        <w:framePr w:w="3588" w:h="7325" w:hRule="exact" w:wrap="none" w:vAnchor="page" w:hAnchor="page" w:x="4631" w:y="7331"/>
        <w:shd w:val="clear" w:color="auto" w:fill="auto"/>
        <w:spacing w:before="0" w:after="210" w:line="243" w:lineRule="exact"/>
        <w:ind w:left="20" w:right="20" w:firstLine="180"/>
        <w:jc w:val="both"/>
      </w:pPr>
      <w:r>
        <w:rPr>
          <w:rStyle w:val="0pt7"/>
          <w:b/>
          <w:bCs/>
        </w:rPr>
        <w:t>Морфолого-синтаксичний. Спосіб творення нових слів шляхом перехо</w:t>
      </w:r>
      <w:r>
        <w:rPr>
          <w:rStyle w:val="0pt7"/>
          <w:b/>
          <w:bCs/>
        </w:rPr>
        <w:softHyphen/>
      </w:r>
      <w:r>
        <w:rPr>
          <w:rStyle w:val="Arial75pt0pt5"/>
        </w:rPr>
        <w:t xml:space="preserve">ду </w:t>
      </w:r>
      <w:r>
        <w:rPr>
          <w:rStyle w:val="0pt7"/>
          <w:b/>
          <w:bCs/>
        </w:rPr>
        <w:t xml:space="preserve">з однієї частини мови в </w:t>
      </w:r>
      <w:r>
        <w:rPr>
          <w:rStyle w:val="0pt7"/>
          <w:b/>
          <w:bCs/>
        </w:rPr>
        <w:t>іншу. При цьому слово набуває нового значен</w:t>
      </w:r>
      <w:r>
        <w:rPr>
          <w:rStyle w:val="0pt7"/>
          <w:b/>
          <w:bCs/>
        </w:rPr>
        <w:softHyphen/>
        <w:t>ня, змінюючи свої морфологічні оз</w:t>
      </w:r>
      <w:r>
        <w:rPr>
          <w:rStyle w:val="0pt7"/>
          <w:b/>
          <w:bCs/>
        </w:rPr>
        <w:softHyphen/>
        <w:t>наки й синтаксичну функцію.</w:t>
      </w:r>
    </w:p>
    <w:p w:rsidR="00A66788" w:rsidRDefault="001A7945">
      <w:pPr>
        <w:pStyle w:val="170"/>
        <w:framePr w:w="3588" w:h="7325" w:hRule="exact" w:wrap="none" w:vAnchor="page" w:hAnchor="page" w:x="4631" w:y="7331"/>
        <w:shd w:val="clear" w:color="auto" w:fill="auto"/>
        <w:spacing w:after="0" w:line="130" w:lineRule="exact"/>
        <w:ind w:right="20" w:firstLine="0"/>
        <w:jc w:val="right"/>
      </w:pPr>
      <w:r>
        <w:rPr>
          <w:rStyle w:val="1765pt0pt"/>
        </w:rPr>
        <w:t>УВАГА!</w:t>
      </w:r>
    </w:p>
    <w:p w:rsidR="00A66788" w:rsidRDefault="001A7945">
      <w:pPr>
        <w:pStyle w:val="170"/>
        <w:framePr w:w="3588" w:h="7325" w:hRule="exact" w:wrap="none" w:vAnchor="page" w:hAnchor="page" w:x="4631" w:y="7331"/>
        <w:shd w:val="clear" w:color="auto" w:fill="auto"/>
        <w:spacing w:after="0" w:line="130" w:lineRule="exact"/>
        <w:ind w:right="20" w:firstLine="0"/>
        <w:jc w:val="right"/>
      </w:pPr>
      <w:r>
        <w:rPr>
          <w:rStyle w:val="1765pt0pt"/>
        </w:rPr>
        <w:t>Звучання і написання слова залишається незмінним.</w:t>
      </w:r>
    </w:p>
    <w:p w:rsidR="00A66788" w:rsidRDefault="001A7945">
      <w:pPr>
        <w:pStyle w:val="2d"/>
        <w:framePr w:w="3637" w:h="490" w:hRule="exact" w:wrap="none" w:vAnchor="page" w:hAnchor="page" w:x="4606" w:y="14833"/>
        <w:shd w:val="clear" w:color="auto" w:fill="auto"/>
        <w:spacing w:line="235" w:lineRule="exact"/>
        <w:ind w:left="100" w:right="40" w:firstLine="0"/>
      </w:pPr>
      <w:r>
        <w:rPr>
          <w:rStyle w:val="29pt0pt0"/>
        </w:rPr>
        <w:t>У сучасній українській мові спос</w:t>
      </w:r>
      <w:r>
        <w:rPr>
          <w:rStyle w:val="29pt0pt0"/>
        </w:rPr>
        <w:softHyphen/>
        <w:t>терігається:</w:t>
      </w:r>
    </w:p>
    <w:p w:rsidR="00A66788" w:rsidRDefault="001A7945">
      <w:pPr>
        <w:pStyle w:val="2d"/>
        <w:framePr w:w="3637" w:h="984" w:hRule="exact" w:wrap="none" w:vAnchor="page" w:hAnchor="page" w:x="4606" w:y="15352"/>
        <w:shd w:val="clear" w:color="auto" w:fill="auto"/>
        <w:tabs>
          <w:tab w:val="left" w:pos="201"/>
        </w:tabs>
        <w:spacing w:line="239" w:lineRule="exact"/>
        <w:ind w:left="200" w:right="40" w:hanging="180"/>
        <w:jc w:val="left"/>
      </w:pPr>
      <w:r>
        <w:rPr>
          <w:rStyle w:val="29pt0pt0"/>
        </w:rPr>
        <w:t>*</w:t>
      </w:r>
      <w:r>
        <w:rPr>
          <w:rStyle w:val="29pt0pt0"/>
        </w:rPr>
        <w:tab/>
        <w:t>перехід прикметників і дієприк</w:t>
      </w:r>
      <w:r>
        <w:rPr>
          <w:rStyle w:val="29pt0pt0"/>
        </w:rPr>
        <w:softHyphen/>
      </w:r>
      <w:r>
        <w:rPr>
          <w:rStyle w:val="29pt0pt0"/>
        </w:rPr>
        <w:t xml:space="preserve">метників в іменники </w:t>
      </w:r>
      <w:r>
        <w:rPr>
          <w:rStyle w:val="285pt3pt"/>
        </w:rPr>
        <w:t>(субс</w:t>
      </w:r>
      <w:r>
        <w:rPr>
          <w:rStyle w:val="285pt3pt"/>
        </w:rPr>
        <w:softHyphen/>
        <w:t xml:space="preserve">тантивація): </w:t>
      </w:r>
      <w:r>
        <w:rPr>
          <w:rStyle w:val="285pt0pt"/>
        </w:rPr>
        <w:t>майбутнє, минуле, пальне;</w:t>
      </w:r>
    </w:p>
    <w:p w:rsidR="00A66788" w:rsidRDefault="001A7945">
      <w:pPr>
        <w:pStyle w:val="160"/>
        <w:framePr w:w="3579" w:h="8907" w:hRule="exact" w:wrap="none" w:vAnchor="page" w:hAnchor="page" w:x="8617" w:y="7388"/>
        <w:shd w:val="clear" w:color="auto" w:fill="auto"/>
        <w:spacing w:line="243" w:lineRule="exact"/>
        <w:ind w:left="240" w:firstLine="0"/>
        <w:jc w:val="both"/>
      </w:pPr>
      <w:r>
        <w:rPr>
          <w:rStyle w:val="1685pt0pt1"/>
          <w:b/>
          <w:bCs/>
          <w:i/>
          <w:iCs/>
        </w:rPr>
        <w:t>колискова, операційна, учитель</w:t>
      </w:r>
      <w:r>
        <w:rPr>
          <w:rStyle w:val="1685pt0pt1"/>
          <w:b/>
          <w:bCs/>
          <w:i/>
          <w:iCs/>
        </w:rPr>
        <w:softHyphen/>
        <w:t>ська, передова, булочна, варенич</w:t>
      </w:r>
      <w:r>
        <w:rPr>
          <w:rStyle w:val="1685pt0pt1"/>
          <w:b/>
          <w:bCs/>
          <w:i/>
          <w:iCs/>
        </w:rPr>
        <w:softHyphen/>
        <w:t>на, хворий, вартовий, черговий; учений, трудящі, приїжджі;</w:t>
      </w:r>
    </w:p>
    <w:p w:rsidR="00A66788" w:rsidRDefault="001A7945">
      <w:pPr>
        <w:pStyle w:val="41"/>
        <w:framePr w:w="3579" w:h="8907" w:hRule="exact" w:wrap="none" w:vAnchor="page" w:hAnchor="page" w:x="8617" w:y="7388"/>
        <w:numPr>
          <w:ilvl w:val="0"/>
          <w:numId w:val="65"/>
        </w:numPr>
        <w:shd w:val="clear" w:color="auto" w:fill="auto"/>
        <w:tabs>
          <w:tab w:val="left" w:pos="234"/>
        </w:tabs>
        <w:spacing w:before="0" w:line="243" w:lineRule="exact"/>
        <w:ind w:left="240" w:hanging="220"/>
        <w:jc w:val="both"/>
      </w:pPr>
      <w:r>
        <w:rPr>
          <w:rStyle w:val="0pt7"/>
          <w:b/>
          <w:bCs/>
        </w:rPr>
        <w:t xml:space="preserve">перехід іменників у прислівники </w:t>
      </w:r>
      <w:r>
        <w:rPr>
          <w:rStyle w:val="2pt2"/>
          <w:b/>
          <w:bCs/>
        </w:rPr>
        <w:t xml:space="preserve">(адвербіалізація): </w:t>
      </w:r>
      <w:r>
        <w:rPr>
          <w:rStyle w:val="85pt0pt3"/>
          <w:b/>
          <w:bCs/>
        </w:rPr>
        <w:t>милуватися весною</w:t>
      </w:r>
      <w:r>
        <w:rPr>
          <w:rStyle w:val="0pt7"/>
          <w:b/>
          <w:bCs/>
        </w:rPr>
        <w:t xml:space="preserve"> (імен.) — </w:t>
      </w:r>
      <w:r>
        <w:rPr>
          <w:rStyle w:val="85pt0pt3"/>
          <w:b/>
          <w:bCs/>
        </w:rPr>
        <w:t>при</w:t>
      </w:r>
      <w:r>
        <w:rPr>
          <w:rStyle w:val="85pt0pt3"/>
          <w:b/>
          <w:bCs/>
        </w:rPr>
        <w:softHyphen/>
        <w:t>їхати весною</w:t>
      </w:r>
      <w:r>
        <w:rPr>
          <w:rStyle w:val="0pt7"/>
          <w:b/>
          <w:bCs/>
        </w:rPr>
        <w:t xml:space="preserve"> (присл.), </w:t>
      </w:r>
      <w:r>
        <w:rPr>
          <w:rStyle w:val="85pt0pt3"/>
          <w:b/>
          <w:bCs/>
        </w:rPr>
        <w:t xml:space="preserve">за стіною </w:t>
      </w:r>
      <w:r>
        <w:rPr>
          <w:rStyle w:val="0pt7"/>
          <w:b/>
          <w:bCs/>
        </w:rPr>
        <w:t xml:space="preserve">(імен.) — </w:t>
      </w:r>
      <w:r>
        <w:rPr>
          <w:rStyle w:val="85pt0pt3"/>
          <w:b/>
          <w:bCs/>
        </w:rPr>
        <w:t>стати стіною</w:t>
      </w:r>
      <w:r>
        <w:rPr>
          <w:rStyle w:val="0pt7"/>
          <w:b/>
          <w:bCs/>
        </w:rPr>
        <w:t xml:space="preserve"> (присл.), </w:t>
      </w:r>
      <w:r>
        <w:rPr>
          <w:rStyle w:val="85pt0pt3"/>
          <w:b/>
          <w:bCs/>
        </w:rPr>
        <w:t>займатися бігом</w:t>
      </w:r>
      <w:r>
        <w:rPr>
          <w:rStyle w:val="0pt7"/>
          <w:b/>
          <w:bCs/>
        </w:rPr>
        <w:t xml:space="preserve"> (імен.) — </w:t>
      </w:r>
      <w:r>
        <w:rPr>
          <w:rStyle w:val="85pt0pt3"/>
          <w:b/>
          <w:bCs/>
        </w:rPr>
        <w:t>бігти бігом</w:t>
      </w:r>
      <w:r>
        <w:rPr>
          <w:rStyle w:val="0pt7"/>
          <w:b/>
          <w:bCs/>
        </w:rPr>
        <w:t xml:space="preserve"> (присл.);</w:t>
      </w:r>
    </w:p>
    <w:p w:rsidR="00A66788" w:rsidRDefault="001A7945">
      <w:pPr>
        <w:pStyle w:val="41"/>
        <w:framePr w:w="3579" w:h="8907" w:hRule="exact" w:wrap="none" w:vAnchor="page" w:hAnchor="page" w:x="8617" w:y="7388"/>
        <w:numPr>
          <w:ilvl w:val="0"/>
          <w:numId w:val="65"/>
        </w:numPr>
        <w:shd w:val="clear" w:color="auto" w:fill="auto"/>
        <w:tabs>
          <w:tab w:val="left" w:pos="234"/>
        </w:tabs>
        <w:spacing w:before="0" w:line="243" w:lineRule="exact"/>
        <w:ind w:left="240" w:hanging="220"/>
      </w:pPr>
      <w:r>
        <w:rPr>
          <w:rStyle w:val="0pt7"/>
          <w:b/>
          <w:bCs/>
        </w:rPr>
        <w:t>перехід числівників у прикметни</w:t>
      </w:r>
      <w:r>
        <w:rPr>
          <w:rStyle w:val="0pt7"/>
          <w:b/>
          <w:bCs/>
        </w:rPr>
        <w:softHyphen/>
        <w:t xml:space="preserve">ки </w:t>
      </w:r>
      <w:r>
        <w:rPr>
          <w:rStyle w:val="2pt2"/>
          <w:b/>
          <w:bCs/>
        </w:rPr>
        <w:t xml:space="preserve">(ад’єктивація): </w:t>
      </w:r>
      <w:r>
        <w:rPr>
          <w:rStyle w:val="85pt0pt3"/>
          <w:b/>
          <w:bCs/>
        </w:rPr>
        <w:t>перший дзвінок</w:t>
      </w:r>
      <w:r>
        <w:rPr>
          <w:rStyle w:val="0pt7"/>
          <w:b/>
          <w:bCs/>
        </w:rPr>
        <w:t xml:space="preserve"> (числ.) — </w:t>
      </w:r>
      <w:r>
        <w:rPr>
          <w:rStyle w:val="85pt0pt3"/>
          <w:b/>
          <w:bCs/>
        </w:rPr>
        <w:t>перший математик у класі</w:t>
      </w:r>
      <w:r>
        <w:rPr>
          <w:rStyle w:val="0pt7"/>
          <w:b/>
          <w:bCs/>
        </w:rPr>
        <w:t xml:space="preserve"> (прикм., у зна</w:t>
      </w:r>
      <w:r>
        <w:rPr>
          <w:rStyle w:val="0pt7"/>
          <w:b/>
          <w:bCs/>
        </w:rPr>
        <w:softHyphen/>
        <w:t>ченні «найк</w:t>
      </w:r>
      <w:r>
        <w:rPr>
          <w:rStyle w:val="0pt7"/>
          <w:b/>
          <w:bCs/>
        </w:rPr>
        <w:t>ращий»);</w:t>
      </w:r>
    </w:p>
    <w:p w:rsidR="00A66788" w:rsidRDefault="001A7945">
      <w:pPr>
        <w:pStyle w:val="41"/>
        <w:framePr w:w="3579" w:h="8907" w:hRule="exact" w:wrap="none" w:vAnchor="page" w:hAnchor="page" w:x="8617" w:y="7388"/>
        <w:numPr>
          <w:ilvl w:val="0"/>
          <w:numId w:val="65"/>
        </w:numPr>
        <w:shd w:val="clear" w:color="auto" w:fill="auto"/>
        <w:tabs>
          <w:tab w:val="left" w:pos="230"/>
        </w:tabs>
        <w:spacing w:before="0" w:line="243" w:lineRule="exact"/>
        <w:ind w:left="240" w:hanging="220"/>
        <w:jc w:val="both"/>
      </w:pPr>
      <w:r>
        <w:rPr>
          <w:rStyle w:val="0pt7"/>
          <w:b/>
          <w:bCs/>
        </w:rPr>
        <w:t>перехід дієприслівників у прислів</w:t>
      </w:r>
      <w:r>
        <w:rPr>
          <w:rStyle w:val="0pt7"/>
          <w:b/>
          <w:bCs/>
        </w:rPr>
        <w:softHyphen/>
        <w:t xml:space="preserve">ники </w:t>
      </w:r>
      <w:r>
        <w:rPr>
          <w:rStyle w:val="2pt2"/>
          <w:b/>
          <w:bCs/>
        </w:rPr>
        <w:t xml:space="preserve">(адвербіалізація): </w:t>
      </w:r>
      <w:r>
        <w:rPr>
          <w:rStyle w:val="85pt0pt3"/>
          <w:b/>
          <w:bCs/>
        </w:rPr>
        <w:t>стоячи на одній нозі</w:t>
      </w:r>
      <w:r>
        <w:rPr>
          <w:rStyle w:val="0pt7"/>
          <w:b/>
          <w:bCs/>
        </w:rPr>
        <w:t xml:space="preserve"> (дієприсл.) — </w:t>
      </w:r>
      <w:r>
        <w:rPr>
          <w:rStyle w:val="85pt0pt3"/>
          <w:b/>
          <w:bCs/>
        </w:rPr>
        <w:t>їхати стоячи</w:t>
      </w:r>
      <w:r>
        <w:rPr>
          <w:rStyle w:val="0pt7"/>
          <w:b/>
          <w:bCs/>
        </w:rPr>
        <w:t xml:space="preserve"> (присл.), </w:t>
      </w:r>
      <w:r>
        <w:rPr>
          <w:rStyle w:val="85pt0pt3"/>
          <w:b/>
          <w:bCs/>
        </w:rPr>
        <w:t>сидячи на землі</w:t>
      </w:r>
      <w:r>
        <w:rPr>
          <w:rStyle w:val="0pt7"/>
          <w:b/>
          <w:bCs/>
        </w:rPr>
        <w:t xml:space="preserve"> (дієприсл.) — </w:t>
      </w:r>
      <w:r>
        <w:rPr>
          <w:rStyle w:val="85pt0pt3"/>
          <w:b/>
          <w:bCs/>
        </w:rPr>
        <w:t>розмовляти сидячи</w:t>
      </w:r>
      <w:r>
        <w:rPr>
          <w:rStyle w:val="0pt7"/>
          <w:b/>
          <w:bCs/>
        </w:rPr>
        <w:t xml:space="preserve"> (присл.);</w:t>
      </w:r>
    </w:p>
    <w:p w:rsidR="00A66788" w:rsidRDefault="001A7945">
      <w:pPr>
        <w:pStyle w:val="41"/>
        <w:framePr w:w="3579" w:h="8907" w:hRule="exact" w:wrap="none" w:vAnchor="page" w:hAnchor="page" w:x="8617" w:y="7388"/>
        <w:numPr>
          <w:ilvl w:val="0"/>
          <w:numId w:val="65"/>
        </w:numPr>
        <w:shd w:val="clear" w:color="auto" w:fill="auto"/>
        <w:tabs>
          <w:tab w:val="left" w:pos="234"/>
        </w:tabs>
        <w:spacing w:before="0" w:after="140" w:line="243" w:lineRule="exact"/>
        <w:ind w:left="240" w:hanging="220"/>
        <w:jc w:val="both"/>
      </w:pPr>
      <w:r>
        <w:rPr>
          <w:rStyle w:val="0pt7"/>
          <w:b/>
          <w:bCs/>
        </w:rPr>
        <w:t xml:space="preserve">перехід іменників у прийменники </w:t>
      </w:r>
      <w:r>
        <w:rPr>
          <w:rStyle w:val="2pt2"/>
          <w:b/>
          <w:bCs/>
        </w:rPr>
        <w:t xml:space="preserve">(препозитивація): </w:t>
      </w:r>
      <w:r>
        <w:rPr>
          <w:rStyle w:val="85pt0pt3"/>
          <w:b/>
          <w:bCs/>
        </w:rPr>
        <w:t>накреслив коло</w:t>
      </w:r>
      <w:r>
        <w:rPr>
          <w:rStyle w:val="0pt7"/>
          <w:b/>
          <w:bCs/>
        </w:rPr>
        <w:t xml:space="preserve"> (імен.) — </w:t>
      </w:r>
      <w:r>
        <w:rPr>
          <w:rStyle w:val="85pt0pt3"/>
          <w:b/>
          <w:bCs/>
        </w:rPr>
        <w:t>коло ха</w:t>
      </w:r>
      <w:r>
        <w:rPr>
          <w:rStyle w:val="85pt0pt3"/>
          <w:b/>
          <w:bCs/>
        </w:rPr>
        <w:softHyphen/>
        <w:t>ти</w:t>
      </w:r>
      <w:r>
        <w:rPr>
          <w:rStyle w:val="0pt7"/>
          <w:b/>
          <w:bCs/>
        </w:rPr>
        <w:t xml:space="preserve"> (прийм.), </w:t>
      </w:r>
      <w:r>
        <w:rPr>
          <w:rStyle w:val="85pt0pt3"/>
          <w:b/>
          <w:bCs/>
        </w:rPr>
        <w:t xml:space="preserve">прийшов кінець </w:t>
      </w:r>
      <w:r>
        <w:rPr>
          <w:rStyle w:val="0pt7"/>
          <w:b/>
          <w:bCs/>
        </w:rPr>
        <w:t xml:space="preserve">(імен.) — </w:t>
      </w:r>
      <w:r>
        <w:rPr>
          <w:rStyle w:val="85pt0pt3"/>
          <w:b/>
          <w:bCs/>
        </w:rPr>
        <w:t xml:space="preserve">сидів кінець столу </w:t>
      </w:r>
      <w:r>
        <w:rPr>
          <w:rStyle w:val="0pt7"/>
          <w:b/>
          <w:bCs/>
        </w:rPr>
        <w:t>(прийм.).</w:t>
      </w:r>
    </w:p>
    <w:p w:rsidR="00A66788" w:rsidRDefault="001A7945">
      <w:pPr>
        <w:pStyle w:val="170"/>
        <w:framePr w:w="3579" w:h="8907" w:hRule="exact" w:wrap="none" w:vAnchor="page" w:hAnchor="page" w:x="8617" w:y="7388"/>
        <w:shd w:val="clear" w:color="auto" w:fill="auto"/>
        <w:spacing w:after="0" w:line="218" w:lineRule="exact"/>
        <w:ind w:firstLine="0"/>
        <w:jc w:val="right"/>
      </w:pPr>
      <w:r>
        <w:rPr>
          <w:rStyle w:val="1765pt0pt"/>
        </w:rPr>
        <w:t>МІРКУЙТЕ ТАК!</w:t>
      </w:r>
    </w:p>
    <w:p w:rsidR="00A66788" w:rsidRDefault="001A7945">
      <w:pPr>
        <w:pStyle w:val="170"/>
        <w:framePr w:w="3579" w:h="8907" w:hRule="exact" w:wrap="none" w:vAnchor="page" w:hAnchor="page" w:x="8617" w:y="7388"/>
        <w:shd w:val="clear" w:color="auto" w:fill="auto"/>
        <w:spacing w:after="0" w:line="218" w:lineRule="exact"/>
        <w:ind w:left="20" w:firstLine="0"/>
      </w:pPr>
      <w:r>
        <w:rPr>
          <w:rStyle w:val="1765pt0pt"/>
        </w:rPr>
        <w:t>Порівняймо два речення:</w:t>
      </w:r>
    </w:p>
    <w:p w:rsidR="00A66788" w:rsidRDefault="001A7945">
      <w:pPr>
        <w:pStyle w:val="231"/>
        <w:framePr w:w="3579" w:h="8907" w:hRule="exact" w:wrap="none" w:vAnchor="page" w:hAnchor="page" w:x="8617" w:y="7388"/>
        <w:shd w:val="clear" w:color="auto" w:fill="auto"/>
        <w:spacing w:after="0" w:line="218" w:lineRule="exact"/>
        <w:ind w:left="240" w:firstLine="0"/>
      </w:pPr>
      <w:r>
        <w:rPr>
          <w:rStyle w:val="237pt0pt"/>
          <w:i/>
          <w:iCs/>
        </w:rPr>
        <w:t>Черговий учень витер дошки.</w:t>
      </w:r>
    </w:p>
    <w:p w:rsidR="00A66788" w:rsidRDefault="001A7945">
      <w:pPr>
        <w:pStyle w:val="511"/>
        <w:framePr w:w="3579" w:h="8907" w:hRule="exact" w:wrap="none" w:vAnchor="page" w:hAnchor="page" w:x="8617" w:y="7388"/>
        <w:shd w:val="clear" w:color="auto" w:fill="auto"/>
        <w:tabs>
          <w:tab w:val="left" w:leader="hyphen" w:pos="1351"/>
        </w:tabs>
        <w:spacing w:line="80" w:lineRule="exact"/>
        <w:ind w:left="240"/>
      </w:pPr>
      <w:r>
        <w:t>Л/ЛЛЛДАА,-</w:t>
      </w:r>
      <w:r>
        <w:tab/>
      </w:r>
    </w:p>
    <w:p w:rsidR="00A66788" w:rsidRDefault="001A7945">
      <w:pPr>
        <w:pStyle w:val="231"/>
        <w:framePr w:w="3579" w:h="8907" w:hRule="exact" w:wrap="none" w:vAnchor="page" w:hAnchor="page" w:x="8617" w:y="7388"/>
        <w:shd w:val="clear" w:color="auto" w:fill="auto"/>
        <w:spacing w:after="55" w:line="140" w:lineRule="exact"/>
        <w:ind w:left="240" w:firstLine="0"/>
      </w:pPr>
      <w:r>
        <w:rPr>
          <w:rStyle w:val="237pt0pt0"/>
          <w:i/>
          <w:iCs/>
        </w:rPr>
        <w:t>Черговий</w:t>
      </w:r>
      <w:r>
        <w:rPr>
          <w:rStyle w:val="237pt0pt"/>
          <w:i/>
          <w:iCs/>
        </w:rPr>
        <w:t xml:space="preserve"> витер дошку.</w:t>
      </w:r>
    </w:p>
    <w:p w:rsidR="00A66788" w:rsidRDefault="001A7945">
      <w:pPr>
        <w:pStyle w:val="170"/>
        <w:framePr w:w="3579" w:h="8907" w:hRule="exact" w:wrap="none" w:vAnchor="page" w:hAnchor="page" w:x="8617" w:y="7388"/>
        <w:shd w:val="clear" w:color="auto" w:fill="auto"/>
        <w:spacing w:after="0" w:line="206" w:lineRule="exact"/>
        <w:ind w:left="20" w:firstLine="0"/>
      </w:pPr>
      <w:r>
        <w:rPr>
          <w:rStyle w:val="1765pt0pt"/>
        </w:rPr>
        <w:t xml:space="preserve">У першому реченні </w:t>
      </w:r>
      <w:r>
        <w:rPr>
          <w:rStyle w:val="177pt0pt"/>
        </w:rPr>
        <w:t>черговий</w:t>
      </w:r>
      <w:r>
        <w:rPr>
          <w:rStyle w:val="1765pt0pt"/>
        </w:rPr>
        <w:t xml:space="preserve"> — прикметник, на</w:t>
      </w:r>
      <w:r>
        <w:rPr>
          <w:rStyle w:val="1765pt0pt"/>
        </w:rPr>
        <w:softHyphen/>
        <w:t xml:space="preserve">зиває ознаку предмета </w:t>
      </w:r>
      <w:r>
        <w:rPr>
          <w:rStyle w:val="1765pt0pt"/>
        </w:rPr>
        <w:t>(який?), що вживається у формі Н. в. одн., чол. р.; виконує синтаксичну функцію означення.</w:t>
      </w:r>
    </w:p>
    <w:p w:rsidR="00A66788" w:rsidRDefault="001A7945">
      <w:pPr>
        <w:pStyle w:val="32"/>
        <w:framePr w:wrap="none" w:vAnchor="page" w:hAnchor="page" w:x="11864" w:y="16526"/>
        <w:shd w:val="clear" w:color="auto" w:fill="auto"/>
        <w:spacing w:line="180" w:lineRule="exact"/>
        <w:ind w:left="20"/>
        <w:jc w:val="left"/>
      </w:pPr>
      <w:r>
        <w:rPr>
          <w:rStyle w:val="39pt0pt0"/>
          <w:b/>
          <w:bCs/>
        </w:rPr>
        <w:t>159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17" w:y="6887"/>
        <w:shd w:val="clear" w:color="auto" w:fill="auto"/>
        <w:spacing w:line="140" w:lineRule="exact"/>
        <w:ind w:left="20"/>
      </w:pPr>
      <w:r>
        <w:rPr>
          <w:rStyle w:val="7pt0pt3"/>
          <w:i/>
          <w:iCs/>
        </w:rPr>
        <w:lastRenderedPageBreak/>
        <w:t>УКРАЇНСЬКА НОВА</w:t>
      </w:r>
    </w:p>
    <w:p w:rsidR="00A66788" w:rsidRDefault="001A7945">
      <w:pPr>
        <w:pStyle w:val="170"/>
        <w:framePr w:w="3596" w:h="5903" w:hRule="exact" w:wrap="none" w:vAnchor="page" w:hAnchor="page" w:x="4728" w:y="7240"/>
        <w:shd w:val="clear" w:color="auto" w:fill="auto"/>
        <w:spacing w:after="35" w:line="210" w:lineRule="exact"/>
        <w:ind w:left="100" w:right="120" w:firstLine="0"/>
      </w:pPr>
      <w:r>
        <w:rPr>
          <w:rStyle w:val="1765pt0pt"/>
        </w:rPr>
        <w:t xml:space="preserve">У другому </w:t>
      </w:r>
      <w:r>
        <w:rPr>
          <w:rStyle w:val="177pt0pt"/>
        </w:rPr>
        <w:t>черговий</w:t>
      </w:r>
      <w:r>
        <w:rPr>
          <w:rStyle w:val="1765pt0pt"/>
        </w:rPr>
        <w:t xml:space="preserve"> — іменник, називає пред</w:t>
      </w:r>
      <w:r>
        <w:rPr>
          <w:rStyle w:val="1765pt0pt"/>
        </w:rPr>
        <w:softHyphen/>
        <w:t>мет (особу), відповідає иа питання хто?, має форму Н. в. одн., чол. р. і виступа</w:t>
      </w:r>
      <w:r>
        <w:rPr>
          <w:rStyle w:val="1765pt0pt"/>
        </w:rPr>
        <w:t>є в ролі підмета.</w:t>
      </w:r>
    </w:p>
    <w:p w:rsidR="00A66788" w:rsidRDefault="001A7945">
      <w:pPr>
        <w:pStyle w:val="41"/>
        <w:framePr w:w="3596" w:h="5903" w:hRule="exact" w:wrap="none" w:vAnchor="page" w:hAnchor="page" w:x="4728" w:y="7240"/>
        <w:shd w:val="clear" w:color="auto" w:fill="auto"/>
        <w:spacing w:before="0" w:line="241" w:lineRule="exact"/>
        <w:ind w:left="100" w:right="120" w:firstLine="200"/>
        <w:jc w:val="both"/>
      </w:pPr>
      <w:r>
        <w:rPr>
          <w:rStyle w:val="0pt7"/>
          <w:b/>
          <w:bCs/>
        </w:rPr>
        <w:t>Лексмко-синтаксичний. Спосіб творення нових слів шляхом злиття (зрощення) словосполучень або пов</w:t>
      </w:r>
      <w:r>
        <w:rPr>
          <w:rStyle w:val="0pt7"/>
          <w:b/>
          <w:bCs/>
        </w:rPr>
        <w:softHyphen/>
        <w:t>нозначних слів із службовими в одне слово:</w:t>
      </w:r>
    </w:p>
    <w:p w:rsidR="00A66788" w:rsidRDefault="001A7945">
      <w:pPr>
        <w:pStyle w:val="160"/>
        <w:framePr w:w="3596" w:h="5903" w:hRule="exact" w:wrap="none" w:vAnchor="page" w:hAnchor="page" w:x="4728" w:y="7240"/>
        <w:shd w:val="clear" w:color="auto" w:fill="auto"/>
        <w:spacing w:after="88"/>
        <w:ind w:left="300" w:right="120" w:firstLine="0"/>
        <w:jc w:val="left"/>
      </w:pPr>
      <w:r>
        <w:rPr>
          <w:rStyle w:val="1685pt0pt1"/>
          <w:b/>
          <w:bCs/>
          <w:i/>
          <w:iCs/>
        </w:rPr>
        <w:t>на швидку руку</w:t>
      </w:r>
      <w:r>
        <w:rPr>
          <w:rStyle w:val="160pt2"/>
          <w:b/>
          <w:bCs/>
        </w:rPr>
        <w:t xml:space="preserve"> — </w:t>
      </w:r>
      <w:r>
        <w:rPr>
          <w:rStyle w:val="1685pt0pt1"/>
          <w:b/>
          <w:bCs/>
          <w:i/>
          <w:iCs/>
        </w:rPr>
        <w:t xml:space="preserve">нашвидкуруч; </w:t>
      </w:r>
      <w:r>
        <w:rPr>
          <w:rStyle w:val="160pt2"/>
          <w:b/>
          <w:bCs/>
        </w:rPr>
        <w:t xml:space="preserve">ні </w:t>
      </w:r>
      <w:r>
        <w:rPr>
          <w:rStyle w:val="1685pt0pt1"/>
          <w:b/>
          <w:bCs/>
          <w:i/>
          <w:iCs/>
        </w:rPr>
        <w:t>се ні те</w:t>
      </w:r>
      <w:r>
        <w:rPr>
          <w:rStyle w:val="160pt2"/>
          <w:b/>
          <w:bCs/>
        </w:rPr>
        <w:t xml:space="preserve"> — </w:t>
      </w:r>
      <w:r>
        <w:rPr>
          <w:rStyle w:val="1685pt0pt1"/>
          <w:b/>
          <w:bCs/>
          <w:i/>
          <w:iCs/>
        </w:rPr>
        <w:t>нісенітниця; цього дня — сьогодні; перекоти поле</w:t>
      </w:r>
      <w:r>
        <w:rPr>
          <w:rStyle w:val="160pt2"/>
          <w:b/>
          <w:bCs/>
        </w:rPr>
        <w:t xml:space="preserve"> — </w:t>
      </w:r>
      <w:r>
        <w:rPr>
          <w:rStyle w:val="1685pt0pt1"/>
          <w:b/>
          <w:bCs/>
          <w:i/>
          <w:iCs/>
        </w:rPr>
        <w:t>перекотиполе; верни дуб</w:t>
      </w:r>
      <w:r>
        <w:rPr>
          <w:rStyle w:val="160pt2"/>
          <w:b/>
          <w:bCs/>
        </w:rPr>
        <w:t xml:space="preserve"> — </w:t>
      </w:r>
      <w:r>
        <w:rPr>
          <w:rStyle w:val="1685pt0pt1"/>
          <w:b/>
          <w:bCs/>
          <w:i/>
          <w:iCs/>
        </w:rPr>
        <w:t>Вернидуб</w:t>
      </w:r>
      <w:r>
        <w:rPr>
          <w:rStyle w:val="160pt2"/>
          <w:b/>
          <w:bCs/>
        </w:rPr>
        <w:t xml:space="preserve"> (прізвище); </w:t>
      </w:r>
      <w:r>
        <w:rPr>
          <w:rStyle w:val="1685pt0pt1"/>
          <w:b/>
          <w:bCs/>
          <w:i/>
          <w:iCs/>
        </w:rPr>
        <w:t>п’ять десятків</w:t>
      </w:r>
      <w:r>
        <w:rPr>
          <w:rStyle w:val="160pt2"/>
          <w:b/>
          <w:bCs/>
        </w:rPr>
        <w:t xml:space="preserve"> — </w:t>
      </w:r>
      <w:r>
        <w:rPr>
          <w:rStyle w:val="1685pt0pt1"/>
          <w:b/>
          <w:bCs/>
          <w:i/>
          <w:iCs/>
        </w:rPr>
        <w:t>п’ятдесят; мимо волі</w:t>
      </w:r>
      <w:r>
        <w:rPr>
          <w:rStyle w:val="160pt2"/>
          <w:b/>
          <w:bCs/>
        </w:rPr>
        <w:t xml:space="preserve"> — </w:t>
      </w:r>
      <w:r>
        <w:rPr>
          <w:rStyle w:val="1685pt0pt1"/>
          <w:b/>
          <w:bCs/>
          <w:i/>
          <w:iCs/>
        </w:rPr>
        <w:t>мимоволі; попід тином</w:t>
      </w:r>
      <w:r>
        <w:rPr>
          <w:rStyle w:val="160pt2"/>
          <w:b/>
          <w:bCs/>
        </w:rPr>
        <w:t xml:space="preserve"> — </w:t>
      </w:r>
      <w:r>
        <w:rPr>
          <w:rStyle w:val="1685pt0pt1"/>
          <w:b/>
          <w:bCs/>
          <w:i/>
          <w:iCs/>
        </w:rPr>
        <w:t>попідтинню.</w:t>
      </w:r>
    </w:p>
    <w:p w:rsidR="00A66788" w:rsidRDefault="001A7945">
      <w:pPr>
        <w:pStyle w:val="170"/>
        <w:framePr w:w="3596" w:h="5903" w:hRule="exact" w:wrap="none" w:vAnchor="page" w:hAnchor="page" w:x="4728" w:y="7240"/>
        <w:shd w:val="clear" w:color="auto" w:fill="auto"/>
        <w:spacing w:after="0" w:line="206" w:lineRule="exact"/>
        <w:ind w:right="120" w:firstLine="0"/>
        <w:jc w:val="right"/>
      </w:pPr>
      <w:r>
        <w:rPr>
          <w:rStyle w:val="1765pt0pt"/>
        </w:rPr>
        <w:t>УВАГА!</w:t>
      </w:r>
    </w:p>
    <w:p w:rsidR="00A66788" w:rsidRDefault="001A7945">
      <w:pPr>
        <w:pStyle w:val="521"/>
        <w:framePr w:w="3596" w:h="5903" w:hRule="exact" w:wrap="none" w:vAnchor="page" w:hAnchor="page" w:x="4728" w:y="7240"/>
        <w:shd w:val="clear" w:color="auto" w:fill="auto"/>
        <w:ind w:left="100" w:right="120"/>
      </w:pPr>
      <w:r>
        <w:t>Спосіб зрощення слів в одне слово треба відрізняти від способу складання основ за допо</w:t>
      </w:r>
      <w:r>
        <w:softHyphen/>
        <w:t xml:space="preserve">могою сполучних голосних </w:t>
      </w:r>
      <w:r>
        <w:rPr>
          <w:rStyle w:val="52TimesNewRoman8pt0pt"/>
          <w:rFonts w:eastAsia="Arial"/>
        </w:rPr>
        <w:t>о, е, є.</w:t>
      </w:r>
      <w:r>
        <w:t xml:space="preserve"> Істот</w:t>
      </w:r>
      <w:r>
        <w:t>на різни</w:t>
      </w:r>
      <w:r>
        <w:softHyphen/>
        <w:t>ця полягає в тому, що при складанні слів та ос</w:t>
      </w:r>
      <w:r>
        <w:softHyphen/>
        <w:t>нов одне або два слова втрачають закінчення, а з ними й граматичне значення, а при злитті — обидва слова поєднуються цілком і закінчення зберігається в новому слові.</w:t>
      </w:r>
    </w:p>
    <w:p w:rsidR="00A66788" w:rsidRDefault="001A7945">
      <w:pPr>
        <w:pStyle w:val="2d"/>
        <w:framePr w:w="3643" w:h="2618" w:hRule="exact" w:wrap="none" w:vAnchor="page" w:hAnchor="page" w:x="4709" w:y="13261"/>
        <w:shd w:val="clear" w:color="auto" w:fill="auto"/>
        <w:spacing w:after="35" w:line="234" w:lineRule="exact"/>
        <w:ind w:left="240" w:right="40" w:firstLine="220"/>
      </w:pPr>
      <w:r>
        <w:rPr>
          <w:rStyle w:val="29pt0pt0"/>
        </w:rPr>
        <w:t>Лексико-семантичний. Спосіб тво</w:t>
      </w:r>
      <w:r>
        <w:rPr>
          <w:rStyle w:val="29pt0pt0"/>
        </w:rPr>
        <w:softHyphen/>
        <w:t>ре</w:t>
      </w:r>
      <w:r>
        <w:rPr>
          <w:rStyle w:val="29pt0pt0"/>
        </w:rPr>
        <w:t>ння нових слів шляхом переосмис</w:t>
      </w:r>
      <w:r>
        <w:rPr>
          <w:rStyle w:val="29pt0pt0"/>
        </w:rPr>
        <w:softHyphen/>
        <w:t>лення наявних у мові слів. Унаслідок цього виникають омоніми. Порівняйте:</w:t>
      </w:r>
    </w:p>
    <w:p w:rsidR="00A66788" w:rsidRDefault="001A7945">
      <w:pPr>
        <w:pStyle w:val="2d"/>
        <w:framePr w:w="3643" w:h="2618" w:hRule="exact" w:wrap="none" w:vAnchor="page" w:hAnchor="page" w:x="4709" w:y="13261"/>
        <w:shd w:val="clear" w:color="auto" w:fill="auto"/>
        <w:spacing w:line="265" w:lineRule="exact"/>
        <w:ind w:left="460" w:right="40" w:firstLine="0"/>
      </w:pPr>
      <w:r>
        <w:rPr>
          <w:rStyle w:val="285pt0pt"/>
        </w:rPr>
        <w:t>корінь</w:t>
      </w:r>
      <w:r>
        <w:rPr>
          <w:rStyle w:val="29pt0pt0"/>
        </w:rPr>
        <w:t xml:space="preserve"> (дерева) — </w:t>
      </w:r>
      <w:r>
        <w:rPr>
          <w:rStyle w:val="285pt0pt"/>
        </w:rPr>
        <w:t>корінь</w:t>
      </w:r>
      <w:r>
        <w:rPr>
          <w:rStyle w:val="29pt0pt0"/>
        </w:rPr>
        <w:t xml:space="preserve"> (у матема</w:t>
      </w:r>
      <w:r>
        <w:rPr>
          <w:rStyle w:val="29pt0pt0"/>
        </w:rPr>
        <w:softHyphen/>
        <w:t xml:space="preserve">тиці, мовознавстві), </w:t>
      </w:r>
      <w:r>
        <w:rPr>
          <w:rStyle w:val="285pt0pt"/>
        </w:rPr>
        <w:t>схід</w:t>
      </w:r>
      <w:r>
        <w:rPr>
          <w:rStyle w:val="29pt0pt0"/>
        </w:rPr>
        <w:t xml:space="preserve"> (сторона світу) — </w:t>
      </w:r>
      <w:r>
        <w:rPr>
          <w:rStyle w:val="285pt0pt"/>
        </w:rPr>
        <w:t>Схід</w:t>
      </w:r>
      <w:r>
        <w:rPr>
          <w:rStyle w:val="29pt0pt0"/>
        </w:rPr>
        <w:t xml:space="preserve"> (назва країн Східної Європи), </w:t>
      </w:r>
      <w:r>
        <w:rPr>
          <w:rStyle w:val="285pt0pt"/>
        </w:rPr>
        <w:t>коваль</w:t>
      </w:r>
      <w:r>
        <w:rPr>
          <w:rStyle w:val="29pt0pt0"/>
        </w:rPr>
        <w:t xml:space="preserve"> (професія) — </w:t>
      </w:r>
      <w:r>
        <w:rPr>
          <w:rStyle w:val="285pt0pt"/>
        </w:rPr>
        <w:t>Коваль</w:t>
      </w:r>
      <w:r>
        <w:rPr>
          <w:rStyle w:val="29pt0pt0"/>
        </w:rPr>
        <w:t xml:space="preserve"> (прізвище), </w:t>
      </w:r>
      <w:r>
        <w:rPr>
          <w:rStyle w:val="285pt0pt"/>
        </w:rPr>
        <w:t>Дніпро</w:t>
      </w:r>
      <w:r>
        <w:rPr>
          <w:rStyle w:val="29pt0pt0"/>
        </w:rPr>
        <w:t xml:space="preserve"> (річка)</w:t>
      </w:r>
    </w:p>
    <w:p w:rsidR="00A66788" w:rsidRDefault="001A7945">
      <w:pPr>
        <w:pStyle w:val="2d"/>
        <w:framePr w:w="3643" w:h="2618" w:hRule="exact" w:wrap="none" w:vAnchor="page" w:hAnchor="page" w:x="4709" w:y="13261"/>
        <w:numPr>
          <w:ilvl w:val="0"/>
          <w:numId w:val="77"/>
        </w:numPr>
        <w:shd w:val="clear" w:color="auto" w:fill="auto"/>
        <w:tabs>
          <w:tab w:val="left" w:pos="705"/>
        </w:tabs>
        <w:spacing w:line="265" w:lineRule="exact"/>
        <w:ind w:left="460" w:firstLine="0"/>
      </w:pPr>
      <w:r>
        <w:rPr>
          <w:rStyle w:val="29pt0pt0"/>
        </w:rPr>
        <w:t>«</w:t>
      </w:r>
      <w:r>
        <w:rPr>
          <w:rStyle w:val="285pt0pt"/>
        </w:rPr>
        <w:t>Дніпро»</w:t>
      </w:r>
      <w:r>
        <w:rPr>
          <w:rStyle w:val="29pt0pt0"/>
        </w:rPr>
        <w:t xml:space="preserve"> (готель).</w:t>
      </w:r>
    </w:p>
    <w:p w:rsidR="00A66788" w:rsidRDefault="001A7945">
      <w:pPr>
        <w:pStyle w:val="74"/>
        <w:framePr w:w="3549" w:h="8667" w:hRule="exact" w:wrap="none" w:vAnchor="page" w:hAnchor="page" w:x="8613" w:y="7221"/>
        <w:shd w:val="clear" w:color="auto" w:fill="auto"/>
        <w:spacing w:before="0" w:after="0" w:line="269" w:lineRule="exact"/>
        <w:ind w:left="120"/>
        <w:jc w:val="center"/>
      </w:pPr>
      <w:bookmarkStart w:id="129" w:name="bookmark129"/>
      <w:r>
        <w:rPr>
          <w:rStyle w:val="7105pt0pt"/>
          <w:b/>
          <w:bCs/>
        </w:rPr>
        <w:t>§45. Схема словотвірного розбору слова</w:t>
      </w:r>
      <w:bookmarkEnd w:id="129"/>
    </w:p>
    <w:p w:rsidR="00A66788" w:rsidRDefault="001A7945">
      <w:pPr>
        <w:pStyle w:val="41"/>
        <w:framePr w:w="3549" w:h="8667" w:hRule="exact" w:wrap="none" w:vAnchor="page" w:hAnchor="page" w:x="8613" w:y="7221"/>
        <w:numPr>
          <w:ilvl w:val="0"/>
          <w:numId w:val="78"/>
        </w:numPr>
        <w:shd w:val="clear" w:color="auto" w:fill="auto"/>
        <w:tabs>
          <w:tab w:val="left" w:pos="342"/>
        </w:tabs>
        <w:spacing w:before="0" w:line="230" w:lineRule="exact"/>
        <w:ind w:left="140" w:right="120" w:firstLine="0"/>
        <w:jc w:val="both"/>
      </w:pPr>
      <w:r>
        <w:rPr>
          <w:rStyle w:val="0pt7"/>
          <w:b/>
          <w:bCs/>
        </w:rPr>
        <w:t xml:space="preserve">Визначити, до якої частини </w:t>
      </w:r>
      <w:r>
        <w:rPr>
          <w:rStyle w:val="Arial75pt0pt5"/>
        </w:rPr>
        <w:t xml:space="preserve">мови </w:t>
      </w:r>
      <w:r>
        <w:rPr>
          <w:rStyle w:val="0pt7"/>
          <w:b/>
          <w:bCs/>
        </w:rPr>
        <w:t>належить слово.</w:t>
      </w:r>
    </w:p>
    <w:p w:rsidR="00A66788" w:rsidRDefault="001A7945">
      <w:pPr>
        <w:pStyle w:val="41"/>
        <w:framePr w:w="3549" w:h="8667" w:hRule="exact" w:wrap="none" w:vAnchor="page" w:hAnchor="page" w:x="8613" w:y="7221"/>
        <w:numPr>
          <w:ilvl w:val="0"/>
          <w:numId w:val="78"/>
        </w:numPr>
        <w:shd w:val="clear" w:color="auto" w:fill="auto"/>
        <w:tabs>
          <w:tab w:val="left" w:pos="346"/>
        </w:tabs>
        <w:spacing w:before="0" w:line="237" w:lineRule="exact"/>
        <w:ind w:left="140" w:right="120" w:firstLine="0"/>
        <w:jc w:val="both"/>
      </w:pPr>
      <w:r>
        <w:rPr>
          <w:rStyle w:val="0pt7"/>
          <w:b/>
          <w:bCs/>
        </w:rPr>
        <w:t>Визначити твірне слово (із спорід- нених — найближче).</w:t>
      </w:r>
    </w:p>
    <w:p w:rsidR="00A66788" w:rsidRDefault="001A7945">
      <w:pPr>
        <w:pStyle w:val="41"/>
        <w:framePr w:w="3549" w:h="8667" w:hRule="exact" w:wrap="none" w:vAnchor="page" w:hAnchor="page" w:x="8613" w:y="7221"/>
        <w:numPr>
          <w:ilvl w:val="0"/>
          <w:numId w:val="78"/>
        </w:numPr>
        <w:shd w:val="clear" w:color="auto" w:fill="auto"/>
        <w:tabs>
          <w:tab w:val="left" w:pos="350"/>
        </w:tabs>
        <w:spacing w:before="0" w:after="49" w:line="180" w:lineRule="exact"/>
        <w:ind w:left="140" w:firstLine="0"/>
        <w:jc w:val="both"/>
      </w:pPr>
      <w:r>
        <w:rPr>
          <w:rStyle w:val="0pt7"/>
          <w:b/>
          <w:bCs/>
        </w:rPr>
        <w:t>Виділити в ньому твірну основу.</w:t>
      </w:r>
    </w:p>
    <w:p w:rsidR="00A66788" w:rsidRDefault="001A7945">
      <w:pPr>
        <w:pStyle w:val="41"/>
        <w:framePr w:w="3549" w:h="8667" w:hRule="exact" w:wrap="none" w:vAnchor="page" w:hAnchor="page" w:x="8613" w:y="7221"/>
        <w:numPr>
          <w:ilvl w:val="0"/>
          <w:numId w:val="78"/>
        </w:numPr>
        <w:shd w:val="clear" w:color="auto" w:fill="auto"/>
        <w:tabs>
          <w:tab w:val="left" w:pos="346"/>
        </w:tabs>
        <w:spacing w:before="0" w:line="234" w:lineRule="exact"/>
        <w:ind w:left="140" w:right="120" w:firstLine="0"/>
        <w:jc w:val="both"/>
      </w:pPr>
      <w:r>
        <w:rPr>
          <w:rStyle w:val="0pt7"/>
          <w:b/>
          <w:bCs/>
        </w:rPr>
        <w:t xml:space="preserve">З’ясувати словотворчі засоби </w:t>
      </w:r>
      <w:r>
        <w:rPr>
          <w:rStyle w:val="0pt7"/>
          <w:b/>
          <w:bCs/>
        </w:rPr>
        <w:t>(афікси).</w:t>
      </w:r>
    </w:p>
    <w:p w:rsidR="00A66788" w:rsidRDefault="001A7945">
      <w:pPr>
        <w:pStyle w:val="41"/>
        <w:framePr w:w="3549" w:h="8667" w:hRule="exact" w:wrap="none" w:vAnchor="page" w:hAnchor="page" w:x="8613" w:y="7221"/>
        <w:numPr>
          <w:ilvl w:val="0"/>
          <w:numId w:val="78"/>
        </w:numPr>
        <w:shd w:val="clear" w:color="auto" w:fill="auto"/>
        <w:tabs>
          <w:tab w:val="left" w:pos="346"/>
        </w:tabs>
        <w:spacing w:before="0" w:after="39" w:line="180" w:lineRule="exact"/>
        <w:ind w:left="140" w:firstLine="0"/>
        <w:jc w:val="both"/>
      </w:pPr>
      <w:r>
        <w:rPr>
          <w:rStyle w:val="0pt7"/>
          <w:b/>
          <w:bCs/>
        </w:rPr>
        <w:t>Визначити спосіб словотворення.</w:t>
      </w:r>
    </w:p>
    <w:p w:rsidR="00A66788" w:rsidRDefault="001A7945">
      <w:pPr>
        <w:pStyle w:val="41"/>
        <w:framePr w:w="3549" w:h="8667" w:hRule="exact" w:wrap="none" w:vAnchor="page" w:hAnchor="page" w:x="8613" w:y="7221"/>
        <w:numPr>
          <w:ilvl w:val="0"/>
          <w:numId w:val="78"/>
        </w:numPr>
        <w:shd w:val="clear" w:color="auto" w:fill="auto"/>
        <w:tabs>
          <w:tab w:val="left" w:pos="350"/>
        </w:tabs>
        <w:spacing w:before="0" w:line="241" w:lineRule="exact"/>
        <w:ind w:left="140" w:right="120" w:firstLine="0"/>
        <w:jc w:val="both"/>
      </w:pPr>
      <w:r>
        <w:rPr>
          <w:rStyle w:val="0pt7"/>
          <w:b/>
          <w:bCs/>
        </w:rPr>
        <w:t>Проаналізувати фонетичні зміни при словотворенні (якщо відбулися).</w:t>
      </w:r>
    </w:p>
    <w:p w:rsidR="00A66788" w:rsidRDefault="001A7945">
      <w:pPr>
        <w:pStyle w:val="41"/>
        <w:framePr w:w="3549" w:h="8667" w:hRule="exact" w:wrap="none" w:vAnchor="page" w:hAnchor="page" w:x="8613" w:y="7221"/>
        <w:numPr>
          <w:ilvl w:val="0"/>
          <w:numId w:val="78"/>
        </w:numPr>
        <w:shd w:val="clear" w:color="auto" w:fill="auto"/>
        <w:tabs>
          <w:tab w:val="left" w:pos="342"/>
        </w:tabs>
        <w:spacing w:before="0" w:line="237" w:lineRule="exact"/>
        <w:ind w:left="140" w:right="120" w:firstLine="0"/>
        <w:jc w:val="both"/>
      </w:pPr>
      <w:r>
        <w:rPr>
          <w:rStyle w:val="0pt7"/>
          <w:b/>
          <w:bCs/>
        </w:rPr>
        <w:t>Зробити умовний графічний запис словотвірного аналізу.</w:t>
      </w:r>
    </w:p>
    <w:p w:rsidR="00A66788" w:rsidRDefault="001A7945">
      <w:pPr>
        <w:pStyle w:val="41"/>
        <w:framePr w:w="3549" w:h="8667" w:hRule="exact" w:wrap="none" w:vAnchor="page" w:hAnchor="page" w:x="8613" w:y="7221"/>
        <w:shd w:val="clear" w:color="auto" w:fill="auto"/>
        <w:spacing w:before="0" w:after="13" w:line="180" w:lineRule="exact"/>
        <w:ind w:left="140" w:firstLine="0"/>
        <w:jc w:val="both"/>
      </w:pPr>
      <w:r>
        <w:rPr>
          <w:rStyle w:val="0pt7"/>
          <w:b/>
          <w:bCs/>
        </w:rPr>
        <w:t>Зразки розбору:</w:t>
      </w:r>
    </w:p>
    <w:p w:rsidR="00A66788" w:rsidRDefault="001A7945">
      <w:pPr>
        <w:pStyle w:val="160"/>
        <w:framePr w:w="3549" w:h="8667" w:hRule="exact" w:wrap="none" w:vAnchor="page" w:hAnchor="page" w:x="8613" w:y="7221"/>
        <w:shd w:val="clear" w:color="auto" w:fill="auto"/>
        <w:spacing w:line="269" w:lineRule="exact"/>
        <w:ind w:left="140" w:firstLine="0"/>
        <w:jc w:val="both"/>
      </w:pPr>
      <w:r>
        <w:rPr>
          <w:rStyle w:val="1685pt0pt1"/>
          <w:b/>
          <w:bCs/>
          <w:i/>
          <w:iCs/>
        </w:rPr>
        <w:t>Подорожник</w:t>
      </w:r>
    </w:p>
    <w:p w:rsidR="00A66788" w:rsidRDefault="001A7945">
      <w:pPr>
        <w:pStyle w:val="41"/>
        <w:framePr w:w="3549" w:h="8667" w:hRule="exact" w:wrap="none" w:vAnchor="page" w:hAnchor="page" w:x="8613" w:y="7221"/>
        <w:numPr>
          <w:ilvl w:val="0"/>
          <w:numId w:val="79"/>
        </w:numPr>
        <w:shd w:val="clear" w:color="auto" w:fill="auto"/>
        <w:tabs>
          <w:tab w:val="left" w:pos="338"/>
        </w:tabs>
        <w:spacing w:before="0" w:line="269" w:lineRule="exact"/>
        <w:ind w:left="140" w:firstLine="0"/>
        <w:jc w:val="both"/>
      </w:pPr>
      <w:r>
        <w:rPr>
          <w:rStyle w:val="0pt7"/>
          <w:b/>
          <w:bCs/>
        </w:rPr>
        <w:t>Іменник.</w:t>
      </w:r>
    </w:p>
    <w:p w:rsidR="00A66788" w:rsidRDefault="001A7945">
      <w:pPr>
        <w:pStyle w:val="160"/>
        <w:framePr w:w="3549" w:h="8667" w:hRule="exact" w:wrap="none" w:vAnchor="page" w:hAnchor="page" w:x="8613" w:y="7221"/>
        <w:numPr>
          <w:ilvl w:val="0"/>
          <w:numId w:val="79"/>
        </w:numPr>
        <w:shd w:val="clear" w:color="auto" w:fill="auto"/>
        <w:tabs>
          <w:tab w:val="left" w:pos="323"/>
        </w:tabs>
        <w:spacing w:line="269" w:lineRule="exact"/>
        <w:ind w:left="140" w:firstLine="0"/>
        <w:jc w:val="both"/>
      </w:pPr>
      <w:r>
        <w:rPr>
          <w:rStyle w:val="1685pt0pt1"/>
          <w:b/>
          <w:bCs/>
          <w:i/>
          <w:iCs/>
        </w:rPr>
        <w:t>Дорога.</w:t>
      </w:r>
    </w:p>
    <w:p w:rsidR="00A66788" w:rsidRDefault="001A7945">
      <w:pPr>
        <w:pStyle w:val="160"/>
        <w:framePr w:w="3549" w:h="8667" w:hRule="exact" w:wrap="none" w:vAnchor="page" w:hAnchor="page" w:x="8613" w:y="7221"/>
        <w:shd w:val="clear" w:color="auto" w:fill="auto"/>
        <w:spacing w:after="29" w:line="180" w:lineRule="exact"/>
        <w:ind w:left="140" w:firstLine="0"/>
        <w:jc w:val="both"/>
      </w:pPr>
      <w:r>
        <w:rPr>
          <w:rStyle w:val="160pt2"/>
          <w:b/>
          <w:bCs/>
        </w:rPr>
        <w:t xml:space="preserve">З </w:t>
      </w:r>
      <w:r>
        <w:rPr>
          <w:rStyle w:val="1685pt0pt1"/>
          <w:b/>
          <w:bCs/>
          <w:i/>
          <w:iCs/>
        </w:rPr>
        <w:t>.Дорог-.</w:t>
      </w:r>
    </w:p>
    <w:p w:rsidR="00A66788" w:rsidRDefault="001A7945">
      <w:pPr>
        <w:pStyle w:val="41"/>
        <w:framePr w:w="3549" w:h="8667" w:hRule="exact" w:wrap="none" w:vAnchor="page" w:hAnchor="page" w:x="8613" w:y="7221"/>
        <w:numPr>
          <w:ilvl w:val="0"/>
          <w:numId w:val="73"/>
        </w:numPr>
        <w:shd w:val="clear" w:color="auto" w:fill="auto"/>
        <w:tabs>
          <w:tab w:val="left" w:pos="350"/>
        </w:tabs>
        <w:spacing w:before="0" w:line="249" w:lineRule="exact"/>
        <w:ind w:left="140" w:firstLine="0"/>
        <w:jc w:val="both"/>
      </w:pPr>
      <w:r>
        <w:rPr>
          <w:rStyle w:val="0pt7"/>
          <w:b/>
          <w:bCs/>
        </w:rPr>
        <w:t xml:space="preserve">Префікс </w:t>
      </w:r>
      <w:r>
        <w:rPr>
          <w:rStyle w:val="85pt0pt3"/>
          <w:b/>
          <w:bCs/>
        </w:rPr>
        <w:t>по</w:t>
      </w:r>
      <w:r>
        <w:rPr>
          <w:rStyle w:val="0pt7"/>
          <w:b/>
          <w:bCs/>
        </w:rPr>
        <w:t xml:space="preserve">- і суфікс </w:t>
      </w:r>
      <w:r>
        <w:rPr>
          <w:rStyle w:val="85pt0pt3"/>
          <w:b/>
          <w:bCs/>
        </w:rPr>
        <w:t>-ник.</w:t>
      </w:r>
    </w:p>
    <w:p w:rsidR="00A66788" w:rsidRDefault="001A7945">
      <w:pPr>
        <w:pStyle w:val="41"/>
        <w:framePr w:w="3549" w:h="8667" w:hRule="exact" w:wrap="none" w:vAnchor="page" w:hAnchor="page" w:x="8613" w:y="7221"/>
        <w:numPr>
          <w:ilvl w:val="0"/>
          <w:numId w:val="73"/>
        </w:numPr>
        <w:shd w:val="clear" w:color="auto" w:fill="auto"/>
        <w:tabs>
          <w:tab w:val="left" w:pos="342"/>
        </w:tabs>
        <w:spacing w:before="0" w:line="249" w:lineRule="exact"/>
        <w:ind w:left="140" w:right="120" w:firstLine="0"/>
        <w:jc w:val="both"/>
      </w:pPr>
      <w:r>
        <w:rPr>
          <w:rStyle w:val="0pt7"/>
          <w:b/>
          <w:bCs/>
        </w:rPr>
        <w:t>Морфологічний (префіксально- суфіксальний).</w:t>
      </w:r>
    </w:p>
    <w:p w:rsidR="00A66788" w:rsidRDefault="001A7945">
      <w:pPr>
        <w:pStyle w:val="41"/>
        <w:framePr w:w="3549" w:h="8667" w:hRule="exact" w:wrap="none" w:vAnchor="page" w:hAnchor="page" w:x="8613" w:y="7221"/>
        <w:numPr>
          <w:ilvl w:val="0"/>
          <w:numId w:val="73"/>
        </w:numPr>
        <w:shd w:val="clear" w:color="auto" w:fill="auto"/>
        <w:tabs>
          <w:tab w:val="left" w:pos="342"/>
        </w:tabs>
        <w:spacing w:before="0" w:line="249" w:lineRule="exact"/>
        <w:ind w:left="140" w:firstLine="0"/>
        <w:jc w:val="both"/>
      </w:pPr>
      <w:r>
        <w:rPr>
          <w:rStyle w:val="0pt7"/>
          <w:b/>
          <w:bCs/>
        </w:rPr>
        <w:t xml:space="preserve">Чергування приголосних </w:t>
      </w:r>
      <w:r>
        <w:rPr>
          <w:rStyle w:val="85pt0pt3"/>
          <w:b/>
          <w:bCs/>
        </w:rPr>
        <w:t>г</w:t>
      </w:r>
      <w:r>
        <w:rPr>
          <w:rStyle w:val="0pt7"/>
          <w:b/>
          <w:bCs/>
        </w:rPr>
        <w:t xml:space="preserve"> — </w:t>
      </w:r>
      <w:r>
        <w:rPr>
          <w:rStyle w:val="85pt0pt3"/>
          <w:b/>
          <w:bCs/>
        </w:rPr>
        <w:t>ж.</w:t>
      </w:r>
    </w:p>
    <w:p w:rsidR="00A66788" w:rsidRDefault="001A7945">
      <w:pPr>
        <w:pStyle w:val="160"/>
        <w:framePr w:w="3549" w:h="8667" w:hRule="exact" w:wrap="none" w:vAnchor="page" w:hAnchor="page" w:x="8613" w:y="7221"/>
        <w:numPr>
          <w:ilvl w:val="0"/>
          <w:numId w:val="73"/>
        </w:numPr>
        <w:shd w:val="clear" w:color="auto" w:fill="auto"/>
        <w:tabs>
          <w:tab w:val="left" w:pos="335"/>
        </w:tabs>
        <w:spacing w:after="88" w:line="180" w:lineRule="exact"/>
        <w:ind w:left="140" w:firstLine="0"/>
        <w:jc w:val="both"/>
      </w:pPr>
      <w:r>
        <w:rPr>
          <w:rStyle w:val="1685pt0pt1"/>
          <w:b/>
          <w:bCs/>
          <w:i/>
          <w:iCs/>
        </w:rPr>
        <w:t>Подорожник *— дорога.</w:t>
      </w:r>
    </w:p>
    <w:p w:rsidR="00A66788" w:rsidRDefault="001A7945">
      <w:pPr>
        <w:pStyle w:val="160"/>
        <w:framePr w:w="3549" w:h="8667" w:hRule="exact" w:wrap="none" w:vAnchor="page" w:hAnchor="page" w:x="8613" w:y="7221"/>
        <w:shd w:val="clear" w:color="auto" w:fill="auto"/>
        <w:spacing w:after="27" w:line="170" w:lineRule="exact"/>
        <w:ind w:left="140" w:firstLine="0"/>
        <w:jc w:val="both"/>
      </w:pPr>
      <w:r>
        <w:rPr>
          <w:rStyle w:val="1685pt0pt1"/>
          <w:b/>
          <w:bCs/>
          <w:i/>
          <w:iCs/>
        </w:rPr>
        <w:t>Миролюбний</w:t>
      </w:r>
    </w:p>
    <w:p w:rsidR="00A66788" w:rsidRDefault="001A7945">
      <w:pPr>
        <w:pStyle w:val="41"/>
        <w:framePr w:w="3549" w:h="8667" w:hRule="exact" w:wrap="none" w:vAnchor="page" w:hAnchor="page" w:x="8613" w:y="7221"/>
        <w:numPr>
          <w:ilvl w:val="0"/>
          <w:numId w:val="80"/>
        </w:numPr>
        <w:shd w:val="clear" w:color="auto" w:fill="auto"/>
        <w:tabs>
          <w:tab w:val="left" w:pos="335"/>
        </w:tabs>
        <w:spacing w:before="0" w:line="249" w:lineRule="exact"/>
        <w:ind w:left="140" w:firstLine="0"/>
        <w:jc w:val="both"/>
      </w:pPr>
      <w:r>
        <w:rPr>
          <w:rStyle w:val="0pt7"/>
          <w:b/>
          <w:bCs/>
        </w:rPr>
        <w:t>Прикметник.</w:t>
      </w:r>
    </w:p>
    <w:p w:rsidR="00A66788" w:rsidRDefault="001A7945">
      <w:pPr>
        <w:pStyle w:val="160"/>
        <w:framePr w:w="3549" w:h="8667" w:hRule="exact" w:wrap="none" w:vAnchor="page" w:hAnchor="page" w:x="8613" w:y="7221"/>
        <w:numPr>
          <w:ilvl w:val="0"/>
          <w:numId w:val="80"/>
        </w:numPr>
        <w:shd w:val="clear" w:color="auto" w:fill="auto"/>
        <w:tabs>
          <w:tab w:val="left" w:pos="335"/>
        </w:tabs>
        <w:spacing w:line="249" w:lineRule="exact"/>
        <w:ind w:left="140" w:firstLine="0"/>
        <w:jc w:val="both"/>
      </w:pPr>
      <w:r>
        <w:rPr>
          <w:rStyle w:val="1685pt0pt1"/>
          <w:b/>
          <w:bCs/>
          <w:i/>
          <w:iCs/>
        </w:rPr>
        <w:t>Мир любити.</w:t>
      </w:r>
    </w:p>
    <w:p w:rsidR="00A66788" w:rsidRDefault="001A7945">
      <w:pPr>
        <w:pStyle w:val="160"/>
        <w:framePr w:w="3549" w:h="8667" w:hRule="exact" w:wrap="none" w:vAnchor="page" w:hAnchor="page" w:x="8613" w:y="7221"/>
        <w:numPr>
          <w:ilvl w:val="0"/>
          <w:numId w:val="80"/>
        </w:numPr>
        <w:shd w:val="clear" w:color="auto" w:fill="auto"/>
        <w:tabs>
          <w:tab w:val="left" w:pos="338"/>
        </w:tabs>
        <w:spacing w:line="249" w:lineRule="exact"/>
        <w:ind w:left="140" w:firstLine="0"/>
        <w:jc w:val="both"/>
      </w:pPr>
      <w:r>
        <w:rPr>
          <w:rStyle w:val="1685pt0pt1"/>
          <w:b/>
          <w:bCs/>
          <w:i/>
          <w:iCs/>
        </w:rPr>
        <w:t>Мир</w:t>
      </w:r>
      <w:r>
        <w:rPr>
          <w:rStyle w:val="160pt2"/>
          <w:b/>
          <w:bCs/>
        </w:rPr>
        <w:t xml:space="preserve"> і </w:t>
      </w:r>
      <w:r>
        <w:rPr>
          <w:rStyle w:val="1685pt0pt1"/>
          <w:b/>
          <w:bCs/>
          <w:i/>
          <w:iCs/>
        </w:rPr>
        <w:t>люб-.</w:t>
      </w:r>
    </w:p>
    <w:p w:rsidR="00A66788" w:rsidRDefault="001A7945">
      <w:pPr>
        <w:pStyle w:val="41"/>
        <w:framePr w:w="3549" w:h="8667" w:hRule="exact" w:wrap="none" w:vAnchor="page" w:hAnchor="page" w:x="8613" w:y="7221"/>
        <w:numPr>
          <w:ilvl w:val="0"/>
          <w:numId w:val="80"/>
        </w:numPr>
        <w:shd w:val="clear" w:color="auto" w:fill="auto"/>
        <w:tabs>
          <w:tab w:val="left" w:pos="346"/>
        </w:tabs>
        <w:spacing w:before="0" w:line="249" w:lineRule="exact"/>
        <w:ind w:left="140" w:right="120" w:firstLine="0"/>
        <w:jc w:val="both"/>
      </w:pPr>
      <w:r>
        <w:rPr>
          <w:rStyle w:val="0pt7"/>
          <w:b/>
          <w:bCs/>
        </w:rPr>
        <w:t xml:space="preserve">Інтерфікс (сполучний голосний) </w:t>
      </w:r>
      <w:r>
        <w:rPr>
          <w:rStyle w:val="85pt0pt3"/>
          <w:b/>
          <w:bCs/>
        </w:rPr>
        <w:t>о</w:t>
      </w:r>
      <w:r>
        <w:rPr>
          <w:rStyle w:val="0pt7"/>
          <w:b/>
          <w:bCs/>
        </w:rPr>
        <w:t xml:space="preserve"> і суфікс -к-.</w:t>
      </w:r>
    </w:p>
    <w:p w:rsidR="00A66788" w:rsidRDefault="001A7945">
      <w:pPr>
        <w:pStyle w:val="531"/>
        <w:framePr w:w="3549" w:h="8667" w:hRule="exact" w:wrap="none" w:vAnchor="page" w:hAnchor="page" w:x="8613" w:y="7221"/>
        <w:numPr>
          <w:ilvl w:val="0"/>
          <w:numId w:val="80"/>
        </w:numPr>
        <w:shd w:val="clear" w:color="auto" w:fill="auto"/>
        <w:tabs>
          <w:tab w:val="left" w:pos="342"/>
        </w:tabs>
        <w:ind w:left="140"/>
      </w:pPr>
      <w:r>
        <w:t>Морфологічні: основоскладання +</w:t>
      </w:r>
    </w:p>
    <w:p w:rsidR="00A66788" w:rsidRDefault="001A7945">
      <w:pPr>
        <w:pStyle w:val="41"/>
        <w:framePr w:w="3549" w:h="8667" w:hRule="exact" w:wrap="none" w:vAnchor="page" w:hAnchor="page" w:x="8613" w:y="7221"/>
        <w:shd w:val="clear" w:color="auto" w:fill="auto"/>
        <w:spacing w:before="0" w:line="241" w:lineRule="exact"/>
        <w:ind w:left="140" w:firstLine="0"/>
        <w:jc w:val="both"/>
      </w:pPr>
      <w:r>
        <w:rPr>
          <w:rStyle w:val="0pt7"/>
          <w:b/>
          <w:bCs/>
        </w:rPr>
        <w:t>суфіксальний.</w:t>
      </w:r>
    </w:p>
    <w:p w:rsidR="00A66788" w:rsidRDefault="001A7945">
      <w:pPr>
        <w:pStyle w:val="160"/>
        <w:framePr w:w="3549" w:h="8667" w:hRule="exact" w:wrap="none" w:vAnchor="page" w:hAnchor="page" w:x="8613" w:y="7221"/>
        <w:numPr>
          <w:ilvl w:val="0"/>
          <w:numId w:val="80"/>
        </w:numPr>
        <w:shd w:val="clear" w:color="auto" w:fill="auto"/>
        <w:tabs>
          <w:tab w:val="left" w:pos="342"/>
        </w:tabs>
        <w:ind w:left="140" w:firstLine="0"/>
        <w:jc w:val="both"/>
      </w:pPr>
      <w:r>
        <w:rPr>
          <w:rStyle w:val="1685pt0pt1"/>
          <w:b/>
          <w:bCs/>
          <w:i/>
          <w:iCs/>
        </w:rPr>
        <w:t xml:space="preserve">Миролюбний *- мир </w:t>
      </w:r>
      <w:r>
        <w:rPr>
          <w:rStyle w:val="1685pt0pt1"/>
          <w:b/>
          <w:bCs/>
          <w:i/>
          <w:iCs/>
        </w:rPr>
        <w:t>любити.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54" w:y="6840"/>
        <w:shd w:val="clear" w:color="auto" w:fill="auto"/>
        <w:spacing w:line="140" w:lineRule="exact"/>
        <w:ind w:left="20"/>
      </w:pPr>
      <w:r>
        <w:rPr>
          <w:rStyle w:val="7pt0pt4"/>
          <w:i/>
          <w:iCs/>
        </w:rPr>
        <w:lastRenderedPageBreak/>
        <w:t>Граматика: морфологія, синтаксис</w:t>
      </w:r>
    </w:p>
    <w:p w:rsidR="00A66788" w:rsidRDefault="001A7945">
      <w:pPr>
        <w:pStyle w:val="180"/>
        <w:framePr w:w="3697" w:h="3006" w:hRule="exact" w:wrap="none" w:vAnchor="page" w:hAnchor="page" w:x="4657" w:y="7213"/>
        <w:shd w:val="clear" w:color="auto" w:fill="auto"/>
        <w:spacing w:before="0" w:after="0" w:line="230" w:lineRule="exact"/>
        <w:ind w:right="60"/>
        <w:jc w:val="right"/>
      </w:pPr>
      <w:r>
        <w:rPr>
          <w:rStyle w:val="187pt0pt"/>
          <w:lang w:val="ru-RU"/>
        </w:rPr>
        <w:t xml:space="preserve">ПАМ </w:t>
      </w:r>
      <w:r>
        <w:rPr>
          <w:rStyle w:val="187pt0pt"/>
        </w:rPr>
        <w:t>ЯТАИТЕ!</w:t>
      </w:r>
    </w:p>
    <w:p w:rsidR="00A66788" w:rsidRDefault="001A7945">
      <w:pPr>
        <w:pStyle w:val="170"/>
        <w:framePr w:w="3697" w:h="3006" w:hRule="exact" w:wrap="none" w:vAnchor="page" w:hAnchor="page" w:x="4657" w:y="7213"/>
        <w:shd w:val="clear" w:color="auto" w:fill="auto"/>
        <w:spacing w:after="0" w:line="230" w:lineRule="exact"/>
        <w:ind w:left="120" w:right="60" w:firstLine="0"/>
      </w:pPr>
      <w:r>
        <w:rPr>
          <w:rStyle w:val="1765pt0pt"/>
        </w:rPr>
        <w:t xml:space="preserve">дналіз слова за будовою — це вичленовування </w:t>
      </w:r>
      <w:r>
        <w:rPr>
          <w:rStyle w:val="1765pt0pt1"/>
        </w:rPr>
        <w:t xml:space="preserve">частин </w:t>
      </w:r>
      <w:r>
        <w:rPr>
          <w:rStyle w:val="1765pt0pt"/>
        </w:rPr>
        <w:t xml:space="preserve">(морфем), </w:t>
      </w:r>
      <w:r>
        <w:rPr>
          <w:rStyle w:val="1765pt0pt1"/>
        </w:rPr>
        <w:t xml:space="preserve">з </w:t>
      </w:r>
      <w:r>
        <w:rPr>
          <w:rStyle w:val="1765pt0pt"/>
        </w:rPr>
        <w:t xml:space="preserve">яких слово складається, а </w:t>
      </w:r>
      <w:r>
        <w:rPr>
          <w:rStyle w:val="1765pt0pt1"/>
        </w:rPr>
        <w:t xml:space="preserve">словотвірний розбір </w:t>
      </w:r>
      <w:r>
        <w:rPr>
          <w:rStyle w:val="1765pt0pt"/>
        </w:rPr>
        <w:t>передбачає з’ясування про</w:t>
      </w:r>
      <w:r>
        <w:rPr>
          <w:rStyle w:val="1765pt0pt"/>
        </w:rPr>
        <w:softHyphen/>
        <w:t xml:space="preserve">цесу </w:t>
      </w:r>
      <w:r>
        <w:rPr>
          <w:rStyle w:val="1765pt0pt1"/>
        </w:rPr>
        <w:t xml:space="preserve">творення </w:t>
      </w:r>
      <w:r>
        <w:rPr>
          <w:rStyle w:val="1765pt0pt"/>
        </w:rPr>
        <w:t>нового слова.</w:t>
      </w:r>
    </w:p>
    <w:p w:rsidR="00A66788" w:rsidRDefault="001A7945">
      <w:pPr>
        <w:pStyle w:val="170"/>
        <w:framePr w:w="3697" w:h="3006" w:hRule="exact" w:wrap="none" w:vAnchor="page" w:hAnchor="page" w:x="4657" w:y="7213"/>
        <w:shd w:val="clear" w:color="auto" w:fill="auto"/>
        <w:spacing w:after="0" w:line="280" w:lineRule="exact"/>
        <w:ind w:left="120" w:right="60" w:firstLine="0"/>
      </w:pPr>
      <w:r>
        <w:rPr>
          <w:rStyle w:val="1765pt0pt"/>
        </w:rPr>
        <w:t xml:space="preserve">розрізняйте </w:t>
      </w:r>
      <w:r>
        <w:rPr>
          <w:rStyle w:val="1765pt0pt"/>
        </w:rPr>
        <w:t>морфемний і словотвірний ана</w:t>
      </w:r>
      <w:r>
        <w:rPr>
          <w:rStyle w:val="1765pt0pt"/>
        </w:rPr>
        <w:softHyphen/>
        <w:t>ліз слова.</w:t>
      </w:r>
    </w:p>
    <w:p w:rsidR="00A66788" w:rsidRDefault="001A7945">
      <w:pPr>
        <w:pStyle w:val="231"/>
        <w:framePr w:w="3697" w:h="3006" w:hRule="exact" w:wrap="none" w:vAnchor="page" w:hAnchor="page" w:x="4657" w:y="7213"/>
        <w:shd w:val="clear" w:color="auto" w:fill="auto"/>
        <w:spacing w:after="0" w:line="358" w:lineRule="exact"/>
        <w:ind w:left="120" w:right="420" w:firstLine="0"/>
        <w:jc w:val="left"/>
      </w:pPr>
      <w:r>
        <w:rPr>
          <w:rStyle w:val="23ArialNarrow0pt"/>
        </w:rPr>
        <w:t xml:space="preserve">Морфемний </w:t>
      </w:r>
      <w:r>
        <w:rPr>
          <w:rStyle w:val="2365pt0pt"/>
        </w:rPr>
        <w:t xml:space="preserve">Словотвірний </w:t>
      </w:r>
      <w:r>
        <w:rPr>
          <w:rStyle w:val="237pt0pt"/>
          <w:i/>
          <w:iCs/>
        </w:rPr>
        <w:t>пр^чидовШ пречудовий</w:t>
      </w:r>
      <w:r>
        <w:rPr>
          <w:rStyle w:val="2365pt0pt"/>
        </w:rPr>
        <w:t xml:space="preserve"> «т </w:t>
      </w:r>
      <w:r>
        <w:rPr>
          <w:rStyle w:val="237pt0pt"/>
          <w:i/>
          <w:iCs/>
        </w:rPr>
        <w:t>чудовий</w:t>
      </w:r>
    </w:p>
    <w:p w:rsidR="00A66788" w:rsidRDefault="001A7945">
      <w:pPr>
        <w:pStyle w:val="541"/>
        <w:framePr w:w="3697" w:h="3006" w:hRule="exact" w:wrap="none" w:vAnchor="page" w:hAnchor="page" w:x="4657" w:y="7213"/>
        <w:shd w:val="clear" w:color="auto" w:fill="auto"/>
        <w:spacing w:line="110" w:lineRule="exact"/>
        <w:ind w:left="1340"/>
      </w:pPr>
      <w:r>
        <w:t>^ . А Г-Г-,</w:t>
      </w:r>
    </w:p>
    <w:p w:rsidR="00A66788" w:rsidRDefault="001A7945">
      <w:pPr>
        <w:pStyle w:val="231"/>
        <w:framePr w:w="3697" w:h="3006" w:hRule="exact" w:wrap="none" w:vAnchor="page" w:hAnchor="page" w:x="4657" w:y="7213"/>
        <w:shd w:val="clear" w:color="auto" w:fill="auto"/>
        <w:tabs>
          <w:tab w:val="left" w:pos="1424"/>
        </w:tabs>
        <w:spacing w:after="0" w:line="331" w:lineRule="exact"/>
        <w:ind w:left="120" w:firstLine="0"/>
      </w:pPr>
      <w:r>
        <w:rPr>
          <w:rStyle w:val="237pt0pt0"/>
          <w:i/>
          <w:iCs/>
        </w:rPr>
        <w:t>£атінок</w:t>
      </w:r>
      <w:r>
        <w:rPr>
          <w:rStyle w:val="237pt0pt"/>
          <w:i/>
          <w:iCs/>
        </w:rPr>
        <w:t>0</w:t>
      </w:r>
      <w:r>
        <w:rPr>
          <w:rStyle w:val="237pt0pt"/>
          <w:i/>
          <w:iCs/>
        </w:rPr>
        <w:tab/>
        <w:t>затінок</w:t>
      </w:r>
      <w:r>
        <w:rPr>
          <w:rStyle w:val="2365pt0pt"/>
        </w:rPr>
        <w:t xml:space="preserve"> — </w:t>
      </w:r>
      <w:r>
        <w:rPr>
          <w:rStyle w:val="237pt0pt"/>
          <w:i/>
          <w:iCs/>
        </w:rPr>
        <w:t>тінь</w:t>
      </w:r>
    </w:p>
    <w:p w:rsidR="00A66788" w:rsidRDefault="001A7945">
      <w:pPr>
        <w:pStyle w:val="231"/>
        <w:framePr w:w="3697" w:h="3006" w:hRule="exact" w:wrap="none" w:vAnchor="page" w:hAnchor="page" w:x="4657" w:y="7213"/>
        <w:shd w:val="clear" w:color="auto" w:fill="auto"/>
        <w:spacing w:after="0" w:line="331" w:lineRule="exact"/>
        <w:ind w:left="120" w:firstLine="0"/>
      </w:pPr>
      <w:r>
        <w:rPr>
          <w:rStyle w:val="237pt0pt"/>
          <w:i/>
          <w:iCs/>
        </w:rPr>
        <w:t>міюдіст^д молодість молодий</w:t>
      </w:r>
    </w:p>
    <w:p w:rsidR="00A66788" w:rsidRDefault="001A7945">
      <w:pPr>
        <w:pStyle w:val="231"/>
        <w:framePr w:w="3697" w:h="1961" w:hRule="exact" w:wrap="none" w:vAnchor="page" w:hAnchor="page" w:x="4657" w:y="10179"/>
        <w:shd w:val="clear" w:color="auto" w:fill="auto"/>
        <w:spacing w:after="0" w:line="140" w:lineRule="exact"/>
        <w:ind w:right="60" w:firstLine="0"/>
        <w:jc w:val="right"/>
      </w:pPr>
      <w:r>
        <w:rPr>
          <w:rStyle w:val="237pt0pt"/>
          <w:i/>
          <w:iCs/>
        </w:rPr>
        <w:t>ЛосаджеуШИ посаджений</w:t>
      </w:r>
      <w:r>
        <w:rPr>
          <w:rStyle w:val="2365pt0pt"/>
        </w:rPr>
        <w:t xml:space="preserve"> &lt;— </w:t>
      </w:r>
      <w:r>
        <w:rPr>
          <w:rStyle w:val="237pt0pt"/>
          <w:i/>
          <w:iCs/>
        </w:rPr>
        <w:t>'посадити</w:t>
      </w:r>
    </w:p>
    <w:p w:rsidR="00A66788" w:rsidRDefault="001A7945">
      <w:pPr>
        <w:pStyle w:val="43"/>
        <w:framePr w:w="3697" w:h="1961" w:hRule="exact" w:wrap="none" w:vAnchor="page" w:hAnchor="page" w:x="4657" w:y="10179"/>
        <w:shd w:val="clear" w:color="auto" w:fill="auto"/>
        <w:tabs>
          <w:tab w:val="left" w:pos="2299"/>
          <w:tab w:val="left" w:leader="hyphen" w:pos="2564"/>
        </w:tabs>
        <w:spacing w:before="0" w:after="0" w:line="180" w:lineRule="exact"/>
        <w:ind w:left="120" w:firstLine="0"/>
        <w:jc w:val="both"/>
      </w:pPr>
      <w:r>
        <w:rPr>
          <w:rStyle w:val="0pta"/>
          <w:b/>
          <w:bCs/>
        </w:rPr>
        <w:t>✓-'ч/’Ч</w:t>
      </w:r>
      <w:r>
        <w:rPr>
          <w:rStyle w:val="0pta"/>
          <w:b/>
          <w:bCs/>
        </w:rPr>
        <w:tab/>
        <w:t>І</w:t>
      </w:r>
      <w:r>
        <w:rPr>
          <w:rStyle w:val="0pta"/>
          <w:b/>
          <w:bCs/>
        </w:rPr>
        <w:tab/>
        <w:t>1</w:t>
      </w:r>
    </w:p>
    <w:p w:rsidR="00A66788" w:rsidRDefault="001A7945">
      <w:pPr>
        <w:pStyle w:val="69"/>
        <w:framePr w:w="3697" w:h="1961" w:hRule="exact" w:wrap="none" w:vAnchor="page" w:hAnchor="page" w:x="4657" w:y="10179"/>
        <w:shd w:val="clear" w:color="auto" w:fill="auto"/>
        <w:tabs>
          <w:tab w:val="left" w:pos="1400"/>
        </w:tabs>
        <w:spacing w:after="45" w:line="140" w:lineRule="exact"/>
        <w:ind w:left="120"/>
        <w:jc w:val="both"/>
      </w:pPr>
      <w:r>
        <w:rPr>
          <w:rStyle w:val="6a"/>
          <w:b/>
          <w:bCs/>
          <w:i/>
          <w:iCs/>
        </w:rPr>
        <w:t>'пииіцчц</w:t>
      </w:r>
      <w:r>
        <w:tab/>
        <w:t>пишучи</w:t>
      </w:r>
      <w:r>
        <w:rPr>
          <w:rStyle w:val="665pt0pt"/>
          <w:b/>
          <w:bCs/>
        </w:rPr>
        <w:t xml:space="preserve"> «— </w:t>
      </w:r>
      <w:r>
        <w:t>писати</w:t>
      </w:r>
    </w:p>
    <w:p w:rsidR="00A66788" w:rsidRDefault="001A7945">
      <w:pPr>
        <w:pStyle w:val="78"/>
        <w:framePr w:w="3697" w:h="1961" w:hRule="exact" w:wrap="none" w:vAnchor="page" w:hAnchor="page" w:x="4657" w:y="10179"/>
        <w:shd w:val="clear" w:color="auto" w:fill="auto"/>
        <w:tabs>
          <w:tab w:val="left" w:pos="1393"/>
          <w:tab w:val="left" w:pos="2296"/>
        </w:tabs>
        <w:spacing w:before="0" w:line="140" w:lineRule="exact"/>
        <w:ind w:left="120"/>
      </w:pPr>
      <w:r>
        <w:t>-./-чАА</w:t>
      </w:r>
      <w:r>
        <w:tab/>
        <w:t>^</w:t>
      </w:r>
      <w:r>
        <w:tab/>
        <w:t>І І «</w:t>
      </w:r>
    </w:p>
    <w:p w:rsidR="00A66788" w:rsidRDefault="001A7945">
      <w:pPr>
        <w:pStyle w:val="69"/>
        <w:framePr w:w="3697" w:h="1961" w:hRule="exact" w:wrap="none" w:vAnchor="page" w:hAnchor="page" w:x="4657" w:y="10179"/>
        <w:shd w:val="clear" w:color="auto" w:fill="auto"/>
        <w:tabs>
          <w:tab w:val="left" w:pos="1408"/>
        </w:tabs>
        <w:spacing w:line="319" w:lineRule="exact"/>
        <w:ind w:left="120"/>
        <w:jc w:val="both"/>
      </w:pPr>
      <w:r>
        <w:rPr>
          <w:rStyle w:val="6a"/>
          <w:b/>
          <w:bCs/>
          <w:i/>
          <w:iCs/>
        </w:rPr>
        <w:t>ма/іки</w:t>
      </w:r>
      <w:r>
        <w:tab/>
      </w:r>
      <w:r>
        <w:t>змалку</w:t>
      </w:r>
      <w:r>
        <w:rPr>
          <w:rStyle w:val="665pt0pt"/>
          <w:b/>
          <w:bCs/>
        </w:rPr>
        <w:t xml:space="preserve"> &lt;— </w:t>
      </w:r>
      <w:r>
        <w:t>малии</w:t>
      </w:r>
    </w:p>
    <w:p w:rsidR="00A66788" w:rsidRDefault="001A7945">
      <w:pPr>
        <w:pStyle w:val="69"/>
        <w:framePr w:w="3697" w:h="1961" w:hRule="exact" w:wrap="none" w:vAnchor="page" w:hAnchor="page" w:x="4657" w:y="10179"/>
        <w:shd w:val="clear" w:color="auto" w:fill="auto"/>
        <w:spacing w:line="319" w:lineRule="exact"/>
        <w:ind w:right="60"/>
        <w:jc w:val="right"/>
      </w:pPr>
      <w:r>
        <w:rPr>
          <w:rStyle w:val="6a"/>
          <w:b/>
          <w:bCs/>
          <w:i/>
          <w:iCs/>
        </w:rPr>
        <w:t>криголам</w:t>
      </w:r>
      <w:r>
        <w:t>0 криголам *— кригу.'ламати</w:t>
      </w:r>
    </w:p>
    <w:p w:rsidR="00A66788" w:rsidRDefault="001A7945">
      <w:pPr>
        <w:pStyle w:val="24"/>
        <w:framePr w:w="3697" w:h="1961" w:hRule="exact" w:wrap="none" w:vAnchor="page" w:hAnchor="page" w:x="4657" w:y="10179"/>
        <w:shd w:val="clear" w:color="auto" w:fill="auto"/>
        <w:tabs>
          <w:tab w:val="left" w:leader="hyphen" w:pos="521"/>
        </w:tabs>
        <w:spacing w:line="180" w:lineRule="exact"/>
        <w:ind w:left="120"/>
        <w:jc w:val="both"/>
      </w:pPr>
      <w:hyperlink w:anchor="bookmark285" w:tooltip="Current Document">
        <w:r>
          <w:rPr>
            <w:rStyle w:val="20pt2"/>
            <w:b/>
            <w:bCs/>
          </w:rPr>
          <w:t>і</w:t>
        </w:r>
        <w:r>
          <w:rPr>
            <w:rStyle w:val="20pt2"/>
            <w:b/>
            <w:bCs/>
          </w:rPr>
          <w:tab/>
        </w:r>
        <w:r>
          <w:rPr>
            <w:rStyle w:val="285pt0pt0"/>
            <w:b/>
            <w:bCs/>
            <w:i/>
            <w:iCs/>
          </w:rPr>
          <w:t>7\</w:t>
        </w:r>
      </w:hyperlink>
    </w:p>
    <w:p w:rsidR="00A66788" w:rsidRDefault="001A7945">
      <w:pPr>
        <w:pStyle w:val="69"/>
        <w:framePr w:w="3697" w:h="1961" w:hRule="exact" w:wrap="none" w:vAnchor="page" w:hAnchor="page" w:x="4657" w:y="10179"/>
        <w:shd w:val="clear" w:color="auto" w:fill="auto"/>
        <w:spacing w:line="140" w:lineRule="exact"/>
        <w:ind w:left="120"/>
        <w:jc w:val="both"/>
      </w:pPr>
      <w:r>
        <w:rPr>
          <w:rStyle w:val="6a"/>
          <w:b/>
          <w:bCs/>
          <w:i/>
          <w:iCs/>
        </w:rPr>
        <w:t>роперечитцватц</w:t>
      </w:r>
      <w:r>
        <w:t xml:space="preserve"> поперечитувати *-</w:t>
      </w:r>
    </w:p>
    <w:p w:rsidR="00A66788" w:rsidRDefault="001A7945">
      <w:pPr>
        <w:pStyle w:val="43"/>
        <w:framePr w:w="3697" w:h="1961" w:hRule="exact" w:wrap="none" w:vAnchor="page" w:hAnchor="page" w:x="4657" w:y="10179"/>
        <w:shd w:val="clear" w:color="auto" w:fill="auto"/>
        <w:tabs>
          <w:tab w:val="right" w:leader="hyphen" w:pos="1224"/>
        </w:tabs>
        <w:spacing w:before="0" w:after="0" w:line="180" w:lineRule="exact"/>
        <w:ind w:right="60" w:firstLine="0"/>
        <w:jc w:val="right"/>
      </w:pPr>
      <w:hyperlink w:anchor="bookmark465" w:tooltip="Current Document">
        <w:r>
          <w:rPr>
            <w:rStyle w:val="0pta"/>
            <w:b/>
            <w:bCs/>
          </w:rPr>
          <w:t>і</w:t>
        </w:r>
        <w:r>
          <w:rPr>
            <w:rStyle w:val="0pta"/>
            <w:b/>
            <w:bCs/>
          </w:rPr>
          <w:tab/>
          <w:t>1</w:t>
        </w:r>
      </w:hyperlink>
    </w:p>
    <w:p w:rsidR="00A66788" w:rsidRDefault="001A7945">
      <w:pPr>
        <w:pStyle w:val="231"/>
        <w:framePr w:w="3697" w:h="1961" w:hRule="exact" w:wrap="none" w:vAnchor="page" w:hAnchor="page" w:x="4657" w:y="10179"/>
        <w:shd w:val="clear" w:color="auto" w:fill="auto"/>
        <w:spacing w:after="0" w:line="140" w:lineRule="exact"/>
        <w:ind w:right="60" w:firstLine="0"/>
        <w:jc w:val="right"/>
      </w:pPr>
      <w:r>
        <w:rPr>
          <w:rStyle w:val="237pt0pt"/>
          <w:i/>
          <w:iCs/>
        </w:rPr>
        <w:t>перечитувати</w:t>
      </w:r>
    </w:p>
    <w:p w:rsidR="00A66788" w:rsidRDefault="001A7945">
      <w:pPr>
        <w:pStyle w:val="501"/>
        <w:framePr w:w="3697" w:h="4035" w:hRule="exact" w:wrap="none" w:vAnchor="page" w:hAnchor="page" w:x="4657" w:y="12523"/>
        <w:shd w:val="clear" w:color="auto" w:fill="auto"/>
        <w:spacing w:line="393" w:lineRule="exact"/>
        <w:ind w:left="120"/>
        <w:jc w:val="both"/>
      </w:pPr>
      <w:r>
        <w:t>ГРАМАТИКА:</w:t>
      </w:r>
    </w:p>
    <w:p w:rsidR="00A66788" w:rsidRDefault="001A7945">
      <w:pPr>
        <w:pStyle w:val="551"/>
        <w:framePr w:w="3697" w:h="4035" w:hRule="exact" w:wrap="none" w:vAnchor="page" w:hAnchor="page" w:x="4657" w:y="12523"/>
        <w:shd w:val="clear" w:color="auto" w:fill="auto"/>
        <w:ind w:left="120"/>
      </w:pPr>
      <w:r>
        <w:t>МОРФОЛОГІЯ,</w:t>
      </w:r>
    </w:p>
    <w:p w:rsidR="00A66788" w:rsidRDefault="001A7945">
      <w:pPr>
        <w:pStyle w:val="501"/>
        <w:framePr w:w="3697" w:h="4035" w:hRule="exact" w:wrap="none" w:vAnchor="page" w:hAnchor="page" w:x="4657" w:y="12523"/>
        <w:shd w:val="clear" w:color="auto" w:fill="auto"/>
        <w:spacing w:after="172" w:line="393" w:lineRule="exact"/>
        <w:ind w:left="120"/>
        <w:jc w:val="both"/>
      </w:pPr>
      <w:r>
        <w:t>СИНТАКСИС</w:t>
      </w:r>
    </w:p>
    <w:p w:rsidR="00A66788" w:rsidRDefault="001A7945">
      <w:pPr>
        <w:pStyle w:val="160"/>
        <w:framePr w:w="3697" w:h="4035" w:hRule="exact" w:wrap="none" w:vAnchor="page" w:hAnchor="page" w:x="4657" w:y="12523"/>
        <w:shd w:val="clear" w:color="auto" w:fill="auto"/>
        <w:spacing w:line="253" w:lineRule="exact"/>
        <w:ind w:left="120" w:right="60" w:firstLine="0"/>
      </w:pPr>
      <w:r>
        <w:rPr>
          <w:rStyle w:val="1685pt0pt1"/>
          <w:b/>
          <w:bCs/>
          <w:i/>
          <w:iCs/>
        </w:rPr>
        <w:t>Мова</w:t>
      </w:r>
      <w:r>
        <w:rPr>
          <w:rStyle w:val="1685pt0pt1"/>
          <w:b/>
          <w:bCs/>
          <w:i/>
          <w:iCs/>
        </w:rPr>
        <w:t xml:space="preserve"> має два потужних крила, мі дають їй повнокровне життя,</w:t>
      </w:r>
      <w:r>
        <w:rPr>
          <w:rStyle w:val="160pt2"/>
          <w:b/>
          <w:bCs/>
        </w:rPr>
        <w:t xml:space="preserve"> — </w:t>
      </w:r>
      <w:r>
        <w:rPr>
          <w:rStyle w:val="1685pt0pt1"/>
          <w:b/>
          <w:bCs/>
          <w:i/>
          <w:iCs/>
        </w:rPr>
        <w:t>океан слів і граматику.</w:t>
      </w:r>
    </w:p>
    <w:p w:rsidR="00A66788" w:rsidRDefault="001A7945">
      <w:pPr>
        <w:pStyle w:val="41"/>
        <w:framePr w:w="3697" w:h="4035" w:hRule="exact" w:wrap="none" w:vAnchor="page" w:hAnchor="page" w:x="4657" w:y="12523"/>
        <w:shd w:val="clear" w:color="auto" w:fill="auto"/>
        <w:tabs>
          <w:tab w:val="left" w:pos="2541"/>
        </w:tabs>
        <w:spacing w:before="0" w:line="253" w:lineRule="exact"/>
        <w:ind w:left="120" w:right="60" w:firstLine="2300"/>
        <w:jc w:val="both"/>
      </w:pPr>
      <w:r>
        <w:rPr>
          <w:rStyle w:val="85pt0pt3"/>
          <w:b/>
          <w:bCs/>
        </w:rPr>
        <w:t>І.</w:t>
      </w:r>
      <w:r>
        <w:rPr>
          <w:rStyle w:val="85pt0pt3"/>
          <w:b/>
          <w:bCs/>
        </w:rPr>
        <w:tab/>
        <w:t xml:space="preserve">Вихованець </w:t>
      </w:r>
      <w:r>
        <w:rPr>
          <w:rStyle w:val="0pt7"/>
          <w:b/>
          <w:bCs/>
        </w:rPr>
        <w:t>Мова складається зі слів, які назн</w:t>
      </w:r>
      <w:r>
        <w:rPr>
          <w:rStyle w:val="0pt7"/>
          <w:b/>
          <w:bCs/>
        </w:rPr>
        <w:softHyphen/>
        <w:t xml:space="preserve">ають факти реальної дійсності. Для </w:t>
      </w:r>
      <w:r>
        <w:rPr>
          <w:rStyle w:val="0pt7"/>
          <w:b/>
          <w:bCs/>
          <w:vertAlign w:val="superscript"/>
        </w:rPr>
        <w:t>Того</w:t>
      </w:r>
      <w:r>
        <w:rPr>
          <w:rStyle w:val="0pt7"/>
          <w:b/>
          <w:bCs/>
        </w:rPr>
        <w:t xml:space="preserve"> Щоб висловити думку, необхідно </w:t>
      </w:r>
      <w:r>
        <w:rPr>
          <w:rStyle w:val="0pt7"/>
          <w:b/>
          <w:bCs/>
          <w:vertAlign w:val="superscript"/>
        </w:rPr>
        <w:t>е</w:t>
      </w:r>
      <w:r>
        <w:rPr>
          <w:rStyle w:val="0pt7"/>
          <w:b/>
          <w:bCs/>
        </w:rPr>
        <w:t xml:space="preserve"> тільки підібрати потрібні за зміс- °</w:t>
      </w:r>
      <w:r>
        <w:rPr>
          <w:rStyle w:val="0pt7"/>
          <w:b/>
          <w:bCs/>
          <w:vertAlign w:val="superscript"/>
        </w:rPr>
        <w:t>м сл</w:t>
      </w:r>
      <w:r>
        <w:rPr>
          <w:rStyle w:val="0pt7"/>
          <w:b/>
          <w:bCs/>
        </w:rPr>
        <w:t>ова, а й пев</w:t>
      </w:r>
      <w:r>
        <w:rPr>
          <w:rStyle w:val="0pt7"/>
          <w:b/>
          <w:bCs/>
        </w:rPr>
        <w:t xml:space="preserve">ним чином їх ор- </w:t>
      </w:r>
      <w:r>
        <w:rPr>
          <w:rStyle w:val="0pt7"/>
          <w:b/>
          <w:bCs/>
          <w:vertAlign w:val="superscript"/>
        </w:rPr>
        <w:t>ан</w:t>
      </w:r>
      <w:r>
        <w:rPr>
          <w:rStyle w:val="0pt7"/>
          <w:b/>
          <w:bCs/>
        </w:rPr>
        <w:t>ізувати за чинними в мові закона</w:t>
      </w:r>
      <w:r>
        <w:rPr>
          <w:rStyle w:val="0pt7"/>
          <w:b/>
          <w:bCs/>
        </w:rPr>
        <w:softHyphen/>
      </w:r>
    </w:p>
    <w:p w:rsidR="00A66788" w:rsidRDefault="001A7945">
      <w:pPr>
        <w:pStyle w:val="41"/>
        <w:framePr w:w="3561" w:h="9355" w:hRule="exact" w:wrap="none" w:vAnchor="page" w:hAnchor="page" w:x="8673" w:y="7180"/>
        <w:shd w:val="clear" w:color="auto" w:fill="auto"/>
        <w:spacing w:before="0" w:line="261" w:lineRule="exact"/>
        <w:ind w:left="120" w:right="60" w:firstLine="0"/>
        <w:jc w:val="both"/>
      </w:pPr>
      <w:r>
        <w:rPr>
          <w:rStyle w:val="0pt7"/>
          <w:b/>
          <w:bCs/>
        </w:rPr>
        <w:t>ми, пов’язати у словосполучення й речення.</w:t>
      </w:r>
    </w:p>
    <w:p w:rsidR="00A66788" w:rsidRDefault="001A7945">
      <w:pPr>
        <w:pStyle w:val="41"/>
        <w:framePr w:w="3561" w:h="9355" w:hRule="exact" w:wrap="none" w:vAnchor="page" w:hAnchor="page" w:x="8673" w:y="7180"/>
        <w:shd w:val="clear" w:color="auto" w:fill="auto"/>
        <w:spacing w:before="0" w:line="261" w:lineRule="exact"/>
        <w:ind w:left="100" w:right="40" w:firstLine="220"/>
        <w:jc w:val="both"/>
      </w:pPr>
      <w:r>
        <w:rPr>
          <w:rStyle w:val="0pt7"/>
          <w:b/>
          <w:bCs/>
        </w:rPr>
        <w:t>Система цих законів зміни форм слів, поєднання їх у словосполучення й ре</w:t>
      </w:r>
      <w:r>
        <w:rPr>
          <w:rStyle w:val="0pt7"/>
          <w:b/>
          <w:bCs/>
        </w:rPr>
        <w:softHyphen/>
        <w:t xml:space="preserve">чення як основну одиницю спілкування становить </w:t>
      </w:r>
      <w:r>
        <w:rPr>
          <w:rStyle w:val="85pt0pt3"/>
          <w:b/>
          <w:bCs/>
        </w:rPr>
        <w:t>граматичну будову мови.</w:t>
      </w:r>
    </w:p>
    <w:p w:rsidR="00A66788" w:rsidRDefault="001A7945">
      <w:pPr>
        <w:pStyle w:val="41"/>
        <w:framePr w:w="3561" w:h="9355" w:hRule="exact" w:wrap="none" w:vAnchor="page" w:hAnchor="page" w:x="8673" w:y="7180"/>
        <w:shd w:val="clear" w:color="auto" w:fill="auto"/>
        <w:spacing w:before="0" w:line="261" w:lineRule="exact"/>
        <w:ind w:left="100" w:right="40" w:firstLine="220"/>
        <w:jc w:val="both"/>
      </w:pPr>
      <w:r>
        <w:rPr>
          <w:rStyle w:val="0pt7"/>
          <w:b/>
          <w:bCs/>
        </w:rPr>
        <w:t xml:space="preserve">Граматикою (від </w:t>
      </w:r>
      <w:r>
        <w:rPr>
          <w:rStyle w:val="0pt7"/>
          <w:b/>
          <w:bCs/>
        </w:rPr>
        <w:t xml:space="preserve">грецького #га/п- </w:t>
      </w:r>
      <w:r>
        <w:rPr>
          <w:rStyle w:val="85pt0pt3"/>
          <w:b/>
          <w:bCs/>
        </w:rPr>
        <w:t>таНІге — письмовий)</w:t>
      </w:r>
      <w:r>
        <w:rPr>
          <w:rStyle w:val="0pt7"/>
          <w:b/>
          <w:bCs/>
        </w:rPr>
        <w:t xml:space="preserve"> називають нау</w:t>
      </w:r>
      <w:r>
        <w:rPr>
          <w:rStyle w:val="0pt7"/>
          <w:b/>
          <w:bCs/>
        </w:rPr>
        <w:softHyphen/>
        <w:t>ку, яка вивчає граматичний лад мови.</w:t>
      </w:r>
    </w:p>
    <w:p w:rsidR="00A66788" w:rsidRDefault="001A7945">
      <w:pPr>
        <w:pStyle w:val="41"/>
        <w:framePr w:w="3561" w:h="9355" w:hRule="exact" w:wrap="none" w:vAnchor="page" w:hAnchor="page" w:x="8673" w:y="7180"/>
        <w:shd w:val="clear" w:color="auto" w:fill="auto"/>
        <w:spacing w:before="0" w:line="261" w:lineRule="exact"/>
        <w:ind w:left="100" w:right="40" w:firstLine="220"/>
        <w:jc w:val="both"/>
      </w:pPr>
      <w:r>
        <w:rPr>
          <w:rStyle w:val="0pt7"/>
          <w:b/>
          <w:bCs/>
        </w:rPr>
        <w:t>Граматика складається з двох роз</w:t>
      </w:r>
      <w:r>
        <w:rPr>
          <w:rStyle w:val="0pt7"/>
          <w:b/>
          <w:bCs/>
        </w:rPr>
        <w:softHyphen/>
        <w:t xml:space="preserve">ділів — </w:t>
      </w:r>
      <w:r>
        <w:rPr>
          <w:rStyle w:val="85pt0pt3"/>
          <w:b/>
          <w:bCs/>
        </w:rPr>
        <w:t>морфології</w:t>
      </w:r>
      <w:r>
        <w:rPr>
          <w:rStyle w:val="0pt7"/>
          <w:b/>
          <w:bCs/>
        </w:rPr>
        <w:t xml:space="preserve"> і </w:t>
      </w:r>
      <w:r>
        <w:rPr>
          <w:rStyle w:val="85pt0pt3"/>
          <w:b/>
          <w:bCs/>
        </w:rPr>
        <w:t>синтаксису.</w:t>
      </w:r>
    </w:p>
    <w:p w:rsidR="00A66788" w:rsidRDefault="001A7945">
      <w:pPr>
        <w:pStyle w:val="41"/>
        <w:framePr w:w="3561" w:h="9355" w:hRule="exact" w:wrap="none" w:vAnchor="page" w:hAnchor="page" w:x="8673" w:y="7180"/>
        <w:shd w:val="clear" w:color="auto" w:fill="auto"/>
        <w:spacing w:before="0" w:line="261" w:lineRule="exact"/>
        <w:ind w:left="100" w:right="40" w:firstLine="220"/>
        <w:jc w:val="both"/>
      </w:pPr>
      <w:r>
        <w:rPr>
          <w:rStyle w:val="0pt7"/>
          <w:b/>
          <w:bCs/>
        </w:rPr>
        <w:t>Морфологія вивчає зміни форми слова та поділ слів на класи (частини мови). Синтаксис — типи словоспо</w:t>
      </w:r>
      <w:r>
        <w:rPr>
          <w:rStyle w:val="0pt7"/>
          <w:b/>
          <w:bCs/>
        </w:rPr>
        <w:softHyphen/>
      </w:r>
      <w:r>
        <w:rPr>
          <w:rStyle w:val="0pt7"/>
          <w:b/>
          <w:bCs/>
        </w:rPr>
        <w:t>лучень і речень. Вони представляють різні яруси мови, один з яких (морфо</w:t>
      </w:r>
      <w:r>
        <w:rPr>
          <w:rStyle w:val="0pt7"/>
          <w:b/>
          <w:bCs/>
        </w:rPr>
        <w:softHyphen/>
        <w:t>логія) служить засобом творення оди</w:t>
      </w:r>
      <w:r>
        <w:rPr>
          <w:rStyle w:val="0pt7"/>
          <w:b/>
          <w:bCs/>
        </w:rPr>
        <w:softHyphen/>
        <w:t>ниць вищого порядку — речень.</w:t>
      </w:r>
    </w:p>
    <w:p w:rsidR="00A66788" w:rsidRDefault="001A7945">
      <w:pPr>
        <w:pStyle w:val="41"/>
        <w:framePr w:w="3561" w:h="9355" w:hRule="exact" w:wrap="none" w:vAnchor="page" w:hAnchor="page" w:x="8673" w:y="7180"/>
        <w:shd w:val="clear" w:color="auto" w:fill="auto"/>
        <w:spacing w:before="0" w:line="261" w:lineRule="exact"/>
        <w:ind w:left="100" w:right="40" w:firstLine="220"/>
        <w:jc w:val="both"/>
      </w:pPr>
      <w:r>
        <w:rPr>
          <w:rStyle w:val="0pt7"/>
          <w:b/>
          <w:bCs/>
        </w:rPr>
        <w:t>Граматика — це й наукова праця, у якій міститься системний опис гра</w:t>
      </w:r>
      <w:r>
        <w:rPr>
          <w:rStyle w:val="0pt7"/>
          <w:b/>
          <w:bCs/>
        </w:rPr>
        <w:softHyphen/>
        <w:t>матичної будови певної мови.</w:t>
      </w:r>
    </w:p>
    <w:p w:rsidR="00A66788" w:rsidRDefault="001A7945">
      <w:pPr>
        <w:pStyle w:val="41"/>
        <w:framePr w:w="3561" w:h="9355" w:hRule="exact" w:wrap="none" w:vAnchor="page" w:hAnchor="page" w:x="8673" w:y="7180"/>
        <w:shd w:val="clear" w:color="auto" w:fill="auto"/>
        <w:spacing w:before="0" w:after="238" w:line="261" w:lineRule="exact"/>
        <w:ind w:left="100" w:right="40" w:firstLine="220"/>
        <w:jc w:val="both"/>
      </w:pPr>
      <w:r>
        <w:rPr>
          <w:rStyle w:val="0pt7"/>
          <w:b/>
          <w:bCs/>
        </w:rPr>
        <w:t>Першою граматикою жи</w:t>
      </w:r>
      <w:r>
        <w:rPr>
          <w:rStyle w:val="0pt7"/>
          <w:b/>
          <w:bCs/>
        </w:rPr>
        <w:t>вої народ</w:t>
      </w:r>
      <w:r>
        <w:rPr>
          <w:rStyle w:val="0pt7"/>
          <w:b/>
          <w:bCs/>
        </w:rPr>
        <w:softHyphen/>
        <w:t>ної української мови вважають «Гра</w:t>
      </w:r>
      <w:r>
        <w:rPr>
          <w:rStyle w:val="0pt7"/>
          <w:b/>
          <w:bCs/>
        </w:rPr>
        <w:softHyphen/>
        <w:t>матику» О. Павловського (1818).</w:t>
      </w:r>
    </w:p>
    <w:p w:rsidR="00A66788" w:rsidRDefault="001A7945">
      <w:pPr>
        <w:pStyle w:val="92"/>
        <w:framePr w:w="3561" w:h="9355" w:hRule="exact" w:wrap="none" w:vAnchor="page" w:hAnchor="page" w:x="8673" w:y="7180"/>
        <w:shd w:val="clear" w:color="auto" w:fill="auto"/>
        <w:spacing w:before="0" w:after="0" w:line="339" w:lineRule="exact"/>
        <w:ind w:left="320" w:firstLine="0"/>
        <w:jc w:val="center"/>
      </w:pPr>
      <w:bookmarkStart w:id="130" w:name="bookmark130"/>
      <w:r>
        <w:rPr>
          <w:rStyle w:val="9105pt0pt"/>
          <w:b/>
          <w:bCs/>
        </w:rPr>
        <w:t>§46. Основні поняття граматики</w:t>
      </w:r>
      <w:bookmarkEnd w:id="130"/>
    </w:p>
    <w:p w:rsidR="00A66788" w:rsidRDefault="001A7945">
      <w:pPr>
        <w:pStyle w:val="41"/>
        <w:framePr w:w="3561" w:h="9355" w:hRule="exact" w:wrap="none" w:vAnchor="page" w:hAnchor="page" w:x="8673" w:y="7180"/>
        <w:shd w:val="clear" w:color="auto" w:fill="auto"/>
        <w:spacing w:before="0" w:line="249" w:lineRule="exact"/>
        <w:ind w:left="100" w:right="40" w:firstLine="220"/>
        <w:jc w:val="both"/>
      </w:pPr>
      <w:r>
        <w:rPr>
          <w:rStyle w:val="0pt7"/>
          <w:b/>
          <w:bCs/>
        </w:rPr>
        <w:t>Як відомо, кожне повнозначне сло</w:t>
      </w:r>
      <w:r>
        <w:rPr>
          <w:rStyle w:val="0pt7"/>
          <w:b/>
          <w:bCs/>
        </w:rPr>
        <w:softHyphen/>
        <w:t>во має лексичне значення (пряме чи переносне) і кілька граматичних. Лек</w:t>
      </w:r>
      <w:r>
        <w:rPr>
          <w:rStyle w:val="0pt7"/>
          <w:b/>
          <w:bCs/>
        </w:rPr>
        <w:softHyphen/>
        <w:t>сичне значення є основним (воно роз</w:t>
      </w:r>
      <w:r>
        <w:rPr>
          <w:rStyle w:val="0pt7"/>
          <w:b/>
          <w:bCs/>
        </w:rPr>
        <w:softHyphen/>
        <w:t xml:space="preserve">різняє </w:t>
      </w:r>
      <w:r>
        <w:rPr>
          <w:rStyle w:val="0pt7"/>
          <w:b/>
          <w:bCs/>
        </w:rPr>
        <w:t>слова), індивідуальним і вира</w:t>
      </w:r>
      <w:r>
        <w:rPr>
          <w:rStyle w:val="0pt7"/>
          <w:b/>
          <w:bCs/>
        </w:rPr>
        <w:softHyphen/>
        <w:t>жається основою слова, а граматичне —додатковим, загальним, спільним для багатьох подібних за формою слів.</w:t>
      </w:r>
    </w:p>
    <w:p w:rsidR="00A66788" w:rsidRDefault="001A7945">
      <w:pPr>
        <w:pStyle w:val="32"/>
        <w:framePr w:wrap="none" w:vAnchor="page" w:hAnchor="page" w:x="11724" w:y="16764"/>
        <w:shd w:val="clear" w:color="auto" w:fill="auto"/>
        <w:spacing w:line="180" w:lineRule="exact"/>
        <w:ind w:left="20"/>
        <w:jc w:val="left"/>
      </w:pPr>
      <w:r>
        <w:rPr>
          <w:rStyle w:val="39pt0pt0"/>
          <w:b/>
          <w:bCs/>
        </w:rPr>
        <w:t>161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52"/>
        <w:framePr w:wrap="none" w:vAnchor="page" w:hAnchor="page" w:x="4584" w:y="6808"/>
        <w:shd w:val="clear" w:color="auto" w:fill="auto"/>
        <w:spacing w:line="160" w:lineRule="exact"/>
        <w:ind w:left="20"/>
      </w:pPr>
      <w:r>
        <w:lastRenderedPageBreak/>
        <w:t>УКРА ЇНСЬКА МОВА</w:t>
      </w:r>
    </w:p>
    <w:tbl>
      <w:tblPr>
        <w:tblOverlap w:val="never"/>
        <w:tblW w:w="0" w:type="auto"/>
        <w:tblLayout w:type="fixed"/>
        <w:tblCellMar>
          <w:left w:w="10" w:type="dxa"/>
          <w:right w:w="10" w:type="dxa"/>
        </w:tblCellMar>
        <w:tblLook w:val="04A0" w:firstRow="1" w:lastRow="0" w:firstColumn="1" w:lastColumn="0" w:noHBand="0" w:noVBand="1"/>
      </w:tblPr>
      <w:tblGrid>
        <w:gridCol w:w="2292"/>
        <w:gridCol w:w="1210"/>
      </w:tblGrid>
      <w:tr w:rsidR="00A66788">
        <w:tblPrEx>
          <w:tblCellMar>
            <w:top w:w="0" w:type="dxa"/>
            <w:bottom w:w="0" w:type="dxa"/>
          </w:tblCellMar>
        </w:tblPrEx>
        <w:trPr>
          <w:trHeight w:hRule="exact" w:val="265"/>
        </w:trPr>
        <w:tc>
          <w:tcPr>
            <w:tcW w:w="3502" w:type="dxa"/>
            <w:gridSpan w:val="2"/>
            <w:tcBorders>
              <w:top w:val="single" w:sz="4" w:space="0" w:color="auto"/>
              <w:right w:val="single" w:sz="4" w:space="0" w:color="auto"/>
            </w:tcBorders>
            <w:shd w:val="clear" w:color="auto" w:fill="FFFFFF"/>
          </w:tcPr>
          <w:p w:rsidR="00A66788" w:rsidRDefault="001A7945">
            <w:pPr>
              <w:pStyle w:val="41"/>
              <w:framePr w:w="3503" w:h="2032" w:wrap="none" w:vAnchor="page" w:hAnchor="page" w:x="4607" w:y="7251"/>
              <w:shd w:val="clear" w:color="auto" w:fill="auto"/>
              <w:spacing w:before="0" w:line="180" w:lineRule="exact"/>
              <w:ind w:firstLine="0"/>
              <w:jc w:val="center"/>
            </w:pPr>
            <w:r>
              <w:rPr>
                <w:rStyle w:val="0pt7"/>
                <w:b/>
                <w:bCs/>
              </w:rPr>
              <w:t xml:space="preserve">Слово </w:t>
            </w:r>
            <w:r>
              <w:rPr>
                <w:rStyle w:val="85pt0pt3"/>
                <w:b/>
                <w:bCs/>
              </w:rPr>
              <w:t>троянда</w:t>
            </w:r>
          </w:p>
        </w:tc>
      </w:tr>
      <w:tr w:rsidR="00A66788">
        <w:tblPrEx>
          <w:tblCellMar>
            <w:top w:w="0" w:type="dxa"/>
            <w:bottom w:w="0" w:type="dxa"/>
          </w:tblCellMar>
        </w:tblPrEx>
        <w:trPr>
          <w:trHeight w:hRule="exact" w:val="494"/>
        </w:trPr>
        <w:tc>
          <w:tcPr>
            <w:tcW w:w="2292" w:type="dxa"/>
            <w:tcBorders>
              <w:top w:val="single" w:sz="4" w:space="0" w:color="auto"/>
            </w:tcBorders>
            <w:shd w:val="clear" w:color="auto" w:fill="FFFFFF"/>
          </w:tcPr>
          <w:p w:rsidR="00A66788" w:rsidRDefault="001A7945">
            <w:pPr>
              <w:pStyle w:val="41"/>
              <w:framePr w:w="3503" w:h="2032" w:wrap="none" w:vAnchor="page" w:hAnchor="page" w:x="4607" w:y="7251"/>
              <w:shd w:val="clear" w:color="auto" w:fill="auto"/>
              <w:spacing w:before="0" w:after="120" w:line="180" w:lineRule="exact"/>
              <w:ind w:firstLine="0"/>
              <w:jc w:val="center"/>
            </w:pPr>
            <w:r>
              <w:rPr>
                <w:rStyle w:val="0pt7"/>
                <w:b/>
                <w:bCs/>
              </w:rPr>
              <w:t>Лексичне</w:t>
            </w:r>
          </w:p>
          <w:p w:rsidR="00A66788" w:rsidRDefault="001A7945">
            <w:pPr>
              <w:pStyle w:val="41"/>
              <w:framePr w:w="3503" w:h="2032" w:wrap="none" w:vAnchor="page" w:hAnchor="page" w:x="4607" w:y="7251"/>
              <w:shd w:val="clear" w:color="auto" w:fill="auto"/>
              <w:spacing w:before="120" w:line="180" w:lineRule="exact"/>
              <w:ind w:firstLine="0"/>
              <w:jc w:val="center"/>
            </w:pPr>
            <w:r>
              <w:rPr>
                <w:rStyle w:val="0pt7"/>
                <w:b/>
                <w:bCs/>
              </w:rPr>
              <w:t>значення</w:t>
            </w:r>
          </w:p>
        </w:tc>
        <w:tc>
          <w:tcPr>
            <w:tcW w:w="1210" w:type="dxa"/>
            <w:tcBorders>
              <w:top w:val="single" w:sz="4" w:space="0" w:color="auto"/>
              <w:left w:val="single" w:sz="4" w:space="0" w:color="auto"/>
              <w:right w:val="single" w:sz="4" w:space="0" w:color="auto"/>
            </w:tcBorders>
            <w:shd w:val="clear" w:color="auto" w:fill="FFFFFF"/>
          </w:tcPr>
          <w:p w:rsidR="00A66788" w:rsidRDefault="001A7945">
            <w:pPr>
              <w:pStyle w:val="41"/>
              <w:framePr w:w="3503" w:h="2032" w:wrap="none" w:vAnchor="page" w:hAnchor="page" w:x="4607" w:y="7251"/>
              <w:shd w:val="clear" w:color="auto" w:fill="auto"/>
              <w:spacing w:before="0" w:after="120" w:line="180" w:lineRule="exact"/>
              <w:ind w:left="60" w:firstLine="0"/>
            </w:pPr>
            <w:r>
              <w:rPr>
                <w:rStyle w:val="0pt7"/>
                <w:b/>
                <w:bCs/>
              </w:rPr>
              <w:t>Граматичне</w:t>
            </w:r>
          </w:p>
          <w:p w:rsidR="00A66788" w:rsidRDefault="001A7945">
            <w:pPr>
              <w:pStyle w:val="41"/>
              <w:framePr w:w="3503" w:h="2032" w:wrap="none" w:vAnchor="page" w:hAnchor="page" w:x="4607" w:y="7251"/>
              <w:shd w:val="clear" w:color="auto" w:fill="auto"/>
              <w:spacing w:before="120" w:line="180" w:lineRule="exact"/>
              <w:ind w:firstLine="0"/>
              <w:jc w:val="both"/>
            </w:pPr>
            <w:r>
              <w:rPr>
                <w:rStyle w:val="0pt7"/>
                <w:b/>
                <w:bCs/>
              </w:rPr>
              <w:t>значення</w:t>
            </w:r>
          </w:p>
        </w:tc>
      </w:tr>
      <w:tr w:rsidR="00A66788">
        <w:tblPrEx>
          <w:tblCellMar>
            <w:top w:w="0" w:type="dxa"/>
            <w:bottom w:w="0" w:type="dxa"/>
          </w:tblCellMar>
        </w:tblPrEx>
        <w:trPr>
          <w:trHeight w:hRule="exact" w:val="1273"/>
        </w:trPr>
        <w:tc>
          <w:tcPr>
            <w:tcW w:w="2292" w:type="dxa"/>
            <w:tcBorders>
              <w:top w:val="single" w:sz="4" w:space="0" w:color="auto"/>
              <w:bottom w:val="single" w:sz="4" w:space="0" w:color="auto"/>
            </w:tcBorders>
            <w:shd w:val="clear" w:color="auto" w:fill="FFFFFF"/>
          </w:tcPr>
          <w:p w:rsidR="00A66788" w:rsidRDefault="001A7945">
            <w:pPr>
              <w:pStyle w:val="41"/>
              <w:framePr w:w="3503" w:h="2032" w:wrap="none" w:vAnchor="page" w:hAnchor="page" w:x="4607" w:y="7251"/>
              <w:shd w:val="clear" w:color="auto" w:fill="auto"/>
              <w:spacing w:before="0" w:line="249" w:lineRule="exact"/>
              <w:ind w:firstLine="0"/>
              <w:jc w:val="both"/>
            </w:pPr>
            <w:r>
              <w:rPr>
                <w:rStyle w:val="0pt7"/>
                <w:b/>
                <w:bCs/>
              </w:rPr>
              <w:t xml:space="preserve">І </w:t>
            </w:r>
            <w:r>
              <w:rPr>
                <w:rStyle w:val="85pt0pt3"/>
                <w:b/>
                <w:bCs/>
              </w:rPr>
              <w:t xml:space="preserve">Багаторічна кущова рослина родини розових </w:t>
            </w:r>
            <w:r>
              <w:rPr>
                <w:rStyle w:val="0pt7"/>
                <w:b/>
                <w:bCs/>
              </w:rPr>
              <w:t xml:space="preserve">із </w:t>
            </w:r>
            <w:r>
              <w:rPr>
                <w:rStyle w:val="85pt0pt3"/>
                <w:b/>
                <w:bCs/>
              </w:rPr>
              <w:t>запашними квітами \та стеблами, укрити- \ми колючками; квітка</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03" w:h="2032" w:wrap="none" w:vAnchor="page" w:hAnchor="page" w:x="4607" w:y="7251"/>
              <w:shd w:val="clear" w:color="auto" w:fill="auto"/>
              <w:spacing w:before="0" w:line="249" w:lineRule="exact"/>
              <w:ind w:firstLine="0"/>
              <w:jc w:val="both"/>
            </w:pPr>
            <w:r>
              <w:rPr>
                <w:rStyle w:val="85pt0pt3"/>
                <w:b/>
                <w:bCs/>
              </w:rPr>
              <w:t>Називний відмінок; однина; жіночий рід</w:t>
            </w:r>
          </w:p>
        </w:tc>
      </w:tr>
    </w:tbl>
    <w:p w:rsidR="00A66788" w:rsidRDefault="001A7945">
      <w:pPr>
        <w:pStyle w:val="41"/>
        <w:framePr w:w="3619" w:h="6573" w:hRule="exact" w:wrap="none" w:vAnchor="page" w:hAnchor="page" w:x="4603" w:y="9425"/>
        <w:shd w:val="clear" w:color="auto" w:fill="auto"/>
        <w:spacing w:before="0" w:line="241" w:lineRule="exact"/>
        <w:ind w:left="140" w:right="40" w:firstLine="240"/>
        <w:jc w:val="both"/>
      </w:pPr>
      <w:r>
        <w:rPr>
          <w:rStyle w:val="0pt7"/>
          <w:b/>
          <w:bCs/>
        </w:rPr>
        <w:t xml:space="preserve">Такі ж граматичні значення мають іменники </w:t>
      </w:r>
      <w:r>
        <w:rPr>
          <w:rStyle w:val="85pt0pt3"/>
          <w:b/>
          <w:bCs/>
        </w:rPr>
        <w:t>мальва, айстра, ромашка, фіалка</w:t>
      </w:r>
      <w:r>
        <w:rPr>
          <w:rStyle w:val="0pt7"/>
          <w:b/>
          <w:bCs/>
        </w:rPr>
        <w:t>, але за лексичним значенням це різн</w:t>
      </w:r>
      <w:r>
        <w:rPr>
          <w:rStyle w:val="0pt7"/>
          <w:b/>
          <w:bCs/>
        </w:rPr>
        <w:t>і слова — назви квітів.</w:t>
      </w:r>
    </w:p>
    <w:p w:rsidR="00A66788" w:rsidRDefault="001A7945">
      <w:pPr>
        <w:pStyle w:val="41"/>
        <w:framePr w:w="3619" w:h="6573" w:hRule="exact" w:wrap="none" w:vAnchor="page" w:hAnchor="page" w:x="4603" w:y="9425"/>
        <w:shd w:val="clear" w:color="auto" w:fill="auto"/>
        <w:spacing w:before="0" w:line="241" w:lineRule="exact"/>
        <w:ind w:left="140" w:right="40" w:firstLine="240"/>
        <w:jc w:val="both"/>
      </w:pPr>
      <w:r>
        <w:rPr>
          <w:rStyle w:val="0pt7"/>
          <w:b/>
          <w:bCs/>
        </w:rPr>
        <w:t>Отже, граматичне значення — це таке абстраговане поняття, яке супро</w:t>
      </w:r>
      <w:r>
        <w:rPr>
          <w:rStyle w:val="0pt7"/>
          <w:b/>
          <w:bCs/>
        </w:rPr>
        <w:softHyphen/>
        <w:t>воджує лексичне значення слова й ви</w:t>
      </w:r>
      <w:r>
        <w:rPr>
          <w:rStyle w:val="0pt7"/>
          <w:b/>
          <w:bCs/>
        </w:rPr>
        <w:softHyphen/>
        <w:t>ражає різні його відношення за допо</w:t>
      </w:r>
      <w:r>
        <w:rPr>
          <w:rStyle w:val="0pt7"/>
          <w:b/>
          <w:bCs/>
        </w:rPr>
        <w:softHyphen/>
        <w:t>могою граматичної форми.</w:t>
      </w:r>
    </w:p>
    <w:p w:rsidR="00A66788" w:rsidRDefault="001A7945">
      <w:pPr>
        <w:pStyle w:val="41"/>
        <w:framePr w:w="3619" w:h="6573" w:hRule="exact" w:wrap="none" w:vAnchor="page" w:hAnchor="page" w:x="4603" w:y="9425"/>
        <w:shd w:val="clear" w:color="auto" w:fill="auto"/>
        <w:spacing w:before="0" w:line="241" w:lineRule="exact"/>
        <w:ind w:left="140" w:right="40" w:firstLine="240"/>
        <w:jc w:val="both"/>
      </w:pPr>
      <w:r>
        <w:rPr>
          <w:rStyle w:val="0pt7"/>
          <w:b/>
          <w:bCs/>
        </w:rPr>
        <w:t>Граматична форма — це мовний засіб, який матеріалізує граматичне зн</w:t>
      </w:r>
      <w:r>
        <w:rPr>
          <w:rStyle w:val="0pt7"/>
          <w:b/>
          <w:bCs/>
        </w:rPr>
        <w:t xml:space="preserve">ачення (те саме, що </w:t>
      </w:r>
      <w:r>
        <w:rPr>
          <w:rStyle w:val="85pt0pt3"/>
          <w:b/>
          <w:bCs/>
        </w:rPr>
        <w:t>словоформа</w:t>
      </w:r>
      <w:r>
        <w:rPr>
          <w:rStyle w:val="0pt7"/>
          <w:b/>
          <w:bCs/>
        </w:rPr>
        <w:t>). Один і той самий формант може бути носієм кількох граматичних значень і навпаки, одне граматичне значення може виражатися різними граматич</w:t>
      </w:r>
      <w:r>
        <w:rPr>
          <w:rStyle w:val="0pt7"/>
          <w:b/>
          <w:bCs/>
        </w:rPr>
        <w:softHyphen/>
        <w:t>ними формами.</w:t>
      </w:r>
    </w:p>
    <w:p w:rsidR="00A66788" w:rsidRDefault="001A7945">
      <w:pPr>
        <w:pStyle w:val="41"/>
        <w:framePr w:w="3619" w:h="6573" w:hRule="exact" w:wrap="none" w:vAnchor="page" w:hAnchor="page" w:x="4603" w:y="9425"/>
        <w:shd w:val="clear" w:color="auto" w:fill="auto"/>
        <w:spacing w:before="0" w:after="185" w:line="241" w:lineRule="exact"/>
        <w:ind w:left="140" w:right="40" w:firstLine="240"/>
        <w:jc w:val="both"/>
      </w:pPr>
      <w:r>
        <w:rPr>
          <w:rStyle w:val="0pt7"/>
          <w:b/>
          <w:bCs/>
        </w:rPr>
        <w:t xml:space="preserve">Так, закінчення </w:t>
      </w:r>
      <w:r>
        <w:rPr>
          <w:rStyle w:val="85pt0pt3"/>
          <w:b/>
          <w:bCs/>
        </w:rPr>
        <w:t>-у</w:t>
      </w:r>
      <w:r>
        <w:rPr>
          <w:rStyle w:val="0pt7"/>
          <w:b/>
          <w:bCs/>
        </w:rPr>
        <w:t xml:space="preserve"> в слові </w:t>
      </w:r>
      <w:r>
        <w:rPr>
          <w:rStyle w:val="85pt0pt3"/>
          <w:b/>
          <w:bCs/>
        </w:rPr>
        <w:t>саджу</w:t>
      </w:r>
      <w:r>
        <w:rPr>
          <w:rStyle w:val="0pt7"/>
          <w:b/>
          <w:bCs/>
        </w:rPr>
        <w:t xml:space="preserve"> вка</w:t>
      </w:r>
      <w:r>
        <w:rPr>
          <w:rStyle w:val="0pt7"/>
          <w:b/>
          <w:bCs/>
        </w:rPr>
        <w:softHyphen/>
      </w:r>
      <w:r>
        <w:rPr>
          <w:rStyle w:val="0pt7"/>
          <w:b/>
          <w:bCs/>
        </w:rPr>
        <w:t xml:space="preserve">зує на першу особу, однину, теперішній час дієслова, а у словах </w:t>
      </w:r>
      <w:r>
        <w:rPr>
          <w:rStyle w:val="85pt0pt3"/>
          <w:b/>
          <w:bCs/>
        </w:rPr>
        <w:t>дерево, береза, вишня, явір</w:t>
      </w:r>
      <w:r>
        <w:rPr>
          <w:rStyle w:val="0pt7"/>
          <w:b/>
          <w:bCs/>
        </w:rPr>
        <w:t xml:space="preserve"> називний відмінок вира</w:t>
      </w:r>
      <w:r>
        <w:rPr>
          <w:rStyle w:val="0pt7"/>
          <w:b/>
          <w:bCs/>
        </w:rPr>
        <w:softHyphen/>
        <w:t>жається різними закінченнями.</w:t>
      </w:r>
    </w:p>
    <w:p w:rsidR="00A66788" w:rsidRDefault="001A7945">
      <w:pPr>
        <w:pStyle w:val="190"/>
        <w:framePr w:w="3619" w:h="6573" w:hRule="exact" w:wrap="none" w:vAnchor="page" w:hAnchor="page" w:x="4603" w:y="9425"/>
        <w:shd w:val="clear" w:color="auto" w:fill="auto"/>
        <w:spacing w:before="0" w:after="69" w:line="160" w:lineRule="exact"/>
        <w:ind w:left="140" w:firstLine="240"/>
        <w:jc w:val="both"/>
      </w:pPr>
      <w:r>
        <w:rPr>
          <w:rStyle w:val="19Arial8pt0pt"/>
          <w:b/>
          <w:bCs/>
        </w:rPr>
        <w:t>Засоби вираження граматичних</w:t>
      </w:r>
    </w:p>
    <w:p w:rsidR="00A66788" w:rsidRDefault="001A7945">
      <w:pPr>
        <w:pStyle w:val="190"/>
        <w:framePr w:w="3619" w:h="6573" w:hRule="exact" w:wrap="none" w:vAnchor="page" w:hAnchor="page" w:x="4603" w:y="9425"/>
        <w:shd w:val="clear" w:color="auto" w:fill="auto"/>
        <w:spacing w:before="0" w:after="96" w:line="160" w:lineRule="exact"/>
        <w:ind w:left="140" w:firstLine="240"/>
        <w:jc w:val="both"/>
      </w:pPr>
      <w:r>
        <w:rPr>
          <w:rStyle w:val="19Arial8pt0pt"/>
          <w:b/>
          <w:bCs/>
        </w:rPr>
        <w:t>значень слова</w:t>
      </w:r>
    </w:p>
    <w:p w:rsidR="00A66788" w:rsidRDefault="001A7945">
      <w:pPr>
        <w:pStyle w:val="41"/>
        <w:framePr w:w="3619" w:h="6573" w:hRule="exact" w:wrap="none" w:vAnchor="page" w:hAnchor="page" w:x="4603" w:y="9425"/>
        <w:shd w:val="clear" w:color="auto" w:fill="auto"/>
        <w:spacing w:before="0" w:after="88" w:line="180" w:lineRule="exact"/>
        <w:ind w:left="140" w:firstLine="240"/>
        <w:jc w:val="both"/>
      </w:pPr>
      <w:r>
        <w:rPr>
          <w:rStyle w:val="2pt2"/>
          <w:b/>
          <w:bCs/>
        </w:rPr>
        <w:t>Синтетичні</w:t>
      </w:r>
      <w:r>
        <w:rPr>
          <w:rStyle w:val="0pt7"/>
          <w:b/>
          <w:bCs/>
        </w:rPr>
        <w:t xml:space="preserve"> (услові):</w:t>
      </w:r>
    </w:p>
    <w:p w:rsidR="00A66788" w:rsidRDefault="001A7945">
      <w:pPr>
        <w:pStyle w:val="41"/>
        <w:framePr w:w="3619" w:h="6573" w:hRule="exact" w:wrap="none" w:vAnchor="page" w:hAnchor="page" w:x="4603" w:y="9425"/>
        <w:numPr>
          <w:ilvl w:val="0"/>
          <w:numId w:val="65"/>
        </w:numPr>
        <w:shd w:val="clear" w:color="auto" w:fill="auto"/>
        <w:tabs>
          <w:tab w:val="left" w:pos="346"/>
        </w:tabs>
        <w:spacing w:before="0" w:line="180" w:lineRule="exact"/>
        <w:ind w:left="140" w:firstLine="0"/>
      </w:pPr>
      <w:r>
        <w:rPr>
          <w:rStyle w:val="0pt7"/>
          <w:b/>
          <w:bCs/>
        </w:rPr>
        <w:t>Закінчення:</w:t>
      </w:r>
    </w:p>
    <w:p w:rsidR="00A66788" w:rsidRDefault="001A7945">
      <w:pPr>
        <w:pStyle w:val="45"/>
        <w:framePr w:w="3604" w:h="217" w:hRule="exact" w:wrap="none" w:vAnchor="page" w:hAnchor="page" w:x="4638" w:y="16284"/>
        <w:shd w:val="clear" w:color="auto" w:fill="auto"/>
        <w:spacing w:line="190" w:lineRule="exact"/>
        <w:ind w:left="220"/>
        <w:jc w:val="left"/>
      </w:pPr>
      <w:r>
        <w:rPr>
          <w:rStyle w:val="4ArialNarrow95pt0pt"/>
          <w:b/>
          <w:bCs/>
        </w:rPr>
        <w:t>162</w:t>
      </w:r>
    </w:p>
    <w:p w:rsidR="00A66788" w:rsidRDefault="001A7945">
      <w:pPr>
        <w:pStyle w:val="160"/>
        <w:framePr w:w="3616" w:h="8916" w:hRule="exact" w:wrap="none" w:vAnchor="page" w:hAnchor="page" w:x="8569" w:y="7136"/>
        <w:shd w:val="clear" w:color="auto" w:fill="auto"/>
        <w:spacing w:line="257" w:lineRule="exact"/>
        <w:ind w:left="260" w:right="580" w:firstLine="0"/>
        <w:jc w:val="both"/>
      </w:pPr>
      <w:r>
        <w:rPr>
          <w:rStyle w:val="1685pt0pt1"/>
          <w:b/>
          <w:bCs/>
          <w:i/>
          <w:iCs/>
        </w:rPr>
        <w:t xml:space="preserve">трава зелена росту трави </w:t>
      </w:r>
      <w:r>
        <w:rPr>
          <w:rStyle w:val="1685pt0pt1"/>
          <w:b/>
          <w:bCs/>
          <w:i/>
          <w:iCs/>
        </w:rPr>
        <w:t>зелен-ої ростеш траві зеленій росте.</w:t>
      </w:r>
    </w:p>
    <w:p w:rsidR="00A66788" w:rsidRDefault="001A7945">
      <w:pPr>
        <w:pStyle w:val="160"/>
        <w:framePr w:w="3616" w:h="8916" w:hRule="exact" w:wrap="none" w:vAnchor="page" w:hAnchor="page" w:x="8569" w:y="7136"/>
        <w:numPr>
          <w:ilvl w:val="0"/>
          <w:numId w:val="65"/>
        </w:numPr>
        <w:shd w:val="clear" w:color="auto" w:fill="auto"/>
        <w:tabs>
          <w:tab w:val="left" w:pos="230"/>
          <w:tab w:val="left" w:pos="1822"/>
        </w:tabs>
        <w:spacing w:line="257" w:lineRule="exact"/>
        <w:ind w:left="260" w:right="580" w:hanging="240"/>
        <w:jc w:val="both"/>
      </w:pPr>
      <w:r>
        <w:rPr>
          <w:rStyle w:val="160pt2"/>
          <w:b/>
          <w:bCs/>
        </w:rPr>
        <w:t xml:space="preserve">Афікси (суфікси і префікси): </w:t>
      </w:r>
      <w:r>
        <w:rPr>
          <w:rStyle w:val="1685pt0pt1"/>
          <w:b/>
          <w:bCs/>
          <w:i/>
          <w:iCs/>
        </w:rPr>
        <w:t>малюю</w:t>
      </w:r>
      <w:r>
        <w:rPr>
          <w:rStyle w:val="1685pt0pt1"/>
          <w:b/>
          <w:bCs/>
          <w:i/>
          <w:iCs/>
        </w:rPr>
        <w:tab/>
        <w:t>малювати; малю-ючи на-малювати.</w:t>
      </w:r>
    </w:p>
    <w:p w:rsidR="00A66788" w:rsidRDefault="001A7945">
      <w:pPr>
        <w:pStyle w:val="41"/>
        <w:framePr w:w="3616" w:h="8916" w:hRule="exact" w:wrap="none" w:vAnchor="page" w:hAnchor="page" w:x="8569" w:y="7136"/>
        <w:numPr>
          <w:ilvl w:val="0"/>
          <w:numId w:val="65"/>
        </w:numPr>
        <w:shd w:val="clear" w:color="auto" w:fill="auto"/>
        <w:tabs>
          <w:tab w:val="left" w:pos="234"/>
        </w:tabs>
        <w:spacing w:before="0" w:line="276" w:lineRule="exact"/>
        <w:ind w:left="260" w:right="1600" w:hanging="240"/>
      </w:pPr>
      <w:r>
        <w:rPr>
          <w:rStyle w:val="0pt7"/>
          <w:b/>
          <w:bCs/>
        </w:rPr>
        <w:t xml:space="preserve">Чергування звуків: </w:t>
      </w:r>
      <w:r>
        <w:rPr>
          <w:rStyle w:val="85pt0pt3"/>
          <w:b/>
          <w:bCs/>
        </w:rPr>
        <w:t>везти</w:t>
      </w:r>
      <w:r>
        <w:rPr>
          <w:rStyle w:val="0pt7"/>
          <w:b/>
          <w:bCs/>
        </w:rPr>
        <w:t xml:space="preserve"> — </w:t>
      </w:r>
      <w:r>
        <w:rPr>
          <w:rStyle w:val="85pt0pt3"/>
          <w:b/>
          <w:bCs/>
        </w:rPr>
        <w:t>віз;</w:t>
      </w:r>
    </w:p>
    <w:p w:rsidR="00A66788" w:rsidRDefault="001A7945">
      <w:pPr>
        <w:pStyle w:val="160"/>
        <w:framePr w:w="3616" w:h="8916" w:hRule="exact" w:wrap="none" w:vAnchor="page" w:hAnchor="page" w:x="8569" w:y="7136"/>
        <w:shd w:val="clear" w:color="auto" w:fill="auto"/>
        <w:spacing w:line="180" w:lineRule="exact"/>
        <w:ind w:left="260" w:firstLine="0"/>
        <w:jc w:val="both"/>
      </w:pPr>
      <w:r>
        <w:rPr>
          <w:rStyle w:val="1685pt0pt1"/>
          <w:b/>
          <w:bCs/>
          <w:i/>
          <w:iCs/>
        </w:rPr>
        <w:t>друг</w:t>
      </w:r>
      <w:r>
        <w:rPr>
          <w:rStyle w:val="160pt2"/>
          <w:b/>
          <w:bCs/>
        </w:rPr>
        <w:t xml:space="preserve"> — </w:t>
      </w:r>
      <w:r>
        <w:rPr>
          <w:rStyle w:val="1685pt0pt1"/>
          <w:b/>
          <w:bCs/>
          <w:i/>
          <w:iCs/>
        </w:rPr>
        <w:t>друже.</w:t>
      </w:r>
    </w:p>
    <w:p w:rsidR="00A66788" w:rsidRDefault="001A7945">
      <w:pPr>
        <w:pStyle w:val="41"/>
        <w:framePr w:w="3616" w:h="8916" w:hRule="exact" w:wrap="none" w:vAnchor="page" w:hAnchor="page" w:x="8569" w:y="7136"/>
        <w:numPr>
          <w:ilvl w:val="0"/>
          <w:numId w:val="65"/>
        </w:numPr>
        <w:shd w:val="clear" w:color="auto" w:fill="auto"/>
        <w:tabs>
          <w:tab w:val="left" w:pos="238"/>
        </w:tabs>
        <w:spacing w:before="0" w:line="272" w:lineRule="exact"/>
        <w:ind w:left="260" w:right="40" w:hanging="240"/>
        <w:jc w:val="both"/>
      </w:pPr>
      <w:r>
        <w:rPr>
          <w:rStyle w:val="0pt7"/>
          <w:b/>
          <w:bCs/>
        </w:rPr>
        <w:t xml:space="preserve">Суплетивізм (зміна основи слова): </w:t>
      </w:r>
      <w:r>
        <w:rPr>
          <w:rStyle w:val="85pt0pt3"/>
          <w:b/>
          <w:bCs/>
        </w:rPr>
        <w:t>я</w:t>
      </w:r>
      <w:r>
        <w:rPr>
          <w:rStyle w:val="0pt7"/>
          <w:b/>
          <w:bCs/>
        </w:rPr>
        <w:t xml:space="preserve"> — </w:t>
      </w:r>
      <w:r>
        <w:rPr>
          <w:rStyle w:val="85pt0pt3"/>
          <w:b/>
          <w:bCs/>
        </w:rPr>
        <w:t>мене;</w:t>
      </w:r>
    </w:p>
    <w:p w:rsidR="00A66788" w:rsidRDefault="001A7945">
      <w:pPr>
        <w:pStyle w:val="160"/>
        <w:framePr w:w="3616" w:h="8916" w:hRule="exact" w:wrap="none" w:vAnchor="page" w:hAnchor="page" w:x="8569" w:y="7136"/>
        <w:shd w:val="clear" w:color="auto" w:fill="auto"/>
        <w:spacing w:line="245" w:lineRule="exact"/>
        <w:ind w:left="260" w:right="1300" w:firstLine="0"/>
        <w:jc w:val="left"/>
      </w:pPr>
      <w:r>
        <w:rPr>
          <w:rStyle w:val="1685pt0pt1"/>
          <w:b/>
          <w:bCs/>
          <w:i/>
          <w:iCs/>
        </w:rPr>
        <w:t>гарний</w:t>
      </w:r>
      <w:r>
        <w:rPr>
          <w:rStyle w:val="160pt2"/>
          <w:b/>
          <w:bCs/>
        </w:rPr>
        <w:t xml:space="preserve"> — </w:t>
      </w:r>
      <w:r>
        <w:rPr>
          <w:rStyle w:val="1685pt0pt1"/>
          <w:b/>
          <w:bCs/>
          <w:i/>
          <w:iCs/>
        </w:rPr>
        <w:t>кращий; говорити</w:t>
      </w:r>
      <w:r>
        <w:rPr>
          <w:rStyle w:val="160pt2"/>
          <w:b/>
          <w:bCs/>
        </w:rPr>
        <w:t xml:space="preserve"> — </w:t>
      </w:r>
      <w:r>
        <w:rPr>
          <w:rStyle w:val="1685pt0pt1"/>
          <w:b/>
          <w:bCs/>
          <w:i/>
          <w:iCs/>
        </w:rPr>
        <w:t>сказати.</w:t>
      </w:r>
    </w:p>
    <w:p w:rsidR="00A66788" w:rsidRDefault="001A7945">
      <w:pPr>
        <w:pStyle w:val="41"/>
        <w:framePr w:w="3616" w:h="8916" w:hRule="exact" w:wrap="none" w:vAnchor="page" w:hAnchor="page" w:x="8569" w:y="7136"/>
        <w:numPr>
          <w:ilvl w:val="0"/>
          <w:numId w:val="65"/>
        </w:numPr>
        <w:shd w:val="clear" w:color="auto" w:fill="auto"/>
        <w:tabs>
          <w:tab w:val="left" w:pos="234"/>
        </w:tabs>
        <w:spacing w:before="0" w:line="245" w:lineRule="exact"/>
        <w:ind w:left="260" w:hanging="240"/>
        <w:jc w:val="both"/>
      </w:pPr>
      <w:r>
        <w:rPr>
          <w:rStyle w:val="0pt7"/>
          <w:b/>
          <w:bCs/>
        </w:rPr>
        <w:t>Наголос:</w:t>
      </w:r>
    </w:p>
    <w:p w:rsidR="00A66788" w:rsidRDefault="001A7945">
      <w:pPr>
        <w:pStyle w:val="160"/>
        <w:framePr w:w="3616" w:h="8916" w:hRule="exact" w:wrap="none" w:vAnchor="page" w:hAnchor="page" w:x="8569" w:y="7136"/>
        <w:shd w:val="clear" w:color="auto" w:fill="auto"/>
        <w:spacing w:line="249" w:lineRule="exact"/>
        <w:ind w:left="260" w:right="40" w:firstLine="0"/>
        <w:jc w:val="both"/>
      </w:pPr>
      <w:r>
        <w:rPr>
          <w:rStyle w:val="1685pt0pt1"/>
          <w:b/>
          <w:bCs/>
          <w:i/>
          <w:iCs/>
        </w:rPr>
        <w:t xml:space="preserve">весни, ріки, </w:t>
      </w:r>
      <w:r>
        <w:rPr>
          <w:rStyle w:val="1685pt0pt1"/>
          <w:b/>
          <w:bCs/>
          <w:i/>
          <w:iCs/>
        </w:rPr>
        <w:t>верби</w:t>
      </w:r>
      <w:r>
        <w:rPr>
          <w:rStyle w:val="160pt2"/>
          <w:b/>
          <w:bCs/>
        </w:rPr>
        <w:t xml:space="preserve"> — </w:t>
      </w:r>
      <w:r>
        <w:rPr>
          <w:rStyle w:val="1685pt0pt1"/>
          <w:b/>
          <w:bCs/>
          <w:i/>
          <w:iCs/>
        </w:rPr>
        <w:t>весни, ріки, верби;</w:t>
      </w:r>
    </w:p>
    <w:p w:rsidR="00A66788" w:rsidRDefault="001A7945">
      <w:pPr>
        <w:pStyle w:val="41"/>
        <w:framePr w:w="3616" w:h="8916" w:hRule="exact" w:wrap="none" w:vAnchor="page" w:hAnchor="page" w:x="8569" w:y="7136"/>
        <w:shd w:val="clear" w:color="auto" w:fill="auto"/>
        <w:spacing w:before="0" w:line="269" w:lineRule="exact"/>
        <w:ind w:left="260" w:right="580" w:firstLine="0"/>
      </w:pPr>
      <w:r>
        <w:rPr>
          <w:rStyle w:val="85pt0pt3"/>
          <w:b/>
          <w:bCs/>
        </w:rPr>
        <w:t>вибігати</w:t>
      </w:r>
      <w:r>
        <w:rPr>
          <w:rStyle w:val="0pt7"/>
          <w:b/>
          <w:bCs/>
        </w:rPr>
        <w:t xml:space="preserve"> — </w:t>
      </w:r>
      <w:r>
        <w:rPr>
          <w:rStyle w:val="85pt0pt3"/>
          <w:b/>
          <w:bCs/>
        </w:rPr>
        <w:t xml:space="preserve">вибігати. </w:t>
      </w:r>
      <w:r>
        <w:rPr>
          <w:rStyle w:val="2pt2"/>
          <w:b/>
          <w:bCs/>
        </w:rPr>
        <w:t>Аналітичні</w:t>
      </w:r>
      <w:r>
        <w:rPr>
          <w:rStyle w:val="0pt7"/>
          <w:b/>
          <w:bCs/>
        </w:rPr>
        <w:t xml:space="preserve"> (поза словом):</w:t>
      </w:r>
    </w:p>
    <w:p w:rsidR="00A66788" w:rsidRDefault="001A7945">
      <w:pPr>
        <w:pStyle w:val="41"/>
        <w:framePr w:w="3616" w:h="8916" w:hRule="exact" w:wrap="none" w:vAnchor="page" w:hAnchor="page" w:x="8569" w:y="7136"/>
        <w:numPr>
          <w:ilvl w:val="0"/>
          <w:numId w:val="65"/>
        </w:numPr>
        <w:shd w:val="clear" w:color="auto" w:fill="auto"/>
        <w:tabs>
          <w:tab w:val="left" w:pos="234"/>
        </w:tabs>
        <w:spacing w:before="0" w:line="241" w:lineRule="exact"/>
        <w:ind w:left="260" w:right="40" w:hanging="240"/>
        <w:jc w:val="both"/>
      </w:pPr>
      <w:r>
        <w:rPr>
          <w:rStyle w:val="0pt7"/>
          <w:b/>
          <w:bCs/>
        </w:rPr>
        <w:t>Носієм граматичного значення виступає інше слово:</w:t>
      </w:r>
    </w:p>
    <w:p w:rsidR="00A66788" w:rsidRDefault="001A7945">
      <w:pPr>
        <w:pStyle w:val="160"/>
        <w:framePr w:w="3616" w:h="8916" w:hRule="exact" w:wrap="none" w:vAnchor="page" w:hAnchor="page" w:x="8569" w:y="7136"/>
        <w:shd w:val="clear" w:color="auto" w:fill="auto"/>
        <w:ind w:left="260" w:right="40" w:firstLine="0"/>
        <w:jc w:val="both"/>
      </w:pPr>
      <w:r>
        <w:rPr>
          <w:rStyle w:val="1685pt0pt1"/>
          <w:b/>
          <w:bCs/>
          <w:i/>
          <w:iCs/>
        </w:rPr>
        <w:t>до бібліотеки; більш таланови</w:t>
      </w:r>
      <w:r>
        <w:rPr>
          <w:rStyle w:val="1685pt0pt1"/>
          <w:b/>
          <w:bCs/>
          <w:i/>
          <w:iCs/>
        </w:rPr>
        <w:softHyphen/>
        <w:t>тий; буду працювати; написала б, написав би; книга й освіта; здіб</w:t>
      </w:r>
      <w:r>
        <w:rPr>
          <w:rStyle w:val="1685pt0pt1"/>
          <w:b/>
          <w:bCs/>
          <w:i/>
          <w:iCs/>
        </w:rPr>
        <w:softHyphen/>
        <w:t>ний, але ледачий.</w:t>
      </w:r>
    </w:p>
    <w:p w:rsidR="00A66788" w:rsidRDefault="001A7945">
      <w:pPr>
        <w:pStyle w:val="41"/>
        <w:framePr w:w="3616" w:h="8916" w:hRule="exact" w:wrap="none" w:vAnchor="page" w:hAnchor="page" w:x="8569" w:y="7136"/>
        <w:numPr>
          <w:ilvl w:val="0"/>
          <w:numId w:val="65"/>
        </w:numPr>
        <w:shd w:val="clear" w:color="auto" w:fill="auto"/>
        <w:tabs>
          <w:tab w:val="left" w:pos="238"/>
        </w:tabs>
        <w:spacing w:before="0" w:line="241" w:lineRule="exact"/>
        <w:ind w:left="260" w:right="40" w:hanging="240"/>
        <w:jc w:val="both"/>
      </w:pPr>
      <w:r>
        <w:rPr>
          <w:rStyle w:val="0pt7"/>
          <w:b/>
          <w:bCs/>
        </w:rPr>
        <w:t>Порядок слів. Цей</w:t>
      </w:r>
      <w:r>
        <w:rPr>
          <w:rStyle w:val="0pt7"/>
          <w:b/>
          <w:bCs/>
        </w:rPr>
        <w:t xml:space="preserve"> засіб виражен</w:t>
      </w:r>
      <w:r>
        <w:rPr>
          <w:rStyle w:val="0pt7"/>
          <w:b/>
          <w:bCs/>
        </w:rPr>
        <w:softHyphen/>
        <w:t>ня граматичної форми відіграє до</w:t>
      </w:r>
      <w:r>
        <w:rPr>
          <w:rStyle w:val="0pt7"/>
          <w:b/>
          <w:bCs/>
        </w:rPr>
        <w:softHyphen/>
        <w:t>поміжну роль, виявляє себе тільки в реченні.</w:t>
      </w:r>
    </w:p>
    <w:p w:rsidR="00A66788" w:rsidRDefault="001A7945">
      <w:pPr>
        <w:pStyle w:val="41"/>
        <w:framePr w:w="3616" w:h="8916" w:hRule="exact" w:wrap="none" w:vAnchor="page" w:hAnchor="page" w:x="8569" w:y="7136"/>
        <w:shd w:val="clear" w:color="auto" w:fill="auto"/>
        <w:spacing w:before="0" w:line="241" w:lineRule="exact"/>
        <w:ind w:left="260" w:right="40" w:firstLine="0"/>
        <w:jc w:val="both"/>
      </w:pPr>
      <w:r>
        <w:rPr>
          <w:rStyle w:val="0pt7"/>
          <w:b/>
          <w:bCs/>
        </w:rPr>
        <w:t xml:space="preserve">Наприклад: </w:t>
      </w:r>
      <w:r>
        <w:rPr>
          <w:rStyle w:val="85pt0pt3"/>
          <w:b/>
          <w:bCs/>
        </w:rPr>
        <w:t xml:space="preserve">Гнів викликав біль. </w:t>
      </w:r>
      <w:r>
        <w:rPr>
          <w:rStyle w:val="0pt7"/>
          <w:b/>
          <w:bCs/>
        </w:rPr>
        <w:t xml:space="preserve">Іменник </w:t>
      </w:r>
      <w:r>
        <w:rPr>
          <w:rStyle w:val="85pt0pt3"/>
          <w:b/>
          <w:bCs/>
        </w:rPr>
        <w:t>гнів</w:t>
      </w:r>
      <w:r>
        <w:rPr>
          <w:rStyle w:val="0pt7"/>
          <w:b/>
          <w:bCs/>
        </w:rPr>
        <w:t xml:space="preserve"> має граматичне зна</w:t>
      </w:r>
      <w:r>
        <w:rPr>
          <w:rStyle w:val="0pt7"/>
          <w:b/>
          <w:bCs/>
        </w:rPr>
        <w:softHyphen/>
        <w:t>чення називного відмінка й синтак</w:t>
      </w:r>
      <w:r>
        <w:rPr>
          <w:rStyle w:val="0pt7"/>
          <w:b/>
          <w:bCs/>
        </w:rPr>
        <w:softHyphen/>
        <w:t xml:space="preserve">сичну роль підмета, а іменник </w:t>
      </w:r>
      <w:r>
        <w:rPr>
          <w:rStyle w:val="85pt0pt3"/>
          <w:b/>
          <w:bCs/>
        </w:rPr>
        <w:t xml:space="preserve">біль, </w:t>
      </w:r>
      <w:r>
        <w:rPr>
          <w:rStyle w:val="0pt7"/>
          <w:b/>
          <w:bCs/>
        </w:rPr>
        <w:t>що стоїть після дієслова-прису</w:t>
      </w:r>
      <w:r>
        <w:rPr>
          <w:rStyle w:val="0pt7"/>
          <w:b/>
          <w:bCs/>
        </w:rPr>
        <w:t>дкаї має граматичне значення знахідно' го відмінка й виступає додатком.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29" w:y="6796"/>
        <w:shd w:val="clear" w:color="auto" w:fill="auto"/>
        <w:spacing w:line="140" w:lineRule="exact"/>
        <w:ind w:left="20"/>
      </w:pPr>
      <w:r>
        <w:rPr>
          <w:rStyle w:val="7pt0pt3"/>
          <w:i/>
          <w:iCs/>
          <w:lang w:val="ru-RU"/>
        </w:rPr>
        <w:lastRenderedPageBreak/>
        <w:t xml:space="preserve">Гоаматика: </w:t>
      </w:r>
      <w:r>
        <w:rPr>
          <w:rStyle w:val="7pt0pt3"/>
          <w:i/>
          <w:iCs/>
        </w:rPr>
        <w:t xml:space="preserve">морфологія, </w:t>
      </w:r>
      <w:r>
        <w:rPr>
          <w:rStyle w:val="7pt0pt3"/>
          <w:i/>
          <w:iCs/>
          <w:lang w:val="ru-RU"/>
        </w:rPr>
        <w:t>синтаксис</w:t>
      </w:r>
    </w:p>
    <w:p w:rsidR="00A66788" w:rsidRDefault="001A7945">
      <w:pPr>
        <w:pStyle w:val="41"/>
        <w:framePr w:w="3549" w:h="8881" w:hRule="exact" w:wrap="none" w:vAnchor="page" w:hAnchor="page" w:x="4660" w:y="7058"/>
        <w:shd w:val="clear" w:color="auto" w:fill="auto"/>
        <w:spacing w:before="0" w:line="253" w:lineRule="exact"/>
        <w:ind w:left="180" w:right="40" w:firstLine="0"/>
        <w:jc w:val="both"/>
      </w:pPr>
      <w:r>
        <w:rPr>
          <w:rStyle w:val="0pt7"/>
          <w:b/>
          <w:bCs/>
        </w:rPr>
        <w:t xml:space="preserve">І навпаки, у реченні: </w:t>
      </w:r>
      <w:r>
        <w:rPr>
          <w:rStyle w:val="85pt0pt3"/>
          <w:b/>
          <w:bCs/>
        </w:rPr>
        <w:t>Біль викли</w:t>
      </w:r>
      <w:r>
        <w:rPr>
          <w:rStyle w:val="85pt0pt3"/>
          <w:b/>
          <w:bCs/>
        </w:rPr>
        <w:softHyphen/>
        <w:t>кав гнів.</w:t>
      </w:r>
    </w:p>
    <w:p w:rsidR="00A66788" w:rsidRDefault="001A7945">
      <w:pPr>
        <w:pStyle w:val="41"/>
        <w:framePr w:w="3549" w:h="8881" w:hRule="exact" w:wrap="none" w:vAnchor="page" w:hAnchor="page" w:x="4660" w:y="7058"/>
        <w:shd w:val="clear" w:color="auto" w:fill="auto"/>
        <w:spacing w:before="0" w:line="253" w:lineRule="exact"/>
        <w:ind w:left="180" w:right="40" w:firstLine="0"/>
        <w:jc w:val="both"/>
      </w:pPr>
      <w:r>
        <w:rPr>
          <w:rStyle w:val="0pt7"/>
          <w:b/>
          <w:bCs/>
        </w:rPr>
        <w:t xml:space="preserve">Слово </w:t>
      </w:r>
      <w:r>
        <w:rPr>
          <w:rStyle w:val="85pt0pt3"/>
          <w:b/>
          <w:bCs/>
        </w:rPr>
        <w:t>біль</w:t>
      </w:r>
      <w:r>
        <w:rPr>
          <w:rStyle w:val="0pt7"/>
          <w:b/>
          <w:bCs/>
        </w:rPr>
        <w:t xml:space="preserve"> набуло граматичного значення називного відмінка й під</w:t>
      </w:r>
      <w:r>
        <w:rPr>
          <w:rStyle w:val="0pt7"/>
          <w:b/>
          <w:bCs/>
        </w:rPr>
        <w:softHyphen/>
        <w:t xml:space="preserve">мета, а </w:t>
      </w:r>
      <w:r>
        <w:rPr>
          <w:rStyle w:val="85pt0pt3"/>
          <w:b/>
          <w:bCs/>
        </w:rPr>
        <w:t>гнів</w:t>
      </w:r>
      <w:r>
        <w:rPr>
          <w:rStyle w:val="0pt7"/>
          <w:b/>
          <w:bCs/>
        </w:rPr>
        <w:t xml:space="preserve"> — знахідного відмінка й додатка.</w:t>
      </w:r>
    </w:p>
    <w:p w:rsidR="00A66788" w:rsidRDefault="001A7945">
      <w:pPr>
        <w:pStyle w:val="41"/>
        <w:framePr w:w="3549" w:h="8881" w:hRule="exact" w:wrap="none" w:vAnchor="page" w:hAnchor="page" w:x="4660" w:y="7058"/>
        <w:shd w:val="clear" w:color="auto" w:fill="auto"/>
        <w:spacing w:before="0" w:line="180" w:lineRule="exact"/>
        <w:ind w:left="20" w:firstLine="180"/>
        <w:jc w:val="both"/>
      </w:pPr>
      <w:r>
        <w:rPr>
          <w:rStyle w:val="0pt7"/>
          <w:b/>
          <w:bCs/>
        </w:rPr>
        <w:t>Граматичні форми бувають:</w:t>
      </w:r>
    </w:p>
    <w:p w:rsidR="00A66788" w:rsidRDefault="001A7945">
      <w:pPr>
        <w:pStyle w:val="41"/>
        <w:framePr w:w="3549" w:h="8881" w:hRule="exact" w:wrap="none" w:vAnchor="page" w:hAnchor="page" w:x="4660" w:y="7058"/>
        <w:shd w:val="clear" w:color="auto" w:fill="auto"/>
        <w:spacing w:before="0" w:line="245" w:lineRule="exact"/>
        <w:ind w:left="180" w:right="40" w:hanging="180"/>
        <w:jc w:val="both"/>
      </w:pPr>
      <w:r>
        <w:rPr>
          <w:rStyle w:val="0pt7"/>
          <w:b/>
          <w:bCs/>
        </w:rPr>
        <w:t xml:space="preserve">« </w:t>
      </w:r>
      <w:r>
        <w:rPr>
          <w:rStyle w:val="85pt0pt3"/>
          <w:b/>
          <w:bCs/>
        </w:rPr>
        <w:t>морфологічні</w:t>
      </w:r>
      <w:r>
        <w:rPr>
          <w:rStyle w:val="0pt7"/>
          <w:b/>
          <w:bCs/>
        </w:rPr>
        <w:t xml:space="preserve"> — видозміни одного й того ж повнозначного слова (сло</w:t>
      </w:r>
      <w:r>
        <w:rPr>
          <w:rStyle w:val="0pt7"/>
          <w:b/>
          <w:bCs/>
        </w:rPr>
        <w:softHyphen/>
        <w:t>воформи):</w:t>
      </w:r>
    </w:p>
    <w:p w:rsidR="00A66788" w:rsidRDefault="001A7945">
      <w:pPr>
        <w:pStyle w:val="160"/>
        <w:framePr w:w="3549" w:h="8881" w:hRule="exact" w:wrap="none" w:vAnchor="page" w:hAnchor="page" w:x="4660" w:y="7058"/>
        <w:shd w:val="clear" w:color="auto" w:fill="auto"/>
        <w:spacing w:line="249" w:lineRule="exact"/>
        <w:ind w:left="180" w:right="40" w:firstLine="0"/>
        <w:jc w:val="both"/>
      </w:pPr>
      <w:r>
        <w:rPr>
          <w:rStyle w:val="1685pt0pt1"/>
          <w:b/>
          <w:bCs/>
          <w:i/>
          <w:iCs/>
        </w:rPr>
        <w:t>земля, землі, землі, землю, землею, на землі, земле;</w:t>
      </w:r>
    </w:p>
    <w:p w:rsidR="00A66788" w:rsidRDefault="001A7945">
      <w:pPr>
        <w:pStyle w:val="41"/>
        <w:framePr w:w="3549" w:h="8881" w:hRule="exact" w:wrap="none" w:vAnchor="page" w:hAnchor="page" w:x="4660" w:y="7058"/>
        <w:numPr>
          <w:ilvl w:val="0"/>
          <w:numId w:val="65"/>
        </w:numPr>
        <w:shd w:val="clear" w:color="auto" w:fill="auto"/>
        <w:tabs>
          <w:tab w:val="left" w:pos="167"/>
        </w:tabs>
        <w:spacing w:before="0" w:after="66" w:line="249" w:lineRule="exact"/>
        <w:ind w:left="180" w:right="40" w:hanging="180"/>
        <w:jc w:val="both"/>
      </w:pPr>
      <w:r>
        <w:rPr>
          <w:rStyle w:val="85pt0pt3"/>
          <w:b/>
          <w:bCs/>
        </w:rPr>
        <w:t>синтаксичні</w:t>
      </w:r>
      <w:r>
        <w:rPr>
          <w:rStyle w:val="0pt7"/>
          <w:b/>
          <w:bCs/>
        </w:rPr>
        <w:t xml:space="preserve"> — способи виражен</w:t>
      </w:r>
      <w:r>
        <w:rPr>
          <w:rStyle w:val="0pt7"/>
          <w:b/>
          <w:bCs/>
        </w:rPr>
        <w:softHyphen/>
        <w:t>ня типів поєднуваності слів (узго</w:t>
      </w:r>
      <w:r>
        <w:rPr>
          <w:rStyle w:val="0pt7"/>
          <w:b/>
          <w:bCs/>
        </w:rPr>
        <w:softHyphen/>
      </w:r>
      <w:r>
        <w:rPr>
          <w:rStyle w:val="0pt7"/>
          <w:b/>
          <w:bCs/>
        </w:rPr>
        <w:t xml:space="preserve">дження, керування, прилягання): </w:t>
      </w:r>
      <w:r>
        <w:rPr>
          <w:rStyle w:val="85pt0pt3"/>
          <w:b/>
          <w:bCs/>
        </w:rPr>
        <w:t>чорна земля; орати землю.</w:t>
      </w:r>
    </w:p>
    <w:p w:rsidR="00A66788" w:rsidRDefault="001A7945">
      <w:pPr>
        <w:pStyle w:val="41"/>
        <w:framePr w:w="3549" w:h="8881" w:hRule="exact" w:wrap="none" w:vAnchor="page" w:hAnchor="page" w:x="4660" w:y="7058"/>
        <w:shd w:val="clear" w:color="auto" w:fill="auto"/>
        <w:spacing w:before="0" w:line="241" w:lineRule="exact"/>
        <w:ind w:left="20" w:right="40" w:firstLine="180"/>
        <w:jc w:val="both"/>
      </w:pPr>
      <w:r>
        <w:rPr>
          <w:rStyle w:val="0pt7"/>
          <w:b/>
          <w:bCs/>
        </w:rPr>
        <w:t>Граматична категорія. Це родове по</w:t>
      </w:r>
      <w:r>
        <w:rPr>
          <w:rStyle w:val="0pt7"/>
          <w:b/>
          <w:bCs/>
        </w:rPr>
        <w:softHyphen/>
        <w:t>няття, яке об’єднує однорідні граматич</w:t>
      </w:r>
      <w:r>
        <w:rPr>
          <w:rStyle w:val="0pt7"/>
          <w:b/>
          <w:bCs/>
        </w:rPr>
        <w:softHyphen/>
        <w:t>ні значення, виражені різними мовни</w:t>
      </w:r>
      <w:r>
        <w:rPr>
          <w:rStyle w:val="0pt7"/>
          <w:b/>
          <w:bCs/>
        </w:rPr>
        <w:softHyphen/>
        <w:t>ми засобами. Рід, наприклад, — це граматична категорія, тоді як чолові</w:t>
      </w:r>
      <w:r>
        <w:rPr>
          <w:rStyle w:val="0pt7"/>
          <w:b/>
          <w:bCs/>
        </w:rPr>
        <w:softHyphen/>
        <w:t>чий, жіночий і се</w:t>
      </w:r>
      <w:r>
        <w:rPr>
          <w:rStyle w:val="0pt7"/>
          <w:b/>
          <w:bCs/>
        </w:rPr>
        <w:t>редній рід — грама</w:t>
      </w:r>
      <w:r>
        <w:rPr>
          <w:rStyle w:val="0pt7"/>
          <w:b/>
          <w:bCs/>
        </w:rPr>
        <w:softHyphen/>
        <w:t>тичні значення; однина і множина — Два протиставлення для категорії чис</w:t>
      </w:r>
      <w:r>
        <w:rPr>
          <w:rStyle w:val="0pt7"/>
          <w:b/>
          <w:bCs/>
        </w:rPr>
        <w:softHyphen/>
        <w:t>ла. Так само граматичними категорія</w:t>
      </w:r>
      <w:r>
        <w:rPr>
          <w:rStyle w:val="0pt7"/>
          <w:b/>
          <w:bCs/>
        </w:rPr>
        <w:softHyphen/>
        <w:t>ми виступають спосіб і час, для яких граматичні значення відповідно дій</w:t>
      </w:r>
      <w:r>
        <w:rPr>
          <w:rStyle w:val="0pt7"/>
          <w:b/>
          <w:bCs/>
        </w:rPr>
        <w:softHyphen/>
        <w:t xml:space="preserve">сний, умовний і наказовий способи та теперішній, минулий </w:t>
      </w:r>
      <w:r>
        <w:rPr>
          <w:rStyle w:val="0pt7"/>
          <w:b/>
          <w:bCs/>
        </w:rPr>
        <w:t>і майбутній час.</w:t>
      </w:r>
    </w:p>
    <w:p w:rsidR="00A66788" w:rsidRDefault="001A7945">
      <w:pPr>
        <w:pStyle w:val="41"/>
        <w:framePr w:w="3549" w:h="8881" w:hRule="exact" w:wrap="none" w:vAnchor="page" w:hAnchor="page" w:x="4660" w:y="7058"/>
        <w:shd w:val="clear" w:color="auto" w:fill="auto"/>
        <w:spacing w:before="0" w:line="241" w:lineRule="exact"/>
        <w:ind w:left="20" w:right="40" w:firstLine="180"/>
        <w:jc w:val="both"/>
      </w:pPr>
      <w:r>
        <w:rPr>
          <w:rStyle w:val="0pt7"/>
          <w:b/>
          <w:bCs/>
        </w:rPr>
        <w:t>Отже, граматична категорія спів</w:t>
      </w:r>
      <w:r>
        <w:rPr>
          <w:rStyle w:val="0pt7"/>
          <w:b/>
          <w:bCs/>
        </w:rPr>
        <w:softHyphen/>
        <w:t>відноситься з граматичним значен</w:t>
      </w:r>
      <w:r>
        <w:rPr>
          <w:rStyle w:val="0pt7"/>
          <w:b/>
          <w:bCs/>
        </w:rPr>
        <w:softHyphen/>
        <w:t>ням як загальне з одиничним. У гра</w:t>
      </w:r>
      <w:r>
        <w:rPr>
          <w:rStyle w:val="0pt7"/>
          <w:b/>
          <w:bCs/>
        </w:rPr>
        <w:softHyphen/>
        <w:t>матиці (морфології) виділяють де</w:t>
      </w:r>
      <w:r>
        <w:rPr>
          <w:rStyle w:val="0pt7"/>
          <w:b/>
          <w:bCs/>
        </w:rPr>
        <w:softHyphen/>
        <w:t>сять граматичних категорій мови, які мають лише повнозначні слова:</w:t>
      </w:r>
    </w:p>
    <w:p w:rsidR="00A66788" w:rsidRDefault="001A7945">
      <w:pPr>
        <w:pStyle w:val="41"/>
        <w:framePr w:w="3549" w:h="8801" w:hRule="exact" w:wrap="none" w:vAnchor="page" w:hAnchor="page" w:x="8579" w:y="7107"/>
        <w:shd w:val="clear" w:color="auto" w:fill="auto"/>
        <w:spacing w:before="0" w:line="272" w:lineRule="exact"/>
        <w:ind w:left="20" w:right="40" w:firstLine="0"/>
        <w:jc w:val="both"/>
      </w:pPr>
      <w:r>
        <w:rPr>
          <w:rStyle w:val="0pt7"/>
          <w:b/>
          <w:bCs/>
        </w:rPr>
        <w:t>1* РІД.</w:t>
      </w:r>
    </w:p>
    <w:p w:rsidR="00A66788" w:rsidRDefault="001A7945">
      <w:pPr>
        <w:pStyle w:val="41"/>
        <w:framePr w:w="3549" w:h="8801" w:hRule="exact" w:wrap="none" w:vAnchor="page" w:hAnchor="page" w:x="8579" w:y="7107"/>
        <w:numPr>
          <w:ilvl w:val="0"/>
          <w:numId w:val="81"/>
        </w:numPr>
        <w:shd w:val="clear" w:color="auto" w:fill="auto"/>
        <w:tabs>
          <w:tab w:val="left" w:pos="270"/>
        </w:tabs>
        <w:spacing w:before="0" w:line="272" w:lineRule="exact"/>
        <w:ind w:left="60" w:firstLine="0"/>
        <w:jc w:val="both"/>
      </w:pPr>
      <w:r>
        <w:rPr>
          <w:rStyle w:val="0pt7"/>
          <w:b/>
          <w:bCs/>
        </w:rPr>
        <w:t>Число.</w:t>
      </w:r>
    </w:p>
    <w:p w:rsidR="00A66788" w:rsidRDefault="001A7945">
      <w:pPr>
        <w:pStyle w:val="41"/>
        <w:framePr w:w="3549" w:h="8801" w:hRule="exact" w:wrap="none" w:vAnchor="page" w:hAnchor="page" w:x="8579" w:y="7107"/>
        <w:numPr>
          <w:ilvl w:val="0"/>
          <w:numId w:val="81"/>
        </w:numPr>
        <w:shd w:val="clear" w:color="auto" w:fill="auto"/>
        <w:tabs>
          <w:tab w:val="left" w:pos="266"/>
        </w:tabs>
        <w:spacing w:before="0" w:line="272" w:lineRule="exact"/>
        <w:ind w:left="60" w:firstLine="0"/>
        <w:jc w:val="both"/>
      </w:pPr>
      <w:r>
        <w:rPr>
          <w:rStyle w:val="0pt7"/>
          <w:b/>
          <w:bCs/>
        </w:rPr>
        <w:t>Відмінок.</w:t>
      </w:r>
    </w:p>
    <w:p w:rsidR="00A66788" w:rsidRDefault="001A7945">
      <w:pPr>
        <w:pStyle w:val="41"/>
        <w:framePr w:w="3549" w:h="8801" w:hRule="exact" w:wrap="none" w:vAnchor="page" w:hAnchor="page" w:x="8579" w:y="7107"/>
        <w:numPr>
          <w:ilvl w:val="0"/>
          <w:numId w:val="81"/>
        </w:numPr>
        <w:shd w:val="clear" w:color="auto" w:fill="auto"/>
        <w:tabs>
          <w:tab w:val="left" w:pos="266"/>
        </w:tabs>
        <w:spacing w:before="0" w:line="272" w:lineRule="exact"/>
        <w:ind w:left="60" w:firstLine="0"/>
        <w:jc w:val="both"/>
      </w:pPr>
      <w:r>
        <w:rPr>
          <w:rStyle w:val="0pt7"/>
          <w:b/>
          <w:bCs/>
        </w:rPr>
        <w:t xml:space="preserve">Ступінь </w:t>
      </w:r>
      <w:r>
        <w:rPr>
          <w:rStyle w:val="0pt7"/>
          <w:b/>
          <w:bCs/>
        </w:rPr>
        <w:t>порівняння.</w:t>
      </w:r>
    </w:p>
    <w:p w:rsidR="00A66788" w:rsidRDefault="001A7945">
      <w:pPr>
        <w:pStyle w:val="43"/>
        <w:framePr w:w="3549" w:h="8801" w:hRule="exact" w:wrap="none" w:vAnchor="page" w:hAnchor="page" w:x="8579" w:y="7107"/>
        <w:numPr>
          <w:ilvl w:val="0"/>
          <w:numId w:val="81"/>
        </w:numPr>
        <w:shd w:val="clear" w:color="auto" w:fill="auto"/>
        <w:tabs>
          <w:tab w:val="left" w:pos="262"/>
        </w:tabs>
        <w:spacing w:before="0" w:after="0" w:line="272" w:lineRule="exact"/>
        <w:ind w:left="60" w:firstLine="0"/>
        <w:jc w:val="both"/>
      </w:pPr>
      <w:r>
        <w:rPr>
          <w:rStyle w:val="0pta"/>
          <w:b/>
          <w:bCs/>
        </w:rPr>
        <w:t>Вид.</w:t>
      </w:r>
    </w:p>
    <w:p w:rsidR="00A66788" w:rsidRDefault="001A7945">
      <w:pPr>
        <w:pStyle w:val="43"/>
        <w:framePr w:w="3549" w:h="8801" w:hRule="exact" w:wrap="none" w:vAnchor="page" w:hAnchor="page" w:x="8579" w:y="7107"/>
        <w:numPr>
          <w:ilvl w:val="0"/>
          <w:numId w:val="81"/>
        </w:numPr>
        <w:shd w:val="clear" w:color="auto" w:fill="auto"/>
        <w:tabs>
          <w:tab w:val="left" w:pos="270"/>
        </w:tabs>
        <w:spacing w:before="0" w:after="0" w:line="272" w:lineRule="exact"/>
        <w:ind w:left="60" w:firstLine="0"/>
        <w:jc w:val="both"/>
      </w:pPr>
      <w:r>
        <w:rPr>
          <w:rStyle w:val="0pta"/>
          <w:b/>
          <w:bCs/>
        </w:rPr>
        <w:t>Перехідність — неперехідність.</w:t>
      </w:r>
    </w:p>
    <w:p w:rsidR="00A66788" w:rsidRDefault="001A7945">
      <w:pPr>
        <w:pStyle w:val="43"/>
        <w:framePr w:w="3549" w:h="8801" w:hRule="exact" w:wrap="none" w:vAnchor="page" w:hAnchor="page" w:x="8579" w:y="7107"/>
        <w:numPr>
          <w:ilvl w:val="0"/>
          <w:numId w:val="81"/>
        </w:numPr>
        <w:shd w:val="clear" w:color="auto" w:fill="auto"/>
        <w:tabs>
          <w:tab w:val="left" w:pos="262"/>
        </w:tabs>
        <w:spacing w:before="0" w:after="0" w:line="272" w:lineRule="exact"/>
        <w:ind w:left="60" w:firstLine="0"/>
        <w:jc w:val="both"/>
      </w:pPr>
      <w:r>
        <w:rPr>
          <w:rStyle w:val="0pta"/>
          <w:b/>
          <w:bCs/>
        </w:rPr>
        <w:t>Час.</w:t>
      </w:r>
    </w:p>
    <w:p w:rsidR="00A66788" w:rsidRDefault="001A7945">
      <w:pPr>
        <w:pStyle w:val="43"/>
        <w:framePr w:w="3549" w:h="8801" w:hRule="exact" w:wrap="none" w:vAnchor="page" w:hAnchor="page" w:x="8579" w:y="7107"/>
        <w:numPr>
          <w:ilvl w:val="0"/>
          <w:numId w:val="81"/>
        </w:numPr>
        <w:shd w:val="clear" w:color="auto" w:fill="auto"/>
        <w:tabs>
          <w:tab w:val="left" w:pos="266"/>
        </w:tabs>
        <w:spacing w:before="0" w:after="0" w:line="272" w:lineRule="exact"/>
        <w:ind w:left="60" w:firstLine="0"/>
        <w:jc w:val="both"/>
      </w:pPr>
      <w:r>
        <w:rPr>
          <w:rStyle w:val="0pta"/>
          <w:b/>
          <w:bCs/>
        </w:rPr>
        <w:t>Спосіб.</w:t>
      </w:r>
    </w:p>
    <w:p w:rsidR="00A66788" w:rsidRDefault="001A7945">
      <w:pPr>
        <w:pStyle w:val="43"/>
        <w:framePr w:w="3549" w:h="8801" w:hRule="exact" w:wrap="none" w:vAnchor="page" w:hAnchor="page" w:x="8579" w:y="7107"/>
        <w:numPr>
          <w:ilvl w:val="0"/>
          <w:numId w:val="81"/>
        </w:numPr>
        <w:shd w:val="clear" w:color="auto" w:fill="auto"/>
        <w:tabs>
          <w:tab w:val="left" w:pos="266"/>
        </w:tabs>
        <w:spacing w:before="0" w:after="0" w:line="272" w:lineRule="exact"/>
        <w:ind w:left="60" w:firstLine="0"/>
        <w:jc w:val="both"/>
      </w:pPr>
      <w:r>
        <w:rPr>
          <w:rStyle w:val="0pta"/>
          <w:b/>
          <w:bCs/>
        </w:rPr>
        <w:t>Стан.</w:t>
      </w:r>
    </w:p>
    <w:p w:rsidR="00A66788" w:rsidRDefault="001A7945">
      <w:pPr>
        <w:pStyle w:val="41"/>
        <w:framePr w:w="3549" w:h="8801" w:hRule="exact" w:wrap="none" w:vAnchor="page" w:hAnchor="page" w:x="8579" w:y="7107"/>
        <w:numPr>
          <w:ilvl w:val="0"/>
          <w:numId w:val="81"/>
        </w:numPr>
        <w:shd w:val="clear" w:color="auto" w:fill="auto"/>
        <w:tabs>
          <w:tab w:val="left" w:pos="301"/>
        </w:tabs>
        <w:spacing w:before="0" w:after="260" w:line="272" w:lineRule="exact"/>
        <w:ind w:left="60" w:firstLine="0"/>
        <w:jc w:val="both"/>
      </w:pPr>
      <w:r>
        <w:rPr>
          <w:rStyle w:val="0pt7"/>
          <w:b/>
          <w:bCs/>
        </w:rPr>
        <w:t>Особа.</w:t>
      </w:r>
    </w:p>
    <w:p w:rsidR="00A66788" w:rsidRDefault="001A7945">
      <w:pPr>
        <w:pStyle w:val="92"/>
        <w:framePr w:w="3549" w:h="8801" w:hRule="exact" w:wrap="none" w:vAnchor="page" w:hAnchor="page" w:x="8579" w:y="7107"/>
        <w:shd w:val="clear" w:color="auto" w:fill="auto"/>
        <w:spacing w:before="0" w:after="0" w:line="323" w:lineRule="exact"/>
        <w:ind w:left="60" w:right="400" w:firstLine="0"/>
        <w:jc w:val="right"/>
      </w:pPr>
      <w:bookmarkStart w:id="131" w:name="bookmark131"/>
      <w:r>
        <w:rPr>
          <w:rStyle w:val="9105pt0pt"/>
          <w:b/>
          <w:bCs/>
        </w:rPr>
        <w:t>§47. З історії походження граматичних термінів</w:t>
      </w:r>
      <w:bookmarkEnd w:id="131"/>
    </w:p>
    <w:p w:rsidR="00A66788" w:rsidRDefault="001A7945">
      <w:pPr>
        <w:pStyle w:val="41"/>
        <w:framePr w:w="3549" w:h="8801" w:hRule="exact" w:wrap="none" w:vAnchor="page" w:hAnchor="page" w:x="8579" w:y="7107"/>
        <w:shd w:val="clear" w:color="auto" w:fill="auto"/>
        <w:spacing w:before="0" w:line="241" w:lineRule="exact"/>
        <w:ind w:left="60" w:right="20" w:firstLine="0"/>
        <w:jc w:val="both"/>
      </w:pPr>
      <w:r>
        <w:rPr>
          <w:rStyle w:val="85pt0pt3"/>
          <w:b/>
          <w:bCs/>
        </w:rPr>
        <w:t>Граматикою</w:t>
      </w:r>
      <w:r>
        <w:rPr>
          <w:rStyle w:val="0pt7"/>
          <w:b/>
          <w:bCs/>
        </w:rPr>
        <w:t xml:space="preserve"> спершу називали стислий елементарний підручник, за яким навчали читати й писати. Тепер таким підручником є буквар. З віками поняття граматики розширювалося. Був час, коли граматика охоплювала морфологію, орфографію, синонімі</w:t>
      </w:r>
      <w:r>
        <w:rPr>
          <w:rStyle w:val="0pt7"/>
          <w:b/>
          <w:bCs/>
        </w:rPr>
        <w:softHyphen/>
        <w:t>ку, орфоепію і навіть літерату</w:t>
      </w:r>
      <w:r>
        <w:rPr>
          <w:rStyle w:val="0pt7"/>
          <w:b/>
          <w:bCs/>
        </w:rPr>
        <w:t>рознав</w:t>
      </w:r>
      <w:r>
        <w:rPr>
          <w:rStyle w:val="0pt7"/>
          <w:b/>
          <w:bCs/>
        </w:rPr>
        <w:softHyphen/>
        <w:t>ство та деякі розділи філософії.</w:t>
      </w:r>
    </w:p>
    <w:p w:rsidR="00A66788" w:rsidRDefault="001A7945">
      <w:pPr>
        <w:pStyle w:val="41"/>
        <w:framePr w:w="3549" w:h="8801" w:hRule="exact" w:wrap="none" w:vAnchor="page" w:hAnchor="page" w:x="8579" w:y="7107"/>
        <w:shd w:val="clear" w:color="auto" w:fill="auto"/>
        <w:spacing w:before="0" w:line="241" w:lineRule="exact"/>
        <w:ind w:left="60" w:right="20" w:firstLine="0"/>
        <w:jc w:val="both"/>
      </w:pPr>
      <w:r>
        <w:rPr>
          <w:rStyle w:val="0pt7"/>
          <w:b/>
          <w:bCs/>
        </w:rPr>
        <w:t>Приблизно до другої половини XIX ст. учені визначали граматику як науку, що навчає лише правильно писа</w:t>
      </w:r>
      <w:r>
        <w:rPr>
          <w:rStyle w:val="0pt7"/>
          <w:b/>
          <w:bCs/>
        </w:rPr>
        <w:softHyphen/>
        <w:t>ти й правильно говорити певною мовою. Нині граматика вивчає будову мови й складається з морфології та синтаксису.</w:t>
      </w:r>
    </w:p>
    <w:p w:rsidR="00A66788" w:rsidRDefault="001A7945">
      <w:pPr>
        <w:pStyle w:val="41"/>
        <w:framePr w:w="3549" w:h="8801" w:hRule="exact" w:wrap="none" w:vAnchor="page" w:hAnchor="page" w:x="8579" w:y="7107"/>
        <w:shd w:val="clear" w:color="auto" w:fill="auto"/>
        <w:spacing w:before="0" w:line="241" w:lineRule="exact"/>
        <w:ind w:left="60" w:right="20" w:firstLine="0"/>
        <w:jc w:val="both"/>
      </w:pPr>
      <w:r>
        <w:rPr>
          <w:rStyle w:val="0pt7"/>
          <w:b/>
          <w:bCs/>
        </w:rPr>
        <w:t xml:space="preserve">Від часу свого виникнення термін </w:t>
      </w:r>
      <w:r>
        <w:rPr>
          <w:rStyle w:val="85pt0pt3"/>
          <w:b/>
          <w:bCs/>
        </w:rPr>
        <w:t>граматика</w:t>
      </w:r>
      <w:r>
        <w:rPr>
          <w:rStyle w:val="0pt7"/>
          <w:b/>
          <w:bCs/>
        </w:rPr>
        <w:t xml:space="preserve"> не змінювався. Єдину спро</w:t>
      </w:r>
      <w:r>
        <w:rPr>
          <w:rStyle w:val="0pt7"/>
          <w:b/>
          <w:bCs/>
        </w:rPr>
        <w:softHyphen/>
        <w:t xml:space="preserve">бу дати цій науці нову назву зробили українські мовознавці М. Левченко та П. Єфіменко в 1861 році. Вони назвали граматику так: </w:t>
      </w:r>
      <w:r>
        <w:rPr>
          <w:rStyle w:val="85pt0pt3"/>
          <w:b/>
          <w:bCs/>
        </w:rPr>
        <w:t>мовниця і письменниця.</w:t>
      </w:r>
    </w:p>
    <w:p w:rsidR="00A66788" w:rsidRDefault="001A7945">
      <w:pPr>
        <w:pStyle w:val="45"/>
        <w:framePr w:wrap="none" w:vAnchor="page" w:hAnchor="page" w:x="11778" w:y="16133"/>
        <w:shd w:val="clear" w:color="auto" w:fill="auto"/>
        <w:spacing w:line="190" w:lineRule="exact"/>
        <w:ind w:left="20"/>
        <w:jc w:val="left"/>
      </w:pPr>
      <w:r>
        <w:rPr>
          <w:rStyle w:val="4ArialNarrow95pt0pt"/>
          <w:b/>
          <w:bCs/>
        </w:rPr>
        <w:t>163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44" w:y="7175"/>
        <w:shd w:val="clear" w:color="auto" w:fill="auto"/>
        <w:spacing w:line="140" w:lineRule="exact"/>
        <w:ind w:left="40"/>
      </w:pPr>
      <w:r>
        <w:rPr>
          <w:rStyle w:val="7pt0pt3"/>
          <w:i/>
          <w:iCs/>
        </w:rPr>
        <w:lastRenderedPageBreak/>
        <w:t>УКРАЇНСЬКА</w:t>
      </w:r>
      <w:r>
        <w:rPr>
          <w:rStyle w:val="7pt0pt3"/>
          <w:i/>
          <w:iCs/>
        </w:rPr>
        <w:t xml:space="preserve"> МОВА</w:t>
      </w:r>
    </w:p>
    <w:p w:rsidR="00A66788" w:rsidRDefault="001A7945">
      <w:pPr>
        <w:pStyle w:val="41"/>
        <w:framePr w:w="3795" w:h="8829" w:hRule="exact" w:wrap="none" w:vAnchor="page" w:hAnchor="page" w:x="4563" w:y="7539"/>
        <w:shd w:val="clear" w:color="auto" w:fill="auto"/>
        <w:spacing w:before="0" w:line="245" w:lineRule="exact"/>
        <w:ind w:left="120" w:right="100" w:firstLine="220"/>
        <w:jc w:val="both"/>
      </w:pPr>
      <w:r>
        <w:rPr>
          <w:rStyle w:val="0pt7"/>
          <w:b/>
          <w:bCs/>
        </w:rPr>
        <w:t>Перші спроби поділити слова на частини мови зробили вчені Старо</w:t>
      </w:r>
      <w:r>
        <w:rPr>
          <w:rStyle w:val="0pt7"/>
          <w:b/>
          <w:bCs/>
        </w:rPr>
        <w:softHyphen/>
        <w:t>давньої Греції.</w:t>
      </w:r>
    </w:p>
    <w:p w:rsidR="00A66788" w:rsidRDefault="001A7945">
      <w:pPr>
        <w:pStyle w:val="41"/>
        <w:framePr w:w="3795" w:h="8829" w:hRule="exact" w:wrap="none" w:vAnchor="page" w:hAnchor="page" w:x="4563" w:y="7539"/>
        <w:shd w:val="clear" w:color="auto" w:fill="auto"/>
        <w:spacing w:before="0" w:line="245" w:lineRule="exact"/>
        <w:ind w:left="120" w:right="100" w:firstLine="220"/>
        <w:jc w:val="both"/>
      </w:pPr>
      <w:r>
        <w:rPr>
          <w:rStyle w:val="0pt7"/>
          <w:b/>
          <w:bCs/>
        </w:rPr>
        <w:t>Філософ Платон висунув гіпотезу про те, що кожне судження має дві час</w:t>
      </w:r>
      <w:r>
        <w:rPr>
          <w:rStyle w:val="0pt7"/>
          <w:b/>
          <w:bCs/>
        </w:rPr>
        <w:softHyphen/>
        <w:t xml:space="preserve">тини мови — </w:t>
      </w:r>
      <w:r>
        <w:rPr>
          <w:rStyle w:val="85pt0pt3"/>
          <w:b/>
          <w:bCs/>
        </w:rPr>
        <w:t>ім’я</w:t>
      </w:r>
      <w:r>
        <w:rPr>
          <w:rStyle w:val="0pt7"/>
          <w:b/>
          <w:bCs/>
        </w:rPr>
        <w:t xml:space="preserve"> і</w:t>
      </w:r>
      <w:r>
        <w:rPr>
          <w:rStyle w:val="85pt0pt3"/>
          <w:b/>
          <w:bCs/>
        </w:rPr>
        <w:t>реченіє</w:t>
      </w:r>
      <w:r>
        <w:rPr>
          <w:rStyle w:val="0pt7"/>
          <w:b/>
          <w:bCs/>
        </w:rPr>
        <w:t xml:space="preserve"> (тобто дієсло</w:t>
      </w:r>
      <w:r>
        <w:rPr>
          <w:rStyle w:val="0pt7"/>
          <w:b/>
          <w:bCs/>
        </w:rPr>
        <w:softHyphen/>
        <w:t>во). Оце й були перші дві частини мови.</w:t>
      </w:r>
    </w:p>
    <w:p w:rsidR="00A66788" w:rsidRDefault="001A7945">
      <w:pPr>
        <w:pStyle w:val="41"/>
        <w:framePr w:w="3795" w:h="8829" w:hRule="exact" w:wrap="none" w:vAnchor="page" w:hAnchor="page" w:x="4563" w:y="7539"/>
        <w:shd w:val="clear" w:color="auto" w:fill="auto"/>
        <w:spacing w:before="0" w:line="245" w:lineRule="exact"/>
        <w:ind w:left="120" w:right="100" w:firstLine="220"/>
        <w:jc w:val="both"/>
      </w:pPr>
      <w:r>
        <w:rPr>
          <w:rStyle w:val="0pt7"/>
          <w:b/>
          <w:bCs/>
        </w:rPr>
        <w:t xml:space="preserve">Арістотель, окрім них, визначає ще одну частину мови: </w:t>
      </w:r>
      <w:r>
        <w:rPr>
          <w:rStyle w:val="85pt0pt3"/>
          <w:b/>
          <w:bCs/>
        </w:rPr>
        <w:t>сполучник.</w:t>
      </w:r>
    </w:p>
    <w:p w:rsidR="00A66788" w:rsidRDefault="001A7945">
      <w:pPr>
        <w:pStyle w:val="41"/>
        <w:framePr w:w="3795" w:h="8829" w:hRule="exact" w:wrap="none" w:vAnchor="page" w:hAnchor="page" w:x="4563" w:y="7539"/>
        <w:shd w:val="clear" w:color="auto" w:fill="auto"/>
        <w:spacing w:before="0" w:line="245" w:lineRule="exact"/>
        <w:ind w:left="120" w:right="100" w:firstLine="220"/>
        <w:jc w:val="both"/>
      </w:pPr>
      <w:r>
        <w:rPr>
          <w:rStyle w:val="0pt7"/>
          <w:b/>
          <w:bCs/>
        </w:rPr>
        <w:t>Учень Арістотеля — Діонісій Фра</w:t>
      </w:r>
      <w:r>
        <w:rPr>
          <w:rStyle w:val="0pt7"/>
          <w:b/>
          <w:bCs/>
        </w:rPr>
        <w:softHyphen/>
        <w:t xml:space="preserve">кійський — вирізнив аж вісім частин мови: </w:t>
      </w:r>
      <w:r>
        <w:rPr>
          <w:rStyle w:val="85pt0pt3"/>
          <w:b/>
          <w:bCs/>
        </w:rPr>
        <w:t xml:space="preserve">імя, дієслово, прикметник, член </w:t>
      </w:r>
      <w:r>
        <w:rPr>
          <w:rStyle w:val="0pt7"/>
          <w:b/>
          <w:bCs/>
        </w:rPr>
        <w:t>(вказівний займенник, що стоїть пе</w:t>
      </w:r>
      <w:r>
        <w:rPr>
          <w:rStyle w:val="0pt7"/>
          <w:b/>
          <w:bCs/>
        </w:rPr>
        <w:softHyphen/>
        <w:t xml:space="preserve">ред іменником: </w:t>
      </w:r>
      <w:r>
        <w:rPr>
          <w:rStyle w:val="85pt0pt3"/>
          <w:b/>
          <w:bCs/>
        </w:rPr>
        <w:t>ця</w:t>
      </w:r>
      <w:r>
        <w:rPr>
          <w:rStyle w:val="0pt7"/>
          <w:b/>
          <w:bCs/>
        </w:rPr>
        <w:t xml:space="preserve"> дитина, </w:t>
      </w:r>
      <w:r>
        <w:rPr>
          <w:rStyle w:val="85pt0pt3"/>
          <w:b/>
          <w:bCs/>
        </w:rPr>
        <w:t>той</w:t>
      </w:r>
      <w:r>
        <w:rPr>
          <w:rStyle w:val="0pt7"/>
          <w:b/>
          <w:bCs/>
        </w:rPr>
        <w:t xml:space="preserve"> хлоп</w:t>
      </w:r>
      <w:r>
        <w:rPr>
          <w:rStyle w:val="0pt7"/>
          <w:b/>
          <w:bCs/>
        </w:rPr>
        <w:softHyphen/>
        <w:t xml:space="preserve">чик), </w:t>
      </w:r>
      <w:r>
        <w:rPr>
          <w:rStyle w:val="85pt0pt3"/>
          <w:b/>
          <w:bCs/>
        </w:rPr>
        <w:t>займенник</w:t>
      </w:r>
      <w:r>
        <w:rPr>
          <w:rStyle w:val="85pt0pt3"/>
          <w:b/>
          <w:bCs/>
        </w:rPr>
        <w:t>, прийменник, при</w:t>
      </w:r>
      <w:r>
        <w:rPr>
          <w:rStyle w:val="85pt0pt3"/>
          <w:b/>
          <w:bCs/>
        </w:rPr>
        <w:softHyphen/>
        <w:t>слівник, сполучник.</w:t>
      </w:r>
      <w:r>
        <w:rPr>
          <w:rStyle w:val="0pt7"/>
          <w:b/>
          <w:bCs/>
        </w:rPr>
        <w:t xml:space="preserve"> Ці грецькі назви скалькували як середньовічні, так і перші слов’янські граматики.</w:t>
      </w:r>
    </w:p>
    <w:p w:rsidR="00A66788" w:rsidRDefault="001A7945">
      <w:pPr>
        <w:pStyle w:val="41"/>
        <w:framePr w:w="3795" w:h="8829" w:hRule="exact" w:wrap="none" w:vAnchor="page" w:hAnchor="page" w:x="4563" w:y="7539"/>
        <w:shd w:val="clear" w:color="auto" w:fill="auto"/>
        <w:spacing w:before="0" w:after="188" w:line="245" w:lineRule="exact"/>
        <w:ind w:left="320" w:right="100" w:firstLine="120"/>
        <w:jc w:val="both"/>
      </w:pPr>
      <w:r>
        <w:rPr>
          <w:rStyle w:val="0pt7"/>
          <w:b/>
          <w:bCs/>
        </w:rPr>
        <w:t>Розглянемо етимологію назв час</w:t>
      </w:r>
      <w:r>
        <w:rPr>
          <w:rStyle w:val="0pt7"/>
          <w:b/>
          <w:bCs/>
        </w:rPr>
        <w:softHyphen/>
        <w:t>тин мови.</w:t>
      </w:r>
    </w:p>
    <w:p w:rsidR="00A66788" w:rsidRDefault="001A7945">
      <w:pPr>
        <w:pStyle w:val="190"/>
        <w:framePr w:w="3795" w:h="8829" w:hRule="exact" w:wrap="none" w:vAnchor="page" w:hAnchor="page" w:x="4563" w:y="7539"/>
        <w:shd w:val="clear" w:color="auto" w:fill="auto"/>
        <w:spacing w:before="0" w:after="38" w:line="160" w:lineRule="exact"/>
        <w:ind w:left="320" w:firstLine="120"/>
        <w:jc w:val="both"/>
      </w:pPr>
      <w:r>
        <w:rPr>
          <w:rStyle w:val="19Arial8pt0pt"/>
          <w:b/>
          <w:bCs/>
        </w:rPr>
        <w:t>Іменник</w:t>
      </w:r>
    </w:p>
    <w:p w:rsidR="00A66788" w:rsidRDefault="001A7945">
      <w:pPr>
        <w:pStyle w:val="41"/>
        <w:framePr w:w="3795" w:h="8829" w:hRule="exact" w:wrap="none" w:vAnchor="page" w:hAnchor="page" w:x="4563" w:y="7539"/>
        <w:shd w:val="clear" w:color="auto" w:fill="auto"/>
        <w:spacing w:before="0" w:line="237" w:lineRule="exact"/>
        <w:ind w:left="320" w:right="100" w:firstLine="120"/>
        <w:jc w:val="both"/>
      </w:pPr>
      <w:r>
        <w:rPr>
          <w:rStyle w:val="0pt7"/>
          <w:b/>
          <w:bCs/>
        </w:rPr>
        <w:t xml:space="preserve">Що це за частина мови — </w:t>
      </w:r>
      <w:r>
        <w:rPr>
          <w:rStyle w:val="85pt0pt3"/>
          <w:b/>
          <w:bCs/>
        </w:rPr>
        <w:t>ім’я,</w:t>
      </w:r>
      <w:r>
        <w:rPr>
          <w:rStyle w:val="0pt7"/>
          <w:b/>
          <w:bCs/>
        </w:rPr>
        <w:t xml:space="preserve"> яку називають стародавні вчені? Нині та</w:t>
      </w:r>
      <w:r>
        <w:rPr>
          <w:rStyle w:val="0pt7"/>
          <w:b/>
          <w:bCs/>
        </w:rPr>
        <w:softHyphen/>
        <w:t xml:space="preserve">кої частини мови </w:t>
      </w:r>
      <w:r>
        <w:rPr>
          <w:rStyle w:val="0pt7"/>
          <w:b/>
          <w:bCs/>
        </w:rPr>
        <w:t xml:space="preserve">наче й немає. Але ж є </w:t>
      </w:r>
      <w:r>
        <w:rPr>
          <w:rStyle w:val="85pt0pt3"/>
          <w:b/>
          <w:bCs/>
        </w:rPr>
        <w:t>іменник, прийменник, займенник</w:t>
      </w:r>
      <w:r>
        <w:rPr>
          <w:rStyle w:val="0pt7"/>
          <w:b/>
          <w:bCs/>
        </w:rPr>
        <w:t xml:space="preserve"> — назви, до яких входить частинка </w:t>
      </w:r>
      <w:r>
        <w:rPr>
          <w:rStyle w:val="85pt0pt3"/>
          <w:b/>
          <w:bCs/>
        </w:rPr>
        <w:t>імен- (ймен</w:t>
      </w:r>
      <w:r>
        <w:rPr>
          <w:rStyle w:val="0pt7"/>
          <w:b/>
          <w:bCs/>
        </w:rPr>
        <w:t xml:space="preserve">-). В античні часи частина мови </w:t>
      </w:r>
      <w:r>
        <w:rPr>
          <w:rStyle w:val="85pt0pt3"/>
          <w:b/>
          <w:bCs/>
        </w:rPr>
        <w:t>ім’я</w:t>
      </w:r>
      <w:r>
        <w:rPr>
          <w:rStyle w:val="0pt7"/>
          <w:b/>
          <w:bCs/>
        </w:rPr>
        <w:t xml:space="preserve"> означала не тільки іменник, а й прикметник та числівник — об’єдну</w:t>
      </w:r>
      <w:r>
        <w:rPr>
          <w:rStyle w:val="0pt7"/>
          <w:b/>
          <w:bCs/>
        </w:rPr>
        <w:softHyphen/>
        <w:t>вала ту групу частин мови, яку ми на</w:t>
      </w:r>
      <w:r>
        <w:rPr>
          <w:rStyle w:val="0pt7"/>
          <w:b/>
          <w:bCs/>
        </w:rPr>
        <w:softHyphen/>
        <w:t>зиваємо іменними ч</w:t>
      </w:r>
      <w:r>
        <w:rPr>
          <w:rStyle w:val="0pt7"/>
          <w:b/>
          <w:bCs/>
        </w:rPr>
        <w:t>астинами.</w:t>
      </w:r>
    </w:p>
    <w:p w:rsidR="00A66788" w:rsidRDefault="001A7945">
      <w:pPr>
        <w:pStyle w:val="41"/>
        <w:framePr w:w="3795" w:h="8829" w:hRule="exact" w:wrap="none" w:vAnchor="page" w:hAnchor="page" w:x="4563" w:y="7539"/>
        <w:shd w:val="clear" w:color="auto" w:fill="auto"/>
        <w:spacing w:before="0" w:line="237" w:lineRule="exact"/>
        <w:ind w:left="460" w:right="100" w:firstLine="0"/>
        <w:jc w:val="right"/>
      </w:pPr>
      <w:r>
        <w:rPr>
          <w:rStyle w:val="0pt7"/>
          <w:b/>
          <w:bCs/>
        </w:rPr>
        <w:t xml:space="preserve">Назву </w:t>
      </w:r>
      <w:r>
        <w:rPr>
          <w:rStyle w:val="85pt0pt3"/>
          <w:b/>
          <w:bCs/>
        </w:rPr>
        <w:t>іменник</w:t>
      </w:r>
      <w:r>
        <w:rPr>
          <w:rStyle w:val="0pt7"/>
          <w:b/>
          <w:bCs/>
        </w:rPr>
        <w:t xml:space="preserve"> почали вживати з 1873 року. Її першим використав</w:t>
      </w:r>
    </w:p>
    <w:p w:rsidR="00A66788" w:rsidRDefault="001A7945">
      <w:pPr>
        <w:pStyle w:val="41"/>
        <w:framePr w:w="3795" w:h="8829" w:hRule="exact" w:wrap="none" w:vAnchor="page" w:hAnchor="page" w:x="4563" w:y="7539"/>
        <w:shd w:val="clear" w:color="auto" w:fill="auto"/>
        <w:tabs>
          <w:tab w:val="left" w:pos="589"/>
        </w:tabs>
        <w:spacing w:before="0" w:line="237" w:lineRule="exact"/>
        <w:ind w:left="320" w:right="100" w:firstLine="0"/>
        <w:jc w:val="both"/>
      </w:pPr>
      <w:r>
        <w:rPr>
          <w:rStyle w:val="0pt7"/>
          <w:b/>
          <w:bCs/>
        </w:rPr>
        <w:t>О.</w:t>
      </w:r>
      <w:r>
        <w:rPr>
          <w:rStyle w:val="0pt7"/>
          <w:b/>
          <w:bCs/>
        </w:rPr>
        <w:tab/>
        <w:t>Партицький. Проте й після цього деякі граматики й далі називали імен</w:t>
      </w:r>
      <w:r>
        <w:rPr>
          <w:rStyle w:val="0pt7"/>
          <w:b/>
          <w:bCs/>
        </w:rPr>
        <w:softHyphen/>
      </w:r>
    </w:p>
    <w:p w:rsidR="00A66788" w:rsidRDefault="001A7945">
      <w:pPr>
        <w:pStyle w:val="41"/>
        <w:framePr w:w="3662" w:h="8815" w:hRule="exact" w:wrap="none" w:vAnchor="page" w:hAnchor="page" w:x="8623" w:y="7545"/>
        <w:shd w:val="clear" w:color="auto" w:fill="auto"/>
        <w:spacing w:before="0" w:after="186" w:line="253" w:lineRule="exact"/>
        <w:ind w:left="60" w:right="40" w:firstLine="0"/>
        <w:jc w:val="both"/>
      </w:pPr>
      <w:r>
        <w:rPr>
          <w:rStyle w:val="0pt7"/>
          <w:b/>
          <w:bCs/>
        </w:rPr>
        <w:t xml:space="preserve">ник </w:t>
      </w:r>
      <w:r>
        <w:rPr>
          <w:rStyle w:val="85pt0pt3"/>
          <w:b/>
          <w:bCs/>
        </w:rPr>
        <w:t>сущником.</w:t>
      </w:r>
      <w:r>
        <w:rPr>
          <w:rStyle w:val="0pt7"/>
          <w:b/>
          <w:bCs/>
        </w:rPr>
        <w:t xml:space="preserve"> Навіть правопис 1926 року іменник назвав </w:t>
      </w:r>
      <w:r>
        <w:rPr>
          <w:rStyle w:val="85pt0pt3"/>
          <w:b/>
          <w:bCs/>
        </w:rPr>
        <w:t>речівником.</w:t>
      </w:r>
    </w:p>
    <w:p w:rsidR="00A66788" w:rsidRDefault="001A7945">
      <w:pPr>
        <w:pStyle w:val="1171"/>
        <w:framePr w:w="3662" w:h="8815" w:hRule="exact" w:wrap="none" w:vAnchor="page" w:hAnchor="page" w:x="8623" w:y="7545"/>
        <w:shd w:val="clear" w:color="auto" w:fill="auto"/>
        <w:spacing w:after="53" w:line="170" w:lineRule="exact"/>
        <w:ind w:left="60" w:firstLine="240"/>
      </w:pPr>
      <w:bookmarkStart w:id="132" w:name="bookmark132"/>
      <w:r>
        <w:rPr>
          <w:rStyle w:val="117Arial85pt"/>
          <w:b/>
          <w:bCs/>
        </w:rPr>
        <w:t>Дієслово</w:t>
      </w:r>
      <w:bookmarkEnd w:id="132"/>
    </w:p>
    <w:p w:rsidR="00A66788" w:rsidRDefault="001A7945">
      <w:pPr>
        <w:pStyle w:val="41"/>
        <w:framePr w:w="3662" w:h="8815" w:hRule="exact" w:wrap="none" w:vAnchor="page" w:hAnchor="page" w:x="8623" w:y="7545"/>
        <w:shd w:val="clear" w:color="auto" w:fill="auto"/>
        <w:spacing w:before="0" w:after="188" w:line="245" w:lineRule="exact"/>
        <w:ind w:left="60" w:right="40" w:firstLine="240"/>
        <w:jc w:val="both"/>
      </w:pPr>
      <w:r>
        <w:rPr>
          <w:rStyle w:val="0pt7"/>
          <w:b/>
          <w:bCs/>
        </w:rPr>
        <w:t>Більшість речень має дієслово-при-</w:t>
      </w:r>
      <w:r>
        <w:rPr>
          <w:rStyle w:val="0pt7"/>
          <w:b/>
          <w:bCs/>
        </w:rPr>
        <w:t xml:space="preserve"> судок. Якщо в реченні тільки назива</w:t>
      </w:r>
      <w:r>
        <w:rPr>
          <w:rStyle w:val="0pt7"/>
          <w:b/>
          <w:bCs/>
        </w:rPr>
        <w:softHyphen/>
        <w:t>ються предмети або явища, то, це на</w:t>
      </w:r>
      <w:r>
        <w:rPr>
          <w:rStyle w:val="0pt7"/>
          <w:b/>
          <w:bCs/>
        </w:rPr>
        <w:softHyphen/>
        <w:t xml:space="preserve">зивне речення. Очевидно, стародавні греки теж знали про це, бо слідом за ними дієслово спершу називали </w:t>
      </w:r>
      <w:r>
        <w:rPr>
          <w:rStyle w:val="85pt0pt3"/>
          <w:b/>
          <w:bCs/>
        </w:rPr>
        <w:t>ре</w:t>
      </w:r>
      <w:r>
        <w:rPr>
          <w:rStyle w:val="85pt0pt3"/>
          <w:b/>
          <w:bCs/>
        </w:rPr>
        <w:softHyphen/>
        <w:t>ченіє.</w:t>
      </w:r>
      <w:r>
        <w:rPr>
          <w:rStyle w:val="0pt7"/>
          <w:b/>
          <w:bCs/>
        </w:rPr>
        <w:t xml:space="preserve"> Назва ж </w:t>
      </w:r>
      <w:r>
        <w:rPr>
          <w:rStyle w:val="85pt0pt3"/>
          <w:b/>
          <w:bCs/>
        </w:rPr>
        <w:t>дієслово</w:t>
      </w:r>
      <w:r>
        <w:rPr>
          <w:rStyle w:val="0pt7"/>
          <w:b/>
          <w:bCs/>
        </w:rPr>
        <w:t xml:space="preserve"> з’явилася від</w:t>
      </w:r>
      <w:r>
        <w:rPr>
          <w:rStyle w:val="0pt7"/>
          <w:b/>
          <w:bCs/>
        </w:rPr>
        <w:softHyphen/>
        <w:t>носно недавно. І українські, й ро</w:t>
      </w:r>
      <w:r>
        <w:rPr>
          <w:rStyle w:val="0pt7"/>
          <w:b/>
          <w:bCs/>
        </w:rPr>
        <w:softHyphen/>
        <w:t>сійсь</w:t>
      </w:r>
      <w:r>
        <w:rPr>
          <w:rStyle w:val="0pt7"/>
          <w:b/>
          <w:bCs/>
        </w:rPr>
        <w:t xml:space="preserve">кі граматики називали дієслово Р'Ьчь (укр. </w:t>
      </w:r>
      <w:r>
        <w:rPr>
          <w:rStyle w:val="85pt0pt3"/>
          <w:b/>
          <w:bCs/>
        </w:rPr>
        <w:t>річ,</w:t>
      </w:r>
      <w:r>
        <w:rPr>
          <w:rStyle w:val="0pt7"/>
          <w:b/>
          <w:bCs/>
        </w:rPr>
        <w:t xml:space="preserve"> рос. </w:t>
      </w:r>
      <w:r>
        <w:rPr>
          <w:rStyle w:val="85pt0pt3"/>
          <w:b/>
          <w:bCs/>
        </w:rPr>
        <w:t>речь).</w:t>
      </w:r>
      <w:r>
        <w:rPr>
          <w:rStyle w:val="0pt7"/>
          <w:b/>
          <w:bCs/>
        </w:rPr>
        <w:t xml:space="preserve"> У 1591 р. у граматиці Адельфотес з’явилася наз</w:t>
      </w:r>
      <w:r>
        <w:rPr>
          <w:rStyle w:val="0pt7"/>
          <w:b/>
          <w:bCs/>
        </w:rPr>
        <w:softHyphen/>
        <w:t xml:space="preserve">ва </w:t>
      </w:r>
      <w:r>
        <w:rPr>
          <w:rStyle w:val="85pt0pt3"/>
          <w:b/>
          <w:bCs/>
        </w:rPr>
        <w:t>глагол,</w:t>
      </w:r>
      <w:r>
        <w:rPr>
          <w:rStyle w:val="0pt7"/>
          <w:b/>
          <w:bCs/>
        </w:rPr>
        <w:t xml:space="preserve"> яка й залишилася в росій</w:t>
      </w:r>
      <w:r>
        <w:rPr>
          <w:rStyle w:val="0pt7"/>
          <w:b/>
          <w:bCs/>
        </w:rPr>
        <w:softHyphen/>
        <w:t xml:space="preserve">ській мові. Назва ж дієслово молодша від назви </w:t>
      </w:r>
      <w:r>
        <w:rPr>
          <w:rStyle w:val="85pt0pt3"/>
          <w:b/>
          <w:bCs/>
        </w:rPr>
        <w:t>глагол</w:t>
      </w:r>
      <w:r>
        <w:rPr>
          <w:rStyle w:val="0pt7"/>
          <w:b/>
          <w:bCs/>
        </w:rPr>
        <w:t xml:space="preserve"> на 270 років. Живе вона в українській мові з 1862 року. Її </w:t>
      </w:r>
      <w:r>
        <w:rPr>
          <w:rStyle w:val="0pt7"/>
          <w:b/>
          <w:bCs/>
        </w:rPr>
        <w:t>творцем був мовознавець П. Дячан.</w:t>
      </w:r>
    </w:p>
    <w:p w:rsidR="00A66788" w:rsidRDefault="001A7945">
      <w:pPr>
        <w:pStyle w:val="190"/>
        <w:framePr w:w="3662" w:h="8815" w:hRule="exact" w:wrap="none" w:vAnchor="page" w:hAnchor="page" w:x="8623" w:y="7545"/>
        <w:shd w:val="clear" w:color="auto" w:fill="auto"/>
        <w:spacing w:before="0" w:after="39" w:line="160" w:lineRule="exact"/>
        <w:ind w:left="60" w:firstLine="240"/>
        <w:jc w:val="both"/>
      </w:pPr>
      <w:r>
        <w:rPr>
          <w:rStyle w:val="19Arial8pt0pt"/>
          <w:b/>
          <w:bCs/>
        </w:rPr>
        <w:t>Прикметник</w:t>
      </w:r>
    </w:p>
    <w:p w:rsidR="00A66788" w:rsidRDefault="001A7945">
      <w:pPr>
        <w:pStyle w:val="41"/>
        <w:framePr w:w="3662" w:h="8815" w:hRule="exact" w:wrap="none" w:vAnchor="page" w:hAnchor="page" w:x="8623" w:y="7545"/>
        <w:shd w:val="clear" w:color="auto" w:fill="auto"/>
        <w:spacing w:before="0" w:after="185" w:line="241" w:lineRule="exact"/>
        <w:ind w:left="60" w:right="40" w:firstLine="240"/>
        <w:jc w:val="both"/>
      </w:pPr>
      <w:r>
        <w:rPr>
          <w:rStyle w:val="0pt7"/>
          <w:b/>
          <w:bCs/>
        </w:rPr>
        <w:t xml:space="preserve">Назва </w:t>
      </w:r>
      <w:r>
        <w:rPr>
          <w:rStyle w:val="85pt0pt3"/>
          <w:b/>
          <w:bCs/>
        </w:rPr>
        <w:t>прикметник</w:t>
      </w:r>
      <w:r>
        <w:rPr>
          <w:rStyle w:val="0pt7"/>
          <w:b/>
          <w:bCs/>
        </w:rPr>
        <w:t xml:space="preserve"> з’явилася в підручнику Я. Головацького «Грама</w:t>
      </w:r>
      <w:r>
        <w:rPr>
          <w:rStyle w:val="0pt7"/>
          <w:b/>
          <w:bCs/>
        </w:rPr>
        <w:softHyphen/>
        <w:t>тика руского язика» (Львів, 1849 рік). Отже, їй понад 150 років.</w:t>
      </w:r>
    </w:p>
    <w:p w:rsidR="00A66788" w:rsidRDefault="001A7945">
      <w:pPr>
        <w:pStyle w:val="190"/>
        <w:framePr w:w="3662" w:h="8815" w:hRule="exact" w:wrap="none" w:vAnchor="page" w:hAnchor="page" w:x="8623" w:y="7545"/>
        <w:shd w:val="clear" w:color="auto" w:fill="auto"/>
        <w:spacing w:before="0" w:after="33" w:line="160" w:lineRule="exact"/>
        <w:ind w:left="60" w:firstLine="240"/>
        <w:jc w:val="both"/>
      </w:pPr>
      <w:r>
        <w:rPr>
          <w:rStyle w:val="19Arial8pt0pt"/>
          <w:b/>
          <w:bCs/>
        </w:rPr>
        <w:t>Числівник</w:t>
      </w:r>
    </w:p>
    <w:p w:rsidR="00A66788" w:rsidRDefault="001A7945">
      <w:pPr>
        <w:pStyle w:val="41"/>
        <w:framePr w:w="3662" w:h="8815" w:hRule="exact" w:wrap="none" w:vAnchor="page" w:hAnchor="page" w:x="8623" w:y="7545"/>
        <w:shd w:val="clear" w:color="auto" w:fill="auto"/>
        <w:spacing w:before="0" w:after="179" w:line="234" w:lineRule="exact"/>
        <w:ind w:left="60" w:right="40" w:firstLine="240"/>
        <w:jc w:val="both"/>
      </w:pPr>
      <w:r>
        <w:rPr>
          <w:rStyle w:val="0pt7"/>
          <w:b/>
          <w:bCs/>
        </w:rPr>
        <w:t xml:space="preserve">Назва цієї частини мови з’явилося 1865 року. Її першим ужив П. Дячан у </w:t>
      </w:r>
      <w:r>
        <w:rPr>
          <w:rStyle w:val="0pt7"/>
          <w:b/>
          <w:bCs/>
        </w:rPr>
        <w:t>своїй граматиці.</w:t>
      </w:r>
    </w:p>
    <w:p w:rsidR="00A66788" w:rsidRDefault="001A7945">
      <w:pPr>
        <w:pStyle w:val="190"/>
        <w:framePr w:w="3662" w:h="8815" w:hRule="exact" w:wrap="none" w:vAnchor="page" w:hAnchor="page" w:x="8623" w:y="7545"/>
        <w:shd w:val="clear" w:color="auto" w:fill="auto"/>
        <w:spacing w:before="0" w:after="37" w:line="160" w:lineRule="exact"/>
        <w:ind w:left="60" w:firstLine="240"/>
        <w:jc w:val="both"/>
      </w:pPr>
      <w:r>
        <w:rPr>
          <w:rStyle w:val="19Arial8pt0pt"/>
          <w:b/>
          <w:bCs/>
        </w:rPr>
        <w:t>Прислівник</w:t>
      </w:r>
    </w:p>
    <w:p w:rsidR="00A66788" w:rsidRDefault="001A7945">
      <w:pPr>
        <w:pStyle w:val="41"/>
        <w:framePr w:w="3662" w:h="8815" w:hRule="exact" w:wrap="none" w:vAnchor="page" w:hAnchor="page" w:x="8623" w:y="7545"/>
        <w:shd w:val="clear" w:color="auto" w:fill="auto"/>
        <w:spacing w:before="0" w:line="234" w:lineRule="exact"/>
        <w:ind w:left="60" w:right="40" w:firstLine="240"/>
        <w:jc w:val="both"/>
      </w:pPr>
      <w:r>
        <w:rPr>
          <w:rStyle w:val="0pt7"/>
          <w:b/>
          <w:bCs/>
        </w:rPr>
        <w:t>Назву першим ужив О. Партиць</w:t>
      </w:r>
      <w:r>
        <w:rPr>
          <w:rStyle w:val="0pt7"/>
          <w:b/>
          <w:bCs/>
          <w:vertAlign w:val="superscript"/>
        </w:rPr>
        <w:t>-</w:t>
      </w:r>
      <w:r>
        <w:rPr>
          <w:rStyle w:val="0pt7"/>
          <w:b/>
          <w:bCs/>
        </w:rPr>
        <w:t xml:space="preserve"> кий 1873 року. У його граматиці ра</w:t>
      </w:r>
      <w:r>
        <w:rPr>
          <w:rStyle w:val="0pt7"/>
          <w:b/>
          <w:bCs/>
        </w:rPr>
        <w:softHyphen/>
        <w:t xml:space="preserve">зом з назвою </w:t>
      </w:r>
      <w:r>
        <w:rPr>
          <w:rStyle w:val="85pt0pt3"/>
          <w:b/>
          <w:bCs/>
        </w:rPr>
        <w:t>прислівник</w:t>
      </w:r>
      <w:r>
        <w:rPr>
          <w:rStyle w:val="0pt7"/>
          <w:b/>
          <w:bCs/>
        </w:rPr>
        <w:t xml:space="preserve"> народилися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52" w:y="7008"/>
        <w:shd w:val="clear" w:color="auto" w:fill="auto"/>
        <w:spacing w:line="140" w:lineRule="exact"/>
        <w:ind w:left="20"/>
      </w:pPr>
      <w:r>
        <w:rPr>
          <w:rStyle w:val="7pt0pt4"/>
          <w:i/>
          <w:iCs/>
        </w:rPr>
        <w:lastRenderedPageBreak/>
        <w:t>Граматика: морфологія, синтаксис</w:t>
      </w:r>
    </w:p>
    <w:p w:rsidR="00A66788" w:rsidRDefault="001A7945">
      <w:pPr>
        <w:pStyle w:val="41"/>
        <w:framePr w:w="3577" w:h="9109" w:hRule="exact" w:wrap="none" w:vAnchor="page" w:hAnchor="page" w:x="4641" w:y="7297"/>
        <w:shd w:val="clear" w:color="auto" w:fill="auto"/>
        <w:spacing w:before="0" w:after="201" w:line="261" w:lineRule="exact"/>
        <w:ind w:left="20" w:right="60" w:firstLine="0"/>
        <w:jc w:val="both"/>
      </w:pPr>
      <w:r>
        <w:rPr>
          <w:rStyle w:val="0pt70"/>
          <w:b/>
          <w:bCs/>
        </w:rPr>
        <w:t xml:space="preserve">назви </w:t>
      </w:r>
      <w:r>
        <w:rPr>
          <w:rStyle w:val="85pt0pt3"/>
          <w:b/>
          <w:bCs/>
        </w:rPr>
        <w:t>іменник</w:t>
      </w:r>
      <w:r>
        <w:rPr>
          <w:rStyle w:val="0pt7"/>
          <w:b/>
          <w:bCs/>
        </w:rPr>
        <w:t xml:space="preserve"> і </w:t>
      </w:r>
      <w:r>
        <w:rPr>
          <w:rStyle w:val="85pt0pt3"/>
          <w:b/>
          <w:bCs/>
        </w:rPr>
        <w:t>прийменник.</w:t>
      </w:r>
      <w:r>
        <w:rPr>
          <w:rStyle w:val="0pt7"/>
          <w:b/>
          <w:bCs/>
        </w:rPr>
        <w:t xml:space="preserve"> Що</w:t>
      </w:r>
      <w:r>
        <w:rPr>
          <w:rStyle w:val="0pt7"/>
          <w:b/>
          <w:bCs/>
        </w:rPr>
        <w:softHyphen/>
      </w:r>
      <w:r>
        <w:rPr>
          <w:rStyle w:val="0pt70"/>
          <w:b/>
          <w:bCs/>
        </w:rPr>
        <w:t xml:space="preserve">правда, </w:t>
      </w:r>
      <w:r>
        <w:rPr>
          <w:rStyle w:val="0pt7"/>
          <w:b/>
          <w:bCs/>
        </w:rPr>
        <w:t>інші тогочасні вчені відстою</w:t>
      </w:r>
      <w:r>
        <w:rPr>
          <w:rStyle w:val="0pt7"/>
          <w:b/>
          <w:bCs/>
        </w:rPr>
        <w:softHyphen/>
      </w:r>
      <w:r>
        <w:rPr>
          <w:rStyle w:val="0pt70"/>
          <w:b/>
          <w:bCs/>
        </w:rPr>
        <w:t xml:space="preserve">вали </w:t>
      </w:r>
      <w:r>
        <w:rPr>
          <w:rStyle w:val="0pt7"/>
          <w:b/>
          <w:bCs/>
        </w:rPr>
        <w:t xml:space="preserve">назву </w:t>
      </w:r>
      <w:r>
        <w:rPr>
          <w:rStyle w:val="85pt0pt3"/>
          <w:b/>
          <w:bCs/>
        </w:rPr>
        <w:t>придієслівник,</w:t>
      </w:r>
      <w:r>
        <w:rPr>
          <w:rStyle w:val="0pt7"/>
          <w:b/>
          <w:bCs/>
        </w:rPr>
        <w:t xml:space="preserve"> вважаючи її вмотивованішою.</w:t>
      </w:r>
    </w:p>
    <w:p w:rsidR="00A66788" w:rsidRDefault="001A7945">
      <w:pPr>
        <w:pStyle w:val="1161"/>
        <w:framePr w:w="3577" w:h="9109" w:hRule="exact" w:wrap="none" w:vAnchor="page" w:hAnchor="page" w:x="4641" w:y="7297"/>
        <w:shd w:val="clear" w:color="auto" w:fill="auto"/>
        <w:spacing w:after="18" w:line="160" w:lineRule="exact"/>
        <w:ind w:left="20" w:firstLine="160"/>
      </w:pPr>
      <w:bookmarkStart w:id="133" w:name="bookmark133"/>
      <w:r>
        <w:rPr>
          <w:rStyle w:val="116Arial8pt0pt"/>
          <w:b/>
          <w:bCs/>
        </w:rPr>
        <w:t>Займенник</w:t>
      </w:r>
      <w:bookmarkEnd w:id="133"/>
    </w:p>
    <w:p w:rsidR="00A66788" w:rsidRDefault="001A7945">
      <w:pPr>
        <w:pStyle w:val="41"/>
        <w:framePr w:w="3577" w:h="9109" w:hRule="exact" w:wrap="none" w:vAnchor="page" w:hAnchor="page" w:x="4641" w:y="7297"/>
        <w:shd w:val="clear" w:color="auto" w:fill="auto"/>
        <w:spacing w:before="0" w:line="253" w:lineRule="exact"/>
        <w:ind w:left="20" w:right="60" w:firstLine="160"/>
        <w:jc w:val="both"/>
      </w:pPr>
      <w:r>
        <w:rPr>
          <w:rStyle w:val="0pt7"/>
          <w:b/>
          <w:bCs/>
        </w:rPr>
        <w:t xml:space="preserve">Граматисти називали цю частину мови </w:t>
      </w:r>
      <w:r>
        <w:rPr>
          <w:rStyle w:val="85pt0pt3"/>
          <w:b/>
          <w:bCs/>
        </w:rPr>
        <w:t>містоймення.</w:t>
      </w:r>
      <w:r>
        <w:rPr>
          <w:rStyle w:val="0pt7"/>
          <w:b/>
          <w:bCs/>
        </w:rPr>
        <w:t xml:space="preserve"> І хоч Г. Шашке- вич 1865 року вжив назву </w:t>
      </w:r>
      <w:r>
        <w:rPr>
          <w:rStyle w:val="85pt0pt3"/>
          <w:b/>
          <w:bCs/>
        </w:rPr>
        <w:t>займен</w:t>
      </w:r>
      <w:r>
        <w:rPr>
          <w:rStyle w:val="85pt0pt3"/>
          <w:b/>
          <w:bCs/>
        </w:rPr>
        <w:softHyphen/>
        <w:t>ник,</w:t>
      </w:r>
      <w:r>
        <w:rPr>
          <w:rStyle w:val="0pt7"/>
          <w:b/>
          <w:bCs/>
        </w:rPr>
        <w:t xml:space="preserve"> інші дослідники й далі називали її </w:t>
      </w:r>
      <w:r>
        <w:rPr>
          <w:rStyle w:val="85pt0pt3"/>
          <w:b/>
          <w:bCs/>
        </w:rPr>
        <w:t>містоймення.</w:t>
      </w:r>
      <w:r>
        <w:rPr>
          <w:rStyle w:val="0pt7"/>
          <w:b/>
          <w:bCs/>
        </w:rPr>
        <w:t xml:space="preserve"> Тому 1914 року</w:t>
      </w:r>
    </w:p>
    <w:p w:rsidR="00A66788" w:rsidRDefault="001A7945">
      <w:pPr>
        <w:pStyle w:val="41"/>
        <w:framePr w:w="3577" w:h="9109" w:hRule="exact" w:wrap="none" w:vAnchor="page" w:hAnchor="page" w:x="4641" w:y="7297"/>
        <w:shd w:val="clear" w:color="auto" w:fill="auto"/>
        <w:tabs>
          <w:tab w:val="left" w:pos="187"/>
        </w:tabs>
        <w:spacing w:before="0" w:after="194" w:line="253" w:lineRule="exact"/>
        <w:ind w:left="20" w:right="60" w:firstLine="0"/>
        <w:jc w:val="both"/>
      </w:pPr>
      <w:r>
        <w:rPr>
          <w:rStyle w:val="0pt7"/>
          <w:b/>
          <w:bCs/>
        </w:rPr>
        <w:t>І.</w:t>
      </w:r>
      <w:r>
        <w:rPr>
          <w:rStyle w:val="0pt7"/>
          <w:b/>
          <w:bCs/>
        </w:rPr>
        <w:tab/>
        <w:t>Нечуй-Левицький у своїй грама</w:t>
      </w:r>
      <w:r>
        <w:rPr>
          <w:rStyle w:val="0pt7"/>
          <w:b/>
          <w:bCs/>
        </w:rPr>
        <w:softHyphen/>
        <w:t xml:space="preserve">тиці з гумором зазначав: «Відомо, що слово </w:t>
      </w:r>
      <w:r>
        <w:rPr>
          <w:rStyle w:val="85pt0pt3"/>
          <w:b/>
          <w:bCs/>
        </w:rPr>
        <w:t>місто</w:t>
      </w:r>
      <w:r>
        <w:rPr>
          <w:rStyle w:val="0pt7"/>
          <w:b/>
          <w:bCs/>
        </w:rPr>
        <w:t xml:space="preserve"> — </w:t>
      </w:r>
      <w:r>
        <w:rPr>
          <w:rStyle w:val="85pt0pt3"/>
          <w:b/>
          <w:bCs/>
        </w:rPr>
        <w:t>город</w:t>
      </w:r>
      <w:r>
        <w:rPr>
          <w:rStyle w:val="0pt7"/>
          <w:b/>
          <w:bCs/>
        </w:rPr>
        <w:t xml:space="preserve">, і вийшло </w:t>
      </w:r>
      <w:r>
        <w:rPr>
          <w:rStyle w:val="85pt0pt3"/>
          <w:b/>
          <w:bCs/>
        </w:rPr>
        <w:t>горо- дойменник.</w:t>
      </w:r>
      <w:r>
        <w:rPr>
          <w:rStyle w:val="0pt7"/>
          <w:b/>
          <w:bCs/>
        </w:rPr>
        <w:t xml:space="preserve"> Чом, пак, не </w:t>
      </w:r>
      <w:r>
        <w:rPr>
          <w:rStyle w:val="85pt0pt3"/>
          <w:b/>
          <w:bCs/>
        </w:rPr>
        <w:t>селоймен- никЬ&gt;</w:t>
      </w:r>
      <w:r>
        <w:rPr>
          <w:rStyle w:val="0pt7"/>
          <w:b/>
          <w:bCs/>
        </w:rPr>
        <w:t xml:space="preserve"> — і відстоював назву </w:t>
      </w:r>
      <w:r>
        <w:rPr>
          <w:rStyle w:val="85pt0pt3"/>
          <w:b/>
          <w:bCs/>
        </w:rPr>
        <w:t>займен</w:t>
      </w:r>
      <w:r>
        <w:rPr>
          <w:rStyle w:val="85pt0pt3"/>
          <w:b/>
          <w:bCs/>
        </w:rPr>
        <w:softHyphen/>
        <w:t>ник,</w:t>
      </w:r>
      <w:r>
        <w:rPr>
          <w:rStyle w:val="0pt7"/>
          <w:b/>
          <w:bCs/>
        </w:rPr>
        <w:t xml:space="preserve"> яка згодом і закріпилася в українському мовознавстві.</w:t>
      </w:r>
    </w:p>
    <w:p w:rsidR="00A66788" w:rsidRDefault="001A7945">
      <w:pPr>
        <w:pStyle w:val="1161"/>
        <w:framePr w:w="3577" w:h="9109" w:hRule="exact" w:wrap="none" w:vAnchor="page" w:hAnchor="page" w:x="4641" w:y="7297"/>
        <w:shd w:val="clear" w:color="auto" w:fill="auto"/>
        <w:spacing w:after="59" w:line="160" w:lineRule="exact"/>
        <w:ind w:left="20" w:firstLine="160"/>
      </w:pPr>
      <w:bookmarkStart w:id="134" w:name="bookmark134"/>
      <w:r>
        <w:rPr>
          <w:rStyle w:val="116Arial8pt0pt"/>
          <w:b/>
          <w:bCs/>
        </w:rPr>
        <w:t>Сполучник</w:t>
      </w:r>
      <w:bookmarkEnd w:id="134"/>
    </w:p>
    <w:p w:rsidR="00A66788" w:rsidRDefault="001A7945">
      <w:pPr>
        <w:pStyle w:val="561"/>
        <w:framePr w:w="3577" w:h="9109" w:hRule="exact" w:wrap="none" w:vAnchor="page" w:hAnchor="page" w:x="4641" w:y="7297"/>
        <w:shd w:val="clear" w:color="auto" w:fill="auto"/>
        <w:spacing w:before="0"/>
        <w:ind w:left="20" w:right="60"/>
      </w:pPr>
      <w:r>
        <w:t>Сполучники — це службові слова. Головна їх фу</w:t>
      </w:r>
      <w:r>
        <w:t>нкція — зв’язок слів у реченні або частин (простих речень) у складному реченні.</w:t>
      </w:r>
    </w:p>
    <w:p w:rsidR="00A66788" w:rsidRDefault="001A7945">
      <w:pPr>
        <w:pStyle w:val="41"/>
        <w:framePr w:w="3577" w:h="9109" w:hRule="exact" w:wrap="none" w:vAnchor="page" w:hAnchor="page" w:x="4641" w:y="7297"/>
        <w:shd w:val="clear" w:color="auto" w:fill="auto"/>
        <w:spacing w:before="0" w:line="245" w:lineRule="exact"/>
        <w:ind w:left="20" w:right="60" w:firstLine="160"/>
        <w:jc w:val="both"/>
      </w:pPr>
      <w:r>
        <w:rPr>
          <w:rStyle w:val="0pt7"/>
          <w:b/>
          <w:bCs/>
        </w:rPr>
        <w:t xml:space="preserve">Система сполучників, що існує в сучасній українській літературній </w:t>
      </w:r>
      <w:r>
        <w:rPr>
          <w:rStyle w:val="75pt0pt2"/>
          <w:vertAlign w:val="superscript"/>
        </w:rPr>
        <w:t>М</w:t>
      </w:r>
      <w:r>
        <w:rPr>
          <w:rStyle w:val="75pt0pt2"/>
        </w:rPr>
        <w:t xml:space="preserve">°ВІ, </w:t>
      </w:r>
      <w:r>
        <w:rPr>
          <w:rStyle w:val="0pt7"/>
          <w:b/>
          <w:bCs/>
        </w:rPr>
        <w:t>упродовж тривалого часу збага</w:t>
      </w:r>
      <w:r>
        <w:rPr>
          <w:rStyle w:val="0pt7"/>
          <w:b/>
          <w:bCs/>
        </w:rPr>
        <w:softHyphen/>
        <w:t>чувалася й удосконалювалася. З 29 сполучників, зафіксованих у мові па</w:t>
      </w:r>
      <w:r>
        <w:rPr>
          <w:rStyle w:val="0pt7"/>
          <w:b/>
          <w:bCs/>
        </w:rPr>
        <w:softHyphen/>
        <w:t>м’ят</w:t>
      </w:r>
      <w:r>
        <w:rPr>
          <w:rStyle w:val="0pt7"/>
          <w:b/>
          <w:bCs/>
        </w:rPr>
        <w:t xml:space="preserve">ок, збереглося лише </w:t>
      </w:r>
      <w:r>
        <w:rPr>
          <w:rStyle w:val="85pt0pt3"/>
          <w:b/>
          <w:bCs/>
        </w:rPr>
        <w:t xml:space="preserve">8: а, і, бо, або, </w:t>
      </w:r>
      <w:r>
        <w:rPr>
          <w:rStyle w:val="85pt0pt3"/>
          <w:b/>
          <w:bCs/>
          <w:vertAlign w:val="superscript"/>
        </w:rPr>
        <w:t>але</w:t>
      </w:r>
      <w:r>
        <w:rPr>
          <w:rStyle w:val="85pt0pt3"/>
          <w:b/>
          <w:bCs/>
        </w:rPr>
        <w:t>, ані, ні, аби.</w:t>
      </w:r>
      <w:r>
        <w:rPr>
          <w:rStyle w:val="0pt7"/>
          <w:b/>
          <w:bCs/>
        </w:rPr>
        <w:t xml:space="preserve"> Деякі дійшли у зміне</w:t>
      </w:r>
      <w:r>
        <w:rPr>
          <w:rStyle w:val="0pt7"/>
          <w:b/>
          <w:bCs/>
        </w:rPr>
        <w:softHyphen/>
        <w:t xml:space="preserve">ній фонетичній формі: </w:t>
      </w:r>
      <w:r>
        <w:rPr>
          <w:rStyle w:val="85pt0pt3"/>
          <w:b/>
          <w:bCs/>
        </w:rPr>
        <w:t>ніж, що, щоб.</w:t>
      </w:r>
    </w:p>
    <w:p w:rsidR="00A66788" w:rsidRDefault="001A7945">
      <w:pPr>
        <w:pStyle w:val="41"/>
        <w:framePr w:w="3577" w:h="9109" w:hRule="exact" w:wrap="none" w:vAnchor="page" w:hAnchor="page" w:x="4641" w:y="7297"/>
        <w:shd w:val="clear" w:color="auto" w:fill="auto"/>
        <w:spacing w:before="0" w:line="245" w:lineRule="exact"/>
        <w:ind w:left="20" w:right="60" w:firstLine="160"/>
        <w:jc w:val="both"/>
      </w:pPr>
      <w:r>
        <w:rPr>
          <w:rStyle w:val="0pt7"/>
          <w:b/>
          <w:bCs/>
        </w:rPr>
        <w:t>Сполучник як частина мови виок</w:t>
      </w:r>
      <w:r>
        <w:rPr>
          <w:rStyle w:val="0pt7"/>
          <w:b/>
          <w:bCs/>
        </w:rPr>
        <w:softHyphen/>
        <w:t xml:space="preserve">ремився ще в античній Греції. Аріс- </w:t>
      </w:r>
      <w:r>
        <w:rPr>
          <w:rStyle w:val="0pt7"/>
          <w:b/>
          <w:bCs/>
          <w:vertAlign w:val="superscript"/>
        </w:rPr>
        <w:t>т</w:t>
      </w:r>
      <w:r>
        <w:rPr>
          <w:rStyle w:val="0pt7"/>
          <w:b/>
          <w:bCs/>
        </w:rPr>
        <w:t xml:space="preserve">°тель вирізняв у мові </w:t>
      </w:r>
      <w:r>
        <w:rPr>
          <w:rStyle w:val="85pt0pt3"/>
          <w:b/>
          <w:bCs/>
        </w:rPr>
        <w:t xml:space="preserve">імена, дієслова </w:t>
      </w:r>
      <w:r>
        <w:rPr>
          <w:rStyle w:val="0pt7"/>
          <w:b/>
          <w:bCs/>
          <w:vertAlign w:val="superscript"/>
        </w:rPr>
        <w:t>1</w:t>
      </w:r>
      <w:r>
        <w:rPr>
          <w:rStyle w:val="0pt7"/>
          <w:b/>
          <w:bCs/>
        </w:rPr>
        <w:t xml:space="preserve"> </w:t>
      </w:r>
      <w:r>
        <w:rPr>
          <w:rStyle w:val="85pt0pt3"/>
          <w:b/>
          <w:bCs/>
        </w:rPr>
        <w:t>сполучники.</w:t>
      </w:r>
    </w:p>
    <w:p w:rsidR="00A66788" w:rsidRDefault="001A7945">
      <w:pPr>
        <w:pStyle w:val="41"/>
        <w:framePr w:w="3658" w:h="9028" w:hRule="exact" w:wrap="none" w:vAnchor="page" w:hAnchor="page" w:x="8513" w:y="7340"/>
        <w:shd w:val="clear" w:color="auto" w:fill="auto"/>
        <w:spacing w:before="0" w:line="257" w:lineRule="exact"/>
        <w:ind w:left="180" w:right="100" w:firstLine="0"/>
        <w:jc w:val="both"/>
      </w:pPr>
      <w:r>
        <w:rPr>
          <w:rStyle w:val="0pt7"/>
          <w:b/>
          <w:bCs/>
        </w:rPr>
        <w:t>Наші предки називали с</w:t>
      </w:r>
      <w:r>
        <w:rPr>
          <w:rStyle w:val="0pt7"/>
          <w:b/>
          <w:bCs/>
        </w:rPr>
        <w:t xml:space="preserve">получник </w:t>
      </w:r>
      <w:r>
        <w:rPr>
          <w:rStyle w:val="85pt0pt3"/>
          <w:b/>
          <w:bCs/>
        </w:rPr>
        <w:t>злучником, союзом.</w:t>
      </w:r>
    </w:p>
    <w:p w:rsidR="00A66788" w:rsidRDefault="001A7945">
      <w:pPr>
        <w:pStyle w:val="41"/>
        <w:framePr w:w="3658" w:h="9028" w:hRule="exact" w:wrap="none" w:vAnchor="page" w:hAnchor="page" w:x="8513" w:y="7340"/>
        <w:shd w:val="clear" w:color="auto" w:fill="auto"/>
        <w:spacing w:before="0" w:line="257" w:lineRule="exact"/>
        <w:ind w:left="180" w:firstLine="0"/>
        <w:jc w:val="both"/>
      </w:pPr>
      <w:r>
        <w:rPr>
          <w:rStyle w:val="0pt7"/>
          <w:b/>
          <w:bCs/>
        </w:rPr>
        <w:t xml:space="preserve">Уперше термін </w:t>
      </w:r>
      <w:r>
        <w:rPr>
          <w:rStyle w:val="85pt0pt3"/>
          <w:b/>
          <w:bCs/>
        </w:rPr>
        <w:t>сполучник</w:t>
      </w:r>
      <w:r>
        <w:rPr>
          <w:rStyle w:val="0pt7"/>
          <w:b/>
          <w:bCs/>
        </w:rPr>
        <w:t xml:space="preserve"> ужив</w:t>
      </w:r>
    </w:p>
    <w:p w:rsidR="00A66788" w:rsidRDefault="001A7945">
      <w:pPr>
        <w:pStyle w:val="41"/>
        <w:framePr w:w="3658" w:h="9028" w:hRule="exact" w:wrap="none" w:vAnchor="page" w:hAnchor="page" w:x="8513" w:y="7340"/>
        <w:shd w:val="clear" w:color="auto" w:fill="auto"/>
        <w:tabs>
          <w:tab w:val="left" w:pos="452"/>
        </w:tabs>
        <w:spacing w:before="0" w:after="198" w:line="257" w:lineRule="exact"/>
        <w:ind w:left="180" w:firstLine="0"/>
        <w:jc w:val="both"/>
      </w:pPr>
      <w:r>
        <w:rPr>
          <w:rStyle w:val="0pt7"/>
          <w:b/>
          <w:bCs/>
        </w:rPr>
        <w:t>О.</w:t>
      </w:r>
      <w:r>
        <w:rPr>
          <w:rStyle w:val="0pt7"/>
          <w:b/>
          <w:bCs/>
        </w:rPr>
        <w:tab/>
        <w:t>Огоновський у 1889 році.</w:t>
      </w:r>
    </w:p>
    <w:p w:rsidR="00A66788" w:rsidRDefault="001A7945">
      <w:pPr>
        <w:pStyle w:val="1161"/>
        <w:framePr w:w="3658" w:h="9028" w:hRule="exact" w:wrap="none" w:vAnchor="page" w:hAnchor="page" w:x="8513" w:y="7340"/>
        <w:shd w:val="clear" w:color="auto" w:fill="auto"/>
        <w:spacing w:after="38" w:line="160" w:lineRule="exact"/>
        <w:ind w:left="180"/>
      </w:pPr>
      <w:bookmarkStart w:id="135" w:name="bookmark135"/>
      <w:r>
        <w:rPr>
          <w:rStyle w:val="116Arial8pt0pt"/>
          <w:b/>
          <w:bCs/>
        </w:rPr>
        <w:t>Частка</w:t>
      </w:r>
      <w:bookmarkEnd w:id="135"/>
    </w:p>
    <w:p w:rsidR="00A66788" w:rsidRDefault="001A7945">
      <w:pPr>
        <w:pStyle w:val="41"/>
        <w:framePr w:w="3658" w:h="9028" w:hRule="exact" w:wrap="none" w:vAnchor="page" w:hAnchor="page" w:x="8513" w:y="7340"/>
        <w:shd w:val="clear" w:color="auto" w:fill="auto"/>
        <w:spacing w:before="0" w:line="253" w:lineRule="exact"/>
        <w:ind w:left="180" w:right="100" w:firstLine="0"/>
        <w:jc w:val="both"/>
      </w:pPr>
      <w:r>
        <w:rPr>
          <w:rStyle w:val="0pt7"/>
          <w:b/>
          <w:bCs/>
        </w:rPr>
        <w:t>Частки, як відомо, надають різних смислових відтінків значення сло</w:t>
      </w:r>
      <w:r>
        <w:rPr>
          <w:rStyle w:val="0pt7"/>
          <w:b/>
          <w:bCs/>
        </w:rPr>
        <w:softHyphen/>
        <w:t>вам, словосполученням і реченням, а також беруть участь у формо- та сло</w:t>
      </w:r>
      <w:r>
        <w:rPr>
          <w:rStyle w:val="0pt7"/>
          <w:b/>
          <w:bCs/>
        </w:rPr>
        <w:softHyphen/>
        <w:t>вотворенні.</w:t>
      </w:r>
    </w:p>
    <w:p w:rsidR="00A66788" w:rsidRDefault="001A7945">
      <w:pPr>
        <w:pStyle w:val="41"/>
        <w:framePr w:w="3658" w:h="9028" w:hRule="exact" w:wrap="none" w:vAnchor="page" w:hAnchor="page" w:x="8513" w:y="7340"/>
        <w:shd w:val="clear" w:color="auto" w:fill="auto"/>
        <w:spacing w:before="0" w:after="194" w:line="253" w:lineRule="exact"/>
        <w:ind w:left="180" w:right="100" w:firstLine="0"/>
        <w:jc w:val="both"/>
      </w:pPr>
      <w:r>
        <w:rPr>
          <w:rStyle w:val="0pt7"/>
          <w:b/>
          <w:bCs/>
        </w:rPr>
        <w:t xml:space="preserve">Стародавні латиняни називали частку </w:t>
      </w:r>
      <w:r>
        <w:rPr>
          <w:rStyle w:val="85pt0pt3"/>
          <w:b/>
          <w:bCs/>
          <w:lang w:val="en-US"/>
        </w:rPr>
        <w:t>partikula</w:t>
      </w:r>
      <w:r w:rsidRPr="00CC1B4A">
        <w:rPr>
          <w:rStyle w:val="85pt0pt3"/>
          <w:b/>
          <w:bCs/>
          <w:lang w:val="ru-RU"/>
        </w:rPr>
        <w:t>.</w:t>
      </w:r>
      <w:r w:rsidRPr="00CC1B4A">
        <w:rPr>
          <w:rStyle w:val="0pt7"/>
          <w:b/>
          <w:bCs/>
          <w:lang w:val="ru-RU"/>
        </w:rPr>
        <w:t xml:space="preserve"> </w:t>
      </w:r>
      <w:r>
        <w:rPr>
          <w:rStyle w:val="0pt7"/>
          <w:b/>
          <w:bCs/>
        </w:rPr>
        <w:t xml:space="preserve">У нашій мові термін </w:t>
      </w:r>
      <w:r>
        <w:rPr>
          <w:rStyle w:val="85pt0pt3"/>
          <w:b/>
          <w:bCs/>
        </w:rPr>
        <w:t>частка</w:t>
      </w:r>
      <w:r>
        <w:rPr>
          <w:rStyle w:val="0pt7"/>
          <w:b/>
          <w:bCs/>
        </w:rPr>
        <w:t xml:space="preserve"> з’явився тільки 1926 року. Закріпив його «Український право</w:t>
      </w:r>
      <w:r>
        <w:rPr>
          <w:rStyle w:val="0pt7"/>
          <w:b/>
          <w:bCs/>
        </w:rPr>
        <w:softHyphen/>
        <w:t>пис» того ж року.</w:t>
      </w:r>
    </w:p>
    <w:p w:rsidR="00A66788" w:rsidRDefault="001A7945">
      <w:pPr>
        <w:pStyle w:val="1161"/>
        <w:framePr w:w="3658" w:h="9028" w:hRule="exact" w:wrap="none" w:vAnchor="page" w:hAnchor="page" w:x="8513" w:y="7340"/>
        <w:shd w:val="clear" w:color="auto" w:fill="auto"/>
        <w:spacing w:after="28" w:line="160" w:lineRule="exact"/>
        <w:ind w:left="180"/>
      </w:pPr>
      <w:bookmarkStart w:id="136" w:name="bookmark136"/>
      <w:r>
        <w:rPr>
          <w:rStyle w:val="116Arial8pt0pt"/>
          <w:b/>
          <w:bCs/>
        </w:rPr>
        <w:t>Вигук</w:t>
      </w:r>
      <w:bookmarkEnd w:id="136"/>
    </w:p>
    <w:p w:rsidR="00A66788" w:rsidRDefault="001A7945">
      <w:pPr>
        <w:pStyle w:val="41"/>
        <w:framePr w:w="3658" w:h="9028" w:hRule="exact" w:wrap="none" w:vAnchor="page" w:hAnchor="page" w:x="8513" w:y="7340"/>
        <w:shd w:val="clear" w:color="auto" w:fill="auto"/>
        <w:spacing w:before="0" w:line="245" w:lineRule="exact"/>
        <w:ind w:left="180" w:right="100" w:firstLine="0"/>
        <w:jc w:val="both"/>
      </w:pPr>
      <w:r>
        <w:rPr>
          <w:rStyle w:val="0pt7"/>
          <w:b/>
          <w:bCs/>
        </w:rPr>
        <w:t xml:space="preserve">Слова, що передавали почуття, граматики минулих століть називали </w:t>
      </w:r>
      <w:r>
        <w:rPr>
          <w:rStyle w:val="85pt0pt3"/>
          <w:b/>
          <w:bCs/>
        </w:rPr>
        <w:t>межислівцями.</w:t>
      </w:r>
      <w:r>
        <w:rPr>
          <w:rStyle w:val="0pt7"/>
          <w:b/>
          <w:bCs/>
        </w:rPr>
        <w:t xml:space="preserve"> 1907 року Є. Тимчен- ко вжив термін </w:t>
      </w:r>
      <w:r>
        <w:rPr>
          <w:rStyle w:val="85pt0pt3"/>
          <w:b/>
          <w:bCs/>
        </w:rPr>
        <w:t>вигук.</w:t>
      </w:r>
    </w:p>
    <w:p w:rsidR="00A66788" w:rsidRDefault="001A7945">
      <w:pPr>
        <w:pStyle w:val="41"/>
        <w:framePr w:w="3658" w:h="9028" w:hRule="exact" w:wrap="none" w:vAnchor="page" w:hAnchor="page" w:x="8513" w:y="7340"/>
        <w:shd w:val="clear" w:color="auto" w:fill="auto"/>
        <w:spacing w:before="0" w:after="536" w:line="245" w:lineRule="exact"/>
        <w:ind w:left="180" w:right="100" w:firstLine="0"/>
        <w:jc w:val="both"/>
      </w:pPr>
      <w:r>
        <w:rPr>
          <w:rStyle w:val="0pt7"/>
          <w:b/>
          <w:bCs/>
        </w:rPr>
        <w:t>Сучасні назви частин мови були за</w:t>
      </w:r>
      <w:r>
        <w:rPr>
          <w:rStyle w:val="0pt7"/>
          <w:b/>
          <w:bCs/>
        </w:rPr>
        <w:softHyphen/>
        <w:t xml:space="preserve">тверджені правописами 1934, 1940, 1946, 1990, 1993 </w:t>
      </w:r>
      <w:r>
        <w:rPr>
          <w:rStyle w:val="0pt7"/>
          <w:b/>
          <w:bCs/>
          <w:lang w:val="en-US"/>
        </w:rPr>
        <w:t>pp</w:t>
      </w:r>
      <w:r w:rsidRPr="00CC1B4A">
        <w:rPr>
          <w:rStyle w:val="0pt7"/>
          <w:b/>
          <w:bCs/>
          <w:lang w:val="ru-RU"/>
        </w:rPr>
        <w:t xml:space="preserve">. </w:t>
      </w:r>
      <w:r>
        <w:rPr>
          <w:rStyle w:val="0pt7"/>
          <w:b/>
          <w:bCs/>
        </w:rPr>
        <w:t>[22, с. 25-26].</w:t>
      </w:r>
    </w:p>
    <w:p w:rsidR="00A66788" w:rsidRDefault="001A7945">
      <w:pPr>
        <w:pStyle w:val="423"/>
        <w:framePr w:w="3658" w:h="9028" w:hRule="exact" w:wrap="none" w:vAnchor="page" w:hAnchor="page" w:x="8513" w:y="7340"/>
        <w:shd w:val="clear" w:color="auto" w:fill="auto"/>
        <w:spacing w:before="0" w:after="29" w:line="250" w:lineRule="exact"/>
        <w:ind w:left="180" w:firstLine="0"/>
      </w:pPr>
      <w:bookmarkStart w:id="137" w:name="bookmark137"/>
      <w:r>
        <w:rPr>
          <w:rStyle w:val="42Arial125pt0pt"/>
          <w:b/>
          <w:bCs/>
        </w:rPr>
        <w:t>МОРФОЛОГІЯ</w:t>
      </w:r>
      <w:bookmarkEnd w:id="137"/>
    </w:p>
    <w:p w:rsidR="00A66788" w:rsidRDefault="001A7945">
      <w:pPr>
        <w:pStyle w:val="160"/>
        <w:framePr w:w="3658" w:h="9028" w:hRule="exact" w:wrap="none" w:vAnchor="page" w:hAnchor="page" w:x="8513" w:y="7340"/>
        <w:shd w:val="clear" w:color="auto" w:fill="auto"/>
        <w:ind w:left="180" w:right="100" w:firstLine="0"/>
      </w:pPr>
      <w:r>
        <w:rPr>
          <w:rStyle w:val="1685pt0pt1"/>
          <w:b/>
          <w:bCs/>
          <w:i/>
          <w:iCs/>
        </w:rPr>
        <w:t>Чи ти задумувавсь, відкіль оті у нашій мові злитки золоті?</w:t>
      </w:r>
    </w:p>
    <w:p w:rsidR="00A66788" w:rsidRDefault="001A7945">
      <w:pPr>
        <w:pStyle w:val="160"/>
        <w:framePr w:w="3658" w:h="9028" w:hRule="exact" w:wrap="none" w:vAnchor="page" w:hAnchor="page" w:x="8513" w:y="7340"/>
        <w:shd w:val="clear" w:color="auto" w:fill="auto"/>
        <w:ind w:left="180" w:right="100" w:firstLine="0"/>
      </w:pPr>
      <w:r>
        <w:rPr>
          <w:rStyle w:val="1685pt0pt1"/>
          <w:b/>
          <w:bCs/>
          <w:i/>
          <w:iCs/>
        </w:rPr>
        <w:t>Як намистини, диво калинове</w:t>
      </w:r>
      <w:r>
        <w:rPr>
          <w:rStyle w:val="160pt2"/>
          <w:b/>
          <w:bCs/>
        </w:rPr>
        <w:t xml:space="preserve"> — </w:t>
      </w:r>
      <w:r>
        <w:rPr>
          <w:rStyle w:val="1685pt0pt1"/>
          <w:b/>
          <w:bCs/>
          <w:i/>
          <w:iCs/>
        </w:rPr>
        <w:t>частини</w:t>
      </w:r>
      <w:r>
        <w:rPr>
          <w:rStyle w:val="1685pt0pt1"/>
          <w:b/>
          <w:bCs/>
          <w:i/>
          <w:iCs/>
        </w:rPr>
        <w:t xml:space="preserve"> мови!</w:t>
      </w:r>
    </w:p>
    <w:p w:rsidR="00A66788" w:rsidRDefault="001A7945">
      <w:pPr>
        <w:pStyle w:val="160"/>
        <w:framePr w:w="3658" w:h="9028" w:hRule="exact" w:wrap="none" w:vAnchor="page" w:hAnchor="page" w:x="8513" w:y="7340"/>
        <w:shd w:val="clear" w:color="auto" w:fill="auto"/>
        <w:ind w:right="100" w:firstLine="0"/>
      </w:pPr>
      <w:r>
        <w:rPr>
          <w:rStyle w:val="1685pt0pt1"/>
          <w:b/>
          <w:bCs/>
          <w:i/>
          <w:iCs/>
        </w:rPr>
        <w:t>Д. Білоус</w:t>
      </w:r>
    </w:p>
    <w:p w:rsidR="00A66788" w:rsidRDefault="001A7945">
      <w:pPr>
        <w:pStyle w:val="41"/>
        <w:framePr w:w="3658" w:h="9028" w:hRule="exact" w:wrap="none" w:vAnchor="page" w:hAnchor="page" w:x="8513" w:y="7340"/>
        <w:shd w:val="clear" w:color="auto" w:fill="auto"/>
        <w:spacing w:before="0" w:line="241" w:lineRule="exact"/>
        <w:ind w:left="180" w:firstLine="0"/>
        <w:jc w:val="both"/>
      </w:pPr>
      <w:r>
        <w:rPr>
          <w:rStyle w:val="0pt7"/>
          <w:b/>
          <w:bCs/>
        </w:rPr>
        <w:t xml:space="preserve">Морфологія (від грецьких </w:t>
      </w:r>
      <w:r>
        <w:rPr>
          <w:rStyle w:val="85pt0pt3"/>
          <w:b/>
          <w:bCs/>
          <w:lang w:val="en-US"/>
        </w:rPr>
        <w:t>morphe</w:t>
      </w:r>
    </w:p>
    <w:p w:rsidR="00A66788" w:rsidRDefault="001A7945">
      <w:pPr>
        <w:pStyle w:val="160"/>
        <w:framePr w:w="3658" w:h="9028" w:hRule="exact" w:wrap="none" w:vAnchor="page" w:hAnchor="page" w:x="8513" w:y="7340"/>
        <w:numPr>
          <w:ilvl w:val="0"/>
          <w:numId w:val="61"/>
        </w:numPr>
        <w:shd w:val="clear" w:color="auto" w:fill="auto"/>
        <w:tabs>
          <w:tab w:val="left" w:pos="417"/>
        </w:tabs>
        <w:ind w:left="180" w:firstLine="0"/>
        <w:jc w:val="both"/>
      </w:pPr>
      <w:r>
        <w:rPr>
          <w:rStyle w:val="1685pt0pt1"/>
          <w:b/>
          <w:bCs/>
          <w:i/>
          <w:iCs/>
        </w:rPr>
        <w:t>форма</w:t>
      </w:r>
      <w:r>
        <w:rPr>
          <w:rStyle w:val="160pt2"/>
          <w:b/>
          <w:bCs/>
        </w:rPr>
        <w:t xml:space="preserve"> та </w:t>
      </w:r>
      <w:r>
        <w:rPr>
          <w:rStyle w:val="1685pt0pt1"/>
          <w:b/>
          <w:bCs/>
          <w:i/>
          <w:iCs/>
          <w:lang w:val="en-US"/>
        </w:rPr>
        <w:t>logos</w:t>
      </w:r>
      <w:r w:rsidRPr="00CC1B4A">
        <w:rPr>
          <w:rStyle w:val="160pt2"/>
          <w:b/>
          <w:bCs/>
          <w:lang w:val="ru-RU"/>
        </w:rPr>
        <w:t xml:space="preserve"> </w:t>
      </w:r>
      <w:r>
        <w:rPr>
          <w:rStyle w:val="160pt2"/>
          <w:b/>
          <w:bCs/>
        </w:rPr>
        <w:t xml:space="preserve">— </w:t>
      </w:r>
      <w:r>
        <w:rPr>
          <w:rStyle w:val="1685pt0pt1"/>
          <w:b/>
          <w:bCs/>
          <w:i/>
          <w:iCs/>
        </w:rPr>
        <w:t>слово, учення)</w:t>
      </w:r>
      <w:r>
        <w:rPr>
          <w:rStyle w:val="160pt2"/>
          <w:b/>
          <w:bCs/>
        </w:rPr>
        <w:t xml:space="preserve"> —</w:t>
      </w:r>
    </w:p>
    <w:p w:rsidR="00A66788" w:rsidRDefault="001A7945">
      <w:pPr>
        <w:pStyle w:val="32"/>
        <w:framePr w:wrap="none" w:vAnchor="page" w:hAnchor="page" w:x="11677" w:y="16602"/>
        <w:shd w:val="clear" w:color="auto" w:fill="auto"/>
        <w:spacing w:line="180" w:lineRule="exact"/>
        <w:ind w:left="20"/>
        <w:jc w:val="left"/>
      </w:pPr>
      <w:r>
        <w:rPr>
          <w:rStyle w:val="39pt0pt0"/>
          <w:b/>
          <w:bCs/>
        </w:rPr>
        <w:t>165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16" w:y="7150"/>
        <w:shd w:val="clear" w:color="auto" w:fill="auto"/>
        <w:spacing w:line="140" w:lineRule="exact"/>
        <w:ind w:left="60"/>
      </w:pPr>
      <w:r>
        <w:rPr>
          <w:rStyle w:val="7pt0pt3"/>
          <w:i/>
          <w:iCs/>
        </w:rPr>
        <w:lastRenderedPageBreak/>
        <w:t>УКРА ЇНСЬКА МОВА</w:t>
      </w:r>
    </w:p>
    <w:p w:rsidR="00A66788" w:rsidRDefault="001A7945">
      <w:pPr>
        <w:pStyle w:val="41"/>
        <w:framePr w:w="3788" w:h="8809" w:hRule="exact" w:wrap="none" w:vAnchor="page" w:hAnchor="page" w:x="4668" w:y="7508"/>
        <w:shd w:val="clear" w:color="auto" w:fill="auto"/>
        <w:spacing w:before="0" w:line="252" w:lineRule="exact"/>
        <w:ind w:left="80" w:right="120" w:firstLine="0"/>
        <w:jc w:val="both"/>
      </w:pPr>
      <w:r>
        <w:rPr>
          <w:rStyle w:val="0pt7"/>
          <w:b/>
          <w:bCs/>
        </w:rPr>
        <w:t>це розділ мовознавства, що вивчає граматичні категорії і способи вира</w:t>
      </w:r>
      <w:r>
        <w:rPr>
          <w:rStyle w:val="0pt7"/>
          <w:b/>
          <w:bCs/>
        </w:rPr>
        <w:softHyphen/>
        <w:t xml:space="preserve">ження граматичних значень слів, а також морфологічні класи </w:t>
      </w:r>
      <w:r>
        <w:rPr>
          <w:rStyle w:val="0pt7"/>
          <w:b/>
          <w:bCs/>
        </w:rPr>
        <w:t>слів — частини мови.</w:t>
      </w:r>
    </w:p>
    <w:p w:rsidR="00A66788" w:rsidRDefault="001A7945">
      <w:pPr>
        <w:pStyle w:val="41"/>
        <w:framePr w:w="3788" w:h="8809" w:hRule="exact" w:wrap="none" w:vAnchor="page" w:hAnchor="page" w:x="4668" w:y="7508"/>
        <w:shd w:val="clear" w:color="auto" w:fill="auto"/>
        <w:spacing w:before="0" w:after="239" w:line="252" w:lineRule="exact"/>
        <w:ind w:left="80" w:right="120" w:firstLine="300"/>
        <w:jc w:val="both"/>
      </w:pPr>
      <w:r>
        <w:rPr>
          <w:rStyle w:val="0pt7"/>
          <w:b/>
          <w:bCs/>
        </w:rPr>
        <w:t>Основною одиницею морфології, як і лексикології, виступає слово, але аспект його вивчення інший: це гра</w:t>
      </w:r>
      <w:r>
        <w:rPr>
          <w:rStyle w:val="0pt7"/>
          <w:b/>
          <w:bCs/>
        </w:rPr>
        <w:softHyphen/>
        <w:t>матична будова, особливості зміню</w:t>
      </w:r>
      <w:r>
        <w:rPr>
          <w:rStyle w:val="0pt7"/>
          <w:b/>
          <w:bCs/>
        </w:rPr>
        <w:softHyphen/>
        <w:t>вання і творення, вираження власти</w:t>
      </w:r>
      <w:r>
        <w:rPr>
          <w:rStyle w:val="0pt7"/>
          <w:b/>
          <w:bCs/>
        </w:rPr>
        <w:softHyphen/>
        <w:t>вих йому граматичних значень (роду, числа, відмінка, виду, час</w:t>
      </w:r>
      <w:r>
        <w:rPr>
          <w:rStyle w:val="0pt7"/>
          <w:b/>
          <w:bCs/>
        </w:rPr>
        <w:t>у тощо).</w:t>
      </w:r>
    </w:p>
    <w:p w:rsidR="00A66788" w:rsidRDefault="001A7945">
      <w:pPr>
        <w:pStyle w:val="92"/>
        <w:framePr w:w="3788" w:h="8809" w:hRule="exact" w:wrap="none" w:vAnchor="page" w:hAnchor="page" w:x="4668" w:y="7508"/>
        <w:shd w:val="clear" w:color="auto" w:fill="auto"/>
        <w:spacing w:before="0" w:after="0" w:line="328" w:lineRule="exact"/>
        <w:ind w:left="940" w:right="380"/>
      </w:pPr>
      <w:bookmarkStart w:id="138" w:name="bookmark138"/>
      <w:r>
        <w:rPr>
          <w:rStyle w:val="9105pt0pt"/>
          <w:b/>
          <w:bCs/>
        </w:rPr>
        <w:t>§48. Частини мови: спільне та відмінне</w:t>
      </w:r>
      <w:bookmarkEnd w:id="138"/>
    </w:p>
    <w:p w:rsidR="00A66788" w:rsidRDefault="001A7945">
      <w:pPr>
        <w:pStyle w:val="41"/>
        <w:framePr w:w="3788" w:h="8809" w:hRule="exact" w:wrap="none" w:vAnchor="page" w:hAnchor="page" w:x="4668" w:y="7508"/>
        <w:shd w:val="clear" w:color="auto" w:fill="auto"/>
        <w:spacing w:before="0" w:line="240" w:lineRule="exact"/>
        <w:ind w:left="240" w:right="120" w:firstLine="140"/>
        <w:jc w:val="both"/>
      </w:pPr>
      <w:r>
        <w:rPr>
          <w:rStyle w:val="0pt7"/>
          <w:b/>
          <w:bCs/>
        </w:rPr>
        <w:t>Частини мови — це основні лекси</w:t>
      </w:r>
      <w:r>
        <w:rPr>
          <w:rStyle w:val="0pt7"/>
          <w:b/>
          <w:bCs/>
        </w:rPr>
        <w:softHyphen/>
        <w:t>ко-граматичні розряди (категорії, класи, групи) слів.</w:t>
      </w:r>
    </w:p>
    <w:p w:rsidR="00A66788" w:rsidRDefault="001A7945">
      <w:pPr>
        <w:pStyle w:val="41"/>
        <w:framePr w:w="3788" w:h="8809" w:hRule="exact" w:wrap="none" w:vAnchor="page" w:hAnchor="page" w:x="4668" w:y="7508"/>
        <w:shd w:val="clear" w:color="auto" w:fill="auto"/>
        <w:spacing w:before="0" w:line="240" w:lineRule="exact"/>
        <w:ind w:left="380" w:right="120" w:firstLine="180"/>
      </w:pPr>
      <w:r>
        <w:rPr>
          <w:rStyle w:val="0pt7"/>
          <w:b/>
          <w:bCs/>
        </w:rPr>
        <w:t>Принципи поділу слів на частини мови:</w:t>
      </w:r>
    </w:p>
    <w:p w:rsidR="00A66788" w:rsidRDefault="001A7945">
      <w:pPr>
        <w:pStyle w:val="41"/>
        <w:framePr w:w="3788" w:h="8809" w:hRule="exact" w:wrap="none" w:vAnchor="page" w:hAnchor="page" w:x="4668" w:y="7508"/>
        <w:numPr>
          <w:ilvl w:val="0"/>
          <w:numId w:val="82"/>
        </w:numPr>
        <w:shd w:val="clear" w:color="auto" w:fill="auto"/>
        <w:tabs>
          <w:tab w:val="left" w:pos="576"/>
        </w:tabs>
        <w:spacing w:before="0" w:line="240" w:lineRule="exact"/>
        <w:ind w:left="560" w:right="120" w:hanging="180"/>
        <w:jc w:val="both"/>
      </w:pPr>
      <w:r>
        <w:rPr>
          <w:rStyle w:val="0pt7"/>
          <w:b/>
          <w:bCs/>
        </w:rPr>
        <w:t>Смисловий (семантичний, лексич</w:t>
      </w:r>
      <w:r>
        <w:rPr>
          <w:rStyle w:val="0pt7"/>
          <w:b/>
          <w:bCs/>
        </w:rPr>
        <w:softHyphen/>
        <w:t xml:space="preserve">ний) — характеризує лексичне значення слова або його </w:t>
      </w:r>
      <w:r>
        <w:rPr>
          <w:rStyle w:val="0pt7"/>
          <w:b/>
          <w:bCs/>
        </w:rPr>
        <w:t>відсут</w:t>
      </w:r>
      <w:r>
        <w:rPr>
          <w:rStyle w:val="0pt7"/>
          <w:b/>
          <w:bCs/>
        </w:rPr>
        <w:softHyphen/>
        <w:t>ність; що слово називає: предмет, його ознаку, кількість, дію чи стан тощо.</w:t>
      </w:r>
    </w:p>
    <w:p w:rsidR="00A66788" w:rsidRDefault="001A7945">
      <w:pPr>
        <w:pStyle w:val="41"/>
        <w:framePr w:w="3788" w:h="8809" w:hRule="exact" w:wrap="none" w:vAnchor="page" w:hAnchor="page" w:x="4668" w:y="7508"/>
        <w:numPr>
          <w:ilvl w:val="0"/>
          <w:numId w:val="82"/>
        </w:numPr>
        <w:shd w:val="clear" w:color="auto" w:fill="auto"/>
        <w:tabs>
          <w:tab w:val="left" w:pos="576"/>
        </w:tabs>
        <w:spacing w:before="0" w:line="240" w:lineRule="exact"/>
        <w:ind w:left="560" w:right="120" w:hanging="180"/>
        <w:jc w:val="both"/>
      </w:pPr>
      <w:r>
        <w:rPr>
          <w:rStyle w:val="0pt7"/>
          <w:b/>
          <w:bCs/>
        </w:rPr>
        <w:t>Морфологічний — своєрідність граматичної (морфологічної) фор</w:t>
      </w:r>
      <w:r>
        <w:rPr>
          <w:rStyle w:val="0pt7"/>
          <w:b/>
          <w:bCs/>
        </w:rPr>
        <w:softHyphen/>
        <w:t>ми слова: носієм яких граматич</w:t>
      </w:r>
      <w:r>
        <w:rPr>
          <w:rStyle w:val="0pt7"/>
          <w:b/>
          <w:bCs/>
        </w:rPr>
        <w:softHyphen/>
        <w:t>них значень є слово.</w:t>
      </w:r>
    </w:p>
    <w:p w:rsidR="00A66788" w:rsidRDefault="001A7945">
      <w:pPr>
        <w:pStyle w:val="41"/>
        <w:framePr w:w="3788" w:h="8809" w:hRule="exact" w:wrap="none" w:vAnchor="page" w:hAnchor="page" w:x="4668" w:y="7508"/>
        <w:numPr>
          <w:ilvl w:val="0"/>
          <w:numId w:val="82"/>
        </w:numPr>
        <w:shd w:val="clear" w:color="auto" w:fill="auto"/>
        <w:tabs>
          <w:tab w:val="left" w:pos="572"/>
        </w:tabs>
        <w:spacing w:before="0" w:line="236" w:lineRule="exact"/>
        <w:ind w:left="560" w:right="120" w:hanging="180"/>
        <w:jc w:val="both"/>
      </w:pPr>
      <w:r>
        <w:rPr>
          <w:rStyle w:val="0pt7"/>
          <w:b/>
          <w:bCs/>
        </w:rPr>
        <w:t>Синтаксичний — типова синтак</w:t>
      </w:r>
      <w:r>
        <w:rPr>
          <w:rStyle w:val="0pt7"/>
          <w:b/>
          <w:bCs/>
        </w:rPr>
        <w:softHyphen/>
        <w:t>сична функція слова: у ролі яко</w:t>
      </w:r>
      <w:r>
        <w:rPr>
          <w:rStyle w:val="0pt7"/>
          <w:b/>
          <w:bCs/>
        </w:rPr>
        <w:t>го члена речення воно найчастіше виступає.</w:t>
      </w:r>
    </w:p>
    <w:p w:rsidR="00A66788" w:rsidRDefault="001A7945">
      <w:pPr>
        <w:pStyle w:val="41"/>
        <w:framePr w:w="3668" w:h="2840" w:hRule="exact" w:wrap="none" w:vAnchor="page" w:hAnchor="page" w:x="8700" w:y="7468"/>
        <w:numPr>
          <w:ilvl w:val="0"/>
          <w:numId w:val="82"/>
        </w:numPr>
        <w:shd w:val="clear" w:color="auto" w:fill="auto"/>
        <w:tabs>
          <w:tab w:val="left" w:pos="332"/>
        </w:tabs>
        <w:spacing w:before="0" w:line="252" w:lineRule="exact"/>
        <w:ind w:left="120" w:right="40" w:firstLine="0"/>
        <w:jc w:val="both"/>
      </w:pPr>
      <w:r>
        <w:rPr>
          <w:rStyle w:val="0pt7"/>
          <w:b/>
          <w:bCs/>
        </w:rPr>
        <w:t>Словотворчий — специфічні для певної групи слів способи творення та словотворчі засоби.</w:t>
      </w:r>
    </w:p>
    <w:p w:rsidR="00A66788" w:rsidRDefault="001A7945">
      <w:pPr>
        <w:pStyle w:val="41"/>
        <w:framePr w:w="3668" w:h="2840" w:hRule="exact" w:wrap="none" w:vAnchor="page" w:hAnchor="page" w:x="8700" w:y="7468"/>
        <w:shd w:val="clear" w:color="auto" w:fill="auto"/>
        <w:spacing w:before="0" w:line="252" w:lineRule="exact"/>
        <w:ind w:left="120" w:right="40" w:firstLine="0"/>
        <w:jc w:val="both"/>
      </w:pPr>
      <w:r>
        <w:rPr>
          <w:rStyle w:val="0pt7"/>
          <w:b/>
          <w:bCs/>
        </w:rPr>
        <w:t>Отже, в основу поділу слів на час</w:t>
      </w:r>
      <w:r>
        <w:rPr>
          <w:rStyle w:val="0pt7"/>
          <w:b/>
          <w:bCs/>
        </w:rPr>
        <w:softHyphen/>
        <w:t>тини мови покладено принцип єд</w:t>
      </w:r>
      <w:r>
        <w:rPr>
          <w:rStyle w:val="0pt7"/>
          <w:b/>
          <w:bCs/>
        </w:rPr>
        <w:softHyphen/>
        <w:t>ності лексичного й граматичних зна</w:t>
      </w:r>
      <w:r>
        <w:rPr>
          <w:rStyle w:val="0pt7"/>
          <w:b/>
          <w:bCs/>
        </w:rPr>
        <w:softHyphen/>
        <w:t>чень слова, тобто найісто</w:t>
      </w:r>
      <w:r>
        <w:rPr>
          <w:rStyle w:val="0pt7"/>
          <w:b/>
          <w:bCs/>
        </w:rPr>
        <w:t>тніші ознаки, що характеризують слово як одини</w:t>
      </w:r>
      <w:r>
        <w:rPr>
          <w:rStyle w:val="0pt7"/>
          <w:b/>
          <w:bCs/>
        </w:rPr>
        <w:softHyphen/>
        <w:t>цю мови.</w:t>
      </w:r>
    </w:p>
    <w:p w:rsidR="00A66788" w:rsidRDefault="001A7945">
      <w:pPr>
        <w:pStyle w:val="41"/>
        <w:framePr w:w="3668" w:h="2840" w:hRule="exact" w:wrap="none" w:vAnchor="page" w:hAnchor="page" w:x="8700" w:y="7468"/>
        <w:shd w:val="clear" w:color="auto" w:fill="auto"/>
        <w:spacing w:before="0" w:line="252" w:lineRule="exact"/>
        <w:ind w:left="120" w:right="40" w:firstLine="0"/>
        <w:jc w:val="both"/>
      </w:pPr>
      <w:r>
        <w:rPr>
          <w:rStyle w:val="0pt7"/>
          <w:b/>
          <w:bCs/>
        </w:rPr>
        <w:t>У сучасній українській мові виділяють десять частин мови.</w:t>
      </w:r>
    </w:p>
    <w:p w:rsidR="00A66788" w:rsidRDefault="001A7945">
      <w:pPr>
        <w:framePr w:wrap="none" w:vAnchor="page" w:hAnchor="page" w:x="8896" w:y="10350"/>
        <w:rPr>
          <w:sz w:val="0"/>
          <w:szCs w:val="0"/>
        </w:rPr>
      </w:pPr>
      <w:r>
        <w:fldChar w:fldCharType="begin"/>
      </w:r>
      <w:r>
        <w:instrText xml:space="preserve"> </w:instrText>
      </w:r>
      <w:r>
        <w:instrText>INCLUDEPICTURE  "C:\\Users\\ocherik\\AppData\\Local\\Temp\\FineReader11\\media\\image15.jpeg" \* MERGEFORMATINET</w:instrText>
      </w:r>
      <w:r>
        <w:instrText xml:space="preserve"> </w:instrText>
      </w:r>
      <w:r>
        <w:fldChar w:fldCharType="separate"/>
      </w:r>
      <w:r>
        <w:pict>
          <v:shape id="_x0000_i1035" type="#_x0000_t75" style="width:51pt;height:39pt">
            <v:imagedata r:id="rId28" r:href="rId29"/>
          </v:shape>
        </w:pict>
      </w:r>
      <w:r>
        <w:fldChar w:fldCharType="end"/>
      </w:r>
    </w:p>
    <w:p w:rsidR="00A66788" w:rsidRDefault="001A7945">
      <w:pPr>
        <w:pStyle w:val="3e"/>
        <w:framePr w:wrap="none" w:vAnchor="page" w:hAnchor="page" w:x="9968" w:y="10374"/>
        <w:shd w:val="clear" w:color="auto" w:fill="auto"/>
        <w:spacing w:line="130" w:lineRule="exact"/>
      </w:pPr>
      <w:r>
        <w:t>Частини мови</w:t>
      </w:r>
    </w:p>
    <w:p w:rsidR="00A66788" w:rsidRDefault="001A7945">
      <w:pPr>
        <w:framePr w:wrap="none" w:vAnchor="page" w:hAnchor="page" w:x="11128" w:y="10358"/>
        <w:rPr>
          <w:sz w:val="0"/>
          <w:szCs w:val="0"/>
        </w:rPr>
      </w:pPr>
      <w:r>
        <w:fldChar w:fldCharType="begin"/>
      </w:r>
      <w:r>
        <w:instrText xml:space="preserve"> </w:instrText>
      </w:r>
      <w:r>
        <w:instrText>INCLUDEPICTURE  "C:\\Users\\ocherik\\AppData\\Local\\Temp\\FineReader11\\media\\image16.jpeg" \* MERGEFORMATINET</w:instrText>
      </w:r>
      <w:r>
        <w:instrText xml:space="preserve"> </w:instrText>
      </w:r>
      <w:r>
        <w:fldChar w:fldCharType="separate"/>
      </w:r>
      <w:r>
        <w:pict>
          <v:shape id="_x0000_i1036" type="#_x0000_t75" style="width:50.25pt;height:39pt">
            <v:imagedata r:id="rId30" r:href="rId31"/>
          </v:shape>
        </w:pict>
      </w:r>
      <w:r>
        <w:fldChar w:fldCharType="end"/>
      </w:r>
    </w:p>
    <w:p w:rsidR="00A66788" w:rsidRDefault="001A7945">
      <w:pPr>
        <w:pStyle w:val="ab"/>
        <w:framePr w:wrap="none" w:vAnchor="page" w:hAnchor="page" w:x="9632" w:y="12390"/>
        <w:shd w:val="clear" w:color="auto" w:fill="auto"/>
        <w:spacing w:line="130" w:lineRule="exact"/>
        <w:ind w:firstLine="0"/>
        <w:jc w:val="left"/>
      </w:pPr>
      <w:r>
        <w:rPr>
          <w:rStyle w:val="65pt0pt"/>
        </w:rPr>
        <w:t>Прислівник</w:t>
      </w:r>
    </w:p>
    <w:tbl>
      <w:tblPr>
        <w:tblOverlap w:val="never"/>
        <w:tblW w:w="0" w:type="auto"/>
        <w:tblLayout w:type="fixed"/>
        <w:tblCellMar>
          <w:left w:w="10" w:type="dxa"/>
          <w:right w:w="10" w:type="dxa"/>
        </w:tblCellMar>
        <w:tblLook w:val="04A0" w:firstRow="1" w:lastRow="0" w:firstColumn="1" w:lastColumn="0" w:noHBand="0" w:noVBand="1"/>
      </w:tblPr>
      <w:tblGrid>
        <w:gridCol w:w="420"/>
        <w:gridCol w:w="468"/>
        <w:gridCol w:w="916"/>
        <w:gridCol w:w="464"/>
        <w:gridCol w:w="464"/>
        <w:gridCol w:w="444"/>
        <w:gridCol w:w="364"/>
      </w:tblGrid>
      <w:tr w:rsidR="00A66788">
        <w:tblPrEx>
          <w:tblCellMar>
            <w:top w:w="0" w:type="dxa"/>
            <w:bottom w:w="0" w:type="dxa"/>
          </w:tblCellMar>
        </w:tblPrEx>
        <w:trPr>
          <w:trHeight w:hRule="exact" w:val="328"/>
        </w:trPr>
        <w:tc>
          <w:tcPr>
            <w:tcW w:w="420" w:type="dxa"/>
            <w:tcBorders>
              <w:top w:val="single" w:sz="4" w:space="0" w:color="auto"/>
              <w:left w:val="single" w:sz="4" w:space="0" w:color="auto"/>
            </w:tcBorders>
            <w:shd w:val="clear" w:color="auto" w:fill="FFFFFF"/>
          </w:tcPr>
          <w:p w:rsidR="00A66788" w:rsidRDefault="001A7945">
            <w:pPr>
              <w:pStyle w:val="41"/>
              <w:framePr w:w="3540" w:h="780" w:wrap="none" w:vAnchor="page" w:hAnchor="page" w:x="8808" w:y="11206"/>
              <w:shd w:val="clear" w:color="auto" w:fill="auto"/>
              <w:spacing w:before="0" w:line="130" w:lineRule="exact"/>
              <w:ind w:right="20" w:firstLine="0"/>
              <w:jc w:val="right"/>
            </w:pPr>
            <w:r>
              <w:rPr>
                <w:rStyle w:val="Arial65pt"/>
                <w:b/>
                <w:bCs/>
              </w:rPr>
              <w:t>ч</w:t>
            </w:r>
          </w:p>
        </w:tc>
        <w:tc>
          <w:tcPr>
            <w:tcW w:w="1384" w:type="dxa"/>
            <w:gridSpan w:val="2"/>
            <w:tcBorders>
              <w:top w:val="single" w:sz="4" w:space="0" w:color="auto"/>
              <w:left w:val="single" w:sz="4" w:space="0" w:color="auto"/>
            </w:tcBorders>
            <w:shd w:val="clear" w:color="auto" w:fill="FFFFFF"/>
          </w:tcPr>
          <w:p w:rsidR="00A66788" w:rsidRDefault="001A7945">
            <w:pPr>
              <w:pStyle w:val="41"/>
              <w:framePr w:w="3540" w:h="780" w:wrap="none" w:vAnchor="page" w:hAnchor="page" w:x="8808" w:y="11206"/>
              <w:shd w:val="clear" w:color="auto" w:fill="auto"/>
              <w:spacing w:before="0" w:line="210" w:lineRule="exact"/>
              <w:ind w:left="20" w:firstLine="0"/>
            </w:pPr>
            <w:r>
              <w:rPr>
                <w:rStyle w:val="Arial65pt"/>
                <w:b/>
                <w:bCs/>
              </w:rPr>
              <w:t xml:space="preserve">г </w:t>
            </w:r>
            <w:r>
              <w:rPr>
                <w:rStyle w:val="Arial105pt0pt"/>
                <w:b/>
                <w:bCs/>
              </w:rPr>
              <w:t>С</w:t>
            </w:r>
          </w:p>
        </w:tc>
        <w:tc>
          <w:tcPr>
            <w:tcW w:w="464" w:type="dxa"/>
            <w:tcBorders>
              <w:top w:val="single" w:sz="4" w:space="0" w:color="auto"/>
              <w:left w:val="single" w:sz="4" w:space="0" w:color="auto"/>
            </w:tcBorders>
            <w:shd w:val="clear" w:color="auto" w:fill="FFFFFF"/>
          </w:tcPr>
          <w:p w:rsidR="00A66788" w:rsidRDefault="001A7945">
            <w:pPr>
              <w:pStyle w:val="41"/>
              <w:framePr w:w="3540" w:h="780" w:wrap="none" w:vAnchor="page" w:hAnchor="page" w:x="8808" w:y="11206"/>
              <w:shd w:val="clear" w:color="auto" w:fill="auto"/>
              <w:spacing w:before="0" w:line="130" w:lineRule="exact"/>
              <w:ind w:right="20" w:firstLine="0"/>
              <w:jc w:val="right"/>
            </w:pPr>
            <w:r>
              <w:rPr>
                <w:rStyle w:val="Arial65pt"/>
                <w:b/>
                <w:bCs/>
              </w:rPr>
              <w:t>1</w:t>
            </w:r>
          </w:p>
        </w:tc>
        <w:tc>
          <w:tcPr>
            <w:tcW w:w="908" w:type="dxa"/>
            <w:gridSpan w:val="2"/>
            <w:tcBorders>
              <w:top w:val="single" w:sz="4" w:space="0" w:color="auto"/>
              <w:left w:val="single" w:sz="4" w:space="0" w:color="auto"/>
            </w:tcBorders>
            <w:shd w:val="clear" w:color="auto" w:fill="FFFFFF"/>
          </w:tcPr>
          <w:p w:rsidR="00A66788" w:rsidRDefault="001A7945">
            <w:pPr>
              <w:pStyle w:val="41"/>
              <w:framePr w:w="3540" w:h="780" w:wrap="none" w:vAnchor="page" w:hAnchor="page" w:x="8808" w:y="11206"/>
              <w:shd w:val="clear" w:color="auto" w:fill="auto"/>
              <w:spacing w:before="0" w:line="140" w:lineRule="exact"/>
              <w:ind w:left="20" w:firstLine="0"/>
            </w:pPr>
            <w:r>
              <w:rPr>
                <w:rStyle w:val="Arial7pt0pt3"/>
                <w:b/>
                <w:bCs/>
              </w:rPr>
              <w:t>1 \</w:t>
            </w:r>
          </w:p>
        </w:tc>
        <w:tc>
          <w:tcPr>
            <w:tcW w:w="364" w:type="dxa"/>
            <w:tcBorders>
              <w:top w:val="single" w:sz="4" w:space="0" w:color="auto"/>
              <w:left w:val="single" w:sz="4" w:space="0" w:color="auto"/>
              <w:right w:val="single" w:sz="4" w:space="0" w:color="auto"/>
            </w:tcBorders>
            <w:shd w:val="clear" w:color="auto" w:fill="FFFFFF"/>
          </w:tcPr>
          <w:p w:rsidR="00A66788" w:rsidRDefault="001A7945">
            <w:pPr>
              <w:pStyle w:val="41"/>
              <w:framePr w:w="3540" w:h="780" w:wrap="none" w:vAnchor="page" w:hAnchor="page" w:x="8808" w:y="11206"/>
              <w:shd w:val="clear" w:color="auto" w:fill="auto"/>
              <w:spacing w:before="0" w:line="140" w:lineRule="exact"/>
              <w:ind w:left="20" w:firstLine="0"/>
            </w:pPr>
            <w:r>
              <w:rPr>
                <w:rStyle w:val="Arial7pt0pt3"/>
                <w:b/>
                <w:bCs/>
              </w:rPr>
              <w:t>1</w:t>
            </w:r>
          </w:p>
        </w:tc>
      </w:tr>
      <w:tr w:rsidR="00A66788">
        <w:tblPrEx>
          <w:tblCellMar>
            <w:top w:w="0" w:type="dxa"/>
            <w:bottom w:w="0" w:type="dxa"/>
          </w:tblCellMar>
        </w:tblPrEx>
        <w:trPr>
          <w:trHeight w:hRule="exact" w:val="452"/>
        </w:trPr>
        <w:tc>
          <w:tcPr>
            <w:tcW w:w="420" w:type="dxa"/>
            <w:tcBorders>
              <w:top w:val="single" w:sz="4" w:space="0" w:color="auto"/>
              <w:left w:val="single" w:sz="4" w:space="0" w:color="auto"/>
              <w:bottom w:val="single" w:sz="4" w:space="0" w:color="auto"/>
            </w:tcBorders>
            <w:shd w:val="clear" w:color="auto" w:fill="FFFFFF"/>
          </w:tcPr>
          <w:p w:rsidR="00A66788" w:rsidRDefault="001A7945">
            <w:pPr>
              <w:pStyle w:val="41"/>
              <w:framePr w:w="3540" w:h="780" w:wrap="none" w:vAnchor="page" w:hAnchor="page" w:x="8808" w:y="11206"/>
              <w:shd w:val="clear" w:color="auto" w:fill="auto"/>
              <w:spacing w:before="0" w:after="60" w:line="130" w:lineRule="exact"/>
              <w:ind w:right="20" w:firstLine="0"/>
              <w:jc w:val="right"/>
            </w:pPr>
            <w:r>
              <w:rPr>
                <w:rStyle w:val="Arial65pt"/>
                <w:b/>
                <w:bCs/>
              </w:rPr>
              <w:t>Зм</w:t>
            </w:r>
          </w:p>
          <w:p w:rsidR="00A66788" w:rsidRDefault="001A7945">
            <w:pPr>
              <w:pStyle w:val="41"/>
              <w:framePr w:w="3540" w:h="780" w:wrap="none" w:vAnchor="page" w:hAnchor="page" w:x="8808" w:y="11206"/>
              <w:shd w:val="clear" w:color="auto" w:fill="auto"/>
              <w:spacing w:before="60" w:line="130" w:lineRule="exact"/>
              <w:ind w:right="20" w:firstLine="0"/>
              <w:jc w:val="right"/>
            </w:pPr>
            <w:r>
              <w:rPr>
                <w:rStyle w:val="Arial65pt"/>
                <w:b/>
                <w:bCs/>
              </w:rPr>
              <w:t>само</w:t>
            </w:r>
          </w:p>
        </w:tc>
        <w:tc>
          <w:tcPr>
            <w:tcW w:w="468" w:type="dxa"/>
            <w:tcBorders>
              <w:top w:val="single" w:sz="4" w:space="0" w:color="auto"/>
              <w:left w:val="single" w:sz="4" w:space="0" w:color="auto"/>
              <w:bottom w:val="single" w:sz="4" w:space="0" w:color="auto"/>
            </w:tcBorders>
            <w:shd w:val="clear" w:color="auto" w:fill="FFFFFF"/>
          </w:tcPr>
          <w:p w:rsidR="00A66788" w:rsidRDefault="001A7945">
            <w:pPr>
              <w:pStyle w:val="41"/>
              <w:framePr w:w="3540" w:h="780" w:wrap="none" w:vAnchor="page" w:hAnchor="page" w:x="8808" w:y="11206"/>
              <w:shd w:val="clear" w:color="auto" w:fill="auto"/>
              <w:spacing w:before="0" w:after="60" w:line="130" w:lineRule="exact"/>
              <w:ind w:left="20" w:firstLine="0"/>
            </w:pPr>
            <w:r>
              <w:rPr>
                <w:rStyle w:val="Arial65pt"/>
                <w:b/>
                <w:bCs/>
              </w:rPr>
              <w:t>нні</w:t>
            </w:r>
          </w:p>
          <w:p w:rsidR="00A66788" w:rsidRDefault="001A7945">
            <w:pPr>
              <w:pStyle w:val="41"/>
              <w:framePr w:w="3540" w:h="780" w:wrap="none" w:vAnchor="page" w:hAnchor="page" w:x="8808" w:y="11206"/>
              <w:shd w:val="clear" w:color="auto" w:fill="auto"/>
              <w:spacing w:before="60" w:line="130" w:lineRule="exact"/>
              <w:ind w:left="20" w:firstLine="0"/>
            </w:pPr>
            <w:r>
              <w:rPr>
                <w:rStyle w:val="Arial65pt"/>
                <w:b/>
                <w:bCs/>
              </w:rPr>
              <w:t>стійні</w:t>
            </w:r>
          </w:p>
        </w:tc>
        <w:tc>
          <w:tcPr>
            <w:tcW w:w="916" w:type="dxa"/>
            <w:tcBorders>
              <w:top w:val="single" w:sz="4" w:space="0" w:color="auto"/>
              <w:left w:val="single" w:sz="4" w:space="0" w:color="auto"/>
              <w:bottom w:val="single" w:sz="4" w:space="0" w:color="auto"/>
            </w:tcBorders>
            <w:shd w:val="clear" w:color="auto" w:fill="FFFFFF"/>
          </w:tcPr>
          <w:p w:rsidR="00A66788" w:rsidRDefault="001A7945">
            <w:pPr>
              <w:pStyle w:val="41"/>
              <w:framePr w:w="3540" w:h="780" w:wrap="none" w:vAnchor="page" w:hAnchor="page" w:x="8808" w:y="11206"/>
              <w:shd w:val="clear" w:color="auto" w:fill="auto"/>
              <w:spacing w:before="0" w:after="60" w:line="130" w:lineRule="exact"/>
              <w:ind w:left="120" w:firstLine="0"/>
            </w:pPr>
            <w:r>
              <w:rPr>
                <w:rStyle w:val="Arial65pt"/>
                <w:b/>
                <w:bCs/>
              </w:rPr>
              <w:t>Незмінні</w:t>
            </w:r>
          </w:p>
          <w:p w:rsidR="00A66788" w:rsidRDefault="001A7945">
            <w:pPr>
              <w:pStyle w:val="41"/>
              <w:framePr w:w="3540" w:h="780" w:wrap="none" w:vAnchor="page" w:hAnchor="page" w:x="8808" w:y="11206"/>
              <w:shd w:val="clear" w:color="auto" w:fill="auto"/>
              <w:spacing w:before="60" w:line="130" w:lineRule="exact"/>
              <w:ind w:left="120" w:firstLine="0"/>
            </w:pPr>
            <w:r>
              <w:rPr>
                <w:rStyle w:val="Arial65pt"/>
                <w:b/>
                <w:bCs/>
              </w:rPr>
              <w:t>самостійні</w:t>
            </w:r>
          </w:p>
        </w:tc>
        <w:tc>
          <w:tcPr>
            <w:tcW w:w="928"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540" w:h="780" w:wrap="none" w:vAnchor="page" w:hAnchor="page" w:x="8808" w:y="11206"/>
              <w:shd w:val="clear" w:color="auto" w:fill="auto"/>
              <w:spacing w:before="0" w:after="60" w:line="130" w:lineRule="exact"/>
              <w:ind w:left="140" w:firstLine="0"/>
            </w:pPr>
            <w:r>
              <w:rPr>
                <w:rStyle w:val="Arial65pt"/>
                <w:b/>
                <w:bCs/>
              </w:rPr>
              <w:t>Незмінні</w:t>
            </w:r>
          </w:p>
          <w:p w:rsidR="00A66788" w:rsidRDefault="001A7945">
            <w:pPr>
              <w:pStyle w:val="41"/>
              <w:framePr w:w="3540" w:h="780" w:wrap="none" w:vAnchor="page" w:hAnchor="page" w:x="8808" w:y="11206"/>
              <w:shd w:val="clear" w:color="auto" w:fill="auto"/>
              <w:spacing w:before="60" w:line="130" w:lineRule="exact"/>
              <w:ind w:left="140" w:firstLine="0"/>
            </w:pPr>
            <w:r>
              <w:rPr>
                <w:rStyle w:val="Arial65pt"/>
                <w:b/>
                <w:bCs/>
              </w:rPr>
              <w:t>службові</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40" w:h="780" w:wrap="none" w:vAnchor="page" w:hAnchor="page" w:x="8808" w:y="11206"/>
              <w:shd w:val="clear" w:color="auto" w:fill="auto"/>
              <w:spacing w:before="0" w:line="130" w:lineRule="exact"/>
              <w:ind w:right="180" w:firstLine="0"/>
              <w:jc w:val="right"/>
            </w:pPr>
            <w:r>
              <w:rPr>
                <w:rStyle w:val="Arial65pt"/>
                <w:b/>
                <w:bCs/>
              </w:rPr>
              <w:t>Вигук</w:t>
            </w:r>
          </w:p>
        </w:tc>
      </w:tr>
    </w:tbl>
    <w:p w:rsidR="00A66788" w:rsidRDefault="001A7945">
      <w:pPr>
        <w:pStyle w:val="ab"/>
        <w:framePr w:wrap="none" w:vAnchor="page" w:hAnchor="page" w:x="11524" w:y="12090"/>
        <w:shd w:val="clear" w:color="auto" w:fill="auto"/>
        <w:spacing w:line="130" w:lineRule="exact"/>
        <w:ind w:firstLine="0"/>
        <w:jc w:val="left"/>
      </w:pPr>
      <w:r>
        <w:rPr>
          <w:rStyle w:val="65pt0pt"/>
        </w:rPr>
        <w:t>Сполучник</w:t>
      </w:r>
    </w:p>
    <w:p w:rsidR="00A66788" w:rsidRDefault="001A7945">
      <w:pPr>
        <w:pStyle w:val="6c"/>
        <w:framePr w:w="1256" w:h="634" w:hRule="exact" w:wrap="none" w:vAnchor="page" w:hAnchor="page" w:x="11100" w:y="12276"/>
        <w:shd w:val="clear" w:color="auto" w:fill="auto"/>
        <w:ind w:left="80"/>
      </w:pPr>
      <w:r>
        <w:rPr>
          <w:rStyle w:val="6105pt0pt"/>
          <w:b/>
          <w:bCs/>
        </w:rPr>
        <w:t xml:space="preserve">НІ </w:t>
      </w:r>
      <w:r>
        <w:rPr>
          <w:rStyle w:val="60pt0"/>
          <w:b/>
          <w:bCs/>
        </w:rPr>
        <w:t>Частка ]</w:t>
      </w:r>
      <w:r>
        <w:rPr>
          <w:rStyle w:val="60pt1"/>
          <w:b/>
          <w:bCs/>
        </w:rPr>
        <w:t xml:space="preserve"> </w:t>
      </w:r>
      <w:r>
        <w:t>—&gt;-| Прийменник]</w:t>
      </w:r>
    </w:p>
    <w:p w:rsidR="00A66788" w:rsidRDefault="001A7945">
      <w:pPr>
        <w:pStyle w:val="170"/>
        <w:framePr w:w="3668" w:h="448" w:hRule="exact" w:wrap="none" w:vAnchor="page" w:hAnchor="page" w:x="8700" w:y="12920"/>
        <w:shd w:val="clear" w:color="auto" w:fill="auto"/>
        <w:spacing w:after="0" w:line="208" w:lineRule="exact"/>
        <w:ind w:left="1400" w:right="1200" w:firstLine="0"/>
        <w:jc w:val="left"/>
      </w:pPr>
      <w:r>
        <w:rPr>
          <w:rStyle w:val="1765pt0pt"/>
        </w:rPr>
        <w:t>Дієприслівник (форма дієслова)</w:t>
      </w:r>
    </w:p>
    <w:p w:rsidR="00A66788" w:rsidRDefault="001A7945">
      <w:pPr>
        <w:pStyle w:val="170"/>
        <w:framePr w:wrap="none" w:vAnchor="page" w:hAnchor="page" w:x="8816" w:y="13886"/>
        <w:shd w:val="clear" w:color="auto" w:fill="auto"/>
        <w:spacing w:after="0" w:line="130" w:lineRule="exact"/>
        <w:ind w:left="100" w:firstLine="0"/>
        <w:jc w:val="left"/>
      </w:pPr>
      <w:r>
        <w:rPr>
          <w:rStyle w:val="1765pt0pt"/>
        </w:rPr>
        <w:t>Іменник</w:t>
      </w:r>
    </w:p>
    <w:p w:rsidR="00A66788" w:rsidRDefault="001A7945">
      <w:pPr>
        <w:pStyle w:val="170"/>
        <w:framePr w:wrap="none" w:vAnchor="page" w:hAnchor="page" w:x="9088" w:y="14294"/>
        <w:shd w:val="clear" w:color="auto" w:fill="auto"/>
        <w:spacing w:after="0" w:line="130" w:lineRule="exact"/>
        <w:ind w:left="100" w:firstLine="0"/>
        <w:jc w:val="left"/>
      </w:pPr>
      <w:r>
        <w:rPr>
          <w:rStyle w:val="1765pt0pt"/>
        </w:rPr>
        <w:t>[При</w:t>
      </w:r>
    </w:p>
    <w:p w:rsidR="00A66788" w:rsidRDefault="001A7945">
      <w:pPr>
        <w:pStyle w:val="170"/>
        <w:framePr w:wrap="none" w:vAnchor="page" w:hAnchor="page" w:x="9848" w:y="13894"/>
        <w:shd w:val="clear" w:color="auto" w:fill="auto"/>
        <w:spacing w:after="0" w:line="130" w:lineRule="exact"/>
        <w:ind w:left="100" w:firstLine="0"/>
        <w:jc w:val="left"/>
      </w:pPr>
      <w:r>
        <w:rPr>
          <w:rStyle w:val="1765pt0pt"/>
        </w:rPr>
        <w:t>Числівник</w:t>
      </w:r>
    </w:p>
    <w:p w:rsidR="00A66788" w:rsidRDefault="001A7945">
      <w:pPr>
        <w:pStyle w:val="170"/>
        <w:framePr w:wrap="none" w:vAnchor="page" w:hAnchor="page" w:x="8700" w:y="13830"/>
        <w:shd w:val="clear" w:color="auto" w:fill="auto"/>
        <w:spacing w:after="0" w:line="130" w:lineRule="exact"/>
        <w:ind w:left="2452" w:right="392" w:firstLine="0"/>
      </w:pPr>
      <w:r>
        <w:rPr>
          <w:rStyle w:val="1765pt0pt"/>
        </w:rPr>
        <w:t>ІДієслово]</w:t>
      </w:r>
    </w:p>
    <w:p w:rsidR="00A66788" w:rsidRDefault="001A7945">
      <w:pPr>
        <w:pStyle w:val="170"/>
        <w:framePr w:w="3668" w:h="182" w:hRule="exact" w:wrap="none" w:vAnchor="page" w:hAnchor="page" w:x="8700" w:y="14326"/>
        <w:shd w:val="clear" w:color="auto" w:fill="auto"/>
        <w:spacing w:after="0" w:line="130" w:lineRule="exact"/>
        <w:ind w:right="936" w:firstLine="0"/>
        <w:jc w:val="right"/>
      </w:pPr>
      <w:r>
        <w:rPr>
          <w:rStyle w:val="1765pt0pt"/>
        </w:rPr>
        <w:t>Займенник</w:t>
      </w:r>
    </w:p>
    <w:p w:rsidR="00A66788" w:rsidRDefault="001A7945">
      <w:pPr>
        <w:pStyle w:val="571"/>
        <w:framePr w:w="3668" w:h="491" w:hRule="exact" w:wrap="none" w:vAnchor="page" w:hAnchor="page" w:x="8700" w:y="14515"/>
        <w:shd w:val="clear" w:color="auto" w:fill="auto"/>
        <w:spacing w:before="0"/>
        <w:ind w:left="1400" w:right="40"/>
      </w:pPr>
      <w:r>
        <w:t xml:space="preserve">Дієприкметник ; </w:t>
      </w:r>
      <w:r>
        <w:rPr>
          <w:rStyle w:val="5765pt0pt"/>
          <w:b/>
          <w:bCs/>
        </w:rPr>
        <w:t xml:space="preserve">(форма </w:t>
      </w:r>
      <w:r>
        <w:t>дієслова).</w:t>
      </w:r>
    </w:p>
    <w:p w:rsidR="00A66788" w:rsidRDefault="001A7945">
      <w:pPr>
        <w:pStyle w:val="170"/>
        <w:framePr w:w="3668" w:h="1273" w:hRule="exact" w:wrap="none" w:vAnchor="page" w:hAnchor="page" w:x="8700" w:y="15054"/>
        <w:shd w:val="clear" w:color="auto" w:fill="auto"/>
        <w:spacing w:after="0" w:line="130" w:lineRule="exact"/>
        <w:ind w:right="40" w:firstLine="0"/>
        <w:jc w:val="right"/>
      </w:pPr>
      <w:r>
        <w:rPr>
          <w:rStyle w:val="1765pt0pt"/>
        </w:rPr>
        <w:t>УВАГА!</w:t>
      </w:r>
    </w:p>
    <w:p w:rsidR="00A66788" w:rsidRDefault="001A7945">
      <w:pPr>
        <w:pStyle w:val="170"/>
        <w:framePr w:w="3668" w:h="1273" w:hRule="exact" w:wrap="none" w:vAnchor="page" w:hAnchor="page" w:x="8700" w:y="15054"/>
        <w:shd w:val="clear" w:color="auto" w:fill="auto"/>
        <w:spacing w:after="0" w:line="204" w:lineRule="exact"/>
        <w:ind w:left="120" w:right="40" w:firstLine="0"/>
      </w:pPr>
      <w:r>
        <w:rPr>
          <w:rStyle w:val="1765pt0pt"/>
        </w:rPr>
        <w:t>При визначенні частин мови жоден з названих вище принципів не може бути вирішальним " треба одночасно враховувати всі ознаки.</w:t>
      </w:r>
    </w:p>
    <w:p w:rsidR="00A66788" w:rsidRDefault="001A7945">
      <w:pPr>
        <w:pStyle w:val="170"/>
        <w:framePr w:w="3668" w:h="1273" w:hRule="exact" w:wrap="none" w:vAnchor="page" w:hAnchor="page" w:x="8700" w:y="15054"/>
        <w:shd w:val="clear" w:color="auto" w:fill="auto"/>
        <w:spacing w:after="0" w:line="204" w:lineRule="exact"/>
        <w:ind w:left="120" w:right="40" w:firstLine="0"/>
      </w:pPr>
      <w:r>
        <w:rPr>
          <w:rStyle w:val="1765pt0pt"/>
        </w:rPr>
        <w:t xml:space="preserve">Крім того, </w:t>
      </w:r>
      <w:r>
        <w:rPr>
          <w:rStyle w:val="1765pt0pt"/>
        </w:rPr>
        <w:t>варто пам'ятати, що в граматичній бУ' дові мови відбуваються зміни. У процесі різно</w:t>
      </w:r>
      <w:r>
        <w:rPr>
          <w:rStyle w:val="1765pt0pt"/>
          <w:vertAlign w:val="superscript"/>
        </w:rPr>
        <w:t>-</w:t>
      </w:r>
    </w:p>
    <w:p w:rsidR="00A66788" w:rsidRDefault="001A7945">
      <w:pPr>
        <w:pStyle w:val="32"/>
        <w:framePr w:wrap="none" w:vAnchor="page" w:hAnchor="page" w:x="5060" w:y="16562"/>
        <w:shd w:val="clear" w:color="auto" w:fill="auto"/>
        <w:spacing w:line="180" w:lineRule="exact"/>
        <w:ind w:left="20"/>
        <w:jc w:val="left"/>
      </w:pPr>
      <w:r>
        <w:rPr>
          <w:rStyle w:val="39pt0pt0"/>
          <w:b/>
          <w:bCs/>
        </w:rPr>
        <w:t>166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332" w:y="7066"/>
        <w:shd w:val="clear" w:color="auto" w:fill="auto"/>
        <w:spacing w:line="150" w:lineRule="exact"/>
        <w:ind w:left="20"/>
      </w:pPr>
      <w:r>
        <w:rPr>
          <w:rStyle w:val="11Arial75pt0pt0"/>
          <w:b/>
          <w:bCs/>
          <w:i/>
          <w:iCs/>
        </w:rPr>
        <w:lastRenderedPageBreak/>
        <w:t>Граматика: морфологія,</w:t>
      </w:r>
    </w:p>
    <w:p w:rsidR="00A66788" w:rsidRDefault="001A7945">
      <w:pPr>
        <w:pStyle w:val="170"/>
        <w:framePr w:w="3628" w:h="9054" w:hRule="exact" w:wrap="none" w:vAnchor="page" w:hAnchor="page" w:x="4668" w:y="7344"/>
        <w:shd w:val="clear" w:color="auto" w:fill="auto"/>
        <w:spacing w:after="148" w:line="228" w:lineRule="exact"/>
        <w:ind w:left="120" w:right="40" w:firstLine="0"/>
      </w:pPr>
      <w:r>
        <w:rPr>
          <w:rStyle w:val="1765pt0pt"/>
        </w:rPr>
        <w:t>анітних зв’язків окремі слова можуть утрачати свої граматичні ознаки, категорії і набувати но</w:t>
      </w:r>
      <w:r>
        <w:rPr>
          <w:rStyle w:val="1765pt0pt"/>
        </w:rPr>
        <w:softHyphen/>
        <w:t xml:space="preserve">вих ознак та нового змісту, </w:t>
      </w:r>
      <w:r>
        <w:rPr>
          <w:rStyle w:val="1765pt0pt"/>
        </w:rPr>
        <w:t>а у зв'язку з цим — переходити з однієї частини мови в іншу. Спос</w:t>
      </w:r>
      <w:r>
        <w:rPr>
          <w:rStyle w:val="1765pt0pt"/>
        </w:rPr>
        <w:softHyphen/>
        <w:t xml:space="preserve">терігається, наприклад, перехід прикметників і дієприкметників в іменники </w:t>
      </w:r>
      <w:r>
        <w:rPr>
          <w:rStyle w:val="177pt0pt"/>
        </w:rPr>
        <w:t>(учительська, уче</w:t>
      </w:r>
      <w:r>
        <w:rPr>
          <w:rStyle w:val="177pt0pt"/>
        </w:rPr>
        <w:softHyphen/>
        <w:t>ний),</w:t>
      </w:r>
      <w:r>
        <w:rPr>
          <w:rStyle w:val="1765pt0pt"/>
        </w:rPr>
        <w:t xml:space="preserve"> іменників — у прислівники </w:t>
      </w:r>
      <w:r>
        <w:rPr>
          <w:rStyle w:val="177pt0pt"/>
        </w:rPr>
        <w:t>(літом, ран</w:t>
      </w:r>
      <w:r>
        <w:rPr>
          <w:rStyle w:val="177pt0pt"/>
        </w:rPr>
        <w:softHyphen/>
        <w:t>ком),</w:t>
      </w:r>
      <w:r>
        <w:rPr>
          <w:rStyle w:val="1765pt0pt"/>
        </w:rPr>
        <w:t xml:space="preserve"> прислівників — у прийменники </w:t>
      </w:r>
      <w:r>
        <w:rPr>
          <w:rStyle w:val="177pt0pt"/>
        </w:rPr>
        <w:t>(сад нав</w:t>
      </w:r>
      <w:r>
        <w:rPr>
          <w:rStyle w:val="177pt0pt"/>
        </w:rPr>
        <w:softHyphen/>
        <w:t>коло школи</w:t>
      </w:r>
      <w:r>
        <w:rPr>
          <w:rStyle w:val="177pt0pt"/>
        </w:rPr>
        <w:t>)</w:t>
      </w:r>
      <w:r>
        <w:rPr>
          <w:rStyle w:val="1765pt0pt"/>
        </w:rPr>
        <w:t xml:space="preserve"> тощо.</w:t>
      </w:r>
    </w:p>
    <w:p w:rsidR="00A66788" w:rsidRDefault="001A7945">
      <w:pPr>
        <w:pStyle w:val="1161"/>
        <w:framePr w:w="3628" w:h="9054" w:hRule="exact" w:wrap="none" w:vAnchor="page" w:hAnchor="page" w:x="4668" w:y="7344"/>
        <w:shd w:val="clear" w:color="auto" w:fill="auto"/>
        <w:spacing w:after="0" w:line="268" w:lineRule="exact"/>
        <w:ind w:left="120" w:right="1060"/>
        <w:jc w:val="left"/>
      </w:pPr>
      <w:bookmarkStart w:id="139" w:name="bookmark139"/>
      <w:r>
        <w:rPr>
          <w:rStyle w:val="116Arial8pt0pt"/>
          <w:b/>
          <w:bCs/>
        </w:rPr>
        <w:t>Повнозначні (самостійні) частини мови</w:t>
      </w:r>
      <w:bookmarkEnd w:id="139"/>
    </w:p>
    <w:p w:rsidR="00A66788" w:rsidRDefault="001A7945">
      <w:pPr>
        <w:pStyle w:val="41"/>
        <w:framePr w:w="3628" w:h="9054" w:hRule="exact" w:wrap="none" w:vAnchor="page" w:hAnchor="page" w:x="4668" w:y="7344"/>
        <w:shd w:val="clear" w:color="auto" w:fill="auto"/>
        <w:spacing w:before="0" w:line="248" w:lineRule="exact"/>
        <w:ind w:left="120" w:right="80" w:firstLine="0"/>
        <w:jc w:val="both"/>
      </w:pPr>
      <w:r>
        <w:rPr>
          <w:rStyle w:val="0pt7"/>
          <w:b/>
          <w:bCs/>
        </w:rPr>
        <w:t xml:space="preserve">Іменник </w:t>
      </w:r>
      <w:r>
        <w:rPr>
          <w:rStyle w:val="85pt0pt3"/>
          <w:b/>
          <w:bCs/>
        </w:rPr>
        <w:t>(хто? що?)</w:t>
      </w:r>
      <w:r>
        <w:rPr>
          <w:rStyle w:val="0pt7"/>
          <w:b/>
          <w:bCs/>
        </w:rPr>
        <w:t xml:space="preserve"> — назви пред</w:t>
      </w:r>
      <w:r>
        <w:rPr>
          <w:rStyle w:val="0pt7"/>
          <w:b/>
          <w:bCs/>
        </w:rPr>
        <w:softHyphen/>
        <w:t>метів у широкому розумінні цього слова:</w:t>
      </w:r>
    </w:p>
    <w:p w:rsidR="00A66788" w:rsidRDefault="001A7945">
      <w:pPr>
        <w:pStyle w:val="160"/>
        <w:framePr w:w="3628" w:h="9054" w:hRule="exact" w:wrap="none" w:vAnchor="page" w:hAnchor="page" w:x="4668" w:y="7344"/>
        <w:shd w:val="clear" w:color="auto" w:fill="auto"/>
        <w:spacing w:line="248" w:lineRule="exact"/>
        <w:ind w:right="60" w:firstLine="0"/>
        <w:jc w:val="center"/>
      </w:pPr>
      <w:r>
        <w:rPr>
          <w:rStyle w:val="1685pt0pt1"/>
          <w:b/>
          <w:bCs/>
          <w:i/>
          <w:iCs/>
        </w:rPr>
        <w:t xml:space="preserve">радість, родина, осінь, життя, син, сонце, казка, ім’я, вибори. Живи, Україно, живи для краси, Для сили, для щастя, для волі!.. Шуми, </w:t>
      </w:r>
      <w:r>
        <w:rPr>
          <w:rStyle w:val="1685pt0pt1"/>
          <w:b/>
          <w:bCs/>
          <w:i/>
          <w:iCs/>
        </w:rPr>
        <w:t>Україно, як рідні ліси,</w:t>
      </w:r>
    </w:p>
    <w:p w:rsidR="00A66788" w:rsidRDefault="001A7945">
      <w:pPr>
        <w:pStyle w:val="160"/>
        <w:framePr w:w="3628" w:h="9054" w:hRule="exact" w:wrap="none" w:vAnchor="page" w:hAnchor="page" w:x="4668" w:y="7344"/>
        <w:shd w:val="clear" w:color="auto" w:fill="auto"/>
        <w:spacing w:line="248" w:lineRule="exact"/>
        <w:ind w:right="60" w:firstLine="0"/>
        <w:jc w:val="center"/>
      </w:pPr>
      <w:r>
        <w:rPr>
          <w:rStyle w:val="1685pt0pt1"/>
          <w:b/>
          <w:bCs/>
          <w:i/>
          <w:iCs/>
        </w:rPr>
        <w:t>Як вітер в широкому полі.</w:t>
      </w:r>
    </w:p>
    <w:p w:rsidR="00A66788" w:rsidRDefault="001A7945">
      <w:pPr>
        <w:pStyle w:val="160"/>
        <w:framePr w:w="3628" w:h="9054" w:hRule="exact" w:wrap="none" w:vAnchor="page" w:hAnchor="page" w:x="4668" w:y="7344"/>
        <w:shd w:val="clear" w:color="auto" w:fill="auto"/>
        <w:spacing w:line="248" w:lineRule="exact"/>
        <w:ind w:left="120" w:right="80" w:firstLine="1180"/>
        <w:jc w:val="both"/>
      </w:pPr>
      <w:r>
        <w:rPr>
          <w:rStyle w:val="1685pt0pt1"/>
          <w:b/>
          <w:bCs/>
          <w:i/>
          <w:iCs/>
        </w:rPr>
        <w:t xml:space="preserve">Олександр Олесь. </w:t>
      </w:r>
      <w:r>
        <w:rPr>
          <w:rStyle w:val="160pt2"/>
          <w:b/>
          <w:bCs/>
        </w:rPr>
        <w:t xml:space="preserve">Прикметник </w:t>
      </w:r>
      <w:r>
        <w:rPr>
          <w:rStyle w:val="1685pt0pt1"/>
          <w:b/>
          <w:bCs/>
          <w:i/>
          <w:iCs/>
        </w:rPr>
        <w:t>(який? чий?) —</w:t>
      </w:r>
      <w:r>
        <w:rPr>
          <w:rStyle w:val="160pt2"/>
          <w:b/>
          <w:bCs/>
        </w:rPr>
        <w:t xml:space="preserve"> назви ознак предметів: </w:t>
      </w:r>
      <w:r>
        <w:rPr>
          <w:rStyle w:val="1685pt0pt1"/>
          <w:b/>
          <w:bCs/>
          <w:i/>
          <w:iCs/>
        </w:rPr>
        <w:t>рідний, мудрий, південний, без</w:t>
      </w:r>
      <w:r>
        <w:rPr>
          <w:rStyle w:val="1685pt0pt1"/>
          <w:b/>
          <w:bCs/>
          <w:i/>
          <w:iCs/>
        </w:rPr>
        <w:softHyphen/>
        <w:t xml:space="preserve">країй, оксамитовий, темно-черво- </w:t>
      </w:r>
      <w:r>
        <w:rPr>
          <w:rStyle w:val="1685pt0pt1"/>
          <w:b/>
          <w:bCs/>
          <w:i/>
          <w:iCs/>
          <w:vertAlign w:val="superscript"/>
        </w:rPr>
        <w:t>Ни</w:t>
      </w:r>
      <w:r>
        <w:rPr>
          <w:rStyle w:val="1685pt0pt1"/>
          <w:b/>
          <w:bCs/>
          <w:i/>
          <w:iCs/>
        </w:rPr>
        <w:t>й, художній, вінницький, бать</w:t>
      </w:r>
      <w:r>
        <w:rPr>
          <w:rStyle w:val="1685pt0pt1"/>
          <w:b/>
          <w:bCs/>
          <w:i/>
          <w:iCs/>
        </w:rPr>
        <w:softHyphen/>
        <w:t>ків, ведмежий, орлиний, шалений, східнослов’</w:t>
      </w:r>
      <w:r>
        <w:rPr>
          <w:rStyle w:val="1685pt0pt1"/>
          <w:b/>
          <w:bCs/>
          <w:i/>
          <w:iCs/>
        </w:rPr>
        <w:t>янський.</w:t>
      </w:r>
    </w:p>
    <w:p w:rsidR="00A66788" w:rsidRDefault="001A7945">
      <w:pPr>
        <w:pStyle w:val="160"/>
        <w:framePr w:w="3628" w:h="9054" w:hRule="exact" w:wrap="none" w:vAnchor="page" w:hAnchor="page" w:x="4668" w:y="7344"/>
        <w:shd w:val="clear" w:color="auto" w:fill="auto"/>
        <w:spacing w:line="248" w:lineRule="exact"/>
        <w:ind w:left="360" w:right="420" w:firstLine="0"/>
        <w:jc w:val="left"/>
      </w:pPr>
      <w:r>
        <w:rPr>
          <w:rStyle w:val="1685pt0pt1"/>
          <w:b/>
          <w:bCs/>
          <w:i/>
          <w:iCs/>
        </w:rPr>
        <w:t>Любіть Україну у сні й наяву, Вишневу свою Україну,</w:t>
      </w:r>
    </w:p>
    <w:p w:rsidR="00A66788" w:rsidRDefault="001A7945">
      <w:pPr>
        <w:pStyle w:val="160"/>
        <w:framePr w:w="3628" w:h="9054" w:hRule="exact" w:wrap="none" w:vAnchor="page" w:hAnchor="page" w:x="4668" w:y="7344"/>
        <w:shd w:val="clear" w:color="auto" w:fill="auto"/>
        <w:spacing w:line="248" w:lineRule="exact"/>
        <w:ind w:left="360" w:firstLine="0"/>
        <w:jc w:val="left"/>
      </w:pPr>
      <w:r>
        <w:rPr>
          <w:rStyle w:val="1685pt0pt1"/>
          <w:b/>
          <w:bCs/>
          <w:i/>
          <w:iCs/>
        </w:rPr>
        <w:t>Красу</w:t>
      </w:r>
      <w:r>
        <w:rPr>
          <w:rStyle w:val="160pt2"/>
          <w:b/>
          <w:bCs/>
        </w:rPr>
        <w:t xml:space="preserve"> </w:t>
      </w:r>
      <w:r>
        <w:rPr>
          <w:rStyle w:val="167pt0pt"/>
        </w:rPr>
        <w:t xml:space="preserve">її, </w:t>
      </w:r>
      <w:r>
        <w:rPr>
          <w:rStyle w:val="1685pt0pt1"/>
          <w:b/>
          <w:bCs/>
          <w:i/>
          <w:iCs/>
        </w:rPr>
        <w:t>вічно живу і нову,</w:t>
      </w:r>
    </w:p>
    <w:p w:rsidR="00A66788" w:rsidRDefault="001A7945">
      <w:pPr>
        <w:pStyle w:val="160"/>
        <w:framePr w:w="3628" w:h="9054" w:hRule="exact" w:wrap="none" w:vAnchor="page" w:hAnchor="page" w:x="4668" w:y="7344"/>
        <w:shd w:val="clear" w:color="auto" w:fill="auto"/>
        <w:spacing w:line="248" w:lineRule="exact"/>
        <w:ind w:left="360" w:firstLine="0"/>
        <w:jc w:val="left"/>
      </w:pPr>
      <w:r>
        <w:rPr>
          <w:rStyle w:val="1685pt0pt1"/>
          <w:b/>
          <w:bCs/>
          <w:i/>
          <w:iCs/>
        </w:rPr>
        <w:t>І мову 'її солов’їну.</w:t>
      </w:r>
    </w:p>
    <w:p w:rsidR="00A66788" w:rsidRDefault="001A7945">
      <w:pPr>
        <w:pStyle w:val="160"/>
        <w:framePr w:w="3628" w:h="9054" w:hRule="exact" w:wrap="none" w:vAnchor="page" w:hAnchor="page" w:x="4668" w:y="7344"/>
        <w:shd w:val="clear" w:color="auto" w:fill="auto"/>
        <w:spacing w:line="248" w:lineRule="exact"/>
        <w:ind w:right="60" w:firstLine="0"/>
        <w:jc w:val="center"/>
      </w:pPr>
      <w:r>
        <w:rPr>
          <w:rStyle w:val="1685pt0pt1"/>
          <w:b/>
          <w:bCs/>
          <w:i/>
          <w:iCs/>
        </w:rPr>
        <w:t>В. Сосюра.</w:t>
      </w:r>
    </w:p>
    <w:p w:rsidR="00A66788" w:rsidRDefault="001A7945">
      <w:pPr>
        <w:pStyle w:val="160"/>
        <w:framePr w:w="3628" w:h="9054" w:hRule="exact" w:wrap="none" w:vAnchor="page" w:hAnchor="page" w:x="4668" w:y="7344"/>
        <w:shd w:val="clear" w:color="auto" w:fill="auto"/>
        <w:spacing w:line="180" w:lineRule="exact"/>
        <w:ind w:left="120" w:firstLine="0"/>
        <w:jc w:val="both"/>
      </w:pPr>
      <w:r>
        <w:rPr>
          <w:rStyle w:val="160pt2"/>
          <w:b/>
          <w:bCs/>
        </w:rPr>
        <w:t xml:space="preserve">Числівник </w:t>
      </w:r>
      <w:r>
        <w:rPr>
          <w:rStyle w:val="1685pt0pt1"/>
          <w:b/>
          <w:bCs/>
          <w:i/>
          <w:iCs/>
        </w:rPr>
        <w:t>(скільки? котрий?)</w:t>
      </w:r>
    </w:p>
    <w:p w:rsidR="00A66788" w:rsidRDefault="001A7945">
      <w:pPr>
        <w:pStyle w:val="41"/>
        <w:framePr w:w="3628" w:h="9054" w:hRule="exact" w:wrap="none" w:vAnchor="page" w:hAnchor="page" w:x="4668" w:y="7344"/>
        <w:shd w:val="clear" w:color="auto" w:fill="auto"/>
        <w:spacing w:before="0" w:line="220" w:lineRule="exact"/>
        <w:ind w:left="120" w:right="80" w:firstLine="0"/>
        <w:jc w:val="both"/>
      </w:pPr>
      <w:r>
        <w:rPr>
          <w:rStyle w:val="0pt7"/>
          <w:b/>
          <w:bCs/>
          <w:vertAlign w:val="superscript"/>
        </w:rPr>
        <w:t>Назв</w:t>
      </w:r>
      <w:r>
        <w:rPr>
          <w:rStyle w:val="0pt7"/>
          <w:b/>
          <w:bCs/>
        </w:rPr>
        <w:t>и кількості або порядку пред</w:t>
      </w:r>
      <w:r>
        <w:rPr>
          <w:rStyle w:val="0pt7"/>
          <w:b/>
          <w:bCs/>
        </w:rPr>
        <w:softHyphen/>
        <w:t>метів при лічбі:</w:t>
      </w:r>
    </w:p>
    <w:p w:rsidR="00A66788" w:rsidRDefault="001A7945">
      <w:pPr>
        <w:pStyle w:val="160"/>
        <w:framePr w:w="3732" w:h="8934" w:hRule="exact" w:wrap="none" w:vAnchor="page" w:hAnchor="page" w:x="8540" w:y="7412"/>
        <w:shd w:val="clear" w:color="auto" w:fill="auto"/>
        <w:spacing w:line="248" w:lineRule="exact"/>
        <w:ind w:left="420" w:right="100" w:firstLine="0"/>
        <w:jc w:val="both"/>
      </w:pPr>
      <w:r>
        <w:rPr>
          <w:rStyle w:val="1685pt0pt1"/>
          <w:b/>
          <w:bCs/>
          <w:i/>
          <w:iCs/>
        </w:rPr>
        <w:t xml:space="preserve">два, п’ятдесят, четверо, кілька, дві треті, півтори, </w:t>
      </w:r>
      <w:r>
        <w:rPr>
          <w:rStyle w:val="1685pt0pt1"/>
          <w:b/>
          <w:bCs/>
          <w:i/>
          <w:iCs/>
        </w:rPr>
        <w:t>третій, три</w:t>
      </w:r>
      <w:r>
        <w:rPr>
          <w:rStyle w:val="1685pt0pt1"/>
          <w:b/>
          <w:bCs/>
          <w:i/>
          <w:iCs/>
        </w:rPr>
        <w:softHyphen/>
        <w:t>дцятий, трьохмільйонний.</w:t>
      </w:r>
    </w:p>
    <w:p w:rsidR="00A66788" w:rsidRDefault="001A7945">
      <w:pPr>
        <w:pStyle w:val="160"/>
        <w:framePr w:w="3732" w:h="8934" w:hRule="exact" w:wrap="none" w:vAnchor="page" w:hAnchor="page" w:x="8540" w:y="7412"/>
        <w:shd w:val="clear" w:color="auto" w:fill="auto"/>
        <w:spacing w:line="248" w:lineRule="exact"/>
        <w:ind w:left="80" w:firstLine="340"/>
        <w:jc w:val="both"/>
      </w:pPr>
      <w:r>
        <w:rPr>
          <w:rStyle w:val="1685pt0pt1"/>
          <w:b/>
          <w:bCs/>
          <w:i/>
          <w:iCs/>
        </w:rPr>
        <w:t>Є тисячі доріг,</w:t>
      </w:r>
    </w:p>
    <w:p w:rsidR="00A66788" w:rsidRDefault="001A7945">
      <w:pPr>
        <w:pStyle w:val="160"/>
        <w:framePr w:w="3732" w:h="8934" w:hRule="exact" w:wrap="none" w:vAnchor="page" w:hAnchor="page" w:x="8540" w:y="7412"/>
        <w:shd w:val="clear" w:color="auto" w:fill="auto"/>
        <w:spacing w:line="248" w:lineRule="exact"/>
        <w:ind w:left="80" w:firstLine="340"/>
        <w:jc w:val="both"/>
      </w:pPr>
      <w:r>
        <w:rPr>
          <w:rStyle w:val="1685pt0pt1"/>
          <w:b/>
          <w:bCs/>
          <w:i/>
          <w:iCs/>
        </w:rPr>
        <w:t>Мільйон вузьких стежинок,</w:t>
      </w:r>
    </w:p>
    <w:p w:rsidR="00A66788" w:rsidRDefault="001A7945">
      <w:pPr>
        <w:pStyle w:val="160"/>
        <w:framePr w:w="3732" w:h="8934" w:hRule="exact" w:wrap="none" w:vAnchor="page" w:hAnchor="page" w:x="8540" w:y="7412"/>
        <w:shd w:val="clear" w:color="auto" w:fill="auto"/>
        <w:spacing w:line="248" w:lineRule="exact"/>
        <w:ind w:left="80" w:firstLine="340"/>
        <w:jc w:val="both"/>
      </w:pPr>
      <w:r>
        <w:rPr>
          <w:rStyle w:val="1685pt0pt1"/>
          <w:b/>
          <w:bCs/>
          <w:i/>
          <w:iCs/>
        </w:rPr>
        <w:t>Є тисячі ланів, але один лиш мій.</w:t>
      </w:r>
    </w:p>
    <w:p w:rsidR="00A66788" w:rsidRDefault="001A7945">
      <w:pPr>
        <w:pStyle w:val="160"/>
        <w:framePr w:w="3732" w:h="8934" w:hRule="exact" w:wrap="none" w:vAnchor="page" w:hAnchor="page" w:x="8540" w:y="7412"/>
        <w:shd w:val="clear" w:color="auto" w:fill="auto"/>
        <w:tabs>
          <w:tab w:val="left" w:pos="2700"/>
        </w:tabs>
        <w:spacing w:line="248" w:lineRule="exact"/>
        <w:ind w:left="420" w:right="100" w:firstLine="1720"/>
        <w:jc w:val="both"/>
      </w:pPr>
      <w:r>
        <w:rPr>
          <w:rStyle w:val="1685pt0pt1"/>
          <w:b/>
          <w:bCs/>
          <w:i/>
          <w:iCs/>
        </w:rPr>
        <w:t>В.</w:t>
      </w:r>
      <w:r>
        <w:rPr>
          <w:rStyle w:val="1685pt0pt1"/>
          <w:b/>
          <w:bCs/>
          <w:i/>
          <w:iCs/>
        </w:rPr>
        <w:tab/>
        <w:t xml:space="preserve">Симоненко. </w:t>
      </w:r>
      <w:r>
        <w:rPr>
          <w:rStyle w:val="160pt2"/>
          <w:b/>
          <w:bCs/>
        </w:rPr>
        <w:t xml:space="preserve">Займенник </w:t>
      </w:r>
      <w:r>
        <w:rPr>
          <w:rStyle w:val="1685pt0pt1"/>
          <w:b/>
          <w:bCs/>
          <w:i/>
          <w:iCs/>
        </w:rPr>
        <w:t>(хто? що? який? чий? котрий? скільки?)</w:t>
      </w:r>
      <w:r>
        <w:rPr>
          <w:rStyle w:val="160pt2"/>
          <w:b/>
          <w:bCs/>
        </w:rPr>
        <w:t xml:space="preserve"> — вказує на пред</w:t>
      </w:r>
      <w:r>
        <w:rPr>
          <w:rStyle w:val="160pt2"/>
          <w:b/>
          <w:bCs/>
        </w:rPr>
        <w:softHyphen/>
        <w:t xml:space="preserve">мет, ознаку, кількість, але не називає їх: </w:t>
      </w:r>
      <w:r>
        <w:rPr>
          <w:rStyle w:val="1685pt0pt1"/>
          <w:b/>
          <w:bCs/>
          <w:i/>
          <w:iCs/>
        </w:rPr>
        <w:t xml:space="preserve">я, ми, вони, себе, </w:t>
      </w:r>
      <w:r>
        <w:rPr>
          <w:rStyle w:val="1685pt0pt1"/>
          <w:b/>
          <w:bCs/>
          <w:i/>
          <w:iCs/>
        </w:rPr>
        <w:t>твій, наш, той, кожний, який, скільки, хто-небудь, деякий, ніщо.</w:t>
      </w:r>
    </w:p>
    <w:p w:rsidR="00A66788" w:rsidRDefault="001A7945">
      <w:pPr>
        <w:pStyle w:val="160"/>
        <w:framePr w:w="3732" w:h="8934" w:hRule="exact" w:wrap="none" w:vAnchor="page" w:hAnchor="page" w:x="8540" w:y="7412"/>
        <w:shd w:val="clear" w:color="auto" w:fill="auto"/>
        <w:spacing w:line="248" w:lineRule="exact"/>
        <w:ind w:left="80" w:firstLine="340"/>
        <w:jc w:val="both"/>
      </w:pPr>
      <w:r>
        <w:rPr>
          <w:rStyle w:val="1685pt0pt1"/>
          <w:b/>
          <w:bCs/>
          <w:i/>
          <w:iCs/>
        </w:rPr>
        <w:t>Україно моя,</w:t>
      </w:r>
    </w:p>
    <w:p w:rsidR="00A66788" w:rsidRDefault="001A7945">
      <w:pPr>
        <w:pStyle w:val="160"/>
        <w:framePr w:w="3732" w:h="8934" w:hRule="exact" w:wrap="none" w:vAnchor="page" w:hAnchor="page" w:x="8540" w:y="7412"/>
        <w:shd w:val="clear" w:color="auto" w:fill="auto"/>
        <w:spacing w:line="248" w:lineRule="exact"/>
        <w:ind w:left="420" w:right="420" w:firstLine="0"/>
        <w:jc w:val="left"/>
      </w:pPr>
      <w:r>
        <w:rPr>
          <w:rStyle w:val="1685pt0pt1"/>
          <w:b/>
          <w:bCs/>
          <w:i/>
          <w:iCs/>
        </w:rPr>
        <w:t>мені в світі нічого не треба, Тільки б голос твій чути і ніжність твою берегти.</w:t>
      </w:r>
    </w:p>
    <w:p w:rsidR="00A66788" w:rsidRDefault="001A7945">
      <w:pPr>
        <w:pStyle w:val="41"/>
        <w:framePr w:w="3732" w:h="8934" w:hRule="exact" w:wrap="none" w:vAnchor="page" w:hAnchor="page" w:x="8540" w:y="7412"/>
        <w:shd w:val="clear" w:color="auto" w:fill="auto"/>
        <w:tabs>
          <w:tab w:val="left" w:pos="2352"/>
        </w:tabs>
        <w:spacing w:before="0" w:line="248" w:lineRule="exact"/>
        <w:ind w:left="80" w:right="100" w:firstLine="2060"/>
      </w:pPr>
      <w:r>
        <w:rPr>
          <w:rStyle w:val="85pt0pt3"/>
          <w:b/>
          <w:bCs/>
        </w:rPr>
        <w:t>А.</w:t>
      </w:r>
      <w:r>
        <w:rPr>
          <w:rStyle w:val="85pt0pt3"/>
          <w:b/>
          <w:bCs/>
        </w:rPr>
        <w:tab/>
        <w:t xml:space="preserve">Малишко. </w:t>
      </w:r>
      <w:r>
        <w:rPr>
          <w:rStyle w:val="0pt7"/>
          <w:b/>
          <w:bCs/>
        </w:rPr>
        <w:t xml:space="preserve">Дієслово </w:t>
      </w:r>
      <w:r>
        <w:rPr>
          <w:rStyle w:val="85pt0pt3"/>
          <w:b/>
          <w:bCs/>
        </w:rPr>
        <w:t>(що робити? що зроби</w:t>
      </w:r>
      <w:r>
        <w:rPr>
          <w:rStyle w:val="85pt0pt3"/>
          <w:b/>
          <w:bCs/>
        </w:rPr>
        <w:softHyphen/>
        <w:t>ти? )</w:t>
      </w:r>
      <w:r>
        <w:rPr>
          <w:rStyle w:val="0pt7"/>
          <w:b/>
          <w:bCs/>
        </w:rPr>
        <w:t xml:space="preserve"> — назви дій предметів у часі або їхнього стану:</w:t>
      </w:r>
    </w:p>
    <w:p w:rsidR="00A66788" w:rsidRDefault="001A7945">
      <w:pPr>
        <w:pStyle w:val="160"/>
        <w:framePr w:w="3732" w:h="8934" w:hRule="exact" w:wrap="none" w:vAnchor="page" w:hAnchor="page" w:x="8540" w:y="7412"/>
        <w:shd w:val="clear" w:color="auto" w:fill="auto"/>
        <w:spacing w:line="240" w:lineRule="exact"/>
        <w:ind w:left="420" w:right="100" w:firstLine="0"/>
        <w:jc w:val="left"/>
      </w:pPr>
      <w:r>
        <w:rPr>
          <w:rStyle w:val="1685pt0pt1"/>
          <w:b/>
          <w:bCs/>
          <w:i/>
          <w:iCs/>
        </w:rPr>
        <w:t>берегти, вірити, розквітати; по</w:t>
      </w:r>
      <w:r>
        <w:rPr>
          <w:rStyle w:val="1685pt0pt1"/>
          <w:b/>
          <w:bCs/>
          <w:i/>
          <w:iCs/>
        </w:rPr>
        <w:softHyphen/>
        <w:t>сіяти, зібрати, заспівати; мріяти, молодіти, хвилюватись.</w:t>
      </w:r>
    </w:p>
    <w:p w:rsidR="00A66788" w:rsidRDefault="001A7945">
      <w:pPr>
        <w:pStyle w:val="160"/>
        <w:framePr w:w="3732" w:h="8934" w:hRule="exact" w:wrap="none" w:vAnchor="page" w:hAnchor="page" w:x="8540" w:y="7412"/>
        <w:shd w:val="clear" w:color="auto" w:fill="auto"/>
        <w:spacing w:line="240" w:lineRule="exact"/>
        <w:ind w:left="420" w:right="100" w:firstLine="0"/>
        <w:jc w:val="left"/>
      </w:pPr>
      <w:r>
        <w:rPr>
          <w:rStyle w:val="1685pt0pt1"/>
          <w:b/>
          <w:bCs/>
          <w:i/>
          <w:iCs/>
        </w:rPr>
        <w:t>І забудеться срамотня Давняя година,</w:t>
      </w:r>
    </w:p>
    <w:p w:rsidR="00A66788" w:rsidRDefault="001A7945">
      <w:pPr>
        <w:pStyle w:val="160"/>
        <w:framePr w:w="3732" w:h="8934" w:hRule="exact" w:wrap="none" w:vAnchor="page" w:hAnchor="page" w:x="8540" w:y="7412"/>
        <w:shd w:val="clear" w:color="auto" w:fill="auto"/>
        <w:spacing w:line="240" w:lineRule="exact"/>
        <w:ind w:left="80" w:firstLine="340"/>
        <w:jc w:val="both"/>
      </w:pPr>
      <w:r>
        <w:rPr>
          <w:rStyle w:val="1685pt0pt1"/>
          <w:b/>
          <w:bCs/>
          <w:i/>
          <w:iCs/>
        </w:rPr>
        <w:t>І оживе добра слава,</w:t>
      </w:r>
    </w:p>
    <w:p w:rsidR="00A66788" w:rsidRDefault="001A7945">
      <w:pPr>
        <w:pStyle w:val="160"/>
        <w:framePr w:w="3732" w:h="8934" w:hRule="exact" w:wrap="none" w:vAnchor="page" w:hAnchor="page" w:x="8540" w:y="7412"/>
        <w:shd w:val="clear" w:color="auto" w:fill="auto"/>
        <w:spacing w:line="240" w:lineRule="exact"/>
        <w:ind w:left="80" w:firstLine="340"/>
        <w:jc w:val="both"/>
      </w:pPr>
      <w:r>
        <w:rPr>
          <w:rStyle w:val="1685pt0pt1"/>
          <w:b/>
          <w:bCs/>
          <w:i/>
          <w:iCs/>
        </w:rPr>
        <w:t>Слава України,</w:t>
      </w:r>
    </w:p>
    <w:p w:rsidR="00A66788" w:rsidRDefault="001A7945">
      <w:pPr>
        <w:pStyle w:val="160"/>
        <w:framePr w:w="3732" w:h="8934" w:hRule="exact" w:wrap="none" w:vAnchor="page" w:hAnchor="page" w:x="8540" w:y="7412"/>
        <w:shd w:val="clear" w:color="auto" w:fill="auto"/>
        <w:spacing w:line="240" w:lineRule="exact"/>
        <w:ind w:left="420" w:right="100" w:firstLine="0"/>
        <w:jc w:val="left"/>
      </w:pPr>
      <w:r>
        <w:rPr>
          <w:rStyle w:val="1685pt0pt1"/>
          <w:b/>
          <w:bCs/>
          <w:i/>
          <w:iCs/>
        </w:rPr>
        <w:t>І світ ясний, невечірній Тихо засіяє...</w:t>
      </w:r>
    </w:p>
    <w:p w:rsidR="00A66788" w:rsidRDefault="001A7945">
      <w:pPr>
        <w:pStyle w:val="160"/>
        <w:framePr w:w="3732" w:h="8934" w:hRule="exact" w:wrap="none" w:vAnchor="page" w:hAnchor="page" w:x="8540" w:y="7412"/>
        <w:shd w:val="clear" w:color="auto" w:fill="auto"/>
        <w:spacing w:line="240" w:lineRule="exact"/>
        <w:ind w:left="80" w:firstLine="340"/>
        <w:jc w:val="both"/>
      </w:pPr>
      <w:r>
        <w:rPr>
          <w:rStyle w:val="1685pt0pt1"/>
          <w:b/>
          <w:bCs/>
          <w:i/>
          <w:iCs/>
        </w:rPr>
        <w:t>Обніміться ж, брати мої,</w:t>
      </w:r>
    </w:p>
    <w:p w:rsidR="00A66788" w:rsidRDefault="001A7945">
      <w:pPr>
        <w:pStyle w:val="160"/>
        <w:framePr w:w="3732" w:h="8934" w:hRule="exact" w:wrap="none" w:vAnchor="page" w:hAnchor="page" w:x="8540" w:y="7412"/>
        <w:shd w:val="clear" w:color="auto" w:fill="auto"/>
        <w:spacing w:line="240" w:lineRule="exact"/>
        <w:ind w:left="80" w:firstLine="340"/>
        <w:jc w:val="both"/>
      </w:pPr>
      <w:r>
        <w:rPr>
          <w:rStyle w:val="1685pt0pt1"/>
          <w:b/>
          <w:bCs/>
          <w:i/>
          <w:iCs/>
        </w:rPr>
        <w:t>Молю вас, благаю!</w:t>
      </w:r>
    </w:p>
    <w:p w:rsidR="00A66788" w:rsidRDefault="001A7945">
      <w:pPr>
        <w:pStyle w:val="160"/>
        <w:framePr w:w="3732" w:h="8934" w:hRule="exact" w:wrap="none" w:vAnchor="page" w:hAnchor="page" w:x="8540" w:y="7412"/>
        <w:shd w:val="clear" w:color="auto" w:fill="auto"/>
        <w:spacing w:line="240" w:lineRule="exact"/>
        <w:ind w:right="180" w:firstLine="0"/>
        <w:jc w:val="center"/>
      </w:pPr>
      <w:r>
        <w:rPr>
          <w:rStyle w:val="1685pt0pt1"/>
          <w:b/>
          <w:bCs/>
          <w:i/>
          <w:iCs/>
        </w:rPr>
        <w:t>Т. Шевченк</w:t>
      </w:r>
      <w:r>
        <w:rPr>
          <w:rStyle w:val="1685pt0pt1"/>
          <w:b/>
          <w:bCs/>
          <w:i/>
          <w:iCs/>
        </w:rPr>
        <w:t>о.</w:t>
      </w:r>
    </w:p>
    <w:p w:rsidR="00A66788" w:rsidRDefault="001A7945">
      <w:pPr>
        <w:pStyle w:val="41"/>
        <w:framePr w:w="3732" w:h="8934" w:hRule="exact" w:wrap="none" w:vAnchor="page" w:hAnchor="page" w:x="8540" w:y="7412"/>
        <w:shd w:val="clear" w:color="auto" w:fill="auto"/>
        <w:spacing w:before="0" w:line="240" w:lineRule="exact"/>
        <w:ind w:left="80" w:right="100" w:firstLine="340"/>
        <w:jc w:val="both"/>
      </w:pPr>
      <w:r>
        <w:rPr>
          <w:rStyle w:val="0pt7"/>
          <w:b/>
          <w:bCs/>
        </w:rPr>
        <w:t xml:space="preserve">Прислівник </w:t>
      </w:r>
      <w:r>
        <w:rPr>
          <w:rStyle w:val="85pt0pt3"/>
          <w:b/>
          <w:bCs/>
        </w:rPr>
        <w:t>(як? де? коли? куди? звідки? у якій мірі?)</w:t>
      </w:r>
      <w:r>
        <w:rPr>
          <w:rStyle w:val="0pt7"/>
          <w:b/>
          <w:bCs/>
        </w:rPr>
        <w:t xml:space="preserve"> — назви ознак дії, стану або іншої ознаки: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572" w:y="7066"/>
        <w:shd w:val="clear" w:color="auto" w:fill="auto"/>
        <w:spacing w:line="140" w:lineRule="exact"/>
        <w:ind w:left="40"/>
      </w:pPr>
      <w:r>
        <w:rPr>
          <w:rStyle w:val="12Arial7pt0pt"/>
          <w:i/>
          <w:iCs/>
        </w:rPr>
        <w:lastRenderedPageBreak/>
        <w:t>УКРА ЇНСЬКА МОВА</w:t>
      </w:r>
    </w:p>
    <w:p w:rsidR="00A66788" w:rsidRDefault="001A7945">
      <w:pPr>
        <w:pStyle w:val="160"/>
        <w:framePr w:w="3632" w:h="8845" w:hRule="exact" w:wrap="none" w:vAnchor="page" w:hAnchor="page" w:x="4760" w:y="7384"/>
        <w:shd w:val="clear" w:color="auto" w:fill="auto"/>
        <w:spacing w:line="248" w:lineRule="exact"/>
        <w:ind w:left="80" w:right="100" w:firstLine="0"/>
        <w:jc w:val="both"/>
      </w:pPr>
      <w:r>
        <w:rPr>
          <w:rStyle w:val="1685pt0pt1"/>
          <w:b/>
          <w:bCs/>
          <w:i/>
          <w:iCs/>
        </w:rPr>
        <w:t>читати вголос, зробити нашвид</w:t>
      </w:r>
      <w:r>
        <w:rPr>
          <w:rStyle w:val="1685pt0pt1"/>
          <w:b/>
          <w:bCs/>
          <w:i/>
          <w:iCs/>
        </w:rPr>
        <w:softHyphen/>
        <w:t>куруч, відпочивати влітку, повер</w:t>
      </w:r>
      <w:r>
        <w:rPr>
          <w:rStyle w:val="1685pt0pt1"/>
          <w:b/>
          <w:bCs/>
          <w:i/>
          <w:iCs/>
        </w:rPr>
        <w:softHyphen/>
        <w:t>нутися назад, спати міцно, пов</w:t>
      </w:r>
      <w:r>
        <w:rPr>
          <w:rStyle w:val="1685pt0pt1"/>
          <w:b/>
          <w:bCs/>
          <w:i/>
          <w:iCs/>
        </w:rPr>
        <w:softHyphen/>
        <w:t xml:space="preserve">торив тричі, дуже </w:t>
      </w:r>
      <w:r>
        <w:rPr>
          <w:rStyle w:val="1685pt0pt1"/>
          <w:b/>
          <w:bCs/>
          <w:i/>
          <w:iCs/>
        </w:rPr>
        <w:t>далеко, надзви</w:t>
      </w:r>
      <w:r>
        <w:rPr>
          <w:rStyle w:val="1685pt0pt1"/>
          <w:b/>
          <w:bCs/>
          <w:i/>
          <w:iCs/>
        </w:rPr>
        <w:softHyphen/>
        <w:t>чайно приємно.</w:t>
      </w:r>
    </w:p>
    <w:p w:rsidR="00A66788" w:rsidRDefault="001A7945">
      <w:pPr>
        <w:pStyle w:val="160"/>
        <w:framePr w:w="3632" w:h="8845" w:hRule="exact" w:wrap="none" w:vAnchor="page" w:hAnchor="page" w:x="4760" w:y="7384"/>
        <w:shd w:val="clear" w:color="auto" w:fill="auto"/>
        <w:spacing w:line="248" w:lineRule="exact"/>
        <w:ind w:left="360" w:right="400" w:firstLine="0"/>
        <w:jc w:val="left"/>
      </w:pPr>
      <w:r>
        <w:rPr>
          <w:rStyle w:val="1685pt0pt1"/>
          <w:b/>
          <w:bCs/>
          <w:i/>
          <w:iCs/>
        </w:rPr>
        <w:t>Боже</w:t>
      </w:r>
      <w:r>
        <w:rPr>
          <w:rStyle w:val="160pt2"/>
          <w:b/>
          <w:bCs/>
        </w:rPr>
        <w:t xml:space="preserve"> — </w:t>
      </w:r>
      <w:r>
        <w:rPr>
          <w:rStyle w:val="1685pt0pt1"/>
          <w:b/>
          <w:bCs/>
          <w:i/>
          <w:iCs/>
        </w:rPr>
        <w:t>Отче Всемогутній, Захисти коханий край!</w:t>
      </w:r>
    </w:p>
    <w:p w:rsidR="00A66788" w:rsidRDefault="001A7945">
      <w:pPr>
        <w:pStyle w:val="160"/>
        <w:framePr w:w="3632" w:h="8845" w:hRule="exact" w:wrap="none" w:vAnchor="page" w:hAnchor="page" w:x="4760" w:y="7384"/>
        <w:shd w:val="clear" w:color="auto" w:fill="auto"/>
        <w:spacing w:line="248" w:lineRule="exact"/>
        <w:ind w:left="360" w:right="400" w:firstLine="0"/>
        <w:jc w:val="left"/>
      </w:pPr>
      <w:r>
        <w:rPr>
          <w:rStyle w:val="1685pt0pt1"/>
          <w:b/>
          <w:bCs/>
          <w:i/>
          <w:iCs/>
        </w:rPr>
        <w:t>..ЗСай собори на руїні Стануть там, де Ти прорік. Суверенній Україні Слава нині і повік!</w:t>
      </w:r>
    </w:p>
    <w:p w:rsidR="00A66788" w:rsidRDefault="001A7945">
      <w:pPr>
        <w:pStyle w:val="160"/>
        <w:framePr w:w="3632" w:h="8845" w:hRule="exact" w:wrap="none" w:vAnchor="page" w:hAnchor="page" w:x="4760" w:y="7384"/>
        <w:shd w:val="clear" w:color="auto" w:fill="auto"/>
        <w:tabs>
          <w:tab w:val="left" w:pos="2228"/>
        </w:tabs>
        <w:spacing w:line="244" w:lineRule="exact"/>
        <w:ind w:left="2000" w:firstLine="0"/>
        <w:jc w:val="left"/>
      </w:pPr>
      <w:r>
        <w:rPr>
          <w:rStyle w:val="1685pt0pt1"/>
          <w:b/>
          <w:bCs/>
          <w:i/>
          <w:iCs/>
        </w:rPr>
        <w:t>О.</w:t>
      </w:r>
      <w:r>
        <w:rPr>
          <w:rStyle w:val="1685pt0pt1"/>
          <w:b/>
          <w:bCs/>
          <w:i/>
          <w:iCs/>
        </w:rPr>
        <w:tab/>
        <w:t>Лупій.</w:t>
      </w:r>
    </w:p>
    <w:p w:rsidR="00A66788" w:rsidRDefault="001A7945">
      <w:pPr>
        <w:pStyle w:val="41"/>
        <w:framePr w:w="3632" w:h="8845" w:hRule="exact" w:wrap="none" w:vAnchor="page" w:hAnchor="page" w:x="4760" w:y="7384"/>
        <w:shd w:val="clear" w:color="auto" w:fill="auto"/>
        <w:spacing w:before="0" w:after="114" w:line="244" w:lineRule="exact"/>
        <w:ind w:left="60" w:right="140" w:firstLine="300"/>
        <w:jc w:val="both"/>
      </w:pPr>
      <w:r>
        <w:rPr>
          <w:rStyle w:val="0pt7"/>
          <w:b/>
          <w:bCs/>
        </w:rPr>
        <w:t>Повнозначними ці частини мови називають тому, що слова, які до них належать, маю</w:t>
      </w:r>
      <w:r>
        <w:rPr>
          <w:rStyle w:val="0pt7"/>
          <w:b/>
          <w:bCs/>
        </w:rPr>
        <w:t xml:space="preserve">ть </w:t>
      </w:r>
      <w:r>
        <w:rPr>
          <w:rStyle w:val="85pt0pt3"/>
          <w:b/>
          <w:bCs/>
        </w:rPr>
        <w:t>лексичне</w:t>
      </w:r>
      <w:r>
        <w:rPr>
          <w:rStyle w:val="0pt7"/>
          <w:b/>
          <w:bCs/>
        </w:rPr>
        <w:t xml:space="preserve"> і </w:t>
      </w:r>
      <w:r>
        <w:rPr>
          <w:rStyle w:val="85pt0pt3"/>
          <w:b/>
          <w:bCs/>
        </w:rPr>
        <w:t>грама</w:t>
      </w:r>
      <w:r>
        <w:rPr>
          <w:rStyle w:val="85pt0pt3"/>
          <w:b/>
          <w:bCs/>
        </w:rPr>
        <w:softHyphen/>
        <w:t>тичне значення,</w:t>
      </w:r>
      <w:r>
        <w:rPr>
          <w:rStyle w:val="0pt7"/>
          <w:b/>
          <w:bCs/>
        </w:rPr>
        <w:t xml:space="preserve"> відповідають на певне питання та виступають члена</w:t>
      </w:r>
      <w:r>
        <w:rPr>
          <w:rStyle w:val="0pt7"/>
          <w:b/>
          <w:bCs/>
        </w:rPr>
        <w:softHyphen/>
        <w:t>ми речення.</w:t>
      </w:r>
    </w:p>
    <w:p w:rsidR="00A66788" w:rsidRDefault="001A7945">
      <w:pPr>
        <w:pStyle w:val="190"/>
        <w:framePr w:w="3632" w:h="8845" w:hRule="exact" w:wrap="none" w:vAnchor="page" w:hAnchor="page" w:x="4760" w:y="7384"/>
        <w:shd w:val="clear" w:color="auto" w:fill="auto"/>
        <w:spacing w:before="0" w:line="252" w:lineRule="exact"/>
        <w:ind w:left="360" w:right="400"/>
      </w:pPr>
      <w:r>
        <w:rPr>
          <w:rStyle w:val="19Arial8pt0pt"/>
          <w:b/>
          <w:bCs/>
        </w:rPr>
        <w:t>Неповнозначні (службові) частини мови</w:t>
      </w:r>
    </w:p>
    <w:p w:rsidR="00A66788" w:rsidRDefault="001A7945">
      <w:pPr>
        <w:pStyle w:val="41"/>
        <w:framePr w:w="3632" w:h="8845" w:hRule="exact" w:wrap="none" w:vAnchor="page" w:hAnchor="page" w:x="4760" w:y="7384"/>
        <w:shd w:val="clear" w:color="auto" w:fill="auto"/>
        <w:spacing w:before="0" w:line="236" w:lineRule="exact"/>
        <w:ind w:left="60" w:right="140" w:firstLine="300"/>
        <w:jc w:val="both"/>
      </w:pPr>
      <w:r>
        <w:rPr>
          <w:rStyle w:val="0pt7"/>
          <w:b/>
          <w:bCs/>
        </w:rPr>
        <w:t>Прийменник — визначає відно</w:t>
      </w:r>
      <w:r>
        <w:rPr>
          <w:rStyle w:val="0pt7"/>
          <w:b/>
          <w:bCs/>
        </w:rPr>
        <w:softHyphen/>
        <w:t>шення між словами в реченні:</w:t>
      </w:r>
    </w:p>
    <w:p w:rsidR="00A66788" w:rsidRDefault="001A7945">
      <w:pPr>
        <w:pStyle w:val="160"/>
        <w:framePr w:w="3632" w:h="8845" w:hRule="exact" w:wrap="none" w:vAnchor="page" w:hAnchor="page" w:x="4760" w:y="7384"/>
        <w:shd w:val="clear" w:color="auto" w:fill="auto"/>
        <w:spacing w:line="236" w:lineRule="exact"/>
        <w:ind w:left="360" w:right="140" w:firstLine="0"/>
        <w:jc w:val="both"/>
      </w:pPr>
      <w:r>
        <w:rPr>
          <w:rStyle w:val="1685pt0pt1"/>
          <w:b/>
          <w:bCs/>
          <w:i/>
          <w:iCs/>
        </w:rPr>
        <w:t xml:space="preserve">до. на, у, при, попід, задля, посеред, з-над, з-поміж, залежно </w:t>
      </w:r>
      <w:r>
        <w:rPr>
          <w:rStyle w:val="1685pt0pt1"/>
          <w:b/>
          <w:bCs/>
          <w:i/>
          <w:iCs/>
        </w:rPr>
        <w:t>від, у зв’яз</w:t>
      </w:r>
      <w:r>
        <w:rPr>
          <w:rStyle w:val="1685pt0pt1"/>
          <w:b/>
          <w:bCs/>
          <w:i/>
          <w:iCs/>
        </w:rPr>
        <w:softHyphen/>
        <w:t>ку з, незважаючи на...</w:t>
      </w:r>
    </w:p>
    <w:p w:rsidR="00A66788" w:rsidRDefault="001A7945">
      <w:pPr>
        <w:pStyle w:val="160"/>
        <w:framePr w:w="3632" w:h="8845" w:hRule="exact" w:wrap="none" w:vAnchor="page" w:hAnchor="page" w:x="4760" w:y="7384"/>
        <w:shd w:val="clear" w:color="auto" w:fill="auto"/>
        <w:spacing w:line="236" w:lineRule="exact"/>
        <w:ind w:left="360" w:firstLine="0"/>
        <w:jc w:val="left"/>
      </w:pPr>
      <w:r>
        <w:rPr>
          <w:rStyle w:val="1685pt0pt1"/>
          <w:b/>
          <w:bCs/>
          <w:i/>
          <w:iCs/>
        </w:rPr>
        <w:t>Я запитую в себе, питаю у вас,</w:t>
      </w:r>
    </w:p>
    <w:p w:rsidR="00A66788" w:rsidRDefault="001A7945">
      <w:pPr>
        <w:pStyle w:val="160"/>
        <w:framePr w:w="3632" w:h="8845" w:hRule="exact" w:wrap="none" w:vAnchor="page" w:hAnchor="page" w:x="4760" w:y="7384"/>
        <w:shd w:val="clear" w:color="auto" w:fill="auto"/>
        <w:spacing w:line="236" w:lineRule="exact"/>
        <w:ind w:right="140" w:firstLine="0"/>
      </w:pPr>
      <w:r>
        <w:rPr>
          <w:rStyle w:val="1685pt0pt1"/>
          <w:b/>
          <w:bCs/>
          <w:i/>
          <w:iCs/>
        </w:rPr>
        <w:t>у людей</w:t>
      </w:r>
      <w:r>
        <w:rPr>
          <w:rStyle w:val="160pt2"/>
          <w:b/>
          <w:bCs/>
        </w:rPr>
        <w:t>Л</w:t>
      </w:r>
    </w:p>
    <w:p w:rsidR="00A66788" w:rsidRDefault="001A7945">
      <w:pPr>
        <w:pStyle w:val="160"/>
        <w:framePr w:w="3632" w:h="8845" w:hRule="exact" w:wrap="none" w:vAnchor="page" w:hAnchor="page" w:x="4760" w:y="7384"/>
        <w:shd w:val="clear" w:color="auto" w:fill="auto"/>
        <w:spacing w:line="236" w:lineRule="exact"/>
        <w:ind w:left="360" w:firstLine="0"/>
        <w:jc w:val="left"/>
      </w:pPr>
      <w:r>
        <w:rPr>
          <w:rStyle w:val="1685pt0pt1"/>
          <w:b/>
          <w:bCs/>
          <w:i/>
          <w:iCs/>
        </w:rPr>
        <w:t>Я питаю в книжок,</w:t>
      </w:r>
    </w:p>
    <w:p w:rsidR="00A66788" w:rsidRDefault="001A7945">
      <w:pPr>
        <w:pStyle w:val="160"/>
        <w:framePr w:w="3632" w:h="8845" w:hRule="exact" w:wrap="none" w:vAnchor="page" w:hAnchor="page" w:x="4760" w:y="7384"/>
        <w:shd w:val="clear" w:color="auto" w:fill="auto"/>
        <w:spacing w:line="236" w:lineRule="exact"/>
        <w:ind w:left="360" w:right="140" w:firstLine="320"/>
        <w:jc w:val="left"/>
      </w:pPr>
      <w:r>
        <w:rPr>
          <w:rStyle w:val="1685pt0pt1"/>
          <w:b/>
          <w:bCs/>
          <w:i/>
          <w:iCs/>
        </w:rPr>
        <w:t>роззираюсь на кожній сторінці: Де той рік, де той місяць,</w:t>
      </w:r>
    </w:p>
    <w:p w:rsidR="00A66788" w:rsidRDefault="001A7945">
      <w:pPr>
        <w:pStyle w:val="160"/>
        <w:framePr w:w="3632" w:h="8845" w:hRule="exact" w:wrap="none" w:vAnchor="page" w:hAnchor="page" w:x="4760" w:y="7384"/>
        <w:shd w:val="clear" w:color="auto" w:fill="auto"/>
        <w:spacing w:line="236" w:lineRule="exact"/>
        <w:ind w:left="360" w:right="140" w:firstLine="320"/>
        <w:jc w:val="left"/>
      </w:pPr>
      <w:r>
        <w:rPr>
          <w:rStyle w:val="1685pt0pt1"/>
          <w:b/>
          <w:bCs/>
          <w:i/>
          <w:iCs/>
        </w:rPr>
        <w:t>той проклятий тиждень і день, Коли ми, українці, забули,</w:t>
      </w:r>
    </w:p>
    <w:p w:rsidR="00A66788" w:rsidRDefault="001A7945">
      <w:pPr>
        <w:pStyle w:val="160"/>
        <w:framePr w:w="3632" w:h="8845" w:hRule="exact" w:wrap="none" w:vAnchor="page" w:hAnchor="page" w:x="4760" w:y="7384"/>
        <w:shd w:val="clear" w:color="auto" w:fill="auto"/>
        <w:spacing w:line="236" w:lineRule="exact"/>
        <w:ind w:left="360" w:right="140" w:firstLine="0"/>
      </w:pPr>
      <w:r>
        <w:rPr>
          <w:rStyle w:val="1685pt0pt1"/>
          <w:b/>
          <w:bCs/>
          <w:i/>
          <w:iCs/>
        </w:rPr>
        <w:t xml:space="preserve">що ми — українці? І що є в нас душа, повна </w:t>
      </w:r>
      <w:r>
        <w:rPr>
          <w:rStyle w:val="1685pt0pt1"/>
          <w:b/>
          <w:bCs/>
          <w:i/>
          <w:iCs/>
        </w:rPr>
        <w:t>власних чеснот і щедрот,</w:t>
      </w:r>
    </w:p>
    <w:p w:rsidR="00A66788" w:rsidRDefault="001A7945">
      <w:pPr>
        <w:pStyle w:val="160"/>
        <w:framePr w:w="3660" w:h="8840" w:hRule="exact" w:wrap="none" w:vAnchor="page" w:hAnchor="page" w:x="8616" w:y="7410"/>
        <w:shd w:val="clear" w:color="auto" w:fill="auto"/>
        <w:spacing w:line="170" w:lineRule="exact"/>
        <w:ind w:left="400" w:firstLine="0"/>
        <w:jc w:val="both"/>
      </w:pPr>
      <w:r>
        <w:rPr>
          <w:rStyle w:val="1685pt0pt1"/>
          <w:b/>
          <w:bCs/>
          <w:i/>
          <w:iCs/>
        </w:rPr>
        <w:t>І що є у нас думка,</w:t>
      </w:r>
    </w:p>
    <w:p w:rsidR="00A66788" w:rsidRDefault="001A7945">
      <w:pPr>
        <w:pStyle w:val="160"/>
        <w:framePr w:w="3660" w:h="8840" w:hRule="exact" w:wrap="none" w:vAnchor="page" w:hAnchor="page" w:x="8616" w:y="7410"/>
        <w:shd w:val="clear" w:color="auto" w:fill="auto"/>
        <w:spacing w:line="248" w:lineRule="exact"/>
        <w:ind w:left="400" w:right="80" w:firstLine="280"/>
        <w:jc w:val="left"/>
      </w:pPr>
      <w:r>
        <w:rPr>
          <w:rStyle w:val="1685pt0pt1"/>
          <w:b/>
          <w:bCs/>
          <w:i/>
          <w:iCs/>
        </w:rPr>
        <w:t>яка ще од Байди нам в’ється І що ми на Вкраїні</w:t>
      </w:r>
      <w:r>
        <w:rPr>
          <w:rStyle w:val="160pt2"/>
          <w:b/>
          <w:bCs/>
        </w:rPr>
        <w:t xml:space="preserve"> —</w:t>
      </w:r>
    </w:p>
    <w:p w:rsidR="00A66788" w:rsidRDefault="001A7945">
      <w:pPr>
        <w:pStyle w:val="160"/>
        <w:framePr w:w="3660" w:h="8840" w:hRule="exact" w:wrap="none" w:vAnchor="page" w:hAnchor="page" w:x="8616" w:y="7410"/>
        <w:shd w:val="clear" w:color="auto" w:fill="auto"/>
        <w:spacing w:line="248" w:lineRule="exact"/>
        <w:ind w:left="400" w:right="80" w:firstLine="820"/>
        <w:jc w:val="left"/>
      </w:pPr>
      <w:r>
        <w:rPr>
          <w:rStyle w:val="1685pt0pt1"/>
          <w:b/>
          <w:bCs/>
          <w:i/>
          <w:iCs/>
        </w:rPr>
        <w:t>таки український народ, А не просто населення,</w:t>
      </w:r>
    </w:p>
    <w:p w:rsidR="00A66788" w:rsidRDefault="001A7945">
      <w:pPr>
        <w:pStyle w:val="160"/>
        <w:framePr w:w="3660" w:h="8840" w:hRule="exact" w:wrap="none" w:vAnchor="page" w:hAnchor="page" w:x="8616" w:y="7410"/>
        <w:shd w:val="clear" w:color="auto" w:fill="auto"/>
        <w:spacing w:line="248" w:lineRule="exact"/>
        <w:ind w:right="80" w:firstLine="0"/>
      </w:pPr>
      <w:r>
        <w:rPr>
          <w:rStyle w:val="1685pt0pt1"/>
          <w:b/>
          <w:bCs/>
          <w:i/>
          <w:iCs/>
        </w:rPr>
        <w:t>як це у звітах дається.</w:t>
      </w:r>
    </w:p>
    <w:p w:rsidR="00A66788" w:rsidRDefault="001A7945">
      <w:pPr>
        <w:pStyle w:val="160"/>
        <w:framePr w:w="3660" w:h="8840" w:hRule="exact" w:wrap="none" w:vAnchor="page" w:hAnchor="page" w:x="8616" w:y="7410"/>
        <w:shd w:val="clear" w:color="auto" w:fill="auto"/>
        <w:tabs>
          <w:tab w:val="left" w:pos="256"/>
        </w:tabs>
        <w:spacing w:line="248" w:lineRule="exact"/>
        <w:ind w:right="80" w:firstLine="0"/>
      </w:pPr>
      <w:r>
        <w:rPr>
          <w:rStyle w:val="1685pt0pt1"/>
          <w:b/>
          <w:bCs/>
          <w:i/>
          <w:iCs/>
        </w:rPr>
        <w:t>В.</w:t>
      </w:r>
      <w:r>
        <w:rPr>
          <w:rStyle w:val="1685pt0pt1"/>
          <w:b/>
          <w:bCs/>
          <w:i/>
          <w:iCs/>
        </w:rPr>
        <w:tab/>
      </w:r>
      <w:r>
        <w:rPr>
          <w:rStyle w:val="1685pt0pt1"/>
          <w:b/>
          <w:bCs/>
          <w:i/>
          <w:iCs/>
          <w:lang w:val="ru-RU"/>
        </w:rPr>
        <w:t>Баранов.</w:t>
      </w:r>
    </w:p>
    <w:p w:rsidR="00A66788" w:rsidRDefault="001A7945">
      <w:pPr>
        <w:pStyle w:val="41"/>
        <w:framePr w:w="3660" w:h="8840" w:hRule="exact" w:wrap="none" w:vAnchor="page" w:hAnchor="page" w:x="8616" w:y="7410"/>
        <w:shd w:val="clear" w:color="auto" w:fill="auto"/>
        <w:spacing w:before="0" w:line="248" w:lineRule="exact"/>
        <w:ind w:left="80" w:right="80" w:firstLine="340"/>
        <w:jc w:val="both"/>
      </w:pPr>
      <w:r>
        <w:rPr>
          <w:rStyle w:val="0pt7"/>
          <w:b/>
          <w:bCs/>
        </w:rPr>
        <w:t>Сполучник — сполучає однорідні члени речення і прості речення в складному:</w:t>
      </w:r>
    </w:p>
    <w:p w:rsidR="00A66788" w:rsidRDefault="001A7945">
      <w:pPr>
        <w:pStyle w:val="160"/>
        <w:framePr w:w="3660" w:h="8840" w:hRule="exact" w:wrap="none" w:vAnchor="page" w:hAnchor="page" w:x="8616" w:y="7410"/>
        <w:shd w:val="clear" w:color="auto" w:fill="auto"/>
        <w:spacing w:line="248" w:lineRule="exact"/>
        <w:ind w:left="400" w:right="80" w:firstLine="0"/>
        <w:jc w:val="both"/>
      </w:pPr>
      <w:r>
        <w:rPr>
          <w:rStyle w:val="1685pt0pt1"/>
          <w:b/>
          <w:bCs/>
          <w:i/>
          <w:iCs/>
        </w:rPr>
        <w:t xml:space="preserve">і, </w:t>
      </w:r>
      <w:r>
        <w:rPr>
          <w:rStyle w:val="1685pt0pt1"/>
          <w:b/>
          <w:bCs/>
          <w:i/>
          <w:iCs/>
        </w:rPr>
        <w:t>й, та, а, але, проте, або, чи, то- то, щоб, якщо, якби, бо, адже, як, мов, нібито, неначебто, оскільки, тому що, через те що.</w:t>
      </w:r>
    </w:p>
    <w:p w:rsidR="00A66788" w:rsidRDefault="001A7945">
      <w:pPr>
        <w:pStyle w:val="160"/>
        <w:framePr w:w="3660" w:h="8840" w:hRule="exact" w:wrap="none" w:vAnchor="page" w:hAnchor="page" w:x="8616" w:y="7410"/>
        <w:shd w:val="clear" w:color="auto" w:fill="auto"/>
        <w:spacing w:line="248" w:lineRule="exact"/>
        <w:ind w:left="400" w:firstLine="0"/>
        <w:jc w:val="both"/>
      </w:pPr>
      <w:r>
        <w:rPr>
          <w:rStyle w:val="1685pt0pt1"/>
          <w:b/>
          <w:bCs/>
          <w:i/>
          <w:iCs/>
        </w:rPr>
        <w:t>Живи та міцній,</w:t>
      </w:r>
    </w:p>
    <w:p w:rsidR="00A66788" w:rsidRDefault="001A7945">
      <w:pPr>
        <w:pStyle w:val="160"/>
        <w:framePr w:w="3660" w:h="8840" w:hRule="exact" w:wrap="none" w:vAnchor="page" w:hAnchor="page" w:x="8616" w:y="7410"/>
        <w:shd w:val="clear" w:color="auto" w:fill="auto"/>
        <w:spacing w:line="248" w:lineRule="exact"/>
        <w:ind w:left="400" w:firstLine="0"/>
        <w:jc w:val="both"/>
      </w:pPr>
      <w:r>
        <w:rPr>
          <w:rStyle w:val="1685pt0pt1"/>
          <w:b/>
          <w:bCs/>
          <w:i/>
          <w:iCs/>
        </w:rPr>
        <w:t>Українська державо!</w:t>
      </w:r>
    </w:p>
    <w:p w:rsidR="00A66788" w:rsidRDefault="001A7945">
      <w:pPr>
        <w:pStyle w:val="160"/>
        <w:framePr w:w="3660" w:h="8840" w:hRule="exact" w:wrap="none" w:vAnchor="page" w:hAnchor="page" w:x="8616" w:y="7410"/>
        <w:shd w:val="clear" w:color="auto" w:fill="auto"/>
        <w:spacing w:line="248" w:lineRule="exact"/>
        <w:ind w:left="400" w:firstLine="0"/>
        <w:jc w:val="both"/>
      </w:pPr>
      <w:r>
        <w:rPr>
          <w:rStyle w:val="1685pt0pt1"/>
          <w:b/>
          <w:bCs/>
          <w:i/>
          <w:iCs/>
        </w:rPr>
        <w:t>Вмирали у битвах мільйони</w:t>
      </w:r>
    </w:p>
    <w:p w:rsidR="00A66788" w:rsidRDefault="001A7945">
      <w:pPr>
        <w:pStyle w:val="160"/>
        <w:framePr w:w="3660" w:h="8840" w:hRule="exact" w:wrap="none" w:vAnchor="page" w:hAnchor="page" w:x="8616" w:y="7410"/>
        <w:shd w:val="clear" w:color="auto" w:fill="auto"/>
        <w:spacing w:line="248" w:lineRule="exact"/>
        <w:ind w:right="80" w:firstLine="0"/>
      </w:pPr>
      <w:r>
        <w:rPr>
          <w:rStyle w:val="1685pt0pt1"/>
          <w:b/>
          <w:bCs/>
          <w:i/>
          <w:iCs/>
        </w:rPr>
        <w:t>борців,</w:t>
      </w:r>
    </w:p>
    <w:p w:rsidR="00A66788" w:rsidRDefault="001A7945">
      <w:pPr>
        <w:pStyle w:val="160"/>
        <w:framePr w:w="3660" w:h="8840" w:hRule="exact" w:wrap="none" w:vAnchor="page" w:hAnchor="page" w:x="8616" w:y="7410"/>
        <w:shd w:val="clear" w:color="auto" w:fill="auto"/>
        <w:spacing w:line="248" w:lineRule="exact"/>
        <w:ind w:left="400" w:firstLine="0"/>
        <w:jc w:val="both"/>
      </w:pPr>
      <w:r>
        <w:rPr>
          <w:rStyle w:val="1685pt0pt1"/>
          <w:b/>
          <w:bCs/>
          <w:i/>
          <w:iCs/>
        </w:rPr>
        <w:t>Щоб стяг синьо-жовтий</w:t>
      </w:r>
    </w:p>
    <w:p w:rsidR="00A66788" w:rsidRDefault="001A7945">
      <w:pPr>
        <w:pStyle w:val="160"/>
        <w:framePr w:w="3660" w:h="8840" w:hRule="exact" w:wrap="none" w:vAnchor="page" w:hAnchor="page" w:x="8616" w:y="7410"/>
        <w:shd w:val="clear" w:color="auto" w:fill="auto"/>
        <w:spacing w:line="248" w:lineRule="exact"/>
        <w:ind w:left="400" w:right="80" w:firstLine="1480"/>
        <w:jc w:val="left"/>
      </w:pPr>
      <w:r>
        <w:rPr>
          <w:rStyle w:val="1685pt0pt1"/>
          <w:b/>
          <w:bCs/>
          <w:i/>
          <w:iCs/>
        </w:rPr>
        <w:t xml:space="preserve">піднявсь величаво Й над Києвом </w:t>
      </w:r>
      <w:r>
        <w:rPr>
          <w:rStyle w:val="1685pt0pt1"/>
          <w:b/>
          <w:bCs/>
          <w:i/>
          <w:iCs/>
        </w:rPr>
        <w:t>стольним віки</w:t>
      </w:r>
    </w:p>
    <w:p w:rsidR="00A66788" w:rsidRDefault="001A7945">
      <w:pPr>
        <w:pStyle w:val="41"/>
        <w:framePr w:w="3660" w:h="8840" w:hRule="exact" w:wrap="none" w:vAnchor="page" w:hAnchor="page" w:x="8616" w:y="7410"/>
        <w:shd w:val="clear" w:color="auto" w:fill="auto"/>
        <w:spacing w:before="0" w:line="240" w:lineRule="exact"/>
        <w:ind w:left="80" w:right="80" w:firstLine="0"/>
        <w:jc w:val="right"/>
      </w:pPr>
      <w:r>
        <w:rPr>
          <w:rStyle w:val="85pt0pt3"/>
          <w:b/>
          <w:bCs/>
        </w:rPr>
        <w:t xml:space="preserve">майорів. П. Тимочко. </w:t>
      </w:r>
      <w:r>
        <w:rPr>
          <w:rStyle w:val="0pt7"/>
          <w:b/>
          <w:bCs/>
        </w:rPr>
        <w:t>Частка — надає певних смислових відтінків реченню або його членам, утворює окремі граматичні форми чи нові слова:</w:t>
      </w:r>
    </w:p>
    <w:p w:rsidR="00A66788" w:rsidRDefault="001A7945">
      <w:pPr>
        <w:pStyle w:val="160"/>
        <w:framePr w:w="3660" w:h="8840" w:hRule="exact" w:wrap="none" w:vAnchor="page" w:hAnchor="page" w:x="8616" w:y="7410"/>
        <w:shd w:val="clear" w:color="auto" w:fill="auto"/>
        <w:spacing w:line="240" w:lineRule="exact"/>
        <w:ind w:left="400" w:right="80" w:firstLine="0"/>
        <w:jc w:val="both"/>
      </w:pPr>
      <w:r>
        <w:rPr>
          <w:rStyle w:val="1685pt0pt1"/>
          <w:b/>
          <w:bCs/>
          <w:i/>
          <w:iCs/>
        </w:rPr>
        <w:t xml:space="preserve">це, ось, би, ж, невже, лише, тільки, не, ні, хай, нехай, -будь, -небудь, -бо, </w:t>
      </w:r>
      <w:r>
        <w:rPr>
          <w:rStyle w:val="1685pt0pt1"/>
          <w:b/>
          <w:bCs/>
          <w:i/>
          <w:iCs/>
          <w:lang w:val="ru-RU"/>
        </w:rPr>
        <w:t xml:space="preserve">-но, </w:t>
      </w:r>
      <w:r>
        <w:rPr>
          <w:rStyle w:val="1685pt0pt1"/>
          <w:b/>
          <w:bCs/>
          <w:i/>
          <w:iCs/>
        </w:rPr>
        <w:t>-таки.</w:t>
      </w:r>
    </w:p>
    <w:p w:rsidR="00A66788" w:rsidRDefault="001A7945">
      <w:pPr>
        <w:pStyle w:val="160"/>
        <w:framePr w:w="3660" w:h="8840" w:hRule="exact" w:wrap="none" w:vAnchor="page" w:hAnchor="page" w:x="8616" w:y="7410"/>
        <w:shd w:val="clear" w:color="auto" w:fill="auto"/>
        <w:spacing w:line="240" w:lineRule="exact"/>
        <w:ind w:left="680" w:right="80" w:firstLine="0"/>
        <w:jc w:val="left"/>
      </w:pPr>
      <w:r>
        <w:rPr>
          <w:rStyle w:val="1685pt0pt1"/>
          <w:b/>
          <w:bCs/>
          <w:i/>
          <w:iCs/>
        </w:rPr>
        <w:t>Навіть на останні</w:t>
      </w:r>
      <w:r>
        <w:rPr>
          <w:rStyle w:val="1685pt0pt1"/>
          <w:b/>
          <w:bCs/>
          <w:i/>
          <w:iCs/>
        </w:rPr>
        <w:t xml:space="preserve">м рубежі Промінь віри в нас ще не </w:t>
      </w:r>
      <w:r>
        <w:rPr>
          <w:rStyle w:val="16Arial7pt0pt"/>
          <w:b/>
          <w:bCs/>
          <w:i/>
          <w:iCs/>
        </w:rPr>
        <w:t xml:space="preserve">погас. </w:t>
      </w:r>
      <w:r>
        <w:rPr>
          <w:rStyle w:val="1685pt0pt1"/>
          <w:b/>
          <w:bCs/>
          <w:i/>
          <w:iCs/>
        </w:rPr>
        <w:t>Боже, Україну збережи!</w:t>
      </w:r>
    </w:p>
    <w:p w:rsidR="00A66788" w:rsidRDefault="001A7945">
      <w:pPr>
        <w:pStyle w:val="160"/>
        <w:framePr w:w="3660" w:h="8840" w:hRule="exact" w:wrap="none" w:vAnchor="page" w:hAnchor="page" w:x="8616" w:y="7410"/>
        <w:shd w:val="clear" w:color="auto" w:fill="auto"/>
        <w:spacing w:line="240" w:lineRule="exact"/>
        <w:ind w:left="680" w:firstLine="0"/>
        <w:jc w:val="left"/>
      </w:pPr>
      <w:r>
        <w:rPr>
          <w:rStyle w:val="1685pt0pt1"/>
          <w:b/>
          <w:bCs/>
          <w:i/>
          <w:iCs/>
        </w:rPr>
        <w:t>Господи, помилуй нас!</w:t>
      </w:r>
    </w:p>
    <w:p w:rsidR="00A66788" w:rsidRDefault="001A7945">
      <w:pPr>
        <w:pStyle w:val="160"/>
        <w:framePr w:w="3660" w:h="8840" w:hRule="exact" w:wrap="none" w:vAnchor="page" w:hAnchor="page" w:x="8616" w:y="7410"/>
        <w:shd w:val="clear" w:color="auto" w:fill="auto"/>
        <w:spacing w:line="170" w:lineRule="exact"/>
        <w:ind w:right="80" w:firstLine="0"/>
      </w:pPr>
      <w:r>
        <w:rPr>
          <w:rStyle w:val="1685pt0pt1"/>
          <w:b/>
          <w:bCs/>
          <w:i/>
          <w:iCs/>
        </w:rPr>
        <w:t>Т. Петриненко-</w:t>
      </w:r>
    </w:p>
    <w:p w:rsidR="00A66788" w:rsidRDefault="001A7945">
      <w:pPr>
        <w:pStyle w:val="32"/>
        <w:framePr w:wrap="none" w:vAnchor="page" w:hAnchor="page" w:x="4968" w:y="16458"/>
        <w:shd w:val="clear" w:color="auto" w:fill="auto"/>
        <w:spacing w:line="180" w:lineRule="exact"/>
        <w:ind w:left="60"/>
        <w:jc w:val="left"/>
      </w:pPr>
      <w:r>
        <w:rPr>
          <w:rStyle w:val="39pt0pt0"/>
          <w:b/>
          <w:bCs/>
        </w:rPr>
        <w:t>168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262" w:y="7070"/>
        <w:shd w:val="clear" w:color="auto" w:fill="auto"/>
        <w:spacing w:line="150" w:lineRule="exact"/>
        <w:ind w:left="60"/>
      </w:pPr>
      <w:r>
        <w:rPr>
          <w:rStyle w:val="11Arial75pt0pt"/>
          <w:b/>
          <w:bCs/>
          <w:i/>
          <w:iCs/>
          <w:lang w:val="ru-RU"/>
        </w:rPr>
        <w:lastRenderedPageBreak/>
        <w:t xml:space="preserve">Гоаматика: </w:t>
      </w:r>
      <w:r>
        <w:rPr>
          <w:rStyle w:val="11Arial75pt0pt"/>
          <w:b/>
          <w:bCs/>
          <w:i/>
          <w:iCs/>
        </w:rPr>
        <w:t xml:space="preserve">морфологія, </w:t>
      </w:r>
      <w:r>
        <w:rPr>
          <w:rStyle w:val="11Arial7pt0pt"/>
          <w:b/>
          <w:bCs/>
          <w:i/>
          <w:iCs/>
        </w:rPr>
        <w:t>синтаксис</w:t>
      </w:r>
    </w:p>
    <w:p w:rsidR="00A66788" w:rsidRDefault="001A7945">
      <w:pPr>
        <w:pStyle w:val="41"/>
        <w:framePr w:w="3696" w:h="8904" w:hRule="exact" w:wrap="none" w:vAnchor="page" w:hAnchor="page" w:x="4550" w:y="7367"/>
        <w:shd w:val="clear" w:color="auto" w:fill="auto"/>
        <w:spacing w:before="0" w:line="244" w:lineRule="exact"/>
        <w:ind w:left="220" w:right="200" w:firstLine="280"/>
        <w:jc w:val="both"/>
      </w:pPr>
      <w:r>
        <w:rPr>
          <w:rStyle w:val="0pt7"/>
          <w:b/>
          <w:bCs/>
        </w:rPr>
        <w:t>Слова, що належать до неповнознач-</w:t>
      </w:r>
      <w:r>
        <w:rPr>
          <w:rStyle w:val="0pt7"/>
          <w:b/>
          <w:bCs/>
        </w:rPr>
        <w:br/>
        <w:t>них частин мови, на думку більшості</w:t>
      </w:r>
      <w:r>
        <w:rPr>
          <w:rStyle w:val="0pt7"/>
          <w:b/>
          <w:bCs/>
        </w:rPr>
        <w:br/>
        <w:t xml:space="preserve">мовознавців, лексичного </w:t>
      </w:r>
      <w:r>
        <w:rPr>
          <w:rStyle w:val="0pt7"/>
          <w:b/>
          <w:bCs/>
        </w:rPr>
        <w:t>значення не</w:t>
      </w:r>
      <w:r>
        <w:rPr>
          <w:rStyle w:val="0pt7"/>
          <w:b/>
          <w:bCs/>
        </w:rPr>
        <w:br/>
        <w:t>мають, на питання не відповідають і не</w:t>
      </w:r>
      <w:r>
        <w:rPr>
          <w:rStyle w:val="0pt7"/>
          <w:b/>
          <w:bCs/>
        </w:rPr>
        <w:br/>
        <w:t>виступають окремими членами речен-</w:t>
      </w:r>
      <w:r>
        <w:rPr>
          <w:rStyle w:val="0pt7"/>
          <w:b/>
          <w:bCs/>
        </w:rPr>
        <w:br/>
        <w:t>ня. Вони виконують лише службову</w:t>
      </w:r>
      <w:r>
        <w:rPr>
          <w:rStyle w:val="0pt7"/>
          <w:b/>
          <w:bCs/>
        </w:rPr>
        <w:br/>
        <w:t>функцію — є граматичними засобами</w:t>
      </w:r>
      <w:r>
        <w:rPr>
          <w:rStyle w:val="0pt7"/>
          <w:b/>
          <w:bCs/>
        </w:rPr>
        <w:br/>
        <w:t>вираження зв’язків і відношень між</w:t>
      </w:r>
      <w:r>
        <w:rPr>
          <w:rStyle w:val="0pt7"/>
          <w:b/>
          <w:bCs/>
        </w:rPr>
        <w:br/>
        <w:t>словами в реченні або ж надають ре-</w:t>
      </w:r>
      <w:r>
        <w:rPr>
          <w:rStyle w:val="0pt7"/>
          <w:b/>
          <w:bCs/>
        </w:rPr>
        <w:br/>
        <w:t>ченню чи окремим його частинам</w:t>
      </w:r>
      <w:r>
        <w:rPr>
          <w:rStyle w:val="0pt7"/>
          <w:b/>
          <w:bCs/>
        </w:rPr>
        <w:br/>
        <w:t>с</w:t>
      </w:r>
      <w:r>
        <w:rPr>
          <w:rStyle w:val="0pt7"/>
          <w:b/>
          <w:bCs/>
        </w:rPr>
        <w:t>мислових та емоційних відтінків.</w:t>
      </w:r>
    </w:p>
    <w:p w:rsidR="00A66788" w:rsidRDefault="001A7945">
      <w:pPr>
        <w:pStyle w:val="41"/>
        <w:framePr w:w="3696" w:h="8904" w:hRule="exact" w:wrap="none" w:vAnchor="page" w:hAnchor="page" w:x="4550" w:y="7367"/>
        <w:shd w:val="clear" w:color="auto" w:fill="auto"/>
        <w:spacing w:before="0" w:line="244" w:lineRule="exact"/>
        <w:ind w:left="220" w:right="200" w:firstLine="0"/>
        <w:jc w:val="both"/>
      </w:pPr>
      <w:r>
        <w:rPr>
          <w:rStyle w:val="0pt7"/>
          <w:b/>
          <w:bCs/>
        </w:rPr>
        <w:t>Вигук — безпосередньо виражає по-</w:t>
      </w:r>
      <w:r>
        <w:rPr>
          <w:rStyle w:val="0pt7"/>
          <w:b/>
          <w:bCs/>
        </w:rPr>
        <w:br/>
        <w:t>чуття і волевиявлення людини, не на-</w:t>
      </w:r>
      <w:r>
        <w:rPr>
          <w:rStyle w:val="0pt7"/>
          <w:b/>
          <w:bCs/>
        </w:rPr>
        <w:br/>
        <w:t>зиваючи їх. Не належить ні до повно-</w:t>
      </w:r>
      <w:r>
        <w:rPr>
          <w:rStyle w:val="0pt7"/>
          <w:b/>
          <w:bCs/>
        </w:rPr>
        <w:br/>
        <w:t>значних, ні до службових частин мови:</w:t>
      </w:r>
      <w:r>
        <w:rPr>
          <w:rStyle w:val="0pt7"/>
          <w:b/>
          <w:bCs/>
        </w:rPr>
        <w:br/>
        <w:t xml:space="preserve">о, </w:t>
      </w:r>
      <w:r>
        <w:rPr>
          <w:rStyle w:val="85pt0pt3"/>
          <w:b/>
          <w:bCs/>
        </w:rPr>
        <w:t>ой, ах, ну, гей, овва! ага! ура!</w:t>
      </w:r>
      <w:r>
        <w:rPr>
          <w:rStyle w:val="85pt0pt3"/>
          <w:b/>
          <w:bCs/>
        </w:rPr>
        <w:br/>
        <w:t>геть! годі! на добраніч, до побачення.</w:t>
      </w:r>
      <w:r>
        <w:rPr>
          <w:rStyle w:val="85pt0pt3"/>
          <w:b/>
          <w:bCs/>
        </w:rPr>
        <w:br/>
        <w:t xml:space="preserve">О </w:t>
      </w:r>
      <w:r>
        <w:rPr>
          <w:rStyle w:val="85pt0pt3"/>
          <w:b/>
          <w:bCs/>
        </w:rPr>
        <w:t>Україно, о рідний краю</w:t>
      </w:r>
      <w:r>
        <w:rPr>
          <w:rStyle w:val="0pt7"/>
          <w:b/>
          <w:bCs/>
        </w:rPr>
        <w:t>!</w:t>
      </w:r>
    </w:p>
    <w:p w:rsidR="00A66788" w:rsidRDefault="001A7945">
      <w:pPr>
        <w:pStyle w:val="160"/>
        <w:framePr w:w="3696" w:h="8904" w:hRule="exact" w:wrap="none" w:vAnchor="page" w:hAnchor="page" w:x="4550" w:y="7367"/>
        <w:shd w:val="clear" w:color="auto" w:fill="auto"/>
        <w:spacing w:line="244" w:lineRule="exact"/>
        <w:ind w:left="500" w:right="200" w:firstLine="0"/>
        <w:jc w:val="both"/>
      </w:pPr>
      <w:r>
        <w:rPr>
          <w:rStyle w:val="1685pt0pt1"/>
          <w:b/>
          <w:bCs/>
          <w:i/>
          <w:iCs/>
        </w:rPr>
        <w:t>Чи знаєш ти, що я одна вмираю</w:t>
      </w:r>
      <w:r>
        <w:rPr>
          <w:rStyle w:val="1685pt0pt1"/>
          <w:b/>
          <w:bCs/>
          <w:i/>
          <w:iCs/>
        </w:rPr>
        <w:br/>
        <w:t>Серед оцих чужих сосон?</w:t>
      </w:r>
    </w:p>
    <w:p w:rsidR="00A66788" w:rsidRDefault="001A7945">
      <w:pPr>
        <w:pStyle w:val="160"/>
        <w:framePr w:w="3696" w:h="8904" w:hRule="exact" w:wrap="none" w:vAnchor="page" w:hAnchor="page" w:x="4550" w:y="7367"/>
        <w:shd w:val="clear" w:color="auto" w:fill="auto"/>
        <w:spacing w:line="244" w:lineRule="exact"/>
        <w:ind w:left="220" w:right="200" w:firstLine="0"/>
      </w:pPr>
      <w:r>
        <w:rPr>
          <w:rStyle w:val="1685pt0pt1"/>
          <w:b/>
          <w:bCs/>
          <w:i/>
          <w:iCs/>
        </w:rPr>
        <w:t>Чи знаєш, що в чужій землі спочину,</w:t>
      </w:r>
      <w:r>
        <w:rPr>
          <w:rStyle w:val="1685pt0pt1"/>
          <w:b/>
          <w:bCs/>
          <w:i/>
          <w:iCs/>
        </w:rPr>
        <w:br/>
        <w:t>А за свою молюсь довік життя?</w:t>
      </w:r>
    </w:p>
    <w:p w:rsidR="00A66788" w:rsidRDefault="001A7945">
      <w:pPr>
        <w:pStyle w:val="160"/>
        <w:framePr w:w="3696" w:h="8904" w:hRule="exact" w:wrap="none" w:vAnchor="page" w:hAnchor="page" w:x="4550" w:y="7367"/>
        <w:shd w:val="clear" w:color="auto" w:fill="auto"/>
        <w:spacing w:line="244" w:lineRule="exact"/>
        <w:ind w:right="200" w:firstLine="0"/>
      </w:pPr>
      <w:r>
        <w:rPr>
          <w:rStyle w:val="1685pt0pt1"/>
          <w:b/>
          <w:bCs/>
          <w:i/>
          <w:iCs/>
        </w:rPr>
        <w:t>Н. Лівицька-Холодна.</w:t>
      </w:r>
    </w:p>
    <w:p w:rsidR="00A66788" w:rsidRDefault="001A7945">
      <w:pPr>
        <w:pStyle w:val="160"/>
        <w:framePr w:w="3696" w:h="8904" w:hRule="exact" w:wrap="none" w:vAnchor="page" w:hAnchor="page" w:x="4550" w:y="7367"/>
        <w:shd w:val="clear" w:color="auto" w:fill="auto"/>
        <w:spacing w:line="244" w:lineRule="exact"/>
        <w:ind w:left="500" w:firstLine="0"/>
        <w:jc w:val="both"/>
      </w:pPr>
      <w:r>
        <w:rPr>
          <w:rStyle w:val="1685pt0pt1"/>
          <w:b/>
          <w:bCs/>
          <w:i/>
          <w:iCs/>
        </w:rPr>
        <w:t>А ми тую червону калину</w:t>
      </w:r>
    </w:p>
    <w:p w:rsidR="00A66788" w:rsidRDefault="001A7945">
      <w:pPr>
        <w:pStyle w:val="160"/>
        <w:framePr w:w="3696" w:h="8904" w:hRule="exact" w:wrap="none" w:vAnchor="page" w:hAnchor="page" w:x="4550" w:y="7367"/>
        <w:shd w:val="clear" w:color="auto" w:fill="auto"/>
        <w:spacing w:line="244" w:lineRule="exact"/>
        <w:ind w:right="200" w:firstLine="0"/>
      </w:pPr>
      <w:r>
        <w:rPr>
          <w:rStyle w:val="1685pt0pt1"/>
          <w:b/>
          <w:bCs/>
          <w:i/>
          <w:iCs/>
        </w:rPr>
        <w:t>підіймемо,</w:t>
      </w:r>
    </w:p>
    <w:p w:rsidR="00A66788" w:rsidRDefault="001A7945">
      <w:pPr>
        <w:pStyle w:val="160"/>
        <w:framePr w:w="3696" w:h="8904" w:hRule="exact" w:wrap="none" w:vAnchor="page" w:hAnchor="page" w:x="4550" w:y="7367"/>
        <w:shd w:val="clear" w:color="auto" w:fill="auto"/>
        <w:spacing w:line="244" w:lineRule="exact"/>
        <w:ind w:left="500" w:firstLine="0"/>
        <w:jc w:val="both"/>
      </w:pPr>
      <w:r>
        <w:rPr>
          <w:rStyle w:val="1685pt0pt1"/>
          <w:b/>
          <w:bCs/>
          <w:i/>
          <w:iCs/>
        </w:rPr>
        <w:t>А ми нашу славну Україну,</w:t>
      </w:r>
    </w:p>
    <w:p w:rsidR="00A66788" w:rsidRDefault="001A7945">
      <w:pPr>
        <w:pStyle w:val="160"/>
        <w:framePr w:w="3696" w:h="8904" w:hRule="exact" w:wrap="none" w:vAnchor="page" w:hAnchor="page" w:x="4550" w:y="7367"/>
        <w:shd w:val="clear" w:color="auto" w:fill="auto"/>
        <w:spacing w:line="244" w:lineRule="exact"/>
        <w:ind w:right="200" w:firstLine="0"/>
      </w:pPr>
      <w:r>
        <w:rPr>
          <w:rStyle w:val="1685pt0pt1"/>
          <w:b/>
          <w:bCs/>
          <w:i/>
          <w:iCs/>
        </w:rPr>
        <w:t>гей, гей, розвеселимо!</w:t>
      </w:r>
    </w:p>
    <w:p w:rsidR="00A66788" w:rsidRDefault="001A7945">
      <w:pPr>
        <w:pStyle w:val="160"/>
        <w:framePr w:w="3696" w:h="8904" w:hRule="exact" w:wrap="none" w:vAnchor="page" w:hAnchor="page" w:x="4550" w:y="7367"/>
        <w:shd w:val="clear" w:color="auto" w:fill="auto"/>
        <w:spacing w:line="244" w:lineRule="exact"/>
        <w:ind w:right="200" w:firstLine="0"/>
      </w:pPr>
      <w:r>
        <w:rPr>
          <w:rStyle w:val="1685pt0pt1"/>
          <w:b/>
          <w:bCs/>
          <w:i/>
          <w:iCs/>
        </w:rPr>
        <w:t xml:space="preserve">Е. </w:t>
      </w:r>
      <w:r>
        <w:rPr>
          <w:rStyle w:val="1685pt0pt1"/>
          <w:b/>
          <w:bCs/>
          <w:i/>
          <w:iCs/>
        </w:rPr>
        <w:t>Чернецький.</w:t>
      </w:r>
    </w:p>
    <w:p w:rsidR="00A66788" w:rsidRDefault="001A7945">
      <w:pPr>
        <w:pStyle w:val="41"/>
        <w:framePr w:w="3696" w:h="8904" w:hRule="exact" w:wrap="none" w:vAnchor="page" w:hAnchor="page" w:x="4550" w:y="7367"/>
        <w:shd w:val="clear" w:color="auto" w:fill="auto"/>
        <w:spacing w:before="0" w:line="244" w:lineRule="exact"/>
        <w:ind w:left="220" w:right="200" w:firstLine="0"/>
        <w:jc w:val="both"/>
      </w:pPr>
      <w:r>
        <w:rPr>
          <w:rStyle w:val="0pt7"/>
          <w:b/>
          <w:bCs/>
        </w:rPr>
        <w:t>За морфологічними ознаками сло-</w:t>
      </w:r>
      <w:r>
        <w:rPr>
          <w:rStyle w:val="0pt7"/>
          <w:b/>
          <w:bCs/>
        </w:rPr>
        <w:br/>
      </w:r>
      <w:r>
        <w:rPr>
          <w:rStyle w:val="0pt7"/>
          <w:b/>
          <w:bCs/>
          <w:vertAlign w:val="superscript"/>
        </w:rPr>
        <w:t>Ва Вс</w:t>
      </w:r>
      <w:r>
        <w:rPr>
          <w:rStyle w:val="0pt7"/>
          <w:b/>
          <w:bCs/>
        </w:rPr>
        <w:t>іх частин мови поділяють на</w:t>
      </w:r>
      <w:r>
        <w:rPr>
          <w:rStyle w:val="0pt7"/>
          <w:b/>
          <w:bCs/>
        </w:rPr>
        <w:br/>
      </w:r>
      <w:r>
        <w:rPr>
          <w:rStyle w:val="85pt0pt3"/>
          <w:b/>
          <w:bCs/>
        </w:rPr>
        <w:t>змінювані</w:t>
      </w:r>
      <w:r>
        <w:rPr>
          <w:rStyle w:val="0pt7"/>
          <w:b/>
          <w:bCs/>
        </w:rPr>
        <w:t xml:space="preserve"> і </w:t>
      </w:r>
      <w:r>
        <w:rPr>
          <w:rStyle w:val="85pt0pt3"/>
          <w:b/>
          <w:bCs/>
        </w:rPr>
        <w:t>незмінювані.</w:t>
      </w:r>
    </w:p>
    <w:p w:rsidR="00A66788" w:rsidRDefault="001A7945">
      <w:pPr>
        <w:pStyle w:val="41"/>
        <w:framePr w:w="3696" w:h="8904" w:hRule="exact" w:wrap="none" w:vAnchor="page" w:hAnchor="page" w:x="4550" w:y="7367"/>
        <w:shd w:val="clear" w:color="auto" w:fill="auto"/>
        <w:spacing w:before="0" w:line="244" w:lineRule="exact"/>
        <w:ind w:left="220" w:right="200" w:firstLine="0"/>
        <w:jc w:val="both"/>
      </w:pPr>
      <w:r>
        <w:rPr>
          <w:rStyle w:val="0pt7"/>
          <w:b/>
          <w:bCs/>
        </w:rPr>
        <w:t>До змінюваних належать: імен-</w:t>
      </w:r>
      <w:r>
        <w:rPr>
          <w:rStyle w:val="0pt7"/>
          <w:b/>
          <w:bCs/>
        </w:rPr>
        <w:br/>
        <w:t>ник, прикметник, числівник, зай-</w:t>
      </w:r>
      <w:r>
        <w:rPr>
          <w:rStyle w:val="0pt7"/>
          <w:b/>
          <w:bCs/>
        </w:rPr>
        <w:br/>
        <w:t>менник, дієслово (самостійні).</w:t>
      </w:r>
    </w:p>
    <w:p w:rsidR="00A66788" w:rsidRDefault="001A7945">
      <w:pPr>
        <w:pStyle w:val="431"/>
        <w:framePr w:w="3696" w:h="8904" w:hRule="exact" w:wrap="none" w:vAnchor="page" w:hAnchor="page" w:x="4550" w:y="7367"/>
        <w:shd w:val="clear" w:color="auto" w:fill="auto"/>
        <w:spacing w:before="0" w:line="180" w:lineRule="exact"/>
        <w:ind w:left="220" w:right="184"/>
        <w:jc w:val="both"/>
      </w:pPr>
      <w:r>
        <w:rPr>
          <w:rStyle w:val="430pt0"/>
          <w:b/>
          <w:bCs/>
        </w:rPr>
        <w:t>До</w:t>
      </w:r>
    </w:p>
    <w:p w:rsidR="00A66788" w:rsidRDefault="001A7945">
      <w:pPr>
        <w:pStyle w:val="41"/>
        <w:framePr w:w="3696" w:h="8904" w:hRule="exact" w:wrap="none" w:vAnchor="page" w:hAnchor="page" w:x="4550" w:y="7367"/>
        <w:shd w:val="clear" w:color="auto" w:fill="auto"/>
        <w:spacing w:before="0" w:line="224" w:lineRule="exact"/>
        <w:ind w:left="220" w:right="200" w:firstLine="0"/>
        <w:jc w:val="right"/>
      </w:pPr>
      <w:r>
        <w:rPr>
          <w:rStyle w:val="0pt7"/>
          <w:b/>
          <w:bCs/>
        </w:rPr>
        <w:t>незмінюваних належать: при</w:t>
      </w:r>
      <w:r>
        <w:rPr>
          <w:rStyle w:val="0pt7"/>
          <w:b/>
          <w:bCs/>
        </w:rPr>
        <w:softHyphen/>
        <w:t>слівник (самостійна), прийменн</w:t>
      </w:r>
      <w:r>
        <w:rPr>
          <w:rStyle w:val="0pt7"/>
          <w:b/>
          <w:bCs/>
        </w:rPr>
        <w:t>ик,</w:t>
      </w:r>
    </w:p>
    <w:p w:rsidR="00A66788" w:rsidRDefault="001A7945">
      <w:pPr>
        <w:pStyle w:val="41"/>
        <w:framePr w:w="3664" w:h="1210" w:hRule="exact" w:wrap="none" w:vAnchor="page" w:hAnchor="page" w:x="8606" w:y="7385"/>
        <w:shd w:val="clear" w:color="auto" w:fill="auto"/>
        <w:spacing w:before="0" w:after="54" w:line="256" w:lineRule="exact"/>
        <w:ind w:left="200" w:right="120" w:firstLine="0"/>
        <w:jc w:val="both"/>
      </w:pPr>
      <w:r>
        <w:rPr>
          <w:rStyle w:val="0pt7"/>
          <w:b/>
          <w:bCs/>
        </w:rPr>
        <w:t>сполучник, частка (службові), вигук і звуконаслідувальні слова.</w:t>
      </w:r>
    </w:p>
    <w:p w:rsidR="00A66788" w:rsidRDefault="001A7945">
      <w:pPr>
        <w:pStyle w:val="190"/>
        <w:framePr w:w="3664" w:h="1210" w:hRule="exact" w:wrap="none" w:vAnchor="page" w:hAnchor="page" w:x="8606" w:y="7385"/>
        <w:shd w:val="clear" w:color="auto" w:fill="auto"/>
        <w:spacing w:before="0" w:line="264" w:lineRule="exact"/>
        <w:ind w:left="200" w:right="120"/>
        <w:jc w:val="both"/>
      </w:pPr>
      <w:r>
        <w:rPr>
          <w:rStyle w:val="19Arial8pt0pt"/>
          <w:b/>
          <w:bCs/>
        </w:rPr>
        <w:t xml:space="preserve">Граматичні категорії частин мови </w:t>
      </w:r>
      <w:r>
        <w:rPr>
          <w:rStyle w:val="19Arial95pt0pt"/>
        </w:rPr>
        <w:t>[41, с. 51]</w:t>
      </w:r>
    </w:p>
    <w:p w:rsidR="00A66788" w:rsidRDefault="001A7945">
      <w:pPr>
        <w:pStyle w:val="581"/>
        <w:framePr w:wrap="none" w:vAnchor="page" w:hAnchor="page" w:x="8702" w:y="9006"/>
        <w:shd w:val="clear" w:color="auto" w:fill="auto"/>
        <w:spacing w:line="120" w:lineRule="exact"/>
        <w:ind w:left="100"/>
      </w:pPr>
      <w:r>
        <w:rPr>
          <w:rStyle w:val="582"/>
          <w:b/>
          <w:bCs/>
          <w:i/>
          <w:iCs/>
        </w:rPr>
        <w:t>Граматичні</w:t>
      </w:r>
    </w:p>
    <w:p w:rsidR="00A66788" w:rsidRDefault="001A7945">
      <w:pPr>
        <w:pStyle w:val="581"/>
        <w:framePr w:wrap="none" w:vAnchor="page" w:hAnchor="page" w:x="8742" w:y="9282"/>
        <w:shd w:val="clear" w:color="auto" w:fill="auto"/>
        <w:spacing w:line="120" w:lineRule="exact"/>
        <w:ind w:left="100"/>
      </w:pPr>
      <w:r>
        <w:rPr>
          <w:rStyle w:val="582"/>
          <w:b/>
          <w:bCs/>
          <w:i/>
          <w:iCs/>
        </w:rPr>
        <w:t>категорії</w:t>
      </w:r>
    </w:p>
    <w:p w:rsidR="00A66788" w:rsidRDefault="001A7945">
      <w:pPr>
        <w:pStyle w:val="623"/>
        <w:framePr w:wrap="none" w:vAnchor="page" w:hAnchor="page" w:x="8670" w:y="9950"/>
        <w:shd w:val="clear" w:color="auto" w:fill="auto"/>
        <w:spacing w:line="130" w:lineRule="exact"/>
        <w:ind w:left="100"/>
      </w:pPr>
      <w:r>
        <w:t>Рід</w:t>
      </w:r>
    </w:p>
    <w:p w:rsidR="00A66788" w:rsidRDefault="001A7945">
      <w:pPr>
        <w:pStyle w:val="581"/>
        <w:framePr w:wrap="none" w:vAnchor="page" w:hAnchor="page" w:x="9566" w:y="9006"/>
        <w:shd w:val="clear" w:color="auto" w:fill="auto"/>
        <w:spacing w:line="120" w:lineRule="exact"/>
        <w:ind w:left="100"/>
      </w:pPr>
      <w:r>
        <w:rPr>
          <w:rStyle w:val="582"/>
          <w:b/>
          <w:bCs/>
          <w:i/>
          <w:iCs/>
        </w:rPr>
        <w:t>Граматичні</w:t>
      </w:r>
    </w:p>
    <w:p w:rsidR="00A66788" w:rsidRDefault="001A7945">
      <w:pPr>
        <w:pStyle w:val="601"/>
        <w:framePr w:wrap="none" w:vAnchor="page" w:hAnchor="page" w:x="8662" w:y="10302"/>
        <w:shd w:val="clear" w:color="auto" w:fill="auto"/>
        <w:spacing w:line="140" w:lineRule="exact"/>
        <w:ind w:left="100"/>
      </w:pPr>
      <w:r>
        <w:t>Число</w:t>
      </w:r>
    </w:p>
    <w:p w:rsidR="00A66788" w:rsidRDefault="001A7945">
      <w:pPr>
        <w:pStyle w:val="611"/>
        <w:framePr w:wrap="none" w:vAnchor="page" w:hAnchor="page" w:x="8734" w:y="10886"/>
        <w:shd w:val="clear" w:color="auto" w:fill="auto"/>
        <w:spacing w:line="110" w:lineRule="exact"/>
        <w:ind w:left="100"/>
      </w:pPr>
      <w:r>
        <w:t>ІДМІНОК</w:t>
      </w:r>
    </w:p>
    <w:p w:rsidR="00A66788" w:rsidRDefault="001A7945">
      <w:pPr>
        <w:pStyle w:val="591"/>
        <w:framePr w:w="664" w:h="384" w:hRule="exact" w:wrap="none" w:vAnchor="page" w:hAnchor="page" w:x="8630" w:y="11398"/>
        <w:shd w:val="clear" w:color="auto" w:fill="auto"/>
        <w:spacing w:line="120" w:lineRule="exact"/>
        <w:ind w:left="100"/>
        <w:jc w:val="left"/>
      </w:pPr>
      <w:r>
        <w:t>Ступінь</w:t>
      </w:r>
    </w:p>
    <w:p w:rsidR="00A66788" w:rsidRDefault="001A7945">
      <w:pPr>
        <w:pStyle w:val="591"/>
        <w:framePr w:w="664" w:h="384" w:hRule="exact" w:wrap="none" w:vAnchor="page" w:hAnchor="page" w:x="8630" w:y="11398"/>
        <w:shd w:val="clear" w:color="auto" w:fill="auto"/>
        <w:spacing w:line="120" w:lineRule="exact"/>
        <w:ind w:left="100"/>
        <w:jc w:val="left"/>
      </w:pPr>
      <w:r>
        <w:t>порівняння</w:t>
      </w:r>
    </w:p>
    <w:p w:rsidR="00A66788" w:rsidRDefault="001A7945">
      <w:pPr>
        <w:pStyle w:val="591"/>
        <w:framePr w:wrap="none" w:vAnchor="page" w:hAnchor="page" w:x="8622" w:y="11902"/>
        <w:shd w:val="clear" w:color="auto" w:fill="auto"/>
        <w:spacing w:line="120" w:lineRule="exact"/>
        <w:ind w:left="100"/>
        <w:jc w:val="left"/>
      </w:pPr>
      <w:r>
        <w:t>Вид</w:t>
      </w:r>
    </w:p>
    <w:p w:rsidR="00A66788" w:rsidRDefault="001A7945">
      <w:pPr>
        <w:pStyle w:val="591"/>
        <w:framePr w:wrap="none" w:vAnchor="page" w:hAnchor="page" w:x="8614" w:y="12318"/>
        <w:shd w:val="clear" w:color="auto" w:fill="auto"/>
        <w:spacing w:line="120" w:lineRule="exact"/>
        <w:ind w:left="100"/>
        <w:jc w:val="left"/>
      </w:pPr>
      <w:r>
        <w:t>Перехідність</w:t>
      </w:r>
    </w:p>
    <w:p w:rsidR="00A66788" w:rsidRDefault="001A7945">
      <w:pPr>
        <w:pStyle w:val="591"/>
        <w:framePr w:wrap="none" w:vAnchor="page" w:hAnchor="page" w:x="8598" w:y="12758"/>
        <w:shd w:val="clear" w:color="auto" w:fill="auto"/>
        <w:spacing w:line="120" w:lineRule="exact"/>
        <w:ind w:left="100"/>
        <w:jc w:val="left"/>
      </w:pPr>
      <w:r>
        <w:t>Час</w:t>
      </w:r>
    </w:p>
    <w:p w:rsidR="00A66788" w:rsidRDefault="001A7945">
      <w:pPr>
        <w:pStyle w:val="591"/>
        <w:framePr w:wrap="none" w:vAnchor="page" w:hAnchor="page" w:x="8582" w:y="13174"/>
        <w:shd w:val="clear" w:color="auto" w:fill="auto"/>
        <w:spacing w:line="120" w:lineRule="exact"/>
        <w:ind w:left="100"/>
        <w:jc w:val="left"/>
      </w:pPr>
      <w:r>
        <w:t>Спосіб</w:t>
      </w:r>
    </w:p>
    <w:p w:rsidR="00A66788" w:rsidRDefault="001A7945">
      <w:pPr>
        <w:pStyle w:val="591"/>
        <w:framePr w:wrap="none" w:vAnchor="page" w:hAnchor="page" w:x="8574" w:y="13614"/>
        <w:shd w:val="clear" w:color="auto" w:fill="auto"/>
        <w:spacing w:line="120" w:lineRule="exact"/>
        <w:ind w:left="100"/>
        <w:jc w:val="left"/>
      </w:pPr>
      <w:r>
        <w:t>Стан</w:t>
      </w:r>
    </w:p>
    <w:p w:rsidR="00A66788" w:rsidRDefault="001A7945">
      <w:pPr>
        <w:pStyle w:val="7a"/>
        <w:framePr w:wrap="none" w:vAnchor="page" w:hAnchor="page" w:x="8566" w:y="14022"/>
        <w:shd w:val="clear" w:color="auto" w:fill="auto"/>
        <w:spacing w:line="120" w:lineRule="exact"/>
      </w:pPr>
      <w:r>
        <w:t>Особа</w:t>
      </w:r>
    </w:p>
    <w:p w:rsidR="00A66788" w:rsidRDefault="001A7945">
      <w:pPr>
        <w:pStyle w:val="591"/>
        <w:framePr w:w="1032" w:h="472" w:hRule="exact" w:wrap="none" w:vAnchor="page" w:hAnchor="page" w:x="9438" w:y="9802"/>
        <w:shd w:val="clear" w:color="auto" w:fill="auto"/>
        <w:ind w:left="100" w:right="100"/>
      </w:pPr>
      <w:r>
        <w:t xml:space="preserve">чоловічим, </w:t>
      </w:r>
      <w:r>
        <w:rPr>
          <w:rStyle w:val="59Tahoma5pt"/>
        </w:rPr>
        <w:t>ЖІНО</w:t>
      </w:r>
      <w:r>
        <w:rPr>
          <w:rStyle w:val="59Tahoma5pt"/>
        </w:rPr>
        <w:softHyphen/>
        <w:t xml:space="preserve">ЧИЙ, </w:t>
      </w:r>
      <w:r>
        <w:t>середній</w:t>
      </w:r>
    </w:p>
    <w:p w:rsidR="00A66788" w:rsidRDefault="001A7945">
      <w:pPr>
        <w:pStyle w:val="591"/>
        <w:framePr w:wrap="none" w:vAnchor="page" w:hAnchor="page" w:x="9430" w:y="10326"/>
        <w:shd w:val="clear" w:color="auto" w:fill="auto"/>
        <w:spacing w:line="120" w:lineRule="exact"/>
        <w:ind w:left="100"/>
        <w:jc w:val="left"/>
      </w:pPr>
      <w:r>
        <w:t>множина, однина</w:t>
      </w:r>
    </w:p>
    <w:p w:rsidR="00A66788" w:rsidRDefault="001A7945">
      <w:pPr>
        <w:pStyle w:val="591"/>
        <w:framePr w:w="1040" w:h="896" w:hRule="exact" w:wrap="none" w:vAnchor="page" w:hAnchor="page" w:x="9406" w:y="10468"/>
        <w:shd w:val="clear" w:color="auto" w:fill="auto"/>
        <w:spacing w:line="212" w:lineRule="exact"/>
        <w:ind w:left="100" w:right="120"/>
      </w:pPr>
      <w:r>
        <w:t>називним, родовии, давальний, знахід</w:t>
      </w:r>
      <w:r>
        <w:softHyphen/>
        <w:t>ний, орудний, мі</w:t>
      </w:r>
      <w:r>
        <w:softHyphen/>
        <w:t>сцевий, кличний</w:t>
      </w:r>
    </w:p>
    <w:p w:rsidR="00A66788" w:rsidRDefault="001A7945">
      <w:pPr>
        <w:pStyle w:val="591"/>
        <w:framePr w:w="1024" w:h="452" w:hRule="exact" w:wrap="none" w:vAnchor="page" w:hAnchor="page" w:x="9398" w:y="11340"/>
        <w:shd w:val="clear" w:color="auto" w:fill="auto"/>
        <w:spacing w:line="212" w:lineRule="exact"/>
        <w:ind w:left="100" w:right="120"/>
      </w:pPr>
      <w:r>
        <w:t>початкова форма, вищий, найвищий</w:t>
      </w:r>
    </w:p>
    <w:p w:rsidR="00A66788" w:rsidRDefault="001A7945">
      <w:pPr>
        <w:pStyle w:val="581"/>
        <w:framePr w:wrap="none" w:vAnchor="page" w:hAnchor="page" w:x="10838" w:y="8654"/>
        <w:shd w:val="clear" w:color="auto" w:fill="auto"/>
        <w:spacing w:line="120" w:lineRule="exact"/>
        <w:ind w:left="100"/>
      </w:pPr>
      <w:r>
        <w:rPr>
          <w:rStyle w:val="582"/>
          <w:b/>
          <w:bCs/>
          <w:i/>
          <w:iCs/>
        </w:rPr>
        <w:t>Частини мови</w:t>
      </w:r>
    </w:p>
    <w:p w:rsidR="00A66788" w:rsidRDefault="001A7945">
      <w:pPr>
        <w:pStyle w:val="160"/>
        <w:framePr w:wrap="none" w:vAnchor="page" w:hAnchor="page" w:x="10510" w:y="10286"/>
        <w:shd w:val="clear" w:color="auto" w:fill="auto"/>
        <w:spacing w:line="170" w:lineRule="exact"/>
        <w:ind w:left="100" w:firstLine="0"/>
        <w:jc w:val="left"/>
      </w:pPr>
      <w:r>
        <w:rPr>
          <w:rStyle w:val="1685pt0pt1"/>
          <w:b/>
          <w:bCs/>
          <w:i/>
          <w:iCs/>
        </w:rPr>
        <w:t>+ +</w:t>
      </w:r>
    </w:p>
    <w:p w:rsidR="00A66788" w:rsidRDefault="001A7945">
      <w:pPr>
        <w:pStyle w:val="591"/>
        <w:framePr w:w="1048" w:h="456" w:hRule="exact" w:wrap="none" w:vAnchor="page" w:hAnchor="page" w:x="9374" w:y="11764"/>
        <w:shd w:val="clear" w:color="auto" w:fill="auto"/>
        <w:spacing w:line="212" w:lineRule="exact"/>
        <w:ind w:left="100" w:right="100"/>
      </w:pPr>
      <w:r>
        <w:t>доконании, не- доконаний</w:t>
      </w:r>
    </w:p>
    <w:p w:rsidR="00A66788" w:rsidRDefault="001A7945">
      <w:pPr>
        <w:pStyle w:val="591"/>
        <w:framePr w:w="1040" w:h="468" w:hRule="exact" w:wrap="none" w:vAnchor="page" w:hAnchor="page" w:x="9374" w:y="12180"/>
        <w:shd w:val="clear" w:color="auto" w:fill="auto"/>
        <w:spacing w:line="212" w:lineRule="exact"/>
        <w:ind w:left="100" w:right="100"/>
      </w:pPr>
      <w:r>
        <w:t>перехідне, непе</w:t>
      </w:r>
      <w:r>
        <w:softHyphen/>
        <w:t>рехідне</w:t>
      </w:r>
    </w:p>
    <w:p w:rsidR="00A66788" w:rsidRDefault="001A7945">
      <w:pPr>
        <w:pStyle w:val="591"/>
        <w:framePr w:w="1040" w:h="472" w:hRule="exact" w:wrap="none" w:vAnchor="page" w:hAnchor="page" w:x="9358" w:y="12608"/>
        <w:shd w:val="clear" w:color="auto" w:fill="auto"/>
        <w:spacing w:line="212" w:lineRule="exact"/>
        <w:ind w:left="100" w:right="100"/>
      </w:pPr>
      <w:r>
        <w:t>теперішній, ми</w:t>
      </w:r>
      <w:r>
        <w:softHyphen/>
        <w:t>нулий, майбутній</w:t>
      </w:r>
    </w:p>
    <w:p w:rsidR="00A66788" w:rsidRDefault="001A7945">
      <w:pPr>
        <w:pStyle w:val="41"/>
        <w:framePr w:wrap="none" w:vAnchor="page" w:hAnchor="page" w:x="11142" w:y="10278"/>
        <w:shd w:val="clear" w:color="auto" w:fill="auto"/>
        <w:spacing w:before="0" w:line="180" w:lineRule="exact"/>
        <w:ind w:left="100" w:firstLine="0"/>
      </w:pPr>
      <w:r>
        <w:rPr>
          <w:rStyle w:val="0pt7"/>
          <w:b/>
          <w:bCs/>
        </w:rPr>
        <w:t>+ + +</w:t>
      </w:r>
    </w:p>
    <w:p w:rsidR="00A66788" w:rsidRDefault="001A7945">
      <w:pPr>
        <w:pStyle w:val="591"/>
        <w:framePr w:w="992" w:h="460" w:hRule="exact" w:wrap="none" w:vAnchor="page" w:hAnchor="page" w:x="9350" w:y="13040"/>
        <w:shd w:val="clear" w:color="auto" w:fill="auto"/>
        <w:spacing w:line="212" w:lineRule="exact"/>
        <w:ind w:left="100" w:right="140"/>
      </w:pPr>
      <w:r>
        <w:t>діиснии, умов ний, наказовий</w:t>
      </w:r>
    </w:p>
    <w:p w:rsidR="00A66788" w:rsidRDefault="001A7945">
      <w:pPr>
        <w:pStyle w:val="591"/>
        <w:framePr w:w="616" w:h="360" w:hRule="exact" w:wrap="none" w:vAnchor="page" w:hAnchor="page" w:x="9334" w:y="13538"/>
        <w:shd w:val="clear" w:color="auto" w:fill="auto"/>
        <w:spacing w:after="60" w:line="120" w:lineRule="exact"/>
        <w:ind w:left="100"/>
        <w:jc w:val="left"/>
      </w:pPr>
      <w:r>
        <w:t>пасивнии,</w:t>
      </w:r>
    </w:p>
    <w:p w:rsidR="00A66788" w:rsidRDefault="001A7945">
      <w:pPr>
        <w:pStyle w:val="591"/>
        <w:framePr w:w="616" w:h="360" w:hRule="exact" w:wrap="none" w:vAnchor="page" w:hAnchor="page" w:x="9334" w:y="13538"/>
        <w:shd w:val="clear" w:color="auto" w:fill="auto"/>
        <w:spacing w:line="120" w:lineRule="exact"/>
        <w:ind w:left="100"/>
        <w:jc w:val="left"/>
      </w:pPr>
      <w:r>
        <w:t>активний</w:t>
      </w:r>
    </w:p>
    <w:p w:rsidR="00A66788" w:rsidRDefault="001A7945">
      <w:pPr>
        <w:pStyle w:val="7a"/>
        <w:framePr w:w="888" w:h="436" w:hRule="exact" w:wrap="none" w:vAnchor="page" w:hAnchor="page" w:x="9326" w:y="13899"/>
        <w:shd w:val="clear" w:color="auto" w:fill="auto"/>
        <w:spacing w:line="204" w:lineRule="exact"/>
        <w:jc w:val="both"/>
      </w:pPr>
      <w:r>
        <w:t>перша, друга, третя</w:t>
      </w:r>
    </w:p>
    <w:p w:rsidR="00A66788" w:rsidRDefault="001A7945">
      <w:pPr>
        <w:pStyle w:val="41"/>
        <w:framePr w:wrap="none" w:vAnchor="page" w:hAnchor="page" w:x="11078" w:y="12750"/>
        <w:shd w:val="clear" w:color="auto" w:fill="auto"/>
        <w:spacing w:before="0" w:line="180" w:lineRule="exact"/>
        <w:ind w:left="100" w:firstLine="0"/>
      </w:pPr>
      <w:r>
        <w:rPr>
          <w:rStyle w:val="0pt7"/>
          <w:b/>
          <w:bCs/>
        </w:rPr>
        <w:t>- +</w:t>
      </w:r>
    </w:p>
    <w:p w:rsidR="00A66788" w:rsidRDefault="001A7945">
      <w:pPr>
        <w:pStyle w:val="41"/>
        <w:framePr w:wrap="none" w:vAnchor="page" w:hAnchor="page" w:x="11478" w:y="12746"/>
        <w:shd w:val="clear" w:color="auto" w:fill="auto"/>
        <w:spacing w:before="0" w:line="180" w:lineRule="exact"/>
        <w:ind w:left="100" w:firstLine="0"/>
      </w:pPr>
      <w:r>
        <w:rPr>
          <w:rStyle w:val="0pt7"/>
          <w:b/>
          <w:bCs/>
        </w:rPr>
        <w:t>+ +</w:t>
      </w:r>
    </w:p>
    <w:tbl>
      <w:tblPr>
        <w:tblOverlap w:val="never"/>
        <w:tblW w:w="0" w:type="auto"/>
        <w:tblLayout w:type="fixed"/>
        <w:tblCellMar>
          <w:left w:w="10" w:type="dxa"/>
          <w:right w:w="10" w:type="dxa"/>
        </w:tblCellMar>
        <w:tblLook w:val="04A0" w:firstRow="1" w:lastRow="0" w:firstColumn="1" w:lastColumn="0" w:noHBand="0" w:noVBand="1"/>
      </w:tblPr>
      <w:tblGrid>
        <w:gridCol w:w="272"/>
        <w:gridCol w:w="1832"/>
        <w:gridCol w:w="200"/>
        <w:gridCol w:w="208"/>
        <w:gridCol w:w="212"/>
        <w:gridCol w:w="204"/>
        <w:gridCol w:w="208"/>
        <w:gridCol w:w="196"/>
        <w:gridCol w:w="180"/>
        <w:gridCol w:w="236"/>
      </w:tblGrid>
      <w:tr w:rsidR="00A66788">
        <w:tblPrEx>
          <w:tblCellMar>
            <w:top w:w="0" w:type="dxa"/>
            <w:bottom w:w="0" w:type="dxa"/>
          </w:tblCellMar>
        </w:tblPrEx>
        <w:trPr>
          <w:trHeight w:hRule="exact" w:val="264"/>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3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60" w:lineRule="exact"/>
              <w:ind w:left="40" w:firstLine="0"/>
            </w:pPr>
            <w:r>
              <w:rPr>
                <w:rStyle w:val="Arial6pt0pt"/>
                <w:b/>
                <w:bCs/>
              </w:rPr>
              <w:t xml:space="preserve">Синтаксична </w:t>
            </w:r>
            <w:r>
              <w:rPr>
                <w:rStyle w:val="Arial45pt0pt"/>
              </w:rPr>
              <w:t>ро</w:t>
            </w:r>
            <w:r>
              <w:rPr>
                <w:rStyle w:val="8pt0pt1"/>
              </w:rPr>
              <w:t>/</w:t>
            </w:r>
            <w:r>
              <w:rPr>
                <w:rStyle w:val="Arial45pt0pt"/>
              </w:rPr>
              <w:t>іь</w:t>
            </w:r>
            <w:r>
              <w:rPr>
                <w:rStyle w:val="8pt0pt1"/>
              </w:rPr>
              <w:t>:</w:t>
            </w:r>
          </w:p>
        </w:tc>
        <w:tc>
          <w:tcPr>
            <w:tcW w:w="200"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08"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12"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04"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08" w:type="dxa"/>
            <w:tcBorders>
              <w:top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1</w:t>
            </w:r>
          </w:p>
        </w:tc>
        <w:tc>
          <w:tcPr>
            <w:tcW w:w="196"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0"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36" w:type="dxa"/>
            <w:tcBorders>
              <w:top w:val="single" w:sz="4" w:space="0" w:color="auto"/>
              <w:left w:val="single" w:sz="4" w:space="0" w:color="auto"/>
            </w:tcBorders>
            <w:shd w:val="clear" w:color="auto" w:fill="FFFFFF"/>
          </w:tcPr>
          <w:p w:rsidR="00A66788" w:rsidRDefault="00A66788">
            <w:pPr>
              <w:framePr w:w="3748" w:h="1796" w:wrap="none" w:vAnchor="page" w:hAnchor="page" w:x="8234" w:y="14442"/>
              <w:rPr>
                <w:sz w:val="10"/>
                <w:szCs w:val="10"/>
              </w:rPr>
            </w:pPr>
          </w:p>
        </w:tc>
      </w:tr>
      <w:tr w:rsidR="00A66788">
        <w:tblPrEx>
          <w:tblCellMar>
            <w:top w:w="0" w:type="dxa"/>
            <w:bottom w:w="0" w:type="dxa"/>
          </w:tblCellMar>
        </w:tblPrEx>
        <w:trPr>
          <w:trHeight w:hRule="exact" w:val="228"/>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3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20" w:lineRule="exact"/>
              <w:ind w:left="40" w:firstLine="0"/>
            </w:pPr>
            <w:r>
              <w:rPr>
                <w:rStyle w:val="Arial6pt0pt0"/>
              </w:rPr>
              <w:t>підмет</w:t>
            </w:r>
          </w:p>
        </w:tc>
        <w:tc>
          <w:tcPr>
            <w:tcW w:w="20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Т</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н</w:t>
            </w:r>
          </w:p>
        </w:tc>
        <w:tc>
          <w:tcPr>
            <w:tcW w:w="21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04"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196"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18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c>
          <w:tcPr>
            <w:tcW w:w="236" w:type="dxa"/>
            <w:tcBorders>
              <w:top w:val="single" w:sz="4" w:space="0" w:color="auto"/>
              <w:left w:val="single" w:sz="4" w:space="0" w:color="auto"/>
              <w:righ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r>
      <w:tr w:rsidR="00A66788">
        <w:tblPrEx>
          <w:tblCellMar>
            <w:top w:w="0" w:type="dxa"/>
            <w:bottom w:w="0" w:type="dxa"/>
          </w:tblCellMar>
        </w:tblPrEx>
        <w:trPr>
          <w:trHeight w:hRule="exact" w:val="248"/>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3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20" w:lineRule="exact"/>
              <w:ind w:left="40" w:firstLine="0"/>
            </w:pPr>
            <w:r>
              <w:rPr>
                <w:rStyle w:val="Arial6pt0pt0"/>
              </w:rPr>
              <w:t>присудок</w:t>
            </w:r>
          </w:p>
        </w:tc>
        <w:tc>
          <w:tcPr>
            <w:tcW w:w="20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1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н</w:t>
            </w:r>
          </w:p>
        </w:tc>
        <w:tc>
          <w:tcPr>
            <w:tcW w:w="204"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т</w:t>
            </w:r>
          </w:p>
        </w:tc>
        <w:tc>
          <w:tcPr>
            <w:tcW w:w="196"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т</w:t>
            </w:r>
          </w:p>
        </w:tc>
        <w:tc>
          <w:tcPr>
            <w:tcW w:w="18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c>
          <w:tcPr>
            <w:tcW w:w="236" w:type="dxa"/>
            <w:tcBorders>
              <w:top w:val="single" w:sz="4" w:space="0" w:color="auto"/>
              <w:left w:val="single" w:sz="4" w:space="0" w:color="auto"/>
              <w:righ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r>
      <w:tr w:rsidR="00A66788">
        <w:tblPrEx>
          <w:tblCellMar>
            <w:top w:w="0" w:type="dxa"/>
            <w:bottom w:w="0" w:type="dxa"/>
          </w:tblCellMar>
        </w:tblPrEx>
        <w:trPr>
          <w:trHeight w:hRule="exact" w:val="208"/>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3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20" w:lineRule="exact"/>
              <w:ind w:left="40" w:firstLine="0"/>
            </w:pPr>
            <w:r>
              <w:rPr>
                <w:rStyle w:val="Arial6pt0pt0"/>
              </w:rPr>
              <w:t>означення</w:t>
            </w:r>
          </w:p>
        </w:tc>
        <w:tc>
          <w:tcPr>
            <w:tcW w:w="20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1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04"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196"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т</w:t>
            </w:r>
          </w:p>
        </w:tc>
        <w:tc>
          <w:tcPr>
            <w:tcW w:w="18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c>
          <w:tcPr>
            <w:tcW w:w="236"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10" w:lineRule="exact"/>
              <w:ind w:left="40" w:firstLine="0"/>
            </w:pPr>
            <w:r>
              <w:rPr>
                <w:rStyle w:val="Arial55pt0pt"/>
              </w:rPr>
              <w:t>-1</w:t>
            </w:r>
          </w:p>
        </w:tc>
      </w:tr>
      <w:tr w:rsidR="00A66788">
        <w:tblPrEx>
          <w:tblCellMar>
            <w:top w:w="0" w:type="dxa"/>
            <w:bottom w:w="0" w:type="dxa"/>
          </w:tblCellMar>
        </w:tblPrEx>
        <w:trPr>
          <w:trHeight w:hRule="exact" w:val="204"/>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3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20" w:lineRule="exact"/>
              <w:ind w:left="40" w:firstLine="0"/>
            </w:pPr>
            <w:r>
              <w:rPr>
                <w:rStyle w:val="Arial6pt0pt0"/>
              </w:rPr>
              <w:t>додаток</w:t>
            </w:r>
          </w:p>
        </w:tc>
        <w:tc>
          <w:tcPr>
            <w:tcW w:w="20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т</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н</w:t>
            </w:r>
          </w:p>
        </w:tc>
        <w:tc>
          <w:tcPr>
            <w:tcW w:w="21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н</w:t>
            </w:r>
          </w:p>
        </w:tc>
        <w:tc>
          <w:tcPr>
            <w:tcW w:w="204"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т</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196"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18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c>
          <w:tcPr>
            <w:tcW w:w="236" w:type="dxa"/>
            <w:tcBorders>
              <w:top w:val="single" w:sz="4" w:space="0" w:color="auto"/>
              <w:left w:val="single" w:sz="4" w:space="0" w:color="auto"/>
              <w:righ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r>
      <w:tr w:rsidR="00A66788">
        <w:tblPrEx>
          <w:tblCellMar>
            <w:top w:w="0" w:type="dxa"/>
            <w:bottom w:w="0" w:type="dxa"/>
          </w:tblCellMar>
        </w:tblPrEx>
        <w:trPr>
          <w:trHeight w:hRule="exact" w:val="204"/>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183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20" w:lineRule="exact"/>
              <w:ind w:left="40" w:firstLine="0"/>
            </w:pPr>
            <w:r>
              <w:rPr>
                <w:rStyle w:val="Arial6pt0pt0"/>
              </w:rPr>
              <w:t>обставина</w:t>
            </w:r>
          </w:p>
        </w:tc>
        <w:tc>
          <w:tcPr>
            <w:tcW w:w="20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60" w:firstLine="0"/>
            </w:pPr>
            <w:r>
              <w:rPr>
                <w:rStyle w:val="Arial95pt0pt"/>
              </w:rPr>
              <w:t>н</w:t>
            </w:r>
          </w:p>
        </w:tc>
        <w:tc>
          <w:tcPr>
            <w:tcW w:w="212"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60" w:firstLine="0"/>
            </w:pPr>
            <w:r>
              <w:rPr>
                <w:rStyle w:val="0pt7"/>
                <w:b/>
                <w:bCs/>
              </w:rPr>
              <w:t>-</w:t>
            </w:r>
          </w:p>
        </w:tc>
        <w:tc>
          <w:tcPr>
            <w:tcW w:w="204"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60" w:firstLine="0"/>
            </w:pPr>
            <w:r>
              <w:rPr>
                <w:rStyle w:val="0pt7"/>
                <w:b/>
                <w:bCs/>
              </w:rPr>
              <w:t>-</w:t>
            </w:r>
          </w:p>
        </w:tc>
        <w:tc>
          <w:tcPr>
            <w:tcW w:w="208"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н</w:t>
            </w:r>
          </w:p>
        </w:tc>
        <w:tc>
          <w:tcPr>
            <w:tcW w:w="196"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left="40" w:firstLine="0"/>
            </w:pPr>
            <w:r>
              <w:rPr>
                <w:rStyle w:val="0pt7"/>
                <w:b/>
                <w:bCs/>
              </w:rPr>
              <w:t>-</w:t>
            </w:r>
          </w:p>
        </w:tc>
        <w:tc>
          <w:tcPr>
            <w:tcW w:w="180" w:type="dxa"/>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т</w:t>
            </w:r>
          </w:p>
        </w:tc>
        <w:tc>
          <w:tcPr>
            <w:tcW w:w="236" w:type="dxa"/>
            <w:tcBorders>
              <w:top w:val="single" w:sz="4" w:space="0" w:color="auto"/>
              <w:left w:val="single" w:sz="4" w:space="0" w:color="auto"/>
              <w:righ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90" w:lineRule="exact"/>
              <w:ind w:left="40" w:firstLine="0"/>
            </w:pPr>
            <w:r>
              <w:rPr>
                <w:rStyle w:val="Arial95pt0pt"/>
              </w:rPr>
              <w:t>т</w:t>
            </w:r>
          </w:p>
        </w:tc>
      </w:tr>
      <w:tr w:rsidR="00A66788">
        <w:tblPrEx>
          <w:tblCellMar>
            <w:top w:w="0" w:type="dxa"/>
            <w:bottom w:w="0" w:type="dxa"/>
          </w:tblCellMar>
        </w:tblPrEx>
        <w:trPr>
          <w:trHeight w:hRule="exact" w:val="208"/>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656" w:type="dxa"/>
            <w:gridSpan w:val="5"/>
            <w:tcBorders>
              <w:top w:val="single" w:sz="4" w:space="0" w:color="auto"/>
              <w:left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20" w:lineRule="exact"/>
              <w:ind w:right="40" w:firstLine="0"/>
              <w:jc w:val="right"/>
            </w:pPr>
            <w:r>
              <w:rPr>
                <w:rStyle w:val="Arial6pt0pt0"/>
              </w:rPr>
              <w:t>1 — типова синтаксична роль;</w:t>
            </w:r>
          </w:p>
        </w:tc>
        <w:tc>
          <w:tcPr>
            <w:tcW w:w="208" w:type="dxa"/>
            <w:tcBorders>
              <w:top w:val="single" w:sz="4" w:space="0" w:color="auto"/>
            </w:tcBorders>
            <w:shd w:val="clear" w:color="auto" w:fill="FFFFFF"/>
          </w:tcPr>
          <w:p w:rsidR="00A66788" w:rsidRDefault="00A66788">
            <w:pPr>
              <w:framePr w:w="3748" w:h="1796" w:wrap="none" w:vAnchor="page" w:hAnchor="page" w:x="8234" w:y="14442"/>
              <w:rPr>
                <w:sz w:val="10"/>
                <w:szCs w:val="10"/>
              </w:rPr>
            </w:pPr>
          </w:p>
        </w:tc>
        <w:tc>
          <w:tcPr>
            <w:tcW w:w="196" w:type="dxa"/>
            <w:tcBorders>
              <w:top w:val="single" w:sz="4" w:space="0" w:color="auto"/>
            </w:tcBorders>
            <w:shd w:val="clear" w:color="auto" w:fill="FFFFFF"/>
          </w:tcPr>
          <w:p w:rsidR="00A66788" w:rsidRDefault="00A66788">
            <w:pPr>
              <w:framePr w:w="3748" w:h="1796" w:wrap="none" w:vAnchor="page" w:hAnchor="page" w:x="8234" w:y="14442"/>
              <w:rPr>
                <w:sz w:val="10"/>
                <w:szCs w:val="10"/>
              </w:rPr>
            </w:pPr>
          </w:p>
        </w:tc>
        <w:tc>
          <w:tcPr>
            <w:tcW w:w="180" w:type="dxa"/>
            <w:tcBorders>
              <w:top w:val="single" w:sz="4" w:space="0" w:color="auto"/>
            </w:tcBorders>
            <w:shd w:val="clear" w:color="auto" w:fill="FFFFFF"/>
          </w:tcPr>
          <w:p w:rsidR="00A66788" w:rsidRDefault="00A66788">
            <w:pPr>
              <w:framePr w:w="3748" w:h="1796" w:wrap="none" w:vAnchor="page" w:hAnchor="page" w:x="8234" w:y="14442"/>
              <w:rPr>
                <w:sz w:val="10"/>
                <w:szCs w:val="10"/>
              </w:rPr>
            </w:pPr>
          </w:p>
        </w:tc>
        <w:tc>
          <w:tcPr>
            <w:tcW w:w="236" w:type="dxa"/>
            <w:tcBorders>
              <w:top w:val="single" w:sz="4" w:space="0" w:color="auto"/>
              <w:right w:val="single" w:sz="4" w:space="0" w:color="auto"/>
            </w:tcBorders>
            <w:shd w:val="clear" w:color="auto" w:fill="FFFFFF"/>
          </w:tcPr>
          <w:p w:rsidR="00A66788" w:rsidRDefault="00A66788">
            <w:pPr>
              <w:framePr w:w="3748" w:h="1796" w:wrap="none" w:vAnchor="page" w:hAnchor="page" w:x="8234" w:y="14442"/>
              <w:rPr>
                <w:sz w:val="10"/>
                <w:szCs w:val="10"/>
              </w:rPr>
            </w:pPr>
          </w:p>
        </w:tc>
      </w:tr>
      <w:tr w:rsidR="00A66788">
        <w:tblPrEx>
          <w:tblCellMar>
            <w:top w:w="0" w:type="dxa"/>
            <w:bottom w:w="0" w:type="dxa"/>
          </w:tblCellMar>
        </w:tblPrEx>
        <w:trPr>
          <w:trHeight w:hRule="exact" w:val="232"/>
        </w:trPr>
        <w:tc>
          <w:tcPr>
            <w:tcW w:w="272" w:type="dxa"/>
            <w:tcBorders>
              <w:left w:val="single" w:sz="4" w:space="0" w:color="auto"/>
            </w:tcBorders>
            <w:shd w:val="clear" w:color="auto" w:fill="FFFFFF"/>
          </w:tcPr>
          <w:p w:rsidR="00A66788" w:rsidRDefault="00A66788">
            <w:pPr>
              <w:framePr w:w="3748" w:h="1796" w:wrap="none" w:vAnchor="page" w:hAnchor="page" w:x="8234" w:y="14442"/>
              <w:rPr>
                <w:sz w:val="10"/>
                <w:szCs w:val="10"/>
              </w:rPr>
            </w:pPr>
          </w:p>
        </w:tc>
        <w:tc>
          <w:tcPr>
            <w:tcW w:w="2656" w:type="dxa"/>
            <w:gridSpan w:val="5"/>
            <w:tcBorders>
              <w:left w:val="single" w:sz="4" w:space="0" w:color="auto"/>
              <w:bottom w:val="single" w:sz="4" w:space="0" w:color="auto"/>
            </w:tcBorders>
            <w:shd w:val="clear" w:color="auto" w:fill="FFFFFF"/>
          </w:tcPr>
          <w:p w:rsidR="00A66788" w:rsidRDefault="001A7945">
            <w:pPr>
              <w:pStyle w:val="41"/>
              <w:framePr w:w="3748" w:h="1796" w:wrap="none" w:vAnchor="page" w:hAnchor="page" w:x="8234" w:y="14442"/>
              <w:shd w:val="clear" w:color="auto" w:fill="auto"/>
              <w:spacing w:before="0" w:line="180" w:lineRule="exact"/>
              <w:ind w:right="40" w:firstLine="0"/>
              <w:jc w:val="right"/>
            </w:pPr>
            <w:r>
              <w:rPr>
                <w:rStyle w:val="0pt7"/>
                <w:b/>
                <w:bCs/>
              </w:rPr>
              <w:t xml:space="preserve">Н — </w:t>
            </w:r>
            <w:r>
              <w:rPr>
                <w:rStyle w:val="Arial6pt0pt0"/>
              </w:rPr>
              <w:t>нетипова синтаксична роль</w:t>
            </w:r>
          </w:p>
        </w:tc>
        <w:tc>
          <w:tcPr>
            <w:tcW w:w="208" w:type="dxa"/>
            <w:tcBorders>
              <w:bottom w:val="single" w:sz="4" w:space="0" w:color="auto"/>
            </w:tcBorders>
            <w:shd w:val="clear" w:color="auto" w:fill="FFFFFF"/>
          </w:tcPr>
          <w:p w:rsidR="00A66788" w:rsidRDefault="00A66788">
            <w:pPr>
              <w:framePr w:w="3748" w:h="1796" w:wrap="none" w:vAnchor="page" w:hAnchor="page" w:x="8234" w:y="14442"/>
              <w:rPr>
                <w:sz w:val="10"/>
                <w:szCs w:val="10"/>
              </w:rPr>
            </w:pPr>
          </w:p>
        </w:tc>
        <w:tc>
          <w:tcPr>
            <w:tcW w:w="196" w:type="dxa"/>
            <w:tcBorders>
              <w:bottom w:val="single" w:sz="4" w:space="0" w:color="auto"/>
            </w:tcBorders>
            <w:shd w:val="clear" w:color="auto" w:fill="FFFFFF"/>
          </w:tcPr>
          <w:p w:rsidR="00A66788" w:rsidRDefault="00A66788">
            <w:pPr>
              <w:framePr w:w="3748" w:h="1796" w:wrap="none" w:vAnchor="page" w:hAnchor="page" w:x="8234" w:y="14442"/>
              <w:rPr>
                <w:sz w:val="10"/>
                <w:szCs w:val="10"/>
              </w:rPr>
            </w:pPr>
          </w:p>
        </w:tc>
        <w:tc>
          <w:tcPr>
            <w:tcW w:w="180" w:type="dxa"/>
            <w:tcBorders>
              <w:bottom w:val="single" w:sz="4" w:space="0" w:color="auto"/>
            </w:tcBorders>
            <w:shd w:val="clear" w:color="auto" w:fill="FFFFFF"/>
          </w:tcPr>
          <w:p w:rsidR="00A66788" w:rsidRDefault="00A66788">
            <w:pPr>
              <w:framePr w:w="3748" w:h="1796" w:wrap="none" w:vAnchor="page" w:hAnchor="page" w:x="8234" w:y="14442"/>
              <w:rPr>
                <w:sz w:val="10"/>
                <w:szCs w:val="10"/>
              </w:rPr>
            </w:pPr>
          </w:p>
        </w:tc>
        <w:tc>
          <w:tcPr>
            <w:tcW w:w="236" w:type="dxa"/>
            <w:tcBorders>
              <w:bottom w:val="single" w:sz="4" w:space="0" w:color="auto"/>
              <w:right w:val="single" w:sz="4" w:space="0" w:color="auto"/>
            </w:tcBorders>
            <w:shd w:val="clear" w:color="auto" w:fill="FFFFFF"/>
          </w:tcPr>
          <w:p w:rsidR="00A66788" w:rsidRDefault="00A66788">
            <w:pPr>
              <w:framePr w:w="3748" w:h="1796" w:wrap="none" w:vAnchor="page" w:hAnchor="page" w:x="8234" w:y="14442"/>
              <w:rPr>
                <w:sz w:val="10"/>
                <w:szCs w:val="10"/>
              </w:rPr>
            </w:pPr>
          </w:p>
        </w:tc>
      </w:tr>
    </w:tbl>
    <w:p w:rsidR="00A66788" w:rsidRDefault="001A7945">
      <w:pPr>
        <w:pStyle w:val="45"/>
        <w:framePr w:wrap="none" w:vAnchor="page" w:hAnchor="page" w:x="11630" w:y="16530"/>
        <w:shd w:val="clear" w:color="auto" w:fill="auto"/>
        <w:spacing w:line="190" w:lineRule="exact"/>
        <w:ind w:left="20"/>
        <w:jc w:val="left"/>
      </w:pPr>
      <w:r>
        <w:rPr>
          <w:rStyle w:val="4ArialNarrow95pt0pt"/>
          <w:b/>
          <w:bCs/>
        </w:rPr>
        <w:t>169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36" w:y="7052"/>
        <w:shd w:val="clear" w:color="auto" w:fill="auto"/>
        <w:spacing w:line="140" w:lineRule="exact"/>
        <w:ind w:left="20"/>
      </w:pPr>
      <w:r>
        <w:rPr>
          <w:rStyle w:val="7pt0pt3"/>
          <w:i/>
          <w:iCs/>
        </w:rPr>
        <w:lastRenderedPageBreak/>
        <w:t>УКРА ЇНСЬКА МОВА</w:t>
      </w:r>
    </w:p>
    <w:p w:rsidR="00A66788" w:rsidRDefault="001A7945">
      <w:pPr>
        <w:pStyle w:val="521"/>
        <w:framePr w:w="3499" w:h="1242" w:hRule="exact" w:wrap="none" w:vAnchor="page" w:hAnchor="page" w:x="4743" w:y="7496"/>
        <w:shd w:val="clear" w:color="auto" w:fill="auto"/>
        <w:spacing w:line="130" w:lineRule="exact"/>
        <w:ind w:right="40"/>
        <w:jc w:val="right"/>
      </w:pPr>
      <w:r>
        <w:rPr>
          <w:rStyle w:val="520pt"/>
          <w:b/>
          <w:bCs/>
        </w:rPr>
        <w:t>УВАГА!</w:t>
      </w:r>
    </w:p>
    <w:p w:rsidR="00A66788" w:rsidRDefault="001A7945">
      <w:pPr>
        <w:pStyle w:val="170"/>
        <w:framePr w:w="3499" w:h="1242" w:hRule="exact" w:wrap="none" w:vAnchor="page" w:hAnchor="page" w:x="4743" w:y="7496"/>
        <w:shd w:val="clear" w:color="auto" w:fill="auto"/>
        <w:spacing w:after="0" w:line="214" w:lineRule="exact"/>
        <w:ind w:left="20" w:right="40" w:firstLine="0"/>
      </w:pPr>
      <w:r>
        <w:rPr>
          <w:rStyle w:val="1765pt0pt"/>
        </w:rPr>
        <w:t>Дієприкметник і дієприслівник — це не частини мови, а особливі форми дієслова. Дієприкмет</w:t>
      </w:r>
      <w:r>
        <w:rPr>
          <w:rStyle w:val="1765pt0pt"/>
        </w:rPr>
        <w:softHyphen/>
        <w:t xml:space="preserve">ник </w:t>
      </w:r>
      <w:r>
        <w:rPr>
          <w:rStyle w:val="177pt0pt"/>
        </w:rPr>
        <w:t>(який?)</w:t>
      </w:r>
      <w:r>
        <w:rPr>
          <w:rStyle w:val="1765pt0pt"/>
        </w:rPr>
        <w:t xml:space="preserve"> належить до групи змінюваних слів, дієприслівник </w:t>
      </w:r>
      <w:r>
        <w:rPr>
          <w:rStyle w:val="177pt0pt"/>
        </w:rPr>
        <w:t>(що роблячи? що зробив</w:t>
      </w:r>
      <w:r>
        <w:rPr>
          <w:rStyle w:val="177pt0pt"/>
        </w:rPr>
        <w:softHyphen/>
      </w:r>
      <w:r>
        <w:rPr>
          <w:rStyle w:val="177pt0pt"/>
        </w:rPr>
        <w:t>ши?)</w:t>
      </w:r>
      <w:r>
        <w:rPr>
          <w:rStyle w:val="1765pt0pt"/>
        </w:rPr>
        <w:t xml:space="preserve"> — до незмінюваних.</w:t>
      </w:r>
    </w:p>
    <w:p w:rsidR="00A66788" w:rsidRDefault="001A7945">
      <w:pPr>
        <w:pStyle w:val="101"/>
        <w:framePr w:w="3499" w:h="7112" w:hRule="exact" w:wrap="none" w:vAnchor="page" w:hAnchor="page" w:x="4743" w:y="9216"/>
        <w:shd w:val="clear" w:color="auto" w:fill="auto"/>
        <w:spacing w:after="340" w:line="270" w:lineRule="exact"/>
        <w:ind w:left="240"/>
        <w:jc w:val="both"/>
      </w:pPr>
      <w:bookmarkStart w:id="140" w:name="bookmark140"/>
      <w:r>
        <w:rPr>
          <w:rStyle w:val="10135pt0pt"/>
          <w:b/>
          <w:bCs/>
        </w:rPr>
        <w:t>Іменник</w:t>
      </w:r>
      <w:bookmarkEnd w:id="140"/>
    </w:p>
    <w:p w:rsidR="00A66788" w:rsidRDefault="001A7945">
      <w:pPr>
        <w:pStyle w:val="92"/>
        <w:framePr w:w="3499" w:h="7112" w:hRule="exact" w:wrap="none" w:vAnchor="page" w:hAnchor="page" w:x="4743" w:y="9216"/>
        <w:shd w:val="clear" w:color="auto" w:fill="auto"/>
        <w:spacing w:before="0" w:after="270" w:line="210" w:lineRule="exact"/>
        <w:ind w:right="40" w:firstLine="0"/>
        <w:jc w:val="right"/>
      </w:pPr>
      <w:bookmarkStart w:id="141" w:name="bookmark141"/>
      <w:r>
        <w:rPr>
          <w:rStyle w:val="9105pt0pt"/>
          <w:b/>
          <w:bCs/>
        </w:rPr>
        <w:t>§49. Іменник як частина мови</w:t>
      </w:r>
      <w:bookmarkEnd w:id="141"/>
    </w:p>
    <w:p w:rsidR="00A66788" w:rsidRDefault="001A7945">
      <w:pPr>
        <w:pStyle w:val="160"/>
        <w:framePr w:w="3499" w:h="7112" w:hRule="exact" w:wrap="none" w:vAnchor="page" w:hAnchor="page" w:x="4743" w:y="9216"/>
        <w:shd w:val="clear" w:color="auto" w:fill="auto"/>
        <w:spacing w:line="245" w:lineRule="exact"/>
        <w:ind w:left="240" w:right="40" w:firstLine="0"/>
        <w:jc w:val="both"/>
      </w:pPr>
      <w:r>
        <w:rPr>
          <w:rStyle w:val="160pt2"/>
          <w:b/>
          <w:bCs/>
        </w:rPr>
        <w:t xml:space="preserve">Іменник — це повнозначна частина мови, яка має значення предметності й відповідає на питання </w:t>
      </w:r>
      <w:r>
        <w:rPr>
          <w:rStyle w:val="1685pt0pt1"/>
          <w:b/>
          <w:bCs/>
          <w:i/>
          <w:iCs/>
        </w:rPr>
        <w:t>хто? що? Дякую Вам, мамо, за перший скарб</w:t>
      </w:r>
      <w:r>
        <w:rPr>
          <w:rStyle w:val="160pt2"/>
          <w:b/>
          <w:bCs/>
        </w:rPr>
        <w:t xml:space="preserve"> — </w:t>
      </w:r>
      <w:r>
        <w:rPr>
          <w:rStyle w:val="1685pt0pt1"/>
          <w:b/>
          <w:bCs/>
          <w:i/>
          <w:iCs/>
        </w:rPr>
        <w:t>пісні над колискою. Дя</w:t>
      </w:r>
      <w:r>
        <w:rPr>
          <w:rStyle w:val="1685pt0pt1"/>
          <w:b/>
          <w:bCs/>
          <w:i/>
          <w:iCs/>
        </w:rPr>
        <w:softHyphen/>
      </w:r>
      <w:r>
        <w:rPr>
          <w:rStyle w:val="1685pt0pt1"/>
          <w:b/>
          <w:bCs/>
          <w:i/>
          <w:iCs/>
        </w:rPr>
        <w:t xml:space="preserve">кую Вам, мамо, за пісні, вмиті сльозами, які Ви співали довгої- предовгої воєнної години і купали мене в їхній чистоті, що </w:t>
      </w:r>
      <w:r w:rsidRPr="00CC1B4A">
        <w:rPr>
          <w:rStyle w:val="1685pt0pt1"/>
          <w:b/>
          <w:bCs/>
          <w:i/>
          <w:iCs/>
        </w:rPr>
        <w:t xml:space="preserve">хранили </w:t>
      </w:r>
      <w:r>
        <w:rPr>
          <w:rStyle w:val="1685pt0pt1"/>
          <w:b/>
          <w:bCs/>
          <w:i/>
          <w:iCs/>
        </w:rPr>
        <w:t>вони її дитину все життя, бо Ви в пісню переливали свою душу</w:t>
      </w:r>
      <w:r>
        <w:rPr>
          <w:rStyle w:val="160pt2"/>
          <w:b/>
          <w:bCs/>
        </w:rPr>
        <w:t xml:space="preserve"> — </w:t>
      </w:r>
      <w:r>
        <w:rPr>
          <w:rStyle w:val="1685pt0pt1"/>
          <w:b/>
          <w:bCs/>
          <w:i/>
          <w:iCs/>
        </w:rPr>
        <w:t>усе багатство роду і народу... Дякую Вам, мамо, за другий скар</w:t>
      </w:r>
      <w:r>
        <w:rPr>
          <w:rStyle w:val="1685pt0pt1"/>
          <w:b/>
          <w:bCs/>
          <w:i/>
          <w:iCs/>
        </w:rPr>
        <w:t>б</w:t>
      </w:r>
      <w:r>
        <w:rPr>
          <w:rStyle w:val="160pt2"/>
          <w:b/>
          <w:bCs/>
        </w:rPr>
        <w:t xml:space="preserve"> — </w:t>
      </w:r>
      <w:r>
        <w:rPr>
          <w:rStyle w:val="1685pt0pt1"/>
          <w:b/>
          <w:bCs/>
          <w:i/>
          <w:iCs/>
        </w:rPr>
        <w:t>рідну українську мову. Вона впер</w:t>
      </w:r>
      <w:r>
        <w:rPr>
          <w:rStyle w:val="1685pt0pt1"/>
          <w:b/>
          <w:bCs/>
          <w:i/>
          <w:iCs/>
        </w:rPr>
        <w:softHyphen/>
        <w:t>ше засвітилася мені у Вашому слові, як світ у ранковому сонці. Ваше слово осяяло нас, дітей, лю</w:t>
      </w:r>
      <w:r>
        <w:rPr>
          <w:rStyle w:val="1685pt0pt1"/>
          <w:b/>
          <w:bCs/>
          <w:i/>
          <w:iCs/>
        </w:rPr>
        <w:softHyphen/>
        <w:t>бов’ю великою, як сонце. Дякую Вам, мамо, за третій скарб</w:t>
      </w:r>
      <w:r>
        <w:rPr>
          <w:rStyle w:val="160pt2"/>
          <w:b/>
          <w:bCs/>
        </w:rPr>
        <w:t xml:space="preserve"> — </w:t>
      </w:r>
      <w:r>
        <w:rPr>
          <w:rStyle w:val="1685pt0pt1"/>
          <w:b/>
          <w:bCs/>
          <w:i/>
          <w:iCs/>
        </w:rPr>
        <w:t>мо</w:t>
      </w:r>
      <w:r>
        <w:rPr>
          <w:rStyle w:val="1685pt0pt1"/>
          <w:b/>
          <w:bCs/>
          <w:i/>
          <w:iCs/>
        </w:rPr>
        <w:softHyphen/>
        <w:t xml:space="preserve">литву до Бога. Дякую Вам, мамо і тату, за радість і сльози, </w:t>
      </w:r>
      <w:r>
        <w:rPr>
          <w:rStyle w:val="1685pt0pt1"/>
          <w:b/>
          <w:bCs/>
          <w:i/>
          <w:iCs/>
        </w:rPr>
        <w:t>за сло</w:t>
      </w:r>
      <w:r>
        <w:rPr>
          <w:rStyle w:val="1685pt0pt1"/>
          <w:b/>
          <w:bCs/>
          <w:i/>
          <w:iCs/>
        </w:rPr>
        <w:softHyphen/>
        <w:t>во і молитву, за пісню і ласку, за святість думки і таїну любові, за ясний і тихий світ добра у нашій</w:t>
      </w:r>
    </w:p>
    <w:p w:rsidR="00A66788" w:rsidRDefault="001A7945">
      <w:pPr>
        <w:pStyle w:val="160"/>
        <w:framePr w:w="3518" w:h="8952" w:hRule="exact" w:wrap="none" w:vAnchor="page" w:hAnchor="page" w:x="8604" w:y="7385"/>
        <w:shd w:val="clear" w:color="auto" w:fill="auto"/>
        <w:ind w:left="240" w:right="40" w:firstLine="0"/>
        <w:jc w:val="both"/>
      </w:pPr>
      <w:r>
        <w:rPr>
          <w:rStyle w:val="1685pt0pt1"/>
          <w:b/>
          <w:bCs/>
          <w:i/>
          <w:iCs/>
        </w:rPr>
        <w:t>хаті, біла стеля якої вища мені за всі палаци на світі (Я. Гоян).</w:t>
      </w:r>
    </w:p>
    <w:p w:rsidR="00A66788" w:rsidRDefault="001A7945">
      <w:pPr>
        <w:pStyle w:val="160"/>
        <w:framePr w:w="3518" w:h="8952" w:hRule="exact" w:wrap="none" w:vAnchor="page" w:hAnchor="page" w:x="8604" w:y="7385"/>
        <w:shd w:val="clear" w:color="auto" w:fill="auto"/>
        <w:spacing w:line="245" w:lineRule="exact"/>
        <w:ind w:left="40" w:right="20" w:firstLine="220"/>
        <w:jc w:val="both"/>
      </w:pPr>
      <w:r>
        <w:rPr>
          <w:rStyle w:val="160pt2"/>
          <w:b/>
          <w:bCs/>
        </w:rPr>
        <w:t>Під поняттям предметності в грама</w:t>
      </w:r>
      <w:r>
        <w:rPr>
          <w:rStyle w:val="160pt2"/>
          <w:b/>
          <w:bCs/>
        </w:rPr>
        <w:softHyphen/>
        <w:t>тиці розуміють не тільки назви конк</w:t>
      </w:r>
      <w:r>
        <w:rPr>
          <w:rStyle w:val="160pt2"/>
          <w:b/>
          <w:bCs/>
        </w:rPr>
        <w:softHyphen/>
        <w:t>ретних пред</w:t>
      </w:r>
      <w:r>
        <w:rPr>
          <w:rStyle w:val="160pt2"/>
          <w:b/>
          <w:bCs/>
        </w:rPr>
        <w:t xml:space="preserve">метів </w:t>
      </w:r>
      <w:r>
        <w:rPr>
          <w:rStyle w:val="1685pt0pt1"/>
          <w:b/>
          <w:bCs/>
          <w:i/>
          <w:iCs/>
        </w:rPr>
        <w:t>(дуб, яблуко, птах, кобзар, керівник, ковдра, стіл, карти</w:t>
      </w:r>
      <w:r>
        <w:rPr>
          <w:rStyle w:val="1685pt0pt1"/>
          <w:b/>
          <w:bCs/>
          <w:i/>
          <w:iCs/>
        </w:rPr>
        <w:softHyphen/>
        <w:t>на),</w:t>
      </w:r>
      <w:r>
        <w:rPr>
          <w:rStyle w:val="160pt2"/>
          <w:b/>
          <w:bCs/>
        </w:rPr>
        <w:t xml:space="preserve"> ай опредмечені ознаки </w:t>
      </w:r>
      <w:r>
        <w:rPr>
          <w:rStyle w:val="1685pt0pt1"/>
          <w:b/>
          <w:bCs/>
          <w:i/>
          <w:iCs/>
        </w:rPr>
        <w:t>(зелень, білизна, вихованість, вічність),</w:t>
      </w:r>
      <w:r>
        <w:rPr>
          <w:rStyle w:val="160pt2"/>
          <w:b/>
          <w:bCs/>
        </w:rPr>
        <w:t xml:space="preserve"> дії та стани </w:t>
      </w:r>
      <w:r>
        <w:rPr>
          <w:rStyle w:val="1685pt0pt1"/>
          <w:b/>
          <w:bCs/>
          <w:i/>
          <w:iCs/>
        </w:rPr>
        <w:t xml:space="preserve">(читання, розуміння, перехід, розповідь, біг, спання, хвилювання), </w:t>
      </w:r>
      <w:r>
        <w:rPr>
          <w:rStyle w:val="160pt2"/>
          <w:b/>
          <w:bCs/>
        </w:rPr>
        <w:t xml:space="preserve">абстрактні поняття </w:t>
      </w:r>
      <w:r>
        <w:rPr>
          <w:rStyle w:val="1685pt0pt1"/>
          <w:b/>
          <w:bCs/>
          <w:i/>
          <w:iCs/>
        </w:rPr>
        <w:t>(краса, слава, епо</w:t>
      </w:r>
      <w:r>
        <w:rPr>
          <w:rStyle w:val="1685pt0pt1"/>
          <w:b/>
          <w:bCs/>
          <w:i/>
          <w:iCs/>
        </w:rPr>
        <w:softHyphen/>
        <w:t>ха, р</w:t>
      </w:r>
      <w:r>
        <w:rPr>
          <w:rStyle w:val="1685pt0pt1"/>
          <w:b/>
          <w:bCs/>
          <w:i/>
          <w:iCs/>
        </w:rPr>
        <w:t>омантизм, комунізм).</w:t>
      </w:r>
    </w:p>
    <w:p w:rsidR="00A66788" w:rsidRDefault="001A7945">
      <w:pPr>
        <w:pStyle w:val="41"/>
        <w:framePr w:w="3518" w:h="8952" w:hRule="exact" w:wrap="none" w:vAnchor="page" w:hAnchor="page" w:x="8604" w:y="7385"/>
        <w:shd w:val="clear" w:color="auto" w:fill="auto"/>
        <w:spacing w:before="0" w:after="188" w:line="245" w:lineRule="exact"/>
        <w:ind w:left="40" w:right="20" w:firstLine="220"/>
        <w:jc w:val="both"/>
      </w:pPr>
      <w:r>
        <w:rPr>
          <w:rStyle w:val="0pt7"/>
          <w:b/>
          <w:bCs/>
        </w:rPr>
        <w:t>Отже, предметністю вважають різ</w:t>
      </w:r>
      <w:r>
        <w:rPr>
          <w:rStyle w:val="0pt7"/>
          <w:b/>
          <w:bCs/>
        </w:rPr>
        <w:softHyphen/>
        <w:t>номанітні лексичні значення слів, що мають специфічне граматичне офор</w:t>
      </w:r>
      <w:r>
        <w:rPr>
          <w:rStyle w:val="0pt7"/>
          <w:b/>
          <w:bCs/>
        </w:rPr>
        <w:softHyphen/>
        <w:t>млення й сприймаються як назви предметів та відповідають на питан</w:t>
      </w:r>
      <w:r>
        <w:rPr>
          <w:rStyle w:val="0pt7"/>
          <w:b/>
          <w:bCs/>
        </w:rPr>
        <w:softHyphen/>
        <w:t xml:space="preserve">ня </w:t>
      </w:r>
      <w:r>
        <w:rPr>
          <w:rStyle w:val="85pt0pt3"/>
          <w:b/>
          <w:bCs/>
        </w:rPr>
        <w:t>хто?</w:t>
      </w:r>
      <w:r>
        <w:rPr>
          <w:rStyle w:val="0pt7"/>
          <w:b/>
          <w:bCs/>
        </w:rPr>
        <w:t xml:space="preserve"> або </w:t>
      </w:r>
      <w:r>
        <w:rPr>
          <w:rStyle w:val="85pt0pt3"/>
          <w:b/>
          <w:bCs/>
        </w:rPr>
        <w:t>що?</w:t>
      </w:r>
    </w:p>
    <w:p w:rsidR="00A66788" w:rsidRDefault="001A7945">
      <w:pPr>
        <w:pStyle w:val="190"/>
        <w:framePr w:w="3518" w:h="8952" w:hRule="exact" w:wrap="none" w:vAnchor="page" w:hAnchor="page" w:x="8604" w:y="7385"/>
        <w:shd w:val="clear" w:color="auto" w:fill="auto"/>
        <w:spacing w:before="0" w:after="52" w:line="160" w:lineRule="exact"/>
        <w:ind w:left="40" w:firstLine="220"/>
        <w:jc w:val="both"/>
      </w:pPr>
      <w:r>
        <w:rPr>
          <w:rStyle w:val="19Arial8pt0pt"/>
          <w:b/>
          <w:bCs/>
        </w:rPr>
        <w:t>Морфологічні ознаки іменника</w:t>
      </w:r>
    </w:p>
    <w:p w:rsidR="00A66788" w:rsidRDefault="001A7945">
      <w:pPr>
        <w:pStyle w:val="41"/>
        <w:framePr w:w="3518" w:h="8952" w:hRule="exact" w:wrap="none" w:vAnchor="page" w:hAnchor="page" w:x="8604" w:y="7385"/>
        <w:shd w:val="clear" w:color="auto" w:fill="auto"/>
        <w:spacing w:before="0" w:line="245" w:lineRule="exact"/>
        <w:ind w:left="40" w:right="20" w:firstLine="220"/>
        <w:jc w:val="both"/>
      </w:pPr>
      <w:r>
        <w:rPr>
          <w:rStyle w:val="0pt7"/>
          <w:b/>
          <w:bCs/>
        </w:rPr>
        <w:t xml:space="preserve">Іменникам властиві </w:t>
      </w:r>
      <w:r>
        <w:rPr>
          <w:rStyle w:val="0pt7"/>
          <w:b/>
          <w:bCs/>
        </w:rPr>
        <w:t>граматичні ка</w:t>
      </w:r>
      <w:r>
        <w:rPr>
          <w:rStyle w:val="0pt7"/>
          <w:b/>
          <w:bCs/>
        </w:rPr>
        <w:softHyphen/>
        <w:t>тегорії числа, роду, відмінка.</w:t>
      </w:r>
    </w:p>
    <w:p w:rsidR="00A66788" w:rsidRDefault="001A7945">
      <w:pPr>
        <w:pStyle w:val="41"/>
        <w:framePr w:w="3518" w:h="8952" w:hRule="exact" w:wrap="none" w:vAnchor="page" w:hAnchor="page" w:x="8604" w:y="7385"/>
        <w:numPr>
          <w:ilvl w:val="0"/>
          <w:numId w:val="83"/>
        </w:numPr>
        <w:shd w:val="clear" w:color="auto" w:fill="auto"/>
        <w:tabs>
          <w:tab w:val="left" w:pos="530"/>
        </w:tabs>
        <w:spacing w:before="0" w:line="245" w:lineRule="exact"/>
        <w:ind w:left="40" w:right="20" w:firstLine="220"/>
        <w:jc w:val="both"/>
      </w:pPr>
      <w:r>
        <w:rPr>
          <w:rStyle w:val="0pt7"/>
          <w:b/>
          <w:bCs/>
        </w:rPr>
        <w:t>Іменник має форму числа. Од</w:t>
      </w:r>
      <w:r>
        <w:rPr>
          <w:rStyle w:val="0pt7"/>
          <w:b/>
          <w:bCs/>
        </w:rPr>
        <w:softHyphen/>
        <w:t>нина позначає один предмет, відок</w:t>
      </w:r>
      <w:r>
        <w:rPr>
          <w:rStyle w:val="0pt7"/>
          <w:b/>
          <w:bCs/>
        </w:rPr>
        <w:softHyphen/>
        <w:t xml:space="preserve">ремлений від низки однотипних, наприклад: </w:t>
      </w:r>
      <w:r>
        <w:rPr>
          <w:rStyle w:val="85pt0pt3"/>
          <w:b/>
          <w:bCs/>
        </w:rPr>
        <w:t xml:space="preserve">будинок, ручка, </w:t>
      </w:r>
      <w:r>
        <w:rPr>
          <w:rStyle w:val="Arial7pt0pt3"/>
          <w:b/>
          <w:bCs/>
        </w:rPr>
        <w:t>авто</w:t>
      </w:r>
      <w:r>
        <w:rPr>
          <w:rStyle w:val="Arial7pt0pt3"/>
          <w:b/>
          <w:bCs/>
        </w:rPr>
        <w:softHyphen/>
      </w:r>
      <w:r>
        <w:rPr>
          <w:rStyle w:val="85pt0pt3"/>
          <w:b/>
          <w:bCs/>
        </w:rPr>
        <w:t>мобіль.</w:t>
      </w:r>
      <w:r>
        <w:rPr>
          <w:rStyle w:val="0pt7"/>
          <w:b/>
          <w:bCs/>
        </w:rPr>
        <w:t xml:space="preserve"> Множина виражає неозначе</w:t>
      </w:r>
      <w:r>
        <w:rPr>
          <w:rStyle w:val="0pt7"/>
          <w:b/>
          <w:bCs/>
        </w:rPr>
        <w:softHyphen/>
        <w:t xml:space="preserve">ну кількість однорідних предметів» як-от: </w:t>
      </w:r>
      <w:r>
        <w:rPr>
          <w:rStyle w:val="85pt0pt3"/>
          <w:b/>
          <w:bCs/>
        </w:rPr>
        <w:t>столи, квіт</w:t>
      </w:r>
      <w:r>
        <w:rPr>
          <w:rStyle w:val="85pt0pt3"/>
          <w:b/>
          <w:bCs/>
        </w:rPr>
        <w:t>и, килими.</w:t>
      </w:r>
      <w:r>
        <w:rPr>
          <w:rStyle w:val="0pt7"/>
          <w:b/>
          <w:bCs/>
        </w:rPr>
        <w:t xml:space="preserve"> ЯкіД</w:t>
      </w:r>
      <w:r>
        <w:rPr>
          <w:rStyle w:val="0pt7"/>
          <w:b/>
          <w:bCs/>
          <w:vertAlign w:val="superscript"/>
        </w:rPr>
        <w:t>0</w:t>
      </w:r>
      <w:r>
        <w:rPr>
          <w:rStyle w:val="0pt7"/>
          <w:b/>
          <w:bCs/>
        </w:rPr>
        <w:t xml:space="preserve"> іменник уживаний тільки в мно</w:t>
      </w:r>
      <w:r>
        <w:rPr>
          <w:rStyle w:val="0pt7"/>
          <w:b/>
          <w:bCs/>
        </w:rPr>
        <w:softHyphen/>
        <w:t xml:space="preserve">жині, то він може мати значення </w:t>
      </w:r>
      <w:r>
        <w:rPr>
          <w:rStyle w:val="85pt"/>
          <w:b/>
          <w:bCs/>
        </w:rPr>
        <w:t>од</w:t>
      </w:r>
      <w:r>
        <w:rPr>
          <w:rStyle w:val="85pt"/>
          <w:b/>
          <w:bCs/>
        </w:rPr>
        <w:softHyphen/>
      </w:r>
      <w:r>
        <w:rPr>
          <w:rStyle w:val="0pt7"/>
          <w:b/>
          <w:bCs/>
        </w:rPr>
        <w:t>ного або багатьох предметів, напри*</w:t>
      </w:r>
      <w:r>
        <w:rPr>
          <w:rStyle w:val="0pt7"/>
          <w:b/>
          <w:bCs/>
          <w:vertAlign w:val="superscript"/>
        </w:rPr>
        <w:t>4</w:t>
      </w:r>
      <w:r>
        <w:rPr>
          <w:rStyle w:val="0pt7"/>
          <w:b/>
          <w:bCs/>
        </w:rPr>
        <w:t xml:space="preserve">' лад: </w:t>
      </w:r>
      <w:r>
        <w:rPr>
          <w:rStyle w:val="85pt0pt3"/>
          <w:b/>
          <w:bCs/>
        </w:rPr>
        <w:t>Ми зустрілися біля головних воріт парку</w:t>
      </w:r>
      <w:r>
        <w:rPr>
          <w:rStyle w:val="0pt7"/>
          <w:b/>
          <w:bCs/>
        </w:rPr>
        <w:t xml:space="preserve"> (значення однини) </w:t>
      </w:r>
      <w:r>
        <w:rPr>
          <w:rStyle w:val="85pt0pt3"/>
          <w:b/>
          <w:bCs/>
        </w:rPr>
        <w:t>і В</w:t>
      </w:r>
      <w:r>
        <w:rPr>
          <w:rStyle w:val="85pt0pt3"/>
          <w:b/>
          <w:bCs/>
          <w:vertAlign w:val="superscript"/>
        </w:rPr>
        <w:t>0</w:t>
      </w:r>
      <w:r>
        <w:rPr>
          <w:rStyle w:val="85pt0pt3"/>
          <w:b/>
          <w:bCs/>
        </w:rPr>
        <w:t>' рота скрізь були позамикані</w:t>
      </w:r>
      <w:r>
        <w:rPr>
          <w:rStyle w:val="0pt7"/>
          <w:b/>
          <w:bCs/>
        </w:rPr>
        <w:t xml:space="preserve"> (значеН ня множини).</w:t>
      </w:r>
    </w:p>
    <w:p w:rsidR="00A66788" w:rsidRDefault="001A7945">
      <w:pPr>
        <w:pStyle w:val="32"/>
        <w:framePr w:wrap="none" w:vAnchor="page" w:hAnchor="page" w:x="4693" w:y="16595"/>
        <w:shd w:val="clear" w:color="auto" w:fill="auto"/>
        <w:spacing w:line="180" w:lineRule="exact"/>
        <w:ind w:left="20"/>
        <w:jc w:val="left"/>
      </w:pPr>
      <w:r>
        <w:rPr>
          <w:rStyle w:val="39pt0pt0"/>
          <w:b/>
          <w:bCs/>
        </w:rPr>
        <w:t>170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39" w:y="7025"/>
        <w:shd w:val="clear" w:color="auto" w:fill="auto"/>
        <w:spacing w:line="140" w:lineRule="exact"/>
        <w:ind w:left="20"/>
      </w:pPr>
      <w:r>
        <w:rPr>
          <w:rStyle w:val="7pt0pt4"/>
          <w:i/>
          <w:iCs/>
        </w:rPr>
        <w:lastRenderedPageBreak/>
        <w:t>Граматика: морфологія, синтаксис</w:t>
      </w:r>
    </w:p>
    <w:p w:rsidR="00A66788" w:rsidRDefault="001A7945">
      <w:pPr>
        <w:pStyle w:val="160"/>
        <w:framePr w:w="3522" w:h="8720" w:hRule="exact" w:wrap="none" w:vAnchor="page" w:hAnchor="page" w:x="4708" w:y="7299"/>
        <w:numPr>
          <w:ilvl w:val="0"/>
          <w:numId w:val="83"/>
        </w:numPr>
        <w:shd w:val="clear" w:color="auto" w:fill="auto"/>
        <w:tabs>
          <w:tab w:val="left" w:pos="474"/>
        </w:tabs>
        <w:ind w:left="100" w:right="100" w:firstLine="120"/>
        <w:jc w:val="both"/>
      </w:pPr>
      <w:r>
        <w:rPr>
          <w:rStyle w:val="160pt2"/>
          <w:b/>
          <w:bCs/>
        </w:rPr>
        <w:t xml:space="preserve">Кожен іменник у формі однини обов’язково належить до одного з трьох родів — чоловічого </w:t>
      </w:r>
      <w:r>
        <w:rPr>
          <w:rStyle w:val="1685pt0pt1"/>
          <w:b/>
          <w:bCs/>
          <w:i/>
          <w:iCs/>
        </w:rPr>
        <w:t xml:space="preserve">(батько, </w:t>
      </w:r>
      <w:r>
        <w:rPr>
          <w:rStyle w:val="1665pt0pt"/>
          <w:i/>
          <w:iCs/>
        </w:rPr>
        <w:t xml:space="preserve">син, </w:t>
      </w:r>
      <w:r>
        <w:rPr>
          <w:rStyle w:val="1685pt0pt1"/>
          <w:b/>
          <w:bCs/>
          <w:i/>
          <w:iCs/>
        </w:rPr>
        <w:t xml:space="preserve">автобус, проспект, комп’ютер), </w:t>
      </w:r>
      <w:r>
        <w:rPr>
          <w:rStyle w:val="160pt2"/>
          <w:b/>
          <w:bCs/>
        </w:rPr>
        <w:t xml:space="preserve">жіночого </w:t>
      </w:r>
      <w:r>
        <w:rPr>
          <w:rStyle w:val="1685pt0pt1"/>
          <w:b/>
          <w:bCs/>
          <w:i/>
          <w:iCs/>
        </w:rPr>
        <w:t>(мати, дочка, земля, хата, ярина),</w:t>
      </w:r>
      <w:r>
        <w:rPr>
          <w:rStyle w:val="160pt2"/>
          <w:b/>
          <w:bCs/>
        </w:rPr>
        <w:t xml:space="preserve"> середнього </w:t>
      </w:r>
      <w:r>
        <w:rPr>
          <w:rStyle w:val="1685pt0pt1"/>
          <w:b/>
          <w:bCs/>
          <w:i/>
          <w:iCs/>
        </w:rPr>
        <w:t>(котеня, маля</w:t>
      </w:r>
      <w:r>
        <w:rPr>
          <w:rStyle w:val="1685pt0pt1"/>
          <w:b/>
          <w:bCs/>
          <w:i/>
          <w:iCs/>
        </w:rPr>
        <w:t>, відро, печиво, начиння).</w:t>
      </w:r>
    </w:p>
    <w:p w:rsidR="00A66788" w:rsidRDefault="001A7945">
      <w:pPr>
        <w:pStyle w:val="41"/>
        <w:framePr w:w="3522" w:h="8720" w:hRule="exact" w:wrap="none" w:vAnchor="page" w:hAnchor="page" w:x="4708" w:y="7299"/>
        <w:numPr>
          <w:ilvl w:val="0"/>
          <w:numId w:val="83"/>
        </w:numPr>
        <w:shd w:val="clear" w:color="auto" w:fill="auto"/>
        <w:tabs>
          <w:tab w:val="left" w:pos="489"/>
        </w:tabs>
        <w:spacing w:before="0" w:after="70" w:line="241" w:lineRule="exact"/>
        <w:ind w:left="100" w:right="100" w:firstLine="120"/>
        <w:jc w:val="both"/>
      </w:pPr>
      <w:r>
        <w:rPr>
          <w:rStyle w:val="0pt7"/>
          <w:b/>
          <w:bCs/>
        </w:rPr>
        <w:t>Усі іменники, навіть ті, що не змінюють своїх закінчень за відмін</w:t>
      </w:r>
      <w:r>
        <w:rPr>
          <w:rStyle w:val="0pt7"/>
          <w:b/>
          <w:bCs/>
        </w:rPr>
        <w:softHyphen/>
        <w:t>ками та числами, є словами, які мо</w:t>
      </w:r>
      <w:r>
        <w:rPr>
          <w:rStyle w:val="0pt7"/>
          <w:b/>
          <w:bCs/>
        </w:rPr>
        <w:softHyphen/>
        <w:t xml:space="preserve">жуть відмінюватися, тобто стояти в такому чи іншому відмінку </w:t>
      </w:r>
      <w:r>
        <w:rPr>
          <w:rStyle w:val="85pt0pt3"/>
          <w:b/>
          <w:bCs/>
        </w:rPr>
        <w:t>(мати, матері, матір’ю, матері</w:t>
      </w:r>
      <w:r>
        <w:rPr>
          <w:rStyle w:val="0pt7"/>
          <w:b/>
          <w:bCs/>
        </w:rPr>
        <w:t xml:space="preserve"> тощо; </w:t>
      </w:r>
      <w:r>
        <w:rPr>
          <w:rStyle w:val="85pt0pt3"/>
          <w:b/>
          <w:bCs/>
        </w:rPr>
        <w:t>ки</w:t>
      </w:r>
      <w:r>
        <w:rPr>
          <w:rStyle w:val="85pt0pt3"/>
          <w:b/>
          <w:bCs/>
        </w:rPr>
        <w:softHyphen/>
        <w:t xml:space="preserve">ївське метро, київського </w:t>
      </w:r>
      <w:r>
        <w:rPr>
          <w:rStyle w:val="85pt0pt3"/>
          <w:b/>
          <w:bCs/>
        </w:rPr>
        <w:t>метро, у київському метро</w:t>
      </w:r>
      <w:r>
        <w:rPr>
          <w:rStyle w:val="0pt7"/>
          <w:b/>
          <w:bCs/>
        </w:rPr>
        <w:t xml:space="preserve"> тощо</w:t>
      </w:r>
      <w:r>
        <w:rPr>
          <w:rStyle w:val="85pt0pt3"/>
          <w:b/>
          <w:bCs/>
        </w:rPr>
        <w:t>).</w:t>
      </w:r>
      <w:r>
        <w:rPr>
          <w:rStyle w:val="0pt7"/>
          <w:b/>
          <w:bCs/>
        </w:rPr>
        <w:t xml:space="preserve"> Відмінки разом з прийменниками (а також без них) виражають синтаксичні відно</w:t>
      </w:r>
      <w:r>
        <w:rPr>
          <w:rStyle w:val="0pt7"/>
          <w:b/>
          <w:bCs/>
        </w:rPr>
        <w:softHyphen/>
        <w:t>шення іменників до інших слів сло</w:t>
      </w:r>
      <w:r>
        <w:rPr>
          <w:rStyle w:val="0pt7"/>
          <w:b/>
          <w:bCs/>
        </w:rPr>
        <w:softHyphen/>
        <w:t>восполучення й речення.</w:t>
      </w:r>
    </w:p>
    <w:p w:rsidR="00A66788" w:rsidRDefault="001A7945">
      <w:pPr>
        <w:pStyle w:val="190"/>
        <w:framePr w:w="3522" w:h="8720" w:hRule="exact" w:wrap="none" w:vAnchor="page" w:hAnchor="page" w:x="4708" w:y="7299"/>
        <w:shd w:val="clear" w:color="auto" w:fill="auto"/>
        <w:spacing w:before="0" w:line="304" w:lineRule="exact"/>
        <w:ind w:left="220" w:right="840"/>
      </w:pPr>
      <w:r>
        <w:rPr>
          <w:rStyle w:val="19Arial8pt0pt"/>
          <w:b/>
          <w:bCs/>
        </w:rPr>
        <w:t xml:space="preserve">Синтаксична роль іменників </w:t>
      </w:r>
      <w:r>
        <w:rPr>
          <w:rStyle w:val="19TimesNewRoman9pt"/>
          <w:rFonts w:eastAsia="Arial Narrow"/>
          <w:b/>
          <w:bCs/>
        </w:rPr>
        <w:t>Підмет:</w:t>
      </w:r>
    </w:p>
    <w:p w:rsidR="00A66788" w:rsidRDefault="001A7945">
      <w:pPr>
        <w:pStyle w:val="160"/>
        <w:framePr w:w="3522" w:h="8720" w:hRule="exact" w:wrap="none" w:vAnchor="page" w:hAnchor="page" w:x="4708" w:y="7299"/>
        <w:shd w:val="clear" w:color="auto" w:fill="auto"/>
        <w:spacing w:line="234" w:lineRule="exact"/>
        <w:ind w:left="220" w:right="100" w:firstLine="0"/>
        <w:jc w:val="both"/>
      </w:pPr>
      <w:r>
        <w:rPr>
          <w:rStyle w:val="1685pt0pt1"/>
          <w:b/>
          <w:bCs/>
          <w:i/>
          <w:iCs/>
        </w:rPr>
        <w:t>І марили айстри в розкішнім півсні Про трави шовкові,</w:t>
      </w:r>
      <w:r>
        <w:rPr>
          <w:rStyle w:val="1685pt0pt1"/>
          <w:b/>
          <w:bCs/>
          <w:i/>
          <w:iCs/>
        </w:rPr>
        <w:t xml:space="preserve"> про сонячні</w:t>
      </w:r>
    </w:p>
    <w:p w:rsidR="00A66788" w:rsidRDefault="001A7945">
      <w:pPr>
        <w:pStyle w:val="160"/>
        <w:framePr w:w="3522" w:h="8720" w:hRule="exact" w:wrap="none" w:vAnchor="page" w:hAnchor="page" w:x="4708" w:y="7299"/>
        <w:shd w:val="clear" w:color="auto" w:fill="auto"/>
        <w:spacing w:line="234" w:lineRule="exact"/>
        <w:ind w:right="100" w:firstLine="0"/>
      </w:pPr>
      <w:r>
        <w:rPr>
          <w:rStyle w:val="1685pt0pt1"/>
          <w:b/>
          <w:bCs/>
          <w:i/>
          <w:iCs/>
        </w:rPr>
        <w:t>дні,</w:t>
      </w:r>
      <w:r>
        <w:rPr>
          <w:rStyle w:val="160pt2"/>
          <w:b/>
          <w:bCs/>
        </w:rPr>
        <w:t xml:space="preserve"> —</w:t>
      </w:r>
    </w:p>
    <w:p w:rsidR="00A66788" w:rsidRDefault="001A7945">
      <w:pPr>
        <w:pStyle w:val="160"/>
        <w:framePr w:w="3522" w:h="8720" w:hRule="exact" w:wrap="none" w:vAnchor="page" w:hAnchor="page" w:x="4708" w:y="7299"/>
        <w:shd w:val="clear" w:color="auto" w:fill="auto"/>
        <w:tabs>
          <w:tab w:val="left" w:pos="356"/>
        </w:tabs>
        <w:spacing w:line="234" w:lineRule="exact"/>
        <w:ind w:left="220" w:right="100" w:firstLine="0"/>
        <w:jc w:val="both"/>
      </w:pPr>
      <w:r>
        <w:rPr>
          <w:rStyle w:val="1685pt0pt1"/>
          <w:b/>
          <w:bCs/>
          <w:i/>
          <w:iCs/>
        </w:rPr>
        <w:t>І</w:t>
      </w:r>
      <w:r>
        <w:rPr>
          <w:rStyle w:val="1685pt0pt1"/>
          <w:b/>
          <w:bCs/>
          <w:i/>
          <w:iCs/>
        </w:rPr>
        <w:tab/>
        <w:t>в мріях ввижалась їм казка ясна, Де квіти не в’януть, де вічна весна.</w:t>
      </w:r>
    </w:p>
    <w:p w:rsidR="00A66788" w:rsidRDefault="001A7945">
      <w:pPr>
        <w:pStyle w:val="41"/>
        <w:framePr w:w="3522" w:h="8720" w:hRule="exact" w:wrap="none" w:vAnchor="page" w:hAnchor="page" w:x="4708" w:y="7299"/>
        <w:shd w:val="clear" w:color="auto" w:fill="auto"/>
        <w:spacing w:before="0" w:line="234" w:lineRule="exact"/>
        <w:ind w:left="100" w:right="100" w:firstLine="1660"/>
      </w:pPr>
      <w:r>
        <w:rPr>
          <w:rStyle w:val="85pt0pt3"/>
          <w:b/>
          <w:bCs/>
        </w:rPr>
        <w:t xml:space="preserve">Олександр Олесь. </w:t>
      </w:r>
      <w:r>
        <w:rPr>
          <w:rStyle w:val="0pt7"/>
          <w:b/>
          <w:bCs/>
        </w:rPr>
        <w:t>Іменна частина складеного присудка:</w:t>
      </w:r>
    </w:p>
    <w:p w:rsidR="00A66788" w:rsidRDefault="001A7945">
      <w:pPr>
        <w:pStyle w:val="160"/>
        <w:framePr w:w="3522" w:h="8720" w:hRule="exact" w:wrap="none" w:vAnchor="page" w:hAnchor="page" w:x="4708" w:y="7299"/>
        <w:shd w:val="clear" w:color="auto" w:fill="auto"/>
        <w:spacing w:line="234" w:lineRule="exact"/>
        <w:ind w:left="100" w:right="100" w:firstLine="120"/>
        <w:jc w:val="both"/>
      </w:pPr>
      <w:r>
        <w:rPr>
          <w:rStyle w:val="1685pt0pt1"/>
          <w:b/>
          <w:bCs/>
          <w:i/>
          <w:iCs/>
        </w:rPr>
        <w:t>Поезія</w:t>
      </w:r>
      <w:r>
        <w:rPr>
          <w:rStyle w:val="160pt2"/>
          <w:b/>
          <w:bCs/>
        </w:rPr>
        <w:t xml:space="preserve"> — </w:t>
      </w:r>
      <w:r>
        <w:rPr>
          <w:rStyle w:val="1685pt0pt1"/>
          <w:b/>
          <w:bCs/>
          <w:i/>
          <w:iCs/>
        </w:rPr>
        <w:t>це завжди непов</w:t>
      </w:r>
      <w:r>
        <w:rPr>
          <w:rStyle w:val="1685pt0pt1"/>
          <w:b/>
          <w:bCs/>
          <w:i/>
          <w:iCs/>
        </w:rPr>
        <w:softHyphen/>
        <w:t>торність, якийсь безсмертний до</w:t>
      </w:r>
      <w:r>
        <w:rPr>
          <w:rStyle w:val="1685pt0pt1"/>
          <w:b/>
          <w:bCs/>
          <w:i/>
          <w:iCs/>
        </w:rPr>
        <w:softHyphen/>
        <w:t>тик до душі (Л. Костенко). Людські пісні</w:t>
      </w:r>
      <w:r>
        <w:rPr>
          <w:rStyle w:val="160pt2"/>
          <w:b/>
          <w:bCs/>
        </w:rPr>
        <w:t xml:space="preserve"> — </w:t>
      </w:r>
      <w:r>
        <w:rPr>
          <w:rStyle w:val="1685pt0pt1"/>
          <w:b/>
          <w:bCs/>
          <w:i/>
          <w:iCs/>
        </w:rPr>
        <w:t xml:space="preserve">найглибша </w:t>
      </w:r>
      <w:r>
        <w:rPr>
          <w:rStyle w:val="1685pt0pt1"/>
          <w:b/>
          <w:bCs/>
          <w:i/>
          <w:iCs/>
        </w:rPr>
        <w:t>мука, найвища радість на землі (М. Рильський ).</w:t>
      </w:r>
    </w:p>
    <w:p w:rsidR="00A66788" w:rsidRDefault="001A7945">
      <w:pPr>
        <w:pStyle w:val="41"/>
        <w:framePr w:w="3643" w:h="8620" w:hRule="exact" w:wrap="none" w:vAnchor="page" w:hAnchor="page" w:x="8460" w:y="7375"/>
        <w:shd w:val="clear" w:color="auto" w:fill="auto"/>
        <w:spacing w:before="0" w:line="180" w:lineRule="exact"/>
        <w:ind w:left="800" w:hanging="500"/>
      </w:pPr>
      <w:r>
        <w:rPr>
          <w:rStyle w:val="0pt7"/>
          <w:b/>
          <w:bCs/>
        </w:rPr>
        <w:t>Додаток:</w:t>
      </w:r>
    </w:p>
    <w:p w:rsidR="00A66788" w:rsidRDefault="001A7945">
      <w:pPr>
        <w:pStyle w:val="160"/>
        <w:framePr w:w="3643" w:h="8620" w:hRule="exact" w:wrap="none" w:vAnchor="page" w:hAnchor="page" w:x="8460" w:y="7375"/>
        <w:shd w:val="clear" w:color="auto" w:fill="auto"/>
        <w:spacing w:line="245" w:lineRule="exact"/>
        <w:ind w:left="320" w:firstLine="0"/>
        <w:jc w:val="left"/>
      </w:pPr>
      <w:r>
        <w:rPr>
          <w:rStyle w:val="1685pt0pt1"/>
          <w:b/>
          <w:bCs/>
          <w:i/>
          <w:iCs/>
        </w:rPr>
        <w:t>Кров свою віддам твоїй калині, Пісню</w:t>
      </w:r>
      <w:r>
        <w:rPr>
          <w:rStyle w:val="160pt2"/>
          <w:b/>
          <w:bCs/>
        </w:rPr>
        <w:t xml:space="preserve"> — </w:t>
      </w:r>
      <w:r>
        <w:rPr>
          <w:rStyle w:val="1685pt0pt1"/>
          <w:b/>
          <w:bCs/>
          <w:i/>
          <w:iCs/>
        </w:rPr>
        <w:t>травам, птицям і лісам. А високі думи</w:t>
      </w:r>
      <w:r>
        <w:rPr>
          <w:rStyle w:val="160pt2"/>
          <w:b/>
          <w:bCs/>
        </w:rPr>
        <w:t xml:space="preserve"> — </w:t>
      </w:r>
      <w:r>
        <w:rPr>
          <w:rStyle w:val="1685pt0pt1"/>
          <w:b/>
          <w:bCs/>
          <w:i/>
          <w:iCs/>
        </w:rPr>
        <w:t>небесам.</w:t>
      </w:r>
    </w:p>
    <w:p w:rsidR="00A66788" w:rsidRDefault="001A7945">
      <w:pPr>
        <w:pStyle w:val="160"/>
        <w:framePr w:w="3643" w:h="8620" w:hRule="exact" w:wrap="none" w:vAnchor="page" w:hAnchor="page" w:x="8460" w:y="7375"/>
        <w:shd w:val="clear" w:color="auto" w:fill="auto"/>
        <w:spacing w:line="245" w:lineRule="exact"/>
        <w:ind w:left="320" w:firstLine="1820"/>
        <w:jc w:val="both"/>
      </w:pPr>
      <w:r>
        <w:rPr>
          <w:rStyle w:val="1685pt0pt1"/>
          <w:b/>
          <w:bCs/>
          <w:i/>
          <w:iCs/>
        </w:rPr>
        <w:t>М. Луків.</w:t>
      </w:r>
    </w:p>
    <w:p w:rsidR="00A66788" w:rsidRDefault="001A7945">
      <w:pPr>
        <w:pStyle w:val="41"/>
        <w:framePr w:w="3643" w:h="8620" w:hRule="exact" w:wrap="none" w:vAnchor="page" w:hAnchor="page" w:x="8460" w:y="7375"/>
        <w:shd w:val="clear" w:color="auto" w:fill="auto"/>
        <w:spacing w:before="0" w:line="237" w:lineRule="exact"/>
        <w:ind w:left="800" w:hanging="500"/>
      </w:pPr>
      <w:r>
        <w:rPr>
          <w:rStyle w:val="0pt7"/>
          <w:b/>
          <w:bCs/>
        </w:rPr>
        <w:t>Означення:</w:t>
      </w:r>
    </w:p>
    <w:p w:rsidR="00A66788" w:rsidRDefault="001A7945">
      <w:pPr>
        <w:pStyle w:val="160"/>
        <w:framePr w:w="3643" w:h="8620" w:hRule="exact" w:wrap="none" w:vAnchor="page" w:hAnchor="page" w:x="8460" w:y="7375"/>
        <w:shd w:val="clear" w:color="auto" w:fill="auto"/>
        <w:spacing w:line="237" w:lineRule="exact"/>
        <w:ind w:left="800" w:hanging="500"/>
        <w:jc w:val="left"/>
      </w:pPr>
      <w:r>
        <w:rPr>
          <w:rStyle w:val="1685pt0pt1"/>
          <w:b/>
          <w:bCs/>
          <w:i/>
          <w:iCs/>
        </w:rPr>
        <w:t>Струмки полощуть срібло тиші,</w:t>
      </w:r>
    </w:p>
    <w:p w:rsidR="00A66788" w:rsidRDefault="001A7945">
      <w:pPr>
        <w:pStyle w:val="160"/>
        <w:framePr w:w="3643" w:h="8620" w:hRule="exact" w:wrap="none" w:vAnchor="page" w:hAnchor="page" w:x="8460" w:y="7375"/>
        <w:shd w:val="clear" w:color="auto" w:fill="auto"/>
        <w:spacing w:line="237" w:lineRule="exact"/>
        <w:ind w:left="800" w:hanging="500"/>
        <w:jc w:val="left"/>
      </w:pPr>
      <w:r>
        <w:rPr>
          <w:rStyle w:val="1685pt0pt1"/>
          <w:b/>
          <w:bCs/>
          <w:i/>
          <w:iCs/>
        </w:rPr>
        <w:t>В росі купається трава.</w:t>
      </w:r>
    </w:p>
    <w:p w:rsidR="00A66788" w:rsidRDefault="001A7945">
      <w:pPr>
        <w:pStyle w:val="160"/>
        <w:framePr w:w="3643" w:h="8620" w:hRule="exact" w:wrap="none" w:vAnchor="page" w:hAnchor="page" w:x="8460" w:y="7375"/>
        <w:shd w:val="clear" w:color="auto" w:fill="auto"/>
        <w:spacing w:line="237" w:lineRule="exact"/>
        <w:ind w:left="320" w:firstLine="0"/>
        <w:jc w:val="left"/>
      </w:pPr>
      <w:r>
        <w:rPr>
          <w:rStyle w:val="1685pt0pt1"/>
          <w:b/>
          <w:bCs/>
          <w:i/>
          <w:iCs/>
        </w:rPr>
        <w:t>Хай найпростіші з всіх слова У книзі</w:t>
      </w:r>
      <w:r>
        <w:rPr>
          <w:rStyle w:val="1685pt0pt1"/>
          <w:b/>
          <w:bCs/>
          <w:i/>
          <w:iCs/>
        </w:rPr>
        <w:t xml:space="preserve"> лісу ніч напише!</w:t>
      </w:r>
    </w:p>
    <w:p w:rsidR="00A66788" w:rsidRDefault="001A7945">
      <w:pPr>
        <w:pStyle w:val="160"/>
        <w:framePr w:w="3643" w:h="8620" w:hRule="exact" w:wrap="none" w:vAnchor="page" w:hAnchor="page" w:x="8460" w:y="7375"/>
        <w:shd w:val="clear" w:color="auto" w:fill="auto"/>
        <w:spacing w:line="237" w:lineRule="exact"/>
        <w:ind w:left="320" w:right="200" w:firstLine="1820"/>
        <w:jc w:val="both"/>
      </w:pPr>
      <w:r>
        <w:rPr>
          <w:rStyle w:val="1685pt0pt1"/>
          <w:b/>
          <w:bCs/>
          <w:i/>
          <w:iCs/>
        </w:rPr>
        <w:t>Б.-І.Антонич. Ось той ліс, який мене стрічав Шумом листя і гойданням трав. Морем квітів, щебетом пташини, Голубим джерельцем із долини.</w:t>
      </w:r>
    </w:p>
    <w:p w:rsidR="00A66788" w:rsidRDefault="001A7945">
      <w:pPr>
        <w:pStyle w:val="160"/>
        <w:framePr w:w="3643" w:h="8620" w:hRule="exact" w:wrap="none" w:vAnchor="page" w:hAnchor="page" w:x="8460" w:y="7375"/>
        <w:shd w:val="clear" w:color="auto" w:fill="auto"/>
        <w:spacing w:line="237" w:lineRule="exact"/>
        <w:ind w:left="320" w:firstLine="1820"/>
        <w:jc w:val="both"/>
      </w:pPr>
      <w:r>
        <w:rPr>
          <w:rStyle w:val="1685pt0pt1"/>
          <w:b/>
          <w:bCs/>
          <w:i/>
          <w:iCs/>
        </w:rPr>
        <w:t>М. Луків.</w:t>
      </w:r>
    </w:p>
    <w:p w:rsidR="00A66788" w:rsidRDefault="001A7945">
      <w:pPr>
        <w:pStyle w:val="41"/>
        <w:framePr w:w="3643" w:h="8620" w:hRule="exact" w:wrap="none" w:vAnchor="page" w:hAnchor="page" w:x="8460" w:y="7375"/>
        <w:shd w:val="clear" w:color="auto" w:fill="auto"/>
        <w:spacing w:before="0" w:line="237" w:lineRule="exact"/>
        <w:ind w:left="320" w:firstLine="0"/>
      </w:pPr>
      <w:r>
        <w:rPr>
          <w:rStyle w:val="0pt7"/>
          <w:b/>
          <w:bCs/>
        </w:rPr>
        <w:t>Обставина:</w:t>
      </w:r>
    </w:p>
    <w:p w:rsidR="00A66788" w:rsidRDefault="001A7945">
      <w:pPr>
        <w:pStyle w:val="160"/>
        <w:framePr w:w="3643" w:h="8620" w:hRule="exact" w:wrap="none" w:vAnchor="page" w:hAnchor="page" w:x="8460" w:y="7375"/>
        <w:shd w:val="clear" w:color="auto" w:fill="auto"/>
        <w:spacing w:after="178" w:line="237" w:lineRule="exact"/>
        <w:ind w:left="320" w:firstLine="0"/>
        <w:jc w:val="left"/>
      </w:pPr>
      <w:r>
        <w:rPr>
          <w:rStyle w:val="1685pt0pt1"/>
          <w:b/>
          <w:bCs/>
          <w:i/>
          <w:iCs/>
        </w:rPr>
        <w:t>Облітає пелюстками мрій вже при</w:t>
      </w:r>
      <w:r>
        <w:rPr>
          <w:rStyle w:val="1685pt0pt1"/>
          <w:b/>
          <w:bCs/>
          <w:i/>
          <w:iCs/>
        </w:rPr>
        <w:softHyphen/>
        <w:t xml:space="preserve">томлене й скошене тіло (Г. Чубач). Рву я з </w:t>
      </w:r>
      <w:r>
        <w:rPr>
          <w:rStyle w:val="1685pt0pt1"/>
          <w:b/>
          <w:bCs/>
          <w:i/>
          <w:iCs/>
        </w:rPr>
        <w:t>розлуки вишневих квіток пелюстки (І. Крушельницький).</w:t>
      </w:r>
    </w:p>
    <w:p w:rsidR="00A66788" w:rsidRDefault="001A7945">
      <w:pPr>
        <w:pStyle w:val="92"/>
        <w:framePr w:w="3643" w:h="8620" w:hRule="exact" w:wrap="none" w:vAnchor="page" w:hAnchor="page" w:x="8460" w:y="7375"/>
        <w:shd w:val="clear" w:color="auto" w:fill="auto"/>
        <w:spacing w:before="0" w:after="0" w:line="315" w:lineRule="exact"/>
        <w:ind w:left="800" w:hanging="500"/>
      </w:pPr>
      <w:bookmarkStart w:id="142" w:name="bookmark142"/>
      <w:r>
        <w:rPr>
          <w:rStyle w:val="9105pt0pt"/>
          <w:b/>
          <w:bCs/>
        </w:rPr>
        <w:t>§50. Іменники — назви істот і неістот</w:t>
      </w:r>
      <w:bookmarkEnd w:id="142"/>
    </w:p>
    <w:p w:rsidR="00A66788" w:rsidRDefault="001A7945">
      <w:pPr>
        <w:pStyle w:val="41"/>
        <w:framePr w:w="3643" w:h="8620" w:hRule="exact" w:wrap="none" w:vAnchor="page" w:hAnchor="page" w:x="8460" w:y="7375"/>
        <w:shd w:val="clear" w:color="auto" w:fill="auto"/>
        <w:spacing w:before="0" w:after="63" w:line="234" w:lineRule="exact"/>
        <w:ind w:left="20" w:right="200" w:firstLine="280"/>
        <w:jc w:val="both"/>
      </w:pPr>
      <w:r>
        <w:rPr>
          <w:rStyle w:val="0pt7"/>
          <w:b/>
          <w:bCs/>
        </w:rPr>
        <w:t xml:space="preserve">У системі лексико-граматичних категорій іменника виділяють назви </w:t>
      </w:r>
      <w:r>
        <w:rPr>
          <w:rStyle w:val="85pt0pt3"/>
          <w:b/>
          <w:bCs/>
        </w:rPr>
        <w:t>істот</w:t>
      </w:r>
      <w:r>
        <w:rPr>
          <w:rStyle w:val="0pt7"/>
          <w:b/>
          <w:bCs/>
        </w:rPr>
        <w:t xml:space="preserve"> і </w:t>
      </w:r>
      <w:r>
        <w:rPr>
          <w:rStyle w:val="85pt0pt3"/>
          <w:b/>
          <w:bCs/>
        </w:rPr>
        <w:t>неістот.</w:t>
      </w:r>
    </w:p>
    <w:p w:rsidR="00A66788" w:rsidRDefault="001A7945">
      <w:pPr>
        <w:pStyle w:val="180"/>
        <w:framePr w:w="3643" w:h="8620" w:hRule="exact" w:wrap="none" w:vAnchor="page" w:hAnchor="page" w:x="8460" w:y="7375"/>
        <w:shd w:val="clear" w:color="auto" w:fill="auto"/>
        <w:spacing w:before="0" w:after="0" w:line="230" w:lineRule="exact"/>
        <w:ind w:left="320"/>
        <w:jc w:val="left"/>
      </w:pPr>
      <w:r>
        <w:rPr>
          <w:rStyle w:val="187pt0pt"/>
        </w:rPr>
        <w:t>Назви істот</w:t>
      </w:r>
    </w:p>
    <w:p w:rsidR="00A66788" w:rsidRDefault="001A7945">
      <w:pPr>
        <w:pStyle w:val="41"/>
        <w:framePr w:w="3643" w:h="8620" w:hRule="exact" w:wrap="none" w:vAnchor="page" w:hAnchor="page" w:x="8460" w:y="7375"/>
        <w:shd w:val="clear" w:color="auto" w:fill="auto"/>
        <w:spacing w:before="0" w:line="230" w:lineRule="exact"/>
        <w:ind w:left="20" w:right="200" w:firstLine="280"/>
        <w:jc w:val="both"/>
      </w:pPr>
      <w:r>
        <w:rPr>
          <w:rStyle w:val="0pt7"/>
          <w:b/>
          <w:bCs/>
        </w:rPr>
        <w:t>Іменники, що відповідають на пи</w:t>
      </w:r>
      <w:r>
        <w:rPr>
          <w:rStyle w:val="0pt7"/>
          <w:b/>
          <w:bCs/>
        </w:rPr>
        <w:softHyphen/>
        <w:t xml:space="preserve">тання </w:t>
      </w:r>
      <w:r>
        <w:rPr>
          <w:rStyle w:val="85pt0pt3"/>
          <w:b/>
          <w:bCs/>
        </w:rPr>
        <w:t>хто?,</w:t>
      </w:r>
      <w:r>
        <w:rPr>
          <w:rStyle w:val="0pt7"/>
          <w:b/>
          <w:bCs/>
        </w:rPr>
        <w:t xml:space="preserve"> об’єднуються в семан</w:t>
      </w:r>
      <w:r>
        <w:rPr>
          <w:rStyle w:val="0pt7"/>
          <w:b/>
          <w:bCs/>
        </w:rPr>
        <w:softHyphen/>
      </w:r>
      <w:r>
        <w:rPr>
          <w:rStyle w:val="0pt7"/>
          <w:b/>
          <w:bCs/>
        </w:rPr>
        <w:t xml:space="preserve">тичну групу </w:t>
      </w:r>
      <w:r>
        <w:rPr>
          <w:rStyle w:val="85pt0pt3"/>
          <w:b/>
          <w:bCs/>
        </w:rPr>
        <w:t>назв істот.</w:t>
      </w:r>
    </w:p>
    <w:p w:rsidR="00A66788" w:rsidRDefault="001A7945">
      <w:pPr>
        <w:pStyle w:val="41"/>
        <w:framePr w:w="3643" w:h="8620" w:hRule="exact" w:wrap="none" w:vAnchor="page" w:hAnchor="page" w:x="8460" w:y="7375"/>
        <w:shd w:val="clear" w:color="auto" w:fill="auto"/>
        <w:spacing w:before="0" w:line="230" w:lineRule="exact"/>
        <w:ind w:left="320" w:firstLine="0"/>
      </w:pPr>
      <w:r>
        <w:rPr>
          <w:rStyle w:val="0pt7"/>
          <w:b/>
          <w:bCs/>
        </w:rPr>
        <w:t>Сюди належать:</w:t>
      </w:r>
    </w:p>
    <w:p w:rsidR="00A66788" w:rsidRDefault="001A7945">
      <w:pPr>
        <w:pStyle w:val="41"/>
        <w:framePr w:w="3643" w:h="8620" w:hRule="exact" w:wrap="none" w:vAnchor="page" w:hAnchor="page" w:x="8460" w:y="7375"/>
        <w:numPr>
          <w:ilvl w:val="0"/>
          <w:numId w:val="65"/>
        </w:numPr>
        <w:shd w:val="clear" w:color="auto" w:fill="auto"/>
        <w:tabs>
          <w:tab w:val="left" w:pos="226"/>
        </w:tabs>
        <w:spacing w:before="0" w:line="230" w:lineRule="exact"/>
        <w:ind w:left="20" w:firstLine="0"/>
      </w:pPr>
      <w:r>
        <w:rPr>
          <w:rStyle w:val="0pt7"/>
          <w:b/>
          <w:bCs/>
        </w:rPr>
        <w:t>назви людей:</w:t>
      </w:r>
    </w:p>
    <w:p w:rsidR="00A66788" w:rsidRDefault="001A7945">
      <w:pPr>
        <w:pStyle w:val="160"/>
        <w:framePr w:w="3643" w:h="8620" w:hRule="exact" w:wrap="none" w:vAnchor="page" w:hAnchor="page" w:x="8460" w:y="7375"/>
        <w:shd w:val="clear" w:color="auto" w:fill="auto"/>
        <w:spacing w:line="230" w:lineRule="exact"/>
        <w:ind w:left="320" w:firstLine="0"/>
        <w:jc w:val="left"/>
      </w:pPr>
      <w:r>
        <w:rPr>
          <w:rStyle w:val="1685pt0pt1"/>
          <w:b/>
          <w:bCs/>
          <w:i/>
          <w:iCs/>
        </w:rPr>
        <w:t>батько, мати, брат, бабуся, учи</w:t>
      </w:r>
      <w:r>
        <w:rPr>
          <w:rStyle w:val="1685pt0pt1"/>
          <w:b/>
          <w:bCs/>
          <w:i/>
          <w:iCs/>
        </w:rPr>
        <w:softHyphen/>
        <w:t>тель, журналіст, програміст, еко-</w:t>
      </w:r>
    </w:p>
    <w:p w:rsidR="00A66788" w:rsidRDefault="001A7945">
      <w:pPr>
        <w:pStyle w:val="32"/>
        <w:framePr w:wrap="none" w:vAnchor="page" w:hAnchor="page" w:x="11570" w:y="16206"/>
        <w:shd w:val="clear" w:color="auto" w:fill="auto"/>
        <w:spacing w:line="180" w:lineRule="exact"/>
        <w:ind w:left="20"/>
        <w:jc w:val="left"/>
      </w:pPr>
      <w:r>
        <w:rPr>
          <w:rStyle w:val="39pt0pt0"/>
          <w:b/>
          <w:bCs/>
        </w:rPr>
        <w:t>171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15" w:y="6952"/>
        <w:shd w:val="clear" w:color="auto" w:fill="auto"/>
        <w:spacing w:line="140" w:lineRule="exact"/>
        <w:ind w:left="20"/>
      </w:pPr>
      <w:r>
        <w:rPr>
          <w:rStyle w:val="7pt0pt3"/>
          <w:i/>
          <w:iCs/>
        </w:rPr>
        <w:lastRenderedPageBreak/>
        <w:t>УКРАЇНСЬКА МОВА</w:t>
      </w:r>
    </w:p>
    <w:p w:rsidR="00A66788" w:rsidRDefault="001A7945">
      <w:pPr>
        <w:pStyle w:val="131"/>
        <w:framePr w:w="3858" w:h="9303" w:hRule="exact" w:wrap="none" w:vAnchor="page" w:hAnchor="page" w:x="4470" w:y="7305"/>
        <w:shd w:val="clear" w:color="auto" w:fill="auto"/>
        <w:spacing w:after="0" w:line="263" w:lineRule="exact"/>
        <w:ind w:left="260" w:right="120" w:firstLine="0"/>
        <w:jc w:val="both"/>
      </w:pPr>
      <w:r>
        <w:rPr>
          <w:rStyle w:val="1310pt0pt0"/>
          <w:i/>
          <w:iCs/>
        </w:rPr>
        <w:t>номіст, першокласник, студент, друг; Геннадій, Олеся, Мирончук. Павличенко;</w:t>
      </w:r>
    </w:p>
    <w:p w:rsidR="00A66788" w:rsidRDefault="001A7945">
      <w:pPr>
        <w:pStyle w:val="41"/>
        <w:framePr w:w="3858" w:h="9303" w:hRule="exact" w:wrap="none" w:vAnchor="page" w:hAnchor="page" w:x="4470" w:y="7305"/>
        <w:numPr>
          <w:ilvl w:val="0"/>
          <w:numId w:val="65"/>
        </w:numPr>
        <w:shd w:val="clear" w:color="auto" w:fill="auto"/>
        <w:tabs>
          <w:tab w:val="left" w:pos="269"/>
        </w:tabs>
        <w:spacing w:before="0" w:line="263" w:lineRule="exact"/>
        <w:ind w:left="260" w:hanging="220"/>
      </w:pPr>
      <w:r>
        <w:rPr>
          <w:rStyle w:val="0pt7"/>
          <w:b/>
          <w:bCs/>
        </w:rPr>
        <w:t>назви тварин:</w:t>
      </w:r>
    </w:p>
    <w:p w:rsidR="00A66788" w:rsidRDefault="001A7945">
      <w:pPr>
        <w:pStyle w:val="160"/>
        <w:framePr w:w="3858" w:h="9303" w:hRule="exact" w:wrap="none" w:vAnchor="page" w:hAnchor="page" w:x="4470" w:y="7305"/>
        <w:shd w:val="clear" w:color="auto" w:fill="auto"/>
        <w:spacing w:line="263" w:lineRule="exact"/>
        <w:ind w:left="260" w:right="120" w:firstLine="0"/>
        <w:jc w:val="both"/>
      </w:pPr>
      <w:r>
        <w:rPr>
          <w:rStyle w:val="1685pt0pt1"/>
          <w:b/>
          <w:bCs/>
          <w:i/>
          <w:iCs/>
        </w:rPr>
        <w:t>собака, корова, ведмідь, чапля, півень, гуска, синиця, снігур, бджо</w:t>
      </w:r>
      <w:r>
        <w:rPr>
          <w:rStyle w:val="1685pt0pt1"/>
          <w:b/>
          <w:bCs/>
          <w:i/>
          <w:iCs/>
        </w:rPr>
        <w:softHyphen/>
        <w:t>ла, комар, ґедзь, муха;</w:t>
      </w:r>
    </w:p>
    <w:p w:rsidR="00A66788" w:rsidRDefault="001A7945">
      <w:pPr>
        <w:pStyle w:val="160"/>
        <w:framePr w:w="3858" w:h="9303" w:hRule="exact" w:wrap="none" w:vAnchor="page" w:hAnchor="page" w:x="4470" w:y="7305"/>
        <w:numPr>
          <w:ilvl w:val="0"/>
          <w:numId w:val="65"/>
        </w:numPr>
        <w:shd w:val="clear" w:color="auto" w:fill="auto"/>
        <w:tabs>
          <w:tab w:val="left" w:pos="269"/>
        </w:tabs>
        <w:spacing w:line="275" w:lineRule="exact"/>
        <w:ind w:left="260" w:right="120" w:hanging="220"/>
        <w:jc w:val="left"/>
      </w:pPr>
      <w:r>
        <w:rPr>
          <w:rStyle w:val="160pt2"/>
          <w:b/>
          <w:bCs/>
        </w:rPr>
        <w:t xml:space="preserve">назви міфологічних істот: </w:t>
      </w:r>
      <w:r>
        <w:rPr>
          <w:rStyle w:val="1685pt0pt1"/>
          <w:b/>
          <w:bCs/>
          <w:i/>
          <w:iCs/>
        </w:rPr>
        <w:t>лісовик, водяник, домовик, русалка, відьма, змій, Нептун, Берегиня;</w:t>
      </w:r>
    </w:p>
    <w:p w:rsidR="00A66788" w:rsidRDefault="001A7945">
      <w:pPr>
        <w:pStyle w:val="160"/>
        <w:framePr w:w="3858" w:h="9303" w:hRule="exact" w:wrap="none" w:vAnchor="page" w:hAnchor="page" w:x="4470" w:y="7305"/>
        <w:numPr>
          <w:ilvl w:val="0"/>
          <w:numId w:val="65"/>
        </w:numPr>
        <w:shd w:val="clear" w:color="auto" w:fill="auto"/>
        <w:tabs>
          <w:tab w:val="left" w:pos="264"/>
        </w:tabs>
        <w:spacing w:line="275" w:lineRule="exact"/>
        <w:ind w:left="260" w:right="120" w:hanging="220"/>
        <w:jc w:val="left"/>
      </w:pPr>
      <w:r>
        <w:rPr>
          <w:rStyle w:val="160pt2"/>
          <w:b/>
          <w:bCs/>
        </w:rPr>
        <w:t xml:space="preserve">назви померлих людей: </w:t>
      </w:r>
      <w:r>
        <w:rPr>
          <w:rStyle w:val="1685pt0pt1"/>
          <w:b/>
          <w:bCs/>
          <w:i/>
          <w:iCs/>
        </w:rPr>
        <w:t>мрець, небіжчик, покійник;</w:t>
      </w:r>
    </w:p>
    <w:p w:rsidR="00A66788" w:rsidRDefault="001A7945">
      <w:pPr>
        <w:pStyle w:val="160"/>
        <w:framePr w:w="3858" w:h="9303" w:hRule="exact" w:wrap="none" w:vAnchor="page" w:hAnchor="page" w:x="4470" w:y="7305"/>
        <w:numPr>
          <w:ilvl w:val="0"/>
          <w:numId w:val="65"/>
        </w:numPr>
        <w:shd w:val="clear" w:color="auto" w:fill="auto"/>
        <w:tabs>
          <w:tab w:val="left" w:pos="260"/>
        </w:tabs>
        <w:spacing w:after="77" w:line="275" w:lineRule="exact"/>
        <w:ind w:left="260" w:right="120" w:hanging="220"/>
        <w:jc w:val="left"/>
      </w:pPr>
      <w:r>
        <w:rPr>
          <w:rStyle w:val="160pt2"/>
          <w:b/>
          <w:bCs/>
        </w:rPr>
        <w:t xml:space="preserve">назви карт, шахових фігур: </w:t>
      </w:r>
      <w:r>
        <w:rPr>
          <w:rStyle w:val="1685pt0pt1"/>
          <w:b/>
          <w:bCs/>
          <w:i/>
          <w:iCs/>
        </w:rPr>
        <w:t>валет, король, ферзь, кінь, пішак.</w:t>
      </w:r>
    </w:p>
    <w:p w:rsidR="00A66788" w:rsidRDefault="001A7945">
      <w:pPr>
        <w:pStyle w:val="140"/>
        <w:framePr w:w="3858" w:h="9303" w:hRule="exact" w:wrap="none" w:vAnchor="page" w:hAnchor="page" w:x="4470" w:y="7305"/>
        <w:shd w:val="clear" w:color="auto" w:fill="auto"/>
        <w:spacing w:after="0" w:line="254" w:lineRule="exact"/>
        <w:ind w:left="260" w:right="120" w:firstLine="0"/>
        <w:jc w:val="both"/>
      </w:pPr>
      <w:r>
        <w:rPr>
          <w:rStyle w:val="1410pt0pt0"/>
        </w:rPr>
        <w:t>Решта іменників відповідає на пи</w:t>
      </w:r>
      <w:r>
        <w:rPr>
          <w:rStyle w:val="1410pt0pt0"/>
        </w:rPr>
        <w:softHyphen/>
        <w:t xml:space="preserve">тання </w:t>
      </w:r>
      <w:r>
        <w:rPr>
          <w:rStyle w:val="1485pt0pt"/>
          <w:b/>
          <w:bCs/>
        </w:rPr>
        <w:t>що?</w:t>
      </w:r>
      <w:r>
        <w:rPr>
          <w:rStyle w:val="149pt"/>
          <w:b/>
          <w:bCs/>
        </w:rPr>
        <w:t xml:space="preserve"> </w:t>
      </w:r>
      <w:r>
        <w:rPr>
          <w:rStyle w:val="1410pt0pt0"/>
        </w:rPr>
        <w:t xml:space="preserve">й становить групу </w:t>
      </w:r>
      <w:r>
        <w:rPr>
          <w:rStyle w:val="1485pt0pt"/>
          <w:b/>
          <w:bCs/>
        </w:rPr>
        <w:t>назв неістот.</w:t>
      </w:r>
      <w:r>
        <w:rPr>
          <w:rStyle w:val="149pt"/>
          <w:b/>
          <w:bCs/>
        </w:rPr>
        <w:t xml:space="preserve"> </w:t>
      </w:r>
      <w:r>
        <w:rPr>
          <w:rStyle w:val="1410pt0pt0"/>
        </w:rPr>
        <w:t>Сюди відносять назви не</w:t>
      </w:r>
      <w:r>
        <w:rPr>
          <w:rStyle w:val="1410pt0pt0"/>
        </w:rPr>
        <w:softHyphen/>
      </w:r>
      <w:r>
        <w:rPr>
          <w:rStyle w:val="149pt"/>
          <w:b/>
          <w:bCs/>
        </w:rPr>
        <w:t xml:space="preserve">живих </w:t>
      </w:r>
      <w:r>
        <w:rPr>
          <w:rStyle w:val="1410pt0pt0"/>
        </w:rPr>
        <w:t>предметів, явищ природи, рослинного світу, опредмечені дії чи ознаки, абстрактні поняття:</w:t>
      </w:r>
    </w:p>
    <w:p w:rsidR="00A66788" w:rsidRDefault="001A7945">
      <w:pPr>
        <w:pStyle w:val="160"/>
        <w:framePr w:w="3858" w:h="9303" w:hRule="exact" w:wrap="none" w:vAnchor="page" w:hAnchor="page" w:x="4470" w:y="7305"/>
        <w:shd w:val="clear" w:color="auto" w:fill="auto"/>
        <w:spacing w:after="219" w:line="254" w:lineRule="exact"/>
        <w:ind w:left="480" w:right="120" w:firstLine="0"/>
        <w:jc w:val="both"/>
      </w:pPr>
      <w:r>
        <w:rPr>
          <w:rStyle w:val="1685pt0pt1"/>
          <w:b/>
          <w:bCs/>
          <w:i/>
          <w:iCs/>
        </w:rPr>
        <w:t>комп'ютер, завод, місто, ім’я, зли</w:t>
      </w:r>
      <w:r>
        <w:rPr>
          <w:rStyle w:val="1685pt0pt1"/>
          <w:b/>
          <w:bCs/>
          <w:i/>
          <w:iCs/>
        </w:rPr>
        <w:softHyphen/>
        <w:t>ва, сніг, вітер, береза, тюльпан, відповідь, хода, темнота, поряд</w:t>
      </w:r>
      <w:r>
        <w:rPr>
          <w:rStyle w:val="1685pt0pt1"/>
          <w:b/>
          <w:bCs/>
          <w:i/>
          <w:iCs/>
        </w:rPr>
        <w:softHyphen/>
        <w:t>ність, буддизм, мрія, майбутнє.</w:t>
      </w:r>
    </w:p>
    <w:p w:rsidR="00A66788" w:rsidRDefault="001A7945">
      <w:pPr>
        <w:pStyle w:val="170"/>
        <w:framePr w:w="3858" w:h="9303" w:hRule="exact" w:wrap="none" w:vAnchor="page" w:hAnchor="page" w:x="4470" w:y="7305"/>
        <w:shd w:val="clear" w:color="auto" w:fill="auto"/>
        <w:spacing w:after="0" w:line="130" w:lineRule="exact"/>
        <w:ind w:right="120" w:firstLine="0"/>
        <w:jc w:val="right"/>
      </w:pPr>
      <w:r>
        <w:rPr>
          <w:rStyle w:val="1765pt0pt"/>
        </w:rPr>
        <w:t>УВАГА!</w:t>
      </w:r>
    </w:p>
    <w:p w:rsidR="00A66788" w:rsidRDefault="001A7945">
      <w:pPr>
        <w:pStyle w:val="170"/>
        <w:framePr w:w="3858" w:h="9303" w:hRule="exact" w:wrap="none" w:vAnchor="page" w:hAnchor="page" w:x="4470" w:y="7305"/>
        <w:shd w:val="clear" w:color="auto" w:fill="auto"/>
        <w:spacing w:after="0"/>
        <w:ind w:left="260" w:right="120" w:firstLine="0"/>
      </w:pPr>
      <w:r>
        <w:rPr>
          <w:rStyle w:val="1765pt0pt"/>
        </w:rPr>
        <w:t xml:space="preserve">Граматичне значення </w:t>
      </w:r>
      <w:r>
        <w:rPr>
          <w:rStyle w:val="177pt0pt"/>
        </w:rPr>
        <w:t>істоти /неістоти</w:t>
      </w:r>
      <w:r>
        <w:rPr>
          <w:rStyle w:val="1765pt0pt"/>
        </w:rPr>
        <w:t xml:space="preserve"> не цілком збігається з поняттям </w:t>
      </w:r>
      <w:r>
        <w:rPr>
          <w:rStyle w:val="177pt0pt"/>
        </w:rPr>
        <w:t>живого /неживо</w:t>
      </w:r>
      <w:r>
        <w:rPr>
          <w:rStyle w:val="177pt0pt"/>
        </w:rPr>
        <w:softHyphen/>
        <w:t>го</w:t>
      </w:r>
      <w:r>
        <w:rPr>
          <w:rStyle w:val="1765pt0pt"/>
        </w:rPr>
        <w:t xml:space="preserve"> в природі.</w:t>
      </w:r>
    </w:p>
    <w:p w:rsidR="00A66788" w:rsidRDefault="001A7945">
      <w:pPr>
        <w:pStyle w:val="231"/>
        <w:framePr w:w="3858" w:h="9303" w:hRule="exact" w:wrap="none" w:vAnchor="page" w:hAnchor="page" w:x="4470" w:y="7305"/>
        <w:shd w:val="clear" w:color="auto" w:fill="auto"/>
        <w:spacing w:after="0" w:line="229" w:lineRule="exact"/>
        <w:ind w:left="260" w:right="120" w:firstLine="0"/>
      </w:pPr>
      <w:r>
        <w:rPr>
          <w:rStyle w:val="2365pt0pt"/>
        </w:rPr>
        <w:t xml:space="preserve">Так, назви сукупності людей, тварин чи птахів </w:t>
      </w:r>
      <w:r>
        <w:rPr>
          <w:rStyle w:val="237pt0pt"/>
          <w:i/>
          <w:iCs/>
        </w:rPr>
        <w:t>[народ, клас, гурт, загін, натовп, студент</w:t>
      </w:r>
      <w:r>
        <w:rPr>
          <w:rStyle w:val="237pt0pt"/>
          <w:i/>
          <w:iCs/>
        </w:rPr>
        <w:softHyphen/>
        <w:t>ство, отара, табун, зграя, рій}</w:t>
      </w:r>
      <w:r>
        <w:rPr>
          <w:rStyle w:val="2365pt0pt"/>
        </w:rPr>
        <w:t xml:space="preserve"> і назви мікро</w:t>
      </w:r>
      <w:r>
        <w:rPr>
          <w:rStyle w:val="2365pt0pt"/>
        </w:rPr>
        <w:softHyphen/>
        <w:t xml:space="preserve">організмів </w:t>
      </w:r>
      <w:r>
        <w:rPr>
          <w:rStyle w:val="237pt0pt"/>
          <w:i/>
          <w:iCs/>
        </w:rPr>
        <w:t xml:space="preserve">(вірус, бактерія, мікроб, бацила) </w:t>
      </w:r>
      <w:r>
        <w:rPr>
          <w:rStyle w:val="2365pt0pt"/>
        </w:rPr>
        <w:t>відносять до неістот.</w:t>
      </w:r>
    </w:p>
    <w:p w:rsidR="00A66788" w:rsidRDefault="001A7945">
      <w:pPr>
        <w:pStyle w:val="170"/>
        <w:framePr w:w="3858" w:h="9303" w:hRule="exact" w:wrap="none" w:vAnchor="page" w:hAnchor="page" w:x="4470" w:y="7305"/>
        <w:shd w:val="clear" w:color="auto" w:fill="auto"/>
        <w:spacing w:after="0"/>
        <w:ind w:left="260" w:right="120" w:firstLine="0"/>
      </w:pPr>
      <w:r>
        <w:rPr>
          <w:rStyle w:val="1765pt0pt"/>
        </w:rPr>
        <w:t>Розмежування іменників на ці дві групи має формальне в</w:t>
      </w:r>
      <w:r>
        <w:rPr>
          <w:rStyle w:val="1765pt0pt"/>
        </w:rPr>
        <w:t>ираження.</w:t>
      </w:r>
    </w:p>
    <w:p w:rsidR="00A66788" w:rsidRDefault="001A7945">
      <w:pPr>
        <w:pStyle w:val="170"/>
        <w:framePr w:w="3858" w:h="3999" w:hRule="exact" w:wrap="none" w:vAnchor="page" w:hAnchor="page" w:x="8574" w:y="7319"/>
        <w:shd w:val="clear" w:color="auto" w:fill="auto"/>
        <w:spacing w:after="0"/>
        <w:ind w:left="60" w:right="60" w:firstLine="0"/>
        <w:jc w:val="left"/>
      </w:pPr>
      <w:r>
        <w:rPr>
          <w:rStyle w:val="1765pt0pt"/>
        </w:rPr>
        <w:t>В іменниках — назвах істот — форма знахідно, го відмінка однини чоловічого роду і множини збігається з формою родового відмінка, а не</w:t>
      </w:r>
      <w:r>
        <w:rPr>
          <w:rStyle w:val="1765pt0pt"/>
        </w:rPr>
        <w:softHyphen/>
        <w:t xml:space="preserve">істот — з формами називного відмінка: </w:t>
      </w:r>
      <w:r>
        <w:rPr>
          <w:rStyle w:val="177pt0pt"/>
        </w:rPr>
        <w:t>бачу (кого?) директора, директорів; знаю (кого?) актора, акторів; шукаю (к</w:t>
      </w:r>
      <w:r>
        <w:rPr>
          <w:rStyle w:val="177pt0pt"/>
        </w:rPr>
        <w:t xml:space="preserve">ого?) майстра, майстрів; </w:t>
      </w:r>
      <w:r>
        <w:rPr>
          <w:rStyle w:val="1765pt0pt"/>
        </w:rPr>
        <w:t>але:</w:t>
      </w:r>
    </w:p>
    <w:p w:rsidR="00A66788" w:rsidRDefault="001A7945">
      <w:pPr>
        <w:pStyle w:val="231"/>
        <w:framePr w:w="3858" w:h="3999" w:hRule="exact" w:wrap="none" w:vAnchor="page" w:hAnchor="page" w:x="8574" w:y="7319"/>
        <w:shd w:val="clear" w:color="auto" w:fill="auto"/>
        <w:spacing w:after="0" w:line="229" w:lineRule="exact"/>
        <w:ind w:left="60" w:firstLine="0"/>
        <w:jc w:val="left"/>
      </w:pPr>
      <w:r>
        <w:rPr>
          <w:rStyle w:val="237pt0pt"/>
          <w:i/>
          <w:iCs/>
        </w:rPr>
        <w:t>бачу (що?) стіл, столи;</w:t>
      </w:r>
    </w:p>
    <w:p w:rsidR="00A66788" w:rsidRDefault="001A7945">
      <w:pPr>
        <w:pStyle w:val="231"/>
        <w:framePr w:w="3858" w:h="3999" w:hRule="exact" w:wrap="none" w:vAnchor="page" w:hAnchor="page" w:x="8574" w:y="7319"/>
        <w:shd w:val="clear" w:color="auto" w:fill="auto"/>
        <w:spacing w:after="0" w:line="229" w:lineRule="exact"/>
        <w:ind w:left="60" w:firstLine="0"/>
        <w:jc w:val="left"/>
      </w:pPr>
      <w:r>
        <w:rPr>
          <w:rStyle w:val="237pt0pt"/>
          <w:i/>
          <w:iCs/>
        </w:rPr>
        <w:t>знаю (що?) вірш, вірші;</w:t>
      </w:r>
    </w:p>
    <w:p w:rsidR="00A66788" w:rsidRDefault="001A7945">
      <w:pPr>
        <w:pStyle w:val="231"/>
        <w:framePr w:w="3858" w:h="3999" w:hRule="exact" w:wrap="none" w:vAnchor="page" w:hAnchor="page" w:x="8574" w:y="7319"/>
        <w:shd w:val="clear" w:color="auto" w:fill="auto"/>
        <w:spacing w:after="0" w:line="229" w:lineRule="exact"/>
        <w:ind w:left="60" w:firstLine="0"/>
        <w:jc w:val="left"/>
      </w:pPr>
      <w:r>
        <w:rPr>
          <w:rStyle w:val="237pt0pt"/>
          <w:i/>
          <w:iCs/>
        </w:rPr>
        <w:t>шукаю (що?) щоденник, щоденники.</w:t>
      </w:r>
    </w:p>
    <w:p w:rsidR="00A66788" w:rsidRDefault="001A7945">
      <w:pPr>
        <w:pStyle w:val="170"/>
        <w:framePr w:w="3858" w:h="3999" w:hRule="exact" w:wrap="none" w:vAnchor="page" w:hAnchor="page" w:x="8574" w:y="7319"/>
        <w:shd w:val="clear" w:color="auto" w:fill="auto"/>
        <w:spacing w:after="0"/>
        <w:ind w:left="60" w:right="60" w:firstLine="0"/>
        <w:jc w:val="left"/>
      </w:pPr>
      <w:r>
        <w:rPr>
          <w:rStyle w:val="1765pt0pt"/>
        </w:rPr>
        <w:t xml:space="preserve">Для іменників жіночого і середнього роду така диференціація характерна тільки для форми знахідного відмінка множини: </w:t>
      </w:r>
      <w:r>
        <w:rPr>
          <w:rStyle w:val="177pt0pt"/>
        </w:rPr>
        <w:t xml:space="preserve">бачу (кого?) подруг, зайченят; </w:t>
      </w:r>
      <w:r>
        <w:rPr>
          <w:rStyle w:val="1765pt0pt"/>
        </w:rPr>
        <w:t>але:</w:t>
      </w:r>
    </w:p>
    <w:p w:rsidR="00A66788" w:rsidRDefault="001A7945">
      <w:pPr>
        <w:pStyle w:val="231"/>
        <w:framePr w:w="3858" w:h="3999" w:hRule="exact" w:wrap="none" w:vAnchor="page" w:hAnchor="page" w:x="8574" w:y="7319"/>
        <w:shd w:val="clear" w:color="auto" w:fill="auto"/>
        <w:spacing w:after="0" w:line="229" w:lineRule="exact"/>
        <w:ind w:left="60" w:firstLine="0"/>
        <w:jc w:val="left"/>
      </w:pPr>
      <w:r>
        <w:rPr>
          <w:rStyle w:val="237pt0pt"/>
          <w:i/>
          <w:iCs/>
        </w:rPr>
        <w:t>бачу (що?) картини, вікна.</w:t>
      </w:r>
    </w:p>
    <w:p w:rsidR="00A66788" w:rsidRDefault="001A7945">
      <w:pPr>
        <w:pStyle w:val="74"/>
        <w:framePr w:w="3858" w:h="5085" w:hRule="exact" w:wrap="none" w:vAnchor="page" w:hAnchor="page" w:x="8574" w:y="11515"/>
        <w:shd w:val="clear" w:color="auto" w:fill="auto"/>
        <w:spacing w:before="0" w:after="0" w:line="343" w:lineRule="exact"/>
        <w:ind w:left="880" w:right="460" w:hanging="520"/>
        <w:jc w:val="left"/>
      </w:pPr>
      <w:bookmarkStart w:id="143" w:name="bookmark143"/>
      <w:r>
        <w:rPr>
          <w:rStyle w:val="7105pt0pt"/>
          <w:b/>
          <w:bCs/>
        </w:rPr>
        <w:t>§51. Іменники загальні та власні</w:t>
      </w:r>
      <w:bookmarkEnd w:id="143"/>
    </w:p>
    <w:p w:rsidR="00A66788" w:rsidRDefault="001A7945">
      <w:pPr>
        <w:pStyle w:val="140"/>
        <w:framePr w:w="3858" w:h="5085" w:hRule="exact" w:wrap="none" w:vAnchor="page" w:hAnchor="page" w:x="8574" w:y="11515"/>
        <w:shd w:val="clear" w:color="auto" w:fill="auto"/>
        <w:spacing w:after="0" w:line="250" w:lineRule="exact"/>
        <w:ind w:left="60" w:right="60" w:firstLine="300"/>
        <w:jc w:val="both"/>
      </w:pPr>
      <w:r>
        <w:rPr>
          <w:rStyle w:val="1410pt0pt0"/>
        </w:rPr>
        <w:t>Загальні іменники — це узагальне</w:t>
      </w:r>
      <w:r>
        <w:rPr>
          <w:rStyle w:val="1410pt0pt0"/>
        </w:rPr>
        <w:softHyphen/>
        <w:t>не найменування ряду однорідних предметів, що належать до певного класу подібних (людей, тварин, ре</w:t>
      </w:r>
      <w:r>
        <w:rPr>
          <w:rStyle w:val="1410pt0pt0"/>
        </w:rPr>
        <w:softHyphen/>
        <w:t>чей, явищ, подій тощо):</w:t>
      </w:r>
    </w:p>
    <w:p w:rsidR="00A66788" w:rsidRDefault="001A7945">
      <w:pPr>
        <w:pStyle w:val="160"/>
        <w:framePr w:w="3858" w:h="5085" w:hRule="exact" w:wrap="none" w:vAnchor="page" w:hAnchor="page" w:x="8574" w:y="11515"/>
        <w:shd w:val="clear" w:color="auto" w:fill="auto"/>
        <w:spacing w:line="250" w:lineRule="exact"/>
        <w:ind w:left="360" w:right="60" w:firstLine="0"/>
        <w:jc w:val="both"/>
      </w:pPr>
      <w:r>
        <w:rPr>
          <w:rStyle w:val="1685pt0pt1"/>
          <w:b/>
          <w:bCs/>
          <w:i/>
          <w:iCs/>
        </w:rPr>
        <w:t>пое</w:t>
      </w:r>
      <w:r>
        <w:rPr>
          <w:rStyle w:val="1685pt0pt1"/>
          <w:b/>
          <w:bCs/>
          <w:i/>
          <w:iCs/>
        </w:rPr>
        <w:t>т, журнал, творчість, натхне</w:t>
      </w:r>
      <w:r>
        <w:rPr>
          <w:rStyle w:val="1685pt0pt1"/>
          <w:b/>
          <w:bCs/>
          <w:i/>
          <w:iCs/>
        </w:rPr>
        <w:softHyphen/>
        <w:t>ння, читач, птах, мрія, веселка, книжка, держава, столиця.</w:t>
      </w:r>
    </w:p>
    <w:p w:rsidR="00A66788" w:rsidRDefault="001A7945">
      <w:pPr>
        <w:pStyle w:val="140"/>
        <w:framePr w:w="3858" w:h="5085" w:hRule="exact" w:wrap="none" w:vAnchor="page" w:hAnchor="page" w:x="8574" w:y="11515"/>
        <w:shd w:val="clear" w:color="auto" w:fill="auto"/>
        <w:spacing w:after="0" w:line="250" w:lineRule="exact"/>
        <w:ind w:left="200" w:right="60" w:firstLine="160"/>
        <w:jc w:val="both"/>
      </w:pPr>
      <w:r>
        <w:rPr>
          <w:rStyle w:val="1410pt0pt0"/>
        </w:rPr>
        <w:t>У більшості випадків загальні іменники називають предмети, Щ° піддаються лічбі, тому їм властиві форми однини і множини:</w:t>
      </w:r>
    </w:p>
    <w:p w:rsidR="00A66788" w:rsidRDefault="001A7945">
      <w:pPr>
        <w:pStyle w:val="140"/>
        <w:framePr w:w="3858" w:h="5085" w:hRule="exact" w:wrap="none" w:vAnchor="page" w:hAnchor="page" w:x="8574" w:y="11515"/>
        <w:shd w:val="clear" w:color="auto" w:fill="auto"/>
        <w:spacing w:after="0" w:line="250" w:lineRule="exact"/>
        <w:ind w:left="200" w:right="60" w:firstLine="0"/>
        <w:jc w:val="right"/>
      </w:pPr>
      <w:r>
        <w:rPr>
          <w:rStyle w:val="1485pt0pt"/>
          <w:b/>
          <w:bCs/>
        </w:rPr>
        <w:t>поет</w:t>
      </w:r>
      <w:r>
        <w:rPr>
          <w:rStyle w:val="149pt"/>
          <w:b/>
          <w:bCs/>
        </w:rPr>
        <w:t xml:space="preserve"> — </w:t>
      </w:r>
      <w:r>
        <w:rPr>
          <w:rStyle w:val="1485pt0pt"/>
          <w:b/>
          <w:bCs/>
        </w:rPr>
        <w:t>поети, книжка</w:t>
      </w:r>
      <w:r>
        <w:rPr>
          <w:rStyle w:val="149pt"/>
          <w:b/>
          <w:bCs/>
        </w:rPr>
        <w:t xml:space="preserve"> — </w:t>
      </w:r>
      <w:r>
        <w:rPr>
          <w:rStyle w:val="1485pt0pt"/>
          <w:b/>
          <w:bCs/>
        </w:rPr>
        <w:t xml:space="preserve">книжки. </w:t>
      </w:r>
      <w:r>
        <w:rPr>
          <w:rStyle w:val="1410pt0pt0"/>
        </w:rPr>
        <w:t xml:space="preserve">Загальні </w:t>
      </w:r>
      <w:r>
        <w:rPr>
          <w:rStyle w:val="1410pt0pt0"/>
        </w:rPr>
        <w:t>іменники найчастіше вжи</w:t>
      </w:r>
      <w:r>
        <w:rPr>
          <w:rStyle w:val="1410pt0pt0"/>
        </w:rPr>
        <w:softHyphen/>
        <w:t xml:space="preserve">вані в мові, їх пишемо з </w:t>
      </w:r>
      <w:r>
        <w:rPr>
          <w:rStyle w:val="1485pt0pt"/>
          <w:b/>
          <w:bCs/>
        </w:rPr>
        <w:t xml:space="preserve">малої </w:t>
      </w:r>
      <w:r>
        <w:rPr>
          <w:rStyle w:val="14TrebuchetMS75pt0pt"/>
        </w:rPr>
        <w:t xml:space="preserve">літери- </w:t>
      </w:r>
      <w:r>
        <w:rPr>
          <w:rStyle w:val="1410pt0pt0"/>
        </w:rPr>
        <w:t>Власні іменники — це індивіду</w:t>
      </w:r>
      <w:r>
        <w:rPr>
          <w:rStyle w:val="1410pt0pt0"/>
        </w:rPr>
        <w:softHyphen/>
        <w:t>альні назви окремої особи чи одинич</w:t>
      </w:r>
      <w:r>
        <w:rPr>
          <w:rStyle w:val="1410pt0pt0"/>
        </w:rPr>
        <w:softHyphen/>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05" w:y="6929"/>
        <w:shd w:val="clear" w:color="auto" w:fill="auto"/>
        <w:spacing w:line="140" w:lineRule="exact"/>
        <w:ind w:left="20"/>
      </w:pPr>
      <w:r>
        <w:rPr>
          <w:rStyle w:val="7pt0pt4"/>
          <w:i/>
          <w:iCs/>
        </w:rPr>
        <w:lastRenderedPageBreak/>
        <w:t>Граматика: морфологія, синтаксис</w:t>
      </w:r>
    </w:p>
    <w:p w:rsidR="00A66788" w:rsidRDefault="001A7945">
      <w:pPr>
        <w:pStyle w:val="140"/>
        <w:framePr w:w="3761" w:h="9431" w:hRule="exact" w:wrap="none" w:vAnchor="page" w:hAnchor="page" w:x="4438" w:y="7229"/>
        <w:shd w:val="clear" w:color="auto" w:fill="auto"/>
        <w:spacing w:after="0" w:line="271" w:lineRule="exact"/>
        <w:ind w:left="200" w:right="60" w:firstLine="0"/>
        <w:jc w:val="right"/>
      </w:pPr>
      <w:r>
        <w:rPr>
          <w:rStyle w:val="1410pt0pt0"/>
        </w:rPr>
        <w:t>ного предмета, тобто виділення з од</w:t>
      </w:r>
      <w:r>
        <w:rPr>
          <w:rStyle w:val="1410pt0pt0"/>
        </w:rPr>
        <w:softHyphen/>
        <w:t xml:space="preserve">нотипного ряду чогось (чи когось), </w:t>
      </w:r>
      <w:r>
        <w:rPr>
          <w:rStyle w:val="14Arial65pt0pt"/>
          <w:b/>
          <w:bCs/>
        </w:rPr>
        <w:t xml:space="preserve">що </w:t>
      </w:r>
      <w:r>
        <w:rPr>
          <w:rStyle w:val="1410pt0pt0"/>
        </w:rPr>
        <w:t>(чи хто) є єдиним, неповторним.</w:t>
      </w:r>
    </w:p>
    <w:p w:rsidR="00A66788" w:rsidRDefault="001A7945">
      <w:pPr>
        <w:pStyle w:val="140"/>
        <w:framePr w:w="3761" w:h="9431" w:hRule="exact" w:wrap="none" w:vAnchor="page" w:hAnchor="page" w:x="4438" w:y="7229"/>
        <w:shd w:val="clear" w:color="auto" w:fill="auto"/>
        <w:spacing w:after="0" w:line="288" w:lineRule="exact"/>
        <w:ind w:left="20" w:right="60" w:firstLine="180"/>
      </w:pPr>
      <w:r>
        <w:rPr>
          <w:rStyle w:val="1410pt0pt0"/>
        </w:rPr>
        <w:t xml:space="preserve">Власні назви завжди пишемо з </w:t>
      </w:r>
      <w:r>
        <w:rPr>
          <w:rStyle w:val="1410pt0pt1"/>
        </w:rPr>
        <w:t>ве</w:t>
      </w:r>
      <w:r>
        <w:rPr>
          <w:rStyle w:val="1410pt0pt1"/>
        </w:rPr>
        <w:softHyphen/>
        <w:t>ликої літери:</w:t>
      </w:r>
    </w:p>
    <w:p w:rsidR="00A66788" w:rsidRDefault="001A7945">
      <w:pPr>
        <w:pStyle w:val="131"/>
        <w:framePr w:w="3761" w:h="9431" w:hRule="exact" w:wrap="none" w:vAnchor="page" w:hAnchor="page" w:x="4438" w:y="7229"/>
        <w:shd w:val="clear" w:color="auto" w:fill="auto"/>
        <w:spacing w:after="0" w:line="258" w:lineRule="exact"/>
        <w:ind w:left="20" w:right="60" w:firstLine="180"/>
        <w:jc w:val="both"/>
      </w:pPr>
      <w:r>
        <w:rPr>
          <w:rStyle w:val="1310pt0pt0"/>
          <w:i/>
          <w:iCs/>
        </w:rPr>
        <w:t>Ярослав, Перун, Зевс, Гамлет, Київ, Україна, Карпати, Дніпро, Хрещатик, Багряний, роман «Тиг</w:t>
      </w:r>
      <w:r>
        <w:rPr>
          <w:rStyle w:val="1310pt0pt0"/>
          <w:i/>
          <w:iCs/>
        </w:rPr>
        <w:softHyphen/>
        <w:t>ролови</w:t>
      </w:r>
      <w:r>
        <w:rPr>
          <w:rStyle w:val="1310pt0pt1"/>
        </w:rPr>
        <w:t xml:space="preserve">», </w:t>
      </w:r>
      <w:r>
        <w:rPr>
          <w:rStyle w:val="1310pt0pt0"/>
          <w:i/>
          <w:iCs/>
        </w:rPr>
        <w:t xml:space="preserve">газета «День», ансамбль «Явір», видавництво «Казка». </w:t>
      </w:r>
      <w:r>
        <w:rPr>
          <w:rStyle w:val="1310pt0pt1"/>
        </w:rPr>
        <w:t xml:space="preserve">Власні назви, як </w:t>
      </w:r>
      <w:r>
        <w:rPr>
          <w:rStyle w:val="1310pt0pt1"/>
        </w:rPr>
        <w:t>правило, умовні. При потребі вони можуть бути замі</w:t>
      </w:r>
      <w:r>
        <w:rPr>
          <w:rStyle w:val="1310pt0pt1"/>
        </w:rPr>
        <w:softHyphen/>
        <w:t xml:space="preserve">нені іншими: </w:t>
      </w:r>
      <w:r>
        <w:rPr>
          <w:rStyle w:val="1310pt0pt0"/>
          <w:i/>
          <w:iCs/>
        </w:rPr>
        <w:t>журнал «Жовтень»</w:t>
      </w:r>
      <w:r>
        <w:rPr>
          <w:rStyle w:val="1310pt0pt1"/>
        </w:rPr>
        <w:t xml:space="preserve"> — </w:t>
      </w:r>
      <w:r>
        <w:rPr>
          <w:rStyle w:val="1310pt0pt0"/>
          <w:i/>
          <w:iCs/>
        </w:rPr>
        <w:t>«Дзвоном», місто Ворошиловград</w:t>
      </w:r>
      <w:r>
        <w:rPr>
          <w:rStyle w:val="1310pt0pt1"/>
        </w:rPr>
        <w:t xml:space="preserve"> — </w:t>
      </w:r>
      <w:r>
        <w:rPr>
          <w:rStyle w:val="1310pt0pt0"/>
          <w:i/>
          <w:iCs/>
        </w:rPr>
        <w:t>Лугансь</w:t>
      </w:r>
      <w:r>
        <w:rPr>
          <w:rStyle w:val="1310pt0pt0"/>
          <w:i/>
          <w:iCs/>
        </w:rPr>
        <w:softHyphen/>
        <w:t>ком, прізвище дівчини Гордійчук після одруження</w:t>
      </w:r>
      <w:r>
        <w:rPr>
          <w:rStyle w:val="1310pt0pt1"/>
        </w:rPr>
        <w:t xml:space="preserve"> — </w:t>
      </w:r>
      <w:r>
        <w:rPr>
          <w:rStyle w:val="1310pt0pt0"/>
          <w:i/>
          <w:iCs/>
        </w:rPr>
        <w:t>Коваленко</w:t>
      </w:r>
      <w:r>
        <w:rPr>
          <w:rStyle w:val="1310pt0pt1"/>
        </w:rPr>
        <w:t xml:space="preserve"> тощо. Власні іменники переважно вжи</w:t>
      </w:r>
      <w:r>
        <w:rPr>
          <w:rStyle w:val="1310pt0pt1"/>
        </w:rPr>
        <w:softHyphen/>
        <w:t>ваються в однині:</w:t>
      </w:r>
    </w:p>
    <w:p w:rsidR="00A66788" w:rsidRDefault="001A7945">
      <w:pPr>
        <w:pStyle w:val="131"/>
        <w:framePr w:w="3761" w:h="9431" w:hRule="exact" w:wrap="none" w:vAnchor="page" w:hAnchor="page" w:x="4438" w:y="7229"/>
        <w:shd w:val="clear" w:color="auto" w:fill="auto"/>
        <w:spacing w:after="0" w:line="258" w:lineRule="exact"/>
        <w:ind w:left="180" w:right="60" w:firstLine="0"/>
        <w:jc w:val="both"/>
      </w:pPr>
      <w:r>
        <w:rPr>
          <w:rStyle w:val="1310pt0pt0"/>
          <w:i/>
          <w:iCs/>
        </w:rPr>
        <w:t>Марія, Іваненко, П</w:t>
      </w:r>
      <w:r>
        <w:rPr>
          <w:rStyle w:val="1310pt0pt0"/>
          <w:i/>
          <w:iCs/>
        </w:rPr>
        <w:t>олісся, Крим, Десна, Польща,</w:t>
      </w:r>
      <w:r>
        <w:rPr>
          <w:rStyle w:val="1310pt0pt1"/>
        </w:rPr>
        <w:t xml:space="preserve"> хоч і можливі фор</w:t>
      </w:r>
      <w:r>
        <w:rPr>
          <w:rStyle w:val="1310pt0pt1"/>
        </w:rPr>
        <w:softHyphen/>
        <w:t xml:space="preserve">ми множини </w:t>
      </w:r>
      <w:r>
        <w:rPr>
          <w:rStyle w:val="1310pt0pt0"/>
          <w:i/>
          <w:iCs/>
        </w:rPr>
        <w:t>(дві Марії, два Рос</w:t>
      </w:r>
      <w:r>
        <w:rPr>
          <w:rStyle w:val="1310pt0pt0"/>
          <w:i/>
          <w:iCs/>
        </w:rPr>
        <w:softHyphen/>
        <w:t>тислави, кілька Іваненків).</w:t>
      </w:r>
    </w:p>
    <w:p w:rsidR="00A66788" w:rsidRDefault="001A7945">
      <w:pPr>
        <w:pStyle w:val="140"/>
        <w:framePr w:w="3761" w:h="9431" w:hRule="exact" w:wrap="none" w:vAnchor="page" w:hAnchor="page" w:x="4438" w:y="7229"/>
        <w:shd w:val="clear" w:color="auto" w:fill="auto"/>
        <w:spacing w:after="0" w:line="258" w:lineRule="exact"/>
        <w:ind w:left="20" w:right="60" w:firstLine="180"/>
      </w:pPr>
      <w:r>
        <w:rPr>
          <w:rStyle w:val="1410pt0pt0"/>
        </w:rPr>
        <w:t>Деякі власні іменники мають фор</w:t>
      </w:r>
      <w:r>
        <w:rPr>
          <w:rStyle w:val="1410pt0pt0"/>
        </w:rPr>
        <w:softHyphen/>
        <w:t>му лише множини:</w:t>
      </w:r>
    </w:p>
    <w:p w:rsidR="00A66788" w:rsidRDefault="001A7945">
      <w:pPr>
        <w:pStyle w:val="131"/>
        <w:framePr w:w="3761" w:h="9431" w:hRule="exact" w:wrap="none" w:vAnchor="page" w:hAnchor="page" w:x="4438" w:y="7229"/>
        <w:shd w:val="clear" w:color="auto" w:fill="auto"/>
        <w:spacing w:after="151" w:line="258" w:lineRule="exact"/>
        <w:ind w:left="180" w:right="60" w:firstLine="0"/>
        <w:jc w:val="both"/>
      </w:pPr>
      <w:r>
        <w:rPr>
          <w:rStyle w:val="1310pt0pt0"/>
          <w:i/>
          <w:iCs/>
        </w:rPr>
        <w:t>Черкаси, Прилуки</w:t>
      </w:r>
      <w:r>
        <w:rPr>
          <w:rStyle w:val="1310pt0pt1"/>
        </w:rPr>
        <w:t xml:space="preserve"> (міста), </w:t>
      </w:r>
      <w:r>
        <w:rPr>
          <w:rStyle w:val="1310pt0pt0"/>
          <w:i/>
          <w:iCs/>
        </w:rPr>
        <w:t>Карпа</w:t>
      </w:r>
      <w:r>
        <w:rPr>
          <w:rStyle w:val="1310pt0pt0"/>
          <w:i/>
          <w:iCs/>
        </w:rPr>
        <w:softHyphen/>
        <w:t>ти, Саяни</w:t>
      </w:r>
      <w:r>
        <w:rPr>
          <w:rStyle w:val="1310pt0pt1"/>
        </w:rPr>
        <w:t xml:space="preserve"> (гори), </w:t>
      </w:r>
      <w:r>
        <w:rPr>
          <w:rStyle w:val="1310pt0pt0"/>
          <w:i/>
          <w:iCs/>
        </w:rPr>
        <w:t xml:space="preserve">Дарданелли </w:t>
      </w:r>
      <w:r>
        <w:rPr>
          <w:rStyle w:val="1310pt0pt1"/>
        </w:rPr>
        <w:t>(протока).</w:t>
      </w:r>
    </w:p>
    <w:p w:rsidR="00A66788" w:rsidRDefault="001A7945">
      <w:pPr>
        <w:pStyle w:val="170"/>
        <w:framePr w:w="3761" w:h="9431" w:hRule="exact" w:wrap="none" w:vAnchor="page" w:hAnchor="page" w:x="4438" w:y="7229"/>
        <w:shd w:val="clear" w:color="auto" w:fill="auto"/>
        <w:spacing w:after="0" w:line="220" w:lineRule="exact"/>
        <w:ind w:left="20" w:right="60" w:firstLine="2220"/>
      </w:pPr>
      <w:r>
        <w:rPr>
          <w:rStyle w:val="1765pt0pt"/>
        </w:rPr>
        <w:t>РОЗРІЗНЯЙТЕ! Між власними і з</w:t>
      </w:r>
      <w:r>
        <w:rPr>
          <w:rStyle w:val="1765pt0pt"/>
        </w:rPr>
        <w:t xml:space="preserve">агальними назвами немає постійної межі. Належність деяких іменників до Розряду власних чи загальних визначається </w:t>
      </w:r>
      <w:r>
        <w:rPr>
          <w:rStyle w:val="1765pt0pt"/>
          <w:vertAlign w:val="superscript"/>
        </w:rPr>
        <w:t>Т|/)</w:t>
      </w:r>
      <w:r>
        <w:rPr>
          <w:rStyle w:val="1765pt0pt"/>
        </w:rPr>
        <w:t xml:space="preserve">ьки в контексті. Так, омонімічні загальні наз- </w:t>
      </w:r>
      <w:r>
        <w:rPr>
          <w:rStyle w:val="1765pt0pt"/>
          <w:vertAlign w:val="superscript"/>
        </w:rPr>
        <w:t>ви</w:t>
      </w:r>
      <w:r>
        <w:rPr>
          <w:rStyle w:val="1765pt0pt"/>
        </w:rPr>
        <w:t xml:space="preserve"> </w:t>
      </w:r>
      <w:r>
        <w:rPr>
          <w:rStyle w:val="177pt0pt"/>
        </w:rPr>
        <w:t>земля</w:t>
      </w:r>
      <w:r>
        <w:rPr>
          <w:rStyle w:val="1765pt0pt"/>
        </w:rPr>
        <w:t xml:space="preserve"> (грунт), </w:t>
      </w:r>
      <w:r>
        <w:rPr>
          <w:rStyle w:val="177pt0pt"/>
        </w:rPr>
        <w:t>береза</w:t>
      </w:r>
      <w:r>
        <w:rPr>
          <w:rStyle w:val="1765pt0pt"/>
        </w:rPr>
        <w:t xml:space="preserve"> (дерево), </w:t>
      </w:r>
      <w:r>
        <w:rPr>
          <w:rStyle w:val="177pt0pt"/>
        </w:rPr>
        <w:t xml:space="preserve">вишеньки </w:t>
      </w:r>
      <w:r>
        <w:rPr>
          <w:rStyle w:val="1765pt0pt"/>
        </w:rPr>
        <w:t xml:space="preserve">(ягоди) можуть уживатися як власні: </w:t>
      </w:r>
      <w:r>
        <w:rPr>
          <w:rStyle w:val="177pt0pt"/>
        </w:rPr>
        <w:t>Земля</w:t>
      </w:r>
      <w:r>
        <w:rPr>
          <w:rStyle w:val="1765pt0pt"/>
        </w:rPr>
        <w:t xml:space="preserve">(пла- </w:t>
      </w:r>
      <w:r>
        <w:rPr>
          <w:rStyle w:val="1765pt0pt"/>
          <w:vertAlign w:val="superscript"/>
        </w:rPr>
        <w:t>Н</w:t>
      </w:r>
      <w:r>
        <w:rPr>
          <w:rStyle w:val="1765pt0pt"/>
          <w:vertAlign w:val="superscript"/>
        </w:rPr>
        <w:t>ета</w:t>
      </w:r>
      <w:r>
        <w:rPr>
          <w:rStyle w:val="1765pt0pt"/>
        </w:rPr>
        <w:t xml:space="preserve">). </w:t>
      </w:r>
      <w:r>
        <w:rPr>
          <w:rStyle w:val="177pt0pt"/>
        </w:rPr>
        <w:t>Береза</w:t>
      </w:r>
      <w:r>
        <w:rPr>
          <w:rStyle w:val="1765pt0pt"/>
        </w:rPr>
        <w:t xml:space="preserve"> (прізвище), </w:t>
      </w:r>
      <w:r>
        <w:rPr>
          <w:rStyle w:val="177pt0pt"/>
        </w:rPr>
        <w:t>Вишеньки</w:t>
      </w:r>
      <w:r>
        <w:rPr>
          <w:rStyle w:val="1765pt0pt"/>
        </w:rPr>
        <w:t xml:space="preserve"> (село).</w:t>
      </w:r>
    </w:p>
    <w:p w:rsidR="00A66788" w:rsidRDefault="001A7945">
      <w:pPr>
        <w:pStyle w:val="170"/>
        <w:framePr w:w="3888" w:h="2826" w:hRule="exact" w:wrap="none" w:vAnchor="page" w:hAnchor="page" w:x="8555" w:y="7326"/>
        <w:shd w:val="clear" w:color="auto" w:fill="auto"/>
        <w:spacing w:after="0"/>
        <w:ind w:left="60" w:right="60" w:firstLine="0"/>
      </w:pPr>
      <w:r>
        <w:rPr>
          <w:rStyle w:val="1765pt0pt"/>
        </w:rPr>
        <w:t xml:space="preserve">До розряду загальних повністю перейшли власні назви, що є прізвищами видатних людей, іменами яких названо відкриття, винаходи </w:t>
      </w:r>
      <w:r>
        <w:rPr>
          <w:rStyle w:val="177pt0pt"/>
        </w:rPr>
        <w:t>(ампер, вольт, рентген, ом, дизель, маузер, реглан, силует, галіфе, мартен),</w:t>
      </w:r>
      <w:r>
        <w:rPr>
          <w:rStyle w:val="1765pt0pt"/>
        </w:rPr>
        <w:t xml:space="preserve"> або власні назви, що є прізви</w:t>
      </w:r>
      <w:r>
        <w:rPr>
          <w:rStyle w:val="1765pt0pt"/>
        </w:rPr>
        <w:softHyphen/>
        <w:t xml:space="preserve">щами літературних героїв </w:t>
      </w:r>
      <w:r w:rsidRPr="00CC1B4A">
        <w:rPr>
          <w:rStyle w:val="177pt0pt"/>
        </w:rPr>
        <w:t xml:space="preserve">(обломов, </w:t>
      </w:r>
      <w:r>
        <w:rPr>
          <w:rStyle w:val="177pt0pt"/>
        </w:rPr>
        <w:t xml:space="preserve">плюшкін, манілов, донжуан, ловелас, кайдаші, мазайли). </w:t>
      </w:r>
      <w:r>
        <w:rPr>
          <w:rStyle w:val="1765pt0pt"/>
        </w:rPr>
        <w:t xml:space="preserve">Варто пам’ятати, що окремі загальні назви можуть писатися з велико? літери, коли треба підкреслити повагу: </w:t>
      </w:r>
      <w:r>
        <w:rPr>
          <w:rStyle w:val="177pt0pt"/>
        </w:rPr>
        <w:t xml:space="preserve">Президент, Голова Верховної </w:t>
      </w:r>
      <w:r>
        <w:rPr>
          <w:rStyle w:val="177pt0pt"/>
        </w:rPr>
        <w:t>Ради, По</w:t>
      </w:r>
      <w:r>
        <w:rPr>
          <w:rStyle w:val="177pt0pt"/>
        </w:rPr>
        <w:softHyphen/>
        <w:t xml:space="preserve">сол України в Канаді, Представник </w:t>
      </w:r>
      <w:r>
        <w:rPr>
          <w:rStyle w:val="177pt0pt"/>
          <w:lang w:val="ru-RU"/>
        </w:rPr>
        <w:t xml:space="preserve">ООН </w:t>
      </w:r>
      <w:r>
        <w:rPr>
          <w:rStyle w:val="177pt0pt"/>
        </w:rPr>
        <w:t>в Ук</w:t>
      </w:r>
      <w:r>
        <w:rPr>
          <w:rStyle w:val="177pt0pt"/>
        </w:rPr>
        <w:softHyphen/>
        <w:t>раїні, Автор</w:t>
      </w:r>
      <w:r>
        <w:rPr>
          <w:rStyle w:val="1765pt0pt"/>
        </w:rPr>
        <w:t xml:space="preserve"> (у договорі з видавництвом).</w:t>
      </w:r>
    </w:p>
    <w:p w:rsidR="00A66788" w:rsidRDefault="001A7945">
      <w:pPr>
        <w:pStyle w:val="74"/>
        <w:framePr w:w="3888" w:h="6201" w:hRule="exact" w:wrap="none" w:vAnchor="page" w:hAnchor="page" w:x="8555" w:y="10456"/>
        <w:shd w:val="clear" w:color="auto" w:fill="auto"/>
        <w:spacing w:before="0" w:after="0" w:line="352" w:lineRule="exact"/>
        <w:ind w:left="860" w:right="440" w:hanging="600"/>
        <w:jc w:val="left"/>
      </w:pPr>
      <w:bookmarkStart w:id="144" w:name="bookmark144"/>
      <w:r>
        <w:rPr>
          <w:rStyle w:val="7105pt0pt"/>
          <w:b/>
          <w:bCs/>
        </w:rPr>
        <w:t>§52. Іменники конкретні та абстрактні</w:t>
      </w:r>
      <w:bookmarkEnd w:id="144"/>
    </w:p>
    <w:p w:rsidR="00A66788" w:rsidRDefault="001A7945">
      <w:pPr>
        <w:pStyle w:val="140"/>
        <w:framePr w:w="3888" w:h="6201" w:hRule="exact" w:wrap="none" w:vAnchor="page" w:hAnchor="page" w:x="8555" w:y="10456"/>
        <w:shd w:val="clear" w:color="auto" w:fill="auto"/>
        <w:spacing w:after="0" w:line="254" w:lineRule="exact"/>
        <w:ind w:left="60" w:right="60" w:firstLine="200"/>
        <w:jc w:val="both"/>
      </w:pPr>
      <w:r>
        <w:rPr>
          <w:rStyle w:val="14Arial8pt0pt"/>
          <w:b/>
          <w:bCs/>
        </w:rPr>
        <w:t xml:space="preserve">Конкретні іменники </w:t>
      </w:r>
      <w:r>
        <w:rPr>
          <w:rStyle w:val="1410pt0pt0"/>
        </w:rPr>
        <w:t xml:space="preserve">Іменники з </w:t>
      </w:r>
      <w:r>
        <w:rPr>
          <w:rStyle w:val="1410pt0pt1"/>
        </w:rPr>
        <w:t>конкретним</w:t>
      </w:r>
      <w:r>
        <w:rPr>
          <w:rStyle w:val="1410pt0pt0"/>
        </w:rPr>
        <w:t xml:space="preserve"> значен</w:t>
      </w:r>
      <w:r>
        <w:rPr>
          <w:rStyle w:val="1410pt0pt0"/>
        </w:rPr>
        <w:softHyphen/>
        <w:t>ням називають предмети, явища дій</w:t>
      </w:r>
      <w:r>
        <w:rPr>
          <w:rStyle w:val="1410pt0pt0"/>
        </w:rPr>
        <w:softHyphen/>
        <w:t>сності, що пізнаються безпосередньо за доп</w:t>
      </w:r>
      <w:r>
        <w:rPr>
          <w:rStyle w:val="1410pt0pt0"/>
        </w:rPr>
        <w:t>омогою органів чуття людини. Ця група охоплює іменники з різним значенням.</w:t>
      </w:r>
    </w:p>
    <w:p w:rsidR="00A66788" w:rsidRDefault="001A7945">
      <w:pPr>
        <w:pStyle w:val="140"/>
        <w:framePr w:w="3888" w:h="6201" w:hRule="exact" w:wrap="none" w:vAnchor="page" w:hAnchor="page" w:x="8555" w:y="10456"/>
        <w:shd w:val="clear" w:color="auto" w:fill="auto"/>
        <w:spacing w:after="0" w:line="254" w:lineRule="exact"/>
        <w:ind w:left="60" w:right="60" w:firstLine="200"/>
        <w:jc w:val="both"/>
      </w:pPr>
      <w:r>
        <w:rPr>
          <w:rStyle w:val="1410pt0pt0"/>
        </w:rPr>
        <w:t>Одиничні предмети — назви лю</w:t>
      </w:r>
      <w:r>
        <w:rPr>
          <w:rStyle w:val="1410pt0pt0"/>
        </w:rPr>
        <w:softHyphen/>
        <w:t>дей, тварин, рослин, предметів неор</w:t>
      </w:r>
      <w:r>
        <w:rPr>
          <w:rStyle w:val="1410pt0pt0"/>
        </w:rPr>
        <w:softHyphen/>
        <w:t>ганічного світу, речовини, матеріалу, власні назви:</w:t>
      </w:r>
    </w:p>
    <w:p w:rsidR="00A66788" w:rsidRDefault="001A7945">
      <w:pPr>
        <w:pStyle w:val="131"/>
        <w:framePr w:w="3888" w:h="6201" w:hRule="exact" w:wrap="none" w:vAnchor="page" w:hAnchor="page" w:x="8555" w:y="10456"/>
        <w:shd w:val="clear" w:color="auto" w:fill="auto"/>
        <w:spacing w:after="0" w:line="254" w:lineRule="exact"/>
        <w:ind w:left="260" w:right="60" w:firstLine="0"/>
        <w:jc w:val="both"/>
      </w:pPr>
      <w:r>
        <w:rPr>
          <w:rStyle w:val="1310pt0pt0"/>
          <w:i/>
          <w:iCs/>
        </w:rPr>
        <w:t>моряк, чайка, галявина, гриб, ліс, дощ, звук, квітка, день, стол</w:t>
      </w:r>
      <w:r>
        <w:rPr>
          <w:rStyle w:val="1310pt0pt0"/>
          <w:i/>
          <w:iCs/>
        </w:rPr>
        <w:t>іття, літак, ущелина, вершина, мармур, глина, вата, Свитязь, Говерла.</w:t>
      </w:r>
    </w:p>
    <w:p w:rsidR="00A66788" w:rsidRDefault="001A7945">
      <w:pPr>
        <w:pStyle w:val="140"/>
        <w:framePr w:w="3888" w:h="6201" w:hRule="exact" w:wrap="none" w:vAnchor="page" w:hAnchor="page" w:x="8555" w:y="10456"/>
        <w:shd w:val="clear" w:color="auto" w:fill="auto"/>
        <w:spacing w:after="0" w:line="254" w:lineRule="exact"/>
        <w:ind w:left="60" w:right="60" w:firstLine="0"/>
        <w:jc w:val="right"/>
      </w:pPr>
      <w:r>
        <w:rPr>
          <w:rStyle w:val="1410pt0pt0"/>
        </w:rPr>
        <w:t>При цьому не обов’язково, щоб во</w:t>
      </w:r>
      <w:r>
        <w:rPr>
          <w:rStyle w:val="1410pt0pt0"/>
        </w:rPr>
        <w:softHyphen/>
        <w:t xml:space="preserve">ни були реальними. Достатньо, щоб мовець уявив їх собі, як відчутні: </w:t>
      </w:r>
      <w:r>
        <w:rPr>
          <w:rStyle w:val="1410pt0pt1"/>
        </w:rPr>
        <w:t xml:space="preserve">русалка, домовик, марево, дірка. </w:t>
      </w:r>
      <w:r>
        <w:rPr>
          <w:rStyle w:val="1410pt0pt0"/>
        </w:rPr>
        <w:t xml:space="preserve">Конкретні іменники змінюються за числами: </w:t>
      </w:r>
      <w:r>
        <w:rPr>
          <w:rStyle w:val="1410pt0pt1"/>
        </w:rPr>
        <w:t>місто</w:t>
      </w:r>
      <w:r>
        <w:rPr>
          <w:rStyle w:val="1410pt0pt0"/>
        </w:rPr>
        <w:t xml:space="preserve"> — </w:t>
      </w:r>
      <w:r>
        <w:rPr>
          <w:rStyle w:val="1410pt0pt1"/>
        </w:rPr>
        <w:t>м</w:t>
      </w:r>
      <w:r>
        <w:rPr>
          <w:rStyle w:val="1410pt0pt1"/>
        </w:rPr>
        <w:t>іста, вулиці</w:t>
      </w:r>
      <w:r>
        <w:rPr>
          <w:rStyle w:val="1410pt0pt0"/>
        </w:rPr>
        <w:t xml:space="preserve"> — </w:t>
      </w:r>
      <w:r>
        <w:rPr>
          <w:rStyle w:val="1410pt0pt1"/>
        </w:rPr>
        <w:t>ву</w:t>
      </w:r>
      <w:r>
        <w:rPr>
          <w:rStyle w:val="1410pt0pt1"/>
        </w:rPr>
        <w:softHyphen/>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3"/>
        <w:framePr w:wrap="none" w:vAnchor="page" w:hAnchor="page" w:x="4638" w:y="6952"/>
        <w:shd w:val="clear" w:color="auto" w:fill="auto"/>
        <w:spacing w:line="160" w:lineRule="exact"/>
        <w:ind w:left="20"/>
      </w:pPr>
      <w:r>
        <w:rPr>
          <w:rStyle w:val="13Arial8pt0pt"/>
          <w:i/>
          <w:iCs/>
        </w:rPr>
        <w:lastRenderedPageBreak/>
        <w:t>УКРАЇНСЬКА МОВА</w:t>
      </w:r>
    </w:p>
    <w:p w:rsidR="00A66788" w:rsidRDefault="001A7945">
      <w:pPr>
        <w:pStyle w:val="140"/>
        <w:framePr w:w="3810" w:h="9534" w:hRule="exact" w:wrap="none" w:vAnchor="page" w:hAnchor="page" w:x="4494" w:y="7280"/>
        <w:shd w:val="clear" w:color="auto" w:fill="auto"/>
        <w:spacing w:after="0" w:line="259" w:lineRule="exact"/>
        <w:ind w:left="60" w:right="60" w:firstLine="0"/>
        <w:jc w:val="right"/>
      </w:pPr>
      <w:r>
        <w:rPr>
          <w:rStyle w:val="1485pt0pt"/>
          <w:b/>
          <w:bCs/>
        </w:rPr>
        <w:t xml:space="preserve">лиць, </w:t>
      </w:r>
      <w:r>
        <w:rPr>
          <w:rStyle w:val="1410pt0pt1"/>
        </w:rPr>
        <w:t>будинок</w:t>
      </w:r>
      <w:r>
        <w:rPr>
          <w:rStyle w:val="1410pt0pt0"/>
        </w:rPr>
        <w:t xml:space="preserve"> — </w:t>
      </w:r>
      <w:r>
        <w:rPr>
          <w:rStyle w:val="1410pt0pt1"/>
        </w:rPr>
        <w:t>будинки.</w:t>
      </w:r>
      <w:r>
        <w:rPr>
          <w:rStyle w:val="1410pt0pt0"/>
        </w:rPr>
        <w:t xml:space="preserve"> Вони підда</w:t>
      </w:r>
      <w:r>
        <w:rPr>
          <w:rStyle w:val="1410pt0pt0"/>
        </w:rPr>
        <w:softHyphen/>
        <w:t xml:space="preserve">ються рахунку, тому сполучаються з власне кількісними числівниками: </w:t>
      </w:r>
      <w:r>
        <w:rPr>
          <w:rStyle w:val="1410pt0pt1"/>
        </w:rPr>
        <w:t>два міста, сім будинків, декілька вулиць.</w:t>
      </w:r>
    </w:p>
    <w:p w:rsidR="00A66788" w:rsidRDefault="001A7945">
      <w:pPr>
        <w:pStyle w:val="140"/>
        <w:framePr w:w="3810" w:h="9534" w:hRule="exact" w:wrap="none" w:vAnchor="page" w:hAnchor="page" w:x="4494" w:y="7280"/>
        <w:shd w:val="clear" w:color="auto" w:fill="auto"/>
        <w:spacing w:after="199" w:line="259" w:lineRule="exact"/>
        <w:ind w:left="140" w:right="60" w:firstLine="180"/>
        <w:jc w:val="both"/>
      </w:pPr>
      <w:r>
        <w:rPr>
          <w:rStyle w:val="1410pt0pt0"/>
        </w:rPr>
        <w:t>Деякі конкретні іменники не змі</w:t>
      </w:r>
      <w:r>
        <w:rPr>
          <w:rStyle w:val="1410pt0pt0"/>
        </w:rPr>
        <w:softHyphen/>
        <w:t xml:space="preserve">нюються за числами: </w:t>
      </w:r>
      <w:r>
        <w:rPr>
          <w:rStyle w:val="1410pt0pt0"/>
        </w:rPr>
        <w:t>до них нале</w:t>
      </w:r>
      <w:r>
        <w:rPr>
          <w:rStyle w:val="1410pt0pt0"/>
        </w:rPr>
        <w:softHyphen/>
        <w:t xml:space="preserve">жать незмінні </w:t>
      </w:r>
      <w:r>
        <w:rPr>
          <w:rStyle w:val="1410pt0pt1"/>
        </w:rPr>
        <w:t>{метро, кіно, бюро)</w:t>
      </w:r>
      <w:r>
        <w:rPr>
          <w:rStyle w:val="1410pt0pt0"/>
        </w:rPr>
        <w:t xml:space="preserve"> та власні назви, що вживаються лише в однині або множині </w:t>
      </w:r>
      <w:r>
        <w:rPr>
          <w:rStyle w:val="1410pt0pt1"/>
        </w:rPr>
        <w:t>{Вінниця, Луцьк, Чернівці, Черкаси).</w:t>
      </w:r>
    </w:p>
    <w:p w:rsidR="00A66788" w:rsidRDefault="001A7945">
      <w:pPr>
        <w:pStyle w:val="190"/>
        <w:framePr w:w="3810" w:h="9534" w:hRule="exact" w:wrap="none" w:vAnchor="page" w:hAnchor="page" w:x="4494" w:y="7280"/>
        <w:shd w:val="clear" w:color="auto" w:fill="auto"/>
        <w:spacing w:before="0" w:after="33" w:line="160" w:lineRule="exact"/>
        <w:ind w:left="140" w:firstLine="180"/>
        <w:jc w:val="both"/>
      </w:pPr>
      <w:r>
        <w:rPr>
          <w:rStyle w:val="19Arial8pt0pt"/>
          <w:b/>
          <w:bCs/>
        </w:rPr>
        <w:t>Абстрактні іменники</w:t>
      </w:r>
    </w:p>
    <w:p w:rsidR="00A66788" w:rsidRDefault="001A7945">
      <w:pPr>
        <w:pStyle w:val="140"/>
        <w:framePr w:w="3810" w:h="9534" w:hRule="exact" w:wrap="none" w:vAnchor="page" w:hAnchor="page" w:x="4494" w:y="7280"/>
        <w:shd w:val="clear" w:color="auto" w:fill="auto"/>
        <w:spacing w:after="0" w:line="263" w:lineRule="exact"/>
        <w:ind w:left="140" w:right="60" w:firstLine="180"/>
        <w:jc w:val="both"/>
      </w:pPr>
      <w:r>
        <w:rPr>
          <w:rStyle w:val="1410pt0pt0"/>
        </w:rPr>
        <w:t>Слова із значенням назв процесів, ознак, властивостей, які не належать до конкретних предметів і</w:t>
      </w:r>
      <w:r>
        <w:rPr>
          <w:rStyle w:val="1410pt0pt0"/>
        </w:rPr>
        <w:t xml:space="preserve"> мисляться поза зв’язком з ними, називають абс</w:t>
      </w:r>
      <w:r>
        <w:rPr>
          <w:rStyle w:val="1410pt0pt0"/>
        </w:rPr>
        <w:softHyphen/>
        <w:t>трактними. Вони називають узагаль</w:t>
      </w:r>
      <w:r>
        <w:rPr>
          <w:rStyle w:val="1410pt0pt0"/>
        </w:rPr>
        <w:softHyphen/>
        <w:t>нені поняття, що не сприймаються без</w:t>
      </w:r>
      <w:r>
        <w:rPr>
          <w:rStyle w:val="1410pt0pt0"/>
        </w:rPr>
        <w:softHyphen/>
        <w:t>посередньо органами чуття людини.</w:t>
      </w:r>
    </w:p>
    <w:p w:rsidR="00A66788" w:rsidRDefault="001A7945">
      <w:pPr>
        <w:pStyle w:val="131"/>
        <w:framePr w:w="3810" w:h="9534" w:hRule="exact" w:wrap="none" w:vAnchor="page" w:hAnchor="page" w:x="4494" w:y="7280"/>
        <w:shd w:val="clear" w:color="auto" w:fill="auto"/>
        <w:spacing w:after="0" w:line="263" w:lineRule="exact"/>
        <w:ind w:left="140" w:right="60" w:firstLine="180"/>
        <w:jc w:val="both"/>
      </w:pPr>
      <w:r>
        <w:rPr>
          <w:rStyle w:val="1310pt0pt1"/>
        </w:rPr>
        <w:t>Більшість іменників з абстракт</w:t>
      </w:r>
      <w:r>
        <w:rPr>
          <w:rStyle w:val="1310pt0pt1"/>
        </w:rPr>
        <w:softHyphen/>
        <w:t>ним значенням — це слова з похідни</w:t>
      </w:r>
      <w:r>
        <w:rPr>
          <w:rStyle w:val="1310pt0pt1"/>
        </w:rPr>
        <w:softHyphen/>
      </w:r>
      <w:r>
        <w:rPr>
          <w:rStyle w:val="1310pt0pt1"/>
        </w:rPr>
        <w:t xml:space="preserve">ми основами прикметникового або дієслівного походження із суфіксами </w:t>
      </w:r>
      <w:r>
        <w:rPr>
          <w:rStyle w:val="1310pt0pt0"/>
          <w:i/>
          <w:iCs/>
        </w:rPr>
        <w:t>-ість, -анн(я), -енн(я), -інн(я), ств(о), зтв(о), -цтв(о), -изм, -ізм, -ощ(і)</w:t>
      </w:r>
      <w:r>
        <w:rPr>
          <w:rStyle w:val="1310pt0pt1"/>
        </w:rPr>
        <w:t xml:space="preserve"> тощо: </w:t>
      </w:r>
      <w:r>
        <w:rPr>
          <w:rStyle w:val="1310pt0pt0"/>
          <w:i/>
          <w:iCs/>
        </w:rPr>
        <w:t>ввічливість, щедрість, читання, бажання, мислення, натхнення, видіння, сумління; суспільство, мистецтво,</w:t>
      </w:r>
      <w:r>
        <w:rPr>
          <w:rStyle w:val="1310pt0pt0"/>
          <w:i/>
          <w:iCs/>
        </w:rPr>
        <w:t xml:space="preserve"> убозтво, козацтво, туризм, романтизм, соціалізм, ар</w:t>
      </w:r>
      <w:r>
        <w:rPr>
          <w:rStyle w:val="1310pt0pt0"/>
          <w:i/>
          <w:iCs/>
        </w:rPr>
        <w:softHyphen/>
        <w:t>хаїзм, прикрощі, хитрощі.</w:t>
      </w:r>
    </w:p>
    <w:p w:rsidR="00A66788" w:rsidRDefault="001A7945">
      <w:pPr>
        <w:pStyle w:val="140"/>
        <w:framePr w:w="3810" w:h="9534" w:hRule="exact" w:wrap="none" w:vAnchor="page" w:hAnchor="page" w:x="4494" w:y="7280"/>
        <w:shd w:val="clear" w:color="auto" w:fill="auto"/>
        <w:spacing w:after="0" w:line="263" w:lineRule="exact"/>
        <w:ind w:right="60" w:firstLine="320"/>
      </w:pPr>
      <w:r>
        <w:rPr>
          <w:rStyle w:val="1410pt0pt0"/>
        </w:rPr>
        <w:t>Меншу групу іменників з абстракт</w:t>
      </w:r>
      <w:r>
        <w:rPr>
          <w:rStyle w:val="1410pt0pt0"/>
        </w:rPr>
        <w:softHyphen/>
        <w:t>ним значенням становлять слова з не</w:t>
      </w:r>
      <w:r>
        <w:rPr>
          <w:rStyle w:val="1410pt0pt0"/>
        </w:rPr>
        <w:softHyphen/>
        <w:t xml:space="preserve">похідними основами: </w:t>
      </w:r>
      <w:r>
        <w:rPr>
          <w:rStyle w:val="1410pt0pt1"/>
        </w:rPr>
        <w:t>воля, ідея, сила, дух, мир, честь.</w:t>
      </w:r>
    </w:p>
    <w:p w:rsidR="00A66788" w:rsidRDefault="001A7945">
      <w:pPr>
        <w:pStyle w:val="140"/>
        <w:framePr w:w="3756" w:h="9556" w:hRule="exact" w:wrap="none" w:vAnchor="page" w:hAnchor="page" w:x="8653" w:y="7280"/>
        <w:shd w:val="clear" w:color="auto" w:fill="auto"/>
        <w:spacing w:after="0" w:line="259" w:lineRule="exact"/>
        <w:ind w:left="40" w:right="20" w:firstLine="260"/>
        <w:jc w:val="both"/>
      </w:pPr>
      <w:r>
        <w:rPr>
          <w:rStyle w:val="1410pt0pt0"/>
        </w:rPr>
        <w:t>Граматичні ознаки абстрактних іменників</w:t>
      </w:r>
    </w:p>
    <w:p w:rsidR="00A66788" w:rsidRDefault="001A7945">
      <w:pPr>
        <w:pStyle w:val="140"/>
        <w:framePr w:w="3756" w:h="9556" w:hRule="exact" w:wrap="none" w:vAnchor="page" w:hAnchor="page" w:x="8653" w:y="7280"/>
        <w:numPr>
          <w:ilvl w:val="0"/>
          <w:numId w:val="65"/>
        </w:numPr>
        <w:shd w:val="clear" w:color="auto" w:fill="auto"/>
        <w:tabs>
          <w:tab w:val="left" w:pos="266"/>
        </w:tabs>
        <w:spacing w:after="0" w:line="259" w:lineRule="exact"/>
        <w:ind w:left="300" w:right="20" w:hanging="260"/>
        <w:jc w:val="both"/>
      </w:pPr>
      <w:r>
        <w:rPr>
          <w:rStyle w:val="1410pt0pt0"/>
        </w:rPr>
        <w:t>Нездатність у</w:t>
      </w:r>
      <w:r>
        <w:rPr>
          <w:rStyle w:val="1410pt0pt0"/>
        </w:rPr>
        <w:t xml:space="preserve">творювати форми обох чисел (більшість уживається тільки в однині): </w:t>
      </w:r>
      <w:r>
        <w:rPr>
          <w:rStyle w:val="1410pt0pt1"/>
        </w:rPr>
        <w:t>політика, праця, розум, доброта, терпіння, щастя, боротьба, блакить, ніжність</w:t>
      </w:r>
      <w:r>
        <w:rPr>
          <w:rStyle w:val="1410pt0pt0"/>
        </w:rPr>
        <w:t>; ли</w:t>
      </w:r>
      <w:r>
        <w:rPr>
          <w:rStyle w:val="1410pt0pt0"/>
        </w:rPr>
        <w:softHyphen/>
        <w:t>ше деякі вживані в однині і в мно</w:t>
      </w:r>
      <w:r>
        <w:rPr>
          <w:rStyle w:val="1410pt0pt0"/>
        </w:rPr>
        <w:softHyphen/>
        <w:t xml:space="preserve">жині: </w:t>
      </w:r>
      <w:r>
        <w:rPr>
          <w:rStyle w:val="1410pt0pt1"/>
        </w:rPr>
        <w:t>функція</w:t>
      </w:r>
      <w:r>
        <w:rPr>
          <w:rStyle w:val="1410pt0pt0"/>
        </w:rPr>
        <w:t xml:space="preserve"> — </w:t>
      </w:r>
      <w:r>
        <w:rPr>
          <w:rStyle w:val="1410pt0pt1"/>
        </w:rPr>
        <w:t>функції., швид</w:t>
      </w:r>
      <w:r>
        <w:rPr>
          <w:rStyle w:val="1410pt0pt1"/>
        </w:rPr>
        <w:softHyphen/>
        <w:t>кість</w:t>
      </w:r>
      <w:r>
        <w:rPr>
          <w:rStyle w:val="1410pt0pt0"/>
        </w:rPr>
        <w:t xml:space="preserve"> — </w:t>
      </w:r>
      <w:r>
        <w:rPr>
          <w:rStyle w:val="1410pt0pt1"/>
        </w:rPr>
        <w:t>швидкості.</w:t>
      </w:r>
    </w:p>
    <w:p w:rsidR="00A66788" w:rsidRDefault="001A7945">
      <w:pPr>
        <w:pStyle w:val="140"/>
        <w:framePr w:w="3756" w:h="9556" w:hRule="exact" w:wrap="none" w:vAnchor="page" w:hAnchor="page" w:x="8653" w:y="7280"/>
        <w:numPr>
          <w:ilvl w:val="0"/>
          <w:numId w:val="65"/>
        </w:numPr>
        <w:shd w:val="clear" w:color="auto" w:fill="auto"/>
        <w:tabs>
          <w:tab w:val="left" w:pos="262"/>
        </w:tabs>
        <w:spacing w:after="0" w:line="263" w:lineRule="exact"/>
        <w:ind w:left="300" w:right="20" w:hanging="260"/>
        <w:jc w:val="both"/>
      </w:pPr>
      <w:r>
        <w:rPr>
          <w:rStyle w:val="1410pt0pt0"/>
        </w:rPr>
        <w:t xml:space="preserve">Несполучуваність з </w:t>
      </w:r>
      <w:r>
        <w:rPr>
          <w:rStyle w:val="1410pt0pt0"/>
        </w:rPr>
        <w:t>власне кількіс</w:t>
      </w:r>
      <w:r>
        <w:rPr>
          <w:rStyle w:val="1410pt0pt0"/>
        </w:rPr>
        <w:softHyphen/>
        <w:t xml:space="preserve">ними числівниками (лише деякі з них можуть поєднуватися з неозна- чено-кількісними — </w:t>
      </w:r>
      <w:r>
        <w:rPr>
          <w:rStyle w:val="1410pt0pt1"/>
        </w:rPr>
        <w:t>багато щастя, чимало праці, мало терпіння).</w:t>
      </w:r>
    </w:p>
    <w:p w:rsidR="00A66788" w:rsidRDefault="001A7945">
      <w:pPr>
        <w:pStyle w:val="140"/>
        <w:framePr w:w="3756" w:h="9556" w:hRule="exact" w:wrap="none" w:vAnchor="page" w:hAnchor="page" w:x="8653" w:y="7280"/>
        <w:numPr>
          <w:ilvl w:val="0"/>
          <w:numId w:val="65"/>
        </w:numPr>
        <w:shd w:val="clear" w:color="auto" w:fill="auto"/>
        <w:tabs>
          <w:tab w:val="left" w:pos="270"/>
        </w:tabs>
        <w:spacing w:after="0" w:line="263" w:lineRule="exact"/>
        <w:ind w:left="300" w:right="20" w:hanging="260"/>
        <w:jc w:val="both"/>
      </w:pPr>
      <w:r>
        <w:rPr>
          <w:rStyle w:val="1410pt0pt0"/>
        </w:rPr>
        <w:t>Частина цих іменників уживаєть</w:t>
      </w:r>
      <w:r>
        <w:rPr>
          <w:rStyle w:val="1410pt0pt0"/>
        </w:rPr>
        <w:softHyphen/>
        <w:t xml:space="preserve">ся тільки в множині: </w:t>
      </w:r>
      <w:r>
        <w:rPr>
          <w:rStyle w:val="1410pt0pt1"/>
        </w:rPr>
        <w:t>фінанси, де</w:t>
      </w:r>
      <w:r>
        <w:rPr>
          <w:rStyle w:val="1410pt0pt1"/>
        </w:rPr>
        <w:softHyphen/>
        <w:t>бати, кошти, вибори, лестощі, лінощі.</w:t>
      </w:r>
    </w:p>
    <w:p w:rsidR="00A66788" w:rsidRDefault="001A7945">
      <w:pPr>
        <w:pStyle w:val="211"/>
        <w:framePr w:w="3756" w:h="9556" w:hRule="exact" w:wrap="none" w:vAnchor="page" w:hAnchor="page" w:x="8653" w:y="7280"/>
        <w:shd w:val="clear" w:color="auto" w:fill="auto"/>
        <w:spacing w:before="0" w:line="230" w:lineRule="exact"/>
        <w:ind w:right="20"/>
      </w:pPr>
      <w:r>
        <w:rPr>
          <w:rStyle w:val="21Arial0pt"/>
          <w:b/>
          <w:bCs/>
        </w:rPr>
        <w:t>розрізняйт</w:t>
      </w:r>
      <w:r>
        <w:rPr>
          <w:rStyle w:val="21Arial0pt"/>
          <w:b/>
          <w:bCs/>
        </w:rPr>
        <w:t>е!</w:t>
      </w:r>
    </w:p>
    <w:p w:rsidR="00A66788" w:rsidRDefault="001A7945">
      <w:pPr>
        <w:pStyle w:val="170"/>
        <w:framePr w:w="3756" w:h="9556" w:hRule="exact" w:wrap="none" w:vAnchor="page" w:hAnchor="page" w:x="8653" w:y="7280"/>
        <w:shd w:val="clear" w:color="auto" w:fill="auto"/>
        <w:spacing w:after="0" w:line="230" w:lineRule="exact"/>
        <w:ind w:left="40" w:right="20" w:firstLine="0"/>
      </w:pPr>
      <w:r>
        <w:rPr>
          <w:rStyle w:val="1765pt0pt"/>
        </w:rPr>
        <w:t>Іменники з конкретним значенням можуть набу</w:t>
      </w:r>
      <w:r>
        <w:rPr>
          <w:rStyle w:val="1765pt0pt"/>
        </w:rPr>
        <w:softHyphen/>
        <w:t>вати абстрактного значення і навпаки. Це по</w:t>
      </w:r>
      <w:r>
        <w:rPr>
          <w:rStyle w:val="1765pt0pt"/>
        </w:rPr>
        <w:softHyphen/>
        <w:t>в’язано з властивістю слова мати пряме і пере</w:t>
      </w:r>
      <w:r>
        <w:rPr>
          <w:rStyle w:val="1765pt0pt"/>
        </w:rPr>
        <w:softHyphen/>
        <w:t xml:space="preserve">носне значення. Так, іменник </w:t>
      </w:r>
      <w:r>
        <w:rPr>
          <w:rStyle w:val="177pt0pt"/>
        </w:rPr>
        <w:t>крила</w:t>
      </w:r>
      <w:r>
        <w:rPr>
          <w:rStyle w:val="1765pt0pt"/>
        </w:rPr>
        <w:t xml:space="preserve"> в словоспо</w:t>
      </w:r>
      <w:r>
        <w:rPr>
          <w:rStyle w:val="1765pt0pt"/>
        </w:rPr>
        <w:softHyphen/>
        <w:t xml:space="preserve">лученні </w:t>
      </w:r>
      <w:r>
        <w:rPr>
          <w:rStyle w:val="177pt0pt"/>
        </w:rPr>
        <w:t>крила чайки</w:t>
      </w:r>
      <w:r>
        <w:rPr>
          <w:rStyle w:val="1765pt0pt"/>
        </w:rPr>
        <w:t xml:space="preserve"> має конкретне значення, а в словосполученні </w:t>
      </w:r>
      <w:r>
        <w:rPr>
          <w:rStyle w:val="177pt0pt"/>
        </w:rPr>
        <w:t>крила мрі</w:t>
      </w:r>
      <w:r>
        <w:rPr>
          <w:rStyle w:val="177pt0pt"/>
        </w:rPr>
        <w:t>ї</w:t>
      </w:r>
      <w:r>
        <w:rPr>
          <w:rStyle w:val="1765pt0pt"/>
        </w:rPr>
        <w:t xml:space="preserve"> — абстрактне. Аналогічно:</w:t>
      </w:r>
    </w:p>
    <w:p w:rsidR="00A66788" w:rsidRDefault="001A7945">
      <w:pPr>
        <w:pStyle w:val="231"/>
        <w:framePr w:w="3756" w:h="9556" w:hRule="exact" w:wrap="none" w:vAnchor="page" w:hAnchor="page" w:x="8653" w:y="7280"/>
        <w:shd w:val="clear" w:color="auto" w:fill="auto"/>
        <w:spacing w:after="0" w:line="230" w:lineRule="exact"/>
        <w:ind w:left="40" w:firstLine="0"/>
      </w:pPr>
      <w:r>
        <w:rPr>
          <w:rStyle w:val="237pt0pt"/>
          <w:i/>
          <w:iCs/>
        </w:rPr>
        <w:t>дороге золото</w:t>
      </w:r>
      <w:r>
        <w:rPr>
          <w:rStyle w:val="2365pt0pt"/>
        </w:rPr>
        <w:t xml:space="preserve"> — </w:t>
      </w:r>
      <w:r>
        <w:rPr>
          <w:rStyle w:val="237pt0pt"/>
          <w:i/>
          <w:iCs/>
        </w:rPr>
        <w:t>золото душі;</w:t>
      </w:r>
    </w:p>
    <w:p w:rsidR="00A66788" w:rsidRDefault="001A7945">
      <w:pPr>
        <w:pStyle w:val="231"/>
        <w:framePr w:w="3756" w:h="9556" w:hRule="exact" w:wrap="none" w:vAnchor="page" w:hAnchor="page" w:x="8653" w:y="7280"/>
        <w:shd w:val="clear" w:color="auto" w:fill="auto"/>
        <w:spacing w:after="0" w:line="230" w:lineRule="exact"/>
        <w:ind w:left="40" w:firstLine="0"/>
      </w:pPr>
      <w:r>
        <w:rPr>
          <w:rStyle w:val="237pt0pt"/>
          <w:i/>
          <w:iCs/>
        </w:rPr>
        <w:t>кам'яна сіль</w:t>
      </w:r>
      <w:r>
        <w:rPr>
          <w:rStyle w:val="2365pt0pt"/>
        </w:rPr>
        <w:t xml:space="preserve"> — </w:t>
      </w:r>
      <w:r>
        <w:rPr>
          <w:rStyle w:val="237pt0pt"/>
          <w:i/>
          <w:iCs/>
        </w:rPr>
        <w:t>сіль виступу;</w:t>
      </w:r>
    </w:p>
    <w:p w:rsidR="00A66788" w:rsidRDefault="001A7945">
      <w:pPr>
        <w:pStyle w:val="231"/>
        <w:framePr w:w="3756" w:h="9556" w:hRule="exact" w:wrap="none" w:vAnchor="page" w:hAnchor="page" w:x="8653" w:y="7280"/>
        <w:shd w:val="clear" w:color="auto" w:fill="auto"/>
        <w:spacing w:after="256" w:line="230" w:lineRule="exact"/>
        <w:ind w:left="40" w:firstLine="0"/>
      </w:pPr>
      <w:r>
        <w:rPr>
          <w:rStyle w:val="237pt0pt"/>
          <w:i/>
          <w:iCs/>
        </w:rPr>
        <w:t>полум'я багаття</w:t>
      </w:r>
      <w:r>
        <w:rPr>
          <w:rStyle w:val="2365pt0pt"/>
        </w:rPr>
        <w:t xml:space="preserve"> — </w:t>
      </w:r>
      <w:r>
        <w:rPr>
          <w:rStyle w:val="237pt0pt"/>
          <w:i/>
          <w:iCs/>
        </w:rPr>
        <w:t>полум’я пристрасті•</w:t>
      </w:r>
    </w:p>
    <w:p w:rsidR="00A66788" w:rsidRDefault="001A7945">
      <w:pPr>
        <w:pStyle w:val="621"/>
        <w:framePr w:w="3756" w:h="9556" w:hRule="exact" w:wrap="none" w:vAnchor="page" w:hAnchor="page" w:x="8653" w:y="7280"/>
        <w:shd w:val="clear" w:color="auto" w:fill="auto"/>
        <w:spacing w:after="50" w:line="210" w:lineRule="exact"/>
        <w:ind w:left="40" w:firstLine="260"/>
        <w:jc w:val="both"/>
      </w:pPr>
      <w:bookmarkStart w:id="145" w:name="bookmark145"/>
      <w:r>
        <w:rPr>
          <w:rStyle w:val="62105pt0pt"/>
          <w:b/>
          <w:bCs/>
        </w:rPr>
        <w:t>§53. Збірні іменники</w:t>
      </w:r>
      <w:bookmarkEnd w:id="145"/>
    </w:p>
    <w:p w:rsidR="00A66788" w:rsidRDefault="001A7945">
      <w:pPr>
        <w:pStyle w:val="140"/>
        <w:framePr w:w="3756" w:h="9556" w:hRule="exact" w:wrap="none" w:vAnchor="page" w:hAnchor="page" w:x="8653" w:y="7280"/>
        <w:shd w:val="clear" w:color="auto" w:fill="auto"/>
        <w:spacing w:after="0" w:line="272" w:lineRule="exact"/>
        <w:ind w:left="40" w:right="20" w:firstLine="260"/>
        <w:jc w:val="both"/>
      </w:pPr>
      <w:r>
        <w:rPr>
          <w:rStyle w:val="1410pt0pt0"/>
        </w:rPr>
        <w:t xml:space="preserve">Іменники, які позначають </w:t>
      </w:r>
      <w:r>
        <w:rPr>
          <w:rStyle w:val="1410pt0pt1"/>
          <w:vertAlign w:val="superscript"/>
        </w:rPr>
        <w:t>С</w:t>
      </w:r>
      <w:r>
        <w:rPr>
          <w:rStyle w:val="1410pt0pt1"/>
        </w:rPr>
        <w:t xml:space="preserve">У' </w:t>
      </w:r>
      <w:r>
        <w:rPr>
          <w:rStyle w:val="1410pt0pt0"/>
        </w:rPr>
        <w:t>купність однакових або подібних предметів, що сприймаються як оДН</w:t>
      </w:r>
      <w:r>
        <w:rPr>
          <w:rStyle w:val="1410pt0pt0"/>
          <w:vertAlign w:val="superscript"/>
        </w:rPr>
        <w:t>е</w:t>
      </w:r>
      <w:r>
        <w:rPr>
          <w:rStyle w:val="1410pt0pt0"/>
        </w:rPr>
        <w:t xml:space="preserve"> ціле, називають збірними: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74" w:y="6637"/>
        <w:shd w:val="clear" w:color="auto" w:fill="auto"/>
        <w:spacing w:line="140" w:lineRule="exact"/>
        <w:ind w:left="20"/>
      </w:pPr>
      <w:r>
        <w:rPr>
          <w:rStyle w:val="7pt0pt4"/>
          <w:i/>
          <w:iCs/>
          <w:lang w:val="ru-RU"/>
        </w:rPr>
        <w:lastRenderedPageBreak/>
        <w:t xml:space="preserve">Грама тика: </w:t>
      </w:r>
      <w:r>
        <w:rPr>
          <w:rStyle w:val="7pt0pt4"/>
          <w:i/>
          <w:iCs/>
        </w:rPr>
        <w:t xml:space="preserve">морфологія, </w:t>
      </w:r>
      <w:r>
        <w:rPr>
          <w:rStyle w:val="7pt0pt4"/>
          <w:i/>
          <w:iCs/>
          <w:lang w:val="ru-RU"/>
        </w:rPr>
        <w:t>синтаксис</w:t>
      </w:r>
    </w:p>
    <w:p w:rsidR="00A66788" w:rsidRDefault="001A7945">
      <w:pPr>
        <w:pStyle w:val="131"/>
        <w:framePr w:w="3929" w:h="9859" w:hRule="exact" w:wrap="none" w:vAnchor="page" w:hAnchor="page" w:x="4384" w:y="6888"/>
        <w:shd w:val="clear" w:color="auto" w:fill="auto"/>
        <w:spacing w:after="0" w:line="267" w:lineRule="exact"/>
        <w:ind w:left="220" w:right="40" w:firstLine="0"/>
        <w:jc w:val="both"/>
      </w:pPr>
      <w:r>
        <w:rPr>
          <w:rStyle w:val="1310pt0pt0"/>
          <w:i/>
          <w:iCs/>
        </w:rPr>
        <w:t>молодь, малеча, студентство, де</w:t>
      </w:r>
      <w:r>
        <w:rPr>
          <w:rStyle w:val="1310pt0pt0"/>
          <w:i/>
          <w:iCs/>
        </w:rPr>
        <w:softHyphen/>
        <w:t>канат, листя, коріння, гілля, ква</w:t>
      </w:r>
      <w:r>
        <w:rPr>
          <w:rStyle w:val="1310pt0pt0"/>
          <w:i/>
          <w:iCs/>
        </w:rPr>
        <w:softHyphen/>
        <w:t>солиння, гарбузиння.</w:t>
      </w:r>
    </w:p>
    <w:p w:rsidR="00A66788" w:rsidRDefault="001A7945">
      <w:pPr>
        <w:pStyle w:val="140"/>
        <w:framePr w:w="3929" w:h="9859" w:hRule="exact" w:wrap="none" w:vAnchor="page" w:hAnchor="page" w:x="4384" w:y="6888"/>
        <w:shd w:val="clear" w:color="auto" w:fill="auto"/>
        <w:spacing w:after="0" w:line="267" w:lineRule="exact"/>
        <w:ind w:left="80" w:right="40" w:firstLine="140"/>
        <w:jc w:val="both"/>
      </w:pPr>
      <w:r>
        <w:rPr>
          <w:rStyle w:val="1410pt0pt0"/>
        </w:rPr>
        <w:t>Збірні іменники на позначення сукупності люде'й відповідають на пи</w:t>
      </w:r>
      <w:r>
        <w:rPr>
          <w:rStyle w:val="1410pt0pt0"/>
        </w:rPr>
        <w:softHyphen/>
        <w:t xml:space="preserve">тання </w:t>
      </w:r>
      <w:r>
        <w:rPr>
          <w:rStyle w:val="1410pt0pt1"/>
        </w:rPr>
        <w:t xml:space="preserve">хто? </w:t>
      </w:r>
      <w:r>
        <w:rPr>
          <w:rStyle w:val="1410pt0pt1"/>
        </w:rPr>
        <w:t>(дітвора, козацтво, стар</w:t>
      </w:r>
      <w:r>
        <w:rPr>
          <w:rStyle w:val="1410pt0pt1"/>
        </w:rPr>
        <w:softHyphen/>
        <w:t>шина, братва),</w:t>
      </w:r>
      <w:r>
        <w:rPr>
          <w:rStyle w:val="1410pt0pt0"/>
        </w:rPr>
        <w:t xml:space="preserve"> а на позначення тварин і неістот — на питання </w:t>
      </w:r>
      <w:r>
        <w:rPr>
          <w:rStyle w:val="1410pt0pt1"/>
        </w:rPr>
        <w:t>що? (во</w:t>
      </w:r>
      <w:r>
        <w:rPr>
          <w:rStyle w:val="1410pt0pt1"/>
        </w:rPr>
        <w:softHyphen/>
        <w:t>роння, мушва, мурашня, насіння, горо</w:t>
      </w:r>
      <w:r>
        <w:rPr>
          <w:rStyle w:val="1410pt0pt1"/>
        </w:rPr>
        <w:softHyphen/>
        <w:t>дина, листя ).</w:t>
      </w:r>
    </w:p>
    <w:p w:rsidR="00A66788" w:rsidRDefault="001A7945">
      <w:pPr>
        <w:pStyle w:val="481"/>
        <w:framePr w:w="3929" w:h="9859" w:hRule="exact" w:wrap="none" w:vAnchor="page" w:hAnchor="page" w:x="4384" w:y="6888"/>
        <w:shd w:val="clear" w:color="auto" w:fill="auto"/>
        <w:spacing w:line="267" w:lineRule="exact"/>
        <w:ind w:left="80" w:right="40" w:firstLine="140"/>
      </w:pPr>
      <w:r>
        <w:t>Для збірних іменників характерні такі особливості:</w:t>
      </w:r>
    </w:p>
    <w:p w:rsidR="00A66788" w:rsidRDefault="001A7945">
      <w:pPr>
        <w:pStyle w:val="140"/>
        <w:framePr w:w="3929" w:h="9859" w:hRule="exact" w:wrap="none" w:vAnchor="page" w:hAnchor="page" w:x="4384" w:y="6888"/>
        <w:numPr>
          <w:ilvl w:val="0"/>
          <w:numId w:val="65"/>
        </w:numPr>
        <w:shd w:val="clear" w:color="auto" w:fill="auto"/>
        <w:tabs>
          <w:tab w:val="left" w:pos="273"/>
        </w:tabs>
        <w:spacing w:after="0" w:line="267" w:lineRule="exact"/>
        <w:ind w:left="220" w:right="40" w:hanging="140"/>
        <w:jc w:val="both"/>
      </w:pPr>
      <w:r>
        <w:rPr>
          <w:rStyle w:val="1410pt0pt0"/>
        </w:rPr>
        <w:t>вони вживаються тільки в однині, через те що виражають об’є</w:t>
      </w:r>
      <w:r>
        <w:rPr>
          <w:rStyle w:val="1410pt0pt0"/>
        </w:rPr>
        <w:t>днання багатьох предметів, які не підляга</w:t>
      </w:r>
      <w:r>
        <w:rPr>
          <w:rStyle w:val="1410pt0pt0"/>
        </w:rPr>
        <w:softHyphen/>
        <w:t>ють лічбі;</w:t>
      </w:r>
    </w:p>
    <w:p w:rsidR="00A66788" w:rsidRDefault="001A7945">
      <w:pPr>
        <w:pStyle w:val="140"/>
        <w:framePr w:w="3929" w:h="9859" w:hRule="exact" w:wrap="none" w:vAnchor="page" w:hAnchor="page" w:x="4384" w:y="6888"/>
        <w:numPr>
          <w:ilvl w:val="0"/>
          <w:numId w:val="65"/>
        </w:numPr>
        <w:shd w:val="clear" w:color="auto" w:fill="auto"/>
        <w:tabs>
          <w:tab w:val="left" w:pos="273"/>
        </w:tabs>
        <w:spacing w:after="0" w:line="280" w:lineRule="exact"/>
        <w:ind w:left="220" w:right="40" w:hanging="140"/>
        <w:jc w:val="both"/>
      </w:pPr>
      <w:r>
        <w:rPr>
          <w:rStyle w:val="1410pt0pt0"/>
        </w:rPr>
        <w:t>не сполучаються з власне кількіс</w:t>
      </w:r>
      <w:r>
        <w:rPr>
          <w:rStyle w:val="1410pt0pt0"/>
        </w:rPr>
        <w:softHyphen/>
        <w:t>ними числівниками, лише з неоз</w:t>
      </w:r>
      <w:r>
        <w:rPr>
          <w:rStyle w:val="1410pt0pt0"/>
        </w:rPr>
        <w:softHyphen/>
        <w:t xml:space="preserve">начено-кількісними чи дробовими: багато </w:t>
      </w:r>
      <w:r>
        <w:rPr>
          <w:rStyle w:val="1485pt0pt"/>
          <w:b/>
          <w:bCs/>
        </w:rPr>
        <w:t>рідні,</w:t>
      </w:r>
      <w:r>
        <w:rPr>
          <w:rStyle w:val="149pt"/>
          <w:b/>
          <w:bCs/>
        </w:rPr>
        <w:t xml:space="preserve"> </w:t>
      </w:r>
      <w:r>
        <w:rPr>
          <w:rStyle w:val="1410pt0pt0"/>
        </w:rPr>
        <w:t xml:space="preserve">трохи </w:t>
      </w:r>
      <w:r>
        <w:rPr>
          <w:rStyle w:val="1485pt0pt"/>
          <w:b/>
          <w:bCs/>
        </w:rPr>
        <w:t xml:space="preserve">кукурудзиння, </w:t>
      </w:r>
      <w:r>
        <w:rPr>
          <w:rStyle w:val="1410pt0pt0"/>
        </w:rPr>
        <w:t xml:space="preserve">одна третя </w:t>
      </w:r>
      <w:r>
        <w:rPr>
          <w:rStyle w:val="1485pt0pt"/>
          <w:b/>
          <w:bCs/>
        </w:rPr>
        <w:t>кінноти.</w:t>
      </w:r>
    </w:p>
    <w:p w:rsidR="00A66788" w:rsidRDefault="001A7945">
      <w:pPr>
        <w:pStyle w:val="160"/>
        <w:framePr w:w="3929" w:h="9859" w:hRule="exact" w:wrap="none" w:vAnchor="page" w:hAnchor="page" w:x="4384" w:y="6888"/>
        <w:shd w:val="clear" w:color="auto" w:fill="auto"/>
        <w:spacing w:line="288" w:lineRule="exact"/>
        <w:ind w:left="220" w:right="40" w:firstLine="0"/>
        <w:jc w:val="left"/>
      </w:pPr>
      <w:r>
        <w:rPr>
          <w:rStyle w:val="1610pt0pt0"/>
        </w:rPr>
        <w:t xml:space="preserve">Способи творення збірних іменників: 1- За допомогою суфіксів </w:t>
      </w:r>
      <w:r>
        <w:rPr>
          <w:rStyle w:val="1685pt0pt1"/>
          <w:b/>
          <w:bCs/>
          <w:i/>
          <w:iCs/>
        </w:rPr>
        <w:t>-ств(о), -цтв(о): учительство, птаство, козацтво, парубоцтво; -инн(я), -овинн(я): картоплиння, бурячиння, бобовиння, маковиння; -от(а): голота, піхота, злидота; в(а): мушва, братва, мордва;</w:t>
      </w:r>
    </w:p>
    <w:p w:rsidR="00A66788" w:rsidRDefault="001A7945">
      <w:pPr>
        <w:pStyle w:val="160"/>
        <w:framePr w:w="3929" w:h="9859" w:hRule="exact" w:wrap="none" w:vAnchor="page" w:hAnchor="page" w:x="4384" w:y="6888"/>
        <w:shd w:val="clear" w:color="auto" w:fill="auto"/>
        <w:spacing w:line="288" w:lineRule="exact"/>
        <w:ind w:left="80" w:right="40" w:firstLine="0"/>
        <w:jc w:val="both"/>
      </w:pPr>
      <w:r>
        <w:rPr>
          <w:rStyle w:val="1685pt0pt1"/>
          <w:b/>
          <w:bCs/>
          <w:i/>
          <w:iCs/>
        </w:rPr>
        <w:t>'Ник,</w:t>
      </w:r>
      <w:r>
        <w:rPr>
          <w:rStyle w:val="1685pt0pt1"/>
          <w:b/>
          <w:bCs/>
          <w:i/>
          <w:iCs/>
        </w:rPr>
        <w:t xml:space="preserve"> -няк: горішник, чагарник, вишняк, сосняк, молодняк;</w:t>
      </w:r>
    </w:p>
    <w:p w:rsidR="00A66788" w:rsidRDefault="001A7945">
      <w:pPr>
        <w:pStyle w:val="160"/>
        <w:framePr w:w="3929" w:h="9859" w:hRule="exact" w:wrap="none" w:vAnchor="page" w:hAnchor="page" w:x="4384" w:y="6888"/>
        <w:shd w:val="clear" w:color="auto" w:fill="auto"/>
        <w:spacing w:line="288" w:lineRule="exact"/>
        <w:ind w:left="80" w:firstLine="0"/>
        <w:jc w:val="both"/>
      </w:pPr>
      <w:r>
        <w:rPr>
          <w:rStyle w:val="1685pt0pt1"/>
          <w:b/>
          <w:bCs/>
          <w:i/>
          <w:iCs/>
        </w:rPr>
        <w:t>'еч(а): малеча, стареча;</w:t>
      </w:r>
    </w:p>
    <w:p w:rsidR="00A66788" w:rsidRDefault="001A7945">
      <w:pPr>
        <w:pStyle w:val="160"/>
        <w:framePr w:w="3929" w:h="9859" w:hRule="exact" w:wrap="none" w:vAnchor="page" w:hAnchor="page" w:x="4384" w:y="6888"/>
        <w:shd w:val="clear" w:color="auto" w:fill="auto"/>
        <w:spacing w:line="288" w:lineRule="exact"/>
        <w:ind w:left="80" w:right="40" w:firstLine="0"/>
        <w:jc w:val="both"/>
      </w:pPr>
      <w:r>
        <w:rPr>
          <w:rStyle w:val="1685pt0pt1"/>
          <w:b/>
          <w:bCs/>
          <w:i/>
          <w:iCs/>
        </w:rPr>
        <w:t>~ин(а): городина, озимина, садовина; ик(а), -ік(а): геральдика, пробле</w:t>
      </w:r>
      <w:r>
        <w:rPr>
          <w:rStyle w:val="1685pt0pt1"/>
          <w:b/>
          <w:bCs/>
          <w:i/>
          <w:iCs/>
        </w:rPr>
        <w:softHyphen/>
        <w:t>матика, символіка, синоніміка;</w:t>
      </w:r>
    </w:p>
    <w:p w:rsidR="00A66788" w:rsidRDefault="001A7945">
      <w:pPr>
        <w:pStyle w:val="131"/>
        <w:framePr w:w="3806" w:h="6119" w:hRule="exact" w:wrap="none" w:vAnchor="page" w:hAnchor="page" w:x="8650" w:y="6988"/>
        <w:shd w:val="clear" w:color="auto" w:fill="auto"/>
        <w:spacing w:after="0" w:line="251" w:lineRule="exact"/>
        <w:ind w:left="260" w:right="60" w:firstLine="0"/>
        <w:jc w:val="both"/>
      </w:pPr>
      <w:r>
        <w:rPr>
          <w:rStyle w:val="1310pt0pt0"/>
          <w:i/>
          <w:iCs/>
        </w:rPr>
        <w:t>-ур(а): професура, клієнтура, агентура, апаратура;</w:t>
      </w:r>
    </w:p>
    <w:p w:rsidR="00A66788" w:rsidRDefault="001A7945">
      <w:pPr>
        <w:pStyle w:val="131"/>
        <w:framePr w:w="3806" w:h="6119" w:hRule="exact" w:wrap="none" w:vAnchor="page" w:hAnchor="page" w:x="8650" w:y="6988"/>
        <w:shd w:val="clear" w:color="auto" w:fill="auto"/>
        <w:spacing w:after="0" w:line="251" w:lineRule="exact"/>
        <w:ind w:left="260" w:firstLine="0"/>
        <w:jc w:val="both"/>
      </w:pPr>
      <w:r>
        <w:rPr>
          <w:rStyle w:val="1310pt0pt0"/>
          <w:i/>
          <w:iCs/>
        </w:rPr>
        <w:t xml:space="preserve">-ат: ректорат, </w:t>
      </w:r>
      <w:r>
        <w:rPr>
          <w:rStyle w:val="1310pt0pt0"/>
          <w:i/>
          <w:iCs/>
          <w:lang w:val="ru-RU"/>
        </w:rPr>
        <w:t xml:space="preserve">старое </w:t>
      </w:r>
      <w:r>
        <w:rPr>
          <w:rStyle w:val="1310pt0pt0"/>
          <w:i/>
          <w:iCs/>
        </w:rPr>
        <w:t>тат</w:t>
      </w:r>
      <w:r>
        <w:rPr>
          <w:rStyle w:val="1310pt0pt0"/>
          <w:i/>
          <w:iCs/>
        </w:rPr>
        <w:t>.</w:t>
      </w:r>
    </w:p>
    <w:p w:rsidR="00A66788" w:rsidRDefault="001A7945">
      <w:pPr>
        <w:pStyle w:val="1130"/>
        <w:framePr w:w="3806" w:h="6119" w:hRule="exact" w:wrap="none" w:vAnchor="page" w:hAnchor="page" w:x="8650" w:y="6988"/>
        <w:numPr>
          <w:ilvl w:val="0"/>
          <w:numId w:val="84"/>
        </w:numPr>
        <w:shd w:val="clear" w:color="auto" w:fill="auto"/>
        <w:tabs>
          <w:tab w:val="left" w:pos="478"/>
        </w:tabs>
        <w:spacing w:line="200" w:lineRule="exact"/>
        <w:ind w:left="260"/>
      </w:pPr>
      <w:bookmarkStart w:id="146" w:name="bookmark146"/>
      <w:r>
        <w:rPr>
          <w:rStyle w:val="11310pt0pt"/>
        </w:rPr>
        <w:t>Безафіксним способом:</w:t>
      </w:r>
      <w:bookmarkEnd w:id="146"/>
    </w:p>
    <w:p w:rsidR="00A66788" w:rsidRDefault="001A7945">
      <w:pPr>
        <w:pStyle w:val="1150"/>
        <w:framePr w:w="3806" w:h="6119" w:hRule="exact" w:wrap="none" w:vAnchor="page" w:hAnchor="page" w:x="8650" w:y="6988"/>
        <w:numPr>
          <w:ilvl w:val="0"/>
          <w:numId w:val="65"/>
        </w:numPr>
        <w:shd w:val="clear" w:color="auto" w:fill="auto"/>
        <w:tabs>
          <w:tab w:val="left" w:pos="486"/>
        </w:tabs>
        <w:spacing w:line="222" w:lineRule="exact"/>
        <w:ind w:left="260" w:right="60"/>
      </w:pPr>
      <w:bookmarkStart w:id="147" w:name="bookmark147"/>
      <w:r>
        <w:rPr>
          <w:rStyle w:val="11510pt0pt0"/>
        </w:rPr>
        <w:t xml:space="preserve">від прикметників </w:t>
      </w:r>
      <w:r>
        <w:rPr>
          <w:rStyle w:val="11510pt"/>
          <w:i/>
          <w:iCs/>
        </w:rPr>
        <w:t>молодь, зелень, юнь, нечисть;</w:t>
      </w:r>
      <w:bookmarkEnd w:id="147"/>
    </w:p>
    <w:p w:rsidR="00A66788" w:rsidRDefault="001A7945">
      <w:pPr>
        <w:pStyle w:val="1150"/>
        <w:framePr w:w="3806" w:h="6119" w:hRule="exact" w:wrap="none" w:vAnchor="page" w:hAnchor="page" w:x="8650" w:y="6988"/>
        <w:numPr>
          <w:ilvl w:val="0"/>
          <w:numId w:val="65"/>
        </w:numPr>
        <w:shd w:val="clear" w:color="auto" w:fill="auto"/>
        <w:tabs>
          <w:tab w:val="left" w:pos="486"/>
        </w:tabs>
        <w:spacing w:line="222" w:lineRule="exact"/>
        <w:ind w:left="260" w:right="1300"/>
      </w:pPr>
      <w:bookmarkStart w:id="148" w:name="bookmark148"/>
      <w:r>
        <w:rPr>
          <w:rStyle w:val="11510pt0pt0"/>
        </w:rPr>
        <w:t xml:space="preserve">від дієслів </w:t>
      </w:r>
      <w:r>
        <w:rPr>
          <w:rStyle w:val="11510pt"/>
          <w:i/>
          <w:iCs/>
        </w:rPr>
        <w:t>заполоч, наволоч, лом;</w:t>
      </w:r>
      <w:bookmarkEnd w:id="148"/>
    </w:p>
    <w:p w:rsidR="00A66788" w:rsidRDefault="001A7945">
      <w:pPr>
        <w:pStyle w:val="1130"/>
        <w:framePr w:w="3806" w:h="6119" w:hRule="exact" w:wrap="none" w:vAnchor="page" w:hAnchor="page" w:x="8650" w:y="6988"/>
        <w:numPr>
          <w:ilvl w:val="0"/>
          <w:numId w:val="65"/>
        </w:numPr>
        <w:shd w:val="clear" w:color="auto" w:fill="auto"/>
        <w:tabs>
          <w:tab w:val="left" w:pos="478"/>
        </w:tabs>
        <w:spacing w:line="218" w:lineRule="exact"/>
        <w:ind w:left="260" w:right="1580"/>
        <w:jc w:val="left"/>
      </w:pPr>
      <w:bookmarkStart w:id="149" w:name="bookmark149"/>
      <w:r>
        <w:rPr>
          <w:rStyle w:val="11310pt0pt"/>
        </w:rPr>
        <w:t xml:space="preserve">дієприкметників </w:t>
      </w:r>
      <w:r>
        <w:rPr>
          <w:rStyle w:val="11310pt0pt0"/>
        </w:rPr>
        <w:t>знать, рвань.</w:t>
      </w:r>
      <w:bookmarkEnd w:id="149"/>
    </w:p>
    <w:p w:rsidR="00A66788" w:rsidRDefault="001A7945">
      <w:pPr>
        <w:pStyle w:val="140"/>
        <w:framePr w:w="3806" w:h="6119" w:hRule="exact" w:wrap="none" w:vAnchor="page" w:hAnchor="page" w:x="8650" w:y="6988"/>
        <w:numPr>
          <w:ilvl w:val="0"/>
          <w:numId w:val="84"/>
        </w:numPr>
        <w:shd w:val="clear" w:color="auto" w:fill="auto"/>
        <w:tabs>
          <w:tab w:val="left" w:pos="474"/>
        </w:tabs>
        <w:spacing w:after="0" w:line="267" w:lineRule="exact"/>
        <w:ind w:left="260" w:right="60" w:firstLine="0"/>
        <w:jc w:val="both"/>
      </w:pPr>
      <w:r>
        <w:rPr>
          <w:rStyle w:val="1410pt0pt0"/>
        </w:rPr>
        <w:t>Лексико-семантичним способом, що зумовлюється метафорою чи метонімією:</w:t>
      </w:r>
    </w:p>
    <w:p w:rsidR="00A66788" w:rsidRDefault="001A7945">
      <w:pPr>
        <w:pStyle w:val="131"/>
        <w:framePr w:w="3806" w:h="6119" w:hRule="exact" w:wrap="none" w:vAnchor="page" w:hAnchor="page" w:x="8650" w:y="6988"/>
        <w:shd w:val="clear" w:color="auto" w:fill="auto"/>
        <w:spacing w:after="0" w:line="267" w:lineRule="exact"/>
        <w:ind w:left="260" w:right="60" w:firstLine="0"/>
      </w:pPr>
      <w:r>
        <w:rPr>
          <w:rStyle w:val="1310pt0pt0"/>
          <w:i/>
          <w:iCs/>
        </w:rPr>
        <w:t>аудиторія</w:t>
      </w:r>
      <w:r>
        <w:rPr>
          <w:rStyle w:val="1310pt0pt1"/>
        </w:rPr>
        <w:t xml:space="preserve"> (незбірний — </w:t>
      </w:r>
      <w:r>
        <w:rPr>
          <w:rStyle w:val="1310pt0pt0"/>
          <w:i/>
          <w:iCs/>
        </w:rPr>
        <w:t xml:space="preserve">зал, </w:t>
      </w:r>
      <w:r>
        <w:rPr>
          <w:rStyle w:val="1310pt0pt1"/>
        </w:rPr>
        <w:t xml:space="preserve">збірний — </w:t>
      </w:r>
      <w:r>
        <w:rPr>
          <w:rStyle w:val="1310pt0pt0"/>
          <w:i/>
          <w:iCs/>
        </w:rPr>
        <w:t>слухачі</w:t>
      </w:r>
      <w:r>
        <w:rPr>
          <w:rStyle w:val="1310pt0pt1"/>
        </w:rPr>
        <w:t xml:space="preserve">); </w:t>
      </w:r>
      <w:r>
        <w:rPr>
          <w:rStyle w:val="1310pt0pt0"/>
          <w:i/>
          <w:iCs/>
        </w:rPr>
        <w:t>міліція</w:t>
      </w:r>
      <w:r>
        <w:rPr>
          <w:rStyle w:val="1310pt0pt1"/>
        </w:rPr>
        <w:t xml:space="preserve"> (незбірний — </w:t>
      </w:r>
      <w:r>
        <w:rPr>
          <w:rStyle w:val="1310pt0pt0"/>
          <w:i/>
          <w:iCs/>
        </w:rPr>
        <w:t xml:space="preserve">установа, </w:t>
      </w:r>
      <w:r>
        <w:rPr>
          <w:rStyle w:val="1310pt0pt1"/>
        </w:rPr>
        <w:t xml:space="preserve">збірний — </w:t>
      </w:r>
      <w:r>
        <w:rPr>
          <w:rStyle w:val="1310pt0pt0"/>
          <w:i/>
          <w:iCs/>
        </w:rPr>
        <w:t>міліціонери).</w:t>
      </w:r>
    </w:p>
    <w:p w:rsidR="00A66788" w:rsidRDefault="001A7945">
      <w:pPr>
        <w:pStyle w:val="170"/>
        <w:framePr w:w="3806" w:h="6119" w:hRule="exact" w:wrap="none" w:vAnchor="page" w:hAnchor="page" w:x="8650" w:y="6988"/>
        <w:shd w:val="clear" w:color="auto" w:fill="auto"/>
        <w:spacing w:after="0" w:line="235" w:lineRule="exact"/>
        <w:ind w:right="60" w:firstLine="0"/>
        <w:jc w:val="right"/>
      </w:pPr>
      <w:r>
        <w:rPr>
          <w:rStyle w:val="1765pt0pt"/>
        </w:rPr>
        <w:t>УВАГА!</w:t>
      </w:r>
    </w:p>
    <w:p w:rsidR="00A66788" w:rsidRDefault="001A7945">
      <w:pPr>
        <w:pStyle w:val="231"/>
        <w:framePr w:w="3806" w:h="6119" w:hRule="exact" w:wrap="none" w:vAnchor="page" w:hAnchor="page" w:x="8650" w:y="6988"/>
        <w:shd w:val="clear" w:color="auto" w:fill="auto"/>
        <w:spacing w:after="0" w:line="235" w:lineRule="exact"/>
        <w:ind w:left="260" w:right="60" w:firstLine="0"/>
      </w:pPr>
      <w:r>
        <w:rPr>
          <w:rStyle w:val="2365pt0pt"/>
        </w:rPr>
        <w:t xml:space="preserve">Іменники, що піддаються лічбі й мають форми однини та множини, до збірних не належать: </w:t>
      </w:r>
      <w:r>
        <w:rPr>
          <w:rStyle w:val="237pt0pt"/>
          <w:i/>
          <w:iCs/>
        </w:rPr>
        <w:t>хор, група, загін, рота, полк, армія, комісія, команда, ансамбль, екіпаж, клас, колектив, ескадрилья, табун</w:t>
      </w:r>
      <w:r>
        <w:rPr>
          <w:rStyle w:val="237pt0pt"/>
          <w:i/>
          <w:iCs/>
        </w:rPr>
        <w:t>, зграя, стадо, череда.</w:t>
      </w:r>
    </w:p>
    <w:p w:rsidR="00A66788" w:rsidRDefault="001A7945">
      <w:pPr>
        <w:pStyle w:val="170"/>
        <w:framePr w:w="3806" w:h="538" w:hRule="exact" w:wrap="none" w:vAnchor="page" w:hAnchor="page" w:x="8650" w:y="13204"/>
        <w:shd w:val="clear" w:color="auto" w:fill="auto"/>
        <w:spacing w:after="0" w:line="247" w:lineRule="exact"/>
        <w:ind w:left="260" w:right="60" w:firstLine="2400"/>
        <w:jc w:val="left"/>
      </w:pPr>
      <w:r>
        <w:rPr>
          <w:rStyle w:val="1765pt0pt"/>
        </w:rPr>
        <w:t>ПОРІВНЯЙТЕ! Деякі іменники мають співвідносні форми:</w:t>
      </w:r>
    </w:p>
    <w:tbl>
      <w:tblPr>
        <w:tblOverlap w:val="never"/>
        <w:tblW w:w="0" w:type="auto"/>
        <w:tblLayout w:type="fixed"/>
        <w:tblCellMar>
          <w:left w:w="10" w:type="dxa"/>
          <w:right w:w="10" w:type="dxa"/>
        </w:tblCellMar>
        <w:tblLook w:val="04A0" w:firstRow="1" w:lastRow="0" w:firstColumn="1" w:lastColumn="0" w:noHBand="0" w:noVBand="1"/>
      </w:tblPr>
      <w:tblGrid>
        <w:gridCol w:w="942"/>
        <w:gridCol w:w="1173"/>
        <w:gridCol w:w="1337"/>
      </w:tblGrid>
      <w:tr w:rsidR="00A66788">
        <w:tblPrEx>
          <w:tblCellMar>
            <w:top w:w="0" w:type="dxa"/>
            <w:bottom w:w="0" w:type="dxa"/>
          </w:tblCellMar>
        </w:tblPrEx>
        <w:trPr>
          <w:trHeight w:hRule="exact" w:val="490"/>
        </w:trPr>
        <w:tc>
          <w:tcPr>
            <w:tcW w:w="942" w:type="dxa"/>
            <w:tcBorders>
              <w:top w:val="single" w:sz="4" w:space="0" w:color="auto"/>
              <w:left w:val="single" w:sz="4" w:space="0" w:color="auto"/>
            </w:tcBorders>
            <w:shd w:val="clear" w:color="auto" w:fill="FFFFFF"/>
          </w:tcPr>
          <w:p w:rsidR="00A66788" w:rsidRDefault="001A7945">
            <w:pPr>
              <w:pStyle w:val="41"/>
              <w:framePr w:w="3452" w:h="1456" w:wrap="none" w:vAnchor="page" w:hAnchor="page" w:x="8852" w:y="13854"/>
              <w:shd w:val="clear" w:color="auto" w:fill="auto"/>
              <w:spacing w:before="0" w:line="130" w:lineRule="exact"/>
              <w:ind w:left="200" w:firstLine="0"/>
            </w:pPr>
            <w:r>
              <w:rPr>
                <w:rStyle w:val="Arial65pt"/>
                <w:b/>
                <w:bCs/>
              </w:rPr>
              <w:t>однина</w:t>
            </w:r>
          </w:p>
        </w:tc>
        <w:tc>
          <w:tcPr>
            <w:tcW w:w="1173" w:type="dxa"/>
            <w:tcBorders>
              <w:top w:val="single" w:sz="4" w:space="0" w:color="auto"/>
              <w:left w:val="single" w:sz="4" w:space="0" w:color="auto"/>
            </w:tcBorders>
            <w:shd w:val="clear" w:color="auto" w:fill="FFFFFF"/>
          </w:tcPr>
          <w:p w:rsidR="00A66788" w:rsidRDefault="001A7945">
            <w:pPr>
              <w:pStyle w:val="41"/>
              <w:framePr w:w="3452" w:h="1456" w:wrap="none" w:vAnchor="page" w:hAnchor="page" w:x="8852" w:y="13854"/>
              <w:shd w:val="clear" w:color="auto" w:fill="auto"/>
              <w:spacing w:before="0" w:line="130" w:lineRule="exact"/>
              <w:ind w:right="200" w:firstLine="0"/>
              <w:jc w:val="right"/>
            </w:pPr>
            <w:r>
              <w:rPr>
                <w:rStyle w:val="Arial65pt"/>
                <w:b/>
                <w:bCs/>
              </w:rPr>
              <w:t>множина</w:t>
            </w:r>
          </w:p>
        </w:tc>
        <w:tc>
          <w:tcPr>
            <w:tcW w:w="1337" w:type="dxa"/>
            <w:tcBorders>
              <w:top w:val="single" w:sz="4" w:space="0" w:color="auto"/>
              <w:left w:val="single" w:sz="4" w:space="0" w:color="auto"/>
              <w:right w:val="single" w:sz="4" w:space="0" w:color="auto"/>
            </w:tcBorders>
            <w:shd w:val="clear" w:color="auto" w:fill="FFFFFF"/>
          </w:tcPr>
          <w:p w:rsidR="00A66788" w:rsidRDefault="001A7945">
            <w:pPr>
              <w:pStyle w:val="41"/>
              <w:framePr w:w="3452" w:h="1456" w:wrap="none" w:vAnchor="page" w:hAnchor="page" w:x="8852" w:y="13854"/>
              <w:shd w:val="clear" w:color="auto" w:fill="auto"/>
              <w:spacing w:before="0" w:after="60" w:line="130" w:lineRule="exact"/>
              <w:ind w:firstLine="0"/>
              <w:jc w:val="center"/>
            </w:pPr>
            <w:r>
              <w:rPr>
                <w:rStyle w:val="Arial65pt"/>
                <w:b/>
                <w:bCs/>
              </w:rPr>
              <w:t>сукупна</w:t>
            </w:r>
          </w:p>
          <w:p w:rsidR="00A66788" w:rsidRDefault="001A7945">
            <w:pPr>
              <w:pStyle w:val="41"/>
              <w:framePr w:w="3452" w:h="1456" w:wrap="none" w:vAnchor="page" w:hAnchor="page" w:x="8852" w:y="13854"/>
              <w:shd w:val="clear" w:color="auto" w:fill="auto"/>
              <w:spacing w:before="60" w:line="130" w:lineRule="exact"/>
              <w:ind w:firstLine="0"/>
              <w:jc w:val="center"/>
            </w:pPr>
            <w:r>
              <w:rPr>
                <w:rStyle w:val="Arial65pt"/>
                <w:b/>
                <w:bCs/>
              </w:rPr>
              <w:t>множинність</w:t>
            </w:r>
          </w:p>
        </w:tc>
      </w:tr>
      <w:tr w:rsidR="00A66788">
        <w:tblPrEx>
          <w:tblCellMar>
            <w:top w:w="0" w:type="dxa"/>
            <w:bottom w:w="0" w:type="dxa"/>
          </w:tblCellMar>
        </w:tblPrEx>
        <w:trPr>
          <w:trHeight w:hRule="exact" w:val="967"/>
        </w:trPr>
        <w:tc>
          <w:tcPr>
            <w:tcW w:w="942" w:type="dxa"/>
            <w:tcBorders>
              <w:top w:val="single" w:sz="4" w:space="0" w:color="auto"/>
              <w:left w:val="single" w:sz="4" w:space="0" w:color="auto"/>
              <w:bottom w:val="single" w:sz="4" w:space="0" w:color="auto"/>
            </w:tcBorders>
            <w:shd w:val="clear" w:color="auto" w:fill="FFFFFF"/>
          </w:tcPr>
          <w:p w:rsidR="00A66788" w:rsidRDefault="001A7945">
            <w:pPr>
              <w:pStyle w:val="41"/>
              <w:framePr w:w="3452" w:h="1456" w:wrap="none" w:vAnchor="page" w:hAnchor="page" w:x="8852" w:y="13854"/>
              <w:shd w:val="clear" w:color="auto" w:fill="auto"/>
              <w:spacing w:before="0" w:line="230" w:lineRule="exact"/>
              <w:ind w:left="60" w:firstLine="0"/>
            </w:pPr>
            <w:r>
              <w:rPr>
                <w:rStyle w:val="Arial7pt0pt3"/>
                <w:b/>
                <w:bCs/>
              </w:rPr>
              <w:t>юнак</w:t>
            </w:r>
          </w:p>
          <w:p w:rsidR="00A66788" w:rsidRDefault="001A7945">
            <w:pPr>
              <w:pStyle w:val="41"/>
              <w:framePr w:w="3452" w:h="1456" w:wrap="none" w:vAnchor="page" w:hAnchor="page" w:x="8852" w:y="13854"/>
              <w:shd w:val="clear" w:color="auto" w:fill="auto"/>
              <w:spacing w:before="0" w:line="230" w:lineRule="exact"/>
              <w:ind w:left="60" w:firstLine="0"/>
            </w:pPr>
            <w:r>
              <w:rPr>
                <w:rStyle w:val="Arial7pt0pt3"/>
                <w:b/>
                <w:bCs/>
              </w:rPr>
              <w:t>птах</w:t>
            </w:r>
          </w:p>
          <w:p w:rsidR="00A66788" w:rsidRDefault="001A7945">
            <w:pPr>
              <w:pStyle w:val="41"/>
              <w:framePr w:w="3452" w:h="1456" w:wrap="none" w:vAnchor="page" w:hAnchor="page" w:x="8852" w:y="13854"/>
              <w:shd w:val="clear" w:color="auto" w:fill="auto"/>
              <w:spacing w:before="0" w:line="230" w:lineRule="exact"/>
              <w:ind w:left="60" w:firstLine="0"/>
            </w:pPr>
            <w:r>
              <w:rPr>
                <w:rStyle w:val="Arial7pt0pt3"/>
                <w:b/>
                <w:bCs/>
              </w:rPr>
              <w:t>клієнт</w:t>
            </w:r>
          </w:p>
          <w:p w:rsidR="00A66788" w:rsidRDefault="001A7945">
            <w:pPr>
              <w:pStyle w:val="41"/>
              <w:framePr w:w="3452" w:h="1456" w:wrap="none" w:vAnchor="page" w:hAnchor="page" w:x="8852" w:y="13854"/>
              <w:shd w:val="clear" w:color="auto" w:fill="auto"/>
              <w:spacing w:before="0" w:line="230" w:lineRule="exact"/>
              <w:ind w:left="60" w:firstLine="0"/>
            </w:pPr>
            <w:r>
              <w:rPr>
                <w:rStyle w:val="Arial7pt0pt3"/>
                <w:b/>
                <w:bCs/>
              </w:rPr>
              <w:t>корінь</w:t>
            </w:r>
          </w:p>
        </w:tc>
        <w:tc>
          <w:tcPr>
            <w:tcW w:w="1173" w:type="dxa"/>
            <w:tcBorders>
              <w:top w:val="single" w:sz="4" w:space="0" w:color="auto"/>
              <w:left w:val="single" w:sz="4" w:space="0" w:color="auto"/>
              <w:bottom w:val="single" w:sz="4" w:space="0" w:color="auto"/>
            </w:tcBorders>
            <w:shd w:val="clear" w:color="auto" w:fill="FFFFFF"/>
          </w:tcPr>
          <w:p w:rsidR="00A66788" w:rsidRDefault="001A7945">
            <w:pPr>
              <w:pStyle w:val="41"/>
              <w:framePr w:w="3452" w:h="1456" w:wrap="none" w:vAnchor="page" w:hAnchor="page" w:x="8852" w:y="13854"/>
              <w:shd w:val="clear" w:color="auto" w:fill="auto"/>
              <w:spacing w:before="0" w:line="235" w:lineRule="exact"/>
              <w:ind w:left="40" w:firstLine="0"/>
            </w:pPr>
            <w:r>
              <w:rPr>
                <w:rStyle w:val="Arial7pt0pt3"/>
                <w:b/>
                <w:bCs/>
              </w:rPr>
              <w:t>юнаки</w:t>
            </w:r>
          </w:p>
          <w:p w:rsidR="00A66788" w:rsidRDefault="001A7945">
            <w:pPr>
              <w:pStyle w:val="41"/>
              <w:framePr w:w="3452" w:h="1456" w:wrap="none" w:vAnchor="page" w:hAnchor="page" w:x="8852" w:y="13854"/>
              <w:shd w:val="clear" w:color="auto" w:fill="auto"/>
              <w:spacing w:before="0" w:line="235" w:lineRule="exact"/>
              <w:ind w:left="40" w:firstLine="0"/>
            </w:pPr>
            <w:r>
              <w:rPr>
                <w:rStyle w:val="Arial7pt0pt3"/>
                <w:b/>
                <w:bCs/>
              </w:rPr>
              <w:t>птахи</w:t>
            </w:r>
          </w:p>
          <w:p w:rsidR="00A66788" w:rsidRDefault="001A7945">
            <w:pPr>
              <w:pStyle w:val="41"/>
              <w:framePr w:w="3452" w:h="1456" w:wrap="none" w:vAnchor="page" w:hAnchor="page" w:x="8852" w:y="13854"/>
              <w:shd w:val="clear" w:color="auto" w:fill="auto"/>
              <w:spacing w:before="0" w:line="235" w:lineRule="exact"/>
              <w:ind w:left="40" w:firstLine="0"/>
            </w:pPr>
            <w:r>
              <w:rPr>
                <w:rStyle w:val="Arial7pt0pt3"/>
                <w:b/>
                <w:bCs/>
              </w:rPr>
              <w:t>клієнти</w:t>
            </w:r>
          </w:p>
          <w:p w:rsidR="00A66788" w:rsidRDefault="001A7945">
            <w:pPr>
              <w:pStyle w:val="41"/>
              <w:framePr w:w="3452" w:h="1456" w:wrap="none" w:vAnchor="page" w:hAnchor="page" w:x="8852" w:y="13854"/>
              <w:shd w:val="clear" w:color="auto" w:fill="auto"/>
              <w:spacing w:before="0" w:line="235" w:lineRule="exact"/>
              <w:ind w:left="40" w:firstLine="0"/>
            </w:pPr>
            <w:r>
              <w:rPr>
                <w:rStyle w:val="Arial7pt0pt3"/>
                <w:b/>
                <w:bCs/>
              </w:rPr>
              <w:t>корені</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52" w:h="1456" w:wrap="none" w:vAnchor="page" w:hAnchor="page" w:x="8852" w:y="13854"/>
              <w:shd w:val="clear" w:color="auto" w:fill="auto"/>
              <w:spacing w:before="0" w:line="235" w:lineRule="exact"/>
              <w:ind w:left="60" w:firstLine="0"/>
            </w:pPr>
            <w:r>
              <w:rPr>
                <w:rStyle w:val="Arial7pt0pt3"/>
                <w:b/>
                <w:bCs/>
              </w:rPr>
              <w:t>юнацтво</w:t>
            </w:r>
          </w:p>
          <w:p w:rsidR="00A66788" w:rsidRDefault="001A7945">
            <w:pPr>
              <w:pStyle w:val="41"/>
              <w:framePr w:w="3452" w:h="1456" w:wrap="none" w:vAnchor="page" w:hAnchor="page" w:x="8852" w:y="13854"/>
              <w:shd w:val="clear" w:color="auto" w:fill="auto"/>
              <w:spacing w:before="0" w:line="235" w:lineRule="exact"/>
              <w:ind w:left="60" w:firstLine="0"/>
            </w:pPr>
            <w:r>
              <w:rPr>
                <w:rStyle w:val="Arial7pt0pt3"/>
                <w:b/>
                <w:bCs/>
              </w:rPr>
              <w:t>птаство</w:t>
            </w:r>
          </w:p>
          <w:p w:rsidR="00A66788" w:rsidRDefault="001A7945">
            <w:pPr>
              <w:pStyle w:val="41"/>
              <w:framePr w:w="3452" w:h="1456" w:wrap="none" w:vAnchor="page" w:hAnchor="page" w:x="8852" w:y="13854"/>
              <w:shd w:val="clear" w:color="auto" w:fill="auto"/>
              <w:spacing w:before="0" w:line="235" w:lineRule="exact"/>
              <w:ind w:left="60" w:firstLine="0"/>
            </w:pPr>
            <w:r>
              <w:rPr>
                <w:rStyle w:val="Arial7pt0pt3"/>
                <w:b/>
                <w:bCs/>
              </w:rPr>
              <w:t>клієнтура</w:t>
            </w:r>
          </w:p>
          <w:p w:rsidR="00A66788" w:rsidRDefault="001A7945">
            <w:pPr>
              <w:pStyle w:val="41"/>
              <w:framePr w:w="3452" w:h="1456" w:wrap="none" w:vAnchor="page" w:hAnchor="page" w:x="8852" w:y="13854"/>
              <w:shd w:val="clear" w:color="auto" w:fill="auto"/>
              <w:spacing w:before="0" w:line="235" w:lineRule="exact"/>
              <w:ind w:left="60" w:firstLine="0"/>
            </w:pPr>
            <w:r>
              <w:rPr>
                <w:rStyle w:val="Arial7pt0pt3"/>
                <w:b/>
                <w:bCs/>
              </w:rPr>
              <w:t>коріння</w:t>
            </w:r>
          </w:p>
        </w:tc>
      </w:tr>
    </w:tbl>
    <w:p w:rsidR="00A66788" w:rsidRDefault="001A7945">
      <w:pPr>
        <w:pStyle w:val="641"/>
        <w:framePr w:w="3806" w:h="984" w:hRule="exact" w:wrap="none" w:vAnchor="page" w:hAnchor="page" w:x="8650" w:y="15705"/>
        <w:shd w:val="clear" w:color="auto" w:fill="auto"/>
        <w:spacing w:after="18" w:line="250" w:lineRule="exact"/>
        <w:ind w:left="260"/>
      </w:pPr>
      <w:bookmarkStart w:id="150" w:name="bookmark150"/>
      <w:r>
        <w:rPr>
          <w:rStyle w:val="64Arial125pt0pt"/>
          <w:b/>
          <w:bCs/>
        </w:rPr>
        <w:t>§54. Речовинні іменники</w:t>
      </w:r>
      <w:bookmarkEnd w:id="150"/>
    </w:p>
    <w:p w:rsidR="00A66788" w:rsidRDefault="001A7945">
      <w:pPr>
        <w:pStyle w:val="140"/>
        <w:framePr w:w="3806" w:h="984" w:hRule="exact" w:wrap="none" w:vAnchor="page" w:hAnchor="page" w:x="8650" w:y="15705"/>
        <w:shd w:val="clear" w:color="auto" w:fill="auto"/>
        <w:spacing w:after="0" w:line="272" w:lineRule="exact"/>
        <w:ind w:right="60" w:firstLine="0"/>
        <w:jc w:val="right"/>
      </w:pPr>
      <w:r>
        <w:rPr>
          <w:rStyle w:val="1410pt0pt0"/>
        </w:rPr>
        <w:t>Іменники, які позначають одно</w:t>
      </w:r>
      <w:r>
        <w:rPr>
          <w:rStyle w:val="1410pt0pt0"/>
        </w:rPr>
        <w:softHyphen/>
      </w:r>
      <w:r>
        <w:rPr>
          <w:rStyle w:val="1410pt0pt0"/>
        </w:rPr>
        <w:t>рідну за своїм складом речовину з оз-</w:t>
      </w:r>
    </w:p>
    <w:p w:rsidR="00A66788" w:rsidRDefault="001A7945">
      <w:pPr>
        <w:pStyle w:val="32"/>
        <w:framePr w:wrap="none" w:vAnchor="page" w:hAnchor="page" w:x="12094" w:y="16952"/>
        <w:shd w:val="clear" w:color="auto" w:fill="auto"/>
        <w:spacing w:line="180" w:lineRule="exact"/>
        <w:ind w:left="20"/>
        <w:jc w:val="left"/>
      </w:pPr>
      <w:r>
        <w:rPr>
          <w:rStyle w:val="39pt0pt0"/>
          <w:b/>
          <w:bCs/>
        </w:rPr>
        <w:t>175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90" w:y="6768"/>
        <w:shd w:val="clear" w:color="auto" w:fill="auto"/>
        <w:spacing w:line="140" w:lineRule="exact"/>
        <w:ind w:left="20"/>
      </w:pPr>
      <w:r>
        <w:rPr>
          <w:rStyle w:val="7pt0pt3"/>
          <w:i/>
          <w:iCs/>
        </w:rPr>
        <w:lastRenderedPageBreak/>
        <w:t>УКРАЇНСЬКА МОВА</w:t>
      </w:r>
    </w:p>
    <w:p w:rsidR="00A66788" w:rsidRDefault="001A7945">
      <w:pPr>
        <w:pStyle w:val="481"/>
        <w:framePr w:w="3656" w:h="5944" w:hRule="exact" w:wrap="none" w:vAnchor="page" w:hAnchor="page" w:x="4482" w:y="7180"/>
        <w:shd w:val="clear" w:color="auto" w:fill="auto"/>
        <w:spacing w:line="200" w:lineRule="exact"/>
        <w:ind w:left="120" w:firstLine="0"/>
      </w:pPr>
      <w:r>
        <w:t>накою цілого, що підлягає виміру, а</w:t>
      </w:r>
    </w:p>
    <w:p w:rsidR="00A66788" w:rsidRDefault="001A7945">
      <w:pPr>
        <w:pStyle w:val="481"/>
        <w:framePr w:w="3656" w:h="5944" w:hRule="exact" w:wrap="none" w:vAnchor="page" w:hAnchor="page" w:x="4482" w:y="7180"/>
        <w:shd w:val="clear" w:color="auto" w:fill="auto"/>
        <w:spacing w:line="300" w:lineRule="exact"/>
        <w:ind w:left="120" w:right="20" w:firstLine="0"/>
        <w:jc w:val="left"/>
      </w:pPr>
      <w:r>
        <w:t>не лічбі, називають речовинними. Іменники з речовинним значенням</w:t>
      </w:r>
    </w:p>
    <w:p w:rsidR="00A66788" w:rsidRDefault="001A7945">
      <w:pPr>
        <w:pStyle w:val="481"/>
        <w:framePr w:w="3656" w:h="5944" w:hRule="exact" w:wrap="none" w:vAnchor="page" w:hAnchor="page" w:x="4482" w:y="7180"/>
        <w:shd w:val="clear" w:color="auto" w:fill="auto"/>
        <w:spacing w:line="268" w:lineRule="exact"/>
        <w:ind w:left="120" w:firstLine="0"/>
      </w:pPr>
      <w:r>
        <w:t>називають:</w:t>
      </w:r>
    </w:p>
    <w:p w:rsidR="00A66788" w:rsidRDefault="001A7945">
      <w:pPr>
        <w:pStyle w:val="160"/>
        <w:framePr w:w="3656" w:h="5944" w:hRule="exact" w:wrap="none" w:vAnchor="page" w:hAnchor="page" w:x="4482" w:y="7180"/>
        <w:numPr>
          <w:ilvl w:val="0"/>
          <w:numId w:val="65"/>
        </w:numPr>
        <w:shd w:val="clear" w:color="auto" w:fill="auto"/>
        <w:tabs>
          <w:tab w:val="left" w:pos="344"/>
        </w:tabs>
        <w:spacing w:line="268" w:lineRule="exact"/>
        <w:ind w:left="120" w:right="20" w:firstLine="0"/>
        <w:jc w:val="both"/>
      </w:pPr>
      <w:r>
        <w:rPr>
          <w:rStyle w:val="1610pt0pt2"/>
          <w:b/>
          <w:bCs/>
        </w:rPr>
        <w:t xml:space="preserve">зернові культури: </w:t>
      </w:r>
      <w:r>
        <w:rPr>
          <w:rStyle w:val="1685pt0pt1"/>
          <w:b/>
          <w:bCs/>
          <w:i/>
          <w:iCs/>
        </w:rPr>
        <w:t>пшениця, просо, ячмінь, гречка, рис, овес;</w:t>
      </w:r>
    </w:p>
    <w:p w:rsidR="00A66788" w:rsidRDefault="001A7945">
      <w:pPr>
        <w:pStyle w:val="160"/>
        <w:framePr w:w="3656" w:h="5944" w:hRule="exact" w:wrap="none" w:vAnchor="page" w:hAnchor="page" w:x="4482" w:y="7180"/>
        <w:numPr>
          <w:ilvl w:val="0"/>
          <w:numId w:val="65"/>
        </w:numPr>
        <w:shd w:val="clear" w:color="auto" w:fill="auto"/>
        <w:tabs>
          <w:tab w:val="left" w:pos="344"/>
        </w:tabs>
        <w:spacing w:line="268" w:lineRule="exact"/>
        <w:ind w:left="120" w:right="20" w:firstLine="0"/>
        <w:jc w:val="both"/>
      </w:pPr>
      <w:r>
        <w:rPr>
          <w:rStyle w:val="1610pt0pt0"/>
        </w:rPr>
        <w:t xml:space="preserve">овочі, ягоди: </w:t>
      </w:r>
      <w:r>
        <w:rPr>
          <w:rStyle w:val="1685pt0pt1"/>
          <w:b/>
          <w:bCs/>
          <w:i/>
          <w:iCs/>
        </w:rPr>
        <w:t>картопля, горох, ка</w:t>
      </w:r>
      <w:r>
        <w:rPr>
          <w:rStyle w:val="1685pt0pt1"/>
          <w:b/>
          <w:bCs/>
          <w:i/>
          <w:iCs/>
        </w:rPr>
        <w:softHyphen/>
        <w:t>пуста, аґрус, ожина, малина;</w:t>
      </w:r>
    </w:p>
    <w:p w:rsidR="00A66788" w:rsidRDefault="001A7945">
      <w:pPr>
        <w:pStyle w:val="160"/>
        <w:framePr w:w="3656" w:h="5944" w:hRule="exact" w:wrap="none" w:vAnchor="page" w:hAnchor="page" w:x="4482" w:y="7180"/>
        <w:numPr>
          <w:ilvl w:val="0"/>
          <w:numId w:val="65"/>
        </w:numPr>
        <w:shd w:val="clear" w:color="auto" w:fill="auto"/>
        <w:tabs>
          <w:tab w:val="left" w:pos="340"/>
        </w:tabs>
        <w:spacing w:line="268" w:lineRule="exact"/>
        <w:ind w:left="120" w:right="20" w:firstLine="0"/>
        <w:jc w:val="both"/>
      </w:pPr>
      <w:r>
        <w:rPr>
          <w:rStyle w:val="1610pt0pt0"/>
        </w:rPr>
        <w:t xml:space="preserve">харчові продукти: </w:t>
      </w:r>
      <w:r>
        <w:rPr>
          <w:rStyle w:val="1685pt0pt1"/>
          <w:b/>
          <w:bCs/>
          <w:i/>
          <w:iCs/>
        </w:rPr>
        <w:t>хліб, молоко, чай, кава, борошно, олія, мед;</w:t>
      </w:r>
    </w:p>
    <w:p w:rsidR="00A66788" w:rsidRDefault="001A7945">
      <w:pPr>
        <w:pStyle w:val="160"/>
        <w:framePr w:w="3656" w:h="5944" w:hRule="exact" w:wrap="none" w:vAnchor="page" w:hAnchor="page" w:x="4482" w:y="7180"/>
        <w:numPr>
          <w:ilvl w:val="0"/>
          <w:numId w:val="65"/>
        </w:numPr>
        <w:shd w:val="clear" w:color="auto" w:fill="auto"/>
        <w:tabs>
          <w:tab w:val="left" w:pos="344"/>
        </w:tabs>
        <w:spacing w:line="264" w:lineRule="exact"/>
        <w:ind w:left="120" w:right="20" w:firstLine="0"/>
        <w:jc w:val="both"/>
      </w:pPr>
      <w:r>
        <w:rPr>
          <w:rStyle w:val="1610pt0pt0"/>
        </w:rPr>
        <w:t xml:space="preserve">корисні копалини (метали, рідини, гази): </w:t>
      </w:r>
      <w:r>
        <w:rPr>
          <w:rStyle w:val="1685pt0pt1"/>
          <w:b/>
          <w:bCs/>
          <w:i/>
          <w:iCs/>
        </w:rPr>
        <w:t>вугілля, нафта, кисень, азот, озокерит, залізо, чавун, ян</w:t>
      </w:r>
      <w:r>
        <w:rPr>
          <w:rStyle w:val="1685pt0pt1"/>
          <w:b/>
          <w:bCs/>
          <w:i/>
          <w:iCs/>
        </w:rPr>
        <w:softHyphen/>
        <w:t>тар, золото, срібло, мармур;</w:t>
      </w:r>
    </w:p>
    <w:p w:rsidR="00A66788" w:rsidRDefault="001A7945">
      <w:pPr>
        <w:pStyle w:val="160"/>
        <w:framePr w:w="3656" w:h="5944" w:hRule="exact" w:wrap="none" w:vAnchor="page" w:hAnchor="page" w:x="4482" w:y="7180"/>
        <w:numPr>
          <w:ilvl w:val="0"/>
          <w:numId w:val="65"/>
        </w:numPr>
        <w:shd w:val="clear" w:color="auto" w:fill="auto"/>
        <w:tabs>
          <w:tab w:val="left" w:pos="340"/>
        </w:tabs>
        <w:spacing w:line="264" w:lineRule="exact"/>
        <w:ind w:left="120" w:right="20" w:firstLine="0"/>
        <w:jc w:val="both"/>
      </w:pPr>
      <w:r>
        <w:rPr>
          <w:rStyle w:val="1610pt0pt0"/>
        </w:rPr>
        <w:t>бу</w:t>
      </w:r>
      <w:r>
        <w:rPr>
          <w:rStyle w:val="1610pt0pt0"/>
        </w:rPr>
        <w:t xml:space="preserve">дівельні матеріали: </w:t>
      </w:r>
      <w:r>
        <w:rPr>
          <w:rStyle w:val="1685pt0pt1"/>
          <w:b/>
          <w:bCs/>
          <w:i/>
          <w:iCs/>
        </w:rPr>
        <w:t>цемент, цег</w:t>
      </w:r>
      <w:r>
        <w:rPr>
          <w:rStyle w:val="1685pt0pt1"/>
          <w:b/>
          <w:bCs/>
          <w:i/>
          <w:iCs/>
        </w:rPr>
        <w:softHyphen/>
        <w:t>ла, граніт, вапно, бетон, глина;</w:t>
      </w:r>
    </w:p>
    <w:p w:rsidR="00A66788" w:rsidRDefault="001A7945">
      <w:pPr>
        <w:pStyle w:val="160"/>
        <w:framePr w:w="3656" w:h="5944" w:hRule="exact" w:wrap="none" w:vAnchor="page" w:hAnchor="page" w:x="4482" w:y="7180"/>
        <w:numPr>
          <w:ilvl w:val="0"/>
          <w:numId w:val="65"/>
        </w:numPr>
        <w:shd w:val="clear" w:color="auto" w:fill="auto"/>
        <w:tabs>
          <w:tab w:val="left" w:pos="340"/>
        </w:tabs>
        <w:spacing w:line="268" w:lineRule="exact"/>
        <w:ind w:left="120" w:right="20" w:firstLine="0"/>
        <w:jc w:val="both"/>
      </w:pPr>
      <w:r>
        <w:rPr>
          <w:rStyle w:val="1610pt0pt0"/>
        </w:rPr>
        <w:t xml:space="preserve">тканини: </w:t>
      </w:r>
      <w:r>
        <w:rPr>
          <w:rStyle w:val="1685pt0pt1"/>
          <w:b/>
          <w:bCs/>
          <w:i/>
          <w:iCs/>
        </w:rPr>
        <w:t>шовк, ситець, льон, шев</w:t>
      </w:r>
      <w:r>
        <w:rPr>
          <w:rStyle w:val="1685pt0pt1"/>
          <w:b/>
          <w:bCs/>
          <w:i/>
          <w:iCs/>
        </w:rPr>
        <w:softHyphen/>
        <w:t>йот, маркізет, сатин, бавовна;</w:t>
      </w:r>
    </w:p>
    <w:p w:rsidR="00A66788" w:rsidRDefault="001A7945">
      <w:pPr>
        <w:pStyle w:val="160"/>
        <w:framePr w:w="3656" w:h="5944" w:hRule="exact" w:wrap="none" w:vAnchor="page" w:hAnchor="page" w:x="4482" w:y="7180"/>
        <w:numPr>
          <w:ilvl w:val="0"/>
          <w:numId w:val="65"/>
        </w:numPr>
        <w:shd w:val="clear" w:color="auto" w:fill="auto"/>
        <w:tabs>
          <w:tab w:val="left" w:pos="336"/>
        </w:tabs>
        <w:spacing w:line="268" w:lineRule="exact"/>
        <w:ind w:left="120" w:right="20" w:firstLine="0"/>
        <w:jc w:val="left"/>
      </w:pPr>
      <w:r>
        <w:rPr>
          <w:rStyle w:val="1610pt0pt0"/>
        </w:rPr>
        <w:t xml:space="preserve">ліки: </w:t>
      </w:r>
      <w:r>
        <w:rPr>
          <w:rStyle w:val="1685pt0pt1"/>
          <w:b/>
          <w:bCs/>
          <w:i/>
          <w:iCs/>
        </w:rPr>
        <w:t>анальгін, валідол, кодеїн,</w:t>
      </w:r>
      <w:r w:rsidRPr="00CC1B4A">
        <w:rPr>
          <w:rStyle w:val="1685pt0pt1"/>
          <w:b/>
          <w:bCs/>
          <w:i/>
          <w:iCs/>
        </w:rPr>
        <w:t>рау</w:t>
      </w:r>
      <w:r w:rsidRPr="00CC1B4A">
        <w:rPr>
          <w:rStyle w:val="1685pt0pt1"/>
          <w:b/>
          <w:bCs/>
          <w:i/>
          <w:iCs/>
        </w:rPr>
        <w:softHyphen/>
        <w:t xml:space="preserve">натин, </w:t>
      </w:r>
      <w:r>
        <w:rPr>
          <w:rStyle w:val="1685pt0pt1"/>
          <w:b/>
          <w:bCs/>
          <w:i/>
          <w:iCs/>
        </w:rPr>
        <w:t xml:space="preserve">пеніцилін, </w:t>
      </w:r>
      <w:r w:rsidRPr="00CC1B4A">
        <w:rPr>
          <w:rStyle w:val="1685pt0pt1"/>
          <w:b/>
          <w:bCs/>
          <w:i/>
          <w:iCs/>
        </w:rPr>
        <w:t xml:space="preserve">цитрамон. </w:t>
      </w:r>
      <w:r>
        <w:rPr>
          <w:rStyle w:val="1610pt0pt0"/>
        </w:rPr>
        <w:t>Речовинні іменники можуть мати</w:t>
      </w:r>
    </w:p>
    <w:p w:rsidR="00A66788" w:rsidRDefault="001A7945">
      <w:pPr>
        <w:pStyle w:val="140"/>
        <w:framePr w:w="3656" w:h="5944" w:hRule="exact" w:wrap="none" w:vAnchor="page" w:hAnchor="page" w:x="4482" w:y="7180"/>
        <w:shd w:val="clear" w:color="auto" w:fill="auto"/>
        <w:tabs>
          <w:tab w:val="left" w:leader="underscore" w:pos="3088"/>
        </w:tabs>
        <w:spacing w:after="0" w:line="268" w:lineRule="exact"/>
        <w:ind w:left="120" w:firstLine="0"/>
        <w:jc w:val="both"/>
      </w:pPr>
      <w:r>
        <w:rPr>
          <w:rStyle w:val="1410pt0pt0"/>
        </w:rPr>
        <w:t>форму тільки:</w:t>
      </w:r>
      <w:r>
        <w:rPr>
          <w:rStyle w:val="1410pt0pt0"/>
        </w:rPr>
        <w:tab/>
      </w:r>
    </w:p>
    <w:tbl>
      <w:tblPr>
        <w:tblOverlap w:val="never"/>
        <w:tblW w:w="0" w:type="auto"/>
        <w:tblLayout w:type="fixed"/>
        <w:tblCellMar>
          <w:left w:w="10" w:type="dxa"/>
          <w:right w:w="10" w:type="dxa"/>
        </w:tblCellMar>
        <w:tblLook w:val="04A0" w:firstRow="1" w:lastRow="0" w:firstColumn="1" w:lastColumn="0" w:noHBand="0" w:noVBand="1"/>
      </w:tblPr>
      <w:tblGrid>
        <w:gridCol w:w="1624"/>
        <w:gridCol w:w="1508"/>
      </w:tblGrid>
      <w:tr w:rsidR="00A66788">
        <w:tblPrEx>
          <w:tblCellMar>
            <w:top w:w="0" w:type="dxa"/>
            <w:bottom w:w="0" w:type="dxa"/>
          </w:tblCellMar>
        </w:tblPrEx>
        <w:trPr>
          <w:trHeight w:hRule="exact" w:val="268"/>
        </w:trPr>
        <w:tc>
          <w:tcPr>
            <w:tcW w:w="1624" w:type="dxa"/>
            <w:tcBorders>
              <w:top w:val="single" w:sz="4" w:space="0" w:color="auto"/>
              <w:lef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30" w:lineRule="exact"/>
              <w:ind w:left="40" w:firstLine="0"/>
            </w:pPr>
            <w:r>
              <w:rPr>
                <w:rStyle w:val="Arial65pt"/>
                <w:b/>
                <w:bCs/>
              </w:rPr>
              <w:t xml:space="preserve">однини </w:t>
            </w:r>
            <w:r>
              <w:rPr>
                <w:rStyle w:val="Arial65pt"/>
                <w:b/>
                <w:bCs/>
              </w:rPr>
              <w:t>(більшість)</w:t>
            </w:r>
          </w:p>
        </w:tc>
        <w:tc>
          <w:tcPr>
            <w:tcW w:w="1508" w:type="dxa"/>
            <w:tcBorders>
              <w:top w:val="single" w:sz="4" w:space="0" w:color="auto"/>
              <w:left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30" w:lineRule="exact"/>
              <w:ind w:left="40" w:firstLine="0"/>
            </w:pPr>
            <w:r>
              <w:rPr>
                <w:rStyle w:val="Arial65pt"/>
                <w:b/>
                <w:bCs/>
              </w:rPr>
              <w:t>множини (деякі)</w:t>
            </w:r>
          </w:p>
        </w:tc>
      </w:tr>
      <w:tr w:rsidR="00A66788">
        <w:tblPrEx>
          <w:tblCellMar>
            <w:top w:w="0" w:type="dxa"/>
            <w:bottom w:w="0" w:type="dxa"/>
          </w:tblCellMar>
        </w:tblPrEx>
        <w:trPr>
          <w:trHeight w:hRule="exact" w:val="220"/>
        </w:trPr>
        <w:tc>
          <w:tcPr>
            <w:tcW w:w="1624" w:type="dxa"/>
            <w:tcBorders>
              <w:top w:val="single" w:sz="4" w:space="0" w:color="auto"/>
              <w:lef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калина</w:t>
            </w:r>
          </w:p>
        </w:tc>
        <w:tc>
          <w:tcPr>
            <w:tcW w:w="1508" w:type="dxa"/>
            <w:tcBorders>
              <w:top w:val="single" w:sz="4" w:space="0" w:color="auto"/>
              <w:left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вершки</w:t>
            </w:r>
          </w:p>
        </w:tc>
      </w:tr>
      <w:tr w:rsidR="00A66788">
        <w:tblPrEx>
          <w:tblCellMar>
            <w:top w:w="0" w:type="dxa"/>
            <w:bottom w:w="0" w:type="dxa"/>
          </w:tblCellMar>
        </w:tblPrEx>
        <w:trPr>
          <w:trHeight w:hRule="exact" w:val="228"/>
        </w:trPr>
        <w:tc>
          <w:tcPr>
            <w:tcW w:w="1624" w:type="dxa"/>
            <w:tcBorders>
              <w:lef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кава</w:t>
            </w:r>
          </w:p>
        </w:tc>
        <w:tc>
          <w:tcPr>
            <w:tcW w:w="1508" w:type="dxa"/>
            <w:tcBorders>
              <w:left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дріжджі</w:t>
            </w:r>
          </w:p>
        </w:tc>
      </w:tr>
      <w:tr w:rsidR="00A66788">
        <w:tblPrEx>
          <w:tblCellMar>
            <w:top w:w="0" w:type="dxa"/>
            <w:bottom w:w="0" w:type="dxa"/>
          </w:tblCellMar>
        </w:tblPrEx>
        <w:trPr>
          <w:trHeight w:hRule="exact" w:val="224"/>
        </w:trPr>
        <w:tc>
          <w:tcPr>
            <w:tcW w:w="1624" w:type="dxa"/>
            <w:tcBorders>
              <w:lef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віск</w:t>
            </w:r>
          </w:p>
        </w:tc>
        <w:tc>
          <w:tcPr>
            <w:tcW w:w="1508" w:type="dxa"/>
            <w:tcBorders>
              <w:left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висівки</w:t>
            </w:r>
          </w:p>
        </w:tc>
      </w:tr>
      <w:tr w:rsidR="00A66788">
        <w:tblPrEx>
          <w:tblCellMar>
            <w:top w:w="0" w:type="dxa"/>
            <w:bottom w:w="0" w:type="dxa"/>
          </w:tblCellMar>
        </w:tblPrEx>
        <w:trPr>
          <w:trHeight w:hRule="exact" w:val="220"/>
        </w:trPr>
        <w:tc>
          <w:tcPr>
            <w:tcW w:w="1624" w:type="dxa"/>
            <w:tcBorders>
              <w:lef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пісок</w:t>
            </w:r>
          </w:p>
        </w:tc>
        <w:tc>
          <w:tcPr>
            <w:tcW w:w="1508" w:type="dxa"/>
            <w:tcBorders>
              <w:left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макарони</w:t>
            </w:r>
          </w:p>
        </w:tc>
      </w:tr>
      <w:tr w:rsidR="00A66788">
        <w:tblPrEx>
          <w:tblCellMar>
            <w:top w:w="0" w:type="dxa"/>
            <w:bottom w:w="0" w:type="dxa"/>
          </w:tblCellMar>
        </w:tblPrEx>
        <w:trPr>
          <w:trHeight w:hRule="exact" w:val="228"/>
        </w:trPr>
        <w:tc>
          <w:tcPr>
            <w:tcW w:w="1624" w:type="dxa"/>
            <w:tcBorders>
              <w:lef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шовк</w:t>
            </w:r>
          </w:p>
        </w:tc>
        <w:tc>
          <w:tcPr>
            <w:tcW w:w="1508" w:type="dxa"/>
            <w:tcBorders>
              <w:left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дрова</w:t>
            </w:r>
          </w:p>
        </w:tc>
      </w:tr>
      <w:tr w:rsidR="00A66788">
        <w:tblPrEx>
          <w:tblCellMar>
            <w:top w:w="0" w:type="dxa"/>
            <w:bottom w:w="0" w:type="dxa"/>
          </w:tblCellMar>
        </w:tblPrEx>
        <w:trPr>
          <w:trHeight w:hRule="exact" w:val="236"/>
        </w:trPr>
        <w:tc>
          <w:tcPr>
            <w:tcW w:w="1624" w:type="dxa"/>
            <w:tcBorders>
              <w:left w:val="single" w:sz="4" w:space="0" w:color="auto"/>
              <w:bottom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нафта</w:t>
            </w:r>
          </w:p>
        </w:tc>
        <w:tc>
          <w:tcPr>
            <w:tcW w:w="1508" w:type="dxa"/>
            <w:tcBorders>
              <w:left w:val="single" w:sz="4" w:space="0" w:color="auto"/>
              <w:bottom w:val="single" w:sz="4" w:space="0" w:color="auto"/>
              <w:right w:val="single" w:sz="4" w:space="0" w:color="auto"/>
            </w:tcBorders>
            <w:shd w:val="clear" w:color="auto" w:fill="FFFFFF"/>
          </w:tcPr>
          <w:p w:rsidR="00A66788" w:rsidRDefault="001A7945">
            <w:pPr>
              <w:pStyle w:val="41"/>
              <w:framePr w:w="3132" w:h="1624" w:wrap="none" w:vAnchor="page" w:hAnchor="page" w:x="4746" w:y="13112"/>
              <w:shd w:val="clear" w:color="auto" w:fill="auto"/>
              <w:spacing w:before="0" w:line="140" w:lineRule="exact"/>
              <w:ind w:left="40" w:firstLine="0"/>
            </w:pPr>
            <w:r>
              <w:rPr>
                <w:rStyle w:val="Arial7pt0pt3"/>
                <w:b/>
                <w:bCs/>
              </w:rPr>
              <w:t>парфуми</w:t>
            </w:r>
          </w:p>
        </w:tc>
      </w:tr>
    </w:tbl>
    <w:p w:rsidR="00A66788" w:rsidRDefault="001A7945">
      <w:pPr>
        <w:pStyle w:val="ab"/>
        <w:framePr w:w="3648" w:h="1631" w:hRule="exact" w:wrap="none" w:vAnchor="page" w:hAnchor="page" w:x="4486" w:y="14853"/>
        <w:shd w:val="clear" w:color="auto" w:fill="auto"/>
        <w:spacing w:line="224" w:lineRule="exact"/>
        <w:ind w:right="20" w:firstLine="0"/>
        <w:jc w:val="right"/>
      </w:pPr>
      <w:r>
        <w:rPr>
          <w:rStyle w:val="65pt0pt"/>
        </w:rPr>
        <w:t>УВАГА!</w:t>
      </w:r>
    </w:p>
    <w:p w:rsidR="00A66788" w:rsidRDefault="001A7945">
      <w:pPr>
        <w:pStyle w:val="ab"/>
        <w:framePr w:w="3648" w:h="1631" w:hRule="exact" w:wrap="none" w:vAnchor="page" w:hAnchor="page" w:x="4486" w:y="14853"/>
        <w:shd w:val="clear" w:color="auto" w:fill="auto"/>
        <w:tabs>
          <w:tab w:val="left" w:leader="underscore" w:pos="3640"/>
        </w:tabs>
        <w:spacing w:line="224" w:lineRule="exact"/>
        <w:ind w:left="20" w:right="20" w:firstLine="0"/>
      </w:pPr>
      <w:r>
        <w:rPr>
          <w:rStyle w:val="65pt0pt"/>
        </w:rPr>
        <w:t>Від речовинних іменників, що вживаються тіль</w:t>
      </w:r>
      <w:r>
        <w:rPr>
          <w:rStyle w:val="65pt0pt"/>
        </w:rPr>
        <w:softHyphen/>
        <w:t>ки в однині, можна утворити форму множини, але з іншим семантичним значенням (окремі ти</w:t>
      </w:r>
      <w:r>
        <w:rPr>
          <w:rStyle w:val="65pt0pt"/>
        </w:rPr>
        <w:softHyphen/>
      </w:r>
      <w:r>
        <w:rPr>
          <w:rStyle w:val="65pt0pt"/>
        </w:rPr>
        <w:t xml:space="preserve">пи, види або сорти речовини): </w:t>
      </w:r>
      <w:r>
        <w:rPr>
          <w:rStyle w:val="7pt0pt5"/>
        </w:rPr>
        <w:t xml:space="preserve">тверді сири, мінеральні води, високосортні </w:t>
      </w:r>
      <w:r>
        <w:rPr>
          <w:rStyle w:val="7pt0pt6"/>
        </w:rPr>
        <w:t>пшениці, піски Сахари, цілинні землі.</w:t>
      </w:r>
      <w:r>
        <w:rPr>
          <w:rStyle w:val="65pt0pt"/>
        </w:rPr>
        <w:tab/>
      </w:r>
    </w:p>
    <w:p w:rsidR="00A66788" w:rsidRDefault="001A7945">
      <w:pPr>
        <w:pStyle w:val="140"/>
        <w:framePr w:w="3800" w:h="9484" w:hRule="exact" w:wrap="none" w:vAnchor="page" w:hAnchor="page" w:x="8566" w:y="7092"/>
        <w:shd w:val="clear" w:color="auto" w:fill="auto"/>
        <w:spacing w:after="248" w:line="260" w:lineRule="exact"/>
        <w:ind w:left="20" w:right="40" w:firstLine="220"/>
        <w:jc w:val="both"/>
      </w:pPr>
      <w:r>
        <w:rPr>
          <w:rStyle w:val="14Arial8pt0pt"/>
          <w:b/>
          <w:bCs/>
        </w:rPr>
        <w:t xml:space="preserve">Граматичні ознаки іменника </w:t>
      </w:r>
      <w:r>
        <w:rPr>
          <w:rStyle w:val="1410pt0pt0"/>
        </w:rPr>
        <w:t>Іменник має ряд граматичних оз</w:t>
      </w:r>
      <w:r>
        <w:rPr>
          <w:rStyle w:val="1410pt0pt0"/>
        </w:rPr>
        <w:softHyphen/>
        <w:t>нак, які вирізняють його з-поміж ін</w:t>
      </w:r>
      <w:r>
        <w:rPr>
          <w:rStyle w:val="1410pt0pt0"/>
        </w:rPr>
        <w:softHyphen/>
        <w:t>ших частин мови. Значення предмет</w:t>
      </w:r>
      <w:r>
        <w:rPr>
          <w:rStyle w:val="1410pt0pt0"/>
        </w:rPr>
        <w:softHyphen/>
        <w:t>ності виражаєтьс</w:t>
      </w:r>
      <w:r>
        <w:rPr>
          <w:rStyle w:val="1410pt0pt0"/>
        </w:rPr>
        <w:t>я морфологічними категоріями роду, числа, відмінка.</w:t>
      </w:r>
    </w:p>
    <w:p w:rsidR="00A66788" w:rsidRDefault="001A7945">
      <w:pPr>
        <w:pStyle w:val="731"/>
        <w:framePr w:w="3800" w:h="9484" w:hRule="exact" w:wrap="none" w:vAnchor="page" w:hAnchor="page" w:x="8566" w:y="7092"/>
        <w:shd w:val="clear" w:color="auto" w:fill="auto"/>
        <w:spacing w:before="0" w:after="142" w:line="250" w:lineRule="exact"/>
        <w:ind w:left="240"/>
      </w:pPr>
      <w:bookmarkStart w:id="151" w:name="bookmark151"/>
      <w:r>
        <w:t>§55. Рід іменників</w:t>
      </w:r>
      <w:bookmarkEnd w:id="151"/>
    </w:p>
    <w:p w:rsidR="00A66788" w:rsidRDefault="001A7945">
      <w:pPr>
        <w:pStyle w:val="140"/>
        <w:framePr w:w="3800" w:h="9484" w:hRule="exact" w:wrap="none" w:vAnchor="page" w:hAnchor="page" w:x="8566" w:y="7092"/>
        <w:shd w:val="clear" w:color="auto" w:fill="auto"/>
        <w:spacing w:after="0" w:line="260" w:lineRule="exact"/>
        <w:ind w:left="20" w:right="40" w:firstLine="0"/>
        <w:jc w:val="right"/>
      </w:pPr>
      <w:r>
        <w:rPr>
          <w:rStyle w:val="1410pt0pt0"/>
        </w:rPr>
        <w:t>Кожний іменник (крім тих, що вживаються тільки в множині) нале</w:t>
      </w:r>
      <w:r>
        <w:rPr>
          <w:rStyle w:val="1410pt0pt0"/>
        </w:rPr>
        <w:softHyphen/>
        <w:t xml:space="preserve">жить до одного з трьох родів: чоловічого </w:t>
      </w:r>
      <w:r>
        <w:rPr>
          <w:rStyle w:val="1410pt0pt1"/>
        </w:rPr>
        <w:t>(</w:t>
      </w:r>
      <w:r>
        <w:rPr>
          <w:rStyle w:val="1485pt0pt"/>
          <w:b/>
          <w:bCs/>
        </w:rPr>
        <w:t>вітер, шлях, клен</w:t>
      </w:r>
      <w:r>
        <w:rPr>
          <w:rStyle w:val="1410pt0pt1"/>
        </w:rPr>
        <w:t xml:space="preserve">); </w:t>
      </w:r>
      <w:r>
        <w:rPr>
          <w:rStyle w:val="1410pt0pt0"/>
        </w:rPr>
        <w:t xml:space="preserve">жіночого </w:t>
      </w:r>
      <w:r>
        <w:rPr>
          <w:rStyle w:val="1410pt0pt1"/>
        </w:rPr>
        <w:t>(</w:t>
      </w:r>
      <w:r>
        <w:rPr>
          <w:rStyle w:val="1485pt0pt"/>
          <w:b/>
          <w:bCs/>
        </w:rPr>
        <w:t>сосна, подорож, галузь</w:t>
      </w:r>
      <w:r>
        <w:rPr>
          <w:rStyle w:val="1410pt0pt1"/>
        </w:rPr>
        <w:t xml:space="preserve">); </w:t>
      </w:r>
      <w:r>
        <w:rPr>
          <w:rStyle w:val="1410pt0pt0"/>
        </w:rPr>
        <w:t xml:space="preserve">середнього </w:t>
      </w:r>
      <w:r>
        <w:rPr>
          <w:rStyle w:val="1410pt0pt1"/>
        </w:rPr>
        <w:t>(</w:t>
      </w:r>
      <w:r>
        <w:rPr>
          <w:rStyle w:val="1485pt0pt"/>
          <w:b/>
          <w:bCs/>
        </w:rPr>
        <w:t xml:space="preserve">поле, знання, зайченя). </w:t>
      </w:r>
      <w:r>
        <w:rPr>
          <w:rStyle w:val="1410pt0pt0"/>
        </w:rPr>
        <w:t>Іменники чоловічого роду співвід</w:t>
      </w:r>
      <w:r>
        <w:rPr>
          <w:rStyle w:val="1410pt0pt0"/>
        </w:rPr>
        <w:softHyphen/>
        <w:t xml:space="preserve">носні із займенниками </w:t>
      </w:r>
      <w:r>
        <w:rPr>
          <w:rStyle w:val="1485pt0pt"/>
          <w:b/>
          <w:bCs/>
        </w:rPr>
        <w:t>він, цей',</w:t>
      </w:r>
      <w:r>
        <w:rPr>
          <w:rStyle w:val="149pt"/>
          <w:b/>
          <w:bCs/>
        </w:rPr>
        <w:t xml:space="preserve"> </w:t>
      </w:r>
      <w:r>
        <w:rPr>
          <w:rStyle w:val="1410pt0pt0"/>
        </w:rPr>
        <w:t>жіно</w:t>
      </w:r>
      <w:r>
        <w:rPr>
          <w:rStyle w:val="1410pt0pt0"/>
        </w:rPr>
        <w:softHyphen/>
        <w:t xml:space="preserve">чого — </w:t>
      </w:r>
      <w:r>
        <w:rPr>
          <w:rStyle w:val="1485pt0pt"/>
          <w:b/>
          <w:bCs/>
        </w:rPr>
        <w:t>вона, ця;</w:t>
      </w:r>
      <w:r>
        <w:rPr>
          <w:rStyle w:val="149pt"/>
          <w:b/>
          <w:bCs/>
        </w:rPr>
        <w:t xml:space="preserve"> </w:t>
      </w:r>
      <w:r>
        <w:rPr>
          <w:rStyle w:val="1410pt0pt0"/>
        </w:rPr>
        <w:t xml:space="preserve">середнього — </w:t>
      </w:r>
      <w:r>
        <w:rPr>
          <w:rStyle w:val="1485pt0pt"/>
          <w:b/>
          <w:bCs/>
        </w:rPr>
        <w:t>воно, це.</w:t>
      </w:r>
    </w:p>
    <w:p w:rsidR="00A66788" w:rsidRDefault="001A7945">
      <w:pPr>
        <w:pStyle w:val="140"/>
        <w:framePr w:w="3800" w:h="9484" w:hRule="exact" w:wrap="none" w:vAnchor="page" w:hAnchor="page" w:x="8566" w:y="7092"/>
        <w:shd w:val="clear" w:color="auto" w:fill="auto"/>
        <w:spacing w:after="0" w:line="260" w:lineRule="exact"/>
        <w:ind w:left="20" w:right="40" w:firstLine="220"/>
        <w:jc w:val="both"/>
      </w:pPr>
      <w:r>
        <w:rPr>
          <w:rStyle w:val="1410pt0pt0"/>
        </w:rPr>
        <w:t>Окрему групу становлять іменни</w:t>
      </w:r>
      <w:r>
        <w:rPr>
          <w:rStyle w:val="1410pt0pt0"/>
        </w:rPr>
        <w:softHyphen/>
        <w:t>ки спільного роду. Це назви осіб за діями, вчинками, рисами характеру, зовнішніми ознаками</w:t>
      </w:r>
      <w:r>
        <w:rPr>
          <w:rStyle w:val="1410pt0pt0"/>
        </w:rPr>
        <w:t>, що мають за</w:t>
      </w:r>
      <w:r>
        <w:rPr>
          <w:rStyle w:val="1410pt0pt0"/>
        </w:rPr>
        <w:softHyphen/>
        <w:t xml:space="preserve">кінчення </w:t>
      </w:r>
      <w:r>
        <w:rPr>
          <w:rStyle w:val="1485pt0pt"/>
          <w:b/>
          <w:bCs/>
        </w:rPr>
        <w:t>а (-я ):</w:t>
      </w:r>
    </w:p>
    <w:p w:rsidR="00A66788" w:rsidRDefault="001A7945">
      <w:pPr>
        <w:pStyle w:val="160"/>
        <w:framePr w:w="3800" w:h="9484" w:hRule="exact" w:wrap="none" w:vAnchor="page" w:hAnchor="page" w:x="8566" w:y="7092"/>
        <w:shd w:val="clear" w:color="auto" w:fill="auto"/>
        <w:spacing w:line="260" w:lineRule="exact"/>
        <w:ind w:left="240" w:right="40" w:firstLine="0"/>
        <w:jc w:val="both"/>
      </w:pPr>
      <w:r>
        <w:rPr>
          <w:rStyle w:val="1685pt0pt1"/>
          <w:b/>
          <w:bCs/>
          <w:i/>
          <w:iCs/>
        </w:rPr>
        <w:t>базіка, староста, сирота, листо</w:t>
      </w:r>
      <w:r>
        <w:rPr>
          <w:rStyle w:val="1685pt0pt1"/>
          <w:b/>
          <w:bCs/>
          <w:i/>
          <w:iCs/>
        </w:rPr>
        <w:softHyphen/>
        <w:t>ноша, бідолаха, плакса, приблуда, причепа, непосида, каліка, жадню</w:t>
      </w:r>
      <w:r>
        <w:rPr>
          <w:rStyle w:val="1685pt0pt1"/>
          <w:b/>
          <w:bCs/>
          <w:i/>
          <w:iCs/>
        </w:rPr>
        <w:softHyphen/>
        <w:t>га, лівша, п’яниця, розмазня.</w:t>
      </w:r>
    </w:p>
    <w:p w:rsidR="00A66788" w:rsidRDefault="001A7945">
      <w:pPr>
        <w:pStyle w:val="140"/>
        <w:framePr w:w="3800" w:h="9484" w:hRule="exact" w:wrap="none" w:vAnchor="page" w:hAnchor="page" w:x="8566" w:y="7092"/>
        <w:shd w:val="clear" w:color="auto" w:fill="auto"/>
        <w:spacing w:after="0" w:line="260" w:lineRule="exact"/>
        <w:ind w:left="20" w:right="40" w:firstLine="220"/>
        <w:jc w:val="both"/>
      </w:pPr>
      <w:r>
        <w:rPr>
          <w:rStyle w:val="1410pt0pt0"/>
        </w:rPr>
        <w:t>У цьому випадку рід визначається за синтаксичним зв’язком іменника з іншими словами — прикметни</w:t>
      </w:r>
      <w:r>
        <w:rPr>
          <w:rStyle w:val="1410pt0pt0"/>
        </w:rPr>
        <w:t>ками, займенниками, дієсловами, тобто в контексті:</w:t>
      </w:r>
    </w:p>
    <w:p w:rsidR="00A66788" w:rsidRDefault="001A7945">
      <w:pPr>
        <w:pStyle w:val="160"/>
        <w:framePr w:w="3800" w:h="9484" w:hRule="exact" w:wrap="none" w:vAnchor="page" w:hAnchor="page" w:x="8566" w:y="7092"/>
        <w:shd w:val="clear" w:color="auto" w:fill="auto"/>
        <w:spacing w:line="260" w:lineRule="exact"/>
        <w:ind w:left="240" w:right="40" w:firstLine="0"/>
        <w:jc w:val="both"/>
      </w:pPr>
      <w:r>
        <w:rPr>
          <w:rStyle w:val="1685pt0pt1"/>
          <w:b/>
          <w:bCs/>
          <w:i/>
          <w:iCs/>
        </w:rPr>
        <w:t xml:space="preserve">відповідальний староста, стр^' на потвора, цей плакса, </w:t>
      </w:r>
      <w:r>
        <w:rPr>
          <w:rStyle w:val="1675pt"/>
          <w:b/>
          <w:bCs/>
          <w:i/>
          <w:iCs/>
        </w:rPr>
        <w:t xml:space="preserve">якийсь </w:t>
      </w:r>
      <w:r>
        <w:rPr>
          <w:rStyle w:val="1685pt0pt1"/>
          <w:b/>
          <w:bCs/>
          <w:i/>
          <w:iCs/>
        </w:rPr>
        <w:t>причепа, наша непосида, листоно</w:t>
      </w:r>
      <w:r>
        <w:rPr>
          <w:rStyle w:val="1685pt0pt1"/>
          <w:b/>
          <w:bCs/>
          <w:i/>
          <w:iCs/>
        </w:rPr>
        <w:softHyphen/>
        <w:t>ша приніс, бідолаха поїхала.</w:t>
      </w:r>
    </w:p>
    <w:p w:rsidR="00A66788" w:rsidRDefault="001A7945">
      <w:pPr>
        <w:pStyle w:val="32"/>
        <w:framePr w:wrap="none" w:vAnchor="page" w:hAnchor="page" w:x="4454" w:y="16824"/>
        <w:shd w:val="clear" w:color="auto" w:fill="auto"/>
        <w:spacing w:line="180" w:lineRule="exact"/>
        <w:ind w:left="20"/>
        <w:jc w:val="left"/>
      </w:pPr>
      <w:r>
        <w:rPr>
          <w:rStyle w:val="39pt0pt0"/>
          <w:b/>
          <w:bCs/>
        </w:rPr>
        <w:t>176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02" w:y="6972"/>
        <w:shd w:val="clear" w:color="auto" w:fill="auto"/>
        <w:spacing w:line="140" w:lineRule="exact"/>
        <w:ind w:left="20"/>
      </w:pPr>
      <w:r>
        <w:rPr>
          <w:rStyle w:val="7pt0pt4"/>
          <w:i/>
          <w:iCs/>
        </w:rPr>
        <w:lastRenderedPageBreak/>
        <w:t>Граматика: морфологія, синтаксис</w:t>
      </w:r>
    </w:p>
    <w:p w:rsidR="00A66788" w:rsidRDefault="001A7945">
      <w:pPr>
        <w:pStyle w:val="451"/>
        <w:framePr w:w="3720" w:h="2716" w:hRule="exact" w:wrap="none" w:vAnchor="page" w:hAnchor="page" w:x="4550" w:y="7348"/>
        <w:shd w:val="clear" w:color="auto" w:fill="auto"/>
        <w:tabs>
          <w:tab w:val="left" w:pos="2312"/>
        </w:tabs>
        <w:spacing w:line="220" w:lineRule="exact"/>
        <w:ind w:right="80"/>
        <w:jc w:val="right"/>
      </w:pPr>
      <w:r>
        <w:rPr>
          <w:rStyle w:val="458pt0pt"/>
          <w:b/>
          <w:bCs/>
        </w:rPr>
        <w:t>"</w:t>
      </w:r>
      <w:r>
        <w:rPr>
          <w:rStyle w:val="458pt0pt"/>
          <w:b/>
          <w:bCs/>
        </w:rPr>
        <w:tab/>
        <w:t>УВАГА!</w:t>
      </w:r>
    </w:p>
    <w:p w:rsidR="00A66788" w:rsidRDefault="001A7945">
      <w:pPr>
        <w:pStyle w:val="170"/>
        <w:framePr w:w="3720" w:h="2716" w:hRule="exact" w:wrap="none" w:vAnchor="page" w:hAnchor="page" w:x="4550" w:y="7348"/>
        <w:shd w:val="clear" w:color="auto" w:fill="auto"/>
        <w:spacing w:after="0" w:line="220" w:lineRule="exact"/>
        <w:ind w:left="120" w:right="80" w:firstLine="0"/>
      </w:pPr>
      <w:r>
        <w:rPr>
          <w:rStyle w:val="1765pt0pt"/>
        </w:rPr>
        <w:t xml:space="preserve">Назви істот за професією чи родом діяльності </w:t>
      </w:r>
      <w:r>
        <w:rPr>
          <w:rStyle w:val="1765pt0pt1"/>
        </w:rPr>
        <w:t xml:space="preserve">можуть </w:t>
      </w:r>
      <w:r>
        <w:rPr>
          <w:rStyle w:val="1765pt0pt"/>
        </w:rPr>
        <w:t xml:space="preserve">позначати осіб як чоловічої, так </w:t>
      </w:r>
      <w:r>
        <w:rPr>
          <w:rStyle w:val="1765pt0pt1"/>
        </w:rPr>
        <w:t xml:space="preserve">і </w:t>
      </w:r>
      <w:r>
        <w:rPr>
          <w:rStyle w:val="1765pt0pt"/>
        </w:rPr>
        <w:t xml:space="preserve">жіночої статі, проте такі іменники формально належать </w:t>
      </w:r>
      <w:r>
        <w:rPr>
          <w:rStyle w:val="17ArialNarrow45pt0pt"/>
        </w:rPr>
        <w:t xml:space="preserve">до </w:t>
      </w:r>
      <w:r>
        <w:rPr>
          <w:rStyle w:val="17TimesNewRoman8pt0pt0"/>
          <w:rFonts w:eastAsia="Arial"/>
        </w:rPr>
        <w:t>чоловічого роду:</w:t>
      </w:r>
    </w:p>
    <w:p w:rsidR="00A66788" w:rsidRDefault="001A7945">
      <w:pPr>
        <w:pStyle w:val="231"/>
        <w:framePr w:w="3720" w:h="2716" w:hRule="exact" w:wrap="none" w:vAnchor="page" w:hAnchor="page" w:x="4550" w:y="7348"/>
        <w:shd w:val="clear" w:color="auto" w:fill="auto"/>
        <w:spacing w:after="0" w:line="220" w:lineRule="exact"/>
        <w:ind w:left="120" w:right="80" w:firstLine="0"/>
      </w:pPr>
      <w:r>
        <w:rPr>
          <w:rStyle w:val="237pt0pt"/>
          <w:i/>
          <w:iCs/>
        </w:rPr>
        <w:t>інженер, професор, юрист, депутат, до</w:t>
      </w:r>
      <w:r>
        <w:rPr>
          <w:rStyle w:val="237pt0pt"/>
          <w:i/>
          <w:iCs/>
        </w:rPr>
        <w:softHyphen/>
        <w:t>цент, суддя, директор, дипломат, посол.</w:t>
      </w:r>
    </w:p>
    <w:p w:rsidR="00A66788" w:rsidRDefault="001A7945">
      <w:pPr>
        <w:pStyle w:val="170"/>
        <w:framePr w:w="3720" w:h="2716" w:hRule="exact" w:wrap="none" w:vAnchor="page" w:hAnchor="page" w:x="4550" w:y="7348"/>
        <w:shd w:val="clear" w:color="auto" w:fill="auto"/>
        <w:spacing w:after="0" w:line="220" w:lineRule="exact"/>
        <w:ind w:left="120" w:right="80" w:firstLine="0"/>
      </w:pPr>
      <w:r>
        <w:rPr>
          <w:rStyle w:val="1765pt0pt"/>
        </w:rPr>
        <w:t xml:space="preserve">Від деяких з них творяться назви осіб жіночого роду, але вони мають стилістичні обмеження: </w:t>
      </w:r>
      <w:r>
        <w:rPr>
          <w:rStyle w:val="177pt0pt"/>
        </w:rPr>
        <w:t>вчителька, секретарка, поетеса, професор- иіа, директори/а</w:t>
      </w:r>
      <w:r>
        <w:rPr>
          <w:rStyle w:val="1765pt0pt"/>
        </w:rPr>
        <w:t xml:space="preserve"> (уживані в розмовно-побуто</w:t>
      </w:r>
      <w:r>
        <w:rPr>
          <w:rStyle w:val="1765pt0pt"/>
        </w:rPr>
        <w:softHyphen/>
        <w:t>вому стилі).</w:t>
      </w:r>
    </w:p>
    <w:p w:rsidR="00A66788" w:rsidRDefault="001A7945">
      <w:pPr>
        <w:pStyle w:val="190"/>
        <w:framePr w:w="3720" w:h="2870" w:hRule="exact" w:wrap="none" w:vAnchor="page" w:hAnchor="page" w:x="4550" w:y="10332"/>
        <w:shd w:val="clear" w:color="auto" w:fill="auto"/>
        <w:spacing w:before="0" w:after="46" w:line="160" w:lineRule="exact"/>
        <w:ind w:right="80"/>
        <w:jc w:val="right"/>
      </w:pPr>
      <w:r>
        <w:rPr>
          <w:rStyle w:val="19Arial8pt0pt"/>
          <w:b/>
          <w:bCs/>
        </w:rPr>
        <w:t>Способи вираження роду іменників</w:t>
      </w:r>
    </w:p>
    <w:p w:rsidR="00A66788" w:rsidRDefault="001A7945">
      <w:pPr>
        <w:pStyle w:val="41"/>
        <w:framePr w:w="3720" w:h="2870" w:hRule="exact" w:wrap="none" w:vAnchor="page" w:hAnchor="page" w:x="4550" w:y="10332"/>
        <w:shd w:val="clear" w:color="auto" w:fill="auto"/>
        <w:spacing w:before="0" w:line="252" w:lineRule="exact"/>
        <w:ind w:left="120" w:right="80" w:firstLine="0"/>
        <w:jc w:val="both"/>
      </w:pPr>
      <w:r>
        <w:rPr>
          <w:rStyle w:val="0pt7"/>
          <w:b/>
          <w:bCs/>
        </w:rPr>
        <w:t>Лексичний. Властивий назвам лю</w:t>
      </w:r>
      <w:r>
        <w:rPr>
          <w:rStyle w:val="0pt7"/>
          <w:b/>
          <w:bCs/>
        </w:rPr>
        <w:softHyphen/>
      </w:r>
      <w:r>
        <w:rPr>
          <w:rStyle w:val="0pt7"/>
          <w:b/>
          <w:bCs/>
        </w:rPr>
        <w:t>дей і тварин (свійських) і відповідає поділові за статтю:</w:t>
      </w:r>
    </w:p>
    <w:p w:rsidR="00A66788" w:rsidRDefault="001A7945">
      <w:pPr>
        <w:pStyle w:val="160"/>
        <w:framePr w:w="3720" w:h="2870" w:hRule="exact" w:wrap="none" w:vAnchor="page" w:hAnchor="page" w:x="4550" w:y="10332"/>
        <w:shd w:val="clear" w:color="auto" w:fill="auto"/>
        <w:spacing w:line="252" w:lineRule="exact"/>
        <w:ind w:right="80" w:firstLine="0"/>
      </w:pPr>
      <w:r>
        <w:rPr>
          <w:rStyle w:val="1685pt0pt1"/>
          <w:b/>
          <w:bCs/>
          <w:i/>
          <w:iCs/>
        </w:rPr>
        <w:t>батько</w:t>
      </w:r>
      <w:r>
        <w:rPr>
          <w:rStyle w:val="160pt2"/>
          <w:b/>
          <w:bCs/>
        </w:rPr>
        <w:t xml:space="preserve"> — </w:t>
      </w:r>
      <w:r>
        <w:rPr>
          <w:rStyle w:val="1685pt0pt1"/>
          <w:b/>
          <w:bCs/>
          <w:i/>
          <w:iCs/>
        </w:rPr>
        <w:t>мати, дід</w:t>
      </w:r>
      <w:r>
        <w:rPr>
          <w:rStyle w:val="160pt2"/>
          <w:b/>
          <w:bCs/>
        </w:rPr>
        <w:t xml:space="preserve"> — </w:t>
      </w:r>
      <w:r>
        <w:rPr>
          <w:rStyle w:val="1685pt0pt1"/>
          <w:b/>
          <w:bCs/>
          <w:i/>
          <w:iCs/>
        </w:rPr>
        <w:t>баба, дядько</w:t>
      </w:r>
    </w:p>
    <w:p w:rsidR="00A66788" w:rsidRDefault="001A7945">
      <w:pPr>
        <w:pStyle w:val="160"/>
        <w:framePr w:w="3720" w:h="2870" w:hRule="exact" w:wrap="none" w:vAnchor="page" w:hAnchor="page" w:x="4550" w:y="10332"/>
        <w:numPr>
          <w:ilvl w:val="0"/>
          <w:numId w:val="61"/>
        </w:numPr>
        <w:shd w:val="clear" w:color="auto" w:fill="auto"/>
        <w:tabs>
          <w:tab w:val="left" w:pos="348"/>
        </w:tabs>
        <w:spacing w:line="252" w:lineRule="exact"/>
        <w:ind w:left="120" w:firstLine="0"/>
        <w:jc w:val="both"/>
      </w:pPr>
      <w:r>
        <w:rPr>
          <w:rStyle w:val="1685pt0pt1"/>
          <w:b/>
          <w:bCs/>
          <w:i/>
          <w:iCs/>
        </w:rPr>
        <w:t>тітка, хлопець</w:t>
      </w:r>
      <w:r>
        <w:rPr>
          <w:rStyle w:val="160pt2"/>
          <w:b/>
          <w:bCs/>
        </w:rPr>
        <w:t xml:space="preserve"> — </w:t>
      </w:r>
      <w:r>
        <w:rPr>
          <w:rStyle w:val="1685pt0pt1"/>
          <w:b/>
          <w:bCs/>
          <w:i/>
          <w:iCs/>
        </w:rPr>
        <w:t>дівчина;</w:t>
      </w:r>
    </w:p>
    <w:p w:rsidR="00A66788" w:rsidRDefault="001A7945">
      <w:pPr>
        <w:pStyle w:val="160"/>
        <w:framePr w:w="3720" w:h="2870" w:hRule="exact" w:wrap="none" w:vAnchor="page" w:hAnchor="page" w:x="4550" w:y="10332"/>
        <w:shd w:val="clear" w:color="auto" w:fill="auto"/>
        <w:spacing w:line="252" w:lineRule="exact"/>
        <w:ind w:right="80" w:firstLine="0"/>
      </w:pPr>
      <w:r>
        <w:rPr>
          <w:rStyle w:val="1685pt0pt1"/>
          <w:b/>
          <w:bCs/>
          <w:i/>
          <w:iCs/>
        </w:rPr>
        <w:t>бик</w:t>
      </w:r>
      <w:r>
        <w:rPr>
          <w:rStyle w:val="160pt2"/>
          <w:b/>
          <w:bCs/>
        </w:rPr>
        <w:t xml:space="preserve"> — </w:t>
      </w:r>
      <w:r>
        <w:rPr>
          <w:rStyle w:val="1685pt0pt1"/>
          <w:b/>
          <w:bCs/>
          <w:i/>
          <w:iCs/>
        </w:rPr>
        <w:t>корова, цап</w:t>
      </w:r>
      <w:r>
        <w:rPr>
          <w:rStyle w:val="160pt2"/>
          <w:b/>
          <w:bCs/>
        </w:rPr>
        <w:t xml:space="preserve"> — </w:t>
      </w:r>
      <w:r>
        <w:rPr>
          <w:rStyle w:val="1685pt0pt1"/>
          <w:b/>
          <w:bCs/>
          <w:i/>
          <w:iCs/>
        </w:rPr>
        <w:t>коза, півень</w:t>
      </w:r>
    </w:p>
    <w:p w:rsidR="00A66788" w:rsidRDefault="001A7945">
      <w:pPr>
        <w:pStyle w:val="160"/>
        <w:framePr w:w="3720" w:h="2870" w:hRule="exact" w:wrap="none" w:vAnchor="page" w:hAnchor="page" w:x="4550" w:y="10332"/>
        <w:numPr>
          <w:ilvl w:val="0"/>
          <w:numId w:val="61"/>
        </w:numPr>
        <w:shd w:val="clear" w:color="auto" w:fill="auto"/>
        <w:tabs>
          <w:tab w:val="left" w:pos="344"/>
        </w:tabs>
        <w:spacing w:line="252" w:lineRule="exact"/>
        <w:ind w:left="120" w:firstLine="0"/>
        <w:jc w:val="both"/>
      </w:pPr>
      <w:r>
        <w:rPr>
          <w:rStyle w:val="1685pt0pt1"/>
          <w:b/>
          <w:bCs/>
          <w:i/>
          <w:iCs/>
        </w:rPr>
        <w:t>курка, баран</w:t>
      </w:r>
      <w:r>
        <w:rPr>
          <w:rStyle w:val="160pt2"/>
          <w:b/>
          <w:bCs/>
        </w:rPr>
        <w:t xml:space="preserve"> — </w:t>
      </w:r>
      <w:r>
        <w:rPr>
          <w:rStyle w:val="1685pt0pt1"/>
          <w:b/>
          <w:bCs/>
          <w:i/>
          <w:iCs/>
        </w:rPr>
        <w:t>вівця.</w:t>
      </w:r>
    </w:p>
    <w:p w:rsidR="00A66788" w:rsidRDefault="001A7945">
      <w:pPr>
        <w:pStyle w:val="41"/>
        <w:framePr w:w="3720" w:h="2870" w:hRule="exact" w:wrap="none" w:vAnchor="page" w:hAnchor="page" w:x="4550" w:y="10332"/>
        <w:shd w:val="clear" w:color="auto" w:fill="auto"/>
        <w:spacing w:before="0" w:line="252" w:lineRule="exact"/>
        <w:ind w:left="120" w:right="80" w:firstLine="0"/>
        <w:jc w:val="both"/>
      </w:pPr>
      <w:r>
        <w:rPr>
          <w:rStyle w:val="0pt7"/>
          <w:b/>
          <w:bCs/>
        </w:rPr>
        <w:t>Морфологічний. Специфічні за</w:t>
      </w:r>
      <w:r>
        <w:rPr>
          <w:rStyle w:val="0pt7"/>
          <w:b/>
          <w:bCs/>
        </w:rPr>
        <w:softHyphen/>
        <w:t>кінчення іменників у називному відмінку однини.</w:t>
      </w:r>
    </w:p>
    <w:tbl>
      <w:tblPr>
        <w:tblOverlap w:val="never"/>
        <w:tblW w:w="0" w:type="auto"/>
        <w:tblLayout w:type="fixed"/>
        <w:tblCellMar>
          <w:left w:w="10" w:type="dxa"/>
          <w:right w:w="10" w:type="dxa"/>
        </w:tblCellMar>
        <w:tblLook w:val="04A0" w:firstRow="1" w:lastRow="0" w:firstColumn="1" w:lastColumn="0" w:noHBand="0" w:noVBand="1"/>
      </w:tblPr>
      <w:tblGrid>
        <w:gridCol w:w="1092"/>
        <w:gridCol w:w="1304"/>
        <w:gridCol w:w="1160"/>
      </w:tblGrid>
      <w:tr w:rsidR="00A66788">
        <w:tblPrEx>
          <w:tblCellMar>
            <w:top w:w="0" w:type="dxa"/>
            <w:bottom w:w="0" w:type="dxa"/>
          </w:tblCellMar>
        </w:tblPrEx>
        <w:trPr>
          <w:trHeight w:hRule="exact" w:val="308"/>
        </w:trPr>
        <w:tc>
          <w:tcPr>
            <w:tcW w:w="1092" w:type="dxa"/>
            <w:tcBorders>
              <w:top w:val="single" w:sz="4" w:space="0" w:color="auto"/>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Чоловічий</w:t>
            </w:r>
          </w:p>
        </w:tc>
        <w:tc>
          <w:tcPr>
            <w:tcW w:w="1304" w:type="dxa"/>
            <w:tcBorders>
              <w:top w:val="single" w:sz="4" w:space="0" w:color="auto"/>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Жіночий</w:t>
            </w:r>
          </w:p>
        </w:tc>
        <w:tc>
          <w:tcPr>
            <w:tcW w:w="1160" w:type="dxa"/>
            <w:tcBorders>
              <w:top w:val="single" w:sz="4" w:space="0" w:color="auto"/>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Сеоедній</w:t>
            </w:r>
          </w:p>
        </w:tc>
      </w:tr>
      <w:tr w:rsidR="00A66788">
        <w:tblPrEx>
          <w:tblCellMar>
            <w:top w:w="0" w:type="dxa"/>
            <w:bottom w:w="0" w:type="dxa"/>
          </w:tblCellMar>
        </w:tblPrEx>
        <w:trPr>
          <w:trHeight w:hRule="exact" w:val="236"/>
        </w:trPr>
        <w:tc>
          <w:tcPr>
            <w:tcW w:w="1092" w:type="dxa"/>
            <w:tcBorders>
              <w:top w:val="single" w:sz="4" w:space="0" w:color="auto"/>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30" w:lineRule="exact"/>
              <w:ind w:firstLine="0"/>
              <w:jc w:val="center"/>
            </w:pPr>
            <w:r>
              <w:rPr>
                <w:rStyle w:val="Arial65pt"/>
                <w:b/>
                <w:bCs/>
              </w:rPr>
              <w:t>0:</w:t>
            </w:r>
          </w:p>
        </w:tc>
        <w:tc>
          <w:tcPr>
            <w:tcW w:w="1304" w:type="dxa"/>
            <w:tcBorders>
              <w:top w:val="single" w:sz="4" w:space="0" w:color="auto"/>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-а (-я):</w:t>
            </w:r>
          </w:p>
        </w:tc>
        <w:tc>
          <w:tcPr>
            <w:tcW w:w="1160" w:type="dxa"/>
            <w:tcBorders>
              <w:top w:val="single" w:sz="4" w:space="0" w:color="auto"/>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-о, -е:</w:t>
            </w:r>
          </w:p>
        </w:tc>
      </w:tr>
      <w:tr w:rsidR="00A66788">
        <w:tblPrEx>
          <w:tblCellMar>
            <w:top w:w="0" w:type="dxa"/>
            <w:bottom w:w="0" w:type="dxa"/>
          </w:tblCellMar>
        </w:tblPrEx>
        <w:trPr>
          <w:trHeight w:hRule="exact" w:val="220"/>
        </w:trPr>
        <w:tc>
          <w:tcPr>
            <w:tcW w:w="1092"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народ0, уні</w:t>
            </w:r>
            <w:r>
              <w:rPr>
                <w:rStyle w:val="Arial7pt0pt3"/>
                <w:b/>
                <w:bCs/>
              </w:rPr>
              <w:softHyphen/>
            </w: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веселка, доро</w:t>
            </w:r>
            <w:r>
              <w:rPr>
                <w:rStyle w:val="Arial7pt0pt3"/>
                <w:b/>
                <w:bCs/>
              </w:rPr>
              <w:softHyphen/>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сяйво, море,</w:t>
            </w:r>
          </w:p>
        </w:tc>
      </w:tr>
      <w:tr w:rsidR="00A66788">
        <w:tblPrEx>
          <w:tblCellMar>
            <w:top w:w="0" w:type="dxa"/>
            <w:bottom w:w="0" w:type="dxa"/>
          </w:tblCellMar>
        </w:tblPrEx>
        <w:trPr>
          <w:trHeight w:hRule="exact" w:val="244"/>
        </w:trPr>
        <w:tc>
          <w:tcPr>
            <w:tcW w:w="1092"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верситеті,</w:t>
            </w: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га, земля, мрія</w:t>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left="40" w:firstLine="0"/>
            </w:pPr>
            <w:r>
              <w:rPr>
                <w:rStyle w:val="Arial7pt0pt3"/>
                <w:b/>
                <w:bCs/>
              </w:rPr>
              <w:t>мереживо</w:t>
            </w:r>
          </w:p>
        </w:tc>
      </w:tr>
      <w:tr w:rsidR="00A66788">
        <w:tblPrEx>
          <w:tblCellMar>
            <w:top w:w="0" w:type="dxa"/>
            <w:bottom w:w="0" w:type="dxa"/>
          </w:tblCellMar>
        </w:tblPrEx>
        <w:trPr>
          <w:trHeight w:hRule="exact" w:val="240"/>
        </w:trPr>
        <w:tc>
          <w:tcPr>
            <w:tcW w:w="1092"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гайЗ, олівеці0</w:t>
            </w:r>
          </w:p>
        </w:tc>
        <w:tc>
          <w:tcPr>
            <w:tcW w:w="1304" w:type="dxa"/>
            <w:tcBorders>
              <w:left w:val="single" w:sz="4" w:space="0" w:color="auto"/>
            </w:tcBorders>
            <w:shd w:val="clear" w:color="auto" w:fill="FFFFFF"/>
          </w:tcPr>
          <w:p w:rsidR="00A66788" w:rsidRDefault="00A66788">
            <w:pPr>
              <w:framePr w:w="3556" w:h="3176" w:wrap="none" w:vAnchor="page" w:hAnchor="page" w:x="4554" w:y="13200"/>
              <w:rPr>
                <w:sz w:val="10"/>
                <w:szCs w:val="10"/>
              </w:rPr>
            </w:pPr>
          </w:p>
        </w:tc>
        <w:tc>
          <w:tcPr>
            <w:tcW w:w="1160" w:type="dxa"/>
            <w:tcBorders>
              <w:left w:val="single" w:sz="4" w:space="0" w:color="auto"/>
              <w:right w:val="single" w:sz="4" w:space="0" w:color="auto"/>
            </w:tcBorders>
            <w:shd w:val="clear" w:color="auto" w:fill="FFFFFF"/>
          </w:tcPr>
          <w:p w:rsidR="00A66788" w:rsidRDefault="00A66788">
            <w:pPr>
              <w:framePr w:w="3556" w:h="3176" w:wrap="none" w:vAnchor="page" w:hAnchor="page" w:x="4554" w:y="13200"/>
              <w:rPr>
                <w:sz w:val="10"/>
                <w:szCs w:val="10"/>
              </w:rPr>
            </w:pPr>
          </w:p>
        </w:tc>
      </w:tr>
      <w:tr w:rsidR="00A66788">
        <w:tblPrEx>
          <w:tblCellMar>
            <w:top w:w="0" w:type="dxa"/>
            <w:bottom w:w="0" w:type="dxa"/>
          </w:tblCellMar>
        </w:tblPrEx>
        <w:trPr>
          <w:trHeight w:hRule="exact" w:val="232"/>
        </w:trPr>
        <w:tc>
          <w:tcPr>
            <w:tcW w:w="1092"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■о (-я):</w:t>
            </w: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30" w:lineRule="exact"/>
              <w:ind w:firstLine="0"/>
              <w:jc w:val="center"/>
            </w:pPr>
            <w:r>
              <w:rPr>
                <w:rStyle w:val="Arial65pt"/>
                <w:b/>
                <w:bCs/>
              </w:rPr>
              <w:t>0:</w:t>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-а (-я):</w:t>
            </w:r>
          </w:p>
        </w:tc>
      </w:tr>
      <w:tr w:rsidR="00A66788">
        <w:tblPrEx>
          <w:tblCellMar>
            <w:top w:w="0" w:type="dxa"/>
            <w:bottom w:w="0" w:type="dxa"/>
          </w:tblCellMar>
        </w:tblPrEx>
        <w:trPr>
          <w:trHeight w:hRule="exact" w:val="252"/>
        </w:trPr>
        <w:tc>
          <w:tcPr>
            <w:tcW w:w="1092"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Микола, суддя,</w:t>
            </w: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радість/2, рі^д,</w:t>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життя, без</w:t>
            </w:r>
            <w:r>
              <w:rPr>
                <w:rStyle w:val="Arial7pt0pt3"/>
                <w:b/>
                <w:bCs/>
              </w:rPr>
              <w:softHyphen/>
            </w:r>
          </w:p>
        </w:tc>
      </w:tr>
      <w:tr w:rsidR="00A66788">
        <w:tblPrEx>
          <w:tblCellMar>
            <w:top w:w="0" w:type="dxa"/>
            <w:bottom w:w="0" w:type="dxa"/>
          </w:tblCellMar>
        </w:tblPrEx>
        <w:trPr>
          <w:trHeight w:hRule="exact" w:val="228"/>
        </w:trPr>
        <w:tc>
          <w:tcPr>
            <w:tcW w:w="1092"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Ілля, воєвода</w:t>
            </w: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любові, мідь0,</w:t>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смертя, чи</w:t>
            </w:r>
            <w:r>
              <w:rPr>
                <w:rStyle w:val="Arial7pt0pt3"/>
                <w:b/>
                <w:bCs/>
              </w:rPr>
              <w:softHyphen/>
            </w:r>
          </w:p>
        </w:tc>
      </w:tr>
      <w:tr w:rsidR="00A66788">
        <w:tblPrEx>
          <w:tblCellMar>
            <w:top w:w="0" w:type="dxa"/>
            <w:bottom w:w="0" w:type="dxa"/>
          </w:tblCellMar>
        </w:tblPrEx>
        <w:trPr>
          <w:trHeight w:hRule="exact" w:val="252"/>
        </w:trPr>
        <w:tc>
          <w:tcPr>
            <w:tcW w:w="1092" w:type="dxa"/>
            <w:shd w:val="clear" w:color="auto" w:fill="FFFFFF"/>
          </w:tcPr>
          <w:p w:rsidR="00A66788" w:rsidRDefault="00A66788">
            <w:pPr>
              <w:framePr w:w="3556" w:h="3176" w:wrap="none" w:vAnchor="page" w:hAnchor="page" w:x="4554" w:y="13200"/>
              <w:rPr>
                <w:sz w:val="10"/>
                <w:szCs w:val="10"/>
              </w:rPr>
            </w:pP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left="40" w:firstLine="0"/>
            </w:pPr>
            <w:r>
              <w:rPr>
                <w:rStyle w:val="Arial7pt0pt3"/>
                <w:b/>
                <w:bCs/>
              </w:rPr>
              <w:t>подорожі,</w:t>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rPr>
              <w:t>тання, лоша,</w:t>
            </w:r>
          </w:p>
        </w:tc>
      </w:tr>
      <w:tr w:rsidR="00A66788">
        <w:tblPrEx>
          <w:tblCellMar>
            <w:top w:w="0" w:type="dxa"/>
            <w:bottom w:w="0" w:type="dxa"/>
          </w:tblCellMar>
        </w:tblPrEx>
        <w:trPr>
          <w:trHeight w:hRule="exact" w:val="356"/>
        </w:trPr>
        <w:tc>
          <w:tcPr>
            <w:tcW w:w="1092" w:type="dxa"/>
            <w:shd w:val="clear" w:color="auto" w:fill="FFFFFF"/>
          </w:tcPr>
          <w:p w:rsidR="00A66788" w:rsidRDefault="00A66788">
            <w:pPr>
              <w:framePr w:w="3556" w:h="3176" w:wrap="none" w:vAnchor="page" w:hAnchor="page" w:x="4554" w:y="13200"/>
              <w:rPr>
                <w:sz w:val="10"/>
                <w:szCs w:val="10"/>
              </w:rPr>
            </w:pP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left="40" w:firstLine="0"/>
            </w:pPr>
            <w:r>
              <w:rPr>
                <w:rStyle w:val="Arial7pt0pt3"/>
                <w:b/>
                <w:bCs/>
              </w:rPr>
              <w:t>розкіи/0</w:t>
            </w:r>
          </w:p>
        </w:tc>
        <w:tc>
          <w:tcPr>
            <w:tcW w:w="1160" w:type="dxa"/>
            <w:tcBorders>
              <w:left w:val="single" w:sz="4" w:space="0" w:color="auto"/>
              <w:righ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left="40" w:firstLine="0"/>
            </w:pPr>
            <w:r>
              <w:rPr>
                <w:rStyle w:val="Arial7pt0pt3"/>
                <w:b/>
                <w:bCs/>
              </w:rPr>
              <w:t>теля</w:t>
            </w:r>
          </w:p>
        </w:tc>
      </w:tr>
      <w:tr w:rsidR="00A66788">
        <w:tblPrEx>
          <w:tblCellMar>
            <w:top w:w="0" w:type="dxa"/>
            <w:bottom w:w="0" w:type="dxa"/>
          </w:tblCellMar>
        </w:tblPrEx>
        <w:trPr>
          <w:trHeight w:hRule="exact" w:val="336"/>
        </w:trPr>
        <w:tc>
          <w:tcPr>
            <w:tcW w:w="1092" w:type="dxa"/>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7pt0pt3"/>
                <w:b/>
                <w:bCs/>
                <w:vertAlign w:val="superscript"/>
              </w:rPr>
              <w:t>Пе</w:t>
            </w:r>
            <w:r>
              <w:rPr>
                <w:rStyle w:val="Arial7pt0pt3"/>
                <w:b/>
                <w:bCs/>
              </w:rPr>
              <w:t>тро, Дніп-</w:t>
            </w:r>
          </w:p>
        </w:tc>
        <w:tc>
          <w:tcPr>
            <w:tcW w:w="1304" w:type="dxa"/>
            <w:tcBorders>
              <w:left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firstLine="0"/>
              <w:jc w:val="center"/>
            </w:pPr>
            <w:r>
              <w:rPr>
                <w:rStyle w:val="Arial65pt"/>
                <w:b/>
                <w:bCs/>
              </w:rPr>
              <w:t xml:space="preserve">іменник </w:t>
            </w:r>
            <w:r>
              <w:rPr>
                <w:rStyle w:val="Arial7pt0pt3"/>
                <w:b/>
                <w:bCs/>
              </w:rPr>
              <w:t>мати</w:t>
            </w:r>
          </w:p>
        </w:tc>
        <w:tc>
          <w:tcPr>
            <w:tcW w:w="1160" w:type="dxa"/>
            <w:tcBorders>
              <w:left w:val="single" w:sz="4" w:space="0" w:color="auto"/>
              <w:right w:val="single" w:sz="4" w:space="0" w:color="auto"/>
            </w:tcBorders>
            <w:shd w:val="clear" w:color="auto" w:fill="FFFFFF"/>
          </w:tcPr>
          <w:p w:rsidR="00A66788" w:rsidRDefault="00A66788">
            <w:pPr>
              <w:framePr w:w="3556" w:h="3176" w:wrap="none" w:vAnchor="page" w:hAnchor="page" w:x="4554" w:y="13200"/>
              <w:rPr>
                <w:sz w:val="10"/>
                <w:szCs w:val="10"/>
              </w:rPr>
            </w:pPr>
          </w:p>
        </w:tc>
      </w:tr>
      <w:tr w:rsidR="00A66788">
        <w:tblPrEx>
          <w:tblCellMar>
            <w:top w:w="0" w:type="dxa"/>
            <w:bottom w:w="0" w:type="dxa"/>
          </w:tblCellMar>
        </w:tblPrEx>
        <w:trPr>
          <w:trHeight w:hRule="exact" w:val="272"/>
        </w:trPr>
        <w:tc>
          <w:tcPr>
            <w:tcW w:w="1092" w:type="dxa"/>
            <w:tcBorders>
              <w:bottom w:val="single" w:sz="4" w:space="0" w:color="auto"/>
            </w:tcBorders>
            <w:shd w:val="clear" w:color="auto" w:fill="FFFFFF"/>
          </w:tcPr>
          <w:p w:rsidR="00A66788" w:rsidRDefault="001A7945">
            <w:pPr>
              <w:pStyle w:val="41"/>
              <w:framePr w:w="3556" w:h="3176" w:wrap="none" w:vAnchor="page" w:hAnchor="page" w:x="4554" w:y="13200"/>
              <w:shd w:val="clear" w:color="auto" w:fill="auto"/>
              <w:spacing w:before="0" w:line="140" w:lineRule="exact"/>
              <w:ind w:left="40" w:firstLine="0"/>
            </w:pPr>
            <w:r>
              <w:rPr>
                <w:rStyle w:val="Arial65pt"/>
                <w:b/>
                <w:bCs/>
              </w:rPr>
              <w:t xml:space="preserve">22» </w:t>
            </w:r>
            <w:r>
              <w:rPr>
                <w:rStyle w:val="Arial7pt0pt3"/>
                <w:b/>
                <w:bCs/>
              </w:rPr>
              <w:t>батько</w:t>
            </w:r>
          </w:p>
        </w:tc>
        <w:tc>
          <w:tcPr>
            <w:tcW w:w="1304" w:type="dxa"/>
            <w:tcBorders>
              <w:bottom w:val="single" w:sz="4" w:space="0" w:color="auto"/>
            </w:tcBorders>
            <w:shd w:val="clear" w:color="auto" w:fill="FFFFFF"/>
          </w:tcPr>
          <w:p w:rsidR="00A66788" w:rsidRDefault="00A66788">
            <w:pPr>
              <w:framePr w:w="3556" w:h="3176" w:wrap="none" w:vAnchor="page" w:hAnchor="page" w:x="4554" w:y="13200"/>
              <w:rPr>
                <w:sz w:val="10"/>
                <w:szCs w:val="10"/>
              </w:rPr>
            </w:pPr>
          </w:p>
        </w:tc>
        <w:tc>
          <w:tcPr>
            <w:tcW w:w="1160" w:type="dxa"/>
            <w:tcBorders>
              <w:left w:val="single" w:sz="4" w:space="0" w:color="auto"/>
              <w:bottom w:val="single" w:sz="4" w:space="0" w:color="auto"/>
              <w:right w:val="single" w:sz="4" w:space="0" w:color="auto"/>
            </w:tcBorders>
            <w:shd w:val="clear" w:color="auto" w:fill="FFFFFF"/>
          </w:tcPr>
          <w:p w:rsidR="00A66788" w:rsidRDefault="00A66788">
            <w:pPr>
              <w:framePr w:w="3556" w:h="3176" w:wrap="none" w:vAnchor="page" w:hAnchor="page" w:x="4554" w:y="13200"/>
              <w:rPr>
                <w:sz w:val="10"/>
                <w:szCs w:val="10"/>
              </w:rPr>
            </w:pPr>
          </w:p>
        </w:tc>
      </w:tr>
    </w:tbl>
    <w:p w:rsidR="00A66788" w:rsidRDefault="001A7945">
      <w:pPr>
        <w:pStyle w:val="451"/>
        <w:framePr w:w="3772" w:h="9070" w:hRule="exact" w:wrap="none" w:vAnchor="page" w:hAnchor="page" w:x="8478" w:y="7314"/>
        <w:shd w:val="clear" w:color="auto" w:fill="auto"/>
        <w:spacing w:after="98" w:line="228" w:lineRule="exact"/>
        <w:ind w:left="220" w:right="100" w:firstLine="180"/>
      </w:pPr>
      <w:r>
        <w:rPr>
          <w:rStyle w:val="458pt0pt"/>
          <w:b/>
          <w:bCs/>
        </w:rPr>
        <w:t xml:space="preserve">Примітка. У назвах тварин рід іменників може й не відбивати статевих відмінностей, </w:t>
      </w:r>
      <w:r>
        <w:rPr>
          <w:rStyle w:val="45Arial65pt"/>
          <w:b/>
          <w:bCs/>
        </w:rPr>
        <w:t xml:space="preserve">а </w:t>
      </w:r>
      <w:r>
        <w:rPr>
          <w:rStyle w:val="458pt0pt"/>
          <w:b/>
          <w:bCs/>
        </w:rPr>
        <w:t>визначається саме морфологічним спосо</w:t>
      </w:r>
      <w:r>
        <w:rPr>
          <w:rStyle w:val="458pt0pt"/>
          <w:b/>
          <w:bCs/>
        </w:rPr>
        <w:softHyphen/>
      </w:r>
      <w:r>
        <w:rPr>
          <w:rStyle w:val="45Arial65pt"/>
          <w:b/>
          <w:bCs/>
        </w:rPr>
        <w:t xml:space="preserve">бом: </w:t>
      </w:r>
      <w:r>
        <w:rPr>
          <w:rStyle w:val="458pt0pt0"/>
          <w:b/>
          <w:bCs/>
        </w:rPr>
        <w:t>морж, тигр, барс, орел, лин, короп, ме</w:t>
      </w:r>
      <w:r>
        <w:rPr>
          <w:rStyle w:val="458pt0pt0"/>
          <w:b/>
          <w:bCs/>
        </w:rPr>
        <w:softHyphen/>
        <w:t>телик</w:t>
      </w:r>
      <w:r>
        <w:rPr>
          <w:rStyle w:val="458pt0pt"/>
          <w:b/>
          <w:bCs/>
        </w:rPr>
        <w:t xml:space="preserve"> — чоловічого роду; </w:t>
      </w:r>
      <w:r>
        <w:rPr>
          <w:rStyle w:val="458pt0pt0"/>
          <w:b/>
          <w:bCs/>
        </w:rPr>
        <w:t>муха, оса, соро</w:t>
      </w:r>
      <w:r>
        <w:rPr>
          <w:rStyle w:val="458pt0pt0"/>
          <w:b/>
          <w:bCs/>
        </w:rPr>
        <w:softHyphen/>
      </w:r>
      <w:r>
        <w:rPr>
          <w:rStyle w:val="45Arial7pt0pt"/>
          <w:b/>
          <w:bCs/>
        </w:rPr>
        <w:t xml:space="preserve">ка, </w:t>
      </w:r>
      <w:r>
        <w:rPr>
          <w:rStyle w:val="458pt0pt0"/>
          <w:b/>
          <w:bCs/>
        </w:rPr>
        <w:t>білка, гусінь, тріска</w:t>
      </w:r>
      <w:r>
        <w:rPr>
          <w:rStyle w:val="458pt0pt"/>
          <w:b/>
          <w:bCs/>
        </w:rPr>
        <w:t xml:space="preserve"> — жіночого роду.</w:t>
      </w:r>
    </w:p>
    <w:p w:rsidR="00A66788" w:rsidRDefault="001A7945">
      <w:pPr>
        <w:pStyle w:val="41"/>
        <w:framePr w:w="3772" w:h="9070" w:hRule="exact" w:wrap="none" w:vAnchor="page" w:hAnchor="page" w:x="8478" w:y="7314"/>
        <w:shd w:val="clear" w:color="auto" w:fill="auto"/>
        <w:spacing w:before="0" w:after="63" w:line="256" w:lineRule="exact"/>
        <w:ind w:left="220" w:right="100" w:firstLine="180"/>
        <w:jc w:val="both"/>
      </w:pPr>
      <w:r>
        <w:rPr>
          <w:rStyle w:val="0pt7"/>
          <w:b/>
          <w:bCs/>
        </w:rPr>
        <w:t>Словотворчий. Притаманний тіль</w:t>
      </w:r>
      <w:r>
        <w:rPr>
          <w:rStyle w:val="0pt7"/>
          <w:b/>
          <w:bCs/>
        </w:rPr>
        <w:softHyphen/>
        <w:t>ки для похідних іменників, коли суфікс утворює:</w:t>
      </w:r>
    </w:p>
    <w:p w:rsidR="00A66788" w:rsidRDefault="001A7945">
      <w:pPr>
        <w:pStyle w:val="41"/>
        <w:framePr w:w="3772" w:h="9070" w:hRule="exact" w:wrap="none" w:vAnchor="page" w:hAnchor="page" w:x="8478" w:y="7314"/>
        <w:numPr>
          <w:ilvl w:val="0"/>
          <w:numId w:val="65"/>
        </w:numPr>
        <w:shd w:val="clear" w:color="auto" w:fill="auto"/>
        <w:tabs>
          <w:tab w:val="left" w:pos="408"/>
        </w:tabs>
        <w:spacing w:before="0" w:after="60" w:line="252" w:lineRule="exact"/>
        <w:ind w:left="380" w:right="100" w:hanging="180"/>
        <w:jc w:val="both"/>
      </w:pPr>
      <w:r>
        <w:rPr>
          <w:rStyle w:val="0pt7"/>
          <w:b/>
          <w:bCs/>
        </w:rPr>
        <w:t>співвідносні іменники (для назв тварин і людей) чоловічого, жіно</w:t>
      </w:r>
      <w:r>
        <w:rPr>
          <w:rStyle w:val="0pt7"/>
          <w:b/>
          <w:bCs/>
        </w:rPr>
        <w:softHyphen/>
        <w:t>чого і середнього роду:</w:t>
      </w:r>
    </w:p>
    <w:p w:rsidR="00A66788" w:rsidRDefault="001A7945">
      <w:pPr>
        <w:pStyle w:val="160"/>
        <w:framePr w:w="3772" w:h="9070" w:hRule="exact" w:wrap="none" w:vAnchor="page" w:hAnchor="page" w:x="8478" w:y="7314"/>
        <w:shd w:val="clear" w:color="auto" w:fill="auto"/>
        <w:spacing w:line="252" w:lineRule="exact"/>
        <w:ind w:left="380" w:right="100" w:firstLine="0"/>
        <w:jc w:val="left"/>
      </w:pPr>
      <w:r>
        <w:rPr>
          <w:rStyle w:val="1685pt0pt1"/>
          <w:b/>
          <w:bCs/>
          <w:i/>
          <w:iCs/>
        </w:rPr>
        <w:t>ведмідь</w:t>
      </w:r>
      <w:r>
        <w:rPr>
          <w:rStyle w:val="160pt2"/>
          <w:b/>
          <w:bCs/>
        </w:rPr>
        <w:t xml:space="preserve"> — </w:t>
      </w:r>
      <w:r>
        <w:rPr>
          <w:rStyle w:val="1685pt0pt1"/>
          <w:b/>
          <w:bCs/>
          <w:i/>
          <w:iCs/>
        </w:rPr>
        <w:t>ведмедиха</w:t>
      </w:r>
      <w:r>
        <w:rPr>
          <w:rStyle w:val="160pt2"/>
          <w:b/>
          <w:bCs/>
        </w:rPr>
        <w:t xml:space="preserve"> — </w:t>
      </w:r>
      <w:r>
        <w:rPr>
          <w:rStyle w:val="1685pt0pt1"/>
          <w:b/>
          <w:bCs/>
          <w:i/>
          <w:iCs/>
        </w:rPr>
        <w:t>ведмежа; заєць</w:t>
      </w:r>
      <w:r>
        <w:rPr>
          <w:rStyle w:val="160pt2"/>
          <w:b/>
          <w:bCs/>
        </w:rPr>
        <w:t xml:space="preserve"> — </w:t>
      </w:r>
      <w:r>
        <w:rPr>
          <w:rStyle w:val="1685pt0pt1"/>
          <w:b/>
          <w:bCs/>
          <w:i/>
          <w:iCs/>
        </w:rPr>
        <w:t>зайчиха</w:t>
      </w:r>
      <w:r>
        <w:rPr>
          <w:rStyle w:val="160pt2"/>
          <w:b/>
          <w:bCs/>
        </w:rPr>
        <w:t xml:space="preserve"> — </w:t>
      </w:r>
      <w:r>
        <w:rPr>
          <w:rStyle w:val="1685pt0pt1"/>
          <w:b/>
          <w:bCs/>
          <w:i/>
          <w:iCs/>
        </w:rPr>
        <w:t>зайченя; лев</w:t>
      </w:r>
      <w:r>
        <w:rPr>
          <w:rStyle w:val="160pt2"/>
          <w:b/>
          <w:bCs/>
        </w:rPr>
        <w:t xml:space="preserve"> — </w:t>
      </w:r>
      <w:r>
        <w:rPr>
          <w:rStyle w:val="1685pt0pt1"/>
          <w:b/>
          <w:bCs/>
          <w:i/>
          <w:iCs/>
        </w:rPr>
        <w:t>левиця</w:t>
      </w:r>
      <w:r>
        <w:rPr>
          <w:rStyle w:val="160pt2"/>
          <w:b/>
          <w:bCs/>
        </w:rPr>
        <w:t xml:space="preserve"> — </w:t>
      </w:r>
      <w:r>
        <w:rPr>
          <w:rStyle w:val="1685pt0pt1"/>
          <w:b/>
          <w:bCs/>
          <w:i/>
          <w:iCs/>
        </w:rPr>
        <w:t>левеня; українець</w:t>
      </w:r>
      <w:r>
        <w:rPr>
          <w:rStyle w:val="160pt2"/>
          <w:b/>
          <w:bCs/>
        </w:rPr>
        <w:t xml:space="preserve"> — </w:t>
      </w:r>
      <w:r>
        <w:rPr>
          <w:rStyle w:val="1685pt0pt1"/>
          <w:b/>
          <w:bCs/>
          <w:i/>
          <w:iCs/>
        </w:rPr>
        <w:t>українка.</w:t>
      </w:r>
    </w:p>
    <w:p w:rsidR="00A66788" w:rsidRDefault="001A7945">
      <w:pPr>
        <w:pStyle w:val="160"/>
        <w:framePr w:w="3772" w:h="9070" w:hRule="exact" w:wrap="none" w:vAnchor="page" w:hAnchor="page" w:x="8478" w:y="7314"/>
        <w:numPr>
          <w:ilvl w:val="0"/>
          <w:numId w:val="65"/>
        </w:numPr>
        <w:shd w:val="clear" w:color="auto" w:fill="auto"/>
        <w:tabs>
          <w:tab w:val="left" w:pos="412"/>
        </w:tabs>
        <w:spacing w:after="63" w:line="252" w:lineRule="exact"/>
        <w:ind w:left="380" w:right="100" w:hanging="180"/>
        <w:jc w:val="left"/>
      </w:pPr>
      <w:r>
        <w:rPr>
          <w:rStyle w:val="160pt2"/>
          <w:b/>
          <w:bCs/>
        </w:rPr>
        <w:t xml:space="preserve">переважно збірні та абстрактні іменники (середнього роду): </w:t>
      </w:r>
      <w:r>
        <w:rPr>
          <w:rStyle w:val="1685pt0pt1"/>
          <w:b/>
          <w:bCs/>
          <w:i/>
          <w:iCs/>
        </w:rPr>
        <w:t>людство, козацтво, роззброєння, ремесло, павутиння, насіння.</w:t>
      </w:r>
    </w:p>
    <w:p w:rsidR="00A66788" w:rsidRDefault="001A7945">
      <w:pPr>
        <w:pStyle w:val="41"/>
        <w:framePr w:w="3772" w:h="9070" w:hRule="exact" w:wrap="none" w:vAnchor="page" w:hAnchor="page" w:x="8478" w:y="7314"/>
        <w:shd w:val="clear" w:color="auto" w:fill="auto"/>
        <w:spacing w:before="0" w:line="248" w:lineRule="exact"/>
        <w:ind w:left="220" w:right="100" w:firstLine="180"/>
        <w:jc w:val="both"/>
      </w:pPr>
      <w:r>
        <w:rPr>
          <w:rStyle w:val="0pt7"/>
          <w:b/>
          <w:bCs/>
        </w:rPr>
        <w:t>Синтаксичний. Узгодження з родо</w:t>
      </w:r>
      <w:r>
        <w:rPr>
          <w:rStyle w:val="0pt7"/>
          <w:b/>
          <w:bCs/>
        </w:rPr>
        <w:softHyphen/>
        <w:t>вою форм</w:t>
      </w:r>
      <w:r>
        <w:rPr>
          <w:rStyle w:val="0pt7"/>
          <w:b/>
          <w:bCs/>
        </w:rPr>
        <w:t>ою іменника родових форм прикметників, деяких займенників, числівників та дієслів минулого часу й умовного способу:</w:t>
      </w:r>
    </w:p>
    <w:p w:rsidR="00A66788" w:rsidRDefault="001A7945">
      <w:pPr>
        <w:pStyle w:val="160"/>
        <w:framePr w:w="3772" w:h="9070" w:hRule="exact" w:wrap="none" w:vAnchor="page" w:hAnchor="page" w:x="8478" w:y="7314"/>
        <w:shd w:val="clear" w:color="auto" w:fill="auto"/>
        <w:spacing w:after="146" w:line="248" w:lineRule="exact"/>
        <w:ind w:left="220" w:right="100" w:firstLine="0"/>
        <w:jc w:val="both"/>
      </w:pPr>
      <w:r>
        <w:rPr>
          <w:rStyle w:val="1685pt0pt1"/>
          <w:b/>
          <w:bCs/>
          <w:i/>
          <w:iCs/>
        </w:rPr>
        <w:t>інтелігентний Славко; працьови</w:t>
      </w:r>
      <w:r>
        <w:rPr>
          <w:rStyle w:val="1685pt0pt1"/>
          <w:b/>
          <w:bCs/>
          <w:i/>
          <w:iCs/>
        </w:rPr>
        <w:softHyphen/>
        <w:t>та Валя; наша малолітка; тре</w:t>
      </w:r>
      <w:r>
        <w:rPr>
          <w:rStyle w:val="1685pt0pt1"/>
          <w:b/>
          <w:bCs/>
          <w:i/>
          <w:iCs/>
        </w:rPr>
        <w:softHyphen/>
        <w:t>тій сирота; розповів Дмитренко; розповіла б Козачук; лікар порадила.</w:t>
      </w:r>
    </w:p>
    <w:p w:rsidR="00A66788" w:rsidRDefault="001A7945">
      <w:pPr>
        <w:pStyle w:val="170"/>
        <w:framePr w:w="3772" w:h="9070" w:hRule="exact" w:wrap="none" w:vAnchor="page" w:hAnchor="page" w:x="8478" w:y="7314"/>
        <w:shd w:val="clear" w:color="auto" w:fill="auto"/>
        <w:spacing w:after="0" w:line="216" w:lineRule="exact"/>
        <w:ind w:right="100" w:firstLine="0"/>
        <w:jc w:val="right"/>
      </w:pPr>
      <w:r>
        <w:rPr>
          <w:rStyle w:val="1765pt0pt"/>
        </w:rPr>
        <w:t>ЗАПАМ'</w:t>
      </w:r>
      <w:r>
        <w:rPr>
          <w:rStyle w:val="1765pt0pt"/>
        </w:rPr>
        <w:t>ЯТАЙТЕ!</w:t>
      </w:r>
    </w:p>
    <w:p w:rsidR="00A66788" w:rsidRDefault="001A7945">
      <w:pPr>
        <w:pStyle w:val="170"/>
        <w:framePr w:w="3772" w:h="9070" w:hRule="exact" w:wrap="none" w:vAnchor="page" w:hAnchor="page" w:x="8478" w:y="7314"/>
        <w:numPr>
          <w:ilvl w:val="0"/>
          <w:numId w:val="85"/>
        </w:numPr>
        <w:shd w:val="clear" w:color="auto" w:fill="auto"/>
        <w:tabs>
          <w:tab w:val="left" w:pos="1848"/>
          <w:tab w:val="left" w:pos="244"/>
        </w:tabs>
        <w:spacing w:after="0" w:line="216" w:lineRule="exact"/>
        <w:ind w:left="20" w:right="100" w:firstLine="0"/>
        <w:jc w:val="left"/>
      </w:pPr>
      <w:r>
        <w:rPr>
          <w:rStyle w:val="1765pt0pt"/>
        </w:rPr>
        <w:t xml:space="preserve">Паралельні (варіантні) форми роду: </w:t>
      </w:r>
      <w:r>
        <w:rPr>
          <w:rStyle w:val="177pt0pt"/>
        </w:rPr>
        <w:t>зал</w:t>
      </w:r>
      <w:r>
        <w:rPr>
          <w:rStyle w:val="1765pt0pt"/>
        </w:rPr>
        <w:t xml:space="preserve"> — </w:t>
      </w:r>
      <w:r>
        <w:rPr>
          <w:rStyle w:val="177pt0pt"/>
        </w:rPr>
        <w:t>зала;</w:t>
      </w:r>
      <w:r>
        <w:rPr>
          <w:rStyle w:val="177pt0pt"/>
        </w:rPr>
        <w:tab/>
        <w:t>змій</w:t>
      </w:r>
      <w:r>
        <w:rPr>
          <w:rStyle w:val="1765pt0pt"/>
        </w:rPr>
        <w:t xml:space="preserve"> — </w:t>
      </w:r>
      <w:r>
        <w:rPr>
          <w:rStyle w:val="177pt0pt"/>
        </w:rPr>
        <w:t>змія;</w:t>
      </w:r>
    </w:p>
    <w:p w:rsidR="00A66788" w:rsidRDefault="001A7945">
      <w:pPr>
        <w:pStyle w:val="231"/>
        <w:framePr w:w="3772" w:h="9070" w:hRule="exact" w:wrap="none" w:vAnchor="page" w:hAnchor="page" w:x="8478" w:y="7314"/>
        <w:shd w:val="clear" w:color="auto" w:fill="auto"/>
        <w:tabs>
          <w:tab w:val="left" w:pos="1844"/>
        </w:tabs>
        <w:spacing w:after="0" w:line="216" w:lineRule="exact"/>
        <w:ind w:left="20" w:firstLine="0"/>
        <w:jc w:val="left"/>
      </w:pPr>
      <w:r>
        <w:rPr>
          <w:rStyle w:val="237pt0pt"/>
          <w:i/>
          <w:iCs/>
        </w:rPr>
        <w:t>сусід</w:t>
      </w:r>
      <w:r>
        <w:rPr>
          <w:rStyle w:val="2365pt0pt"/>
        </w:rPr>
        <w:t xml:space="preserve"> — </w:t>
      </w:r>
      <w:r>
        <w:rPr>
          <w:rStyle w:val="237pt0pt"/>
          <w:i/>
          <w:iCs/>
        </w:rPr>
        <w:t>сусіда;</w:t>
      </w:r>
      <w:r>
        <w:rPr>
          <w:rStyle w:val="237pt0pt"/>
          <w:i/>
          <w:iCs/>
        </w:rPr>
        <w:tab/>
        <w:t>жираф</w:t>
      </w:r>
      <w:r>
        <w:rPr>
          <w:rStyle w:val="2365pt0pt"/>
        </w:rPr>
        <w:t xml:space="preserve"> — </w:t>
      </w:r>
      <w:r>
        <w:rPr>
          <w:rStyle w:val="237pt0pt"/>
          <w:i/>
          <w:iCs/>
        </w:rPr>
        <w:t>жирафа;</w:t>
      </w:r>
    </w:p>
    <w:p w:rsidR="00A66788" w:rsidRDefault="001A7945">
      <w:pPr>
        <w:pStyle w:val="231"/>
        <w:framePr w:w="3772" w:h="9070" w:hRule="exact" w:wrap="none" w:vAnchor="page" w:hAnchor="page" w:x="8478" w:y="7314"/>
        <w:shd w:val="clear" w:color="auto" w:fill="auto"/>
        <w:tabs>
          <w:tab w:val="left" w:pos="1852"/>
        </w:tabs>
        <w:spacing w:after="0" w:line="216" w:lineRule="exact"/>
        <w:ind w:left="20" w:firstLine="0"/>
        <w:jc w:val="left"/>
      </w:pPr>
      <w:r>
        <w:rPr>
          <w:rStyle w:val="237pt0pt"/>
          <w:i/>
          <w:iCs/>
        </w:rPr>
        <w:t>птах</w:t>
      </w:r>
      <w:r>
        <w:rPr>
          <w:rStyle w:val="2365pt0pt"/>
        </w:rPr>
        <w:t xml:space="preserve"> — </w:t>
      </w:r>
      <w:r>
        <w:rPr>
          <w:rStyle w:val="237pt0pt"/>
          <w:i/>
          <w:iCs/>
        </w:rPr>
        <w:t>птаха;</w:t>
      </w:r>
      <w:r>
        <w:rPr>
          <w:rStyle w:val="237pt0pt"/>
          <w:i/>
          <w:iCs/>
        </w:rPr>
        <w:tab/>
        <w:t>парасоль</w:t>
      </w:r>
      <w:r>
        <w:rPr>
          <w:rStyle w:val="2365pt0pt"/>
        </w:rPr>
        <w:t xml:space="preserve"> — </w:t>
      </w:r>
      <w:r>
        <w:rPr>
          <w:rStyle w:val="237pt0pt"/>
          <w:i/>
          <w:iCs/>
        </w:rPr>
        <w:t>парасоля;</w:t>
      </w:r>
    </w:p>
    <w:p w:rsidR="00A66788" w:rsidRDefault="001A7945">
      <w:pPr>
        <w:pStyle w:val="231"/>
        <w:framePr w:w="3772" w:h="9070" w:hRule="exact" w:wrap="none" w:vAnchor="page" w:hAnchor="page" w:x="8478" w:y="7314"/>
        <w:shd w:val="clear" w:color="auto" w:fill="auto"/>
        <w:tabs>
          <w:tab w:val="left" w:pos="1848"/>
        </w:tabs>
        <w:spacing w:after="0" w:line="216" w:lineRule="exact"/>
        <w:ind w:left="20" w:firstLine="0"/>
        <w:jc w:val="left"/>
      </w:pPr>
      <w:r>
        <w:rPr>
          <w:rStyle w:val="237pt0pt"/>
          <w:i/>
          <w:iCs/>
        </w:rPr>
        <w:t>спазм</w:t>
      </w:r>
      <w:r>
        <w:rPr>
          <w:rStyle w:val="2365pt0pt"/>
        </w:rPr>
        <w:t xml:space="preserve"> — </w:t>
      </w:r>
      <w:r>
        <w:rPr>
          <w:rStyle w:val="237pt0pt"/>
          <w:i/>
          <w:iCs/>
        </w:rPr>
        <w:t>спазма.</w:t>
      </w:r>
      <w:r>
        <w:rPr>
          <w:rStyle w:val="237pt0pt"/>
          <w:i/>
          <w:iCs/>
        </w:rPr>
        <w:tab/>
        <w:t>округ</w:t>
      </w:r>
      <w:r>
        <w:rPr>
          <w:rStyle w:val="2365pt0pt"/>
        </w:rPr>
        <w:t xml:space="preserve"> — </w:t>
      </w:r>
      <w:r>
        <w:rPr>
          <w:rStyle w:val="237pt0pt"/>
          <w:i/>
          <w:iCs/>
        </w:rPr>
        <w:t>округа.</w:t>
      </w:r>
    </w:p>
    <w:p w:rsidR="00A66788" w:rsidRDefault="001A7945">
      <w:pPr>
        <w:pStyle w:val="32"/>
        <w:framePr w:wrap="none" w:vAnchor="page" w:hAnchor="page" w:x="11694" w:y="16632"/>
        <w:shd w:val="clear" w:color="auto" w:fill="auto"/>
        <w:spacing w:line="180" w:lineRule="exact"/>
        <w:ind w:left="20"/>
        <w:jc w:val="left"/>
      </w:pPr>
      <w:r>
        <w:rPr>
          <w:rStyle w:val="39pt0pt0"/>
          <w:b/>
          <w:bCs/>
        </w:rPr>
        <w:t>177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58" w:y="6336"/>
        <w:shd w:val="clear" w:color="auto" w:fill="auto"/>
        <w:spacing w:line="140" w:lineRule="exact"/>
        <w:ind w:left="20"/>
      </w:pPr>
      <w:r>
        <w:rPr>
          <w:rStyle w:val="7pt0pt3"/>
          <w:i/>
          <w:iCs/>
        </w:rPr>
        <w:lastRenderedPageBreak/>
        <w:t>УКРА ЇНСЬКА МОВА</w:t>
      </w:r>
    </w:p>
    <w:p w:rsidR="00A66788" w:rsidRDefault="001A7945">
      <w:pPr>
        <w:pStyle w:val="170"/>
        <w:framePr w:w="3814" w:h="9423" w:hRule="exact" w:wrap="none" w:vAnchor="page" w:hAnchor="page" w:x="4360" w:y="6679"/>
        <w:numPr>
          <w:ilvl w:val="0"/>
          <w:numId w:val="85"/>
        </w:numPr>
        <w:shd w:val="clear" w:color="auto" w:fill="auto"/>
        <w:tabs>
          <w:tab w:val="left" w:pos="377"/>
        </w:tabs>
        <w:spacing w:after="0" w:line="214" w:lineRule="exact"/>
        <w:ind w:left="140" w:right="40" w:firstLine="0"/>
      </w:pPr>
      <w:r>
        <w:rPr>
          <w:rStyle w:val="177pt0pt"/>
        </w:rPr>
        <w:t>У</w:t>
      </w:r>
      <w:r>
        <w:rPr>
          <w:rStyle w:val="1765pt0pt"/>
        </w:rPr>
        <w:t xml:space="preserve"> середньому або чоловічому роді вживають</w:t>
      </w:r>
      <w:r>
        <w:rPr>
          <w:rStyle w:val="1765pt0pt"/>
        </w:rPr>
        <w:softHyphen/>
        <w:t xml:space="preserve">ся </w:t>
      </w:r>
      <w:r>
        <w:rPr>
          <w:rStyle w:val="1765pt0pt"/>
        </w:rPr>
        <w:t>іменники:</w:t>
      </w:r>
    </w:p>
    <w:p w:rsidR="00A66788" w:rsidRDefault="001A7945">
      <w:pPr>
        <w:pStyle w:val="231"/>
        <w:framePr w:w="3814" w:h="9423" w:hRule="exact" w:wrap="none" w:vAnchor="page" w:hAnchor="page" w:x="4360" w:y="6679"/>
        <w:shd w:val="clear" w:color="auto" w:fill="auto"/>
        <w:spacing w:after="0" w:line="214" w:lineRule="exact"/>
        <w:ind w:left="140" w:right="40" w:firstLine="0"/>
      </w:pPr>
      <w:r>
        <w:rPr>
          <w:rStyle w:val="237pt0pt"/>
          <w:i/>
          <w:iCs/>
        </w:rPr>
        <w:t>забудько, незнайко, хлопчисько, ледащо, гро</w:t>
      </w:r>
      <w:r>
        <w:rPr>
          <w:rStyle w:val="237pt0pt"/>
          <w:i/>
          <w:iCs/>
        </w:rPr>
        <w:softHyphen/>
        <w:t>мило, здоровило.</w:t>
      </w:r>
    </w:p>
    <w:p w:rsidR="00A66788" w:rsidRDefault="001A7945">
      <w:pPr>
        <w:pStyle w:val="170"/>
        <w:framePr w:w="3814" w:h="9423" w:hRule="exact" w:wrap="none" w:vAnchor="page" w:hAnchor="page" w:x="4360" w:y="6679"/>
        <w:numPr>
          <w:ilvl w:val="0"/>
          <w:numId w:val="85"/>
        </w:numPr>
        <w:shd w:val="clear" w:color="auto" w:fill="auto"/>
        <w:tabs>
          <w:tab w:val="left" w:pos="374"/>
        </w:tabs>
        <w:spacing w:after="0" w:line="214" w:lineRule="exact"/>
        <w:ind w:left="140" w:right="40" w:firstLine="0"/>
      </w:pPr>
      <w:r>
        <w:rPr>
          <w:rStyle w:val="1765pt0pt"/>
        </w:rPr>
        <w:t xml:space="preserve">То в жіночому, то в чоловічому роді бувають іменники </w:t>
      </w:r>
      <w:r>
        <w:rPr>
          <w:rStyle w:val="177pt0pt"/>
        </w:rPr>
        <w:t>купіль, харч, фальш.</w:t>
      </w:r>
    </w:p>
    <w:p w:rsidR="00A66788" w:rsidRDefault="001A7945">
      <w:pPr>
        <w:pStyle w:val="170"/>
        <w:framePr w:w="3814" w:h="9423" w:hRule="exact" w:wrap="none" w:vAnchor="page" w:hAnchor="page" w:x="4360" w:y="6679"/>
        <w:numPr>
          <w:ilvl w:val="0"/>
          <w:numId w:val="85"/>
        </w:numPr>
        <w:shd w:val="clear" w:color="auto" w:fill="auto"/>
        <w:tabs>
          <w:tab w:val="left" w:pos="381"/>
        </w:tabs>
        <w:spacing w:after="0" w:line="214" w:lineRule="exact"/>
        <w:ind w:left="140" w:right="40" w:firstLine="0"/>
      </w:pPr>
      <w:r>
        <w:rPr>
          <w:rStyle w:val="1765pt0pt"/>
        </w:rPr>
        <w:t xml:space="preserve">Іменник </w:t>
      </w:r>
      <w:r>
        <w:rPr>
          <w:rStyle w:val="177pt0pt"/>
        </w:rPr>
        <w:t>біль</w:t>
      </w:r>
      <w:r>
        <w:rPr>
          <w:rStyle w:val="1765pt0pt"/>
        </w:rPr>
        <w:t xml:space="preserve"> у чоловічому і жіночому роді розрізняється за значенням:</w:t>
      </w:r>
    </w:p>
    <w:p w:rsidR="00A66788" w:rsidRDefault="001A7945">
      <w:pPr>
        <w:pStyle w:val="231"/>
        <w:framePr w:w="3814" w:h="9423" w:hRule="exact" w:wrap="none" w:vAnchor="page" w:hAnchor="page" w:x="4360" w:y="6679"/>
        <w:shd w:val="clear" w:color="auto" w:fill="auto"/>
        <w:spacing w:after="0" w:line="214" w:lineRule="exact"/>
        <w:ind w:firstLine="0"/>
        <w:jc w:val="center"/>
      </w:pPr>
      <w:r>
        <w:rPr>
          <w:rStyle w:val="237pt0pt"/>
          <w:i/>
          <w:iCs/>
        </w:rPr>
        <w:t>біль</w:t>
      </w:r>
      <w:r>
        <w:rPr>
          <w:rStyle w:val="2365pt0pt"/>
        </w:rPr>
        <w:t xml:space="preserve"> (чол. рід) — </w:t>
      </w:r>
      <w:r>
        <w:rPr>
          <w:rStyle w:val="237pt0pt"/>
          <w:i/>
          <w:iCs/>
        </w:rPr>
        <w:t xml:space="preserve">зубний біль, з болем у </w:t>
      </w:r>
      <w:r>
        <w:rPr>
          <w:rStyle w:val="237pt0pt"/>
          <w:i/>
          <w:iCs/>
        </w:rPr>
        <w:t>серці; біль</w:t>
      </w:r>
      <w:r>
        <w:rPr>
          <w:rStyle w:val="2365pt0pt"/>
        </w:rPr>
        <w:t xml:space="preserve"> (жін. рід) — опредмечена ознака: </w:t>
      </w:r>
      <w:r>
        <w:rPr>
          <w:rStyle w:val="237pt0pt"/>
          <w:i/>
          <w:iCs/>
        </w:rPr>
        <w:t>білість. Діброва смутная вже листячко ронила, Додолу у журбі клонилася чолом,</w:t>
      </w:r>
    </w:p>
    <w:p w:rsidR="00A66788" w:rsidRDefault="001A7945">
      <w:pPr>
        <w:pStyle w:val="231"/>
        <w:framePr w:w="3814" w:h="9423" w:hRule="exact" w:wrap="none" w:vAnchor="page" w:hAnchor="page" w:x="4360" w:y="6679"/>
        <w:shd w:val="clear" w:color="auto" w:fill="auto"/>
        <w:spacing w:after="0" w:line="214" w:lineRule="exact"/>
        <w:ind w:firstLine="0"/>
        <w:jc w:val="center"/>
      </w:pPr>
      <w:r>
        <w:rPr>
          <w:rStyle w:val="237pt0pt"/>
          <w:i/>
          <w:iCs/>
        </w:rPr>
        <w:t>Зима, скрадаючись, повіяла крилом І снігом</w:t>
      </w:r>
      <w:r>
        <w:rPr>
          <w:rStyle w:val="2365pt0pt"/>
        </w:rPr>
        <w:t xml:space="preserve"> — </w:t>
      </w:r>
      <w:r>
        <w:rPr>
          <w:rStyle w:val="237pt0pt"/>
          <w:i/>
          <w:iCs/>
        </w:rPr>
        <w:t>біллю білою — Ті покрила.</w:t>
      </w:r>
    </w:p>
    <w:p w:rsidR="00A66788" w:rsidRDefault="001A7945">
      <w:pPr>
        <w:pStyle w:val="231"/>
        <w:framePr w:w="3814" w:h="9423" w:hRule="exact" w:wrap="none" w:vAnchor="page" w:hAnchor="page" w:x="4360" w:y="6679"/>
        <w:shd w:val="clear" w:color="auto" w:fill="auto"/>
        <w:spacing w:after="111" w:line="214" w:lineRule="exact"/>
        <w:ind w:left="2240" w:firstLine="0"/>
        <w:jc w:val="left"/>
      </w:pPr>
      <w:r>
        <w:rPr>
          <w:rStyle w:val="237pt0pt"/>
          <w:i/>
          <w:iCs/>
        </w:rPr>
        <w:t>Олена Пчілка.</w:t>
      </w:r>
    </w:p>
    <w:p w:rsidR="00A66788" w:rsidRDefault="001A7945">
      <w:pPr>
        <w:pStyle w:val="170"/>
        <w:framePr w:w="3814" w:h="9423" w:hRule="exact" w:wrap="none" w:vAnchor="page" w:hAnchor="page" w:x="4360" w:y="6679"/>
        <w:shd w:val="clear" w:color="auto" w:fill="auto"/>
        <w:spacing w:after="0" w:line="226" w:lineRule="exact"/>
        <w:ind w:right="40" w:firstLine="0"/>
        <w:jc w:val="right"/>
      </w:pPr>
      <w:r>
        <w:rPr>
          <w:rStyle w:val="1765pt0pt"/>
        </w:rPr>
        <w:t>ПОРІВНЯЙТЕ!</w:t>
      </w:r>
    </w:p>
    <w:p w:rsidR="00A66788" w:rsidRDefault="001A7945">
      <w:pPr>
        <w:pStyle w:val="170"/>
        <w:framePr w:w="3814" w:h="9423" w:hRule="exact" w:wrap="none" w:vAnchor="page" w:hAnchor="page" w:x="4360" w:y="6679"/>
        <w:shd w:val="clear" w:color="auto" w:fill="auto"/>
        <w:tabs>
          <w:tab w:val="left" w:pos="2214"/>
        </w:tabs>
        <w:spacing w:after="0" w:line="226" w:lineRule="exact"/>
        <w:ind w:left="140" w:right="40" w:firstLine="0"/>
      </w:pPr>
      <w:r>
        <w:rPr>
          <w:rStyle w:val="1765pt0pt"/>
        </w:rPr>
        <w:t>Рід іменників у споріднених слов’янс</w:t>
      </w:r>
      <w:r>
        <w:rPr>
          <w:rStyle w:val="1765pt0pt"/>
        </w:rPr>
        <w:t>ьких мовах: в українській</w:t>
      </w:r>
      <w:r>
        <w:rPr>
          <w:rStyle w:val="1765pt0pt"/>
        </w:rPr>
        <w:tab/>
        <w:t>у російській</w:t>
      </w:r>
    </w:p>
    <w:p w:rsidR="00A66788" w:rsidRDefault="001A7945">
      <w:pPr>
        <w:pStyle w:val="231"/>
        <w:framePr w:w="3814" w:h="9423" w:hRule="exact" w:wrap="none" w:vAnchor="page" w:hAnchor="page" w:x="4360" w:y="6679"/>
        <w:shd w:val="clear" w:color="auto" w:fill="auto"/>
        <w:tabs>
          <w:tab w:val="left" w:pos="2004"/>
        </w:tabs>
        <w:spacing w:after="0" w:line="226" w:lineRule="exact"/>
        <w:ind w:left="140" w:firstLine="0"/>
      </w:pPr>
      <w:r>
        <w:rPr>
          <w:rStyle w:val="237pt0pt"/>
          <w:i/>
          <w:iCs/>
        </w:rPr>
        <w:t>широкий степ</w:t>
      </w:r>
      <w:r>
        <w:rPr>
          <w:rStyle w:val="237pt0pt"/>
          <w:i/>
          <w:iCs/>
        </w:rPr>
        <w:tab/>
        <w:t xml:space="preserve">широкая </w:t>
      </w:r>
      <w:r>
        <w:rPr>
          <w:rStyle w:val="237pt0pt"/>
          <w:i/>
          <w:iCs/>
          <w:lang w:val="ru-RU"/>
        </w:rPr>
        <w:t>степь</w:t>
      </w:r>
    </w:p>
    <w:p w:rsidR="00A66788" w:rsidRDefault="001A7945">
      <w:pPr>
        <w:pStyle w:val="231"/>
        <w:framePr w:w="3814" w:h="9423" w:hRule="exact" w:wrap="none" w:vAnchor="page" w:hAnchor="page" w:x="4360" w:y="6679"/>
        <w:shd w:val="clear" w:color="auto" w:fill="auto"/>
        <w:tabs>
          <w:tab w:val="left" w:pos="2004"/>
        </w:tabs>
        <w:spacing w:after="0" w:line="226" w:lineRule="exact"/>
        <w:ind w:left="140" w:firstLine="0"/>
      </w:pPr>
      <w:r>
        <w:rPr>
          <w:rStyle w:val="237pt0pt"/>
          <w:i/>
          <w:iCs/>
        </w:rPr>
        <w:t xml:space="preserve">далека </w:t>
      </w:r>
      <w:r>
        <w:rPr>
          <w:rStyle w:val="237pt0pt"/>
          <w:i/>
          <w:iCs/>
          <w:lang w:val="ru-RU"/>
        </w:rPr>
        <w:t>путь</w:t>
      </w:r>
      <w:r>
        <w:rPr>
          <w:rStyle w:val="237pt0pt"/>
          <w:i/>
          <w:iCs/>
          <w:lang w:val="ru-RU"/>
        </w:rPr>
        <w:tab/>
        <w:t xml:space="preserve">далёкий </w:t>
      </w:r>
      <w:r>
        <w:rPr>
          <w:rStyle w:val="237pt0pt"/>
          <w:i/>
          <w:iCs/>
        </w:rPr>
        <w:t>путь</w:t>
      </w:r>
    </w:p>
    <w:p w:rsidR="00A66788" w:rsidRDefault="001A7945">
      <w:pPr>
        <w:pStyle w:val="231"/>
        <w:framePr w:w="3814" w:h="9423" w:hRule="exact" w:wrap="none" w:vAnchor="page" w:hAnchor="page" w:x="4360" w:y="6679"/>
        <w:shd w:val="clear" w:color="auto" w:fill="auto"/>
        <w:tabs>
          <w:tab w:val="left" w:pos="2016"/>
        </w:tabs>
        <w:spacing w:after="0" w:line="226" w:lineRule="exact"/>
        <w:ind w:left="140" w:firstLine="0"/>
      </w:pPr>
      <w:r>
        <w:rPr>
          <w:rStyle w:val="237pt0pt"/>
          <w:i/>
          <w:iCs/>
        </w:rPr>
        <w:t>гострий біль</w:t>
      </w:r>
      <w:r>
        <w:rPr>
          <w:rStyle w:val="237pt0pt"/>
          <w:i/>
          <w:iCs/>
        </w:rPr>
        <w:tab/>
      </w:r>
      <w:r>
        <w:rPr>
          <w:rStyle w:val="237pt0pt"/>
          <w:i/>
          <w:iCs/>
          <w:lang w:val="ru-RU"/>
        </w:rPr>
        <w:t>острая боль</w:t>
      </w:r>
    </w:p>
    <w:p w:rsidR="00A66788" w:rsidRDefault="001A7945">
      <w:pPr>
        <w:pStyle w:val="231"/>
        <w:framePr w:w="3814" w:h="9423" w:hRule="exact" w:wrap="none" w:vAnchor="page" w:hAnchor="page" w:x="4360" w:y="6679"/>
        <w:shd w:val="clear" w:color="auto" w:fill="auto"/>
        <w:tabs>
          <w:tab w:val="left" w:pos="2012"/>
        </w:tabs>
        <w:spacing w:after="0" w:line="226" w:lineRule="exact"/>
        <w:ind w:left="140" w:firstLine="0"/>
      </w:pPr>
      <w:r>
        <w:rPr>
          <w:rStyle w:val="237pt0pt"/>
          <w:i/>
          <w:iCs/>
        </w:rPr>
        <w:t>висока тополя</w:t>
      </w:r>
      <w:r>
        <w:rPr>
          <w:rStyle w:val="237pt0pt"/>
          <w:i/>
          <w:iCs/>
        </w:rPr>
        <w:tab/>
      </w:r>
      <w:r>
        <w:rPr>
          <w:rStyle w:val="237pt0pt"/>
          <w:i/>
          <w:iCs/>
          <w:lang w:val="ru-RU"/>
        </w:rPr>
        <w:t xml:space="preserve">высокий </w:t>
      </w:r>
      <w:r>
        <w:rPr>
          <w:rStyle w:val="237pt0pt"/>
          <w:i/>
          <w:iCs/>
        </w:rPr>
        <w:t>тополь</w:t>
      </w:r>
    </w:p>
    <w:p w:rsidR="00A66788" w:rsidRDefault="001A7945">
      <w:pPr>
        <w:pStyle w:val="231"/>
        <w:framePr w:w="3814" w:h="9423" w:hRule="exact" w:wrap="none" w:vAnchor="page" w:hAnchor="page" w:x="4360" w:y="6679"/>
        <w:shd w:val="clear" w:color="auto" w:fill="auto"/>
        <w:tabs>
          <w:tab w:val="left" w:pos="2016"/>
        </w:tabs>
        <w:spacing w:after="0" w:line="226" w:lineRule="exact"/>
        <w:ind w:left="140" w:firstLine="0"/>
      </w:pPr>
      <w:r>
        <w:rPr>
          <w:rStyle w:val="237pt0pt"/>
          <w:i/>
          <w:iCs/>
        </w:rPr>
        <w:t>гіркий полин</w:t>
      </w:r>
      <w:r>
        <w:rPr>
          <w:rStyle w:val="237pt0pt"/>
          <w:i/>
          <w:iCs/>
        </w:rPr>
        <w:tab/>
      </w:r>
      <w:r>
        <w:rPr>
          <w:rStyle w:val="237pt0pt"/>
          <w:i/>
          <w:iCs/>
          <w:lang w:val="ru-RU"/>
        </w:rPr>
        <w:t>горькая полынь</w:t>
      </w:r>
    </w:p>
    <w:p w:rsidR="00A66788" w:rsidRDefault="001A7945">
      <w:pPr>
        <w:pStyle w:val="231"/>
        <w:framePr w:w="3814" w:h="9423" w:hRule="exact" w:wrap="none" w:vAnchor="page" w:hAnchor="page" w:x="4360" w:y="6679"/>
        <w:shd w:val="clear" w:color="auto" w:fill="auto"/>
        <w:spacing w:after="335" w:line="226" w:lineRule="exact"/>
        <w:ind w:firstLine="0"/>
        <w:jc w:val="center"/>
      </w:pPr>
      <w:r>
        <w:rPr>
          <w:rStyle w:val="237pt0pt"/>
          <w:i/>
          <w:iCs/>
        </w:rPr>
        <w:t xml:space="preserve">барабанний дріб барабанная </w:t>
      </w:r>
      <w:r>
        <w:rPr>
          <w:rStyle w:val="237pt0pt"/>
          <w:i/>
          <w:iCs/>
          <w:lang w:val="ru-RU"/>
        </w:rPr>
        <w:t xml:space="preserve">дробь </w:t>
      </w:r>
      <w:r>
        <w:rPr>
          <w:rStyle w:val="237pt0pt"/>
          <w:i/>
          <w:iCs/>
        </w:rPr>
        <w:t xml:space="preserve">холодний Сибір холодная </w:t>
      </w:r>
      <w:r>
        <w:rPr>
          <w:rStyle w:val="237pt0pt"/>
          <w:i/>
          <w:iCs/>
          <w:lang w:val="ru-RU"/>
        </w:rPr>
        <w:t xml:space="preserve">Сибирь </w:t>
      </w:r>
      <w:r>
        <w:rPr>
          <w:rStyle w:val="237pt0pt"/>
          <w:i/>
          <w:iCs/>
        </w:rPr>
        <w:t xml:space="preserve">старий рукопис старая </w:t>
      </w:r>
      <w:r>
        <w:rPr>
          <w:rStyle w:val="237pt0pt"/>
          <w:i/>
          <w:iCs/>
          <w:lang w:val="ru-RU"/>
        </w:rPr>
        <w:t xml:space="preserve">рукопись </w:t>
      </w:r>
      <w:r>
        <w:rPr>
          <w:rStyle w:val="237pt0pt"/>
          <w:i/>
          <w:iCs/>
        </w:rPr>
        <w:t xml:space="preserve">найвищий ступінь самая </w:t>
      </w:r>
      <w:r>
        <w:rPr>
          <w:rStyle w:val="237pt0pt"/>
          <w:i/>
          <w:iCs/>
          <w:lang w:val="ru-RU"/>
        </w:rPr>
        <w:t>высокая степень</w:t>
      </w:r>
    </w:p>
    <w:p w:rsidR="00A66788" w:rsidRDefault="001A7945">
      <w:pPr>
        <w:pStyle w:val="1140"/>
        <w:framePr w:w="3814" w:h="9423" w:hRule="exact" w:wrap="none" w:vAnchor="page" w:hAnchor="page" w:x="4360" w:y="6679"/>
        <w:shd w:val="clear" w:color="auto" w:fill="auto"/>
        <w:spacing w:before="0" w:after="105" w:line="257" w:lineRule="exact"/>
        <w:ind w:left="140" w:right="1100"/>
        <w:jc w:val="left"/>
      </w:pPr>
      <w:bookmarkStart w:id="152" w:name="bookmark152"/>
      <w:r>
        <w:rPr>
          <w:rStyle w:val="114Arial8pt0pt"/>
          <w:b/>
          <w:bCs/>
        </w:rPr>
        <w:t>Як визначити рід незмінюваних іменників?</w:t>
      </w:r>
      <w:bookmarkEnd w:id="152"/>
    </w:p>
    <w:p w:rsidR="00A66788" w:rsidRDefault="001A7945">
      <w:pPr>
        <w:pStyle w:val="140"/>
        <w:framePr w:w="3814" w:h="9423" w:hRule="exact" w:wrap="none" w:vAnchor="page" w:hAnchor="page" w:x="4360" w:y="6679"/>
        <w:shd w:val="clear" w:color="auto" w:fill="auto"/>
        <w:spacing w:after="0" w:line="276" w:lineRule="exact"/>
        <w:ind w:right="40" w:firstLine="0"/>
        <w:jc w:val="right"/>
      </w:pPr>
      <w:r>
        <w:rPr>
          <w:rStyle w:val="1410pt0pt0"/>
        </w:rPr>
        <w:t>У словах іншомовного походження:</w:t>
      </w:r>
    </w:p>
    <w:p w:rsidR="00A66788" w:rsidRDefault="001A7945">
      <w:pPr>
        <w:pStyle w:val="221"/>
        <w:framePr w:w="3814" w:h="9423" w:hRule="exact" w:wrap="none" w:vAnchor="page" w:hAnchor="page" w:x="4360" w:y="6679"/>
        <w:numPr>
          <w:ilvl w:val="0"/>
          <w:numId w:val="65"/>
        </w:numPr>
        <w:shd w:val="clear" w:color="auto" w:fill="auto"/>
        <w:tabs>
          <w:tab w:val="left" w:pos="374"/>
        </w:tabs>
        <w:spacing w:line="276" w:lineRule="exact"/>
        <w:ind w:left="140" w:right="40" w:firstLine="0"/>
      </w:pPr>
      <w:r>
        <w:rPr>
          <w:rStyle w:val="220pt0"/>
          <w:b/>
          <w:bCs/>
        </w:rPr>
        <w:t xml:space="preserve">назви осіб — за віднесеністю до статі: </w:t>
      </w:r>
      <w:r>
        <w:rPr>
          <w:rStyle w:val="2210pt0pt0"/>
          <w:b/>
          <w:bCs/>
          <w:i/>
          <w:iCs/>
        </w:rPr>
        <w:t>маестро, аташе, денді, мосьє, пор</w:t>
      </w:r>
      <w:r>
        <w:rPr>
          <w:rStyle w:val="2210pt0pt0"/>
          <w:b/>
          <w:bCs/>
          <w:i/>
          <w:iCs/>
        </w:rPr>
        <w:softHyphen/>
        <w:t xml:space="preserve">тьє, кюре, джентльмен, </w:t>
      </w:r>
      <w:r w:rsidRPr="00CC1B4A">
        <w:rPr>
          <w:rStyle w:val="2210pt0pt0"/>
          <w:b/>
          <w:bCs/>
          <w:i/>
          <w:iCs/>
        </w:rPr>
        <w:t>Гейне, Зо</w:t>
      </w:r>
      <w:r w:rsidRPr="00CC1B4A">
        <w:rPr>
          <w:rStyle w:val="2210pt0pt0"/>
          <w:b/>
          <w:bCs/>
          <w:i/>
          <w:iCs/>
        </w:rPr>
        <w:softHyphen/>
      </w:r>
      <w:r w:rsidRPr="00CC1B4A">
        <w:rPr>
          <w:rStyle w:val="2210pt0pt0"/>
          <w:b/>
          <w:bCs/>
          <w:i/>
          <w:iCs/>
        </w:rPr>
        <w:t xml:space="preserve">ля, Дюма </w:t>
      </w:r>
      <w:r>
        <w:rPr>
          <w:rStyle w:val="2285pt0pt"/>
          <w:b/>
          <w:bCs/>
          <w:i/>
          <w:iCs/>
        </w:rPr>
        <w:t>—</w:t>
      </w:r>
      <w:r>
        <w:rPr>
          <w:rStyle w:val="220pt0"/>
          <w:b/>
          <w:bCs/>
        </w:rPr>
        <w:t xml:space="preserve"> чоловічий рід (він); </w:t>
      </w:r>
      <w:r>
        <w:rPr>
          <w:rStyle w:val="2210pt0pt0"/>
          <w:b/>
          <w:bCs/>
          <w:i/>
          <w:iCs/>
        </w:rPr>
        <w:t xml:space="preserve">леді, мадам, міс, фрау, Беатріче, </w:t>
      </w:r>
      <w:r w:rsidRPr="00CC1B4A">
        <w:rPr>
          <w:rStyle w:val="2210pt0pt0"/>
          <w:b/>
          <w:bCs/>
          <w:i/>
          <w:iCs/>
        </w:rPr>
        <w:t xml:space="preserve">Зегерс, </w:t>
      </w:r>
      <w:r>
        <w:rPr>
          <w:rStyle w:val="2210pt0pt0"/>
          <w:b/>
          <w:bCs/>
          <w:i/>
          <w:iCs/>
        </w:rPr>
        <w:t>Ожешко</w:t>
      </w:r>
      <w:r>
        <w:rPr>
          <w:rStyle w:val="2210pt0pt2"/>
          <w:b/>
          <w:bCs/>
        </w:rPr>
        <w:t xml:space="preserve"> </w:t>
      </w:r>
      <w:r>
        <w:rPr>
          <w:rStyle w:val="220pt0"/>
          <w:b/>
          <w:bCs/>
        </w:rPr>
        <w:t>— жіночого роду (вона).</w:t>
      </w:r>
    </w:p>
    <w:p w:rsidR="00A66788" w:rsidRDefault="001A7945">
      <w:pPr>
        <w:pStyle w:val="41"/>
        <w:framePr w:w="3997" w:h="9483" w:hRule="exact" w:wrap="none" w:vAnchor="page" w:hAnchor="page" w:x="8556" w:y="6631"/>
        <w:numPr>
          <w:ilvl w:val="0"/>
          <w:numId w:val="65"/>
        </w:numPr>
        <w:shd w:val="clear" w:color="auto" w:fill="auto"/>
        <w:tabs>
          <w:tab w:val="left" w:pos="282"/>
        </w:tabs>
        <w:spacing w:before="0" w:line="245" w:lineRule="exact"/>
        <w:ind w:left="280" w:right="260" w:hanging="220"/>
        <w:jc w:val="both"/>
      </w:pPr>
      <w:r>
        <w:rPr>
          <w:rStyle w:val="0pt7"/>
          <w:b/>
          <w:bCs/>
        </w:rPr>
        <w:t>назви істот (тварин, птахів) — ч</w:t>
      </w:r>
      <w:r>
        <w:rPr>
          <w:rStyle w:val="0pt7"/>
          <w:b/>
          <w:bCs/>
          <w:vertAlign w:val="subscript"/>
        </w:rPr>
        <w:t>0</w:t>
      </w:r>
      <w:r>
        <w:rPr>
          <w:rStyle w:val="0pt7"/>
          <w:b/>
          <w:bCs/>
        </w:rPr>
        <w:t>. ловічого роду (можливе розрізнен</w:t>
      </w:r>
      <w:r>
        <w:rPr>
          <w:rStyle w:val="0pt7"/>
          <w:b/>
          <w:bCs/>
        </w:rPr>
        <w:softHyphen/>
        <w:t>ня за статтю):</w:t>
      </w:r>
    </w:p>
    <w:p w:rsidR="00A66788" w:rsidRDefault="001A7945">
      <w:pPr>
        <w:pStyle w:val="131"/>
        <w:framePr w:w="3997" w:h="9483" w:hRule="exact" w:wrap="none" w:vAnchor="page" w:hAnchor="page" w:x="8556" w:y="6631"/>
        <w:shd w:val="clear" w:color="auto" w:fill="auto"/>
        <w:spacing w:after="0" w:line="200" w:lineRule="exact"/>
        <w:ind w:left="60" w:firstLine="220"/>
        <w:jc w:val="both"/>
      </w:pPr>
      <w:r>
        <w:rPr>
          <w:rStyle w:val="1310pt0pt0"/>
          <w:i/>
          <w:iCs/>
        </w:rPr>
        <w:t>кенгуру, шимпанзе, поні, какаду,</w:t>
      </w:r>
    </w:p>
    <w:p w:rsidR="00A66788" w:rsidRDefault="001A7945">
      <w:pPr>
        <w:pStyle w:val="131"/>
        <w:framePr w:w="3997" w:h="9483" w:hRule="exact" w:wrap="none" w:vAnchor="page" w:hAnchor="page" w:x="8556" w:y="6631"/>
        <w:shd w:val="clear" w:color="auto" w:fill="auto"/>
        <w:spacing w:after="0" w:line="200" w:lineRule="exact"/>
        <w:ind w:left="60" w:firstLine="220"/>
        <w:jc w:val="both"/>
      </w:pPr>
      <w:r>
        <w:rPr>
          <w:rStyle w:val="1310pt0pt0"/>
          <w:i/>
          <w:iCs/>
        </w:rPr>
        <w:t>колібрі, фламінго,</w:t>
      </w:r>
    </w:p>
    <w:p w:rsidR="00A66788" w:rsidRDefault="001A7945">
      <w:pPr>
        <w:pStyle w:val="41"/>
        <w:framePr w:w="3997" w:h="9483" w:hRule="exact" w:wrap="none" w:vAnchor="page" w:hAnchor="page" w:x="8556" w:y="6631"/>
        <w:shd w:val="clear" w:color="auto" w:fill="auto"/>
        <w:spacing w:before="0" w:line="265" w:lineRule="exact"/>
        <w:ind w:left="60" w:firstLine="220"/>
        <w:jc w:val="both"/>
      </w:pPr>
      <w:r>
        <w:rPr>
          <w:rStyle w:val="0pt7"/>
          <w:b/>
          <w:bCs/>
        </w:rPr>
        <w:t>але:</w:t>
      </w:r>
    </w:p>
    <w:p w:rsidR="00A66788" w:rsidRDefault="001A7945">
      <w:pPr>
        <w:pStyle w:val="41"/>
        <w:framePr w:w="3997" w:h="9483" w:hRule="exact" w:wrap="none" w:vAnchor="page" w:hAnchor="page" w:x="8556" w:y="6631"/>
        <w:shd w:val="clear" w:color="auto" w:fill="auto"/>
        <w:spacing w:before="0" w:line="265" w:lineRule="exact"/>
        <w:ind w:left="280" w:right="260" w:firstLine="0"/>
        <w:jc w:val="both"/>
      </w:pPr>
      <w:r>
        <w:rPr>
          <w:rStyle w:val="0pt7"/>
          <w:b/>
          <w:bCs/>
        </w:rPr>
        <w:t xml:space="preserve">роздратована </w:t>
      </w:r>
      <w:r>
        <w:rPr>
          <w:rStyle w:val="10pt0pt0"/>
        </w:rPr>
        <w:t>шимпанзе,</w:t>
      </w:r>
      <w:r>
        <w:rPr>
          <w:rStyle w:val="10pt0pt1"/>
        </w:rPr>
        <w:t xml:space="preserve"> </w:t>
      </w:r>
      <w:r>
        <w:rPr>
          <w:rStyle w:val="0pt7"/>
          <w:b/>
          <w:bCs/>
        </w:rPr>
        <w:t xml:space="preserve">маленька </w:t>
      </w:r>
      <w:r>
        <w:rPr>
          <w:rStyle w:val="10pt0pt0"/>
        </w:rPr>
        <w:t>колібрі,</w:t>
      </w:r>
      <w:r>
        <w:rPr>
          <w:rStyle w:val="10pt0pt1"/>
        </w:rPr>
        <w:t xml:space="preserve"> </w:t>
      </w:r>
      <w:r>
        <w:rPr>
          <w:rStyle w:val="0pt7"/>
          <w:b/>
          <w:bCs/>
        </w:rPr>
        <w:t xml:space="preserve">муха </w:t>
      </w:r>
      <w:r>
        <w:rPr>
          <w:rStyle w:val="10pt0pt0"/>
        </w:rPr>
        <w:t>цеце</w:t>
      </w:r>
      <w:r>
        <w:rPr>
          <w:rStyle w:val="10pt0pt1"/>
        </w:rPr>
        <w:t xml:space="preserve"> </w:t>
      </w:r>
      <w:r>
        <w:rPr>
          <w:rStyle w:val="0pt7"/>
          <w:b/>
          <w:bCs/>
        </w:rPr>
        <w:t>(жін. рід);</w:t>
      </w:r>
    </w:p>
    <w:p w:rsidR="00A66788" w:rsidRDefault="001A7945">
      <w:pPr>
        <w:pStyle w:val="131"/>
        <w:framePr w:w="3997" w:h="9483" w:hRule="exact" w:wrap="none" w:vAnchor="page" w:hAnchor="page" w:x="8556" w:y="6631"/>
        <w:numPr>
          <w:ilvl w:val="0"/>
          <w:numId w:val="65"/>
        </w:numPr>
        <w:shd w:val="clear" w:color="auto" w:fill="auto"/>
        <w:tabs>
          <w:tab w:val="left" w:pos="290"/>
        </w:tabs>
        <w:spacing w:after="0" w:line="265" w:lineRule="exact"/>
        <w:ind w:left="280" w:right="260"/>
        <w:jc w:val="both"/>
      </w:pPr>
      <w:r>
        <w:rPr>
          <w:rStyle w:val="130pt2"/>
          <w:b/>
          <w:bCs/>
        </w:rPr>
        <w:t xml:space="preserve">назви неістот — середнього роду: </w:t>
      </w:r>
      <w:r>
        <w:rPr>
          <w:rStyle w:val="1310pt0pt0"/>
          <w:i/>
          <w:iCs/>
        </w:rPr>
        <w:t>кіно, журі, таксі, метро, шосе, ра</w:t>
      </w:r>
      <w:r>
        <w:rPr>
          <w:rStyle w:val="1310pt0pt0"/>
          <w:i/>
          <w:iCs/>
        </w:rPr>
        <w:softHyphen/>
        <w:t xml:space="preserve">гу, пюре, фойє, інтерв’ю, резюме, </w:t>
      </w:r>
      <w:r>
        <w:rPr>
          <w:rStyle w:val="130pt2"/>
          <w:b/>
          <w:bCs/>
        </w:rPr>
        <w:t>але:</w:t>
      </w:r>
    </w:p>
    <w:p w:rsidR="00A66788" w:rsidRDefault="001A7945">
      <w:pPr>
        <w:pStyle w:val="41"/>
        <w:framePr w:w="3997" w:h="9483" w:hRule="exact" w:wrap="none" w:vAnchor="page" w:hAnchor="page" w:x="8556" w:y="6631"/>
        <w:shd w:val="clear" w:color="auto" w:fill="auto"/>
        <w:spacing w:before="0" w:line="261" w:lineRule="exact"/>
        <w:ind w:left="280" w:right="260" w:firstLine="0"/>
        <w:jc w:val="both"/>
      </w:pPr>
      <w:r>
        <w:rPr>
          <w:rStyle w:val="0pt7"/>
          <w:b/>
          <w:bCs/>
        </w:rPr>
        <w:t>до іменників чоловічого роду нале</w:t>
      </w:r>
      <w:r>
        <w:rPr>
          <w:rStyle w:val="0pt7"/>
          <w:b/>
          <w:bCs/>
        </w:rPr>
        <w:softHyphen/>
        <w:t xml:space="preserve">жать слова </w:t>
      </w:r>
      <w:r>
        <w:rPr>
          <w:rStyle w:val="10pt0pt0"/>
        </w:rPr>
        <w:t>сироко, торнадо</w:t>
      </w:r>
      <w:r>
        <w:rPr>
          <w:rStyle w:val="10pt0pt1"/>
        </w:rPr>
        <w:t xml:space="preserve"> </w:t>
      </w:r>
      <w:r>
        <w:rPr>
          <w:rStyle w:val="0pt7"/>
          <w:b/>
          <w:bCs/>
        </w:rPr>
        <w:t xml:space="preserve">(назви вітрів); до </w:t>
      </w:r>
      <w:r>
        <w:rPr>
          <w:rStyle w:val="0pt7"/>
          <w:b/>
          <w:bCs/>
        </w:rPr>
        <w:t>іменників жіночого роду</w:t>
      </w:r>
    </w:p>
    <w:p w:rsidR="00A66788" w:rsidRDefault="001A7945">
      <w:pPr>
        <w:pStyle w:val="41"/>
        <w:framePr w:w="3997" w:h="9483" w:hRule="exact" w:wrap="none" w:vAnchor="page" w:hAnchor="page" w:x="8556" w:y="6631"/>
        <w:numPr>
          <w:ilvl w:val="0"/>
          <w:numId w:val="61"/>
        </w:numPr>
        <w:shd w:val="clear" w:color="auto" w:fill="auto"/>
        <w:tabs>
          <w:tab w:val="left" w:pos="545"/>
        </w:tabs>
        <w:spacing w:before="0" w:line="261" w:lineRule="exact"/>
        <w:ind w:left="280" w:right="260" w:firstLine="0"/>
        <w:jc w:val="both"/>
      </w:pPr>
      <w:r>
        <w:rPr>
          <w:rStyle w:val="10pt0pt0"/>
        </w:rPr>
        <w:t>авеню</w:t>
      </w:r>
      <w:r>
        <w:rPr>
          <w:rStyle w:val="10pt0pt1"/>
        </w:rPr>
        <w:t xml:space="preserve"> </w:t>
      </w:r>
      <w:r>
        <w:rPr>
          <w:rStyle w:val="0pt7"/>
          <w:b/>
          <w:bCs/>
        </w:rPr>
        <w:t xml:space="preserve">(вулиця), </w:t>
      </w:r>
      <w:r>
        <w:rPr>
          <w:rStyle w:val="10pt0pt0"/>
        </w:rPr>
        <w:t>кольрабі</w:t>
      </w:r>
      <w:r>
        <w:rPr>
          <w:rStyle w:val="10pt0pt1"/>
        </w:rPr>
        <w:t xml:space="preserve"> </w:t>
      </w:r>
      <w:r>
        <w:rPr>
          <w:rStyle w:val="0pt7"/>
          <w:b/>
          <w:bCs/>
        </w:rPr>
        <w:t>(капус</w:t>
      </w:r>
      <w:r>
        <w:rPr>
          <w:rStyle w:val="0pt7"/>
          <w:b/>
          <w:bCs/>
        </w:rPr>
        <w:softHyphen/>
        <w:t xml:space="preserve">та), </w:t>
      </w:r>
      <w:r>
        <w:rPr>
          <w:rStyle w:val="10pt0pt0"/>
        </w:rPr>
        <w:t>салямі</w:t>
      </w:r>
      <w:r>
        <w:rPr>
          <w:rStyle w:val="10pt0pt1"/>
        </w:rPr>
        <w:t xml:space="preserve"> </w:t>
      </w:r>
      <w:r>
        <w:rPr>
          <w:rStyle w:val="0pt7"/>
          <w:b/>
          <w:bCs/>
        </w:rPr>
        <w:t xml:space="preserve">(ковбаса); </w:t>
      </w:r>
      <w:r>
        <w:rPr>
          <w:rStyle w:val="10pt0pt0"/>
        </w:rPr>
        <w:t>комі, гінді, бенгалі</w:t>
      </w:r>
      <w:r>
        <w:rPr>
          <w:rStyle w:val="10pt0pt1"/>
        </w:rPr>
        <w:t xml:space="preserve"> </w:t>
      </w:r>
      <w:r>
        <w:rPr>
          <w:rStyle w:val="0pt7"/>
          <w:b/>
          <w:bCs/>
        </w:rPr>
        <w:t>(назви мов).</w:t>
      </w:r>
    </w:p>
    <w:p w:rsidR="00A66788" w:rsidRDefault="001A7945">
      <w:pPr>
        <w:pStyle w:val="41"/>
        <w:framePr w:w="3997" w:h="9483" w:hRule="exact" w:wrap="none" w:vAnchor="page" w:hAnchor="page" w:x="8556" w:y="6631"/>
        <w:numPr>
          <w:ilvl w:val="0"/>
          <w:numId w:val="65"/>
        </w:numPr>
        <w:shd w:val="clear" w:color="auto" w:fill="auto"/>
        <w:tabs>
          <w:tab w:val="left" w:pos="286"/>
        </w:tabs>
        <w:spacing w:before="0" w:line="261" w:lineRule="exact"/>
        <w:ind w:left="280" w:right="260" w:hanging="220"/>
        <w:jc w:val="both"/>
      </w:pPr>
      <w:r>
        <w:rPr>
          <w:rStyle w:val="0pt7"/>
          <w:b/>
          <w:bCs/>
        </w:rPr>
        <w:t>у власних географічних назвах — за родовою назвою (місто, село, озеро, річка, острів, країна):</w:t>
      </w:r>
    </w:p>
    <w:p w:rsidR="00A66788" w:rsidRDefault="001A7945">
      <w:pPr>
        <w:pStyle w:val="41"/>
        <w:framePr w:w="3997" w:h="9483" w:hRule="exact" w:wrap="none" w:vAnchor="page" w:hAnchor="page" w:x="8556" w:y="6631"/>
        <w:shd w:val="clear" w:color="auto" w:fill="auto"/>
        <w:spacing w:before="0" w:line="272" w:lineRule="exact"/>
        <w:ind w:left="280" w:right="60" w:firstLine="0"/>
        <w:jc w:val="both"/>
      </w:pPr>
      <w:r>
        <w:rPr>
          <w:rStyle w:val="10pt0pt0"/>
        </w:rPr>
        <w:t>Капрі</w:t>
      </w:r>
      <w:r>
        <w:rPr>
          <w:rStyle w:val="10pt0pt1"/>
        </w:rPr>
        <w:t xml:space="preserve"> </w:t>
      </w:r>
      <w:r>
        <w:rPr>
          <w:rStyle w:val="0pt7"/>
          <w:b/>
          <w:bCs/>
        </w:rPr>
        <w:t xml:space="preserve">(острів — чол. </w:t>
      </w:r>
      <w:r w:rsidRPr="00CC1B4A">
        <w:rPr>
          <w:rStyle w:val="0pt7"/>
          <w:b/>
          <w:bCs/>
        </w:rPr>
        <w:t xml:space="preserve">р.), </w:t>
      </w:r>
      <w:r>
        <w:rPr>
          <w:rStyle w:val="85pt0pt3"/>
          <w:b/>
          <w:bCs/>
        </w:rPr>
        <w:t xml:space="preserve">Тбілісі </w:t>
      </w:r>
      <w:r>
        <w:rPr>
          <w:rStyle w:val="0pt7"/>
          <w:b/>
          <w:bCs/>
        </w:rPr>
        <w:t xml:space="preserve">(місто — </w:t>
      </w:r>
      <w:r w:rsidRPr="00CC1B4A">
        <w:rPr>
          <w:rStyle w:val="0pt7"/>
          <w:b/>
          <w:bCs/>
        </w:rPr>
        <w:t xml:space="preserve">сер. р.), </w:t>
      </w:r>
      <w:r>
        <w:rPr>
          <w:rStyle w:val="10pt0pt0"/>
        </w:rPr>
        <w:t>Перу</w:t>
      </w:r>
      <w:r>
        <w:rPr>
          <w:rStyle w:val="10pt0pt1"/>
        </w:rPr>
        <w:t xml:space="preserve"> </w:t>
      </w:r>
      <w:r>
        <w:rPr>
          <w:rStyle w:val="0pt7"/>
          <w:b/>
          <w:bCs/>
        </w:rPr>
        <w:t xml:space="preserve">(країна — жін. </w:t>
      </w:r>
      <w:r w:rsidRPr="00CC1B4A">
        <w:rPr>
          <w:rStyle w:val="0pt7"/>
          <w:b/>
          <w:bCs/>
        </w:rPr>
        <w:t xml:space="preserve">р.), </w:t>
      </w:r>
      <w:r>
        <w:rPr>
          <w:rStyle w:val="10pt0pt0"/>
        </w:rPr>
        <w:t>Калахарі</w:t>
      </w:r>
      <w:r>
        <w:rPr>
          <w:rStyle w:val="10pt0pt1"/>
        </w:rPr>
        <w:t xml:space="preserve"> </w:t>
      </w:r>
      <w:r>
        <w:rPr>
          <w:rStyle w:val="0pt7"/>
          <w:b/>
          <w:bCs/>
        </w:rPr>
        <w:t xml:space="preserve">(пустеля — жін. р-)&gt; </w:t>
      </w:r>
      <w:r>
        <w:rPr>
          <w:rStyle w:val="10pt0pt0"/>
        </w:rPr>
        <w:t>Онтаріо</w:t>
      </w:r>
      <w:r>
        <w:rPr>
          <w:rStyle w:val="10pt0pt1"/>
        </w:rPr>
        <w:t xml:space="preserve"> </w:t>
      </w:r>
      <w:r>
        <w:rPr>
          <w:rStyle w:val="0pt7"/>
          <w:b/>
          <w:bCs/>
        </w:rPr>
        <w:t xml:space="preserve">(озеро — </w:t>
      </w:r>
      <w:r w:rsidRPr="00CC1B4A">
        <w:rPr>
          <w:rStyle w:val="0pt7"/>
          <w:b/>
          <w:bCs/>
        </w:rPr>
        <w:t xml:space="preserve">сер. </w:t>
      </w:r>
      <w:r w:rsidRPr="00CC1B4A">
        <w:rPr>
          <w:rStyle w:val="10pt0pt0"/>
        </w:rPr>
        <w:t xml:space="preserve">р.), </w:t>
      </w:r>
      <w:r>
        <w:rPr>
          <w:rStyle w:val="85pt0pt3"/>
          <w:b/>
          <w:bCs/>
        </w:rPr>
        <w:t xml:space="preserve">Онтаріо </w:t>
      </w:r>
      <w:r>
        <w:rPr>
          <w:rStyle w:val="0pt7"/>
          <w:b/>
          <w:bCs/>
        </w:rPr>
        <w:t xml:space="preserve">(штат — чол. </w:t>
      </w:r>
      <w:r w:rsidRPr="00CC1B4A">
        <w:rPr>
          <w:rStyle w:val="0pt7"/>
          <w:b/>
          <w:bCs/>
        </w:rPr>
        <w:t xml:space="preserve">р.), </w:t>
      </w:r>
      <w:r>
        <w:rPr>
          <w:rStyle w:val="10pt0pt0"/>
        </w:rPr>
        <w:t>Онтаріо</w:t>
      </w:r>
      <w:r>
        <w:rPr>
          <w:rStyle w:val="10pt0pt1"/>
        </w:rPr>
        <w:t xml:space="preserve"> </w:t>
      </w:r>
      <w:r>
        <w:rPr>
          <w:rStyle w:val="0pt7"/>
          <w:b/>
          <w:bCs/>
        </w:rPr>
        <w:t xml:space="preserve">(річка -т жін. </w:t>
      </w:r>
      <w:r w:rsidRPr="00CC1B4A">
        <w:rPr>
          <w:rStyle w:val="0pt7"/>
          <w:b/>
          <w:bCs/>
        </w:rPr>
        <w:t xml:space="preserve">р.), </w:t>
      </w:r>
      <w:r>
        <w:rPr>
          <w:rStyle w:val="10pt0pt0"/>
        </w:rPr>
        <w:t>Міссісіпі</w:t>
      </w:r>
      <w:r>
        <w:rPr>
          <w:rStyle w:val="10pt0pt1"/>
        </w:rPr>
        <w:t xml:space="preserve"> </w:t>
      </w:r>
      <w:r>
        <w:rPr>
          <w:rStyle w:val="0pt7"/>
          <w:b/>
          <w:bCs/>
        </w:rPr>
        <w:t xml:space="preserve">(річка " жін. </w:t>
      </w:r>
      <w:r w:rsidRPr="00CC1B4A">
        <w:rPr>
          <w:rStyle w:val="0pt7"/>
          <w:b/>
          <w:bCs/>
        </w:rPr>
        <w:t>р.).</w:t>
      </w:r>
    </w:p>
    <w:p w:rsidR="00A66788" w:rsidRDefault="001A7945">
      <w:pPr>
        <w:pStyle w:val="41"/>
        <w:framePr w:w="3997" w:h="9483" w:hRule="exact" w:wrap="none" w:vAnchor="page" w:hAnchor="page" w:x="8556" w:y="6631"/>
        <w:shd w:val="clear" w:color="auto" w:fill="auto"/>
        <w:spacing w:before="0" w:line="280" w:lineRule="exact"/>
        <w:ind w:left="60" w:right="60" w:firstLine="220"/>
        <w:jc w:val="both"/>
      </w:pPr>
      <w:r>
        <w:rPr>
          <w:rStyle w:val="0pt7"/>
          <w:b/>
          <w:bCs/>
        </w:rPr>
        <w:t>В абревіатурах (ініціальних, бук- вених) рід визначається за основним словом:</w:t>
      </w:r>
    </w:p>
    <w:p w:rsidR="00A66788" w:rsidRDefault="001A7945">
      <w:pPr>
        <w:pStyle w:val="41"/>
        <w:framePr w:w="3997" w:h="9483" w:hRule="exact" w:wrap="none" w:vAnchor="page" w:hAnchor="page" w:x="8556" w:y="6631"/>
        <w:shd w:val="clear" w:color="auto" w:fill="auto"/>
        <w:spacing w:before="0" w:line="280" w:lineRule="exact"/>
        <w:ind w:left="280" w:right="60" w:firstLine="0"/>
      </w:pPr>
      <w:r>
        <w:rPr>
          <w:rStyle w:val="10pt0pt3"/>
          <w:b/>
          <w:bCs/>
        </w:rPr>
        <w:t>від</w:t>
      </w:r>
      <w:r>
        <w:rPr>
          <w:rStyle w:val="10pt0pt3"/>
          <w:b/>
          <w:bCs/>
        </w:rPr>
        <w:t>омий ХТЗ</w:t>
      </w:r>
      <w:r>
        <w:rPr>
          <w:rStyle w:val="10pt0pt2"/>
          <w:b/>
          <w:bCs/>
        </w:rPr>
        <w:t xml:space="preserve"> </w:t>
      </w:r>
      <w:r>
        <w:rPr>
          <w:rStyle w:val="0pt7"/>
          <w:b/>
          <w:bCs/>
        </w:rPr>
        <w:t xml:space="preserve">(завод — чол. Р*)» </w:t>
      </w:r>
      <w:r>
        <w:rPr>
          <w:rStyle w:val="10pt0pt3"/>
          <w:b/>
          <w:bCs/>
        </w:rPr>
        <w:t>Київська ГЕС</w:t>
      </w:r>
      <w:r>
        <w:rPr>
          <w:rStyle w:val="10pt0pt2"/>
          <w:b/>
          <w:bCs/>
        </w:rPr>
        <w:t xml:space="preserve"> </w:t>
      </w:r>
      <w:r>
        <w:rPr>
          <w:rStyle w:val="0pt7"/>
          <w:b/>
          <w:bCs/>
        </w:rPr>
        <w:t xml:space="preserve">(електростанція жін. </w:t>
      </w:r>
      <w:r w:rsidRPr="00CC1B4A">
        <w:rPr>
          <w:rStyle w:val="0pt7"/>
          <w:b/>
          <w:bCs/>
        </w:rPr>
        <w:t xml:space="preserve">р.), </w:t>
      </w:r>
      <w:r>
        <w:rPr>
          <w:rStyle w:val="10pt0pt3"/>
          <w:b/>
          <w:bCs/>
        </w:rPr>
        <w:t>міське ПТУ</w:t>
      </w:r>
      <w:r>
        <w:rPr>
          <w:rStyle w:val="10pt0pt2"/>
          <w:b/>
          <w:bCs/>
        </w:rPr>
        <w:t xml:space="preserve"> </w:t>
      </w:r>
      <w:r>
        <w:rPr>
          <w:rStyle w:val="0pt7"/>
          <w:b/>
          <w:bCs/>
        </w:rPr>
        <w:t xml:space="preserve">(училище </w:t>
      </w:r>
      <w:r w:rsidRPr="00CC1B4A">
        <w:rPr>
          <w:rStyle w:val="0pt7"/>
          <w:b/>
          <w:bCs/>
        </w:rPr>
        <w:t>сер. р.).</w:t>
      </w:r>
    </w:p>
    <w:p w:rsidR="00A66788" w:rsidRDefault="001A7945">
      <w:pPr>
        <w:pStyle w:val="162"/>
        <w:framePr w:wrap="none" w:vAnchor="page" w:hAnchor="page" w:x="4228" w:y="16393"/>
        <w:shd w:val="clear" w:color="auto" w:fill="auto"/>
        <w:spacing w:line="200" w:lineRule="exact"/>
        <w:ind w:left="60"/>
      </w:pPr>
      <w:r>
        <w:t>178</w:t>
      </w:r>
    </w:p>
    <w:p w:rsidR="00A66788" w:rsidRDefault="001A7945">
      <w:pPr>
        <w:pStyle w:val="633"/>
        <w:framePr w:wrap="none" w:vAnchor="page" w:hAnchor="page" w:x="6610" w:y="17307"/>
        <w:shd w:val="clear" w:color="auto" w:fill="auto"/>
        <w:spacing w:line="150" w:lineRule="exact"/>
      </w:pPr>
      <w:r>
        <w:rPr>
          <w:rStyle w:val="634"/>
        </w:rPr>
        <w:t>іГІШГіТі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43" w:y="7212"/>
        <w:shd w:val="clear" w:color="auto" w:fill="auto"/>
        <w:spacing w:line="140" w:lineRule="exact"/>
        <w:ind w:left="20"/>
      </w:pPr>
      <w:r>
        <w:rPr>
          <w:rStyle w:val="7pt0pt4"/>
          <w:i/>
          <w:iCs/>
        </w:rPr>
        <w:lastRenderedPageBreak/>
        <w:t>Граматика: морфологія, синтаксис</w:t>
      </w:r>
    </w:p>
    <w:p w:rsidR="00A66788" w:rsidRDefault="001A7945">
      <w:pPr>
        <w:pStyle w:val="41"/>
        <w:framePr w:w="3514" w:h="8747" w:hRule="exact" w:wrap="none" w:vAnchor="page" w:hAnchor="page" w:x="4732" w:y="7487"/>
        <w:shd w:val="clear" w:color="auto" w:fill="auto"/>
        <w:spacing w:before="0" w:line="245" w:lineRule="exact"/>
        <w:ind w:left="40" w:right="60" w:firstLine="160"/>
        <w:jc w:val="both"/>
      </w:pPr>
      <w:r>
        <w:rPr>
          <w:rStyle w:val="0pt7"/>
          <w:b/>
          <w:bCs/>
        </w:rPr>
        <w:t xml:space="preserve">рід змінюваних складноскороче- </w:t>
      </w:r>
      <w:r>
        <w:rPr>
          <w:rStyle w:val="0pt7"/>
          <w:b/>
          <w:bCs/>
          <w:vertAlign w:val="subscript"/>
        </w:rPr>
        <w:t>н</w:t>
      </w:r>
      <w:r>
        <w:rPr>
          <w:rStyle w:val="0pt7"/>
          <w:b/>
          <w:bCs/>
        </w:rPr>
        <w:t>их слів визначається граматично (за типом відмінювання);</w:t>
      </w:r>
    </w:p>
    <w:p w:rsidR="00A66788" w:rsidRDefault="001A7945">
      <w:pPr>
        <w:pStyle w:val="160"/>
        <w:framePr w:w="3514" w:h="8747" w:hRule="exact" w:wrap="none" w:vAnchor="page" w:hAnchor="page" w:x="4732" w:y="7487"/>
        <w:shd w:val="clear" w:color="auto" w:fill="auto"/>
        <w:spacing w:line="245" w:lineRule="exact"/>
        <w:ind w:left="40" w:firstLine="160"/>
        <w:jc w:val="both"/>
      </w:pPr>
      <w:r>
        <w:rPr>
          <w:rStyle w:val="1685pt0pt1"/>
          <w:b/>
          <w:bCs/>
          <w:i/>
          <w:iCs/>
          <w:lang w:val="ru-RU"/>
        </w:rPr>
        <w:t xml:space="preserve">КрАЗ </w:t>
      </w:r>
      <w:r>
        <w:rPr>
          <w:rStyle w:val="1685pt0pt1"/>
          <w:b/>
          <w:bCs/>
          <w:i/>
          <w:iCs/>
        </w:rPr>
        <w:t xml:space="preserve">— </w:t>
      </w:r>
      <w:r>
        <w:rPr>
          <w:rStyle w:val="1685pt0pt1"/>
          <w:b/>
          <w:bCs/>
          <w:i/>
          <w:iCs/>
          <w:lang w:val="ru-RU"/>
        </w:rPr>
        <w:t xml:space="preserve">КрАЗа </w:t>
      </w:r>
      <w:r>
        <w:rPr>
          <w:rStyle w:val="1685pt0pt1"/>
          <w:b/>
          <w:bCs/>
          <w:i/>
          <w:iCs/>
        </w:rPr>
        <w:t xml:space="preserve">— КрАЗові </w:t>
      </w:r>
      <w:r>
        <w:rPr>
          <w:rStyle w:val="1685pt0pt1"/>
          <w:b/>
          <w:bCs/>
          <w:i/>
          <w:iCs/>
          <w:lang w:val="ru-RU"/>
        </w:rPr>
        <w:t>—КрАЗ</w:t>
      </w:r>
    </w:p>
    <w:p w:rsidR="00A66788" w:rsidRDefault="001A7945">
      <w:pPr>
        <w:pStyle w:val="160"/>
        <w:framePr w:w="3514" w:h="8747" w:hRule="exact" w:wrap="none" w:vAnchor="page" w:hAnchor="page" w:x="4732" w:y="7487"/>
        <w:numPr>
          <w:ilvl w:val="0"/>
          <w:numId w:val="61"/>
        </w:numPr>
        <w:shd w:val="clear" w:color="auto" w:fill="auto"/>
        <w:tabs>
          <w:tab w:val="left" w:pos="457"/>
        </w:tabs>
        <w:spacing w:line="245" w:lineRule="exact"/>
        <w:ind w:left="200" w:right="60" w:firstLine="0"/>
        <w:jc w:val="both"/>
      </w:pPr>
      <w:r>
        <w:rPr>
          <w:rStyle w:val="1685pt0pt1"/>
          <w:b/>
          <w:bCs/>
          <w:i/>
          <w:iCs/>
          <w:lang w:val="ru-RU"/>
        </w:rPr>
        <w:t>КрАЗом</w:t>
      </w:r>
      <w:r>
        <w:rPr>
          <w:rStyle w:val="160pt2"/>
          <w:b/>
          <w:bCs/>
          <w:lang w:val="ru-RU"/>
        </w:rPr>
        <w:t xml:space="preserve"> </w:t>
      </w:r>
      <w:r>
        <w:rPr>
          <w:rStyle w:val="160pt2"/>
          <w:b/>
          <w:bCs/>
        </w:rPr>
        <w:t xml:space="preserve">— </w:t>
      </w:r>
      <w:r>
        <w:rPr>
          <w:rStyle w:val="1685pt0pt1"/>
          <w:b/>
          <w:bCs/>
          <w:i/>
          <w:iCs/>
        </w:rPr>
        <w:t>на КрАЗі; ТУМ — ТУМу — ТУМові</w:t>
      </w:r>
      <w:r>
        <w:rPr>
          <w:rStyle w:val="160pt2"/>
          <w:b/>
          <w:bCs/>
        </w:rPr>
        <w:t xml:space="preserve"> — </w:t>
      </w:r>
      <w:r>
        <w:rPr>
          <w:rStyle w:val="1685pt0pt1"/>
          <w:b/>
          <w:bCs/>
          <w:i/>
          <w:iCs/>
        </w:rPr>
        <w:t>ТУМ — ТУ- Мом</w:t>
      </w:r>
      <w:r>
        <w:rPr>
          <w:rStyle w:val="160pt2"/>
          <w:b/>
          <w:bCs/>
        </w:rPr>
        <w:t xml:space="preserve"> — </w:t>
      </w:r>
      <w:r>
        <w:rPr>
          <w:rStyle w:val="1685pt0pt1"/>
          <w:b/>
          <w:bCs/>
          <w:i/>
          <w:iCs/>
        </w:rPr>
        <w:t>у ТУ Мі.</w:t>
      </w:r>
    </w:p>
    <w:p w:rsidR="00A66788" w:rsidRDefault="001A7945">
      <w:pPr>
        <w:pStyle w:val="41"/>
        <w:framePr w:w="3514" w:h="8747" w:hRule="exact" w:wrap="none" w:vAnchor="page" w:hAnchor="page" w:x="4732" w:y="7487"/>
        <w:shd w:val="clear" w:color="auto" w:fill="auto"/>
        <w:spacing w:before="0" w:line="245" w:lineRule="exact"/>
        <w:ind w:left="40" w:right="60" w:firstLine="160"/>
        <w:jc w:val="both"/>
      </w:pPr>
      <w:r>
        <w:rPr>
          <w:rStyle w:val="0pt7"/>
          <w:b/>
          <w:bCs/>
        </w:rPr>
        <w:t xml:space="preserve">Так само чоловічого роду іменники </w:t>
      </w:r>
      <w:r>
        <w:rPr>
          <w:rStyle w:val="85pt0pt3"/>
          <w:b/>
          <w:bCs/>
        </w:rPr>
        <w:t xml:space="preserve">ДЕК, </w:t>
      </w:r>
      <w:r>
        <w:rPr>
          <w:rStyle w:val="85pt0pt3"/>
          <w:b/>
          <w:bCs/>
          <w:lang w:val="ru-RU"/>
        </w:rPr>
        <w:t>МОП, ВАК</w:t>
      </w:r>
      <w:r>
        <w:rPr>
          <w:rStyle w:val="0pt7"/>
          <w:b/>
          <w:bCs/>
          <w:lang w:val="ru-RU"/>
        </w:rPr>
        <w:t xml:space="preserve"> </w:t>
      </w:r>
      <w:r>
        <w:rPr>
          <w:rStyle w:val="0pt7"/>
          <w:b/>
          <w:bCs/>
        </w:rPr>
        <w:t>(хоч головне слово словосполучення вища атестаційна комісія — жіночого роду).</w:t>
      </w:r>
    </w:p>
    <w:p w:rsidR="00A66788" w:rsidRDefault="001A7945">
      <w:pPr>
        <w:pStyle w:val="41"/>
        <w:framePr w:w="3514" w:h="8747" w:hRule="exact" w:wrap="none" w:vAnchor="page" w:hAnchor="page" w:x="4732" w:y="7487"/>
        <w:shd w:val="clear" w:color="auto" w:fill="auto"/>
        <w:spacing w:before="0" w:after="268" w:line="245" w:lineRule="exact"/>
        <w:ind w:left="40" w:right="60" w:firstLine="160"/>
      </w:pPr>
      <w:r>
        <w:rPr>
          <w:rStyle w:val="0pt7"/>
          <w:b/>
          <w:bCs/>
        </w:rPr>
        <w:t>У невідмінюваних звукових аб</w:t>
      </w:r>
      <w:r>
        <w:rPr>
          <w:rStyle w:val="0pt7"/>
          <w:b/>
          <w:bCs/>
        </w:rPr>
        <w:softHyphen/>
      </w:r>
      <w:r>
        <w:rPr>
          <w:rStyle w:val="0pt7"/>
          <w:b/>
          <w:bCs/>
        </w:rPr>
        <w:t xml:space="preserve">ревіатурах рід також установлюється за стрижневим словом: </w:t>
      </w:r>
      <w:r>
        <w:rPr>
          <w:rStyle w:val="85pt0pt3"/>
          <w:b/>
          <w:bCs/>
        </w:rPr>
        <w:t>облвно повідомив</w:t>
      </w:r>
      <w:r>
        <w:rPr>
          <w:rStyle w:val="0pt7"/>
          <w:b/>
          <w:bCs/>
        </w:rPr>
        <w:t xml:space="preserve"> (в</w:t>
      </w:r>
      <w:r>
        <w:rPr>
          <w:rStyle w:val="0ptb"/>
          <w:b/>
          <w:bCs/>
        </w:rPr>
        <w:t>ідд</w:t>
      </w:r>
      <w:r>
        <w:rPr>
          <w:rStyle w:val="0pt7"/>
          <w:b/>
          <w:bCs/>
        </w:rPr>
        <w:t xml:space="preserve">іл — чол. </w:t>
      </w:r>
      <w:r w:rsidRPr="00CC1B4A">
        <w:rPr>
          <w:rStyle w:val="0pt7"/>
          <w:b/>
          <w:bCs/>
        </w:rPr>
        <w:t xml:space="preserve">р.), </w:t>
      </w:r>
      <w:r>
        <w:rPr>
          <w:rStyle w:val="85pt0pt3"/>
          <w:b/>
          <w:bCs/>
        </w:rPr>
        <w:t>Голосїївський райвно м. Києва.</w:t>
      </w:r>
    </w:p>
    <w:p w:rsidR="00A66788" w:rsidRDefault="001A7945">
      <w:pPr>
        <w:pStyle w:val="92"/>
        <w:framePr w:w="3514" w:h="8747" w:hRule="exact" w:wrap="none" w:vAnchor="page" w:hAnchor="page" w:x="4732" w:y="7487"/>
        <w:shd w:val="clear" w:color="auto" w:fill="auto"/>
        <w:spacing w:before="0" w:after="175" w:line="210" w:lineRule="exact"/>
        <w:ind w:left="40" w:firstLine="160"/>
        <w:jc w:val="both"/>
      </w:pPr>
      <w:bookmarkStart w:id="153" w:name="bookmark153"/>
      <w:r>
        <w:rPr>
          <w:rStyle w:val="9105pt0pt"/>
          <w:b/>
          <w:bCs/>
        </w:rPr>
        <w:t>§56. Число іменників</w:t>
      </w:r>
      <w:bookmarkEnd w:id="153"/>
    </w:p>
    <w:p w:rsidR="00A66788" w:rsidRDefault="001A7945">
      <w:pPr>
        <w:pStyle w:val="41"/>
        <w:framePr w:w="3514" w:h="8747" w:hRule="exact" w:wrap="none" w:vAnchor="page" w:hAnchor="page" w:x="4732" w:y="7487"/>
        <w:shd w:val="clear" w:color="auto" w:fill="auto"/>
        <w:spacing w:before="0" w:line="237" w:lineRule="exact"/>
        <w:ind w:left="40" w:firstLine="160"/>
        <w:jc w:val="both"/>
      </w:pPr>
      <w:r>
        <w:rPr>
          <w:rStyle w:val="0pt7"/>
          <w:b/>
          <w:bCs/>
        </w:rPr>
        <w:t>Більшість іменників має два числа</w:t>
      </w:r>
    </w:p>
    <w:p w:rsidR="00A66788" w:rsidRDefault="001A7945">
      <w:pPr>
        <w:pStyle w:val="41"/>
        <w:framePr w:w="3514" w:h="8747" w:hRule="exact" w:wrap="none" w:vAnchor="page" w:hAnchor="page" w:x="4732" w:y="7487"/>
        <w:numPr>
          <w:ilvl w:val="0"/>
          <w:numId w:val="61"/>
        </w:numPr>
        <w:shd w:val="clear" w:color="auto" w:fill="auto"/>
        <w:tabs>
          <w:tab w:val="left" w:pos="355"/>
        </w:tabs>
        <w:spacing w:before="0" w:line="237" w:lineRule="exact"/>
        <w:ind w:left="40" w:right="60" w:firstLine="0"/>
      </w:pPr>
      <w:r>
        <w:rPr>
          <w:rStyle w:val="0pt7"/>
          <w:b/>
          <w:bCs/>
        </w:rPr>
        <w:t>однину і множину. Це назви предметів, які піддаються лічбі й здатні поєднув</w:t>
      </w:r>
      <w:r>
        <w:rPr>
          <w:rStyle w:val="0pt7"/>
          <w:b/>
          <w:bCs/>
        </w:rPr>
        <w:t xml:space="preserve">атися з кількісними числівниками: </w:t>
      </w:r>
      <w:r>
        <w:rPr>
          <w:rStyle w:val="85pt0pt3"/>
          <w:b/>
          <w:bCs/>
        </w:rPr>
        <w:t>сім років, три століття, п’ять га</w:t>
      </w:r>
      <w:r>
        <w:rPr>
          <w:rStyle w:val="85pt0pt3"/>
          <w:b/>
          <w:bCs/>
        </w:rPr>
        <w:softHyphen/>
        <w:t xml:space="preserve">зет, два озера, троє кошенят, кілька поезій, дев’ятеро учнів. </w:t>
      </w:r>
      <w:r>
        <w:rPr>
          <w:rStyle w:val="0pt7"/>
          <w:b/>
          <w:bCs/>
        </w:rPr>
        <w:t>Іменники, що мають форми одни</w:t>
      </w:r>
      <w:r>
        <w:rPr>
          <w:rStyle w:val="0pt7"/>
          <w:b/>
          <w:bCs/>
        </w:rPr>
        <w:softHyphen/>
        <w:t xml:space="preserve">ни і множини, передають кількісне протиставлення «один» — «багато»: </w:t>
      </w:r>
      <w:r>
        <w:rPr>
          <w:rStyle w:val="85pt0pt3"/>
          <w:b/>
          <w:bCs/>
        </w:rPr>
        <w:t>дорога</w:t>
      </w:r>
      <w:r>
        <w:rPr>
          <w:rStyle w:val="0pt7"/>
          <w:b/>
          <w:bCs/>
        </w:rPr>
        <w:t xml:space="preserve"> — </w:t>
      </w:r>
      <w:r>
        <w:rPr>
          <w:rStyle w:val="85pt0pt3"/>
          <w:b/>
          <w:bCs/>
        </w:rPr>
        <w:t>дороги: вечір</w:t>
      </w:r>
      <w:r>
        <w:rPr>
          <w:rStyle w:val="0pt7"/>
          <w:b/>
          <w:bCs/>
        </w:rPr>
        <w:t xml:space="preserve"> — </w:t>
      </w:r>
      <w:r>
        <w:rPr>
          <w:rStyle w:val="85pt0pt3"/>
          <w:b/>
          <w:bCs/>
        </w:rPr>
        <w:t>веч</w:t>
      </w:r>
      <w:r>
        <w:rPr>
          <w:rStyle w:val="85pt0pt3"/>
          <w:b/>
          <w:bCs/>
        </w:rPr>
        <w:t>ори; традиція</w:t>
      </w:r>
      <w:r>
        <w:rPr>
          <w:rStyle w:val="0pt7"/>
          <w:b/>
          <w:bCs/>
        </w:rPr>
        <w:t xml:space="preserve"> — </w:t>
      </w:r>
      <w:r>
        <w:rPr>
          <w:rStyle w:val="85pt0pt3"/>
          <w:b/>
          <w:bCs/>
        </w:rPr>
        <w:t>традиції; край</w:t>
      </w:r>
      <w:r>
        <w:rPr>
          <w:rStyle w:val="0pt7"/>
          <w:b/>
          <w:bCs/>
        </w:rPr>
        <w:t xml:space="preserve"> — </w:t>
      </w:r>
      <w:r>
        <w:rPr>
          <w:rStyle w:val="85pt0pt3"/>
          <w:b/>
          <w:bCs/>
        </w:rPr>
        <w:t xml:space="preserve">краї. </w:t>
      </w:r>
      <w:r>
        <w:rPr>
          <w:rStyle w:val="0pt7"/>
          <w:b/>
          <w:bCs/>
        </w:rPr>
        <w:t xml:space="preserve">Для вираження категорії числа іменники мають систему закінчень, Що попарно протиставляються в кож- </w:t>
      </w:r>
      <w:r>
        <w:rPr>
          <w:rStyle w:val="0pt7"/>
          <w:b/>
          <w:bCs/>
          <w:vertAlign w:val="superscript"/>
        </w:rPr>
        <w:t>н</w:t>
      </w:r>
      <w:r>
        <w:rPr>
          <w:rStyle w:val="0pt7"/>
          <w:b/>
          <w:bCs/>
        </w:rPr>
        <w:t>°Му відмінку:</w:t>
      </w:r>
    </w:p>
    <w:p w:rsidR="00A66788" w:rsidRDefault="001A7945">
      <w:pPr>
        <w:pStyle w:val="160"/>
        <w:framePr w:w="3511" w:h="8635" w:hRule="exact" w:wrap="none" w:vAnchor="page" w:hAnchor="page" w:x="8578" w:y="7532"/>
        <w:shd w:val="clear" w:color="auto" w:fill="auto"/>
        <w:spacing w:line="237" w:lineRule="exact"/>
        <w:ind w:left="240" w:right="60" w:firstLine="0"/>
        <w:jc w:val="both"/>
      </w:pPr>
      <w:r>
        <w:rPr>
          <w:rStyle w:val="1685pt0pt1"/>
          <w:b/>
          <w:bCs/>
          <w:i/>
          <w:iCs/>
        </w:rPr>
        <w:t>країна</w:t>
      </w:r>
      <w:r>
        <w:rPr>
          <w:rStyle w:val="160pt2"/>
          <w:b/>
          <w:bCs/>
        </w:rPr>
        <w:t xml:space="preserve"> — </w:t>
      </w:r>
      <w:r>
        <w:rPr>
          <w:rStyle w:val="1685pt0pt1"/>
          <w:b/>
          <w:bCs/>
          <w:i/>
          <w:iCs/>
        </w:rPr>
        <w:t>країни, країни</w:t>
      </w:r>
      <w:r>
        <w:rPr>
          <w:rStyle w:val="160pt2"/>
          <w:b/>
          <w:bCs/>
        </w:rPr>
        <w:t xml:space="preserve"> — </w:t>
      </w:r>
      <w:r>
        <w:rPr>
          <w:rStyle w:val="1685pt0pt1"/>
          <w:b/>
          <w:bCs/>
          <w:i/>
          <w:iCs/>
        </w:rPr>
        <w:t>країн, країні</w:t>
      </w:r>
      <w:r>
        <w:rPr>
          <w:rStyle w:val="160pt2"/>
          <w:b/>
          <w:bCs/>
        </w:rPr>
        <w:t xml:space="preserve"> — </w:t>
      </w:r>
      <w:r>
        <w:rPr>
          <w:rStyle w:val="1685pt0pt1"/>
          <w:b/>
          <w:bCs/>
          <w:i/>
          <w:iCs/>
        </w:rPr>
        <w:t>країнам, країну</w:t>
      </w:r>
      <w:r>
        <w:rPr>
          <w:rStyle w:val="160pt2"/>
          <w:b/>
          <w:bCs/>
        </w:rPr>
        <w:t xml:space="preserve"> — </w:t>
      </w:r>
      <w:r>
        <w:rPr>
          <w:rStyle w:val="1685pt0pt1"/>
          <w:b/>
          <w:bCs/>
          <w:i/>
          <w:iCs/>
        </w:rPr>
        <w:t>країни, країною</w:t>
      </w:r>
      <w:r>
        <w:rPr>
          <w:rStyle w:val="160pt2"/>
          <w:b/>
          <w:bCs/>
        </w:rPr>
        <w:t xml:space="preserve"> — </w:t>
      </w:r>
      <w:r>
        <w:rPr>
          <w:rStyle w:val="1685pt0pt1"/>
          <w:b/>
          <w:bCs/>
          <w:i/>
          <w:iCs/>
        </w:rPr>
        <w:t>країнами, у країні</w:t>
      </w:r>
      <w:r>
        <w:rPr>
          <w:rStyle w:val="160pt2"/>
          <w:b/>
          <w:bCs/>
        </w:rPr>
        <w:t xml:space="preserve"> — </w:t>
      </w:r>
      <w:r>
        <w:rPr>
          <w:rStyle w:val="1685pt0pt1"/>
          <w:b/>
          <w:bCs/>
          <w:i/>
          <w:iCs/>
        </w:rPr>
        <w:t xml:space="preserve">у </w:t>
      </w:r>
      <w:r>
        <w:rPr>
          <w:rStyle w:val="1685pt0pt1"/>
          <w:b/>
          <w:bCs/>
          <w:i/>
          <w:iCs/>
        </w:rPr>
        <w:t>країнах.</w:t>
      </w:r>
    </w:p>
    <w:p w:rsidR="00A66788" w:rsidRDefault="001A7945">
      <w:pPr>
        <w:pStyle w:val="41"/>
        <w:framePr w:w="3511" w:h="8635" w:hRule="exact" w:wrap="none" w:vAnchor="page" w:hAnchor="page" w:x="8578" w:y="7532"/>
        <w:shd w:val="clear" w:color="auto" w:fill="auto"/>
        <w:spacing w:before="0" w:after="185" w:line="241" w:lineRule="exact"/>
        <w:ind w:left="40" w:right="60" w:firstLine="200"/>
        <w:jc w:val="both"/>
      </w:pPr>
      <w:r>
        <w:rPr>
          <w:rStyle w:val="0pt7"/>
          <w:b/>
          <w:bCs/>
        </w:rPr>
        <w:t>Іменники, у яких не виявляються ознаки обчислюваності, мають лише однину або лише множину.</w:t>
      </w:r>
    </w:p>
    <w:p w:rsidR="00A66788" w:rsidRDefault="001A7945">
      <w:pPr>
        <w:pStyle w:val="190"/>
        <w:framePr w:w="3511" w:h="8635" w:hRule="exact" w:wrap="none" w:vAnchor="page" w:hAnchor="page" w:x="8578" w:y="7532"/>
        <w:shd w:val="clear" w:color="auto" w:fill="auto"/>
        <w:spacing w:before="0" w:after="55" w:line="160" w:lineRule="exact"/>
        <w:ind w:left="240"/>
        <w:jc w:val="both"/>
      </w:pPr>
      <w:r>
        <w:rPr>
          <w:rStyle w:val="19Arial8pt0pt"/>
          <w:b/>
          <w:bCs/>
        </w:rPr>
        <w:t>Іменники, що мають тільки однину</w:t>
      </w:r>
    </w:p>
    <w:p w:rsidR="00A66788" w:rsidRDefault="001A7945">
      <w:pPr>
        <w:pStyle w:val="41"/>
        <w:framePr w:w="3511" w:h="8635" w:hRule="exact" w:wrap="none" w:vAnchor="page" w:hAnchor="page" w:x="8578" w:y="7532"/>
        <w:numPr>
          <w:ilvl w:val="0"/>
          <w:numId w:val="65"/>
        </w:numPr>
        <w:shd w:val="clear" w:color="auto" w:fill="auto"/>
        <w:tabs>
          <w:tab w:val="left" w:pos="242"/>
        </w:tabs>
        <w:spacing w:before="0" w:line="222" w:lineRule="exact"/>
        <w:ind w:left="240" w:hanging="200"/>
      </w:pPr>
      <w:r>
        <w:rPr>
          <w:rStyle w:val="0pt7"/>
          <w:b/>
          <w:bCs/>
        </w:rPr>
        <w:t>Збірні:</w:t>
      </w:r>
    </w:p>
    <w:p w:rsidR="00A66788" w:rsidRDefault="001A7945">
      <w:pPr>
        <w:pStyle w:val="160"/>
        <w:framePr w:w="3511" w:h="8635" w:hRule="exact" w:wrap="none" w:vAnchor="page" w:hAnchor="page" w:x="8578" w:y="7532"/>
        <w:shd w:val="clear" w:color="auto" w:fill="auto"/>
        <w:spacing w:line="222" w:lineRule="exact"/>
        <w:ind w:left="240" w:right="60" w:firstLine="0"/>
        <w:jc w:val="both"/>
      </w:pPr>
      <w:r>
        <w:rPr>
          <w:rStyle w:val="1685pt0pt1"/>
          <w:b/>
          <w:bCs/>
          <w:i/>
          <w:iCs/>
        </w:rPr>
        <w:t>людство, рідня, учительство, рек</w:t>
      </w:r>
      <w:r>
        <w:rPr>
          <w:rStyle w:val="1685pt0pt1"/>
          <w:b/>
          <w:bCs/>
          <w:i/>
          <w:iCs/>
        </w:rPr>
        <w:softHyphen/>
        <w:t>торат, пір’я, листя, насіння.</w:t>
      </w:r>
    </w:p>
    <w:p w:rsidR="00A66788" w:rsidRDefault="001A7945">
      <w:pPr>
        <w:pStyle w:val="41"/>
        <w:framePr w:w="3511" w:h="8635" w:hRule="exact" w:wrap="none" w:vAnchor="page" w:hAnchor="page" w:x="8578" w:y="7532"/>
        <w:numPr>
          <w:ilvl w:val="0"/>
          <w:numId w:val="65"/>
        </w:numPr>
        <w:shd w:val="clear" w:color="auto" w:fill="auto"/>
        <w:tabs>
          <w:tab w:val="left" w:pos="246"/>
        </w:tabs>
        <w:spacing w:before="0" w:line="180" w:lineRule="exact"/>
        <w:ind w:left="240" w:hanging="200"/>
      </w:pPr>
      <w:r>
        <w:rPr>
          <w:rStyle w:val="0pt7"/>
          <w:b/>
          <w:bCs/>
        </w:rPr>
        <w:t>Речовинні:</w:t>
      </w:r>
    </w:p>
    <w:p w:rsidR="00A66788" w:rsidRDefault="001A7945">
      <w:pPr>
        <w:pStyle w:val="160"/>
        <w:framePr w:w="3511" w:h="8635" w:hRule="exact" w:wrap="none" w:vAnchor="page" w:hAnchor="page" w:x="8578" w:y="7532"/>
        <w:shd w:val="clear" w:color="auto" w:fill="auto"/>
        <w:spacing w:line="234" w:lineRule="exact"/>
        <w:ind w:left="240" w:right="60" w:firstLine="0"/>
        <w:jc w:val="both"/>
      </w:pPr>
      <w:r>
        <w:rPr>
          <w:rStyle w:val="1685pt0pt1"/>
          <w:b/>
          <w:bCs/>
          <w:i/>
          <w:iCs/>
        </w:rPr>
        <w:t>вугілля, молоко, цукор, кисень, сме</w:t>
      </w:r>
      <w:r>
        <w:rPr>
          <w:rStyle w:val="1685pt0pt1"/>
          <w:b/>
          <w:bCs/>
          <w:i/>
          <w:iCs/>
        </w:rPr>
        <w:softHyphen/>
        <w:t>тана,</w:t>
      </w:r>
      <w:r>
        <w:rPr>
          <w:rStyle w:val="1685pt0pt1"/>
          <w:b/>
          <w:bCs/>
          <w:i/>
          <w:iCs/>
        </w:rPr>
        <w:t xml:space="preserve"> пиво, залізо, свинець.</w:t>
      </w:r>
    </w:p>
    <w:p w:rsidR="00A66788" w:rsidRDefault="001A7945">
      <w:pPr>
        <w:pStyle w:val="160"/>
        <w:framePr w:w="3511" w:h="8635" w:hRule="exact" w:wrap="none" w:vAnchor="page" w:hAnchor="page" w:x="8578" w:y="7532"/>
        <w:numPr>
          <w:ilvl w:val="0"/>
          <w:numId w:val="65"/>
        </w:numPr>
        <w:shd w:val="clear" w:color="auto" w:fill="auto"/>
        <w:tabs>
          <w:tab w:val="left" w:pos="242"/>
        </w:tabs>
        <w:spacing w:line="222" w:lineRule="exact"/>
        <w:ind w:left="240" w:right="60" w:hanging="200"/>
        <w:jc w:val="left"/>
      </w:pPr>
      <w:r>
        <w:rPr>
          <w:rStyle w:val="160pt2"/>
          <w:b/>
          <w:bCs/>
        </w:rPr>
        <w:t xml:space="preserve">Слова з абстрактним значенням: </w:t>
      </w:r>
      <w:r>
        <w:rPr>
          <w:rStyle w:val="1685pt0pt1"/>
          <w:b/>
          <w:bCs/>
          <w:i/>
          <w:iCs/>
        </w:rPr>
        <w:t>щастя, мудрість, істина, правда, співпраця, патріотизм, слава.</w:t>
      </w:r>
    </w:p>
    <w:p w:rsidR="00A66788" w:rsidRDefault="001A7945">
      <w:pPr>
        <w:pStyle w:val="41"/>
        <w:framePr w:w="3511" w:h="8635" w:hRule="exact" w:wrap="none" w:vAnchor="page" w:hAnchor="page" w:x="8578" w:y="7532"/>
        <w:numPr>
          <w:ilvl w:val="0"/>
          <w:numId w:val="65"/>
        </w:numPr>
        <w:shd w:val="clear" w:color="auto" w:fill="auto"/>
        <w:tabs>
          <w:tab w:val="left" w:pos="246"/>
        </w:tabs>
        <w:spacing w:before="0" w:line="180" w:lineRule="exact"/>
        <w:ind w:left="240" w:hanging="200"/>
      </w:pPr>
      <w:r>
        <w:rPr>
          <w:rStyle w:val="0pt7"/>
          <w:b/>
          <w:bCs/>
        </w:rPr>
        <w:t>Власні назви:</w:t>
      </w:r>
    </w:p>
    <w:p w:rsidR="00A66788" w:rsidRDefault="001A7945">
      <w:pPr>
        <w:pStyle w:val="41"/>
        <w:framePr w:w="3511" w:h="8635" w:hRule="exact" w:wrap="none" w:vAnchor="page" w:hAnchor="page" w:x="8578" w:y="7532"/>
        <w:shd w:val="clear" w:color="auto" w:fill="auto"/>
        <w:spacing w:before="0" w:line="234" w:lineRule="exact"/>
        <w:ind w:left="40" w:right="60" w:firstLine="200"/>
        <w:jc w:val="both"/>
      </w:pPr>
      <w:r>
        <w:rPr>
          <w:rStyle w:val="85pt0pt3"/>
          <w:b/>
          <w:bCs/>
        </w:rPr>
        <w:t xml:space="preserve">Україна, Київ, Дніпро, Хрещатик, Богдан, «Літературна Україна». </w:t>
      </w:r>
      <w:r>
        <w:rPr>
          <w:rStyle w:val="0pt7"/>
          <w:b/>
          <w:bCs/>
        </w:rPr>
        <w:t>Ці іменники характеризує те, що вони можуть мати форму множи</w:t>
      </w:r>
      <w:r>
        <w:rPr>
          <w:rStyle w:val="0pt7"/>
          <w:b/>
          <w:bCs/>
        </w:rPr>
        <w:t>ни з погляду граматичного, але в мовній практиці немає потреби їх уявляти в певній кількості. З відповідною сти</w:t>
      </w:r>
      <w:r>
        <w:rPr>
          <w:rStyle w:val="0pt7"/>
          <w:b/>
          <w:bCs/>
        </w:rPr>
        <w:softHyphen/>
        <w:t>лістичною метою їх інколи викорис</w:t>
      </w:r>
      <w:r>
        <w:rPr>
          <w:rStyle w:val="0pt7"/>
          <w:b/>
          <w:bCs/>
        </w:rPr>
        <w:softHyphen/>
        <w:t xml:space="preserve">товують письменники й журналісти (часто зі зміною лексичного значення): </w:t>
      </w:r>
      <w:r>
        <w:rPr>
          <w:rStyle w:val="85pt0pt3"/>
          <w:b/>
          <w:bCs/>
        </w:rPr>
        <w:t>Є два мистецтва, що можуть по</w:t>
      </w:r>
      <w:r>
        <w:rPr>
          <w:rStyle w:val="85pt0pt3"/>
          <w:b/>
          <w:bCs/>
        </w:rPr>
        <w:softHyphen/>
        <w:t xml:space="preserve">ставити </w:t>
      </w:r>
      <w:r>
        <w:rPr>
          <w:rStyle w:val="85pt0pt3"/>
          <w:b/>
          <w:bCs/>
        </w:rPr>
        <w:t>людину на найвищий ща</w:t>
      </w:r>
      <w:r>
        <w:rPr>
          <w:rStyle w:val="85pt0pt3"/>
          <w:b/>
          <w:bCs/>
        </w:rPr>
        <w:softHyphen/>
        <w:t>бель пошани: одне</w:t>
      </w:r>
      <w:r>
        <w:rPr>
          <w:rStyle w:val="0pt7"/>
          <w:b/>
          <w:bCs/>
        </w:rPr>
        <w:t xml:space="preserve"> — </w:t>
      </w:r>
      <w:r>
        <w:rPr>
          <w:rStyle w:val="85pt0pt3"/>
          <w:b/>
          <w:bCs/>
        </w:rPr>
        <w:t>мистецтво полководця, друге</w:t>
      </w:r>
      <w:r>
        <w:rPr>
          <w:rStyle w:val="0pt7"/>
          <w:b/>
          <w:bCs/>
        </w:rPr>
        <w:t xml:space="preserve"> — </w:t>
      </w:r>
      <w:r>
        <w:rPr>
          <w:rStyle w:val="85pt0pt3"/>
          <w:b/>
          <w:bCs/>
        </w:rPr>
        <w:t>мистецтво виразного оратора (Цицерон ).</w:t>
      </w:r>
    </w:p>
    <w:p w:rsidR="00A66788" w:rsidRDefault="001A7945">
      <w:pPr>
        <w:pStyle w:val="160"/>
        <w:framePr w:w="3511" w:h="8635" w:hRule="exact" w:wrap="none" w:vAnchor="page" w:hAnchor="page" w:x="8578" w:y="7532"/>
        <w:shd w:val="clear" w:color="auto" w:fill="auto"/>
        <w:spacing w:line="234" w:lineRule="exact"/>
        <w:ind w:left="240" w:right="60" w:firstLine="0"/>
        <w:jc w:val="both"/>
      </w:pPr>
      <w:r>
        <w:rPr>
          <w:rStyle w:val="1685pt0pt1"/>
          <w:b/>
          <w:bCs/>
          <w:i/>
          <w:iCs/>
        </w:rPr>
        <w:t>Коло мого двору дві тополі. Коло мого двору дві журби (Нар. те.).</w:t>
      </w:r>
    </w:p>
    <w:p w:rsidR="00A66788" w:rsidRDefault="001A7945">
      <w:pPr>
        <w:pStyle w:val="32"/>
        <w:framePr w:wrap="none" w:vAnchor="page" w:hAnchor="page" w:x="11668" w:y="16397"/>
        <w:shd w:val="clear" w:color="auto" w:fill="auto"/>
        <w:spacing w:line="180" w:lineRule="exact"/>
        <w:ind w:left="20"/>
        <w:jc w:val="left"/>
      </w:pPr>
      <w:r>
        <w:rPr>
          <w:rStyle w:val="39pt0pt0"/>
          <w:b/>
          <w:bCs/>
        </w:rPr>
        <w:t>179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84" w:y="7022"/>
        <w:shd w:val="clear" w:color="auto" w:fill="auto"/>
        <w:spacing w:line="140" w:lineRule="exact"/>
        <w:ind w:left="40"/>
      </w:pPr>
      <w:r>
        <w:rPr>
          <w:rStyle w:val="7pt0pt3"/>
          <w:i/>
          <w:iCs/>
        </w:rPr>
        <w:lastRenderedPageBreak/>
        <w:t>УКРАЇНСЬКА МОВА</w:t>
      </w:r>
    </w:p>
    <w:p w:rsidR="00A66788" w:rsidRDefault="001A7945">
      <w:pPr>
        <w:pStyle w:val="190"/>
        <w:framePr w:w="3784" w:h="8975" w:hRule="exact" w:wrap="none" w:vAnchor="page" w:hAnchor="page" w:x="4540" w:y="7360"/>
        <w:shd w:val="clear" w:color="auto" w:fill="auto"/>
        <w:spacing w:before="0" w:line="268" w:lineRule="exact"/>
        <w:ind w:left="300" w:right="120"/>
        <w:jc w:val="both"/>
      </w:pPr>
      <w:r>
        <w:rPr>
          <w:rStyle w:val="19Arial8pt0pt"/>
          <w:b/>
          <w:bCs/>
        </w:rPr>
        <w:t xml:space="preserve">Іменники, що мають тільки множину </w:t>
      </w:r>
      <w:r>
        <w:rPr>
          <w:rStyle w:val="19Arial8pt0pt"/>
          <w:b/>
          <w:bCs/>
        </w:rPr>
        <w:t>(множинні)</w:t>
      </w:r>
    </w:p>
    <w:p w:rsidR="00A66788" w:rsidRDefault="001A7945">
      <w:pPr>
        <w:pStyle w:val="160"/>
        <w:framePr w:w="3784" w:h="8975" w:hRule="exact" w:wrap="none" w:vAnchor="page" w:hAnchor="page" w:x="4540" w:y="7360"/>
        <w:numPr>
          <w:ilvl w:val="0"/>
          <w:numId w:val="65"/>
        </w:numPr>
        <w:shd w:val="clear" w:color="auto" w:fill="auto"/>
        <w:tabs>
          <w:tab w:val="left" w:pos="524"/>
        </w:tabs>
        <w:spacing w:line="252" w:lineRule="exact"/>
        <w:ind w:left="300" w:right="120" w:firstLine="0"/>
        <w:jc w:val="both"/>
      </w:pPr>
      <w:r>
        <w:rPr>
          <w:rStyle w:val="160pt2"/>
          <w:b/>
          <w:bCs/>
        </w:rPr>
        <w:t>Назви конкретних предметів пар</w:t>
      </w:r>
      <w:r>
        <w:rPr>
          <w:rStyle w:val="160pt2"/>
          <w:b/>
          <w:bCs/>
        </w:rPr>
        <w:softHyphen/>
        <w:t xml:space="preserve">ної або симетричної будови: </w:t>
      </w:r>
      <w:r>
        <w:rPr>
          <w:rStyle w:val="1685pt0pt1"/>
          <w:b/>
          <w:bCs/>
          <w:i/>
          <w:iCs/>
        </w:rPr>
        <w:t>ножиці, двері, сани, ковзани, ноч</w:t>
      </w:r>
      <w:r>
        <w:rPr>
          <w:rStyle w:val="1685pt0pt1"/>
          <w:b/>
          <w:bCs/>
          <w:i/>
          <w:iCs/>
        </w:rPr>
        <w:softHyphen/>
        <w:t>ви, штани, окуляри, ворота, тере</w:t>
      </w:r>
      <w:r>
        <w:rPr>
          <w:rStyle w:val="1685pt0pt1"/>
          <w:b/>
          <w:bCs/>
          <w:i/>
          <w:iCs/>
        </w:rPr>
        <w:softHyphen/>
        <w:t>зи, вила, граблі, лапки, куранти.</w:t>
      </w:r>
    </w:p>
    <w:p w:rsidR="00A66788" w:rsidRDefault="001A7945">
      <w:pPr>
        <w:pStyle w:val="41"/>
        <w:framePr w:w="3784" w:h="8975" w:hRule="exact" w:wrap="none" w:vAnchor="page" w:hAnchor="page" w:x="4540" w:y="7360"/>
        <w:numPr>
          <w:ilvl w:val="0"/>
          <w:numId w:val="65"/>
        </w:numPr>
        <w:shd w:val="clear" w:color="auto" w:fill="auto"/>
        <w:tabs>
          <w:tab w:val="left" w:pos="516"/>
        </w:tabs>
        <w:spacing w:before="0" w:line="180" w:lineRule="exact"/>
        <w:ind w:left="300" w:firstLine="0"/>
        <w:jc w:val="both"/>
      </w:pPr>
      <w:r>
        <w:rPr>
          <w:rStyle w:val="0pt7"/>
          <w:b/>
          <w:bCs/>
        </w:rPr>
        <w:t>Речовинні:</w:t>
      </w:r>
    </w:p>
    <w:p w:rsidR="00A66788" w:rsidRDefault="001A7945">
      <w:pPr>
        <w:pStyle w:val="160"/>
        <w:framePr w:w="3784" w:h="8975" w:hRule="exact" w:wrap="none" w:vAnchor="page" w:hAnchor="page" w:x="4540" w:y="7360"/>
        <w:shd w:val="clear" w:color="auto" w:fill="auto"/>
        <w:spacing w:line="252" w:lineRule="exact"/>
        <w:ind w:left="300" w:right="120" w:firstLine="0"/>
        <w:jc w:val="both"/>
      </w:pPr>
      <w:r>
        <w:rPr>
          <w:rStyle w:val="1685pt0pt1"/>
          <w:b/>
          <w:bCs/>
          <w:i/>
          <w:iCs/>
        </w:rPr>
        <w:t>вершки, макарони, дріжджі, кон</w:t>
      </w:r>
      <w:r>
        <w:rPr>
          <w:rStyle w:val="1685pt0pt1"/>
          <w:b/>
          <w:bCs/>
          <w:i/>
          <w:iCs/>
        </w:rPr>
        <w:softHyphen/>
        <w:t>серви, парфуми, ліки.</w:t>
      </w:r>
    </w:p>
    <w:p w:rsidR="00A66788" w:rsidRDefault="001A7945">
      <w:pPr>
        <w:pStyle w:val="41"/>
        <w:framePr w:w="3784" w:h="8975" w:hRule="exact" w:wrap="none" w:vAnchor="page" w:hAnchor="page" w:x="4540" w:y="7360"/>
        <w:numPr>
          <w:ilvl w:val="0"/>
          <w:numId w:val="65"/>
        </w:numPr>
        <w:shd w:val="clear" w:color="auto" w:fill="auto"/>
        <w:tabs>
          <w:tab w:val="left" w:pos="524"/>
        </w:tabs>
        <w:spacing w:before="0" w:line="248" w:lineRule="exact"/>
        <w:ind w:left="300" w:right="120" w:firstLine="0"/>
        <w:jc w:val="both"/>
      </w:pPr>
      <w:r>
        <w:rPr>
          <w:rStyle w:val="0pt7"/>
          <w:b/>
          <w:bCs/>
        </w:rPr>
        <w:t xml:space="preserve">Назви сукупності </w:t>
      </w:r>
      <w:r>
        <w:rPr>
          <w:rStyle w:val="0pt7"/>
          <w:b/>
          <w:bCs/>
        </w:rPr>
        <w:t>людей і пред</w:t>
      </w:r>
      <w:r>
        <w:rPr>
          <w:rStyle w:val="0pt7"/>
          <w:b/>
          <w:bCs/>
        </w:rPr>
        <w:softHyphen/>
        <w:t>метів (збірні):</w:t>
      </w:r>
    </w:p>
    <w:p w:rsidR="00A66788" w:rsidRDefault="001A7945">
      <w:pPr>
        <w:pStyle w:val="160"/>
        <w:framePr w:w="3784" w:h="8975" w:hRule="exact" w:wrap="none" w:vAnchor="page" w:hAnchor="page" w:x="4540" w:y="7360"/>
        <w:shd w:val="clear" w:color="auto" w:fill="auto"/>
        <w:spacing w:after="39" w:line="170" w:lineRule="exact"/>
        <w:ind w:left="300" w:firstLine="0"/>
        <w:jc w:val="both"/>
      </w:pPr>
      <w:r>
        <w:rPr>
          <w:rStyle w:val="1685pt0pt1"/>
          <w:b/>
          <w:bCs/>
          <w:i/>
          <w:iCs/>
        </w:rPr>
        <w:t>діти, гроші, копалини, надра.</w:t>
      </w:r>
    </w:p>
    <w:p w:rsidR="00A66788" w:rsidRDefault="001A7945">
      <w:pPr>
        <w:pStyle w:val="41"/>
        <w:framePr w:w="3784" w:h="8975" w:hRule="exact" w:wrap="none" w:vAnchor="page" w:hAnchor="page" w:x="4540" w:y="7360"/>
        <w:numPr>
          <w:ilvl w:val="0"/>
          <w:numId w:val="65"/>
        </w:numPr>
        <w:shd w:val="clear" w:color="auto" w:fill="auto"/>
        <w:tabs>
          <w:tab w:val="left" w:pos="520"/>
        </w:tabs>
        <w:spacing w:before="0" w:line="244" w:lineRule="exact"/>
        <w:ind w:left="300" w:right="120" w:firstLine="0"/>
        <w:jc w:val="both"/>
      </w:pPr>
      <w:r>
        <w:rPr>
          <w:rStyle w:val="0pt7"/>
          <w:b/>
          <w:bCs/>
        </w:rPr>
        <w:t>Назви часових понять, обрядів, процесів:</w:t>
      </w:r>
    </w:p>
    <w:p w:rsidR="00A66788" w:rsidRDefault="001A7945">
      <w:pPr>
        <w:pStyle w:val="160"/>
        <w:framePr w:w="3784" w:h="8975" w:hRule="exact" w:wrap="none" w:vAnchor="page" w:hAnchor="page" w:x="4540" w:y="7360"/>
        <w:shd w:val="clear" w:color="auto" w:fill="auto"/>
        <w:spacing w:line="244" w:lineRule="exact"/>
        <w:ind w:left="300" w:right="120" w:firstLine="0"/>
        <w:jc w:val="both"/>
      </w:pPr>
      <w:r>
        <w:rPr>
          <w:rStyle w:val="1685pt0pt1"/>
          <w:b/>
          <w:bCs/>
          <w:i/>
          <w:iCs/>
        </w:rPr>
        <w:t>роковини, канікули, заручини, хрестини, входини, іменини, об</w:t>
      </w:r>
      <w:r>
        <w:rPr>
          <w:rStyle w:val="1685pt0pt1"/>
          <w:b/>
          <w:bCs/>
          <w:i/>
          <w:iCs/>
        </w:rPr>
        <w:softHyphen/>
        <w:t>жинки, приморозки, сутінки, за</w:t>
      </w:r>
      <w:r>
        <w:rPr>
          <w:rStyle w:val="1685pt0pt1"/>
          <w:b/>
          <w:bCs/>
          <w:i/>
          <w:iCs/>
        </w:rPr>
        <w:softHyphen/>
        <w:t>робітки, походеньки.</w:t>
      </w:r>
    </w:p>
    <w:p w:rsidR="00A66788" w:rsidRDefault="001A7945">
      <w:pPr>
        <w:pStyle w:val="41"/>
        <w:framePr w:w="3784" w:h="8975" w:hRule="exact" w:wrap="none" w:vAnchor="page" w:hAnchor="page" w:x="4540" w:y="7360"/>
        <w:numPr>
          <w:ilvl w:val="0"/>
          <w:numId w:val="65"/>
        </w:numPr>
        <w:shd w:val="clear" w:color="auto" w:fill="auto"/>
        <w:tabs>
          <w:tab w:val="left" w:pos="516"/>
        </w:tabs>
        <w:spacing w:before="0" w:after="21" w:line="180" w:lineRule="exact"/>
        <w:ind w:left="300" w:firstLine="0"/>
        <w:jc w:val="both"/>
      </w:pPr>
      <w:r>
        <w:rPr>
          <w:rStyle w:val="0pt7"/>
          <w:b/>
          <w:bCs/>
        </w:rPr>
        <w:t>Назви ігор:</w:t>
      </w:r>
    </w:p>
    <w:p w:rsidR="00A66788" w:rsidRDefault="001A7945">
      <w:pPr>
        <w:pStyle w:val="160"/>
        <w:framePr w:w="3784" w:h="8975" w:hRule="exact" w:wrap="none" w:vAnchor="page" w:hAnchor="page" w:x="4540" w:y="7360"/>
        <w:shd w:val="clear" w:color="auto" w:fill="auto"/>
        <w:spacing w:line="244" w:lineRule="exact"/>
        <w:ind w:left="300" w:firstLine="220"/>
        <w:jc w:val="both"/>
      </w:pPr>
      <w:r>
        <w:rPr>
          <w:rStyle w:val="1685pt0pt1"/>
          <w:b/>
          <w:bCs/>
          <w:i/>
          <w:iCs/>
        </w:rPr>
        <w:t>шахи, шашки, піжмурки.</w:t>
      </w:r>
    </w:p>
    <w:p w:rsidR="00A66788" w:rsidRDefault="001A7945">
      <w:pPr>
        <w:pStyle w:val="41"/>
        <w:framePr w:w="3784" w:h="8975" w:hRule="exact" w:wrap="none" w:vAnchor="page" w:hAnchor="page" w:x="4540" w:y="7360"/>
        <w:numPr>
          <w:ilvl w:val="0"/>
          <w:numId w:val="65"/>
        </w:numPr>
        <w:shd w:val="clear" w:color="auto" w:fill="auto"/>
        <w:tabs>
          <w:tab w:val="left" w:pos="512"/>
        </w:tabs>
        <w:spacing w:before="0" w:line="244" w:lineRule="exact"/>
        <w:ind w:left="520" w:right="120" w:hanging="220"/>
      </w:pPr>
      <w:r>
        <w:rPr>
          <w:rStyle w:val="0pt7"/>
          <w:b/>
          <w:bCs/>
        </w:rPr>
        <w:t xml:space="preserve">Назви абстрактних понять (із суфіксом </w:t>
      </w:r>
      <w:r>
        <w:rPr>
          <w:rStyle w:val="85pt0pt3"/>
          <w:b/>
          <w:bCs/>
        </w:rPr>
        <w:t>-ощ</w:t>
      </w:r>
      <w:r>
        <w:rPr>
          <w:rStyle w:val="0pt7"/>
          <w:b/>
          <w:bCs/>
        </w:rPr>
        <w:t>-):</w:t>
      </w:r>
    </w:p>
    <w:p w:rsidR="00A66788" w:rsidRDefault="001A7945">
      <w:pPr>
        <w:pStyle w:val="160"/>
        <w:framePr w:w="3784" w:h="8975" w:hRule="exact" w:wrap="none" w:vAnchor="page" w:hAnchor="page" w:x="4540" w:y="7360"/>
        <w:shd w:val="clear" w:color="auto" w:fill="auto"/>
        <w:spacing w:line="244" w:lineRule="exact"/>
        <w:ind w:left="520" w:right="120" w:firstLine="0"/>
        <w:jc w:val="both"/>
      </w:pPr>
      <w:r>
        <w:rPr>
          <w:rStyle w:val="1685pt0pt1"/>
          <w:b/>
          <w:bCs/>
          <w:i/>
          <w:iCs/>
        </w:rPr>
        <w:t>заздрощі, ревнощі, хвастощі, лі</w:t>
      </w:r>
      <w:r>
        <w:rPr>
          <w:rStyle w:val="1685pt0pt1"/>
          <w:b/>
          <w:bCs/>
          <w:i/>
          <w:iCs/>
        </w:rPr>
        <w:softHyphen/>
        <w:t>нощі, прикрощі, пахощі.</w:t>
      </w:r>
    </w:p>
    <w:p w:rsidR="00A66788" w:rsidRDefault="001A7945">
      <w:pPr>
        <w:pStyle w:val="41"/>
        <w:framePr w:w="3784" w:h="8975" w:hRule="exact" w:wrap="none" w:vAnchor="page" w:hAnchor="page" w:x="4540" w:y="7360"/>
        <w:numPr>
          <w:ilvl w:val="0"/>
          <w:numId w:val="65"/>
        </w:numPr>
        <w:shd w:val="clear" w:color="auto" w:fill="auto"/>
        <w:tabs>
          <w:tab w:val="left" w:pos="508"/>
        </w:tabs>
        <w:spacing w:before="0" w:line="244" w:lineRule="exact"/>
        <w:ind w:left="300" w:firstLine="0"/>
        <w:jc w:val="both"/>
      </w:pPr>
      <w:r>
        <w:rPr>
          <w:rStyle w:val="0pt7"/>
          <w:b/>
          <w:bCs/>
        </w:rPr>
        <w:t>Деякі власні назви:</w:t>
      </w:r>
    </w:p>
    <w:p w:rsidR="00A66788" w:rsidRDefault="001A7945">
      <w:pPr>
        <w:pStyle w:val="41"/>
        <w:framePr w:w="3784" w:h="8975" w:hRule="exact" w:wrap="none" w:vAnchor="page" w:hAnchor="page" w:x="4540" w:y="7360"/>
        <w:shd w:val="clear" w:color="auto" w:fill="auto"/>
        <w:spacing w:before="0" w:line="244" w:lineRule="exact"/>
        <w:ind w:left="300" w:right="120" w:firstLine="220"/>
        <w:jc w:val="both"/>
      </w:pPr>
      <w:r>
        <w:rPr>
          <w:rStyle w:val="85pt0pt3"/>
          <w:b/>
          <w:bCs/>
        </w:rPr>
        <w:t xml:space="preserve">Чернівці, Черкаси, </w:t>
      </w:r>
      <w:r>
        <w:rPr>
          <w:rStyle w:val="85pt1pt"/>
          <w:b/>
          <w:bCs/>
        </w:rPr>
        <w:t>Суми,</w:t>
      </w:r>
      <w:r>
        <w:rPr>
          <w:rStyle w:val="85pt0pt3"/>
          <w:b/>
          <w:bCs/>
        </w:rPr>
        <w:t xml:space="preserve"> Борт- ничі, Жовті Води, Афіни, Карпа</w:t>
      </w:r>
      <w:r>
        <w:rPr>
          <w:rStyle w:val="85pt0pt3"/>
          <w:b/>
          <w:bCs/>
        </w:rPr>
        <w:softHyphen/>
        <w:t xml:space="preserve">ти, Альпи, Піренеї, Кордильєри. </w:t>
      </w:r>
      <w:r>
        <w:rPr>
          <w:rStyle w:val="0pt7"/>
          <w:b/>
          <w:bCs/>
        </w:rPr>
        <w:t xml:space="preserve">Іменники такого типу в сучасній </w:t>
      </w:r>
      <w:r>
        <w:rPr>
          <w:rStyle w:val="0pt7"/>
          <w:b/>
          <w:bCs/>
        </w:rPr>
        <w:t>українській мові майже не утворю</w:t>
      </w:r>
      <w:r>
        <w:rPr>
          <w:rStyle w:val="0pt7"/>
          <w:b/>
          <w:bCs/>
        </w:rPr>
        <w:softHyphen/>
        <w:t>ються. Досить часто вживаються множинні іменники прикметниково</w:t>
      </w:r>
      <w:r>
        <w:rPr>
          <w:rStyle w:val="0pt7"/>
          <w:b/>
          <w:bCs/>
        </w:rPr>
        <w:softHyphen/>
        <w:t>го походження:</w:t>
      </w:r>
    </w:p>
    <w:p w:rsidR="00A66788" w:rsidRDefault="001A7945">
      <w:pPr>
        <w:pStyle w:val="160"/>
        <w:framePr w:w="3784" w:h="8975" w:hRule="exact" w:wrap="none" w:vAnchor="page" w:hAnchor="page" w:x="4540" w:y="7360"/>
        <w:shd w:val="clear" w:color="auto" w:fill="auto"/>
        <w:spacing w:line="244" w:lineRule="exact"/>
        <w:ind w:left="300" w:firstLine="220"/>
        <w:jc w:val="both"/>
      </w:pPr>
      <w:r>
        <w:rPr>
          <w:rStyle w:val="1685pt0pt1"/>
          <w:b/>
          <w:bCs/>
          <w:i/>
          <w:iCs/>
        </w:rPr>
        <w:t>зернові, бобові, озимі, цитрусові.</w:t>
      </w:r>
    </w:p>
    <w:p w:rsidR="00A66788" w:rsidRDefault="001A7945">
      <w:pPr>
        <w:pStyle w:val="41"/>
        <w:framePr w:w="3800" w:h="8967" w:hRule="exact" w:wrap="none" w:vAnchor="page" w:hAnchor="page" w:x="8536" w:y="7385"/>
        <w:shd w:val="clear" w:color="auto" w:fill="auto"/>
        <w:spacing w:before="0" w:line="256" w:lineRule="exact"/>
        <w:ind w:left="220" w:right="80" w:firstLine="0"/>
      </w:pPr>
      <w:r>
        <w:rPr>
          <w:rStyle w:val="0pt7"/>
          <w:b/>
          <w:bCs/>
        </w:rPr>
        <w:t>Значення числа в невідмінюваних іменниках виражається синтаксично</w:t>
      </w:r>
    </w:p>
    <w:p w:rsidR="00A66788" w:rsidRDefault="001A7945">
      <w:pPr>
        <w:pStyle w:val="41"/>
        <w:framePr w:w="3800" w:h="8967" w:hRule="exact" w:wrap="none" w:vAnchor="page" w:hAnchor="page" w:x="8536" w:y="7385"/>
        <w:numPr>
          <w:ilvl w:val="0"/>
          <w:numId w:val="61"/>
        </w:numPr>
        <w:shd w:val="clear" w:color="auto" w:fill="auto"/>
        <w:tabs>
          <w:tab w:val="left" w:pos="488"/>
        </w:tabs>
        <w:spacing w:before="0" w:line="256" w:lineRule="exact"/>
        <w:ind w:left="220" w:right="80" w:firstLine="0"/>
      </w:pPr>
      <w:r>
        <w:rPr>
          <w:rStyle w:val="0pt7"/>
          <w:b/>
          <w:bCs/>
        </w:rPr>
        <w:t>у закінченнях сполучуваних з ни</w:t>
      </w:r>
      <w:r>
        <w:rPr>
          <w:rStyle w:val="0pt7"/>
          <w:b/>
          <w:bCs/>
        </w:rPr>
        <w:softHyphen/>
        <w:t>ми слів:</w:t>
      </w:r>
    </w:p>
    <w:p w:rsidR="00A66788" w:rsidRDefault="001A7945">
      <w:pPr>
        <w:pStyle w:val="160"/>
        <w:framePr w:w="3800" w:h="8967" w:hRule="exact" w:wrap="none" w:vAnchor="page" w:hAnchor="page" w:x="8536" w:y="7385"/>
        <w:shd w:val="clear" w:color="auto" w:fill="auto"/>
        <w:spacing w:after="277" w:line="256" w:lineRule="exact"/>
        <w:ind w:left="220" w:right="80" w:firstLine="0"/>
        <w:jc w:val="left"/>
      </w:pPr>
      <w:r>
        <w:rPr>
          <w:rStyle w:val="1685pt0pt1"/>
          <w:b/>
          <w:bCs/>
          <w:i/>
          <w:iCs/>
        </w:rPr>
        <w:t>нове кашне</w:t>
      </w:r>
      <w:r>
        <w:rPr>
          <w:rStyle w:val="160pt2"/>
          <w:b/>
          <w:bCs/>
        </w:rPr>
        <w:t xml:space="preserve"> — </w:t>
      </w:r>
      <w:r>
        <w:rPr>
          <w:rStyle w:val="1685pt0pt1"/>
          <w:b/>
          <w:bCs/>
          <w:i/>
          <w:iCs/>
        </w:rPr>
        <w:t>нові кашне; ввічливий рантьє</w:t>
      </w:r>
      <w:r>
        <w:rPr>
          <w:rStyle w:val="160pt2"/>
          <w:b/>
          <w:bCs/>
        </w:rPr>
        <w:t xml:space="preserve"> — </w:t>
      </w:r>
      <w:r>
        <w:rPr>
          <w:rStyle w:val="1685pt0pt1"/>
          <w:b/>
          <w:bCs/>
          <w:i/>
          <w:iCs/>
        </w:rPr>
        <w:t>ввічливі рантьє.</w:t>
      </w:r>
    </w:p>
    <w:p w:rsidR="00A66788" w:rsidRDefault="001A7945">
      <w:pPr>
        <w:pStyle w:val="74"/>
        <w:framePr w:w="3800" w:h="8967" w:hRule="exact" w:wrap="none" w:vAnchor="page" w:hAnchor="page" w:x="8536" w:y="7385"/>
        <w:shd w:val="clear" w:color="auto" w:fill="auto"/>
        <w:spacing w:before="0" w:after="152" w:line="210" w:lineRule="exact"/>
        <w:ind w:left="220"/>
        <w:jc w:val="left"/>
      </w:pPr>
      <w:bookmarkStart w:id="154" w:name="bookmark154"/>
      <w:r>
        <w:rPr>
          <w:rStyle w:val="7105pt0pt"/>
          <w:b/>
          <w:bCs/>
        </w:rPr>
        <w:t>§57. Відмінок іменників</w:t>
      </w:r>
      <w:bookmarkEnd w:id="154"/>
    </w:p>
    <w:p w:rsidR="00A66788" w:rsidRDefault="001A7945">
      <w:pPr>
        <w:pStyle w:val="41"/>
        <w:framePr w:w="3800" w:h="8967" w:hRule="exact" w:wrap="none" w:vAnchor="page" w:hAnchor="page" w:x="8536" w:y="7385"/>
        <w:shd w:val="clear" w:color="auto" w:fill="auto"/>
        <w:spacing w:before="0" w:line="248" w:lineRule="exact"/>
        <w:ind w:left="220" w:right="80" w:firstLine="0"/>
        <w:jc w:val="both"/>
      </w:pPr>
      <w:r>
        <w:rPr>
          <w:rStyle w:val="0pt7"/>
          <w:b/>
          <w:bCs/>
        </w:rPr>
        <w:t>Категорія відмінка суто граматич</w:t>
      </w:r>
      <w:r>
        <w:rPr>
          <w:rStyle w:val="0pt7"/>
          <w:b/>
          <w:bCs/>
        </w:rPr>
        <w:softHyphen/>
        <w:t>на. Нею виражається те чи інше від</w:t>
      </w:r>
      <w:r>
        <w:rPr>
          <w:rStyle w:val="0pt7"/>
          <w:b/>
          <w:bCs/>
        </w:rPr>
        <w:softHyphen/>
        <w:t>ношення (часове, просторове, об’єк</w:t>
      </w:r>
      <w:r>
        <w:rPr>
          <w:rStyle w:val="0pt7"/>
          <w:b/>
          <w:bCs/>
        </w:rPr>
        <w:softHyphen/>
        <w:t>тне тощо) іменника до інших слів у словосполученні й реченні.</w:t>
      </w:r>
    </w:p>
    <w:p w:rsidR="00A66788" w:rsidRDefault="001A7945">
      <w:pPr>
        <w:pStyle w:val="41"/>
        <w:framePr w:w="3800" w:h="8967" w:hRule="exact" w:wrap="none" w:vAnchor="page" w:hAnchor="page" w:x="8536" w:y="7385"/>
        <w:shd w:val="clear" w:color="auto" w:fill="auto"/>
        <w:spacing w:before="0" w:line="248" w:lineRule="exact"/>
        <w:ind w:left="220" w:right="80" w:firstLine="0"/>
        <w:jc w:val="both"/>
      </w:pPr>
      <w:r>
        <w:rPr>
          <w:rStyle w:val="0pt7"/>
          <w:b/>
          <w:bCs/>
        </w:rPr>
        <w:t>У суча</w:t>
      </w:r>
      <w:r>
        <w:rPr>
          <w:rStyle w:val="0pt7"/>
          <w:b/>
          <w:bCs/>
        </w:rPr>
        <w:t>сній українській мові сім відмінків, кожний з яких відповідає на певне питання:</w:t>
      </w:r>
    </w:p>
    <w:p w:rsidR="00A66788" w:rsidRDefault="001A7945">
      <w:pPr>
        <w:pStyle w:val="41"/>
        <w:framePr w:w="3800" w:h="8967" w:hRule="exact" w:wrap="none" w:vAnchor="page" w:hAnchor="page" w:x="8536" w:y="7385"/>
        <w:shd w:val="clear" w:color="auto" w:fill="auto"/>
        <w:spacing w:before="0" w:line="248" w:lineRule="exact"/>
        <w:ind w:left="220" w:firstLine="0"/>
      </w:pPr>
      <w:r>
        <w:rPr>
          <w:rStyle w:val="0pt7"/>
          <w:b/>
          <w:bCs/>
        </w:rPr>
        <w:t xml:space="preserve">Називний — </w:t>
      </w:r>
      <w:r>
        <w:rPr>
          <w:rStyle w:val="85pt0pt3"/>
          <w:b/>
          <w:bCs/>
        </w:rPr>
        <w:t>хто? що?</w:t>
      </w:r>
    </w:p>
    <w:p w:rsidR="00A66788" w:rsidRDefault="001A7945">
      <w:pPr>
        <w:pStyle w:val="160"/>
        <w:framePr w:w="3800" w:h="8967" w:hRule="exact" w:wrap="none" w:vAnchor="page" w:hAnchor="page" w:x="8536" w:y="7385"/>
        <w:shd w:val="clear" w:color="auto" w:fill="auto"/>
        <w:spacing w:line="248" w:lineRule="exact"/>
        <w:ind w:left="220" w:firstLine="0"/>
        <w:jc w:val="left"/>
      </w:pPr>
      <w:r>
        <w:rPr>
          <w:rStyle w:val="160pt2"/>
          <w:b/>
          <w:bCs/>
        </w:rPr>
        <w:t xml:space="preserve">Родовий — </w:t>
      </w:r>
      <w:r>
        <w:rPr>
          <w:rStyle w:val="1685pt0pt1"/>
          <w:b/>
          <w:bCs/>
          <w:i/>
          <w:iCs/>
        </w:rPr>
        <w:t>кого? чого?</w:t>
      </w:r>
    </w:p>
    <w:p w:rsidR="00A66788" w:rsidRDefault="001A7945">
      <w:pPr>
        <w:pStyle w:val="41"/>
        <w:framePr w:w="3800" w:h="8967" w:hRule="exact" w:wrap="none" w:vAnchor="page" w:hAnchor="page" w:x="8536" w:y="7385"/>
        <w:shd w:val="clear" w:color="auto" w:fill="auto"/>
        <w:spacing w:before="0" w:line="248" w:lineRule="exact"/>
        <w:ind w:left="220" w:right="80" w:firstLine="0"/>
      </w:pPr>
      <w:r>
        <w:rPr>
          <w:rStyle w:val="0pt7"/>
          <w:b/>
          <w:bCs/>
        </w:rPr>
        <w:t xml:space="preserve">Давальний — </w:t>
      </w:r>
      <w:r>
        <w:rPr>
          <w:rStyle w:val="85pt0pt3"/>
          <w:b/>
          <w:bCs/>
        </w:rPr>
        <w:t xml:space="preserve">кому? чому? </w:t>
      </w:r>
      <w:r>
        <w:rPr>
          <w:rStyle w:val="0pt7"/>
          <w:b/>
          <w:bCs/>
        </w:rPr>
        <w:t xml:space="preserve">Знахідний — </w:t>
      </w:r>
      <w:r>
        <w:rPr>
          <w:rStyle w:val="85pt0pt3"/>
          <w:b/>
          <w:bCs/>
        </w:rPr>
        <w:t>кого? що?</w:t>
      </w:r>
    </w:p>
    <w:p w:rsidR="00A66788" w:rsidRDefault="001A7945">
      <w:pPr>
        <w:pStyle w:val="41"/>
        <w:framePr w:w="3800" w:h="8967" w:hRule="exact" w:wrap="none" w:vAnchor="page" w:hAnchor="page" w:x="8536" w:y="7385"/>
        <w:shd w:val="clear" w:color="auto" w:fill="auto"/>
        <w:spacing w:before="0" w:line="248" w:lineRule="exact"/>
        <w:ind w:left="220" w:firstLine="0"/>
      </w:pPr>
      <w:r>
        <w:rPr>
          <w:rStyle w:val="0pt7"/>
          <w:b/>
          <w:bCs/>
        </w:rPr>
        <w:t xml:space="preserve">Орудний — </w:t>
      </w:r>
      <w:r>
        <w:rPr>
          <w:rStyle w:val="85pt0pt3"/>
          <w:b/>
          <w:bCs/>
        </w:rPr>
        <w:t>ким? чим?</w:t>
      </w:r>
    </w:p>
    <w:p w:rsidR="00A66788" w:rsidRDefault="001A7945">
      <w:pPr>
        <w:pStyle w:val="41"/>
        <w:framePr w:w="3800" w:h="8967" w:hRule="exact" w:wrap="none" w:vAnchor="page" w:hAnchor="page" w:x="8536" w:y="7385"/>
        <w:shd w:val="clear" w:color="auto" w:fill="auto"/>
        <w:spacing w:before="0" w:line="248" w:lineRule="exact"/>
        <w:ind w:left="220" w:right="80" w:firstLine="0"/>
      </w:pPr>
      <w:r>
        <w:rPr>
          <w:rStyle w:val="0pt7"/>
          <w:b/>
          <w:bCs/>
        </w:rPr>
        <w:t xml:space="preserve">Місцевий — (на) </w:t>
      </w:r>
      <w:r>
        <w:rPr>
          <w:rStyle w:val="85pt0pt3"/>
          <w:b/>
          <w:bCs/>
        </w:rPr>
        <w:t>кому?</w:t>
      </w:r>
      <w:r>
        <w:rPr>
          <w:rStyle w:val="0pt7"/>
          <w:b/>
          <w:bCs/>
        </w:rPr>
        <w:t xml:space="preserve"> (на) </w:t>
      </w:r>
      <w:r>
        <w:rPr>
          <w:rStyle w:val="85pt0pt3"/>
          <w:b/>
          <w:bCs/>
        </w:rPr>
        <w:t xml:space="preserve">чому? </w:t>
      </w:r>
      <w:r>
        <w:rPr>
          <w:rStyle w:val="0pt7"/>
          <w:b/>
          <w:bCs/>
        </w:rPr>
        <w:t>Кличний</w:t>
      </w:r>
    </w:p>
    <w:p w:rsidR="00A66788" w:rsidRDefault="001A7945">
      <w:pPr>
        <w:pStyle w:val="170"/>
        <w:framePr w:w="3800" w:h="8967" w:hRule="exact" w:wrap="none" w:vAnchor="page" w:hAnchor="page" w:x="8536" w:y="7385"/>
        <w:shd w:val="clear" w:color="auto" w:fill="auto"/>
        <w:spacing w:after="0" w:line="130" w:lineRule="exact"/>
        <w:ind w:right="80" w:firstLine="0"/>
        <w:jc w:val="right"/>
      </w:pPr>
      <w:r>
        <w:rPr>
          <w:rStyle w:val="1765pt0pt"/>
        </w:rPr>
        <w:t>УВАГА!</w:t>
      </w:r>
    </w:p>
    <w:p w:rsidR="00A66788" w:rsidRDefault="001A7945">
      <w:pPr>
        <w:pStyle w:val="170"/>
        <w:framePr w:w="3800" w:h="8967" w:hRule="exact" w:wrap="none" w:vAnchor="page" w:hAnchor="page" w:x="8536" w:y="7385"/>
        <w:shd w:val="clear" w:color="auto" w:fill="auto"/>
        <w:spacing w:after="0" w:line="208" w:lineRule="exact"/>
        <w:ind w:left="220" w:right="80" w:firstLine="0"/>
      </w:pPr>
      <w:r>
        <w:rPr>
          <w:rStyle w:val="1765pt0pt"/>
        </w:rPr>
        <w:t xml:space="preserve">У формі кличного </w:t>
      </w:r>
      <w:r>
        <w:rPr>
          <w:rStyle w:val="1765pt0pt"/>
        </w:rPr>
        <w:t>відмінка (донедавна викорис</w:t>
      </w:r>
      <w:r>
        <w:rPr>
          <w:rStyle w:val="1765pt0pt"/>
        </w:rPr>
        <w:softHyphen/>
        <w:t xml:space="preserve">товувався термін </w:t>
      </w:r>
      <w:r>
        <w:rPr>
          <w:rStyle w:val="177pt0pt"/>
        </w:rPr>
        <w:t>«клична форма»)</w:t>
      </w:r>
      <w:r>
        <w:rPr>
          <w:rStyle w:val="1765pt0pt"/>
        </w:rPr>
        <w:t xml:space="preserve"> виступає найменування особи чи предмета, до яких звер</w:t>
      </w:r>
      <w:r>
        <w:rPr>
          <w:rStyle w:val="1765pt0pt"/>
        </w:rPr>
        <w:softHyphen/>
        <w:t>таємося. Отже, тільки звертання, яке не є чле</w:t>
      </w:r>
      <w:r>
        <w:rPr>
          <w:rStyle w:val="1765pt0pt"/>
        </w:rPr>
        <w:softHyphen/>
        <w:t>ном речення, стоїть у кличному відмінку.</w:t>
      </w:r>
    </w:p>
    <w:p w:rsidR="00A66788" w:rsidRDefault="001A7945">
      <w:pPr>
        <w:pStyle w:val="170"/>
        <w:framePr w:w="3800" w:h="8967" w:hRule="exact" w:wrap="none" w:vAnchor="page" w:hAnchor="page" w:x="8536" w:y="7385"/>
        <w:shd w:val="clear" w:color="auto" w:fill="auto"/>
        <w:spacing w:after="0" w:line="208" w:lineRule="exact"/>
        <w:ind w:left="220" w:right="80" w:firstLine="0"/>
        <w:jc w:val="left"/>
      </w:pPr>
      <w:r>
        <w:rPr>
          <w:rStyle w:val="1765pt0pt"/>
        </w:rPr>
        <w:t>Форми кличного відмінка І відміна</w:t>
      </w:r>
    </w:p>
    <w:p w:rsidR="00A66788" w:rsidRDefault="001A7945">
      <w:pPr>
        <w:pStyle w:val="231"/>
        <w:framePr w:w="3800" w:h="8967" w:hRule="exact" w:wrap="none" w:vAnchor="page" w:hAnchor="page" w:x="8536" w:y="7385"/>
        <w:numPr>
          <w:ilvl w:val="0"/>
          <w:numId w:val="65"/>
        </w:numPr>
        <w:shd w:val="clear" w:color="auto" w:fill="auto"/>
        <w:tabs>
          <w:tab w:val="left" w:pos="436"/>
        </w:tabs>
        <w:spacing w:after="0" w:line="208" w:lineRule="exact"/>
        <w:ind w:left="220" w:right="80" w:firstLine="0"/>
        <w:jc w:val="left"/>
      </w:pPr>
      <w:r>
        <w:rPr>
          <w:rStyle w:val="2365pt0pt"/>
        </w:rPr>
        <w:t xml:space="preserve">тверда група —о; </w:t>
      </w:r>
      <w:r>
        <w:rPr>
          <w:rStyle w:val="237pt0pt"/>
          <w:i/>
          <w:iCs/>
        </w:rPr>
        <w:t>мамо, сестро, школо, Ніно, Миколо;</w:t>
      </w:r>
    </w:p>
    <w:p w:rsidR="00A66788" w:rsidRDefault="001A7945">
      <w:pPr>
        <w:pStyle w:val="231"/>
        <w:framePr w:w="3800" w:h="8967" w:hRule="exact" w:wrap="none" w:vAnchor="page" w:hAnchor="page" w:x="8536" w:y="7385"/>
        <w:numPr>
          <w:ilvl w:val="0"/>
          <w:numId w:val="65"/>
        </w:numPr>
        <w:shd w:val="clear" w:color="auto" w:fill="auto"/>
        <w:tabs>
          <w:tab w:val="left" w:pos="676"/>
        </w:tabs>
        <w:spacing w:after="0" w:line="208" w:lineRule="exact"/>
        <w:ind w:left="220" w:right="80" w:firstLine="0"/>
        <w:jc w:val="left"/>
      </w:pPr>
      <w:r>
        <w:rPr>
          <w:rStyle w:val="2365pt0pt"/>
        </w:rPr>
        <w:t xml:space="preserve">м’яка група — </w:t>
      </w:r>
      <w:r>
        <w:rPr>
          <w:rStyle w:val="237pt0pt"/>
          <w:i/>
          <w:iCs/>
        </w:rPr>
        <w:t>-е (-є): земле, нене, мр</w:t>
      </w:r>
      <w:r>
        <w:rPr>
          <w:rStyle w:val="237pt0pt"/>
          <w:i/>
          <w:iCs/>
          <w:vertAlign w:val="superscript"/>
        </w:rPr>
        <w:t>ІЄ</w:t>
      </w:r>
      <w:r>
        <w:rPr>
          <w:rStyle w:val="237pt0pt"/>
          <w:i/>
          <w:iCs/>
        </w:rPr>
        <w:t xml:space="preserve">&gt; </w:t>
      </w:r>
      <w:r>
        <w:rPr>
          <w:rStyle w:val="2365pt0pt"/>
        </w:rPr>
        <w:t xml:space="preserve">І </w:t>
      </w:r>
      <w:r>
        <w:rPr>
          <w:rStyle w:val="237pt0pt"/>
          <w:i/>
          <w:iCs/>
        </w:rPr>
        <w:t>Маріє, Софіє;</w:t>
      </w:r>
    </w:p>
    <w:p w:rsidR="00A66788" w:rsidRDefault="001A7945">
      <w:pPr>
        <w:pStyle w:val="32"/>
        <w:framePr w:wrap="none" w:vAnchor="page" w:hAnchor="page" w:x="4880" w:y="16582"/>
        <w:shd w:val="clear" w:color="auto" w:fill="auto"/>
        <w:spacing w:line="180" w:lineRule="exact"/>
        <w:ind w:left="20"/>
        <w:jc w:val="left"/>
      </w:pPr>
      <w:r>
        <w:rPr>
          <w:rStyle w:val="39pt0pt0"/>
          <w:b/>
          <w:bCs/>
        </w:rPr>
        <w:t>180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90" w:y="6964"/>
        <w:shd w:val="clear" w:color="auto" w:fill="auto"/>
        <w:spacing w:line="140" w:lineRule="exact"/>
        <w:ind w:left="20"/>
      </w:pPr>
      <w:r>
        <w:rPr>
          <w:rStyle w:val="7pt0pt4"/>
          <w:i/>
          <w:iCs/>
          <w:lang w:val="ru-RU"/>
        </w:rPr>
        <w:lastRenderedPageBreak/>
        <w:t xml:space="preserve">Гоаматика: </w:t>
      </w:r>
      <w:r>
        <w:rPr>
          <w:rStyle w:val="7pt0pt4"/>
          <w:i/>
          <w:iCs/>
        </w:rPr>
        <w:t xml:space="preserve">морфологія, </w:t>
      </w:r>
      <w:r>
        <w:rPr>
          <w:rStyle w:val="7pt0pt4"/>
          <w:i/>
          <w:iCs/>
          <w:lang w:val="ru-RU"/>
        </w:rPr>
        <w:t>синтаксис</w:t>
      </w:r>
    </w:p>
    <w:p w:rsidR="00A66788" w:rsidRDefault="001A7945">
      <w:pPr>
        <w:pStyle w:val="170"/>
        <w:framePr w:w="3704" w:h="5530" w:hRule="exact" w:wrap="none" w:vAnchor="page" w:hAnchor="page" w:x="8526" w:y="7388"/>
        <w:shd w:val="clear" w:color="auto" w:fill="auto"/>
        <w:spacing w:after="0" w:line="130" w:lineRule="exact"/>
        <w:ind w:right="60" w:firstLine="0"/>
        <w:jc w:val="right"/>
      </w:pPr>
      <w:r>
        <w:rPr>
          <w:rStyle w:val="1765pt0pt"/>
        </w:rPr>
        <w:t>УВАГА!</w:t>
      </w:r>
    </w:p>
    <w:p w:rsidR="00A66788" w:rsidRDefault="001A7945">
      <w:pPr>
        <w:pStyle w:val="170"/>
        <w:framePr w:w="3704" w:h="5530" w:hRule="exact" w:wrap="none" w:vAnchor="page" w:hAnchor="page" w:x="8526" w:y="7388"/>
        <w:shd w:val="clear" w:color="auto" w:fill="auto"/>
        <w:tabs>
          <w:tab w:val="left" w:leader="underscore" w:pos="3752"/>
        </w:tabs>
        <w:spacing w:after="98" w:line="224" w:lineRule="exact"/>
        <w:ind w:left="200" w:right="60" w:firstLine="0"/>
      </w:pPr>
      <w:r>
        <w:rPr>
          <w:rStyle w:val="1765pt0pt"/>
        </w:rPr>
        <w:t>Іменники в називному і кличному відмінках вжи</w:t>
      </w:r>
      <w:r>
        <w:rPr>
          <w:rStyle w:val="1765pt0pt"/>
        </w:rPr>
        <w:softHyphen/>
        <w:t>ваються без прийменників, у місцевому — завж</w:t>
      </w:r>
      <w:r>
        <w:rPr>
          <w:rStyle w:val="1765pt0pt"/>
        </w:rPr>
        <w:softHyphen/>
      </w:r>
      <w:r>
        <w:rPr>
          <w:rStyle w:val="1765pt0pt"/>
        </w:rPr>
        <w:t xml:space="preserve">ди з прийменниками. Решта відмінків </w:t>
      </w:r>
      <w:r>
        <w:rPr>
          <w:rStyle w:val="177pt0pt"/>
        </w:rPr>
        <w:t>(родовий, давальний, знахідний, орудний)</w:t>
      </w:r>
      <w:r>
        <w:rPr>
          <w:rStyle w:val="1765pt0pt"/>
        </w:rPr>
        <w:t xml:space="preserve"> можуть вжива- </w:t>
      </w:r>
      <w:r>
        <w:rPr>
          <w:rStyle w:val="1765pt0pt0"/>
        </w:rPr>
        <w:t>тись як з прийменниками, так і без них.</w:t>
      </w:r>
      <w:r>
        <w:rPr>
          <w:rStyle w:val="1765pt0pt"/>
        </w:rPr>
        <w:tab/>
      </w:r>
    </w:p>
    <w:p w:rsidR="00A66788" w:rsidRDefault="001A7945">
      <w:pPr>
        <w:pStyle w:val="41"/>
        <w:framePr w:w="3704" w:h="5530" w:hRule="exact" w:wrap="none" w:vAnchor="page" w:hAnchor="page" w:x="8526" w:y="7388"/>
        <w:numPr>
          <w:ilvl w:val="0"/>
          <w:numId w:val="65"/>
        </w:numPr>
        <w:shd w:val="clear" w:color="auto" w:fill="auto"/>
        <w:tabs>
          <w:tab w:val="left" w:pos="408"/>
        </w:tabs>
        <w:spacing w:before="0" w:line="252" w:lineRule="exact"/>
        <w:ind w:left="340" w:right="60" w:hanging="140"/>
      </w:pPr>
      <w:r>
        <w:rPr>
          <w:rStyle w:val="0pt7"/>
          <w:b/>
          <w:bCs/>
        </w:rPr>
        <w:t>синтаксичний зв’язок з іншими словами:</w:t>
      </w:r>
    </w:p>
    <w:p w:rsidR="00A66788" w:rsidRDefault="001A7945">
      <w:pPr>
        <w:pStyle w:val="41"/>
        <w:framePr w:w="3704" w:h="5530" w:hRule="exact" w:wrap="none" w:vAnchor="page" w:hAnchor="page" w:x="8526" w:y="7388"/>
        <w:shd w:val="clear" w:color="auto" w:fill="auto"/>
        <w:spacing w:before="0" w:after="154" w:line="252" w:lineRule="exact"/>
        <w:ind w:left="340" w:right="60" w:firstLine="0"/>
      </w:pPr>
      <w:r>
        <w:rPr>
          <w:rStyle w:val="85pt0pt3"/>
          <w:b/>
          <w:bCs/>
        </w:rPr>
        <w:t>цікаве інтерв’ю журналіста</w:t>
      </w:r>
      <w:r>
        <w:rPr>
          <w:rStyle w:val="0pt7"/>
          <w:b/>
          <w:bCs/>
        </w:rPr>
        <w:t xml:space="preserve"> (зна</w:t>
      </w:r>
      <w:r>
        <w:rPr>
          <w:rStyle w:val="0pt7"/>
          <w:b/>
          <w:bCs/>
        </w:rPr>
        <w:softHyphen/>
        <w:t xml:space="preserve">чення називного відмінка); </w:t>
      </w:r>
      <w:r>
        <w:rPr>
          <w:rStyle w:val="85pt0pt3"/>
          <w:b/>
          <w:bCs/>
        </w:rPr>
        <w:t>прочитав цікаве інтерв’ю</w:t>
      </w:r>
      <w:r>
        <w:rPr>
          <w:rStyle w:val="0pt7"/>
          <w:b/>
          <w:bCs/>
        </w:rPr>
        <w:t xml:space="preserve"> (</w:t>
      </w:r>
      <w:r>
        <w:rPr>
          <w:rStyle w:val="0pt7"/>
          <w:b/>
          <w:bCs/>
        </w:rPr>
        <w:t>значен</w:t>
      </w:r>
      <w:r>
        <w:rPr>
          <w:rStyle w:val="0pt7"/>
          <w:b/>
          <w:bCs/>
        </w:rPr>
        <w:softHyphen/>
        <w:t xml:space="preserve">ня знахідного відмінка); </w:t>
      </w:r>
      <w:r>
        <w:rPr>
          <w:rStyle w:val="85pt0pt3"/>
          <w:b/>
          <w:bCs/>
        </w:rPr>
        <w:t>задоволений своїм інтерв’ю</w:t>
      </w:r>
      <w:r>
        <w:rPr>
          <w:rStyle w:val="0pt7"/>
          <w:b/>
          <w:bCs/>
        </w:rPr>
        <w:t xml:space="preserve"> (зна</w:t>
      </w:r>
      <w:r>
        <w:rPr>
          <w:rStyle w:val="0pt7"/>
          <w:b/>
          <w:bCs/>
        </w:rPr>
        <w:softHyphen/>
        <w:t>чення орудного відмінка).</w:t>
      </w:r>
    </w:p>
    <w:p w:rsidR="00A66788" w:rsidRDefault="001A7945">
      <w:pPr>
        <w:pStyle w:val="92"/>
        <w:framePr w:w="3704" w:h="5530" w:hRule="exact" w:wrap="none" w:vAnchor="page" w:hAnchor="page" w:x="8526" w:y="7388"/>
        <w:shd w:val="clear" w:color="auto" w:fill="auto"/>
        <w:spacing w:before="0" w:after="32" w:line="210" w:lineRule="exact"/>
        <w:ind w:left="200" w:firstLine="140"/>
      </w:pPr>
      <w:bookmarkStart w:id="155" w:name="bookmark155"/>
      <w:r>
        <w:rPr>
          <w:rStyle w:val="9105pt0pt"/>
          <w:b/>
          <w:bCs/>
        </w:rPr>
        <w:t>§58. Відміни іменників</w:t>
      </w:r>
      <w:bookmarkEnd w:id="155"/>
    </w:p>
    <w:p w:rsidR="00A66788" w:rsidRDefault="001A7945">
      <w:pPr>
        <w:pStyle w:val="41"/>
        <w:framePr w:w="3704" w:h="5530" w:hRule="exact" w:wrap="none" w:vAnchor="page" w:hAnchor="page" w:x="8526" w:y="7388"/>
        <w:shd w:val="clear" w:color="auto" w:fill="auto"/>
        <w:spacing w:before="0" w:line="248" w:lineRule="exact"/>
        <w:ind w:left="200" w:right="60" w:firstLine="140"/>
      </w:pPr>
      <w:r>
        <w:rPr>
          <w:rStyle w:val="0pt7"/>
          <w:b/>
          <w:bCs/>
        </w:rPr>
        <w:t>Зміну іменників за відмінками на</w:t>
      </w:r>
      <w:r>
        <w:rPr>
          <w:rStyle w:val="0pt7"/>
          <w:b/>
          <w:bCs/>
        </w:rPr>
        <w:softHyphen/>
        <w:t>зивають відмінюванням.</w:t>
      </w:r>
    </w:p>
    <w:p w:rsidR="00A66788" w:rsidRDefault="001A7945">
      <w:pPr>
        <w:pStyle w:val="41"/>
        <w:framePr w:w="3704" w:h="5530" w:hRule="exact" w:wrap="none" w:vAnchor="page" w:hAnchor="page" w:x="8526" w:y="7388"/>
        <w:shd w:val="clear" w:color="auto" w:fill="auto"/>
        <w:spacing w:before="0" w:line="248" w:lineRule="exact"/>
        <w:ind w:left="200" w:right="60" w:firstLine="140"/>
        <w:jc w:val="both"/>
      </w:pPr>
      <w:r>
        <w:rPr>
          <w:rStyle w:val="0pt7"/>
          <w:b/>
          <w:bCs/>
        </w:rPr>
        <w:t>За належністю до певного роду та відмінковими закінченнями всі змі</w:t>
      </w:r>
      <w:r>
        <w:rPr>
          <w:rStyle w:val="0pt7"/>
          <w:b/>
          <w:bCs/>
        </w:rPr>
        <w:softHyphen/>
        <w:t xml:space="preserve">нювані іменники </w:t>
      </w:r>
      <w:r>
        <w:rPr>
          <w:rStyle w:val="0pt7"/>
          <w:b/>
          <w:bCs/>
        </w:rPr>
        <w:t>поділяють на чоти</w:t>
      </w:r>
      <w:r>
        <w:rPr>
          <w:rStyle w:val="0pt7"/>
          <w:b/>
          <w:bCs/>
        </w:rPr>
        <w:softHyphen/>
        <w:t>ри типи відмінювання, або відміни.</w:t>
      </w:r>
    </w:p>
    <w:p w:rsidR="00A66788" w:rsidRDefault="001A7945">
      <w:pPr>
        <w:pStyle w:val="170"/>
        <w:framePr w:w="3676" w:h="9236" w:hRule="exact" w:wrap="none" w:vAnchor="page" w:hAnchor="page" w:x="4586" w:y="7236"/>
        <w:shd w:val="clear" w:color="auto" w:fill="auto"/>
        <w:spacing w:after="0" w:line="240" w:lineRule="exact"/>
        <w:ind w:left="80" w:right="80" w:firstLine="0"/>
      </w:pPr>
      <w:r>
        <w:rPr>
          <w:rStyle w:val="1765pt0pt"/>
        </w:rPr>
        <w:t>, пестливі жіночі імена й назви жінок —</w:t>
      </w:r>
      <w:r>
        <w:rPr>
          <w:rStyle w:val="177pt0pt"/>
        </w:rPr>
        <w:t>ю: ба</w:t>
      </w:r>
      <w:r>
        <w:rPr>
          <w:rStyle w:val="177pt0pt"/>
        </w:rPr>
        <w:softHyphen/>
        <w:t>бусю, матусю, Ганнусю.</w:t>
      </w:r>
    </w:p>
    <w:p w:rsidR="00A66788" w:rsidRDefault="001A7945">
      <w:pPr>
        <w:pStyle w:val="170"/>
        <w:framePr w:w="3676" w:h="9236" w:hRule="exact" w:wrap="none" w:vAnchor="page" w:hAnchor="page" w:x="4586" w:y="7236"/>
        <w:numPr>
          <w:ilvl w:val="0"/>
          <w:numId w:val="86"/>
        </w:numPr>
        <w:shd w:val="clear" w:color="auto" w:fill="auto"/>
        <w:tabs>
          <w:tab w:val="left" w:pos="196"/>
        </w:tabs>
        <w:spacing w:after="0" w:line="240" w:lineRule="exact"/>
        <w:ind w:left="80" w:firstLine="0"/>
      </w:pPr>
      <w:r>
        <w:rPr>
          <w:rStyle w:val="1765pt0pt"/>
        </w:rPr>
        <w:t>відміна</w:t>
      </w:r>
    </w:p>
    <w:p w:rsidR="00A66788" w:rsidRDefault="001A7945">
      <w:pPr>
        <w:pStyle w:val="170"/>
        <w:framePr w:w="3676" w:h="9236" w:hRule="exact" w:wrap="none" w:vAnchor="page" w:hAnchor="page" w:x="4586" w:y="7236"/>
        <w:shd w:val="clear" w:color="auto" w:fill="auto"/>
        <w:spacing w:after="0" w:line="228" w:lineRule="exact"/>
        <w:ind w:left="80" w:firstLine="0"/>
      </w:pPr>
      <w:r>
        <w:rPr>
          <w:rStyle w:val="1765pt0pt"/>
        </w:rPr>
        <w:t xml:space="preserve">, тверда група, зокрема із суфіксами </w:t>
      </w:r>
      <w:r>
        <w:rPr>
          <w:rStyle w:val="177pt0pt"/>
        </w:rPr>
        <w:t>-ик-, -ок-,</w:t>
      </w:r>
    </w:p>
    <w:p w:rsidR="00A66788" w:rsidRDefault="001A7945">
      <w:pPr>
        <w:pStyle w:val="231"/>
        <w:framePr w:w="3676" w:h="9236" w:hRule="exact" w:wrap="none" w:vAnchor="page" w:hAnchor="page" w:x="4586" w:y="7236"/>
        <w:shd w:val="clear" w:color="auto" w:fill="auto"/>
        <w:tabs>
          <w:tab w:val="left" w:leader="hyphen" w:pos="556"/>
        </w:tabs>
        <w:spacing w:after="0" w:line="228" w:lineRule="exact"/>
        <w:ind w:left="80" w:firstLine="0"/>
      </w:pPr>
      <w:r>
        <w:rPr>
          <w:rStyle w:val="237pt0pt"/>
          <w:i/>
          <w:iCs/>
        </w:rPr>
        <w:t>■к</w:t>
      </w:r>
      <w:r>
        <w:rPr>
          <w:rStyle w:val="2365pt0pt"/>
        </w:rPr>
        <w:tab/>
      </w:r>
      <w:r>
        <w:rPr>
          <w:rStyle w:val="237pt0pt"/>
          <w:i/>
          <w:iCs/>
        </w:rPr>
        <w:t>У</w:t>
      </w:r>
      <w:r>
        <w:rPr>
          <w:rStyle w:val="237pt0pt"/>
          <w:i/>
          <w:iCs/>
          <w:vertAlign w:val="superscript"/>
        </w:rPr>
        <w:t>:</w:t>
      </w:r>
      <w:r>
        <w:rPr>
          <w:rStyle w:val="237pt0pt"/>
          <w:i/>
          <w:iCs/>
        </w:rPr>
        <w:t xml:space="preserve"> батьки, дядьки, бра</w:t>
      </w:r>
      <w:r>
        <w:rPr>
          <w:rStyle w:val="237pt0pt0"/>
          <w:i/>
          <w:iCs/>
        </w:rPr>
        <w:t>тики,</w:t>
      </w:r>
      <w:r>
        <w:rPr>
          <w:rStyle w:val="237pt0pt"/>
          <w:i/>
          <w:iCs/>
        </w:rPr>
        <w:t xml:space="preserve"> хлоп</w:t>
      </w:r>
      <w:r>
        <w:rPr>
          <w:rStyle w:val="237pt0pt0"/>
          <w:i/>
          <w:iCs/>
        </w:rPr>
        <w:t>чики:</w:t>
      </w:r>
    </w:p>
    <w:p w:rsidR="00A66788" w:rsidRDefault="001A7945">
      <w:pPr>
        <w:pStyle w:val="231"/>
        <w:framePr w:w="3676" w:h="9236" w:hRule="exact" w:wrap="none" w:vAnchor="page" w:hAnchor="page" w:x="4586" w:y="7236"/>
        <w:shd w:val="clear" w:color="auto" w:fill="auto"/>
        <w:spacing w:after="0" w:line="228" w:lineRule="exact"/>
        <w:ind w:left="80" w:right="80" w:firstLine="0"/>
      </w:pPr>
      <w:r>
        <w:rPr>
          <w:rStyle w:val="2365pt0pt"/>
        </w:rPr>
        <w:t xml:space="preserve">, іншомовні іменники з основою на </w:t>
      </w:r>
      <w:r>
        <w:rPr>
          <w:rStyle w:val="237pt0pt"/>
          <w:i/>
          <w:iCs/>
        </w:rPr>
        <w:t>г,к,х</w:t>
      </w:r>
      <w:r>
        <w:rPr>
          <w:rStyle w:val="2365pt0pt"/>
        </w:rPr>
        <w:t xml:space="preserve"> —</w:t>
      </w:r>
      <w:r>
        <w:rPr>
          <w:rStyle w:val="237pt0pt"/>
          <w:i/>
          <w:iCs/>
        </w:rPr>
        <w:t xml:space="preserve">у: Людвігц, </w:t>
      </w:r>
      <w:r>
        <w:rPr>
          <w:rStyle w:val="237pt0pt"/>
          <w:i/>
          <w:iCs/>
          <w:lang w:val="ru-RU"/>
        </w:rPr>
        <w:t xml:space="preserve">Джеку, </w:t>
      </w:r>
      <w:r>
        <w:rPr>
          <w:rStyle w:val="237pt0pt"/>
          <w:i/>
          <w:iCs/>
        </w:rPr>
        <w:t>Генріху, Фрідр</w:t>
      </w:r>
      <w:r>
        <w:rPr>
          <w:rStyle w:val="237pt0pt0"/>
          <w:i/>
          <w:iCs/>
        </w:rPr>
        <w:t>іху:</w:t>
      </w:r>
    </w:p>
    <w:p w:rsidR="00A66788" w:rsidRDefault="001A7945">
      <w:pPr>
        <w:pStyle w:val="170"/>
        <w:framePr w:w="3676" w:h="9236" w:hRule="exact" w:wrap="none" w:vAnchor="page" w:hAnchor="page" w:x="4586" w:y="7236"/>
        <w:shd w:val="clear" w:color="auto" w:fill="auto"/>
        <w:spacing w:after="0" w:line="228" w:lineRule="exact"/>
        <w:ind w:left="80" w:firstLine="0"/>
      </w:pPr>
      <w:r>
        <w:rPr>
          <w:rStyle w:val="177pt0pt"/>
        </w:rPr>
        <w:t>.</w:t>
      </w:r>
      <w:r>
        <w:rPr>
          <w:rStyle w:val="1765pt0pt"/>
        </w:rPr>
        <w:t xml:space="preserve"> мішана група з основою на шиплячий, крім </w:t>
      </w:r>
      <w:r>
        <w:rPr>
          <w:rStyle w:val="177pt0pt"/>
        </w:rPr>
        <w:t>ж,</w:t>
      </w:r>
    </w:p>
    <w:p w:rsidR="00A66788" w:rsidRDefault="001A7945">
      <w:pPr>
        <w:pStyle w:val="231"/>
        <w:framePr w:w="3676" w:h="9236" w:hRule="exact" w:wrap="none" w:vAnchor="page" w:hAnchor="page" w:x="4586" w:y="7236"/>
        <w:numPr>
          <w:ilvl w:val="0"/>
          <w:numId w:val="61"/>
        </w:numPr>
        <w:shd w:val="clear" w:color="auto" w:fill="auto"/>
        <w:tabs>
          <w:tab w:val="left" w:pos="248"/>
        </w:tabs>
        <w:spacing w:after="0" w:line="228" w:lineRule="exact"/>
        <w:ind w:left="80" w:firstLine="0"/>
      </w:pPr>
      <w:r>
        <w:rPr>
          <w:rStyle w:val="237pt0pt"/>
          <w:i/>
          <w:iCs/>
        </w:rPr>
        <w:t xml:space="preserve">-у: </w:t>
      </w:r>
      <w:r>
        <w:rPr>
          <w:rStyle w:val="237pt0pt"/>
          <w:i/>
          <w:iCs/>
          <w:lang w:val="ru-RU"/>
        </w:rPr>
        <w:t xml:space="preserve">товарищи, </w:t>
      </w:r>
      <w:r>
        <w:rPr>
          <w:rStyle w:val="237pt0pt"/>
          <w:i/>
          <w:iCs/>
        </w:rPr>
        <w:t>викладачи. читачи. слух</w:t>
      </w:r>
      <w:r>
        <w:rPr>
          <w:rStyle w:val="237pt0pt0"/>
          <w:i/>
          <w:iCs/>
        </w:rPr>
        <w:t>ачу:</w:t>
      </w:r>
    </w:p>
    <w:p w:rsidR="00A66788" w:rsidRDefault="001A7945">
      <w:pPr>
        <w:pStyle w:val="231"/>
        <w:framePr w:w="3676" w:h="9236" w:hRule="exact" w:wrap="none" w:vAnchor="page" w:hAnchor="page" w:x="4586" w:y="7236"/>
        <w:shd w:val="clear" w:color="auto" w:fill="auto"/>
        <w:spacing w:after="0" w:line="228" w:lineRule="exact"/>
        <w:ind w:left="80" w:right="80" w:firstLine="0"/>
      </w:pPr>
      <w:r>
        <w:rPr>
          <w:rStyle w:val="237pt0pt"/>
          <w:i/>
          <w:iCs/>
        </w:rPr>
        <w:t>,</w:t>
      </w:r>
      <w:r>
        <w:rPr>
          <w:rStyle w:val="2365pt0pt"/>
        </w:rPr>
        <w:t xml:space="preserve"> м'яка група — </w:t>
      </w:r>
      <w:r>
        <w:rPr>
          <w:rStyle w:val="237pt0pt"/>
          <w:i/>
          <w:iCs/>
        </w:rPr>
        <w:t>-ю: краю, гаю, учителю, Сергію, Анатолію, Віталію, Василю;</w:t>
      </w:r>
    </w:p>
    <w:p w:rsidR="00A66788" w:rsidRDefault="001A7945">
      <w:pPr>
        <w:pStyle w:val="231"/>
        <w:framePr w:w="3676" w:h="9236" w:hRule="exact" w:wrap="none" w:vAnchor="page" w:hAnchor="page" w:x="4586" w:y="7236"/>
        <w:numPr>
          <w:ilvl w:val="0"/>
          <w:numId w:val="65"/>
        </w:numPr>
        <w:shd w:val="clear" w:color="auto" w:fill="auto"/>
        <w:tabs>
          <w:tab w:val="left" w:pos="252"/>
        </w:tabs>
        <w:spacing w:after="0" w:line="228" w:lineRule="exact"/>
        <w:ind w:left="80" w:right="80" w:firstLine="0"/>
      </w:pPr>
      <w:r>
        <w:rPr>
          <w:rStyle w:val="2365pt0pt"/>
        </w:rPr>
        <w:t>тверда група, безсуфіксні іменники —</w:t>
      </w:r>
      <w:r>
        <w:rPr>
          <w:rStyle w:val="237pt0pt"/>
          <w:i/>
          <w:iCs/>
        </w:rPr>
        <w:t>е: ду</w:t>
      </w:r>
      <w:r>
        <w:rPr>
          <w:rStyle w:val="237pt0pt"/>
          <w:i/>
          <w:iCs/>
        </w:rPr>
        <w:softHyphen/>
        <w:t>бе, ві</w:t>
      </w:r>
      <w:r>
        <w:rPr>
          <w:rStyle w:val="237pt0pt"/>
          <w:i/>
          <w:iCs/>
        </w:rPr>
        <w:t>тре, брате, козаче, юначе, Павле, Іване;</w:t>
      </w:r>
    </w:p>
    <w:p w:rsidR="00A66788" w:rsidRDefault="001A7945">
      <w:pPr>
        <w:pStyle w:val="231"/>
        <w:framePr w:w="3676" w:h="9236" w:hRule="exact" w:wrap="none" w:vAnchor="page" w:hAnchor="page" w:x="4586" w:y="7236"/>
        <w:numPr>
          <w:ilvl w:val="0"/>
          <w:numId w:val="65"/>
        </w:numPr>
        <w:shd w:val="clear" w:color="auto" w:fill="auto"/>
        <w:tabs>
          <w:tab w:val="left" w:pos="252"/>
        </w:tabs>
        <w:spacing w:after="0" w:line="228" w:lineRule="exact"/>
        <w:ind w:left="80" w:right="80" w:firstLine="0"/>
      </w:pPr>
      <w:r>
        <w:rPr>
          <w:rStyle w:val="2365pt0pt"/>
        </w:rPr>
        <w:t xml:space="preserve">тверда група, іменники із суфіксами </w:t>
      </w:r>
      <w:r>
        <w:rPr>
          <w:rStyle w:val="237pt0pt"/>
          <w:i/>
          <w:iCs/>
        </w:rPr>
        <w:t>-ист, -ор, -тор, -ер</w:t>
      </w:r>
      <w:r>
        <w:rPr>
          <w:rStyle w:val="2365pt0pt"/>
        </w:rPr>
        <w:t xml:space="preserve"> —</w:t>
      </w:r>
      <w:r>
        <w:rPr>
          <w:rStyle w:val="237pt0pt"/>
          <w:i/>
          <w:iCs/>
        </w:rPr>
        <w:t>е: рек</w:t>
      </w:r>
      <w:r>
        <w:rPr>
          <w:rStyle w:val="237pt0pt0"/>
          <w:i/>
          <w:iCs/>
        </w:rPr>
        <w:t>торе,</w:t>
      </w:r>
      <w:r>
        <w:rPr>
          <w:rStyle w:val="237pt0pt"/>
          <w:i/>
          <w:iCs/>
        </w:rPr>
        <w:t xml:space="preserve"> ра</w:t>
      </w:r>
      <w:r>
        <w:rPr>
          <w:rStyle w:val="237pt0pt0"/>
          <w:i/>
          <w:iCs/>
        </w:rPr>
        <w:t>дисте,</w:t>
      </w:r>
      <w:r>
        <w:rPr>
          <w:rStyle w:val="237pt0pt"/>
          <w:i/>
          <w:iCs/>
        </w:rPr>
        <w:t xml:space="preserve"> ам</w:t>
      </w:r>
      <w:r>
        <w:rPr>
          <w:rStyle w:val="237pt0pt0"/>
          <w:i/>
          <w:iCs/>
        </w:rPr>
        <w:t>аторе:</w:t>
      </w:r>
    </w:p>
    <w:p w:rsidR="00A66788" w:rsidRDefault="001A7945">
      <w:pPr>
        <w:pStyle w:val="170"/>
        <w:framePr w:w="3676" w:h="9236" w:hRule="exact" w:wrap="none" w:vAnchor="page" w:hAnchor="page" w:x="4586" w:y="7236"/>
        <w:numPr>
          <w:ilvl w:val="0"/>
          <w:numId w:val="65"/>
        </w:numPr>
        <w:shd w:val="clear" w:color="auto" w:fill="auto"/>
        <w:tabs>
          <w:tab w:val="left" w:pos="264"/>
        </w:tabs>
        <w:spacing w:after="0" w:line="228" w:lineRule="exact"/>
        <w:ind w:left="80" w:right="80" w:firstLine="0"/>
      </w:pPr>
      <w:r>
        <w:rPr>
          <w:rStyle w:val="1765pt0pt"/>
        </w:rPr>
        <w:t>мішана група, власні та загальні назви з осно</w:t>
      </w:r>
      <w:r>
        <w:rPr>
          <w:rStyle w:val="1765pt0pt"/>
        </w:rPr>
        <w:softHyphen/>
        <w:t xml:space="preserve">вою на </w:t>
      </w:r>
      <w:r>
        <w:rPr>
          <w:rStyle w:val="177pt0pt"/>
        </w:rPr>
        <w:t>ш, ж, дж, р</w:t>
      </w:r>
      <w:r>
        <w:rPr>
          <w:rStyle w:val="1765pt0pt"/>
        </w:rPr>
        <w:t xml:space="preserve"> —е: </w:t>
      </w:r>
      <w:r>
        <w:rPr>
          <w:rStyle w:val="177pt0pt"/>
          <w:lang w:val="ru-RU"/>
        </w:rPr>
        <w:t>Тим</w:t>
      </w:r>
      <w:r>
        <w:rPr>
          <w:rStyle w:val="177pt0pt1"/>
          <w:lang w:val="ru-RU"/>
        </w:rPr>
        <w:t>оше.</w:t>
      </w:r>
      <w:r>
        <w:rPr>
          <w:rStyle w:val="177pt0pt"/>
          <w:lang w:val="ru-RU"/>
        </w:rPr>
        <w:t xml:space="preserve"> </w:t>
      </w:r>
      <w:r>
        <w:rPr>
          <w:rStyle w:val="177pt0pt"/>
        </w:rPr>
        <w:t>Довбише. ка</w:t>
      </w:r>
      <w:r>
        <w:rPr>
          <w:rStyle w:val="177pt0pt"/>
        </w:rPr>
        <w:softHyphen/>
        <w:t>меняре, стор</w:t>
      </w:r>
      <w:r>
        <w:rPr>
          <w:rStyle w:val="177pt0pt1"/>
        </w:rPr>
        <w:t>оже</w:t>
      </w:r>
      <w:r>
        <w:rPr>
          <w:rStyle w:val="177pt0pt"/>
        </w:rPr>
        <w:t>.</w:t>
      </w:r>
    </w:p>
    <w:p w:rsidR="00A66788" w:rsidRDefault="001A7945">
      <w:pPr>
        <w:pStyle w:val="170"/>
        <w:framePr w:w="3676" w:h="9236" w:hRule="exact" w:wrap="none" w:vAnchor="page" w:hAnchor="page" w:x="4586" w:y="7236"/>
        <w:numPr>
          <w:ilvl w:val="0"/>
          <w:numId w:val="86"/>
        </w:numPr>
        <w:shd w:val="clear" w:color="auto" w:fill="auto"/>
        <w:tabs>
          <w:tab w:val="left" w:pos="240"/>
        </w:tabs>
        <w:spacing w:after="0" w:line="228" w:lineRule="exact"/>
        <w:ind w:left="80" w:firstLine="0"/>
      </w:pPr>
      <w:r>
        <w:rPr>
          <w:rStyle w:val="1765pt0pt"/>
        </w:rPr>
        <w:t>відміна</w:t>
      </w:r>
    </w:p>
    <w:p w:rsidR="00A66788" w:rsidRDefault="001A7945">
      <w:pPr>
        <w:pStyle w:val="231"/>
        <w:framePr w:w="3676" w:h="9236" w:hRule="exact" w:wrap="none" w:vAnchor="page" w:hAnchor="page" w:x="4586" w:y="7236"/>
        <w:numPr>
          <w:ilvl w:val="0"/>
          <w:numId w:val="65"/>
        </w:numPr>
        <w:shd w:val="clear" w:color="auto" w:fill="auto"/>
        <w:tabs>
          <w:tab w:val="left" w:pos="256"/>
        </w:tabs>
        <w:spacing w:after="0" w:line="228" w:lineRule="exact"/>
        <w:ind w:left="80" w:right="80" w:firstLine="0"/>
      </w:pPr>
      <w:r>
        <w:rPr>
          <w:rStyle w:val="2365pt0pt"/>
        </w:rPr>
        <w:t xml:space="preserve">Імена по батькові жіночого роду на </w:t>
      </w:r>
      <w:r>
        <w:rPr>
          <w:rStyle w:val="237pt0pt"/>
          <w:i/>
          <w:iCs/>
        </w:rPr>
        <w:t>-е: Любо</w:t>
      </w:r>
      <w:r>
        <w:rPr>
          <w:rStyle w:val="237pt0pt"/>
          <w:i/>
          <w:iCs/>
        </w:rPr>
        <w:softHyphen/>
        <w:t>ве, радосте, ноче;</w:t>
      </w:r>
      <w:r>
        <w:rPr>
          <w:rStyle w:val="2365pt0pt"/>
        </w:rPr>
        <w:t xml:space="preserve"> на </w:t>
      </w:r>
      <w:r>
        <w:rPr>
          <w:rStyle w:val="237pt0pt"/>
          <w:i/>
          <w:iCs/>
        </w:rPr>
        <w:t>-о: Галино Миколаївну Олено Олексіївно;</w:t>
      </w:r>
    </w:p>
    <w:p w:rsidR="00A66788" w:rsidRDefault="001A7945">
      <w:pPr>
        <w:pStyle w:val="170"/>
        <w:framePr w:w="3676" w:h="9236" w:hRule="exact" w:wrap="none" w:vAnchor="page" w:hAnchor="page" w:x="4586" w:y="7236"/>
        <w:numPr>
          <w:ilvl w:val="0"/>
          <w:numId w:val="65"/>
        </w:numPr>
        <w:shd w:val="clear" w:color="auto" w:fill="auto"/>
        <w:tabs>
          <w:tab w:val="left" w:pos="260"/>
        </w:tabs>
        <w:spacing w:after="104" w:line="228" w:lineRule="exact"/>
        <w:ind w:left="80" w:right="80" w:firstLine="0"/>
      </w:pPr>
      <w:r>
        <w:rPr>
          <w:rStyle w:val="1765pt0pt"/>
        </w:rPr>
        <w:t xml:space="preserve">Імена по батькові чоловічого роду — : </w:t>
      </w:r>
      <w:r>
        <w:rPr>
          <w:rStyle w:val="177pt0pt1"/>
        </w:rPr>
        <w:t>Іване Пет</w:t>
      </w:r>
      <w:r>
        <w:rPr>
          <w:rStyle w:val="177pt0pt"/>
        </w:rPr>
        <w:t>ровичу, Віталію Михайловичу.</w:t>
      </w:r>
    </w:p>
    <w:p w:rsidR="00A66788" w:rsidRDefault="001A7945">
      <w:pPr>
        <w:pStyle w:val="41"/>
        <w:framePr w:w="3676" w:h="9236" w:hRule="exact" w:wrap="none" w:vAnchor="page" w:hAnchor="page" w:x="4586" w:y="7236"/>
        <w:shd w:val="clear" w:color="auto" w:fill="auto"/>
        <w:spacing w:before="0" w:line="248" w:lineRule="exact"/>
        <w:ind w:left="80" w:right="80" w:firstLine="0"/>
        <w:jc w:val="both"/>
      </w:pPr>
      <w:r>
        <w:rPr>
          <w:rStyle w:val="0pt7"/>
          <w:b/>
          <w:bCs/>
        </w:rPr>
        <w:t xml:space="preserve">Питання </w:t>
      </w:r>
      <w:r>
        <w:rPr>
          <w:rStyle w:val="85pt0pt3"/>
          <w:b/>
          <w:bCs/>
        </w:rPr>
        <w:t>хто? кого? кому?</w:t>
      </w:r>
      <w:r>
        <w:rPr>
          <w:rStyle w:val="0pt7"/>
          <w:b/>
          <w:bCs/>
        </w:rPr>
        <w:t xml:space="preserve"> тощо ставимо до назв істот, а питання </w:t>
      </w:r>
      <w:r>
        <w:rPr>
          <w:rStyle w:val="85pt0pt3"/>
          <w:b/>
          <w:bCs/>
        </w:rPr>
        <w:t xml:space="preserve">що? чого? </w:t>
      </w:r>
      <w:r>
        <w:rPr>
          <w:rStyle w:val="85pt0pt3"/>
          <w:b/>
          <w:bCs/>
        </w:rPr>
        <w:t>чому?</w:t>
      </w:r>
      <w:r>
        <w:rPr>
          <w:rStyle w:val="0pt7"/>
          <w:b/>
          <w:bCs/>
        </w:rPr>
        <w:t xml:space="preserve"> — до назв неістот.</w:t>
      </w:r>
    </w:p>
    <w:p w:rsidR="00A66788" w:rsidRDefault="001A7945">
      <w:pPr>
        <w:pStyle w:val="41"/>
        <w:framePr w:w="3676" w:h="9236" w:hRule="exact" w:wrap="none" w:vAnchor="page" w:hAnchor="page" w:x="4586" w:y="7236"/>
        <w:shd w:val="clear" w:color="auto" w:fill="auto"/>
        <w:spacing w:before="0" w:line="248" w:lineRule="exact"/>
        <w:ind w:left="80" w:right="80" w:firstLine="0"/>
        <w:jc w:val="both"/>
      </w:pPr>
      <w:r>
        <w:rPr>
          <w:rStyle w:val="0pt7"/>
          <w:b/>
          <w:bCs/>
        </w:rPr>
        <w:t>Називний відмінок називають пря</w:t>
      </w:r>
      <w:r>
        <w:rPr>
          <w:rStyle w:val="0pt7"/>
          <w:b/>
          <w:bCs/>
        </w:rPr>
        <w:softHyphen/>
        <w:t>мим і в однині вважається початко</w:t>
      </w:r>
      <w:r>
        <w:rPr>
          <w:rStyle w:val="0pt7"/>
          <w:b/>
          <w:bCs/>
        </w:rPr>
        <w:softHyphen/>
        <w:t>вою формою іменника.</w:t>
      </w:r>
    </w:p>
    <w:p w:rsidR="00A66788" w:rsidRDefault="001A7945">
      <w:pPr>
        <w:pStyle w:val="41"/>
        <w:framePr w:w="3676" w:h="9236" w:hRule="exact" w:wrap="none" w:vAnchor="page" w:hAnchor="page" w:x="4586" w:y="7236"/>
        <w:shd w:val="clear" w:color="auto" w:fill="auto"/>
        <w:spacing w:before="0" w:line="248" w:lineRule="exact"/>
        <w:ind w:left="80" w:right="80" w:firstLine="0"/>
        <w:jc w:val="both"/>
      </w:pPr>
      <w:r>
        <w:rPr>
          <w:rStyle w:val="0pt7"/>
          <w:b/>
          <w:bCs/>
        </w:rPr>
        <w:t>Інші відмінки називають непрямими. Основні засоби вираження відмін</w:t>
      </w:r>
      <w:r>
        <w:rPr>
          <w:rStyle w:val="0pt7"/>
          <w:b/>
          <w:bCs/>
        </w:rPr>
        <w:softHyphen/>
        <w:t>кової форми:</w:t>
      </w:r>
    </w:p>
    <w:p w:rsidR="00A66788" w:rsidRDefault="001A7945">
      <w:pPr>
        <w:pStyle w:val="41"/>
        <w:framePr w:w="3676" w:h="9236" w:hRule="exact" w:wrap="none" w:vAnchor="page" w:hAnchor="page" w:x="4586" w:y="7236"/>
        <w:numPr>
          <w:ilvl w:val="0"/>
          <w:numId w:val="65"/>
        </w:numPr>
        <w:shd w:val="clear" w:color="auto" w:fill="auto"/>
        <w:tabs>
          <w:tab w:val="left" w:pos="256"/>
        </w:tabs>
        <w:spacing w:before="0" w:line="180" w:lineRule="exact"/>
        <w:ind w:left="80" w:firstLine="0"/>
        <w:jc w:val="both"/>
      </w:pPr>
      <w:r>
        <w:rPr>
          <w:rStyle w:val="0pt7"/>
          <w:b/>
          <w:bCs/>
        </w:rPr>
        <w:t>закінчення:</w:t>
      </w:r>
    </w:p>
    <w:p w:rsidR="00A66788" w:rsidRDefault="001A7945">
      <w:pPr>
        <w:pStyle w:val="160"/>
        <w:framePr w:w="3676" w:h="9236" w:hRule="exact" w:wrap="none" w:vAnchor="page" w:hAnchor="page" w:x="4586" w:y="7236"/>
        <w:shd w:val="clear" w:color="auto" w:fill="auto"/>
        <w:spacing w:line="248" w:lineRule="exact"/>
        <w:ind w:left="80" w:right="80" w:firstLine="0"/>
        <w:jc w:val="both"/>
      </w:pPr>
      <w:r>
        <w:rPr>
          <w:rStyle w:val="1685pt0pt1"/>
          <w:b/>
          <w:bCs/>
          <w:i/>
          <w:iCs/>
        </w:rPr>
        <w:t>рік-а, рік и, ріц-і, рік у, рік ою; бе</w:t>
      </w:r>
      <w:r>
        <w:rPr>
          <w:rStyle w:val="1685pt0pt1"/>
          <w:b/>
          <w:bCs/>
          <w:i/>
          <w:iCs/>
        </w:rPr>
        <w:softHyphen/>
        <w:t>рег, берег-а,</w:t>
      </w:r>
      <w:r>
        <w:rPr>
          <w:rStyle w:val="1685pt0pt1"/>
          <w:b/>
          <w:bCs/>
          <w:i/>
          <w:iCs/>
        </w:rPr>
        <w:t xml:space="preserve"> берег-у, берег-ом;</w:t>
      </w:r>
    </w:p>
    <w:p w:rsidR="00A66788" w:rsidRDefault="001A7945">
      <w:pPr>
        <w:pStyle w:val="41"/>
        <w:framePr w:w="3676" w:h="9236" w:hRule="exact" w:wrap="none" w:vAnchor="page" w:hAnchor="page" w:x="4586" w:y="7236"/>
        <w:numPr>
          <w:ilvl w:val="0"/>
          <w:numId w:val="65"/>
        </w:numPr>
        <w:shd w:val="clear" w:color="auto" w:fill="auto"/>
        <w:tabs>
          <w:tab w:val="left" w:pos="252"/>
        </w:tabs>
        <w:spacing w:before="0" w:line="180" w:lineRule="exact"/>
        <w:ind w:left="80" w:firstLine="0"/>
        <w:jc w:val="both"/>
      </w:pPr>
      <w:r>
        <w:rPr>
          <w:rStyle w:val="0pt7"/>
          <w:b/>
          <w:bCs/>
        </w:rPr>
        <w:t>закінчення і прийменник:</w:t>
      </w:r>
    </w:p>
    <w:p w:rsidR="00A66788" w:rsidRDefault="001A7945">
      <w:pPr>
        <w:pStyle w:val="160"/>
        <w:framePr w:w="3676" w:h="9236" w:hRule="exact" w:wrap="none" w:vAnchor="page" w:hAnchor="page" w:x="4586" w:y="7236"/>
        <w:shd w:val="clear" w:color="auto" w:fill="auto"/>
        <w:spacing w:line="170" w:lineRule="exact"/>
        <w:ind w:left="80" w:firstLine="0"/>
        <w:jc w:val="both"/>
      </w:pPr>
      <w:r>
        <w:rPr>
          <w:rStyle w:val="1685pt0pt1"/>
          <w:b/>
          <w:bCs/>
          <w:i/>
          <w:iCs/>
        </w:rPr>
        <w:t>без води, у воду, під водою, на воді.</w:t>
      </w:r>
    </w:p>
    <w:p w:rsidR="00A66788" w:rsidRDefault="001A7945">
      <w:pPr>
        <w:pStyle w:val="190"/>
        <w:framePr w:w="3704" w:h="3300" w:hRule="exact" w:wrap="none" w:vAnchor="page" w:hAnchor="page" w:x="8526" w:y="13088"/>
        <w:shd w:val="clear" w:color="auto" w:fill="auto"/>
        <w:spacing w:before="0" w:after="88" w:line="160" w:lineRule="exact"/>
        <w:ind w:left="200" w:firstLine="140"/>
      </w:pPr>
      <w:r>
        <w:rPr>
          <w:rStyle w:val="19Arial8pt0pt"/>
          <w:b/>
          <w:bCs/>
        </w:rPr>
        <w:t>Типи відмін</w:t>
      </w:r>
    </w:p>
    <w:p w:rsidR="00A66788" w:rsidRDefault="001A7945">
      <w:pPr>
        <w:pStyle w:val="41"/>
        <w:framePr w:w="3704" w:h="3300" w:hRule="exact" w:wrap="none" w:vAnchor="page" w:hAnchor="page" w:x="8526" w:y="13088"/>
        <w:numPr>
          <w:ilvl w:val="0"/>
          <w:numId w:val="87"/>
        </w:numPr>
        <w:shd w:val="clear" w:color="auto" w:fill="auto"/>
        <w:tabs>
          <w:tab w:val="left" w:pos="332"/>
        </w:tabs>
        <w:spacing w:before="0" w:after="30" w:line="180" w:lineRule="exact"/>
        <w:ind w:left="200" w:firstLine="0"/>
        <w:jc w:val="both"/>
      </w:pPr>
      <w:r>
        <w:rPr>
          <w:rStyle w:val="0pt7"/>
          <w:b/>
          <w:bCs/>
        </w:rPr>
        <w:t>відміна</w:t>
      </w:r>
    </w:p>
    <w:p w:rsidR="00A66788" w:rsidRDefault="001A7945">
      <w:pPr>
        <w:pStyle w:val="160"/>
        <w:framePr w:w="3704" w:h="3300" w:hRule="exact" w:wrap="none" w:vAnchor="page" w:hAnchor="page" w:x="8526" w:y="13088"/>
        <w:shd w:val="clear" w:color="auto" w:fill="auto"/>
        <w:spacing w:after="34" w:line="252" w:lineRule="exact"/>
        <w:ind w:left="200" w:right="60" w:firstLine="0"/>
        <w:jc w:val="both"/>
      </w:pPr>
      <w:r>
        <w:rPr>
          <w:rStyle w:val="160pt2"/>
          <w:b/>
          <w:bCs/>
        </w:rPr>
        <w:t xml:space="preserve">Іменники жіночого і чоловічого (спільного) роду із закінченням </w:t>
      </w:r>
      <w:r>
        <w:rPr>
          <w:rStyle w:val="1685pt0pt1"/>
          <w:b/>
          <w:bCs/>
          <w:i/>
          <w:iCs/>
        </w:rPr>
        <w:t xml:space="preserve">-а </w:t>
      </w:r>
      <w:r>
        <w:rPr>
          <w:rStyle w:val="1685pt1pt"/>
          <w:b/>
          <w:bCs/>
          <w:i/>
          <w:iCs/>
        </w:rPr>
        <w:t xml:space="preserve">(я): </w:t>
      </w:r>
      <w:r>
        <w:rPr>
          <w:rStyle w:val="1685pt0pt1"/>
          <w:b/>
          <w:bCs/>
          <w:i/>
          <w:iCs/>
        </w:rPr>
        <w:t>книжка, ластівка, вежа, миша, во</w:t>
      </w:r>
      <w:r>
        <w:rPr>
          <w:rStyle w:val="1685pt0pt1"/>
          <w:b/>
          <w:bCs/>
          <w:i/>
          <w:iCs/>
        </w:rPr>
        <w:softHyphen/>
        <w:t>ля, пісня, вишня, Микита, Ілля, невдаха, роззява.</w:t>
      </w:r>
    </w:p>
    <w:p w:rsidR="00A66788" w:rsidRDefault="001A7945">
      <w:pPr>
        <w:pStyle w:val="41"/>
        <w:framePr w:w="3704" w:h="3300" w:hRule="exact" w:wrap="none" w:vAnchor="page" w:hAnchor="page" w:x="8526" w:y="13088"/>
        <w:numPr>
          <w:ilvl w:val="0"/>
          <w:numId w:val="87"/>
        </w:numPr>
        <w:shd w:val="clear" w:color="auto" w:fill="auto"/>
        <w:tabs>
          <w:tab w:val="left" w:pos="416"/>
        </w:tabs>
        <w:spacing w:before="0" w:line="284" w:lineRule="exact"/>
        <w:ind w:left="200" w:right="2560" w:firstLine="0"/>
      </w:pPr>
      <w:r>
        <w:rPr>
          <w:rStyle w:val="0pt7"/>
          <w:b/>
          <w:bCs/>
        </w:rPr>
        <w:t>відміна Іменники</w:t>
      </w:r>
    </w:p>
    <w:p w:rsidR="00A66788" w:rsidRDefault="001A7945">
      <w:pPr>
        <w:pStyle w:val="160"/>
        <w:framePr w:w="3704" w:h="3300" w:hRule="exact" w:wrap="none" w:vAnchor="page" w:hAnchor="page" w:x="8526" w:y="13088"/>
        <w:numPr>
          <w:ilvl w:val="0"/>
          <w:numId w:val="65"/>
        </w:numPr>
        <w:shd w:val="clear" w:color="auto" w:fill="auto"/>
        <w:tabs>
          <w:tab w:val="left" w:pos="208"/>
        </w:tabs>
        <w:spacing w:line="244" w:lineRule="exact"/>
        <w:ind w:left="200" w:right="60" w:hanging="200"/>
        <w:jc w:val="both"/>
      </w:pPr>
      <w:r>
        <w:rPr>
          <w:rStyle w:val="160pt2"/>
          <w:b/>
          <w:bCs/>
        </w:rPr>
        <w:t>чоловічого роду з нульовим закін</w:t>
      </w:r>
      <w:r>
        <w:rPr>
          <w:rStyle w:val="160pt2"/>
          <w:b/>
          <w:bCs/>
        </w:rPr>
        <w:softHyphen/>
        <w:t xml:space="preserve">ченням: </w:t>
      </w:r>
      <w:r>
        <w:rPr>
          <w:rStyle w:val="1685pt0pt1"/>
          <w:b/>
          <w:bCs/>
          <w:i/>
          <w:iCs/>
        </w:rPr>
        <w:t>явір0, степ0, нарис0, край0, день0, снігур0, ключ0;</w:t>
      </w:r>
    </w:p>
    <w:p w:rsidR="00A66788" w:rsidRDefault="001A7945">
      <w:pPr>
        <w:pStyle w:val="32"/>
        <w:framePr w:wrap="none" w:vAnchor="page" w:hAnchor="page" w:x="11726" w:y="16640"/>
        <w:shd w:val="clear" w:color="auto" w:fill="auto"/>
        <w:spacing w:line="180" w:lineRule="exact"/>
        <w:ind w:left="20"/>
        <w:jc w:val="left"/>
      </w:pPr>
      <w:r>
        <w:rPr>
          <w:rStyle w:val="39pt0pt0"/>
          <w:b/>
          <w:bCs/>
        </w:rPr>
        <w:t>181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3"/>
        <w:framePr w:wrap="none" w:vAnchor="page" w:hAnchor="page" w:x="4320" w:y="6789"/>
        <w:shd w:val="clear" w:color="auto" w:fill="auto"/>
        <w:spacing w:line="160" w:lineRule="exact"/>
        <w:ind w:left="20"/>
      </w:pPr>
      <w:r>
        <w:rPr>
          <w:rStyle w:val="13Arial8pt0pt"/>
          <w:i/>
          <w:iCs/>
        </w:rPr>
        <w:lastRenderedPageBreak/>
        <w:t>УКРАЇНСЬКА МОВА</w:t>
      </w:r>
    </w:p>
    <w:p w:rsidR="00A66788" w:rsidRDefault="001A7945">
      <w:pPr>
        <w:pStyle w:val="140"/>
        <w:framePr w:w="4023" w:h="9406" w:hRule="exact" w:wrap="none" w:vAnchor="page" w:hAnchor="page" w:x="4329" w:y="7163"/>
        <w:numPr>
          <w:ilvl w:val="0"/>
          <w:numId w:val="65"/>
        </w:numPr>
        <w:shd w:val="clear" w:color="auto" w:fill="auto"/>
        <w:tabs>
          <w:tab w:val="left" w:pos="261"/>
        </w:tabs>
        <w:spacing w:after="0" w:line="284" w:lineRule="exact"/>
        <w:ind w:left="320" w:right="160" w:hanging="300"/>
        <w:jc w:val="both"/>
      </w:pPr>
      <w:r>
        <w:rPr>
          <w:rStyle w:val="1410pt0pt0"/>
        </w:rPr>
        <w:t xml:space="preserve">чоловічого роду із закінченням -о: </w:t>
      </w:r>
      <w:r>
        <w:rPr>
          <w:rStyle w:val="1485pt0pt"/>
          <w:b/>
          <w:bCs/>
        </w:rPr>
        <w:t xml:space="preserve">батько, дядько, </w:t>
      </w:r>
      <w:r>
        <w:rPr>
          <w:rStyle w:val="1410pt0pt1"/>
        </w:rPr>
        <w:t>Дніпро, Петро, Іванченко;</w:t>
      </w:r>
    </w:p>
    <w:p w:rsidR="00A66788" w:rsidRDefault="001A7945">
      <w:pPr>
        <w:pStyle w:val="140"/>
        <w:framePr w:w="4023" w:h="9406" w:hRule="exact" w:wrap="none" w:vAnchor="page" w:hAnchor="page" w:x="4329" w:y="7163"/>
        <w:numPr>
          <w:ilvl w:val="0"/>
          <w:numId w:val="65"/>
        </w:numPr>
        <w:shd w:val="clear" w:color="auto" w:fill="auto"/>
        <w:tabs>
          <w:tab w:val="left" w:pos="257"/>
        </w:tabs>
        <w:spacing w:after="0" w:line="267" w:lineRule="exact"/>
        <w:ind w:left="320" w:right="160" w:hanging="300"/>
        <w:jc w:val="both"/>
      </w:pPr>
      <w:r>
        <w:rPr>
          <w:rStyle w:val="1410pt0pt0"/>
        </w:rPr>
        <w:t xml:space="preserve">середнього роду із закінченням </w:t>
      </w:r>
      <w:r>
        <w:rPr>
          <w:rStyle w:val="1410pt0pt1"/>
        </w:rPr>
        <w:t xml:space="preserve">-о, </w:t>
      </w:r>
      <w:r>
        <w:rPr>
          <w:rStyle w:val="14CourierNew0pt"/>
          <w:b/>
          <w:bCs/>
        </w:rPr>
        <w:t>-Є, -я:</w:t>
      </w:r>
    </w:p>
    <w:p w:rsidR="00A66788" w:rsidRDefault="001A7945">
      <w:pPr>
        <w:pStyle w:val="131"/>
        <w:framePr w:w="4023" w:h="9406" w:hRule="exact" w:wrap="none" w:vAnchor="page" w:hAnchor="page" w:x="4329" w:y="7163"/>
        <w:shd w:val="clear" w:color="auto" w:fill="auto"/>
        <w:spacing w:after="0" w:line="258" w:lineRule="exact"/>
        <w:ind w:left="320" w:firstLine="0"/>
        <w:jc w:val="both"/>
      </w:pPr>
      <w:r>
        <w:rPr>
          <w:rStyle w:val="1310pt0pt0"/>
          <w:i/>
          <w:iCs/>
        </w:rPr>
        <w:t>слово, марево, сонце, плече, листя.</w:t>
      </w:r>
    </w:p>
    <w:p w:rsidR="00A66788" w:rsidRDefault="001A7945">
      <w:pPr>
        <w:pStyle w:val="481"/>
        <w:framePr w:w="4023" w:h="9406" w:hRule="exact" w:wrap="none" w:vAnchor="page" w:hAnchor="page" w:x="4329" w:y="7163"/>
        <w:shd w:val="clear" w:color="auto" w:fill="auto"/>
        <w:spacing w:line="258" w:lineRule="exact"/>
        <w:ind w:left="320" w:firstLine="0"/>
      </w:pPr>
      <w:r>
        <w:t>ІП відміна</w:t>
      </w:r>
    </w:p>
    <w:p w:rsidR="00A66788" w:rsidRDefault="001A7945">
      <w:pPr>
        <w:pStyle w:val="481"/>
        <w:framePr w:w="4023" w:h="9406" w:hRule="exact" w:wrap="none" w:vAnchor="page" w:hAnchor="page" w:x="4329" w:y="7163"/>
        <w:shd w:val="clear" w:color="auto" w:fill="auto"/>
        <w:spacing w:line="258" w:lineRule="exact"/>
        <w:ind w:left="320" w:right="160" w:firstLine="0"/>
      </w:pPr>
      <w:r>
        <w:t>Іменники жіночого роду з нульо</w:t>
      </w:r>
      <w:r>
        <w:softHyphen/>
        <w:t>вим закінченням:</w:t>
      </w:r>
    </w:p>
    <w:p w:rsidR="00A66788" w:rsidRDefault="001A7945">
      <w:pPr>
        <w:pStyle w:val="131"/>
        <w:framePr w:w="4023" w:h="9406" w:hRule="exact" w:wrap="none" w:vAnchor="page" w:hAnchor="page" w:x="4329" w:y="7163"/>
        <w:shd w:val="clear" w:color="auto" w:fill="auto"/>
        <w:spacing w:after="0" w:line="258" w:lineRule="exact"/>
        <w:ind w:left="320" w:right="160" w:firstLine="0"/>
        <w:jc w:val="both"/>
      </w:pPr>
      <w:r>
        <w:rPr>
          <w:rStyle w:val="1310pt0pt0"/>
          <w:i/>
          <w:iCs/>
        </w:rPr>
        <w:t>зустріч</w:t>
      </w:r>
      <w:r>
        <w:rPr>
          <w:rStyle w:val="1310pt0pt1"/>
        </w:rPr>
        <w:t xml:space="preserve">0, </w:t>
      </w:r>
      <w:r>
        <w:rPr>
          <w:rStyle w:val="1310pt0pt0"/>
          <w:i/>
          <w:iCs/>
        </w:rPr>
        <w:t xml:space="preserve">радість®, пам'ять®, </w:t>
      </w:r>
      <w:r>
        <w:rPr>
          <w:rStyle w:val="1365pt0pt"/>
          <w:i/>
          <w:iCs/>
        </w:rPr>
        <w:t>СІЛЬ0,</w:t>
      </w:r>
      <w:r>
        <w:rPr>
          <w:rStyle w:val="1375pt"/>
        </w:rPr>
        <w:t xml:space="preserve"> НІЧ0, </w:t>
      </w:r>
      <w:r>
        <w:rPr>
          <w:rStyle w:val="1310pt0pt0"/>
          <w:i/>
          <w:iCs/>
        </w:rPr>
        <w:t>любов</w:t>
      </w:r>
      <w:r>
        <w:rPr>
          <w:rStyle w:val="1310pt0pt1"/>
        </w:rPr>
        <w:t xml:space="preserve"> </w:t>
      </w:r>
      <w:r>
        <w:rPr>
          <w:rStyle w:val="1375pt"/>
        </w:rPr>
        <w:t xml:space="preserve">0, </w:t>
      </w:r>
      <w:r>
        <w:rPr>
          <w:rStyle w:val="1310pt0pt0"/>
          <w:i/>
          <w:iCs/>
        </w:rPr>
        <w:t>молодь®, Умань</w:t>
      </w:r>
      <w:r>
        <w:rPr>
          <w:rStyle w:val="1375pt"/>
        </w:rPr>
        <w:t xml:space="preserve">0. </w:t>
      </w:r>
      <w:r>
        <w:rPr>
          <w:rStyle w:val="1310pt0pt0"/>
          <w:i/>
          <w:iCs/>
        </w:rPr>
        <w:t>Прип’ять</w:t>
      </w:r>
      <w:r>
        <w:rPr>
          <w:rStyle w:val="1375pt"/>
        </w:rPr>
        <w:t xml:space="preserve">0, </w:t>
      </w:r>
      <w:r>
        <w:rPr>
          <w:rStyle w:val="1310pt0pt3"/>
          <w:b/>
          <w:bCs/>
        </w:rPr>
        <w:t>а також імен</w:t>
      </w:r>
      <w:r>
        <w:rPr>
          <w:rStyle w:val="1310pt0pt3"/>
          <w:b/>
          <w:bCs/>
        </w:rPr>
        <w:softHyphen/>
        <w:t xml:space="preserve">ник </w:t>
      </w:r>
      <w:r>
        <w:rPr>
          <w:rStyle w:val="1310pt0pt0"/>
          <w:i/>
          <w:iCs/>
        </w:rPr>
        <w:t>мати.</w:t>
      </w:r>
    </w:p>
    <w:p w:rsidR="00A66788" w:rsidRDefault="001A7945">
      <w:pPr>
        <w:pStyle w:val="481"/>
        <w:framePr w:w="4023" w:h="9406" w:hRule="exact" w:wrap="none" w:vAnchor="page" w:hAnchor="page" w:x="4329" w:y="7163"/>
        <w:numPr>
          <w:ilvl w:val="0"/>
          <w:numId w:val="86"/>
        </w:numPr>
        <w:shd w:val="clear" w:color="auto" w:fill="auto"/>
        <w:tabs>
          <w:tab w:val="left" w:pos="633"/>
        </w:tabs>
        <w:spacing w:line="258" w:lineRule="exact"/>
        <w:ind w:left="320" w:firstLine="0"/>
      </w:pPr>
      <w:r>
        <w:t>відміна</w:t>
      </w:r>
    </w:p>
    <w:p w:rsidR="00A66788" w:rsidRDefault="001A7945">
      <w:pPr>
        <w:pStyle w:val="481"/>
        <w:framePr w:w="4023" w:h="9406" w:hRule="exact" w:wrap="none" w:vAnchor="page" w:hAnchor="page" w:x="4329" w:y="7163"/>
        <w:shd w:val="clear" w:color="auto" w:fill="auto"/>
        <w:spacing w:line="258" w:lineRule="exact"/>
        <w:ind w:left="320" w:right="160" w:firstLine="0"/>
      </w:pPr>
      <w:r>
        <w:t>Іменники середнього роду із за</w:t>
      </w:r>
      <w:r>
        <w:softHyphen/>
        <w:t xml:space="preserve">кінченням </w:t>
      </w:r>
      <w:r>
        <w:rPr>
          <w:rStyle w:val="480pt"/>
        </w:rPr>
        <w:t>-а- ( я ),</w:t>
      </w:r>
      <w:r>
        <w:rPr>
          <w:rStyle w:val="480pt0"/>
        </w:rPr>
        <w:t xml:space="preserve"> </w:t>
      </w:r>
      <w:r>
        <w:t>при відмінюван</w:t>
      </w:r>
      <w:r>
        <w:softHyphen/>
        <w:t xml:space="preserve">ні яких з’являються суфікси </w:t>
      </w:r>
      <w:r>
        <w:rPr>
          <w:rStyle w:val="480pt"/>
        </w:rPr>
        <w:t>-ат-,</w:t>
      </w:r>
    </w:p>
    <w:p w:rsidR="00A66788" w:rsidRDefault="001A7945">
      <w:pPr>
        <w:pStyle w:val="131"/>
        <w:framePr w:w="4023" w:h="9406" w:hRule="exact" w:wrap="none" w:vAnchor="page" w:hAnchor="page" w:x="4329" w:y="7163"/>
        <w:shd w:val="clear" w:color="auto" w:fill="auto"/>
        <w:spacing w:after="0" w:line="258" w:lineRule="exact"/>
        <w:ind w:left="320" w:firstLine="0"/>
        <w:jc w:val="both"/>
      </w:pPr>
      <w:r>
        <w:rPr>
          <w:rStyle w:val="1310pt0pt0"/>
          <w:i/>
          <w:iCs/>
        </w:rPr>
        <w:t>■ят-єн-:</w:t>
      </w:r>
    </w:p>
    <w:p w:rsidR="00A66788" w:rsidRDefault="001A7945">
      <w:pPr>
        <w:pStyle w:val="131"/>
        <w:framePr w:w="4023" w:h="9406" w:hRule="exact" w:wrap="none" w:vAnchor="page" w:hAnchor="page" w:x="4329" w:y="7163"/>
        <w:shd w:val="clear" w:color="auto" w:fill="auto"/>
        <w:spacing w:after="0" w:line="258" w:lineRule="exact"/>
        <w:ind w:left="320" w:firstLine="0"/>
        <w:jc w:val="both"/>
      </w:pPr>
      <w:r>
        <w:rPr>
          <w:rStyle w:val="1310pt0pt0"/>
          <w:i/>
          <w:iCs/>
        </w:rPr>
        <w:t>лоша, курча, вовченя, ім'я, плем’я.</w:t>
      </w:r>
    </w:p>
    <w:p w:rsidR="00A66788" w:rsidRDefault="001A7945">
      <w:pPr>
        <w:pStyle w:val="491"/>
        <w:framePr w:w="4023" w:h="9406" w:hRule="exact" w:wrap="none" w:vAnchor="page" w:hAnchor="page" w:x="4329" w:y="7163"/>
        <w:shd w:val="clear" w:color="auto" w:fill="auto"/>
        <w:spacing w:after="0" w:line="220" w:lineRule="exact"/>
        <w:ind w:left="320"/>
        <w:jc w:val="both"/>
      </w:pPr>
      <w:r>
        <w:t>Примітка. До жодної з відмін не належать:</w:t>
      </w:r>
    </w:p>
    <w:p w:rsidR="00A66788" w:rsidRDefault="001A7945">
      <w:pPr>
        <w:pStyle w:val="643"/>
        <w:framePr w:w="4023" w:h="9406" w:hRule="exact" w:wrap="none" w:vAnchor="page" w:hAnchor="page" w:x="4329" w:y="7163"/>
        <w:numPr>
          <w:ilvl w:val="0"/>
          <w:numId w:val="65"/>
        </w:numPr>
        <w:shd w:val="clear" w:color="auto" w:fill="auto"/>
        <w:tabs>
          <w:tab w:val="left" w:pos="760"/>
        </w:tabs>
        <w:ind w:left="320" w:right="160"/>
      </w:pPr>
      <w:r>
        <w:rPr>
          <w:rStyle w:val="640pt"/>
        </w:rPr>
        <w:t xml:space="preserve">незмінювані іменники: </w:t>
      </w:r>
      <w:r>
        <w:rPr>
          <w:rStyle w:val="648pt0pt"/>
          <w:i/>
          <w:iCs/>
        </w:rPr>
        <w:t xml:space="preserve">бюро, візаві, </w:t>
      </w:r>
      <w:r>
        <w:t>конферансьє, какаду, рагу, ООН;</w:t>
      </w:r>
    </w:p>
    <w:p w:rsidR="00A66788" w:rsidRDefault="001A7945">
      <w:pPr>
        <w:pStyle w:val="651"/>
        <w:framePr w:w="4023" w:h="9406" w:hRule="exact" w:wrap="none" w:vAnchor="page" w:hAnchor="page" w:x="4329" w:y="7163"/>
        <w:numPr>
          <w:ilvl w:val="0"/>
          <w:numId w:val="65"/>
        </w:numPr>
        <w:shd w:val="clear" w:color="auto" w:fill="auto"/>
        <w:tabs>
          <w:tab w:val="left" w:pos="765"/>
        </w:tabs>
        <w:ind w:left="320" w:right="160"/>
      </w:pPr>
      <w:r>
        <w:rPr>
          <w:rStyle w:val="6585pt0pt"/>
          <w:b/>
          <w:bCs/>
        </w:rPr>
        <w:t xml:space="preserve">множинні іменники: </w:t>
      </w:r>
      <w:r>
        <w:t>окуляри, фінан</w:t>
      </w:r>
      <w:r>
        <w:softHyphen/>
        <w:t xml:space="preserve">си. збори, ковзани, ліки, іменини, канікули, </w:t>
      </w:r>
      <w:r>
        <w:rPr>
          <w:rStyle w:val="6585pt0pt0"/>
          <w:i/>
          <w:iCs/>
        </w:rPr>
        <w:t>Суми, Альпи;</w:t>
      </w:r>
    </w:p>
    <w:p w:rsidR="00A66788" w:rsidRDefault="001A7945">
      <w:pPr>
        <w:pStyle w:val="661"/>
        <w:framePr w:w="4023" w:h="9406" w:hRule="exact" w:wrap="none" w:vAnchor="page" w:hAnchor="page" w:x="4329" w:y="7163"/>
        <w:numPr>
          <w:ilvl w:val="0"/>
          <w:numId w:val="65"/>
        </w:numPr>
        <w:shd w:val="clear" w:color="auto" w:fill="auto"/>
        <w:tabs>
          <w:tab w:val="left" w:pos="748"/>
        </w:tabs>
        <w:spacing w:after="209"/>
        <w:ind w:left="320" w:right="160"/>
      </w:pPr>
      <w:r>
        <w:t xml:space="preserve">субстантивовані іменники, </w:t>
      </w:r>
      <w:r>
        <w:rPr>
          <w:rStyle w:val="660pt"/>
        </w:rPr>
        <w:t xml:space="preserve">що мають </w:t>
      </w:r>
      <w:r>
        <w:t xml:space="preserve">прикметникову форму: </w:t>
      </w:r>
      <w:r>
        <w:rPr>
          <w:rStyle w:val="668pt0pt"/>
          <w:b/>
          <w:bCs/>
        </w:rPr>
        <w:t>вартовий, черго</w:t>
      </w:r>
      <w:r>
        <w:rPr>
          <w:rStyle w:val="668pt0pt"/>
          <w:b/>
          <w:bCs/>
        </w:rPr>
        <w:softHyphen/>
      </w:r>
      <w:r>
        <w:rPr>
          <w:rStyle w:val="660pt0"/>
        </w:rPr>
        <w:t xml:space="preserve">вий, майбутнє, </w:t>
      </w:r>
      <w:r>
        <w:rPr>
          <w:rStyle w:val="668pt0pt"/>
          <w:b/>
          <w:bCs/>
        </w:rPr>
        <w:t xml:space="preserve">колискова, учительська, </w:t>
      </w:r>
      <w:r>
        <w:rPr>
          <w:rStyle w:val="660pt0"/>
        </w:rPr>
        <w:t>Рильський, Багряний,</w:t>
      </w:r>
    </w:p>
    <w:p w:rsidR="00A66788" w:rsidRDefault="001A7945">
      <w:pPr>
        <w:pStyle w:val="74"/>
        <w:framePr w:w="4023" w:h="9406" w:hRule="exact" w:wrap="none" w:vAnchor="page" w:hAnchor="page" w:x="4329" w:y="7163"/>
        <w:shd w:val="clear" w:color="auto" w:fill="auto"/>
        <w:spacing w:before="0" w:after="0" w:line="335" w:lineRule="exact"/>
        <w:ind w:left="520"/>
        <w:jc w:val="center"/>
      </w:pPr>
      <w:bookmarkStart w:id="156" w:name="bookmark156"/>
      <w:r>
        <w:rPr>
          <w:rStyle w:val="7105pt0pt"/>
          <w:b/>
          <w:bCs/>
        </w:rPr>
        <w:t>§59. Перша відміна іменників</w:t>
      </w:r>
      <w:bookmarkEnd w:id="156"/>
    </w:p>
    <w:p w:rsidR="00A66788" w:rsidRDefault="001A7945">
      <w:pPr>
        <w:pStyle w:val="190"/>
        <w:framePr w:w="4023" w:h="9406" w:hRule="exact" w:wrap="none" w:vAnchor="page" w:hAnchor="page" w:x="4329" w:y="7163"/>
        <w:shd w:val="clear" w:color="auto" w:fill="auto"/>
        <w:spacing w:before="0" w:after="162" w:line="160" w:lineRule="exact"/>
        <w:ind w:left="320" w:firstLine="300"/>
        <w:jc w:val="both"/>
      </w:pPr>
      <w:r>
        <w:rPr>
          <w:rStyle w:val="19Arial8pt0pt"/>
          <w:b/>
          <w:bCs/>
        </w:rPr>
        <w:t>Групи іменників І відміни</w:t>
      </w:r>
    </w:p>
    <w:p w:rsidR="00A66788" w:rsidRDefault="001A7945">
      <w:pPr>
        <w:pStyle w:val="481"/>
        <w:framePr w:w="4023" w:h="9406" w:hRule="exact" w:wrap="none" w:vAnchor="page" w:hAnchor="page" w:x="4329" w:y="7163"/>
        <w:shd w:val="clear" w:color="auto" w:fill="auto"/>
        <w:spacing w:line="254" w:lineRule="exact"/>
        <w:ind w:left="320" w:right="160" w:firstLine="300"/>
      </w:pPr>
      <w:r>
        <w:t>Залежно від кінцевого приголосно</w:t>
      </w:r>
      <w:r>
        <w:softHyphen/>
        <w:t>го основи іменники І відміни поділя</w:t>
      </w:r>
      <w:r>
        <w:softHyphen/>
      </w:r>
    </w:p>
    <w:p w:rsidR="00A66788" w:rsidRDefault="001A7945">
      <w:pPr>
        <w:pStyle w:val="140"/>
        <w:framePr w:w="3943" w:h="9312" w:hRule="exact" w:wrap="none" w:vAnchor="page" w:hAnchor="page" w:x="8598" w:y="7146"/>
        <w:shd w:val="clear" w:color="auto" w:fill="auto"/>
        <w:spacing w:after="0" w:line="263" w:lineRule="exact"/>
        <w:ind w:left="320" w:right="160" w:firstLine="0"/>
        <w:jc w:val="both"/>
      </w:pPr>
      <w:r>
        <w:rPr>
          <w:rStyle w:val="1410pt0pt0"/>
        </w:rPr>
        <w:t>ються на три групи — тверду, м’яку і мішану.</w:t>
      </w:r>
    </w:p>
    <w:p w:rsidR="00A66788" w:rsidRDefault="001A7945">
      <w:pPr>
        <w:pStyle w:val="140"/>
        <w:framePr w:w="3943" w:h="9312" w:hRule="exact" w:wrap="none" w:vAnchor="page" w:hAnchor="page" w:x="8598" w:y="7146"/>
        <w:shd w:val="clear" w:color="auto" w:fill="auto"/>
        <w:spacing w:after="0" w:line="263" w:lineRule="exact"/>
        <w:ind w:left="180" w:right="100" w:firstLine="0"/>
        <w:jc w:val="both"/>
      </w:pPr>
      <w:r>
        <w:rPr>
          <w:rStyle w:val="1410pt0pt0"/>
        </w:rPr>
        <w:t>До твердої групи належать іменни</w:t>
      </w:r>
      <w:r>
        <w:rPr>
          <w:rStyle w:val="1410pt0pt0"/>
        </w:rPr>
        <w:softHyphen/>
        <w:t>ки з основою на твердий приголосний (крім шиплячого):</w:t>
      </w:r>
    </w:p>
    <w:p w:rsidR="00A66788" w:rsidRDefault="001A7945">
      <w:pPr>
        <w:pStyle w:val="131"/>
        <w:framePr w:w="3943" w:h="9312" w:hRule="exact" w:wrap="none" w:vAnchor="page" w:hAnchor="page" w:x="8598" w:y="7146"/>
        <w:shd w:val="clear" w:color="auto" w:fill="auto"/>
        <w:spacing w:after="0" w:line="263" w:lineRule="exact"/>
        <w:ind w:left="180" w:right="100" w:firstLine="0"/>
        <w:jc w:val="both"/>
      </w:pPr>
      <w:r>
        <w:rPr>
          <w:rStyle w:val="1310pt0pt0"/>
          <w:i/>
          <w:iCs/>
        </w:rPr>
        <w:t xml:space="preserve">порада, весна, клятва, </w:t>
      </w:r>
      <w:r>
        <w:rPr>
          <w:rStyle w:val="1310pt0pt0"/>
          <w:i/>
          <w:iCs/>
        </w:rPr>
        <w:t>фірма, коб</w:t>
      </w:r>
      <w:r>
        <w:rPr>
          <w:rStyle w:val="1310pt0pt0"/>
          <w:i/>
          <w:iCs/>
        </w:rPr>
        <w:softHyphen/>
        <w:t>за, Ольга, Олекса, базіка, каліка, плакса.</w:t>
      </w:r>
    </w:p>
    <w:p w:rsidR="00A66788" w:rsidRDefault="001A7945">
      <w:pPr>
        <w:pStyle w:val="140"/>
        <w:framePr w:w="3943" w:h="9312" w:hRule="exact" w:wrap="none" w:vAnchor="page" w:hAnchor="page" w:x="8598" w:y="7146"/>
        <w:shd w:val="clear" w:color="auto" w:fill="auto"/>
        <w:spacing w:after="0" w:line="263" w:lineRule="exact"/>
        <w:ind w:left="180" w:right="100" w:firstLine="0"/>
        <w:jc w:val="both"/>
      </w:pPr>
      <w:r>
        <w:rPr>
          <w:rStyle w:val="1410pt0pt0"/>
        </w:rPr>
        <w:t>До м’якої групи належать іменни</w:t>
      </w:r>
      <w:r>
        <w:rPr>
          <w:rStyle w:val="1410pt0pt0"/>
        </w:rPr>
        <w:softHyphen/>
        <w:t>ки з кінцевим м’яким приголосним основи:</w:t>
      </w:r>
    </w:p>
    <w:p w:rsidR="00A66788" w:rsidRDefault="001A7945">
      <w:pPr>
        <w:pStyle w:val="131"/>
        <w:framePr w:w="3943" w:h="9312" w:hRule="exact" w:wrap="none" w:vAnchor="page" w:hAnchor="page" w:x="8598" w:y="7146"/>
        <w:shd w:val="clear" w:color="auto" w:fill="auto"/>
        <w:spacing w:after="0" w:line="263" w:lineRule="exact"/>
        <w:ind w:left="180" w:right="100" w:firstLine="0"/>
        <w:jc w:val="both"/>
      </w:pPr>
      <w:r>
        <w:rPr>
          <w:rStyle w:val="1310pt0pt0"/>
          <w:i/>
          <w:iCs/>
        </w:rPr>
        <w:t>тополя, пшениця, стаття, красу</w:t>
      </w:r>
      <w:r>
        <w:rPr>
          <w:rStyle w:val="1310pt0pt0"/>
          <w:i/>
          <w:iCs/>
        </w:rPr>
        <w:softHyphen/>
        <w:t>ня, господиня, півонія, фантазія, суддя, рілля, Франція, Ілля, Марія, капризуля, розмазня.</w:t>
      </w:r>
    </w:p>
    <w:p w:rsidR="00A66788" w:rsidRDefault="001A7945">
      <w:pPr>
        <w:pStyle w:val="140"/>
        <w:framePr w:w="3943" w:h="9312" w:hRule="exact" w:wrap="none" w:vAnchor="page" w:hAnchor="page" w:x="8598" w:y="7146"/>
        <w:shd w:val="clear" w:color="auto" w:fill="auto"/>
        <w:spacing w:after="0" w:line="263" w:lineRule="exact"/>
        <w:ind w:left="180" w:right="100" w:firstLine="0"/>
        <w:jc w:val="both"/>
      </w:pPr>
      <w:r>
        <w:rPr>
          <w:rStyle w:val="1410pt0pt0"/>
        </w:rPr>
        <w:t>До міша</w:t>
      </w:r>
      <w:r>
        <w:rPr>
          <w:rStyle w:val="1410pt0pt0"/>
        </w:rPr>
        <w:t>ної групи належать імен</w:t>
      </w:r>
      <w:r>
        <w:rPr>
          <w:rStyle w:val="1410pt0pt0"/>
        </w:rPr>
        <w:softHyphen/>
        <w:t>ники з основою на шиплячий приго</w:t>
      </w:r>
      <w:r>
        <w:rPr>
          <w:rStyle w:val="1410pt0pt0"/>
        </w:rPr>
        <w:softHyphen/>
        <w:t>лосний:</w:t>
      </w:r>
    </w:p>
    <w:p w:rsidR="00A66788" w:rsidRDefault="001A7945">
      <w:pPr>
        <w:pStyle w:val="131"/>
        <w:framePr w:w="3943" w:h="9312" w:hRule="exact" w:wrap="none" w:vAnchor="page" w:hAnchor="page" w:x="8598" w:y="7146"/>
        <w:shd w:val="clear" w:color="auto" w:fill="auto"/>
        <w:spacing w:after="201" w:line="263" w:lineRule="exact"/>
        <w:ind w:left="180" w:right="100" w:firstLine="0"/>
        <w:jc w:val="both"/>
      </w:pPr>
      <w:r>
        <w:rPr>
          <w:rStyle w:val="1310pt0pt0"/>
          <w:i/>
          <w:iCs/>
        </w:rPr>
        <w:t>задача, круча, площа, суша, межа, груша, пожежа, калюжа, каша, мережа, паранджа, вельможа, листоноша.</w:t>
      </w:r>
    </w:p>
    <w:p w:rsidR="00A66788" w:rsidRDefault="001A7945">
      <w:pPr>
        <w:pStyle w:val="170"/>
        <w:framePr w:w="3943" w:h="9312" w:hRule="exact" w:wrap="none" w:vAnchor="page" w:hAnchor="page" w:x="8598" w:y="7146"/>
        <w:shd w:val="clear" w:color="auto" w:fill="auto"/>
        <w:spacing w:after="0" w:line="237" w:lineRule="exact"/>
        <w:ind w:right="100" w:firstLine="0"/>
        <w:jc w:val="right"/>
      </w:pPr>
      <w:r>
        <w:rPr>
          <w:rStyle w:val="1765pt0pt"/>
        </w:rPr>
        <w:t>МІРКУЙМО!</w:t>
      </w:r>
    </w:p>
    <w:p w:rsidR="00A66788" w:rsidRDefault="001A7945">
      <w:pPr>
        <w:pStyle w:val="361"/>
        <w:framePr w:w="3943" w:h="9312" w:hRule="exact" w:wrap="none" w:vAnchor="page" w:hAnchor="page" w:x="8598" w:y="7146"/>
        <w:shd w:val="clear" w:color="auto" w:fill="auto"/>
        <w:spacing w:after="0" w:line="237" w:lineRule="exact"/>
        <w:ind w:left="180"/>
      </w:pPr>
      <w:r>
        <w:rPr>
          <w:rStyle w:val="36Arial75pt0pt"/>
          <w:b/>
          <w:bCs/>
          <w:i/>
          <w:iCs/>
        </w:rPr>
        <w:t>Злітають із прадавніх рушників,</w:t>
      </w:r>
    </w:p>
    <w:p w:rsidR="00A66788" w:rsidRDefault="001A7945">
      <w:pPr>
        <w:pStyle w:val="361"/>
        <w:framePr w:w="3943" w:h="9312" w:hRule="exact" w:wrap="none" w:vAnchor="page" w:hAnchor="page" w:x="8598" w:y="7146"/>
        <w:shd w:val="clear" w:color="auto" w:fill="auto"/>
        <w:spacing w:after="0" w:line="237" w:lineRule="exact"/>
        <w:ind w:left="180"/>
      </w:pPr>
      <w:r>
        <w:rPr>
          <w:rStyle w:val="36Arial75pt0pt"/>
          <w:b/>
          <w:bCs/>
          <w:i/>
          <w:iCs/>
        </w:rPr>
        <w:t xml:space="preserve">На щастя звінчаних, червоні </w:t>
      </w:r>
      <w:r>
        <w:rPr>
          <w:rStyle w:val="36Arial75pt0pt0"/>
          <w:b/>
          <w:bCs/>
          <w:i/>
          <w:iCs/>
        </w:rPr>
        <w:t>птииі.</w:t>
      </w:r>
    </w:p>
    <w:p w:rsidR="00A66788" w:rsidRDefault="001A7945">
      <w:pPr>
        <w:pStyle w:val="361"/>
        <w:framePr w:w="3943" w:h="9312" w:hRule="exact" w:wrap="none" w:vAnchor="page" w:hAnchor="page" w:x="8598" w:y="7146"/>
        <w:shd w:val="clear" w:color="auto" w:fill="auto"/>
        <w:spacing w:after="0" w:line="237" w:lineRule="exact"/>
        <w:ind w:left="180"/>
      </w:pPr>
      <w:r>
        <w:rPr>
          <w:rStyle w:val="36Arial75pt0pt"/>
          <w:b/>
          <w:bCs/>
          <w:i/>
          <w:iCs/>
        </w:rPr>
        <w:t xml:space="preserve">І рідна </w:t>
      </w:r>
      <w:r>
        <w:rPr>
          <w:rStyle w:val="36Arial75pt0pt0"/>
          <w:b/>
          <w:bCs/>
          <w:i/>
          <w:iCs/>
        </w:rPr>
        <w:t>пісня,</w:t>
      </w:r>
      <w:r>
        <w:rPr>
          <w:rStyle w:val="36Arial75pt0pt"/>
          <w:b/>
          <w:bCs/>
          <w:i/>
          <w:iCs/>
        </w:rPr>
        <w:t xml:space="preserve"> як </w:t>
      </w:r>
      <w:r>
        <w:rPr>
          <w:rStyle w:val="36Arial75pt0pt0"/>
          <w:b/>
          <w:bCs/>
          <w:i/>
          <w:iCs/>
        </w:rPr>
        <w:t>бджола</w:t>
      </w:r>
      <w:r>
        <w:rPr>
          <w:rStyle w:val="36Arial75pt0pt"/>
          <w:b/>
          <w:bCs/>
          <w:i/>
          <w:iCs/>
        </w:rPr>
        <w:t xml:space="preserve"> в </w:t>
      </w:r>
      <w:r>
        <w:rPr>
          <w:rStyle w:val="36Arial75pt0pt0"/>
          <w:b/>
          <w:bCs/>
          <w:i/>
          <w:iCs/>
        </w:rPr>
        <w:t>косииі.</w:t>
      </w:r>
    </w:p>
    <w:p w:rsidR="00A66788" w:rsidRDefault="001A7945">
      <w:pPr>
        <w:pStyle w:val="361"/>
        <w:framePr w:w="3943" w:h="9312" w:hRule="exact" w:wrap="none" w:vAnchor="page" w:hAnchor="page" w:x="8598" w:y="7146"/>
        <w:shd w:val="clear" w:color="auto" w:fill="auto"/>
        <w:spacing w:after="57" w:line="237" w:lineRule="exact"/>
        <w:ind w:left="180"/>
      </w:pPr>
      <w:r>
        <w:rPr>
          <w:rStyle w:val="36Arial75pt0pt"/>
          <w:b/>
          <w:bCs/>
          <w:i/>
          <w:iCs/>
        </w:rPr>
        <w:t xml:space="preserve">Бере з </w:t>
      </w:r>
      <w:r>
        <w:rPr>
          <w:rStyle w:val="36Arial75pt0pt0"/>
          <w:b/>
          <w:bCs/>
          <w:i/>
          <w:iCs/>
        </w:rPr>
        <w:t>душі</w:t>
      </w:r>
      <w:r>
        <w:rPr>
          <w:rStyle w:val="36Arial75pt0pt"/>
          <w:b/>
          <w:bCs/>
          <w:i/>
          <w:iCs/>
        </w:rPr>
        <w:t xml:space="preserve"> напої для віків.</w:t>
      </w:r>
    </w:p>
    <w:p w:rsidR="00A66788" w:rsidRDefault="001A7945">
      <w:pPr>
        <w:pStyle w:val="361"/>
        <w:framePr w:w="3943" w:h="9312" w:hRule="exact" w:wrap="none" w:vAnchor="page" w:hAnchor="page" w:x="8598" w:y="7146"/>
        <w:shd w:val="clear" w:color="auto" w:fill="auto"/>
        <w:spacing w:after="0" w:line="241" w:lineRule="exact"/>
        <w:ind w:left="2340"/>
        <w:jc w:val="left"/>
      </w:pPr>
      <w:r>
        <w:rPr>
          <w:rStyle w:val="36Arial75pt0pt"/>
          <w:b/>
          <w:bCs/>
          <w:i/>
          <w:iCs/>
        </w:rPr>
        <w:t>Д. Павличко.</w:t>
      </w:r>
    </w:p>
    <w:p w:rsidR="00A66788" w:rsidRDefault="001A7945">
      <w:pPr>
        <w:pStyle w:val="170"/>
        <w:framePr w:w="3943" w:h="9312" w:hRule="exact" w:wrap="none" w:vAnchor="page" w:hAnchor="page" w:x="8598" w:y="7146"/>
        <w:shd w:val="clear" w:color="auto" w:fill="auto"/>
        <w:spacing w:after="0" w:line="241" w:lineRule="exact"/>
        <w:ind w:left="180" w:right="100" w:firstLine="0"/>
      </w:pPr>
      <w:r>
        <w:rPr>
          <w:rStyle w:val="1765pt0pt"/>
        </w:rPr>
        <w:t xml:space="preserve">У наведеному реченні до І відміни </w:t>
      </w:r>
      <w:r>
        <w:rPr>
          <w:rStyle w:val="175pt0pt"/>
        </w:rPr>
        <w:t xml:space="preserve">належать </w:t>
      </w:r>
      <w:r>
        <w:rPr>
          <w:rStyle w:val="1765pt0pt"/>
        </w:rPr>
        <w:t>такі іменники:</w:t>
      </w:r>
    </w:p>
    <w:p w:rsidR="00A66788" w:rsidRDefault="001A7945">
      <w:pPr>
        <w:pStyle w:val="180"/>
        <w:framePr w:w="3943" w:h="9312" w:hRule="exact" w:wrap="none" w:vAnchor="page" w:hAnchor="page" w:x="8598" w:y="7146"/>
        <w:shd w:val="clear" w:color="auto" w:fill="auto"/>
        <w:spacing w:before="0" w:after="0" w:line="237" w:lineRule="exact"/>
        <w:ind w:left="180" w:right="2060"/>
      </w:pPr>
      <w:r>
        <w:rPr>
          <w:rStyle w:val="1875pt0pt"/>
        </w:rPr>
        <w:t>птиця</w:t>
      </w:r>
      <w:r>
        <w:rPr>
          <w:rStyle w:val="187pt0pt"/>
        </w:rPr>
        <w:t xml:space="preserve"> — м’яка група; </w:t>
      </w:r>
      <w:r>
        <w:rPr>
          <w:rStyle w:val="1875pt0pt"/>
        </w:rPr>
        <w:t>пісня</w:t>
      </w:r>
      <w:r>
        <w:rPr>
          <w:rStyle w:val="187pt0pt"/>
        </w:rPr>
        <w:t xml:space="preserve"> — м’яка група; </w:t>
      </w:r>
      <w:r>
        <w:rPr>
          <w:rStyle w:val="1875pt0pt"/>
        </w:rPr>
        <w:t>косиця</w:t>
      </w:r>
      <w:r>
        <w:rPr>
          <w:rStyle w:val="187pt0pt"/>
        </w:rPr>
        <w:t xml:space="preserve"> — м’яка група; </w:t>
      </w:r>
      <w:r>
        <w:rPr>
          <w:rStyle w:val="1875pt0pt"/>
        </w:rPr>
        <w:t>бджола</w:t>
      </w:r>
      <w:r>
        <w:rPr>
          <w:rStyle w:val="187pt0pt"/>
        </w:rPr>
        <w:t xml:space="preserve"> — тверда група;</w:t>
      </w:r>
    </w:p>
    <w:p w:rsidR="00A66788" w:rsidRDefault="001A7945">
      <w:pPr>
        <w:pStyle w:val="180"/>
        <w:framePr w:w="3943" w:h="9312" w:hRule="exact" w:wrap="none" w:vAnchor="page" w:hAnchor="page" w:x="8598" w:y="7146"/>
        <w:shd w:val="clear" w:color="auto" w:fill="auto"/>
        <w:tabs>
          <w:tab w:val="left" w:pos="3827"/>
        </w:tabs>
        <w:spacing w:before="0" w:after="0" w:line="150" w:lineRule="exact"/>
        <w:ind w:left="180"/>
      </w:pPr>
      <w:r>
        <w:rPr>
          <w:rStyle w:val="1875pt0pt"/>
        </w:rPr>
        <w:t>душа</w:t>
      </w:r>
      <w:r>
        <w:rPr>
          <w:rStyle w:val="187pt0pt"/>
        </w:rPr>
        <w:t xml:space="preserve"> — мішана група.</w:t>
      </w:r>
      <w:r>
        <w:rPr>
          <w:rStyle w:val="187pt0pt"/>
        </w:rPr>
        <w:tab/>
      </w:r>
      <w:r>
        <w:rPr>
          <w:rStyle w:val="187pt0pt1"/>
        </w:rPr>
        <w:t>_</w:t>
      </w:r>
    </w:p>
    <w:p w:rsidR="00A66788" w:rsidRDefault="001A7945">
      <w:pPr>
        <w:pStyle w:val="32"/>
        <w:framePr w:wrap="none" w:vAnchor="page" w:hAnchor="page" w:x="4718" w:y="16801"/>
        <w:shd w:val="clear" w:color="auto" w:fill="auto"/>
        <w:spacing w:line="180" w:lineRule="exact"/>
        <w:ind w:left="20"/>
        <w:jc w:val="left"/>
      </w:pPr>
      <w:r>
        <w:rPr>
          <w:rStyle w:val="39pt0pt0"/>
          <w:b/>
          <w:bCs/>
        </w:rPr>
        <w:t>182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24" w:y="6930"/>
        <w:shd w:val="clear" w:color="auto" w:fill="auto"/>
        <w:spacing w:line="140" w:lineRule="exact"/>
        <w:ind w:left="20"/>
      </w:pPr>
      <w:r>
        <w:rPr>
          <w:rStyle w:val="7pt0pt3"/>
          <w:i/>
          <w:iCs/>
        </w:rPr>
        <w:lastRenderedPageBreak/>
        <w:t>Граматика: морфологія, синтаксис</w:t>
      </w:r>
    </w:p>
    <w:p w:rsidR="00A66788" w:rsidRDefault="001A7945">
      <w:pPr>
        <w:pStyle w:val="341"/>
        <w:framePr w:w="3765" w:h="652" w:hRule="exact" w:wrap="none" w:vAnchor="page" w:hAnchor="page" w:x="4432" w:y="7186"/>
        <w:shd w:val="clear" w:color="auto" w:fill="auto"/>
        <w:spacing w:line="305" w:lineRule="exact"/>
        <w:ind w:left="220" w:right="420"/>
        <w:jc w:val="left"/>
      </w:pPr>
      <w:bookmarkStart w:id="157" w:name="bookmark157"/>
      <w:r>
        <w:rPr>
          <w:rStyle w:val="34Arial85pt"/>
          <w:b/>
          <w:bCs/>
        </w:rPr>
        <w:t>Зразки відмінювання іменників І відміни</w:t>
      </w:r>
      <w:bookmarkEnd w:id="157"/>
    </w:p>
    <w:tbl>
      <w:tblPr>
        <w:tblOverlap w:val="never"/>
        <w:tblW w:w="0" w:type="auto"/>
        <w:tblLayout w:type="fixed"/>
        <w:tblCellMar>
          <w:left w:w="10" w:type="dxa"/>
          <w:right w:w="10" w:type="dxa"/>
        </w:tblCellMar>
        <w:tblLook w:val="04A0" w:firstRow="1" w:lastRow="0" w:firstColumn="1" w:lastColumn="0" w:noHBand="0" w:noVBand="1"/>
      </w:tblPr>
      <w:tblGrid>
        <w:gridCol w:w="601"/>
        <w:gridCol w:w="699"/>
        <w:gridCol w:w="1389"/>
        <w:gridCol w:w="970"/>
      </w:tblGrid>
      <w:tr w:rsidR="00A66788">
        <w:tblPrEx>
          <w:tblCellMar>
            <w:top w:w="0" w:type="dxa"/>
            <w:bottom w:w="0" w:type="dxa"/>
          </w:tblCellMar>
        </w:tblPrEx>
        <w:trPr>
          <w:trHeight w:hRule="exact" w:val="496"/>
        </w:trPr>
        <w:tc>
          <w:tcPr>
            <w:tcW w:w="601"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60" w:firstLine="0"/>
            </w:pPr>
            <w:r>
              <w:rPr>
                <w:rStyle w:val="Arial65pt"/>
                <w:b/>
                <w:bCs/>
              </w:rPr>
              <w:t>Відмінок</w:t>
            </w:r>
          </w:p>
        </w:tc>
        <w:tc>
          <w:tcPr>
            <w:tcW w:w="699"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after="60" w:line="130" w:lineRule="exact"/>
              <w:ind w:left="40" w:firstLine="0"/>
            </w:pPr>
            <w:r>
              <w:rPr>
                <w:rStyle w:val="Arial65pt"/>
                <w:b/>
                <w:bCs/>
              </w:rPr>
              <w:t>Тверда</w:t>
            </w:r>
          </w:p>
          <w:p w:rsidR="00A66788" w:rsidRDefault="001A7945">
            <w:pPr>
              <w:pStyle w:val="41"/>
              <w:framePr w:w="3659" w:h="4113" w:wrap="none" w:vAnchor="page" w:hAnchor="page" w:x="4534" w:y="7870"/>
              <w:shd w:val="clear" w:color="auto" w:fill="auto"/>
              <w:spacing w:before="60" w:line="130" w:lineRule="exact"/>
              <w:ind w:left="40" w:firstLine="0"/>
            </w:pPr>
            <w:r>
              <w:rPr>
                <w:rStyle w:val="Arial65pt"/>
                <w:b/>
                <w:bCs/>
              </w:rPr>
              <w:t>група</w:t>
            </w:r>
          </w:p>
        </w:tc>
        <w:tc>
          <w:tcPr>
            <w:tcW w:w="1389"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firstLine="0"/>
              <w:jc w:val="center"/>
            </w:pPr>
            <w:r>
              <w:rPr>
                <w:rStyle w:val="Arial65pt"/>
                <w:b/>
                <w:bCs/>
              </w:rPr>
              <w:t>М’яка група</w:t>
            </w:r>
          </w:p>
        </w:tc>
        <w:tc>
          <w:tcPr>
            <w:tcW w:w="970" w:type="dxa"/>
            <w:tcBorders>
              <w:top w:val="single" w:sz="4" w:space="0" w:color="auto"/>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
                <w:b/>
                <w:bCs/>
              </w:rPr>
              <w:t>Мішана група</w:t>
            </w:r>
          </w:p>
        </w:tc>
      </w:tr>
      <w:tr w:rsidR="00A66788">
        <w:tblPrEx>
          <w:tblCellMar>
            <w:top w:w="0" w:type="dxa"/>
            <w:bottom w:w="0" w:type="dxa"/>
          </w:tblCellMar>
        </w:tblPrEx>
        <w:trPr>
          <w:trHeight w:hRule="exact" w:val="241"/>
        </w:trPr>
        <w:tc>
          <w:tcPr>
            <w:tcW w:w="3659" w:type="dxa"/>
            <w:gridSpan w:val="4"/>
            <w:tcBorders>
              <w:top w:val="single" w:sz="4" w:space="0" w:color="auto"/>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firstLine="0"/>
              <w:jc w:val="center"/>
            </w:pPr>
            <w:r>
              <w:rPr>
                <w:rStyle w:val="Arial65pt"/>
                <w:b/>
                <w:bCs/>
              </w:rPr>
              <w:t>Однина</w:t>
            </w:r>
          </w:p>
        </w:tc>
      </w:tr>
      <w:tr w:rsidR="00A66788">
        <w:tblPrEx>
          <w:tblCellMar>
            <w:top w:w="0" w:type="dxa"/>
            <w:bottom w:w="0" w:type="dxa"/>
          </w:tblCellMar>
        </w:tblPrEx>
        <w:trPr>
          <w:trHeight w:hRule="exact" w:val="224"/>
        </w:trPr>
        <w:tc>
          <w:tcPr>
            <w:tcW w:w="601"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
                <w:b/>
                <w:bCs/>
              </w:rPr>
              <w:t>" Н.</w:t>
            </w:r>
          </w:p>
        </w:tc>
        <w:tc>
          <w:tcPr>
            <w:tcW w:w="699"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книга</w:t>
            </w:r>
          </w:p>
        </w:tc>
        <w:tc>
          <w:tcPr>
            <w:tcW w:w="1389"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пісня, мрія</w:t>
            </w:r>
          </w:p>
        </w:tc>
        <w:tc>
          <w:tcPr>
            <w:tcW w:w="970" w:type="dxa"/>
            <w:tcBorders>
              <w:top w:val="single" w:sz="4" w:space="0" w:color="auto"/>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площа</w:t>
            </w:r>
          </w:p>
        </w:tc>
      </w:tr>
      <w:tr w:rsidR="00A66788">
        <w:tblPrEx>
          <w:tblCellMar>
            <w:top w:w="0" w:type="dxa"/>
            <w:bottom w:w="0" w:type="dxa"/>
          </w:tblCellMar>
        </w:tblPrEx>
        <w:trPr>
          <w:trHeight w:hRule="exact" w:val="224"/>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Р.</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книги</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пісні, мри</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ПЛОІЩ</w:t>
            </w:r>
          </w:p>
        </w:tc>
      </w:tr>
      <w:tr w:rsidR="00A66788">
        <w:tblPrEx>
          <w:tblCellMar>
            <w:top w:w="0" w:type="dxa"/>
            <w:bottom w:w="0" w:type="dxa"/>
          </w:tblCellMar>
        </w:tblPrEx>
        <w:trPr>
          <w:trHeight w:hRule="exact" w:val="233"/>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300" w:lineRule="exact"/>
              <w:ind w:left="220" w:firstLine="0"/>
            </w:pPr>
            <w:r>
              <w:rPr>
                <w:rStyle w:val="SimHei15pt-3pt60"/>
              </w:rPr>
              <w:t>д.</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книзі</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4"/>
                <w:b/>
                <w:bCs/>
              </w:rPr>
              <w:t>пісні</w:t>
            </w:r>
            <w:r>
              <w:rPr>
                <w:rStyle w:val="Arial7pt0pt3"/>
                <w:b/>
                <w:bCs/>
              </w:rPr>
              <w:t xml:space="preserve"> мри</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ПЛОЩІ</w:t>
            </w:r>
          </w:p>
        </w:tc>
      </w:tr>
      <w:tr w:rsidR="00A66788">
        <w:tblPrEx>
          <w:tblCellMar>
            <w:top w:w="0" w:type="dxa"/>
            <w:bottom w:w="0" w:type="dxa"/>
          </w:tblCellMar>
        </w:tblPrEx>
        <w:trPr>
          <w:trHeight w:hRule="exact" w:val="229"/>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3.</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книгу.</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пісню, мрію</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площу.</w:t>
            </w:r>
          </w:p>
        </w:tc>
      </w:tr>
      <w:tr w:rsidR="00A66788">
        <w:tblPrEx>
          <w:tblCellMar>
            <w:top w:w="0" w:type="dxa"/>
            <w:bottom w:w="0" w:type="dxa"/>
          </w:tblCellMar>
        </w:tblPrEx>
        <w:trPr>
          <w:trHeight w:hRule="exact" w:val="212"/>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60" w:lineRule="exact"/>
              <w:ind w:left="220" w:firstLine="0"/>
            </w:pPr>
            <w:r>
              <w:rPr>
                <w:rStyle w:val="8pt0pt2"/>
                <w:b/>
                <w:bCs/>
              </w:rPr>
              <w:t>0</w:t>
            </w:r>
            <w:r>
              <w:rPr>
                <w:rStyle w:val="Tahoma65pt0pt"/>
              </w:rPr>
              <w:t>.</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книгою</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піснею, мрією</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площею</w:t>
            </w:r>
          </w:p>
        </w:tc>
      </w:tr>
      <w:tr w:rsidR="00A66788">
        <w:tblPrEx>
          <w:tblCellMar>
            <w:top w:w="0" w:type="dxa"/>
            <w:bottom w:w="0" w:type="dxa"/>
          </w:tblCellMar>
        </w:tblPrEx>
        <w:trPr>
          <w:trHeight w:hRule="exact" w:val="237"/>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М.</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65pt"/>
                <w:b/>
                <w:bCs/>
              </w:rPr>
              <w:t xml:space="preserve">(у) </w:t>
            </w:r>
            <w:r>
              <w:rPr>
                <w:rStyle w:val="Arial7pt0pt3"/>
                <w:b/>
                <w:bCs/>
              </w:rPr>
              <w:t>книзі</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65pt"/>
                <w:b/>
                <w:bCs/>
              </w:rPr>
              <w:t xml:space="preserve">(у) </w:t>
            </w:r>
            <w:r>
              <w:rPr>
                <w:rStyle w:val="Arial65pt0pt1"/>
                <w:b/>
                <w:bCs/>
              </w:rPr>
              <w:t>пісні</w:t>
            </w:r>
            <w:r>
              <w:rPr>
                <w:rStyle w:val="Arial7pt0pt5"/>
                <w:b/>
                <w:bCs/>
              </w:rPr>
              <w:t xml:space="preserve"> </w:t>
            </w:r>
            <w:r>
              <w:rPr>
                <w:rStyle w:val="Arial65pt"/>
                <w:b/>
                <w:bCs/>
              </w:rPr>
              <w:t xml:space="preserve">(у) </w:t>
            </w:r>
            <w:r>
              <w:rPr>
                <w:rStyle w:val="Arial7pt0pt3"/>
                <w:b/>
                <w:bCs/>
              </w:rPr>
              <w:t>мрії</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65pt"/>
                <w:b/>
                <w:bCs/>
              </w:rPr>
              <w:t xml:space="preserve">(на) </w:t>
            </w:r>
            <w:r>
              <w:rPr>
                <w:rStyle w:val="Arial7pt0pt3"/>
                <w:b/>
                <w:bCs/>
              </w:rPr>
              <w:t>площі</w:t>
            </w:r>
          </w:p>
        </w:tc>
      </w:tr>
      <w:tr w:rsidR="00A66788">
        <w:tblPrEx>
          <w:tblCellMar>
            <w:top w:w="0" w:type="dxa"/>
            <w:bottom w:w="0" w:type="dxa"/>
          </w:tblCellMar>
        </w:tblPrEx>
        <w:trPr>
          <w:trHeight w:hRule="exact" w:val="220"/>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Кл.</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книго</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пісне, мріє</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площе</w:t>
            </w:r>
          </w:p>
        </w:tc>
      </w:tr>
      <w:tr w:rsidR="00A66788">
        <w:tblPrEx>
          <w:tblCellMar>
            <w:top w:w="0" w:type="dxa"/>
            <w:bottom w:w="0" w:type="dxa"/>
          </w:tblCellMar>
        </w:tblPrEx>
        <w:trPr>
          <w:trHeight w:hRule="exact" w:val="224"/>
        </w:trPr>
        <w:tc>
          <w:tcPr>
            <w:tcW w:w="3659" w:type="dxa"/>
            <w:gridSpan w:val="4"/>
            <w:tcBorders>
              <w:top w:val="single" w:sz="4" w:space="0" w:color="auto"/>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firstLine="0"/>
              <w:jc w:val="center"/>
            </w:pPr>
            <w:r>
              <w:rPr>
                <w:rStyle w:val="Arial65pt"/>
                <w:b/>
                <w:bCs/>
              </w:rPr>
              <w:t>Множина</w:t>
            </w:r>
          </w:p>
        </w:tc>
      </w:tr>
      <w:tr w:rsidR="00A66788">
        <w:tblPrEx>
          <w:tblCellMar>
            <w:top w:w="0" w:type="dxa"/>
            <w:bottom w:w="0" w:type="dxa"/>
          </w:tblCellMar>
        </w:tblPrEx>
        <w:trPr>
          <w:trHeight w:hRule="exact" w:val="216"/>
        </w:trPr>
        <w:tc>
          <w:tcPr>
            <w:tcW w:w="601"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Н.</w:t>
            </w:r>
          </w:p>
        </w:tc>
        <w:tc>
          <w:tcPr>
            <w:tcW w:w="699"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книги</w:t>
            </w:r>
          </w:p>
        </w:tc>
        <w:tc>
          <w:tcPr>
            <w:tcW w:w="1389" w:type="dxa"/>
            <w:tcBorders>
              <w:top w:val="single" w:sz="4" w:space="0" w:color="auto"/>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65pt0pt1"/>
                <w:b/>
                <w:bCs/>
              </w:rPr>
              <w:t xml:space="preserve">ПІСНІ </w:t>
            </w:r>
            <w:r>
              <w:rPr>
                <w:rStyle w:val="Arial7pt0pt3"/>
                <w:b/>
                <w:bCs/>
              </w:rPr>
              <w:t>мрії</w:t>
            </w:r>
          </w:p>
        </w:tc>
        <w:tc>
          <w:tcPr>
            <w:tcW w:w="970" w:type="dxa"/>
            <w:tcBorders>
              <w:top w:val="single" w:sz="4" w:space="0" w:color="auto"/>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ПЛОЩІ</w:t>
            </w:r>
          </w:p>
        </w:tc>
      </w:tr>
      <w:tr w:rsidR="00A66788">
        <w:tblPrEx>
          <w:tblCellMar>
            <w:top w:w="0" w:type="dxa"/>
            <w:bottom w:w="0" w:type="dxa"/>
          </w:tblCellMar>
        </w:tblPrEx>
        <w:trPr>
          <w:trHeight w:hRule="exact" w:val="237"/>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Р.</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книг0</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ПІСЄНЬ0, мрій0,</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ПЛОЩ0</w:t>
            </w:r>
          </w:p>
        </w:tc>
      </w:tr>
      <w:tr w:rsidR="00A66788">
        <w:tblPrEx>
          <w:tblCellMar>
            <w:top w:w="0" w:type="dxa"/>
            <w:bottom w:w="0" w:type="dxa"/>
          </w:tblCellMar>
        </w:tblPrEx>
        <w:trPr>
          <w:trHeight w:hRule="exact" w:val="229"/>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300" w:lineRule="exact"/>
              <w:ind w:left="220" w:firstLine="0"/>
            </w:pPr>
            <w:r>
              <w:rPr>
                <w:rStyle w:val="SimHei15pt-3pt60"/>
              </w:rPr>
              <w:t>д.</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книгам</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пісням, мріям</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площам</w:t>
            </w:r>
          </w:p>
        </w:tc>
      </w:tr>
      <w:tr w:rsidR="00A66788">
        <w:tblPrEx>
          <w:tblCellMar>
            <w:top w:w="0" w:type="dxa"/>
            <w:bottom w:w="0" w:type="dxa"/>
          </w:tblCellMar>
        </w:tblPrEx>
        <w:trPr>
          <w:trHeight w:hRule="exact" w:val="220"/>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3.</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книги</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ПІСНІ, мри</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площі</w:t>
            </w:r>
          </w:p>
        </w:tc>
      </w:tr>
      <w:tr w:rsidR="00A66788">
        <w:tblPrEx>
          <w:tblCellMar>
            <w:top w:w="0" w:type="dxa"/>
            <w:bottom w:w="0" w:type="dxa"/>
          </w:tblCellMar>
        </w:tblPrEx>
        <w:trPr>
          <w:trHeight w:hRule="exact" w:val="212"/>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60" w:lineRule="exact"/>
              <w:ind w:left="220" w:firstLine="0"/>
            </w:pPr>
            <w:r>
              <w:rPr>
                <w:rStyle w:val="8pt0pt2"/>
                <w:b/>
                <w:bCs/>
              </w:rPr>
              <w:t>0</w:t>
            </w:r>
            <w:r>
              <w:rPr>
                <w:rStyle w:val="Tahoma65pt0pt"/>
              </w:rPr>
              <w:t>.</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книгами</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піснями, мріями</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площами</w:t>
            </w:r>
          </w:p>
        </w:tc>
      </w:tr>
      <w:tr w:rsidR="00A66788">
        <w:tblPrEx>
          <w:tblCellMar>
            <w:top w:w="0" w:type="dxa"/>
            <w:bottom w:w="0" w:type="dxa"/>
          </w:tblCellMar>
        </w:tblPrEx>
        <w:trPr>
          <w:trHeight w:hRule="exact" w:val="233"/>
        </w:trPr>
        <w:tc>
          <w:tcPr>
            <w:tcW w:w="601"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М.</w:t>
            </w:r>
          </w:p>
        </w:tc>
        <w:tc>
          <w:tcPr>
            <w:tcW w:w="69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
                <w:b/>
                <w:bCs/>
              </w:rPr>
              <w:t xml:space="preserve">(у) </w:t>
            </w:r>
            <w:r>
              <w:rPr>
                <w:rStyle w:val="Arial65pt0pt1"/>
                <w:b/>
                <w:bCs/>
              </w:rPr>
              <w:t>книгах</w:t>
            </w:r>
          </w:p>
        </w:tc>
        <w:tc>
          <w:tcPr>
            <w:tcW w:w="1389" w:type="dxa"/>
            <w:tcBorders>
              <w:lef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firstLine="0"/>
              <w:jc w:val="center"/>
            </w:pPr>
            <w:r>
              <w:rPr>
                <w:rStyle w:val="Arial65pt"/>
                <w:b/>
                <w:bCs/>
              </w:rPr>
              <w:t xml:space="preserve">(у) </w:t>
            </w:r>
            <w:r>
              <w:rPr>
                <w:rStyle w:val="Arial65pt0pt1"/>
                <w:b/>
                <w:bCs/>
              </w:rPr>
              <w:t>піснях,</w:t>
            </w:r>
            <w:r>
              <w:rPr>
                <w:rStyle w:val="Arial7pt0pt5"/>
                <w:b/>
                <w:bCs/>
              </w:rPr>
              <w:t xml:space="preserve"> </w:t>
            </w:r>
            <w:r>
              <w:rPr>
                <w:rStyle w:val="Arial65pt"/>
                <w:b/>
                <w:bCs/>
              </w:rPr>
              <w:t xml:space="preserve">(у) </w:t>
            </w:r>
            <w:r>
              <w:rPr>
                <w:rStyle w:val="Arial65pt0pt1"/>
                <w:b/>
                <w:bCs/>
              </w:rPr>
              <w:t>мріях</w:t>
            </w:r>
          </w:p>
        </w:tc>
        <w:tc>
          <w:tcPr>
            <w:tcW w:w="970" w:type="dxa"/>
            <w:tcBorders>
              <w:left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65pt"/>
                <w:b/>
                <w:bCs/>
              </w:rPr>
              <w:t xml:space="preserve">(на) </w:t>
            </w:r>
            <w:r>
              <w:rPr>
                <w:rStyle w:val="Arial7pt0pt3"/>
                <w:b/>
                <w:bCs/>
              </w:rPr>
              <w:t>площах</w:t>
            </w:r>
          </w:p>
        </w:tc>
      </w:tr>
      <w:tr w:rsidR="00A66788">
        <w:tblPrEx>
          <w:tblCellMar>
            <w:top w:w="0" w:type="dxa"/>
            <w:bottom w:w="0" w:type="dxa"/>
          </w:tblCellMar>
        </w:tblPrEx>
        <w:trPr>
          <w:trHeight w:hRule="exact" w:val="224"/>
        </w:trPr>
        <w:tc>
          <w:tcPr>
            <w:tcW w:w="601" w:type="dxa"/>
            <w:tcBorders>
              <w:left w:val="single" w:sz="4" w:space="0" w:color="auto"/>
              <w:bottom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220" w:firstLine="0"/>
            </w:pPr>
            <w:r>
              <w:rPr>
                <w:rStyle w:val="Arial65pt"/>
                <w:b/>
                <w:bCs/>
              </w:rPr>
              <w:t>Кл.</w:t>
            </w:r>
          </w:p>
        </w:tc>
        <w:tc>
          <w:tcPr>
            <w:tcW w:w="699" w:type="dxa"/>
            <w:tcBorders>
              <w:left w:val="single" w:sz="4" w:space="0" w:color="auto"/>
              <w:bottom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книги</w:t>
            </w:r>
          </w:p>
        </w:tc>
        <w:tc>
          <w:tcPr>
            <w:tcW w:w="1389" w:type="dxa"/>
            <w:tcBorders>
              <w:left w:val="single" w:sz="4" w:space="0" w:color="auto"/>
              <w:bottom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30" w:lineRule="exact"/>
              <w:ind w:left="40" w:firstLine="0"/>
            </w:pPr>
            <w:r>
              <w:rPr>
                <w:rStyle w:val="Arial65pt0pt1"/>
                <w:b/>
                <w:bCs/>
              </w:rPr>
              <w:t>ПІСНІ мри</w:t>
            </w:r>
          </w:p>
        </w:tc>
        <w:tc>
          <w:tcPr>
            <w:tcW w:w="970" w:type="dxa"/>
            <w:tcBorders>
              <w:left w:val="single" w:sz="4" w:space="0" w:color="auto"/>
              <w:bottom w:val="single" w:sz="4" w:space="0" w:color="auto"/>
              <w:right w:val="single" w:sz="4" w:space="0" w:color="auto"/>
            </w:tcBorders>
            <w:shd w:val="clear" w:color="auto" w:fill="FFFFFF"/>
          </w:tcPr>
          <w:p w:rsidR="00A66788" w:rsidRDefault="001A7945">
            <w:pPr>
              <w:pStyle w:val="41"/>
              <w:framePr w:w="3659" w:h="4113" w:wrap="none" w:vAnchor="page" w:hAnchor="page" w:x="4534" w:y="7870"/>
              <w:shd w:val="clear" w:color="auto" w:fill="auto"/>
              <w:spacing w:before="0" w:line="140" w:lineRule="exact"/>
              <w:ind w:left="40" w:firstLine="0"/>
            </w:pPr>
            <w:r>
              <w:rPr>
                <w:rStyle w:val="Arial7pt0pt3"/>
                <w:b/>
                <w:bCs/>
              </w:rPr>
              <w:t>площі</w:t>
            </w:r>
          </w:p>
        </w:tc>
      </w:tr>
    </w:tbl>
    <w:p w:rsidR="00A66788" w:rsidRDefault="001A7945">
      <w:pPr>
        <w:pStyle w:val="1161"/>
        <w:framePr w:w="3765" w:h="4416" w:hRule="exact" w:wrap="none" w:vAnchor="page" w:hAnchor="page" w:x="4432" w:y="12175"/>
        <w:shd w:val="clear" w:color="auto" w:fill="auto"/>
        <w:spacing w:after="0" w:line="263" w:lineRule="exact"/>
        <w:ind w:left="220" w:right="420"/>
        <w:jc w:val="left"/>
      </w:pPr>
      <w:bookmarkStart w:id="158" w:name="bookmark158"/>
      <w:r>
        <w:rPr>
          <w:rStyle w:val="116Arial8pt0pt"/>
          <w:b/>
          <w:bCs/>
        </w:rPr>
        <w:t>Правопис відмінкових закінчень в однині</w:t>
      </w:r>
      <w:bookmarkEnd w:id="158"/>
    </w:p>
    <w:p w:rsidR="00A66788" w:rsidRDefault="001A7945">
      <w:pPr>
        <w:pStyle w:val="131"/>
        <w:framePr w:w="3765" w:h="4416" w:hRule="exact" w:wrap="none" w:vAnchor="page" w:hAnchor="page" w:x="4432" w:y="12175"/>
        <w:shd w:val="clear" w:color="auto" w:fill="auto"/>
        <w:spacing w:after="0" w:line="250" w:lineRule="exact"/>
        <w:ind w:left="40" w:right="60" w:firstLine="0"/>
        <w:jc w:val="right"/>
      </w:pPr>
      <w:r>
        <w:rPr>
          <w:rStyle w:val="1310pt0pt1"/>
        </w:rPr>
        <w:t xml:space="preserve">У родовому відмінку іменники твердої групи мають закінчення </w:t>
      </w:r>
      <w:r>
        <w:rPr>
          <w:rStyle w:val="1310pt0pt0"/>
          <w:i/>
          <w:iCs/>
        </w:rPr>
        <w:t>-и,</w:t>
      </w:r>
      <w:r>
        <w:rPr>
          <w:rStyle w:val="1310pt0pt1"/>
        </w:rPr>
        <w:t xml:space="preserve"> а м’якої і мішаної </w:t>
      </w:r>
      <w:r>
        <w:rPr>
          <w:rStyle w:val="1310pt0pt0"/>
          <w:i/>
          <w:iCs/>
        </w:rPr>
        <w:t xml:space="preserve">-і (-Ї): групи, води, дзиґи, </w:t>
      </w:r>
      <w:r>
        <w:rPr>
          <w:rStyle w:val="1310pt0pt0"/>
          <w:i/>
          <w:iCs/>
        </w:rPr>
        <w:t>букви; яблуні, хвилі, матусі, кручі, вежі, Софії, Марії, Надії.</w:t>
      </w:r>
    </w:p>
    <w:p w:rsidR="00A66788" w:rsidRDefault="001A7945">
      <w:pPr>
        <w:pStyle w:val="131"/>
        <w:framePr w:w="3765" w:h="4416" w:hRule="exact" w:wrap="none" w:vAnchor="page" w:hAnchor="page" w:x="4432" w:y="12175"/>
        <w:shd w:val="clear" w:color="auto" w:fill="auto"/>
        <w:spacing w:after="0" w:line="250" w:lineRule="exact"/>
        <w:ind w:left="40" w:right="60" w:firstLine="180"/>
      </w:pPr>
      <w:r>
        <w:rPr>
          <w:rStyle w:val="1310pt0pt1"/>
        </w:rPr>
        <w:t>У давальному і місцевому відмін</w:t>
      </w:r>
      <w:r>
        <w:rPr>
          <w:rStyle w:val="1310pt0pt1"/>
        </w:rPr>
        <w:softHyphen/>
        <w:t xml:space="preserve">ках у всіх групах закінчення </w:t>
      </w:r>
      <w:r>
        <w:rPr>
          <w:rStyle w:val="1310pt0pt0"/>
          <w:i/>
          <w:iCs/>
        </w:rPr>
        <w:t>-і (-Ї): групі, воді, букві, яблуні, хвилі, пручі, Марії, Софії, Надії.</w:t>
      </w:r>
    </w:p>
    <w:p w:rsidR="00A66788" w:rsidRDefault="001A7945">
      <w:pPr>
        <w:pStyle w:val="140"/>
        <w:framePr w:w="3765" w:h="4416" w:hRule="exact" w:wrap="none" w:vAnchor="page" w:hAnchor="page" w:x="4432" w:y="12175"/>
        <w:shd w:val="clear" w:color="auto" w:fill="auto"/>
        <w:spacing w:after="0" w:line="250" w:lineRule="exact"/>
        <w:ind w:left="40" w:right="60" w:firstLine="180"/>
      </w:pPr>
      <w:r>
        <w:rPr>
          <w:rStyle w:val="1410pt0pt0"/>
        </w:rPr>
        <w:t>Кінцеві приголосні іменників твер</w:t>
      </w:r>
      <w:r>
        <w:rPr>
          <w:rStyle w:val="1410pt0pt0"/>
        </w:rPr>
        <w:softHyphen/>
        <w:t xml:space="preserve">дої групи </w:t>
      </w:r>
      <w:r>
        <w:rPr>
          <w:rStyle w:val="1410pt0pt1"/>
        </w:rPr>
        <w:t>г, к, х</w:t>
      </w:r>
      <w:r>
        <w:rPr>
          <w:rStyle w:val="1410pt0pt0"/>
        </w:rPr>
        <w:t xml:space="preserve"> у цих в</w:t>
      </w:r>
      <w:r>
        <w:rPr>
          <w:rStyle w:val="1410pt0pt0"/>
        </w:rPr>
        <w:t>ідмінках чер</w:t>
      </w:r>
      <w:r>
        <w:rPr>
          <w:rStyle w:val="1410pt0pt0"/>
        </w:rPr>
        <w:softHyphen/>
        <w:t xml:space="preserve">гуються із </w:t>
      </w:r>
      <w:r>
        <w:rPr>
          <w:rStyle w:val="1410pt0pt1"/>
        </w:rPr>
        <w:t>з, ц, с: допомога</w:t>
      </w:r>
      <w:r>
        <w:rPr>
          <w:rStyle w:val="1410pt0pt0"/>
        </w:rPr>
        <w:t xml:space="preserve"> — </w:t>
      </w:r>
      <w:r>
        <w:rPr>
          <w:rStyle w:val="1410pt0pt1"/>
        </w:rPr>
        <w:t>при допомозі; рука</w:t>
      </w:r>
      <w:r>
        <w:rPr>
          <w:rStyle w:val="1410pt0pt0"/>
        </w:rPr>
        <w:t xml:space="preserve"> — </w:t>
      </w:r>
      <w:r>
        <w:rPr>
          <w:rStyle w:val="1410pt0pt1"/>
        </w:rPr>
        <w:t>на руці; свекруха</w:t>
      </w:r>
      <w:r>
        <w:rPr>
          <w:rStyle w:val="1410pt0pt0"/>
        </w:rPr>
        <w:t xml:space="preserve"> — </w:t>
      </w:r>
      <w:r>
        <w:rPr>
          <w:rStyle w:val="1410pt0pt1"/>
        </w:rPr>
        <w:t>свекрусі.</w:t>
      </w:r>
    </w:p>
    <w:p w:rsidR="00A66788" w:rsidRDefault="001A7945">
      <w:pPr>
        <w:pStyle w:val="221"/>
        <w:framePr w:w="3850" w:h="9258" w:hRule="exact" w:wrap="none" w:vAnchor="page" w:hAnchor="page" w:x="8523" w:y="7290"/>
        <w:shd w:val="clear" w:color="auto" w:fill="auto"/>
        <w:spacing w:line="258" w:lineRule="exact"/>
        <w:ind w:left="100" w:right="80" w:firstLine="220"/>
      </w:pPr>
      <w:r>
        <w:rPr>
          <w:rStyle w:val="2210pt0pt1"/>
        </w:rPr>
        <w:t xml:space="preserve">У знахідному відмінку твердої і </w:t>
      </w:r>
      <w:r>
        <w:rPr>
          <w:rStyle w:val="220pt0"/>
          <w:b/>
          <w:bCs/>
        </w:rPr>
        <w:t>мі</w:t>
      </w:r>
      <w:r>
        <w:rPr>
          <w:rStyle w:val="220pt0"/>
          <w:b/>
          <w:bCs/>
        </w:rPr>
        <w:softHyphen/>
      </w:r>
      <w:r>
        <w:rPr>
          <w:rStyle w:val="2210pt0pt1"/>
        </w:rPr>
        <w:t xml:space="preserve">шаної груп закінчення </w:t>
      </w:r>
      <w:r>
        <w:rPr>
          <w:rStyle w:val="2210pt0pt0"/>
          <w:b/>
          <w:bCs/>
          <w:i/>
          <w:iCs/>
        </w:rPr>
        <w:t>у,</w:t>
      </w:r>
      <w:r>
        <w:rPr>
          <w:rStyle w:val="2210pt0pt2"/>
          <w:b/>
          <w:bCs/>
        </w:rPr>
        <w:t xml:space="preserve"> </w:t>
      </w:r>
      <w:r>
        <w:rPr>
          <w:rStyle w:val="2210pt0pt1"/>
        </w:rPr>
        <w:t xml:space="preserve">а м’якої </w:t>
      </w:r>
      <w:r>
        <w:rPr>
          <w:rStyle w:val="2210pt0pt0"/>
          <w:b/>
          <w:bCs/>
          <w:i/>
          <w:iCs/>
        </w:rPr>
        <w:t>-ю: дочку, пальму, квітку, межу, ду</w:t>
      </w:r>
      <w:r>
        <w:rPr>
          <w:rStyle w:val="2210pt0pt0"/>
          <w:b/>
          <w:bCs/>
          <w:i/>
          <w:iCs/>
        </w:rPr>
        <w:softHyphen/>
        <w:t xml:space="preserve">шу, місію, сім’ю, історію, мелодію. </w:t>
      </w:r>
      <w:r>
        <w:rPr>
          <w:rStyle w:val="2210pt0pt1"/>
        </w:rPr>
        <w:t xml:space="preserve">В орудному відмінку </w:t>
      </w:r>
      <w:r>
        <w:rPr>
          <w:rStyle w:val="2210pt0pt1"/>
        </w:rPr>
        <w:t xml:space="preserve">іменники твердої групи мають закінчення </w:t>
      </w:r>
      <w:r>
        <w:rPr>
          <w:rStyle w:val="2210pt0pt0"/>
          <w:b/>
          <w:bCs/>
          <w:i/>
          <w:iCs/>
        </w:rPr>
        <w:t>-ою (будовою, стежкою, травою),</w:t>
      </w:r>
      <w:r>
        <w:rPr>
          <w:rStyle w:val="2210pt0pt2"/>
          <w:b/>
          <w:bCs/>
        </w:rPr>
        <w:t xml:space="preserve"> </w:t>
      </w:r>
      <w:r>
        <w:rPr>
          <w:rStyle w:val="2210pt0pt1"/>
        </w:rPr>
        <w:t xml:space="preserve">м’якої і мішаної — </w:t>
      </w:r>
      <w:r>
        <w:rPr>
          <w:rStyle w:val="2210pt0pt0"/>
          <w:b/>
          <w:bCs/>
          <w:i/>
          <w:iCs/>
        </w:rPr>
        <w:t>-ею ( єю): чарівницею, лілією, Вікторією, листоношею, сві</w:t>
      </w:r>
      <w:r>
        <w:rPr>
          <w:rStyle w:val="2210pt0pt0"/>
          <w:b/>
          <w:bCs/>
          <w:i/>
          <w:iCs/>
        </w:rPr>
        <w:softHyphen/>
        <w:t>чею, тещею.</w:t>
      </w:r>
    </w:p>
    <w:p w:rsidR="00A66788" w:rsidRDefault="001A7945">
      <w:pPr>
        <w:pStyle w:val="140"/>
        <w:framePr w:w="3850" w:h="9258" w:hRule="exact" w:wrap="none" w:vAnchor="page" w:hAnchor="page" w:x="8523" w:y="7290"/>
        <w:shd w:val="clear" w:color="auto" w:fill="auto"/>
        <w:spacing w:after="0" w:line="258" w:lineRule="exact"/>
        <w:ind w:left="100" w:right="80" w:firstLine="220"/>
        <w:jc w:val="both"/>
      </w:pPr>
      <w:r>
        <w:rPr>
          <w:rStyle w:val="1410pt0pt0"/>
        </w:rPr>
        <w:t>У кличному відмінку іменники ма</w:t>
      </w:r>
      <w:r>
        <w:rPr>
          <w:rStyle w:val="1410pt0pt0"/>
        </w:rPr>
        <w:softHyphen/>
        <w:t xml:space="preserve">ють закінчення: тверда група </w:t>
      </w:r>
      <w:r>
        <w:rPr>
          <w:rStyle w:val="1410pt0pt2"/>
          <w:b/>
          <w:bCs/>
        </w:rPr>
        <w:t xml:space="preserve">— </w:t>
      </w:r>
      <w:r>
        <w:rPr>
          <w:rStyle w:val="1410pt0pt3"/>
          <w:b/>
          <w:bCs/>
        </w:rPr>
        <w:t xml:space="preserve">-о: дівчино, мамо, калино, </w:t>
      </w:r>
      <w:r>
        <w:rPr>
          <w:rStyle w:val="1410pt0pt3"/>
          <w:b/>
          <w:bCs/>
        </w:rPr>
        <w:t>Оксано, Ми</w:t>
      </w:r>
      <w:r>
        <w:rPr>
          <w:rStyle w:val="1410pt0pt3"/>
          <w:b/>
          <w:bCs/>
        </w:rPr>
        <w:softHyphen/>
        <w:t>коло-,</w:t>
      </w:r>
      <w:r>
        <w:rPr>
          <w:rStyle w:val="1410pt0pt2"/>
          <w:b/>
          <w:bCs/>
        </w:rPr>
        <w:t xml:space="preserve"> </w:t>
      </w:r>
      <w:r>
        <w:rPr>
          <w:rStyle w:val="1410pt0pt0"/>
        </w:rPr>
        <w:t xml:space="preserve">м’яка — </w:t>
      </w:r>
      <w:r>
        <w:rPr>
          <w:rStyle w:val="1410pt0pt3"/>
          <w:b/>
          <w:bCs/>
        </w:rPr>
        <w:t xml:space="preserve">-е </w:t>
      </w:r>
      <w:r>
        <w:rPr>
          <w:rStyle w:val="1410pt0pt1"/>
        </w:rPr>
        <w:t xml:space="preserve">( </w:t>
      </w:r>
      <w:r>
        <w:rPr>
          <w:rStyle w:val="1410pt0pt3"/>
          <w:b/>
          <w:bCs/>
        </w:rPr>
        <w:t>є): мрійнице, зем ле, мріє, Маріє;</w:t>
      </w:r>
      <w:r>
        <w:rPr>
          <w:rStyle w:val="1410pt0pt2"/>
          <w:b/>
          <w:bCs/>
        </w:rPr>
        <w:t xml:space="preserve"> </w:t>
      </w:r>
      <w:r>
        <w:rPr>
          <w:rStyle w:val="1410pt0pt0"/>
        </w:rPr>
        <w:t>пестливі іменники</w:t>
      </w:r>
    </w:p>
    <w:p w:rsidR="00A66788" w:rsidRDefault="001A7945">
      <w:pPr>
        <w:pStyle w:val="221"/>
        <w:framePr w:w="3850" w:h="9258" w:hRule="exact" w:wrap="none" w:vAnchor="page" w:hAnchor="page" w:x="8523" w:y="7290"/>
        <w:shd w:val="clear" w:color="auto" w:fill="auto"/>
        <w:tabs>
          <w:tab w:val="left" w:leader="hyphen" w:pos="1760"/>
        </w:tabs>
        <w:spacing w:line="258" w:lineRule="exact"/>
        <w:ind w:left="100" w:firstLine="0"/>
        <w:jc w:val="left"/>
      </w:pPr>
      <w:r>
        <w:rPr>
          <w:rStyle w:val="2210pt0pt1"/>
        </w:rPr>
        <w:t>м’якої групи</w:t>
      </w:r>
      <w:r>
        <w:rPr>
          <w:rStyle w:val="2210pt0pt2"/>
          <w:b/>
          <w:bCs/>
        </w:rPr>
        <w:tab/>
      </w:r>
      <w:r>
        <w:rPr>
          <w:rStyle w:val="2210pt0pt0"/>
          <w:b/>
          <w:bCs/>
          <w:i/>
          <w:iCs/>
        </w:rPr>
        <w:t>ю: матусю, бабусю,</w:t>
      </w:r>
    </w:p>
    <w:p w:rsidR="00A66788" w:rsidRDefault="001A7945">
      <w:pPr>
        <w:pStyle w:val="221"/>
        <w:framePr w:w="3850" w:h="9258" w:hRule="exact" w:wrap="none" w:vAnchor="page" w:hAnchor="page" w:x="8523" w:y="7290"/>
        <w:shd w:val="clear" w:color="auto" w:fill="auto"/>
        <w:tabs>
          <w:tab w:val="left" w:leader="hyphen" w:pos="3620"/>
        </w:tabs>
        <w:spacing w:line="258" w:lineRule="exact"/>
        <w:ind w:left="100" w:firstLine="0"/>
        <w:jc w:val="left"/>
      </w:pPr>
      <w:r>
        <w:rPr>
          <w:rStyle w:val="2210pt0pt0"/>
          <w:b/>
          <w:bCs/>
          <w:i/>
          <w:iCs/>
        </w:rPr>
        <w:t>Ганнусю, Соню, Галю;</w:t>
      </w:r>
      <w:r>
        <w:rPr>
          <w:rStyle w:val="2210pt0pt2"/>
          <w:b/>
          <w:bCs/>
        </w:rPr>
        <w:t xml:space="preserve"> </w:t>
      </w:r>
      <w:r>
        <w:rPr>
          <w:rStyle w:val="2210pt0pt1"/>
        </w:rPr>
        <w:t>мішаної</w:t>
      </w:r>
      <w:r>
        <w:rPr>
          <w:rStyle w:val="2210pt0pt2"/>
          <w:b/>
          <w:bCs/>
        </w:rPr>
        <w:tab/>
      </w:r>
      <w:r>
        <w:rPr>
          <w:rStyle w:val="2210pt0pt0"/>
          <w:b/>
          <w:bCs/>
          <w:i/>
          <w:iCs/>
        </w:rPr>
        <w:t>е:</w:t>
      </w:r>
    </w:p>
    <w:p w:rsidR="00A66788" w:rsidRDefault="001A7945">
      <w:pPr>
        <w:pStyle w:val="221"/>
        <w:framePr w:w="3850" w:h="9258" w:hRule="exact" w:wrap="none" w:vAnchor="page" w:hAnchor="page" w:x="8523" w:y="7290"/>
        <w:shd w:val="clear" w:color="auto" w:fill="auto"/>
        <w:spacing w:after="110" w:line="258" w:lineRule="exact"/>
        <w:ind w:left="100" w:firstLine="0"/>
        <w:jc w:val="left"/>
      </w:pPr>
      <w:r>
        <w:rPr>
          <w:rStyle w:val="2210pt0pt0"/>
          <w:b/>
          <w:bCs/>
          <w:i/>
          <w:iCs/>
        </w:rPr>
        <w:t>душе, круче, мише.</w:t>
      </w:r>
    </w:p>
    <w:p w:rsidR="00A66788" w:rsidRDefault="001A7945">
      <w:pPr>
        <w:pStyle w:val="1161"/>
        <w:framePr w:w="3850" w:h="9258" w:hRule="exact" w:wrap="none" w:vAnchor="page" w:hAnchor="page" w:x="8523" w:y="7290"/>
        <w:shd w:val="clear" w:color="auto" w:fill="auto"/>
        <w:spacing w:after="0" w:line="271" w:lineRule="exact"/>
        <w:ind w:left="320" w:right="220"/>
      </w:pPr>
      <w:bookmarkStart w:id="159" w:name="bookmark159"/>
      <w:r>
        <w:rPr>
          <w:rStyle w:val="116Arial8pt0pt"/>
          <w:b/>
          <w:bCs/>
        </w:rPr>
        <w:t>Особливості відмінкових закінчень у множині</w:t>
      </w:r>
      <w:bookmarkEnd w:id="159"/>
    </w:p>
    <w:p w:rsidR="00A66788" w:rsidRDefault="001A7945">
      <w:pPr>
        <w:pStyle w:val="140"/>
        <w:framePr w:w="3850" w:h="9258" w:hRule="exact" w:wrap="none" w:vAnchor="page" w:hAnchor="page" w:x="8523" w:y="7290"/>
        <w:shd w:val="clear" w:color="auto" w:fill="auto"/>
        <w:spacing w:after="0" w:line="250" w:lineRule="exact"/>
        <w:ind w:left="100" w:right="80" w:firstLine="220"/>
        <w:jc w:val="both"/>
      </w:pPr>
      <w:r>
        <w:rPr>
          <w:rStyle w:val="1410pt0pt0"/>
        </w:rPr>
        <w:t xml:space="preserve">У називному відмінку іменники твердої групи мають закінчення </w:t>
      </w:r>
      <w:r>
        <w:rPr>
          <w:rStyle w:val="1410pt0pt3"/>
          <w:b/>
          <w:bCs/>
        </w:rPr>
        <w:t>-и,</w:t>
      </w:r>
      <w:r>
        <w:rPr>
          <w:rStyle w:val="1410pt0pt2"/>
          <w:b/>
          <w:bCs/>
        </w:rPr>
        <w:t xml:space="preserve"> </w:t>
      </w:r>
      <w:r>
        <w:rPr>
          <w:rStyle w:val="1410pt0pt0"/>
        </w:rPr>
        <w:t>а м’якої і мішаної —</w:t>
      </w:r>
      <w:r>
        <w:rPr>
          <w:rStyle w:val="1410pt0pt1"/>
        </w:rPr>
        <w:t>і:</w:t>
      </w:r>
    </w:p>
    <w:p w:rsidR="00A66788" w:rsidRDefault="001A7945">
      <w:pPr>
        <w:pStyle w:val="221"/>
        <w:framePr w:w="3850" w:h="9258" w:hRule="exact" w:wrap="none" w:vAnchor="page" w:hAnchor="page" w:x="8523" w:y="7290"/>
        <w:shd w:val="clear" w:color="auto" w:fill="auto"/>
        <w:spacing w:line="250" w:lineRule="exact"/>
        <w:ind w:left="320" w:right="80" w:firstLine="0"/>
      </w:pPr>
      <w:r>
        <w:rPr>
          <w:rStyle w:val="2210pt0pt0"/>
          <w:b/>
          <w:bCs/>
          <w:i/>
          <w:iCs/>
        </w:rPr>
        <w:t>волошки, сосни, левади; тополі, краплі, ґаздині, груші, пущі.</w:t>
      </w:r>
    </w:p>
    <w:p w:rsidR="00A66788" w:rsidRDefault="001A7945">
      <w:pPr>
        <w:pStyle w:val="140"/>
        <w:framePr w:w="3850" w:h="9258" w:hRule="exact" w:wrap="none" w:vAnchor="page" w:hAnchor="page" w:x="8523" w:y="7290"/>
        <w:shd w:val="clear" w:color="auto" w:fill="auto"/>
        <w:spacing w:after="0" w:line="250" w:lineRule="exact"/>
        <w:ind w:left="100" w:right="80" w:firstLine="0"/>
        <w:jc w:val="right"/>
      </w:pPr>
      <w:r>
        <w:rPr>
          <w:rStyle w:val="1410pt0pt0"/>
        </w:rPr>
        <w:t xml:space="preserve">У родовому відмінку іменники всіх трьох груп мають нульове закінчення: </w:t>
      </w:r>
      <w:r>
        <w:rPr>
          <w:rStyle w:val="1410pt0pt3"/>
          <w:b/>
          <w:bCs/>
        </w:rPr>
        <w:t xml:space="preserve">лип, хат, перемог, зірок, паляниць, їдалень, Євпраксій, задач, веж. </w:t>
      </w:r>
      <w:r>
        <w:rPr>
          <w:rStyle w:val="1410pt0pt0"/>
        </w:rPr>
        <w:t>Окремі іменники мають тільки за</w:t>
      </w:r>
      <w:r>
        <w:rPr>
          <w:rStyle w:val="1410pt0pt0"/>
        </w:rPr>
        <w:softHyphen/>
        <w:t xml:space="preserve">кінчення </w:t>
      </w:r>
      <w:r>
        <w:rPr>
          <w:rStyle w:val="1410pt0pt3"/>
          <w:b/>
          <w:bCs/>
        </w:rPr>
        <w:t>-ів</w:t>
      </w:r>
      <w:r>
        <w:rPr>
          <w:rStyle w:val="1410pt0pt2"/>
          <w:b/>
          <w:bCs/>
        </w:rPr>
        <w:t xml:space="preserve"> (</w:t>
      </w:r>
      <w:r>
        <w:rPr>
          <w:rStyle w:val="1410pt0pt3"/>
          <w:b/>
          <w:bCs/>
        </w:rPr>
        <w:t>суддів, старостів)</w:t>
      </w:r>
      <w:r>
        <w:rPr>
          <w:rStyle w:val="1410pt0pt2"/>
          <w:b/>
          <w:bCs/>
        </w:rPr>
        <w:t xml:space="preserve"> </w:t>
      </w:r>
      <w:r>
        <w:rPr>
          <w:rStyle w:val="1410pt0pt0"/>
        </w:rPr>
        <w:t>або ті</w:t>
      </w:r>
      <w:r>
        <w:rPr>
          <w:rStyle w:val="1410pt0pt0"/>
        </w:rPr>
        <w:softHyphen/>
        <w:t xml:space="preserve">льки </w:t>
      </w:r>
      <w:r>
        <w:rPr>
          <w:rStyle w:val="1410pt0pt3"/>
          <w:b/>
          <w:bCs/>
        </w:rPr>
        <w:t>-ей (мишей, свиней, сімей, статей).</w:t>
      </w:r>
    </w:p>
    <w:p w:rsidR="00A66788" w:rsidRDefault="001A7945">
      <w:pPr>
        <w:pStyle w:val="140"/>
        <w:framePr w:w="3850" w:h="9258" w:hRule="exact" w:wrap="none" w:vAnchor="page" w:hAnchor="page" w:x="8523" w:y="7290"/>
        <w:shd w:val="clear" w:color="auto" w:fill="auto"/>
        <w:spacing w:after="0" w:line="250" w:lineRule="exact"/>
        <w:ind w:left="100" w:right="80" w:firstLine="220"/>
        <w:jc w:val="both"/>
      </w:pPr>
      <w:r>
        <w:rPr>
          <w:rStyle w:val="1410pt0pt0"/>
        </w:rPr>
        <w:t>Деякі іменники можуть мати пара</w:t>
      </w:r>
      <w:r>
        <w:rPr>
          <w:rStyle w:val="1410pt0pt0"/>
        </w:rPr>
        <w:softHyphen/>
        <w:t xml:space="preserve">лельні форми: </w:t>
      </w:r>
      <w:r>
        <w:rPr>
          <w:rStyle w:val="1410pt0pt3"/>
          <w:b/>
          <w:bCs/>
        </w:rPr>
        <w:t>баб і бабів: губ і губів, лег</w:t>
      </w:r>
      <w:r>
        <w:rPr>
          <w:rStyle w:val="1410pt0pt3"/>
          <w:b/>
          <w:bCs/>
        </w:rPr>
        <w:t>ень і легенів.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221" w:y="6605"/>
        <w:shd w:val="clear" w:color="auto" w:fill="auto"/>
        <w:spacing w:line="150" w:lineRule="exact"/>
        <w:ind w:left="20"/>
      </w:pPr>
      <w:r>
        <w:rPr>
          <w:rStyle w:val="11Arial75pt0pt"/>
          <w:b/>
          <w:bCs/>
          <w:i/>
          <w:iCs/>
        </w:rPr>
        <w:lastRenderedPageBreak/>
        <w:t>УКРАЇНСЬКА МОВА</w:t>
      </w:r>
    </w:p>
    <w:p w:rsidR="00A66788" w:rsidRDefault="001A7945">
      <w:pPr>
        <w:pStyle w:val="41"/>
        <w:framePr w:w="3789" w:h="9417" w:hRule="exact" w:wrap="none" w:vAnchor="page" w:hAnchor="page" w:x="4234" w:y="6988"/>
        <w:shd w:val="clear" w:color="auto" w:fill="auto"/>
        <w:spacing w:before="0" w:line="251" w:lineRule="exact"/>
        <w:ind w:left="40" w:right="20" w:firstLine="220"/>
        <w:jc w:val="both"/>
      </w:pPr>
      <w:r>
        <w:rPr>
          <w:rStyle w:val="0pt7"/>
          <w:b/>
          <w:bCs/>
        </w:rPr>
        <w:t>У частині іменників відбуваються певні зміни:</w:t>
      </w:r>
    </w:p>
    <w:p w:rsidR="00A66788" w:rsidRDefault="001A7945">
      <w:pPr>
        <w:pStyle w:val="41"/>
        <w:framePr w:w="3789" w:h="9417" w:hRule="exact" w:wrap="none" w:vAnchor="page" w:hAnchor="page" w:x="4234" w:y="6988"/>
        <w:numPr>
          <w:ilvl w:val="0"/>
          <w:numId w:val="65"/>
        </w:numPr>
        <w:shd w:val="clear" w:color="auto" w:fill="auto"/>
        <w:tabs>
          <w:tab w:val="left" w:pos="290"/>
        </w:tabs>
        <w:spacing w:before="0" w:line="251" w:lineRule="exact"/>
        <w:ind w:left="280" w:right="20" w:hanging="220"/>
        <w:jc w:val="both"/>
      </w:pPr>
      <w:r>
        <w:rPr>
          <w:rStyle w:val="0pt7"/>
          <w:b/>
          <w:bCs/>
        </w:rPr>
        <w:t xml:space="preserve">чергування голосних звуків [о], </w:t>
      </w:r>
      <w:r>
        <w:rPr>
          <w:rStyle w:val="85pt0pt3"/>
          <w:b/>
          <w:bCs/>
        </w:rPr>
        <w:t xml:space="preserve">[е] </w:t>
      </w:r>
      <w:r>
        <w:rPr>
          <w:rStyle w:val="0pt7"/>
          <w:b/>
          <w:bCs/>
        </w:rPr>
        <w:t>з [і]:</w:t>
      </w:r>
    </w:p>
    <w:p w:rsidR="00A66788" w:rsidRDefault="001A7945">
      <w:pPr>
        <w:pStyle w:val="131"/>
        <w:framePr w:w="3789" w:h="9417" w:hRule="exact" w:wrap="none" w:vAnchor="page" w:hAnchor="page" w:x="4234" w:y="6988"/>
        <w:shd w:val="clear" w:color="auto" w:fill="auto"/>
        <w:spacing w:after="0" w:line="263" w:lineRule="exact"/>
        <w:ind w:left="40" w:firstLine="220"/>
        <w:jc w:val="both"/>
      </w:pPr>
      <w:r>
        <w:rPr>
          <w:rStyle w:val="1310pt0pt0"/>
          <w:i/>
          <w:iCs/>
        </w:rPr>
        <w:t>дороги</w:t>
      </w:r>
      <w:r>
        <w:rPr>
          <w:rStyle w:val="1310pt0pt1"/>
        </w:rPr>
        <w:t xml:space="preserve"> — </w:t>
      </w:r>
      <w:r>
        <w:rPr>
          <w:rStyle w:val="1310pt0pt0"/>
          <w:i/>
          <w:iCs/>
        </w:rPr>
        <w:t>доріг, борони</w:t>
      </w:r>
      <w:r>
        <w:rPr>
          <w:rStyle w:val="1310pt0pt1"/>
        </w:rPr>
        <w:t xml:space="preserve"> — </w:t>
      </w:r>
      <w:r>
        <w:rPr>
          <w:rStyle w:val="1310pt0pt0"/>
          <w:i/>
          <w:iCs/>
        </w:rPr>
        <w:t>борін, ноги</w:t>
      </w:r>
    </w:p>
    <w:p w:rsidR="00A66788" w:rsidRDefault="001A7945">
      <w:pPr>
        <w:pStyle w:val="131"/>
        <w:framePr w:w="3789" w:h="9417" w:hRule="exact" w:wrap="none" w:vAnchor="page" w:hAnchor="page" w:x="4234" w:y="6988"/>
        <w:numPr>
          <w:ilvl w:val="0"/>
          <w:numId w:val="61"/>
        </w:numPr>
        <w:shd w:val="clear" w:color="auto" w:fill="auto"/>
        <w:tabs>
          <w:tab w:val="left" w:pos="532"/>
        </w:tabs>
        <w:spacing w:after="0" w:line="263" w:lineRule="exact"/>
        <w:ind w:left="40" w:firstLine="220"/>
        <w:jc w:val="both"/>
      </w:pPr>
      <w:r>
        <w:rPr>
          <w:rStyle w:val="1310pt0pt0"/>
          <w:i/>
          <w:iCs/>
        </w:rPr>
        <w:t>ніг, брови</w:t>
      </w:r>
      <w:r>
        <w:rPr>
          <w:rStyle w:val="1310pt0pt1"/>
        </w:rPr>
        <w:t xml:space="preserve"> — </w:t>
      </w:r>
      <w:r>
        <w:rPr>
          <w:rStyle w:val="1310pt0pt0"/>
          <w:i/>
          <w:iCs/>
        </w:rPr>
        <w:t>брів,</w:t>
      </w:r>
    </w:p>
    <w:p w:rsidR="00A66788" w:rsidRDefault="001A7945">
      <w:pPr>
        <w:pStyle w:val="140"/>
        <w:framePr w:w="3789" w:h="9417" w:hRule="exact" w:wrap="none" w:vAnchor="page" w:hAnchor="page" w:x="4234" w:y="6988"/>
        <w:shd w:val="clear" w:color="auto" w:fill="auto"/>
        <w:spacing w:after="0" w:line="263" w:lineRule="exact"/>
        <w:ind w:left="280" w:right="20" w:firstLine="0"/>
        <w:jc w:val="both"/>
      </w:pPr>
      <w:r>
        <w:rPr>
          <w:rStyle w:val="1410pt0pt0"/>
        </w:rPr>
        <w:t xml:space="preserve">але в деяких випадках чергування не відбувається: </w:t>
      </w:r>
      <w:r>
        <w:rPr>
          <w:rStyle w:val="1410pt0pt1"/>
        </w:rPr>
        <w:t xml:space="preserve">вод, </w:t>
      </w:r>
      <w:r>
        <w:rPr>
          <w:rStyle w:val="1410pt0pt1"/>
        </w:rPr>
        <w:t>печер, меж</w:t>
      </w:r>
      <w:r>
        <w:rPr>
          <w:rStyle w:val="1410pt0pt0"/>
        </w:rPr>
        <w:t>;</w:t>
      </w:r>
    </w:p>
    <w:p w:rsidR="00A66788" w:rsidRDefault="001A7945">
      <w:pPr>
        <w:pStyle w:val="131"/>
        <w:framePr w:w="3789" w:h="9417" w:hRule="exact" w:wrap="none" w:vAnchor="page" w:hAnchor="page" w:x="4234" w:y="6988"/>
        <w:numPr>
          <w:ilvl w:val="0"/>
          <w:numId w:val="65"/>
        </w:numPr>
        <w:shd w:val="clear" w:color="auto" w:fill="auto"/>
        <w:tabs>
          <w:tab w:val="left" w:pos="299"/>
        </w:tabs>
        <w:spacing w:after="0" w:line="267" w:lineRule="exact"/>
        <w:ind w:left="280" w:right="20"/>
        <w:jc w:val="both"/>
      </w:pPr>
      <w:r>
        <w:rPr>
          <w:rStyle w:val="1310pt0pt1"/>
        </w:rPr>
        <w:t xml:space="preserve">поява вставних голосних між двома приголосними основи: </w:t>
      </w:r>
      <w:r>
        <w:rPr>
          <w:rStyle w:val="1310pt0pt0"/>
          <w:i/>
          <w:iCs/>
        </w:rPr>
        <w:t>вітальні</w:t>
      </w:r>
      <w:r>
        <w:rPr>
          <w:rStyle w:val="1310pt0pt1"/>
        </w:rPr>
        <w:t xml:space="preserve"> — </w:t>
      </w:r>
      <w:r>
        <w:rPr>
          <w:rStyle w:val="1310pt0pt0"/>
          <w:i/>
          <w:iCs/>
        </w:rPr>
        <w:t>віталень, сестри</w:t>
      </w:r>
      <w:r>
        <w:rPr>
          <w:rStyle w:val="1310pt0pt1"/>
        </w:rPr>
        <w:t xml:space="preserve"> — </w:t>
      </w:r>
      <w:r>
        <w:rPr>
          <w:rStyle w:val="1310pt0pt0"/>
          <w:i/>
          <w:iCs/>
        </w:rPr>
        <w:t>сес</w:t>
      </w:r>
      <w:r>
        <w:rPr>
          <w:rStyle w:val="1310pt0pt0"/>
          <w:i/>
          <w:iCs/>
        </w:rPr>
        <w:softHyphen/>
        <w:t>тер, вишні</w:t>
      </w:r>
      <w:r>
        <w:rPr>
          <w:rStyle w:val="1310pt0pt1"/>
        </w:rPr>
        <w:t xml:space="preserve"> — </w:t>
      </w:r>
      <w:r>
        <w:rPr>
          <w:rStyle w:val="1310pt0pt0"/>
          <w:i/>
          <w:iCs/>
        </w:rPr>
        <w:t>вишень, загадки</w:t>
      </w:r>
      <w:r>
        <w:rPr>
          <w:rStyle w:val="1310pt0pt1"/>
        </w:rPr>
        <w:t xml:space="preserve"> — </w:t>
      </w:r>
      <w:r>
        <w:rPr>
          <w:rStyle w:val="1310pt0pt0"/>
          <w:i/>
          <w:iCs/>
        </w:rPr>
        <w:t>за</w:t>
      </w:r>
      <w:r>
        <w:rPr>
          <w:rStyle w:val="1310pt0pt0"/>
          <w:i/>
          <w:iCs/>
        </w:rPr>
        <w:softHyphen/>
        <w:t>гадок, сосни</w:t>
      </w:r>
      <w:r>
        <w:rPr>
          <w:rStyle w:val="1310pt0pt1"/>
        </w:rPr>
        <w:t xml:space="preserve"> — </w:t>
      </w:r>
      <w:r>
        <w:rPr>
          <w:rStyle w:val="1310pt0pt0"/>
          <w:i/>
          <w:iCs/>
        </w:rPr>
        <w:t>сосон</w:t>
      </w:r>
      <w:r>
        <w:rPr>
          <w:rStyle w:val="1310pt0pt1"/>
        </w:rPr>
        <w:t xml:space="preserve"> (і </w:t>
      </w:r>
      <w:r>
        <w:rPr>
          <w:rStyle w:val="1310pt0pt0"/>
          <w:i/>
          <w:iCs/>
        </w:rPr>
        <w:t>сосен), війни</w:t>
      </w:r>
    </w:p>
    <w:p w:rsidR="00A66788" w:rsidRDefault="001A7945">
      <w:pPr>
        <w:pStyle w:val="131"/>
        <w:framePr w:w="3789" w:h="9417" w:hRule="exact" w:wrap="none" w:vAnchor="page" w:hAnchor="page" w:x="4234" w:y="6988"/>
        <w:numPr>
          <w:ilvl w:val="0"/>
          <w:numId w:val="61"/>
        </w:numPr>
        <w:shd w:val="clear" w:color="auto" w:fill="auto"/>
        <w:tabs>
          <w:tab w:val="left" w:pos="523"/>
        </w:tabs>
        <w:spacing w:after="28" w:line="200" w:lineRule="exact"/>
        <w:ind w:left="40" w:firstLine="220"/>
        <w:jc w:val="both"/>
      </w:pPr>
      <w:r>
        <w:rPr>
          <w:rStyle w:val="1310pt0pt0"/>
          <w:i/>
          <w:iCs/>
        </w:rPr>
        <w:t>воєн</w:t>
      </w:r>
      <w:r>
        <w:rPr>
          <w:rStyle w:val="1310pt0pt1"/>
        </w:rPr>
        <w:t xml:space="preserve"> (і </w:t>
      </w:r>
      <w:r>
        <w:rPr>
          <w:rStyle w:val="1310pt0pt0"/>
          <w:i/>
          <w:iCs/>
        </w:rPr>
        <w:t>війн).</w:t>
      </w:r>
    </w:p>
    <w:p w:rsidR="00A66788" w:rsidRDefault="001A7945">
      <w:pPr>
        <w:pStyle w:val="140"/>
        <w:framePr w:w="3789" w:h="9417" w:hRule="exact" w:wrap="none" w:vAnchor="page" w:hAnchor="page" w:x="4234" w:y="6988"/>
        <w:shd w:val="clear" w:color="auto" w:fill="auto"/>
        <w:spacing w:after="0" w:line="255" w:lineRule="exact"/>
        <w:ind w:left="40" w:right="20" w:firstLine="220"/>
        <w:jc w:val="both"/>
      </w:pPr>
      <w:r>
        <w:rPr>
          <w:rStyle w:val="1410pt0pt0"/>
        </w:rPr>
        <w:t>У знахідному відмінку назви осіб мають нульове закінчення, спільне з</w:t>
      </w:r>
      <w:r>
        <w:rPr>
          <w:rStyle w:val="1410pt0pt0"/>
        </w:rPr>
        <w:t xml:space="preserve"> родовим (</w:t>
      </w:r>
      <w:r>
        <w:rPr>
          <w:rStyle w:val="1410pt0pt1"/>
        </w:rPr>
        <w:t>зібрати хліборобів, спортс</w:t>
      </w:r>
      <w:r>
        <w:rPr>
          <w:rStyle w:val="1410pt0pt1"/>
        </w:rPr>
        <w:softHyphen/>
        <w:t>менок),</w:t>
      </w:r>
      <w:r>
        <w:rPr>
          <w:rStyle w:val="1410pt0pt0"/>
        </w:rPr>
        <w:t xml:space="preserve"> інші назви мають закінчен</w:t>
      </w:r>
      <w:r>
        <w:rPr>
          <w:rStyle w:val="1410pt0pt0"/>
        </w:rPr>
        <w:softHyphen/>
        <w:t>ня, спільне з називним відмінком (</w:t>
      </w:r>
      <w:r>
        <w:rPr>
          <w:rStyle w:val="1410pt0pt1"/>
        </w:rPr>
        <w:t>зібрати групи, новини).</w:t>
      </w:r>
      <w:r>
        <w:rPr>
          <w:rStyle w:val="1410pt0pt0"/>
        </w:rPr>
        <w:t xml:space="preserve"> У назвах ко</w:t>
      </w:r>
      <w:r>
        <w:rPr>
          <w:rStyle w:val="1410pt0pt0"/>
        </w:rPr>
        <w:softHyphen/>
        <w:t xml:space="preserve">мах та деяких тварин можуть бути паралельні форми: </w:t>
      </w:r>
      <w:r>
        <w:rPr>
          <w:rStyle w:val="1410pt0pt1"/>
        </w:rPr>
        <w:t>пасу овець і вівці, розвів бджіл і бджоли.</w:t>
      </w:r>
    </w:p>
    <w:p w:rsidR="00A66788" w:rsidRDefault="001A7945">
      <w:pPr>
        <w:pStyle w:val="140"/>
        <w:framePr w:w="3789" w:h="9417" w:hRule="exact" w:wrap="none" w:vAnchor="page" w:hAnchor="page" w:x="4234" w:y="6988"/>
        <w:shd w:val="clear" w:color="auto" w:fill="auto"/>
        <w:spacing w:after="0" w:line="255" w:lineRule="exact"/>
        <w:ind w:left="40" w:right="20" w:firstLine="220"/>
      </w:pPr>
      <w:r>
        <w:rPr>
          <w:rStyle w:val="1410pt0pt0"/>
        </w:rPr>
        <w:t>В орудному відмінку д</w:t>
      </w:r>
      <w:r>
        <w:rPr>
          <w:rStyle w:val="1410pt0pt0"/>
        </w:rPr>
        <w:t>екілька імен</w:t>
      </w:r>
      <w:r>
        <w:rPr>
          <w:rStyle w:val="1410pt0pt0"/>
        </w:rPr>
        <w:softHyphen/>
        <w:t xml:space="preserve">ників мають паралельні закінчення: </w:t>
      </w:r>
      <w:r>
        <w:rPr>
          <w:rStyle w:val="1410pt0pt1"/>
        </w:rPr>
        <w:t>сльозами</w:t>
      </w:r>
      <w:r>
        <w:rPr>
          <w:rStyle w:val="1410pt0pt0"/>
        </w:rPr>
        <w:t xml:space="preserve"> — </w:t>
      </w:r>
      <w:r>
        <w:rPr>
          <w:rStyle w:val="1410pt0pt1"/>
        </w:rPr>
        <w:t>слізьми, свинями</w:t>
      </w:r>
      <w:r>
        <w:rPr>
          <w:rStyle w:val="1410pt0pt0"/>
        </w:rPr>
        <w:t xml:space="preserve"> — </w:t>
      </w:r>
      <w:r>
        <w:rPr>
          <w:rStyle w:val="1410pt0pt1"/>
        </w:rPr>
        <w:t>свиньми.</w:t>
      </w:r>
    </w:p>
    <w:p w:rsidR="00A66788" w:rsidRDefault="001A7945">
      <w:pPr>
        <w:pStyle w:val="140"/>
        <w:framePr w:w="3789" w:h="9417" w:hRule="exact" w:wrap="none" w:vAnchor="page" w:hAnchor="page" w:x="4234" w:y="6988"/>
        <w:shd w:val="clear" w:color="auto" w:fill="auto"/>
        <w:spacing w:after="0" w:line="259" w:lineRule="exact"/>
        <w:ind w:left="40" w:right="20" w:firstLine="220"/>
        <w:jc w:val="both"/>
      </w:pPr>
      <w:r>
        <w:rPr>
          <w:rStyle w:val="1410pt0pt0"/>
        </w:rPr>
        <w:t>Ряд іменників має лише закінчен</w:t>
      </w:r>
      <w:r>
        <w:rPr>
          <w:rStyle w:val="1410pt0pt0"/>
        </w:rPr>
        <w:softHyphen/>
        <w:t xml:space="preserve">ня </w:t>
      </w:r>
      <w:r>
        <w:rPr>
          <w:rStyle w:val="1410pt0pt1"/>
        </w:rPr>
        <w:t>ми:</w:t>
      </w:r>
    </w:p>
    <w:p w:rsidR="00A66788" w:rsidRDefault="001A7945">
      <w:pPr>
        <w:pStyle w:val="131"/>
        <w:framePr w:w="3789" w:h="9417" w:hRule="exact" w:wrap="none" w:vAnchor="page" w:hAnchor="page" w:x="4234" w:y="6988"/>
        <w:shd w:val="clear" w:color="auto" w:fill="auto"/>
        <w:spacing w:after="0" w:line="259" w:lineRule="exact"/>
        <w:ind w:left="40" w:firstLine="220"/>
        <w:jc w:val="both"/>
      </w:pPr>
      <w:r>
        <w:rPr>
          <w:rStyle w:val="1310pt0pt0"/>
          <w:i/>
          <w:iCs/>
        </w:rPr>
        <w:t>людьми, дітьми, курми, гусьми.</w:t>
      </w:r>
    </w:p>
    <w:p w:rsidR="00A66788" w:rsidRDefault="001A7945">
      <w:pPr>
        <w:pStyle w:val="131"/>
        <w:framePr w:w="3789" w:h="9417" w:hRule="exact" w:wrap="none" w:vAnchor="page" w:hAnchor="page" w:x="4234" w:y="6988"/>
        <w:shd w:val="clear" w:color="auto" w:fill="auto"/>
        <w:spacing w:after="0" w:line="259" w:lineRule="exact"/>
        <w:ind w:left="40" w:right="20" w:firstLine="220"/>
        <w:jc w:val="both"/>
      </w:pPr>
      <w:r>
        <w:rPr>
          <w:rStyle w:val="1310pt0pt1"/>
        </w:rPr>
        <w:t xml:space="preserve">У місцевому відмінку закінчення тільки </w:t>
      </w:r>
      <w:r>
        <w:rPr>
          <w:rStyle w:val="1310pt0pt0"/>
          <w:i/>
          <w:iCs/>
        </w:rPr>
        <w:t>-ях</w:t>
      </w:r>
      <w:r>
        <w:rPr>
          <w:rStyle w:val="1310pt0pt1"/>
        </w:rPr>
        <w:t xml:space="preserve"> у м’якій та </w:t>
      </w:r>
      <w:r>
        <w:rPr>
          <w:rStyle w:val="1310pt0pt0"/>
          <w:i/>
          <w:iCs/>
        </w:rPr>
        <w:t>-ах</w:t>
      </w:r>
      <w:r>
        <w:rPr>
          <w:rStyle w:val="1310pt0pt1"/>
        </w:rPr>
        <w:t xml:space="preserve"> — у твердій і мішаній групах: </w:t>
      </w:r>
      <w:r>
        <w:rPr>
          <w:rStyle w:val="1310pt0pt0"/>
          <w:i/>
          <w:iCs/>
        </w:rPr>
        <w:t xml:space="preserve">(по, на, </w:t>
      </w:r>
      <w:r>
        <w:rPr>
          <w:rStyle w:val="1310pt0pt0"/>
          <w:i/>
          <w:iCs/>
        </w:rPr>
        <w:t>у) землях, статтях, сім'ях, легенях, кручах, калюжах, листоношах, сторонах.</w:t>
      </w:r>
    </w:p>
    <w:p w:rsidR="00A66788" w:rsidRDefault="001A7945">
      <w:pPr>
        <w:pStyle w:val="45"/>
        <w:framePr w:w="3830" w:h="227" w:hRule="exact" w:wrap="none" w:vAnchor="page" w:hAnchor="page" w:x="4213" w:y="16722"/>
        <w:shd w:val="clear" w:color="auto" w:fill="auto"/>
        <w:spacing w:line="190" w:lineRule="exact"/>
        <w:ind w:left="40"/>
        <w:jc w:val="left"/>
      </w:pPr>
      <w:r>
        <w:rPr>
          <w:rStyle w:val="4ArialNarrow95pt0pt"/>
          <w:b/>
          <w:bCs/>
        </w:rPr>
        <w:t>184</w:t>
      </w:r>
    </w:p>
    <w:p w:rsidR="00A66788" w:rsidRDefault="001A7945">
      <w:pPr>
        <w:pStyle w:val="190"/>
        <w:framePr w:w="3748" w:h="9380" w:hRule="exact" w:wrap="none" w:vAnchor="page" w:hAnchor="page" w:x="8463" w:y="7086"/>
        <w:shd w:val="clear" w:color="auto" w:fill="auto"/>
        <w:spacing w:before="0" w:line="160" w:lineRule="exact"/>
        <w:ind w:right="20"/>
        <w:jc w:val="right"/>
      </w:pPr>
      <w:r>
        <w:rPr>
          <w:rStyle w:val="19Arial8pt0pt"/>
          <w:b/>
          <w:bCs/>
        </w:rPr>
        <w:t>УВАГА!</w:t>
      </w:r>
    </w:p>
    <w:p w:rsidR="00A66788" w:rsidRDefault="001A7945">
      <w:pPr>
        <w:pStyle w:val="180"/>
        <w:framePr w:w="3748" w:h="9380" w:hRule="exact" w:wrap="none" w:vAnchor="page" w:hAnchor="page" w:x="8463" w:y="7086"/>
        <w:shd w:val="clear" w:color="auto" w:fill="auto"/>
        <w:spacing w:before="0" w:after="94" w:line="226" w:lineRule="exact"/>
        <w:ind w:left="120" w:right="20"/>
      </w:pPr>
      <w:r>
        <w:rPr>
          <w:rStyle w:val="1865pt0pt"/>
        </w:rPr>
        <w:t xml:space="preserve">Уникайте поширеної помилки </w:t>
      </w:r>
      <w:r>
        <w:rPr>
          <w:rStyle w:val="187pt0pt"/>
        </w:rPr>
        <w:t>— ненорма</w:t>
      </w:r>
      <w:r>
        <w:rPr>
          <w:rStyle w:val="187pt0pt"/>
        </w:rPr>
        <w:softHyphen/>
        <w:t xml:space="preserve">тивних закінчень у місцевому відмінку множини </w:t>
      </w:r>
      <w:r>
        <w:rPr>
          <w:rStyle w:val="187pt0pt0"/>
        </w:rPr>
        <w:t>-ям, -ам: по селам, полям, дорогам.</w:t>
      </w:r>
    </w:p>
    <w:p w:rsidR="00A66788" w:rsidRDefault="001A7945">
      <w:pPr>
        <w:pStyle w:val="140"/>
        <w:framePr w:w="3748" w:h="9380" w:hRule="exact" w:wrap="none" w:vAnchor="page" w:hAnchor="page" w:x="8463" w:y="7086"/>
        <w:shd w:val="clear" w:color="auto" w:fill="auto"/>
        <w:tabs>
          <w:tab w:val="left" w:pos="647"/>
        </w:tabs>
        <w:spacing w:after="0" w:line="259" w:lineRule="exact"/>
        <w:ind w:left="120" w:right="20" w:firstLine="120"/>
        <w:jc w:val="both"/>
      </w:pPr>
      <w:r>
        <w:rPr>
          <w:rStyle w:val="1410pt0pt0"/>
        </w:rPr>
        <w:t>У</w:t>
      </w:r>
      <w:r>
        <w:rPr>
          <w:rStyle w:val="1410pt0pt0"/>
        </w:rPr>
        <w:tab/>
        <w:t xml:space="preserve">кличному відмінку іменники мають закінчення, </w:t>
      </w:r>
      <w:r>
        <w:rPr>
          <w:rStyle w:val="1410pt0pt0"/>
        </w:rPr>
        <w:t>спільне з назив</w:t>
      </w:r>
      <w:r>
        <w:rPr>
          <w:rStyle w:val="1410pt0pt0"/>
        </w:rPr>
        <w:softHyphen/>
        <w:t>ним відмінком множини:</w:t>
      </w:r>
    </w:p>
    <w:p w:rsidR="00A66788" w:rsidRDefault="001A7945">
      <w:pPr>
        <w:pStyle w:val="131"/>
        <w:framePr w:w="3748" w:h="9380" w:hRule="exact" w:wrap="none" w:vAnchor="page" w:hAnchor="page" w:x="8463" w:y="7086"/>
        <w:shd w:val="clear" w:color="auto" w:fill="auto"/>
        <w:spacing w:after="168" w:line="259" w:lineRule="exact"/>
        <w:ind w:left="240" w:right="20" w:firstLine="0"/>
        <w:jc w:val="both"/>
      </w:pPr>
      <w:r>
        <w:rPr>
          <w:rStyle w:val="1310pt0pt0"/>
          <w:i/>
          <w:iCs/>
        </w:rPr>
        <w:t>жінки, українки, судді, лисиці, мрії, вежі.</w:t>
      </w:r>
    </w:p>
    <w:p w:rsidR="00A66788" w:rsidRDefault="001A7945">
      <w:pPr>
        <w:pStyle w:val="731"/>
        <w:framePr w:w="3748" w:h="9380" w:hRule="exact" w:wrap="none" w:vAnchor="page" w:hAnchor="page" w:x="8463" w:y="7086"/>
        <w:shd w:val="clear" w:color="auto" w:fill="auto"/>
        <w:spacing w:before="0" w:after="0" w:line="350" w:lineRule="exact"/>
        <w:ind w:left="240"/>
        <w:jc w:val="center"/>
      </w:pPr>
      <w:bookmarkStart w:id="160" w:name="bookmark160"/>
      <w:r>
        <w:t>§60. Друга відміна іменників</w:t>
      </w:r>
      <w:bookmarkEnd w:id="160"/>
    </w:p>
    <w:p w:rsidR="00A66788" w:rsidRDefault="001A7945">
      <w:pPr>
        <w:pStyle w:val="190"/>
        <w:framePr w:w="3748" w:h="9380" w:hRule="exact" w:wrap="none" w:vAnchor="page" w:hAnchor="page" w:x="8463" w:y="7086"/>
        <w:shd w:val="clear" w:color="auto" w:fill="auto"/>
        <w:spacing w:before="0" w:after="41" w:line="160" w:lineRule="exact"/>
        <w:ind w:left="240"/>
        <w:jc w:val="both"/>
      </w:pPr>
      <w:r>
        <w:rPr>
          <w:rStyle w:val="19Arial8pt0pt"/>
          <w:b/>
          <w:bCs/>
        </w:rPr>
        <w:t>Поділ на групи</w:t>
      </w:r>
    </w:p>
    <w:p w:rsidR="00A66788" w:rsidRDefault="001A7945">
      <w:pPr>
        <w:pStyle w:val="140"/>
        <w:framePr w:w="3748" w:h="9380" w:hRule="exact" w:wrap="none" w:vAnchor="page" w:hAnchor="page" w:x="8463" w:y="7086"/>
        <w:shd w:val="clear" w:color="auto" w:fill="auto"/>
        <w:spacing w:after="0" w:line="259" w:lineRule="exact"/>
        <w:ind w:left="120" w:right="20" w:firstLine="0"/>
        <w:jc w:val="right"/>
      </w:pPr>
      <w:r>
        <w:rPr>
          <w:rStyle w:val="1410pt0pt0"/>
        </w:rPr>
        <w:t>Іменники II відміни поділяють на три групи — тверду, м’яку і мішану.</w:t>
      </w:r>
    </w:p>
    <w:p w:rsidR="00A66788" w:rsidRDefault="001A7945">
      <w:pPr>
        <w:pStyle w:val="140"/>
        <w:framePr w:w="3748" w:h="9380" w:hRule="exact" w:wrap="none" w:vAnchor="page" w:hAnchor="page" w:x="8463" w:y="7086"/>
        <w:shd w:val="clear" w:color="auto" w:fill="auto"/>
        <w:spacing w:after="0" w:line="259" w:lineRule="exact"/>
        <w:ind w:left="120" w:right="20" w:firstLine="120"/>
        <w:jc w:val="both"/>
      </w:pPr>
      <w:r>
        <w:rPr>
          <w:rStyle w:val="1410pt0pt0"/>
        </w:rPr>
        <w:t>До твердої групи належать іменни</w:t>
      </w:r>
      <w:r>
        <w:rPr>
          <w:rStyle w:val="1410pt0pt0"/>
        </w:rPr>
        <w:softHyphen/>
        <w:t xml:space="preserve">ки чоловічого і середнього </w:t>
      </w:r>
      <w:r>
        <w:rPr>
          <w:rStyle w:val="1410pt0pt0"/>
        </w:rPr>
        <w:t>роду, осно</w:t>
      </w:r>
      <w:r>
        <w:rPr>
          <w:rStyle w:val="1410pt0pt0"/>
        </w:rPr>
        <w:softHyphen/>
        <w:t>ва яких закінчується на твердий при</w:t>
      </w:r>
      <w:r>
        <w:rPr>
          <w:rStyle w:val="1410pt0pt0"/>
        </w:rPr>
        <w:softHyphen/>
        <w:t>голосний (крім шиплячих):</w:t>
      </w:r>
    </w:p>
    <w:p w:rsidR="00A66788" w:rsidRDefault="001A7945">
      <w:pPr>
        <w:pStyle w:val="131"/>
        <w:framePr w:w="3748" w:h="9380" w:hRule="exact" w:wrap="none" w:vAnchor="page" w:hAnchor="page" w:x="8463" w:y="7086"/>
        <w:shd w:val="clear" w:color="auto" w:fill="auto"/>
        <w:spacing w:after="0" w:line="259" w:lineRule="exact"/>
        <w:ind w:left="240" w:right="20" w:firstLine="0"/>
        <w:jc w:val="both"/>
      </w:pPr>
      <w:r>
        <w:rPr>
          <w:rStyle w:val="1310pt0pt0"/>
          <w:i/>
          <w:iCs/>
        </w:rPr>
        <w:t>хліб, друг, рід, бізнесмен, індекс, радіус, палац, успіх, комп’ютер; Петро, дядько, батько; місто, пе</w:t>
      </w:r>
      <w:r>
        <w:rPr>
          <w:rStyle w:val="1310pt0pt0"/>
          <w:i/>
          <w:iCs/>
        </w:rPr>
        <w:softHyphen/>
        <w:t>ро, золото, мереживо, марево.</w:t>
      </w:r>
    </w:p>
    <w:p w:rsidR="00A66788" w:rsidRDefault="001A7945">
      <w:pPr>
        <w:pStyle w:val="140"/>
        <w:framePr w:w="3748" w:h="9380" w:hRule="exact" w:wrap="none" w:vAnchor="page" w:hAnchor="page" w:x="8463" w:y="7086"/>
        <w:shd w:val="clear" w:color="auto" w:fill="auto"/>
        <w:spacing w:after="0" w:line="259" w:lineRule="exact"/>
        <w:ind w:left="240" w:firstLine="0"/>
        <w:jc w:val="both"/>
      </w:pPr>
      <w:r>
        <w:rPr>
          <w:rStyle w:val="1410pt0pt0"/>
        </w:rPr>
        <w:t>До м’якої групи належать:</w:t>
      </w:r>
    </w:p>
    <w:p w:rsidR="00A66788" w:rsidRDefault="001A7945">
      <w:pPr>
        <w:pStyle w:val="131"/>
        <w:framePr w:w="3748" w:h="9380" w:hRule="exact" w:wrap="none" w:vAnchor="page" w:hAnchor="page" w:x="8463" w:y="7086"/>
        <w:numPr>
          <w:ilvl w:val="0"/>
          <w:numId w:val="65"/>
        </w:numPr>
        <w:shd w:val="clear" w:color="auto" w:fill="auto"/>
        <w:tabs>
          <w:tab w:val="left" w:pos="346"/>
        </w:tabs>
        <w:spacing w:after="0" w:line="259" w:lineRule="exact"/>
        <w:ind w:left="240" w:right="20" w:hanging="120"/>
      </w:pPr>
      <w:r>
        <w:rPr>
          <w:rStyle w:val="1310pt0pt1"/>
        </w:rPr>
        <w:t xml:space="preserve">іменники чоловічого роду </w:t>
      </w:r>
      <w:r>
        <w:rPr>
          <w:rStyle w:val="1310pt0pt1"/>
        </w:rPr>
        <w:t>з осно</w:t>
      </w:r>
      <w:r>
        <w:rPr>
          <w:rStyle w:val="1310pt0pt1"/>
        </w:rPr>
        <w:softHyphen/>
        <w:t xml:space="preserve">вою на м’який приголосний: </w:t>
      </w:r>
      <w:r>
        <w:rPr>
          <w:rStyle w:val="1310pt0pt0"/>
          <w:i/>
          <w:iCs/>
        </w:rPr>
        <w:t>велетень, ансамбль, місяць, ґедзь, братуньо; обрій, гай, звичай;</w:t>
      </w:r>
    </w:p>
    <w:p w:rsidR="00A66788" w:rsidRDefault="001A7945">
      <w:pPr>
        <w:pStyle w:val="140"/>
        <w:framePr w:w="3748" w:h="9380" w:hRule="exact" w:wrap="none" w:vAnchor="page" w:hAnchor="page" w:x="8463" w:y="7086"/>
        <w:numPr>
          <w:ilvl w:val="0"/>
          <w:numId w:val="65"/>
        </w:numPr>
        <w:shd w:val="clear" w:color="auto" w:fill="auto"/>
        <w:tabs>
          <w:tab w:val="left" w:pos="346"/>
        </w:tabs>
        <w:spacing w:after="0" w:line="259" w:lineRule="exact"/>
        <w:ind w:left="240" w:right="20" w:hanging="120"/>
        <w:jc w:val="both"/>
      </w:pPr>
      <w:r>
        <w:rPr>
          <w:rStyle w:val="1410pt0pt0"/>
        </w:rPr>
        <w:t>іменники середнього роду із за</w:t>
      </w:r>
      <w:r>
        <w:rPr>
          <w:rStyle w:val="1410pt0pt0"/>
        </w:rPr>
        <w:softHyphen/>
        <w:t xml:space="preserve">кінченням </w:t>
      </w:r>
      <w:r>
        <w:rPr>
          <w:rStyle w:val="1410pt0pt1"/>
        </w:rPr>
        <w:t>-е</w:t>
      </w:r>
      <w:r>
        <w:rPr>
          <w:rStyle w:val="1410pt0pt0"/>
        </w:rPr>
        <w:t xml:space="preserve"> та </w:t>
      </w:r>
      <w:r>
        <w:rPr>
          <w:rStyle w:val="1410pt0pt1"/>
        </w:rPr>
        <w:t>-я</w:t>
      </w:r>
      <w:r>
        <w:rPr>
          <w:rStyle w:val="1410pt0pt0"/>
        </w:rPr>
        <w:t xml:space="preserve"> (без суфіксів </w:t>
      </w:r>
      <w:r>
        <w:rPr>
          <w:rStyle w:val="1410pt0pt1"/>
        </w:rPr>
        <w:t>-ен-&gt; -ат-, -ят-</w:t>
      </w:r>
      <w:r>
        <w:rPr>
          <w:rStyle w:val="1410pt0pt0"/>
        </w:rPr>
        <w:t xml:space="preserve"> при відмінюванні пере</w:t>
      </w:r>
      <w:r>
        <w:rPr>
          <w:rStyle w:val="1410pt0pt0"/>
        </w:rPr>
        <w:softHyphen/>
        <w:t>важно з подовженням кінцевого приголосного основи):</w:t>
      </w:r>
    </w:p>
    <w:p w:rsidR="00A66788" w:rsidRDefault="001A7945">
      <w:pPr>
        <w:pStyle w:val="131"/>
        <w:framePr w:w="3748" w:h="9380" w:hRule="exact" w:wrap="none" w:vAnchor="page" w:hAnchor="page" w:x="8463" w:y="7086"/>
        <w:shd w:val="clear" w:color="auto" w:fill="auto"/>
        <w:spacing w:after="0" w:line="259" w:lineRule="exact"/>
        <w:ind w:left="240" w:right="20" w:firstLine="0"/>
        <w:jc w:val="both"/>
      </w:pPr>
      <w:r>
        <w:rPr>
          <w:rStyle w:val="1310pt0pt0"/>
          <w:i/>
          <w:iCs/>
        </w:rPr>
        <w:t>поле, море, яйце, життя, знаряддя, зілля, змагання, галуззя, пір’я.</w:t>
      </w:r>
    </w:p>
    <w:p w:rsidR="00A66788" w:rsidRDefault="001A7945">
      <w:pPr>
        <w:pStyle w:val="741"/>
        <w:framePr w:wrap="none" w:vAnchor="page" w:hAnchor="page" w:x="12450" w:y="16985"/>
        <w:shd w:val="clear" w:color="auto" w:fill="auto"/>
        <w:spacing w:line="180" w:lineRule="exact"/>
      </w:pPr>
      <w:bookmarkStart w:id="161" w:name="bookmark161"/>
      <w:r>
        <w:t>А,</w:t>
      </w:r>
      <w:bookmarkEnd w:id="161"/>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85" w:y="7039"/>
        <w:shd w:val="clear" w:color="auto" w:fill="auto"/>
        <w:spacing w:line="170" w:lineRule="exact"/>
        <w:ind w:left="20"/>
      </w:pPr>
      <w:r>
        <w:rPr>
          <w:rStyle w:val="ArialNarrow85pt0pt1"/>
          <w:i/>
          <w:iCs/>
          <w:lang w:val="ru-RU"/>
        </w:rPr>
        <w:lastRenderedPageBreak/>
        <w:t xml:space="preserve">Гоаматика: </w:t>
      </w:r>
      <w:r>
        <w:rPr>
          <w:rStyle w:val="ArialNarrow85pt0pt1"/>
          <w:i/>
          <w:iCs/>
        </w:rPr>
        <w:t xml:space="preserve">морфологія, </w:t>
      </w:r>
      <w:r>
        <w:rPr>
          <w:rStyle w:val="ArialNarrow85pt0pt1"/>
          <w:i/>
          <w:iCs/>
          <w:lang w:val="ru-RU"/>
        </w:rPr>
        <w:t>синтаксис</w:t>
      </w:r>
    </w:p>
    <w:p w:rsidR="00A66788" w:rsidRDefault="001A7945">
      <w:pPr>
        <w:pStyle w:val="41"/>
        <w:framePr w:w="3649" w:h="9047" w:hRule="exact" w:wrap="none" w:vAnchor="page" w:hAnchor="page" w:x="4583" w:y="7302"/>
        <w:shd w:val="clear" w:color="auto" w:fill="auto"/>
        <w:spacing w:before="0" w:line="288" w:lineRule="exact"/>
        <w:ind w:left="140" w:right="80" w:firstLine="0"/>
        <w:jc w:val="both"/>
      </w:pPr>
      <w:r>
        <w:rPr>
          <w:rStyle w:val="10pt0pt4"/>
          <w:lang w:val="ru-RU"/>
        </w:rPr>
        <w:t xml:space="preserve">До </w:t>
      </w:r>
      <w:r>
        <w:rPr>
          <w:rStyle w:val="10pt0pt4"/>
        </w:rPr>
        <w:t xml:space="preserve">мішаної групи </w:t>
      </w:r>
      <w:r>
        <w:rPr>
          <w:rStyle w:val="10pt0pt4"/>
          <w:lang w:val="ru-RU"/>
        </w:rPr>
        <w:t xml:space="preserve">належать </w:t>
      </w:r>
      <w:r>
        <w:rPr>
          <w:rStyle w:val="10pt0pt4"/>
        </w:rPr>
        <w:t xml:space="preserve">іменники: </w:t>
      </w:r>
      <w:r>
        <w:rPr>
          <w:rStyle w:val="10pt0pt4"/>
          <w:lang w:val="ru-RU"/>
        </w:rPr>
        <w:t xml:space="preserve">, </w:t>
      </w:r>
      <w:r>
        <w:rPr>
          <w:rStyle w:val="10pt0pt4"/>
        </w:rPr>
        <w:t xml:space="preserve">чоловічого </w:t>
      </w:r>
      <w:r>
        <w:rPr>
          <w:rStyle w:val="10pt0pt4"/>
          <w:lang w:val="ru-RU"/>
        </w:rPr>
        <w:t xml:space="preserve">роду </w:t>
      </w:r>
      <w:r>
        <w:rPr>
          <w:rStyle w:val="10pt0pt4"/>
        </w:rPr>
        <w:t xml:space="preserve">з </w:t>
      </w:r>
      <w:r>
        <w:rPr>
          <w:rStyle w:val="10pt0pt4"/>
          <w:lang w:val="ru-RU"/>
        </w:rPr>
        <w:t xml:space="preserve">основою на </w:t>
      </w:r>
      <w:r>
        <w:rPr>
          <w:rStyle w:val="10pt0pt4"/>
        </w:rPr>
        <w:t>шип</w:t>
      </w:r>
      <w:r>
        <w:rPr>
          <w:rStyle w:val="10pt0pt4"/>
        </w:rPr>
        <w:softHyphen/>
        <w:t>лячий:</w:t>
      </w:r>
    </w:p>
    <w:p w:rsidR="00A66788" w:rsidRDefault="001A7945">
      <w:pPr>
        <w:pStyle w:val="160"/>
        <w:framePr w:w="3649" w:h="9047" w:hRule="exact" w:wrap="none" w:vAnchor="page" w:hAnchor="page" w:x="4583" w:y="7302"/>
        <w:shd w:val="clear" w:color="auto" w:fill="auto"/>
        <w:spacing w:line="255" w:lineRule="exact"/>
        <w:ind w:left="140" w:right="80" w:firstLine="0"/>
        <w:jc w:val="both"/>
      </w:pPr>
      <w:r>
        <w:rPr>
          <w:rStyle w:val="160pt4"/>
          <w:b/>
          <w:bCs/>
          <w:i/>
          <w:iCs/>
        </w:rPr>
        <w:t xml:space="preserve">дощ, </w:t>
      </w:r>
      <w:r>
        <w:rPr>
          <w:rStyle w:val="160pt4"/>
          <w:b/>
          <w:bCs/>
          <w:i/>
          <w:iCs/>
          <w:lang w:val="ru-RU"/>
        </w:rPr>
        <w:t xml:space="preserve">кущ, меч, ключ, </w:t>
      </w:r>
      <w:r>
        <w:rPr>
          <w:rStyle w:val="160pt4"/>
          <w:b/>
          <w:bCs/>
          <w:i/>
          <w:iCs/>
        </w:rPr>
        <w:t xml:space="preserve">товариш, </w:t>
      </w:r>
      <w:r>
        <w:rPr>
          <w:rStyle w:val="160pt4"/>
          <w:b/>
          <w:bCs/>
          <w:i/>
          <w:iCs/>
          <w:lang w:val="ru-RU"/>
        </w:rPr>
        <w:t>га</w:t>
      </w:r>
      <w:r>
        <w:rPr>
          <w:rStyle w:val="160pt4"/>
          <w:b/>
          <w:bCs/>
          <w:i/>
          <w:iCs/>
          <w:lang w:val="ru-RU"/>
        </w:rPr>
        <w:softHyphen/>
        <w:t xml:space="preserve">раж, слухач, </w:t>
      </w:r>
      <w:r>
        <w:rPr>
          <w:rStyle w:val="160pt4"/>
          <w:b/>
          <w:bCs/>
          <w:i/>
          <w:iCs/>
        </w:rPr>
        <w:t>читач;</w:t>
      </w:r>
    </w:p>
    <w:p w:rsidR="00A66788" w:rsidRDefault="001A7945">
      <w:pPr>
        <w:pStyle w:val="41"/>
        <w:framePr w:w="3649" w:h="9047" w:hRule="exact" w:wrap="none" w:vAnchor="page" w:hAnchor="page" w:x="4583" w:y="7302"/>
        <w:numPr>
          <w:ilvl w:val="0"/>
          <w:numId w:val="88"/>
        </w:numPr>
        <w:shd w:val="clear" w:color="auto" w:fill="auto"/>
        <w:tabs>
          <w:tab w:val="left" w:pos="305"/>
        </w:tabs>
        <w:spacing w:before="0" w:line="255" w:lineRule="exact"/>
        <w:ind w:left="140" w:right="80" w:firstLine="0"/>
        <w:jc w:val="both"/>
      </w:pPr>
      <w:r>
        <w:rPr>
          <w:rStyle w:val="10pt0pt4"/>
        </w:rPr>
        <w:t>іменники середнього роду із закін</w:t>
      </w:r>
      <w:r>
        <w:rPr>
          <w:rStyle w:val="10pt0pt4"/>
        </w:rPr>
        <w:softHyphen/>
        <w:t xml:space="preserve">ченням </w:t>
      </w:r>
      <w:r>
        <w:rPr>
          <w:rStyle w:val="0ptc"/>
          <w:b/>
          <w:bCs/>
        </w:rPr>
        <w:t>-е</w:t>
      </w:r>
      <w:r>
        <w:rPr>
          <w:rStyle w:val="10pt0pt4"/>
        </w:rPr>
        <w:t xml:space="preserve"> при основі на шиплячий приголосний:</w:t>
      </w:r>
    </w:p>
    <w:p w:rsidR="00A66788" w:rsidRDefault="001A7945">
      <w:pPr>
        <w:pStyle w:val="160"/>
        <w:framePr w:w="3649" w:h="9047" w:hRule="exact" w:wrap="none" w:vAnchor="page" w:hAnchor="page" w:x="4583" w:y="7302"/>
        <w:shd w:val="clear" w:color="auto" w:fill="auto"/>
        <w:spacing w:line="251" w:lineRule="exact"/>
        <w:ind w:left="140" w:right="80" w:firstLine="0"/>
        <w:jc w:val="both"/>
      </w:pPr>
      <w:r>
        <w:rPr>
          <w:rStyle w:val="160pt4"/>
          <w:b/>
          <w:bCs/>
          <w:i/>
          <w:iCs/>
        </w:rPr>
        <w:t>плече, прізвище, училище, вогни</w:t>
      </w:r>
      <w:r>
        <w:rPr>
          <w:rStyle w:val="160pt4"/>
          <w:b/>
          <w:bCs/>
          <w:i/>
          <w:iCs/>
        </w:rPr>
        <w:softHyphen/>
        <w:t>ще, явище, пасовище.</w:t>
      </w:r>
    </w:p>
    <w:p w:rsidR="00A66788" w:rsidRDefault="001A7945">
      <w:pPr>
        <w:pStyle w:val="160"/>
        <w:framePr w:w="3649" w:h="9047" w:hRule="exact" w:wrap="none" w:vAnchor="page" w:hAnchor="page" w:x="4583" w:y="7302"/>
        <w:shd w:val="clear" w:color="auto" w:fill="auto"/>
        <w:spacing w:line="251" w:lineRule="exact"/>
        <w:ind w:left="380" w:right="80" w:firstLine="0"/>
        <w:jc w:val="both"/>
      </w:pPr>
      <w:r>
        <w:rPr>
          <w:rStyle w:val="160pt4"/>
          <w:b/>
          <w:bCs/>
          <w:i/>
          <w:iCs/>
        </w:rPr>
        <w:t>Відмикаю світанок</w:t>
      </w:r>
      <w:r>
        <w:rPr>
          <w:rStyle w:val="1610pt0pt3"/>
        </w:rPr>
        <w:t xml:space="preserve"> (тверда) </w:t>
      </w:r>
      <w:r>
        <w:rPr>
          <w:rStyle w:val="160pt4"/>
          <w:b/>
          <w:bCs/>
          <w:i/>
          <w:iCs/>
        </w:rPr>
        <w:t>скрипичним ключем,</w:t>
      </w:r>
      <w:r>
        <w:rPr>
          <w:rStyle w:val="1610pt0pt3"/>
        </w:rPr>
        <w:t xml:space="preserve"> (мішана) </w:t>
      </w:r>
      <w:r>
        <w:rPr>
          <w:rStyle w:val="160pt4"/>
          <w:b/>
          <w:bCs/>
          <w:i/>
          <w:iCs/>
        </w:rPr>
        <w:t>Чорна ніч інкрустована ніжністю. Горизонт</w:t>
      </w:r>
      <w:r>
        <w:rPr>
          <w:rStyle w:val="1610pt0pt3"/>
        </w:rPr>
        <w:t xml:space="preserve"> (тверда) </w:t>
      </w:r>
      <w:r>
        <w:rPr>
          <w:rStyle w:val="160pt4"/>
          <w:b/>
          <w:bCs/>
          <w:i/>
          <w:iCs/>
        </w:rPr>
        <w:t>піднімає баг</w:t>
      </w:r>
      <w:r>
        <w:rPr>
          <w:rStyle w:val="160pt4"/>
          <w:b/>
          <w:bCs/>
          <w:i/>
          <w:iCs/>
        </w:rPr>
        <w:softHyphen/>
        <w:t>рян</w:t>
      </w:r>
      <w:r>
        <w:rPr>
          <w:rStyle w:val="160pt4"/>
          <w:b/>
          <w:bCs/>
          <w:i/>
          <w:iCs/>
        </w:rPr>
        <w:t>им плечем</w:t>
      </w:r>
      <w:r>
        <w:rPr>
          <w:rStyle w:val="1610pt0pt3"/>
        </w:rPr>
        <w:t xml:space="preserve"> (мішана) </w:t>
      </w:r>
      <w:r>
        <w:rPr>
          <w:rStyle w:val="160pt4"/>
          <w:b/>
          <w:bCs/>
          <w:i/>
          <w:iCs/>
        </w:rPr>
        <w:t>день</w:t>
      </w:r>
      <w:r>
        <w:rPr>
          <w:rStyle w:val="1610pt0pt3"/>
        </w:rPr>
        <w:t xml:space="preserve"> — (м’яка)</w:t>
      </w:r>
    </w:p>
    <w:p w:rsidR="00A66788" w:rsidRDefault="001A7945">
      <w:pPr>
        <w:pStyle w:val="160"/>
        <w:framePr w:w="3649" w:h="9047" w:hRule="exact" w:wrap="none" w:vAnchor="page" w:hAnchor="page" w:x="4583" w:y="7302"/>
        <w:shd w:val="clear" w:color="auto" w:fill="auto"/>
        <w:spacing w:line="251" w:lineRule="exact"/>
        <w:ind w:left="380" w:firstLine="0"/>
        <w:jc w:val="both"/>
      </w:pPr>
      <w:r>
        <w:rPr>
          <w:rStyle w:val="160pt4"/>
          <w:b/>
          <w:bCs/>
          <w:i/>
          <w:iCs/>
        </w:rPr>
        <w:t>Як нотну сторінку вічності.</w:t>
      </w:r>
    </w:p>
    <w:p w:rsidR="00A66788" w:rsidRDefault="001A7945">
      <w:pPr>
        <w:pStyle w:val="160"/>
        <w:framePr w:w="3649" w:h="9047" w:hRule="exact" w:wrap="none" w:vAnchor="page" w:hAnchor="page" w:x="4583" w:y="7302"/>
        <w:shd w:val="clear" w:color="auto" w:fill="auto"/>
        <w:spacing w:after="60" w:line="251" w:lineRule="exact"/>
        <w:ind w:left="2080" w:firstLine="0"/>
        <w:jc w:val="left"/>
      </w:pPr>
      <w:r>
        <w:rPr>
          <w:rStyle w:val="160pt4"/>
          <w:b/>
          <w:bCs/>
          <w:i/>
          <w:iCs/>
        </w:rPr>
        <w:t>Л. Костенко.</w:t>
      </w:r>
    </w:p>
    <w:p w:rsidR="00A66788" w:rsidRDefault="001A7945">
      <w:pPr>
        <w:pStyle w:val="41"/>
        <w:framePr w:w="3649" w:h="9047" w:hRule="exact" w:wrap="none" w:vAnchor="page" w:hAnchor="page" w:x="4583" w:y="7302"/>
        <w:shd w:val="clear" w:color="auto" w:fill="auto"/>
        <w:spacing w:before="0" w:line="251" w:lineRule="exact"/>
        <w:ind w:left="140" w:right="80" w:firstLine="0"/>
      </w:pPr>
      <w:r>
        <w:rPr>
          <w:rStyle w:val="ArialNarrow10pt0pt"/>
          <w:b/>
          <w:bCs/>
        </w:rPr>
        <w:t xml:space="preserve">Групи іменників </w:t>
      </w:r>
      <w:r>
        <w:rPr>
          <w:rStyle w:val="10pt0pt4"/>
        </w:rPr>
        <w:t xml:space="preserve">з </w:t>
      </w:r>
      <w:r>
        <w:rPr>
          <w:rStyle w:val="ArialNarrow10pt0pt"/>
          <w:b/>
          <w:bCs/>
        </w:rPr>
        <w:t xml:space="preserve">основою на -р </w:t>
      </w:r>
      <w:r>
        <w:rPr>
          <w:rStyle w:val="10pt0pt4"/>
        </w:rPr>
        <w:t>Іменники II відміни чоловічого ро</w:t>
      </w:r>
      <w:r>
        <w:rPr>
          <w:rStyle w:val="10pt0pt4"/>
        </w:rPr>
        <w:softHyphen/>
      </w:r>
      <w:r>
        <w:rPr>
          <w:rStyle w:val="8pt0pt3"/>
        </w:rPr>
        <w:t xml:space="preserve">ду </w:t>
      </w:r>
      <w:r>
        <w:rPr>
          <w:rStyle w:val="10pt0pt4"/>
        </w:rPr>
        <w:t xml:space="preserve">з кінцевим </w:t>
      </w:r>
      <w:r>
        <w:rPr>
          <w:rStyle w:val="0ptc"/>
          <w:b/>
          <w:bCs/>
        </w:rPr>
        <w:t xml:space="preserve">-ир, -ар, -яр, -ор, -ур, -ір </w:t>
      </w:r>
      <w:r>
        <w:rPr>
          <w:rStyle w:val="10pt0pt4"/>
        </w:rPr>
        <w:t>можуть належати до твердої, м’якої і мішаної груп.</w:t>
      </w:r>
    </w:p>
    <w:p w:rsidR="00A66788" w:rsidRDefault="001A7945">
      <w:pPr>
        <w:pStyle w:val="41"/>
        <w:framePr w:w="3649" w:h="9047" w:hRule="exact" w:wrap="none" w:vAnchor="page" w:hAnchor="page" w:x="4583" w:y="7302"/>
        <w:shd w:val="clear" w:color="auto" w:fill="auto"/>
        <w:spacing w:before="0" w:line="239" w:lineRule="exact"/>
        <w:ind w:left="140" w:right="80" w:firstLine="0"/>
        <w:jc w:val="both"/>
      </w:pPr>
      <w:r>
        <w:rPr>
          <w:rStyle w:val="10pt0pt4"/>
        </w:rPr>
        <w:t xml:space="preserve">Тверда група. До неї </w:t>
      </w:r>
      <w:r>
        <w:rPr>
          <w:rStyle w:val="10pt0pt4"/>
        </w:rPr>
        <w:t>належить більшість іменників:</w:t>
      </w:r>
    </w:p>
    <w:p w:rsidR="00A66788" w:rsidRDefault="001A7945">
      <w:pPr>
        <w:pStyle w:val="160"/>
        <w:framePr w:w="3649" w:h="9047" w:hRule="exact" w:wrap="none" w:vAnchor="page" w:hAnchor="page" w:x="4583" w:y="7302"/>
        <w:numPr>
          <w:ilvl w:val="0"/>
          <w:numId w:val="89"/>
        </w:numPr>
        <w:shd w:val="clear" w:color="auto" w:fill="auto"/>
        <w:tabs>
          <w:tab w:val="left" w:pos="309"/>
        </w:tabs>
        <w:spacing w:line="239" w:lineRule="exact"/>
        <w:ind w:left="140" w:right="80" w:firstLine="0"/>
        <w:jc w:val="both"/>
      </w:pPr>
      <w:r>
        <w:rPr>
          <w:rStyle w:val="1610pt0pt3"/>
        </w:rPr>
        <w:t xml:space="preserve">Майже всі односкладові: </w:t>
      </w:r>
      <w:r>
        <w:rPr>
          <w:rStyle w:val="160pt4"/>
          <w:b/>
          <w:bCs/>
          <w:i/>
          <w:iCs/>
        </w:rPr>
        <w:t xml:space="preserve">двір, дар, </w:t>
      </w:r>
      <w:r>
        <w:rPr>
          <w:rStyle w:val="160pt4"/>
          <w:b/>
          <w:bCs/>
          <w:i/>
          <w:iCs/>
          <w:vertAlign w:val="superscript"/>
        </w:rPr>
        <w:t>ви</w:t>
      </w:r>
      <w:r>
        <w:rPr>
          <w:rStyle w:val="160pt4"/>
          <w:b/>
          <w:bCs/>
          <w:i/>
          <w:iCs/>
        </w:rPr>
        <w:t>д, звір, мир, твір, жир, сир;</w:t>
      </w:r>
    </w:p>
    <w:p w:rsidR="00A66788" w:rsidRDefault="001A7945">
      <w:pPr>
        <w:pStyle w:val="41"/>
        <w:framePr w:w="3649" w:h="9047" w:hRule="exact" w:wrap="none" w:vAnchor="page" w:hAnchor="page" w:x="4583" w:y="7302"/>
        <w:shd w:val="clear" w:color="auto" w:fill="auto"/>
        <w:spacing w:before="0" w:line="235" w:lineRule="exact"/>
        <w:ind w:left="140" w:right="80" w:firstLine="0"/>
        <w:jc w:val="both"/>
      </w:pPr>
      <w:r>
        <w:rPr>
          <w:rStyle w:val="10pt0pt4"/>
        </w:rPr>
        <w:t xml:space="preserve">' іншомовні на </w:t>
      </w:r>
      <w:r>
        <w:rPr>
          <w:rStyle w:val="0ptc"/>
          <w:b/>
          <w:bCs/>
        </w:rPr>
        <w:t>-ар (яр), -ир, -ур ,-ор, 'ір</w:t>
      </w:r>
      <w:r>
        <w:rPr>
          <w:rStyle w:val="10pt0pt4"/>
        </w:rPr>
        <w:t xml:space="preserve"> зі сталим наголосом на основі (при відмінюванні не переходить На закінчення):</w:t>
      </w:r>
    </w:p>
    <w:p w:rsidR="00A66788" w:rsidRDefault="001A7945">
      <w:pPr>
        <w:pStyle w:val="160"/>
        <w:framePr w:w="3649" w:h="9047" w:hRule="exact" w:wrap="none" w:vAnchor="page" w:hAnchor="page" w:x="4583" w:y="7302"/>
        <w:shd w:val="clear" w:color="auto" w:fill="auto"/>
        <w:spacing w:line="235" w:lineRule="exact"/>
        <w:ind w:left="140" w:right="80" w:firstLine="0"/>
        <w:jc w:val="both"/>
      </w:pPr>
      <w:r>
        <w:rPr>
          <w:rStyle w:val="160pt4"/>
          <w:b/>
          <w:bCs/>
          <w:i/>
          <w:iCs/>
        </w:rPr>
        <w:t xml:space="preserve">Ювіляр, гектар, абажур, варвар, до- </w:t>
      </w:r>
      <w:r>
        <w:rPr>
          <w:rStyle w:val="160pt4"/>
          <w:b/>
          <w:bCs/>
          <w:i/>
          <w:iCs/>
          <w:vertAlign w:val="superscript"/>
        </w:rPr>
        <w:t>Ла</w:t>
      </w:r>
      <w:r>
        <w:rPr>
          <w:rStyle w:val="160pt4"/>
          <w:b/>
          <w:bCs/>
          <w:i/>
          <w:iCs/>
        </w:rPr>
        <w:t xml:space="preserve">Р, бригадир, панцир, пластир, інженер, сувенір, директор, інжир, </w:t>
      </w:r>
      <w:r>
        <w:rPr>
          <w:rStyle w:val="160pt4"/>
          <w:b/>
          <w:bCs/>
          <w:i/>
          <w:iCs/>
          <w:vertAlign w:val="superscript"/>
        </w:rPr>
        <w:t>п</w:t>
      </w:r>
      <w:r>
        <w:rPr>
          <w:rStyle w:val="160pt4"/>
          <w:b/>
          <w:bCs/>
          <w:i/>
          <w:iCs/>
        </w:rPr>
        <w:t>рапор, снігур, комар, алюр, фут</w:t>
      </w:r>
      <w:r>
        <w:rPr>
          <w:rStyle w:val="160pt4"/>
          <w:b/>
          <w:bCs/>
          <w:i/>
          <w:iCs/>
        </w:rPr>
        <w:softHyphen/>
      </w:r>
    </w:p>
    <w:p w:rsidR="00A66788" w:rsidRDefault="001A7945">
      <w:pPr>
        <w:pStyle w:val="160"/>
        <w:framePr w:w="3756" w:h="8939" w:hRule="exact" w:wrap="none" w:vAnchor="page" w:hAnchor="page" w:x="8495" w:y="7386"/>
        <w:shd w:val="clear" w:color="auto" w:fill="auto"/>
        <w:spacing w:line="235" w:lineRule="exact"/>
        <w:ind w:left="140" w:right="80" w:firstLine="0"/>
        <w:jc w:val="both"/>
      </w:pPr>
      <w:r>
        <w:rPr>
          <w:rStyle w:val="160pt4"/>
          <w:b/>
          <w:bCs/>
          <w:i/>
          <w:iCs/>
        </w:rPr>
        <w:t>ляр, колір, кар’єр, Каїр, браконьєр, муляр, столяр.</w:t>
      </w:r>
    </w:p>
    <w:p w:rsidR="00A66788" w:rsidRDefault="001A7945">
      <w:pPr>
        <w:pStyle w:val="41"/>
        <w:framePr w:w="3756" w:h="8939" w:hRule="exact" w:wrap="none" w:vAnchor="page" w:hAnchor="page" w:x="8495" w:y="7386"/>
        <w:shd w:val="clear" w:color="auto" w:fill="auto"/>
        <w:spacing w:before="0" w:line="247" w:lineRule="exact"/>
        <w:ind w:left="120" w:right="80" w:firstLine="220"/>
        <w:jc w:val="both"/>
      </w:pPr>
      <w:r>
        <w:rPr>
          <w:rStyle w:val="10pt0pt4"/>
        </w:rPr>
        <w:t xml:space="preserve">М’яка група. Тільки іменники на </w:t>
      </w:r>
      <w:r>
        <w:rPr>
          <w:rStyle w:val="0ptc"/>
          <w:b/>
          <w:bCs/>
        </w:rPr>
        <w:t>■ар, -ир,</w:t>
      </w:r>
      <w:r>
        <w:rPr>
          <w:rStyle w:val="10pt0pt4"/>
        </w:rPr>
        <w:t xml:space="preserve"> у яких наголос при відміню</w:t>
      </w:r>
      <w:r>
        <w:rPr>
          <w:rStyle w:val="10pt0pt4"/>
        </w:rPr>
        <w:softHyphen/>
        <w:t>ванні (особливо в множині) перехо</w:t>
      </w:r>
      <w:r>
        <w:rPr>
          <w:rStyle w:val="10pt0pt4"/>
        </w:rPr>
        <w:softHyphen/>
      </w:r>
      <w:r>
        <w:rPr>
          <w:rStyle w:val="10pt0pt4"/>
        </w:rPr>
        <w:t>дить з основи на закінчення:</w:t>
      </w:r>
    </w:p>
    <w:p w:rsidR="00A66788" w:rsidRDefault="001A7945">
      <w:pPr>
        <w:pStyle w:val="160"/>
        <w:framePr w:w="3756" w:h="8939" w:hRule="exact" w:wrap="none" w:vAnchor="page" w:hAnchor="page" w:x="8495" w:y="7386"/>
        <w:shd w:val="clear" w:color="auto" w:fill="auto"/>
        <w:spacing w:line="247" w:lineRule="exact"/>
        <w:ind w:left="360" w:right="80" w:firstLine="0"/>
        <w:jc w:val="both"/>
      </w:pPr>
      <w:r>
        <w:rPr>
          <w:rStyle w:val="160pt4"/>
          <w:b/>
          <w:bCs/>
          <w:i/>
          <w:iCs/>
        </w:rPr>
        <w:t>вівчар, лікар, писар, токар, кобзар, богатир, поводир, буквар, тягар, різьбяр, книгар, володар, орендар, секретар, поштар, ліхтар, бун</w:t>
      </w:r>
      <w:r>
        <w:rPr>
          <w:rStyle w:val="160pt4"/>
          <w:b/>
          <w:bCs/>
          <w:i/>
          <w:iCs/>
        </w:rPr>
        <w:softHyphen/>
        <w:t>тар, казкар, косар, страйкар, слю</w:t>
      </w:r>
      <w:r>
        <w:rPr>
          <w:rStyle w:val="160pt4"/>
          <w:b/>
          <w:bCs/>
          <w:i/>
          <w:iCs/>
        </w:rPr>
        <w:softHyphen/>
        <w:t>сар, аптекар, ледар,</w:t>
      </w:r>
      <w:r>
        <w:rPr>
          <w:rStyle w:val="1610pt0pt3"/>
        </w:rPr>
        <w:t xml:space="preserve"> а також імен</w:t>
      </w:r>
      <w:r>
        <w:rPr>
          <w:rStyle w:val="1610pt0pt3"/>
        </w:rPr>
        <w:softHyphen/>
        <w:t xml:space="preserve">ники </w:t>
      </w:r>
      <w:r>
        <w:rPr>
          <w:rStyle w:val="160pt4"/>
          <w:b/>
          <w:bCs/>
          <w:i/>
          <w:iCs/>
        </w:rPr>
        <w:t xml:space="preserve">якір, Ігор, лобур, </w:t>
      </w:r>
      <w:r>
        <w:rPr>
          <w:rStyle w:val="160pt4"/>
          <w:b/>
          <w:bCs/>
          <w:i/>
          <w:iCs/>
        </w:rPr>
        <w:t>єгер.</w:t>
      </w:r>
    </w:p>
    <w:p w:rsidR="00A66788" w:rsidRDefault="001A7945">
      <w:pPr>
        <w:pStyle w:val="41"/>
        <w:framePr w:w="3756" w:h="8939" w:hRule="exact" w:wrap="none" w:vAnchor="page" w:hAnchor="page" w:x="8495" w:y="7386"/>
        <w:shd w:val="clear" w:color="auto" w:fill="auto"/>
        <w:spacing w:before="0" w:line="247" w:lineRule="exact"/>
        <w:ind w:left="120" w:right="80" w:firstLine="220"/>
        <w:jc w:val="both"/>
      </w:pPr>
      <w:r>
        <w:rPr>
          <w:rStyle w:val="10pt0pt4"/>
        </w:rPr>
        <w:t xml:space="preserve">Мішана група. Тільки іменники на </w:t>
      </w:r>
      <w:r>
        <w:rPr>
          <w:rStyle w:val="0ptc"/>
          <w:b/>
          <w:bCs/>
        </w:rPr>
        <w:t>-яр,</w:t>
      </w:r>
      <w:r>
        <w:rPr>
          <w:rStyle w:val="10pt0pt4"/>
        </w:rPr>
        <w:t xml:space="preserve"> що називають осіб чоловічої статі за професією чи характером виробни</w:t>
      </w:r>
      <w:r>
        <w:rPr>
          <w:rStyle w:val="10pt0pt4"/>
        </w:rPr>
        <w:softHyphen/>
        <w:t>чої діяльності.</w:t>
      </w:r>
    </w:p>
    <w:p w:rsidR="00A66788" w:rsidRDefault="001A7945">
      <w:pPr>
        <w:pStyle w:val="41"/>
        <w:framePr w:w="3756" w:h="8939" w:hRule="exact" w:wrap="none" w:vAnchor="page" w:hAnchor="page" w:x="8495" w:y="7386"/>
        <w:shd w:val="clear" w:color="auto" w:fill="auto"/>
        <w:spacing w:before="0" w:line="247" w:lineRule="exact"/>
        <w:ind w:left="120" w:right="80" w:firstLine="220"/>
        <w:jc w:val="both"/>
      </w:pPr>
      <w:r>
        <w:rPr>
          <w:rStyle w:val="10pt0pt4"/>
        </w:rPr>
        <w:t>Наголос у непрямих відмінках також переходить із суфікса на закінчення:</w:t>
      </w:r>
    </w:p>
    <w:p w:rsidR="00A66788" w:rsidRDefault="001A7945">
      <w:pPr>
        <w:pStyle w:val="160"/>
        <w:framePr w:w="3756" w:h="8939" w:hRule="exact" w:wrap="none" w:vAnchor="page" w:hAnchor="page" w:x="8495" w:y="7386"/>
        <w:shd w:val="clear" w:color="auto" w:fill="auto"/>
        <w:spacing w:after="114" w:line="247" w:lineRule="exact"/>
        <w:ind w:left="120" w:right="80" w:firstLine="220"/>
        <w:jc w:val="both"/>
      </w:pPr>
      <w:r>
        <w:rPr>
          <w:rStyle w:val="160pt4"/>
          <w:b/>
          <w:bCs/>
          <w:i/>
          <w:iCs/>
        </w:rPr>
        <w:t>зброяр, дігтяр, вапняр, вугляр, бе</w:t>
      </w:r>
      <w:r>
        <w:rPr>
          <w:rStyle w:val="160pt4"/>
          <w:b/>
          <w:bCs/>
          <w:i/>
          <w:iCs/>
        </w:rPr>
        <w:softHyphen/>
        <w:t xml:space="preserve">тоняр, газетяр, </w:t>
      </w:r>
      <w:r>
        <w:rPr>
          <w:rStyle w:val="160pt4"/>
          <w:b/>
          <w:bCs/>
          <w:i/>
          <w:iCs/>
        </w:rPr>
        <w:t>гусляр, тесляр, ков</w:t>
      </w:r>
      <w:r>
        <w:rPr>
          <w:rStyle w:val="160pt4"/>
          <w:b/>
          <w:bCs/>
          <w:i/>
          <w:iCs/>
        </w:rPr>
        <w:softHyphen/>
        <w:t>заняр, оленяр, школяр, повістяр, пісняр, каменяр, гендляр, смоляр.</w:t>
      </w:r>
    </w:p>
    <w:p w:rsidR="00A66788" w:rsidRDefault="001A7945">
      <w:pPr>
        <w:pStyle w:val="190"/>
        <w:framePr w:w="3756" w:h="8939" w:hRule="exact" w:wrap="none" w:vAnchor="page" w:hAnchor="page" w:x="8495" w:y="7386"/>
        <w:shd w:val="clear" w:color="auto" w:fill="auto"/>
        <w:spacing w:before="0" w:line="255" w:lineRule="exact"/>
        <w:ind w:left="120" w:firstLine="220"/>
        <w:jc w:val="both"/>
      </w:pPr>
      <w:r>
        <w:rPr>
          <w:rStyle w:val="1910pt"/>
          <w:b/>
          <w:bCs/>
        </w:rPr>
        <w:t>Зразки відмінювання іменників</w:t>
      </w:r>
    </w:p>
    <w:p w:rsidR="00A66788" w:rsidRDefault="001A7945">
      <w:pPr>
        <w:pStyle w:val="190"/>
        <w:framePr w:w="3756" w:h="8939" w:hRule="exact" w:wrap="none" w:vAnchor="page" w:hAnchor="page" w:x="8495" w:y="7386"/>
        <w:numPr>
          <w:ilvl w:val="0"/>
          <w:numId w:val="90"/>
        </w:numPr>
        <w:shd w:val="clear" w:color="auto" w:fill="auto"/>
        <w:tabs>
          <w:tab w:val="left" w:pos="500"/>
        </w:tabs>
        <w:spacing w:before="0" w:line="255" w:lineRule="exact"/>
        <w:ind w:left="120" w:firstLine="220"/>
        <w:jc w:val="both"/>
      </w:pPr>
      <w:r>
        <w:rPr>
          <w:rStyle w:val="1910pt"/>
          <w:b/>
          <w:bCs/>
        </w:rPr>
        <w:t>відміни</w:t>
      </w:r>
    </w:p>
    <w:p w:rsidR="00A66788" w:rsidRDefault="001A7945">
      <w:pPr>
        <w:pStyle w:val="160"/>
        <w:framePr w:w="3756" w:h="8939" w:hRule="exact" w:wrap="none" w:vAnchor="page" w:hAnchor="page" w:x="8495" w:y="7386"/>
        <w:shd w:val="clear" w:color="auto" w:fill="auto"/>
        <w:spacing w:after="124" w:line="180" w:lineRule="exact"/>
        <w:ind w:right="80" w:firstLine="0"/>
        <w:jc w:val="center"/>
      </w:pPr>
      <w:r>
        <w:rPr>
          <w:rStyle w:val="160pt4"/>
          <w:b/>
          <w:bCs/>
          <w:i/>
          <w:iCs/>
        </w:rPr>
        <w:t>Однина</w:t>
      </w:r>
    </w:p>
    <w:p w:rsidR="00A66788" w:rsidRDefault="001A7945">
      <w:pPr>
        <w:pStyle w:val="41"/>
        <w:framePr w:w="3756" w:h="8939" w:hRule="exact" w:wrap="none" w:vAnchor="page" w:hAnchor="page" w:x="8495" w:y="7386"/>
        <w:shd w:val="clear" w:color="auto" w:fill="auto"/>
        <w:spacing w:before="0" w:after="37" w:line="200" w:lineRule="exact"/>
        <w:ind w:left="120" w:firstLine="220"/>
        <w:jc w:val="both"/>
      </w:pPr>
      <w:r>
        <w:rPr>
          <w:rStyle w:val="10pt0pt4"/>
        </w:rPr>
        <w:t>Тверда група:</w:t>
      </w:r>
    </w:p>
    <w:p w:rsidR="00A66788" w:rsidRDefault="001A7945">
      <w:pPr>
        <w:pStyle w:val="160"/>
        <w:framePr w:w="3756" w:h="8939" w:hRule="exact" w:wrap="none" w:vAnchor="page" w:hAnchor="page" w:x="8495" w:y="7386"/>
        <w:shd w:val="clear" w:color="auto" w:fill="auto"/>
        <w:tabs>
          <w:tab w:val="left" w:pos="506"/>
        </w:tabs>
        <w:spacing w:line="239" w:lineRule="exact"/>
        <w:ind w:left="360" w:right="80" w:hanging="220"/>
        <w:jc w:val="left"/>
      </w:pPr>
      <w:r>
        <w:rPr>
          <w:rStyle w:val="1610pt0pt3"/>
        </w:rPr>
        <w:t>Н.</w:t>
      </w:r>
      <w:r>
        <w:rPr>
          <w:rStyle w:val="1610pt0pt3"/>
        </w:rPr>
        <w:tab/>
      </w:r>
      <w:r>
        <w:rPr>
          <w:rStyle w:val="160pt4"/>
          <w:b/>
          <w:bCs/>
          <w:i/>
          <w:iCs/>
        </w:rPr>
        <w:t>степ, командир, батько, Артем, вікно</w:t>
      </w:r>
    </w:p>
    <w:p w:rsidR="00A66788" w:rsidRDefault="001A7945">
      <w:pPr>
        <w:pStyle w:val="160"/>
        <w:framePr w:w="3756" w:h="8939" w:hRule="exact" w:wrap="none" w:vAnchor="page" w:hAnchor="page" w:x="8495" w:y="7386"/>
        <w:shd w:val="clear" w:color="auto" w:fill="auto"/>
        <w:spacing w:line="239" w:lineRule="exact"/>
        <w:ind w:left="360" w:right="80" w:hanging="220"/>
        <w:jc w:val="left"/>
      </w:pPr>
      <w:r>
        <w:rPr>
          <w:rStyle w:val="1610pt0pt3"/>
        </w:rPr>
        <w:t xml:space="preserve">Р. </w:t>
      </w:r>
      <w:r>
        <w:rPr>
          <w:rStyle w:val="160pt4"/>
          <w:b/>
          <w:bCs/>
          <w:i/>
          <w:iCs/>
        </w:rPr>
        <w:t>степу, командира, батька, Арте- ма, вікна</w:t>
      </w:r>
    </w:p>
    <w:p w:rsidR="00A66788" w:rsidRDefault="001A7945">
      <w:pPr>
        <w:pStyle w:val="160"/>
        <w:framePr w:w="3756" w:h="8939" w:hRule="exact" w:wrap="none" w:vAnchor="page" w:hAnchor="page" w:x="8495" w:y="7386"/>
        <w:shd w:val="clear" w:color="auto" w:fill="auto"/>
        <w:spacing w:line="239" w:lineRule="exact"/>
        <w:ind w:right="80" w:firstLine="0"/>
        <w:jc w:val="center"/>
      </w:pPr>
      <w:r>
        <w:rPr>
          <w:rStyle w:val="1610pt0pt3"/>
        </w:rPr>
        <w:t xml:space="preserve">Д. </w:t>
      </w:r>
      <w:r>
        <w:rPr>
          <w:rStyle w:val="160pt4"/>
          <w:b/>
          <w:bCs/>
          <w:i/>
          <w:iCs/>
        </w:rPr>
        <w:t xml:space="preserve">степові (-у), </w:t>
      </w:r>
      <w:r>
        <w:rPr>
          <w:rStyle w:val="160pt4"/>
          <w:b/>
          <w:bCs/>
          <w:i/>
          <w:iCs/>
        </w:rPr>
        <w:t>командирові ( у), ба</w:t>
      </w:r>
      <w:r>
        <w:rPr>
          <w:rStyle w:val="160pt4"/>
          <w:b/>
          <w:bCs/>
          <w:i/>
          <w:iCs/>
        </w:rPr>
        <w:softHyphen/>
        <w:t>тькові (-у), Артемові (-у), вікну</w:t>
      </w:r>
    </w:p>
    <w:p w:rsidR="00A66788" w:rsidRDefault="001A7945">
      <w:pPr>
        <w:pStyle w:val="174"/>
        <w:framePr w:wrap="none" w:vAnchor="page" w:hAnchor="page" w:x="11705" w:y="16564"/>
        <w:shd w:val="clear" w:color="auto" w:fill="auto"/>
        <w:spacing w:line="190" w:lineRule="exact"/>
        <w:ind w:left="20"/>
      </w:pPr>
      <w:r>
        <w:t>185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404" w:y="6896"/>
        <w:shd w:val="clear" w:color="auto" w:fill="auto"/>
        <w:spacing w:line="180" w:lineRule="exact"/>
        <w:ind w:left="20"/>
      </w:pPr>
      <w:r>
        <w:rPr>
          <w:rStyle w:val="119pt0pt"/>
          <w:b/>
          <w:bCs/>
          <w:i/>
          <w:iCs/>
        </w:rPr>
        <w:lastRenderedPageBreak/>
        <w:t>УКРАЇНСЬКА МОВА</w:t>
      </w:r>
    </w:p>
    <w:p w:rsidR="00A66788" w:rsidRDefault="001A7945">
      <w:pPr>
        <w:pStyle w:val="131"/>
        <w:framePr w:w="3944" w:h="9244" w:hRule="exact" w:wrap="none" w:vAnchor="page" w:hAnchor="page" w:x="4424" w:y="7277"/>
        <w:numPr>
          <w:ilvl w:val="0"/>
          <w:numId w:val="91"/>
        </w:numPr>
        <w:shd w:val="clear" w:color="auto" w:fill="auto"/>
        <w:tabs>
          <w:tab w:val="left" w:pos="552"/>
        </w:tabs>
        <w:spacing w:after="0" w:line="264" w:lineRule="exact"/>
        <w:ind w:left="480" w:right="100" w:hanging="340"/>
        <w:jc w:val="both"/>
      </w:pPr>
      <w:r>
        <w:rPr>
          <w:rStyle w:val="1395pt0pt4"/>
          <w:b/>
          <w:bCs/>
          <w:i/>
          <w:iCs/>
        </w:rPr>
        <w:t xml:space="preserve">степ, командира, батька, </w:t>
      </w:r>
      <w:r>
        <w:rPr>
          <w:rStyle w:val="1395pt0pt4"/>
          <w:b/>
          <w:bCs/>
          <w:i/>
          <w:iCs/>
          <w:lang w:val="ru-RU"/>
        </w:rPr>
        <w:t>Арте</w:t>
      </w:r>
      <w:r>
        <w:rPr>
          <w:rStyle w:val="1395pt0pt4"/>
          <w:b/>
          <w:bCs/>
          <w:i/>
          <w:iCs/>
          <w:lang w:val="ru-RU"/>
        </w:rPr>
        <w:softHyphen/>
        <w:t xml:space="preserve">ма, </w:t>
      </w:r>
      <w:r>
        <w:rPr>
          <w:rStyle w:val="130pt3"/>
          <w:b/>
          <w:bCs/>
          <w:i/>
          <w:iCs/>
        </w:rPr>
        <w:t>вікно</w:t>
      </w:r>
    </w:p>
    <w:p w:rsidR="00A66788" w:rsidRDefault="001A7945">
      <w:pPr>
        <w:pStyle w:val="160"/>
        <w:framePr w:w="3944" w:h="9244" w:hRule="exact" w:wrap="none" w:vAnchor="page" w:hAnchor="page" w:x="4424" w:y="7277"/>
        <w:shd w:val="clear" w:color="auto" w:fill="auto"/>
        <w:tabs>
          <w:tab w:val="left" w:pos="552"/>
          <w:tab w:val="left" w:pos="556"/>
        </w:tabs>
        <w:spacing w:after="111" w:line="264" w:lineRule="exact"/>
        <w:ind w:left="480" w:right="100"/>
        <w:jc w:val="both"/>
      </w:pPr>
      <w:r>
        <w:rPr>
          <w:rStyle w:val="1610pt0pt3"/>
        </w:rPr>
        <w:t>О.</w:t>
      </w:r>
      <w:r>
        <w:rPr>
          <w:rStyle w:val="1610pt0pt3"/>
        </w:rPr>
        <w:tab/>
      </w:r>
      <w:r>
        <w:rPr>
          <w:rStyle w:val="160pt4"/>
          <w:b/>
          <w:bCs/>
          <w:i/>
          <w:iCs/>
        </w:rPr>
        <w:t xml:space="preserve">степом,, командиром, батьком, </w:t>
      </w:r>
      <w:r>
        <w:rPr>
          <w:rStyle w:val="160pt4"/>
          <w:b/>
          <w:bCs/>
          <w:i/>
          <w:iCs/>
          <w:lang w:val="ru-RU"/>
        </w:rPr>
        <w:t xml:space="preserve">Артемом, </w:t>
      </w:r>
      <w:r>
        <w:rPr>
          <w:rStyle w:val="160pt4"/>
          <w:b/>
          <w:bCs/>
          <w:i/>
          <w:iCs/>
        </w:rPr>
        <w:t xml:space="preserve">вікном </w:t>
      </w:r>
      <w:r>
        <w:rPr>
          <w:rStyle w:val="1610pt0pt3"/>
          <w:lang w:val="ru-RU"/>
        </w:rPr>
        <w:t xml:space="preserve">М. </w:t>
      </w:r>
      <w:r>
        <w:rPr>
          <w:rStyle w:val="1610pt0pt3"/>
        </w:rPr>
        <w:t xml:space="preserve">(на, у, при) </w:t>
      </w:r>
      <w:r>
        <w:rPr>
          <w:rStyle w:val="160pt4"/>
          <w:b/>
          <w:bCs/>
          <w:i/>
          <w:iCs/>
        </w:rPr>
        <w:t xml:space="preserve">степу, командирові ( у), батькові </w:t>
      </w:r>
      <w:r>
        <w:rPr>
          <w:rStyle w:val="163pt"/>
          <w:b/>
          <w:bCs/>
          <w:i/>
          <w:iCs/>
        </w:rPr>
        <w:t>(у),</w:t>
      </w:r>
      <w:r>
        <w:rPr>
          <w:rStyle w:val="160pt4"/>
          <w:b/>
          <w:bCs/>
          <w:i/>
          <w:iCs/>
        </w:rPr>
        <w:t xml:space="preserve"> Артемові ( у ), вікні </w:t>
      </w:r>
      <w:r>
        <w:rPr>
          <w:rStyle w:val="1610pt0pt3"/>
        </w:rPr>
        <w:t xml:space="preserve">Кл. </w:t>
      </w:r>
      <w:r>
        <w:rPr>
          <w:rStyle w:val="160pt4"/>
          <w:b/>
          <w:bCs/>
          <w:i/>
          <w:iCs/>
        </w:rPr>
        <w:t xml:space="preserve">степе, командире, батьку, </w:t>
      </w:r>
      <w:r>
        <w:rPr>
          <w:rStyle w:val="160pt4"/>
          <w:b/>
          <w:bCs/>
          <w:i/>
          <w:iCs/>
          <w:lang w:val="ru-RU"/>
        </w:rPr>
        <w:t>Арте</w:t>
      </w:r>
      <w:r>
        <w:rPr>
          <w:rStyle w:val="160pt4"/>
          <w:b/>
          <w:bCs/>
          <w:i/>
          <w:iCs/>
          <w:lang w:val="ru-RU"/>
        </w:rPr>
        <w:softHyphen/>
        <w:t xml:space="preserve">ме, </w:t>
      </w:r>
      <w:r>
        <w:rPr>
          <w:rStyle w:val="160pt4"/>
          <w:b/>
          <w:bCs/>
          <w:i/>
          <w:iCs/>
        </w:rPr>
        <w:t>вікно</w:t>
      </w:r>
    </w:p>
    <w:p w:rsidR="00A66788" w:rsidRDefault="001A7945">
      <w:pPr>
        <w:pStyle w:val="41"/>
        <w:framePr w:w="3944" w:h="9244" w:hRule="exact" w:wrap="none" w:vAnchor="page" w:hAnchor="page" w:x="4424" w:y="7277"/>
        <w:shd w:val="clear" w:color="auto" w:fill="auto"/>
        <w:spacing w:before="0" w:line="200" w:lineRule="exact"/>
        <w:ind w:left="740" w:hanging="260"/>
      </w:pPr>
      <w:r>
        <w:rPr>
          <w:rStyle w:val="10pt0pt4"/>
        </w:rPr>
        <w:t>М’яка група:</w:t>
      </w:r>
    </w:p>
    <w:p w:rsidR="00A66788" w:rsidRDefault="001A7945">
      <w:pPr>
        <w:pStyle w:val="160"/>
        <w:framePr w:w="3944" w:h="9244" w:hRule="exact" w:wrap="none" w:vAnchor="page" w:hAnchor="page" w:x="4424" w:y="7277"/>
        <w:shd w:val="clear" w:color="auto" w:fill="auto"/>
        <w:tabs>
          <w:tab w:val="left" w:pos="552"/>
        </w:tabs>
        <w:spacing w:line="252" w:lineRule="exact"/>
        <w:ind w:left="480" w:right="100"/>
        <w:jc w:val="both"/>
      </w:pPr>
      <w:r>
        <w:rPr>
          <w:rStyle w:val="1610pt0pt3"/>
        </w:rPr>
        <w:t>Н.</w:t>
      </w:r>
      <w:r>
        <w:rPr>
          <w:rStyle w:val="1610pt0pt3"/>
        </w:rPr>
        <w:tab/>
      </w:r>
      <w:r>
        <w:rPr>
          <w:rStyle w:val="160pt4"/>
          <w:b/>
          <w:bCs/>
          <w:i/>
          <w:iCs/>
        </w:rPr>
        <w:t>учень, край, лікар, Андрій, море, знання</w:t>
      </w:r>
    </w:p>
    <w:p w:rsidR="00A66788" w:rsidRDefault="001A7945">
      <w:pPr>
        <w:pStyle w:val="160"/>
        <w:framePr w:w="3944" w:h="9244" w:hRule="exact" w:wrap="none" w:vAnchor="page" w:hAnchor="page" w:x="4424" w:y="7277"/>
        <w:shd w:val="clear" w:color="auto" w:fill="auto"/>
        <w:spacing w:line="252" w:lineRule="exact"/>
        <w:ind w:left="480" w:right="100"/>
        <w:jc w:val="both"/>
      </w:pPr>
      <w:r>
        <w:rPr>
          <w:rStyle w:val="1610pt0pt3"/>
        </w:rPr>
        <w:t xml:space="preserve">Р. </w:t>
      </w:r>
      <w:r>
        <w:rPr>
          <w:rStyle w:val="160pt4"/>
          <w:b/>
          <w:bCs/>
          <w:i/>
          <w:iCs/>
        </w:rPr>
        <w:t>учня, краю, лікаря, Андрія, моря, знання</w:t>
      </w:r>
    </w:p>
    <w:p w:rsidR="00A66788" w:rsidRDefault="001A7945">
      <w:pPr>
        <w:pStyle w:val="160"/>
        <w:framePr w:w="3944" w:h="9244" w:hRule="exact" w:wrap="none" w:vAnchor="page" w:hAnchor="page" w:x="4424" w:y="7277"/>
        <w:shd w:val="clear" w:color="auto" w:fill="auto"/>
        <w:spacing w:line="252" w:lineRule="exact"/>
        <w:ind w:left="740" w:right="100" w:hanging="600"/>
        <w:jc w:val="left"/>
      </w:pPr>
      <w:r>
        <w:rPr>
          <w:rStyle w:val="1610pt0pt3"/>
        </w:rPr>
        <w:t xml:space="preserve">Д. </w:t>
      </w:r>
      <w:r>
        <w:rPr>
          <w:rStyle w:val="160pt4"/>
          <w:b/>
          <w:bCs/>
          <w:i/>
          <w:iCs/>
        </w:rPr>
        <w:t>учневі (-ю), краю (єві), лікареві ( ю), Андрієві ( ю), морю, знанню</w:t>
      </w:r>
    </w:p>
    <w:p w:rsidR="00A66788" w:rsidRDefault="001A7945">
      <w:pPr>
        <w:pStyle w:val="160"/>
        <w:framePr w:w="3944" w:h="9244" w:hRule="exact" w:wrap="none" w:vAnchor="page" w:hAnchor="page" w:x="4424" w:y="7277"/>
        <w:numPr>
          <w:ilvl w:val="0"/>
          <w:numId w:val="92"/>
        </w:numPr>
        <w:shd w:val="clear" w:color="auto" w:fill="auto"/>
        <w:tabs>
          <w:tab w:val="left" w:pos="540"/>
        </w:tabs>
        <w:spacing w:line="252" w:lineRule="exact"/>
        <w:ind w:left="740" w:right="100" w:hanging="600"/>
        <w:jc w:val="left"/>
      </w:pPr>
      <w:r>
        <w:rPr>
          <w:rStyle w:val="160pt4"/>
          <w:b/>
          <w:bCs/>
          <w:i/>
          <w:iCs/>
        </w:rPr>
        <w:t xml:space="preserve">учня, край, </w:t>
      </w:r>
      <w:r>
        <w:rPr>
          <w:rStyle w:val="160pt4"/>
          <w:b/>
          <w:bCs/>
          <w:i/>
          <w:iCs/>
        </w:rPr>
        <w:t>лікаря, Андрія, море, знання</w:t>
      </w:r>
    </w:p>
    <w:p w:rsidR="00A66788" w:rsidRDefault="001A7945">
      <w:pPr>
        <w:pStyle w:val="160"/>
        <w:framePr w:w="3944" w:h="9244" w:hRule="exact" w:wrap="none" w:vAnchor="page" w:hAnchor="page" w:x="4424" w:y="7277"/>
        <w:shd w:val="clear" w:color="auto" w:fill="auto"/>
        <w:tabs>
          <w:tab w:val="left" w:pos="720"/>
        </w:tabs>
        <w:spacing w:after="102" w:line="252" w:lineRule="exact"/>
        <w:ind w:left="740" w:right="100" w:hanging="420"/>
        <w:jc w:val="both"/>
      </w:pPr>
      <w:r>
        <w:rPr>
          <w:rStyle w:val="1610pt0pt3"/>
        </w:rPr>
        <w:t>О.</w:t>
      </w:r>
      <w:r>
        <w:rPr>
          <w:rStyle w:val="1610pt0pt3"/>
        </w:rPr>
        <w:tab/>
      </w:r>
      <w:r>
        <w:rPr>
          <w:rStyle w:val="160pt4"/>
          <w:b/>
          <w:bCs/>
          <w:i/>
          <w:iCs/>
        </w:rPr>
        <w:t xml:space="preserve">учнем, краєм, лікарем, Андрієм, морем, знанням </w:t>
      </w:r>
      <w:r w:rsidRPr="00CC1B4A">
        <w:rPr>
          <w:rStyle w:val="1610pt0pt3"/>
        </w:rPr>
        <w:t xml:space="preserve">М. </w:t>
      </w:r>
      <w:r>
        <w:rPr>
          <w:rStyle w:val="1610pt0pt3"/>
        </w:rPr>
        <w:t xml:space="preserve">(на, у, при) </w:t>
      </w:r>
      <w:r>
        <w:rPr>
          <w:rStyle w:val="160pt4"/>
          <w:b/>
          <w:bCs/>
          <w:i/>
          <w:iCs/>
        </w:rPr>
        <w:t xml:space="preserve">учневі (-і, -ю), краї </w:t>
      </w:r>
      <w:r>
        <w:rPr>
          <w:rStyle w:val="163pt"/>
          <w:b/>
          <w:bCs/>
          <w:i/>
          <w:iCs/>
        </w:rPr>
        <w:t>(ю),</w:t>
      </w:r>
      <w:r>
        <w:rPr>
          <w:rStyle w:val="160pt4"/>
          <w:b/>
          <w:bCs/>
          <w:i/>
          <w:iCs/>
        </w:rPr>
        <w:t xml:space="preserve"> лікареві ( і, -ю), Андрієві ( ю), морі </w:t>
      </w:r>
      <w:r>
        <w:rPr>
          <w:rStyle w:val="163pt"/>
          <w:b/>
          <w:bCs/>
          <w:i/>
          <w:iCs/>
        </w:rPr>
        <w:t>(ю),</w:t>
      </w:r>
      <w:r>
        <w:rPr>
          <w:rStyle w:val="160pt4"/>
          <w:b/>
          <w:bCs/>
          <w:i/>
          <w:iCs/>
        </w:rPr>
        <w:t xml:space="preserve"> знанні </w:t>
      </w:r>
      <w:r>
        <w:rPr>
          <w:rStyle w:val="1610pt0pt3"/>
        </w:rPr>
        <w:t xml:space="preserve">Кл. </w:t>
      </w:r>
      <w:r>
        <w:rPr>
          <w:rStyle w:val="160pt4"/>
          <w:b/>
          <w:bCs/>
          <w:i/>
          <w:iCs/>
        </w:rPr>
        <w:t>учню, краю, лікарю, Андрію, мо</w:t>
      </w:r>
      <w:r>
        <w:rPr>
          <w:rStyle w:val="160pt4"/>
          <w:b/>
          <w:bCs/>
          <w:i/>
          <w:iCs/>
        </w:rPr>
        <w:softHyphen/>
        <w:t>ре, знання</w:t>
      </w:r>
    </w:p>
    <w:p w:rsidR="00A66788" w:rsidRDefault="001A7945">
      <w:pPr>
        <w:pStyle w:val="41"/>
        <w:framePr w:w="3944" w:h="9244" w:hRule="exact" w:wrap="none" w:vAnchor="page" w:hAnchor="page" w:x="4424" w:y="7277"/>
        <w:shd w:val="clear" w:color="auto" w:fill="auto"/>
        <w:spacing w:before="0" w:line="200" w:lineRule="exact"/>
        <w:ind w:left="740" w:hanging="260"/>
      </w:pPr>
      <w:r>
        <w:rPr>
          <w:rStyle w:val="10pt0pt4"/>
        </w:rPr>
        <w:t>Мішана група:</w:t>
      </w:r>
    </w:p>
    <w:p w:rsidR="00A66788" w:rsidRDefault="001A7945">
      <w:pPr>
        <w:pStyle w:val="160"/>
        <w:framePr w:w="3944" w:h="9244" w:hRule="exact" w:wrap="none" w:vAnchor="page" w:hAnchor="page" w:x="4424" w:y="7277"/>
        <w:shd w:val="clear" w:color="auto" w:fill="auto"/>
        <w:tabs>
          <w:tab w:val="left" w:pos="852"/>
        </w:tabs>
        <w:spacing w:line="244" w:lineRule="exact"/>
        <w:ind w:left="480" w:right="100" w:firstLine="0"/>
        <w:jc w:val="left"/>
      </w:pPr>
      <w:r>
        <w:rPr>
          <w:rStyle w:val="1610pt0pt3"/>
        </w:rPr>
        <w:t>Н.</w:t>
      </w:r>
      <w:r>
        <w:rPr>
          <w:rStyle w:val="1610pt0pt3"/>
        </w:rPr>
        <w:tab/>
      </w:r>
      <w:r>
        <w:rPr>
          <w:rStyle w:val="160pt4"/>
          <w:b/>
          <w:bCs/>
          <w:i/>
          <w:iCs/>
        </w:rPr>
        <w:t xml:space="preserve">дощ, читач, пісняр, </w:t>
      </w:r>
      <w:r>
        <w:rPr>
          <w:rStyle w:val="160pt4"/>
          <w:b/>
          <w:bCs/>
          <w:i/>
          <w:iCs/>
        </w:rPr>
        <w:t xml:space="preserve">Тиміш, плече </w:t>
      </w:r>
      <w:r>
        <w:rPr>
          <w:rStyle w:val="1610pt0pt3"/>
        </w:rPr>
        <w:t xml:space="preserve">Р. </w:t>
      </w:r>
      <w:r>
        <w:rPr>
          <w:rStyle w:val="160pt4"/>
          <w:b/>
          <w:bCs/>
          <w:i/>
          <w:iCs/>
        </w:rPr>
        <w:t xml:space="preserve">дощу, читача, пісняра, </w:t>
      </w:r>
      <w:r w:rsidRPr="00CC1B4A">
        <w:rPr>
          <w:rStyle w:val="160pt4"/>
          <w:b/>
          <w:bCs/>
          <w:i/>
          <w:iCs/>
        </w:rPr>
        <w:t xml:space="preserve">Тимоша, </w:t>
      </w:r>
      <w:r>
        <w:rPr>
          <w:rStyle w:val="160pt4"/>
          <w:b/>
          <w:bCs/>
          <w:i/>
          <w:iCs/>
        </w:rPr>
        <w:t>плеча</w:t>
      </w:r>
    </w:p>
    <w:p w:rsidR="00A66788" w:rsidRDefault="001A7945">
      <w:pPr>
        <w:pStyle w:val="160"/>
        <w:framePr w:w="3944" w:h="9244" w:hRule="exact" w:wrap="none" w:vAnchor="page" w:hAnchor="page" w:x="4424" w:y="7277"/>
        <w:shd w:val="clear" w:color="auto" w:fill="auto"/>
        <w:spacing w:line="244" w:lineRule="exact"/>
        <w:ind w:left="740" w:right="100" w:hanging="260"/>
        <w:jc w:val="left"/>
      </w:pPr>
      <w:r>
        <w:rPr>
          <w:rStyle w:val="1610pt0pt3"/>
        </w:rPr>
        <w:t xml:space="preserve">Д. </w:t>
      </w:r>
      <w:r>
        <w:rPr>
          <w:rStyle w:val="160pt4"/>
          <w:b/>
          <w:bCs/>
          <w:i/>
          <w:iCs/>
        </w:rPr>
        <w:t>дощеві ( у), читачеві ( у), пісня</w:t>
      </w:r>
      <w:r>
        <w:rPr>
          <w:rStyle w:val="160pt4"/>
          <w:b/>
          <w:bCs/>
          <w:i/>
          <w:iCs/>
        </w:rPr>
        <w:softHyphen/>
        <w:t>реві ( у), Тимошеві ( у), плечу</w:t>
      </w:r>
    </w:p>
    <w:p w:rsidR="00A66788" w:rsidRDefault="001A7945">
      <w:pPr>
        <w:pStyle w:val="160"/>
        <w:framePr w:w="3944" w:h="9244" w:hRule="exact" w:wrap="none" w:vAnchor="page" w:hAnchor="page" w:x="4424" w:y="7277"/>
        <w:numPr>
          <w:ilvl w:val="0"/>
          <w:numId w:val="93"/>
        </w:numPr>
        <w:shd w:val="clear" w:color="auto" w:fill="auto"/>
        <w:tabs>
          <w:tab w:val="left" w:pos="852"/>
        </w:tabs>
        <w:spacing w:line="244" w:lineRule="exact"/>
        <w:ind w:left="740" w:right="100" w:hanging="260"/>
        <w:jc w:val="left"/>
      </w:pPr>
      <w:r>
        <w:rPr>
          <w:rStyle w:val="160pt4"/>
          <w:b/>
          <w:bCs/>
          <w:i/>
          <w:iCs/>
        </w:rPr>
        <w:t xml:space="preserve">дощ, читача, пісняра, </w:t>
      </w:r>
      <w:r>
        <w:rPr>
          <w:rStyle w:val="160pt4"/>
          <w:b/>
          <w:bCs/>
          <w:i/>
          <w:iCs/>
          <w:lang w:val="ru-RU"/>
        </w:rPr>
        <w:t xml:space="preserve">Тимоша, </w:t>
      </w:r>
      <w:r>
        <w:rPr>
          <w:rStyle w:val="160pt4"/>
          <w:b/>
          <w:bCs/>
          <w:i/>
          <w:iCs/>
        </w:rPr>
        <w:t>плече</w:t>
      </w:r>
    </w:p>
    <w:p w:rsidR="00A66788" w:rsidRDefault="001A7945">
      <w:pPr>
        <w:pStyle w:val="160"/>
        <w:framePr w:w="3944" w:h="9244" w:hRule="exact" w:wrap="none" w:vAnchor="page" w:hAnchor="page" w:x="4424" w:y="7277"/>
        <w:shd w:val="clear" w:color="auto" w:fill="auto"/>
        <w:tabs>
          <w:tab w:val="left" w:pos="860"/>
        </w:tabs>
        <w:spacing w:line="244" w:lineRule="exact"/>
        <w:ind w:left="740" w:right="100" w:hanging="260"/>
        <w:jc w:val="left"/>
      </w:pPr>
      <w:r>
        <w:rPr>
          <w:rStyle w:val="1610pt0pt3"/>
        </w:rPr>
        <w:t>О.</w:t>
      </w:r>
      <w:r>
        <w:rPr>
          <w:rStyle w:val="1610pt0pt3"/>
        </w:rPr>
        <w:tab/>
      </w:r>
      <w:r>
        <w:rPr>
          <w:rStyle w:val="160pt4"/>
          <w:b/>
          <w:bCs/>
          <w:i/>
          <w:iCs/>
        </w:rPr>
        <w:t>дощем, читачем, піснярем, Ти- мошем, плечем</w:t>
      </w:r>
    </w:p>
    <w:p w:rsidR="00A66788" w:rsidRDefault="001A7945">
      <w:pPr>
        <w:pStyle w:val="221"/>
        <w:framePr w:w="3796" w:h="9275" w:hRule="exact" w:wrap="none" w:vAnchor="page" w:hAnchor="page" w:x="8656" w:y="7265"/>
        <w:shd w:val="clear" w:color="auto" w:fill="auto"/>
        <w:spacing w:line="264" w:lineRule="exact"/>
        <w:ind w:right="40" w:firstLine="0"/>
        <w:jc w:val="center"/>
      </w:pPr>
      <w:r>
        <w:rPr>
          <w:rStyle w:val="2210pt0pt3"/>
          <w:b/>
          <w:bCs/>
          <w:lang w:val="ru-RU"/>
        </w:rPr>
        <w:t xml:space="preserve">М. </w:t>
      </w:r>
      <w:r>
        <w:rPr>
          <w:rStyle w:val="2210pt0pt3"/>
          <w:b/>
          <w:bCs/>
        </w:rPr>
        <w:t xml:space="preserve">(на, в, при) </w:t>
      </w:r>
      <w:r>
        <w:rPr>
          <w:rStyle w:val="2210pt0pt4"/>
          <w:b/>
          <w:bCs/>
          <w:i/>
          <w:iCs/>
        </w:rPr>
        <w:t>дощі, читачеві (-у), ліс.</w:t>
      </w:r>
    </w:p>
    <w:p w:rsidR="00A66788" w:rsidRDefault="001A7945">
      <w:pPr>
        <w:pStyle w:val="221"/>
        <w:framePr w:w="3796" w:h="9275" w:hRule="exact" w:wrap="none" w:vAnchor="page" w:hAnchor="page" w:x="8656" w:y="7265"/>
        <w:shd w:val="clear" w:color="auto" w:fill="auto"/>
        <w:spacing w:after="171" w:line="264" w:lineRule="exact"/>
        <w:ind w:left="80" w:right="40" w:firstLine="380"/>
        <w:jc w:val="left"/>
      </w:pPr>
      <w:r>
        <w:rPr>
          <w:rStyle w:val="2210pt0pt4"/>
          <w:b/>
          <w:bCs/>
          <w:i/>
          <w:iCs/>
        </w:rPr>
        <w:t xml:space="preserve">няреві (-у), Тимошеві ( у), плечі </w:t>
      </w:r>
      <w:r>
        <w:rPr>
          <w:rStyle w:val="2210pt0pt3"/>
          <w:b/>
          <w:bCs/>
        </w:rPr>
        <w:t xml:space="preserve">Кл. </w:t>
      </w:r>
      <w:r>
        <w:rPr>
          <w:rStyle w:val="2210pt0pt4"/>
          <w:b/>
          <w:bCs/>
          <w:i/>
          <w:iCs/>
        </w:rPr>
        <w:t xml:space="preserve">дощу, читачу, пісняре, </w:t>
      </w:r>
      <w:r>
        <w:rPr>
          <w:rStyle w:val="2210pt0pt4"/>
          <w:b/>
          <w:bCs/>
          <w:i/>
          <w:iCs/>
          <w:lang w:val="ru-RU"/>
        </w:rPr>
        <w:t xml:space="preserve">Тимоше, </w:t>
      </w:r>
      <w:r>
        <w:rPr>
          <w:rStyle w:val="2210pt0pt4"/>
          <w:b/>
          <w:bCs/>
          <w:i/>
          <w:iCs/>
        </w:rPr>
        <w:t>плече</w:t>
      </w:r>
    </w:p>
    <w:p w:rsidR="00A66788" w:rsidRDefault="001A7945">
      <w:pPr>
        <w:pStyle w:val="221"/>
        <w:framePr w:w="3796" w:h="9275" w:hRule="exact" w:wrap="none" w:vAnchor="page" w:hAnchor="page" w:x="8656" w:y="7265"/>
        <w:shd w:val="clear" w:color="auto" w:fill="auto"/>
        <w:spacing w:after="84" w:line="200" w:lineRule="exact"/>
        <w:ind w:right="40" w:firstLine="0"/>
        <w:jc w:val="center"/>
      </w:pPr>
      <w:r>
        <w:rPr>
          <w:rStyle w:val="2210pt0pt4"/>
          <w:b/>
          <w:bCs/>
          <w:i/>
          <w:iCs/>
        </w:rPr>
        <w:t>Множина</w:t>
      </w:r>
    </w:p>
    <w:p w:rsidR="00A66788" w:rsidRDefault="001A7945">
      <w:pPr>
        <w:pStyle w:val="481"/>
        <w:framePr w:w="3796" w:h="9275" w:hRule="exact" w:wrap="none" w:vAnchor="page" w:hAnchor="page" w:x="8656" w:y="7265"/>
        <w:shd w:val="clear" w:color="auto" w:fill="auto"/>
        <w:spacing w:after="59" w:line="200" w:lineRule="exact"/>
        <w:ind w:left="80" w:firstLine="0"/>
        <w:jc w:val="left"/>
      </w:pPr>
      <w:r>
        <w:rPr>
          <w:rStyle w:val="480pt1"/>
          <w:b/>
          <w:bCs/>
        </w:rPr>
        <w:t>Тверда група:</w:t>
      </w:r>
    </w:p>
    <w:p w:rsidR="00A66788" w:rsidRDefault="001A7945">
      <w:pPr>
        <w:pStyle w:val="131"/>
        <w:framePr w:w="3796" w:h="9275" w:hRule="exact" w:wrap="none" w:vAnchor="page" w:hAnchor="page" w:x="8656" w:y="7265"/>
        <w:shd w:val="clear" w:color="auto" w:fill="auto"/>
        <w:tabs>
          <w:tab w:val="left" w:pos="480"/>
        </w:tabs>
        <w:spacing w:after="0" w:line="256" w:lineRule="exact"/>
        <w:ind w:left="460" w:right="40" w:hanging="380"/>
      </w:pPr>
      <w:r>
        <w:rPr>
          <w:rStyle w:val="1310pt0pt4"/>
          <w:b/>
          <w:bCs/>
        </w:rPr>
        <w:t>Н.</w:t>
      </w:r>
      <w:r>
        <w:rPr>
          <w:rStyle w:val="1310pt0pt4"/>
          <w:b/>
          <w:bCs/>
        </w:rPr>
        <w:tab/>
      </w:r>
      <w:r>
        <w:rPr>
          <w:rStyle w:val="1395pt0pt4"/>
          <w:b/>
          <w:bCs/>
          <w:i/>
          <w:iCs/>
        </w:rPr>
        <w:t xml:space="preserve">степи, командири, батьки, </w:t>
      </w:r>
      <w:r>
        <w:rPr>
          <w:rStyle w:val="1395pt0pt4"/>
          <w:b/>
          <w:bCs/>
          <w:i/>
          <w:iCs/>
          <w:lang w:val="ru-RU"/>
        </w:rPr>
        <w:t>Арте</w:t>
      </w:r>
      <w:r>
        <w:rPr>
          <w:rStyle w:val="1395pt0pt4"/>
          <w:b/>
          <w:bCs/>
          <w:i/>
          <w:iCs/>
          <w:lang w:val="ru-RU"/>
        </w:rPr>
        <w:softHyphen/>
        <w:t xml:space="preserve">мы, </w:t>
      </w:r>
      <w:r>
        <w:rPr>
          <w:rStyle w:val="1395pt0pt4"/>
          <w:b/>
          <w:bCs/>
          <w:i/>
          <w:iCs/>
        </w:rPr>
        <w:t>вікна</w:t>
      </w:r>
    </w:p>
    <w:p w:rsidR="00A66788" w:rsidRDefault="001A7945">
      <w:pPr>
        <w:pStyle w:val="131"/>
        <w:framePr w:w="3796" w:h="9275" w:hRule="exact" w:wrap="none" w:vAnchor="page" w:hAnchor="page" w:x="8656" w:y="7265"/>
        <w:shd w:val="clear" w:color="auto" w:fill="auto"/>
        <w:spacing w:after="0" w:line="256" w:lineRule="exact"/>
        <w:ind w:left="80" w:right="40" w:firstLine="0"/>
      </w:pPr>
      <w:r>
        <w:rPr>
          <w:rStyle w:val="1395pt0pt3"/>
          <w:b/>
          <w:bCs/>
        </w:rPr>
        <w:t xml:space="preserve">Р. </w:t>
      </w:r>
      <w:r>
        <w:rPr>
          <w:rStyle w:val="1395pt0pt4"/>
          <w:b/>
          <w:bCs/>
          <w:i/>
          <w:iCs/>
        </w:rPr>
        <w:t xml:space="preserve">степів, командирів, батьків, Ар- темів, вікон </w:t>
      </w:r>
      <w:r>
        <w:rPr>
          <w:rStyle w:val="1395pt0pt3"/>
          <w:b/>
          <w:bCs/>
        </w:rPr>
        <w:t xml:space="preserve">Д. </w:t>
      </w:r>
      <w:r>
        <w:rPr>
          <w:rStyle w:val="1395pt0pt4"/>
          <w:b/>
          <w:bCs/>
          <w:i/>
          <w:iCs/>
        </w:rPr>
        <w:t xml:space="preserve">степам, командирам, батькам, </w:t>
      </w:r>
      <w:r>
        <w:rPr>
          <w:rStyle w:val="1395pt0pt4"/>
          <w:b/>
          <w:bCs/>
          <w:i/>
          <w:iCs/>
          <w:lang w:val="ru-RU"/>
        </w:rPr>
        <w:t xml:space="preserve">Артемам, </w:t>
      </w:r>
      <w:r>
        <w:rPr>
          <w:rStyle w:val="1395pt0pt4"/>
          <w:b/>
          <w:bCs/>
          <w:i/>
          <w:iCs/>
        </w:rPr>
        <w:t>вікнам</w:t>
      </w:r>
    </w:p>
    <w:p w:rsidR="00A66788" w:rsidRDefault="001A7945">
      <w:pPr>
        <w:pStyle w:val="131"/>
        <w:framePr w:w="3796" w:h="9275" w:hRule="exact" w:wrap="none" w:vAnchor="page" w:hAnchor="page" w:x="8656" w:y="7265"/>
        <w:numPr>
          <w:ilvl w:val="0"/>
          <w:numId w:val="94"/>
        </w:numPr>
        <w:shd w:val="clear" w:color="auto" w:fill="auto"/>
        <w:tabs>
          <w:tab w:val="left" w:pos="476"/>
        </w:tabs>
        <w:spacing w:after="0" w:line="256" w:lineRule="exact"/>
        <w:ind w:left="460" w:right="40" w:hanging="380"/>
      </w:pPr>
      <w:r>
        <w:rPr>
          <w:rStyle w:val="1395pt0pt4"/>
          <w:b/>
          <w:bCs/>
          <w:i/>
          <w:iCs/>
        </w:rPr>
        <w:t>степи, командирів,</w:t>
      </w:r>
      <w:r>
        <w:rPr>
          <w:rStyle w:val="1395pt0pt4"/>
          <w:b/>
          <w:bCs/>
          <w:i/>
          <w:iCs/>
        </w:rPr>
        <w:t xml:space="preserve"> батьків, Ар- темів, вікна</w:t>
      </w:r>
    </w:p>
    <w:p w:rsidR="00A66788" w:rsidRDefault="001A7945">
      <w:pPr>
        <w:pStyle w:val="131"/>
        <w:framePr w:w="3796" w:h="9275" w:hRule="exact" w:wrap="none" w:vAnchor="page" w:hAnchor="page" w:x="8656" w:y="7265"/>
        <w:shd w:val="clear" w:color="auto" w:fill="auto"/>
        <w:tabs>
          <w:tab w:val="left" w:pos="476"/>
          <w:tab w:val="left" w:pos="476"/>
        </w:tabs>
        <w:spacing w:after="0" w:line="256" w:lineRule="exact"/>
        <w:ind w:left="80" w:right="40" w:firstLine="0"/>
      </w:pPr>
      <w:r>
        <w:rPr>
          <w:rStyle w:val="1395pt0pt3"/>
          <w:b/>
          <w:bCs/>
        </w:rPr>
        <w:t>О.</w:t>
      </w:r>
      <w:r>
        <w:rPr>
          <w:rStyle w:val="1395pt0pt3"/>
          <w:b/>
          <w:bCs/>
        </w:rPr>
        <w:tab/>
      </w:r>
      <w:r>
        <w:rPr>
          <w:rStyle w:val="1395pt0pt4"/>
          <w:b/>
          <w:bCs/>
          <w:i/>
          <w:iCs/>
        </w:rPr>
        <w:t>степами, командирами, батька</w:t>
      </w:r>
      <w:r>
        <w:rPr>
          <w:rStyle w:val="1395pt0pt4"/>
          <w:b/>
          <w:bCs/>
          <w:i/>
          <w:iCs/>
        </w:rPr>
        <w:softHyphen/>
        <w:t xml:space="preserve">ми, </w:t>
      </w:r>
      <w:r>
        <w:rPr>
          <w:rStyle w:val="1395pt0pt4"/>
          <w:b/>
          <w:bCs/>
          <w:i/>
          <w:iCs/>
          <w:lang w:val="ru-RU"/>
        </w:rPr>
        <w:t xml:space="preserve">Артемами, </w:t>
      </w:r>
      <w:r>
        <w:rPr>
          <w:rStyle w:val="1395pt0pt4"/>
          <w:b/>
          <w:bCs/>
          <w:i/>
          <w:iCs/>
        </w:rPr>
        <w:t xml:space="preserve">вікнами </w:t>
      </w:r>
      <w:r>
        <w:rPr>
          <w:rStyle w:val="1395pt0pt3"/>
          <w:b/>
          <w:bCs/>
          <w:lang w:val="ru-RU"/>
        </w:rPr>
        <w:t xml:space="preserve">М. </w:t>
      </w:r>
      <w:r>
        <w:rPr>
          <w:rStyle w:val="1395pt0pt3"/>
          <w:b/>
          <w:bCs/>
        </w:rPr>
        <w:t xml:space="preserve">(на, в, при, по) </w:t>
      </w:r>
      <w:r>
        <w:rPr>
          <w:rStyle w:val="1395pt0pt4"/>
          <w:b/>
          <w:bCs/>
          <w:i/>
          <w:iCs/>
        </w:rPr>
        <w:t>степах, команди</w:t>
      </w:r>
      <w:r>
        <w:rPr>
          <w:rStyle w:val="1395pt0pt4"/>
          <w:b/>
          <w:bCs/>
          <w:i/>
          <w:iCs/>
        </w:rPr>
        <w:softHyphen/>
        <w:t xml:space="preserve">рах, батьках, </w:t>
      </w:r>
      <w:r>
        <w:rPr>
          <w:rStyle w:val="1395pt0pt4"/>
          <w:b/>
          <w:bCs/>
          <w:i/>
          <w:iCs/>
          <w:lang w:val="ru-RU"/>
        </w:rPr>
        <w:t xml:space="preserve">Артемах, </w:t>
      </w:r>
      <w:r>
        <w:rPr>
          <w:rStyle w:val="1395pt0pt4"/>
          <w:b/>
          <w:bCs/>
          <w:i/>
          <w:iCs/>
        </w:rPr>
        <w:t xml:space="preserve">вікнах </w:t>
      </w:r>
      <w:r>
        <w:rPr>
          <w:rStyle w:val="1395pt0pt3"/>
          <w:b/>
          <w:bCs/>
        </w:rPr>
        <w:t xml:space="preserve">Кл. </w:t>
      </w:r>
      <w:r>
        <w:rPr>
          <w:rStyle w:val="1395pt0pt4"/>
          <w:b/>
          <w:bCs/>
          <w:i/>
          <w:iCs/>
        </w:rPr>
        <w:t xml:space="preserve">степи, командири, </w:t>
      </w:r>
      <w:r>
        <w:rPr>
          <w:rStyle w:val="130pt3"/>
          <w:b/>
          <w:bCs/>
          <w:i/>
          <w:iCs/>
        </w:rPr>
        <w:t xml:space="preserve">батьки, </w:t>
      </w:r>
      <w:r>
        <w:rPr>
          <w:rStyle w:val="1395pt0pt4"/>
          <w:b/>
          <w:bCs/>
          <w:i/>
          <w:iCs/>
          <w:lang w:val="ru-RU"/>
        </w:rPr>
        <w:t>Арте</w:t>
      </w:r>
      <w:r>
        <w:rPr>
          <w:rStyle w:val="1395pt0pt4"/>
          <w:b/>
          <w:bCs/>
          <w:i/>
          <w:iCs/>
          <w:lang w:val="ru-RU"/>
        </w:rPr>
        <w:softHyphen/>
        <w:t xml:space="preserve">ма, </w:t>
      </w:r>
      <w:r>
        <w:rPr>
          <w:rStyle w:val="1395pt0pt4"/>
          <w:b/>
          <w:bCs/>
          <w:i/>
          <w:iCs/>
        </w:rPr>
        <w:t>вікна</w:t>
      </w:r>
    </w:p>
    <w:p w:rsidR="00A66788" w:rsidRDefault="001A7945">
      <w:pPr>
        <w:pStyle w:val="140"/>
        <w:framePr w:w="3796" w:h="9275" w:hRule="exact" w:wrap="none" w:vAnchor="page" w:hAnchor="page" w:x="8656" w:y="7265"/>
        <w:shd w:val="clear" w:color="auto" w:fill="auto"/>
        <w:spacing w:after="0" w:line="240" w:lineRule="exact"/>
        <w:ind w:left="80" w:firstLine="380"/>
      </w:pPr>
      <w:r>
        <w:rPr>
          <w:rStyle w:val="140pt2"/>
          <w:b/>
          <w:bCs/>
        </w:rPr>
        <w:t>М’яка група:</w:t>
      </w:r>
    </w:p>
    <w:p w:rsidR="00A66788" w:rsidRDefault="001A7945">
      <w:pPr>
        <w:pStyle w:val="131"/>
        <w:framePr w:w="3796" w:h="9275" w:hRule="exact" w:wrap="none" w:vAnchor="page" w:hAnchor="page" w:x="8656" w:y="7265"/>
        <w:shd w:val="clear" w:color="auto" w:fill="auto"/>
        <w:tabs>
          <w:tab w:val="left" w:pos="472"/>
        </w:tabs>
        <w:spacing w:after="0" w:line="240" w:lineRule="exact"/>
        <w:ind w:left="460" w:right="40" w:hanging="380"/>
      </w:pPr>
      <w:r>
        <w:rPr>
          <w:rStyle w:val="1395pt0pt3"/>
          <w:b/>
          <w:bCs/>
        </w:rPr>
        <w:t>Н.</w:t>
      </w:r>
      <w:r>
        <w:rPr>
          <w:rStyle w:val="1395pt0pt3"/>
          <w:b/>
          <w:bCs/>
        </w:rPr>
        <w:tab/>
      </w:r>
      <w:r>
        <w:rPr>
          <w:rStyle w:val="1395pt0pt4"/>
          <w:b/>
          <w:bCs/>
          <w:i/>
          <w:iCs/>
        </w:rPr>
        <w:t>учні, краї, лікарі, Андрії, моря, знання</w:t>
      </w:r>
    </w:p>
    <w:p w:rsidR="00A66788" w:rsidRDefault="001A7945">
      <w:pPr>
        <w:pStyle w:val="160"/>
        <w:framePr w:w="3796" w:h="9275" w:hRule="exact" w:wrap="none" w:vAnchor="page" w:hAnchor="page" w:x="8656" w:y="7265"/>
        <w:shd w:val="clear" w:color="auto" w:fill="auto"/>
        <w:spacing w:line="240" w:lineRule="exact"/>
        <w:ind w:left="80" w:right="40" w:firstLine="0"/>
        <w:jc w:val="left"/>
      </w:pPr>
      <w:r>
        <w:rPr>
          <w:rStyle w:val="1695pt0pt4"/>
          <w:b/>
          <w:bCs/>
        </w:rPr>
        <w:t xml:space="preserve">Р. </w:t>
      </w:r>
      <w:r>
        <w:rPr>
          <w:rStyle w:val="160pt4"/>
          <w:b/>
          <w:bCs/>
          <w:i/>
          <w:iCs/>
        </w:rPr>
        <w:t xml:space="preserve">учнів, країв, лікарів, Андріїв, морів, знань </w:t>
      </w:r>
      <w:r>
        <w:rPr>
          <w:rStyle w:val="1695pt0pt4"/>
          <w:b/>
          <w:bCs/>
        </w:rPr>
        <w:t xml:space="preserve">Д. </w:t>
      </w:r>
      <w:r>
        <w:rPr>
          <w:rStyle w:val="160pt4"/>
          <w:b/>
          <w:bCs/>
          <w:i/>
          <w:iCs/>
        </w:rPr>
        <w:t>учням, краям, лікарям, Анд</w:t>
      </w:r>
      <w:r>
        <w:rPr>
          <w:rStyle w:val="160pt4"/>
          <w:b/>
          <w:bCs/>
          <w:i/>
          <w:iCs/>
        </w:rPr>
        <w:softHyphen/>
        <w:t>ріям, морям, знанням</w:t>
      </w:r>
    </w:p>
    <w:p w:rsidR="00A66788" w:rsidRDefault="001A7945">
      <w:pPr>
        <w:pStyle w:val="160"/>
        <w:framePr w:w="3796" w:h="9275" w:hRule="exact" w:wrap="none" w:vAnchor="page" w:hAnchor="page" w:x="8656" w:y="7265"/>
        <w:numPr>
          <w:ilvl w:val="0"/>
          <w:numId w:val="95"/>
        </w:numPr>
        <w:shd w:val="clear" w:color="auto" w:fill="auto"/>
        <w:tabs>
          <w:tab w:val="left" w:pos="472"/>
        </w:tabs>
        <w:spacing w:line="240" w:lineRule="exact"/>
        <w:ind w:left="460" w:right="40" w:hanging="380"/>
        <w:jc w:val="left"/>
      </w:pPr>
      <w:r>
        <w:rPr>
          <w:rStyle w:val="160pt4"/>
          <w:b/>
          <w:bCs/>
          <w:i/>
          <w:iCs/>
        </w:rPr>
        <w:t>учнів, краї, лікарів, Андріїв, мо</w:t>
      </w:r>
      <w:r>
        <w:rPr>
          <w:rStyle w:val="160pt4"/>
          <w:b/>
          <w:bCs/>
          <w:i/>
          <w:iCs/>
        </w:rPr>
        <w:softHyphen/>
        <w:t>ря, знання</w:t>
      </w:r>
    </w:p>
    <w:p w:rsidR="00A66788" w:rsidRDefault="001A7945">
      <w:pPr>
        <w:pStyle w:val="160"/>
        <w:framePr w:w="3796" w:h="9275" w:hRule="exact" w:wrap="none" w:vAnchor="page" w:hAnchor="page" w:x="8656" w:y="7265"/>
        <w:shd w:val="clear" w:color="auto" w:fill="auto"/>
        <w:tabs>
          <w:tab w:val="left" w:pos="472"/>
          <w:tab w:val="left" w:pos="472"/>
        </w:tabs>
        <w:spacing w:line="240" w:lineRule="exact"/>
        <w:ind w:left="80" w:right="40" w:firstLine="0"/>
        <w:jc w:val="left"/>
      </w:pPr>
      <w:r>
        <w:rPr>
          <w:rStyle w:val="1610pt0pt3"/>
        </w:rPr>
        <w:t>О.</w:t>
      </w:r>
      <w:r>
        <w:rPr>
          <w:rStyle w:val="1610pt0pt3"/>
        </w:rPr>
        <w:tab/>
      </w:r>
      <w:r>
        <w:rPr>
          <w:rStyle w:val="160pt4"/>
          <w:b/>
          <w:bCs/>
          <w:i/>
          <w:iCs/>
        </w:rPr>
        <w:t>учнями, краями, лікарями, Анд</w:t>
      </w:r>
      <w:r>
        <w:rPr>
          <w:rStyle w:val="160pt4"/>
          <w:b/>
          <w:bCs/>
          <w:i/>
          <w:iCs/>
        </w:rPr>
        <w:softHyphen/>
        <w:t xml:space="preserve">ріями, морями, знаннями </w:t>
      </w:r>
      <w:r>
        <w:rPr>
          <w:rStyle w:val="1695pt0pt4"/>
          <w:b/>
          <w:bCs/>
          <w:lang w:val="ru-RU"/>
        </w:rPr>
        <w:t xml:space="preserve">М. </w:t>
      </w:r>
      <w:r>
        <w:rPr>
          <w:rStyle w:val="1695pt0pt4"/>
          <w:b/>
          <w:bCs/>
        </w:rPr>
        <w:t xml:space="preserve">(на, у, при) </w:t>
      </w:r>
      <w:r>
        <w:rPr>
          <w:rStyle w:val="160pt4"/>
          <w:b/>
          <w:bCs/>
          <w:i/>
          <w:iCs/>
        </w:rPr>
        <w:t>учнях, краях, ліка</w:t>
      </w:r>
      <w:r>
        <w:rPr>
          <w:rStyle w:val="160pt4"/>
          <w:b/>
          <w:bCs/>
          <w:i/>
          <w:iCs/>
        </w:rPr>
        <w:softHyphen/>
      </w:r>
      <w:r>
        <w:rPr>
          <w:rStyle w:val="160pt4"/>
          <w:b/>
          <w:bCs/>
          <w:i/>
          <w:iCs/>
        </w:rPr>
        <w:t xml:space="preserve">рях, Андріях, морях, знаннях </w:t>
      </w:r>
      <w:r>
        <w:rPr>
          <w:rStyle w:val="1695pt0pt4"/>
          <w:b/>
          <w:bCs/>
        </w:rPr>
        <w:t xml:space="preserve">Кл. </w:t>
      </w:r>
      <w:r>
        <w:rPr>
          <w:rStyle w:val="160pt4"/>
          <w:b/>
          <w:bCs/>
          <w:i/>
          <w:iCs/>
        </w:rPr>
        <w:t xml:space="preserve">учні, краї, лікарі, Андрії, </w:t>
      </w:r>
      <w:r>
        <w:rPr>
          <w:rStyle w:val="16Corbel85pt0pt"/>
          <w:i/>
          <w:iCs/>
        </w:rPr>
        <w:t xml:space="preserve">моря, </w:t>
      </w:r>
      <w:r>
        <w:rPr>
          <w:rStyle w:val="160pt4"/>
          <w:b/>
          <w:bCs/>
          <w:i/>
          <w:iCs/>
        </w:rPr>
        <w:t>знання</w:t>
      </w:r>
    </w:p>
    <w:p w:rsidR="00A66788" w:rsidRDefault="001A7945">
      <w:pPr>
        <w:pStyle w:val="174"/>
        <w:framePr w:wrap="none" w:vAnchor="page" w:hAnchor="page" w:x="4824" w:y="16760"/>
        <w:shd w:val="clear" w:color="auto" w:fill="auto"/>
        <w:spacing w:line="190" w:lineRule="exact"/>
        <w:ind w:left="20"/>
      </w:pPr>
      <w:r>
        <w:t>186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1"/>
        <w:framePr w:w="3720" w:h="9246" w:hRule="exact" w:wrap="none" w:vAnchor="page" w:hAnchor="page" w:x="4564" w:y="7098"/>
        <w:shd w:val="clear" w:color="auto" w:fill="auto"/>
        <w:spacing w:after="0" w:line="308" w:lineRule="exact"/>
        <w:ind w:left="320" w:right="60" w:firstLine="0"/>
      </w:pPr>
      <w:r>
        <w:rPr>
          <w:rStyle w:val="1395pt0pt5"/>
          <w:b/>
          <w:bCs/>
        </w:rPr>
        <w:lastRenderedPageBreak/>
        <w:t xml:space="preserve">Мішана група: </w:t>
      </w:r>
      <w:r>
        <w:rPr>
          <w:rStyle w:val="1395pt0pt4"/>
          <w:b/>
          <w:bCs/>
          <w:i/>
          <w:iCs/>
        </w:rPr>
        <w:t>дощі, читачі, піснярі, Тимоіиі, плечі</w:t>
      </w:r>
    </w:p>
    <w:p w:rsidR="00A66788" w:rsidRDefault="001A7945">
      <w:pPr>
        <w:pStyle w:val="131"/>
        <w:framePr w:w="3720" w:h="9246" w:hRule="exact" w:wrap="none" w:vAnchor="page" w:hAnchor="page" w:x="4564" w:y="7098"/>
        <w:shd w:val="clear" w:color="auto" w:fill="auto"/>
        <w:spacing w:after="0" w:line="264" w:lineRule="exact"/>
        <w:ind w:left="320" w:right="60" w:hanging="280"/>
      </w:pPr>
      <w:r>
        <w:rPr>
          <w:rStyle w:val="1395pt0pt3"/>
          <w:b/>
          <w:bCs/>
        </w:rPr>
        <w:t xml:space="preserve">р, </w:t>
      </w:r>
      <w:r>
        <w:rPr>
          <w:rStyle w:val="1395pt0pt4"/>
          <w:b/>
          <w:bCs/>
          <w:i/>
          <w:iCs/>
        </w:rPr>
        <w:t>дощів, читачів, піснярів, Тимо- шів, плечей ( пліч )</w:t>
      </w:r>
    </w:p>
    <w:p w:rsidR="00A66788" w:rsidRDefault="001A7945">
      <w:pPr>
        <w:pStyle w:val="131"/>
        <w:framePr w:w="3720" w:h="9246" w:hRule="exact" w:wrap="none" w:vAnchor="page" w:hAnchor="page" w:x="4564" w:y="7098"/>
        <w:shd w:val="clear" w:color="auto" w:fill="auto"/>
        <w:spacing w:after="0" w:line="264" w:lineRule="exact"/>
        <w:ind w:left="320" w:right="60" w:hanging="280"/>
      </w:pPr>
      <w:r>
        <w:rPr>
          <w:rStyle w:val="1395pt0pt3"/>
          <w:b/>
          <w:bCs/>
        </w:rPr>
        <w:t xml:space="preserve">Д. </w:t>
      </w:r>
      <w:r>
        <w:rPr>
          <w:rStyle w:val="1395pt0pt4"/>
          <w:b/>
          <w:bCs/>
          <w:i/>
          <w:iCs/>
        </w:rPr>
        <w:t>дощам, читачам, піснярам, Ти- мошам, плечам</w:t>
      </w:r>
    </w:p>
    <w:p w:rsidR="00A66788" w:rsidRDefault="001A7945">
      <w:pPr>
        <w:pStyle w:val="131"/>
        <w:framePr w:w="3720" w:h="9246" w:hRule="exact" w:wrap="none" w:vAnchor="page" w:hAnchor="page" w:x="4564" w:y="7098"/>
        <w:numPr>
          <w:ilvl w:val="0"/>
          <w:numId w:val="96"/>
        </w:numPr>
        <w:shd w:val="clear" w:color="auto" w:fill="auto"/>
        <w:tabs>
          <w:tab w:val="left" w:pos="368"/>
        </w:tabs>
        <w:spacing w:after="0" w:line="264" w:lineRule="exact"/>
        <w:ind w:left="320" w:right="60" w:hanging="280"/>
      </w:pPr>
      <w:r>
        <w:rPr>
          <w:rStyle w:val="1395pt0pt4"/>
          <w:b/>
          <w:bCs/>
          <w:i/>
          <w:iCs/>
        </w:rPr>
        <w:t>дощі, читачів, піснярів, Тимо- шів, плечі</w:t>
      </w:r>
    </w:p>
    <w:p w:rsidR="00A66788" w:rsidRDefault="001A7945">
      <w:pPr>
        <w:pStyle w:val="131"/>
        <w:framePr w:w="3720" w:h="9246" w:hRule="exact" w:wrap="none" w:vAnchor="page" w:hAnchor="page" w:x="4564" w:y="7098"/>
        <w:numPr>
          <w:ilvl w:val="0"/>
          <w:numId w:val="97"/>
        </w:numPr>
        <w:shd w:val="clear" w:color="auto" w:fill="auto"/>
        <w:tabs>
          <w:tab w:val="left" w:pos="368"/>
        </w:tabs>
        <w:spacing w:after="70" w:line="264" w:lineRule="exact"/>
        <w:ind w:left="40" w:right="60" w:firstLine="0"/>
      </w:pPr>
      <w:r>
        <w:rPr>
          <w:rStyle w:val="1395pt0pt4"/>
          <w:b/>
          <w:bCs/>
          <w:i/>
          <w:iCs/>
        </w:rPr>
        <w:t xml:space="preserve">дощами, читачами, піснярами, Тимошами, плечима </w:t>
      </w:r>
      <w:r>
        <w:rPr>
          <w:rStyle w:val="1310pt0pt5"/>
        </w:rPr>
        <w:t xml:space="preserve">М. (на, у, при) </w:t>
      </w:r>
      <w:r>
        <w:rPr>
          <w:rStyle w:val="1395pt0pt4"/>
          <w:b/>
          <w:bCs/>
          <w:i/>
          <w:iCs/>
        </w:rPr>
        <w:t xml:space="preserve">дощах, читачах, піснярах, Тимошах, плечах </w:t>
      </w:r>
      <w:r>
        <w:rPr>
          <w:rStyle w:val="1310pt0pt5"/>
        </w:rPr>
        <w:t xml:space="preserve">Кл. </w:t>
      </w:r>
      <w:r>
        <w:rPr>
          <w:rStyle w:val="1395pt0pt4"/>
          <w:b/>
          <w:bCs/>
          <w:i/>
          <w:iCs/>
        </w:rPr>
        <w:t>дощі, читачі, піснярі, Тимоиіі, плечі</w:t>
      </w:r>
    </w:p>
    <w:p w:rsidR="00A66788" w:rsidRDefault="001A7945">
      <w:pPr>
        <w:pStyle w:val="41"/>
        <w:framePr w:w="3720" w:h="9246" w:hRule="exact" w:wrap="none" w:vAnchor="page" w:hAnchor="page" w:x="4564" w:y="7098"/>
        <w:shd w:val="clear" w:color="auto" w:fill="auto"/>
        <w:spacing w:before="0" w:line="252" w:lineRule="exact"/>
        <w:ind w:left="320" w:firstLine="0"/>
      </w:pPr>
      <w:r>
        <w:rPr>
          <w:rStyle w:val="10pt0pt4"/>
        </w:rPr>
        <w:t>Відмінкові закінчення іменників</w:t>
      </w:r>
    </w:p>
    <w:p w:rsidR="00A66788" w:rsidRDefault="001A7945">
      <w:pPr>
        <w:pStyle w:val="41"/>
        <w:framePr w:w="3720" w:h="9246" w:hRule="exact" w:wrap="none" w:vAnchor="page" w:hAnchor="page" w:x="4564" w:y="7098"/>
        <w:numPr>
          <w:ilvl w:val="0"/>
          <w:numId w:val="98"/>
        </w:numPr>
        <w:shd w:val="clear" w:color="auto" w:fill="auto"/>
        <w:tabs>
          <w:tab w:val="left" w:pos="232"/>
        </w:tabs>
        <w:spacing w:before="0" w:after="102" w:line="252" w:lineRule="exact"/>
        <w:ind w:left="40" w:right="60" w:firstLine="0"/>
        <w:jc w:val="both"/>
      </w:pPr>
      <w:r>
        <w:rPr>
          <w:rStyle w:val="10pt0pt4"/>
        </w:rPr>
        <w:t xml:space="preserve">відміни різноманітні, синонімічно </w:t>
      </w:r>
      <w:r>
        <w:rPr>
          <w:rStyle w:val="10pt0pt4"/>
        </w:rPr>
        <w:t>багаті, що дозволяє стилістично вдос</w:t>
      </w:r>
      <w:r>
        <w:rPr>
          <w:rStyle w:val="10pt0pt4"/>
        </w:rPr>
        <w:softHyphen/>
        <w:t>коналювати висловлене чи написане.</w:t>
      </w:r>
    </w:p>
    <w:p w:rsidR="00A66788" w:rsidRDefault="001A7945">
      <w:pPr>
        <w:pStyle w:val="190"/>
        <w:framePr w:w="3720" w:h="9246" w:hRule="exact" w:wrap="none" w:vAnchor="page" w:hAnchor="page" w:x="4564" w:y="7098"/>
        <w:shd w:val="clear" w:color="auto" w:fill="auto"/>
        <w:spacing w:before="0" w:after="36" w:line="200" w:lineRule="exact"/>
        <w:ind w:left="320"/>
      </w:pPr>
      <w:r>
        <w:rPr>
          <w:rStyle w:val="1910pt"/>
          <w:b/>
          <w:bCs/>
        </w:rPr>
        <w:t>Відмінкові закінчення іменників</w:t>
      </w:r>
    </w:p>
    <w:p w:rsidR="00A66788" w:rsidRDefault="001A7945">
      <w:pPr>
        <w:pStyle w:val="190"/>
        <w:framePr w:w="3720" w:h="9246" w:hRule="exact" w:wrap="none" w:vAnchor="page" w:hAnchor="page" w:x="4564" w:y="7098"/>
        <w:shd w:val="clear" w:color="auto" w:fill="auto"/>
        <w:spacing w:before="0" w:line="200" w:lineRule="exact"/>
        <w:ind w:left="320"/>
      </w:pPr>
      <w:r>
        <w:rPr>
          <w:rStyle w:val="1910pt"/>
          <w:b/>
          <w:bCs/>
        </w:rPr>
        <w:t>II відміни однини</w:t>
      </w:r>
    </w:p>
    <w:p w:rsidR="00A66788" w:rsidRDefault="001A7945">
      <w:pPr>
        <w:pStyle w:val="41"/>
        <w:framePr w:w="3720" w:h="9246" w:hRule="exact" w:wrap="none" w:vAnchor="page" w:hAnchor="page" w:x="4564" w:y="7098"/>
        <w:shd w:val="clear" w:color="auto" w:fill="auto"/>
        <w:spacing w:before="0" w:line="244" w:lineRule="exact"/>
        <w:ind w:left="40" w:right="60" w:firstLine="280"/>
        <w:jc w:val="both"/>
      </w:pPr>
      <w:r>
        <w:rPr>
          <w:rStyle w:val="10pt0pt4"/>
        </w:rPr>
        <w:t xml:space="preserve">У називному відмінку нульове закінчення та </w:t>
      </w:r>
      <w:r>
        <w:rPr>
          <w:rStyle w:val="0pt"/>
          <w:b/>
          <w:bCs/>
        </w:rPr>
        <w:t>-о</w:t>
      </w:r>
      <w:r>
        <w:rPr>
          <w:rStyle w:val="ArialNarrow85pt0pt2"/>
          <w:b/>
          <w:bCs/>
        </w:rPr>
        <w:t xml:space="preserve"> </w:t>
      </w:r>
      <w:r>
        <w:rPr>
          <w:rStyle w:val="10pt0pt4"/>
        </w:rPr>
        <w:t>мають іменники чо</w:t>
      </w:r>
      <w:r>
        <w:rPr>
          <w:rStyle w:val="10pt0pt4"/>
        </w:rPr>
        <w:softHyphen/>
        <w:t>ловічого роду (</w:t>
      </w:r>
      <w:r>
        <w:rPr>
          <w:rStyle w:val="0pt"/>
          <w:b/>
          <w:bCs/>
        </w:rPr>
        <w:t>космос, гелій, водень, Петро, Дніпро),</w:t>
      </w:r>
      <w:r>
        <w:rPr>
          <w:rStyle w:val="ArialNarrow85pt0pt2"/>
          <w:b/>
          <w:bCs/>
        </w:rPr>
        <w:t xml:space="preserve"> </w:t>
      </w:r>
      <w:r>
        <w:rPr>
          <w:rStyle w:val="10pt0pt4"/>
        </w:rPr>
        <w:t xml:space="preserve">закінчення -о, </w:t>
      </w:r>
      <w:r>
        <w:rPr>
          <w:rStyle w:val="0pt"/>
          <w:b/>
          <w:bCs/>
        </w:rPr>
        <w:t>-е, -я</w:t>
      </w:r>
      <w:r>
        <w:rPr>
          <w:rStyle w:val="ArialNarrow85pt0pt2"/>
          <w:b/>
          <w:bCs/>
        </w:rPr>
        <w:t xml:space="preserve"> </w:t>
      </w:r>
      <w:r>
        <w:rPr>
          <w:rStyle w:val="10pt0pt4"/>
        </w:rPr>
        <w:t xml:space="preserve">— іменники середнього роду, за </w:t>
      </w:r>
      <w:r>
        <w:rPr>
          <w:rStyle w:val="ArialNarrow7pt0pt"/>
          <w:b/>
          <w:bCs/>
        </w:rPr>
        <w:t>ВИНЯТ</w:t>
      </w:r>
      <w:r>
        <w:rPr>
          <w:rStyle w:val="ArialNarrow7pt0pt"/>
          <w:b/>
          <w:bCs/>
        </w:rPr>
        <w:softHyphen/>
        <w:t xml:space="preserve">КОМ </w:t>
      </w:r>
      <w:r>
        <w:rPr>
          <w:rStyle w:val="10pt0pt4"/>
        </w:rPr>
        <w:t>похідних іменників, утворених ВІД чоловічого роду (</w:t>
      </w:r>
      <w:r>
        <w:rPr>
          <w:rStyle w:val="0pt"/>
          <w:b/>
          <w:bCs/>
        </w:rPr>
        <w:t xml:space="preserve">дубищ-е, вовчищ е, </w:t>
      </w:r>
      <w:r>
        <w:rPr>
          <w:rStyle w:val="0pt"/>
          <w:b/>
          <w:bCs/>
          <w:vertAlign w:val="superscript"/>
        </w:rPr>
        <w:t>в</w:t>
      </w:r>
      <w:r>
        <w:rPr>
          <w:rStyle w:val="0pt"/>
          <w:b/>
          <w:bCs/>
        </w:rPr>
        <w:t>ітрищ-е),</w:t>
      </w:r>
      <w:r>
        <w:rPr>
          <w:rStyle w:val="ArialNarrow85pt0pt2"/>
          <w:b/>
          <w:bCs/>
        </w:rPr>
        <w:t xml:space="preserve"> </w:t>
      </w:r>
      <w:r>
        <w:rPr>
          <w:rStyle w:val="10pt0pt4"/>
        </w:rPr>
        <w:t xml:space="preserve">та тих, що позначають істоти </w:t>
      </w:r>
      <w:r>
        <w:rPr>
          <w:rStyle w:val="0pt"/>
          <w:b/>
          <w:bCs/>
        </w:rPr>
        <w:t>(дідищ е, всезнайк-о, хвальк о)</w:t>
      </w:r>
    </w:p>
    <w:p w:rsidR="00A66788" w:rsidRDefault="001A7945">
      <w:pPr>
        <w:pStyle w:val="671"/>
        <w:framePr w:w="3720" w:h="9246" w:hRule="exact" w:wrap="none" w:vAnchor="page" w:hAnchor="page" w:x="4564" w:y="7098"/>
        <w:shd w:val="clear" w:color="auto" w:fill="auto"/>
        <w:ind w:left="40" w:right="60"/>
      </w:pPr>
      <w:r>
        <w:rPr>
          <w:rStyle w:val="6710pt0pt"/>
          <w:vertAlign w:val="superscript"/>
        </w:rPr>
        <w:t>1</w:t>
      </w:r>
      <w:r>
        <w:rPr>
          <w:rStyle w:val="67ArialNarrow85pt0pt"/>
          <w:b/>
          <w:bCs/>
        </w:rPr>
        <w:t xml:space="preserve"> </w:t>
      </w:r>
      <w:r>
        <w:t>багаття, озеро, серце, вогнище, чи</w:t>
      </w:r>
      <w:r>
        <w:softHyphen/>
        <w:t>тання, сузір’я, міжгір'я, сві</w:t>
      </w:r>
      <w:r>
        <w:t>тло.</w:t>
      </w:r>
    </w:p>
    <w:p w:rsidR="00A66788" w:rsidRDefault="001A7945">
      <w:pPr>
        <w:pStyle w:val="41"/>
        <w:framePr w:w="3720" w:h="9246" w:hRule="exact" w:wrap="none" w:vAnchor="page" w:hAnchor="page" w:x="4564" w:y="7098"/>
        <w:shd w:val="clear" w:color="auto" w:fill="auto"/>
        <w:spacing w:before="0" w:line="244" w:lineRule="exact"/>
        <w:ind w:left="40" w:right="60" w:firstLine="280"/>
        <w:jc w:val="both"/>
      </w:pPr>
      <w:r>
        <w:rPr>
          <w:rStyle w:val="10pt0pt4"/>
        </w:rPr>
        <w:t>У давальному відмінку чоловічого Р°ДУ мають паралельні закінчення</w:t>
      </w:r>
    </w:p>
    <w:p w:rsidR="00A66788" w:rsidRDefault="001A7945">
      <w:pPr>
        <w:pStyle w:val="a6"/>
        <w:framePr w:w="3788" w:h="236" w:hRule="exact" w:wrap="none" w:vAnchor="page" w:hAnchor="page" w:x="8552" w:y="6864"/>
        <w:shd w:val="clear" w:color="auto" w:fill="auto"/>
        <w:tabs>
          <w:tab w:val="left" w:leader="underscore" w:pos="804"/>
        </w:tabs>
        <w:spacing w:line="170" w:lineRule="exact"/>
      </w:pPr>
      <w:r>
        <w:rPr>
          <w:rStyle w:val="TimesNewRoman85pt0pt"/>
          <w:rFonts w:eastAsia="Arial"/>
        </w:rPr>
        <w:tab/>
      </w:r>
      <w:r>
        <w:rPr>
          <w:rStyle w:val="TimesNewRoman85pt0pt0"/>
          <w:rFonts w:eastAsia="Arial"/>
        </w:rPr>
        <w:t>Го</w:t>
      </w:r>
      <w:r>
        <w:rPr>
          <w:rStyle w:val="ArialNarrow85pt0pt1"/>
          <w:i/>
          <w:iCs/>
        </w:rPr>
        <w:t>аматика: морфологія, синтаксис</w:t>
      </w:r>
    </w:p>
    <w:p w:rsidR="00A66788" w:rsidRDefault="001A7945">
      <w:pPr>
        <w:pStyle w:val="671"/>
        <w:framePr w:w="3728" w:h="9081" w:hRule="exact" w:wrap="none" w:vAnchor="page" w:hAnchor="page" w:x="8572" w:y="7232"/>
        <w:shd w:val="clear" w:color="auto" w:fill="auto"/>
        <w:spacing w:line="260" w:lineRule="exact"/>
        <w:ind w:left="140" w:right="80"/>
      </w:pPr>
      <w:r>
        <w:t>-ові</w:t>
      </w:r>
      <w:r>
        <w:rPr>
          <w:rStyle w:val="67ArialNarrow85pt0pt"/>
          <w:b/>
          <w:bCs/>
        </w:rPr>
        <w:t xml:space="preserve">, </w:t>
      </w:r>
      <w:r>
        <w:t xml:space="preserve">-еві </w:t>
      </w:r>
      <w:r>
        <w:rPr>
          <w:rStyle w:val="671pt"/>
          <w:b/>
          <w:bCs/>
          <w:i/>
          <w:iCs/>
        </w:rPr>
        <w:t>(єві)</w:t>
      </w:r>
      <w:r>
        <w:rPr>
          <w:rStyle w:val="67ArialNarrow85pt0pt"/>
          <w:b/>
          <w:bCs/>
        </w:rPr>
        <w:t xml:space="preserve"> та </w:t>
      </w:r>
      <w:r>
        <w:rPr>
          <w:rStyle w:val="671pt"/>
          <w:b/>
          <w:bCs/>
          <w:i/>
          <w:iCs/>
        </w:rPr>
        <w:t>-у,</w:t>
      </w:r>
      <w:r>
        <w:t xml:space="preserve"> -ю: композито</w:t>
      </w:r>
      <w:r>
        <w:softHyphen/>
        <w:t>рові, учителеві, Сергієві</w:t>
      </w:r>
      <w:r>
        <w:rPr>
          <w:rStyle w:val="67ArialNarrow85pt0pt"/>
          <w:b/>
          <w:bCs/>
        </w:rPr>
        <w:t xml:space="preserve"> </w:t>
      </w:r>
      <w:r>
        <w:rPr>
          <w:rStyle w:val="670pt"/>
          <w:b/>
          <w:bCs/>
        </w:rPr>
        <w:t xml:space="preserve">і </w:t>
      </w:r>
      <w:r>
        <w:t>композито</w:t>
      </w:r>
      <w:r>
        <w:softHyphen/>
        <w:t>ру, учителю, Сергію.</w:t>
      </w:r>
    </w:p>
    <w:p w:rsidR="00A66788" w:rsidRDefault="001A7945">
      <w:pPr>
        <w:pStyle w:val="41"/>
        <w:framePr w:w="3728" w:h="9081" w:hRule="exact" w:wrap="none" w:vAnchor="page" w:hAnchor="page" w:x="8572" w:y="7232"/>
        <w:shd w:val="clear" w:color="auto" w:fill="auto"/>
        <w:spacing w:before="0" w:line="224" w:lineRule="exact"/>
        <w:ind w:left="140" w:right="80" w:firstLine="180"/>
        <w:jc w:val="both"/>
      </w:pPr>
      <w:r>
        <w:rPr>
          <w:rStyle w:val="10pt0pt4"/>
        </w:rPr>
        <w:t>Примітка. У назвах істот перевага від</w:t>
      </w:r>
      <w:r>
        <w:rPr>
          <w:rStyle w:val="10pt0pt4"/>
        </w:rPr>
        <w:softHyphen/>
      </w:r>
      <w:r>
        <w:rPr>
          <w:rStyle w:val="10pt0pt4"/>
        </w:rPr>
        <w:t xml:space="preserve">дається закінченням </w:t>
      </w:r>
      <w:r>
        <w:rPr>
          <w:rStyle w:val="0ptc"/>
          <w:b/>
          <w:bCs/>
        </w:rPr>
        <w:t>-ові, -еві ( єві).</w:t>
      </w:r>
      <w:r>
        <w:rPr>
          <w:rStyle w:val="10pt0pt4"/>
        </w:rPr>
        <w:t xml:space="preserve"> У прізвищах, іменах та по батькові вибира</w:t>
      </w:r>
      <w:r>
        <w:rPr>
          <w:rStyle w:val="10pt0pt4"/>
        </w:rPr>
        <w:softHyphen/>
        <w:t>ються варіанти закінчень для урізнома</w:t>
      </w:r>
      <w:r>
        <w:rPr>
          <w:rStyle w:val="10pt0pt4"/>
        </w:rPr>
        <w:softHyphen/>
        <w:t>нітнення стилю викладу:</w:t>
      </w:r>
    </w:p>
    <w:p w:rsidR="00A66788" w:rsidRDefault="001A7945">
      <w:pPr>
        <w:pStyle w:val="280"/>
        <w:framePr w:w="3728" w:h="9081" w:hRule="exact" w:wrap="none" w:vAnchor="page" w:hAnchor="page" w:x="8572" w:y="7232"/>
        <w:shd w:val="clear" w:color="auto" w:fill="auto"/>
        <w:spacing w:line="220" w:lineRule="exact"/>
        <w:ind w:left="140" w:right="80" w:firstLine="180"/>
        <w:jc w:val="both"/>
      </w:pPr>
      <w:r>
        <w:rPr>
          <w:rStyle w:val="2875pt0pt0"/>
          <w:i/>
          <w:iCs/>
        </w:rPr>
        <w:t>Тарасові Григоровичу Шевченкові. Рад- чуку Василеві, Шитікову Максимові.</w:t>
      </w:r>
    </w:p>
    <w:p w:rsidR="00A66788" w:rsidRDefault="001A7945">
      <w:pPr>
        <w:pStyle w:val="120"/>
        <w:framePr w:w="3728" w:h="9081" w:hRule="exact" w:wrap="none" w:vAnchor="page" w:hAnchor="page" w:x="8572" w:y="7232"/>
        <w:shd w:val="clear" w:color="auto" w:fill="auto"/>
        <w:spacing w:before="0" w:line="220" w:lineRule="exact"/>
        <w:ind w:left="140" w:right="80" w:firstLine="180"/>
        <w:jc w:val="both"/>
      </w:pPr>
      <w:r>
        <w:rPr>
          <w:rStyle w:val="120pt0"/>
        </w:rPr>
        <w:t xml:space="preserve">Закінчення </w:t>
      </w:r>
      <w:r>
        <w:rPr>
          <w:rStyle w:val="120pt1"/>
        </w:rPr>
        <w:t>-у (-ю</w:t>
      </w:r>
      <w:r>
        <w:rPr>
          <w:rStyle w:val="128pt0pt0"/>
        </w:rPr>
        <w:t>)</w:t>
      </w:r>
      <w:r>
        <w:rPr>
          <w:rStyle w:val="120pt0"/>
        </w:rPr>
        <w:t xml:space="preserve"> характерне для імен</w:t>
      </w:r>
      <w:r>
        <w:rPr>
          <w:rStyle w:val="120pt0"/>
        </w:rPr>
        <w:softHyphen/>
      </w:r>
      <w:r>
        <w:rPr>
          <w:rStyle w:val="120pt0"/>
        </w:rPr>
        <w:t xml:space="preserve">ників середнього роду. Однак у назвах істот на </w:t>
      </w:r>
      <w:r>
        <w:rPr>
          <w:rStyle w:val="120pt1"/>
        </w:rPr>
        <w:t>-о</w:t>
      </w:r>
      <w:r>
        <w:rPr>
          <w:rStyle w:val="128pt0pt1"/>
        </w:rPr>
        <w:t xml:space="preserve"> </w:t>
      </w:r>
      <w:r>
        <w:rPr>
          <w:rStyle w:val="120pt0"/>
        </w:rPr>
        <w:t>спостерігаються також паралельні закінчення:</w:t>
      </w:r>
    </w:p>
    <w:p w:rsidR="00A66788" w:rsidRDefault="001A7945">
      <w:pPr>
        <w:pStyle w:val="271"/>
        <w:framePr w:w="3728" w:h="9081" w:hRule="exact" w:wrap="none" w:vAnchor="page" w:hAnchor="page" w:x="8572" w:y="7232"/>
        <w:shd w:val="clear" w:color="auto" w:fill="auto"/>
        <w:spacing w:line="220" w:lineRule="exact"/>
        <w:ind w:left="320" w:right="1440"/>
      </w:pPr>
      <w:r>
        <w:rPr>
          <w:rStyle w:val="27TimesNewRoman0pt0"/>
          <w:rFonts w:eastAsia="Arial Narrow"/>
          <w:b/>
          <w:bCs/>
          <w:i/>
          <w:iCs/>
        </w:rPr>
        <w:t>телятку — теляткові, дитятку</w:t>
      </w:r>
      <w:r>
        <w:rPr>
          <w:rStyle w:val="27TimesNewRoman8pt0pt1"/>
          <w:rFonts w:eastAsia="Arial Narrow"/>
          <w:b/>
          <w:bCs/>
        </w:rPr>
        <w:t xml:space="preserve"> — </w:t>
      </w:r>
      <w:r>
        <w:rPr>
          <w:rStyle w:val="27TimesNewRoman0pt0"/>
          <w:rFonts w:eastAsia="Arial Narrow"/>
          <w:b/>
          <w:bCs/>
          <w:i/>
          <w:iCs/>
        </w:rPr>
        <w:t>дитяткові.</w:t>
      </w:r>
    </w:p>
    <w:p w:rsidR="00A66788" w:rsidRDefault="001A7945">
      <w:pPr>
        <w:pStyle w:val="120"/>
        <w:framePr w:w="3728" w:h="9081" w:hRule="exact" w:wrap="none" w:vAnchor="page" w:hAnchor="page" w:x="8572" w:y="7232"/>
        <w:shd w:val="clear" w:color="auto" w:fill="auto"/>
        <w:spacing w:before="0" w:line="220" w:lineRule="exact"/>
        <w:ind w:left="140" w:right="80" w:firstLine="180"/>
        <w:jc w:val="both"/>
      </w:pPr>
      <w:r>
        <w:rPr>
          <w:rStyle w:val="120pt0"/>
        </w:rPr>
        <w:t xml:space="preserve">Іноді такий паралелізм помітний і в іменниках середнього роду (неістоти): </w:t>
      </w:r>
      <w:r>
        <w:rPr>
          <w:rStyle w:val="120pt1"/>
        </w:rPr>
        <w:t xml:space="preserve">лиху </w:t>
      </w:r>
      <w:r>
        <w:rPr>
          <w:rStyle w:val="128pt0pt1"/>
        </w:rPr>
        <w:t xml:space="preserve">— </w:t>
      </w:r>
      <w:r>
        <w:rPr>
          <w:rStyle w:val="120pt1"/>
        </w:rPr>
        <w:t>лихові, серцю</w:t>
      </w:r>
      <w:r>
        <w:rPr>
          <w:rStyle w:val="128pt0pt1"/>
        </w:rPr>
        <w:t xml:space="preserve"> — </w:t>
      </w:r>
      <w:r>
        <w:rPr>
          <w:rStyle w:val="120pt1"/>
        </w:rPr>
        <w:t>серцеві.</w:t>
      </w:r>
    </w:p>
    <w:p w:rsidR="00A66788" w:rsidRDefault="001A7945">
      <w:pPr>
        <w:pStyle w:val="120"/>
        <w:framePr w:w="3728" w:h="9081" w:hRule="exact" w:wrap="none" w:vAnchor="page" w:hAnchor="page" w:x="8572" w:y="7232"/>
        <w:shd w:val="clear" w:color="auto" w:fill="auto"/>
        <w:spacing w:before="0" w:line="220" w:lineRule="exact"/>
        <w:ind w:left="140" w:right="80" w:firstLine="180"/>
        <w:jc w:val="both"/>
      </w:pPr>
      <w:r>
        <w:rPr>
          <w:rStyle w:val="120pt0"/>
        </w:rPr>
        <w:t>У власних наз</w:t>
      </w:r>
      <w:r>
        <w:rPr>
          <w:rStyle w:val="120pt0"/>
        </w:rPr>
        <w:t>вах прикметникового по</w:t>
      </w:r>
      <w:r>
        <w:rPr>
          <w:rStyle w:val="120pt0"/>
        </w:rPr>
        <w:softHyphen/>
        <w:t xml:space="preserve">ходження на </w:t>
      </w:r>
      <w:r>
        <w:rPr>
          <w:rStyle w:val="1275pt0pt3"/>
        </w:rPr>
        <w:t xml:space="preserve">-ів </w:t>
      </w:r>
      <w:r>
        <w:rPr>
          <w:rStyle w:val="128pt0pt0"/>
        </w:rPr>
        <w:t xml:space="preserve">( </w:t>
      </w:r>
      <w:r>
        <w:rPr>
          <w:rStyle w:val="1275pt0pt3"/>
        </w:rPr>
        <w:t>їв)</w:t>
      </w:r>
      <w:r>
        <w:rPr>
          <w:rStyle w:val="1275pt0pt4"/>
        </w:rPr>
        <w:t xml:space="preserve"> </w:t>
      </w:r>
      <w:r>
        <w:rPr>
          <w:rStyle w:val="120pt0"/>
        </w:rPr>
        <w:t xml:space="preserve">закінчення тільки </w:t>
      </w:r>
      <w:r>
        <w:rPr>
          <w:rStyle w:val="1275pt0pt3"/>
        </w:rPr>
        <w:t>У ( ю):</w:t>
      </w:r>
    </w:p>
    <w:p w:rsidR="00A66788" w:rsidRDefault="001A7945">
      <w:pPr>
        <w:pStyle w:val="271"/>
        <w:framePr w:w="3728" w:h="9081" w:hRule="exact" w:wrap="none" w:vAnchor="page" w:hAnchor="page" w:x="8572" w:y="7232"/>
        <w:shd w:val="clear" w:color="auto" w:fill="auto"/>
        <w:spacing w:after="42" w:line="170" w:lineRule="exact"/>
        <w:ind w:left="320"/>
        <w:jc w:val="both"/>
      </w:pPr>
      <w:r>
        <w:rPr>
          <w:rStyle w:val="27TimesNewRoman0pt0"/>
          <w:rFonts w:eastAsia="Arial Narrow"/>
          <w:b/>
          <w:bCs/>
          <w:i/>
          <w:iCs/>
        </w:rPr>
        <w:t>Львову, Каневу, Кишиневу, Миколаєву.</w:t>
      </w:r>
    </w:p>
    <w:p w:rsidR="00A66788" w:rsidRDefault="001A7945">
      <w:pPr>
        <w:pStyle w:val="41"/>
        <w:framePr w:w="3728" w:h="9081" w:hRule="exact" w:wrap="none" w:vAnchor="page" w:hAnchor="page" w:x="8572" w:y="7232"/>
        <w:shd w:val="clear" w:color="auto" w:fill="auto"/>
        <w:spacing w:before="0" w:line="240" w:lineRule="exact"/>
        <w:ind w:left="140" w:right="80" w:firstLine="180"/>
        <w:jc w:val="both"/>
      </w:pPr>
      <w:r>
        <w:rPr>
          <w:rStyle w:val="10pt0pt4"/>
        </w:rPr>
        <w:t>У знахідному відмінку закінчення залежать від семантичного розряду іменника:</w:t>
      </w:r>
    </w:p>
    <w:p w:rsidR="00A66788" w:rsidRDefault="001A7945">
      <w:pPr>
        <w:pStyle w:val="41"/>
        <w:framePr w:w="3728" w:h="9081" w:hRule="exact" w:wrap="none" w:vAnchor="page" w:hAnchor="page" w:x="8572" w:y="7232"/>
        <w:numPr>
          <w:ilvl w:val="0"/>
          <w:numId w:val="88"/>
        </w:numPr>
        <w:shd w:val="clear" w:color="auto" w:fill="auto"/>
        <w:tabs>
          <w:tab w:val="left" w:pos="352"/>
        </w:tabs>
        <w:spacing w:before="0" w:line="240" w:lineRule="exact"/>
        <w:ind w:left="320" w:right="80" w:hanging="180"/>
      </w:pPr>
      <w:r>
        <w:rPr>
          <w:rStyle w:val="10pt0pt4"/>
        </w:rPr>
        <w:t>у назвах неістот — спільне з на</w:t>
      </w:r>
      <w:r>
        <w:rPr>
          <w:rStyle w:val="10pt0pt4"/>
        </w:rPr>
        <w:softHyphen/>
        <w:t>зивним:</w:t>
      </w:r>
    </w:p>
    <w:p w:rsidR="00A66788" w:rsidRDefault="001A7945">
      <w:pPr>
        <w:pStyle w:val="160"/>
        <w:framePr w:w="3728" w:h="9081" w:hRule="exact" w:wrap="none" w:vAnchor="page" w:hAnchor="page" w:x="8572" w:y="7232"/>
        <w:shd w:val="clear" w:color="auto" w:fill="auto"/>
        <w:spacing w:line="240" w:lineRule="exact"/>
        <w:ind w:left="320" w:right="80" w:firstLine="0"/>
        <w:jc w:val="both"/>
      </w:pPr>
      <w:r>
        <w:rPr>
          <w:rStyle w:val="160pt4"/>
          <w:b/>
          <w:bCs/>
          <w:i/>
          <w:iCs/>
        </w:rPr>
        <w:t xml:space="preserve">саджати сад, збирати урожай, </w:t>
      </w:r>
      <w:r>
        <w:rPr>
          <w:rStyle w:val="160pt4"/>
          <w:b/>
          <w:bCs/>
          <w:i/>
          <w:iCs/>
        </w:rPr>
        <w:t>відремонтувати трактор, трима</w:t>
      </w:r>
      <w:r>
        <w:rPr>
          <w:rStyle w:val="160pt4"/>
          <w:b/>
          <w:bCs/>
          <w:i/>
          <w:iCs/>
        </w:rPr>
        <w:softHyphen/>
        <w:t>ти весло, помити вікно, зустріти сонце, розпалити вогнище;</w:t>
      </w:r>
    </w:p>
    <w:p w:rsidR="00A66788" w:rsidRDefault="001A7945">
      <w:pPr>
        <w:pStyle w:val="160"/>
        <w:framePr w:w="3728" w:h="9081" w:hRule="exact" w:wrap="none" w:vAnchor="page" w:hAnchor="page" w:x="8572" w:y="7232"/>
        <w:numPr>
          <w:ilvl w:val="0"/>
          <w:numId w:val="88"/>
        </w:numPr>
        <w:shd w:val="clear" w:color="auto" w:fill="auto"/>
        <w:tabs>
          <w:tab w:val="left" w:pos="348"/>
        </w:tabs>
        <w:spacing w:line="244" w:lineRule="exact"/>
        <w:ind w:left="140" w:right="80" w:firstLine="0"/>
        <w:jc w:val="left"/>
      </w:pPr>
      <w:r>
        <w:rPr>
          <w:rStyle w:val="1610pt0pt3"/>
        </w:rPr>
        <w:t xml:space="preserve">у назвах істот — спільне з родовим: </w:t>
      </w:r>
      <w:r>
        <w:rPr>
          <w:rStyle w:val="160pt4"/>
          <w:b/>
          <w:bCs/>
          <w:i/>
          <w:iCs/>
        </w:rPr>
        <w:t>зустріти товариша, попросити батька, знайти кобзаря, побачи</w:t>
      </w:r>
      <w:r>
        <w:rPr>
          <w:rStyle w:val="160pt4"/>
          <w:b/>
          <w:bCs/>
          <w:i/>
          <w:iCs/>
        </w:rPr>
        <w:softHyphen/>
        <w:t xml:space="preserve">ти оленя, врятувати журавля. </w:t>
      </w:r>
      <w:r>
        <w:rPr>
          <w:rStyle w:val="1610pt0pt3"/>
        </w:rPr>
        <w:t>Проте в розмовно-побутовому стилі</w:t>
      </w:r>
    </w:p>
    <w:p w:rsidR="00A66788" w:rsidRDefault="001A7945">
      <w:pPr>
        <w:pStyle w:val="41"/>
        <w:framePr w:w="3728" w:h="9081" w:hRule="exact" w:wrap="none" w:vAnchor="page" w:hAnchor="page" w:x="8572" w:y="7232"/>
        <w:shd w:val="clear" w:color="auto" w:fill="auto"/>
        <w:spacing w:before="0" w:line="244" w:lineRule="exact"/>
        <w:ind w:firstLine="0"/>
      </w:pPr>
      <w:r>
        <w:rPr>
          <w:rStyle w:val="10pt0pt4"/>
        </w:rPr>
        <w:t>в назвах</w:t>
      </w:r>
      <w:r>
        <w:rPr>
          <w:rStyle w:val="10pt0pt4"/>
        </w:rPr>
        <w:t xml:space="preserve"> конкретних речей паралель-</w:t>
      </w:r>
    </w:p>
    <w:p w:rsidR="00A66788" w:rsidRDefault="001A7945">
      <w:pPr>
        <w:pStyle w:val="174"/>
        <w:framePr w:wrap="none" w:vAnchor="page" w:hAnchor="page" w:x="11776" w:y="16544"/>
        <w:shd w:val="clear" w:color="auto" w:fill="auto"/>
        <w:spacing w:line="190" w:lineRule="exact"/>
        <w:ind w:left="20"/>
      </w:pPr>
      <w:r>
        <w:t>187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36" w:y="6852"/>
        <w:shd w:val="clear" w:color="auto" w:fill="auto"/>
        <w:spacing w:line="170" w:lineRule="exact"/>
        <w:ind w:left="20"/>
      </w:pPr>
      <w:r>
        <w:rPr>
          <w:rStyle w:val="ArialNarrow85pt0pt3"/>
          <w:i/>
          <w:iCs/>
        </w:rPr>
        <w:lastRenderedPageBreak/>
        <w:t>УКРАЇНСЬКА МОВА</w:t>
      </w:r>
    </w:p>
    <w:p w:rsidR="00A66788" w:rsidRDefault="001A7945">
      <w:pPr>
        <w:pStyle w:val="41"/>
        <w:framePr w:w="3999" w:h="9434" w:hRule="exact" w:wrap="none" w:vAnchor="page" w:hAnchor="page" w:x="4357" w:y="7241"/>
        <w:shd w:val="clear" w:color="auto" w:fill="auto"/>
        <w:spacing w:before="0" w:line="259" w:lineRule="exact"/>
        <w:ind w:left="60" w:right="120" w:firstLine="0"/>
        <w:jc w:val="both"/>
      </w:pPr>
      <w:r>
        <w:rPr>
          <w:rStyle w:val="10pt0pt4"/>
        </w:rPr>
        <w:t>но з формою називного відмінка вжи</w:t>
      </w:r>
      <w:r>
        <w:rPr>
          <w:rStyle w:val="10pt0pt4"/>
        </w:rPr>
        <w:softHyphen/>
        <w:t xml:space="preserve">вається й форма родового відмінка (кількість таких іменників невелика): </w:t>
      </w:r>
      <w:r>
        <w:rPr>
          <w:rStyle w:val="95pt0pt5"/>
          <w:b/>
          <w:bCs/>
        </w:rPr>
        <w:t>написати лист</w:t>
      </w:r>
      <w:r>
        <w:rPr>
          <w:rStyle w:val="95pt0pt6"/>
          <w:b/>
          <w:bCs/>
        </w:rPr>
        <w:t xml:space="preserve"> </w:t>
      </w:r>
      <w:r>
        <w:rPr>
          <w:rStyle w:val="10pt0pt4"/>
        </w:rPr>
        <w:t xml:space="preserve">і </w:t>
      </w:r>
      <w:r>
        <w:rPr>
          <w:rStyle w:val="95pt0pt5"/>
          <w:b/>
          <w:bCs/>
        </w:rPr>
        <w:t>написати листа; взяти плащ</w:t>
      </w:r>
      <w:r>
        <w:rPr>
          <w:rStyle w:val="95pt0pt6"/>
          <w:b/>
          <w:bCs/>
        </w:rPr>
        <w:t xml:space="preserve"> </w:t>
      </w:r>
      <w:r>
        <w:rPr>
          <w:rStyle w:val="10pt0pt4"/>
        </w:rPr>
        <w:t xml:space="preserve">і </w:t>
      </w:r>
      <w:r>
        <w:rPr>
          <w:rStyle w:val="95pt0pt5"/>
          <w:b/>
          <w:bCs/>
        </w:rPr>
        <w:t>взяти плаща; купити олівець</w:t>
      </w:r>
      <w:r>
        <w:rPr>
          <w:rStyle w:val="95pt0pt6"/>
          <w:b/>
          <w:bCs/>
        </w:rPr>
        <w:t xml:space="preserve"> </w:t>
      </w:r>
      <w:r>
        <w:rPr>
          <w:rStyle w:val="10pt0pt4"/>
        </w:rPr>
        <w:t xml:space="preserve">і </w:t>
      </w:r>
      <w:r>
        <w:rPr>
          <w:rStyle w:val="95pt0pt5"/>
          <w:b/>
          <w:bCs/>
        </w:rPr>
        <w:t xml:space="preserve">купити олівця. </w:t>
      </w:r>
      <w:r>
        <w:rPr>
          <w:rStyle w:val="10pt0pt4"/>
        </w:rPr>
        <w:t xml:space="preserve">Орудний відмінок має закінчення </w:t>
      </w:r>
      <w:r>
        <w:rPr>
          <w:rStyle w:val="95pt0pt5"/>
          <w:b/>
          <w:bCs/>
        </w:rPr>
        <w:t>-ом, -ем (-єм</w:t>
      </w:r>
      <w:r>
        <w:rPr>
          <w:rStyle w:val="0ptc"/>
          <w:b/>
          <w:bCs/>
        </w:rPr>
        <w:t>)</w:t>
      </w:r>
      <w:r>
        <w:rPr>
          <w:rStyle w:val="10pt0pt4"/>
        </w:rPr>
        <w:t xml:space="preserve"> залежно від того, до якої групи належить іменник. Твер</w:t>
      </w:r>
      <w:r>
        <w:rPr>
          <w:rStyle w:val="10pt0pt4"/>
        </w:rPr>
        <w:softHyphen/>
        <w:t xml:space="preserve">дої — </w:t>
      </w:r>
      <w:r>
        <w:rPr>
          <w:rStyle w:val="95pt0pt5"/>
          <w:b/>
          <w:bCs/>
        </w:rPr>
        <w:t>-ом (директором, комітетом, журналом),</w:t>
      </w:r>
      <w:r>
        <w:rPr>
          <w:rStyle w:val="95pt0pt6"/>
          <w:b/>
          <w:bCs/>
        </w:rPr>
        <w:t xml:space="preserve"> </w:t>
      </w:r>
      <w:r>
        <w:rPr>
          <w:rStyle w:val="10pt0pt4"/>
        </w:rPr>
        <w:t xml:space="preserve">м’якої і мішаної — </w:t>
      </w:r>
      <w:r>
        <w:rPr>
          <w:rStyle w:val="95pt0pt5"/>
          <w:b/>
          <w:bCs/>
        </w:rPr>
        <w:t>-ем (-єм):</w:t>
      </w:r>
    </w:p>
    <w:p w:rsidR="00A66788" w:rsidRDefault="001A7945">
      <w:pPr>
        <w:pStyle w:val="160"/>
        <w:framePr w:w="3999" w:h="9434" w:hRule="exact" w:wrap="none" w:vAnchor="page" w:hAnchor="page" w:x="4357" w:y="7241"/>
        <w:shd w:val="clear" w:color="auto" w:fill="auto"/>
        <w:spacing w:line="259" w:lineRule="exact"/>
        <w:ind w:left="200" w:right="120" w:firstLine="160"/>
        <w:jc w:val="left"/>
      </w:pPr>
      <w:r>
        <w:rPr>
          <w:rStyle w:val="160pt4"/>
          <w:b/>
          <w:bCs/>
          <w:i/>
          <w:iCs/>
        </w:rPr>
        <w:t>господарем, шахтарем, сторожем, гостем, секретарем, гаєм, обрієм</w:t>
      </w:r>
      <w:r>
        <w:rPr>
          <w:rStyle w:val="160pt4"/>
          <w:b/>
          <w:bCs/>
          <w:i/>
          <w:iCs/>
        </w:rPr>
        <w:t xml:space="preserve">, водієм, Анатолієм, Геннадієм. </w:t>
      </w:r>
      <w:r>
        <w:rPr>
          <w:rStyle w:val="1610pt0pt3"/>
        </w:rPr>
        <w:t xml:space="preserve">Іменники середнього роду на -я мають закінчення </w:t>
      </w:r>
      <w:r>
        <w:rPr>
          <w:rStyle w:val="160pt4"/>
          <w:b/>
          <w:bCs/>
          <w:i/>
          <w:iCs/>
        </w:rPr>
        <w:t>-ям:</w:t>
      </w:r>
    </w:p>
    <w:p w:rsidR="00A66788" w:rsidRDefault="001A7945">
      <w:pPr>
        <w:pStyle w:val="160"/>
        <w:framePr w:w="3999" w:h="9434" w:hRule="exact" w:wrap="none" w:vAnchor="page" w:hAnchor="page" w:x="4357" w:y="7241"/>
        <w:shd w:val="clear" w:color="auto" w:fill="auto"/>
        <w:spacing w:line="259" w:lineRule="exact"/>
        <w:ind w:left="340" w:right="120" w:firstLine="0"/>
        <w:jc w:val="both"/>
      </w:pPr>
      <w:r>
        <w:rPr>
          <w:rStyle w:val="160pt4"/>
          <w:b/>
          <w:bCs/>
          <w:i/>
          <w:iCs/>
        </w:rPr>
        <w:t>значенням, навчанням, сумлін</w:t>
      </w:r>
      <w:r>
        <w:rPr>
          <w:rStyle w:val="160pt4"/>
          <w:b/>
          <w:bCs/>
          <w:i/>
          <w:iCs/>
        </w:rPr>
        <w:softHyphen/>
        <w:t>ням, терпінням.</w:t>
      </w:r>
    </w:p>
    <w:p w:rsidR="00A66788" w:rsidRDefault="001A7945">
      <w:pPr>
        <w:pStyle w:val="41"/>
        <w:framePr w:w="3999" w:h="9434" w:hRule="exact" w:wrap="none" w:vAnchor="page" w:hAnchor="page" w:x="4357" w:y="7241"/>
        <w:shd w:val="clear" w:color="auto" w:fill="auto"/>
        <w:spacing w:before="0" w:line="259" w:lineRule="exact"/>
        <w:ind w:left="340" w:right="120" w:firstLine="0"/>
        <w:jc w:val="both"/>
      </w:pPr>
      <w:r>
        <w:rPr>
          <w:rStyle w:val="10pt0pt4"/>
        </w:rPr>
        <w:t xml:space="preserve">Місцевий відмінок відзначається синонімічними закінченнями </w:t>
      </w:r>
      <w:r>
        <w:rPr>
          <w:rStyle w:val="0ptc"/>
          <w:b/>
          <w:bCs/>
        </w:rPr>
        <w:t>-і (-Ї), -у</w:t>
      </w:r>
      <w:r>
        <w:rPr>
          <w:rStyle w:val="10pt0pt4"/>
        </w:rPr>
        <w:t xml:space="preserve"> (-ю), </w:t>
      </w:r>
      <w:r>
        <w:rPr>
          <w:rStyle w:val="0ptc"/>
          <w:b/>
          <w:bCs/>
        </w:rPr>
        <w:t>-ові -еві, (-єві):</w:t>
      </w:r>
    </w:p>
    <w:p w:rsidR="00A66788" w:rsidRDefault="001A7945">
      <w:pPr>
        <w:pStyle w:val="41"/>
        <w:framePr w:w="3999" w:h="9434" w:hRule="exact" w:wrap="none" w:vAnchor="page" w:hAnchor="page" w:x="4357" w:y="7241"/>
        <w:numPr>
          <w:ilvl w:val="0"/>
          <w:numId w:val="88"/>
        </w:numPr>
        <w:shd w:val="clear" w:color="auto" w:fill="auto"/>
        <w:tabs>
          <w:tab w:val="left" w:pos="566"/>
        </w:tabs>
        <w:spacing w:before="0" w:line="259" w:lineRule="exact"/>
        <w:ind w:left="580" w:hanging="240"/>
        <w:jc w:val="both"/>
      </w:pPr>
      <w:r>
        <w:rPr>
          <w:rStyle w:val="10pt0pt4"/>
        </w:rPr>
        <w:t xml:space="preserve">закінчення </w:t>
      </w:r>
      <w:r>
        <w:rPr>
          <w:rStyle w:val="0ptc"/>
          <w:b/>
          <w:bCs/>
        </w:rPr>
        <w:t>-ові (-еві, -єві)</w:t>
      </w:r>
      <w:r>
        <w:rPr>
          <w:rStyle w:val="10pt0pt4"/>
        </w:rPr>
        <w:t xml:space="preserve"> властиві майже всім іменникам другої від</w:t>
      </w:r>
      <w:r>
        <w:rPr>
          <w:rStyle w:val="10pt0pt4"/>
        </w:rPr>
        <w:softHyphen/>
        <w:t xml:space="preserve">міни (переважно в назвах істот), крім іменників середнього роду, що закінчуються на </w:t>
      </w:r>
      <w:r>
        <w:rPr>
          <w:rStyle w:val="0ptc"/>
          <w:b/>
          <w:bCs/>
        </w:rPr>
        <w:t>-я: на синові, на зятеві, при батькові, на коневі, на рушникові;</w:t>
      </w:r>
      <w:r>
        <w:rPr>
          <w:rStyle w:val="10pt0pt4"/>
        </w:rPr>
        <w:t xml:space="preserve"> зазначені іменники також мають поряд із цим закінчення </w:t>
      </w:r>
      <w:r>
        <w:rPr>
          <w:rStyle w:val="0ptc"/>
          <w:b/>
          <w:bCs/>
        </w:rPr>
        <w:t>-у(-ю): на</w:t>
      </w:r>
      <w:r>
        <w:rPr>
          <w:rStyle w:val="0ptc"/>
          <w:b/>
          <w:bCs/>
        </w:rPr>
        <w:t xml:space="preserve"> сину, на зятю, при батьку, на рушнику; </w:t>
      </w:r>
      <w:r>
        <w:rPr>
          <w:rStyle w:val="10pt0pt4"/>
        </w:rPr>
        <w:t>іменники чоловічого роду, що оз</w:t>
      </w:r>
      <w:r>
        <w:rPr>
          <w:rStyle w:val="10pt0pt4"/>
        </w:rPr>
        <w:softHyphen/>
        <w:t xml:space="preserve">начають істот (не осіб), мають у місцевому відмінку однини поряд із закінченнями </w:t>
      </w:r>
      <w:r>
        <w:rPr>
          <w:rStyle w:val="0ptc"/>
          <w:b/>
          <w:bCs/>
        </w:rPr>
        <w:t>-ові, -еві(-єві)</w:t>
      </w:r>
      <w:r>
        <w:rPr>
          <w:rStyle w:val="10pt0pt4"/>
        </w:rPr>
        <w:t xml:space="preserve"> й</w:t>
      </w:r>
    </w:p>
    <w:p w:rsidR="00A66788" w:rsidRDefault="001A7945">
      <w:pPr>
        <w:pStyle w:val="131"/>
        <w:framePr w:w="3904" w:h="9442" w:hRule="exact" w:wrap="none" w:vAnchor="page" w:hAnchor="page" w:x="8611" w:y="7241"/>
        <w:shd w:val="clear" w:color="auto" w:fill="auto"/>
        <w:spacing w:after="0" w:line="255" w:lineRule="exact"/>
        <w:ind w:left="300" w:right="100" w:firstLine="0"/>
        <w:jc w:val="both"/>
      </w:pPr>
      <w:r>
        <w:rPr>
          <w:rStyle w:val="1310pt0pt5"/>
        </w:rPr>
        <w:t xml:space="preserve">закінчення </w:t>
      </w:r>
      <w:r>
        <w:rPr>
          <w:rStyle w:val="1395pt0pt4"/>
          <w:b/>
          <w:bCs/>
          <w:i/>
          <w:iCs/>
        </w:rPr>
        <w:t>-і(-і): на коні, на ослі на тигрі;</w:t>
      </w:r>
    </w:p>
    <w:p w:rsidR="00A66788" w:rsidRDefault="001A7945">
      <w:pPr>
        <w:pStyle w:val="41"/>
        <w:framePr w:w="3904" w:h="9442" w:hRule="exact" w:wrap="none" w:vAnchor="page" w:hAnchor="page" w:x="8611" w:y="7241"/>
        <w:numPr>
          <w:ilvl w:val="0"/>
          <w:numId w:val="88"/>
        </w:numPr>
        <w:shd w:val="clear" w:color="auto" w:fill="auto"/>
        <w:tabs>
          <w:tab w:val="left" w:pos="295"/>
        </w:tabs>
        <w:spacing w:before="0" w:line="263" w:lineRule="exact"/>
        <w:ind w:left="300" w:right="100" w:hanging="240"/>
        <w:jc w:val="both"/>
      </w:pPr>
      <w:r>
        <w:rPr>
          <w:rStyle w:val="10pt0pt4"/>
        </w:rPr>
        <w:t xml:space="preserve">закінчення </w:t>
      </w:r>
      <w:r>
        <w:rPr>
          <w:rStyle w:val="0ptc"/>
          <w:b/>
          <w:bCs/>
        </w:rPr>
        <w:t>-у</w:t>
      </w:r>
      <w:r>
        <w:rPr>
          <w:rStyle w:val="10pt0pt4"/>
        </w:rPr>
        <w:t xml:space="preserve"> переважає в іменни</w:t>
      </w:r>
      <w:r>
        <w:rPr>
          <w:rStyle w:val="10pt0pt4"/>
        </w:rPr>
        <w:softHyphen/>
        <w:t>ках і</w:t>
      </w:r>
      <w:r>
        <w:rPr>
          <w:rStyle w:val="10pt0pt4"/>
        </w:rPr>
        <w:t xml:space="preserve">з суфіксами </w:t>
      </w:r>
      <w:r>
        <w:rPr>
          <w:rStyle w:val="0ptc"/>
          <w:b/>
          <w:bCs/>
        </w:rPr>
        <w:t>-ик, -ник, ,-ок, -ак -к(о), -еньк(о);</w:t>
      </w:r>
    </w:p>
    <w:p w:rsidR="00A66788" w:rsidRDefault="001A7945">
      <w:pPr>
        <w:pStyle w:val="160"/>
        <w:framePr w:w="3904" w:h="9442" w:hRule="exact" w:wrap="none" w:vAnchor="page" w:hAnchor="page" w:x="8611" w:y="7241"/>
        <w:shd w:val="clear" w:color="auto" w:fill="auto"/>
        <w:spacing w:line="263" w:lineRule="exact"/>
        <w:ind w:left="300" w:right="100" w:firstLine="0"/>
        <w:jc w:val="both"/>
      </w:pPr>
      <w:r>
        <w:rPr>
          <w:rStyle w:val="160pt4"/>
          <w:b/>
          <w:bCs/>
          <w:i/>
          <w:iCs/>
        </w:rPr>
        <w:t>при дощику, у годиннику, на дер</w:t>
      </w:r>
      <w:r>
        <w:rPr>
          <w:rStyle w:val="160pt4"/>
          <w:b/>
          <w:bCs/>
          <w:i/>
          <w:iCs/>
        </w:rPr>
        <w:softHyphen/>
        <w:t xml:space="preserve">жаку, у війську, у серденьку; </w:t>
      </w:r>
      <w:r>
        <w:rPr>
          <w:rStyle w:val="1610pt0pt3"/>
        </w:rPr>
        <w:t>проте наведені іменники можуть уживатися так само й з паралель</w:t>
      </w:r>
      <w:r>
        <w:rPr>
          <w:rStyle w:val="1610pt0pt3"/>
        </w:rPr>
        <w:softHyphen/>
        <w:t xml:space="preserve">ними формами на </w:t>
      </w:r>
      <w:r>
        <w:rPr>
          <w:rStyle w:val="160pt4"/>
          <w:b/>
          <w:bCs/>
          <w:i/>
          <w:iCs/>
        </w:rPr>
        <w:t>-ові; на держа</w:t>
      </w:r>
      <w:r>
        <w:rPr>
          <w:rStyle w:val="160pt4"/>
          <w:b/>
          <w:bCs/>
          <w:i/>
          <w:iCs/>
        </w:rPr>
        <w:softHyphen/>
        <w:t>кові, у військові, на ліжкові</w:t>
      </w:r>
      <w:r>
        <w:rPr>
          <w:rStyle w:val="1610pt0pt3"/>
        </w:rPr>
        <w:t xml:space="preserve"> тощо.</w:t>
      </w:r>
    </w:p>
    <w:p w:rsidR="00A66788" w:rsidRDefault="001A7945">
      <w:pPr>
        <w:pStyle w:val="41"/>
        <w:framePr w:w="3904" w:h="9442" w:hRule="exact" w:wrap="none" w:vAnchor="page" w:hAnchor="page" w:x="8611" w:y="7241"/>
        <w:numPr>
          <w:ilvl w:val="0"/>
          <w:numId w:val="88"/>
        </w:numPr>
        <w:shd w:val="clear" w:color="auto" w:fill="auto"/>
        <w:tabs>
          <w:tab w:val="left" w:pos="286"/>
        </w:tabs>
        <w:spacing w:before="0" w:line="259" w:lineRule="exact"/>
        <w:ind w:left="300" w:right="100" w:hanging="240"/>
      </w:pPr>
      <w:r>
        <w:rPr>
          <w:rStyle w:val="10pt0pt4"/>
        </w:rPr>
        <w:t xml:space="preserve">також на </w:t>
      </w:r>
      <w:r>
        <w:rPr>
          <w:rStyle w:val="0ptc"/>
          <w:b/>
          <w:bCs/>
        </w:rPr>
        <w:t xml:space="preserve">-у ( </w:t>
      </w:r>
      <w:r>
        <w:rPr>
          <w:rStyle w:val="0ptc"/>
          <w:b/>
          <w:bCs/>
        </w:rPr>
        <w:t>ю)</w:t>
      </w:r>
      <w:r>
        <w:rPr>
          <w:rStyle w:val="10pt0pt4"/>
        </w:rPr>
        <w:t xml:space="preserve"> закінчуються од</w:t>
      </w:r>
      <w:r>
        <w:rPr>
          <w:rStyle w:val="10pt0pt4"/>
        </w:rPr>
        <w:softHyphen/>
        <w:t xml:space="preserve">носкладові іменники чоловічого роду з наголосом на закінченні: </w:t>
      </w:r>
      <w:r>
        <w:rPr>
          <w:rStyle w:val="0ptc"/>
          <w:b/>
          <w:bCs/>
        </w:rPr>
        <w:t>на снігу, на льоду, на лану, у сте</w:t>
      </w:r>
      <w:r>
        <w:rPr>
          <w:rStyle w:val="0ptc"/>
          <w:b/>
          <w:bCs/>
        </w:rPr>
        <w:softHyphen/>
        <w:t>пу, на краю, у гаю;</w:t>
      </w:r>
    </w:p>
    <w:p w:rsidR="00A66788" w:rsidRDefault="001A7945">
      <w:pPr>
        <w:pStyle w:val="41"/>
        <w:framePr w:w="3904" w:h="9442" w:hRule="exact" w:wrap="none" w:vAnchor="page" w:hAnchor="page" w:x="8611" w:y="7241"/>
        <w:numPr>
          <w:ilvl w:val="0"/>
          <w:numId w:val="88"/>
        </w:numPr>
        <w:shd w:val="clear" w:color="auto" w:fill="auto"/>
        <w:tabs>
          <w:tab w:val="left" w:pos="286"/>
        </w:tabs>
        <w:spacing w:before="0" w:line="259" w:lineRule="exact"/>
        <w:ind w:left="300" w:right="100" w:hanging="240"/>
        <w:jc w:val="both"/>
      </w:pPr>
      <w:r>
        <w:rPr>
          <w:rStyle w:val="10pt0pt4"/>
        </w:rPr>
        <w:t xml:space="preserve">закінчення </w:t>
      </w:r>
      <w:r>
        <w:rPr>
          <w:rStyle w:val="0ptc"/>
          <w:b/>
          <w:bCs/>
        </w:rPr>
        <w:t>-і (-Ї)</w:t>
      </w:r>
      <w:r>
        <w:rPr>
          <w:rStyle w:val="10pt0pt4"/>
        </w:rPr>
        <w:t xml:space="preserve"> переважає тоді, коли при іменнику вживаються прийменники </w:t>
      </w:r>
      <w:r>
        <w:rPr>
          <w:rStyle w:val="0ptc"/>
          <w:b/>
          <w:bCs/>
        </w:rPr>
        <w:t>у (в), при, на:</w:t>
      </w:r>
    </w:p>
    <w:p w:rsidR="00A66788" w:rsidRDefault="001A7945">
      <w:pPr>
        <w:pStyle w:val="160"/>
        <w:framePr w:w="3904" w:h="9442" w:hRule="exact" w:wrap="none" w:vAnchor="page" w:hAnchor="page" w:x="8611" w:y="7241"/>
        <w:shd w:val="clear" w:color="auto" w:fill="auto"/>
        <w:spacing w:line="263" w:lineRule="exact"/>
        <w:ind w:left="300" w:right="100" w:firstLine="0"/>
        <w:jc w:val="left"/>
      </w:pPr>
      <w:r>
        <w:rPr>
          <w:rStyle w:val="160pt4"/>
          <w:b/>
          <w:bCs/>
          <w:i/>
          <w:iCs/>
        </w:rPr>
        <w:t xml:space="preserve">на полі, у лісі, при домі, </w:t>
      </w:r>
      <w:r>
        <w:rPr>
          <w:rStyle w:val="160pt4"/>
          <w:b/>
          <w:bCs/>
          <w:i/>
          <w:iCs/>
        </w:rPr>
        <w:t xml:space="preserve">на обрїі, при факультеті; </w:t>
      </w:r>
      <w:r>
        <w:rPr>
          <w:rStyle w:val="1610pt0pt3"/>
        </w:rPr>
        <w:t xml:space="preserve">коли ж прийменник </w:t>
      </w:r>
      <w:r>
        <w:rPr>
          <w:rStyle w:val="160pt4"/>
          <w:b/>
          <w:bCs/>
          <w:i/>
          <w:iCs/>
        </w:rPr>
        <w:t>по</w:t>
      </w:r>
      <w:r>
        <w:rPr>
          <w:rStyle w:val="1610pt0pt3"/>
        </w:rPr>
        <w:t xml:space="preserve"> — то вжи</w:t>
      </w:r>
      <w:r>
        <w:rPr>
          <w:rStyle w:val="1610pt0pt3"/>
        </w:rPr>
        <w:softHyphen/>
        <w:t xml:space="preserve">ваються закінчення </w:t>
      </w:r>
      <w:r>
        <w:rPr>
          <w:rStyle w:val="160pt4"/>
          <w:b/>
          <w:bCs/>
          <w:i/>
          <w:iCs/>
        </w:rPr>
        <w:t xml:space="preserve">-у </w:t>
      </w:r>
      <w:r>
        <w:rPr>
          <w:rStyle w:val="163pt"/>
          <w:b/>
          <w:bCs/>
          <w:i/>
          <w:iCs/>
        </w:rPr>
        <w:t xml:space="preserve">(ю): </w:t>
      </w:r>
      <w:r>
        <w:rPr>
          <w:rStyle w:val="160pt4"/>
          <w:b/>
          <w:bCs/>
          <w:i/>
          <w:iCs/>
        </w:rPr>
        <w:t>по гаю, по краю, по університету, по коридору, по полю.</w:t>
      </w:r>
    </w:p>
    <w:p w:rsidR="00A66788" w:rsidRDefault="001A7945">
      <w:pPr>
        <w:pStyle w:val="41"/>
        <w:framePr w:w="3904" w:h="9442" w:hRule="exact" w:wrap="none" w:vAnchor="page" w:hAnchor="page" w:x="8611" w:y="7241"/>
        <w:numPr>
          <w:ilvl w:val="0"/>
          <w:numId w:val="88"/>
        </w:numPr>
        <w:shd w:val="clear" w:color="auto" w:fill="auto"/>
        <w:tabs>
          <w:tab w:val="left" w:pos="282"/>
        </w:tabs>
        <w:spacing w:before="0" w:line="251" w:lineRule="exact"/>
        <w:ind w:left="300" w:right="100" w:hanging="240"/>
        <w:jc w:val="both"/>
      </w:pPr>
      <w:r>
        <w:rPr>
          <w:rStyle w:val="10pt0pt4"/>
        </w:rPr>
        <w:t>хитання спостерігається між за</w:t>
      </w:r>
      <w:r>
        <w:rPr>
          <w:rStyle w:val="10pt0pt4"/>
        </w:rPr>
        <w:softHyphen/>
        <w:t xml:space="preserve">кінченнями </w:t>
      </w:r>
      <w:r>
        <w:rPr>
          <w:rStyle w:val="0ptc"/>
          <w:b/>
          <w:bCs/>
        </w:rPr>
        <w:t>-у(-ю)</w:t>
      </w:r>
      <w:r>
        <w:rPr>
          <w:rStyle w:val="10pt0pt4"/>
        </w:rPr>
        <w:t xml:space="preserve"> та </w:t>
      </w:r>
      <w:r>
        <w:rPr>
          <w:rStyle w:val="0ptc"/>
          <w:b/>
          <w:bCs/>
        </w:rPr>
        <w:t>-і(-ї)</w:t>
      </w:r>
      <w:r>
        <w:rPr>
          <w:rStyle w:val="10pt0pt4"/>
        </w:rPr>
        <w:t xml:space="preserve"> під впливом наголосу </w:t>
      </w:r>
      <w:r>
        <w:rPr>
          <w:rStyle w:val="0ptc"/>
          <w:b/>
          <w:bCs/>
        </w:rPr>
        <w:t xml:space="preserve">(на торгу — </w:t>
      </w:r>
      <w:r>
        <w:rPr>
          <w:rStyle w:val="0ptc"/>
          <w:b/>
          <w:bCs/>
          <w:vertAlign w:val="superscript"/>
        </w:rPr>
        <w:t>на</w:t>
      </w:r>
      <w:r>
        <w:rPr>
          <w:rStyle w:val="0ptc"/>
          <w:b/>
          <w:bCs/>
        </w:rPr>
        <w:t xml:space="preserve"> торзі , на лугу</w:t>
      </w:r>
      <w:r>
        <w:rPr>
          <w:rStyle w:val="10pt0pt4"/>
        </w:rPr>
        <w:t xml:space="preserve"> — </w:t>
      </w:r>
      <w:r>
        <w:rPr>
          <w:rStyle w:val="0ptc"/>
          <w:b/>
          <w:bCs/>
        </w:rPr>
        <w:t>на л</w:t>
      </w:r>
      <w:r>
        <w:rPr>
          <w:rStyle w:val="0ptc"/>
          <w:b/>
          <w:bCs/>
        </w:rPr>
        <w:t>узі, на краю</w:t>
      </w:r>
    </w:p>
    <w:p w:rsidR="00A66788" w:rsidRDefault="001A7945">
      <w:pPr>
        <w:pStyle w:val="160"/>
        <w:framePr w:w="3904" w:h="9442" w:hRule="exact" w:wrap="none" w:vAnchor="page" w:hAnchor="page" w:x="8611" w:y="7241"/>
        <w:numPr>
          <w:ilvl w:val="0"/>
          <w:numId w:val="99"/>
        </w:numPr>
        <w:shd w:val="clear" w:color="auto" w:fill="auto"/>
        <w:tabs>
          <w:tab w:val="left" w:pos="522"/>
          <w:tab w:val="left" w:pos="588"/>
        </w:tabs>
        <w:spacing w:line="251" w:lineRule="exact"/>
        <w:ind w:left="300" w:right="100" w:firstLine="0"/>
        <w:jc w:val="both"/>
      </w:pPr>
      <w:r>
        <w:rPr>
          <w:rStyle w:val="160pt4"/>
          <w:b/>
          <w:bCs/>
          <w:i/>
          <w:iCs/>
        </w:rPr>
        <w:t>на краї)</w:t>
      </w:r>
      <w:r>
        <w:rPr>
          <w:rStyle w:val="1610pt0pt3"/>
        </w:rPr>
        <w:t xml:space="preserve"> та прийменника </w:t>
      </w:r>
      <w:r>
        <w:rPr>
          <w:rStyle w:val="160pt4"/>
          <w:b/>
          <w:bCs/>
          <w:i/>
          <w:iCs/>
        </w:rPr>
        <w:t>по (по лісу</w:t>
      </w:r>
      <w:r>
        <w:rPr>
          <w:rStyle w:val="1610pt0pt3"/>
        </w:rPr>
        <w:t xml:space="preserve"> — </w:t>
      </w:r>
      <w:r>
        <w:rPr>
          <w:rStyle w:val="160pt4"/>
          <w:b/>
          <w:bCs/>
          <w:i/>
          <w:iCs/>
        </w:rPr>
        <w:t>по лісі, по столу</w:t>
      </w:r>
      <w:r>
        <w:rPr>
          <w:rStyle w:val="1610pt0pt3"/>
        </w:rPr>
        <w:t xml:space="preserve"> — </w:t>
      </w:r>
      <w:r>
        <w:rPr>
          <w:rStyle w:val="160pt4"/>
          <w:b/>
          <w:bCs/>
          <w:i/>
          <w:iCs/>
          <w:vertAlign w:val="superscript"/>
        </w:rPr>
        <w:t>110</w:t>
      </w:r>
      <w:r>
        <w:rPr>
          <w:rStyle w:val="160pt4"/>
          <w:b/>
          <w:bCs/>
          <w:i/>
          <w:iCs/>
        </w:rPr>
        <w:t xml:space="preserve"> столі, по подвір’ю</w:t>
      </w:r>
      <w:r>
        <w:rPr>
          <w:rStyle w:val="1610pt0pt3"/>
        </w:rPr>
        <w:t xml:space="preserve"> — </w:t>
      </w:r>
      <w:r>
        <w:rPr>
          <w:rStyle w:val="160pt4"/>
          <w:b/>
          <w:bCs/>
          <w:i/>
          <w:iCs/>
        </w:rPr>
        <w:t>по подвір’ї</w:t>
      </w:r>
      <w:r>
        <w:rPr>
          <w:rStyle w:val="1610pt0pt3"/>
        </w:rPr>
        <w:t>);</w:t>
      </w:r>
    </w:p>
    <w:p w:rsidR="00A66788" w:rsidRDefault="001A7945">
      <w:pPr>
        <w:pStyle w:val="41"/>
        <w:framePr w:w="3904" w:h="9442" w:hRule="exact" w:wrap="none" w:vAnchor="page" w:hAnchor="page" w:x="8611" w:y="7241"/>
        <w:shd w:val="clear" w:color="auto" w:fill="auto"/>
        <w:spacing w:before="0" w:line="255" w:lineRule="exact"/>
        <w:ind w:left="300" w:right="100" w:firstLine="0"/>
        <w:jc w:val="both"/>
      </w:pPr>
      <w:r>
        <w:rPr>
          <w:rStyle w:val="10pt0pt4"/>
        </w:rPr>
        <w:t xml:space="preserve">з прийменником </w:t>
      </w:r>
      <w:r>
        <w:rPr>
          <w:rStyle w:val="0ptc"/>
          <w:b/>
          <w:bCs/>
        </w:rPr>
        <w:t>по</w:t>
      </w:r>
      <w:r>
        <w:rPr>
          <w:rStyle w:val="10pt0pt4"/>
        </w:rPr>
        <w:t xml:space="preserve"> для позна* чення часу вживане тільки </w:t>
      </w:r>
      <w:r>
        <w:rPr>
          <w:rStyle w:val="75pt0pt3"/>
        </w:rPr>
        <w:t xml:space="preserve">закіН' </w:t>
      </w:r>
      <w:r>
        <w:rPr>
          <w:rStyle w:val="10pt0pt4"/>
        </w:rPr>
        <w:t xml:space="preserve">чення </w:t>
      </w:r>
      <w:r>
        <w:rPr>
          <w:rStyle w:val="0ptc"/>
          <w:b/>
          <w:bCs/>
        </w:rPr>
        <w:t>-і: по обіді, по закінченні.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16" w:y="6808"/>
        <w:shd w:val="clear" w:color="auto" w:fill="auto"/>
        <w:spacing w:line="170" w:lineRule="exact"/>
        <w:ind w:left="20"/>
      </w:pPr>
      <w:r>
        <w:rPr>
          <w:rStyle w:val="ArialNarrow85pt0pt1"/>
          <w:i/>
          <w:iCs/>
          <w:lang w:val="ru-RU"/>
        </w:rPr>
        <w:lastRenderedPageBreak/>
        <w:t xml:space="preserve">Грама тика: </w:t>
      </w:r>
      <w:r>
        <w:rPr>
          <w:rStyle w:val="ArialNarrow85pt0pt1"/>
          <w:i/>
          <w:iCs/>
        </w:rPr>
        <w:t xml:space="preserve">морфологія, </w:t>
      </w:r>
      <w:r>
        <w:rPr>
          <w:rStyle w:val="ArialNarrow85pt0pt1"/>
          <w:i/>
          <w:iCs/>
          <w:lang w:val="ru-RU"/>
        </w:rPr>
        <w:t>синтаксис</w:t>
      </w:r>
    </w:p>
    <w:p w:rsidR="00A66788" w:rsidRDefault="001A7945">
      <w:pPr>
        <w:pStyle w:val="131"/>
        <w:framePr w:w="3719" w:h="9576" w:hRule="exact" w:wrap="none" w:vAnchor="page" w:hAnchor="page" w:x="4527" w:y="7070"/>
        <w:shd w:val="clear" w:color="auto" w:fill="auto"/>
        <w:spacing w:after="0" w:line="276" w:lineRule="exact"/>
        <w:ind w:left="200" w:right="40" w:firstLine="0"/>
      </w:pPr>
      <w:r>
        <w:rPr>
          <w:rStyle w:val="1310pt0pt5"/>
        </w:rPr>
        <w:t xml:space="preserve">Перед закінченням </w:t>
      </w:r>
      <w:r>
        <w:rPr>
          <w:rStyle w:val="1395pt0pt4"/>
          <w:b/>
          <w:bCs/>
          <w:i/>
          <w:iCs/>
        </w:rPr>
        <w:t>-і</w:t>
      </w:r>
      <w:r>
        <w:rPr>
          <w:rStyle w:val="1395pt0pt3"/>
          <w:b/>
          <w:bCs/>
        </w:rPr>
        <w:t xml:space="preserve"> </w:t>
      </w:r>
      <w:r>
        <w:rPr>
          <w:rStyle w:val="1310pt0pt5"/>
        </w:rPr>
        <w:t xml:space="preserve">приголосні </w:t>
      </w:r>
      <w:r>
        <w:rPr>
          <w:rStyle w:val="1395pt0pt4"/>
          <w:b/>
          <w:bCs/>
          <w:i/>
          <w:iCs/>
        </w:rPr>
        <w:t xml:space="preserve">г, к, </w:t>
      </w:r>
      <w:r>
        <w:rPr>
          <w:rStyle w:val="130pt3"/>
          <w:b/>
          <w:bCs/>
          <w:i/>
          <w:iCs/>
        </w:rPr>
        <w:t>х</w:t>
      </w:r>
      <w:r>
        <w:rPr>
          <w:rStyle w:val="1310pt0pt5"/>
        </w:rPr>
        <w:t xml:space="preserve"> чергуються із </w:t>
      </w:r>
      <w:r>
        <w:rPr>
          <w:rStyle w:val="130pt3"/>
          <w:b/>
          <w:bCs/>
          <w:i/>
          <w:iCs/>
        </w:rPr>
        <w:t xml:space="preserve">з, ц, </w:t>
      </w:r>
      <w:r>
        <w:rPr>
          <w:rStyle w:val="1395pt0pt4"/>
          <w:b/>
          <w:bCs/>
          <w:i/>
          <w:iCs/>
        </w:rPr>
        <w:t>с: круг — у крузі, байрак — у байраці, Кременчук</w:t>
      </w:r>
      <w:r>
        <w:rPr>
          <w:rStyle w:val="1395pt0pt3"/>
          <w:b/>
          <w:bCs/>
        </w:rPr>
        <w:t xml:space="preserve"> — </w:t>
      </w:r>
      <w:r>
        <w:rPr>
          <w:rStyle w:val="1395pt0pt4"/>
          <w:b/>
          <w:bCs/>
          <w:i/>
          <w:iCs/>
        </w:rPr>
        <w:t>у Кременчуці, горіх</w:t>
      </w:r>
    </w:p>
    <w:p w:rsidR="00A66788" w:rsidRDefault="001A7945">
      <w:pPr>
        <w:pStyle w:val="131"/>
        <w:framePr w:w="3719" w:h="9576" w:hRule="exact" w:wrap="none" w:vAnchor="page" w:hAnchor="page" w:x="4527" w:y="7070"/>
        <w:numPr>
          <w:ilvl w:val="0"/>
          <w:numId w:val="99"/>
        </w:numPr>
        <w:shd w:val="clear" w:color="auto" w:fill="auto"/>
        <w:tabs>
          <w:tab w:val="left" w:pos="422"/>
        </w:tabs>
        <w:spacing w:after="174" w:line="276" w:lineRule="exact"/>
        <w:ind w:left="200" w:firstLine="0"/>
      </w:pPr>
      <w:r>
        <w:rPr>
          <w:rStyle w:val="1395pt0pt4"/>
          <w:b/>
          <w:bCs/>
          <w:i/>
          <w:iCs/>
        </w:rPr>
        <w:t>у горісі, кожух</w:t>
      </w:r>
      <w:r>
        <w:rPr>
          <w:rStyle w:val="1395pt0pt3"/>
          <w:b/>
          <w:bCs/>
        </w:rPr>
        <w:t xml:space="preserve"> — </w:t>
      </w:r>
      <w:r>
        <w:rPr>
          <w:rStyle w:val="1395pt0pt4"/>
          <w:b/>
          <w:bCs/>
          <w:i/>
          <w:iCs/>
        </w:rPr>
        <w:t>на кожусі.</w:t>
      </w:r>
    </w:p>
    <w:p w:rsidR="00A66788" w:rsidRDefault="001A7945">
      <w:pPr>
        <w:pStyle w:val="1221"/>
        <w:framePr w:w="3719" w:h="9576" w:hRule="exact" w:wrap="none" w:vAnchor="page" w:hAnchor="page" w:x="4527" w:y="7070"/>
        <w:shd w:val="clear" w:color="auto" w:fill="auto"/>
        <w:spacing w:before="0" w:after="197"/>
        <w:ind w:left="200" w:right="40"/>
      </w:pPr>
      <w:bookmarkStart w:id="162" w:name="bookmark162"/>
      <w:r>
        <w:t>Відмінкові закінчення іменників II</w:t>
      </w:r>
      <w:r>
        <w:tab/>
        <w:t>відміни множини</w:t>
      </w:r>
      <w:bookmarkEnd w:id="162"/>
    </w:p>
    <w:p w:rsidR="00A66788" w:rsidRDefault="001A7945">
      <w:pPr>
        <w:pStyle w:val="41"/>
        <w:framePr w:w="3719" w:h="9576" w:hRule="exact" w:wrap="none" w:vAnchor="page" w:hAnchor="page" w:x="4527" w:y="7070"/>
        <w:shd w:val="clear" w:color="auto" w:fill="auto"/>
        <w:spacing w:before="0" w:line="263" w:lineRule="exact"/>
        <w:ind w:left="20" w:right="40" w:firstLine="180"/>
        <w:jc w:val="both"/>
      </w:pPr>
      <w:r>
        <w:rPr>
          <w:rStyle w:val="10pt0pt4"/>
        </w:rPr>
        <w:t xml:space="preserve">У називному відмінку іменники твердої групи мають закінчення </w:t>
      </w:r>
      <w:r>
        <w:rPr>
          <w:rStyle w:val="0ptc"/>
          <w:b/>
          <w:bCs/>
        </w:rPr>
        <w:t>-и (сніги, прапори, праліси, муляри, бо</w:t>
      </w:r>
      <w:r>
        <w:rPr>
          <w:rStyle w:val="0ptc"/>
          <w:b/>
          <w:bCs/>
        </w:rPr>
        <w:softHyphen/>
        <w:t>ри</w:t>
      </w:r>
      <w:r>
        <w:rPr>
          <w:rStyle w:val="10pt0pt4"/>
        </w:rPr>
        <w:t xml:space="preserve">); </w:t>
      </w:r>
      <w:r>
        <w:rPr>
          <w:rStyle w:val="0ptc"/>
          <w:b/>
          <w:bCs/>
        </w:rPr>
        <w:t>-і (-Ї)</w:t>
      </w:r>
      <w:r>
        <w:rPr>
          <w:rStyle w:val="10pt0pt4"/>
        </w:rPr>
        <w:t xml:space="preserve"> іменники чоловічого роду м’якої та мішаної груп (</w:t>
      </w:r>
      <w:r>
        <w:rPr>
          <w:rStyle w:val="0ptc"/>
          <w:b/>
          <w:bCs/>
        </w:rPr>
        <w:t>лебеді, про</w:t>
      </w:r>
      <w:r>
        <w:rPr>
          <w:rStyle w:val="0ptc"/>
          <w:b/>
          <w:bCs/>
        </w:rPr>
        <w:softHyphen/>
        <w:t>філі, вівчарі, комарі, звичаї).</w:t>
      </w:r>
    </w:p>
    <w:p w:rsidR="00A66788" w:rsidRDefault="001A7945">
      <w:pPr>
        <w:pStyle w:val="41"/>
        <w:framePr w:w="3719" w:h="9576" w:hRule="exact" w:wrap="none" w:vAnchor="page" w:hAnchor="page" w:x="4527" w:y="7070"/>
        <w:shd w:val="clear" w:color="auto" w:fill="auto"/>
        <w:spacing w:before="0" w:after="93" w:line="263" w:lineRule="exact"/>
        <w:ind w:right="40" w:firstLine="0"/>
        <w:jc w:val="center"/>
      </w:pPr>
      <w:r>
        <w:rPr>
          <w:rStyle w:val="10pt0pt4"/>
        </w:rPr>
        <w:t>Іменники середнього роду всіх трьох груп закінчую</w:t>
      </w:r>
      <w:r>
        <w:rPr>
          <w:rStyle w:val="10pt0pt4"/>
        </w:rPr>
        <w:t xml:space="preserve">ться на </w:t>
      </w:r>
      <w:r>
        <w:rPr>
          <w:rStyle w:val="0ptc"/>
          <w:b/>
          <w:bCs/>
        </w:rPr>
        <w:t>-а (-я): вікна, дзеркала, гілля, знаряддя.</w:t>
      </w:r>
    </w:p>
    <w:p w:rsidR="00A66788" w:rsidRDefault="001A7945">
      <w:pPr>
        <w:pStyle w:val="180"/>
        <w:framePr w:w="3719" w:h="9576" w:hRule="exact" w:wrap="none" w:vAnchor="page" w:hAnchor="page" w:x="4527" w:y="7070"/>
        <w:shd w:val="clear" w:color="auto" w:fill="auto"/>
        <w:spacing w:before="0" w:after="0" w:line="222" w:lineRule="exact"/>
        <w:ind w:right="40"/>
        <w:jc w:val="right"/>
      </w:pPr>
      <w:r>
        <w:rPr>
          <w:rStyle w:val="18ArialNarrow"/>
        </w:rPr>
        <w:t>УВАГА!</w:t>
      </w:r>
    </w:p>
    <w:p w:rsidR="00A66788" w:rsidRDefault="001A7945">
      <w:pPr>
        <w:pStyle w:val="170"/>
        <w:framePr w:w="3719" w:h="9576" w:hRule="exact" w:wrap="none" w:vAnchor="page" w:hAnchor="page" w:x="4527" w:y="7070"/>
        <w:numPr>
          <w:ilvl w:val="0"/>
          <w:numId w:val="97"/>
        </w:numPr>
        <w:shd w:val="clear" w:color="auto" w:fill="auto"/>
        <w:tabs>
          <w:tab w:val="left" w:pos="197"/>
        </w:tabs>
        <w:spacing w:after="0" w:line="222" w:lineRule="exact"/>
        <w:ind w:left="20" w:right="40" w:firstLine="0"/>
      </w:pPr>
      <w:r>
        <w:rPr>
          <w:rStyle w:val="17ArialNarrow8pt0pt"/>
        </w:rPr>
        <w:t xml:space="preserve">При творенні називного відмінка множини деякі іменники втрачають суфікси </w:t>
      </w:r>
      <w:r>
        <w:rPr>
          <w:rStyle w:val="17ArialNarrow8pt0pt0"/>
        </w:rPr>
        <w:t>-ин, -анин (-янин), -чанин:</w:t>
      </w:r>
    </w:p>
    <w:p w:rsidR="00A66788" w:rsidRDefault="001A7945">
      <w:pPr>
        <w:pStyle w:val="381"/>
        <w:framePr w:w="3719" w:h="9576" w:hRule="exact" w:wrap="none" w:vAnchor="page" w:hAnchor="page" w:x="4527" w:y="7070"/>
        <w:shd w:val="clear" w:color="auto" w:fill="auto"/>
        <w:spacing w:after="0" w:line="222" w:lineRule="exact"/>
        <w:ind w:left="20" w:right="1660"/>
        <w:jc w:val="left"/>
      </w:pPr>
      <w:r>
        <w:rPr>
          <w:rStyle w:val="380pt"/>
          <w:b/>
          <w:bCs/>
          <w:i/>
          <w:iCs/>
        </w:rPr>
        <w:t>селянин</w:t>
      </w:r>
      <w:r>
        <w:rPr>
          <w:rStyle w:val="3885pt0pt"/>
          <w:b/>
          <w:bCs/>
        </w:rPr>
        <w:t xml:space="preserve"> — </w:t>
      </w:r>
      <w:r>
        <w:rPr>
          <w:rStyle w:val="380pt"/>
          <w:b/>
          <w:bCs/>
          <w:i/>
          <w:iCs/>
        </w:rPr>
        <w:t>селяни; громадянин</w:t>
      </w:r>
      <w:r>
        <w:rPr>
          <w:rStyle w:val="3885pt0pt"/>
          <w:b/>
          <w:bCs/>
        </w:rPr>
        <w:t xml:space="preserve"> — </w:t>
      </w:r>
      <w:r>
        <w:rPr>
          <w:rStyle w:val="380pt"/>
          <w:b/>
          <w:bCs/>
          <w:i/>
          <w:iCs/>
        </w:rPr>
        <w:t>громадяни; слов’янин</w:t>
      </w:r>
      <w:r>
        <w:rPr>
          <w:rStyle w:val="3885pt0pt"/>
          <w:b/>
          <w:bCs/>
        </w:rPr>
        <w:t xml:space="preserve"> — </w:t>
      </w:r>
      <w:r>
        <w:rPr>
          <w:rStyle w:val="380pt"/>
          <w:b/>
          <w:bCs/>
          <w:i/>
          <w:iCs/>
        </w:rPr>
        <w:t>слов'яни; киянин — кияни; вірменин</w:t>
      </w:r>
      <w:r>
        <w:rPr>
          <w:rStyle w:val="3885pt0pt"/>
          <w:b/>
          <w:bCs/>
        </w:rPr>
        <w:t xml:space="preserve"> — </w:t>
      </w:r>
      <w:r>
        <w:rPr>
          <w:rStyle w:val="380pt"/>
          <w:b/>
          <w:bCs/>
          <w:i/>
          <w:iCs/>
        </w:rPr>
        <w:t>вірмени; болгарин — болгари; галичанин</w:t>
      </w:r>
      <w:r>
        <w:rPr>
          <w:rStyle w:val="3885pt0pt"/>
          <w:b/>
          <w:bCs/>
        </w:rPr>
        <w:t xml:space="preserve"> — </w:t>
      </w:r>
      <w:r>
        <w:rPr>
          <w:rStyle w:val="380pt"/>
          <w:b/>
          <w:bCs/>
          <w:i/>
          <w:iCs/>
        </w:rPr>
        <w:t xml:space="preserve">галичани, </w:t>
      </w:r>
      <w:r>
        <w:rPr>
          <w:rStyle w:val="387pt0pt"/>
          <w:b/>
          <w:bCs/>
        </w:rPr>
        <w:t>але:</w:t>
      </w:r>
    </w:p>
    <w:p w:rsidR="00A66788" w:rsidRDefault="001A7945">
      <w:pPr>
        <w:pStyle w:val="381"/>
        <w:framePr w:w="3719" w:h="9576" w:hRule="exact" w:wrap="none" w:vAnchor="page" w:hAnchor="page" w:x="4527" w:y="7070"/>
        <w:shd w:val="clear" w:color="auto" w:fill="auto"/>
        <w:spacing w:after="0" w:line="222" w:lineRule="exact"/>
        <w:ind w:left="20"/>
      </w:pPr>
      <w:r>
        <w:rPr>
          <w:rStyle w:val="380pt"/>
          <w:b/>
          <w:bCs/>
          <w:i/>
          <w:iCs/>
          <w:vertAlign w:val="superscript"/>
        </w:rPr>
        <w:t>г</w:t>
      </w:r>
      <w:r>
        <w:rPr>
          <w:rStyle w:val="380pt"/>
          <w:b/>
          <w:bCs/>
          <w:i/>
          <w:iCs/>
        </w:rPr>
        <w:t>Рузин</w:t>
      </w:r>
      <w:r>
        <w:rPr>
          <w:rStyle w:val="3885pt0pt"/>
          <w:b/>
          <w:bCs/>
        </w:rPr>
        <w:t xml:space="preserve"> — </w:t>
      </w:r>
      <w:r>
        <w:rPr>
          <w:rStyle w:val="380pt"/>
          <w:b/>
          <w:bCs/>
          <w:i/>
          <w:iCs/>
        </w:rPr>
        <w:t>грузини;</w:t>
      </w:r>
    </w:p>
    <w:p w:rsidR="00A66788" w:rsidRDefault="001A7945">
      <w:pPr>
        <w:pStyle w:val="381"/>
        <w:framePr w:w="3719" w:h="9576" w:hRule="exact" w:wrap="none" w:vAnchor="page" w:hAnchor="page" w:x="4527" w:y="7070"/>
        <w:shd w:val="clear" w:color="auto" w:fill="auto"/>
        <w:spacing w:after="0" w:line="222" w:lineRule="exact"/>
        <w:ind w:left="20"/>
      </w:pPr>
      <w:r>
        <w:rPr>
          <w:rStyle w:val="380pt"/>
          <w:b/>
          <w:bCs/>
          <w:i/>
          <w:iCs/>
        </w:rPr>
        <w:t>Циган — цигани;</w:t>
      </w:r>
    </w:p>
    <w:p w:rsidR="00A66788" w:rsidRDefault="001A7945">
      <w:pPr>
        <w:pStyle w:val="381"/>
        <w:framePr w:w="3719" w:h="9576" w:hRule="exact" w:wrap="none" w:vAnchor="page" w:hAnchor="page" w:x="4527" w:y="7070"/>
        <w:shd w:val="clear" w:color="auto" w:fill="auto"/>
        <w:spacing w:after="0" w:line="222" w:lineRule="exact"/>
        <w:ind w:left="20" w:right="1660"/>
        <w:jc w:val="left"/>
      </w:pPr>
      <w:r>
        <w:rPr>
          <w:rStyle w:val="380pt"/>
          <w:b/>
          <w:bCs/>
          <w:i/>
          <w:iCs/>
        </w:rPr>
        <w:t>°сетин</w:t>
      </w:r>
      <w:r>
        <w:rPr>
          <w:rStyle w:val="3885pt0pt"/>
          <w:b/>
          <w:bCs/>
        </w:rPr>
        <w:t xml:space="preserve"> — </w:t>
      </w:r>
      <w:r>
        <w:rPr>
          <w:rStyle w:val="380pt"/>
          <w:b/>
          <w:bCs/>
          <w:i/>
          <w:iCs/>
        </w:rPr>
        <w:t>осетини; мордвин</w:t>
      </w:r>
      <w:r>
        <w:rPr>
          <w:rStyle w:val="3885pt0pt"/>
          <w:b/>
          <w:bCs/>
        </w:rPr>
        <w:t xml:space="preserve"> — </w:t>
      </w:r>
      <w:r>
        <w:rPr>
          <w:rStyle w:val="380pt"/>
          <w:b/>
          <w:bCs/>
          <w:i/>
          <w:iCs/>
        </w:rPr>
        <w:t>мордвини.</w:t>
      </w:r>
    </w:p>
    <w:p w:rsidR="00A66788" w:rsidRDefault="001A7945">
      <w:pPr>
        <w:pStyle w:val="170"/>
        <w:framePr w:w="3719" w:h="9576" w:hRule="exact" w:wrap="none" w:vAnchor="page" w:hAnchor="page" w:x="4527" w:y="7070"/>
        <w:numPr>
          <w:ilvl w:val="0"/>
          <w:numId w:val="97"/>
        </w:numPr>
        <w:shd w:val="clear" w:color="auto" w:fill="auto"/>
        <w:tabs>
          <w:tab w:val="left" w:pos="193"/>
        </w:tabs>
        <w:spacing w:after="0" w:line="222" w:lineRule="exact"/>
        <w:ind w:left="20" w:right="40" w:firstLine="0"/>
        <w:jc w:val="left"/>
      </w:pPr>
      <w:r>
        <w:rPr>
          <w:rStyle w:val="17ArialNarrow8pt0pt"/>
        </w:rPr>
        <w:t xml:space="preserve">Окремі іменники чоловічого роду твердої </w:t>
      </w:r>
      <w:r>
        <w:rPr>
          <w:rStyle w:val="17ArialNarrow8pt0pt"/>
          <w:vertAlign w:val="superscript"/>
        </w:rPr>
        <w:t>г</w:t>
      </w:r>
      <w:r>
        <w:rPr>
          <w:rStyle w:val="17ArialNarrow8pt0pt"/>
        </w:rPr>
        <w:t xml:space="preserve">Рупи мають паралельні закінчення </w:t>
      </w:r>
      <w:r>
        <w:rPr>
          <w:rStyle w:val="17ArialNarrow8pt0pt0"/>
        </w:rPr>
        <w:t>-и</w:t>
      </w:r>
      <w:r>
        <w:rPr>
          <w:rStyle w:val="17ArialNarrow8pt0pt"/>
        </w:rPr>
        <w:t xml:space="preserve"> та </w:t>
      </w:r>
      <w:r>
        <w:rPr>
          <w:rStyle w:val="17ArialNarrow8pt0pt0"/>
        </w:rPr>
        <w:t>-а. Рукави</w:t>
      </w:r>
      <w:r>
        <w:rPr>
          <w:rStyle w:val="17ArialNarrow8pt0pt"/>
        </w:rPr>
        <w:t xml:space="preserve"> — </w:t>
      </w:r>
      <w:r>
        <w:rPr>
          <w:rStyle w:val="17ArialNarrow8pt0pt0"/>
        </w:rPr>
        <w:t>рукава; вуси</w:t>
      </w:r>
      <w:r>
        <w:rPr>
          <w:rStyle w:val="17ArialNarrow8pt0pt"/>
        </w:rPr>
        <w:t xml:space="preserve"> — </w:t>
      </w:r>
      <w:r>
        <w:rPr>
          <w:rStyle w:val="17ArialNarrow8pt0pt0"/>
        </w:rPr>
        <w:t>вуса; грунти</w:t>
      </w:r>
      <w:r>
        <w:rPr>
          <w:rStyle w:val="17ArialNarrow8pt0pt"/>
        </w:rPr>
        <w:t xml:space="preserve"> — </w:t>
      </w:r>
      <w:r>
        <w:rPr>
          <w:rStyle w:val="17ArialNarrow8pt0pt0"/>
          <w:vertAlign w:val="superscript"/>
        </w:rPr>
        <w:t>г</w:t>
      </w:r>
      <w:r>
        <w:rPr>
          <w:rStyle w:val="17ArialNarrow8pt0pt0"/>
        </w:rPr>
        <w:t>Рунта</w:t>
      </w:r>
      <w:r>
        <w:rPr>
          <w:rStyle w:val="17ArialNarrow8pt0pt"/>
        </w:rPr>
        <w:t xml:space="preserve"> (збірне); </w:t>
      </w:r>
      <w:r>
        <w:rPr>
          <w:rStyle w:val="17ArialNarrow8pt0pt0"/>
        </w:rPr>
        <w:t>хлібі/</w:t>
      </w:r>
      <w:r>
        <w:rPr>
          <w:rStyle w:val="17ArialNarrow8pt0pt"/>
        </w:rPr>
        <w:t xml:space="preserve"> — </w:t>
      </w:r>
      <w:r>
        <w:rPr>
          <w:rStyle w:val="17ArialNarrow8pt0pt0"/>
        </w:rPr>
        <w:t>хліба</w:t>
      </w:r>
      <w:r>
        <w:rPr>
          <w:rStyle w:val="17ArialNarrow8pt0pt"/>
        </w:rPr>
        <w:t xml:space="preserve"> (збірне).</w:t>
      </w:r>
    </w:p>
    <w:p w:rsidR="00A66788" w:rsidRDefault="001A7945">
      <w:pPr>
        <w:pStyle w:val="180"/>
        <w:framePr w:w="3765" w:h="2349" w:hRule="exact" w:wrap="none" w:vAnchor="page" w:hAnchor="page" w:x="8583" w:y="7190"/>
        <w:numPr>
          <w:ilvl w:val="0"/>
          <w:numId w:val="97"/>
        </w:numPr>
        <w:shd w:val="clear" w:color="auto" w:fill="auto"/>
        <w:tabs>
          <w:tab w:val="left" w:pos="286"/>
        </w:tabs>
        <w:spacing w:before="0" w:after="0" w:line="226" w:lineRule="exact"/>
        <w:ind w:left="60" w:right="60"/>
      </w:pPr>
      <w:r>
        <w:rPr>
          <w:rStyle w:val="18ArialNarrow"/>
        </w:rPr>
        <w:t>У деяких іменниках твердої групи спос</w:t>
      </w:r>
      <w:r>
        <w:rPr>
          <w:rStyle w:val="18ArialNarrow"/>
        </w:rPr>
        <w:softHyphen/>
        <w:t xml:space="preserve">терігається закінчення </w:t>
      </w:r>
      <w:r>
        <w:rPr>
          <w:rStyle w:val="18ArialNarrow0pt1"/>
        </w:rPr>
        <w:t>-і</w:t>
      </w:r>
      <w:r>
        <w:rPr>
          <w:rStyle w:val="18ArialNarrow"/>
        </w:rPr>
        <w:t xml:space="preserve"> та чергування при</w:t>
      </w:r>
      <w:r>
        <w:rPr>
          <w:rStyle w:val="18ArialNarrow"/>
        </w:rPr>
        <w:softHyphen/>
        <w:t>голосних:</w:t>
      </w:r>
    </w:p>
    <w:p w:rsidR="00A66788" w:rsidRDefault="001A7945">
      <w:pPr>
        <w:pStyle w:val="231"/>
        <w:framePr w:w="3765" w:h="2349" w:hRule="exact" w:wrap="none" w:vAnchor="page" w:hAnchor="page" w:x="8583" w:y="7190"/>
        <w:shd w:val="clear" w:color="auto" w:fill="auto"/>
        <w:spacing w:after="0" w:line="226" w:lineRule="exact"/>
        <w:ind w:left="60" w:right="60" w:firstLine="0"/>
      </w:pPr>
      <w:r>
        <w:rPr>
          <w:rStyle w:val="23ArialNarrow8pt0pt"/>
          <w:i/>
          <w:iCs/>
        </w:rPr>
        <w:t>око — очі, вухо</w:t>
      </w:r>
      <w:r>
        <w:rPr>
          <w:rStyle w:val="23ArialNarrow8pt0pt0"/>
        </w:rPr>
        <w:t xml:space="preserve"> — </w:t>
      </w:r>
      <w:r>
        <w:rPr>
          <w:rStyle w:val="23ArialNarrow8pt0pt"/>
          <w:i/>
          <w:iCs/>
        </w:rPr>
        <w:t>уші</w:t>
      </w:r>
      <w:r>
        <w:rPr>
          <w:rStyle w:val="23ArialNarrow8pt0pt0"/>
        </w:rPr>
        <w:t xml:space="preserve"> ^частіше </w:t>
      </w:r>
      <w:r>
        <w:rPr>
          <w:rStyle w:val="23ArialNarrow8pt0pt"/>
          <w:i/>
          <w:iCs/>
        </w:rPr>
        <w:t>вуха), друг</w:t>
      </w:r>
      <w:r>
        <w:rPr>
          <w:rStyle w:val="23ArialNarrow8pt0pt0"/>
        </w:rPr>
        <w:t xml:space="preserve"> — </w:t>
      </w:r>
      <w:r>
        <w:rPr>
          <w:rStyle w:val="23ArialNarrow8pt0pt"/>
          <w:i/>
          <w:iCs/>
        </w:rPr>
        <w:t>друзі.</w:t>
      </w:r>
    </w:p>
    <w:p w:rsidR="00A66788" w:rsidRDefault="001A7945">
      <w:pPr>
        <w:pStyle w:val="170"/>
        <w:framePr w:w="3765" w:h="2349" w:hRule="exact" w:wrap="none" w:vAnchor="page" w:hAnchor="page" w:x="8583" w:y="7190"/>
        <w:numPr>
          <w:ilvl w:val="0"/>
          <w:numId w:val="97"/>
        </w:numPr>
        <w:shd w:val="clear" w:color="auto" w:fill="auto"/>
        <w:tabs>
          <w:tab w:val="left" w:pos="278"/>
        </w:tabs>
        <w:spacing w:after="0" w:line="226" w:lineRule="exact"/>
        <w:ind w:left="60" w:right="60" w:firstLine="0"/>
      </w:pPr>
      <w:r>
        <w:rPr>
          <w:rStyle w:val="17ArialNarrow8pt0pt"/>
        </w:rPr>
        <w:t xml:space="preserve">Деякі іменники середнього роду, що мають омонімічні закінчення в </w:t>
      </w:r>
      <w:r>
        <w:rPr>
          <w:rStyle w:val="17ArialNarrow8pt0pt"/>
        </w:rPr>
        <w:t>називному й знахідному відмінках, для підсилення множинності дістають наголошені закінчення:</w:t>
      </w:r>
    </w:p>
    <w:p w:rsidR="00A66788" w:rsidRDefault="001A7945">
      <w:pPr>
        <w:pStyle w:val="231"/>
        <w:framePr w:w="3765" w:h="2349" w:hRule="exact" w:wrap="none" w:vAnchor="page" w:hAnchor="page" w:x="8583" w:y="7190"/>
        <w:shd w:val="clear" w:color="auto" w:fill="auto"/>
        <w:spacing w:after="0" w:line="226" w:lineRule="exact"/>
        <w:ind w:left="60" w:firstLine="0"/>
      </w:pPr>
      <w:r>
        <w:rPr>
          <w:rStyle w:val="23ArialNarrow8pt0pt"/>
          <w:i/>
          <w:iCs/>
        </w:rPr>
        <w:t>весілля, свята</w:t>
      </w:r>
      <w:r>
        <w:rPr>
          <w:rStyle w:val="23ArialNarrow8pt0pt0"/>
        </w:rPr>
        <w:t xml:space="preserve"> і </w:t>
      </w:r>
      <w:r>
        <w:rPr>
          <w:rStyle w:val="23ArialNarrow8pt0pt"/>
          <w:i/>
          <w:iCs/>
        </w:rPr>
        <w:t>весілля, свята.</w:t>
      </w:r>
    </w:p>
    <w:p w:rsidR="00A66788" w:rsidRDefault="001A7945">
      <w:pPr>
        <w:pStyle w:val="160"/>
        <w:framePr w:w="3765" w:h="6756" w:hRule="exact" w:wrap="none" w:vAnchor="page" w:hAnchor="page" w:x="8583" w:y="9792"/>
        <w:shd w:val="clear" w:color="auto" w:fill="auto"/>
        <w:spacing w:line="255" w:lineRule="exact"/>
        <w:ind w:left="260" w:right="60" w:firstLine="0"/>
        <w:jc w:val="both"/>
      </w:pPr>
      <w:r>
        <w:rPr>
          <w:rStyle w:val="1610pt0pt3"/>
        </w:rPr>
        <w:t xml:space="preserve">У родовому відмінку вживаються закінчення </w:t>
      </w:r>
      <w:r>
        <w:rPr>
          <w:rStyle w:val="160pt4"/>
          <w:b/>
          <w:bCs/>
          <w:i/>
          <w:iCs/>
        </w:rPr>
        <w:t>-ів ( їв): друкарів, атомів, кораблів, морів, почуттів, звичаїв, повір’їв, при</w:t>
      </w:r>
      <w:r>
        <w:rPr>
          <w:rStyle w:val="160pt4"/>
          <w:b/>
          <w:bCs/>
          <w:i/>
          <w:iCs/>
        </w:rPr>
        <w:softHyphen/>
        <w:t xml:space="preserve">слів’їв, </w:t>
      </w:r>
      <w:r>
        <w:rPr>
          <w:rStyle w:val="160pt4"/>
          <w:b/>
          <w:bCs/>
          <w:i/>
          <w:iCs/>
        </w:rPr>
        <w:t>обріїв, кілограмів, солда</w:t>
      </w:r>
      <w:r>
        <w:rPr>
          <w:rStyle w:val="160pt4"/>
          <w:b/>
          <w:bCs/>
          <w:i/>
          <w:iCs/>
        </w:rPr>
        <w:softHyphen/>
        <w:t>тів, полів</w:t>
      </w:r>
      <w:r>
        <w:rPr>
          <w:rStyle w:val="1610pt0pt3"/>
        </w:rPr>
        <w:t xml:space="preserve"> (і </w:t>
      </w:r>
      <w:r>
        <w:rPr>
          <w:rStyle w:val="160pt4"/>
          <w:b/>
          <w:bCs/>
          <w:i/>
          <w:iCs/>
        </w:rPr>
        <w:t>піль).</w:t>
      </w:r>
    </w:p>
    <w:p w:rsidR="00A66788" w:rsidRDefault="001A7945">
      <w:pPr>
        <w:pStyle w:val="41"/>
        <w:framePr w:w="3765" w:h="6756" w:hRule="exact" w:wrap="none" w:vAnchor="page" w:hAnchor="page" w:x="8583" w:y="9792"/>
        <w:shd w:val="clear" w:color="auto" w:fill="auto"/>
        <w:spacing w:before="0" w:line="255" w:lineRule="exact"/>
        <w:ind w:left="60" w:right="60" w:firstLine="200"/>
        <w:jc w:val="both"/>
      </w:pPr>
      <w:r>
        <w:rPr>
          <w:rStyle w:val="10pt0pt4"/>
        </w:rPr>
        <w:t>Багатьом іменникам властиве нульове закінчення:</w:t>
      </w:r>
    </w:p>
    <w:p w:rsidR="00A66788" w:rsidRDefault="001A7945">
      <w:pPr>
        <w:pStyle w:val="160"/>
        <w:framePr w:w="3765" w:h="6756" w:hRule="exact" w:wrap="none" w:vAnchor="page" w:hAnchor="page" w:x="8583" w:y="9792"/>
        <w:shd w:val="clear" w:color="auto" w:fill="auto"/>
        <w:spacing w:line="255" w:lineRule="exact"/>
        <w:ind w:left="260" w:right="60" w:firstLine="0"/>
        <w:jc w:val="both"/>
      </w:pPr>
      <w:r>
        <w:rPr>
          <w:rStyle w:val="160pt4"/>
          <w:b/>
          <w:bCs/>
          <w:i/>
          <w:iCs/>
        </w:rPr>
        <w:t>знань0, змагань0, облич0, сто- літь0, християн0, парафіян0, сіл0, слів0, чудес0, небес0.</w:t>
      </w:r>
    </w:p>
    <w:p w:rsidR="00A66788" w:rsidRDefault="001A7945">
      <w:pPr>
        <w:pStyle w:val="41"/>
        <w:framePr w:w="3765" w:h="6756" w:hRule="exact" w:wrap="none" w:vAnchor="page" w:hAnchor="page" w:x="8583" w:y="9792"/>
        <w:shd w:val="clear" w:color="auto" w:fill="auto"/>
        <w:spacing w:before="0" w:line="255" w:lineRule="exact"/>
        <w:ind w:left="60" w:right="60" w:firstLine="200"/>
        <w:jc w:val="both"/>
      </w:pPr>
      <w:r>
        <w:rPr>
          <w:rStyle w:val="10pt0pt4"/>
        </w:rPr>
        <w:t>І тільки окремі іменники чоловічо</w:t>
      </w:r>
      <w:r>
        <w:rPr>
          <w:rStyle w:val="10pt0pt4"/>
        </w:rPr>
        <w:softHyphen/>
        <w:t>го і середнього роду мають закін</w:t>
      </w:r>
      <w:r>
        <w:rPr>
          <w:rStyle w:val="10pt0pt4"/>
        </w:rPr>
        <w:softHyphen/>
      </w:r>
      <w:r>
        <w:rPr>
          <w:rStyle w:val="10pt0pt4"/>
        </w:rPr>
        <w:t xml:space="preserve">чення </w:t>
      </w:r>
      <w:r>
        <w:rPr>
          <w:rStyle w:val="ArialNarrow8pt0pt0"/>
          <w:b/>
          <w:bCs/>
        </w:rPr>
        <w:t>-ей:</w:t>
      </w:r>
    </w:p>
    <w:p w:rsidR="00A66788" w:rsidRDefault="001A7945">
      <w:pPr>
        <w:pStyle w:val="41"/>
        <w:framePr w:w="3765" w:h="6756" w:hRule="exact" w:wrap="none" w:vAnchor="page" w:hAnchor="page" w:x="8583" w:y="9792"/>
        <w:shd w:val="clear" w:color="auto" w:fill="auto"/>
        <w:spacing w:before="0" w:line="255" w:lineRule="exact"/>
        <w:ind w:left="60" w:right="60" w:firstLine="200"/>
      </w:pPr>
      <w:r>
        <w:rPr>
          <w:rStyle w:val="0ptc"/>
          <w:b/>
          <w:bCs/>
        </w:rPr>
        <w:t>коней, гостей, очей, плечей</w:t>
      </w:r>
      <w:r>
        <w:rPr>
          <w:rStyle w:val="10pt0pt4"/>
        </w:rPr>
        <w:t xml:space="preserve"> (і </w:t>
      </w:r>
      <w:r>
        <w:rPr>
          <w:rStyle w:val="0ptc"/>
          <w:b/>
          <w:bCs/>
        </w:rPr>
        <w:t xml:space="preserve">пліч). </w:t>
      </w:r>
      <w:r>
        <w:rPr>
          <w:rStyle w:val="10pt0pt4"/>
        </w:rPr>
        <w:t>Давальний відмінок характери</w:t>
      </w:r>
      <w:r>
        <w:rPr>
          <w:rStyle w:val="10pt0pt4"/>
        </w:rPr>
        <w:softHyphen/>
        <w:t xml:space="preserve">зується уніфікованим закінченням </w:t>
      </w:r>
      <w:r>
        <w:rPr>
          <w:rStyle w:val="0ptc"/>
          <w:b/>
          <w:bCs/>
        </w:rPr>
        <w:t>-ам</w:t>
      </w:r>
      <w:r>
        <w:rPr>
          <w:rStyle w:val="10pt0pt4"/>
        </w:rPr>
        <w:t xml:space="preserve"> ( лл):</w:t>
      </w:r>
    </w:p>
    <w:p w:rsidR="00A66788" w:rsidRDefault="001A7945">
      <w:pPr>
        <w:pStyle w:val="160"/>
        <w:framePr w:w="3765" w:h="6756" w:hRule="exact" w:wrap="none" w:vAnchor="page" w:hAnchor="page" w:x="8583" w:y="9792"/>
        <w:shd w:val="clear" w:color="auto" w:fill="auto"/>
        <w:spacing w:line="255" w:lineRule="exact"/>
        <w:ind w:left="260" w:right="60" w:firstLine="0"/>
        <w:jc w:val="both"/>
      </w:pPr>
      <w:r>
        <w:rPr>
          <w:rStyle w:val="160pt4"/>
          <w:b/>
          <w:bCs/>
          <w:i/>
          <w:iCs/>
        </w:rPr>
        <w:t>студентам, професорам, інсти</w:t>
      </w:r>
      <w:r>
        <w:rPr>
          <w:rStyle w:val="160pt4"/>
          <w:b/>
          <w:bCs/>
          <w:i/>
          <w:iCs/>
        </w:rPr>
        <w:softHyphen/>
        <w:t>тутам, комп’ютерам, знанням, прислів’ям, почуттям.</w:t>
      </w:r>
    </w:p>
    <w:p w:rsidR="00A66788" w:rsidRDefault="001A7945">
      <w:pPr>
        <w:pStyle w:val="41"/>
        <w:framePr w:w="3765" w:h="6756" w:hRule="exact" w:wrap="none" w:vAnchor="page" w:hAnchor="page" w:x="8583" w:y="9792"/>
        <w:shd w:val="clear" w:color="auto" w:fill="auto"/>
        <w:spacing w:before="0" w:line="255" w:lineRule="exact"/>
        <w:ind w:left="60" w:right="60" w:firstLine="200"/>
        <w:jc w:val="both"/>
      </w:pPr>
      <w:r>
        <w:rPr>
          <w:rStyle w:val="10pt0pt4"/>
        </w:rPr>
        <w:t>У знахідному відмінку, як і в од</w:t>
      </w:r>
      <w:r>
        <w:rPr>
          <w:rStyle w:val="10pt0pt4"/>
        </w:rPr>
        <w:softHyphen/>
        <w:t>нині, назви істот маю</w:t>
      </w:r>
      <w:r>
        <w:rPr>
          <w:rStyle w:val="10pt0pt4"/>
        </w:rPr>
        <w:t xml:space="preserve">ть закінчення родового відмінка (бачу </w:t>
      </w:r>
      <w:r>
        <w:rPr>
          <w:rStyle w:val="0ptc"/>
          <w:b/>
          <w:bCs/>
        </w:rPr>
        <w:t>синів, ак</w:t>
      </w:r>
      <w:r>
        <w:rPr>
          <w:rStyle w:val="0ptc"/>
          <w:b/>
          <w:bCs/>
        </w:rPr>
        <w:softHyphen/>
        <w:t>торів, юристів, політиків, священи</w:t>
      </w:r>
      <w:r>
        <w:rPr>
          <w:rStyle w:val="0ptc"/>
          <w:b/>
          <w:bCs/>
        </w:rPr>
        <w:softHyphen/>
        <w:t>ків, співробітників</w:t>
      </w:r>
      <w:r>
        <w:rPr>
          <w:rStyle w:val="10pt0pt4"/>
        </w:rPr>
        <w:t>), а назви неістот</w:t>
      </w:r>
    </w:p>
    <w:p w:rsidR="00A66788" w:rsidRDefault="001A7945">
      <w:pPr>
        <w:pStyle w:val="174"/>
        <w:framePr w:wrap="none" w:vAnchor="page" w:hAnchor="page" w:x="11895" w:y="16785"/>
        <w:shd w:val="clear" w:color="auto" w:fill="auto"/>
        <w:spacing w:line="190" w:lineRule="exact"/>
        <w:ind w:left="20"/>
      </w:pPr>
      <w:r>
        <w:t>189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16" w:y="6808"/>
        <w:shd w:val="clear" w:color="auto" w:fill="auto"/>
        <w:spacing w:line="170" w:lineRule="exact"/>
        <w:ind w:left="20"/>
      </w:pPr>
      <w:r>
        <w:rPr>
          <w:rStyle w:val="ArialNarrow85pt0pt3"/>
          <w:i/>
          <w:iCs/>
        </w:rPr>
        <w:lastRenderedPageBreak/>
        <w:t>УКРАЇНСЬКА МОВА</w:t>
      </w:r>
    </w:p>
    <w:p w:rsidR="00A66788" w:rsidRDefault="001A7945">
      <w:pPr>
        <w:pStyle w:val="160"/>
        <w:framePr w:w="3798" w:h="8655" w:hRule="exact" w:wrap="none" w:vAnchor="page" w:hAnchor="page" w:x="4643" w:y="7138"/>
        <w:numPr>
          <w:ilvl w:val="0"/>
          <w:numId w:val="99"/>
        </w:numPr>
        <w:shd w:val="clear" w:color="auto" w:fill="auto"/>
        <w:tabs>
          <w:tab w:val="left" w:pos="321"/>
        </w:tabs>
        <w:spacing w:line="249" w:lineRule="exact"/>
        <w:ind w:left="60" w:right="140" w:firstLine="0"/>
        <w:jc w:val="both"/>
      </w:pPr>
      <w:r>
        <w:rPr>
          <w:rStyle w:val="1610pt0pt3"/>
        </w:rPr>
        <w:t xml:space="preserve">називного (бачу </w:t>
      </w:r>
      <w:r>
        <w:rPr>
          <w:rStyle w:val="160pt4"/>
          <w:b/>
          <w:bCs/>
          <w:i/>
          <w:iCs/>
        </w:rPr>
        <w:t>клени, ліси, гриби, береги).</w:t>
      </w:r>
    </w:p>
    <w:p w:rsidR="00A66788" w:rsidRDefault="001A7945">
      <w:pPr>
        <w:pStyle w:val="41"/>
        <w:framePr w:w="3798" w:h="8655" w:hRule="exact" w:wrap="none" w:vAnchor="page" w:hAnchor="page" w:x="4643" w:y="7138"/>
        <w:shd w:val="clear" w:color="auto" w:fill="auto"/>
        <w:spacing w:before="0" w:line="249" w:lineRule="exact"/>
        <w:ind w:left="60" w:right="140" w:firstLine="260"/>
      </w:pPr>
      <w:r>
        <w:rPr>
          <w:rStyle w:val="10pt0pt4"/>
        </w:rPr>
        <w:t>Проте назви деяких свійських тва</w:t>
      </w:r>
      <w:r>
        <w:rPr>
          <w:rStyle w:val="10pt0pt4"/>
        </w:rPr>
        <w:softHyphen/>
      </w:r>
      <w:r>
        <w:rPr>
          <w:rStyle w:val="10pt0pt4"/>
        </w:rPr>
        <w:t xml:space="preserve">рин мають паралельні закінчення: </w:t>
      </w:r>
      <w:r>
        <w:rPr>
          <w:rStyle w:val="0ptc"/>
          <w:b/>
          <w:bCs/>
        </w:rPr>
        <w:t>напоїти коней</w:t>
      </w:r>
      <w:r>
        <w:rPr>
          <w:rStyle w:val="10pt0pt4"/>
        </w:rPr>
        <w:t xml:space="preserve"> і </w:t>
      </w:r>
      <w:r>
        <w:rPr>
          <w:rStyle w:val="0ptc"/>
          <w:b/>
          <w:bCs/>
        </w:rPr>
        <w:t>коні, запрягати волів</w:t>
      </w:r>
      <w:r>
        <w:rPr>
          <w:rStyle w:val="10pt0pt4"/>
        </w:rPr>
        <w:t xml:space="preserve"> і </w:t>
      </w:r>
      <w:r>
        <w:rPr>
          <w:rStyle w:val="0ptc"/>
          <w:b/>
          <w:bCs/>
        </w:rPr>
        <w:t xml:space="preserve">воли. </w:t>
      </w:r>
      <w:r>
        <w:rPr>
          <w:rStyle w:val="10pt0pt4"/>
        </w:rPr>
        <w:t>Одноманітними закінченнями ха</w:t>
      </w:r>
      <w:r>
        <w:rPr>
          <w:rStyle w:val="10pt0pt4"/>
        </w:rPr>
        <w:softHyphen/>
        <w:t>рактеризується орудний відмінок:</w:t>
      </w:r>
    </w:p>
    <w:p w:rsidR="00A66788" w:rsidRDefault="001A7945">
      <w:pPr>
        <w:pStyle w:val="160"/>
        <w:framePr w:w="3798" w:h="8655" w:hRule="exact" w:wrap="none" w:vAnchor="page" w:hAnchor="page" w:x="4643" w:y="7138"/>
        <w:numPr>
          <w:ilvl w:val="0"/>
          <w:numId w:val="88"/>
        </w:numPr>
        <w:shd w:val="clear" w:color="auto" w:fill="auto"/>
        <w:tabs>
          <w:tab w:val="left" w:pos="286"/>
        </w:tabs>
        <w:ind w:left="320" w:right="140" w:hanging="260"/>
        <w:jc w:val="both"/>
      </w:pPr>
      <w:r>
        <w:rPr>
          <w:rStyle w:val="160pt4"/>
          <w:b/>
          <w:bCs/>
          <w:i/>
          <w:iCs/>
        </w:rPr>
        <w:t>-ами</w:t>
      </w:r>
      <w:r>
        <w:rPr>
          <w:rStyle w:val="1610pt0pt3"/>
        </w:rPr>
        <w:t xml:space="preserve"> — для іменників твердої і мішаної груп (</w:t>
      </w:r>
      <w:r>
        <w:rPr>
          <w:rStyle w:val="160pt4"/>
          <w:b/>
          <w:bCs/>
          <w:i/>
          <w:iCs/>
        </w:rPr>
        <w:t>віршами, словами, мечами, бетонярами, зброярами</w:t>
      </w:r>
      <w:r>
        <w:rPr>
          <w:rStyle w:val="1610pt0pt3"/>
        </w:rPr>
        <w:t>);</w:t>
      </w:r>
    </w:p>
    <w:p w:rsidR="00A66788" w:rsidRDefault="001A7945">
      <w:pPr>
        <w:pStyle w:val="160"/>
        <w:framePr w:w="3798" w:h="8655" w:hRule="exact" w:wrap="none" w:vAnchor="page" w:hAnchor="page" w:x="4643" w:y="7138"/>
        <w:numPr>
          <w:ilvl w:val="0"/>
          <w:numId w:val="88"/>
        </w:numPr>
        <w:shd w:val="clear" w:color="auto" w:fill="auto"/>
        <w:tabs>
          <w:tab w:val="left" w:pos="282"/>
        </w:tabs>
        <w:spacing w:after="125"/>
        <w:ind w:left="60" w:right="140" w:firstLine="0"/>
        <w:jc w:val="left"/>
      </w:pPr>
      <w:r>
        <w:rPr>
          <w:rStyle w:val="160pt4"/>
          <w:b/>
          <w:bCs/>
          <w:i/>
          <w:iCs/>
        </w:rPr>
        <w:t>-ями</w:t>
      </w:r>
      <w:r>
        <w:rPr>
          <w:rStyle w:val="1610pt0pt3"/>
        </w:rPr>
        <w:t xml:space="preserve"> — для іменникі</w:t>
      </w:r>
      <w:r>
        <w:rPr>
          <w:rStyle w:val="1610pt0pt3"/>
        </w:rPr>
        <w:t>в м’якої групи (</w:t>
      </w:r>
      <w:r>
        <w:rPr>
          <w:rStyle w:val="160pt4"/>
          <w:b/>
          <w:bCs/>
          <w:i/>
          <w:iCs/>
        </w:rPr>
        <w:t>хлопцями, красенями, кобзаря</w:t>
      </w:r>
      <w:r>
        <w:rPr>
          <w:rStyle w:val="160pt4"/>
          <w:b/>
          <w:bCs/>
          <w:i/>
          <w:iCs/>
        </w:rPr>
        <w:softHyphen/>
        <w:t>ми, коренями, серцями, морями).</w:t>
      </w:r>
    </w:p>
    <w:p w:rsidR="00A66788" w:rsidRDefault="001A7945">
      <w:pPr>
        <w:pStyle w:val="170"/>
        <w:framePr w:w="3798" w:h="8655" w:hRule="exact" w:wrap="none" w:vAnchor="page" w:hAnchor="page" w:x="4643" w:y="7138"/>
        <w:shd w:val="clear" w:color="auto" w:fill="auto"/>
        <w:spacing w:after="0" w:line="160" w:lineRule="exact"/>
        <w:ind w:right="140" w:firstLine="0"/>
        <w:jc w:val="right"/>
      </w:pPr>
      <w:r>
        <w:rPr>
          <w:rStyle w:val="17ArialNarrow8pt0pt"/>
        </w:rPr>
        <w:t>УВАГА!</w:t>
      </w:r>
    </w:p>
    <w:p w:rsidR="00A66788" w:rsidRDefault="001A7945">
      <w:pPr>
        <w:pStyle w:val="581"/>
        <w:framePr w:w="3798" w:h="8655" w:hRule="exact" w:wrap="none" w:vAnchor="page" w:hAnchor="page" w:x="4643" w:y="7138"/>
        <w:numPr>
          <w:ilvl w:val="0"/>
          <w:numId w:val="100"/>
        </w:numPr>
        <w:shd w:val="clear" w:color="auto" w:fill="auto"/>
        <w:tabs>
          <w:tab w:val="left" w:pos="522"/>
        </w:tabs>
        <w:spacing w:line="206" w:lineRule="exact"/>
        <w:ind w:left="320" w:right="140"/>
        <w:jc w:val="both"/>
      </w:pPr>
      <w:r>
        <w:rPr>
          <w:rStyle w:val="58ArialNarrow8pt0pt"/>
          <w:b/>
          <w:bCs/>
        </w:rPr>
        <w:t xml:space="preserve">Окремі іменники мають паралельні закінчення: </w:t>
      </w:r>
      <w:r>
        <w:rPr>
          <w:rStyle w:val="58ArialNarrow7pt0pt"/>
          <w:b/>
          <w:bCs/>
          <w:i/>
          <w:iCs/>
        </w:rPr>
        <w:t>кри</w:t>
      </w:r>
      <w:r>
        <w:rPr>
          <w:rStyle w:val="58ArialNarrow7pt0pt0"/>
          <w:b/>
          <w:bCs/>
          <w:i/>
          <w:iCs/>
        </w:rPr>
        <w:t>лами</w:t>
      </w:r>
      <w:r>
        <w:rPr>
          <w:rStyle w:val="58ArialNarrow7pt0pt1"/>
          <w:b/>
          <w:bCs/>
        </w:rPr>
        <w:t xml:space="preserve"> — </w:t>
      </w:r>
      <w:r>
        <w:rPr>
          <w:rStyle w:val="58ArialNarrow7pt0pt"/>
          <w:b/>
          <w:bCs/>
          <w:i/>
          <w:iCs/>
        </w:rPr>
        <w:t>кри</w:t>
      </w:r>
      <w:r>
        <w:rPr>
          <w:rStyle w:val="58ArialNarrow7pt0pt0"/>
          <w:b/>
          <w:bCs/>
          <w:i/>
          <w:iCs/>
        </w:rPr>
        <w:t>льми:</w:t>
      </w:r>
      <w:r>
        <w:rPr>
          <w:rStyle w:val="58ArialNarrow7pt0pt"/>
          <w:b/>
          <w:bCs/>
          <w:i/>
          <w:iCs/>
        </w:rPr>
        <w:t xml:space="preserve"> колі</w:t>
      </w:r>
      <w:r>
        <w:rPr>
          <w:rStyle w:val="58ArialNarrow7pt0pt0"/>
          <w:b/>
          <w:bCs/>
          <w:i/>
          <w:iCs/>
        </w:rPr>
        <w:t>нами</w:t>
      </w:r>
      <w:r>
        <w:rPr>
          <w:rStyle w:val="58ArialNarrow7pt0pt1"/>
          <w:b/>
          <w:bCs/>
        </w:rPr>
        <w:t xml:space="preserve"> — </w:t>
      </w:r>
      <w:r>
        <w:rPr>
          <w:rStyle w:val="58ArialNarrow7pt0pt"/>
          <w:b/>
          <w:bCs/>
          <w:i/>
          <w:iCs/>
        </w:rPr>
        <w:t>колі</w:t>
      </w:r>
      <w:r>
        <w:rPr>
          <w:rStyle w:val="58ArialNarrow7pt0pt0"/>
          <w:b/>
          <w:bCs/>
          <w:i/>
          <w:iCs/>
        </w:rPr>
        <w:t>ньми:</w:t>
      </w:r>
      <w:r>
        <w:rPr>
          <w:rStyle w:val="58ArialNarrow7pt0pt"/>
          <w:b/>
          <w:bCs/>
          <w:i/>
          <w:iCs/>
        </w:rPr>
        <w:t xml:space="preserve"> чобо</w:t>
      </w:r>
      <w:r>
        <w:rPr>
          <w:rStyle w:val="58ArialNarrow7pt0pt"/>
          <w:b/>
          <w:bCs/>
          <w:i/>
          <w:iCs/>
        </w:rPr>
        <w:softHyphen/>
        <w:t>тами</w:t>
      </w:r>
      <w:r>
        <w:rPr>
          <w:rStyle w:val="58ArialNarrow7pt0pt1"/>
          <w:b/>
          <w:bCs/>
        </w:rPr>
        <w:t xml:space="preserve"> — </w:t>
      </w:r>
      <w:r>
        <w:rPr>
          <w:rStyle w:val="58ArialNarrow7pt0pt"/>
          <w:b/>
          <w:bCs/>
          <w:i/>
          <w:iCs/>
        </w:rPr>
        <w:t>чобі</w:t>
      </w:r>
      <w:r>
        <w:rPr>
          <w:rStyle w:val="58ArialNarrow7pt0pt0"/>
          <w:b/>
          <w:bCs/>
          <w:i/>
          <w:iCs/>
        </w:rPr>
        <w:t>тьми</w:t>
      </w:r>
      <w:r>
        <w:rPr>
          <w:rStyle w:val="58ArialNarrow7pt0pt1"/>
          <w:b/>
          <w:bCs/>
        </w:rPr>
        <w:t xml:space="preserve"> — </w:t>
      </w:r>
      <w:r>
        <w:rPr>
          <w:rStyle w:val="58ArialNarrow7pt0pt"/>
          <w:b/>
          <w:bCs/>
          <w:i/>
          <w:iCs/>
        </w:rPr>
        <w:t>чобо</w:t>
      </w:r>
      <w:r>
        <w:rPr>
          <w:rStyle w:val="58ArialNarrow7pt0pt0"/>
          <w:b/>
          <w:bCs/>
          <w:i/>
          <w:iCs/>
        </w:rPr>
        <w:t>тями:</w:t>
      </w:r>
      <w:r>
        <w:rPr>
          <w:rStyle w:val="58ArialNarrow7pt0pt"/>
          <w:b/>
          <w:bCs/>
          <w:i/>
          <w:iCs/>
        </w:rPr>
        <w:t xml:space="preserve"> гос</w:t>
      </w:r>
      <w:r>
        <w:rPr>
          <w:rStyle w:val="58ArialNarrow7pt0pt0"/>
          <w:b/>
          <w:bCs/>
          <w:i/>
          <w:iCs/>
        </w:rPr>
        <w:t>тями</w:t>
      </w:r>
      <w:r>
        <w:rPr>
          <w:rStyle w:val="58ArialNarrow7pt0pt1"/>
          <w:b/>
          <w:bCs/>
        </w:rPr>
        <w:t xml:space="preserve"> — </w:t>
      </w:r>
      <w:r>
        <w:rPr>
          <w:rStyle w:val="58ArialNarrow7pt0pt"/>
          <w:b/>
          <w:bCs/>
          <w:i/>
          <w:iCs/>
        </w:rPr>
        <w:t>гіс- т</w:t>
      </w:r>
      <w:r>
        <w:rPr>
          <w:rStyle w:val="58ArialNarrow7pt0pt0"/>
          <w:b/>
          <w:bCs/>
          <w:i/>
          <w:iCs/>
        </w:rPr>
        <w:t>ьми:</w:t>
      </w:r>
      <w:r>
        <w:rPr>
          <w:rStyle w:val="58ArialNarrow7pt0pt"/>
          <w:b/>
          <w:bCs/>
          <w:i/>
          <w:iCs/>
        </w:rPr>
        <w:t xml:space="preserve"> ко</w:t>
      </w:r>
      <w:r>
        <w:rPr>
          <w:rStyle w:val="58ArialNarrow7pt0pt0"/>
          <w:b/>
          <w:bCs/>
          <w:i/>
          <w:iCs/>
        </w:rPr>
        <w:t>нями</w:t>
      </w:r>
      <w:r>
        <w:rPr>
          <w:rStyle w:val="58ArialNarrow7pt0pt1"/>
          <w:b/>
          <w:bCs/>
        </w:rPr>
        <w:t xml:space="preserve"> — </w:t>
      </w:r>
      <w:r>
        <w:rPr>
          <w:rStyle w:val="58ArialNarrow7pt0pt"/>
          <w:b/>
          <w:bCs/>
          <w:i/>
          <w:iCs/>
        </w:rPr>
        <w:t>кі</w:t>
      </w:r>
      <w:r>
        <w:rPr>
          <w:rStyle w:val="58ArialNarrow7pt0pt0"/>
          <w:b/>
          <w:bCs/>
          <w:i/>
          <w:iCs/>
        </w:rPr>
        <w:t>ньми:</w:t>
      </w:r>
      <w:r>
        <w:rPr>
          <w:rStyle w:val="58ArialNarrow7pt0pt"/>
          <w:b/>
          <w:bCs/>
          <w:i/>
          <w:iCs/>
        </w:rPr>
        <w:t xml:space="preserve"> коле</w:t>
      </w:r>
      <w:r>
        <w:rPr>
          <w:rStyle w:val="58ArialNarrow7pt0pt0"/>
          <w:b/>
          <w:bCs/>
          <w:i/>
          <w:iCs/>
        </w:rPr>
        <w:t>сами</w:t>
      </w:r>
      <w:r>
        <w:rPr>
          <w:rStyle w:val="58ArialNarrow7pt0pt1"/>
          <w:b/>
          <w:bCs/>
        </w:rPr>
        <w:t xml:space="preserve"> — </w:t>
      </w:r>
      <w:r>
        <w:rPr>
          <w:rStyle w:val="58ArialNarrow7pt0pt"/>
          <w:b/>
          <w:bCs/>
          <w:i/>
          <w:iCs/>
        </w:rPr>
        <w:t>колі</w:t>
      </w:r>
      <w:r>
        <w:rPr>
          <w:rStyle w:val="58ArialNarrow7pt0pt0"/>
          <w:b/>
          <w:bCs/>
          <w:i/>
          <w:iCs/>
        </w:rPr>
        <w:t>сьми</w:t>
      </w:r>
      <w:r>
        <w:rPr>
          <w:rStyle w:val="58ArialNarrow7pt0pt"/>
          <w:b/>
          <w:bCs/>
          <w:i/>
          <w:iCs/>
        </w:rPr>
        <w:t>.</w:t>
      </w:r>
    </w:p>
    <w:p w:rsidR="00A66788" w:rsidRDefault="001A7945">
      <w:pPr>
        <w:pStyle w:val="170"/>
        <w:framePr w:w="3798" w:h="8655" w:hRule="exact" w:wrap="none" w:vAnchor="page" w:hAnchor="page" w:x="4643" w:y="7138"/>
        <w:numPr>
          <w:ilvl w:val="0"/>
          <w:numId w:val="100"/>
        </w:numPr>
        <w:shd w:val="clear" w:color="auto" w:fill="auto"/>
        <w:tabs>
          <w:tab w:val="left" w:pos="534"/>
        </w:tabs>
        <w:spacing w:after="0" w:line="206" w:lineRule="exact"/>
        <w:ind w:left="60" w:firstLine="260"/>
        <w:jc w:val="left"/>
      </w:pPr>
      <w:r>
        <w:rPr>
          <w:rStyle w:val="17ArialNarrow8pt0pt"/>
        </w:rPr>
        <w:t xml:space="preserve">Закінчення </w:t>
      </w:r>
      <w:r>
        <w:rPr>
          <w:rStyle w:val="17ArialNarrow7pt0pt"/>
        </w:rPr>
        <w:t>-има</w:t>
      </w:r>
      <w:r>
        <w:rPr>
          <w:rStyle w:val="17ArialNarrow7pt0pt0"/>
        </w:rPr>
        <w:t xml:space="preserve"> </w:t>
      </w:r>
      <w:r>
        <w:rPr>
          <w:rStyle w:val="17ArialNarrow8pt0pt"/>
        </w:rPr>
        <w:t>властиве іменникам:</w:t>
      </w:r>
    </w:p>
    <w:p w:rsidR="00A66788" w:rsidRDefault="001A7945">
      <w:pPr>
        <w:pStyle w:val="581"/>
        <w:framePr w:w="3798" w:h="8655" w:hRule="exact" w:wrap="none" w:vAnchor="page" w:hAnchor="page" w:x="4643" w:y="7138"/>
        <w:shd w:val="clear" w:color="auto" w:fill="auto"/>
        <w:spacing w:line="206" w:lineRule="exact"/>
        <w:ind w:left="320" w:right="140"/>
        <w:jc w:val="both"/>
      </w:pPr>
      <w:r>
        <w:rPr>
          <w:rStyle w:val="58ArialNarrow7pt0pt"/>
          <w:b/>
          <w:bCs/>
          <w:i/>
          <w:iCs/>
        </w:rPr>
        <w:t>очі, уші, плечі</w:t>
      </w:r>
      <w:r>
        <w:rPr>
          <w:rStyle w:val="58ArialNarrow7pt0pt1"/>
          <w:b/>
          <w:bCs/>
        </w:rPr>
        <w:t xml:space="preserve"> — </w:t>
      </w:r>
      <w:r>
        <w:rPr>
          <w:rStyle w:val="58ArialNarrow7pt0pt"/>
          <w:b/>
          <w:bCs/>
          <w:i/>
          <w:iCs/>
        </w:rPr>
        <w:t>о</w:t>
      </w:r>
      <w:r>
        <w:rPr>
          <w:rStyle w:val="58ArialNarrow7pt0pt0"/>
          <w:b/>
          <w:bCs/>
          <w:i/>
          <w:iCs/>
        </w:rPr>
        <w:t>чима,</w:t>
      </w:r>
      <w:r>
        <w:rPr>
          <w:rStyle w:val="58ArialNarrow7pt0pt"/>
          <w:b/>
          <w:bCs/>
          <w:i/>
          <w:iCs/>
        </w:rPr>
        <w:t xml:space="preserve"> ушима</w:t>
      </w:r>
      <w:r>
        <w:rPr>
          <w:rStyle w:val="58ArialNarrow7pt0pt1"/>
          <w:b/>
          <w:bCs/>
        </w:rPr>
        <w:t xml:space="preserve"> </w:t>
      </w:r>
      <w:r>
        <w:rPr>
          <w:rStyle w:val="58ArialNarrow8pt0pt"/>
          <w:b/>
          <w:bCs/>
        </w:rPr>
        <w:t xml:space="preserve">(частіше </w:t>
      </w:r>
      <w:r>
        <w:rPr>
          <w:rStyle w:val="58ArialNarrow7pt0pt"/>
          <w:b/>
          <w:bCs/>
          <w:i/>
          <w:iCs/>
        </w:rPr>
        <w:t>вуха</w:t>
      </w:r>
      <w:r>
        <w:rPr>
          <w:rStyle w:val="58ArialNarrow7pt0pt"/>
          <w:b/>
          <w:bCs/>
          <w:i/>
          <w:iCs/>
        </w:rPr>
        <w:softHyphen/>
        <w:t>ми), пле</w:t>
      </w:r>
      <w:r>
        <w:rPr>
          <w:rStyle w:val="58ArialNarrow7pt0pt0"/>
          <w:b/>
          <w:bCs/>
          <w:i/>
          <w:iCs/>
        </w:rPr>
        <w:t>чима</w:t>
      </w:r>
      <w:r>
        <w:rPr>
          <w:rStyle w:val="58ArialNarrow7pt0pt"/>
          <w:b/>
          <w:bCs/>
          <w:i/>
          <w:iCs/>
        </w:rPr>
        <w:t>.</w:t>
      </w:r>
    </w:p>
    <w:p w:rsidR="00A66788" w:rsidRDefault="001A7945">
      <w:pPr>
        <w:pStyle w:val="41"/>
        <w:framePr w:w="3798" w:h="8655" w:hRule="exact" w:wrap="none" w:vAnchor="page" w:hAnchor="page" w:x="4643" w:y="7138"/>
        <w:shd w:val="clear" w:color="auto" w:fill="auto"/>
        <w:spacing w:before="0" w:line="234" w:lineRule="exact"/>
        <w:ind w:left="320" w:right="140" w:firstLine="300"/>
        <w:jc w:val="both"/>
      </w:pPr>
      <w:r>
        <w:rPr>
          <w:rStyle w:val="10pt0pt4"/>
        </w:rPr>
        <w:t xml:space="preserve">У місцевому відмінку характерне закінчення </w:t>
      </w:r>
      <w:r>
        <w:rPr>
          <w:rStyle w:val="0ptc"/>
          <w:b/>
          <w:bCs/>
        </w:rPr>
        <w:t>-ах</w:t>
      </w:r>
      <w:r>
        <w:rPr>
          <w:rStyle w:val="10pt0pt4"/>
        </w:rPr>
        <w:t xml:space="preserve"> (-ях) для всіх груп і родів іменників другої відміни:</w:t>
      </w:r>
    </w:p>
    <w:p w:rsidR="00A66788" w:rsidRDefault="001A7945">
      <w:pPr>
        <w:pStyle w:val="160"/>
        <w:framePr w:w="3798" w:h="8655" w:hRule="exact" w:wrap="none" w:vAnchor="page" w:hAnchor="page" w:x="4643" w:y="7138"/>
        <w:shd w:val="clear" w:color="auto" w:fill="auto"/>
        <w:spacing w:after="54" w:line="230" w:lineRule="exact"/>
        <w:ind w:left="480" w:firstLine="0"/>
      </w:pPr>
      <w:r>
        <w:rPr>
          <w:rStyle w:val="160pt4"/>
          <w:b/>
          <w:bCs/>
          <w:i/>
          <w:iCs/>
        </w:rPr>
        <w:t xml:space="preserve">на шляхах, у переходах, на лугах, по узліссях, у </w:t>
      </w:r>
      <w:r>
        <w:rPr>
          <w:rStyle w:val="160pt4"/>
          <w:b/>
          <w:bCs/>
          <w:i/>
          <w:iCs/>
        </w:rPr>
        <w:t>проваллях, у кален</w:t>
      </w:r>
      <w:r>
        <w:rPr>
          <w:rStyle w:val="160pt4"/>
          <w:b/>
          <w:bCs/>
          <w:i/>
          <w:iCs/>
        </w:rPr>
        <w:softHyphen/>
        <w:t xml:space="preserve">дарях, при слюсарях, у гаях. </w:t>
      </w:r>
      <w:r>
        <w:rPr>
          <w:rStyle w:val="1610pt0pt3"/>
        </w:rPr>
        <w:t xml:space="preserve">Помилкове вживання: </w:t>
      </w:r>
      <w:r>
        <w:rPr>
          <w:rStyle w:val="160pt4"/>
          <w:b/>
          <w:bCs/>
          <w:i/>
          <w:iCs/>
        </w:rPr>
        <w:t>по лісам, по мостам, по переходам, по полям, по морям, по узгір’ям.</w:t>
      </w:r>
    </w:p>
    <w:p w:rsidR="00A66788" w:rsidRDefault="001A7945">
      <w:pPr>
        <w:pStyle w:val="190"/>
        <w:framePr w:w="3798" w:h="8655" w:hRule="exact" w:wrap="none" w:vAnchor="page" w:hAnchor="page" w:x="4643" w:y="7138"/>
        <w:shd w:val="clear" w:color="auto" w:fill="auto"/>
        <w:spacing w:before="0" w:line="237" w:lineRule="exact"/>
        <w:ind w:left="480"/>
        <w:jc w:val="right"/>
      </w:pPr>
      <w:r>
        <w:rPr>
          <w:rStyle w:val="1910pt"/>
          <w:b/>
          <w:bCs/>
        </w:rPr>
        <w:t>Закінчення родового відмінка іменни</w:t>
      </w:r>
      <w:r>
        <w:rPr>
          <w:rStyle w:val="1910pt"/>
          <w:b/>
          <w:bCs/>
        </w:rPr>
        <w:softHyphen/>
        <w:t>ків чоловічого роду II відміни однини</w:t>
      </w:r>
    </w:p>
    <w:p w:rsidR="00A66788" w:rsidRDefault="001A7945">
      <w:pPr>
        <w:pStyle w:val="41"/>
        <w:framePr w:w="3798" w:h="8655" w:hRule="exact" w:wrap="none" w:vAnchor="page" w:hAnchor="page" w:x="4643" w:y="7138"/>
        <w:shd w:val="clear" w:color="auto" w:fill="auto"/>
        <w:spacing w:before="0" w:line="230" w:lineRule="exact"/>
        <w:ind w:left="480" w:firstLine="0"/>
        <w:jc w:val="right"/>
      </w:pPr>
      <w:r>
        <w:rPr>
          <w:rStyle w:val="10pt0pt4"/>
        </w:rPr>
        <w:t>У родовому відмінку однини імен</w:t>
      </w:r>
      <w:r>
        <w:rPr>
          <w:rStyle w:val="10pt0pt4"/>
        </w:rPr>
        <w:softHyphen/>
        <w:t>ники другої ві</w:t>
      </w:r>
      <w:r>
        <w:rPr>
          <w:rStyle w:val="10pt0pt4"/>
        </w:rPr>
        <w:t>дміни залежно від їх</w:t>
      </w:r>
      <w:r>
        <w:rPr>
          <w:rStyle w:val="10pt0pt4"/>
        </w:rPr>
        <w:softHyphen/>
      </w:r>
    </w:p>
    <w:p w:rsidR="00A66788" w:rsidRDefault="001A7945">
      <w:pPr>
        <w:pStyle w:val="41"/>
        <w:framePr w:w="3627" w:h="8659" w:hRule="exact" w:wrap="none" w:vAnchor="page" w:hAnchor="page" w:x="8613" w:y="7152"/>
        <w:shd w:val="clear" w:color="auto" w:fill="auto"/>
        <w:spacing w:before="0" w:after="169" w:line="241" w:lineRule="exact"/>
        <w:ind w:left="20" w:right="80" w:firstLine="0"/>
        <w:jc w:val="both"/>
      </w:pPr>
      <w:r>
        <w:rPr>
          <w:rStyle w:val="10pt0pt4"/>
        </w:rPr>
        <w:t xml:space="preserve">нього значення мають закінчення </w:t>
      </w:r>
      <w:r>
        <w:rPr>
          <w:rStyle w:val="0ptc"/>
          <w:b/>
          <w:bCs/>
        </w:rPr>
        <w:t>-а -я,</w:t>
      </w:r>
      <w:r>
        <w:rPr>
          <w:rStyle w:val="10pt0pt4"/>
        </w:rPr>
        <w:t xml:space="preserve"> або </w:t>
      </w:r>
      <w:r>
        <w:rPr>
          <w:rStyle w:val="0ptc"/>
          <w:b/>
          <w:bCs/>
        </w:rPr>
        <w:t>-у, -ю.</w:t>
      </w:r>
    </w:p>
    <w:p w:rsidR="00A66788" w:rsidRDefault="001A7945">
      <w:pPr>
        <w:pStyle w:val="160"/>
        <w:framePr w:w="3627" w:h="8659" w:hRule="exact" w:wrap="none" w:vAnchor="page" w:hAnchor="page" w:x="8613" w:y="7152"/>
        <w:shd w:val="clear" w:color="auto" w:fill="auto"/>
        <w:spacing w:after="55" w:line="180" w:lineRule="exact"/>
        <w:ind w:right="220" w:firstLine="0"/>
        <w:jc w:val="center"/>
      </w:pPr>
      <w:r>
        <w:rPr>
          <w:rStyle w:val="160pt4"/>
          <w:b/>
          <w:bCs/>
          <w:i/>
          <w:iCs/>
        </w:rPr>
        <w:t>Закінчення -а, -я</w:t>
      </w:r>
    </w:p>
    <w:p w:rsidR="00A66788" w:rsidRDefault="001A7945">
      <w:pPr>
        <w:pStyle w:val="41"/>
        <w:framePr w:w="3627" w:h="8659" w:hRule="exact" w:wrap="none" w:vAnchor="page" w:hAnchor="page" w:x="8613" w:y="7152"/>
        <w:shd w:val="clear" w:color="auto" w:fill="auto"/>
        <w:spacing w:before="0" w:line="245" w:lineRule="exact"/>
        <w:ind w:left="20" w:right="80" w:firstLine="300"/>
      </w:pPr>
      <w:r>
        <w:rPr>
          <w:rStyle w:val="10pt0pt4"/>
        </w:rPr>
        <w:t>Це закінчення приймають усі наз</w:t>
      </w:r>
      <w:r>
        <w:rPr>
          <w:rStyle w:val="10pt0pt4"/>
        </w:rPr>
        <w:softHyphen/>
        <w:t>ви істот:</w:t>
      </w:r>
    </w:p>
    <w:p w:rsidR="00A66788" w:rsidRDefault="001A7945">
      <w:pPr>
        <w:pStyle w:val="41"/>
        <w:framePr w:w="3627" w:h="8659" w:hRule="exact" w:wrap="none" w:vAnchor="page" w:hAnchor="page" w:x="8613" w:y="7152"/>
        <w:numPr>
          <w:ilvl w:val="0"/>
          <w:numId w:val="88"/>
        </w:numPr>
        <w:shd w:val="clear" w:color="auto" w:fill="auto"/>
        <w:tabs>
          <w:tab w:val="left" w:pos="234"/>
        </w:tabs>
        <w:spacing w:before="0" w:line="245" w:lineRule="exact"/>
        <w:ind w:left="320" w:right="80" w:hanging="300"/>
      </w:pPr>
      <w:r>
        <w:rPr>
          <w:rStyle w:val="10pt0pt4"/>
        </w:rPr>
        <w:t>назви осіб та істот — загальних і власних:</w:t>
      </w:r>
    </w:p>
    <w:p w:rsidR="00A66788" w:rsidRDefault="001A7945">
      <w:pPr>
        <w:pStyle w:val="160"/>
        <w:framePr w:w="3627" w:h="8659" w:hRule="exact" w:wrap="none" w:vAnchor="page" w:hAnchor="page" w:x="8613" w:y="7152"/>
        <w:shd w:val="clear" w:color="auto" w:fill="auto"/>
        <w:spacing w:line="245" w:lineRule="exact"/>
        <w:ind w:left="320" w:right="80" w:firstLine="0"/>
        <w:jc w:val="both"/>
      </w:pPr>
      <w:r>
        <w:rPr>
          <w:rStyle w:val="160pt4"/>
          <w:b/>
          <w:bCs/>
          <w:i/>
          <w:iCs/>
        </w:rPr>
        <w:t xml:space="preserve">учителя, сталевара, приятеля, абітурієнта, кобзаря, ведмедя, звіра, комара, </w:t>
      </w:r>
      <w:r>
        <w:rPr>
          <w:rStyle w:val="160pt4"/>
          <w:b/>
          <w:bCs/>
          <w:i/>
          <w:iCs/>
        </w:rPr>
        <w:t>Удовенка, Мороза.</w:t>
      </w:r>
    </w:p>
    <w:p w:rsidR="00A66788" w:rsidRDefault="001A7945">
      <w:pPr>
        <w:pStyle w:val="41"/>
        <w:framePr w:w="3627" w:h="8659" w:hRule="exact" w:wrap="none" w:vAnchor="page" w:hAnchor="page" w:x="8613" w:y="7152"/>
        <w:shd w:val="clear" w:color="auto" w:fill="auto"/>
        <w:spacing w:before="0" w:line="241" w:lineRule="exact"/>
        <w:ind w:left="20" w:right="80" w:firstLine="300"/>
      </w:pPr>
      <w:r>
        <w:rPr>
          <w:rStyle w:val="10pt0pt4"/>
        </w:rPr>
        <w:t>А так само назви неістот (чітко ок</w:t>
      </w:r>
      <w:r>
        <w:rPr>
          <w:rStyle w:val="10pt0pt4"/>
        </w:rPr>
        <w:softHyphen/>
        <w:t>реслених предметів і понять):</w:t>
      </w:r>
    </w:p>
    <w:p w:rsidR="00A66788" w:rsidRDefault="001A7945">
      <w:pPr>
        <w:pStyle w:val="160"/>
        <w:framePr w:w="3627" w:h="8659" w:hRule="exact" w:wrap="none" w:vAnchor="page" w:hAnchor="page" w:x="8613" w:y="7152"/>
        <w:numPr>
          <w:ilvl w:val="0"/>
          <w:numId w:val="88"/>
        </w:numPr>
        <w:shd w:val="clear" w:color="auto" w:fill="auto"/>
        <w:tabs>
          <w:tab w:val="left" w:pos="234"/>
        </w:tabs>
        <w:ind w:left="320" w:right="80" w:hanging="300"/>
        <w:jc w:val="left"/>
      </w:pPr>
      <w:r>
        <w:rPr>
          <w:rStyle w:val="1610pt0pt3"/>
        </w:rPr>
        <w:t xml:space="preserve">назви конкретних предметів: </w:t>
      </w:r>
      <w:r>
        <w:rPr>
          <w:rStyle w:val="160pt4"/>
          <w:b/>
          <w:bCs/>
          <w:i/>
          <w:iCs/>
        </w:rPr>
        <w:t>годинника, зошита, ножа, портфе</w:t>
      </w:r>
      <w:r>
        <w:rPr>
          <w:rStyle w:val="160pt4"/>
          <w:b/>
          <w:bCs/>
          <w:i/>
          <w:iCs/>
        </w:rPr>
        <w:softHyphen/>
        <w:t>ля, стільця, явора, кореня, осокора;</w:t>
      </w:r>
    </w:p>
    <w:p w:rsidR="00A66788" w:rsidRDefault="001A7945">
      <w:pPr>
        <w:pStyle w:val="41"/>
        <w:framePr w:w="3627" w:h="8659" w:hRule="exact" w:wrap="none" w:vAnchor="page" w:hAnchor="page" w:x="8613" w:y="7152"/>
        <w:numPr>
          <w:ilvl w:val="0"/>
          <w:numId w:val="88"/>
        </w:numPr>
        <w:shd w:val="clear" w:color="auto" w:fill="auto"/>
        <w:tabs>
          <w:tab w:val="left" w:pos="234"/>
        </w:tabs>
        <w:spacing w:before="0" w:line="241" w:lineRule="exact"/>
        <w:ind w:left="320" w:right="80" w:hanging="300"/>
      </w:pPr>
      <w:r>
        <w:rPr>
          <w:rStyle w:val="10pt0pt4"/>
        </w:rPr>
        <w:t>назви мір довжини, ваги, часу, мі</w:t>
      </w:r>
      <w:r>
        <w:rPr>
          <w:rStyle w:val="10pt0pt4"/>
        </w:rPr>
        <w:softHyphen/>
        <w:t>сяців і днів тижня:</w:t>
      </w:r>
    </w:p>
    <w:p w:rsidR="00A66788" w:rsidRDefault="001A7945">
      <w:pPr>
        <w:pStyle w:val="160"/>
        <w:framePr w:w="3627" w:h="8659" w:hRule="exact" w:wrap="none" w:vAnchor="page" w:hAnchor="page" w:x="8613" w:y="7152"/>
        <w:shd w:val="clear" w:color="auto" w:fill="auto"/>
        <w:ind w:left="320" w:right="80" w:firstLine="0"/>
        <w:jc w:val="both"/>
      </w:pPr>
      <w:r>
        <w:rPr>
          <w:rStyle w:val="160pt4"/>
          <w:b/>
          <w:bCs/>
          <w:i/>
          <w:iCs/>
        </w:rPr>
        <w:t xml:space="preserve">метра, літра, грама, гектара, тижня, місяця, вівторка, вересня, </w:t>
      </w:r>
      <w:r>
        <w:rPr>
          <w:rStyle w:val="1610pt0pt3"/>
        </w:rPr>
        <w:t>але:</w:t>
      </w:r>
    </w:p>
    <w:p w:rsidR="00A66788" w:rsidRDefault="001A7945">
      <w:pPr>
        <w:pStyle w:val="160"/>
        <w:framePr w:w="3627" w:h="8659" w:hRule="exact" w:wrap="none" w:vAnchor="page" w:hAnchor="page" w:x="8613" w:y="7152"/>
        <w:shd w:val="clear" w:color="auto" w:fill="auto"/>
        <w:ind w:left="320" w:right="80" w:firstLine="0"/>
        <w:jc w:val="both"/>
      </w:pPr>
      <w:r>
        <w:rPr>
          <w:rStyle w:val="160pt4"/>
          <w:b/>
          <w:bCs/>
          <w:i/>
          <w:iCs/>
        </w:rPr>
        <w:t>віку, року, листопада</w:t>
      </w:r>
      <w:r>
        <w:rPr>
          <w:rStyle w:val="1610pt0pt3"/>
        </w:rPr>
        <w:t xml:space="preserve"> і </w:t>
      </w:r>
      <w:r>
        <w:rPr>
          <w:rStyle w:val="160pt4"/>
          <w:b/>
          <w:bCs/>
          <w:i/>
          <w:iCs/>
        </w:rPr>
        <w:t xml:space="preserve">листопаду </w:t>
      </w:r>
      <w:r>
        <w:rPr>
          <w:rStyle w:val="1610pt0pt3"/>
        </w:rPr>
        <w:t>(процес опадання листя);</w:t>
      </w:r>
    </w:p>
    <w:p w:rsidR="00A66788" w:rsidRDefault="001A7945">
      <w:pPr>
        <w:pStyle w:val="41"/>
        <w:framePr w:w="3627" w:h="8659" w:hRule="exact" w:wrap="none" w:vAnchor="page" w:hAnchor="page" w:x="8613" w:y="7152"/>
        <w:numPr>
          <w:ilvl w:val="0"/>
          <w:numId w:val="88"/>
        </w:numPr>
        <w:shd w:val="clear" w:color="auto" w:fill="auto"/>
        <w:tabs>
          <w:tab w:val="left" w:pos="530"/>
        </w:tabs>
        <w:spacing w:before="0" w:line="241" w:lineRule="exact"/>
        <w:ind w:left="320" w:right="80" w:firstLine="0"/>
        <w:jc w:val="both"/>
      </w:pPr>
      <w:r>
        <w:rPr>
          <w:rStyle w:val="10pt0pt4"/>
        </w:rPr>
        <w:t xml:space="preserve">назви грошових одиниць і </w:t>
      </w:r>
      <w:r>
        <w:rPr>
          <w:rStyle w:val="85pt0pt5"/>
        </w:rPr>
        <w:t xml:space="preserve">числові </w:t>
      </w:r>
      <w:r>
        <w:rPr>
          <w:rStyle w:val="10pt0pt4"/>
        </w:rPr>
        <w:t>назви:</w:t>
      </w:r>
    </w:p>
    <w:p w:rsidR="00A66788" w:rsidRDefault="001A7945">
      <w:pPr>
        <w:pStyle w:val="160"/>
        <w:framePr w:w="3627" w:h="8659" w:hRule="exact" w:wrap="none" w:vAnchor="page" w:hAnchor="page" w:x="8613" w:y="7152"/>
        <w:shd w:val="clear" w:color="auto" w:fill="auto"/>
        <w:ind w:left="320" w:right="80" w:firstLine="0"/>
        <w:jc w:val="both"/>
      </w:pPr>
      <w:r>
        <w:rPr>
          <w:rStyle w:val="160pt4"/>
          <w:b/>
          <w:bCs/>
          <w:i/>
          <w:iCs/>
        </w:rPr>
        <w:t xml:space="preserve">карбованця, долара, рубля, </w:t>
      </w:r>
      <w:r>
        <w:rPr>
          <w:rStyle w:val="168pt0pt"/>
          <w:b/>
          <w:bCs/>
          <w:i/>
          <w:iCs/>
        </w:rPr>
        <w:t>п’ята</w:t>
      </w:r>
      <w:r>
        <w:rPr>
          <w:rStyle w:val="168pt0pt"/>
          <w:b/>
          <w:bCs/>
          <w:i/>
          <w:iCs/>
        </w:rPr>
        <w:softHyphen/>
      </w:r>
      <w:r>
        <w:rPr>
          <w:rStyle w:val="160pt4"/>
          <w:b/>
          <w:bCs/>
          <w:i/>
          <w:iCs/>
        </w:rPr>
        <w:t xml:space="preserve">ка, фунта стерлінгів, </w:t>
      </w:r>
      <w:r>
        <w:rPr>
          <w:rStyle w:val="168pt0pt"/>
          <w:b/>
          <w:bCs/>
          <w:i/>
          <w:iCs/>
        </w:rPr>
        <w:t xml:space="preserve">десятка, </w:t>
      </w:r>
      <w:r>
        <w:rPr>
          <w:rStyle w:val="160pt4"/>
          <w:b/>
          <w:bCs/>
          <w:i/>
          <w:iCs/>
        </w:rPr>
        <w:t>мільйона, мільярда;</w:t>
      </w:r>
    </w:p>
    <w:p w:rsidR="00A66788" w:rsidRDefault="001A7945">
      <w:pPr>
        <w:pStyle w:val="160"/>
        <w:framePr w:w="3627" w:h="8659" w:hRule="exact" w:wrap="none" w:vAnchor="page" w:hAnchor="page" w:x="8613" w:y="7152"/>
        <w:numPr>
          <w:ilvl w:val="0"/>
          <w:numId w:val="88"/>
        </w:numPr>
        <w:shd w:val="clear" w:color="auto" w:fill="auto"/>
        <w:tabs>
          <w:tab w:val="left" w:pos="522"/>
        </w:tabs>
        <w:ind w:left="320" w:right="80" w:firstLine="0"/>
        <w:jc w:val="both"/>
      </w:pPr>
      <w:r>
        <w:rPr>
          <w:rStyle w:val="1610pt0pt3"/>
        </w:rPr>
        <w:t>терм</w:t>
      </w:r>
      <w:r>
        <w:rPr>
          <w:rStyle w:val="1610pt0pt3"/>
        </w:rPr>
        <w:t xml:space="preserve">іни іншомовного </w:t>
      </w:r>
      <w:r>
        <w:rPr>
          <w:rStyle w:val="1675pt0pt2"/>
        </w:rPr>
        <w:t xml:space="preserve">походження- </w:t>
      </w:r>
      <w:r>
        <w:rPr>
          <w:rStyle w:val="160pt4"/>
          <w:b/>
          <w:bCs/>
          <w:i/>
          <w:iCs/>
        </w:rPr>
        <w:t xml:space="preserve">атома, радіуса, катода, </w:t>
      </w:r>
      <w:r>
        <w:rPr>
          <w:rStyle w:val="1675pt0pt3"/>
          <w:i/>
          <w:iCs/>
        </w:rPr>
        <w:t xml:space="preserve">конуса, </w:t>
      </w:r>
      <w:r>
        <w:rPr>
          <w:rStyle w:val="160pt4"/>
          <w:b/>
          <w:bCs/>
          <w:i/>
          <w:iCs/>
        </w:rPr>
        <w:t xml:space="preserve">ромба, електрона, модуля, </w:t>
      </w:r>
      <w:r>
        <w:rPr>
          <w:rStyle w:val="1675pt0pt3"/>
          <w:i/>
          <w:iCs/>
        </w:rPr>
        <w:t>синуса</w:t>
      </w:r>
      <w:r>
        <w:rPr>
          <w:rStyle w:val="160pt4"/>
          <w:b/>
          <w:bCs/>
          <w:i/>
          <w:iCs/>
        </w:rPr>
        <w:t>, параграфа, квадрата,</w:t>
      </w:r>
    </w:p>
    <w:p w:rsidR="00A66788" w:rsidRDefault="001A7945">
      <w:pPr>
        <w:pStyle w:val="160"/>
        <w:framePr w:w="3627" w:h="8659" w:hRule="exact" w:wrap="none" w:vAnchor="page" w:hAnchor="page" w:x="8613" w:y="7152"/>
        <w:shd w:val="clear" w:color="auto" w:fill="auto"/>
        <w:ind w:left="320" w:right="80" w:firstLine="0"/>
        <w:jc w:val="both"/>
      </w:pPr>
      <w:r>
        <w:rPr>
          <w:rStyle w:val="1695pt0pt5"/>
        </w:rPr>
        <w:t xml:space="preserve">а також власне українські терміни- </w:t>
      </w:r>
      <w:r>
        <w:rPr>
          <w:rStyle w:val="160pt4"/>
          <w:b/>
          <w:bCs/>
          <w:i/>
          <w:iCs/>
        </w:rPr>
        <w:t>трикутника, числівника, відмін ка, додатка, підмета,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40" w:y="7162"/>
        <w:shd w:val="clear" w:color="auto" w:fill="auto"/>
        <w:spacing w:line="170" w:lineRule="exact"/>
        <w:ind w:left="20"/>
      </w:pPr>
      <w:r>
        <w:rPr>
          <w:rStyle w:val="ArialNarrow85pt0pt1"/>
          <w:i/>
          <w:iCs/>
        </w:rPr>
        <w:lastRenderedPageBreak/>
        <w:t xml:space="preserve">Граматика: морфологія, </w:t>
      </w:r>
      <w:r>
        <w:rPr>
          <w:rStyle w:val="ArialNarrow85pt0pt1"/>
          <w:i/>
          <w:iCs/>
        </w:rPr>
        <w:t>синтаксис</w:t>
      </w:r>
    </w:p>
    <w:p w:rsidR="00A66788" w:rsidRDefault="001A7945">
      <w:pPr>
        <w:pStyle w:val="41"/>
        <w:framePr w:w="3647" w:h="8835" w:hRule="exact" w:wrap="none" w:vAnchor="page" w:hAnchor="page" w:x="4697" w:y="7465"/>
        <w:shd w:val="clear" w:color="auto" w:fill="auto"/>
        <w:spacing w:before="0" w:line="200" w:lineRule="exact"/>
        <w:ind w:left="180" w:firstLine="0"/>
        <w:jc w:val="both"/>
      </w:pPr>
      <w:r>
        <w:rPr>
          <w:rStyle w:val="10pt0pt4"/>
        </w:rPr>
        <w:t>але:</w:t>
      </w:r>
    </w:p>
    <w:p w:rsidR="00A66788" w:rsidRDefault="001A7945">
      <w:pPr>
        <w:pStyle w:val="160"/>
        <w:framePr w:w="3647" w:h="8835" w:hRule="exact" w:wrap="none" w:vAnchor="page" w:hAnchor="page" w:x="4697" w:y="7465"/>
        <w:shd w:val="clear" w:color="auto" w:fill="auto"/>
        <w:spacing w:line="261" w:lineRule="exact"/>
        <w:ind w:left="180" w:right="60" w:firstLine="0"/>
        <w:jc w:val="both"/>
      </w:pPr>
      <w:r>
        <w:rPr>
          <w:rStyle w:val="160pt4"/>
          <w:b/>
          <w:bCs/>
          <w:i/>
          <w:iCs/>
        </w:rPr>
        <w:t>роду, виду, складу, способу, син</w:t>
      </w:r>
      <w:r>
        <w:rPr>
          <w:rStyle w:val="160pt4"/>
          <w:b/>
          <w:bCs/>
          <w:i/>
          <w:iCs/>
        </w:rPr>
        <w:softHyphen/>
        <w:t>таксису;</w:t>
      </w:r>
    </w:p>
    <w:p w:rsidR="00A66788" w:rsidRDefault="001A7945">
      <w:pPr>
        <w:pStyle w:val="41"/>
        <w:framePr w:w="3647" w:h="8835" w:hRule="exact" w:wrap="none" w:vAnchor="page" w:hAnchor="page" w:x="4697" w:y="7465"/>
        <w:shd w:val="clear" w:color="auto" w:fill="auto"/>
        <w:spacing w:before="0" w:line="241" w:lineRule="exact"/>
        <w:ind w:left="180" w:right="60" w:firstLine="0"/>
        <w:jc w:val="both"/>
      </w:pPr>
      <w:r>
        <w:rPr>
          <w:rStyle w:val="10pt0pt4"/>
        </w:rPr>
        <w:t>. назви будівель та їхніх частин (пере</w:t>
      </w:r>
      <w:r>
        <w:rPr>
          <w:rStyle w:val="10pt0pt4"/>
        </w:rPr>
        <w:softHyphen/>
        <w:t xml:space="preserve">важно з наголосом на закінченні): </w:t>
      </w:r>
      <w:r>
        <w:rPr>
          <w:rStyle w:val="0ptc"/>
          <w:b/>
          <w:bCs/>
        </w:rPr>
        <w:t>гаража, хліва, млина, будиночка, карниза, еркера, сволока, каміна;</w:t>
      </w:r>
    </w:p>
    <w:p w:rsidR="00A66788" w:rsidRDefault="001A7945">
      <w:pPr>
        <w:pStyle w:val="41"/>
        <w:framePr w:w="3647" w:h="8835" w:hRule="exact" w:wrap="none" w:vAnchor="page" w:hAnchor="page" w:x="4697" w:y="7465"/>
        <w:numPr>
          <w:ilvl w:val="0"/>
          <w:numId w:val="88"/>
        </w:numPr>
        <w:shd w:val="clear" w:color="auto" w:fill="auto"/>
        <w:tabs>
          <w:tab w:val="left" w:pos="351"/>
        </w:tabs>
        <w:spacing w:before="0" w:line="200" w:lineRule="exact"/>
        <w:ind w:left="180" w:firstLine="0"/>
        <w:jc w:val="both"/>
      </w:pPr>
      <w:r>
        <w:rPr>
          <w:rStyle w:val="10pt0pt4"/>
        </w:rPr>
        <w:t>назви частин тіла:</w:t>
      </w:r>
    </w:p>
    <w:p w:rsidR="00A66788" w:rsidRDefault="001A7945">
      <w:pPr>
        <w:pStyle w:val="160"/>
        <w:framePr w:w="3647" w:h="8835" w:hRule="exact" w:wrap="none" w:vAnchor="page" w:hAnchor="page" w:x="4697" w:y="7465"/>
        <w:shd w:val="clear" w:color="auto" w:fill="auto"/>
        <w:spacing w:after="32" w:line="180" w:lineRule="exact"/>
        <w:ind w:left="180" w:firstLine="0"/>
        <w:jc w:val="both"/>
      </w:pPr>
      <w:r>
        <w:rPr>
          <w:rStyle w:val="160pt4"/>
          <w:b/>
          <w:bCs/>
          <w:i/>
          <w:iCs/>
        </w:rPr>
        <w:t>носа, рота, суглоба, пальця;</w:t>
      </w:r>
    </w:p>
    <w:p w:rsidR="00A66788" w:rsidRDefault="001A7945">
      <w:pPr>
        <w:pStyle w:val="41"/>
        <w:framePr w:w="3647" w:h="8835" w:hRule="exact" w:wrap="none" w:vAnchor="page" w:hAnchor="page" w:x="4697" w:y="7465"/>
        <w:numPr>
          <w:ilvl w:val="0"/>
          <w:numId w:val="88"/>
        </w:numPr>
        <w:shd w:val="clear" w:color="auto" w:fill="auto"/>
        <w:tabs>
          <w:tab w:val="left" w:pos="351"/>
        </w:tabs>
        <w:spacing w:before="0" w:line="245" w:lineRule="exact"/>
        <w:ind w:left="180" w:firstLine="0"/>
        <w:jc w:val="both"/>
      </w:pPr>
      <w:r>
        <w:rPr>
          <w:rStyle w:val="10pt0pt4"/>
        </w:rPr>
        <w:t xml:space="preserve">назви </w:t>
      </w:r>
      <w:r>
        <w:rPr>
          <w:rStyle w:val="10pt0pt4"/>
        </w:rPr>
        <w:t>населених пунктів:</w:t>
      </w:r>
    </w:p>
    <w:p w:rsidR="00A66788" w:rsidRDefault="001A7945">
      <w:pPr>
        <w:pStyle w:val="160"/>
        <w:framePr w:w="3647" w:h="8835" w:hRule="exact" w:wrap="none" w:vAnchor="page" w:hAnchor="page" w:x="4697" w:y="7465"/>
        <w:shd w:val="clear" w:color="auto" w:fill="auto"/>
        <w:spacing w:line="245" w:lineRule="exact"/>
        <w:ind w:left="180" w:right="60" w:firstLine="0"/>
        <w:jc w:val="left"/>
      </w:pPr>
      <w:r>
        <w:rPr>
          <w:rStyle w:val="160pt4"/>
          <w:b/>
          <w:bCs/>
          <w:i/>
          <w:iCs/>
        </w:rPr>
        <w:t>Києва, Харкова, Донецька, Мирго</w:t>
      </w:r>
      <w:r>
        <w:rPr>
          <w:rStyle w:val="160pt4"/>
          <w:b/>
          <w:bCs/>
          <w:i/>
          <w:iCs/>
        </w:rPr>
        <w:softHyphen/>
        <w:t>рода, Тернополя, Лондона, Пари</w:t>
      </w:r>
      <w:r>
        <w:rPr>
          <w:rStyle w:val="160pt4"/>
          <w:b/>
          <w:bCs/>
          <w:i/>
          <w:iCs/>
        </w:rPr>
        <w:softHyphen/>
        <w:t xml:space="preserve">жа, Амстердама, Нью-Йорка, </w:t>
      </w:r>
      <w:r>
        <w:rPr>
          <w:rStyle w:val="1610pt0pt3"/>
        </w:rPr>
        <w:t>але;</w:t>
      </w:r>
    </w:p>
    <w:p w:rsidR="00A66788" w:rsidRDefault="001A7945">
      <w:pPr>
        <w:pStyle w:val="41"/>
        <w:framePr w:w="3647" w:h="8835" w:hRule="exact" w:wrap="none" w:vAnchor="page" w:hAnchor="page" w:x="4697" w:y="7465"/>
        <w:shd w:val="clear" w:color="auto" w:fill="auto"/>
        <w:spacing w:before="0" w:line="245" w:lineRule="exact"/>
        <w:ind w:left="180" w:right="60" w:firstLine="0"/>
        <w:jc w:val="both"/>
      </w:pPr>
      <w:r>
        <w:rPr>
          <w:rStyle w:val="0ptc"/>
          <w:b/>
          <w:bCs/>
        </w:rPr>
        <w:t>Кривого Рогу, Зеленого Гаю, Черво</w:t>
      </w:r>
      <w:r>
        <w:rPr>
          <w:rStyle w:val="0ptc"/>
          <w:b/>
          <w:bCs/>
        </w:rPr>
        <w:softHyphen/>
        <w:t>ного Ставу, Холодного Яру</w:t>
      </w:r>
      <w:r>
        <w:rPr>
          <w:rStyle w:val="10pt0pt4"/>
        </w:rPr>
        <w:t xml:space="preserve"> (друга частина співзвучна із загальною назвою, що має в родовому відмін</w:t>
      </w:r>
      <w:r>
        <w:rPr>
          <w:rStyle w:val="10pt0pt4"/>
        </w:rPr>
        <w:softHyphen/>
        <w:t xml:space="preserve">ку однини </w:t>
      </w:r>
      <w:r>
        <w:rPr>
          <w:rStyle w:val="10pt0pt4"/>
        </w:rPr>
        <w:t xml:space="preserve">закінчення </w:t>
      </w:r>
      <w:r>
        <w:rPr>
          <w:rStyle w:val="0ptc"/>
          <w:b/>
          <w:bCs/>
        </w:rPr>
        <w:t>-у);</w:t>
      </w:r>
    </w:p>
    <w:p w:rsidR="00A66788" w:rsidRDefault="001A7945">
      <w:pPr>
        <w:pStyle w:val="41"/>
        <w:framePr w:w="3647" w:h="8835" w:hRule="exact" w:wrap="none" w:vAnchor="page" w:hAnchor="page" w:x="4697" w:y="7465"/>
        <w:numPr>
          <w:ilvl w:val="0"/>
          <w:numId w:val="88"/>
        </w:numPr>
        <w:shd w:val="clear" w:color="auto" w:fill="auto"/>
        <w:tabs>
          <w:tab w:val="left" w:pos="355"/>
        </w:tabs>
        <w:spacing w:before="0" w:line="245" w:lineRule="exact"/>
        <w:ind w:left="180" w:right="60" w:firstLine="0"/>
        <w:jc w:val="both"/>
      </w:pPr>
      <w:r>
        <w:rPr>
          <w:rStyle w:val="10pt0pt4"/>
        </w:rPr>
        <w:t>назви річок, якщо закінчення під наголосом:</w:t>
      </w:r>
    </w:p>
    <w:p w:rsidR="00A66788" w:rsidRDefault="001A7945">
      <w:pPr>
        <w:pStyle w:val="160"/>
        <w:framePr w:w="3647" w:h="8835" w:hRule="exact" w:wrap="none" w:vAnchor="page" w:hAnchor="page" w:x="4697" w:y="7465"/>
        <w:shd w:val="clear" w:color="auto" w:fill="auto"/>
        <w:spacing w:after="212" w:line="180" w:lineRule="exact"/>
        <w:ind w:left="180" w:firstLine="0"/>
        <w:jc w:val="both"/>
      </w:pPr>
      <w:r>
        <w:rPr>
          <w:rStyle w:val="160pt4"/>
          <w:b/>
          <w:bCs/>
          <w:i/>
          <w:iCs/>
        </w:rPr>
        <w:t>Дніпра, Псла, Іртиша, Дністра.</w:t>
      </w:r>
    </w:p>
    <w:p w:rsidR="00A66788" w:rsidRDefault="001A7945">
      <w:pPr>
        <w:pStyle w:val="160"/>
        <w:framePr w:w="3647" w:h="8835" w:hRule="exact" w:wrap="none" w:vAnchor="page" w:hAnchor="page" w:x="4697" w:y="7465"/>
        <w:shd w:val="clear" w:color="auto" w:fill="auto"/>
        <w:spacing w:after="78" w:line="180" w:lineRule="exact"/>
        <w:ind w:right="100" w:firstLine="0"/>
        <w:jc w:val="center"/>
      </w:pPr>
      <w:r>
        <w:rPr>
          <w:rStyle w:val="160pt4"/>
          <w:b/>
          <w:bCs/>
          <w:i/>
          <w:iCs/>
        </w:rPr>
        <w:t>Закінчення -у, -ю</w:t>
      </w:r>
    </w:p>
    <w:p w:rsidR="00A66788" w:rsidRDefault="001A7945">
      <w:pPr>
        <w:pStyle w:val="41"/>
        <w:framePr w:w="3647" w:h="8835" w:hRule="exact" w:wrap="none" w:vAnchor="page" w:hAnchor="page" w:x="4697" w:y="7465"/>
        <w:shd w:val="clear" w:color="auto" w:fill="auto"/>
        <w:spacing w:before="0" w:line="241" w:lineRule="exact"/>
        <w:ind w:left="180" w:right="60" w:firstLine="0"/>
        <w:jc w:val="both"/>
      </w:pPr>
      <w:r>
        <w:rPr>
          <w:rStyle w:val="10pt0pt4"/>
        </w:rPr>
        <w:t>Це закінчення мають назви неістот (нечітко окреслених предметів і понять):</w:t>
      </w:r>
    </w:p>
    <w:p w:rsidR="00A66788" w:rsidRDefault="001A7945">
      <w:pPr>
        <w:pStyle w:val="160"/>
        <w:framePr w:w="3647" w:h="8835" w:hRule="exact" w:wrap="none" w:vAnchor="page" w:hAnchor="page" w:x="4697" w:y="7465"/>
        <w:shd w:val="clear" w:color="auto" w:fill="auto"/>
        <w:ind w:left="180" w:right="60" w:firstLine="0"/>
        <w:jc w:val="left"/>
      </w:pPr>
      <w:r>
        <w:rPr>
          <w:rStyle w:val="1610pt0pt3"/>
        </w:rPr>
        <w:t xml:space="preserve">' назви неістот, що не охоплюються зором, не мають чітких меж: </w:t>
      </w:r>
      <w:r>
        <w:rPr>
          <w:rStyle w:val="160pt4"/>
          <w:b/>
          <w:bCs/>
          <w:i/>
          <w:iCs/>
          <w:vertAlign w:val="superscript"/>
        </w:rPr>
        <w:t>п</w:t>
      </w:r>
      <w:r>
        <w:rPr>
          <w:rStyle w:val="160pt4"/>
          <w:b/>
          <w:bCs/>
          <w:i/>
          <w:iCs/>
        </w:rPr>
        <w:t xml:space="preserve">Ростору, космосу, шляху, горизон- </w:t>
      </w:r>
      <w:r>
        <w:rPr>
          <w:rStyle w:val="160pt4"/>
          <w:b/>
          <w:bCs/>
          <w:i/>
          <w:iCs/>
          <w:vertAlign w:val="superscript"/>
        </w:rPr>
        <w:t>т</w:t>
      </w:r>
      <w:r>
        <w:rPr>
          <w:rStyle w:val="160pt4"/>
          <w:b/>
          <w:bCs/>
          <w:i/>
          <w:iCs/>
        </w:rPr>
        <w:t xml:space="preserve">У, небокраю, Всесвіту; </w:t>
      </w:r>
      <w:r>
        <w:rPr>
          <w:rStyle w:val="1610pt0pt3"/>
        </w:rPr>
        <w:t xml:space="preserve">назви явищ природи: </w:t>
      </w:r>
      <w:r>
        <w:rPr>
          <w:rStyle w:val="160pt4"/>
          <w:b/>
          <w:bCs/>
          <w:i/>
          <w:iCs/>
        </w:rPr>
        <w:t xml:space="preserve">дощу, снігу, вітру, інію, туману, </w:t>
      </w:r>
      <w:r>
        <w:rPr>
          <w:rStyle w:val="160pt4"/>
          <w:b/>
          <w:bCs/>
          <w:i/>
          <w:iCs/>
          <w:vertAlign w:val="superscript"/>
        </w:rPr>
        <w:t>г</w:t>
      </w:r>
      <w:r>
        <w:rPr>
          <w:rStyle w:val="160pt4"/>
          <w:b/>
          <w:bCs/>
          <w:i/>
          <w:iCs/>
        </w:rPr>
        <w:t xml:space="preserve">Раду, циклону, урагану, грому; </w:t>
      </w:r>
      <w:r>
        <w:rPr>
          <w:rStyle w:val="1610pt0pt3"/>
        </w:rPr>
        <w:t>Назви речовин і матеріалів:</w:t>
      </w:r>
    </w:p>
    <w:p w:rsidR="00A66788" w:rsidRDefault="001A7945">
      <w:pPr>
        <w:pStyle w:val="160"/>
        <w:framePr w:w="3647" w:h="8835" w:hRule="exact" w:wrap="none" w:vAnchor="page" w:hAnchor="page" w:x="4697" w:y="7465"/>
        <w:shd w:val="clear" w:color="auto" w:fill="auto"/>
        <w:spacing w:line="180" w:lineRule="exact"/>
        <w:ind w:left="180" w:firstLine="0"/>
        <w:jc w:val="left"/>
      </w:pPr>
      <w:r>
        <w:rPr>
          <w:rStyle w:val="160pt4"/>
          <w:b/>
          <w:bCs/>
          <w:i/>
          <w:iCs/>
        </w:rPr>
        <w:t>ЧУ</w:t>
      </w:r>
      <w:r>
        <w:rPr>
          <w:rStyle w:val="160pt4"/>
          <w:b/>
          <w:bCs/>
          <w:i/>
          <w:iCs/>
          <w:vertAlign w:val="superscript"/>
        </w:rPr>
        <w:t>к</w:t>
      </w:r>
      <w:r>
        <w:rPr>
          <w:rStyle w:val="160pt4"/>
          <w:b/>
          <w:bCs/>
          <w:i/>
          <w:iCs/>
        </w:rPr>
        <w:t>ру, мармуру, азоту, піску, гра</w:t>
      </w:r>
      <w:r>
        <w:rPr>
          <w:rStyle w:val="160pt4"/>
          <w:b/>
          <w:bCs/>
          <w:i/>
          <w:iCs/>
        </w:rPr>
        <w:softHyphen/>
      </w:r>
    </w:p>
    <w:p w:rsidR="00A66788" w:rsidRDefault="001A7945">
      <w:pPr>
        <w:pStyle w:val="160"/>
        <w:framePr w:w="3553" w:h="8737" w:hRule="exact" w:wrap="none" w:vAnchor="page" w:hAnchor="page" w:x="8639" w:y="7474"/>
        <w:shd w:val="clear" w:color="auto" w:fill="auto"/>
        <w:spacing w:line="237" w:lineRule="exact"/>
        <w:ind w:left="180" w:firstLine="0"/>
        <w:jc w:val="left"/>
      </w:pPr>
      <w:r>
        <w:rPr>
          <w:rStyle w:val="160pt4"/>
          <w:b/>
          <w:bCs/>
          <w:i/>
          <w:iCs/>
        </w:rPr>
        <w:t>ніту, водню, ячменю, кисню, ана</w:t>
      </w:r>
      <w:r>
        <w:rPr>
          <w:rStyle w:val="160pt4"/>
          <w:b/>
          <w:bCs/>
          <w:i/>
          <w:iCs/>
        </w:rPr>
        <w:softHyphen/>
      </w:r>
      <w:r>
        <w:rPr>
          <w:rStyle w:val="160pt4"/>
          <w:b/>
          <w:bCs/>
          <w:i/>
          <w:iCs/>
        </w:rPr>
        <w:t xml:space="preserve">льгіну, цементу, бензину, </w:t>
      </w:r>
      <w:r>
        <w:rPr>
          <w:rStyle w:val="1610pt0pt3"/>
        </w:rPr>
        <w:t>але:</w:t>
      </w:r>
    </w:p>
    <w:p w:rsidR="00A66788" w:rsidRDefault="001A7945">
      <w:pPr>
        <w:pStyle w:val="160"/>
        <w:framePr w:w="3553" w:h="8737" w:hRule="exact" w:wrap="none" w:vAnchor="page" w:hAnchor="page" w:x="8639" w:y="7474"/>
        <w:shd w:val="clear" w:color="auto" w:fill="auto"/>
        <w:spacing w:line="237" w:lineRule="exact"/>
        <w:ind w:left="260" w:firstLine="0"/>
        <w:jc w:val="left"/>
      </w:pPr>
      <w:r>
        <w:rPr>
          <w:rStyle w:val="160pt4"/>
          <w:b/>
          <w:bCs/>
          <w:i/>
          <w:iCs/>
        </w:rPr>
        <w:t>хліба, вівса;</w:t>
      </w:r>
    </w:p>
    <w:p w:rsidR="00A66788" w:rsidRDefault="001A7945">
      <w:pPr>
        <w:pStyle w:val="41"/>
        <w:framePr w:w="3553" w:h="8737" w:hRule="exact" w:wrap="none" w:vAnchor="page" w:hAnchor="page" w:x="8639" w:y="7474"/>
        <w:numPr>
          <w:ilvl w:val="0"/>
          <w:numId w:val="88"/>
        </w:numPr>
        <w:shd w:val="clear" w:color="auto" w:fill="auto"/>
        <w:tabs>
          <w:tab w:val="left" w:pos="466"/>
        </w:tabs>
        <w:spacing w:before="0" w:line="237" w:lineRule="exact"/>
        <w:ind w:left="260" w:right="40" w:firstLine="0"/>
      </w:pPr>
      <w:r>
        <w:rPr>
          <w:rStyle w:val="10pt0pt4"/>
        </w:rPr>
        <w:t>збірні поняття (сукупність когось або чогось):</w:t>
      </w:r>
    </w:p>
    <w:p w:rsidR="00A66788" w:rsidRDefault="001A7945">
      <w:pPr>
        <w:pStyle w:val="160"/>
        <w:framePr w:w="3553" w:h="8737" w:hRule="exact" w:wrap="none" w:vAnchor="page" w:hAnchor="page" w:x="8639" w:y="7474"/>
        <w:shd w:val="clear" w:color="auto" w:fill="auto"/>
        <w:spacing w:line="237" w:lineRule="exact"/>
        <w:ind w:left="260" w:right="40" w:firstLine="0"/>
        <w:jc w:val="left"/>
      </w:pPr>
      <w:r>
        <w:rPr>
          <w:rStyle w:val="160pt4"/>
          <w:b/>
          <w:bCs/>
          <w:i/>
          <w:iCs/>
        </w:rPr>
        <w:t>хору, загону, колективу, полку, де</w:t>
      </w:r>
      <w:r>
        <w:rPr>
          <w:rStyle w:val="160pt4"/>
          <w:b/>
          <w:bCs/>
          <w:i/>
          <w:iCs/>
        </w:rPr>
        <w:softHyphen/>
        <w:t xml:space="preserve">канату, штабу, батальйону, </w:t>
      </w:r>
      <w:r>
        <w:rPr>
          <w:rStyle w:val="1610pt0pt3"/>
        </w:rPr>
        <w:t>але:</w:t>
      </w:r>
    </w:p>
    <w:p w:rsidR="00A66788" w:rsidRDefault="001A7945">
      <w:pPr>
        <w:pStyle w:val="160"/>
        <w:framePr w:w="3553" w:h="8737" w:hRule="exact" w:wrap="none" w:vAnchor="page" w:hAnchor="page" w:x="8639" w:y="7474"/>
        <w:shd w:val="clear" w:color="auto" w:fill="auto"/>
        <w:spacing w:after="8" w:line="180" w:lineRule="exact"/>
        <w:ind w:left="260" w:firstLine="0"/>
        <w:jc w:val="left"/>
      </w:pPr>
      <w:r>
        <w:rPr>
          <w:rStyle w:val="160pt4"/>
          <w:b/>
          <w:bCs/>
          <w:i/>
          <w:iCs/>
        </w:rPr>
        <w:t>табуна;</w:t>
      </w:r>
    </w:p>
    <w:p w:rsidR="00A66788" w:rsidRDefault="001A7945">
      <w:pPr>
        <w:pStyle w:val="41"/>
        <w:framePr w:w="3553" w:h="8737" w:hRule="exact" w:wrap="none" w:vAnchor="page" w:hAnchor="page" w:x="8639" w:y="7474"/>
        <w:numPr>
          <w:ilvl w:val="0"/>
          <w:numId w:val="88"/>
        </w:numPr>
        <w:shd w:val="clear" w:color="auto" w:fill="auto"/>
        <w:tabs>
          <w:tab w:val="left" w:pos="466"/>
        </w:tabs>
        <w:spacing w:before="0" w:line="200" w:lineRule="exact"/>
        <w:ind w:left="260" w:firstLine="0"/>
      </w:pPr>
      <w:r>
        <w:rPr>
          <w:rStyle w:val="10pt0pt4"/>
        </w:rPr>
        <w:t>назви дій, станів, почуттів:</w:t>
      </w:r>
    </w:p>
    <w:p w:rsidR="00A66788" w:rsidRDefault="001A7945">
      <w:pPr>
        <w:pStyle w:val="160"/>
        <w:framePr w:w="3553" w:h="8737" w:hRule="exact" w:wrap="none" w:vAnchor="page" w:hAnchor="page" w:x="8639" w:y="7474"/>
        <w:shd w:val="clear" w:color="auto" w:fill="auto"/>
        <w:ind w:left="260" w:right="40" w:firstLine="0"/>
        <w:jc w:val="both"/>
      </w:pPr>
      <w:r>
        <w:rPr>
          <w:rStyle w:val="160pt4"/>
          <w:b/>
          <w:bCs/>
          <w:i/>
          <w:iCs/>
        </w:rPr>
        <w:t xml:space="preserve">бігу, аналізу, імпульсу, світогляду, хисту, приїзду, крику, </w:t>
      </w:r>
      <w:r>
        <w:rPr>
          <w:rStyle w:val="160pt4"/>
          <w:b/>
          <w:bCs/>
          <w:i/>
          <w:iCs/>
        </w:rPr>
        <w:t>заклику, пе</w:t>
      </w:r>
      <w:r>
        <w:rPr>
          <w:rStyle w:val="160pt4"/>
          <w:b/>
          <w:bCs/>
          <w:i/>
          <w:iCs/>
        </w:rPr>
        <w:softHyphen/>
        <w:t>реходу, болю, жалю, гніву, страху;</w:t>
      </w:r>
    </w:p>
    <w:p w:rsidR="00A66788" w:rsidRDefault="001A7945">
      <w:pPr>
        <w:pStyle w:val="41"/>
        <w:framePr w:w="3553" w:h="8737" w:hRule="exact" w:wrap="none" w:vAnchor="page" w:hAnchor="page" w:x="8639" w:y="7474"/>
        <w:numPr>
          <w:ilvl w:val="0"/>
          <w:numId w:val="88"/>
        </w:numPr>
        <w:shd w:val="clear" w:color="auto" w:fill="auto"/>
        <w:tabs>
          <w:tab w:val="left" w:pos="466"/>
        </w:tabs>
        <w:spacing w:before="0" w:line="241" w:lineRule="exact"/>
        <w:ind w:left="260" w:right="40" w:firstLine="0"/>
        <w:jc w:val="both"/>
      </w:pPr>
      <w:r>
        <w:rPr>
          <w:rStyle w:val="10pt0pt4"/>
        </w:rPr>
        <w:t>назви установ, закладів, організа</w:t>
      </w:r>
      <w:r>
        <w:rPr>
          <w:rStyle w:val="10pt0pt4"/>
        </w:rPr>
        <w:softHyphen/>
        <w:t xml:space="preserve">цій, будівель, приміщень, споруд: </w:t>
      </w:r>
      <w:r>
        <w:rPr>
          <w:rStyle w:val="0ptc"/>
          <w:b/>
          <w:bCs/>
        </w:rPr>
        <w:t>універмагу, будинку, замку, заво</w:t>
      </w:r>
      <w:r>
        <w:rPr>
          <w:rStyle w:val="0ptc"/>
          <w:b/>
          <w:bCs/>
        </w:rPr>
        <w:softHyphen/>
        <w:t xml:space="preserve">ду, залу, шинку, майдану, узвозу, </w:t>
      </w:r>
      <w:r>
        <w:rPr>
          <w:rStyle w:val="10pt0pt4"/>
        </w:rPr>
        <w:t>але:</w:t>
      </w:r>
    </w:p>
    <w:p w:rsidR="00A66788" w:rsidRDefault="001A7945">
      <w:pPr>
        <w:pStyle w:val="41"/>
        <w:framePr w:w="3553" w:h="8737" w:hRule="exact" w:wrap="none" w:vAnchor="page" w:hAnchor="page" w:x="8639" w:y="7474"/>
        <w:shd w:val="clear" w:color="auto" w:fill="auto"/>
        <w:spacing w:before="0" w:line="241" w:lineRule="exact"/>
        <w:ind w:left="260" w:right="40" w:firstLine="0"/>
      </w:pPr>
      <w:r>
        <w:rPr>
          <w:rStyle w:val="0ptc"/>
          <w:b/>
          <w:bCs/>
        </w:rPr>
        <w:t>хліва, млина, гаража, куреня</w:t>
      </w:r>
      <w:r>
        <w:rPr>
          <w:rStyle w:val="10pt0pt4"/>
        </w:rPr>
        <w:t xml:space="preserve"> (пере</w:t>
      </w:r>
      <w:r>
        <w:rPr>
          <w:rStyle w:val="10pt0pt4"/>
        </w:rPr>
        <w:softHyphen/>
        <w:t>важно з наголосом на закінченні);</w:t>
      </w:r>
    </w:p>
    <w:p w:rsidR="00A66788" w:rsidRDefault="001A7945">
      <w:pPr>
        <w:pStyle w:val="41"/>
        <w:framePr w:w="3553" w:h="8737" w:hRule="exact" w:wrap="none" w:vAnchor="page" w:hAnchor="page" w:x="8639" w:y="7474"/>
        <w:numPr>
          <w:ilvl w:val="0"/>
          <w:numId w:val="88"/>
        </w:numPr>
        <w:shd w:val="clear" w:color="auto" w:fill="auto"/>
        <w:tabs>
          <w:tab w:val="left" w:pos="466"/>
        </w:tabs>
        <w:spacing w:before="0" w:line="241" w:lineRule="exact"/>
        <w:ind w:left="260" w:firstLine="0"/>
      </w:pPr>
      <w:r>
        <w:rPr>
          <w:rStyle w:val="10pt0pt4"/>
        </w:rPr>
        <w:t>назви ігор, танців:</w:t>
      </w:r>
    </w:p>
    <w:p w:rsidR="00A66788" w:rsidRDefault="001A7945">
      <w:pPr>
        <w:pStyle w:val="160"/>
        <w:framePr w:w="3553" w:h="8737" w:hRule="exact" w:wrap="none" w:vAnchor="page" w:hAnchor="page" w:x="8639" w:y="7474"/>
        <w:shd w:val="clear" w:color="auto" w:fill="auto"/>
        <w:spacing w:line="245" w:lineRule="exact"/>
        <w:ind w:left="260" w:right="40" w:firstLine="0"/>
        <w:jc w:val="left"/>
      </w:pPr>
      <w:r>
        <w:rPr>
          <w:rStyle w:val="160pt4"/>
          <w:b/>
          <w:bCs/>
          <w:i/>
          <w:iCs/>
        </w:rPr>
        <w:t>футболу, баскетболу, хокею, ва</w:t>
      </w:r>
      <w:r>
        <w:rPr>
          <w:rStyle w:val="160pt4"/>
          <w:b/>
          <w:bCs/>
          <w:i/>
          <w:iCs/>
        </w:rPr>
        <w:softHyphen/>
        <w:t xml:space="preserve">льсу, краков’яку, </w:t>
      </w:r>
      <w:r>
        <w:rPr>
          <w:rStyle w:val="1610pt0pt3"/>
        </w:rPr>
        <w:t xml:space="preserve">але: </w:t>
      </w:r>
      <w:r>
        <w:rPr>
          <w:rStyle w:val="160pt4"/>
          <w:b/>
          <w:bCs/>
          <w:i/>
          <w:iCs/>
        </w:rPr>
        <w:t>гопака;</w:t>
      </w:r>
    </w:p>
    <w:p w:rsidR="00A66788" w:rsidRDefault="001A7945">
      <w:pPr>
        <w:pStyle w:val="41"/>
        <w:framePr w:w="3553" w:h="8737" w:hRule="exact" w:wrap="none" w:vAnchor="page" w:hAnchor="page" w:x="8639" w:y="7474"/>
        <w:numPr>
          <w:ilvl w:val="0"/>
          <w:numId w:val="88"/>
        </w:numPr>
        <w:shd w:val="clear" w:color="auto" w:fill="auto"/>
        <w:tabs>
          <w:tab w:val="left" w:pos="466"/>
        </w:tabs>
        <w:spacing w:before="0" w:line="245" w:lineRule="exact"/>
        <w:ind w:left="260" w:right="40" w:firstLine="0"/>
        <w:jc w:val="both"/>
      </w:pPr>
      <w:r>
        <w:rPr>
          <w:rStyle w:val="10pt0pt4"/>
        </w:rPr>
        <w:t>терміни іншомовного походження, які означають фізичні чи хімічні процеси:</w:t>
      </w:r>
    </w:p>
    <w:p w:rsidR="00A66788" w:rsidRDefault="001A7945">
      <w:pPr>
        <w:pStyle w:val="160"/>
        <w:framePr w:w="3553" w:h="8737" w:hRule="exact" w:wrap="none" w:vAnchor="page" w:hAnchor="page" w:x="8639" w:y="7474"/>
        <w:shd w:val="clear" w:color="auto" w:fill="auto"/>
        <w:spacing w:after="8" w:line="180" w:lineRule="exact"/>
        <w:ind w:left="260" w:firstLine="0"/>
        <w:jc w:val="left"/>
      </w:pPr>
      <w:r>
        <w:rPr>
          <w:rStyle w:val="160pt4"/>
          <w:b/>
          <w:bCs/>
          <w:i/>
          <w:iCs/>
        </w:rPr>
        <w:t>електролізу, синтезу, аналізу;</w:t>
      </w:r>
    </w:p>
    <w:p w:rsidR="00A66788" w:rsidRDefault="001A7945">
      <w:pPr>
        <w:pStyle w:val="41"/>
        <w:framePr w:w="3553" w:h="8737" w:hRule="exact" w:wrap="none" w:vAnchor="page" w:hAnchor="page" w:x="8639" w:y="7474"/>
        <w:numPr>
          <w:ilvl w:val="0"/>
          <w:numId w:val="88"/>
        </w:numPr>
        <w:shd w:val="clear" w:color="auto" w:fill="auto"/>
        <w:tabs>
          <w:tab w:val="left" w:pos="206"/>
        </w:tabs>
        <w:spacing w:before="0" w:line="200" w:lineRule="exact"/>
        <w:ind w:left="260" w:hanging="260"/>
      </w:pPr>
      <w:r>
        <w:rPr>
          <w:rStyle w:val="10pt0pt4"/>
        </w:rPr>
        <w:t>літературознавчі терміни:</w:t>
      </w:r>
    </w:p>
    <w:p w:rsidR="00A66788" w:rsidRDefault="001A7945">
      <w:pPr>
        <w:pStyle w:val="160"/>
        <w:framePr w:w="3553" w:h="8737" w:hRule="exact" w:wrap="none" w:vAnchor="page" w:hAnchor="page" w:x="8639" w:y="7474"/>
        <w:shd w:val="clear" w:color="auto" w:fill="auto"/>
        <w:ind w:left="260" w:right="40" w:firstLine="0"/>
        <w:jc w:val="left"/>
      </w:pPr>
      <w:r>
        <w:rPr>
          <w:rStyle w:val="160pt4"/>
          <w:b/>
          <w:bCs/>
          <w:i/>
          <w:iCs/>
        </w:rPr>
        <w:t xml:space="preserve">епосу, сюжету, альманаху, міфу, образу, </w:t>
      </w:r>
      <w:r>
        <w:rPr>
          <w:rStyle w:val="160pt4"/>
          <w:b/>
          <w:bCs/>
          <w:i/>
          <w:iCs/>
        </w:rPr>
        <w:t>стилю;</w:t>
      </w:r>
    </w:p>
    <w:p w:rsidR="00A66788" w:rsidRDefault="001A7945">
      <w:pPr>
        <w:pStyle w:val="41"/>
        <w:framePr w:w="3553" w:h="8737" w:hRule="exact" w:wrap="none" w:vAnchor="page" w:hAnchor="page" w:x="8639" w:y="7474"/>
        <w:numPr>
          <w:ilvl w:val="0"/>
          <w:numId w:val="88"/>
        </w:numPr>
        <w:shd w:val="clear" w:color="auto" w:fill="auto"/>
        <w:tabs>
          <w:tab w:val="left" w:pos="210"/>
        </w:tabs>
        <w:spacing w:before="0" w:line="241" w:lineRule="exact"/>
        <w:ind w:left="260" w:right="40" w:hanging="260"/>
      </w:pPr>
      <w:r>
        <w:rPr>
          <w:rStyle w:val="10pt0pt4"/>
        </w:rPr>
        <w:t>географічні назви (крім населених пунктів):</w:t>
      </w:r>
    </w:p>
    <w:p w:rsidR="00A66788" w:rsidRDefault="001A7945">
      <w:pPr>
        <w:pStyle w:val="174"/>
        <w:framePr w:wrap="none" w:vAnchor="page" w:hAnchor="page" w:x="11803" w:y="16444"/>
        <w:shd w:val="clear" w:color="auto" w:fill="auto"/>
        <w:spacing w:line="190" w:lineRule="exact"/>
        <w:ind w:left="20"/>
      </w:pPr>
      <w:r>
        <w:t>191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252" w:y="6662"/>
        <w:shd w:val="clear" w:color="auto" w:fill="auto"/>
        <w:spacing w:line="170" w:lineRule="exact"/>
        <w:ind w:left="20"/>
      </w:pPr>
      <w:r>
        <w:rPr>
          <w:rStyle w:val="ArialNarrow85pt0pt3"/>
          <w:i/>
          <w:iCs/>
        </w:rPr>
        <w:lastRenderedPageBreak/>
        <w:t>УКРАЇНСЬКА МОВА</w:t>
      </w:r>
    </w:p>
    <w:p w:rsidR="00A66788" w:rsidRDefault="001A7945">
      <w:pPr>
        <w:pStyle w:val="41"/>
        <w:framePr w:w="3956" w:h="2783" w:hRule="exact" w:wrap="none" w:vAnchor="page" w:hAnchor="page" w:x="4320" w:y="7038"/>
        <w:shd w:val="clear" w:color="auto" w:fill="auto"/>
        <w:spacing w:before="0" w:line="271" w:lineRule="exact"/>
        <w:ind w:left="20" w:right="140" w:firstLine="200"/>
        <w:jc w:val="both"/>
      </w:pPr>
      <w:r>
        <w:rPr>
          <w:rStyle w:val="95pt0pt5"/>
          <w:b/>
          <w:bCs/>
        </w:rPr>
        <w:t>Іраку, Єгипту, Кавказу, Казах</w:t>
      </w:r>
      <w:r>
        <w:rPr>
          <w:rStyle w:val="95pt0pt5"/>
          <w:b/>
          <w:bCs/>
        </w:rPr>
        <w:softHyphen/>
        <w:t>стану, Криму, Байкалу, Сибіру, Китаю, Єнісею, Бугу, Дону, Нілу, Дунаю</w:t>
      </w:r>
      <w:r>
        <w:rPr>
          <w:rStyle w:val="95pt0pt6"/>
          <w:b/>
          <w:bCs/>
        </w:rPr>
        <w:t xml:space="preserve"> </w:t>
      </w:r>
      <w:r>
        <w:rPr>
          <w:rStyle w:val="10pt0pt4"/>
        </w:rPr>
        <w:t>(у назвах річок закінчення здебільшого не під наголосом). Деякі</w:t>
      </w:r>
      <w:r>
        <w:rPr>
          <w:rStyle w:val="10pt0pt4"/>
        </w:rPr>
        <w:t xml:space="preserve"> іменники II відміни чолові</w:t>
      </w:r>
      <w:r>
        <w:rPr>
          <w:rStyle w:val="10pt0pt4"/>
        </w:rPr>
        <w:softHyphen/>
        <w:t>чого роду (назви неістот) можуть ма</w:t>
      </w:r>
      <w:r>
        <w:rPr>
          <w:rStyle w:val="10pt0pt4"/>
        </w:rPr>
        <w:softHyphen/>
        <w:t xml:space="preserve">ти паралельні закінчення </w:t>
      </w:r>
      <w:r>
        <w:rPr>
          <w:rStyle w:val="95pt0pt5"/>
          <w:b/>
          <w:bCs/>
        </w:rPr>
        <w:t>-а (-я)</w:t>
      </w:r>
      <w:r>
        <w:rPr>
          <w:rStyle w:val="95pt0pt6"/>
          <w:b/>
          <w:bCs/>
        </w:rPr>
        <w:t xml:space="preserve"> </w:t>
      </w:r>
      <w:r>
        <w:rPr>
          <w:rStyle w:val="10pt0pt4"/>
        </w:rPr>
        <w:t xml:space="preserve">або </w:t>
      </w:r>
      <w:r>
        <w:rPr>
          <w:rStyle w:val="95pt0pt5"/>
          <w:b/>
          <w:bCs/>
        </w:rPr>
        <w:t>-у (-ю</w:t>
      </w:r>
      <w:r>
        <w:rPr>
          <w:rStyle w:val="0ptc"/>
          <w:b/>
          <w:bCs/>
        </w:rPr>
        <w:t>).</w:t>
      </w:r>
      <w:r>
        <w:rPr>
          <w:rStyle w:val="10pt0pt4"/>
        </w:rPr>
        <w:t xml:space="preserve"> Це залежить від значення слова або від наголосу.</w:t>
      </w:r>
    </w:p>
    <w:p w:rsidR="00A66788" w:rsidRDefault="001A7945">
      <w:pPr>
        <w:pStyle w:val="89"/>
        <w:framePr w:wrap="none" w:vAnchor="page" w:hAnchor="page" w:x="6988" w:y="9927"/>
        <w:shd w:val="clear" w:color="auto" w:fill="auto"/>
        <w:spacing w:line="170" w:lineRule="exact"/>
      </w:pPr>
      <w:r>
        <w:t>ПОРІВНЯЙТЕ!</w:t>
      </w:r>
    </w:p>
    <w:tbl>
      <w:tblPr>
        <w:tblOverlap w:val="never"/>
        <w:tblW w:w="0" w:type="auto"/>
        <w:tblLayout w:type="fixed"/>
        <w:tblCellMar>
          <w:left w:w="10" w:type="dxa"/>
          <w:right w:w="10" w:type="dxa"/>
        </w:tblCellMar>
        <w:tblLook w:val="04A0" w:firstRow="1" w:lastRow="0" w:firstColumn="1" w:lastColumn="0" w:noHBand="0" w:noVBand="1"/>
      </w:tblPr>
      <w:tblGrid>
        <w:gridCol w:w="2147"/>
        <w:gridCol w:w="1703"/>
      </w:tblGrid>
      <w:tr w:rsidR="00A66788">
        <w:tblPrEx>
          <w:tblCellMar>
            <w:top w:w="0" w:type="dxa"/>
            <w:bottom w:w="0" w:type="dxa"/>
          </w:tblCellMar>
        </w:tblPrEx>
        <w:trPr>
          <w:trHeight w:hRule="exact" w:val="237"/>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Алмаза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Алмазу</w:t>
            </w:r>
          </w:p>
        </w:tc>
      </w:tr>
      <w:tr w:rsidR="00A66788">
        <w:tblPrEx>
          <w:tblCellMar>
            <w:top w:w="0" w:type="dxa"/>
            <w:bottom w:w="0" w:type="dxa"/>
          </w:tblCellMar>
        </w:tblPrEx>
        <w:trPr>
          <w:trHeight w:hRule="exact" w:val="250"/>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(коштовний камінь)</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5pt0pt4"/>
                <w:b/>
                <w:bCs/>
              </w:rPr>
              <w:t>(мінерал)</w:t>
            </w:r>
          </w:p>
        </w:tc>
      </w:tr>
      <w:tr w:rsidR="00A66788">
        <w:tblPrEx>
          <w:tblCellMar>
            <w:top w:w="0" w:type="dxa"/>
            <w:bottom w:w="0" w:type="dxa"/>
          </w:tblCellMar>
        </w:tblPrEx>
        <w:trPr>
          <w:trHeight w:hRule="exact" w:val="220"/>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акта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акту_</w:t>
            </w:r>
          </w:p>
        </w:tc>
      </w:tr>
      <w:tr w:rsidR="00A66788">
        <w:tblPrEx>
          <w:tblCellMar>
            <w:top w:w="0" w:type="dxa"/>
            <w:bottom w:w="0" w:type="dxa"/>
          </w:tblCellMar>
        </w:tblPrEx>
        <w:trPr>
          <w:trHeight w:hRule="exact" w:val="250"/>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(документ)</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40" w:lineRule="exact"/>
              <w:ind w:left="340" w:firstLine="0"/>
            </w:pPr>
            <w:r>
              <w:rPr>
                <w:rStyle w:val="ArialNarrow7pt0pt0"/>
                <w:b/>
                <w:bCs/>
              </w:rPr>
              <w:t>(Дія)</w:t>
            </w:r>
          </w:p>
        </w:tc>
      </w:tr>
      <w:tr w:rsidR="00A66788">
        <w:tblPrEx>
          <w:tblCellMar>
            <w:top w:w="0" w:type="dxa"/>
            <w:bottom w:w="0" w:type="dxa"/>
          </w:tblCellMar>
        </w:tblPrEx>
        <w:trPr>
          <w:trHeight w:hRule="exact" w:val="199"/>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каменя</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каменю</w:t>
            </w:r>
          </w:p>
        </w:tc>
      </w:tr>
      <w:tr w:rsidR="00A66788">
        <w:tblPrEx>
          <w:tblCellMar>
            <w:top w:w="0" w:type="dxa"/>
            <w:bottom w:w="0" w:type="dxa"/>
          </w:tblCellMar>
        </w:tblPrEx>
        <w:trPr>
          <w:trHeight w:hRule="exact" w:val="267"/>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(предмет)</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5pt0pt4"/>
                <w:b/>
                <w:bCs/>
              </w:rPr>
              <w:t>(матеріал)</w:t>
            </w:r>
          </w:p>
        </w:tc>
      </w:tr>
      <w:tr w:rsidR="00A66788">
        <w:tblPrEx>
          <w:tblCellMar>
            <w:top w:w="0" w:type="dxa"/>
            <w:bottom w:w="0" w:type="dxa"/>
          </w:tblCellMar>
        </w:tblPrEx>
        <w:trPr>
          <w:trHeight w:hRule="exact" w:val="216"/>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інструмента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інструменту</w:t>
            </w:r>
          </w:p>
        </w:tc>
      </w:tr>
      <w:tr w:rsidR="00A66788">
        <w:tblPrEx>
          <w:tblCellMar>
            <w:top w:w="0" w:type="dxa"/>
            <w:bottom w:w="0" w:type="dxa"/>
          </w:tblCellMar>
        </w:tblPrEx>
        <w:trPr>
          <w:trHeight w:hRule="exact" w:val="241"/>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(одиничне)</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5pt0pt4"/>
                <w:b/>
                <w:bCs/>
              </w:rPr>
              <w:t>(збірне)</w:t>
            </w:r>
          </w:p>
        </w:tc>
      </w:tr>
      <w:tr w:rsidR="00A66788">
        <w:tblPrEx>
          <w:tblCellMar>
            <w:top w:w="0" w:type="dxa"/>
            <w:bottom w:w="0" w:type="dxa"/>
          </w:tblCellMar>
        </w:tblPrEx>
        <w:trPr>
          <w:trHeight w:hRule="exact" w:val="216"/>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апарата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апарату</w:t>
            </w:r>
          </w:p>
        </w:tc>
      </w:tr>
      <w:tr w:rsidR="00A66788">
        <w:tblPrEx>
          <w:tblCellMar>
            <w:top w:w="0" w:type="dxa"/>
            <w:bottom w:w="0" w:type="dxa"/>
          </w:tblCellMar>
        </w:tblPrEx>
        <w:trPr>
          <w:trHeight w:hRule="exact" w:val="233"/>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(прилад)</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5pt0pt4"/>
                <w:b/>
                <w:bCs/>
              </w:rPr>
              <w:t>(установа)</w:t>
            </w:r>
          </w:p>
        </w:tc>
      </w:tr>
      <w:tr w:rsidR="00A66788">
        <w:tblPrEx>
          <w:tblCellMar>
            <w:top w:w="0" w:type="dxa"/>
            <w:bottom w:w="0" w:type="dxa"/>
          </w:tblCellMar>
        </w:tblPrEx>
        <w:trPr>
          <w:trHeight w:hRule="exact" w:val="229"/>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вала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валу</w:t>
            </w:r>
          </w:p>
        </w:tc>
      </w:tr>
      <w:tr w:rsidR="00A66788">
        <w:tblPrEx>
          <w:tblCellMar>
            <w:top w:w="0" w:type="dxa"/>
            <w:bottom w:w="0" w:type="dxa"/>
          </w:tblCellMar>
        </w:tblPrEx>
        <w:trPr>
          <w:trHeight w:hRule="exact" w:val="237"/>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(деталь машини)</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5pt0pt4"/>
                <w:b/>
                <w:bCs/>
              </w:rPr>
              <w:t>(насип)</w:t>
            </w:r>
          </w:p>
        </w:tc>
      </w:tr>
      <w:tr w:rsidR="00A66788">
        <w:tblPrEx>
          <w:tblCellMar>
            <w:top w:w="0" w:type="dxa"/>
            <w:bottom w:w="0" w:type="dxa"/>
          </w:tblCellMar>
        </w:tblPrEx>
        <w:trPr>
          <w:trHeight w:hRule="exact" w:val="220"/>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рахунка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рахунку</w:t>
            </w:r>
          </w:p>
        </w:tc>
      </w:tr>
      <w:tr w:rsidR="00A66788">
        <w:tblPrEx>
          <w:tblCellMar>
            <w:top w:w="0" w:type="dxa"/>
            <w:bottom w:w="0" w:type="dxa"/>
          </w:tblCellMar>
        </w:tblPrEx>
        <w:trPr>
          <w:trHeight w:hRule="exact" w:val="216"/>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(документ)</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40" w:lineRule="exact"/>
              <w:ind w:left="340" w:firstLine="0"/>
            </w:pPr>
            <w:r>
              <w:rPr>
                <w:rStyle w:val="ArialNarrow7pt0pt0"/>
                <w:b/>
                <w:bCs/>
              </w:rPr>
              <w:t>(Дія)</w:t>
            </w:r>
          </w:p>
        </w:tc>
      </w:tr>
      <w:tr w:rsidR="00A66788">
        <w:tblPrEx>
          <w:tblCellMar>
            <w:top w:w="0" w:type="dxa"/>
            <w:bottom w:w="0" w:type="dxa"/>
          </w:tblCellMar>
        </w:tblPrEx>
        <w:trPr>
          <w:trHeight w:hRule="exact" w:val="241"/>
        </w:trPr>
        <w:tc>
          <w:tcPr>
            <w:tcW w:w="2147" w:type="dxa"/>
            <w:shd w:val="clear" w:color="auto" w:fill="FFFFFF"/>
          </w:tcPr>
          <w:p w:rsidR="00A66788" w:rsidRDefault="001A7945">
            <w:pPr>
              <w:pStyle w:val="41"/>
              <w:framePr w:w="3850" w:h="4384" w:wrap="none" w:vAnchor="page" w:hAnchor="page" w:x="4358" w:y="10215"/>
              <w:shd w:val="clear" w:color="auto" w:fill="auto"/>
              <w:spacing w:before="0" w:line="160" w:lineRule="exact"/>
              <w:ind w:left="120" w:firstLine="0"/>
            </w:pPr>
            <w:r>
              <w:rPr>
                <w:rStyle w:val="ArialNarrow8pt0pt0"/>
                <w:b/>
                <w:bCs/>
              </w:rPr>
              <w:t>листопада</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листопаду</w:t>
            </w:r>
          </w:p>
        </w:tc>
      </w:tr>
      <w:tr w:rsidR="00A66788">
        <w:tblPrEx>
          <w:tblCellMar>
            <w:top w:w="0" w:type="dxa"/>
            <w:bottom w:w="0" w:type="dxa"/>
          </w:tblCellMar>
        </w:tblPrEx>
        <w:trPr>
          <w:trHeight w:hRule="exact" w:val="216"/>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(місяць)</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5pt0pt4"/>
                <w:b/>
                <w:bCs/>
              </w:rPr>
              <w:t>(опадання листя)</w:t>
            </w:r>
          </w:p>
        </w:tc>
      </w:tr>
      <w:tr w:rsidR="00A66788">
        <w:tblPrEx>
          <w:tblCellMar>
            <w:top w:w="0" w:type="dxa"/>
            <w:bottom w:w="0" w:type="dxa"/>
          </w:tblCellMar>
        </w:tblPrEx>
        <w:trPr>
          <w:trHeight w:hRule="exact" w:val="237"/>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5pt0pt4"/>
                <w:b/>
                <w:bCs/>
              </w:rPr>
              <w:t>Залежно від наголосу:</w:t>
            </w:r>
          </w:p>
        </w:tc>
        <w:tc>
          <w:tcPr>
            <w:tcW w:w="1703" w:type="dxa"/>
            <w:shd w:val="clear" w:color="auto" w:fill="FFFFFF"/>
          </w:tcPr>
          <w:p w:rsidR="00A66788" w:rsidRDefault="00A66788">
            <w:pPr>
              <w:framePr w:w="3850" w:h="4384" w:wrap="none" w:vAnchor="page" w:hAnchor="page" w:x="4358" w:y="10215"/>
              <w:rPr>
                <w:sz w:val="10"/>
                <w:szCs w:val="10"/>
              </w:rPr>
            </w:pPr>
          </w:p>
        </w:tc>
      </w:tr>
      <w:tr w:rsidR="00A66788">
        <w:tblPrEx>
          <w:tblCellMar>
            <w:top w:w="0" w:type="dxa"/>
            <w:bottom w:w="0" w:type="dxa"/>
          </w:tblCellMar>
        </w:tblPrEx>
        <w:trPr>
          <w:trHeight w:hRule="exact" w:val="241"/>
        </w:trPr>
        <w:tc>
          <w:tcPr>
            <w:tcW w:w="2147" w:type="dxa"/>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pt0pt0"/>
                <w:b/>
                <w:bCs/>
              </w:rPr>
              <w:t>моста_</w:t>
            </w:r>
            <w:r>
              <w:rPr>
                <w:rStyle w:val="ArialNarrow8pt"/>
                <w:b/>
                <w:bCs/>
              </w:rPr>
              <w:t xml:space="preserve"> </w:t>
            </w:r>
            <w:r>
              <w:rPr>
                <w:rStyle w:val="ArialNarrow85pt0pt4"/>
                <w:b/>
                <w:bCs/>
              </w:rPr>
              <w:t xml:space="preserve">і </w:t>
            </w:r>
            <w:r>
              <w:rPr>
                <w:rStyle w:val="ArialNarrow8pt0pt0"/>
                <w:b/>
                <w:bCs/>
              </w:rPr>
              <w:t>мосту</w:t>
            </w:r>
          </w:p>
        </w:tc>
        <w:tc>
          <w:tcPr>
            <w:tcW w:w="1703" w:type="dxa"/>
            <w:shd w:val="clear" w:color="auto" w:fill="FFFFFF"/>
          </w:tcPr>
          <w:p w:rsidR="00A66788" w:rsidRDefault="001A7945">
            <w:pPr>
              <w:pStyle w:val="41"/>
              <w:framePr w:w="3850" w:h="4384" w:wrap="none" w:vAnchor="page" w:hAnchor="page" w:x="4358" w:y="10215"/>
              <w:shd w:val="clear" w:color="auto" w:fill="auto"/>
              <w:spacing w:before="0" w:line="160" w:lineRule="exact"/>
              <w:ind w:left="340" w:firstLine="0"/>
            </w:pPr>
            <w:r>
              <w:rPr>
                <w:rStyle w:val="ArialNarrow8pt0pt0"/>
                <w:b/>
                <w:bCs/>
              </w:rPr>
              <w:t>двора\ двору</w:t>
            </w:r>
          </w:p>
        </w:tc>
      </w:tr>
      <w:tr w:rsidR="00A66788">
        <w:tblPrEx>
          <w:tblCellMar>
            <w:top w:w="0" w:type="dxa"/>
            <w:bottom w:w="0" w:type="dxa"/>
          </w:tblCellMar>
        </w:tblPrEx>
        <w:trPr>
          <w:trHeight w:hRule="exact" w:val="216"/>
        </w:trPr>
        <w:tc>
          <w:tcPr>
            <w:tcW w:w="2147" w:type="dxa"/>
            <w:tcBorders>
              <w:bottom w:val="single" w:sz="4" w:space="0" w:color="auto"/>
            </w:tcBorders>
            <w:shd w:val="clear" w:color="auto" w:fill="FFFFFF"/>
          </w:tcPr>
          <w:p w:rsidR="00A66788" w:rsidRDefault="001A7945">
            <w:pPr>
              <w:pStyle w:val="41"/>
              <w:framePr w:w="3850" w:h="4384" w:wrap="none" w:vAnchor="page" w:hAnchor="page" w:x="4358" w:y="10215"/>
              <w:shd w:val="clear" w:color="auto" w:fill="auto"/>
              <w:spacing w:before="0" w:line="170" w:lineRule="exact"/>
              <w:ind w:left="120" w:firstLine="0"/>
            </w:pPr>
            <w:r>
              <w:rPr>
                <w:rStyle w:val="ArialNarrow8pt0pt0"/>
                <w:b/>
                <w:bCs/>
              </w:rPr>
              <w:t>стола</w:t>
            </w:r>
            <w:r>
              <w:rPr>
                <w:rStyle w:val="ArialNarrow8pt"/>
                <w:b/>
                <w:bCs/>
              </w:rPr>
              <w:t xml:space="preserve"> </w:t>
            </w:r>
            <w:r>
              <w:rPr>
                <w:rStyle w:val="ArialNarrow85pt0pt4"/>
                <w:b/>
                <w:bCs/>
              </w:rPr>
              <w:t xml:space="preserve">і </w:t>
            </w:r>
            <w:r>
              <w:rPr>
                <w:rStyle w:val="ArialNarrow8pt0pt0"/>
                <w:b/>
                <w:bCs/>
              </w:rPr>
              <w:t>столц</w:t>
            </w:r>
          </w:p>
        </w:tc>
        <w:tc>
          <w:tcPr>
            <w:tcW w:w="1703" w:type="dxa"/>
            <w:tcBorders>
              <w:bottom w:val="single" w:sz="4" w:space="0" w:color="auto"/>
            </w:tcBorders>
            <w:shd w:val="clear" w:color="auto" w:fill="FFFFFF"/>
          </w:tcPr>
          <w:p w:rsidR="00A66788" w:rsidRDefault="001A7945">
            <w:pPr>
              <w:pStyle w:val="41"/>
              <w:framePr w:w="3850" w:h="4384" w:wrap="none" w:vAnchor="page" w:hAnchor="page" w:x="4358" w:y="10215"/>
              <w:shd w:val="clear" w:color="auto" w:fill="auto"/>
              <w:spacing w:before="0" w:line="170" w:lineRule="exact"/>
              <w:ind w:left="340" w:firstLine="0"/>
            </w:pPr>
            <w:r>
              <w:rPr>
                <w:rStyle w:val="ArialNarrow8pt0pt0"/>
                <w:b/>
                <w:bCs/>
              </w:rPr>
              <w:t>плота</w:t>
            </w:r>
            <w:r>
              <w:rPr>
                <w:rStyle w:val="ArialNarrow8pt"/>
                <w:b/>
                <w:bCs/>
              </w:rPr>
              <w:t xml:space="preserve"> </w:t>
            </w:r>
            <w:r>
              <w:rPr>
                <w:rStyle w:val="ArialNarrow85pt0pt4"/>
                <w:b/>
                <w:bCs/>
              </w:rPr>
              <w:t xml:space="preserve">і </w:t>
            </w:r>
            <w:r>
              <w:rPr>
                <w:rStyle w:val="ArialNarrow8pt0pt0"/>
                <w:b/>
                <w:bCs/>
              </w:rPr>
              <w:t>плоту</w:t>
            </w:r>
          </w:p>
        </w:tc>
      </w:tr>
    </w:tbl>
    <w:p w:rsidR="00A66788" w:rsidRDefault="001A7945">
      <w:pPr>
        <w:pStyle w:val="1031"/>
        <w:framePr w:w="3956" w:h="1741" w:hRule="exact" w:wrap="none" w:vAnchor="page" w:hAnchor="page" w:x="4320" w:y="14880"/>
        <w:shd w:val="clear" w:color="auto" w:fill="auto"/>
        <w:spacing w:before="0" w:after="0" w:line="343" w:lineRule="exact"/>
        <w:ind w:left="1060" w:hanging="580"/>
      </w:pPr>
      <w:bookmarkStart w:id="163" w:name="bookmark163"/>
      <w:r>
        <w:rPr>
          <w:rStyle w:val="1030pt"/>
          <w:b/>
          <w:bCs/>
        </w:rPr>
        <w:t xml:space="preserve">§61. Відмінювання іменників </w:t>
      </w:r>
      <w:r>
        <w:rPr>
          <w:rStyle w:val="1030pt"/>
          <w:b/>
          <w:bCs/>
          <w:lang w:val="en-US"/>
        </w:rPr>
        <w:t>III</w:t>
      </w:r>
      <w:r>
        <w:rPr>
          <w:rStyle w:val="1030pt"/>
          <w:b/>
          <w:bCs/>
          <w:lang w:val="en-US"/>
        </w:rPr>
        <w:tab/>
      </w:r>
      <w:r>
        <w:rPr>
          <w:rStyle w:val="1030pt"/>
          <w:b/>
          <w:bCs/>
        </w:rPr>
        <w:t>відміни</w:t>
      </w:r>
      <w:bookmarkEnd w:id="163"/>
    </w:p>
    <w:p w:rsidR="00A66788" w:rsidRDefault="001A7945">
      <w:pPr>
        <w:pStyle w:val="41"/>
        <w:framePr w:w="3956" w:h="1741" w:hRule="exact" w:wrap="none" w:vAnchor="page" w:hAnchor="page" w:x="4320" w:y="14880"/>
        <w:shd w:val="clear" w:color="auto" w:fill="auto"/>
        <w:spacing w:before="0" w:line="258" w:lineRule="exact"/>
        <w:ind w:left="220" w:firstLine="260"/>
        <w:jc w:val="both"/>
      </w:pPr>
      <w:r>
        <w:rPr>
          <w:rStyle w:val="10pt0pt4"/>
        </w:rPr>
        <w:t xml:space="preserve">До III відміни належать іменники жіночого роду на приголосний </w:t>
      </w:r>
      <w:r>
        <w:rPr>
          <w:rStyle w:val="0ptc"/>
          <w:b/>
          <w:bCs/>
        </w:rPr>
        <w:t>{міць, сіль, мідь, радість</w:t>
      </w:r>
      <w:r>
        <w:rPr>
          <w:rStyle w:val="10pt0pt4"/>
        </w:rPr>
        <w:t xml:space="preserve">, </w:t>
      </w:r>
      <w:r>
        <w:rPr>
          <w:rStyle w:val="0ptc"/>
          <w:b/>
          <w:bCs/>
        </w:rPr>
        <w:t>подорож, розкіш, любов)</w:t>
      </w:r>
      <w:r>
        <w:rPr>
          <w:rStyle w:val="10pt0pt4"/>
        </w:rPr>
        <w:t xml:space="preserve"> та іменник </w:t>
      </w:r>
      <w:r>
        <w:rPr>
          <w:rStyle w:val="0ptc"/>
          <w:b/>
          <w:bCs/>
        </w:rPr>
        <w:t>мати.</w:t>
      </w:r>
    </w:p>
    <w:p w:rsidR="00A66788" w:rsidRDefault="001A7945">
      <w:pPr>
        <w:pStyle w:val="94"/>
        <w:framePr w:w="3769" w:h="233" w:hRule="exact" w:wrap="none" w:vAnchor="page" w:hAnchor="page" w:x="4532" w:y="16945"/>
        <w:shd w:val="clear" w:color="auto" w:fill="auto"/>
        <w:spacing w:line="170" w:lineRule="exact"/>
        <w:ind w:left="40"/>
        <w:jc w:val="left"/>
      </w:pPr>
      <w:r>
        <w:rPr>
          <w:rStyle w:val="985pt0pt0"/>
          <w:b/>
          <w:bCs/>
        </w:rPr>
        <w:t>192</w:t>
      </w:r>
    </w:p>
    <w:p w:rsidR="00A66788" w:rsidRDefault="001A7945">
      <w:pPr>
        <w:pStyle w:val="131"/>
        <w:framePr w:w="3969" w:h="1982" w:hRule="exact" w:wrap="none" w:vAnchor="page" w:hAnchor="page" w:x="8602" w:y="7031"/>
        <w:shd w:val="clear" w:color="auto" w:fill="auto"/>
        <w:spacing w:after="0" w:line="275" w:lineRule="exact"/>
        <w:ind w:left="180" w:firstLine="0"/>
      </w:pPr>
      <w:r>
        <w:rPr>
          <w:rStyle w:val="1395pt0pt4"/>
          <w:b/>
          <w:bCs/>
          <w:i/>
          <w:iCs/>
        </w:rPr>
        <w:t>І день, і ніч, і мить,</w:t>
      </w:r>
      <w:r>
        <w:rPr>
          <w:rStyle w:val="1395pt0pt4"/>
          <w:b/>
          <w:bCs/>
          <w:i/>
          <w:iCs/>
        </w:rPr>
        <w:t xml:space="preserve"> і вічність,</w:t>
      </w:r>
    </w:p>
    <w:p w:rsidR="00A66788" w:rsidRDefault="001A7945">
      <w:pPr>
        <w:pStyle w:val="131"/>
        <w:framePr w:w="3969" w:h="1982" w:hRule="exact" w:wrap="none" w:vAnchor="page" w:hAnchor="page" w:x="8602" w:y="7031"/>
        <w:shd w:val="clear" w:color="auto" w:fill="auto"/>
        <w:spacing w:after="0" w:line="275" w:lineRule="exact"/>
        <w:ind w:left="180" w:firstLine="0"/>
      </w:pPr>
      <w:r>
        <w:rPr>
          <w:rStyle w:val="1395pt0pt4"/>
          <w:b/>
          <w:bCs/>
          <w:i/>
          <w:iCs/>
        </w:rPr>
        <w:t>І тиша, і дев’ятий вал</w:t>
      </w:r>
      <w:r>
        <w:rPr>
          <w:rStyle w:val="1395pt0pt3"/>
          <w:b/>
          <w:bCs/>
        </w:rPr>
        <w:t xml:space="preserve"> —</w:t>
      </w:r>
    </w:p>
    <w:p w:rsidR="00A66788" w:rsidRDefault="001A7945">
      <w:pPr>
        <w:pStyle w:val="131"/>
        <w:framePr w:w="3969" w:h="1982" w:hRule="exact" w:wrap="none" w:vAnchor="page" w:hAnchor="page" w:x="8602" w:y="7031"/>
        <w:shd w:val="clear" w:color="auto" w:fill="auto"/>
        <w:spacing w:after="0" w:line="275" w:lineRule="exact"/>
        <w:ind w:left="180" w:firstLine="0"/>
      </w:pPr>
      <w:r>
        <w:rPr>
          <w:rStyle w:val="1395pt0pt4"/>
          <w:b/>
          <w:bCs/>
          <w:i/>
          <w:iCs/>
        </w:rPr>
        <w:t>Твоїх очей магічна ніжність</w:t>
      </w:r>
    </w:p>
    <w:p w:rsidR="00A66788" w:rsidRDefault="001A7945">
      <w:pPr>
        <w:pStyle w:val="131"/>
        <w:framePr w:w="3969" w:h="1982" w:hRule="exact" w:wrap="none" w:vAnchor="page" w:hAnchor="page" w:x="8602" w:y="7031"/>
        <w:shd w:val="clear" w:color="auto" w:fill="auto"/>
        <w:tabs>
          <w:tab w:val="left" w:pos="341"/>
        </w:tabs>
        <w:spacing w:after="0" w:line="275" w:lineRule="exact"/>
        <w:ind w:left="180" w:firstLine="0"/>
      </w:pPr>
      <w:r>
        <w:rPr>
          <w:rStyle w:val="1395pt0pt4"/>
          <w:b/>
          <w:bCs/>
          <w:i/>
          <w:iCs/>
        </w:rPr>
        <w:t>І</w:t>
      </w:r>
      <w:r>
        <w:rPr>
          <w:rStyle w:val="1395pt0pt4"/>
          <w:b/>
          <w:bCs/>
          <w:i/>
          <w:iCs/>
        </w:rPr>
        <w:tab/>
        <w:t>губ розплавлений метал.</w:t>
      </w:r>
    </w:p>
    <w:p w:rsidR="00A66788" w:rsidRDefault="001A7945">
      <w:pPr>
        <w:pStyle w:val="41"/>
        <w:framePr w:w="3969" w:h="1982" w:hRule="exact" w:wrap="none" w:vAnchor="page" w:hAnchor="page" w:x="8602" w:y="7031"/>
        <w:shd w:val="clear" w:color="auto" w:fill="auto"/>
        <w:spacing w:before="0" w:line="275" w:lineRule="exact"/>
        <w:ind w:left="180" w:right="40" w:firstLine="2120"/>
      </w:pPr>
      <w:r>
        <w:rPr>
          <w:rStyle w:val="10pt0pt5"/>
          <w:b/>
          <w:bCs/>
          <w:lang w:val="pl-PL"/>
        </w:rPr>
        <w:t xml:space="preserve">JI. </w:t>
      </w:r>
      <w:r>
        <w:rPr>
          <w:rStyle w:val="10pt0pt5"/>
          <w:b/>
          <w:bCs/>
        </w:rPr>
        <w:t xml:space="preserve">Костенко. </w:t>
      </w:r>
      <w:r>
        <w:rPr>
          <w:rStyle w:val="10pt0pt4"/>
        </w:rPr>
        <w:t>Відмінкові закінчення іменників</w:t>
      </w:r>
    </w:p>
    <w:p w:rsidR="00A66788" w:rsidRDefault="001A7945">
      <w:pPr>
        <w:pStyle w:val="41"/>
        <w:framePr w:w="3969" w:h="1982" w:hRule="exact" w:wrap="none" w:vAnchor="page" w:hAnchor="page" w:x="8602" w:y="7031"/>
        <w:numPr>
          <w:ilvl w:val="0"/>
          <w:numId w:val="98"/>
        </w:numPr>
        <w:shd w:val="clear" w:color="auto" w:fill="auto"/>
        <w:tabs>
          <w:tab w:val="left" w:pos="515"/>
        </w:tabs>
        <w:spacing w:before="0" w:line="275" w:lineRule="exact"/>
        <w:ind w:left="180" w:firstLine="0"/>
      </w:pPr>
      <w:r>
        <w:rPr>
          <w:rStyle w:val="10pt0pt4"/>
        </w:rPr>
        <w:t>відміни однини</w:t>
      </w:r>
    </w:p>
    <w:tbl>
      <w:tblPr>
        <w:tblOverlap w:val="never"/>
        <w:tblW w:w="0" w:type="auto"/>
        <w:tblLayout w:type="fixed"/>
        <w:tblCellMar>
          <w:left w:w="10" w:type="dxa"/>
          <w:right w:w="10" w:type="dxa"/>
        </w:tblCellMar>
        <w:tblLook w:val="04A0" w:firstRow="1" w:lastRow="0" w:firstColumn="1" w:lastColumn="0" w:noHBand="0" w:noVBand="1"/>
      </w:tblPr>
      <w:tblGrid>
        <w:gridCol w:w="356"/>
        <w:gridCol w:w="1842"/>
        <w:gridCol w:w="712"/>
        <w:gridCol w:w="1038"/>
      </w:tblGrid>
      <w:tr w:rsidR="00A66788">
        <w:tblPrEx>
          <w:tblCellMar>
            <w:top w:w="0" w:type="dxa"/>
            <w:bottom w:w="0" w:type="dxa"/>
          </w:tblCellMar>
        </w:tblPrEx>
        <w:trPr>
          <w:trHeight w:hRule="exact" w:val="246"/>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40" w:firstLine="0"/>
            </w:pPr>
            <w:r>
              <w:rPr>
                <w:rStyle w:val="10pt0pt4"/>
              </w:rPr>
              <w:t>Н.</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вість зустріч</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40" w:firstLine="0"/>
            </w:pPr>
            <w:r>
              <w:rPr>
                <w:rStyle w:val="0ptc"/>
                <w:b/>
                <w:bCs/>
              </w:rPr>
              <w:t>любов</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мораль</w:t>
            </w:r>
          </w:p>
        </w:tc>
      </w:tr>
      <w:tr w:rsidR="00A66788">
        <w:tblPrEx>
          <w:tblCellMar>
            <w:top w:w="0" w:type="dxa"/>
            <w:bottom w:w="0" w:type="dxa"/>
          </w:tblCellMar>
        </w:tblPrEx>
        <w:trPr>
          <w:trHeight w:hRule="exact" w:val="237"/>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40" w:firstLine="0"/>
            </w:pPr>
            <w:r>
              <w:rPr>
                <w:rStyle w:val="10pt0pt4"/>
              </w:rPr>
              <w:t>Р.</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вісті зустрічі</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40" w:firstLine="0"/>
            </w:pPr>
            <w:r>
              <w:rPr>
                <w:rStyle w:val="0ptc"/>
                <w:b/>
                <w:bCs/>
              </w:rPr>
              <w:t>любові</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моралі</w:t>
            </w:r>
          </w:p>
        </w:tc>
      </w:tr>
      <w:tr w:rsidR="00A66788">
        <w:tblPrEx>
          <w:tblCellMar>
            <w:top w:w="0" w:type="dxa"/>
            <w:bottom w:w="0" w:type="dxa"/>
          </w:tblCellMar>
        </w:tblPrEx>
        <w:trPr>
          <w:trHeight w:hRule="exact" w:val="237"/>
        </w:trPr>
        <w:tc>
          <w:tcPr>
            <w:tcW w:w="356" w:type="dxa"/>
            <w:shd w:val="clear" w:color="auto" w:fill="FFFFFF"/>
          </w:tcPr>
          <w:p w:rsidR="00A66788" w:rsidRDefault="001A7945">
            <w:pPr>
              <w:pStyle w:val="41"/>
              <w:framePr w:w="3947" w:h="7145" w:wrap="none" w:vAnchor="page" w:hAnchor="page" w:x="8606" w:y="8996"/>
              <w:shd w:val="clear" w:color="auto" w:fill="auto"/>
              <w:spacing w:before="0" w:line="270" w:lineRule="exact"/>
              <w:ind w:left="40" w:firstLine="0"/>
            </w:pPr>
            <w:r>
              <w:rPr>
                <w:rStyle w:val="ArialNarrow135pt0pt"/>
                <w:b/>
                <w:bCs/>
              </w:rPr>
              <w:t>д.</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вісті зустрічі</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40" w:firstLine="0"/>
            </w:pPr>
            <w:r>
              <w:rPr>
                <w:rStyle w:val="0ptc"/>
                <w:b/>
                <w:bCs/>
              </w:rPr>
              <w:t>любові</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моралі</w:t>
            </w:r>
          </w:p>
        </w:tc>
      </w:tr>
      <w:tr w:rsidR="00A66788">
        <w:tblPrEx>
          <w:tblCellMar>
            <w:top w:w="0" w:type="dxa"/>
            <w:bottom w:w="0" w:type="dxa"/>
          </w:tblCellMar>
        </w:tblPrEx>
        <w:trPr>
          <w:trHeight w:hRule="exact" w:val="241"/>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40" w:firstLine="0"/>
            </w:pPr>
            <w:r>
              <w:rPr>
                <w:rStyle w:val="10pt0pt4"/>
              </w:rPr>
              <w:t>3.</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вість зустріч</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40" w:firstLine="0"/>
            </w:pPr>
            <w:r>
              <w:rPr>
                <w:rStyle w:val="0ptc"/>
                <w:b/>
                <w:bCs/>
              </w:rPr>
              <w:t>любов</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мораль</w:t>
            </w:r>
          </w:p>
        </w:tc>
      </w:tr>
      <w:tr w:rsidR="00A66788">
        <w:tblPrEx>
          <w:tblCellMar>
            <w:top w:w="0" w:type="dxa"/>
            <w:bottom w:w="0" w:type="dxa"/>
          </w:tblCellMar>
        </w:tblPrEx>
        <w:trPr>
          <w:trHeight w:hRule="exact" w:val="220"/>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40" w:firstLine="0"/>
            </w:pPr>
            <w:r>
              <w:rPr>
                <w:rStyle w:val="10pt0pt4"/>
              </w:rPr>
              <w:t>0.</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вістю зустріччю</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40" w:firstLine="0"/>
            </w:pPr>
            <w:r>
              <w:rPr>
                <w:rStyle w:val="0ptc"/>
                <w:b/>
                <w:bCs/>
              </w:rPr>
              <w:t>любов’ю мораллю</w:t>
            </w:r>
          </w:p>
        </w:tc>
      </w:tr>
      <w:tr w:rsidR="00A66788">
        <w:tblPrEx>
          <w:tblCellMar>
            <w:top w:w="0" w:type="dxa"/>
            <w:bottom w:w="0" w:type="dxa"/>
          </w:tblCellMar>
        </w:tblPrEx>
        <w:trPr>
          <w:trHeight w:hRule="exact" w:val="241"/>
        </w:trPr>
        <w:tc>
          <w:tcPr>
            <w:tcW w:w="356" w:type="dxa"/>
            <w:shd w:val="clear" w:color="auto" w:fill="FFFFFF"/>
          </w:tcPr>
          <w:p w:rsidR="00A66788" w:rsidRDefault="001A7945">
            <w:pPr>
              <w:pStyle w:val="41"/>
              <w:framePr w:w="3947" w:h="7145" w:wrap="none" w:vAnchor="page" w:hAnchor="page" w:x="8606" w:y="8996"/>
              <w:shd w:val="clear" w:color="auto" w:fill="auto"/>
              <w:spacing w:before="0" w:line="270" w:lineRule="exact"/>
              <w:ind w:left="40" w:firstLine="0"/>
            </w:pPr>
            <w:r>
              <w:rPr>
                <w:rStyle w:val="ArialNarrow135pt0pt"/>
                <w:b/>
                <w:bCs/>
              </w:rPr>
              <w:t>м.</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200" w:lineRule="exact"/>
              <w:ind w:left="100" w:firstLine="0"/>
            </w:pPr>
            <w:r>
              <w:rPr>
                <w:rStyle w:val="10pt0pt4"/>
              </w:rPr>
              <w:t>(на, при, у)</w:t>
            </w:r>
          </w:p>
        </w:tc>
        <w:tc>
          <w:tcPr>
            <w:tcW w:w="712" w:type="dxa"/>
            <w:shd w:val="clear" w:color="auto" w:fill="FFFFFF"/>
          </w:tcPr>
          <w:p w:rsidR="00A66788" w:rsidRDefault="00A66788">
            <w:pPr>
              <w:framePr w:w="3947" w:h="7145" w:wrap="none" w:vAnchor="page" w:hAnchor="page" w:x="8606" w:y="8996"/>
              <w:rPr>
                <w:sz w:val="10"/>
                <w:szCs w:val="10"/>
              </w:rPr>
            </w:pPr>
          </w:p>
        </w:tc>
        <w:tc>
          <w:tcPr>
            <w:tcW w:w="1038" w:type="dxa"/>
            <w:shd w:val="clear" w:color="auto" w:fill="FFFFFF"/>
          </w:tcPr>
          <w:p w:rsidR="00A66788" w:rsidRDefault="00A66788">
            <w:pPr>
              <w:framePr w:w="3947" w:h="7145" w:wrap="none" w:vAnchor="page" w:hAnchor="page" w:x="8606" w:y="8996"/>
              <w:rPr>
                <w:sz w:val="10"/>
                <w:szCs w:val="10"/>
              </w:rPr>
            </w:pPr>
          </w:p>
        </w:tc>
      </w:tr>
      <w:tr w:rsidR="00A66788">
        <w:tblPrEx>
          <w:tblCellMar>
            <w:top w:w="0" w:type="dxa"/>
            <w:bottom w:w="0" w:type="dxa"/>
          </w:tblCellMar>
        </w:tblPrEx>
        <w:trPr>
          <w:trHeight w:hRule="exact" w:val="233"/>
        </w:trPr>
        <w:tc>
          <w:tcPr>
            <w:tcW w:w="356" w:type="dxa"/>
            <w:shd w:val="clear" w:color="auto" w:fill="FFFFFF"/>
          </w:tcPr>
          <w:p w:rsidR="00A66788" w:rsidRDefault="00A66788">
            <w:pPr>
              <w:framePr w:w="3947" w:h="7145" w:wrap="none" w:vAnchor="page" w:hAnchor="page" w:x="8606" w:y="8996"/>
              <w:rPr>
                <w:sz w:val="10"/>
                <w:szCs w:val="10"/>
              </w:rPr>
            </w:pP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вісті зустрічі</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60" w:firstLine="0"/>
            </w:pPr>
            <w:r>
              <w:rPr>
                <w:rStyle w:val="0ptc"/>
                <w:b/>
                <w:bCs/>
              </w:rPr>
              <w:t>любові</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моралі</w:t>
            </w:r>
          </w:p>
        </w:tc>
      </w:tr>
      <w:tr w:rsidR="00A66788">
        <w:tblPrEx>
          <w:tblCellMar>
            <w:top w:w="0" w:type="dxa"/>
            <w:bottom w:w="0" w:type="dxa"/>
          </w:tblCellMar>
        </w:tblPrEx>
        <w:trPr>
          <w:trHeight w:hRule="exact" w:val="241"/>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40" w:firstLine="0"/>
            </w:pPr>
            <w:r>
              <w:rPr>
                <w:rStyle w:val="10pt0pt4"/>
              </w:rPr>
              <w:t>Кл.</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вісте зустріче</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60" w:firstLine="0"/>
            </w:pPr>
            <w:r>
              <w:rPr>
                <w:rStyle w:val="0ptc"/>
                <w:b/>
                <w:bCs/>
              </w:rPr>
              <w:t>любове</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морале</w:t>
            </w:r>
          </w:p>
        </w:tc>
      </w:tr>
      <w:tr w:rsidR="00A66788">
        <w:tblPrEx>
          <w:tblCellMar>
            <w:top w:w="0" w:type="dxa"/>
            <w:bottom w:w="0" w:type="dxa"/>
          </w:tblCellMar>
        </w:tblPrEx>
        <w:trPr>
          <w:trHeight w:hRule="exact" w:val="275"/>
        </w:trPr>
        <w:tc>
          <w:tcPr>
            <w:tcW w:w="2910" w:type="dxa"/>
            <w:gridSpan w:val="3"/>
            <w:shd w:val="clear" w:color="auto" w:fill="FFFFFF"/>
          </w:tcPr>
          <w:p w:rsidR="00A66788" w:rsidRDefault="001A7945">
            <w:pPr>
              <w:pStyle w:val="41"/>
              <w:framePr w:w="3947" w:h="7145" w:wrap="none" w:vAnchor="page" w:hAnchor="page" w:x="8606" w:y="8996"/>
              <w:shd w:val="clear" w:color="auto" w:fill="auto"/>
              <w:spacing w:before="0" w:line="200" w:lineRule="exact"/>
              <w:ind w:left="300" w:firstLine="0"/>
            </w:pPr>
            <w:r>
              <w:rPr>
                <w:rStyle w:val="10pt0pt4"/>
              </w:rPr>
              <w:t>Відмінкові закінчення</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200" w:lineRule="exact"/>
              <w:ind w:firstLine="0"/>
              <w:jc w:val="center"/>
            </w:pPr>
            <w:r>
              <w:rPr>
                <w:rStyle w:val="10pt0pt4"/>
              </w:rPr>
              <w:t>іменників</w:t>
            </w:r>
          </w:p>
        </w:tc>
      </w:tr>
      <w:tr w:rsidR="00A66788">
        <w:tblPrEx>
          <w:tblCellMar>
            <w:top w:w="0" w:type="dxa"/>
            <w:bottom w:w="0" w:type="dxa"/>
          </w:tblCellMar>
        </w:tblPrEx>
        <w:trPr>
          <w:trHeight w:hRule="exact" w:val="258"/>
        </w:trPr>
        <w:tc>
          <w:tcPr>
            <w:tcW w:w="2910" w:type="dxa"/>
            <w:gridSpan w:val="3"/>
            <w:shd w:val="clear" w:color="auto" w:fill="FFFFFF"/>
          </w:tcPr>
          <w:p w:rsidR="00A66788" w:rsidRDefault="001A7945">
            <w:pPr>
              <w:pStyle w:val="41"/>
              <w:framePr w:w="3947" w:h="7145" w:wrap="none" w:vAnchor="page" w:hAnchor="page" w:x="8606" w:y="8996"/>
              <w:shd w:val="clear" w:color="auto" w:fill="auto"/>
              <w:spacing w:before="0" w:line="200" w:lineRule="exact"/>
              <w:ind w:left="60" w:firstLine="0"/>
            </w:pPr>
            <w:r>
              <w:rPr>
                <w:rStyle w:val="10pt0pt4"/>
              </w:rPr>
              <w:t>III відміни множини</w:t>
            </w:r>
          </w:p>
        </w:tc>
        <w:tc>
          <w:tcPr>
            <w:tcW w:w="1038" w:type="dxa"/>
            <w:shd w:val="clear" w:color="auto" w:fill="FFFFFF"/>
          </w:tcPr>
          <w:p w:rsidR="00A66788" w:rsidRDefault="00A66788">
            <w:pPr>
              <w:framePr w:w="3947" w:h="7145" w:wrap="none" w:vAnchor="page" w:hAnchor="page" w:x="8606" w:y="8996"/>
              <w:rPr>
                <w:sz w:val="10"/>
                <w:szCs w:val="10"/>
              </w:rPr>
            </w:pPr>
          </w:p>
        </w:tc>
      </w:tr>
      <w:tr w:rsidR="00A66788">
        <w:tblPrEx>
          <w:tblCellMar>
            <w:top w:w="0" w:type="dxa"/>
            <w:bottom w:w="0" w:type="dxa"/>
          </w:tblCellMar>
        </w:tblPrEx>
        <w:trPr>
          <w:trHeight w:hRule="exact" w:val="241"/>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80" w:firstLine="0"/>
            </w:pPr>
            <w:r>
              <w:rPr>
                <w:rStyle w:val="10pt0pt4"/>
              </w:rPr>
              <w:t>н.</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вісті зустрічі</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60" w:firstLine="0"/>
            </w:pPr>
            <w:r>
              <w:rPr>
                <w:rStyle w:val="0ptc"/>
                <w:b/>
                <w:bCs/>
              </w:rPr>
              <w:t>тіні</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ночі</w:t>
            </w:r>
          </w:p>
        </w:tc>
      </w:tr>
      <w:tr w:rsidR="00A66788">
        <w:tblPrEx>
          <w:tblCellMar>
            <w:top w:w="0" w:type="dxa"/>
            <w:bottom w:w="0" w:type="dxa"/>
          </w:tblCellMar>
        </w:tblPrEx>
        <w:trPr>
          <w:trHeight w:hRule="exact" w:val="220"/>
        </w:trPr>
        <w:tc>
          <w:tcPr>
            <w:tcW w:w="356" w:type="dxa"/>
            <w:shd w:val="clear" w:color="auto" w:fill="FFFFFF"/>
          </w:tcPr>
          <w:p w:rsidR="00A66788" w:rsidRDefault="001A7945">
            <w:pPr>
              <w:pStyle w:val="41"/>
              <w:framePr w:w="3947" w:h="7145" w:wrap="none" w:vAnchor="page" w:hAnchor="page" w:x="8606" w:y="8996"/>
              <w:shd w:val="clear" w:color="auto" w:fill="auto"/>
              <w:spacing w:before="0" w:line="270" w:lineRule="exact"/>
              <w:ind w:left="80" w:firstLine="0"/>
            </w:pPr>
            <w:r>
              <w:rPr>
                <w:rStyle w:val="ArialNarrow135pt0pt"/>
                <w:b/>
                <w:bCs/>
              </w:rPr>
              <w:t>р.</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вістей зустрічей</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60" w:firstLine="0"/>
            </w:pPr>
            <w:r>
              <w:rPr>
                <w:rStyle w:val="0ptc"/>
                <w:b/>
                <w:bCs/>
              </w:rPr>
              <w:t>тіней</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ночей</w:t>
            </w:r>
          </w:p>
        </w:tc>
      </w:tr>
      <w:tr w:rsidR="00A66788">
        <w:tblPrEx>
          <w:tblCellMar>
            <w:top w:w="0" w:type="dxa"/>
            <w:bottom w:w="0" w:type="dxa"/>
          </w:tblCellMar>
        </w:tblPrEx>
        <w:trPr>
          <w:trHeight w:hRule="exact" w:val="241"/>
        </w:trPr>
        <w:tc>
          <w:tcPr>
            <w:tcW w:w="356" w:type="dxa"/>
            <w:shd w:val="clear" w:color="auto" w:fill="FFFFFF"/>
          </w:tcPr>
          <w:p w:rsidR="00A66788" w:rsidRDefault="001A7945">
            <w:pPr>
              <w:pStyle w:val="41"/>
              <w:framePr w:w="3947" w:h="7145" w:wrap="none" w:vAnchor="page" w:hAnchor="page" w:x="8606" w:y="8996"/>
              <w:shd w:val="clear" w:color="auto" w:fill="auto"/>
              <w:spacing w:before="0" w:line="270" w:lineRule="exact"/>
              <w:ind w:left="80" w:firstLine="0"/>
            </w:pPr>
            <w:r>
              <w:rPr>
                <w:rStyle w:val="ArialNarrow135pt0pt"/>
                <w:b/>
                <w:bCs/>
              </w:rPr>
              <w:t>Д.</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вістям зустрічам</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60" w:firstLine="0"/>
            </w:pPr>
            <w:r>
              <w:rPr>
                <w:rStyle w:val="0ptc"/>
                <w:b/>
                <w:bCs/>
              </w:rPr>
              <w:t>тіням</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ночам</w:t>
            </w:r>
          </w:p>
        </w:tc>
      </w:tr>
      <w:tr w:rsidR="00A66788">
        <w:tblPrEx>
          <w:tblCellMar>
            <w:top w:w="0" w:type="dxa"/>
            <w:bottom w:w="0" w:type="dxa"/>
          </w:tblCellMar>
        </w:tblPrEx>
        <w:trPr>
          <w:trHeight w:hRule="exact" w:val="233"/>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80" w:firstLine="0"/>
            </w:pPr>
            <w:r>
              <w:rPr>
                <w:rStyle w:val="10pt0pt4"/>
              </w:rPr>
              <w:t>3.</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вісті зустрічі</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60" w:firstLine="0"/>
            </w:pPr>
            <w:r>
              <w:rPr>
                <w:rStyle w:val="0ptc"/>
                <w:b/>
                <w:bCs/>
              </w:rPr>
              <w:t>тіні</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ночі</w:t>
            </w:r>
          </w:p>
        </w:tc>
      </w:tr>
      <w:tr w:rsidR="00A66788">
        <w:tblPrEx>
          <w:tblCellMar>
            <w:top w:w="0" w:type="dxa"/>
            <w:bottom w:w="0" w:type="dxa"/>
          </w:tblCellMar>
        </w:tblPrEx>
        <w:trPr>
          <w:trHeight w:hRule="exact" w:val="220"/>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80" w:firstLine="0"/>
            </w:pPr>
            <w:r>
              <w:rPr>
                <w:rStyle w:val="10pt0pt4"/>
              </w:rPr>
              <w:t>0.</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вістями зустрічами</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80" w:firstLine="0"/>
            </w:pPr>
            <w:r>
              <w:rPr>
                <w:rStyle w:val="0ptc"/>
                <w:b/>
                <w:bCs/>
              </w:rPr>
              <w:t>тінями ночами</w:t>
            </w:r>
          </w:p>
        </w:tc>
      </w:tr>
      <w:tr w:rsidR="00A66788">
        <w:tblPrEx>
          <w:tblCellMar>
            <w:top w:w="0" w:type="dxa"/>
            <w:bottom w:w="0" w:type="dxa"/>
          </w:tblCellMar>
        </w:tblPrEx>
        <w:trPr>
          <w:trHeight w:hRule="exact" w:val="237"/>
        </w:trPr>
        <w:tc>
          <w:tcPr>
            <w:tcW w:w="356" w:type="dxa"/>
            <w:shd w:val="clear" w:color="auto" w:fill="FFFFFF"/>
          </w:tcPr>
          <w:p w:rsidR="00A66788" w:rsidRDefault="001A7945">
            <w:pPr>
              <w:pStyle w:val="41"/>
              <w:framePr w:w="3947" w:h="7145" w:wrap="none" w:vAnchor="page" w:hAnchor="page" w:x="8606" w:y="8996"/>
              <w:shd w:val="clear" w:color="auto" w:fill="auto"/>
              <w:spacing w:before="0" w:line="270" w:lineRule="exact"/>
              <w:ind w:left="80" w:firstLine="0"/>
            </w:pPr>
            <w:r>
              <w:rPr>
                <w:rStyle w:val="ArialNarrow135pt0pt"/>
                <w:b/>
                <w:bCs/>
              </w:rPr>
              <w:t>м.</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200" w:lineRule="exact"/>
              <w:ind w:left="100" w:firstLine="0"/>
            </w:pPr>
            <w:r>
              <w:rPr>
                <w:rStyle w:val="10pt0pt4"/>
              </w:rPr>
              <w:t>(на, при, у)</w:t>
            </w:r>
          </w:p>
        </w:tc>
        <w:tc>
          <w:tcPr>
            <w:tcW w:w="712" w:type="dxa"/>
            <w:shd w:val="clear" w:color="auto" w:fill="FFFFFF"/>
          </w:tcPr>
          <w:p w:rsidR="00A66788" w:rsidRDefault="00A66788">
            <w:pPr>
              <w:framePr w:w="3947" w:h="7145" w:wrap="none" w:vAnchor="page" w:hAnchor="page" w:x="8606" w:y="8996"/>
              <w:rPr>
                <w:sz w:val="10"/>
                <w:szCs w:val="10"/>
              </w:rPr>
            </w:pPr>
          </w:p>
        </w:tc>
        <w:tc>
          <w:tcPr>
            <w:tcW w:w="1038" w:type="dxa"/>
            <w:shd w:val="clear" w:color="auto" w:fill="FFFFFF"/>
          </w:tcPr>
          <w:p w:rsidR="00A66788" w:rsidRDefault="00A66788">
            <w:pPr>
              <w:framePr w:w="3947" w:h="7145" w:wrap="none" w:vAnchor="page" w:hAnchor="page" w:x="8606" w:y="8996"/>
              <w:rPr>
                <w:sz w:val="10"/>
                <w:szCs w:val="10"/>
              </w:rPr>
            </w:pPr>
          </w:p>
        </w:tc>
      </w:tr>
      <w:tr w:rsidR="00A66788">
        <w:tblPrEx>
          <w:tblCellMar>
            <w:top w:w="0" w:type="dxa"/>
            <w:bottom w:w="0" w:type="dxa"/>
          </w:tblCellMar>
        </w:tblPrEx>
        <w:trPr>
          <w:trHeight w:hRule="exact" w:val="233"/>
        </w:trPr>
        <w:tc>
          <w:tcPr>
            <w:tcW w:w="356" w:type="dxa"/>
            <w:shd w:val="clear" w:color="auto" w:fill="FFFFFF"/>
          </w:tcPr>
          <w:p w:rsidR="00A66788" w:rsidRDefault="00A66788">
            <w:pPr>
              <w:framePr w:w="3947" w:h="7145" w:wrap="none" w:vAnchor="page" w:hAnchor="page" w:x="8606" w:y="8996"/>
              <w:rPr>
                <w:sz w:val="10"/>
                <w:szCs w:val="10"/>
              </w:rPr>
            </w:pP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вістях зустрічах</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тінях</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ночах</w:t>
            </w:r>
          </w:p>
        </w:tc>
      </w:tr>
      <w:tr w:rsidR="00A66788">
        <w:tblPrEx>
          <w:tblCellMar>
            <w:top w:w="0" w:type="dxa"/>
            <w:bottom w:w="0" w:type="dxa"/>
          </w:tblCellMar>
        </w:tblPrEx>
        <w:trPr>
          <w:trHeight w:hRule="exact" w:val="224"/>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80" w:firstLine="0"/>
            </w:pPr>
            <w:r>
              <w:rPr>
                <w:rStyle w:val="10pt0pt4"/>
              </w:rPr>
              <w:t>Кл</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 вісті зустрічі</w:t>
            </w:r>
          </w:p>
        </w:tc>
        <w:tc>
          <w:tcPr>
            <w:tcW w:w="712" w:type="dxa"/>
            <w:shd w:val="clear" w:color="auto" w:fill="FFFFFF"/>
          </w:tcPr>
          <w:p w:rsidR="00A66788" w:rsidRDefault="001A7945">
            <w:pPr>
              <w:pStyle w:val="41"/>
              <w:framePr w:w="3947" w:h="7145" w:wrap="none" w:vAnchor="page" w:hAnchor="page" w:x="8606" w:y="8996"/>
              <w:shd w:val="clear" w:color="auto" w:fill="auto"/>
              <w:spacing w:before="0" w:line="180" w:lineRule="exact"/>
              <w:ind w:left="100" w:firstLine="0"/>
            </w:pPr>
            <w:r>
              <w:rPr>
                <w:rStyle w:val="0ptc"/>
                <w:b/>
                <w:bCs/>
              </w:rPr>
              <w:t>тіні</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180" w:lineRule="exact"/>
              <w:ind w:firstLine="0"/>
              <w:jc w:val="center"/>
            </w:pPr>
            <w:r>
              <w:rPr>
                <w:rStyle w:val="0ptc"/>
                <w:b/>
                <w:bCs/>
              </w:rPr>
              <w:t>ночі</w:t>
            </w:r>
          </w:p>
        </w:tc>
      </w:tr>
      <w:tr w:rsidR="00A66788">
        <w:tblPrEx>
          <w:tblCellMar>
            <w:top w:w="0" w:type="dxa"/>
            <w:bottom w:w="0" w:type="dxa"/>
          </w:tblCellMar>
        </w:tblPrEx>
        <w:trPr>
          <w:trHeight w:hRule="exact" w:val="263"/>
        </w:trPr>
        <w:tc>
          <w:tcPr>
            <w:tcW w:w="2910" w:type="dxa"/>
            <w:gridSpan w:val="3"/>
            <w:shd w:val="clear" w:color="auto" w:fill="FFFFFF"/>
          </w:tcPr>
          <w:p w:rsidR="00A66788" w:rsidRDefault="001A7945">
            <w:pPr>
              <w:pStyle w:val="41"/>
              <w:framePr w:w="3947" w:h="7145" w:wrap="none" w:vAnchor="page" w:hAnchor="page" w:x="8606" w:y="8996"/>
              <w:shd w:val="clear" w:color="auto" w:fill="auto"/>
              <w:spacing w:before="0" w:line="200" w:lineRule="exact"/>
              <w:ind w:right="60" w:firstLine="0"/>
              <w:jc w:val="right"/>
            </w:pPr>
            <w:r>
              <w:rPr>
                <w:rStyle w:val="10pt0pt4"/>
              </w:rPr>
              <w:t>Відмінкові закінчення</w:t>
            </w:r>
          </w:p>
        </w:tc>
        <w:tc>
          <w:tcPr>
            <w:tcW w:w="1038" w:type="dxa"/>
            <w:shd w:val="clear" w:color="auto" w:fill="FFFFFF"/>
          </w:tcPr>
          <w:p w:rsidR="00A66788" w:rsidRDefault="001A7945">
            <w:pPr>
              <w:pStyle w:val="41"/>
              <w:framePr w:w="3947" w:h="7145" w:wrap="none" w:vAnchor="page" w:hAnchor="page" w:x="8606" w:y="8996"/>
              <w:shd w:val="clear" w:color="auto" w:fill="auto"/>
              <w:spacing w:before="0" w:line="200" w:lineRule="exact"/>
              <w:ind w:firstLine="0"/>
              <w:jc w:val="center"/>
            </w:pPr>
            <w:r>
              <w:rPr>
                <w:rStyle w:val="10pt0pt4"/>
              </w:rPr>
              <w:t>іменника</w:t>
            </w:r>
          </w:p>
        </w:tc>
      </w:tr>
      <w:tr w:rsidR="00A66788">
        <w:tblPrEx>
          <w:tblCellMar>
            <w:top w:w="0" w:type="dxa"/>
            <w:bottom w:w="0" w:type="dxa"/>
          </w:tblCellMar>
        </w:tblPrEx>
        <w:trPr>
          <w:trHeight w:hRule="exact" w:val="254"/>
        </w:trPr>
        <w:tc>
          <w:tcPr>
            <w:tcW w:w="2198" w:type="dxa"/>
            <w:gridSpan w:val="2"/>
            <w:shd w:val="clear" w:color="auto" w:fill="FFFFFF"/>
          </w:tcPr>
          <w:p w:rsidR="00A66788" w:rsidRDefault="001A7945">
            <w:pPr>
              <w:pStyle w:val="41"/>
              <w:framePr w:w="3947" w:h="7145" w:wrap="none" w:vAnchor="page" w:hAnchor="page" w:x="8606" w:y="8996"/>
              <w:shd w:val="clear" w:color="auto" w:fill="auto"/>
              <w:spacing w:before="0" w:line="200" w:lineRule="exact"/>
              <w:ind w:left="100" w:firstLine="0"/>
            </w:pPr>
            <w:r>
              <w:rPr>
                <w:rStyle w:val="10pt0pt4"/>
              </w:rPr>
              <w:t xml:space="preserve">III відміни </w:t>
            </w:r>
            <w:r>
              <w:rPr>
                <w:rStyle w:val="0ptc"/>
                <w:b/>
                <w:bCs/>
              </w:rPr>
              <w:t>мати</w:t>
            </w:r>
          </w:p>
        </w:tc>
        <w:tc>
          <w:tcPr>
            <w:tcW w:w="712" w:type="dxa"/>
            <w:shd w:val="clear" w:color="auto" w:fill="FFFFFF"/>
          </w:tcPr>
          <w:p w:rsidR="00A66788" w:rsidRDefault="00A66788">
            <w:pPr>
              <w:framePr w:w="3947" w:h="7145" w:wrap="none" w:vAnchor="page" w:hAnchor="page" w:x="8606" w:y="8996"/>
              <w:rPr>
                <w:sz w:val="10"/>
                <w:szCs w:val="10"/>
              </w:rPr>
            </w:pPr>
          </w:p>
        </w:tc>
        <w:tc>
          <w:tcPr>
            <w:tcW w:w="1038" w:type="dxa"/>
            <w:shd w:val="clear" w:color="auto" w:fill="FFFFFF"/>
          </w:tcPr>
          <w:p w:rsidR="00A66788" w:rsidRDefault="00A66788">
            <w:pPr>
              <w:framePr w:w="3947" w:h="7145" w:wrap="none" w:vAnchor="page" w:hAnchor="page" w:x="8606" w:y="8996"/>
              <w:rPr>
                <w:sz w:val="10"/>
                <w:szCs w:val="10"/>
              </w:rPr>
            </w:pPr>
          </w:p>
        </w:tc>
      </w:tr>
      <w:tr w:rsidR="00A66788">
        <w:tblPrEx>
          <w:tblCellMar>
            <w:top w:w="0" w:type="dxa"/>
            <w:bottom w:w="0" w:type="dxa"/>
          </w:tblCellMar>
        </w:tblPrEx>
        <w:trPr>
          <w:trHeight w:hRule="exact" w:val="267"/>
        </w:trPr>
        <w:tc>
          <w:tcPr>
            <w:tcW w:w="356" w:type="dxa"/>
            <w:shd w:val="clear" w:color="auto" w:fill="FFFFFF"/>
          </w:tcPr>
          <w:p w:rsidR="00A66788" w:rsidRDefault="00A66788">
            <w:pPr>
              <w:framePr w:w="3947" w:h="7145" w:wrap="none" w:vAnchor="page" w:hAnchor="page" w:x="8606" w:y="8996"/>
              <w:rPr>
                <w:sz w:val="10"/>
                <w:szCs w:val="10"/>
              </w:rPr>
            </w:pPr>
          </w:p>
        </w:tc>
        <w:tc>
          <w:tcPr>
            <w:tcW w:w="1842" w:type="dxa"/>
            <w:shd w:val="clear" w:color="auto" w:fill="FFFFFF"/>
          </w:tcPr>
          <w:p w:rsidR="00A66788" w:rsidRDefault="001A7945">
            <w:pPr>
              <w:pStyle w:val="41"/>
              <w:framePr w:w="3947" w:h="7145" w:wrap="none" w:vAnchor="page" w:hAnchor="page" w:x="8606" w:y="8996"/>
              <w:shd w:val="clear" w:color="auto" w:fill="auto"/>
              <w:spacing w:before="0" w:line="200" w:lineRule="exact"/>
              <w:ind w:left="100" w:firstLine="0"/>
            </w:pPr>
            <w:r>
              <w:rPr>
                <w:rStyle w:val="10pt0pt4"/>
              </w:rPr>
              <w:t>Однина</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200" w:lineRule="exact"/>
              <w:ind w:left="280" w:firstLine="0"/>
            </w:pPr>
            <w:r>
              <w:rPr>
                <w:rStyle w:val="10pt0pt4"/>
              </w:rPr>
              <w:t>Множина</w:t>
            </w:r>
          </w:p>
        </w:tc>
      </w:tr>
      <w:tr w:rsidR="00A66788">
        <w:tblPrEx>
          <w:tblCellMar>
            <w:top w:w="0" w:type="dxa"/>
            <w:bottom w:w="0" w:type="dxa"/>
          </w:tblCellMar>
        </w:tblPrEx>
        <w:trPr>
          <w:trHeight w:hRule="exact" w:val="292"/>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120" w:firstLine="0"/>
            </w:pPr>
            <w:r>
              <w:rPr>
                <w:rStyle w:val="10pt0pt4"/>
              </w:rPr>
              <w:t>Н.</w:t>
            </w:r>
          </w:p>
        </w:tc>
        <w:tc>
          <w:tcPr>
            <w:tcW w:w="3592" w:type="dxa"/>
            <w:gridSpan w:val="3"/>
            <w:shd w:val="clear" w:color="auto" w:fill="FFFFFF"/>
          </w:tcPr>
          <w:p w:rsidR="00A66788" w:rsidRDefault="001A7945">
            <w:pPr>
              <w:pStyle w:val="41"/>
              <w:framePr w:w="3947" w:h="7145" w:wrap="none" w:vAnchor="page" w:hAnchor="page" w:x="8606" w:y="8996"/>
              <w:shd w:val="clear" w:color="auto" w:fill="auto"/>
              <w:spacing w:before="0" w:line="180" w:lineRule="exact"/>
              <w:ind w:left="220" w:firstLine="0"/>
            </w:pPr>
            <w:r>
              <w:rPr>
                <w:rStyle w:val="0ptc"/>
                <w:b/>
                <w:bCs/>
              </w:rPr>
              <w:t>мати (рідкоматір)матері</w:t>
            </w:r>
          </w:p>
        </w:tc>
      </w:tr>
      <w:tr w:rsidR="00A66788">
        <w:tblPrEx>
          <w:tblCellMar>
            <w:top w:w="0" w:type="dxa"/>
            <w:bottom w:w="0" w:type="dxa"/>
          </w:tblCellMar>
        </w:tblPrEx>
        <w:trPr>
          <w:trHeight w:hRule="exact" w:val="254"/>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120" w:firstLine="0"/>
            </w:pPr>
            <w:r>
              <w:rPr>
                <w:rStyle w:val="10pt0pt4"/>
              </w:rPr>
              <w:t>Р.</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220" w:firstLine="0"/>
            </w:pPr>
            <w:r>
              <w:rPr>
                <w:rStyle w:val="0ptc"/>
                <w:b/>
                <w:bCs/>
              </w:rPr>
              <w:t>матері</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280" w:firstLine="0"/>
            </w:pPr>
            <w:r>
              <w:rPr>
                <w:rStyle w:val="0ptc"/>
                <w:b/>
                <w:bCs/>
              </w:rPr>
              <w:t>матерів</w:t>
            </w:r>
          </w:p>
        </w:tc>
      </w:tr>
      <w:tr w:rsidR="00A66788">
        <w:tblPrEx>
          <w:tblCellMar>
            <w:top w:w="0" w:type="dxa"/>
            <w:bottom w:w="0" w:type="dxa"/>
          </w:tblCellMar>
        </w:tblPrEx>
        <w:trPr>
          <w:trHeight w:hRule="exact" w:val="263"/>
        </w:trPr>
        <w:tc>
          <w:tcPr>
            <w:tcW w:w="356" w:type="dxa"/>
            <w:shd w:val="clear" w:color="auto" w:fill="FFFFFF"/>
          </w:tcPr>
          <w:p w:rsidR="00A66788" w:rsidRDefault="001A7945">
            <w:pPr>
              <w:pStyle w:val="41"/>
              <w:framePr w:w="3947" w:h="7145" w:wrap="none" w:vAnchor="page" w:hAnchor="page" w:x="8606" w:y="8996"/>
              <w:shd w:val="clear" w:color="auto" w:fill="auto"/>
              <w:spacing w:before="0" w:line="290" w:lineRule="exact"/>
              <w:ind w:left="120" w:firstLine="0"/>
            </w:pPr>
            <w:r>
              <w:rPr>
                <w:rStyle w:val="145pt0pt"/>
                <w:b/>
                <w:bCs/>
              </w:rPr>
              <w:t>д.</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220" w:firstLine="0"/>
            </w:pPr>
            <w:r>
              <w:rPr>
                <w:rStyle w:val="0ptc"/>
                <w:b/>
                <w:bCs/>
              </w:rPr>
              <w:t>матері</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280" w:firstLine="0"/>
            </w:pPr>
            <w:r>
              <w:rPr>
                <w:rStyle w:val="0ptc"/>
                <w:b/>
                <w:bCs/>
              </w:rPr>
              <w:t>матерям</w:t>
            </w:r>
          </w:p>
        </w:tc>
      </w:tr>
      <w:tr w:rsidR="00A66788">
        <w:tblPrEx>
          <w:tblCellMar>
            <w:top w:w="0" w:type="dxa"/>
            <w:bottom w:w="0" w:type="dxa"/>
          </w:tblCellMar>
        </w:tblPrEx>
        <w:trPr>
          <w:trHeight w:hRule="exact" w:val="258"/>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120" w:firstLine="0"/>
            </w:pPr>
            <w:r>
              <w:rPr>
                <w:rStyle w:val="10pt0pt4"/>
              </w:rPr>
              <w:t>3.</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220" w:firstLine="0"/>
            </w:pPr>
            <w:r>
              <w:rPr>
                <w:rStyle w:val="0ptc"/>
                <w:b/>
                <w:bCs/>
              </w:rPr>
              <w:t>матір</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280" w:firstLine="0"/>
            </w:pPr>
            <w:r>
              <w:rPr>
                <w:rStyle w:val="0ptc"/>
                <w:b/>
                <w:bCs/>
              </w:rPr>
              <w:t>матерів</w:t>
            </w:r>
          </w:p>
        </w:tc>
      </w:tr>
      <w:tr w:rsidR="00A66788">
        <w:tblPrEx>
          <w:tblCellMar>
            <w:top w:w="0" w:type="dxa"/>
            <w:bottom w:w="0" w:type="dxa"/>
          </w:tblCellMar>
        </w:tblPrEx>
        <w:trPr>
          <w:trHeight w:hRule="exact" w:val="246"/>
        </w:trPr>
        <w:tc>
          <w:tcPr>
            <w:tcW w:w="356" w:type="dxa"/>
            <w:shd w:val="clear" w:color="auto" w:fill="FFFFFF"/>
          </w:tcPr>
          <w:p w:rsidR="00A66788" w:rsidRDefault="001A7945">
            <w:pPr>
              <w:pStyle w:val="41"/>
              <w:framePr w:w="3947" w:h="7145" w:wrap="none" w:vAnchor="page" w:hAnchor="page" w:x="8606" w:y="8996"/>
              <w:shd w:val="clear" w:color="auto" w:fill="auto"/>
              <w:spacing w:before="0" w:line="200" w:lineRule="exact"/>
              <w:ind w:left="120" w:firstLine="0"/>
            </w:pPr>
            <w:r>
              <w:rPr>
                <w:rStyle w:val="10pt0pt4"/>
              </w:rPr>
              <w:t>0.</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180" w:lineRule="exact"/>
              <w:ind w:left="220" w:firstLine="0"/>
            </w:pPr>
            <w:r>
              <w:rPr>
                <w:rStyle w:val="0ptc"/>
                <w:b/>
                <w:bCs/>
              </w:rPr>
              <w:t>матір’ю</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280" w:firstLine="0"/>
            </w:pPr>
            <w:r>
              <w:rPr>
                <w:rStyle w:val="0ptc"/>
                <w:b/>
                <w:bCs/>
              </w:rPr>
              <w:t>матерями</w:t>
            </w:r>
          </w:p>
        </w:tc>
      </w:tr>
      <w:tr w:rsidR="00A66788">
        <w:tblPrEx>
          <w:tblCellMar>
            <w:top w:w="0" w:type="dxa"/>
            <w:bottom w:w="0" w:type="dxa"/>
          </w:tblCellMar>
        </w:tblPrEx>
        <w:trPr>
          <w:trHeight w:hRule="exact" w:val="267"/>
        </w:trPr>
        <w:tc>
          <w:tcPr>
            <w:tcW w:w="356" w:type="dxa"/>
            <w:shd w:val="clear" w:color="auto" w:fill="FFFFFF"/>
          </w:tcPr>
          <w:p w:rsidR="00A66788" w:rsidRDefault="001A7945">
            <w:pPr>
              <w:pStyle w:val="41"/>
              <w:framePr w:w="3947" w:h="7145" w:wrap="none" w:vAnchor="page" w:hAnchor="page" w:x="8606" w:y="8996"/>
              <w:shd w:val="clear" w:color="auto" w:fill="auto"/>
              <w:spacing w:before="0" w:line="270" w:lineRule="exact"/>
              <w:ind w:left="120" w:firstLine="0"/>
            </w:pPr>
            <w:r>
              <w:rPr>
                <w:rStyle w:val="ArialNarrow135pt0pt"/>
                <w:b/>
                <w:bCs/>
              </w:rPr>
              <w:t>м.</w:t>
            </w:r>
          </w:p>
        </w:tc>
        <w:tc>
          <w:tcPr>
            <w:tcW w:w="1842" w:type="dxa"/>
            <w:shd w:val="clear" w:color="auto" w:fill="FFFFFF"/>
          </w:tcPr>
          <w:p w:rsidR="00A66788" w:rsidRDefault="001A7945">
            <w:pPr>
              <w:pStyle w:val="41"/>
              <w:framePr w:w="3947" w:h="7145" w:wrap="none" w:vAnchor="page" w:hAnchor="page" w:x="8606" w:y="8996"/>
              <w:shd w:val="clear" w:color="auto" w:fill="auto"/>
              <w:spacing w:before="0" w:line="200" w:lineRule="exact"/>
              <w:ind w:firstLine="0"/>
            </w:pPr>
            <w:r>
              <w:rPr>
                <w:rStyle w:val="0ptc"/>
                <w:b/>
                <w:bCs/>
              </w:rPr>
              <w:t>.</w:t>
            </w:r>
            <w:r>
              <w:rPr>
                <w:rStyle w:val="10pt0pt4"/>
              </w:rPr>
              <w:t xml:space="preserve"> (на) </w:t>
            </w:r>
            <w:r>
              <w:rPr>
                <w:rStyle w:val="0ptc"/>
                <w:b/>
                <w:bCs/>
              </w:rPr>
              <w:t>матері</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200" w:lineRule="exact"/>
              <w:ind w:left="280" w:firstLine="0"/>
            </w:pPr>
            <w:r>
              <w:rPr>
                <w:rStyle w:val="10pt0pt4"/>
              </w:rPr>
              <w:t xml:space="preserve">(на) </w:t>
            </w:r>
            <w:r>
              <w:rPr>
                <w:rStyle w:val="0ptc"/>
                <w:b/>
                <w:bCs/>
              </w:rPr>
              <w:t>матерях</w:t>
            </w:r>
          </w:p>
        </w:tc>
      </w:tr>
      <w:tr w:rsidR="00A66788">
        <w:tblPrEx>
          <w:tblCellMar>
            <w:top w:w="0" w:type="dxa"/>
            <w:bottom w:w="0" w:type="dxa"/>
          </w:tblCellMar>
        </w:tblPrEx>
        <w:trPr>
          <w:trHeight w:hRule="exact" w:val="246"/>
        </w:trPr>
        <w:tc>
          <w:tcPr>
            <w:tcW w:w="2198" w:type="dxa"/>
            <w:gridSpan w:val="2"/>
            <w:shd w:val="clear" w:color="auto" w:fill="FFFFFF"/>
          </w:tcPr>
          <w:p w:rsidR="00A66788" w:rsidRDefault="001A7945">
            <w:pPr>
              <w:pStyle w:val="41"/>
              <w:framePr w:w="3947" w:h="7145" w:wrap="none" w:vAnchor="page" w:hAnchor="page" w:x="8606" w:y="8996"/>
              <w:shd w:val="clear" w:color="auto" w:fill="auto"/>
              <w:spacing w:before="0" w:line="200" w:lineRule="exact"/>
              <w:ind w:left="140" w:firstLine="0"/>
            </w:pPr>
            <w:r>
              <w:rPr>
                <w:rStyle w:val="10pt0pt4"/>
              </w:rPr>
              <w:t xml:space="preserve">Кл. </w:t>
            </w:r>
            <w:r>
              <w:rPr>
                <w:rStyle w:val="0ptc"/>
                <w:b/>
                <w:bCs/>
              </w:rPr>
              <w:t>мати, матір</w:t>
            </w:r>
          </w:p>
        </w:tc>
        <w:tc>
          <w:tcPr>
            <w:tcW w:w="1750" w:type="dxa"/>
            <w:gridSpan w:val="2"/>
            <w:shd w:val="clear" w:color="auto" w:fill="FFFFFF"/>
          </w:tcPr>
          <w:p w:rsidR="00A66788" w:rsidRDefault="001A7945">
            <w:pPr>
              <w:pStyle w:val="41"/>
              <w:framePr w:w="3947" w:h="7145" w:wrap="none" w:vAnchor="page" w:hAnchor="page" w:x="8606" w:y="8996"/>
              <w:shd w:val="clear" w:color="auto" w:fill="auto"/>
              <w:spacing w:before="0" w:line="180" w:lineRule="exact"/>
              <w:ind w:left="280" w:firstLine="0"/>
            </w:pPr>
            <w:r>
              <w:rPr>
                <w:rStyle w:val="0ptc"/>
                <w:b/>
                <w:bCs/>
              </w:rPr>
              <w:t>матері</w:t>
            </w:r>
          </w:p>
        </w:tc>
      </w:tr>
      <w:tr w:rsidR="00A66788">
        <w:tblPrEx>
          <w:tblCellMar>
            <w:top w:w="0" w:type="dxa"/>
            <w:bottom w:w="0" w:type="dxa"/>
          </w:tblCellMar>
        </w:tblPrEx>
        <w:trPr>
          <w:trHeight w:hRule="exact" w:val="254"/>
        </w:trPr>
        <w:tc>
          <w:tcPr>
            <w:tcW w:w="356" w:type="dxa"/>
            <w:shd w:val="clear" w:color="auto" w:fill="FFFFFF"/>
          </w:tcPr>
          <w:p w:rsidR="00A66788" w:rsidRDefault="00A66788">
            <w:pPr>
              <w:framePr w:w="3947" w:h="7145" w:wrap="none" w:vAnchor="page" w:hAnchor="page" w:x="8606" w:y="8996"/>
              <w:rPr>
                <w:sz w:val="10"/>
                <w:szCs w:val="10"/>
              </w:rPr>
            </w:pPr>
          </w:p>
        </w:tc>
        <w:tc>
          <w:tcPr>
            <w:tcW w:w="3592" w:type="dxa"/>
            <w:gridSpan w:val="3"/>
            <w:shd w:val="clear" w:color="auto" w:fill="FFFFFF"/>
          </w:tcPr>
          <w:p w:rsidR="00A66788" w:rsidRDefault="001A7945">
            <w:pPr>
              <w:pStyle w:val="41"/>
              <w:framePr w:w="3947" w:h="7145" w:wrap="none" w:vAnchor="page" w:hAnchor="page" w:x="8606" w:y="8996"/>
              <w:shd w:val="clear" w:color="auto" w:fill="auto"/>
              <w:spacing w:before="0" w:line="200" w:lineRule="exact"/>
              <w:ind w:left="20" w:firstLine="0"/>
            </w:pPr>
            <w:r>
              <w:rPr>
                <w:rStyle w:val="10pt0pt4"/>
              </w:rPr>
              <w:t xml:space="preserve">Правопис іменників </w:t>
            </w:r>
            <w:r>
              <w:rPr>
                <w:rStyle w:val="10pt0pt4"/>
                <w:lang w:val="en-US"/>
              </w:rPr>
              <w:t xml:space="preserve">III </w:t>
            </w:r>
            <w:r>
              <w:rPr>
                <w:rStyle w:val="10pt0pt4"/>
              </w:rPr>
              <w:t>відміни</w:t>
            </w:r>
          </w:p>
        </w:tc>
      </w:tr>
    </w:tbl>
    <w:p w:rsidR="00A66788" w:rsidRDefault="001A7945">
      <w:pPr>
        <w:pStyle w:val="3b"/>
        <w:framePr w:w="3795" w:h="580" w:hRule="exact" w:wrap="none" w:vAnchor="page" w:hAnchor="page" w:x="8771" w:y="16083"/>
        <w:shd w:val="clear" w:color="auto" w:fill="auto"/>
        <w:spacing w:line="263" w:lineRule="exact"/>
        <w:ind w:left="120"/>
        <w:jc w:val="both"/>
      </w:pPr>
      <w:r>
        <w:rPr>
          <w:rStyle w:val="310pt"/>
        </w:rPr>
        <w:t>1. Іменники III відміни на групи не поділяються.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99" w:y="7014"/>
        <w:shd w:val="clear" w:color="auto" w:fill="auto"/>
        <w:spacing w:line="190" w:lineRule="exact"/>
        <w:ind w:left="80"/>
      </w:pPr>
      <w:r>
        <w:rPr>
          <w:rStyle w:val="ArialNarrow95pt0pt1"/>
        </w:rPr>
        <w:lastRenderedPageBreak/>
        <w:t xml:space="preserve">Гр </w:t>
      </w:r>
      <w:r>
        <w:rPr>
          <w:rStyle w:val="ArialNarrow9pt0pt"/>
          <w:i/>
          <w:iCs/>
        </w:rPr>
        <w:t xml:space="preserve">аматика: </w:t>
      </w:r>
      <w:r>
        <w:rPr>
          <w:rStyle w:val="ArialNarrow85pt0pt1"/>
          <w:i/>
          <w:iCs/>
        </w:rPr>
        <w:t>морфологія,</w:t>
      </w:r>
    </w:p>
    <w:p w:rsidR="00A66788" w:rsidRDefault="001A7945">
      <w:pPr>
        <w:pStyle w:val="140"/>
        <w:framePr w:w="3706" w:h="8326" w:hRule="exact" w:wrap="none" w:vAnchor="page" w:hAnchor="page" w:x="4506" w:y="7357"/>
        <w:numPr>
          <w:ilvl w:val="0"/>
          <w:numId w:val="101"/>
        </w:numPr>
        <w:shd w:val="clear" w:color="auto" w:fill="auto"/>
        <w:tabs>
          <w:tab w:val="left" w:pos="300"/>
        </w:tabs>
        <w:spacing w:after="0" w:line="280" w:lineRule="exact"/>
        <w:ind w:left="160" w:right="40" w:firstLine="0"/>
        <w:jc w:val="both"/>
      </w:pPr>
      <w:r>
        <w:rPr>
          <w:rStyle w:val="140pt2"/>
          <w:b/>
          <w:bCs/>
        </w:rPr>
        <w:t>родовий, давальний і місцевий</w:t>
      </w:r>
      <w:r>
        <w:rPr>
          <w:rStyle w:val="140pt2"/>
          <w:b/>
          <w:bCs/>
        </w:rPr>
        <w:br/>
        <w:t>відмінки однини мають однотипні</w:t>
      </w:r>
    </w:p>
    <w:p w:rsidR="00A66788" w:rsidRDefault="001A7945">
      <w:pPr>
        <w:pStyle w:val="661"/>
        <w:framePr w:w="3706" w:h="8326" w:hRule="exact" w:wrap="none" w:vAnchor="page" w:hAnchor="page" w:x="4506" w:y="7357"/>
        <w:shd w:val="clear" w:color="auto" w:fill="auto"/>
        <w:spacing w:after="0" w:line="275" w:lineRule="exact"/>
        <w:ind w:left="160" w:firstLine="0"/>
      </w:pPr>
      <w:r>
        <w:rPr>
          <w:rStyle w:val="668pt0pt0"/>
          <w:b/>
          <w:bCs/>
        </w:rPr>
        <w:t xml:space="preserve">закінчення </w:t>
      </w:r>
      <w:r>
        <w:rPr>
          <w:rStyle w:val="669pt0pt"/>
          <w:b/>
          <w:bCs/>
        </w:rPr>
        <w:t>-і:</w:t>
      </w:r>
    </w:p>
    <w:p w:rsidR="00A66788" w:rsidRDefault="001A7945">
      <w:pPr>
        <w:pStyle w:val="671"/>
        <w:framePr w:w="3706" w:h="8326" w:hRule="exact" w:wrap="none" w:vAnchor="page" w:hAnchor="page" w:x="4506" w:y="7357"/>
        <w:shd w:val="clear" w:color="auto" w:fill="auto"/>
        <w:spacing w:line="275" w:lineRule="exact"/>
        <w:ind w:left="160" w:right="40"/>
      </w:pPr>
      <w:r>
        <w:rPr>
          <w:rStyle w:val="678pt0pt"/>
          <w:b/>
          <w:bCs/>
          <w:i/>
          <w:iCs/>
        </w:rPr>
        <w:t xml:space="preserve">галузі, </w:t>
      </w:r>
      <w:r>
        <w:t>солі, осі,</w:t>
      </w:r>
      <w:r>
        <w:rPr>
          <w:rStyle w:val="67ArialNarrow85pt0pt"/>
          <w:b/>
          <w:bCs/>
        </w:rPr>
        <w:t xml:space="preserve"> </w:t>
      </w:r>
      <w:r>
        <w:rPr>
          <w:rStyle w:val="6795pt0pt"/>
          <w:b/>
          <w:bCs/>
        </w:rPr>
        <w:t xml:space="preserve">(при) </w:t>
      </w:r>
      <w:r>
        <w:t>вісті,</w:t>
      </w:r>
      <w:r>
        <w:rPr>
          <w:rStyle w:val="67ArialNarrow85pt0pt"/>
          <w:b/>
          <w:bCs/>
        </w:rPr>
        <w:t xml:space="preserve"> </w:t>
      </w:r>
      <w:r>
        <w:rPr>
          <w:rStyle w:val="6795pt0pt"/>
          <w:b/>
          <w:bCs/>
        </w:rPr>
        <w:t xml:space="preserve">(на) </w:t>
      </w:r>
      <w:r>
        <w:t>осі,</w:t>
      </w:r>
      <w:r>
        <w:br/>
      </w:r>
      <w:r>
        <w:rPr>
          <w:rStyle w:val="678pt0pt0"/>
          <w:b/>
          <w:bCs/>
        </w:rPr>
        <w:t xml:space="preserve">(у) </w:t>
      </w:r>
      <w:r>
        <w:t>тіні.</w:t>
      </w:r>
    </w:p>
    <w:p w:rsidR="00A66788" w:rsidRDefault="001A7945">
      <w:pPr>
        <w:pStyle w:val="41"/>
        <w:framePr w:w="3706" w:h="8326" w:hRule="exact" w:wrap="none" w:vAnchor="page" w:hAnchor="page" w:x="4506" w:y="7357"/>
        <w:numPr>
          <w:ilvl w:val="0"/>
          <w:numId w:val="102"/>
        </w:numPr>
        <w:shd w:val="clear" w:color="auto" w:fill="auto"/>
        <w:tabs>
          <w:tab w:val="left" w:pos="296"/>
        </w:tabs>
        <w:spacing w:before="0" w:line="275" w:lineRule="exact"/>
        <w:ind w:left="160" w:right="40" w:firstLine="0"/>
        <w:jc w:val="both"/>
      </w:pPr>
      <w:r>
        <w:rPr>
          <w:rStyle w:val="10pt0pt4"/>
        </w:rPr>
        <w:t>у багатьох словах відбувається</w:t>
      </w:r>
      <w:r>
        <w:rPr>
          <w:rStyle w:val="10pt0pt4"/>
        </w:rPr>
        <w:br/>
        <w:t xml:space="preserve">чергування голосних о, </w:t>
      </w:r>
      <w:r>
        <w:rPr>
          <w:rStyle w:val="0ptc"/>
          <w:b/>
          <w:bCs/>
        </w:rPr>
        <w:t>е</w:t>
      </w:r>
      <w:r>
        <w:rPr>
          <w:rStyle w:val="10pt0pt4"/>
        </w:rPr>
        <w:t xml:space="preserve"> (у відкри-</w:t>
      </w:r>
      <w:r>
        <w:rPr>
          <w:rStyle w:val="10pt0pt4"/>
        </w:rPr>
        <w:br/>
      </w:r>
      <w:r>
        <w:rPr>
          <w:rStyle w:val="10pt0pt4"/>
        </w:rPr>
        <w:t xml:space="preserve">тих складах) з </w:t>
      </w:r>
      <w:r>
        <w:rPr>
          <w:rStyle w:val="0pt"/>
          <w:b/>
          <w:bCs/>
        </w:rPr>
        <w:t>і</w:t>
      </w:r>
      <w:r>
        <w:rPr>
          <w:rStyle w:val="ArialNarrow85pt0pt2"/>
          <w:b/>
          <w:bCs/>
        </w:rPr>
        <w:t xml:space="preserve"> </w:t>
      </w:r>
      <w:r>
        <w:rPr>
          <w:rStyle w:val="10pt0pt4"/>
        </w:rPr>
        <w:t>(у закритих):</w:t>
      </w:r>
      <w:r>
        <w:rPr>
          <w:rStyle w:val="10pt0pt4"/>
        </w:rPr>
        <w:br/>
      </w:r>
      <w:r>
        <w:rPr>
          <w:rStyle w:val="0pt"/>
          <w:b/>
          <w:bCs/>
        </w:rPr>
        <w:t>якість</w:t>
      </w:r>
      <w:r>
        <w:rPr>
          <w:rStyle w:val="ArialNarrow85pt0pt2"/>
          <w:b/>
          <w:bCs/>
        </w:rPr>
        <w:t xml:space="preserve"> — </w:t>
      </w:r>
      <w:r>
        <w:rPr>
          <w:rStyle w:val="0pt"/>
          <w:b/>
          <w:bCs/>
        </w:rPr>
        <w:t>якості; ніжність —</w:t>
      </w:r>
      <w:r>
        <w:rPr>
          <w:rStyle w:val="0pt"/>
          <w:b/>
          <w:bCs/>
        </w:rPr>
        <w:br/>
        <w:t>ніжності; річ</w:t>
      </w:r>
      <w:r>
        <w:rPr>
          <w:rStyle w:val="ArialNarrow85pt0pt2"/>
          <w:b/>
          <w:bCs/>
        </w:rPr>
        <w:t xml:space="preserve"> — </w:t>
      </w:r>
      <w:r>
        <w:rPr>
          <w:rStyle w:val="0pt"/>
          <w:b/>
          <w:bCs/>
        </w:rPr>
        <w:t>речі; піч</w:t>
      </w:r>
      <w:r>
        <w:rPr>
          <w:rStyle w:val="ArialNarrow85pt0pt2"/>
          <w:b/>
          <w:bCs/>
        </w:rPr>
        <w:t xml:space="preserve"> — </w:t>
      </w:r>
      <w:r>
        <w:rPr>
          <w:rStyle w:val="0pt"/>
          <w:b/>
          <w:bCs/>
        </w:rPr>
        <w:t>печі.</w:t>
      </w:r>
    </w:p>
    <w:p w:rsidR="00A66788" w:rsidRDefault="001A7945">
      <w:pPr>
        <w:pStyle w:val="41"/>
        <w:framePr w:w="3706" w:h="8326" w:hRule="exact" w:wrap="none" w:vAnchor="page" w:hAnchor="page" w:x="4506" w:y="7357"/>
        <w:numPr>
          <w:ilvl w:val="0"/>
          <w:numId w:val="96"/>
        </w:numPr>
        <w:shd w:val="clear" w:color="auto" w:fill="auto"/>
        <w:tabs>
          <w:tab w:val="left" w:pos="291"/>
        </w:tabs>
        <w:spacing w:before="0" w:line="267" w:lineRule="exact"/>
        <w:ind w:left="160" w:right="40" w:firstLine="0"/>
        <w:jc w:val="both"/>
      </w:pPr>
      <w:r>
        <w:rPr>
          <w:rStyle w:val="10pt0pt4"/>
        </w:rPr>
        <w:t>В орудному відмінку однини —</w:t>
      </w:r>
      <w:r>
        <w:rPr>
          <w:rStyle w:val="10pt0pt4"/>
        </w:rPr>
        <w:br/>
        <w:t>важливі орфограми: подовження</w:t>
      </w:r>
      <w:r>
        <w:rPr>
          <w:rStyle w:val="10pt0pt4"/>
        </w:rPr>
        <w:br/>
        <w:t xml:space="preserve">приголосних перед закінченням </w:t>
      </w:r>
      <w:r>
        <w:rPr>
          <w:rStyle w:val="0ptc"/>
          <w:b/>
          <w:bCs/>
        </w:rPr>
        <w:t>-ю</w:t>
      </w:r>
      <w:r>
        <w:rPr>
          <w:rStyle w:val="0ptc"/>
          <w:b/>
          <w:bCs/>
        </w:rPr>
        <w:br/>
        <w:t>(сіллю, міддю, розкішшю, галуззю,</w:t>
      </w:r>
      <w:r>
        <w:rPr>
          <w:rStyle w:val="0ptc"/>
          <w:b/>
          <w:bCs/>
        </w:rPr>
        <w:br/>
        <w:t>пам’яттю, аквареллю)</w:t>
      </w:r>
      <w:r>
        <w:rPr>
          <w:rStyle w:val="10pt0pt4"/>
        </w:rPr>
        <w:t xml:space="preserve"> або ж</w:t>
      </w:r>
      <w:r>
        <w:rPr>
          <w:rStyle w:val="10pt0pt4"/>
        </w:rPr>
        <w:br/>
        <w:t xml:space="preserve">його </w:t>
      </w:r>
      <w:r>
        <w:rPr>
          <w:rStyle w:val="10pt0pt4"/>
        </w:rPr>
        <w:t>відсутність (приголосний не</w:t>
      </w:r>
      <w:r>
        <w:rPr>
          <w:rStyle w:val="10pt0pt4"/>
        </w:rPr>
        <w:br/>
        <w:t>між голосними):</w:t>
      </w:r>
    </w:p>
    <w:p w:rsidR="00A66788" w:rsidRDefault="001A7945">
      <w:pPr>
        <w:pStyle w:val="160"/>
        <w:framePr w:w="3706" w:h="8326" w:hRule="exact" w:wrap="none" w:vAnchor="page" w:hAnchor="page" w:x="4506" w:y="7357"/>
        <w:shd w:val="clear" w:color="auto" w:fill="auto"/>
        <w:spacing w:line="267" w:lineRule="exact"/>
        <w:ind w:left="160" w:right="40" w:firstLine="0"/>
        <w:jc w:val="both"/>
      </w:pPr>
      <w:r>
        <w:rPr>
          <w:rStyle w:val="160pt4"/>
          <w:b/>
          <w:bCs/>
          <w:i/>
          <w:iCs/>
        </w:rPr>
        <w:t>радістю, повістю, користю, муж-</w:t>
      </w:r>
      <w:r>
        <w:rPr>
          <w:rStyle w:val="160pt4"/>
          <w:b/>
          <w:bCs/>
          <w:i/>
          <w:iCs/>
        </w:rPr>
        <w:br/>
        <w:t>ністю, жовчю, Керчю.</w:t>
      </w:r>
    </w:p>
    <w:p w:rsidR="00A66788" w:rsidRDefault="001A7945">
      <w:pPr>
        <w:pStyle w:val="41"/>
        <w:framePr w:w="3706" w:h="8326" w:hRule="exact" w:wrap="none" w:vAnchor="page" w:hAnchor="page" w:x="4506" w:y="7357"/>
        <w:shd w:val="clear" w:color="auto" w:fill="auto"/>
        <w:spacing w:before="0" w:after="8" w:line="200" w:lineRule="exact"/>
        <w:ind w:left="160" w:firstLine="0"/>
        <w:jc w:val="both"/>
      </w:pPr>
      <w:r>
        <w:rPr>
          <w:rStyle w:val="10pt0pt4"/>
        </w:rPr>
        <w:t>Після губних перед йотованими</w:t>
      </w:r>
    </w:p>
    <w:p w:rsidR="00A66788" w:rsidRDefault="001A7945">
      <w:pPr>
        <w:pStyle w:val="41"/>
        <w:framePr w:w="3706" w:h="8326" w:hRule="exact" w:wrap="none" w:vAnchor="page" w:hAnchor="page" w:x="4506" w:y="7357"/>
        <w:shd w:val="clear" w:color="auto" w:fill="auto"/>
        <w:spacing w:before="0" w:line="200" w:lineRule="exact"/>
        <w:ind w:left="160" w:firstLine="0"/>
        <w:jc w:val="both"/>
      </w:pPr>
      <w:r>
        <w:rPr>
          <w:rStyle w:val="10pt0pt4"/>
        </w:rPr>
        <w:t>ставимо апостроф:</w:t>
      </w:r>
    </w:p>
    <w:p w:rsidR="00A66788" w:rsidRDefault="001A7945">
      <w:pPr>
        <w:pStyle w:val="160"/>
        <w:framePr w:w="3706" w:h="8326" w:hRule="exact" w:wrap="none" w:vAnchor="page" w:hAnchor="page" w:x="4506" w:y="7357"/>
        <w:shd w:val="clear" w:color="auto" w:fill="auto"/>
        <w:spacing w:line="275" w:lineRule="exact"/>
        <w:ind w:left="160" w:firstLine="0"/>
        <w:jc w:val="both"/>
      </w:pPr>
      <w:r>
        <w:rPr>
          <w:rStyle w:val="160pt4"/>
          <w:b/>
          <w:bCs/>
          <w:i/>
          <w:iCs/>
        </w:rPr>
        <w:t>любов’ю, кров'ю, верф’ю, матір’ю.</w:t>
      </w:r>
    </w:p>
    <w:p w:rsidR="00A66788" w:rsidRDefault="001A7945">
      <w:pPr>
        <w:pStyle w:val="41"/>
        <w:framePr w:w="3706" w:h="8326" w:hRule="exact" w:wrap="none" w:vAnchor="page" w:hAnchor="page" w:x="4506" w:y="7357"/>
        <w:shd w:val="clear" w:color="auto" w:fill="auto"/>
        <w:spacing w:before="0" w:line="275" w:lineRule="exact"/>
        <w:ind w:left="160" w:right="40" w:firstLine="0"/>
        <w:jc w:val="both"/>
      </w:pPr>
      <w:r>
        <w:rPr>
          <w:rStyle w:val="10pt0pt4"/>
        </w:rPr>
        <w:t xml:space="preserve">“■Іменник </w:t>
      </w:r>
      <w:r>
        <w:rPr>
          <w:rStyle w:val="0ptc"/>
          <w:b/>
          <w:bCs/>
        </w:rPr>
        <w:t>мати</w:t>
      </w:r>
      <w:r>
        <w:rPr>
          <w:rStyle w:val="10pt0pt4"/>
        </w:rPr>
        <w:t xml:space="preserve"> в усіх відмінках</w:t>
      </w:r>
      <w:r>
        <w:rPr>
          <w:rStyle w:val="10pt0pt4"/>
        </w:rPr>
        <w:br/>
        <w:t>(крім називного і кличного одни-</w:t>
      </w:r>
      <w:r>
        <w:rPr>
          <w:rStyle w:val="10pt0pt4"/>
        </w:rPr>
        <w:br/>
      </w:r>
      <w:r>
        <w:rPr>
          <w:rStyle w:val="10pt0pt4"/>
        </w:rPr>
        <w:t xml:space="preserve">ни) набуває суфіксів </w:t>
      </w:r>
      <w:r>
        <w:rPr>
          <w:rStyle w:val="0ptc"/>
          <w:b/>
          <w:bCs/>
        </w:rPr>
        <w:t>-ер, -ір.</w:t>
      </w:r>
      <w:r>
        <w:rPr>
          <w:rStyle w:val="10pt0pt4"/>
        </w:rPr>
        <w:t xml:space="preserve"> У родо-</w:t>
      </w:r>
      <w:r>
        <w:rPr>
          <w:rStyle w:val="10pt0pt4"/>
        </w:rPr>
        <w:br/>
        <w:t xml:space="preserve">вому множини має закінчення </w:t>
      </w:r>
      <w:r>
        <w:rPr>
          <w:rStyle w:val="0ptc"/>
          <w:b/>
          <w:bCs/>
        </w:rPr>
        <w:t>-ів.</w:t>
      </w:r>
      <w:r>
        <w:rPr>
          <w:rStyle w:val="0ptc"/>
          <w:b/>
          <w:bCs/>
        </w:rPr>
        <w:br/>
      </w:r>
      <w:r>
        <w:rPr>
          <w:rStyle w:val="10pt0pt4"/>
        </w:rPr>
        <w:t>Решта іменників у родовому мно-</w:t>
      </w:r>
      <w:r>
        <w:rPr>
          <w:rStyle w:val="10pt0pt4"/>
        </w:rPr>
        <w:br/>
        <w:t>жини має закінчення -</w:t>
      </w:r>
      <w:r>
        <w:rPr>
          <w:rStyle w:val="0ptc"/>
          <w:b/>
          <w:bCs/>
        </w:rPr>
        <w:t>ей</w:t>
      </w:r>
      <w:r>
        <w:rPr>
          <w:rStyle w:val="10pt0pt4"/>
        </w:rPr>
        <w:t>:</w:t>
      </w:r>
      <w:r>
        <w:rPr>
          <w:rStyle w:val="10pt0pt4"/>
        </w:rPr>
        <w:br/>
      </w:r>
      <w:r>
        <w:rPr>
          <w:rStyle w:val="0ptc"/>
          <w:b/>
          <w:bCs/>
          <w:vertAlign w:val="superscript"/>
        </w:rPr>
        <w:t>п</w:t>
      </w:r>
      <w:r>
        <w:rPr>
          <w:rStyle w:val="0ptc"/>
          <w:b/>
          <w:bCs/>
        </w:rPr>
        <w:t>°статей, подорожей, тіней, діа-</w:t>
      </w:r>
    </w:p>
    <w:p w:rsidR="00A66788" w:rsidRDefault="001A7945">
      <w:pPr>
        <w:pStyle w:val="41"/>
        <w:framePr w:w="3706" w:h="8326" w:hRule="exact" w:wrap="none" w:vAnchor="page" w:hAnchor="page" w:x="4506" w:y="7357"/>
        <w:shd w:val="clear" w:color="auto" w:fill="auto"/>
        <w:spacing w:before="0" w:line="275" w:lineRule="exact"/>
        <w:ind w:left="160" w:right="40" w:firstLine="0"/>
        <w:jc w:val="both"/>
      </w:pPr>
      <w:r>
        <w:rPr>
          <w:rStyle w:val="0ptc"/>
          <w:b/>
          <w:bCs/>
          <w:vertAlign w:val="superscript"/>
        </w:rPr>
        <w:t>г</w:t>
      </w:r>
      <w:r>
        <w:rPr>
          <w:rStyle w:val="0ptc"/>
          <w:b/>
          <w:bCs/>
        </w:rPr>
        <w:t>°налей, областей.</w:t>
      </w:r>
    </w:p>
    <w:p w:rsidR="00A66788" w:rsidRDefault="001A7945">
      <w:pPr>
        <w:pStyle w:val="681"/>
        <w:framePr w:wrap="none" w:vAnchor="page" w:hAnchor="page" w:x="4506" w:y="15560"/>
        <w:shd w:val="clear" w:color="auto" w:fill="auto"/>
        <w:spacing w:line="210" w:lineRule="exact"/>
        <w:ind w:left="160" w:right="3384"/>
      </w:pPr>
      <w:r>
        <w:t>7-У</w:t>
      </w:r>
    </w:p>
    <w:p w:rsidR="00A66788" w:rsidRDefault="001A7945">
      <w:pPr>
        <w:pStyle w:val="41"/>
        <w:framePr w:w="3706" w:h="1700" w:hRule="exact" w:wrap="none" w:vAnchor="page" w:hAnchor="page" w:x="4506" w:y="15639"/>
        <w:shd w:val="clear" w:color="auto" w:fill="auto"/>
        <w:spacing w:before="0" w:line="271" w:lineRule="exact"/>
        <w:ind w:left="160" w:right="40" w:firstLine="200"/>
        <w:jc w:val="both"/>
      </w:pPr>
      <w:r>
        <w:rPr>
          <w:rStyle w:val="10pt0pt4"/>
        </w:rPr>
        <w:t>Давальному, орудному, місцево-</w:t>
      </w:r>
    </w:p>
    <w:p w:rsidR="00A66788" w:rsidRDefault="001A7945">
      <w:pPr>
        <w:pStyle w:val="41"/>
        <w:framePr w:w="3706" w:h="1700" w:hRule="exact" w:wrap="none" w:vAnchor="page" w:hAnchor="page" w:x="4506" w:y="15639"/>
        <w:shd w:val="clear" w:color="auto" w:fill="auto"/>
        <w:spacing w:before="0" w:line="271" w:lineRule="exact"/>
        <w:ind w:left="195" w:right="40" w:firstLine="0"/>
        <w:jc w:val="both"/>
      </w:pPr>
      <w:r>
        <w:rPr>
          <w:rStyle w:val="10pt0pt4"/>
        </w:rPr>
        <w:t>му відмінках множини відповідно</w:t>
      </w:r>
      <w:r>
        <w:rPr>
          <w:rStyle w:val="10pt0pt4"/>
        </w:rPr>
        <w:br/>
        <w:t>Уніфіков</w:t>
      </w:r>
      <w:r>
        <w:rPr>
          <w:rStyle w:val="10pt0pt4"/>
        </w:rPr>
        <w:t xml:space="preserve">ані закінчення </w:t>
      </w:r>
      <w:r>
        <w:rPr>
          <w:rStyle w:val="0ptc"/>
          <w:b/>
          <w:bCs/>
        </w:rPr>
        <w:t>-ам (-ям),</w:t>
      </w:r>
      <w:r>
        <w:rPr>
          <w:rStyle w:val="0ptc"/>
          <w:b/>
          <w:bCs/>
        </w:rPr>
        <w:br/>
      </w:r>
      <w:r>
        <w:rPr>
          <w:rStyle w:val="0ptc"/>
          <w:b/>
          <w:bCs/>
          <w:vertAlign w:val="superscript"/>
        </w:rPr>
        <w:t>йЛіи</w:t>
      </w:r>
      <w:r>
        <w:rPr>
          <w:rStyle w:val="0ptc"/>
          <w:b/>
          <w:bCs/>
        </w:rPr>
        <w:t xml:space="preserve"> {-ями), -ах </w:t>
      </w:r>
      <w:r>
        <w:rPr>
          <w:rStyle w:val="3pt0"/>
          <w:b/>
          <w:bCs/>
        </w:rPr>
        <w:t>(ях):</w:t>
      </w:r>
    </w:p>
    <w:p w:rsidR="00A66788" w:rsidRDefault="001A7945">
      <w:pPr>
        <w:pStyle w:val="160"/>
        <w:framePr w:w="3706" w:h="1700" w:hRule="exact" w:wrap="none" w:vAnchor="page" w:hAnchor="page" w:x="4506" w:y="15639"/>
        <w:shd w:val="clear" w:color="auto" w:fill="auto"/>
        <w:spacing w:line="271" w:lineRule="exact"/>
        <w:ind w:left="195" w:right="40" w:firstLine="0"/>
        <w:jc w:val="both"/>
      </w:pPr>
      <w:r>
        <w:rPr>
          <w:rStyle w:val="160pt4"/>
          <w:b/>
          <w:bCs/>
          <w:i/>
          <w:iCs/>
        </w:rPr>
        <w:t>^стрічам, путям, мазям, піс-</w:t>
      </w:r>
      <w:r>
        <w:rPr>
          <w:rStyle w:val="160pt4"/>
          <w:b/>
          <w:bCs/>
          <w:i/>
          <w:iCs/>
        </w:rPr>
        <w:br/>
      </w:r>
      <w:r>
        <w:rPr>
          <w:rStyle w:val="160pt4"/>
          <w:b/>
          <w:bCs/>
          <w:i/>
          <w:iCs/>
          <w:vertAlign w:val="superscript"/>
        </w:rPr>
        <w:t>Нялі</w:t>
      </w:r>
      <w:r>
        <w:rPr>
          <w:rStyle w:val="160pt4"/>
          <w:b/>
          <w:bCs/>
          <w:i/>
          <w:iCs/>
        </w:rPr>
        <w:t>; зустрічами, путями, мазя-</w:t>
      </w:r>
    </w:p>
    <w:p w:rsidR="00A66788" w:rsidRDefault="001A7945">
      <w:pPr>
        <w:pStyle w:val="691"/>
        <w:framePr w:w="3693" w:h="9799" w:hRule="exact" w:wrap="none" w:vAnchor="page" w:hAnchor="page" w:x="8619" w:y="7368"/>
        <w:shd w:val="clear" w:color="auto" w:fill="auto"/>
        <w:spacing w:after="226"/>
        <w:ind w:left="160" w:right="40"/>
      </w:pPr>
      <w:r>
        <w:t>ми, тінями; при зустрічах,</w:t>
      </w:r>
      <w:r>
        <w:rPr>
          <w:rStyle w:val="69ArialNarrow10pt0pt"/>
          <w:b/>
          <w:bCs/>
        </w:rPr>
        <w:t xml:space="preserve"> (на) </w:t>
      </w:r>
      <w:r>
        <w:t>путях,</w:t>
      </w:r>
      <w:r>
        <w:rPr>
          <w:rStyle w:val="69ArialNarrow10pt0pt"/>
          <w:b/>
          <w:bCs/>
        </w:rPr>
        <w:t xml:space="preserve"> (у) </w:t>
      </w:r>
      <w:r>
        <w:t>мазях,</w:t>
      </w:r>
      <w:r>
        <w:rPr>
          <w:rStyle w:val="69ArialNarrow10pt0pt"/>
          <w:b/>
          <w:bCs/>
        </w:rPr>
        <w:t xml:space="preserve"> (у) </w:t>
      </w:r>
      <w:r>
        <w:t>тінях.</w:t>
      </w:r>
    </w:p>
    <w:p w:rsidR="00A66788" w:rsidRDefault="001A7945">
      <w:pPr>
        <w:pStyle w:val="471"/>
        <w:framePr w:w="3693" w:h="9799" w:hRule="exact" w:wrap="none" w:vAnchor="page" w:hAnchor="page" w:x="8619" w:y="7368"/>
        <w:shd w:val="clear" w:color="auto" w:fill="auto"/>
        <w:spacing w:line="360" w:lineRule="exact"/>
        <w:ind w:left="140" w:firstLine="0"/>
        <w:jc w:val="both"/>
      </w:pPr>
      <w:r>
        <w:rPr>
          <w:rStyle w:val="47ArialNarrow13pt"/>
          <w:b/>
          <w:bCs/>
        </w:rPr>
        <w:t>§62. Відмінювання іменників</w:t>
      </w:r>
    </w:p>
    <w:p w:rsidR="00A66788" w:rsidRDefault="001A7945">
      <w:pPr>
        <w:pStyle w:val="471"/>
        <w:framePr w:w="3693" w:h="9799" w:hRule="exact" w:wrap="none" w:vAnchor="page" w:hAnchor="page" w:x="8619" w:y="7368"/>
        <w:numPr>
          <w:ilvl w:val="0"/>
          <w:numId w:val="98"/>
        </w:numPr>
        <w:shd w:val="clear" w:color="auto" w:fill="auto"/>
        <w:tabs>
          <w:tab w:val="left" w:pos="1121"/>
        </w:tabs>
        <w:spacing w:line="360" w:lineRule="exact"/>
        <w:ind w:left="820" w:firstLine="0"/>
      </w:pPr>
      <w:r>
        <w:rPr>
          <w:rStyle w:val="47ArialNarrow13pt"/>
          <w:b/>
          <w:bCs/>
        </w:rPr>
        <w:t>відміни</w:t>
      </w:r>
    </w:p>
    <w:p w:rsidR="00A66788" w:rsidRDefault="001A7945">
      <w:pPr>
        <w:pStyle w:val="160"/>
        <w:framePr w:w="3693" w:h="9799" w:hRule="exact" w:wrap="none" w:vAnchor="page" w:hAnchor="page" w:x="8619" w:y="7368"/>
        <w:shd w:val="clear" w:color="auto" w:fill="auto"/>
        <w:spacing w:line="271" w:lineRule="exact"/>
        <w:ind w:left="140" w:right="100" w:firstLine="0"/>
        <w:jc w:val="both"/>
      </w:pPr>
      <w:r>
        <w:rPr>
          <w:rStyle w:val="1695pt0pt4"/>
          <w:b/>
          <w:bCs/>
        </w:rPr>
        <w:t xml:space="preserve">До IV відміни належать іменники середнього роду на </w:t>
      </w:r>
      <w:r>
        <w:rPr>
          <w:rStyle w:val="160pt4"/>
          <w:b/>
          <w:bCs/>
          <w:i/>
          <w:iCs/>
        </w:rPr>
        <w:t>а, -я,</w:t>
      </w:r>
      <w:r>
        <w:rPr>
          <w:rStyle w:val="1610pt0pt3"/>
        </w:rPr>
        <w:t xml:space="preserve"> </w:t>
      </w:r>
      <w:r>
        <w:rPr>
          <w:rStyle w:val="1695pt0pt4"/>
          <w:b/>
          <w:bCs/>
        </w:rPr>
        <w:t>при від</w:t>
      </w:r>
      <w:r>
        <w:rPr>
          <w:rStyle w:val="1695pt0pt4"/>
          <w:b/>
          <w:bCs/>
        </w:rPr>
        <w:softHyphen/>
        <w:t xml:space="preserve">мінюванні яких з’являються суфікси </w:t>
      </w:r>
      <w:r>
        <w:rPr>
          <w:rStyle w:val="160pt4"/>
          <w:b/>
          <w:bCs/>
          <w:i/>
          <w:iCs/>
        </w:rPr>
        <w:t>-ат-, -ят-, -єн-: вовча, ведмежа, курча, лоша, зай</w:t>
      </w:r>
      <w:r>
        <w:rPr>
          <w:rStyle w:val="160pt4"/>
          <w:b/>
          <w:bCs/>
          <w:i/>
          <w:iCs/>
        </w:rPr>
        <w:softHyphen/>
        <w:t>ченя, слоненя, гусеня, ім’я, вим’я, тім’я, плем’я.</w:t>
      </w:r>
    </w:p>
    <w:p w:rsidR="00A66788" w:rsidRDefault="001A7945">
      <w:pPr>
        <w:pStyle w:val="140"/>
        <w:framePr w:w="3693" w:h="9799" w:hRule="exact" w:wrap="none" w:vAnchor="page" w:hAnchor="page" w:x="8619" w:y="7368"/>
        <w:shd w:val="clear" w:color="auto" w:fill="auto"/>
        <w:spacing w:after="187" w:line="267" w:lineRule="exact"/>
        <w:ind w:left="140" w:right="100" w:firstLine="0"/>
        <w:jc w:val="both"/>
      </w:pPr>
      <w:r>
        <w:rPr>
          <w:rStyle w:val="140pt2"/>
          <w:b/>
          <w:bCs/>
        </w:rPr>
        <w:t>На відміни такі іменники не поділяються.</w:t>
      </w:r>
    </w:p>
    <w:p w:rsidR="00A66788" w:rsidRDefault="001A7945">
      <w:pPr>
        <w:pStyle w:val="190"/>
        <w:framePr w:w="3693" w:h="9799" w:hRule="exact" w:wrap="none" w:vAnchor="page" w:hAnchor="page" w:x="8619" w:y="7368"/>
        <w:shd w:val="clear" w:color="auto" w:fill="auto"/>
        <w:spacing w:before="0" w:line="258" w:lineRule="exact"/>
        <w:ind w:left="140"/>
        <w:jc w:val="both"/>
      </w:pPr>
      <w:r>
        <w:rPr>
          <w:rStyle w:val="1910pt"/>
          <w:b/>
          <w:bCs/>
        </w:rPr>
        <w:t xml:space="preserve">Відмінкові </w:t>
      </w:r>
      <w:r>
        <w:rPr>
          <w:rStyle w:val="1910pt"/>
          <w:b/>
          <w:bCs/>
        </w:rPr>
        <w:t>закінчення іменників</w:t>
      </w:r>
    </w:p>
    <w:p w:rsidR="00A66788" w:rsidRDefault="001A7945">
      <w:pPr>
        <w:pStyle w:val="190"/>
        <w:framePr w:w="3693" w:h="9799" w:hRule="exact" w:wrap="none" w:vAnchor="page" w:hAnchor="page" w:x="8619" w:y="7368"/>
        <w:numPr>
          <w:ilvl w:val="0"/>
          <w:numId w:val="103"/>
        </w:numPr>
        <w:shd w:val="clear" w:color="auto" w:fill="auto"/>
        <w:tabs>
          <w:tab w:val="left" w:pos="373"/>
        </w:tabs>
        <w:spacing w:before="0" w:line="258" w:lineRule="exact"/>
        <w:ind w:left="140"/>
        <w:jc w:val="both"/>
      </w:pPr>
      <w:r>
        <w:rPr>
          <w:rStyle w:val="1910pt"/>
          <w:b/>
          <w:bCs/>
        </w:rPr>
        <w:t>відміни однини</w:t>
      </w:r>
    </w:p>
    <w:p w:rsidR="00A66788" w:rsidRDefault="001A7945">
      <w:pPr>
        <w:pStyle w:val="651"/>
        <w:framePr w:w="3693" w:h="9799" w:hRule="exact" w:wrap="none" w:vAnchor="page" w:hAnchor="page" w:x="8619" w:y="7368"/>
        <w:shd w:val="clear" w:color="auto" w:fill="auto"/>
        <w:tabs>
          <w:tab w:val="left" w:pos="428"/>
        </w:tabs>
        <w:spacing w:line="258" w:lineRule="exact"/>
        <w:ind w:left="140" w:right="100" w:firstLine="0"/>
      </w:pPr>
      <w:r>
        <w:rPr>
          <w:rStyle w:val="650pt"/>
          <w:b/>
          <w:bCs/>
        </w:rPr>
        <w:t>Н.</w:t>
      </w:r>
      <w:r>
        <w:rPr>
          <w:rStyle w:val="650pt"/>
          <w:b/>
          <w:bCs/>
        </w:rPr>
        <w:tab/>
      </w:r>
      <w:r>
        <w:rPr>
          <w:rStyle w:val="650pt0"/>
          <w:b/>
          <w:bCs/>
          <w:i/>
          <w:iCs/>
        </w:rPr>
        <w:t xml:space="preserve">лоша кошеня коліща ім’я </w:t>
      </w:r>
      <w:r>
        <w:rPr>
          <w:rStyle w:val="650pt"/>
          <w:b/>
          <w:bCs/>
        </w:rPr>
        <w:t xml:space="preserve">Р. </w:t>
      </w:r>
      <w:r>
        <w:rPr>
          <w:rStyle w:val="650pt0"/>
          <w:b/>
          <w:bCs/>
          <w:i/>
          <w:iCs/>
        </w:rPr>
        <w:t>лошати кошеняти коліщати імені</w:t>
      </w:r>
    </w:p>
    <w:p w:rsidR="00A66788" w:rsidRDefault="001A7945">
      <w:pPr>
        <w:pStyle w:val="651"/>
        <w:framePr w:w="3693" w:h="9799" w:hRule="exact" w:wrap="none" w:vAnchor="page" w:hAnchor="page" w:x="8619" w:y="7368"/>
        <w:shd w:val="clear" w:color="auto" w:fill="auto"/>
        <w:spacing w:line="233" w:lineRule="exact"/>
        <w:ind w:left="3040" w:firstLine="0"/>
        <w:jc w:val="left"/>
      </w:pPr>
      <w:r>
        <w:rPr>
          <w:rStyle w:val="650pt0"/>
          <w:b/>
          <w:bCs/>
          <w:i/>
          <w:iCs/>
        </w:rPr>
        <w:t>ім’я</w:t>
      </w:r>
    </w:p>
    <w:p w:rsidR="00A66788" w:rsidRDefault="001A7945">
      <w:pPr>
        <w:pStyle w:val="651"/>
        <w:framePr w:w="3693" w:h="9799" w:hRule="exact" w:wrap="none" w:vAnchor="page" w:hAnchor="page" w:x="8619" w:y="7368"/>
        <w:shd w:val="clear" w:color="auto" w:fill="auto"/>
        <w:spacing w:line="233" w:lineRule="exact"/>
        <w:ind w:left="140" w:firstLine="0"/>
      </w:pPr>
      <w:r>
        <w:rPr>
          <w:rStyle w:val="650pt"/>
          <w:b/>
          <w:bCs/>
        </w:rPr>
        <w:t xml:space="preserve">Д. </w:t>
      </w:r>
      <w:r>
        <w:rPr>
          <w:rStyle w:val="650pt0"/>
          <w:b/>
          <w:bCs/>
          <w:i/>
          <w:iCs/>
        </w:rPr>
        <w:t>лошаті кошеняті коліщаті імені,</w:t>
      </w:r>
    </w:p>
    <w:p w:rsidR="00A66788" w:rsidRDefault="001A7945">
      <w:pPr>
        <w:pStyle w:val="651"/>
        <w:framePr w:w="3693" w:h="9799" w:hRule="exact" w:wrap="none" w:vAnchor="page" w:hAnchor="page" w:x="8619" w:y="7368"/>
        <w:shd w:val="clear" w:color="auto" w:fill="auto"/>
        <w:spacing w:line="233" w:lineRule="exact"/>
        <w:ind w:left="140" w:firstLine="0"/>
      </w:pPr>
      <w:r>
        <w:rPr>
          <w:rStyle w:val="650pt"/>
          <w:b/>
          <w:bCs/>
        </w:rPr>
        <w:t xml:space="preserve">3. </w:t>
      </w:r>
      <w:r>
        <w:rPr>
          <w:rStyle w:val="650pt0"/>
          <w:b/>
          <w:bCs/>
          <w:i/>
          <w:iCs/>
        </w:rPr>
        <w:t>лоша кошеня коліща ім'я</w:t>
      </w:r>
    </w:p>
    <w:p w:rsidR="00A66788" w:rsidRDefault="001A7945">
      <w:pPr>
        <w:pStyle w:val="651"/>
        <w:framePr w:w="3693" w:h="9799" w:hRule="exact" w:wrap="none" w:vAnchor="page" w:hAnchor="page" w:x="8619" w:y="7368"/>
        <w:numPr>
          <w:ilvl w:val="0"/>
          <w:numId w:val="104"/>
        </w:numPr>
        <w:shd w:val="clear" w:color="auto" w:fill="auto"/>
        <w:tabs>
          <w:tab w:val="left" w:pos="432"/>
        </w:tabs>
        <w:spacing w:line="233" w:lineRule="exact"/>
        <w:ind w:left="140" w:firstLine="0"/>
      </w:pPr>
      <w:r>
        <w:rPr>
          <w:rStyle w:val="650pt0"/>
          <w:b/>
          <w:bCs/>
          <w:i/>
          <w:iCs/>
        </w:rPr>
        <w:t>лошам кошеням коліщам ім’ям</w:t>
      </w:r>
    </w:p>
    <w:p w:rsidR="00A66788" w:rsidRDefault="001A7945">
      <w:pPr>
        <w:pStyle w:val="651"/>
        <w:framePr w:w="3693" w:h="9799" w:hRule="exact" w:wrap="none" w:vAnchor="page" w:hAnchor="page" w:x="8619" w:y="7368"/>
        <w:shd w:val="clear" w:color="auto" w:fill="auto"/>
        <w:spacing w:line="233" w:lineRule="exact"/>
        <w:ind w:right="100" w:firstLine="0"/>
        <w:jc w:val="right"/>
      </w:pPr>
      <w:r>
        <w:rPr>
          <w:rStyle w:val="650pt0"/>
          <w:b/>
          <w:bCs/>
          <w:i/>
          <w:iCs/>
        </w:rPr>
        <w:t>іменем</w:t>
      </w:r>
    </w:p>
    <w:p w:rsidR="00A66788" w:rsidRDefault="001A7945">
      <w:pPr>
        <w:pStyle w:val="661"/>
        <w:framePr w:w="3693" w:h="9799" w:hRule="exact" w:wrap="none" w:vAnchor="page" w:hAnchor="page" w:x="8619" w:y="7368"/>
        <w:shd w:val="clear" w:color="auto" w:fill="auto"/>
        <w:spacing w:after="0" w:line="160" w:lineRule="exact"/>
        <w:ind w:left="140" w:firstLine="0"/>
      </w:pPr>
      <w:r>
        <w:rPr>
          <w:rStyle w:val="668pt0pt0"/>
          <w:b/>
          <w:bCs/>
        </w:rPr>
        <w:t>М. (на), (У)</w:t>
      </w:r>
    </w:p>
    <w:p w:rsidR="00A66788" w:rsidRDefault="001A7945">
      <w:pPr>
        <w:pStyle w:val="651"/>
        <w:framePr w:w="3693" w:h="9799" w:hRule="exact" w:wrap="none" w:vAnchor="page" w:hAnchor="page" w:x="8619" w:y="7368"/>
        <w:shd w:val="clear" w:color="auto" w:fill="auto"/>
        <w:spacing w:after="86" w:line="237" w:lineRule="exact"/>
        <w:ind w:left="140" w:right="100" w:firstLine="0"/>
      </w:pPr>
      <w:r>
        <w:rPr>
          <w:rStyle w:val="650pt0"/>
          <w:b/>
          <w:bCs/>
          <w:i/>
          <w:iCs/>
        </w:rPr>
        <w:t xml:space="preserve">лошаті кошеняті коліщаті імені </w:t>
      </w:r>
      <w:r>
        <w:rPr>
          <w:rStyle w:val="650pt"/>
          <w:b/>
          <w:bCs/>
        </w:rPr>
        <w:t xml:space="preserve">Кл </w:t>
      </w:r>
      <w:r>
        <w:rPr>
          <w:rStyle w:val="650pt0"/>
          <w:b/>
          <w:bCs/>
          <w:i/>
          <w:iCs/>
        </w:rPr>
        <w:t xml:space="preserve">.лоша </w:t>
      </w:r>
      <w:r>
        <w:rPr>
          <w:rStyle w:val="650pt0"/>
          <w:b/>
          <w:bCs/>
          <w:i/>
          <w:iCs/>
        </w:rPr>
        <w:t>кошеня коліща ім'я</w:t>
      </w:r>
    </w:p>
    <w:p w:rsidR="00A66788" w:rsidRDefault="001A7945">
      <w:pPr>
        <w:pStyle w:val="190"/>
        <w:framePr w:w="3693" w:h="9799" w:hRule="exact" w:wrap="none" w:vAnchor="page" w:hAnchor="page" w:x="8619" w:y="7368"/>
        <w:shd w:val="clear" w:color="auto" w:fill="auto"/>
        <w:spacing w:before="0" w:line="280" w:lineRule="exact"/>
        <w:ind w:left="140"/>
        <w:jc w:val="both"/>
      </w:pPr>
      <w:r>
        <w:rPr>
          <w:rStyle w:val="1910pt"/>
          <w:b/>
          <w:bCs/>
        </w:rPr>
        <w:t>Відмінкові закінчення іменників</w:t>
      </w:r>
    </w:p>
    <w:p w:rsidR="00A66788" w:rsidRDefault="001A7945">
      <w:pPr>
        <w:pStyle w:val="190"/>
        <w:framePr w:w="3693" w:h="9799" w:hRule="exact" w:wrap="none" w:vAnchor="page" w:hAnchor="page" w:x="8619" w:y="7368"/>
        <w:numPr>
          <w:ilvl w:val="0"/>
          <w:numId w:val="105"/>
        </w:numPr>
        <w:shd w:val="clear" w:color="auto" w:fill="auto"/>
        <w:tabs>
          <w:tab w:val="left" w:pos="373"/>
        </w:tabs>
        <w:spacing w:before="0" w:line="280" w:lineRule="exact"/>
        <w:ind w:left="140"/>
        <w:jc w:val="both"/>
      </w:pPr>
      <w:r>
        <w:rPr>
          <w:rStyle w:val="1910pt"/>
          <w:b/>
          <w:bCs/>
        </w:rPr>
        <w:t>відміни множини</w:t>
      </w:r>
    </w:p>
    <w:p w:rsidR="00A66788" w:rsidRDefault="001A7945">
      <w:pPr>
        <w:pStyle w:val="651"/>
        <w:framePr w:w="3693" w:h="9799" w:hRule="exact" w:wrap="none" w:vAnchor="page" w:hAnchor="page" w:x="8619" w:y="7368"/>
        <w:shd w:val="clear" w:color="auto" w:fill="auto"/>
        <w:tabs>
          <w:tab w:val="left" w:pos="1118"/>
          <w:tab w:val="left" w:pos="2164"/>
          <w:tab w:val="left" w:pos="1186"/>
        </w:tabs>
        <w:spacing w:line="241" w:lineRule="exact"/>
        <w:ind w:left="140" w:firstLine="0"/>
      </w:pPr>
      <w:r>
        <w:rPr>
          <w:rStyle w:val="650pt"/>
          <w:b/>
          <w:bCs/>
        </w:rPr>
        <w:t>Н</w:t>
      </w:r>
      <w:r>
        <w:rPr>
          <w:rStyle w:val="650pt0"/>
          <w:b/>
          <w:bCs/>
          <w:i/>
          <w:iCs/>
        </w:rPr>
        <w:t>.лошата</w:t>
      </w:r>
      <w:r>
        <w:rPr>
          <w:rStyle w:val="650pt0"/>
          <w:b/>
          <w:bCs/>
          <w:i/>
          <w:iCs/>
        </w:rPr>
        <w:tab/>
        <w:t>кошенята</w:t>
      </w:r>
      <w:r>
        <w:rPr>
          <w:rStyle w:val="650pt0"/>
          <w:b/>
          <w:bCs/>
          <w:i/>
          <w:iCs/>
        </w:rPr>
        <w:tab/>
        <w:t>коліщата імена</w:t>
      </w:r>
    </w:p>
    <w:p w:rsidR="00A66788" w:rsidRDefault="001A7945">
      <w:pPr>
        <w:pStyle w:val="651"/>
        <w:framePr w:w="3693" w:h="9799" w:hRule="exact" w:wrap="none" w:vAnchor="page" w:hAnchor="page" w:x="8619" w:y="7368"/>
        <w:shd w:val="clear" w:color="auto" w:fill="auto"/>
        <w:tabs>
          <w:tab w:val="left" w:pos="1131"/>
          <w:tab w:val="left" w:pos="2177"/>
        </w:tabs>
        <w:spacing w:line="241" w:lineRule="exact"/>
        <w:ind w:left="140" w:right="100" w:firstLine="0"/>
      </w:pPr>
      <w:r>
        <w:rPr>
          <w:rStyle w:val="650pt"/>
          <w:b/>
          <w:bCs/>
        </w:rPr>
        <w:t xml:space="preserve">Р. </w:t>
      </w:r>
      <w:r>
        <w:rPr>
          <w:rStyle w:val="650pt0"/>
          <w:b/>
          <w:bCs/>
          <w:i/>
          <w:iCs/>
        </w:rPr>
        <w:t>лошат</w:t>
      </w:r>
      <w:r>
        <w:rPr>
          <w:rStyle w:val="650pt0"/>
          <w:b/>
          <w:bCs/>
          <w:i/>
          <w:iCs/>
        </w:rPr>
        <w:tab/>
        <w:t>кошенят</w:t>
      </w:r>
      <w:r>
        <w:rPr>
          <w:rStyle w:val="650pt0"/>
          <w:b/>
          <w:bCs/>
          <w:i/>
          <w:iCs/>
        </w:rPr>
        <w:tab/>
        <w:t xml:space="preserve">коліщат імен </w:t>
      </w:r>
      <w:r>
        <w:rPr>
          <w:rStyle w:val="650pt"/>
          <w:b/>
          <w:bCs/>
        </w:rPr>
        <w:t xml:space="preserve">Д. </w:t>
      </w:r>
      <w:r>
        <w:rPr>
          <w:rStyle w:val="650pt0"/>
          <w:b/>
          <w:bCs/>
          <w:i/>
          <w:iCs/>
        </w:rPr>
        <w:t>лошатам кошенятам коліщатам іменам</w:t>
      </w:r>
    </w:p>
    <w:p w:rsidR="00A66788" w:rsidRDefault="001A7945">
      <w:pPr>
        <w:pStyle w:val="651"/>
        <w:framePr w:w="3693" w:h="9799" w:hRule="exact" w:wrap="none" w:vAnchor="page" w:hAnchor="page" w:x="8619" w:y="7368"/>
        <w:shd w:val="clear" w:color="auto" w:fill="auto"/>
        <w:tabs>
          <w:tab w:val="left" w:pos="1127"/>
          <w:tab w:val="left" w:pos="2173"/>
        </w:tabs>
        <w:spacing w:line="241" w:lineRule="exact"/>
        <w:ind w:left="140" w:firstLine="0"/>
      </w:pPr>
      <w:r>
        <w:rPr>
          <w:rStyle w:val="650pt"/>
          <w:b/>
          <w:bCs/>
        </w:rPr>
        <w:t xml:space="preserve">3. </w:t>
      </w:r>
      <w:r>
        <w:rPr>
          <w:rStyle w:val="650pt0"/>
          <w:b/>
          <w:bCs/>
          <w:i/>
          <w:iCs/>
        </w:rPr>
        <w:t>лошат,</w:t>
      </w:r>
      <w:r>
        <w:rPr>
          <w:rStyle w:val="650pt0"/>
          <w:b/>
          <w:bCs/>
          <w:i/>
          <w:iCs/>
        </w:rPr>
        <w:tab/>
        <w:t>кошенят,</w:t>
      </w:r>
      <w:r>
        <w:rPr>
          <w:rStyle w:val="650pt0"/>
          <w:b/>
          <w:bCs/>
          <w:i/>
          <w:iCs/>
        </w:rPr>
        <w:tab/>
        <w:t>коліщата імена</w:t>
      </w:r>
    </w:p>
    <w:p w:rsidR="00A66788" w:rsidRDefault="001A7945">
      <w:pPr>
        <w:pStyle w:val="651"/>
        <w:framePr w:w="3693" w:h="9799" w:hRule="exact" w:wrap="none" w:vAnchor="page" w:hAnchor="page" w:x="8619" w:y="7368"/>
        <w:shd w:val="clear" w:color="auto" w:fill="auto"/>
        <w:tabs>
          <w:tab w:val="left" w:pos="919"/>
        </w:tabs>
        <w:spacing w:line="241" w:lineRule="exact"/>
        <w:ind w:left="140" w:firstLine="0"/>
      </w:pPr>
      <w:r>
        <w:rPr>
          <w:rStyle w:val="650pt0"/>
          <w:b/>
          <w:bCs/>
          <w:i/>
          <w:iCs/>
        </w:rPr>
        <w:t>лошата</w:t>
      </w:r>
      <w:r>
        <w:rPr>
          <w:rStyle w:val="650pt0"/>
          <w:b/>
          <w:bCs/>
          <w:i/>
          <w:iCs/>
        </w:rPr>
        <w:tab/>
        <w:t>кошенята</w:t>
      </w:r>
    </w:p>
    <w:p w:rsidR="00A66788" w:rsidRDefault="001A7945">
      <w:pPr>
        <w:pStyle w:val="651"/>
        <w:framePr w:w="3693" w:h="9799" w:hRule="exact" w:wrap="none" w:vAnchor="page" w:hAnchor="page" w:x="8619" w:y="7368"/>
        <w:numPr>
          <w:ilvl w:val="0"/>
          <w:numId w:val="106"/>
        </w:numPr>
        <w:shd w:val="clear" w:color="auto" w:fill="auto"/>
        <w:tabs>
          <w:tab w:val="left" w:pos="1135"/>
          <w:tab w:val="left" w:pos="2181"/>
          <w:tab w:val="left" w:pos="352"/>
        </w:tabs>
        <w:spacing w:line="241" w:lineRule="exact"/>
        <w:ind w:left="140" w:firstLine="0"/>
      </w:pPr>
      <w:r>
        <w:rPr>
          <w:rStyle w:val="650pt0"/>
          <w:b/>
          <w:bCs/>
          <w:i/>
          <w:iCs/>
        </w:rPr>
        <w:t>лоша-</w:t>
      </w:r>
      <w:r>
        <w:rPr>
          <w:rStyle w:val="650pt0"/>
          <w:b/>
          <w:bCs/>
          <w:i/>
          <w:iCs/>
        </w:rPr>
        <w:tab/>
        <w:t>кошеня-</w:t>
      </w:r>
      <w:r>
        <w:rPr>
          <w:rStyle w:val="650pt0"/>
          <w:b/>
          <w:bCs/>
          <w:i/>
          <w:iCs/>
        </w:rPr>
        <w:tab/>
        <w:t>коліща іме-</w:t>
      </w:r>
    </w:p>
    <w:p w:rsidR="00A66788" w:rsidRDefault="001A7945">
      <w:pPr>
        <w:pStyle w:val="651"/>
        <w:framePr w:w="3693" w:h="9799" w:hRule="exact" w:wrap="none" w:vAnchor="page" w:hAnchor="page" w:x="8619" w:y="7368"/>
        <w:shd w:val="clear" w:color="auto" w:fill="auto"/>
        <w:tabs>
          <w:tab w:val="left" w:pos="915"/>
          <w:tab w:val="left" w:pos="1961"/>
        </w:tabs>
        <w:spacing w:line="241" w:lineRule="exact"/>
        <w:ind w:left="140" w:firstLine="0"/>
      </w:pPr>
      <w:r>
        <w:rPr>
          <w:rStyle w:val="650pt0"/>
          <w:b/>
          <w:bCs/>
          <w:i/>
          <w:iCs/>
        </w:rPr>
        <w:t>тами</w:t>
      </w:r>
      <w:r>
        <w:rPr>
          <w:rStyle w:val="650pt0"/>
          <w:b/>
          <w:bCs/>
          <w:i/>
          <w:iCs/>
        </w:rPr>
        <w:tab/>
        <w:t>тами</w:t>
      </w:r>
      <w:r>
        <w:rPr>
          <w:rStyle w:val="650pt0"/>
          <w:b/>
          <w:bCs/>
          <w:i/>
          <w:iCs/>
        </w:rPr>
        <w:tab/>
      </w:r>
      <w:r>
        <w:rPr>
          <w:rStyle w:val="650pt0"/>
          <w:b/>
          <w:bCs/>
          <w:i/>
          <w:iCs/>
        </w:rPr>
        <w:t>тами нами</w:t>
      </w:r>
    </w:p>
    <w:p w:rsidR="00A66788" w:rsidRDefault="001A7945">
      <w:pPr>
        <w:pStyle w:val="174"/>
        <w:framePr w:wrap="none" w:vAnchor="page" w:hAnchor="page" w:x="11956" w:y="17432"/>
        <w:shd w:val="clear" w:color="auto" w:fill="auto"/>
        <w:spacing w:line="190" w:lineRule="exact"/>
        <w:ind w:left="20"/>
      </w:pPr>
      <w:r>
        <w:t>193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42" w:y="7114"/>
        <w:shd w:val="clear" w:color="auto" w:fill="auto"/>
        <w:spacing w:line="170" w:lineRule="exact"/>
        <w:ind w:left="20"/>
      </w:pPr>
      <w:r>
        <w:rPr>
          <w:rStyle w:val="ArialNarrow85pt0pt3"/>
          <w:i/>
          <w:iCs/>
        </w:rPr>
        <w:lastRenderedPageBreak/>
        <w:t>УКРАЇНСЬКА МОВА</w:t>
      </w:r>
    </w:p>
    <w:p w:rsidR="00A66788" w:rsidRDefault="001A7945">
      <w:pPr>
        <w:pStyle w:val="451"/>
        <w:framePr w:w="3788" w:h="8835" w:hRule="exact" w:wrap="none" w:vAnchor="page" w:hAnchor="page" w:x="4558" w:y="7498"/>
        <w:shd w:val="clear" w:color="auto" w:fill="auto"/>
        <w:spacing w:line="220" w:lineRule="exact"/>
        <w:ind w:left="320" w:hanging="280"/>
      </w:pPr>
      <w:r>
        <w:rPr>
          <w:rStyle w:val="458pt0pt1"/>
          <w:b/>
          <w:bCs/>
        </w:rPr>
        <w:t xml:space="preserve">М. (на), </w:t>
      </w:r>
      <w:r>
        <w:rPr>
          <w:rStyle w:val="458pt0pt2"/>
          <w:b/>
          <w:bCs/>
        </w:rPr>
        <w:t>(у)</w:t>
      </w:r>
    </w:p>
    <w:p w:rsidR="00A66788" w:rsidRDefault="001A7945">
      <w:pPr>
        <w:pStyle w:val="271"/>
        <w:framePr w:w="3788" w:h="8835" w:hRule="exact" w:wrap="none" w:vAnchor="page" w:hAnchor="page" w:x="4558" w:y="7498"/>
        <w:shd w:val="clear" w:color="auto" w:fill="auto"/>
        <w:spacing w:after="76" w:line="220" w:lineRule="exact"/>
        <w:ind w:left="40" w:right="160"/>
        <w:jc w:val="right"/>
      </w:pPr>
      <w:r>
        <w:rPr>
          <w:rStyle w:val="27TimesNewRoman0pt0"/>
          <w:rFonts w:eastAsia="Arial Narrow"/>
          <w:b/>
          <w:bCs/>
          <w:i/>
          <w:iCs/>
        </w:rPr>
        <w:t xml:space="preserve">лошатах кошенятах коліщатах іменах </w:t>
      </w:r>
      <w:r>
        <w:rPr>
          <w:rStyle w:val="27TimesNewRoman8pt0pt1"/>
          <w:rFonts w:eastAsia="Arial Narrow"/>
          <w:b/>
          <w:bCs/>
        </w:rPr>
        <w:t xml:space="preserve">Кл. лошата </w:t>
      </w:r>
      <w:r>
        <w:rPr>
          <w:rStyle w:val="27TimesNewRoman0pt0"/>
          <w:rFonts w:eastAsia="Arial Narrow"/>
          <w:b/>
          <w:bCs/>
          <w:i/>
          <w:iCs/>
        </w:rPr>
        <w:t>кошенята коліщата імена</w:t>
      </w:r>
    </w:p>
    <w:p w:rsidR="00A66788" w:rsidRDefault="001A7945">
      <w:pPr>
        <w:pStyle w:val="241"/>
        <w:framePr w:w="3788" w:h="8835" w:hRule="exact" w:wrap="none" w:vAnchor="page" w:hAnchor="page" w:x="4558" w:y="7498"/>
        <w:shd w:val="clear" w:color="auto" w:fill="auto"/>
        <w:spacing w:before="0" w:line="200" w:lineRule="exact"/>
        <w:ind w:left="1460" w:hanging="1140"/>
      </w:pPr>
      <w:r>
        <w:rPr>
          <w:rStyle w:val="24ArialNarrow10pt0pt"/>
          <w:b/>
          <w:bCs/>
        </w:rPr>
        <w:t>Правопис іменників IV відміни</w:t>
      </w:r>
    </w:p>
    <w:p w:rsidR="00A66788" w:rsidRDefault="001A7945">
      <w:pPr>
        <w:pStyle w:val="41"/>
        <w:framePr w:w="3788" w:h="8835" w:hRule="exact" w:wrap="none" w:vAnchor="page" w:hAnchor="page" w:x="4558" w:y="7498"/>
        <w:numPr>
          <w:ilvl w:val="0"/>
          <w:numId w:val="106"/>
        </w:numPr>
        <w:shd w:val="clear" w:color="auto" w:fill="auto"/>
        <w:tabs>
          <w:tab w:val="left" w:pos="256"/>
        </w:tabs>
        <w:spacing w:before="0" w:line="244" w:lineRule="exact"/>
        <w:ind w:left="320" w:right="160" w:hanging="280"/>
        <w:jc w:val="both"/>
      </w:pPr>
      <w:r>
        <w:rPr>
          <w:rStyle w:val="10pt0pt4"/>
        </w:rPr>
        <w:t>Наявність у всіх відмінках однини і множини (за окремими винятка</w:t>
      </w:r>
      <w:r>
        <w:rPr>
          <w:rStyle w:val="10pt0pt4"/>
        </w:rPr>
        <w:softHyphen/>
        <w:t xml:space="preserve">ми) суфіксів </w:t>
      </w:r>
      <w:r>
        <w:rPr>
          <w:rStyle w:val="0pt"/>
          <w:b/>
          <w:bCs/>
        </w:rPr>
        <w:t>-ат-, -єн-</w:t>
      </w:r>
      <w:r>
        <w:rPr>
          <w:rStyle w:val="ArialNarrow85pt0pt2"/>
          <w:b/>
          <w:bCs/>
        </w:rPr>
        <w:t xml:space="preserve"> </w:t>
      </w:r>
      <w:r>
        <w:rPr>
          <w:rStyle w:val="10pt0pt4"/>
        </w:rPr>
        <w:t>після твер</w:t>
      </w:r>
      <w:r>
        <w:rPr>
          <w:rStyle w:val="10pt0pt4"/>
        </w:rPr>
        <w:softHyphen/>
        <w:t xml:space="preserve">дих приголосних та </w:t>
      </w:r>
      <w:r>
        <w:rPr>
          <w:rStyle w:val="0pt"/>
          <w:b/>
          <w:bCs/>
        </w:rPr>
        <w:t>-ят-</w:t>
      </w:r>
      <w:r>
        <w:rPr>
          <w:rStyle w:val="ArialNarrow85pt0pt2"/>
          <w:b/>
          <w:bCs/>
        </w:rPr>
        <w:t xml:space="preserve"> </w:t>
      </w:r>
      <w:r>
        <w:rPr>
          <w:rStyle w:val="10pt0pt4"/>
        </w:rPr>
        <w:t>— після м’яких.</w:t>
      </w:r>
    </w:p>
    <w:p w:rsidR="00A66788" w:rsidRDefault="001A7945">
      <w:pPr>
        <w:pStyle w:val="41"/>
        <w:framePr w:w="3788" w:h="8835" w:hRule="exact" w:wrap="none" w:vAnchor="page" w:hAnchor="page" w:x="4558" w:y="7498"/>
        <w:numPr>
          <w:ilvl w:val="0"/>
          <w:numId w:val="106"/>
        </w:numPr>
        <w:shd w:val="clear" w:color="auto" w:fill="auto"/>
        <w:tabs>
          <w:tab w:val="left" w:pos="256"/>
        </w:tabs>
        <w:spacing w:before="0" w:line="244" w:lineRule="exact"/>
        <w:ind w:left="320" w:right="160" w:hanging="280"/>
        <w:jc w:val="both"/>
      </w:pPr>
      <w:r>
        <w:rPr>
          <w:rStyle w:val="10pt0pt4"/>
        </w:rPr>
        <w:t>В орудному відмінку однини імен</w:t>
      </w:r>
      <w:r>
        <w:rPr>
          <w:rStyle w:val="10pt0pt4"/>
        </w:rPr>
        <w:softHyphen/>
        <w:t>ники з суфіксами -єн- мають пара</w:t>
      </w:r>
      <w:r>
        <w:rPr>
          <w:rStyle w:val="10pt0pt4"/>
        </w:rPr>
        <w:softHyphen/>
        <w:t>лельні закінчення:</w:t>
      </w:r>
    </w:p>
    <w:p w:rsidR="00A66788" w:rsidRDefault="001A7945">
      <w:pPr>
        <w:pStyle w:val="671"/>
        <w:framePr w:w="3788" w:h="8835" w:hRule="exact" w:wrap="none" w:vAnchor="page" w:hAnchor="page" w:x="4558" w:y="7498"/>
        <w:shd w:val="clear" w:color="auto" w:fill="auto"/>
        <w:spacing w:line="236" w:lineRule="exact"/>
        <w:ind w:left="320" w:right="160"/>
        <w:jc w:val="left"/>
      </w:pPr>
      <w:r>
        <w:t>плем’ям</w:t>
      </w:r>
      <w:r>
        <w:rPr>
          <w:rStyle w:val="67ArialNarrow85pt0pt"/>
          <w:b/>
          <w:bCs/>
        </w:rPr>
        <w:t xml:space="preserve"> — </w:t>
      </w:r>
      <w:r>
        <w:t>племенем, вим’я</w:t>
      </w:r>
      <w:r>
        <w:rPr>
          <w:rStyle w:val="67ArialNarrow85pt0pt"/>
          <w:b/>
          <w:bCs/>
        </w:rPr>
        <w:t xml:space="preserve"> — </w:t>
      </w:r>
      <w:r>
        <w:t>ви</w:t>
      </w:r>
      <w:r>
        <w:softHyphen/>
        <w:t>менем, тім'ям</w:t>
      </w:r>
      <w:r>
        <w:rPr>
          <w:rStyle w:val="67ArialNarrow85pt0pt"/>
          <w:b/>
          <w:bCs/>
        </w:rPr>
        <w:t xml:space="preserve"> — </w:t>
      </w:r>
      <w:r>
        <w:t>тіменем.</w:t>
      </w:r>
    </w:p>
    <w:p w:rsidR="00A66788" w:rsidRDefault="001A7945">
      <w:pPr>
        <w:pStyle w:val="41"/>
        <w:framePr w:w="3788" w:h="8835" w:hRule="exact" w:wrap="none" w:vAnchor="page" w:hAnchor="page" w:x="4558" w:y="7498"/>
        <w:numPr>
          <w:ilvl w:val="0"/>
          <w:numId w:val="106"/>
        </w:numPr>
        <w:shd w:val="clear" w:color="auto" w:fill="auto"/>
        <w:tabs>
          <w:tab w:val="left" w:pos="536"/>
        </w:tabs>
        <w:spacing w:before="0" w:after="44" w:line="236" w:lineRule="exact"/>
        <w:ind w:left="320" w:right="160" w:firstLine="0"/>
      </w:pPr>
      <w:r>
        <w:rPr>
          <w:rStyle w:val="10pt0pt4"/>
        </w:rPr>
        <w:t>Послідовне вживання називного відмінка в значенні кличного.</w:t>
      </w:r>
    </w:p>
    <w:p w:rsidR="00A66788" w:rsidRDefault="001A7945">
      <w:pPr>
        <w:pStyle w:val="41"/>
        <w:framePr w:w="3788" w:h="8835" w:hRule="exact" w:wrap="none" w:vAnchor="page" w:hAnchor="page" w:x="4558" w:y="7498"/>
        <w:shd w:val="clear" w:color="auto" w:fill="auto"/>
        <w:spacing w:before="0" w:line="256" w:lineRule="exact"/>
        <w:ind w:left="320" w:right="160" w:firstLine="0"/>
      </w:pPr>
      <w:r>
        <w:rPr>
          <w:rStyle w:val="ArialNarrow10pt0pt"/>
          <w:b/>
          <w:bCs/>
        </w:rPr>
        <w:t xml:space="preserve">Відмінювання іменників, що вживаються лише в множині </w:t>
      </w:r>
      <w:r>
        <w:rPr>
          <w:rStyle w:val="10pt0pt4"/>
        </w:rPr>
        <w:t>Іменники, які мають лише форму множини, на відміни і групи не по</w:t>
      </w:r>
      <w:r>
        <w:rPr>
          <w:rStyle w:val="10pt0pt4"/>
        </w:rPr>
        <w:softHyphen/>
        <w:t>діляються й відмінюються так:</w:t>
      </w:r>
    </w:p>
    <w:p w:rsidR="00A66788" w:rsidRDefault="001A7945">
      <w:pPr>
        <w:pStyle w:val="651"/>
        <w:framePr w:w="3788" w:h="8835" w:hRule="exact" w:wrap="none" w:vAnchor="page" w:hAnchor="page" w:x="4558" w:y="7498"/>
        <w:shd w:val="clear" w:color="auto" w:fill="auto"/>
        <w:tabs>
          <w:tab w:val="left" w:pos="584"/>
        </w:tabs>
        <w:spacing w:line="208" w:lineRule="exact"/>
        <w:ind w:left="320" w:right="160" w:firstLine="0"/>
        <w:jc w:val="left"/>
      </w:pPr>
      <w:r>
        <w:rPr>
          <w:rStyle w:val="650pt"/>
          <w:b/>
          <w:bCs/>
        </w:rPr>
        <w:t>Н.</w:t>
      </w:r>
      <w:r>
        <w:rPr>
          <w:rStyle w:val="650pt"/>
          <w:b/>
          <w:bCs/>
        </w:rPr>
        <w:tab/>
      </w:r>
      <w:r>
        <w:rPr>
          <w:rStyle w:val="650pt0"/>
          <w:b/>
          <w:bCs/>
          <w:i/>
          <w:iCs/>
        </w:rPr>
        <w:t xml:space="preserve">ножиці сани Піренеї Суми </w:t>
      </w:r>
      <w:r>
        <w:rPr>
          <w:rStyle w:val="650pt"/>
          <w:b/>
          <w:bCs/>
        </w:rPr>
        <w:t xml:space="preserve">Р. </w:t>
      </w:r>
      <w:r>
        <w:rPr>
          <w:rStyle w:val="650pt0"/>
          <w:b/>
          <w:bCs/>
          <w:i/>
          <w:iCs/>
        </w:rPr>
        <w:t xml:space="preserve">ножиць саней Піренеїв Сум </w:t>
      </w:r>
      <w:r>
        <w:rPr>
          <w:rStyle w:val="650pt"/>
          <w:b/>
          <w:bCs/>
        </w:rPr>
        <w:t xml:space="preserve">Д. </w:t>
      </w:r>
      <w:r>
        <w:rPr>
          <w:rStyle w:val="650pt0"/>
          <w:b/>
          <w:bCs/>
          <w:i/>
          <w:iCs/>
        </w:rPr>
        <w:t xml:space="preserve">ножицям саням Піренеям Сумам </w:t>
      </w:r>
      <w:r>
        <w:rPr>
          <w:rStyle w:val="650pt"/>
          <w:b/>
          <w:bCs/>
        </w:rPr>
        <w:t xml:space="preserve">3. </w:t>
      </w:r>
      <w:r>
        <w:rPr>
          <w:rStyle w:val="650pt0"/>
          <w:b/>
          <w:bCs/>
          <w:i/>
          <w:iCs/>
        </w:rPr>
        <w:t>ножиці сани Піре</w:t>
      </w:r>
      <w:r>
        <w:rPr>
          <w:rStyle w:val="650pt0"/>
          <w:b/>
          <w:bCs/>
          <w:i/>
          <w:iCs/>
        </w:rPr>
        <w:t>неї Суми</w:t>
      </w:r>
    </w:p>
    <w:p w:rsidR="00A66788" w:rsidRDefault="001A7945">
      <w:pPr>
        <w:pStyle w:val="651"/>
        <w:framePr w:w="3788" w:h="8835" w:hRule="exact" w:wrap="none" w:vAnchor="page" w:hAnchor="page" w:x="4558" w:y="7498"/>
        <w:shd w:val="clear" w:color="auto" w:fill="auto"/>
        <w:tabs>
          <w:tab w:val="left" w:pos="580"/>
        </w:tabs>
        <w:spacing w:line="208" w:lineRule="exact"/>
        <w:ind w:left="1460" w:right="160" w:hanging="1140"/>
        <w:jc w:val="left"/>
      </w:pPr>
      <w:r>
        <w:rPr>
          <w:rStyle w:val="650pt"/>
          <w:b/>
          <w:bCs/>
        </w:rPr>
        <w:t>О.</w:t>
      </w:r>
      <w:r>
        <w:rPr>
          <w:rStyle w:val="650pt"/>
          <w:b/>
          <w:bCs/>
        </w:rPr>
        <w:tab/>
      </w:r>
      <w:r>
        <w:rPr>
          <w:rStyle w:val="650pt0"/>
          <w:b/>
          <w:bCs/>
          <w:i/>
          <w:iCs/>
        </w:rPr>
        <w:t>ножицями саньми,Піренеями Сумами санями</w:t>
      </w:r>
    </w:p>
    <w:p w:rsidR="00A66788" w:rsidRDefault="001A7945">
      <w:pPr>
        <w:pStyle w:val="661"/>
        <w:framePr w:w="3788" w:h="8835" w:hRule="exact" w:wrap="none" w:vAnchor="page" w:hAnchor="page" w:x="4558" w:y="7498"/>
        <w:shd w:val="clear" w:color="auto" w:fill="auto"/>
        <w:spacing w:after="0" w:line="208" w:lineRule="exact"/>
        <w:ind w:left="1460" w:hanging="1140"/>
        <w:jc w:val="left"/>
      </w:pPr>
      <w:r>
        <w:rPr>
          <w:rStyle w:val="668pt0pt0"/>
          <w:b/>
          <w:bCs/>
        </w:rPr>
        <w:t>М.(на)</w:t>
      </w:r>
    </w:p>
    <w:p w:rsidR="00A66788" w:rsidRDefault="001A7945">
      <w:pPr>
        <w:pStyle w:val="651"/>
        <w:framePr w:w="3788" w:h="8835" w:hRule="exact" w:wrap="none" w:vAnchor="page" w:hAnchor="page" w:x="4558" w:y="7498"/>
        <w:shd w:val="clear" w:color="auto" w:fill="auto"/>
        <w:spacing w:after="28" w:line="208" w:lineRule="exact"/>
        <w:ind w:left="320" w:right="160" w:firstLine="240"/>
      </w:pPr>
      <w:r>
        <w:rPr>
          <w:rStyle w:val="650pt0"/>
          <w:b/>
          <w:bCs/>
          <w:i/>
          <w:iCs/>
        </w:rPr>
        <w:t xml:space="preserve">ножицях санях Піренеях Сумах </w:t>
      </w:r>
      <w:r>
        <w:rPr>
          <w:rStyle w:val="650pt"/>
          <w:b/>
          <w:bCs/>
        </w:rPr>
        <w:t xml:space="preserve">Кл. </w:t>
      </w:r>
      <w:r>
        <w:rPr>
          <w:rStyle w:val="650pt0"/>
          <w:b/>
          <w:bCs/>
          <w:i/>
          <w:iCs/>
        </w:rPr>
        <w:t>ножиці сани Піренеї Суми</w:t>
      </w:r>
    </w:p>
    <w:p w:rsidR="00A66788" w:rsidRDefault="001A7945">
      <w:pPr>
        <w:pStyle w:val="190"/>
        <w:framePr w:w="3788" w:h="8835" w:hRule="exact" w:wrap="none" w:vAnchor="page" w:hAnchor="page" w:x="4558" w:y="7498"/>
        <w:shd w:val="clear" w:color="auto" w:fill="auto"/>
        <w:spacing w:before="0" w:after="70" w:line="248" w:lineRule="exact"/>
        <w:ind w:left="560" w:right="160"/>
        <w:jc w:val="both"/>
      </w:pPr>
      <w:r>
        <w:rPr>
          <w:rStyle w:val="1910pt"/>
          <w:b/>
          <w:bCs/>
        </w:rPr>
        <w:t>Правопис іменників, що вживаються лише в множині</w:t>
      </w:r>
    </w:p>
    <w:p w:rsidR="00A66788" w:rsidRDefault="001A7945">
      <w:pPr>
        <w:pStyle w:val="41"/>
        <w:framePr w:w="3788" w:h="8835" w:hRule="exact" w:wrap="none" w:vAnchor="page" w:hAnchor="page" w:x="4558" w:y="7498"/>
        <w:shd w:val="clear" w:color="auto" w:fill="auto"/>
        <w:spacing w:before="0" w:line="236" w:lineRule="exact"/>
        <w:ind w:left="320" w:right="160" w:firstLine="240"/>
        <w:jc w:val="both"/>
      </w:pPr>
      <w:r>
        <w:rPr>
          <w:rStyle w:val="10pt0pt4"/>
        </w:rPr>
        <w:t>Множинні іменники в називно</w:t>
      </w:r>
      <w:r>
        <w:rPr>
          <w:rStyle w:val="10pt0pt4"/>
        </w:rPr>
        <w:softHyphen/>
        <w:t xml:space="preserve">му відмінку мають закінчення </w:t>
      </w:r>
      <w:r>
        <w:rPr>
          <w:rStyle w:val="0pt"/>
          <w:b/>
          <w:bCs/>
        </w:rPr>
        <w:t>-и, -Ц-ї), -а:</w:t>
      </w:r>
    </w:p>
    <w:p w:rsidR="00A66788" w:rsidRDefault="001A7945">
      <w:pPr>
        <w:pStyle w:val="671"/>
        <w:framePr w:w="3708" w:h="8919" w:hRule="exact" w:wrap="none" w:vAnchor="page" w:hAnchor="page" w:x="8602" w:y="7436"/>
        <w:shd w:val="clear" w:color="auto" w:fill="auto"/>
        <w:spacing w:line="252" w:lineRule="exact"/>
        <w:ind w:left="320" w:right="160"/>
      </w:pPr>
      <w:r>
        <w:t>іменини, канікули,</w:t>
      </w:r>
      <w:r>
        <w:t xml:space="preserve"> збори, Альпи двері, граблі, дріжджі, Чернівці Гімалаї, ворота, лещата, дрова.</w:t>
      </w:r>
    </w:p>
    <w:p w:rsidR="00A66788" w:rsidRDefault="001A7945">
      <w:pPr>
        <w:pStyle w:val="41"/>
        <w:framePr w:w="3708" w:h="8919" w:hRule="exact" w:wrap="none" w:vAnchor="page" w:hAnchor="page" w:x="8602" w:y="7436"/>
        <w:shd w:val="clear" w:color="auto" w:fill="auto"/>
        <w:spacing w:before="0" w:line="252" w:lineRule="exact"/>
        <w:ind w:right="100" w:firstLine="240"/>
      </w:pPr>
      <w:r>
        <w:rPr>
          <w:rStyle w:val="10pt0pt4"/>
        </w:rPr>
        <w:t xml:space="preserve">У родовому відмінку вони </w:t>
      </w:r>
      <w:r>
        <w:rPr>
          <w:rStyle w:val="8pt0pt3"/>
        </w:rPr>
        <w:t xml:space="preserve">мають </w:t>
      </w:r>
      <w:r>
        <w:rPr>
          <w:rStyle w:val="10pt0pt4"/>
        </w:rPr>
        <w:t>закінчення трьох типів:</w:t>
      </w:r>
    </w:p>
    <w:p w:rsidR="00A66788" w:rsidRDefault="001A7945">
      <w:pPr>
        <w:pStyle w:val="160"/>
        <w:framePr w:w="3708" w:h="8919" w:hRule="exact" w:wrap="none" w:vAnchor="page" w:hAnchor="page" w:x="8602" w:y="7436"/>
        <w:numPr>
          <w:ilvl w:val="0"/>
          <w:numId w:val="88"/>
        </w:numPr>
        <w:shd w:val="clear" w:color="auto" w:fill="auto"/>
        <w:tabs>
          <w:tab w:val="left" w:pos="220"/>
        </w:tabs>
        <w:spacing w:line="252" w:lineRule="exact"/>
        <w:ind w:left="240" w:right="100" w:hanging="240"/>
        <w:jc w:val="left"/>
      </w:pPr>
      <w:r>
        <w:rPr>
          <w:rStyle w:val="160pt4"/>
          <w:b/>
          <w:bCs/>
          <w:i/>
          <w:iCs/>
        </w:rPr>
        <w:t>-ів</w:t>
      </w:r>
      <w:r>
        <w:rPr>
          <w:rStyle w:val="1610pt0pt3"/>
        </w:rPr>
        <w:t xml:space="preserve"> ( їв): </w:t>
      </w:r>
      <w:r>
        <w:rPr>
          <w:rStyle w:val="160pt4"/>
          <w:b/>
          <w:bCs/>
          <w:i/>
          <w:iCs/>
        </w:rPr>
        <w:t>виборів, пахощів, штатів, Броварів, Гімалаїв, Чернівців;</w:t>
      </w:r>
    </w:p>
    <w:p w:rsidR="00A66788" w:rsidRDefault="001A7945">
      <w:pPr>
        <w:pStyle w:val="41"/>
        <w:framePr w:w="3708" w:h="8919" w:hRule="exact" w:wrap="none" w:vAnchor="page" w:hAnchor="page" w:x="8602" w:y="7436"/>
        <w:numPr>
          <w:ilvl w:val="0"/>
          <w:numId w:val="88"/>
        </w:numPr>
        <w:shd w:val="clear" w:color="auto" w:fill="auto"/>
        <w:tabs>
          <w:tab w:val="left" w:pos="220"/>
        </w:tabs>
        <w:spacing w:before="0" w:line="252" w:lineRule="exact"/>
        <w:ind w:left="240" w:hanging="240"/>
      </w:pPr>
      <w:r>
        <w:rPr>
          <w:rStyle w:val="10pt0pt4"/>
        </w:rPr>
        <w:t>нульове закінчення:</w:t>
      </w:r>
    </w:p>
    <w:p w:rsidR="00A66788" w:rsidRDefault="001A7945">
      <w:pPr>
        <w:pStyle w:val="160"/>
        <w:framePr w:w="3708" w:h="8919" w:hRule="exact" w:wrap="none" w:vAnchor="page" w:hAnchor="page" w:x="8602" w:y="7436"/>
        <w:shd w:val="clear" w:color="auto" w:fill="auto"/>
        <w:spacing w:line="252" w:lineRule="exact"/>
        <w:ind w:left="240" w:right="100" w:firstLine="0"/>
        <w:jc w:val="both"/>
      </w:pPr>
      <w:r>
        <w:rPr>
          <w:rStyle w:val="160pt4"/>
          <w:b/>
          <w:bCs/>
          <w:i/>
          <w:iCs/>
        </w:rPr>
        <w:t xml:space="preserve">іменин0, ножиць0, входин0, кані- </w:t>
      </w:r>
      <w:r>
        <w:rPr>
          <w:rStyle w:val="160pt4"/>
          <w:b/>
          <w:bCs/>
          <w:i/>
          <w:iCs/>
        </w:rPr>
        <w:t>кул0, воріт0, Сум0, ЧеркасО), Карпат0, Афін0;</w:t>
      </w:r>
    </w:p>
    <w:p w:rsidR="00A66788" w:rsidRDefault="001A7945">
      <w:pPr>
        <w:pStyle w:val="160"/>
        <w:framePr w:w="3708" w:h="8919" w:hRule="exact" w:wrap="none" w:vAnchor="page" w:hAnchor="page" w:x="8602" w:y="7436"/>
        <w:numPr>
          <w:ilvl w:val="0"/>
          <w:numId w:val="88"/>
        </w:numPr>
        <w:shd w:val="clear" w:color="auto" w:fill="auto"/>
        <w:tabs>
          <w:tab w:val="left" w:pos="460"/>
        </w:tabs>
        <w:spacing w:after="85" w:line="200" w:lineRule="exact"/>
        <w:ind w:left="240" w:firstLine="0"/>
        <w:jc w:val="both"/>
      </w:pPr>
      <w:r>
        <w:rPr>
          <w:rStyle w:val="1610pt0pt3"/>
        </w:rPr>
        <w:t>-</w:t>
      </w:r>
      <w:r>
        <w:rPr>
          <w:rStyle w:val="160pt4"/>
          <w:b/>
          <w:bCs/>
          <w:i/>
          <w:iCs/>
        </w:rPr>
        <w:t>ей: дверей, саней, грошей, курей.</w:t>
      </w:r>
    </w:p>
    <w:p w:rsidR="00A66788" w:rsidRDefault="001A7945">
      <w:pPr>
        <w:pStyle w:val="41"/>
        <w:framePr w:w="3708" w:h="8919" w:hRule="exact" w:wrap="none" w:vAnchor="page" w:hAnchor="page" w:x="8602" w:y="7436"/>
        <w:shd w:val="clear" w:color="auto" w:fill="auto"/>
        <w:spacing w:before="0" w:line="244" w:lineRule="exact"/>
        <w:ind w:left="240" w:right="100" w:firstLine="0"/>
        <w:jc w:val="both"/>
      </w:pPr>
      <w:r>
        <w:rPr>
          <w:rStyle w:val="10pt0pt4"/>
        </w:rPr>
        <w:t>Окремі іменники мають паралель</w:t>
      </w:r>
      <w:r>
        <w:rPr>
          <w:rStyle w:val="10pt0pt4"/>
        </w:rPr>
        <w:softHyphen/>
        <w:t xml:space="preserve">ні форми — нульове закінчення та </w:t>
      </w:r>
      <w:r>
        <w:rPr>
          <w:rStyle w:val="0ptc"/>
          <w:b/>
          <w:bCs/>
        </w:rPr>
        <w:t>-ів: грабель0</w:t>
      </w:r>
      <w:r>
        <w:rPr>
          <w:rStyle w:val="10pt0pt4"/>
        </w:rPr>
        <w:t xml:space="preserve"> — </w:t>
      </w:r>
      <w:r>
        <w:rPr>
          <w:rStyle w:val="0ptc"/>
          <w:b/>
          <w:bCs/>
        </w:rPr>
        <w:t>граблів.</w:t>
      </w:r>
    </w:p>
    <w:p w:rsidR="00A66788" w:rsidRDefault="001A7945">
      <w:pPr>
        <w:pStyle w:val="41"/>
        <w:framePr w:w="3708" w:h="8919" w:hRule="exact" w:wrap="none" w:vAnchor="page" w:hAnchor="page" w:x="8602" w:y="7436"/>
        <w:shd w:val="clear" w:color="auto" w:fill="auto"/>
        <w:spacing w:before="0" w:line="244" w:lineRule="exact"/>
        <w:ind w:left="240" w:right="100" w:firstLine="0"/>
        <w:jc w:val="both"/>
      </w:pPr>
      <w:r>
        <w:rPr>
          <w:rStyle w:val="10pt0pt4"/>
        </w:rPr>
        <w:t xml:space="preserve">У давальному відмінку іменники мають закінчення </w:t>
      </w:r>
      <w:r>
        <w:rPr>
          <w:rStyle w:val="0ptc"/>
          <w:b/>
          <w:bCs/>
        </w:rPr>
        <w:t>-ам (-ям):</w:t>
      </w:r>
    </w:p>
    <w:p w:rsidR="00A66788" w:rsidRDefault="001A7945">
      <w:pPr>
        <w:pStyle w:val="160"/>
        <w:framePr w:w="3708" w:h="8919" w:hRule="exact" w:wrap="none" w:vAnchor="page" w:hAnchor="page" w:x="8602" w:y="7436"/>
        <w:shd w:val="clear" w:color="auto" w:fill="auto"/>
        <w:spacing w:line="244" w:lineRule="exact"/>
        <w:ind w:left="240" w:right="100" w:firstLine="0"/>
        <w:jc w:val="both"/>
      </w:pPr>
      <w:r>
        <w:rPr>
          <w:rStyle w:val="160pt4"/>
          <w:b/>
          <w:bCs/>
          <w:i/>
          <w:iCs/>
        </w:rPr>
        <w:t xml:space="preserve">сходам, в’язам, грошам, </w:t>
      </w:r>
      <w:r>
        <w:rPr>
          <w:rStyle w:val="160pt4"/>
          <w:b/>
          <w:bCs/>
          <w:i/>
          <w:iCs/>
        </w:rPr>
        <w:t>гордо</w:t>
      </w:r>
      <w:r>
        <w:rPr>
          <w:rStyle w:val="160pt4"/>
          <w:b/>
          <w:bCs/>
          <w:i/>
          <w:iCs/>
        </w:rPr>
        <w:softHyphen/>
        <w:t>щам, висівкам, макаронам, Аль</w:t>
      </w:r>
      <w:r>
        <w:rPr>
          <w:rStyle w:val="160pt4"/>
          <w:b/>
          <w:bCs/>
          <w:i/>
          <w:iCs/>
        </w:rPr>
        <w:softHyphen/>
        <w:t>пам, Афінам, Чернівцям, людям, ножицям, дверям, манівцям.</w:t>
      </w:r>
    </w:p>
    <w:p w:rsidR="00A66788" w:rsidRDefault="001A7945">
      <w:pPr>
        <w:pStyle w:val="160"/>
        <w:framePr w:w="3708" w:h="8919" w:hRule="exact" w:wrap="none" w:vAnchor="page" w:hAnchor="page" w:x="8602" w:y="7436"/>
        <w:shd w:val="clear" w:color="auto" w:fill="auto"/>
        <w:spacing w:line="244" w:lineRule="exact"/>
        <w:ind w:left="240" w:right="100" w:firstLine="0"/>
        <w:jc w:val="both"/>
      </w:pPr>
      <w:r>
        <w:rPr>
          <w:rStyle w:val="1610pt0pt3"/>
        </w:rPr>
        <w:t>В орудному відмінку множини імен</w:t>
      </w:r>
      <w:r>
        <w:rPr>
          <w:rStyle w:val="1610pt0pt3"/>
        </w:rPr>
        <w:softHyphen/>
        <w:t xml:space="preserve">ники мають закінчення </w:t>
      </w:r>
      <w:r>
        <w:rPr>
          <w:rStyle w:val="160pt4"/>
          <w:b/>
          <w:bCs/>
          <w:i/>
          <w:iCs/>
        </w:rPr>
        <w:t>-ами (-ями): радощами, макаронами, піжмур</w:t>
      </w:r>
      <w:r>
        <w:rPr>
          <w:rStyle w:val="160pt4"/>
          <w:b/>
          <w:bCs/>
          <w:i/>
          <w:iCs/>
        </w:rPr>
        <w:softHyphen/>
        <w:t>ками, дровами, вечорницями, граб</w:t>
      </w:r>
      <w:r>
        <w:rPr>
          <w:rStyle w:val="160pt4"/>
          <w:b/>
          <w:bCs/>
          <w:i/>
          <w:iCs/>
        </w:rPr>
        <w:softHyphen/>
        <w:t>лями, Піренеями.</w:t>
      </w:r>
    </w:p>
    <w:p w:rsidR="00A66788" w:rsidRDefault="001A7945">
      <w:pPr>
        <w:pStyle w:val="41"/>
        <w:framePr w:w="3708" w:h="8919" w:hRule="exact" w:wrap="none" w:vAnchor="page" w:hAnchor="page" w:x="8602" w:y="7436"/>
        <w:shd w:val="clear" w:color="auto" w:fill="auto"/>
        <w:spacing w:before="0" w:line="244" w:lineRule="exact"/>
        <w:ind w:left="240" w:right="100" w:firstLine="0"/>
        <w:jc w:val="both"/>
      </w:pPr>
      <w:r>
        <w:rPr>
          <w:rStyle w:val="10pt0pt4"/>
        </w:rPr>
        <w:t xml:space="preserve">Іменникам, які </w:t>
      </w:r>
      <w:r>
        <w:rPr>
          <w:rStyle w:val="10pt0pt4"/>
        </w:rPr>
        <w:t>в родовому відмін</w:t>
      </w:r>
      <w:r>
        <w:rPr>
          <w:rStyle w:val="10pt0pt4"/>
        </w:rPr>
        <w:softHyphen/>
        <w:t xml:space="preserve">ку мають закінчення </w:t>
      </w:r>
      <w:r>
        <w:rPr>
          <w:rStyle w:val="0ptc"/>
          <w:b/>
          <w:bCs/>
        </w:rPr>
        <w:t>-ей,</w:t>
      </w:r>
      <w:r>
        <w:rPr>
          <w:rStyle w:val="10pt0pt4"/>
        </w:rPr>
        <w:t xml:space="preserve"> </w:t>
      </w:r>
      <w:r>
        <w:rPr>
          <w:rStyle w:val="75pt0pt2"/>
        </w:rPr>
        <w:t xml:space="preserve">властиве </w:t>
      </w:r>
      <w:r>
        <w:rPr>
          <w:rStyle w:val="10pt0pt4"/>
        </w:rPr>
        <w:t xml:space="preserve">закінчення </w:t>
      </w:r>
      <w:r>
        <w:rPr>
          <w:rStyle w:val="0ptc"/>
          <w:b/>
          <w:bCs/>
        </w:rPr>
        <w:t>-ми:</w:t>
      </w:r>
    </w:p>
    <w:p w:rsidR="00A66788" w:rsidRDefault="001A7945">
      <w:pPr>
        <w:pStyle w:val="160"/>
        <w:framePr w:w="3708" w:h="8919" w:hRule="exact" w:wrap="none" w:vAnchor="page" w:hAnchor="page" w:x="8602" w:y="7436"/>
        <w:shd w:val="clear" w:color="auto" w:fill="auto"/>
        <w:spacing w:line="244" w:lineRule="exact"/>
        <w:ind w:left="240" w:right="100" w:firstLine="0"/>
        <w:jc w:val="both"/>
      </w:pPr>
      <w:r>
        <w:rPr>
          <w:rStyle w:val="160pt4"/>
          <w:b/>
          <w:bCs/>
          <w:i/>
          <w:iCs/>
        </w:rPr>
        <w:t>дітьми, людьми, курми, гусьми, сіньми.</w:t>
      </w:r>
    </w:p>
    <w:p w:rsidR="00A66788" w:rsidRDefault="001A7945">
      <w:pPr>
        <w:pStyle w:val="41"/>
        <w:framePr w:w="3708" w:h="8919" w:hRule="exact" w:wrap="none" w:vAnchor="page" w:hAnchor="page" w:x="8602" w:y="7436"/>
        <w:shd w:val="clear" w:color="auto" w:fill="auto"/>
        <w:spacing w:before="0" w:line="244" w:lineRule="exact"/>
        <w:ind w:left="240" w:right="100" w:firstLine="0"/>
        <w:jc w:val="both"/>
      </w:pPr>
      <w:r>
        <w:rPr>
          <w:rStyle w:val="10pt0pt4"/>
        </w:rPr>
        <w:t xml:space="preserve">Деякі іменники мають </w:t>
      </w:r>
      <w:r>
        <w:rPr>
          <w:rStyle w:val="75pt0pt2"/>
        </w:rPr>
        <w:t xml:space="preserve">подвійні </w:t>
      </w:r>
      <w:r>
        <w:rPr>
          <w:rStyle w:val="10pt0pt4"/>
        </w:rPr>
        <w:t>форми:</w:t>
      </w:r>
    </w:p>
    <w:p w:rsidR="00A66788" w:rsidRDefault="001A7945">
      <w:pPr>
        <w:pStyle w:val="160"/>
        <w:framePr w:w="3708" w:h="8919" w:hRule="exact" w:wrap="none" w:vAnchor="page" w:hAnchor="page" w:x="8602" w:y="7436"/>
        <w:shd w:val="clear" w:color="auto" w:fill="auto"/>
        <w:spacing w:line="244" w:lineRule="exact"/>
        <w:ind w:left="240" w:right="1480" w:firstLine="0"/>
        <w:jc w:val="left"/>
      </w:pPr>
      <w:r>
        <w:rPr>
          <w:rStyle w:val="160pt4"/>
          <w:b/>
          <w:bCs/>
          <w:i/>
          <w:iCs/>
        </w:rPr>
        <w:t>дверми</w:t>
      </w:r>
      <w:r>
        <w:rPr>
          <w:rStyle w:val="1610pt0pt3"/>
        </w:rPr>
        <w:t xml:space="preserve"> — </w:t>
      </w:r>
      <w:r>
        <w:rPr>
          <w:rStyle w:val="160pt4"/>
          <w:b/>
          <w:bCs/>
          <w:i/>
          <w:iCs/>
        </w:rPr>
        <w:t>дверима; грішми</w:t>
      </w:r>
      <w:r>
        <w:rPr>
          <w:rStyle w:val="1610pt0pt3"/>
        </w:rPr>
        <w:t xml:space="preserve"> — </w:t>
      </w:r>
      <w:r>
        <w:rPr>
          <w:rStyle w:val="160pt4"/>
          <w:b/>
          <w:bCs/>
          <w:i/>
          <w:iCs/>
        </w:rPr>
        <w:t>грошима;</w:t>
      </w:r>
    </w:p>
    <w:p w:rsidR="00A66788" w:rsidRDefault="001A7945">
      <w:pPr>
        <w:pStyle w:val="174"/>
        <w:framePr w:wrap="none" w:vAnchor="page" w:hAnchor="page" w:x="4906" w:y="16582"/>
        <w:shd w:val="clear" w:color="auto" w:fill="auto"/>
        <w:spacing w:line="190" w:lineRule="exact"/>
        <w:ind w:left="20"/>
      </w:pPr>
      <w:r>
        <w:t>194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14" w:y="7034"/>
        <w:shd w:val="clear" w:color="auto" w:fill="auto"/>
        <w:spacing w:line="170" w:lineRule="exact"/>
        <w:ind w:left="20"/>
      </w:pPr>
      <w:r>
        <w:rPr>
          <w:rStyle w:val="ArialNarrow85pt0pt1"/>
          <w:i/>
          <w:iCs/>
          <w:lang w:val="ru-RU"/>
        </w:rPr>
        <w:lastRenderedPageBreak/>
        <w:t>Гоаматика: морф</w:t>
      </w:r>
    </w:p>
    <w:p w:rsidR="00A66788" w:rsidRDefault="001A7945">
      <w:pPr>
        <w:pStyle w:val="41"/>
        <w:framePr w:w="3544" w:h="9101" w:hRule="exact" w:wrap="none" w:vAnchor="page" w:hAnchor="page" w:x="4686" w:y="7277"/>
        <w:shd w:val="clear" w:color="auto" w:fill="auto"/>
        <w:spacing w:before="0" w:line="256" w:lineRule="exact"/>
        <w:ind w:left="160" w:right="20" w:firstLine="0"/>
      </w:pPr>
      <w:r>
        <w:rPr>
          <w:rStyle w:val="0ptc"/>
          <w:b/>
          <w:bCs/>
        </w:rPr>
        <w:t>ворітьми</w:t>
      </w:r>
      <w:r>
        <w:rPr>
          <w:rStyle w:val="10pt0pt4"/>
        </w:rPr>
        <w:t xml:space="preserve"> </w:t>
      </w:r>
      <w:r>
        <w:rPr>
          <w:rStyle w:val="10pt0pt4"/>
          <w:lang w:val="ru-RU"/>
        </w:rPr>
        <w:t xml:space="preserve">— </w:t>
      </w:r>
      <w:r>
        <w:rPr>
          <w:rStyle w:val="0ptc"/>
          <w:b/>
          <w:bCs/>
          <w:lang w:val="ru-RU"/>
        </w:rPr>
        <w:t xml:space="preserve">воротами; </w:t>
      </w:r>
      <w:r>
        <w:rPr>
          <w:rStyle w:val="0ptc"/>
          <w:b/>
          <w:bCs/>
        </w:rPr>
        <w:t>штаньми</w:t>
      </w:r>
      <w:r>
        <w:rPr>
          <w:rStyle w:val="10pt0pt4"/>
        </w:rPr>
        <w:t xml:space="preserve"> </w:t>
      </w:r>
      <w:r>
        <w:rPr>
          <w:rStyle w:val="10pt0pt4"/>
          <w:lang w:val="ru-RU"/>
        </w:rPr>
        <w:t xml:space="preserve">— </w:t>
      </w:r>
      <w:r>
        <w:rPr>
          <w:rStyle w:val="0ptc"/>
          <w:b/>
          <w:bCs/>
        </w:rPr>
        <w:t xml:space="preserve">штанями, </w:t>
      </w:r>
      <w:r>
        <w:rPr>
          <w:rStyle w:val="0ptc"/>
          <w:b/>
          <w:bCs/>
          <w:lang w:val="ru-RU"/>
        </w:rPr>
        <w:t xml:space="preserve">штанами; </w:t>
      </w:r>
      <w:r>
        <w:rPr>
          <w:rStyle w:val="10pt0pt4"/>
          <w:lang w:val="ru-RU"/>
        </w:rPr>
        <w:t xml:space="preserve">У </w:t>
      </w:r>
      <w:r>
        <w:rPr>
          <w:rStyle w:val="10pt0pt4"/>
        </w:rPr>
        <w:t>місцевому відмінку такі іменни</w:t>
      </w:r>
      <w:r>
        <w:rPr>
          <w:rStyle w:val="10pt0pt4"/>
        </w:rPr>
        <w:softHyphen/>
        <w:t xml:space="preserve">ки мають закінчення </w:t>
      </w:r>
      <w:r>
        <w:rPr>
          <w:rStyle w:val="0ptc"/>
          <w:b/>
          <w:bCs/>
        </w:rPr>
        <w:t>-ах</w:t>
      </w:r>
      <w:r>
        <w:rPr>
          <w:rStyle w:val="10pt0pt4"/>
        </w:rPr>
        <w:t xml:space="preserve"> (-ял:):</w:t>
      </w:r>
    </w:p>
    <w:p w:rsidR="00A66788" w:rsidRDefault="001A7945">
      <w:pPr>
        <w:pStyle w:val="160"/>
        <w:framePr w:w="3544" w:h="9101" w:hRule="exact" w:wrap="none" w:vAnchor="page" w:hAnchor="page" w:x="4686" w:y="7277"/>
        <w:shd w:val="clear" w:color="auto" w:fill="auto"/>
        <w:spacing w:after="305" w:line="256" w:lineRule="exact"/>
        <w:ind w:left="160" w:right="20" w:firstLine="0"/>
        <w:jc w:val="both"/>
      </w:pPr>
      <w:r>
        <w:rPr>
          <w:rStyle w:val="1610pt0pt3"/>
        </w:rPr>
        <w:t xml:space="preserve">(на) </w:t>
      </w:r>
      <w:r>
        <w:rPr>
          <w:rStyle w:val="160pt4"/>
          <w:b/>
          <w:bCs/>
          <w:i/>
          <w:iCs/>
        </w:rPr>
        <w:t>сходах,</w:t>
      </w:r>
      <w:r>
        <w:rPr>
          <w:rStyle w:val="1610pt0pt3"/>
        </w:rPr>
        <w:t xml:space="preserve"> (на) </w:t>
      </w:r>
      <w:r>
        <w:rPr>
          <w:rStyle w:val="160pt4"/>
          <w:b/>
          <w:bCs/>
          <w:i/>
          <w:iCs/>
        </w:rPr>
        <w:t>канікулах,</w:t>
      </w:r>
      <w:r>
        <w:rPr>
          <w:rStyle w:val="1610pt0pt3"/>
        </w:rPr>
        <w:t xml:space="preserve"> (на) </w:t>
      </w:r>
      <w:r>
        <w:rPr>
          <w:rStyle w:val="160pt4"/>
          <w:b/>
          <w:bCs/>
          <w:i/>
          <w:iCs/>
        </w:rPr>
        <w:t>дро</w:t>
      </w:r>
      <w:r>
        <w:rPr>
          <w:rStyle w:val="160pt4"/>
          <w:b/>
          <w:bCs/>
          <w:i/>
          <w:iCs/>
        </w:rPr>
        <w:softHyphen/>
        <w:t>вах,</w:t>
      </w:r>
      <w:r>
        <w:rPr>
          <w:rStyle w:val="1610pt0pt3"/>
        </w:rPr>
        <w:t xml:space="preserve"> (у) </w:t>
      </w:r>
      <w:r>
        <w:rPr>
          <w:rStyle w:val="160pt4"/>
          <w:b/>
          <w:bCs/>
          <w:i/>
          <w:iCs/>
        </w:rPr>
        <w:t>Карпатах,</w:t>
      </w:r>
      <w:r>
        <w:rPr>
          <w:rStyle w:val="1610pt0pt3"/>
        </w:rPr>
        <w:t xml:space="preserve"> (на) </w:t>
      </w:r>
      <w:r>
        <w:rPr>
          <w:rStyle w:val="160pt4"/>
          <w:b/>
          <w:bCs/>
          <w:i/>
          <w:iCs/>
        </w:rPr>
        <w:t xml:space="preserve">Теремках, </w:t>
      </w:r>
      <w:r>
        <w:rPr>
          <w:rStyle w:val="1610pt0pt3"/>
        </w:rPr>
        <w:t xml:space="preserve">(на) </w:t>
      </w:r>
      <w:r>
        <w:rPr>
          <w:rStyle w:val="160pt4"/>
          <w:b/>
          <w:bCs/>
          <w:i/>
          <w:iCs/>
        </w:rPr>
        <w:t>санях,</w:t>
      </w:r>
      <w:r>
        <w:rPr>
          <w:rStyle w:val="1610pt0pt3"/>
        </w:rPr>
        <w:t xml:space="preserve"> (у) </w:t>
      </w:r>
      <w:r>
        <w:rPr>
          <w:rStyle w:val="160pt4"/>
          <w:b/>
          <w:bCs/>
          <w:i/>
          <w:iCs/>
        </w:rPr>
        <w:t>сінях,</w:t>
      </w:r>
      <w:r>
        <w:rPr>
          <w:rStyle w:val="1610pt0pt3"/>
        </w:rPr>
        <w:t xml:space="preserve"> (на) </w:t>
      </w:r>
      <w:r>
        <w:rPr>
          <w:rStyle w:val="160pt4"/>
          <w:b/>
          <w:bCs/>
          <w:i/>
          <w:iCs/>
        </w:rPr>
        <w:t>людях.</w:t>
      </w:r>
    </w:p>
    <w:p w:rsidR="00A66788" w:rsidRDefault="001A7945">
      <w:pPr>
        <w:pStyle w:val="1031"/>
        <w:framePr w:w="3544" w:h="9101" w:hRule="exact" w:wrap="none" w:vAnchor="page" w:hAnchor="page" w:x="4686" w:y="7277"/>
        <w:shd w:val="clear" w:color="auto" w:fill="auto"/>
        <w:spacing w:before="0" w:after="140" w:line="250" w:lineRule="exact"/>
        <w:ind w:left="160" w:firstLine="0"/>
      </w:pPr>
      <w:bookmarkStart w:id="164" w:name="bookmark164"/>
      <w:r>
        <w:rPr>
          <w:rStyle w:val="1030pt"/>
          <w:b/>
          <w:bCs/>
        </w:rPr>
        <w:t>§63. Невідмінювані іменники</w:t>
      </w:r>
      <w:bookmarkEnd w:id="164"/>
    </w:p>
    <w:p w:rsidR="00A66788" w:rsidRDefault="001A7945">
      <w:pPr>
        <w:pStyle w:val="41"/>
        <w:framePr w:w="3544" w:h="9101" w:hRule="exact" w:wrap="none" w:vAnchor="page" w:hAnchor="page" w:x="4686" w:y="7277"/>
        <w:shd w:val="clear" w:color="auto" w:fill="auto"/>
        <w:spacing w:before="0" w:line="252" w:lineRule="exact"/>
        <w:ind w:left="160" w:right="20" w:firstLine="0"/>
      </w:pPr>
      <w:r>
        <w:rPr>
          <w:rStyle w:val="10pt0pt4"/>
        </w:rPr>
        <w:t>До невідмінюваних іменників належать:</w:t>
      </w:r>
    </w:p>
    <w:p w:rsidR="00A66788" w:rsidRDefault="001A7945">
      <w:pPr>
        <w:pStyle w:val="41"/>
        <w:framePr w:w="3544" w:h="9101" w:hRule="exact" w:wrap="none" w:vAnchor="page" w:hAnchor="page" w:x="4686" w:y="7277"/>
        <w:numPr>
          <w:ilvl w:val="0"/>
          <w:numId w:val="104"/>
        </w:numPr>
        <w:shd w:val="clear" w:color="auto" w:fill="auto"/>
        <w:tabs>
          <w:tab w:val="left" w:pos="312"/>
        </w:tabs>
        <w:spacing w:before="0" w:line="252" w:lineRule="exact"/>
        <w:ind w:left="160" w:right="20" w:firstLine="0"/>
      </w:pPr>
      <w:r>
        <w:rPr>
          <w:rStyle w:val="10pt0pt4"/>
        </w:rPr>
        <w:t>Загальні та власні назви іншомов</w:t>
      </w:r>
      <w:r>
        <w:rPr>
          <w:rStyle w:val="10pt0pt4"/>
        </w:rPr>
        <w:softHyphen/>
        <w:t>ного походження з кінцевим:</w:t>
      </w:r>
    </w:p>
    <w:p w:rsidR="00A66788" w:rsidRDefault="001A7945">
      <w:pPr>
        <w:pStyle w:val="41"/>
        <w:framePr w:w="3544" w:h="9101" w:hRule="exact" w:wrap="none" w:vAnchor="page" w:hAnchor="page" w:x="4686" w:y="7277"/>
        <w:numPr>
          <w:ilvl w:val="0"/>
          <w:numId w:val="89"/>
        </w:numPr>
        <w:shd w:val="clear" w:color="auto" w:fill="auto"/>
        <w:tabs>
          <w:tab w:val="left" w:pos="320"/>
        </w:tabs>
        <w:spacing w:before="0" w:line="200" w:lineRule="exact"/>
        <w:ind w:left="160" w:firstLine="0"/>
      </w:pPr>
      <w:r>
        <w:rPr>
          <w:rStyle w:val="10pt0pt4"/>
        </w:rPr>
        <w:t>-а (-я):</w:t>
      </w:r>
    </w:p>
    <w:p w:rsidR="00A66788" w:rsidRDefault="001A7945">
      <w:pPr>
        <w:pStyle w:val="160"/>
        <w:framePr w:w="3544" w:h="9101" w:hRule="exact" w:wrap="none" w:vAnchor="page" w:hAnchor="page" w:x="4686" w:y="7277"/>
        <w:shd w:val="clear" w:color="auto" w:fill="auto"/>
        <w:spacing w:line="240" w:lineRule="exact"/>
        <w:ind w:left="160" w:right="20" w:firstLine="0"/>
        <w:jc w:val="left"/>
      </w:pPr>
      <w:r>
        <w:rPr>
          <w:rStyle w:val="160pt4"/>
          <w:b/>
          <w:bCs/>
          <w:i/>
          <w:iCs/>
        </w:rPr>
        <w:t xml:space="preserve">алілуя, амплуа, боа, буржуа, бра, Нікарагуа, </w:t>
      </w:r>
      <w:r>
        <w:rPr>
          <w:rStyle w:val="160pt4"/>
          <w:b/>
          <w:bCs/>
          <w:i/>
          <w:iCs/>
          <w:lang w:val="ru-RU"/>
        </w:rPr>
        <w:t>Дюма, Золя;</w:t>
      </w:r>
    </w:p>
    <w:p w:rsidR="00A66788" w:rsidRDefault="001A7945">
      <w:pPr>
        <w:pStyle w:val="41"/>
        <w:framePr w:w="3544" w:h="9101" w:hRule="exact" w:wrap="none" w:vAnchor="page" w:hAnchor="page" w:x="4686" w:y="7277"/>
        <w:numPr>
          <w:ilvl w:val="0"/>
          <w:numId w:val="89"/>
        </w:numPr>
        <w:shd w:val="clear" w:color="auto" w:fill="auto"/>
        <w:tabs>
          <w:tab w:val="left" w:pos="320"/>
        </w:tabs>
        <w:spacing w:before="0" w:line="240" w:lineRule="exact"/>
        <w:ind w:left="160" w:firstLine="0"/>
      </w:pPr>
      <w:r>
        <w:rPr>
          <w:rStyle w:val="10pt0pt4"/>
        </w:rPr>
        <w:t>-о:</w:t>
      </w:r>
    </w:p>
    <w:p w:rsidR="00A66788" w:rsidRDefault="001A7945">
      <w:pPr>
        <w:pStyle w:val="160"/>
        <w:framePr w:w="3544" w:h="9101" w:hRule="exact" w:wrap="none" w:vAnchor="page" w:hAnchor="page" w:x="4686" w:y="7277"/>
        <w:shd w:val="clear" w:color="auto" w:fill="auto"/>
        <w:spacing w:line="240" w:lineRule="exact"/>
        <w:ind w:left="160" w:right="20" w:firstLine="0"/>
        <w:jc w:val="left"/>
      </w:pPr>
      <w:r>
        <w:rPr>
          <w:rStyle w:val="160pt4"/>
          <w:b/>
          <w:bCs/>
          <w:i/>
          <w:iCs/>
        </w:rPr>
        <w:t>адажіо, бароко, бюро, інтермецо, жабо, кіно, лібрето, метро, маест</w:t>
      </w:r>
      <w:r>
        <w:rPr>
          <w:rStyle w:val="160pt4"/>
          <w:b/>
          <w:bCs/>
          <w:i/>
          <w:iCs/>
        </w:rPr>
        <w:softHyphen/>
        <w:t>ро, сироко, трюмо, фламінго, Брно, Бордо, Палермо, Осло, Т</w:t>
      </w:r>
      <w:r>
        <w:rPr>
          <w:rStyle w:val="160pt4"/>
          <w:b/>
          <w:bCs/>
          <w:i/>
          <w:iCs/>
        </w:rPr>
        <w:t xml:space="preserve">окіо, </w:t>
      </w:r>
      <w:r>
        <w:rPr>
          <w:rStyle w:val="1610pt0pt3"/>
        </w:rPr>
        <w:t>але:</w:t>
      </w:r>
    </w:p>
    <w:p w:rsidR="00A66788" w:rsidRDefault="001A7945">
      <w:pPr>
        <w:pStyle w:val="41"/>
        <w:framePr w:w="3544" w:h="9101" w:hRule="exact" w:wrap="none" w:vAnchor="page" w:hAnchor="page" w:x="4686" w:y="7277"/>
        <w:shd w:val="clear" w:color="auto" w:fill="auto"/>
        <w:spacing w:before="0" w:line="240" w:lineRule="exact"/>
        <w:ind w:left="160" w:right="20" w:firstLine="0"/>
      </w:pPr>
      <w:r>
        <w:rPr>
          <w:rStyle w:val="0ptc"/>
          <w:b/>
          <w:bCs/>
        </w:rPr>
        <w:t>пальто</w:t>
      </w:r>
      <w:r>
        <w:rPr>
          <w:rStyle w:val="10pt0pt4"/>
        </w:rPr>
        <w:t xml:space="preserve"> відмінюється як звичай</w:t>
      </w:r>
      <w:r>
        <w:rPr>
          <w:rStyle w:val="10pt0pt4"/>
        </w:rPr>
        <w:softHyphen/>
        <w:t>ний іменник середнього роду;</w:t>
      </w:r>
    </w:p>
    <w:p w:rsidR="00A66788" w:rsidRDefault="001A7945">
      <w:pPr>
        <w:pStyle w:val="160"/>
        <w:framePr w:w="3544" w:h="9101" w:hRule="exact" w:wrap="none" w:vAnchor="page" w:hAnchor="page" w:x="4686" w:y="7277"/>
        <w:numPr>
          <w:ilvl w:val="0"/>
          <w:numId w:val="89"/>
        </w:numPr>
        <w:shd w:val="clear" w:color="auto" w:fill="auto"/>
        <w:tabs>
          <w:tab w:val="left" w:pos="368"/>
        </w:tabs>
        <w:spacing w:line="240" w:lineRule="exact"/>
        <w:ind w:left="160" w:firstLine="0"/>
        <w:jc w:val="left"/>
      </w:pPr>
      <w:r>
        <w:rPr>
          <w:rStyle w:val="160pt4"/>
          <w:b/>
          <w:bCs/>
          <w:i/>
          <w:iCs/>
        </w:rPr>
        <w:t>У(-ю):</w:t>
      </w:r>
    </w:p>
    <w:p w:rsidR="00A66788" w:rsidRDefault="001A7945">
      <w:pPr>
        <w:pStyle w:val="160"/>
        <w:framePr w:w="3544" w:h="9101" w:hRule="exact" w:wrap="none" w:vAnchor="page" w:hAnchor="page" w:x="4686" w:y="7277"/>
        <w:shd w:val="clear" w:color="auto" w:fill="auto"/>
        <w:spacing w:line="232" w:lineRule="exact"/>
        <w:ind w:left="160" w:right="20" w:firstLine="0"/>
        <w:jc w:val="left"/>
      </w:pPr>
      <w:r>
        <w:rPr>
          <w:rStyle w:val="160pt4"/>
          <w:b/>
          <w:bCs/>
          <w:i/>
          <w:iCs/>
        </w:rPr>
        <w:t xml:space="preserve">авеню, інтерв’ю, какаду, кенгуру, </w:t>
      </w:r>
      <w:r>
        <w:rPr>
          <w:rStyle w:val="160pt4"/>
          <w:b/>
          <w:bCs/>
          <w:i/>
          <w:iCs/>
          <w:lang w:val="ru-RU"/>
        </w:rPr>
        <w:t xml:space="preserve">меню, парвеню, </w:t>
      </w:r>
      <w:r>
        <w:rPr>
          <w:rStyle w:val="160pt4"/>
          <w:b/>
          <w:bCs/>
          <w:i/>
          <w:iCs/>
        </w:rPr>
        <w:t>фрау, шоу, Баку;</w:t>
      </w:r>
    </w:p>
    <w:p w:rsidR="00A66788" w:rsidRDefault="001A7945">
      <w:pPr>
        <w:pStyle w:val="701"/>
        <w:framePr w:w="3544" w:h="9101" w:hRule="exact" w:wrap="none" w:vAnchor="page" w:hAnchor="page" w:x="4686" w:y="7277"/>
        <w:numPr>
          <w:ilvl w:val="0"/>
          <w:numId w:val="89"/>
        </w:numPr>
        <w:shd w:val="clear" w:color="auto" w:fill="auto"/>
        <w:tabs>
          <w:tab w:val="left" w:pos="372"/>
        </w:tabs>
        <w:ind w:left="160"/>
      </w:pPr>
      <w:r>
        <w:t>е(-є):</w:t>
      </w:r>
    </w:p>
    <w:p w:rsidR="00A66788" w:rsidRDefault="001A7945">
      <w:pPr>
        <w:pStyle w:val="160"/>
        <w:framePr w:w="3544" w:h="9101" w:hRule="exact" w:wrap="none" w:vAnchor="page" w:hAnchor="page" w:x="4686" w:y="7277"/>
        <w:shd w:val="clear" w:color="auto" w:fill="auto"/>
        <w:spacing w:line="240" w:lineRule="exact"/>
        <w:ind w:left="160" w:right="20" w:firstLine="0"/>
        <w:jc w:val="both"/>
      </w:pPr>
      <w:r>
        <w:rPr>
          <w:rStyle w:val="160pt4"/>
          <w:b/>
          <w:bCs/>
          <w:i/>
          <w:iCs/>
        </w:rPr>
        <w:t xml:space="preserve">алое, ательє, кашне, пенсне, Рантьє, резюме, турне, фойє, шосе, </w:t>
      </w:r>
      <w:r>
        <w:rPr>
          <w:rStyle w:val="160pt4"/>
          <w:b/>
          <w:bCs/>
          <w:i/>
          <w:iCs/>
          <w:lang w:val="ru-RU"/>
        </w:rPr>
        <w:t>Гете, Гейне, Данте, Оноре;</w:t>
      </w:r>
    </w:p>
    <w:p w:rsidR="00A66788" w:rsidRDefault="001A7945">
      <w:pPr>
        <w:pStyle w:val="711"/>
        <w:framePr w:w="3544" w:h="9101" w:hRule="exact" w:wrap="none" w:vAnchor="page" w:hAnchor="page" w:x="4686" w:y="7277"/>
        <w:numPr>
          <w:ilvl w:val="0"/>
          <w:numId w:val="89"/>
        </w:numPr>
        <w:shd w:val="clear" w:color="auto" w:fill="auto"/>
        <w:tabs>
          <w:tab w:val="left" w:pos="328"/>
        </w:tabs>
        <w:ind w:left="160"/>
      </w:pPr>
      <w:r>
        <w:t>-і:</w:t>
      </w:r>
    </w:p>
    <w:p w:rsidR="00A66788" w:rsidRDefault="001A7945">
      <w:pPr>
        <w:pStyle w:val="160"/>
        <w:framePr w:w="3544" w:h="9101" w:hRule="exact" w:wrap="none" w:vAnchor="page" w:hAnchor="page" w:x="4686" w:y="7277"/>
        <w:shd w:val="clear" w:color="auto" w:fill="auto"/>
        <w:spacing w:line="240" w:lineRule="exact"/>
        <w:ind w:left="160" w:right="20" w:firstLine="0"/>
        <w:jc w:val="both"/>
      </w:pPr>
      <w:r>
        <w:rPr>
          <w:rStyle w:val="160pt4"/>
          <w:b/>
          <w:bCs/>
          <w:i/>
          <w:iCs/>
          <w:vertAlign w:val="superscript"/>
        </w:rPr>
        <w:t>в</w:t>
      </w:r>
      <w:r>
        <w:rPr>
          <w:rStyle w:val="160pt4"/>
          <w:b/>
          <w:bCs/>
          <w:i/>
          <w:iCs/>
        </w:rPr>
        <w:t xml:space="preserve">ізаві, жалюзі, журі, колібрі, леді, </w:t>
      </w:r>
      <w:r>
        <w:rPr>
          <w:rStyle w:val="160pt4"/>
          <w:b/>
          <w:bCs/>
          <w:i/>
          <w:iCs/>
          <w:vertAlign w:val="superscript"/>
        </w:rPr>
        <w:t>Па</w:t>
      </w:r>
      <w:r>
        <w:rPr>
          <w:rStyle w:val="160pt4"/>
          <w:b/>
          <w:bCs/>
          <w:i/>
          <w:iCs/>
        </w:rPr>
        <w:t>рі, попурі, таксі, шасі, Пуччині, Тбілісі, Нагасакі.</w:t>
      </w:r>
    </w:p>
    <w:p w:rsidR="00A66788" w:rsidRDefault="001A7945">
      <w:pPr>
        <w:pStyle w:val="170"/>
        <w:framePr w:w="3556" w:h="8844" w:hRule="exact" w:wrap="none" w:vAnchor="page" w:hAnchor="page" w:x="8626" w:y="7470"/>
        <w:shd w:val="clear" w:color="auto" w:fill="auto"/>
        <w:spacing w:after="0" w:line="160" w:lineRule="exact"/>
        <w:ind w:right="20" w:firstLine="0"/>
        <w:jc w:val="right"/>
      </w:pPr>
      <w:r>
        <w:rPr>
          <w:rStyle w:val="17ArialNarrow8pt0pt"/>
        </w:rPr>
        <w:t>УВАГА!</w:t>
      </w:r>
    </w:p>
    <w:p w:rsidR="00A66788" w:rsidRDefault="001A7945">
      <w:pPr>
        <w:pStyle w:val="170"/>
        <w:framePr w:w="3556" w:h="8844" w:hRule="exact" w:wrap="none" w:vAnchor="page" w:hAnchor="page" w:x="8626" w:y="7470"/>
        <w:shd w:val="clear" w:color="auto" w:fill="auto"/>
        <w:spacing w:after="38" w:line="216" w:lineRule="exact"/>
        <w:ind w:left="200" w:right="20" w:hanging="200"/>
        <w:jc w:val="left"/>
      </w:pPr>
      <w:r>
        <w:rPr>
          <w:rStyle w:val="17ArialNarrow8pt0pt"/>
        </w:rPr>
        <w:t>У таких іменниках кінцеві голосні звуки не ви</w:t>
      </w:r>
      <w:r>
        <w:rPr>
          <w:rStyle w:val="17ArialNarrow8pt0pt"/>
        </w:rPr>
        <w:softHyphen/>
        <w:t>ступають закінченнями, вони входять до складу основи.</w:t>
      </w:r>
    </w:p>
    <w:p w:rsidR="00A66788" w:rsidRDefault="001A7945">
      <w:pPr>
        <w:pStyle w:val="41"/>
        <w:framePr w:w="3556" w:h="8844" w:hRule="exact" w:wrap="none" w:vAnchor="page" w:hAnchor="page" w:x="8626" w:y="7470"/>
        <w:numPr>
          <w:ilvl w:val="0"/>
          <w:numId w:val="104"/>
        </w:numPr>
        <w:shd w:val="clear" w:color="auto" w:fill="auto"/>
        <w:tabs>
          <w:tab w:val="left" w:pos="400"/>
        </w:tabs>
        <w:spacing w:before="0" w:line="244" w:lineRule="exact"/>
        <w:ind w:left="200" w:right="20" w:firstLine="0"/>
        <w:jc w:val="both"/>
      </w:pPr>
      <w:r>
        <w:rPr>
          <w:rStyle w:val="10pt0pt4"/>
        </w:rPr>
        <w:t>Іншомовні загальні назви осіб жіночої статі, імена та пріз</w:t>
      </w:r>
      <w:r>
        <w:rPr>
          <w:rStyle w:val="10pt0pt4"/>
        </w:rPr>
        <w:t>вища з кінцевим приголосним:</w:t>
      </w:r>
    </w:p>
    <w:p w:rsidR="00A66788" w:rsidRDefault="001A7945">
      <w:pPr>
        <w:pStyle w:val="160"/>
        <w:framePr w:w="3556" w:h="8844" w:hRule="exact" w:wrap="none" w:vAnchor="page" w:hAnchor="page" w:x="8626" w:y="7470"/>
        <w:shd w:val="clear" w:color="auto" w:fill="auto"/>
        <w:spacing w:line="244" w:lineRule="exact"/>
        <w:ind w:left="200" w:right="20" w:firstLine="0"/>
        <w:jc w:val="left"/>
      </w:pPr>
      <w:r>
        <w:rPr>
          <w:rStyle w:val="160pt4"/>
          <w:b/>
          <w:bCs/>
          <w:i/>
          <w:iCs/>
        </w:rPr>
        <w:t xml:space="preserve">мадам, міс, місіс, Жаклін, </w:t>
      </w:r>
      <w:r w:rsidRPr="00CC1B4A">
        <w:rPr>
          <w:rStyle w:val="160pt4"/>
          <w:b/>
          <w:bCs/>
          <w:i/>
          <w:iCs/>
        </w:rPr>
        <w:t>Джон</w:t>
      </w:r>
      <w:r w:rsidRPr="00CC1B4A">
        <w:rPr>
          <w:rStyle w:val="160pt4"/>
          <w:b/>
          <w:bCs/>
          <w:i/>
          <w:iCs/>
        </w:rPr>
        <w:softHyphen/>
        <w:t xml:space="preserve">сон, </w:t>
      </w:r>
      <w:r>
        <w:rPr>
          <w:rStyle w:val="160pt4"/>
          <w:b/>
          <w:bCs/>
          <w:i/>
          <w:iCs/>
        </w:rPr>
        <w:t xml:space="preserve">Шмідт, </w:t>
      </w:r>
      <w:r>
        <w:rPr>
          <w:rStyle w:val="1610pt0pt3"/>
        </w:rPr>
        <w:t>але:</w:t>
      </w:r>
    </w:p>
    <w:p w:rsidR="00A66788" w:rsidRDefault="001A7945">
      <w:pPr>
        <w:pStyle w:val="160"/>
        <w:framePr w:w="3556" w:h="8844" w:hRule="exact" w:wrap="none" w:vAnchor="page" w:hAnchor="page" w:x="8626" w:y="7470"/>
        <w:shd w:val="clear" w:color="auto" w:fill="auto"/>
        <w:spacing w:line="244" w:lineRule="exact"/>
        <w:ind w:left="440" w:hanging="220"/>
        <w:jc w:val="both"/>
      </w:pPr>
      <w:r>
        <w:rPr>
          <w:rStyle w:val="160pt4"/>
          <w:b/>
          <w:bCs/>
          <w:i/>
          <w:iCs/>
        </w:rPr>
        <w:t>Нінель — Нінеллю.</w:t>
      </w:r>
    </w:p>
    <w:p w:rsidR="00A66788" w:rsidRDefault="001A7945">
      <w:pPr>
        <w:pStyle w:val="41"/>
        <w:framePr w:w="3556" w:h="8844" w:hRule="exact" w:wrap="none" w:vAnchor="page" w:hAnchor="page" w:x="8626" w:y="7470"/>
        <w:numPr>
          <w:ilvl w:val="0"/>
          <w:numId w:val="104"/>
        </w:numPr>
        <w:shd w:val="clear" w:color="auto" w:fill="auto"/>
        <w:tabs>
          <w:tab w:val="left" w:pos="408"/>
        </w:tabs>
        <w:spacing w:before="0" w:line="244" w:lineRule="exact"/>
        <w:ind w:left="200" w:right="20" w:firstLine="0"/>
        <w:jc w:val="both"/>
      </w:pPr>
      <w:r>
        <w:rPr>
          <w:rStyle w:val="10pt0pt4"/>
        </w:rPr>
        <w:t xml:space="preserve">Російські прізвища на </w:t>
      </w:r>
      <w:r>
        <w:rPr>
          <w:rStyle w:val="0ptc"/>
          <w:b/>
          <w:bCs/>
          <w:lang w:val="ru-RU"/>
        </w:rPr>
        <w:t xml:space="preserve">-их, </w:t>
      </w:r>
      <w:r>
        <w:rPr>
          <w:rStyle w:val="0ptc"/>
          <w:b/>
          <w:bCs/>
        </w:rPr>
        <w:t>-ово, -аго:</w:t>
      </w:r>
    </w:p>
    <w:p w:rsidR="00A66788" w:rsidRDefault="001A7945">
      <w:pPr>
        <w:pStyle w:val="160"/>
        <w:framePr w:w="3556" w:h="8844" w:hRule="exact" w:wrap="none" w:vAnchor="page" w:hAnchor="page" w:x="8626" w:y="7470"/>
        <w:shd w:val="clear" w:color="auto" w:fill="auto"/>
        <w:spacing w:line="244" w:lineRule="exact"/>
        <w:ind w:left="200" w:right="20" w:firstLine="0"/>
        <w:jc w:val="both"/>
      </w:pPr>
      <w:r>
        <w:rPr>
          <w:rStyle w:val="160pt4"/>
          <w:b/>
          <w:bCs/>
          <w:i/>
          <w:iCs/>
        </w:rPr>
        <w:t xml:space="preserve">Черних, Коротких, Мирських, Бєлово, Острово, </w:t>
      </w:r>
      <w:r>
        <w:rPr>
          <w:rStyle w:val="160pt4"/>
          <w:b/>
          <w:bCs/>
          <w:i/>
          <w:iCs/>
          <w:lang w:val="ru-RU"/>
        </w:rPr>
        <w:t>Живаго.</w:t>
      </w:r>
    </w:p>
    <w:p w:rsidR="00A66788" w:rsidRDefault="001A7945">
      <w:pPr>
        <w:pStyle w:val="41"/>
        <w:framePr w:w="3556" w:h="8844" w:hRule="exact" w:wrap="none" w:vAnchor="page" w:hAnchor="page" w:x="8626" w:y="7470"/>
        <w:numPr>
          <w:ilvl w:val="0"/>
          <w:numId w:val="104"/>
        </w:numPr>
        <w:shd w:val="clear" w:color="auto" w:fill="auto"/>
        <w:tabs>
          <w:tab w:val="left" w:pos="404"/>
        </w:tabs>
        <w:spacing w:before="0" w:line="244" w:lineRule="exact"/>
        <w:ind w:left="200" w:right="20" w:firstLine="0"/>
        <w:jc w:val="both"/>
      </w:pPr>
      <w:r>
        <w:rPr>
          <w:rStyle w:val="10pt0pt4"/>
        </w:rPr>
        <w:t>Українські жіночі прізвища на -о та на приголосний:</w:t>
      </w:r>
    </w:p>
    <w:p w:rsidR="00A66788" w:rsidRDefault="001A7945">
      <w:pPr>
        <w:pStyle w:val="160"/>
        <w:framePr w:w="3556" w:h="8844" w:hRule="exact" w:wrap="none" w:vAnchor="page" w:hAnchor="page" w:x="8626" w:y="7470"/>
        <w:shd w:val="clear" w:color="auto" w:fill="auto"/>
        <w:spacing w:line="244" w:lineRule="exact"/>
        <w:ind w:left="200" w:right="20" w:firstLine="0"/>
        <w:jc w:val="both"/>
      </w:pPr>
      <w:r>
        <w:rPr>
          <w:rStyle w:val="160pt4"/>
          <w:b/>
          <w:bCs/>
          <w:i/>
          <w:iCs/>
        </w:rPr>
        <w:t xml:space="preserve">до </w:t>
      </w:r>
      <w:r w:rsidRPr="00CC1B4A">
        <w:rPr>
          <w:rStyle w:val="160pt4"/>
          <w:b/>
          <w:bCs/>
          <w:i/>
          <w:iCs/>
        </w:rPr>
        <w:t xml:space="preserve">Остапенко </w:t>
      </w:r>
      <w:r>
        <w:rPr>
          <w:rStyle w:val="160pt4"/>
          <w:b/>
          <w:bCs/>
          <w:i/>
          <w:iCs/>
        </w:rPr>
        <w:t xml:space="preserve">Раїси; з Остапчук Вікторією; задля </w:t>
      </w:r>
      <w:r w:rsidRPr="00CC1B4A">
        <w:rPr>
          <w:rStyle w:val="160pt4"/>
          <w:b/>
          <w:bCs/>
          <w:i/>
          <w:iCs/>
        </w:rPr>
        <w:t xml:space="preserve">Денисенко </w:t>
      </w:r>
      <w:r>
        <w:rPr>
          <w:rStyle w:val="160pt4"/>
          <w:b/>
          <w:bCs/>
          <w:i/>
          <w:iCs/>
        </w:rPr>
        <w:t>Лари</w:t>
      </w:r>
      <w:r>
        <w:rPr>
          <w:rStyle w:val="160pt4"/>
          <w:b/>
          <w:bCs/>
          <w:i/>
          <w:iCs/>
        </w:rPr>
        <w:softHyphen/>
        <w:t xml:space="preserve">си; при Хрипко Інні; до Кравець Алли; Гордійчук Олесі, </w:t>
      </w:r>
      <w:r>
        <w:rPr>
          <w:rStyle w:val="1610pt0pt3"/>
        </w:rPr>
        <w:t xml:space="preserve">але чоловічі прізвища відмінюються: </w:t>
      </w:r>
      <w:r>
        <w:rPr>
          <w:rStyle w:val="160pt4"/>
          <w:b/>
          <w:bCs/>
          <w:i/>
          <w:iCs/>
        </w:rPr>
        <w:t>до Остапенка Сергія; з Остапчу- ком Валерієм; у Сіненченка Сергія.</w:t>
      </w:r>
    </w:p>
    <w:p w:rsidR="00A66788" w:rsidRDefault="001A7945">
      <w:pPr>
        <w:pStyle w:val="41"/>
        <w:framePr w:w="3556" w:h="8844" w:hRule="exact" w:wrap="none" w:vAnchor="page" w:hAnchor="page" w:x="8626" w:y="7470"/>
        <w:numPr>
          <w:ilvl w:val="0"/>
          <w:numId w:val="104"/>
        </w:numPr>
        <w:shd w:val="clear" w:color="auto" w:fill="auto"/>
        <w:tabs>
          <w:tab w:val="left" w:pos="400"/>
        </w:tabs>
        <w:spacing w:before="0" w:line="244" w:lineRule="exact"/>
        <w:ind w:left="200" w:right="20" w:firstLine="0"/>
        <w:jc w:val="both"/>
      </w:pPr>
      <w:r>
        <w:rPr>
          <w:rStyle w:val="10pt0pt4"/>
        </w:rPr>
        <w:t>Не відмінюються буквені та комбі</w:t>
      </w:r>
      <w:r>
        <w:rPr>
          <w:rStyle w:val="10pt0pt4"/>
        </w:rPr>
        <w:softHyphen/>
        <w:t>новані абревіат</w:t>
      </w:r>
      <w:r>
        <w:rPr>
          <w:rStyle w:val="10pt0pt4"/>
        </w:rPr>
        <w:t>ури:</w:t>
      </w:r>
    </w:p>
    <w:p w:rsidR="00A66788" w:rsidRDefault="001A7945">
      <w:pPr>
        <w:pStyle w:val="160"/>
        <w:framePr w:w="3556" w:h="8844" w:hRule="exact" w:wrap="none" w:vAnchor="page" w:hAnchor="page" w:x="8626" w:y="7470"/>
        <w:numPr>
          <w:ilvl w:val="0"/>
          <w:numId w:val="88"/>
        </w:numPr>
        <w:shd w:val="clear" w:color="auto" w:fill="auto"/>
        <w:tabs>
          <w:tab w:val="left" w:pos="424"/>
        </w:tabs>
        <w:spacing w:line="232" w:lineRule="exact"/>
        <w:ind w:left="440" w:right="20" w:hanging="220"/>
        <w:jc w:val="both"/>
      </w:pPr>
      <w:r>
        <w:rPr>
          <w:rStyle w:val="160pt4"/>
          <w:b/>
          <w:bCs/>
          <w:i/>
          <w:iCs/>
          <w:lang w:val="ru-RU"/>
        </w:rPr>
        <w:t xml:space="preserve">ЮНЕСКО, </w:t>
      </w:r>
      <w:r>
        <w:rPr>
          <w:rStyle w:val="160pt4"/>
          <w:b/>
          <w:bCs/>
          <w:i/>
          <w:iCs/>
        </w:rPr>
        <w:t xml:space="preserve">ФІФА, МВС, міськвно, </w:t>
      </w:r>
      <w:r>
        <w:rPr>
          <w:rStyle w:val="1610pt0pt3"/>
        </w:rPr>
        <w:t>але:</w:t>
      </w:r>
    </w:p>
    <w:p w:rsidR="00A66788" w:rsidRDefault="001A7945">
      <w:pPr>
        <w:pStyle w:val="160"/>
        <w:framePr w:w="3556" w:h="8844" w:hRule="exact" w:wrap="none" w:vAnchor="page" w:hAnchor="page" w:x="8626" w:y="7470"/>
        <w:shd w:val="clear" w:color="auto" w:fill="auto"/>
        <w:spacing w:line="232" w:lineRule="exact"/>
        <w:ind w:left="440" w:right="20" w:firstLine="0"/>
        <w:jc w:val="both"/>
      </w:pPr>
      <w:r>
        <w:rPr>
          <w:rStyle w:val="160pt4"/>
          <w:b/>
          <w:bCs/>
          <w:i/>
          <w:iCs/>
        </w:rPr>
        <w:t>на БАМі, з МХАТом, до БАКу, лавсаном, у рагсі;</w:t>
      </w:r>
    </w:p>
    <w:p w:rsidR="00A66788" w:rsidRDefault="001A7945">
      <w:pPr>
        <w:pStyle w:val="160"/>
        <w:framePr w:w="3556" w:h="8844" w:hRule="exact" w:wrap="none" w:vAnchor="page" w:hAnchor="page" w:x="8626" w:y="7470"/>
        <w:numPr>
          <w:ilvl w:val="0"/>
          <w:numId w:val="88"/>
        </w:numPr>
        <w:shd w:val="clear" w:color="auto" w:fill="auto"/>
        <w:tabs>
          <w:tab w:val="left" w:pos="428"/>
        </w:tabs>
        <w:spacing w:line="232" w:lineRule="exact"/>
        <w:ind w:left="440" w:right="20" w:hanging="220"/>
        <w:jc w:val="both"/>
      </w:pPr>
      <w:r>
        <w:rPr>
          <w:rStyle w:val="1610pt0pt3"/>
        </w:rPr>
        <w:t xml:space="preserve">абревіатури типу </w:t>
      </w:r>
      <w:r>
        <w:rPr>
          <w:rStyle w:val="160pt4"/>
          <w:b/>
          <w:bCs/>
          <w:i/>
          <w:iCs/>
        </w:rPr>
        <w:t>заввідділу, зав</w:t>
      </w:r>
      <w:r>
        <w:rPr>
          <w:rStyle w:val="160pt4"/>
          <w:b/>
          <w:bCs/>
          <w:i/>
          <w:iCs/>
        </w:rPr>
        <w:softHyphen/>
        <w:t>кафедри, комроти, обленерго;</w:t>
      </w:r>
    </w:p>
    <w:p w:rsidR="00A66788" w:rsidRDefault="001A7945">
      <w:pPr>
        <w:pStyle w:val="41"/>
        <w:framePr w:w="3556" w:h="8844" w:hRule="exact" w:wrap="none" w:vAnchor="page" w:hAnchor="page" w:x="8626" w:y="7470"/>
        <w:numPr>
          <w:ilvl w:val="0"/>
          <w:numId w:val="88"/>
        </w:numPr>
        <w:shd w:val="clear" w:color="auto" w:fill="auto"/>
        <w:tabs>
          <w:tab w:val="left" w:pos="428"/>
        </w:tabs>
        <w:spacing w:before="0" w:line="232" w:lineRule="exact"/>
        <w:ind w:left="440" w:right="20" w:hanging="220"/>
        <w:jc w:val="both"/>
      </w:pPr>
      <w:r>
        <w:rPr>
          <w:rStyle w:val="10pt0pt4"/>
        </w:rPr>
        <w:t>назви машин і механізмів, до складу яких уходять і цифрові позначення:</w:t>
      </w:r>
    </w:p>
    <w:p w:rsidR="00A66788" w:rsidRDefault="001A7945">
      <w:pPr>
        <w:pStyle w:val="160"/>
        <w:framePr w:w="3556" w:h="8844" w:hRule="exact" w:wrap="none" w:vAnchor="page" w:hAnchor="page" w:x="8626" w:y="7470"/>
        <w:shd w:val="clear" w:color="auto" w:fill="auto"/>
        <w:spacing w:line="180" w:lineRule="exact"/>
        <w:ind w:left="440" w:firstLine="0"/>
        <w:jc w:val="both"/>
      </w:pPr>
      <w:r>
        <w:rPr>
          <w:rStyle w:val="160pt4"/>
          <w:b/>
          <w:bCs/>
          <w:i/>
          <w:iCs/>
        </w:rPr>
        <w:t xml:space="preserve">КП-4, </w:t>
      </w:r>
      <w:r>
        <w:rPr>
          <w:rStyle w:val="160pt4"/>
          <w:b/>
          <w:bCs/>
          <w:i/>
          <w:iCs/>
          <w:lang w:val="ru-RU"/>
        </w:rPr>
        <w:t xml:space="preserve">АН-24, </w:t>
      </w:r>
      <w:r>
        <w:rPr>
          <w:rStyle w:val="160pt4"/>
          <w:b/>
          <w:bCs/>
          <w:i/>
          <w:iCs/>
        </w:rPr>
        <w:t>ДТ-54, ТУ-154.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901" w:y="7180"/>
        <w:shd w:val="clear" w:color="auto" w:fill="auto"/>
        <w:spacing w:line="160" w:lineRule="exact"/>
        <w:ind w:left="20"/>
      </w:pPr>
      <w:r>
        <w:rPr>
          <w:rStyle w:val="128pt"/>
          <w:b/>
          <w:bCs/>
          <w:i/>
          <w:iCs/>
        </w:rPr>
        <w:lastRenderedPageBreak/>
        <w:t>УКРАЇНСЬКА МОВА</w:t>
      </w:r>
    </w:p>
    <w:p w:rsidR="00A66788" w:rsidRDefault="001A7945">
      <w:pPr>
        <w:pStyle w:val="11100"/>
        <w:framePr w:w="3349" w:h="8239" w:hRule="exact" w:wrap="none" w:vAnchor="page" w:hAnchor="page" w:x="4963" w:y="7473"/>
        <w:shd w:val="clear" w:color="auto" w:fill="auto"/>
        <w:ind w:left="700" w:right="80"/>
      </w:pPr>
      <w:bookmarkStart w:id="165" w:name="bookmark165"/>
      <w:r>
        <w:t>§64. Відмінювання іменників, що мають форму прикметників</w:t>
      </w:r>
      <w:bookmarkEnd w:id="165"/>
    </w:p>
    <w:p w:rsidR="00A66788" w:rsidRDefault="001A7945">
      <w:pPr>
        <w:pStyle w:val="41"/>
        <w:framePr w:w="3349" w:h="8239" w:hRule="exact" w:wrap="none" w:vAnchor="page" w:hAnchor="page" w:x="4963" w:y="7473"/>
        <w:shd w:val="clear" w:color="auto" w:fill="auto"/>
        <w:spacing w:before="0" w:line="233" w:lineRule="exact"/>
        <w:ind w:left="60" w:right="80" w:firstLine="160"/>
      </w:pPr>
      <w:r>
        <w:rPr>
          <w:rStyle w:val="10pt0pt4"/>
        </w:rPr>
        <w:t>До іменників прикметникового по</w:t>
      </w:r>
      <w:r>
        <w:rPr>
          <w:rStyle w:val="10pt0pt4"/>
        </w:rPr>
        <w:softHyphen/>
        <w:t>ходження належать:</w:t>
      </w:r>
    </w:p>
    <w:p w:rsidR="00A66788" w:rsidRDefault="001A7945">
      <w:pPr>
        <w:pStyle w:val="160"/>
        <w:framePr w:w="3349" w:h="8239" w:hRule="exact" w:wrap="none" w:vAnchor="page" w:hAnchor="page" w:x="4963" w:y="7473"/>
        <w:numPr>
          <w:ilvl w:val="0"/>
          <w:numId w:val="88"/>
        </w:numPr>
        <w:shd w:val="clear" w:color="auto" w:fill="auto"/>
        <w:tabs>
          <w:tab w:val="left" w:pos="263"/>
        </w:tabs>
        <w:spacing w:line="233" w:lineRule="exact"/>
        <w:ind w:left="220" w:right="80" w:hanging="160"/>
        <w:jc w:val="both"/>
      </w:pPr>
      <w:r>
        <w:rPr>
          <w:rStyle w:val="1610pt0pt3"/>
        </w:rPr>
        <w:t>загальні назви, що означають істот (</w:t>
      </w:r>
      <w:r>
        <w:rPr>
          <w:rStyle w:val="160pt4"/>
          <w:b/>
          <w:bCs/>
          <w:i/>
          <w:iCs/>
        </w:rPr>
        <w:t>приїжджий, трудящий, молодий, старий, черговий, вартовий, дню</w:t>
      </w:r>
      <w:r>
        <w:rPr>
          <w:rStyle w:val="160pt4"/>
          <w:b/>
          <w:bCs/>
          <w:i/>
          <w:iCs/>
        </w:rPr>
        <w:softHyphen/>
        <w:t>вальний)</w:t>
      </w:r>
      <w:r>
        <w:rPr>
          <w:rStyle w:val="1610pt0pt3"/>
        </w:rPr>
        <w:t xml:space="preserve"> і неістот (</w:t>
      </w:r>
      <w:r>
        <w:rPr>
          <w:rStyle w:val="160pt4"/>
          <w:b/>
          <w:bCs/>
          <w:i/>
          <w:iCs/>
        </w:rPr>
        <w:t>минуле, май</w:t>
      </w:r>
      <w:r>
        <w:rPr>
          <w:rStyle w:val="160pt4"/>
          <w:b/>
          <w:bCs/>
          <w:i/>
          <w:iCs/>
        </w:rPr>
        <w:softHyphen/>
        <w:t>бутнє, сучасне, пальне)',</w:t>
      </w:r>
    </w:p>
    <w:p w:rsidR="00A66788" w:rsidRDefault="001A7945">
      <w:pPr>
        <w:pStyle w:val="160"/>
        <w:framePr w:w="3349" w:h="8239" w:hRule="exact" w:wrap="none" w:vAnchor="page" w:hAnchor="page" w:x="4963" w:y="7473"/>
        <w:numPr>
          <w:ilvl w:val="0"/>
          <w:numId w:val="88"/>
        </w:numPr>
        <w:shd w:val="clear" w:color="auto" w:fill="auto"/>
        <w:tabs>
          <w:tab w:val="left" w:pos="259"/>
        </w:tabs>
        <w:spacing w:line="233" w:lineRule="exact"/>
        <w:ind w:left="220" w:right="80" w:hanging="160"/>
        <w:jc w:val="both"/>
      </w:pPr>
      <w:r>
        <w:rPr>
          <w:rStyle w:val="1610pt0pt3"/>
        </w:rPr>
        <w:t>слова, які є прізвищами, псевдоні</w:t>
      </w:r>
      <w:r>
        <w:rPr>
          <w:rStyle w:val="1610pt0pt3"/>
        </w:rPr>
        <w:softHyphen/>
        <w:t>мами, географічними назвами (3</w:t>
      </w:r>
      <w:r>
        <w:rPr>
          <w:rStyle w:val="160pt4"/>
          <w:b/>
          <w:bCs/>
          <w:i/>
          <w:iCs/>
        </w:rPr>
        <w:t>а- рудний, Мудрий, Сміла, Тальне, Київ, Львів, Миколаїв, Проскурів, Яготин, Кам’янець-Подільський, Переяслав-Хмельницький).</w:t>
      </w:r>
    </w:p>
    <w:p w:rsidR="00A66788" w:rsidRDefault="001A7945">
      <w:pPr>
        <w:pStyle w:val="41"/>
        <w:framePr w:w="3349" w:h="8239" w:hRule="exact" w:wrap="none" w:vAnchor="page" w:hAnchor="page" w:x="4963" w:y="7473"/>
        <w:shd w:val="clear" w:color="auto" w:fill="auto"/>
        <w:spacing w:before="0" w:line="222" w:lineRule="exact"/>
        <w:ind w:left="220" w:right="80" w:firstLine="0"/>
        <w:jc w:val="both"/>
      </w:pPr>
      <w:r>
        <w:rPr>
          <w:rStyle w:val="10pt0pt4"/>
        </w:rPr>
        <w:t xml:space="preserve">Усі іменники </w:t>
      </w:r>
      <w:r>
        <w:rPr>
          <w:rStyle w:val="10pt0pt4"/>
        </w:rPr>
        <w:t>прикметникового по</w:t>
      </w:r>
      <w:r>
        <w:rPr>
          <w:rStyle w:val="10pt0pt4"/>
        </w:rPr>
        <w:softHyphen/>
        <w:t>ходження (не з присвійних) відміню</w:t>
      </w:r>
      <w:r>
        <w:rPr>
          <w:rStyle w:val="10pt0pt4"/>
        </w:rPr>
        <w:softHyphen/>
        <w:t>ються, як прикметники твердої чи м’якої групи:</w:t>
      </w:r>
    </w:p>
    <w:p w:rsidR="00A66788" w:rsidRDefault="001A7945">
      <w:pPr>
        <w:pStyle w:val="311"/>
        <w:framePr w:w="3349" w:h="8239" w:hRule="exact" w:wrap="none" w:vAnchor="page" w:hAnchor="page" w:x="4963" w:y="7473"/>
        <w:shd w:val="clear" w:color="auto" w:fill="auto"/>
        <w:spacing w:after="0"/>
        <w:ind w:left="220" w:right="80"/>
        <w:jc w:val="left"/>
      </w:pPr>
      <w:r>
        <w:rPr>
          <w:rStyle w:val="317pt0pt"/>
        </w:rPr>
        <w:t xml:space="preserve">Н. </w:t>
      </w:r>
      <w:r>
        <w:rPr>
          <w:rStyle w:val="3175pt0pt"/>
          <w:i/>
          <w:iCs/>
        </w:rPr>
        <w:t xml:space="preserve">черговий Сміла Київ майбутнє </w:t>
      </w:r>
      <w:r>
        <w:rPr>
          <w:rStyle w:val="317pt0pt"/>
        </w:rPr>
        <w:t xml:space="preserve">Р. </w:t>
      </w:r>
      <w:r>
        <w:rPr>
          <w:rStyle w:val="3175pt0pt"/>
          <w:i/>
          <w:iCs/>
        </w:rPr>
        <w:t xml:space="preserve">чергового Сміли Києва майбутнього </w:t>
      </w:r>
      <w:r>
        <w:rPr>
          <w:rStyle w:val="317pt0pt"/>
        </w:rPr>
        <w:t xml:space="preserve">Д. </w:t>
      </w:r>
      <w:r>
        <w:rPr>
          <w:rStyle w:val="3175pt0pt"/>
          <w:i/>
          <w:iCs/>
        </w:rPr>
        <w:t xml:space="preserve">черговому Смілі Києву майбутньому </w:t>
      </w:r>
      <w:r>
        <w:rPr>
          <w:rStyle w:val="317pt0pt"/>
        </w:rPr>
        <w:t xml:space="preserve">3. </w:t>
      </w:r>
      <w:r>
        <w:rPr>
          <w:rStyle w:val="3175pt0pt"/>
          <w:i/>
          <w:iCs/>
        </w:rPr>
        <w:t xml:space="preserve">чергового Смілу Київ майбутнє </w:t>
      </w:r>
      <w:r>
        <w:rPr>
          <w:rStyle w:val="317pt0pt"/>
        </w:rPr>
        <w:t xml:space="preserve">О. </w:t>
      </w:r>
      <w:r>
        <w:rPr>
          <w:rStyle w:val="3175pt0pt"/>
          <w:i/>
          <w:iCs/>
        </w:rPr>
        <w:t xml:space="preserve">черговим Смілою Києвом майбутнім </w:t>
      </w:r>
      <w:r>
        <w:rPr>
          <w:rStyle w:val="317pt0pt"/>
        </w:rPr>
        <w:t xml:space="preserve">М. (на, </w:t>
      </w:r>
      <w:r>
        <w:rPr>
          <w:rStyle w:val="31ArialNarrow7pt"/>
        </w:rPr>
        <w:t xml:space="preserve">у, </w:t>
      </w:r>
      <w:r>
        <w:rPr>
          <w:rStyle w:val="317pt0pt"/>
        </w:rPr>
        <w:t>в)</w:t>
      </w:r>
    </w:p>
    <w:p w:rsidR="00A66788" w:rsidRDefault="001A7945">
      <w:pPr>
        <w:pStyle w:val="41"/>
        <w:framePr w:w="3349" w:h="8239" w:hRule="exact" w:wrap="none" w:vAnchor="page" w:hAnchor="page" w:x="4963" w:y="7473"/>
        <w:shd w:val="clear" w:color="auto" w:fill="auto"/>
        <w:spacing w:before="0" w:line="222" w:lineRule="exact"/>
        <w:ind w:left="220" w:right="80" w:firstLine="220"/>
        <w:jc w:val="both"/>
      </w:pPr>
      <w:r>
        <w:rPr>
          <w:rStyle w:val="75pt0pt4"/>
        </w:rPr>
        <w:t xml:space="preserve">черговому Смілі Києві майбутньому </w:t>
      </w:r>
      <w:r>
        <w:rPr>
          <w:rStyle w:val="7pt0pt7"/>
        </w:rPr>
        <w:t xml:space="preserve">Кл. </w:t>
      </w:r>
      <w:r>
        <w:rPr>
          <w:rStyle w:val="75pt0pt4"/>
        </w:rPr>
        <w:t xml:space="preserve">черговий Сміло Києве майбутнє </w:t>
      </w:r>
      <w:r>
        <w:rPr>
          <w:rStyle w:val="10pt0pt4"/>
        </w:rPr>
        <w:t>Іменники, що походять з присвій</w:t>
      </w:r>
      <w:r>
        <w:rPr>
          <w:rStyle w:val="10pt0pt4"/>
        </w:rPr>
        <w:softHyphen/>
        <w:t>них прикметників, набули іменнико</w:t>
      </w:r>
      <w:r>
        <w:rPr>
          <w:rStyle w:val="10pt0pt4"/>
        </w:rPr>
        <w:softHyphen/>
        <w:t>вої системи відмінювання з відмін</w:t>
      </w:r>
      <w:r>
        <w:rPr>
          <w:rStyle w:val="10pt0pt4"/>
        </w:rPr>
        <w:softHyphen/>
        <w:t>ностями в давальному та орудному відмінка</w:t>
      </w:r>
      <w:r>
        <w:rPr>
          <w:rStyle w:val="10pt0pt4"/>
        </w:rPr>
        <w:t>х при відмінюванні прізвищ і географічних назв чоловічого роду.</w:t>
      </w:r>
    </w:p>
    <w:p w:rsidR="00A66788" w:rsidRDefault="001A7945">
      <w:pPr>
        <w:pStyle w:val="90"/>
        <w:framePr w:w="3334" w:h="8247" w:hRule="exact" w:wrap="none" w:vAnchor="page" w:hAnchor="page" w:x="8608" w:y="7497"/>
        <w:shd w:val="clear" w:color="auto" w:fill="auto"/>
        <w:spacing w:before="0" w:line="258" w:lineRule="exact"/>
        <w:ind w:left="560" w:right="80" w:hanging="380"/>
      </w:pPr>
      <w:r>
        <w:rPr>
          <w:rStyle w:val="9ArialNarrow125pt0pt"/>
          <w:b/>
          <w:bCs/>
        </w:rPr>
        <w:t>§65.Творення та відмі</w:t>
      </w:r>
      <w:r>
        <w:rPr>
          <w:rStyle w:val="9ArialNarrow125pt0pt"/>
          <w:b/>
          <w:bCs/>
        </w:rPr>
        <w:softHyphen/>
        <w:t>нювання імен по батькові, прізвищ та географічних назв</w:t>
      </w:r>
    </w:p>
    <w:p w:rsidR="00A66788" w:rsidRDefault="001A7945">
      <w:pPr>
        <w:pStyle w:val="170"/>
        <w:framePr w:w="3334" w:h="8247" w:hRule="exact" w:wrap="none" w:vAnchor="page" w:hAnchor="page" w:x="8608" w:y="7497"/>
        <w:shd w:val="clear" w:color="auto" w:fill="auto"/>
        <w:spacing w:after="0" w:line="160" w:lineRule="exact"/>
        <w:ind w:left="160" w:firstLine="0"/>
        <w:jc w:val="left"/>
      </w:pPr>
      <w:r>
        <w:rPr>
          <w:rStyle w:val="17ArialNarrow8pt0pt"/>
        </w:rPr>
        <w:t>Імена по батькові</w:t>
      </w:r>
    </w:p>
    <w:p w:rsidR="00A66788" w:rsidRDefault="001A7945">
      <w:pPr>
        <w:pStyle w:val="41"/>
        <w:framePr w:w="3334" w:h="8247" w:hRule="exact" w:wrap="none" w:vAnchor="page" w:hAnchor="page" w:x="8608" w:y="7497"/>
        <w:shd w:val="clear" w:color="auto" w:fill="auto"/>
        <w:spacing w:before="0" w:line="225" w:lineRule="exact"/>
        <w:ind w:left="160" w:right="80" w:firstLine="0"/>
        <w:jc w:val="both"/>
      </w:pPr>
      <w:r>
        <w:rPr>
          <w:rStyle w:val="10pt0pt4"/>
        </w:rPr>
        <w:t>Творення. Чоловічі імена по бать</w:t>
      </w:r>
      <w:r>
        <w:rPr>
          <w:rStyle w:val="10pt0pt4"/>
        </w:rPr>
        <w:softHyphen/>
        <w:t xml:space="preserve">кові творяться додаванням до основ власних імен суфікса </w:t>
      </w:r>
      <w:r>
        <w:rPr>
          <w:rStyle w:val="85pt0pt6"/>
          <w:b/>
          <w:bCs/>
        </w:rPr>
        <w:t>-ович:</w:t>
      </w:r>
    </w:p>
    <w:p w:rsidR="00A66788" w:rsidRDefault="001A7945">
      <w:pPr>
        <w:pStyle w:val="271"/>
        <w:framePr w:w="3334" w:h="8247" w:hRule="exact" w:wrap="none" w:vAnchor="page" w:hAnchor="page" w:x="8608" w:y="7497"/>
        <w:shd w:val="clear" w:color="auto" w:fill="auto"/>
        <w:spacing w:line="225" w:lineRule="exact"/>
        <w:ind w:left="160"/>
      </w:pPr>
      <w:r>
        <w:rPr>
          <w:rStyle w:val="27TimesNewRoman0pt0"/>
          <w:rFonts w:eastAsia="Arial Narrow"/>
          <w:b/>
          <w:bCs/>
          <w:i/>
          <w:iCs/>
        </w:rPr>
        <w:t>Іван</w:t>
      </w:r>
      <w:r>
        <w:rPr>
          <w:rStyle w:val="27TimesNewRoman8pt0pt1"/>
          <w:rFonts w:eastAsia="Arial Narrow"/>
          <w:b/>
          <w:bCs/>
        </w:rPr>
        <w:t xml:space="preserve"> — </w:t>
      </w:r>
      <w:r>
        <w:rPr>
          <w:rStyle w:val="27TimesNewRoman0pt0"/>
          <w:rFonts w:eastAsia="Arial Narrow"/>
          <w:b/>
          <w:bCs/>
          <w:i/>
          <w:iCs/>
        </w:rPr>
        <w:t>Іванович;</w:t>
      </w:r>
    </w:p>
    <w:p w:rsidR="00A66788" w:rsidRDefault="001A7945">
      <w:pPr>
        <w:pStyle w:val="271"/>
        <w:framePr w:w="3334" w:h="8247" w:hRule="exact" w:wrap="none" w:vAnchor="page" w:hAnchor="page" w:x="8608" w:y="7497"/>
        <w:shd w:val="clear" w:color="auto" w:fill="auto"/>
        <w:spacing w:line="225" w:lineRule="exact"/>
        <w:ind w:left="160"/>
      </w:pPr>
      <w:r>
        <w:rPr>
          <w:rStyle w:val="27TimesNewRoman0pt0"/>
          <w:rFonts w:eastAsia="Arial Narrow"/>
          <w:b/>
          <w:bCs/>
          <w:i/>
          <w:iCs/>
        </w:rPr>
        <w:t>Ігор</w:t>
      </w:r>
      <w:r>
        <w:rPr>
          <w:rStyle w:val="27TimesNewRoman8pt0pt1"/>
          <w:rFonts w:eastAsia="Arial Narrow"/>
          <w:b/>
          <w:bCs/>
        </w:rPr>
        <w:t xml:space="preserve"> — </w:t>
      </w:r>
      <w:r>
        <w:rPr>
          <w:rStyle w:val="27TimesNewRoman0pt0"/>
          <w:rFonts w:eastAsia="Arial Narrow"/>
          <w:b/>
          <w:bCs/>
          <w:i/>
          <w:iCs/>
        </w:rPr>
        <w:t>Ігорович;</w:t>
      </w:r>
    </w:p>
    <w:p w:rsidR="00A66788" w:rsidRDefault="001A7945">
      <w:pPr>
        <w:pStyle w:val="271"/>
        <w:framePr w:w="3334" w:h="8247" w:hRule="exact" w:wrap="none" w:vAnchor="page" w:hAnchor="page" w:x="8608" w:y="7497"/>
        <w:shd w:val="clear" w:color="auto" w:fill="auto"/>
        <w:spacing w:line="225" w:lineRule="exact"/>
        <w:ind w:left="160"/>
      </w:pPr>
      <w:r>
        <w:rPr>
          <w:rStyle w:val="27TimesNewRoman0pt0"/>
          <w:rFonts w:eastAsia="Arial Narrow"/>
          <w:b/>
          <w:bCs/>
          <w:i/>
          <w:iCs/>
        </w:rPr>
        <w:t>Василь</w:t>
      </w:r>
      <w:r>
        <w:rPr>
          <w:rStyle w:val="27TimesNewRoman8pt0pt1"/>
          <w:rFonts w:eastAsia="Arial Narrow"/>
          <w:b/>
          <w:bCs/>
        </w:rPr>
        <w:t xml:space="preserve"> — </w:t>
      </w:r>
      <w:r>
        <w:rPr>
          <w:rStyle w:val="27TimesNewRoman0pt0"/>
          <w:rFonts w:eastAsia="Arial Narrow"/>
          <w:b/>
          <w:bCs/>
          <w:i/>
          <w:iCs/>
        </w:rPr>
        <w:t>Васильович;</w:t>
      </w:r>
    </w:p>
    <w:p w:rsidR="00A66788" w:rsidRDefault="001A7945">
      <w:pPr>
        <w:pStyle w:val="271"/>
        <w:framePr w:w="3334" w:h="8247" w:hRule="exact" w:wrap="none" w:vAnchor="page" w:hAnchor="page" w:x="8608" w:y="7497"/>
        <w:shd w:val="clear" w:color="auto" w:fill="auto"/>
        <w:spacing w:line="225" w:lineRule="exact"/>
        <w:ind w:left="160" w:right="620"/>
        <w:jc w:val="both"/>
      </w:pPr>
      <w:r>
        <w:rPr>
          <w:rStyle w:val="27TimesNewRoman0pt0"/>
          <w:rFonts w:eastAsia="Arial Narrow"/>
          <w:b/>
          <w:bCs/>
          <w:i/>
          <w:iCs/>
        </w:rPr>
        <w:t>Михайло</w:t>
      </w:r>
      <w:r>
        <w:rPr>
          <w:rStyle w:val="27TimesNewRoman8pt0pt1"/>
          <w:rFonts w:eastAsia="Arial Narrow"/>
          <w:b/>
          <w:bCs/>
        </w:rPr>
        <w:t xml:space="preserve"> — </w:t>
      </w:r>
      <w:r>
        <w:rPr>
          <w:rStyle w:val="27TimesNewRoman0pt0"/>
          <w:rFonts w:eastAsia="Arial Narrow"/>
          <w:b/>
          <w:bCs/>
          <w:i/>
          <w:iCs/>
        </w:rPr>
        <w:t>Михайлович; Анатолій</w:t>
      </w:r>
      <w:r>
        <w:rPr>
          <w:rStyle w:val="27TimesNewRoman8pt0pt1"/>
          <w:rFonts w:eastAsia="Arial Narrow"/>
          <w:b/>
          <w:bCs/>
        </w:rPr>
        <w:t xml:space="preserve"> — </w:t>
      </w:r>
      <w:r>
        <w:rPr>
          <w:rStyle w:val="27TimesNewRoman0pt0"/>
          <w:rFonts w:eastAsia="Arial Narrow"/>
          <w:b/>
          <w:bCs/>
          <w:i/>
          <w:iCs/>
        </w:rPr>
        <w:t>Анатолійович; Геннадій</w:t>
      </w:r>
      <w:r>
        <w:rPr>
          <w:rStyle w:val="27TimesNewRoman8pt0pt1"/>
          <w:rFonts w:eastAsia="Arial Narrow"/>
          <w:b/>
          <w:bCs/>
        </w:rPr>
        <w:t xml:space="preserve"> — </w:t>
      </w:r>
      <w:r>
        <w:rPr>
          <w:rStyle w:val="27TimesNewRoman0pt0"/>
          <w:rFonts w:eastAsia="Arial Narrow"/>
          <w:b/>
          <w:bCs/>
          <w:i/>
          <w:iCs/>
        </w:rPr>
        <w:t>Геннадійович.</w:t>
      </w:r>
    </w:p>
    <w:p w:rsidR="00A66788" w:rsidRDefault="001A7945">
      <w:pPr>
        <w:pStyle w:val="41"/>
        <w:framePr w:w="3334" w:h="8247" w:hRule="exact" w:wrap="none" w:vAnchor="page" w:hAnchor="page" w:x="8608" w:y="7497"/>
        <w:shd w:val="clear" w:color="auto" w:fill="auto"/>
        <w:spacing w:before="0" w:line="225" w:lineRule="exact"/>
        <w:ind w:left="160" w:right="80" w:firstLine="0"/>
        <w:jc w:val="both"/>
      </w:pPr>
      <w:r>
        <w:rPr>
          <w:rStyle w:val="10pt0pt4"/>
        </w:rPr>
        <w:t>Жіночі імена по батькові творять</w:t>
      </w:r>
      <w:r>
        <w:rPr>
          <w:rStyle w:val="10pt0pt4"/>
        </w:rPr>
        <w:softHyphen/>
        <w:t xml:space="preserve">ся додаванням до основ власних імен суфікса </w:t>
      </w:r>
      <w:r>
        <w:rPr>
          <w:rStyle w:val="85pt0pt6"/>
          <w:b/>
          <w:bCs/>
        </w:rPr>
        <w:t>-івн(а):</w:t>
      </w:r>
    </w:p>
    <w:p w:rsidR="00A66788" w:rsidRDefault="001A7945">
      <w:pPr>
        <w:pStyle w:val="271"/>
        <w:framePr w:w="3334" w:h="8247" w:hRule="exact" w:wrap="none" w:vAnchor="page" w:hAnchor="page" w:x="8608" w:y="7497"/>
        <w:shd w:val="clear" w:color="auto" w:fill="auto"/>
        <w:spacing w:line="225" w:lineRule="exact"/>
        <w:ind w:left="160"/>
      </w:pPr>
      <w:r>
        <w:rPr>
          <w:rStyle w:val="27TimesNewRoman0pt0"/>
          <w:rFonts w:eastAsia="Arial Narrow"/>
          <w:b/>
          <w:bCs/>
          <w:i/>
          <w:iCs/>
        </w:rPr>
        <w:t>Іван</w:t>
      </w:r>
      <w:r>
        <w:rPr>
          <w:rStyle w:val="27TimesNewRoman8pt0pt1"/>
          <w:rFonts w:eastAsia="Arial Narrow"/>
          <w:b/>
          <w:bCs/>
        </w:rPr>
        <w:t xml:space="preserve"> — </w:t>
      </w:r>
      <w:r>
        <w:rPr>
          <w:rStyle w:val="27TimesNewRoman0pt0"/>
          <w:rFonts w:eastAsia="Arial Narrow"/>
          <w:b/>
          <w:bCs/>
          <w:i/>
          <w:iCs/>
        </w:rPr>
        <w:t>Іванівна;</w:t>
      </w:r>
    </w:p>
    <w:p w:rsidR="00A66788" w:rsidRDefault="001A7945">
      <w:pPr>
        <w:pStyle w:val="271"/>
        <w:framePr w:w="3334" w:h="8247" w:hRule="exact" w:wrap="none" w:vAnchor="page" w:hAnchor="page" w:x="8608" w:y="7497"/>
        <w:shd w:val="clear" w:color="auto" w:fill="auto"/>
        <w:spacing w:line="225" w:lineRule="exact"/>
        <w:ind w:left="160"/>
      </w:pPr>
      <w:r>
        <w:rPr>
          <w:rStyle w:val="27TimesNewRoman0pt0"/>
          <w:rFonts w:eastAsia="Arial Narrow"/>
          <w:b/>
          <w:bCs/>
          <w:i/>
          <w:iCs/>
        </w:rPr>
        <w:t>Ігор</w:t>
      </w:r>
      <w:r>
        <w:rPr>
          <w:rStyle w:val="27TimesNewRoman8pt0pt1"/>
          <w:rFonts w:eastAsia="Arial Narrow"/>
          <w:b/>
          <w:bCs/>
        </w:rPr>
        <w:t xml:space="preserve"> — </w:t>
      </w:r>
      <w:r>
        <w:rPr>
          <w:rStyle w:val="27TimesNewRoman0pt0"/>
          <w:rFonts w:eastAsia="Arial Narrow"/>
          <w:b/>
          <w:bCs/>
          <w:i/>
          <w:iCs/>
        </w:rPr>
        <w:t>Ігорівна;</w:t>
      </w:r>
    </w:p>
    <w:p w:rsidR="00A66788" w:rsidRDefault="001A7945">
      <w:pPr>
        <w:pStyle w:val="271"/>
        <w:framePr w:w="3334" w:h="8247" w:hRule="exact" w:wrap="none" w:vAnchor="page" w:hAnchor="page" w:x="8608" w:y="7497"/>
        <w:shd w:val="clear" w:color="auto" w:fill="auto"/>
        <w:spacing w:line="225" w:lineRule="exact"/>
        <w:ind w:left="160"/>
      </w:pPr>
      <w:r>
        <w:rPr>
          <w:rStyle w:val="27TimesNewRoman0pt0"/>
          <w:rFonts w:eastAsia="Arial Narrow"/>
          <w:b/>
          <w:bCs/>
          <w:i/>
          <w:iCs/>
        </w:rPr>
        <w:t>Василь</w:t>
      </w:r>
      <w:r>
        <w:rPr>
          <w:rStyle w:val="27TimesNewRoman8pt0pt1"/>
          <w:rFonts w:eastAsia="Arial Narrow"/>
          <w:b/>
          <w:bCs/>
        </w:rPr>
        <w:t xml:space="preserve"> — </w:t>
      </w:r>
      <w:r>
        <w:rPr>
          <w:rStyle w:val="27TimesNewRoman0pt0"/>
          <w:rFonts w:eastAsia="Arial Narrow"/>
          <w:b/>
          <w:bCs/>
          <w:i/>
          <w:iCs/>
        </w:rPr>
        <w:t>Василівна;</w:t>
      </w:r>
    </w:p>
    <w:p w:rsidR="00A66788" w:rsidRDefault="001A7945">
      <w:pPr>
        <w:pStyle w:val="271"/>
        <w:framePr w:w="3334" w:h="8247" w:hRule="exact" w:wrap="none" w:vAnchor="page" w:hAnchor="page" w:x="8608" w:y="7497"/>
        <w:shd w:val="clear" w:color="auto" w:fill="auto"/>
        <w:spacing w:line="225" w:lineRule="exact"/>
        <w:ind w:left="160" w:right="80"/>
      </w:pPr>
      <w:r>
        <w:rPr>
          <w:rStyle w:val="27TimesNewRoman0pt0"/>
          <w:rFonts w:eastAsia="Arial Narrow"/>
          <w:b/>
          <w:bCs/>
          <w:i/>
          <w:iCs/>
        </w:rPr>
        <w:t>Михайло</w:t>
      </w:r>
      <w:r>
        <w:rPr>
          <w:rStyle w:val="27TimesNewRoman8pt0pt1"/>
          <w:rFonts w:eastAsia="Arial Narrow"/>
          <w:b/>
          <w:bCs/>
        </w:rPr>
        <w:t xml:space="preserve"> — </w:t>
      </w:r>
      <w:r>
        <w:rPr>
          <w:rStyle w:val="27TimesNewRoman0pt0"/>
          <w:rFonts w:eastAsia="Arial Narrow"/>
          <w:b/>
          <w:bCs/>
          <w:i/>
          <w:iCs/>
        </w:rPr>
        <w:t>Михайлівна; Анатолій</w:t>
      </w:r>
      <w:r>
        <w:rPr>
          <w:rStyle w:val="27TimesNewRoman8pt0pt1"/>
          <w:rFonts w:eastAsia="Arial Narrow"/>
          <w:b/>
          <w:bCs/>
        </w:rPr>
        <w:t xml:space="preserve"> — </w:t>
      </w:r>
      <w:r>
        <w:rPr>
          <w:rStyle w:val="27TimesNewRoman0pt0"/>
          <w:rFonts w:eastAsia="Arial Narrow"/>
          <w:b/>
          <w:bCs/>
          <w:i/>
          <w:iCs/>
        </w:rPr>
        <w:t>Анатоліївна (Анатпо- лій+івна );</w:t>
      </w:r>
    </w:p>
    <w:p w:rsidR="00A66788" w:rsidRDefault="001A7945">
      <w:pPr>
        <w:pStyle w:val="271"/>
        <w:framePr w:w="3334" w:h="8247" w:hRule="exact" w:wrap="none" w:vAnchor="page" w:hAnchor="page" w:x="8608" w:y="7497"/>
        <w:shd w:val="clear" w:color="auto" w:fill="auto"/>
        <w:spacing w:after="101" w:line="225" w:lineRule="exact"/>
        <w:ind w:left="160" w:right="80"/>
        <w:jc w:val="both"/>
      </w:pPr>
      <w:r>
        <w:rPr>
          <w:rStyle w:val="27TimesNewRoman0pt0"/>
          <w:rFonts w:eastAsia="Arial Narrow"/>
          <w:b/>
          <w:bCs/>
          <w:i/>
          <w:iCs/>
        </w:rPr>
        <w:t>Андрій</w:t>
      </w:r>
      <w:r>
        <w:rPr>
          <w:rStyle w:val="27TimesNewRoman8pt0pt1"/>
          <w:rFonts w:eastAsia="Arial Narrow"/>
          <w:b/>
          <w:bCs/>
        </w:rPr>
        <w:t xml:space="preserve"> — </w:t>
      </w:r>
      <w:r>
        <w:rPr>
          <w:rStyle w:val="27TimesNewRoman0pt0"/>
          <w:rFonts w:eastAsia="Arial Narrow"/>
          <w:b/>
          <w:bCs/>
          <w:i/>
          <w:iCs/>
        </w:rPr>
        <w:t>Андріївна (Андрій+івна); Геннадій</w:t>
      </w:r>
      <w:r>
        <w:rPr>
          <w:rStyle w:val="27TimesNewRoman8pt0pt1"/>
          <w:rFonts w:eastAsia="Arial Narrow"/>
          <w:b/>
          <w:bCs/>
        </w:rPr>
        <w:t xml:space="preserve"> — </w:t>
      </w:r>
      <w:r>
        <w:rPr>
          <w:rStyle w:val="27TimesNewRoman0pt0"/>
          <w:rFonts w:eastAsia="Arial Narrow"/>
          <w:b/>
          <w:bCs/>
          <w:i/>
          <w:iCs/>
        </w:rPr>
        <w:t>Геннадйвна.</w:t>
      </w:r>
    </w:p>
    <w:p w:rsidR="00A66788" w:rsidRDefault="001A7945">
      <w:pPr>
        <w:pStyle w:val="211"/>
        <w:framePr w:w="3334" w:h="8247" w:hRule="exact" w:wrap="none" w:vAnchor="page" w:hAnchor="page" w:x="8608" w:y="7497"/>
        <w:shd w:val="clear" w:color="auto" w:fill="auto"/>
        <w:tabs>
          <w:tab w:val="left" w:pos="2213"/>
        </w:tabs>
        <w:spacing w:before="0" w:line="174" w:lineRule="exact"/>
        <w:ind w:left="160"/>
        <w:jc w:val="left"/>
      </w:pPr>
      <w:r>
        <w:rPr>
          <w:rStyle w:val="21ArialNarrow8pt0pt"/>
          <w:b/>
          <w:bCs/>
        </w:rPr>
        <w:t>~</w:t>
      </w:r>
      <w:r>
        <w:rPr>
          <w:rStyle w:val="21ArialNarrow85pt0pt"/>
          <w:b/>
          <w:bCs/>
        </w:rPr>
        <w:tab/>
        <w:t>ЗАПАМ'ЯТАЙТЕ!</w:t>
      </w:r>
    </w:p>
    <w:p w:rsidR="00A66788" w:rsidRDefault="001A7945">
      <w:pPr>
        <w:pStyle w:val="723"/>
        <w:framePr w:w="3334" w:h="8247" w:hRule="exact" w:wrap="none" w:vAnchor="page" w:hAnchor="page" w:x="8608" w:y="7497"/>
        <w:shd w:val="clear" w:color="auto" w:fill="auto"/>
        <w:ind w:left="160" w:right="80"/>
      </w:pPr>
      <w:r>
        <w:t xml:space="preserve">Творення імен </w:t>
      </w:r>
      <w:r>
        <w:rPr>
          <w:rStyle w:val="7255pt0pt"/>
          <w:b/>
          <w:bCs/>
        </w:rPr>
        <w:t xml:space="preserve">по </w:t>
      </w:r>
      <w:r>
        <w:t xml:space="preserve">батькові від таких </w:t>
      </w:r>
      <w:r>
        <w:rPr>
          <w:rStyle w:val="7255pt0pt"/>
          <w:b/>
          <w:bCs/>
        </w:rPr>
        <w:t xml:space="preserve">чоловічих </w:t>
      </w:r>
      <w:r>
        <w:t>імен:</w:t>
      </w:r>
    </w:p>
    <w:p w:rsidR="00A66788" w:rsidRDefault="001A7945">
      <w:pPr>
        <w:pStyle w:val="733"/>
        <w:framePr w:w="3334" w:h="8247" w:hRule="exact" w:wrap="none" w:vAnchor="page" w:hAnchor="page" w:x="8608" w:y="7497"/>
        <w:shd w:val="clear" w:color="auto" w:fill="auto"/>
        <w:ind w:left="560" w:right="80"/>
      </w:pPr>
      <w:r>
        <w:t>Микола</w:t>
      </w:r>
      <w:r>
        <w:rPr>
          <w:rStyle w:val="730pt"/>
          <w:b/>
          <w:bCs/>
        </w:rPr>
        <w:t xml:space="preserve"> — </w:t>
      </w:r>
      <w:r>
        <w:t>Микол</w:t>
      </w:r>
      <w:r>
        <w:rPr>
          <w:rStyle w:val="734"/>
          <w:b/>
          <w:bCs/>
          <w:i/>
          <w:iCs/>
        </w:rPr>
        <w:t>айович</w:t>
      </w:r>
      <w:r>
        <w:rPr>
          <w:rStyle w:val="730pt"/>
          <w:b/>
          <w:bCs/>
        </w:rPr>
        <w:t xml:space="preserve"> (зрідка </w:t>
      </w:r>
      <w:r>
        <w:t>Миколо- вич)</w:t>
      </w:r>
      <w:r>
        <w:rPr>
          <w:rStyle w:val="730pt"/>
          <w:b/>
          <w:bCs/>
        </w:rPr>
        <w:t xml:space="preserve"> — </w:t>
      </w:r>
      <w:r>
        <w:t>Микол</w:t>
      </w:r>
      <w:r>
        <w:rPr>
          <w:rStyle w:val="734"/>
          <w:b/>
          <w:bCs/>
          <w:i/>
          <w:iCs/>
        </w:rPr>
        <w:t>аївна:</w:t>
      </w:r>
    </w:p>
    <w:p w:rsidR="00A66788" w:rsidRDefault="001A7945">
      <w:pPr>
        <w:pStyle w:val="733"/>
        <w:framePr w:w="3334" w:h="8247" w:hRule="exact" w:wrap="none" w:vAnchor="page" w:hAnchor="page" w:x="8608" w:y="7497"/>
        <w:shd w:val="clear" w:color="auto" w:fill="auto"/>
        <w:ind w:left="560" w:right="80"/>
      </w:pPr>
      <w:r>
        <w:t>Григорій — Григорович</w:t>
      </w:r>
      <w:r>
        <w:rPr>
          <w:rStyle w:val="730pt"/>
          <w:b/>
          <w:bCs/>
        </w:rPr>
        <w:t xml:space="preserve"> — </w:t>
      </w:r>
      <w:r>
        <w:t>Григорівні Ілля</w:t>
      </w:r>
      <w:r>
        <w:rPr>
          <w:rStyle w:val="730pt"/>
          <w:b/>
          <w:bCs/>
        </w:rPr>
        <w:t xml:space="preserve"> — </w:t>
      </w:r>
      <w:r>
        <w:t>Ілліч — Іл</w:t>
      </w:r>
      <w:r>
        <w:rPr>
          <w:rStyle w:val="734"/>
          <w:b/>
          <w:bCs/>
          <w:i/>
          <w:iCs/>
        </w:rPr>
        <w:t>лівна:</w:t>
      </w:r>
    </w:p>
    <w:p w:rsidR="00A66788" w:rsidRDefault="001A7945">
      <w:pPr>
        <w:pStyle w:val="733"/>
        <w:framePr w:w="3334" w:h="8247" w:hRule="exact" w:wrap="none" w:vAnchor="page" w:hAnchor="page" w:x="8608" w:y="7497"/>
        <w:shd w:val="clear" w:color="auto" w:fill="auto"/>
        <w:ind w:left="560" w:right="80"/>
      </w:pPr>
      <w:r>
        <w:t>Кузьма</w:t>
      </w:r>
      <w:r>
        <w:rPr>
          <w:rStyle w:val="730pt"/>
          <w:b/>
          <w:bCs/>
        </w:rPr>
        <w:t xml:space="preserve"> — </w:t>
      </w:r>
      <w:r>
        <w:t>Кизь</w:t>
      </w:r>
      <w:r>
        <w:rPr>
          <w:rStyle w:val="734"/>
          <w:b/>
          <w:bCs/>
          <w:i/>
          <w:iCs/>
        </w:rPr>
        <w:t>мич</w:t>
      </w:r>
      <w:r>
        <w:rPr>
          <w:rStyle w:val="730pt"/>
          <w:b/>
          <w:bCs/>
        </w:rPr>
        <w:t xml:space="preserve"> і </w:t>
      </w:r>
      <w:r>
        <w:t>Кузьмович " Кузь</w:t>
      </w:r>
      <w:r>
        <w:rPr>
          <w:rStyle w:val="734"/>
          <w:b/>
          <w:bCs/>
          <w:i/>
          <w:iCs/>
        </w:rPr>
        <w:t>мівна:</w:t>
      </w:r>
    </w:p>
    <w:p w:rsidR="00A66788" w:rsidRDefault="001A7945">
      <w:pPr>
        <w:pStyle w:val="733"/>
        <w:framePr w:w="3334" w:h="8247" w:hRule="exact" w:wrap="none" w:vAnchor="page" w:hAnchor="page" w:x="8608" w:y="7497"/>
        <w:shd w:val="clear" w:color="auto" w:fill="auto"/>
        <w:ind w:left="560"/>
      </w:pPr>
      <w:r>
        <w:t>Лука</w:t>
      </w:r>
      <w:r>
        <w:rPr>
          <w:rStyle w:val="730pt"/>
          <w:b/>
          <w:bCs/>
        </w:rPr>
        <w:t xml:space="preserve"> — </w:t>
      </w:r>
      <w:r>
        <w:t>Лукич</w:t>
      </w:r>
      <w:r>
        <w:rPr>
          <w:rStyle w:val="730pt"/>
          <w:b/>
          <w:bCs/>
        </w:rPr>
        <w:t xml:space="preserve"> — </w:t>
      </w:r>
      <w:r>
        <w:t>Ли</w:t>
      </w:r>
      <w:r>
        <w:rPr>
          <w:rStyle w:val="734"/>
          <w:b/>
          <w:bCs/>
          <w:i/>
          <w:iCs/>
        </w:rPr>
        <w:t>ківна:</w:t>
      </w:r>
    </w:p>
    <w:p w:rsidR="00A66788" w:rsidRDefault="001A7945">
      <w:pPr>
        <w:pStyle w:val="733"/>
        <w:framePr w:w="3334" w:h="8247" w:hRule="exact" w:wrap="none" w:vAnchor="page" w:hAnchor="page" w:x="8608" w:y="7497"/>
        <w:shd w:val="clear" w:color="auto" w:fill="auto"/>
        <w:ind w:left="560"/>
      </w:pPr>
      <w:r>
        <w:t>Сава</w:t>
      </w:r>
      <w:r>
        <w:rPr>
          <w:rStyle w:val="730pt"/>
          <w:b/>
          <w:bCs/>
        </w:rPr>
        <w:t xml:space="preserve"> — </w:t>
      </w:r>
      <w:r>
        <w:t>Савич</w:t>
      </w:r>
      <w:r>
        <w:rPr>
          <w:rStyle w:val="730pt"/>
          <w:b/>
          <w:bCs/>
        </w:rPr>
        <w:t xml:space="preserve"> і </w:t>
      </w:r>
      <w:r>
        <w:t>Са</w:t>
      </w:r>
      <w:r>
        <w:rPr>
          <w:rStyle w:val="734"/>
          <w:b/>
          <w:bCs/>
          <w:i/>
          <w:iCs/>
        </w:rPr>
        <w:t>вович</w:t>
      </w:r>
      <w:r>
        <w:rPr>
          <w:rStyle w:val="730pt"/>
          <w:b/>
          <w:bCs/>
        </w:rPr>
        <w:t xml:space="preserve"> — </w:t>
      </w:r>
      <w:r>
        <w:t>СавівнОІ</w:t>
      </w:r>
    </w:p>
    <w:p w:rsidR="00A66788" w:rsidRDefault="001A7945">
      <w:pPr>
        <w:pStyle w:val="174"/>
        <w:framePr w:wrap="none" w:vAnchor="page" w:hAnchor="page" w:x="5096" w:y="15933"/>
        <w:shd w:val="clear" w:color="auto" w:fill="auto"/>
        <w:spacing w:line="190" w:lineRule="exact"/>
        <w:ind w:left="60"/>
      </w:pPr>
      <w:r>
        <w:t>196</w:t>
      </w:r>
    </w:p>
    <w:p w:rsidR="00A66788" w:rsidRDefault="001A7945">
      <w:pPr>
        <w:pStyle w:val="182"/>
        <w:framePr w:wrap="none" w:vAnchor="page" w:hAnchor="page" w:x="10923" w:y="16455"/>
        <w:shd w:val="clear" w:color="auto" w:fill="auto"/>
        <w:spacing w:line="170" w:lineRule="exact"/>
        <w:ind w:left="600"/>
      </w:pPr>
      <w:r>
        <w:t>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1"/>
        <w:framePr w:w="3216" w:h="8087" w:hRule="exact" w:wrap="none" w:vAnchor="page" w:hAnchor="page" w:x="5058" w:y="7412"/>
        <w:shd w:val="clear" w:color="auto" w:fill="auto"/>
        <w:spacing w:after="33" w:line="160" w:lineRule="exact"/>
        <w:ind w:left="140" w:firstLine="0"/>
      </w:pPr>
      <w:r>
        <w:rPr>
          <w:rStyle w:val="23ArialNarrow8pt0pt"/>
          <w:i/>
          <w:iCs/>
        </w:rPr>
        <w:lastRenderedPageBreak/>
        <w:t>Хома — Хомич</w:t>
      </w:r>
      <w:r>
        <w:rPr>
          <w:rStyle w:val="23ArialNarrow8pt0pt0"/>
        </w:rPr>
        <w:t xml:space="preserve"> і </w:t>
      </w:r>
      <w:r>
        <w:rPr>
          <w:rStyle w:val="23ArialNarrow8pt0pt"/>
          <w:i/>
          <w:iCs/>
        </w:rPr>
        <w:t>Хомович</w:t>
      </w:r>
      <w:r>
        <w:rPr>
          <w:rStyle w:val="23ArialNarrow8pt0pt0"/>
        </w:rPr>
        <w:t xml:space="preserve"> — </w:t>
      </w:r>
      <w:r>
        <w:rPr>
          <w:rStyle w:val="23ArialNarrow8pt0pt"/>
          <w:i/>
          <w:iCs/>
        </w:rPr>
        <w:t>Хо</w:t>
      </w:r>
      <w:r>
        <w:rPr>
          <w:rStyle w:val="23ArialNarrow8pt0pt1"/>
          <w:i/>
          <w:iCs/>
        </w:rPr>
        <w:t>мівна:</w:t>
      </w:r>
    </w:p>
    <w:p w:rsidR="00A66788" w:rsidRDefault="001A7945">
      <w:pPr>
        <w:pStyle w:val="231"/>
        <w:framePr w:w="3216" w:h="8087" w:hRule="exact" w:wrap="none" w:vAnchor="page" w:hAnchor="page" w:x="5058" w:y="7412"/>
        <w:shd w:val="clear" w:color="auto" w:fill="auto"/>
        <w:tabs>
          <w:tab w:val="left" w:leader="underscore" w:pos="3027"/>
        </w:tabs>
        <w:spacing w:after="0" w:line="160" w:lineRule="exact"/>
        <w:ind w:left="140" w:firstLine="0"/>
      </w:pPr>
      <w:r>
        <w:rPr>
          <w:rStyle w:val="23ArialNarrow8pt0pt1"/>
          <w:i/>
          <w:iCs/>
        </w:rPr>
        <w:t>Яків</w:t>
      </w:r>
      <w:r>
        <w:rPr>
          <w:rStyle w:val="23ArialNarrow8pt0pt2"/>
        </w:rPr>
        <w:t xml:space="preserve"> — </w:t>
      </w:r>
      <w:r>
        <w:rPr>
          <w:rStyle w:val="23ArialNarrow8pt0pt1"/>
          <w:i/>
          <w:iCs/>
        </w:rPr>
        <w:t>Якович</w:t>
      </w:r>
      <w:r>
        <w:rPr>
          <w:rStyle w:val="23ArialNarrow8pt0pt2"/>
        </w:rPr>
        <w:t xml:space="preserve"> — </w:t>
      </w:r>
      <w:r>
        <w:rPr>
          <w:rStyle w:val="23ArialNarrow8pt0pt1"/>
          <w:i/>
          <w:iCs/>
        </w:rPr>
        <w:t>Яківна.</w:t>
      </w:r>
      <w:r>
        <w:rPr>
          <w:rStyle w:val="23ArialNarrow8pt0pt0"/>
        </w:rPr>
        <w:t xml:space="preserve"> </w:t>
      </w:r>
      <w:r>
        <w:rPr>
          <w:rStyle w:val="23ArialNarrow8pt0pt0"/>
        </w:rPr>
        <w:tab/>
      </w:r>
    </w:p>
    <w:p w:rsidR="00A66788" w:rsidRDefault="001A7945">
      <w:pPr>
        <w:pStyle w:val="41"/>
        <w:framePr w:w="3216" w:h="8087" w:hRule="exact" w:wrap="none" w:vAnchor="page" w:hAnchor="page" w:x="5058" w:y="7412"/>
        <w:shd w:val="clear" w:color="auto" w:fill="auto"/>
        <w:spacing w:before="0" w:line="240" w:lineRule="exact"/>
        <w:ind w:left="140" w:right="160" w:firstLine="0"/>
        <w:jc w:val="both"/>
      </w:pPr>
      <w:r>
        <w:rPr>
          <w:rStyle w:val="10pt0pt4"/>
        </w:rPr>
        <w:t>Зразки відмінювання імен по батькові</w:t>
      </w:r>
    </w:p>
    <w:p w:rsidR="00A66788" w:rsidRDefault="001A7945">
      <w:pPr>
        <w:pStyle w:val="743"/>
        <w:framePr w:w="3216" w:h="8087" w:hRule="exact" w:wrap="none" w:vAnchor="page" w:hAnchor="page" w:x="5058" w:y="7412"/>
        <w:shd w:val="clear" w:color="auto" w:fill="auto"/>
        <w:tabs>
          <w:tab w:val="left" w:pos="387"/>
        </w:tabs>
        <w:ind w:left="140" w:firstLine="0"/>
      </w:pPr>
      <w:r>
        <w:rPr>
          <w:rStyle w:val="7465pt0pt"/>
          <w:b/>
          <w:bCs/>
        </w:rPr>
        <w:t>Н.</w:t>
      </w:r>
      <w:r>
        <w:rPr>
          <w:rStyle w:val="7465pt0pt"/>
          <w:b/>
          <w:bCs/>
        </w:rPr>
        <w:tab/>
      </w:r>
      <w:r>
        <w:t>Алла Андріївна (Вікторівна)</w:t>
      </w:r>
    </w:p>
    <w:p w:rsidR="00A66788" w:rsidRDefault="001A7945">
      <w:pPr>
        <w:pStyle w:val="743"/>
        <w:framePr w:w="3216" w:h="8087" w:hRule="exact" w:wrap="none" w:vAnchor="page" w:hAnchor="page" w:x="5058" w:y="7412"/>
        <w:shd w:val="clear" w:color="auto" w:fill="auto"/>
        <w:spacing w:line="196" w:lineRule="exact"/>
        <w:ind w:left="140" w:right="160" w:firstLine="0"/>
        <w:jc w:val="left"/>
      </w:pPr>
      <w:r>
        <w:t xml:space="preserve">Ігор Васильович (Віталійович) </w:t>
      </w:r>
      <w:r>
        <w:rPr>
          <w:rStyle w:val="7465pt0pt"/>
          <w:b/>
          <w:bCs/>
        </w:rPr>
        <w:t xml:space="preserve">р. </w:t>
      </w:r>
      <w:r>
        <w:t>Алли Андріївни (Вікторівни)</w:t>
      </w:r>
    </w:p>
    <w:p w:rsidR="00A66788" w:rsidRDefault="001A7945">
      <w:pPr>
        <w:pStyle w:val="743"/>
        <w:framePr w:w="3216" w:h="8087" w:hRule="exact" w:wrap="none" w:vAnchor="page" w:hAnchor="page" w:x="5058" w:y="7412"/>
        <w:shd w:val="clear" w:color="auto" w:fill="auto"/>
        <w:spacing w:line="196" w:lineRule="exact"/>
        <w:ind w:left="140" w:firstLine="0"/>
      </w:pPr>
      <w:r>
        <w:t>Ігоря Васильовича (Віталійовича)</w:t>
      </w:r>
    </w:p>
    <w:p w:rsidR="00A66788" w:rsidRDefault="001A7945">
      <w:pPr>
        <w:pStyle w:val="743"/>
        <w:framePr w:w="3216" w:h="8087" w:hRule="exact" w:wrap="none" w:vAnchor="page" w:hAnchor="page" w:x="5058" w:y="7412"/>
        <w:shd w:val="clear" w:color="auto" w:fill="auto"/>
        <w:spacing w:line="196" w:lineRule="exact"/>
        <w:ind w:left="140" w:firstLine="0"/>
      </w:pPr>
      <w:r>
        <w:rPr>
          <w:rStyle w:val="7465pt0pt"/>
          <w:b/>
          <w:bCs/>
        </w:rPr>
        <w:t xml:space="preserve">Д. </w:t>
      </w:r>
      <w:r>
        <w:t>Аллі Андріївні (Вікторівні)</w:t>
      </w:r>
    </w:p>
    <w:p w:rsidR="00A66788" w:rsidRDefault="001A7945">
      <w:pPr>
        <w:pStyle w:val="743"/>
        <w:framePr w:w="3216" w:h="8087" w:hRule="exact" w:wrap="none" w:vAnchor="page" w:hAnchor="page" w:x="5058" w:y="7412"/>
        <w:shd w:val="clear" w:color="auto" w:fill="auto"/>
        <w:spacing w:line="196" w:lineRule="exact"/>
        <w:ind w:left="140" w:firstLine="0"/>
      </w:pPr>
      <w:r>
        <w:t>Ігореві(-ю) Васильовичу (Віталійовичу)</w:t>
      </w:r>
    </w:p>
    <w:p w:rsidR="00A66788" w:rsidRDefault="001A7945">
      <w:pPr>
        <w:pStyle w:val="743"/>
        <w:framePr w:w="3216" w:h="8087" w:hRule="exact" w:wrap="none" w:vAnchor="page" w:hAnchor="page" w:x="5058" w:y="7412"/>
        <w:numPr>
          <w:ilvl w:val="0"/>
          <w:numId w:val="100"/>
        </w:numPr>
        <w:shd w:val="clear" w:color="auto" w:fill="auto"/>
        <w:tabs>
          <w:tab w:val="left" w:pos="391"/>
        </w:tabs>
        <w:spacing w:line="196" w:lineRule="exact"/>
        <w:ind w:left="140" w:firstLine="0"/>
      </w:pPr>
      <w:r>
        <w:t xml:space="preserve">Аллу Андріївну </w:t>
      </w:r>
      <w:r>
        <w:t>(Вікторівну )</w:t>
      </w:r>
    </w:p>
    <w:p w:rsidR="00A66788" w:rsidRDefault="001A7945">
      <w:pPr>
        <w:pStyle w:val="743"/>
        <w:framePr w:w="3216" w:h="8087" w:hRule="exact" w:wrap="none" w:vAnchor="page" w:hAnchor="page" w:x="5058" w:y="7412"/>
        <w:shd w:val="clear" w:color="auto" w:fill="auto"/>
        <w:spacing w:line="196" w:lineRule="exact"/>
        <w:ind w:left="140" w:firstLine="0"/>
      </w:pPr>
      <w:r>
        <w:t>Ігоря Васильовича (Віталійовича)</w:t>
      </w:r>
    </w:p>
    <w:p w:rsidR="00A66788" w:rsidRDefault="001A7945">
      <w:pPr>
        <w:pStyle w:val="743"/>
        <w:framePr w:w="3216" w:h="8087" w:hRule="exact" w:wrap="none" w:vAnchor="page" w:hAnchor="page" w:x="5058" w:y="7412"/>
        <w:numPr>
          <w:ilvl w:val="0"/>
          <w:numId w:val="107"/>
        </w:numPr>
        <w:shd w:val="clear" w:color="auto" w:fill="auto"/>
        <w:tabs>
          <w:tab w:val="left" w:pos="391"/>
        </w:tabs>
        <w:spacing w:line="196" w:lineRule="exact"/>
        <w:ind w:left="140" w:right="160" w:firstLine="0"/>
      </w:pPr>
      <w:r>
        <w:t xml:space="preserve">Аллою Андріївною (Вікторівною) Ігорем Васильовичем (Віталійовичем) </w:t>
      </w:r>
      <w:r>
        <w:rPr>
          <w:rStyle w:val="7465pt0pt"/>
          <w:b/>
          <w:bCs/>
        </w:rPr>
        <w:t xml:space="preserve">М. </w:t>
      </w:r>
      <w:r>
        <w:t>{не) Аллі Андріївні (Вікторівні)</w:t>
      </w:r>
    </w:p>
    <w:p w:rsidR="00A66788" w:rsidRDefault="001A7945">
      <w:pPr>
        <w:pStyle w:val="743"/>
        <w:framePr w:w="3216" w:h="8087" w:hRule="exact" w:wrap="none" w:vAnchor="page" w:hAnchor="page" w:x="5058" w:y="7412"/>
        <w:shd w:val="clear" w:color="auto" w:fill="auto"/>
        <w:spacing w:line="196" w:lineRule="exact"/>
        <w:ind w:left="140" w:right="160" w:firstLine="0"/>
      </w:pPr>
      <w:r>
        <w:t xml:space="preserve">Ігорево ю) Васильовичу (Віталійовичу) </w:t>
      </w:r>
      <w:r>
        <w:rPr>
          <w:rStyle w:val="74ArialNarrow0pt"/>
          <w:b/>
          <w:bCs/>
        </w:rPr>
        <w:t xml:space="preserve">Кл. </w:t>
      </w:r>
      <w:r>
        <w:t>Алло Андріївно (Вікторівно)</w:t>
      </w:r>
    </w:p>
    <w:p w:rsidR="00A66788" w:rsidRDefault="001A7945">
      <w:pPr>
        <w:pStyle w:val="743"/>
        <w:framePr w:w="3216" w:h="8087" w:hRule="exact" w:wrap="none" w:vAnchor="page" w:hAnchor="page" w:x="5058" w:y="7412"/>
        <w:shd w:val="clear" w:color="auto" w:fill="auto"/>
        <w:spacing w:after="81" w:line="196" w:lineRule="exact"/>
        <w:ind w:left="140" w:firstLine="0"/>
      </w:pPr>
      <w:r>
        <w:t>Ігоре Васильовичу (Віталійовичу)</w:t>
      </w:r>
    </w:p>
    <w:p w:rsidR="00A66788" w:rsidRDefault="001A7945">
      <w:pPr>
        <w:pStyle w:val="180"/>
        <w:framePr w:w="3216" w:h="8087" w:hRule="exact" w:wrap="none" w:vAnchor="page" w:hAnchor="page" w:x="5058" w:y="7412"/>
        <w:shd w:val="clear" w:color="auto" w:fill="auto"/>
        <w:spacing w:before="0" w:after="12" w:line="170" w:lineRule="exact"/>
        <w:ind w:left="140"/>
      </w:pPr>
      <w:r>
        <w:rPr>
          <w:rStyle w:val="18ArialNarrow"/>
        </w:rPr>
        <w:t>Відмінювання прізвищ</w:t>
      </w:r>
    </w:p>
    <w:p w:rsidR="00A66788" w:rsidRDefault="001A7945">
      <w:pPr>
        <w:pStyle w:val="743"/>
        <w:framePr w:w="3216" w:h="8087" w:hRule="exact" w:wrap="none" w:vAnchor="page" w:hAnchor="page" w:x="5058" w:y="7412"/>
        <w:shd w:val="clear" w:color="auto" w:fill="auto"/>
        <w:tabs>
          <w:tab w:val="left" w:pos="2248"/>
        </w:tabs>
        <w:spacing w:line="192" w:lineRule="exact"/>
        <w:ind w:left="140" w:firstLine="0"/>
      </w:pPr>
      <w:r>
        <w:rPr>
          <w:rStyle w:val="7485pt0pt"/>
        </w:rPr>
        <w:t xml:space="preserve">Я. </w:t>
      </w:r>
      <w:r>
        <w:t>Драгоманов Ковалів</w:t>
      </w:r>
      <w:r>
        <w:tab/>
        <w:t>Петришин</w:t>
      </w:r>
    </w:p>
    <w:p w:rsidR="00A66788" w:rsidRDefault="001A7945">
      <w:pPr>
        <w:pStyle w:val="743"/>
        <w:framePr w:w="3216" w:h="8087" w:hRule="exact" w:wrap="none" w:vAnchor="page" w:hAnchor="page" w:x="5058" w:y="7412"/>
        <w:shd w:val="clear" w:color="auto" w:fill="auto"/>
        <w:tabs>
          <w:tab w:val="left" w:pos="2053"/>
        </w:tabs>
        <w:spacing w:line="192" w:lineRule="exact"/>
        <w:ind w:left="1280" w:right="160"/>
        <w:jc w:val="left"/>
      </w:pPr>
      <w:r>
        <w:t>Драгоманова Ковалева</w:t>
      </w:r>
      <w:r>
        <w:tab/>
        <w:t>Петришина (іва )</w:t>
      </w:r>
    </w:p>
    <w:p w:rsidR="00A66788" w:rsidRDefault="001A7945">
      <w:pPr>
        <w:pStyle w:val="743"/>
        <w:framePr w:w="3216" w:h="8087" w:hRule="exact" w:wrap="none" w:vAnchor="page" w:hAnchor="page" w:x="5058" w:y="7412"/>
        <w:shd w:val="clear" w:color="auto" w:fill="auto"/>
        <w:tabs>
          <w:tab w:val="left" w:pos="2248"/>
        </w:tabs>
        <w:spacing w:line="192" w:lineRule="exact"/>
        <w:ind w:left="140" w:firstLine="0"/>
      </w:pPr>
      <w:r>
        <w:rPr>
          <w:rStyle w:val="7465pt0pt"/>
          <w:b/>
          <w:bCs/>
        </w:rPr>
        <w:t xml:space="preserve">Д' </w:t>
      </w:r>
      <w:r>
        <w:t>Драгоманову Ковалеву</w:t>
      </w:r>
      <w:r>
        <w:tab/>
        <w:t>Петрииіинові</w:t>
      </w:r>
    </w:p>
    <w:p w:rsidR="00A66788" w:rsidRDefault="001A7945">
      <w:pPr>
        <w:pStyle w:val="743"/>
        <w:framePr w:w="3216" w:h="8087" w:hRule="exact" w:wrap="none" w:vAnchor="page" w:hAnchor="page" w:x="5058" w:y="7412"/>
        <w:shd w:val="clear" w:color="auto" w:fill="auto"/>
        <w:tabs>
          <w:tab w:val="left" w:pos="2122"/>
        </w:tabs>
        <w:spacing w:line="192" w:lineRule="exact"/>
        <w:ind w:left="1280" w:firstLine="0"/>
        <w:jc w:val="left"/>
      </w:pPr>
      <w:r>
        <w:rPr>
          <w:rStyle w:val="741pt"/>
          <w:b/>
          <w:bCs/>
          <w:i/>
          <w:iCs/>
        </w:rPr>
        <w:t>(іву)</w:t>
      </w:r>
      <w:r>
        <w:tab/>
      </w:r>
      <w:r>
        <w:rPr>
          <w:rStyle w:val="741pt"/>
          <w:b/>
          <w:bCs/>
          <w:i/>
          <w:iCs/>
        </w:rPr>
        <w:t>(у)</w:t>
      </w:r>
    </w:p>
    <w:p w:rsidR="00A66788" w:rsidRDefault="001A7945">
      <w:pPr>
        <w:pStyle w:val="743"/>
        <w:framePr w:w="3216" w:h="8087" w:hRule="exact" w:wrap="none" w:vAnchor="page" w:hAnchor="page" w:x="5058" w:y="7412"/>
        <w:shd w:val="clear" w:color="auto" w:fill="auto"/>
        <w:tabs>
          <w:tab w:val="left" w:pos="2248"/>
        </w:tabs>
        <w:spacing w:line="192" w:lineRule="exact"/>
        <w:ind w:left="140" w:firstLine="0"/>
      </w:pPr>
      <w:r>
        <w:rPr>
          <w:rStyle w:val="7465pt0pt"/>
          <w:b/>
          <w:bCs/>
        </w:rPr>
        <w:t xml:space="preserve">“■ </w:t>
      </w:r>
      <w:r>
        <w:t>Драгоманова Ковалева</w:t>
      </w:r>
      <w:r>
        <w:tab/>
        <w:t>Петришина</w:t>
      </w:r>
    </w:p>
    <w:p w:rsidR="00A66788" w:rsidRDefault="001A7945">
      <w:pPr>
        <w:pStyle w:val="751"/>
        <w:framePr w:w="3216" w:h="8087" w:hRule="exact" w:wrap="none" w:vAnchor="page" w:hAnchor="page" w:x="5058" w:y="7412"/>
        <w:numPr>
          <w:ilvl w:val="0"/>
          <w:numId w:val="108"/>
        </w:numPr>
        <w:shd w:val="clear" w:color="auto" w:fill="auto"/>
        <w:tabs>
          <w:tab w:val="left" w:pos="1406"/>
          <w:tab w:val="left" w:pos="365"/>
        </w:tabs>
        <w:spacing w:line="150" w:lineRule="exact"/>
        <w:ind w:left="140"/>
      </w:pPr>
      <w:r>
        <w:t>п</w:t>
      </w:r>
      <w:r>
        <w:tab/>
        <w:t>(-</w:t>
      </w:r>
      <w:r>
        <w:rPr>
          <w:vertAlign w:val="superscript"/>
        </w:rPr>
        <w:t>іва</w:t>
      </w:r>
      <w:r>
        <w:t>)</w:t>
      </w:r>
    </w:p>
    <w:p w:rsidR="00A66788" w:rsidRDefault="001A7945">
      <w:pPr>
        <w:pStyle w:val="743"/>
        <w:framePr w:w="3216" w:h="8087" w:hRule="exact" w:wrap="none" w:vAnchor="page" w:hAnchor="page" w:x="5058" w:y="7412"/>
        <w:shd w:val="clear" w:color="auto" w:fill="auto"/>
        <w:spacing w:after="34" w:line="140" w:lineRule="exact"/>
        <w:ind w:left="140" w:firstLine="0"/>
      </w:pPr>
      <w:r>
        <w:t>Драгомановим Ковалевим Петришиним</w:t>
      </w:r>
    </w:p>
    <w:p w:rsidR="00A66788" w:rsidRDefault="001A7945">
      <w:pPr>
        <w:pStyle w:val="743"/>
        <w:framePr w:w="3216" w:h="8087" w:hRule="exact" w:wrap="none" w:vAnchor="page" w:hAnchor="page" w:x="5058" w:y="7412"/>
        <w:shd w:val="clear" w:color="auto" w:fill="auto"/>
        <w:spacing w:line="140" w:lineRule="exact"/>
        <w:ind w:left="1280" w:firstLine="0"/>
        <w:jc w:val="left"/>
      </w:pPr>
      <w:r>
        <w:rPr>
          <w:rStyle w:val="741pt"/>
          <w:b/>
          <w:bCs/>
          <w:i/>
          <w:iCs/>
        </w:rPr>
        <w:t>(івим</w:t>
      </w:r>
      <w:r>
        <w:t xml:space="preserve"> )</w:t>
      </w:r>
    </w:p>
    <w:p w:rsidR="00A66788" w:rsidRDefault="001A7945">
      <w:pPr>
        <w:pStyle w:val="120"/>
        <w:framePr w:w="3216" w:h="8087" w:hRule="exact" w:wrap="none" w:vAnchor="page" w:hAnchor="page" w:x="5058" w:y="7412"/>
        <w:shd w:val="clear" w:color="auto" w:fill="auto"/>
        <w:spacing w:before="0" w:after="73" w:line="170" w:lineRule="exact"/>
        <w:ind w:left="140"/>
        <w:jc w:val="both"/>
      </w:pPr>
      <w:r>
        <w:rPr>
          <w:rStyle w:val="120pt0"/>
        </w:rPr>
        <w:t>М. (на)</w:t>
      </w:r>
    </w:p>
    <w:p w:rsidR="00A66788" w:rsidRDefault="001A7945">
      <w:pPr>
        <w:pStyle w:val="743"/>
        <w:framePr w:w="3216" w:h="8087" w:hRule="exact" w:wrap="none" w:vAnchor="page" w:hAnchor="page" w:x="5058" w:y="7412"/>
        <w:shd w:val="clear" w:color="auto" w:fill="auto"/>
        <w:spacing w:after="146" w:line="140" w:lineRule="exact"/>
        <w:ind w:left="140" w:firstLine="0"/>
      </w:pPr>
      <w:r>
        <w:t xml:space="preserve">Драгоманові Ковалеву </w:t>
      </w:r>
      <w:r>
        <w:t>Петришині</w:t>
      </w:r>
    </w:p>
    <w:p w:rsidR="00A66788" w:rsidRDefault="001A7945">
      <w:pPr>
        <w:pStyle w:val="761"/>
        <w:framePr w:w="3216" w:h="8087" w:hRule="exact" w:wrap="none" w:vAnchor="page" w:hAnchor="page" w:x="5058" w:y="7412"/>
        <w:shd w:val="clear" w:color="auto" w:fill="auto"/>
        <w:tabs>
          <w:tab w:val="left" w:pos="1406"/>
        </w:tabs>
        <w:spacing w:before="0" w:line="130" w:lineRule="exact"/>
        <w:ind w:left="140"/>
      </w:pPr>
      <w:r>
        <w:rPr>
          <w:rStyle w:val="7655pt0pt"/>
        </w:rPr>
        <w:t xml:space="preserve">Кл </w:t>
      </w:r>
      <w:r>
        <w:rPr>
          <w:rStyle w:val="760pt"/>
          <w:i/>
          <w:iCs/>
        </w:rPr>
        <w:t>ті</w:t>
      </w:r>
      <w:r>
        <w:rPr>
          <w:rStyle w:val="760pt0"/>
          <w:i/>
          <w:iCs/>
        </w:rPr>
        <w:tab/>
      </w:r>
      <w:r>
        <w:rPr>
          <w:rStyle w:val="760pt0"/>
          <w:i/>
          <w:iCs/>
          <w:vertAlign w:val="superscript"/>
        </w:rPr>
        <w:t>( Іву)</w:t>
      </w:r>
      <w:r>
        <w:rPr>
          <w:rStyle w:val="760pt0"/>
          <w:i/>
          <w:iCs/>
        </w:rPr>
        <w:t xml:space="preserve"> ^</w:t>
      </w:r>
      <w:r>
        <w:rPr>
          <w:rStyle w:val="760pt0"/>
          <w:i/>
          <w:iCs/>
          <w:vertAlign w:val="superscript"/>
        </w:rPr>
        <w:t>У</w:t>
      </w:r>
      <w:r>
        <w:rPr>
          <w:rStyle w:val="760pt0"/>
          <w:i/>
          <w:iCs/>
        </w:rPr>
        <w:t xml:space="preserve"> *</w:t>
      </w:r>
    </w:p>
    <w:p w:rsidR="00A66788" w:rsidRDefault="001A7945">
      <w:pPr>
        <w:pStyle w:val="743"/>
        <w:framePr w:w="3216" w:h="8087" w:hRule="exact" w:wrap="none" w:vAnchor="page" w:hAnchor="page" w:x="5058" w:y="7412"/>
        <w:shd w:val="clear" w:color="auto" w:fill="auto"/>
        <w:spacing w:line="199" w:lineRule="exact"/>
        <w:ind w:left="140" w:firstLine="0"/>
      </w:pPr>
      <w:r>
        <w:t>Драгоманов Ковалів Петришин</w:t>
      </w:r>
    </w:p>
    <w:p w:rsidR="00A66788" w:rsidRDefault="001A7945">
      <w:pPr>
        <w:pStyle w:val="743"/>
        <w:framePr w:w="3216" w:h="8087" w:hRule="exact" w:wrap="none" w:vAnchor="page" w:hAnchor="page" w:x="5058" w:y="7412"/>
        <w:shd w:val="clear" w:color="auto" w:fill="auto"/>
        <w:spacing w:line="199" w:lineRule="exact"/>
        <w:ind w:left="140" w:firstLine="0"/>
      </w:pPr>
      <w:r>
        <w:t>^Драгоманове</w:t>
      </w:r>
      <w:r>
        <w:rPr>
          <w:rStyle w:val="7465pt0pt"/>
          <w:b/>
          <w:bCs/>
        </w:rPr>
        <w:t xml:space="preserve"> і </w:t>
      </w:r>
      <w:r>
        <w:t>Ковалеве</w:t>
      </w:r>
      <w:r>
        <w:rPr>
          <w:rStyle w:val="7465pt0pt"/>
          <w:b/>
          <w:bCs/>
        </w:rPr>
        <w:t xml:space="preserve"> і </w:t>
      </w:r>
      <w:r>
        <w:t>Петришине</w:t>
      </w:r>
    </w:p>
    <w:p w:rsidR="00A66788" w:rsidRDefault="001A7945">
      <w:pPr>
        <w:pStyle w:val="743"/>
        <w:framePr w:w="3216" w:h="8087" w:hRule="exact" w:wrap="none" w:vAnchor="page" w:hAnchor="page" w:x="5058" w:y="7412"/>
        <w:shd w:val="clear" w:color="auto" w:fill="auto"/>
        <w:spacing w:line="199" w:lineRule="exact"/>
        <w:ind w:left="1280" w:firstLine="0"/>
        <w:jc w:val="left"/>
      </w:pPr>
      <w:r>
        <w:rPr>
          <w:rStyle w:val="741pt"/>
          <w:b/>
          <w:bCs/>
          <w:i/>
          <w:iCs/>
        </w:rPr>
        <w:t>(ліве)</w:t>
      </w:r>
    </w:p>
    <w:p w:rsidR="00A66788" w:rsidRDefault="001A7945">
      <w:pPr>
        <w:pStyle w:val="170"/>
        <w:framePr w:w="3216" w:h="8087" w:hRule="exact" w:wrap="none" w:vAnchor="page" w:hAnchor="page" w:x="5058" w:y="7412"/>
        <w:shd w:val="clear" w:color="auto" w:fill="auto"/>
        <w:spacing w:after="0" w:line="160" w:lineRule="exact"/>
        <w:ind w:left="140" w:firstLine="0"/>
      </w:pPr>
      <w:r>
        <w:rPr>
          <w:rStyle w:val="17ArialNarrow8pt0pt"/>
        </w:rPr>
        <w:t>Відмінювання географічних назв</w:t>
      </w:r>
    </w:p>
    <w:p w:rsidR="00A66788" w:rsidRDefault="001A7945">
      <w:pPr>
        <w:pStyle w:val="743"/>
        <w:framePr w:w="3216" w:h="8087" w:hRule="exact" w:wrap="none" w:vAnchor="page" w:hAnchor="page" w:x="5058" w:y="7412"/>
        <w:numPr>
          <w:ilvl w:val="0"/>
          <w:numId w:val="88"/>
        </w:numPr>
        <w:shd w:val="clear" w:color="auto" w:fill="auto"/>
        <w:tabs>
          <w:tab w:val="left" w:pos="302"/>
        </w:tabs>
        <w:spacing w:line="192" w:lineRule="exact"/>
        <w:ind w:left="140" w:firstLine="0"/>
      </w:pPr>
      <w:r>
        <w:t>Харків Канів Ніжин Тернопіль</w:t>
      </w:r>
    </w:p>
    <w:p w:rsidR="00A66788" w:rsidRDefault="001A7945">
      <w:pPr>
        <w:pStyle w:val="743"/>
        <w:framePr w:w="3216" w:h="8087" w:hRule="exact" w:wrap="none" w:vAnchor="page" w:hAnchor="page" w:x="5058" w:y="7412"/>
        <w:numPr>
          <w:ilvl w:val="0"/>
          <w:numId w:val="88"/>
        </w:numPr>
        <w:shd w:val="clear" w:color="auto" w:fill="auto"/>
        <w:tabs>
          <w:tab w:val="left" w:pos="413"/>
        </w:tabs>
        <w:spacing w:line="192" w:lineRule="exact"/>
        <w:ind w:left="140" w:right="160" w:firstLine="0"/>
      </w:pPr>
      <w:r>
        <w:t xml:space="preserve">Харкова Канева Ніжина Тернополя </w:t>
      </w:r>
      <w:r>
        <w:rPr>
          <w:rStyle w:val="7465pt0pt"/>
          <w:b/>
          <w:bCs/>
        </w:rPr>
        <w:t xml:space="preserve">д' </w:t>
      </w:r>
      <w:r>
        <w:t>Харкову Каневу Ніжину Тернополю</w:t>
      </w:r>
    </w:p>
    <w:p w:rsidR="00A66788" w:rsidRDefault="001A7945">
      <w:pPr>
        <w:pStyle w:val="743"/>
        <w:framePr w:w="3216" w:h="8087" w:hRule="exact" w:wrap="none" w:vAnchor="page" w:hAnchor="page" w:x="5058" w:y="7412"/>
        <w:shd w:val="clear" w:color="auto" w:fill="auto"/>
        <w:spacing w:line="192" w:lineRule="exact"/>
        <w:ind w:left="140" w:firstLine="0"/>
      </w:pPr>
      <w:r>
        <w:t>Харків Канів Ніжин Тернопіль</w:t>
      </w:r>
    </w:p>
    <w:p w:rsidR="00A66788" w:rsidRDefault="001A7945">
      <w:pPr>
        <w:pStyle w:val="a6"/>
        <w:framePr w:w="3308" w:h="219" w:hRule="exact" w:wrap="none" w:vAnchor="page" w:hAnchor="page" w:x="8577" w:y="7139"/>
        <w:shd w:val="clear" w:color="auto" w:fill="auto"/>
        <w:tabs>
          <w:tab w:val="left" w:leader="underscore" w:pos="92"/>
          <w:tab w:val="left" w:leader="underscore" w:pos="639"/>
        </w:tabs>
        <w:spacing w:line="170" w:lineRule="exact"/>
      </w:pPr>
      <w:r>
        <w:rPr>
          <w:rStyle w:val="ArialNarrow85pt0pt3"/>
          <w:i/>
          <w:iCs/>
        </w:rPr>
        <w:tab/>
      </w:r>
      <w:r>
        <w:rPr>
          <w:rStyle w:val="TimesNewRoman85pt0pt"/>
          <w:rFonts w:eastAsia="Arial"/>
        </w:rPr>
        <w:tab/>
      </w:r>
      <w:r>
        <w:rPr>
          <w:rStyle w:val="ArialNarrow85pt0pt1"/>
          <w:i/>
          <w:iCs/>
        </w:rPr>
        <w:t>Граматика: морфологія, синтаксис</w:t>
      </w:r>
    </w:p>
    <w:p w:rsidR="00A66788" w:rsidRDefault="001A7945">
      <w:pPr>
        <w:pStyle w:val="421"/>
        <w:framePr w:w="3242" w:h="8000" w:hRule="exact" w:wrap="none" w:vAnchor="page" w:hAnchor="page" w:x="8606" w:y="7460"/>
        <w:numPr>
          <w:ilvl w:val="0"/>
          <w:numId w:val="109"/>
        </w:numPr>
        <w:shd w:val="clear" w:color="auto" w:fill="auto"/>
        <w:tabs>
          <w:tab w:val="left" w:pos="412"/>
        </w:tabs>
        <w:spacing w:before="0" w:line="196" w:lineRule="exact"/>
        <w:ind w:left="80" w:right="40" w:firstLine="0"/>
        <w:jc w:val="left"/>
      </w:pPr>
      <w:r>
        <w:rPr>
          <w:rStyle w:val="428pt"/>
          <w:b/>
          <w:bCs/>
          <w:i/>
          <w:iCs/>
        </w:rPr>
        <w:t xml:space="preserve">Харковом КаневомНіжином Тернополем </w:t>
      </w:r>
      <w:r>
        <w:rPr>
          <w:rStyle w:val="4285pt0pt0"/>
        </w:rPr>
        <w:t>М. (у)</w:t>
      </w:r>
    </w:p>
    <w:p w:rsidR="00A66788" w:rsidRDefault="001A7945">
      <w:pPr>
        <w:pStyle w:val="311"/>
        <w:framePr w:w="3242" w:h="8000" w:hRule="exact" w:wrap="none" w:vAnchor="page" w:hAnchor="page" w:x="8606" w:y="7460"/>
        <w:shd w:val="clear" w:color="auto" w:fill="auto"/>
        <w:spacing w:after="63" w:line="196" w:lineRule="exact"/>
        <w:ind w:left="80" w:right="40"/>
        <w:jc w:val="right"/>
      </w:pPr>
      <w:r>
        <w:rPr>
          <w:rStyle w:val="3175pt0pt"/>
          <w:i/>
          <w:iCs/>
        </w:rPr>
        <w:t xml:space="preserve">Харкові Каневі Ніжині Тернополі </w:t>
      </w:r>
      <w:r>
        <w:rPr>
          <w:rStyle w:val="3185pt0pt"/>
        </w:rPr>
        <w:t xml:space="preserve">Кл. </w:t>
      </w:r>
      <w:r>
        <w:rPr>
          <w:rStyle w:val="3175pt0pt"/>
          <w:i/>
          <w:iCs/>
        </w:rPr>
        <w:t>Харкове Каневе Ніжине Тернополе</w:t>
      </w:r>
    </w:p>
    <w:p w:rsidR="00A66788" w:rsidRDefault="001A7945">
      <w:pPr>
        <w:pStyle w:val="170"/>
        <w:framePr w:w="3242" w:h="8000" w:hRule="exact" w:wrap="none" w:vAnchor="page" w:hAnchor="page" w:x="8606" w:y="7460"/>
        <w:shd w:val="clear" w:color="auto" w:fill="auto"/>
        <w:spacing w:after="0" w:line="192" w:lineRule="exact"/>
        <w:ind w:right="40" w:firstLine="0"/>
        <w:jc w:val="right"/>
      </w:pPr>
      <w:r>
        <w:rPr>
          <w:rStyle w:val="17ArialNarrow8pt0pt"/>
        </w:rPr>
        <w:t>УВАГА!</w:t>
      </w:r>
    </w:p>
    <w:p w:rsidR="00A66788" w:rsidRDefault="001A7945">
      <w:pPr>
        <w:pStyle w:val="591"/>
        <w:framePr w:w="3242" w:h="8000" w:hRule="exact" w:wrap="none" w:vAnchor="page" w:hAnchor="page" w:x="8606" w:y="7460"/>
        <w:numPr>
          <w:ilvl w:val="0"/>
          <w:numId w:val="109"/>
        </w:numPr>
        <w:shd w:val="clear" w:color="auto" w:fill="auto"/>
        <w:tabs>
          <w:tab w:val="left" w:pos="287"/>
        </w:tabs>
        <w:spacing w:line="192" w:lineRule="exact"/>
        <w:ind w:left="80" w:right="40"/>
        <w:jc w:val="left"/>
      </w:pPr>
      <w:r>
        <w:rPr>
          <w:rStyle w:val="59ArialNarrow7pt0pt"/>
        </w:rPr>
        <w:t xml:space="preserve">В орудному відмінку в прізвищах пишемо закінчення </w:t>
      </w:r>
      <w:r>
        <w:rPr>
          <w:rStyle w:val="59ArialNarrow7pt"/>
          <w:lang w:val="ru-RU"/>
        </w:rPr>
        <w:t>-им,</w:t>
      </w:r>
      <w:r>
        <w:rPr>
          <w:rStyle w:val="59ArialNarrow7pt0pt"/>
          <w:lang w:val="ru-RU"/>
        </w:rPr>
        <w:t xml:space="preserve"> </w:t>
      </w:r>
      <w:r>
        <w:rPr>
          <w:rStyle w:val="59ArialNarrow7pt0pt"/>
        </w:rPr>
        <w:t xml:space="preserve">у географічних назвах </w:t>
      </w:r>
      <w:r>
        <w:rPr>
          <w:rStyle w:val="59ArialNarrow7pt"/>
        </w:rPr>
        <w:t xml:space="preserve">-ом: Рєпіним. Гоинчишиним. </w:t>
      </w:r>
      <w:r>
        <w:rPr>
          <w:rStyle w:val="59ArialNarrow7pt"/>
        </w:rPr>
        <w:t>Драгомановим</w:t>
      </w:r>
    </w:p>
    <w:p w:rsidR="00A66788" w:rsidRDefault="001A7945">
      <w:pPr>
        <w:pStyle w:val="581"/>
        <w:framePr w:w="3242" w:h="8000" w:hRule="exact" w:wrap="none" w:vAnchor="page" w:hAnchor="page" w:x="8606" w:y="7460"/>
        <w:shd w:val="clear" w:color="auto" w:fill="auto"/>
        <w:tabs>
          <w:tab w:val="left" w:pos="154"/>
        </w:tabs>
        <w:spacing w:line="192" w:lineRule="exact"/>
        <w:ind w:left="80"/>
      </w:pPr>
      <w:r>
        <w:rPr>
          <w:rStyle w:val="58ArialNarrow7pt0pt1"/>
          <w:b/>
          <w:bCs/>
        </w:rPr>
        <w:t>і</w:t>
      </w:r>
      <w:r>
        <w:rPr>
          <w:rStyle w:val="58ArialNarrow7pt0pt1"/>
          <w:b/>
          <w:bCs/>
        </w:rPr>
        <w:tab/>
      </w:r>
      <w:r>
        <w:rPr>
          <w:rStyle w:val="58ArialNarrow7pt0pt"/>
          <w:b/>
          <w:bCs/>
          <w:i/>
          <w:iCs/>
        </w:rPr>
        <w:t>Хотином. Лебедином. Тильчином. Гойсином.</w:t>
      </w:r>
    </w:p>
    <w:p w:rsidR="00A66788" w:rsidRDefault="001A7945">
      <w:pPr>
        <w:pStyle w:val="591"/>
        <w:framePr w:w="3242" w:h="8000" w:hRule="exact" w:wrap="none" w:vAnchor="page" w:hAnchor="page" w:x="8606" w:y="7460"/>
        <w:numPr>
          <w:ilvl w:val="0"/>
          <w:numId w:val="109"/>
        </w:numPr>
        <w:shd w:val="clear" w:color="auto" w:fill="auto"/>
        <w:tabs>
          <w:tab w:val="left" w:pos="279"/>
        </w:tabs>
        <w:spacing w:line="192" w:lineRule="exact"/>
        <w:ind w:left="80" w:right="40"/>
      </w:pPr>
      <w:r>
        <w:rPr>
          <w:rStyle w:val="59ArialNarrow7pt0pt"/>
        </w:rPr>
        <w:t>Назви, що складаються з прикметника та іменника чи з іменника й прикметника, відміню</w:t>
      </w:r>
      <w:r>
        <w:rPr>
          <w:rStyle w:val="59ArialNarrow7pt0pt"/>
        </w:rPr>
        <w:softHyphen/>
        <w:t>ються в обох частинах:</w:t>
      </w:r>
    </w:p>
    <w:p w:rsidR="00A66788" w:rsidRDefault="001A7945">
      <w:pPr>
        <w:pStyle w:val="733"/>
        <w:framePr w:w="3242" w:h="8000" w:hRule="exact" w:wrap="none" w:vAnchor="page" w:hAnchor="page" w:x="8606" w:y="7460"/>
        <w:shd w:val="clear" w:color="auto" w:fill="auto"/>
        <w:ind w:left="80" w:right="40"/>
        <w:jc w:val="left"/>
      </w:pPr>
      <w:r>
        <w:t>Кам 'янець-Подільський, Кам 'янця-Подільсько- го, Кам’янцю-Подільському</w:t>
      </w:r>
      <w:r>
        <w:rPr>
          <w:rStyle w:val="730pt"/>
          <w:b/>
          <w:bCs/>
        </w:rPr>
        <w:t xml:space="preserve"> </w:t>
      </w:r>
      <w:r>
        <w:rPr>
          <w:rStyle w:val="730pt0"/>
          <w:b/>
          <w:bCs/>
        </w:rPr>
        <w:t>тощо.</w:t>
      </w:r>
    </w:p>
    <w:p w:rsidR="00A66788" w:rsidRDefault="001A7945">
      <w:pPr>
        <w:pStyle w:val="591"/>
        <w:framePr w:w="3242" w:h="8000" w:hRule="exact" w:wrap="none" w:vAnchor="page" w:hAnchor="page" w:x="8606" w:y="7460"/>
        <w:numPr>
          <w:ilvl w:val="0"/>
          <w:numId w:val="109"/>
        </w:numPr>
        <w:shd w:val="clear" w:color="auto" w:fill="auto"/>
        <w:tabs>
          <w:tab w:val="left" w:pos="290"/>
        </w:tabs>
        <w:spacing w:line="192" w:lineRule="exact"/>
        <w:ind w:left="80" w:right="40"/>
      </w:pPr>
      <w:r>
        <w:rPr>
          <w:rStyle w:val="59ArialNarrow7pt0pt"/>
        </w:rPr>
        <w:t xml:space="preserve">Назви, що </w:t>
      </w:r>
      <w:r>
        <w:rPr>
          <w:rStyle w:val="59ArialNarrow7pt0pt"/>
        </w:rPr>
        <w:t>становлять сполучення іменника та присвійного прикметника, відмінюються лише в другій частині:</w:t>
      </w:r>
    </w:p>
    <w:p w:rsidR="00A66788" w:rsidRDefault="001A7945">
      <w:pPr>
        <w:pStyle w:val="733"/>
        <w:framePr w:w="3242" w:h="8000" w:hRule="exact" w:wrap="none" w:vAnchor="page" w:hAnchor="page" w:x="8606" w:y="7460"/>
        <w:shd w:val="clear" w:color="auto" w:fill="auto"/>
        <w:ind w:left="80" w:right="40"/>
        <w:jc w:val="left"/>
      </w:pPr>
      <w:r>
        <w:t>Івано-Франківськ, Івано-Франківська, Івано- Франківську</w:t>
      </w:r>
      <w:r>
        <w:rPr>
          <w:rStyle w:val="730pt"/>
          <w:b/>
          <w:bCs/>
        </w:rPr>
        <w:t xml:space="preserve"> </w:t>
      </w:r>
      <w:r>
        <w:rPr>
          <w:rStyle w:val="730pt0"/>
          <w:b/>
          <w:bCs/>
        </w:rPr>
        <w:t>тощо.</w:t>
      </w:r>
    </w:p>
    <w:p w:rsidR="00A66788" w:rsidRDefault="001A7945">
      <w:pPr>
        <w:pStyle w:val="591"/>
        <w:framePr w:w="3242" w:h="8000" w:hRule="exact" w:wrap="none" w:vAnchor="page" w:hAnchor="page" w:x="8606" w:y="7460"/>
        <w:numPr>
          <w:ilvl w:val="0"/>
          <w:numId w:val="109"/>
        </w:numPr>
        <w:shd w:val="clear" w:color="auto" w:fill="auto"/>
        <w:tabs>
          <w:tab w:val="left" w:pos="287"/>
        </w:tabs>
        <w:spacing w:after="220" w:line="192" w:lineRule="exact"/>
        <w:ind w:left="80" w:right="40"/>
      </w:pPr>
      <w:r>
        <w:rPr>
          <w:rStyle w:val="59ArialNarrow7pt0pt"/>
        </w:rPr>
        <w:t>Назви, що складаються з іменника або прик</w:t>
      </w:r>
      <w:r>
        <w:rPr>
          <w:rStyle w:val="59ArialNarrow7pt0pt"/>
        </w:rPr>
        <w:softHyphen/>
        <w:t>метника, прийменника та іменника, який указує на місце ро</w:t>
      </w:r>
      <w:r>
        <w:rPr>
          <w:rStyle w:val="59ArialNarrow7pt0pt"/>
        </w:rPr>
        <w:t xml:space="preserve">зташування населеного пункту, відмінюються в першій частині: </w:t>
      </w:r>
      <w:r>
        <w:rPr>
          <w:rStyle w:val="59ArialNarrow7pt0pt0"/>
        </w:rPr>
        <w:t>Ростов-на-Дону, Ростова-на-Дону, Ростову- на-Дону</w:t>
      </w:r>
      <w:r>
        <w:rPr>
          <w:rStyle w:val="59ArialNarrow7pt0pt1"/>
        </w:rPr>
        <w:t xml:space="preserve"> </w:t>
      </w:r>
      <w:r>
        <w:rPr>
          <w:rStyle w:val="59ArialNarrow7pt0pt"/>
        </w:rPr>
        <w:t>тощо.</w:t>
      </w:r>
    </w:p>
    <w:p w:rsidR="00A66788" w:rsidRDefault="001A7945">
      <w:pPr>
        <w:pStyle w:val="771"/>
        <w:framePr w:w="3242" w:h="8000" w:hRule="exact" w:wrap="none" w:vAnchor="page" w:hAnchor="page" w:x="8606" w:y="7460"/>
        <w:shd w:val="clear" w:color="auto" w:fill="auto"/>
        <w:spacing w:before="0" w:after="157"/>
        <w:ind w:left="80"/>
      </w:pPr>
      <w:bookmarkStart w:id="166" w:name="bookmark166"/>
      <w:r>
        <w:t>§66. Способи творення іменників</w:t>
      </w:r>
      <w:bookmarkEnd w:id="166"/>
    </w:p>
    <w:p w:rsidR="00A66788" w:rsidRDefault="001A7945">
      <w:pPr>
        <w:pStyle w:val="120"/>
        <w:framePr w:w="3242" w:h="8000" w:hRule="exact" w:wrap="none" w:vAnchor="page" w:hAnchor="page" w:x="8606" w:y="7460"/>
        <w:shd w:val="clear" w:color="auto" w:fill="auto"/>
        <w:spacing w:before="0" w:line="170" w:lineRule="exact"/>
        <w:ind w:left="80"/>
        <w:jc w:val="left"/>
      </w:pPr>
      <w:r>
        <w:rPr>
          <w:rStyle w:val="120pt0"/>
        </w:rPr>
        <w:t>Морфологічні способи:</w:t>
      </w:r>
    </w:p>
    <w:p w:rsidR="00A66788" w:rsidRDefault="001A7945">
      <w:pPr>
        <w:pStyle w:val="41"/>
        <w:framePr w:w="3242" w:h="8000" w:hRule="exact" w:wrap="none" w:vAnchor="page" w:hAnchor="page" w:x="8606" w:y="7460"/>
        <w:numPr>
          <w:ilvl w:val="0"/>
          <w:numId w:val="88"/>
        </w:numPr>
        <w:shd w:val="clear" w:color="auto" w:fill="auto"/>
        <w:tabs>
          <w:tab w:val="left" w:pos="268"/>
        </w:tabs>
        <w:spacing w:before="0" w:line="200" w:lineRule="exact"/>
        <w:ind w:left="80" w:firstLine="0"/>
      </w:pPr>
      <w:r>
        <w:rPr>
          <w:rStyle w:val="10pt0pt4"/>
        </w:rPr>
        <w:t>суфіксальний:</w:t>
      </w:r>
    </w:p>
    <w:p w:rsidR="00A66788" w:rsidRDefault="001A7945">
      <w:pPr>
        <w:pStyle w:val="271"/>
        <w:framePr w:w="3242" w:h="8000" w:hRule="exact" w:wrap="none" w:vAnchor="page" w:hAnchor="page" w:x="8606" w:y="7460"/>
        <w:shd w:val="clear" w:color="auto" w:fill="auto"/>
        <w:spacing w:line="210" w:lineRule="exact"/>
        <w:ind w:left="80" w:right="40"/>
        <w:jc w:val="both"/>
      </w:pPr>
      <w:r>
        <w:rPr>
          <w:rStyle w:val="27TimesNewRoman0pt0"/>
          <w:rFonts w:eastAsia="Arial Narrow"/>
          <w:b/>
          <w:bCs/>
          <w:i/>
          <w:iCs/>
        </w:rPr>
        <w:t>братство, козацтво, кобзар, учас</w:t>
      </w:r>
      <w:r>
        <w:rPr>
          <w:rStyle w:val="27TimesNewRoman0pt0"/>
          <w:rFonts w:eastAsia="Arial Narrow"/>
          <w:b/>
          <w:bCs/>
          <w:i/>
          <w:iCs/>
        </w:rPr>
        <w:softHyphen/>
        <w:t xml:space="preserve">ник, українець, співак, учитель, </w:t>
      </w:r>
      <w:r>
        <w:rPr>
          <w:rStyle w:val="27TimesNewRoman0pt0"/>
          <w:rFonts w:eastAsia="Arial Narrow"/>
          <w:b/>
          <w:bCs/>
          <w:i/>
          <w:iCs/>
        </w:rPr>
        <w:t>хлопчисько;</w:t>
      </w:r>
    </w:p>
    <w:p w:rsidR="00A66788" w:rsidRDefault="001A7945">
      <w:pPr>
        <w:pStyle w:val="41"/>
        <w:framePr w:w="3242" w:h="8000" w:hRule="exact" w:wrap="none" w:vAnchor="page" w:hAnchor="page" w:x="8606" w:y="7460"/>
        <w:numPr>
          <w:ilvl w:val="0"/>
          <w:numId w:val="88"/>
        </w:numPr>
        <w:shd w:val="clear" w:color="auto" w:fill="auto"/>
        <w:tabs>
          <w:tab w:val="left" w:pos="265"/>
        </w:tabs>
        <w:spacing w:before="0" w:line="200" w:lineRule="exact"/>
        <w:ind w:left="80" w:firstLine="0"/>
      </w:pPr>
      <w:r>
        <w:rPr>
          <w:rStyle w:val="10pt0pt4"/>
        </w:rPr>
        <w:t>префіксальний:</w:t>
      </w:r>
    </w:p>
    <w:p w:rsidR="00A66788" w:rsidRDefault="001A7945">
      <w:pPr>
        <w:pStyle w:val="271"/>
        <w:framePr w:w="3242" w:h="8000" w:hRule="exact" w:wrap="none" w:vAnchor="page" w:hAnchor="page" w:x="8606" w:y="7460"/>
        <w:shd w:val="clear" w:color="auto" w:fill="auto"/>
        <w:spacing w:line="210" w:lineRule="exact"/>
        <w:ind w:left="80" w:right="40"/>
        <w:jc w:val="both"/>
      </w:pPr>
      <w:r>
        <w:rPr>
          <w:rStyle w:val="27TimesNewRoman0pt0"/>
          <w:rFonts w:eastAsia="Arial Narrow"/>
          <w:b/>
          <w:bCs/>
          <w:i/>
          <w:iCs/>
        </w:rPr>
        <w:t>прадід, перебудова, узлісся, ультра</w:t>
      </w:r>
      <w:r>
        <w:rPr>
          <w:rStyle w:val="27TimesNewRoman0pt0"/>
          <w:rFonts w:eastAsia="Arial Narrow"/>
          <w:b/>
          <w:bCs/>
          <w:i/>
          <w:iCs/>
        </w:rPr>
        <w:softHyphen/>
        <w:t>звук, співрозмовник, сутінь, про</w:t>
      </w:r>
      <w:r>
        <w:rPr>
          <w:rStyle w:val="27TimesNewRoman0pt0"/>
          <w:rFonts w:eastAsia="Arial Narrow"/>
          <w:b/>
          <w:bCs/>
          <w:i/>
          <w:iCs/>
        </w:rPr>
        <w:softHyphen/>
        <w:t>зелень, недоля;</w:t>
      </w:r>
    </w:p>
    <w:p w:rsidR="00A66788" w:rsidRDefault="001A7945">
      <w:pPr>
        <w:pStyle w:val="174"/>
        <w:framePr w:wrap="none" w:vAnchor="page" w:hAnchor="page" w:x="11501" w:y="15664"/>
        <w:shd w:val="clear" w:color="auto" w:fill="auto"/>
        <w:spacing w:line="190" w:lineRule="exact"/>
        <w:ind w:left="20"/>
      </w:pPr>
      <w:r>
        <w:t>197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01" w:y="6664"/>
        <w:shd w:val="clear" w:color="auto" w:fill="auto"/>
        <w:spacing w:line="170" w:lineRule="exact"/>
        <w:ind w:left="20"/>
      </w:pPr>
      <w:r>
        <w:rPr>
          <w:rStyle w:val="ArialNarrow85pt0pt3"/>
          <w:i/>
          <w:iCs/>
        </w:rPr>
        <w:lastRenderedPageBreak/>
        <w:t>УКРАЇНСЬКА МОВА</w:t>
      </w:r>
    </w:p>
    <w:p w:rsidR="00A66788" w:rsidRDefault="001A7945">
      <w:pPr>
        <w:pStyle w:val="160"/>
        <w:framePr w:w="3719" w:h="8989" w:hRule="exact" w:wrap="none" w:vAnchor="page" w:hAnchor="page" w:x="4617" w:y="6992"/>
        <w:numPr>
          <w:ilvl w:val="0"/>
          <w:numId w:val="88"/>
        </w:numPr>
        <w:shd w:val="clear" w:color="auto" w:fill="auto"/>
        <w:tabs>
          <w:tab w:val="left" w:pos="246"/>
        </w:tabs>
        <w:spacing w:line="284" w:lineRule="exact"/>
        <w:ind w:left="300" w:right="100" w:hanging="280"/>
        <w:jc w:val="left"/>
      </w:pPr>
      <w:r>
        <w:rPr>
          <w:rStyle w:val="1610pt0pt4"/>
          <w:b/>
          <w:bCs/>
        </w:rPr>
        <w:t xml:space="preserve">префіксально-суфіксальний: </w:t>
      </w:r>
      <w:r>
        <w:rPr>
          <w:rStyle w:val="160pt4"/>
          <w:b/>
          <w:bCs/>
          <w:i/>
          <w:iCs/>
        </w:rPr>
        <w:t>підберезовик, запічок, підніжка;</w:t>
      </w:r>
    </w:p>
    <w:p w:rsidR="00A66788" w:rsidRDefault="001A7945">
      <w:pPr>
        <w:pStyle w:val="481"/>
        <w:framePr w:w="3719" w:h="8989" w:hRule="exact" w:wrap="none" w:vAnchor="page" w:hAnchor="page" w:x="4617" w:y="6992"/>
        <w:numPr>
          <w:ilvl w:val="0"/>
          <w:numId w:val="88"/>
        </w:numPr>
        <w:shd w:val="clear" w:color="auto" w:fill="auto"/>
        <w:tabs>
          <w:tab w:val="left" w:pos="238"/>
        </w:tabs>
        <w:spacing w:after="17" w:line="200" w:lineRule="exact"/>
        <w:ind w:left="300" w:hanging="280"/>
        <w:jc w:val="left"/>
      </w:pPr>
      <w:r>
        <w:rPr>
          <w:rStyle w:val="480pt1"/>
          <w:b/>
          <w:bCs/>
        </w:rPr>
        <w:t>безафіксний:</w:t>
      </w:r>
    </w:p>
    <w:p w:rsidR="00A66788" w:rsidRDefault="001A7945">
      <w:pPr>
        <w:pStyle w:val="160"/>
        <w:framePr w:w="3719" w:h="8989" w:hRule="exact" w:wrap="none" w:vAnchor="page" w:hAnchor="page" w:x="4617" w:y="6992"/>
        <w:shd w:val="clear" w:color="auto" w:fill="auto"/>
        <w:spacing w:line="259" w:lineRule="exact"/>
        <w:ind w:left="300" w:right="100" w:firstLine="0"/>
        <w:jc w:val="both"/>
      </w:pPr>
      <w:r>
        <w:rPr>
          <w:rStyle w:val="160pt4"/>
          <w:b/>
          <w:bCs/>
          <w:i/>
          <w:iCs/>
        </w:rPr>
        <w:t xml:space="preserve">блакить, велич, блиск, стук, </w:t>
      </w:r>
      <w:r>
        <w:rPr>
          <w:rStyle w:val="160pt4"/>
          <w:b/>
          <w:bCs/>
          <w:i/>
          <w:iCs/>
        </w:rPr>
        <w:t>пе</w:t>
      </w:r>
      <w:r>
        <w:rPr>
          <w:rStyle w:val="160pt4"/>
          <w:b/>
          <w:bCs/>
          <w:i/>
          <w:iCs/>
        </w:rPr>
        <w:softHyphen/>
        <w:t>рехід, запис;</w:t>
      </w:r>
    </w:p>
    <w:p w:rsidR="00A66788" w:rsidRDefault="001A7945">
      <w:pPr>
        <w:pStyle w:val="160"/>
        <w:framePr w:w="3719" w:h="8989" w:hRule="exact" w:wrap="none" w:vAnchor="page" w:hAnchor="page" w:x="4617" w:y="6992"/>
        <w:numPr>
          <w:ilvl w:val="0"/>
          <w:numId w:val="88"/>
        </w:numPr>
        <w:shd w:val="clear" w:color="auto" w:fill="auto"/>
        <w:tabs>
          <w:tab w:val="left" w:pos="242"/>
        </w:tabs>
        <w:spacing w:line="259" w:lineRule="exact"/>
        <w:ind w:left="300" w:right="100" w:hanging="280"/>
        <w:jc w:val="left"/>
      </w:pPr>
      <w:r>
        <w:rPr>
          <w:rStyle w:val="1610pt0pt4"/>
          <w:b/>
          <w:bCs/>
        </w:rPr>
        <w:t xml:space="preserve">складання (основ, слів): </w:t>
      </w:r>
      <w:r>
        <w:rPr>
          <w:rStyle w:val="160pt4"/>
          <w:b/>
          <w:bCs/>
          <w:i/>
          <w:iCs/>
        </w:rPr>
        <w:t>лісостеп, лісопарк, світловодолі</w:t>
      </w:r>
      <w:r>
        <w:rPr>
          <w:rStyle w:val="160pt4"/>
          <w:b/>
          <w:bCs/>
          <w:i/>
          <w:iCs/>
        </w:rPr>
        <w:softHyphen/>
        <w:t>карня, хліб-сіль, хлібороб, сніговій, друг-приятель;</w:t>
      </w:r>
    </w:p>
    <w:p w:rsidR="00A66788" w:rsidRDefault="001A7945">
      <w:pPr>
        <w:pStyle w:val="481"/>
        <w:framePr w:w="3719" w:h="8989" w:hRule="exact" w:wrap="none" w:vAnchor="page" w:hAnchor="page" w:x="4617" w:y="6992"/>
        <w:numPr>
          <w:ilvl w:val="0"/>
          <w:numId w:val="88"/>
        </w:numPr>
        <w:shd w:val="clear" w:color="auto" w:fill="auto"/>
        <w:tabs>
          <w:tab w:val="left" w:pos="238"/>
        </w:tabs>
        <w:spacing w:line="259" w:lineRule="exact"/>
        <w:ind w:left="300" w:right="100" w:hanging="280"/>
        <w:jc w:val="left"/>
      </w:pPr>
      <w:r>
        <w:rPr>
          <w:rStyle w:val="480pt1"/>
          <w:b/>
          <w:bCs/>
        </w:rPr>
        <w:t>абревіація (утворення складноско- рочених слів):</w:t>
      </w:r>
    </w:p>
    <w:p w:rsidR="00A66788" w:rsidRDefault="001A7945">
      <w:pPr>
        <w:pStyle w:val="160"/>
        <w:framePr w:w="3719" w:h="8989" w:hRule="exact" w:wrap="none" w:vAnchor="page" w:hAnchor="page" w:x="4617" w:y="6992"/>
        <w:shd w:val="clear" w:color="auto" w:fill="auto"/>
        <w:spacing w:after="39" w:line="180" w:lineRule="exact"/>
        <w:ind w:left="300" w:firstLine="0"/>
        <w:jc w:val="both"/>
      </w:pPr>
      <w:r>
        <w:rPr>
          <w:rStyle w:val="160pt4"/>
          <w:b/>
          <w:bCs/>
          <w:i/>
          <w:iCs/>
        </w:rPr>
        <w:t xml:space="preserve">неп, міськвно, міськрада, </w:t>
      </w:r>
      <w:r w:rsidRPr="00CC1B4A">
        <w:rPr>
          <w:rStyle w:val="160pt4"/>
          <w:b/>
          <w:bCs/>
          <w:i/>
          <w:iCs/>
        </w:rPr>
        <w:t>ООН.</w:t>
      </w:r>
    </w:p>
    <w:p w:rsidR="00A66788" w:rsidRDefault="001A7945">
      <w:pPr>
        <w:pStyle w:val="41"/>
        <w:framePr w:w="3719" w:h="8989" w:hRule="exact" w:wrap="none" w:vAnchor="page" w:hAnchor="page" w:x="4617" w:y="6992"/>
        <w:shd w:val="clear" w:color="auto" w:fill="auto"/>
        <w:spacing w:before="0" w:line="247" w:lineRule="exact"/>
        <w:ind w:left="300" w:right="100" w:firstLine="0"/>
        <w:jc w:val="both"/>
      </w:pPr>
      <w:r>
        <w:rPr>
          <w:rStyle w:val="10pt0pt6"/>
          <w:b/>
          <w:bCs/>
        </w:rPr>
        <w:t xml:space="preserve">Морфолого-синтаксичний спосіб </w:t>
      </w:r>
      <w:r>
        <w:rPr>
          <w:rStyle w:val="10pt0pt4"/>
        </w:rPr>
        <w:t xml:space="preserve">(перехід інших частин мови в іменники): </w:t>
      </w:r>
      <w:r>
        <w:rPr>
          <w:rStyle w:val="0ptc"/>
          <w:b/>
          <w:bCs/>
        </w:rPr>
        <w:t xml:space="preserve">будівничий, майбутнє, учений, військовозобов'яза ний. </w:t>
      </w:r>
      <w:r>
        <w:rPr>
          <w:rStyle w:val="10pt0pt6"/>
          <w:b/>
          <w:bCs/>
        </w:rPr>
        <w:t xml:space="preserve">Лексико-синтаксичний </w:t>
      </w:r>
      <w:r>
        <w:rPr>
          <w:rStyle w:val="10pt0pt4"/>
        </w:rPr>
        <w:t>спосіб (злит</w:t>
      </w:r>
      <w:r>
        <w:rPr>
          <w:rStyle w:val="10pt0pt4"/>
        </w:rPr>
        <w:softHyphen/>
        <w:t>тя в одне ціле синтаксично оформле</w:t>
      </w:r>
      <w:r>
        <w:rPr>
          <w:rStyle w:val="10pt0pt4"/>
        </w:rPr>
        <w:softHyphen/>
        <w:t>ного словосполучення):</w:t>
      </w:r>
    </w:p>
    <w:p w:rsidR="00A66788" w:rsidRDefault="001A7945">
      <w:pPr>
        <w:pStyle w:val="41"/>
        <w:framePr w:w="3719" w:h="8989" w:hRule="exact" w:wrap="none" w:vAnchor="page" w:hAnchor="page" w:x="4617" w:y="6992"/>
        <w:shd w:val="clear" w:color="auto" w:fill="auto"/>
        <w:spacing w:before="0" w:line="247" w:lineRule="exact"/>
        <w:ind w:left="300" w:right="100" w:firstLine="220"/>
      </w:pPr>
      <w:r>
        <w:rPr>
          <w:rStyle w:val="0ptc"/>
          <w:b/>
          <w:bCs/>
        </w:rPr>
        <w:t xml:space="preserve">Вишгород, перекотиполе. </w:t>
      </w:r>
      <w:r>
        <w:rPr>
          <w:rStyle w:val="10pt0pt6"/>
          <w:b/>
          <w:bCs/>
        </w:rPr>
        <w:t xml:space="preserve">Лексико-семантичиий </w:t>
      </w:r>
      <w:r>
        <w:rPr>
          <w:rStyle w:val="10pt0pt4"/>
        </w:rPr>
        <w:t>(переосмис</w:t>
      </w:r>
      <w:r>
        <w:rPr>
          <w:rStyle w:val="10pt0pt4"/>
        </w:rPr>
        <w:softHyphen/>
        <w:t>лення слів):</w:t>
      </w:r>
    </w:p>
    <w:p w:rsidR="00A66788" w:rsidRDefault="001A7945">
      <w:pPr>
        <w:pStyle w:val="41"/>
        <w:framePr w:w="3719" w:h="8989" w:hRule="exact" w:wrap="none" w:vAnchor="page" w:hAnchor="page" w:x="4617" w:y="6992"/>
        <w:shd w:val="clear" w:color="auto" w:fill="auto"/>
        <w:spacing w:before="0" w:after="238" w:line="247" w:lineRule="exact"/>
        <w:ind w:left="300" w:right="100" w:firstLine="0"/>
        <w:jc w:val="right"/>
      </w:pPr>
      <w:r>
        <w:rPr>
          <w:rStyle w:val="0ptc"/>
          <w:b/>
          <w:bCs/>
        </w:rPr>
        <w:t xml:space="preserve">супутник, піонер,«Запорожець». </w:t>
      </w:r>
      <w:r>
        <w:rPr>
          <w:rStyle w:val="10pt0pt4"/>
        </w:rPr>
        <w:t>Найпродуктивнішими способами творення іменників є морфологічні.</w:t>
      </w:r>
    </w:p>
    <w:p w:rsidR="00A66788" w:rsidRDefault="001A7945">
      <w:pPr>
        <w:pStyle w:val="92"/>
        <w:framePr w:w="3719" w:h="8989" w:hRule="exact" w:wrap="none" w:vAnchor="page" w:hAnchor="page" w:x="4617" w:y="6992"/>
        <w:shd w:val="clear" w:color="auto" w:fill="auto"/>
        <w:spacing w:before="0" w:after="0" w:line="325" w:lineRule="exact"/>
        <w:ind w:left="1020" w:right="100" w:hanging="500"/>
      </w:pPr>
      <w:bookmarkStart w:id="167" w:name="bookmark167"/>
      <w:r>
        <w:rPr>
          <w:rStyle w:val="9ArialNarrow125pt0pt0"/>
          <w:b/>
          <w:bCs/>
        </w:rPr>
        <w:t>§67. Правопис іменникових суфіксів</w:t>
      </w:r>
      <w:bookmarkEnd w:id="167"/>
    </w:p>
    <w:p w:rsidR="00A66788" w:rsidRDefault="001A7945">
      <w:pPr>
        <w:pStyle w:val="41"/>
        <w:framePr w:w="3719" w:h="8989" w:hRule="exact" w:wrap="none" w:vAnchor="page" w:hAnchor="page" w:x="4617" w:y="6992"/>
        <w:shd w:val="clear" w:color="auto" w:fill="auto"/>
        <w:spacing w:before="0" w:after="117" w:line="239" w:lineRule="exact"/>
        <w:ind w:right="100" w:firstLine="0"/>
        <w:jc w:val="center"/>
      </w:pPr>
      <w:r>
        <w:rPr>
          <w:rStyle w:val="10pt0pt4"/>
        </w:rPr>
        <w:t xml:space="preserve">Орфограма </w:t>
      </w:r>
      <w:r>
        <w:rPr>
          <w:rStyle w:val="10pt0pt4"/>
          <w:lang w:val="ru-RU"/>
        </w:rPr>
        <w:t xml:space="preserve">и </w:t>
      </w:r>
      <w:r>
        <w:rPr>
          <w:rStyle w:val="10pt0pt4"/>
        </w:rPr>
        <w:t>Суфікси -ник, -</w:t>
      </w:r>
      <w:r>
        <w:rPr>
          <w:rStyle w:val="0ptc"/>
          <w:b/>
          <w:bCs/>
        </w:rPr>
        <w:t>івник, -чик, -щик</w:t>
      </w:r>
    </w:p>
    <w:p w:rsidR="00A66788" w:rsidRDefault="001A7945">
      <w:pPr>
        <w:pStyle w:val="41"/>
        <w:framePr w:w="3719" w:h="8989" w:hRule="exact" w:wrap="none" w:vAnchor="page" w:hAnchor="page" w:x="4617" w:y="6992"/>
        <w:shd w:val="clear" w:color="auto" w:fill="auto"/>
        <w:spacing w:before="0" w:line="243" w:lineRule="exact"/>
        <w:ind w:left="300" w:right="100" w:firstLine="220"/>
        <w:jc w:val="both"/>
      </w:pPr>
      <w:r>
        <w:rPr>
          <w:rStyle w:val="10pt0pt4"/>
        </w:rPr>
        <w:t>Уживані на означення людей за ро</w:t>
      </w:r>
      <w:r>
        <w:rPr>
          <w:rStyle w:val="10pt0pt4"/>
        </w:rPr>
        <w:softHyphen/>
        <w:t>дом занять чи фахом, в іншомовних сло</w:t>
      </w:r>
      <w:r>
        <w:rPr>
          <w:rStyle w:val="10pt0pt4"/>
        </w:rPr>
        <w:softHyphen/>
        <w:t>вах пишемо</w:t>
      </w:r>
      <w:r>
        <w:rPr>
          <w:rStyle w:val="10pt0pt4"/>
        </w:rPr>
        <w:t xml:space="preserve"> за правилом «дев’ятки»:</w:t>
      </w:r>
    </w:p>
    <w:p w:rsidR="00A66788" w:rsidRDefault="001A7945">
      <w:pPr>
        <w:pStyle w:val="174"/>
        <w:framePr w:w="3761" w:h="227" w:hRule="exact" w:wrap="none" w:vAnchor="page" w:hAnchor="page" w:x="4596" w:y="16291"/>
        <w:shd w:val="clear" w:color="auto" w:fill="auto"/>
        <w:spacing w:line="190" w:lineRule="exact"/>
        <w:ind w:left="320"/>
      </w:pPr>
      <w:r>
        <w:t>198</w:t>
      </w:r>
    </w:p>
    <w:p w:rsidR="00A66788" w:rsidRDefault="001A7945">
      <w:pPr>
        <w:pStyle w:val="160"/>
        <w:framePr w:w="3629" w:h="1716" w:hRule="exact" w:wrap="none" w:vAnchor="page" w:hAnchor="page" w:x="8665" w:y="7008"/>
        <w:shd w:val="clear" w:color="auto" w:fill="auto"/>
        <w:spacing w:line="255" w:lineRule="exact"/>
        <w:ind w:left="220" w:right="120" w:firstLine="0"/>
        <w:jc w:val="left"/>
      </w:pPr>
      <w:r>
        <w:rPr>
          <w:rStyle w:val="160pt4"/>
          <w:b/>
          <w:bCs/>
          <w:i/>
          <w:iCs/>
        </w:rPr>
        <w:t xml:space="preserve">підводник, працівник, фронтовик письменник, історик, фізик, </w:t>
      </w:r>
      <w:r>
        <w:rPr>
          <w:rStyle w:val="1610pt0pt4"/>
          <w:b/>
          <w:bCs/>
        </w:rPr>
        <w:t>але:</w:t>
      </w:r>
    </w:p>
    <w:p w:rsidR="00A66788" w:rsidRDefault="001A7945">
      <w:pPr>
        <w:pStyle w:val="160"/>
        <w:framePr w:w="3629" w:h="1716" w:hRule="exact" w:wrap="none" w:vAnchor="page" w:hAnchor="page" w:x="8665" w:y="7008"/>
        <w:shd w:val="clear" w:color="auto" w:fill="auto"/>
        <w:spacing w:after="117" w:line="255" w:lineRule="exact"/>
        <w:ind w:left="220" w:firstLine="0"/>
        <w:jc w:val="left"/>
      </w:pPr>
      <w:r>
        <w:rPr>
          <w:rStyle w:val="160pt4"/>
          <w:b/>
          <w:bCs/>
          <w:i/>
          <w:iCs/>
        </w:rPr>
        <w:t>хімік</w:t>
      </w:r>
      <w:r>
        <w:rPr>
          <w:rStyle w:val="1610pt0pt3"/>
        </w:rPr>
        <w:t xml:space="preserve">, </w:t>
      </w:r>
      <w:r>
        <w:rPr>
          <w:rStyle w:val="160pt4"/>
          <w:b/>
          <w:bCs/>
          <w:i/>
          <w:iCs/>
        </w:rPr>
        <w:t>прозаїк.</w:t>
      </w:r>
    </w:p>
    <w:p w:rsidR="00A66788" w:rsidRDefault="001A7945">
      <w:pPr>
        <w:pStyle w:val="160"/>
        <w:framePr w:w="3629" w:h="1716" w:hRule="exact" w:wrap="none" w:vAnchor="page" w:hAnchor="page" w:x="8665" w:y="7008"/>
        <w:shd w:val="clear" w:color="auto" w:fill="auto"/>
        <w:spacing w:line="259" w:lineRule="exact"/>
        <w:ind w:right="60" w:firstLine="0"/>
        <w:jc w:val="center"/>
      </w:pPr>
      <w:r>
        <w:rPr>
          <w:rStyle w:val="1610pt0pt3"/>
        </w:rPr>
        <w:t xml:space="preserve">Орфограма </w:t>
      </w:r>
      <w:r>
        <w:rPr>
          <w:rStyle w:val="160pt4"/>
          <w:b/>
          <w:bCs/>
          <w:i/>
          <w:iCs/>
        </w:rPr>
        <w:t xml:space="preserve">и </w:t>
      </w:r>
      <w:r>
        <w:rPr>
          <w:rStyle w:val="1610pt0pt3"/>
        </w:rPr>
        <w:t xml:space="preserve">Суфікси </w:t>
      </w:r>
      <w:r>
        <w:rPr>
          <w:rStyle w:val="160pt4"/>
          <w:b/>
          <w:bCs/>
          <w:i/>
          <w:iCs/>
        </w:rPr>
        <w:t>-ик, -чик, -ичк, -ичок</w:t>
      </w:r>
    </w:p>
    <w:p w:rsidR="00A66788" w:rsidRDefault="001A7945">
      <w:pPr>
        <w:pStyle w:val="2d"/>
        <w:framePr w:w="3674" w:h="5213" w:hRule="exact" w:wrap="none" w:vAnchor="page" w:hAnchor="page" w:x="8641" w:y="8824"/>
        <w:shd w:val="clear" w:color="auto" w:fill="auto"/>
        <w:spacing w:after="57" w:line="251" w:lineRule="exact"/>
        <w:ind w:right="60" w:firstLine="0"/>
        <w:jc w:val="center"/>
      </w:pPr>
      <w:r>
        <w:rPr>
          <w:rStyle w:val="210pt"/>
        </w:rPr>
        <w:t xml:space="preserve">Ці суфікси вносять у значення слова відтінок зменшеності або пестливості: </w:t>
      </w:r>
      <w:r>
        <w:rPr>
          <w:rStyle w:val="29pt0pt1"/>
        </w:rPr>
        <w:t xml:space="preserve">братик, хлопчик, пальчик, </w:t>
      </w:r>
      <w:r>
        <w:rPr>
          <w:rStyle w:val="29pt0pt1"/>
        </w:rPr>
        <w:t>коши</w:t>
      </w:r>
      <w:r>
        <w:rPr>
          <w:rStyle w:val="29pt0pt1"/>
        </w:rPr>
        <w:softHyphen/>
        <w:t>чок, вузличок, вогничок, возичок.</w:t>
      </w:r>
    </w:p>
    <w:p w:rsidR="00A66788" w:rsidRDefault="001A7945">
      <w:pPr>
        <w:pStyle w:val="2d"/>
        <w:framePr w:w="3674" w:h="5213" w:hRule="exact" w:wrap="none" w:vAnchor="page" w:hAnchor="page" w:x="8641" w:y="8824"/>
        <w:shd w:val="clear" w:color="auto" w:fill="auto"/>
        <w:spacing w:after="67" w:line="255" w:lineRule="exact"/>
        <w:ind w:right="60" w:firstLine="0"/>
        <w:jc w:val="center"/>
      </w:pPr>
      <w:r>
        <w:rPr>
          <w:rStyle w:val="210pt"/>
        </w:rPr>
        <w:t xml:space="preserve">Орфограма </w:t>
      </w:r>
      <w:r>
        <w:rPr>
          <w:rStyle w:val="29pt0pt1"/>
        </w:rPr>
        <w:t xml:space="preserve">и </w:t>
      </w:r>
      <w:r>
        <w:rPr>
          <w:rStyle w:val="210pt"/>
        </w:rPr>
        <w:t xml:space="preserve">Суфікс </w:t>
      </w:r>
      <w:r>
        <w:rPr>
          <w:rStyle w:val="29pt0pt1"/>
        </w:rPr>
        <w:t>-ив-</w:t>
      </w:r>
    </w:p>
    <w:p w:rsidR="00A66788" w:rsidRDefault="001A7945">
      <w:pPr>
        <w:pStyle w:val="2d"/>
        <w:framePr w:w="3674" w:h="5213" w:hRule="exact" w:wrap="none" w:vAnchor="page" w:hAnchor="page" w:x="8641" w:y="8824"/>
        <w:shd w:val="clear" w:color="auto" w:fill="auto"/>
        <w:spacing w:line="247" w:lineRule="exact"/>
        <w:ind w:left="20" w:right="60" w:firstLine="220"/>
        <w:jc w:val="left"/>
      </w:pPr>
      <w:r>
        <w:rPr>
          <w:rStyle w:val="210pt"/>
        </w:rPr>
        <w:t>Виражають збірні поняття (ма</w:t>
      </w:r>
      <w:r>
        <w:rPr>
          <w:rStyle w:val="210pt"/>
        </w:rPr>
        <w:softHyphen/>
        <w:t>теріал чи продукт праці):</w:t>
      </w:r>
    </w:p>
    <w:p w:rsidR="00A66788" w:rsidRDefault="001A7945">
      <w:pPr>
        <w:pStyle w:val="37"/>
        <w:framePr w:w="3674" w:h="5213" w:hRule="exact" w:wrap="none" w:vAnchor="page" w:hAnchor="page" w:x="8641" w:y="8824"/>
        <w:shd w:val="clear" w:color="auto" w:fill="auto"/>
        <w:spacing w:after="60" w:line="247" w:lineRule="exact"/>
        <w:ind w:left="260" w:right="60" w:firstLine="0"/>
        <w:jc w:val="left"/>
      </w:pPr>
      <w:r>
        <w:rPr>
          <w:rStyle w:val="30pt0"/>
          <w:i/>
          <w:iCs/>
        </w:rPr>
        <w:t xml:space="preserve">печиво, морозиво, меливо, прядиво, мереживо, коливо, вариво, </w:t>
      </w:r>
      <w:r>
        <w:rPr>
          <w:rStyle w:val="310pt0pt"/>
        </w:rPr>
        <w:t xml:space="preserve">але: </w:t>
      </w:r>
      <w:r>
        <w:rPr>
          <w:rStyle w:val="30pt0"/>
          <w:i/>
          <w:iCs/>
        </w:rPr>
        <w:t>марево.</w:t>
      </w:r>
    </w:p>
    <w:p w:rsidR="00A66788" w:rsidRDefault="001A7945">
      <w:pPr>
        <w:pStyle w:val="2d"/>
        <w:framePr w:w="3674" w:h="5213" w:hRule="exact" w:wrap="none" w:vAnchor="page" w:hAnchor="page" w:x="8641" w:y="8824"/>
        <w:shd w:val="clear" w:color="auto" w:fill="auto"/>
        <w:spacing w:line="247" w:lineRule="exact"/>
        <w:ind w:right="60" w:firstLine="0"/>
        <w:jc w:val="center"/>
      </w:pPr>
      <w:r>
        <w:rPr>
          <w:rStyle w:val="210pt"/>
        </w:rPr>
        <w:t xml:space="preserve">Орфограма </w:t>
      </w:r>
      <w:r>
        <w:rPr>
          <w:rStyle w:val="29pt0pt1"/>
        </w:rPr>
        <w:t xml:space="preserve">и </w:t>
      </w:r>
      <w:r>
        <w:rPr>
          <w:rStyle w:val="210pt"/>
        </w:rPr>
        <w:t xml:space="preserve">Суфікс </w:t>
      </w:r>
      <w:r>
        <w:rPr>
          <w:rStyle w:val="29pt0pt1"/>
        </w:rPr>
        <w:t>-ин-</w:t>
      </w:r>
    </w:p>
    <w:p w:rsidR="00A66788" w:rsidRDefault="001A7945">
      <w:pPr>
        <w:pStyle w:val="2d"/>
        <w:framePr w:w="3674" w:h="5213" w:hRule="exact" w:wrap="none" w:vAnchor="page" w:hAnchor="page" w:x="8641" w:y="8824"/>
        <w:numPr>
          <w:ilvl w:val="0"/>
          <w:numId w:val="110"/>
        </w:numPr>
        <w:shd w:val="clear" w:color="auto" w:fill="auto"/>
        <w:tabs>
          <w:tab w:val="left" w:pos="250"/>
        </w:tabs>
        <w:spacing w:line="251" w:lineRule="exact"/>
        <w:ind w:left="260" w:right="60" w:hanging="220"/>
        <w:jc w:val="left"/>
      </w:pPr>
      <w:r>
        <w:rPr>
          <w:rStyle w:val="210pt"/>
        </w:rPr>
        <w:t>Функціонують: в іменниках жіно</w:t>
      </w:r>
      <w:r>
        <w:rPr>
          <w:rStyle w:val="210pt"/>
        </w:rPr>
        <w:softHyphen/>
      </w:r>
      <w:r>
        <w:rPr>
          <w:rStyle w:val="210pt"/>
        </w:rPr>
        <w:t xml:space="preserve">чого роду (істоти, назви, рослин, проміжків часу). Наприклад: </w:t>
      </w:r>
      <w:r>
        <w:rPr>
          <w:rStyle w:val="29pt0pt1"/>
        </w:rPr>
        <w:t>людина, бояриня, берегиня, ліщина, квасолина, озимина, година;</w:t>
      </w:r>
    </w:p>
    <w:p w:rsidR="00A66788" w:rsidRDefault="001A7945">
      <w:pPr>
        <w:pStyle w:val="2d"/>
        <w:framePr w:w="3674" w:h="1984" w:hRule="exact" w:wrap="none" w:vAnchor="page" w:hAnchor="page" w:x="8641" w:y="14032"/>
        <w:shd w:val="clear" w:color="auto" w:fill="auto"/>
        <w:tabs>
          <w:tab w:val="left" w:pos="498"/>
        </w:tabs>
        <w:spacing w:after="60" w:line="243" w:lineRule="exact"/>
        <w:ind w:left="280" w:right="40" w:firstLine="0"/>
      </w:pPr>
      <w:r>
        <w:rPr>
          <w:rStyle w:val="29pt0pt1"/>
        </w:rPr>
        <w:t>•</w:t>
      </w:r>
      <w:r>
        <w:rPr>
          <w:rStyle w:val="210pt"/>
        </w:rPr>
        <w:tab/>
        <w:t xml:space="preserve">в іменниках чоловічого роду типу </w:t>
      </w:r>
      <w:r>
        <w:rPr>
          <w:rStyle w:val="29pt0pt1"/>
        </w:rPr>
        <w:t>харків’янин, росіянин, татарин.</w:t>
      </w:r>
    </w:p>
    <w:p w:rsidR="00A66788" w:rsidRDefault="001A7945">
      <w:pPr>
        <w:pStyle w:val="2d"/>
        <w:framePr w:w="3674" w:h="1984" w:hRule="exact" w:wrap="none" w:vAnchor="page" w:hAnchor="page" w:x="8641" w:y="14032"/>
        <w:shd w:val="clear" w:color="auto" w:fill="auto"/>
        <w:spacing w:after="57" w:line="243" w:lineRule="exact"/>
        <w:ind w:left="1120" w:right="1000" w:firstLine="0"/>
        <w:jc w:val="left"/>
      </w:pPr>
      <w:r>
        <w:rPr>
          <w:rStyle w:val="210pt"/>
        </w:rPr>
        <w:t xml:space="preserve">Орфограма </w:t>
      </w:r>
      <w:r>
        <w:rPr>
          <w:rStyle w:val="29pt0pt1"/>
        </w:rPr>
        <w:t xml:space="preserve">-нн- </w:t>
      </w:r>
      <w:r>
        <w:rPr>
          <w:rStyle w:val="210pt"/>
        </w:rPr>
        <w:t xml:space="preserve">Суфікс </w:t>
      </w:r>
      <w:r>
        <w:rPr>
          <w:rStyle w:val="29pt0pt1"/>
        </w:rPr>
        <w:t>-инн (я)</w:t>
      </w:r>
    </w:p>
    <w:p w:rsidR="00A66788" w:rsidRDefault="001A7945">
      <w:pPr>
        <w:pStyle w:val="37"/>
        <w:framePr w:w="3674" w:h="1984" w:hRule="exact" w:wrap="none" w:vAnchor="page" w:hAnchor="page" w:x="8641" w:y="14032"/>
        <w:shd w:val="clear" w:color="auto" w:fill="auto"/>
        <w:spacing w:line="247" w:lineRule="exact"/>
        <w:ind w:left="280" w:right="40" w:firstLine="0"/>
      </w:pPr>
      <w:r>
        <w:rPr>
          <w:rStyle w:val="310pt0pt"/>
        </w:rPr>
        <w:t xml:space="preserve">Уживаний у назвах збірних </w:t>
      </w:r>
      <w:r>
        <w:rPr>
          <w:rStyle w:val="375pt0pt2"/>
        </w:rPr>
        <w:t xml:space="preserve">понять. </w:t>
      </w:r>
      <w:r>
        <w:rPr>
          <w:rStyle w:val="30pt0"/>
          <w:i/>
          <w:iCs/>
        </w:rPr>
        <w:t>бурячиння, картоплиння, кукурУ' дзиння, шумовиння.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3"/>
        <w:framePr w:wrap="none" w:vAnchor="page" w:hAnchor="page" w:x="9188" w:y="6664"/>
        <w:shd w:val="clear" w:color="auto" w:fill="auto"/>
        <w:spacing w:line="190" w:lineRule="exact"/>
        <w:ind w:left="20"/>
      </w:pPr>
      <w:r>
        <w:rPr>
          <w:rStyle w:val="1395pt0pt6"/>
          <w:i/>
          <w:iCs/>
        </w:rPr>
        <w:lastRenderedPageBreak/>
        <w:t>Граматика: морфологія, синтаксис</w:t>
      </w:r>
    </w:p>
    <w:p w:rsidR="00A66788" w:rsidRDefault="001A7945">
      <w:pPr>
        <w:pStyle w:val="41"/>
        <w:framePr w:w="3505" w:h="8821" w:hRule="exact" w:wrap="none" w:vAnchor="page" w:hAnchor="page" w:x="4667" w:y="7018"/>
        <w:shd w:val="clear" w:color="auto" w:fill="auto"/>
        <w:spacing w:before="0" w:after="217" w:line="226" w:lineRule="exact"/>
        <w:ind w:left="20" w:firstLine="0"/>
        <w:jc w:val="center"/>
      </w:pPr>
      <w:r>
        <w:rPr>
          <w:rStyle w:val="10pt0pt4"/>
        </w:rPr>
        <w:t xml:space="preserve">Орфограма </w:t>
      </w:r>
      <w:r>
        <w:rPr>
          <w:rStyle w:val="0ptc"/>
          <w:b/>
          <w:bCs/>
        </w:rPr>
        <w:t xml:space="preserve">-нн- </w:t>
      </w:r>
      <w:r>
        <w:rPr>
          <w:rStyle w:val="10pt0pt4"/>
        </w:rPr>
        <w:t xml:space="preserve">Суфікс </w:t>
      </w:r>
      <w:r>
        <w:rPr>
          <w:rStyle w:val="0ptc"/>
          <w:b/>
          <w:bCs/>
        </w:rPr>
        <w:t>-інн (я)</w:t>
      </w:r>
    </w:p>
    <w:p w:rsidR="00A66788" w:rsidRDefault="001A7945">
      <w:pPr>
        <w:pStyle w:val="491"/>
        <w:framePr w:w="3505" w:h="8821" w:hRule="exact" w:wrap="none" w:vAnchor="page" w:hAnchor="page" w:x="4667" w:y="7018"/>
        <w:shd w:val="clear" w:color="auto" w:fill="auto"/>
        <w:spacing w:after="32" w:line="180" w:lineRule="exact"/>
        <w:ind w:left="20"/>
        <w:jc w:val="center"/>
      </w:pPr>
      <w:r>
        <w:rPr>
          <w:rStyle w:val="499pt0pt"/>
        </w:rPr>
        <w:t>Виступає в іменниках, утворених:</w:t>
      </w:r>
    </w:p>
    <w:p w:rsidR="00A66788" w:rsidRDefault="001A7945">
      <w:pPr>
        <w:pStyle w:val="491"/>
        <w:framePr w:w="3505" w:h="8821" w:hRule="exact" w:wrap="none" w:vAnchor="page" w:hAnchor="page" w:x="4667" w:y="7018"/>
        <w:shd w:val="clear" w:color="auto" w:fill="auto"/>
        <w:spacing w:after="0" w:line="180" w:lineRule="exact"/>
        <w:ind w:left="140"/>
        <w:jc w:val="left"/>
      </w:pPr>
      <w:r>
        <w:rPr>
          <w:rStyle w:val="499pt0pt"/>
        </w:rPr>
        <w:t xml:space="preserve">. </w:t>
      </w:r>
      <w:r>
        <w:rPr>
          <w:rStyle w:val="49ArialNarrow75pt0pt"/>
        </w:rPr>
        <w:t xml:space="preserve">від </w:t>
      </w:r>
      <w:r>
        <w:rPr>
          <w:rStyle w:val="499pt0pt"/>
        </w:rPr>
        <w:t>дієслів;</w:t>
      </w:r>
    </w:p>
    <w:p w:rsidR="00A66788" w:rsidRDefault="001A7945">
      <w:pPr>
        <w:pStyle w:val="160"/>
        <w:framePr w:w="3505" w:h="8821" w:hRule="exact" w:wrap="none" w:vAnchor="page" w:hAnchor="page" w:x="4667" w:y="7018"/>
        <w:shd w:val="clear" w:color="auto" w:fill="auto"/>
        <w:spacing w:after="57" w:line="247" w:lineRule="exact"/>
        <w:ind w:left="140" w:right="40" w:firstLine="0"/>
        <w:jc w:val="left"/>
      </w:pPr>
      <w:r>
        <w:rPr>
          <w:rStyle w:val="160pt5"/>
          <w:b/>
          <w:bCs/>
        </w:rPr>
        <w:t xml:space="preserve">, ВІД іменників із суфіксом </w:t>
      </w:r>
      <w:r>
        <w:rPr>
          <w:rStyle w:val="160pt4"/>
          <w:b/>
          <w:bCs/>
          <w:i/>
          <w:iCs/>
        </w:rPr>
        <w:t xml:space="preserve">-інь. </w:t>
      </w:r>
      <w:r>
        <w:rPr>
          <w:rStyle w:val="160pt5"/>
          <w:b/>
          <w:bCs/>
        </w:rPr>
        <w:t xml:space="preserve">Наприклад: </w:t>
      </w:r>
      <w:r>
        <w:rPr>
          <w:rStyle w:val="160pt4"/>
          <w:b/>
          <w:bCs/>
          <w:i/>
          <w:iCs/>
        </w:rPr>
        <w:t xml:space="preserve">ходіння, </w:t>
      </w:r>
      <w:r>
        <w:rPr>
          <w:rStyle w:val="160pt4"/>
          <w:b/>
          <w:bCs/>
          <w:i/>
          <w:iCs/>
        </w:rPr>
        <w:t>мерехтіння; коріння, каміння, проміння.</w:t>
      </w:r>
    </w:p>
    <w:p w:rsidR="00A66788" w:rsidRDefault="001A7945">
      <w:pPr>
        <w:pStyle w:val="160"/>
        <w:framePr w:w="3505" w:h="8821" w:hRule="exact" w:wrap="none" w:vAnchor="page" w:hAnchor="page" w:x="4667" w:y="7018"/>
        <w:shd w:val="clear" w:color="auto" w:fill="auto"/>
        <w:spacing w:after="63" w:line="251" w:lineRule="exact"/>
        <w:ind w:left="20" w:firstLine="0"/>
        <w:jc w:val="center"/>
      </w:pPr>
      <w:r>
        <w:rPr>
          <w:rStyle w:val="1610pt0pt3"/>
        </w:rPr>
        <w:t xml:space="preserve">Орфограма </w:t>
      </w:r>
      <w:r>
        <w:rPr>
          <w:rStyle w:val="160pt4"/>
          <w:b/>
          <w:bCs/>
          <w:i/>
          <w:iCs/>
        </w:rPr>
        <w:t xml:space="preserve">-нн- </w:t>
      </w:r>
      <w:r>
        <w:rPr>
          <w:rStyle w:val="1610pt0pt3"/>
        </w:rPr>
        <w:t xml:space="preserve">Суфікси </w:t>
      </w:r>
      <w:r>
        <w:rPr>
          <w:rStyle w:val="160pt4"/>
          <w:b/>
          <w:bCs/>
          <w:i/>
          <w:iCs/>
        </w:rPr>
        <w:t>-ання ( яння), -ення</w:t>
      </w:r>
    </w:p>
    <w:p w:rsidR="00A66788" w:rsidRDefault="001A7945">
      <w:pPr>
        <w:pStyle w:val="41"/>
        <w:framePr w:w="3505" w:h="8821" w:hRule="exact" w:wrap="none" w:vAnchor="page" w:hAnchor="page" w:x="4667" w:y="7018"/>
        <w:shd w:val="clear" w:color="auto" w:fill="auto"/>
        <w:spacing w:before="0" w:after="60" w:line="247" w:lineRule="exact"/>
        <w:ind w:left="140" w:right="40" w:firstLine="0"/>
        <w:jc w:val="both"/>
      </w:pPr>
      <w:r>
        <w:rPr>
          <w:rStyle w:val="10pt0pt4"/>
        </w:rPr>
        <w:t>Уживані на означення абстракт</w:t>
      </w:r>
      <w:r>
        <w:rPr>
          <w:rStyle w:val="10pt0pt4"/>
        </w:rPr>
        <w:softHyphen/>
        <w:t xml:space="preserve">них понять, утворених від дієслів: </w:t>
      </w:r>
      <w:r>
        <w:rPr>
          <w:rStyle w:val="0ptc"/>
          <w:b/>
          <w:bCs/>
        </w:rPr>
        <w:t>читання, гуляння, мислення, звер</w:t>
      </w:r>
      <w:r>
        <w:rPr>
          <w:rStyle w:val="0ptc"/>
          <w:b/>
          <w:bCs/>
        </w:rPr>
        <w:softHyphen/>
        <w:t>нення, попередження.</w:t>
      </w:r>
    </w:p>
    <w:p w:rsidR="00A66788" w:rsidRDefault="001A7945">
      <w:pPr>
        <w:pStyle w:val="41"/>
        <w:framePr w:w="3505" w:h="8821" w:hRule="exact" w:wrap="none" w:vAnchor="page" w:hAnchor="page" w:x="4667" w:y="7018"/>
        <w:shd w:val="clear" w:color="auto" w:fill="auto"/>
        <w:spacing w:before="0" w:after="63" w:line="247" w:lineRule="exact"/>
        <w:ind w:left="20" w:firstLine="0"/>
        <w:jc w:val="center"/>
      </w:pPr>
      <w:r>
        <w:rPr>
          <w:rStyle w:val="10pt0pt4"/>
        </w:rPr>
        <w:t xml:space="preserve">Орфограма н Суфікс </w:t>
      </w:r>
      <w:r>
        <w:rPr>
          <w:rStyle w:val="0ptc"/>
          <w:b/>
          <w:bCs/>
        </w:rPr>
        <w:t>-ен-</w:t>
      </w:r>
    </w:p>
    <w:p w:rsidR="00A66788" w:rsidRDefault="001A7945">
      <w:pPr>
        <w:pStyle w:val="160"/>
        <w:framePr w:w="3505" w:h="8821" w:hRule="exact" w:wrap="none" w:vAnchor="page" w:hAnchor="page" w:x="4667" w:y="7018"/>
        <w:shd w:val="clear" w:color="auto" w:fill="auto"/>
        <w:spacing w:after="60" w:line="243" w:lineRule="exact"/>
        <w:ind w:left="140" w:right="40" w:firstLine="0"/>
        <w:jc w:val="both"/>
      </w:pPr>
      <w:r>
        <w:rPr>
          <w:rStyle w:val="1610pt0pt3"/>
        </w:rPr>
        <w:t xml:space="preserve">Фунціонують у назвах малих істот: </w:t>
      </w:r>
      <w:r>
        <w:rPr>
          <w:rStyle w:val="160pt4"/>
          <w:b/>
          <w:bCs/>
          <w:i/>
          <w:iCs/>
        </w:rPr>
        <w:t>кошеня, каченя, гусеня, вовченя, зайченя, лисеня.</w:t>
      </w:r>
    </w:p>
    <w:p w:rsidR="00A66788" w:rsidRDefault="001A7945">
      <w:pPr>
        <w:pStyle w:val="160"/>
        <w:framePr w:w="3505" w:h="8821" w:hRule="exact" w:wrap="none" w:vAnchor="page" w:hAnchor="page" w:x="4667" w:y="7018"/>
        <w:shd w:val="clear" w:color="auto" w:fill="auto"/>
        <w:spacing w:after="64" w:line="243" w:lineRule="exact"/>
        <w:ind w:left="20" w:firstLine="0"/>
        <w:jc w:val="center"/>
      </w:pPr>
      <w:r>
        <w:rPr>
          <w:rStyle w:val="1610pt0pt3"/>
        </w:rPr>
        <w:t xml:space="preserve">Орфограма </w:t>
      </w:r>
      <w:r>
        <w:rPr>
          <w:rStyle w:val="160pt4"/>
          <w:b/>
          <w:bCs/>
          <w:i/>
          <w:iCs/>
        </w:rPr>
        <w:t xml:space="preserve">е, є </w:t>
      </w:r>
      <w:r>
        <w:rPr>
          <w:rStyle w:val="1610pt0pt3"/>
        </w:rPr>
        <w:t xml:space="preserve">Суфікси </w:t>
      </w:r>
      <w:r>
        <w:rPr>
          <w:rStyle w:val="160pt4"/>
          <w:b/>
          <w:bCs/>
          <w:i/>
          <w:iCs/>
        </w:rPr>
        <w:t>-ечк-, -ечок- (-єчок)</w:t>
      </w:r>
    </w:p>
    <w:p w:rsidR="00A66788" w:rsidRDefault="001A7945">
      <w:pPr>
        <w:pStyle w:val="41"/>
        <w:framePr w:w="3505" w:h="8821" w:hRule="exact" w:wrap="none" w:vAnchor="page" w:hAnchor="page" w:x="4667" w:y="7018"/>
        <w:shd w:val="clear" w:color="auto" w:fill="auto"/>
        <w:spacing w:before="0" w:after="60" w:line="239" w:lineRule="exact"/>
        <w:ind w:left="140" w:right="40" w:firstLine="0"/>
        <w:jc w:val="both"/>
      </w:pPr>
      <w:r>
        <w:rPr>
          <w:rStyle w:val="10pt0pt4"/>
        </w:rPr>
        <w:t xml:space="preserve">Уживані в здрібніло-пестливих іменниках (після букви, що позначає м’який приголосний та шиплячий): </w:t>
      </w:r>
      <w:r>
        <w:rPr>
          <w:rStyle w:val="0ptc"/>
          <w:b/>
          <w:bCs/>
        </w:rPr>
        <w:t>стежечка, діжечка, віконечко</w:t>
      </w:r>
      <w:r>
        <w:rPr>
          <w:rStyle w:val="0ptc"/>
          <w:b/>
          <w:bCs/>
        </w:rPr>
        <w:t>, сло</w:t>
      </w:r>
      <w:r>
        <w:rPr>
          <w:rStyle w:val="0ptc"/>
          <w:b/>
          <w:bCs/>
        </w:rPr>
        <w:softHyphen/>
        <w:t>вечко, вершечок, краєчок.</w:t>
      </w:r>
    </w:p>
    <w:p w:rsidR="00A66788" w:rsidRDefault="001A7945">
      <w:pPr>
        <w:pStyle w:val="41"/>
        <w:framePr w:w="3505" w:h="8821" w:hRule="exact" w:wrap="none" w:vAnchor="page" w:hAnchor="page" w:x="4667" w:y="7018"/>
        <w:shd w:val="clear" w:color="auto" w:fill="auto"/>
        <w:spacing w:before="0" w:after="63" w:line="239" w:lineRule="exact"/>
        <w:ind w:left="20" w:firstLine="0"/>
        <w:jc w:val="center"/>
      </w:pPr>
      <w:r>
        <w:rPr>
          <w:rStyle w:val="10pt0pt4"/>
        </w:rPr>
        <w:t xml:space="preserve">Орфограма о Суфікси </w:t>
      </w:r>
      <w:r>
        <w:rPr>
          <w:rStyle w:val="0ptc"/>
          <w:b/>
          <w:bCs/>
        </w:rPr>
        <w:t>-очк-, -очок-</w:t>
      </w:r>
    </w:p>
    <w:p w:rsidR="00A66788" w:rsidRDefault="001A7945">
      <w:pPr>
        <w:pStyle w:val="41"/>
        <w:framePr w:w="3505" w:h="8821" w:hRule="exact" w:wrap="none" w:vAnchor="page" w:hAnchor="page" w:x="4667" w:y="7018"/>
        <w:shd w:val="clear" w:color="auto" w:fill="auto"/>
        <w:spacing w:before="0" w:line="235" w:lineRule="exact"/>
        <w:ind w:left="20" w:firstLine="0"/>
        <w:jc w:val="center"/>
      </w:pPr>
      <w:r>
        <w:rPr>
          <w:rStyle w:val="10pt0pt4"/>
        </w:rPr>
        <w:t>Виступає після твердих приголос</w:t>
      </w:r>
      <w:r>
        <w:rPr>
          <w:rStyle w:val="10pt0pt4"/>
        </w:rPr>
        <w:softHyphen/>
        <w:t>них в іменниках здрібніло-пестливо-</w:t>
      </w:r>
    </w:p>
    <w:p w:rsidR="00A66788" w:rsidRDefault="001A7945">
      <w:pPr>
        <w:pStyle w:val="41"/>
        <w:framePr w:w="3505" w:h="8821" w:hRule="exact" w:wrap="none" w:vAnchor="page" w:hAnchor="page" w:x="4667" w:y="7018"/>
        <w:shd w:val="clear" w:color="auto" w:fill="auto"/>
        <w:spacing w:before="0" w:after="36" w:line="200" w:lineRule="exact"/>
        <w:ind w:left="140" w:firstLine="0"/>
      </w:pPr>
      <w:r>
        <w:rPr>
          <w:rStyle w:val="10pt0pt4"/>
          <w:vertAlign w:val="superscript"/>
        </w:rPr>
        <w:t>г</w:t>
      </w:r>
      <w:r>
        <w:rPr>
          <w:rStyle w:val="10pt0pt4"/>
        </w:rPr>
        <w:t>° значення:</w:t>
      </w:r>
    </w:p>
    <w:p w:rsidR="00A66788" w:rsidRDefault="001A7945">
      <w:pPr>
        <w:pStyle w:val="160"/>
        <w:framePr w:w="3505" w:h="8821" w:hRule="exact" w:wrap="none" w:vAnchor="page" w:hAnchor="page" w:x="4667" w:y="7018"/>
        <w:shd w:val="clear" w:color="auto" w:fill="auto"/>
        <w:spacing w:line="180" w:lineRule="exact"/>
        <w:ind w:left="20" w:firstLine="0"/>
        <w:jc w:val="center"/>
      </w:pPr>
      <w:r>
        <w:rPr>
          <w:rStyle w:val="160pt4"/>
          <w:b/>
          <w:bCs/>
          <w:i/>
          <w:iCs/>
        </w:rPr>
        <w:t>квіточка, куточок, садочок, дубочок.</w:t>
      </w:r>
    </w:p>
    <w:p w:rsidR="00A66788" w:rsidRDefault="001A7945">
      <w:pPr>
        <w:pStyle w:val="41"/>
        <w:framePr w:w="3534" w:h="8722" w:hRule="exact" w:wrap="none" w:vAnchor="page" w:hAnchor="page" w:x="8567" w:y="7061"/>
        <w:shd w:val="clear" w:color="auto" w:fill="auto"/>
        <w:spacing w:before="0" w:after="160" w:line="222" w:lineRule="exact"/>
        <w:ind w:right="40" w:firstLine="0"/>
        <w:jc w:val="center"/>
      </w:pPr>
      <w:r>
        <w:rPr>
          <w:rStyle w:val="10pt0pt4"/>
        </w:rPr>
        <w:t xml:space="preserve">Орфограма о </w:t>
      </w:r>
      <w:r>
        <w:rPr>
          <w:rStyle w:val="10pt0pt7"/>
        </w:rPr>
        <w:t xml:space="preserve">Суфікс </w:t>
      </w:r>
      <w:r>
        <w:rPr>
          <w:rStyle w:val="0ptd"/>
          <w:b/>
          <w:bCs/>
        </w:rPr>
        <w:t>-ок</w:t>
      </w:r>
    </w:p>
    <w:p w:rsidR="00A66788" w:rsidRDefault="001A7945">
      <w:pPr>
        <w:pStyle w:val="481"/>
        <w:framePr w:w="3534" w:h="8722" w:hRule="exact" w:wrap="none" w:vAnchor="page" w:hAnchor="page" w:x="8567" w:y="7061"/>
        <w:shd w:val="clear" w:color="auto" w:fill="auto"/>
        <w:spacing w:line="247" w:lineRule="exact"/>
        <w:ind w:left="180" w:right="40" w:firstLine="0"/>
      </w:pPr>
      <w:r>
        <w:rPr>
          <w:rStyle w:val="480pt1"/>
          <w:b/>
          <w:bCs/>
        </w:rPr>
        <w:t xml:space="preserve">Уживаний в іменниках чоловічого </w:t>
      </w:r>
      <w:r>
        <w:rPr>
          <w:rStyle w:val="482"/>
        </w:rPr>
        <w:t xml:space="preserve">роду з </w:t>
      </w:r>
      <w:r>
        <w:rPr>
          <w:rStyle w:val="480pt1"/>
          <w:b/>
          <w:bCs/>
        </w:rPr>
        <w:t xml:space="preserve">випадним </w:t>
      </w:r>
      <w:r>
        <w:rPr>
          <w:rStyle w:val="489pt0pt0"/>
          <w:b/>
          <w:bCs/>
        </w:rPr>
        <w:t>о:</w:t>
      </w:r>
    </w:p>
    <w:p w:rsidR="00A66788" w:rsidRDefault="001A7945">
      <w:pPr>
        <w:pStyle w:val="160"/>
        <w:framePr w:w="3534" w:h="8722" w:hRule="exact" w:wrap="none" w:vAnchor="page" w:hAnchor="page" w:x="8567" w:y="7061"/>
        <w:shd w:val="clear" w:color="auto" w:fill="auto"/>
        <w:spacing w:after="63" w:line="247" w:lineRule="exact"/>
        <w:ind w:left="180" w:right="40" w:firstLine="0"/>
        <w:jc w:val="both"/>
      </w:pPr>
      <w:r>
        <w:rPr>
          <w:rStyle w:val="160pt4"/>
          <w:b/>
          <w:bCs/>
          <w:i/>
          <w:iCs/>
        </w:rPr>
        <w:t>пеньок (пенька), кілок (кілка), стручок (стручка), бережок (бе</w:t>
      </w:r>
      <w:r>
        <w:rPr>
          <w:rStyle w:val="160pt4"/>
          <w:b/>
          <w:bCs/>
          <w:i/>
          <w:iCs/>
        </w:rPr>
        <w:softHyphen/>
        <w:t>режка ).</w:t>
      </w:r>
    </w:p>
    <w:p w:rsidR="00A66788" w:rsidRDefault="001A7945">
      <w:pPr>
        <w:pStyle w:val="160"/>
        <w:framePr w:w="3534" w:h="8722" w:hRule="exact" w:wrap="none" w:vAnchor="page" w:hAnchor="page" w:x="8567" w:y="7061"/>
        <w:shd w:val="clear" w:color="auto" w:fill="auto"/>
        <w:spacing w:after="54" w:line="243" w:lineRule="exact"/>
        <w:ind w:right="40" w:firstLine="0"/>
        <w:jc w:val="center"/>
      </w:pPr>
      <w:r>
        <w:rPr>
          <w:rStyle w:val="1610pt0pt3"/>
        </w:rPr>
        <w:t xml:space="preserve">Орфограма ь Суфікси </w:t>
      </w:r>
      <w:r>
        <w:rPr>
          <w:rStyle w:val="160pt4"/>
          <w:b/>
          <w:bCs/>
          <w:i/>
          <w:iCs/>
        </w:rPr>
        <w:t>-ець (-ець), -івець, -овець</w:t>
      </w:r>
    </w:p>
    <w:p w:rsidR="00A66788" w:rsidRDefault="001A7945">
      <w:pPr>
        <w:pStyle w:val="41"/>
        <w:framePr w:w="3534" w:h="8722" w:hRule="exact" w:wrap="none" w:vAnchor="page" w:hAnchor="page" w:x="8567" w:y="7061"/>
        <w:shd w:val="clear" w:color="auto" w:fill="auto"/>
        <w:spacing w:before="0" w:line="251" w:lineRule="exact"/>
        <w:ind w:left="180" w:right="40" w:firstLine="0"/>
        <w:jc w:val="both"/>
      </w:pPr>
      <w:r>
        <w:rPr>
          <w:rStyle w:val="10pt0pt4"/>
        </w:rPr>
        <w:t>У кінці наведених суфіксів пише</w:t>
      </w:r>
      <w:r>
        <w:rPr>
          <w:rStyle w:val="10pt0pt4"/>
        </w:rPr>
        <w:softHyphen/>
        <w:t>мо м’який знак:</w:t>
      </w:r>
    </w:p>
    <w:p w:rsidR="00A66788" w:rsidRDefault="001A7945">
      <w:pPr>
        <w:pStyle w:val="160"/>
        <w:framePr w:w="3534" w:h="8722" w:hRule="exact" w:wrap="none" w:vAnchor="page" w:hAnchor="page" w:x="8567" w:y="7061"/>
        <w:shd w:val="clear" w:color="auto" w:fill="auto"/>
        <w:spacing w:after="60" w:line="243" w:lineRule="exact"/>
        <w:ind w:left="180" w:right="40" w:firstLine="0"/>
        <w:jc w:val="both"/>
      </w:pPr>
      <w:r>
        <w:rPr>
          <w:rStyle w:val="160pt4"/>
          <w:b/>
          <w:bCs/>
          <w:i/>
          <w:iCs/>
        </w:rPr>
        <w:t>хлопець, бельгієць, фахівець, на</w:t>
      </w:r>
      <w:r>
        <w:rPr>
          <w:rStyle w:val="160pt4"/>
          <w:b/>
          <w:bCs/>
          <w:i/>
          <w:iCs/>
        </w:rPr>
        <w:softHyphen/>
        <w:t>родовець, красень, учитель, люби</w:t>
      </w:r>
      <w:r>
        <w:rPr>
          <w:rStyle w:val="160pt4"/>
          <w:b/>
          <w:bCs/>
          <w:i/>
          <w:iCs/>
        </w:rPr>
        <w:softHyphen/>
        <w:t>тель, чесність.</w:t>
      </w:r>
    </w:p>
    <w:p w:rsidR="00A66788" w:rsidRDefault="001A7945">
      <w:pPr>
        <w:pStyle w:val="41"/>
        <w:framePr w:w="3534" w:h="8722" w:hRule="exact" w:wrap="none" w:vAnchor="page" w:hAnchor="page" w:x="8567" w:y="7061"/>
        <w:shd w:val="clear" w:color="auto" w:fill="auto"/>
        <w:spacing w:before="0" w:after="57" w:line="243" w:lineRule="exact"/>
        <w:ind w:right="80" w:firstLine="0"/>
        <w:jc w:val="center"/>
      </w:pPr>
      <w:r>
        <w:rPr>
          <w:rStyle w:val="10pt0pt4"/>
        </w:rPr>
        <w:t xml:space="preserve">Орфограма ь Суфікси </w:t>
      </w:r>
      <w:r>
        <w:rPr>
          <w:rStyle w:val="0ptc"/>
          <w:b/>
          <w:bCs/>
        </w:rPr>
        <w:t>-еньк-, -оньк-</w:t>
      </w:r>
    </w:p>
    <w:p w:rsidR="00A66788" w:rsidRDefault="001A7945">
      <w:pPr>
        <w:pStyle w:val="41"/>
        <w:framePr w:w="3534" w:h="8722" w:hRule="exact" w:wrap="none" w:vAnchor="page" w:hAnchor="page" w:x="8567" w:y="7061"/>
        <w:shd w:val="clear" w:color="auto" w:fill="auto"/>
        <w:spacing w:before="0" w:line="247" w:lineRule="exact"/>
        <w:ind w:left="180" w:right="40" w:firstLine="0"/>
        <w:jc w:val="both"/>
      </w:pPr>
      <w:r>
        <w:rPr>
          <w:rStyle w:val="10pt0pt4"/>
        </w:rPr>
        <w:t>Виступають в іменниках, що ма</w:t>
      </w:r>
      <w:r>
        <w:rPr>
          <w:rStyle w:val="10pt0pt4"/>
        </w:rPr>
        <w:softHyphen/>
        <w:t>ють значення пестливості:</w:t>
      </w:r>
    </w:p>
    <w:p w:rsidR="00A66788" w:rsidRDefault="001A7945">
      <w:pPr>
        <w:pStyle w:val="160"/>
        <w:framePr w:w="3534" w:h="8722" w:hRule="exact" w:wrap="none" w:vAnchor="page" w:hAnchor="page" w:x="8567" w:y="7061"/>
        <w:shd w:val="clear" w:color="auto" w:fill="auto"/>
        <w:spacing w:after="63" w:line="247" w:lineRule="exact"/>
        <w:ind w:left="180" w:right="40" w:firstLine="0"/>
        <w:jc w:val="both"/>
      </w:pPr>
      <w:r>
        <w:rPr>
          <w:rStyle w:val="160pt4"/>
          <w:b/>
          <w:bCs/>
          <w:i/>
          <w:iCs/>
        </w:rPr>
        <w:t>серденько, ніченька, тополенька, зіронька, голубонька.</w:t>
      </w:r>
    </w:p>
    <w:p w:rsidR="00A66788" w:rsidRDefault="001A7945">
      <w:pPr>
        <w:pStyle w:val="41"/>
        <w:framePr w:w="3534" w:h="8722" w:hRule="exact" w:wrap="none" w:vAnchor="page" w:hAnchor="page" w:x="8567" w:y="7061"/>
        <w:shd w:val="clear" w:color="auto" w:fill="auto"/>
        <w:spacing w:before="0" w:after="64" w:line="243" w:lineRule="exact"/>
        <w:ind w:right="80" w:firstLine="0"/>
        <w:jc w:val="center"/>
      </w:pPr>
      <w:r>
        <w:rPr>
          <w:rStyle w:val="10pt0pt4"/>
        </w:rPr>
        <w:t xml:space="preserve">Орфограма </w:t>
      </w:r>
      <w:r>
        <w:rPr>
          <w:rStyle w:val="0ptc"/>
          <w:b/>
          <w:bCs/>
        </w:rPr>
        <w:t xml:space="preserve">и </w:t>
      </w:r>
      <w:r>
        <w:rPr>
          <w:rStyle w:val="10pt0pt4"/>
        </w:rPr>
        <w:t xml:space="preserve">Суфікси: </w:t>
      </w:r>
      <w:r>
        <w:rPr>
          <w:rStyle w:val="0ptc"/>
          <w:b/>
          <w:bCs/>
        </w:rPr>
        <w:t>-ир, -ист-, -изм</w:t>
      </w:r>
    </w:p>
    <w:p w:rsidR="00A66788" w:rsidRDefault="001A7945">
      <w:pPr>
        <w:pStyle w:val="41"/>
        <w:framePr w:w="3534" w:h="8722" w:hRule="exact" w:wrap="none" w:vAnchor="page" w:hAnchor="page" w:x="8567" w:y="7061"/>
        <w:shd w:val="clear" w:color="auto" w:fill="auto"/>
        <w:spacing w:before="0" w:line="239" w:lineRule="exact"/>
        <w:ind w:right="40" w:firstLine="0"/>
        <w:jc w:val="center"/>
      </w:pPr>
      <w:r>
        <w:rPr>
          <w:rStyle w:val="10pt0pt4"/>
        </w:rPr>
        <w:t xml:space="preserve">Ці іншомовні суфікси виступають після приголосних </w:t>
      </w:r>
      <w:r>
        <w:rPr>
          <w:rStyle w:val="0ptc"/>
          <w:b/>
          <w:bCs/>
        </w:rPr>
        <w:t>д, т,</w:t>
      </w:r>
      <w:r>
        <w:rPr>
          <w:rStyle w:val="10pt0pt4"/>
        </w:rPr>
        <w:t xml:space="preserve"> з, с, </w:t>
      </w:r>
      <w:r>
        <w:rPr>
          <w:rStyle w:val="0ptc"/>
          <w:b/>
          <w:bCs/>
        </w:rPr>
        <w:t>ц, ч,</w:t>
      </w:r>
      <w:r>
        <w:rPr>
          <w:rStyle w:val="10pt0pt4"/>
        </w:rPr>
        <w:t xml:space="preserve"> ш,</w:t>
      </w:r>
    </w:p>
    <w:p w:rsidR="00A66788" w:rsidRDefault="001A7945">
      <w:pPr>
        <w:pStyle w:val="41"/>
        <w:framePr w:w="3534" w:h="8722" w:hRule="exact" w:wrap="none" w:vAnchor="page" w:hAnchor="page" w:x="8567" w:y="7061"/>
        <w:shd w:val="clear" w:color="auto" w:fill="auto"/>
        <w:tabs>
          <w:tab w:val="left" w:pos="591"/>
        </w:tabs>
        <w:spacing w:before="0" w:line="239" w:lineRule="exact"/>
        <w:ind w:left="180" w:firstLine="0"/>
        <w:jc w:val="both"/>
      </w:pPr>
      <w:r>
        <w:rPr>
          <w:rStyle w:val="0ptc"/>
          <w:b/>
          <w:bCs/>
        </w:rPr>
        <w:t>ж,р</w:t>
      </w:r>
      <w:r>
        <w:rPr>
          <w:rStyle w:val="10pt0pt4"/>
        </w:rPr>
        <w:t xml:space="preserve"> (правило «дев’ятки*):</w:t>
      </w:r>
    </w:p>
    <w:p w:rsidR="00A66788" w:rsidRDefault="001A7945">
      <w:pPr>
        <w:pStyle w:val="160"/>
        <w:framePr w:w="3534" w:h="8722" w:hRule="exact" w:wrap="none" w:vAnchor="page" w:hAnchor="page" w:x="8567" w:y="7061"/>
        <w:shd w:val="clear" w:color="auto" w:fill="auto"/>
        <w:spacing w:after="57" w:line="239" w:lineRule="exact"/>
        <w:ind w:left="180" w:right="40" w:firstLine="0"/>
        <w:jc w:val="both"/>
      </w:pPr>
      <w:r>
        <w:rPr>
          <w:rStyle w:val="160pt4"/>
          <w:b/>
          <w:bCs/>
          <w:i/>
          <w:iCs/>
        </w:rPr>
        <w:t>командир, гімназист, пейзажист, таксист, класицизм.</w:t>
      </w:r>
    </w:p>
    <w:p w:rsidR="00A66788" w:rsidRDefault="001A7945">
      <w:pPr>
        <w:pStyle w:val="41"/>
        <w:framePr w:w="3534" w:h="8722" w:hRule="exact" w:wrap="none" w:vAnchor="page" w:hAnchor="page" w:x="8567" w:y="7061"/>
        <w:shd w:val="clear" w:color="auto" w:fill="auto"/>
        <w:spacing w:before="0" w:after="67" w:line="243" w:lineRule="exact"/>
        <w:ind w:right="80" w:firstLine="0"/>
        <w:jc w:val="center"/>
      </w:pPr>
      <w:r>
        <w:rPr>
          <w:rStyle w:val="10pt0pt4"/>
        </w:rPr>
        <w:t xml:space="preserve">Орфограма </w:t>
      </w:r>
      <w:r>
        <w:rPr>
          <w:rStyle w:val="0ptc"/>
          <w:b/>
          <w:bCs/>
        </w:rPr>
        <w:t xml:space="preserve">і </w:t>
      </w:r>
      <w:r>
        <w:rPr>
          <w:rStyle w:val="10pt0pt4"/>
        </w:rPr>
        <w:t xml:space="preserve">Суфікси </w:t>
      </w:r>
      <w:r>
        <w:rPr>
          <w:rStyle w:val="0ptc"/>
          <w:b/>
          <w:bCs/>
        </w:rPr>
        <w:t>-ір, -іст, -ізм</w:t>
      </w:r>
    </w:p>
    <w:p w:rsidR="00A66788" w:rsidRDefault="001A7945">
      <w:pPr>
        <w:pStyle w:val="160"/>
        <w:framePr w:w="3534" w:h="8722" w:hRule="exact" w:wrap="none" w:vAnchor="page" w:hAnchor="page" w:x="8567" w:y="7061"/>
        <w:shd w:val="clear" w:color="auto" w:fill="auto"/>
        <w:spacing w:line="235" w:lineRule="exact"/>
        <w:ind w:right="40" w:firstLine="0"/>
        <w:jc w:val="center"/>
      </w:pPr>
      <w:r>
        <w:rPr>
          <w:rStyle w:val="1610pt0pt3"/>
        </w:rPr>
        <w:t xml:space="preserve">Пишемо після решти приголосних: </w:t>
      </w:r>
      <w:r>
        <w:rPr>
          <w:rStyle w:val="160pt4"/>
          <w:b/>
          <w:bCs/>
          <w:i/>
          <w:iCs/>
        </w:rPr>
        <w:t>піаніст, гарнір, пломбір, модернізм.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83" w:y="6664"/>
        <w:shd w:val="clear" w:color="auto" w:fill="auto"/>
        <w:spacing w:line="170" w:lineRule="exact"/>
        <w:ind w:left="20"/>
      </w:pPr>
      <w:r>
        <w:rPr>
          <w:rStyle w:val="ArialNarrow85pt0pt3"/>
          <w:i/>
          <w:iCs/>
        </w:rPr>
        <w:lastRenderedPageBreak/>
        <w:t>УКРА ЇНСЬКА МОВА</w:t>
      </w:r>
    </w:p>
    <w:p w:rsidR="00A66788" w:rsidRDefault="001A7945">
      <w:pPr>
        <w:pStyle w:val="190"/>
        <w:framePr w:w="3355" w:h="8351" w:hRule="exact" w:wrap="none" w:vAnchor="page" w:hAnchor="page" w:x="4958" w:y="6982"/>
        <w:shd w:val="clear" w:color="auto" w:fill="auto"/>
        <w:spacing w:before="0" w:line="237" w:lineRule="exact"/>
        <w:ind w:left="240"/>
        <w:jc w:val="both"/>
      </w:pPr>
      <w:r>
        <w:rPr>
          <w:rStyle w:val="1910pt"/>
          <w:b/>
          <w:bCs/>
        </w:rPr>
        <w:t>але:</w:t>
      </w:r>
    </w:p>
    <w:p w:rsidR="00A66788" w:rsidRDefault="001A7945">
      <w:pPr>
        <w:pStyle w:val="41"/>
        <w:framePr w:w="3355" w:h="8351" w:hRule="exact" w:wrap="none" w:vAnchor="page" w:hAnchor="page" w:x="4958" w:y="6982"/>
        <w:shd w:val="clear" w:color="auto" w:fill="auto"/>
        <w:spacing w:before="0" w:after="124" w:line="237" w:lineRule="exact"/>
        <w:ind w:left="240" w:right="60" w:firstLine="0"/>
        <w:jc w:val="both"/>
      </w:pPr>
      <w:r>
        <w:rPr>
          <w:rStyle w:val="10pt0pt4"/>
        </w:rPr>
        <w:t xml:space="preserve">в утвореннях від власне </w:t>
      </w:r>
      <w:r>
        <w:rPr>
          <w:rStyle w:val="10pt0pt4"/>
        </w:rPr>
        <w:t>україн</w:t>
      </w:r>
      <w:r>
        <w:rPr>
          <w:rStyle w:val="10pt0pt4"/>
        </w:rPr>
        <w:softHyphen/>
        <w:t xml:space="preserve">ських коренів пишемо </w:t>
      </w:r>
      <w:r>
        <w:rPr>
          <w:rStyle w:val="0ptc"/>
          <w:b/>
          <w:bCs/>
        </w:rPr>
        <w:t>-ист, -изм: боротьбист, побутовизм, речовизм.</w:t>
      </w:r>
    </w:p>
    <w:p w:rsidR="00A66788" w:rsidRDefault="001A7945">
      <w:pPr>
        <w:pStyle w:val="92"/>
        <w:framePr w:w="3355" w:h="8351" w:hRule="exact" w:wrap="none" w:vAnchor="page" w:hAnchor="page" w:x="4958" w:y="6982"/>
        <w:shd w:val="clear" w:color="auto" w:fill="auto"/>
        <w:spacing w:before="0" w:after="0" w:line="307" w:lineRule="exact"/>
        <w:ind w:left="240" w:firstLine="0"/>
        <w:jc w:val="center"/>
      </w:pPr>
      <w:bookmarkStart w:id="168" w:name="bookmark168"/>
      <w:r>
        <w:rPr>
          <w:rStyle w:val="9ArialNarrow125pt0pt0"/>
          <w:b/>
          <w:bCs/>
        </w:rPr>
        <w:t>§68. Правопис складних іменників</w:t>
      </w:r>
      <w:bookmarkEnd w:id="168"/>
    </w:p>
    <w:p w:rsidR="00A66788" w:rsidRDefault="001A7945">
      <w:pPr>
        <w:pStyle w:val="190"/>
        <w:framePr w:w="3355" w:h="8351" w:hRule="exact" w:wrap="none" w:vAnchor="page" w:hAnchor="page" w:x="4958" w:y="6982"/>
        <w:shd w:val="clear" w:color="auto" w:fill="auto"/>
        <w:spacing w:before="0" w:line="200" w:lineRule="exact"/>
        <w:ind w:left="240"/>
        <w:jc w:val="both"/>
      </w:pPr>
      <w:r>
        <w:rPr>
          <w:rStyle w:val="1910pt"/>
          <w:b/>
          <w:bCs/>
        </w:rPr>
        <w:t>Пишемо разом:</w:t>
      </w:r>
    </w:p>
    <w:p w:rsidR="00A66788" w:rsidRDefault="001A7945">
      <w:pPr>
        <w:pStyle w:val="41"/>
        <w:framePr w:w="3355" w:h="8351" w:hRule="exact" w:wrap="none" w:vAnchor="page" w:hAnchor="page" w:x="4958" w:y="6982"/>
        <w:numPr>
          <w:ilvl w:val="0"/>
          <w:numId w:val="107"/>
        </w:numPr>
        <w:shd w:val="clear" w:color="auto" w:fill="auto"/>
        <w:tabs>
          <w:tab w:val="left" w:pos="431"/>
        </w:tabs>
        <w:spacing w:before="0" w:line="226" w:lineRule="exact"/>
        <w:ind w:left="240" w:right="60" w:firstLine="0"/>
        <w:jc w:val="both"/>
      </w:pPr>
      <w:r>
        <w:rPr>
          <w:rStyle w:val="10pt0pt4"/>
        </w:rPr>
        <w:t>Складні іменники, утворені з двох основ за допомогою сполучних го</w:t>
      </w:r>
      <w:r>
        <w:rPr>
          <w:rStyle w:val="10pt0pt4"/>
        </w:rPr>
        <w:softHyphen/>
        <w:t>лосних о, е, є:</w:t>
      </w:r>
    </w:p>
    <w:p w:rsidR="00A66788" w:rsidRDefault="001A7945">
      <w:pPr>
        <w:pStyle w:val="160"/>
        <w:framePr w:w="3355" w:h="8351" w:hRule="exact" w:wrap="none" w:vAnchor="page" w:hAnchor="page" w:x="4958" w:y="6982"/>
        <w:shd w:val="clear" w:color="auto" w:fill="auto"/>
        <w:spacing w:line="226" w:lineRule="exact"/>
        <w:ind w:left="240" w:right="60" w:firstLine="0"/>
        <w:jc w:val="both"/>
      </w:pPr>
      <w:r>
        <w:rPr>
          <w:rStyle w:val="160pt4"/>
          <w:b/>
          <w:bCs/>
          <w:i/>
          <w:iCs/>
        </w:rPr>
        <w:t>лісостеп, водограй, тепловоз, лісо</w:t>
      </w:r>
      <w:r>
        <w:rPr>
          <w:rStyle w:val="160pt4"/>
          <w:b/>
          <w:bCs/>
          <w:i/>
          <w:iCs/>
        </w:rPr>
        <w:softHyphen/>
        <w:t xml:space="preserve">смуга, зорепад, </w:t>
      </w:r>
      <w:r>
        <w:rPr>
          <w:rStyle w:val="160pt4"/>
          <w:b/>
          <w:bCs/>
          <w:i/>
          <w:iCs/>
        </w:rPr>
        <w:t>сталевар, дощомір, життєпис, краєзнавство.</w:t>
      </w:r>
    </w:p>
    <w:p w:rsidR="00A66788" w:rsidRDefault="001A7945">
      <w:pPr>
        <w:pStyle w:val="160"/>
        <w:framePr w:w="3355" w:h="8351" w:hRule="exact" w:wrap="none" w:vAnchor="page" w:hAnchor="page" w:x="4958" w:y="6982"/>
        <w:numPr>
          <w:ilvl w:val="0"/>
          <w:numId w:val="107"/>
        </w:numPr>
        <w:shd w:val="clear" w:color="auto" w:fill="auto"/>
        <w:tabs>
          <w:tab w:val="left" w:pos="435"/>
        </w:tabs>
        <w:spacing w:line="226" w:lineRule="exact"/>
        <w:ind w:left="240" w:right="60" w:firstLine="0"/>
        <w:jc w:val="both"/>
      </w:pPr>
      <w:r>
        <w:rPr>
          <w:rStyle w:val="1610pt0pt3"/>
        </w:rPr>
        <w:t>Складні іменники, утворені з дієсло</w:t>
      </w:r>
      <w:r>
        <w:rPr>
          <w:rStyle w:val="1610pt0pt3"/>
        </w:rPr>
        <w:softHyphen/>
        <w:t xml:space="preserve">ва в наказовій формі та іменника: </w:t>
      </w:r>
      <w:r>
        <w:rPr>
          <w:rStyle w:val="160pt4"/>
          <w:b/>
          <w:bCs/>
          <w:i/>
          <w:iCs/>
        </w:rPr>
        <w:t>горицвіт, перекотиполе, ломика</w:t>
      </w:r>
      <w:r>
        <w:rPr>
          <w:rStyle w:val="160pt4"/>
          <w:b/>
          <w:bCs/>
          <w:i/>
          <w:iCs/>
        </w:rPr>
        <w:softHyphen/>
        <w:t>мінь, пройдисвіт, Перебийніс, За- туливітер, Продайвода, Убийвовк.</w:t>
      </w:r>
    </w:p>
    <w:p w:rsidR="00A66788" w:rsidRDefault="001A7945">
      <w:pPr>
        <w:pStyle w:val="41"/>
        <w:framePr w:w="3355" w:h="8351" w:hRule="exact" w:wrap="none" w:vAnchor="page" w:hAnchor="page" w:x="4958" w:y="6982"/>
        <w:numPr>
          <w:ilvl w:val="0"/>
          <w:numId w:val="107"/>
        </w:numPr>
        <w:shd w:val="clear" w:color="auto" w:fill="auto"/>
        <w:tabs>
          <w:tab w:val="left" w:pos="1330"/>
        </w:tabs>
        <w:spacing w:before="0" w:line="222" w:lineRule="exact"/>
        <w:ind w:left="240" w:right="60" w:firstLine="0"/>
        <w:jc w:val="both"/>
      </w:pPr>
      <w:r>
        <w:rPr>
          <w:rStyle w:val="10pt0pt4"/>
        </w:rPr>
        <w:t>Складні</w:t>
      </w:r>
      <w:r>
        <w:rPr>
          <w:rStyle w:val="10pt0pt4"/>
        </w:rPr>
        <w:tab/>
      </w:r>
      <w:r>
        <w:rPr>
          <w:rStyle w:val="10pt0pt4"/>
        </w:rPr>
        <w:t xml:space="preserve">іменники, утворені з кількісного числівника в родовому відмінку </w:t>
      </w:r>
      <w:r>
        <w:rPr>
          <w:rStyle w:val="0ptc"/>
          <w:b/>
          <w:bCs/>
        </w:rPr>
        <w:t>(сто</w:t>
      </w:r>
      <w:r>
        <w:rPr>
          <w:rStyle w:val="10pt0pt4"/>
        </w:rPr>
        <w:t xml:space="preserve"> — у називному) та іменника:</w:t>
      </w:r>
    </w:p>
    <w:p w:rsidR="00A66788" w:rsidRDefault="001A7945">
      <w:pPr>
        <w:pStyle w:val="160"/>
        <w:framePr w:w="3355" w:h="8351" w:hRule="exact" w:wrap="none" w:vAnchor="page" w:hAnchor="page" w:x="4958" w:y="6982"/>
        <w:shd w:val="clear" w:color="auto" w:fill="auto"/>
        <w:spacing w:line="222" w:lineRule="exact"/>
        <w:ind w:left="240" w:firstLine="0"/>
        <w:jc w:val="both"/>
      </w:pPr>
      <w:r>
        <w:rPr>
          <w:rStyle w:val="160pt4"/>
          <w:b/>
          <w:bCs/>
          <w:i/>
          <w:iCs/>
        </w:rPr>
        <w:t>століття, п’ятиденна, шести-</w:t>
      </w:r>
    </w:p>
    <w:p w:rsidR="00A66788" w:rsidRDefault="001A7945">
      <w:pPr>
        <w:pStyle w:val="160"/>
        <w:framePr w:w="3355" w:h="8351" w:hRule="exact" w:wrap="none" w:vAnchor="page" w:hAnchor="page" w:x="4958" w:y="6982"/>
        <w:shd w:val="clear" w:color="auto" w:fill="auto"/>
        <w:spacing w:line="222" w:lineRule="exact"/>
        <w:ind w:left="240" w:firstLine="0"/>
        <w:jc w:val="both"/>
      </w:pPr>
      <w:r>
        <w:rPr>
          <w:rStyle w:val="160pt4"/>
          <w:b/>
          <w:bCs/>
          <w:i/>
          <w:iCs/>
        </w:rPr>
        <w:t>літка, шістдесятиріччя,</w:t>
      </w:r>
    </w:p>
    <w:p w:rsidR="00A66788" w:rsidRDefault="001A7945">
      <w:pPr>
        <w:pStyle w:val="41"/>
        <w:framePr w:w="3355" w:h="8351" w:hRule="exact" w:wrap="none" w:vAnchor="page" w:hAnchor="page" w:x="4958" w:y="6982"/>
        <w:shd w:val="clear" w:color="auto" w:fill="auto"/>
        <w:spacing w:before="0" w:line="222" w:lineRule="exact"/>
        <w:ind w:left="240" w:firstLine="0"/>
        <w:jc w:val="both"/>
      </w:pPr>
      <w:r>
        <w:rPr>
          <w:rStyle w:val="10pt0pt4"/>
        </w:rPr>
        <w:t>але:</w:t>
      </w:r>
    </w:p>
    <w:p w:rsidR="00A66788" w:rsidRDefault="001A7945">
      <w:pPr>
        <w:pStyle w:val="160"/>
        <w:framePr w:w="3355" w:h="8351" w:hRule="exact" w:wrap="none" w:vAnchor="page" w:hAnchor="page" w:x="4958" w:y="6982"/>
        <w:shd w:val="clear" w:color="auto" w:fill="auto"/>
        <w:spacing w:line="222" w:lineRule="exact"/>
        <w:ind w:left="240" w:firstLine="0"/>
        <w:jc w:val="both"/>
      </w:pPr>
      <w:r>
        <w:rPr>
          <w:rStyle w:val="160pt4"/>
          <w:b/>
          <w:bCs/>
          <w:i/>
          <w:iCs/>
        </w:rPr>
        <w:t>60-річчя, 100-річчя.</w:t>
      </w:r>
    </w:p>
    <w:p w:rsidR="00A66788" w:rsidRDefault="001A7945">
      <w:pPr>
        <w:pStyle w:val="41"/>
        <w:framePr w:w="3355" w:h="8351" w:hRule="exact" w:wrap="none" w:vAnchor="page" w:hAnchor="page" w:x="4958" w:y="6982"/>
        <w:numPr>
          <w:ilvl w:val="0"/>
          <w:numId w:val="107"/>
        </w:numPr>
        <w:shd w:val="clear" w:color="auto" w:fill="auto"/>
        <w:tabs>
          <w:tab w:val="left" w:pos="427"/>
        </w:tabs>
        <w:spacing w:before="0" w:line="218" w:lineRule="exact"/>
        <w:ind w:left="240" w:right="60" w:firstLine="0"/>
        <w:jc w:val="both"/>
      </w:pPr>
      <w:r>
        <w:rPr>
          <w:rStyle w:val="10pt0pt4"/>
        </w:rPr>
        <w:t>Складні іменники, утворені за до</w:t>
      </w:r>
      <w:r>
        <w:rPr>
          <w:rStyle w:val="10pt0pt4"/>
        </w:rPr>
        <w:softHyphen/>
        <w:t xml:space="preserve">помогою частин </w:t>
      </w:r>
      <w:r>
        <w:rPr>
          <w:rStyle w:val="0ptc"/>
          <w:b/>
          <w:bCs/>
          <w:lang w:val="de-DE"/>
        </w:rPr>
        <w:t xml:space="preserve">nie-, </w:t>
      </w:r>
      <w:r>
        <w:rPr>
          <w:rStyle w:val="0ptc"/>
          <w:b/>
          <w:bCs/>
        </w:rPr>
        <w:t xml:space="preserve">напів-, полу- </w:t>
      </w:r>
      <w:r>
        <w:rPr>
          <w:rStyle w:val="10pt0pt4"/>
        </w:rPr>
        <w:t>та іменника:</w:t>
      </w:r>
    </w:p>
    <w:p w:rsidR="00A66788" w:rsidRDefault="001A7945">
      <w:pPr>
        <w:pStyle w:val="160"/>
        <w:framePr w:w="3355" w:h="8351" w:hRule="exact" w:wrap="none" w:vAnchor="page" w:hAnchor="page" w:x="4958" w:y="6982"/>
        <w:shd w:val="clear" w:color="auto" w:fill="auto"/>
        <w:spacing w:line="218" w:lineRule="exact"/>
        <w:ind w:left="240" w:right="60" w:firstLine="0"/>
        <w:jc w:val="both"/>
      </w:pPr>
      <w:r>
        <w:rPr>
          <w:rStyle w:val="160pt4"/>
          <w:b/>
          <w:bCs/>
          <w:i/>
          <w:iCs/>
        </w:rPr>
        <w:t>півдня, піввіку, півміста, пів'яблу</w:t>
      </w:r>
      <w:r>
        <w:rPr>
          <w:rStyle w:val="160pt4"/>
          <w:b/>
          <w:bCs/>
          <w:i/>
          <w:iCs/>
        </w:rPr>
        <w:softHyphen/>
        <w:t>ка, пів'юрти, півогірка, піварку</w:t>
      </w:r>
      <w:r>
        <w:rPr>
          <w:rStyle w:val="160pt4"/>
          <w:b/>
          <w:bCs/>
          <w:i/>
          <w:iCs/>
        </w:rPr>
        <w:softHyphen/>
        <w:t>ша, півострів, напівсон, напівім</w:t>
      </w:r>
      <w:r>
        <w:rPr>
          <w:rStyle w:val="160pt4"/>
          <w:b/>
          <w:bCs/>
          <w:i/>
          <w:iCs/>
        </w:rPr>
        <w:softHyphen/>
        <w:t>ла, напівавтомат, полумисок, по</w:t>
      </w:r>
      <w:r>
        <w:rPr>
          <w:rStyle w:val="160pt4"/>
          <w:b/>
          <w:bCs/>
          <w:i/>
          <w:iCs/>
        </w:rPr>
        <w:softHyphen/>
        <w:t>лудень, полукіпок,</w:t>
      </w:r>
    </w:p>
    <w:p w:rsidR="00A66788" w:rsidRDefault="001A7945">
      <w:pPr>
        <w:pStyle w:val="190"/>
        <w:framePr w:w="3409" w:h="8406" w:hRule="exact" w:wrap="none" w:vAnchor="page" w:hAnchor="page" w:x="8609" w:y="6959"/>
        <w:shd w:val="clear" w:color="auto" w:fill="auto"/>
        <w:spacing w:before="0" w:line="237" w:lineRule="exact"/>
        <w:ind w:left="240" w:right="60"/>
        <w:jc w:val="both"/>
      </w:pPr>
      <w:r>
        <w:rPr>
          <w:rStyle w:val="1910pt"/>
          <w:b/>
          <w:bCs/>
        </w:rPr>
        <w:t>але:</w:t>
      </w:r>
    </w:p>
    <w:p w:rsidR="00A66788" w:rsidRDefault="001A7945">
      <w:pPr>
        <w:pStyle w:val="160"/>
        <w:framePr w:w="3409" w:h="8406" w:hRule="exact" w:wrap="none" w:vAnchor="page" w:hAnchor="page" w:x="8609" w:y="6959"/>
        <w:shd w:val="clear" w:color="auto" w:fill="auto"/>
        <w:spacing w:line="237" w:lineRule="exact"/>
        <w:ind w:left="260" w:right="20" w:firstLine="0"/>
        <w:jc w:val="both"/>
      </w:pPr>
      <w:r>
        <w:rPr>
          <w:rStyle w:val="160pt4"/>
          <w:b/>
          <w:bCs/>
          <w:i/>
          <w:iCs/>
        </w:rPr>
        <w:t>пів-Києва, пів-Азїі, пів-Європи</w:t>
      </w:r>
      <w:r>
        <w:rPr>
          <w:rStyle w:val="1610pt0pt3"/>
        </w:rPr>
        <w:t xml:space="preserve"> (влас</w:t>
      </w:r>
      <w:r>
        <w:rPr>
          <w:rStyle w:val="1610pt0pt3"/>
        </w:rPr>
        <w:softHyphen/>
        <w:t>ні назви).</w:t>
      </w:r>
    </w:p>
    <w:p w:rsidR="00A66788" w:rsidRDefault="001A7945">
      <w:pPr>
        <w:pStyle w:val="41"/>
        <w:framePr w:w="3409" w:h="8406" w:hRule="exact" w:wrap="none" w:vAnchor="page" w:hAnchor="page" w:x="8609" w:y="6959"/>
        <w:numPr>
          <w:ilvl w:val="0"/>
          <w:numId w:val="107"/>
        </w:numPr>
        <w:shd w:val="clear" w:color="auto" w:fill="auto"/>
        <w:tabs>
          <w:tab w:val="left" w:pos="255"/>
        </w:tabs>
        <w:spacing w:before="0" w:line="230" w:lineRule="exact"/>
        <w:ind w:left="260" w:right="20" w:hanging="200"/>
        <w:jc w:val="both"/>
      </w:pPr>
      <w:r>
        <w:rPr>
          <w:rStyle w:val="10pt0pt4"/>
        </w:rPr>
        <w:t xml:space="preserve">Складні іменники, утворені з трьох і більше </w:t>
      </w:r>
      <w:r>
        <w:rPr>
          <w:rStyle w:val="10pt0pt4"/>
        </w:rPr>
        <w:t>основ:</w:t>
      </w:r>
    </w:p>
    <w:p w:rsidR="00A66788" w:rsidRDefault="001A7945">
      <w:pPr>
        <w:pStyle w:val="160"/>
        <w:framePr w:w="3409" w:h="8406" w:hRule="exact" w:wrap="none" w:vAnchor="page" w:hAnchor="page" w:x="8609" w:y="6959"/>
        <w:shd w:val="clear" w:color="auto" w:fill="auto"/>
        <w:spacing w:line="230" w:lineRule="exact"/>
        <w:ind w:left="260" w:right="20" w:firstLine="0"/>
        <w:jc w:val="both"/>
      </w:pPr>
      <w:r>
        <w:rPr>
          <w:rStyle w:val="160pt4"/>
          <w:b/>
          <w:bCs/>
          <w:i/>
          <w:iCs/>
        </w:rPr>
        <w:t>світловодолікування, термогідро</w:t>
      </w:r>
      <w:r>
        <w:rPr>
          <w:rStyle w:val="160pt4"/>
          <w:b/>
          <w:bCs/>
          <w:i/>
          <w:iCs/>
        </w:rPr>
        <w:softHyphen/>
        <w:t>динаміка, паровозобудування, ве</w:t>
      </w:r>
      <w:r>
        <w:rPr>
          <w:rStyle w:val="160pt4"/>
          <w:b/>
          <w:bCs/>
          <w:i/>
          <w:iCs/>
        </w:rPr>
        <w:softHyphen/>
        <w:t>ломотоспорт.</w:t>
      </w:r>
    </w:p>
    <w:p w:rsidR="00A66788" w:rsidRDefault="001A7945">
      <w:pPr>
        <w:pStyle w:val="160"/>
        <w:framePr w:w="3409" w:h="8406" w:hRule="exact" w:wrap="none" w:vAnchor="page" w:hAnchor="page" w:x="8609" w:y="6959"/>
        <w:numPr>
          <w:ilvl w:val="0"/>
          <w:numId w:val="107"/>
        </w:numPr>
        <w:shd w:val="clear" w:color="auto" w:fill="auto"/>
        <w:tabs>
          <w:tab w:val="left" w:pos="262"/>
        </w:tabs>
        <w:spacing w:line="230" w:lineRule="exact"/>
        <w:ind w:left="260" w:right="20" w:hanging="200"/>
        <w:jc w:val="both"/>
      </w:pPr>
      <w:r>
        <w:rPr>
          <w:rStyle w:val="1610pt0pt3"/>
        </w:rPr>
        <w:t>Іншомовні слова з першими части</w:t>
      </w:r>
      <w:r>
        <w:rPr>
          <w:rStyle w:val="1610pt0pt3"/>
        </w:rPr>
        <w:softHyphen/>
        <w:t xml:space="preserve">нами </w:t>
      </w:r>
      <w:r>
        <w:rPr>
          <w:rStyle w:val="160pt4"/>
          <w:b/>
          <w:bCs/>
          <w:i/>
          <w:iCs/>
        </w:rPr>
        <w:t xml:space="preserve">авіа-, авто-, архі-, агробіо-, взаємо-, вело-, відео-, гео-, гідро-, зоо-, кіно-, космо-, макро-, мото-, палео-, псевдо-, радіо-, </w:t>
      </w:r>
      <w:r>
        <w:rPr>
          <w:rStyle w:val="160pt4"/>
          <w:b/>
          <w:bCs/>
          <w:i/>
          <w:iCs/>
        </w:rPr>
        <w:t>теле-, фоно-, фото-</w:t>
      </w:r>
      <w:r>
        <w:rPr>
          <w:rStyle w:val="1610pt0pt3"/>
        </w:rPr>
        <w:t xml:space="preserve"> й подібні:</w:t>
      </w:r>
    </w:p>
    <w:p w:rsidR="00A66788" w:rsidRDefault="001A7945">
      <w:pPr>
        <w:pStyle w:val="160"/>
        <w:framePr w:w="3409" w:h="8406" w:hRule="exact" w:wrap="none" w:vAnchor="page" w:hAnchor="page" w:x="8609" w:y="6959"/>
        <w:shd w:val="clear" w:color="auto" w:fill="auto"/>
        <w:spacing w:line="230" w:lineRule="exact"/>
        <w:ind w:left="260" w:right="20" w:firstLine="0"/>
        <w:jc w:val="both"/>
      </w:pPr>
      <w:r>
        <w:rPr>
          <w:rStyle w:val="160pt4"/>
          <w:b/>
          <w:bCs/>
          <w:i/>
          <w:iCs/>
        </w:rPr>
        <w:t>авіаконструктор, автобіографія, автонавантажувач, агротехніка, біоритм, велоспорт, гідроспоруда, відеотека, зоопарк, космодром, лжепатріот, метеослужба, мото- завод, мікроелемент, неокласики, псевдонауковий, радіопередача, со</w:t>
      </w:r>
      <w:r>
        <w:rPr>
          <w:rStyle w:val="160pt4"/>
          <w:b/>
          <w:bCs/>
          <w:i/>
          <w:iCs/>
        </w:rPr>
        <w:t>- ціотерапія, телеапаратура, фоно- кабінет, фотоапарат</w:t>
      </w:r>
      <w:r>
        <w:rPr>
          <w:rStyle w:val="1610pt0pt3"/>
        </w:rPr>
        <w:t xml:space="preserve"> та ін.</w:t>
      </w:r>
    </w:p>
    <w:p w:rsidR="00A66788" w:rsidRDefault="001A7945">
      <w:pPr>
        <w:pStyle w:val="160"/>
        <w:framePr w:w="3409" w:h="8406" w:hRule="exact" w:wrap="none" w:vAnchor="page" w:hAnchor="page" w:x="8609" w:y="6959"/>
        <w:numPr>
          <w:ilvl w:val="0"/>
          <w:numId w:val="107"/>
        </w:numPr>
        <w:shd w:val="clear" w:color="auto" w:fill="auto"/>
        <w:tabs>
          <w:tab w:val="left" w:pos="251"/>
        </w:tabs>
        <w:spacing w:after="198" w:line="222" w:lineRule="exact"/>
        <w:ind w:left="260" w:right="20" w:hanging="200"/>
        <w:jc w:val="left"/>
      </w:pPr>
      <w:r>
        <w:rPr>
          <w:rStyle w:val="1610pt0pt3"/>
        </w:rPr>
        <w:t xml:space="preserve">Усі складноскорочені слова: </w:t>
      </w:r>
      <w:r>
        <w:rPr>
          <w:rStyle w:val="160pt4"/>
          <w:b/>
          <w:bCs/>
          <w:i/>
          <w:iCs/>
        </w:rPr>
        <w:t>Нацбанк, Укрінформ, космодром, держадміністрація, санепідем</w:t>
      </w:r>
      <w:r>
        <w:rPr>
          <w:rStyle w:val="160pt4"/>
          <w:b/>
          <w:bCs/>
          <w:i/>
          <w:iCs/>
        </w:rPr>
        <w:softHyphen/>
        <w:t>станція.</w:t>
      </w:r>
    </w:p>
    <w:p w:rsidR="00A66788" w:rsidRDefault="001A7945">
      <w:pPr>
        <w:pStyle w:val="190"/>
        <w:framePr w:w="3409" w:h="8406" w:hRule="exact" w:wrap="none" w:vAnchor="page" w:hAnchor="page" w:x="8609" w:y="6959"/>
        <w:shd w:val="clear" w:color="auto" w:fill="auto"/>
        <w:spacing w:before="0" w:line="200" w:lineRule="exact"/>
        <w:ind w:left="260"/>
        <w:jc w:val="both"/>
      </w:pPr>
      <w:r>
        <w:rPr>
          <w:rStyle w:val="1910pt"/>
          <w:b/>
          <w:bCs/>
        </w:rPr>
        <w:t>Пишемо через дефіс:</w:t>
      </w:r>
    </w:p>
    <w:p w:rsidR="00A66788" w:rsidRDefault="001A7945">
      <w:pPr>
        <w:pStyle w:val="421"/>
        <w:framePr w:w="3409" w:h="8406" w:hRule="exact" w:wrap="none" w:vAnchor="page" w:hAnchor="page" w:x="8609" w:y="6959"/>
        <w:numPr>
          <w:ilvl w:val="0"/>
          <w:numId w:val="111"/>
        </w:numPr>
        <w:shd w:val="clear" w:color="auto" w:fill="auto"/>
        <w:tabs>
          <w:tab w:val="left" w:pos="251"/>
        </w:tabs>
        <w:spacing w:before="0" w:line="218" w:lineRule="exact"/>
        <w:ind w:left="260" w:right="20" w:hanging="200"/>
        <w:jc w:val="left"/>
      </w:pPr>
      <w:r>
        <w:rPr>
          <w:rStyle w:val="4210pt0pt"/>
        </w:rPr>
        <w:t>Іменники, що означають спеціа</w:t>
      </w:r>
      <w:r>
        <w:rPr>
          <w:rStyle w:val="4210pt0pt"/>
          <w:vertAlign w:val="superscript"/>
        </w:rPr>
        <w:t>-</w:t>
      </w:r>
      <w:r>
        <w:rPr>
          <w:rStyle w:val="4210pt0pt"/>
        </w:rPr>
        <w:t xml:space="preserve"> льність, професію (прикладки): </w:t>
      </w:r>
      <w:r>
        <w:rPr>
          <w:rStyle w:val="428pt"/>
          <w:b/>
          <w:bCs/>
          <w:i/>
          <w:iCs/>
        </w:rPr>
        <w:t>лікар-терапевт,</w:t>
      </w:r>
      <w:r>
        <w:rPr>
          <w:rStyle w:val="428pt"/>
          <w:b/>
          <w:bCs/>
          <w:i/>
          <w:iCs/>
        </w:rPr>
        <w:t xml:space="preserve"> інженер-елект■ рик, хімік- органік, учитель-фізи</w:t>
      </w:r>
      <w:r>
        <w:rPr>
          <w:rStyle w:val="428pt"/>
          <w:b/>
          <w:bCs/>
          <w:i/>
          <w:iCs/>
          <w:vertAlign w:val="superscript"/>
        </w:rPr>
        <w:t>11</w:t>
      </w:r>
      <w:r>
        <w:rPr>
          <w:rStyle w:val="428pt"/>
          <w:b/>
          <w:bCs/>
          <w:i/>
          <w:iCs/>
        </w:rPr>
        <w:t>-</w:t>
      </w:r>
    </w:p>
    <w:p w:rsidR="00A66788" w:rsidRDefault="001A7945">
      <w:pPr>
        <w:pStyle w:val="41"/>
        <w:framePr w:w="3409" w:h="8406" w:hRule="exact" w:wrap="none" w:vAnchor="page" w:hAnchor="page" w:x="8609" w:y="6959"/>
        <w:numPr>
          <w:ilvl w:val="0"/>
          <w:numId w:val="111"/>
        </w:numPr>
        <w:shd w:val="clear" w:color="auto" w:fill="auto"/>
        <w:tabs>
          <w:tab w:val="left" w:pos="258"/>
        </w:tabs>
        <w:spacing w:before="0" w:line="218" w:lineRule="exact"/>
        <w:ind w:left="260" w:right="20" w:hanging="200"/>
        <w:jc w:val="both"/>
      </w:pPr>
      <w:r>
        <w:rPr>
          <w:rStyle w:val="10pt0pt4"/>
        </w:rPr>
        <w:t xml:space="preserve">Іменники, що означають державні посади, наукові, військові звання: </w:t>
      </w:r>
      <w:r>
        <w:rPr>
          <w:rStyle w:val="8pt0pt4"/>
          <w:b/>
          <w:bCs/>
        </w:rPr>
        <w:t>прем’єр-міністр, генерал-лейтпв'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72" w:y="7428"/>
        <w:shd w:val="clear" w:color="auto" w:fill="auto"/>
        <w:spacing w:line="170" w:lineRule="exact"/>
        <w:ind w:left="20"/>
      </w:pPr>
      <w:r>
        <w:rPr>
          <w:rStyle w:val="ArialNarrow85pt0pt1"/>
          <w:i/>
          <w:iCs/>
          <w:lang w:val="ru-RU"/>
        </w:rPr>
        <w:lastRenderedPageBreak/>
        <w:t xml:space="preserve">Грама тика: </w:t>
      </w:r>
      <w:r>
        <w:rPr>
          <w:rStyle w:val="ArialNarrow85pt0pt1"/>
          <w:i/>
          <w:iCs/>
        </w:rPr>
        <w:t xml:space="preserve">морфологія, </w:t>
      </w:r>
      <w:r>
        <w:rPr>
          <w:rStyle w:val="ArialNarrow85pt0pt1"/>
          <w:i/>
          <w:iCs/>
          <w:lang w:val="ru-RU"/>
        </w:rPr>
        <w:t>синтаксис</w:t>
      </w:r>
    </w:p>
    <w:p w:rsidR="00A66788" w:rsidRDefault="001A7945">
      <w:pPr>
        <w:pStyle w:val="160"/>
        <w:framePr w:w="3296" w:h="8309" w:hRule="exact" w:wrap="none" w:vAnchor="page" w:hAnchor="page" w:x="4919" w:y="7669"/>
        <w:shd w:val="clear" w:color="auto" w:fill="auto"/>
        <w:spacing w:line="234" w:lineRule="exact"/>
        <w:ind w:left="140" w:right="40" w:firstLine="0"/>
        <w:jc w:val="both"/>
      </w:pPr>
      <w:r>
        <w:rPr>
          <w:rStyle w:val="160pt4"/>
          <w:b/>
          <w:bCs/>
          <w:i/>
          <w:iCs/>
        </w:rPr>
        <w:t xml:space="preserve">нант, генерал-губернатор, контр- адмірал, </w:t>
      </w:r>
      <w:r>
        <w:rPr>
          <w:rStyle w:val="160pt4"/>
          <w:b/>
          <w:bCs/>
          <w:i/>
          <w:iCs/>
        </w:rPr>
        <w:t>унтер-офіцер, член-корес- пондент.</w:t>
      </w:r>
    </w:p>
    <w:p w:rsidR="00A66788" w:rsidRDefault="001A7945">
      <w:pPr>
        <w:pStyle w:val="41"/>
        <w:framePr w:w="3296" w:h="8309" w:hRule="exact" w:wrap="none" w:vAnchor="page" w:hAnchor="page" w:x="4919" w:y="7669"/>
        <w:numPr>
          <w:ilvl w:val="0"/>
          <w:numId w:val="111"/>
        </w:numPr>
        <w:shd w:val="clear" w:color="auto" w:fill="auto"/>
        <w:tabs>
          <w:tab w:val="left" w:pos="292"/>
        </w:tabs>
        <w:spacing w:before="0" w:line="234" w:lineRule="exact"/>
        <w:ind w:left="140" w:right="40" w:firstLine="0"/>
      </w:pPr>
      <w:r>
        <w:rPr>
          <w:rStyle w:val="10pt0pt4"/>
        </w:rPr>
        <w:t>Іменники, що означають проти</w:t>
      </w:r>
      <w:r>
        <w:rPr>
          <w:rStyle w:val="10pt0pt4"/>
        </w:rPr>
        <w:softHyphen/>
        <w:t xml:space="preserve">лежні за змістом поняття: </w:t>
      </w:r>
      <w:r>
        <w:rPr>
          <w:rStyle w:val="0ptc"/>
          <w:b/>
          <w:bCs/>
        </w:rPr>
        <w:t xml:space="preserve">купівля-продаж, експорт-імпорт; </w:t>
      </w:r>
      <w:r>
        <w:rPr>
          <w:rStyle w:val="10pt0pt4"/>
        </w:rPr>
        <w:t>4.Іменники, що означають одне поняття:</w:t>
      </w:r>
    </w:p>
    <w:p w:rsidR="00A66788" w:rsidRDefault="001A7945">
      <w:pPr>
        <w:pStyle w:val="41"/>
        <w:framePr w:w="3296" w:h="8309" w:hRule="exact" w:wrap="none" w:vAnchor="page" w:hAnchor="page" w:x="4919" w:y="7669"/>
        <w:shd w:val="clear" w:color="auto" w:fill="auto"/>
        <w:spacing w:before="0" w:line="226" w:lineRule="exact"/>
        <w:ind w:left="140" w:right="40" w:firstLine="0"/>
        <w:jc w:val="both"/>
      </w:pPr>
      <w:r>
        <w:rPr>
          <w:rStyle w:val="0ptc"/>
          <w:b/>
          <w:bCs/>
        </w:rPr>
        <w:t>батько-мати</w:t>
      </w:r>
      <w:r>
        <w:rPr>
          <w:rStyle w:val="10pt0pt4"/>
        </w:rPr>
        <w:t xml:space="preserve"> (батьки), </w:t>
      </w:r>
      <w:r>
        <w:rPr>
          <w:rStyle w:val="0ptc"/>
          <w:b/>
          <w:bCs/>
        </w:rPr>
        <w:t xml:space="preserve">хліб-сіль </w:t>
      </w:r>
      <w:r>
        <w:rPr>
          <w:rStyle w:val="10pt0pt4"/>
        </w:rPr>
        <w:t xml:space="preserve">(гостинність), </w:t>
      </w:r>
      <w:r>
        <w:rPr>
          <w:rStyle w:val="0ptc"/>
          <w:b/>
          <w:bCs/>
        </w:rPr>
        <w:t>щастя-доля</w:t>
      </w:r>
      <w:r>
        <w:rPr>
          <w:rStyle w:val="10pt0pt4"/>
        </w:rPr>
        <w:t xml:space="preserve"> (талан).</w:t>
      </w:r>
    </w:p>
    <w:p w:rsidR="00A66788" w:rsidRDefault="001A7945">
      <w:pPr>
        <w:pStyle w:val="41"/>
        <w:framePr w:w="3296" w:h="8309" w:hRule="exact" w:wrap="none" w:vAnchor="page" w:hAnchor="page" w:x="4919" w:y="7669"/>
        <w:numPr>
          <w:ilvl w:val="0"/>
          <w:numId w:val="109"/>
        </w:numPr>
        <w:shd w:val="clear" w:color="auto" w:fill="auto"/>
        <w:tabs>
          <w:tab w:val="left" w:pos="292"/>
        </w:tabs>
        <w:spacing w:before="0" w:line="226" w:lineRule="exact"/>
        <w:ind w:left="140" w:right="40" w:firstLine="0"/>
        <w:jc w:val="both"/>
      </w:pPr>
      <w:r>
        <w:rPr>
          <w:rStyle w:val="10pt0pt4"/>
        </w:rPr>
        <w:t xml:space="preserve">Іменники, що означають </w:t>
      </w:r>
      <w:r>
        <w:rPr>
          <w:rStyle w:val="10pt0pt4"/>
        </w:rPr>
        <w:t>складні одиниці виміру:</w:t>
      </w:r>
    </w:p>
    <w:p w:rsidR="00A66788" w:rsidRDefault="001A7945">
      <w:pPr>
        <w:pStyle w:val="160"/>
        <w:framePr w:w="3296" w:h="8309" w:hRule="exact" w:wrap="none" w:vAnchor="page" w:hAnchor="page" w:x="4919" w:y="7669"/>
        <w:shd w:val="clear" w:color="auto" w:fill="auto"/>
        <w:spacing w:line="226" w:lineRule="exact"/>
        <w:ind w:left="140" w:firstLine="0"/>
        <w:jc w:val="both"/>
      </w:pPr>
      <w:r>
        <w:rPr>
          <w:rStyle w:val="160pt4"/>
          <w:b/>
          <w:bCs/>
          <w:i/>
          <w:iCs/>
        </w:rPr>
        <w:t>тонно-кілометр, кіловат-година,</w:t>
      </w:r>
    </w:p>
    <w:p w:rsidR="00A66788" w:rsidRDefault="001A7945">
      <w:pPr>
        <w:pStyle w:val="160"/>
        <w:framePr w:w="3296" w:h="8309" w:hRule="exact" w:wrap="none" w:vAnchor="page" w:hAnchor="page" w:x="4919" w:y="7669"/>
        <w:shd w:val="clear" w:color="auto" w:fill="auto"/>
        <w:spacing w:line="226" w:lineRule="exact"/>
        <w:ind w:left="140" w:firstLine="0"/>
        <w:jc w:val="both"/>
      </w:pPr>
      <w:r>
        <w:rPr>
          <w:rStyle w:val="160pt4"/>
          <w:b/>
          <w:bCs/>
          <w:i/>
          <w:iCs/>
        </w:rPr>
        <w:t>людино-день,</w:t>
      </w:r>
    </w:p>
    <w:p w:rsidR="00A66788" w:rsidRDefault="001A7945">
      <w:pPr>
        <w:pStyle w:val="41"/>
        <w:framePr w:w="3296" w:h="8309" w:hRule="exact" w:wrap="none" w:vAnchor="page" w:hAnchor="page" w:x="4919" w:y="7669"/>
        <w:shd w:val="clear" w:color="auto" w:fill="auto"/>
        <w:spacing w:before="0" w:line="226" w:lineRule="exact"/>
        <w:ind w:left="140" w:firstLine="0"/>
        <w:jc w:val="both"/>
      </w:pPr>
      <w:r>
        <w:rPr>
          <w:rStyle w:val="10pt0pt4"/>
        </w:rPr>
        <w:t>але:</w:t>
      </w:r>
    </w:p>
    <w:p w:rsidR="00A66788" w:rsidRDefault="001A7945">
      <w:pPr>
        <w:pStyle w:val="160"/>
        <w:framePr w:w="3296" w:h="8309" w:hRule="exact" w:wrap="none" w:vAnchor="page" w:hAnchor="page" w:x="4919" w:y="7669"/>
        <w:shd w:val="clear" w:color="auto" w:fill="auto"/>
        <w:spacing w:line="226" w:lineRule="exact"/>
        <w:ind w:left="140" w:firstLine="0"/>
        <w:jc w:val="both"/>
      </w:pPr>
      <w:r>
        <w:rPr>
          <w:rStyle w:val="160pt4"/>
          <w:b/>
          <w:bCs/>
          <w:i/>
          <w:iCs/>
        </w:rPr>
        <w:t>трудодень.</w:t>
      </w:r>
    </w:p>
    <w:p w:rsidR="00A66788" w:rsidRDefault="001A7945">
      <w:pPr>
        <w:pStyle w:val="41"/>
        <w:framePr w:w="3296" w:h="8309" w:hRule="exact" w:wrap="none" w:vAnchor="page" w:hAnchor="page" w:x="4919" w:y="7669"/>
        <w:numPr>
          <w:ilvl w:val="0"/>
          <w:numId w:val="109"/>
        </w:numPr>
        <w:shd w:val="clear" w:color="auto" w:fill="auto"/>
        <w:tabs>
          <w:tab w:val="left" w:pos="296"/>
        </w:tabs>
        <w:spacing w:before="0" w:line="226" w:lineRule="exact"/>
        <w:ind w:left="140" w:right="40" w:firstLine="0"/>
        <w:jc w:val="both"/>
      </w:pPr>
      <w:r>
        <w:rPr>
          <w:rStyle w:val="10pt0pt4"/>
        </w:rPr>
        <w:t>Іменники, що означають назви рослин:</w:t>
      </w:r>
    </w:p>
    <w:p w:rsidR="00A66788" w:rsidRDefault="001A7945">
      <w:pPr>
        <w:pStyle w:val="160"/>
        <w:framePr w:w="3296" w:h="8309" w:hRule="exact" w:wrap="none" w:vAnchor="page" w:hAnchor="page" w:x="4919" w:y="7669"/>
        <w:shd w:val="clear" w:color="auto" w:fill="auto"/>
        <w:spacing w:line="226" w:lineRule="exact"/>
        <w:ind w:left="140" w:right="40" w:firstLine="0"/>
        <w:jc w:val="both"/>
      </w:pPr>
      <w:r>
        <w:rPr>
          <w:rStyle w:val="160pt4"/>
          <w:b/>
          <w:bCs/>
          <w:i/>
          <w:iCs/>
        </w:rPr>
        <w:t>євшан-зілля, чар-зілля, мати-й-ма- чуха, люби-мене</w:t>
      </w:r>
      <w:r>
        <w:rPr>
          <w:rStyle w:val="1610pt0pt3"/>
        </w:rPr>
        <w:t xml:space="preserve"> (повна назва квіт</w:t>
      </w:r>
      <w:r>
        <w:rPr>
          <w:rStyle w:val="1610pt0pt3"/>
        </w:rPr>
        <w:softHyphen/>
        <w:t xml:space="preserve">ки — </w:t>
      </w:r>
      <w:r>
        <w:rPr>
          <w:rStyle w:val="160pt4"/>
          <w:b/>
          <w:bCs/>
          <w:i/>
          <w:iCs/>
        </w:rPr>
        <w:t>люби-мене-не-покинь).</w:t>
      </w:r>
    </w:p>
    <w:p w:rsidR="00A66788" w:rsidRDefault="001A7945">
      <w:pPr>
        <w:pStyle w:val="41"/>
        <w:framePr w:w="3296" w:h="8309" w:hRule="exact" w:wrap="none" w:vAnchor="page" w:hAnchor="page" w:x="4919" w:y="7669"/>
        <w:numPr>
          <w:ilvl w:val="0"/>
          <w:numId w:val="109"/>
        </w:numPr>
        <w:shd w:val="clear" w:color="auto" w:fill="auto"/>
        <w:tabs>
          <w:tab w:val="left" w:pos="288"/>
        </w:tabs>
        <w:spacing w:before="0" w:line="226" w:lineRule="exact"/>
        <w:ind w:left="140" w:right="40" w:firstLine="0"/>
        <w:jc w:val="both"/>
      </w:pPr>
      <w:r>
        <w:rPr>
          <w:rStyle w:val="10pt0pt4"/>
        </w:rPr>
        <w:t xml:space="preserve">Іменники, що означають казкових </w:t>
      </w:r>
      <w:r>
        <w:rPr>
          <w:rStyle w:val="10pt0pt4"/>
        </w:rPr>
        <w:t>персонажів:</w:t>
      </w:r>
    </w:p>
    <w:p w:rsidR="00A66788" w:rsidRDefault="001A7945">
      <w:pPr>
        <w:pStyle w:val="160"/>
        <w:framePr w:w="3296" w:h="8309" w:hRule="exact" w:wrap="none" w:vAnchor="page" w:hAnchor="page" w:x="4919" w:y="7669"/>
        <w:shd w:val="clear" w:color="auto" w:fill="auto"/>
        <w:spacing w:line="226" w:lineRule="exact"/>
        <w:ind w:left="140" w:right="40" w:firstLine="0"/>
        <w:jc w:val="both"/>
      </w:pPr>
      <w:r>
        <w:rPr>
          <w:rStyle w:val="160pt4"/>
          <w:b/>
          <w:bCs/>
          <w:i/>
          <w:iCs/>
        </w:rPr>
        <w:t>Лисичка-Сестричка, Зайчик-Побі- гайчик, Івасик-Телесик.</w:t>
      </w:r>
    </w:p>
    <w:p w:rsidR="00A66788" w:rsidRDefault="001A7945">
      <w:pPr>
        <w:pStyle w:val="41"/>
        <w:framePr w:w="3296" w:h="8309" w:hRule="exact" w:wrap="none" w:vAnchor="page" w:hAnchor="page" w:x="4919" w:y="7669"/>
        <w:numPr>
          <w:ilvl w:val="0"/>
          <w:numId w:val="109"/>
        </w:numPr>
        <w:shd w:val="clear" w:color="auto" w:fill="auto"/>
        <w:tabs>
          <w:tab w:val="left" w:pos="292"/>
        </w:tabs>
        <w:spacing w:before="0" w:line="226" w:lineRule="exact"/>
        <w:ind w:left="140" w:right="40" w:firstLine="0"/>
        <w:jc w:val="both"/>
      </w:pPr>
      <w:r>
        <w:rPr>
          <w:rStyle w:val="10pt0pt4"/>
        </w:rPr>
        <w:t>Словосполучення, у яких перше слово є носієм певної прикмети (оз</w:t>
      </w:r>
      <w:r>
        <w:rPr>
          <w:rStyle w:val="10pt0pt4"/>
        </w:rPr>
        <w:softHyphen/>
        <w:t>наки, особливості) того, що назва</w:t>
      </w:r>
      <w:r>
        <w:rPr>
          <w:rStyle w:val="10pt0pt4"/>
        </w:rPr>
        <w:softHyphen/>
        <w:t>но другим словом:</w:t>
      </w:r>
    </w:p>
    <w:p w:rsidR="00A66788" w:rsidRDefault="001A7945">
      <w:pPr>
        <w:pStyle w:val="160"/>
        <w:framePr w:w="3296" w:h="8309" w:hRule="exact" w:wrap="none" w:vAnchor="page" w:hAnchor="page" w:x="4919" w:y="7669"/>
        <w:shd w:val="clear" w:color="auto" w:fill="auto"/>
        <w:spacing w:line="226" w:lineRule="exact"/>
        <w:ind w:left="140" w:right="40" w:firstLine="0"/>
        <w:jc w:val="both"/>
      </w:pPr>
      <w:r>
        <w:rPr>
          <w:rStyle w:val="160pt4"/>
          <w:b/>
          <w:bCs/>
          <w:i/>
          <w:iCs/>
        </w:rPr>
        <w:t>буй-тур, жар-птиця, дизель-мотор, свят-вечір</w:t>
      </w:r>
      <w:r>
        <w:rPr>
          <w:rStyle w:val="1610pt0pt3"/>
        </w:rPr>
        <w:t xml:space="preserve"> (і </w:t>
      </w:r>
      <w:r>
        <w:rPr>
          <w:rStyle w:val="160pt4"/>
          <w:b/>
          <w:bCs/>
          <w:i/>
          <w:iCs/>
        </w:rPr>
        <w:t>святвечір).</w:t>
      </w:r>
    </w:p>
    <w:p w:rsidR="00A66788" w:rsidRDefault="001A7945">
      <w:pPr>
        <w:pStyle w:val="160"/>
        <w:framePr w:w="3296" w:h="8309" w:hRule="exact" w:wrap="none" w:vAnchor="page" w:hAnchor="page" w:x="4919" w:y="7669"/>
        <w:shd w:val="clear" w:color="auto" w:fill="auto"/>
        <w:spacing w:line="214" w:lineRule="exact"/>
        <w:ind w:left="140" w:right="40" w:firstLine="0"/>
        <w:jc w:val="both"/>
      </w:pPr>
      <w:r>
        <w:rPr>
          <w:rStyle w:val="1610pt0pt3"/>
        </w:rPr>
        <w:t>9- Іменники</w:t>
      </w:r>
      <w:r>
        <w:rPr>
          <w:rStyle w:val="1610pt0pt3"/>
        </w:rPr>
        <w:t xml:space="preserve"> з першою складовою час</w:t>
      </w:r>
      <w:r>
        <w:rPr>
          <w:rStyle w:val="1610pt0pt3"/>
        </w:rPr>
        <w:softHyphen/>
        <w:t xml:space="preserve">тиною </w:t>
      </w:r>
      <w:r>
        <w:rPr>
          <w:rStyle w:val="160pt4"/>
          <w:b/>
          <w:bCs/>
          <w:i/>
          <w:iCs/>
        </w:rPr>
        <w:t>віце-, екс-, лейб-, максі-, міді-, міні-, обер</w:t>
      </w:r>
    </w:p>
    <w:p w:rsidR="00A66788" w:rsidRDefault="001A7945">
      <w:pPr>
        <w:pStyle w:val="160"/>
        <w:framePr w:w="3296" w:h="8309" w:hRule="exact" w:wrap="none" w:vAnchor="page" w:hAnchor="page" w:x="4919" w:y="7669"/>
        <w:shd w:val="clear" w:color="auto" w:fill="auto"/>
        <w:spacing w:line="214" w:lineRule="exact"/>
        <w:ind w:left="140" w:right="40" w:firstLine="0"/>
        <w:jc w:val="both"/>
      </w:pPr>
      <w:r>
        <w:rPr>
          <w:rStyle w:val="160pt4"/>
          <w:b/>
          <w:bCs/>
          <w:i/>
          <w:iCs/>
        </w:rPr>
        <w:t>віце-президент, екс-чемпіон, міні-фут</w:t>
      </w:r>
      <w:r>
        <w:rPr>
          <w:rStyle w:val="160pt4"/>
          <w:b/>
          <w:bCs/>
          <w:i/>
          <w:iCs/>
        </w:rPr>
        <w:softHyphen/>
        <w:t>бол, міді-спідниця, обер-лейтенант.</w:t>
      </w:r>
    </w:p>
    <w:p w:rsidR="00A66788" w:rsidRDefault="001A7945">
      <w:pPr>
        <w:pStyle w:val="41"/>
        <w:framePr w:w="3347" w:h="8163" w:hRule="exact" w:wrap="none" w:vAnchor="page" w:hAnchor="page" w:x="8550" w:y="7726"/>
        <w:shd w:val="clear" w:color="auto" w:fill="auto"/>
        <w:spacing w:before="0" w:line="226" w:lineRule="exact"/>
        <w:ind w:left="240" w:right="20" w:hanging="200"/>
        <w:jc w:val="both"/>
      </w:pPr>
      <w:r>
        <w:rPr>
          <w:rStyle w:val="10pt0pt4"/>
        </w:rPr>
        <w:t>їй Іншомовні назви проміжних сто</w:t>
      </w:r>
      <w:r>
        <w:rPr>
          <w:rStyle w:val="10pt0pt4"/>
        </w:rPr>
        <w:softHyphen/>
        <w:t>рін світу:</w:t>
      </w:r>
    </w:p>
    <w:p w:rsidR="00A66788" w:rsidRDefault="001A7945">
      <w:pPr>
        <w:pStyle w:val="160"/>
        <w:framePr w:w="3347" w:h="8163" w:hRule="exact" w:wrap="none" w:vAnchor="page" w:hAnchor="page" w:x="8550" w:y="7726"/>
        <w:shd w:val="clear" w:color="auto" w:fill="auto"/>
        <w:spacing w:line="226" w:lineRule="exact"/>
        <w:ind w:left="240" w:firstLine="0"/>
        <w:jc w:val="both"/>
      </w:pPr>
      <w:r>
        <w:rPr>
          <w:rStyle w:val="160pt4"/>
          <w:b/>
          <w:bCs/>
          <w:i/>
          <w:iCs/>
        </w:rPr>
        <w:t>норд-вест, норд-ост.</w:t>
      </w:r>
    </w:p>
    <w:p w:rsidR="00A66788" w:rsidRDefault="001A7945">
      <w:pPr>
        <w:pStyle w:val="41"/>
        <w:framePr w:w="3347" w:h="8163" w:hRule="exact" w:wrap="none" w:vAnchor="page" w:hAnchor="page" w:x="8550" w:y="7726"/>
        <w:numPr>
          <w:ilvl w:val="0"/>
          <w:numId w:val="112"/>
        </w:numPr>
        <w:shd w:val="clear" w:color="auto" w:fill="auto"/>
        <w:tabs>
          <w:tab w:val="left" w:pos="931"/>
        </w:tabs>
        <w:spacing w:before="0" w:line="226" w:lineRule="exact"/>
        <w:ind w:left="240" w:right="20" w:hanging="200"/>
        <w:jc w:val="both"/>
      </w:pPr>
      <w:r>
        <w:rPr>
          <w:rStyle w:val="10pt0pt4"/>
        </w:rPr>
        <w:t>Першу</w:t>
      </w:r>
      <w:r>
        <w:rPr>
          <w:rStyle w:val="10pt0pt4"/>
        </w:rPr>
        <w:tab/>
        <w:t xml:space="preserve">частину складного слова, яке </w:t>
      </w:r>
      <w:r>
        <w:rPr>
          <w:rStyle w:val="10pt0pt4"/>
        </w:rPr>
        <w:t>пишемо разом або через дефіс, коли далі йде слово з такою ж дру</w:t>
      </w:r>
      <w:r>
        <w:rPr>
          <w:rStyle w:val="10pt0pt4"/>
        </w:rPr>
        <w:softHyphen/>
        <w:t>гою частиною:</w:t>
      </w:r>
    </w:p>
    <w:p w:rsidR="00A66788" w:rsidRDefault="001A7945">
      <w:pPr>
        <w:pStyle w:val="160"/>
        <w:framePr w:w="3347" w:h="8163" w:hRule="exact" w:wrap="none" w:vAnchor="page" w:hAnchor="page" w:x="8550" w:y="7726"/>
        <w:shd w:val="clear" w:color="auto" w:fill="auto"/>
        <w:spacing w:line="226" w:lineRule="exact"/>
        <w:ind w:left="240" w:right="20" w:firstLine="0"/>
        <w:jc w:val="both"/>
      </w:pPr>
      <w:r>
        <w:rPr>
          <w:rStyle w:val="160pt4"/>
          <w:b/>
          <w:bCs/>
          <w:i/>
          <w:iCs/>
        </w:rPr>
        <w:t>радіо- й телеапаратура, тепло- й гідроелектростанція, водо- й енер</w:t>
      </w:r>
      <w:r>
        <w:rPr>
          <w:rStyle w:val="160pt4"/>
          <w:b/>
          <w:bCs/>
          <w:i/>
          <w:iCs/>
        </w:rPr>
        <w:softHyphen/>
        <w:t xml:space="preserve">гопостачання, баро- й </w:t>
      </w:r>
      <w:r>
        <w:rPr>
          <w:rStyle w:val="160pt4"/>
          <w:b/>
          <w:bCs/>
          <w:i/>
          <w:iCs/>
          <w:lang w:val="ru-RU"/>
        </w:rPr>
        <w:t>термокамера.</w:t>
      </w:r>
    </w:p>
    <w:p w:rsidR="00A66788" w:rsidRDefault="001A7945">
      <w:pPr>
        <w:pStyle w:val="41"/>
        <w:framePr w:w="3347" w:h="8163" w:hRule="exact" w:wrap="none" w:vAnchor="page" w:hAnchor="page" w:x="8550" w:y="7726"/>
        <w:numPr>
          <w:ilvl w:val="0"/>
          <w:numId w:val="112"/>
        </w:numPr>
        <w:shd w:val="clear" w:color="auto" w:fill="auto"/>
        <w:tabs>
          <w:tab w:val="left" w:pos="254"/>
        </w:tabs>
        <w:spacing w:before="0" w:line="226" w:lineRule="exact"/>
        <w:ind w:left="240" w:right="20" w:hanging="200"/>
        <w:jc w:val="both"/>
      </w:pPr>
      <w:r>
        <w:rPr>
          <w:rStyle w:val="10pt0pt4"/>
        </w:rPr>
        <w:t>Терміни, до складу яких уходить літера алфавіту:</w:t>
      </w:r>
    </w:p>
    <w:p w:rsidR="00A66788" w:rsidRDefault="001A7945">
      <w:pPr>
        <w:pStyle w:val="160"/>
        <w:framePr w:w="3347" w:h="8163" w:hRule="exact" w:wrap="none" w:vAnchor="page" w:hAnchor="page" w:x="8550" w:y="7726"/>
        <w:shd w:val="clear" w:color="auto" w:fill="auto"/>
        <w:spacing w:line="226" w:lineRule="exact"/>
        <w:ind w:left="240" w:right="20" w:firstLine="0"/>
        <w:jc w:val="both"/>
      </w:pPr>
      <w:r>
        <w:rPr>
          <w:rStyle w:val="160pt4"/>
          <w:b/>
          <w:bCs/>
          <w:i/>
          <w:iCs/>
        </w:rPr>
        <w:t>альфа-промені, бета-залізо,</w:t>
      </w:r>
      <w:r>
        <w:rPr>
          <w:rStyle w:val="160pt4"/>
          <w:b/>
          <w:bCs/>
          <w:i/>
          <w:iCs/>
        </w:rPr>
        <w:t xml:space="preserve"> гамма-час- тинки, гамма-глобулін, ікс-проміння, </w:t>
      </w:r>
      <w:r>
        <w:rPr>
          <w:rStyle w:val="1610pt0pt3"/>
        </w:rPr>
        <w:t>але:</w:t>
      </w:r>
    </w:p>
    <w:p w:rsidR="00A66788" w:rsidRDefault="001A7945">
      <w:pPr>
        <w:pStyle w:val="160"/>
        <w:framePr w:w="3347" w:h="8163" w:hRule="exact" w:wrap="none" w:vAnchor="page" w:hAnchor="page" w:x="8550" w:y="7726"/>
        <w:shd w:val="clear" w:color="auto" w:fill="auto"/>
        <w:spacing w:line="226" w:lineRule="exact"/>
        <w:ind w:left="240" w:right="20" w:firstLine="0"/>
        <w:jc w:val="both"/>
      </w:pPr>
      <w:r>
        <w:rPr>
          <w:rStyle w:val="160pt4"/>
          <w:b/>
          <w:bCs/>
          <w:i/>
          <w:iCs/>
        </w:rPr>
        <w:t>дельтаплан, альфатрон, гамма- грама, гаммаграфія.</w:t>
      </w:r>
    </w:p>
    <w:p w:rsidR="00A66788" w:rsidRDefault="001A7945">
      <w:pPr>
        <w:pStyle w:val="41"/>
        <w:framePr w:w="3347" w:h="8163" w:hRule="exact" w:wrap="none" w:vAnchor="page" w:hAnchor="page" w:x="8550" w:y="7726"/>
        <w:numPr>
          <w:ilvl w:val="0"/>
          <w:numId w:val="112"/>
        </w:numPr>
        <w:shd w:val="clear" w:color="auto" w:fill="auto"/>
        <w:tabs>
          <w:tab w:val="left" w:pos="1032"/>
        </w:tabs>
        <w:spacing w:before="0" w:line="226" w:lineRule="exact"/>
        <w:ind w:left="240" w:right="20" w:hanging="200"/>
        <w:jc w:val="both"/>
      </w:pPr>
      <w:r>
        <w:rPr>
          <w:rStyle w:val="10pt0pt4"/>
        </w:rPr>
        <w:t>Складні</w:t>
      </w:r>
      <w:r>
        <w:rPr>
          <w:rStyle w:val="10pt0pt4"/>
        </w:rPr>
        <w:tab/>
        <w:t>прізвища та географічні назви:</w:t>
      </w:r>
    </w:p>
    <w:p w:rsidR="00A66788" w:rsidRDefault="001A7945">
      <w:pPr>
        <w:pStyle w:val="160"/>
        <w:framePr w:w="3347" w:h="8163" w:hRule="exact" w:wrap="none" w:vAnchor="page" w:hAnchor="page" w:x="8550" w:y="7726"/>
        <w:shd w:val="clear" w:color="auto" w:fill="auto"/>
        <w:spacing w:line="226" w:lineRule="exact"/>
        <w:ind w:left="240" w:right="20" w:firstLine="0"/>
        <w:jc w:val="both"/>
      </w:pPr>
      <w:r>
        <w:rPr>
          <w:rStyle w:val="160pt4"/>
          <w:b/>
          <w:bCs/>
          <w:i/>
          <w:iCs/>
        </w:rPr>
        <w:t>Косач-Квітка, Квітка-Основ’янен- ко, Корсунь-Шевченківський, Пере- яслав-Хмельницький.</w:t>
      </w:r>
    </w:p>
    <w:p w:rsidR="00A66788" w:rsidRDefault="001A7945">
      <w:pPr>
        <w:pStyle w:val="160"/>
        <w:framePr w:w="3347" w:h="8163" w:hRule="exact" w:wrap="none" w:vAnchor="page" w:hAnchor="page" w:x="8550" w:y="7726"/>
        <w:shd w:val="clear" w:color="auto" w:fill="auto"/>
        <w:spacing w:after="85" w:line="226" w:lineRule="exact"/>
        <w:ind w:left="240" w:right="20" w:firstLine="0"/>
        <w:jc w:val="both"/>
      </w:pPr>
      <w:r>
        <w:rPr>
          <w:rStyle w:val="1610pt0pt3"/>
        </w:rPr>
        <w:t xml:space="preserve">Коли ж до складу таких топонімів уходять компоненти </w:t>
      </w:r>
      <w:r>
        <w:rPr>
          <w:rStyle w:val="160pt4"/>
          <w:b/>
          <w:bCs/>
          <w:i/>
          <w:iCs/>
        </w:rPr>
        <w:t xml:space="preserve">ново-, старо-, верхньо-, нижньо-, мало-, велико-, </w:t>
      </w:r>
      <w:r>
        <w:rPr>
          <w:rStyle w:val="1610pt0pt3"/>
        </w:rPr>
        <w:t xml:space="preserve">то вони пишуться разом: </w:t>
      </w:r>
      <w:r>
        <w:rPr>
          <w:rStyle w:val="160pt4"/>
          <w:b/>
          <w:bCs/>
          <w:i/>
          <w:iCs/>
        </w:rPr>
        <w:t>Новобіличі, Староконстянтинів, Верхньодніпровськ.</w:t>
      </w:r>
    </w:p>
    <w:p w:rsidR="00A66788" w:rsidRDefault="001A7945">
      <w:pPr>
        <w:pStyle w:val="781"/>
        <w:framePr w:w="3347" w:h="8163" w:hRule="exact" w:wrap="none" w:vAnchor="page" w:hAnchor="page" w:x="8550" w:y="7726"/>
        <w:shd w:val="clear" w:color="auto" w:fill="auto"/>
        <w:spacing w:before="0"/>
        <w:ind w:left="40" w:right="20" w:firstLine="2020"/>
      </w:pPr>
      <w:r>
        <w:rPr>
          <w:rStyle w:val="7885pt0pt"/>
          <w:b/>
          <w:bCs/>
        </w:rPr>
        <w:t xml:space="preserve">ЗАПАМ’ЯТАЙТЕ! </w:t>
      </w:r>
      <w:r>
        <w:rPr>
          <w:rStyle w:val="787pt0pt"/>
          <w:b/>
          <w:bCs/>
        </w:rPr>
        <w:t xml:space="preserve">Слова, що пишемо через два дефіси: </w:t>
      </w:r>
      <w:r>
        <w:t xml:space="preserve">Ростов-на-Дону, </w:t>
      </w:r>
      <w:r>
        <w:t>Франкфурт-на-Майні, Ріо- де-Жанейро, Па-де-Кале, альфа- і бета-про</w:t>
      </w:r>
      <w:r>
        <w:softHyphen/>
        <w:t>мені, рок-н-рол.</w:t>
      </w:r>
    </w:p>
    <w:p w:rsidR="00A66788" w:rsidRDefault="001A7945">
      <w:pPr>
        <w:pStyle w:val="781"/>
        <w:framePr w:w="3347" w:h="8163" w:hRule="exact" w:wrap="none" w:vAnchor="page" w:hAnchor="page" w:x="8550" w:y="7726"/>
        <w:shd w:val="clear" w:color="auto" w:fill="auto"/>
        <w:spacing w:before="0"/>
        <w:ind w:left="40" w:right="480"/>
      </w:pPr>
      <w:r>
        <w:t>Івано-Франківськ</w:t>
      </w:r>
      <w:r>
        <w:rPr>
          <w:rStyle w:val="787pt0pt"/>
          <w:b/>
          <w:bCs/>
        </w:rPr>
        <w:t xml:space="preserve"> — </w:t>
      </w:r>
      <w:r>
        <w:t xml:space="preserve">івано-франківський, </w:t>
      </w:r>
      <w:r>
        <w:rPr>
          <w:rStyle w:val="788pt0pt"/>
          <w:b/>
          <w:bCs/>
        </w:rPr>
        <w:t>але:</w:t>
      </w:r>
    </w:p>
    <w:p w:rsidR="00A66788" w:rsidRDefault="001A7945">
      <w:pPr>
        <w:pStyle w:val="601"/>
        <w:framePr w:w="3347" w:h="8163" w:hRule="exact" w:wrap="none" w:vAnchor="page" w:hAnchor="page" w:x="8550" w:y="7726"/>
        <w:shd w:val="clear" w:color="auto" w:fill="auto"/>
        <w:tabs>
          <w:tab w:val="left" w:leader="underscore" w:pos="3313"/>
        </w:tabs>
        <w:spacing w:line="195" w:lineRule="exact"/>
        <w:ind w:left="240" w:hanging="200"/>
        <w:jc w:val="both"/>
      </w:pPr>
      <w:r>
        <w:rPr>
          <w:rStyle w:val="6075pt0pt"/>
          <w:b/>
          <w:bCs/>
        </w:rPr>
        <w:t>іванофранківець</w:t>
      </w:r>
      <w:r>
        <w:rPr>
          <w:rStyle w:val="600pt"/>
          <w:b/>
          <w:bCs/>
        </w:rPr>
        <w:t xml:space="preserve"> (мешканець міста).</w:t>
      </w:r>
      <w:r>
        <w:rPr>
          <w:rStyle w:val="600pt0"/>
          <w:b/>
          <w:bCs/>
        </w:rPr>
        <w:tab/>
      </w:r>
    </w:p>
    <w:p w:rsidR="00A66788" w:rsidRDefault="001A7945">
      <w:pPr>
        <w:pStyle w:val="174"/>
        <w:framePr w:wrap="none" w:vAnchor="page" w:hAnchor="page" w:x="11511" w:y="16181"/>
        <w:shd w:val="clear" w:color="auto" w:fill="auto"/>
        <w:spacing w:line="190" w:lineRule="exact"/>
        <w:ind w:left="20"/>
      </w:pPr>
      <w:r>
        <w:t>201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13" w:y="6922"/>
        <w:shd w:val="clear" w:color="auto" w:fill="auto"/>
        <w:spacing w:line="170" w:lineRule="exact"/>
        <w:ind w:left="20"/>
      </w:pPr>
      <w:r>
        <w:rPr>
          <w:rStyle w:val="ArialNarrow85pt0pt3"/>
          <w:i/>
          <w:iCs/>
        </w:rPr>
        <w:lastRenderedPageBreak/>
        <w:t>УКРАЇНСЬКА МОВА</w:t>
      </w:r>
    </w:p>
    <w:p w:rsidR="00A66788" w:rsidRDefault="001A7945">
      <w:pPr>
        <w:pStyle w:val="523"/>
        <w:framePr w:w="3946" w:h="9246" w:hRule="exact" w:wrap="none" w:vAnchor="page" w:hAnchor="page" w:x="4470" w:y="7283"/>
        <w:shd w:val="clear" w:color="auto" w:fill="auto"/>
        <w:spacing w:after="226" w:line="330" w:lineRule="exact"/>
        <w:ind w:left="800"/>
      </w:pPr>
      <w:bookmarkStart w:id="169" w:name="bookmark169"/>
      <w:r>
        <w:t>Прикметник</w:t>
      </w:r>
      <w:bookmarkEnd w:id="169"/>
    </w:p>
    <w:p w:rsidR="00A66788" w:rsidRDefault="001A7945">
      <w:pPr>
        <w:pStyle w:val="753"/>
        <w:framePr w:w="3946" w:h="9246" w:hRule="exact" w:wrap="none" w:vAnchor="page" w:hAnchor="page" w:x="4470" w:y="7283"/>
        <w:shd w:val="clear" w:color="auto" w:fill="auto"/>
        <w:spacing w:before="0" w:after="146"/>
        <w:ind w:left="800" w:right="120"/>
      </w:pPr>
      <w:bookmarkStart w:id="170" w:name="bookmark170"/>
      <w:r>
        <w:t>§69. Прикметник як частина мови</w:t>
      </w:r>
      <w:bookmarkEnd w:id="170"/>
    </w:p>
    <w:p w:rsidR="00A66788" w:rsidRDefault="001A7945">
      <w:pPr>
        <w:pStyle w:val="561"/>
        <w:framePr w:w="3946" w:h="9246" w:hRule="exact" w:wrap="none" w:vAnchor="page" w:hAnchor="page" w:x="4470" w:y="7283"/>
        <w:shd w:val="clear" w:color="auto" w:fill="auto"/>
        <w:spacing w:before="0" w:line="255" w:lineRule="exact"/>
        <w:ind w:left="120" w:right="120" w:firstLine="220"/>
      </w:pPr>
      <w:r>
        <w:rPr>
          <w:rStyle w:val="5610pt0pt"/>
        </w:rPr>
        <w:t xml:space="preserve">Прикметник </w:t>
      </w:r>
      <w:r>
        <w:rPr>
          <w:rStyle w:val="5610pt"/>
          <w:b/>
          <w:bCs/>
        </w:rPr>
        <w:t>— це повнозначна змінна частина мови, яка виражає оз</w:t>
      </w:r>
      <w:r>
        <w:rPr>
          <w:rStyle w:val="5610pt"/>
          <w:b/>
          <w:bCs/>
        </w:rPr>
        <w:softHyphen/>
        <w:t xml:space="preserve">наку або властивість предмета й відповідає на питання </w:t>
      </w:r>
      <w:r>
        <w:rPr>
          <w:rStyle w:val="560pt"/>
          <w:b/>
          <w:bCs/>
        </w:rPr>
        <w:t>який? яка? яке? чий? чия? чиє?</w:t>
      </w:r>
    </w:p>
    <w:p w:rsidR="00A66788" w:rsidRDefault="001A7945">
      <w:pPr>
        <w:pStyle w:val="160"/>
        <w:framePr w:w="3946" w:h="9246" w:hRule="exact" w:wrap="none" w:vAnchor="page" w:hAnchor="page" w:x="4470" w:y="7283"/>
        <w:shd w:val="clear" w:color="auto" w:fill="auto"/>
        <w:spacing w:line="255" w:lineRule="exact"/>
        <w:ind w:left="540" w:right="120" w:firstLine="0"/>
        <w:jc w:val="both"/>
      </w:pPr>
      <w:r>
        <w:rPr>
          <w:rStyle w:val="160pt4"/>
          <w:b/>
          <w:bCs/>
          <w:i/>
          <w:iCs/>
        </w:rPr>
        <w:t xml:space="preserve">Світе мій, гучний, мільйонноокий, Пристрасний, збурунений, німий, Ніокний, і ласкавий, і жорстокий, Дай </w:t>
      </w:r>
      <w:r>
        <w:rPr>
          <w:rStyle w:val="160pt4"/>
          <w:b/>
          <w:bCs/>
          <w:i/>
          <w:iCs/>
        </w:rPr>
        <w:t>мені свій простір і неспокій, Сонцем душу жадібну налий!</w:t>
      </w:r>
    </w:p>
    <w:p w:rsidR="00A66788" w:rsidRDefault="001A7945">
      <w:pPr>
        <w:pStyle w:val="160"/>
        <w:framePr w:w="3946" w:h="9246" w:hRule="exact" w:wrap="none" w:vAnchor="page" w:hAnchor="page" w:x="4470" w:y="7283"/>
        <w:shd w:val="clear" w:color="auto" w:fill="auto"/>
        <w:spacing w:line="255" w:lineRule="exact"/>
        <w:ind w:left="540" w:right="120" w:firstLine="1960"/>
        <w:jc w:val="left"/>
      </w:pPr>
      <w:r>
        <w:rPr>
          <w:rStyle w:val="160pt4"/>
          <w:b/>
          <w:bCs/>
          <w:i/>
          <w:iCs/>
        </w:rPr>
        <w:t>В. Симоненко. Моя країно</w:t>
      </w:r>
      <w:r>
        <w:rPr>
          <w:rStyle w:val="1610pt0pt3"/>
        </w:rPr>
        <w:t xml:space="preserve"> — </w:t>
      </w:r>
      <w:r>
        <w:rPr>
          <w:rStyle w:val="160pt4"/>
          <w:b/>
          <w:bCs/>
          <w:i/>
          <w:iCs/>
        </w:rPr>
        <w:t>зоряна, біблійна й</w:t>
      </w:r>
    </w:p>
    <w:p w:rsidR="00A66788" w:rsidRDefault="001A7945">
      <w:pPr>
        <w:pStyle w:val="160"/>
        <w:framePr w:w="3946" w:h="9246" w:hRule="exact" w:wrap="none" w:vAnchor="page" w:hAnchor="page" w:x="4470" w:y="7283"/>
        <w:shd w:val="clear" w:color="auto" w:fill="auto"/>
        <w:spacing w:line="255" w:lineRule="exact"/>
        <w:ind w:right="120" w:firstLine="0"/>
      </w:pPr>
      <w:r>
        <w:rPr>
          <w:rStyle w:val="160pt4"/>
          <w:b/>
          <w:bCs/>
          <w:i/>
          <w:iCs/>
        </w:rPr>
        <w:t>пишна,</w:t>
      </w:r>
    </w:p>
    <w:p w:rsidR="00A66788" w:rsidRDefault="001A7945">
      <w:pPr>
        <w:pStyle w:val="160"/>
        <w:framePr w:w="3946" w:h="9246" w:hRule="exact" w:wrap="none" w:vAnchor="page" w:hAnchor="page" w:x="4470" w:y="7283"/>
        <w:shd w:val="clear" w:color="auto" w:fill="auto"/>
        <w:spacing w:line="255" w:lineRule="exact"/>
        <w:ind w:left="340" w:firstLine="200"/>
        <w:jc w:val="both"/>
      </w:pPr>
      <w:r>
        <w:rPr>
          <w:rStyle w:val="160pt4"/>
          <w:b/>
          <w:bCs/>
          <w:i/>
          <w:iCs/>
        </w:rPr>
        <w:t>квітчаста батьківщино пісні й</w:t>
      </w:r>
    </w:p>
    <w:p w:rsidR="00A66788" w:rsidRDefault="001A7945">
      <w:pPr>
        <w:pStyle w:val="561"/>
        <w:framePr w:w="3946" w:h="9246" w:hRule="exact" w:wrap="none" w:vAnchor="page" w:hAnchor="page" w:x="4470" w:y="7283"/>
        <w:shd w:val="clear" w:color="auto" w:fill="auto"/>
        <w:spacing w:before="0" w:line="255" w:lineRule="exact"/>
        <w:ind w:left="340" w:right="120" w:firstLine="2480"/>
      </w:pPr>
      <w:r>
        <w:rPr>
          <w:rStyle w:val="560pt"/>
          <w:b/>
          <w:bCs/>
        </w:rPr>
        <w:t xml:space="preserve">соловейка! Б.-І.Антонич </w:t>
      </w:r>
      <w:r>
        <w:rPr>
          <w:rStyle w:val="5610pt"/>
          <w:b/>
          <w:bCs/>
        </w:rPr>
        <w:t>Ознака предмета — це певні уза</w:t>
      </w:r>
      <w:r>
        <w:rPr>
          <w:rStyle w:val="5610pt"/>
          <w:b/>
          <w:bCs/>
        </w:rPr>
        <w:softHyphen/>
        <w:t>гальнення властивостей предметів і явищ, що їх передає іменни</w:t>
      </w:r>
      <w:r>
        <w:rPr>
          <w:rStyle w:val="5610pt"/>
          <w:b/>
          <w:bCs/>
        </w:rPr>
        <w:t>к, з яким граматично й за змістом тісно по</w:t>
      </w:r>
      <w:r>
        <w:rPr>
          <w:rStyle w:val="5610pt"/>
          <w:b/>
          <w:bCs/>
        </w:rPr>
        <w:softHyphen/>
        <w:t>в’язаний прикметник.</w:t>
      </w:r>
    </w:p>
    <w:p w:rsidR="00A66788" w:rsidRDefault="001A7945">
      <w:pPr>
        <w:pStyle w:val="561"/>
        <w:framePr w:w="3946" w:h="9246" w:hRule="exact" w:wrap="none" w:vAnchor="page" w:hAnchor="page" w:x="4470" w:y="7283"/>
        <w:shd w:val="clear" w:color="auto" w:fill="auto"/>
        <w:spacing w:before="0" w:after="96" w:line="255" w:lineRule="exact"/>
        <w:ind w:left="340" w:right="120" w:firstLine="200"/>
      </w:pPr>
      <w:r>
        <w:rPr>
          <w:rStyle w:val="5610pt"/>
          <w:b/>
          <w:bCs/>
        </w:rPr>
        <w:t>Ознаку як таку, крім прикметни</w:t>
      </w:r>
      <w:r>
        <w:rPr>
          <w:rStyle w:val="5610pt"/>
          <w:b/>
          <w:bCs/>
        </w:rPr>
        <w:softHyphen/>
        <w:t>ка, можуть передавати й інші части</w:t>
      </w:r>
      <w:r>
        <w:rPr>
          <w:rStyle w:val="5610pt"/>
          <w:b/>
          <w:bCs/>
        </w:rPr>
        <w:softHyphen/>
        <w:t>ни мови.</w:t>
      </w:r>
    </w:p>
    <w:p w:rsidR="00A66788" w:rsidRDefault="001A7945">
      <w:pPr>
        <w:pStyle w:val="521"/>
        <w:framePr w:w="3946" w:h="9246" w:hRule="exact" w:wrap="none" w:vAnchor="page" w:hAnchor="page" w:x="4470" w:y="7283"/>
        <w:shd w:val="clear" w:color="auto" w:fill="auto"/>
        <w:spacing w:line="210" w:lineRule="exact"/>
        <w:ind w:left="1500" w:right="120" w:firstLine="1320"/>
        <w:jc w:val="left"/>
      </w:pPr>
      <w:r>
        <w:rPr>
          <w:rStyle w:val="52TimesNewRoman10pt0pt"/>
          <w:rFonts w:eastAsia="Arial"/>
        </w:rPr>
        <w:t xml:space="preserve">ПОРІВНЯЙТЕ! </w:t>
      </w:r>
      <w:r>
        <w:rPr>
          <w:rStyle w:val="52ArialNarrow8pt0pt"/>
          <w:b/>
          <w:bCs/>
        </w:rPr>
        <w:t>біла</w:t>
      </w:r>
      <w:r>
        <w:rPr>
          <w:rStyle w:val="52ArialNarrow8pt0pt0"/>
          <w:b/>
          <w:bCs/>
        </w:rPr>
        <w:t xml:space="preserve"> хата</w:t>
      </w:r>
      <w:r>
        <w:rPr>
          <w:rStyle w:val="52ArialNarrow8pt0pt1"/>
          <w:b/>
          <w:bCs/>
        </w:rPr>
        <w:t xml:space="preserve"> — прикметник, </w:t>
      </w:r>
      <w:r>
        <w:rPr>
          <w:rStyle w:val="52ArialNarrow8pt0pt"/>
          <w:b/>
          <w:bCs/>
        </w:rPr>
        <w:t>побілені</w:t>
      </w:r>
      <w:r>
        <w:rPr>
          <w:rStyle w:val="52ArialNarrow8pt0pt0"/>
          <w:b/>
          <w:bCs/>
        </w:rPr>
        <w:t xml:space="preserve"> хати</w:t>
      </w:r>
      <w:r>
        <w:rPr>
          <w:rStyle w:val="52ArialNarrow8pt0pt1"/>
          <w:b/>
          <w:bCs/>
        </w:rPr>
        <w:t xml:space="preserve"> — дієприкметник, </w:t>
      </w:r>
      <w:r>
        <w:rPr>
          <w:rStyle w:val="52ArialNarrow8pt0pt"/>
          <w:b/>
          <w:bCs/>
        </w:rPr>
        <w:t>біліє</w:t>
      </w:r>
      <w:r>
        <w:rPr>
          <w:rStyle w:val="52ArialNarrow8pt0pt0"/>
          <w:b/>
          <w:bCs/>
        </w:rPr>
        <w:t xml:space="preserve"> полотно</w:t>
      </w:r>
      <w:r>
        <w:rPr>
          <w:rStyle w:val="52ArialNarrow8pt0pt1"/>
          <w:b/>
          <w:bCs/>
        </w:rPr>
        <w:t xml:space="preserve"> — дієслово, </w:t>
      </w:r>
      <w:r>
        <w:rPr>
          <w:rStyle w:val="52ArialNarrow8pt0pt"/>
          <w:b/>
          <w:bCs/>
        </w:rPr>
        <w:t>білизна</w:t>
      </w:r>
      <w:r>
        <w:rPr>
          <w:rStyle w:val="52ArialNarrow8pt0pt0"/>
          <w:b/>
          <w:bCs/>
        </w:rPr>
        <w:t xml:space="preserve"> снігу</w:t>
      </w:r>
      <w:r>
        <w:rPr>
          <w:rStyle w:val="52ArialNarrow8pt0pt1"/>
          <w:b/>
          <w:bCs/>
        </w:rPr>
        <w:t xml:space="preserve"> — іменник, </w:t>
      </w:r>
      <w:r>
        <w:rPr>
          <w:rStyle w:val="52ArialNarrow8pt0pt0"/>
          <w:b/>
          <w:bCs/>
        </w:rPr>
        <w:t xml:space="preserve">узимку в лісі </w:t>
      </w:r>
      <w:r>
        <w:rPr>
          <w:rStyle w:val="52ArialNarrow8pt0pt"/>
          <w:b/>
          <w:bCs/>
        </w:rPr>
        <w:t>біло</w:t>
      </w:r>
      <w:r>
        <w:rPr>
          <w:rStyle w:val="52ArialNarrow8pt0pt1"/>
          <w:b/>
          <w:bCs/>
        </w:rPr>
        <w:t xml:space="preserve"> — прислівник.</w:t>
      </w:r>
    </w:p>
    <w:p w:rsidR="00A66788" w:rsidRDefault="001A7945">
      <w:pPr>
        <w:pStyle w:val="561"/>
        <w:framePr w:w="3859" w:h="9067" w:hRule="exact" w:wrap="none" w:vAnchor="page" w:hAnchor="page" w:x="8625" w:y="7300"/>
        <w:shd w:val="clear" w:color="auto" w:fill="auto"/>
        <w:spacing w:before="0" w:line="267" w:lineRule="exact"/>
        <w:ind w:left="160" w:right="80" w:firstLine="0"/>
      </w:pPr>
      <w:r>
        <w:rPr>
          <w:rStyle w:val="5610pt"/>
          <w:b/>
          <w:bCs/>
        </w:rPr>
        <w:t>Проте в них ознака не первинна</w:t>
      </w:r>
    </w:p>
    <w:p w:rsidR="00A66788" w:rsidRDefault="001A7945">
      <w:pPr>
        <w:pStyle w:val="561"/>
        <w:framePr w:w="3859" w:h="9067" w:hRule="exact" w:wrap="none" w:vAnchor="page" w:hAnchor="page" w:x="8625" w:y="7300"/>
        <w:shd w:val="clear" w:color="auto" w:fill="auto"/>
        <w:spacing w:before="0" w:line="267" w:lineRule="exact"/>
        <w:ind w:left="160" w:right="80" w:firstLine="0"/>
      </w:pPr>
      <w:r>
        <w:rPr>
          <w:rStyle w:val="5610pt"/>
          <w:b/>
          <w:bCs/>
        </w:rPr>
        <w:t>вона переплітається з іншим значен-</w:t>
      </w:r>
      <w:r>
        <w:rPr>
          <w:rStyle w:val="5610pt"/>
          <w:b/>
          <w:bCs/>
        </w:rPr>
        <w:br/>
        <w:t>ням слова (опредмечена, процесуаль-</w:t>
      </w:r>
      <w:r>
        <w:rPr>
          <w:rStyle w:val="5610pt"/>
          <w:b/>
          <w:bCs/>
        </w:rPr>
        <w:br/>
        <w:t>на ознака тощо).</w:t>
      </w:r>
    </w:p>
    <w:p w:rsidR="00A66788" w:rsidRDefault="001A7945">
      <w:pPr>
        <w:pStyle w:val="561"/>
        <w:framePr w:w="3859" w:h="9067" w:hRule="exact" w:wrap="none" w:vAnchor="page" w:hAnchor="page" w:x="8625" w:y="7300"/>
        <w:shd w:val="clear" w:color="auto" w:fill="auto"/>
        <w:spacing w:before="0" w:line="267" w:lineRule="exact"/>
        <w:ind w:left="160" w:right="80" w:firstLine="140"/>
      </w:pPr>
      <w:r>
        <w:rPr>
          <w:rStyle w:val="5610pt"/>
          <w:b/>
          <w:bCs/>
        </w:rPr>
        <w:t>Тільки прикметник може виражати</w:t>
      </w:r>
    </w:p>
    <w:p w:rsidR="00A66788" w:rsidRDefault="001A7945">
      <w:pPr>
        <w:pStyle w:val="561"/>
        <w:framePr w:w="3859" w:h="9067" w:hRule="exact" w:wrap="none" w:vAnchor="page" w:hAnchor="page" w:x="8625" w:y="7300"/>
        <w:shd w:val="clear" w:color="auto" w:fill="auto"/>
        <w:spacing w:before="0" w:line="267" w:lineRule="exact"/>
        <w:ind w:left="160" w:right="80" w:firstLine="0"/>
      </w:pPr>
      <w:r>
        <w:rPr>
          <w:rStyle w:val="5610pt"/>
          <w:b/>
          <w:bCs/>
        </w:rPr>
        <w:t>ознаку:</w:t>
      </w:r>
    </w:p>
    <w:p w:rsidR="00A66788" w:rsidRDefault="001A7945">
      <w:pPr>
        <w:pStyle w:val="561"/>
        <w:framePr w:w="3859" w:h="9067" w:hRule="exact" w:wrap="none" w:vAnchor="page" w:hAnchor="page" w:x="8625" w:y="7300"/>
        <w:shd w:val="clear" w:color="auto" w:fill="auto"/>
        <w:spacing w:before="0" w:after="88" w:line="200" w:lineRule="exact"/>
        <w:ind w:left="300" w:firstLine="0"/>
      </w:pPr>
      <w:r>
        <w:rPr>
          <w:rStyle w:val="5610pt"/>
          <w:b/>
          <w:bCs/>
        </w:rPr>
        <w:t>безпосередньо:</w:t>
      </w:r>
    </w:p>
    <w:p w:rsidR="00A66788" w:rsidRDefault="001A7945">
      <w:pPr>
        <w:pStyle w:val="160"/>
        <w:framePr w:w="3859" w:h="9067" w:hRule="exact" w:wrap="none" w:vAnchor="page" w:hAnchor="page" w:x="8625" w:y="7300"/>
        <w:shd w:val="clear" w:color="auto" w:fill="auto"/>
        <w:spacing w:after="52" w:line="180" w:lineRule="exact"/>
        <w:ind w:left="300" w:firstLine="0"/>
        <w:jc w:val="both"/>
      </w:pPr>
      <w:r>
        <w:rPr>
          <w:rStyle w:val="160pt4"/>
          <w:b/>
          <w:bCs/>
          <w:i/>
          <w:iCs/>
        </w:rPr>
        <w:t>велике місто, ніжний погляд;</w:t>
      </w:r>
    </w:p>
    <w:p w:rsidR="00A66788" w:rsidRDefault="001A7945">
      <w:pPr>
        <w:pStyle w:val="561"/>
        <w:framePr w:w="3859" w:h="9067" w:hRule="exact" w:wrap="none" w:vAnchor="page" w:hAnchor="page" w:x="8625" w:y="7300"/>
        <w:numPr>
          <w:ilvl w:val="0"/>
          <w:numId w:val="88"/>
        </w:numPr>
        <w:shd w:val="clear" w:color="auto" w:fill="auto"/>
        <w:tabs>
          <w:tab w:val="left" w:pos="386"/>
        </w:tabs>
        <w:spacing w:before="0" w:line="251" w:lineRule="exact"/>
        <w:ind w:left="300" w:right="80" w:hanging="140"/>
        <w:jc w:val="left"/>
      </w:pPr>
      <w:r>
        <w:rPr>
          <w:rStyle w:val="5610pt"/>
          <w:b/>
          <w:bCs/>
        </w:rPr>
        <w:t>опосередковано (через відношення</w:t>
      </w:r>
    </w:p>
    <w:p w:rsidR="00A66788" w:rsidRDefault="001A7945">
      <w:pPr>
        <w:pStyle w:val="561"/>
        <w:framePr w:w="3859" w:h="9067" w:hRule="exact" w:wrap="none" w:vAnchor="page" w:hAnchor="page" w:x="8625" w:y="7300"/>
        <w:shd w:val="clear" w:color="auto" w:fill="auto"/>
        <w:tabs>
          <w:tab w:val="left" w:pos="386"/>
        </w:tabs>
        <w:spacing w:before="0" w:line="251" w:lineRule="exact"/>
        <w:ind w:left="300" w:right="80" w:firstLine="0"/>
        <w:jc w:val="left"/>
      </w:pPr>
      <w:r>
        <w:rPr>
          <w:rStyle w:val="5610pt"/>
          <w:b/>
          <w:bCs/>
        </w:rPr>
        <w:t>предмета до інших предметів):</w:t>
      </w:r>
      <w:r>
        <w:rPr>
          <w:rStyle w:val="5610pt"/>
          <w:b/>
          <w:bCs/>
        </w:rPr>
        <w:br/>
      </w:r>
      <w:r>
        <w:rPr>
          <w:rStyle w:val="560pt"/>
          <w:b/>
          <w:bCs/>
        </w:rPr>
        <w:t>київські вулиці, материні руки.</w:t>
      </w:r>
    </w:p>
    <w:p w:rsidR="00A66788" w:rsidRDefault="001A7945">
      <w:pPr>
        <w:pStyle w:val="41"/>
        <w:framePr w:w="3859" w:h="9067" w:hRule="exact" w:wrap="none" w:vAnchor="page" w:hAnchor="page" w:x="8625" w:y="7300"/>
        <w:shd w:val="clear" w:color="auto" w:fill="auto"/>
        <w:spacing w:before="0" w:line="226" w:lineRule="exact"/>
        <w:ind w:left="160" w:right="80" w:firstLine="140"/>
        <w:jc w:val="both"/>
      </w:pPr>
      <w:r>
        <w:rPr>
          <w:rStyle w:val="10pt0pt4"/>
        </w:rPr>
        <w:t>Примітка. Слова, що виражають ознаку</w:t>
      </w:r>
    </w:p>
    <w:p w:rsidR="00A66788" w:rsidRDefault="001A7945">
      <w:pPr>
        <w:pStyle w:val="41"/>
        <w:framePr w:w="3859" w:h="9067" w:hRule="exact" w:wrap="none" w:vAnchor="page" w:hAnchor="page" w:x="8625" w:y="7300"/>
        <w:shd w:val="clear" w:color="auto" w:fill="auto"/>
        <w:spacing w:before="0" w:line="226" w:lineRule="exact"/>
        <w:ind w:left="160" w:right="80" w:firstLine="0"/>
        <w:jc w:val="both"/>
      </w:pPr>
      <w:r>
        <w:rPr>
          <w:rStyle w:val="10pt0pt4"/>
        </w:rPr>
        <w:t xml:space="preserve">до порядку предметів при лічбі </w:t>
      </w:r>
      <w:r>
        <w:rPr>
          <w:rStyle w:val="0ptc"/>
          <w:b/>
          <w:bCs/>
        </w:rPr>
        <w:t>(двадцяте</w:t>
      </w:r>
    </w:p>
    <w:p w:rsidR="00A66788" w:rsidRDefault="001A7945">
      <w:pPr>
        <w:pStyle w:val="41"/>
        <w:framePr w:w="3859" w:h="9067" w:hRule="exact" w:wrap="none" w:vAnchor="page" w:hAnchor="page" w:x="8625" w:y="7300"/>
        <w:shd w:val="clear" w:color="auto" w:fill="auto"/>
        <w:spacing w:before="0" w:line="226" w:lineRule="exact"/>
        <w:ind w:left="160" w:right="80" w:firstLine="0"/>
        <w:jc w:val="both"/>
      </w:pPr>
      <w:r>
        <w:rPr>
          <w:rStyle w:val="0ptc"/>
          <w:b/>
          <w:bCs/>
        </w:rPr>
        <w:t>сторіччя, перший клас, сьомий поверх),</w:t>
      </w:r>
      <w:r>
        <w:rPr>
          <w:rStyle w:val="10pt0pt4"/>
        </w:rPr>
        <w:t xml:space="preserve"> у</w:t>
      </w:r>
      <w:r>
        <w:rPr>
          <w:rStyle w:val="10pt0pt4"/>
        </w:rPr>
        <w:br/>
        <w:t>шкільній граматиці розглядаються як по-</w:t>
      </w:r>
      <w:r>
        <w:rPr>
          <w:rStyle w:val="10pt0pt4"/>
        </w:rPr>
        <w:br/>
      </w:r>
      <w:r>
        <w:rPr>
          <w:rStyle w:val="10pt0pt4"/>
        </w:rPr>
        <w:t>рядкові числівники.</w:t>
      </w:r>
    </w:p>
    <w:p w:rsidR="00A66788" w:rsidRDefault="001A7945">
      <w:pPr>
        <w:pStyle w:val="561"/>
        <w:framePr w:w="3859" w:h="9067" w:hRule="exact" w:wrap="none" w:vAnchor="page" w:hAnchor="page" w:x="8625" w:y="7300"/>
        <w:shd w:val="clear" w:color="auto" w:fill="auto"/>
        <w:spacing w:before="0" w:after="106" w:line="200" w:lineRule="exact"/>
        <w:ind w:left="300" w:firstLine="0"/>
      </w:pPr>
      <w:r>
        <w:rPr>
          <w:rStyle w:val="5610pt"/>
          <w:b/>
          <w:bCs/>
        </w:rPr>
        <w:t>Прикметники часто багатозначні.</w:t>
      </w:r>
    </w:p>
    <w:p w:rsidR="00A66788" w:rsidRDefault="001A7945">
      <w:pPr>
        <w:pStyle w:val="170"/>
        <w:framePr w:w="3859" w:h="9067" w:hRule="exact" w:wrap="none" w:vAnchor="page" w:hAnchor="page" w:x="8625" w:y="7300"/>
        <w:shd w:val="clear" w:color="auto" w:fill="auto"/>
        <w:spacing w:after="0" w:line="218" w:lineRule="exact"/>
        <w:ind w:right="80" w:firstLine="0"/>
        <w:jc w:val="right"/>
      </w:pPr>
      <w:r>
        <w:rPr>
          <w:rStyle w:val="17ArialNarrow8pt0pt"/>
        </w:rPr>
        <w:t>РОЗРІЗНЯЙТЕ!</w:t>
      </w:r>
    </w:p>
    <w:p w:rsidR="00A66788" w:rsidRDefault="001A7945">
      <w:pPr>
        <w:pStyle w:val="521"/>
        <w:framePr w:w="3859" w:h="9067" w:hRule="exact" w:wrap="none" w:vAnchor="page" w:hAnchor="page" w:x="8625" w:y="7300"/>
        <w:shd w:val="clear" w:color="auto" w:fill="auto"/>
        <w:spacing w:line="218" w:lineRule="exact"/>
        <w:ind w:left="160" w:right="80"/>
      </w:pPr>
      <w:r>
        <w:rPr>
          <w:rStyle w:val="52ArialNarrow8pt0pt1"/>
          <w:b/>
          <w:bCs/>
        </w:rPr>
        <w:t xml:space="preserve">Ознаки прикметника </w:t>
      </w:r>
      <w:r>
        <w:rPr>
          <w:rStyle w:val="52ArialNarrow8pt0pt0"/>
          <w:b/>
          <w:bCs/>
        </w:rPr>
        <w:t>золотий</w:t>
      </w:r>
      <w:r>
        <w:rPr>
          <w:rStyle w:val="52ArialNarrow8pt0pt1"/>
          <w:b/>
          <w:bCs/>
        </w:rPr>
        <w:t xml:space="preserve"> у таких словоспо-</w:t>
      </w:r>
      <w:r>
        <w:rPr>
          <w:rStyle w:val="52ArialNarrow8pt0pt1"/>
          <w:b/>
          <w:bCs/>
        </w:rPr>
        <w:br/>
        <w:t>лученнях:</w:t>
      </w:r>
    </w:p>
    <w:p w:rsidR="00A66788" w:rsidRDefault="001A7945">
      <w:pPr>
        <w:pStyle w:val="521"/>
        <w:framePr w:w="3859" w:h="9067" w:hRule="exact" w:wrap="none" w:vAnchor="page" w:hAnchor="page" w:x="8625" w:y="7300"/>
        <w:shd w:val="clear" w:color="auto" w:fill="auto"/>
        <w:spacing w:line="218" w:lineRule="exact"/>
        <w:ind w:left="160" w:right="80"/>
        <w:jc w:val="left"/>
      </w:pPr>
      <w:r>
        <w:rPr>
          <w:rStyle w:val="52ArialNarrow8pt0pt"/>
          <w:b/>
          <w:bCs/>
        </w:rPr>
        <w:t>золотий</w:t>
      </w:r>
      <w:r>
        <w:rPr>
          <w:rStyle w:val="52ArialNarrow8pt0pt0"/>
          <w:b/>
          <w:bCs/>
        </w:rPr>
        <w:t xml:space="preserve"> перстень</w:t>
      </w:r>
      <w:r>
        <w:rPr>
          <w:rStyle w:val="52ArialNarrow8pt0pt1"/>
          <w:b/>
          <w:bCs/>
        </w:rPr>
        <w:t xml:space="preserve"> — зроблений із золота;</w:t>
      </w:r>
      <w:r>
        <w:rPr>
          <w:rStyle w:val="52ArialNarrow8pt0pt1"/>
          <w:b/>
          <w:bCs/>
        </w:rPr>
        <w:br/>
      </w:r>
      <w:r>
        <w:rPr>
          <w:rStyle w:val="52ArialNarrow8pt0pt"/>
          <w:b/>
          <w:bCs/>
        </w:rPr>
        <w:t>золота</w:t>
      </w:r>
      <w:r>
        <w:rPr>
          <w:rStyle w:val="52ArialNarrow8pt0pt0"/>
          <w:b/>
          <w:bCs/>
        </w:rPr>
        <w:t xml:space="preserve"> голова</w:t>
      </w:r>
      <w:r>
        <w:rPr>
          <w:rStyle w:val="52ArialNarrow8pt0pt1"/>
          <w:b/>
          <w:bCs/>
        </w:rPr>
        <w:t xml:space="preserve"> — здібна, обдарована людина;</w:t>
      </w:r>
      <w:r>
        <w:rPr>
          <w:rStyle w:val="52ArialNarrow8pt0pt1"/>
          <w:b/>
          <w:bCs/>
        </w:rPr>
        <w:br/>
      </w:r>
      <w:r>
        <w:rPr>
          <w:rStyle w:val="52ArialNarrow8pt0pt"/>
          <w:b/>
          <w:bCs/>
        </w:rPr>
        <w:t>золоті р</w:t>
      </w:r>
      <w:r>
        <w:rPr>
          <w:rStyle w:val="52ArialNarrow8pt0pt0"/>
          <w:b/>
          <w:bCs/>
        </w:rPr>
        <w:t>уки</w:t>
      </w:r>
      <w:r>
        <w:rPr>
          <w:rStyle w:val="52ArialNarrow8pt0pt1"/>
          <w:b/>
          <w:bCs/>
        </w:rPr>
        <w:t xml:space="preserve"> — вправні, умілі руки;</w:t>
      </w:r>
      <w:r>
        <w:rPr>
          <w:rStyle w:val="52ArialNarrow8pt0pt1"/>
          <w:b/>
          <w:bCs/>
        </w:rPr>
        <w:br/>
      </w:r>
      <w:r>
        <w:rPr>
          <w:rStyle w:val="52ArialNarrow8pt0pt"/>
          <w:b/>
          <w:bCs/>
        </w:rPr>
        <w:t>золоте</w:t>
      </w:r>
      <w:r>
        <w:rPr>
          <w:rStyle w:val="52ArialNarrow8pt0pt0"/>
          <w:b/>
          <w:bCs/>
        </w:rPr>
        <w:t xml:space="preserve"> серие</w:t>
      </w:r>
      <w:r>
        <w:rPr>
          <w:rStyle w:val="52ArialNarrow8pt0pt1"/>
          <w:b/>
          <w:bCs/>
        </w:rPr>
        <w:t xml:space="preserve"> — чуй</w:t>
      </w:r>
      <w:r>
        <w:rPr>
          <w:rStyle w:val="52ArialNarrow8pt0pt1"/>
          <w:b/>
          <w:bCs/>
        </w:rPr>
        <w:t>на, добра людина;</w:t>
      </w:r>
      <w:r>
        <w:rPr>
          <w:rStyle w:val="52ArialNarrow8pt0pt1"/>
          <w:b/>
          <w:bCs/>
        </w:rPr>
        <w:br/>
      </w:r>
      <w:r>
        <w:rPr>
          <w:rStyle w:val="52ArialNarrow8pt0pt"/>
          <w:b/>
          <w:bCs/>
        </w:rPr>
        <w:t>золота</w:t>
      </w:r>
      <w:r>
        <w:rPr>
          <w:rStyle w:val="52ArialNarrow8pt0pt0"/>
          <w:b/>
          <w:bCs/>
        </w:rPr>
        <w:t xml:space="preserve"> дитина</w:t>
      </w:r>
      <w:r>
        <w:rPr>
          <w:rStyle w:val="52ArialNarrow8pt0pt1"/>
          <w:b/>
          <w:bCs/>
        </w:rPr>
        <w:t xml:space="preserve"> — слухняна, вихована дитина;</w:t>
      </w:r>
      <w:r>
        <w:rPr>
          <w:rStyle w:val="52ArialNarrow8pt0pt1"/>
          <w:b/>
          <w:bCs/>
        </w:rPr>
        <w:br/>
      </w:r>
      <w:r>
        <w:rPr>
          <w:rStyle w:val="52ArialNarrow8pt0pt"/>
          <w:b/>
          <w:bCs/>
        </w:rPr>
        <w:t>золоті</w:t>
      </w:r>
      <w:r>
        <w:rPr>
          <w:rStyle w:val="52ArialNarrow8pt0pt0"/>
          <w:b/>
          <w:bCs/>
        </w:rPr>
        <w:t xml:space="preserve"> слова</w:t>
      </w:r>
      <w:r>
        <w:rPr>
          <w:rStyle w:val="52ArialNarrow8pt0pt1"/>
          <w:b/>
          <w:bCs/>
        </w:rPr>
        <w:t xml:space="preserve"> — розумні, мудрі слова;</w:t>
      </w:r>
      <w:r>
        <w:rPr>
          <w:rStyle w:val="52ArialNarrow8pt0pt1"/>
          <w:b/>
          <w:bCs/>
        </w:rPr>
        <w:br/>
      </w:r>
      <w:r>
        <w:rPr>
          <w:rStyle w:val="52ArialNarrow8pt0pt"/>
          <w:b/>
          <w:bCs/>
        </w:rPr>
        <w:t>золота</w:t>
      </w:r>
      <w:r>
        <w:rPr>
          <w:rStyle w:val="52ArialNarrow8pt0pt0"/>
          <w:b/>
          <w:bCs/>
        </w:rPr>
        <w:t xml:space="preserve"> осінь</w:t>
      </w:r>
      <w:r>
        <w:rPr>
          <w:rStyle w:val="52ArialNarrow8pt0pt1"/>
          <w:b/>
          <w:bCs/>
        </w:rPr>
        <w:t xml:space="preserve"> — пора з пожовтілим листям;</w:t>
      </w:r>
      <w:r>
        <w:rPr>
          <w:rStyle w:val="52ArialNarrow8pt0pt1"/>
          <w:b/>
          <w:bCs/>
        </w:rPr>
        <w:br/>
      </w:r>
      <w:r>
        <w:rPr>
          <w:rStyle w:val="52ArialNarrow8pt0pt"/>
          <w:b/>
          <w:bCs/>
        </w:rPr>
        <w:t>золота</w:t>
      </w:r>
      <w:r>
        <w:rPr>
          <w:rStyle w:val="52ArialNarrow8pt0pt0"/>
          <w:b/>
          <w:bCs/>
        </w:rPr>
        <w:t xml:space="preserve"> середина</w:t>
      </w:r>
      <w:r>
        <w:rPr>
          <w:rStyle w:val="52ArialNarrow8pt0pt1"/>
          <w:b/>
          <w:bCs/>
        </w:rPr>
        <w:t xml:space="preserve"> — найвигідніший спосіб по-</w:t>
      </w:r>
      <w:r>
        <w:rPr>
          <w:rStyle w:val="52ArialNarrow8pt0pt1"/>
          <w:b/>
          <w:bCs/>
        </w:rPr>
        <w:br/>
        <w:t>ведінки;</w:t>
      </w:r>
    </w:p>
    <w:p w:rsidR="00A66788" w:rsidRDefault="001A7945">
      <w:pPr>
        <w:pStyle w:val="521"/>
        <w:framePr w:w="3859" w:h="9067" w:hRule="exact" w:wrap="none" w:vAnchor="page" w:hAnchor="page" w:x="8625" w:y="7300"/>
        <w:shd w:val="clear" w:color="auto" w:fill="auto"/>
        <w:spacing w:after="147" w:line="218" w:lineRule="exact"/>
        <w:ind w:left="300" w:right="80"/>
      </w:pPr>
      <w:r>
        <w:rPr>
          <w:rStyle w:val="52ArialNarrow8pt0pt"/>
          <w:b/>
          <w:bCs/>
        </w:rPr>
        <w:t>золотий</w:t>
      </w:r>
      <w:r>
        <w:rPr>
          <w:rStyle w:val="52ArialNarrow8pt0pt0"/>
          <w:b/>
          <w:bCs/>
        </w:rPr>
        <w:t xml:space="preserve"> вік</w:t>
      </w:r>
      <w:r>
        <w:rPr>
          <w:rStyle w:val="52ArialNarrow8pt0pt1"/>
          <w:b/>
          <w:bCs/>
        </w:rPr>
        <w:t xml:space="preserve"> — час найбільшого розквіту науки</w:t>
      </w:r>
      <w:r>
        <w:rPr>
          <w:rStyle w:val="52ArialNarrow8pt0pt1"/>
          <w:b/>
          <w:bCs/>
        </w:rPr>
        <w:br/>
      </w:r>
      <w:r>
        <w:rPr>
          <w:rStyle w:val="52ArialNarrow8pt0pt2"/>
          <w:b/>
          <w:bCs/>
        </w:rPr>
        <w:t xml:space="preserve">й мистецтва в </w:t>
      </w:r>
      <w:r>
        <w:rPr>
          <w:rStyle w:val="52ArialNarrow8pt0pt2"/>
          <w:b/>
          <w:bCs/>
        </w:rPr>
        <w:t>історії певного народу.</w:t>
      </w:r>
    </w:p>
    <w:p w:rsidR="00A66788" w:rsidRDefault="001A7945">
      <w:pPr>
        <w:pStyle w:val="561"/>
        <w:framePr w:w="3859" w:h="9067" w:hRule="exact" w:wrap="none" w:vAnchor="page" w:hAnchor="page" w:x="8625" w:y="7300"/>
        <w:shd w:val="clear" w:color="auto" w:fill="auto"/>
        <w:spacing w:before="0" w:line="259" w:lineRule="exact"/>
        <w:ind w:left="300" w:right="80" w:firstLine="0"/>
        <w:jc w:val="right"/>
      </w:pPr>
      <w:r>
        <w:rPr>
          <w:rStyle w:val="56ArialNarrow10pt"/>
          <w:b/>
          <w:bCs/>
        </w:rPr>
        <w:t>Морфологічні ознаки прикметника</w:t>
      </w:r>
      <w:r>
        <w:rPr>
          <w:rStyle w:val="56ArialNarrow10pt"/>
          <w:b/>
          <w:bCs/>
        </w:rPr>
        <w:br/>
      </w:r>
      <w:r>
        <w:rPr>
          <w:rStyle w:val="5610pt"/>
          <w:b/>
          <w:bCs/>
        </w:rPr>
        <w:t>Прикметник має словозмінні морф</w:t>
      </w:r>
      <w:r>
        <w:rPr>
          <w:rStyle w:val="5610pt"/>
          <w:b/>
          <w:bCs/>
          <w:vertAlign w:val="superscript"/>
        </w:rPr>
        <w:t>0</w:t>
      </w:r>
      <w:r>
        <w:rPr>
          <w:rStyle w:val="5610pt"/>
          <w:b/>
          <w:bCs/>
        </w:rPr>
        <w:br/>
        <w:t xml:space="preserve">логічні ознаки </w:t>
      </w:r>
      <w:r>
        <w:rPr>
          <w:rStyle w:val="5611pt0pt"/>
        </w:rPr>
        <w:t>роду, відмінка</w:t>
      </w:r>
      <w:r>
        <w:rPr>
          <w:rStyle w:val="5610pt"/>
          <w:b/>
          <w:bCs/>
        </w:rPr>
        <w:t xml:space="preserve"> і </w:t>
      </w:r>
      <w:r>
        <w:rPr>
          <w:rStyle w:val="5611pt0pt"/>
        </w:rPr>
        <w:t>числа■</w:t>
      </w:r>
    </w:p>
    <w:p w:rsidR="00A66788" w:rsidRDefault="001A7945">
      <w:pPr>
        <w:pStyle w:val="561"/>
        <w:framePr w:w="3859" w:h="9067" w:hRule="exact" w:wrap="none" w:vAnchor="page" w:hAnchor="page" w:x="8625" w:y="7300"/>
        <w:shd w:val="clear" w:color="auto" w:fill="auto"/>
        <w:spacing w:before="0" w:line="259" w:lineRule="exact"/>
        <w:ind w:left="300" w:right="218" w:firstLine="0"/>
        <w:jc w:val="right"/>
      </w:pPr>
      <w:r>
        <w:rPr>
          <w:rStyle w:val="5610pt"/>
          <w:b/>
          <w:bCs/>
        </w:rPr>
        <w:t>Уживаючись з іменниками, ПР</w:t>
      </w:r>
      <w:r>
        <w:rPr>
          <w:rStyle w:val="5610pt"/>
          <w:b/>
          <w:bCs/>
          <w:vertAlign w:val="superscript"/>
        </w:rPr>
        <w:t>ИІ</w:t>
      </w:r>
      <w:r>
        <w:rPr>
          <w:rStyle w:val="5610pt"/>
          <w:b/>
          <w:bCs/>
        </w:rPr>
        <w:t>*</w:t>
      </w:r>
    </w:p>
    <w:p w:rsidR="00A66788" w:rsidRDefault="001A7945">
      <w:pPr>
        <w:pStyle w:val="561"/>
        <w:framePr w:wrap="none" w:vAnchor="page" w:hAnchor="page" w:x="8625" w:y="16336"/>
        <w:shd w:val="clear" w:color="auto" w:fill="auto"/>
        <w:spacing w:before="0" w:line="220" w:lineRule="exact"/>
        <w:ind w:left="300" w:right="194" w:firstLine="0"/>
      </w:pPr>
      <w:r>
        <w:rPr>
          <w:rStyle w:val="5610pt"/>
          <w:b/>
          <w:bCs/>
        </w:rPr>
        <w:t xml:space="preserve">метники узгоджуються з ними в </w:t>
      </w:r>
      <w:r>
        <w:rPr>
          <w:rStyle w:val="5611pt0pt"/>
        </w:rPr>
        <w:t>р</w:t>
      </w:r>
      <w:r>
        <w:rPr>
          <w:rStyle w:val="5610pt"/>
          <w:b/>
          <w:bCs/>
        </w:rPr>
        <w:t>'</w:t>
      </w:r>
    </w:p>
    <w:p w:rsidR="00A66788" w:rsidRDefault="001A7945">
      <w:pPr>
        <w:pStyle w:val="160"/>
        <w:framePr w:wrap="none" w:vAnchor="page" w:hAnchor="page" w:x="12266" w:y="16286"/>
        <w:shd w:val="clear" w:color="auto" w:fill="auto"/>
        <w:spacing w:line="180" w:lineRule="exact"/>
        <w:ind w:left="100" w:firstLine="0"/>
        <w:jc w:val="left"/>
      </w:pPr>
      <w:r>
        <w:rPr>
          <w:rStyle w:val="160pt4"/>
          <w:b/>
          <w:bCs/>
          <w:i/>
          <w:iCs/>
        </w:rPr>
        <w:t>оді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84" w:y="6985"/>
        <w:shd w:val="clear" w:color="auto" w:fill="auto"/>
        <w:spacing w:line="170" w:lineRule="exact"/>
        <w:ind w:left="20"/>
      </w:pPr>
      <w:r>
        <w:rPr>
          <w:rStyle w:val="ArialNarrow85pt0pt1"/>
          <w:i/>
          <w:iCs/>
        </w:rPr>
        <w:lastRenderedPageBreak/>
        <w:t>Граматика: морфологія, синтаксис</w:t>
      </w:r>
    </w:p>
    <w:p w:rsidR="00A66788" w:rsidRDefault="001A7945">
      <w:pPr>
        <w:pStyle w:val="561"/>
        <w:framePr w:w="3674" w:h="9150" w:hRule="exact" w:wrap="none" w:vAnchor="page" w:hAnchor="page" w:x="4590" w:y="7276"/>
        <w:shd w:val="clear" w:color="auto" w:fill="auto"/>
        <w:spacing w:before="0" w:after="167" w:line="259" w:lineRule="exact"/>
        <w:ind w:left="40" w:right="40" w:firstLine="0"/>
      </w:pPr>
      <w:r>
        <w:rPr>
          <w:rStyle w:val="5610pt"/>
          <w:b/>
          <w:bCs/>
        </w:rPr>
        <w:t xml:space="preserve">(однина), </w:t>
      </w:r>
      <w:r>
        <w:rPr>
          <w:rStyle w:val="560pt"/>
          <w:b/>
          <w:bCs/>
        </w:rPr>
        <w:t>числі</w:t>
      </w:r>
      <w:r>
        <w:rPr>
          <w:rStyle w:val="5610pt0pt"/>
        </w:rPr>
        <w:t xml:space="preserve"> </w:t>
      </w:r>
      <w:r>
        <w:rPr>
          <w:rStyle w:val="5610pt"/>
          <w:b/>
          <w:bCs/>
        </w:rPr>
        <w:t xml:space="preserve">й </w:t>
      </w:r>
      <w:r>
        <w:rPr>
          <w:rStyle w:val="560pt"/>
          <w:b/>
          <w:bCs/>
        </w:rPr>
        <w:t>відмінку.</w:t>
      </w:r>
      <w:r>
        <w:rPr>
          <w:rStyle w:val="5610pt0pt"/>
        </w:rPr>
        <w:t xml:space="preserve"> </w:t>
      </w:r>
      <w:r>
        <w:rPr>
          <w:rStyle w:val="5610pt"/>
          <w:b/>
          <w:bCs/>
        </w:rPr>
        <w:t xml:space="preserve">Отже, ці </w:t>
      </w:r>
      <w:r>
        <w:rPr>
          <w:rStyle w:val="5685pt0pt"/>
        </w:rPr>
        <w:t xml:space="preserve">категорії </w:t>
      </w:r>
      <w:r>
        <w:rPr>
          <w:rStyle w:val="5610pt"/>
          <w:b/>
          <w:bCs/>
        </w:rPr>
        <w:t>в прикметника не само</w:t>
      </w:r>
      <w:r>
        <w:rPr>
          <w:rStyle w:val="5610pt"/>
          <w:b/>
          <w:bCs/>
        </w:rPr>
        <w:softHyphen/>
      </w:r>
      <w:r>
        <w:rPr>
          <w:rStyle w:val="5685pt0pt"/>
        </w:rPr>
        <w:t xml:space="preserve">стійні, </w:t>
      </w:r>
      <w:r>
        <w:rPr>
          <w:rStyle w:val="5610pt"/>
          <w:b/>
          <w:bCs/>
        </w:rPr>
        <w:t>а залежать від форм імен</w:t>
      </w:r>
      <w:r>
        <w:rPr>
          <w:rStyle w:val="5610pt"/>
          <w:b/>
          <w:bCs/>
        </w:rPr>
        <w:softHyphen/>
        <w:t xml:space="preserve">ників, з якими вони узгоджуються: </w:t>
      </w:r>
      <w:r>
        <w:rPr>
          <w:rStyle w:val="560pt"/>
          <w:b/>
          <w:bCs/>
        </w:rPr>
        <w:t>широкий лан, широка нива, широ</w:t>
      </w:r>
      <w:r>
        <w:rPr>
          <w:rStyle w:val="560pt"/>
          <w:b/>
          <w:bCs/>
        </w:rPr>
        <w:softHyphen/>
        <w:t>ке поле; широкі степи; широкого лану, на широкій ниві, у широкому полі, до широких степів</w:t>
      </w:r>
      <w:r>
        <w:rPr>
          <w:rStyle w:val="5610pt0pt"/>
        </w:rPr>
        <w:t xml:space="preserve"> </w:t>
      </w:r>
      <w:r>
        <w:rPr>
          <w:rStyle w:val="5610pt"/>
          <w:b/>
          <w:bCs/>
        </w:rPr>
        <w:t xml:space="preserve">тощо. </w:t>
      </w:r>
      <w:r>
        <w:rPr>
          <w:rStyle w:val="5610pt2pt"/>
          <w:b/>
          <w:bCs/>
        </w:rPr>
        <w:t>Початкова форма прик</w:t>
      </w:r>
      <w:r>
        <w:rPr>
          <w:rStyle w:val="5610pt2pt"/>
          <w:b/>
          <w:bCs/>
        </w:rPr>
        <w:softHyphen/>
        <w:t>метника</w:t>
      </w:r>
      <w:r>
        <w:rPr>
          <w:rStyle w:val="5610pt"/>
          <w:b/>
          <w:bCs/>
        </w:rPr>
        <w:t xml:space="preserve"> — чоловічий рід називно</w:t>
      </w:r>
      <w:r>
        <w:rPr>
          <w:rStyle w:val="5610pt"/>
          <w:b/>
          <w:bCs/>
        </w:rPr>
        <w:softHyphen/>
        <w:t>го відмінка однини.</w:t>
      </w:r>
    </w:p>
    <w:p w:rsidR="00A66788" w:rsidRDefault="001A7945">
      <w:pPr>
        <w:pStyle w:val="1231"/>
        <w:framePr w:w="3674" w:h="9150" w:hRule="exact" w:wrap="none" w:vAnchor="page" w:hAnchor="page" w:x="4590" w:y="7276"/>
        <w:shd w:val="clear" w:color="auto" w:fill="auto"/>
        <w:spacing w:before="0" w:after="31" w:line="200" w:lineRule="exact"/>
        <w:ind w:left="240"/>
      </w:pPr>
      <w:bookmarkStart w:id="171" w:name="bookmark171"/>
      <w:r>
        <w:t>Синтаксична роль</w:t>
      </w:r>
      <w:bookmarkEnd w:id="171"/>
    </w:p>
    <w:p w:rsidR="00A66788" w:rsidRDefault="001A7945">
      <w:pPr>
        <w:pStyle w:val="561"/>
        <w:framePr w:w="3674" w:h="9150" w:hRule="exact" w:wrap="none" w:vAnchor="page" w:hAnchor="page" w:x="4590" w:y="7276"/>
        <w:shd w:val="clear" w:color="auto" w:fill="auto"/>
        <w:spacing w:before="0" w:line="247" w:lineRule="exact"/>
        <w:ind w:left="40" w:right="40" w:firstLine="220"/>
      </w:pPr>
      <w:r>
        <w:rPr>
          <w:rStyle w:val="5610pt"/>
          <w:b/>
          <w:bCs/>
        </w:rPr>
        <w:t>Основна синтаксична роль прик</w:t>
      </w:r>
      <w:r>
        <w:rPr>
          <w:rStyle w:val="5610pt"/>
          <w:b/>
          <w:bCs/>
        </w:rPr>
        <w:softHyphen/>
        <w:t xml:space="preserve">метника у реченні </w:t>
      </w:r>
      <w:r>
        <w:rPr>
          <w:rStyle w:val="5610pt0pt"/>
        </w:rPr>
        <w:t xml:space="preserve">— </w:t>
      </w:r>
      <w:r>
        <w:rPr>
          <w:rStyle w:val="560pt"/>
          <w:b/>
          <w:bCs/>
        </w:rPr>
        <w:t>узгоджене оз</w:t>
      </w:r>
      <w:r>
        <w:rPr>
          <w:rStyle w:val="560pt"/>
          <w:b/>
          <w:bCs/>
        </w:rPr>
        <w:softHyphen/>
        <w:t>начення:</w:t>
      </w:r>
    </w:p>
    <w:p w:rsidR="00A66788" w:rsidRDefault="001A7945">
      <w:pPr>
        <w:pStyle w:val="160"/>
        <w:framePr w:w="3674" w:h="9150" w:hRule="exact" w:wrap="none" w:vAnchor="page" w:hAnchor="page" w:x="4590" w:y="7276"/>
        <w:shd w:val="clear" w:color="auto" w:fill="auto"/>
        <w:spacing w:line="247" w:lineRule="exact"/>
        <w:ind w:left="240" w:right="40" w:firstLine="0"/>
        <w:jc w:val="both"/>
      </w:pPr>
      <w:r>
        <w:rPr>
          <w:rStyle w:val="160pt4"/>
          <w:b/>
          <w:bCs/>
          <w:i/>
          <w:iCs/>
        </w:rPr>
        <w:t>Бузкова ніч прийшла незримо, схи</w:t>
      </w:r>
      <w:r>
        <w:rPr>
          <w:rStyle w:val="160pt4"/>
          <w:b/>
          <w:bCs/>
          <w:i/>
          <w:iCs/>
        </w:rPr>
        <w:softHyphen/>
        <w:t>лилась мовчки на стіжок.</w:t>
      </w:r>
    </w:p>
    <w:p w:rsidR="00A66788" w:rsidRDefault="001A7945">
      <w:pPr>
        <w:pStyle w:val="160"/>
        <w:framePr w:w="3674" w:h="9150" w:hRule="exact" w:wrap="none" w:vAnchor="page" w:hAnchor="page" w:x="4590" w:y="7276"/>
        <w:shd w:val="clear" w:color="auto" w:fill="auto"/>
        <w:spacing w:line="247" w:lineRule="exact"/>
        <w:ind w:left="240" w:right="40" w:firstLine="0"/>
        <w:jc w:val="both"/>
      </w:pPr>
      <w:r>
        <w:rPr>
          <w:rStyle w:val="160pt4"/>
          <w:b/>
          <w:bCs/>
          <w:i/>
          <w:iCs/>
        </w:rPr>
        <w:t>Відкрию вікно я у ніч волошко</w:t>
      </w:r>
      <w:r>
        <w:rPr>
          <w:rStyle w:val="160pt4"/>
          <w:b/>
          <w:bCs/>
          <w:i/>
          <w:iCs/>
        </w:rPr>
        <w:t>ву — журба не боїться її темноти.</w:t>
      </w:r>
    </w:p>
    <w:p w:rsidR="00A66788" w:rsidRDefault="001A7945">
      <w:pPr>
        <w:pStyle w:val="160"/>
        <w:framePr w:w="3674" w:h="9150" w:hRule="exact" w:wrap="none" w:vAnchor="page" w:hAnchor="page" w:x="4590" w:y="7276"/>
        <w:shd w:val="clear" w:color="auto" w:fill="auto"/>
        <w:spacing w:line="247" w:lineRule="exact"/>
        <w:ind w:left="240" w:right="40" w:firstLine="0"/>
        <w:jc w:val="both"/>
      </w:pPr>
      <w:r>
        <w:rPr>
          <w:rStyle w:val="160pt4"/>
          <w:b/>
          <w:bCs/>
          <w:i/>
          <w:iCs/>
        </w:rPr>
        <w:t>Я не сплю, гортаю синю книгу ночі. Задивилась ніч у смарагдові сни, сипле з неба сріблясті краплини.</w:t>
      </w:r>
    </w:p>
    <w:p w:rsidR="00A66788" w:rsidRDefault="001A7945">
      <w:pPr>
        <w:pStyle w:val="41"/>
        <w:framePr w:w="3674" w:h="9150" w:hRule="exact" w:wrap="none" w:vAnchor="page" w:hAnchor="page" w:x="4590" w:y="7276"/>
        <w:shd w:val="clear" w:color="auto" w:fill="auto"/>
        <w:spacing w:before="0" w:after="57" w:line="247" w:lineRule="exact"/>
        <w:ind w:left="40" w:right="40" w:firstLine="0"/>
        <w:jc w:val="right"/>
      </w:pPr>
      <w:r>
        <w:rPr>
          <w:rStyle w:val="0ptc"/>
          <w:b/>
          <w:bCs/>
        </w:rPr>
        <w:t xml:space="preserve">(З те. В. Крищенка). </w:t>
      </w:r>
      <w:r>
        <w:rPr>
          <w:rStyle w:val="10pt0pt4"/>
        </w:rPr>
        <w:t>Прикметник може також викону</w:t>
      </w:r>
      <w:r>
        <w:rPr>
          <w:rStyle w:val="10pt0pt4"/>
        </w:rPr>
        <w:softHyphen/>
        <w:t>вати роль іменної частини складено</w:t>
      </w:r>
      <w:r>
        <w:rPr>
          <w:rStyle w:val="10pt0pt4"/>
        </w:rPr>
        <w:softHyphen/>
        <w:t>го присудка при нульовій або вира</w:t>
      </w:r>
      <w:r>
        <w:rPr>
          <w:rStyle w:val="10pt0pt4"/>
        </w:rPr>
        <w:softHyphen/>
      </w:r>
      <w:r>
        <w:rPr>
          <w:rStyle w:val="10pt0pt4"/>
        </w:rPr>
        <w:t>женій зв’язці:</w:t>
      </w:r>
    </w:p>
    <w:p w:rsidR="00A66788" w:rsidRDefault="001A7945">
      <w:pPr>
        <w:pStyle w:val="131"/>
        <w:framePr w:w="3674" w:h="9150" w:hRule="exact" w:wrap="none" w:vAnchor="page" w:hAnchor="page" w:x="4590" w:y="7276"/>
        <w:shd w:val="clear" w:color="auto" w:fill="auto"/>
        <w:spacing w:after="0" w:line="251" w:lineRule="exact"/>
        <w:ind w:left="380" w:right="40" w:firstLine="0"/>
      </w:pPr>
      <w:r>
        <w:rPr>
          <w:rStyle w:val="1395pt0pt4"/>
          <w:b/>
          <w:bCs/>
          <w:i/>
          <w:iCs/>
        </w:rPr>
        <w:t xml:space="preserve">Для нас у ріднім краю Навіть дим </w:t>
      </w:r>
      <w:r>
        <w:rPr>
          <w:rStyle w:val="130pt3"/>
          <w:b/>
          <w:bCs/>
          <w:i/>
          <w:iCs/>
        </w:rPr>
        <w:t xml:space="preserve">солодкий </w:t>
      </w:r>
      <w:r>
        <w:rPr>
          <w:rStyle w:val="1395pt0pt4"/>
          <w:b/>
          <w:bCs/>
          <w:i/>
          <w:iCs/>
        </w:rPr>
        <w:t xml:space="preserve">та </w:t>
      </w:r>
      <w:r>
        <w:rPr>
          <w:rStyle w:val="130pt3"/>
          <w:b/>
          <w:bCs/>
          <w:i/>
          <w:iCs/>
        </w:rPr>
        <w:t>коханий.</w:t>
      </w:r>
    </w:p>
    <w:p w:rsidR="00A66788" w:rsidRDefault="001A7945">
      <w:pPr>
        <w:pStyle w:val="160"/>
        <w:framePr w:w="3674" w:h="9150" w:hRule="exact" w:wrap="none" w:vAnchor="page" w:hAnchor="page" w:x="4590" w:y="7276"/>
        <w:shd w:val="clear" w:color="auto" w:fill="auto"/>
        <w:spacing w:line="309" w:lineRule="exact"/>
        <w:ind w:left="380" w:right="220" w:firstLine="1680"/>
        <w:jc w:val="both"/>
      </w:pPr>
      <w:r>
        <w:rPr>
          <w:rStyle w:val="160pt4"/>
          <w:b/>
          <w:bCs/>
          <w:i/>
          <w:iCs/>
        </w:rPr>
        <w:t>Леся Українка. До свічки наше серце є подібне.</w:t>
      </w:r>
    </w:p>
    <w:p w:rsidR="00A66788" w:rsidRDefault="001A7945">
      <w:pPr>
        <w:pStyle w:val="160"/>
        <w:framePr w:w="3674" w:h="9150" w:hRule="exact" w:wrap="none" w:vAnchor="page" w:hAnchor="page" w:x="4590" w:y="7276"/>
        <w:shd w:val="clear" w:color="auto" w:fill="auto"/>
        <w:spacing w:line="280" w:lineRule="exact"/>
        <w:ind w:left="380" w:right="220" w:firstLine="1680"/>
        <w:jc w:val="both"/>
      </w:pPr>
      <w:r>
        <w:rPr>
          <w:rStyle w:val="160pt4"/>
          <w:b/>
          <w:bCs/>
          <w:i/>
          <w:iCs/>
        </w:rPr>
        <w:t xml:space="preserve">Б.-І. </w:t>
      </w:r>
      <w:r>
        <w:rPr>
          <w:rStyle w:val="160pt4"/>
          <w:b/>
          <w:bCs/>
          <w:i/>
          <w:iCs/>
          <w:lang w:val="ru-RU"/>
        </w:rPr>
        <w:t xml:space="preserve">Антонин. </w:t>
      </w:r>
      <w:r>
        <w:rPr>
          <w:rStyle w:val="160pt4"/>
          <w:b/>
          <w:bCs/>
          <w:i/>
          <w:iCs/>
        </w:rPr>
        <w:t>Хай кожна мить життя вам буде дорога! (М. Вороний)</w:t>
      </w:r>
    </w:p>
    <w:p w:rsidR="00A66788" w:rsidRDefault="001A7945">
      <w:pPr>
        <w:pStyle w:val="160"/>
        <w:framePr w:w="3666" w:h="5409" w:hRule="exact" w:wrap="none" w:vAnchor="page" w:hAnchor="page" w:x="8576" w:y="7311"/>
        <w:shd w:val="clear" w:color="auto" w:fill="auto"/>
        <w:spacing w:line="272" w:lineRule="exact"/>
        <w:ind w:left="420" w:right="60" w:firstLine="0"/>
        <w:jc w:val="both"/>
      </w:pPr>
      <w:r>
        <w:rPr>
          <w:rStyle w:val="160pt4"/>
          <w:b/>
          <w:bCs/>
          <w:i/>
          <w:iCs/>
        </w:rPr>
        <w:t>Кожен буває великим бодай раз на життя! (П. Загребельний)</w:t>
      </w:r>
    </w:p>
    <w:p w:rsidR="00A66788" w:rsidRDefault="001A7945">
      <w:pPr>
        <w:pStyle w:val="41"/>
        <w:framePr w:w="3666" w:h="5409" w:hRule="exact" w:wrap="none" w:vAnchor="page" w:hAnchor="page" w:x="8576" w:y="7311"/>
        <w:shd w:val="clear" w:color="auto" w:fill="auto"/>
        <w:spacing w:before="0" w:after="261" w:line="218" w:lineRule="exact"/>
        <w:ind w:left="100" w:right="60" w:firstLine="320"/>
        <w:jc w:val="both"/>
      </w:pPr>
      <w:r>
        <w:rPr>
          <w:rStyle w:val="10pt0pt4"/>
        </w:rPr>
        <w:t xml:space="preserve">Примітка. </w:t>
      </w:r>
      <w:r>
        <w:rPr>
          <w:rStyle w:val="10pt0pt4"/>
        </w:rPr>
        <w:t>Субстантивовані прикметни</w:t>
      </w:r>
      <w:r>
        <w:rPr>
          <w:rStyle w:val="10pt0pt4"/>
        </w:rPr>
        <w:softHyphen/>
        <w:t>ки можуть виступати в ролі підмета або додатка.</w:t>
      </w:r>
    </w:p>
    <w:p w:rsidR="00A66788" w:rsidRDefault="001A7945">
      <w:pPr>
        <w:pStyle w:val="1041"/>
        <w:framePr w:w="3666" w:h="5409" w:hRule="exact" w:wrap="none" w:vAnchor="page" w:hAnchor="page" w:x="8576" w:y="7311"/>
        <w:shd w:val="clear" w:color="auto" w:fill="auto"/>
        <w:spacing w:before="0"/>
        <w:ind w:left="860" w:right="60"/>
      </w:pPr>
      <w:bookmarkStart w:id="172" w:name="bookmark172"/>
      <w:r>
        <w:t>§70. Розряди прикметників за значенням</w:t>
      </w:r>
      <w:bookmarkEnd w:id="172"/>
    </w:p>
    <w:p w:rsidR="00A66788" w:rsidRDefault="001A7945">
      <w:pPr>
        <w:pStyle w:val="561"/>
        <w:framePr w:w="3666" w:h="5409" w:hRule="exact" w:wrap="none" w:vAnchor="page" w:hAnchor="page" w:x="8576" w:y="7311"/>
        <w:shd w:val="clear" w:color="auto" w:fill="auto"/>
        <w:spacing w:before="0" w:line="251" w:lineRule="exact"/>
        <w:ind w:left="100" w:right="60" w:firstLine="320"/>
      </w:pPr>
      <w:r>
        <w:rPr>
          <w:rStyle w:val="5610pt"/>
          <w:b/>
          <w:bCs/>
        </w:rPr>
        <w:t>За своєю здатністю виражати озна</w:t>
      </w:r>
      <w:r>
        <w:rPr>
          <w:rStyle w:val="5610pt"/>
          <w:b/>
          <w:bCs/>
        </w:rPr>
        <w:softHyphen/>
        <w:t>ки предмета безпосередньо або через відношення його до іншого предмета чи особи прикметники поділяються на три</w:t>
      </w:r>
      <w:r>
        <w:rPr>
          <w:rStyle w:val="5610pt"/>
          <w:b/>
          <w:bCs/>
        </w:rPr>
        <w:t xml:space="preserve"> розряди (семантико-граматич- ні групи):</w:t>
      </w:r>
    </w:p>
    <w:p w:rsidR="00A66788" w:rsidRDefault="001A7945">
      <w:pPr>
        <w:pStyle w:val="160"/>
        <w:framePr w:w="3666" w:h="5409" w:hRule="exact" w:wrap="none" w:vAnchor="page" w:hAnchor="page" w:x="8576" w:y="7311"/>
        <w:numPr>
          <w:ilvl w:val="0"/>
          <w:numId w:val="88"/>
        </w:numPr>
        <w:shd w:val="clear" w:color="auto" w:fill="auto"/>
        <w:tabs>
          <w:tab w:val="left" w:pos="297"/>
        </w:tabs>
        <w:spacing w:line="251" w:lineRule="exact"/>
        <w:ind w:left="100" w:firstLine="0"/>
        <w:jc w:val="left"/>
      </w:pPr>
      <w:r>
        <w:rPr>
          <w:rStyle w:val="160pt4"/>
          <w:b/>
          <w:bCs/>
          <w:i/>
          <w:iCs/>
        </w:rPr>
        <w:t>якісні;</w:t>
      </w:r>
    </w:p>
    <w:p w:rsidR="00A66788" w:rsidRDefault="001A7945">
      <w:pPr>
        <w:pStyle w:val="160"/>
        <w:framePr w:w="3666" w:h="5409" w:hRule="exact" w:wrap="none" w:vAnchor="page" w:hAnchor="page" w:x="8576" w:y="7311"/>
        <w:numPr>
          <w:ilvl w:val="0"/>
          <w:numId w:val="88"/>
        </w:numPr>
        <w:shd w:val="clear" w:color="auto" w:fill="auto"/>
        <w:tabs>
          <w:tab w:val="left" w:pos="306"/>
        </w:tabs>
        <w:spacing w:line="251" w:lineRule="exact"/>
        <w:ind w:left="100" w:firstLine="0"/>
        <w:jc w:val="left"/>
      </w:pPr>
      <w:r>
        <w:rPr>
          <w:rStyle w:val="160pt4"/>
          <w:b/>
          <w:bCs/>
          <w:i/>
          <w:iCs/>
        </w:rPr>
        <w:t>відносні;</w:t>
      </w:r>
    </w:p>
    <w:p w:rsidR="00A66788" w:rsidRDefault="001A7945">
      <w:pPr>
        <w:pStyle w:val="160"/>
        <w:framePr w:w="3666" w:h="5409" w:hRule="exact" w:wrap="none" w:vAnchor="page" w:hAnchor="page" w:x="8576" w:y="7311"/>
        <w:numPr>
          <w:ilvl w:val="0"/>
          <w:numId w:val="88"/>
        </w:numPr>
        <w:shd w:val="clear" w:color="auto" w:fill="auto"/>
        <w:tabs>
          <w:tab w:val="left" w:pos="310"/>
        </w:tabs>
        <w:spacing w:line="251" w:lineRule="exact"/>
        <w:ind w:left="100" w:firstLine="0"/>
        <w:jc w:val="left"/>
      </w:pPr>
      <w:r>
        <w:rPr>
          <w:rStyle w:val="160pt4"/>
          <w:b/>
          <w:bCs/>
          <w:i/>
          <w:iCs/>
        </w:rPr>
        <w:t>присвійні.</w:t>
      </w:r>
    </w:p>
    <w:p w:rsidR="00A66788" w:rsidRDefault="001A7945">
      <w:pPr>
        <w:pStyle w:val="160"/>
        <w:framePr w:w="3666" w:h="5409" w:hRule="exact" w:wrap="none" w:vAnchor="page" w:hAnchor="page" w:x="8576" w:y="7311"/>
        <w:shd w:val="clear" w:color="auto" w:fill="auto"/>
        <w:spacing w:line="247" w:lineRule="exact"/>
        <w:ind w:left="100" w:right="60" w:firstLine="320"/>
        <w:jc w:val="both"/>
      </w:pPr>
      <w:r>
        <w:rPr>
          <w:rStyle w:val="1610pt0pt4"/>
          <w:b/>
          <w:bCs/>
        </w:rPr>
        <w:t xml:space="preserve">Є також проміжні групи: </w:t>
      </w:r>
      <w:r>
        <w:rPr>
          <w:rStyle w:val="160pt4"/>
          <w:b/>
          <w:bCs/>
          <w:i/>
          <w:iCs/>
        </w:rPr>
        <w:t>відносно- якісні, присвійно-відносні, присвійно- якісні.</w:t>
      </w:r>
    </w:p>
    <w:tbl>
      <w:tblPr>
        <w:tblOverlap w:val="never"/>
        <w:tblW w:w="0" w:type="auto"/>
        <w:tblLayout w:type="fixed"/>
        <w:tblCellMar>
          <w:left w:w="10" w:type="dxa"/>
          <w:right w:w="10" w:type="dxa"/>
        </w:tblCellMar>
        <w:tblLook w:val="04A0" w:firstRow="1" w:lastRow="0" w:firstColumn="1" w:lastColumn="0" w:noHBand="0" w:noVBand="1"/>
      </w:tblPr>
      <w:tblGrid>
        <w:gridCol w:w="1329"/>
        <w:gridCol w:w="1428"/>
        <w:gridCol w:w="778"/>
      </w:tblGrid>
      <w:tr w:rsidR="00A66788">
        <w:tblPrEx>
          <w:tblCellMar>
            <w:top w:w="0" w:type="dxa"/>
            <w:bottom w:w="0" w:type="dxa"/>
          </w:tblCellMar>
        </w:tblPrEx>
        <w:trPr>
          <w:trHeight w:hRule="exact" w:val="230"/>
        </w:trPr>
        <w:tc>
          <w:tcPr>
            <w:tcW w:w="3535"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140" w:lineRule="exact"/>
              <w:ind w:firstLine="0"/>
              <w:jc w:val="center"/>
            </w:pPr>
            <w:r>
              <w:rPr>
                <w:rStyle w:val="ArialNarrow7pt0pt1"/>
                <w:b/>
                <w:bCs/>
              </w:rPr>
              <w:t>Які ознаки називає прикметник?</w:t>
            </w:r>
          </w:p>
        </w:tc>
      </w:tr>
      <w:tr w:rsidR="00A66788">
        <w:tblPrEx>
          <w:tblCellMar>
            <w:top w:w="0" w:type="dxa"/>
            <w:bottom w:w="0" w:type="dxa"/>
          </w:tblCellMar>
        </w:tblPrEx>
        <w:trPr>
          <w:trHeight w:hRule="exact" w:val="839"/>
        </w:trPr>
        <w:tc>
          <w:tcPr>
            <w:tcW w:w="1329" w:type="dxa"/>
            <w:tcBorders>
              <w:top w:val="single" w:sz="4" w:space="0" w:color="auto"/>
              <w:lef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206" w:lineRule="exact"/>
              <w:ind w:firstLine="0"/>
              <w:jc w:val="both"/>
            </w:pPr>
            <w:r>
              <w:rPr>
                <w:rStyle w:val="ArialNarrow7pt0pt1"/>
                <w:b/>
                <w:bCs/>
              </w:rPr>
              <w:t>Ознаки якісні — без посередні, прямі, ще виявляються в пред</w:t>
            </w:r>
            <w:r>
              <w:rPr>
                <w:rStyle w:val="ArialNarrow7pt0pt1"/>
                <w:b/>
                <w:bCs/>
              </w:rPr>
              <w:softHyphen/>
              <w:t xml:space="preserve">меті різною </w:t>
            </w:r>
            <w:r>
              <w:rPr>
                <w:rStyle w:val="ArialNarrow7pt0pt1"/>
                <w:b/>
                <w:bCs/>
              </w:rPr>
              <w:t>мірою</w:t>
            </w:r>
          </w:p>
        </w:tc>
        <w:tc>
          <w:tcPr>
            <w:tcW w:w="2206"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206" w:lineRule="exact"/>
              <w:ind w:firstLine="0"/>
              <w:jc w:val="both"/>
            </w:pPr>
            <w:r>
              <w:rPr>
                <w:rStyle w:val="ArialNarrow7pt0pt1"/>
                <w:b/>
                <w:bCs/>
              </w:rPr>
              <w:t>Ознаки абсолютні, незмінні, що властиві предмету через його відношення або належність до:</w:t>
            </w:r>
          </w:p>
        </w:tc>
      </w:tr>
      <w:tr w:rsidR="00A66788">
        <w:tblPrEx>
          <w:tblCellMar>
            <w:top w:w="0" w:type="dxa"/>
            <w:bottom w:w="0" w:type="dxa"/>
          </w:tblCellMar>
        </w:tblPrEx>
        <w:trPr>
          <w:trHeight w:hRule="exact" w:val="222"/>
        </w:trPr>
        <w:tc>
          <w:tcPr>
            <w:tcW w:w="1329" w:type="dxa"/>
            <w:tcBorders>
              <w:top w:val="single" w:sz="4" w:space="0" w:color="auto"/>
              <w:lef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140" w:lineRule="exact"/>
              <w:ind w:firstLine="0"/>
              <w:jc w:val="center"/>
            </w:pPr>
            <w:r>
              <w:rPr>
                <w:rStyle w:val="ArialNarrow7pt0pt1"/>
                <w:b/>
                <w:bCs/>
              </w:rPr>
              <w:t>Якісні</w:t>
            </w:r>
          </w:p>
        </w:tc>
        <w:tc>
          <w:tcPr>
            <w:tcW w:w="1428" w:type="dxa"/>
            <w:tcBorders>
              <w:top w:val="single" w:sz="4" w:space="0" w:color="auto"/>
              <w:lef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140" w:lineRule="exact"/>
              <w:ind w:firstLine="0"/>
              <w:jc w:val="center"/>
            </w:pPr>
            <w:r>
              <w:rPr>
                <w:rStyle w:val="ArialNarrow7pt0pt1"/>
                <w:b/>
                <w:bCs/>
              </w:rPr>
              <w:t>Відносні</w:t>
            </w:r>
          </w:p>
        </w:tc>
        <w:tc>
          <w:tcPr>
            <w:tcW w:w="778" w:type="dxa"/>
            <w:tcBorders>
              <w:top w:val="single" w:sz="4" w:space="0" w:color="auto"/>
              <w:left w:val="single" w:sz="4" w:space="0" w:color="auto"/>
              <w:righ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140" w:lineRule="exact"/>
              <w:ind w:left="60" w:firstLine="0"/>
            </w:pPr>
            <w:r>
              <w:rPr>
                <w:rStyle w:val="ArialNarrow7pt0pt1"/>
                <w:b/>
                <w:bCs/>
              </w:rPr>
              <w:t>Присвійні</w:t>
            </w:r>
          </w:p>
        </w:tc>
      </w:tr>
      <w:tr w:rsidR="00A66788">
        <w:tblPrEx>
          <w:tblCellMar>
            <w:top w:w="0" w:type="dxa"/>
            <w:bottom w:w="0" w:type="dxa"/>
          </w:tblCellMar>
        </w:tblPrEx>
        <w:trPr>
          <w:trHeight w:hRule="exact" w:val="2218"/>
        </w:trPr>
        <w:tc>
          <w:tcPr>
            <w:tcW w:w="1329" w:type="dxa"/>
            <w:tcBorders>
              <w:top w:val="single" w:sz="4" w:space="0" w:color="auto"/>
              <w:left w:val="single" w:sz="4" w:space="0" w:color="auto"/>
              <w:bottom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210" w:lineRule="exact"/>
              <w:ind w:firstLine="0"/>
              <w:jc w:val="center"/>
            </w:pPr>
            <w:r>
              <w:rPr>
                <w:rStyle w:val="ArialNarrow75pt0pt"/>
                <w:b/>
                <w:bCs/>
              </w:rPr>
              <w:t>світлий, низький,</w:t>
            </w:r>
          </w:p>
          <w:p w:rsidR="00A66788" w:rsidRDefault="001A7945">
            <w:pPr>
              <w:pStyle w:val="41"/>
              <w:framePr w:w="3534" w:h="3510" w:wrap="none" w:vAnchor="page" w:hAnchor="page" w:x="8581" w:y="12794"/>
              <w:shd w:val="clear" w:color="auto" w:fill="auto"/>
              <w:spacing w:before="0" w:line="210" w:lineRule="exact"/>
              <w:ind w:firstLine="0"/>
              <w:jc w:val="center"/>
            </w:pPr>
            <w:r>
              <w:rPr>
                <w:rStyle w:val="ArialNarrow75pt0pt"/>
                <w:b/>
                <w:bCs/>
              </w:rPr>
              <w:t>темний, широкий,</w:t>
            </w:r>
          </w:p>
          <w:p w:rsidR="00A66788" w:rsidRDefault="001A7945">
            <w:pPr>
              <w:pStyle w:val="41"/>
              <w:framePr w:w="3534" w:h="3510" w:wrap="none" w:vAnchor="page" w:hAnchor="page" w:x="8581" w:y="12794"/>
              <w:shd w:val="clear" w:color="auto" w:fill="auto"/>
              <w:spacing w:before="0" w:line="210" w:lineRule="exact"/>
              <w:ind w:firstLine="0"/>
              <w:jc w:val="center"/>
            </w:pPr>
            <w:r>
              <w:rPr>
                <w:rStyle w:val="ArialNarrow75pt0pt"/>
                <w:b/>
                <w:bCs/>
              </w:rPr>
              <w:t>ніжний, приязний,</w:t>
            </w:r>
          </w:p>
          <w:p w:rsidR="00A66788" w:rsidRDefault="001A7945">
            <w:pPr>
              <w:pStyle w:val="41"/>
              <w:framePr w:w="3534" w:h="3510" w:wrap="none" w:vAnchor="page" w:hAnchor="page" w:x="8581" w:y="12794"/>
              <w:shd w:val="clear" w:color="auto" w:fill="auto"/>
              <w:spacing w:before="0" w:line="210" w:lineRule="exact"/>
              <w:ind w:firstLine="0"/>
              <w:jc w:val="both"/>
            </w:pPr>
            <w:r>
              <w:rPr>
                <w:rStyle w:val="ArialNarrow75pt0pt"/>
                <w:b/>
                <w:bCs/>
              </w:rPr>
              <w:t>яскравий,</w:t>
            </w:r>
          </w:p>
          <w:p w:rsidR="00A66788" w:rsidRDefault="001A7945">
            <w:pPr>
              <w:pStyle w:val="41"/>
              <w:framePr w:w="3534" w:h="3510" w:wrap="none" w:vAnchor="page" w:hAnchor="page" w:x="8581" w:y="12794"/>
              <w:shd w:val="clear" w:color="auto" w:fill="auto"/>
              <w:spacing w:before="0" w:line="210" w:lineRule="exact"/>
              <w:ind w:firstLine="0"/>
              <w:jc w:val="center"/>
            </w:pPr>
            <w:r>
              <w:rPr>
                <w:rStyle w:val="ArialNarrow75pt0pt"/>
                <w:b/>
                <w:bCs/>
              </w:rPr>
              <w:t>превеликий,</w:t>
            </w:r>
          </w:p>
          <w:p w:rsidR="00A66788" w:rsidRDefault="001A7945">
            <w:pPr>
              <w:pStyle w:val="41"/>
              <w:framePr w:w="3534" w:h="3510" w:wrap="none" w:vAnchor="page" w:hAnchor="page" w:x="8581" w:y="12794"/>
              <w:shd w:val="clear" w:color="auto" w:fill="auto"/>
              <w:spacing w:before="0" w:line="210" w:lineRule="exact"/>
              <w:ind w:firstLine="0"/>
              <w:jc w:val="center"/>
            </w:pPr>
            <w:r>
              <w:rPr>
                <w:rStyle w:val="ArialNarrow75pt0pt"/>
                <w:b/>
                <w:bCs/>
              </w:rPr>
              <w:t>довжелезний,</w:t>
            </w:r>
          </w:p>
          <w:p w:rsidR="00A66788" w:rsidRDefault="001A7945">
            <w:pPr>
              <w:pStyle w:val="41"/>
              <w:framePr w:w="3534" w:h="3510" w:wrap="none" w:vAnchor="page" w:hAnchor="page" w:x="8581" w:y="12794"/>
              <w:shd w:val="clear" w:color="auto" w:fill="auto"/>
              <w:spacing w:before="0" w:line="210" w:lineRule="exact"/>
              <w:ind w:firstLine="0"/>
              <w:jc w:val="center"/>
            </w:pPr>
            <w:r>
              <w:rPr>
                <w:rStyle w:val="ArialNarrow75pt0pt"/>
                <w:b/>
                <w:bCs/>
              </w:rPr>
              <w:t>дрібнесенький</w:t>
            </w:r>
          </w:p>
        </w:tc>
        <w:tc>
          <w:tcPr>
            <w:tcW w:w="1428" w:type="dxa"/>
            <w:tcBorders>
              <w:top w:val="single" w:sz="4" w:space="0" w:color="auto"/>
              <w:left w:val="single" w:sz="4" w:space="0" w:color="auto"/>
              <w:bottom w:val="single" w:sz="4" w:space="0" w:color="auto"/>
            </w:tcBorders>
            <w:shd w:val="clear" w:color="auto" w:fill="FFFFFF"/>
          </w:tcPr>
          <w:p w:rsidR="00A66788" w:rsidRDefault="001A7945">
            <w:pPr>
              <w:pStyle w:val="41"/>
              <w:framePr w:w="3534" w:h="3510" w:wrap="none" w:vAnchor="page" w:hAnchor="page" w:x="8581" w:y="12794"/>
              <w:shd w:val="clear" w:color="auto" w:fill="auto"/>
              <w:tabs>
                <w:tab w:val="left" w:pos="156"/>
              </w:tabs>
              <w:spacing w:before="0" w:line="210" w:lineRule="exact"/>
              <w:ind w:firstLine="0"/>
              <w:jc w:val="both"/>
            </w:pPr>
            <w:r>
              <w:rPr>
                <w:rStyle w:val="ArialNarrow7pt0pt1"/>
                <w:b/>
                <w:bCs/>
              </w:rPr>
              <w:t>а)</w:t>
            </w:r>
            <w:r>
              <w:rPr>
                <w:rStyle w:val="ArialNarrow7pt0pt1"/>
                <w:b/>
                <w:bCs/>
              </w:rPr>
              <w:tab/>
              <w:t xml:space="preserve">матеріалу: </w:t>
            </w:r>
            <w:r>
              <w:rPr>
                <w:rStyle w:val="ArialNarrow75pt0pt"/>
                <w:b/>
                <w:bCs/>
              </w:rPr>
              <w:t xml:space="preserve">залізний </w:t>
            </w:r>
            <w:r>
              <w:rPr>
                <w:rStyle w:val="ArialNarrow7pt0pt1"/>
                <w:b/>
                <w:bCs/>
              </w:rPr>
              <w:t>(лом),</w:t>
            </w:r>
          </w:p>
          <w:p w:rsidR="00A66788" w:rsidRDefault="001A7945">
            <w:pPr>
              <w:pStyle w:val="41"/>
              <w:framePr w:w="3534" w:h="3510" w:wrap="none" w:vAnchor="page" w:hAnchor="page" w:x="8581" w:y="12794"/>
              <w:shd w:val="clear" w:color="auto" w:fill="auto"/>
              <w:tabs>
                <w:tab w:val="left" w:pos="160"/>
              </w:tabs>
              <w:spacing w:before="0" w:line="210" w:lineRule="exact"/>
              <w:ind w:firstLine="0"/>
              <w:jc w:val="both"/>
            </w:pPr>
            <w:r>
              <w:rPr>
                <w:rStyle w:val="ArialNarrow7pt0pt1"/>
                <w:b/>
                <w:bCs/>
              </w:rPr>
              <w:t>б)</w:t>
            </w:r>
            <w:r>
              <w:rPr>
                <w:rStyle w:val="ArialNarrow7pt0pt1"/>
                <w:b/>
                <w:bCs/>
              </w:rPr>
              <w:tab/>
              <w:t xml:space="preserve">простору: </w:t>
            </w:r>
            <w:r>
              <w:rPr>
                <w:rStyle w:val="ArialNarrow75pt0pt"/>
                <w:b/>
                <w:bCs/>
              </w:rPr>
              <w:t xml:space="preserve">польова </w:t>
            </w:r>
            <w:r>
              <w:rPr>
                <w:rStyle w:val="ArialNarrow7pt0pt1"/>
                <w:b/>
                <w:bCs/>
              </w:rPr>
              <w:t>(дорога),</w:t>
            </w:r>
          </w:p>
          <w:p w:rsidR="00A66788" w:rsidRDefault="001A7945">
            <w:pPr>
              <w:pStyle w:val="41"/>
              <w:framePr w:w="3534" w:h="3510" w:wrap="none" w:vAnchor="page" w:hAnchor="page" w:x="8581" w:y="12794"/>
              <w:shd w:val="clear" w:color="auto" w:fill="auto"/>
              <w:tabs>
                <w:tab w:val="left" w:pos="152"/>
              </w:tabs>
              <w:spacing w:before="0" w:line="210" w:lineRule="exact"/>
              <w:ind w:firstLine="0"/>
              <w:jc w:val="both"/>
            </w:pPr>
            <w:r>
              <w:rPr>
                <w:rStyle w:val="ArialNarrow7pt0pt1"/>
                <w:b/>
                <w:bCs/>
              </w:rPr>
              <w:t>в)</w:t>
            </w:r>
            <w:r>
              <w:rPr>
                <w:rStyle w:val="ArialNarrow7pt0pt1"/>
                <w:b/>
                <w:bCs/>
              </w:rPr>
              <w:tab/>
              <w:t xml:space="preserve">часу: </w:t>
            </w:r>
            <w:r>
              <w:rPr>
                <w:rStyle w:val="ArialNarrow75pt0pt"/>
                <w:b/>
                <w:bCs/>
              </w:rPr>
              <w:t>ранкова</w:t>
            </w:r>
            <w:r>
              <w:rPr>
                <w:rStyle w:val="ArialNarrow7pt0pt1"/>
                <w:b/>
                <w:bCs/>
              </w:rPr>
              <w:t xml:space="preserve"> (гім</w:t>
            </w:r>
            <w:r>
              <w:rPr>
                <w:rStyle w:val="ArialNarrow7pt0pt1"/>
                <w:b/>
                <w:bCs/>
              </w:rPr>
              <w:softHyphen/>
              <w:t>настика),</w:t>
            </w:r>
          </w:p>
          <w:p w:rsidR="00A66788" w:rsidRDefault="001A7945">
            <w:pPr>
              <w:pStyle w:val="41"/>
              <w:framePr w:w="3534" w:h="3510" w:wrap="none" w:vAnchor="page" w:hAnchor="page" w:x="8581" w:y="12794"/>
              <w:shd w:val="clear" w:color="auto" w:fill="auto"/>
              <w:tabs>
                <w:tab w:val="left" w:pos="152"/>
              </w:tabs>
              <w:spacing w:before="0" w:line="210" w:lineRule="exact"/>
              <w:ind w:firstLine="0"/>
              <w:jc w:val="both"/>
            </w:pPr>
            <w:r>
              <w:rPr>
                <w:rStyle w:val="ArialNarrow7pt0pt1"/>
                <w:b/>
                <w:bCs/>
              </w:rPr>
              <w:t>г)</w:t>
            </w:r>
            <w:r>
              <w:rPr>
                <w:rStyle w:val="ArialNarrow7pt0pt1"/>
                <w:b/>
                <w:bCs/>
              </w:rPr>
              <w:tab/>
              <w:t xml:space="preserve">виміру: </w:t>
            </w:r>
            <w:r>
              <w:rPr>
                <w:rStyle w:val="ArialNarrow75pt0pt"/>
                <w:b/>
                <w:bCs/>
              </w:rPr>
              <w:t xml:space="preserve">кілограмова </w:t>
            </w:r>
            <w:r>
              <w:rPr>
                <w:rStyle w:val="ArialNarrow7pt0pt1"/>
                <w:b/>
                <w:bCs/>
              </w:rPr>
              <w:t xml:space="preserve">(вага), </w:t>
            </w:r>
            <w:r>
              <w:rPr>
                <w:rStyle w:val="ArialNarrow75pt0pt"/>
                <w:b/>
                <w:bCs/>
              </w:rPr>
              <w:t>двійчасті</w:t>
            </w:r>
            <w:r>
              <w:rPr>
                <w:rStyle w:val="ArialNarrow7pt0pt1"/>
                <w:b/>
                <w:bCs/>
              </w:rPr>
              <w:t xml:space="preserve"> (две</w:t>
            </w:r>
            <w:r>
              <w:rPr>
                <w:rStyle w:val="ArialNarrow7pt0pt1"/>
                <w:b/>
                <w:bCs/>
              </w:rPr>
              <w:softHyphen/>
              <w:t xml:space="preserve">рі ), </w:t>
            </w:r>
            <w:r>
              <w:rPr>
                <w:rStyle w:val="ArialNarrow75pt0pt"/>
                <w:b/>
                <w:bCs/>
              </w:rPr>
              <w:t>потрійний</w:t>
            </w:r>
            <w:r>
              <w:rPr>
                <w:rStyle w:val="ArialNarrow7pt0pt1"/>
                <w:b/>
                <w:bCs/>
              </w:rPr>
              <w:t xml:space="preserve"> (вузол), 1 </w:t>
            </w:r>
            <w:r>
              <w:rPr>
                <w:rStyle w:val="ArialNarrow7pt0pt1"/>
                <w:b/>
                <w:bCs/>
                <w:vertAlign w:val="superscript"/>
              </w:rPr>
              <w:t>г</w:t>
            </w:r>
            <w:r>
              <w:rPr>
                <w:rStyle w:val="ArialNarrow7pt0pt1"/>
                <w:b/>
                <w:bCs/>
              </w:rPr>
              <w:t xml:space="preserve">) дії: </w:t>
            </w:r>
            <w:r>
              <w:rPr>
                <w:rStyle w:val="ArialNarrow75pt0pt"/>
                <w:b/>
                <w:bCs/>
              </w:rPr>
              <w:t>літальний</w:t>
            </w:r>
            <w:r>
              <w:rPr>
                <w:rStyle w:val="ArialNarrow7pt0pt1"/>
                <w:b/>
                <w:bCs/>
              </w:rPr>
              <w:t xml:space="preserve"> (апарат) 1</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34" w:h="3510" w:wrap="none" w:vAnchor="page" w:hAnchor="page" w:x="8581" w:y="12794"/>
              <w:shd w:val="clear" w:color="auto" w:fill="auto"/>
              <w:spacing w:before="0" w:line="210" w:lineRule="exact"/>
              <w:ind w:left="60" w:firstLine="0"/>
            </w:pPr>
            <w:r>
              <w:rPr>
                <w:rStyle w:val="ArialNarrow7pt0pt1"/>
                <w:b/>
                <w:bCs/>
              </w:rPr>
              <w:t>істот:</w:t>
            </w:r>
          </w:p>
          <w:p w:rsidR="00A66788" w:rsidRDefault="001A7945">
            <w:pPr>
              <w:pStyle w:val="41"/>
              <w:framePr w:w="3534" w:h="3510" w:wrap="none" w:vAnchor="page" w:hAnchor="page" w:x="8581" w:y="12794"/>
              <w:shd w:val="clear" w:color="auto" w:fill="auto"/>
              <w:spacing w:before="0" w:line="210" w:lineRule="exact"/>
              <w:ind w:left="60" w:firstLine="0"/>
            </w:pPr>
            <w:r>
              <w:rPr>
                <w:rStyle w:val="ArialNarrow75pt0pt"/>
                <w:b/>
                <w:bCs/>
              </w:rPr>
              <w:t>батькова</w:t>
            </w:r>
          </w:p>
          <w:p w:rsidR="00A66788" w:rsidRDefault="001A7945">
            <w:pPr>
              <w:pStyle w:val="41"/>
              <w:framePr w:w="3534" w:h="3510" w:wrap="none" w:vAnchor="page" w:hAnchor="page" w:x="8581" w:y="12794"/>
              <w:shd w:val="clear" w:color="auto" w:fill="auto"/>
              <w:spacing w:before="0" w:line="210" w:lineRule="exact"/>
              <w:ind w:left="60" w:firstLine="0"/>
            </w:pPr>
            <w:r>
              <w:rPr>
                <w:rStyle w:val="ArialNarrow7pt0pt1"/>
                <w:b/>
                <w:bCs/>
              </w:rPr>
              <w:t>(пасіка),</w:t>
            </w:r>
          </w:p>
          <w:p w:rsidR="00A66788" w:rsidRDefault="001A7945">
            <w:pPr>
              <w:pStyle w:val="41"/>
              <w:framePr w:w="3534" w:h="3510" w:wrap="none" w:vAnchor="page" w:hAnchor="page" w:x="8581" w:y="12794"/>
              <w:shd w:val="clear" w:color="auto" w:fill="auto"/>
              <w:spacing w:before="0" w:line="210" w:lineRule="exact"/>
              <w:ind w:left="60" w:firstLine="0"/>
            </w:pPr>
            <w:r>
              <w:rPr>
                <w:rStyle w:val="ArialNarrow75pt0pt"/>
                <w:b/>
                <w:bCs/>
              </w:rPr>
              <w:t>сестрина</w:t>
            </w:r>
          </w:p>
          <w:p w:rsidR="00A66788" w:rsidRDefault="001A7945">
            <w:pPr>
              <w:pStyle w:val="41"/>
              <w:framePr w:w="3534" w:h="3510" w:wrap="none" w:vAnchor="page" w:hAnchor="page" w:x="8581" w:y="12794"/>
              <w:shd w:val="clear" w:color="auto" w:fill="auto"/>
              <w:spacing w:before="0" w:line="210" w:lineRule="exact"/>
              <w:ind w:left="60" w:firstLine="0"/>
            </w:pPr>
            <w:r>
              <w:rPr>
                <w:rStyle w:val="ArialNarrow7pt0pt1"/>
                <w:b/>
                <w:bCs/>
              </w:rPr>
              <w:t>(хустка),</w:t>
            </w:r>
          </w:p>
          <w:p w:rsidR="00A66788" w:rsidRDefault="001A7945">
            <w:pPr>
              <w:pStyle w:val="41"/>
              <w:framePr w:w="3534" w:h="3510" w:wrap="none" w:vAnchor="page" w:hAnchor="page" w:x="8581" w:y="12794"/>
              <w:shd w:val="clear" w:color="auto" w:fill="auto"/>
              <w:spacing w:before="0" w:line="210" w:lineRule="exact"/>
              <w:ind w:left="60" w:firstLine="0"/>
            </w:pPr>
            <w:r>
              <w:rPr>
                <w:rStyle w:val="ArialNarrow75pt0pt"/>
                <w:b/>
                <w:bCs/>
              </w:rPr>
              <w:t>ведмежа</w:t>
            </w:r>
            <w:r>
              <w:rPr>
                <w:rStyle w:val="ArialNarrow7pt0pt1"/>
                <w:b/>
                <w:bCs/>
              </w:rPr>
              <w:t xml:space="preserve"> 1</w:t>
            </w:r>
          </w:p>
          <w:p w:rsidR="00A66788" w:rsidRDefault="001A7945">
            <w:pPr>
              <w:pStyle w:val="41"/>
              <w:framePr w:w="3534" w:h="3510" w:wrap="none" w:vAnchor="page" w:hAnchor="page" w:x="8581" w:y="12794"/>
              <w:shd w:val="clear" w:color="auto" w:fill="auto"/>
              <w:spacing w:before="0" w:line="210" w:lineRule="exact"/>
              <w:ind w:left="60" w:firstLine="0"/>
            </w:pPr>
            <w:r>
              <w:rPr>
                <w:rStyle w:val="ArialNarrow7pt0pt1"/>
                <w:b/>
                <w:bCs/>
              </w:rPr>
              <w:t>(лапа) І</w:t>
            </w:r>
          </w:p>
        </w:tc>
      </w:tr>
    </w:tbl>
    <w:p w:rsidR="00A66788" w:rsidRDefault="001A7945">
      <w:pPr>
        <w:pStyle w:val="174"/>
        <w:framePr w:wrap="none" w:vAnchor="page" w:hAnchor="page" w:x="11609" w:y="16617"/>
        <w:shd w:val="clear" w:color="auto" w:fill="auto"/>
        <w:spacing w:line="190" w:lineRule="exact"/>
        <w:ind w:left="20"/>
      </w:pPr>
      <w:r>
        <w:t>203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66" w:y="6959"/>
        <w:shd w:val="clear" w:color="auto" w:fill="auto"/>
        <w:spacing w:line="170" w:lineRule="exact"/>
        <w:ind w:left="20"/>
      </w:pPr>
      <w:r>
        <w:rPr>
          <w:rStyle w:val="ArialNarrow85pt0pt3"/>
          <w:i/>
          <w:iCs/>
        </w:rPr>
        <w:lastRenderedPageBreak/>
        <w:t>УКРА ЇНСЬКА МОВА</w:t>
      </w:r>
    </w:p>
    <w:p w:rsidR="00A66788" w:rsidRDefault="001A7945">
      <w:pPr>
        <w:framePr w:wrap="none" w:vAnchor="page" w:hAnchor="page" w:x="4470" w:y="7418"/>
        <w:rPr>
          <w:sz w:val="0"/>
          <w:szCs w:val="0"/>
        </w:rPr>
      </w:pPr>
      <w:r>
        <w:fldChar w:fldCharType="begin"/>
      </w:r>
      <w:r>
        <w:instrText xml:space="preserve"> </w:instrText>
      </w:r>
      <w:r>
        <w:instrText>INCLUDEPICTURE  "C:\\Users\\ocherik\\AppData\\Local\\Temp\\FineReader11\\media\\image17.jpeg" \* MERGEFORMATINET</w:instrText>
      </w:r>
      <w:r>
        <w:instrText xml:space="preserve"> </w:instrText>
      </w:r>
      <w:r>
        <w:fldChar w:fldCharType="separate"/>
      </w:r>
      <w:r>
        <w:pict>
          <v:shape id="_x0000_i1037" type="#_x0000_t75" style="width:183pt;height:68.25pt">
            <v:imagedata r:id="rId32" r:href="rId33"/>
          </v:shape>
        </w:pict>
      </w:r>
      <w:r>
        <w:fldChar w:fldCharType="end"/>
      </w:r>
    </w:p>
    <w:p w:rsidR="00A66788" w:rsidRDefault="001A7945">
      <w:pPr>
        <w:pStyle w:val="4f0"/>
        <w:framePr w:wrap="none" w:vAnchor="page" w:hAnchor="page" w:x="5338" w:y="9087"/>
        <w:shd w:val="clear" w:color="auto" w:fill="auto"/>
        <w:spacing w:line="140" w:lineRule="exact"/>
      </w:pPr>
      <w:r>
        <w:t>Проміжні розряди прикметників</w:t>
      </w:r>
    </w:p>
    <w:p w:rsidR="00A66788" w:rsidRDefault="001A7945">
      <w:pPr>
        <w:pStyle w:val="591"/>
        <w:framePr w:wrap="none" w:vAnchor="page" w:hAnchor="page" w:x="4745" w:y="9401"/>
        <w:shd w:val="clear" w:color="auto" w:fill="auto"/>
        <w:spacing w:line="140" w:lineRule="exact"/>
        <w:ind w:left="100"/>
        <w:jc w:val="left"/>
      </w:pPr>
      <w:r>
        <w:rPr>
          <w:rStyle w:val="59ArialNarrow7pt0pt"/>
        </w:rPr>
        <w:t>Відносно-якісні</w:t>
      </w:r>
    </w:p>
    <w:p w:rsidR="00A66788" w:rsidRDefault="001A7945">
      <w:pPr>
        <w:pStyle w:val="591"/>
        <w:framePr w:wrap="none" w:vAnchor="page" w:hAnchor="page" w:x="5948" w:y="9409"/>
        <w:shd w:val="clear" w:color="auto" w:fill="auto"/>
        <w:spacing w:line="140" w:lineRule="exact"/>
        <w:ind w:left="100"/>
        <w:jc w:val="left"/>
      </w:pPr>
      <w:r>
        <w:rPr>
          <w:rStyle w:val="59ArialNarrow7pt0pt"/>
        </w:rPr>
        <w:t>Присвійно-якісні</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0pt"/>
        </w:rPr>
        <w:t>результат перене-</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0pt"/>
        </w:rPr>
        <w:t>сення ознаки з од-</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0pt"/>
        </w:rPr>
        <w:t>ного предмета на ін-</w:t>
      </w:r>
      <w:r>
        <w:rPr>
          <w:rStyle w:val="59ArialNarrow7pt0pt"/>
        </w:rPr>
        <w:br/>
        <w:t>ший, унаслідок чого</w:t>
      </w:r>
      <w:r>
        <w:rPr>
          <w:rStyle w:val="59ArialNarrow7pt0pt"/>
        </w:rPr>
        <w:br/>
        <w:t>вона набуває зна-</w:t>
      </w:r>
      <w:r>
        <w:rPr>
          <w:rStyle w:val="59ArialNarrow7pt0pt"/>
        </w:rPr>
        <w:br/>
        <w:t>| чення якості:</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
        </w:rPr>
        <w:t>вишнева хустка</w:t>
      </w:r>
      <w:r>
        <w:rPr>
          <w:rStyle w:val="59ArialNarrow7pt"/>
        </w:rPr>
        <w:br/>
      </w:r>
      <w:r>
        <w:rPr>
          <w:rStyle w:val="59ArialNarrow7pt0pt"/>
          <w:lang w:val="ru-RU"/>
        </w:rPr>
        <w:t xml:space="preserve">(пор: </w:t>
      </w:r>
      <w:r>
        <w:rPr>
          <w:rStyle w:val="59ArialNarrow7pt"/>
        </w:rPr>
        <w:t>вишневий сіх]</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
        </w:rPr>
        <w:t>срібна голова</w:t>
      </w:r>
      <w:r>
        <w:rPr>
          <w:rStyle w:val="59ArialNarrow7pt0pt"/>
        </w:rPr>
        <w:t xml:space="preserve"> </w:t>
      </w:r>
      <w:r>
        <w:rPr>
          <w:rStyle w:val="59ArialNarrow7pt0pt"/>
          <w:lang w:val="ru-RU"/>
        </w:rPr>
        <w:t>(пор.:</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
        </w:rPr>
        <w:t>срібний посуд),</w:t>
      </w:r>
    </w:p>
    <w:p w:rsidR="00A66788" w:rsidRDefault="001A7945">
      <w:pPr>
        <w:pStyle w:val="591"/>
        <w:framePr w:w="1330" w:h="2940" w:hRule="exact" w:wrap="none" w:vAnchor="page" w:hAnchor="page" w:x="4669" w:y="9698"/>
        <w:shd w:val="clear" w:color="auto" w:fill="auto"/>
        <w:spacing w:line="216" w:lineRule="exact"/>
        <w:ind w:left="180" w:right="180"/>
      </w:pPr>
      <w:r>
        <w:rPr>
          <w:rStyle w:val="59ArialNarrow7pt"/>
        </w:rPr>
        <w:t>нам 'яне обличчя</w:t>
      </w:r>
      <w:r>
        <w:rPr>
          <w:rStyle w:val="59ArialNarrow7pt"/>
        </w:rPr>
        <w:br/>
      </w:r>
      <w:r>
        <w:rPr>
          <w:rStyle w:val="59ArialNarrow7pt0pt"/>
          <w:lang w:val="ru-RU"/>
        </w:rPr>
        <w:t xml:space="preserve">(пор.: </w:t>
      </w:r>
      <w:r>
        <w:rPr>
          <w:rStyle w:val="59ArialNarrow7pt"/>
        </w:rPr>
        <w:t>кам’яна під-</w:t>
      </w:r>
    </w:p>
    <w:p w:rsidR="00A66788" w:rsidRDefault="001A7945">
      <w:pPr>
        <w:pStyle w:val="591"/>
        <w:framePr w:w="1330" w:h="2940" w:hRule="exact" w:wrap="none" w:vAnchor="page" w:hAnchor="page" w:x="4669" w:y="9698"/>
        <w:shd w:val="clear" w:color="auto" w:fill="auto"/>
        <w:spacing w:line="216" w:lineRule="exact"/>
        <w:ind w:left="180" w:right="389"/>
      </w:pPr>
      <w:r>
        <w:rPr>
          <w:rStyle w:val="59ArialNarrow7pt0pt"/>
        </w:rPr>
        <w:t>лом)</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0pt"/>
        </w:rPr>
        <w:t>результат пере-</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0pt"/>
        </w:rPr>
        <w:t>несення ознаки</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0pt"/>
        </w:rPr>
        <w:t>за належністю з</w:t>
      </w:r>
      <w:r>
        <w:rPr>
          <w:rStyle w:val="59ArialNarrow7pt0pt"/>
        </w:rPr>
        <w:br/>
        <w:t>істоти на пред-</w:t>
      </w:r>
      <w:r>
        <w:rPr>
          <w:rStyle w:val="59ArialNarrow7pt0pt"/>
        </w:rPr>
        <w:br/>
        <w:t>мет, унаслідок чо-</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0pt"/>
        </w:rPr>
        <w:t xml:space="preserve">го </w:t>
      </w:r>
      <w:r>
        <w:rPr>
          <w:rStyle w:val="59ArialNarrow7pt0pt"/>
        </w:rPr>
        <w:t>вона набуває</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0pt"/>
        </w:rPr>
        <w:t>значення влас</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0pt"/>
        </w:rPr>
        <w:t>тивості, якості:</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
        </w:rPr>
        <w:t>звірячий погляд,</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
        </w:rPr>
        <w:t>осляча впер</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
        </w:rPr>
        <w:t>тість, собачий</w:t>
      </w:r>
    </w:p>
    <w:p w:rsidR="00A66788" w:rsidRDefault="001A7945">
      <w:pPr>
        <w:pStyle w:val="591"/>
        <w:framePr w:w="1110" w:h="2889" w:hRule="exact" w:wrap="none" w:vAnchor="page" w:hAnchor="page" w:x="5965" w:y="9702"/>
        <w:shd w:val="clear" w:color="auto" w:fill="auto"/>
        <w:spacing w:line="216" w:lineRule="exact"/>
        <w:ind w:left="160" w:right="180"/>
      </w:pPr>
      <w:r>
        <w:rPr>
          <w:rStyle w:val="59ArialNarrow7pt"/>
        </w:rPr>
        <w:t>холод, дідівські</w:t>
      </w:r>
    </w:p>
    <w:p w:rsidR="00A66788" w:rsidRDefault="001A7945">
      <w:pPr>
        <w:pStyle w:val="591"/>
        <w:framePr w:w="1110" w:h="2889" w:hRule="exact" w:wrap="none" w:vAnchor="page" w:hAnchor="page" w:x="5965" w:y="9702"/>
        <w:shd w:val="clear" w:color="auto" w:fill="auto"/>
        <w:spacing w:line="216" w:lineRule="exact"/>
        <w:ind w:left="160" w:right="373"/>
      </w:pPr>
      <w:r>
        <w:rPr>
          <w:rStyle w:val="59ArialNarrow7pt"/>
        </w:rPr>
        <w:t>методи</w:t>
      </w:r>
    </w:p>
    <w:p w:rsidR="00A66788" w:rsidRDefault="001A7945">
      <w:pPr>
        <w:pStyle w:val="4f0"/>
        <w:framePr w:w="779" w:h="410" w:hRule="exact" w:wrap="none" w:vAnchor="page" w:hAnchor="page" w:x="7185" w:y="9316"/>
        <w:shd w:val="clear" w:color="auto" w:fill="auto"/>
        <w:spacing w:after="47" w:line="140" w:lineRule="exact"/>
        <w:ind w:left="40"/>
      </w:pPr>
      <w:r>
        <w:t>Присвійно-</w:t>
      </w:r>
    </w:p>
    <w:p w:rsidR="00A66788" w:rsidRDefault="001A7945">
      <w:pPr>
        <w:pStyle w:val="4f0"/>
        <w:framePr w:w="779" w:h="410" w:hRule="exact" w:wrap="none" w:vAnchor="page" w:hAnchor="page" w:x="7185" w:y="9316"/>
        <w:shd w:val="clear" w:color="auto" w:fill="auto"/>
        <w:spacing w:line="140" w:lineRule="exact"/>
        <w:ind w:left="40"/>
      </w:pPr>
      <w:r>
        <w:t>відносні</w:t>
      </w:r>
    </w:p>
    <w:p w:rsidR="00A66788" w:rsidRDefault="001A7945">
      <w:pPr>
        <w:pStyle w:val="591"/>
        <w:framePr w:w="1135" w:h="2473" w:hRule="exact" w:wrap="none" w:vAnchor="page" w:hAnchor="page" w:x="7058" w:y="9695"/>
        <w:shd w:val="clear" w:color="auto" w:fill="auto"/>
        <w:ind w:left="140" w:right="140"/>
      </w:pPr>
      <w:r>
        <w:rPr>
          <w:rStyle w:val="59ArialNarrow7pt0pt"/>
        </w:rPr>
        <w:t>результат поєд-</w:t>
      </w:r>
    </w:p>
    <w:p w:rsidR="00A66788" w:rsidRDefault="001A7945">
      <w:pPr>
        <w:pStyle w:val="591"/>
        <w:framePr w:w="1135" w:h="2473" w:hRule="exact" w:wrap="none" w:vAnchor="page" w:hAnchor="page" w:x="7058" w:y="9695"/>
        <w:shd w:val="clear" w:color="auto" w:fill="auto"/>
        <w:ind w:left="140" w:right="140"/>
      </w:pPr>
      <w:r>
        <w:rPr>
          <w:rStyle w:val="59ArialNarrow7pt0pt"/>
        </w:rPr>
        <w:t>нання присвійно-</w:t>
      </w:r>
    </w:p>
    <w:p w:rsidR="00A66788" w:rsidRDefault="001A7945">
      <w:pPr>
        <w:pStyle w:val="591"/>
        <w:framePr w:w="1135" w:h="2473" w:hRule="exact" w:wrap="none" w:vAnchor="page" w:hAnchor="page" w:x="7058" w:y="9695"/>
        <w:shd w:val="clear" w:color="auto" w:fill="auto"/>
        <w:ind w:left="140" w:right="140"/>
      </w:pPr>
      <w:r>
        <w:rPr>
          <w:rStyle w:val="59ArialNarrow7pt0pt"/>
        </w:rPr>
        <w:t>го і відносного</w:t>
      </w:r>
    </w:p>
    <w:p w:rsidR="00A66788" w:rsidRDefault="001A7945">
      <w:pPr>
        <w:pStyle w:val="591"/>
        <w:framePr w:w="1135" w:h="2473" w:hRule="exact" w:wrap="none" w:vAnchor="page" w:hAnchor="page" w:x="7058" w:y="9695"/>
        <w:shd w:val="clear" w:color="auto" w:fill="auto"/>
        <w:ind w:left="140" w:right="140"/>
      </w:pPr>
      <w:r>
        <w:rPr>
          <w:rStyle w:val="59ArialNarrow7pt0pt"/>
        </w:rPr>
        <w:t>значень: назива</w:t>
      </w:r>
    </w:p>
    <w:p w:rsidR="00A66788" w:rsidRDefault="001A7945">
      <w:pPr>
        <w:pStyle w:val="591"/>
        <w:framePr w:w="1135" w:h="2473" w:hRule="exact" w:wrap="none" w:vAnchor="page" w:hAnchor="page" w:x="7058" w:y="9695"/>
        <w:shd w:val="clear" w:color="auto" w:fill="auto"/>
        <w:ind w:left="140" w:right="140"/>
      </w:pPr>
      <w:r>
        <w:rPr>
          <w:rStyle w:val="59ArialNarrow7pt0pt"/>
        </w:rPr>
        <w:t>ють ознаку і за</w:t>
      </w:r>
    </w:p>
    <w:p w:rsidR="00A66788" w:rsidRDefault="001A7945">
      <w:pPr>
        <w:pStyle w:val="591"/>
        <w:framePr w:w="1135" w:h="2473" w:hRule="exact" w:wrap="none" w:vAnchor="page" w:hAnchor="page" w:x="7058" w:y="9695"/>
        <w:shd w:val="clear" w:color="auto" w:fill="auto"/>
        <w:ind w:left="140" w:right="140"/>
      </w:pPr>
      <w:r>
        <w:rPr>
          <w:rStyle w:val="59ArialNarrow7pt0pt"/>
        </w:rPr>
        <w:t>належністю істо-</w:t>
      </w:r>
      <w:r>
        <w:rPr>
          <w:rStyle w:val="59ArialNarrow7pt0pt"/>
        </w:rPr>
        <w:br/>
        <w:t>ті, і за відношен</w:t>
      </w:r>
    </w:p>
    <w:p w:rsidR="00A66788" w:rsidRDefault="001A7945">
      <w:pPr>
        <w:pStyle w:val="591"/>
        <w:framePr w:w="1135" w:h="2473" w:hRule="exact" w:wrap="none" w:vAnchor="page" w:hAnchor="page" w:x="7058" w:y="9695"/>
        <w:shd w:val="clear" w:color="auto" w:fill="auto"/>
        <w:ind w:left="140" w:right="140"/>
      </w:pPr>
      <w:r>
        <w:rPr>
          <w:rStyle w:val="59ArialNarrow7pt0pt"/>
        </w:rPr>
        <w:t xml:space="preserve">ням до </w:t>
      </w:r>
      <w:r>
        <w:rPr>
          <w:rStyle w:val="59ArialNarrow7pt0pt"/>
        </w:rPr>
        <w:t>неї:</w:t>
      </w:r>
    </w:p>
    <w:p w:rsidR="00A66788" w:rsidRDefault="001A7945">
      <w:pPr>
        <w:pStyle w:val="591"/>
        <w:framePr w:w="1135" w:h="2473" w:hRule="exact" w:wrap="none" w:vAnchor="page" w:hAnchor="page" w:x="7058" w:y="9695"/>
        <w:shd w:val="clear" w:color="auto" w:fill="auto"/>
        <w:ind w:left="140" w:right="140"/>
      </w:pPr>
      <w:r>
        <w:rPr>
          <w:rStyle w:val="59ArialNarrow7pt"/>
        </w:rPr>
        <w:t>учнівський зошит,</w:t>
      </w:r>
    </w:p>
    <w:p w:rsidR="00A66788" w:rsidRDefault="001A7945">
      <w:pPr>
        <w:pStyle w:val="591"/>
        <w:framePr w:w="1135" w:h="2473" w:hRule="exact" w:wrap="none" w:vAnchor="page" w:hAnchor="page" w:x="7058" w:y="9695"/>
        <w:shd w:val="clear" w:color="auto" w:fill="auto"/>
        <w:ind w:left="140" w:right="140"/>
      </w:pPr>
      <w:r>
        <w:rPr>
          <w:rStyle w:val="59ArialNarrow7pt"/>
        </w:rPr>
        <w:t>козацька шабля,</w:t>
      </w:r>
    </w:p>
    <w:p w:rsidR="00A66788" w:rsidRDefault="001A7945">
      <w:pPr>
        <w:pStyle w:val="591"/>
        <w:framePr w:w="1135" w:h="2473" w:hRule="exact" w:wrap="none" w:vAnchor="page" w:hAnchor="page" w:x="7058" w:y="9695"/>
        <w:shd w:val="clear" w:color="auto" w:fill="auto"/>
        <w:ind w:left="140" w:right="140"/>
      </w:pPr>
      <w:r>
        <w:rPr>
          <w:rStyle w:val="59ArialNarrow7pt"/>
        </w:rPr>
        <w:t>коров'яче молоко</w:t>
      </w:r>
    </w:p>
    <w:p w:rsidR="00A66788" w:rsidRDefault="001A7945">
      <w:pPr>
        <w:pStyle w:val="190"/>
        <w:framePr w:w="3676" w:h="3507" w:hRule="exact" w:wrap="none" w:vAnchor="page" w:hAnchor="page" w:x="4771" w:y="12862"/>
        <w:shd w:val="clear" w:color="auto" w:fill="auto"/>
        <w:spacing w:before="0" w:after="44" w:line="200" w:lineRule="exact"/>
        <w:ind w:left="140" w:firstLine="200"/>
        <w:jc w:val="both"/>
      </w:pPr>
      <w:r>
        <w:rPr>
          <w:rStyle w:val="1910pt"/>
          <w:b/>
          <w:bCs/>
        </w:rPr>
        <w:t>Якісні прикметники</w:t>
      </w:r>
    </w:p>
    <w:p w:rsidR="00A66788" w:rsidRDefault="001A7945">
      <w:pPr>
        <w:pStyle w:val="41"/>
        <w:framePr w:w="3676" w:h="3507" w:hRule="exact" w:wrap="none" w:vAnchor="page" w:hAnchor="page" w:x="4771" w:y="12862"/>
        <w:shd w:val="clear" w:color="auto" w:fill="auto"/>
        <w:spacing w:before="0" w:line="241" w:lineRule="exact"/>
        <w:ind w:left="140" w:right="180" w:firstLine="200"/>
        <w:jc w:val="both"/>
      </w:pPr>
      <w:r>
        <w:rPr>
          <w:rStyle w:val="10pt0pt4"/>
        </w:rPr>
        <w:t>Якісними називають прикметни</w:t>
      </w:r>
      <w:r>
        <w:rPr>
          <w:rStyle w:val="10pt0pt4"/>
        </w:rPr>
        <w:softHyphen/>
        <w:t>ки, що безпосередньо виражають оз</w:t>
      </w:r>
      <w:r>
        <w:rPr>
          <w:rStyle w:val="10pt0pt4"/>
        </w:rPr>
        <w:softHyphen/>
        <w:t>наку, яка може виявлятися в більшій чи меншій мірі:</w:t>
      </w:r>
    </w:p>
    <w:p w:rsidR="00A66788" w:rsidRDefault="001A7945">
      <w:pPr>
        <w:pStyle w:val="160"/>
        <w:framePr w:w="3676" w:h="3507" w:hRule="exact" w:wrap="none" w:vAnchor="page" w:hAnchor="page" w:x="4771" w:y="12862"/>
        <w:shd w:val="clear" w:color="auto" w:fill="auto"/>
        <w:ind w:left="340" w:right="180" w:firstLine="0"/>
        <w:jc w:val="left"/>
      </w:pPr>
      <w:r>
        <w:rPr>
          <w:rStyle w:val="160pt4"/>
          <w:b/>
          <w:bCs/>
          <w:i/>
          <w:iCs/>
        </w:rPr>
        <w:t>ясний</w:t>
      </w:r>
      <w:r>
        <w:rPr>
          <w:rStyle w:val="1610pt0pt3"/>
        </w:rPr>
        <w:t xml:space="preserve"> — </w:t>
      </w:r>
      <w:r>
        <w:rPr>
          <w:rStyle w:val="160pt4"/>
          <w:b/>
          <w:bCs/>
          <w:i/>
          <w:iCs/>
        </w:rPr>
        <w:t>ясніший</w:t>
      </w:r>
      <w:r>
        <w:rPr>
          <w:rStyle w:val="1610pt0pt3"/>
        </w:rPr>
        <w:t xml:space="preserve"> — </w:t>
      </w:r>
      <w:r>
        <w:rPr>
          <w:rStyle w:val="160pt4"/>
          <w:b/>
          <w:bCs/>
          <w:i/>
          <w:iCs/>
        </w:rPr>
        <w:t>най ясніший; сміливий</w:t>
      </w:r>
      <w:r>
        <w:rPr>
          <w:rStyle w:val="1610pt0pt3"/>
        </w:rPr>
        <w:t xml:space="preserve"> — </w:t>
      </w:r>
      <w:r>
        <w:rPr>
          <w:rStyle w:val="160pt4"/>
          <w:b/>
          <w:bCs/>
          <w:i/>
          <w:iCs/>
        </w:rPr>
        <w:t>більш сміливий</w:t>
      </w:r>
      <w:r>
        <w:rPr>
          <w:rStyle w:val="1610pt0pt3"/>
        </w:rPr>
        <w:t xml:space="preserve"> - </w:t>
      </w:r>
      <w:r>
        <w:rPr>
          <w:rStyle w:val="160pt4"/>
          <w:b/>
          <w:bCs/>
          <w:i/>
          <w:iCs/>
        </w:rPr>
        <w:t>найбіль</w:t>
      </w:r>
      <w:r>
        <w:rPr>
          <w:rStyle w:val="160pt4"/>
          <w:b/>
          <w:bCs/>
          <w:i/>
          <w:iCs/>
        </w:rPr>
        <w:t>ш сміливий; приємний</w:t>
      </w:r>
      <w:r>
        <w:rPr>
          <w:rStyle w:val="1610pt0pt3"/>
        </w:rPr>
        <w:t xml:space="preserve"> — </w:t>
      </w:r>
      <w:r>
        <w:rPr>
          <w:rStyle w:val="160pt4"/>
          <w:b/>
          <w:bCs/>
          <w:i/>
          <w:iCs/>
        </w:rPr>
        <w:t>менш приємний</w:t>
      </w:r>
      <w:r>
        <w:rPr>
          <w:rStyle w:val="1610pt0pt3"/>
        </w:rPr>
        <w:t xml:space="preserve"> - </w:t>
      </w:r>
      <w:r>
        <w:rPr>
          <w:rStyle w:val="160pt4"/>
          <w:b/>
          <w:bCs/>
          <w:i/>
          <w:iCs/>
        </w:rPr>
        <w:t>найменш приємний.</w:t>
      </w:r>
    </w:p>
    <w:p w:rsidR="00A66788" w:rsidRDefault="001A7945">
      <w:pPr>
        <w:pStyle w:val="41"/>
        <w:framePr w:w="3676" w:h="3507" w:hRule="exact" w:wrap="none" w:vAnchor="page" w:hAnchor="page" w:x="4771" w:y="12862"/>
        <w:shd w:val="clear" w:color="auto" w:fill="auto"/>
        <w:spacing w:before="0" w:line="241" w:lineRule="exact"/>
        <w:ind w:left="140" w:right="180" w:firstLine="0"/>
        <w:jc w:val="right"/>
      </w:pPr>
      <w:r>
        <w:rPr>
          <w:rStyle w:val="10pt0pt4"/>
        </w:rPr>
        <w:t>Якісні прикметники утворюють кілька тематичних груп, виражаючи: • ознаки кольору, розміру, ваги і зовнішніх особливостей предмета,</w:t>
      </w:r>
    </w:p>
    <w:p w:rsidR="00A66788" w:rsidRDefault="001A7945">
      <w:pPr>
        <w:pStyle w:val="41"/>
        <w:framePr w:w="3727" w:h="9096" w:hRule="exact" w:wrap="none" w:vAnchor="page" w:hAnchor="page" w:x="8684" w:y="7282"/>
        <w:shd w:val="clear" w:color="auto" w:fill="auto"/>
        <w:spacing w:before="0" w:line="267" w:lineRule="exact"/>
        <w:ind w:left="300" w:right="200" w:firstLine="0"/>
        <w:jc w:val="both"/>
      </w:pPr>
      <w:r>
        <w:rPr>
          <w:rStyle w:val="10pt0pt4"/>
        </w:rPr>
        <w:t xml:space="preserve">що сприймаються органами зору: </w:t>
      </w:r>
      <w:r>
        <w:rPr>
          <w:rStyle w:val="95pt0pt5"/>
          <w:b/>
          <w:bCs/>
        </w:rPr>
        <w:t xml:space="preserve">червоний, зелений, малий, широкий, важкий, легкий, кривий, круглий; </w:t>
      </w:r>
      <w:r>
        <w:rPr>
          <w:rStyle w:val="10pt0pt4"/>
        </w:rPr>
        <w:t>ознаки предметів за смаковими якостями:</w:t>
      </w:r>
    </w:p>
    <w:p w:rsidR="00A66788" w:rsidRDefault="001A7945">
      <w:pPr>
        <w:pStyle w:val="160"/>
        <w:framePr w:w="3727" w:h="9096" w:hRule="exact" w:wrap="none" w:vAnchor="page" w:hAnchor="page" w:x="8684" w:y="7282"/>
        <w:shd w:val="clear" w:color="auto" w:fill="auto"/>
        <w:spacing w:line="258" w:lineRule="exact"/>
        <w:ind w:left="300" w:right="200" w:firstLine="0"/>
        <w:jc w:val="both"/>
      </w:pPr>
      <w:r>
        <w:rPr>
          <w:rStyle w:val="160pt4"/>
          <w:b/>
          <w:bCs/>
          <w:i/>
          <w:iCs/>
        </w:rPr>
        <w:t>солодкий, кислий, гіркий, солоний, смачний;</w:t>
      </w:r>
    </w:p>
    <w:p w:rsidR="00A66788" w:rsidRDefault="001A7945">
      <w:pPr>
        <w:pStyle w:val="41"/>
        <w:framePr w:w="3727" w:h="9096" w:hRule="exact" w:wrap="none" w:vAnchor="page" w:hAnchor="page" w:x="8684" w:y="7282"/>
        <w:numPr>
          <w:ilvl w:val="0"/>
          <w:numId w:val="113"/>
        </w:numPr>
        <w:shd w:val="clear" w:color="auto" w:fill="auto"/>
        <w:tabs>
          <w:tab w:val="left" w:pos="478"/>
        </w:tabs>
        <w:spacing w:before="0" w:line="258" w:lineRule="exact"/>
        <w:ind w:left="300" w:right="200" w:firstLine="0"/>
        <w:jc w:val="both"/>
      </w:pPr>
      <w:r>
        <w:rPr>
          <w:rStyle w:val="10pt0pt4"/>
        </w:rPr>
        <w:t xml:space="preserve">ознаки предметів за фізичними властивостями, що сприймаються органами дотику, слуху, нюху: </w:t>
      </w:r>
      <w:r>
        <w:rPr>
          <w:rStyle w:val="0ptc"/>
          <w:b/>
          <w:bCs/>
        </w:rPr>
        <w:t>гострий, твер</w:t>
      </w:r>
      <w:r>
        <w:rPr>
          <w:rStyle w:val="0ptc"/>
          <w:b/>
          <w:bCs/>
        </w:rPr>
        <w:t>дий, голосний, ти</w:t>
      </w:r>
      <w:r>
        <w:rPr>
          <w:rStyle w:val="0ptc"/>
          <w:b/>
          <w:bCs/>
        </w:rPr>
        <w:softHyphen/>
        <w:t>хий, писклявий, гучний, запашний;</w:t>
      </w:r>
    </w:p>
    <w:p w:rsidR="00A66788" w:rsidRDefault="001A7945">
      <w:pPr>
        <w:pStyle w:val="41"/>
        <w:framePr w:w="3727" w:h="9096" w:hRule="exact" w:wrap="none" w:vAnchor="page" w:hAnchor="page" w:x="8684" w:y="7282"/>
        <w:shd w:val="clear" w:color="auto" w:fill="auto"/>
        <w:spacing w:before="0" w:line="258" w:lineRule="exact"/>
        <w:ind w:left="300" w:right="200" w:firstLine="0"/>
        <w:jc w:val="both"/>
      </w:pPr>
      <w:r>
        <w:rPr>
          <w:rStyle w:val="10pt0pt4"/>
        </w:rPr>
        <w:t>» вікові ознаки людей, їхні риси ха</w:t>
      </w:r>
      <w:r>
        <w:rPr>
          <w:rStyle w:val="10pt0pt4"/>
        </w:rPr>
        <w:softHyphen/>
        <w:t>рактеру:</w:t>
      </w:r>
    </w:p>
    <w:p w:rsidR="00A66788" w:rsidRDefault="001A7945">
      <w:pPr>
        <w:pStyle w:val="160"/>
        <w:framePr w:w="3727" w:h="9096" w:hRule="exact" w:wrap="none" w:vAnchor="page" w:hAnchor="page" w:x="8684" w:y="7282"/>
        <w:shd w:val="clear" w:color="auto" w:fill="auto"/>
        <w:spacing w:line="258" w:lineRule="exact"/>
        <w:ind w:left="300" w:right="200" w:firstLine="0"/>
        <w:jc w:val="both"/>
      </w:pPr>
      <w:r>
        <w:rPr>
          <w:rStyle w:val="160pt4"/>
          <w:b/>
          <w:bCs/>
          <w:i/>
          <w:iCs/>
        </w:rPr>
        <w:t>молодий, старий, розумний, сумний, мужній, лагідний, настирливий;</w:t>
      </w:r>
    </w:p>
    <w:p w:rsidR="00A66788" w:rsidRDefault="001A7945">
      <w:pPr>
        <w:pStyle w:val="41"/>
        <w:framePr w:w="3727" w:h="9096" w:hRule="exact" w:wrap="none" w:vAnchor="page" w:hAnchor="page" w:x="8684" w:y="7282"/>
        <w:numPr>
          <w:ilvl w:val="0"/>
          <w:numId w:val="113"/>
        </w:numPr>
        <w:shd w:val="clear" w:color="auto" w:fill="auto"/>
        <w:tabs>
          <w:tab w:val="left" w:pos="516"/>
        </w:tabs>
        <w:spacing w:before="0" w:line="258" w:lineRule="exact"/>
        <w:ind w:left="300" w:right="200" w:firstLine="0"/>
        <w:jc w:val="both"/>
      </w:pPr>
      <w:r>
        <w:rPr>
          <w:rStyle w:val="10pt0pt4"/>
        </w:rPr>
        <w:t>фізичні якості істот, властивостей предметів:</w:t>
      </w:r>
    </w:p>
    <w:p w:rsidR="00A66788" w:rsidRDefault="001A7945">
      <w:pPr>
        <w:pStyle w:val="160"/>
        <w:framePr w:w="3727" w:h="9096" w:hRule="exact" w:wrap="none" w:vAnchor="page" w:hAnchor="page" w:x="8684" w:y="7282"/>
        <w:shd w:val="clear" w:color="auto" w:fill="auto"/>
        <w:spacing w:line="258" w:lineRule="exact"/>
        <w:ind w:left="300" w:right="200" w:firstLine="0"/>
        <w:jc w:val="both"/>
      </w:pPr>
      <w:r>
        <w:rPr>
          <w:rStyle w:val="160pt4"/>
          <w:b/>
          <w:bCs/>
          <w:i/>
          <w:iCs/>
        </w:rPr>
        <w:t xml:space="preserve">здоровий, меткий, худий, </w:t>
      </w:r>
      <w:r>
        <w:rPr>
          <w:rStyle w:val="1695pt0pt6"/>
          <w:b/>
          <w:bCs/>
          <w:i/>
          <w:iCs/>
        </w:rPr>
        <w:t xml:space="preserve">сліпий, </w:t>
      </w:r>
      <w:r>
        <w:rPr>
          <w:rStyle w:val="160pt4"/>
          <w:b/>
          <w:bCs/>
          <w:i/>
          <w:iCs/>
        </w:rPr>
        <w:t xml:space="preserve">кривий, </w:t>
      </w:r>
      <w:r>
        <w:rPr>
          <w:rStyle w:val="160pt4"/>
          <w:b/>
          <w:bCs/>
          <w:i/>
          <w:iCs/>
        </w:rPr>
        <w:t>стрункий, прямий;</w:t>
      </w:r>
    </w:p>
    <w:p w:rsidR="00A66788" w:rsidRDefault="001A7945">
      <w:pPr>
        <w:pStyle w:val="41"/>
        <w:framePr w:w="3727" w:h="9096" w:hRule="exact" w:wrap="none" w:vAnchor="page" w:hAnchor="page" w:x="8684" w:y="7282"/>
        <w:numPr>
          <w:ilvl w:val="0"/>
          <w:numId w:val="113"/>
        </w:numPr>
        <w:shd w:val="clear" w:color="auto" w:fill="auto"/>
        <w:tabs>
          <w:tab w:val="left" w:pos="520"/>
        </w:tabs>
        <w:spacing w:before="0" w:line="258" w:lineRule="exact"/>
        <w:ind w:left="300" w:right="1900" w:firstLine="0"/>
      </w:pPr>
      <w:r>
        <w:rPr>
          <w:rStyle w:val="10pt0pt4"/>
        </w:rPr>
        <w:t xml:space="preserve">загальну оцінку: </w:t>
      </w:r>
      <w:r>
        <w:rPr>
          <w:rStyle w:val="0ptc"/>
          <w:b/>
          <w:bCs/>
        </w:rPr>
        <w:t>поганий, гарний.</w:t>
      </w:r>
    </w:p>
    <w:p w:rsidR="00A66788" w:rsidRDefault="001A7945">
      <w:pPr>
        <w:pStyle w:val="41"/>
        <w:framePr w:w="3727" w:h="9096" w:hRule="exact" w:wrap="none" w:vAnchor="page" w:hAnchor="page" w:x="8684" w:y="7282"/>
        <w:shd w:val="clear" w:color="auto" w:fill="auto"/>
        <w:spacing w:before="0" w:line="200" w:lineRule="exact"/>
        <w:ind w:left="300" w:firstLine="0"/>
        <w:jc w:val="both"/>
      </w:pPr>
      <w:r>
        <w:rPr>
          <w:rStyle w:val="10pt0pt4"/>
        </w:rPr>
        <w:t>Для якісних прикметників хараК'</w:t>
      </w:r>
    </w:p>
    <w:p w:rsidR="00A66788" w:rsidRDefault="001A7945">
      <w:pPr>
        <w:pStyle w:val="41"/>
        <w:framePr w:w="3727" w:h="9096" w:hRule="exact" w:wrap="none" w:vAnchor="page" w:hAnchor="page" w:x="8684" w:y="7282"/>
        <w:shd w:val="clear" w:color="auto" w:fill="auto"/>
        <w:spacing w:before="0" w:line="200" w:lineRule="exact"/>
        <w:ind w:left="300" w:firstLine="0"/>
        <w:jc w:val="both"/>
      </w:pPr>
      <w:r>
        <w:rPr>
          <w:rStyle w:val="10pt0pt4"/>
        </w:rPr>
        <w:t>терні такі лексико-граматичні</w:t>
      </w:r>
    </w:p>
    <w:p w:rsidR="00A66788" w:rsidRDefault="001A7945">
      <w:pPr>
        <w:pStyle w:val="41"/>
        <w:framePr w:w="3727" w:h="9096" w:hRule="exact" w:wrap="none" w:vAnchor="page" w:hAnchor="page" w:x="8684" w:y="7282"/>
        <w:shd w:val="clear" w:color="auto" w:fill="auto"/>
        <w:spacing w:before="0" w:line="241" w:lineRule="exact"/>
        <w:ind w:left="300" w:firstLine="0"/>
        <w:jc w:val="both"/>
      </w:pPr>
      <w:r>
        <w:rPr>
          <w:rStyle w:val="10pt0pt4"/>
        </w:rPr>
        <w:t>особливості:</w:t>
      </w:r>
    </w:p>
    <w:p w:rsidR="00A66788" w:rsidRDefault="001A7945">
      <w:pPr>
        <w:pStyle w:val="41"/>
        <w:framePr w:w="3727" w:h="9096" w:hRule="exact" w:wrap="none" w:vAnchor="page" w:hAnchor="page" w:x="8684" w:y="7282"/>
        <w:numPr>
          <w:ilvl w:val="0"/>
          <w:numId w:val="114"/>
        </w:numPr>
        <w:shd w:val="clear" w:color="auto" w:fill="auto"/>
        <w:tabs>
          <w:tab w:val="left" w:pos="512"/>
        </w:tabs>
        <w:spacing w:before="0" w:line="241" w:lineRule="exact"/>
        <w:ind w:left="300" w:right="200" w:firstLine="0"/>
        <w:jc w:val="both"/>
      </w:pPr>
      <w:r>
        <w:rPr>
          <w:rStyle w:val="10pt0pt4"/>
        </w:rPr>
        <w:t>Мають ступені порівняння (вищии і найвищий), що означають різну міру вияву в предметі ознаки, якості, властивості:</w:t>
      </w:r>
    </w:p>
    <w:p w:rsidR="00A66788" w:rsidRDefault="001A7945">
      <w:pPr>
        <w:pStyle w:val="160"/>
        <w:framePr w:w="3727" w:h="9096" w:hRule="exact" w:wrap="none" w:vAnchor="page" w:hAnchor="page" w:x="8684" w:y="7282"/>
        <w:shd w:val="clear" w:color="auto" w:fill="auto"/>
        <w:ind w:left="300" w:right="760" w:firstLine="0"/>
        <w:jc w:val="left"/>
      </w:pPr>
      <w:r>
        <w:rPr>
          <w:rStyle w:val="160pt4"/>
          <w:b/>
          <w:bCs/>
          <w:i/>
          <w:iCs/>
        </w:rPr>
        <w:t>щедрий</w:t>
      </w:r>
      <w:r>
        <w:rPr>
          <w:rStyle w:val="1610pt0pt3"/>
        </w:rPr>
        <w:t xml:space="preserve"> — </w:t>
      </w:r>
      <w:r>
        <w:rPr>
          <w:rStyle w:val="160pt4"/>
          <w:b/>
          <w:bCs/>
          <w:i/>
          <w:iCs/>
        </w:rPr>
        <w:t>щедріший</w:t>
      </w:r>
      <w:r>
        <w:rPr>
          <w:rStyle w:val="1610pt0pt3"/>
        </w:rPr>
        <w:t xml:space="preserve"> — </w:t>
      </w:r>
      <w:r>
        <w:rPr>
          <w:rStyle w:val="160pt4"/>
          <w:b/>
          <w:bCs/>
          <w:i/>
          <w:iCs/>
        </w:rPr>
        <w:t>щедріший.</w:t>
      </w:r>
    </w:p>
    <w:p w:rsidR="00A66788" w:rsidRDefault="001A7945">
      <w:pPr>
        <w:pStyle w:val="41"/>
        <w:framePr w:w="3727" w:h="9096" w:hRule="exact" w:wrap="none" w:vAnchor="page" w:hAnchor="page" w:x="8684" w:y="7282"/>
        <w:numPr>
          <w:ilvl w:val="0"/>
          <w:numId w:val="114"/>
        </w:numPr>
        <w:shd w:val="clear" w:color="auto" w:fill="auto"/>
        <w:tabs>
          <w:tab w:val="left" w:pos="512"/>
        </w:tabs>
        <w:spacing w:before="0" w:line="241" w:lineRule="exact"/>
        <w:ind w:left="300" w:right="200" w:firstLine="0"/>
        <w:jc w:val="both"/>
      </w:pPr>
      <w:r>
        <w:rPr>
          <w:rStyle w:val="10pt0pt4"/>
        </w:rPr>
        <w:t xml:space="preserve">Від них творяться похідні прик; метники за допомогою суфіксів префіксів (зменшено-пестливі </w:t>
      </w:r>
      <w:r>
        <w:rPr>
          <w:rStyle w:val="10pt0pt4"/>
          <w:vertAlign w:val="superscript"/>
        </w:rPr>
        <w:t>та</w:t>
      </w:r>
      <w:r>
        <w:rPr>
          <w:rStyle w:val="10pt0pt4"/>
        </w:rPr>
        <w:t xml:space="preserve"> збільшено-згрубілі форми):</w:t>
      </w:r>
    </w:p>
    <w:p w:rsidR="00A66788" w:rsidRDefault="001A7945">
      <w:pPr>
        <w:pStyle w:val="174"/>
        <w:framePr w:wrap="none" w:vAnchor="page" w:hAnchor="page" w:x="4868" w:y="16643"/>
        <w:shd w:val="clear" w:color="auto" w:fill="auto"/>
        <w:spacing w:line="190" w:lineRule="exact"/>
        <w:ind w:left="20"/>
      </w:pPr>
      <w:r>
        <w:t>204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63" w:y="7194"/>
        <w:shd w:val="clear" w:color="auto" w:fill="auto"/>
        <w:spacing w:line="170" w:lineRule="exact"/>
        <w:ind w:left="20"/>
      </w:pPr>
      <w:r>
        <w:rPr>
          <w:rStyle w:val="ArialNarrow85pt0pt1"/>
          <w:i/>
          <w:iCs/>
        </w:rPr>
        <w:lastRenderedPageBreak/>
        <w:t>Граматика: морфологія, синтаксис</w:t>
      </w:r>
    </w:p>
    <w:p w:rsidR="00A66788" w:rsidRDefault="001A7945">
      <w:pPr>
        <w:pStyle w:val="131"/>
        <w:framePr w:w="3587" w:h="8880" w:hRule="exact" w:wrap="none" w:vAnchor="page" w:hAnchor="page" w:x="4659" w:y="7469"/>
        <w:shd w:val="clear" w:color="auto" w:fill="auto"/>
        <w:spacing w:after="0" w:line="254" w:lineRule="exact"/>
        <w:ind w:left="200" w:right="40" w:firstLine="0"/>
        <w:jc w:val="both"/>
      </w:pPr>
      <w:r>
        <w:rPr>
          <w:rStyle w:val="1395pt0pt4"/>
          <w:b/>
          <w:bCs/>
          <w:i/>
          <w:iCs/>
        </w:rPr>
        <w:t xml:space="preserve">чистенький, чистісінький, чис- тюсінький, пречистий; </w:t>
      </w:r>
      <w:r>
        <w:rPr>
          <w:rStyle w:val="1395pt0pt4"/>
          <w:b/>
          <w:bCs/>
          <w:i/>
          <w:iCs/>
        </w:rPr>
        <w:t>здоровен</w:t>
      </w:r>
      <w:r>
        <w:rPr>
          <w:rStyle w:val="1395pt0pt4"/>
          <w:b/>
          <w:bCs/>
          <w:i/>
          <w:iCs/>
        </w:rPr>
        <w:softHyphen/>
        <w:t>ний, худющий.</w:t>
      </w:r>
    </w:p>
    <w:p w:rsidR="00A66788" w:rsidRDefault="001A7945">
      <w:pPr>
        <w:pStyle w:val="131"/>
        <w:framePr w:w="3587" w:h="8880" w:hRule="exact" w:wrap="none" w:vAnchor="page" w:hAnchor="page" w:x="4659" w:y="7469"/>
        <w:numPr>
          <w:ilvl w:val="0"/>
          <w:numId w:val="115"/>
        </w:numPr>
        <w:shd w:val="clear" w:color="auto" w:fill="auto"/>
        <w:tabs>
          <w:tab w:val="left" w:pos="194"/>
        </w:tabs>
        <w:spacing w:after="0" w:line="254" w:lineRule="exact"/>
        <w:ind w:left="200" w:right="40" w:hanging="180"/>
        <w:jc w:val="both"/>
      </w:pPr>
      <w:r>
        <w:rPr>
          <w:rStyle w:val="1310pt0pt5"/>
        </w:rPr>
        <w:t>Багато якісних прикметників ут</w:t>
      </w:r>
      <w:r>
        <w:rPr>
          <w:rStyle w:val="1310pt0pt5"/>
        </w:rPr>
        <w:softHyphen/>
        <w:t xml:space="preserve">ворюють антонімічні пари: </w:t>
      </w:r>
      <w:r>
        <w:rPr>
          <w:rStyle w:val="1395pt0pt4"/>
          <w:b/>
          <w:bCs/>
          <w:i/>
          <w:iCs/>
        </w:rPr>
        <w:t>близький</w:t>
      </w:r>
      <w:r>
        <w:rPr>
          <w:rStyle w:val="1395pt0pt3"/>
          <w:b/>
          <w:bCs/>
        </w:rPr>
        <w:t xml:space="preserve"> — </w:t>
      </w:r>
      <w:r>
        <w:rPr>
          <w:rStyle w:val="1395pt0pt4"/>
          <w:b/>
          <w:bCs/>
          <w:i/>
          <w:iCs/>
        </w:rPr>
        <w:t>далекий, широкий — вузький, високий</w:t>
      </w:r>
      <w:r>
        <w:rPr>
          <w:rStyle w:val="1395pt0pt3"/>
          <w:b/>
          <w:bCs/>
        </w:rPr>
        <w:t xml:space="preserve"> — </w:t>
      </w:r>
      <w:r>
        <w:rPr>
          <w:rStyle w:val="1395pt0pt4"/>
          <w:b/>
          <w:bCs/>
          <w:i/>
          <w:iCs/>
        </w:rPr>
        <w:t>низький, гаря</w:t>
      </w:r>
      <w:r>
        <w:rPr>
          <w:rStyle w:val="1395pt0pt4"/>
          <w:b/>
          <w:bCs/>
          <w:i/>
          <w:iCs/>
        </w:rPr>
        <w:softHyphen/>
        <w:t>чий</w:t>
      </w:r>
      <w:r>
        <w:rPr>
          <w:rStyle w:val="1395pt0pt3"/>
          <w:b/>
          <w:bCs/>
        </w:rPr>
        <w:t xml:space="preserve"> — </w:t>
      </w:r>
      <w:r>
        <w:rPr>
          <w:rStyle w:val="1395pt0pt4"/>
          <w:b/>
          <w:bCs/>
          <w:i/>
          <w:iCs/>
        </w:rPr>
        <w:t>холодний, веселий</w:t>
      </w:r>
      <w:r>
        <w:rPr>
          <w:rStyle w:val="1395pt0pt3"/>
          <w:b/>
          <w:bCs/>
        </w:rPr>
        <w:t xml:space="preserve"> — </w:t>
      </w:r>
      <w:r>
        <w:rPr>
          <w:rStyle w:val="1395pt0pt4"/>
          <w:b/>
          <w:bCs/>
          <w:i/>
          <w:iCs/>
        </w:rPr>
        <w:t>сум</w:t>
      </w:r>
      <w:r>
        <w:rPr>
          <w:rStyle w:val="1395pt0pt4"/>
          <w:b/>
          <w:bCs/>
          <w:i/>
          <w:iCs/>
        </w:rPr>
        <w:softHyphen/>
        <w:t>ний, багатий</w:t>
      </w:r>
      <w:r>
        <w:rPr>
          <w:rStyle w:val="1395pt0pt3"/>
          <w:b/>
          <w:bCs/>
        </w:rPr>
        <w:t xml:space="preserve"> — </w:t>
      </w:r>
      <w:r>
        <w:rPr>
          <w:rStyle w:val="1395pt0pt4"/>
          <w:b/>
          <w:bCs/>
          <w:i/>
          <w:iCs/>
        </w:rPr>
        <w:t>бідний.</w:t>
      </w:r>
    </w:p>
    <w:p w:rsidR="00A66788" w:rsidRDefault="001A7945">
      <w:pPr>
        <w:pStyle w:val="131"/>
        <w:framePr w:w="3587" w:h="8880" w:hRule="exact" w:wrap="none" w:vAnchor="page" w:hAnchor="page" w:x="4659" w:y="7469"/>
        <w:numPr>
          <w:ilvl w:val="0"/>
          <w:numId w:val="115"/>
        </w:numPr>
        <w:shd w:val="clear" w:color="auto" w:fill="auto"/>
        <w:tabs>
          <w:tab w:val="left" w:pos="198"/>
        </w:tabs>
        <w:spacing w:after="0" w:line="254" w:lineRule="exact"/>
        <w:ind w:left="200" w:right="40" w:hanging="180"/>
        <w:jc w:val="both"/>
      </w:pPr>
      <w:r>
        <w:rPr>
          <w:rStyle w:val="1310pt0pt5"/>
        </w:rPr>
        <w:t>Від якісних прикметників можна утворити іменники з абстрактн</w:t>
      </w:r>
      <w:r>
        <w:rPr>
          <w:rStyle w:val="1310pt0pt5"/>
        </w:rPr>
        <w:t xml:space="preserve">им значенням </w:t>
      </w:r>
      <w:r>
        <w:rPr>
          <w:rStyle w:val="1395pt0pt4"/>
          <w:b/>
          <w:bCs/>
          <w:i/>
          <w:iCs/>
        </w:rPr>
        <w:t>(добрий</w:t>
      </w:r>
      <w:r>
        <w:rPr>
          <w:rStyle w:val="1395pt0pt3"/>
          <w:b/>
          <w:bCs/>
        </w:rPr>
        <w:t xml:space="preserve"> — </w:t>
      </w:r>
      <w:r>
        <w:rPr>
          <w:rStyle w:val="1395pt0pt4"/>
          <w:b/>
          <w:bCs/>
          <w:i/>
          <w:iCs/>
        </w:rPr>
        <w:t>доброта, ши</w:t>
      </w:r>
      <w:r>
        <w:rPr>
          <w:rStyle w:val="1395pt0pt4"/>
          <w:b/>
          <w:bCs/>
          <w:i/>
          <w:iCs/>
        </w:rPr>
        <w:softHyphen/>
        <w:t>рокий</w:t>
      </w:r>
      <w:r>
        <w:rPr>
          <w:rStyle w:val="1395pt0pt3"/>
          <w:b/>
          <w:bCs/>
        </w:rPr>
        <w:t xml:space="preserve"> — </w:t>
      </w:r>
      <w:r>
        <w:rPr>
          <w:rStyle w:val="1395pt0pt4"/>
          <w:b/>
          <w:bCs/>
          <w:i/>
          <w:iCs/>
        </w:rPr>
        <w:t>широчінь, новий</w:t>
      </w:r>
      <w:r>
        <w:rPr>
          <w:rStyle w:val="1395pt0pt3"/>
          <w:b/>
          <w:bCs/>
        </w:rPr>
        <w:t xml:space="preserve"> — </w:t>
      </w:r>
      <w:r>
        <w:rPr>
          <w:rStyle w:val="1395pt0pt4"/>
          <w:b/>
          <w:bCs/>
          <w:i/>
          <w:iCs/>
        </w:rPr>
        <w:t>новиз</w:t>
      </w:r>
      <w:r>
        <w:rPr>
          <w:rStyle w:val="1395pt0pt4"/>
          <w:b/>
          <w:bCs/>
          <w:i/>
          <w:iCs/>
        </w:rPr>
        <w:softHyphen/>
        <w:t>на, молодий</w:t>
      </w:r>
      <w:r>
        <w:rPr>
          <w:rStyle w:val="1395pt0pt3"/>
          <w:b/>
          <w:bCs/>
        </w:rPr>
        <w:t xml:space="preserve"> — </w:t>
      </w:r>
      <w:r>
        <w:rPr>
          <w:rStyle w:val="1395pt0pt4"/>
          <w:b/>
          <w:bCs/>
          <w:i/>
          <w:iCs/>
        </w:rPr>
        <w:t>молодість),</w:t>
      </w:r>
      <w:r>
        <w:rPr>
          <w:rStyle w:val="1395pt0pt3"/>
          <w:b/>
          <w:bCs/>
        </w:rPr>
        <w:t xml:space="preserve"> </w:t>
      </w:r>
      <w:r>
        <w:rPr>
          <w:rStyle w:val="1310pt0pt5"/>
        </w:rPr>
        <w:t xml:space="preserve">а також означально-якісні прислівники </w:t>
      </w:r>
      <w:r>
        <w:rPr>
          <w:rStyle w:val="1395pt0pt4"/>
          <w:b/>
          <w:bCs/>
          <w:i/>
          <w:iCs/>
        </w:rPr>
        <w:t>(чуйний</w:t>
      </w:r>
      <w:r>
        <w:rPr>
          <w:rStyle w:val="1395pt0pt3"/>
          <w:b/>
          <w:bCs/>
        </w:rPr>
        <w:t xml:space="preserve"> — </w:t>
      </w:r>
      <w:r>
        <w:rPr>
          <w:rStyle w:val="1395pt0pt4"/>
          <w:b/>
          <w:bCs/>
          <w:i/>
          <w:iCs/>
        </w:rPr>
        <w:t>чуйно, духмяний — дух</w:t>
      </w:r>
      <w:r>
        <w:rPr>
          <w:rStyle w:val="1395pt0pt4"/>
          <w:b/>
          <w:bCs/>
          <w:i/>
          <w:iCs/>
        </w:rPr>
        <w:softHyphen/>
        <w:t>мяно, гарячий</w:t>
      </w:r>
      <w:r>
        <w:rPr>
          <w:rStyle w:val="1395pt0pt3"/>
          <w:b/>
          <w:bCs/>
        </w:rPr>
        <w:t xml:space="preserve"> — </w:t>
      </w:r>
      <w:r>
        <w:rPr>
          <w:rStyle w:val="1395pt0pt4"/>
          <w:b/>
          <w:bCs/>
          <w:i/>
          <w:iCs/>
        </w:rPr>
        <w:t>гаряче, терпля</w:t>
      </w:r>
      <w:r>
        <w:rPr>
          <w:rStyle w:val="1395pt0pt4"/>
          <w:b/>
          <w:bCs/>
          <w:i/>
          <w:iCs/>
        </w:rPr>
        <w:softHyphen/>
        <w:t>чий</w:t>
      </w:r>
      <w:r>
        <w:rPr>
          <w:rStyle w:val="1395pt0pt3"/>
          <w:b/>
          <w:bCs/>
        </w:rPr>
        <w:t xml:space="preserve"> — </w:t>
      </w:r>
      <w:r>
        <w:rPr>
          <w:rStyle w:val="1395pt0pt4"/>
          <w:b/>
          <w:bCs/>
          <w:i/>
          <w:iCs/>
        </w:rPr>
        <w:t>терпляче).</w:t>
      </w:r>
    </w:p>
    <w:p w:rsidR="00A66788" w:rsidRDefault="001A7945">
      <w:pPr>
        <w:pStyle w:val="131"/>
        <w:framePr w:w="3587" w:h="8880" w:hRule="exact" w:wrap="none" w:vAnchor="page" w:hAnchor="page" w:x="4659" w:y="7469"/>
        <w:numPr>
          <w:ilvl w:val="0"/>
          <w:numId w:val="115"/>
        </w:numPr>
        <w:shd w:val="clear" w:color="auto" w:fill="auto"/>
        <w:tabs>
          <w:tab w:val="left" w:pos="185"/>
        </w:tabs>
        <w:spacing w:after="0" w:line="246" w:lineRule="exact"/>
        <w:ind w:left="200" w:right="40" w:hanging="180"/>
        <w:jc w:val="both"/>
      </w:pPr>
      <w:r>
        <w:rPr>
          <w:rStyle w:val="1310pt0pt5"/>
        </w:rPr>
        <w:t>Такі прикметники можуть при</w:t>
      </w:r>
      <w:r>
        <w:rPr>
          <w:rStyle w:val="1310pt0pt5"/>
        </w:rPr>
        <w:softHyphen/>
        <w:t xml:space="preserve">єднувати </w:t>
      </w:r>
      <w:r>
        <w:rPr>
          <w:rStyle w:val="1310pt0pt5"/>
        </w:rPr>
        <w:t>прислівники зі значен</w:t>
      </w:r>
      <w:r>
        <w:rPr>
          <w:rStyle w:val="1310pt0pt5"/>
        </w:rPr>
        <w:softHyphen/>
        <w:t xml:space="preserve">ням міри або ступеня вияву ознаки </w:t>
      </w:r>
      <w:r>
        <w:rPr>
          <w:rStyle w:val="1395pt0pt4"/>
          <w:b/>
          <w:bCs/>
          <w:i/>
          <w:iCs/>
        </w:rPr>
        <w:t>(трохи, дуже, занадто, дещо, злег</w:t>
      </w:r>
      <w:r>
        <w:rPr>
          <w:rStyle w:val="1395pt0pt4"/>
          <w:b/>
          <w:bCs/>
          <w:i/>
          <w:iCs/>
        </w:rPr>
        <w:softHyphen/>
        <w:t>ка, винятково, особливо, зовсім),</w:t>
      </w:r>
      <w:r>
        <w:rPr>
          <w:rStyle w:val="1395pt0pt3"/>
          <w:b/>
          <w:bCs/>
        </w:rPr>
        <w:t xml:space="preserve"> </w:t>
      </w:r>
      <w:r>
        <w:rPr>
          <w:rStyle w:val="1310pt0pt5"/>
        </w:rPr>
        <w:t xml:space="preserve">а також займенники </w:t>
      </w:r>
      <w:r>
        <w:rPr>
          <w:rStyle w:val="1395pt0pt4"/>
          <w:b/>
          <w:bCs/>
          <w:i/>
          <w:iCs/>
        </w:rPr>
        <w:t>такий, який: трохи суворий, дуже блідий, занад</w:t>
      </w:r>
      <w:r>
        <w:rPr>
          <w:rStyle w:val="1395pt0pt4"/>
          <w:b/>
          <w:bCs/>
          <w:i/>
          <w:iCs/>
        </w:rPr>
        <w:softHyphen/>
        <w:t>то сором’язливий, надзвичайно при</w:t>
      </w:r>
      <w:r>
        <w:rPr>
          <w:rStyle w:val="1395pt0pt4"/>
          <w:b/>
          <w:bCs/>
          <w:i/>
          <w:iCs/>
        </w:rPr>
        <w:softHyphen/>
        <w:t>вабливий, винятково працьови</w:t>
      </w:r>
      <w:r>
        <w:rPr>
          <w:rStyle w:val="1395pt0pt4"/>
          <w:b/>
          <w:bCs/>
          <w:i/>
          <w:iCs/>
        </w:rPr>
        <w:softHyphen/>
        <w:t>тий</w:t>
      </w:r>
      <w:r>
        <w:rPr>
          <w:rStyle w:val="1395pt0pt4"/>
          <w:b/>
          <w:bCs/>
          <w:i/>
          <w:iCs/>
        </w:rPr>
        <w:t>, особливо вдалий, зовсім неяс</w:t>
      </w:r>
      <w:r>
        <w:rPr>
          <w:rStyle w:val="1395pt0pt4"/>
          <w:b/>
          <w:bCs/>
          <w:i/>
          <w:iCs/>
        </w:rPr>
        <w:softHyphen/>
        <w:t>ний, який безталанний.</w:t>
      </w:r>
    </w:p>
    <w:p w:rsidR="00A66788" w:rsidRDefault="001A7945">
      <w:pPr>
        <w:pStyle w:val="41"/>
        <w:framePr w:w="3587" w:h="8880" w:hRule="exact" w:wrap="none" w:vAnchor="page" w:hAnchor="page" w:x="4659" w:y="7469"/>
        <w:shd w:val="clear" w:color="auto" w:fill="auto"/>
        <w:spacing w:before="0" w:line="246" w:lineRule="exact"/>
        <w:ind w:left="200" w:right="40" w:hanging="180"/>
      </w:pPr>
      <w:r>
        <w:rPr>
          <w:rStyle w:val="10pt0pt4"/>
        </w:rPr>
        <w:t>6- Невелика група якісних прикмет</w:t>
      </w:r>
      <w:r>
        <w:rPr>
          <w:rStyle w:val="10pt0pt4"/>
        </w:rPr>
        <w:softHyphen/>
        <w:t xml:space="preserve">ників може мати коротку форму: </w:t>
      </w:r>
      <w:r>
        <w:rPr>
          <w:rStyle w:val="95pt0pt5"/>
          <w:b/>
          <w:bCs/>
        </w:rPr>
        <w:t>дрібний</w:t>
      </w:r>
      <w:r>
        <w:rPr>
          <w:rStyle w:val="95pt0pt6"/>
          <w:b/>
          <w:bCs/>
        </w:rPr>
        <w:t xml:space="preserve"> — </w:t>
      </w:r>
      <w:r>
        <w:rPr>
          <w:rStyle w:val="95pt0pt5"/>
          <w:b/>
          <w:bCs/>
        </w:rPr>
        <w:t>дрібен, зелений</w:t>
      </w:r>
      <w:r>
        <w:rPr>
          <w:rStyle w:val="95pt0pt6"/>
          <w:b/>
          <w:bCs/>
        </w:rPr>
        <w:t xml:space="preserve"> — </w:t>
      </w:r>
      <w:r>
        <w:rPr>
          <w:rStyle w:val="95pt0pt5"/>
          <w:b/>
          <w:bCs/>
        </w:rPr>
        <w:t>зелен, ясний</w:t>
      </w:r>
      <w:r>
        <w:rPr>
          <w:rStyle w:val="95pt0pt6"/>
          <w:b/>
          <w:bCs/>
        </w:rPr>
        <w:t xml:space="preserve"> — </w:t>
      </w:r>
      <w:r>
        <w:rPr>
          <w:rStyle w:val="95pt0pt5"/>
          <w:b/>
          <w:bCs/>
        </w:rPr>
        <w:t>ясен, повний</w:t>
      </w:r>
      <w:r>
        <w:rPr>
          <w:rStyle w:val="95pt0pt6"/>
          <w:b/>
          <w:bCs/>
        </w:rPr>
        <w:t xml:space="preserve"> — </w:t>
      </w:r>
      <w:r>
        <w:rPr>
          <w:rStyle w:val="95pt0pt5"/>
          <w:b/>
          <w:bCs/>
        </w:rPr>
        <w:t>повен.</w:t>
      </w:r>
    </w:p>
    <w:p w:rsidR="00A66788" w:rsidRDefault="001A7945">
      <w:pPr>
        <w:pStyle w:val="41"/>
        <w:framePr w:w="3587" w:h="8880" w:hRule="exact" w:wrap="none" w:vAnchor="page" w:hAnchor="page" w:x="4659" w:y="7469"/>
        <w:shd w:val="clear" w:color="auto" w:fill="auto"/>
        <w:spacing w:before="0" w:line="246" w:lineRule="exact"/>
        <w:ind w:left="200" w:right="40" w:hanging="180"/>
        <w:jc w:val="both"/>
      </w:pPr>
      <w:r>
        <w:rPr>
          <w:rStyle w:val="10pt0pt4"/>
        </w:rPr>
        <w:t>‘•Можуть виражати інтенсивність ознаки сполуками типу:</w:t>
      </w:r>
    </w:p>
    <w:p w:rsidR="00A66788" w:rsidRDefault="001A7945">
      <w:pPr>
        <w:pStyle w:val="131"/>
        <w:framePr w:w="3591" w:h="2619" w:hRule="exact" w:wrap="none" w:vAnchor="page" w:hAnchor="page" w:x="8581" w:y="7519"/>
        <w:shd w:val="clear" w:color="auto" w:fill="auto"/>
        <w:spacing w:after="0" w:line="246" w:lineRule="exact"/>
        <w:ind w:left="200" w:right="40" w:firstLine="0"/>
        <w:jc w:val="both"/>
      </w:pPr>
      <w:r>
        <w:rPr>
          <w:rStyle w:val="1395pt0pt4"/>
          <w:b/>
          <w:bCs/>
          <w:i/>
          <w:iCs/>
        </w:rPr>
        <w:t>добрий — предобри</w:t>
      </w:r>
      <w:r>
        <w:rPr>
          <w:rStyle w:val="1395pt0pt4"/>
          <w:b/>
          <w:bCs/>
          <w:i/>
          <w:iCs/>
        </w:rPr>
        <w:t>й, міцний</w:t>
      </w:r>
      <w:r>
        <w:rPr>
          <w:rStyle w:val="1395pt0pt3"/>
          <w:b/>
          <w:bCs/>
        </w:rPr>
        <w:t xml:space="preserve"> — </w:t>
      </w:r>
      <w:r>
        <w:rPr>
          <w:rStyle w:val="1395pt0pt4"/>
          <w:b/>
          <w:bCs/>
          <w:i/>
          <w:iCs/>
        </w:rPr>
        <w:t>преміцний, тихий</w:t>
      </w:r>
      <w:r>
        <w:rPr>
          <w:rStyle w:val="1395pt0pt3"/>
          <w:b/>
          <w:bCs/>
        </w:rPr>
        <w:t xml:space="preserve"> — </w:t>
      </w:r>
      <w:r>
        <w:rPr>
          <w:rStyle w:val="1395pt0pt4"/>
          <w:b/>
          <w:bCs/>
          <w:i/>
          <w:iCs/>
        </w:rPr>
        <w:t>тихенький.</w:t>
      </w:r>
    </w:p>
    <w:p w:rsidR="00A66788" w:rsidRDefault="001A7945">
      <w:pPr>
        <w:pStyle w:val="131"/>
        <w:framePr w:w="3591" w:h="2619" w:hRule="exact" w:wrap="none" w:vAnchor="page" w:hAnchor="page" w:x="8581" w:y="7519"/>
        <w:numPr>
          <w:ilvl w:val="0"/>
          <w:numId w:val="107"/>
        </w:numPr>
        <w:shd w:val="clear" w:color="auto" w:fill="auto"/>
        <w:tabs>
          <w:tab w:val="left" w:pos="432"/>
        </w:tabs>
        <w:spacing w:after="144" w:line="246" w:lineRule="exact"/>
        <w:ind w:left="220" w:right="40" w:firstLine="0"/>
        <w:jc w:val="both"/>
      </w:pPr>
      <w:r>
        <w:rPr>
          <w:rStyle w:val="1395pt0pt3"/>
          <w:b/>
          <w:bCs/>
        </w:rPr>
        <w:t>Якісні прикметники бувають не</w:t>
      </w:r>
      <w:r>
        <w:rPr>
          <w:rStyle w:val="1395pt0pt3"/>
          <w:b/>
          <w:bCs/>
        </w:rPr>
        <w:softHyphen/>
        <w:t xml:space="preserve">похідні </w:t>
      </w:r>
      <w:r>
        <w:rPr>
          <w:rStyle w:val="1395pt0pt4"/>
          <w:b/>
          <w:bCs/>
          <w:i/>
          <w:iCs/>
        </w:rPr>
        <w:t>(дикий, скупий, гострий, важливий)</w:t>
      </w:r>
      <w:r>
        <w:rPr>
          <w:rStyle w:val="1395pt0pt3"/>
          <w:b/>
          <w:bCs/>
        </w:rPr>
        <w:t xml:space="preserve"> і похідні </w:t>
      </w:r>
      <w:r>
        <w:rPr>
          <w:rStyle w:val="1395pt0pt4"/>
          <w:b/>
          <w:bCs/>
          <w:i/>
          <w:iCs/>
        </w:rPr>
        <w:t>(рухливий, го</w:t>
      </w:r>
      <w:r>
        <w:rPr>
          <w:rStyle w:val="1395pt0pt4"/>
          <w:b/>
          <w:bCs/>
          <w:i/>
          <w:iCs/>
        </w:rPr>
        <w:softHyphen/>
        <w:t>лосистий, головний, безсилий, хо</w:t>
      </w:r>
      <w:r>
        <w:rPr>
          <w:rStyle w:val="1395pt0pt4"/>
          <w:b/>
          <w:bCs/>
          <w:i/>
          <w:iCs/>
        </w:rPr>
        <w:softHyphen/>
        <w:t>лодний, зернистий, жилавий).</w:t>
      </w:r>
    </w:p>
    <w:p w:rsidR="00A66788" w:rsidRDefault="001A7945">
      <w:pPr>
        <w:pStyle w:val="170"/>
        <w:framePr w:w="3591" w:h="2619" w:hRule="exact" w:wrap="none" w:vAnchor="page" w:hAnchor="page" w:x="8581" w:y="7519"/>
        <w:shd w:val="clear" w:color="auto" w:fill="auto"/>
        <w:spacing w:after="0" w:line="216" w:lineRule="exact"/>
        <w:ind w:right="40" w:firstLine="0"/>
        <w:jc w:val="right"/>
      </w:pPr>
      <w:r>
        <w:rPr>
          <w:rStyle w:val="17ArialNarrow8pt0pt"/>
        </w:rPr>
        <w:t>УВАГА!</w:t>
      </w:r>
    </w:p>
    <w:p w:rsidR="00A66788" w:rsidRDefault="001A7945">
      <w:pPr>
        <w:pStyle w:val="170"/>
        <w:framePr w:w="3591" w:h="2619" w:hRule="exact" w:wrap="none" w:vAnchor="page" w:hAnchor="page" w:x="8581" w:y="7519"/>
        <w:shd w:val="clear" w:color="auto" w:fill="auto"/>
        <w:spacing w:after="0" w:line="216" w:lineRule="exact"/>
        <w:ind w:right="40" w:firstLine="0"/>
        <w:jc w:val="right"/>
      </w:pPr>
      <w:r>
        <w:rPr>
          <w:rStyle w:val="17ArialNarrow8pt0pt"/>
        </w:rPr>
        <w:t xml:space="preserve">Не всі якісні прикметники мають такі </w:t>
      </w:r>
      <w:r>
        <w:rPr>
          <w:rStyle w:val="17ArialNarrow8pt0pt"/>
        </w:rPr>
        <w:t>властивості.</w:t>
      </w:r>
    </w:p>
    <w:p w:rsidR="00A66788" w:rsidRDefault="001A7945">
      <w:pPr>
        <w:pStyle w:val="170"/>
        <w:framePr w:w="3591" w:h="2619" w:hRule="exact" w:wrap="none" w:vAnchor="page" w:hAnchor="page" w:x="8581" w:y="7519"/>
        <w:shd w:val="clear" w:color="auto" w:fill="auto"/>
        <w:spacing w:after="0" w:line="216" w:lineRule="exact"/>
        <w:ind w:right="40" w:firstLine="0"/>
        <w:jc w:val="right"/>
      </w:pPr>
      <w:r>
        <w:rPr>
          <w:rStyle w:val="17ArialNarrow8pt0pt"/>
        </w:rPr>
        <w:t>Однак відносні й присвійні не мають жодної з них.</w:t>
      </w:r>
    </w:p>
    <w:p w:rsidR="00A66788" w:rsidRDefault="001A7945">
      <w:pPr>
        <w:pStyle w:val="2d"/>
        <w:framePr w:w="3617" w:h="4205" w:hRule="exact" w:wrap="none" w:vAnchor="page" w:hAnchor="page" w:x="8555" w:y="10409"/>
        <w:shd w:val="clear" w:color="auto" w:fill="auto"/>
        <w:spacing w:line="258" w:lineRule="exact"/>
        <w:ind w:left="40" w:right="60" w:firstLine="200"/>
        <w:jc w:val="left"/>
      </w:pPr>
      <w:r>
        <w:rPr>
          <w:rStyle w:val="2ArialNarrow85pt0pt"/>
        </w:rPr>
        <w:t xml:space="preserve">Відносні прикметники </w:t>
      </w:r>
      <w:r>
        <w:rPr>
          <w:rStyle w:val="210pt"/>
        </w:rPr>
        <w:t>Відносні прикметники позначають ознаку предмета не безпосередньо, а через відношення його до іншого предмета, явища, дії або стану:</w:t>
      </w:r>
    </w:p>
    <w:p w:rsidR="00A66788" w:rsidRDefault="001A7945">
      <w:pPr>
        <w:pStyle w:val="76"/>
        <w:framePr w:w="3617" w:h="4205" w:hRule="exact" w:wrap="none" w:vAnchor="page" w:hAnchor="page" w:x="8555" w:y="10409"/>
        <w:shd w:val="clear" w:color="auto" w:fill="auto"/>
        <w:spacing w:before="0" w:line="237" w:lineRule="exact"/>
        <w:ind w:left="240" w:right="60"/>
        <w:jc w:val="both"/>
      </w:pPr>
      <w:r>
        <w:rPr>
          <w:rStyle w:val="70pt0"/>
          <w:i/>
          <w:iCs/>
        </w:rPr>
        <w:t>нічний час, туманний ранок, місь</w:t>
      </w:r>
      <w:r>
        <w:rPr>
          <w:rStyle w:val="70pt0"/>
          <w:i/>
          <w:iCs/>
        </w:rPr>
        <w:softHyphen/>
        <w:t>кий пар</w:t>
      </w:r>
      <w:r>
        <w:rPr>
          <w:rStyle w:val="70pt0"/>
          <w:i/>
          <w:iCs/>
        </w:rPr>
        <w:t>к, кам'яна гора, драматич</w:t>
      </w:r>
      <w:r>
        <w:rPr>
          <w:rStyle w:val="70pt0"/>
          <w:i/>
          <w:iCs/>
        </w:rPr>
        <w:softHyphen/>
        <w:t>ний твір, підготовче відділення, сонна людина.</w:t>
      </w:r>
    </w:p>
    <w:p w:rsidR="00A66788" w:rsidRDefault="001A7945">
      <w:pPr>
        <w:pStyle w:val="2d"/>
        <w:framePr w:w="3617" w:h="4205" w:hRule="exact" w:wrap="none" w:vAnchor="page" w:hAnchor="page" w:x="8555" w:y="10409"/>
        <w:shd w:val="clear" w:color="auto" w:fill="auto"/>
        <w:spacing w:line="237" w:lineRule="exact"/>
        <w:ind w:left="40" w:right="60" w:firstLine="200"/>
        <w:jc w:val="left"/>
      </w:pPr>
      <w:r>
        <w:rPr>
          <w:rStyle w:val="210pt"/>
        </w:rPr>
        <w:t xml:space="preserve">Відносні прикметники виражають ознаку </w:t>
      </w:r>
      <w:r>
        <w:rPr>
          <w:rStyle w:val="20pt3"/>
        </w:rPr>
        <w:t>через відношення:</w:t>
      </w:r>
    </w:p>
    <w:p w:rsidR="00A66788" w:rsidRDefault="001A7945">
      <w:pPr>
        <w:pStyle w:val="2d"/>
        <w:framePr w:w="3617" w:h="4205" w:hRule="exact" w:wrap="none" w:vAnchor="page" w:hAnchor="page" w:x="8555" w:y="10409"/>
        <w:numPr>
          <w:ilvl w:val="0"/>
          <w:numId w:val="116"/>
        </w:numPr>
        <w:shd w:val="clear" w:color="auto" w:fill="auto"/>
        <w:tabs>
          <w:tab w:val="left" w:pos="235"/>
        </w:tabs>
        <w:spacing w:line="237" w:lineRule="exact"/>
        <w:ind w:left="40" w:firstLine="0"/>
        <w:jc w:val="left"/>
      </w:pPr>
      <w:r>
        <w:rPr>
          <w:rStyle w:val="210pt"/>
        </w:rPr>
        <w:t>до матеріалу:</w:t>
      </w:r>
    </w:p>
    <w:p w:rsidR="00A66788" w:rsidRDefault="001A7945">
      <w:pPr>
        <w:pStyle w:val="76"/>
        <w:framePr w:w="3617" w:h="4205" w:hRule="exact" w:wrap="none" w:vAnchor="page" w:hAnchor="page" w:x="8555" w:y="10409"/>
        <w:shd w:val="clear" w:color="auto" w:fill="auto"/>
        <w:spacing w:before="0" w:line="233" w:lineRule="exact"/>
        <w:ind w:left="240" w:right="60"/>
        <w:jc w:val="both"/>
      </w:pPr>
      <w:r>
        <w:rPr>
          <w:rStyle w:val="70pt0"/>
          <w:i/>
          <w:iCs/>
        </w:rPr>
        <w:t>дерев’яний стіл, глиняний посуд, чавунне ядро, солом’яна стріха, вовняні шкарпетки, цегляний бу</w:t>
      </w:r>
      <w:r>
        <w:rPr>
          <w:rStyle w:val="70pt0"/>
          <w:i/>
          <w:iCs/>
        </w:rPr>
        <w:softHyphen/>
        <w:t xml:space="preserve">динок, лляна </w:t>
      </w:r>
      <w:r>
        <w:rPr>
          <w:rStyle w:val="70pt0"/>
          <w:i/>
          <w:iCs/>
        </w:rPr>
        <w:t>скатерка, ситцева сорочка;</w:t>
      </w:r>
    </w:p>
    <w:p w:rsidR="00A66788" w:rsidRDefault="001A7945">
      <w:pPr>
        <w:pStyle w:val="2d"/>
        <w:framePr w:w="3617" w:h="1680" w:hRule="exact" w:wrap="none" w:vAnchor="page" w:hAnchor="page" w:x="8555" w:y="14619"/>
        <w:shd w:val="clear" w:color="auto" w:fill="auto"/>
        <w:tabs>
          <w:tab w:val="left" w:pos="199"/>
        </w:tabs>
        <w:spacing w:line="233" w:lineRule="exact"/>
        <w:ind w:firstLine="0"/>
        <w:jc w:val="left"/>
      </w:pPr>
      <w:r>
        <w:rPr>
          <w:rStyle w:val="210pt"/>
        </w:rPr>
        <w:t>•</w:t>
      </w:r>
      <w:r>
        <w:rPr>
          <w:rStyle w:val="210pt"/>
        </w:rPr>
        <w:tab/>
        <w:t>до місця і часу:</w:t>
      </w:r>
    </w:p>
    <w:p w:rsidR="00A66788" w:rsidRDefault="001A7945">
      <w:pPr>
        <w:pStyle w:val="76"/>
        <w:framePr w:w="3617" w:h="1680" w:hRule="exact" w:wrap="none" w:vAnchor="page" w:hAnchor="page" w:x="8555" w:y="14619"/>
        <w:shd w:val="clear" w:color="auto" w:fill="auto"/>
        <w:spacing w:before="0" w:line="229" w:lineRule="exact"/>
        <w:ind w:left="180" w:right="140"/>
        <w:jc w:val="both"/>
      </w:pPr>
      <w:r>
        <w:rPr>
          <w:rStyle w:val="70pt0"/>
          <w:i/>
          <w:iCs/>
        </w:rPr>
        <w:t>степові квіти, лісові ягоди, захід</w:t>
      </w:r>
      <w:r>
        <w:rPr>
          <w:rStyle w:val="70pt0"/>
          <w:i/>
          <w:iCs/>
        </w:rPr>
        <w:softHyphen/>
        <w:t>ний напрям, прикордонний край, приміський вокзал, вечірня прогу</w:t>
      </w:r>
      <w:r>
        <w:rPr>
          <w:rStyle w:val="70pt0"/>
          <w:i/>
          <w:iCs/>
        </w:rPr>
        <w:softHyphen/>
        <w:t>лянка, літній відпочинок, денний план, учорашня зустріч, торішній похід;</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697" w:y="7247"/>
        <w:shd w:val="clear" w:color="auto" w:fill="auto"/>
        <w:spacing w:line="160" w:lineRule="exact"/>
        <w:ind w:left="20"/>
      </w:pPr>
      <w:r>
        <w:rPr>
          <w:rStyle w:val="128pt"/>
          <w:b/>
          <w:bCs/>
          <w:i/>
          <w:iCs/>
        </w:rPr>
        <w:lastRenderedPageBreak/>
        <w:t>УКРА ЇНСЬКА МОВА</w:t>
      </w:r>
    </w:p>
    <w:p w:rsidR="00A66788" w:rsidRDefault="001A7945">
      <w:pPr>
        <w:pStyle w:val="491"/>
        <w:framePr w:w="3651" w:h="8583" w:hRule="exact" w:wrap="none" w:vAnchor="page" w:hAnchor="page" w:x="4708" w:y="7560"/>
        <w:numPr>
          <w:ilvl w:val="0"/>
          <w:numId w:val="88"/>
        </w:numPr>
        <w:shd w:val="clear" w:color="auto" w:fill="auto"/>
        <w:tabs>
          <w:tab w:val="left" w:pos="298"/>
        </w:tabs>
        <w:spacing w:after="0" w:line="241" w:lineRule="exact"/>
        <w:ind w:left="320" w:hanging="240"/>
        <w:jc w:val="left"/>
      </w:pPr>
      <w:r>
        <w:rPr>
          <w:rStyle w:val="499pt0pt"/>
        </w:rPr>
        <w:t>до призначення:</w:t>
      </w:r>
    </w:p>
    <w:p w:rsidR="00A66788" w:rsidRDefault="001A7945">
      <w:pPr>
        <w:pStyle w:val="160"/>
        <w:framePr w:w="3651" w:h="8583" w:hRule="exact" w:wrap="none" w:vAnchor="page" w:hAnchor="page" w:x="4708" w:y="7560"/>
        <w:shd w:val="clear" w:color="auto" w:fill="auto"/>
        <w:ind w:left="320" w:right="120" w:firstLine="0"/>
        <w:jc w:val="both"/>
      </w:pPr>
      <w:r>
        <w:rPr>
          <w:rStyle w:val="160pt4"/>
          <w:b/>
          <w:bCs/>
          <w:i/>
          <w:iCs/>
        </w:rPr>
        <w:t>шкільна майстерня, читальний зал, вантажна машина, столяр</w:t>
      </w:r>
      <w:r>
        <w:rPr>
          <w:rStyle w:val="160pt4"/>
          <w:b/>
          <w:bCs/>
          <w:i/>
          <w:iCs/>
        </w:rPr>
        <w:softHyphen/>
        <w:t>ний цех, спортивний зал, виховна година, звітна доповідь;</w:t>
      </w:r>
    </w:p>
    <w:p w:rsidR="00A66788" w:rsidRDefault="001A7945">
      <w:pPr>
        <w:pStyle w:val="41"/>
        <w:framePr w:w="3651" w:h="8583" w:hRule="exact" w:wrap="none" w:vAnchor="page" w:hAnchor="page" w:x="4708" w:y="7560"/>
        <w:numPr>
          <w:ilvl w:val="0"/>
          <w:numId w:val="88"/>
        </w:numPr>
        <w:shd w:val="clear" w:color="auto" w:fill="auto"/>
        <w:tabs>
          <w:tab w:val="left" w:pos="294"/>
        </w:tabs>
        <w:spacing w:before="0" w:line="237" w:lineRule="exact"/>
        <w:ind w:left="320" w:right="120" w:hanging="240"/>
      </w:pPr>
      <w:r>
        <w:rPr>
          <w:rStyle w:val="10pt0pt4"/>
        </w:rPr>
        <w:t>до конкретного предмета або яви</w:t>
      </w:r>
      <w:r>
        <w:rPr>
          <w:rStyle w:val="10pt0pt4"/>
        </w:rPr>
        <w:softHyphen/>
        <w:t>ща природи:</w:t>
      </w:r>
    </w:p>
    <w:p w:rsidR="00A66788" w:rsidRDefault="001A7945">
      <w:pPr>
        <w:pStyle w:val="160"/>
        <w:framePr w:w="3651" w:h="8583" w:hRule="exact" w:wrap="none" w:vAnchor="page" w:hAnchor="page" w:x="4708" w:y="7560"/>
        <w:shd w:val="clear" w:color="auto" w:fill="auto"/>
        <w:spacing w:line="237" w:lineRule="exact"/>
        <w:ind w:left="320" w:right="120" w:firstLine="0"/>
        <w:jc w:val="both"/>
      </w:pPr>
      <w:r>
        <w:rPr>
          <w:rStyle w:val="160pt4"/>
          <w:b/>
          <w:bCs/>
          <w:i/>
          <w:iCs/>
        </w:rPr>
        <w:t>фруктовий сік, овочеве рагу, корало</w:t>
      </w:r>
      <w:r>
        <w:rPr>
          <w:rStyle w:val="160pt4"/>
          <w:b/>
          <w:bCs/>
          <w:i/>
          <w:iCs/>
        </w:rPr>
        <w:softHyphen/>
        <w:t>ве намисто, університетські ауди</w:t>
      </w:r>
      <w:r>
        <w:rPr>
          <w:rStyle w:val="160pt4"/>
          <w:b/>
          <w:bCs/>
          <w:i/>
          <w:iCs/>
        </w:rPr>
        <w:softHyphen/>
        <w:t xml:space="preserve">торії, </w:t>
      </w:r>
      <w:r>
        <w:rPr>
          <w:rStyle w:val="160pt4"/>
          <w:b/>
          <w:bCs/>
          <w:i/>
          <w:iCs/>
        </w:rPr>
        <w:t>журнальна стаття; ґрун</w:t>
      </w:r>
      <w:r>
        <w:rPr>
          <w:rStyle w:val="160pt4"/>
          <w:b/>
          <w:bCs/>
          <w:i/>
          <w:iCs/>
        </w:rPr>
        <w:softHyphen/>
        <w:t>тові води, сніговий покрив;</w:t>
      </w:r>
    </w:p>
    <w:p w:rsidR="00A66788" w:rsidRDefault="001A7945">
      <w:pPr>
        <w:pStyle w:val="160"/>
        <w:framePr w:w="3651" w:h="8583" w:hRule="exact" w:wrap="none" w:vAnchor="page" w:hAnchor="page" w:x="4708" w:y="7560"/>
        <w:numPr>
          <w:ilvl w:val="0"/>
          <w:numId w:val="88"/>
        </w:numPr>
        <w:shd w:val="clear" w:color="auto" w:fill="auto"/>
        <w:tabs>
          <w:tab w:val="left" w:pos="294"/>
        </w:tabs>
        <w:spacing w:line="234" w:lineRule="exact"/>
        <w:ind w:left="320" w:right="120" w:hanging="240"/>
        <w:jc w:val="left"/>
      </w:pPr>
      <w:r>
        <w:rPr>
          <w:rStyle w:val="1610pt0pt3"/>
        </w:rPr>
        <w:t xml:space="preserve">до абстрактного поняття: </w:t>
      </w:r>
      <w:r>
        <w:rPr>
          <w:rStyle w:val="160pt4"/>
          <w:b/>
          <w:bCs/>
          <w:i/>
          <w:iCs/>
        </w:rPr>
        <w:t>антична статуя, політична прог</w:t>
      </w:r>
      <w:r>
        <w:rPr>
          <w:rStyle w:val="160pt4"/>
          <w:b/>
          <w:bCs/>
          <w:i/>
          <w:iCs/>
        </w:rPr>
        <w:softHyphen/>
        <w:t>рама, науковий трактат, мов</w:t>
      </w:r>
      <w:r>
        <w:rPr>
          <w:rStyle w:val="160pt4"/>
          <w:b/>
          <w:bCs/>
          <w:i/>
          <w:iCs/>
        </w:rPr>
        <w:softHyphen/>
        <w:t>леннєва культура, українські тра</w:t>
      </w:r>
      <w:r>
        <w:rPr>
          <w:rStyle w:val="160pt4"/>
          <w:b/>
          <w:bCs/>
          <w:i/>
          <w:iCs/>
        </w:rPr>
        <w:softHyphen/>
        <w:t>диції, романтичний герой;</w:t>
      </w:r>
    </w:p>
    <w:p w:rsidR="00A66788" w:rsidRDefault="001A7945">
      <w:pPr>
        <w:pStyle w:val="160"/>
        <w:framePr w:w="3651" w:h="8583" w:hRule="exact" w:wrap="none" w:vAnchor="page" w:hAnchor="page" w:x="4708" w:y="7560"/>
        <w:numPr>
          <w:ilvl w:val="0"/>
          <w:numId w:val="88"/>
        </w:numPr>
        <w:shd w:val="clear" w:color="auto" w:fill="auto"/>
        <w:tabs>
          <w:tab w:val="left" w:pos="290"/>
        </w:tabs>
        <w:spacing w:line="234" w:lineRule="exact"/>
        <w:ind w:left="320" w:right="120" w:hanging="240"/>
        <w:jc w:val="both"/>
      </w:pPr>
      <w:r>
        <w:rPr>
          <w:rStyle w:val="1610pt0pt3"/>
        </w:rPr>
        <w:t xml:space="preserve">до різних вимірів предметів: </w:t>
      </w:r>
      <w:r>
        <w:rPr>
          <w:rStyle w:val="160pt4"/>
          <w:b/>
          <w:bCs/>
          <w:i/>
          <w:iCs/>
        </w:rPr>
        <w:t>кілометрова відстань, літрова по</w:t>
      </w:r>
      <w:r>
        <w:rPr>
          <w:rStyle w:val="160pt4"/>
          <w:b/>
          <w:bCs/>
          <w:i/>
          <w:iCs/>
        </w:rPr>
        <w:softHyphen/>
      </w:r>
      <w:r>
        <w:rPr>
          <w:rStyle w:val="160pt4"/>
          <w:b/>
          <w:bCs/>
          <w:i/>
          <w:iCs/>
        </w:rPr>
        <w:t>судина, триповерховий будинок, десятипроцентний розчин, дво</w:t>
      </w:r>
      <w:r>
        <w:rPr>
          <w:rStyle w:val="160pt4"/>
          <w:b/>
          <w:bCs/>
          <w:i/>
          <w:iCs/>
        </w:rPr>
        <w:softHyphen/>
        <w:t>значне число, п’ятирічна дитина, повторне завдання</w:t>
      </w:r>
      <w:r>
        <w:rPr>
          <w:rStyle w:val="1610pt0pt3"/>
        </w:rPr>
        <w:t xml:space="preserve"> тощо.</w:t>
      </w:r>
    </w:p>
    <w:p w:rsidR="00A66788" w:rsidRDefault="001A7945">
      <w:pPr>
        <w:pStyle w:val="491"/>
        <w:framePr w:w="3651" w:h="8583" w:hRule="exact" w:wrap="none" w:vAnchor="page" w:hAnchor="page" w:x="4708" w:y="7560"/>
        <w:shd w:val="clear" w:color="auto" w:fill="auto"/>
        <w:spacing w:after="0" w:line="234" w:lineRule="exact"/>
        <w:ind w:left="320" w:right="120" w:firstLine="220"/>
        <w:jc w:val="left"/>
      </w:pPr>
      <w:r>
        <w:rPr>
          <w:rStyle w:val="499pt0pt"/>
        </w:rPr>
        <w:t>Граматичні особливості відносних прикметників</w:t>
      </w:r>
    </w:p>
    <w:p w:rsidR="00A66788" w:rsidRDefault="001A7945">
      <w:pPr>
        <w:pStyle w:val="41"/>
        <w:framePr w:w="3651" w:h="8583" w:hRule="exact" w:wrap="none" w:vAnchor="page" w:hAnchor="page" w:x="4708" w:y="7560"/>
        <w:numPr>
          <w:ilvl w:val="0"/>
          <w:numId w:val="117"/>
        </w:numPr>
        <w:shd w:val="clear" w:color="auto" w:fill="auto"/>
        <w:tabs>
          <w:tab w:val="left" w:pos="495"/>
        </w:tabs>
        <w:spacing w:before="0" w:line="230" w:lineRule="exact"/>
        <w:ind w:left="520" w:right="120" w:hanging="220"/>
        <w:jc w:val="both"/>
      </w:pPr>
      <w:r>
        <w:rPr>
          <w:rStyle w:val="10pt0pt4"/>
        </w:rPr>
        <w:t>Ознака відносних прикметників незмінна, вона не може виражати</w:t>
      </w:r>
      <w:r>
        <w:rPr>
          <w:rStyle w:val="10pt0pt4"/>
        </w:rPr>
        <w:softHyphen/>
        <w:t>ся в більшій чи меншій мірі, як</w:t>
      </w:r>
      <w:r>
        <w:rPr>
          <w:rStyle w:val="10pt0pt4"/>
        </w:rPr>
        <w:t xml:space="preserve"> у якісних. Тому ці прикметники не мають ступенів порівняння, змен- шено-пестливих і згрубілих форм.</w:t>
      </w:r>
    </w:p>
    <w:p w:rsidR="00A66788" w:rsidRDefault="001A7945">
      <w:pPr>
        <w:pStyle w:val="41"/>
        <w:framePr w:w="3651" w:h="8583" w:hRule="exact" w:wrap="none" w:vAnchor="page" w:hAnchor="page" w:x="4708" w:y="7560"/>
        <w:numPr>
          <w:ilvl w:val="0"/>
          <w:numId w:val="117"/>
        </w:numPr>
        <w:shd w:val="clear" w:color="auto" w:fill="auto"/>
        <w:tabs>
          <w:tab w:val="left" w:pos="498"/>
        </w:tabs>
        <w:spacing w:before="0" w:line="230" w:lineRule="exact"/>
        <w:ind w:left="520" w:right="120" w:hanging="220"/>
        <w:jc w:val="both"/>
      </w:pPr>
      <w:r>
        <w:rPr>
          <w:rStyle w:val="10pt0pt4"/>
        </w:rPr>
        <w:t>Відносні прикметники не мають антонімічних пар, не можуть спо</w:t>
      </w:r>
      <w:r>
        <w:rPr>
          <w:rStyle w:val="10pt0pt4"/>
        </w:rPr>
        <w:softHyphen/>
        <w:t>лучатися з прислівниками, від них не утворюються іменники з абс</w:t>
      </w:r>
      <w:r>
        <w:rPr>
          <w:rStyle w:val="10pt0pt4"/>
        </w:rPr>
        <w:softHyphen/>
        <w:t>трактним значенням.</w:t>
      </w:r>
    </w:p>
    <w:p w:rsidR="00A66788" w:rsidRDefault="001A7945">
      <w:pPr>
        <w:pStyle w:val="41"/>
        <w:framePr w:w="3600" w:h="8605" w:hRule="exact" w:wrap="none" w:vAnchor="page" w:hAnchor="page" w:x="8585" w:y="7542"/>
        <w:numPr>
          <w:ilvl w:val="0"/>
          <w:numId w:val="117"/>
        </w:numPr>
        <w:shd w:val="clear" w:color="auto" w:fill="auto"/>
        <w:tabs>
          <w:tab w:val="left" w:pos="282"/>
        </w:tabs>
        <w:spacing w:before="0" w:line="245" w:lineRule="exact"/>
        <w:ind w:left="240" w:right="80" w:hanging="160"/>
        <w:jc w:val="both"/>
      </w:pPr>
      <w:r>
        <w:rPr>
          <w:rStyle w:val="10pt0pt4"/>
        </w:rPr>
        <w:t xml:space="preserve">Усі відносні прикметники </w:t>
      </w:r>
      <w:r>
        <w:rPr>
          <w:rStyle w:val="Corbel7pt0pt"/>
          <w:b/>
          <w:bCs/>
        </w:rPr>
        <w:t xml:space="preserve">ПОХІДНІ. </w:t>
      </w:r>
      <w:r>
        <w:rPr>
          <w:rStyle w:val="10pt0pt4"/>
        </w:rPr>
        <w:t>Найчастіше вони утворюються від іменників:</w:t>
      </w:r>
    </w:p>
    <w:p w:rsidR="00A66788" w:rsidRDefault="001A7945">
      <w:pPr>
        <w:pStyle w:val="160"/>
        <w:framePr w:w="3600" w:h="8605" w:hRule="exact" w:wrap="none" w:vAnchor="page" w:hAnchor="page" w:x="8585" w:y="7542"/>
        <w:shd w:val="clear" w:color="auto" w:fill="auto"/>
        <w:ind w:left="240" w:right="80" w:firstLine="0"/>
        <w:jc w:val="both"/>
      </w:pPr>
      <w:r>
        <w:rPr>
          <w:rStyle w:val="160pt4"/>
          <w:b/>
          <w:bCs/>
          <w:i/>
          <w:iCs/>
        </w:rPr>
        <w:t>батьківська порада, житловий комплекс, туристські маршрути, трав’яний килим, народний інс</w:t>
      </w:r>
      <w:r>
        <w:rPr>
          <w:rStyle w:val="160pt4"/>
          <w:b/>
          <w:bCs/>
          <w:i/>
          <w:iCs/>
        </w:rPr>
        <w:softHyphen/>
        <w:t>трумент, книжкова крамниця.</w:t>
      </w:r>
    </w:p>
    <w:p w:rsidR="00A66788" w:rsidRDefault="001A7945">
      <w:pPr>
        <w:pStyle w:val="41"/>
        <w:framePr w:w="3600" w:h="8605" w:hRule="exact" w:wrap="none" w:vAnchor="page" w:hAnchor="page" w:x="8585" w:y="7542"/>
        <w:shd w:val="clear" w:color="auto" w:fill="auto"/>
        <w:spacing w:before="0" w:line="241" w:lineRule="exact"/>
        <w:ind w:left="240" w:right="80" w:firstLine="0"/>
      </w:pPr>
      <w:r>
        <w:rPr>
          <w:rStyle w:val="10pt0pt4"/>
        </w:rPr>
        <w:t>У зв’язку з цим вони вступають у синонімічні відношення типу:</w:t>
      </w:r>
      <w:r>
        <w:rPr>
          <w:rStyle w:val="10pt0pt4"/>
        </w:rPr>
        <w:t xml:space="preserve"> </w:t>
      </w:r>
      <w:r>
        <w:rPr>
          <w:rStyle w:val="0ptc"/>
          <w:b/>
          <w:bCs/>
        </w:rPr>
        <w:t>яблучний сік</w:t>
      </w:r>
      <w:r>
        <w:rPr>
          <w:rStyle w:val="10pt0pt4"/>
        </w:rPr>
        <w:t xml:space="preserve"> — сік з яблук; </w:t>
      </w:r>
      <w:r>
        <w:rPr>
          <w:rStyle w:val="0ptc"/>
          <w:b/>
          <w:bCs/>
        </w:rPr>
        <w:t>безхмарне небо</w:t>
      </w:r>
      <w:r>
        <w:rPr>
          <w:rStyle w:val="10pt0pt4"/>
        </w:rPr>
        <w:t xml:space="preserve"> — небо без хмар; </w:t>
      </w:r>
      <w:r>
        <w:rPr>
          <w:rStyle w:val="0ptc"/>
          <w:b/>
          <w:bCs/>
        </w:rPr>
        <w:t>зрошувальний канал</w:t>
      </w:r>
      <w:r>
        <w:rPr>
          <w:rStyle w:val="10pt0pt4"/>
        </w:rPr>
        <w:t xml:space="preserve"> — канал для зрошування;</w:t>
      </w:r>
    </w:p>
    <w:p w:rsidR="00A66788" w:rsidRDefault="001A7945">
      <w:pPr>
        <w:pStyle w:val="160"/>
        <w:framePr w:w="3600" w:h="8605" w:hRule="exact" w:wrap="none" w:vAnchor="page" w:hAnchor="page" w:x="8585" w:y="7542"/>
        <w:shd w:val="clear" w:color="auto" w:fill="auto"/>
        <w:spacing w:after="114"/>
        <w:ind w:left="240" w:firstLine="0"/>
        <w:jc w:val="both"/>
      </w:pPr>
      <w:r>
        <w:rPr>
          <w:rStyle w:val="160pt4"/>
          <w:b/>
          <w:bCs/>
          <w:i/>
          <w:iCs/>
        </w:rPr>
        <w:t>деснянські береги</w:t>
      </w:r>
      <w:r>
        <w:rPr>
          <w:rStyle w:val="1610pt0pt3"/>
        </w:rPr>
        <w:t xml:space="preserve"> — береги Десни.</w:t>
      </w:r>
    </w:p>
    <w:p w:rsidR="00A66788" w:rsidRDefault="001A7945">
      <w:pPr>
        <w:pStyle w:val="160"/>
        <w:framePr w:w="3600" w:h="8605" w:hRule="exact" w:wrap="none" w:vAnchor="page" w:hAnchor="page" w:x="8585" w:y="7542"/>
        <w:shd w:val="clear" w:color="auto" w:fill="auto"/>
        <w:spacing w:after="132" w:line="249" w:lineRule="exact"/>
        <w:ind w:left="80" w:right="80" w:firstLine="0"/>
      </w:pPr>
      <w:r>
        <w:rPr>
          <w:rStyle w:val="16ArialNarrow10pt0pt"/>
          <w:b/>
          <w:bCs/>
        </w:rPr>
        <w:t xml:space="preserve">Присвійні прикметники </w:t>
      </w:r>
      <w:r>
        <w:rPr>
          <w:rStyle w:val="1610pt0pt3"/>
        </w:rPr>
        <w:t>Присвійні прикметники виража</w:t>
      </w:r>
      <w:r>
        <w:rPr>
          <w:rStyle w:val="1610pt0pt3"/>
        </w:rPr>
        <w:softHyphen/>
        <w:t>ють належність предмета певній лю</w:t>
      </w:r>
      <w:r>
        <w:rPr>
          <w:rStyle w:val="1610pt0pt3"/>
        </w:rPr>
        <w:softHyphen/>
        <w:t xml:space="preserve">дині або (рідше) тварині й </w:t>
      </w:r>
      <w:r>
        <w:rPr>
          <w:rStyle w:val="1610pt0pt3"/>
        </w:rPr>
        <w:t>відповіда</w:t>
      </w:r>
      <w:r>
        <w:rPr>
          <w:rStyle w:val="1610pt0pt3"/>
        </w:rPr>
        <w:softHyphen/>
        <w:t xml:space="preserve">ють на питання </w:t>
      </w:r>
      <w:r>
        <w:rPr>
          <w:rStyle w:val="160pt4"/>
          <w:b/>
          <w:bCs/>
          <w:i/>
          <w:iCs/>
        </w:rPr>
        <w:t>чий? (чия? чиє? чиї?): мамин, батьків, братів, сестрин, невістчин, свекрушин, Іванів, Сер</w:t>
      </w:r>
      <w:r>
        <w:rPr>
          <w:rStyle w:val="160pt4"/>
          <w:b/>
          <w:bCs/>
          <w:i/>
          <w:iCs/>
        </w:rPr>
        <w:softHyphen/>
        <w:t>гіїв, Жаннин, Зоїн; вовчий, бджоли</w:t>
      </w:r>
      <w:r>
        <w:rPr>
          <w:rStyle w:val="160pt4"/>
          <w:b/>
          <w:bCs/>
          <w:i/>
          <w:iCs/>
        </w:rPr>
        <w:softHyphen/>
        <w:t>ний, курячий, лисячий, зозулин.</w:t>
      </w:r>
    </w:p>
    <w:p w:rsidR="00A66788" w:rsidRDefault="001A7945">
      <w:pPr>
        <w:pStyle w:val="41"/>
        <w:framePr w:w="3600" w:h="8605" w:hRule="exact" w:wrap="none" w:vAnchor="page" w:hAnchor="page" w:x="8585" w:y="7542"/>
        <w:shd w:val="clear" w:color="auto" w:fill="auto"/>
        <w:spacing w:before="0" w:line="234" w:lineRule="exact"/>
        <w:ind w:left="240" w:right="80" w:firstLine="0"/>
        <w:jc w:val="both"/>
      </w:pPr>
      <w:r>
        <w:rPr>
          <w:rStyle w:val="10pt0pt4"/>
        </w:rPr>
        <w:t xml:space="preserve">Усі присвійні прикметники </w:t>
      </w:r>
      <w:r>
        <w:rPr>
          <w:rStyle w:val="Corbel7pt0pt"/>
          <w:b/>
          <w:bCs/>
        </w:rPr>
        <w:t xml:space="preserve">ПОХІД' </w:t>
      </w:r>
      <w:r>
        <w:rPr>
          <w:rStyle w:val="10pt0pt4"/>
        </w:rPr>
        <w:t>ні. Вони утворюються тільки від імен</w:t>
      </w:r>
      <w:r>
        <w:rPr>
          <w:rStyle w:val="10pt0pt4"/>
        </w:rPr>
        <w:softHyphen/>
        <w:t>никі</w:t>
      </w:r>
      <w:r>
        <w:rPr>
          <w:rStyle w:val="10pt0pt4"/>
        </w:rPr>
        <w:t>в — назв істот (людей і тварин).</w:t>
      </w:r>
    </w:p>
    <w:p w:rsidR="00A66788" w:rsidRDefault="001A7945">
      <w:pPr>
        <w:pStyle w:val="41"/>
        <w:framePr w:w="3600" w:h="8605" w:hRule="exact" w:wrap="none" w:vAnchor="page" w:hAnchor="page" w:x="8585" w:y="7542"/>
        <w:shd w:val="clear" w:color="auto" w:fill="auto"/>
        <w:spacing w:before="0" w:line="230" w:lineRule="exact"/>
        <w:ind w:left="240" w:right="80" w:firstLine="0"/>
        <w:jc w:val="both"/>
      </w:pPr>
      <w:r>
        <w:rPr>
          <w:rStyle w:val="10pt0pt4"/>
        </w:rPr>
        <w:t>Присвійні прикметники, утворені від назв людей, у називному й зна</w:t>
      </w:r>
      <w:r>
        <w:rPr>
          <w:rStyle w:val="10pt0pt4"/>
        </w:rPr>
        <w:softHyphen/>
        <w:t xml:space="preserve">хідному відмінках мають коротку форму </w:t>
      </w:r>
      <w:r>
        <w:rPr>
          <w:rStyle w:val="0ptc"/>
          <w:b/>
          <w:bCs/>
        </w:rPr>
        <w:t>(товаришів, доччин, тітчин, Миколин, Геннадіїв),</w:t>
      </w:r>
      <w:r>
        <w:rPr>
          <w:rStyle w:val="10pt0pt4"/>
        </w:rPr>
        <w:t xml:space="preserve"> а прикметни</w:t>
      </w:r>
      <w:r>
        <w:rPr>
          <w:rStyle w:val="10pt0pt4"/>
        </w:rPr>
        <w:softHyphen/>
        <w:t xml:space="preserve">ки, похідні від назв тварин, мають повну форму </w:t>
      </w:r>
      <w:r>
        <w:rPr>
          <w:rStyle w:val="0ptc"/>
          <w:b/>
          <w:bCs/>
        </w:rPr>
        <w:t>(орлиний, с</w:t>
      </w:r>
      <w:r>
        <w:rPr>
          <w:rStyle w:val="0ptc"/>
          <w:b/>
          <w:bCs/>
        </w:rPr>
        <w:t>олов’їний, ведмежий, кролячий, зміїний).</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0"/>
        <w:framePr w:w="3456" w:h="4885" w:hRule="exact" w:wrap="none" w:vAnchor="page" w:hAnchor="page" w:x="4814" w:y="7515"/>
        <w:shd w:val="clear" w:color="auto" w:fill="auto"/>
        <w:spacing w:before="0" w:line="234" w:lineRule="exact"/>
        <w:ind w:left="20" w:right="40" w:firstLine="180"/>
        <w:jc w:val="both"/>
      </w:pPr>
      <w:r>
        <w:rPr>
          <w:rStyle w:val="120pt0"/>
        </w:rPr>
        <w:lastRenderedPageBreak/>
        <w:t>Примітка. Не виражають значення присвійності прикметники, що входять до складу фразеологічних словосполучень і термінологічних назв:</w:t>
      </w:r>
    </w:p>
    <w:p w:rsidR="00A66788" w:rsidRDefault="001A7945">
      <w:pPr>
        <w:pStyle w:val="421"/>
        <w:framePr w:w="3456" w:h="4885" w:hRule="exact" w:wrap="none" w:vAnchor="page" w:hAnchor="page" w:x="4814" w:y="7515"/>
        <w:shd w:val="clear" w:color="auto" w:fill="auto"/>
        <w:spacing w:before="0" w:line="230" w:lineRule="exact"/>
        <w:ind w:left="200" w:right="40" w:firstLine="0"/>
      </w:pPr>
      <w:r>
        <w:rPr>
          <w:rStyle w:val="428pt"/>
          <w:b/>
          <w:bCs/>
          <w:i/>
          <w:iCs/>
        </w:rPr>
        <w:t>ахіллесова п'ята, адамове яблуко, да- моклів меч, гордіїв ву</w:t>
      </w:r>
      <w:r>
        <w:rPr>
          <w:rStyle w:val="428pt"/>
          <w:b/>
          <w:bCs/>
          <w:i/>
          <w:iCs/>
        </w:rPr>
        <w:t xml:space="preserve">зол, прокрустове ложе, авгієві стайні; петрові батоги </w:t>
      </w:r>
      <w:r>
        <w:rPr>
          <w:rStyle w:val="4285pt0pt0"/>
        </w:rPr>
        <w:t xml:space="preserve">(бот.), </w:t>
      </w:r>
      <w:r>
        <w:rPr>
          <w:rStyle w:val="428pt"/>
          <w:b/>
          <w:bCs/>
          <w:i/>
          <w:iCs/>
        </w:rPr>
        <w:t>куряча сліпота, торрічеллієва пустота, воловий язик</w:t>
      </w:r>
      <w:r>
        <w:rPr>
          <w:rStyle w:val="4285pt0pt0"/>
        </w:rPr>
        <w:t xml:space="preserve"> (бот.).</w:t>
      </w:r>
    </w:p>
    <w:p w:rsidR="00A66788" w:rsidRDefault="001A7945">
      <w:pPr>
        <w:pStyle w:val="41"/>
        <w:framePr w:w="3456" w:h="4885" w:hRule="exact" w:wrap="none" w:vAnchor="page" w:hAnchor="page" w:x="4814" w:y="7515"/>
        <w:shd w:val="clear" w:color="auto" w:fill="auto"/>
        <w:spacing w:before="0" w:line="237" w:lineRule="exact"/>
        <w:ind w:left="20" w:right="40" w:firstLine="180"/>
        <w:jc w:val="both"/>
      </w:pPr>
      <w:r>
        <w:rPr>
          <w:rStyle w:val="10pt0pt4"/>
        </w:rPr>
        <w:t>Присвійні прикметники най</w:t>
      </w:r>
      <w:r>
        <w:rPr>
          <w:rStyle w:val="10pt0pt4"/>
        </w:rPr>
        <w:softHyphen/>
        <w:t>частіше вживаються в усно-роз</w:t>
      </w:r>
      <w:r>
        <w:rPr>
          <w:rStyle w:val="10pt0pt4"/>
        </w:rPr>
        <w:softHyphen/>
        <w:t>мовному стилі, у художній літера</w:t>
      </w:r>
      <w:r>
        <w:rPr>
          <w:rStyle w:val="10pt0pt4"/>
        </w:rPr>
        <w:softHyphen/>
        <w:t xml:space="preserve">турі та фольклорі. В інших стилях — рідше. </w:t>
      </w:r>
      <w:r>
        <w:rPr>
          <w:rStyle w:val="10pt0pt4"/>
        </w:rPr>
        <w:t>Значення індивідуальної віднесеності особі найчастіше пере</w:t>
      </w:r>
      <w:r>
        <w:rPr>
          <w:rStyle w:val="10pt0pt4"/>
        </w:rPr>
        <w:softHyphen/>
        <w:t>дається формами родового відмінка іменника:</w:t>
      </w:r>
    </w:p>
    <w:p w:rsidR="00A66788" w:rsidRDefault="001A7945">
      <w:pPr>
        <w:pStyle w:val="160"/>
        <w:framePr w:w="3456" w:h="4885" w:hRule="exact" w:wrap="none" w:vAnchor="page" w:hAnchor="page" w:x="4814" w:y="7515"/>
        <w:shd w:val="clear" w:color="auto" w:fill="auto"/>
        <w:spacing w:line="237" w:lineRule="exact"/>
        <w:ind w:left="200" w:right="40" w:firstLine="0"/>
        <w:jc w:val="both"/>
      </w:pPr>
      <w:r>
        <w:rPr>
          <w:rStyle w:val="160pt4"/>
          <w:b/>
          <w:bCs/>
          <w:i/>
          <w:iCs/>
        </w:rPr>
        <w:t xml:space="preserve">твори Шевченка, музика </w:t>
      </w:r>
      <w:r>
        <w:rPr>
          <w:rStyle w:val="160pt4"/>
          <w:b/>
          <w:bCs/>
          <w:i/>
          <w:iCs/>
          <w:lang w:val="ru-RU"/>
        </w:rPr>
        <w:t xml:space="preserve">Лисенка, </w:t>
      </w:r>
      <w:r>
        <w:rPr>
          <w:rStyle w:val="160pt4"/>
          <w:b/>
          <w:bCs/>
          <w:i/>
          <w:iCs/>
        </w:rPr>
        <w:t>заява Іваненка, наказ директора, слово письменника, світогляд учня.</w:t>
      </w:r>
    </w:p>
    <w:p w:rsidR="00A66788" w:rsidRDefault="001A7945">
      <w:pPr>
        <w:pStyle w:val="231"/>
        <w:framePr w:w="3456" w:h="1296" w:hRule="exact" w:wrap="none" w:vAnchor="page" w:hAnchor="page" w:x="4814" w:y="12667"/>
        <w:shd w:val="clear" w:color="auto" w:fill="auto"/>
        <w:tabs>
          <w:tab w:val="left" w:pos="1834"/>
        </w:tabs>
        <w:spacing w:after="0" w:line="206" w:lineRule="exact"/>
        <w:ind w:left="20" w:right="40" w:firstLine="2320"/>
        <w:jc w:val="left"/>
      </w:pPr>
      <w:r>
        <w:rPr>
          <w:rStyle w:val="23ArialNarrow8pt0pt0"/>
        </w:rPr>
        <w:t xml:space="preserve">ПОРІВНЯЙТЕ! </w:t>
      </w:r>
      <w:r>
        <w:rPr>
          <w:rStyle w:val="23ArialNarrow8pt0pt"/>
          <w:i/>
          <w:iCs/>
          <w:lang w:val="ru-RU"/>
        </w:rPr>
        <w:t>Таня</w:t>
      </w:r>
      <w:r>
        <w:rPr>
          <w:rStyle w:val="23ArialNarrow8pt0pt0"/>
          <w:lang w:val="ru-RU"/>
        </w:rPr>
        <w:t xml:space="preserve"> </w:t>
      </w:r>
      <w:r>
        <w:rPr>
          <w:rStyle w:val="23ArialNarrow8pt0pt0"/>
        </w:rPr>
        <w:t xml:space="preserve">— </w:t>
      </w:r>
      <w:r>
        <w:rPr>
          <w:rStyle w:val="23ArialNarrow8pt0pt"/>
          <w:i/>
          <w:iCs/>
          <w:lang w:val="ru-RU"/>
        </w:rPr>
        <w:t>Танин,</w:t>
      </w:r>
      <w:r>
        <w:rPr>
          <w:rStyle w:val="23ArialNarrow8pt0pt"/>
          <w:i/>
          <w:iCs/>
          <w:lang w:val="ru-RU"/>
        </w:rPr>
        <w:tab/>
      </w:r>
      <w:r>
        <w:rPr>
          <w:rStyle w:val="23ArialNarrow8pt0pt"/>
          <w:i/>
          <w:iCs/>
        </w:rPr>
        <w:t>донька</w:t>
      </w:r>
      <w:r>
        <w:rPr>
          <w:rStyle w:val="23ArialNarrow8pt0pt0"/>
        </w:rPr>
        <w:t xml:space="preserve"> — </w:t>
      </w:r>
      <w:r>
        <w:rPr>
          <w:rStyle w:val="23ArialNarrow8pt0pt"/>
          <w:i/>
          <w:iCs/>
        </w:rPr>
        <w:t>доньчин,</w:t>
      </w:r>
    </w:p>
    <w:p w:rsidR="00A66788" w:rsidRDefault="001A7945">
      <w:pPr>
        <w:pStyle w:val="231"/>
        <w:framePr w:w="3456" w:h="1296" w:hRule="exact" w:wrap="none" w:vAnchor="page" w:hAnchor="page" w:x="4814" w:y="12667"/>
        <w:shd w:val="clear" w:color="auto" w:fill="auto"/>
        <w:spacing w:after="0" w:line="206" w:lineRule="exact"/>
        <w:ind w:left="20" w:right="40" w:firstLine="0"/>
        <w:jc w:val="left"/>
      </w:pPr>
      <w:r>
        <w:rPr>
          <w:rStyle w:val="23ArialNarrow8pt0pt"/>
          <w:i/>
          <w:iCs/>
        </w:rPr>
        <w:t>Тетяна</w:t>
      </w:r>
      <w:r>
        <w:rPr>
          <w:rStyle w:val="23ArialNarrow8pt0pt0"/>
        </w:rPr>
        <w:t xml:space="preserve"> — </w:t>
      </w:r>
      <w:r>
        <w:rPr>
          <w:rStyle w:val="23ArialNarrow8pt0pt"/>
          <w:i/>
          <w:iCs/>
        </w:rPr>
        <w:t>Тетянин, дочка</w:t>
      </w:r>
      <w:r>
        <w:rPr>
          <w:rStyle w:val="23ArialNarrow8pt0pt0"/>
        </w:rPr>
        <w:t xml:space="preserve"> — </w:t>
      </w:r>
      <w:r>
        <w:rPr>
          <w:rStyle w:val="23ArialNarrow8pt0pt"/>
          <w:i/>
          <w:iCs/>
        </w:rPr>
        <w:t>доччин, Тетянка</w:t>
      </w:r>
      <w:r>
        <w:rPr>
          <w:rStyle w:val="23ArialNarrow8pt0pt0"/>
        </w:rPr>
        <w:t xml:space="preserve"> — </w:t>
      </w:r>
      <w:r>
        <w:rPr>
          <w:rStyle w:val="23ArialNarrow8pt0pt"/>
          <w:i/>
          <w:iCs/>
        </w:rPr>
        <w:t>Тетянчин, донечка</w:t>
      </w:r>
      <w:r>
        <w:rPr>
          <w:rStyle w:val="23ArialNarrow8pt0pt0"/>
        </w:rPr>
        <w:t xml:space="preserve"> — </w:t>
      </w:r>
      <w:r>
        <w:rPr>
          <w:rStyle w:val="23ArialNarrow8pt0pt"/>
          <w:i/>
          <w:iCs/>
        </w:rPr>
        <w:t xml:space="preserve">донеччин, </w:t>
      </w:r>
      <w:r>
        <w:rPr>
          <w:rStyle w:val="23ArialNarrow8pt0pt"/>
          <w:i/>
          <w:iCs/>
          <w:lang w:val="ru-RU"/>
        </w:rPr>
        <w:t>Танька</w:t>
      </w:r>
      <w:r>
        <w:rPr>
          <w:rStyle w:val="23ArialNarrow8pt0pt0"/>
          <w:lang w:val="ru-RU"/>
        </w:rPr>
        <w:t xml:space="preserve"> </w:t>
      </w:r>
      <w:r>
        <w:rPr>
          <w:rStyle w:val="23ArialNarrow8pt0pt0"/>
        </w:rPr>
        <w:t xml:space="preserve">— </w:t>
      </w:r>
      <w:r>
        <w:rPr>
          <w:rStyle w:val="23ArialNarrow8pt0pt"/>
          <w:i/>
          <w:iCs/>
        </w:rPr>
        <w:t>Таньчин, доня</w:t>
      </w:r>
      <w:r>
        <w:rPr>
          <w:rStyle w:val="23ArialNarrow8pt0pt0"/>
        </w:rPr>
        <w:t xml:space="preserve"> — </w:t>
      </w:r>
      <w:r>
        <w:rPr>
          <w:rStyle w:val="23ArialNarrow8pt0pt"/>
          <w:i/>
          <w:iCs/>
        </w:rPr>
        <w:t>донин. Тетяночка</w:t>
      </w:r>
      <w:r>
        <w:rPr>
          <w:rStyle w:val="23ArialNarrow8pt0pt0"/>
        </w:rPr>
        <w:t xml:space="preserve"> — </w:t>
      </w:r>
      <w:r>
        <w:rPr>
          <w:rStyle w:val="23ArialNarrow8pt0pt"/>
          <w:i/>
          <w:iCs/>
        </w:rPr>
        <w:t>Тетяноччин;</w:t>
      </w:r>
    </w:p>
    <w:p w:rsidR="00A66788" w:rsidRDefault="001A7945">
      <w:pPr>
        <w:pStyle w:val="a6"/>
        <w:framePr w:wrap="none" w:vAnchor="page" w:hAnchor="page" w:x="9246" w:y="7247"/>
        <w:shd w:val="clear" w:color="auto" w:fill="auto"/>
        <w:spacing w:line="170" w:lineRule="exact"/>
        <w:ind w:left="20"/>
      </w:pPr>
      <w:r>
        <w:rPr>
          <w:rStyle w:val="ArialNarrow85pt0pt1"/>
          <w:i/>
          <w:iCs/>
        </w:rPr>
        <w:t>Граматика: морфологія, синтаксис</w:t>
      </w:r>
    </w:p>
    <w:tbl>
      <w:tblPr>
        <w:tblOverlap w:val="never"/>
        <w:tblW w:w="0" w:type="auto"/>
        <w:tblLayout w:type="fixed"/>
        <w:tblCellMar>
          <w:left w:w="10" w:type="dxa"/>
          <w:right w:w="10" w:type="dxa"/>
        </w:tblCellMar>
        <w:tblLook w:val="04A0" w:firstRow="1" w:lastRow="0" w:firstColumn="1" w:lastColumn="0" w:noHBand="0" w:noVBand="1"/>
      </w:tblPr>
      <w:tblGrid>
        <w:gridCol w:w="774"/>
        <w:gridCol w:w="630"/>
        <w:gridCol w:w="650"/>
        <w:gridCol w:w="689"/>
        <w:gridCol w:w="763"/>
      </w:tblGrid>
      <w:tr w:rsidR="00A66788">
        <w:tblPrEx>
          <w:tblCellMar>
            <w:top w:w="0" w:type="dxa"/>
            <w:bottom w:w="0" w:type="dxa"/>
          </w:tblCellMar>
        </w:tblPrEx>
        <w:trPr>
          <w:trHeight w:hRule="exact" w:val="444"/>
        </w:trPr>
        <w:tc>
          <w:tcPr>
            <w:tcW w:w="774"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2"/>
                <w:b/>
                <w:bCs/>
              </w:rPr>
              <w:t>Від</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2"/>
                <w:b/>
                <w:bCs/>
              </w:rPr>
              <w:t>іменників</w:t>
            </w:r>
          </w:p>
        </w:tc>
        <w:tc>
          <w:tcPr>
            <w:tcW w:w="630"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after="60" w:line="140" w:lineRule="exact"/>
              <w:ind w:left="40" w:firstLine="0"/>
            </w:pPr>
            <w:r>
              <w:rPr>
                <w:rStyle w:val="ArialNarrow7pt0pt2"/>
                <w:b/>
                <w:bCs/>
              </w:rPr>
              <w:t>Твірне</w:t>
            </w:r>
          </w:p>
          <w:p w:rsidR="00A66788" w:rsidRDefault="001A7945">
            <w:pPr>
              <w:pStyle w:val="41"/>
              <w:framePr w:w="3507" w:h="6196" w:wrap="none" w:vAnchor="page" w:hAnchor="page" w:x="8569" w:y="7640"/>
              <w:shd w:val="clear" w:color="auto" w:fill="auto"/>
              <w:spacing w:before="60" w:line="140" w:lineRule="exact"/>
              <w:ind w:left="40" w:firstLine="0"/>
            </w:pPr>
            <w:r>
              <w:rPr>
                <w:rStyle w:val="ArialNarrow7pt0pt2"/>
                <w:b/>
                <w:bCs/>
              </w:rPr>
              <w:t>слово</w:t>
            </w:r>
          </w:p>
        </w:tc>
        <w:tc>
          <w:tcPr>
            <w:tcW w:w="650"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2"/>
                <w:b/>
                <w:bCs/>
              </w:rPr>
              <w:t>Суфікс</w:t>
            </w:r>
          </w:p>
        </w:tc>
        <w:tc>
          <w:tcPr>
            <w:tcW w:w="689"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after="60" w:line="140" w:lineRule="exact"/>
              <w:ind w:firstLine="0"/>
              <w:jc w:val="both"/>
            </w:pPr>
            <w:r>
              <w:rPr>
                <w:rStyle w:val="ArialNarrow7pt0pt2"/>
                <w:b/>
                <w:bCs/>
              </w:rPr>
              <w:t>Чергуванн*</w:t>
            </w:r>
          </w:p>
          <w:p w:rsidR="00A66788" w:rsidRDefault="001A7945">
            <w:pPr>
              <w:pStyle w:val="41"/>
              <w:framePr w:w="3507" w:h="6196" w:wrap="none" w:vAnchor="page" w:hAnchor="page" w:x="8569" w:y="7640"/>
              <w:shd w:val="clear" w:color="auto" w:fill="auto"/>
              <w:spacing w:before="60" w:line="140" w:lineRule="exact"/>
              <w:ind w:firstLine="0"/>
              <w:jc w:val="both"/>
            </w:pPr>
            <w:r>
              <w:rPr>
                <w:rStyle w:val="ArialNarrow7pt0pt2"/>
                <w:b/>
                <w:bCs/>
              </w:rPr>
              <w:t>звуків</w:t>
            </w:r>
          </w:p>
        </w:tc>
        <w:tc>
          <w:tcPr>
            <w:tcW w:w="763" w:type="dxa"/>
            <w:tcBorders>
              <w:top w:val="single" w:sz="4" w:space="0" w:color="auto"/>
              <w:left w:val="single" w:sz="4" w:space="0" w:color="auto"/>
              <w:righ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after="60" w:line="140" w:lineRule="exact"/>
              <w:ind w:firstLine="0"/>
              <w:jc w:val="center"/>
            </w:pPr>
            <w:r>
              <w:rPr>
                <w:rStyle w:val="ArialNarrow7pt0pt2"/>
                <w:b/>
                <w:bCs/>
              </w:rPr>
              <w:t>Похідне</w:t>
            </w:r>
          </w:p>
          <w:p w:rsidR="00A66788" w:rsidRDefault="001A7945">
            <w:pPr>
              <w:pStyle w:val="41"/>
              <w:framePr w:w="3507" w:h="6196" w:wrap="none" w:vAnchor="page" w:hAnchor="page" w:x="8569" w:y="7640"/>
              <w:shd w:val="clear" w:color="auto" w:fill="auto"/>
              <w:spacing w:before="60" w:line="140" w:lineRule="exact"/>
              <w:ind w:firstLine="0"/>
              <w:jc w:val="center"/>
            </w:pPr>
            <w:r>
              <w:rPr>
                <w:rStyle w:val="ArialNarrow7pt0pt2"/>
                <w:b/>
                <w:bCs/>
              </w:rPr>
              <w:t>слово</w:t>
            </w:r>
          </w:p>
        </w:tc>
      </w:tr>
      <w:tr w:rsidR="00A66788">
        <w:tblPrEx>
          <w:tblCellMar>
            <w:top w:w="0" w:type="dxa"/>
            <w:bottom w:w="0" w:type="dxa"/>
          </w:tblCellMar>
        </w:tblPrEx>
        <w:trPr>
          <w:trHeight w:hRule="exact" w:val="2794"/>
        </w:trPr>
        <w:tc>
          <w:tcPr>
            <w:tcW w:w="774"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210" w:lineRule="exact"/>
              <w:ind w:firstLine="0"/>
              <w:jc w:val="both"/>
            </w:pPr>
            <w:r>
              <w:rPr>
                <w:rStyle w:val="ArialNarrow7pt0pt2"/>
                <w:b/>
                <w:bCs/>
              </w:rPr>
              <w:t xml:space="preserve">чоловічого та жіночого роду </w:t>
            </w:r>
            <w:r>
              <w:rPr>
                <w:rStyle w:val="85pt0pt7"/>
              </w:rPr>
              <w:t xml:space="preserve">І </w:t>
            </w:r>
            <w:r>
              <w:rPr>
                <w:rStyle w:val="ArialNarrow7pt0pt2"/>
                <w:b/>
                <w:bCs/>
              </w:rPr>
              <w:t>відміни</w:t>
            </w:r>
          </w:p>
        </w:tc>
        <w:tc>
          <w:tcPr>
            <w:tcW w:w="630"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after="120" w:line="140" w:lineRule="exact"/>
              <w:ind w:left="40" w:firstLine="0"/>
            </w:pPr>
            <w:r>
              <w:rPr>
                <w:rStyle w:val="ArialNarrow7pt0pt3"/>
                <w:b/>
                <w:bCs/>
              </w:rPr>
              <w:t>Микола</w:t>
            </w:r>
          </w:p>
          <w:p w:rsidR="00A66788" w:rsidRDefault="001A7945">
            <w:pPr>
              <w:pStyle w:val="41"/>
              <w:framePr w:w="3507" w:h="6196" w:wrap="none" w:vAnchor="page" w:hAnchor="page" w:x="8569" w:y="7640"/>
              <w:shd w:val="clear" w:color="auto" w:fill="auto"/>
              <w:spacing w:before="120" w:line="296" w:lineRule="exact"/>
              <w:ind w:left="40" w:firstLine="0"/>
            </w:pPr>
            <w:r>
              <w:rPr>
                <w:rStyle w:val="ArialNarrow7pt0pt3"/>
                <w:b/>
                <w:bCs/>
              </w:rPr>
              <w:t>Настя</w:t>
            </w:r>
          </w:p>
          <w:p w:rsidR="00A66788" w:rsidRDefault="001A7945">
            <w:pPr>
              <w:pStyle w:val="41"/>
              <w:framePr w:w="3507" w:h="6196" w:wrap="none" w:vAnchor="page" w:hAnchor="page" w:x="8569" w:y="7640"/>
              <w:shd w:val="clear" w:color="auto" w:fill="auto"/>
              <w:spacing w:before="0" w:line="296" w:lineRule="exact"/>
              <w:ind w:left="40" w:firstLine="0"/>
            </w:pPr>
            <w:r>
              <w:rPr>
                <w:rStyle w:val="ArialNarrow7pt0pt3"/>
                <w:b/>
                <w:bCs/>
              </w:rPr>
              <w:t>Надія</w:t>
            </w:r>
          </w:p>
          <w:p w:rsidR="00A66788" w:rsidRDefault="001A7945">
            <w:pPr>
              <w:pStyle w:val="41"/>
              <w:framePr w:w="3507" w:h="6196" w:wrap="none" w:vAnchor="page" w:hAnchor="page" w:x="8569" w:y="7640"/>
              <w:shd w:val="clear" w:color="auto" w:fill="auto"/>
              <w:spacing w:before="0" w:line="296" w:lineRule="exact"/>
              <w:ind w:left="40" w:firstLine="0"/>
            </w:pPr>
            <w:r>
              <w:rPr>
                <w:rStyle w:val="ArialNarrow7pt0pt3"/>
                <w:b/>
                <w:bCs/>
              </w:rPr>
              <w:t>свекруха</w:t>
            </w:r>
          </w:p>
          <w:p w:rsidR="00A66788" w:rsidRDefault="001A7945">
            <w:pPr>
              <w:pStyle w:val="41"/>
              <w:framePr w:w="3507" w:h="6196" w:wrap="none" w:vAnchor="page" w:hAnchor="page" w:x="8569" w:y="7640"/>
              <w:shd w:val="clear" w:color="auto" w:fill="auto"/>
              <w:spacing w:before="0" w:line="265" w:lineRule="exact"/>
              <w:ind w:left="40" w:firstLine="0"/>
            </w:pPr>
            <w:r>
              <w:rPr>
                <w:rStyle w:val="ArialNarrow7pt0pt3"/>
                <w:b/>
                <w:bCs/>
              </w:rPr>
              <w:t>небога</w:t>
            </w:r>
          </w:p>
          <w:p w:rsidR="00A66788" w:rsidRDefault="001A7945">
            <w:pPr>
              <w:pStyle w:val="41"/>
              <w:framePr w:w="3507" w:h="6196" w:wrap="none" w:vAnchor="page" w:hAnchor="page" w:x="8569" w:y="7640"/>
              <w:shd w:val="clear" w:color="auto" w:fill="auto"/>
              <w:spacing w:before="0" w:line="265" w:lineRule="exact"/>
              <w:ind w:left="40" w:firstLine="0"/>
            </w:pPr>
            <w:r>
              <w:rPr>
                <w:rStyle w:val="ArialNarrow7pt0pt3"/>
                <w:b/>
                <w:bCs/>
              </w:rPr>
              <w:t>донька</w:t>
            </w:r>
          </w:p>
          <w:p w:rsidR="00A66788" w:rsidRDefault="001A7945">
            <w:pPr>
              <w:pStyle w:val="41"/>
              <w:framePr w:w="3507" w:h="6196" w:wrap="none" w:vAnchor="page" w:hAnchor="page" w:x="8569" w:y="7640"/>
              <w:shd w:val="clear" w:color="auto" w:fill="auto"/>
              <w:spacing w:before="0" w:line="265" w:lineRule="exact"/>
              <w:ind w:left="40" w:firstLine="0"/>
            </w:pPr>
            <w:r>
              <w:rPr>
                <w:rStyle w:val="ArialNarrow7pt0pt3"/>
                <w:b/>
                <w:bCs/>
              </w:rPr>
              <w:t>Мелашка</w:t>
            </w:r>
          </w:p>
          <w:p w:rsidR="00A66788" w:rsidRDefault="001A7945">
            <w:pPr>
              <w:pStyle w:val="41"/>
              <w:framePr w:w="3507" w:h="6196" w:wrap="none" w:vAnchor="page" w:hAnchor="page" w:x="8569" w:y="7640"/>
              <w:shd w:val="clear" w:color="auto" w:fill="auto"/>
              <w:spacing w:before="0" w:line="265" w:lineRule="exact"/>
              <w:ind w:left="40" w:firstLine="0"/>
            </w:pPr>
            <w:r>
              <w:rPr>
                <w:rStyle w:val="ArialNarrow7pt0pt3"/>
                <w:b/>
                <w:bCs/>
              </w:rPr>
              <w:t>Палажка</w:t>
            </w:r>
          </w:p>
          <w:p w:rsidR="00A66788" w:rsidRDefault="001A7945">
            <w:pPr>
              <w:pStyle w:val="41"/>
              <w:framePr w:w="3507" w:h="6196" w:wrap="none" w:vAnchor="page" w:hAnchor="page" w:x="8569" w:y="7640"/>
              <w:shd w:val="clear" w:color="auto" w:fill="auto"/>
              <w:spacing w:before="0" w:line="265" w:lineRule="exact"/>
              <w:ind w:left="40" w:firstLine="0"/>
            </w:pPr>
            <w:r>
              <w:rPr>
                <w:rStyle w:val="ArialNarrow7pt0pt3"/>
                <w:b/>
                <w:bCs/>
              </w:rPr>
              <w:t>Параска</w:t>
            </w:r>
          </w:p>
          <w:p w:rsidR="00A66788" w:rsidRDefault="001A7945">
            <w:pPr>
              <w:pStyle w:val="41"/>
              <w:framePr w:w="3507" w:h="6196" w:wrap="none" w:vAnchor="page" w:hAnchor="page" w:x="8569" w:y="7640"/>
              <w:shd w:val="clear" w:color="auto" w:fill="auto"/>
              <w:spacing w:before="0" w:line="265" w:lineRule="exact"/>
              <w:ind w:left="40" w:firstLine="0"/>
            </w:pPr>
            <w:r>
              <w:rPr>
                <w:rStyle w:val="ArialNarrow7pt0pt3"/>
                <w:b/>
                <w:bCs/>
              </w:rPr>
              <w:t>дочка</w:t>
            </w:r>
          </w:p>
        </w:tc>
        <w:tc>
          <w:tcPr>
            <w:tcW w:w="650"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 А</w:t>
            </w:r>
          </w:p>
          <w:p w:rsidR="00A66788" w:rsidRDefault="001A7945">
            <w:pPr>
              <w:pStyle w:val="41"/>
              <w:framePr w:w="3507" w:h="6196" w:wrap="none" w:vAnchor="page" w:hAnchor="page" w:x="8569" w:y="7640"/>
              <w:shd w:val="clear" w:color="auto" w:fill="auto"/>
              <w:spacing w:before="0" w:line="183" w:lineRule="exact"/>
              <w:ind w:firstLine="0"/>
              <w:jc w:val="both"/>
            </w:pPr>
            <w:r>
              <w:rPr>
                <w:rStyle w:val="ArialNarrow7pt0pt3"/>
                <w:b/>
                <w:bCs/>
              </w:rPr>
              <w:t>-ін-</w:t>
            </w:r>
            <w:r>
              <w:rPr>
                <w:rStyle w:val="ArialNarrow7pt0pt2"/>
                <w:b/>
                <w:bCs/>
              </w:rPr>
              <w:t xml:space="preserve"> (-/«-) </w:t>
            </w: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tc>
        <w:tc>
          <w:tcPr>
            <w:tcW w:w="689"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300" w:lineRule="exact"/>
              <w:ind w:firstLine="0"/>
              <w:jc w:val="both"/>
            </w:pPr>
            <w:r>
              <w:rPr>
                <w:rStyle w:val="ArialNarrow7pt0pt2"/>
                <w:b/>
                <w:bCs/>
              </w:rPr>
              <w:t>[х] - [ш] М-М</w:t>
            </w:r>
          </w:p>
          <w:p w:rsidR="00A66788" w:rsidRDefault="001A7945">
            <w:pPr>
              <w:pStyle w:val="41"/>
              <w:framePr w:w="3507" w:h="6196" w:wrap="none" w:vAnchor="page" w:hAnchor="page" w:x="8569" w:y="7640"/>
              <w:shd w:val="clear" w:color="auto" w:fill="auto"/>
              <w:spacing w:before="0" w:after="60" w:line="170" w:lineRule="exact"/>
              <w:ind w:firstLine="0"/>
              <w:jc w:val="both"/>
            </w:pPr>
            <w:r>
              <w:rPr>
                <w:rStyle w:val="85pt0pt7"/>
              </w:rPr>
              <w:t xml:space="preserve">[К] </w:t>
            </w:r>
            <w:r>
              <w:rPr>
                <w:rStyle w:val="ArialNarrow7pt0pt2"/>
                <w:b/>
                <w:bCs/>
              </w:rPr>
              <w:t xml:space="preserve">- </w:t>
            </w:r>
            <w:r>
              <w:rPr>
                <w:rStyle w:val="85pt0pt7"/>
              </w:rPr>
              <w:t>[Ч]</w:t>
            </w:r>
          </w:p>
          <w:p w:rsidR="00A66788" w:rsidRDefault="001A7945">
            <w:pPr>
              <w:pStyle w:val="41"/>
              <w:framePr w:w="3507" w:h="6196" w:wrap="none" w:vAnchor="page" w:hAnchor="page" w:x="8569" w:y="7640"/>
              <w:shd w:val="clear" w:color="auto" w:fill="auto"/>
              <w:spacing w:before="60" w:line="265" w:lineRule="exact"/>
              <w:ind w:firstLine="0"/>
              <w:jc w:val="both"/>
            </w:pPr>
            <w:r>
              <w:rPr>
                <w:rStyle w:val="95pt0pt6"/>
                <w:b/>
                <w:bCs/>
              </w:rPr>
              <w:t xml:space="preserve">м </w:t>
            </w:r>
            <w:r>
              <w:rPr>
                <w:rStyle w:val="ArialNarrow7pt0pt2"/>
                <w:b/>
                <w:bCs/>
              </w:rPr>
              <w:t xml:space="preserve">- </w:t>
            </w:r>
            <w:r>
              <w:rPr>
                <w:rStyle w:val="95pt0pt6"/>
                <w:b/>
                <w:bCs/>
              </w:rPr>
              <w:t>м</w:t>
            </w:r>
          </w:p>
          <w:p w:rsidR="00A66788" w:rsidRDefault="001A7945">
            <w:pPr>
              <w:pStyle w:val="41"/>
              <w:framePr w:w="3507" w:h="6196" w:wrap="none" w:vAnchor="page" w:hAnchor="page" w:x="8569" w:y="7640"/>
              <w:shd w:val="clear" w:color="auto" w:fill="auto"/>
              <w:spacing w:before="0" w:line="265" w:lineRule="exact"/>
              <w:ind w:firstLine="0"/>
              <w:jc w:val="both"/>
            </w:pPr>
            <w:r>
              <w:rPr>
                <w:rStyle w:val="95pt0pt6"/>
                <w:b/>
                <w:bCs/>
              </w:rPr>
              <w:t>М-М</w:t>
            </w:r>
          </w:p>
          <w:p w:rsidR="00A66788" w:rsidRDefault="001A7945">
            <w:pPr>
              <w:pStyle w:val="41"/>
              <w:framePr w:w="3507" w:h="6196" w:wrap="none" w:vAnchor="page" w:hAnchor="page" w:x="8569" w:y="7640"/>
              <w:shd w:val="clear" w:color="auto" w:fill="auto"/>
              <w:spacing w:before="0" w:line="265" w:lineRule="exact"/>
              <w:ind w:firstLine="0"/>
              <w:jc w:val="both"/>
            </w:pPr>
            <w:r>
              <w:rPr>
                <w:rStyle w:val="95pt0pt6"/>
                <w:b/>
                <w:bCs/>
              </w:rPr>
              <w:t>М-М</w:t>
            </w:r>
          </w:p>
          <w:p w:rsidR="00A66788" w:rsidRDefault="001A7945">
            <w:pPr>
              <w:pStyle w:val="41"/>
              <w:framePr w:w="3507" w:h="6196" w:wrap="none" w:vAnchor="page" w:hAnchor="page" w:x="8569" w:y="7640"/>
              <w:shd w:val="clear" w:color="auto" w:fill="auto"/>
              <w:spacing w:before="0" w:line="265" w:lineRule="exact"/>
              <w:ind w:firstLine="0"/>
              <w:jc w:val="both"/>
            </w:pPr>
            <w:r>
              <w:rPr>
                <w:rStyle w:val="95pt0pt6"/>
                <w:b/>
                <w:bCs/>
              </w:rPr>
              <w:t>М-М</w:t>
            </w:r>
          </w:p>
        </w:tc>
        <w:tc>
          <w:tcPr>
            <w:tcW w:w="763" w:type="dxa"/>
            <w:tcBorders>
              <w:top w:val="single" w:sz="4" w:space="0" w:color="auto"/>
              <w:left w:val="single" w:sz="4" w:space="0" w:color="auto"/>
              <w:righ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after="120" w:line="140" w:lineRule="exact"/>
              <w:ind w:firstLine="0"/>
              <w:jc w:val="center"/>
            </w:pPr>
            <w:r>
              <w:rPr>
                <w:rStyle w:val="ArialNarrow7pt0pt3"/>
                <w:b/>
                <w:bCs/>
                <w:lang w:val="ru-RU"/>
              </w:rPr>
              <w:t>Миколин</w:t>
            </w:r>
          </w:p>
          <w:p w:rsidR="00A66788" w:rsidRDefault="001A7945">
            <w:pPr>
              <w:pStyle w:val="41"/>
              <w:framePr w:w="3507" w:h="6196" w:wrap="none" w:vAnchor="page" w:hAnchor="page" w:x="8569" w:y="7640"/>
              <w:shd w:val="clear" w:color="auto" w:fill="auto"/>
              <w:spacing w:before="120" w:line="140" w:lineRule="exact"/>
              <w:ind w:firstLine="0"/>
              <w:jc w:val="center"/>
            </w:pPr>
            <w:r>
              <w:rPr>
                <w:rStyle w:val="ArialNarrow7pt0pt3"/>
                <w:b/>
                <w:bCs/>
                <w:lang w:val="ru-RU"/>
              </w:rPr>
              <w:t>Настин</w:t>
            </w:r>
          </w:p>
          <w:p w:rsidR="00A66788" w:rsidRDefault="001A7945">
            <w:pPr>
              <w:pStyle w:val="41"/>
              <w:framePr w:w="3507" w:h="6196" w:wrap="none" w:vAnchor="page" w:hAnchor="page" w:x="8569" w:y="7640"/>
              <w:shd w:val="clear" w:color="auto" w:fill="auto"/>
              <w:spacing w:before="0" w:line="120" w:lineRule="exact"/>
              <w:ind w:firstLine="0"/>
              <w:jc w:val="center"/>
            </w:pPr>
            <w:r>
              <w:rPr>
                <w:rStyle w:val="ArialNarrow6pt0pt"/>
                <w:b/>
                <w:bCs/>
              </w:rPr>
              <w:t>щ</w:t>
            </w:r>
          </w:p>
          <w:p w:rsidR="00A66788" w:rsidRDefault="001A7945">
            <w:pPr>
              <w:pStyle w:val="41"/>
              <w:framePr w:w="3507" w:h="6196" w:wrap="none" w:vAnchor="page" w:hAnchor="page" w:x="8569" w:y="7640"/>
              <w:shd w:val="clear" w:color="auto" w:fill="auto"/>
              <w:spacing w:before="0" w:after="120" w:line="140" w:lineRule="exact"/>
              <w:ind w:firstLine="0"/>
              <w:jc w:val="center"/>
            </w:pPr>
            <w:r>
              <w:rPr>
                <w:rStyle w:val="ArialNarrow7pt0pt3"/>
                <w:b/>
                <w:bCs/>
              </w:rPr>
              <w:t>Надіїн</w:t>
            </w:r>
          </w:p>
          <w:p w:rsidR="00A66788" w:rsidRDefault="001A7945">
            <w:pPr>
              <w:pStyle w:val="41"/>
              <w:framePr w:w="3507" w:h="6196" w:wrap="none" w:vAnchor="page" w:hAnchor="page" w:x="8569" w:y="7640"/>
              <w:shd w:val="clear" w:color="auto" w:fill="auto"/>
              <w:spacing w:before="120" w:line="265" w:lineRule="exact"/>
              <w:ind w:firstLine="0"/>
              <w:jc w:val="center"/>
            </w:pPr>
            <w:r>
              <w:rPr>
                <w:rStyle w:val="ArialNarrow7pt0pt3"/>
                <w:b/>
                <w:bCs/>
              </w:rPr>
              <w:t>свекрушин</w:t>
            </w:r>
          </w:p>
          <w:p w:rsidR="00A66788" w:rsidRDefault="001A7945">
            <w:pPr>
              <w:pStyle w:val="41"/>
              <w:framePr w:w="3507" w:h="6196" w:wrap="none" w:vAnchor="page" w:hAnchor="page" w:x="8569" w:y="7640"/>
              <w:shd w:val="clear" w:color="auto" w:fill="auto"/>
              <w:spacing w:before="0" w:line="265" w:lineRule="exact"/>
              <w:ind w:firstLine="0"/>
              <w:jc w:val="center"/>
            </w:pPr>
            <w:r>
              <w:rPr>
                <w:rStyle w:val="ArialNarrow7pt0pt3"/>
                <w:b/>
                <w:bCs/>
              </w:rPr>
              <w:t>небожин</w:t>
            </w:r>
          </w:p>
          <w:p w:rsidR="00A66788" w:rsidRDefault="001A7945">
            <w:pPr>
              <w:pStyle w:val="41"/>
              <w:framePr w:w="3507" w:h="6196" w:wrap="none" w:vAnchor="page" w:hAnchor="page" w:x="8569" w:y="7640"/>
              <w:shd w:val="clear" w:color="auto" w:fill="auto"/>
              <w:spacing w:before="0" w:line="265" w:lineRule="exact"/>
              <w:ind w:firstLine="0"/>
              <w:jc w:val="center"/>
            </w:pPr>
            <w:r>
              <w:rPr>
                <w:rStyle w:val="ArialNarrow7pt0pt3"/>
                <w:b/>
                <w:bCs/>
              </w:rPr>
              <w:t>доньчин</w:t>
            </w:r>
          </w:p>
          <w:p w:rsidR="00A66788" w:rsidRDefault="001A7945">
            <w:pPr>
              <w:pStyle w:val="41"/>
              <w:framePr w:w="3507" w:h="6196" w:wrap="none" w:vAnchor="page" w:hAnchor="page" w:x="8569" w:y="7640"/>
              <w:shd w:val="clear" w:color="auto" w:fill="auto"/>
              <w:spacing w:before="0" w:line="265" w:lineRule="exact"/>
              <w:ind w:firstLine="0"/>
              <w:jc w:val="center"/>
            </w:pPr>
            <w:r>
              <w:rPr>
                <w:rStyle w:val="ArialNarrow7pt0pt3"/>
                <w:b/>
                <w:bCs/>
              </w:rPr>
              <w:t>Мелащин</w:t>
            </w:r>
          </w:p>
          <w:p w:rsidR="00A66788" w:rsidRDefault="001A7945">
            <w:pPr>
              <w:pStyle w:val="41"/>
              <w:framePr w:w="3507" w:h="6196" w:wrap="none" w:vAnchor="page" w:hAnchor="page" w:x="8569" w:y="7640"/>
              <w:shd w:val="clear" w:color="auto" w:fill="auto"/>
              <w:spacing w:before="0" w:line="265" w:lineRule="exact"/>
              <w:ind w:firstLine="0"/>
              <w:jc w:val="center"/>
            </w:pPr>
            <w:r>
              <w:rPr>
                <w:rStyle w:val="ArialNarrow7pt0pt3"/>
                <w:b/>
                <w:bCs/>
              </w:rPr>
              <w:t>Палажчин</w:t>
            </w:r>
          </w:p>
          <w:p w:rsidR="00A66788" w:rsidRDefault="001A7945">
            <w:pPr>
              <w:pStyle w:val="41"/>
              <w:framePr w:w="3507" w:h="6196" w:wrap="none" w:vAnchor="page" w:hAnchor="page" w:x="8569" w:y="7640"/>
              <w:shd w:val="clear" w:color="auto" w:fill="auto"/>
              <w:spacing w:before="0" w:line="265" w:lineRule="exact"/>
              <w:ind w:firstLine="0"/>
              <w:jc w:val="center"/>
            </w:pPr>
            <w:r>
              <w:rPr>
                <w:rStyle w:val="ArialNarrow7pt0pt3"/>
                <w:b/>
                <w:bCs/>
              </w:rPr>
              <w:t>Парасчин</w:t>
            </w:r>
          </w:p>
          <w:p w:rsidR="00A66788" w:rsidRDefault="001A7945">
            <w:pPr>
              <w:pStyle w:val="41"/>
              <w:framePr w:w="3507" w:h="6196" w:wrap="none" w:vAnchor="page" w:hAnchor="page" w:x="8569" w:y="7640"/>
              <w:shd w:val="clear" w:color="auto" w:fill="auto"/>
              <w:spacing w:before="0" w:line="265" w:lineRule="exact"/>
              <w:ind w:firstLine="0"/>
              <w:jc w:val="center"/>
            </w:pPr>
            <w:r>
              <w:rPr>
                <w:rStyle w:val="ArialNarrow7pt0pt3"/>
                <w:b/>
                <w:bCs/>
              </w:rPr>
              <w:t>доччин</w:t>
            </w:r>
          </w:p>
        </w:tc>
      </w:tr>
      <w:tr w:rsidR="00A66788">
        <w:tblPrEx>
          <w:tblCellMar>
            <w:top w:w="0" w:type="dxa"/>
            <w:bottom w:w="0" w:type="dxa"/>
          </w:tblCellMar>
        </w:tblPrEx>
        <w:trPr>
          <w:trHeight w:hRule="exact" w:val="327"/>
        </w:trPr>
        <w:tc>
          <w:tcPr>
            <w:tcW w:w="774" w:type="dxa"/>
            <w:tcBorders>
              <w:top w:val="single" w:sz="4" w:space="0" w:color="auto"/>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теля</w:t>
            </w:r>
          </w:p>
        </w:tc>
        <w:tc>
          <w:tcPr>
            <w:tcW w:w="650"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 л</w:t>
            </w:r>
          </w:p>
          <w:p w:rsidR="00A66788" w:rsidRDefault="001A7945">
            <w:pPr>
              <w:pStyle w:val="41"/>
              <w:framePr w:w="3507" w:h="6196" w:wrap="none" w:vAnchor="page" w:hAnchor="page" w:x="8569" w:y="7640"/>
              <w:shd w:val="clear" w:color="auto" w:fill="auto"/>
              <w:spacing w:before="0" w:line="120" w:lineRule="exact"/>
              <w:ind w:firstLine="0"/>
              <w:jc w:val="both"/>
            </w:pPr>
            <w:r>
              <w:rPr>
                <w:rStyle w:val="ArialNarrow6pt0pt"/>
                <w:b/>
                <w:bCs/>
              </w:rPr>
              <w:t>-ач- (-ЯЧ-)</w:t>
            </w:r>
          </w:p>
        </w:tc>
        <w:tc>
          <w:tcPr>
            <w:tcW w:w="689" w:type="dxa"/>
            <w:tcBorders>
              <w:top w:val="single" w:sz="4" w:space="0" w:color="auto"/>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80" w:lineRule="exact"/>
              <w:ind w:firstLine="0"/>
              <w:jc w:val="both"/>
            </w:pPr>
            <w:r>
              <w:rPr>
                <w:rStyle w:val="4pt0pt"/>
              </w:rPr>
              <w:t>—</w:t>
            </w:r>
          </w:p>
        </w:tc>
        <w:tc>
          <w:tcPr>
            <w:tcW w:w="763" w:type="dxa"/>
            <w:tcBorders>
              <w:top w:val="single" w:sz="4" w:space="0" w:color="auto"/>
              <w:left w:val="single" w:sz="4" w:space="0" w:color="auto"/>
              <w:righ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телячий</w:t>
            </w:r>
          </w:p>
        </w:tc>
      </w:tr>
      <w:tr w:rsidR="00A66788">
        <w:tblPrEx>
          <w:tblCellMar>
            <w:top w:w="0" w:type="dxa"/>
            <w:bottom w:w="0" w:type="dxa"/>
          </w:tblCellMar>
        </w:tblPrEx>
        <w:trPr>
          <w:trHeight w:hRule="exact" w:val="300"/>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осел</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05" w:lineRule="exact"/>
              <w:ind w:firstLine="0"/>
              <w:jc w:val="both"/>
            </w:pPr>
            <w:r>
              <w:rPr>
                <w:rStyle w:val="85pt0pt7"/>
              </w:rPr>
              <w:t xml:space="preserve">л А </w:t>
            </w:r>
            <w:r>
              <w:rPr>
                <w:rStyle w:val="ArialNarrow7pt0pt3"/>
                <w:b/>
                <w:bCs/>
              </w:rPr>
              <w:t>-ач-</w:t>
            </w:r>
            <w:r>
              <w:rPr>
                <w:rStyle w:val="ArialNarrow7pt0pt2"/>
                <w:b/>
                <w:bCs/>
              </w:rPr>
              <w:t xml:space="preserve"> (</w:t>
            </w:r>
            <w:r>
              <w:rPr>
                <w:rStyle w:val="ArialNarrow7pt0pt3"/>
                <w:b/>
                <w:bCs/>
              </w:rPr>
              <w:t>-яч-</w:t>
            </w:r>
            <w:r>
              <w:rPr>
                <w:rStyle w:val="ArialNarrow7pt0pt2"/>
                <w:b/>
                <w:bCs/>
              </w:rPr>
              <w:t>)</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80" w:lineRule="exact"/>
              <w:ind w:firstLine="0"/>
              <w:jc w:val="both"/>
            </w:pPr>
            <w:r>
              <w:rPr>
                <w:rStyle w:val="4pt0pt"/>
              </w:rPr>
              <w:t>—</w:t>
            </w:r>
          </w:p>
        </w:tc>
        <w:tc>
          <w:tcPr>
            <w:tcW w:w="763" w:type="dxa"/>
            <w:tcBorders>
              <w:left w:val="single" w:sz="4" w:space="0" w:color="auto"/>
              <w:righ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ослячий</w:t>
            </w:r>
          </w:p>
        </w:tc>
      </w:tr>
      <w:tr w:rsidR="00A66788">
        <w:tblPrEx>
          <w:tblCellMar>
            <w:top w:w="0" w:type="dxa"/>
            <w:bottom w:w="0" w:type="dxa"/>
          </w:tblCellMar>
        </w:tblPrEx>
        <w:trPr>
          <w:trHeight w:hRule="exact" w:val="304"/>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порося</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А 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-ач-</w:t>
            </w:r>
            <w:r>
              <w:rPr>
                <w:rStyle w:val="ArialNarrow7pt0pt2"/>
                <w:b/>
                <w:bCs/>
              </w:rPr>
              <w:t xml:space="preserve"> (</w:t>
            </w:r>
            <w:r>
              <w:rPr>
                <w:rStyle w:val="ArialNarrow7pt0pt3"/>
                <w:b/>
                <w:bCs/>
              </w:rPr>
              <w:t>-яч</w:t>
            </w:r>
            <w:r>
              <w:rPr>
                <w:rStyle w:val="ArialNarrow7pt0pt2"/>
                <w:b/>
                <w:bCs/>
              </w:rPr>
              <w:t>-)</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80" w:lineRule="exact"/>
              <w:ind w:firstLine="0"/>
              <w:jc w:val="both"/>
            </w:pPr>
            <w:r>
              <w:rPr>
                <w:rStyle w:val="4pt0pt"/>
              </w:rPr>
              <w:t>—</w:t>
            </w:r>
          </w:p>
        </w:tc>
        <w:tc>
          <w:tcPr>
            <w:tcW w:w="763" w:type="dxa"/>
            <w:tcBorders>
              <w:left w:val="single" w:sz="4" w:space="0" w:color="auto"/>
              <w:righ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поросячий</w:t>
            </w:r>
          </w:p>
        </w:tc>
      </w:tr>
      <w:tr w:rsidR="00A66788">
        <w:tblPrEx>
          <w:tblCellMar>
            <w:top w:w="0" w:type="dxa"/>
            <w:bottom w:w="0" w:type="dxa"/>
          </w:tblCellMar>
        </w:tblPrEx>
        <w:trPr>
          <w:trHeight w:hRule="exact" w:val="261"/>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сокіл</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w:t>
            </w:r>
          </w:p>
        </w:tc>
        <w:tc>
          <w:tcPr>
            <w:tcW w:w="763" w:type="dxa"/>
            <w:tcBorders>
              <w:left w:val="single" w:sz="4" w:space="0" w:color="auto"/>
              <w:righ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соколиний</w:t>
            </w:r>
          </w:p>
        </w:tc>
      </w:tr>
      <w:tr w:rsidR="00A66788">
        <w:tblPrEx>
          <w:tblCellMar>
            <w:top w:w="0" w:type="dxa"/>
            <w:bottom w:w="0" w:type="dxa"/>
          </w:tblCellMar>
        </w:tblPrEx>
        <w:trPr>
          <w:trHeight w:hRule="exact" w:val="362"/>
        </w:trPr>
        <w:tc>
          <w:tcPr>
            <w:tcW w:w="774" w:type="dxa"/>
            <w:vMerge w:val="restart"/>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2"/>
                <w:b/>
                <w:bCs/>
              </w:rPr>
              <w:t>назв тварин</w:t>
            </w: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соловей</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36" w:lineRule="exact"/>
              <w:ind w:firstLine="0"/>
              <w:jc w:val="both"/>
            </w:pPr>
            <w:r>
              <w:rPr>
                <w:rStyle w:val="85pt0pt7"/>
              </w:rPr>
              <w:t xml:space="preserve">Л А </w:t>
            </w:r>
            <w:r>
              <w:rPr>
                <w:rStyle w:val="ArialNarrow6pt0pt"/>
                <w:b/>
                <w:bCs/>
              </w:rPr>
              <w:t>-ІН- (-ЇН-)</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80" w:lineRule="exact"/>
              <w:ind w:firstLine="0"/>
              <w:jc w:val="both"/>
            </w:pPr>
            <w:r>
              <w:rPr>
                <w:rStyle w:val="4pt0pt"/>
              </w:rPr>
              <w:t>—</w:t>
            </w:r>
          </w:p>
        </w:tc>
        <w:tc>
          <w:tcPr>
            <w:tcW w:w="763"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солов’їний</w:t>
            </w:r>
          </w:p>
        </w:tc>
      </w:tr>
      <w:tr w:rsidR="00A66788">
        <w:tblPrEx>
          <w:tblCellMar>
            <w:top w:w="0" w:type="dxa"/>
            <w:bottom w:w="0" w:type="dxa"/>
          </w:tblCellMar>
        </w:tblPrEx>
        <w:trPr>
          <w:trHeight w:hRule="exact" w:val="202"/>
        </w:trPr>
        <w:tc>
          <w:tcPr>
            <w:tcW w:w="774" w:type="dxa"/>
            <w:vMerge/>
            <w:tcBorders>
              <w:left w:val="single" w:sz="4" w:space="0" w:color="auto"/>
            </w:tcBorders>
            <w:shd w:val="clear" w:color="auto" w:fill="FFFFFF"/>
          </w:tcPr>
          <w:p w:rsidR="00A66788" w:rsidRDefault="00A66788">
            <w:pPr>
              <w:framePr w:w="3507" w:h="6196" w:wrap="none" w:vAnchor="page" w:hAnchor="page" w:x="8569" w:y="7640"/>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ведмідь</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2"/>
                <w:b/>
                <w:bCs/>
              </w:rPr>
              <w:t>[Д] - [ж]</w:t>
            </w:r>
          </w:p>
        </w:tc>
        <w:tc>
          <w:tcPr>
            <w:tcW w:w="763"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ведмежий</w:t>
            </w:r>
          </w:p>
        </w:tc>
      </w:tr>
      <w:tr w:rsidR="00A66788">
        <w:tblPrEx>
          <w:tblCellMar>
            <w:top w:w="0" w:type="dxa"/>
            <w:bottom w:w="0" w:type="dxa"/>
          </w:tblCellMar>
        </w:tblPrEx>
        <w:trPr>
          <w:trHeight w:hRule="exact" w:val="202"/>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вовк</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90" w:lineRule="exact"/>
              <w:ind w:firstLine="0"/>
              <w:jc w:val="both"/>
            </w:pPr>
            <w:r>
              <w:rPr>
                <w:rStyle w:val="95pt0pt6"/>
                <w:b/>
                <w:bCs/>
              </w:rPr>
              <w:t>М-М</w:t>
            </w:r>
          </w:p>
        </w:tc>
        <w:tc>
          <w:tcPr>
            <w:tcW w:w="763"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вовчий</w:t>
            </w:r>
          </w:p>
        </w:tc>
      </w:tr>
      <w:tr w:rsidR="00A66788">
        <w:tblPrEx>
          <w:tblCellMar>
            <w:top w:w="0" w:type="dxa"/>
            <w:bottom w:w="0" w:type="dxa"/>
          </w:tblCellMar>
        </w:tblPrEx>
        <w:trPr>
          <w:trHeight w:hRule="exact" w:val="191"/>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вівця</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80" w:lineRule="exact"/>
              <w:ind w:firstLine="0"/>
              <w:jc w:val="both"/>
            </w:pPr>
            <w:r>
              <w:rPr>
                <w:rStyle w:val="4pt0pt"/>
              </w:rPr>
              <w:t>—</w:t>
            </w:r>
          </w:p>
        </w:tc>
        <w:tc>
          <w:tcPr>
            <w:tcW w:w="689"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90" w:lineRule="exact"/>
              <w:ind w:firstLine="0"/>
              <w:jc w:val="both"/>
            </w:pPr>
            <w:r>
              <w:rPr>
                <w:rStyle w:val="95pt0pt6"/>
                <w:b/>
                <w:bCs/>
              </w:rPr>
              <w:t>М-М</w:t>
            </w:r>
          </w:p>
        </w:tc>
        <w:tc>
          <w:tcPr>
            <w:tcW w:w="763"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овечий</w:t>
            </w:r>
          </w:p>
        </w:tc>
      </w:tr>
      <w:tr w:rsidR="00A66788">
        <w:tblPrEx>
          <w:tblCellMar>
            <w:top w:w="0" w:type="dxa"/>
            <w:bottom w:w="0" w:type="dxa"/>
          </w:tblCellMar>
        </w:tblPrEx>
        <w:trPr>
          <w:trHeight w:hRule="exact" w:val="257"/>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шпак</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2"/>
                <w:b/>
                <w:bCs/>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-ів-</w:t>
            </w:r>
          </w:p>
        </w:tc>
        <w:tc>
          <w:tcPr>
            <w:tcW w:w="689"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763"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шпаків</w:t>
            </w:r>
          </w:p>
        </w:tc>
      </w:tr>
      <w:tr w:rsidR="00A66788">
        <w:tblPrEx>
          <w:tblCellMar>
            <w:top w:w="0" w:type="dxa"/>
            <w:bottom w:w="0" w:type="dxa"/>
          </w:tblCellMar>
        </w:tblPrEx>
        <w:trPr>
          <w:trHeight w:hRule="exact" w:val="269"/>
        </w:trPr>
        <w:tc>
          <w:tcPr>
            <w:tcW w:w="774"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зозуля</w:t>
            </w:r>
          </w:p>
        </w:tc>
        <w:tc>
          <w:tcPr>
            <w:tcW w:w="650"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tc>
        <w:tc>
          <w:tcPr>
            <w:tcW w:w="689" w:type="dxa"/>
            <w:tcBorders>
              <w:left w:val="single" w:sz="4" w:space="0" w:color="auto"/>
            </w:tcBorders>
            <w:shd w:val="clear" w:color="auto" w:fill="FFFFFF"/>
          </w:tcPr>
          <w:p w:rsidR="00A66788" w:rsidRDefault="00A66788">
            <w:pPr>
              <w:framePr w:w="3507" w:h="6196" w:wrap="none" w:vAnchor="page" w:hAnchor="page" w:x="8569" w:y="7640"/>
              <w:rPr>
                <w:sz w:val="10"/>
                <w:szCs w:val="10"/>
              </w:rPr>
            </w:pPr>
          </w:p>
        </w:tc>
        <w:tc>
          <w:tcPr>
            <w:tcW w:w="763" w:type="dxa"/>
            <w:tcBorders>
              <w:left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firstLine="0"/>
              <w:jc w:val="center"/>
            </w:pPr>
            <w:r>
              <w:rPr>
                <w:rStyle w:val="ArialNarrow7pt0pt3"/>
                <w:b/>
                <w:bCs/>
              </w:rPr>
              <w:t>зозулин</w:t>
            </w:r>
          </w:p>
        </w:tc>
      </w:tr>
      <w:tr w:rsidR="00A66788">
        <w:tblPrEx>
          <w:tblCellMar>
            <w:top w:w="0" w:type="dxa"/>
            <w:bottom w:w="0" w:type="dxa"/>
          </w:tblCellMar>
        </w:tblPrEx>
        <w:trPr>
          <w:trHeight w:hRule="exact" w:val="284"/>
        </w:trPr>
        <w:tc>
          <w:tcPr>
            <w:tcW w:w="774" w:type="dxa"/>
            <w:tcBorders>
              <w:left w:val="single" w:sz="4" w:space="0" w:color="auto"/>
              <w:bottom w:val="single" w:sz="4" w:space="0" w:color="auto"/>
            </w:tcBorders>
            <w:shd w:val="clear" w:color="auto" w:fill="FFFFFF"/>
          </w:tcPr>
          <w:p w:rsidR="00A66788" w:rsidRDefault="00A66788">
            <w:pPr>
              <w:framePr w:w="3507" w:h="6196" w:wrap="none" w:vAnchor="page" w:hAnchor="page" w:x="8569" w:y="7640"/>
              <w:rPr>
                <w:sz w:val="10"/>
                <w:szCs w:val="10"/>
              </w:rPr>
            </w:pPr>
          </w:p>
        </w:tc>
        <w:tc>
          <w:tcPr>
            <w:tcW w:w="630" w:type="dxa"/>
            <w:tcBorders>
              <w:left w:val="single" w:sz="4" w:space="0" w:color="auto"/>
              <w:bottom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40" w:lineRule="exact"/>
              <w:ind w:left="40" w:firstLine="0"/>
            </w:pPr>
            <w:r>
              <w:rPr>
                <w:rStyle w:val="ArialNarrow7pt0pt3"/>
                <w:b/>
                <w:bCs/>
              </w:rPr>
              <w:t>орел</w:t>
            </w:r>
          </w:p>
        </w:tc>
        <w:tc>
          <w:tcPr>
            <w:tcW w:w="650" w:type="dxa"/>
            <w:tcBorders>
              <w:left w:val="single" w:sz="4" w:space="0" w:color="auto"/>
              <w:bottom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both"/>
            </w:pPr>
            <w:r>
              <w:rPr>
                <w:rStyle w:val="85pt0pt7"/>
              </w:rPr>
              <w:t>л</w:t>
            </w:r>
          </w:p>
          <w:p w:rsidR="00A66788" w:rsidRDefault="001A7945">
            <w:pPr>
              <w:pStyle w:val="41"/>
              <w:framePr w:w="3507" w:h="6196" w:wrap="none" w:vAnchor="page" w:hAnchor="page" w:x="8569" w:y="7640"/>
              <w:shd w:val="clear" w:color="auto" w:fill="auto"/>
              <w:spacing w:before="0" w:line="140" w:lineRule="exact"/>
              <w:ind w:firstLine="0"/>
              <w:jc w:val="both"/>
            </w:pPr>
            <w:r>
              <w:rPr>
                <w:rStyle w:val="ArialNarrow7pt0pt3"/>
                <w:b/>
                <w:bCs/>
              </w:rPr>
              <w:t>-ин-</w:t>
            </w:r>
          </w:p>
        </w:tc>
        <w:tc>
          <w:tcPr>
            <w:tcW w:w="689" w:type="dxa"/>
            <w:tcBorders>
              <w:left w:val="single" w:sz="4" w:space="0" w:color="auto"/>
              <w:bottom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80" w:lineRule="exact"/>
              <w:ind w:firstLine="0"/>
              <w:jc w:val="both"/>
            </w:pPr>
            <w:r>
              <w:rPr>
                <w:rStyle w:val="4pt0pt"/>
              </w:rPr>
              <w:t>—</w:t>
            </w:r>
          </w:p>
        </w:tc>
        <w:tc>
          <w:tcPr>
            <w:tcW w:w="763" w:type="dxa"/>
            <w:tcBorders>
              <w:left w:val="single" w:sz="4" w:space="0" w:color="auto"/>
              <w:bottom w:val="single" w:sz="4" w:space="0" w:color="auto"/>
            </w:tcBorders>
            <w:shd w:val="clear" w:color="auto" w:fill="FFFFFF"/>
          </w:tcPr>
          <w:p w:rsidR="00A66788" w:rsidRDefault="001A7945">
            <w:pPr>
              <w:pStyle w:val="41"/>
              <w:framePr w:w="3507" w:h="6196" w:wrap="none" w:vAnchor="page" w:hAnchor="page" w:x="8569" w:y="7640"/>
              <w:shd w:val="clear" w:color="auto" w:fill="auto"/>
              <w:spacing w:before="0" w:line="170" w:lineRule="exact"/>
              <w:ind w:firstLine="0"/>
              <w:jc w:val="center"/>
            </w:pPr>
            <w:r>
              <w:rPr>
                <w:rStyle w:val="ArialNarrow7pt0pt3"/>
                <w:b/>
                <w:bCs/>
              </w:rPr>
              <w:t>орлиний</w:t>
            </w:r>
            <w:r>
              <w:rPr>
                <w:rStyle w:val="ArialNarrow7pt0pt2"/>
                <w:b/>
                <w:bCs/>
              </w:rPr>
              <w:t xml:space="preserve"> </w:t>
            </w:r>
            <w:r>
              <w:rPr>
                <w:rStyle w:val="85pt0pt7"/>
              </w:rPr>
              <w:t>І</w:t>
            </w:r>
          </w:p>
        </w:tc>
      </w:tr>
    </w:tbl>
    <w:p w:rsidR="00A66788" w:rsidRDefault="001A7945">
      <w:pPr>
        <w:pStyle w:val="90"/>
        <w:framePr w:w="3436" w:h="2163" w:hRule="exact" w:wrap="none" w:vAnchor="page" w:hAnchor="page" w:x="8503" w:y="13972"/>
        <w:shd w:val="clear" w:color="auto" w:fill="auto"/>
        <w:spacing w:before="0" w:line="311" w:lineRule="exact"/>
        <w:ind w:left="860" w:right="120" w:hanging="520"/>
      </w:pPr>
      <w:r>
        <w:rPr>
          <w:rStyle w:val="9ArialNarrow125pt0pt"/>
          <w:b/>
          <w:bCs/>
        </w:rPr>
        <w:t>§71. Проміжні розряди прик</w:t>
      </w:r>
      <w:r>
        <w:rPr>
          <w:rStyle w:val="9ArialNarrow125pt0pt"/>
          <w:b/>
          <w:bCs/>
        </w:rPr>
        <w:softHyphen/>
        <w:t>метників за значенням</w:t>
      </w:r>
    </w:p>
    <w:p w:rsidR="00A66788" w:rsidRDefault="001A7945">
      <w:pPr>
        <w:pStyle w:val="41"/>
        <w:framePr w:w="3436" w:h="2163" w:hRule="exact" w:wrap="none" w:vAnchor="page" w:hAnchor="page" w:x="8503" w:y="13972"/>
        <w:shd w:val="clear" w:color="auto" w:fill="auto"/>
        <w:spacing w:before="0" w:line="230" w:lineRule="exact"/>
        <w:ind w:left="120" w:right="120" w:firstLine="220"/>
        <w:jc w:val="both"/>
      </w:pPr>
      <w:r>
        <w:rPr>
          <w:rStyle w:val="10pt0pt4"/>
        </w:rPr>
        <w:t>Якісні, відносні й присвійні прик</w:t>
      </w:r>
      <w:r>
        <w:rPr>
          <w:rStyle w:val="10pt0pt4"/>
        </w:rPr>
        <w:softHyphen/>
        <w:t xml:space="preserve">метники можуть утрачати своє пряме значення й уживатися в переносному </w:t>
      </w:r>
      <w:r>
        <w:rPr>
          <w:rStyle w:val="10pt0pt4"/>
        </w:rPr>
        <w:t>(залежно від іменника, з яким узго</w:t>
      </w:r>
      <w:r>
        <w:rPr>
          <w:rStyle w:val="10pt0pt4"/>
        </w:rPr>
        <w:softHyphen/>
        <w:t>джуються). У зв’язку з дим відносні прикметники переходять у розряд</w:t>
      </w:r>
    </w:p>
    <w:p w:rsidR="00A66788" w:rsidRDefault="001A7945">
      <w:pPr>
        <w:pStyle w:val="41"/>
        <w:framePr w:wrap="none" w:vAnchor="page" w:hAnchor="page" w:x="4810" w:y="14264"/>
        <w:shd w:val="clear" w:color="auto" w:fill="auto"/>
        <w:spacing w:before="0" w:line="200" w:lineRule="exact"/>
        <w:ind w:left="100" w:firstLine="0"/>
      </w:pPr>
      <w:r>
        <w:rPr>
          <w:rStyle w:val="10pt0pt4"/>
        </w:rPr>
        <w:t>Творення присвійних прикметників</w:t>
      </w:r>
    </w:p>
    <w:p w:rsidR="00A66788" w:rsidRDefault="001A7945">
      <w:pPr>
        <w:pStyle w:val="591"/>
        <w:framePr w:w="568" w:h="402" w:hRule="exact" w:wrap="none" w:vAnchor="page" w:hAnchor="page" w:x="4786" w:y="14669"/>
        <w:shd w:val="clear" w:color="auto" w:fill="auto"/>
        <w:spacing w:after="41" w:line="140" w:lineRule="exact"/>
        <w:ind w:left="260"/>
        <w:jc w:val="left"/>
      </w:pPr>
      <w:r>
        <w:rPr>
          <w:rStyle w:val="59ArialNarrow7pt0pt"/>
        </w:rPr>
        <w:t>Від</w:t>
      </w:r>
    </w:p>
    <w:p w:rsidR="00A66788" w:rsidRDefault="001A7945">
      <w:pPr>
        <w:pStyle w:val="791"/>
        <w:framePr w:w="568" w:h="402" w:hRule="exact" w:wrap="none" w:vAnchor="page" w:hAnchor="page" w:x="4786" w:y="14669"/>
        <w:shd w:val="clear" w:color="auto" w:fill="auto"/>
        <w:spacing w:before="0" w:line="140" w:lineRule="exact"/>
        <w:ind w:left="100"/>
      </w:pPr>
      <w:r>
        <w:t>іменників</w:t>
      </w:r>
    </w:p>
    <w:p w:rsidR="00A66788" w:rsidRDefault="001A7945">
      <w:pPr>
        <w:pStyle w:val="591"/>
        <w:framePr w:w="405" w:h="390" w:hRule="exact" w:wrap="none" w:vAnchor="page" w:hAnchor="page" w:x="5440" w:y="14684"/>
        <w:shd w:val="clear" w:color="auto" w:fill="auto"/>
        <w:spacing w:after="6" w:line="140" w:lineRule="exact"/>
        <w:ind w:left="120"/>
        <w:jc w:val="left"/>
      </w:pPr>
      <w:r>
        <w:rPr>
          <w:rStyle w:val="59ArialNarrow7pt0pt"/>
        </w:rPr>
        <w:t>Твірне</w:t>
      </w:r>
    </w:p>
    <w:p w:rsidR="00A66788" w:rsidRDefault="001A7945">
      <w:pPr>
        <w:pStyle w:val="591"/>
        <w:framePr w:w="405" w:h="390" w:hRule="exact" w:wrap="none" w:vAnchor="page" w:hAnchor="page" w:x="5440" w:y="14684"/>
        <w:shd w:val="clear" w:color="auto" w:fill="auto"/>
        <w:spacing w:line="140" w:lineRule="exact"/>
        <w:ind w:left="120"/>
        <w:jc w:val="left"/>
      </w:pPr>
      <w:r>
        <w:rPr>
          <w:rStyle w:val="59ArialNarrow7pt0pt"/>
        </w:rPr>
        <w:t>слово</w:t>
      </w:r>
    </w:p>
    <w:p w:rsidR="00A66788" w:rsidRDefault="001A7945">
      <w:pPr>
        <w:pStyle w:val="591"/>
        <w:framePr w:wrap="none" w:vAnchor="page" w:hAnchor="page" w:x="5938" w:y="14762"/>
        <w:shd w:val="clear" w:color="auto" w:fill="auto"/>
        <w:spacing w:line="140" w:lineRule="exact"/>
        <w:ind w:left="200"/>
        <w:jc w:val="left"/>
      </w:pPr>
      <w:r>
        <w:rPr>
          <w:rStyle w:val="59ArialNarrow7pt0pt"/>
        </w:rPr>
        <w:t>Суфікс</w:t>
      </w:r>
    </w:p>
    <w:p w:rsidR="00A66788" w:rsidRDefault="001A7945">
      <w:pPr>
        <w:pStyle w:val="591"/>
        <w:framePr w:w="654" w:h="381" w:hRule="exact" w:wrap="none" w:vAnchor="page" w:hAnchor="page" w:x="6530" w:y="14677"/>
        <w:shd w:val="clear" w:color="auto" w:fill="auto"/>
        <w:spacing w:after="41" w:line="140" w:lineRule="exact"/>
        <w:jc w:val="center"/>
      </w:pPr>
      <w:r>
        <w:rPr>
          <w:rStyle w:val="59ArialNarrow7pt0pt"/>
        </w:rPr>
        <w:t>Чергування</w:t>
      </w:r>
    </w:p>
    <w:p w:rsidR="00A66788" w:rsidRDefault="001A7945">
      <w:pPr>
        <w:pStyle w:val="591"/>
        <w:framePr w:w="654" w:h="381" w:hRule="exact" w:wrap="none" w:vAnchor="page" w:hAnchor="page" w:x="6530" w:y="14677"/>
        <w:shd w:val="clear" w:color="auto" w:fill="auto"/>
        <w:spacing w:line="140" w:lineRule="exact"/>
        <w:jc w:val="center"/>
      </w:pPr>
      <w:r>
        <w:rPr>
          <w:rStyle w:val="59ArialNarrow7pt0pt"/>
        </w:rPr>
        <w:t>звуків</w:t>
      </w:r>
    </w:p>
    <w:p w:rsidR="00A66788" w:rsidRDefault="001A7945">
      <w:pPr>
        <w:pStyle w:val="591"/>
        <w:framePr w:w="560" w:h="382" w:hRule="exact" w:wrap="none" w:vAnchor="page" w:hAnchor="page" w:x="7394" w:y="14669"/>
        <w:shd w:val="clear" w:color="auto" w:fill="auto"/>
        <w:spacing w:after="6" w:line="140" w:lineRule="exact"/>
        <w:ind w:left="120"/>
        <w:jc w:val="left"/>
      </w:pPr>
      <w:r>
        <w:rPr>
          <w:rStyle w:val="59ArialNarrow7pt0pt"/>
        </w:rPr>
        <w:t>Похідне</w:t>
      </w:r>
    </w:p>
    <w:p w:rsidR="00A66788" w:rsidRDefault="001A7945">
      <w:pPr>
        <w:pStyle w:val="591"/>
        <w:framePr w:w="560" w:h="382" w:hRule="exact" w:wrap="none" w:vAnchor="page" w:hAnchor="page" w:x="7394" w:y="14669"/>
        <w:shd w:val="clear" w:color="auto" w:fill="auto"/>
        <w:spacing w:line="140" w:lineRule="exact"/>
        <w:ind w:left="120"/>
        <w:jc w:val="left"/>
      </w:pPr>
      <w:r>
        <w:rPr>
          <w:rStyle w:val="59ArialNarrow7pt0pt"/>
        </w:rPr>
        <w:t>слово</w:t>
      </w:r>
    </w:p>
    <w:p w:rsidR="00A66788" w:rsidRDefault="001A7945">
      <w:pPr>
        <w:pStyle w:val="591"/>
        <w:framePr w:w="615" w:h="597" w:hRule="exact" w:wrap="none" w:vAnchor="page" w:hAnchor="page" w:x="4763" w:y="15299"/>
        <w:shd w:val="clear" w:color="auto" w:fill="auto"/>
        <w:spacing w:line="140" w:lineRule="exact"/>
        <w:ind w:left="180"/>
      </w:pPr>
      <w:r>
        <w:rPr>
          <w:rStyle w:val="59ArialNarrow7pt0pt"/>
        </w:rPr>
        <w:t>чоловічого</w:t>
      </w:r>
    </w:p>
    <w:p w:rsidR="00A66788" w:rsidRDefault="001A7945">
      <w:pPr>
        <w:pStyle w:val="801"/>
        <w:framePr w:w="615" w:h="597" w:hRule="exact" w:wrap="none" w:vAnchor="page" w:hAnchor="page" w:x="4763" w:y="15299"/>
        <w:shd w:val="clear" w:color="auto" w:fill="auto"/>
        <w:spacing w:before="0"/>
        <w:ind w:left="180" w:right="180"/>
      </w:pPr>
      <w:r>
        <w:rPr>
          <w:rStyle w:val="80ArialNarrow75pt0pt"/>
        </w:rPr>
        <w:t xml:space="preserve">РОДУ </w:t>
      </w:r>
      <w:r>
        <w:t>І ВІДМІНИ</w:t>
      </w:r>
    </w:p>
    <w:p w:rsidR="00A66788" w:rsidRDefault="001A7945">
      <w:pPr>
        <w:pStyle w:val="591"/>
        <w:framePr w:w="428" w:h="487" w:hRule="exact" w:wrap="none" w:vAnchor="page" w:hAnchor="page" w:x="5409" w:y="15362"/>
        <w:shd w:val="clear" w:color="auto" w:fill="auto"/>
        <w:spacing w:after="97" w:line="140" w:lineRule="exact"/>
        <w:ind w:left="100"/>
        <w:jc w:val="left"/>
      </w:pPr>
      <w:r>
        <w:rPr>
          <w:rStyle w:val="59ArialNarrow7pt0pt"/>
        </w:rPr>
        <w:t>брат</w:t>
      </w:r>
    </w:p>
    <w:p w:rsidR="00A66788" w:rsidRDefault="001A7945">
      <w:pPr>
        <w:pStyle w:val="591"/>
        <w:framePr w:w="428" w:h="487" w:hRule="exact" w:wrap="none" w:vAnchor="page" w:hAnchor="page" w:x="5409" w:y="15362"/>
        <w:shd w:val="clear" w:color="auto" w:fill="auto"/>
        <w:spacing w:line="140" w:lineRule="exact"/>
        <w:ind w:left="100"/>
        <w:jc w:val="left"/>
      </w:pPr>
      <w:r>
        <w:rPr>
          <w:rStyle w:val="59ArialNarrow7pt0pt"/>
        </w:rPr>
        <w:t>Віталій</w:t>
      </w:r>
    </w:p>
    <w:p w:rsidR="00A66788" w:rsidRDefault="001A7945">
      <w:pPr>
        <w:pStyle w:val="781"/>
        <w:framePr w:w="506" w:h="569" w:hRule="exact" w:wrap="none" w:vAnchor="page" w:hAnchor="page" w:x="5923" w:y="15260"/>
        <w:shd w:val="clear" w:color="auto" w:fill="auto"/>
        <w:spacing w:before="0" w:line="132" w:lineRule="exact"/>
        <w:ind w:left="200" w:right="120"/>
      </w:pPr>
      <w:r>
        <w:rPr>
          <w:rStyle w:val="78TimesNewRoman10pt0pt"/>
          <w:rFonts w:eastAsia="Arial Narrow"/>
        </w:rPr>
        <w:t xml:space="preserve">Л </w:t>
      </w:r>
      <w:r>
        <w:rPr>
          <w:rStyle w:val="78TimesNewRoman9pt0pt"/>
          <w:rFonts w:eastAsia="Arial Narrow"/>
          <w:b/>
          <w:bCs/>
          <w:i/>
          <w:iCs/>
        </w:rPr>
        <w:t xml:space="preserve">-ів- </w:t>
      </w:r>
      <w:r>
        <w:rPr>
          <w:rStyle w:val="78TimesNewRoman85pt0pt"/>
          <w:rFonts w:eastAsia="Arial Narrow"/>
        </w:rPr>
        <w:t xml:space="preserve">Л А </w:t>
      </w:r>
      <w:r>
        <w:t>-ів-</w:t>
      </w:r>
      <w:r>
        <w:t xml:space="preserve"> (-їв-)</w:t>
      </w:r>
    </w:p>
    <w:p w:rsidR="00A66788" w:rsidRDefault="001A7945">
      <w:pPr>
        <w:pStyle w:val="591"/>
        <w:framePr w:w="887" w:h="938" w:hRule="exact" w:wrap="none" w:vAnchor="page" w:hAnchor="page" w:x="7192" w:y="15094"/>
        <w:shd w:val="clear" w:color="auto" w:fill="auto"/>
        <w:spacing w:line="202" w:lineRule="exact"/>
        <w:ind w:left="120" w:right="180"/>
      </w:pPr>
      <w:r>
        <w:rPr>
          <w:rStyle w:val="59ArialNarrow7pt0pt"/>
        </w:rPr>
        <w:t>братів (брато</w:t>
      </w:r>
      <w:r>
        <w:rPr>
          <w:rStyle w:val="59ArialNarrow7pt0pt"/>
        </w:rPr>
        <w:softHyphen/>
        <w:t>ва, братове)</w:t>
      </w:r>
    </w:p>
    <w:p w:rsidR="00A66788" w:rsidRDefault="001A7945">
      <w:pPr>
        <w:pStyle w:val="41"/>
        <w:framePr w:w="887" w:h="938" w:hRule="exact" w:wrap="none" w:vAnchor="page" w:hAnchor="page" w:x="7192" w:y="15094"/>
        <w:shd w:val="clear" w:color="auto" w:fill="auto"/>
        <w:spacing w:before="0" w:line="200" w:lineRule="exact"/>
        <w:ind w:left="80" w:firstLine="0"/>
        <w:jc w:val="center"/>
      </w:pPr>
      <w:r>
        <w:rPr>
          <w:rStyle w:val="10pt0pt4"/>
        </w:rPr>
        <w:t>04</w:t>
      </w:r>
    </w:p>
    <w:p w:rsidR="00A66788" w:rsidRDefault="001A7945">
      <w:pPr>
        <w:pStyle w:val="591"/>
        <w:framePr w:w="887" w:h="938" w:hRule="exact" w:wrap="none" w:vAnchor="page" w:hAnchor="page" w:x="7192" w:y="15094"/>
        <w:shd w:val="clear" w:color="auto" w:fill="auto"/>
        <w:spacing w:line="202" w:lineRule="exact"/>
        <w:ind w:left="120" w:right="180"/>
      </w:pPr>
      <w:r>
        <w:rPr>
          <w:rStyle w:val="59ArialNarrow7pt0pt"/>
        </w:rPr>
        <w:t>Віталіїв (Віталі- єва, Віталісве)</w:t>
      </w:r>
    </w:p>
    <w:p w:rsidR="00A66788" w:rsidRDefault="001A7945">
      <w:pPr>
        <w:pStyle w:val="174"/>
        <w:framePr w:wrap="none" w:vAnchor="page" w:hAnchor="page" w:x="11543" w:y="16354"/>
        <w:shd w:val="clear" w:color="auto" w:fill="auto"/>
        <w:spacing w:line="190" w:lineRule="exact"/>
        <w:ind w:left="20"/>
      </w:pPr>
      <w:r>
        <w:t>207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94" w:y="6495"/>
        <w:shd w:val="clear" w:color="auto" w:fill="auto"/>
        <w:spacing w:line="170" w:lineRule="exact"/>
        <w:ind w:left="20"/>
      </w:pPr>
      <w:r>
        <w:rPr>
          <w:rStyle w:val="ArialNarrow85pt0pt3"/>
          <w:i/>
          <w:iCs/>
        </w:rPr>
        <w:lastRenderedPageBreak/>
        <w:t>УКРА ЇНСЬКА МОВА</w:t>
      </w:r>
    </w:p>
    <w:p w:rsidR="00A66788" w:rsidRDefault="001A7945">
      <w:pPr>
        <w:pStyle w:val="41"/>
        <w:framePr w:w="3744" w:h="9261" w:hRule="exact" w:wrap="none" w:vAnchor="page" w:hAnchor="page" w:x="4555" w:y="6845"/>
        <w:shd w:val="clear" w:color="auto" w:fill="auto"/>
        <w:spacing w:before="0" w:after="107" w:line="247" w:lineRule="exact"/>
        <w:ind w:left="80" w:right="60" w:firstLine="0"/>
        <w:jc w:val="both"/>
      </w:pPr>
      <w:r>
        <w:rPr>
          <w:rStyle w:val="10pt0pt4"/>
        </w:rPr>
        <w:t>якісних, присвійні — у розряд від</w:t>
      </w:r>
      <w:r>
        <w:rPr>
          <w:rStyle w:val="10pt0pt4"/>
        </w:rPr>
        <w:softHyphen/>
        <w:t>носних і якісних, якісні — у розряд відносних.</w:t>
      </w:r>
    </w:p>
    <w:p w:rsidR="00A66788" w:rsidRDefault="001A7945">
      <w:pPr>
        <w:pStyle w:val="190"/>
        <w:framePr w:w="3744" w:h="9261" w:hRule="exact" w:wrap="none" w:vAnchor="page" w:hAnchor="page" w:x="4555" w:y="6845"/>
        <w:shd w:val="clear" w:color="auto" w:fill="auto"/>
        <w:spacing w:before="0" w:line="263" w:lineRule="exact"/>
        <w:ind w:left="320" w:right="520"/>
      </w:pPr>
      <w:r>
        <w:rPr>
          <w:rStyle w:val="1910pt"/>
          <w:b/>
          <w:bCs/>
        </w:rPr>
        <w:t>Перехід прикметників з одного розряду в інший</w:t>
      </w:r>
    </w:p>
    <w:p w:rsidR="00A66788" w:rsidRDefault="001A7945">
      <w:pPr>
        <w:pStyle w:val="41"/>
        <w:framePr w:w="3744" w:h="9261" w:hRule="exact" w:wrap="none" w:vAnchor="page" w:hAnchor="page" w:x="4555" w:y="6845"/>
        <w:shd w:val="clear" w:color="auto" w:fill="auto"/>
        <w:spacing w:before="0" w:line="251" w:lineRule="exact"/>
        <w:ind w:left="80" w:right="60" w:firstLine="240"/>
        <w:jc w:val="both"/>
      </w:pPr>
      <w:r>
        <w:rPr>
          <w:rStyle w:val="10pt0pt4"/>
        </w:rPr>
        <w:t>Якісно-відносні. Якісні прикметни</w:t>
      </w:r>
      <w:r>
        <w:rPr>
          <w:rStyle w:val="10pt0pt4"/>
        </w:rPr>
        <w:softHyphen/>
        <w:t>ки можуть переходити у відносні, як</w:t>
      </w:r>
      <w:r>
        <w:rPr>
          <w:rStyle w:val="10pt0pt4"/>
        </w:rPr>
        <w:softHyphen/>
        <w:t>що втрачають свої характерні особли</w:t>
      </w:r>
      <w:r>
        <w:rPr>
          <w:rStyle w:val="10pt0pt4"/>
        </w:rPr>
        <w:softHyphen/>
        <w:t xml:space="preserve">вості й починають позначати постійну властивість предмета. Такий перехід відбувається лише у термінологічних і фразеологічних словосполученнях: </w:t>
      </w:r>
      <w:r>
        <w:rPr>
          <w:rStyle w:val="0ptc"/>
          <w:b/>
          <w:bCs/>
        </w:rPr>
        <w:t xml:space="preserve">важка </w:t>
      </w:r>
      <w:r>
        <w:rPr>
          <w:rStyle w:val="0ptc"/>
          <w:b/>
          <w:bCs/>
        </w:rPr>
        <w:t>промисловість, легка атле</w:t>
      </w:r>
      <w:r>
        <w:rPr>
          <w:rStyle w:val="0ptc"/>
          <w:b/>
          <w:bCs/>
        </w:rPr>
        <w:softHyphen/>
        <w:t>тика, кислі ґрунти, жовта раса, сліпий політ.</w:t>
      </w:r>
    </w:p>
    <w:p w:rsidR="00A66788" w:rsidRDefault="001A7945">
      <w:pPr>
        <w:pStyle w:val="41"/>
        <w:framePr w:w="3744" w:h="9261" w:hRule="exact" w:wrap="none" w:vAnchor="page" w:hAnchor="page" w:x="4555" w:y="6845"/>
        <w:shd w:val="clear" w:color="auto" w:fill="auto"/>
        <w:spacing w:before="0" w:line="251" w:lineRule="exact"/>
        <w:ind w:left="80" w:right="60" w:firstLine="240"/>
        <w:jc w:val="both"/>
      </w:pPr>
      <w:r>
        <w:rPr>
          <w:rStyle w:val="10pt0pt4"/>
        </w:rPr>
        <w:t>Відносно-якісні. Відносні прикмет</w:t>
      </w:r>
      <w:r>
        <w:rPr>
          <w:rStyle w:val="10pt0pt4"/>
        </w:rPr>
        <w:softHyphen/>
        <w:t>ники можуть переходити в якісні, якщо втрачають ознаку, що вира</w:t>
      </w:r>
      <w:r>
        <w:rPr>
          <w:rStyle w:val="10pt0pt4"/>
        </w:rPr>
        <w:softHyphen/>
        <w:t>жається опосередковано, і набувають ознаки, яку можна сприймати безпо</w:t>
      </w:r>
      <w:r>
        <w:rPr>
          <w:rStyle w:val="10pt0pt4"/>
        </w:rPr>
        <w:softHyphen/>
        <w:t>середньо.</w:t>
      </w:r>
    </w:p>
    <w:p w:rsidR="00A66788" w:rsidRDefault="001A7945">
      <w:pPr>
        <w:pStyle w:val="170"/>
        <w:framePr w:w="3744" w:h="9261" w:hRule="exact" w:wrap="none" w:vAnchor="page" w:hAnchor="page" w:x="4555" w:y="6845"/>
        <w:shd w:val="clear" w:color="auto" w:fill="auto"/>
        <w:tabs>
          <w:tab w:val="left" w:pos="2291"/>
        </w:tabs>
        <w:spacing w:after="0" w:line="226" w:lineRule="exact"/>
        <w:ind w:left="320" w:right="60" w:firstLine="2240"/>
        <w:jc w:val="left"/>
      </w:pPr>
      <w:r>
        <w:rPr>
          <w:rStyle w:val="17ArialNarrow8pt0pt"/>
        </w:rPr>
        <w:t>ПОРІВН</w:t>
      </w:r>
      <w:r>
        <w:rPr>
          <w:rStyle w:val="17ArialNarrow8pt0pt"/>
        </w:rPr>
        <w:t>ЯЙТЕ! Відносні</w:t>
      </w:r>
      <w:r>
        <w:rPr>
          <w:rStyle w:val="17ArialNarrow8pt0pt"/>
        </w:rPr>
        <w:tab/>
        <w:t>Якісні</w:t>
      </w:r>
    </w:p>
    <w:p w:rsidR="00A66788" w:rsidRDefault="001A7945">
      <w:pPr>
        <w:pStyle w:val="231"/>
        <w:framePr w:w="3744" w:h="9261" w:hRule="exact" w:wrap="none" w:vAnchor="page" w:hAnchor="page" w:x="4555" w:y="6845"/>
        <w:shd w:val="clear" w:color="auto" w:fill="auto"/>
        <w:tabs>
          <w:tab w:val="left" w:pos="1800"/>
        </w:tabs>
        <w:spacing w:after="0" w:line="226" w:lineRule="exact"/>
        <w:ind w:left="80" w:right="300" w:firstLine="0"/>
        <w:jc w:val="left"/>
      </w:pPr>
      <w:r>
        <w:rPr>
          <w:rStyle w:val="23ArialNarrow8pt0pt"/>
          <w:i/>
          <w:iCs/>
        </w:rPr>
        <w:t>сталева пружина сталева</w:t>
      </w:r>
      <w:r>
        <w:rPr>
          <w:rStyle w:val="23ArialNarrow8pt0pt0"/>
        </w:rPr>
        <w:t xml:space="preserve"> (міцна) </w:t>
      </w:r>
      <w:r>
        <w:rPr>
          <w:rStyle w:val="23ArialNarrow8pt0pt"/>
          <w:i/>
          <w:iCs/>
        </w:rPr>
        <w:t>воля золотий перстень золоті</w:t>
      </w:r>
      <w:r>
        <w:rPr>
          <w:rStyle w:val="23ArialNarrow8pt0pt0"/>
        </w:rPr>
        <w:t xml:space="preserve"> (умілі) </w:t>
      </w:r>
      <w:r>
        <w:rPr>
          <w:rStyle w:val="23ArialNarrow8pt0pt"/>
          <w:i/>
          <w:iCs/>
        </w:rPr>
        <w:t>руки вишневий сік</w:t>
      </w:r>
      <w:r>
        <w:rPr>
          <w:rStyle w:val="23ArialNarrow8pt0pt"/>
          <w:i/>
          <w:iCs/>
        </w:rPr>
        <w:tab/>
        <w:t>вишнева</w:t>
      </w:r>
      <w:r>
        <w:rPr>
          <w:rStyle w:val="23ArialNarrow8pt0pt0"/>
        </w:rPr>
        <w:t xml:space="preserve"> (колір) </w:t>
      </w:r>
      <w:r>
        <w:rPr>
          <w:rStyle w:val="23ArialNarrow8pt0pt"/>
          <w:i/>
          <w:iCs/>
        </w:rPr>
        <w:t>сукня</w:t>
      </w:r>
    </w:p>
    <w:p w:rsidR="00A66788" w:rsidRDefault="001A7945">
      <w:pPr>
        <w:pStyle w:val="231"/>
        <w:framePr w:w="3744" w:h="9261" w:hRule="exact" w:wrap="none" w:vAnchor="page" w:hAnchor="page" w:x="4555" w:y="6845"/>
        <w:shd w:val="clear" w:color="auto" w:fill="auto"/>
        <w:spacing w:after="90" w:line="226" w:lineRule="exact"/>
        <w:ind w:left="80" w:firstLine="0"/>
      </w:pPr>
      <w:r>
        <w:rPr>
          <w:rStyle w:val="23ArialNarrow8pt0pt"/>
          <w:i/>
          <w:iCs/>
        </w:rPr>
        <w:t>малинове варення малиновий</w:t>
      </w:r>
      <w:r>
        <w:rPr>
          <w:rStyle w:val="23ArialNarrow8pt0pt0"/>
        </w:rPr>
        <w:t xml:space="preserve"> (колір) </w:t>
      </w:r>
      <w:r>
        <w:rPr>
          <w:rStyle w:val="23ArialNarrow8pt0pt"/>
          <w:i/>
          <w:iCs/>
        </w:rPr>
        <w:t>стяг</w:t>
      </w:r>
    </w:p>
    <w:p w:rsidR="00A66788" w:rsidRDefault="001A7945">
      <w:pPr>
        <w:pStyle w:val="41"/>
        <w:framePr w:w="3744" w:h="9261" w:hRule="exact" w:wrap="none" w:vAnchor="page" w:hAnchor="page" w:x="4555" w:y="6845"/>
        <w:shd w:val="clear" w:color="auto" w:fill="auto"/>
        <w:spacing w:before="0" w:line="263" w:lineRule="exact"/>
        <w:ind w:left="80" w:right="60" w:firstLine="240"/>
      </w:pPr>
      <w:r>
        <w:rPr>
          <w:rStyle w:val="10pt0pt4"/>
        </w:rPr>
        <w:t>До відносно-якісних належать прик</w:t>
      </w:r>
      <w:r>
        <w:rPr>
          <w:rStyle w:val="10pt0pt4"/>
        </w:rPr>
        <w:softHyphen/>
        <w:t xml:space="preserve">метники й у таких словосполученнях: </w:t>
      </w:r>
      <w:r>
        <w:rPr>
          <w:rStyle w:val="0ptc"/>
          <w:b/>
          <w:bCs/>
        </w:rPr>
        <w:t xml:space="preserve">кам’яне серце, </w:t>
      </w:r>
      <w:r>
        <w:rPr>
          <w:rStyle w:val="0ptc"/>
          <w:b/>
          <w:bCs/>
        </w:rPr>
        <w:t>шовкова трава, зо</w:t>
      </w:r>
      <w:r>
        <w:rPr>
          <w:rStyle w:val="0ptc"/>
          <w:b/>
          <w:bCs/>
        </w:rPr>
        <w:softHyphen/>
        <w:t>лота осінь, лимонний колір.</w:t>
      </w:r>
    </w:p>
    <w:p w:rsidR="00A66788" w:rsidRDefault="001A7945">
      <w:pPr>
        <w:pStyle w:val="41"/>
        <w:framePr w:w="3744" w:h="9261" w:hRule="exact" w:wrap="none" w:vAnchor="page" w:hAnchor="page" w:x="4555" w:y="6845"/>
        <w:shd w:val="clear" w:color="auto" w:fill="auto"/>
        <w:spacing w:before="0" w:line="263" w:lineRule="exact"/>
        <w:ind w:left="80" w:right="60" w:firstLine="240"/>
        <w:jc w:val="both"/>
      </w:pPr>
      <w:r>
        <w:rPr>
          <w:rStyle w:val="10pt0pt4"/>
        </w:rPr>
        <w:t>Деякі відносно-якісні прикметни</w:t>
      </w:r>
      <w:r>
        <w:rPr>
          <w:rStyle w:val="10pt0pt4"/>
        </w:rPr>
        <w:softHyphen/>
        <w:t xml:space="preserve">ки набувають ознак якісних: </w:t>
      </w:r>
      <w:r>
        <w:rPr>
          <w:rStyle w:val="0ptc"/>
          <w:b/>
          <w:bCs/>
        </w:rPr>
        <w:t>твор</w:t>
      </w:r>
      <w:r>
        <w:rPr>
          <w:rStyle w:val="0ptc"/>
          <w:b/>
          <w:bCs/>
        </w:rPr>
        <w:softHyphen/>
        <w:t>чий, діловий</w:t>
      </w:r>
      <w:r>
        <w:rPr>
          <w:rStyle w:val="10pt0pt4"/>
        </w:rPr>
        <w:t xml:space="preserve"> можуть утворювати сту</w:t>
      </w:r>
      <w:r>
        <w:rPr>
          <w:rStyle w:val="10pt0pt4"/>
        </w:rPr>
        <w:softHyphen/>
        <w:t>пені порівняння:</w:t>
      </w:r>
    </w:p>
    <w:p w:rsidR="00A66788" w:rsidRDefault="001A7945">
      <w:pPr>
        <w:pStyle w:val="45"/>
        <w:framePr w:w="3822" w:h="242" w:hRule="exact" w:wrap="none" w:vAnchor="page" w:hAnchor="page" w:x="4501" w:y="16419"/>
        <w:shd w:val="clear" w:color="auto" w:fill="auto"/>
        <w:spacing w:line="200" w:lineRule="exact"/>
        <w:ind w:left="20"/>
        <w:jc w:val="left"/>
      </w:pPr>
      <w:r>
        <w:rPr>
          <w:rStyle w:val="4ArialNarrow10pt0pt0"/>
          <w:b/>
          <w:bCs/>
        </w:rPr>
        <w:t>208</w:t>
      </w:r>
    </w:p>
    <w:p w:rsidR="00A66788" w:rsidRDefault="001A7945">
      <w:pPr>
        <w:pStyle w:val="41"/>
        <w:framePr w:w="3686" w:h="6676" w:hRule="exact" w:wrap="none" w:vAnchor="page" w:hAnchor="page" w:x="8632" w:y="6805"/>
        <w:shd w:val="clear" w:color="auto" w:fill="auto"/>
        <w:spacing w:before="0" w:after="193" w:line="251" w:lineRule="exact"/>
        <w:ind w:left="100" w:right="60" w:firstLine="200"/>
        <w:jc w:val="both"/>
      </w:pPr>
      <w:r>
        <w:rPr>
          <w:rStyle w:val="0ptc"/>
          <w:b/>
          <w:bCs/>
        </w:rPr>
        <w:t xml:space="preserve">більш творчий, найбільш творчий менш діловий, найменш діловий. </w:t>
      </w:r>
      <w:r>
        <w:rPr>
          <w:rStyle w:val="10pt0pt4"/>
        </w:rPr>
        <w:t xml:space="preserve">Присвійно-відносні. Якщо </w:t>
      </w:r>
      <w:r>
        <w:rPr>
          <w:rStyle w:val="10pt0pt4"/>
        </w:rPr>
        <w:t>прикмет</w:t>
      </w:r>
      <w:r>
        <w:rPr>
          <w:rStyle w:val="10pt0pt4"/>
        </w:rPr>
        <w:softHyphen/>
        <w:t>ник виражає не належність предмета людині чи тварині, а позначає загальну родову віднесеність, то він належить до розряду присвійно-відносних:</w:t>
      </w:r>
    </w:p>
    <w:p w:rsidR="00A66788" w:rsidRDefault="001A7945">
      <w:pPr>
        <w:pStyle w:val="170"/>
        <w:framePr w:w="3686" w:h="6676" w:hRule="exact" w:wrap="none" w:vAnchor="page" w:hAnchor="page" w:x="8632" w:y="6805"/>
        <w:shd w:val="clear" w:color="auto" w:fill="auto"/>
        <w:spacing w:after="0" w:line="160" w:lineRule="exact"/>
        <w:ind w:right="60" w:firstLine="0"/>
        <w:jc w:val="right"/>
      </w:pPr>
      <w:r>
        <w:rPr>
          <w:rStyle w:val="17ArialNarrow8pt0pt"/>
        </w:rPr>
        <w:t>ПОРІВНЯЙТЕ!</w:t>
      </w:r>
    </w:p>
    <w:p w:rsidR="00A66788" w:rsidRDefault="001A7945">
      <w:pPr>
        <w:pStyle w:val="170"/>
        <w:framePr w:w="3686" w:h="6676" w:hRule="exact" w:wrap="none" w:vAnchor="page" w:hAnchor="page" w:x="8632" w:y="6805"/>
        <w:shd w:val="clear" w:color="auto" w:fill="auto"/>
        <w:tabs>
          <w:tab w:val="left" w:pos="1859"/>
        </w:tabs>
        <w:spacing w:after="0" w:line="247" w:lineRule="exact"/>
        <w:ind w:left="100" w:firstLine="200"/>
      </w:pPr>
      <w:r>
        <w:rPr>
          <w:rStyle w:val="17ArialNarrow8pt0pt"/>
        </w:rPr>
        <w:t>Присвійні</w:t>
      </w:r>
      <w:r>
        <w:rPr>
          <w:rStyle w:val="17ArialNarrow8pt0pt"/>
        </w:rPr>
        <w:tab/>
        <w:t>Відносні</w:t>
      </w:r>
    </w:p>
    <w:p w:rsidR="00A66788" w:rsidRDefault="001A7945">
      <w:pPr>
        <w:pStyle w:val="231"/>
        <w:framePr w:w="3686" w:h="6676" w:hRule="exact" w:wrap="none" w:vAnchor="page" w:hAnchor="page" w:x="8632" w:y="6805"/>
        <w:shd w:val="clear" w:color="auto" w:fill="auto"/>
        <w:spacing w:after="107" w:line="247" w:lineRule="exact"/>
        <w:ind w:left="100" w:right="60" w:firstLine="0"/>
        <w:jc w:val="left"/>
      </w:pPr>
      <w:r>
        <w:rPr>
          <w:rStyle w:val="23ArialNarrow8pt0pt"/>
          <w:i/>
          <w:iCs/>
        </w:rPr>
        <w:t>вовчий хвіст вовча шуба</w:t>
      </w:r>
      <w:r>
        <w:rPr>
          <w:rStyle w:val="23ArialNarrow8pt0pt0"/>
        </w:rPr>
        <w:t xml:space="preserve"> (з вовчого хутра) </w:t>
      </w:r>
      <w:r>
        <w:rPr>
          <w:rStyle w:val="23ArialNarrow8pt0pt"/>
          <w:i/>
          <w:iCs/>
        </w:rPr>
        <w:t xml:space="preserve">журавлине крило журавлиний ключ </w:t>
      </w:r>
      <w:r>
        <w:rPr>
          <w:rStyle w:val="23ArialNarrow8pt0pt"/>
          <w:i/>
          <w:iCs/>
        </w:rPr>
        <w:t>риб’яча луска риб’ячий жир зміїне жало зміїна отрута орлине пір’я орлине гніздо</w:t>
      </w:r>
    </w:p>
    <w:p w:rsidR="00A66788" w:rsidRDefault="001A7945">
      <w:pPr>
        <w:pStyle w:val="41"/>
        <w:framePr w:w="3686" w:h="6676" w:hRule="exact" w:wrap="none" w:vAnchor="page" w:hAnchor="page" w:x="8632" w:y="6805"/>
        <w:shd w:val="clear" w:color="auto" w:fill="auto"/>
        <w:spacing w:before="0" w:line="263" w:lineRule="exact"/>
        <w:ind w:left="100" w:right="60" w:firstLine="200"/>
        <w:jc w:val="both"/>
      </w:pPr>
      <w:r>
        <w:rPr>
          <w:rStyle w:val="10pt0pt4"/>
        </w:rPr>
        <w:t>Від назв людей присвійно-відносні прикметники творяться за допомо</w:t>
      </w:r>
      <w:r>
        <w:rPr>
          <w:rStyle w:val="10pt0pt4"/>
        </w:rPr>
        <w:softHyphen/>
        <w:t xml:space="preserve">гою суфікса </w:t>
      </w:r>
      <w:r>
        <w:rPr>
          <w:rStyle w:val="0ptc"/>
          <w:b/>
          <w:bCs/>
        </w:rPr>
        <w:t>-ськ (ий):</w:t>
      </w:r>
    </w:p>
    <w:p w:rsidR="00A66788" w:rsidRDefault="001A7945">
      <w:pPr>
        <w:pStyle w:val="160"/>
        <w:framePr w:w="3686" w:h="6676" w:hRule="exact" w:wrap="none" w:vAnchor="page" w:hAnchor="page" w:x="8632" w:y="6805"/>
        <w:shd w:val="clear" w:color="auto" w:fill="auto"/>
        <w:spacing w:line="263" w:lineRule="exact"/>
        <w:ind w:left="300" w:right="60" w:firstLine="0"/>
        <w:jc w:val="both"/>
      </w:pPr>
      <w:r>
        <w:rPr>
          <w:rStyle w:val="160pt4"/>
          <w:b/>
          <w:bCs/>
          <w:i/>
          <w:iCs/>
        </w:rPr>
        <w:t>учительська нарада, батьківські збори, материнська земля.</w:t>
      </w:r>
    </w:p>
    <w:p w:rsidR="00A66788" w:rsidRDefault="001A7945">
      <w:pPr>
        <w:pStyle w:val="170"/>
        <w:framePr w:w="3686" w:h="6676" w:hRule="exact" w:wrap="none" w:vAnchor="page" w:hAnchor="page" w:x="8632" w:y="6805"/>
        <w:shd w:val="clear" w:color="auto" w:fill="auto"/>
        <w:spacing w:after="0" w:line="160" w:lineRule="exact"/>
        <w:ind w:right="60" w:firstLine="0"/>
        <w:jc w:val="right"/>
      </w:pPr>
      <w:r>
        <w:rPr>
          <w:rStyle w:val="17ArialNarrow8pt0pt"/>
        </w:rPr>
        <w:t>УВАГА!</w:t>
      </w:r>
    </w:p>
    <w:p w:rsidR="00A66788" w:rsidRDefault="001A7945">
      <w:pPr>
        <w:pStyle w:val="170"/>
        <w:framePr w:w="3686" w:h="6676" w:hRule="exact" w:wrap="none" w:vAnchor="page" w:hAnchor="page" w:x="8632" w:y="6805"/>
        <w:shd w:val="clear" w:color="auto" w:fill="auto"/>
        <w:spacing w:after="0" w:line="226" w:lineRule="exact"/>
        <w:ind w:left="100" w:right="60" w:firstLine="0"/>
      </w:pPr>
      <w:r>
        <w:rPr>
          <w:rStyle w:val="17ArialNarrow8pt0pt"/>
        </w:rPr>
        <w:t xml:space="preserve">До присвійних прикметників ставимо </w:t>
      </w:r>
      <w:r>
        <w:rPr>
          <w:rStyle w:val="17ArialNarrow65pt0pt"/>
        </w:rPr>
        <w:t xml:space="preserve">питання </w:t>
      </w:r>
      <w:r>
        <w:rPr>
          <w:rStyle w:val="17ArialNarrow8pt0pt0"/>
        </w:rPr>
        <w:t>чий?,</w:t>
      </w:r>
      <w:r>
        <w:rPr>
          <w:rStyle w:val="17ArialNarrow8pt0pt"/>
        </w:rPr>
        <w:t xml:space="preserve"> а присвійно-відносні відповідають на пи</w:t>
      </w:r>
      <w:r>
        <w:rPr>
          <w:rStyle w:val="17ArialNarrow8pt0pt"/>
        </w:rPr>
        <w:softHyphen/>
        <w:t xml:space="preserve">тання </w:t>
      </w:r>
      <w:r>
        <w:rPr>
          <w:rStyle w:val="17ArialNarrow8pt0pt0"/>
        </w:rPr>
        <w:t>який?</w:t>
      </w:r>
    </w:p>
    <w:p w:rsidR="00A66788" w:rsidRDefault="001A7945">
      <w:pPr>
        <w:pStyle w:val="231"/>
        <w:framePr w:w="3686" w:h="6676" w:hRule="exact" w:wrap="none" w:vAnchor="page" w:hAnchor="page" w:x="8632" w:y="6805"/>
        <w:shd w:val="clear" w:color="auto" w:fill="auto"/>
        <w:spacing w:after="0" w:line="226" w:lineRule="exact"/>
        <w:ind w:left="100" w:right="60" w:firstLine="0"/>
        <w:jc w:val="left"/>
      </w:pPr>
      <w:r>
        <w:rPr>
          <w:rStyle w:val="23ArialNarrow8pt0pt"/>
          <w:i/>
          <w:iCs/>
        </w:rPr>
        <w:t>дівочі уста</w:t>
      </w:r>
      <w:r>
        <w:rPr>
          <w:rStyle w:val="23ArialNarrow8pt0pt0"/>
        </w:rPr>
        <w:t xml:space="preserve"> (чиї?) </w:t>
      </w:r>
      <w:r>
        <w:rPr>
          <w:rStyle w:val="23ArialNarrow8pt0pt"/>
          <w:i/>
          <w:iCs/>
        </w:rPr>
        <w:t>дівочий танок</w:t>
      </w:r>
      <w:r>
        <w:rPr>
          <w:rStyle w:val="23ArialNarrow8pt0pt0"/>
        </w:rPr>
        <w:t xml:space="preserve"> (який?) </w:t>
      </w:r>
      <w:r>
        <w:rPr>
          <w:rStyle w:val="23ArialNarrow8pt0pt"/>
          <w:i/>
          <w:iCs/>
        </w:rPr>
        <w:t>дідова порада</w:t>
      </w:r>
      <w:r>
        <w:rPr>
          <w:rStyle w:val="23ArialNarrow8pt0pt0"/>
        </w:rPr>
        <w:t xml:space="preserve"> (чия?) </w:t>
      </w:r>
      <w:r>
        <w:rPr>
          <w:rStyle w:val="23ArialNarrow8pt0pt"/>
          <w:i/>
          <w:iCs/>
        </w:rPr>
        <w:t>дідівські методи</w:t>
      </w:r>
      <w:r>
        <w:rPr>
          <w:rStyle w:val="23ArialNarrow8pt0pt0"/>
        </w:rPr>
        <w:t xml:space="preserve"> (які?)</w:t>
      </w:r>
    </w:p>
    <w:p w:rsidR="00A66788" w:rsidRDefault="001A7945">
      <w:pPr>
        <w:pStyle w:val="41"/>
        <w:framePr w:w="3686" w:h="2455" w:hRule="exact" w:wrap="none" w:vAnchor="page" w:hAnchor="page" w:x="8632" w:y="13710"/>
        <w:shd w:val="clear" w:color="auto" w:fill="auto"/>
        <w:spacing w:before="0" w:line="263" w:lineRule="exact"/>
        <w:ind w:left="100" w:right="60" w:firstLine="200"/>
        <w:jc w:val="both"/>
      </w:pPr>
      <w:r>
        <w:rPr>
          <w:rStyle w:val="10pt0pt4"/>
        </w:rPr>
        <w:t>Присвійно-якісні. Присвійні прик</w:t>
      </w:r>
      <w:r>
        <w:rPr>
          <w:rStyle w:val="10pt0pt4"/>
        </w:rPr>
        <w:softHyphen/>
        <w:t xml:space="preserve">метники поступово можуть </w:t>
      </w:r>
      <w:r>
        <w:rPr>
          <w:rStyle w:val="85pt0pt7"/>
        </w:rPr>
        <w:t xml:space="preserve">набувати </w:t>
      </w:r>
      <w:r>
        <w:rPr>
          <w:rStyle w:val="10pt0pt4"/>
        </w:rPr>
        <w:t>зн</w:t>
      </w:r>
      <w:r>
        <w:rPr>
          <w:rStyle w:val="10pt0pt4"/>
        </w:rPr>
        <w:t>ачення якісних:</w:t>
      </w:r>
    </w:p>
    <w:p w:rsidR="00A66788" w:rsidRDefault="001A7945">
      <w:pPr>
        <w:pStyle w:val="160"/>
        <w:framePr w:w="3686" w:h="2455" w:hRule="exact" w:wrap="none" w:vAnchor="page" w:hAnchor="page" w:x="8632" w:y="13710"/>
        <w:shd w:val="clear" w:color="auto" w:fill="auto"/>
        <w:spacing w:line="263" w:lineRule="exact"/>
        <w:ind w:left="300" w:right="60" w:firstLine="0"/>
        <w:jc w:val="both"/>
      </w:pPr>
      <w:r>
        <w:rPr>
          <w:rStyle w:val="160pt4"/>
          <w:b/>
          <w:bCs/>
          <w:i/>
          <w:iCs/>
        </w:rPr>
        <w:t xml:space="preserve">вовчий апетит, собачий холод, з яча душа, ведмежа послуга, </w:t>
      </w:r>
      <w:r>
        <w:rPr>
          <w:rStyle w:val="160pt4"/>
          <w:b/>
          <w:bCs/>
          <w:i/>
          <w:iCs/>
          <w:lang w:val="ru-RU"/>
        </w:rPr>
        <w:t xml:space="preserve">левов </w:t>
      </w:r>
      <w:r>
        <w:rPr>
          <w:rStyle w:val="160pt4"/>
          <w:b/>
          <w:bCs/>
          <w:i/>
          <w:iCs/>
        </w:rPr>
        <w:t>частина, козяча борідка.</w:t>
      </w:r>
    </w:p>
    <w:p w:rsidR="00A66788" w:rsidRDefault="001A7945">
      <w:pPr>
        <w:pStyle w:val="41"/>
        <w:framePr w:w="3686" w:h="2455" w:hRule="exact" w:wrap="none" w:vAnchor="page" w:hAnchor="page" w:x="8632" w:y="13710"/>
        <w:shd w:val="clear" w:color="auto" w:fill="auto"/>
        <w:tabs>
          <w:tab w:val="left" w:pos="528"/>
        </w:tabs>
        <w:spacing w:before="0" w:line="276" w:lineRule="exact"/>
        <w:ind w:left="100" w:right="60" w:firstLine="200"/>
        <w:jc w:val="both"/>
      </w:pPr>
      <w:r>
        <w:rPr>
          <w:rStyle w:val="10pt0pt4"/>
        </w:rPr>
        <w:t>З</w:t>
      </w:r>
      <w:r>
        <w:rPr>
          <w:rStyle w:val="10pt0pt4"/>
        </w:rPr>
        <w:tab/>
        <w:t>таким же значенням виступають прикметники в стійких фразеологі них сполученнях:</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37" w:y="7141"/>
        <w:shd w:val="clear" w:color="auto" w:fill="auto"/>
        <w:spacing w:line="170" w:lineRule="exact"/>
        <w:ind w:left="20"/>
      </w:pPr>
      <w:r>
        <w:rPr>
          <w:rStyle w:val="ArialNarrow85pt0pt1"/>
          <w:i/>
          <w:iCs/>
        </w:rPr>
        <w:lastRenderedPageBreak/>
        <w:t>Граматика: морфологія, синтаксис</w:t>
      </w:r>
    </w:p>
    <w:p w:rsidR="00A66788" w:rsidRDefault="001A7945">
      <w:pPr>
        <w:pStyle w:val="160"/>
        <w:framePr w:w="3711" w:h="8830" w:hRule="exact" w:wrap="none" w:vAnchor="page" w:hAnchor="page" w:x="4565" w:y="7431"/>
        <w:shd w:val="clear" w:color="auto" w:fill="auto"/>
        <w:spacing w:after="241" w:line="255" w:lineRule="exact"/>
        <w:ind w:left="260" w:right="120" w:firstLine="0"/>
        <w:jc w:val="both"/>
      </w:pPr>
      <w:r>
        <w:rPr>
          <w:rStyle w:val="160pt4"/>
          <w:b/>
          <w:bCs/>
          <w:i/>
          <w:iCs/>
        </w:rPr>
        <w:t xml:space="preserve">лебедина </w:t>
      </w:r>
      <w:r>
        <w:rPr>
          <w:rStyle w:val="160pt4"/>
          <w:b/>
          <w:bCs/>
          <w:i/>
          <w:iCs/>
        </w:rPr>
        <w:t>пісня, Охрімова свита, Прометеїв вогонь.</w:t>
      </w:r>
    </w:p>
    <w:p w:rsidR="00A66788" w:rsidRDefault="001A7945">
      <w:pPr>
        <w:pStyle w:val="92"/>
        <w:framePr w:w="3711" w:h="8830" w:hRule="exact" w:wrap="none" w:vAnchor="page" w:hAnchor="page" w:x="4565" w:y="7431"/>
        <w:shd w:val="clear" w:color="auto" w:fill="auto"/>
        <w:spacing w:before="0" w:after="0" w:line="329" w:lineRule="exact"/>
        <w:ind w:left="860" w:right="340"/>
      </w:pPr>
      <w:bookmarkStart w:id="173" w:name="bookmark173"/>
      <w:r>
        <w:rPr>
          <w:rStyle w:val="9ArialNarrow125pt0pt0"/>
          <w:b/>
          <w:bCs/>
        </w:rPr>
        <w:t>§72. Ступені порівняння якісних прикметників</w:t>
      </w:r>
      <w:bookmarkEnd w:id="173"/>
    </w:p>
    <w:p w:rsidR="00A66788" w:rsidRDefault="001A7945">
      <w:pPr>
        <w:pStyle w:val="41"/>
        <w:framePr w:w="3711" w:h="8830" w:hRule="exact" w:wrap="none" w:vAnchor="page" w:hAnchor="page" w:x="4565" w:y="7431"/>
        <w:shd w:val="clear" w:color="auto" w:fill="auto"/>
        <w:spacing w:before="0" w:line="247" w:lineRule="exact"/>
        <w:ind w:left="100" w:right="120" w:firstLine="180"/>
        <w:jc w:val="both"/>
      </w:pPr>
      <w:r>
        <w:rPr>
          <w:rStyle w:val="10pt0pt4"/>
        </w:rPr>
        <w:t>Ступені порівняння — це такі фор</w:t>
      </w:r>
      <w:r>
        <w:rPr>
          <w:rStyle w:val="10pt0pt4"/>
        </w:rPr>
        <w:softHyphen/>
        <w:t>ми якісних прикметників, що озна</w:t>
      </w:r>
      <w:r>
        <w:rPr>
          <w:rStyle w:val="10pt0pt4"/>
        </w:rPr>
        <w:softHyphen/>
        <w:t>чають різну міру вияву ознаки в предметі.</w:t>
      </w:r>
    </w:p>
    <w:p w:rsidR="00A66788" w:rsidRDefault="001A7945">
      <w:pPr>
        <w:pStyle w:val="41"/>
        <w:framePr w:w="3711" w:h="8830" w:hRule="exact" w:wrap="none" w:vAnchor="page" w:hAnchor="page" w:x="4565" w:y="7431"/>
        <w:shd w:val="clear" w:color="auto" w:fill="auto"/>
        <w:spacing w:before="0" w:line="247" w:lineRule="exact"/>
        <w:ind w:left="100" w:right="120" w:firstLine="180"/>
        <w:jc w:val="both"/>
      </w:pPr>
      <w:r>
        <w:rPr>
          <w:rStyle w:val="10pt0pt4"/>
        </w:rPr>
        <w:t>Розрізняють два ступені порівнян</w:t>
      </w:r>
      <w:r>
        <w:rPr>
          <w:rStyle w:val="10pt0pt4"/>
        </w:rPr>
        <w:softHyphen/>
        <w:t xml:space="preserve">ня: </w:t>
      </w:r>
      <w:r>
        <w:rPr>
          <w:rStyle w:val="0ptc"/>
          <w:b/>
          <w:bCs/>
        </w:rPr>
        <w:t>вищий</w:t>
      </w:r>
      <w:r>
        <w:rPr>
          <w:rStyle w:val="10pt0pt4"/>
        </w:rPr>
        <w:t xml:space="preserve"> і </w:t>
      </w:r>
      <w:r>
        <w:rPr>
          <w:rStyle w:val="0ptc"/>
          <w:b/>
          <w:bCs/>
        </w:rPr>
        <w:t>найвищий.</w:t>
      </w:r>
    </w:p>
    <w:p w:rsidR="00A66788" w:rsidRDefault="001A7945">
      <w:pPr>
        <w:pStyle w:val="120"/>
        <w:framePr w:w="3711" w:h="8830" w:hRule="exact" w:wrap="none" w:vAnchor="page" w:hAnchor="page" w:x="4565" w:y="7431"/>
        <w:shd w:val="clear" w:color="auto" w:fill="auto"/>
        <w:spacing w:before="0" w:after="87" w:line="210" w:lineRule="exact"/>
        <w:ind w:left="100" w:right="120" w:firstLine="180"/>
        <w:jc w:val="both"/>
      </w:pPr>
      <w:r>
        <w:rPr>
          <w:rStyle w:val="120pt0"/>
        </w:rPr>
        <w:t>Примітка. У мовознавчій літературі для вихідної (початкової) форми прикметника вживаються терміни «перший», «звичай</w:t>
      </w:r>
      <w:r>
        <w:rPr>
          <w:rStyle w:val="120pt0"/>
        </w:rPr>
        <w:softHyphen/>
        <w:t>ний». Тоді розглядають три ступені порівняння. Однак у такому випадку термін «ступінь порівняння» є суперечли</w:t>
      </w:r>
      <w:r>
        <w:rPr>
          <w:rStyle w:val="120pt0"/>
        </w:rPr>
        <w:softHyphen/>
        <w:t>вим за змістом, бо в початкові</w:t>
      </w:r>
      <w:r>
        <w:rPr>
          <w:rStyle w:val="120pt0"/>
        </w:rPr>
        <w:t>й формі інтен</w:t>
      </w:r>
      <w:r>
        <w:rPr>
          <w:rStyle w:val="120pt0"/>
        </w:rPr>
        <w:softHyphen/>
        <w:t>сивність ознаки не виражається. Прийнят</w:t>
      </w:r>
      <w:r>
        <w:rPr>
          <w:rStyle w:val="120pt0"/>
        </w:rPr>
        <w:softHyphen/>
        <w:t>нішим можна вважати «нульовий ступінь».</w:t>
      </w:r>
    </w:p>
    <w:p w:rsidR="00A66788" w:rsidRDefault="001A7945">
      <w:pPr>
        <w:pStyle w:val="190"/>
        <w:framePr w:w="3711" w:h="8830" w:hRule="exact" w:wrap="none" w:vAnchor="page" w:hAnchor="page" w:x="4565" w:y="7431"/>
        <w:shd w:val="clear" w:color="auto" w:fill="auto"/>
        <w:spacing w:before="0" w:line="251" w:lineRule="exact"/>
        <w:ind w:left="260" w:right="1060"/>
      </w:pPr>
      <w:r>
        <w:rPr>
          <w:rStyle w:val="1910pt"/>
          <w:b/>
          <w:bCs/>
        </w:rPr>
        <w:t>Вищий ступінь порівняння прикметників</w:t>
      </w:r>
    </w:p>
    <w:p w:rsidR="00A66788" w:rsidRDefault="001A7945">
      <w:pPr>
        <w:pStyle w:val="160"/>
        <w:framePr w:w="3711" w:h="8830" w:hRule="exact" w:wrap="none" w:vAnchor="page" w:hAnchor="page" w:x="4565" w:y="7431"/>
        <w:shd w:val="clear" w:color="auto" w:fill="auto"/>
        <w:spacing w:line="239" w:lineRule="exact"/>
        <w:ind w:left="260" w:right="120" w:firstLine="0"/>
        <w:jc w:val="both"/>
      </w:pPr>
      <w:r>
        <w:rPr>
          <w:rStyle w:val="1695pt0pt4"/>
          <w:b/>
          <w:bCs/>
        </w:rPr>
        <w:t xml:space="preserve">Вищий ступінь порівняння показує, </w:t>
      </w:r>
      <w:r>
        <w:rPr>
          <w:rStyle w:val="16Corbel7pt0pt"/>
          <w:b/>
          <w:bCs/>
        </w:rPr>
        <w:t xml:space="preserve">Що </w:t>
      </w:r>
      <w:r>
        <w:rPr>
          <w:rStyle w:val="1695pt0pt4"/>
          <w:b/>
          <w:bCs/>
        </w:rPr>
        <w:t>в одному предметі ознака виявля</w:t>
      </w:r>
      <w:r>
        <w:rPr>
          <w:rStyle w:val="1695pt0pt4"/>
          <w:b/>
          <w:bCs/>
        </w:rPr>
        <w:softHyphen/>
        <w:t xml:space="preserve">ється більшою мірою, ніж в іншому: </w:t>
      </w:r>
      <w:r>
        <w:rPr>
          <w:rStyle w:val="160pt4"/>
          <w:b/>
          <w:bCs/>
          <w:i/>
          <w:iCs/>
        </w:rPr>
        <w:t>Які алмази, перли чи</w:t>
      </w:r>
      <w:r>
        <w:rPr>
          <w:rStyle w:val="160pt4"/>
          <w:b/>
          <w:bCs/>
          <w:i/>
          <w:iCs/>
        </w:rPr>
        <w:t xml:space="preserve"> смарагди до</w:t>
      </w:r>
      <w:r>
        <w:rPr>
          <w:rStyle w:val="160pt4"/>
          <w:b/>
          <w:bCs/>
          <w:i/>
          <w:iCs/>
        </w:rPr>
        <w:softHyphen/>
        <w:t>рожчі нам від вірності і правди? Вищих я не відаю скарбів, ніж мир</w:t>
      </w:r>
      <w:r>
        <w:rPr>
          <w:rStyle w:val="160pt4"/>
          <w:b/>
          <w:bCs/>
          <w:i/>
          <w:iCs/>
        </w:rPr>
        <w:softHyphen/>
        <w:t>ний труд і щастя в мирнім домі.</w:t>
      </w:r>
    </w:p>
    <w:p w:rsidR="00A66788" w:rsidRDefault="001A7945">
      <w:pPr>
        <w:pStyle w:val="140"/>
        <w:framePr w:w="3711" w:h="8830" w:hRule="exact" w:wrap="none" w:vAnchor="page" w:hAnchor="page" w:x="4565" w:y="7431"/>
        <w:shd w:val="clear" w:color="auto" w:fill="auto"/>
        <w:spacing w:after="0" w:line="239" w:lineRule="exact"/>
        <w:ind w:left="100" w:right="120" w:firstLine="1900"/>
      </w:pPr>
      <w:r>
        <w:rPr>
          <w:rStyle w:val="149pt0pt5"/>
          <w:b/>
          <w:bCs/>
        </w:rPr>
        <w:t xml:space="preserve">З те. І. Кочерги. </w:t>
      </w:r>
      <w:r>
        <w:rPr>
          <w:rStyle w:val="140pt2"/>
          <w:b/>
          <w:bCs/>
        </w:rPr>
        <w:t>Вищий ступінь порівняння має просту і складену форми.</w:t>
      </w:r>
    </w:p>
    <w:p w:rsidR="00A66788" w:rsidRDefault="001A7945">
      <w:pPr>
        <w:pStyle w:val="140"/>
        <w:framePr w:w="3711" w:h="8830" w:hRule="exact" w:wrap="none" w:vAnchor="page" w:hAnchor="page" w:x="4565" w:y="7431"/>
        <w:shd w:val="clear" w:color="auto" w:fill="auto"/>
        <w:spacing w:after="0" w:line="239" w:lineRule="exact"/>
        <w:ind w:left="100" w:right="120" w:firstLine="180"/>
        <w:jc w:val="both"/>
      </w:pPr>
      <w:r>
        <w:rPr>
          <w:rStyle w:val="140pt2"/>
          <w:b/>
          <w:bCs/>
        </w:rPr>
        <w:t xml:space="preserve">Проста форма вищого ступеня порівняння твориться за допомогою </w:t>
      </w:r>
      <w:r>
        <w:rPr>
          <w:rStyle w:val="140pt2"/>
          <w:b/>
          <w:bCs/>
          <w:vertAlign w:val="superscript"/>
        </w:rPr>
        <w:t>с</w:t>
      </w:r>
      <w:r>
        <w:rPr>
          <w:rStyle w:val="140pt2"/>
          <w:b/>
          <w:bCs/>
        </w:rPr>
        <w:t xml:space="preserve">Уфіксів -щ-, </w:t>
      </w:r>
      <w:r>
        <w:rPr>
          <w:rStyle w:val="149pt0pt5"/>
          <w:b/>
          <w:bCs/>
        </w:rPr>
        <w:t>-іиі-:</w:t>
      </w:r>
    </w:p>
    <w:p w:rsidR="00A66788" w:rsidRDefault="001A7945">
      <w:pPr>
        <w:pStyle w:val="160"/>
        <w:framePr w:w="3761" w:h="3513" w:hRule="exact" w:wrap="none" w:vAnchor="page" w:hAnchor="page" w:x="8469" w:y="7462"/>
        <w:shd w:val="clear" w:color="auto" w:fill="auto"/>
        <w:spacing w:line="247" w:lineRule="exact"/>
        <w:ind w:left="420" w:right="40" w:firstLine="0"/>
        <w:jc w:val="both"/>
      </w:pPr>
      <w:r>
        <w:rPr>
          <w:rStyle w:val="160pt4"/>
          <w:b/>
          <w:bCs/>
          <w:i/>
          <w:iCs/>
        </w:rPr>
        <w:t>сильний</w:t>
      </w:r>
      <w:r>
        <w:rPr>
          <w:rStyle w:val="1610pt0pt3"/>
        </w:rPr>
        <w:t xml:space="preserve"> — </w:t>
      </w:r>
      <w:r>
        <w:rPr>
          <w:rStyle w:val="160pt4"/>
          <w:b/>
          <w:bCs/>
          <w:i/>
          <w:iCs/>
        </w:rPr>
        <w:t>сильніший, веселий</w:t>
      </w:r>
      <w:r>
        <w:rPr>
          <w:rStyle w:val="1610pt0pt3"/>
        </w:rPr>
        <w:t xml:space="preserve"> — </w:t>
      </w:r>
      <w:r>
        <w:rPr>
          <w:rStyle w:val="160pt4"/>
          <w:b/>
          <w:bCs/>
          <w:i/>
          <w:iCs/>
        </w:rPr>
        <w:t>веселіший, молодий</w:t>
      </w:r>
      <w:r>
        <w:rPr>
          <w:rStyle w:val="1610pt0pt3"/>
        </w:rPr>
        <w:t xml:space="preserve"> — </w:t>
      </w:r>
      <w:r>
        <w:rPr>
          <w:rStyle w:val="160pt4"/>
          <w:b/>
          <w:bCs/>
          <w:i/>
          <w:iCs/>
        </w:rPr>
        <w:t>молодший, дешевий</w:t>
      </w:r>
      <w:r>
        <w:rPr>
          <w:rStyle w:val="1610pt0pt3"/>
        </w:rPr>
        <w:t xml:space="preserve"> — </w:t>
      </w:r>
      <w:r>
        <w:rPr>
          <w:rStyle w:val="160pt4"/>
          <w:b/>
          <w:bCs/>
          <w:i/>
          <w:iCs/>
        </w:rPr>
        <w:t>дешевший.</w:t>
      </w:r>
    </w:p>
    <w:p w:rsidR="00A66788" w:rsidRDefault="001A7945">
      <w:pPr>
        <w:pStyle w:val="41"/>
        <w:framePr w:w="3761" w:h="3513" w:hRule="exact" w:wrap="none" w:vAnchor="page" w:hAnchor="page" w:x="8469" w:y="7462"/>
        <w:shd w:val="clear" w:color="auto" w:fill="auto"/>
        <w:spacing w:before="0" w:line="247" w:lineRule="exact"/>
        <w:ind w:left="200" w:right="40" w:firstLine="240"/>
      </w:pPr>
      <w:r>
        <w:rPr>
          <w:rStyle w:val="10pt0pt4"/>
        </w:rPr>
        <w:t>В окремих випадках можливі па</w:t>
      </w:r>
      <w:r>
        <w:rPr>
          <w:rStyle w:val="10pt0pt4"/>
        </w:rPr>
        <w:softHyphen/>
        <w:t xml:space="preserve">ралельні форми вищого ступеня: </w:t>
      </w:r>
      <w:r>
        <w:rPr>
          <w:rStyle w:val="0ptc"/>
          <w:b/>
          <w:bCs/>
        </w:rPr>
        <w:t>багатий</w:t>
      </w:r>
      <w:r>
        <w:rPr>
          <w:rStyle w:val="10pt0pt4"/>
        </w:rPr>
        <w:t xml:space="preserve"> — </w:t>
      </w:r>
      <w:r>
        <w:rPr>
          <w:rStyle w:val="0ptc"/>
          <w:b/>
          <w:bCs/>
        </w:rPr>
        <w:t xml:space="preserve">багатший і багатіший. </w:t>
      </w:r>
      <w:r>
        <w:rPr>
          <w:rStyle w:val="10pt0pt4"/>
        </w:rPr>
        <w:t>Такі паралельні форми можуть розрізнятися своїм значенням:</w:t>
      </w:r>
    </w:p>
    <w:p w:rsidR="00A66788" w:rsidRDefault="001A7945">
      <w:pPr>
        <w:pStyle w:val="41"/>
        <w:framePr w:w="3761" w:h="3513" w:hRule="exact" w:wrap="none" w:vAnchor="page" w:hAnchor="page" w:x="8469" w:y="7462"/>
        <w:shd w:val="clear" w:color="auto" w:fill="auto"/>
        <w:spacing w:before="0" w:line="247" w:lineRule="exact"/>
        <w:ind w:left="420" w:right="40" w:firstLine="0"/>
        <w:jc w:val="both"/>
      </w:pPr>
      <w:r>
        <w:rPr>
          <w:rStyle w:val="0ptc"/>
          <w:b/>
          <w:bCs/>
        </w:rPr>
        <w:t>ст</w:t>
      </w:r>
      <w:r>
        <w:rPr>
          <w:rStyle w:val="0ptc"/>
          <w:b/>
          <w:bCs/>
        </w:rPr>
        <w:t>арший</w:t>
      </w:r>
      <w:r>
        <w:rPr>
          <w:rStyle w:val="10pt0pt4"/>
        </w:rPr>
        <w:t xml:space="preserve"> (за посадою), </w:t>
      </w:r>
      <w:r>
        <w:rPr>
          <w:rStyle w:val="0ptc"/>
          <w:b/>
          <w:bCs/>
        </w:rPr>
        <w:t xml:space="preserve">старіший </w:t>
      </w:r>
      <w:r>
        <w:rPr>
          <w:rStyle w:val="10pt0pt4"/>
        </w:rPr>
        <w:t>(за віком);</w:t>
      </w:r>
    </w:p>
    <w:p w:rsidR="00A66788" w:rsidRDefault="001A7945">
      <w:pPr>
        <w:pStyle w:val="41"/>
        <w:framePr w:w="3761" w:h="3513" w:hRule="exact" w:wrap="none" w:vAnchor="page" w:hAnchor="page" w:x="8469" w:y="7462"/>
        <w:shd w:val="clear" w:color="auto" w:fill="auto"/>
        <w:spacing w:before="0" w:line="247" w:lineRule="exact"/>
        <w:ind w:left="200" w:firstLine="240"/>
        <w:jc w:val="both"/>
      </w:pPr>
      <w:r>
        <w:rPr>
          <w:rStyle w:val="0ptc"/>
          <w:b/>
          <w:bCs/>
        </w:rPr>
        <w:t>рідші</w:t>
      </w:r>
      <w:r>
        <w:rPr>
          <w:rStyle w:val="10pt0pt4"/>
        </w:rPr>
        <w:t xml:space="preserve"> (посіви), </w:t>
      </w:r>
      <w:r>
        <w:rPr>
          <w:rStyle w:val="0ptc"/>
          <w:b/>
          <w:bCs/>
        </w:rPr>
        <w:t>рідніша</w:t>
      </w:r>
      <w:r>
        <w:rPr>
          <w:rStyle w:val="10pt0pt4"/>
        </w:rPr>
        <w:t xml:space="preserve"> (олія).</w:t>
      </w:r>
    </w:p>
    <w:p w:rsidR="00A66788" w:rsidRDefault="001A7945">
      <w:pPr>
        <w:pStyle w:val="41"/>
        <w:framePr w:w="3761" w:h="3513" w:hRule="exact" w:wrap="none" w:vAnchor="page" w:hAnchor="page" w:x="8469" w:y="7462"/>
        <w:shd w:val="clear" w:color="auto" w:fill="auto"/>
        <w:spacing w:before="0" w:line="247" w:lineRule="exact"/>
        <w:ind w:left="200" w:right="40" w:firstLine="240"/>
        <w:jc w:val="both"/>
      </w:pPr>
      <w:r>
        <w:rPr>
          <w:rStyle w:val="10pt0pt4"/>
        </w:rPr>
        <w:t>При творенні вищого ступеня прик</w:t>
      </w:r>
      <w:r>
        <w:rPr>
          <w:rStyle w:val="10pt0pt4"/>
        </w:rPr>
        <w:softHyphen/>
        <w:t>метників у звуковому та морфемному складі основи можливі певні зміни.</w:t>
      </w:r>
    </w:p>
    <w:p w:rsidR="00A66788" w:rsidRDefault="001A7945">
      <w:pPr>
        <w:pStyle w:val="3b"/>
        <w:framePr w:w="3518" w:h="543" w:hRule="exact" w:wrap="none" w:vAnchor="page" w:hAnchor="page" w:x="8617" w:y="10962"/>
        <w:shd w:val="clear" w:color="auto" w:fill="auto"/>
        <w:spacing w:line="243" w:lineRule="exact"/>
        <w:ind w:left="100"/>
        <w:jc w:val="both"/>
      </w:pPr>
      <w:r>
        <w:rPr>
          <w:rStyle w:val="310pt"/>
        </w:rPr>
        <w:t>Творення форм вищого ступеня порівняння якісних прикметників</w:t>
      </w:r>
    </w:p>
    <w:tbl>
      <w:tblPr>
        <w:tblOverlap w:val="never"/>
        <w:tblW w:w="0" w:type="auto"/>
        <w:tblLayout w:type="fixed"/>
        <w:tblCellMar>
          <w:left w:w="10" w:type="dxa"/>
          <w:right w:w="10" w:type="dxa"/>
        </w:tblCellMar>
        <w:tblLook w:val="04A0" w:firstRow="1" w:lastRow="0" w:firstColumn="1" w:lastColumn="0" w:noHBand="0" w:noVBand="1"/>
      </w:tblPr>
      <w:tblGrid>
        <w:gridCol w:w="979"/>
        <w:gridCol w:w="477"/>
        <w:gridCol w:w="629"/>
        <w:gridCol w:w="704"/>
        <w:gridCol w:w="848"/>
      </w:tblGrid>
      <w:tr w:rsidR="00A66788">
        <w:tblPrEx>
          <w:tblCellMar>
            <w:top w:w="0" w:type="dxa"/>
            <w:bottom w:w="0" w:type="dxa"/>
          </w:tblCellMar>
        </w:tblPrEx>
        <w:trPr>
          <w:trHeight w:hRule="exact" w:val="272"/>
        </w:trPr>
        <w:tc>
          <w:tcPr>
            <w:tcW w:w="979" w:type="dxa"/>
            <w:vMerge w:val="restart"/>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10" w:lineRule="exact"/>
              <w:ind w:left="140" w:firstLine="0"/>
            </w:pPr>
            <w:r>
              <w:rPr>
                <w:rStyle w:val="ArialNarrow7pt0pt2"/>
                <w:b/>
                <w:bCs/>
              </w:rPr>
              <w:t>[Прикметники</w:t>
            </w:r>
          </w:p>
          <w:p w:rsidR="00A66788" w:rsidRDefault="001A7945">
            <w:pPr>
              <w:pStyle w:val="41"/>
              <w:framePr w:w="3637" w:h="4670" w:wrap="none" w:vAnchor="page" w:hAnchor="page" w:x="8473" w:y="11502"/>
              <w:shd w:val="clear" w:color="auto" w:fill="auto"/>
              <w:spacing w:before="0" w:line="210" w:lineRule="exact"/>
              <w:ind w:left="140" w:firstLine="0"/>
            </w:pPr>
            <w:r>
              <w:rPr>
                <w:rStyle w:val="ArialNarrow4pt0pt"/>
              </w:rPr>
              <w:t xml:space="preserve">ВІД </w:t>
            </w:r>
            <w:r>
              <w:rPr>
                <w:rStyle w:val="ArialNarrow4pt0pt"/>
              </w:rPr>
              <w:t>ОСНОВ ЯКИ)</w:t>
            </w:r>
          </w:p>
          <w:p w:rsidR="00A66788" w:rsidRDefault="001A7945">
            <w:pPr>
              <w:pStyle w:val="41"/>
              <w:framePr w:w="3637" w:h="4670" w:wrap="none" w:vAnchor="page" w:hAnchor="page" w:x="8473" w:y="11502"/>
              <w:shd w:val="clear" w:color="auto" w:fill="auto"/>
              <w:spacing w:before="0" w:line="210" w:lineRule="exact"/>
              <w:ind w:left="140" w:firstLine="0"/>
            </w:pPr>
            <w:r>
              <w:rPr>
                <w:rStyle w:val="ArialNarrow7pt0pt2"/>
                <w:b/>
                <w:bCs/>
              </w:rPr>
              <w:t>твориться</w:t>
            </w:r>
          </w:p>
          <w:p w:rsidR="00A66788" w:rsidRDefault="001A7945">
            <w:pPr>
              <w:pStyle w:val="41"/>
              <w:framePr w:w="3637" w:h="4670" w:wrap="none" w:vAnchor="page" w:hAnchor="page" w:x="8473" w:y="11502"/>
              <w:shd w:val="clear" w:color="auto" w:fill="auto"/>
              <w:spacing w:before="0" w:line="210" w:lineRule="exact"/>
              <w:ind w:left="140" w:firstLine="0"/>
            </w:pPr>
            <w:r>
              <w:rPr>
                <w:rStyle w:val="ArialNarrow7pt0pt2"/>
                <w:b/>
                <w:bCs/>
              </w:rPr>
              <w:t>ступінь</w:t>
            </w:r>
          </w:p>
        </w:tc>
        <w:tc>
          <w:tcPr>
            <w:tcW w:w="1810" w:type="dxa"/>
            <w:gridSpan w:val="3"/>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pPr>
            <w:r>
              <w:rPr>
                <w:rStyle w:val="ArialNarrow7pt0pt3"/>
                <w:b/>
                <w:bCs/>
              </w:rPr>
              <w:t>,</w:t>
            </w:r>
            <w:r>
              <w:rPr>
                <w:rStyle w:val="ArialNarrow7pt0pt2"/>
                <w:b/>
                <w:bCs/>
              </w:rPr>
              <w:t xml:space="preserve"> Засоби творення</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2"/>
                <w:b/>
                <w:bCs/>
              </w:rPr>
              <w:t>Форма 1</w:t>
            </w:r>
          </w:p>
        </w:tc>
      </w:tr>
      <w:tr w:rsidR="00A66788">
        <w:tblPrEx>
          <w:tblCellMar>
            <w:top w:w="0" w:type="dxa"/>
            <w:bottom w:w="0" w:type="dxa"/>
          </w:tblCellMar>
        </w:tblPrEx>
        <w:trPr>
          <w:trHeight w:hRule="exact" w:val="638"/>
        </w:trPr>
        <w:tc>
          <w:tcPr>
            <w:tcW w:w="979" w:type="dxa"/>
            <w:vMerge/>
            <w:tcBorders>
              <w:left w:val="single" w:sz="4" w:space="0" w:color="auto"/>
            </w:tcBorders>
            <w:shd w:val="clear" w:color="auto" w:fill="FFFFFF"/>
          </w:tcPr>
          <w:p w:rsidR="00A66788" w:rsidRDefault="00A66788">
            <w:pPr>
              <w:framePr w:w="3637" w:h="4670" w:wrap="none" w:vAnchor="page" w:hAnchor="page" w:x="8473" w:y="11502"/>
            </w:pP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2"/>
                <w:b/>
                <w:bCs/>
              </w:rPr>
              <w:t>суфікс</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after="60" w:line="140" w:lineRule="exact"/>
              <w:ind w:firstLine="0"/>
              <w:jc w:val="center"/>
            </w:pPr>
            <w:r>
              <w:rPr>
                <w:rStyle w:val="ArialNarrow7pt0pt4"/>
                <w:b/>
                <w:bCs/>
              </w:rPr>
              <w:t>випаданні</w:t>
            </w:r>
          </w:p>
          <w:p w:rsidR="00A66788" w:rsidRDefault="001A7945">
            <w:pPr>
              <w:pStyle w:val="41"/>
              <w:framePr w:w="3637" w:h="4670" w:wrap="none" w:vAnchor="page" w:hAnchor="page" w:x="8473" w:y="11502"/>
              <w:shd w:val="clear" w:color="auto" w:fill="auto"/>
              <w:spacing w:before="60" w:line="140" w:lineRule="exact"/>
              <w:ind w:firstLine="0"/>
              <w:jc w:val="center"/>
            </w:pPr>
            <w:r>
              <w:rPr>
                <w:rStyle w:val="ArialNarrow7pt0pt2"/>
                <w:b/>
                <w:bCs/>
              </w:rPr>
              <w:t>суфікса</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14" w:lineRule="exact"/>
              <w:ind w:firstLine="0"/>
              <w:jc w:val="both"/>
            </w:pPr>
            <w:r>
              <w:rPr>
                <w:rStyle w:val="ArialNarrow7pt0pt2"/>
                <w:b/>
                <w:bCs/>
              </w:rPr>
              <w:t xml:space="preserve">зміна звукі </w:t>
            </w:r>
            <w:r>
              <w:rPr>
                <w:rStyle w:val="ArialNarrow7pt0pt4"/>
                <w:b/>
                <w:bCs/>
              </w:rPr>
              <w:t xml:space="preserve">перед </w:t>
            </w:r>
            <w:r>
              <w:rPr>
                <w:rStyle w:val="ArialNarrow7pt0pt5"/>
                <w:b/>
                <w:bCs/>
              </w:rPr>
              <w:t>-ш-</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10" w:lineRule="exact"/>
              <w:ind w:firstLine="0"/>
              <w:jc w:val="center"/>
            </w:pPr>
            <w:r>
              <w:rPr>
                <w:rStyle w:val="ArialNarrow4pt0pt"/>
              </w:rPr>
              <w:t>ВИЩОГО</w:t>
            </w:r>
          </w:p>
          <w:p w:rsidR="00A66788" w:rsidRDefault="001A7945">
            <w:pPr>
              <w:pStyle w:val="41"/>
              <w:framePr w:w="3637" w:h="4670" w:wrap="none" w:vAnchor="page" w:hAnchor="page" w:x="8473" w:y="11502"/>
              <w:shd w:val="clear" w:color="auto" w:fill="auto"/>
              <w:spacing w:before="0" w:line="210" w:lineRule="exact"/>
              <w:ind w:firstLine="0"/>
              <w:jc w:val="center"/>
            </w:pPr>
            <w:r>
              <w:rPr>
                <w:rStyle w:val="ArialNarrow7pt0pt2"/>
                <w:b/>
                <w:bCs/>
              </w:rPr>
              <w:t>ступеня</w:t>
            </w:r>
          </w:p>
          <w:p w:rsidR="00A66788" w:rsidRDefault="001A7945">
            <w:pPr>
              <w:pStyle w:val="41"/>
              <w:framePr w:w="3637" w:h="4670" w:wrap="none" w:vAnchor="page" w:hAnchor="page" w:x="8473" w:y="11502"/>
              <w:shd w:val="clear" w:color="auto" w:fill="auto"/>
              <w:spacing w:before="0" w:line="210" w:lineRule="exact"/>
              <w:ind w:firstLine="0"/>
              <w:jc w:val="center"/>
            </w:pPr>
            <w:r>
              <w:rPr>
                <w:rStyle w:val="ArialNarrow7pt0pt2"/>
                <w:b/>
                <w:bCs/>
              </w:rPr>
              <w:t>порівняння</w:t>
            </w:r>
          </w:p>
        </w:tc>
      </w:tr>
      <w:tr w:rsidR="00A66788">
        <w:tblPrEx>
          <w:tblCellMar>
            <w:top w:w="0" w:type="dxa"/>
            <w:bottom w:w="0" w:type="dxa"/>
          </w:tblCellMar>
        </w:tblPrEx>
        <w:trPr>
          <w:trHeight w:hRule="exact" w:val="210"/>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молодий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50" w:lineRule="exact"/>
              <w:ind w:firstLine="0"/>
              <w:jc w:val="both"/>
            </w:pPr>
            <w:r>
              <w:rPr>
                <w:rStyle w:val="ArialNarrow75pt0pt"/>
                <w:b/>
                <w:bCs/>
              </w:rPr>
              <w:t>-ш-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center"/>
            </w:pPr>
            <w:r>
              <w:rPr>
                <w:rStyle w:val="ArialNarrow4pt0pt"/>
              </w:rPr>
              <w:t>-</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Tahoma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молодший</w:t>
            </w:r>
          </w:p>
        </w:tc>
      </w:tr>
      <w:tr w:rsidR="00A66788">
        <w:tblPrEx>
          <w:tblCellMar>
            <w:top w:w="0" w:type="dxa"/>
            <w:bottom w:w="0" w:type="dxa"/>
          </w:tblCellMar>
        </w:tblPrEx>
        <w:trPr>
          <w:trHeight w:hRule="exact" w:val="206"/>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теплии</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4"/>
                <w:b/>
                <w:bCs/>
              </w:rPr>
              <w:t>-</w:t>
            </w:r>
            <w:r>
              <w:rPr>
                <w:rStyle w:val="ArialNarrow7pt0pt5"/>
                <w:b/>
                <w:bCs/>
              </w:rPr>
              <w:t>ІШ-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center"/>
            </w:pPr>
            <w:r>
              <w:rPr>
                <w:rStyle w:val="ArialNarrow4pt0pt"/>
              </w:rPr>
              <w:t>-</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тепліший</w:t>
            </w:r>
          </w:p>
        </w:tc>
      </w:tr>
      <w:tr w:rsidR="00A66788">
        <w:tblPrEx>
          <w:tblCellMar>
            <w:top w:w="0" w:type="dxa"/>
            <w:bottom w:w="0" w:type="dxa"/>
          </w:tblCellMar>
        </w:tblPrEx>
        <w:trPr>
          <w:trHeight w:hRule="exact" w:val="416"/>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тихий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06" w:lineRule="exact"/>
              <w:ind w:firstLine="0"/>
              <w:jc w:val="both"/>
            </w:pPr>
            <w:r>
              <w:rPr>
                <w:rStyle w:val="ArialNarrow7pt0pt3"/>
                <w:b/>
                <w:bCs/>
              </w:rPr>
              <w:t>-ш-</w:t>
            </w:r>
            <w:r>
              <w:rPr>
                <w:rStyle w:val="ArialNarrow7pt0pt2"/>
                <w:b/>
                <w:bCs/>
              </w:rPr>
              <w:t xml:space="preserve"> абс </w:t>
            </w:r>
            <w:r>
              <w:rPr>
                <w:rStyle w:val="ArialNarrow7pt0pt3"/>
                <w:b/>
                <w:bCs/>
              </w:rPr>
              <w:t>-іш-</w:t>
            </w:r>
          </w:p>
        </w:tc>
        <w:tc>
          <w:tcPr>
            <w:tcW w:w="629" w:type="dxa"/>
            <w:tcBorders>
              <w:top w:val="single" w:sz="4" w:space="0" w:color="auto"/>
              <w:left w:val="single" w:sz="4" w:space="0" w:color="auto"/>
            </w:tcBorders>
            <w:shd w:val="clear" w:color="auto" w:fill="FFFFFF"/>
          </w:tcPr>
          <w:p w:rsidR="00A66788" w:rsidRDefault="00A66788">
            <w:pPr>
              <w:framePr w:w="3637" w:h="4670" w:wrap="none" w:vAnchor="page" w:hAnchor="page" w:x="8473" w:y="11502"/>
              <w:rPr>
                <w:sz w:val="10"/>
                <w:szCs w:val="10"/>
              </w:rPr>
            </w:pP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after="60" w:line="140" w:lineRule="exact"/>
              <w:ind w:firstLine="0"/>
              <w:jc w:val="center"/>
            </w:pPr>
            <w:r>
              <w:rPr>
                <w:rStyle w:val="ArialNarrow7pt0pt3"/>
                <w:b/>
                <w:bCs/>
              </w:rPr>
              <w:t>тихший</w:t>
            </w:r>
          </w:p>
          <w:p w:rsidR="00A66788" w:rsidRDefault="001A7945">
            <w:pPr>
              <w:pStyle w:val="41"/>
              <w:framePr w:w="3637" w:h="4670" w:wrap="none" w:vAnchor="page" w:hAnchor="page" w:x="8473" w:y="11502"/>
              <w:shd w:val="clear" w:color="auto" w:fill="auto"/>
              <w:spacing w:before="60" w:line="140" w:lineRule="exact"/>
              <w:ind w:firstLine="0"/>
              <w:jc w:val="center"/>
            </w:pPr>
            <w:r>
              <w:rPr>
                <w:rStyle w:val="ArialNarrow7pt0pt3"/>
                <w:b/>
                <w:bCs/>
              </w:rPr>
              <w:t>тихіший</w:t>
            </w:r>
          </w:p>
        </w:tc>
      </w:tr>
      <w:tr w:rsidR="00A66788">
        <w:tblPrEx>
          <w:tblCellMar>
            <w:top w:w="0" w:type="dxa"/>
            <w:bottom w:w="0" w:type="dxa"/>
          </w:tblCellMar>
        </w:tblPrEx>
        <w:trPr>
          <w:trHeight w:hRule="exact" w:val="214"/>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тонкий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-к-</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тонший</w:t>
            </w:r>
          </w:p>
        </w:tc>
      </w:tr>
      <w:tr w:rsidR="00A66788">
        <w:tblPrEx>
          <w:tblCellMar>
            <w:top w:w="0" w:type="dxa"/>
            <w:bottom w:w="0" w:type="dxa"/>
          </w:tblCellMar>
        </w:tblPrEx>
        <w:trPr>
          <w:trHeight w:hRule="exact" w:val="210"/>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глибокий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-ок-</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глибший</w:t>
            </w:r>
          </w:p>
        </w:tc>
      </w:tr>
      <w:tr w:rsidR="00A66788">
        <w:tblPrEx>
          <w:tblCellMar>
            <w:top w:w="0" w:type="dxa"/>
            <w:bottom w:w="0" w:type="dxa"/>
          </w:tblCellMar>
        </w:tblPrEx>
        <w:trPr>
          <w:trHeight w:hRule="exact" w:val="214"/>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далекий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5"/>
                <w:b/>
                <w:bCs/>
              </w:rPr>
              <w:t>-</w:t>
            </w:r>
            <w:r>
              <w:rPr>
                <w:rStyle w:val="ArialNarrow7pt0pt3"/>
                <w:b/>
                <w:bCs/>
              </w:rPr>
              <w:t>ш</w:t>
            </w:r>
            <w:r>
              <w:rPr>
                <w:rStyle w:val="ArialNarrow7pt0pt5"/>
                <w:b/>
                <w:bCs/>
              </w:rPr>
              <w:t>-</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-ек-</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дальший</w:t>
            </w:r>
          </w:p>
        </w:tc>
      </w:tr>
      <w:tr w:rsidR="00A66788">
        <w:tblPrEx>
          <w:tblCellMar>
            <w:top w:w="0" w:type="dxa"/>
            <w:bottom w:w="0" w:type="dxa"/>
          </w:tblCellMar>
        </w:tblPrEx>
        <w:trPr>
          <w:trHeight w:hRule="exact" w:val="214"/>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дорогий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чи-</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4"/>
                <w:b/>
                <w:bCs/>
              </w:rPr>
              <w:t>—</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 xml:space="preserve">г </w:t>
            </w:r>
            <w:r>
              <w:rPr>
                <w:rStyle w:val="Tahoma4pt0pt"/>
              </w:rPr>
              <w:t xml:space="preserve">- </w:t>
            </w:r>
            <w:r>
              <w:rPr>
                <w:rStyle w:val="ArialNarrow7pt0pt3"/>
                <w:b/>
                <w:bCs/>
              </w:rPr>
              <w:t>жч</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дорожчий</w:t>
            </w:r>
          </w:p>
        </w:tc>
      </w:tr>
      <w:tr w:rsidR="00A66788">
        <w:tblPrEx>
          <w:tblCellMar>
            <w:top w:w="0" w:type="dxa"/>
            <w:bottom w:w="0" w:type="dxa"/>
          </w:tblCellMar>
        </w:tblPrEx>
        <w:trPr>
          <w:trHeight w:hRule="exact" w:val="210"/>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близький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-к-</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з</w:t>
            </w:r>
            <w:r>
              <w:rPr>
                <w:rStyle w:val="ArialNarrow7pt0pt2"/>
                <w:b/>
                <w:bCs/>
              </w:rPr>
              <w:t xml:space="preserve"> </w:t>
            </w:r>
            <w:r>
              <w:rPr>
                <w:rStyle w:val="ArialNarrow7pt0pt4"/>
                <w:b/>
                <w:bCs/>
              </w:rPr>
              <w:t xml:space="preserve">— </w:t>
            </w:r>
            <w:r>
              <w:rPr>
                <w:rStyle w:val="ArialNarrow7pt0pt3"/>
                <w:b/>
                <w:bCs/>
              </w:rPr>
              <w:t>жч</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3"/>
                <w:b/>
                <w:bCs/>
              </w:rPr>
              <w:t>ближчий</w:t>
            </w:r>
          </w:p>
        </w:tc>
      </w:tr>
      <w:tr w:rsidR="00A66788">
        <w:tblPrEx>
          <w:tblCellMar>
            <w:top w:w="0" w:type="dxa"/>
            <w:bottom w:w="0" w:type="dxa"/>
          </w:tblCellMar>
        </w:tblPrEx>
        <w:trPr>
          <w:trHeight w:hRule="exact" w:val="210"/>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високий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5"/>
                <w:b/>
                <w:bCs/>
              </w:rPr>
              <w:t>-</w:t>
            </w:r>
            <w:r>
              <w:rPr>
                <w:rStyle w:val="ArialNarrow7pt0pt3"/>
                <w:b/>
                <w:bCs/>
              </w:rPr>
              <w:t>ок</w:t>
            </w:r>
            <w:r>
              <w:rPr>
                <w:rStyle w:val="ArialNarrow7pt0pt5"/>
                <w:b/>
                <w:bCs/>
              </w:rPr>
              <w:t>-</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с-щ[шч]</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40" w:firstLine="0"/>
            </w:pPr>
            <w:r>
              <w:rPr>
                <w:rStyle w:val="ArialNarrow7pt0pt3"/>
                <w:b/>
                <w:bCs/>
              </w:rPr>
              <w:t>вищий</w:t>
            </w:r>
          </w:p>
        </w:tc>
      </w:tr>
      <w:tr w:rsidR="00A66788">
        <w:tblPrEx>
          <w:tblCellMar>
            <w:top w:w="0" w:type="dxa"/>
            <w:bottom w:w="0" w:type="dxa"/>
          </w:tblCellMar>
        </w:tblPrEx>
        <w:trPr>
          <w:trHeight w:hRule="exact" w:val="420"/>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товстий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10" w:lineRule="exact"/>
              <w:ind w:firstLine="0"/>
              <w:jc w:val="both"/>
            </w:pPr>
            <w:r>
              <w:rPr>
                <w:rStyle w:val="ArialNarrow7pt0pt3"/>
                <w:b/>
                <w:bCs/>
              </w:rPr>
              <w:t>-ш-</w:t>
            </w:r>
            <w:r>
              <w:rPr>
                <w:rStyle w:val="ArialNarrow7pt0pt2"/>
                <w:b/>
                <w:bCs/>
              </w:rPr>
              <w:t xml:space="preserve"> або </w:t>
            </w:r>
            <w:r>
              <w:rPr>
                <w:rStyle w:val="ArialNarrow7pt0pt3"/>
                <w:b/>
                <w:bCs/>
              </w:rPr>
              <w:t>-іш-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center"/>
            </w:pPr>
            <w:r>
              <w:rPr>
                <w:rStyle w:val="ArialNarrow7pt0pt4"/>
                <w:b/>
                <w:bCs/>
              </w:rPr>
              <w:t>"</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06" w:lineRule="exact"/>
              <w:ind w:firstLine="0"/>
              <w:jc w:val="both"/>
            </w:pPr>
            <w:r>
              <w:rPr>
                <w:rStyle w:val="ArialNarrow7pt0pt3"/>
                <w:b/>
                <w:bCs/>
              </w:rPr>
              <w:t>ст -щ [шч]</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after="60" w:line="140" w:lineRule="exact"/>
              <w:ind w:firstLine="0"/>
              <w:jc w:val="center"/>
            </w:pPr>
            <w:r>
              <w:rPr>
                <w:rStyle w:val="ArialNarrow7pt0pt3"/>
                <w:b/>
                <w:bCs/>
              </w:rPr>
              <w:t>товщий</w:t>
            </w:r>
          </w:p>
          <w:p w:rsidR="00A66788" w:rsidRDefault="001A7945">
            <w:pPr>
              <w:pStyle w:val="41"/>
              <w:framePr w:w="3637" w:h="4670" w:wrap="none" w:vAnchor="page" w:hAnchor="page" w:x="8473" w:y="11502"/>
              <w:shd w:val="clear" w:color="auto" w:fill="auto"/>
              <w:spacing w:before="60" w:line="140" w:lineRule="exact"/>
              <w:ind w:firstLine="0"/>
              <w:jc w:val="center"/>
            </w:pPr>
            <w:r>
              <w:rPr>
                <w:rStyle w:val="ArialNarrow7pt0pt3"/>
                <w:b/>
                <w:bCs/>
              </w:rPr>
              <w:t>товстіший</w:t>
            </w:r>
          </w:p>
        </w:tc>
      </w:tr>
      <w:tr w:rsidR="00A66788">
        <w:tblPrEx>
          <w:tblCellMar>
            <w:top w:w="0" w:type="dxa"/>
            <w:bottom w:w="0" w:type="dxa"/>
          </w:tblCellMar>
        </w:tblPrEx>
        <w:trPr>
          <w:trHeight w:hRule="exact" w:val="416"/>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великий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1333" w:type="dxa"/>
            <w:gridSpan w:val="2"/>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03" w:lineRule="exact"/>
              <w:ind w:left="280" w:firstLine="0"/>
            </w:pPr>
            <w:r>
              <w:rPr>
                <w:rStyle w:val="ArialNarrow7pt0pt2"/>
                <w:b/>
                <w:bCs/>
              </w:rPr>
              <w:t>від основи</w:t>
            </w:r>
          </w:p>
          <w:p w:rsidR="00A66788" w:rsidRDefault="001A7945">
            <w:pPr>
              <w:pStyle w:val="41"/>
              <w:framePr w:w="3637" w:h="4670" w:wrap="none" w:vAnchor="page" w:hAnchor="page" w:x="8473" w:y="11502"/>
              <w:shd w:val="clear" w:color="auto" w:fill="auto"/>
              <w:spacing w:before="0" w:line="103" w:lineRule="exact"/>
              <w:ind w:left="280" w:firstLine="0"/>
            </w:pPr>
            <w:r>
              <w:rPr>
                <w:rStyle w:val="Corbel10pt0pt"/>
              </w:rPr>
              <w:t>.</w:t>
            </w:r>
          </w:p>
          <w:p w:rsidR="00A66788" w:rsidRDefault="001A7945">
            <w:pPr>
              <w:pStyle w:val="41"/>
              <w:framePr w:w="3637" w:h="4670" w:wrap="none" w:vAnchor="page" w:hAnchor="page" w:x="8473" w:y="11502"/>
              <w:shd w:val="clear" w:color="auto" w:fill="auto"/>
              <w:spacing w:before="0" w:line="103" w:lineRule="exact"/>
              <w:ind w:left="280" w:firstLine="0"/>
            </w:pPr>
            <w:r>
              <w:rPr>
                <w:rStyle w:val="ArialNarrow7pt0pt2"/>
                <w:b/>
                <w:bCs/>
              </w:rPr>
              <w:t>іншого слова</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40" w:firstLine="0"/>
            </w:pPr>
            <w:r>
              <w:rPr>
                <w:rStyle w:val="ArialNarrow7pt0pt3"/>
                <w:b/>
                <w:bCs/>
              </w:rPr>
              <w:t>більший</w:t>
            </w:r>
          </w:p>
        </w:tc>
      </w:tr>
      <w:tr w:rsidR="00A66788">
        <w:tblPrEx>
          <w:tblCellMar>
            <w:top w:w="0" w:type="dxa"/>
            <w:bottom w:w="0" w:type="dxa"/>
          </w:tblCellMar>
        </w:tblPrEx>
        <w:trPr>
          <w:trHeight w:hRule="exact" w:val="210"/>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малии</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62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center"/>
            </w:pPr>
            <w:r>
              <w:rPr>
                <w:rStyle w:val="ArialNarrow4pt0pt"/>
              </w:rPr>
              <w:t>—</w:t>
            </w: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40" w:firstLine="0"/>
            </w:pPr>
            <w:r>
              <w:rPr>
                <w:rStyle w:val="ArialNarrow7pt0pt3"/>
                <w:b/>
                <w:bCs/>
              </w:rPr>
              <w:t>ченший</w:t>
            </w:r>
          </w:p>
        </w:tc>
      </w:tr>
      <w:tr w:rsidR="00A66788">
        <w:tblPrEx>
          <w:tblCellMar>
            <w:top w:w="0" w:type="dxa"/>
            <w:bottom w:w="0" w:type="dxa"/>
          </w:tblCellMar>
        </w:tblPrEx>
        <w:trPr>
          <w:trHeight w:hRule="exact" w:val="391"/>
        </w:trPr>
        <w:tc>
          <w:tcPr>
            <w:tcW w:w="979"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добрий</w:t>
            </w:r>
          </w:p>
        </w:tc>
        <w:tc>
          <w:tcPr>
            <w:tcW w:w="477"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firstLine="0"/>
              <w:jc w:val="both"/>
            </w:pPr>
            <w:r>
              <w:rPr>
                <w:rStyle w:val="ArialNarrow7pt0pt3"/>
                <w:b/>
                <w:bCs/>
              </w:rPr>
              <w:t>-ш-</w:t>
            </w:r>
          </w:p>
        </w:tc>
        <w:tc>
          <w:tcPr>
            <w:tcW w:w="629" w:type="dxa"/>
            <w:tcBorders>
              <w:top w:val="single" w:sz="4" w:space="0" w:color="auto"/>
              <w:left w:val="single" w:sz="4" w:space="0" w:color="auto"/>
            </w:tcBorders>
            <w:shd w:val="clear" w:color="auto" w:fill="FFFFFF"/>
          </w:tcPr>
          <w:p w:rsidR="00A66788" w:rsidRDefault="00A66788">
            <w:pPr>
              <w:framePr w:w="3637" w:h="4670" w:wrap="none" w:vAnchor="page" w:hAnchor="page" w:x="8473" w:y="11502"/>
              <w:rPr>
                <w:sz w:val="10"/>
                <w:szCs w:val="10"/>
              </w:rPr>
            </w:pPr>
          </w:p>
        </w:tc>
        <w:tc>
          <w:tcPr>
            <w:tcW w:w="704" w:type="dxa"/>
            <w:tcBorders>
              <w:top w:val="single" w:sz="4" w:space="0" w:color="auto"/>
              <w:lef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ArialNarrow4pt0pt"/>
              </w:rPr>
              <w:t>— А</w:t>
            </w:r>
          </w:p>
        </w:tc>
        <w:tc>
          <w:tcPr>
            <w:tcW w:w="848" w:type="dxa"/>
            <w:tcBorders>
              <w:top w:val="single" w:sz="4" w:space="0" w:color="auto"/>
              <w:left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40" w:firstLine="0"/>
            </w:pPr>
            <w:r>
              <w:rPr>
                <w:rStyle w:val="ArialNarrow7pt0pt3"/>
                <w:b/>
                <w:bCs/>
              </w:rPr>
              <w:t>ращий</w:t>
            </w:r>
          </w:p>
          <w:p w:rsidR="00A66788" w:rsidRDefault="001A7945">
            <w:pPr>
              <w:pStyle w:val="41"/>
              <w:framePr w:w="3637" w:h="4670" w:wrap="none" w:vAnchor="page" w:hAnchor="page" w:x="8473" w:y="11502"/>
              <w:shd w:val="clear" w:color="auto" w:fill="auto"/>
              <w:spacing w:before="0" w:line="140" w:lineRule="exact"/>
              <w:ind w:left="40" w:firstLine="0"/>
            </w:pPr>
            <w:r>
              <w:rPr>
                <w:rStyle w:val="ArialNarrow7pt0pt3"/>
                <w:b/>
                <w:bCs/>
              </w:rPr>
              <w:t>інший</w:t>
            </w:r>
          </w:p>
        </w:tc>
      </w:tr>
      <w:tr w:rsidR="00A66788">
        <w:tblPrEx>
          <w:tblCellMar>
            <w:top w:w="0" w:type="dxa"/>
            <w:bottom w:w="0" w:type="dxa"/>
          </w:tblCellMar>
        </w:tblPrEx>
        <w:trPr>
          <w:trHeight w:hRule="exact" w:val="222"/>
        </w:trPr>
        <w:tc>
          <w:tcPr>
            <w:tcW w:w="979" w:type="dxa"/>
            <w:tcBorders>
              <w:top w:val="single" w:sz="4" w:space="0" w:color="auto"/>
              <w:left w:val="single" w:sz="4" w:space="0" w:color="auto"/>
              <w:bottom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140" w:firstLine="0"/>
            </w:pPr>
            <w:r>
              <w:rPr>
                <w:rStyle w:val="ArialNarrow7pt0pt3"/>
                <w:b/>
                <w:bCs/>
              </w:rPr>
              <w:t>поганий</w:t>
            </w:r>
          </w:p>
        </w:tc>
        <w:tc>
          <w:tcPr>
            <w:tcW w:w="477" w:type="dxa"/>
            <w:tcBorders>
              <w:top w:val="single" w:sz="4" w:space="0" w:color="auto"/>
              <w:left w:val="single" w:sz="4" w:space="0" w:color="auto"/>
              <w:bottom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280" w:lineRule="exact"/>
              <w:ind w:firstLine="0"/>
              <w:jc w:val="both"/>
            </w:pPr>
            <w:r>
              <w:rPr>
                <w:rStyle w:val="ArialNarrow7pt0pt3"/>
                <w:b/>
                <w:bCs/>
              </w:rPr>
              <w:t>-ш-</w:t>
            </w:r>
            <w:r>
              <w:rPr>
                <w:rStyle w:val="ArialNarrow7pt0pt2"/>
                <w:b/>
                <w:bCs/>
              </w:rPr>
              <w:t xml:space="preserve"> </w:t>
            </w:r>
            <w:r>
              <w:rPr>
                <w:rStyle w:val="ArialNarrow14pt0pt"/>
                <w:b/>
                <w:bCs/>
              </w:rPr>
              <w:t>1</w:t>
            </w:r>
          </w:p>
        </w:tc>
        <w:tc>
          <w:tcPr>
            <w:tcW w:w="629" w:type="dxa"/>
            <w:tcBorders>
              <w:top w:val="single" w:sz="4" w:space="0" w:color="auto"/>
              <w:left w:val="single" w:sz="4" w:space="0" w:color="auto"/>
              <w:bottom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center"/>
            </w:pPr>
            <w:r>
              <w:rPr>
                <w:rStyle w:val="ArialNarrow4pt0pt"/>
              </w:rPr>
              <w:t>—</w:t>
            </w:r>
          </w:p>
        </w:tc>
        <w:tc>
          <w:tcPr>
            <w:tcW w:w="704" w:type="dxa"/>
            <w:tcBorders>
              <w:top w:val="single" w:sz="4" w:space="0" w:color="auto"/>
              <w:left w:val="single" w:sz="4" w:space="0" w:color="auto"/>
              <w:bottom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80" w:lineRule="exact"/>
              <w:ind w:firstLine="0"/>
              <w:jc w:val="both"/>
            </w:pPr>
            <w:r>
              <w:rPr>
                <w:rStyle w:val="Tahoma4pt0pt"/>
              </w:rPr>
              <w:t>—</w:t>
            </w:r>
            <w:r>
              <w:rPr>
                <w:rStyle w:val="ArialNarrow4pt0pt"/>
              </w:rPr>
              <w:t xml:space="preserve"> г</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637" w:h="4670" w:wrap="none" w:vAnchor="page" w:hAnchor="page" w:x="8473" w:y="11502"/>
              <w:shd w:val="clear" w:color="auto" w:fill="auto"/>
              <w:spacing w:before="0" w:line="140" w:lineRule="exact"/>
              <w:ind w:left="40" w:firstLine="0"/>
            </w:pPr>
            <w:r>
              <w:rPr>
                <w:rStyle w:val="ArialNarrow7pt0pt3"/>
                <w:b/>
                <w:bCs/>
              </w:rPr>
              <w:t>іршии</w:t>
            </w:r>
          </w:p>
        </w:tc>
      </w:tr>
    </w:tbl>
    <w:p w:rsidR="00A66788" w:rsidRDefault="001A7945">
      <w:pPr>
        <w:pStyle w:val="174"/>
        <w:framePr w:wrap="none" w:vAnchor="page" w:hAnchor="page" w:x="11571" w:y="16464"/>
        <w:shd w:val="clear" w:color="auto" w:fill="auto"/>
        <w:spacing w:line="190" w:lineRule="exact"/>
        <w:ind w:left="20"/>
      </w:pPr>
      <w:r>
        <w:t>209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430" w:y="6800"/>
        <w:shd w:val="clear" w:color="auto" w:fill="auto"/>
        <w:spacing w:line="170" w:lineRule="exact"/>
        <w:ind w:left="20"/>
      </w:pPr>
      <w:r>
        <w:rPr>
          <w:rStyle w:val="8ArialNarrow85pt0pt"/>
          <w:i/>
          <w:iCs/>
        </w:rPr>
        <w:lastRenderedPageBreak/>
        <w:t>УКРАЇНСЬКА МОВА</w:t>
      </w:r>
    </w:p>
    <w:p w:rsidR="00A66788" w:rsidRDefault="001A7945">
      <w:pPr>
        <w:pStyle w:val="131"/>
        <w:framePr w:w="3772" w:h="9397" w:hRule="exact" w:wrap="none" w:vAnchor="page" w:hAnchor="page" w:x="4442" w:y="7159"/>
        <w:shd w:val="clear" w:color="auto" w:fill="auto"/>
        <w:spacing w:after="0" w:line="256" w:lineRule="exact"/>
        <w:ind w:left="60" w:right="100" w:firstLine="260"/>
      </w:pPr>
      <w:r>
        <w:rPr>
          <w:rStyle w:val="1310pt0pt5"/>
        </w:rPr>
        <w:t xml:space="preserve">Складена форма </w:t>
      </w:r>
      <w:r>
        <w:rPr>
          <w:rStyle w:val="1395pt0pt3"/>
          <w:b/>
          <w:bCs/>
        </w:rPr>
        <w:t xml:space="preserve">вищого ступеня порівняння утворюється поєднанням слів </w:t>
      </w:r>
      <w:r>
        <w:rPr>
          <w:rStyle w:val="1395pt0pt4"/>
          <w:b/>
          <w:bCs/>
          <w:i/>
          <w:iCs/>
        </w:rPr>
        <w:t>більш</w:t>
      </w:r>
      <w:r>
        <w:rPr>
          <w:rStyle w:val="1395pt0pt3"/>
          <w:b/>
          <w:bCs/>
        </w:rPr>
        <w:t xml:space="preserve"> або </w:t>
      </w:r>
      <w:r>
        <w:rPr>
          <w:rStyle w:val="1395pt0pt4"/>
          <w:b/>
          <w:bCs/>
          <w:i/>
          <w:iCs/>
        </w:rPr>
        <w:t>менш</w:t>
      </w:r>
      <w:r>
        <w:rPr>
          <w:rStyle w:val="1395pt0pt3"/>
          <w:b/>
          <w:bCs/>
        </w:rPr>
        <w:t xml:space="preserve"> і початкової (вихідної) форми прикметників: </w:t>
      </w:r>
      <w:r>
        <w:rPr>
          <w:rStyle w:val="1395pt0pt4"/>
          <w:b/>
          <w:bCs/>
          <w:i/>
          <w:iCs/>
        </w:rPr>
        <w:t xml:space="preserve">більш відомий менш </w:t>
      </w:r>
      <w:r>
        <w:rPr>
          <w:rStyle w:val="1395pt0pt4"/>
          <w:b/>
          <w:bCs/>
          <w:i/>
          <w:iCs/>
        </w:rPr>
        <w:t>відомий; більш досвідчений менш досвідчений; більш здібний менш здібний; більш талановитий</w:t>
      </w:r>
    </w:p>
    <w:p w:rsidR="00A66788" w:rsidRDefault="001A7945">
      <w:pPr>
        <w:pStyle w:val="131"/>
        <w:framePr w:w="3772" w:h="9397" w:hRule="exact" w:wrap="none" w:vAnchor="page" w:hAnchor="page" w:x="4442" w:y="7159"/>
        <w:shd w:val="clear" w:color="auto" w:fill="auto"/>
        <w:spacing w:after="0" w:line="256" w:lineRule="exact"/>
        <w:ind w:right="100" w:firstLine="0"/>
        <w:jc w:val="right"/>
      </w:pPr>
      <w:r>
        <w:rPr>
          <w:rStyle w:val="1395pt0pt4"/>
          <w:b/>
          <w:bCs/>
          <w:i/>
          <w:iCs/>
        </w:rPr>
        <w:t>менш талановитий.</w:t>
      </w:r>
    </w:p>
    <w:p w:rsidR="00A66788" w:rsidRDefault="001A7945">
      <w:pPr>
        <w:pStyle w:val="41"/>
        <w:framePr w:w="3772" w:h="9397" w:hRule="exact" w:wrap="none" w:vAnchor="page" w:hAnchor="page" w:x="4442" w:y="7159"/>
        <w:shd w:val="clear" w:color="auto" w:fill="auto"/>
        <w:spacing w:before="0" w:line="224" w:lineRule="exact"/>
        <w:ind w:left="320" w:firstLine="0"/>
      </w:pPr>
      <w:r>
        <w:rPr>
          <w:rStyle w:val="10pt0pt4"/>
        </w:rPr>
        <w:t>Примітки.</w:t>
      </w:r>
    </w:p>
    <w:p w:rsidR="00A66788" w:rsidRDefault="001A7945">
      <w:pPr>
        <w:pStyle w:val="41"/>
        <w:framePr w:w="3772" w:h="9397" w:hRule="exact" w:wrap="none" w:vAnchor="page" w:hAnchor="page" w:x="4442" w:y="7159"/>
        <w:numPr>
          <w:ilvl w:val="0"/>
          <w:numId w:val="118"/>
        </w:numPr>
        <w:shd w:val="clear" w:color="auto" w:fill="auto"/>
        <w:tabs>
          <w:tab w:val="left" w:pos="500"/>
        </w:tabs>
        <w:spacing w:before="0" w:line="224" w:lineRule="exact"/>
        <w:ind w:left="60" w:right="100" w:firstLine="260"/>
        <w:jc w:val="both"/>
      </w:pPr>
      <w:r>
        <w:rPr>
          <w:rStyle w:val="10pt0pt4"/>
        </w:rPr>
        <w:t>Українська художня література й жи</w:t>
      </w:r>
      <w:r>
        <w:rPr>
          <w:rStyle w:val="10pt0pt4"/>
        </w:rPr>
        <w:softHyphen/>
        <w:t>ва народна мова віддають перевагу, за де</w:t>
      </w:r>
      <w:r>
        <w:rPr>
          <w:rStyle w:val="10pt0pt4"/>
        </w:rPr>
        <w:softHyphen/>
        <w:t xml:space="preserve">якими винятками, простій формі вищого (найвищого) ступеня </w:t>
      </w:r>
      <w:r>
        <w:rPr>
          <w:rStyle w:val="10pt0pt4"/>
        </w:rPr>
        <w:t>порівняння прикмет</w:t>
      </w:r>
      <w:r>
        <w:rPr>
          <w:rStyle w:val="10pt0pt4"/>
        </w:rPr>
        <w:softHyphen/>
        <w:t>ників. Складену форму вживають здебіль</w:t>
      </w:r>
      <w:r>
        <w:rPr>
          <w:rStyle w:val="10pt0pt4"/>
        </w:rPr>
        <w:softHyphen/>
        <w:t>шого тоді, коли вона стосується дієприк</w:t>
      </w:r>
      <w:r>
        <w:rPr>
          <w:rStyle w:val="10pt0pt4"/>
        </w:rPr>
        <w:softHyphen/>
        <w:t>метника. Наприклад:</w:t>
      </w:r>
    </w:p>
    <w:p w:rsidR="00A66788" w:rsidRDefault="001A7945">
      <w:pPr>
        <w:pStyle w:val="421"/>
        <w:framePr w:w="3772" w:h="9397" w:hRule="exact" w:wrap="none" w:vAnchor="page" w:hAnchor="page" w:x="4442" w:y="7159"/>
        <w:shd w:val="clear" w:color="auto" w:fill="auto"/>
        <w:spacing w:before="0" w:line="224" w:lineRule="exact"/>
        <w:ind w:left="320" w:right="100" w:firstLine="0"/>
        <w:jc w:val="left"/>
      </w:pPr>
      <w:r>
        <w:rPr>
          <w:rStyle w:val="428pt"/>
          <w:b/>
          <w:bCs/>
          <w:i/>
          <w:iCs/>
        </w:rPr>
        <w:t>випробувати</w:t>
      </w:r>
      <w:r>
        <w:rPr>
          <w:rStyle w:val="4285pt0pt0"/>
        </w:rPr>
        <w:t xml:space="preserve"> — </w:t>
      </w:r>
      <w:r>
        <w:rPr>
          <w:rStyle w:val="428pt"/>
          <w:b/>
          <w:bCs/>
          <w:i/>
          <w:iCs/>
        </w:rPr>
        <w:t>випробуваний — більш випробуваний.</w:t>
      </w:r>
    </w:p>
    <w:p w:rsidR="00A66788" w:rsidRDefault="001A7945">
      <w:pPr>
        <w:pStyle w:val="41"/>
        <w:framePr w:w="3772" w:h="9397" w:hRule="exact" w:wrap="none" w:vAnchor="page" w:hAnchor="page" w:x="4442" w:y="7159"/>
        <w:numPr>
          <w:ilvl w:val="0"/>
          <w:numId w:val="118"/>
        </w:numPr>
        <w:shd w:val="clear" w:color="auto" w:fill="auto"/>
        <w:tabs>
          <w:tab w:val="left" w:pos="488"/>
        </w:tabs>
        <w:spacing w:before="0" w:line="224" w:lineRule="exact"/>
        <w:ind w:left="60" w:right="100" w:firstLine="260"/>
        <w:jc w:val="both"/>
      </w:pPr>
      <w:r>
        <w:rPr>
          <w:rStyle w:val="10pt0pt4"/>
        </w:rPr>
        <w:t xml:space="preserve">Прикметники </w:t>
      </w:r>
      <w:r>
        <w:rPr>
          <w:rStyle w:val="8pt0pt4"/>
          <w:b/>
          <w:bCs/>
        </w:rPr>
        <w:t>вищий, нижчий, стар</w:t>
      </w:r>
      <w:r>
        <w:rPr>
          <w:rStyle w:val="8pt0pt4"/>
          <w:b/>
          <w:bCs/>
        </w:rPr>
        <w:softHyphen/>
        <w:t>ший, молодший</w:t>
      </w:r>
      <w:r>
        <w:rPr>
          <w:rStyle w:val="85pt0pt5"/>
        </w:rPr>
        <w:t xml:space="preserve"> </w:t>
      </w:r>
      <w:r>
        <w:rPr>
          <w:rStyle w:val="10pt0pt4"/>
        </w:rPr>
        <w:t>вживаються як форми ви</w:t>
      </w:r>
      <w:r>
        <w:rPr>
          <w:rStyle w:val="10pt0pt4"/>
        </w:rPr>
        <w:softHyphen/>
        <w:t>щого ступеня і як фо</w:t>
      </w:r>
      <w:r>
        <w:rPr>
          <w:rStyle w:val="10pt0pt4"/>
        </w:rPr>
        <w:t>рми звичайних прик</w:t>
      </w:r>
      <w:r>
        <w:rPr>
          <w:rStyle w:val="10pt0pt4"/>
        </w:rPr>
        <w:softHyphen/>
        <w:t>метників, що втратили значення вищого ступеня, у таких нерозкладних словосполу</w:t>
      </w:r>
      <w:r>
        <w:rPr>
          <w:rStyle w:val="10pt0pt4"/>
        </w:rPr>
        <w:softHyphen/>
        <w:t>ченнях:</w:t>
      </w:r>
    </w:p>
    <w:p w:rsidR="00A66788" w:rsidRDefault="001A7945">
      <w:pPr>
        <w:pStyle w:val="421"/>
        <w:framePr w:w="3772" w:h="9397" w:hRule="exact" w:wrap="none" w:vAnchor="page" w:hAnchor="page" w:x="4442" w:y="7159"/>
        <w:shd w:val="clear" w:color="auto" w:fill="auto"/>
        <w:spacing w:before="0" w:line="224" w:lineRule="exact"/>
        <w:ind w:left="320" w:right="100" w:firstLine="0"/>
        <w:jc w:val="left"/>
      </w:pPr>
      <w:r>
        <w:rPr>
          <w:rStyle w:val="428pt"/>
          <w:b/>
          <w:bCs/>
          <w:i/>
          <w:iCs/>
        </w:rPr>
        <w:t>вища освіта, нижчий сорт, старший лейтенант, молодший лаборант.</w:t>
      </w:r>
    </w:p>
    <w:p w:rsidR="00A66788" w:rsidRDefault="001A7945">
      <w:pPr>
        <w:pStyle w:val="41"/>
        <w:framePr w:w="3772" w:h="9397" w:hRule="exact" w:wrap="none" w:vAnchor="page" w:hAnchor="page" w:x="4442" w:y="7159"/>
        <w:numPr>
          <w:ilvl w:val="0"/>
          <w:numId w:val="118"/>
        </w:numPr>
        <w:shd w:val="clear" w:color="auto" w:fill="auto"/>
        <w:tabs>
          <w:tab w:val="left" w:pos="488"/>
        </w:tabs>
        <w:spacing w:before="0" w:line="224" w:lineRule="exact"/>
        <w:ind w:left="60" w:right="100" w:firstLine="260"/>
        <w:jc w:val="both"/>
      </w:pPr>
      <w:r>
        <w:rPr>
          <w:rStyle w:val="10pt0pt4"/>
        </w:rPr>
        <w:t xml:space="preserve">Словосполучення </w:t>
      </w:r>
      <w:r>
        <w:rPr>
          <w:rStyle w:val="8pt0pt4"/>
          <w:b/>
          <w:bCs/>
        </w:rPr>
        <w:t>більш-менш відо</w:t>
      </w:r>
      <w:r>
        <w:rPr>
          <w:rStyle w:val="8pt0pt4"/>
          <w:b/>
          <w:bCs/>
        </w:rPr>
        <w:softHyphen/>
        <w:t>мий, більш-менш приємний</w:t>
      </w:r>
      <w:r>
        <w:rPr>
          <w:rStyle w:val="85pt0pt5"/>
        </w:rPr>
        <w:t xml:space="preserve"> </w:t>
      </w:r>
      <w:r>
        <w:rPr>
          <w:rStyle w:val="10pt0pt4"/>
        </w:rPr>
        <w:t>не є вищим сту</w:t>
      </w:r>
      <w:r>
        <w:rPr>
          <w:rStyle w:val="10pt0pt4"/>
        </w:rPr>
        <w:softHyphen/>
        <w:t xml:space="preserve">пенем </w:t>
      </w:r>
      <w:r>
        <w:rPr>
          <w:rStyle w:val="10pt0pt4"/>
        </w:rPr>
        <w:t>порівняння прикметників, бо вира</w:t>
      </w:r>
      <w:r>
        <w:rPr>
          <w:rStyle w:val="10pt0pt4"/>
        </w:rPr>
        <w:softHyphen/>
        <w:t>жають лише помірну ознаку.</w:t>
      </w:r>
    </w:p>
    <w:p w:rsidR="00A66788" w:rsidRDefault="001A7945">
      <w:pPr>
        <w:pStyle w:val="41"/>
        <w:framePr w:w="3772" w:h="9397" w:hRule="exact" w:wrap="none" w:vAnchor="page" w:hAnchor="page" w:x="4442" w:y="7159"/>
        <w:numPr>
          <w:ilvl w:val="0"/>
          <w:numId w:val="118"/>
        </w:numPr>
        <w:shd w:val="clear" w:color="auto" w:fill="auto"/>
        <w:tabs>
          <w:tab w:val="left" w:pos="488"/>
        </w:tabs>
        <w:spacing w:before="0" w:line="224" w:lineRule="exact"/>
        <w:ind w:left="60" w:right="100" w:firstLine="260"/>
      </w:pPr>
      <w:r>
        <w:rPr>
          <w:rStyle w:val="10pt0pt4"/>
        </w:rPr>
        <w:t xml:space="preserve">Слово </w:t>
      </w:r>
      <w:r>
        <w:rPr>
          <w:rStyle w:val="8pt0pt4"/>
          <w:b/>
          <w:bCs/>
        </w:rPr>
        <w:t>трохи</w:t>
      </w:r>
      <w:r>
        <w:rPr>
          <w:rStyle w:val="85pt0pt5"/>
        </w:rPr>
        <w:t xml:space="preserve"> </w:t>
      </w:r>
      <w:r>
        <w:rPr>
          <w:rStyle w:val="10pt0pt4"/>
        </w:rPr>
        <w:t>послаблює вищий ступінь:</w:t>
      </w:r>
    </w:p>
    <w:p w:rsidR="00A66788" w:rsidRDefault="001A7945">
      <w:pPr>
        <w:pStyle w:val="421"/>
        <w:framePr w:w="3772" w:h="9397" w:hRule="exact" w:wrap="none" w:vAnchor="page" w:hAnchor="page" w:x="4442" w:y="7159"/>
        <w:shd w:val="clear" w:color="auto" w:fill="auto"/>
        <w:spacing w:before="0" w:after="123" w:line="224" w:lineRule="exact"/>
        <w:ind w:left="320" w:firstLine="0"/>
        <w:jc w:val="left"/>
      </w:pPr>
      <w:r>
        <w:rPr>
          <w:rStyle w:val="428pt"/>
          <w:b/>
          <w:bCs/>
          <w:i/>
          <w:iCs/>
        </w:rPr>
        <w:t>трохи довший, трохи коротший.</w:t>
      </w:r>
    </w:p>
    <w:p w:rsidR="00A66788" w:rsidRDefault="001A7945">
      <w:pPr>
        <w:pStyle w:val="1231"/>
        <w:framePr w:w="3772" w:h="9397" w:hRule="exact" w:wrap="none" w:vAnchor="page" w:hAnchor="page" w:x="4442" w:y="7159"/>
        <w:shd w:val="clear" w:color="auto" w:fill="auto"/>
        <w:spacing w:before="0" w:after="88" w:line="220" w:lineRule="exact"/>
        <w:ind w:left="320" w:right="100"/>
        <w:jc w:val="left"/>
      </w:pPr>
      <w:bookmarkStart w:id="174" w:name="bookmark174"/>
      <w:r>
        <w:t>Найвищий ступінь порівняння прикметників</w:t>
      </w:r>
      <w:bookmarkEnd w:id="174"/>
    </w:p>
    <w:p w:rsidR="00A66788" w:rsidRDefault="001A7945">
      <w:pPr>
        <w:pStyle w:val="140"/>
        <w:framePr w:w="3772" w:h="9397" w:hRule="exact" w:wrap="none" w:vAnchor="page" w:hAnchor="page" w:x="4442" w:y="7159"/>
        <w:shd w:val="clear" w:color="auto" w:fill="auto"/>
        <w:spacing w:after="0" w:line="260" w:lineRule="exact"/>
        <w:ind w:left="320" w:right="100" w:firstLine="0"/>
      </w:pPr>
      <w:r>
        <w:rPr>
          <w:rStyle w:val="140pt2"/>
          <w:b/>
          <w:bCs/>
        </w:rPr>
        <w:t>Найвищий ступінь указує на те, що в одному з порівнюваних пред</w:t>
      </w:r>
      <w:r>
        <w:rPr>
          <w:rStyle w:val="140pt2"/>
          <w:b/>
          <w:bCs/>
        </w:rPr>
        <w:softHyphen/>
      </w:r>
    </w:p>
    <w:p w:rsidR="00A66788" w:rsidRDefault="001A7945">
      <w:pPr>
        <w:pStyle w:val="140"/>
        <w:framePr w:w="3856" w:h="9439" w:hRule="exact" w:wrap="none" w:vAnchor="page" w:hAnchor="page" w:x="8514" w:y="7155"/>
        <w:shd w:val="clear" w:color="auto" w:fill="auto"/>
        <w:spacing w:after="0" w:line="256" w:lineRule="exact"/>
        <w:ind w:left="60" w:right="120" w:firstLine="0"/>
        <w:jc w:val="both"/>
      </w:pPr>
      <w:r>
        <w:rPr>
          <w:rStyle w:val="140pt2"/>
          <w:b/>
          <w:bCs/>
        </w:rPr>
        <w:t xml:space="preserve">метів ознака виражена </w:t>
      </w:r>
      <w:r>
        <w:rPr>
          <w:rStyle w:val="140pt2"/>
          <w:b/>
          <w:bCs/>
        </w:rPr>
        <w:t>найбільшою або найменшою мірою:</w:t>
      </w:r>
    </w:p>
    <w:p w:rsidR="00A66788" w:rsidRDefault="001A7945">
      <w:pPr>
        <w:pStyle w:val="160"/>
        <w:framePr w:w="3856" w:h="9439" w:hRule="exact" w:wrap="none" w:vAnchor="page" w:hAnchor="page" w:x="8514" w:y="7155"/>
        <w:shd w:val="clear" w:color="auto" w:fill="auto"/>
        <w:spacing w:line="256" w:lineRule="exact"/>
        <w:ind w:left="460" w:right="120" w:firstLine="0"/>
        <w:jc w:val="left"/>
      </w:pPr>
      <w:r>
        <w:rPr>
          <w:rStyle w:val="160pt4"/>
          <w:b/>
          <w:bCs/>
          <w:i/>
          <w:iCs/>
        </w:rPr>
        <w:t>Найогидніші очі порожні, Найгрізніше мовчить гроза, Найнікчемніші дурні вельможні Найпідліша брехлива сльоза. Найпрекрасніша мати щаслива, Найсолодші кохані вуста, Найчистіша душа незрадлива, Найскладніша людина проста.</w:t>
      </w:r>
    </w:p>
    <w:p w:rsidR="00A66788" w:rsidRDefault="001A7945">
      <w:pPr>
        <w:pStyle w:val="160"/>
        <w:framePr w:w="3856" w:h="9439" w:hRule="exact" w:wrap="none" w:vAnchor="page" w:hAnchor="page" w:x="8514" w:y="7155"/>
        <w:shd w:val="clear" w:color="auto" w:fill="auto"/>
        <w:spacing w:line="256" w:lineRule="exact"/>
        <w:ind w:left="320" w:right="120" w:firstLine="1920"/>
        <w:jc w:val="both"/>
      </w:pPr>
      <w:r>
        <w:rPr>
          <w:rStyle w:val="160pt4"/>
          <w:b/>
          <w:bCs/>
          <w:i/>
          <w:iCs/>
        </w:rPr>
        <w:t xml:space="preserve">В. </w:t>
      </w:r>
      <w:r>
        <w:rPr>
          <w:rStyle w:val="160pt4"/>
          <w:b/>
          <w:bCs/>
          <w:i/>
          <w:iCs/>
        </w:rPr>
        <w:t>Симоненко. Найвища наука в житті</w:t>
      </w:r>
      <w:r>
        <w:rPr>
          <w:rStyle w:val="1610pt0pt3"/>
        </w:rPr>
        <w:t xml:space="preserve"> — </w:t>
      </w:r>
      <w:r>
        <w:rPr>
          <w:rStyle w:val="160pt4"/>
          <w:b/>
          <w:bCs/>
          <w:i/>
          <w:iCs/>
        </w:rPr>
        <w:t>муд</w:t>
      </w:r>
      <w:r>
        <w:rPr>
          <w:rStyle w:val="160pt4"/>
          <w:b/>
          <w:bCs/>
          <w:i/>
          <w:iCs/>
        </w:rPr>
        <w:softHyphen/>
        <w:t>рість, а найвища мудрість — бу</w:t>
      </w:r>
      <w:r>
        <w:rPr>
          <w:rStyle w:val="160pt4"/>
          <w:b/>
          <w:bCs/>
          <w:i/>
          <w:iCs/>
        </w:rPr>
        <w:softHyphen/>
        <w:t>ти добрим (Г. Тютюнник).</w:t>
      </w:r>
    </w:p>
    <w:p w:rsidR="00A66788" w:rsidRDefault="001A7945">
      <w:pPr>
        <w:pStyle w:val="140"/>
        <w:framePr w:w="3856" w:h="9439" w:hRule="exact" w:wrap="none" w:vAnchor="page" w:hAnchor="page" w:x="8514" w:y="7155"/>
        <w:shd w:val="clear" w:color="auto" w:fill="auto"/>
        <w:spacing w:after="0" w:line="256" w:lineRule="exact"/>
        <w:ind w:left="60" w:right="120" w:firstLine="240"/>
        <w:jc w:val="both"/>
      </w:pPr>
      <w:r>
        <w:rPr>
          <w:rStyle w:val="140pt2"/>
          <w:b/>
          <w:bCs/>
        </w:rPr>
        <w:t>Для прикметників найвищого сту</w:t>
      </w:r>
      <w:r>
        <w:rPr>
          <w:rStyle w:val="140pt2"/>
          <w:b/>
          <w:bCs/>
        </w:rPr>
        <w:softHyphen/>
        <w:t>пеня існує три форми вираження: проста, складна і складена.</w:t>
      </w:r>
    </w:p>
    <w:p w:rsidR="00A66788" w:rsidRDefault="001A7945">
      <w:pPr>
        <w:pStyle w:val="140"/>
        <w:framePr w:w="3856" w:h="9439" w:hRule="exact" w:wrap="none" w:vAnchor="page" w:hAnchor="page" w:x="8514" w:y="7155"/>
        <w:shd w:val="clear" w:color="auto" w:fill="auto"/>
        <w:spacing w:after="0" w:line="256" w:lineRule="exact"/>
        <w:ind w:left="320" w:firstLine="0"/>
      </w:pPr>
      <w:r>
        <w:rPr>
          <w:rStyle w:val="140pt2"/>
          <w:b/>
          <w:bCs/>
        </w:rPr>
        <w:t>Проста форма утворюється від ос</w:t>
      </w:r>
      <w:r>
        <w:rPr>
          <w:rStyle w:val="140pt2"/>
          <w:b/>
          <w:bCs/>
        </w:rPr>
        <w:softHyphen/>
      </w:r>
      <w:r>
        <w:rPr>
          <w:rStyle w:val="140pt2"/>
          <w:b/>
          <w:bCs/>
        </w:rPr>
        <w:t xml:space="preserve">нови прикметника вищого ступеня за допомогою префікса </w:t>
      </w:r>
      <w:r>
        <w:rPr>
          <w:rStyle w:val="149pt0pt5"/>
          <w:b/>
          <w:bCs/>
        </w:rPr>
        <w:t>най-: ближчий</w:t>
      </w:r>
      <w:r>
        <w:rPr>
          <w:rStyle w:val="1410pt0pt4"/>
        </w:rPr>
        <w:t xml:space="preserve"> — </w:t>
      </w:r>
      <w:r>
        <w:rPr>
          <w:rStyle w:val="149pt0pt5"/>
          <w:b/>
          <w:bCs/>
        </w:rPr>
        <w:t>найближчий; вищий</w:t>
      </w:r>
      <w:r>
        <w:rPr>
          <w:rStyle w:val="1410pt0pt4"/>
        </w:rPr>
        <w:t xml:space="preserve"> — </w:t>
      </w:r>
      <w:r>
        <w:rPr>
          <w:rStyle w:val="149pt0pt5"/>
          <w:b/>
          <w:bCs/>
        </w:rPr>
        <w:t>найвищий; більший</w:t>
      </w:r>
      <w:r>
        <w:rPr>
          <w:rStyle w:val="1410pt0pt4"/>
        </w:rPr>
        <w:t xml:space="preserve"> — </w:t>
      </w:r>
      <w:r>
        <w:rPr>
          <w:rStyle w:val="149pt0pt5"/>
          <w:b/>
          <w:bCs/>
        </w:rPr>
        <w:t>найбільший; менший</w:t>
      </w:r>
      <w:r>
        <w:rPr>
          <w:rStyle w:val="1410pt0pt4"/>
        </w:rPr>
        <w:t xml:space="preserve"> — </w:t>
      </w:r>
      <w:r>
        <w:rPr>
          <w:rStyle w:val="149pt0pt5"/>
          <w:b/>
          <w:bCs/>
        </w:rPr>
        <w:t>найменший.</w:t>
      </w:r>
    </w:p>
    <w:p w:rsidR="00A66788" w:rsidRDefault="001A7945">
      <w:pPr>
        <w:pStyle w:val="140"/>
        <w:framePr w:w="3856" w:h="9439" w:hRule="exact" w:wrap="none" w:vAnchor="page" w:hAnchor="page" w:x="8514" w:y="7155"/>
        <w:shd w:val="clear" w:color="auto" w:fill="auto"/>
        <w:spacing w:after="0" w:line="256" w:lineRule="exact"/>
        <w:ind w:left="60" w:firstLine="240"/>
        <w:jc w:val="both"/>
      </w:pPr>
      <w:r>
        <w:rPr>
          <w:rStyle w:val="140pt2"/>
          <w:b/>
          <w:bCs/>
        </w:rPr>
        <w:t xml:space="preserve">Складна форма утворюється ДОД&amp;' ванням до простої форми вищого сту* пеня префіксів </w:t>
      </w:r>
      <w:r>
        <w:rPr>
          <w:rStyle w:val="149pt0pt5"/>
          <w:b/>
          <w:bCs/>
        </w:rPr>
        <w:t>що-, як-:</w:t>
      </w:r>
    </w:p>
    <w:p w:rsidR="00A66788" w:rsidRDefault="001A7945">
      <w:pPr>
        <w:pStyle w:val="160"/>
        <w:framePr w:w="3856" w:h="9439" w:hRule="exact" w:wrap="none" w:vAnchor="page" w:hAnchor="page" w:x="8514" w:y="7155"/>
        <w:shd w:val="clear" w:color="auto" w:fill="auto"/>
        <w:spacing w:line="256" w:lineRule="exact"/>
        <w:ind w:left="320" w:firstLine="0"/>
        <w:jc w:val="left"/>
      </w:pPr>
      <w:r>
        <w:rPr>
          <w:rStyle w:val="160pt4"/>
          <w:b/>
          <w:bCs/>
          <w:i/>
          <w:iCs/>
        </w:rPr>
        <w:t>щонайдешевший, щонайс</w:t>
      </w:r>
      <w:r>
        <w:rPr>
          <w:rStyle w:val="160pt4"/>
          <w:b/>
          <w:bCs/>
          <w:i/>
          <w:iCs/>
        </w:rPr>
        <w:t>мачШ ший, щонайміцніший, щонайпо-</w:t>
      </w:r>
    </w:p>
    <w:p w:rsidR="00A66788" w:rsidRDefault="001A7945">
      <w:pPr>
        <w:pStyle w:val="160"/>
        <w:framePr w:w="3856" w:h="9439" w:hRule="exact" w:wrap="none" w:vAnchor="page" w:hAnchor="page" w:x="8514" w:y="7155"/>
        <w:shd w:val="clear" w:color="auto" w:fill="auto"/>
        <w:spacing w:line="180" w:lineRule="exact"/>
        <w:ind w:left="320" w:firstLine="0"/>
        <w:jc w:val="left"/>
      </w:pPr>
      <w:r>
        <w:rPr>
          <w:rStyle w:val="160pt4"/>
          <w:b/>
          <w:bCs/>
          <w:i/>
          <w:iCs/>
        </w:rPr>
        <w:t>тужніший, якнайпривабливіш^и,</w:t>
      </w:r>
    </w:p>
    <w:p w:rsidR="00A66788" w:rsidRDefault="001A7945">
      <w:pPr>
        <w:pStyle w:val="160"/>
        <w:framePr w:w="3856" w:h="9439" w:hRule="exact" w:wrap="none" w:vAnchor="page" w:hAnchor="page" w:x="8514" w:y="7155"/>
        <w:shd w:val="clear" w:color="auto" w:fill="auto"/>
        <w:spacing w:line="268" w:lineRule="exact"/>
        <w:ind w:left="60" w:right="120" w:firstLine="0"/>
      </w:pPr>
      <w:r>
        <w:rPr>
          <w:rStyle w:val="160pt4"/>
          <w:b/>
          <w:bCs/>
          <w:i/>
          <w:iCs/>
        </w:rPr>
        <w:t xml:space="preserve">якнайрідніший, якнайвірніший. </w:t>
      </w:r>
      <w:r>
        <w:rPr>
          <w:rStyle w:val="1695pt0pt4"/>
          <w:b/>
          <w:bCs/>
        </w:rPr>
        <w:t xml:space="preserve">Складена форма утворюється Д° даванням до прикметників почати вої форми слів </w:t>
      </w:r>
      <w:r>
        <w:rPr>
          <w:rStyle w:val="160pt4"/>
          <w:b/>
          <w:bCs/>
          <w:i/>
          <w:iCs/>
        </w:rPr>
        <w:t>найбільш</w:t>
      </w:r>
      <w:r>
        <w:rPr>
          <w:rStyle w:val="1695pt0pt4"/>
          <w:b/>
          <w:bCs/>
        </w:rPr>
        <w:t xml:space="preserve">, </w:t>
      </w:r>
      <w:r>
        <w:rPr>
          <w:rStyle w:val="160pt4"/>
          <w:b/>
          <w:bCs/>
          <w:i/>
          <w:iCs/>
        </w:rPr>
        <w:t>найменш</w:t>
      </w:r>
      <w:r>
        <w:rPr>
          <w:rStyle w:val="1695pt0pt6"/>
          <w:b/>
          <w:bCs/>
          <w:i/>
          <w:iCs/>
        </w:rPr>
        <w:t xml:space="preserve">• </w:t>
      </w:r>
      <w:r>
        <w:rPr>
          <w:rStyle w:val="160pt4"/>
          <w:b/>
          <w:bCs/>
          <w:i/>
          <w:iCs/>
        </w:rPr>
        <w:t>найбільш вибагливий, найбіль корисний, найбільш дзвінкий, и</w:t>
      </w:r>
      <w:r>
        <w:rPr>
          <w:rStyle w:val="160pt4"/>
          <w:b/>
          <w:bCs/>
          <w:i/>
          <w:iCs/>
          <w:vertAlign w:val="superscript"/>
        </w:rPr>
        <w:t>аі1</w:t>
      </w:r>
    </w:p>
    <w:p w:rsidR="00A66788" w:rsidRDefault="001A7945">
      <w:pPr>
        <w:pStyle w:val="174"/>
        <w:framePr w:wrap="none" w:vAnchor="page" w:hAnchor="page" w:x="4650" w:y="16788"/>
        <w:shd w:val="clear" w:color="auto" w:fill="auto"/>
        <w:spacing w:line="190" w:lineRule="exact"/>
        <w:ind w:left="20"/>
      </w:pPr>
      <w:r>
        <w:t>210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64" w:y="7120"/>
        <w:shd w:val="clear" w:color="auto" w:fill="auto"/>
        <w:spacing w:line="170" w:lineRule="exact"/>
        <w:ind w:left="60"/>
      </w:pPr>
      <w:r>
        <w:rPr>
          <w:rStyle w:val="ArialNarrow85pt0pt1"/>
          <w:i/>
          <w:iCs/>
          <w:lang w:val="ru-RU"/>
        </w:rPr>
        <w:lastRenderedPageBreak/>
        <w:t xml:space="preserve">Гоаматика: </w:t>
      </w:r>
      <w:r>
        <w:rPr>
          <w:rStyle w:val="ArialNarrow85pt0pt1"/>
          <w:i/>
          <w:iCs/>
        </w:rPr>
        <w:t xml:space="preserve">морфологія, </w:t>
      </w:r>
      <w:r>
        <w:rPr>
          <w:rStyle w:val="ArialNarrow85pt0pt1"/>
          <w:i/>
          <w:iCs/>
          <w:lang w:val="ru-RU"/>
        </w:rPr>
        <w:t>синтаксис</w:t>
      </w:r>
    </w:p>
    <w:p w:rsidR="00A66788" w:rsidRDefault="001A7945">
      <w:pPr>
        <w:pStyle w:val="160"/>
        <w:framePr w:w="3656" w:h="5391" w:hRule="exact" w:wrap="none" w:vAnchor="page" w:hAnchor="page" w:x="4620" w:y="7387"/>
        <w:shd w:val="clear" w:color="auto" w:fill="auto"/>
        <w:spacing w:line="256" w:lineRule="exact"/>
        <w:ind w:left="260" w:right="40" w:firstLine="0"/>
        <w:jc w:val="both"/>
      </w:pPr>
      <w:r>
        <w:rPr>
          <w:rStyle w:val="160pt4"/>
          <w:b/>
          <w:bCs/>
          <w:i/>
          <w:iCs/>
        </w:rPr>
        <w:t>менш згубний, найменш вигідний, найменш голосний.</w:t>
      </w:r>
    </w:p>
    <w:p w:rsidR="00A66788" w:rsidRDefault="001A7945">
      <w:pPr>
        <w:pStyle w:val="160"/>
        <w:framePr w:w="3656" w:h="5391" w:hRule="exact" w:wrap="none" w:vAnchor="page" w:hAnchor="page" w:x="4620" w:y="7387"/>
        <w:shd w:val="clear" w:color="auto" w:fill="auto"/>
        <w:spacing w:line="256" w:lineRule="exact"/>
        <w:ind w:left="80" w:right="40" w:firstLine="200"/>
        <w:jc w:val="left"/>
      </w:pPr>
      <w:r>
        <w:rPr>
          <w:rStyle w:val="1610pt0pt3"/>
        </w:rPr>
        <w:t>Значення найвищого ступеня при</w:t>
      </w:r>
      <w:r>
        <w:rPr>
          <w:rStyle w:val="1610pt0pt3"/>
        </w:rPr>
        <w:softHyphen/>
        <w:t xml:space="preserve">кметників можна посилити словами </w:t>
      </w:r>
      <w:r>
        <w:rPr>
          <w:rStyle w:val="160pt4"/>
          <w:b/>
          <w:bCs/>
          <w:i/>
          <w:iCs/>
        </w:rPr>
        <w:t>за (від) усіх, над усе: веселіший за всіх; цікавіший від усіх; важливіший над усе.</w:t>
      </w:r>
    </w:p>
    <w:p w:rsidR="00A66788" w:rsidRDefault="001A7945">
      <w:pPr>
        <w:pStyle w:val="120"/>
        <w:framePr w:w="3656" w:h="5391" w:hRule="exact" w:wrap="none" w:vAnchor="page" w:hAnchor="page" w:x="4620" w:y="7387"/>
        <w:shd w:val="clear" w:color="auto" w:fill="auto"/>
        <w:spacing w:before="0" w:after="243" w:line="216" w:lineRule="exact"/>
        <w:ind w:left="80" w:right="40" w:firstLine="200"/>
        <w:jc w:val="both"/>
      </w:pPr>
      <w:r>
        <w:rPr>
          <w:rStyle w:val="120pt0"/>
        </w:rPr>
        <w:t xml:space="preserve">Примітка. </w:t>
      </w:r>
      <w:r>
        <w:rPr>
          <w:rStyle w:val="12ArialNarrow8pt0pt"/>
        </w:rPr>
        <w:t xml:space="preserve">У </w:t>
      </w:r>
      <w:r>
        <w:rPr>
          <w:rStyle w:val="120pt0"/>
        </w:rPr>
        <w:t>мовознавстві існує й інший погляд на форми найвищого ступеня прик</w:t>
      </w:r>
      <w:r>
        <w:rPr>
          <w:rStyle w:val="120pt0"/>
        </w:rPr>
        <w:softHyphen/>
        <w:t>метників. Розглядають просту (</w:t>
      </w:r>
      <w:r>
        <w:rPr>
          <w:rStyle w:val="128pt0pt0"/>
        </w:rPr>
        <w:t>найгусті- ший, щонайгустіший, якнайгустіший)</w:t>
      </w:r>
      <w:r>
        <w:rPr>
          <w:rStyle w:val="120pt0"/>
        </w:rPr>
        <w:t xml:space="preserve"> і складену (</w:t>
      </w:r>
      <w:r>
        <w:rPr>
          <w:rStyle w:val="128pt0pt0"/>
        </w:rPr>
        <w:t>найбільш густий, найменш гус</w:t>
      </w:r>
      <w:r>
        <w:rPr>
          <w:rStyle w:val="128pt0pt0"/>
        </w:rPr>
        <w:softHyphen/>
        <w:t>тий)</w:t>
      </w:r>
      <w:r>
        <w:rPr>
          <w:rStyle w:val="120pt0"/>
        </w:rPr>
        <w:t xml:space="preserve"> форми.</w:t>
      </w:r>
    </w:p>
    <w:p w:rsidR="00A66788" w:rsidRDefault="001A7945">
      <w:pPr>
        <w:pStyle w:val="170"/>
        <w:framePr w:w="3656" w:h="5391" w:hRule="exact" w:wrap="none" w:vAnchor="page" w:hAnchor="page" w:x="4620" w:y="7387"/>
        <w:shd w:val="clear" w:color="auto" w:fill="auto"/>
        <w:spacing w:after="0" w:line="212" w:lineRule="exact"/>
        <w:ind w:right="40" w:firstLine="0"/>
        <w:jc w:val="right"/>
      </w:pPr>
      <w:r>
        <w:rPr>
          <w:rStyle w:val="17ArialNarrow8pt0pt"/>
        </w:rPr>
        <w:t>УВАГА!</w:t>
      </w:r>
    </w:p>
    <w:p w:rsidR="00A66788" w:rsidRDefault="001A7945">
      <w:pPr>
        <w:pStyle w:val="170"/>
        <w:framePr w:w="3656" w:h="5391" w:hRule="exact" w:wrap="none" w:vAnchor="page" w:hAnchor="page" w:x="4620" w:y="7387"/>
        <w:shd w:val="clear" w:color="auto" w:fill="auto"/>
        <w:spacing w:after="0" w:line="212" w:lineRule="exact"/>
        <w:ind w:left="80" w:right="40" w:firstLine="0"/>
      </w:pPr>
      <w:r>
        <w:rPr>
          <w:rStyle w:val="17ArialNarrow8pt0pt"/>
        </w:rPr>
        <w:t xml:space="preserve">Треба уникати неправильного творення форм </w:t>
      </w:r>
      <w:r>
        <w:rPr>
          <w:rStyle w:val="17ArialNarrow8pt0pt"/>
        </w:rPr>
        <w:t>вищого і найвищого ступенів порівняння. Сти</w:t>
      </w:r>
      <w:r>
        <w:rPr>
          <w:rStyle w:val="17ArialNarrow8pt0pt"/>
        </w:rPr>
        <w:softHyphen/>
        <w:t>лістичною (граматичною) помилкою є дублю</w:t>
      </w:r>
      <w:r>
        <w:rPr>
          <w:rStyle w:val="17ArialNarrow8pt0pt"/>
        </w:rPr>
        <w:softHyphen/>
        <w:t xml:space="preserve">вання суфіксів </w:t>
      </w:r>
      <w:r>
        <w:rPr>
          <w:rStyle w:val="17ArialNarrow8pt0pt0"/>
        </w:rPr>
        <w:t>-ш-, -іш-</w:t>
      </w:r>
      <w:r>
        <w:rPr>
          <w:rStyle w:val="17ArialNarrow8pt0pt"/>
        </w:rPr>
        <w:t xml:space="preserve"> та антонімічних слів </w:t>
      </w:r>
      <w:r>
        <w:rPr>
          <w:rStyle w:val="17ArialNarrow8pt0pt0"/>
        </w:rPr>
        <w:t>більш, менш, найбільш, найменш</w:t>
      </w:r>
      <w:r>
        <w:rPr>
          <w:rStyle w:val="17ArialNarrow8pt0pt"/>
        </w:rPr>
        <w:t xml:space="preserve"> або творення складеної форми найвищого ступеня за допомо</w:t>
      </w:r>
      <w:r>
        <w:rPr>
          <w:rStyle w:val="17ArialNarrow8pt0pt"/>
        </w:rPr>
        <w:softHyphen/>
        <w:t xml:space="preserve">гою слова </w:t>
      </w:r>
      <w:r>
        <w:rPr>
          <w:rStyle w:val="17ArialNarrow8pt0pt0"/>
        </w:rPr>
        <w:t>самий.</w:t>
      </w:r>
    </w:p>
    <w:p w:rsidR="00A66788" w:rsidRDefault="001A7945">
      <w:pPr>
        <w:pStyle w:val="231"/>
        <w:framePr w:w="1712" w:h="1516" w:hRule="exact" w:wrap="none" w:vAnchor="page" w:hAnchor="page" w:x="4608" w:y="12758"/>
        <w:shd w:val="clear" w:color="auto" w:fill="auto"/>
        <w:spacing w:after="183" w:line="212" w:lineRule="exact"/>
        <w:ind w:left="20" w:right="100" w:firstLine="0"/>
        <w:jc w:val="left"/>
      </w:pPr>
      <w:r>
        <w:rPr>
          <w:rStyle w:val="23ArialNarrow8pt0pt0"/>
        </w:rPr>
        <w:t xml:space="preserve">Неправильно </w:t>
      </w:r>
      <w:r>
        <w:rPr>
          <w:rStyle w:val="23ArialNarrow8pt0pt"/>
          <w:i/>
          <w:iCs/>
        </w:rPr>
        <w:t>більш до</w:t>
      </w:r>
      <w:r>
        <w:rPr>
          <w:rStyle w:val="23ArialNarrow8pt0pt"/>
          <w:i/>
          <w:iCs/>
        </w:rPr>
        <w:t>бріший більш вищий найбільш вразливіший</w:t>
      </w:r>
    </w:p>
    <w:p w:rsidR="00A66788" w:rsidRDefault="001A7945">
      <w:pPr>
        <w:pStyle w:val="231"/>
        <w:framePr w:w="1712" w:h="1516" w:hRule="exact" w:wrap="none" w:vAnchor="page" w:hAnchor="page" w:x="4608" w:y="12758"/>
        <w:shd w:val="clear" w:color="auto" w:fill="auto"/>
        <w:spacing w:after="0" w:line="208" w:lineRule="exact"/>
        <w:ind w:left="20" w:right="100" w:firstLine="0"/>
        <w:jc w:val="left"/>
      </w:pPr>
      <w:r>
        <w:rPr>
          <w:rStyle w:val="23ArialNarrow8pt0pt"/>
          <w:i/>
          <w:iCs/>
        </w:rPr>
        <w:t>найменш активніший самий відомий</w:t>
      </w:r>
    </w:p>
    <w:p w:rsidR="00A66788" w:rsidRDefault="001A7945">
      <w:pPr>
        <w:pStyle w:val="170"/>
        <w:framePr w:w="3656" w:h="1964" w:hRule="exact" w:wrap="none" w:vAnchor="page" w:hAnchor="page" w:x="4620" w:y="12742"/>
        <w:shd w:val="clear" w:color="auto" w:fill="auto"/>
        <w:spacing w:after="0" w:line="212" w:lineRule="exact"/>
        <w:ind w:right="40" w:firstLine="0"/>
        <w:jc w:val="right"/>
      </w:pPr>
      <w:r>
        <w:rPr>
          <w:rStyle w:val="17ArialNarrow8pt0pt"/>
        </w:rPr>
        <w:t>Правильно</w:t>
      </w:r>
    </w:p>
    <w:p w:rsidR="00A66788" w:rsidRDefault="001A7945">
      <w:pPr>
        <w:pStyle w:val="231"/>
        <w:framePr w:w="3656" w:h="1964" w:hRule="exact" w:wrap="none" w:vAnchor="page" w:hAnchor="page" w:x="4620" w:y="12742"/>
        <w:shd w:val="clear" w:color="auto" w:fill="auto"/>
        <w:spacing w:after="0" w:line="212" w:lineRule="exact"/>
        <w:ind w:left="1788" w:right="40" w:firstLine="0"/>
      </w:pPr>
      <w:r>
        <w:rPr>
          <w:rStyle w:val="23ArialNarrow8pt0pt"/>
          <w:i/>
          <w:iCs/>
        </w:rPr>
        <w:t>добріший, більш добрий</w:t>
      </w:r>
      <w:r>
        <w:rPr>
          <w:rStyle w:val="23ArialNarrow8pt0pt"/>
          <w:i/>
          <w:iCs/>
        </w:rPr>
        <w:br/>
        <w:t>вищий, більш високий</w:t>
      </w:r>
      <w:r>
        <w:rPr>
          <w:rStyle w:val="23ArialNarrow8pt0pt"/>
          <w:i/>
          <w:iCs/>
        </w:rPr>
        <w:br/>
        <w:t>найбільш вразливий,</w:t>
      </w:r>
      <w:r>
        <w:rPr>
          <w:rStyle w:val="23ArialNarrow8pt0pt"/>
          <w:i/>
          <w:iCs/>
        </w:rPr>
        <w:br/>
        <w:t>найвразливіший</w:t>
      </w:r>
      <w:r>
        <w:rPr>
          <w:rStyle w:val="23ArialNarrow8pt0pt"/>
          <w:i/>
          <w:iCs/>
        </w:rPr>
        <w:br/>
        <w:t>найменш активний</w:t>
      </w:r>
      <w:r>
        <w:rPr>
          <w:rStyle w:val="23ArialNarrow8pt0pt"/>
          <w:i/>
          <w:iCs/>
        </w:rPr>
        <w:br/>
        <w:t>найвідоміший, щонай-</w:t>
      </w:r>
      <w:r>
        <w:rPr>
          <w:rStyle w:val="23ArialNarrow8pt0pt"/>
          <w:i/>
          <w:iCs/>
        </w:rPr>
        <w:br/>
        <w:t>відоміший, найбільш</w:t>
      </w:r>
      <w:r>
        <w:rPr>
          <w:rStyle w:val="23ArialNarrow8pt0pt"/>
          <w:i/>
          <w:iCs/>
        </w:rPr>
        <w:br/>
        <w:t>відомий</w:t>
      </w:r>
    </w:p>
    <w:p w:rsidR="00A66788" w:rsidRDefault="001A7945">
      <w:pPr>
        <w:pStyle w:val="190"/>
        <w:framePr w:w="3656" w:h="1493" w:hRule="exact" w:wrap="none" w:vAnchor="page" w:hAnchor="page" w:x="4620" w:y="14856"/>
        <w:shd w:val="clear" w:color="auto" w:fill="auto"/>
        <w:spacing w:before="0" w:after="110" w:line="232" w:lineRule="exact"/>
        <w:ind w:left="260" w:right="220"/>
        <w:jc w:val="both"/>
      </w:pPr>
      <w:r>
        <w:rPr>
          <w:rStyle w:val="1910pt"/>
          <w:b/>
          <w:bCs/>
        </w:rPr>
        <w:t xml:space="preserve">Прикметники, від яких не </w:t>
      </w:r>
      <w:r>
        <w:rPr>
          <w:rStyle w:val="1910pt"/>
          <w:b/>
          <w:bCs/>
        </w:rPr>
        <w:t>творяться ступені порівняння</w:t>
      </w:r>
    </w:p>
    <w:p w:rsidR="00A66788" w:rsidRDefault="001A7945">
      <w:pPr>
        <w:pStyle w:val="461"/>
        <w:framePr w:w="3656" w:h="1493" w:hRule="exact" w:wrap="none" w:vAnchor="page" w:hAnchor="page" w:x="4620" w:y="14856"/>
        <w:shd w:val="clear" w:color="auto" w:fill="auto"/>
        <w:spacing w:after="0" w:line="244" w:lineRule="exact"/>
        <w:ind w:left="80"/>
        <w:jc w:val="left"/>
      </w:pPr>
      <w:r>
        <w:rPr>
          <w:rStyle w:val="469pt0pt"/>
          <w:b/>
          <w:bCs/>
        </w:rPr>
        <w:t>Потрібно пам’ятати, що не всі якіс-</w:t>
      </w:r>
    </w:p>
    <w:p w:rsidR="00A66788" w:rsidRDefault="001A7945">
      <w:pPr>
        <w:pStyle w:val="461"/>
        <w:framePr w:w="3656" w:h="1493" w:hRule="exact" w:wrap="none" w:vAnchor="page" w:hAnchor="page" w:x="4620" w:y="14856"/>
        <w:numPr>
          <w:ilvl w:val="0"/>
          <w:numId w:val="119"/>
        </w:numPr>
        <w:shd w:val="clear" w:color="auto" w:fill="auto"/>
        <w:tabs>
          <w:tab w:val="left" w:pos="272"/>
        </w:tabs>
        <w:spacing w:after="0" w:line="244" w:lineRule="exact"/>
        <w:ind w:left="80" w:right="220" w:firstLine="0"/>
      </w:pPr>
      <w:r>
        <w:rPr>
          <w:rStyle w:val="469pt0pt"/>
          <w:b/>
          <w:bCs/>
        </w:rPr>
        <w:t xml:space="preserve">Прикметники можуть мати ступені </w:t>
      </w:r>
      <w:r>
        <w:rPr>
          <w:rStyle w:val="469pt0pt"/>
          <w:b/>
          <w:bCs/>
          <w:vertAlign w:val="superscript"/>
        </w:rPr>
        <w:t>По</w:t>
      </w:r>
      <w:r>
        <w:rPr>
          <w:rStyle w:val="469pt0pt"/>
          <w:b/>
          <w:bCs/>
        </w:rPr>
        <w:t xml:space="preserve">Рівняння. </w:t>
      </w:r>
      <w:r>
        <w:rPr>
          <w:rStyle w:val="4610pt0pt"/>
        </w:rPr>
        <w:t xml:space="preserve">До </w:t>
      </w:r>
      <w:r>
        <w:rPr>
          <w:rStyle w:val="469pt0pt"/>
          <w:b/>
          <w:bCs/>
        </w:rPr>
        <w:t>них належать:</w:t>
      </w:r>
    </w:p>
    <w:p w:rsidR="00A66788" w:rsidRDefault="001A7945">
      <w:pPr>
        <w:pStyle w:val="160"/>
        <w:framePr w:w="3640" w:h="8841" w:hRule="exact" w:wrap="none" w:vAnchor="page" w:hAnchor="page" w:x="8540" w:y="7415"/>
        <w:numPr>
          <w:ilvl w:val="0"/>
          <w:numId w:val="120"/>
        </w:numPr>
        <w:shd w:val="clear" w:color="auto" w:fill="auto"/>
        <w:tabs>
          <w:tab w:val="left" w:pos="436"/>
        </w:tabs>
        <w:spacing w:line="256" w:lineRule="exact"/>
        <w:ind w:left="240" w:right="80" w:firstLine="0"/>
        <w:jc w:val="left"/>
      </w:pPr>
      <w:r>
        <w:rPr>
          <w:rStyle w:val="1610pt0pt3"/>
        </w:rPr>
        <w:t xml:space="preserve">Прикметники з префіксами </w:t>
      </w:r>
      <w:r>
        <w:rPr>
          <w:rStyle w:val="160pt4"/>
          <w:b/>
          <w:bCs/>
          <w:i/>
          <w:iCs/>
        </w:rPr>
        <w:t xml:space="preserve">пре-, за-, над-, пра-, архі-, ультра-: пречудовий, завеликий, заважкий, надзвичайний, прастарий, архі- </w:t>
      </w:r>
      <w:r>
        <w:rPr>
          <w:rStyle w:val="160pt4"/>
          <w:b/>
          <w:bCs/>
          <w:i/>
          <w:iCs/>
        </w:rPr>
        <w:t>важливий, ультрафіолетовий.</w:t>
      </w:r>
    </w:p>
    <w:p w:rsidR="00A66788" w:rsidRDefault="001A7945">
      <w:pPr>
        <w:pStyle w:val="41"/>
        <w:framePr w:w="3640" w:h="8841" w:hRule="exact" w:wrap="none" w:vAnchor="page" w:hAnchor="page" w:x="8540" w:y="7415"/>
        <w:numPr>
          <w:ilvl w:val="0"/>
          <w:numId w:val="120"/>
        </w:numPr>
        <w:shd w:val="clear" w:color="auto" w:fill="auto"/>
        <w:tabs>
          <w:tab w:val="left" w:pos="444"/>
        </w:tabs>
        <w:spacing w:before="0" w:line="256" w:lineRule="exact"/>
        <w:ind w:left="240" w:firstLine="0"/>
      </w:pPr>
      <w:r>
        <w:rPr>
          <w:rStyle w:val="10pt0pt4"/>
        </w:rPr>
        <w:t>Прикметники із суфіксами:</w:t>
      </w:r>
    </w:p>
    <w:p w:rsidR="00A66788" w:rsidRDefault="001A7945">
      <w:pPr>
        <w:pStyle w:val="160"/>
        <w:framePr w:w="3640" w:h="8841" w:hRule="exact" w:wrap="none" w:vAnchor="page" w:hAnchor="page" w:x="8540" w:y="7415"/>
        <w:numPr>
          <w:ilvl w:val="0"/>
          <w:numId w:val="88"/>
        </w:numPr>
        <w:shd w:val="clear" w:color="auto" w:fill="auto"/>
        <w:tabs>
          <w:tab w:val="left" w:pos="780"/>
        </w:tabs>
        <w:spacing w:line="248" w:lineRule="exact"/>
        <w:ind w:left="520" w:right="80" w:firstLine="0"/>
        <w:jc w:val="both"/>
      </w:pPr>
      <w:r>
        <w:rPr>
          <w:rStyle w:val="160pt4"/>
          <w:b/>
          <w:bCs/>
          <w:i/>
          <w:iCs/>
        </w:rPr>
        <w:t>-уват- (-юват-), -ав- (-яв-)</w:t>
      </w:r>
      <w:r>
        <w:rPr>
          <w:rStyle w:val="1610pt0pt3"/>
        </w:rPr>
        <w:t xml:space="preserve"> ви</w:t>
      </w:r>
      <w:r>
        <w:rPr>
          <w:rStyle w:val="1610pt0pt3"/>
        </w:rPr>
        <w:softHyphen/>
        <w:t xml:space="preserve">ражають невелику міру якості: </w:t>
      </w:r>
      <w:r>
        <w:rPr>
          <w:rStyle w:val="160pt4"/>
          <w:b/>
          <w:bCs/>
          <w:i/>
          <w:iCs/>
        </w:rPr>
        <w:t>холоднуватий, білуватий, жов</w:t>
      </w:r>
      <w:r>
        <w:rPr>
          <w:rStyle w:val="160pt4"/>
          <w:b/>
          <w:bCs/>
          <w:i/>
          <w:iCs/>
        </w:rPr>
        <w:softHyphen/>
        <w:t>тавий, чорнявий;</w:t>
      </w:r>
    </w:p>
    <w:p w:rsidR="00A66788" w:rsidRDefault="001A7945">
      <w:pPr>
        <w:pStyle w:val="160"/>
        <w:framePr w:w="3640" w:h="8841" w:hRule="exact" w:wrap="none" w:vAnchor="page" w:hAnchor="page" w:x="8540" w:y="7415"/>
        <w:numPr>
          <w:ilvl w:val="0"/>
          <w:numId w:val="88"/>
        </w:numPr>
        <w:shd w:val="clear" w:color="auto" w:fill="auto"/>
        <w:tabs>
          <w:tab w:val="left" w:pos="808"/>
        </w:tabs>
        <w:spacing w:line="248" w:lineRule="exact"/>
        <w:ind w:left="520" w:right="80" w:firstLine="0"/>
        <w:jc w:val="both"/>
      </w:pPr>
      <w:r>
        <w:rPr>
          <w:rStyle w:val="160pt4"/>
          <w:b/>
          <w:bCs/>
          <w:i/>
          <w:iCs/>
        </w:rPr>
        <w:t>-еньк-, -есеньк-, -ісіньк-, -езн-, -енн-</w:t>
      </w:r>
      <w:r>
        <w:rPr>
          <w:rStyle w:val="1610pt0pt3"/>
        </w:rPr>
        <w:t xml:space="preserve"> — зменшувально-пестливі та згрубілі форми: </w:t>
      </w:r>
      <w:r>
        <w:rPr>
          <w:rStyle w:val="160pt4"/>
          <w:b/>
          <w:bCs/>
          <w:i/>
          <w:iCs/>
        </w:rPr>
        <w:t>глибоченьк</w:t>
      </w:r>
      <w:r>
        <w:rPr>
          <w:rStyle w:val="160pt4"/>
          <w:b/>
          <w:bCs/>
          <w:i/>
          <w:iCs/>
        </w:rPr>
        <w:t>ий, малесенький, то</w:t>
      </w:r>
      <w:r>
        <w:rPr>
          <w:rStyle w:val="160pt4"/>
          <w:b/>
          <w:bCs/>
          <w:i/>
          <w:iCs/>
        </w:rPr>
        <w:softHyphen/>
        <w:t>нісінький, дрібнісінький, білесе</w:t>
      </w:r>
      <w:r>
        <w:rPr>
          <w:rStyle w:val="160pt4"/>
          <w:b/>
          <w:bCs/>
          <w:i/>
          <w:iCs/>
        </w:rPr>
        <w:softHyphen/>
        <w:t>нький, величезний, старезний, здоровенний.</w:t>
      </w:r>
    </w:p>
    <w:p w:rsidR="00A66788" w:rsidRDefault="001A7945">
      <w:pPr>
        <w:pStyle w:val="160"/>
        <w:framePr w:w="3640" w:h="8841" w:hRule="exact" w:wrap="none" w:vAnchor="page" w:hAnchor="page" w:x="8540" w:y="7415"/>
        <w:numPr>
          <w:ilvl w:val="0"/>
          <w:numId w:val="120"/>
        </w:numPr>
        <w:shd w:val="clear" w:color="auto" w:fill="auto"/>
        <w:tabs>
          <w:tab w:val="left" w:pos="280"/>
        </w:tabs>
        <w:spacing w:line="248" w:lineRule="exact"/>
        <w:ind w:left="240" w:right="80" w:hanging="160"/>
        <w:jc w:val="left"/>
      </w:pPr>
      <w:r>
        <w:rPr>
          <w:rStyle w:val="1610pt0pt3"/>
        </w:rPr>
        <w:t>Прикметники, утворені складан</w:t>
      </w:r>
      <w:r>
        <w:rPr>
          <w:rStyle w:val="1610pt0pt3"/>
        </w:rPr>
        <w:softHyphen/>
        <w:t xml:space="preserve">ням (і повторенням) основ: </w:t>
      </w:r>
      <w:r>
        <w:rPr>
          <w:rStyle w:val="160pt4"/>
          <w:b/>
          <w:bCs/>
          <w:i/>
          <w:iCs/>
        </w:rPr>
        <w:t>жовтогарячий, темно-синій, біло</w:t>
      </w:r>
      <w:r>
        <w:rPr>
          <w:rStyle w:val="160pt4"/>
          <w:b/>
          <w:bCs/>
          <w:i/>
          <w:iCs/>
        </w:rPr>
        <w:softHyphen/>
        <w:t>сніжний, білий-білий, високий- високий.</w:t>
      </w:r>
    </w:p>
    <w:p w:rsidR="00A66788" w:rsidRDefault="001A7945">
      <w:pPr>
        <w:pStyle w:val="160"/>
        <w:framePr w:w="3640" w:h="8841" w:hRule="exact" w:wrap="none" w:vAnchor="page" w:hAnchor="page" w:x="8540" w:y="7415"/>
        <w:numPr>
          <w:ilvl w:val="0"/>
          <w:numId w:val="120"/>
        </w:numPr>
        <w:shd w:val="clear" w:color="auto" w:fill="auto"/>
        <w:tabs>
          <w:tab w:val="left" w:pos="288"/>
        </w:tabs>
        <w:spacing w:line="248" w:lineRule="exact"/>
        <w:ind w:left="240" w:right="80" w:hanging="160"/>
        <w:jc w:val="left"/>
      </w:pPr>
      <w:r>
        <w:rPr>
          <w:rStyle w:val="1610pt0pt3"/>
        </w:rPr>
        <w:t xml:space="preserve">Назви кольорів, що перейшли з розряду відносних прикметників: </w:t>
      </w:r>
      <w:r>
        <w:rPr>
          <w:rStyle w:val="160pt4"/>
          <w:b/>
          <w:bCs/>
          <w:i/>
          <w:iCs/>
        </w:rPr>
        <w:t>кавовий, волошковий, каштановий, малиновий, салатовий, кремовий, бурштиновий;</w:t>
      </w:r>
    </w:p>
    <w:p w:rsidR="00A66788" w:rsidRDefault="001A7945">
      <w:pPr>
        <w:pStyle w:val="41"/>
        <w:framePr w:w="3640" w:h="8841" w:hRule="exact" w:wrap="none" w:vAnchor="page" w:hAnchor="page" w:x="8540" w:y="7415"/>
        <w:shd w:val="clear" w:color="auto" w:fill="auto"/>
        <w:spacing w:before="0" w:line="248" w:lineRule="exact"/>
        <w:ind w:left="240" w:firstLine="0"/>
      </w:pPr>
      <w:r>
        <w:rPr>
          <w:rStyle w:val="10pt0pt4"/>
        </w:rPr>
        <w:t>назви мастей тварин:</w:t>
      </w:r>
    </w:p>
    <w:p w:rsidR="00A66788" w:rsidRDefault="001A7945">
      <w:pPr>
        <w:pStyle w:val="160"/>
        <w:framePr w:w="3640" w:h="8841" w:hRule="exact" w:wrap="none" w:vAnchor="page" w:hAnchor="page" w:x="8540" w:y="7415"/>
        <w:shd w:val="clear" w:color="auto" w:fill="auto"/>
        <w:spacing w:line="240" w:lineRule="exact"/>
        <w:ind w:left="240" w:firstLine="0"/>
        <w:jc w:val="left"/>
      </w:pPr>
      <w:r>
        <w:rPr>
          <w:rStyle w:val="160pt4"/>
          <w:b/>
          <w:bCs/>
          <w:i/>
          <w:iCs/>
        </w:rPr>
        <w:t>гнідий, вороний, сивий, буланий.</w:t>
      </w:r>
    </w:p>
    <w:p w:rsidR="00A66788" w:rsidRDefault="001A7945">
      <w:pPr>
        <w:pStyle w:val="41"/>
        <w:framePr w:w="3640" w:h="8841" w:hRule="exact" w:wrap="none" w:vAnchor="page" w:hAnchor="page" w:x="8540" w:y="7415"/>
        <w:numPr>
          <w:ilvl w:val="0"/>
          <w:numId w:val="120"/>
        </w:numPr>
        <w:shd w:val="clear" w:color="auto" w:fill="auto"/>
        <w:tabs>
          <w:tab w:val="left" w:pos="276"/>
        </w:tabs>
        <w:spacing w:before="0" w:line="240" w:lineRule="exact"/>
        <w:ind w:left="240" w:right="220" w:hanging="160"/>
        <w:jc w:val="both"/>
      </w:pPr>
      <w:r>
        <w:rPr>
          <w:rStyle w:val="10pt0pt4"/>
        </w:rPr>
        <w:t xml:space="preserve">Назви, що означають абсолютний поріг ознаки (не- підлягає </w:t>
      </w:r>
      <w:r>
        <w:rPr>
          <w:rStyle w:val="10pt0pt4"/>
        </w:rPr>
        <w:t>кількіс</w:t>
      </w:r>
      <w:r>
        <w:rPr>
          <w:rStyle w:val="10pt0pt4"/>
        </w:rPr>
        <w:softHyphen/>
        <w:t>ному виміру):</w:t>
      </w:r>
    </w:p>
    <w:p w:rsidR="00A66788" w:rsidRDefault="001A7945">
      <w:pPr>
        <w:pStyle w:val="160"/>
        <w:framePr w:w="3640" w:h="8841" w:hRule="exact" w:wrap="none" w:vAnchor="page" w:hAnchor="page" w:x="8540" w:y="7415"/>
        <w:shd w:val="clear" w:color="auto" w:fill="auto"/>
        <w:spacing w:line="240" w:lineRule="exact"/>
        <w:ind w:left="240" w:right="220" w:firstLine="0"/>
        <w:jc w:val="both"/>
      </w:pPr>
      <w:r>
        <w:rPr>
          <w:rStyle w:val="160pt4"/>
          <w:b/>
          <w:bCs/>
          <w:i/>
          <w:iCs/>
        </w:rPr>
        <w:t>німий, глухий, сліпий, кривий, бо</w:t>
      </w:r>
      <w:r>
        <w:rPr>
          <w:rStyle w:val="160pt4"/>
          <w:b/>
          <w:bCs/>
          <w:i/>
          <w:iCs/>
        </w:rPr>
        <w:softHyphen/>
        <w:t>сий, голий, мертвий, хворий, по</w:t>
      </w:r>
      <w:r>
        <w:rPr>
          <w:rStyle w:val="160pt4"/>
          <w:b/>
          <w:bCs/>
          <w:i/>
          <w:iCs/>
        </w:rPr>
        <w:softHyphen/>
        <w:t>рожній, готовий.</w:t>
      </w:r>
    </w:p>
    <w:p w:rsidR="00A66788" w:rsidRDefault="001A7945">
      <w:pPr>
        <w:pStyle w:val="162"/>
        <w:framePr w:wrap="none" w:vAnchor="page" w:hAnchor="page" w:x="11584" w:y="16480"/>
        <w:shd w:val="clear" w:color="auto" w:fill="auto"/>
        <w:spacing w:line="200" w:lineRule="exact"/>
        <w:ind w:left="20"/>
      </w:pPr>
      <w:r>
        <w:rPr>
          <w:rStyle w:val="160pt6"/>
          <w:b/>
          <w:bCs/>
        </w:rPr>
        <w:t>211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685" w:y="7243"/>
        <w:shd w:val="clear" w:color="auto" w:fill="auto"/>
        <w:spacing w:line="170" w:lineRule="exact"/>
        <w:ind w:left="20"/>
      </w:pPr>
      <w:r>
        <w:rPr>
          <w:rStyle w:val="ArialNarrow85pt0pt3"/>
          <w:i/>
          <w:iCs/>
        </w:rPr>
        <w:lastRenderedPageBreak/>
        <w:t>УКРАЇНСЬКА МОВА</w:t>
      </w:r>
    </w:p>
    <w:p w:rsidR="00A66788" w:rsidRDefault="001A7945">
      <w:pPr>
        <w:pStyle w:val="2f"/>
        <w:framePr w:wrap="none" w:vAnchor="page" w:hAnchor="page" w:x="4860" w:y="7578"/>
        <w:shd w:val="clear" w:color="auto" w:fill="auto"/>
        <w:spacing w:line="200" w:lineRule="exact"/>
        <w:ind w:firstLine="0"/>
        <w:jc w:val="left"/>
      </w:pPr>
      <w:r>
        <w:rPr>
          <w:rStyle w:val="210pt0pt"/>
        </w:rPr>
        <w:t>Схематично це можна відобразити так:</w:t>
      </w:r>
    </w:p>
    <w:p w:rsidR="00A66788" w:rsidRDefault="001A7945">
      <w:pPr>
        <w:framePr w:wrap="none" w:vAnchor="page" w:hAnchor="page" w:x="4716" w:y="8029"/>
        <w:rPr>
          <w:sz w:val="0"/>
          <w:szCs w:val="0"/>
        </w:rPr>
      </w:pPr>
      <w:r>
        <w:fldChar w:fldCharType="begin"/>
      </w:r>
      <w:r>
        <w:instrText xml:space="preserve"> </w:instrText>
      </w:r>
      <w:r>
        <w:instrText>INCLUDEPICTURE  "C:\\Users\\ocherik\\AppData\\Local\\Temp\\FineReader11\\media\\image18.jpeg" \* MERGEFORMATINET</w:instrText>
      </w:r>
      <w:r>
        <w:instrText xml:space="preserve"> </w:instrText>
      </w:r>
      <w:r>
        <w:fldChar w:fldCharType="separate"/>
      </w:r>
      <w:r>
        <w:pict>
          <v:shape id="_x0000_i1038" type="#_x0000_t75" style="width:177pt;height:216.75pt">
            <v:imagedata r:id="rId34" r:href="rId35"/>
          </v:shape>
        </w:pict>
      </w:r>
      <w:r>
        <w:fldChar w:fldCharType="end"/>
      </w:r>
    </w:p>
    <w:p w:rsidR="00A66788" w:rsidRDefault="001A7945">
      <w:pPr>
        <w:pStyle w:val="92"/>
        <w:framePr w:w="3386" w:h="3835" w:hRule="exact" w:wrap="none" w:vAnchor="page" w:hAnchor="page" w:x="4903" w:y="12585"/>
        <w:shd w:val="clear" w:color="auto" w:fill="auto"/>
        <w:spacing w:before="0" w:after="0" w:line="323" w:lineRule="exact"/>
        <w:ind w:left="720" w:right="300" w:hanging="500"/>
      </w:pPr>
      <w:bookmarkStart w:id="175" w:name="bookmark175"/>
      <w:r>
        <w:rPr>
          <w:rStyle w:val="9ArialNarrow125pt0pt0"/>
          <w:b/>
          <w:bCs/>
        </w:rPr>
        <w:t>§73. Повні і короткі форми прикметників</w:t>
      </w:r>
      <w:bookmarkEnd w:id="175"/>
    </w:p>
    <w:p w:rsidR="00A66788" w:rsidRDefault="001A7945">
      <w:pPr>
        <w:pStyle w:val="41"/>
        <w:framePr w:w="3386" w:h="3835" w:hRule="exact" w:wrap="none" w:vAnchor="page" w:hAnchor="page" w:x="4903" w:y="12585"/>
        <w:shd w:val="clear" w:color="auto" w:fill="auto"/>
        <w:spacing w:before="0" w:line="237" w:lineRule="exact"/>
        <w:ind w:left="20" w:right="20" w:firstLine="200"/>
        <w:jc w:val="both"/>
      </w:pPr>
      <w:r>
        <w:rPr>
          <w:rStyle w:val="10pt0pt4"/>
        </w:rPr>
        <w:t xml:space="preserve">У сучасній українській літературній мові вживаються переважно повні прикметники, що мають у всіх </w:t>
      </w:r>
      <w:r>
        <w:rPr>
          <w:rStyle w:val="10pt0pt4"/>
        </w:rPr>
        <w:t>формах відмінкові закінчення:</w:t>
      </w:r>
    </w:p>
    <w:p w:rsidR="00A66788" w:rsidRDefault="001A7945">
      <w:pPr>
        <w:pStyle w:val="160"/>
        <w:framePr w:w="3386" w:h="3835" w:hRule="exact" w:wrap="none" w:vAnchor="page" w:hAnchor="page" w:x="4903" w:y="12585"/>
        <w:shd w:val="clear" w:color="auto" w:fill="auto"/>
        <w:spacing w:line="237" w:lineRule="exact"/>
        <w:ind w:left="220" w:right="20" w:firstLine="0"/>
        <w:jc w:val="both"/>
      </w:pPr>
      <w:r>
        <w:rPr>
          <w:rStyle w:val="160pt4"/>
          <w:b/>
          <w:bCs/>
          <w:i/>
          <w:iCs/>
        </w:rPr>
        <w:t>добрий, доброго, доброму, добрим, на доброму.</w:t>
      </w:r>
    </w:p>
    <w:p w:rsidR="00A66788" w:rsidRDefault="001A7945">
      <w:pPr>
        <w:pStyle w:val="41"/>
        <w:framePr w:w="3386" w:h="3835" w:hRule="exact" w:wrap="none" w:vAnchor="page" w:hAnchor="page" w:x="4903" w:y="12585"/>
        <w:shd w:val="clear" w:color="auto" w:fill="auto"/>
        <w:spacing w:before="0" w:line="237" w:lineRule="exact"/>
        <w:ind w:left="20" w:right="20" w:firstLine="200"/>
        <w:jc w:val="both"/>
      </w:pPr>
      <w:r>
        <w:rPr>
          <w:rStyle w:val="10pt0pt4"/>
        </w:rPr>
        <w:t>Короткі прикметники виступають у називному і знахідному відмінках однини чоловічого роду:</w:t>
      </w:r>
    </w:p>
    <w:p w:rsidR="00A66788" w:rsidRDefault="001A7945">
      <w:pPr>
        <w:pStyle w:val="160"/>
        <w:framePr w:w="3386" w:h="3835" w:hRule="exact" w:wrap="none" w:vAnchor="page" w:hAnchor="page" w:x="4903" w:y="12585"/>
        <w:shd w:val="clear" w:color="auto" w:fill="auto"/>
        <w:spacing w:line="237" w:lineRule="exact"/>
        <w:ind w:left="220" w:right="20" w:firstLine="0"/>
        <w:jc w:val="both"/>
      </w:pPr>
      <w:r>
        <w:rPr>
          <w:rStyle w:val="160pt4"/>
          <w:b/>
          <w:bCs/>
          <w:i/>
          <w:iCs/>
        </w:rPr>
        <w:t xml:space="preserve">зелен, ясен, красен, дрібен, срібен, повен, рад, ладен, винен, потрібен. </w:t>
      </w:r>
      <w:r>
        <w:rPr>
          <w:rStyle w:val="1610pt0pt3"/>
        </w:rPr>
        <w:t>Більшість з них —</w:t>
      </w:r>
      <w:r>
        <w:rPr>
          <w:rStyle w:val="1610pt0pt3"/>
        </w:rPr>
        <w:t xml:space="preserve"> якісні прикмет</w:t>
      </w:r>
      <w:r>
        <w:rPr>
          <w:rStyle w:val="1610pt0pt3"/>
        </w:rPr>
        <w:softHyphen/>
        <w:t>ники. Коротку форму мають також</w:t>
      </w:r>
    </w:p>
    <w:p w:rsidR="00A66788" w:rsidRDefault="001A7945">
      <w:pPr>
        <w:pStyle w:val="140"/>
        <w:framePr w:w="3522" w:h="6912" w:hRule="exact" w:wrap="none" w:vAnchor="page" w:hAnchor="page" w:x="8593" w:y="7599"/>
        <w:shd w:val="clear" w:color="auto" w:fill="auto"/>
        <w:spacing w:after="0" w:line="241" w:lineRule="exact"/>
        <w:ind w:left="40" w:right="20" w:firstLine="0"/>
        <w:jc w:val="both"/>
      </w:pPr>
      <w:bookmarkStart w:id="176" w:name="bookmark176"/>
      <w:r>
        <w:rPr>
          <w:rStyle w:val="140pt2"/>
          <w:b/>
          <w:bCs/>
        </w:rPr>
        <w:t xml:space="preserve">присвійні прикметники із суфіксами </w:t>
      </w:r>
      <w:r>
        <w:rPr>
          <w:rStyle w:val="149pt0pt5"/>
          <w:b/>
          <w:bCs/>
        </w:rPr>
        <w:t>-ів-</w:t>
      </w:r>
      <w:r>
        <w:rPr>
          <w:rStyle w:val="1410pt0pt4"/>
        </w:rPr>
        <w:t xml:space="preserve"> ( </w:t>
      </w:r>
      <w:r>
        <w:rPr>
          <w:rStyle w:val="14ArialNarrow8pt0pt"/>
          <w:b/>
          <w:bCs/>
        </w:rPr>
        <w:t xml:space="preserve">їв </w:t>
      </w:r>
      <w:r>
        <w:rPr>
          <w:rStyle w:val="1410pt0pt4"/>
        </w:rPr>
        <w:t xml:space="preserve">), </w:t>
      </w:r>
      <w:r>
        <w:rPr>
          <w:rStyle w:val="149pt0pt5"/>
          <w:b/>
          <w:bCs/>
        </w:rPr>
        <w:t>-ин- (їн-):</w:t>
      </w:r>
      <w:bookmarkEnd w:id="176"/>
    </w:p>
    <w:p w:rsidR="00A66788" w:rsidRDefault="001A7945">
      <w:pPr>
        <w:pStyle w:val="160"/>
        <w:framePr w:w="3522" w:h="6912" w:hRule="exact" w:wrap="none" w:vAnchor="page" w:hAnchor="page" w:x="8593" w:y="7599"/>
        <w:shd w:val="clear" w:color="auto" w:fill="auto"/>
        <w:spacing w:after="191" w:line="180" w:lineRule="exact"/>
        <w:ind w:right="20" w:firstLine="0"/>
      </w:pPr>
      <w:r>
        <w:rPr>
          <w:rStyle w:val="160pt4"/>
          <w:b/>
          <w:bCs/>
          <w:i/>
          <w:iCs/>
        </w:rPr>
        <w:t>Василів, Андріїв, Ганнусин, Софіїн</w:t>
      </w:r>
    </w:p>
    <w:p w:rsidR="00A66788" w:rsidRDefault="001A7945">
      <w:pPr>
        <w:pStyle w:val="170"/>
        <w:framePr w:w="3522" w:h="6912" w:hRule="exact" w:wrap="none" w:vAnchor="page" w:hAnchor="page" w:x="8593" w:y="7599"/>
        <w:shd w:val="clear" w:color="auto" w:fill="auto"/>
        <w:spacing w:after="0" w:line="160" w:lineRule="exact"/>
        <w:ind w:right="20" w:firstLine="0"/>
        <w:jc w:val="right"/>
      </w:pPr>
      <w:r>
        <w:rPr>
          <w:rStyle w:val="17ArialNarrow8pt0pt"/>
        </w:rPr>
        <w:t>УВАГА!</w:t>
      </w:r>
    </w:p>
    <w:p w:rsidR="00A66788" w:rsidRDefault="001A7945">
      <w:pPr>
        <w:pStyle w:val="170"/>
        <w:framePr w:w="3522" w:h="6912" w:hRule="exact" w:wrap="none" w:vAnchor="page" w:hAnchor="page" w:x="8593" w:y="7599"/>
        <w:shd w:val="clear" w:color="auto" w:fill="auto"/>
        <w:spacing w:after="162" w:line="218" w:lineRule="exact"/>
        <w:ind w:left="40" w:right="20" w:firstLine="0"/>
      </w:pPr>
      <w:r>
        <w:rPr>
          <w:rStyle w:val="17ArialNarrow8pt0pt"/>
        </w:rPr>
        <w:t>Повні прикметники змінюються за родами, чис</w:t>
      </w:r>
      <w:r>
        <w:rPr>
          <w:rStyle w:val="17ArialNarrow8pt0pt"/>
        </w:rPr>
        <w:softHyphen/>
        <w:t>лами і відмінками, короткі — незмінні.</w:t>
      </w:r>
    </w:p>
    <w:p w:rsidR="00A66788" w:rsidRDefault="001A7945">
      <w:pPr>
        <w:pStyle w:val="41"/>
        <w:framePr w:w="3522" w:h="6912" w:hRule="exact" w:wrap="none" w:vAnchor="page" w:hAnchor="page" w:x="8593" w:y="7599"/>
        <w:shd w:val="clear" w:color="auto" w:fill="auto"/>
        <w:spacing w:before="0" w:line="241" w:lineRule="exact"/>
        <w:ind w:left="40" w:right="20" w:firstLine="160"/>
        <w:jc w:val="both"/>
      </w:pPr>
      <w:r>
        <w:rPr>
          <w:rStyle w:val="10pt0pt4"/>
        </w:rPr>
        <w:t xml:space="preserve">Загальновживаними є </w:t>
      </w:r>
      <w:r>
        <w:rPr>
          <w:rStyle w:val="10pt0pt4"/>
        </w:rPr>
        <w:t>повні фор</w:t>
      </w:r>
      <w:r>
        <w:rPr>
          <w:rStyle w:val="10pt0pt4"/>
        </w:rPr>
        <w:softHyphen/>
        <w:t>ми. Короткі форми вживаються пере</w:t>
      </w:r>
      <w:r>
        <w:rPr>
          <w:rStyle w:val="10pt0pt4"/>
        </w:rPr>
        <w:softHyphen/>
        <w:t>важно в розмовній мові, поезії й на</w:t>
      </w:r>
      <w:r>
        <w:rPr>
          <w:rStyle w:val="10pt0pt4"/>
        </w:rPr>
        <w:softHyphen/>
        <w:t>родній творчості:</w:t>
      </w:r>
    </w:p>
    <w:p w:rsidR="00A66788" w:rsidRDefault="001A7945">
      <w:pPr>
        <w:pStyle w:val="160"/>
        <w:framePr w:w="3522" w:h="6912" w:hRule="exact" w:wrap="none" w:vAnchor="page" w:hAnchor="page" w:x="8593" w:y="7599"/>
        <w:shd w:val="clear" w:color="auto" w:fill="auto"/>
        <w:ind w:left="220" w:right="20" w:firstLine="0"/>
        <w:jc w:val="both"/>
      </w:pPr>
      <w:r>
        <w:rPr>
          <w:rStyle w:val="160pt4"/>
          <w:b/>
          <w:bCs/>
          <w:i/>
          <w:iCs/>
        </w:rPr>
        <w:t>Пливе човен води повен</w:t>
      </w:r>
      <w:r>
        <w:rPr>
          <w:rStyle w:val="1610pt0pt3"/>
        </w:rPr>
        <w:t xml:space="preserve"> (Нар. тв.). </w:t>
      </w:r>
      <w:r>
        <w:rPr>
          <w:rStyle w:val="160pt4"/>
          <w:b/>
          <w:bCs/>
          <w:i/>
          <w:iCs/>
        </w:rPr>
        <w:t>І шумить, і гуде, дрібен дощик іде</w:t>
      </w:r>
      <w:r>
        <w:rPr>
          <w:rStyle w:val="1610pt0pt3"/>
        </w:rPr>
        <w:t xml:space="preserve"> (Нар. тв.). </w:t>
      </w:r>
      <w:r>
        <w:rPr>
          <w:rStyle w:val="160pt4"/>
          <w:b/>
          <w:bCs/>
          <w:i/>
          <w:iCs/>
        </w:rPr>
        <w:t>Та світи ж ти їм до</w:t>
      </w:r>
      <w:r>
        <w:rPr>
          <w:rStyle w:val="160pt4"/>
          <w:b/>
          <w:bCs/>
          <w:i/>
          <w:iCs/>
        </w:rPr>
        <w:softHyphen/>
        <w:t>рогу, ясен місяць угорі (П. Тичи</w:t>
      </w:r>
      <w:r>
        <w:rPr>
          <w:rStyle w:val="160pt4"/>
          <w:b/>
          <w:bCs/>
          <w:i/>
          <w:iCs/>
        </w:rPr>
        <w:softHyphen/>
        <w:t xml:space="preserve">на). Рад би ще раз він </w:t>
      </w:r>
      <w:r>
        <w:rPr>
          <w:rStyle w:val="160pt4"/>
          <w:b/>
          <w:bCs/>
          <w:i/>
          <w:iCs/>
        </w:rPr>
        <w:t>побачить отаку зиму (В.Сосюра). На доб</w:t>
      </w:r>
      <w:r>
        <w:rPr>
          <w:rStyle w:val="160pt4"/>
          <w:b/>
          <w:bCs/>
          <w:i/>
          <w:iCs/>
        </w:rPr>
        <w:softHyphen/>
        <w:t>раніч, мій дивен краю (В.Стус). Воістину прекрасен світ вночі (Є. Плужник).</w:t>
      </w:r>
    </w:p>
    <w:p w:rsidR="00A66788" w:rsidRDefault="001A7945">
      <w:pPr>
        <w:pStyle w:val="160"/>
        <w:framePr w:w="3522" w:h="6912" w:hRule="exact" w:wrap="none" w:vAnchor="page" w:hAnchor="page" w:x="8593" w:y="7599"/>
        <w:shd w:val="clear" w:color="auto" w:fill="auto"/>
        <w:ind w:left="220" w:right="20" w:firstLine="0"/>
        <w:jc w:val="both"/>
      </w:pPr>
      <w:r>
        <w:rPr>
          <w:rStyle w:val="1610pt0pt3"/>
        </w:rPr>
        <w:t>Повні форми прикметників бува</w:t>
      </w:r>
      <w:r>
        <w:rPr>
          <w:rStyle w:val="1610pt0pt3"/>
        </w:rPr>
        <w:softHyphen/>
        <w:t xml:space="preserve">ють </w:t>
      </w:r>
      <w:r>
        <w:rPr>
          <w:rStyle w:val="163pt"/>
          <w:b/>
          <w:bCs/>
          <w:i/>
          <w:iCs/>
        </w:rPr>
        <w:t>стягнені</w:t>
      </w:r>
      <w:r>
        <w:rPr>
          <w:rStyle w:val="160pt4"/>
          <w:b/>
          <w:bCs/>
          <w:i/>
          <w:iCs/>
        </w:rPr>
        <w:t xml:space="preserve"> (добра, добре, доб</w:t>
      </w:r>
      <w:r>
        <w:rPr>
          <w:rStyle w:val="160pt4"/>
          <w:b/>
          <w:bCs/>
          <w:i/>
          <w:iCs/>
        </w:rPr>
        <w:softHyphen/>
        <w:t xml:space="preserve">рі) і </w:t>
      </w:r>
      <w:r>
        <w:rPr>
          <w:rStyle w:val="163pt"/>
          <w:b/>
          <w:bCs/>
          <w:i/>
          <w:iCs/>
        </w:rPr>
        <w:t>нестягнені</w:t>
      </w:r>
      <w:r>
        <w:rPr>
          <w:rStyle w:val="160pt4"/>
          <w:b/>
          <w:bCs/>
          <w:i/>
          <w:iCs/>
        </w:rPr>
        <w:t xml:space="preserve"> (добрая, добреє, добрії).</w:t>
      </w:r>
    </w:p>
    <w:p w:rsidR="00A66788" w:rsidRDefault="001A7945">
      <w:pPr>
        <w:pStyle w:val="41"/>
        <w:framePr w:w="3522" w:h="6912" w:hRule="exact" w:wrap="none" w:vAnchor="page" w:hAnchor="page" w:x="8593" w:y="7599"/>
        <w:shd w:val="clear" w:color="auto" w:fill="auto"/>
        <w:spacing w:before="0" w:line="241" w:lineRule="exact"/>
        <w:ind w:left="220" w:right="20" w:firstLine="0"/>
        <w:jc w:val="both"/>
      </w:pPr>
      <w:r>
        <w:rPr>
          <w:rStyle w:val="10pt0pt4"/>
        </w:rPr>
        <w:t xml:space="preserve">Нестягнену форму можуть мати </w:t>
      </w:r>
      <w:r>
        <w:rPr>
          <w:rStyle w:val="10pt0pt4"/>
        </w:rPr>
        <w:t>іменники жіночого і середнього роду в називному та знахідному відмінку однини та в називному множини.</w:t>
      </w:r>
    </w:p>
    <w:p w:rsidR="00A66788" w:rsidRDefault="001A7945">
      <w:pPr>
        <w:pStyle w:val="170"/>
        <w:framePr w:w="3522" w:h="1174" w:hRule="exact" w:wrap="none" w:vAnchor="page" w:hAnchor="page" w:x="8593" w:y="14622"/>
        <w:shd w:val="clear" w:color="auto" w:fill="auto"/>
        <w:spacing w:after="32" w:line="160" w:lineRule="exact"/>
        <w:ind w:right="20" w:firstLine="0"/>
        <w:jc w:val="right"/>
      </w:pPr>
      <w:r>
        <w:rPr>
          <w:rStyle w:val="17ArialNarrow8pt0pt"/>
        </w:rPr>
        <w:t>ПОРІВНЯЙТЕ!</w:t>
      </w:r>
    </w:p>
    <w:p w:rsidR="00A66788" w:rsidRDefault="001A7945">
      <w:pPr>
        <w:pStyle w:val="170"/>
        <w:framePr w:w="3522" w:h="1174" w:hRule="exact" w:wrap="none" w:vAnchor="page" w:hAnchor="page" w:x="8593" w:y="14622"/>
        <w:shd w:val="clear" w:color="auto" w:fill="auto"/>
        <w:tabs>
          <w:tab w:val="left" w:pos="2170"/>
        </w:tabs>
        <w:spacing w:after="0" w:line="226" w:lineRule="exact"/>
        <w:ind w:left="220" w:firstLine="0"/>
      </w:pPr>
      <w:r>
        <w:rPr>
          <w:rStyle w:val="17ArialNarrow8pt0pt"/>
        </w:rPr>
        <w:t>Стягнена</w:t>
      </w:r>
      <w:r>
        <w:rPr>
          <w:rStyle w:val="17ArialNarrow8pt0pt"/>
        </w:rPr>
        <w:tab/>
        <w:t>Нестягнена</w:t>
      </w:r>
    </w:p>
    <w:p w:rsidR="00A66788" w:rsidRDefault="001A7945">
      <w:pPr>
        <w:pStyle w:val="231"/>
        <w:framePr w:w="3522" w:h="1174" w:hRule="exact" w:wrap="none" w:vAnchor="page" w:hAnchor="page" w:x="8593" w:y="14622"/>
        <w:shd w:val="clear" w:color="auto" w:fill="auto"/>
        <w:tabs>
          <w:tab w:val="left" w:pos="1905"/>
        </w:tabs>
        <w:spacing w:after="0" w:line="226" w:lineRule="exact"/>
        <w:ind w:left="220" w:right="20" w:firstLine="0"/>
      </w:pPr>
      <w:r>
        <w:rPr>
          <w:rStyle w:val="23ArialNarrow8pt0pt"/>
          <w:i/>
          <w:iCs/>
        </w:rPr>
        <w:t xml:space="preserve">-а (я), -е (є), -і (ї) -ая (яя), -еє (єє), -її 0 висока, високе, високі високая, високеє, </w:t>
      </w:r>
      <w:r>
        <w:rPr>
          <w:rStyle w:val="23ArialNarrow65pt0pt"/>
          <w:i/>
          <w:iCs/>
        </w:rPr>
        <w:t xml:space="preserve">високії </w:t>
      </w:r>
      <w:r>
        <w:rPr>
          <w:rStyle w:val="23ArialNarrow8pt0pt"/>
          <w:i/>
          <w:iCs/>
        </w:rPr>
        <w:t>синя, синє, сині</w:t>
      </w:r>
      <w:r>
        <w:rPr>
          <w:rStyle w:val="23ArialNarrow8pt0pt"/>
          <w:i/>
          <w:iCs/>
        </w:rPr>
        <w:tab/>
        <w:t xml:space="preserve">синяя, </w:t>
      </w:r>
      <w:r>
        <w:rPr>
          <w:rStyle w:val="23ArialNarrow8pt0pt"/>
          <w:i/>
          <w:iCs/>
        </w:rPr>
        <w:t>синєє, синії</w:t>
      </w:r>
    </w:p>
    <w:p w:rsidR="00A66788" w:rsidRDefault="001A7945">
      <w:pPr>
        <w:pStyle w:val="231"/>
        <w:framePr w:w="3522" w:h="203" w:hRule="exact" w:wrap="none" w:vAnchor="page" w:hAnchor="page" w:x="8593" w:y="15797"/>
        <w:shd w:val="clear" w:color="auto" w:fill="auto"/>
        <w:spacing w:after="0" w:line="160" w:lineRule="exact"/>
        <w:ind w:right="506" w:firstLine="0"/>
        <w:jc w:val="right"/>
      </w:pPr>
      <w:r>
        <w:rPr>
          <w:rStyle w:val="23ArialNarrow8pt0pt"/>
          <w:i/>
          <w:iCs/>
        </w:rPr>
        <w:t>чиста, чисте, чисті чистая, чистеє,</w:t>
      </w:r>
    </w:p>
    <w:p w:rsidR="00A66788" w:rsidRDefault="001A7945">
      <w:pPr>
        <w:pStyle w:val="231"/>
        <w:framePr w:wrap="none" w:vAnchor="page" w:hAnchor="page" w:x="11640" w:y="15763"/>
        <w:shd w:val="clear" w:color="auto" w:fill="auto"/>
        <w:spacing w:after="0" w:line="160" w:lineRule="exact"/>
        <w:ind w:firstLine="0"/>
        <w:jc w:val="left"/>
      </w:pPr>
      <w:r>
        <w:rPr>
          <w:rStyle w:val="23ArialNarrow8pt0pt"/>
          <w:i/>
          <w:iCs/>
        </w:rPr>
        <w:t>чисти</w:t>
      </w:r>
    </w:p>
    <w:p w:rsidR="00A66788" w:rsidRDefault="001A7945">
      <w:pPr>
        <w:pStyle w:val="231"/>
        <w:framePr w:w="1385" w:h="448" w:hRule="exact" w:wrap="none" w:vAnchor="page" w:hAnchor="page" w:x="8659" w:y="15979"/>
        <w:shd w:val="clear" w:color="auto" w:fill="auto"/>
        <w:spacing w:after="0" w:line="210" w:lineRule="exact"/>
        <w:ind w:left="100" w:right="100" w:firstLine="0"/>
      </w:pPr>
      <w:r>
        <w:rPr>
          <w:rStyle w:val="23ArialNarrow8pt0pt"/>
          <w:i/>
          <w:iCs/>
        </w:rPr>
        <w:t>дружня, дружнє, дружні</w:t>
      </w:r>
    </w:p>
    <w:p w:rsidR="00A66788" w:rsidRDefault="001A7945">
      <w:pPr>
        <w:pStyle w:val="231"/>
        <w:framePr w:w="3522" w:h="491" w:hRule="exact" w:wrap="none" w:vAnchor="page" w:hAnchor="page" w:x="8593" w:y="15955"/>
        <w:shd w:val="clear" w:color="auto" w:fill="auto"/>
        <w:spacing w:after="0" w:line="226" w:lineRule="exact"/>
        <w:ind w:left="1740" w:right="257" w:firstLine="0"/>
      </w:pPr>
      <w:r>
        <w:rPr>
          <w:rStyle w:val="23ArialNarrow8pt0pt"/>
          <w:i/>
          <w:iCs/>
        </w:rPr>
        <w:t>дружняя, дружнєє,</w:t>
      </w:r>
      <w:r>
        <w:rPr>
          <w:rStyle w:val="23ArialNarrow8pt0pt"/>
          <w:i/>
          <w:iCs/>
        </w:rPr>
        <w:br/>
        <w:t>дружнії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8932" w:y="7243"/>
        <w:shd w:val="clear" w:color="auto" w:fill="auto"/>
        <w:spacing w:line="170" w:lineRule="exact"/>
        <w:ind w:left="20"/>
      </w:pPr>
      <w:r>
        <w:rPr>
          <w:rStyle w:val="ArialNarrow85pt0pt1"/>
          <w:i/>
          <w:iCs/>
          <w:lang w:val="ru-RU"/>
        </w:rPr>
        <w:lastRenderedPageBreak/>
        <w:t xml:space="preserve">Грама тика: </w:t>
      </w:r>
      <w:r>
        <w:rPr>
          <w:rStyle w:val="ArialNarrow85pt0pt1"/>
          <w:i/>
          <w:iCs/>
        </w:rPr>
        <w:t xml:space="preserve">морфологія, </w:t>
      </w:r>
      <w:r>
        <w:rPr>
          <w:rStyle w:val="ArialNarrow85pt0pt1"/>
          <w:i/>
          <w:iCs/>
          <w:lang w:val="ru-RU"/>
        </w:rPr>
        <w:t>синтаксис</w:t>
      </w:r>
    </w:p>
    <w:p w:rsidR="00A66788" w:rsidRDefault="001A7945">
      <w:pPr>
        <w:pStyle w:val="41"/>
        <w:framePr w:w="3507" w:h="8632" w:hRule="exact" w:wrap="none" w:vAnchor="page" w:hAnchor="page" w:x="4418" w:y="7544"/>
        <w:shd w:val="clear" w:color="auto" w:fill="auto"/>
        <w:spacing w:before="0" w:line="237" w:lineRule="exact"/>
        <w:ind w:right="40" w:firstLine="200"/>
        <w:jc w:val="both"/>
      </w:pPr>
      <w:r>
        <w:rPr>
          <w:rStyle w:val="10pt0pt4"/>
        </w:rPr>
        <w:t xml:space="preserve">Стягнені форми утворюються від нестягнених так: приголосний [/], що був між голосними в </w:t>
      </w:r>
      <w:r>
        <w:rPr>
          <w:rStyle w:val="10pt0pt4"/>
        </w:rPr>
        <w:t>закінченнях, зник; два однакових голосних за</w:t>
      </w:r>
      <w:r>
        <w:rPr>
          <w:rStyle w:val="10pt0pt4"/>
        </w:rPr>
        <w:softHyphen/>
        <w:t xml:space="preserve">кінчення стяглися в один звук: </w:t>
      </w:r>
      <w:r>
        <w:rPr>
          <w:rStyle w:val="0ptc"/>
          <w:b/>
          <w:bCs/>
        </w:rPr>
        <w:t>веселаія —* веселаа —* весела; темнеіе —* темнее</w:t>
      </w:r>
      <w:r>
        <w:rPr>
          <w:rStyle w:val="10pt0pt4"/>
        </w:rPr>
        <w:t xml:space="preserve"> —*• </w:t>
      </w:r>
      <w:r>
        <w:rPr>
          <w:rStyle w:val="0ptc"/>
          <w:b/>
          <w:bCs/>
        </w:rPr>
        <w:t xml:space="preserve">темне. </w:t>
      </w:r>
      <w:r>
        <w:rPr>
          <w:rStyle w:val="10pt0pt4"/>
        </w:rPr>
        <w:t>Нестягнені форми прикметників уживаються в розмовно-побутовому стилі, фольклорі, а в художніх тво</w:t>
      </w:r>
      <w:r>
        <w:rPr>
          <w:rStyle w:val="10pt0pt4"/>
        </w:rPr>
        <w:softHyphen/>
        <w:t>рах виступають як засі</w:t>
      </w:r>
      <w:r>
        <w:rPr>
          <w:rStyle w:val="10pt0pt4"/>
        </w:rPr>
        <w:t xml:space="preserve">б вираження врочистості, емоційної піднесеності й стилізації під народнопісенну мову: </w:t>
      </w:r>
      <w:r>
        <w:rPr>
          <w:rStyle w:val="0ptc"/>
          <w:b/>
          <w:bCs/>
        </w:rPr>
        <w:t>Ой, у святую неділеньку Рано-пораненьку Не сизії тумани уставали,</w:t>
      </w:r>
    </w:p>
    <w:p w:rsidR="00A66788" w:rsidRDefault="001A7945">
      <w:pPr>
        <w:pStyle w:val="160"/>
        <w:framePr w:w="3507" w:h="8632" w:hRule="exact" w:wrap="none" w:vAnchor="page" w:hAnchor="page" w:x="4418" w:y="7544"/>
        <w:shd w:val="clear" w:color="auto" w:fill="auto"/>
        <w:spacing w:line="237" w:lineRule="exact"/>
        <w:ind w:left="400" w:firstLine="0"/>
        <w:jc w:val="left"/>
      </w:pPr>
      <w:r>
        <w:rPr>
          <w:rStyle w:val="160pt4"/>
          <w:b/>
          <w:bCs/>
          <w:i/>
          <w:iCs/>
        </w:rPr>
        <w:t>Не буйнії вітри повівали,</w:t>
      </w:r>
    </w:p>
    <w:p w:rsidR="00A66788" w:rsidRDefault="001A7945">
      <w:pPr>
        <w:pStyle w:val="160"/>
        <w:framePr w:w="3507" w:h="8632" w:hRule="exact" w:wrap="none" w:vAnchor="page" w:hAnchor="page" w:x="4418" w:y="7544"/>
        <w:shd w:val="clear" w:color="auto" w:fill="auto"/>
        <w:spacing w:line="237" w:lineRule="exact"/>
        <w:ind w:left="400" w:firstLine="0"/>
        <w:jc w:val="left"/>
      </w:pPr>
      <w:r>
        <w:rPr>
          <w:rStyle w:val="160pt4"/>
          <w:b/>
          <w:bCs/>
          <w:i/>
          <w:iCs/>
        </w:rPr>
        <w:t>Не чорнії хмари наступали,</w:t>
      </w:r>
    </w:p>
    <w:p w:rsidR="00A66788" w:rsidRDefault="001A7945">
      <w:pPr>
        <w:pStyle w:val="160"/>
        <w:framePr w:w="3507" w:h="8632" w:hRule="exact" w:wrap="none" w:vAnchor="page" w:hAnchor="page" w:x="4418" w:y="7544"/>
        <w:shd w:val="clear" w:color="auto" w:fill="auto"/>
        <w:spacing w:line="237" w:lineRule="exact"/>
        <w:ind w:left="400" w:firstLine="0"/>
        <w:jc w:val="left"/>
      </w:pPr>
      <w:r>
        <w:rPr>
          <w:rStyle w:val="160pt4"/>
          <w:b/>
          <w:bCs/>
          <w:i/>
          <w:iCs/>
        </w:rPr>
        <w:t>Не дрібнії дощі накрапали,</w:t>
      </w:r>
    </w:p>
    <w:p w:rsidR="00A66788" w:rsidRDefault="001A7945">
      <w:pPr>
        <w:pStyle w:val="160"/>
        <w:framePr w:w="3507" w:h="8632" w:hRule="exact" w:wrap="none" w:vAnchor="page" w:hAnchor="page" w:x="4418" w:y="7544"/>
        <w:shd w:val="clear" w:color="auto" w:fill="auto"/>
        <w:spacing w:line="237" w:lineRule="exact"/>
        <w:ind w:left="400" w:right="40" w:firstLine="0"/>
        <w:jc w:val="left"/>
      </w:pPr>
      <w:r>
        <w:rPr>
          <w:rStyle w:val="160pt4"/>
          <w:b/>
          <w:bCs/>
          <w:i/>
          <w:iCs/>
        </w:rPr>
        <w:t>Коли три брати із города</w:t>
      </w:r>
      <w:r>
        <w:rPr>
          <w:rStyle w:val="160pt4"/>
          <w:b/>
          <w:bCs/>
          <w:i/>
          <w:iCs/>
        </w:rPr>
        <w:t xml:space="preserve"> Азова, Із турецької бусурменської Великої неволі утікали...</w:t>
      </w:r>
    </w:p>
    <w:p w:rsidR="00A66788" w:rsidRDefault="001A7945">
      <w:pPr>
        <w:pStyle w:val="160"/>
        <w:framePr w:w="3507" w:h="8632" w:hRule="exact" w:wrap="none" w:vAnchor="page" w:hAnchor="page" w:x="4418" w:y="7544"/>
        <w:shd w:val="clear" w:color="auto" w:fill="auto"/>
        <w:spacing w:line="237" w:lineRule="exact"/>
        <w:ind w:right="40" w:firstLine="0"/>
      </w:pPr>
      <w:r>
        <w:rPr>
          <w:rStyle w:val="160pt4"/>
          <w:b/>
          <w:bCs/>
          <w:i/>
          <w:iCs/>
        </w:rPr>
        <w:t>Нар. те.</w:t>
      </w:r>
    </w:p>
    <w:p w:rsidR="00A66788" w:rsidRDefault="001A7945">
      <w:pPr>
        <w:pStyle w:val="160"/>
        <w:framePr w:w="3507" w:h="8632" w:hRule="exact" w:wrap="none" w:vAnchor="page" w:hAnchor="page" w:x="4418" w:y="7544"/>
        <w:shd w:val="clear" w:color="auto" w:fill="auto"/>
        <w:spacing w:line="237" w:lineRule="exact"/>
        <w:ind w:left="400" w:firstLine="0"/>
        <w:jc w:val="left"/>
      </w:pPr>
      <w:r>
        <w:rPr>
          <w:rStyle w:val="160pt4"/>
          <w:b/>
          <w:bCs/>
          <w:i/>
          <w:iCs/>
        </w:rPr>
        <w:t>Зоре моя вечірняя,</w:t>
      </w:r>
    </w:p>
    <w:p w:rsidR="00A66788" w:rsidRDefault="001A7945">
      <w:pPr>
        <w:pStyle w:val="160"/>
        <w:framePr w:w="3507" w:h="8632" w:hRule="exact" w:wrap="none" w:vAnchor="page" w:hAnchor="page" w:x="4418" w:y="7544"/>
        <w:shd w:val="clear" w:color="auto" w:fill="auto"/>
        <w:spacing w:line="237" w:lineRule="exact"/>
        <w:ind w:left="400" w:firstLine="0"/>
        <w:jc w:val="left"/>
      </w:pPr>
      <w:r>
        <w:rPr>
          <w:rStyle w:val="160pt4"/>
          <w:b/>
          <w:bCs/>
          <w:i/>
          <w:iCs/>
        </w:rPr>
        <w:t>Зійди над горою,</w:t>
      </w:r>
    </w:p>
    <w:p w:rsidR="00A66788" w:rsidRDefault="001A7945">
      <w:pPr>
        <w:pStyle w:val="160"/>
        <w:framePr w:w="3507" w:h="8632" w:hRule="exact" w:wrap="none" w:vAnchor="page" w:hAnchor="page" w:x="4418" w:y="7544"/>
        <w:shd w:val="clear" w:color="auto" w:fill="auto"/>
        <w:spacing w:line="237" w:lineRule="exact"/>
        <w:ind w:left="400" w:right="40" w:firstLine="0"/>
        <w:jc w:val="left"/>
      </w:pPr>
      <w:r>
        <w:rPr>
          <w:rStyle w:val="160pt4"/>
          <w:b/>
          <w:bCs/>
          <w:i/>
          <w:iCs/>
        </w:rPr>
        <w:t>Поговорим тихесенько В неволі з тобою.</w:t>
      </w:r>
    </w:p>
    <w:p w:rsidR="00A66788" w:rsidRDefault="001A7945">
      <w:pPr>
        <w:pStyle w:val="160"/>
        <w:framePr w:w="3507" w:h="8632" w:hRule="exact" w:wrap="none" w:vAnchor="page" w:hAnchor="page" w:x="4418" w:y="7544"/>
        <w:shd w:val="clear" w:color="auto" w:fill="auto"/>
        <w:spacing w:line="234" w:lineRule="exact"/>
        <w:ind w:left="400" w:right="40" w:firstLine="0"/>
        <w:jc w:val="left"/>
      </w:pPr>
      <w:r>
        <w:rPr>
          <w:rStyle w:val="160pt4"/>
          <w:b/>
          <w:bCs/>
          <w:i/>
          <w:iCs/>
        </w:rPr>
        <w:t>Там матір добрую мою Ще молодую у могилу Нужда та праця положила. Оживуть степи, озера,</w:t>
      </w:r>
    </w:p>
    <w:p w:rsidR="00A66788" w:rsidRDefault="001A7945">
      <w:pPr>
        <w:pStyle w:val="160"/>
        <w:framePr w:w="3507" w:h="8632" w:hRule="exact" w:wrap="none" w:vAnchor="page" w:hAnchor="page" w:x="4418" w:y="7544"/>
        <w:shd w:val="clear" w:color="auto" w:fill="auto"/>
        <w:spacing w:line="234" w:lineRule="exact"/>
        <w:ind w:left="400" w:firstLine="0"/>
        <w:jc w:val="left"/>
      </w:pPr>
      <w:r>
        <w:rPr>
          <w:rStyle w:val="160pt4"/>
          <w:b/>
          <w:bCs/>
          <w:i/>
          <w:iCs/>
        </w:rPr>
        <w:t>І не верстовії,</w:t>
      </w:r>
    </w:p>
    <w:p w:rsidR="00A66788" w:rsidRDefault="001A7945">
      <w:pPr>
        <w:pStyle w:val="160"/>
        <w:framePr w:w="3507" w:h="8632" w:hRule="exact" w:wrap="none" w:vAnchor="page" w:hAnchor="page" w:x="4418" w:y="7544"/>
        <w:shd w:val="clear" w:color="auto" w:fill="auto"/>
        <w:spacing w:line="234" w:lineRule="exact"/>
        <w:ind w:left="400" w:right="40" w:firstLine="0"/>
        <w:jc w:val="left"/>
      </w:pPr>
      <w:r>
        <w:rPr>
          <w:rStyle w:val="160pt4"/>
          <w:b/>
          <w:bCs/>
          <w:i/>
          <w:iCs/>
        </w:rPr>
        <w:t xml:space="preserve">А </w:t>
      </w:r>
      <w:r>
        <w:rPr>
          <w:rStyle w:val="160pt4"/>
          <w:b/>
          <w:bCs/>
          <w:i/>
          <w:iCs/>
        </w:rPr>
        <w:t>вольнії, широкії Скрізь шляхи святії Простеляться.</w:t>
      </w:r>
    </w:p>
    <w:p w:rsidR="00A66788" w:rsidRDefault="001A7945">
      <w:pPr>
        <w:pStyle w:val="160"/>
        <w:framePr w:w="3507" w:h="8632" w:hRule="exact" w:wrap="none" w:vAnchor="page" w:hAnchor="page" w:x="4418" w:y="7544"/>
        <w:shd w:val="clear" w:color="auto" w:fill="auto"/>
        <w:spacing w:line="180" w:lineRule="exact"/>
        <w:ind w:left="1320" w:firstLine="0"/>
        <w:jc w:val="left"/>
      </w:pPr>
      <w:r>
        <w:rPr>
          <w:rStyle w:val="160pt4"/>
          <w:b/>
          <w:bCs/>
          <w:i/>
          <w:iCs/>
        </w:rPr>
        <w:t>З те. Т. Шевченка.</w:t>
      </w:r>
    </w:p>
    <w:p w:rsidR="00A66788" w:rsidRDefault="001A7945">
      <w:pPr>
        <w:pStyle w:val="92"/>
        <w:framePr w:w="4110" w:h="9082" w:hRule="exact" w:wrap="none" w:vAnchor="page" w:hAnchor="page" w:x="8259" w:y="7534"/>
        <w:shd w:val="clear" w:color="auto" w:fill="auto"/>
        <w:spacing w:before="0" w:after="0" w:line="327" w:lineRule="exact"/>
        <w:ind w:left="240" w:right="1760" w:firstLine="0"/>
        <w:jc w:val="right"/>
      </w:pPr>
      <w:bookmarkStart w:id="177" w:name="bookmark177"/>
      <w:r>
        <w:rPr>
          <w:rStyle w:val="9ArialNarrow125pt0pt0"/>
          <w:b/>
          <w:bCs/>
        </w:rPr>
        <w:t>§74. Відмінювання прикметників</w:t>
      </w:r>
      <w:bookmarkEnd w:id="177"/>
    </w:p>
    <w:p w:rsidR="00A66788" w:rsidRDefault="001A7945">
      <w:pPr>
        <w:pStyle w:val="41"/>
        <w:framePr w:w="4110" w:h="9082" w:hRule="exact" w:wrap="none" w:vAnchor="page" w:hAnchor="page" w:x="8259" w:y="7534"/>
        <w:shd w:val="clear" w:color="auto" w:fill="auto"/>
        <w:spacing w:before="0" w:line="237" w:lineRule="exact"/>
        <w:ind w:left="40" w:right="680" w:firstLine="200"/>
        <w:jc w:val="both"/>
      </w:pPr>
      <w:r>
        <w:rPr>
          <w:rStyle w:val="10pt0pt4"/>
        </w:rPr>
        <w:t>Повні прикметники змінюються за родами, числами і відмінками. Ці морфологічні ознаки є словозмінни</w:t>
      </w:r>
      <w:r>
        <w:rPr>
          <w:rStyle w:val="10pt0pt4"/>
        </w:rPr>
        <w:softHyphen/>
        <w:t>ми і несамостійними, бо прикметник набуває тієї форми ро</w:t>
      </w:r>
      <w:r>
        <w:rPr>
          <w:rStyle w:val="10pt0pt4"/>
        </w:rPr>
        <w:t>ду, числа та відмінка, якої вимагає від нього іменник чи займенник, з якими цей прикметник узгоджується.</w:t>
      </w:r>
    </w:p>
    <w:p w:rsidR="00A66788" w:rsidRDefault="001A7945">
      <w:pPr>
        <w:pStyle w:val="41"/>
        <w:framePr w:w="4110" w:h="9082" w:hRule="exact" w:wrap="none" w:vAnchor="page" w:hAnchor="page" w:x="8259" w:y="7534"/>
        <w:shd w:val="clear" w:color="auto" w:fill="auto"/>
        <w:spacing w:before="0" w:line="237" w:lineRule="exact"/>
        <w:ind w:left="40" w:right="680" w:firstLine="200"/>
        <w:jc w:val="both"/>
      </w:pPr>
      <w:r>
        <w:rPr>
          <w:rStyle w:val="10pt0pt4"/>
        </w:rPr>
        <w:t>Залежно від того, на який приго</w:t>
      </w:r>
      <w:r>
        <w:rPr>
          <w:rStyle w:val="10pt0pt4"/>
        </w:rPr>
        <w:softHyphen/>
        <w:t>лосний закінчується основа, прик</w:t>
      </w:r>
      <w:r>
        <w:rPr>
          <w:rStyle w:val="10pt0pt4"/>
        </w:rPr>
        <w:softHyphen/>
        <w:t>метники поділяють на дві групи від</w:t>
      </w:r>
      <w:r>
        <w:rPr>
          <w:rStyle w:val="10pt0pt4"/>
        </w:rPr>
        <w:softHyphen/>
        <w:t xml:space="preserve">мінювання — </w:t>
      </w:r>
      <w:r>
        <w:rPr>
          <w:rStyle w:val="0ptc"/>
          <w:b/>
          <w:bCs/>
        </w:rPr>
        <w:t>тверду</w:t>
      </w:r>
      <w:r>
        <w:rPr>
          <w:rStyle w:val="10pt0pt4"/>
        </w:rPr>
        <w:t xml:space="preserve"> і </w:t>
      </w:r>
      <w:r>
        <w:rPr>
          <w:rStyle w:val="0ptc"/>
          <w:b/>
          <w:bCs/>
        </w:rPr>
        <w:t>м’яку.</w:t>
      </w:r>
    </w:p>
    <w:p w:rsidR="00A66788" w:rsidRDefault="001A7945">
      <w:pPr>
        <w:pStyle w:val="41"/>
        <w:framePr w:w="4110" w:h="9082" w:hRule="exact" w:wrap="none" w:vAnchor="page" w:hAnchor="page" w:x="8259" w:y="7534"/>
        <w:shd w:val="clear" w:color="auto" w:fill="auto"/>
        <w:spacing w:before="0" w:line="237" w:lineRule="exact"/>
        <w:ind w:left="40" w:right="680" w:firstLine="0"/>
        <w:jc w:val="right"/>
      </w:pPr>
      <w:r>
        <w:rPr>
          <w:rStyle w:val="10pt0pt4"/>
        </w:rPr>
        <w:t xml:space="preserve">До твердої групи </w:t>
      </w:r>
      <w:r>
        <w:rPr>
          <w:rStyle w:val="10pt0pt4"/>
        </w:rPr>
        <w:t>належать прикмет</w:t>
      </w:r>
      <w:r>
        <w:rPr>
          <w:rStyle w:val="10pt0pt4"/>
        </w:rPr>
        <w:softHyphen/>
        <w:t xml:space="preserve">ники якісні та відносні, основа яких закінчується на твердий приголосний: </w:t>
      </w:r>
      <w:r>
        <w:rPr>
          <w:rStyle w:val="0ptc"/>
          <w:b/>
          <w:bCs/>
        </w:rPr>
        <w:t>степовий, золотий, міський, то</w:t>
      </w:r>
      <w:r>
        <w:rPr>
          <w:rStyle w:val="0ptc"/>
          <w:b/>
          <w:bCs/>
        </w:rPr>
        <w:softHyphen/>
        <w:t>тожний, комп’ютерний, дідів, ма</w:t>
      </w:r>
      <w:r>
        <w:rPr>
          <w:rStyle w:val="0ptc"/>
          <w:b/>
          <w:bCs/>
        </w:rPr>
        <w:softHyphen/>
        <w:t>терин, Юріїв, рад, повен, ясен.</w:t>
      </w:r>
    </w:p>
    <w:p w:rsidR="00A66788" w:rsidRDefault="001A7945">
      <w:pPr>
        <w:pStyle w:val="41"/>
        <w:framePr w:w="4110" w:h="9082" w:hRule="exact" w:wrap="none" w:vAnchor="page" w:hAnchor="page" w:x="8259" w:y="7534"/>
        <w:shd w:val="clear" w:color="auto" w:fill="auto"/>
        <w:spacing w:before="0" w:line="237" w:lineRule="exact"/>
        <w:ind w:left="40" w:right="680" w:firstLine="200"/>
        <w:jc w:val="both"/>
      </w:pPr>
      <w:r>
        <w:rPr>
          <w:rStyle w:val="10pt0pt4"/>
        </w:rPr>
        <w:t>До м’якої групи належать прик</w:t>
      </w:r>
      <w:r>
        <w:rPr>
          <w:rStyle w:val="10pt0pt4"/>
        </w:rPr>
        <w:softHyphen/>
        <w:t>метники, основа яких закінчується на м’я</w:t>
      </w:r>
      <w:r>
        <w:rPr>
          <w:rStyle w:val="10pt0pt4"/>
        </w:rPr>
        <w:t>кий приголосний, а також при</w:t>
      </w:r>
      <w:r>
        <w:rPr>
          <w:rStyle w:val="10pt0pt4"/>
        </w:rPr>
        <w:softHyphen/>
        <w:t xml:space="preserve">свійні прикметники із суфіксами </w:t>
      </w:r>
      <w:r>
        <w:rPr>
          <w:rStyle w:val="0ptc"/>
          <w:b/>
          <w:bCs/>
        </w:rPr>
        <w:t xml:space="preserve">-ів- </w:t>
      </w:r>
      <w:r>
        <w:rPr>
          <w:rStyle w:val="10pt0pt4"/>
        </w:rPr>
        <w:t xml:space="preserve">(після голосного та апострофа </w:t>
      </w:r>
      <w:r>
        <w:rPr>
          <w:rStyle w:val="0ptc"/>
          <w:b/>
          <w:bCs/>
        </w:rPr>
        <w:t xml:space="preserve">-їн-), </w:t>
      </w:r>
      <w:r>
        <w:rPr>
          <w:rStyle w:val="10pt0pt4"/>
        </w:rPr>
        <w:t>які в називному відмінку однини чоловічого роду після цих суфіксів мають нульове закінчення:</w:t>
      </w:r>
    </w:p>
    <w:p w:rsidR="00A66788" w:rsidRDefault="001A7945">
      <w:pPr>
        <w:pStyle w:val="160"/>
        <w:framePr w:w="4110" w:h="9082" w:hRule="exact" w:wrap="none" w:vAnchor="page" w:hAnchor="page" w:x="8259" w:y="7534"/>
        <w:numPr>
          <w:ilvl w:val="0"/>
          <w:numId w:val="88"/>
        </w:numPr>
        <w:shd w:val="clear" w:color="auto" w:fill="auto"/>
        <w:tabs>
          <w:tab w:val="left" w:pos="246"/>
        </w:tabs>
        <w:spacing w:line="237" w:lineRule="exact"/>
        <w:ind w:left="240" w:right="680" w:hanging="200"/>
        <w:jc w:val="left"/>
      </w:pPr>
      <w:r>
        <w:rPr>
          <w:rStyle w:val="1610pt0pt3"/>
        </w:rPr>
        <w:t xml:space="preserve">з основою на м’який </w:t>
      </w:r>
      <w:r>
        <w:rPr>
          <w:rStyle w:val="160pt4"/>
          <w:b/>
          <w:bCs/>
          <w:i/>
          <w:iCs/>
        </w:rPr>
        <w:t>-н-: літній, осінній, могутній, вечір</w:t>
      </w:r>
      <w:r>
        <w:rPr>
          <w:rStyle w:val="160pt4"/>
          <w:b/>
          <w:bCs/>
          <w:i/>
          <w:iCs/>
        </w:rPr>
        <w:softHyphen/>
        <w:t>ні</w:t>
      </w:r>
      <w:r>
        <w:rPr>
          <w:rStyle w:val="160pt4"/>
          <w:b/>
          <w:bCs/>
          <w:i/>
          <w:iCs/>
        </w:rPr>
        <w:t>й, давній, крайній, ранній, серед</w:t>
      </w:r>
      <w:r>
        <w:rPr>
          <w:rStyle w:val="160pt4"/>
          <w:b/>
          <w:bCs/>
          <w:i/>
          <w:iCs/>
        </w:rPr>
        <w:softHyphen/>
        <w:t>ній, майбутній</w:t>
      </w:r>
      <w:r>
        <w:rPr>
          <w:rStyle w:val="1610pt0pt3"/>
        </w:rPr>
        <w:t xml:space="preserve"> тощо (їх небагато);</w:t>
      </w:r>
    </w:p>
    <w:p w:rsidR="00A66788" w:rsidRDefault="001A7945">
      <w:pPr>
        <w:pStyle w:val="41"/>
        <w:framePr w:w="4110" w:h="9082" w:hRule="exact" w:wrap="none" w:vAnchor="page" w:hAnchor="page" w:x="8259" w:y="7534"/>
        <w:numPr>
          <w:ilvl w:val="0"/>
          <w:numId w:val="88"/>
        </w:numPr>
        <w:shd w:val="clear" w:color="auto" w:fill="auto"/>
        <w:tabs>
          <w:tab w:val="left" w:pos="246"/>
        </w:tabs>
        <w:spacing w:before="0" w:line="237" w:lineRule="exact"/>
        <w:ind w:left="240" w:hanging="200"/>
      </w:pPr>
      <w:r>
        <w:rPr>
          <w:rStyle w:val="10pt0pt4"/>
        </w:rPr>
        <w:t xml:space="preserve">з основою на </w:t>
      </w:r>
      <w:r>
        <w:rPr>
          <w:rStyle w:val="0ptc"/>
          <w:b/>
          <w:bCs/>
        </w:rPr>
        <w:t>-й:</w:t>
      </w:r>
    </w:p>
    <w:p w:rsidR="00A66788" w:rsidRDefault="001A7945">
      <w:pPr>
        <w:pStyle w:val="160"/>
        <w:framePr w:w="4110" w:h="9082" w:hRule="exact" w:wrap="none" w:vAnchor="page" w:hAnchor="page" w:x="8259" w:y="7534"/>
        <w:shd w:val="clear" w:color="auto" w:fill="auto"/>
        <w:spacing w:line="226" w:lineRule="exact"/>
        <w:ind w:left="240" w:right="680" w:firstLine="0"/>
        <w:jc w:val="left"/>
      </w:pPr>
      <w:r>
        <w:rPr>
          <w:rStyle w:val="160pt4"/>
          <w:b/>
          <w:bCs/>
          <w:i/>
          <w:iCs/>
        </w:rPr>
        <w:t>довговіїй, довгошиїй, безкраїй</w:t>
      </w:r>
      <w:r>
        <w:rPr>
          <w:rStyle w:val="1610pt0pt3"/>
        </w:rPr>
        <w:t xml:space="preserve"> (їх ще менше);</w:t>
      </w:r>
    </w:p>
    <w:p w:rsidR="00A66788" w:rsidRDefault="001A7945">
      <w:pPr>
        <w:pStyle w:val="811"/>
        <w:framePr w:w="4110" w:h="9082" w:hRule="exact" w:wrap="none" w:vAnchor="page" w:hAnchor="page" w:x="8259" w:y="7534"/>
        <w:shd w:val="clear" w:color="auto" w:fill="auto"/>
        <w:spacing w:line="200" w:lineRule="exact"/>
      </w:pPr>
      <w:r>
        <w:t>1</w:t>
      </w:r>
    </w:p>
    <w:p w:rsidR="00A66788" w:rsidRDefault="001A7945">
      <w:pPr>
        <w:pStyle w:val="822"/>
        <w:framePr w:w="4110" w:h="9082" w:hRule="exact" w:wrap="none" w:vAnchor="page" w:hAnchor="page" w:x="8259" w:y="7534"/>
        <w:numPr>
          <w:ilvl w:val="0"/>
          <w:numId w:val="121"/>
        </w:numPr>
        <w:shd w:val="clear" w:color="auto" w:fill="auto"/>
        <w:tabs>
          <w:tab w:val="left" w:pos="786"/>
        </w:tabs>
        <w:spacing w:line="240" w:lineRule="exact"/>
      </w:pPr>
      <w:bookmarkStart w:id="178" w:name="bookmark178"/>
      <w:r>
        <w:rPr>
          <w:rStyle w:val="82SegoeUI12pt0pt"/>
        </w:rPr>
        <w:t>Ж</w:t>
      </w:r>
      <w:bookmarkEnd w:id="178"/>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709" w:y="6574"/>
        <w:shd w:val="clear" w:color="auto" w:fill="auto"/>
        <w:spacing w:line="170" w:lineRule="exact"/>
        <w:ind w:left="20"/>
      </w:pPr>
      <w:r>
        <w:rPr>
          <w:rStyle w:val="ArialNarrow85pt0pt3"/>
          <w:i/>
          <w:iCs/>
        </w:rPr>
        <w:lastRenderedPageBreak/>
        <w:t>УКРА ЇНСЬКА МОВА</w:t>
      </w:r>
    </w:p>
    <w:p w:rsidR="00A66788" w:rsidRDefault="001A7945">
      <w:pPr>
        <w:pStyle w:val="41"/>
        <w:framePr w:w="3549" w:h="1089" w:hRule="exact" w:wrap="none" w:vAnchor="page" w:hAnchor="page" w:x="4752" w:y="6898"/>
        <w:shd w:val="clear" w:color="auto" w:fill="auto"/>
        <w:spacing w:before="0" w:line="257" w:lineRule="exact"/>
        <w:ind w:left="160" w:right="140" w:firstLine="0"/>
      </w:pPr>
      <w:r>
        <w:rPr>
          <w:rStyle w:val="10pt0pt4"/>
        </w:rPr>
        <w:t>прикметники на -</w:t>
      </w:r>
      <w:r>
        <w:rPr>
          <w:rStyle w:val="0ptc"/>
          <w:b/>
          <w:bCs/>
        </w:rPr>
        <w:t>шній</w:t>
      </w:r>
      <w:r>
        <w:rPr>
          <w:rStyle w:val="10pt0pt4"/>
        </w:rPr>
        <w:t xml:space="preserve">, </w:t>
      </w:r>
      <w:r>
        <w:rPr>
          <w:rStyle w:val="0ptc"/>
          <w:b/>
          <w:bCs/>
        </w:rPr>
        <w:t>жній</w:t>
      </w:r>
      <w:r>
        <w:rPr>
          <w:rStyle w:val="10pt0pt4"/>
        </w:rPr>
        <w:t>, ут</w:t>
      </w:r>
      <w:r>
        <w:rPr>
          <w:rStyle w:val="10pt0pt4"/>
        </w:rPr>
        <w:softHyphen/>
        <w:t xml:space="preserve">ворені від прислівників: </w:t>
      </w:r>
      <w:r>
        <w:rPr>
          <w:rStyle w:val="0ptc"/>
          <w:b/>
          <w:bCs/>
        </w:rPr>
        <w:t>завтрашній</w:t>
      </w:r>
      <w:r>
        <w:rPr>
          <w:rStyle w:val="10pt0pt4"/>
        </w:rPr>
        <w:t xml:space="preserve"> (завтра), </w:t>
      </w:r>
      <w:r>
        <w:rPr>
          <w:rStyle w:val="0ptc"/>
          <w:b/>
          <w:bCs/>
        </w:rPr>
        <w:t xml:space="preserve">учорашній </w:t>
      </w:r>
      <w:r>
        <w:rPr>
          <w:rStyle w:val="10pt0pt4"/>
        </w:rPr>
        <w:t xml:space="preserve">(учора), </w:t>
      </w:r>
      <w:r>
        <w:rPr>
          <w:rStyle w:val="0ptc"/>
          <w:b/>
          <w:bCs/>
        </w:rPr>
        <w:t>торішній</w:t>
      </w:r>
      <w:r>
        <w:rPr>
          <w:rStyle w:val="10pt0pt4"/>
        </w:rPr>
        <w:t xml:space="preserve"> (торік).</w:t>
      </w:r>
    </w:p>
    <w:p w:rsidR="00A66788" w:rsidRDefault="001A7945">
      <w:pPr>
        <w:pStyle w:val="170"/>
        <w:framePr w:wrap="none" w:vAnchor="page" w:hAnchor="page" w:x="4752" w:y="8298"/>
        <w:shd w:val="clear" w:color="auto" w:fill="auto"/>
        <w:spacing w:after="0" w:line="160" w:lineRule="exact"/>
        <w:ind w:left="160" w:firstLine="0"/>
        <w:jc w:val="left"/>
      </w:pPr>
      <w:r>
        <w:rPr>
          <w:rStyle w:val="17ArialNarrow8pt0pt0"/>
        </w:rPr>
        <w:t>дружний</w:t>
      </w:r>
      <w:r>
        <w:rPr>
          <w:rStyle w:val="17ArialNarrow8pt0pt"/>
        </w:rPr>
        <w:t xml:space="preserve"> (колектив)</w:t>
      </w:r>
    </w:p>
    <w:p w:rsidR="00A66788" w:rsidRDefault="001A7945">
      <w:pPr>
        <w:pStyle w:val="231"/>
        <w:framePr w:wrap="none" w:vAnchor="page" w:hAnchor="page" w:x="4752" w:y="8735"/>
        <w:shd w:val="clear" w:color="auto" w:fill="auto"/>
        <w:spacing w:after="0" w:line="160" w:lineRule="exact"/>
        <w:ind w:left="160" w:firstLine="0"/>
        <w:jc w:val="left"/>
      </w:pPr>
      <w:r>
        <w:rPr>
          <w:rStyle w:val="23ArialNarrow8pt0pt"/>
          <w:i/>
          <w:iCs/>
        </w:rPr>
        <w:t>самітнии</w:t>
      </w:r>
    </w:p>
    <w:p w:rsidR="00A66788" w:rsidRDefault="001A7945">
      <w:pPr>
        <w:pStyle w:val="170"/>
        <w:framePr w:w="1814" w:h="1241" w:hRule="exact" w:wrap="none" w:vAnchor="page" w:hAnchor="page" w:x="6441" w:y="8097"/>
        <w:shd w:val="clear" w:color="auto" w:fill="auto"/>
        <w:spacing w:after="0" w:line="202" w:lineRule="exact"/>
        <w:ind w:left="120" w:right="100" w:firstLine="580"/>
        <w:jc w:val="left"/>
      </w:pPr>
      <w:r>
        <w:rPr>
          <w:rStyle w:val="17ArialNarrow8pt0pt"/>
        </w:rPr>
        <w:t xml:space="preserve">РОЗРІЗНЯЙТЕ! </w:t>
      </w:r>
      <w:r>
        <w:rPr>
          <w:rStyle w:val="17ArialNarrow8pt0pt0"/>
        </w:rPr>
        <w:t>дружній</w:t>
      </w:r>
      <w:r>
        <w:rPr>
          <w:rStyle w:val="17ArialNarrow8pt0pt"/>
        </w:rPr>
        <w:t xml:space="preserve"> (погляд, потиск руки, допомога) </w:t>
      </w:r>
      <w:r>
        <w:rPr>
          <w:rStyle w:val="17ArialNarrow8pt0pt0"/>
        </w:rPr>
        <w:t>самотній торішній дорожній</w:t>
      </w:r>
    </w:p>
    <w:p w:rsidR="00A66788" w:rsidRDefault="001A7945">
      <w:pPr>
        <w:pStyle w:val="231"/>
        <w:framePr w:w="3549" w:h="1473" w:hRule="exact" w:wrap="none" w:vAnchor="page" w:hAnchor="page" w:x="4752" w:y="8911"/>
        <w:shd w:val="clear" w:color="auto" w:fill="auto"/>
        <w:spacing w:after="0" w:line="202" w:lineRule="exact"/>
        <w:ind w:left="160" w:right="2180" w:firstLine="0"/>
      </w:pPr>
      <w:r>
        <w:rPr>
          <w:rStyle w:val="23ArialNarrow8pt0pt"/>
          <w:i/>
          <w:iCs/>
        </w:rPr>
        <w:t>цьогорічний</w:t>
      </w:r>
      <w:r>
        <w:rPr>
          <w:rStyle w:val="23ArialNarrow8pt0pt"/>
          <w:i/>
          <w:iCs/>
        </w:rPr>
        <w:br/>
        <w:t>придорожний</w:t>
      </w:r>
      <w:r>
        <w:rPr>
          <w:rStyle w:val="23ArialNarrow8pt0pt"/>
          <w:i/>
          <w:iCs/>
        </w:rPr>
        <w:br/>
      </w:r>
      <w:r>
        <w:rPr>
          <w:rStyle w:val="23ArialNarrow8pt0pt0"/>
        </w:rPr>
        <w:t>але:</w:t>
      </w:r>
    </w:p>
    <w:p w:rsidR="00A66788" w:rsidRDefault="001A7945">
      <w:pPr>
        <w:pStyle w:val="170"/>
        <w:framePr w:w="3549" w:h="1473" w:hRule="exact" w:wrap="none" w:vAnchor="page" w:hAnchor="page" w:x="4752" w:y="8911"/>
        <w:shd w:val="clear" w:color="auto" w:fill="auto"/>
        <w:spacing w:after="17" w:line="202" w:lineRule="exact"/>
        <w:ind w:left="160" w:firstLine="0"/>
        <w:jc w:val="left"/>
      </w:pPr>
      <w:r>
        <w:rPr>
          <w:rStyle w:val="17ArialNarrow8pt0pt0"/>
        </w:rPr>
        <w:t>природний</w:t>
      </w:r>
      <w:r>
        <w:rPr>
          <w:rStyle w:val="17ArialNarrow8pt0pt"/>
        </w:rPr>
        <w:t xml:space="preserve"> — тверда група в усіх значеннях</w:t>
      </w:r>
    </w:p>
    <w:p w:rsidR="00A66788" w:rsidRDefault="001A7945">
      <w:pPr>
        <w:pStyle w:val="190"/>
        <w:framePr w:w="3549" w:h="1473" w:hRule="exact" w:wrap="none" w:vAnchor="page" w:hAnchor="page" w:x="4752" w:y="8911"/>
        <w:shd w:val="clear" w:color="auto" w:fill="auto"/>
        <w:spacing w:before="0" w:line="257" w:lineRule="exact"/>
        <w:ind w:left="160" w:right="140"/>
      </w:pPr>
      <w:r>
        <w:rPr>
          <w:rStyle w:val="1910pt"/>
          <w:b/>
          <w:bCs/>
        </w:rPr>
        <w:t>Відмінювання прикметників</w:t>
      </w:r>
      <w:r>
        <w:rPr>
          <w:rStyle w:val="1910pt"/>
          <w:b/>
          <w:bCs/>
        </w:rPr>
        <w:br/>
        <w:t>твердої групи</w:t>
      </w:r>
    </w:p>
    <w:tbl>
      <w:tblPr>
        <w:tblOverlap w:val="never"/>
        <w:tblW w:w="0" w:type="auto"/>
        <w:tblLayout w:type="fixed"/>
        <w:tblCellMar>
          <w:left w:w="10" w:type="dxa"/>
          <w:right w:w="10" w:type="dxa"/>
        </w:tblCellMar>
        <w:tblLook w:val="04A0" w:firstRow="1" w:lastRow="0" w:firstColumn="1" w:lastColumn="0" w:noHBand="0" w:noVBand="1"/>
      </w:tblPr>
      <w:tblGrid>
        <w:gridCol w:w="642"/>
        <w:gridCol w:w="685"/>
        <w:gridCol w:w="611"/>
        <w:gridCol w:w="666"/>
        <w:gridCol w:w="759"/>
      </w:tblGrid>
      <w:tr w:rsidR="00A66788">
        <w:tblPrEx>
          <w:tblCellMar>
            <w:top w:w="0" w:type="dxa"/>
            <w:bottom w:w="0" w:type="dxa"/>
          </w:tblCellMar>
        </w:tblPrEx>
        <w:trPr>
          <w:trHeight w:hRule="exact" w:val="222"/>
        </w:trPr>
        <w:tc>
          <w:tcPr>
            <w:tcW w:w="642" w:type="dxa"/>
            <w:tcBorders>
              <w:top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90" w:lineRule="exact"/>
              <w:ind w:left="40" w:firstLine="0"/>
            </w:pPr>
            <w:r>
              <w:rPr>
                <w:rStyle w:val="95pt0pt6"/>
                <w:b/>
                <w:bCs/>
              </w:rPr>
              <w:t>І</w:t>
            </w:r>
          </w:p>
        </w:tc>
        <w:tc>
          <w:tcPr>
            <w:tcW w:w="1962" w:type="dxa"/>
            <w:gridSpan w:val="3"/>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Однина</w:t>
            </w:r>
          </w:p>
        </w:tc>
        <w:tc>
          <w:tcPr>
            <w:tcW w:w="759" w:type="dxa"/>
            <w:vMerge w:val="restart"/>
            <w:tcBorders>
              <w:top w:val="single" w:sz="4" w:space="0" w:color="auto"/>
              <w:left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420"/>
        </w:trPr>
        <w:tc>
          <w:tcPr>
            <w:tcW w:w="642" w:type="dxa"/>
            <w:tcBorders>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Відмінок</w:t>
            </w:r>
          </w:p>
        </w:tc>
        <w:tc>
          <w:tcPr>
            <w:tcW w:w="685"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left="40" w:firstLine="0"/>
            </w:pPr>
            <w:r>
              <w:rPr>
                <w:rStyle w:val="ArialNarrow7pt0pt2"/>
                <w:b/>
                <w:bCs/>
              </w:rPr>
              <w:t>чоловічий</w:t>
            </w:r>
          </w:p>
          <w:p w:rsidR="00A66788" w:rsidRDefault="001A7945">
            <w:pPr>
              <w:pStyle w:val="41"/>
              <w:framePr w:w="3363" w:h="2312" w:wrap="none" w:vAnchor="page" w:hAnchor="page" w:x="4900" w:y="10411"/>
              <w:shd w:val="clear" w:color="auto" w:fill="auto"/>
              <w:spacing w:before="60" w:line="140" w:lineRule="exact"/>
              <w:ind w:left="240" w:firstLine="0"/>
            </w:pPr>
            <w:r>
              <w:rPr>
                <w:rStyle w:val="ArialNarrow7pt0pt2"/>
                <w:b/>
                <w:bCs/>
              </w:rPr>
              <w:t>рід</w:t>
            </w:r>
          </w:p>
        </w:tc>
        <w:tc>
          <w:tcPr>
            <w:tcW w:w="611"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left="40" w:firstLine="0"/>
            </w:pPr>
            <w:r>
              <w:rPr>
                <w:rStyle w:val="ArialNarrow7pt0pt2"/>
                <w:b/>
                <w:bCs/>
              </w:rPr>
              <w:t>жіночий</w:t>
            </w:r>
          </w:p>
          <w:p w:rsidR="00A66788" w:rsidRDefault="001A7945">
            <w:pPr>
              <w:pStyle w:val="41"/>
              <w:framePr w:w="3363" w:h="2312" w:wrap="none" w:vAnchor="page" w:hAnchor="page" w:x="4900" w:y="10411"/>
              <w:shd w:val="clear" w:color="auto" w:fill="auto"/>
              <w:spacing w:before="60" w:line="140" w:lineRule="exact"/>
              <w:ind w:left="220" w:firstLine="0"/>
            </w:pPr>
            <w:r>
              <w:rPr>
                <w:rStyle w:val="ArialNarrow7pt0pt2"/>
                <w:b/>
                <w:bCs/>
              </w:rPr>
              <w:t>РІД</w:t>
            </w:r>
          </w:p>
        </w:tc>
        <w:tc>
          <w:tcPr>
            <w:tcW w:w="666"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left="40" w:firstLine="0"/>
            </w:pPr>
            <w:r>
              <w:rPr>
                <w:rStyle w:val="ArialNarrow7pt0pt2"/>
                <w:b/>
                <w:bCs/>
              </w:rPr>
              <w:t>середній</w:t>
            </w:r>
          </w:p>
          <w:p w:rsidR="00A66788" w:rsidRDefault="001A7945">
            <w:pPr>
              <w:pStyle w:val="41"/>
              <w:framePr w:w="3363" w:h="2312" w:wrap="none" w:vAnchor="page" w:hAnchor="page" w:x="4900" w:y="10411"/>
              <w:shd w:val="clear" w:color="auto" w:fill="auto"/>
              <w:spacing w:before="60" w:line="140" w:lineRule="exact"/>
              <w:ind w:left="240" w:firstLine="0"/>
            </w:pPr>
            <w:r>
              <w:rPr>
                <w:rStyle w:val="ArialNarrow7pt0pt2"/>
                <w:b/>
                <w:bCs/>
              </w:rPr>
              <w:t>рід</w:t>
            </w:r>
          </w:p>
        </w:tc>
        <w:tc>
          <w:tcPr>
            <w:tcW w:w="759" w:type="dxa"/>
            <w:vMerge/>
            <w:tcBorders>
              <w:left w:val="single" w:sz="4" w:space="0" w:color="auto"/>
              <w:right w:val="single" w:sz="4" w:space="0" w:color="auto"/>
            </w:tcBorders>
            <w:shd w:val="clear" w:color="auto" w:fill="FFFFFF"/>
          </w:tcPr>
          <w:p w:rsidR="00A66788" w:rsidRDefault="00A66788">
            <w:pPr>
              <w:framePr w:w="3363" w:h="2312" w:wrap="none" w:vAnchor="page" w:hAnchor="page" w:x="4900" w:y="10411"/>
            </w:pPr>
          </w:p>
        </w:tc>
      </w:tr>
      <w:tr w:rsidR="00A66788">
        <w:tblPrEx>
          <w:tblCellMar>
            <w:top w:w="0" w:type="dxa"/>
            <w:bottom w:w="0" w:type="dxa"/>
          </w:tblCellMar>
        </w:tblPrEx>
        <w:trPr>
          <w:trHeight w:hRule="exact" w:val="210"/>
        </w:trPr>
        <w:tc>
          <w:tcPr>
            <w:tcW w:w="642"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Н.</w:t>
            </w:r>
          </w:p>
        </w:tc>
        <w:tc>
          <w:tcPr>
            <w:tcW w:w="685"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красивий</w:t>
            </w:r>
          </w:p>
        </w:tc>
        <w:tc>
          <w:tcPr>
            <w:tcW w:w="611"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красива</w:t>
            </w:r>
          </w:p>
        </w:tc>
        <w:tc>
          <w:tcPr>
            <w:tcW w:w="666"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красиве</w:t>
            </w:r>
          </w:p>
        </w:tc>
        <w:tc>
          <w:tcPr>
            <w:tcW w:w="759" w:type="dxa"/>
            <w:tcBorders>
              <w:top w:val="single" w:sz="4" w:space="0" w:color="auto"/>
              <w:left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3"/>
                <w:b/>
                <w:bCs/>
              </w:rPr>
              <w:t>красиві</w:t>
            </w:r>
          </w:p>
        </w:tc>
      </w:tr>
      <w:tr w:rsidR="00A66788">
        <w:tblPrEx>
          <w:tblCellMar>
            <w:top w:w="0" w:type="dxa"/>
            <w:bottom w:w="0" w:type="dxa"/>
          </w:tblCellMar>
        </w:tblPrEx>
        <w:trPr>
          <w:trHeight w:hRule="exact" w:val="210"/>
        </w:trPr>
        <w:tc>
          <w:tcPr>
            <w:tcW w:w="642"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Р.</w:t>
            </w:r>
          </w:p>
        </w:tc>
        <w:tc>
          <w:tcPr>
            <w:tcW w:w="685"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красивого</w:t>
            </w:r>
          </w:p>
        </w:tc>
        <w:tc>
          <w:tcPr>
            <w:tcW w:w="611"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красивої</w:t>
            </w:r>
          </w:p>
        </w:tc>
        <w:tc>
          <w:tcPr>
            <w:tcW w:w="666"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красивого</w:t>
            </w:r>
          </w:p>
        </w:tc>
        <w:tc>
          <w:tcPr>
            <w:tcW w:w="759" w:type="dxa"/>
            <w:tcBorders>
              <w:top w:val="single" w:sz="4" w:space="0" w:color="auto"/>
              <w:left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3"/>
                <w:b/>
                <w:bCs/>
              </w:rPr>
              <w:t>красивих</w:t>
            </w:r>
          </w:p>
        </w:tc>
      </w:tr>
      <w:tr w:rsidR="00A66788">
        <w:tblPrEx>
          <w:tblCellMar>
            <w:top w:w="0" w:type="dxa"/>
            <w:bottom w:w="0" w:type="dxa"/>
          </w:tblCellMar>
        </w:tblPrEx>
        <w:trPr>
          <w:trHeight w:hRule="exact" w:val="206"/>
        </w:trPr>
        <w:tc>
          <w:tcPr>
            <w:tcW w:w="642"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200" w:lineRule="exact"/>
              <w:ind w:firstLine="0"/>
              <w:jc w:val="center"/>
            </w:pPr>
            <w:r>
              <w:rPr>
                <w:rStyle w:val="ArialNarrow10pt0pt0"/>
              </w:rPr>
              <w:t>д.</w:t>
            </w:r>
          </w:p>
        </w:tc>
        <w:tc>
          <w:tcPr>
            <w:tcW w:w="685"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красивому</w:t>
            </w:r>
          </w:p>
        </w:tc>
        <w:tc>
          <w:tcPr>
            <w:tcW w:w="611"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красивій</w:t>
            </w:r>
          </w:p>
        </w:tc>
        <w:tc>
          <w:tcPr>
            <w:tcW w:w="666"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красивому</w:t>
            </w:r>
          </w:p>
        </w:tc>
        <w:tc>
          <w:tcPr>
            <w:tcW w:w="759" w:type="dxa"/>
            <w:tcBorders>
              <w:top w:val="single" w:sz="4" w:space="0" w:color="auto"/>
              <w:left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3"/>
                <w:b/>
                <w:bCs/>
              </w:rPr>
              <w:t>красивша</w:t>
            </w:r>
          </w:p>
        </w:tc>
      </w:tr>
      <w:tr w:rsidR="00A66788">
        <w:tblPrEx>
          <w:tblCellMar>
            <w:top w:w="0" w:type="dxa"/>
            <w:bottom w:w="0" w:type="dxa"/>
          </w:tblCellMar>
        </w:tblPrEx>
        <w:trPr>
          <w:trHeight w:hRule="exact" w:val="214"/>
        </w:trPr>
        <w:tc>
          <w:tcPr>
            <w:tcW w:w="642"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3.</w:t>
            </w:r>
          </w:p>
        </w:tc>
        <w:tc>
          <w:tcPr>
            <w:tcW w:w="685"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2"/>
                <w:b/>
                <w:bCs/>
              </w:rPr>
              <w:t>як Н. або Р.</w:t>
            </w:r>
          </w:p>
        </w:tc>
        <w:tc>
          <w:tcPr>
            <w:tcW w:w="611"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красиву</w:t>
            </w:r>
          </w:p>
        </w:tc>
        <w:tc>
          <w:tcPr>
            <w:tcW w:w="666"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красиве</w:t>
            </w:r>
          </w:p>
        </w:tc>
        <w:tc>
          <w:tcPr>
            <w:tcW w:w="759" w:type="dxa"/>
            <w:tcBorders>
              <w:top w:val="single" w:sz="4" w:space="0" w:color="auto"/>
              <w:left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як Н. або Р.</w:t>
            </w:r>
          </w:p>
        </w:tc>
      </w:tr>
      <w:tr w:rsidR="00A66788">
        <w:tblPrEx>
          <w:tblCellMar>
            <w:top w:w="0" w:type="dxa"/>
            <w:bottom w:w="0" w:type="dxa"/>
          </w:tblCellMar>
        </w:tblPrEx>
        <w:trPr>
          <w:trHeight w:hRule="exact" w:val="210"/>
        </w:trPr>
        <w:tc>
          <w:tcPr>
            <w:tcW w:w="642"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0.</w:t>
            </w:r>
          </w:p>
        </w:tc>
        <w:tc>
          <w:tcPr>
            <w:tcW w:w="685"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красивим</w:t>
            </w:r>
          </w:p>
        </w:tc>
        <w:tc>
          <w:tcPr>
            <w:tcW w:w="611"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красивою</w:t>
            </w:r>
          </w:p>
        </w:tc>
        <w:tc>
          <w:tcPr>
            <w:tcW w:w="666" w:type="dxa"/>
            <w:tcBorders>
              <w:top w:val="single" w:sz="4" w:space="0" w:color="auto"/>
              <w:lef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left="40" w:firstLine="0"/>
            </w:pPr>
            <w:r>
              <w:rPr>
                <w:rStyle w:val="ArialNarrow7pt0pt3"/>
                <w:b/>
                <w:bCs/>
              </w:rPr>
              <w:t>красивим</w:t>
            </w:r>
          </w:p>
        </w:tc>
        <w:tc>
          <w:tcPr>
            <w:tcW w:w="759" w:type="dxa"/>
            <w:tcBorders>
              <w:top w:val="single" w:sz="4" w:space="0" w:color="auto"/>
              <w:left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3"/>
                <w:b/>
                <w:bCs/>
              </w:rPr>
              <w:t>красивими</w:t>
            </w:r>
          </w:p>
        </w:tc>
      </w:tr>
      <w:tr w:rsidR="00A66788">
        <w:tblPrEx>
          <w:tblCellMar>
            <w:top w:w="0" w:type="dxa"/>
            <w:bottom w:w="0" w:type="dxa"/>
          </w:tblCellMar>
        </w:tblPrEx>
        <w:trPr>
          <w:trHeight w:hRule="exact" w:val="619"/>
        </w:trPr>
        <w:tc>
          <w:tcPr>
            <w:tcW w:w="642" w:type="dxa"/>
            <w:tcBorders>
              <w:top w:val="single" w:sz="4" w:space="0" w:color="auto"/>
              <w:left w:val="single" w:sz="4" w:space="0" w:color="auto"/>
              <w:bottom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line="140" w:lineRule="exact"/>
              <w:ind w:firstLine="0"/>
              <w:jc w:val="center"/>
            </w:pPr>
            <w:r>
              <w:rPr>
                <w:rStyle w:val="ArialNarrow7pt0pt2"/>
                <w:b/>
                <w:bCs/>
              </w:rPr>
              <w:t>М.</w:t>
            </w:r>
          </w:p>
        </w:tc>
        <w:tc>
          <w:tcPr>
            <w:tcW w:w="685" w:type="dxa"/>
            <w:tcBorders>
              <w:top w:val="single" w:sz="4" w:space="0" w:color="auto"/>
              <w:left w:val="single" w:sz="4" w:space="0" w:color="auto"/>
              <w:bottom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left="240" w:firstLine="0"/>
            </w:pPr>
            <w:r>
              <w:rPr>
                <w:rStyle w:val="ArialNarrow7pt0pt2"/>
                <w:b/>
                <w:bCs/>
              </w:rPr>
              <w:t>(на)</w:t>
            </w:r>
          </w:p>
          <w:p w:rsidR="00A66788" w:rsidRDefault="001A7945">
            <w:pPr>
              <w:pStyle w:val="41"/>
              <w:framePr w:w="3363" w:h="2312" w:wrap="none" w:vAnchor="page" w:hAnchor="page" w:x="4900" w:y="10411"/>
              <w:shd w:val="clear" w:color="auto" w:fill="auto"/>
              <w:spacing w:before="60" w:after="60" w:line="140" w:lineRule="exact"/>
              <w:ind w:left="40" w:firstLine="0"/>
            </w:pPr>
            <w:r>
              <w:rPr>
                <w:rStyle w:val="ArialNarrow7pt0pt3"/>
                <w:b/>
                <w:bCs/>
              </w:rPr>
              <w:t>красивому</w:t>
            </w:r>
          </w:p>
          <w:p w:rsidR="00A66788" w:rsidRDefault="001A7945">
            <w:pPr>
              <w:pStyle w:val="41"/>
              <w:framePr w:w="3363" w:h="2312" w:wrap="none" w:vAnchor="page" w:hAnchor="page" w:x="4900" w:y="10411"/>
              <w:shd w:val="clear" w:color="auto" w:fill="auto"/>
              <w:spacing w:before="60" w:line="140" w:lineRule="exact"/>
              <w:ind w:left="240" w:firstLine="0"/>
            </w:pPr>
            <w:r>
              <w:rPr>
                <w:rStyle w:val="ArialNarrow7pt0pt3"/>
                <w:b/>
                <w:bCs/>
              </w:rPr>
              <w:t>(-ж)</w:t>
            </w:r>
          </w:p>
        </w:tc>
        <w:tc>
          <w:tcPr>
            <w:tcW w:w="611" w:type="dxa"/>
            <w:tcBorders>
              <w:top w:val="single" w:sz="4" w:space="0" w:color="auto"/>
              <w:left w:val="single" w:sz="4" w:space="0" w:color="auto"/>
              <w:bottom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left="220" w:firstLine="0"/>
            </w:pPr>
            <w:r>
              <w:rPr>
                <w:rStyle w:val="ArialNarrow7pt0pt2"/>
                <w:b/>
                <w:bCs/>
              </w:rPr>
              <w:t>(на)</w:t>
            </w:r>
          </w:p>
          <w:p w:rsidR="00A66788" w:rsidRDefault="001A7945">
            <w:pPr>
              <w:pStyle w:val="41"/>
              <w:framePr w:w="3363" w:h="2312" w:wrap="none" w:vAnchor="page" w:hAnchor="page" w:x="4900" w:y="10411"/>
              <w:shd w:val="clear" w:color="auto" w:fill="auto"/>
              <w:spacing w:before="60" w:line="140" w:lineRule="exact"/>
              <w:ind w:left="40" w:firstLine="0"/>
            </w:pPr>
            <w:r>
              <w:rPr>
                <w:rStyle w:val="ArialNarrow7pt0pt3"/>
                <w:b/>
                <w:bCs/>
              </w:rPr>
              <w:t>красивій</w:t>
            </w:r>
          </w:p>
        </w:tc>
        <w:tc>
          <w:tcPr>
            <w:tcW w:w="666" w:type="dxa"/>
            <w:tcBorders>
              <w:top w:val="single" w:sz="4" w:space="0" w:color="auto"/>
              <w:left w:val="single" w:sz="4" w:space="0" w:color="auto"/>
              <w:bottom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left="240" w:firstLine="0"/>
            </w:pPr>
            <w:r>
              <w:rPr>
                <w:rStyle w:val="ArialNarrow7pt0pt2"/>
                <w:b/>
                <w:bCs/>
              </w:rPr>
              <w:t>(на)</w:t>
            </w:r>
          </w:p>
          <w:p w:rsidR="00A66788" w:rsidRDefault="001A7945">
            <w:pPr>
              <w:pStyle w:val="41"/>
              <w:framePr w:w="3363" w:h="2312" w:wrap="none" w:vAnchor="page" w:hAnchor="page" w:x="4900" w:y="10411"/>
              <w:shd w:val="clear" w:color="auto" w:fill="auto"/>
              <w:spacing w:before="60" w:after="60" w:line="140" w:lineRule="exact"/>
              <w:ind w:left="40" w:firstLine="0"/>
            </w:pPr>
            <w:r>
              <w:rPr>
                <w:rStyle w:val="ArialNarrow7pt0pt3"/>
                <w:b/>
                <w:bCs/>
              </w:rPr>
              <w:t>красивому</w:t>
            </w:r>
          </w:p>
          <w:p w:rsidR="00A66788" w:rsidRDefault="001A7945">
            <w:pPr>
              <w:pStyle w:val="41"/>
              <w:framePr w:w="3363" w:h="2312" w:wrap="none" w:vAnchor="page" w:hAnchor="page" w:x="4900" w:y="10411"/>
              <w:shd w:val="clear" w:color="auto" w:fill="auto"/>
              <w:spacing w:before="60" w:line="140" w:lineRule="exact"/>
              <w:ind w:left="240" w:firstLine="0"/>
            </w:pPr>
            <w:r>
              <w:rPr>
                <w:rStyle w:val="ArialNarrow7pt0pt3"/>
                <w:b/>
                <w:bCs/>
              </w:rPr>
              <w:t>ш</w:t>
            </w:r>
          </w:p>
        </w:tc>
        <w:tc>
          <w:tcPr>
            <w:tcW w:w="759"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363" w:h="2312" w:wrap="none" w:vAnchor="page" w:hAnchor="page" w:x="4900" w:y="10411"/>
              <w:shd w:val="clear" w:color="auto" w:fill="auto"/>
              <w:spacing w:before="0" w:after="60" w:line="140" w:lineRule="exact"/>
              <w:ind w:firstLine="0"/>
              <w:jc w:val="center"/>
            </w:pPr>
            <w:r>
              <w:rPr>
                <w:rStyle w:val="ArialNarrow7pt0pt2"/>
                <w:b/>
                <w:bCs/>
              </w:rPr>
              <w:t>(на)</w:t>
            </w:r>
          </w:p>
          <w:p w:rsidR="00A66788" w:rsidRDefault="001A7945">
            <w:pPr>
              <w:pStyle w:val="41"/>
              <w:framePr w:w="3363" w:h="2312" w:wrap="none" w:vAnchor="page" w:hAnchor="page" w:x="4900" w:y="10411"/>
              <w:shd w:val="clear" w:color="auto" w:fill="auto"/>
              <w:spacing w:before="60" w:line="140" w:lineRule="exact"/>
              <w:ind w:firstLine="0"/>
              <w:jc w:val="center"/>
            </w:pPr>
            <w:r>
              <w:rPr>
                <w:rStyle w:val="ArialNarrow7pt0pt3"/>
                <w:b/>
                <w:bCs/>
              </w:rPr>
              <w:t>красивих</w:t>
            </w:r>
          </w:p>
        </w:tc>
      </w:tr>
    </w:tbl>
    <w:p w:rsidR="00A66788" w:rsidRDefault="001A7945">
      <w:pPr>
        <w:pStyle w:val="190"/>
        <w:framePr w:w="3549" w:h="544" w:hRule="exact" w:wrap="none" w:vAnchor="page" w:hAnchor="page" w:x="4752" w:y="12819"/>
        <w:shd w:val="clear" w:color="auto" w:fill="auto"/>
        <w:spacing w:before="0" w:line="245" w:lineRule="exact"/>
        <w:ind w:left="400" w:right="920"/>
      </w:pPr>
      <w:r>
        <w:rPr>
          <w:rStyle w:val="1910pt"/>
          <w:b/>
          <w:bCs/>
        </w:rPr>
        <w:t>Відмінювання прикметників м’якої групи</w:t>
      </w:r>
    </w:p>
    <w:tbl>
      <w:tblPr>
        <w:tblOverlap w:val="never"/>
        <w:tblW w:w="0" w:type="auto"/>
        <w:tblLayout w:type="fixed"/>
        <w:tblCellMar>
          <w:left w:w="10" w:type="dxa"/>
          <w:right w:w="10" w:type="dxa"/>
        </w:tblCellMar>
        <w:tblLook w:val="04A0" w:firstRow="1" w:lastRow="0" w:firstColumn="1" w:lastColumn="0" w:noHBand="0" w:noVBand="1"/>
      </w:tblPr>
      <w:tblGrid>
        <w:gridCol w:w="627"/>
        <w:gridCol w:w="666"/>
        <w:gridCol w:w="580"/>
        <w:gridCol w:w="658"/>
        <w:gridCol w:w="724"/>
      </w:tblGrid>
      <w:tr w:rsidR="00A66788">
        <w:tblPrEx>
          <w:tblCellMar>
            <w:top w:w="0" w:type="dxa"/>
            <w:bottom w:w="0" w:type="dxa"/>
          </w:tblCellMar>
        </w:tblPrEx>
        <w:trPr>
          <w:trHeight w:hRule="exact" w:val="218"/>
        </w:trPr>
        <w:tc>
          <w:tcPr>
            <w:tcW w:w="627" w:type="dxa"/>
            <w:tcBorders>
              <w:top w:val="single" w:sz="4" w:space="0" w:color="auto"/>
            </w:tcBorders>
            <w:shd w:val="clear" w:color="auto" w:fill="FFFFFF"/>
          </w:tcPr>
          <w:p w:rsidR="00A66788" w:rsidRDefault="00A66788">
            <w:pPr>
              <w:framePr w:w="3254" w:h="2199" w:wrap="none" w:vAnchor="page" w:hAnchor="page" w:x="5044" w:y="13412"/>
              <w:rPr>
                <w:sz w:val="10"/>
                <w:szCs w:val="10"/>
              </w:rPr>
            </w:pPr>
          </w:p>
        </w:tc>
        <w:tc>
          <w:tcPr>
            <w:tcW w:w="666" w:type="dxa"/>
            <w:tcBorders>
              <w:top w:val="single" w:sz="4" w:space="0" w:color="auto"/>
              <w:left w:val="single" w:sz="4" w:space="0" w:color="auto"/>
            </w:tcBorders>
            <w:shd w:val="clear" w:color="auto" w:fill="FFFFFF"/>
          </w:tcPr>
          <w:p w:rsidR="00A66788" w:rsidRDefault="00A66788">
            <w:pPr>
              <w:framePr w:w="3254" w:h="2199" w:wrap="none" w:vAnchor="page" w:hAnchor="page" w:x="5044" w:y="13412"/>
              <w:rPr>
                <w:sz w:val="10"/>
                <w:szCs w:val="10"/>
              </w:rPr>
            </w:pPr>
          </w:p>
        </w:tc>
        <w:tc>
          <w:tcPr>
            <w:tcW w:w="580" w:type="dxa"/>
            <w:tcBorders>
              <w:top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40" w:firstLine="0"/>
            </w:pPr>
            <w:r>
              <w:rPr>
                <w:rStyle w:val="ArialNarrow7pt0pt2"/>
                <w:b/>
                <w:bCs/>
              </w:rPr>
              <w:t>Однина</w:t>
            </w:r>
          </w:p>
        </w:tc>
        <w:tc>
          <w:tcPr>
            <w:tcW w:w="658" w:type="dxa"/>
            <w:tcBorders>
              <w:top w:val="single" w:sz="4" w:space="0" w:color="auto"/>
            </w:tcBorders>
            <w:shd w:val="clear" w:color="auto" w:fill="FFFFFF"/>
          </w:tcPr>
          <w:p w:rsidR="00A66788" w:rsidRDefault="00A66788">
            <w:pPr>
              <w:framePr w:w="3254" w:h="2199" w:wrap="none" w:vAnchor="page" w:hAnchor="page" w:x="5044" w:y="13412"/>
              <w:rPr>
                <w:sz w:val="10"/>
                <w:szCs w:val="10"/>
              </w:rPr>
            </w:pPr>
          </w:p>
        </w:tc>
        <w:tc>
          <w:tcPr>
            <w:tcW w:w="724" w:type="dxa"/>
            <w:tcBorders>
              <w:top w:val="single" w:sz="4" w:space="0" w:color="auto"/>
              <w:left w:val="single" w:sz="4" w:space="0" w:color="auto"/>
              <w:right w:val="single" w:sz="4" w:space="0" w:color="auto"/>
            </w:tcBorders>
            <w:shd w:val="clear" w:color="auto" w:fill="FFFFFF"/>
          </w:tcPr>
          <w:p w:rsidR="00A66788" w:rsidRDefault="00A66788">
            <w:pPr>
              <w:framePr w:w="3254" w:h="2199" w:wrap="none" w:vAnchor="page" w:hAnchor="page" w:x="5044" w:y="13412"/>
              <w:rPr>
                <w:sz w:val="10"/>
                <w:szCs w:val="10"/>
              </w:rPr>
            </w:pPr>
          </w:p>
        </w:tc>
      </w:tr>
      <w:tr w:rsidR="00A66788">
        <w:tblPrEx>
          <w:tblCellMar>
            <w:top w:w="0" w:type="dxa"/>
            <w:bottom w:w="0" w:type="dxa"/>
          </w:tblCellMar>
        </w:tblPrEx>
        <w:trPr>
          <w:trHeight w:hRule="exact" w:val="381"/>
        </w:trPr>
        <w:tc>
          <w:tcPr>
            <w:tcW w:w="627" w:type="dxa"/>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І Відмінок</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40" w:firstLine="0"/>
            </w:pPr>
            <w:r>
              <w:rPr>
                <w:rStyle w:val="ArialNarrow7pt0pt2"/>
                <w:b/>
                <w:bCs/>
              </w:rPr>
              <w:t>чоловічий</w:t>
            </w:r>
          </w:p>
          <w:p w:rsidR="00A66788" w:rsidRDefault="001A7945">
            <w:pPr>
              <w:pStyle w:val="41"/>
              <w:framePr w:w="3254" w:h="2199" w:wrap="none" w:vAnchor="page" w:hAnchor="page" w:x="5044" w:y="13412"/>
              <w:shd w:val="clear" w:color="auto" w:fill="auto"/>
              <w:spacing w:before="0" w:line="140" w:lineRule="exact"/>
              <w:ind w:right="240" w:firstLine="0"/>
              <w:jc w:val="right"/>
            </w:pPr>
            <w:r>
              <w:rPr>
                <w:rStyle w:val="ArialNarrow7pt0pt2"/>
                <w:b/>
                <w:bCs/>
              </w:rPr>
              <w:t>рід</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40" w:firstLine="0"/>
            </w:pPr>
            <w:r>
              <w:rPr>
                <w:rStyle w:val="ArialNarrow7pt0pt2"/>
                <w:b/>
                <w:bCs/>
              </w:rPr>
              <w:t>жіночий</w:t>
            </w:r>
          </w:p>
          <w:p w:rsidR="00A66788" w:rsidRDefault="001A7945">
            <w:pPr>
              <w:pStyle w:val="41"/>
              <w:framePr w:w="3254" w:h="2199" w:wrap="none" w:vAnchor="page" w:hAnchor="page" w:x="5044" w:y="13412"/>
              <w:shd w:val="clear" w:color="auto" w:fill="auto"/>
              <w:spacing w:before="0" w:line="140" w:lineRule="exact"/>
              <w:ind w:left="200" w:firstLine="0"/>
            </w:pPr>
            <w:r>
              <w:rPr>
                <w:rStyle w:val="ArialNarrow7pt0pt2"/>
                <w:b/>
                <w:bCs/>
              </w:rPr>
              <w:t>рід</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40" w:firstLine="0"/>
            </w:pPr>
            <w:r>
              <w:rPr>
                <w:rStyle w:val="ArialNarrow7pt0pt2"/>
                <w:b/>
                <w:bCs/>
              </w:rPr>
              <w:t>середній</w:t>
            </w:r>
          </w:p>
          <w:p w:rsidR="00A66788" w:rsidRDefault="001A7945">
            <w:pPr>
              <w:pStyle w:val="41"/>
              <w:framePr w:w="3254" w:h="2199" w:wrap="none" w:vAnchor="page" w:hAnchor="page" w:x="5044" w:y="13412"/>
              <w:shd w:val="clear" w:color="auto" w:fill="auto"/>
              <w:spacing w:before="0" w:line="140" w:lineRule="exact"/>
              <w:ind w:left="240" w:firstLine="0"/>
            </w:pPr>
            <w:r>
              <w:rPr>
                <w:rStyle w:val="ArialNarrow7pt0pt2"/>
                <w:b/>
                <w:bCs/>
              </w:rPr>
              <w:t>рід</w:t>
            </w:r>
          </w:p>
        </w:tc>
        <w:tc>
          <w:tcPr>
            <w:tcW w:w="724" w:type="dxa"/>
            <w:tcBorders>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198"/>
        </w:trPr>
        <w:tc>
          <w:tcPr>
            <w:tcW w:w="627" w:type="dxa"/>
            <w:tcBorders>
              <w:top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Н.</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right="240" w:firstLine="0"/>
              <w:jc w:val="right"/>
            </w:pPr>
            <w:r>
              <w:rPr>
                <w:rStyle w:val="ArialNarrow6pt0pt"/>
                <w:b/>
                <w:bCs/>
              </w:rPr>
              <w:t>ОСІНИШ</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осіння</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осіннє</w:t>
            </w:r>
          </w:p>
        </w:tc>
        <w:tc>
          <w:tcPr>
            <w:tcW w:w="724" w:type="dxa"/>
            <w:tcBorders>
              <w:top w:val="single" w:sz="4" w:space="0" w:color="auto"/>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w:t>
            </w:r>
          </w:p>
        </w:tc>
      </w:tr>
      <w:tr w:rsidR="00A66788">
        <w:tblPrEx>
          <w:tblCellMar>
            <w:top w:w="0" w:type="dxa"/>
            <w:bottom w:w="0" w:type="dxa"/>
          </w:tblCellMar>
        </w:tblPrEx>
        <w:trPr>
          <w:trHeight w:hRule="exact" w:val="198"/>
        </w:trPr>
        <w:tc>
          <w:tcPr>
            <w:tcW w:w="627"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Р.</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осіннього</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осінньої</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осіннього</w:t>
            </w:r>
          </w:p>
        </w:tc>
        <w:tc>
          <w:tcPr>
            <w:tcW w:w="724" w:type="dxa"/>
            <w:tcBorders>
              <w:top w:val="single" w:sz="4" w:space="0" w:color="auto"/>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осінніх</w:t>
            </w:r>
          </w:p>
        </w:tc>
      </w:tr>
      <w:tr w:rsidR="00A66788">
        <w:tblPrEx>
          <w:tblCellMar>
            <w:top w:w="0" w:type="dxa"/>
            <w:bottom w:w="0" w:type="dxa"/>
          </w:tblCellMar>
        </w:tblPrEx>
        <w:trPr>
          <w:trHeight w:hRule="exact" w:val="198"/>
        </w:trPr>
        <w:tc>
          <w:tcPr>
            <w:tcW w:w="627"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д.</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осінньому</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осінній</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осінньому</w:t>
            </w:r>
          </w:p>
        </w:tc>
        <w:tc>
          <w:tcPr>
            <w:tcW w:w="724" w:type="dxa"/>
            <w:tcBorders>
              <w:top w:val="single" w:sz="4" w:space="0" w:color="auto"/>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ОСІННІМ</w:t>
            </w:r>
          </w:p>
        </w:tc>
      </w:tr>
      <w:tr w:rsidR="00A66788">
        <w:tblPrEx>
          <w:tblCellMar>
            <w:top w:w="0" w:type="dxa"/>
            <w:bottom w:w="0" w:type="dxa"/>
          </w:tblCellMar>
        </w:tblPrEx>
        <w:trPr>
          <w:trHeight w:hRule="exact" w:val="198"/>
        </w:trPr>
        <w:tc>
          <w:tcPr>
            <w:tcW w:w="627"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3.</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40" w:firstLine="0"/>
            </w:pPr>
            <w:r>
              <w:rPr>
                <w:rStyle w:val="ArialNarrow7pt0pt2"/>
                <w:b/>
                <w:bCs/>
              </w:rPr>
              <w:t>як Н.абоР.</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осінню</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w:t>
            </w:r>
          </w:p>
        </w:tc>
        <w:tc>
          <w:tcPr>
            <w:tcW w:w="724" w:type="dxa"/>
            <w:tcBorders>
              <w:top w:val="single" w:sz="4" w:space="0" w:color="auto"/>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як Н. або Р.</w:t>
            </w:r>
          </w:p>
        </w:tc>
      </w:tr>
      <w:tr w:rsidR="00A66788">
        <w:tblPrEx>
          <w:tblCellMar>
            <w:top w:w="0" w:type="dxa"/>
            <w:bottom w:w="0" w:type="dxa"/>
          </w:tblCellMar>
        </w:tblPrEx>
        <w:trPr>
          <w:trHeight w:hRule="exact" w:val="198"/>
        </w:trPr>
        <w:tc>
          <w:tcPr>
            <w:tcW w:w="627"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0.</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right="240" w:firstLine="0"/>
              <w:jc w:val="right"/>
            </w:pPr>
            <w:r>
              <w:rPr>
                <w:rStyle w:val="ArialNarrow6pt0pt"/>
                <w:b/>
                <w:bCs/>
              </w:rPr>
              <w:t>ОСІННІМ</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осінньою</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ОСІННІМ</w:t>
            </w:r>
          </w:p>
        </w:tc>
        <w:tc>
          <w:tcPr>
            <w:tcW w:w="724" w:type="dxa"/>
            <w:tcBorders>
              <w:top w:val="single" w:sz="4" w:space="0" w:color="auto"/>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осінніми</w:t>
            </w:r>
          </w:p>
        </w:tc>
      </w:tr>
      <w:tr w:rsidR="00A66788">
        <w:tblPrEx>
          <w:tblCellMar>
            <w:top w:w="0" w:type="dxa"/>
            <w:bottom w:w="0" w:type="dxa"/>
          </w:tblCellMar>
        </w:tblPrEx>
        <w:trPr>
          <w:trHeight w:hRule="exact" w:val="214"/>
        </w:trPr>
        <w:tc>
          <w:tcPr>
            <w:tcW w:w="627" w:type="dxa"/>
            <w:vMerge w:val="restart"/>
            <w:tcBorders>
              <w:top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60" w:lineRule="exact"/>
              <w:ind w:firstLine="0"/>
              <w:jc w:val="center"/>
            </w:pPr>
            <w:r>
              <w:rPr>
                <w:rStyle w:val="8pt0pt5"/>
                <w:b/>
                <w:bCs/>
              </w:rPr>
              <w:t>М.</w:t>
            </w:r>
          </w:p>
        </w:tc>
        <w:tc>
          <w:tcPr>
            <w:tcW w:w="666"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right="240" w:firstLine="0"/>
              <w:jc w:val="right"/>
            </w:pPr>
            <w:r>
              <w:rPr>
                <w:rStyle w:val="ArialNarrow7pt0pt2"/>
                <w:b/>
                <w:bCs/>
              </w:rPr>
              <w:t>(на)</w:t>
            </w:r>
          </w:p>
        </w:tc>
        <w:tc>
          <w:tcPr>
            <w:tcW w:w="580"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200" w:firstLine="0"/>
            </w:pPr>
            <w:r>
              <w:rPr>
                <w:rStyle w:val="ArialNarrow7pt0pt2"/>
                <w:b/>
                <w:bCs/>
              </w:rPr>
              <w:t>(на)</w:t>
            </w:r>
          </w:p>
        </w:tc>
        <w:tc>
          <w:tcPr>
            <w:tcW w:w="658" w:type="dxa"/>
            <w:tcBorders>
              <w:top w:val="single" w:sz="4" w:space="0" w:color="auto"/>
              <w:lef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left="240" w:firstLine="0"/>
            </w:pPr>
            <w:r>
              <w:rPr>
                <w:rStyle w:val="ArialNarrow7pt0pt2"/>
                <w:b/>
                <w:bCs/>
              </w:rPr>
              <w:t>(на)</w:t>
            </w:r>
          </w:p>
        </w:tc>
        <w:tc>
          <w:tcPr>
            <w:tcW w:w="724" w:type="dxa"/>
            <w:tcBorders>
              <w:top w:val="single" w:sz="4" w:space="0" w:color="auto"/>
              <w:left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40" w:lineRule="exact"/>
              <w:ind w:firstLine="0"/>
              <w:jc w:val="center"/>
            </w:pPr>
            <w:r>
              <w:rPr>
                <w:rStyle w:val="ArialNarrow7pt0pt2"/>
                <w:b/>
                <w:bCs/>
              </w:rPr>
              <w:t>(на)</w:t>
            </w:r>
          </w:p>
        </w:tc>
      </w:tr>
      <w:tr w:rsidR="00A66788">
        <w:tblPrEx>
          <w:tblCellMar>
            <w:top w:w="0" w:type="dxa"/>
            <w:bottom w:w="0" w:type="dxa"/>
          </w:tblCellMar>
        </w:tblPrEx>
        <w:trPr>
          <w:trHeight w:hRule="exact" w:val="393"/>
        </w:trPr>
        <w:tc>
          <w:tcPr>
            <w:tcW w:w="627" w:type="dxa"/>
            <w:vMerge/>
            <w:tcBorders>
              <w:bottom w:val="single" w:sz="4" w:space="0" w:color="auto"/>
            </w:tcBorders>
            <w:shd w:val="clear" w:color="auto" w:fill="FFFFFF"/>
          </w:tcPr>
          <w:p w:rsidR="00A66788" w:rsidRDefault="00A66788">
            <w:pPr>
              <w:framePr w:w="3254" w:h="2199" w:wrap="none" w:vAnchor="page" w:hAnchor="page" w:x="5044" w:y="13412"/>
            </w:pPr>
          </w:p>
        </w:tc>
        <w:tc>
          <w:tcPr>
            <w:tcW w:w="666" w:type="dxa"/>
            <w:tcBorders>
              <w:left w:val="single" w:sz="4" w:space="0" w:color="auto"/>
              <w:bottom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осіньому</w:t>
            </w:r>
          </w:p>
          <w:p w:rsidR="00A66788" w:rsidRDefault="001A7945">
            <w:pPr>
              <w:pStyle w:val="41"/>
              <w:framePr w:w="3254" w:h="2199" w:wrap="none" w:vAnchor="page" w:hAnchor="page" w:x="5044" w:y="13412"/>
              <w:shd w:val="clear" w:color="auto" w:fill="auto"/>
              <w:spacing w:before="0" w:line="140" w:lineRule="exact"/>
              <w:ind w:left="240" w:firstLine="0"/>
            </w:pPr>
            <w:r>
              <w:rPr>
                <w:rStyle w:val="ArialNarrow7pt0pt3"/>
                <w:b/>
                <w:bCs/>
              </w:rPr>
              <w:t>ш</w:t>
            </w:r>
          </w:p>
        </w:tc>
        <w:tc>
          <w:tcPr>
            <w:tcW w:w="580" w:type="dxa"/>
            <w:tcBorders>
              <w:left w:val="single" w:sz="4" w:space="0" w:color="auto"/>
              <w:bottom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200" w:firstLine="0"/>
            </w:pPr>
            <w:r>
              <w:rPr>
                <w:rStyle w:val="ArialNarrow6pt0pt"/>
                <w:b/>
                <w:bCs/>
              </w:rPr>
              <w:t>ОСІННІМ</w:t>
            </w:r>
          </w:p>
        </w:tc>
        <w:tc>
          <w:tcPr>
            <w:tcW w:w="658" w:type="dxa"/>
            <w:tcBorders>
              <w:left w:val="single" w:sz="4" w:space="0" w:color="auto"/>
              <w:bottom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left="40" w:firstLine="0"/>
            </w:pPr>
            <w:r>
              <w:rPr>
                <w:rStyle w:val="ArialNarrow6pt0pt"/>
                <w:b/>
                <w:bCs/>
              </w:rPr>
              <w:t>осінньому</w:t>
            </w:r>
          </w:p>
          <w:p w:rsidR="00A66788" w:rsidRDefault="001A7945">
            <w:pPr>
              <w:pStyle w:val="41"/>
              <w:framePr w:w="3254" w:h="2199" w:wrap="none" w:vAnchor="page" w:hAnchor="page" w:x="5044" w:y="13412"/>
              <w:shd w:val="clear" w:color="auto" w:fill="auto"/>
              <w:spacing w:before="0" w:line="140" w:lineRule="exact"/>
              <w:ind w:left="240" w:firstLine="0"/>
            </w:pPr>
            <w:r>
              <w:rPr>
                <w:rStyle w:val="ArialNarrow7pt0pt3"/>
                <w:b/>
                <w:bCs/>
              </w:rPr>
              <w:t>ш</w:t>
            </w:r>
          </w:p>
        </w:tc>
        <w:tc>
          <w:tcPr>
            <w:tcW w:w="724" w:type="dxa"/>
            <w:tcBorders>
              <w:left w:val="single" w:sz="4" w:space="0" w:color="auto"/>
              <w:bottom w:val="single" w:sz="4" w:space="0" w:color="auto"/>
              <w:right w:val="single" w:sz="4" w:space="0" w:color="auto"/>
            </w:tcBorders>
            <w:shd w:val="clear" w:color="auto" w:fill="FFFFFF"/>
          </w:tcPr>
          <w:p w:rsidR="00A66788" w:rsidRDefault="001A7945">
            <w:pPr>
              <w:pStyle w:val="41"/>
              <w:framePr w:w="3254" w:h="2199" w:wrap="none" w:vAnchor="page" w:hAnchor="page" w:x="5044" w:y="13412"/>
              <w:shd w:val="clear" w:color="auto" w:fill="auto"/>
              <w:spacing w:before="0" w:line="120" w:lineRule="exact"/>
              <w:ind w:firstLine="0"/>
              <w:jc w:val="center"/>
            </w:pPr>
            <w:r>
              <w:rPr>
                <w:rStyle w:val="ArialNarrow6pt0pt"/>
                <w:b/>
                <w:bCs/>
              </w:rPr>
              <w:t>ОСІННІХ</w:t>
            </w:r>
          </w:p>
        </w:tc>
      </w:tr>
    </w:tbl>
    <w:p w:rsidR="00A66788" w:rsidRDefault="001A7945">
      <w:pPr>
        <w:pStyle w:val="831"/>
        <w:framePr w:wrap="none" w:vAnchor="page" w:hAnchor="page" w:x="5032" w:y="15841"/>
        <w:shd w:val="clear" w:color="auto" w:fill="auto"/>
        <w:spacing w:after="0" w:line="180" w:lineRule="exact"/>
        <w:ind w:left="480"/>
      </w:pPr>
      <w:r>
        <w:t>214</w:t>
      </w:r>
    </w:p>
    <w:p w:rsidR="00A66788" w:rsidRDefault="001A7945">
      <w:pPr>
        <w:pStyle w:val="190"/>
        <w:framePr w:w="3557" w:h="585" w:hRule="exact" w:wrap="none" w:vAnchor="page" w:hAnchor="page" w:x="8659" w:y="6896"/>
        <w:shd w:val="clear" w:color="auto" w:fill="auto"/>
        <w:spacing w:before="0" w:line="265" w:lineRule="exact"/>
        <w:ind w:left="120" w:right="700"/>
      </w:pPr>
      <w:r>
        <w:rPr>
          <w:rStyle w:val="1910pt"/>
          <w:b/>
          <w:bCs/>
        </w:rPr>
        <w:t xml:space="preserve">Відмінювання прикметників м’якої групи (з основою на </w:t>
      </w:r>
      <w:r>
        <w:rPr>
          <w:rStyle w:val="19TimesNewRoman9pt0pt"/>
          <w:rFonts w:eastAsia="Arial Narrow"/>
          <w:b/>
          <w:bCs/>
        </w:rPr>
        <w:t>-\)</w:t>
      </w:r>
    </w:p>
    <w:tbl>
      <w:tblPr>
        <w:tblOverlap w:val="never"/>
        <w:tblW w:w="0" w:type="auto"/>
        <w:tblLayout w:type="fixed"/>
        <w:tblCellMar>
          <w:left w:w="10" w:type="dxa"/>
          <w:right w:w="10" w:type="dxa"/>
        </w:tblCellMar>
        <w:tblLook w:val="04A0" w:firstRow="1" w:lastRow="0" w:firstColumn="1" w:lastColumn="0" w:noHBand="0" w:noVBand="1"/>
      </w:tblPr>
      <w:tblGrid>
        <w:gridCol w:w="459"/>
        <w:gridCol w:w="817"/>
        <w:gridCol w:w="732"/>
        <w:gridCol w:w="790"/>
        <w:gridCol w:w="658"/>
      </w:tblGrid>
      <w:tr w:rsidR="00A66788">
        <w:tblPrEx>
          <w:tblCellMar>
            <w:top w:w="0" w:type="dxa"/>
            <w:bottom w:w="0" w:type="dxa"/>
          </w:tblCellMar>
        </w:tblPrEx>
        <w:trPr>
          <w:trHeight w:hRule="exact" w:val="230"/>
        </w:trPr>
        <w:tc>
          <w:tcPr>
            <w:tcW w:w="459" w:type="dxa"/>
            <w:vMerge w:val="restart"/>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after="60" w:line="140" w:lineRule="exact"/>
              <w:ind w:left="160" w:firstLine="0"/>
            </w:pPr>
            <w:r>
              <w:rPr>
                <w:rStyle w:val="ArialNarrow7pt0pt2"/>
                <w:b/>
                <w:bCs/>
              </w:rPr>
              <w:t>Відмі</w:t>
            </w:r>
            <w:r>
              <w:rPr>
                <w:rStyle w:val="ArialNarrow7pt0pt2"/>
                <w:b/>
                <w:bCs/>
              </w:rPr>
              <w:softHyphen/>
            </w:r>
          </w:p>
          <w:p w:rsidR="00A66788" w:rsidRDefault="001A7945">
            <w:pPr>
              <w:pStyle w:val="41"/>
              <w:framePr w:w="3456" w:h="2397" w:wrap="none" w:vAnchor="page" w:hAnchor="page" w:x="8663" w:y="7500"/>
              <w:shd w:val="clear" w:color="auto" w:fill="auto"/>
              <w:spacing w:before="60" w:line="140" w:lineRule="exact"/>
              <w:ind w:left="160" w:firstLine="0"/>
            </w:pPr>
            <w:r>
              <w:rPr>
                <w:rStyle w:val="ArialNarrow7pt0pt2"/>
                <w:b/>
                <w:bCs/>
              </w:rPr>
              <w:t>нок</w:t>
            </w:r>
          </w:p>
        </w:tc>
        <w:tc>
          <w:tcPr>
            <w:tcW w:w="2339" w:type="dxa"/>
            <w:gridSpan w:val="3"/>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2"/>
                <w:b/>
                <w:bCs/>
              </w:rPr>
              <w:t>Однина</w:t>
            </w:r>
          </w:p>
        </w:tc>
        <w:tc>
          <w:tcPr>
            <w:tcW w:w="658" w:type="dxa"/>
            <w:vMerge w:val="restart"/>
            <w:tcBorders>
              <w:left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40" w:firstLine="0"/>
            </w:pPr>
            <w:r>
              <w:rPr>
                <w:rStyle w:val="ArialNarrow7pt0pt2"/>
                <w:b/>
                <w:bCs/>
              </w:rPr>
              <w:t>Множина</w:t>
            </w:r>
          </w:p>
        </w:tc>
      </w:tr>
      <w:tr w:rsidR="00A66788">
        <w:tblPrEx>
          <w:tblCellMar>
            <w:top w:w="0" w:type="dxa"/>
            <w:bottom w:w="0" w:type="dxa"/>
          </w:tblCellMar>
        </w:tblPrEx>
        <w:trPr>
          <w:trHeight w:hRule="exact" w:val="451"/>
        </w:trPr>
        <w:tc>
          <w:tcPr>
            <w:tcW w:w="459" w:type="dxa"/>
            <w:vMerge/>
            <w:tcBorders>
              <w:left w:val="single" w:sz="4" w:space="0" w:color="auto"/>
            </w:tcBorders>
            <w:shd w:val="clear" w:color="auto" w:fill="FFFFFF"/>
          </w:tcPr>
          <w:p w:rsidR="00A66788" w:rsidRDefault="00A66788">
            <w:pPr>
              <w:framePr w:w="3456" w:h="2397" w:wrap="none" w:vAnchor="page" w:hAnchor="page" w:x="8663" w:y="7500"/>
            </w:pPr>
          </w:p>
        </w:tc>
        <w:tc>
          <w:tcPr>
            <w:tcW w:w="817"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after="60" w:line="140" w:lineRule="exact"/>
              <w:ind w:firstLine="0"/>
              <w:jc w:val="center"/>
            </w:pPr>
            <w:r>
              <w:rPr>
                <w:rStyle w:val="ArialNarrow7pt0pt2"/>
                <w:b/>
                <w:bCs/>
              </w:rPr>
              <w:t>чоловічий</w:t>
            </w:r>
          </w:p>
          <w:p w:rsidR="00A66788" w:rsidRDefault="001A7945">
            <w:pPr>
              <w:pStyle w:val="41"/>
              <w:framePr w:w="3456" w:h="2397" w:wrap="none" w:vAnchor="page" w:hAnchor="page" w:x="8663" w:y="7500"/>
              <w:shd w:val="clear" w:color="auto" w:fill="auto"/>
              <w:spacing w:before="60" w:line="140" w:lineRule="exact"/>
              <w:ind w:firstLine="0"/>
              <w:jc w:val="center"/>
            </w:pPr>
            <w:r>
              <w:rPr>
                <w:rStyle w:val="ArialNarrow7pt0pt2"/>
                <w:b/>
                <w:bCs/>
              </w:rPr>
              <w:t>рід</w:t>
            </w:r>
          </w:p>
        </w:tc>
        <w:tc>
          <w:tcPr>
            <w:tcW w:w="732"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after="60" w:line="140" w:lineRule="exact"/>
              <w:ind w:right="200" w:firstLine="0"/>
              <w:jc w:val="right"/>
            </w:pPr>
            <w:r>
              <w:rPr>
                <w:rStyle w:val="ArialNarrow7pt0pt2"/>
                <w:b/>
                <w:bCs/>
              </w:rPr>
              <w:t>жіночий</w:t>
            </w:r>
          </w:p>
          <w:p w:rsidR="00A66788" w:rsidRDefault="001A7945">
            <w:pPr>
              <w:pStyle w:val="41"/>
              <w:framePr w:w="3456" w:h="2397" w:wrap="none" w:vAnchor="page" w:hAnchor="page" w:x="8663" w:y="7500"/>
              <w:shd w:val="clear" w:color="auto" w:fill="auto"/>
              <w:spacing w:before="60" w:line="140" w:lineRule="exact"/>
              <w:ind w:right="200" w:firstLine="0"/>
              <w:jc w:val="right"/>
            </w:pPr>
            <w:r>
              <w:rPr>
                <w:rStyle w:val="ArialNarrow7pt0pt2"/>
                <w:b/>
                <w:bCs/>
              </w:rPr>
              <w:t>рід</w:t>
            </w:r>
          </w:p>
        </w:tc>
        <w:tc>
          <w:tcPr>
            <w:tcW w:w="790"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after="60" w:line="140" w:lineRule="exact"/>
              <w:ind w:firstLine="0"/>
              <w:jc w:val="center"/>
            </w:pPr>
            <w:r>
              <w:rPr>
                <w:rStyle w:val="ArialNarrow7pt0pt2"/>
                <w:b/>
                <w:bCs/>
              </w:rPr>
              <w:t>середній</w:t>
            </w:r>
          </w:p>
          <w:p w:rsidR="00A66788" w:rsidRDefault="001A7945">
            <w:pPr>
              <w:pStyle w:val="41"/>
              <w:framePr w:w="3456" w:h="2397" w:wrap="none" w:vAnchor="page" w:hAnchor="page" w:x="8663" w:y="7500"/>
              <w:shd w:val="clear" w:color="auto" w:fill="auto"/>
              <w:spacing w:before="60" w:line="140" w:lineRule="exact"/>
              <w:ind w:firstLine="0"/>
              <w:jc w:val="center"/>
            </w:pPr>
            <w:r>
              <w:rPr>
                <w:rStyle w:val="ArialNarrow7pt0pt2"/>
                <w:b/>
                <w:bCs/>
              </w:rPr>
              <w:t>рід</w:t>
            </w:r>
          </w:p>
        </w:tc>
        <w:tc>
          <w:tcPr>
            <w:tcW w:w="658" w:type="dxa"/>
            <w:vMerge/>
            <w:tcBorders>
              <w:left w:val="single" w:sz="4" w:space="0" w:color="auto"/>
              <w:right w:val="single" w:sz="4" w:space="0" w:color="auto"/>
            </w:tcBorders>
            <w:shd w:val="clear" w:color="auto" w:fill="FFFFFF"/>
          </w:tcPr>
          <w:p w:rsidR="00A66788" w:rsidRDefault="00A66788">
            <w:pPr>
              <w:framePr w:w="3456" w:h="2397" w:wrap="none" w:vAnchor="page" w:hAnchor="page" w:x="8663" w:y="7500"/>
            </w:pPr>
          </w:p>
        </w:tc>
      </w:tr>
      <w:tr w:rsidR="00A66788">
        <w:tblPrEx>
          <w:tblCellMar>
            <w:top w:w="0" w:type="dxa"/>
            <w:bottom w:w="0" w:type="dxa"/>
          </w:tblCellMar>
        </w:tblPrEx>
        <w:trPr>
          <w:trHeight w:hRule="exact" w:val="214"/>
        </w:trPr>
        <w:tc>
          <w:tcPr>
            <w:tcW w:w="459"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160" w:firstLine="0"/>
            </w:pPr>
            <w:r>
              <w:rPr>
                <w:rStyle w:val="ArialNarrow7pt0pt2"/>
                <w:b/>
                <w:bCs/>
              </w:rPr>
              <w:t>Н.</w:t>
            </w:r>
          </w:p>
        </w:tc>
        <w:tc>
          <w:tcPr>
            <w:tcW w:w="817"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безкраїй</w:t>
            </w:r>
          </w:p>
        </w:tc>
        <w:tc>
          <w:tcPr>
            <w:tcW w:w="732"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right="200" w:firstLine="0"/>
              <w:jc w:val="right"/>
            </w:pPr>
            <w:r>
              <w:rPr>
                <w:rStyle w:val="ArialNarrow7pt0pt3"/>
                <w:b/>
                <w:bCs/>
              </w:rPr>
              <w:t>безкрая</w:t>
            </w:r>
          </w:p>
        </w:tc>
        <w:tc>
          <w:tcPr>
            <w:tcW w:w="790"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безкрає</w:t>
            </w:r>
          </w:p>
        </w:tc>
        <w:tc>
          <w:tcPr>
            <w:tcW w:w="658" w:type="dxa"/>
            <w:tcBorders>
              <w:top w:val="single" w:sz="4" w:space="0" w:color="auto"/>
              <w:left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40" w:firstLine="0"/>
            </w:pPr>
            <w:r>
              <w:rPr>
                <w:rStyle w:val="ArialNarrow7pt0pt3"/>
                <w:b/>
                <w:bCs/>
              </w:rPr>
              <w:t>безкраї</w:t>
            </w:r>
          </w:p>
        </w:tc>
      </w:tr>
      <w:tr w:rsidR="00A66788">
        <w:tblPrEx>
          <w:tblCellMar>
            <w:top w:w="0" w:type="dxa"/>
            <w:bottom w:w="0" w:type="dxa"/>
          </w:tblCellMar>
        </w:tblPrEx>
        <w:trPr>
          <w:trHeight w:hRule="exact" w:val="214"/>
        </w:trPr>
        <w:tc>
          <w:tcPr>
            <w:tcW w:w="459"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160" w:firstLine="0"/>
            </w:pPr>
            <w:r>
              <w:rPr>
                <w:rStyle w:val="ArialNarrow7pt0pt2"/>
                <w:b/>
                <w:bCs/>
              </w:rPr>
              <w:t>Р.</w:t>
            </w:r>
          </w:p>
        </w:tc>
        <w:tc>
          <w:tcPr>
            <w:tcW w:w="817"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безкрайого</w:t>
            </w:r>
          </w:p>
        </w:tc>
        <w:tc>
          <w:tcPr>
            <w:tcW w:w="732"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60" w:firstLine="0"/>
            </w:pPr>
            <w:r>
              <w:rPr>
                <w:rStyle w:val="ArialNarrow7pt0pt3"/>
                <w:b/>
                <w:bCs/>
              </w:rPr>
              <w:t>безкрайої</w:t>
            </w:r>
          </w:p>
        </w:tc>
        <w:tc>
          <w:tcPr>
            <w:tcW w:w="790"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безкрайого</w:t>
            </w:r>
          </w:p>
        </w:tc>
        <w:tc>
          <w:tcPr>
            <w:tcW w:w="658" w:type="dxa"/>
            <w:tcBorders>
              <w:top w:val="single" w:sz="4" w:space="0" w:color="auto"/>
              <w:left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40" w:firstLine="0"/>
            </w:pPr>
            <w:r>
              <w:rPr>
                <w:rStyle w:val="ArialNarrow7pt0pt3"/>
                <w:b/>
                <w:bCs/>
              </w:rPr>
              <w:t>безкра'іх</w:t>
            </w:r>
          </w:p>
        </w:tc>
      </w:tr>
      <w:tr w:rsidR="00A66788">
        <w:tblPrEx>
          <w:tblCellMar>
            <w:top w:w="0" w:type="dxa"/>
            <w:bottom w:w="0" w:type="dxa"/>
          </w:tblCellMar>
        </w:tblPrEx>
        <w:trPr>
          <w:trHeight w:hRule="exact" w:val="210"/>
        </w:trPr>
        <w:tc>
          <w:tcPr>
            <w:tcW w:w="459"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200" w:lineRule="exact"/>
              <w:ind w:left="160" w:firstLine="0"/>
            </w:pPr>
            <w:r>
              <w:rPr>
                <w:rStyle w:val="ArialNarrow10pt0pt0"/>
              </w:rPr>
              <w:t>д.</w:t>
            </w:r>
          </w:p>
        </w:tc>
        <w:tc>
          <w:tcPr>
            <w:tcW w:w="817"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безкрайому</w:t>
            </w:r>
          </w:p>
        </w:tc>
        <w:tc>
          <w:tcPr>
            <w:tcW w:w="732"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60" w:firstLine="0"/>
            </w:pPr>
            <w:r>
              <w:rPr>
                <w:rStyle w:val="ArialNarrow7pt0pt3"/>
                <w:b/>
                <w:bCs/>
              </w:rPr>
              <w:t>безкраїй</w:t>
            </w:r>
          </w:p>
        </w:tc>
        <w:tc>
          <w:tcPr>
            <w:tcW w:w="790"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безкрайоми</w:t>
            </w:r>
          </w:p>
        </w:tc>
        <w:tc>
          <w:tcPr>
            <w:tcW w:w="658" w:type="dxa"/>
            <w:tcBorders>
              <w:top w:val="single" w:sz="4" w:space="0" w:color="auto"/>
              <w:left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40" w:firstLine="0"/>
            </w:pPr>
            <w:r>
              <w:rPr>
                <w:rStyle w:val="ArialNarrow7pt0pt3"/>
                <w:b/>
                <w:bCs/>
              </w:rPr>
              <w:t>безкраїм</w:t>
            </w:r>
          </w:p>
        </w:tc>
      </w:tr>
      <w:tr w:rsidR="00A66788">
        <w:tblPrEx>
          <w:tblCellMar>
            <w:top w:w="0" w:type="dxa"/>
            <w:bottom w:w="0" w:type="dxa"/>
          </w:tblCellMar>
        </w:tblPrEx>
        <w:trPr>
          <w:trHeight w:hRule="exact" w:val="222"/>
        </w:trPr>
        <w:tc>
          <w:tcPr>
            <w:tcW w:w="459"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160" w:firstLine="0"/>
            </w:pPr>
            <w:r>
              <w:rPr>
                <w:rStyle w:val="ArialNarrow7pt0pt2"/>
                <w:b/>
                <w:bCs/>
              </w:rPr>
              <w:t>3.</w:t>
            </w:r>
          </w:p>
        </w:tc>
        <w:tc>
          <w:tcPr>
            <w:tcW w:w="817"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2"/>
                <w:b/>
                <w:bCs/>
              </w:rPr>
              <w:t>як Н. або Р.</w:t>
            </w:r>
          </w:p>
        </w:tc>
        <w:tc>
          <w:tcPr>
            <w:tcW w:w="732"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right="200" w:firstLine="0"/>
              <w:jc w:val="right"/>
            </w:pPr>
            <w:r>
              <w:rPr>
                <w:rStyle w:val="ArialNarrow7pt0pt3"/>
                <w:b/>
                <w:bCs/>
              </w:rPr>
              <w:t>безкраю</w:t>
            </w:r>
          </w:p>
        </w:tc>
        <w:tc>
          <w:tcPr>
            <w:tcW w:w="790"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безкрає</w:t>
            </w:r>
          </w:p>
        </w:tc>
        <w:tc>
          <w:tcPr>
            <w:tcW w:w="658" w:type="dxa"/>
            <w:tcBorders>
              <w:top w:val="single" w:sz="4" w:space="0" w:color="auto"/>
              <w:left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40" w:firstLine="0"/>
            </w:pPr>
            <w:r>
              <w:rPr>
                <w:rStyle w:val="ArialNarrow7pt0pt2"/>
                <w:b/>
                <w:bCs/>
              </w:rPr>
              <w:t>якН.абоР.</w:t>
            </w:r>
          </w:p>
        </w:tc>
      </w:tr>
      <w:tr w:rsidR="00A66788">
        <w:tblPrEx>
          <w:tblCellMar>
            <w:top w:w="0" w:type="dxa"/>
            <w:bottom w:w="0" w:type="dxa"/>
          </w:tblCellMar>
        </w:tblPrEx>
        <w:trPr>
          <w:trHeight w:hRule="exact" w:val="214"/>
        </w:trPr>
        <w:tc>
          <w:tcPr>
            <w:tcW w:w="459"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160" w:firstLine="0"/>
            </w:pPr>
            <w:r>
              <w:rPr>
                <w:rStyle w:val="ArialNarrow7pt0pt2"/>
                <w:b/>
                <w:bCs/>
              </w:rPr>
              <w:t>0.</w:t>
            </w:r>
          </w:p>
        </w:tc>
        <w:tc>
          <w:tcPr>
            <w:tcW w:w="817"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безкраїм</w:t>
            </w:r>
          </w:p>
        </w:tc>
        <w:tc>
          <w:tcPr>
            <w:tcW w:w="732"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60" w:firstLine="0"/>
            </w:pPr>
            <w:r>
              <w:rPr>
                <w:rStyle w:val="ArialNarrow7pt0pt3"/>
                <w:b/>
                <w:bCs/>
              </w:rPr>
              <w:t>безкрайою</w:t>
            </w:r>
          </w:p>
        </w:tc>
        <w:tc>
          <w:tcPr>
            <w:tcW w:w="790" w:type="dxa"/>
            <w:tcBorders>
              <w:top w:val="single" w:sz="4" w:space="0" w:color="auto"/>
              <w:lef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firstLine="0"/>
              <w:jc w:val="center"/>
            </w:pPr>
            <w:r>
              <w:rPr>
                <w:rStyle w:val="ArialNarrow7pt0pt3"/>
                <w:b/>
                <w:bCs/>
              </w:rPr>
              <w:t>безкраїм</w:t>
            </w:r>
          </w:p>
        </w:tc>
        <w:tc>
          <w:tcPr>
            <w:tcW w:w="658" w:type="dxa"/>
            <w:tcBorders>
              <w:top w:val="single" w:sz="4" w:space="0" w:color="auto"/>
              <w:left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40" w:firstLine="0"/>
            </w:pPr>
            <w:r>
              <w:rPr>
                <w:rStyle w:val="ArialNarrow7pt0pt3"/>
                <w:b/>
                <w:bCs/>
              </w:rPr>
              <w:t>безкраїми</w:t>
            </w:r>
          </w:p>
        </w:tc>
      </w:tr>
      <w:tr w:rsidR="00A66788">
        <w:tblPrEx>
          <w:tblCellMar>
            <w:top w:w="0" w:type="dxa"/>
            <w:bottom w:w="0" w:type="dxa"/>
          </w:tblCellMar>
        </w:tblPrEx>
        <w:trPr>
          <w:trHeight w:hRule="exact" w:val="642"/>
        </w:trPr>
        <w:tc>
          <w:tcPr>
            <w:tcW w:w="459" w:type="dxa"/>
            <w:tcBorders>
              <w:top w:val="single" w:sz="4" w:space="0" w:color="auto"/>
              <w:left w:val="single" w:sz="4" w:space="0" w:color="auto"/>
              <w:bottom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160" w:firstLine="0"/>
            </w:pPr>
            <w:r>
              <w:rPr>
                <w:rStyle w:val="ArialNarrow7pt0pt2"/>
                <w:b/>
                <w:bCs/>
              </w:rPr>
              <w:t>М.</w:t>
            </w:r>
          </w:p>
        </w:tc>
        <w:tc>
          <w:tcPr>
            <w:tcW w:w="817" w:type="dxa"/>
            <w:tcBorders>
              <w:top w:val="single" w:sz="4" w:space="0" w:color="auto"/>
              <w:left w:val="single" w:sz="4" w:space="0" w:color="auto"/>
              <w:bottom w:val="single" w:sz="4" w:space="0" w:color="auto"/>
            </w:tcBorders>
            <w:shd w:val="clear" w:color="auto" w:fill="FFFFFF"/>
          </w:tcPr>
          <w:p w:rsidR="00A66788" w:rsidRDefault="001A7945">
            <w:pPr>
              <w:pStyle w:val="41"/>
              <w:framePr w:w="3456" w:h="2397" w:wrap="none" w:vAnchor="page" w:hAnchor="page" w:x="8663" w:y="7500"/>
              <w:shd w:val="clear" w:color="auto" w:fill="auto"/>
              <w:spacing w:before="0" w:after="60" w:line="140" w:lineRule="exact"/>
              <w:ind w:firstLine="0"/>
              <w:jc w:val="center"/>
            </w:pPr>
            <w:r>
              <w:rPr>
                <w:rStyle w:val="ArialNarrow7pt0pt2"/>
                <w:b/>
                <w:bCs/>
              </w:rPr>
              <w:t>(на)</w:t>
            </w:r>
          </w:p>
          <w:p w:rsidR="00A66788" w:rsidRDefault="001A7945">
            <w:pPr>
              <w:pStyle w:val="41"/>
              <w:framePr w:w="3456" w:h="2397" w:wrap="none" w:vAnchor="page" w:hAnchor="page" w:x="8663" w:y="7500"/>
              <w:shd w:val="clear" w:color="auto" w:fill="auto"/>
              <w:spacing w:before="60" w:after="60" w:line="140" w:lineRule="exact"/>
              <w:ind w:firstLine="0"/>
              <w:jc w:val="center"/>
            </w:pPr>
            <w:r>
              <w:rPr>
                <w:rStyle w:val="ArialNarrow7pt0pt3"/>
                <w:b/>
                <w:bCs/>
              </w:rPr>
              <w:t>безкрайоми</w:t>
            </w:r>
          </w:p>
          <w:p w:rsidR="00A66788" w:rsidRDefault="001A7945">
            <w:pPr>
              <w:pStyle w:val="41"/>
              <w:framePr w:w="3456" w:h="2397" w:wrap="none" w:vAnchor="page" w:hAnchor="page" w:x="8663" w:y="7500"/>
              <w:shd w:val="clear" w:color="auto" w:fill="auto"/>
              <w:spacing w:before="60" w:line="140" w:lineRule="exact"/>
              <w:ind w:firstLine="0"/>
              <w:jc w:val="center"/>
            </w:pPr>
            <w:r>
              <w:rPr>
                <w:rStyle w:val="ArialNarrow7pt0pt3"/>
                <w:b/>
                <w:bCs/>
              </w:rPr>
              <w:t>Ш)</w:t>
            </w:r>
          </w:p>
        </w:tc>
        <w:tc>
          <w:tcPr>
            <w:tcW w:w="732" w:type="dxa"/>
            <w:tcBorders>
              <w:top w:val="single" w:sz="4" w:space="0" w:color="auto"/>
              <w:left w:val="single" w:sz="4" w:space="0" w:color="auto"/>
              <w:bottom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right="200" w:firstLine="0"/>
              <w:jc w:val="right"/>
            </w:pPr>
            <w:r>
              <w:rPr>
                <w:rStyle w:val="ArialNarrow7pt0pt2"/>
                <w:b/>
                <w:bCs/>
              </w:rPr>
              <w:t>(на)</w:t>
            </w:r>
          </w:p>
          <w:p w:rsidR="00A66788" w:rsidRDefault="001A7945">
            <w:pPr>
              <w:pStyle w:val="41"/>
              <w:framePr w:w="3456" w:h="2397" w:wrap="none" w:vAnchor="page" w:hAnchor="page" w:x="8663" w:y="7500"/>
              <w:shd w:val="clear" w:color="auto" w:fill="auto"/>
              <w:spacing w:before="0" w:line="140" w:lineRule="exact"/>
              <w:ind w:left="60" w:firstLine="0"/>
            </w:pPr>
            <w:r>
              <w:rPr>
                <w:rStyle w:val="ArialNarrow7pt0pt3"/>
                <w:b/>
                <w:bCs/>
              </w:rPr>
              <w:t>безкраїй</w:t>
            </w:r>
          </w:p>
        </w:tc>
        <w:tc>
          <w:tcPr>
            <w:tcW w:w="790" w:type="dxa"/>
            <w:tcBorders>
              <w:top w:val="single" w:sz="4" w:space="0" w:color="auto"/>
              <w:left w:val="single" w:sz="4" w:space="0" w:color="auto"/>
              <w:bottom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210" w:lineRule="exact"/>
              <w:ind w:firstLine="0"/>
              <w:jc w:val="center"/>
            </w:pPr>
            <w:r>
              <w:rPr>
                <w:rStyle w:val="ArialNarrow7pt0pt2"/>
                <w:b/>
                <w:bCs/>
              </w:rPr>
              <w:t>(на)</w:t>
            </w:r>
          </w:p>
          <w:p w:rsidR="00A66788" w:rsidRDefault="001A7945">
            <w:pPr>
              <w:pStyle w:val="41"/>
              <w:framePr w:w="3456" w:h="2397" w:wrap="none" w:vAnchor="page" w:hAnchor="page" w:x="8663" w:y="7500"/>
              <w:shd w:val="clear" w:color="auto" w:fill="auto"/>
              <w:spacing w:before="0" w:line="210" w:lineRule="exact"/>
              <w:ind w:firstLine="0"/>
              <w:jc w:val="center"/>
            </w:pPr>
            <w:r>
              <w:rPr>
                <w:rStyle w:val="ArialNarrow7pt0pt3"/>
                <w:b/>
                <w:bCs/>
              </w:rPr>
              <w:t>безкрайоми</w:t>
            </w:r>
          </w:p>
          <w:p w:rsidR="00A66788" w:rsidRDefault="001A7945">
            <w:pPr>
              <w:pStyle w:val="41"/>
              <w:framePr w:w="3456" w:h="2397" w:wrap="none" w:vAnchor="page" w:hAnchor="page" w:x="8663" w:y="7500"/>
              <w:shd w:val="clear" w:color="auto" w:fill="auto"/>
              <w:spacing w:before="0" w:line="210" w:lineRule="exact"/>
              <w:ind w:firstLine="0"/>
              <w:jc w:val="center"/>
            </w:pPr>
            <w:r>
              <w:rPr>
                <w:rStyle w:val="ArialNarrow7pt0pt3"/>
                <w:b/>
                <w:bCs/>
              </w:rPr>
              <w:t>(чім)</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56" w:h="2397" w:wrap="none" w:vAnchor="page" w:hAnchor="page" w:x="8663" w:y="7500"/>
              <w:shd w:val="clear" w:color="auto" w:fill="auto"/>
              <w:spacing w:before="0" w:line="140" w:lineRule="exact"/>
              <w:ind w:left="260" w:firstLine="0"/>
            </w:pPr>
            <w:r>
              <w:rPr>
                <w:rStyle w:val="ArialNarrow7pt0pt2"/>
                <w:b/>
                <w:bCs/>
              </w:rPr>
              <w:t>(на)</w:t>
            </w:r>
          </w:p>
          <w:p w:rsidR="00A66788" w:rsidRDefault="001A7945">
            <w:pPr>
              <w:pStyle w:val="41"/>
              <w:framePr w:w="3456" w:h="2397" w:wrap="none" w:vAnchor="page" w:hAnchor="page" w:x="8663" w:y="7500"/>
              <w:shd w:val="clear" w:color="auto" w:fill="auto"/>
              <w:spacing w:before="0" w:line="140" w:lineRule="exact"/>
              <w:ind w:left="40" w:firstLine="0"/>
            </w:pPr>
            <w:r>
              <w:rPr>
                <w:rStyle w:val="ArialNarrow7pt0pt3"/>
                <w:b/>
                <w:bCs/>
              </w:rPr>
              <w:t>безкраїх</w:t>
            </w:r>
          </w:p>
        </w:tc>
      </w:tr>
    </w:tbl>
    <w:p w:rsidR="00A66788" w:rsidRDefault="001A7945">
      <w:pPr>
        <w:pStyle w:val="41"/>
        <w:framePr w:w="3557" w:h="1455" w:hRule="exact" w:wrap="none" w:vAnchor="page" w:hAnchor="page" w:x="8659" w:y="9968"/>
        <w:shd w:val="clear" w:color="auto" w:fill="auto"/>
        <w:tabs>
          <w:tab w:val="left" w:leader="underscore" w:pos="3545"/>
        </w:tabs>
        <w:spacing w:before="0" w:line="234" w:lineRule="exact"/>
        <w:ind w:left="120" w:right="60" w:firstLine="200"/>
      </w:pPr>
      <w:r>
        <w:rPr>
          <w:rStyle w:val="ArialNarrow10pt0pt"/>
          <w:b/>
          <w:bCs/>
        </w:rPr>
        <w:t xml:space="preserve">Відмінювання прикметників із складовою частиною -лиций </w:t>
      </w:r>
      <w:r>
        <w:rPr>
          <w:rStyle w:val="10pt0pt4"/>
        </w:rPr>
        <w:t xml:space="preserve">Окремий тип відмінювання мають прикметники із складовою частиною </w:t>
      </w:r>
      <w:r>
        <w:rPr>
          <w:rStyle w:val="0ptc"/>
          <w:b/>
          <w:bCs/>
        </w:rPr>
        <w:t>-лиций</w:t>
      </w:r>
      <w:r>
        <w:rPr>
          <w:rStyle w:val="10pt0pt4"/>
        </w:rPr>
        <w:t xml:space="preserve"> (</w:t>
      </w:r>
      <w:r>
        <w:rPr>
          <w:rStyle w:val="0ptc"/>
          <w:b/>
          <w:bCs/>
        </w:rPr>
        <w:t xml:space="preserve">блідолиций, повнолиций, </w:t>
      </w:r>
      <w:r>
        <w:rPr>
          <w:rStyle w:val="0ptd"/>
          <w:b/>
          <w:bCs/>
        </w:rPr>
        <w:t>круглолиций</w:t>
      </w:r>
      <w:r>
        <w:rPr>
          <w:rStyle w:val="10pt0pt7"/>
        </w:rPr>
        <w:t>):</w:t>
      </w:r>
      <w:r>
        <w:rPr>
          <w:rStyle w:val="10pt0pt4"/>
        </w:rPr>
        <w:tab/>
      </w:r>
    </w:p>
    <w:tbl>
      <w:tblPr>
        <w:tblOverlap w:val="never"/>
        <w:tblW w:w="0" w:type="auto"/>
        <w:tblLayout w:type="fixed"/>
        <w:tblCellMar>
          <w:left w:w="10" w:type="dxa"/>
          <w:right w:w="10" w:type="dxa"/>
        </w:tblCellMar>
        <w:tblLook w:val="04A0" w:firstRow="1" w:lastRow="0" w:firstColumn="1" w:lastColumn="0" w:noHBand="0" w:noVBand="1"/>
      </w:tblPr>
      <w:tblGrid>
        <w:gridCol w:w="693"/>
        <w:gridCol w:w="475"/>
        <w:gridCol w:w="339"/>
        <w:gridCol w:w="654"/>
        <w:gridCol w:w="304"/>
        <w:gridCol w:w="907"/>
      </w:tblGrid>
      <w:tr w:rsidR="00A66788">
        <w:tblPrEx>
          <w:tblCellMar>
            <w:top w:w="0" w:type="dxa"/>
            <w:bottom w:w="0" w:type="dxa"/>
          </w:tblCellMar>
        </w:tblPrEx>
        <w:trPr>
          <w:trHeight w:hRule="exact" w:val="226"/>
        </w:trPr>
        <w:tc>
          <w:tcPr>
            <w:tcW w:w="693" w:type="dxa"/>
            <w:vMerge w:val="restart"/>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Відмінок</w:t>
            </w:r>
          </w:p>
        </w:tc>
        <w:tc>
          <w:tcPr>
            <w:tcW w:w="2679" w:type="dxa"/>
            <w:gridSpan w:val="5"/>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Однина</w:t>
            </w:r>
          </w:p>
        </w:tc>
      </w:tr>
      <w:tr w:rsidR="00A66788">
        <w:tblPrEx>
          <w:tblCellMar>
            <w:top w:w="0" w:type="dxa"/>
            <w:bottom w:w="0" w:type="dxa"/>
          </w:tblCellMar>
        </w:tblPrEx>
        <w:trPr>
          <w:trHeight w:hRule="exact" w:val="420"/>
        </w:trPr>
        <w:tc>
          <w:tcPr>
            <w:tcW w:w="693" w:type="dxa"/>
            <w:vMerge/>
            <w:tcBorders>
              <w:left w:val="single" w:sz="4" w:space="0" w:color="auto"/>
            </w:tcBorders>
            <w:shd w:val="clear" w:color="auto" w:fill="FFFFFF"/>
          </w:tcPr>
          <w:p w:rsidR="00A66788" w:rsidRDefault="00A66788">
            <w:pPr>
              <w:framePr w:w="3370" w:h="3460" w:wrap="none" w:vAnchor="page" w:hAnchor="page" w:x="8776" w:y="11396"/>
            </w:pP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after="60" w:line="140" w:lineRule="exact"/>
              <w:ind w:firstLine="0"/>
              <w:jc w:val="center"/>
            </w:pPr>
            <w:r>
              <w:rPr>
                <w:rStyle w:val="ArialNarrow7pt0pt2"/>
                <w:b/>
                <w:bCs/>
              </w:rPr>
              <w:t>чоловічий</w:t>
            </w:r>
          </w:p>
          <w:p w:rsidR="00A66788" w:rsidRDefault="001A7945">
            <w:pPr>
              <w:pStyle w:val="41"/>
              <w:framePr w:w="3370" w:h="3460" w:wrap="none" w:vAnchor="page" w:hAnchor="page" w:x="8776" w:y="11396"/>
              <w:shd w:val="clear" w:color="auto" w:fill="auto"/>
              <w:spacing w:before="60" w:line="140" w:lineRule="exact"/>
              <w:ind w:firstLine="0"/>
              <w:jc w:val="center"/>
            </w:pPr>
            <w:r>
              <w:rPr>
                <w:rStyle w:val="ArialNarrow7pt0pt2"/>
                <w:b/>
                <w:bCs/>
              </w:rPr>
              <w:t>РІД</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after="60" w:line="140" w:lineRule="exact"/>
              <w:ind w:firstLine="0"/>
              <w:jc w:val="center"/>
            </w:pPr>
            <w:r>
              <w:rPr>
                <w:rStyle w:val="ArialNarrow7pt0pt2"/>
                <w:b/>
                <w:bCs/>
              </w:rPr>
              <w:t>жіночий</w:t>
            </w:r>
          </w:p>
          <w:p w:rsidR="00A66788" w:rsidRDefault="001A7945">
            <w:pPr>
              <w:pStyle w:val="41"/>
              <w:framePr w:w="3370" w:h="3460" w:wrap="none" w:vAnchor="page" w:hAnchor="page" w:x="8776" w:y="11396"/>
              <w:shd w:val="clear" w:color="auto" w:fill="auto"/>
              <w:spacing w:before="60" w:line="140" w:lineRule="exact"/>
              <w:ind w:firstLine="0"/>
              <w:jc w:val="center"/>
            </w:pPr>
            <w:r>
              <w:rPr>
                <w:rStyle w:val="ArialNarrow7pt0pt2"/>
                <w:b/>
                <w:bCs/>
              </w:rPr>
              <w:t>рід</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after="60" w:line="140" w:lineRule="exact"/>
              <w:ind w:firstLine="0"/>
              <w:jc w:val="center"/>
            </w:pPr>
            <w:r>
              <w:rPr>
                <w:rStyle w:val="ArialNarrow7pt0pt2"/>
                <w:b/>
                <w:bCs/>
              </w:rPr>
              <w:t>середній</w:t>
            </w:r>
          </w:p>
          <w:p w:rsidR="00A66788" w:rsidRDefault="001A7945">
            <w:pPr>
              <w:pStyle w:val="41"/>
              <w:framePr w:w="3370" w:h="3460" w:wrap="none" w:vAnchor="page" w:hAnchor="page" w:x="8776" w:y="11396"/>
              <w:shd w:val="clear" w:color="auto" w:fill="auto"/>
              <w:spacing w:before="60" w:line="140" w:lineRule="exact"/>
              <w:ind w:firstLine="0"/>
              <w:jc w:val="center"/>
            </w:pPr>
            <w:r>
              <w:rPr>
                <w:rStyle w:val="ArialNarrow7pt0pt2"/>
                <w:b/>
                <w:bCs/>
              </w:rPr>
              <w:t>рід</w:t>
            </w:r>
          </w:p>
        </w:tc>
      </w:tr>
      <w:tr w:rsidR="00A66788">
        <w:tblPrEx>
          <w:tblCellMar>
            <w:top w:w="0" w:type="dxa"/>
            <w:bottom w:w="0" w:type="dxa"/>
          </w:tblCellMar>
        </w:tblPrEx>
        <w:trPr>
          <w:trHeight w:hRule="exact" w:val="210"/>
        </w:trPr>
        <w:tc>
          <w:tcPr>
            <w:tcW w:w="693" w:type="dxa"/>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Н.</w:t>
            </w: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блідолиций</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блідолиця</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блідолице</w:t>
            </w:r>
          </w:p>
        </w:tc>
      </w:tr>
      <w:tr w:rsidR="00A66788">
        <w:tblPrEx>
          <w:tblCellMar>
            <w:top w:w="0" w:type="dxa"/>
            <w:bottom w:w="0" w:type="dxa"/>
          </w:tblCellMar>
        </w:tblPrEx>
        <w:trPr>
          <w:trHeight w:hRule="exact" w:val="210"/>
        </w:trPr>
        <w:tc>
          <w:tcPr>
            <w:tcW w:w="693" w:type="dxa"/>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Р.</w:t>
            </w: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блідолицього</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блідолицьої</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блідолицього</w:t>
            </w:r>
          </w:p>
        </w:tc>
      </w:tr>
      <w:tr w:rsidR="00A66788">
        <w:tblPrEx>
          <w:tblCellMar>
            <w:top w:w="0" w:type="dxa"/>
            <w:bottom w:w="0" w:type="dxa"/>
          </w:tblCellMar>
        </w:tblPrEx>
        <w:trPr>
          <w:trHeight w:hRule="exact" w:val="206"/>
        </w:trPr>
        <w:tc>
          <w:tcPr>
            <w:tcW w:w="693" w:type="dxa"/>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50" w:lineRule="exact"/>
              <w:ind w:firstLine="0"/>
              <w:jc w:val="center"/>
            </w:pPr>
            <w:r>
              <w:rPr>
                <w:rStyle w:val="ArialNarrow75pt0pt0"/>
                <w:b/>
                <w:bCs/>
              </w:rPr>
              <w:t>д.</w:t>
            </w: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блідолицьому</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блідолицій</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блідолииьоми</w:t>
            </w:r>
          </w:p>
        </w:tc>
      </w:tr>
      <w:tr w:rsidR="00A66788">
        <w:tblPrEx>
          <w:tblCellMar>
            <w:top w:w="0" w:type="dxa"/>
            <w:bottom w:w="0" w:type="dxa"/>
          </w:tblCellMar>
        </w:tblPrEx>
        <w:trPr>
          <w:trHeight w:hRule="exact" w:val="214"/>
        </w:trPr>
        <w:tc>
          <w:tcPr>
            <w:tcW w:w="693" w:type="dxa"/>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3.</w:t>
            </w: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як Н. або Р.</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блідолицю</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блідолице</w:t>
            </w:r>
          </w:p>
        </w:tc>
      </w:tr>
      <w:tr w:rsidR="00A66788">
        <w:tblPrEx>
          <w:tblCellMar>
            <w:top w:w="0" w:type="dxa"/>
            <w:bottom w:w="0" w:type="dxa"/>
          </w:tblCellMar>
        </w:tblPrEx>
        <w:trPr>
          <w:trHeight w:hRule="exact" w:val="234"/>
        </w:trPr>
        <w:tc>
          <w:tcPr>
            <w:tcW w:w="693" w:type="dxa"/>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0.</w:t>
            </w: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блідолицим</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блідолицьою</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блідолицим</w:t>
            </w:r>
          </w:p>
        </w:tc>
      </w:tr>
      <w:tr w:rsidR="00A66788">
        <w:tblPrEx>
          <w:tblCellMar>
            <w:top w:w="0" w:type="dxa"/>
            <w:bottom w:w="0" w:type="dxa"/>
          </w:tblCellMar>
        </w:tblPrEx>
        <w:trPr>
          <w:trHeight w:hRule="exact" w:val="650"/>
        </w:trPr>
        <w:tc>
          <w:tcPr>
            <w:tcW w:w="693" w:type="dxa"/>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М.</w:t>
            </w:r>
          </w:p>
        </w:tc>
        <w:tc>
          <w:tcPr>
            <w:tcW w:w="814"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after="60" w:line="140" w:lineRule="exact"/>
              <w:ind w:firstLine="0"/>
              <w:jc w:val="center"/>
            </w:pPr>
            <w:r>
              <w:rPr>
                <w:rStyle w:val="ArialNarrow7pt0pt2"/>
                <w:b/>
                <w:bCs/>
              </w:rPr>
              <w:t>(на)</w:t>
            </w:r>
          </w:p>
          <w:p w:rsidR="00A66788" w:rsidRDefault="001A7945">
            <w:pPr>
              <w:pStyle w:val="41"/>
              <w:framePr w:w="3370" w:h="3460" w:wrap="none" w:vAnchor="page" w:hAnchor="page" w:x="8776" w:y="11396"/>
              <w:shd w:val="clear" w:color="auto" w:fill="auto"/>
              <w:spacing w:before="60" w:after="60" w:line="140" w:lineRule="exact"/>
              <w:ind w:firstLine="0"/>
              <w:jc w:val="center"/>
            </w:pPr>
            <w:r>
              <w:rPr>
                <w:rStyle w:val="ArialNarrow7pt0pt3"/>
                <w:b/>
                <w:bCs/>
              </w:rPr>
              <w:t>блідолииьоми</w:t>
            </w:r>
          </w:p>
          <w:p w:rsidR="00A66788" w:rsidRDefault="001A7945">
            <w:pPr>
              <w:pStyle w:val="41"/>
              <w:framePr w:w="3370" w:h="3460" w:wrap="none" w:vAnchor="page" w:hAnchor="page" w:x="8776" w:y="11396"/>
              <w:shd w:val="clear" w:color="auto" w:fill="auto"/>
              <w:spacing w:before="60" w:line="140" w:lineRule="exact"/>
              <w:ind w:firstLine="0"/>
              <w:jc w:val="center"/>
            </w:pPr>
            <w:r>
              <w:rPr>
                <w:rStyle w:val="ArialNarrow7pt0pt3"/>
                <w:b/>
                <w:bCs/>
              </w:rPr>
              <w:t>Ш)</w:t>
            </w:r>
          </w:p>
        </w:tc>
        <w:tc>
          <w:tcPr>
            <w:tcW w:w="95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 xml:space="preserve">(на) </w:t>
            </w:r>
            <w:r>
              <w:rPr>
                <w:rStyle w:val="ArialNarrow7pt0pt3"/>
                <w:b/>
                <w:bCs/>
              </w:rPr>
              <w:t>блідолицій</w:t>
            </w:r>
          </w:p>
        </w:tc>
        <w:tc>
          <w:tcPr>
            <w:tcW w:w="907" w:type="dxa"/>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after="60" w:line="140" w:lineRule="exact"/>
              <w:ind w:firstLine="0"/>
              <w:jc w:val="center"/>
            </w:pPr>
            <w:r>
              <w:rPr>
                <w:rStyle w:val="ArialNarrow7pt0pt2"/>
                <w:b/>
                <w:bCs/>
              </w:rPr>
              <w:t>(на)</w:t>
            </w:r>
          </w:p>
          <w:p w:rsidR="00A66788" w:rsidRDefault="001A7945">
            <w:pPr>
              <w:pStyle w:val="41"/>
              <w:framePr w:w="3370" w:h="3460" w:wrap="none" w:vAnchor="page" w:hAnchor="page" w:x="8776" w:y="11396"/>
              <w:shd w:val="clear" w:color="auto" w:fill="auto"/>
              <w:spacing w:before="60" w:after="60" w:line="140" w:lineRule="exact"/>
              <w:ind w:firstLine="0"/>
              <w:jc w:val="center"/>
            </w:pPr>
            <w:r>
              <w:rPr>
                <w:rStyle w:val="ArialNarrow7pt0pt3"/>
                <w:b/>
                <w:bCs/>
              </w:rPr>
              <w:t>блідолицьому</w:t>
            </w:r>
          </w:p>
          <w:p w:rsidR="00A66788" w:rsidRDefault="001A7945">
            <w:pPr>
              <w:pStyle w:val="41"/>
              <w:framePr w:w="3370" w:h="3460" w:wrap="none" w:vAnchor="page" w:hAnchor="page" w:x="8776" w:y="11396"/>
              <w:shd w:val="clear" w:color="auto" w:fill="auto"/>
              <w:spacing w:before="60" w:line="200" w:lineRule="exact"/>
              <w:ind w:right="60" w:firstLine="0"/>
              <w:jc w:val="right"/>
            </w:pPr>
            <w:r>
              <w:rPr>
                <w:rStyle w:val="ArialNarrow7pt0pt3"/>
                <w:b/>
                <w:bCs/>
              </w:rPr>
              <w:t>ш</w:t>
            </w:r>
            <w:r>
              <w:rPr>
                <w:rStyle w:val="ArialNarrow7pt0pt2"/>
                <w:b/>
                <w:bCs/>
              </w:rPr>
              <w:t xml:space="preserve"> </w:t>
            </w:r>
            <w:r>
              <w:rPr>
                <w:rStyle w:val="Corbel10pt0pt"/>
              </w:rPr>
              <w:t>_</w:t>
            </w:r>
          </w:p>
        </w:tc>
      </w:tr>
      <w:tr w:rsidR="00A66788">
        <w:tblPrEx>
          <w:tblCellMar>
            <w:top w:w="0" w:type="dxa"/>
            <w:bottom w:w="0" w:type="dxa"/>
          </w:tblCellMar>
        </w:tblPrEx>
        <w:trPr>
          <w:trHeight w:hRule="exact" w:val="237"/>
        </w:trPr>
        <w:tc>
          <w:tcPr>
            <w:tcW w:w="3372" w:type="dxa"/>
            <w:gridSpan w:val="6"/>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202"/>
        </w:trPr>
        <w:tc>
          <w:tcPr>
            <w:tcW w:w="116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Н.</w:t>
            </w:r>
          </w:p>
        </w:tc>
        <w:tc>
          <w:tcPr>
            <w:tcW w:w="993"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р.</w:t>
            </w:r>
          </w:p>
        </w:tc>
        <w:tc>
          <w:tcPr>
            <w:tcW w:w="1211"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50" w:lineRule="exact"/>
              <w:ind w:right="20" w:firstLine="0"/>
              <w:jc w:val="right"/>
            </w:pPr>
            <w:r>
              <w:rPr>
                <w:rStyle w:val="ArialNarrow75pt0pt0"/>
                <w:b/>
                <w:bCs/>
              </w:rPr>
              <w:t>Д- _</w:t>
            </w:r>
          </w:p>
        </w:tc>
      </w:tr>
      <w:tr w:rsidR="00A66788">
        <w:tblPrEx>
          <w:tblCellMar>
            <w:top w:w="0" w:type="dxa"/>
            <w:bottom w:w="0" w:type="dxa"/>
          </w:tblCellMar>
        </w:tblPrEx>
        <w:trPr>
          <w:trHeight w:hRule="exact" w:val="202"/>
        </w:trPr>
        <w:tc>
          <w:tcPr>
            <w:tcW w:w="116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блідолиці</w:t>
            </w:r>
          </w:p>
        </w:tc>
        <w:tc>
          <w:tcPr>
            <w:tcW w:w="993"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блідолицих</w:t>
            </w:r>
          </w:p>
        </w:tc>
        <w:tc>
          <w:tcPr>
            <w:tcW w:w="1211"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блідолицим</w:t>
            </w:r>
          </w:p>
        </w:tc>
      </w:tr>
      <w:tr w:rsidR="00A66788">
        <w:tblPrEx>
          <w:tblCellMar>
            <w:top w:w="0" w:type="dxa"/>
            <w:bottom w:w="0" w:type="dxa"/>
          </w:tblCellMar>
        </w:tblPrEx>
        <w:trPr>
          <w:trHeight w:hRule="exact" w:val="206"/>
        </w:trPr>
        <w:tc>
          <w:tcPr>
            <w:tcW w:w="1168"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3.</w:t>
            </w:r>
          </w:p>
        </w:tc>
        <w:tc>
          <w:tcPr>
            <w:tcW w:w="993" w:type="dxa"/>
            <w:gridSpan w:val="2"/>
            <w:tcBorders>
              <w:top w:val="single" w:sz="4" w:space="0" w:color="auto"/>
              <w:lef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0.</w:t>
            </w:r>
          </w:p>
        </w:tc>
        <w:tc>
          <w:tcPr>
            <w:tcW w:w="1211"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М.</w:t>
            </w:r>
          </w:p>
        </w:tc>
      </w:tr>
      <w:tr w:rsidR="00A66788">
        <w:tblPrEx>
          <w:tblCellMar>
            <w:top w:w="0" w:type="dxa"/>
            <w:bottom w:w="0" w:type="dxa"/>
          </w:tblCellMar>
        </w:tblPrEx>
        <w:trPr>
          <w:trHeight w:hRule="exact" w:val="241"/>
        </w:trPr>
        <w:tc>
          <w:tcPr>
            <w:tcW w:w="1168"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2"/>
                <w:b/>
                <w:bCs/>
              </w:rPr>
              <w:t>як Н. або Р.</w:t>
            </w:r>
          </w:p>
        </w:tc>
        <w:tc>
          <w:tcPr>
            <w:tcW w:w="993"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firstLine="0"/>
              <w:jc w:val="center"/>
            </w:pPr>
            <w:r>
              <w:rPr>
                <w:rStyle w:val="ArialNarrow7pt0pt3"/>
                <w:b/>
                <w:bCs/>
              </w:rPr>
              <w:t>блідолицими</w:t>
            </w:r>
          </w:p>
        </w:tc>
        <w:tc>
          <w:tcPr>
            <w:tcW w:w="1211" w:type="dxa"/>
            <w:gridSpan w:val="2"/>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370" w:h="3460" w:wrap="none" w:vAnchor="page" w:hAnchor="page" w:x="8776" w:y="11396"/>
              <w:shd w:val="clear" w:color="auto" w:fill="auto"/>
              <w:spacing w:before="0" w:line="140" w:lineRule="exact"/>
              <w:ind w:right="20" w:firstLine="0"/>
              <w:jc w:val="right"/>
            </w:pPr>
            <w:r>
              <w:rPr>
                <w:rStyle w:val="ArialNarrow7pt0pt2"/>
                <w:b/>
                <w:bCs/>
              </w:rPr>
              <w:t xml:space="preserve">(на) </w:t>
            </w:r>
            <w:r>
              <w:rPr>
                <w:rStyle w:val="ArialNarrow7pt0pt3"/>
                <w:b/>
                <w:bCs/>
              </w:rPr>
              <w:t>блідолицих</w:t>
            </w:r>
            <w:r>
              <w:rPr>
                <w:rStyle w:val="ArialNarrow7pt0pt2"/>
                <w:b/>
                <w:bCs/>
              </w:rPr>
              <w:t xml:space="preserve"> __</w:t>
            </w:r>
          </w:p>
        </w:tc>
      </w:tr>
    </w:tbl>
    <w:p w:rsidR="00A66788" w:rsidRDefault="001A7945">
      <w:pPr>
        <w:pStyle w:val="190"/>
        <w:framePr w:w="3557" w:h="774" w:hRule="exact" w:wrap="none" w:vAnchor="page" w:hAnchor="page" w:x="8659" w:y="14908"/>
        <w:shd w:val="clear" w:color="auto" w:fill="auto"/>
        <w:spacing w:before="0" w:line="241" w:lineRule="exact"/>
        <w:ind w:left="120" w:firstLine="200"/>
      </w:pPr>
      <w:r>
        <w:rPr>
          <w:rStyle w:val="1910pt"/>
          <w:b/>
          <w:bCs/>
        </w:rPr>
        <w:t>Правопис</w:t>
      </w:r>
    </w:p>
    <w:p w:rsidR="00A66788" w:rsidRDefault="001A7945">
      <w:pPr>
        <w:pStyle w:val="41"/>
        <w:framePr w:w="3557" w:h="774" w:hRule="exact" w:wrap="none" w:vAnchor="page" w:hAnchor="page" w:x="8659" w:y="14908"/>
        <w:numPr>
          <w:ilvl w:val="0"/>
          <w:numId w:val="122"/>
        </w:numPr>
        <w:shd w:val="clear" w:color="auto" w:fill="auto"/>
        <w:tabs>
          <w:tab w:val="left" w:pos="575"/>
        </w:tabs>
        <w:spacing w:before="0" w:line="241" w:lineRule="exact"/>
        <w:ind w:left="320" w:right="60" w:hanging="200"/>
      </w:pPr>
      <w:r>
        <w:rPr>
          <w:rStyle w:val="10pt0pt4"/>
        </w:rPr>
        <w:t>У прикметниках м’якої групи в непрямих відмінках (крім знахіД'</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44" type="#_x0000_t75" style="position:absolute;margin-left:230.15pt;margin-top:811.45pt;width:92.15pt;height:50.4pt;z-index:-251658751;mso-wrap-distance-left:5pt;mso-wrap-distance-right:5pt;mso-position-horizontal-relative:page;mso-position-vertical-relative:page" wrapcoords="0 0">
            <v:imagedata r:id="rId36" o:title="image19"/>
            <w10:wrap anchorx="page" anchory="page"/>
          </v:shape>
        </w:pict>
      </w:r>
    </w:p>
    <w:p w:rsidR="00A66788" w:rsidRDefault="001A7945">
      <w:pPr>
        <w:pStyle w:val="a6"/>
        <w:framePr w:wrap="none" w:vAnchor="page" w:hAnchor="page" w:x="9230" w:y="6718"/>
        <w:shd w:val="clear" w:color="auto" w:fill="auto"/>
        <w:spacing w:line="170" w:lineRule="exact"/>
        <w:ind w:left="20"/>
      </w:pPr>
      <w:r>
        <w:rPr>
          <w:rStyle w:val="ArialNarrow85pt0pt1"/>
          <w:i/>
          <w:iCs/>
          <w:lang w:val="ru-RU"/>
        </w:rPr>
        <w:lastRenderedPageBreak/>
        <w:t xml:space="preserve">Грама тика: </w:t>
      </w:r>
      <w:r>
        <w:rPr>
          <w:rStyle w:val="ArialNarrow85pt0pt1"/>
          <w:i/>
          <w:iCs/>
        </w:rPr>
        <w:t xml:space="preserve">морфологія, </w:t>
      </w:r>
      <w:r>
        <w:rPr>
          <w:rStyle w:val="ArialNarrow85pt0pt1"/>
          <w:i/>
          <w:iCs/>
          <w:lang w:val="ru-RU"/>
        </w:rPr>
        <w:t>синтаксис</w:t>
      </w:r>
    </w:p>
    <w:p w:rsidR="00A66788" w:rsidRDefault="001A7945">
      <w:pPr>
        <w:pStyle w:val="41"/>
        <w:framePr w:w="3534" w:h="8670" w:hRule="exact" w:wrap="none" w:vAnchor="page" w:hAnchor="page" w:x="4676" w:y="6999"/>
        <w:shd w:val="clear" w:color="auto" w:fill="auto"/>
        <w:spacing w:before="0" w:line="237" w:lineRule="exact"/>
        <w:ind w:left="220" w:right="60" w:firstLine="0"/>
        <w:jc w:val="both"/>
      </w:pPr>
      <w:r>
        <w:rPr>
          <w:rStyle w:val="10pt0pt4"/>
        </w:rPr>
        <w:t>ного й орудного) виступають ті са</w:t>
      </w:r>
      <w:r>
        <w:rPr>
          <w:rStyle w:val="10pt0pt4"/>
        </w:rPr>
        <w:softHyphen/>
        <w:t>мі закінчення, але після попе</w:t>
      </w:r>
      <w:r>
        <w:rPr>
          <w:rStyle w:val="10pt0pt4"/>
        </w:rPr>
        <w:softHyphen/>
      </w:r>
      <w:r>
        <w:rPr>
          <w:rStyle w:val="10pt0pt4"/>
        </w:rPr>
        <w:t xml:space="preserve">реднього м’якого приголосного, що на письмі позначається </w:t>
      </w:r>
      <w:r>
        <w:rPr>
          <w:rStyle w:val="0ptc"/>
          <w:b/>
          <w:bCs/>
        </w:rPr>
        <w:t>м’яким знаком</w:t>
      </w:r>
      <w:r>
        <w:rPr>
          <w:rStyle w:val="10pt0pt4"/>
        </w:rPr>
        <w:t xml:space="preserve"> (пор. </w:t>
      </w:r>
      <w:r>
        <w:rPr>
          <w:rStyle w:val="0ptc"/>
          <w:b/>
          <w:bCs/>
        </w:rPr>
        <w:t>чорного</w:t>
      </w:r>
      <w:r>
        <w:rPr>
          <w:rStyle w:val="10pt0pt4"/>
        </w:rPr>
        <w:t xml:space="preserve"> і </w:t>
      </w:r>
      <w:r>
        <w:rPr>
          <w:rStyle w:val="0ptc"/>
          <w:b/>
          <w:bCs/>
        </w:rPr>
        <w:t>синього, чорною</w:t>
      </w:r>
      <w:r>
        <w:rPr>
          <w:rStyle w:val="10pt0pt4"/>
        </w:rPr>
        <w:t xml:space="preserve"> і </w:t>
      </w:r>
      <w:r>
        <w:rPr>
          <w:rStyle w:val="0ptc"/>
          <w:b/>
          <w:bCs/>
        </w:rPr>
        <w:t>синьою).</w:t>
      </w:r>
      <w:r>
        <w:rPr>
          <w:rStyle w:val="10pt0pt4"/>
        </w:rPr>
        <w:t xml:space="preserve"> Якщо основа прикметника закінчується на то </w:t>
      </w:r>
      <w:r>
        <w:rPr>
          <w:rStyle w:val="0ptc"/>
          <w:b/>
          <w:bCs/>
        </w:rPr>
        <w:t>м’який знак</w:t>
      </w:r>
      <w:r>
        <w:rPr>
          <w:rStyle w:val="10pt0pt4"/>
        </w:rPr>
        <w:t xml:space="preserve"> не ставиться, а графіч</w:t>
      </w:r>
      <w:r>
        <w:rPr>
          <w:rStyle w:val="10pt0pt4"/>
        </w:rPr>
        <w:softHyphen/>
        <w:t>но цей звук основи передається ра</w:t>
      </w:r>
      <w:r>
        <w:rPr>
          <w:rStyle w:val="10pt0pt4"/>
        </w:rPr>
        <w:softHyphen/>
        <w:t>зом з голосним закінчення букв</w:t>
      </w:r>
      <w:r>
        <w:rPr>
          <w:rStyle w:val="10pt0pt4"/>
        </w:rPr>
        <w:t>а</w:t>
      </w:r>
      <w:r>
        <w:rPr>
          <w:rStyle w:val="10pt0pt4"/>
        </w:rPr>
        <w:softHyphen/>
        <w:t xml:space="preserve">ми </w:t>
      </w:r>
      <w:r>
        <w:rPr>
          <w:rStyle w:val="0ptc"/>
          <w:b/>
          <w:bCs/>
        </w:rPr>
        <w:t>я, ю є, ї:</w:t>
      </w:r>
    </w:p>
    <w:p w:rsidR="00A66788" w:rsidRDefault="001A7945">
      <w:pPr>
        <w:pStyle w:val="41"/>
        <w:framePr w:w="3534" w:h="8670" w:hRule="exact" w:wrap="none" w:vAnchor="page" w:hAnchor="page" w:x="4676" w:y="6999"/>
        <w:shd w:val="clear" w:color="auto" w:fill="auto"/>
        <w:spacing w:before="0" w:line="237" w:lineRule="exact"/>
        <w:ind w:left="220" w:right="60" w:firstLine="0"/>
        <w:jc w:val="both"/>
      </w:pPr>
      <w:r>
        <w:rPr>
          <w:rStyle w:val="0ptc"/>
          <w:b/>
          <w:bCs/>
        </w:rPr>
        <w:t>безкраїй, безкрає</w:t>
      </w:r>
      <w:r>
        <w:rPr>
          <w:rStyle w:val="10pt0pt4"/>
        </w:rPr>
        <w:t xml:space="preserve"> (пор. у фонетич</w:t>
      </w:r>
      <w:r>
        <w:rPr>
          <w:rStyle w:val="10pt0pt4"/>
        </w:rPr>
        <w:softHyphen/>
        <w:t xml:space="preserve">ній транскрипції у швидкому темпі мовлення: </w:t>
      </w:r>
      <w:r>
        <w:rPr>
          <w:rStyle w:val="0ptc"/>
          <w:b/>
          <w:bCs/>
        </w:rPr>
        <w:t>[бе</w:t>
      </w:r>
      <w:r>
        <w:rPr>
          <w:rStyle w:val="0ptc"/>
          <w:b/>
          <w:bCs/>
          <w:vertAlign w:val="superscript"/>
        </w:rPr>
        <w:t>и</w:t>
      </w:r>
      <w:r>
        <w:rPr>
          <w:rStyle w:val="0ptc"/>
          <w:b/>
          <w:bCs/>
        </w:rPr>
        <w:t>скра]ії], [бе</w:t>
      </w:r>
      <w:r>
        <w:rPr>
          <w:rStyle w:val="0ptc"/>
          <w:b/>
          <w:bCs/>
          <w:vertAlign w:val="superscript"/>
        </w:rPr>
        <w:t>и</w:t>
      </w:r>
      <w:r>
        <w:rPr>
          <w:rStyle w:val="0ptc"/>
          <w:b/>
          <w:bCs/>
        </w:rPr>
        <w:t>скра]е]).</w:t>
      </w:r>
    </w:p>
    <w:p w:rsidR="00A66788" w:rsidRDefault="001A7945">
      <w:pPr>
        <w:pStyle w:val="41"/>
        <w:framePr w:w="3534" w:h="8670" w:hRule="exact" w:wrap="none" w:vAnchor="page" w:hAnchor="page" w:x="4676" w:y="6999"/>
        <w:numPr>
          <w:ilvl w:val="0"/>
          <w:numId w:val="122"/>
        </w:numPr>
        <w:shd w:val="clear" w:color="auto" w:fill="auto"/>
        <w:tabs>
          <w:tab w:val="left" w:pos="207"/>
        </w:tabs>
        <w:spacing w:before="0" w:line="237" w:lineRule="exact"/>
        <w:ind w:left="220" w:right="60" w:hanging="200"/>
        <w:jc w:val="both"/>
      </w:pPr>
      <w:r>
        <w:rPr>
          <w:rStyle w:val="10pt0pt4"/>
        </w:rPr>
        <w:t>У знахідному відмінку однини прикметники чоловічого роду мо</w:t>
      </w:r>
      <w:r>
        <w:rPr>
          <w:rStyle w:val="10pt0pt4"/>
        </w:rPr>
        <w:softHyphen/>
        <w:t>жуть мати залежно від форми імен</w:t>
      </w:r>
      <w:r>
        <w:rPr>
          <w:rStyle w:val="10pt0pt4"/>
        </w:rPr>
        <w:softHyphen/>
        <w:t>ника закінчення називного (неісто</w:t>
      </w:r>
      <w:r>
        <w:rPr>
          <w:rStyle w:val="10pt0pt4"/>
        </w:rPr>
        <w:softHyphen/>
        <w:t>та) або</w:t>
      </w:r>
      <w:r>
        <w:rPr>
          <w:rStyle w:val="10pt0pt4"/>
        </w:rPr>
        <w:t xml:space="preserve"> родового (істота) відмінка: </w:t>
      </w:r>
      <w:r>
        <w:rPr>
          <w:rStyle w:val="0ptc"/>
          <w:b/>
          <w:bCs/>
        </w:rPr>
        <w:t>бачу малий кущ</w:t>
      </w:r>
      <w:r>
        <w:rPr>
          <w:rStyle w:val="10pt0pt4"/>
        </w:rPr>
        <w:t xml:space="preserve"> і </w:t>
      </w:r>
      <w:r>
        <w:rPr>
          <w:rStyle w:val="0ptc"/>
          <w:b/>
          <w:bCs/>
        </w:rPr>
        <w:t>малого хлопчика.</w:t>
      </w:r>
    </w:p>
    <w:p w:rsidR="00A66788" w:rsidRDefault="001A7945">
      <w:pPr>
        <w:pStyle w:val="41"/>
        <w:framePr w:w="3534" w:h="8670" w:hRule="exact" w:wrap="none" w:vAnchor="page" w:hAnchor="page" w:x="4676" w:y="6999"/>
        <w:numPr>
          <w:ilvl w:val="0"/>
          <w:numId w:val="122"/>
        </w:numPr>
        <w:shd w:val="clear" w:color="auto" w:fill="auto"/>
        <w:tabs>
          <w:tab w:val="left" w:pos="211"/>
        </w:tabs>
        <w:spacing w:before="0" w:line="237" w:lineRule="exact"/>
        <w:ind w:left="220" w:right="60" w:hanging="200"/>
        <w:jc w:val="both"/>
      </w:pPr>
      <w:r>
        <w:rPr>
          <w:rStyle w:val="10pt0pt4"/>
        </w:rPr>
        <w:t xml:space="preserve">Прикметники м’якої і твердої груп чоловічого і середнього роду в місцевому відмінку однини мають паралельні закінчення </w:t>
      </w:r>
      <w:r>
        <w:rPr>
          <w:rStyle w:val="0ptc"/>
          <w:b/>
          <w:bCs/>
        </w:rPr>
        <w:t>-ому</w:t>
      </w:r>
      <w:r>
        <w:rPr>
          <w:rStyle w:val="10pt0pt4"/>
        </w:rPr>
        <w:t xml:space="preserve"> та </w:t>
      </w:r>
      <w:r>
        <w:rPr>
          <w:rStyle w:val="0ptc"/>
          <w:b/>
          <w:bCs/>
        </w:rPr>
        <w:t>-ім: на темному</w:t>
      </w:r>
      <w:r>
        <w:rPr>
          <w:rStyle w:val="10pt0pt4"/>
        </w:rPr>
        <w:t xml:space="preserve"> і </w:t>
      </w:r>
      <w:r>
        <w:rPr>
          <w:rStyle w:val="0ptc"/>
          <w:b/>
          <w:bCs/>
        </w:rPr>
        <w:t>темнім; на світло</w:t>
      </w:r>
      <w:r>
        <w:rPr>
          <w:rStyle w:val="0ptc"/>
          <w:b/>
          <w:bCs/>
        </w:rPr>
        <w:softHyphen/>
        <w:t>му</w:t>
      </w:r>
      <w:r>
        <w:rPr>
          <w:rStyle w:val="10pt0pt4"/>
        </w:rPr>
        <w:t xml:space="preserve"> і </w:t>
      </w:r>
      <w:r>
        <w:rPr>
          <w:rStyle w:val="0ptc"/>
          <w:b/>
          <w:bCs/>
        </w:rPr>
        <w:t>світлім.</w:t>
      </w:r>
    </w:p>
    <w:p w:rsidR="00A66788" w:rsidRDefault="001A7945">
      <w:pPr>
        <w:pStyle w:val="41"/>
        <w:framePr w:w="3534" w:h="8670" w:hRule="exact" w:wrap="none" w:vAnchor="page" w:hAnchor="page" w:x="4676" w:y="6999"/>
        <w:numPr>
          <w:ilvl w:val="0"/>
          <w:numId w:val="122"/>
        </w:numPr>
        <w:shd w:val="clear" w:color="auto" w:fill="auto"/>
        <w:tabs>
          <w:tab w:val="left" w:pos="211"/>
        </w:tabs>
        <w:spacing w:before="0" w:line="237" w:lineRule="exact"/>
        <w:ind w:left="220" w:right="60" w:hanging="200"/>
        <w:jc w:val="both"/>
      </w:pPr>
      <w:r>
        <w:rPr>
          <w:rStyle w:val="10pt0pt4"/>
        </w:rPr>
        <w:t xml:space="preserve">Тверда і м’яка </w:t>
      </w:r>
      <w:r>
        <w:rPr>
          <w:rStyle w:val="10pt0pt4"/>
        </w:rPr>
        <w:t>група прикметників жіночого роду мають однакову сис</w:t>
      </w:r>
      <w:r>
        <w:rPr>
          <w:rStyle w:val="10pt0pt4"/>
        </w:rPr>
        <w:softHyphen/>
        <w:t>тему закінчень, причому закінчен</w:t>
      </w:r>
      <w:r>
        <w:rPr>
          <w:rStyle w:val="10pt0pt4"/>
        </w:rPr>
        <w:softHyphen/>
        <w:t xml:space="preserve">ня </w:t>
      </w:r>
      <w:r>
        <w:rPr>
          <w:rStyle w:val="0ptc"/>
          <w:b/>
          <w:bCs/>
        </w:rPr>
        <w:t>-я, -ю</w:t>
      </w:r>
      <w:r>
        <w:rPr>
          <w:rStyle w:val="10pt0pt4"/>
        </w:rPr>
        <w:t xml:space="preserve"> в називному і знахідному відмінках м’якої групи відповіда</w:t>
      </w:r>
      <w:r>
        <w:rPr>
          <w:rStyle w:val="10pt0pt4"/>
        </w:rPr>
        <w:softHyphen/>
        <w:t xml:space="preserve">ють закінченням </w:t>
      </w:r>
      <w:r>
        <w:rPr>
          <w:rStyle w:val="0ptc"/>
          <w:b/>
          <w:bCs/>
        </w:rPr>
        <w:t>-а, -у</w:t>
      </w:r>
      <w:r>
        <w:rPr>
          <w:rStyle w:val="10pt0pt4"/>
        </w:rPr>
        <w:t xml:space="preserve"> твердої групи.</w:t>
      </w:r>
    </w:p>
    <w:p w:rsidR="00A66788" w:rsidRDefault="001A7945">
      <w:pPr>
        <w:pStyle w:val="41"/>
        <w:framePr w:w="3534" w:h="8670" w:hRule="exact" w:wrap="none" w:vAnchor="page" w:hAnchor="page" w:x="4676" w:y="6999"/>
        <w:numPr>
          <w:ilvl w:val="0"/>
          <w:numId w:val="122"/>
        </w:numPr>
        <w:shd w:val="clear" w:color="auto" w:fill="auto"/>
        <w:tabs>
          <w:tab w:val="left" w:pos="207"/>
        </w:tabs>
        <w:spacing w:before="0" w:line="237" w:lineRule="exact"/>
        <w:ind w:left="220" w:right="60" w:hanging="200"/>
      </w:pPr>
      <w:r>
        <w:rPr>
          <w:rStyle w:val="10pt0pt4"/>
        </w:rPr>
        <w:t>Якщо іменник стоїть у кличному відмінку, залежний від нього прик</w:t>
      </w:r>
      <w:r>
        <w:rPr>
          <w:rStyle w:val="10pt0pt4"/>
        </w:rPr>
        <w:softHyphen/>
      </w:r>
      <w:r>
        <w:rPr>
          <w:rStyle w:val="10pt0pt4"/>
        </w:rPr>
        <w:t xml:space="preserve">метник має форму називного: </w:t>
      </w:r>
      <w:r>
        <w:rPr>
          <w:rStyle w:val="0ptc"/>
          <w:b/>
          <w:bCs/>
        </w:rPr>
        <w:t>широкий Дніпре, рідна матусю.</w:t>
      </w:r>
    </w:p>
    <w:p w:rsidR="00A66788" w:rsidRDefault="001A7945">
      <w:pPr>
        <w:pStyle w:val="41"/>
        <w:framePr w:w="3499" w:h="8605" w:hRule="exact" w:wrap="none" w:vAnchor="page" w:hAnchor="page" w:x="8537" w:y="7034"/>
        <w:numPr>
          <w:ilvl w:val="0"/>
          <w:numId w:val="122"/>
        </w:numPr>
        <w:shd w:val="clear" w:color="auto" w:fill="auto"/>
        <w:tabs>
          <w:tab w:val="left" w:pos="270"/>
        </w:tabs>
        <w:spacing w:before="0" w:line="237" w:lineRule="exact"/>
        <w:ind w:left="260" w:right="60" w:hanging="200"/>
        <w:jc w:val="both"/>
      </w:pPr>
      <w:r>
        <w:rPr>
          <w:rStyle w:val="10pt0pt4"/>
        </w:rPr>
        <w:t>Прикметники із складовою части</w:t>
      </w:r>
      <w:r>
        <w:rPr>
          <w:rStyle w:val="10pt0pt4"/>
        </w:rPr>
        <w:softHyphen/>
        <w:t xml:space="preserve">ною на </w:t>
      </w:r>
      <w:r>
        <w:rPr>
          <w:rStyle w:val="0ptc"/>
          <w:b/>
          <w:bCs/>
        </w:rPr>
        <w:t>-лиций</w:t>
      </w:r>
      <w:r>
        <w:rPr>
          <w:rStyle w:val="10pt0pt4"/>
        </w:rPr>
        <w:t xml:space="preserve"> мають закінчення, властиві як твердій, так і м’якій групам.</w:t>
      </w:r>
    </w:p>
    <w:p w:rsidR="00A66788" w:rsidRDefault="001A7945">
      <w:pPr>
        <w:pStyle w:val="41"/>
        <w:framePr w:w="3499" w:h="8605" w:hRule="exact" w:wrap="none" w:vAnchor="page" w:hAnchor="page" w:x="8537" w:y="7034"/>
        <w:numPr>
          <w:ilvl w:val="0"/>
          <w:numId w:val="122"/>
        </w:numPr>
        <w:shd w:val="clear" w:color="auto" w:fill="auto"/>
        <w:tabs>
          <w:tab w:val="left" w:pos="258"/>
        </w:tabs>
        <w:spacing w:before="0" w:after="235" w:line="237" w:lineRule="exact"/>
        <w:ind w:left="260" w:right="60" w:hanging="200"/>
        <w:jc w:val="both"/>
      </w:pPr>
      <w:r>
        <w:rPr>
          <w:rStyle w:val="10pt0pt4"/>
        </w:rPr>
        <w:t>Субстантивовані прикметники ти</w:t>
      </w:r>
      <w:r>
        <w:rPr>
          <w:rStyle w:val="10pt0pt4"/>
        </w:rPr>
        <w:softHyphen/>
        <w:t xml:space="preserve">пу </w:t>
      </w:r>
      <w:r>
        <w:rPr>
          <w:rStyle w:val="0ptc"/>
          <w:b/>
          <w:bCs/>
        </w:rPr>
        <w:t xml:space="preserve">черговий, майбутнє, минуле </w:t>
      </w:r>
      <w:r>
        <w:rPr>
          <w:rStyle w:val="10pt0pt4"/>
        </w:rPr>
        <w:t xml:space="preserve">відмінюються, як прикметники твердої чи м’якої групи. При цьому одні з них змінюються за родами й числом </w:t>
      </w:r>
      <w:r>
        <w:rPr>
          <w:rStyle w:val="0ptc"/>
          <w:b/>
          <w:bCs/>
        </w:rPr>
        <w:t>(хворий, хвора, хворе, хво</w:t>
      </w:r>
      <w:r>
        <w:rPr>
          <w:rStyle w:val="0ptc"/>
          <w:b/>
          <w:bCs/>
        </w:rPr>
        <w:softHyphen/>
        <w:t>рі),</w:t>
      </w:r>
      <w:r>
        <w:rPr>
          <w:rStyle w:val="10pt0pt4"/>
        </w:rPr>
        <w:t xml:space="preserve"> інші — за відмінками лише в межах певного роду </w:t>
      </w:r>
      <w:r>
        <w:rPr>
          <w:rStyle w:val="0ptc"/>
          <w:b/>
          <w:bCs/>
        </w:rPr>
        <w:t>(майбутнє, майбутнього, майбутньому...).</w:t>
      </w:r>
    </w:p>
    <w:p w:rsidR="00A66788" w:rsidRDefault="001A7945">
      <w:pPr>
        <w:pStyle w:val="92"/>
        <w:framePr w:w="3499" w:h="8605" w:hRule="exact" w:wrap="none" w:vAnchor="page" w:hAnchor="page" w:x="8537" w:y="7034"/>
        <w:shd w:val="clear" w:color="auto" w:fill="auto"/>
        <w:spacing w:before="0" w:after="0" w:line="319" w:lineRule="exact"/>
        <w:ind w:left="260" w:firstLine="0"/>
        <w:jc w:val="center"/>
      </w:pPr>
      <w:bookmarkStart w:id="179" w:name="bookmark179"/>
      <w:r>
        <w:rPr>
          <w:rStyle w:val="9ArialNarrow125pt0pt0"/>
          <w:b/>
          <w:bCs/>
        </w:rPr>
        <w:t>§75. Способи творення прикметни</w:t>
      </w:r>
      <w:r>
        <w:rPr>
          <w:rStyle w:val="9ArialNarrow125pt0pt0"/>
          <w:b/>
          <w:bCs/>
        </w:rPr>
        <w:t>ків</w:t>
      </w:r>
      <w:bookmarkEnd w:id="179"/>
    </w:p>
    <w:p w:rsidR="00A66788" w:rsidRDefault="001A7945">
      <w:pPr>
        <w:pStyle w:val="41"/>
        <w:framePr w:w="3499" w:h="8605" w:hRule="exact" w:wrap="none" w:vAnchor="page" w:hAnchor="page" w:x="8537" w:y="7034"/>
        <w:shd w:val="clear" w:color="auto" w:fill="auto"/>
        <w:spacing w:before="0" w:after="207" w:line="234" w:lineRule="exact"/>
        <w:ind w:left="40" w:right="60" w:firstLine="0"/>
        <w:jc w:val="right"/>
      </w:pPr>
      <w:r>
        <w:rPr>
          <w:rStyle w:val="10pt0pt4"/>
        </w:rPr>
        <w:t xml:space="preserve">Основним джерелом творення прикметників є самі прикметники, іменники й зрідка прислівники. </w:t>
      </w:r>
      <w:r>
        <w:rPr>
          <w:rStyle w:val="0ptc"/>
          <w:b/>
          <w:bCs/>
        </w:rPr>
        <w:t>(чорноморський</w:t>
      </w:r>
      <w:r>
        <w:rPr>
          <w:rStyle w:val="10pt0pt4"/>
        </w:rPr>
        <w:t xml:space="preserve"> — </w:t>
      </w:r>
      <w:r>
        <w:rPr>
          <w:rStyle w:val="0ptc"/>
          <w:b/>
          <w:bCs/>
        </w:rPr>
        <w:t>причорномор</w:t>
      </w:r>
      <w:r>
        <w:rPr>
          <w:rStyle w:val="0ptc"/>
          <w:b/>
          <w:bCs/>
        </w:rPr>
        <w:softHyphen/>
        <w:t>ський, ліс</w:t>
      </w:r>
      <w:r>
        <w:rPr>
          <w:rStyle w:val="10pt0pt4"/>
        </w:rPr>
        <w:t xml:space="preserve"> — </w:t>
      </w:r>
      <w:r>
        <w:rPr>
          <w:rStyle w:val="0ptc"/>
          <w:b/>
          <w:bCs/>
        </w:rPr>
        <w:t>лісовий, щодня</w:t>
      </w:r>
      <w:r>
        <w:rPr>
          <w:rStyle w:val="10pt0pt4"/>
        </w:rPr>
        <w:t xml:space="preserve"> — </w:t>
      </w:r>
      <w:r>
        <w:rPr>
          <w:rStyle w:val="0ptc"/>
          <w:b/>
          <w:bCs/>
        </w:rPr>
        <w:t>що</w:t>
      </w:r>
      <w:r>
        <w:rPr>
          <w:rStyle w:val="0ptc"/>
          <w:b/>
          <w:bCs/>
        </w:rPr>
        <w:softHyphen/>
        <w:t>денний, говір</w:t>
      </w:r>
      <w:r>
        <w:rPr>
          <w:rStyle w:val="10pt0pt4"/>
        </w:rPr>
        <w:t xml:space="preserve"> — </w:t>
      </w:r>
      <w:r>
        <w:rPr>
          <w:rStyle w:val="0ptc"/>
          <w:b/>
          <w:bCs/>
        </w:rPr>
        <w:t>говіркий ).</w:t>
      </w:r>
    </w:p>
    <w:p w:rsidR="00A66788" w:rsidRDefault="001A7945">
      <w:pPr>
        <w:pStyle w:val="190"/>
        <w:framePr w:w="3499" w:h="8605" w:hRule="exact" w:wrap="none" w:vAnchor="page" w:hAnchor="page" w:x="8537" w:y="7034"/>
        <w:shd w:val="clear" w:color="auto" w:fill="auto"/>
        <w:spacing w:before="0" w:after="81" w:line="200" w:lineRule="exact"/>
        <w:ind w:left="40" w:firstLine="200"/>
        <w:jc w:val="both"/>
      </w:pPr>
      <w:r>
        <w:rPr>
          <w:rStyle w:val="1910pt"/>
          <w:b/>
          <w:bCs/>
        </w:rPr>
        <w:t>Суфіксальний спосіб</w:t>
      </w:r>
    </w:p>
    <w:p w:rsidR="00A66788" w:rsidRDefault="001A7945">
      <w:pPr>
        <w:pStyle w:val="41"/>
        <w:framePr w:w="3499" w:h="8605" w:hRule="exact" w:wrap="none" w:vAnchor="page" w:hAnchor="page" w:x="8537" w:y="7034"/>
        <w:shd w:val="clear" w:color="auto" w:fill="auto"/>
        <w:spacing w:before="0" w:after="69" w:line="249" w:lineRule="exact"/>
        <w:ind w:left="40" w:right="60" w:firstLine="200"/>
        <w:jc w:val="both"/>
      </w:pPr>
      <w:r>
        <w:rPr>
          <w:rStyle w:val="10pt0pt4"/>
        </w:rPr>
        <w:t xml:space="preserve">Якісні прикметники. Творяться за допомогою </w:t>
      </w:r>
      <w:r>
        <w:rPr>
          <w:rStyle w:val="10pt0pt4"/>
        </w:rPr>
        <w:t>суфіксів, що за своїми функціями поділяються на дві групи:</w:t>
      </w:r>
    </w:p>
    <w:p w:rsidR="00A66788" w:rsidRDefault="001A7945">
      <w:pPr>
        <w:pStyle w:val="41"/>
        <w:framePr w:w="3499" w:h="8605" w:hRule="exact" w:wrap="none" w:vAnchor="page" w:hAnchor="page" w:x="8537" w:y="7034"/>
        <w:numPr>
          <w:ilvl w:val="0"/>
          <w:numId w:val="123"/>
        </w:numPr>
        <w:shd w:val="clear" w:color="auto" w:fill="auto"/>
        <w:tabs>
          <w:tab w:val="left" w:pos="251"/>
        </w:tabs>
        <w:spacing w:before="0" w:line="237" w:lineRule="exact"/>
        <w:ind w:left="260" w:right="60" w:hanging="200"/>
        <w:jc w:val="both"/>
      </w:pPr>
      <w:r>
        <w:rPr>
          <w:rStyle w:val="10pt0pt4"/>
        </w:rPr>
        <w:t>Суфікси, за допомогою яких утво</w:t>
      </w:r>
      <w:r>
        <w:rPr>
          <w:rStyle w:val="10pt0pt4"/>
        </w:rPr>
        <w:softHyphen/>
        <w:t>рюються прикметники з новим відтінком у значенні. Це суфікси суб’єктивної оцінки (зменшеності, здрібнілості, пестливості, згрубі</w:t>
      </w:r>
      <w:r>
        <w:rPr>
          <w:rStyle w:val="10pt0pt4"/>
        </w:rPr>
        <w:softHyphen/>
        <w:t xml:space="preserve">лості) </w:t>
      </w:r>
      <w:r>
        <w:rPr>
          <w:rStyle w:val="0ptc"/>
          <w:b/>
          <w:bCs/>
        </w:rPr>
        <w:t>-ав- (яв-), -еньк-, -ісіньк-,</w:t>
      </w:r>
      <w:r>
        <w:rPr>
          <w:rStyle w:val="0ptc"/>
          <w:b/>
          <w:bCs/>
        </w:rPr>
        <w:t xml:space="preserve"> -юсіньк-, -есеньк-:</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999" w:y="7555"/>
        <w:shd w:val="clear" w:color="auto" w:fill="auto"/>
        <w:spacing w:line="160" w:lineRule="exact"/>
        <w:ind w:left="20"/>
      </w:pPr>
      <w:r>
        <w:rPr>
          <w:rStyle w:val="128pt"/>
          <w:b/>
          <w:bCs/>
          <w:i/>
          <w:iCs/>
        </w:rPr>
        <w:lastRenderedPageBreak/>
        <w:t>УКРАЇНСЬКА МОВА</w:t>
      </w:r>
    </w:p>
    <w:p w:rsidR="00A66788" w:rsidRDefault="001A7945">
      <w:pPr>
        <w:pStyle w:val="160"/>
        <w:framePr w:w="3242" w:h="8043" w:hRule="exact" w:wrap="none" w:vAnchor="page" w:hAnchor="page" w:x="5055" w:y="7864"/>
        <w:shd w:val="clear" w:color="auto" w:fill="auto"/>
        <w:spacing w:line="228" w:lineRule="exact"/>
        <w:ind w:left="220" w:right="120" w:firstLine="0"/>
        <w:jc w:val="both"/>
      </w:pPr>
      <w:r>
        <w:rPr>
          <w:rStyle w:val="160pt4"/>
          <w:b/>
          <w:bCs/>
          <w:i/>
          <w:iCs/>
        </w:rPr>
        <w:t>білявий, жовтавий, чорненький, чистісінький, малюсінький;</w:t>
      </w:r>
    </w:p>
    <w:p w:rsidR="00A66788" w:rsidRDefault="001A7945">
      <w:pPr>
        <w:pStyle w:val="160"/>
        <w:framePr w:w="3242" w:h="8043" w:hRule="exact" w:wrap="none" w:vAnchor="page" w:hAnchor="page" w:x="5055" w:y="7864"/>
        <w:shd w:val="clear" w:color="auto" w:fill="auto"/>
        <w:spacing w:line="221" w:lineRule="exact"/>
        <w:ind w:left="220" w:right="120" w:firstLine="0"/>
        <w:jc w:val="both"/>
      </w:pPr>
      <w:r>
        <w:rPr>
          <w:rStyle w:val="160pt4"/>
          <w:b/>
          <w:bCs/>
          <w:i/>
          <w:iCs/>
        </w:rPr>
        <w:t>-езн-, -внн-, -уч- (-ЮЧ-), -ущ- ( ющ ): широчезний, здоровенний, холод</w:t>
      </w:r>
      <w:r>
        <w:rPr>
          <w:rStyle w:val="160pt4"/>
          <w:b/>
          <w:bCs/>
          <w:i/>
          <w:iCs/>
        </w:rPr>
        <w:softHyphen/>
        <w:t>нючий, жирнючий.</w:t>
      </w:r>
    </w:p>
    <w:p w:rsidR="00A66788" w:rsidRDefault="001A7945">
      <w:pPr>
        <w:pStyle w:val="41"/>
        <w:framePr w:w="3242" w:h="8043" w:hRule="exact" w:wrap="none" w:vAnchor="page" w:hAnchor="page" w:x="5055" w:y="7864"/>
        <w:numPr>
          <w:ilvl w:val="0"/>
          <w:numId w:val="123"/>
        </w:numPr>
        <w:shd w:val="clear" w:color="auto" w:fill="auto"/>
        <w:tabs>
          <w:tab w:val="left" w:pos="410"/>
        </w:tabs>
        <w:spacing w:before="0" w:line="225" w:lineRule="exact"/>
        <w:ind w:left="220" w:right="120" w:firstLine="0"/>
        <w:jc w:val="both"/>
      </w:pPr>
      <w:r>
        <w:rPr>
          <w:rStyle w:val="10pt0pt4"/>
        </w:rPr>
        <w:t>Суфікси, що беруть участь у творен</w:t>
      </w:r>
      <w:r>
        <w:rPr>
          <w:rStyle w:val="10pt0pt4"/>
        </w:rPr>
        <w:softHyphen/>
        <w:t xml:space="preserve">ні прикметників </w:t>
      </w:r>
      <w:r>
        <w:rPr>
          <w:rStyle w:val="10pt0pt4"/>
        </w:rPr>
        <w:t>з новим значенням:</w:t>
      </w:r>
    </w:p>
    <w:p w:rsidR="00A66788" w:rsidRDefault="001A7945">
      <w:pPr>
        <w:pStyle w:val="41"/>
        <w:framePr w:w="3242" w:h="8043" w:hRule="exact" w:wrap="none" w:vAnchor="page" w:hAnchor="page" w:x="5055" w:y="7864"/>
        <w:numPr>
          <w:ilvl w:val="0"/>
          <w:numId w:val="88"/>
        </w:numPr>
        <w:shd w:val="clear" w:color="auto" w:fill="auto"/>
        <w:tabs>
          <w:tab w:val="left" w:pos="420"/>
        </w:tabs>
        <w:spacing w:before="0" w:line="221" w:lineRule="exact"/>
        <w:ind w:left="220" w:firstLine="0"/>
        <w:jc w:val="both"/>
      </w:pPr>
      <w:r>
        <w:rPr>
          <w:rStyle w:val="10pt0pt4"/>
        </w:rPr>
        <w:t>відіменникові прикметники:</w:t>
      </w:r>
    </w:p>
    <w:p w:rsidR="00A66788" w:rsidRDefault="001A7945">
      <w:pPr>
        <w:pStyle w:val="160"/>
        <w:framePr w:w="3242" w:h="8043" w:hRule="exact" w:wrap="none" w:vAnchor="page" w:hAnchor="page" w:x="5055" w:y="7864"/>
        <w:shd w:val="clear" w:color="auto" w:fill="auto"/>
        <w:spacing w:line="221" w:lineRule="exact"/>
        <w:ind w:left="220" w:right="120" w:firstLine="0"/>
        <w:jc w:val="left"/>
      </w:pPr>
      <w:r>
        <w:rPr>
          <w:rStyle w:val="160pt4"/>
          <w:b/>
          <w:bCs/>
          <w:i/>
          <w:iCs/>
        </w:rPr>
        <w:t>-ав- (-яв-): кучерявий, жилавий; -аст- (-яст-): сріблястий, горластий; -овит-: соковитий, талановитий; -ив-: щасливий, лінивий;</w:t>
      </w:r>
    </w:p>
    <w:p w:rsidR="00A66788" w:rsidRDefault="001A7945">
      <w:pPr>
        <w:pStyle w:val="160"/>
        <w:framePr w:w="3242" w:h="8043" w:hRule="exact" w:wrap="none" w:vAnchor="page" w:hAnchor="page" w:x="5055" w:y="7864"/>
        <w:shd w:val="clear" w:color="auto" w:fill="auto"/>
        <w:spacing w:line="221" w:lineRule="exact"/>
        <w:ind w:left="220" w:firstLine="0"/>
        <w:jc w:val="both"/>
      </w:pPr>
      <w:r>
        <w:rPr>
          <w:rStyle w:val="168pt0pt0"/>
          <w:b/>
          <w:bCs/>
          <w:i/>
          <w:iCs/>
        </w:rPr>
        <w:t xml:space="preserve">-к-: </w:t>
      </w:r>
      <w:r>
        <w:rPr>
          <w:rStyle w:val="160pt4"/>
          <w:b/>
          <w:bCs/>
          <w:i/>
          <w:iCs/>
        </w:rPr>
        <w:t>солодкий, в’юнкий;</w:t>
      </w:r>
    </w:p>
    <w:p w:rsidR="00A66788" w:rsidRDefault="001A7945">
      <w:pPr>
        <w:pStyle w:val="160"/>
        <w:framePr w:w="3242" w:h="8043" w:hRule="exact" w:wrap="none" w:vAnchor="page" w:hAnchor="page" w:x="5055" w:y="7864"/>
        <w:shd w:val="clear" w:color="auto" w:fill="auto"/>
        <w:spacing w:line="221" w:lineRule="exact"/>
        <w:ind w:left="220" w:firstLine="0"/>
        <w:jc w:val="both"/>
      </w:pPr>
      <w:r>
        <w:rPr>
          <w:rStyle w:val="160pt4"/>
          <w:b/>
          <w:bCs/>
          <w:i/>
          <w:iCs/>
        </w:rPr>
        <w:t>-н-: холодний, дивний;</w:t>
      </w:r>
    </w:p>
    <w:p w:rsidR="00A66788" w:rsidRDefault="001A7945">
      <w:pPr>
        <w:pStyle w:val="160"/>
        <w:framePr w:w="3242" w:h="8043" w:hRule="exact" w:wrap="none" w:vAnchor="page" w:hAnchor="page" w:x="5055" w:y="7864"/>
        <w:shd w:val="clear" w:color="auto" w:fill="auto"/>
        <w:spacing w:line="221" w:lineRule="exact"/>
        <w:ind w:left="220" w:firstLine="0"/>
        <w:jc w:val="both"/>
      </w:pPr>
      <w:r>
        <w:rPr>
          <w:rStyle w:val="160pt4"/>
          <w:b/>
          <w:bCs/>
          <w:i/>
          <w:iCs/>
        </w:rPr>
        <w:t>-уват-: кислуватий, холоднуватий.</w:t>
      </w:r>
    </w:p>
    <w:p w:rsidR="00A66788" w:rsidRDefault="001A7945">
      <w:pPr>
        <w:pStyle w:val="41"/>
        <w:framePr w:w="3242" w:h="8043" w:hRule="exact" w:wrap="none" w:vAnchor="page" w:hAnchor="page" w:x="5055" w:y="7864"/>
        <w:numPr>
          <w:ilvl w:val="0"/>
          <w:numId w:val="88"/>
        </w:numPr>
        <w:shd w:val="clear" w:color="auto" w:fill="auto"/>
        <w:tabs>
          <w:tab w:val="left" w:pos="410"/>
        </w:tabs>
        <w:spacing w:before="0" w:line="218" w:lineRule="exact"/>
        <w:ind w:left="220" w:firstLine="0"/>
        <w:jc w:val="both"/>
      </w:pPr>
      <w:r>
        <w:rPr>
          <w:rStyle w:val="10pt0pt4"/>
        </w:rPr>
        <w:t>віддієслівні прикметники:</w:t>
      </w:r>
    </w:p>
    <w:p w:rsidR="00A66788" w:rsidRDefault="001A7945">
      <w:pPr>
        <w:pStyle w:val="160"/>
        <w:framePr w:w="3242" w:h="8043" w:hRule="exact" w:wrap="none" w:vAnchor="page" w:hAnchor="page" w:x="5055" w:y="7864"/>
        <w:shd w:val="clear" w:color="auto" w:fill="auto"/>
        <w:spacing w:line="218" w:lineRule="exact"/>
        <w:ind w:left="220" w:firstLine="0"/>
        <w:jc w:val="both"/>
      </w:pPr>
      <w:r>
        <w:rPr>
          <w:rStyle w:val="160pt4"/>
          <w:b/>
          <w:bCs/>
          <w:i/>
          <w:iCs/>
        </w:rPr>
        <w:t>-лив-: рухливий, розсудливий;</w:t>
      </w:r>
    </w:p>
    <w:p w:rsidR="00A66788" w:rsidRDefault="001A7945">
      <w:pPr>
        <w:pStyle w:val="160"/>
        <w:framePr w:w="3242" w:h="8043" w:hRule="exact" w:wrap="none" w:vAnchor="page" w:hAnchor="page" w:x="5055" w:y="7864"/>
        <w:shd w:val="clear" w:color="auto" w:fill="auto"/>
        <w:spacing w:line="218" w:lineRule="exact"/>
        <w:ind w:left="220" w:firstLine="0"/>
        <w:jc w:val="both"/>
      </w:pPr>
      <w:r>
        <w:rPr>
          <w:rStyle w:val="160pt4"/>
          <w:b/>
          <w:bCs/>
          <w:i/>
          <w:iCs/>
        </w:rPr>
        <w:t>-н-: привітний, прихильний;</w:t>
      </w:r>
    </w:p>
    <w:p w:rsidR="00A66788" w:rsidRDefault="001A7945">
      <w:pPr>
        <w:pStyle w:val="160"/>
        <w:framePr w:w="3242" w:h="8043" w:hRule="exact" w:wrap="none" w:vAnchor="page" w:hAnchor="page" w:x="5055" w:y="7864"/>
        <w:shd w:val="clear" w:color="auto" w:fill="auto"/>
        <w:spacing w:line="218" w:lineRule="exact"/>
        <w:ind w:left="220" w:firstLine="0"/>
        <w:jc w:val="both"/>
      </w:pPr>
      <w:r>
        <w:rPr>
          <w:rStyle w:val="160pt4"/>
          <w:b/>
          <w:bCs/>
          <w:i/>
          <w:iCs/>
        </w:rPr>
        <w:t>-к-: говіркий, верткий;</w:t>
      </w:r>
    </w:p>
    <w:p w:rsidR="00A66788" w:rsidRDefault="001A7945">
      <w:pPr>
        <w:pStyle w:val="160"/>
        <w:framePr w:w="3242" w:h="8043" w:hRule="exact" w:wrap="none" w:vAnchor="page" w:hAnchor="page" w:x="5055" w:y="7864"/>
        <w:shd w:val="clear" w:color="auto" w:fill="auto"/>
        <w:spacing w:after="58" w:line="218" w:lineRule="exact"/>
        <w:ind w:left="220" w:firstLine="0"/>
        <w:jc w:val="both"/>
      </w:pPr>
      <w:r>
        <w:rPr>
          <w:rStyle w:val="160pt4"/>
          <w:b/>
          <w:bCs/>
          <w:i/>
          <w:iCs/>
        </w:rPr>
        <w:t>-ав- (-яв-): жовтавий, білявий.</w:t>
      </w:r>
    </w:p>
    <w:p w:rsidR="00A66788" w:rsidRDefault="001A7945">
      <w:pPr>
        <w:pStyle w:val="41"/>
        <w:framePr w:w="3242" w:h="8043" w:hRule="exact" w:wrap="none" w:vAnchor="page" w:hAnchor="page" w:x="5055" w:y="7864"/>
        <w:shd w:val="clear" w:color="auto" w:fill="auto"/>
        <w:spacing w:before="0" w:line="221" w:lineRule="exact"/>
        <w:ind w:left="220" w:right="120" w:firstLine="0"/>
        <w:jc w:val="both"/>
      </w:pPr>
      <w:r>
        <w:rPr>
          <w:rStyle w:val="10pt0pt4"/>
        </w:rPr>
        <w:t>Відносні прикметники. Утворю</w:t>
      </w:r>
      <w:r>
        <w:rPr>
          <w:rStyle w:val="10pt0pt4"/>
        </w:rPr>
        <w:softHyphen/>
        <w:t>ються за допомогою суфіксів:</w:t>
      </w:r>
    </w:p>
    <w:p w:rsidR="00A66788" w:rsidRDefault="001A7945">
      <w:pPr>
        <w:pStyle w:val="160"/>
        <w:framePr w:w="3242" w:h="8043" w:hRule="exact" w:wrap="none" w:vAnchor="page" w:hAnchor="page" w:x="5055" w:y="7864"/>
        <w:numPr>
          <w:ilvl w:val="0"/>
          <w:numId w:val="88"/>
        </w:numPr>
        <w:shd w:val="clear" w:color="auto" w:fill="auto"/>
        <w:tabs>
          <w:tab w:val="left" w:pos="410"/>
        </w:tabs>
        <w:spacing w:line="218" w:lineRule="exact"/>
        <w:ind w:left="220" w:right="120" w:firstLine="0"/>
        <w:jc w:val="both"/>
      </w:pPr>
      <w:r>
        <w:rPr>
          <w:rStyle w:val="1610pt0pt3"/>
        </w:rPr>
        <w:t xml:space="preserve">-ськ-, -зьк-, </w:t>
      </w:r>
      <w:r>
        <w:rPr>
          <w:rStyle w:val="160pt4"/>
          <w:b/>
          <w:bCs/>
          <w:i/>
          <w:iCs/>
        </w:rPr>
        <w:t>-цьк-: сільський, бузь</w:t>
      </w:r>
      <w:r>
        <w:rPr>
          <w:rStyle w:val="160pt4"/>
          <w:b/>
          <w:bCs/>
          <w:i/>
          <w:iCs/>
        </w:rPr>
        <w:softHyphen/>
        <w:t>кий, донецький:</w:t>
      </w:r>
    </w:p>
    <w:p w:rsidR="00A66788" w:rsidRDefault="001A7945">
      <w:pPr>
        <w:pStyle w:val="160"/>
        <w:framePr w:w="3242" w:h="8043" w:hRule="exact" w:wrap="none" w:vAnchor="page" w:hAnchor="page" w:x="5055" w:y="7864"/>
        <w:numPr>
          <w:ilvl w:val="0"/>
          <w:numId w:val="88"/>
        </w:numPr>
        <w:shd w:val="clear" w:color="auto" w:fill="auto"/>
        <w:tabs>
          <w:tab w:val="left" w:pos="410"/>
        </w:tabs>
        <w:spacing w:line="218" w:lineRule="exact"/>
        <w:ind w:left="220" w:firstLine="0"/>
        <w:jc w:val="both"/>
      </w:pPr>
      <w:r>
        <w:rPr>
          <w:rStyle w:val="160pt4"/>
          <w:b/>
          <w:bCs/>
          <w:i/>
          <w:iCs/>
        </w:rPr>
        <w:t xml:space="preserve">-ан- </w:t>
      </w:r>
      <w:r>
        <w:rPr>
          <w:rStyle w:val="160pt4"/>
          <w:b/>
          <w:bCs/>
          <w:i/>
          <w:iCs/>
        </w:rPr>
        <w:t>(-як-): гречаний, вівсяний;</w:t>
      </w:r>
    </w:p>
    <w:p w:rsidR="00A66788" w:rsidRDefault="001A7945">
      <w:pPr>
        <w:pStyle w:val="160"/>
        <w:framePr w:w="3242" w:h="8043" w:hRule="exact" w:wrap="none" w:vAnchor="page" w:hAnchor="page" w:x="5055" w:y="7864"/>
        <w:numPr>
          <w:ilvl w:val="0"/>
          <w:numId w:val="88"/>
        </w:numPr>
        <w:shd w:val="clear" w:color="auto" w:fill="auto"/>
        <w:tabs>
          <w:tab w:val="left" w:pos="406"/>
        </w:tabs>
        <w:spacing w:after="63" w:line="218" w:lineRule="exact"/>
        <w:ind w:left="220" w:firstLine="0"/>
        <w:jc w:val="both"/>
      </w:pPr>
      <w:r>
        <w:rPr>
          <w:rStyle w:val="160pt4"/>
          <w:b/>
          <w:bCs/>
          <w:i/>
          <w:iCs/>
        </w:rPr>
        <w:t>-н-: мідний, срібний, вечірній;</w:t>
      </w:r>
    </w:p>
    <w:p w:rsidR="00A66788" w:rsidRDefault="001A7945">
      <w:pPr>
        <w:pStyle w:val="160"/>
        <w:framePr w:w="3242" w:h="8043" w:hRule="exact" w:wrap="none" w:vAnchor="page" w:hAnchor="page" w:x="5055" w:y="7864"/>
        <w:numPr>
          <w:ilvl w:val="0"/>
          <w:numId w:val="88"/>
        </w:numPr>
        <w:shd w:val="clear" w:color="auto" w:fill="auto"/>
        <w:tabs>
          <w:tab w:val="left" w:pos="403"/>
        </w:tabs>
        <w:spacing w:line="214" w:lineRule="exact"/>
        <w:ind w:left="220" w:right="120" w:firstLine="0"/>
        <w:jc w:val="both"/>
      </w:pPr>
      <w:r>
        <w:rPr>
          <w:rStyle w:val="160pt4"/>
          <w:b/>
          <w:bCs/>
          <w:i/>
          <w:iCs/>
        </w:rPr>
        <w:t>-ов-, -ев-, -єв-: дубовий, вишневий, життєвий;</w:t>
      </w:r>
    </w:p>
    <w:p w:rsidR="00A66788" w:rsidRDefault="001A7945">
      <w:pPr>
        <w:pStyle w:val="160"/>
        <w:framePr w:w="3242" w:h="8043" w:hRule="exact" w:wrap="none" w:vAnchor="page" w:hAnchor="page" w:x="5055" w:y="7864"/>
        <w:numPr>
          <w:ilvl w:val="0"/>
          <w:numId w:val="88"/>
        </w:numPr>
        <w:shd w:val="clear" w:color="auto" w:fill="auto"/>
        <w:tabs>
          <w:tab w:val="left" w:pos="403"/>
        </w:tabs>
        <w:spacing w:after="49" w:line="214" w:lineRule="exact"/>
        <w:ind w:left="220" w:right="120" w:firstLine="0"/>
        <w:jc w:val="both"/>
      </w:pPr>
      <w:r>
        <w:rPr>
          <w:rStyle w:val="160pt4"/>
          <w:b/>
          <w:bCs/>
          <w:i/>
          <w:iCs/>
        </w:rPr>
        <w:t>-ичн-, -ічн-, -ЇЧН-: історичний, космічний, архаїчний.</w:t>
      </w:r>
    </w:p>
    <w:p w:rsidR="00A66788" w:rsidRDefault="001A7945">
      <w:pPr>
        <w:pStyle w:val="41"/>
        <w:framePr w:w="3242" w:h="8043" w:hRule="exact" w:wrap="none" w:vAnchor="page" w:hAnchor="page" w:x="5055" w:y="7864"/>
        <w:shd w:val="clear" w:color="auto" w:fill="auto"/>
        <w:spacing w:before="0" w:line="228" w:lineRule="exact"/>
        <w:ind w:left="220" w:right="120" w:firstLine="0"/>
        <w:jc w:val="both"/>
      </w:pPr>
      <w:r>
        <w:rPr>
          <w:rStyle w:val="10pt0pt4"/>
        </w:rPr>
        <w:t>Присвійні прикметники. Утворю</w:t>
      </w:r>
      <w:r>
        <w:rPr>
          <w:rStyle w:val="10pt0pt4"/>
        </w:rPr>
        <w:softHyphen/>
        <w:t>ються за допомогою суфіксів:</w:t>
      </w:r>
    </w:p>
    <w:p w:rsidR="00A66788" w:rsidRDefault="001A7945">
      <w:pPr>
        <w:pStyle w:val="41"/>
        <w:framePr w:w="3242" w:h="8043" w:hRule="exact" w:wrap="none" w:vAnchor="page" w:hAnchor="page" w:x="5055" w:y="7864"/>
        <w:numPr>
          <w:ilvl w:val="0"/>
          <w:numId w:val="88"/>
        </w:numPr>
        <w:shd w:val="clear" w:color="auto" w:fill="auto"/>
        <w:tabs>
          <w:tab w:val="left" w:pos="403"/>
        </w:tabs>
        <w:spacing w:before="0" w:line="228" w:lineRule="exact"/>
        <w:ind w:left="220" w:firstLine="0"/>
        <w:jc w:val="both"/>
      </w:pPr>
      <w:r>
        <w:rPr>
          <w:rStyle w:val="10pt0pt4"/>
        </w:rPr>
        <w:t>від назв людей:</w:t>
      </w:r>
    </w:p>
    <w:p w:rsidR="00A66788" w:rsidRDefault="001A7945">
      <w:pPr>
        <w:pStyle w:val="160"/>
        <w:framePr w:w="3242" w:h="8043" w:hRule="exact" w:wrap="none" w:vAnchor="page" w:hAnchor="page" w:x="5055" w:y="7864"/>
        <w:shd w:val="clear" w:color="auto" w:fill="auto"/>
        <w:spacing w:line="180" w:lineRule="exact"/>
        <w:ind w:left="220" w:firstLine="0"/>
        <w:jc w:val="both"/>
      </w:pPr>
      <w:r>
        <w:rPr>
          <w:rStyle w:val="160pt4"/>
          <w:b/>
          <w:bCs/>
          <w:i/>
          <w:iCs/>
        </w:rPr>
        <w:t xml:space="preserve">-ин- (-їн-): </w:t>
      </w:r>
      <w:r>
        <w:rPr>
          <w:rStyle w:val="160pt4"/>
          <w:b/>
          <w:bCs/>
          <w:i/>
          <w:iCs/>
        </w:rPr>
        <w:t>Миколин, Маріїн;</w:t>
      </w:r>
    </w:p>
    <w:p w:rsidR="00A66788" w:rsidRDefault="001A7945">
      <w:pPr>
        <w:pStyle w:val="160"/>
        <w:framePr w:w="3273" w:h="8033" w:hRule="exact" w:wrap="none" w:vAnchor="page" w:hAnchor="page" w:x="8546" w:y="7885"/>
        <w:shd w:val="clear" w:color="auto" w:fill="auto"/>
        <w:spacing w:line="211" w:lineRule="exact"/>
        <w:ind w:left="200" w:right="80" w:firstLine="0"/>
        <w:jc w:val="both"/>
      </w:pPr>
      <w:r>
        <w:rPr>
          <w:rStyle w:val="160pt4"/>
          <w:b/>
          <w:bCs/>
          <w:i/>
          <w:iCs/>
        </w:rPr>
        <w:t xml:space="preserve">-ів- (-їв-), -ов-, -ев- (-єв-): Василів, Сергіїв, Петрова, </w:t>
      </w:r>
      <w:r>
        <w:rPr>
          <w:rStyle w:val="160pt4"/>
          <w:b/>
          <w:bCs/>
          <w:i/>
          <w:iCs/>
          <w:lang w:val="ru-RU"/>
        </w:rPr>
        <w:t xml:space="preserve">Василева, </w:t>
      </w:r>
      <w:r>
        <w:rPr>
          <w:rStyle w:val="160pt4"/>
          <w:b/>
          <w:bCs/>
          <w:i/>
          <w:iCs/>
        </w:rPr>
        <w:t>Віталієва</w:t>
      </w:r>
      <w:r>
        <w:rPr>
          <w:rStyle w:val="1610pt0pt3"/>
        </w:rPr>
        <w:t>;</w:t>
      </w:r>
    </w:p>
    <w:p w:rsidR="00A66788" w:rsidRDefault="001A7945">
      <w:pPr>
        <w:pStyle w:val="41"/>
        <w:framePr w:w="3273" w:h="8033" w:hRule="exact" w:wrap="none" w:vAnchor="page" w:hAnchor="page" w:x="8546" w:y="7885"/>
        <w:numPr>
          <w:ilvl w:val="0"/>
          <w:numId w:val="88"/>
        </w:numPr>
        <w:shd w:val="clear" w:color="auto" w:fill="auto"/>
        <w:tabs>
          <w:tab w:val="left" w:pos="397"/>
        </w:tabs>
        <w:spacing w:before="0" w:line="218" w:lineRule="exact"/>
        <w:ind w:left="200" w:firstLine="0"/>
        <w:jc w:val="both"/>
      </w:pPr>
      <w:r>
        <w:rPr>
          <w:rStyle w:val="10pt0pt4"/>
        </w:rPr>
        <w:t>від назв тварин:</w:t>
      </w:r>
    </w:p>
    <w:p w:rsidR="00A66788" w:rsidRDefault="001A7945">
      <w:pPr>
        <w:pStyle w:val="160"/>
        <w:framePr w:w="3273" w:h="8033" w:hRule="exact" w:wrap="none" w:vAnchor="page" w:hAnchor="page" w:x="8546" w:y="7885"/>
        <w:shd w:val="clear" w:color="auto" w:fill="auto"/>
        <w:spacing w:after="134" w:line="218" w:lineRule="exact"/>
        <w:ind w:left="200" w:right="80" w:firstLine="0"/>
        <w:jc w:val="both"/>
      </w:pPr>
      <w:r>
        <w:rPr>
          <w:rStyle w:val="160pt4"/>
          <w:b/>
          <w:bCs/>
          <w:i/>
          <w:iCs/>
        </w:rPr>
        <w:t xml:space="preserve">-ин-, -н-, -ач- </w:t>
      </w:r>
      <w:r>
        <w:rPr>
          <w:rStyle w:val="166pt0pt"/>
          <w:i/>
          <w:iCs/>
        </w:rPr>
        <w:t xml:space="preserve">(-ЯЧ-): </w:t>
      </w:r>
      <w:r>
        <w:rPr>
          <w:rStyle w:val="160pt4"/>
          <w:b/>
          <w:bCs/>
          <w:i/>
          <w:iCs/>
        </w:rPr>
        <w:t>голубиний, со</w:t>
      </w:r>
      <w:r>
        <w:rPr>
          <w:rStyle w:val="160pt4"/>
          <w:b/>
          <w:bCs/>
          <w:i/>
          <w:iCs/>
        </w:rPr>
        <w:softHyphen/>
        <w:t>лов’їний, гусячий, собачий, лисячий.</w:t>
      </w:r>
    </w:p>
    <w:p w:rsidR="00A66788" w:rsidRDefault="001A7945">
      <w:pPr>
        <w:pStyle w:val="190"/>
        <w:framePr w:w="3273" w:h="8033" w:hRule="exact" w:wrap="none" w:vAnchor="page" w:hAnchor="page" w:x="8546" w:y="7885"/>
        <w:shd w:val="clear" w:color="auto" w:fill="auto"/>
        <w:spacing w:before="0" w:after="47" w:line="200" w:lineRule="exact"/>
        <w:ind w:left="200"/>
        <w:jc w:val="both"/>
      </w:pPr>
      <w:r>
        <w:rPr>
          <w:rStyle w:val="1910pt"/>
          <w:b/>
          <w:bCs/>
        </w:rPr>
        <w:t>Префіксальний спосіб</w:t>
      </w:r>
    </w:p>
    <w:p w:rsidR="00A66788" w:rsidRDefault="001A7945">
      <w:pPr>
        <w:pStyle w:val="41"/>
        <w:framePr w:w="3273" w:h="8033" w:hRule="exact" w:wrap="none" w:vAnchor="page" w:hAnchor="page" w:x="8546" w:y="7885"/>
        <w:shd w:val="clear" w:color="auto" w:fill="auto"/>
        <w:spacing w:before="0" w:line="221" w:lineRule="exact"/>
        <w:ind w:left="200" w:right="80" w:firstLine="0"/>
        <w:jc w:val="both"/>
      </w:pPr>
      <w:r>
        <w:rPr>
          <w:rStyle w:val="10pt0pt4"/>
        </w:rPr>
        <w:t>Найпоширеніші префікси при тво</w:t>
      </w:r>
      <w:r>
        <w:rPr>
          <w:rStyle w:val="10pt0pt4"/>
        </w:rPr>
        <w:softHyphen/>
        <w:t xml:space="preserve">ренні </w:t>
      </w:r>
      <w:r>
        <w:rPr>
          <w:rStyle w:val="10pt0pt4"/>
        </w:rPr>
        <w:t>прикметників:</w:t>
      </w:r>
    </w:p>
    <w:p w:rsidR="00A66788" w:rsidRDefault="001A7945">
      <w:pPr>
        <w:pStyle w:val="160"/>
        <w:framePr w:w="3273" w:h="8033" w:hRule="exact" w:wrap="none" w:vAnchor="page" w:hAnchor="page" w:x="8546" w:y="7885"/>
        <w:numPr>
          <w:ilvl w:val="0"/>
          <w:numId w:val="88"/>
        </w:numPr>
        <w:shd w:val="clear" w:color="auto" w:fill="auto"/>
        <w:tabs>
          <w:tab w:val="left" w:pos="393"/>
        </w:tabs>
        <w:spacing w:line="211" w:lineRule="exact"/>
        <w:ind w:left="200" w:right="80" w:firstLine="0"/>
        <w:jc w:val="both"/>
      </w:pPr>
      <w:r>
        <w:rPr>
          <w:rStyle w:val="1610pt0pt3"/>
        </w:rPr>
        <w:t xml:space="preserve">без-, </w:t>
      </w:r>
      <w:r>
        <w:rPr>
          <w:rStyle w:val="160pt4"/>
          <w:b/>
          <w:bCs/>
          <w:i/>
          <w:iCs/>
        </w:rPr>
        <w:t>не-: безперспективний</w:t>
      </w:r>
      <w:r>
        <w:rPr>
          <w:rStyle w:val="1610pt0pt3"/>
        </w:rPr>
        <w:t xml:space="preserve">,’ </w:t>
      </w:r>
      <w:r>
        <w:rPr>
          <w:rStyle w:val="160pt4"/>
          <w:b/>
          <w:bCs/>
          <w:i/>
          <w:iCs/>
        </w:rPr>
        <w:t>без</w:t>
      </w:r>
      <w:r>
        <w:rPr>
          <w:rStyle w:val="160pt4"/>
          <w:b/>
          <w:bCs/>
          <w:i/>
          <w:iCs/>
        </w:rPr>
        <w:softHyphen/>
        <w:t>діяльний, безголосий, безкраїй; не</w:t>
      </w:r>
      <w:r>
        <w:rPr>
          <w:rStyle w:val="160pt4"/>
          <w:b/>
          <w:bCs/>
          <w:i/>
          <w:iCs/>
        </w:rPr>
        <w:softHyphen/>
        <w:t>похитний, несвідомий, нездоро</w:t>
      </w:r>
      <w:r>
        <w:rPr>
          <w:rStyle w:val="160pt4"/>
          <w:b/>
          <w:bCs/>
          <w:i/>
          <w:iCs/>
        </w:rPr>
        <w:softHyphen/>
        <w:t>вий, невільний;</w:t>
      </w:r>
    </w:p>
    <w:p w:rsidR="00A66788" w:rsidRDefault="001A7945">
      <w:pPr>
        <w:pStyle w:val="160"/>
        <w:framePr w:w="3273" w:h="8033" w:hRule="exact" w:wrap="none" w:vAnchor="page" w:hAnchor="page" w:x="8546" w:y="7885"/>
        <w:numPr>
          <w:ilvl w:val="0"/>
          <w:numId w:val="88"/>
        </w:numPr>
        <w:shd w:val="clear" w:color="auto" w:fill="auto"/>
        <w:tabs>
          <w:tab w:val="left" w:pos="393"/>
        </w:tabs>
        <w:spacing w:line="228" w:lineRule="exact"/>
        <w:ind w:left="200" w:right="80" w:firstLine="0"/>
        <w:jc w:val="both"/>
      </w:pPr>
      <w:r>
        <w:rPr>
          <w:rStyle w:val="160pt4"/>
          <w:b/>
          <w:bCs/>
          <w:i/>
          <w:iCs/>
        </w:rPr>
        <w:t>пра-: праісторичний, праслов’ян</w:t>
      </w:r>
      <w:r>
        <w:rPr>
          <w:rStyle w:val="160pt4"/>
          <w:b/>
          <w:bCs/>
          <w:i/>
          <w:iCs/>
        </w:rPr>
        <w:softHyphen/>
        <w:t>ський, прадавній;</w:t>
      </w:r>
    </w:p>
    <w:p w:rsidR="00A66788" w:rsidRDefault="001A7945">
      <w:pPr>
        <w:pStyle w:val="160"/>
        <w:framePr w:w="3273" w:h="8033" w:hRule="exact" w:wrap="none" w:vAnchor="page" w:hAnchor="page" w:x="8546" w:y="7885"/>
        <w:numPr>
          <w:ilvl w:val="0"/>
          <w:numId w:val="88"/>
        </w:numPr>
        <w:shd w:val="clear" w:color="auto" w:fill="auto"/>
        <w:tabs>
          <w:tab w:val="left" w:pos="393"/>
        </w:tabs>
        <w:spacing w:line="228" w:lineRule="exact"/>
        <w:ind w:left="200" w:firstLine="0"/>
        <w:jc w:val="both"/>
      </w:pPr>
      <w:r>
        <w:rPr>
          <w:rStyle w:val="160pt4"/>
          <w:b/>
          <w:bCs/>
          <w:i/>
          <w:iCs/>
        </w:rPr>
        <w:t>за-: заважкий, завеликий;</w:t>
      </w:r>
    </w:p>
    <w:p w:rsidR="00A66788" w:rsidRDefault="001A7945">
      <w:pPr>
        <w:pStyle w:val="160"/>
        <w:framePr w:w="3273" w:h="8033" w:hRule="exact" w:wrap="none" w:vAnchor="page" w:hAnchor="page" w:x="8546" w:y="7885"/>
        <w:numPr>
          <w:ilvl w:val="0"/>
          <w:numId w:val="88"/>
        </w:numPr>
        <w:shd w:val="clear" w:color="auto" w:fill="auto"/>
        <w:tabs>
          <w:tab w:val="left" w:pos="390"/>
        </w:tabs>
        <w:spacing w:line="228" w:lineRule="exact"/>
        <w:ind w:left="200" w:firstLine="0"/>
        <w:jc w:val="both"/>
      </w:pPr>
      <w:r>
        <w:rPr>
          <w:rStyle w:val="160pt4"/>
          <w:b/>
          <w:bCs/>
          <w:i/>
          <w:iCs/>
        </w:rPr>
        <w:t>пре-: премилий, предужий, престарий;</w:t>
      </w:r>
    </w:p>
    <w:p w:rsidR="00A66788" w:rsidRDefault="001A7945">
      <w:pPr>
        <w:pStyle w:val="160"/>
        <w:framePr w:w="3273" w:h="8033" w:hRule="exact" w:wrap="none" w:vAnchor="page" w:hAnchor="page" w:x="8546" w:y="7885"/>
        <w:numPr>
          <w:ilvl w:val="0"/>
          <w:numId w:val="88"/>
        </w:numPr>
        <w:shd w:val="clear" w:color="auto" w:fill="auto"/>
        <w:tabs>
          <w:tab w:val="left" w:pos="390"/>
        </w:tabs>
        <w:spacing w:line="211" w:lineRule="exact"/>
        <w:ind w:left="200" w:right="80" w:firstLine="0"/>
        <w:jc w:val="both"/>
      </w:pPr>
      <w:r>
        <w:rPr>
          <w:rStyle w:val="160pt4"/>
          <w:b/>
          <w:bCs/>
          <w:i/>
          <w:iCs/>
        </w:rPr>
        <w:t xml:space="preserve">архі-, </w:t>
      </w:r>
      <w:r>
        <w:rPr>
          <w:rStyle w:val="160pt4"/>
          <w:b/>
          <w:bCs/>
          <w:i/>
          <w:iCs/>
        </w:rPr>
        <w:t>ультра-: архіважливий, архі</w:t>
      </w:r>
      <w:r>
        <w:rPr>
          <w:rStyle w:val="160pt4"/>
          <w:b/>
          <w:bCs/>
          <w:i/>
          <w:iCs/>
        </w:rPr>
        <w:softHyphen/>
        <w:t>складний, ультрамодний, ультра</w:t>
      </w:r>
      <w:r>
        <w:rPr>
          <w:rStyle w:val="160pt4"/>
          <w:b/>
          <w:bCs/>
          <w:i/>
          <w:iCs/>
        </w:rPr>
        <w:softHyphen/>
        <w:t>червоний;</w:t>
      </w:r>
    </w:p>
    <w:p w:rsidR="00A66788" w:rsidRDefault="001A7945">
      <w:pPr>
        <w:pStyle w:val="160"/>
        <w:framePr w:w="3273" w:h="8033" w:hRule="exact" w:wrap="none" w:vAnchor="page" w:hAnchor="page" w:x="8546" w:y="7885"/>
        <w:numPr>
          <w:ilvl w:val="0"/>
          <w:numId w:val="88"/>
        </w:numPr>
        <w:shd w:val="clear" w:color="auto" w:fill="auto"/>
        <w:tabs>
          <w:tab w:val="left" w:pos="386"/>
        </w:tabs>
        <w:spacing w:after="99" w:line="200" w:lineRule="exact"/>
        <w:ind w:left="200" w:firstLine="0"/>
        <w:jc w:val="both"/>
      </w:pPr>
      <w:r>
        <w:rPr>
          <w:rStyle w:val="160pt4"/>
          <w:b/>
          <w:bCs/>
          <w:i/>
          <w:iCs/>
        </w:rPr>
        <w:t>а-: аполітичний, аморальний.</w:t>
      </w:r>
    </w:p>
    <w:p w:rsidR="00A66788" w:rsidRDefault="001A7945">
      <w:pPr>
        <w:pStyle w:val="190"/>
        <w:framePr w:w="3273" w:h="8033" w:hRule="exact" w:wrap="none" w:vAnchor="page" w:hAnchor="page" w:x="8546" w:y="7885"/>
        <w:shd w:val="clear" w:color="auto" w:fill="auto"/>
        <w:spacing w:before="0" w:after="46" w:line="200" w:lineRule="exact"/>
        <w:ind w:left="200"/>
        <w:jc w:val="both"/>
      </w:pPr>
      <w:r>
        <w:rPr>
          <w:rStyle w:val="1910pt"/>
          <w:b/>
          <w:bCs/>
        </w:rPr>
        <w:t>Суфіксально-префіксальний спосіб</w:t>
      </w:r>
    </w:p>
    <w:p w:rsidR="00A66788" w:rsidRDefault="001A7945">
      <w:pPr>
        <w:pStyle w:val="160"/>
        <w:framePr w:w="3273" w:h="8033" w:hRule="exact" w:wrap="none" w:vAnchor="page" w:hAnchor="page" w:x="8546" w:y="7885"/>
        <w:shd w:val="clear" w:color="auto" w:fill="auto"/>
        <w:spacing w:after="131" w:line="214" w:lineRule="exact"/>
        <w:ind w:left="200" w:right="80" w:firstLine="0"/>
        <w:jc w:val="left"/>
      </w:pPr>
      <w:r>
        <w:rPr>
          <w:rStyle w:val="160pt4"/>
          <w:b/>
          <w:bCs/>
          <w:i/>
          <w:iCs/>
        </w:rPr>
        <w:t>Без межі</w:t>
      </w:r>
      <w:r>
        <w:rPr>
          <w:rStyle w:val="1610pt0pt3"/>
        </w:rPr>
        <w:t xml:space="preserve"> — </w:t>
      </w:r>
      <w:r>
        <w:rPr>
          <w:rStyle w:val="160pt4"/>
          <w:b/>
          <w:bCs/>
          <w:i/>
          <w:iCs/>
        </w:rPr>
        <w:t>безмежний; за рубежем</w:t>
      </w:r>
      <w:r>
        <w:rPr>
          <w:rStyle w:val="1610pt0pt3"/>
        </w:rPr>
        <w:t xml:space="preserve"> — </w:t>
      </w:r>
      <w:r>
        <w:rPr>
          <w:rStyle w:val="160pt4"/>
          <w:b/>
          <w:bCs/>
          <w:i/>
          <w:iCs/>
        </w:rPr>
        <w:t>зарубіжний; над міру</w:t>
      </w:r>
      <w:r>
        <w:rPr>
          <w:rStyle w:val="1610pt0pt3"/>
        </w:rPr>
        <w:t xml:space="preserve"> — </w:t>
      </w:r>
      <w:r>
        <w:rPr>
          <w:rStyle w:val="160pt4"/>
          <w:b/>
          <w:bCs/>
          <w:i/>
          <w:iCs/>
        </w:rPr>
        <w:t>надмірний; невимовний, невсипущий, настіль</w:t>
      </w:r>
      <w:r>
        <w:rPr>
          <w:rStyle w:val="160pt4"/>
          <w:b/>
          <w:bCs/>
          <w:i/>
          <w:iCs/>
        </w:rPr>
        <w:softHyphen/>
        <w:t xml:space="preserve">ний, підшефний, </w:t>
      </w:r>
      <w:r>
        <w:rPr>
          <w:rStyle w:val="160pt4"/>
          <w:b/>
          <w:bCs/>
          <w:i/>
          <w:iCs/>
        </w:rPr>
        <w:t>сукупний, сучас</w:t>
      </w:r>
      <w:r>
        <w:rPr>
          <w:rStyle w:val="160pt4"/>
          <w:b/>
          <w:bCs/>
          <w:i/>
          <w:iCs/>
        </w:rPr>
        <w:softHyphen/>
        <w:t>ний, придворний, безпідставний.</w:t>
      </w:r>
    </w:p>
    <w:p w:rsidR="00A66788" w:rsidRDefault="001A7945">
      <w:pPr>
        <w:pStyle w:val="190"/>
        <w:framePr w:w="3273" w:h="8033" w:hRule="exact" w:wrap="none" w:vAnchor="page" w:hAnchor="page" w:x="8546" w:y="7885"/>
        <w:shd w:val="clear" w:color="auto" w:fill="auto"/>
        <w:spacing w:before="0" w:after="68" w:line="200" w:lineRule="exact"/>
        <w:ind w:left="200"/>
        <w:jc w:val="both"/>
      </w:pPr>
      <w:r>
        <w:rPr>
          <w:rStyle w:val="1910pt"/>
          <w:b/>
          <w:bCs/>
        </w:rPr>
        <w:t>Основоскладання</w:t>
      </w:r>
    </w:p>
    <w:p w:rsidR="00A66788" w:rsidRDefault="001A7945">
      <w:pPr>
        <w:pStyle w:val="41"/>
        <w:framePr w:w="3273" w:h="8033" w:hRule="exact" w:wrap="none" w:vAnchor="page" w:hAnchor="page" w:x="8546" w:y="7885"/>
        <w:shd w:val="clear" w:color="auto" w:fill="auto"/>
        <w:spacing w:before="0" w:line="218" w:lineRule="exact"/>
        <w:ind w:left="200" w:right="80" w:firstLine="0"/>
        <w:jc w:val="both"/>
      </w:pPr>
      <w:r>
        <w:rPr>
          <w:rStyle w:val="10pt0pt4"/>
        </w:rPr>
        <w:t>При утворенні якісних І ВІДНОСНИХ прикметників широко використо вується словоскладання — сурядне і підрядне:</w:t>
      </w:r>
    </w:p>
    <w:p w:rsidR="00A66788" w:rsidRDefault="001A7945">
      <w:pPr>
        <w:pStyle w:val="174"/>
        <w:framePr w:wrap="none" w:vAnchor="page" w:hAnchor="page" w:x="5265" w:y="16102"/>
        <w:shd w:val="clear" w:color="auto" w:fill="auto"/>
        <w:spacing w:line="190" w:lineRule="exact"/>
        <w:ind w:left="20"/>
      </w:pPr>
      <w:r>
        <w:t>216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42" w:y="7530"/>
        <w:shd w:val="clear" w:color="auto" w:fill="auto"/>
        <w:spacing w:line="170" w:lineRule="exact"/>
        <w:ind w:left="20"/>
      </w:pPr>
      <w:r>
        <w:rPr>
          <w:rStyle w:val="ArialNarrow85pt0pt3"/>
          <w:i/>
          <w:iCs/>
          <w:lang w:val="ru-RU"/>
        </w:rPr>
        <w:lastRenderedPageBreak/>
        <w:t xml:space="preserve">Гоаматика: </w:t>
      </w:r>
      <w:r>
        <w:rPr>
          <w:rStyle w:val="ArialNarrow85pt0pt3"/>
          <w:i/>
          <w:iCs/>
        </w:rPr>
        <w:t xml:space="preserve">морфологія, </w:t>
      </w:r>
      <w:r>
        <w:rPr>
          <w:rStyle w:val="ArialNarrow85pt0pt3"/>
          <w:i/>
          <w:iCs/>
          <w:lang w:val="ru-RU"/>
        </w:rPr>
        <w:t>синтаксис</w:t>
      </w:r>
    </w:p>
    <w:p w:rsidR="00A66788" w:rsidRDefault="001A7945">
      <w:pPr>
        <w:pStyle w:val="271"/>
        <w:framePr w:w="3158" w:h="7844" w:hRule="exact" w:wrap="none" w:vAnchor="page" w:hAnchor="page" w:x="5106" w:y="7757"/>
        <w:shd w:val="clear" w:color="auto" w:fill="auto"/>
        <w:spacing w:after="137" w:line="221" w:lineRule="exact"/>
        <w:ind w:left="200" w:right="80"/>
        <w:jc w:val="both"/>
      </w:pPr>
      <w:r>
        <w:rPr>
          <w:rStyle w:val="27TimesNewRoman0pt1"/>
          <w:rFonts w:eastAsia="Arial Narrow"/>
          <w:i/>
          <w:iCs/>
        </w:rPr>
        <w:t xml:space="preserve">трамвайнд-тролейбусний, </w:t>
      </w:r>
      <w:r>
        <w:rPr>
          <w:rStyle w:val="27TimesNewRoman0pt0"/>
          <w:rFonts w:eastAsia="Arial Narrow"/>
          <w:b/>
          <w:bCs/>
          <w:i/>
          <w:iCs/>
        </w:rPr>
        <w:t>черво</w:t>
      </w:r>
      <w:r>
        <w:rPr>
          <w:rStyle w:val="27TimesNewRoman0pt0"/>
          <w:rFonts w:eastAsia="Arial Narrow"/>
          <w:b/>
          <w:bCs/>
          <w:i/>
          <w:iCs/>
        </w:rPr>
        <w:softHyphen/>
      </w:r>
      <w:r>
        <w:rPr>
          <w:rStyle w:val="27TimesNewRoman9pt0pt0"/>
          <w:rFonts w:eastAsia="Arial Narrow"/>
          <w:b/>
          <w:bCs/>
          <w:i/>
          <w:iCs/>
        </w:rPr>
        <w:t xml:space="preserve">но-зелений, </w:t>
      </w:r>
      <w:r>
        <w:rPr>
          <w:rStyle w:val="27TimesNewRoman0pt0"/>
          <w:rFonts w:eastAsia="Arial Narrow"/>
          <w:b/>
          <w:bCs/>
          <w:i/>
          <w:iCs/>
        </w:rPr>
        <w:t xml:space="preserve">північно-східний; </w:t>
      </w:r>
      <w:r>
        <w:rPr>
          <w:rStyle w:val="27TimesNewRoman0pt1"/>
          <w:rFonts w:eastAsia="Arial Narrow"/>
          <w:i/>
          <w:iCs/>
          <w:lang w:val="uk-UA"/>
        </w:rPr>
        <w:t>ма</w:t>
      </w:r>
      <w:r>
        <w:rPr>
          <w:rStyle w:val="27TimesNewRoman0pt1"/>
          <w:rFonts w:eastAsia="Arial Narrow"/>
          <w:i/>
          <w:iCs/>
          <w:lang w:val="uk-UA"/>
        </w:rPr>
        <w:softHyphen/>
        <w:t xml:space="preserve">шинобудівний, </w:t>
      </w:r>
      <w:r>
        <w:rPr>
          <w:rStyle w:val="27TimesNewRoman0pt0"/>
          <w:rFonts w:eastAsia="Arial Narrow"/>
          <w:b/>
          <w:bCs/>
          <w:i/>
          <w:iCs/>
        </w:rPr>
        <w:t>шеститомний, пів</w:t>
      </w:r>
      <w:r>
        <w:rPr>
          <w:rStyle w:val="27TimesNewRoman0pt0"/>
          <w:rFonts w:eastAsia="Arial Narrow"/>
          <w:b/>
          <w:bCs/>
          <w:i/>
          <w:iCs/>
        </w:rPr>
        <w:softHyphen/>
      </w:r>
      <w:r>
        <w:rPr>
          <w:rStyle w:val="27TimesNewRoman9pt0pt0"/>
          <w:rFonts w:eastAsia="Arial Narrow"/>
          <w:b/>
          <w:bCs/>
          <w:i/>
          <w:iCs/>
        </w:rPr>
        <w:t>метровий.</w:t>
      </w:r>
    </w:p>
    <w:p w:rsidR="00A66788" w:rsidRDefault="001A7945">
      <w:pPr>
        <w:pStyle w:val="190"/>
        <w:framePr w:w="3158" w:h="7844" w:hRule="exact" w:wrap="none" w:vAnchor="page" w:hAnchor="page" w:x="5106" w:y="7757"/>
        <w:shd w:val="clear" w:color="auto" w:fill="auto"/>
        <w:spacing w:before="0" w:after="39" w:line="200" w:lineRule="exact"/>
        <w:ind w:left="20" w:firstLine="160"/>
        <w:jc w:val="both"/>
      </w:pPr>
      <w:r>
        <w:rPr>
          <w:rStyle w:val="1910pt"/>
          <w:b/>
          <w:bCs/>
        </w:rPr>
        <w:t>Морфолого-синтаксичний спосіб</w:t>
      </w:r>
    </w:p>
    <w:p w:rsidR="00A66788" w:rsidRDefault="001A7945">
      <w:pPr>
        <w:pStyle w:val="120"/>
        <w:framePr w:w="3158" w:h="7844" w:hRule="exact" w:wrap="none" w:vAnchor="page" w:hAnchor="page" w:x="5106" w:y="7757"/>
        <w:shd w:val="clear" w:color="auto" w:fill="auto"/>
        <w:spacing w:before="0" w:after="101" w:line="218" w:lineRule="exact"/>
        <w:ind w:right="60"/>
      </w:pPr>
      <w:r>
        <w:rPr>
          <w:rStyle w:val="120pt0"/>
        </w:rPr>
        <w:t xml:space="preserve">Найпоширенішим є перехід у прикметники дієприкметників, які при цьому втрачають свої дієслівні характеристики: </w:t>
      </w:r>
      <w:r>
        <w:rPr>
          <w:rStyle w:val="129pt0pt2"/>
        </w:rPr>
        <w:t>змарнілий, задоволений, даний.</w:t>
      </w:r>
    </w:p>
    <w:p w:rsidR="00A66788" w:rsidRDefault="001A7945">
      <w:pPr>
        <w:pStyle w:val="41"/>
        <w:framePr w:w="3158" w:h="7844" w:hRule="exact" w:wrap="none" w:vAnchor="page" w:hAnchor="page" w:x="5106" w:y="7757"/>
        <w:shd w:val="clear" w:color="auto" w:fill="auto"/>
        <w:spacing w:before="0" w:after="229" w:line="242" w:lineRule="exact"/>
        <w:ind w:left="180" w:right="60" w:firstLine="0"/>
      </w:pPr>
      <w:r>
        <w:rPr>
          <w:rStyle w:val="ArialNarrow10pt0pt"/>
          <w:b/>
          <w:bCs/>
        </w:rPr>
        <w:t>Лекс</w:t>
      </w:r>
      <w:r>
        <w:rPr>
          <w:rStyle w:val="ArialNarrow10pt0pt"/>
          <w:b/>
          <w:bCs/>
        </w:rPr>
        <w:t xml:space="preserve">ико-синтаксичний спосіб </w:t>
      </w:r>
      <w:r>
        <w:rPr>
          <w:rStyle w:val="0ptc"/>
          <w:b/>
          <w:bCs/>
        </w:rPr>
        <w:t>Золота</w:t>
      </w:r>
      <w:r>
        <w:rPr>
          <w:rStyle w:val="10pt0pt4"/>
        </w:rPr>
        <w:t xml:space="preserve"> (осінь), </w:t>
      </w:r>
      <w:r>
        <w:rPr>
          <w:rStyle w:val="0ptc"/>
          <w:b/>
          <w:bCs/>
        </w:rPr>
        <w:t>залізна</w:t>
      </w:r>
      <w:r>
        <w:rPr>
          <w:rStyle w:val="10pt0pt4"/>
        </w:rPr>
        <w:t xml:space="preserve"> (воля), </w:t>
      </w:r>
      <w:r>
        <w:rPr>
          <w:rStyle w:val="0ptc"/>
          <w:b/>
          <w:bCs/>
        </w:rPr>
        <w:t>зая</w:t>
      </w:r>
      <w:r>
        <w:rPr>
          <w:rStyle w:val="0ptc"/>
          <w:b/>
          <w:bCs/>
        </w:rPr>
        <w:softHyphen/>
        <w:t>ча</w:t>
      </w:r>
      <w:r>
        <w:rPr>
          <w:rStyle w:val="10pt0pt4"/>
        </w:rPr>
        <w:t xml:space="preserve"> (душа), </w:t>
      </w:r>
      <w:r>
        <w:rPr>
          <w:rStyle w:val="0ptc"/>
          <w:b/>
          <w:bCs/>
        </w:rPr>
        <w:t>вовчий</w:t>
      </w:r>
      <w:r>
        <w:rPr>
          <w:rStyle w:val="10pt0pt4"/>
        </w:rPr>
        <w:t xml:space="preserve"> (апетит).</w:t>
      </w:r>
    </w:p>
    <w:p w:rsidR="00A66788" w:rsidRDefault="001A7945">
      <w:pPr>
        <w:pStyle w:val="241"/>
        <w:framePr w:w="3158" w:h="7844" w:hRule="exact" w:wrap="none" w:vAnchor="page" w:hAnchor="page" w:x="5106" w:y="7757"/>
        <w:shd w:val="clear" w:color="auto" w:fill="auto"/>
        <w:spacing w:before="0" w:line="256" w:lineRule="exact"/>
        <w:ind w:left="660" w:right="60" w:hanging="480"/>
      </w:pPr>
      <w:bookmarkStart w:id="180" w:name="bookmark180"/>
      <w:r>
        <w:rPr>
          <w:rStyle w:val="24ArialNarrow10pt0pt"/>
          <w:b/>
          <w:bCs/>
        </w:rPr>
        <w:t>§76. Перехід прикметників в іменники</w:t>
      </w:r>
      <w:bookmarkEnd w:id="180"/>
    </w:p>
    <w:p w:rsidR="00A66788" w:rsidRDefault="001A7945">
      <w:pPr>
        <w:pStyle w:val="120"/>
        <w:framePr w:w="3158" w:h="7844" w:hRule="exact" w:wrap="none" w:vAnchor="page" w:hAnchor="page" w:x="5106" w:y="7757"/>
        <w:shd w:val="clear" w:color="auto" w:fill="auto"/>
        <w:spacing w:before="0" w:line="211" w:lineRule="exact"/>
        <w:ind w:left="20" w:right="60" w:firstLine="160"/>
        <w:jc w:val="both"/>
      </w:pPr>
      <w:r>
        <w:rPr>
          <w:rStyle w:val="120pt0"/>
        </w:rPr>
        <w:t>Перехід прикметників в іменники, або їх субстантивація (від латинсько</w:t>
      </w:r>
      <w:r>
        <w:rPr>
          <w:rStyle w:val="120pt0"/>
        </w:rPr>
        <w:softHyphen/>
        <w:t xml:space="preserve">го </w:t>
      </w:r>
      <w:r>
        <w:rPr>
          <w:rStyle w:val="129pt0pt2"/>
        </w:rPr>
        <w:t>зиЬвіапіїиит — іменник</w:t>
      </w:r>
      <w:r>
        <w:rPr>
          <w:rStyle w:val="120pt0"/>
        </w:rPr>
        <w:t>), відбу</w:t>
      </w:r>
      <w:r>
        <w:rPr>
          <w:rStyle w:val="120pt0"/>
        </w:rPr>
        <w:softHyphen/>
        <w:t xml:space="preserve">вається тоді, коли </w:t>
      </w:r>
      <w:r>
        <w:rPr>
          <w:rStyle w:val="120pt0"/>
        </w:rPr>
        <w:t>прикметники втрачають власні ознаки й викону</w:t>
      </w:r>
      <w:r>
        <w:rPr>
          <w:rStyle w:val="120pt0"/>
        </w:rPr>
        <w:softHyphen/>
        <w:t>ють функції іменників, виступаючи в реченні в ролі підмета чи додатка.</w:t>
      </w:r>
    </w:p>
    <w:p w:rsidR="00A66788" w:rsidRDefault="001A7945">
      <w:pPr>
        <w:pStyle w:val="41"/>
        <w:framePr w:w="3158" w:h="7844" w:hRule="exact" w:wrap="none" w:vAnchor="page" w:hAnchor="page" w:x="5106" w:y="7757"/>
        <w:shd w:val="clear" w:color="auto" w:fill="auto"/>
        <w:spacing w:before="0" w:line="211" w:lineRule="exact"/>
        <w:ind w:left="20" w:right="60" w:firstLine="160"/>
        <w:jc w:val="both"/>
      </w:pPr>
      <w:r>
        <w:rPr>
          <w:rStyle w:val="10pt0pt4"/>
        </w:rPr>
        <w:t>Субстантивовані прикметники від</w:t>
      </w:r>
      <w:r>
        <w:rPr>
          <w:rStyle w:val="10pt0pt4"/>
        </w:rPr>
        <w:softHyphen/>
        <w:t xml:space="preserve">повідають на питання </w:t>
      </w:r>
      <w:r>
        <w:rPr>
          <w:rStyle w:val="0ptc"/>
          <w:b/>
          <w:bCs/>
        </w:rPr>
        <w:t>хто? що?</w:t>
      </w:r>
    </w:p>
    <w:p w:rsidR="00A66788" w:rsidRDefault="001A7945">
      <w:pPr>
        <w:pStyle w:val="41"/>
        <w:framePr w:w="3158" w:h="7844" w:hRule="exact" w:wrap="none" w:vAnchor="page" w:hAnchor="page" w:x="5106" w:y="7757"/>
        <w:shd w:val="clear" w:color="auto" w:fill="auto"/>
        <w:spacing w:before="0" w:line="211" w:lineRule="exact"/>
        <w:ind w:left="20" w:right="60" w:firstLine="160"/>
        <w:jc w:val="both"/>
      </w:pPr>
      <w:r>
        <w:rPr>
          <w:rStyle w:val="10pt0pt4"/>
        </w:rPr>
        <w:t xml:space="preserve">Субстантивація буває </w:t>
      </w:r>
      <w:r>
        <w:rPr>
          <w:rStyle w:val="0ptc"/>
          <w:b/>
          <w:bCs/>
        </w:rPr>
        <w:t>п о в н о ю</w:t>
      </w:r>
      <w:r>
        <w:rPr>
          <w:rStyle w:val="10pt0pt4"/>
        </w:rPr>
        <w:t xml:space="preserve"> , коли прикметник постійно вжи</w:t>
      </w:r>
      <w:r>
        <w:rPr>
          <w:rStyle w:val="10pt0pt4"/>
        </w:rPr>
        <w:softHyphen/>
        <w:t>вається в ролі</w:t>
      </w:r>
      <w:r>
        <w:rPr>
          <w:rStyle w:val="10pt0pt4"/>
        </w:rPr>
        <w:t xml:space="preserve"> іменника: </w:t>
      </w:r>
      <w:r>
        <w:rPr>
          <w:rStyle w:val="0ptc"/>
          <w:b/>
          <w:bCs/>
        </w:rPr>
        <w:t>набережна, лісничий, пальне, їдальня, учитель</w:t>
      </w:r>
      <w:r>
        <w:rPr>
          <w:rStyle w:val="0ptc"/>
          <w:b/>
          <w:bCs/>
        </w:rPr>
        <w:softHyphen/>
        <w:t>ська, колискова</w:t>
      </w:r>
      <w:r>
        <w:rPr>
          <w:rStyle w:val="10pt0pt4"/>
        </w:rPr>
        <w:t>, ставши власне імен</w:t>
      </w:r>
      <w:r>
        <w:rPr>
          <w:rStyle w:val="10pt0pt4"/>
        </w:rPr>
        <w:softHyphen/>
        <w:t>ником прикметникової форми.</w:t>
      </w:r>
    </w:p>
    <w:p w:rsidR="00A66788" w:rsidRDefault="001A7945">
      <w:pPr>
        <w:pStyle w:val="41"/>
        <w:framePr w:w="3158" w:h="7844" w:hRule="exact" w:wrap="none" w:vAnchor="page" w:hAnchor="page" w:x="5106" w:y="7757"/>
        <w:shd w:val="clear" w:color="auto" w:fill="auto"/>
        <w:spacing w:before="0" w:line="211" w:lineRule="exact"/>
        <w:ind w:left="20" w:right="60" w:firstLine="160"/>
        <w:jc w:val="both"/>
      </w:pPr>
      <w:r>
        <w:rPr>
          <w:rStyle w:val="10pt0pt4"/>
        </w:rPr>
        <w:t>Сюди належить велика група влас</w:t>
      </w:r>
      <w:r>
        <w:rPr>
          <w:rStyle w:val="10pt0pt4"/>
        </w:rPr>
        <w:softHyphen/>
        <w:t>них географічних назв і прізвищ:</w:t>
      </w:r>
    </w:p>
    <w:p w:rsidR="00A66788" w:rsidRDefault="001A7945">
      <w:pPr>
        <w:pStyle w:val="271"/>
        <w:framePr w:w="3143" w:h="7715" w:hRule="exact" w:wrap="none" w:vAnchor="page" w:hAnchor="page" w:x="8555" w:y="7809"/>
        <w:shd w:val="clear" w:color="auto" w:fill="auto"/>
        <w:spacing w:line="214" w:lineRule="exact"/>
        <w:ind w:right="40"/>
        <w:jc w:val="center"/>
      </w:pPr>
      <w:r>
        <w:rPr>
          <w:rStyle w:val="27TimesNewRoman0pt0"/>
          <w:rFonts w:eastAsia="Arial Narrow"/>
          <w:b/>
          <w:bCs/>
          <w:i/>
          <w:iCs/>
        </w:rPr>
        <w:t xml:space="preserve">Рівне, Лебедин, Львів, Грозний, Гур’їв, Коцюбинський, Підмогиль- ний. </w:t>
      </w:r>
      <w:r>
        <w:rPr>
          <w:rStyle w:val="27TimesNewRoman0pt0"/>
          <w:rFonts w:eastAsia="Arial Narrow"/>
          <w:b/>
          <w:bCs/>
          <w:i/>
          <w:iCs/>
        </w:rPr>
        <w:t>Багряний, Стельмах</w:t>
      </w:r>
      <w:r>
        <w:rPr>
          <w:rStyle w:val="27TimesNewRoman8pt0pt1"/>
          <w:rFonts w:eastAsia="Arial Narrow"/>
          <w:b/>
          <w:bCs/>
        </w:rPr>
        <w:t xml:space="preserve"> </w:t>
      </w:r>
      <w:r>
        <w:rPr>
          <w:rStyle w:val="27TimesNewRoman0pt2"/>
          <w:rFonts w:eastAsia="Arial Narrow"/>
        </w:rPr>
        <w:t xml:space="preserve">та ін. При </w:t>
      </w:r>
      <w:r>
        <w:rPr>
          <w:rStyle w:val="27TimesNewRoman2pt"/>
          <w:rFonts w:eastAsia="Arial Narrow"/>
          <w:b/>
          <w:bCs/>
          <w:i/>
          <w:iCs/>
        </w:rPr>
        <w:t>неповній</w:t>
      </w:r>
      <w:r>
        <w:rPr>
          <w:rStyle w:val="27TimesNewRoman8pt0pt1"/>
          <w:rFonts w:eastAsia="Arial Narrow"/>
          <w:b/>
          <w:bCs/>
        </w:rPr>
        <w:t xml:space="preserve"> </w:t>
      </w:r>
      <w:r>
        <w:rPr>
          <w:rStyle w:val="27TimesNewRoman0pt2"/>
          <w:rFonts w:eastAsia="Arial Narrow"/>
        </w:rPr>
        <w:t>субстантивації прикметники поряд з власною функ</w:t>
      </w:r>
      <w:r>
        <w:rPr>
          <w:rStyle w:val="27TimesNewRoman0pt2"/>
          <w:rFonts w:eastAsia="Arial Narrow"/>
        </w:rPr>
        <w:softHyphen/>
        <w:t>цією (означення або іменна частина складеного присудка) можуть вжива</w:t>
      </w:r>
      <w:r>
        <w:rPr>
          <w:rStyle w:val="27TimesNewRoman0pt2"/>
          <w:rFonts w:eastAsia="Arial Narrow"/>
        </w:rPr>
        <w:softHyphen/>
        <w:t xml:space="preserve">тися й у ролі іменників (підмета або додатка): </w:t>
      </w:r>
      <w:r>
        <w:rPr>
          <w:rStyle w:val="27TimesNewRoman0pt0"/>
          <w:rFonts w:eastAsia="Arial Narrow"/>
          <w:b/>
          <w:bCs/>
          <w:i/>
          <w:iCs/>
        </w:rPr>
        <w:t>майбутнє, сучасне, прийдешнє, зовнішнє, вчений, старш</w:t>
      </w:r>
      <w:r>
        <w:rPr>
          <w:rStyle w:val="27TimesNewRoman0pt0"/>
          <w:rFonts w:eastAsia="Arial Narrow"/>
          <w:b/>
          <w:bCs/>
          <w:i/>
          <w:iCs/>
        </w:rPr>
        <w:t>ий, моло</w:t>
      </w:r>
      <w:r>
        <w:rPr>
          <w:rStyle w:val="27TimesNewRoman0pt0"/>
          <w:rFonts w:eastAsia="Arial Narrow"/>
          <w:b/>
          <w:bCs/>
          <w:i/>
          <w:iCs/>
        </w:rPr>
        <w:softHyphen/>
        <w:t>дий, посівна, військовий, пернаті, диспетчерська, пряма, дотична. Сучасне завжди на дорозі з мину</w:t>
      </w:r>
      <w:r>
        <w:rPr>
          <w:rStyle w:val="27TimesNewRoman0pt0"/>
          <w:rFonts w:eastAsia="Arial Narrow"/>
          <w:b/>
          <w:bCs/>
          <w:i/>
          <w:iCs/>
        </w:rPr>
        <w:softHyphen/>
        <w:t>лого в майбутнє (О. Довженко). Хіба минає все минуле? (Леся Ук</w:t>
      </w:r>
      <w:r>
        <w:rPr>
          <w:rStyle w:val="27TimesNewRoman0pt0"/>
          <w:rFonts w:eastAsia="Arial Narrow"/>
          <w:b/>
          <w:bCs/>
          <w:i/>
          <w:iCs/>
        </w:rPr>
        <w:softHyphen/>
        <w:t>раїнка ).</w:t>
      </w:r>
    </w:p>
    <w:p w:rsidR="00A66788" w:rsidRDefault="001A7945">
      <w:pPr>
        <w:pStyle w:val="271"/>
        <w:framePr w:w="3143" w:h="7715" w:hRule="exact" w:wrap="none" w:vAnchor="page" w:hAnchor="page" w:x="8555" w:y="7809"/>
        <w:shd w:val="clear" w:color="auto" w:fill="auto"/>
        <w:spacing w:line="214" w:lineRule="exact"/>
        <w:ind w:right="40"/>
        <w:jc w:val="center"/>
      </w:pPr>
      <w:r>
        <w:rPr>
          <w:rStyle w:val="27TimesNewRoman0pt0"/>
          <w:rFonts w:eastAsia="Arial Narrow"/>
          <w:b/>
          <w:bCs/>
          <w:i/>
          <w:iCs/>
        </w:rPr>
        <w:t>Не забувайте незабутнє...</w:t>
      </w:r>
    </w:p>
    <w:p w:rsidR="00A66788" w:rsidRDefault="001A7945">
      <w:pPr>
        <w:pStyle w:val="271"/>
        <w:framePr w:w="3143" w:h="7715" w:hRule="exact" w:wrap="none" w:vAnchor="page" w:hAnchor="page" w:x="8555" w:y="7809"/>
        <w:shd w:val="clear" w:color="auto" w:fill="auto"/>
        <w:spacing w:line="214" w:lineRule="exact"/>
        <w:ind w:right="40"/>
        <w:jc w:val="center"/>
      </w:pPr>
      <w:r>
        <w:rPr>
          <w:rStyle w:val="27TimesNewRoman0pt0"/>
          <w:rFonts w:eastAsia="Arial Narrow"/>
          <w:b/>
          <w:bCs/>
          <w:i/>
          <w:iCs/>
        </w:rPr>
        <w:t>І не знецінюйте коштовне.</w:t>
      </w:r>
    </w:p>
    <w:p w:rsidR="00A66788" w:rsidRDefault="001A7945">
      <w:pPr>
        <w:pStyle w:val="271"/>
        <w:framePr w:w="3143" w:h="7715" w:hRule="exact" w:wrap="none" w:vAnchor="page" w:hAnchor="page" w:x="8555" w:y="7809"/>
        <w:shd w:val="clear" w:color="auto" w:fill="auto"/>
        <w:spacing w:line="214" w:lineRule="exact"/>
        <w:ind w:left="400"/>
      </w:pPr>
      <w:r>
        <w:rPr>
          <w:rStyle w:val="27TimesNewRoman0pt0"/>
          <w:rFonts w:eastAsia="Arial Narrow"/>
          <w:b/>
          <w:bCs/>
          <w:i/>
          <w:iCs/>
        </w:rPr>
        <w:t>Не загубіться у юрбі.</w:t>
      </w:r>
    </w:p>
    <w:p w:rsidR="00A66788" w:rsidRDefault="001A7945">
      <w:pPr>
        <w:pStyle w:val="271"/>
        <w:framePr w:w="3143" w:h="7715" w:hRule="exact" w:wrap="none" w:vAnchor="page" w:hAnchor="page" w:x="8555" w:y="7809"/>
        <w:shd w:val="clear" w:color="auto" w:fill="auto"/>
        <w:spacing w:line="214" w:lineRule="exact"/>
        <w:ind w:left="400" w:right="460"/>
      </w:pPr>
      <w:r>
        <w:rPr>
          <w:rStyle w:val="27TimesNewRoman0pt0"/>
          <w:rFonts w:eastAsia="Arial Narrow"/>
          <w:b/>
          <w:bCs/>
          <w:i/>
          <w:iCs/>
        </w:rPr>
        <w:t>Не</w:t>
      </w:r>
      <w:r>
        <w:rPr>
          <w:rStyle w:val="27TimesNewRoman0pt0"/>
          <w:rFonts w:eastAsia="Arial Narrow"/>
          <w:b/>
          <w:bCs/>
          <w:i/>
          <w:iCs/>
        </w:rPr>
        <w:t xml:space="preserve"> проміняйте неповторне на сто ерзаців у собі!</w:t>
      </w:r>
    </w:p>
    <w:p w:rsidR="00A66788" w:rsidRDefault="001A7945">
      <w:pPr>
        <w:pStyle w:val="271"/>
        <w:framePr w:w="3143" w:h="7715" w:hRule="exact" w:wrap="none" w:vAnchor="page" w:hAnchor="page" w:x="8555" w:y="7809"/>
        <w:shd w:val="clear" w:color="auto" w:fill="auto"/>
        <w:spacing w:after="67" w:line="214" w:lineRule="exact"/>
        <w:ind w:right="40"/>
        <w:jc w:val="center"/>
      </w:pPr>
      <w:r>
        <w:rPr>
          <w:rStyle w:val="27TimesNewRoman0pt0"/>
          <w:rFonts w:eastAsia="Arial Narrow"/>
          <w:b/>
          <w:bCs/>
          <w:i/>
          <w:iCs/>
        </w:rPr>
        <w:t xml:space="preserve">Л. Костенко. Старі правду кажуть: два хитрих мудрого не переважать (Нар. те.). </w:t>
      </w:r>
      <w:r>
        <w:rPr>
          <w:rStyle w:val="27TimesNewRoman0pt2"/>
          <w:rFonts w:eastAsia="Arial Narrow"/>
        </w:rPr>
        <w:t>В останньому реченні субстантиво</w:t>
      </w:r>
      <w:r>
        <w:rPr>
          <w:rStyle w:val="27TimesNewRoman0pt2"/>
          <w:rFonts w:eastAsia="Arial Narrow"/>
        </w:rPr>
        <w:softHyphen/>
        <w:t xml:space="preserve">вані прикметники </w:t>
      </w:r>
      <w:r>
        <w:rPr>
          <w:rStyle w:val="27TimesNewRoman0pt0"/>
          <w:rFonts w:eastAsia="Arial Narrow"/>
          <w:b/>
          <w:bCs/>
          <w:i/>
          <w:iCs/>
        </w:rPr>
        <w:t>старі</w:t>
      </w:r>
      <w:r>
        <w:rPr>
          <w:rStyle w:val="27TimesNewRoman8pt0pt1"/>
          <w:rFonts w:eastAsia="Arial Narrow"/>
          <w:b/>
          <w:bCs/>
        </w:rPr>
        <w:t xml:space="preserve">, </w:t>
      </w:r>
      <w:r>
        <w:rPr>
          <w:rStyle w:val="27TimesNewRoman0pt0"/>
          <w:rFonts w:eastAsia="Arial Narrow"/>
          <w:b/>
          <w:bCs/>
          <w:i/>
          <w:iCs/>
        </w:rPr>
        <w:t xml:space="preserve">два хитрих </w:t>
      </w:r>
      <w:r>
        <w:rPr>
          <w:rStyle w:val="27TimesNewRoman0pt2"/>
          <w:rFonts w:eastAsia="Arial Narrow"/>
        </w:rPr>
        <w:t xml:space="preserve">(хто?) — підмети, </w:t>
      </w:r>
      <w:r>
        <w:rPr>
          <w:rStyle w:val="27TimesNewRoman0pt0"/>
          <w:rFonts w:eastAsia="Arial Narrow"/>
          <w:b/>
          <w:bCs/>
          <w:i/>
          <w:iCs/>
        </w:rPr>
        <w:t>мудрого</w:t>
      </w:r>
      <w:r>
        <w:rPr>
          <w:rStyle w:val="27TimesNewRoman8pt0pt1"/>
          <w:rFonts w:eastAsia="Arial Narrow"/>
          <w:b/>
          <w:bCs/>
        </w:rPr>
        <w:t xml:space="preserve"> </w:t>
      </w:r>
      <w:r>
        <w:rPr>
          <w:rStyle w:val="27TimesNewRoman0pt2"/>
          <w:rFonts w:eastAsia="Arial Narrow"/>
        </w:rPr>
        <w:t>(кого?) — додаток.</w:t>
      </w:r>
    </w:p>
    <w:p w:rsidR="00A66788" w:rsidRDefault="001A7945">
      <w:pPr>
        <w:pStyle w:val="241"/>
        <w:framePr w:w="3143" w:h="7715" w:hRule="exact" w:wrap="none" w:vAnchor="page" w:hAnchor="page" w:x="8555" w:y="7809"/>
        <w:shd w:val="clear" w:color="auto" w:fill="auto"/>
        <w:spacing w:before="0" w:line="281" w:lineRule="exact"/>
        <w:ind w:left="660" w:right="40" w:hanging="440"/>
      </w:pPr>
      <w:bookmarkStart w:id="181" w:name="bookmark181"/>
      <w:r>
        <w:rPr>
          <w:rStyle w:val="24ArialNarrow10pt0pt"/>
          <w:b/>
          <w:bCs/>
        </w:rPr>
        <w:t xml:space="preserve">§77. Правопис </w:t>
      </w:r>
      <w:r>
        <w:rPr>
          <w:rStyle w:val="24ArialNarrow10pt0pt"/>
          <w:b/>
          <w:bCs/>
        </w:rPr>
        <w:t>прикметнико</w:t>
      </w:r>
      <w:r>
        <w:rPr>
          <w:rStyle w:val="24ArialNarrow10pt0pt"/>
          <w:b/>
          <w:bCs/>
        </w:rPr>
        <w:softHyphen/>
        <w:t>вих суфіксів</w:t>
      </w:r>
      <w:bookmarkEnd w:id="181"/>
    </w:p>
    <w:p w:rsidR="00A66788" w:rsidRDefault="001A7945">
      <w:pPr>
        <w:pStyle w:val="120"/>
        <w:framePr w:w="3143" w:h="7715" w:hRule="exact" w:wrap="none" w:vAnchor="page" w:hAnchor="page" w:x="8555" w:y="7809"/>
        <w:numPr>
          <w:ilvl w:val="0"/>
          <w:numId w:val="124"/>
        </w:numPr>
        <w:shd w:val="clear" w:color="auto" w:fill="auto"/>
        <w:tabs>
          <w:tab w:val="left" w:pos="209"/>
        </w:tabs>
        <w:spacing w:before="0" w:line="197" w:lineRule="exact"/>
        <w:ind w:left="220" w:right="40" w:hanging="180"/>
        <w:jc w:val="both"/>
      </w:pPr>
      <w:r>
        <w:rPr>
          <w:rStyle w:val="120pt0"/>
        </w:rPr>
        <w:t xml:space="preserve">Суфікси </w:t>
      </w:r>
      <w:r>
        <w:rPr>
          <w:rStyle w:val="127pt0pt0"/>
        </w:rPr>
        <w:t>-ськ-, -зьк-, -цьк-</w:t>
      </w:r>
      <w:r>
        <w:rPr>
          <w:rStyle w:val="1265pt0pt"/>
        </w:rPr>
        <w:t xml:space="preserve"> </w:t>
      </w:r>
      <w:r>
        <w:rPr>
          <w:rStyle w:val="120pt0"/>
        </w:rPr>
        <w:t xml:space="preserve">та пестли- во-зменшувальні </w:t>
      </w:r>
      <w:r>
        <w:rPr>
          <w:rStyle w:val="127pt0pt0"/>
        </w:rPr>
        <w:t xml:space="preserve">-еньк-, </w:t>
      </w:r>
      <w:r>
        <w:rPr>
          <w:rStyle w:val="120pt1"/>
        </w:rPr>
        <w:t xml:space="preserve">-есеньк-, </w:t>
      </w:r>
      <w:r>
        <w:rPr>
          <w:rStyle w:val="127pt0pt0"/>
        </w:rPr>
        <w:t>-ісіньк-, -юсіньк-</w:t>
      </w:r>
      <w:r>
        <w:rPr>
          <w:rStyle w:val="1265pt0pt"/>
        </w:rPr>
        <w:t xml:space="preserve"> </w:t>
      </w:r>
      <w:r>
        <w:rPr>
          <w:rStyle w:val="120pt0"/>
        </w:rPr>
        <w:t xml:space="preserve">пишемо з </w:t>
      </w:r>
      <w:r>
        <w:rPr>
          <w:rStyle w:val="120pt1"/>
        </w:rPr>
        <w:t xml:space="preserve">ь </w:t>
      </w:r>
      <w:r>
        <w:rPr>
          <w:rStyle w:val="120pt0"/>
        </w:rPr>
        <w:t>(м’яким знаком):</w:t>
      </w:r>
    </w:p>
    <w:p w:rsidR="00A66788" w:rsidRDefault="001A7945">
      <w:pPr>
        <w:pStyle w:val="174"/>
        <w:framePr w:w="3182" w:h="215" w:hRule="exact" w:wrap="none" w:vAnchor="page" w:hAnchor="page" w:x="8530" w:y="15758"/>
        <w:shd w:val="clear" w:color="auto" w:fill="auto"/>
        <w:spacing w:line="190" w:lineRule="exact"/>
        <w:ind w:right="120"/>
        <w:jc w:val="right"/>
      </w:pPr>
      <w:r>
        <w:t>217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14" w:y="6954"/>
        <w:shd w:val="clear" w:color="auto" w:fill="auto"/>
        <w:spacing w:line="170" w:lineRule="exact"/>
        <w:ind w:left="20"/>
      </w:pPr>
      <w:r>
        <w:rPr>
          <w:rStyle w:val="ArialNarrow85pt0pt3"/>
          <w:i/>
          <w:iCs/>
        </w:rPr>
        <w:lastRenderedPageBreak/>
        <w:t>УКРАЇНСЬКА МОВА</w:t>
      </w:r>
    </w:p>
    <w:p w:rsidR="00A66788" w:rsidRDefault="001A7945">
      <w:pPr>
        <w:pStyle w:val="131"/>
        <w:framePr w:w="3684" w:h="9086" w:hRule="exact" w:wrap="none" w:vAnchor="page" w:hAnchor="page" w:x="4598" w:y="7316"/>
        <w:shd w:val="clear" w:color="auto" w:fill="auto"/>
        <w:spacing w:after="0" w:line="248" w:lineRule="exact"/>
        <w:ind w:left="260" w:right="100" w:firstLine="0"/>
      </w:pPr>
      <w:r>
        <w:rPr>
          <w:rStyle w:val="1395pt0pt4"/>
          <w:b/>
          <w:bCs/>
          <w:i/>
          <w:iCs/>
        </w:rPr>
        <w:t>волинський, подільський, празький, паризький, дрогобицький, кремен</w:t>
      </w:r>
      <w:r>
        <w:rPr>
          <w:rStyle w:val="1395pt0pt4"/>
          <w:b/>
          <w:bCs/>
          <w:i/>
          <w:iCs/>
        </w:rPr>
        <w:softHyphen/>
      </w:r>
      <w:r>
        <w:rPr>
          <w:rStyle w:val="1395pt0pt4"/>
          <w:b/>
          <w:bCs/>
          <w:i/>
          <w:iCs/>
        </w:rPr>
        <w:t xml:space="preserve">чуцький; рівненький, гладесенький, тонісінький, малюсінький; </w:t>
      </w:r>
      <w:r>
        <w:rPr>
          <w:rStyle w:val="1395pt0pt3"/>
          <w:b/>
          <w:bCs/>
        </w:rPr>
        <w:t>але</w:t>
      </w:r>
    </w:p>
    <w:p w:rsidR="00A66788" w:rsidRDefault="001A7945">
      <w:pPr>
        <w:pStyle w:val="41"/>
        <w:framePr w:w="3684" w:h="9086" w:hRule="exact" w:wrap="none" w:vAnchor="page" w:hAnchor="page" w:x="4598" w:y="7316"/>
        <w:shd w:val="clear" w:color="auto" w:fill="auto"/>
        <w:spacing w:before="0" w:line="244" w:lineRule="exact"/>
        <w:ind w:left="260" w:right="100" w:firstLine="0"/>
        <w:jc w:val="both"/>
      </w:pPr>
      <w:r>
        <w:rPr>
          <w:rStyle w:val="10pt0pt4"/>
        </w:rPr>
        <w:t xml:space="preserve">прикметники </w:t>
      </w:r>
      <w:r>
        <w:rPr>
          <w:rStyle w:val="95pt0pt5"/>
          <w:b/>
          <w:bCs/>
        </w:rPr>
        <w:t>баский, різкий, дерз</w:t>
      </w:r>
      <w:r>
        <w:rPr>
          <w:rStyle w:val="95pt0pt5"/>
          <w:b/>
          <w:bCs/>
        </w:rPr>
        <w:softHyphen/>
        <w:t>кий, плоский, в’язкий, боязкий</w:t>
      </w:r>
      <w:r>
        <w:rPr>
          <w:rStyle w:val="95pt0pt6"/>
          <w:b/>
          <w:bCs/>
        </w:rPr>
        <w:t xml:space="preserve"> </w:t>
      </w:r>
      <w:r>
        <w:rPr>
          <w:rStyle w:val="10pt0pt4"/>
        </w:rPr>
        <w:t>пи</w:t>
      </w:r>
      <w:r>
        <w:rPr>
          <w:rStyle w:val="10pt0pt4"/>
        </w:rPr>
        <w:softHyphen/>
        <w:t xml:space="preserve">шемо без м’якого знака, бо суфікс у них </w:t>
      </w:r>
      <w:r>
        <w:rPr>
          <w:rStyle w:val="95pt0pt5"/>
          <w:b/>
          <w:bCs/>
        </w:rPr>
        <w:t xml:space="preserve">-к (ий </w:t>
      </w:r>
      <w:r>
        <w:rPr>
          <w:rStyle w:val="0ptc"/>
          <w:b/>
          <w:bCs/>
        </w:rPr>
        <w:t>),</w:t>
      </w:r>
      <w:r>
        <w:rPr>
          <w:rStyle w:val="10pt0pt4"/>
        </w:rPr>
        <w:t xml:space="preserve"> а попередні приголосні</w:t>
      </w:r>
    </w:p>
    <w:p w:rsidR="00A66788" w:rsidRDefault="001A7945">
      <w:pPr>
        <w:pStyle w:val="41"/>
        <w:framePr w:w="3684" w:h="9086" w:hRule="exact" w:wrap="none" w:vAnchor="page" w:hAnchor="page" w:x="4598" w:y="7316"/>
        <w:numPr>
          <w:ilvl w:val="0"/>
          <w:numId w:val="125"/>
        </w:numPr>
        <w:shd w:val="clear" w:color="auto" w:fill="auto"/>
        <w:tabs>
          <w:tab w:val="left" w:pos="476"/>
        </w:tabs>
        <w:spacing w:before="0" w:line="244" w:lineRule="exact"/>
        <w:ind w:left="260" w:firstLine="0"/>
      </w:pPr>
      <w:r>
        <w:rPr>
          <w:rStyle w:val="10pt0pt4"/>
        </w:rPr>
        <w:t>с належать до кореня слова.</w:t>
      </w:r>
    </w:p>
    <w:p w:rsidR="00A66788" w:rsidRDefault="001A7945">
      <w:pPr>
        <w:pStyle w:val="41"/>
        <w:framePr w:w="3684" w:h="9086" w:hRule="exact" w:wrap="none" w:vAnchor="page" w:hAnchor="page" w:x="4598" w:y="7316"/>
        <w:numPr>
          <w:ilvl w:val="0"/>
          <w:numId w:val="124"/>
        </w:numPr>
        <w:shd w:val="clear" w:color="auto" w:fill="auto"/>
        <w:tabs>
          <w:tab w:val="left" w:pos="236"/>
        </w:tabs>
        <w:spacing w:before="0" w:line="244" w:lineRule="exact"/>
        <w:ind w:left="260" w:right="100" w:hanging="240"/>
        <w:jc w:val="both"/>
      </w:pPr>
      <w:r>
        <w:rPr>
          <w:rStyle w:val="10pt0pt4"/>
        </w:rPr>
        <w:t xml:space="preserve">При творенні відносних </w:t>
      </w:r>
      <w:r>
        <w:rPr>
          <w:rStyle w:val="10pt0pt4"/>
        </w:rPr>
        <w:t>прикмет</w:t>
      </w:r>
      <w:r>
        <w:rPr>
          <w:rStyle w:val="10pt0pt4"/>
        </w:rPr>
        <w:softHyphen/>
        <w:t xml:space="preserve">ників за допомогою суфікса </w:t>
      </w:r>
      <w:r>
        <w:rPr>
          <w:rStyle w:val="95pt0pt5"/>
          <w:b/>
          <w:bCs/>
        </w:rPr>
        <w:t>-ськ (ий)</w:t>
      </w:r>
      <w:r>
        <w:rPr>
          <w:rStyle w:val="95pt0pt6"/>
          <w:b/>
          <w:bCs/>
        </w:rPr>
        <w:t xml:space="preserve"> </w:t>
      </w:r>
      <w:r>
        <w:rPr>
          <w:rStyle w:val="10pt0pt4"/>
        </w:rPr>
        <w:t>відбувається чергування приголосних:</w:t>
      </w:r>
    </w:p>
    <w:p w:rsidR="00A66788" w:rsidRDefault="001A7945">
      <w:pPr>
        <w:pStyle w:val="131"/>
        <w:framePr w:w="3684" w:h="9086" w:hRule="exact" w:wrap="none" w:vAnchor="page" w:hAnchor="page" w:x="4598" w:y="7316"/>
        <w:shd w:val="clear" w:color="auto" w:fill="auto"/>
        <w:tabs>
          <w:tab w:val="left" w:pos="2724"/>
          <w:tab w:val="left" w:pos="452"/>
        </w:tabs>
        <w:spacing w:after="0" w:line="248" w:lineRule="exact"/>
        <w:ind w:left="260" w:firstLine="0"/>
      </w:pPr>
      <w:r>
        <w:rPr>
          <w:rStyle w:val="1395pt0pt4"/>
          <w:b/>
          <w:bCs/>
          <w:i/>
          <w:iCs/>
        </w:rPr>
        <w:t>і,</w:t>
      </w:r>
      <w:r>
        <w:rPr>
          <w:rStyle w:val="1395pt0pt4"/>
          <w:b/>
          <w:bCs/>
          <w:i/>
          <w:iCs/>
        </w:rPr>
        <w:tab/>
        <w:t>ж, з</w:t>
      </w:r>
      <w:r>
        <w:rPr>
          <w:rStyle w:val="1395pt0pt4"/>
          <w:b/>
          <w:bCs/>
          <w:i/>
          <w:iCs/>
        </w:rPr>
        <w:tab/>
        <w:t>-зьк (ий)</w:t>
      </w:r>
    </w:p>
    <w:p w:rsidR="00A66788" w:rsidRDefault="001A7945">
      <w:pPr>
        <w:pStyle w:val="41"/>
        <w:framePr w:w="3684" w:h="9086" w:hRule="exact" w:wrap="none" w:vAnchor="page" w:hAnchor="page" w:x="4598" w:y="7316"/>
        <w:shd w:val="clear" w:color="auto" w:fill="auto"/>
        <w:spacing w:before="0" w:line="248" w:lineRule="exact"/>
        <w:ind w:left="260" w:firstLine="0"/>
      </w:pPr>
      <w:r>
        <w:rPr>
          <w:rStyle w:val="95pt0pt5"/>
          <w:b/>
          <w:bCs/>
        </w:rPr>
        <w:t>к,</w:t>
      </w:r>
      <w:r>
        <w:rPr>
          <w:rStyle w:val="95pt0pt6"/>
          <w:b/>
          <w:bCs/>
        </w:rPr>
        <w:t xml:space="preserve"> </w:t>
      </w:r>
      <w:r>
        <w:rPr>
          <w:rStyle w:val="10pt0pt4"/>
        </w:rPr>
        <w:t xml:space="preserve">ч, ц + -ськ </w:t>
      </w:r>
      <w:r>
        <w:rPr>
          <w:rStyle w:val="0ptc"/>
          <w:b/>
          <w:bCs/>
        </w:rPr>
        <w:t xml:space="preserve">(ий) </w:t>
      </w:r>
      <w:r>
        <w:rPr>
          <w:rStyle w:val="10pt0pt4"/>
        </w:rPr>
        <w:t xml:space="preserve">—► </w:t>
      </w:r>
      <w:r>
        <w:rPr>
          <w:rStyle w:val="95pt0pt5"/>
          <w:b/>
          <w:bCs/>
        </w:rPr>
        <w:t xml:space="preserve">-цьк </w:t>
      </w:r>
      <w:r>
        <w:rPr>
          <w:rStyle w:val="0ptc"/>
          <w:b/>
          <w:bCs/>
        </w:rPr>
        <w:t>(ий)</w:t>
      </w:r>
    </w:p>
    <w:p w:rsidR="00A66788" w:rsidRDefault="001A7945">
      <w:pPr>
        <w:pStyle w:val="41"/>
        <w:framePr w:w="3684" w:h="9086" w:hRule="exact" w:wrap="none" w:vAnchor="page" w:hAnchor="page" w:x="4598" w:y="7316"/>
        <w:shd w:val="clear" w:color="auto" w:fill="auto"/>
        <w:tabs>
          <w:tab w:val="left" w:leader="underscore" w:pos="2724"/>
        </w:tabs>
        <w:spacing w:before="0" w:line="248" w:lineRule="exact"/>
        <w:ind w:left="260" w:firstLine="0"/>
      </w:pPr>
      <w:r>
        <w:rPr>
          <w:rStyle w:val="0ptd"/>
          <w:b/>
          <w:bCs/>
        </w:rPr>
        <w:t>X,</w:t>
      </w:r>
      <w:r>
        <w:rPr>
          <w:rStyle w:val="10pt0pt7"/>
        </w:rPr>
        <w:t xml:space="preserve"> ш,</w:t>
      </w:r>
      <w:r>
        <w:rPr>
          <w:rStyle w:val="10pt0pt4"/>
        </w:rPr>
        <w:t xml:space="preserve"> с</w:t>
      </w:r>
      <w:r>
        <w:rPr>
          <w:rStyle w:val="10pt0pt4"/>
        </w:rPr>
        <w:tab/>
      </w:r>
      <w:r>
        <w:rPr>
          <w:rStyle w:val="10pt0pt7"/>
        </w:rPr>
        <w:t xml:space="preserve">-ськ </w:t>
      </w:r>
      <w:r>
        <w:rPr>
          <w:rStyle w:val="0ptd"/>
          <w:b/>
          <w:bCs/>
        </w:rPr>
        <w:t>(ий)</w:t>
      </w:r>
    </w:p>
    <w:p w:rsidR="00A66788" w:rsidRDefault="001A7945">
      <w:pPr>
        <w:pStyle w:val="160"/>
        <w:framePr w:w="3684" w:h="9086" w:hRule="exact" w:wrap="none" w:vAnchor="page" w:hAnchor="page" w:x="4598" w:y="7316"/>
        <w:shd w:val="clear" w:color="auto" w:fill="auto"/>
        <w:spacing w:line="248" w:lineRule="exact"/>
        <w:ind w:left="260" w:right="100" w:firstLine="0"/>
        <w:jc w:val="left"/>
      </w:pPr>
      <w:r>
        <w:rPr>
          <w:rStyle w:val="160pt4"/>
          <w:b/>
          <w:bCs/>
          <w:i/>
          <w:iCs/>
        </w:rPr>
        <w:t xml:space="preserve">волзький,збаразький, кавказький; бахмацький, тростянецький; карабаський, балхаський, одеський; </w:t>
      </w:r>
      <w:r>
        <w:rPr>
          <w:rStyle w:val="1610pt0pt3"/>
        </w:rPr>
        <w:t>але:</w:t>
      </w:r>
    </w:p>
    <w:p w:rsidR="00A66788" w:rsidRDefault="001A7945">
      <w:pPr>
        <w:pStyle w:val="160"/>
        <w:framePr w:w="3684" w:h="9086" w:hRule="exact" w:wrap="none" w:vAnchor="page" w:hAnchor="page" w:x="4598" w:y="7316"/>
        <w:shd w:val="clear" w:color="auto" w:fill="auto"/>
        <w:spacing w:line="248" w:lineRule="exact"/>
        <w:ind w:left="260" w:right="100" w:firstLine="0"/>
        <w:jc w:val="left"/>
      </w:pPr>
      <w:r>
        <w:rPr>
          <w:rStyle w:val="160pt4"/>
          <w:b/>
          <w:bCs/>
          <w:i/>
          <w:iCs/>
        </w:rPr>
        <w:t>студентський, туристський, ужгородський, цюрихський, нью- йоркський.</w:t>
      </w:r>
    </w:p>
    <w:p w:rsidR="00A66788" w:rsidRDefault="001A7945">
      <w:pPr>
        <w:pStyle w:val="41"/>
        <w:framePr w:w="3684" w:h="9086" w:hRule="exact" w:wrap="none" w:vAnchor="page" w:hAnchor="page" w:x="4598" w:y="7316"/>
        <w:shd w:val="clear" w:color="auto" w:fill="auto"/>
        <w:tabs>
          <w:tab w:val="left" w:pos="744"/>
        </w:tabs>
        <w:spacing w:before="0" w:line="240" w:lineRule="exact"/>
        <w:ind w:left="440" w:right="100" w:hanging="180"/>
        <w:jc w:val="both"/>
      </w:pPr>
      <w:r>
        <w:rPr>
          <w:rStyle w:val="10pt0pt4"/>
        </w:rPr>
        <w:t xml:space="preserve">З.У наголошених прикметникових суфіксах </w:t>
      </w:r>
      <w:r>
        <w:rPr>
          <w:rStyle w:val="0ptc"/>
          <w:b/>
          <w:bCs/>
        </w:rPr>
        <w:t>-енн-, -анн-, -янн-</w:t>
      </w:r>
      <w:r>
        <w:rPr>
          <w:rStyle w:val="10pt0pt4"/>
        </w:rPr>
        <w:t xml:space="preserve"> із значенням збільшеної ознаки пи</w:t>
      </w:r>
      <w:r>
        <w:rPr>
          <w:rStyle w:val="10pt0pt4"/>
        </w:rPr>
        <w:softHyphen/>
        <w:t xml:space="preserve">шемо </w:t>
      </w:r>
      <w:r>
        <w:rPr>
          <w:rStyle w:val="0ptc"/>
          <w:b/>
          <w:bCs/>
        </w:rPr>
        <w:t>-нн-:</w:t>
      </w:r>
    </w:p>
    <w:p w:rsidR="00A66788" w:rsidRDefault="001A7945">
      <w:pPr>
        <w:pStyle w:val="160"/>
        <w:framePr w:w="3684" w:h="9086" w:hRule="exact" w:wrap="none" w:vAnchor="page" w:hAnchor="page" w:x="4598" w:y="7316"/>
        <w:shd w:val="clear" w:color="auto" w:fill="auto"/>
        <w:spacing w:line="240" w:lineRule="exact"/>
        <w:ind w:left="440" w:right="100" w:firstLine="0"/>
        <w:jc w:val="left"/>
      </w:pPr>
      <w:r>
        <w:rPr>
          <w:rStyle w:val="160pt4"/>
          <w:b/>
          <w:bCs/>
          <w:i/>
          <w:iCs/>
        </w:rPr>
        <w:t>здоровенний, широченний, нездо</w:t>
      </w:r>
      <w:r>
        <w:rPr>
          <w:rStyle w:val="160pt4"/>
          <w:b/>
          <w:bCs/>
          <w:i/>
          <w:iCs/>
        </w:rPr>
        <w:softHyphen/>
        <w:t>ланний, невблаганний, несказан</w:t>
      </w:r>
      <w:r>
        <w:rPr>
          <w:rStyle w:val="160pt4"/>
          <w:b/>
          <w:bCs/>
          <w:i/>
          <w:iCs/>
        </w:rPr>
        <w:softHyphen/>
        <w:t xml:space="preserve">ний, незрівнянний; </w:t>
      </w:r>
      <w:r>
        <w:rPr>
          <w:rStyle w:val="1610pt0pt3"/>
        </w:rPr>
        <w:t>а</w:t>
      </w:r>
      <w:r>
        <w:rPr>
          <w:rStyle w:val="1610pt0pt3"/>
        </w:rPr>
        <w:t>ле:</w:t>
      </w:r>
    </w:p>
    <w:p w:rsidR="00A66788" w:rsidRDefault="001A7945">
      <w:pPr>
        <w:pStyle w:val="160"/>
        <w:framePr w:w="3684" w:h="9086" w:hRule="exact" w:wrap="none" w:vAnchor="page" w:hAnchor="page" w:x="4598" w:y="7316"/>
        <w:shd w:val="clear" w:color="auto" w:fill="auto"/>
        <w:spacing w:line="240" w:lineRule="exact"/>
        <w:ind w:left="440" w:firstLine="0"/>
        <w:jc w:val="left"/>
      </w:pPr>
      <w:r>
        <w:rPr>
          <w:rStyle w:val="160pt4"/>
          <w:b/>
          <w:bCs/>
          <w:i/>
          <w:iCs/>
        </w:rPr>
        <w:t>нездоланий, несказаний</w:t>
      </w:r>
      <w:r>
        <w:rPr>
          <w:rStyle w:val="1610pt0pt3"/>
        </w:rPr>
        <w:t xml:space="preserve"> пишемо </w:t>
      </w:r>
      <w:r>
        <w:rPr>
          <w:rStyle w:val="160pt4"/>
          <w:b/>
          <w:bCs/>
          <w:i/>
          <w:iCs/>
        </w:rPr>
        <w:t>-н-.</w:t>
      </w:r>
    </w:p>
    <w:p w:rsidR="00A66788" w:rsidRDefault="001A7945">
      <w:pPr>
        <w:pStyle w:val="41"/>
        <w:framePr w:w="3684" w:h="9086" w:hRule="exact" w:wrap="none" w:vAnchor="page" w:hAnchor="page" w:x="4598" w:y="7316"/>
        <w:numPr>
          <w:ilvl w:val="0"/>
          <w:numId w:val="117"/>
        </w:numPr>
        <w:shd w:val="clear" w:color="auto" w:fill="auto"/>
        <w:tabs>
          <w:tab w:val="left" w:pos="472"/>
        </w:tabs>
        <w:spacing w:before="0" w:line="240" w:lineRule="exact"/>
        <w:ind w:left="440" w:right="100" w:hanging="180"/>
        <w:jc w:val="both"/>
      </w:pPr>
      <w:r>
        <w:rPr>
          <w:rStyle w:val="10pt0pt4"/>
        </w:rPr>
        <w:t xml:space="preserve">У суфіксах деяких прикметників старослов’янського походження пишемо дві літери </w:t>
      </w:r>
      <w:r>
        <w:rPr>
          <w:rStyle w:val="6pt0pt2"/>
        </w:rPr>
        <w:t>Н-:</w:t>
      </w:r>
    </w:p>
    <w:p w:rsidR="00A66788" w:rsidRDefault="001A7945">
      <w:pPr>
        <w:pStyle w:val="131"/>
        <w:framePr w:w="3708" w:h="9094" w:hRule="exact" w:wrap="none" w:vAnchor="page" w:hAnchor="page" w:x="8602" w:y="7332"/>
        <w:shd w:val="clear" w:color="auto" w:fill="auto"/>
        <w:spacing w:after="0" w:line="248" w:lineRule="exact"/>
        <w:ind w:left="240" w:right="60" w:firstLine="0"/>
        <w:jc w:val="both"/>
      </w:pPr>
      <w:r>
        <w:rPr>
          <w:rStyle w:val="1395pt0pt4"/>
          <w:b/>
          <w:bCs/>
          <w:i/>
          <w:iCs/>
        </w:rPr>
        <w:t>священний, вогненний, блажен</w:t>
      </w:r>
      <w:r>
        <w:rPr>
          <w:rStyle w:val="1395pt0pt4"/>
          <w:b/>
          <w:bCs/>
          <w:i/>
          <w:iCs/>
        </w:rPr>
        <w:softHyphen/>
        <w:t>ний, благословенний</w:t>
      </w:r>
      <w:r>
        <w:rPr>
          <w:rStyle w:val="1395pt0pt3"/>
          <w:b/>
          <w:bCs/>
        </w:rPr>
        <w:t xml:space="preserve"> </w:t>
      </w:r>
      <w:r>
        <w:rPr>
          <w:rStyle w:val="1310pt0pt5"/>
        </w:rPr>
        <w:t>тощо.</w:t>
      </w:r>
    </w:p>
    <w:p w:rsidR="00A66788" w:rsidRDefault="001A7945">
      <w:pPr>
        <w:pStyle w:val="41"/>
        <w:framePr w:w="3708" w:h="9094" w:hRule="exact" w:wrap="none" w:vAnchor="page" w:hAnchor="page" w:x="8602" w:y="7332"/>
        <w:numPr>
          <w:ilvl w:val="0"/>
          <w:numId w:val="117"/>
        </w:numPr>
        <w:shd w:val="clear" w:color="auto" w:fill="auto"/>
        <w:tabs>
          <w:tab w:val="left" w:pos="236"/>
        </w:tabs>
        <w:spacing w:before="0" w:line="252" w:lineRule="exact"/>
        <w:ind w:left="240" w:right="60" w:hanging="220"/>
        <w:jc w:val="both"/>
      </w:pPr>
      <w:r>
        <w:rPr>
          <w:rStyle w:val="10pt0pt4"/>
        </w:rPr>
        <w:t>У присвійних прикметниках, утво</w:t>
      </w:r>
      <w:r>
        <w:rPr>
          <w:rStyle w:val="10pt0pt4"/>
        </w:rPr>
        <w:softHyphen/>
        <w:t>рених від іменників І відміни, пи</w:t>
      </w:r>
      <w:r>
        <w:rPr>
          <w:rStyle w:val="10pt0pt4"/>
        </w:rPr>
        <w:softHyphen/>
        <w:t xml:space="preserve">шемо суфікс </w:t>
      </w:r>
      <w:r>
        <w:rPr>
          <w:rStyle w:val="95pt0pt5"/>
          <w:b/>
          <w:bCs/>
        </w:rPr>
        <w:t xml:space="preserve">-ин- </w:t>
      </w:r>
      <w:r>
        <w:rPr>
          <w:rStyle w:val="0ptc"/>
          <w:b/>
          <w:bCs/>
        </w:rPr>
        <w:t>(</w:t>
      </w:r>
      <w:r>
        <w:rPr>
          <w:rStyle w:val="95pt0pt5"/>
          <w:b/>
          <w:bCs/>
        </w:rPr>
        <w:t xml:space="preserve">-їн </w:t>
      </w:r>
      <w:r>
        <w:rPr>
          <w:rStyle w:val="0ptc"/>
          <w:b/>
          <w:bCs/>
        </w:rPr>
        <w:t>),</w:t>
      </w:r>
      <w:r>
        <w:rPr>
          <w:rStyle w:val="10pt0pt4"/>
        </w:rPr>
        <w:t xml:space="preserve"> а не </w:t>
      </w:r>
      <w:r>
        <w:rPr>
          <w:rStyle w:val="95pt0pt5"/>
          <w:b/>
          <w:bCs/>
        </w:rPr>
        <w:t xml:space="preserve">-ін-; бабусин, мамин, Миколин, Галин, </w:t>
      </w:r>
      <w:r>
        <w:rPr>
          <w:rStyle w:val="Corbel8pt0pt"/>
        </w:rPr>
        <w:t xml:space="preserve">Ві- </w:t>
      </w:r>
      <w:r>
        <w:rPr>
          <w:rStyle w:val="95pt0pt5"/>
          <w:b/>
          <w:bCs/>
        </w:rPr>
        <w:t>рин, Сонин, Ольжин, Меланчин; Ма</w:t>
      </w:r>
      <w:r>
        <w:rPr>
          <w:rStyle w:val="95pt0pt5"/>
          <w:b/>
          <w:bCs/>
        </w:rPr>
        <w:softHyphen/>
        <w:t>рин, Софіїн, Зоїн</w:t>
      </w:r>
      <w:r>
        <w:rPr>
          <w:rStyle w:val="95pt0pt6"/>
          <w:b/>
          <w:bCs/>
        </w:rPr>
        <w:t xml:space="preserve"> </w:t>
      </w:r>
      <w:r>
        <w:rPr>
          <w:rStyle w:val="10pt0pt4"/>
        </w:rPr>
        <w:t>(після голосного).</w:t>
      </w:r>
    </w:p>
    <w:p w:rsidR="00A66788" w:rsidRDefault="001A7945">
      <w:pPr>
        <w:pStyle w:val="41"/>
        <w:framePr w:w="3708" w:h="9094" w:hRule="exact" w:wrap="none" w:vAnchor="page" w:hAnchor="page" w:x="8602" w:y="7332"/>
        <w:numPr>
          <w:ilvl w:val="0"/>
          <w:numId w:val="117"/>
        </w:numPr>
        <w:shd w:val="clear" w:color="auto" w:fill="auto"/>
        <w:tabs>
          <w:tab w:val="left" w:pos="236"/>
        </w:tabs>
        <w:spacing w:before="0" w:line="248" w:lineRule="exact"/>
        <w:ind w:left="240" w:right="60" w:hanging="220"/>
        <w:jc w:val="both"/>
      </w:pPr>
      <w:r>
        <w:rPr>
          <w:rStyle w:val="10pt0pt4"/>
        </w:rPr>
        <w:t>Для вияву неповної ознаки в прик</w:t>
      </w:r>
      <w:r>
        <w:rPr>
          <w:rStyle w:val="10pt0pt4"/>
        </w:rPr>
        <w:softHyphen/>
        <w:t xml:space="preserve">метниках уживаються суфікси </w:t>
      </w:r>
      <w:r>
        <w:rPr>
          <w:rStyle w:val="95pt0pt5"/>
          <w:b/>
          <w:bCs/>
        </w:rPr>
        <w:t>-уват-,</w:t>
      </w:r>
      <w:r>
        <w:rPr>
          <w:rStyle w:val="95pt0pt6"/>
          <w:b/>
          <w:bCs/>
        </w:rPr>
        <w:t xml:space="preserve"> -</w:t>
      </w:r>
      <w:r>
        <w:rPr>
          <w:rStyle w:val="95pt0pt5"/>
          <w:b/>
          <w:bCs/>
        </w:rPr>
        <w:t>юват</w:t>
      </w:r>
      <w:r>
        <w:rPr>
          <w:rStyle w:val="95pt0pt6"/>
          <w:b/>
          <w:bCs/>
        </w:rPr>
        <w:t>-:</w:t>
      </w:r>
    </w:p>
    <w:p w:rsidR="00A66788" w:rsidRDefault="001A7945">
      <w:pPr>
        <w:pStyle w:val="160"/>
        <w:framePr w:w="3708" w:h="9094" w:hRule="exact" w:wrap="none" w:vAnchor="page" w:hAnchor="page" w:x="8602" w:y="7332"/>
        <w:shd w:val="clear" w:color="auto" w:fill="auto"/>
        <w:spacing w:line="248" w:lineRule="exact"/>
        <w:ind w:left="240" w:right="60" w:firstLine="0"/>
        <w:jc w:val="both"/>
      </w:pPr>
      <w:r>
        <w:rPr>
          <w:rStyle w:val="160pt4"/>
          <w:b/>
          <w:bCs/>
          <w:i/>
          <w:iCs/>
        </w:rPr>
        <w:t>довгуватий, важкуватий, сірува</w:t>
      </w:r>
      <w:r>
        <w:rPr>
          <w:rStyle w:val="160pt4"/>
          <w:b/>
          <w:bCs/>
          <w:i/>
          <w:iCs/>
        </w:rPr>
        <w:softHyphen/>
        <w:t>тий, синюватий;</w:t>
      </w:r>
    </w:p>
    <w:p w:rsidR="00A66788" w:rsidRDefault="001A7945">
      <w:pPr>
        <w:pStyle w:val="491"/>
        <w:framePr w:w="3708" w:h="9094" w:hRule="exact" w:wrap="none" w:vAnchor="page" w:hAnchor="page" w:x="8602" w:y="7332"/>
        <w:shd w:val="clear" w:color="auto" w:fill="auto"/>
        <w:spacing w:after="0" w:line="248" w:lineRule="exact"/>
        <w:ind w:left="240" w:right="60"/>
        <w:jc w:val="both"/>
      </w:pPr>
      <w:r>
        <w:rPr>
          <w:rStyle w:val="499pt0pt0"/>
        </w:rPr>
        <w:t>-оват-</w:t>
      </w:r>
      <w:r>
        <w:rPr>
          <w:rStyle w:val="4910pt0pt"/>
        </w:rPr>
        <w:t xml:space="preserve"> </w:t>
      </w:r>
      <w:r>
        <w:rPr>
          <w:rStyle w:val="499pt0pt"/>
        </w:rPr>
        <w:t>уживається, якщо на [о] па</w:t>
      </w:r>
      <w:r>
        <w:rPr>
          <w:rStyle w:val="499pt0pt"/>
        </w:rPr>
        <w:softHyphen/>
        <w:t xml:space="preserve">дає наголос: </w:t>
      </w:r>
      <w:r>
        <w:rPr>
          <w:rStyle w:val="499pt0pt0"/>
        </w:rPr>
        <w:t>плисковатий</w:t>
      </w:r>
      <w:r>
        <w:rPr>
          <w:rStyle w:val="4910pt0pt"/>
        </w:rPr>
        <w:t xml:space="preserve"> </w:t>
      </w:r>
      <w:r>
        <w:rPr>
          <w:rStyle w:val="499pt0pt"/>
        </w:rPr>
        <w:t>(форма предмета). На позначення високо</w:t>
      </w:r>
      <w:r>
        <w:rPr>
          <w:rStyle w:val="499pt0pt"/>
        </w:rPr>
        <w:softHyphen/>
        <w:t>го ступеня ознаки вживається су</w:t>
      </w:r>
      <w:r>
        <w:rPr>
          <w:rStyle w:val="499pt0pt"/>
        </w:rPr>
        <w:softHyphen/>
        <w:t xml:space="preserve">фікс </w:t>
      </w:r>
      <w:r>
        <w:rPr>
          <w:rStyle w:val="499pt0pt0"/>
        </w:rPr>
        <w:t>-овит-; талановитий, гордо</w:t>
      </w:r>
      <w:r>
        <w:rPr>
          <w:rStyle w:val="499pt0pt0"/>
        </w:rPr>
        <w:softHyphen/>
        <w:t>витий.</w:t>
      </w:r>
    </w:p>
    <w:p w:rsidR="00A66788" w:rsidRDefault="001A7945">
      <w:pPr>
        <w:pStyle w:val="491"/>
        <w:framePr w:w="3708" w:h="9094" w:hRule="exact" w:wrap="none" w:vAnchor="page" w:hAnchor="page" w:x="8602" w:y="7332"/>
        <w:numPr>
          <w:ilvl w:val="0"/>
          <w:numId w:val="117"/>
        </w:numPr>
        <w:shd w:val="clear" w:color="auto" w:fill="auto"/>
        <w:tabs>
          <w:tab w:val="left" w:pos="228"/>
        </w:tabs>
        <w:spacing w:after="0" w:line="248" w:lineRule="exact"/>
        <w:ind w:left="240" w:right="60" w:hanging="220"/>
        <w:jc w:val="both"/>
      </w:pPr>
      <w:r>
        <w:rPr>
          <w:rStyle w:val="499pt0pt"/>
        </w:rPr>
        <w:t xml:space="preserve">Суфікси </w:t>
      </w:r>
      <w:r>
        <w:rPr>
          <w:rStyle w:val="4910pt0pt"/>
        </w:rPr>
        <w:t xml:space="preserve">-об-, </w:t>
      </w:r>
      <w:r>
        <w:rPr>
          <w:rStyle w:val="499pt0pt0"/>
        </w:rPr>
        <w:t>-ев-, -єв-</w:t>
      </w:r>
      <w:r>
        <w:rPr>
          <w:rStyle w:val="4910pt0pt"/>
        </w:rPr>
        <w:t xml:space="preserve"> </w:t>
      </w:r>
      <w:r>
        <w:rPr>
          <w:rStyle w:val="499pt0pt"/>
        </w:rPr>
        <w:t>утворюють відносні прикметники й ужива</w:t>
      </w:r>
      <w:r>
        <w:rPr>
          <w:rStyle w:val="499pt0pt"/>
        </w:rPr>
        <w:softHyphen/>
        <w:t xml:space="preserve">ються залежно від </w:t>
      </w:r>
      <w:r>
        <w:rPr>
          <w:rStyle w:val="499pt0pt"/>
        </w:rPr>
        <w:t>кінцевого при</w:t>
      </w:r>
      <w:r>
        <w:rPr>
          <w:rStyle w:val="499pt0pt"/>
        </w:rPr>
        <w:softHyphen/>
        <w:t>голосного твірної основи:</w:t>
      </w:r>
    </w:p>
    <w:p w:rsidR="00A66788" w:rsidRDefault="001A7945">
      <w:pPr>
        <w:pStyle w:val="491"/>
        <w:framePr w:w="3708" w:h="9094" w:hRule="exact" w:wrap="none" w:vAnchor="page" w:hAnchor="page" w:x="8602" w:y="7332"/>
        <w:numPr>
          <w:ilvl w:val="0"/>
          <w:numId w:val="88"/>
        </w:numPr>
        <w:shd w:val="clear" w:color="auto" w:fill="auto"/>
        <w:tabs>
          <w:tab w:val="left" w:pos="796"/>
        </w:tabs>
        <w:spacing w:after="0" w:line="244" w:lineRule="exact"/>
        <w:ind w:left="540" w:right="60"/>
        <w:jc w:val="both"/>
      </w:pPr>
      <w:r>
        <w:rPr>
          <w:rStyle w:val="499pt0pt"/>
        </w:rPr>
        <w:t>після твердих приголосних використовується -об- (зокрема й після шиплячих), якщо наголос падає на закінчення; за цієї умо</w:t>
      </w:r>
      <w:r>
        <w:rPr>
          <w:rStyle w:val="499pt0pt"/>
        </w:rPr>
        <w:softHyphen/>
        <w:t xml:space="preserve">ви він уживається й після </w:t>
      </w:r>
      <w:r>
        <w:rPr>
          <w:rStyle w:val="499pt0pt1"/>
        </w:rPr>
        <w:t>кінце</w:t>
      </w:r>
      <w:r>
        <w:rPr>
          <w:rStyle w:val="499pt0pt1"/>
        </w:rPr>
        <w:softHyphen/>
      </w:r>
      <w:r>
        <w:rPr>
          <w:rStyle w:val="499pt0pt"/>
        </w:rPr>
        <w:t xml:space="preserve">вого [;] твірної основи: </w:t>
      </w:r>
      <w:r>
        <w:rPr>
          <w:rStyle w:val="499pt0pt0"/>
        </w:rPr>
        <w:t xml:space="preserve">кленовий, зимовий, </w:t>
      </w:r>
      <w:r>
        <w:rPr>
          <w:rStyle w:val="49Corbel8pt0pt"/>
        </w:rPr>
        <w:t>казковий</w:t>
      </w:r>
      <w:r>
        <w:rPr>
          <w:rStyle w:val="499pt0pt0"/>
        </w:rPr>
        <w:t>&gt;</w:t>
      </w:r>
      <w:r>
        <w:rPr>
          <w:rStyle w:val="499pt0pt0"/>
        </w:rPr>
        <w:t xml:space="preserve"> сливовий, дощовий, </w:t>
      </w:r>
      <w:r>
        <w:rPr>
          <w:rStyle w:val="49Corbel8pt0pt"/>
        </w:rPr>
        <w:t xml:space="preserve">плащовий, </w:t>
      </w:r>
      <w:r>
        <w:rPr>
          <w:rStyle w:val="499pt0pt0"/>
        </w:rPr>
        <w:t>речовий, крайовий;</w:t>
      </w:r>
    </w:p>
    <w:p w:rsidR="00A66788" w:rsidRDefault="001A7945">
      <w:pPr>
        <w:pStyle w:val="491"/>
        <w:framePr w:w="3708" w:h="9094" w:hRule="exact" w:wrap="none" w:vAnchor="page" w:hAnchor="page" w:x="8602" w:y="7332"/>
        <w:numPr>
          <w:ilvl w:val="0"/>
          <w:numId w:val="88"/>
        </w:numPr>
        <w:shd w:val="clear" w:color="auto" w:fill="auto"/>
        <w:tabs>
          <w:tab w:val="left" w:pos="796"/>
        </w:tabs>
        <w:spacing w:after="0" w:line="244" w:lineRule="exact"/>
        <w:ind w:left="540" w:right="60"/>
        <w:jc w:val="both"/>
      </w:pPr>
      <w:r>
        <w:rPr>
          <w:rStyle w:val="499pt0pt"/>
        </w:rPr>
        <w:t xml:space="preserve">суфікс -ев- уживається після м’якого приголосного твірної </w:t>
      </w:r>
      <w:r>
        <w:rPr>
          <w:rStyle w:val="49ArialNarrow7pt"/>
        </w:rPr>
        <w:t>ОС</w:t>
      </w:r>
      <w:r>
        <w:rPr>
          <w:rStyle w:val="49ArialNarrow7pt"/>
        </w:rPr>
        <w:softHyphen/>
      </w:r>
      <w:r>
        <w:rPr>
          <w:rStyle w:val="499pt0pt"/>
        </w:rPr>
        <w:t xml:space="preserve">НОВИ й після шиплячих, </w:t>
      </w:r>
      <w:r>
        <w:rPr>
          <w:rStyle w:val="499pt0pt1"/>
        </w:rPr>
        <w:t xml:space="preserve">якщо </w:t>
      </w:r>
      <w:r>
        <w:rPr>
          <w:rStyle w:val="499pt0pt"/>
        </w:rPr>
        <w:t>на</w:t>
      </w:r>
      <w:r>
        <w:rPr>
          <w:rStyle w:val="499pt0pt"/>
        </w:rPr>
        <w:softHyphen/>
        <w:t>голос падає переважно на основу</w:t>
      </w:r>
      <w:r>
        <w:rPr>
          <w:rStyle w:val="499pt0pt"/>
          <w:vertAlign w:val="superscript"/>
        </w:rPr>
        <w:t>:</w:t>
      </w:r>
    </w:p>
    <w:p w:rsidR="00A66788" w:rsidRDefault="001A7945">
      <w:pPr>
        <w:pStyle w:val="174"/>
        <w:framePr w:wrap="none" w:vAnchor="page" w:hAnchor="page" w:x="4810" w:y="16642"/>
        <w:shd w:val="clear" w:color="auto" w:fill="auto"/>
        <w:spacing w:line="190" w:lineRule="exact"/>
        <w:ind w:left="20"/>
      </w:pPr>
      <w:r>
        <w:t>218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44" w:y="7068"/>
        <w:shd w:val="clear" w:color="auto" w:fill="auto"/>
        <w:spacing w:line="170" w:lineRule="exact"/>
        <w:ind w:left="20"/>
      </w:pPr>
      <w:r>
        <w:rPr>
          <w:rStyle w:val="ArialNarrow85pt0pt1"/>
          <w:i/>
          <w:iCs/>
          <w:lang w:val="ru-RU"/>
        </w:rPr>
        <w:lastRenderedPageBreak/>
        <w:t xml:space="preserve">Граматико: </w:t>
      </w:r>
      <w:r>
        <w:rPr>
          <w:rStyle w:val="ArialNarrow85pt0pt1"/>
          <w:i/>
          <w:iCs/>
        </w:rPr>
        <w:t xml:space="preserve">морфологія, </w:t>
      </w:r>
      <w:r>
        <w:rPr>
          <w:rStyle w:val="ArialNarrow85pt0pt1"/>
          <w:i/>
          <w:iCs/>
          <w:lang w:val="ru-RU"/>
        </w:rPr>
        <w:t>синтаксис</w:t>
      </w:r>
    </w:p>
    <w:p w:rsidR="00A66788" w:rsidRDefault="001A7945">
      <w:pPr>
        <w:pStyle w:val="160"/>
        <w:framePr w:w="3588" w:h="9004" w:hRule="exact" w:wrap="none" w:vAnchor="page" w:hAnchor="page" w:x="4640" w:y="7329"/>
        <w:shd w:val="clear" w:color="auto" w:fill="auto"/>
        <w:spacing w:line="244" w:lineRule="exact"/>
        <w:ind w:left="260" w:right="40" w:firstLine="0"/>
        <w:jc w:val="both"/>
      </w:pPr>
      <w:r>
        <w:rPr>
          <w:rStyle w:val="160pt4"/>
          <w:b/>
          <w:bCs/>
          <w:i/>
          <w:iCs/>
        </w:rPr>
        <w:t xml:space="preserve">березневий, грудневий, </w:t>
      </w:r>
      <w:r>
        <w:rPr>
          <w:rStyle w:val="160pt4"/>
          <w:b/>
          <w:bCs/>
          <w:i/>
          <w:iCs/>
        </w:rPr>
        <w:t>ситце</w:t>
      </w:r>
      <w:r>
        <w:rPr>
          <w:rStyle w:val="160pt4"/>
          <w:b/>
          <w:bCs/>
          <w:i/>
          <w:iCs/>
        </w:rPr>
        <w:softHyphen/>
        <w:t>вий, овочевий, грушевий;</w:t>
      </w:r>
    </w:p>
    <w:p w:rsidR="00A66788" w:rsidRDefault="001A7945">
      <w:pPr>
        <w:pStyle w:val="41"/>
        <w:framePr w:w="3588" w:h="9004" w:hRule="exact" w:wrap="none" w:vAnchor="page" w:hAnchor="page" w:x="4640" w:y="7329"/>
        <w:numPr>
          <w:ilvl w:val="0"/>
          <w:numId w:val="88"/>
        </w:numPr>
        <w:shd w:val="clear" w:color="auto" w:fill="auto"/>
        <w:tabs>
          <w:tab w:val="left" w:leader="hyphen" w:pos="1664"/>
          <w:tab w:val="left" w:pos="500"/>
        </w:tabs>
        <w:spacing w:before="0" w:line="244" w:lineRule="exact"/>
        <w:ind w:left="260" w:right="40" w:firstLine="0"/>
        <w:jc w:val="both"/>
      </w:pPr>
      <w:r>
        <w:rPr>
          <w:rStyle w:val="10pt0pt4"/>
        </w:rPr>
        <w:t xml:space="preserve">суфікс </w:t>
      </w:r>
      <w:r>
        <w:rPr>
          <w:rStyle w:val="0ptc"/>
          <w:b/>
          <w:bCs/>
        </w:rPr>
        <w:t>-єв-</w:t>
      </w:r>
      <w:r>
        <w:rPr>
          <w:rStyle w:val="10pt0pt4"/>
        </w:rPr>
        <w:t xml:space="preserve"> уживається в прик</w:t>
      </w:r>
      <w:r>
        <w:rPr>
          <w:rStyle w:val="10pt0pt4"/>
        </w:rPr>
        <w:softHyphen/>
        <w:t>метниках, твірна основа яких закінчується на [у] або на подов</w:t>
      </w:r>
      <w:r>
        <w:rPr>
          <w:rStyle w:val="10pt0pt4"/>
        </w:rPr>
        <w:softHyphen/>
        <w:t xml:space="preserve">жений м’який приголосний, а наголос падає на основу: </w:t>
      </w:r>
      <w:r>
        <w:rPr>
          <w:rStyle w:val="0ptc"/>
          <w:b/>
          <w:bCs/>
        </w:rPr>
        <w:t>алюмінієвий, життєвий, насін</w:t>
      </w:r>
      <w:r>
        <w:rPr>
          <w:rStyle w:val="0ptc"/>
          <w:b/>
          <w:bCs/>
        </w:rPr>
        <w:softHyphen/>
        <w:t>нєвий, мовленнєвий, суттєвий.</w:t>
      </w:r>
    </w:p>
    <w:p w:rsidR="00A66788" w:rsidRDefault="001A7945">
      <w:pPr>
        <w:pStyle w:val="41"/>
        <w:framePr w:w="3588" w:h="9004" w:hRule="exact" w:wrap="none" w:vAnchor="page" w:hAnchor="page" w:x="4640" w:y="7329"/>
        <w:numPr>
          <w:ilvl w:val="0"/>
          <w:numId w:val="117"/>
        </w:numPr>
        <w:shd w:val="clear" w:color="auto" w:fill="auto"/>
        <w:tabs>
          <w:tab w:val="left" w:leader="hyphen" w:pos="1424"/>
          <w:tab w:val="left" w:pos="184"/>
        </w:tabs>
        <w:spacing w:before="0" w:line="244" w:lineRule="exact"/>
        <w:ind w:left="260" w:right="40" w:hanging="240"/>
      </w:pPr>
      <w:r>
        <w:rPr>
          <w:rStyle w:val="10pt0pt4"/>
        </w:rPr>
        <w:t xml:space="preserve">У словах іншомовного походження після приголосних </w:t>
      </w:r>
      <w:r>
        <w:rPr>
          <w:rStyle w:val="0ptc"/>
          <w:b/>
          <w:bCs/>
        </w:rPr>
        <w:t>д, т, з, с, ц, ч, ш,</w:t>
      </w:r>
    </w:p>
    <w:p w:rsidR="00A66788" w:rsidRDefault="001A7945">
      <w:pPr>
        <w:pStyle w:val="41"/>
        <w:framePr w:w="3588" w:h="9004" w:hRule="exact" w:wrap="none" w:vAnchor="page" w:hAnchor="page" w:x="4640" w:y="7329"/>
        <w:shd w:val="clear" w:color="auto" w:fill="auto"/>
        <w:tabs>
          <w:tab w:val="left" w:leader="hyphen" w:pos="1664"/>
          <w:tab w:val="left" w:pos="552"/>
        </w:tabs>
        <w:spacing w:before="0" w:line="244" w:lineRule="exact"/>
        <w:ind w:left="260" w:right="40" w:firstLine="0"/>
        <w:jc w:val="both"/>
      </w:pPr>
      <w:r>
        <w:rPr>
          <w:rStyle w:val="0ptc"/>
          <w:b/>
          <w:bCs/>
        </w:rPr>
        <w:t>ж,</w:t>
      </w:r>
      <w:r>
        <w:rPr>
          <w:rStyle w:val="0ptc"/>
          <w:b/>
          <w:bCs/>
        </w:rPr>
        <w:tab/>
        <w:t>р</w:t>
      </w:r>
      <w:r>
        <w:rPr>
          <w:rStyle w:val="10pt0pt4"/>
        </w:rPr>
        <w:t xml:space="preserve"> (правило «дев’ятки») пише</w:t>
      </w:r>
      <w:r>
        <w:rPr>
          <w:rStyle w:val="10pt0pt4"/>
        </w:rPr>
        <w:softHyphen/>
        <w:t>мо суфікс -</w:t>
      </w:r>
      <w:r>
        <w:rPr>
          <w:rStyle w:val="0ptc"/>
          <w:b/>
          <w:bCs/>
        </w:rPr>
        <w:t>ичн</w:t>
      </w:r>
      <w:r>
        <w:rPr>
          <w:rStyle w:val="10pt0pt4"/>
        </w:rPr>
        <w:t>-, після решти при</w:t>
      </w:r>
      <w:r>
        <w:rPr>
          <w:rStyle w:val="10pt0pt4"/>
        </w:rPr>
        <w:softHyphen/>
        <w:t xml:space="preserve">голосних </w:t>
      </w:r>
      <w:r>
        <w:rPr>
          <w:rStyle w:val="10pt0pt4"/>
        </w:rPr>
        <w:tab/>
      </w:r>
      <w:r>
        <w:rPr>
          <w:rStyle w:val="0ptc"/>
          <w:b/>
          <w:bCs/>
        </w:rPr>
        <w:t>ічн-,</w:t>
      </w:r>
      <w:r>
        <w:rPr>
          <w:rStyle w:val="10pt0pt4"/>
        </w:rPr>
        <w:t xml:space="preserve"> а після голосних</w:t>
      </w:r>
    </w:p>
    <w:p w:rsidR="00A66788" w:rsidRDefault="001A7945">
      <w:pPr>
        <w:pStyle w:val="160"/>
        <w:framePr w:w="3588" w:h="9004" w:hRule="exact" w:wrap="none" w:vAnchor="page" w:hAnchor="page" w:x="4640" w:y="7329"/>
        <w:shd w:val="clear" w:color="auto" w:fill="auto"/>
        <w:spacing w:line="244" w:lineRule="exact"/>
        <w:ind w:left="20" w:firstLine="240"/>
        <w:jc w:val="both"/>
      </w:pPr>
      <w:r>
        <w:rPr>
          <w:rStyle w:val="1610pt0pt3"/>
        </w:rPr>
        <w:t>—</w:t>
      </w:r>
      <w:r>
        <w:rPr>
          <w:rStyle w:val="160pt4"/>
          <w:b/>
          <w:bCs/>
          <w:i/>
          <w:iCs/>
        </w:rPr>
        <w:t>їчн-:</w:t>
      </w:r>
    </w:p>
    <w:p w:rsidR="00A66788" w:rsidRDefault="001A7945">
      <w:pPr>
        <w:pStyle w:val="160"/>
        <w:framePr w:w="3588" w:h="9004" w:hRule="exact" w:wrap="none" w:vAnchor="page" w:hAnchor="page" w:x="4640" w:y="7329"/>
        <w:shd w:val="clear" w:color="auto" w:fill="auto"/>
        <w:spacing w:after="233" w:line="248" w:lineRule="exact"/>
        <w:ind w:left="260" w:right="40" w:firstLine="0"/>
        <w:jc w:val="both"/>
      </w:pPr>
      <w:r>
        <w:rPr>
          <w:rStyle w:val="160pt4"/>
          <w:b/>
          <w:bCs/>
          <w:i/>
          <w:iCs/>
        </w:rPr>
        <w:t>математичний, фізичний, медич</w:t>
      </w:r>
      <w:r>
        <w:rPr>
          <w:rStyle w:val="160pt4"/>
          <w:b/>
          <w:bCs/>
          <w:i/>
          <w:iCs/>
        </w:rPr>
        <w:softHyphen/>
        <w:t>ний, історичний, музичний, орто</w:t>
      </w:r>
      <w:r>
        <w:rPr>
          <w:rStyle w:val="160pt4"/>
          <w:b/>
          <w:bCs/>
          <w:i/>
          <w:iCs/>
        </w:rPr>
        <w:softHyphen/>
        <w:t>педичний, модерніст</w:t>
      </w:r>
      <w:r>
        <w:rPr>
          <w:rStyle w:val="160pt4"/>
          <w:b/>
          <w:bCs/>
          <w:i/>
          <w:iCs/>
        </w:rPr>
        <w:t>ичний; філо</w:t>
      </w:r>
      <w:r>
        <w:rPr>
          <w:rStyle w:val="160pt4"/>
          <w:b/>
          <w:bCs/>
          <w:i/>
          <w:iCs/>
        </w:rPr>
        <w:softHyphen/>
        <w:t>логічний, хімічний, академічний; прозаїчний, архаїчний, героїчний.</w:t>
      </w:r>
    </w:p>
    <w:p w:rsidR="00A66788" w:rsidRDefault="001A7945">
      <w:pPr>
        <w:pStyle w:val="92"/>
        <w:framePr w:w="3588" w:h="9004" w:hRule="exact" w:wrap="none" w:vAnchor="page" w:hAnchor="page" w:x="4640" w:y="7329"/>
        <w:shd w:val="clear" w:color="auto" w:fill="auto"/>
        <w:spacing w:before="0" w:after="0" w:line="332" w:lineRule="exact"/>
        <w:ind w:left="260" w:firstLine="0"/>
        <w:jc w:val="center"/>
      </w:pPr>
      <w:bookmarkStart w:id="182" w:name="bookmark182"/>
      <w:r>
        <w:rPr>
          <w:rStyle w:val="9ArialNarrow125pt0pt0"/>
          <w:b/>
          <w:bCs/>
        </w:rPr>
        <w:t>§78. Правопис складних прикметників</w:t>
      </w:r>
      <w:bookmarkEnd w:id="182"/>
    </w:p>
    <w:p w:rsidR="00A66788" w:rsidRDefault="001A7945">
      <w:pPr>
        <w:pStyle w:val="41"/>
        <w:framePr w:w="3588" w:h="9004" w:hRule="exact" w:wrap="none" w:vAnchor="page" w:hAnchor="page" w:x="4640" w:y="7329"/>
        <w:shd w:val="clear" w:color="auto" w:fill="auto"/>
        <w:spacing w:before="0" w:after="152" w:line="240" w:lineRule="exact"/>
        <w:ind w:left="20" w:right="40" w:firstLine="240"/>
        <w:jc w:val="both"/>
      </w:pPr>
      <w:r>
        <w:rPr>
          <w:rStyle w:val="10pt0pt4"/>
        </w:rPr>
        <w:t xml:space="preserve">Складні прикметники пишуться </w:t>
      </w:r>
      <w:r>
        <w:rPr>
          <w:rStyle w:val="ArialNarrow85pt0pt4"/>
          <w:b/>
          <w:bCs/>
        </w:rPr>
        <w:t xml:space="preserve">Разом </w:t>
      </w:r>
      <w:r>
        <w:rPr>
          <w:rStyle w:val="10pt0pt4"/>
        </w:rPr>
        <w:t>або через дефіс.</w:t>
      </w:r>
    </w:p>
    <w:p w:rsidR="00A66788" w:rsidRDefault="001A7945">
      <w:pPr>
        <w:pStyle w:val="190"/>
        <w:framePr w:w="3588" w:h="9004" w:hRule="exact" w:wrap="none" w:vAnchor="page" w:hAnchor="page" w:x="4640" w:y="7329"/>
        <w:shd w:val="clear" w:color="auto" w:fill="auto"/>
        <w:spacing w:before="0" w:after="73" w:line="200" w:lineRule="exact"/>
        <w:ind w:left="20" w:firstLine="240"/>
        <w:jc w:val="both"/>
      </w:pPr>
      <w:r>
        <w:rPr>
          <w:rStyle w:val="1910pt"/>
          <w:b/>
          <w:bCs/>
        </w:rPr>
        <w:t>Пишемо разом</w:t>
      </w:r>
    </w:p>
    <w:p w:rsidR="00A66788" w:rsidRDefault="001A7945">
      <w:pPr>
        <w:pStyle w:val="41"/>
        <w:framePr w:w="3588" w:h="9004" w:hRule="exact" w:wrap="none" w:vAnchor="page" w:hAnchor="page" w:x="4640" w:y="7329"/>
        <w:shd w:val="clear" w:color="auto" w:fill="auto"/>
        <w:spacing w:before="0" w:line="244" w:lineRule="exact"/>
        <w:ind w:left="20" w:right="40" w:firstLine="240"/>
        <w:jc w:val="both"/>
      </w:pPr>
      <w:r>
        <w:rPr>
          <w:rStyle w:val="10pt0pt4"/>
        </w:rPr>
        <w:t>Складні прикметники, утворені ®ІД складних іменників, які пишуть- Ц разом:</w:t>
      </w:r>
    </w:p>
    <w:p w:rsidR="00A66788" w:rsidRDefault="001A7945">
      <w:pPr>
        <w:pStyle w:val="160"/>
        <w:framePr w:w="3588" w:h="9004" w:hRule="exact" w:wrap="none" w:vAnchor="page" w:hAnchor="page" w:x="4640" w:y="7329"/>
        <w:shd w:val="clear" w:color="auto" w:fill="auto"/>
        <w:spacing w:line="244" w:lineRule="exact"/>
        <w:ind w:left="260" w:right="40" w:firstLine="0"/>
        <w:jc w:val="both"/>
      </w:pPr>
      <w:r>
        <w:rPr>
          <w:rStyle w:val="160pt4"/>
          <w:b/>
          <w:bCs/>
          <w:i/>
          <w:iCs/>
        </w:rPr>
        <w:t>лісостеповий, чорноземний, крає</w:t>
      </w:r>
      <w:r>
        <w:rPr>
          <w:rStyle w:val="160pt4"/>
          <w:b/>
          <w:bCs/>
          <w:i/>
          <w:iCs/>
        </w:rPr>
        <w:softHyphen/>
        <w:t>знавчий, радіофізичний.</w:t>
      </w:r>
    </w:p>
    <w:p w:rsidR="00A66788" w:rsidRDefault="001A7945">
      <w:pPr>
        <w:pStyle w:val="41"/>
        <w:framePr w:w="3588" w:h="9004" w:hRule="exact" w:wrap="none" w:vAnchor="page" w:hAnchor="page" w:x="4640" w:y="7329"/>
        <w:shd w:val="clear" w:color="auto" w:fill="auto"/>
        <w:spacing w:before="0" w:line="244" w:lineRule="exact"/>
        <w:ind w:left="20" w:right="40" w:firstLine="240"/>
        <w:jc w:val="both"/>
      </w:pPr>
      <w:r>
        <w:rPr>
          <w:rStyle w:val="10pt0pt4"/>
        </w:rPr>
        <w:t xml:space="preserve">Складні прикметники, утворені від синтаксично залежного словосполу- </w:t>
      </w:r>
      <w:r>
        <w:rPr>
          <w:rStyle w:val="10pt0pt4"/>
          <w:vertAlign w:val="superscript"/>
        </w:rPr>
        <w:t>Че</w:t>
      </w:r>
      <w:r>
        <w:rPr>
          <w:rStyle w:val="10pt0pt4"/>
        </w:rPr>
        <w:t>ння (підрядний зв’язок між словами):</w:t>
      </w:r>
    </w:p>
    <w:p w:rsidR="00A66788" w:rsidRDefault="001A7945">
      <w:pPr>
        <w:pStyle w:val="41"/>
        <w:framePr w:w="3604" w:h="8900" w:hRule="exact" w:wrap="none" w:vAnchor="page" w:hAnchor="page" w:x="8584" w:y="7382"/>
        <w:numPr>
          <w:ilvl w:val="0"/>
          <w:numId w:val="88"/>
        </w:numPr>
        <w:shd w:val="clear" w:color="auto" w:fill="auto"/>
        <w:tabs>
          <w:tab w:val="left" w:pos="252"/>
        </w:tabs>
        <w:spacing w:before="0" w:line="252" w:lineRule="exact"/>
        <w:ind w:left="260" w:right="20" w:hanging="220"/>
      </w:pPr>
      <w:r>
        <w:rPr>
          <w:rStyle w:val="10pt0pt4"/>
        </w:rPr>
        <w:t xml:space="preserve">від іменника та узгоджуваного з ним прикметника: </w:t>
      </w:r>
      <w:r>
        <w:rPr>
          <w:rStyle w:val="0ptc"/>
          <w:b/>
          <w:bCs/>
        </w:rPr>
        <w:t>сільськогосподарський</w:t>
      </w:r>
      <w:r>
        <w:rPr>
          <w:rStyle w:val="10pt0pt4"/>
        </w:rPr>
        <w:t xml:space="preserve"> (сільське господарство),</w:t>
      </w:r>
    </w:p>
    <w:p w:rsidR="00A66788" w:rsidRDefault="001A7945">
      <w:pPr>
        <w:pStyle w:val="41"/>
        <w:framePr w:w="3604" w:h="8900" w:hRule="exact" w:wrap="none" w:vAnchor="page" w:hAnchor="page" w:x="8584" w:y="7382"/>
        <w:shd w:val="clear" w:color="auto" w:fill="auto"/>
        <w:spacing w:before="0" w:line="252" w:lineRule="exact"/>
        <w:ind w:left="260" w:right="20" w:firstLine="0"/>
        <w:jc w:val="both"/>
      </w:pPr>
      <w:r>
        <w:rPr>
          <w:rStyle w:val="0ptc"/>
          <w:b/>
          <w:bCs/>
        </w:rPr>
        <w:t>народнопоетичний</w:t>
      </w:r>
      <w:r>
        <w:rPr>
          <w:rStyle w:val="10pt0pt4"/>
        </w:rPr>
        <w:t xml:space="preserve"> (народна по</w:t>
      </w:r>
      <w:r>
        <w:rPr>
          <w:rStyle w:val="10pt0pt4"/>
        </w:rPr>
        <w:softHyphen/>
        <w:t xml:space="preserve">езія), </w:t>
      </w:r>
      <w:r>
        <w:rPr>
          <w:rStyle w:val="0ptc"/>
          <w:b/>
          <w:bCs/>
        </w:rPr>
        <w:t>західноукраїнський</w:t>
      </w:r>
      <w:r>
        <w:rPr>
          <w:rStyle w:val="10pt0pt4"/>
        </w:rPr>
        <w:t xml:space="preserve"> (Західна Україна);</w:t>
      </w:r>
    </w:p>
    <w:p w:rsidR="00A66788" w:rsidRDefault="001A7945">
      <w:pPr>
        <w:pStyle w:val="160"/>
        <w:framePr w:w="3604" w:h="8900" w:hRule="exact" w:wrap="none" w:vAnchor="page" w:hAnchor="page" w:x="8584" w:y="7382"/>
        <w:numPr>
          <w:ilvl w:val="0"/>
          <w:numId w:val="88"/>
        </w:numPr>
        <w:shd w:val="clear" w:color="auto" w:fill="auto"/>
        <w:tabs>
          <w:tab w:val="left" w:pos="256"/>
        </w:tabs>
        <w:spacing w:line="252" w:lineRule="exact"/>
        <w:ind w:left="260" w:right="20" w:hanging="220"/>
        <w:jc w:val="left"/>
      </w:pPr>
      <w:r>
        <w:rPr>
          <w:rStyle w:val="1610pt0pt3"/>
        </w:rPr>
        <w:t xml:space="preserve">від іменника та дієслова: </w:t>
      </w:r>
      <w:r>
        <w:rPr>
          <w:rStyle w:val="160pt4"/>
          <w:b/>
          <w:bCs/>
          <w:i/>
          <w:iCs/>
        </w:rPr>
        <w:t>машинобудівний, деревообробний, волелюбний, лісозахисний;</w:t>
      </w:r>
    </w:p>
    <w:p w:rsidR="00A66788" w:rsidRDefault="001A7945">
      <w:pPr>
        <w:pStyle w:val="160"/>
        <w:framePr w:w="3604" w:h="8900" w:hRule="exact" w:wrap="none" w:vAnchor="page" w:hAnchor="page" w:x="8584" w:y="7382"/>
        <w:numPr>
          <w:ilvl w:val="0"/>
          <w:numId w:val="88"/>
        </w:numPr>
        <w:shd w:val="clear" w:color="auto" w:fill="auto"/>
        <w:tabs>
          <w:tab w:val="left" w:pos="252"/>
        </w:tabs>
        <w:spacing w:line="252" w:lineRule="exact"/>
        <w:ind w:left="260" w:right="20" w:hanging="220"/>
        <w:jc w:val="left"/>
      </w:pPr>
      <w:r>
        <w:rPr>
          <w:rStyle w:val="1610pt0pt3"/>
        </w:rPr>
        <w:t xml:space="preserve">від числівника та іменника: </w:t>
      </w:r>
      <w:r>
        <w:rPr>
          <w:rStyle w:val="160pt4"/>
          <w:b/>
          <w:bCs/>
          <w:i/>
          <w:iCs/>
        </w:rPr>
        <w:t>п’ятирічний, трьох’ярусний, семи</w:t>
      </w:r>
      <w:r>
        <w:rPr>
          <w:rStyle w:val="160pt4"/>
          <w:b/>
          <w:bCs/>
          <w:i/>
          <w:iCs/>
        </w:rPr>
        <w:softHyphen/>
        <w:t>тонний, оди</w:t>
      </w:r>
      <w:r>
        <w:rPr>
          <w:rStyle w:val="160pt4"/>
          <w:b/>
          <w:bCs/>
          <w:i/>
          <w:iCs/>
        </w:rPr>
        <w:t>надцятиповерховий;</w:t>
      </w:r>
    </w:p>
    <w:p w:rsidR="00A66788" w:rsidRDefault="001A7945">
      <w:pPr>
        <w:pStyle w:val="41"/>
        <w:framePr w:w="3604" w:h="8900" w:hRule="exact" w:wrap="none" w:vAnchor="page" w:hAnchor="page" w:x="8584" w:y="7382"/>
        <w:numPr>
          <w:ilvl w:val="0"/>
          <w:numId w:val="88"/>
        </w:numPr>
        <w:shd w:val="clear" w:color="auto" w:fill="auto"/>
        <w:tabs>
          <w:tab w:val="left" w:pos="252"/>
        </w:tabs>
        <w:spacing w:before="0" w:line="252" w:lineRule="exact"/>
        <w:ind w:left="260" w:right="20" w:hanging="220"/>
      </w:pPr>
      <w:r>
        <w:rPr>
          <w:rStyle w:val="10pt0pt4"/>
        </w:rPr>
        <w:t>від сполучення прислівника з прик</w:t>
      </w:r>
      <w:r>
        <w:rPr>
          <w:rStyle w:val="10pt0pt4"/>
        </w:rPr>
        <w:softHyphen/>
        <w:t xml:space="preserve">метником чи дієприкметником: </w:t>
      </w:r>
      <w:r>
        <w:rPr>
          <w:rStyle w:val="0ptc"/>
          <w:b/>
          <w:bCs/>
        </w:rPr>
        <w:t xml:space="preserve">важкохворий, вищезазначений, </w:t>
      </w:r>
      <w:r>
        <w:rPr>
          <w:rStyle w:val="10pt0pt4"/>
        </w:rPr>
        <w:t>але:</w:t>
      </w:r>
    </w:p>
    <w:p w:rsidR="00A66788" w:rsidRDefault="001A7945">
      <w:pPr>
        <w:pStyle w:val="41"/>
        <w:framePr w:w="3604" w:h="8900" w:hRule="exact" w:wrap="none" w:vAnchor="page" w:hAnchor="page" w:x="8584" w:y="7382"/>
        <w:shd w:val="clear" w:color="auto" w:fill="auto"/>
        <w:spacing w:before="0" w:line="252" w:lineRule="exact"/>
        <w:ind w:left="260" w:right="20" w:firstLine="0"/>
        <w:jc w:val="both"/>
      </w:pPr>
      <w:r>
        <w:rPr>
          <w:rStyle w:val="0ptc"/>
          <w:b/>
          <w:bCs/>
        </w:rPr>
        <w:t>трохи вище згаданий</w:t>
      </w:r>
      <w:r>
        <w:rPr>
          <w:rStyle w:val="10pt0pt4"/>
        </w:rPr>
        <w:t xml:space="preserve"> (бо є поясню</w:t>
      </w:r>
      <w:r>
        <w:rPr>
          <w:rStyle w:val="10pt0pt4"/>
        </w:rPr>
        <w:softHyphen/>
        <w:t>вальне слово).</w:t>
      </w:r>
    </w:p>
    <w:p w:rsidR="00A66788" w:rsidRDefault="001A7945">
      <w:pPr>
        <w:pStyle w:val="661"/>
        <w:framePr w:w="3604" w:h="8900" w:hRule="exact" w:wrap="none" w:vAnchor="page" w:hAnchor="page" w:x="8584" w:y="7382"/>
        <w:shd w:val="clear" w:color="auto" w:fill="auto"/>
        <w:spacing w:after="0" w:line="212" w:lineRule="exact"/>
        <w:ind w:left="40" w:right="20" w:firstLine="220"/>
      </w:pPr>
      <w:r>
        <w:rPr>
          <w:rStyle w:val="668pt0pt0"/>
          <w:b/>
          <w:bCs/>
        </w:rPr>
        <w:t>Примітка. Пишемо окремо словосполу</w:t>
      </w:r>
      <w:r>
        <w:rPr>
          <w:rStyle w:val="668pt0pt0"/>
          <w:b/>
          <w:bCs/>
        </w:rPr>
        <w:softHyphen/>
        <w:t>чення, у якому прислівник логічно наголо</w:t>
      </w:r>
      <w:r>
        <w:rPr>
          <w:rStyle w:val="668pt0pt0"/>
          <w:b/>
          <w:bCs/>
        </w:rPr>
        <w:softHyphen/>
        <w:t xml:space="preserve">шується й </w:t>
      </w:r>
      <w:r>
        <w:rPr>
          <w:rStyle w:val="668pt0pt0"/>
          <w:b/>
          <w:bCs/>
        </w:rPr>
        <w:t>виступає членом речення:</w:t>
      </w:r>
    </w:p>
    <w:p w:rsidR="00A66788" w:rsidRDefault="001A7945">
      <w:pPr>
        <w:pStyle w:val="651"/>
        <w:framePr w:w="3604" w:h="8900" w:hRule="exact" w:wrap="none" w:vAnchor="page" w:hAnchor="page" w:x="8584" w:y="7382"/>
        <w:shd w:val="clear" w:color="auto" w:fill="auto"/>
        <w:spacing w:line="212" w:lineRule="exact"/>
        <w:ind w:left="260" w:right="20" w:firstLine="0"/>
      </w:pPr>
      <w:r>
        <w:rPr>
          <w:rStyle w:val="650pt0"/>
          <w:b/>
          <w:bCs/>
          <w:i/>
          <w:iCs/>
        </w:rPr>
        <w:t>суспільно корисний, діаметрально про</w:t>
      </w:r>
      <w:r>
        <w:rPr>
          <w:rStyle w:val="650pt0"/>
          <w:b/>
          <w:bCs/>
          <w:i/>
          <w:iCs/>
        </w:rPr>
        <w:softHyphen/>
        <w:t>тилежний, суспільно необхідний, абсо</w:t>
      </w:r>
      <w:r>
        <w:rPr>
          <w:rStyle w:val="650pt0"/>
          <w:b/>
          <w:bCs/>
          <w:i/>
          <w:iCs/>
        </w:rPr>
        <w:softHyphen/>
        <w:t>лютно сухий, послідовно миролюбний, вічно юний</w:t>
      </w:r>
      <w:r>
        <w:rPr>
          <w:rStyle w:val="650pt"/>
          <w:b/>
          <w:bCs/>
        </w:rPr>
        <w:t xml:space="preserve"> (і </w:t>
      </w:r>
      <w:r>
        <w:rPr>
          <w:rStyle w:val="650pt0"/>
          <w:b/>
          <w:bCs/>
          <w:i/>
          <w:iCs/>
        </w:rPr>
        <w:t>вічноюний).</w:t>
      </w:r>
    </w:p>
    <w:p w:rsidR="00A66788" w:rsidRDefault="001A7945">
      <w:pPr>
        <w:pStyle w:val="160"/>
        <w:framePr w:w="3604" w:h="8900" w:hRule="exact" w:wrap="none" w:vAnchor="page" w:hAnchor="page" w:x="8584" w:y="7382"/>
        <w:shd w:val="clear" w:color="auto" w:fill="auto"/>
        <w:spacing w:after="170" w:line="240" w:lineRule="exact"/>
        <w:ind w:left="260" w:right="20" w:firstLine="0"/>
        <w:jc w:val="left"/>
      </w:pPr>
      <w:r>
        <w:rPr>
          <w:rStyle w:val="1610pt0pt3"/>
        </w:rPr>
        <w:t xml:space="preserve">Складні прикметники-терміни: </w:t>
      </w:r>
      <w:r>
        <w:rPr>
          <w:rStyle w:val="160pt4"/>
          <w:b/>
          <w:bCs/>
          <w:i/>
          <w:iCs/>
        </w:rPr>
        <w:t>складносурядне речення, новогре</w:t>
      </w:r>
      <w:r>
        <w:rPr>
          <w:rStyle w:val="160pt4"/>
          <w:b/>
          <w:bCs/>
          <w:i/>
          <w:iCs/>
        </w:rPr>
        <w:softHyphen/>
        <w:t>цька мова, давньоверхньонімець</w:t>
      </w:r>
      <w:r>
        <w:rPr>
          <w:rStyle w:val="160pt4"/>
          <w:b/>
          <w:bCs/>
          <w:i/>
          <w:iCs/>
        </w:rPr>
        <w:softHyphen/>
        <w:t>кий</w:t>
      </w:r>
      <w:r>
        <w:rPr>
          <w:rStyle w:val="160pt4"/>
          <w:b/>
          <w:bCs/>
          <w:i/>
          <w:iCs/>
        </w:rPr>
        <w:t xml:space="preserve"> діалект, індоєвропейські мови, </w:t>
      </w:r>
      <w:r>
        <w:rPr>
          <w:rStyle w:val="1610pt0pt3"/>
        </w:rPr>
        <w:t xml:space="preserve">а також </w:t>
      </w:r>
      <w:r>
        <w:rPr>
          <w:rStyle w:val="160pt4"/>
          <w:b/>
          <w:bCs/>
          <w:i/>
          <w:iCs/>
        </w:rPr>
        <w:t>глухонімий.</w:t>
      </w:r>
    </w:p>
    <w:p w:rsidR="00A66788" w:rsidRDefault="001A7945">
      <w:pPr>
        <w:pStyle w:val="41"/>
        <w:framePr w:w="3604" w:h="8900" w:hRule="exact" w:wrap="none" w:vAnchor="page" w:hAnchor="page" w:x="8584" w:y="7382"/>
        <w:shd w:val="clear" w:color="auto" w:fill="auto"/>
        <w:spacing w:before="0" w:line="252" w:lineRule="exact"/>
        <w:ind w:left="40" w:right="20" w:firstLine="220"/>
      </w:pPr>
      <w:r>
        <w:rPr>
          <w:rStyle w:val="ArialNarrow10pt0pt"/>
          <w:b/>
          <w:bCs/>
        </w:rPr>
        <w:t xml:space="preserve">Пишемо через дефіс </w:t>
      </w:r>
      <w:r>
        <w:rPr>
          <w:rStyle w:val="10pt0pt4"/>
        </w:rPr>
        <w:t>Складні прикметники, утворені від складних іменників, що пишуть</w:t>
      </w:r>
      <w:r>
        <w:rPr>
          <w:rStyle w:val="10pt0pt4"/>
        </w:rPr>
        <w:softHyphen/>
        <w:t>ся через дефіс:</w:t>
      </w:r>
    </w:p>
    <w:p w:rsidR="00A66788" w:rsidRDefault="001A7945">
      <w:pPr>
        <w:pStyle w:val="174"/>
        <w:framePr w:wrap="none" w:vAnchor="page" w:hAnchor="page" w:x="11780" w:y="16532"/>
        <w:shd w:val="clear" w:color="auto" w:fill="auto"/>
        <w:spacing w:line="190" w:lineRule="exact"/>
        <w:ind w:left="20"/>
      </w:pPr>
      <w:r>
        <w:t>219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598" w:y="6621"/>
        <w:shd w:val="clear" w:color="auto" w:fill="auto"/>
        <w:spacing w:line="170" w:lineRule="exact"/>
        <w:ind w:left="20"/>
      </w:pPr>
      <w:r>
        <w:rPr>
          <w:rStyle w:val="ArialNarrow85pt0pt3"/>
          <w:i/>
          <w:iCs/>
        </w:rPr>
        <w:lastRenderedPageBreak/>
        <w:t>УКРАЇНСЬКА МОВА</w:t>
      </w:r>
    </w:p>
    <w:p w:rsidR="00A66788" w:rsidRDefault="001A7945">
      <w:pPr>
        <w:pStyle w:val="41"/>
        <w:framePr w:w="3719" w:h="9100" w:hRule="exact" w:wrap="none" w:vAnchor="page" w:hAnchor="page" w:x="4659" w:y="6963"/>
        <w:shd w:val="clear" w:color="auto" w:fill="auto"/>
        <w:spacing w:before="0" w:line="251" w:lineRule="exact"/>
        <w:ind w:left="60" w:right="120" w:firstLine="0"/>
        <w:jc w:val="right"/>
      </w:pPr>
      <w:r>
        <w:rPr>
          <w:rStyle w:val="0ptc"/>
          <w:b/>
          <w:bCs/>
        </w:rPr>
        <w:t xml:space="preserve">віце президентський, генерал-гу- бернаторський, екс-чемпіонський. </w:t>
      </w:r>
      <w:r>
        <w:rPr>
          <w:rStyle w:val="10pt0pt4"/>
        </w:rPr>
        <w:t>Складні прикметники, частини яких з’єднані між собою сурядним зв’язком (між ними можна вставити сполучник і):</w:t>
      </w:r>
    </w:p>
    <w:p w:rsidR="00A66788" w:rsidRDefault="001A7945">
      <w:pPr>
        <w:pStyle w:val="160"/>
        <w:framePr w:w="3719" w:h="9100" w:hRule="exact" w:wrap="none" w:vAnchor="page" w:hAnchor="page" w:x="4659" w:y="6963"/>
        <w:shd w:val="clear" w:color="auto" w:fill="auto"/>
        <w:spacing w:line="251" w:lineRule="exact"/>
        <w:ind w:left="340" w:right="120" w:firstLine="0"/>
        <w:jc w:val="both"/>
      </w:pPr>
      <w:r>
        <w:rPr>
          <w:rStyle w:val="160pt4"/>
          <w:b/>
          <w:bCs/>
          <w:i/>
          <w:iCs/>
        </w:rPr>
        <w:t>мовно-літературний</w:t>
      </w:r>
      <w:r>
        <w:rPr>
          <w:rStyle w:val="1610pt0pt3"/>
        </w:rPr>
        <w:t xml:space="preserve"> (мовний і літературний), </w:t>
      </w:r>
      <w:r>
        <w:rPr>
          <w:rStyle w:val="160pt4"/>
          <w:b/>
          <w:bCs/>
          <w:i/>
          <w:iCs/>
        </w:rPr>
        <w:t>науково-техніч</w:t>
      </w:r>
      <w:r>
        <w:rPr>
          <w:rStyle w:val="160pt4"/>
          <w:b/>
          <w:bCs/>
          <w:i/>
          <w:iCs/>
        </w:rPr>
        <w:softHyphen/>
        <w:t xml:space="preserve">ний, </w:t>
      </w:r>
      <w:r>
        <w:rPr>
          <w:rStyle w:val="160pt4"/>
          <w:b/>
          <w:bCs/>
          <w:i/>
          <w:iCs/>
        </w:rPr>
        <w:t>фінансово-економічний, нав</w:t>
      </w:r>
      <w:r>
        <w:rPr>
          <w:rStyle w:val="160pt4"/>
          <w:b/>
          <w:bCs/>
          <w:i/>
          <w:iCs/>
        </w:rPr>
        <w:softHyphen/>
        <w:t>чально-виховний, ремонтно-будіве</w:t>
      </w:r>
      <w:r>
        <w:rPr>
          <w:rStyle w:val="160pt4"/>
          <w:b/>
          <w:bCs/>
          <w:i/>
          <w:iCs/>
        </w:rPr>
        <w:softHyphen/>
        <w:t>льний, євро-азіатський, культур</w:t>
      </w:r>
      <w:r>
        <w:rPr>
          <w:rStyle w:val="160pt4"/>
          <w:b/>
          <w:bCs/>
          <w:i/>
          <w:iCs/>
        </w:rPr>
        <w:softHyphen/>
        <w:t>но-освітній, спортивно-оздоров</w:t>
      </w:r>
      <w:r>
        <w:rPr>
          <w:rStyle w:val="160pt4"/>
          <w:b/>
          <w:bCs/>
          <w:i/>
          <w:iCs/>
        </w:rPr>
        <w:softHyphen/>
        <w:t xml:space="preserve">чий, народно-визвольний, </w:t>
      </w:r>
      <w:r>
        <w:rPr>
          <w:rStyle w:val="1610pt0pt3"/>
        </w:rPr>
        <w:t>але:</w:t>
      </w:r>
    </w:p>
    <w:p w:rsidR="00A66788" w:rsidRDefault="001A7945">
      <w:pPr>
        <w:pStyle w:val="160"/>
        <w:framePr w:w="3719" w:h="9100" w:hRule="exact" w:wrap="none" w:vAnchor="page" w:hAnchor="page" w:x="4659" w:y="6963"/>
        <w:shd w:val="clear" w:color="auto" w:fill="auto"/>
        <w:spacing w:line="251" w:lineRule="exact"/>
        <w:ind w:left="60" w:firstLine="260"/>
        <w:jc w:val="both"/>
      </w:pPr>
      <w:r>
        <w:rPr>
          <w:rStyle w:val="160pt4"/>
          <w:b/>
          <w:bCs/>
          <w:i/>
          <w:iCs/>
        </w:rPr>
        <w:t>всесвітньо відомий.</w:t>
      </w:r>
    </w:p>
    <w:p w:rsidR="00A66788" w:rsidRDefault="001A7945">
      <w:pPr>
        <w:pStyle w:val="41"/>
        <w:framePr w:w="3719" w:h="9100" w:hRule="exact" w:wrap="none" w:vAnchor="page" w:hAnchor="page" w:x="4659" w:y="6963"/>
        <w:shd w:val="clear" w:color="auto" w:fill="auto"/>
        <w:spacing w:before="0" w:line="251" w:lineRule="exact"/>
        <w:ind w:left="60" w:right="120" w:firstLine="260"/>
        <w:jc w:val="both"/>
      </w:pPr>
      <w:r>
        <w:rPr>
          <w:rStyle w:val="10pt0pt4"/>
        </w:rPr>
        <w:t>Складні прикметники, перша час</w:t>
      </w:r>
      <w:r>
        <w:rPr>
          <w:rStyle w:val="10pt0pt4"/>
        </w:rPr>
        <w:softHyphen/>
        <w:t xml:space="preserve">тина яких закінчується на </w:t>
      </w:r>
      <w:r>
        <w:rPr>
          <w:rStyle w:val="0ptc"/>
          <w:b/>
          <w:bCs/>
        </w:rPr>
        <w:t>-ико, -іко, -ово, -енно:</w:t>
      </w:r>
    </w:p>
    <w:p w:rsidR="00A66788" w:rsidRDefault="001A7945">
      <w:pPr>
        <w:pStyle w:val="160"/>
        <w:framePr w:w="3719" w:h="9100" w:hRule="exact" w:wrap="none" w:vAnchor="page" w:hAnchor="page" w:x="4659" w:y="6963"/>
        <w:shd w:val="clear" w:color="auto" w:fill="auto"/>
        <w:spacing w:line="251" w:lineRule="exact"/>
        <w:ind w:left="340" w:right="120" w:firstLine="0"/>
        <w:jc w:val="left"/>
      </w:pPr>
      <w:r>
        <w:rPr>
          <w:rStyle w:val="160pt4"/>
          <w:b/>
          <w:bCs/>
          <w:i/>
          <w:iCs/>
        </w:rPr>
        <w:t>історико-культурний, хіміко-біоло- гічний, військово-морський, воєн</w:t>
      </w:r>
      <w:r>
        <w:rPr>
          <w:rStyle w:val="160pt4"/>
          <w:b/>
          <w:bCs/>
          <w:i/>
          <w:iCs/>
        </w:rPr>
        <w:softHyphen/>
        <w:t xml:space="preserve">но-стратегічний, </w:t>
      </w:r>
      <w:r>
        <w:rPr>
          <w:rStyle w:val="1610pt0pt3"/>
        </w:rPr>
        <w:t>але:</w:t>
      </w:r>
    </w:p>
    <w:p w:rsidR="00A66788" w:rsidRDefault="001A7945">
      <w:pPr>
        <w:pStyle w:val="160"/>
        <w:framePr w:w="3719" w:h="9100" w:hRule="exact" w:wrap="none" w:vAnchor="page" w:hAnchor="page" w:x="4659" w:y="6963"/>
        <w:shd w:val="clear" w:color="auto" w:fill="auto"/>
        <w:spacing w:line="251" w:lineRule="exact"/>
        <w:ind w:left="480" w:firstLine="0"/>
        <w:jc w:val="left"/>
      </w:pPr>
      <w:r>
        <w:rPr>
          <w:rStyle w:val="160pt4"/>
          <w:b/>
          <w:bCs/>
          <w:i/>
          <w:iCs/>
        </w:rPr>
        <w:t>військовозобов’язаний, військово</w:t>
      </w:r>
      <w:r>
        <w:rPr>
          <w:rStyle w:val="160pt4"/>
          <w:b/>
          <w:bCs/>
          <w:i/>
          <w:iCs/>
        </w:rPr>
        <w:softHyphen/>
        <w:t>полонений</w:t>
      </w:r>
      <w:r>
        <w:rPr>
          <w:rStyle w:val="1610pt0pt3"/>
        </w:rPr>
        <w:t xml:space="preserve"> (бо утворилися з підряд</w:t>
      </w:r>
      <w:r>
        <w:rPr>
          <w:rStyle w:val="1610pt0pt3"/>
        </w:rPr>
        <w:softHyphen/>
        <w:t xml:space="preserve">них словосполучень: </w:t>
      </w:r>
      <w:r>
        <w:rPr>
          <w:rStyle w:val="160pt4"/>
          <w:b/>
          <w:bCs/>
          <w:i/>
          <w:iCs/>
        </w:rPr>
        <w:t xml:space="preserve">зобов’язаний до війська, полонений у війську). </w:t>
      </w:r>
      <w:r>
        <w:rPr>
          <w:rStyle w:val="1610pt0pt3"/>
        </w:rPr>
        <w:t xml:space="preserve">Складні прикметники, компоненти </w:t>
      </w:r>
      <w:r>
        <w:rPr>
          <w:rStyle w:val="1610pt0pt3"/>
        </w:rPr>
        <w:t xml:space="preserve">яких — поєднання кількох кольорів та відтінків чи смакових відчуттів: </w:t>
      </w:r>
      <w:r>
        <w:rPr>
          <w:rStyle w:val="160pt4"/>
          <w:b/>
          <w:bCs/>
          <w:i/>
          <w:iCs/>
        </w:rPr>
        <w:t>жовто-синій, рожево-золотистий, сніжно-білий</w:t>
      </w:r>
      <w:r>
        <w:rPr>
          <w:rStyle w:val="1610pt0pt3"/>
        </w:rPr>
        <w:t xml:space="preserve"> (але </w:t>
      </w:r>
      <w:r>
        <w:rPr>
          <w:rStyle w:val="160pt4"/>
          <w:b/>
          <w:bCs/>
          <w:i/>
          <w:iCs/>
        </w:rPr>
        <w:t>білосніжний), темно-зелений, молочно-білий, смаг</w:t>
      </w:r>
      <w:r>
        <w:rPr>
          <w:rStyle w:val="160pt4"/>
          <w:b/>
          <w:bCs/>
          <w:i/>
          <w:iCs/>
        </w:rPr>
        <w:softHyphen/>
        <w:t>ляво-червоний, блідо-бузковий, сіро- біло-чорний,</w:t>
      </w:r>
      <w:r>
        <w:rPr>
          <w:rStyle w:val="1610pt0pt3"/>
        </w:rPr>
        <w:t xml:space="preserve"> (але </w:t>
      </w:r>
      <w:r>
        <w:rPr>
          <w:rStyle w:val="160pt4"/>
          <w:b/>
          <w:bCs/>
          <w:i/>
          <w:iCs/>
        </w:rPr>
        <w:t>червоногарячий, жовтогарячий);</w:t>
      </w:r>
    </w:p>
    <w:p w:rsidR="00A66788" w:rsidRDefault="001A7945">
      <w:pPr>
        <w:pStyle w:val="160"/>
        <w:framePr w:w="3719" w:h="9100" w:hRule="exact" w:wrap="none" w:vAnchor="page" w:hAnchor="page" w:x="4659" w:y="6963"/>
        <w:shd w:val="clear" w:color="auto" w:fill="auto"/>
        <w:spacing w:line="251" w:lineRule="exact"/>
        <w:ind w:left="480" w:firstLine="0"/>
        <w:jc w:val="left"/>
      </w:pPr>
      <w:r>
        <w:rPr>
          <w:rStyle w:val="160pt4"/>
          <w:b/>
          <w:bCs/>
          <w:i/>
          <w:iCs/>
        </w:rPr>
        <w:t>к</w:t>
      </w:r>
      <w:r>
        <w:rPr>
          <w:rStyle w:val="160pt4"/>
          <w:b/>
          <w:bCs/>
          <w:i/>
          <w:iCs/>
        </w:rPr>
        <w:t>исло-солодкий, гіркувато-солоний.</w:t>
      </w:r>
    </w:p>
    <w:p w:rsidR="00A66788" w:rsidRDefault="001A7945">
      <w:pPr>
        <w:pStyle w:val="41"/>
        <w:framePr w:w="3645" w:h="9186" w:hRule="exact" w:wrap="none" w:vAnchor="page" w:hAnchor="page" w:x="8580" w:y="6949"/>
        <w:shd w:val="clear" w:color="auto" w:fill="auto"/>
        <w:spacing w:before="0" w:line="259" w:lineRule="exact"/>
        <w:ind w:left="20" w:right="60" w:firstLine="260"/>
        <w:jc w:val="both"/>
      </w:pPr>
      <w:r>
        <w:rPr>
          <w:rStyle w:val="10pt0pt4"/>
        </w:rPr>
        <w:t xml:space="preserve">Складні назви проміжних сторі світу </w:t>
      </w:r>
      <w:r>
        <w:rPr>
          <w:rStyle w:val="0ptc"/>
          <w:b/>
          <w:bCs/>
        </w:rPr>
        <w:t>(південно-західний, північно східний, норд-остівський)</w:t>
      </w:r>
      <w:r>
        <w:rPr>
          <w:rStyle w:val="10pt0pt4"/>
        </w:rPr>
        <w:t xml:space="preserve"> та гео</w:t>
      </w:r>
      <w:r>
        <w:rPr>
          <w:rStyle w:val="10pt0pt4"/>
        </w:rPr>
        <w:softHyphen/>
        <w:t>графічні назви, у складі яких є ці</w:t>
      </w:r>
      <w:r>
        <w:rPr>
          <w:rStyle w:val="10pt0pt4"/>
          <w:vertAlign w:val="subscript"/>
        </w:rPr>
        <w:t>ж</w:t>
      </w:r>
      <w:r>
        <w:rPr>
          <w:rStyle w:val="10pt0pt4"/>
        </w:rPr>
        <w:t xml:space="preserve"> слова:</w:t>
      </w:r>
    </w:p>
    <w:p w:rsidR="00A66788" w:rsidRDefault="001A7945">
      <w:pPr>
        <w:pStyle w:val="160"/>
        <w:framePr w:w="3645" w:h="9186" w:hRule="exact" w:wrap="none" w:vAnchor="page" w:hAnchor="page" w:x="8580" w:y="6949"/>
        <w:shd w:val="clear" w:color="auto" w:fill="auto"/>
        <w:spacing w:line="259" w:lineRule="exact"/>
        <w:ind w:left="280" w:right="60" w:firstLine="0"/>
        <w:jc w:val="left"/>
      </w:pPr>
      <w:r>
        <w:rPr>
          <w:rStyle w:val="160pt4"/>
          <w:b/>
          <w:bCs/>
          <w:i/>
          <w:iCs/>
        </w:rPr>
        <w:t>Південно-Західна залізниця, Пів</w:t>
      </w:r>
      <w:r>
        <w:rPr>
          <w:rStyle w:val="160pt4"/>
          <w:b/>
          <w:bCs/>
          <w:i/>
          <w:iCs/>
        </w:rPr>
        <w:softHyphen/>
        <w:t xml:space="preserve">нічно-Західний фронт, </w:t>
      </w:r>
      <w:r>
        <w:rPr>
          <w:rStyle w:val="1610pt0pt3"/>
        </w:rPr>
        <w:t>але:</w:t>
      </w:r>
    </w:p>
    <w:p w:rsidR="00A66788" w:rsidRDefault="001A7945">
      <w:pPr>
        <w:pStyle w:val="41"/>
        <w:framePr w:w="3645" w:h="9186" w:hRule="exact" w:wrap="none" w:vAnchor="page" w:hAnchor="page" w:x="8580" w:y="6949"/>
        <w:shd w:val="clear" w:color="auto" w:fill="auto"/>
        <w:spacing w:before="0" w:line="259" w:lineRule="exact"/>
        <w:ind w:left="280" w:right="60" w:firstLine="0"/>
        <w:jc w:val="both"/>
      </w:pPr>
      <w:r>
        <w:rPr>
          <w:rStyle w:val="0ptc"/>
          <w:b/>
          <w:bCs/>
        </w:rPr>
        <w:t>Північнокримський кана</w:t>
      </w:r>
      <w:r>
        <w:rPr>
          <w:rStyle w:val="0ptc"/>
          <w:b/>
          <w:bCs/>
        </w:rPr>
        <w:t>л, Східно</w:t>
      </w:r>
      <w:r>
        <w:rPr>
          <w:rStyle w:val="0ptc"/>
          <w:b/>
          <w:bCs/>
        </w:rPr>
        <w:softHyphen/>
        <w:t>європейська рівнина, південноук</w:t>
      </w:r>
      <w:r>
        <w:rPr>
          <w:rStyle w:val="0ptc"/>
          <w:b/>
          <w:bCs/>
        </w:rPr>
        <w:softHyphen/>
        <w:t>раїнські степи, східнослов’янські мови</w:t>
      </w:r>
      <w:r>
        <w:rPr>
          <w:rStyle w:val="10pt0pt4"/>
        </w:rPr>
        <w:t xml:space="preserve"> (за загальним правилом під</w:t>
      </w:r>
      <w:r>
        <w:rPr>
          <w:rStyle w:val="10pt0pt4"/>
        </w:rPr>
        <w:softHyphen/>
        <w:t>рядної залежності словосполучень). Повторення тих самих або спорід</w:t>
      </w:r>
      <w:r>
        <w:rPr>
          <w:rStyle w:val="10pt0pt4"/>
        </w:rPr>
        <w:softHyphen/>
        <w:t>нених слів:</w:t>
      </w:r>
    </w:p>
    <w:p w:rsidR="00A66788" w:rsidRDefault="001A7945">
      <w:pPr>
        <w:pStyle w:val="160"/>
        <w:framePr w:w="3645" w:h="9186" w:hRule="exact" w:wrap="none" w:vAnchor="page" w:hAnchor="page" w:x="8580" w:y="6949"/>
        <w:shd w:val="clear" w:color="auto" w:fill="auto"/>
        <w:spacing w:line="259" w:lineRule="exact"/>
        <w:ind w:left="280" w:right="60" w:firstLine="0"/>
        <w:jc w:val="left"/>
      </w:pPr>
      <w:r>
        <w:rPr>
          <w:rStyle w:val="160pt4"/>
          <w:b/>
          <w:bCs/>
          <w:i/>
          <w:iCs/>
        </w:rPr>
        <w:t>важливий-важливий, далекий-пре- далекий.</w:t>
      </w:r>
    </w:p>
    <w:p w:rsidR="00A66788" w:rsidRDefault="001A7945">
      <w:pPr>
        <w:pStyle w:val="41"/>
        <w:framePr w:w="3645" w:h="9186" w:hRule="exact" w:wrap="none" w:vAnchor="page" w:hAnchor="page" w:x="8580" w:y="6949"/>
        <w:shd w:val="clear" w:color="auto" w:fill="auto"/>
        <w:spacing w:before="0" w:line="259" w:lineRule="exact"/>
        <w:ind w:left="280" w:right="60" w:firstLine="0"/>
        <w:jc w:val="both"/>
      </w:pPr>
      <w:r>
        <w:rPr>
          <w:rStyle w:val="10pt0pt4"/>
        </w:rPr>
        <w:t xml:space="preserve">Прикметники, утворені від </w:t>
      </w:r>
      <w:r>
        <w:rPr>
          <w:rStyle w:val="10pt0pt4"/>
        </w:rPr>
        <w:t>влас</w:t>
      </w:r>
      <w:r>
        <w:rPr>
          <w:rStyle w:val="10pt0pt4"/>
        </w:rPr>
        <w:softHyphen/>
        <w:t>них назв, що пишуться через дефіс або окремо:</w:t>
      </w:r>
    </w:p>
    <w:p w:rsidR="00A66788" w:rsidRDefault="001A7945">
      <w:pPr>
        <w:pStyle w:val="160"/>
        <w:framePr w:w="3645" w:h="9186" w:hRule="exact" w:wrap="none" w:vAnchor="page" w:hAnchor="page" w:x="8580" w:y="6949"/>
        <w:shd w:val="clear" w:color="auto" w:fill="auto"/>
        <w:spacing w:line="259" w:lineRule="exact"/>
        <w:ind w:left="480" w:hanging="200"/>
        <w:jc w:val="both"/>
      </w:pPr>
      <w:r>
        <w:rPr>
          <w:rStyle w:val="160pt4"/>
          <w:b/>
          <w:bCs/>
          <w:i/>
          <w:iCs/>
        </w:rPr>
        <w:t>Кам’янець-Подільський</w:t>
      </w:r>
      <w:r>
        <w:rPr>
          <w:rStyle w:val="1610pt0pt3"/>
        </w:rPr>
        <w:t xml:space="preserve"> —</w:t>
      </w:r>
    </w:p>
    <w:p w:rsidR="00A66788" w:rsidRDefault="001A7945">
      <w:pPr>
        <w:pStyle w:val="160"/>
        <w:framePr w:w="3645" w:h="9186" w:hRule="exact" w:wrap="none" w:vAnchor="page" w:hAnchor="page" w:x="8580" w:y="6949"/>
        <w:shd w:val="clear" w:color="auto" w:fill="auto"/>
        <w:spacing w:after="43" w:line="180" w:lineRule="exact"/>
        <w:ind w:right="60" w:firstLine="0"/>
      </w:pPr>
      <w:r>
        <w:rPr>
          <w:rStyle w:val="160pt4"/>
          <w:b/>
          <w:bCs/>
          <w:i/>
          <w:iCs/>
        </w:rPr>
        <w:t>кам’ янець-подільськии,</w:t>
      </w:r>
    </w:p>
    <w:p w:rsidR="00A66788" w:rsidRDefault="001A7945">
      <w:pPr>
        <w:pStyle w:val="160"/>
        <w:framePr w:w="3645" w:h="9186" w:hRule="exact" w:wrap="none" w:vAnchor="page" w:hAnchor="page" w:x="8580" w:y="6949"/>
        <w:shd w:val="clear" w:color="auto" w:fill="auto"/>
        <w:spacing w:after="165" w:line="247" w:lineRule="exact"/>
        <w:ind w:left="280" w:right="60" w:firstLine="0"/>
        <w:jc w:val="left"/>
      </w:pPr>
      <w:r>
        <w:rPr>
          <w:rStyle w:val="160pt4"/>
          <w:b/>
          <w:bCs/>
          <w:i/>
          <w:iCs/>
        </w:rPr>
        <w:t>Вест-Індія</w:t>
      </w:r>
      <w:r>
        <w:rPr>
          <w:rStyle w:val="1610pt0pt3"/>
        </w:rPr>
        <w:t xml:space="preserve"> — </w:t>
      </w:r>
      <w:r>
        <w:rPr>
          <w:rStyle w:val="160pt4"/>
          <w:b/>
          <w:bCs/>
          <w:i/>
          <w:iCs/>
        </w:rPr>
        <w:t>вест-індійський; Віта-Поштова</w:t>
      </w:r>
      <w:r>
        <w:rPr>
          <w:rStyle w:val="1610pt0pt3"/>
        </w:rPr>
        <w:t xml:space="preserve"> — </w:t>
      </w:r>
      <w:r>
        <w:rPr>
          <w:rStyle w:val="160pt4"/>
          <w:b/>
          <w:bCs/>
          <w:i/>
          <w:iCs/>
        </w:rPr>
        <w:t>віта-поиїтовии, Михайло-Коцюбинське</w:t>
      </w:r>
      <w:r>
        <w:rPr>
          <w:rStyle w:val="1610pt0pt3"/>
        </w:rPr>
        <w:t xml:space="preserve"> — </w:t>
      </w:r>
      <w:r>
        <w:rPr>
          <w:rStyle w:val="160pt4"/>
          <w:b/>
          <w:bCs/>
          <w:i/>
          <w:iCs/>
        </w:rPr>
        <w:t>михМ ло-коцюбинський.</w:t>
      </w:r>
    </w:p>
    <w:p w:rsidR="00A66788" w:rsidRDefault="001A7945">
      <w:pPr>
        <w:pStyle w:val="92"/>
        <w:framePr w:w="3645" w:h="9186" w:hRule="exact" w:wrap="none" w:vAnchor="page" w:hAnchor="page" w:x="8580" w:y="6949"/>
        <w:shd w:val="clear" w:color="auto" w:fill="auto"/>
        <w:spacing w:before="0" w:after="0" w:line="341" w:lineRule="exact"/>
        <w:ind w:left="960" w:right="60" w:hanging="480"/>
      </w:pPr>
      <w:bookmarkStart w:id="183" w:name="bookmark183"/>
      <w:r>
        <w:rPr>
          <w:rStyle w:val="9ArialNarrow125pt0pt0"/>
          <w:b/>
          <w:bCs/>
        </w:rPr>
        <w:t>§79. Морфологічний розбір прикметника</w:t>
      </w:r>
      <w:bookmarkEnd w:id="183"/>
    </w:p>
    <w:p w:rsidR="00A66788" w:rsidRDefault="001A7945">
      <w:pPr>
        <w:pStyle w:val="41"/>
        <w:framePr w:w="3645" w:h="9186" w:hRule="exact" w:wrap="none" w:vAnchor="page" w:hAnchor="page" w:x="8580" w:y="6949"/>
        <w:numPr>
          <w:ilvl w:val="0"/>
          <w:numId w:val="126"/>
        </w:numPr>
        <w:shd w:val="clear" w:color="auto" w:fill="auto"/>
        <w:tabs>
          <w:tab w:val="left" w:pos="527"/>
        </w:tabs>
        <w:spacing w:before="0" w:line="255" w:lineRule="exact"/>
        <w:ind w:left="480" w:hanging="200"/>
        <w:jc w:val="both"/>
      </w:pPr>
      <w:r>
        <w:rPr>
          <w:rStyle w:val="10pt0pt4"/>
        </w:rPr>
        <w:t xml:space="preserve">Частина мови, загальне </w:t>
      </w:r>
      <w:r>
        <w:rPr>
          <w:rStyle w:val="85pt0pt7"/>
        </w:rPr>
        <w:t xml:space="preserve">значенн </w:t>
      </w:r>
      <w:r>
        <w:rPr>
          <w:rStyle w:val="10pt0pt4"/>
        </w:rPr>
        <w:t>•</w:t>
      </w:r>
    </w:p>
    <w:p w:rsidR="00A66788" w:rsidRDefault="001A7945">
      <w:pPr>
        <w:pStyle w:val="41"/>
        <w:framePr w:w="3645" w:h="9186" w:hRule="exact" w:wrap="none" w:vAnchor="page" w:hAnchor="page" w:x="8580" w:y="6949"/>
        <w:numPr>
          <w:ilvl w:val="0"/>
          <w:numId w:val="126"/>
        </w:numPr>
        <w:shd w:val="clear" w:color="auto" w:fill="auto"/>
        <w:tabs>
          <w:tab w:val="left" w:pos="535"/>
        </w:tabs>
        <w:spacing w:before="0" w:line="255" w:lineRule="exact"/>
        <w:ind w:left="480" w:right="60" w:hanging="200"/>
      </w:pPr>
      <w:r>
        <w:rPr>
          <w:rStyle w:val="10pt0pt4"/>
        </w:rPr>
        <w:t xml:space="preserve">Початкова форма (називний </w:t>
      </w:r>
      <w:r>
        <w:rPr>
          <w:rStyle w:val="0ptc"/>
          <w:b/>
          <w:bCs/>
        </w:rPr>
        <w:t xml:space="preserve">вії </w:t>
      </w:r>
      <w:r>
        <w:rPr>
          <w:rStyle w:val="10pt0pt4"/>
        </w:rPr>
        <w:t>мінок однини чоловічого роду)-</w:t>
      </w:r>
    </w:p>
    <w:p w:rsidR="00A66788" w:rsidRDefault="001A7945">
      <w:pPr>
        <w:pStyle w:val="41"/>
        <w:framePr w:w="3645" w:h="9186" w:hRule="exact" w:wrap="none" w:vAnchor="page" w:hAnchor="page" w:x="8580" w:y="6949"/>
        <w:numPr>
          <w:ilvl w:val="0"/>
          <w:numId w:val="126"/>
        </w:numPr>
        <w:shd w:val="clear" w:color="auto" w:fill="auto"/>
        <w:tabs>
          <w:tab w:val="left" w:pos="539"/>
        </w:tabs>
        <w:spacing w:before="0" w:line="255" w:lineRule="exact"/>
        <w:ind w:left="480" w:right="60" w:hanging="200"/>
        <w:jc w:val="both"/>
      </w:pPr>
      <w:r>
        <w:rPr>
          <w:rStyle w:val="10pt0pt4"/>
        </w:rPr>
        <w:t>Розряд за значенням: якіснИ • відносний, присвійний (чи ВР міжний).</w:t>
      </w:r>
    </w:p>
    <w:p w:rsidR="00A66788" w:rsidRDefault="001A7945">
      <w:pPr>
        <w:pStyle w:val="174"/>
        <w:framePr w:wrap="none" w:vAnchor="page" w:hAnchor="page" w:x="4906" w:y="16323"/>
        <w:shd w:val="clear" w:color="auto" w:fill="auto"/>
        <w:spacing w:line="190" w:lineRule="exact"/>
        <w:ind w:left="20"/>
      </w:pPr>
      <w:r>
        <w:t>220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583" w:h="9212" w:hRule="exact" w:wrap="none" w:vAnchor="page" w:hAnchor="page" w:x="4551" w:y="6896"/>
        <w:numPr>
          <w:ilvl w:val="0"/>
          <w:numId w:val="127"/>
        </w:numPr>
        <w:shd w:val="clear" w:color="auto" w:fill="auto"/>
        <w:tabs>
          <w:tab w:val="left" w:pos="297"/>
        </w:tabs>
        <w:spacing w:after="0" w:line="300" w:lineRule="exact"/>
        <w:ind w:left="120" w:firstLine="0"/>
        <w:jc w:val="both"/>
      </w:pPr>
      <w:r>
        <w:rPr>
          <w:rStyle w:val="140pt2"/>
          <w:b/>
          <w:bCs/>
        </w:rPr>
        <w:lastRenderedPageBreak/>
        <w:t>Ступінь порівняння (для якісних).</w:t>
      </w:r>
    </w:p>
    <w:p w:rsidR="00A66788" w:rsidRDefault="001A7945">
      <w:pPr>
        <w:pStyle w:val="140"/>
        <w:framePr w:w="3583" w:h="9212" w:hRule="exact" w:wrap="none" w:vAnchor="page" w:hAnchor="page" w:x="4551" w:y="6896"/>
        <w:numPr>
          <w:ilvl w:val="0"/>
          <w:numId w:val="128"/>
        </w:numPr>
        <w:shd w:val="clear" w:color="auto" w:fill="auto"/>
        <w:tabs>
          <w:tab w:val="left" w:pos="293"/>
        </w:tabs>
        <w:spacing w:after="0" w:line="300" w:lineRule="exact"/>
        <w:ind w:left="120" w:firstLine="0"/>
        <w:jc w:val="both"/>
      </w:pPr>
      <w:r>
        <w:rPr>
          <w:rStyle w:val="140pt2"/>
          <w:b/>
          <w:bCs/>
        </w:rPr>
        <w:t>Рід, число, відмінок.</w:t>
      </w:r>
    </w:p>
    <w:p w:rsidR="00A66788" w:rsidRDefault="001A7945">
      <w:pPr>
        <w:pStyle w:val="41"/>
        <w:framePr w:w="3583" w:h="9212" w:hRule="exact" w:wrap="none" w:vAnchor="page" w:hAnchor="page" w:x="4551" w:y="6896"/>
        <w:numPr>
          <w:ilvl w:val="0"/>
          <w:numId w:val="129"/>
        </w:numPr>
        <w:shd w:val="clear" w:color="auto" w:fill="auto"/>
        <w:tabs>
          <w:tab w:val="left" w:pos="297"/>
        </w:tabs>
        <w:spacing w:before="0" w:line="280" w:lineRule="exact"/>
        <w:ind w:left="120" w:right="80" w:firstLine="0"/>
        <w:jc w:val="both"/>
      </w:pPr>
      <w:r>
        <w:rPr>
          <w:rStyle w:val="10pt0pt4"/>
        </w:rPr>
        <w:t>форма (повна</w:t>
      </w:r>
      <w:r>
        <w:rPr>
          <w:rStyle w:val="10pt0pt4"/>
        </w:rPr>
        <w:t xml:space="preserve"> чи коротка; стягне</w:t>
      </w:r>
      <w:r>
        <w:rPr>
          <w:rStyle w:val="10pt0pt4"/>
        </w:rPr>
        <w:softHyphen/>
        <w:t>на чи нестягнена).</w:t>
      </w:r>
    </w:p>
    <w:p w:rsidR="00A66788" w:rsidRDefault="001A7945">
      <w:pPr>
        <w:pStyle w:val="41"/>
        <w:framePr w:w="3583" w:h="9212" w:hRule="exact" w:wrap="none" w:vAnchor="page" w:hAnchor="page" w:x="4551" w:y="6896"/>
        <w:numPr>
          <w:ilvl w:val="0"/>
          <w:numId w:val="130"/>
        </w:numPr>
        <w:shd w:val="clear" w:color="auto" w:fill="auto"/>
        <w:tabs>
          <w:tab w:val="left" w:pos="297"/>
        </w:tabs>
        <w:spacing w:before="0" w:line="280" w:lineRule="exact"/>
        <w:ind w:left="120" w:right="80" w:firstLine="0"/>
        <w:jc w:val="both"/>
      </w:pPr>
      <w:r>
        <w:rPr>
          <w:rStyle w:val="10pt0pt4"/>
        </w:rPr>
        <w:t>Група відмінювання (тверда чи м’яка).</w:t>
      </w:r>
    </w:p>
    <w:p w:rsidR="00A66788" w:rsidRDefault="001A7945">
      <w:pPr>
        <w:pStyle w:val="41"/>
        <w:framePr w:w="3583" w:h="9212" w:hRule="exact" w:wrap="none" w:vAnchor="page" w:hAnchor="page" w:x="4551" w:y="6896"/>
        <w:numPr>
          <w:ilvl w:val="0"/>
          <w:numId w:val="122"/>
        </w:numPr>
        <w:shd w:val="clear" w:color="auto" w:fill="auto"/>
        <w:tabs>
          <w:tab w:val="left" w:pos="301"/>
        </w:tabs>
        <w:spacing w:before="0" w:line="280" w:lineRule="exact"/>
        <w:ind w:left="120" w:right="80" w:firstLine="0"/>
        <w:jc w:val="both"/>
      </w:pPr>
      <w:r>
        <w:rPr>
          <w:rStyle w:val="10pt0pt4"/>
        </w:rPr>
        <w:t>Спосіб творення (якщо слово похідне).</w:t>
      </w:r>
    </w:p>
    <w:p w:rsidR="00A66788" w:rsidRDefault="001A7945">
      <w:pPr>
        <w:pStyle w:val="41"/>
        <w:framePr w:w="3583" w:h="9212" w:hRule="exact" w:wrap="none" w:vAnchor="page" w:hAnchor="page" w:x="4551" w:y="6896"/>
        <w:numPr>
          <w:ilvl w:val="0"/>
          <w:numId w:val="122"/>
        </w:numPr>
        <w:shd w:val="clear" w:color="auto" w:fill="auto"/>
        <w:tabs>
          <w:tab w:val="left" w:pos="301"/>
        </w:tabs>
        <w:spacing w:before="0" w:line="280" w:lineRule="exact"/>
        <w:ind w:left="120" w:firstLine="0"/>
        <w:jc w:val="both"/>
      </w:pPr>
      <w:r>
        <w:rPr>
          <w:rStyle w:val="10pt0pt4"/>
        </w:rPr>
        <w:t>Синтаксична роль.</w:t>
      </w:r>
    </w:p>
    <w:p w:rsidR="00A66788" w:rsidRDefault="001A7945">
      <w:pPr>
        <w:pStyle w:val="41"/>
        <w:framePr w:w="3583" w:h="9212" w:hRule="exact" w:wrap="none" w:vAnchor="page" w:hAnchor="page" w:x="4551" w:y="6896"/>
        <w:numPr>
          <w:ilvl w:val="0"/>
          <w:numId w:val="122"/>
        </w:numPr>
        <w:shd w:val="clear" w:color="auto" w:fill="auto"/>
        <w:tabs>
          <w:tab w:val="left" w:pos="297"/>
        </w:tabs>
        <w:spacing w:before="0" w:after="360" w:line="280" w:lineRule="exact"/>
        <w:ind w:left="120" w:firstLine="0"/>
        <w:jc w:val="both"/>
      </w:pPr>
      <w:r>
        <w:rPr>
          <w:rStyle w:val="10pt0pt4"/>
        </w:rPr>
        <w:t>Зауваження до вимови й написання.</w:t>
      </w:r>
    </w:p>
    <w:p w:rsidR="00A66788" w:rsidRDefault="001A7945">
      <w:pPr>
        <w:pStyle w:val="533"/>
        <w:framePr w:w="3583" w:h="9212" w:hRule="exact" w:wrap="none" w:vAnchor="page" w:hAnchor="page" w:x="4551" w:y="6896"/>
        <w:shd w:val="clear" w:color="auto" w:fill="auto"/>
        <w:spacing w:before="0" w:after="136" w:line="280" w:lineRule="exact"/>
        <w:ind w:left="120" w:firstLine="0"/>
      </w:pPr>
      <w:bookmarkStart w:id="184" w:name="bookmark184"/>
      <w:r>
        <w:t>Займенник</w:t>
      </w:r>
      <w:bookmarkEnd w:id="184"/>
    </w:p>
    <w:p w:rsidR="00A66788" w:rsidRDefault="001A7945">
      <w:pPr>
        <w:pStyle w:val="1031"/>
        <w:framePr w:w="3583" w:h="9212" w:hRule="exact" w:wrap="none" w:vAnchor="page" w:hAnchor="page" w:x="4551" w:y="6896"/>
        <w:shd w:val="clear" w:color="auto" w:fill="auto"/>
        <w:spacing w:before="0" w:after="312" w:line="333" w:lineRule="exact"/>
        <w:ind w:left="660" w:right="80" w:hanging="540"/>
      </w:pPr>
      <w:bookmarkStart w:id="185" w:name="bookmark185"/>
      <w:r>
        <w:rPr>
          <w:rStyle w:val="1030pt"/>
          <w:b/>
          <w:bCs/>
        </w:rPr>
        <w:t>§80. Займенник як частина мови</w:t>
      </w:r>
      <w:bookmarkEnd w:id="185"/>
    </w:p>
    <w:p w:rsidR="00A66788" w:rsidRDefault="001A7945">
      <w:pPr>
        <w:pStyle w:val="41"/>
        <w:framePr w:w="3583" w:h="9212" w:hRule="exact" w:wrap="none" w:vAnchor="page" w:hAnchor="page" w:x="4551" w:y="6896"/>
        <w:shd w:val="clear" w:color="auto" w:fill="auto"/>
        <w:spacing w:before="0" w:line="243" w:lineRule="exact"/>
        <w:ind w:left="120" w:right="80" w:firstLine="0"/>
        <w:jc w:val="both"/>
      </w:pPr>
      <w:r>
        <w:rPr>
          <w:rStyle w:val="10pt0pt4"/>
        </w:rPr>
        <w:t xml:space="preserve">Займенник — це повнозначна змінна частина мови, </w:t>
      </w:r>
      <w:r>
        <w:rPr>
          <w:rStyle w:val="10pt0pt4"/>
        </w:rPr>
        <w:t>яка вказує на предмети, ознаки або кількість, не на</w:t>
      </w:r>
      <w:r>
        <w:rPr>
          <w:rStyle w:val="10pt0pt4"/>
        </w:rPr>
        <w:softHyphen/>
        <w:t xml:space="preserve">зиваючи їх, і відповідає на питання </w:t>
      </w:r>
      <w:r>
        <w:rPr>
          <w:rStyle w:val="0ptc"/>
          <w:b/>
          <w:bCs/>
        </w:rPr>
        <w:t>хто? що? який? чий? котрий? скільки?</w:t>
      </w:r>
    </w:p>
    <w:p w:rsidR="00A66788" w:rsidRDefault="001A7945">
      <w:pPr>
        <w:pStyle w:val="41"/>
        <w:framePr w:w="3583" w:h="9212" w:hRule="exact" w:wrap="none" w:vAnchor="page" w:hAnchor="page" w:x="4551" w:y="6896"/>
        <w:shd w:val="clear" w:color="auto" w:fill="auto"/>
        <w:spacing w:before="0" w:line="243" w:lineRule="exact"/>
        <w:ind w:left="120" w:right="80" w:firstLine="0"/>
        <w:jc w:val="both"/>
      </w:pPr>
      <w:r>
        <w:rPr>
          <w:rStyle w:val="10pt0pt4"/>
        </w:rPr>
        <w:t>Конкретне лексичне значення зай</w:t>
      </w:r>
      <w:r>
        <w:rPr>
          <w:rStyle w:val="10pt0pt4"/>
        </w:rPr>
        <w:softHyphen/>
        <w:t>менників виявляється тільки в кон</w:t>
      </w:r>
      <w:r>
        <w:rPr>
          <w:rStyle w:val="10pt0pt4"/>
        </w:rPr>
        <w:softHyphen/>
        <w:t xml:space="preserve">тексті, коли мовець співвідносить їх </w:t>
      </w:r>
      <w:r>
        <w:rPr>
          <w:rStyle w:val="10pt0pt4"/>
          <w:vertAlign w:val="superscript"/>
        </w:rPr>
        <w:t>3</w:t>
      </w:r>
      <w:r>
        <w:rPr>
          <w:rStyle w:val="10pt0pt4"/>
        </w:rPr>
        <w:t xml:space="preserve"> певними іменниками, прикме</w:t>
      </w:r>
      <w:r>
        <w:rPr>
          <w:rStyle w:val="10pt0pt4"/>
        </w:rPr>
        <w:t>тни</w:t>
      </w:r>
      <w:r>
        <w:rPr>
          <w:rStyle w:val="10pt0pt4"/>
        </w:rPr>
        <w:softHyphen/>
        <w:t>ками та числівниками.</w:t>
      </w:r>
    </w:p>
    <w:p w:rsidR="00A66788" w:rsidRDefault="001A7945">
      <w:pPr>
        <w:pStyle w:val="221"/>
        <w:framePr w:w="3583" w:h="9212" w:hRule="exact" w:wrap="none" w:vAnchor="page" w:hAnchor="page" w:x="4551" w:y="6896"/>
        <w:shd w:val="clear" w:color="auto" w:fill="auto"/>
        <w:spacing w:line="243" w:lineRule="exact"/>
        <w:ind w:left="120" w:right="80" w:firstLine="0"/>
        <w:jc w:val="left"/>
      </w:pPr>
      <w:r>
        <w:rPr>
          <w:rStyle w:val="2210pt0pt4"/>
          <w:b/>
          <w:bCs/>
          <w:i/>
          <w:iCs/>
        </w:rPr>
        <w:t xml:space="preserve">Коли б ти, нічко, швидше минала... Вибач, коханая... </w:t>
      </w:r>
      <w:r>
        <w:rPr>
          <w:rStyle w:val="220pt1"/>
          <w:b/>
          <w:bCs/>
          <w:i/>
          <w:iCs/>
        </w:rPr>
        <w:t xml:space="preserve">Ще </w:t>
      </w:r>
      <w:r>
        <w:rPr>
          <w:rStyle w:val="2210pt0pt4"/>
          <w:b/>
          <w:bCs/>
          <w:i/>
          <w:iCs/>
        </w:rPr>
        <w:t xml:space="preserve">ж </w:t>
      </w:r>
      <w:r>
        <w:rPr>
          <w:rStyle w:val="220pt1"/>
          <w:b/>
          <w:bCs/>
          <w:i/>
          <w:iCs/>
        </w:rPr>
        <w:t xml:space="preserve">я </w:t>
      </w:r>
      <w:r>
        <w:rPr>
          <w:rStyle w:val="2210pt0pt4"/>
          <w:b/>
          <w:bCs/>
          <w:i/>
          <w:iCs/>
        </w:rPr>
        <w:t>не знала Днини такої, щоб була щасна Так, як ти, ніченько, так, як</w:t>
      </w:r>
    </w:p>
    <w:p w:rsidR="00A66788" w:rsidRDefault="001A7945">
      <w:pPr>
        <w:pStyle w:val="221"/>
        <w:framePr w:w="3583" w:h="9212" w:hRule="exact" w:wrap="none" w:vAnchor="page" w:hAnchor="page" w:x="4551" w:y="6896"/>
        <w:shd w:val="clear" w:color="auto" w:fill="auto"/>
        <w:spacing w:line="243" w:lineRule="exact"/>
        <w:ind w:left="120" w:right="80" w:firstLine="2360"/>
      </w:pPr>
      <w:r>
        <w:rPr>
          <w:rStyle w:val="2210pt0pt4"/>
          <w:b/>
          <w:bCs/>
          <w:i/>
          <w:iCs/>
        </w:rPr>
        <w:t xml:space="preserve">ти,, ясна... Чом ти, березо, така журлива? Глянь, </w:t>
      </w:r>
      <w:r>
        <w:rPr>
          <w:rStyle w:val="220pt1"/>
          <w:b/>
          <w:bCs/>
          <w:i/>
          <w:iCs/>
        </w:rPr>
        <w:t xml:space="preserve">моя </w:t>
      </w:r>
      <w:r>
        <w:rPr>
          <w:rStyle w:val="2210pt0pt4"/>
          <w:b/>
          <w:bCs/>
          <w:i/>
          <w:iCs/>
        </w:rPr>
        <w:t xml:space="preserve">сестронько, та ж </w:t>
      </w:r>
      <w:r>
        <w:rPr>
          <w:rStyle w:val="220pt1"/>
          <w:b/>
          <w:bCs/>
          <w:i/>
          <w:iCs/>
        </w:rPr>
        <w:t>я</w:t>
      </w:r>
    </w:p>
    <w:p w:rsidR="00A66788" w:rsidRDefault="001A7945">
      <w:pPr>
        <w:pStyle w:val="221"/>
        <w:framePr w:w="3583" w:h="9212" w:hRule="exact" w:wrap="none" w:vAnchor="page" w:hAnchor="page" w:x="4551" w:y="6896"/>
        <w:shd w:val="clear" w:color="auto" w:fill="auto"/>
        <w:spacing w:line="243" w:lineRule="exact"/>
        <w:ind w:left="120" w:firstLine="2360"/>
      </w:pPr>
      <w:r>
        <w:rPr>
          <w:rStyle w:val="2210pt0pt4"/>
          <w:b/>
          <w:bCs/>
          <w:i/>
          <w:iCs/>
        </w:rPr>
        <w:t>щаслива...</w:t>
      </w:r>
    </w:p>
    <w:p w:rsidR="00A66788" w:rsidRDefault="001A7945">
      <w:pPr>
        <w:pStyle w:val="a6"/>
        <w:framePr w:w="3888" w:h="243" w:hRule="exact" w:wrap="none" w:vAnchor="page" w:hAnchor="page" w:x="8397" w:y="6605"/>
        <w:shd w:val="clear" w:color="auto" w:fill="auto"/>
        <w:tabs>
          <w:tab w:val="left" w:leader="underscore" w:pos="852"/>
        </w:tabs>
        <w:spacing w:line="170" w:lineRule="exact"/>
      </w:pPr>
      <w:r>
        <w:rPr>
          <w:rStyle w:val="TimesNewRoman85pt0pt"/>
          <w:rFonts w:eastAsia="Arial"/>
        </w:rPr>
        <w:tab/>
      </w:r>
      <w:r>
        <w:rPr>
          <w:rStyle w:val="ArialNarrow85pt0pt1"/>
          <w:i/>
          <w:iCs/>
        </w:rPr>
        <w:t xml:space="preserve">Гоаматика: </w:t>
      </w:r>
      <w:r>
        <w:rPr>
          <w:rStyle w:val="ArialNarrow85pt0pt1"/>
          <w:i/>
          <w:iCs/>
        </w:rPr>
        <w:t>морфологія, синтаксис</w:t>
      </w:r>
    </w:p>
    <w:p w:rsidR="00A66788" w:rsidRDefault="001A7945">
      <w:pPr>
        <w:pStyle w:val="221"/>
        <w:framePr w:w="3822" w:h="9129" w:hRule="exact" w:wrap="none" w:vAnchor="page" w:hAnchor="page" w:x="8422" w:y="6974"/>
        <w:shd w:val="clear" w:color="auto" w:fill="auto"/>
        <w:spacing w:line="259" w:lineRule="exact"/>
        <w:ind w:right="120" w:firstLine="0"/>
        <w:jc w:val="right"/>
      </w:pPr>
      <w:r>
        <w:rPr>
          <w:rStyle w:val="2210pt0pt4"/>
          <w:b/>
          <w:bCs/>
          <w:i/>
          <w:iCs/>
        </w:rPr>
        <w:t>Не рони, вербо, сліз над водою,</w:t>
      </w:r>
    </w:p>
    <w:p w:rsidR="00A66788" w:rsidRDefault="001A7945">
      <w:pPr>
        <w:pStyle w:val="221"/>
        <w:framePr w:w="3822" w:h="9129" w:hRule="exact" w:wrap="none" w:vAnchor="page" w:hAnchor="page" w:x="8422" w:y="6974"/>
        <w:shd w:val="clear" w:color="auto" w:fill="auto"/>
        <w:spacing w:line="259" w:lineRule="exact"/>
        <w:ind w:right="120" w:firstLine="0"/>
        <w:jc w:val="right"/>
      </w:pPr>
      <w:r>
        <w:rPr>
          <w:rStyle w:val="2210pt0pt4"/>
          <w:b/>
          <w:bCs/>
          <w:i/>
          <w:iCs/>
        </w:rPr>
        <w:t>Буде ж, матусенько, милий зо</w:t>
      </w:r>
    </w:p>
    <w:p w:rsidR="00A66788" w:rsidRDefault="001A7945">
      <w:pPr>
        <w:pStyle w:val="131"/>
        <w:framePr w:w="3822" w:h="9129" w:hRule="exact" w:wrap="none" w:vAnchor="page" w:hAnchor="page" w:x="8422" w:y="6974"/>
        <w:shd w:val="clear" w:color="auto" w:fill="auto"/>
        <w:spacing w:after="0" w:line="259" w:lineRule="exact"/>
        <w:ind w:firstLine="0"/>
        <w:jc w:val="right"/>
      </w:pPr>
      <w:r>
        <w:rPr>
          <w:rStyle w:val="1395pt0pt4"/>
          <w:b/>
          <w:bCs/>
          <w:i/>
          <w:iCs/>
        </w:rPr>
        <w:t>мною...</w:t>
      </w:r>
    </w:p>
    <w:p w:rsidR="00A66788" w:rsidRDefault="001A7945">
      <w:pPr>
        <w:pStyle w:val="221"/>
        <w:framePr w:w="3822" w:h="9129" w:hRule="exact" w:wrap="none" w:vAnchor="page" w:hAnchor="page" w:x="8422" w:y="6974"/>
        <w:shd w:val="clear" w:color="auto" w:fill="auto"/>
        <w:spacing w:line="259" w:lineRule="exact"/>
        <w:ind w:firstLine="0"/>
        <w:jc w:val="right"/>
      </w:pPr>
      <w:r>
        <w:rPr>
          <w:rStyle w:val="2210pt0pt4"/>
          <w:b/>
          <w:bCs/>
          <w:i/>
          <w:iCs/>
        </w:rPr>
        <w:t>Батьку мій рідний, темненький гаю,</w:t>
      </w:r>
    </w:p>
    <w:p w:rsidR="00A66788" w:rsidRDefault="001A7945">
      <w:pPr>
        <w:pStyle w:val="221"/>
        <w:framePr w:w="3822" w:h="9129" w:hRule="exact" w:wrap="none" w:vAnchor="page" w:hAnchor="page" w:x="8422" w:y="6974"/>
        <w:shd w:val="clear" w:color="auto" w:fill="auto"/>
        <w:spacing w:line="259" w:lineRule="exact"/>
        <w:ind w:right="120" w:firstLine="0"/>
        <w:jc w:val="right"/>
      </w:pPr>
      <w:r>
        <w:rPr>
          <w:rStyle w:val="2210pt0pt4"/>
          <w:b/>
          <w:bCs/>
          <w:i/>
          <w:iCs/>
        </w:rPr>
        <w:t>Як же я ніченьку сюю прогаю...</w:t>
      </w:r>
    </w:p>
    <w:p w:rsidR="00A66788" w:rsidRDefault="001A7945">
      <w:pPr>
        <w:pStyle w:val="221"/>
        <w:framePr w:w="3822" w:h="9129" w:hRule="exact" w:wrap="none" w:vAnchor="page" w:hAnchor="page" w:x="8422" w:y="6974"/>
        <w:shd w:val="clear" w:color="auto" w:fill="auto"/>
        <w:spacing w:line="259" w:lineRule="exact"/>
        <w:ind w:firstLine="0"/>
        <w:jc w:val="right"/>
      </w:pPr>
      <w:r>
        <w:rPr>
          <w:rStyle w:val="2210pt0pt4"/>
          <w:b/>
          <w:bCs/>
          <w:i/>
          <w:iCs/>
        </w:rPr>
        <w:t>Нічка коротка</w:t>
      </w:r>
      <w:r>
        <w:rPr>
          <w:rStyle w:val="2210pt0pt3"/>
          <w:b/>
          <w:bCs/>
        </w:rPr>
        <w:t xml:space="preserve"> — </w:t>
      </w:r>
      <w:r>
        <w:rPr>
          <w:rStyle w:val="2210pt0pt4"/>
          <w:b/>
          <w:bCs/>
          <w:i/>
          <w:iCs/>
        </w:rPr>
        <w:t>довга розлука...</w:t>
      </w:r>
    </w:p>
    <w:p w:rsidR="00A66788" w:rsidRDefault="001A7945">
      <w:pPr>
        <w:pStyle w:val="221"/>
        <w:framePr w:w="3822" w:h="9129" w:hRule="exact" w:wrap="none" w:vAnchor="page" w:hAnchor="page" w:x="8422" w:y="6974"/>
        <w:shd w:val="clear" w:color="auto" w:fill="auto"/>
        <w:spacing w:line="259" w:lineRule="exact"/>
        <w:ind w:firstLine="0"/>
        <w:jc w:val="right"/>
      </w:pPr>
      <w:r>
        <w:rPr>
          <w:rStyle w:val="2210pt0pt4"/>
          <w:b/>
          <w:bCs/>
          <w:i/>
          <w:iCs/>
        </w:rPr>
        <w:t>Що ж мені суджено</w:t>
      </w:r>
      <w:r>
        <w:rPr>
          <w:rStyle w:val="2210pt0pt3"/>
          <w:b/>
          <w:bCs/>
        </w:rPr>
        <w:t xml:space="preserve"> — </w:t>
      </w:r>
      <w:r>
        <w:rPr>
          <w:rStyle w:val="2210pt0pt4"/>
          <w:b/>
          <w:bCs/>
          <w:i/>
          <w:iCs/>
        </w:rPr>
        <w:t>щастя чи</w:t>
      </w:r>
    </w:p>
    <w:p w:rsidR="00A66788" w:rsidRDefault="001A7945">
      <w:pPr>
        <w:pStyle w:val="221"/>
        <w:framePr w:w="3822" w:h="9129" w:hRule="exact" w:wrap="none" w:vAnchor="page" w:hAnchor="page" w:x="8422" w:y="6974"/>
        <w:shd w:val="clear" w:color="auto" w:fill="auto"/>
        <w:spacing w:line="259" w:lineRule="exact"/>
        <w:ind w:firstLine="0"/>
        <w:jc w:val="right"/>
      </w:pPr>
      <w:r>
        <w:rPr>
          <w:rStyle w:val="2210pt0pt4"/>
          <w:b/>
          <w:bCs/>
          <w:i/>
          <w:iCs/>
        </w:rPr>
        <w:t>мука?</w:t>
      </w:r>
    </w:p>
    <w:p w:rsidR="00A66788" w:rsidRDefault="001A7945">
      <w:pPr>
        <w:pStyle w:val="41"/>
        <w:framePr w:w="3822" w:h="9129" w:hRule="exact" w:wrap="none" w:vAnchor="page" w:hAnchor="page" w:x="8422" w:y="6974"/>
        <w:shd w:val="clear" w:color="auto" w:fill="auto"/>
        <w:spacing w:before="0" w:line="259" w:lineRule="exact"/>
        <w:ind w:left="220" w:firstLine="2080"/>
        <w:jc w:val="both"/>
      </w:pPr>
      <w:r>
        <w:rPr>
          <w:rStyle w:val="10pt0pt5"/>
          <w:b/>
          <w:bCs/>
        </w:rPr>
        <w:t xml:space="preserve">Леся Українка. </w:t>
      </w:r>
      <w:r>
        <w:rPr>
          <w:rStyle w:val="10pt0pt4"/>
        </w:rPr>
        <w:t>Хоч у мові займе</w:t>
      </w:r>
      <w:r>
        <w:rPr>
          <w:rStyle w:val="10pt0pt4"/>
        </w:rPr>
        <w:t>нників небагато, проте частота вживання їх у мовленні досить велика. Займенники викорис</w:t>
      </w:r>
      <w:r>
        <w:rPr>
          <w:rStyle w:val="10pt0pt4"/>
        </w:rPr>
        <w:softHyphen/>
        <w:t>товуються як один з ваясливих засобів зв’язку між реченнями в тексті, уник</w:t>
      </w:r>
      <w:r>
        <w:rPr>
          <w:rStyle w:val="10pt0pt4"/>
        </w:rPr>
        <w:softHyphen/>
        <w:t>нення повторень одних і тих самих слів, узагальнення сказаного попередньо.</w:t>
      </w:r>
    </w:p>
    <w:p w:rsidR="00A66788" w:rsidRDefault="001A7945">
      <w:pPr>
        <w:pStyle w:val="41"/>
        <w:framePr w:w="3822" w:h="9129" w:hRule="exact" w:wrap="none" w:vAnchor="page" w:hAnchor="page" w:x="8422" w:y="6974"/>
        <w:shd w:val="clear" w:color="auto" w:fill="auto"/>
        <w:spacing w:before="0" w:line="259" w:lineRule="exact"/>
        <w:ind w:left="220" w:right="120" w:firstLine="160"/>
        <w:jc w:val="both"/>
      </w:pPr>
      <w:r>
        <w:rPr>
          <w:rStyle w:val="10pt0pt4"/>
        </w:rPr>
        <w:t xml:space="preserve">За значенням і </w:t>
      </w:r>
      <w:r>
        <w:rPr>
          <w:rStyle w:val="10pt0pt4"/>
        </w:rPr>
        <w:t>граматичними оз</w:t>
      </w:r>
      <w:r>
        <w:rPr>
          <w:rStyle w:val="10pt0pt4"/>
        </w:rPr>
        <w:softHyphen/>
        <w:t>наками займенникові слова неодно- типні. Вони поділяються на три групи:</w:t>
      </w:r>
    </w:p>
    <w:p w:rsidR="00A66788" w:rsidRDefault="001A7945">
      <w:pPr>
        <w:pStyle w:val="41"/>
        <w:framePr w:w="3822" w:h="9129" w:hRule="exact" w:wrap="none" w:vAnchor="page" w:hAnchor="page" w:x="8422" w:y="6974"/>
        <w:numPr>
          <w:ilvl w:val="0"/>
          <w:numId w:val="88"/>
        </w:numPr>
        <w:shd w:val="clear" w:color="auto" w:fill="auto"/>
        <w:tabs>
          <w:tab w:val="left" w:pos="422"/>
        </w:tabs>
        <w:spacing w:before="0" w:line="239" w:lineRule="exact"/>
        <w:ind w:left="360" w:right="120" w:hanging="160"/>
      </w:pPr>
      <w:r>
        <w:rPr>
          <w:rStyle w:val="10pt0pt4"/>
        </w:rPr>
        <w:t xml:space="preserve">займенники, що співвідносяться з іменниками </w:t>
      </w:r>
      <w:r>
        <w:rPr>
          <w:rStyle w:val="0ptc"/>
          <w:b/>
          <w:bCs/>
        </w:rPr>
        <w:t>(хто? що?):</w:t>
      </w:r>
    </w:p>
    <w:p w:rsidR="00A66788" w:rsidRDefault="001A7945">
      <w:pPr>
        <w:pStyle w:val="160"/>
        <w:framePr w:w="3822" w:h="9129" w:hRule="exact" w:wrap="none" w:vAnchor="page" w:hAnchor="page" w:x="8422" w:y="6974"/>
        <w:shd w:val="clear" w:color="auto" w:fill="auto"/>
        <w:spacing w:line="239" w:lineRule="exact"/>
        <w:ind w:left="360" w:right="120" w:firstLine="0"/>
        <w:jc w:val="both"/>
      </w:pPr>
      <w:r>
        <w:rPr>
          <w:rStyle w:val="160pt4"/>
          <w:b/>
          <w:bCs/>
          <w:i/>
          <w:iCs/>
        </w:rPr>
        <w:t xml:space="preserve">я, ти, ми, ви, він, вона, воно, вони, </w:t>
      </w:r>
      <w:r>
        <w:rPr>
          <w:rStyle w:val="1610pt0pt5"/>
          <w:b/>
          <w:bCs/>
          <w:i/>
          <w:iCs/>
        </w:rPr>
        <w:t xml:space="preserve">себе, </w:t>
      </w:r>
      <w:r>
        <w:rPr>
          <w:rStyle w:val="160pt4"/>
          <w:b/>
          <w:bCs/>
          <w:i/>
          <w:iCs/>
        </w:rPr>
        <w:t>хто, що, хтось, щось, абихто, абищо, дехто, дещо, хто-небудь, що-неб</w:t>
      </w:r>
      <w:r>
        <w:rPr>
          <w:rStyle w:val="160pt4"/>
          <w:b/>
          <w:bCs/>
          <w:i/>
          <w:iCs/>
        </w:rPr>
        <w:t>удь, будь-хто, будь-що, каз- на-хто, казна-що, ніхто, ніщо;</w:t>
      </w:r>
    </w:p>
    <w:p w:rsidR="00A66788" w:rsidRDefault="001A7945">
      <w:pPr>
        <w:pStyle w:val="160"/>
        <w:framePr w:w="3822" w:h="9129" w:hRule="exact" w:wrap="none" w:vAnchor="page" w:hAnchor="page" w:x="8422" w:y="6974"/>
        <w:numPr>
          <w:ilvl w:val="0"/>
          <w:numId w:val="88"/>
        </w:numPr>
        <w:shd w:val="clear" w:color="auto" w:fill="auto"/>
        <w:tabs>
          <w:tab w:val="left" w:pos="438"/>
        </w:tabs>
        <w:spacing w:line="239" w:lineRule="exact"/>
        <w:ind w:left="220" w:right="120" w:firstLine="0"/>
        <w:jc w:val="both"/>
      </w:pPr>
      <w:r>
        <w:rPr>
          <w:rStyle w:val="1610pt0pt3"/>
        </w:rPr>
        <w:t xml:space="preserve">займенники, що співвідносяться з прикметниками </w:t>
      </w:r>
      <w:r>
        <w:rPr>
          <w:rStyle w:val="160pt4"/>
          <w:b/>
          <w:bCs/>
          <w:i/>
          <w:iCs/>
        </w:rPr>
        <w:t>(який? чий?): мій, твій, ваш, наш, їхній, свій, той, цей, такий, весь, сам, самий, усякий, кожний, інший, який, чий, якийсь, абиякий, дечий, чийсь, д</w:t>
      </w:r>
      <w:r>
        <w:rPr>
          <w:rStyle w:val="160pt4"/>
          <w:b/>
          <w:bCs/>
          <w:i/>
          <w:iCs/>
        </w:rPr>
        <w:t>еякий, будь- який, який-небудь, чий-небудь, каз- на-який, казна-чий, ніякий, нічий;</w:t>
      </w:r>
    </w:p>
    <w:p w:rsidR="00A66788" w:rsidRDefault="001A7945">
      <w:pPr>
        <w:pStyle w:val="41"/>
        <w:framePr w:w="3822" w:h="9129" w:hRule="exact" w:wrap="none" w:vAnchor="page" w:hAnchor="page" w:x="8422" w:y="6974"/>
        <w:numPr>
          <w:ilvl w:val="0"/>
          <w:numId w:val="88"/>
        </w:numPr>
        <w:shd w:val="clear" w:color="auto" w:fill="auto"/>
        <w:tabs>
          <w:tab w:val="left" w:pos="234"/>
        </w:tabs>
        <w:spacing w:before="0" w:line="239" w:lineRule="exact"/>
        <w:ind w:left="220" w:right="120" w:hanging="200"/>
      </w:pPr>
      <w:r>
        <w:rPr>
          <w:rStyle w:val="10pt0pt4"/>
        </w:rPr>
        <w:t xml:space="preserve">займенники, що співвідносяться з числівниками </w:t>
      </w:r>
      <w:r>
        <w:rPr>
          <w:rStyle w:val="0ptc"/>
          <w:b/>
          <w:bCs/>
        </w:rPr>
        <w:t>(скільки? котрий?):</w:t>
      </w:r>
    </w:p>
    <w:p w:rsidR="00A66788" w:rsidRDefault="001A7945">
      <w:pPr>
        <w:pStyle w:val="174"/>
        <w:framePr w:wrap="none" w:vAnchor="page" w:hAnchor="page" w:x="11615" w:y="16343"/>
        <w:shd w:val="clear" w:color="auto" w:fill="auto"/>
        <w:spacing w:line="190" w:lineRule="exact"/>
        <w:ind w:left="20"/>
      </w:pPr>
      <w:r>
        <w:t>221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74" w:y="6587"/>
        <w:shd w:val="clear" w:color="auto" w:fill="auto"/>
        <w:spacing w:line="170" w:lineRule="exact"/>
        <w:ind w:left="20"/>
      </w:pPr>
      <w:r>
        <w:rPr>
          <w:rStyle w:val="ArialNarrow85pt0pt3"/>
          <w:i/>
          <w:iCs/>
        </w:rPr>
        <w:lastRenderedPageBreak/>
        <w:t>УКРАЇНСЬКА МОВА</w:t>
      </w:r>
    </w:p>
    <w:p w:rsidR="00A66788" w:rsidRDefault="001A7945">
      <w:pPr>
        <w:pStyle w:val="160"/>
        <w:framePr w:w="3724" w:h="8855" w:hRule="exact" w:wrap="none" w:vAnchor="page" w:hAnchor="page" w:x="4514" w:y="6932"/>
        <w:shd w:val="clear" w:color="auto" w:fill="auto"/>
        <w:spacing w:line="244" w:lineRule="exact"/>
        <w:ind w:left="280" w:right="80" w:firstLine="0"/>
        <w:jc w:val="both"/>
      </w:pPr>
      <w:r>
        <w:rPr>
          <w:rStyle w:val="160pt4"/>
          <w:b/>
          <w:bCs/>
          <w:i/>
          <w:iCs/>
        </w:rPr>
        <w:t xml:space="preserve">скільки, стільки, скількись, казна- скільки, хтозна-скільки, </w:t>
      </w:r>
      <w:r>
        <w:rPr>
          <w:rStyle w:val="160pt4"/>
          <w:b/>
          <w:bCs/>
          <w:i/>
          <w:iCs/>
        </w:rPr>
        <w:t>котрий, котрийсь, декотрий, котрий-не- будь, ніскільки.</w:t>
      </w:r>
    </w:p>
    <w:p w:rsidR="00A66788" w:rsidRDefault="001A7945">
      <w:pPr>
        <w:pStyle w:val="41"/>
        <w:framePr w:w="3724" w:h="8855" w:hRule="exact" w:wrap="none" w:vAnchor="page" w:hAnchor="page" w:x="4514" w:y="6932"/>
        <w:shd w:val="clear" w:color="auto" w:fill="auto"/>
        <w:spacing w:before="0" w:line="244" w:lineRule="exact"/>
        <w:ind w:left="60" w:right="80" w:firstLine="240"/>
        <w:jc w:val="both"/>
      </w:pPr>
      <w:r>
        <w:rPr>
          <w:rStyle w:val="10pt0pt4"/>
        </w:rPr>
        <w:t>У реченні займенники виконують різні синтаксичні функції. Вони мо</w:t>
      </w:r>
      <w:r>
        <w:rPr>
          <w:rStyle w:val="10pt0pt4"/>
        </w:rPr>
        <w:softHyphen/>
        <w:t>жуть виступати тими самими члена</w:t>
      </w:r>
      <w:r>
        <w:rPr>
          <w:rStyle w:val="10pt0pt4"/>
        </w:rPr>
        <w:softHyphen/>
        <w:t>ми речення, що й іменник, прикмет</w:t>
      </w:r>
      <w:r>
        <w:rPr>
          <w:rStyle w:val="10pt0pt4"/>
        </w:rPr>
        <w:softHyphen/>
        <w:t>ник, числівник:</w:t>
      </w:r>
    </w:p>
    <w:p w:rsidR="00A66788" w:rsidRDefault="001A7945">
      <w:pPr>
        <w:pStyle w:val="41"/>
        <w:framePr w:w="3724" w:h="8855" w:hRule="exact" w:wrap="none" w:vAnchor="page" w:hAnchor="page" w:x="4514" w:y="6932"/>
        <w:numPr>
          <w:ilvl w:val="0"/>
          <w:numId w:val="88"/>
        </w:numPr>
        <w:shd w:val="clear" w:color="auto" w:fill="auto"/>
        <w:tabs>
          <w:tab w:val="left" w:pos="284"/>
        </w:tabs>
        <w:spacing w:before="0" w:line="232" w:lineRule="exact"/>
        <w:ind w:left="60" w:firstLine="0"/>
      </w:pPr>
      <w:r>
        <w:rPr>
          <w:rStyle w:val="10pt0pt4"/>
        </w:rPr>
        <w:t>підметом:</w:t>
      </w:r>
    </w:p>
    <w:p w:rsidR="00A66788" w:rsidRDefault="001A7945">
      <w:pPr>
        <w:pStyle w:val="160"/>
        <w:framePr w:w="3724" w:h="8855" w:hRule="exact" w:wrap="none" w:vAnchor="page" w:hAnchor="page" w:x="4514" w:y="6932"/>
        <w:shd w:val="clear" w:color="auto" w:fill="auto"/>
        <w:spacing w:line="232" w:lineRule="exact"/>
        <w:ind w:left="280" w:right="80" w:firstLine="0"/>
        <w:jc w:val="both"/>
      </w:pPr>
      <w:r>
        <w:rPr>
          <w:rStyle w:val="160pt4"/>
          <w:b/>
          <w:bCs/>
          <w:i/>
          <w:iCs/>
        </w:rPr>
        <w:t>Рано ми вмієм любить, пізно</w:t>
      </w:r>
      <w:r>
        <w:rPr>
          <w:rStyle w:val="1610pt0pt3"/>
        </w:rPr>
        <w:t xml:space="preserve"> — </w:t>
      </w:r>
      <w:r>
        <w:rPr>
          <w:rStyle w:val="160pt4"/>
          <w:b/>
          <w:bCs/>
          <w:i/>
          <w:iCs/>
        </w:rPr>
        <w:t xml:space="preserve">любов </w:t>
      </w:r>
      <w:r>
        <w:rPr>
          <w:rStyle w:val="160pt4"/>
          <w:b/>
          <w:bCs/>
          <w:i/>
          <w:iCs/>
        </w:rPr>
        <w:t>шанувати (М. Луків). Так ніхто не кохав (В. Сосюра). Вміє розставатись той, хто вмів лю</w:t>
      </w:r>
      <w:r>
        <w:rPr>
          <w:rStyle w:val="160pt4"/>
          <w:b/>
          <w:bCs/>
          <w:i/>
          <w:iCs/>
        </w:rPr>
        <w:softHyphen/>
        <w:t>бить (М. Рильський );</w:t>
      </w:r>
    </w:p>
    <w:p w:rsidR="00A66788" w:rsidRDefault="001A7945">
      <w:pPr>
        <w:pStyle w:val="41"/>
        <w:framePr w:w="3724" w:h="8855" w:hRule="exact" w:wrap="none" w:vAnchor="page" w:hAnchor="page" w:x="4514" w:y="6932"/>
        <w:numPr>
          <w:ilvl w:val="0"/>
          <w:numId w:val="88"/>
        </w:numPr>
        <w:shd w:val="clear" w:color="auto" w:fill="auto"/>
        <w:tabs>
          <w:tab w:val="left" w:pos="276"/>
        </w:tabs>
        <w:spacing w:before="0" w:line="236" w:lineRule="exact"/>
        <w:ind w:left="60" w:firstLine="0"/>
      </w:pPr>
      <w:r>
        <w:rPr>
          <w:rStyle w:val="10pt0pt4"/>
        </w:rPr>
        <w:t>присудком:</w:t>
      </w:r>
    </w:p>
    <w:p w:rsidR="00A66788" w:rsidRDefault="001A7945">
      <w:pPr>
        <w:pStyle w:val="160"/>
        <w:framePr w:w="3724" w:h="8855" w:hRule="exact" w:wrap="none" w:vAnchor="page" w:hAnchor="page" w:x="4514" w:y="6932"/>
        <w:shd w:val="clear" w:color="auto" w:fill="auto"/>
        <w:spacing w:line="236" w:lineRule="exact"/>
        <w:ind w:left="280" w:right="80" w:firstLine="0"/>
        <w:jc w:val="both"/>
      </w:pPr>
      <w:r>
        <w:rPr>
          <w:rStyle w:val="160pt4"/>
          <w:b/>
          <w:bCs/>
          <w:i/>
          <w:iCs/>
        </w:rPr>
        <w:t xml:space="preserve">Ми з тобою просто ти і я. І тому для мене так трагічно те, що ти чиясь, а не моя (В. </w:t>
      </w:r>
      <w:r>
        <w:rPr>
          <w:rStyle w:val="160pt4"/>
          <w:b/>
          <w:bCs/>
          <w:i/>
          <w:iCs/>
          <w:lang w:val="ru-RU"/>
        </w:rPr>
        <w:t xml:space="preserve">Симоненко). </w:t>
      </w:r>
      <w:r>
        <w:rPr>
          <w:rStyle w:val="160pt4"/>
          <w:b/>
          <w:bCs/>
          <w:i/>
          <w:iCs/>
        </w:rPr>
        <w:t>Ах, очі, ті очі... Кохана, чом серце т</w:t>
      </w:r>
      <w:r>
        <w:rPr>
          <w:rStyle w:val="160pt4"/>
          <w:b/>
          <w:bCs/>
          <w:i/>
          <w:iCs/>
        </w:rPr>
        <w:t>воє не таке? (П. Тичина);</w:t>
      </w:r>
    </w:p>
    <w:p w:rsidR="00A66788" w:rsidRDefault="001A7945">
      <w:pPr>
        <w:pStyle w:val="41"/>
        <w:framePr w:w="3724" w:h="8855" w:hRule="exact" w:wrap="none" w:vAnchor="page" w:hAnchor="page" w:x="4514" w:y="6932"/>
        <w:numPr>
          <w:ilvl w:val="0"/>
          <w:numId w:val="88"/>
        </w:numPr>
        <w:shd w:val="clear" w:color="auto" w:fill="auto"/>
        <w:tabs>
          <w:tab w:val="left" w:pos="280"/>
        </w:tabs>
        <w:spacing w:before="0" w:line="232" w:lineRule="exact"/>
        <w:ind w:left="60" w:firstLine="0"/>
      </w:pPr>
      <w:r>
        <w:rPr>
          <w:rStyle w:val="10pt0pt4"/>
        </w:rPr>
        <w:t>означенням:</w:t>
      </w:r>
    </w:p>
    <w:p w:rsidR="00A66788" w:rsidRDefault="001A7945">
      <w:pPr>
        <w:pStyle w:val="160"/>
        <w:framePr w:w="3724" w:h="8855" w:hRule="exact" w:wrap="none" w:vAnchor="page" w:hAnchor="page" w:x="4514" w:y="6932"/>
        <w:shd w:val="clear" w:color="auto" w:fill="auto"/>
        <w:spacing w:line="232" w:lineRule="exact"/>
        <w:ind w:left="280" w:right="80" w:firstLine="0"/>
        <w:jc w:val="both"/>
      </w:pPr>
      <w:r>
        <w:rPr>
          <w:rStyle w:val="160pt4"/>
          <w:b/>
          <w:bCs/>
          <w:i/>
          <w:iCs/>
        </w:rPr>
        <w:t>Десь на дні мого серця заплела див</w:t>
      </w:r>
      <w:r>
        <w:rPr>
          <w:rStyle w:val="160pt4"/>
          <w:b/>
          <w:bCs/>
          <w:i/>
          <w:iCs/>
        </w:rPr>
        <w:softHyphen/>
        <w:t>ну казку любов (П. Тичина). Не зневажай душі своєї цвіту, бо з нього виросло кохання наше (Леся Українка );</w:t>
      </w:r>
    </w:p>
    <w:p w:rsidR="00A66788" w:rsidRDefault="001A7945">
      <w:pPr>
        <w:pStyle w:val="41"/>
        <w:framePr w:w="3724" w:h="8855" w:hRule="exact" w:wrap="none" w:vAnchor="page" w:hAnchor="page" w:x="4514" w:y="6932"/>
        <w:numPr>
          <w:ilvl w:val="0"/>
          <w:numId w:val="88"/>
        </w:numPr>
        <w:shd w:val="clear" w:color="auto" w:fill="auto"/>
        <w:tabs>
          <w:tab w:val="left" w:pos="280"/>
        </w:tabs>
        <w:spacing w:before="0" w:line="240" w:lineRule="exact"/>
        <w:ind w:left="60" w:firstLine="0"/>
      </w:pPr>
      <w:r>
        <w:rPr>
          <w:rStyle w:val="10pt0pt4"/>
        </w:rPr>
        <w:t>додатком:</w:t>
      </w:r>
    </w:p>
    <w:p w:rsidR="00A66788" w:rsidRDefault="001A7945">
      <w:pPr>
        <w:pStyle w:val="160"/>
        <w:framePr w:w="3724" w:h="8855" w:hRule="exact" w:wrap="none" w:vAnchor="page" w:hAnchor="page" w:x="4514" w:y="6932"/>
        <w:shd w:val="clear" w:color="auto" w:fill="auto"/>
        <w:spacing w:line="240" w:lineRule="exact"/>
        <w:ind w:left="280" w:right="80" w:firstLine="0"/>
        <w:jc w:val="both"/>
      </w:pPr>
      <w:r>
        <w:rPr>
          <w:rStyle w:val="160pt4"/>
          <w:b/>
          <w:bCs/>
          <w:i/>
          <w:iCs/>
        </w:rPr>
        <w:t>Я люблю тебе, друже, за те, що не можу тебе не любити! (В. Сосю</w:t>
      </w:r>
      <w:r>
        <w:rPr>
          <w:rStyle w:val="160pt4"/>
          <w:b/>
          <w:bCs/>
          <w:i/>
          <w:iCs/>
        </w:rPr>
        <w:softHyphen/>
      </w:r>
      <w:r>
        <w:rPr>
          <w:rStyle w:val="160pt4"/>
          <w:b/>
          <w:bCs/>
          <w:i/>
          <w:iCs/>
        </w:rPr>
        <w:t>ра). Мене любов ненависті навчи</w:t>
      </w:r>
      <w:r>
        <w:rPr>
          <w:rStyle w:val="160pt4"/>
          <w:b/>
          <w:bCs/>
          <w:i/>
          <w:iCs/>
        </w:rPr>
        <w:softHyphen/>
        <w:t>ла (Леся Українка);</w:t>
      </w:r>
    </w:p>
    <w:p w:rsidR="00A66788" w:rsidRDefault="001A7945">
      <w:pPr>
        <w:pStyle w:val="41"/>
        <w:framePr w:w="3724" w:h="8855" w:hRule="exact" w:wrap="none" w:vAnchor="page" w:hAnchor="page" w:x="4514" w:y="6932"/>
        <w:numPr>
          <w:ilvl w:val="0"/>
          <w:numId w:val="88"/>
        </w:numPr>
        <w:shd w:val="clear" w:color="auto" w:fill="auto"/>
        <w:tabs>
          <w:tab w:val="left" w:pos="284"/>
        </w:tabs>
        <w:spacing w:before="0" w:line="240" w:lineRule="exact"/>
        <w:ind w:left="60" w:firstLine="0"/>
      </w:pPr>
      <w:r>
        <w:rPr>
          <w:rStyle w:val="10pt0pt4"/>
        </w:rPr>
        <w:t>обставиною:</w:t>
      </w:r>
    </w:p>
    <w:p w:rsidR="00A66788" w:rsidRDefault="001A7945">
      <w:pPr>
        <w:pStyle w:val="160"/>
        <w:framePr w:w="3724" w:h="8855" w:hRule="exact" w:wrap="none" w:vAnchor="page" w:hAnchor="page" w:x="4514" w:y="6932"/>
        <w:shd w:val="clear" w:color="auto" w:fill="auto"/>
        <w:spacing w:line="240" w:lineRule="exact"/>
        <w:ind w:left="280" w:right="80" w:firstLine="0"/>
        <w:jc w:val="both"/>
      </w:pPr>
      <w:r>
        <w:rPr>
          <w:rStyle w:val="160pt4"/>
          <w:b/>
          <w:bCs/>
          <w:i/>
          <w:iCs/>
        </w:rPr>
        <w:t>Моя любове! Я перед тобою! Бери мене в свої блаженні сни! (Л. Костенко ).</w:t>
      </w:r>
    </w:p>
    <w:p w:rsidR="00A66788" w:rsidRDefault="001A7945">
      <w:pPr>
        <w:pStyle w:val="92"/>
        <w:framePr w:w="3784" w:h="8868" w:hRule="exact" w:wrap="none" w:vAnchor="page" w:hAnchor="page" w:x="8586" w:y="6943"/>
        <w:shd w:val="clear" w:color="auto" w:fill="auto"/>
        <w:spacing w:before="0" w:after="81" w:line="280" w:lineRule="exact"/>
        <w:ind w:left="800" w:right="60" w:hanging="600"/>
      </w:pPr>
      <w:bookmarkStart w:id="186" w:name="bookmark186"/>
      <w:r>
        <w:rPr>
          <w:rStyle w:val="9ArialNarrow125pt0pt0"/>
          <w:b/>
          <w:bCs/>
        </w:rPr>
        <w:t xml:space="preserve">§81. Розряди займенників за </w:t>
      </w:r>
      <w:r>
        <w:rPr>
          <w:rStyle w:val="9ArialNarrow14pt0pt"/>
          <w:b/>
          <w:bCs/>
        </w:rPr>
        <w:t>значенням</w:t>
      </w:r>
      <w:bookmarkEnd w:id="186"/>
    </w:p>
    <w:p w:rsidR="00A66788" w:rsidRDefault="001A7945">
      <w:pPr>
        <w:pStyle w:val="41"/>
        <w:framePr w:w="3784" w:h="8868" w:hRule="exact" w:wrap="none" w:vAnchor="page" w:hAnchor="page" w:x="8586" w:y="6943"/>
        <w:shd w:val="clear" w:color="auto" w:fill="auto"/>
        <w:spacing w:before="0" w:line="244" w:lineRule="exact"/>
        <w:ind w:left="200" w:right="60" w:firstLine="0"/>
        <w:jc w:val="both"/>
      </w:pPr>
      <w:r>
        <w:rPr>
          <w:rStyle w:val="10pt0pt4"/>
        </w:rPr>
        <w:t>За лексичним значенням і морфо</w:t>
      </w:r>
      <w:r>
        <w:rPr>
          <w:rStyle w:val="10pt0pt4"/>
        </w:rPr>
        <w:softHyphen/>
        <w:t xml:space="preserve">логічними ознаками займенники поділяються на </w:t>
      </w:r>
      <w:r>
        <w:rPr>
          <w:rStyle w:val="10pt0pt4"/>
        </w:rPr>
        <w:t>дев’ять розрядів:</w:t>
      </w:r>
    </w:p>
    <w:p w:rsidR="00A66788" w:rsidRDefault="001A7945">
      <w:pPr>
        <w:pStyle w:val="41"/>
        <w:framePr w:w="3784" w:h="8868" w:hRule="exact" w:wrap="none" w:vAnchor="page" w:hAnchor="page" w:x="8586" w:y="6943"/>
        <w:numPr>
          <w:ilvl w:val="0"/>
          <w:numId w:val="88"/>
        </w:numPr>
        <w:shd w:val="clear" w:color="auto" w:fill="auto"/>
        <w:tabs>
          <w:tab w:val="left" w:pos="420"/>
        </w:tabs>
        <w:spacing w:before="0" w:line="244" w:lineRule="exact"/>
        <w:ind w:left="200" w:firstLine="0"/>
        <w:jc w:val="both"/>
      </w:pPr>
      <w:r>
        <w:rPr>
          <w:rStyle w:val="10pt0pt4"/>
        </w:rPr>
        <w:t>особові:</w:t>
      </w:r>
    </w:p>
    <w:p w:rsidR="00A66788" w:rsidRDefault="001A7945">
      <w:pPr>
        <w:pStyle w:val="160"/>
        <w:framePr w:w="3784" w:h="8868" w:hRule="exact" w:wrap="none" w:vAnchor="page" w:hAnchor="page" w:x="8586" w:y="6943"/>
        <w:shd w:val="clear" w:color="auto" w:fill="auto"/>
        <w:spacing w:line="180" w:lineRule="exact"/>
        <w:ind w:left="200" w:firstLine="0"/>
        <w:jc w:val="both"/>
      </w:pPr>
      <w:r>
        <w:rPr>
          <w:rStyle w:val="160pt4"/>
          <w:b/>
          <w:bCs/>
          <w:i/>
          <w:iCs/>
        </w:rPr>
        <w:t>я, ти, ми, ви, він, вона, воно, вони;</w:t>
      </w:r>
    </w:p>
    <w:p w:rsidR="00A66788" w:rsidRDefault="001A7945">
      <w:pPr>
        <w:pStyle w:val="41"/>
        <w:framePr w:w="3784" w:h="8868" w:hRule="exact" w:wrap="none" w:vAnchor="page" w:hAnchor="page" w:x="8586" w:y="6943"/>
        <w:numPr>
          <w:ilvl w:val="0"/>
          <w:numId w:val="88"/>
        </w:numPr>
        <w:shd w:val="clear" w:color="auto" w:fill="auto"/>
        <w:tabs>
          <w:tab w:val="left" w:pos="420"/>
        </w:tabs>
        <w:spacing w:before="0" w:line="272" w:lineRule="exact"/>
        <w:ind w:left="200" w:right="2620" w:firstLine="0"/>
      </w:pPr>
      <w:r>
        <w:rPr>
          <w:rStyle w:val="10pt0pt4"/>
        </w:rPr>
        <w:t xml:space="preserve">зворотний: </w:t>
      </w:r>
      <w:r>
        <w:rPr>
          <w:rStyle w:val="0ptc"/>
          <w:b/>
          <w:bCs/>
        </w:rPr>
        <w:t>себе;</w:t>
      </w:r>
    </w:p>
    <w:p w:rsidR="00A66788" w:rsidRDefault="001A7945">
      <w:pPr>
        <w:pStyle w:val="41"/>
        <w:framePr w:w="3784" w:h="8868" w:hRule="exact" w:wrap="none" w:vAnchor="page" w:hAnchor="page" w:x="8586" w:y="6943"/>
        <w:numPr>
          <w:ilvl w:val="0"/>
          <w:numId w:val="88"/>
        </w:numPr>
        <w:shd w:val="clear" w:color="auto" w:fill="auto"/>
        <w:tabs>
          <w:tab w:val="left" w:pos="424"/>
        </w:tabs>
        <w:spacing w:before="0" w:line="200" w:lineRule="exact"/>
        <w:ind w:left="200" w:firstLine="0"/>
        <w:jc w:val="both"/>
      </w:pPr>
      <w:r>
        <w:rPr>
          <w:rStyle w:val="10pt0pt4"/>
        </w:rPr>
        <w:t>присвійні:</w:t>
      </w:r>
    </w:p>
    <w:p w:rsidR="00A66788" w:rsidRDefault="001A7945">
      <w:pPr>
        <w:pStyle w:val="160"/>
        <w:framePr w:w="3784" w:h="8868" w:hRule="exact" w:wrap="none" w:vAnchor="page" w:hAnchor="page" w:x="8586" w:y="6943"/>
        <w:shd w:val="clear" w:color="auto" w:fill="auto"/>
        <w:spacing w:line="180" w:lineRule="exact"/>
        <w:ind w:left="200" w:firstLine="0"/>
        <w:jc w:val="both"/>
      </w:pPr>
      <w:r>
        <w:rPr>
          <w:rStyle w:val="160pt4"/>
          <w:b/>
          <w:bCs/>
          <w:i/>
          <w:iCs/>
        </w:rPr>
        <w:t>мій, твій, свій, наш, ваш, їхній;</w:t>
      </w:r>
    </w:p>
    <w:p w:rsidR="00A66788" w:rsidRDefault="001A7945">
      <w:pPr>
        <w:pStyle w:val="41"/>
        <w:framePr w:w="3784" w:h="8868" w:hRule="exact" w:wrap="none" w:vAnchor="page" w:hAnchor="page" w:x="8586" w:y="6943"/>
        <w:numPr>
          <w:ilvl w:val="0"/>
          <w:numId w:val="88"/>
        </w:numPr>
        <w:shd w:val="clear" w:color="auto" w:fill="auto"/>
        <w:tabs>
          <w:tab w:val="left" w:pos="424"/>
        </w:tabs>
        <w:spacing w:before="0" w:line="200" w:lineRule="exact"/>
        <w:ind w:left="200" w:firstLine="0"/>
        <w:jc w:val="both"/>
      </w:pPr>
      <w:r>
        <w:rPr>
          <w:rStyle w:val="10pt0pt4"/>
        </w:rPr>
        <w:t>вказівні:</w:t>
      </w:r>
    </w:p>
    <w:p w:rsidR="00A66788" w:rsidRDefault="001A7945">
      <w:pPr>
        <w:pStyle w:val="160"/>
        <w:framePr w:w="3784" w:h="8868" w:hRule="exact" w:wrap="none" w:vAnchor="page" w:hAnchor="page" w:x="8586" w:y="6943"/>
        <w:shd w:val="clear" w:color="auto" w:fill="auto"/>
        <w:spacing w:line="240" w:lineRule="exact"/>
        <w:ind w:left="200" w:right="60" w:firstLine="0"/>
        <w:jc w:val="both"/>
      </w:pPr>
      <w:r>
        <w:rPr>
          <w:rStyle w:val="160pt4"/>
          <w:b/>
          <w:bCs/>
          <w:i/>
          <w:iCs/>
        </w:rPr>
        <w:t>цей (сей, оцей), той (отой ), такий, стільки;</w:t>
      </w:r>
    </w:p>
    <w:p w:rsidR="00A66788" w:rsidRDefault="001A7945">
      <w:pPr>
        <w:pStyle w:val="41"/>
        <w:framePr w:w="3784" w:h="8868" w:hRule="exact" w:wrap="none" w:vAnchor="page" w:hAnchor="page" w:x="8586" w:y="6943"/>
        <w:numPr>
          <w:ilvl w:val="0"/>
          <w:numId w:val="88"/>
        </w:numPr>
        <w:shd w:val="clear" w:color="auto" w:fill="auto"/>
        <w:tabs>
          <w:tab w:val="left" w:pos="420"/>
        </w:tabs>
        <w:spacing w:before="0" w:line="240" w:lineRule="exact"/>
        <w:ind w:left="200" w:firstLine="0"/>
        <w:jc w:val="both"/>
      </w:pPr>
      <w:r>
        <w:rPr>
          <w:rStyle w:val="10pt0pt4"/>
        </w:rPr>
        <w:t>означальні:</w:t>
      </w:r>
    </w:p>
    <w:p w:rsidR="00A66788" w:rsidRDefault="001A7945">
      <w:pPr>
        <w:pStyle w:val="160"/>
        <w:framePr w:w="3784" w:h="8868" w:hRule="exact" w:wrap="none" w:vAnchor="page" w:hAnchor="page" w:x="8586" w:y="6943"/>
        <w:shd w:val="clear" w:color="auto" w:fill="auto"/>
        <w:spacing w:line="240" w:lineRule="exact"/>
        <w:ind w:left="200" w:right="60" w:firstLine="0"/>
        <w:jc w:val="both"/>
      </w:pPr>
      <w:r>
        <w:rPr>
          <w:rStyle w:val="160pt4"/>
          <w:b/>
          <w:bCs/>
          <w:i/>
          <w:iCs/>
        </w:rPr>
        <w:t>весь, всякий, кожен (кожний), ін</w:t>
      </w:r>
      <w:r>
        <w:rPr>
          <w:rStyle w:val="160pt4"/>
          <w:b/>
          <w:bCs/>
          <w:i/>
          <w:iCs/>
        </w:rPr>
        <w:softHyphen/>
        <w:t xml:space="preserve">ший, жодний (жоден ), сам, </w:t>
      </w:r>
      <w:r>
        <w:rPr>
          <w:rStyle w:val="160pt4"/>
          <w:b/>
          <w:bCs/>
          <w:i/>
          <w:iCs/>
        </w:rPr>
        <w:t>самий;</w:t>
      </w:r>
    </w:p>
    <w:p w:rsidR="00A66788" w:rsidRDefault="001A7945">
      <w:pPr>
        <w:pStyle w:val="41"/>
        <w:framePr w:w="3784" w:h="8868" w:hRule="exact" w:wrap="none" w:vAnchor="page" w:hAnchor="page" w:x="8586" w:y="6943"/>
        <w:numPr>
          <w:ilvl w:val="0"/>
          <w:numId w:val="88"/>
        </w:numPr>
        <w:shd w:val="clear" w:color="auto" w:fill="auto"/>
        <w:tabs>
          <w:tab w:val="left" w:pos="424"/>
        </w:tabs>
        <w:spacing w:before="0" w:line="240" w:lineRule="exact"/>
        <w:ind w:left="200" w:firstLine="0"/>
        <w:jc w:val="both"/>
      </w:pPr>
      <w:r>
        <w:rPr>
          <w:rStyle w:val="10pt0pt4"/>
        </w:rPr>
        <w:t>питальні:</w:t>
      </w:r>
    </w:p>
    <w:p w:rsidR="00A66788" w:rsidRDefault="001A7945">
      <w:pPr>
        <w:pStyle w:val="160"/>
        <w:framePr w:w="3784" w:h="8868" w:hRule="exact" w:wrap="none" w:vAnchor="page" w:hAnchor="page" w:x="8586" w:y="6943"/>
        <w:shd w:val="clear" w:color="auto" w:fill="auto"/>
        <w:spacing w:line="236" w:lineRule="exact"/>
        <w:ind w:left="200" w:right="60" w:firstLine="0"/>
        <w:jc w:val="both"/>
      </w:pPr>
      <w:r>
        <w:rPr>
          <w:rStyle w:val="160pt4"/>
          <w:b/>
          <w:bCs/>
          <w:i/>
          <w:iCs/>
        </w:rPr>
        <w:t>хто? що? який? чий? котрий? скільки?</w:t>
      </w:r>
    </w:p>
    <w:p w:rsidR="00A66788" w:rsidRDefault="001A7945">
      <w:pPr>
        <w:pStyle w:val="160"/>
        <w:framePr w:w="3784" w:h="8868" w:hRule="exact" w:wrap="none" w:vAnchor="page" w:hAnchor="page" w:x="8586" w:y="6943"/>
        <w:numPr>
          <w:ilvl w:val="0"/>
          <w:numId w:val="88"/>
        </w:numPr>
        <w:shd w:val="clear" w:color="auto" w:fill="auto"/>
        <w:tabs>
          <w:tab w:val="left" w:pos="424"/>
        </w:tabs>
        <w:spacing w:line="236" w:lineRule="exact"/>
        <w:ind w:left="200" w:right="60" w:firstLine="0"/>
        <w:jc w:val="both"/>
      </w:pPr>
      <w:r>
        <w:rPr>
          <w:rStyle w:val="1610pt0pt3"/>
        </w:rPr>
        <w:t xml:space="preserve">питально-відносні: </w:t>
      </w:r>
      <w:r>
        <w:rPr>
          <w:rStyle w:val="160pt4"/>
          <w:b/>
          <w:bCs/>
          <w:i/>
          <w:iCs/>
        </w:rPr>
        <w:t>хто, що, який, котрий</w:t>
      </w:r>
    </w:p>
    <w:p w:rsidR="00A66788" w:rsidRDefault="001A7945">
      <w:pPr>
        <w:pStyle w:val="41"/>
        <w:framePr w:w="3784" w:h="8868" w:hRule="exact" w:wrap="none" w:vAnchor="page" w:hAnchor="page" w:x="8586" w:y="6943"/>
        <w:shd w:val="clear" w:color="auto" w:fill="auto"/>
        <w:spacing w:before="0" w:line="244" w:lineRule="exact"/>
        <w:ind w:left="200" w:right="60" w:firstLine="0"/>
        <w:jc w:val="both"/>
      </w:pPr>
      <w:r>
        <w:rPr>
          <w:rStyle w:val="10pt0pt4"/>
        </w:rPr>
        <w:t>(використовуються для зв’язку складних речень);</w:t>
      </w:r>
    </w:p>
    <w:p w:rsidR="00A66788" w:rsidRDefault="001A7945">
      <w:pPr>
        <w:pStyle w:val="160"/>
        <w:framePr w:w="3784" w:h="8868" w:hRule="exact" w:wrap="none" w:vAnchor="page" w:hAnchor="page" w:x="8586" w:y="6943"/>
        <w:numPr>
          <w:ilvl w:val="0"/>
          <w:numId w:val="88"/>
        </w:numPr>
        <w:shd w:val="clear" w:color="auto" w:fill="auto"/>
        <w:tabs>
          <w:tab w:val="left" w:pos="420"/>
        </w:tabs>
        <w:spacing w:line="244" w:lineRule="exact"/>
        <w:ind w:left="200" w:right="60" w:firstLine="0"/>
        <w:jc w:val="both"/>
      </w:pPr>
      <w:r>
        <w:rPr>
          <w:rStyle w:val="1610pt0pt3"/>
        </w:rPr>
        <w:t xml:space="preserve">неозначені: (питально-відносні + частки </w:t>
      </w:r>
      <w:r>
        <w:rPr>
          <w:rStyle w:val="160pt4"/>
          <w:b/>
          <w:bCs/>
          <w:i/>
          <w:iCs/>
        </w:rPr>
        <w:t>будь-, -небудь-, казна-, -хтозна, де-, аби-, -сь):</w:t>
      </w:r>
    </w:p>
    <w:p w:rsidR="00A66788" w:rsidRDefault="001A7945">
      <w:pPr>
        <w:pStyle w:val="160"/>
        <w:framePr w:w="3784" w:h="8868" w:hRule="exact" w:wrap="none" w:vAnchor="page" w:hAnchor="page" w:x="8586" w:y="6943"/>
        <w:shd w:val="clear" w:color="auto" w:fill="auto"/>
        <w:spacing w:line="240" w:lineRule="exact"/>
        <w:ind w:left="200" w:right="60" w:firstLine="0"/>
        <w:jc w:val="both"/>
      </w:pPr>
      <w:r>
        <w:rPr>
          <w:rStyle w:val="160pt4"/>
          <w:b/>
          <w:bCs/>
          <w:i/>
          <w:iCs/>
        </w:rPr>
        <w:t xml:space="preserve">абихто, абищо, </w:t>
      </w:r>
      <w:r>
        <w:rPr>
          <w:rStyle w:val="160pt4"/>
          <w:b/>
          <w:bCs/>
          <w:i/>
          <w:iCs/>
        </w:rPr>
        <w:t>абиякий, дехто, де</w:t>
      </w:r>
      <w:r>
        <w:rPr>
          <w:rStyle w:val="160pt4"/>
          <w:b/>
          <w:bCs/>
          <w:i/>
          <w:iCs/>
        </w:rPr>
        <w:softHyphen/>
        <w:t>що, деякий, дечий, декотрий, хтось щось, якийсь, чийсь, котрийсь скількись, будь-хто, будь-що, будь який, будь-чий, хто-небудь, Щ° небудь, який-небудь, чий-небудь скільки-небудь, казна-хто, казна' що, казна-який, казна-скільки;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61"/>
        <w:framePr w:w="4388" w:h="10302" w:hRule="exact" w:wrap="none" w:vAnchor="page" w:hAnchor="page" w:x="4148" w:y="6682"/>
        <w:shd w:val="clear" w:color="auto" w:fill="auto"/>
        <w:spacing w:before="0" w:line="288" w:lineRule="exact"/>
        <w:ind w:left="340" w:right="160" w:firstLine="0"/>
      </w:pPr>
      <w:r>
        <w:rPr>
          <w:rStyle w:val="5610pt"/>
          <w:b/>
          <w:bCs/>
          <w:lang w:val="ru-RU"/>
        </w:rPr>
        <w:lastRenderedPageBreak/>
        <w:t xml:space="preserve">, </w:t>
      </w:r>
      <w:r>
        <w:rPr>
          <w:rStyle w:val="5610pt"/>
          <w:b/>
          <w:bCs/>
        </w:rPr>
        <w:t xml:space="preserve">заперечні </w:t>
      </w:r>
      <w:r>
        <w:rPr>
          <w:rStyle w:val="5610pt0pt0"/>
          <w:b/>
          <w:bCs/>
        </w:rPr>
        <w:t>(ні (ані)</w:t>
      </w:r>
      <w:r>
        <w:rPr>
          <w:rStyle w:val="5610pt"/>
          <w:b/>
          <w:bCs/>
        </w:rPr>
        <w:t xml:space="preserve"> + питально- відносні):</w:t>
      </w:r>
    </w:p>
    <w:p w:rsidR="00A66788" w:rsidRDefault="001A7945">
      <w:pPr>
        <w:pStyle w:val="221"/>
        <w:framePr w:w="4388" w:h="10302" w:hRule="exact" w:wrap="none" w:vAnchor="page" w:hAnchor="page" w:x="4148" w:y="6682"/>
        <w:shd w:val="clear" w:color="auto" w:fill="auto"/>
        <w:spacing w:after="306" w:line="288" w:lineRule="exact"/>
        <w:ind w:left="340" w:right="160" w:firstLine="0"/>
      </w:pPr>
      <w:r>
        <w:rPr>
          <w:rStyle w:val="2210pt0pt4"/>
          <w:b/>
          <w:bCs/>
          <w:i/>
          <w:iCs/>
        </w:rPr>
        <w:t>ніхто, ніщо, ніякий, нічий, ніскіль</w:t>
      </w:r>
      <w:r>
        <w:rPr>
          <w:rStyle w:val="2210pt0pt4"/>
          <w:b/>
          <w:bCs/>
          <w:i/>
          <w:iCs/>
        </w:rPr>
        <w:softHyphen/>
        <w:t>ки, аніхто, аніщо, аніякий, анічий.</w:t>
      </w:r>
    </w:p>
    <w:p w:rsidR="00A66788" w:rsidRDefault="001A7945">
      <w:pPr>
        <w:pStyle w:val="533"/>
        <w:framePr w:w="4388" w:h="10302" w:hRule="exact" w:wrap="none" w:vAnchor="page" w:hAnchor="page" w:x="4148" w:y="6682"/>
        <w:shd w:val="clear" w:color="auto" w:fill="auto"/>
        <w:spacing w:before="0" w:after="196" w:line="280" w:lineRule="exact"/>
        <w:ind w:left="60" w:firstLine="280"/>
      </w:pPr>
      <w:bookmarkStart w:id="187" w:name="bookmark187"/>
      <w:r>
        <w:t>§82. Особові займенники</w:t>
      </w:r>
      <w:bookmarkEnd w:id="187"/>
    </w:p>
    <w:p w:rsidR="00A66788" w:rsidRDefault="001A7945">
      <w:pPr>
        <w:pStyle w:val="561"/>
        <w:framePr w:w="4388" w:h="10302" w:hRule="exact" w:wrap="none" w:vAnchor="page" w:hAnchor="page" w:x="4148" w:y="6682"/>
        <w:shd w:val="clear" w:color="auto" w:fill="auto"/>
        <w:spacing w:before="0" w:line="280" w:lineRule="exact"/>
        <w:ind w:left="340" w:right="160" w:firstLine="0"/>
      </w:pPr>
      <w:r>
        <w:rPr>
          <w:rStyle w:val="5610pt"/>
          <w:b/>
          <w:bCs/>
        </w:rPr>
        <w:t>Особовими називаються займенни</w:t>
      </w:r>
      <w:r>
        <w:rPr>
          <w:rStyle w:val="5610pt"/>
          <w:b/>
          <w:bCs/>
        </w:rPr>
        <w:softHyphen/>
        <w:t xml:space="preserve">ки, які вказують на осіб, інших істот, предмети, явища, </w:t>
      </w:r>
      <w:r>
        <w:rPr>
          <w:rStyle w:val="5610pt"/>
          <w:b/>
          <w:bCs/>
        </w:rPr>
        <w:t>поняття.</w:t>
      </w:r>
    </w:p>
    <w:p w:rsidR="00A66788" w:rsidRDefault="001A7945">
      <w:pPr>
        <w:pStyle w:val="561"/>
        <w:framePr w:w="4388" w:h="10302" w:hRule="exact" w:wrap="none" w:vAnchor="page" w:hAnchor="page" w:x="4148" w:y="6682"/>
        <w:shd w:val="clear" w:color="auto" w:fill="auto"/>
        <w:spacing w:before="0" w:line="280" w:lineRule="exact"/>
        <w:ind w:left="340" w:right="160" w:firstLine="0"/>
      </w:pPr>
      <w:r>
        <w:rPr>
          <w:rStyle w:val="5610pt"/>
          <w:b/>
          <w:bCs/>
        </w:rPr>
        <w:t xml:space="preserve">Займенники </w:t>
      </w:r>
      <w:r>
        <w:rPr>
          <w:rStyle w:val="5610pt0pt0"/>
          <w:b/>
          <w:bCs/>
        </w:rPr>
        <w:t>я, ми</w:t>
      </w:r>
      <w:r>
        <w:rPr>
          <w:rStyle w:val="5610pt"/>
          <w:b/>
          <w:bCs/>
        </w:rPr>
        <w:t xml:space="preserve"> (1-а особа) вказу</w:t>
      </w:r>
      <w:r>
        <w:rPr>
          <w:rStyle w:val="5610pt"/>
          <w:b/>
          <w:bCs/>
        </w:rPr>
        <w:softHyphen/>
        <w:t>ють на особу, що говорить:</w:t>
      </w:r>
    </w:p>
    <w:p w:rsidR="00A66788" w:rsidRDefault="001A7945">
      <w:pPr>
        <w:pStyle w:val="221"/>
        <w:framePr w:w="4388" w:h="10302" w:hRule="exact" w:wrap="none" w:vAnchor="page" w:hAnchor="page" w:x="4148" w:y="6682"/>
        <w:shd w:val="clear" w:color="auto" w:fill="auto"/>
        <w:spacing w:line="280" w:lineRule="exact"/>
        <w:ind w:left="340" w:right="160" w:firstLine="0"/>
      </w:pPr>
      <w:r>
        <w:rPr>
          <w:rStyle w:val="2210pt0pt4"/>
          <w:b/>
          <w:bCs/>
          <w:i/>
          <w:iCs/>
        </w:rPr>
        <w:t>Я люблю свою хату поліську... Я люблю свій зажурений ліс (Д. Фа- льківський ).</w:t>
      </w:r>
    </w:p>
    <w:p w:rsidR="00A66788" w:rsidRDefault="001A7945">
      <w:pPr>
        <w:pStyle w:val="561"/>
        <w:framePr w:w="4388" w:h="10302" w:hRule="exact" w:wrap="none" w:vAnchor="page" w:hAnchor="page" w:x="4148" w:y="6682"/>
        <w:shd w:val="clear" w:color="auto" w:fill="auto"/>
        <w:spacing w:before="0" w:line="280" w:lineRule="exact"/>
        <w:ind w:left="340" w:right="160" w:firstLine="0"/>
      </w:pPr>
      <w:r>
        <w:rPr>
          <w:rStyle w:val="5610pt"/>
          <w:b/>
          <w:bCs/>
        </w:rPr>
        <w:t xml:space="preserve">Займенники </w:t>
      </w:r>
      <w:r>
        <w:rPr>
          <w:rStyle w:val="5610pt0pt0"/>
          <w:b/>
          <w:bCs/>
        </w:rPr>
        <w:t>ти, ви</w:t>
      </w:r>
      <w:r>
        <w:rPr>
          <w:rStyle w:val="5610pt"/>
          <w:b/>
          <w:bCs/>
        </w:rPr>
        <w:t xml:space="preserve"> (2-а особа) вка</w:t>
      </w:r>
      <w:r>
        <w:rPr>
          <w:rStyle w:val="5610pt"/>
          <w:b/>
          <w:bCs/>
        </w:rPr>
        <w:softHyphen/>
        <w:t>зують на особу, до якої звернене мовлен</w:t>
      </w:r>
      <w:r>
        <w:rPr>
          <w:rStyle w:val="5610pt"/>
          <w:b/>
          <w:bCs/>
        </w:rPr>
        <w:softHyphen/>
        <w:t>ня, тобто до співрозмовника, слу</w:t>
      </w:r>
      <w:r>
        <w:rPr>
          <w:rStyle w:val="5610pt"/>
          <w:b/>
          <w:bCs/>
        </w:rPr>
        <w:t xml:space="preserve">хача: </w:t>
      </w:r>
      <w:r>
        <w:rPr>
          <w:rStyle w:val="5610pt0pt0"/>
          <w:b/>
          <w:bCs/>
        </w:rPr>
        <w:t>Ах, скільки радості,</w:t>
      </w:r>
    </w:p>
    <w:p w:rsidR="00A66788" w:rsidRDefault="001A7945">
      <w:pPr>
        <w:pStyle w:val="221"/>
        <w:framePr w:w="4388" w:h="10302" w:hRule="exact" w:wrap="none" w:vAnchor="page" w:hAnchor="page" w:x="4148" w:y="6682"/>
        <w:shd w:val="clear" w:color="auto" w:fill="auto"/>
        <w:spacing w:line="280" w:lineRule="exact"/>
        <w:ind w:left="60" w:firstLine="280"/>
      </w:pPr>
      <w:r>
        <w:rPr>
          <w:rStyle w:val="2210pt0pt4"/>
          <w:b/>
          <w:bCs/>
          <w:i/>
          <w:iCs/>
        </w:rPr>
        <w:t>Коли ти любиш землю,</w:t>
      </w:r>
    </w:p>
    <w:p w:rsidR="00A66788" w:rsidRDefault="001A7945">
      <w:pPr>
        <w:pStyle w:val="221"/>
        <w:framePr w:w="4388" w:h="10302" w:hRule="exact" w:wrap="none" w:vAnchor="page" w:hAnchor="page" w:x="4148" w:y="6682"/>
        <w:shd w:val="clear" w:color="auto" w:fill="auto"/>
        <w:spacing w:line="280" w:lineRule="exact"/>
        <w:ind w:left="60" w:firstLine="280"/>
      </w:pPr>
      <w:r>
        <w:rPr>
          <w:rStyle w:val="2210pt0pt4"/>
          <w:b/>
          <w:bCs/>
          <w:i/>
          <w:iCs/>
        </w:rPr>
        <w:t>Коли гармонії шукаєш у житті.</w:t>
      </w:r>
    </w:p>
    <w:p w:rsidR="00A66788" w:rsidRDefault="001A7945">
      <w:pPr>
        <w:pStyle w:val="561"/>
        <w:framePr w:w="4388" w:h="10302" w:hRule="exact" w:wrap="none" w:vAnchor="page" w:hAnchor="page" w:x="4148" w:y="6682"/>
        <w:shd w:val="clear" w:color="auto" w:fill="auto"/>
        <w:spacing w:before="0" w:line="280" w:lineRule="exact"/>
        <w:ind w:left="60" w:right="160" w:firstLine="2400"/>
        <w:jc w:val="left"/>
      </w:pPr>
      <w:r>
        <w:rPr>
          <w:rStyle w:val="5610pt0pt0"/>
          <w:b/>
          <w:bCs/>
        </w:rPr>
        <w:t xml:space="preserve">П. Тичина. </w:t>
      </w:r>
      <w:r>
        <w:rPr>
          <w:rStyle w:val="5610pt"/>
          <w:b/>
          <w:bCs/>
        </w:rPr>
        <w:t xml:space="preserve">Займенники </w:t>
      </w:r>
      <w:r>
        <w:rPr>
          <w:rStyle w:val="5610pt0pt0"/>
          <w:b/>
          <w:bCs/>
        </w:rPr>
        <w:t xml:space="preserve">він, вона, воно, вони </w:t>
      </w:r>
      <w:r>
        <w:rPr>
          <w:rStyle w:val="5610pt"/>
          <w:b/>
          <w:bCs/>
        </w:rPr>
        <w:t>(3-я особа) вказують на особу, яка не бере участі в розмові, або на предмет, про який іде мова:</w:t>
      </w:r>
    </w:p>
    <w:p w:rsidR="00A66788" w:rsidRDefault="001A7945">
      <w:pPr>
        <w:pStyle w:val="221"/>
        <w:framePr w:w="4388" w:h="10302" w:hRule="exact" w:wrap="none" w:vAnchor="page" w:hAnchor="page" w:x="4148" w:y="6682"/>
        <w:shd w:val="clear" w:color="auto" w:fill="auto"/>
        <w:spacing w:line="280" w:lineRule="exact"/>
        <w:ind w:left="340" w:right="160" w:firstLine="0"/>
      </w:pPr>
      <w:r>
        <w:rPr>
          <w:rStyle w:val="2210pt0pt4"/>
          <w:b/>
          <w:bCs/>
          <w:i/>
          <w:iCs/>
        </w:rPr>
        <w:t>Поет любить слово. Але він</w:t>
      </w:r>
      <w:r>
        <w:rPr>
          <w:rStyle w:val="2210pt0pt3"/>
          <w:b/>
          <w:bCs/>
        </w:rPr>
        <w:t xml:space="preserve"> — </w:t>
      </w:r>
      <w:r>
        <w:rPr>
          <w:rStyle w:val="2210pt0pt4"/>
          <w:b/>
          <w:bCs/>
          <w:i/>
          <w:iCs/>
        </w:rPr>
        <w:t xml:space="preserve">не слуга </w:t>
      </w:r>
      <w:r>
        <w:rPr>
          <w:rStyle w:val="2210pt0pt4"/>
          <w:b/>
          <w:bCs/>
          <w:i/>
          <w:iCs/>
        </w:rPr>
        <w:t>слова, він</w:t>
      </w:r>
      <w:r>
        <w:rPr>
          <w:rStyle w:val="2210pt0pt3"/>
          <w:b/>
          <w:bCs/>
        </w:rPr>
        <w:t xml:space="preserve"> — </w:t>
      </w:r>
      <w:r>
        <w:rPr>
          <w:rStyle w:val="2210pt0pt4"/>
          <w:b/>
          <w:bCs/>
          <w:i/>
          <w:iCs/>
        </w:rPr>
        <w:t>його володар (М. Рильський).</w:t>
      </w:r>
    </w:p>
    <w:p w:rsidR="00A66788" w:rsidRDefault="001A7945">
      <w:pPr>
        <w:pStyle w:val="561"/>
        <w:framePr w:w="4388" w:h="10302" w:hRule="exact" w:wrap="none" w:vAnchor="page" w:hAnchor="page" w:x="4148" w:y="6682"/>
        <w:shd w:val="clear" w:color="auto" w:fill="auto"/>
        <w:spacing w:before="0" w:line="280" w:lineRule="exact"/>
        <w:ind w:left="60" w:right="160" w:firstLine="280"/>
      </w:pPr>
      <w:r>
        <w:rPr>
          <w:rStyle w:val="5610pt"/>
          <w:b/>
          <w:bCs/>
        </w:rPr>
        <w:t xml:space="preserve">З указівкою на одну особу виступає </w:t>
      </w:r>
      <w:r>
        <w:rPr>
          <w:rStyle w:val="5610pt0pt0"/>
          <w:b/>
          <w:bCs/>
        </w:rPr>
        <w:t>авторське «ми»,</w:t>
      </w:r>
      <w:r>
        <w:rPr>
          <w:rStyle w:val="5610pt"/>
          <w:b/>
          <w:bCs/>
        </w:rPr>
        <w:t xml:space="preserve"> дуже поширене в науковому й публіцистичному стилях:</w:t>
      </w:r>
    </w:p>
    <w:p w:rsidR="00A66788" w:rsidRDefault="001A7945">
      <w:pPr>
        <w:pStyle w:val="561"/>
        <w:framePr w:w="4388" w:h="10302" w:hRule="exact" w:wrap="none" w:vAnchor="page" w:hAnchor="page" w:x="4148" w:y="6682"/>
        <w:shd w:val="clear" w:color="auto" w:fill="auto"/>
        <w:spacing w:before="0" w:line="280" w:lineRule="exact"/>
        <w:ind w:left="60" w:right="160" w:firstLine="280"/>
      </w:pPr>
      <w:r>
        <w:rPr>
          <w:rStyle w:val="5610pt"/>
          <w:b/>
          <w:bCs/>
        </w:rPr>
        <w:t>У вступному слові «Від автора» до посібника «Українська фразеологія. Чому ми так говоримо?» Ф. Медве- Д</w:t>
      </w:r>
      <w:r>
        <w:rPr>
          <w:rStyle w:val="5610pt"/>
          <w:b/>
          <w:bCs/>
          <w:vertAlign w:val="superscript"/>
        </w:rPr>
        <w:t>єв</w:t>
      </w:r>
      <w:r>
        <w:rPr>
          <w:rStyle w:val="5610pt"/>
          <w:b/>
          <w:bCs/>
        </w:rPr>
        <w:t xml:space="preserve"> пише: «</w:t>
      </w:r>
      <w:r>
        <w:rPr>
          <w:rStyle w:val="5610pt0pt0"/>
          <w:b/>
          <w:bCs/>
        </w:rPr>
        <w:t>Ми зупиняємося доклад</w:t>
      </w:r>
      <w:r>
        <w:rPr>
          <w:rStyle w:val="5610pt"/>
          <w:b/>
          <w:bCs/>
        </w:rPr>
        <w:t>-</w:t>
      </w:r>
    </w:p>
    <w:p w:rsidR="00A66788" w:rsidRDefault="001A7945">
      <w:pPr>
        <w:pStyle w:val="117"/>
        <w:framePr w:w="3856" w:h="284" w:hRule="exact" w:wrap="none" w:vAnchor="page" w:hAnchor="page" w:x="8868" w:y="6368"/>
        <w:shd w:val="clear" w:color="auto" w:fill="auto"/>
        <w:tabs>
          <w:tab w:val="left" w:leader="underscore" w:pos="888"/>
        </w:tabs>
        <w:spacing w:line="200" w:lineRule="exact"/>
      </w:pPr>
      <w:r>
        <w:rPr>
          <w:rStyle w:val="11TimesNewRoman10pt0pt"/>
          <w:rFonts w:eastAsia="Arial Narrow"/>
        </w:rPr>
        <w:tab/>
      </w:r>
      <w:r>
        <w:rPr>
          <w:rStyle w:val="119pt0pt0"/>
          <w:b/>
          <w:bCs/>
          <w:i/>
          <w:iCs/>
        </w:rPr>
        <w:t>Гоаматика: морфологія, синтаксис</w:t>
      </w:r>
    </w:p>
    <w:p w:rsidR="00A66788" w:rsidRDefault="001A7945">
      <w:pPr>
        <w:pStyle w:val="221"/>
        <w:framePr w:w="3992" w:h="10138" w:hRule="exact" w:wrap="none" w:vAnchor="page" w:hAnchor="page" w:x="8696" w:y="6800"/>
        <w:shd w:val="clear" w:color="auto" w:fill="auto"/>
        <w:spacing w:line="280" w:lineRule="exact"/>
        <w:ind w:left="320" w:right="100" w:firstLine="0"/>
      </w:pPr>
      <w:r>
        <w:rPr>
          <w:rStyle w:val="2210pt0pt4"/>
          <w:b/>
          <w:bCs/>
          <w:i/>
          <w:iCs/>
        </w:rPr>
        <w:t>піше у своїй праці на вивченні актив</w:t>
      </w:r>
      <w:r>
        <w:rPr>
          <w:rStyle w:val="2210pt0pt4"/>
          <w:b/>
          <w:bCs/>
          <w:i/>
          <w:iCs/>
        </w:rPr>
        <w:softHyphen/>
        <w:t>них фразеологізмів, уживаних у різ</w:t>
      </w:r>
      <w:r>
        <w:rPr>
          <w:rStyle w:val="2210pt0pt4"/>
          <w:b/>
          <w:bCs/>
          <w:i/>
          <w:iCs/>
        </w:rPr>
        <w:softHyphen/>
        <w:t>них стилях літературної мови, а також звертаємо увагу на фразео</w:t>
      </w:r>
      <w:r>
        <w:rPr>
          <w:rStyle w:val="2210pt0pt4"/>
          <w:b/>
          <w:bCs/>
          <w:i/>
          <w:iCs/>
        </w:rPr>
        <w:softHyphen/>
        <w:t>логічні вислови, поширені в усному мовленні</w:t>
      </w:r>
      <w:r>
        <w:rPr>
          <w:rStyle w:val="2210pt0pt3"/>
          <w:b/>
          <w:bCs/>
        </w:rPr>
        <w:t>».</w:t>
      </w:r>
    </w:p>
    <w:p w:rsidR="00A66788" w:rsidRDefault="001A7945">
      <w:pPr>
        <w:pStyle w:val="561"/>
        <w:framePr w:w="3992" w:h="10138" w:hRule="exact" w:wrap="none" w:vAnchor="page" w:hAnchor="page" w:x="8696" w:y="6800"/>
        <w:shd w:val="clear" w:color="auto" w:fill="auto"/>
        <w:spacing w:before="0" w:line="280" w:lineRule="exact"/>
        <w:ind w:left="320" w:right="100" w:firstLine="140"/>
      </w:pPr>
      <w:r>
        <w:rPr>
          <w:rStyle w:val="5610pt"/>
          <w:b/>
          <w:bCs/>
        </w:rPr>
        <w:t xml:space="preserve">Вживання </w:t>
      </w:r>
      <w:r>
        <w:rPr>
          <w:rStyle w:val="5610pt0pt0"/>
          <w:b/>
          <w:bCs/>
        </w:rPr>
        <w:t>ми</w:t>
      </w:r>
      <w:r>
        <w:rPr>
          <w:rStyle w:val="5610pt"/>
          <w:b/>
          <w:bCs/>
        </w:rPr>
        <w:t xml:space="preserve"> замість </w:t>
      </w:r>
      <w:r>
        <w:rPr>
          <w:rStyle w:val="5610pt0pt0"/>
          <w:b/>
          <w:bCs/>
        </w:rPr>
        <w:t>я</w:t>
      </w:r>
      <w:r>
        <w:rPr>
          <w:rStyle w:val="5610pt"/>
          <w:b/>
          <w:bCs/>
        </w:rPr>
        <w:t xml:space="preserve"> властиве офіційно-діловому мовленню (так звертались до народу царі, королі, імператори), мові художньої літера</w:t>
      </w:r>
      <w:r>
        <w:rPr>
          <w:rStyle w:val="5610pt"/>
          <w:b/>
          <w:bCs/>
        </w:rPr>
        <w:softHyphen/>
        <w:t>тури (часто з відтінком іронії).</w:t>
      </w:r>
    </w:p>
    <w:p w:rsidR="00A66788" w:rsidRDefault="001A7945">
      <w:pPr>
        <w:pStyle w:val="561"/>
        <w:framePr w:w="3992" w:h="10138" w:hRule="exact" w:wrap="none" w:vAnchor="page" w:hAnchor="page" w:x="8696" w:y="6800"/>
        <w:shd w:val="clear" w:color="auto" w:fill="auto"/>
        <w:spacing w:before="0" w:line="280" w:lineRule="exact"/>
        <w:ind w:left="320" w:right="100" w:firstLine="140"/>
      </w:pPr>
      <w:r>
        <w:rPr>
          <w:rStyle w:val="5610pt"/>
          <w:b/>
          <w:bCs/>
        </w:rPr>
        <w:t xml:space="preserve">Займенник </w:t>
      </w:r>
      <w:r>
        <w:rPr>
          <w:rStyle w:val="5610pt0pt0"/>
          <w:b/>
          <w:bCs/>
        </w:rPr>
        <w:t>ви</w:t>
      </w:r>
      <w:r>
        <w:rPr>
          <w:rStyle w:val="5610pt"/>
          <w:b/>
          <w:bCs/>
        </w:rPr>
        <w:t xml:space="preserve"> може вживатися при зверненні до однієї особи </w:t>
      </w:r>
      <w:r>
        <w:rPr>
          <w:rStyle w:val="5610pt0pt0"/>
          <w:b/>
          <w:bCs/>
        </w:rPr>
        <w:t xml:space="preserve">(ти) як </w:t>
      </w:r>
      <w:r>
        <w:rPr>
          <w:rStyle w:val="5610pt"/>
          <w:b/>
          <w:bCs/>
        </w:rPr>
        <w:t>засіб вираження ввічливості й пош</w:t>
      </w:r>
      <w:r>
        <w:rPr>
          <w:rStyle w:val="5610pt"/>
          <w:b/>
          <w:bCs/>
        </w:rPr>
        <w:t>а</w:t>
      </w:r>
      <w:r>
        <w:rPr>
          <w:rStyle w:val="5610pt"/>
          <w:b/>
          <w:bCs/>
        </w:rPr>
        <w:softHyphen/>
        <w:t>ни. Тоді його пишемо з великої літери.</w:t>
      </w:r>
    </w:p>
    <w:p w:rsidR="00A66788" w:rsidRDefault="001A7945">
      <w:pPr>
        <w:pStyle w:val="561"/>
        <w:framePr w:w="3992" w:h="10138" w:hRule="exact" w:wrap="none" w:vAnchor="page" w:hAnchor="page" w:x="8696" w:y="6800"/>
        <w:shd w:val="clear" w:color="auto" w:fill="auto"/>
        <w:tabs>
          <w:tab w:val="left" w:pos="780"/>
        </w:tabs>
        <w:spacing w:before="0" w:line="280" w:lineRule="exact"/>
        <w:ind w:left="320" w:right="100" w:firstLine="140"/>
      </w:pPr>
      <w:r>
        <w:rPr>
          <w:rStyle w:val="5610pt"/>
          <w:b/>
          <w:bCs/>
        </w:rPr>
        <w:t>З</w:t>
      </w:r>
      <w:r>
        <w:rPr>
          <w:rStyle w:val="5610pt"/>
          <w:b/>
          <w:bCs/>
        </w:rPr>
        <w:tab/>
        <w:t>листа Панаса Мирного до Марії Заньковецької (1903 р.):</w:t>
      </w:r>
    </w:p>
    <w:p w:rsidR="00A66788" w:rsidRDefault="001A7945">
      <w:pPr>
        <w:pStyle w:val="221"/>
        <w:framePr w:w="3992" w:h="10138" w:hRule="exact" w:wrap="none" w:vAnchor="page" w:hAnchor="page" w:x="8696" w:y="6800"/>
        <w:shd w:val="clear" w:color="auto" w:fill="auto"/>
        <w:spacing w:after="98" w:line="280" w:lineRule="exact"/>
        <w:ind w:left="320" w:right="100" w:firstLine="140"/>
      </w:pPr>
      <w:r>
        <w:rPr>
          <w:rStyle w:val="2210pt0pt4"/>
          <w:b/>
          <w:bCs/>
          <w:i/>
          <w:iCs/>
        </w:rPr>
        <w:t>«Городяни запрошують Вас взяти участь у виставі «Наталка Пол</w:t>
      </w:r>
      <w:r>
        <w:rPr>
          <w:rStyle w:val="2210pt0pt4"/>
          <w:b/>
          <w:bCs/>
          <w:i/>
          <w:iCs/>
        </w:rPr>
        <w:softHyphen/>
        <w:t>тавка» під час святкування пос</w:t>
      </w:r>
      <w:r>
        <w:rPr>
          <w:rStyle w:val="2210pt0pt4"/>
          <w:b/>
          <w:bCs/>
          <w:i/>
          <w:iCs/>
        </w:rPr>
        <w:softHyphen/>
        <w:t>танови пам’ятника нашому слав</w:t>
      </w:r>
      <w:r>
        <w:rPr>
          <w:rStyle w:val="2210pt0pt4"/>
          <w:b/>
          <w:bCs/>
          <w:i/>
          <w:iCs/>
        </w:rPr>
        <w:softHyphen/>
        <w:t>ному письменникові Котляревсько</w:t>
      </w:r>
      <w:r>
        <w:rPr>
          <w:rStyle w:val="2210pt0pt4"/>
          <w:b/>
          <w:bCs/>
          <w:i/>
          <w:iCs/>
        </w:rPr>
        <w:softHyphen/>
      </w:r>
      <w:r>
        <w:rPr>
          <w:rStyle w:val="2210pt0pt4"/>
          <w:b/>
          <w:bCs/>
          <w:i/>
          <w:iCs/>
        </w:rPr>
        <w:t>му... Ми певні, що Ваша завжди при</w:t>
      </w:r>
      <w:r>
        <w:rPr>
          <w:rStyle w:val="2210pt0pt4"/>
          <w:b/>
          <w:bCs/>
          <w:i/>
          <w:iCs/>
        </w:rPr>
        <w:softHyphen/>
        <w:t>хильна до слави рідного краю душа не обділить нас своєю ласкою, а Ва</w:t>
      </w:r>
      <w:r>
        <w:rPr>
          <w:rStyle w:val="2210pt0pt4"/>
          <w:b/>
          <w:bCs/>
          <w:i/>
          <w:iCs/>
        </w:rPr>
        <w:softHyphen/>
        <w:t>ше чуле серце не обмине теплою прихильністю до нашого благання і жаги поряд з такими талановити</w:t>
      </w:r>
      <w:r>
        <w:rPr>
          <w:rStyle w:val="2210pt0pt4"/>
          <w:b/>
          <w:bCs/>
          <w:i/>
          <w:iCs/>
        </w:rPr>
        <w:softHyphen/>
        <w:t>ми виставниками «Наталки Пол</w:t>
      </w:r>
      <w:r>
        <w:rPr>
          <w:rStyle w:val="2210pt0pt4"/>
          <w:b/>
          <w:bCs/>
          <w:i/>
          <w:iCs/>
        </w:rPr>
        <w:softHyphen/>
        <w:t>тавки», як Кропивницький, С</w:t>
      </w:r>
      <w:r>
        <w:rPr>
          <w:rStyle w:val="2210pt0pt4"/>
          <w:b/>
          <w:bCs/>
          <w:i/>
          <w:iCs/>
        </w:rPr>
        <w:t>акса- ганський, Садовський і Затирке- вичка, і Вас, наша яскрава Зоре».</w:t>
      </w:r>
    </w:p>
    <w:p w:rsidR="00A66788" w:rsidRDefault="001A7945">
      <w:pPr>
        <w:pStyle w:val="561"/>
        <w:framePr w:w="3992" w:h="10138" w:hRule="exact" w:wrap="none" w:vAnchor="page" w:hAnchor="page" w:x="8696" w:y="6800"/>
        <w:shd w:val="clear" w:color="auto" w:fill="auto"/>
        <w:spacing w:before="0" w:line="232" w:lineRule="exact"/>
        <w:ind w:right="260" w:firstLine="0"/>
        <w:jc w:val="right"/>
      </w:pPr>
      <w:r>
        <w:rPr>
          <w:rStyle w:val="5610pt"/>
          <w:b/>
          <w:bCs/>
        </w:rPr>
        <w:t>УВАГА!</w:t>
      </w:r>
    </w:p>
    <w:p w:rsidR="00A66788" w:rsidRDefault="001A7945">
      <w:pPr>
        <w:pStyle w:val="180"/>
        <w:framePr w:w="3992" w:h="10138" w:hRule="exact" w:wrap="none" w:vAnchor="page" w:hAnchor="page" w:x="8696" w:y="6800"/>
        <w:shd w:val="clear" w:color="auto" w:fill="auto"/>
        <w:spacing w:before="0" w:after="0" w:line="232" w:lineRule="exact"/>
        <w:ind w:left="20" w:right="260"/>
      </w:pPr>
      <w:r>
        <w:rPr>
          <w:rStyle w:val="18ArialNarrow"/>
        </w:rPr>
        <w:t xml:space="preserve">При займеннику </w:t>
      </w:r>
      <w:r>
        <w:rPr>
          <w:rStyle w:val="18ArialNarrow0pt1"/>
        </w:rPr>
        <w:t>Ви</w:t>
      </w:r>
      <w:r>
        <w:rPr>
          <w:rStyle w:val="18ArialNarrow"/>
        </w:rPr>
        <w:t xml:space="preserve"> в такому значенні складений іменний присудок може стояти як у формі мно</w:t>
      </w:r>
      <w:r>
        <w:rPr>
          <w:rStyle w:val="18ArialNarrow"/>
        </w:rPr>
        <w:softHyphen/>
        <w:t>жини, так і у формі однини:</w:t>
      </w:r>
    </w:p>
    <w:p w:rsidR="00A66788" w:rsidRDefault="001A7945">
      <w:pPr>
        <w:pStyle w:val="174"/>
        <w:framePr w:wrap="none" w:vAnchor="page" w:hAnchor="page" w:x="12040" w:y="17220"/>
        <w:shd w:val="clear" w:color="auto" w:fill="auto"/>
        <w:spacing w:line="190" w:lineRule="exact"/>
        <w:ind w:left="20"/>
      </w:pPr>
      <w:r>
        <w:t>223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79" w:y="6965"/>
        <w:shd w:val="clear" w:color="auto" w:fill="auto"/>
        <w:spacing w:line="170" w:lineRule="exact"/>
        <w:ind w:left="20"/>
      </w:pPr>
      <w:r>
        <w:rPr>
          <w:rStyle w:val="ArialNarrow85pt0pt3"/>
          <w:i/>
          <w:iCs/>
        </w:rPr>
        <w:lastRenderedPageBreak/>
        <w:t>УКРАЇНСЬКА МОВА</w:t>
      </w:r>
    </w:p>
    <w:p w:rsidR="00A66788" w:rsidRDefault="001A7945">
      <w:pPr>
        <w:pStyle w:val="170"/>
        <w:framePr w:w="3782" w:h="9015" w:hRule="exact" w:wrap="none" w:vAnchor="page" w:hAnchor="page" w:x="4491" w:y="7343"/>
        <w:shd w:val="clear" w:color="auto" w:fill="auto"/>
        <w:spacing w:after="0" w:line="216" w:lineRule="exact"/>
        <w:ind w:left="60" w:right="60" w:firstLine="0"/>
      </w:pPr>
      <w:r>
        <w:rPr>
          <w:rStyle w:val="17ArialNarrow8pt0pt1"/>
        </w:rPr>
        <w:t>Ви</w:t>
      </w:r>
      <w:r>
        <w:rPr>
          <w:rStyle w:val="17ArialNarrow8pt0pt0"/>
        </w:rPr>
        <w:t xml:space="preserve"> задоволені? Ви задоволена? Ви задоволений? </w:t>
      </w:r>
      <w:r>
        <w:rPr>
          <w:rStyle w:val="17ArialNarrow8pt0pt"/>
        </w:rPr>
        <w:t xml:space="preserve">Якщо ж при займеннику </w:t>
      </w:r>
      <w:r>
        <w:rPr>
          <w:rStyle w:val="17ArialNarrow8pt0pt0"/>
        </w:rPr>
        <w:t>Ви</w:t>
      </w:r>
      <w:r>
        <w:rPr>
          <w:rStyle w:val="17ArialNarrow8pt0pt"/>
        </w:rPr>
        <w:t xml:space="preserve"> стоять слова </w:t>
      </w:r>
      <w:r>
        <w:rPr>
          <w:rStyle w:val="17ArialNarrow8pt0pt0"/>
        </w:rPr>
        <w:t>який, якийсь, такий, один, весь</w:t>
      </w:r>
      <w:r>
        <w:rPr>
          <w:rStyle w:val="17ArialNarrow8pt0pt"/>
        </w:rPr>
        <w:t xml:space="preserve"> (завжди в однині), то присудок ставиться в однині:</w:t>
      </w:r>
    </w:p>
    <w:p w:rsidR="00A66788" w:rsidRDefault="001A7945">
      <w:pPr>
        <w:pStyle w:val="231"/>
        <w:framePr w:w="3782" w:h="9015" w:hRule="exact" w:wrap="none" w:vAnchor="page" w:hAnchor="page" w:x="4491" w:y="7343"/>
        <w:shd w:val="clear" w:color="auto" w:fill="auto"/>
        <w:spacing w:after="96" w:line="216" w:lineRule="exact"/>
        <w:ind w:left="360" w:hanging="300"/>
      </w:pPr>
      <w:r>
        <w:rPr>
          <w:rStyle w:val="23ArialNarrow8pt0pt1"/>
          <w:i/>
          <w:iCs/>
        </w:rPr>
        <w:t>Яка Ви</w:t>
      </w:r>
      <w:r>
        <w:rPr>
          <w:rStyle w:val="23ArialNarrow8pt0pt"/>
          <w:i/>
          <w:iCs/>
        </w:rPr>
        <w:t xml:space="preserve"> красива! </w:t>
      </w:r>
      <w:r>
        <w:rPr>
          <w:rStyle w:val="23ArialNarrow8pt0pt1"/>
          <w:i/>
          <w:iCs/>
        </w:rPr>
        <w:t>Такий Ви</w:t>
      </w:r>
      <w:r>
        <w:rPr>
          <w:rStyle w:val="23ArialNarrow8pt0pt"/>
          <w:i/>
          <w:iCs/>
        </w:rPr>
        <w:t xml:space="preserve"> гречний!</w:t>
      </w:r>
    </w:p>
    <w:p w:rsidR="00A66788" w:rsidRDefault="001A7945">
      <w:pPr>
        <w:pStyle w:val="41"/>
        <w:framePr w:w="3782" w:h="9015" w:hRule="exact" w:wrap="none" w:vAnchor="page" w:hAnchor="page" w:x="4491" w:y="7343"/>
        <w:shd w:val="clear" w:color="auto" w:fill="auto"/>
        <w:spacing w:before="0" w:after="157" w:line="246" w:lineRule="exact"/>
        <w:ind w:left="60" w:right="60" w:firstLine="300"/>
        <w:jc w:val="both"/>
      </w:pPr>
      <w:r>
        <w:rPr>
          <w:rStyle w:val="10pt0pt4"/>
        </w:rPr>
        <w:t>У розмовно-побутовому стилі часто вживаються емоційно заб</w:t>
      </w:r>
      <w:r>
        <w:rPr>
          <w:rStyle w:val="10pt0pt4"/>
        </w:rPr>
        <w:t>арвлені зворо</w:t>
      </w:r>
      <w:r>
        <w:rPr>
          <w:rStyle w:val="10pt0pt4"/>
        </w:rPr>
        <w:softHyphen/>
        <w:t xml:space="preserve">ти з формами займенників у родовому й давальному відмінках однини, що своїм значенням наближаються до часток: </w:t>
      </w:r>
      <w:r>
        <w:rPr>
          <w:rStyle w:val="0ptc"/>
          <w:b/>
          <w:bCs/>
        </w:rPr>
        <w:t>от тобі й на, теж мені силач, нехай йому грець, цур йому, хто його знає.</w:t>
      </w:r>
    </w:p>
    <w:p w:rsidR="00A66788" w:rsidRDefault="001A7945">
      <w:pPr>
        <w:pStyle w:val="190"/>
        <w:framePr w:w="3782" w:h="9015" w:hRule="exact" w:wrap="none" w:vAnchor="page" w:hAnchor="page" w:x="4491" w:y="7343"/>
        <w:shd w:val="clear" w:color="auto" w:fill="auto"/>
        <w:spacing w:before="0" w:after="24" w:line="200" w:lineRule="exact"/>
        <w:ind w:left="60" w:firstLine="300"/>
        <w:jc w:val="both"/>
      </w:pPr>
      <w:r>
        <w:rPr>
          <w:rStyle w:val="1910pt"/>
          <w:b/>
          <w:bCs/>
        </w:rPr>
        <w:t>Морфологічні ознаки</w:t>
      </w:r>
    </w:p>
    <w:p w:rsidR="00A66788" w:rsidRDefault="001A7945">
      <w:pPr>
        <w:pStyle w:val="41"/>
        <w:framePr w:w="3782" w:h="9015" w:hRule="exact" w:wrap="none" w:vAnchor="page" w:hAnchor="page" w:x="4491" w:y="7343"/>
        <w:numPr>
          <w:ilvl w:val="0"/>
          <w:numId w:val="131"/>
        </w:numPr>
        <w:shd w:val="clear" w:color="auto" w:fill="auto"/>
        <w:tabs>
          <w:tab w:val="left" w:pos="268"/>
        </w:tabs>
        <w:spacing w:before="0" w:line="250" w:lineRule="exact"/>
        <w:ind w:left="360" w:right="60" w:hanging="300"/>
        <w:jc w:val="both"/>
      </w:pPr>
      <w:r>
        <w:rPr>
          <w:rStyle w:val="10pt0pt4"/>
        </w:rPr>
        <w:t xml:space="preserve">Постійна морфологічна ознака — особа </w:t>
      </w:r>
      <w:r>
        <w:rPr>
          <w:rStyle w:val="10pt0pt4"/>
        </w:rPr>
        <w:t>(перша, друга, третя),</w:t>
      </w:r>
    </w:p>
    <w:p w:rsidR="00A66788" w:rsidRDefault="001A7945">
      <w:pPr>
        <w:pStyle w:val="120"/>
        <w:framePr w:w="3782" w:h="9015" w:hRule="exact" w:wrap="none" w:vAnchor="page" w:hAnchor="page" w:x="4491" w:y="7343"/>
        <w:shd w:val="clear" w:color="auto" w:fill="auto"/>
        <w:spacing w:before="0" w:line="220" w:lineRule="exact"/>
        <w:ind w:right="60"/>
        <w:jc w:val="right"/>
      </w:pPr>
      <w:r>
        <w:rPr>
          <w:rStyle w:val="120pt0"/>
        </w:rPr>
        <w:t>УВАГА!</w:t>
      </w:r>
    </w:p>
    <w:p w:rsidR="00A66788" w:rsidRDefault="001A7945">
      <w:pPr>
        <w:pStyle w:val="170"/>
        <w:framePr w:w="3782" w:h="9015" w:hRule="exact" w:wrap="none" w:vAnchor="page" w:hAnchor="page" w:x="4491" w:y="7343"/>
        <w:shd w:val="clear" w:color="auto" w:fill="auto"/>
        <w:tabs>
          <w:tab w:val="left" w:leader="underscore" w:pos="3660"/>
        </w:tabs>
        <w:spacing w:after="100" w:line="220" w:lineRule="exact"/>
        <w:ind w:left="60" w:right="60" w:firstLine="0"/>
      </w:pPr>
      <w:r>
        <w:rPr>
          <w:rStyle w:val="17ArialNarrow8pt0pt"/>
        </w:rPr>
        <w:t>Займенники не змінюються за особами, а нале</w:t>
      </w:r>
      <w:r>
        <w:rPr>
          <w:rStyle w:val="17ArialNarrow8pt0pt"/>
        </w:rPr>
        <w:softHyphen/>
        <w:t>жать до певної з них.</w:t>
      </w:r>
      <w:r>
        <w:rPr>
          <w:rStyle w:val="17ArialNarrow8pt0pt"/>
        </w:rPr>
        <w:tab/>
      </w:r>
    </w:p>
    <w:p w:rsidR="00A66788" w:rsidRDefault="001A7945">
      <w:pPr>
        <w:pStyle w:val="41"/>
        <w:framePr w:w="3782" w:h="9015" w:hRule="exact" w:wrap="none" w:vAnchor="page" w:hAnchor="page" w:x="4491" w:y="7343"/>
        <w:numPr>
          <w:ilvl w:val="0"/>
          <w:numId w:val="131"/>
        </w:numPr>
        <w:shd w:val="clear" w:color="auto" w:fill="auto"/>
        <w:tabs>
          <w:tab w:val="left" w:pos="272"/>
        </w:tabs>
        <w:spacing w:before="0" w:line="246" w:lineRule="exact"/>
        <w:ind w:left="360" w:right="60" w:hanging="300"/>
        <w:jc w:val="both"/>
      </w:pPr>
      <w:r>
        <w:rPr>
          <w:rStyle w:val="10pt0pt4"/>
        </w:rPr>
        <w:t xml:space="preserve">Морфологічна ознака числа має свої особливості. </w:t>
      </w:r>
      <w:r>
        <w:rPr>
          <w:rStyle w:val="0ptc"/>
          <w:b/>
          <w:bCs/>
        </w:rPr>
        <w:t>Я, ти, він (вона, воно)</w:t>
      </w:r>
      <w:r>
        <w:rPr>
          <w:rStyle w:val="10pt0pt4"/>
        </w:rPr>
        <w:t xml:space="preserve"> і </w:t>
      </w:r>
      <w:r>
        <w:rPr>
          <w:rStyle w:val="0ptc"/>
          <w:b/>
          <w:bCs/>
        </w:rPr>
        <w:t>ми, ви, вони</w:t>
      </w:r>
      <w:r>
        <w:rPr>
          <w:rStyle w:val="10pt0pt4"/>
        </w:rPr>
        <w:t xml:space="preserve"> протиставля</w:t>
      </w:r>
      <w:r>
        <w:rPr>
          <w:rStyle w:val="10pt0pt4"/>
        </w:rPr>
        <w:softHyphen/>
        <w:t>ються як форми однини і множи</w:t>
      </w:r>
      <w:r>
        <w:rPr>
          <w:rStyle w:val="10pt0pt4"/>
        </w:rPr>
        <w:softHyphen/>
        <w:t xml:space="preserve">ни, проте </w:t>
      </w:r>
      <w:r>
        <w:rPr>
          <w:rStyle w:val="0ptc"/>
          <w:b/>
          <w:bCs/>
        </w:rPr>
        <w:t>ми</w:t>
      </w:r>
      <w:r>
        <w:rPr>
          <w:rStyle w:val="10pt0pt4"/>
        </w:rPr>
        <w:t xml:space="preserve"> — це не декілька я, а </w:t>
      </w:r>
      <w:r>
        <w:rPr>
          <w:rStyle w:val="0ptc"/>
          <w:b/>
          <w:bCs/>
        </w:rPr>
        <w:t>я</w:t>
      </w:r>
      <w:r>
        <w:rPr>
          <w:rStyle w:val="10pt0pt4"/>
        </w:rPr>
        <w:t xml:space="preserve"> і ще </w:t>
      </w:r>
      <w:r>
        <w:rPr>
          <w:rStyle w:val="0ptc"/>
          <w:b/>
          <w:bCs/>
        </w:rPr>
        <w:t>хтось</w:t>
      </w:r>
      <w:r>
        <w:rPr>
          <w:rStyle w:val="10pt0pt4"/>
        </w:rPr>
        <w:t xml:space="preserve">; </w:t>
      </w:r>
      <w:r>
        <w:rPr>
          <w:rStyle w:val="0ptc"/>
          <w:b/>
          <w:bCs/>
        </w:rPr>
        <w:t>ви</w:t>
      </w:r>
      <w:r>
        <w:rPr>
          <w:rStyle w:val="10pt0pt4"/>
        </w:rPr>
        <w:t xml:space="preserve"> — </w:t>
      </w:r>
      <w:r>
        <w:rPr>
          <w:rStyle w:val="0ptc"/>
          <w:b/>
          <w:bCs/>
        </w:rPr>
        <w:t>ти</w:t>
      </w:r>
      <w:r>
        <w:rPr>
          <w:rStyle w:val="10pt0pt4"/>
        </w:rPr>
        <w:t xml:space="preserve"> і </w:t>
      </w:r>
      <w:r>
        <w:rPr>
          <w:rStyle w:val="0ptc"/>
          <w:b/>
          <w:bCs/>
        </w:rPr>
        <w:t xml:space="preserve">ще хтось </w:t>
      </w:r>
      <w:r>
        <w:rPr>
          <w:rStyle w:val="10pt0pt4"/>
        </w:rPr>
        <w:t>тощо. Тому одні мовознавці вважа</w:t>
      </w:r>
      <w:r>
        <w:rPr>
          <w:rStyle w:val="10pt0pt4"/>
        </w:rPr>
        <w:softHyphen/>
        <w:t>ють, що особові займенники змі</w:t>
      </w:r>
      <w:r>
        <w:rPr>
          <w:rStyle w:val="10pt0pt4"/>
        </w:rPr>
        <w:softHyphen/>
        <w:t xml:space="preserve">нюються за числами (тоді </w:t>
      </w:r>
      <w:r>
        <w:rPr>
          <w:rStyle w:val="0ptc"/>
          <w:b/>
          <w:bCs/>
        </w:rPr>
        <w:t>я</w:t>
      </w:r>
      <w:r>
        <w:rPr>
          <w:rStyle w:val="10pt0pt4"/>
        </w:rPr>
        <w:t xml:space="preserve"> і </w:t>
      </w:r>
      <w:r>
        <w:rPr>
          <w:rStyle w:val="0ptc"/>
          <w:b/>
          <w:bCs/>
        </w:rPr>
        <w:t>ми, ти і ви</w:t>
      </w:r>
      <w:r>
        <w:rPr>
          <w:rStyle w:val="10pt0pt4"/>
        </w:rPr>
        <w:t xml:space="preserve"> — форми одного слова). Значить, їм притаманна постійна ознака числа (як рід іменникам).</w:t>
      </w:r>
    </w:p>
    <w:p w:rsidR="00A66788" w:rsidRDefault="001A7945">
      <w:pPr>
        <w:pStyle w:val="41"/>
        <w:framePr w:w="3782" w:h="9015" w:hRule="exact" w:wrap="none" w:vAnchor="page" w:hAnchor="page" w:x="4491" w:y="7343"/>
        <w:numPr>
          <w:ilvl w:val="0"/>
          <w:numId w:val="131"/>
        </w:numPr>
        <w:shd w:val="clear" w:color="auto" w:fill="auto"/>
        <w:tabs>
          <w:tab w:val="left" w:pos="284"/>
        </w:tabs>
        <w:spacing w:before="0" w:line="246" w:lineRule="exact"/>
        <w:ind w:left="360" w:right="60" w:hanging="300"/>
        <w:jc w:val="both"/>
      </w:pPr>
      <w:r>
        <w:rPr>
          <w:rStyle w:val="10pt0pt4"/>
        </w:rPr>
        <w:t>Морфоло</w:t>
      </w:r>
      <w:r>
        <w:rPr>
          <w:rStyle w:val="10pt0pt4"/>
        </w:rPr>
        <w:t xml:space="preserve">гічна ознака роду. Її мають займенники третьої особи: </w:t>
      </w:r>
      <w:r>
        <w:rPr>
          <w:rStyle w:val="0ptc"/>
          <w:b/>
          <w:bCs/>
        </w:rPr>
        <w:t>він, вона, воно.</w:t>
      </w:r>
      <w:r>
        <w:rPr>
          <w:rStyle w:val="10pt0pt4"/>
        </w:rPr>
        <w:t xml:space="preserve"> З одного боку, ці займенники співвідносяться в реченні з іменника</w:t>
      </w:r>
      <w:r>
        <w:rPr>
          <w:rStyle w:val="10pt0pt4"/>
        </w:rPr>
        <w:softHyphen/>
        <w:t>ми чоловічого, жіночого або серед</w:t>
      </w:r>
      <w:r>
        <w:rPr>
          <w:rStyle w:val="10pt0pt4"/>
        </w:rPr>
        <w:softHyphen/>
      </w:r>
    </w:p>
    <w:p w:rsidR="00A66788" w:rsidRDefault="001A7945">
      <w:pPr>
        <w:pStyle w:val="41"/>
        <w:framePr w:w="3719" w:h="2780" w:hRule="exact" w:wrap="none" w:vAnchor="page" w:hAnchor="page" w:x="8629" w:y="7315"/>
        <w:shd w:val="clear" w:color="auto" w:fill="auto"/>
        <w:spacing w:before="0" w:after="84" w:line="246" w:lineRule="exact"/>
        <w:ind w:left="360" w:right="60" w:firstLine="0"/>
        <w:jc w:val="both"/>
      </w:pPr>
      <w:r>
        <w:rPr>
          <w:rStyle w:val="10pt0pt4"/>
        </w:rPr>
        <w:t>нього роду. З другого — вони ж ли</w:t>
      </w:r>
      <w:r>
        <w:rPr>
          <w:rStyle w:val="10pt0pt4"/>
        </w:rPr>
        <w:softHyphen/>
        <w:t xml:space="preserve">ше дублюють форму того іменника, який заміняють. </w:t>
      </w:r>
      <w:r>
        <w:rPr>
          <w:rStyle w:val="10pt0pt4"/>
        </w:rPr>
        <w:t>Крім того, усі про</w:t>
      </w:r>
      <w:r>
        <w:rPr>
          <w:rStyle w:val="10pt0pt4"/>
        </w:rPr>
        <w:softHyphen/>
        <w:t>тиставляються одній формі множи</w:t>
      </w:r>
      <w:r>
        <w:rPr>
          <w:rStyle w:val="10pt0pt4"/>
        </w:rPr>
        <w:softHyphen/>
        <w:t xml:space="preserve">ни — </w:t>
      </w:r>
      <w:r>
        <w:rPr>
          <w:rStyle w:val="0ptc"/>
          <w:b/>
          <w:bCs/>
        </w:rPr>
        <w:t>вони.</w:t>
      </w:r>
      <w:r>
        <w:rPr>
          <w:rStyle w:val="10pt0pt4"/>
        </w:rPr>
        <w:t xml:space="preserve"> Тому не можна одно</w:t>
      </w:r>
      <w:r>
        <w:rPr>
          <w:rStyle w:val="10pt0pt4"/>
        </w:rPr>
        <w:softHyphen/>
        <w:t>значно стверджувати, чи займен</w:t>
      </w:r>
      <w:r>
        <w:rPr>
          <w:rStyle w:val="10pt0pt4"/>
        </w:rPr>
        <w:softHyphen/>
        <w:t xml:space="preserve">ник </w:t>
      </w:r>
      <w:r>
        <w:rPr>
          <w:rStyle w:val="0ptc"/>
          <w:b/>
          <w:bCs/>
        </w:rPr>
        <w:t>він</w:t>
      </w:r>
      <w:r>
        <w:rPr>
          <w:rStyle w:val="10pt0pt4"/>
        </w:rPr>
        <w:t xml:space="preserve"> змінюється за родами </w:t>
      </w:r>
      <w:r>
        <w:rPr>
          <w:rStyle w:val="0ptc"/>
          <w:b/>
          <w:bCs/>
        </w:rPr>
        <w:t>{вона, воно),</w:t>
      </w:r>
      <w:r>
        <w:rPr>
          <w:rStyle w:val="10pt0pt4"/>
        </w:rPr>
        <w:t xml:space="preserve"> чи кожен з цих займенників належить до конкретного роду.</w:t>
      </w:r>
    </w:p>
    <w:p w:rsidR="00A66788" w:rsidRDefault="001A7945">
      <w:pPr>
        <w:pStyle w:val="120"/>
        <w:framePr w:w="3719" w:h="2780" w:hRule="exact" w:wrap="none" w:vAnchor="page" w:hAnchor="page" w:x="8629" w:y="7315"/>
        <w:shd w:val="clear" w:color="auto" w:fill="auto"/>
        <w:spacing w:before="0" w:line="216" w:lineRule="exact"/>
        <w:ind w:right="100"/>
        <w:jc w:val="right"/>
      </w:pPr>
      <w:r>
        <w:rPr>
          <w:rStyle w:val="120pt0"/>
        </w:rPr>
        <w:t>Примітка. У шкільних підручниках різ</w:t>
      </w:r>
      <w:r>
        <w:rPr>
          <w:rStyle w:val="120pt0"/>
        </w:rPr>
        <w:softHyphen/>
        <w:t>них авт</w:t>
      </w:r>
      <w:r>
        <w:rPr>
          <w:rStyle w:val="120pt0"/>
        </w:rPr>
        <w:t>орів де питання трактується двояко.</w:t>
      </w:r>
    </w:p>
    <w:p w:rsidR="00A66788" w:rsidRDefault="001A7945">
      <w:pPr>
        <w:pStyle w:val="41"/>
        <w:framePr w:w="3719" w:h="801" w:hRule="exact" w:wrap="none" w:vAnchor="page" w:hAnchor="page" w:x="8629" w:y="10140"/>
        <w:numPr>
          <w:ilvl w:val="0"/>
          <w:numId w:val="131"/>
        </w:numPr>
        <w:shd w:val="clear" w:color="auto" w:fill="auto"/>
        <w:tabs>
          <w:tab w:val="left" w:pos="240"/>
        </w:tabs>
        <w:spacing w:before="0" w:line="250" w:lineRule="exact"/>
        <w:ind w:left="200" w:right="100" w:hanging="180"/>
        <w:jc w:val="both"/>
      </w:pPr>
      <w:r>
        <w:rPr>
          <w:rStyle w:val="10pt0pt4"/>
        </w:rPr>
        <w:t>Морфологічна ознака відмінка. Усі особові займенники змінюються за відмінками.</w:t>
      </w:r>
    </w:p>
    <w:tbl>
      <w:tblPr>
        <w:tblOverlap w:val="never"/>
        <w:tblW w:w="0" w:type="auto"/>
        <w:tblLayout w:type="fixed"/>
        <w:tblCellMar>
          <w:left w:w="10" w:type="dxa"/>
          <w:right w:w="10" w:type="dxa"/>
        </w:tblCellMar>
        <w:tblLook w:val="04A0" w:firstRow="1" w:lastRow="0" w:firstColumn="1" w:lastColumn="0" w:noHBand="0" w:noVBand="1"/>
      </w:tblPr>
      <w:tblGrid>
        <w:gridCol w:w="741"/>
        <w:gridCol w:w="644"/>
        <w:gridCol w:w="673"/>
        <w:gridCol w:w="686"/>
        <w:gridCol w:w="716"/>
      </w:tblGrid>
      <w:tr w:rsidR="00A66788">
        <w:tblPrEx>
          <w:tblCellMar>
            <w:top w:w="0" w:type="dxa"/>
            <w:bottom w:w="0" w:type="dxa"/>
          </w:tblCellMar>
        </w:tblPrEx>
        <w:trPr>
          <w:trHeight w:hRule="exact" w:val="233"/>
        </w:trPr>
        <w:tc>
          <w:tcPr>
            <w:tcW w:w="741" w:type="dxa"/>
            <w:vMerge w:val="restart"/>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Відмінок</w:t>
            </w:r>
          </w:p>
        </w:tc>
        <w:tc>
          <w:tcPr>
            <w:tcW w:w="1317" w:type="dxa"/>
            <w:gridSpan w:val="2"/>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1 особа</w:t>
            </w:r>
          </w:p>
        </w:tc>
        <w:tc>
          <w:tcPr>
            <w:tcW w:w="1402"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2 особа</w:t>
            </w:r>
          </w:p>
        </w:tc>
      </w:tr>
      <w:tr w:rsidR="00A66788">
        <w:tblPrEx>
          <w:tblCellMar>
            <w:top w:w="0" w:type="dxa"/>
            <w:bottom w:w="0" w:type="dxa"/>
          </w:tblCellMar>
        </w:tblPrEx>
        <w:trPr>
          <w:trHeight w:hRule="exact" w:val="220"/>
        </w:trPr>
        <w:tc>
          <w:tcPr>
            <w:tcW w:w="741" w:type="dxa"/>
            <w:vMerge/>
            <w:tcBorders>
              <w:left w:val="single" w:sz="4" w:space="0" w:color="auto"/>
            </w:tcBorders>
            <w:shd w:val="clear" w:color="auto" w:fill="FFFFFF"/>
          </w:tcPr>
          <w:p w:rsidR="00A66788" w:rsidRDefault="00A66788">
            <w:pPr>
              <w:framePr w:w="3460" w:h="1783" w:wrap="none" w:vAnchor="page" w:hAnchor="page" w:x="8752" w:y="11039"/>
            </w:pPr>
          </w:p>
        </w:tc>
        <w:tc>
          <w:tcPr>
            <w:tcW w:w="644"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Однина</w:t>
            </w:r>
          </w:p>
        </w:tc>
        <w:tc>
          <w:tcPr>
            <w:tcW w:w="673"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Множина</w:t>
            </w:r>
          </w:p>
        </w:tc>
        <w:tc>
          <w:tcPr>
            <w:tcW w:w="686"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Однина</w:t>
            </w:r>
          </w:p>
        </w:tc>
        <w:tc>
          <w:tcPr>
            <w:tcW w:w="716" w:type="dxa"/>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220"/>
        </w:trPr>
        <w:tc>
          <w:tcPr>
            <w:tcW w:w="741"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Н.</w:t>
            </w:r>
          </w:p>
        </w:tc>
        <w:tc>
          <w:tcPr>
            <w:tcW w:w="644"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я</w:t>
            </w:r>
          </w:p>
        </w:tc>
        <w:tc>
          <w:tcPr>
            <w:tcW w:w="673"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ми</w:t>
            </w:r>
          </w:p>
        </w:tc>
        <w:tc>
          <w:tcPr>
            <w:tcW w:w="686"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ти</w:t>
            </w:r>
          </w:p>
        </w:tc>
        <w:tc>
          <w:tcPr>
            <w:tcW w:w="716" w:type="dxa"/>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ви</w:t>
            </w:r>
          </w:p>
        </w:tc>
      </w:tr>
      <w:tr w:rsidR="00A66788">
        <w:tblPrEx>
          <w:tblCellMar>
            <w:top w:w="0" w:type="dxa"/>
            <w:bottom w:w="0" w:type="dxa"/>
          </w:tblCellMar>
        </w:tblPrEx>
        <w:trPr>
          <w:trHeight w:hRule="exact" w:val="216"/>
        </w:trPr>
        <w:tc>
          <w:tcPr>
            <w:tcW w:w="741"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Р.</w:t>
            </w:r>
          </w:p>
        </w:tc>
        <w:tc>
          <w:tcPr>
            <w:tcW w:w="644"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мене</w:t>
            </w:r>
          </w:p>
        </w:tc>
        <w:tc>
          <w:tcPr>
            <w:tcW w:w="673"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нас</w:t>
            </w:r>
          </w:p>
        </w:tc>
        <w:tc>
          <w:tcPr>
            <w:tcW w:w="686"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тебе</w:t>
            </w:r>
          </w:p>
        </w:tc>
        <w:tc>
          <w:tcPr>
            <w:tcW w:w="716" w:type="dxa"/>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вас</w:t>
            </w:r>
          </w:p>
        </w:tc>
      </w:tr>
      <w:tr w:rsidR="00A66788">
        <w:tblPrEx>
          <w:tblCellMar>
            <w:top w:w="0" w:type="dxa"/>
            <w:bottom w:w="0" w:type="dxa"/>
          </w:tblCellMar>
        </w:tblPrEx>
        <w:trPr>
          <w:trHeight w:hRule="exact" w:val="224"/>
        </w:trPr>
        <w:tc>
          <w:tcPr>
            <w:tcW w:w="741"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200" w:lineRule="exact"/>
              <w:ind w:firstLine="0"/>
              <w:jc w:val="center"/>
            </w:pPr>
            <w:r>
              <w:rPr>
                <w:rStyle w:val="10pt0pt6"/>
                <w:b/>
                <w:bCs/>
              </w:rPr>
              <w:t>Я</w:t>
            </w:r>
          </w:p>
        </w:tc>
        <w:tc>
          <w:tcPr>
            <w:tcW w:w="644"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мені</w:t>
            </w:r>
          </w:p>
        </w:tc>
        <w:tc>
          <w:tcPr>
            <w:tcW w:w="673"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нам</w:t>
            </w:r>
          </w:p>
        </w:tc>
        <w:tc>
          <w:tcPr>
            <w:tcW w:w="686"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тобі</w:t>
            </w:r>
          </w:p>
        </w:tc>
        <w:tc>
          <w:tcPr>
            <w:tcW w:w="716" w:type="dxa"/>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вам</w:t>
            </w:r>
          </w:p>
        </w:tc>
      </w:tr>
      <w:tr w:rsidR="00A66788">
        <w:tblPrEx>
          <w:tblCellMar>
            <w:top w:w="0" w:type="dxa"/>
            <w:bottom w:w="0" w:type="dxa"/>
          </w:tblCellMar>
        </w:tblPrEx>
        <w:trPr>
          <w:trHeight w:hRule="exact" w:val="216"/>
        </w:trPr>
        <w:tc>
          <w:tcPr>
            <w:tcW w:w="741"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Зн.</w:t>
            </w:r>
          </w:p>
        </w:tc>
        <w:tc>
          <w:tcPr>
            <w:tcW w:w="644"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мене</w:t>
            </w:r>
          </w:p>
        </w:tc>
        <w:tc>
          <w:tcPr>
            <w:tcW w:w="673"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нас</w:t>
            </w:r>
          </w:p>
        </w:tc>
        <w:tc>
          <w:tcPr>
            <w:tcW w:w="686"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тебе</w:t>
            </w:r>
          </w:p>
        </w:tc>
        <w:tc>
          <w:tcPr>
            <w:tcW w:w="716" w:type="dxa"/>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вас</w:t>
            </w:r>
          </w:p>
        </w:tc>
      </w:tr>
      <w:tr w:rsidR="00A66788">
        <w:tblPrEx>
          <w:tblCellMar>
            <w:top w:w="0" w:type="dxa"/>
            <w:bottom w:w="0" w:type="dxa"/>
          </w:tblCellMar>
        </w:tblPrEx>
        <w:trPr>
          <w:trHeight w:hRule="exact" w:val="220"/>
        </w:trPr>
        <w:tc>
          <w:tcPr>
            <w:tcW w:w="741"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0.</w:t>
            </w:r>
          </w:p>
        </w:tc>
        <w:tc>
          <w:tcPr>
            <w:tcW w:w="644"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мною</w:t>
            </w:r>
          </w:p>
        </w:tc>
        <w:tc>
          <w:tcPr>
            <w:tcW w:w="673"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нами</w:t>
            </w:r>
          </w:p>
        </w:tc>
        <w:tc>
          <w:tcPr>
            <w:tcW w:w="686" w:type="dxa"/>
            <w:tcBorders>
              <w:top w:val="single" w:sz="4" w:space="0" w:color="auto"/>
              <w:lef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тобою</w:t>
            </w:r>
          </w:p>
        </w:tc>
        <w:tc>
          <w:tcPr>
            <w:tcW w:w="716" w:type="dxa"/>
            <w:tcBorders>
              <w:top w:val="single" w:sz="4" w:space="0" w:color="auto"/>
              <w:left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3"/>
                <w:b/>
                <w:bCs/>
              </w:rPr>
              <w:t>вами</w:t>
            </w:r>
          </w:p>
        </w:tc>
      </w:tr>
      <w:tr w:rsidR="00A66788">
        <w:tblPrEx>
          <w:tblCellMar>
            <w:top w:w="0" w:type="dxa"/>
            <w:bottom w:w="0" w:type="dxa"/>
          </w:tblCellMar>
        </w:tblPrEx>
        <w:trPr>
          <w:trHeight w:hRule="exact" w:val="233"/>
        </w:trPr>
        <w:tc>
          <w:tcPr>
            <w:tcW w:w="741" w:type="dxa"/>
            <w:tcBorders>
              <w:top w:val="single" w:sz="4" w:space="0" w:color="auto"/>
              <w:left w:val="single" w:sz="4" w:space="0" w:color="auto"/>
              <w:bottom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200" w:lineRule="exact"/>
              <w:ind w:firstLine="0"/>
              <w:jc w:val="center"/>
            </w:pPr>
            <w:r>
              <w:rPr>
                <w:rStyle w:val="ArialNarrow10pt0pt1"/>
                <w:b/>
                <w:bCs/>
              </w:rPr>
              <w:t>м.</w:t>
            </w:r>
          </w:p>
        </w:tc>
        <w:tc>
          <w:tcPr>
            <w:tcW w:w="644" w:type="dxa"/>
            <w:tcBorders>
              <w:top w:val="single" w:sz="4" w:space="0" w:color="auto"/>
              <w:left w:val="single" w:sz="4" w:space="0" w:color="auto"/>
              <w:bottom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 xml:space="preserve">(на) </w:t>
            </w:r>
            <w:r>
              <w:rPr>
                <w:rStyle w:val="ArialNarrow7pt0pt3"/>
                <w:b/>
                <w:bCs/>
              </w:rPr>
              <w:t>мені</w:t>
            </w:r>
          </w:p>
        </w:tc>
        <w:tc>
          <w:tcPr>
            <w:tcW w:w="673" w:type="dxa"/>
            <w:tcBorders>
              <w:top w:val="single" w:sz="4" w:space="0" w:color="auto"/>
              <w:left w:val="single" w:sz="4" w:space="0" w:color="auto"/>
              <w:bottom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 xml:space="preserve">(на) </w:t>
            </w:r>
            <w:r>
              <w:rPr>
                <w:rStyle w:val="ArialNarrow7pt0pt3"/>
                <w:b/>
                <w:bCs/>
              </w:rPr>
              <w:t>нас</w:t>
            </w:r>
          </w:p>
        </w:tc>
        <w:tc>
          <w:tcPr>
            <w:tcW w:w="686" w:type="dxa"/>
            <w:tcBorders>
              <w:top w:val="single" w:sz="4" w:space="0" w:color="auto"/>
              <w:left w:val="single" w:sz="4" w:space="0" w:color="auto"/>
              <w:bottom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 xml:space="preserve">(на) </w:t>
            </w:r>
            <w:r>
              <w:rPr>
                <w:rStyle w:val="ArialNarrow7pt0pt3"/>
                <w:b/>
                <w:bCs/>
              </w:rPr>
              <w:t>тобі</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60" w:h="1783" w:wrap="none" w:vAnchor="page" w:hAnchor="page" w:x="8752" w:y="11039"/>
              <w:shd w:val="clear" w:color="auto" w:fill="auto"/>
              <w:spacing w:before="0" w:line="140" w:lineRule="exact"/>
              <w:ind w:firstLine="0"/>
              <w:jc w:val="center"/>
            </w:pPr>
            <w:r>
              <w:rPr>
                <w:rStyle w:val="ArialNarrow7pt0pt2"/>
                <w:b/>
                <w:bCs/>
              </w:rPr>
              <w:t xml:space="preserve">(на) </w:t>
            </w:r>
            <w:r>
              <w:rPr>
                <w:rStyle w:val="ArialNarrow7pt0pt3"/>
                <w:b/>
                <w:bCs/>
              </w:rPr>
              <w:t>вас</w:t>
            </w:r>
          </w:p>
        </w:tc>
      </w:tr>
    </w:tbl>
    <w:tbl>
      <w:tblPr>
        <w:tblOverlap w:val="never"/>
        <w:tblW w:w="0" w:type="auto"/>
        <w:tblLayout w:type="fixed"/>
        <w:tblCellMar>
          <w:left w:w="10" w:type="dxa"/>
          <w:right w:w="10" w:type="dxa"/>
        </w:tblCellMar>
        <w:tblLook w:val="04A0" w:firstRow="1" w:lastRow="0" w:firstColumn="1" w:lastColumn="0" w:noHBand="0" w:noVBand="1"/>
      </w:tblPr>
      <w:tblGrid>
        <w:gridCol w:w="623"/>
        <w:gridCol w:w="678"/>
        <w:gridCol w:w="656"/>
        <w:gridCol w:w="745"/>
        <w:gridCol w:w="792"/>
      </w:tblGrid>
      <w:tr w:rsidR="00A66788">
        <w:tblPrEx>
          <w:tblCellMar>
            <w:top w:w="0" w:type="dxa"/>
            <w:bottom w:w="0" w:type="dxa"/>
          </w:tblCellMar>
        </w:tblPrEx>
        <w:trPr>
          <w:trHeight w:hRule="exact" w:val="233"/>
        </w:trPr>
        <w:tc>
          <w:tcPr>
            <w:tcW w:w="623" w:type="dxa"/>
            <w:vMerge w:val="restart"/>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left="40" w:firstLine="0"/>
            </w:pPr>
            <w:r>
              <w:rPr>
                <w:rStyle w:val="ArialNarrow7pt0pt2"/>
                <w:b/>
                <w:bCs/>
              </w:rPr>
              <w:t>Відмінок</w:t>
            </w:r>
          </w:p>
        </w:tc>
        <w:tc>
          <w:tcPr>
            <w:tcW w:w="2871" w:type="dxa"/>
            <w:gridSpan w:val="4"/>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3 особа</w:t>
            </w:r>
          </w:p>
        </w:tc>
      </w:tr>
      <w:tr w:rsidR="00A66788">
        <w:tblPrEx>
          <w:tblCellMar>
            <w:top w:w="0" w:type="dxa"/>
            <w:bottom w:w="0" w:type="dxa"/>
          </w:tblCellMar>
        </w:tblPrEx>
        <w:trPr>
          <w:trHeight w:hRule="exact" w:val="224"/>
        </w:trPr>
        <w:tc>
          <w:tcPr>
            <w:tcW w:w="623" w:type="dxa"/>
            <w:vMerge/>
            <w:tcBorders>
              <w:left w:val="single" w:sz="4" w:space="0" w:color="auto"/>
            </w:tcBorders>
            <w:shd w:val="clear" w:color="auto" w:fill="FFFFFF"/>
          </w:tcPr>
          <w:p w:rsidR="00A66788" w:rsidRDefault="00A66788">
            <w:pPr>
              <w:framePr w:w="3494" w:h="2236" w:wrap="none" w:vAnchor="page" w:hAnchor="page" w:x="8756" w:y="13000"/>
            </w:pPr>
          </w:p>
        </w:tc>
        <w:tc>
          <w:tcPr>
            <w:tcW w:w="2079" w:type="dxa"/>
            <w:gridSpan w:val="3"/>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2"/>
                <w:b/>
                <w:bCs/>
              </w:rPr>
              <w:t>Однина</w:t>
            </w:r>
          </w:p>
        </w:tc>
        <w:tc>
          <w:tcPr>
            <w:tcW w:w="792" w:type="dxa"/>
            <w:vMerge w:val="restart"/>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436"/>
        </w:trPr>
        <w:tc>
          <w:tcPr>
            <w:tcW w:w="623" w:type="dxa"/>
            <w:vMerge/>
            <w:tcBorders>
              <w:left w:val="single" w:sz="4" w:space="0" w:color="auto"/>
            </w:tcBorders>
            <w:shd w:val="clear" w:color="auto" w:fill="FFFFFF"/>
          </w:tcPr>
          <w:p w:rsidR="00A66788" w:rsidRDefault="00A66788">
            <w:pPr>
              <w:framePr w:w="3494" w:h="2236" w:wrap="none" w:vAnchor="page" w:hAnchor="page" w:x="8756" w:y="13000"/>
            </w:pPr>
          </w:p>
        </w:tc>
        <w:tc>
          <w:tcPr>
            <w:tcW w:w="678"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after="60" w:line="140" w:lineRule="exact"/>
              <w:ind w:left="20" w:firstLine="0"/>
            </w:pPr>
            <w:r>
              <w:rPr>
                <w:rStyle w:val="ArialNarrow7pt0pt2"/>
                <w:b/>
                <w:bCs/>
              </w:rPr>
              <w:t>Чоловічий</w:t>
            </w:r>
          </w:p>
          <w:p w:rsidR="00A66788" w:rsidRDefault="001A7945">
            <w:pPr>
              <w:pStyle w:val="41"/>
              <w:framePr w:w="3494" w:h="2236" w:wrap="none" w:vAnchor="page" w:hAnchor="page" w:x="8756" w:y="13000"/>
              <w:shd w:val="clear" w:color="auto" w:fill="auto"/>
              <w:spacing w:before="60" w:line="140" w:lineRule="exact"/>
              <w:ind w:left="260" w:firstLine="0"/>
            </w:pPr>
            <w:r>
              <w:rPr>
                <w:rStyle w:val="ArialNarrow7pt0pt2"/>
                <w:b/>
                <w:bCs/>
              </w:rPr>
              <w:t>рід</w:t>
            </w:r>
          </w:p>
        </w:tc>
        <w:tc>
          <w:tcPr>
            <w:tcW w:w="656"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after="60" w:line="140" w:lineRule="exact"/>
              <w:ind w:left="40" w:firstLine="0"/>
            </w:pPr>
            <w:r>
              <w:rPr>
                <w:rStyle w:val="ArialNarrow7pt0pt2"/>
                <w:b/>
                <w:bCs/>
              </w:rPr>
              <w:t>Середній</w:t>
            </w:r>
          </w:p>
          <w:p w:rsidR="00A66788" w:rsidRDefault="001A7945">
            <w:pPr>
              <w:pStyle w:val="41"/>
              <w:framePr w:w="3494" w:h="2236" w:wrap="none" w:vAnchor="page" w:hAnchor="page" w:x="8756" w:y="13000"/>
              <w:shd w:val="clear" w:color="auto" w:fill="auto"/>
              <w:spacing w:before="60" w:line="140" w:lineRule="exact"/>
              <w:ind w:left="200" w:firstLine="0"/>
            </w:pPr>
            <w:r>
              <w:rPr>
                <w:rStyle w:val="ArialNarrow7pt0pt2"/>
                <w:b/>
                <w:bCs/>
              </w:rPr>
              <w:t>РІД</w:t>
            </w:r>
          </w:p>
        </w:tc>
        <w:tc>
          <w:tcPr>
            <w:tcW w:w="745"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after="60" w:line="140" w:lineRule="exact"/>
              <w:ind w:firstLine="0"/>
              <w:jc w:val="center"/>
            </w:pPr>
            <w:r>
              <w:rPr>
                <w:rStyle w:val="ArialNarrow7pt0pt2"/>
                <w:b/>
                <w:bCs/>
              </w:rPr>
              <w:t>Жіночий</w:t>
            </w:r>
          </w:p>
          <w:p w:rsidR="00A66788" w:rsidRDefault="001A7945">
            <w:pPr>
              <w:pStyle w:val="41"/>
              <w:framePr w:w="3494" w:h="2236" w:wrap="none" w:vAnchor="page" w:hAnchor="page" w:x="8756" w:y="13000"/>
              <w:shd w:val="clear" w:color="auto" w:fill="auto"/>
              <w:spacing w:before="60" w:line="140" w:lineRule="exact"/>
              <w:ind w:firstLine="0"/>
              <w:jc w:val="center"/>
            </w:pPr>
            <w:r>
              <w:rPr>
                <w:rStyle w:val="ArialNarrow7pt0pt2"/>
                <w:b/>
                <w:bCs/>
              </w:rPr>
              <w:t>рід</w:t>
            </w:r>
          </w:p>
        </w:tc>
        <w:tc>
          <w:tcPr>
            <w:tcW w:w="792" w:type="dxa"/>
            <w:vMerge/>
            <w:tcBorders>
              <w:left w:val="single" w:sz="4" w:space="0" w:color="auto"/>
              <w:right w:val="single" w:sz="4" w:space="0" w:color="auto"/>
            </w:tcBorders>
            <w:shd w:val="clear" w:color="auto" w:fill="FFFFFF"/>
          </w:tcPr>
          <w:p w:rsidR="00A66788" w:rsidRDefault="00A66788">
            <w:pPr>
              <w:framePr w:w="3494" w:h="2236" w:wrap="none" w:vAnchor="page" w:hAnchor="page" w:x="8756" w:y="13000"/>
            </w:pPr>
          </w:p>
        </w:tc>
      </w:tr>
      <w:tr w:rsidR="00A66788">
        <w:tblPrEx>
          <w:tblCellMar>
            <w:top w:w="0" w:type="dxa"/>
            <w:bottom w:w="0" w:type="dxa"/>
          </w:tblCellMar>
        </w:tblPrEx>
        <w:trPr>
          <w:trHeight w:hRule="exact" w:val="224"/>
        </w:trPr>
        <w:tc>
          <w:tcPr>
            <w:tcW w:w="623"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right="240" w:firstLine="0"/>
              <w:jc w:val="right"/>
            </w:pPr>
            <w:r>
              <w:rPr>
                <w:rStyle w:val="ArialNarrow7pt0pt2"/>
                <w:b/>
                <w:bCs/>
              </w:rPr>
              <w:t>Н.</w:t>
            </w:r>
          </w:p>
        </w:tc>
        <w:tc>
          <w:tcPr>
            <w:tcW w:w="678"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right="240" w:firstLine="0"/>
              <w:jc w:val="right"/>
            </w:pPr>
            <w:r>
              <w:rPr>
                <w:rStyle w:val="ArialNarrow7pt0pt3"/>
                <w:b/>
                <w:bCs/>
              </w:rPr>
              <w:t>він</w:t>
            </w:r>
          </w:p>
        </w:tc>
        <w:tc>
          <w:tcPr>
            <w:tcW w:w="656"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left="200" w:firstLine="0"/>
            </w:pPr>
            <w:r>
              <w:rPr>
                <w:rStyle w:val="ArialNarrow7pt0pt3"/>
                <w:b/>
                <w:bCs/>
              </w:rPr>
              <w:t>воно</w:t>
            </w:r>
          </w:p>
        </w:tc>
        <w:tc>
          <w:tcPr>
            <w:tcW w:w="745"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вона</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вони</w:t>
            </w:r>
          </w:p>
        </w:tc>
      </w:tr>
      <w:tr w:rsidR="00A66788">
        <w:tblPrEx>
          <w:tblCellMar>
            <w:top w:w="0" w:type="dxa"/>
            <w:bottom w:w="0" w:type="dxa"/>
          </w:tblCellMar>
        </w:tblPrEx>
        <w:trPr>
          <w:trHeight w:hRule="exact" w:val="220"/>
        </w:trPr>
        <w:tc>
          <w:tcPr>
            <w:tcW w:w="623"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right="240" w:firstLine="0"/>
              <w:jc w:val="right"/>
            </w:pPr>
            <w:r>
              <w:rPr>
                <w:rStyle w:val="ArialNarrow7pt0pt2"/>
                <w:b/>
                <w:bCs/>
              </w:rPr>
              <w:t>Р.</w:t>
            </w:r>
          </w:p>
        </w:tc>
        <w:tc>
          <w:tcPr>
            <w:tcW w:w="1334" w:type="dxa"/>
            <w:gridSpan w:val="2"/>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його,</w:t>
            </w:r>
            <w:r>
              <w:rPr>
                <w:rStyle w:val="ArialNarrow7pt0pt2"/>
                <w:b/>
                <w:bCs/>
              </w:rPr>
              <w:t xml:space="preserve"> (за) </w:t>
            </w:r>
            <w:r>
              <w:rPr>
                <w:rStyle w:val="ArialNarrow7pt0pt3"/>
                <w:b/>
                <w:bCs/>
              </w:rPr>
              <w:t>нього</w:t>
            </w:r>
          </w:p>
        </w:tc>
        <w:tc>
          <w:tcPr>
            <w:tcW w:w="745"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200" w:lineRule="exact"/>
              <w:ind w:firstLine="0"/>
              <w:jc w:val="center"/>
            </w:pPr>
            <w:r>
              <w:rPr>
                <w:rStyle w:val="ArialNarrow10pt0pt2"/>
              </w:rPr>
              <w:t>її,</w:t>
            </w:r>
            <w:r>
              <w:rPr>
                <w:rStyle w:val="ArialNarrow6pt0pt0"/>
                <w:b/>
                <w:bCs/>
              </w:rPr>
              <w:t xml:space="preserve"> </w:t>
            </w:r>
            <w:r>
              <w:rPr>
                <w:rStyle w:val="ArialNarrow7pt0pt2"/>
                <w:b/>
                <w:bCs/>
              </w:rPr>
              <w:t xml:space="preserve">(за) </w:t>
            </w:r>
            <w:r>
              <w:rPr>
                <w:rStyle w:val="ArialNarrow7pt0pt3"/>
                <w:b/>
                <w:bCs/>
              </w:rPr>
              <w:t>неї</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їх,</w:t>
            </w:r>
            <w:r>
              <w:rPr>
                <w:rStyle w:val="ArialNarrow7pt0pt2"/>
                <w:b/>
                <w:bCs/>
              </w:rPr>
              <w:t xml:space="preserve"> (до) </w:t>
            </w:r>
            <w:r>
              <w:rPr>
                <w:rStyle w:val="ArialNarrow7pt0pt3"/>
                <w:b/>
                <w:bCs/>
              </w:rPr>
              <w:t>них</w:t>
            </w:r>
          </w:p>
        </w:tc>
      </w:tr>
      <w:tr w:rsidR="00A66788">
        <w:tblPrEx>
          <w:tblCellMar>
            <w:top w:w="0" w:type="dxa"/>
            <w:bottom w:w="0" w:type="dxa"/>
          </w:tblCellMar>
        </w:tblPrEx>
        <w:trPr>
          <w:trHeight w:hRule="exact" w:val="220"/>
        </w:trPr>
        <w:tc>
          <w:tcPr>
            <w:tcW w:w="623"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200" w:lineRule="exact"/>
              <w:ind w:left="260" w:firstLine="0"/>
            </w:pPr>
            <w:r>
              <w:rPr>
                <w:rStyle w:val="ArialNarrow10pt0pt0"/>
              </w:rPr>
              <w:t>д.</w:t>
            </w:r>
          </w:p>
        </w:tc>
        <w:tc>
          <w:tcPr>
            <w:tcW w:w="1334" w:type="dxa"/>
            <w:gridSpan w:val="2"/>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йому</w:t>
            </w:r>
          </w:p>
        </w:tc>
        <w:tc>
          <w:tcPr>
            <w:tcW w:w="745"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їй</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їм</w:t>
            </w:r>
          </w:p>
        </w:tc>
      </w:tr>
      <w:tr w:rsidR="00A66788">
        <w:tblPrEx>
          <w:tblCellMar>
            <w:top w:w="0" w:type="dxa"/>
            <w:bottom w:w="0" w:type="dxa"/>
          </w:tblCellMar>
        </w:tblPrEx>
        <w:trPr>
          <w:trHeight w:hRule="exact" w:val="216"/>
        </w:trPr>
        <w:tc>
          <w:tcPr>
            <w:tcW w:w="623"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left="260" w:firstLine="0"/>
            </w:pPr>
            <w:r>
              <w:rPr>
                <w:rStyle w:val="ArialNarrow7pt0pt2"/>
                <w:b/>
                <w:bCs/>
              </w:rPr>
              <w:t>Зн.</w:t>
            </w:r>
          </w:p>
        </w:tc>
        <w:tc>
          <w:tcPr>
            <w:tcW w:w="1334" w:type="dxa"/>
            <w:gridSpan w:val="2"/>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його,</w:t>
            </w:r>
            <w:r>
              <w:rPr>
                <w:rStyle w:val="ArialNarrow7pt0pt2"/>
                <w:b/>
                <w:bCs/>
              </w:rPr>
              <w:t xml:space="preserve"> (на) </w:t>
            </w:r>
            <w:r>
              <w:rPr>
                <w:rStyle w:val="ArialNarrow7pt0pt3"/>
                <w:b/>
                <w:bCs/>
              </w:rPr>
              <w:t>нього</w:t>
            </w:r>
          </w:p>
        </w:tc>
        <w:tc>
          <w:tcPr>
            <w:tcW w:w="745"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200" w:lineRule="exact"/>
              <w:ind w:firstLine="0"/>
              <w:jc w:val="center"/>
            </w:pPr>
            <w:r>
              <w:rPr>
                <w:rStyle w:val="ArialNarrow10pt0pt2"/>
              </w:rPr>
              <w:t>її,</w:t>
            </w:r>
            <w:r>
              <w:rPr>
                <w:rStyle w:val="ArialNarrow6pt0pt0"/>
                <w:b/>
                <w:bCs/>
              </w:rPr>
              <w:t xml:space="preserve"> </w:t>
            </w:r>
            <w:r>
              <w:rPr>
                <w:rStyle w:val="ArialNarrow7pt0pt2"/>
                <w:b/>
                <w:bCs/>
              </w:rPr>
              <w:t xml:space="preserve">(на) </w:t>
            </w:r>
            <w:r>
              <w:rPr>
                <w:rStyle w:val="ArialNarrow7pt0pt3"/>
                <w:b/>
                <w:bCs/>
              </w:rPr>
              <w:t>неї</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2"/>
                <w:b/>
                <w:bCs/>
              </w:rPr>
              <w:t xml:space="preserve">(на) </w:t>
            </w:r>
            <w:r>
              <w:rPr>
                <w:rStyle w:val="ArialNarrow7pt0pt3"/>
                <w:b/>
                <w:bCs/>
              </w:rPr>
              <w:t>них</w:t>
            </w:r>
          </w:p>
        </w:tc>
      </w:tr>
      <w:tr w:rsidR="00A66788">
        <w:tblPrEx>
          <w:tblCellMar>
            <w:top w:w="0" w:type="dxa"/>
            <w:bottom w:w="0" w:type="dxa"/>
          </w:tblCellMar>
        </w:tblPrEx>
        <w:trPr>
          <w:trHeight w:hRule="exact" w:val="220"/>
        </w:trPr>
        <w:tc>
          <w:tcPr>
            <w:tcW w:w="623"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200" w:lineRule="exact"/>
              <w:ind w:left="260" w:firstLine="0"/>
            </w:pPr>
            <w:r>
              <w:rPr>
                <w:rStyle w:val="CourierNew10pt0pt"/>
                <w:b/>
                <w:bCs/>
              </w:rPr>
              <w:t>0</w:t>
            </w:r>
            <w:r>
              <w:rPr>
                <w:rStyle w:val="ArialNarrow6pt0pt0"/>
                <w:b/>
                <w:bCs/>
              </w:rPr>
              <w:t>.</w:t>
            </w:r>
          </w:p>
        </w:tc>
        <w:tc>
          <w:tcPr>
            <w:tcW w:w="1334" w:type="dxa"/>
            <w:gridSpan w:val="2"/>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ним</w:t>
            </w:r>
          </w:p>
        </w:tc>
        <w:tc>
          <w:tcPr>
            <w:tcW w:w="745" w:type="dxa"/>
            <w:tcBorders>
              <w:top w:val="single" w:sz="4" w:space="0" w:color="auto"/>
              <w:lef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нею</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3"/>
                <w:b/>
                <w:bCs/>
              </w:rPr>
              <w:t>ними</w:t>
            </w:r>
          </w:p>
        </w:tc>
      </w:tr>
      <w:tr w:rsidR="00A66788">
        <w:tblPrEx>
          <w:tblCellMar>
            <w:top w:w="0" w:type="dxa"/>
            <w:bottom w:w="0" w:type="dxa"/>
          </w:tblCellMar>
        </w:tblPrEx>
        <w:trPr>
          <w:trHeight w:hRule="exact" w:val="241"/>
        </w:trPr>
        <w:tc>
          <w:tcPr>
            <w:tcW w:w="623" w:type="dxa"/>
            <w:tcBorders>
              <w:top w:val="single" w:sz="4" w:space="0" w:color="auto"/>
              <w:left w:val="single" w:sz="4" w:space="0" w:color="auto"/>
              <w:bottom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200" w:lineRule="exact"/>
              <w:ind w:right="240" w:firstLine="0"/>
              <w:jc w:val="right"/>
            </w:pPr>
            <w:r>
              <w:rPr>
                <w:rStyle w:val="ArialNarrow10pt0pt1"/>
                <w:b/>
                <w:bCs/>
              </w:rPr>
              <w:t>м.</w:t>
            </w:r>
          </w:p>
        </w:tc>
        <w:tc>
          <w:tcPr>
            <w:tcW w:w="1334"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2"/>
                <w:b/>
                <w:bCs/>
              </w:rPr>
              <w:t xml:space="preserve">(на) </w:t>
            </w:r>
            <w:r>
              <w:rPr>
                <w:rStyle w:val="ArialNarrow7pt0pt3"/>
                <w:b/>
                <w:bCs/>
              </w:rPr>
              <w:t>ньому,</w:t>
            </w:r>
            <w:r>
              <w:rPr>
                <w:rStyle w:val="ArialNarrow7pt0pt2"/>
                <w:b/>
                <w:bCs/>
              </w:rPr>
              <w:t xml:space="preserve"> (на) </w:t>
            </w:r>
            <w:r>
              <w:rPr>
                <w:rStyle w:val="ArialNarrow7pt0pt3"/>
                <w:b/>
                <w:bCs/>
              </w:rPr>
              <w:t>нім</w:t>
            </w:r>
          </w:p>
        </w:tc>
        <w:tc>
          <w:tcPr>
            <w:tcW w:w="745" w:type="dxa"/>
            <w:tcBorders>
              <w:top w:val="single" w:sz="4" w:space="0" w:color="auto"/>
              <w:left w:val="single" w:sz="4" w:space="0" w:color="auto"/>
              <w:bottom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2"/>
                <w:b/>
                <w:bCs/>
              </w:rPr>
              <w:t xml:space="preserve">(на) </w:t>
            </w:r>
            <w:r>
              <w:rPr>
                <w:rStyle w:val="ArialNarrow7pt0pt3"/>
                <w:b/>
                <w:bCs/>
              </w:rPr>
              <w:t>ній</w:t>
            </w:r>
          </w:p>
        </w:tc>
        <w:tc>
          <w:tcPr>
            <w:tcW w:w="792" w:type="dxa"/>
            <w:tcBorders>
              <w:top w:val="single" w:sz="4" w:space="0" w:color="auto"/>
              <w:left w:val="single" w:sz="4" w:space="0" w:color="auto"/>
              <w:bottom w:val="single" w:sz="4" w:space="0" w:color="auto"/>
            </w:tcBorders>
            <w:shd w:val="clear" w:color="auto" w:fill="FFFFFF"/>
          </w:tcPr>
          <w:p w:rsidR="00A66788" w:rsidRDefault="001A7945">
            <w:pPr>
              <w:pStyle w:val="41"/>
              <w:framePr w:w="3494" w:h="2236" w:wrap="none" w:vAnchor="page" w:hAnchor="page" w:x="8756" w:y="13000"/>
              <w:shd w:val="clear" w:color="auto" w:fill="auto"/>
              <w:spacing w:before="0" w:line="140" w:lineRule="exact"/>
              <w:ind w:firstLine="0"/>
              <w:jc w:val="center"/>
            </w:pPr>
            <w:r>
              <w:rPr>
                <w:rStyle w:val="ArialNarrow7pt0pt2"/>
                <w:b/>
                <w:bCs/>
              </w:rPr>
              <w:t xml:space="preserve">(на) </w:t>
            </w:r>
            <w:r>
              <w:rPr>
                <w:rStyle w:val="ArialNarrow7pt0pt3"/>
                <w:b/>
                <w:bCs/>
              </w:rPr>
              <w:t>них</w:t>
            </w:r>
          </w:p>
        </w:tc>
      </w:tr>
    </w:tbl>
    <w:p w:rsidR="00A66788" w:rsidRDefault="001A7945">
      <w:pPr>
        <w:pStyle w:val="190"/>
        <w:framePr w:w="3719" w:h="1076" w:hRule="exact" w:wrap="none" w:vAnchor="page" w:hAnchor="page" w:x="8629" w:y="15305"/>
        <w:shd w:val="clear" w:color="auto" w:fill="auto"/>
        <w:spacing w:before="0" w:line="254" w:lineRule="exact"/>
        <w:ind w:left="200"/>
        <w:jc w:val="both"/>
      </w:pPr>
      <w:r>
        <w:rPr>
          <w:rStyle w:val="1910pt"/>
          <w:b/>
          <w:bCs/>
        </w:rPr>
        <w:t>Правопис</w:t>
      </w:r>
    </w:p>
    <w:p w:rsidR="00A66788" w:rsidRDefault="001A7945">
      <w:pPr>
        <w:pStyle w:val="41"/>
        <w:framePr w:w="3719" w:h="1076" w:hRule="exact" w:wrap="none" w:vAnchor="page" w:hAnchor="page" w:x="8629" w:y="15305"/>
        <w:numPr>
          <w:ilvl w:val="0"/>
          <w:numId w:val="132"/>
        </w:numPr>
        <w:shd w:val="clear" w:color="auto" w:fill="auto"/>
        <w:tabs>
          <w:tab w:val="left" w:pos="408"/>
        </w:tabs>
        <w:spacing w:before="0" w:line="254" w:lineRule="exact"/>
        <w:ind w:left="200" w:right="100" w:firstLine="0"/>
        <w:jc w:val="both"/>
      </w:pPr>
      <w:r>
        <w:rPr>
          <w:rStyle w:val="10pt0pt4"/>
        </w:rPr>
        <w:t>У непрямих відмінках особові зай</w:t>
      </w:r>
      <w:r>
        <w:rPr>
          <w:rStyle w:val="10pt0pt4"/>
        </w:rPr>
        <w:softHyphen/>
        <w:t xml:space="preserve">менники змінюють основу (явище </w:t>
      </w:r>
      <w:r>
        <w:rPr>
          <w:rStyle w:val="10pt2pt"/>
        </w:rPr>
        <w:t>суплетивізму):</w:t>
      </w:r>
    </w:p>
    <w:p w:rsidR="00A66788" w:rsidRDefault="001A7945">
      <w:pPr>
        <w:pStyle w:val="174"/>
        <w:framePr w:wrap="none" w:vAnchor="page" w:hAnchor="page" w:x="4635" w:y="16630"/>
        <w:shd w:val="clear" w:color="auto" w:fill="auto"/>
        <w:spacing w:line="190" w:lineRule="exact"/>
        <w:ind w:left="20"/>
      </w:pPr>
      <w:r>
        <w:t>224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195" w:y="6385"/>
        <w:shd w:val="clear" w:color="auto" w:fill="auto"/>
        <w:spacing w:line="180" w:lineRule="exact"/>
        <w:ind w:left="80"/>
      </w:pPr>
      <w:r>
        <w:rPr>
          <w:rStyle w:val="119pt0pt0"/>
          <w:b/>
          <w:bCs/>
          <w:i/>
          <w:iCs/>
          <w:lang w:val="ru-RU"/>
        </w:rPr>
        <w:lastRenderedPageBreak/>
        <w:t xml:space="preserve">Гоаматика: </w:t>
      </w:r>
      <w:r>
        <w:rPr>
          <w:rStyle w:val="119pt0pt0"/>
          <w:b/>
          <w:bCs/>
          <w:i/>
          <w:iCs/>
        </w:rPr>
        <w:t xml:space="preserve">морфологія, </w:t>
      </w:r>
      <w:r>
        <w:rPr>
          <w:rStyle w:val="119pt0pt0"/>
          <w:b/>
          <w:bCs/>
          <w:i/>
          <w:iCs/>
          <w:lang w:val="ru-RU"/>
        </w:rPr>
        <w:t>синтаксис</w:t>
      </w:r>
    </w:p>
    <w:p w:rsidR="00A66788" w:rsidRDefault="001A7945">
      <w:pPr>
        <w:pStyle w:val="221"/>
        <w:framePr w:wrap="none" w:vAnchor="page" w:hAnchor="page" w:x="4049" w:y="6734"/>
        <w:shd w:val="clear" w:color="auto" w:fill="auto"/>
        <w:spacing w:line="200" w:lineRule="exact"/>
        <w:ind w:left="1851" w:firstLine="0"/>
        <w:jc w:val="left"/>
      </w:pPr>
      <w:r>
        <w:rPr>
          <w:rStyle w:val="2210pt0pt4"/>
          <w:b/>
          <w:bCs/>
          <w:i/>
          <w:iCs/>
          <w:lang w:val="ru-RU"/>
        </w:rPr>
        <w:t>нас, вона</w:t>
      </w:r>
    </w:p>
    <w:p w:rsidR="00A66788" w:rsidRDefault="001A7945">
      <w:pPr>
        <w:pStyle w:val="221"/>
        <w:framePr w:wrap="none" w:vAnchor="page" w:hAnchor="page" w:x="7391" w:y="6776"/>
        <w:shd w:val="clear" w:color="auto" w:fill="auto"/>
        <w:spacing w:line="200" w:lineRule="exact"/>
        <w:ind w:left="100" w:firstLine="0"/>
        <w:jc w:val="left"/>
      </w:pPr>
      <w:r>
        <w:rPr>
          <w:rStyle w:val="2210pt0pt4"/>
          <w:b/>
          <w:bCs/>
          <w:i/>
          <w:iCs/>
          <w:lang w:val="ru-RU"/>
        </w:rPr>
        <w:t xml:space="preserve">и, </w:t>
      </w:r>
      <w:r>
        <w:rPr>
          <w:rStyle w:val="2210pt0pt4"/>
          <w:b/>
          <w:bCs/>
          <w:i/>
          <w:iCs/>
        </w:rPr>
        <w:t>він</w:t>
      </w:r>
    </w:p>
    <w:p w:rsidR="00A66788" w:rsidRDefault="001A7945">
      <w:pPr>
        <w:pStyle w:val="221"/>
        <w:framePr w:w="4316" w:h="10289" w:hRule="exact" w:wrap="none" w:vAnchor="page" w:hAnchor="page" w:x="4049" w:y="6695"/>
        <w:shd w:val="clear" w:color="auto" w:fill="auto"/>
        <w:spacing w:line="301" w:lineRule="exact"/>
        <w:ind w:firstLine="0"/>
        <w:jc w:val="left"/>
      </w:pPr>
      <w:r>
        <w:rPr>
          <w:rStyle w:val="2210pt0pt3"/>
          <w:b/>
          <w:bCs/>
          <w:lang w:val="ru-RU"/>
        </w:rPr>
        <w:t xml:space="preserve">I — </w:t>
      </w:r>
      <w:r>
        <w:rPr>
          <w:rStyle w:val="2210pt0pt4"/>
          <w:b/>
          <w:bCs/>
          <w:i/>
          <w:iCs/>
          <w:lang w:val="ru-RU"/>
        </w:rPr>
        <w:t>мене, ми</w:t>
      </w:r>
      <w:r>
        <w:rPr>
          <w:rStyle w:val="2210pt0pt4"/>
          <w:b/>
          <w:bCs/>
          <w:i/>
          <w:iCs/>
          <w:lang w:val="ru-RU"/>
        </w:rPr>
        <w:br/>
      </w:r>
      <w:r>
        <w:rPr>
          <w:rStyle w:val="2210pt0pt4"/>
          <w:b/>
          <w:bCs/>
          <w:i/>
          <w:iCs/>
          <w:lang w:val="ru-RU"/>
        </w:rPr>
        <w:t xml:space="preserve">^ </w:t>
      </w:r>
      <w:r>
        <w:rPr>
          <w:rStyle w:val="2210pt0pt4"/>
          <w:b/>
          <w:bCs/>
          <w:i/>
          <w:iCs/>
        </w:rPr>
        <w:t>його.</w:t>
      </w:r>
    </w:p>
    <w:p w:rsidR="00A66788" w:rsidRDefault="001A7945">
      <w:pPr>
        <w:pStyle w:val="140"/>
        <w:framePr w:w="4316" w:h="10289" w:hRule="exact" w:wrap="none" w:vAnchor="page" w:hAnchor="page" w:x="4049" w:y="6695"/>
        <w:shd w:val="clear" w:color="auto" w:fill="auto"/>
        <w:spacing w:after="0" w:line="284" w:lineRule="exact"/>
        <w:ind w:right="200" w:firstLine="0"/>
        <w:jc w:val="right"/>
      </w:pPr>
      <w:r>
        <w:rPr>
          <w:rStyle w:val="1475pt0pt50"/>
          <w:b/>
          <w:bCs/>
          <w:lang w:val="ru-RU"/>
        </w:rPr>
        <w:t>2</w:t>
      </w:r>
      <w:r>
        <w:rPr>
          <w:rStyle w:val="140pt2"/>
          <w:b/>
          <w:bCs/>
          <w:lang w:val="ru-RU"/>
        </w:rPr>
        <w:t xml:space="preserve">. </w:t>
      </w:r>
      <w:r>
        <w:rPr>
          <w:rStyle w:val="140pt2"/>
          <w:b/>
          <w:bCs/>
        </w:rPr>
        <w:t xml:space="preserve">Займенники третьої </w:t>
      </w:r>
      <w:r>
        <w:rPr>
          <w:rStyle w:val="140pt2"/>
          <w:b/>
          <w:bCs/>
          <w:lang w:val="ru-RU"/>
        </w:rPr>
        <w:t xml:space="preserve">особи </w:t>
      </w:r>
      <w:r>
        <w:rPr>
          <w:rStyle w:val="140pt2"/>
          <w:b/>
          <w:bCs/>
        </w:rPr>
        <w:t>після</w:t>
      </w:r>
      <w:r>
        <w:rPr>
          <w:rStyle w:val="140pt2"/>
          <w:b/>
          <w:bCs/>
        </w:rPr>
        <w:br/>
        <w:t xml:space="preserve">прийменників </w:t>
      </w:r>
      <w:r>
        <w:rPr>
          <w:rStyle w:val="1410pt"/>
          <w:b/>
          <w:bCs/>
        </w:rPr>
        <w:t xml:space="preserve">у </w:t>
      </w:r>
      <w:r>
        <w:rPr>
          <w:rStyle w:val="140pt2"/>
          <w:b/>
          <w:bCs/>
        </w:rPr>
        <w:t>непрямих відмінках</w:t>
      </w:r>
      <w:r>
        <w:rPr>
          <w:rStyle w:val="140pt2"/>
          <w:b/>
          <w:bCs/>
        </w:rPr>
        <w:br/>
        <w:t xml:space="preserve">мають приставний приголосний </w:t>
      </w:r>
      <w:r>
        <w:rPr>
          <w:rStyle w:val="1410pt0pt5"/>
          <w:b/>
          <w:bCs/>
        </w:rPr>
        <w:t>[н]:</w:t>
      </w:r>
      <w:r>
        <w:rPr>
          <w:rStyle w:val="1410pt0pt5"/>
          <w:b/>
          <w:bCs/>
        </w:rPr>
        <w:br/>
        <w:t>його</w:t>
      </w:r>
      <w:r>
        <w:rPr>
          <w:rStyle w:val="1410pt"/>
          <w:b/>
          <w:bCs/>
        </w:rPr>
        <w:t xml:space="preserve"> — </w:t>
      </w:r>
      <w:r>
        <w:rPr>
          <w:rStyle w:val="1410pt0pt5"/>
          <w:b/>
          <w:bCs/>
        </w:rPr>
        <w:t>у нього,</w:t>
      </w:r>
      <w:r>
        <w:rPr>
          <w:rStyle w:val="1410pt"/>
          <w:b/>
          <w:bCs/>
        </w:rPr>
        <w:t xml:space="preserve"> її — </w:t>
      </w:r>
      <w:r>
        <w:rPr>
          <w:rStyle w:val="1410pt0pt5"/>
          <w:b/>
          <w:bCs/>
        </w:rPr>
        <w:t>до неї, воно</w:t>
      </w:r>
      <w:r>
        <w:rPr>
          <w:rStyle w:val="1410pt"/>
          <w:b/>
          <w:bCs/>
        </w:rPr>
        <w:t xml:space="preserve"> —</w:t>
      </w:r>
      <w:r>
        <w:rPr>
          <w:rStyle w:val="1410pt"/>
          <w:b/>
          <w:bCs/>
        </w:rPr>
        <w:br/>
      </w:r>
      <w:r>
        <w:rPr>
          <w:rStyle w:val="1410pt0pt5"/>
          <w:b/>
          <w:bCs/>
        </w:rPr>
        <w:t>без нього, вони</w:t>
      </w:r>
      <w:r>
        <w:rPr>
          <w:rStyle w:val="1410pt"/>
          <w:b/>
          <w:bCs/>
        </w:rPr>
        <w:t xml:space="preserve"> — </w:t>
      </w:r>
      <w:r>
        <w:rPr>
          <w:rStyle w:val="1410pt0pt5"/>
          <w:b/>
          <w:bCs/>
        </w:rPr>
        <w:t>про них.</w:t>
      </w:r>
    </w:p>
    <w:p w:rsidR="00A66788" w:rsidRDefault="001A7945">
      <w:pPr>
        <w:pStyle w:val="561"/>
        <w:framePr w:w="4316" w:h="10289" w:hRule="exact" w:wrap="none" w:vAnchor="page" w:hAnchor="page" w:x="4049" w:y="6695"/>
        <w:shd w:val="clear" w:color="auto" w:fill="auto"/>
        <w:spacing w:before="0" w:line="284" w:lineRule="exact"/>
        <w:ind w:left="220" w:right="200" w:firstLine="0"/>
      </w:pPr>
      <w:r>
        <w:rPr>
          <w:rStyle w:val="5610pt"/>
          <w:b/>
          <w:bCs/>
        </w:rPr>
        <w:t>Такий приголосний постійно ви-</w:t>
      </w:r>
      <w:r>
        <w:rPr>
          <w:rStyle w:val="5610pt"/>
          <w:b/>
          <w:bCs/>
        </w:rPr>
        <w:br/>
        <w:t xml:space="preserve">ступає в орудному відмінку: </w:t>
      </w:r>
      <w:r>
        <w:rPr>
          <w:rStyle w:val="5610pt0pt0"/>
          <w:b/>
          <w:bCs/>
        </w:rPr>
        <w:t>ним,</w:t>
      </w:r>
      <w:r>
        <w:rPr>
          <w:rStyle w:val="5610pt0pt0"/>
          <w:b/>
          <w:bCs/>
        </w:rPr>
        <w:br/>
        <w:t>нею, ними.</w:t>
      </w:r>
    </w:p>
    <w:p w:rsidR="00A66788" w:rsidRDefault="001A7945">
      <w:pPr>
        <w:pStyle w:val="41"/>
        <w:framePr w:w="4316" w:h="10289" w:hRule="exact" w:wrap="none" w:vAnchor="page" w:hAnchor="page" w:x="4049" w:y="6695"/>
        <w:shd w:val="clear" w:color="auto" w:fill="auto"/>
        <w:spacing w:before="0" w:line="246" w:lineRule="exact"/>
        <w:ind w:left="220" w:right="200" w:firstLine="0"/>
        <w:jc w:val="both"/>
      </w:pPr>
      <w:r>
        <w:rPr>
          <w:rStyle w:val="10pt0pt4"/>
        </w:rPr>
        <w:t xml:space="preserve">Історична довідка. Ми кажемо </w:t>
      </w:r>
      <w:r>
        <w:rPr>
          <w:rStyle w:val="0ptc"/>
          <w:b/>
          <w:bCs/>
        </w:rPr>
        <w:t>побачити</w:t>
      </w:r>
      <w:r>
        <w:rPr>
          <w:rStyle w:val="0ptc"/>
          <w:b/>
          <w:bCs/>
        </w:rPr>
        <w:br/>
        <w:t>його,</w:t>
      </w:r>
      <w:r>
        <w:rPr>
          <w:rStyle w:val="10pt0pt4"/>
        </w:rPr>
        <w:t xml:space="preserve"> але </w:t>
      </w:r>
      <w:r>
        <w:rPr>
          <w:rStyle w:val="0ptc"/>
          <w:b/>
          <w:bCs/>
        </w:rPr>
        <w:t>взяти в нього, зустріти</w:t>
      </w:r>
      <w:r>
        <w:rPr>
          <w:rStyle w:val="10pt0pt4"/>
        </w:rPr>
        <w:t xml:space="preserve"> її, але</w:t>
      </w:r>
      <w:r>
        <w:rPr>
          <w:rStyle w:val="10pt0pt4"/>
        </w:rPr>
        <w:br/>
      </w:r>
      <w:r>
        <w:rPr>
          <w:rStyle w:val="0ptc"/>
          <w:b/>
          <w:bCs/>
        </w:rPr>
        <w:t>зустрітися з нею...</w:t>
      </w:r>
      <w:r>
        <w:rPr>
          <w:rStyle w:val="10pt0pt4"/>
        </w:rPr>
        <w:t xml:space="preserve"> Чому ж з’являється</w:t>
      </w:r>
      <w:r>
        <w:rPr>
          <w:rStyle w:val="10pt0pt4"/>
        </w:rPr>
        <w:br/>
        <w:t>приставний звук [н]? У давнину існували</w:t>
      </w:r>
      <w:r>
        <w:rPr>
          <w:rStyle w:val="10pt0pt4"/>
        </w:rPr>
        <w:br/>
        <w:t xml:space="preserve">прийменники </w:t>
      </w:r>
      <w:r>
        <w:rPr>
          <w:rStyle w:val="10pt0pt4"/>
          <w:lang w:val="ru-RU"/>
        </w:rPr>
        <w:t xml:space="preserve">В'ЬНЪ, С'ЬНЪ, </w:t>
      </w:r>
      <w:r>
        <w:rPr>
          <w:rStyle w:val="10pt0pt4"/>
        </w:rPr>
        <w:t>кінцевий приго-</w:t>
      </w:r>
      <w:r>
        <w:rPr>
          <w:rStyle w:val="10pt0pt4"/>
        </w:rPr>
        <w:br/>
        <w:t>лосний яких з розвитком мови перейшов до</w:t>
      </w:r>
      <w:r>
        <w:rPr>
          <w:rStyle w:val="10pt0pt4"/>
        </w:rPr>
        <w:br/>
        <w:t>займенника:</w:t>
      </w:r>
      <w:r>
        <w:rPr>
          <w:rStyle w:val="10pt0pt4"/>
        </w:rPr>
        <w:br/>
      </w:r>
      <w:r>
        <w:rPr>
          <w:rStyle w:val="10pt0pt4"/>
          <w:lang w:val="ru-RU"/>
        </w:rPr>
        <w:t>съ</w:t>
      </w:r>
      <w:r>
        <w:rPr>
          <w:rStyle w:val="10pt0pt4"/>
          <w:lang w:val="ru-RU"/>
        </w:rPr>
        <w:t xml:space="preserve">нъ </w:t>
      </w:r>
      <w:r>
        <w:rPr>
          <w:rStyle w:val="10pt0pt4"/>
        </w:rPr>
        <w:t>(</w:t>
      </w:r>
      <w:r>
        <w:rPr>
          <w:rStyle w:val="10pt0pt4"/>
          <w:lang w:val="ru-RU"/>
        </w:rPr>
        <w:t xml:space="preserve">сънъ </w:t>
      </w:r>
      <w:r>
        <w:rPr>
          <w:rStyle w:val="10pt0pt4"/>
        </w:rPr>
        <w:t xml:space="preserve">нллт» — укр. </w:t>
      </w:r>
      <w:r>
        <w:rPr>
          <w:rStyle w:val="0ptc"/>
          <w:b/>
          <w:bCs/>
        </w:rPr>
        <w:t>з ним);</w:t>
      </w:r>
    </w:p>
    <w:p w:rsidR="00A66788" w:rsidRDefault="001A7945">
      <w:pPr>
        <w:pStyle w:val="41"/>
        <w:framePr w:w="4316" w:h="10289" w:hRule="exact" w:wrap="none" w:vAnchor="page" w:hAnchor="page" w:x="4049" w:y="6695"/>
        <w:shd w:val="clear" w:color="auto" w:fill="auto"/>
        <w:spacing w:before="0" w:line="246" w:lineRule="exact"/>
        <w:ind w:left="220" w:right="60" w:firstLine="0"/>
        <w:jc w:val="both"/>
      </w:pPr>
      <w:r>
        <w:rPr>
          <w:rStyle w:val="10pt0pt4"/>
        </w:rPr>
        <w:t xml:space="preserve">В^НТ» </w:t>
      </w:r>
      <w:r>
        <w:rPr>
          <w:rStyle w:val="0ptc"/>
          <w:b/>
          <w:bCs/>
        </w:rPr>
        <w:t>(</w:t>
      </w:r>
      <w:r>
        <w:rPr>
          <w:rStyle w:val="10pt0pt4"/>
        </w:rPr>
        <w:t xml:space="preserve">ВТ^НТ» «ХТ» — </w:t>
      </w:r>
      <w:r>
        <w:rPr>
          <w:rStyle w:val="0ptc"/>
          <w:b/>
          <w:bCs/>
        </w:rPr>
        <w:t>в них ).</w:t>
      </w:r>
    </w:p>
    <w:p w:rsidR="00A66788" w:rsidRDefault="001A7945">
      <w:pPr>
        <w:pStyle w:val="41"/>
        <w:framePr w:w="4316" w:h="10289" w:hRule="exact" w:wrap="none" w:vAnchor="page" w:hAnchor="page" w:x="4049" w:y="6695"/>
        <w:shd w:val="clear" w:color="auto" w:fill="auto"/>
        <w:spacing w:before="0" w:line="246" w:lineRule="exact"/>
        <w:ind w:left="220" w:right="200" w:firstLine="0"/>
        <w:jc w:val="both"/>
      </w:pPr>
      <w:r>
        <w:rPr>
          <w:rStyle w:val="10pt0pt4"/>
        </w:rPr>
        <w:t xml:space="preserve">Пізніше за аналогією </w:t>
      </w:r>
      <w:r>
        <w:rPr>
          <w:rStyle w:val="0ptc"/>
          <w:b/>
          <w:bCs/>
        </w:rPr>
        <w:t>н</w:t>
      </w:r>
      <w:r>
        <w:rPr>
          <w:rStyle w:val="10pt0pt4"/>
        </w:rPr>
        <w:t xml:space="preserve"> з’явився й після</w:t>
      </w:r>
      <w:r>
        <w:rPr>
          <w:rStyle w:val="10pt0pt4"/>
        </w:rPr>
        <w:br/>
        <w:t>інших прийменників.</w:t>
      </w:r>
    </w:p>
    <w:p w:rsidR="00A66788" w:rsidRDefault="001A7945">
      <w:pPr>
        <w:pStyle w:val="561"/>
        <w:framePr w:w="4316" w:h="10289" w:hRule="exact" w:wrap="none" w:vAnchor="page" w:hAnchor="page" w:x="4049" w:y="6695"/>
        <w:numPr>
          <w:ilvl w:val="0"/>
          <w:numId w:val="124"/>
        </w:numPr>
        <w:shd w:val="clear" w:color="auto" w:fill="auto"/>
        <w:tabs>
          <w:tab w:val="left" w:pos="378"/>
        </w:tabs>
        <w:spacing w:before="0" w:line="271" w:lineRule="exact"/>
        <w:ind w:left="420" w:right="60" w:hanging="220"/>
      </w:pPr>
      <w:r>
        <w:rPr>
          <w:rStyle w:val="5610pt"/>
          <w:b/>
          <w:bCs/>
        </w:rPr>
        <w:t xml:space="preserve">Прийменники </w:t>
      </w:r>
      <w:r>
        <w:rPr>
          <w:rStyle w:val="5611pt0pt"/>
        </w:rPr>
        <w:t>з, під, над, перед,</w:t>
      </w:r>
      <w:r>
        <w:rPr>
          <w:rStyle w:val="5610pt"/>
          <w:b/>
          <w:bCs/>
        </w:rPr>
        <w:t xml:space="preserve"> які</w:t>
      </w:r>
      <w:r>
        <w:rPr>
          <w:rStyle w:val="5610pt"/>
          <w:b/>
          <w:bCs/>
        </w:rPr>
        <w:br/>
        <w:t>стоять перед формою орудного</w:t>
      </w:r>
      <w:r>
        <w:rPr>
          <w:rStyle w:val="5610pt"/>
          <w:b/>
          <w:bCs/>
        </w:rPr>
        <w:br/>
        <w:t xml:space="preserve">відмінка займенника </w:t>
      </w:r>
      <w:r>
        <w:rPr>
          <w:rStyle w:val="5611pt0pt"/>
        </w:rPr>
        <w:t>я,</w:t>
      </w:r>
      <w:r>
        <w:rPr>
          <w:rStyle w:val="5610pt"/>
          <w:b/>
          <w:bCs/>
        </w:rPr>
        <w:t xml:space="preserve"> для мило-</w:t>
      </w:r>
      <w:r>
        <w:rPr>
          <w:rStyle w:val="5610pt"/>
          <w:b/>
          <w:bCs/>
        </w:rPr>
        <w:br/>
        <w:t xml:space="preserve">звучності вживаються з голосним </w:t>
      </w:r>
      <w:r>
        <w:rPr>
          <w:rStyle w:val="5611pt0pt"/>
        </w:rPr>
        <w:t>і:</w:t>
      </w:r>
      <w:r>
        <w:rPr>
          <w:rStyle w:val="5611pt0pt"/>
        </w:rPr>
        <w:br/>
        <w:t xml:space="preserve">зі </w:t>
      </w:r>
      <w:r>
        <w:rPr>
          <w:rStyle w:val="5611pt0pt"/>
        </w:rPr>
        <w:t>мною, наді мною, переді(о) мною.</w:t>
      </w:r>
      <w:r>
        <w:rPr>
          <w:rStyle w:val="5611pt0pt"/>
        </w:rPr>
        <w:br/>
      </w:r>
      <w:r>
        <w:rPr>
          <w:rStyle w:val="5610pt0pt"/>
        </w:rPr>
        <w:t xml:space="preserve">Примітка. Не додається </w:t>
      </w:r>
      <w:r>
        <w:rPr>
          <w:rStyle w:val="560pt"/>
          <w:b/>
          <w:bCs/>
        </w:rPr>
        <w:t>н</w:t>
      </w:r>
      <w:r>
        <w:rPr>
          <w:rStyle w:val="5610pt0pt"/>
        </w:rPr>
        <w:t xml:space="preserve"> до займенників</w:t>
      </w:r>
      <w:r>
        <w:rPr>
          <w:rStyle w:val="5610pt0pt"/>
        </w:rPr>
        <w:br/>
        <w:t xml:space="preserve">його, її, </w:t>
      </w:r>
      <w:r>
        <w:rPr>
          <w:rStyle w:val="560pt"/>
          <w:b/>
          <w:bCs/>
        </w:rPr>
        <w:t>їх,</w:t>
      </w:r>
      <w:r>
        <w:rPr>
          <w:rStyle w:val="5610pt0pt"/>
        </w:rPr>
        <w:t xml:space="preserve"> якщо вони мають присвійне, а не</w:t>
      </w:r>
    </w:p>
    <w:p w:rsidR="00A66788" w:rsidRDefault="001A7945">
      <w:pPr>
        <w:pStyle w:val="561"/>
        <w:framePr w:w="4316" w:h="10289" w:hRule="exact" w:wrap="none" w:vAnchor="page" w:hAnchor="page" w:x="4049" w:y="6695"/>
        <w:shd w:val="clear" w:color="auto" w:fill="auto"/>
        <w:tabs>
          <w:tab w:val="left" w:pos="378"/>
        </w:tabs>
        <w:spacing w:before="0" w:line="271" w:lineRule="exact"/>
        <w:ind w:left="420" w:right="254" w:firstLine="0"/>
      </w:pPr>
      <w:r>
        <w:rPr>
          <w:rStyle w:val="5610pt0pt"/>
        </w:rPr>
        <w:t>особове значення.</w:t>
      </w:r>
    </w:p>
    <w:p w:rsidR="00A66788" w:rsidRDefault="001A7945">
      <w:pPr>
        <w:pStyle w:val="160"/>
        <w:framePr w:w="4316" w:h="10289" w:hRule="exact" w:wrap="none" w:vAnchor="page" w:hAnchor="page" w:x="4049" w:y="6695"/>
        <w:shd w:val="clear" w:color="auto" w:fill="auto"/>
        <w:spacing w:line="180" w:lineRule="exact"/>
        <w:ind w:left="220" w:right="254" w:firstLine="220"/>
        <w:jc w:val="both"/>
      </w:pPr>
      <w:r>
        <w:rPr>
          <w:rStyle w:val="160pt4"/>
          <w:b/>
          <w:bCs/>
          <w:i/>
          <w:iCs/>
        </w:rPr>
        <w:t>Ми були в нього і в його друга.</w:t>
      </w:r>
    </w:p>
    <w:p w:rsidR="00A66788" w:rsidRDefault="001A7945">
      <w:pPr>
        <w:pStyle w:val="160"/>
        <w:framePr w:w="4316" w:h="10289" w:hRule="exact" w:wrap="none" w:vAnchor="page" w:hAnchor="page" w:x="4049" w:y="6695"/>
        <w:shd w:val="clear" w:color="auto" w:fill="auto"/>
        <w:spacing w:after="423" w:line="180" w:lineRule="exact"/>
        <w:ind w:left="220" w:right="254" w:firstLine="220"/>
        <w:jc w:val="both"/>
      </w:pPr>
      <w:r>
        <w:rPr>
          <w:rStyle w:val="160pt4"/>
          <w:b/>
          <w:bCs/>
          <w:i/>
          <w:iCs/>
        </w:rPr>
        <w:t>Ми були в неї і в її сестри.</w:t>
      </w:r>
    </w:p>
    <w:p w:rsidR="00A66788" w:rsidRDefault="001A7945">
      <w:pPr>
        <w:pStyle w:val="731"/>
        <w:framePr w:w="4316" w:h="10289" w:hRule="exact" w:wrap="none" w:vAnchor="page" w:hAnchor="page" w:x="4049" w:y="6695"/>
        <w:shd w:val="clear" w:color="auto" w:fill="auto"/>
        <w:spacing w:before="0" w:after="109" w:line="280" w:lineRule="exact"/>
        <w:ind w:left="220" w:right="254" w:firstLine="220"/>
      </w:pPr>
      <w:bookmarkStart w:id="188" w:name="bookmark188"/>
      <w:r>
        <w:rPr>
          <w:rStyle w:val="73ArialNarrow14pt0pt"/>
          <w:b/>
          <w:bCs/>
        </w:rPr>
        <w:t>§83. Зворотний займенник</w:t>
      </w:r>
      <w:bookmarkEnd w:id="188"/>
    </w:p>
    <w:p w:rsidR="00A66788" w:rsidRDefault="001A7945">
      <w:pPr>
        <w:pStyle w:val="561"/>
        <w:framePr w:w="4316" w:h="10289" w:hRule="exact" w:wrap="none" w:vAnchor="page" w:hAnchor="page" w:x="4049" w:y="6695"/>
        <w:shd w:val="clear" w:color="auto" w:fill="auto"/>
        <w:spacing w:before="0" w:line="284" w:lineRule="exact"/>
        <w:ind w:left="220" w:firstLine="220"/>
      </w:pPr>
      <w:r>
        <w:rPr>
          <w:rStyle w:val="5610pt"/>
          <w:b/>
          <w:bCs/>
        </w:rPr>
        <w:t xml:space="preserve">Зворотний займенник </w:t>
      </w:r>
      <w:r>
        <w:rPr>
          <w:rStyle w:val="5611pt0pt"/>
        </w:rPr>
        <w:t>себе</w:t>
      </w:r>
      <w:r>
        <w:rPr>
          <w:rStyle w:val="5610pt"/>
          <w:b/>
          <w:bCs/>
        </w:rPr>
        <w:t xml:space="preserve"> вказує</w:t>
      </w:r>
      <w:r>
        <w:rPr>
          <w:rStyle w:val="5610pt"/>
          <w:b/>
          <w:bCs/>
        </w:rPr>
        <w:br/>
      </w:r>
      <w:r>
        <w:rPr>
          <w:rStyle w:val="5610pt"/>
          <w:b/>
          <w:bCs/>
        </w:rPr>
        <w:t>на особу (предмет), що виконує дію,</w:t>
      </w:r>
    </w:p>
    <w:p w:rsidR="00A66788" w:rsidRDefault="001A7945">
      <w:pPr>
        <w:pStyle w:val="561"/>
        <w:framePr w:w="4316" w:h="10289" w:hRule="exact" w:wrap="none" w:vAnchor="page" w:hAnchor="page" w:x="4049" w:y="6695"/>
        <w:shd w:val="clear" w:color="auto" w:fill="auto"/>
        <w:spacing w:before="0" w:line="284" w:lineRule="exact"/>
        <w:ind w:left="220" w:right="1356" w:firstLine="0"/>
      </w:pPr>
      <w:r>
        <w:rPr>
          <w:rStyle w:val="5610pt"/>
          <w:b/>
          <w:bCs/>
          <w:vertAlign w:val="superscript"/>
        </w:rPr>
        <w:t>ЯКа</w:t>
      </w:r>
      <w:r>
        <w:rPr>
          <w:rStyle w:val="5610pt"/>
          <w:b/>
          <w:bCs/>
        </w:rPr>
        <w:t xml:space="preserve"> спрямована на неї ж:</w:t>
      </w:r>
    </w:p>
    <w:tbl>
      <w:tblPr>
        <w:tblOverlap w:val="never"/>
        <w:tblW w:w="0" w:type="auto"/>
        <w:tblLayout w:type="fixed"/>
        <w:tblCellMar>
          <w:left w:w="10" w:type="dxa"/>
          <w:right w:w="10" w:type="dxa"/>
        </w:tblCellMar>
        <w:tblLook w:val="04A0" w:firstRow="1" w:lastRow="0" w:firstColumn="1" w:lastColumn="0" w:noHBand="0" w:noVBand="1"/>
      </w:tblPr>
      <w:tblGrid>
        <w:gridCol w:w="1635"/>
        <w:gridCol w:w="2236"/>
      </w:tblGrid>
      <w:tr w:rsidR="00A66788">
        <w:tblPrEx>
          <w:tblCellMar>
            <w:top w:w="0" w:type="dxa"/>
            <w:bottom w:w="0" w:type="dxa"/>
          </w:tblCellMar>
        </w:tblPrEx>
        <w:trPr>
          <w:trHeight w:hRule="exact" w:val="271"/>
        </w:trPr>
        <w:tc>
          <w:tcPr>
            <w:tcW w:w="3871" w:type="dxa"/>
            <w:gridSpan w:val="2"/>
            <w:shd w:val="clear" w:color="auto" w:fill="FFFFFF"/>
          </w:tcPr>
          <w:p w:rsidR="00A66788" w:rsidRDefault="001A7945">
            <w:pPr>
              <w:pStyle w:val="41"/>
              <w:framePr w:w="3871" w:h="3054" w:wrap="none" w:vAnchor="page" w:hAnchor="page" w:x="8581" w:y="6817"/>
              <w:shd w:val="clear" w:color="auto" w:fill="auto"/>
              <w:spacing w:before="0" w:line="200" w:lineRule="exact"/>
              <w:ind w:left="240" w:firstLine="0"/>
            </w:pPr>
            <w:r>
              <w:rPr>
                <w:rStyle w:val="10pt0pt5"/>
                <w:b/>
                <w:bCs/>
              </w:rPr>
              <w:t>запитав себе, подумала про себе, не</w:t>
            </w:r>
          </w:p>
        </w:tc>
      </w:tr>
      <w:tr w:rsidR="00A66788">
        <w:tblPrEx>
          <w:tblCellMar>
            <w:top w:w="0" w:type="dxa"/>
            <w:bottom w:w="0" w:type="dxa"/>
          </w:tblCellMar>
        </w:tblPrEx>
        <w:trPr>
          <w:trHeight w:hRule="exact" w:val="347"/>
        </w:trPr>
        <w:tc>
          <w:tcPr>
            <w:tcW w:w="3871" w:type="dxa"/>
            <w:gridSpan w:val="2"/>
            <w:shd w:val="clear" w:color="auto" w:fill="FFFFFF"/>
          </w:tcPr>
          <w:p w:rsidR="00A66788" w:rsidRDefault="001A7945">
            <w:pPr>
              <w:pStyle w:val="41"/>
              <w:framePr w:w="3871" w:h="3054" w:wrap="none" w:vAnchor="page" w:hAnchor="page" w:x="8581" w:y="6817"/>
              <w:shd w:val="clear" w:color="auto" w:fill="auto"/>
              <w:spacing w:before="0" w:line="200" w:lineRule="exact"/>
              <w:ind w:left="240" w:firstLine="0"/>
            </w:pPr>
            <w:r>
              <w:rPr>
                <w:rStyle w:val="10pt0pt5"/>
                <w:b/>
                <w:bCs/>
              </w:rPr>
              <w:t>задоволений собою, заспокоїли себе.</w:t>
            </w:r>
          </w:p>
        </w:tc>
      </w:tr>
      <w:tr w:rsidR="00A66788">
        <w:tblPrEx>
          <w:tblCellMar>
            <w:top w:w="0" w:type="dxa"/>
            <w:bottom w:w="0" w:type="dxa"/>
          </w:tblCellMar>
        </w:tblPrEx>
        <w:trPr>
          <w:trHeight w:hRule="exact" w:val="440"/>
        </w:trPr>
        <w:tc>
          <w:tcPr>
            <w:tcW w:w="3871" w:type="dxa"/>
            <w:gridSpan w:val="2"/>
            <w:shd w:val="clear" w:color="auto" w:fill="FFFFFF"/>
          </w:tcPr>
          <w:p w:rsidR="00A66788" w:rsidRDefault="001A7945">
            <w:pPr>
              <w:pStyle w:val="41"/>
              <w:framePr w:w="3871" w:h="3054" w:wrap="none" w:vAnchor="page" w:hAnchor="page" w:x="8581" w:y="6817"/>
              <w:shd w:val="clear" w:color="auto" w:fill="auto"/>
              <w:spacing w:before="0" w:line="200" w:lineRule="exact"/>
              <w:ind w:left="240" w:firstLine="0"/>
            </w:pPr>
            <w:r>
              <w:rPr>
                <w:rStyle w:val="10pt0pt6"/>
                <w:b/>
                <w:bCs/>
              </w:rPr>
              <w:t>Відмінювання зворотного займенника</w:t>
            </w:r>
          </w:p>
        </w:tc>
      </w:tr>
      <w:tr w:rsidR="00A66788">
        <w:tblPrEx>
          <w:tblCellMar>
            <w:top w:w="0" w:type="dxa"/>
            <w:bottom w:w="0" w:type="dxa"/>
          </w:tblCellMar>
        </w:tblPrEx>
        <w:trPr>
          <w:trHeight w:hRule="exact" w:val="339"/>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20" w:firstLine="0"/>
            </w:pPr>
            <w:r>
              <w:rPr>
                <w:rStyle w:val="10pt0pt6"/>
                <w:b/>
                <w:bCs/>
              </w:rPr>
              <w:t>Відмінок</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right="80" w:firstLine="0"/>
              <w:jc w:val="right"/>
            </w:pPr>
            <w:r>
              <w:rPr>
                <w:rStyle w:val="10pt0pt6"/>
                <w:b/>
                <w:bCs/>
              </w:rPr>
              <w:t>Відмінкові форми</w:t>
            </w:r>
          </w:p>
        </w:tc>
      </w:tr>
      <w:tr w:rsidR="00A66788">
        <w:tblPrEx>
          <w:tblCellMar>
            <w:top w:w="0" w:type="dxa"/>
            <w:bottom w:w="0" w:type="dxa"/>
          </w:tblCellMar>
        </w:tblPrEx>
        <w:trPr>
          <w:trHeight w:hRule="exact" w:val="271"/>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400" w:firstLine="0"/>
            </w:pPr>
            <w:r>
              <w:rPr>
                <w:rStyle w:val="10pt0pt6"/>
                <w:b/>
                <w:bCs/>
              </w:rPr>
              <w:t>Н.</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left="1160" w:firstLine="0"/>
            </w:pPr>
            <w:r>
              <w:rPr>
                <w:rStyle w:val="10pt0pt6"/>
                <w:b/>
                <w:bCs/>
              </w:rPr>
              <w:t>—</w:t>
            </w:r>
          </w:p>
        </w:tc>
      </w:tr>
      <w:tr w:rsidR="00A66788">
        <w:tblPrEx>
          <w:tblCellMar>
            <w:top w:w="0" w:type="dxa"/>
            <w:bottom w:w="0" w:type="dxa"/>
          </w:tblCellMar>
        </w:tblPrEx>
        <w:trPr>
          <w:trHeight w:hRule="exact" w:val="288"/>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400" w:firstLine="0"/>
            </w:pPr>
            <w:r>
              <w:rPr>
                <w:rStyle w:val="10pt0pt6"/>
                <w:b/>
                <w:bCs/>
              </w:rPr>
              <w:t>Р.</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left="1160" w:firstLine="0"/>
            </w:pPr>
            <w:r>
              <w:rPr>
                <w:rStyle w:val="10pt0pt5"/>
                <w:b/>
                <w:bCs/>
              </w:rPr>
              <w:t>себе</w:t>
            </w:r>
          </w:p>
        </w:tc>
      </w:tr>
      <w:tr w:rsidR="00A66788">
        <w:tblPrEx>
          <w:tblCellMar>
            <w:top w:w="0" w:type="dxa"/>
            <w:bottom w:w="0" w:type="dxa"/>
          </w:tblCellMar>
        </w:tblPrEx>
        <w:trPr>
          <w:trHeight w:hRule="exact" w:val="288"/>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400" w:firstLine="0"/>
            </w:pPr>
            <w:r>
              <w:rPr>
                <w:rStyle w:val="10pt0pt6"/>
                <w:b/>
                <w:bCs/>
              </w:rPr>
              <w:t>д.</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left="1160" w:firstLine="0"/>
            </w:pPr>
            <w:r>
              <w:rPr>
                <w:rStyle w:val="10pt0pt5"/>
                <w:b/>
                <w:bCs/>
              </w:rPr>
              <w:t>собі</w:t>
            </w:r>
          </w:p>
        </w:tc>
      </w:tr>
      <w:tr w:rsidR="00A66788">
        <w:tblPrEx>
          <w:tblCellMar>
            <w:top w:w="0" w:type="dxa"/>
            <w:bottom w:w="0" w:type="dxa"/>
          </w:tblCellMar>
        </w:tblPrEx>
        <w:trPr>
          <w:trHeight w:hRule="exact" w:val="275"/>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400" w:firstLine="0"/>
            </w:pPr>
            <w:r>
              <w:rPr>
                <w:rStyle w:val="10pt0pt6"/>
                <w:b/>
                <w:bCs/>
              </w:rPr>
              <w:t>Зн.</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left="1160" w:firstLine="0"/>
            </w:pPr>
            <w:r>
              <w:rPr>
                <w:rStyle w:val="10pt0pt5"/>
                <w:b/>
                <w:bCs/>
              </w:rPr>
              <w:t>себе</w:t>
            </w:r>
          </w:p>
        </w:tc>
      </w:tr>
      <w:tr w:rsidR="00A66788">
        <w:tblPrEx>
          <w:tblCellMar>
            <w:top w:w="0" w:type="dxa"/>
            <w:bottom w:w="0" w:type="dxa"/>
          </w:tblCellMar>
        </w:tblPrEx>
        <w:trPr>
          <w:trHeight w:hRule="exact" w:val="284"/>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400" w:firstLine="0"/>
            </w:pPr>
            <w:r>
              <w:rPr>
                <w:rStyle w:val="10pt0pt6"/>
                <w:b/>
                <w:bCs/>
              </w:rPr>
              <w:t>0.</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left="1160" w:firstLine="0"/>
            </w:pPr>
            <w:r>
              <w:rPr>
                <w:rStyle w:val="10pt0pt5"/>
                <w:b/>
                <w:bCs/>
              </w:rPr>
              <w:t>собою</w:t>
            </w:r>
          </w:p>
        </w:tc>
      </w:tr>
      <w:tr w:rsidR="00A66788">
        <w:tblPrEx>
          <w:tblCellMar>
            <w:top w:w="0" w:type="dxa"/>
            <w:bottom w:w="0" w:type="dxa"/>
          </w:tblCellMar>
        </w:tblPrEx>
        <w:trPr>
          <w:trHeight w:hRule="exact" w:val="250"/>
        </w:trPr>
        <w:tc>
          <w:tcPr>
            <w:tcW w:w="1635" w:type="dxa"/>
            <w:shd w:val="clear" w:color="auto" w:fill="FFFFFF"/>
          </w:tcPr>
          <w:p w:rsidR="00A66788" w:rsidRDefault="001A7945">
            <w:pPr>
              <w:pStyle w:val="41"/>
              <w:framePr w:w="3871" w:h="3054" w:wrap="none" w:vAnchor="page" w:hAnchor="page" w:x="8581" w:y="6817"/>
              <w:shd w:val="clear" w:color="auto" w:fill="auto"/>
              <w:spacing w:before="0" w:line="200" w:lineRule="exact"/>
              <w:ind w:left="400" w:firstLine="0"/>
            </w:pPr>
            <w:r>
              <w:rPr>
                <w:rStyle w:val="ArialNarrow10pt0pt0"/>
              </w:rPr>
              <w:t>м.</w:t>
            </w:r>
          </w:p>
        </w:tc>
        <w:tc>
          <w:tcPr>
            <w:tcW w:w="2236" w:type="dxa"/>
            <w:shd w:val="clear" w:color="auto" w:fill="FFFFFF"/>
          </w:tcPr>
          <w:p w:rsidR="00A66788" w:rsidRDefault="001A7945">
            <w:pPr>
              <w:pStyle w:val="41"/>
              <w:framePr w:w="3871" w:h="3054" w:wrap="none" w:vAnchor="page" w:hAnchor="page" w:x="8581" w:y="6817"/>
              <w:shd w:val="clear" w:color="auto" w:fill="auto"/>
              <w:spacing w:before="0" w:line="200" w:lineRule="exact"/>
              <w:ind w:left="1160" w:firstLine="0"/>
            </w:pPr>
            <w:r>
              <w:rPr>
                <w:rStyle w:val="10pt0pt5"/>
                <w:b/>
                <w:bCs/>
              </w:rPr>
              <w:t>на собі</w:t>
            </w:r>
          </w:p>
        </w:tc>
      </w:tr>
    </w:tbl>
    <w:p w:rsidR="00A66788" w:rsidRDefault="001A7945">
      <w:pPr>
        <w:pStyle w:val="481"/>
        <w:framePr w:w="4180" w:h="6798" w:hRule="exact" w:wrap="none" w:vAnchor="page" w:hAnchor="page" w:x="8577" w:y="10104"/>
        <w:shd w:val="clear" w:color="auto" w:fill="auto"/>
        <w:spacing w:after="25" w:line="200" w:lineRule="exact"/>
        <w:ind w:left="1140" w:hanging="700"/>
        <w:jc w:val="left"/>
      </w:pPr>
      <w:r>
        <w:rPr>
          <w:rStyle w:val="480pt1"/>
          <w:b/>
          <w:bCs/>
        </w:rPr>
        <w:t>Правопис зворотного займенника</w:t>
      </w:r>
    </w:p>
    <w:p w:rsidR="00A66788" w:rsidRDefault="001A7945">
      <w:pPr>
        <w:pStyle w:val="221"/>
        <w:framePr w:w="4180" w:h="6798" w:hRule="exact" w:wrap="none" w:vAnchor="page" w:hAnchor="page" w:x="8577" w:y="10104"/>
        <w:shd w:val="clear" w:color="auto" w:fill="auto"/>
        <w:spacing w:line="275" w:lineRule="exact"/>
        <w:ind w:left="120" w:right="180" w:firstLine="320"/>
        <w:jc w:val="left"/>
      </w:pPr>
      <w:r>
        <w:rPr>
          <w:rStyle w:val="2210pt0pt3"/>
          <w:b/>
          <w:bCs/>
        </w:rPr>
        <w:t xml:space="preserve">Зворотний займенник </w:t>
      </w:r>
      <w:r>
        <w:rPr>
          <w:rStyle w:val="2210pt0pt4"/>
          <w:b/>
          <w:bCs/>
          <w:i/>
          <w:iCs/>
        </w:rPr>
        <w:t>себе</w:t>
      </w:r>
      <w:r>
        <w:rPr>
          <w:rStyle w:val="2210pt0pt3"/>
          <w:b/>
          <w:bCs/>
        </w:rPr>
        <w:t xml:space="preserve"> не має називного відмінка, морфологічної ознаки роду і числа. Постійно вжи</w:t>
      </w:r>
      <w:r>
        <w:rPr>
          <w:rStyle w:val="2210pt0pt3"/>
          <w:b/>
          <w:bCs/>
        </w:rPr>
        <w:softHyphen/>
        <w:t xml:space="preserve">вається у формах непрямих відмінків і в реченні виступає </w:t>
      </w:r>
      <w:r>
        <w:rPr>
          <w:rStyle w:val="2210pt0pt4"/>
          <w:b/>
          <w:bCs/>
          <w:i/>
          <w:iCs/>
        </w:rPr>
        <w:t>додатком: Гідність — це мудра влада тримати себе в руках (В. Сухомли</w:t>
      </w:r>
      <w:r>
        <w:rPr>
          <w:rStyle w:val="2210pt0pt4"/>
          <w:b/>
          <w:bCs/>
          <w:i/>
          <w:iCs/>
        </w:rPr>
        <w:t>нський ). Роблячи добро людям, ти перш за все допомагаєш собі (Б. Франклін). Чого навчишся, того з собою не но</w:t>
      </w:r>
      <w:r>
        <w:rPr>
          <w:rStyle w:val="2210pt0pt4"/>
          <w:b/>
          <w:bCs/>
          <w:i/>
          <w:iCs/>
        </w:rPr>
        <w:softHyphen/>
        <w:t>сити (Нар. те.).</w:t>
      </w:r>
    </w:p>
    <w:p w:rsidR="00A66788" w:rsidRDefault="001A7945">
      <w:pPr>
        <w:pStyle w:val="221"/>
        <w:framePr w:w="4180" w:h="6798" w:hRule="exact" w:wrap="none" w:vAnchor="page" w:hAnchor="page" w:x="8577" w:y="10104"/>
        <w:shd w:val="clear" w:color="auto" w:fill="auto"/>
        <w:spacing w:after="282" w:line="275" w:lineRule="exact"/>
        <w:ind w:right="20" w:firstLine="0"/>
        <w:jc w:val="center"/>
      </w:pPr>
      <w:r>
        <w:rPr>
          <w:rStyle w:val="2210pt0pt3"/>
          <w:b/>
          <w:bCs/>
        </w:rPr>
        <w:t>Зворотний займенник часто вхо</w:t>
      </w:r>
      <w:r>
        <w:rPr>
          <w:rStyle w:val="2210pt0pt3"/>
          <w:b/>
          <w:bCs/>
        </w:rPr>
        <w:softHyphen/>
        <w:t xml:space="preserve">дить до фразеологічних зворотів: </w:t>
      </w:r>
      <w:r>
        <w:rPr>
          <w:rStyle w:val="2210pt0pt4"/>
          <w:b/>
          <w:bCs/>
          <w:i/>
          <w:iCs/>
        </w:rPr>
        <w:t>сам по собі, пересилювати себе, взяти себе в руки, мотати собі на</w:t>
      </w:r>
      <w:r>
        <w:rPr>
          <w:rStyle w:val="2210pt0pt4"/>
          <w:b/>
          <w:bCs/>
          <w:i/>
          <w:iCs/>
        </w:rPr>
        <w:t xml:space="preserve"> вус, землі під собою не чути</w:t>
      </w:r>
      <w:r>
        <w:rPr>
          <w:rStyle w:val="2210pt0pt3"/>
          <w:b/>
          <w:bCs/>
        </w:rPr>
        <w:t xml:space="preserve"> тощо.</w:t>
      </w:r>
    </w:p>
    <w:p w:rsidR="00A66788" w:rsidRDefault="001A7945">
      <w:pPr>
        <w:pStyle w:val="731"/>
        <w:framePr w:w="4180" w:h="6798" w:hRule="exact" w:wrap="none" w:vAnchor="page" w:hAnchor="page" w:x="8577" w:y="10104"/>
        <w:shd w:val="clear" w:color="auto" w:fill="auto"/>
        <w:spacing w:before="0" w:after="0" w:line="373" w:lineRule="exact"/>
        <w:ind w:left="1140" w:right="180" w:hanging="700"/>
        <w:jc w:val="left"/>
      </w:pPr>
      <w:bookmarkStart w:id="189" w:name="bookmark189"/>
      <w:r>
        <w:rPr>
          <w:rStyle w:val="73ArialNarrow14pt0pt"/>
          <w:b/>
          <w:bCs/>
        </w:rPr>
        <w:t>§84. Присвійні, вказівні та означальні займенники</w:t>
      </w:r>
      <w:bookmarkEnd w:id="189"/>
    </w:p>
    <w:p w:rsidR="00A66788" w:rsidRDefault="001A7945">
      <w:pPr>
        <w:pStyle w:val="561"/>
        <w:framePr w:w="4180" w:h="6798" w:hRule="exact" w:wrap="none" w:vAnchor="page" w:hAnchor="page" w:x="8577" w:y="10104"/>
        <w:shd w:val="clear" w:color="auto" w:fill="auto"/>
        <w:spacing w:before="0" w:line="275" w:lineRule="exact"/>
        <w:ind w:left="300" w:right="20" w:firstLine="140"/>
      </w:pPr>
      <w:r>
        <w:rPr>
          <w:rStyle w:val="5610pt"/>
          <w:b/>
          <w:bCs/>
        </w:rPr>
        <w:t>Ці розряди займенників співвід</w:t>
      </w:r>
      <w:r>
        <w:rPr>
          <w:rStyle w:val="5610pt"/>
          <w:b/>
          <w:bCs/>
        </w:rPr>
        <w:softHyphen/>
        <w:t>носні з прикметниками й відмінюють</w:t>
      </w:r>
      <w:r>
        <w:rPr>
          <w:rStyle w:val="5610pt"/>
          <w:b/>
          <w:bCs/>
        </w:rPr>
        <w:softHyphen/>
        <w:t xml:space="preserve">ся за </w:t>
      </w:r>
      <w:r>
        <w:rPr>
          <w:rStyle w:val="5610pt0pt0"/>
          <w:b/>
          <w:bCs/>
        </w:rPr>
        <w:t>родами</w:t>
      </w:r>
      <w:r>
        <w:rPr>
          <w:rStyle w:val="5610pt"/>
          <w:b/>
          <w:bCs/>
        </w:rPr>
        <w:t xml:space="preserve">, </w:t>
      </w:r>
      <w:r>
        <w:rPr>
          <w:rStyle w:val="5610pt0pt0"/>
          <w:b/>
          <w:bCs/>
        </w:rPr>
        <w:t>числами</w:t>
      </w:r>
      <w:r>
        <w:rPr>
          <w:rStyle w:val="5610pt"/>
          <w:b/>
          <w:bCs/>
        </w:rPr>
        <w:t xml:space="preserve"> і </w:t>
      </w:r>
      <w:r>
        <w:rPr>
          <w:rStyle w:val="5610pt0pt0"/>
          <w:b/>
          <w:bCs/>
        </w:rPr>
        <w:t>відмінками.</w:t>
      </w:r>
    </w:p>
    <w:p w:rsidR="00A66788" w:rsidRDefault="001A7945">
      <w:pPr>
        <w:pStyle w:val="a6"/>
        <w:framePr w:wrap="none" w:vAnchor="page" w:hAnchor="page" w:x="12448" w:y="17194"/>
        <w:shd w:val="clear" w:color="auto" w:fill="auto"/>
        <w:spacing w:line="170" w:lineRule="exact"/>
        <w:ind w:left="20"/>
      </w:pPr>
      <w:r>
        <w:rPr>
          <w:rStyle w:val="ArialNarrow85pt0pt3"/>
          <w:i/>
          <w:iCs/>
        </w:rPr>
        <w:t>225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535" w:y="6942"/>
        <w:shd w:val="clear" w:color="auto" w:fill="auto"/>
        <w:spacing w:line="170" w:lineRule="exact"/>
        <w:ind w:left="20"/>
      </w:pPr>
      <w:r>
        <w:rPr>
          <w:rStyle w:val="8ArialNarrow85pt0pt"/>
          <w:i/>
          <w:iCs/>
        </w:rPr>
        <w:lastRenderedPageBreak/>
        <w:t>УКРАЇНСЬКА МОВА</w:t>
      </w:r>
    </w:p>
    <w:p w:rsidR="00A66788" w:rsidRDefault="001A7945">
      <w:pPr>
        <w:pStyle w:val="41"/>
        <w:framePr w:w="3699" w:h="6114" w:hRule="exact" w:wrap="none" w:vAnchor="page" w:hAnchor="page" w:x="4564" w:y="7305"/>
        <w:shd w:val="clear" w:color="auto" w:fill="auto"/>
        <w:spacing w:before="0" w:line="251" w:lineRule="exact"/>
        <w:ind w:left="120" w:right="80" w:firstLine="340"/>
      </w:pPr>
      <w:r>
        <w:rPr>
          <w:rStyle w:val="ArialNarrow10pt0pt"/>
          <w:b/>
          <w:bCs/>
        </w:rPr>
        <w:t xml:space="preserve">Присвійні займенники </w:t>
      </w:r>
      <w:r>
        <w:rPr>
          <w:rStyle w:val="10pt0pt4"/>
        </w:rPr>
        <w:t xml:space="preserve">Присвійними називають займен* ники, що вказують на належність предмета певній особі й відповідають на питання </w:t>
      </w:r>
      <w:r>
        <w:rPr>
          <w:rStyle w:val="0ptc"/>
          <w:b/>
          <w:bCs/>
        </w:rPr>
        <w:t>чий? чия? чиє? чиї?</w:t>
      </w:r>
    </w:p>
    <w:p w:rsidR="00A66788" w:rsidRDefault="001A7945">
      <w:pPr>
        <w:pStyle w:val="41"/>
        <w:framePr w:w="3699" w:h="6114" w:hRule="exact" w:wrap="none" w:vAnchor="page" w:hAnchor="page" w:x="4564" w:y="7305"/>
        <w:shd w:val="clear" w:color="auto" w:fill="auto"/>
        <w:spacing w:before="0" w:line="251" w:lineRule="exact"/>
        <w:ind w:left="120" w:right="80" w:firstLine="340"/>
      </w:pPr>
      <w:r>
        <w:rPr>
          <w:rStyle w:val="10pt0pt4"/>
        </w:rPr>
        <w:t xml:space="preserve">Займенники </w:t>
      </w:r>
      <w:r>
        <w:rPr>
          <w:rStyle w:val="0ptc"/>
          <w:b/>
          <w:bCs/>
        </w:rPr>
        <w:t>мій, наш</w:t>
      </w:r>
      <w:r>
        <w:rPr>
          <w:rStyle w:val="10pt0pt4"/>
        </w:rPr>
        <w:t xml:space="preserve"> указують на належність першій особі, </w:t>
      </w:r>
      <w:r>
        <w:rPr>
          <w:rStyle w:val="0ptc"/>
          <w:b/>
          <w:bCs/>
        </w:rPr>
        <w:t>твій, ваш</w:t>
      </w:r>
    </w:p>
    <w:p w:rsidR="00A66788" w:rsidRDefault="001A7945">
      <w:pPr>
        <w:pStyle w:val="41"/>
        <w:framePr w:w="3699" w:h="6114" w:hRule="exact" w:wrap="none" w:vAnchor="page" w:hAnchor="page" w:x="4564" w:y="7305"/>
        <w:numPr>
          <w:ilvl w:val="0"/>
          <w:numId w:val="133"/>
        </w:numPr>
        <w:shd w:val="clear" w:color="auto" w:fill="auto"/>
        <w:tabs>
          <w:tab w:val="left" w:pos="420"/>
        </w:tabs>
        <w:spacing w:before="0" w:line="251" w:lineRule="exact"/>
        <w:ind w:left="120" w:right="80" w:firstLine="0"/>
      </w:pPr>
      <w:r>
        <w:rPr>
          <w:rStyle w:val="10pt0pt4"/>
        </w:rPr>
        <w:t xml:space="preserve">другій особі, </w:t>
      </w:r>
      <w:r>
        <w:rPr>
          <w:rStyle w:val="0ptc"/>
          <w:b/>
          <w:bCs/>
        </w:rPr>
        <w:t>його, її, їх, їхній</w:t>
      </w:r>
      <w:r>
        <w:rPr>
          <w:rStyle w:val="10pt0pt4"/>
        </w:rPr>
        <w:t xml:space="preserve"> — третій особі, </w:t>
      </w:r>
      <w:r>
        <w:rPr>
          <w:rStyle w:val="0ptc"/>
          <w:b/>
          <w:bCs/>
        </w:rPr>
        <w:t>свій</w:t>
      </w:r>
      <w:r>
        <w:rPr>
          <w:rStyle w:val="10pt0pt4"/>
        </w:rPr>
        <w:t xml:space="preserve"> — бу</w:t>
      </w:r>
      <w:r>
        <w:rPr>
          <w:rStyle w:val="10pt0pt4"/>
        </w:rPr>
        <w:t xml:space="preserve">дь-якій особі. </w:t>
      </w:r>
      <w:r>
        <w:rPr>
          <w:rStyle w:val="0ptc"/>
          <w:b/>
          <w:bCs/>
        </w:rPr>
        <w:t>Народ мій є!</w:t>
      </w:r>
    </w:p>
    <w:p w:rsidR="00A66788" w:rsidRDefault="001A7945">
      <w:pPr>
        <w:pStyle w:val="160"/>
        <w:framePr w:w="3699" w:h="6114" w:hRule="exact" w:wrap="none" w:vAnchor="page" w:hAnchor="page" w:x="4564" w:y="7305"/>
        <w:shd w:val="clear" w:color="auto" w:fill="auto"/>
        <w:spacing w:line="251" w:lineRule="exact"/>
        <w:ind w:left="460" w:firstLine="0"/>
        <w:jc w:val="left"/>
      </w:pPr>
      <w:r>
        <w:rPr>
          <w:rStyle w:val="160pt4"/>
          <w:b/>
          <w:bCs/>
          <w:i/>
          <w:iCs/>
        </w:rPr>
        <w:t>Народ мій завжди буде!</w:t>
      </w:r>
    </w:p>
    <w:p w:rsidR="00A66788" w:rsidRDefault="001A7945">
      <w:pPr>
        <w:pStyle w:val="160"/>
        <w:framePr w:w="3699" w:h="6114" w:hRule="exact" w:wrap="none" w:vAnchor="page" w:hAnchor="page" w:x="4564" w:y="7305"/>
        <w:shd w:val="clear" w:color="auto" w:fill="auto"/>
        <w:spacing w:line="251" w:lineRule="exact"/>
        <w:ind w:left="460" w:firstLine="0"/>
        <w:jc w:val="left"/>
      </w:pPr>
      <w:r>
        <w:rPr>
          <w:rStyle w:val="160pt4"/>
          <w:b/>
          <w:bCs/>
          <w:i/>
          <w:iCs/>
        </w:rPr>
        <w:t>Ніхто не перекреслить мій народ!</w:t>
      </w:r>
    </w:p>
    <w:p w:rsidR="00A66788" w:rsidRDefault="001A7945">
      <w:pPr>
        <w:pStyle w:val="160"/>
        <w:framePr w:w="3699" w:h="6114" w:hRule="exact" w:wrap="none" w:vAnchor="page" w:hAnchor="page" w:x="4564" w:y="7305"/>
        <w:shd w:val="clear" w:color="auto" w:fill="auto"/>
        <w:spacing w:line="251" w:lineRule="exact"/>
        <w:ind w:left="460" w:right="80" w:firstLine="1640"/>
        <w:jc w:val="both"/>
      </w:pPr>
      <w:r>
        <w:rPr>
          <w:rStyle w:val="160pt4"/>
          <w:b/>
          <w:bCs/>
          <w:i/>
          <w:iCs/>
        </w:rPr>
        <w:t xml:space="preserve">В. </w:t>
      </w:r>
      <w:r>
        <w:rPr>
          <w:rStyle w:val="160pt4"/>
          <w:b/>
          <w:bCs/>
          <w:i/>
          <w:iCs/>
          <w:lang w:val="ru-RU"/>
        </w:rPr>
        <w:t xml:space="preserve">Симоненко. </w:t>
      </w:r>
      <w:r>
        <w:rPr>
          <w:rStyle w:val="160pt4"/>
          <w:b/>
          <w:bCs/>
          <w:i/>
          <w:iCs/>
        </w:rPr>
        <w:t>Як на ті чорнобривці погляну. Бачу матір стареньку,</w:t>
      </w:r>
    </w:p>
    <w:p w:rsidR="00A66788" w:rsidRDefault="001A7945">
      <w:pPr>
        <w:pStyle w:val="160"/>
        <w:framePr w:w="3699" w:h="6114" w:hRule="exact" w:wrap="none" w:vAnchor="page" w:hAnchor="page" w:x="4564" w:y="7305"/>
        <w:shd w:val="clear" w:color="auto" w:fill="auto"/>
        <w:spacing w:line="251" w:lineRule="exact"/>
        <w:ind w:left="460" w:firstLine="0"/>
        <w:jc w:val="left"/>
      </w:pPr>
      <w:r>
        <w:rPr>
          <w:rStyle w:val="160pt4"/>
          <w:b/>
          <w:bCs/>
          <w:i/>
          <w:iCs/>
        </w:rPr>
        <w:t>Бачу руки твої, моя мамо,</w:t>
      </w:r>
    </w:p>
    <w:p w:rsidR="00A66788" w:rsidRDefault="001A7945">
      <w:pPr>
        <w:pStyle w:val="160"/>
        <w:framePr w:w="3699" w:h="6114" w:hRule="exact" w:wrap="none" w:vAnchor="page" w:hAnchor="page" w:x="4564" w:y="7305"/>
        <w:shd w:val="clear" w:color="auto" w:fill="auto"/>
        <w:spacing w:line="251" w:lineRule="exact"/>
        <w:ind w:left="460" w:firstLine="0"/>
        <w:jc w:val="left"/>
      </w:pPr>
      <w:r>
        <w:rPr>
          <w:rStyle w:val="160pt4"/>
          <w:b/>
          <w:bCs/>
          <w:i/>
          <w:iCs/>
        </w:rPr>
        <w:t>Твою ласку я чую, рідненька.</w:t>
      </w:r>
    </w:p>
    <w:p w:rsidR="00A66788" w:rsidRDefault="001A7945">
      <w:pPr>
        <w:pStyle w:val="160"/>
        <w:framePr w:w="3699" w:h="6114" w:hRule="exact" w:wrap="none" w:vAnchor="page" w:hAnchor="page" w:x="4564" w:y="7305"/>
        <w:shd w:val="clear" w:color="auto" w:fill="auto"/>
        <w:spacing w:line="251" w:lineRule="exact"/>
        <w:ind w:left="460" w:right="80" w:firstLine="1640"/>
        <w:jc w:val="both"/>
      </w:pPr>
      <w:r>
        <w:rPr>
          <w:rStyle w:val="160pt4"/>
          <w:b/>
          <w:bCs/>
          <w:i/>
          <w:iCs/>
        </w:rPr>
        <w:t>М. Сингаївський. У мудрості свої закони є (А. Ма</w:t>
      </w:r>
      <w:r>
        <w:rPr>
          <w:rStyle w:val="160pt4"/>
          <w:b/>
          <w:bCs/>
          <w:i/>
          <w:iCs/>
        </w:rPr>
        <w:softHyphen/>
        <w:t>ли</w:t>
      </w:r>
      <w:r>
        <w:rPr>
          <w:rStyle w:val="160pt4"/>
          <w:b/>
          <w:bCs/>
          <w:i/>
          <w:iCs/>
        </w:rPr>
        <w:t>шко ).</w:t>
      </w:r>
    </w:p>
    <w:p w:rsidR="00A66788" w:rsidRDefault="001A7945">
      <w:pPr>
        <w:pStyle w:val="41"/>
        <w:framePr w:w="3699" w:h="6114" w:hRule="exact" w:wrap="none" w:vAnchor="page" w:hAnchor="page" w:x="4564" w:y="7305"/>
        <w:shd w:val="clear" w:color="auto" w:fill="auto"/>
        <w:spacing w:before="0" w:line="251" w:lineRule="exact"/>
        <w:ind w:left="120" w:right="80" w:firstLine="340"/>
      </w:pPr>
      <w:r>
        <w:rPr>
          <w:rStyle w:val="10pt0pt4"/>
        </w:rPr>
        <w:t xml:space="preserve">Займенник </w:t>
      </w:r>
      <w:r>
        <w:rPr>
          <w:rStyle w:val="0ptc"/>
          <w:b/>
          <w:bCs/>
        </w:rPr>
        <w:t>наш</w:t>
      </w:r>
      <w:r>
        <w:rPr>
          <w:rStyle w:val="10pt0pt4"/>
        </w:rPr>
        <w:t xml:space="preserve"> може вживатися і в узагальненому значенні:</w:t>
      </w:r>
    </w:p>
    <w:p w:rsidR="00A66788" w:rsidRDefault="001A7945">
      <w:pPr>
        <w:pStyle w:val="160"/>
        <w:framePr w:w="3699" w:h="6114" w:hRule="exact" w:wrap="none" w:vAnchor="page" w:hAnchor="page" w:x="4564" w:y="7305"/>
        <w:shd w:val="clear" w:color="auto" w:fill="auto"/>
        <w:spacing w:line="251" w:lineRule="exact"/>
        <w:ind w:left="460" w:right="80" w:firstLine="0"/>
        <w:jc w:val="left"/>
      </w:pPr>
      <w:r>
        <w:rPr>
          <w:rStyle w:val="160pt4"/>
          <w:b/>
          <w:bCs/>
          <w:i/>
          <w:iCs/>
        </w:rPr>
        <w:t>Не вмирає душа наша, не вмирає воля (Т. Шевченко).</w:t>
      </w:r>
    </w:p>
    <w:p w:rsidR="00A66788" w:rsidRDefault="001A7945">
      <w:pPr>
        <w:pStyle w:val="190"/>
        <w:framePr w:w="3699" w:h="585" w:hRule="exact" w:wrap="none" w:vAnchor="page" w:hAnchor="page" w:x="4564" w:y="13482"/>
        <w:shd w:val="clear" w:color="auto" w:fill="auto"/>
        <w:spacing w:before="0" w:line="263" w:lineRule="exact"/>
        <w:ind w:left="460" w:right="80"/>
      </w:pPr>
      <w:r>
        <w:rPr>
          <w:rStyle w:val="1910pt"/>
          <w:b/>
          <w:bCs/>
        </w:rPr>
        <w:t>Відмінювання присвійних займенників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658"/>
        <w:gridCol w:w="773"/>
        <w:gridCol w:w="634"/>
        <w:gridCol w:w="658"/>
        <w:gridCol w:w="798"/>
      </w:tblGrid>
      <w:tr w:rsidR="00A66788">
        <w:tblPrEx>
          <w:tblCellMar>
            <w:top w:w="0" w:type="dxa"/>
            <w:bottom w:w="0" w:type="dxa"/>
          </w:tblCellMar>
        </w:tblPrEx>
        <w:trPr>
          <w:trHeight w:hRule="exact" w:val="247"/>
        </w:trPr>
        <w:tc>
          <w:tcPr>
            <w:tcW w:w="658" w:type="dxa"/>
            <w:vMerge w:val="restart"/>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left="60" w:firstLine="0"/>
            </w:pPr>
            <w:r>
              <w:rPr>
                <w:rStyle w:val="ArialNarrow7pt0pt2"/>
                <w:b/>
                <w:bCs/>
              </w:rPr>
              <w:t>Відмінок</w:t>
            </w:r>
          </w:p>
        </w:tc>
        <w:tc>
          <w:tcPr>
            <w:tcW w:w="2065" w:type="dxa"/>
            <w:gridSpan w:val="3"/>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2"/>
                <w:b/>
                <w:bCs/>
              </w:rPr>
              <w:t>Однина</w:t>
            </w:r>
          </w:p>
        </w:tc>
        <w:tc>
          <w:tcPr>
            <w:tcW w:w="798" w:type="dxa"/>
            <w:vMerge w:val="restart"/>
            <w:tcBorders>
              <w:top w:val="single" w:sz="4" w:space="0" w:color="auto"/>
              <w:left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477"/>
        </w:trPr>
        <w:tc>
          <w:tcPr>
            <w:tcW w:w="658" w:type="dxa"/>
            <w:vMerge/>
            <w:tcBorders>
              <w:left w:val="single" w:sz="4" w:space="0" w:color="auto"/>
            </w:tcBorders>
            <w:shd w:val="clear" w:color="auto" w:fill="FFFFFF"/>
          </w:tcPr>
          <w:p w:rsidR="00A66788" w:rsidRDefault="00A66788">
            <w:pPr>
              <w:framePr w:w="3522" w:h="2176" w:wrap="none" w:vAnchor="page" w:hAnchor="page" w:x="4737" w:y="14167"/>
            </w:pPr>
          </w:p>
        </w:tc>
        <w:tc>
          <w:tcPr>
            <w:tcW w:w="773"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after="60" w:line="140" w:lineRule="exact"/>
              <w:ind w:firstLine="0"/>
              <w:jc w:val="center"/>
            </w:pPr>
            <w:r>
              <w:rPr>
                <w:rStyle w:val="ArialNarrow7pt0pt2"/>
                <w:b/>
                <w:bCs/>
              </w:rPr>
              <w:t>Чоловічий</w:t>
            </w:r>
          </w:p>
          <w:p w:rsidR="00A66788" w:rsidRDefault="001A7945">
            <w:pPr>
              <w:pStyle w:val="41"/>
              <w:framePr w:w="3522" w:h="2176" w:wrap="none" w:vAnchor="page" w:hAnchor="page" w:x="4737" w:y="14167"/>
              <w:shd w:val="clear" w:color="auto" w:fill="auto"/>
              <w:spacing w:before="60" w:line="140" w:lineRule="exact"/>
              <w:ind w:firstLine="0"/>
              <w:jc w:val="center"/>
            </w:pPr>
            <w:r>
              <w:rPr>
                <w:rStyle w:val="ArialNarrow7pt0pt2"/>
                <w:b/>
                <w:bCs/>
              </w:rPr>
              <w:t>Р&gt;Д</w:t>
            </w:r>
          </w:p>
        </w:tc>
        <w:tc>
          <w:tcPr>
            <w:tcW w:w="634"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after="60" w:line="140" w:lineRule="exact"/>
              <w:ind w:firstLine="0"/>
              <w:jc w:val="center"/>
            </w:pPr>
            <w:r>
              <w:rPr>
                <w:rStyle w:val="ArialNarrow7pt0pt2"/>
                <w:b/>
                <w:bCs/>
              </w:rPr>
              <w:t>Середній</w:t>
            </w:r>
          </w:p>
          <w:p w:rsidR="00A66788" w:rsidRDefault="001A7945">
            <w:pPr>
              <w:pStyle w:val="41"/>
              <w:framePr w:w="3522" w:h="2176" w:wrap="none" w:vAnchor="page" w:hAnchor="page" w:x="4737" w:y="14167"/>
              <w:shd w:val="clear" w:color="auto" w:fill="auto"/>
              <w:spacing w:before="60" w:line="140" w:lineRule="exact"/>
              <w:ind w:firstLine="0"/>
              <w:jc w:val="center"/>
            </w:pPr>
            <w:r>
              <w:rPr>
                <w:rStyle w:val="ArialNarrow7pt0pt2"/>
                <w:b/>
                <w:bCs/>
              </w:rPr>
              <w:t>РІД</w:t>
            </w:r>
          </w:p>
        </w:tc>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after="60" w:line="140" w:lineRule="exact"/>
              <w:ind w:firstLine="0"/>
              <w:jc w:val="center"/>
            </w:pPr>
            <w:r>
              <w:rPr>
                <w:rStyle w:val="ArialNarrow7pt0pt2"/>
                <w:b/>
                <w:bCs/>
              </w:rPr>
              <w:t>Жіночий</w:t>
            </w:r>
          </w:p>
          <w:p w:rsidR="00A66788" w:rsidRDefault="001A7945">
            <w:pPr>
              <w:pStyle w:val="41"/>
              <w:framePr w:w="3522" w:h="2176" w:wrap="none" w:vAnchor="page" w:hAnchor="page" w:x="4737" w:y="14167"/>
              <w:shd w:val="clear" w:color="auto" w:fill="auto"/>
              <w:spacing w:before="60" w:line="140" w:lineRule="exact"/>
              <w:ind w:firstLine="0"/>
              <w:jc w:val="center"/>
            </w:pPr>
            <w:r>
              <w:rPr>
                <w:rStyle w:val="ArialNarrow7pt0pt2"/>
                <w:b/>
                <w:bCs/>
              </w:rPr>
              <w:t>Р&lt;Д</w:t>
            </w:r>
          </w:p>
        </w:tc>
        <w:tc>
          <w:tcPr>
            <w:tcW w:w="798" w:type="dxa"/>
            <w:vMerge/>
            <w:tcBorders>
              <w:left w:val="single" w:sz="4" w:space="0" w:color="auto"/>
              <w:right w:val="single" w:sz="4" w:space="0" w:color="auto"/>
            </w:tcBorders>
            <w:shd w:val="clear" w:color="auto" w:fill="FFFFFF"/>
          </w:tcPr>
          <w:p w:rsidR="00A66788" w:rsidRDefault="00A66788">
            <w:pPr>
              <w:framePr w:w="3522" w:h="2176" w:wrap="none" w:vAnchor="page" w:hAnchor="page" w:x="4737" w:y="14167"/>
            </w:pPr>
          </w:p>
        </w:tc>
      </w:tr>
      <w:tr w:rsidR="00A66788">
        <w:tblPrEx>
          <w:tblCellMar>
            <w:top w:w="0" w:type="dxa"/>
            <w:bottom w:w="0" w:type="dxa"/>
          </w:tblCellMar>
        </w:tblPrEx>
        <w:trPr>
          <w:trHeight w:hRule="exact" w:val="247"/>
        </w:trPr>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right="240" w:firstLine="0"/>
              <w:jc w:val="right"/>
            </w:pPr>
            <w:r>
              <w:rPr>
                <w:rStyle w:val="ArialNarrow7pt0pt2"/>
                <w:b/>
                <w:bCs/>
              </w:rPr>
              <w:t>Н.</w:t>
            </w:r>
          </w:p>
        </w:tc>
        <w:tc>
          <w:tcPr>
            <w:tcW w:w="773"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мій</w:t>
            </w:r>
          </w:p>
        </w:tc>
        <w:tc>
          <w:tcPr>
            <w:tcW w:w="634"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мас</w:t>
            </w:r>
          </w:p>
        </w:tc>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моя</w:t>
            </w:r>
          </w:p>
        </w:tc>
        <w:tc>
          <w:tcPr>
            <w:tcW w:w="798" w:type="dxa"/>
            <w:tcBorders>
              <w:top w:val="single" w:sz="4" w:space="0" w:color="auto"/>
              <w:left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мої</w:t>
            </w:r>
          </w:p>
        </w:tc>
      </w:tr>
      <w:tr w:rsidR="00A66788">
        <w:tblPrEx>
          <w:tblCellMar>
            <w:top w:w="0" w:type="dxa"/>
            <w:bottom w:w="0" w:type="dxa"/>
          </w:tblCellMar>
        </w:tblPrEx>
        <w:trPr>
          <w:trHeight w:hRule="exact" w:val="235"/>
        </w:trPr>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right="240" w:firstLine="0"/>
              <w:jc w:val="right"/>
            </w:pPr>
            <w:r>
              <w:rPr>
                <w:rStyle w:val="ArialNarrow7pt0pt2"/>
                <w:b/>
                <w:bCs/>
              </w:rPr>
              <w:t>Р.</w:t>
            </w:r>
          </w:p>
        </w:tc>
        <w:tc>
          <w:tcPr>
            <w:tcW w:w="1407" w:type="dxa"/>
            <w:gridSpan w:val="2"/>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мого</w:t>
            </w:r>
          </w:p>
        </w:tc>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моєї</w:t>
            </w:r>
          </w:p>
        </w:tc>
        <w:tc>
          <w:tcPr>
            <w:tcW w:w="798" w:type="dxa"/>
            <w:tcBorders>
              <w:top w:val="single" w:sz="4" w:space="0" w:color="auto"/>
              <w:left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моїх</w:t>
            </w:r>
          </w:p>
        </w:tc>
      </w:tr>
      <w:tr w:rsidR="00A66788">
        <w:tblPrEx>
          <w:tblCellMar>
            <w:top w:w="0" w:type="dxa"/>
            <w:bottom w:w="0" w:type="dxa"/>
          </w:tblCellMar>
        </w:tblPrEx>
        <w:trPr>
          <w:trHeight w:hRule="exact" w:val="235"/>
        </w:trPr>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right="240" w:firstLine="0"/>
              <w:jc w:val="right"/>
            </w:pPr>
            <w:r>
              <w:rPr>
                <w:rStyle w:val="ArialNarrow7pt0pt2"/>
                <w:b/>
                <w:bCs/>
              </w:rPr>
              <w:t>А</w:t>
            </w:r>
          </w:p>
        </w:tc>
        <w:tc>
          <w:tcPr>
            <w:tcW w:w="1407" w:type="dxa"/>
            <w:gridSpan w:val="2"/>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моєму</w:t>
            </w:r>
          </w:p>
        </w:tc>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моїй</w:t>
            </w:r>
          </w:p>
        </w:tc>
        <w:tc>
          <w:tcPr>
            <w:tcW w:w="798" w:type="dxa"/>
            <w:tcBorders>
              <w:top w:val="single" w:sz="4" w:space="0" w:color="auto"/>
              <w:left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моїм</w:t>
            </w:r>
          </w:p>
        </w:tc>
      </w:tr>
      <w:tr w:rsidR="00A66788">
        <w:tblPrEx>
          <w:tblCellMar>
            <w:top w:w="0" w:type="dxa"/>
            <w:bottom w:w="0" w:type="dxa"/>
          </w:tblCellMar>
        </w:tblPrEx>
        <w:trPr>
          <w:trHeight w:hRule="exact" w:val="239"/>
        </w:trPr>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right="240" w:firstLine="0"/>
              <w:jc w:val="right"/>
            </w:pPr>
            <w:r>
              <w:rPr>
                <w:rStyle w:val="ArialNarrow7pt0pt2"/>
                <w:b/>
                <w:bCs/>
              </w:rPr>
              <w:t>Зн.</w:t>
            </w:r>
          </w:p>
        </w:tc>
        <w:tc>
          <w:tcPr>
            <w:tcW w:w="773"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left="40" w:firstLine="0"/>
            </w:pPr>
            <w:r>
              <w:rPr>
                <w:rStyle w:val="ArialNarrow7pt0pt2"/>
                <w:b/>
                <w:bCs/>
              </w:rPr>
              <w:t>як Н. або Р.</w:t>
            </w:r>
          </w:p>
        </w:tc>
        <w:tc>
          <w:tcPr>
            <w:tcW w:w="634"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моє</w:t>
            </w:r>
          </w:p>
        </w:tc>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мою</w:t>
            </w:r>
          </w:p>
        </w:tc>
        <w:tc>
          <w:tcPr>
            <w:tcW w:w="798" w:type="dxa"/>
            <w:tcBorders>
              <w:top w:val="single" w:sz="4" w:space="0" w:color="auto"/>
              <w:left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2"/>
                <w:b/>
                <w:bCs/>
              </w:rPr>
              <w:t>як Н. або Р.</w:t>
            </w:r>
          </w:p>
        </w:tc>
      </w:tr>
      <w:tr w:rsidR="00A66788">
        <w:tblPrEx>
          <w:tblCellMar>
            <w:top w:w="0" w:type="dxa"/>
            <w:bottom w:w="0" w:type="dxa"/>
          </w:tblCellMar>
        </w:tblPrEx>
        <w:trPr>
          <w:trHeight w:hRule="exact" w:val="239"/>
        </w:trPr>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right="240" w:firstLine="0"/>
              <w:jc w:val="right"/>
            </w:pPr>
            <w:r>
              <w:rPr>
                <w:rStyle w:val="ArialNarrow7pt0pt2"/>
                <w:b/>
                <w:bCs/>
              </w:rPr>
              <w:t>0.</w:t>
            </w:r>
          </w:p>
        </w:tc>
        <w:tc>
          <w:tcPr>
            <w:tcW w:w="1407" w:type="dxa"/>
            <w:gridSpan w:val="2"/>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моїм</w:t>
            </w:r>
          </w:p>
        </w:tc>
        <w:tc>
          <w:tcPr>
            <w:tcW w:w="658" w:type="dxa"/>
            <w:tcBorders>
              <w:top w:val="single" w:sz="4" w:space="0" w:color="auto"/>
              <w:lef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моєю</w:t>
            </w:r>
          </w:p>
        </w:tc>
        <w:tc>
          <w:tcPr>
            <w:tcW w:w="798" w:type="dxa"/>
            <w:tcBorders>
              <w:top w:val="single" w:sz="4" w:space="0" w:color="auto"/>
              <w:left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3"/>
                <w:b/>
                <w:bCs/>
              </w:rPr>
              <w:t>моїми</w:t>
            </w:r>
          </w:p>
        </w:tc>
      </w:tr>
      <w:tr w:rsidR="00A66788">
        <w:tblPrEx>
          <w:tblCellMar>
            <w:top w:w="0" w:type="dxa"/>
            <w:bottom w:w="0" w:type="dxa"/>
          </w:tblCellMar>
        </w:tblPrEx>
        <w:trPr>
          <w:trHeight w:hRule="exact" w:val="259"/>
        </w:trPr>
        <w:tc>
          <w:tcPr>
            <w:tcW w:w="658" w:type="dxa"/>
            <w:tcBorders>
              <w:top w:val="single" w:sz="4" w:space="0" w:color="auto"/>
              <w:bottom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right="240" w:firstLine="0"/>
              <w:jc w:val="right"/>
            </w:pPr>
            <w:r>
              <w:rPr>
                <w:rStyle w:val="ArialNarrow7pt0pt2"/>
                <w:b/>
                <w:bCs/>
              </w:rPr>
              <w:t>1 М-</w:t>
            </w:r>
          </w:p>
        </w:tc>
        <w:tc>
          <w:tcPr>
            <w:tcW w:w="1407"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2"/>
                <w:b/>
                <w:bCs/>
              </w:rPr>
              <w:t xml:space="preserve">(на) </w:t>
            </w:r>
            <w:r>
              <w:rPr>
                <w:rStyle w:val="ArialNarrow7pt0pt3"/>
                <w:b/>
                <w:bCs/>
              </w:rPr>
              <w:t>моєму,</w:t>
            </w:r>
            <w:r>
              <w:rPr>
                <w:rStyle w:val="ArialNarrow7pt0pt2"/>
                <w:b/>
                <w:bCs/>
              </w:rPr>
              <w:t xml:space="preserve"> (на) </w:t>
            </w:r>
            <w:r>
              <w:rPr>
                <w:rStyle w:val="ArialNarrow7pt0pt3"/>
                <w:b/>
                <w:bCs/>
              </w:rPr>
              <w:t>моїм</w:t>
            </w:r>
          </w:p>
        </w:tc>
        <w:tc>
          <w:tcPr>
            <w:tcW w:w="658" w:type="dxa"/>
            <w:tcBorders>
              <w:top w:val="single" w:sz="4" w:space="0" w:color="auto"/>
              <w:left w:val="single" w:sz="4" w:space="0" w:color="auto"/>
              <w:bottom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2"/>
                <w:b/>
                <w:bCs/>
              </w:rPr>
              <w:t xml:space="preserve">(на) </w:t>
            </w:r>
            <w:r>
              <w:rPr>
                <w:rStyle w:val="ArialNarrow7pt0pt3"/>
                <w:b/>
                <w:bCs/>
              </w:rPr>
              <w:t>моїй</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22" w:h="2176" w:wrap="none" w:vAnchor="page" w:hAnchor="page" w:x="4737" w:y="14167"/>
              <w:shd w:val="clear" w:color="auto" w:fill="auto"/>
              <w:spacing w:before="0" w:line="140" w:lineRule="exact"/>
              <w:ind w:firstLine="0"/>
              <w:jc w:val="center"/>
            </w:pPr>
            <w:r>
              <w:rPr>
                <w:rStyle w:val="ArialNarrow7pt0pt2"/>
                <w:b/>
                <w:bCs/>
              </w:rPr>
              <w:t xml:space="preserve">(на) </w:t>
            </w:r>
            <w:r>
              <w:rPr>
                <w:rStyle w:val="ArialNarrow7pt0pt3"/>
                <w:b/>
                <w:bCs/>
              </w:rPr>
              <w:t>моїх</w:t>
            </w:r>
          </w:p>
        </w:tc>
      </w:tr>
    </w:tbl>
    <w:p w:rsidR="00A66788" w:rsidRDefault="001A7945">
      <w:pPr>
        <w:pStyle w:val="1231"/>
        <w:framePr w:w="3649" w:h="4632" w:hRule="exact" w:wrap="none" w:vAnchor="page" w:hAnchor="page" w:x="8642" w:y="7287"/>
        <w:shd w:val="clear" w:color="auto" w:fill="auto"/>
        <w:spacing w:before="0" w:after="49" w:line="200" w:lineRule="exact"/>
        <w:ind w:left="120"/>
      </w:pPr>
      <w:bookmarkStart w:id="190" w:name="bookmark190"/>
      <w:r>
        <w:t>Правопис присвійних займенників</w:t>
      </w:r>
      <w:bookmarkEnd w:id="190"/>
    </w:p>
    <w:p w:rsidR="00A66788" w:rsidRDefault="001A7945">
      <w:pPr>
        <w:pStyle w:val="41"/>
        <w:framePr w:w="3649" w:h="4632" w:hRule="exact" w:wrap="none" w:vAnchor="page" w:hAnchor="page" w:x="8642" w:y="7287"/>
        <w:shd w:val="clear" w:color="auto" w:fill="auto"/>
        <w:spacing w:before="0" w:line="255" w:lineRule="exact"/>
        <w:ind w:left="120" w:right="60" w:firstLine="0"/>
        <w:jc w:val="both"/>
      </w:pPr>
      <w:r>
        <w:rPr>
          <w:rStyle w:val="10pt0pt4"/>
        </w:rPr>
        <w:t xml:space="preserve">1.3а зразком займенників </w:t>
      </w:r>
      <w:r>
        <w:rPr>
          <w:rStyle w:val="0ptc"/>
          <w:b/>
          <w:bCs/>
        </w:rPr>
        <w:t>мій</w:t>
      </w:r>
      <w:r>
        <w:rPr>
          <w:rStyle w:val="10pt0pt4"/>
        </w:rPr>
        <w:t xml:space="preserve"> </w:t>
      </w:r>
      <w:r>
        <w:rPr>
          <w:rStyle w:val="0ptc"/>
          <w:b/>
          <w:bCs/>
        </w:rPr>
        <w:t>(моя моє, мої)</w:t>
      </w:r>
      <w:r>
        <w:rPr>
          <w:rStyle w:val="10pt0pt4"/>
        </w:rPr>
        <w:t xml:space="preserve"> відмінюються займенни</w:t>
      </w:r>
      <w:r>
        <w:rPr>
          <w:rStyle w:val="10pt0pt4"/>
        </w:rPr>
        <w:softHyphen/>
        <w:t xml:space="preserve">ки </w:t>
      </w:r>
      <w:r>
        <w:rPr>
          <w:rStyle w:val="0ptc"/>
          <w:b/>
          <w:bCs/>
        </w:rPr>
        <w:t>твій, свій.</w:t>
      </w:r>
    </w:p>
    <w:p w:rsidR="00A66788" w:rsidRDefault="001A7945">
      <w:pPr>
        <w:pStyle w:val="41"/>
        <w:framePr w:w="3649" w:h="4632" w:hRule="exact" w:wrap="none" w:vAnchor="page" w:hAnchor="page" w:x="8642" w:y="7287"/>
        <w:numPr>
          <w:ilvl w:val="0"/>
          <w:numId w:val="132"/>
        </w:numPr>
        <w:shd w:val="clear" w:color="auto" w:fill="auto"/>
        <w:tabs>
          <w:tab w:val="left" w:pos="330"/>
        </w:tabs>
        <w:spacing w:before="0" w:after="123" w:line="255" w:lineRule="exact"/>
        <w:ind w:left="120" w:right="60" w:firstLine="0"/>
        <w:jc w:val="both"/>
      </w:pPr>
      <w:r>
        <w:rPr>
          <w:rStyle w:val="10pt0pt4"/>
        </w:rPr>
        <w:t xml:space="preserve">Займенники </w:t>
      </w:r>
      <w:r>
        <w:rPr>
          <w:rStyle w:val="0ptc"/>
          <w:b/>
          <w:bCs/>
        </w:rPr>
        <w:t>наш</w:t>
      </w:r>
      <w:r>
        <w:rPr>
          <w:rStyle w:val="10pt0pt4"/>
        </w:rPr>
        <w:t xml:space="preserve">, </w:t>
      </w:r>
      <w:r>
        <w:rPr>
          <w:rStyle w:val="0ptc"/>
          <w:b/>
          <w:bCs/>
        </w:rPr>
        <w:t>ваш</w:t>
      </w:r>
      <w:r>
        <w:rPr>
          <w:rStyle w:val="10pt0pt4"/>
        </w:rPr>
        <w:t xml:space="preserve"> відміню</w:t>
      </w:r>
      <w:r>
        <w:rPr>
          <w:rStyle w:val="10pt0pt4"/>
        </w:rPr>
        <w:softHyphen/>
        <w:t xml:space="preserve">ються, як прикметники твердої групи </w:t>
      </w:r>
      <w:r>
        <w:rPr>
          <w:rStyle w:val="0ptc"/>
          <w:b/>
          <w:bCs/>
        </w:rPr>
        <w:t>(зелений), їхній</w:t>
      </w:r>
      <w:r>
        <w:rPr>
          <w:rStyle w:val="10pt0pt4"/>
        </w:rPr>
        <w:t xml:space="preserve"> — м’якої </w:t>
      </w:r>
      <w:r>
        <w:rPr>
          <w:rStyle w:val="0ptc"/>
          <w:b/>
          <w:bCs/>
        </w:rPr>
        <w:t>(синій).</w:t>
      </w:r>
    </w:p>
    <w:p w:rsidR="00A66788" w:rsidRDefault="001A7945">
      <w:pPr>
        <w:pStyle w:val="41"/>
        <w:framePr w:w="3649" w:h="4632" w:hRule="exact" w:wrap="none" w:vAnchor="page" w:hAnchor="page" w:x="8642" w:y="7287"/>
        <w:shd w:val="clear" w:color="auto" w:fill="auto"/>
        <w:spacing w:before="0" w:after="146" w:line="251" w:lineRule="exact"/>
        <w:ind w:left="120" w:right="60" w:firstLine="0"/>
        <w:jc w:val="both"/>
      </w:pPr>
      <w:r>
        <w:rPr>
          <w:rStyle w:val="10pt0pt4"/>
        </w:rPr>
        <w:t xml:space="preserve">Присвійні займенники </w:t>
      </w:r>
      <w:r>
        <w:rPr>
          <w:rStyle w:val="0ptc"/>
          <w:b/>
          <w:bCs/>
        </w:rPr>
        <w:t>його, її, їх</w:t>
      </w:r>
      <w:r>
        <w:rPr>
          <w:rStyle w:val="10pt0pt4"/>
        </w:rPr>
        <w:t xml:space="preserve"> за граматичною формою збігаються з родовим відмінком займенників 3-ї особи </w:t>
      </w:r>
      <w:r>
        <w:rPr>
          <w:rStyle w:val="0ptc"/>
          <w:b/>
          <w:bCs/>
        </w:rPr>
        <w:t>(він, вона, вони, воно).</w:t>
      </w:r>
    </w:p>
    <w:p w:rsidR="00A66788" w:rsidRDefault="001A7945">
      <w:pPr>
        <w:pStyle w:val="170"/>
        <w:framePr w:w="3649" w:h="4632" w:hRule="exact" w:wrap="none" w:vAnchor="page" w:hAnchor="page" w:x="8642" w:y="7287"/>
        <w:shd w:val="clear" w:color="auto" w:fill="auto"/>
        <w:tabs>
          <w:tab w:val="left" w:pos="2630"/>
        </w:tabs>
        <w:spacing w:after="0" w:line="218" w:lineRule="exact"/>
        <w:ind w:left="120" w:right="60" w:firstLine="2340"/>
        <w:jc w:val="left"/>
      </w:pPr>
      <w:r>
        <w:rPr>
          <w:rStyle w:val="17ArialNarrow8pt0pt"/>
        </w:rPr>
        <w:t>РОЗРІЗНЯЙТЕ! Особові</w:t>
      </w:r>
      <w:r>
        <w:rPr>
          <w:rStyle w:val="17ArialNarrow8pt0pt"/>
        </w:rPr>
        <w:tab/>
        <w:t>Присвійні</w:t>
      </w:r>
    </w:p>
    <w:p w:rsidR="00A66788" w:rsidRDefault="001A7945">
      <w:pPr>
        <w:pStyle w:val="351"/>
        <w:framePr w:w="3649" w:h="4632" w:hRule="exact" w:wrap="none" w:vAnchor="page" w:hAnchor="page" w:x="8642" w:y="7287"/>
        <w:shd w:val="clear" w:color="auto" w:fill="auto"/>
        <w:spacing w:line="218" w:lineRule="exact"/>
        <w:ind w:left="120" w:right="60"/>
      </w:pPr>
      <w:r>
        <w:rPr>
          <w:rStyle w:val="35ArialNarrow0pt"/>
          <w:b/>
          <w:bCs/>
          <w:i/>
          <w:iCs/>
        </w:rPr>
        <w:t>Його</w:t>
      </w:r>
      <w:r>
        <w:rPr>
          <w:rStyle w:val="35ArialNarrow85pt0pt"/>
          <w:b/>
          <w:bCs/>
        </w:rPr>
        <w:t xml:space="preserve"> </w:t>
      </w:r>
      <w:r>
        <w:rPr>
          <w:rStyle w:val="35ArialNarrow"/>
          <w:b/>
          <w:bCs/>
        </w:rPr>
        <w:t xml:space="preserve">(кого?) </w:t>
      </w:r>
      <w:r>
        <w:rPr>
          <w:rStyle w:val="35ArialNarrow0pt0"/>
          <w:b/>
          <w:bCs/>
          <w:i/>
          <w:iCs/>
        </w:rPr>
        <w:t xml:space="preserve">знають исі </w:t>
      </w:r>
      <w:r>
        <w:rPr>
          <w:rStyle w:val="35ArialNarrow0pt"/>
          <w:b/>
          <w:bCs/>
          <w:i/>
          <w:iCs/>
        </w:rPr>
        <w:t>Його</w:t>
      </w:r>
      <w:r>
        <w:rPr>
          <w:rStyle w:val="35ArialNarrow85pt0pt"/>
          <w:b/>
          <w:bCs/>
        </w:rPr>
        <w:t xml:space="preserve"> </w:t>
      </w:r>
      <w:r>
        <w:rPr>
          <w:rStyle w:val="35ArialNarrow"/>
          <w:b/>
          <w:bCs/>
        </w:rPr>
        <w:t xml:space="preserve">(чиї?) </w:t>
      </w:r>
      <w:r>
        <w:rPr>
          <w:rStyle w:val="35ArialNarrow0pt0"/>
          <w:b/>
          <w:bCs/>
          <w:i/>
          <w:iCs/>
        </w:rPr>
        <w:t xml:space="preserve">вірші цікаві; </w:t>
      </w:r>
      <w:r>
        <w:rPr>
          <w:rStyle w:val="35ArialNarrow"/>
          <w:b/>
          <w:bCs/>
        </w:rPr>
        <w:t xml:space="preserve">//'(кого?) </w:t>
      </w:r>
      <w:r>
        <w:rPr>
          <w:rStyle w:val="35ArialNarrow0pt0"/>
          <w:b/>
          <w:bCs/>
          <w:i/>
          <w:iCs/>
        </w:rPr>
        <w:t>щиро привітали</w:t>
      </w:r>
      <w:r>
        <w:rPr>
          <w:rStyle w:val="35ArialNarrow85pt0pt"/>
          <w:b/>
          <w:bCs/>
        </w:rPr>
        <w:t xml:space="preserve"> </w:t>
      </w:r>
      <w:r>
        <w:rPr>
          <w:rStyle w:val="35ArialNarrow"/>
          <w:b/>
          <w:bCs/>
        </w:rPr>
        <w:t xml:space="preserve">ІТ(чиї?) </w:t>
      </w:r>
      <w:r>
        <w:rPr>
          <w:rStyle w:val="35ArialNarrow0pt0"/>
          <w:b/>
          <w:bCs/>
          <w:i/>
          <w:iCs/>
        </w:rPr>
        <w:t>очі карі; Ми зустріли</w:t>
      </w:r>
      <w:r>
        <w:rPr>
          <w:rStyle w:val="35ArialNarrow85pt0pt"/>
          <w:b/>
          <w:bCs/>
        </w:rPr>
        <w:t xml:space="preserve"> </w:t>
      </w:r>
      <w:r>
        <w:rPr>
          <w:rStyle w:val="35ArialNarrow"/>
          <w:b/>
          <w:bCs/>
        </w:rPr>
        <w:t xml:space="preserve">(кого?) </w:t>
      </w:r>
      <w:r>
        <w:rPr>
          <w:rStyle w:val="35ArialNarrow0pt0"/>
          <w:b/>
          <w:bCs/>
          <w:i/>
          <w:iCs/>
        </w:rPr>
        <w:t>їх Ьс</w:t>
      </w:r>
      <w:r>
        <w:rPr>
          <w:rStyle w:val="35ArialNarrow85pt0pt"/>
          <w:b/>
          <w:bCs/>
        </w:rPr>
        <w:t xml:space="preserve"> </w:t>
      </w:r>
      <w:r>
        <w:rPr>
          <w:rStyle w:val="35ArialNarrow"/>
          <w:b/>
          <w:bCs/>
        </w:rPr>
        <w:t xml:space="preserve">(чиї?) </w:t>
      </w:r>
      <w:r>
        <w:rPr>
          <w:rStyle w:val="35ArialNarrow0pt0"/>
          <w:b/>
          <w:bCs/>
          <w:i/>
          <w:iCs/>
        </w:rPr>
        <w:t>плани здійснені.</w:t>
      </w:r>
    </w:p>
    <w:p w:rsidR="00A66788" w:rsidRDefault="001A7945">
      <w:pPr>
        <w:pStyle w:val="41"/>
        <w:framePr w:w="3649" w:h="4283" w:hRule="exact" w:wrap="none" w:vAnchor="page" w:hAnchor="page" w:x="8642" w:y="12122"/>
        <w:shd w:val="clear" w:color="auto" w:fill="auto"/>
        <w:spacing w:before="0" w:line="247" w:lineRule="exact"/>
        <w:ind w:left="120" w:right="60" w:firstLine="0"/>
        <w:jc w:val="both"/>
      </w:pPr>
      <w:r>
        <w:rPr>
          <w:rStyle w:val="10pt0pt4"/>
        </w:rPr>
        <w:t xml:space="preserve">Займенники </w:t>
      </w:r>
      <w:r>
        <w:rPr>
          <w:rStyle w:val="0ptc"/>
          <w:b/>
          <w:bCs/>
        </w:rPr>
        <w:t>його, її, їх</w:t>
      </w:r>
      <w:r>
        <w:rPr>
          <w:rStyle w:val="10pt0pt4"/>
        </w:rPr>
        <w:t xml:space="preserve"> — незміню</w:t>
      </w:r>
      <w:r>
        <w:rPr>
          <w:rStyle w:val="10pt0pt4"/>
        </w:rPr>
        <w:softHyphen/>
        <w:t>вані слова, що мають постійну ознаку роду і числа:</w:t>
      </w:r>
    </w:p>
    <w:p w:rsidR="00A66788" w:rsidRDefault="001A7945">
      <w:pPr>
        <w:pStyle w:val="160"/>
        <w:framePr w:w="3649" w:h="4283" w:hRule="exact" w:wrap="none" w:vAnchor="page" w:hAnchor="page" w:x="8642" w:y="12122"/>
        <w:shd w:val="clear" w:color="auto" w:fill="auto"/>
        <w:spacing w:line="247" w:lineRule="exact"/>
        <w:ind w:left="120" w:right="60" w:firstLine="0"/>
        <w:jc w:val="both"/>
      </w:pPr>
      <w:r>
        <w:rPr>
          <w:rStyle w:val="160pt4"/>
          <w:b/>
          <w:bCs/>
          <w:i/>
          <w:iCs/>
        </w:rPr>
        <w:t xml:space="preserve">його долі, його долю; її долі, </w:t>
      </w:r>
      <w:r>
        <w:rPr>
          <w:rStyle w:val="160pt4"/>
          <w:b/>
          <w:bCs/>
          <w:i/>
          <w:iCs/>
        </w:rPr>
        <w:t>в її долі; їх доля, в їх долі.</w:t>
      </w:r>
    </w:p>
    <w:p w:rsidR="00A66788" w:rsidRDefault="001A7945">
      <w:pPr>
        <w:pStyle w:val="170"/>
        <w:framePr w:w="3649" w:h="4283" w:hRule="exact" w:wrap="none" w:vAnchor="page" w:hAnchor="page" w:x="8642" w:y="12122"/>
        <w:shd w:val="clear" w:color="auto" w:fill="auto"/>
        <w:spacing w:after="0" w:line="247" w:lineRule="exact"/>
        <w:ind w:right="60" w:firstLine="0"/>
        <w:jc w:val="right"/>
      </w:pPr>
      <w:r>
        <w:rPr>
          <w:rStyle w:val="17ArialNarrow8pt0pt"/>
        </w:rPr>
        <w:t>УВАГА!</w:t>
      </w:r>
    </w:p>
    <w:p w:rsidR="00A66788" w:rsidRDefault="001A7945">
      <w:pPr>
        <w:pStyle w:val="170"/>
        <w:framePr w:w="3649" w:h="4283" w:hRule="exact" w:wrap="none" w:vAnchor="page" w:hAnchor="page" w:x="8642" w:y="12122"/>
        <w:shd w:val="clear" w:color="auto" w:fill="auto"/>
        <w:spacing w:after="0" w:line="218" w:lineRule="exact"/>
        <w:ind w:left="120" w:right="60" w:firstLine="0"/>
      </w:pPr>
      <w:r>
        <w:rPr>
          <w:rStyle w:val="17ArialNarrow8pt0pt"/>
        </w:rPr>
        <w:t xml:space="preserve">Займенник </w:t>
      </w:r>
      <w:r>
        <w:rPr>
          <w:rStyle w:val="17ArialNarrow8pt0pt2"/>
        </w:rPr>
        <w:t>їх</w:t>
      </w:r>
      <w:r>
        <w:rPr>
          <w:rStyle w:val="17ArialNarrow85pt0pt"/>
        </w:rPr>
        <w:t xml:space="preserve"> </w:t>
      </w:r>
      <w:r>
        <w:rPr>
          <w:rStyle w:val="17ArialNarrow8pt0pt"/>
        </w:rPr>
        <w:t>у присвійному значенні вживаєть</w:t>
      </w:r>
      <w:r>
        <w:rPr>
          <w:rStyle w:val="17ArialNarrow8pt0pt"/>
        </w:rPr>
        <w:softHyphen/>
        <w:t xml:space="preserve">ся рідко. Стилістична порада: краще вживати займенник </w:t>
      </w:r>
      <w:r>
        <w:rPr>
          <w:rStyle w:val="17ArialNarrow8pt0pt2"/>
        </w:rPr>
        <w:t>їхній:</w:t>
      </w:r>
    </w:p>
    <w:p w:rsidR="00A66788" w:rsidRDefault="001A7945">
      <w:pPr>
        <w:pStyle w:val="351"/>
        <w:framePr w:w="3649" w:h="4283" w:hRule="exact" w:wrap="none" w:vAnchor="page" w:hAnchor="page" w:x="8642" w:y="12122"/>
        <w:shd w:val="clear" w:color="auto" w:fill="auto"/>
        <w:tabs>
          <w:tab w:val="left" w:pos="3601"/>
        </w:tabs>
        <w:spacing w:after="97" w:line="218" w:lineRule="exact"/>
        <w:ind w:left="120" w:right="60"/>
      </w:pPr>
      <w:r>
        <w:rPr>
          <w:rStyle w:val="35ArialNarrow0pt0"/>
          <w:b/>
          <w:bCs/>
          <w:i/>
          <w:iCs/>
        </w:rPr>
        <w:t>їхній відпочинок, їхня поїздка, їхнє захоплен</w:t>
      </w:r>
      <w:r>
        <w:rPr>
          <w:rStyle w:val="35ArialNarrow0pt0"/>
          <w:b/>
          <w:bCs/>
          <w:i/>
          <w:iCs/>
        </w:rPr>
        <w:softHyphen/>
        <w:t>ня, їхні знайомі.</w:t>
      </w:r>
      <w:r>
        <w:rPr>
          <w:rStyle w:val="35ArialNarrow85pt0pt"/>
          <w:b/>
          <w:bCs/>
        </w:rPr>
        <w:tab/>
      </w:r>
      <w:r>
        <w:rPr>
          <w:rStyle w:val="35ArialNarrow85pt0pt0"/>
          <w:b/>
          <w:bCs/>
        </w:rPr>
        <w:t>_</w:t>
      </w:r>
    </w:p>
    <w:p w:rsidR="00A66788" w:rsidRDefault="001A7945">
      <w:pPr>
        <w:pStyle w:val="41"/>
        <w:framePr w:w="3649" w:h="4283" w:hRule="exact" w:wrap="none" w:vAnchor="page" w:hAnchor="page" w:x="8642" w:y="12122"/>
        <w:shd w:val="clear" w:color="auto" w:fill="auto"/>
        <w:spacing w:before="0" w:line="247" w:lineRule="exact"/>
        <w:ind w:left="120" w:right="60" w:firstLine="0"/>
        <w:jc w:val="both"/>
      </w:pPr>
      <w:r>
        <w:rPr>
          <w:rStyle w:val="10pt0pt4"/>
        </w:rPr>
        <w:t xml:space="preserve">У реченні присвійні займенники найчастіше </w:t>
      </w:r>
      <w:r>
        <w:rPr>
          <w:rStyle w:val="10pt0pt4"/>
        </w:rPr>
        <w:t>виступають у ролі озна</w:t>
      </w:r>
      <w:r>
        <w:rPr>
          <w:rStyle w:val="10pt0pt4"/>
        </w:rPr>
        <w:softHyphen/>
        <w:t>чення, зрідка — складеного іменного присудка.</w:t>
      </w:r>
    </w:p>
    <w:p w:rsidR="00A66788" w:rsidRDefault="001A7945">
      <w:pPr>
        <w:pStyle w:val="160"/>
        <w:framePr w:w="3649" w:h="4283" w:hRule="exact" w:wrap="none" w:vAnchor="page" w:hAnchor="page" w:x="8642" w:y="12122"/>
        <w:shd w:val="clear" w:color="auto" w:fill="auto"/>
        <w:spacing w:line="247" w:lineRule="exact"/>
        <w:ind w:left="540" w:firstLine="0"/>
        <w:jc w:val="left"/>
      </w:pPr>
      <w:r>
        <w:rPr>
          <w:rStyle w:val="160pt4"/>
          <w:b/>
          <w:bCs/>
          <w:i/>
          <w:iCs/>
        </w:rPr>
        <w:t>Люди, люди! Я ваш брат,</w:t>
      </w:r>
    </w:p>
    <w:p w:rsidR="00A66788" w:rsidRDefault="001A7945">
      <w:pPr>
        <w:pStyle w:val="160"/>
        <w:framePr w:w="3649" w:h="4283" w:hRule="exact" w:wrap="none" w:vAnchor="page" w:hAnchor="page" w:x="8642" w:y="12122"/>
        <w:shd w:val="clear" w:color="auto" w:fill="auto"/>
        <w:spacing w:line="247" w:lineRule="exact"/>
        <w:ind w:left="540" w:firstLine="0"/>
        <w:jc w:val="left"/>
      </w:pPr>
      <w:r>
        <w:rPr>
          <w:rStyle w:val="160pt4"/>
          <w:b/>
          <w:bCs/>
          <w:i/>
          <w:iCs/>
        </w:rPr>
        <w:t>Я для вас рад жити,</w:t>
      </w:r>
    </w:p>
    <w:p w:rsidR="00A66788" w:rsidRDefault="001A7945">
      <w:pPr>
        <w:pStyle w:val="174"/>
        <w:framePr w:wrap="none" w:vAnchor="page" w:hAnchor="page" w:x="4647" w:y="16672"/>
        <w:shd w:val="clear" w:color="auto" w:fill="auto"/>
        <w:spacing w:line="190" w:lineRule="exact"/>
        <w:ind w:left="20"/>
      </w:pPr>
      <w:r>
        <w:t>226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64" w:y="6917"/>
        <w:shd w:val="clear" w:color="auto" w:fill="auto"/>
        <w:spacing w:line="170" w:lineRule="exact"/>
        <w:ind w:left="20"/>
      </w:pPr>
      <w:r>
        <w:rPr>
          <w:rStyle w:val="ArialNarrow85pt0pt1"/>
          <w:i/>
          <w:iCs/>
          <w:lang w:val="ru-RU"/>
        </w:rPr>
        <w:lastRenderedPageBreak/>
        <w:t xml:space="preserve">Грам </w:t>
      </w:r>
      <w:r>
        <w:rPr>
          <w:rStyle w:val="ArialNarrow85pt0pt1"/>
          <w:i/>
          <w:iCs/>
        </w:rPr>
        <w:t xml:space="preserve">а ти </w:t>
      </w:r>
      <w:r>
        <w:rPr>
          <w:rStyle w:val="ArialNarrow85pt0pt1"/>
          <w:i/>
          <w:iCs/>
          <w:lang w:val="ru-RU"/>
        </w:rPr>
        <w:t xml:space="preserve">ка: </w:t>
      </w:r>
      <w:r>
        <w:rPr>
          <w:rStyle w:val="ArialNarrow85pt0pt1"/>
          <w:i/>
          <w:iCs/>
        </w:rPr>
        <w:t xml:space="preserve">морфологія, </w:t>
      </w:r>
      <w:r>
        <w:rPr>
          <w:rStyle w:val="ArialNarrow85pt0pt1"/>
          <w:i/>
          <w:iCs/>
          <w:lang w:val="ru-RU"/>
        </w:rPr>
        <w:t>синтаксис</w:t>
      </w:r>
    </w:p>
    <w:p w:rsidR="00A66788" w:rsidRDefault="001A7945">
      <w:pPr>
        <w:pStyle w:val="160"/>
        <w:framePr w:w="3649" w:h="9231" w:hRule="exact" w:wrap="none" w:vAnchor="page" w:hAnchor="page" w:x="4553" w:y="7211"/>
        <w:shd w:val="clear" w:color="auto" w:fill="auto"/>
        <w:spacing w:line="259" w:lineRule="exact"/>
        <w:ind w:left="260" w:right="1060" w:firstLine="0"/>
        <w:jc w:val="left"/>
      </w:pPr>
      <w:r>
        <w:rPr>
          <w:rStyle w:val="160pt4"/>
          <w:b/>
          <w:bCs/>
          <w:i/>
          <w:iCs/>
        </w:rPr>
        <w:t>Серця свого кров’ю рад Ваше горе змити.</w:t>
      </w:r>
    </w:p>
    <w:p w:rsidR="00A66788" w:rsidRDefault="001A7945">
      <w:pPr>
        <w:pStyle w:val="160"/>
        <w:framePr w:w="3649" w:h="9231" w:hRule="exact" w:wrap="none" w:vAnchor="page" w:hAnchor="page" w:x="4553" w:y="7211"/>
        <w:shd w:val="clear" w:color="auto" w:fill="auto"/>
        <w:tabs>
          <w:tab w:val="left" w:pos="2237"/>
        </w:tabs>
        <w:spacing w:after="167" w:line="259" w:lineRule="exact"/>
        <w:ind w:left="2040" w:firstLine="0"/>
        <w:jc w:val="left"/>
      </w:pPr>
      <w:r>
        <w:rPr>
          <w:rStyle w:val="160pt4"/>
          <w:b/>
          <w:bCs/>
          <w:i/>
          <w:iCs/>
        </w:rPr>
        <w:t>І.</w:t>
      </w:r>
      <w:r>
        <w:rPr>
          <w:rStyle w:val="160pt4"/>
          <w:b/>
          <w:bCs/>
          <w:i/>
          <w:iCs/>
        </w:rPr>
        <w:tab/>
      </w:r>
      <w:r>
        <w:rPr>
          <w:rStyle w:val="160pt4"/>
          <w:b/>
          <w:bCs/>
          <w:i/>
          <w:iCs/>
          <w:lang w:val="ru-RU"/>
        </w:rPr>
        <w:t>Франко.</w:t>
      </w:r>
    </w:p>
    <w:p w:rsidR="00A66788" w:rsidRDefault="001A7945">
      <w:pPr>
        <w:pStyle w:val="190"/>
        <w:framePr w:w="3649" w:h="9231" w:hRule="exact" w:wrap="none" w:vAnchor="page" w:hAnchor="page" w:x="4553" w:y="7211"/>
        <w:shd w:val="clear" w:color="auto" w:fill="auto"/>
        <w:spacing w:before="0" w:after="27" w:line="200" w:lineRule="exact"/>
        <w:ind w:left="140"/>
        <w:jc w:val="both"/>
      </w:pPr>
      <w:r>
        <w:rPr>
          <w:rStyle w:val="1910pt"/>
          <w:b/>
          <w:bCs/>
        </w:rPr>
        <w:t>Вказівні займенники</w:t>
      </w:r>
    </w:p>
    <w:p w:rsidR="00A66788" w:rsidRDefault="001A7945">
      <w:pPr>
        <w:pStyle w:val="41"/>
        <w:framePr w:w="3649" w:h="9231" w:hRule="exact" w:wrap="none" w:vAnchor="page" w:hAnchor="page" w:x="4553" w:y="7211"/>
        <w:shd w:val="clear" w:color="auto" w:fill="auto"/>
        <w:spacing w:before="0" w:line="251" w:lineRule="exact"/>
        <w:ind w:left="140" w:right="20" w:firstLine="0"/>
        <w:jc w:val="both"/>
      </w:pPr>
      <w:r>
        <w:rPr>
          <w:rStyle w:val="10pt0pt4"/>
        </w:rPr>
        <w:t>Вказівними</w:t>
      </w:r>
      <w:r>
        <w:rPr>
          <w:rStyle w:val="10pt0pt4"/>
        </w:rPr>
        <w:t xml:space="preserve"> називають займенни</w:t>
      </w:r>
      <w:r>
        <w:rPr>
          <w:rStyle w:val="10pt0pt4"/>
        </w:rPr>
        <w:softHyphen/>
        <w:t xml:space="preserve">ки, що лише вказують на предмет </w:t>
      </w:r>
      <w:r>
        <w:rPr>
          <w:rStyle w:val="0ptc"/>
          <w:b/>
          <w:bCs/>
        </w:rPr>
        <w:t>(цей, оцей, той, отой),</w:t>
      </w:r>
      <w:r>
        <w:rPr>
          <w:rStyle w:val="10pt0pt4"/>
        </w:rPr>
        <w:t xml:space="preserve"> ознаку </w:t>
      </w:r>
      <w:r>
        <w:rPr>
          <w:rStyle w:val="0ptc"/>
          <w:b/>
          <w:bCs/>
        </w:rPr>
        <w:t>(та</w:t>
      </w:r>
      <w:r>
        <w:rPr>
          <w:rStyle w:val="0ptc"/>
          <w:b/>
          <w:bCs/>
        </w:rPr>
        <w:softHyphen/>
        <w:t>кий, отакий),</w:t>
      </w:r>
      <w:r>
        <w:rPr>
          <w:rStyle w:val="10pt0pt4"/>
        </w:rPr>
        <w:t xml:space="preserve"> кількість </w:t>
      </w:r>
      <w:r>
        <w:rPr>
          <w:rStyle w:val="0ptc"/>
          <w:b/>
          <w:bCs/>
        </w:rPr>
        <w:t>(стільки),</w:t>
      </w:r>
      <w:r>
        <w:rPr>
          <w:rStyle w:val="10pt0pt4"/>
        </w:rPr>
        <w:t xml:space="preserve"> не називаючи їх.</w:t>
      </w:r>
    </w:p>
    <w:p w:rsidR="00A66788" w:rsidRDefault="001A7945">
      <w:pPr>
        <w:pStyle w:val="41"/>
        <w:framePr w:w="3649" w:h="9231" w:hRule="exact" w:wrap="none" w:vAnchor="page" w:hAnchor="page" w:x="4553" w:y="7211"/>
        <w:shd w:val="clear" w:color="auto" w:fill="auto"/>
        <w:spacing w:before="0" w:line="251" w:lineRule="exact"/>
        <w:ind w:left="140" w:right="20" w:firstLine="0"/>
        <w:jc w:val="both"/>
      </w:pPr>
      <w:r>
        <w:rPr>
          <w:rStyle w:val="10pt0pt4"/>
        </w:rPr>
        <w:t xml:space="preserve">Займенники </w:t>
      </w:r>
      <w:r>
        <w:rPr>
          <w:rStyle w:val="0ptc"/>
          <w:b/>
          <w:bCs/>
        </w:rPr>
        <w:t xml:space="preserve">цей (оцей), той (отой) </w:t>
      </w:r>
      <w:r>
        <w:rPr>
          <w:rStyle w:val="10pt0pt4"/>
        </w:rPr>
        <w:t>указують на виділення окремого предмета з ряду подібних:</w:t>
      </w:r>
    </w:p>
    <w:p w:rsidR="00A66788" w:rsidRDefault="001A7945">
      <w:pPr>
        <w:pStyle w:val="160"/>
        <w:framePr w:w="3649" w:h="9231" w:hRule="exact" w:wrap="none" w:vAnchor="page" w:hAnchor="page" w:x="4553" w:y="7211"/>
        <w:shd w:val="clear" w:color="auto" w:fill="auto"/>
        <w:spacing w:line="251" w:lineRule="exact"/>
        <w:ind w:left="260" w:right="20" w:firstLine="0"/>
        <w:jc w:val="both"/>
      </w:pPr>
      <w:r>
        <w:rPr>
          <w:rStyle w:val="160pt4"/>
          <w:b/>
          <w:bCs/>
          <w:i/>
          <w:iCs/>
        </w:rPr>
        <w:t>Той мурує, той руйнує... (</w:t>
      </w:r>
      <w:r>
        <w:rPr>
          <w:rStyle w:val="160pt4"/>
          <w:b/>
          <w:bCs/>
          <w:i/>
          <w:iCs/>
        </w:rPr>
        <w:t>Т. Шев</w:t>
      </w:r>
      <w:r>
        <w:rPr>
          <w:rStyle w:val="160pt4"/>
          <w:b/>
          <w:bCs/>
          <w:i/>
          <w:iCs/>
        </w:rPr>
        <w:softHyphen/>
        <w:t>ченко).</w:t>
      </w:r>
    </w:p>
    <w:p w:rsidR="00A66788" w:rsidRDefault="001A7945">
      <w:pPr>
        <w:pStyle w:val="41"/>
        <w:framePr w:w="3649" w:h="9231" w:hRule="exact" w:wrap="none" w:vAnchor="page" w:hAnchor="page" w:x="4553" w:y="7211"/>
        <w:shd w:val="clear" w:color="auto" w:fill="auto"/>
        <w:spacing w:before="0" w:line="251" w:lineRule="exact"/>
        <w:ind w:left="140" w:right="20" w:firstLine="120"/>
        <w:jc w:val="both"/>
      </w:pPr>
      <w:r>
        <w:rPr>
          <w:rStyle w:val="10pt0pt4"/>
        </w:rPr>
        <w:t xml:space="preserve">Займенник </w:t>
      </w:r>
      <w:r>
        <w:rPr>
          <w:rStyle w:val="0ptc"/>
          <w:b/>
          <w:bCs/>
        </w:rPr>
        <w:t>такий (отакий)</w:t>
      </w:r>
      <w:r>
        <w:rPr>
          <w:rStyle w:val="10pt0pt4"/>
        </w:rPr>
        <w:t xml:space="preserve"> указує на узагальнену ознаку або вживаєть</w:t>
      </w:r>
      <w:r>
        <w:rPr>
          <w:rStyle w:val="10pt0pt4"/>
        </w:rPr>
        <w:softHyphen/>
        <w:t>ся для підсилення вираження прик</w:t>
      </w:r>
      <w:r>
        <w:rPr>
          <w:rStyle w:val="10pt0pt4"/>
        </w:rPr>
        <w:softHyphen/>
        <w:t>метникової ознаки:</w:t>
      </w:r>
    </w:p>
    <w:p w:rsidR="00A66788" w:rsidRDefault="001A7945">
      <w:pPr>
        <w:pStyle w:val="160"/>
        <w:framePr w:w="3649" w:h="9231" w:hRule="exact" w:wrap="none" w:vAnchor="page" w:hAnchor="page" w:x="4553" w:y="7211"/>
        <w:shd w:val="clear" w:color="auto" w:fill="auto"/>
        <w:spacing w:line="251" w:lineRule="exact"/>
        <w:ind w:left="260" w:right="20" w:firstLine="0"/>
        <w:jc w:val="both"/>
      </w:pPr>
      <w:r>
        <w:rPr>
          <w:rStyle w:val="160pt4"/>
          <w:b/>
          <w:bCs/>
          <w:i/>
          <w:iCs/>
        </w:rPr>
        <w:t>Я не такий, щоб зрадити люди</w:t>
      </w:r>
      <w:r>
        <w:rPr>
          <w:rStyle w:val="160pt4"/>
          <w:b/>
          <w:bCs/>
          <w:i/>
          <w:iCs/>
        </w:rPr>
        <w:softHyphen/>
        <w:t>ну! (Леся Українка ).</w:t>
      </w:r>
    </w:p>
    <w:p w:rsidR="00A66788" w:rsidRDefault="001A7945">
      <w:pPr>
        <w:pStyle w:val="160"/>
        <w:framePr w:w="3649" w:h="9231" w:hRule="exact" w:wrap="none" w:vAnchor="page" w:hAnchor="page" w:x="4553" w:y="7211"/>
        <w:shd w:val="clear" w:color="auto" w:fill="auto"/>
        <w:spacing w:line="251" w:lineRule="exact"/>
        <w:ind w:left="260" w:right="20" w:firstLine="0"/>
        <w:jc w:val="both"/>
      </w:pPr>
      <w:r>
        <w:rPr>
          <w:rStyle w:val="160pt4"/>
          <w:b/>
          <w:bCs/>
          <w:i/>
          <w:iCs/>
        </w:rPr>
        <w:t xml:space="preserve">Стаю таким добрим, що вже птиці можуть сідати на мою білу голову (0. </w:t>
      </w:r>
      <w:r>
        <w:rPr>
          <w:rStyle w:val="160pt4"/>
          <w:b/>
          <w:bCs/>
          <w:i/>
          <w:iCs/>
        </w:rPr>
        <w:t>Довженко).</w:t>
      </w:r>
    </w:p>
    <w:p w:rsidR="00A66788" w:rsidRDefault="001A7945">
      <w:pPr>
        <w:pStyle w:val="41"/>
        <w:framePr w:w="3649" w:h="9231" w:hRule="exact" w:wrap="none" w:vAnchor="page" w:hAnchor="page" w:x="4553" w:y="7211"/>
        <w:shd w:val="clear" w:color="auto" w:fill="auto"/>
        <w:spacing w:before="0" w:line="251" w:lineRule="exact"/>
        <w:ind w:left="140" w:right="20" w:firstLine="120"/>
        <w:jc w:val="both"/>
      </w:pPr>
      <w:r>
        <w:rPr>
          <w:rStyle w:val="10pt0pt4"/>
        </w:rPr>
        <w:t xml:space="preserve">Вказівні займенники </w:t>
      </w:r>
      <w:r>
        <w:rPr>
          <w:rStyle w:val="0ptc"/>
          <w:b/>
          <w:bCs/>
        </w:rPr>
        <w:t xml:space="preserve">сей, ся, се, сі </w:t>
      </w:r>
      <w:r>
        <w:rPr>
          <w:rStyle w:val="10pt0pt4"/>
        </w:rPr>
        <w:t>(застарілі форми) в сучасній ук</w:t>
      </w:r>
      <w:r>
        <w:rPr>
          <w:rStyle w:val="10pt0pt4"/>
        </w:rPr>
        <w:softHyphen/>
        <w:t>раїнській мові вживаються рідко — тільки в діалектному мовленні й у творах художньої літератури.</w:t>
      </w:r>
    </w:p>
    <w:p w:rsidR="00A66788" w:rsidRDefault="001A7945">
      <w:pPr>
        <w:pStyle w:val="160"/>
        <w:framePr w:w="3649" w:h="9231" w:hRule="exact" w:wrap="none" w:vAnchor="page" w:hAnchor="page" w:x="4553" w:y="7211"/>
        <w:shd w:val="clear" w:color="auto" w:fill="auto"/>
        <w:spacing w:line="251" w:lineRule="exact"/>
        <w:ind w:left="260" w:right="20" w:firstLine="0"/>
        <w:jc w:val="both"/>
      </w:pPr>
      <w:r>
        <w:rPr>
          <w:rStyle w:val="1610pt0pt3"/>
        </w:rPr>
        <w:t xml:space="preserve">/ </w:t>
      </w:r>
      <w:r>
        <w:rPr>
          <w:rStyle w:val="160pt4"/>
          <w:b/>
          <w:bCs/>
          <w:i/>
          <w:iCs/>
        </w:rPr>
        <w:t>знов веселий вітер п’є сей вогкий дух землі (Є. Маланюк).</w:t>
      </w:r>
    </w:p>
    <w:p w:rsidR="00A66788" w:rsidRDefault="001A7945">
      <w:pPr>
        <w:pStyle w:val="160"/>
        <w:framePr w:w="3649" w:h="9231" w:hRule="exact" w:wrap="none" w:vAnchor="page" w:hAnchor="page" w:x="4553" w:y="7211"/>
        <w:shd w:val="clear" w:color="auto" w:fill="auto"/>
        <w:spacing w:line="251" w:lineRule="exact"/>
        <w:ind w:left="260" w:right="20" w:firstLine="0"/>
        <w:jc w:val="both"/>
      </w:pPr>
      <w:r>
        <w:rPr>
          <w:rStyle w:val="160pt4"/>
          <w:b/>
          <w:bCs/>
          <w:i/>
          <w:iCs/>
        </w:rPr>
        <w:t>Не співайте мені сеї</w:t>
      </w:r>
      <w:r>
        <w:rPr>
          <w:rStyle w:val="160pt4"/>
          <w:b/>
          <w:bCs/>
          <w:i/>
          <w:iCs/>
        </w:rPr>
        <w:t xml:space="preserve"> пісні, не вра</w:t>
      </w:r>
      <w:r>
        <w:rPr>
          <w:rStyle w:val="160pt4"/>
          <w:b/>
          <w:bCs/>
          <w:i/>
          <w:iCs/>
        </w:rPr>
        <w:softHyphen/>
        <w:t>жайте серденька мого! (Леся Українка ).</w:t>
      </w:r>
    </w:p>
    <w:p w:rsidR="00A66788" w:rsidRDefault="001A7945">
      <w:pPr>
        <w:pStyle w:val="41"/>
        <w:framePr w:w="3649" w:h="9231" w:hRule="exact" w:wrap="none" w:vAnchor="page" w:hAnchor="page" w:x="4553" w:y="7211"/>
        <w:shd w:val="clear" w:color="auto" w:fill="auto"/>
        <w:spacing w:before="0" w:line="251" w:lineRule="exact"/>
        <w:ind w:left="140" w:right="20" w:firstLine="120"/>
        <w:jc w:val="both"/>
      </w:pPr>
      <w:r>
        <w:rPr>
          <w:rStyle w:val="10pt0pt4"/>
        </w:rPr>
        <w:t xml:space="preserve">Займенник </w:t>
      </w:r>
      <w:r>
        <w:rPr>
          <w:rStyle w:val="0ptc"/>
          <w:b/>
          <w:bCs/>
        </w:rPr>
        <w:t>стільки</w:t>
      </w:r>
      <w:r>
        <w:rPr>
          <w:rStyle w:val="10pt0pt4"/>
        </w:rPr>
        <w:t xml:space="preserve"> вказує на не- визначений кількісний вияв ознаки,</w:t>
      </w:r>
    </w:p>
    <w:p w:rsidR="00A66788" w:rsidRDefault="001A7945">
      <w:pPr>
        <w:pStyle w:val="41"/>
        <w:framePr w:w="3649" w:h="1083" w:hRule="exact" w:wrap="none" w:vAnchor="page" w:hAnchor="page" w:x="8622" w:y="7247"/>
        <w:shd w:val="clear" w:color="auto" w:fill="auto"/>
        <w:spacing w:before="0" w:line="255" w:lineRule="exact"/>
        <w:ind w:left="140" w:right="20" w:firstLine="0"/>
        <w:jc w:val="both"/>
      </w:pPr>
      <w:r>
        <w:rPr>
          <w:rStyle w:val="10pt0pt4"/>
        </w:rPr>
        <w:t>предмета й співвідноситься з кіль</w:t>
      </w:r>
      <w:r>
        <w:rPr>
          <w:rStyle w:val="10pt0pt4"/>
        </w:rPr>
        <w:softHyphen/>
        <w:t>кісними числівниками:</w:t>
      </w:r>
    </w:p>
    <w:p w:rsidR="00A66788" w:rsidRDefault="001A7945">
      <w:pPr>
        <w:pStyle w:val="160"/>
        <w:framePr w:w="3649" w:h="1083" w:hRule="exact" w:wrap="none" w:vAnchor="page" w:hAnchor="page" w:x="8622" w:y="7247"/>
        <w:shd w:val="clear" w:color="auto" w:fill="auto"/>
        <w:spacing w:line="255" w:lineRule="exact"/>
        <w:ind w:left="200" w:right="40" w:firstLine="0"/>
        <w:jc w:val="both"/>
      </w:pPr>
      <w:r>
        <w:rPr>
          <w:rStyle w:val="160pt4"/>
          <w:b/>
          <w:bCs/>
          <w:i/>
          <w:iCs/>
        </w:rPr>
        <w:t>Скільки зір у високому небі, стіль</w:t>
      </w:r>
      <w:r>
        <w:rPr>
          <w:rStyle w:val="160pt4"/>
          <w:b/>
          <w:bCs/>
          <w:i/>
          <w:iCs/>
        </w:rPr>
        <w:softHyphen/>
        <w:t>ки співів у серці моїм (В. Сосюра).</w:t>
      </w:r>
    </w:p>
    <w:p w:rsidR="00A66788" w:rsidRDefault="001A7945">
      <w:pPr>
        <w:pStyle w:val="190"/>
        <w:framePr w:w="3649" w:h="592" w:hRule="exact" w:wrap="none" w:vAnchor="page" w:hAnchor="page" w:x="8622" w:y="8427"/>
        <w:shd w:val="clear" w:color="auto" w:fill="auto"/>
        <w:spacing w:before="0" w:line="267" w:lineRule="exact"/>
        <w:ind w:left="200" w:right="1220"/>
      </w:pPr>
      <w:r>
        <w:rPr>
          <w:rStyle w:val="1910pt"/>
          <w:b/>
          <w:bCs/>
        </w:rPr>
        <w:t>Відмінювання вказівних займенників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617"/>
        <w:gridCol w:w="778"/>
        <w:gridCol w:w="539"/>
        <w:gridCol w:w="811"/>
        <w:gridCol w:w="811"/>
      </w:tblGrid>
      <w:tr w:rsidR="00A66788">
        <w:tblPrEx>
          <w:tblCellMar>
            <w:top w:w="0" w:type="dxa"/>
            <w:bottom w:w="0" w:type="dxa"/>
          </w:tblCellMar>
        </w:tblPrEx>
        <w:trPr>
          <w:trHeight w:hRule="exact" w:val="263"/>
        </w:trPr>
        <w:tc>
          <w:tcPr>
            <w:tcW w:w="617"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left="40" w:firstLine="0"/>
            </w:pPr>
            <w:r>
              <w:rPr>
                <w:rStyle w:val="ArialNarrow7pt0pt2"/>
                <w:b/>
                <w:bCs/>
              </w:rPr>
              <w:t>Відмінок</w:t>
            </w:r>
          </w:p>
        </w:tc>
        <w:tc>
          <w:tcPr>
            <w:tcW w:w="2939" w:type="dxa"/>
            <w:gridSpan w:val="4"/>
            <w:tcBorders>
              <w:top w:val="single" w:sz="4" w:space="0" w:color="auto"/>
              <w:left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firstLine="0"/>
              <w:jc w:val="center"/>
            </w:pPr>
            <w:r>
              <w:rPr>
                <w:rStyle w:val="ArialNarrow7pt0pt2"/>
                <w:b/>
                <w:bCs/>
              </w:rPr>
              <w:t>Однина</w:t>
            </w:r>
          </w:p>
        </w:tc>
      </w:tr>
      <w:tr w:rsidR="00A66788">
        <w:tblPrEx>
          <w:tblCellMar>
            <w:top w:w="0" w:type="dxa"/>
            <w:bottom w:w="0" w:type="dxa"/>
          </w:tblCellMar>
        </w:tblPrEx>
        <w:trPr>
          <w:trHeight w:hRule="exact" w:val="255"/>
        </w:trPr>
        <w:tc>
          <w:tcPr>
            <w:tcW w:w="617"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left="240" w:firstLine="0"/>
            </w:pPr>
            <w:r>
              <w:rPr>
                <w:rStyle w:val="ArialNarrow7pt0pt2"/>
                <w:b/>
                <w:bCs/>
              </w:rPr>
              <w:t>Н.</w:t>
            </w:r>
          </w:p>
        </w:tc>
        <w:tc>
          <w:tcPr>
            <w:tcW w:w="778"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цей, це</w:t>
            </w:r>
          </w:p>
        </w:tc>
        <w:tc>
          <w:tcPr>
            <w:tcW w:w="539"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60" w:lineRule="exact"/>
              <w:ind w:left="180" w:firstLine="0"/>
            </w:pPr>
            <w:r>
              <w:rPr>
                <w:rStyle w:val="8pt1pt"/>
                <w:b/>
                <w:bCs/>
              </w:rPr>
              <w:t>ЦЯ</w:t>
            </w:r>
          </w:p>
        </w:tc>
        <w:tc>
          <w:tcPr>
            <w:tcW w:w="811"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той, те</w:t>
            </w:r>
          </w:p>
        </w:tc>
        <w:tc>
          <w:tcPr>
            <w:tcW w:w="811" w:type="dxa"/>
            <w:tcBorders>
              <w:top w:val="single" w:sz="4" w:space="0" w:color="auto"/>
              <w:left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center"/>
            </w:pPr>
            <w:r>
              <w:rPr>
                <w:rStyle w:val="ArialNarrow75pt0pt"/>
                <w:b/>
                <w:bCs/>
              </w:rPr>
              <w:t>та</w:t>
            </w:r>
          </w:p>
        </w:tc>
      </w:tr>
      <w:tr w:rsidR="00A66788">
        <w:tblPrEx>
          <w:tblCellMar>
            <w:top w:w="0" w:type="dxa"/>
            <w:bottom w:w="0" w:type="dxa"/>
          </w:tblCellMar>
        </w:tblPrEx>
        <w:trPr>
          <w:trHeight w:hRule="exact" w:val="251"/>
        </w:trPr>
        <w:tc>
          <w:tcPr>
            <w:tcW w:w="617"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left="240" w:firstLine="0"/>
            </w:pPr>
            <w:r>
              <w:rPr>
                <w:rStyle w:val="ArialNarrow7pt0pt2"/>
                <w:b/>
                <w:bCs/>
              </w:rPr>
              <w:t>Р.</w:t>
            </w:r>
          </w:p>
        </w:tc>
        <w:tc>
          <w:tcPr>
            <w:tcW w:w="778"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цього</w:t>
            </w:r>
          </w:p>
        </w:tc>
        <w:tc>
          <w:tcPr>
            <w:tcW w:w="539"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60" w:lineRule="exact"/>
              <w:ind w:left="180" w:firstLine="0"/>
            </w:pPr>
            <w:r>
              <w:rPr>
                <w:rStyle w:val="8pt0pt6"/>
                <w:b/>
                <w:bCs/>
              </w:rPr>
              <w:t>цієї</w:t>
            </w:r>
          </w:p>
        </w:tc>
        <w:tc>
          <w:tcPr>
            <w:tcW w:w="811"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того</w:t>
            </w:r>
          </w:p>
        </w:tc>
        <w:tc>
          <w:tcPr>
            <w:tcW w:w="811" w:type="dxa"/>
            <w:tcBorders>
              <w:top w:val="single" w:sz="4" w:space="0" w:color="auto"/>
              <w:left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center"/>
            </w:pPr>
            <w:r>
              <w:rPr>
                <w:rStyle w:val="ArialNarrow75pt0pt"/>
                <w:b/>
                <w:bCs/>
              </w:rPr>
              <w:t>тієї [тої]</w:t>
            </w:r>
          </w:p>
        </w:tc>
      </w:tr>
      <w:tr w:rsidR="00A66788">
        <w:tblPrEx>
          <w:tblCellMar>
            <w:top w:w="0" w:type="dxa"/>
            <w:bottom w:w="0" w:type="dxa"/>
          </w:tblCellMar>
        </w:tblPrEx>
        <w:trPr>
          <w:trHeight w:hRule="exact" w:val="251"/>
        </w:trPr>
        <w:tc>
          <w:tcPr>
            <w:tcW w:w="617"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200" w:lineRule="exact"/>
              <w:ind w:left="240" w:firstLine="0"/>
            </w:pPr>
            <w:r>
              <w:rPr>
                <w:rStyle w:val="ArialNarrow10pt0pt0"/>
              </w:rPr>
              <w:t>д.</w:t>
            </w:r>
          </w:p>
        </w:tc>
        <w:tc>
          <w:tcPr>
            <w:tcW w:w="778"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цьому</w:t>
            </w:r>
          </w:p>
        </w:tc>
        <w:tc>
          <w:tcPr>
            <w:tcW w:w="539"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left="180" w:firstLine="0"/>
            </w:pPr>
            <w:r>
              <w:rPr>
                <w:rStyle w:val="ArialNarrow75pt0pt"/>
                <w:b/>
                <w:bCs/>
              </w:rPr>
              <w:t>цій</w:t>
            </w:r>
          </w:p>
        </w:tc>
        <w:tc>
          <w:tcPr>
            <w:tcW w:w="811"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тому</w:t>
            </w:r>
          </w:p>
        </w:tc>
        <w:tc>
          <w:tcPr>
            <w:tcW w:w="811" w:type="dxa"/>
            <w:tcBorders>
              <w:top w:val="single" w:sz="4" w:space="0" w:color="auto"/>
              <w:left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center"/>
            </w:pPr>
            <w:r>
              <w:rPr>
                <w:rStyle w:val="ArialNarrow75pt0pt"/>
                <w:b/>
                <w:bCs/>
              </w:rPr>
              <w:t>тій</w:t>
            </w:r>
          </w:p>
        </w:tc>
      </w:tr>
      <w:tr w:rsidR="00A66788">
        <w:tblPrEx>
          <w:tblCellMar>
            <w:top w:w="0" w:type="dxa"/>
            <w:bottom w:w="0" w:type="dxa"/>
          </w:tblCellMar>
        </w:tblPrEx>
        <w:trPr>
          <w:trHeight w:hRule="exact" w:val="436"/>
        </w:trPr>
        <w:tc>
          <w:tcPr>
            <w:tcW w:w="617"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left="240" w:firstLine="0"/>
            </w:pPr>
            <w:r>
              <w:rPr>
                <w:rStyle w:val="ArialNarrow7pt0pt2"/>
                <w:b/>
                <w:bCs/>
              </w:rPr>
              <w:t>Зн.</w:t>
            </w:r>
          </w:p>
        </w:tc>
        <w:tc>
          <w:tcPr>
            <w:tcW w:w="778"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218" w:lineRule="exact"/>
              <w:ind w:firstLine="0"/>
              <w:jc w:val="both"/>
            </w:pPr>
            <w:r>
              <w:rPr>
                <w:rStyle w:val="ArialNarrow7pt0pt2"/>
                <w:b/>
                <w:bCs/>
              </w:rPr>
              <w:t xml:space="preserve">як Н. або </w:t>
            </w:r>
            <w:r>
              <w:rPr>
                <w:rStyle w:val="ArialNarrow7pt0pt2"/>
                <w:b/>
                <w:bCs/>
                <w:lang w:val="ru-RU"/>
              </w:rPr>
              <w:t xml:space="preserve">Р., </w:t>
            </w:r>
            <w:r>
              <w:rPr>
                <w:rStyle w:val="ArialNarrow7pt0pt2"/>
                <w:b/>
                <w:bCs/>
              </w:rPr>
              <w:t xml:space="preserve">як </w:t>
            </w:r>
            <w:r>
              <w:rPr>
                <w:rStyle w:val="ArialNarrow7pt0pt2"/>
                <w:b/>
                <w:bCs/>
                <w:lang w:val="ru-RU"/>
              </w:rPr>
              <w:t>К</w:t>
            </w:r>
          </w:p>
        </w:tc>
        <w:tc>
          <w:tcPr>
            <w:tcW w:w="539"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right="160" w:firstLine="0"/>
              <w:jc w:val="right"/>
            </w:pPr>
            <w:r>
              <w:rPr>
                <w:rStyle w:val="ArialNarrow75pt0pt"/>
                <w:b/>
                <w:bCs/>
              </w:rPr>
              <w:t>цю</w:t>
            </w:r>
          </w:p>
        </w:tc>
        <w:tc>
          <w:tcPr>
            <w:tcW w:w="811"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218" w:lineRule="exact"/>
              <w:ind w:firstLine="0"/>
              <w:jc w:val="both"/>
            </w:pPr>
            <w:r>
              <w:rPr>
                <w:rStyle w:val="ArialNarrow7pt0pt2"/>
                <w:b/>
                <w:bCs/>
              </w:rPr>
              <w:t xml:space="preserve">як Н. або </w:t>
            </w:r>
            <w:r>
              <w:rPr>
                <w:rStyle w:val="ArialNarrow7pt0pt2"/>
                <w:b/>
                <w:bCs/>
                <w:lang w:val="ru-RU"/>
              </w:rPr>
              <w:t xml:space="preserve">Р., </w:t>
            </w:r>
            <w:r>
              <w:rPr>
                <w:rStyle w:val="ArialNarrow7pt0pt2"/>
                <w:b/>
                <w:bCs/>
              </w:rPr>
              <w:t xml:space="preserve">як </w:t>
            </w:r>
            <w:r>
              <w:rPr>
                <w:rStyle w:val="ArialNarrow7pt0pt2"/>
                <w:b/>
                <w:bCs/>
                <w:lang w:val="ru-RU"/>
              </w:rPr>
              <w:t>К</w:t>
            </w:r>
          </w:p>
        </w:tc>
        <w:tc>
          <w:tcPr>
            <w:tcW w:w="811" w:type="dxa"/>
            <w:tcBorders>
              <w:top w:val="single" w:sz="4" w:space="0" w:color="auto"/>
              <w:left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center"/>
            </w:pPr>
            <w:r>
              <w:rPr>
                <w:rStyle w:val="ArialNarrow75pt0pt"/>
                <w:b/>
                <w:bCs/>
              </w:rPr>
              <w:t>ту</w:t>
            </w:r>
          </w:p>
        </w:tc>
      </w:tr>
      <w:tr w:rsidR="00A66788">
        <w:tblPrEx>
          <w:tblCellMar>
            <w:top w:w="0" w:type="dxa"/>
            <w:bottom w:w="0" w:type="dxa"/>
          </w:tblCellMar>
        </w:tblPrEx>
        <w:trPr>
          <w:trHeight w:hRule="exact" w:val="247"/>
        </w:trPr>
        <w:tc>
          <w:tcPr>
            <w:tcW w:w="617"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left="240" w:firstLine="0"/>
            </w:pPr>
            <w:r>
              <w:rPr>
                <w:rStyle w:val="ArialNarrow7pt0pt2"/>
                <w:b/>
                <w:bCs/>
              </w:rPr>
              <w:t>0.</w:t>
            </w:r>
          </w:p>
        </w:tc>
        <w:tc>
          <w:tcPr>
            <w:tcW w:w="778"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цим</w:t>
            </w:r>
          </w:p>
        </w:tc>
        <w:tc>
          <w:tcPr>
            <w:tcW w:w="539"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left="180" w:firstLine="0"/>
            </w:pPr>
            <w:r>
              <w:rPr>
                <w:rStyle w:val="ArialNarrow75pt0pt"/>
                <w:b/>
                <w:bCs/>
              </w:rPr>
              <w:t>цією</w:t>
            </w:r>
          </w:p>
        </w:tc>
        <w:tc>
          <w:tcPr>
            <w:tcW w:w="811" w:type="dxa"/>
            <w:tcBorders>
              <w:top w:val="single" w:sz="4" w:space="0" w:color="auto"/>
              <w:lef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both"/>
            </w:pPr>
            <w:r>
              <w:rPr>
                <w:rStyle w:val="ArialNarrow75pt0pt"/>
                <w:b/>
                <w:bCs/>
              </w:rPr>
              <w:t>тим</w:t>
            </w:r>
          </w:p>
        </w:tc>
        <w:tc>
          <w:tcPr>
            <w:tcW w:w="811" w:type="dxa"/>
            <w:tcBorders>
              <w:top w:val="single" w:sz="4" w:space="0" w:color="auto"/>
              <w:left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center"/>
            </w:pPr>
            <w:r>
              <w:rPr>
                <w:rStyle w:val="ArialNarrow75pt0pt"/>
                <w:b/>
                <w:bCs/>
              </w:rPr>
              <w:t>тією (тою)</w:t>
            </w:r>
          </w:p>
        </w:tc>
      </w:tr>
      <w:tr w:rsidR="00A66788">
        <w:tblPrEx>
          <w:tblCellMar>
            <w:top w:w="0" w:type="dxa"/>
            <w:bottom w:w="0" w:type="dxa"/>
          </w:tblCellMar>
        </w:tblPrEx>
        <w:trPr>
          <w:trHeight w:hRule="exact" w:val="465"/>
        </w:trPr>
        <w:tc>
          <w:tcPr>
            <w:tcW w:w="617" w:type="dxa"/>
            <w:tcBorders>
              <w:top w:val="single" w:sz="4" w:space="0" w:color="auto"/>
              <w:left w:val="single" w:sz="4" w:space="0" w:color="auto"/>
              <w:bottom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40" w:lineRule="exact"/>
              <w:ind w:left="240" w:firstLine="0"/>
            </w:pPr>
            <w:r>
              <w:rPr>
                <w:rStyle w:val="ArialNarrow7pt0pt2"/>
                <w:b/>
                <w:bCs/>
              </w:rPr>
              <w:t>М.</w:t>
            </w:r>
          </w:p>
        </w:tc>
        <w:tc>
          <w:tcPr>
            <w:tcW w:w="778" w:type="dxa"/>
            <w:tcBorders>
              <w:top w:val="single" w:sz="4" w:space="0" w:color="auto"/>
              <w:left w:val="single" w:sz="4" w:space="0" w:color="auto"/>
              <w:bottom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222" w:lineRule="exact"/>
              <w:ind w:firstLine="0"/>
              <w:jc w:val="both"/>
            </w:pPr>
            <w:r>
              <w:rPr>
                <w:rStyle w:val="ArialNarrow7pt0pt2"/>
                <w:b/>
                <w:bCs/>
              </w:rPr>
              <w:t xml:space="preserve">(на) </w:t>
            </w:r>
            <w:r>
              <w:rPr>
                <w:rStyle w:val="ArialNarrow75pt0pt"/>
                <w:b/>
                <w:bCs/>
              </w:rPr>
              <w:t xml:space="preserve">цьому </w:t>
            </w:r>
            <w:r>
              <w:rPr>
                <w:rStyle w:val="ArialNarrow7pt0pt2"/>
                <w:b/>
                <w:bCs/>
              </w:rPr>
              <w:t xml:space="preserve">(на) </w:t>
            </w:r>
            <w:r>
              <w:rPr>
                <w:rStyle w:val="ArialNarrow75pt0pt"/>
                <w:b/>
                <w:bCs/>
              </w:rPr>
              <w:t>цім</w:t>
            </w:r>
          </w:p>
        </w:tc>
        <w:tc>
          <w:tcPr>
            <w:tcW w:w="539" w:type="dxa"/>
            <w:tcBorders>
              <w:top w:val="single" w:sz="4" w:space="0" w:color="auto"/>
              <w:left w:val="single" w:sz="4" w:space="0" w:color="auto"/>
              <w:bottom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left="60" w:firstLine="0"/>
            </w:pPr>
            <w:r>
              <w:rPr>
                <w:rStyle w:val="ArialNarrow7pt0pt2"/>
                <w:b/>
                <w:bCs/>
              </w:rPr>
              <w:t xml:space="preserve">(на) </w:t>
            </w:r>
            <w:r>
              <w:rPr>
                <w:rStyle w:val="ArialNarrow75pt0pt"/>
                <w:b/>
                <w:bCs/>
              </w:rPr>
              <w:t>цій</w:t>
            </w:r>
          </w:p>
        </w:tc>
        <w:tc>
          <w:tcPr>
            <w:tcW w:w="811" w:type="dxa"/>
            <w:tcBorders>
              <w:top w:val="single" w:sz="4" w:space="0" w:color="auto"/>
              <w:left w:val="single" w:sz="4" w:space="0" w:color="auto"/>
              <w:bottom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222" w:lineRule="exact"/>
              <w:ind w:firstLine="0"/>
              <w:jc w:val="both"/>
            </w:pPr>
            <w:r>
              <w:rPr>
                <w:rStyle w:val="ArialNarrow7pt0pt2"/>
                <w:b/>
                <w:bCs/>
              </w:rPr>
              <w:t xml:space="preserve">(на) </w:t>
            </w:r>
            <w:r>
              <w:rPr>
                <w:rStyle w:val="ArialNarrow75pt0pt"/>
                <w:b/>
                <w:bCs/>
              </w:rPr>
              <w:t xml:space="preserve">тому </w:t>
            </w:r>
            <w:r>
              <w:rPr>
                <w:rStyle w:val="ArialNarrow7pt0pt2"/>
                <w:b/>
                <w:bCs/>
              </w:rPr>
              <w:t xml:space="preserve">(на) </w:t>
            </w:r>
            <w:r>
              <w:rPr>
                <w:rStyle w:val="ArialNarrow75pt0pt"/>
                <w:b/>
                <w:bCs/>
              </w:rPr>
              <w:t>тім</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55" w:h="2168" w:wrap="none" w:vAnchor="page" w:hAnchor="page" w:x="8671" w:y="9102"/>
              <w:shd w:val="clear" w:color="auto" w:fill="auto"/>
              <w:spacing w:before="0" w:line="150" w:lineRule="exact"/>
              <w:ind w:firstLine="0"/>
              <w:jc w:val="center"/>
            </w:pPr>
            <w:r>
              <w:rPr>
                <w:rStyle w:val="ArialNarrow7pt0pt2"/>
                <w:b/>
                <w:bCs/>
              </w:rPr>
              <w:t xml:space="preserve">(на) </w:t>
            </w:r>
            <w:r>
              <w:rPr>
                <w:rStyle w:val="ArialNarrow75pt0pt"/>
                <w:b/>
                <w:bCs/>
              </w:rPr>
              <w:t>тій</w:t>
            </w:r>
          </w:p>
        </w:tc>
      </w:tr>
    </w:tbl>
    <w:tbl>
      <w:tblPr>
        <w:tblOverlap w:val="never"/>
        <w:tblW w:w="0" w:type="auto"/>
        <w:tblLayout w:type="fixed"/>
        <w:tblCellMar>
          <w:left w:w="10" w:type="dxa"/>
          <w:right w:w="10" w:type="dxa"/>
        </w:tblCellMar>
        <w:tblLook w:val="04A0" w:firstRow="1" w:lastRow="0" w:firstColumn="1" w:lastColumn="0" w:noHBand="0" w:noVBand="1"/>
      </w:tblPr>
      <w:tblGrid>
        <w:gridCol w:w="440"/>
        <w:gridCol w:w="843"/>
        <w:gridCol w:w="518"/>
        <w:gridCol w:w="572"/>
        <w:gridCol w:w="461"/>
        <w:gridCol w:w="613"/>
      </w:tblGrid>
      <w:tr w:rsidR="00A66788">
        <w:tblPrEx>
          <w:tblCellMar>
            <w:top w:w="0" w:type="dxa"/>
            <w:bottom w:w="0" w:type="dxa"/>
          </w:tblCellMar>
        </w:tblPrEx>
        <w:trPr>
          <w:trHeight w:hRule="exact" w:val="457"/>
        </w:trPr>
        <w:tc>
          <w:tcPr>
            <w:tcW w:w="440"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after="60" w:line="140" w:lineRule="exact"/>
              <w:ind w:left="140" w:firstLine="0"/>
            </w:pPr>
            <w:r>
              <w:rPr>
                <w:rStyle w:val="ArialNarrow7pt0pt2"/>
                <w:b/>
                <w:bCs/>
              </w:rPr>
              <w:t>Відмі</w:t>
            </w:r>
            <w:r>
              <w:rPr>
                <w:rStyle w:val="ArialNarrow7pt0pt2"/>
                <w:b/>
                <w:bCs/>
              </w:rPr>
              <w:softHyphen/>
            </w:r>
          </w:p>
          <w:p w:rsidR="00A66788" w:rsidRDefault="001A7945">
            <w:pPr>
              <w:pStyle w:val="41"/>
              <w:framePr w:w="3448" w:h="2559" w:wrap="none" w:vAnchor="page" w:hAnchor="page" w:x="8725" w:y="11356"/>
              <w:shd w:val="clear" w:color="auto" w:fill="auto"/>
              <w:spacing w:before="60" w:line="140" w:lineRule="exact"/>
              <w:ind w:left="140" w:firstLine="0"/>
            </w:pPr>
            <w:r>
              <w:rPr>
                <w:rStyle w:val="ArialNarrow7pt0pt2"/>
                <w:b/>
                <w:bCs/>
              </w:rPr>
              <w:t>нок</w:t>
            </w:r>
          </w:p>
        </w:tc>
        <w:tc>
          <w:tcPr>
            <w:tcW w:w="1361" w:type="dxa"/>
            <w:gridSpan w:val="2"/>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firstLine="0"/>
              <w:jc w:val="center"/>
            </w:pPr>
            <w:r>
              <w:rPr>
                <w:rStyle w:val="ArialNarrow7pt0pt2"/>
                <w:b/>
                <w:bCs/>
              </w:rPr>
              <w:t>Однина</w:t>
            </w:r>
          </w:p>
        </w:tc>
        <w:tc>
          <w:tcPr>
            <w:tcW w:w="1646"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436"/>
        </w:trPr>
        <w:tc>
          <w:tcPr>
            <w:tcW w:w="440"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left="140" w:firstLine="0"/>
            </w:pPr>
            <w:r>
              <w:rPr>
                <w:rStyle w:val="ArialNarrow7pt0pt2"/>
                <w:b/>
                <w:bCs/>
              </w:rPr>
              <w:t>Н.</w:t>
            </w:r>
          </w:p>
        </w:tc>
        <w:tc>
          <w:tcPr>
            <w:tcW w:w="843"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after="60" w:line="150" w:lineRule="exact"/>
              <w:ind w:firstLine="0"/>
              <w:jc w:val="both"/>
            </w:pPr>
            <w:r>
              <w:rPr>
                <w:rStyle w:val="ArialNarrow75pt0pt"/>
                <w:b/>
                <w:bCs/>
              </w:rPr>
              <w:t>такий,</w:t>
            </w:r>
          </w:p>
          <w:p w:rsidR="00A66788" w:rsidRDefault="001A7945">
            <w:pPr>
              <w:pStyle w:val="41"/>
              <w:framePr w:w="3448" w:h="2559" w:wrap="none" w:vAnchor="page" w:hAnchor="page" w:x="8725" w:y="11356"/>
              <w:shd w:val="clear" w:color="auto" w:fill="auto"/>
              <w:spacing w:before="60" w:line="150" w:lineRule="exact"/>
              <w:ind w:firstLine="0"/>
              <w:jc w:val="both"/>
            </w:pPr>
            <w:r>
              <w:rPr>
                <w:rStyle w:val="ArialNarrow75pt0pt"/>
                <w:b/>
                <w:bCs/>
              </w:rPr>
              <w:t>таке</w:t>
            </w:r>
          </w:p>
        </w:tc>
        <w:tc>
          <w:tcPr>
            <w:tcW w:w="518"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така</w:t>
            </w:r>
          </w:p>
        </w:tc>
        <w:tc>
          <w:tcPr>
            <w:tcW w:w="572"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200" w:firstLine="0"/>
            </w:pPr>
            <w:r>
              <w:rPr>
                <w:rStyle w:val="ArialNarrow75pt0pt"/>
                <w:b/>
                <w:bCs/>
              </w:rPr>
              <w:t>ЦІ</w:t>
            </w:r>
          </w:p>
        </w:tc>
        <w:tc>
          <w:tcPr>
            <w:tcW w:w="461"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ті</w:t>
            </w:r>
          </w:p>
        </w:tc>
        <w:tc>
          <w:tcPr>
            <w:tcW w:w="613" w:type="dxa"/>
            <w:tcBorders>
              <w:top w:val="single" w:sz="4" w:space="0" w:color="auto"/>
              <w:left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такі</w:t>
            </w:r>
          </w:p>
        </w:tc>
      </w:tr>
      <w:tr w:rsidR="00A66788">
        <w:tblPrEx>
          <w:tblCellMar>
            <w:top w:w="0" w:type="dxa"/>
            <w:bottom w:w="0" w:type="dxa"/>
          </w:tblCellMar>
        </w:tblPrEx>
        <w:trPr>
          <w:trHeight w:hRule="exact" w:val="247"/>
        </w:trPr>
        <w:tc>
          <w:tcPr>
            <w:tcW w:w="440"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left="140" w:firstLine="0"/>
            </w:pPr>
            <w:r>
              <w:rPr>
                <w:rStyle w:val="ArialNarrow7pt0pt2"/>
                <w:b/>
                <w:bCs/>
              </w:rPr>
              <w:t>Р.</w:t>
            </w:r>
          </w:p>
        </w:tc>
        <w:tc>
          <w:tcPr>
            <w:tcW w:w="843"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firstLine="0"/>
              <w:jc w:val="both"/>
            </w:pPr>
            <w:r>
              <w:rPr>
                <w:rStyle w:val="ArialNarrow75pt0pt"/>
                <w:b/>
                <w:bCs/>
              </w:rPr>
              <w:t>такого</w:t>
            </w:r>
          </w:p>
        </w:tc>
        <w:tc>
          <w:tcPr>
            <w:tcW w:w="518"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такої</w:t>
            </w:r>
          </w:p>
        </w:tc>
        <w:tc>
          <w:tcPr>
            <w:tcW w:w="572"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200" w:firstLine="0"/>
            </w:pPr>
            <w:r>
              <w:rPr>
                <w:rStyle w:val="ArialNarrow75pt0pt"/>
                <w:b/>
                <w:bCs/>
              </w:rPr>
              <w:t>цих</w:t>
            </w:r>
          </w:p>
        </w:tc>
        <w:tc>
          <w:tcPr>
            <w:tcW w:w="461"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тих</w:t>
            </w:r>
          </w:p>
        </w:tc>
        <w:tc>
          <w:tcPr>
            <w:tcW w:w="613" w:type="dxa"/>
            <w:tcBorders>
              <w:top w:val="single" w:sz="4" w:space="0" w:color="auto"/>
              <w:left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таких</w:t>
            </w:r>
          </w:p>
        </w:tc>
      </w:tr>
      <w:tr w:rsidR="00A66788">
        <w:tblPrEx>
          <w:tblCellMar>
            <w:top w:w="0" w:type="dxa"/>
            <w:bottom w:w="0" w:type="dxa"/>
          </w:tblCellMar>
        </w:tblPrEx>
        <w:trPr>
          <w:trHeight w:hRule="exact" w:val="251"/>
        </w:trPr>
        <w:tc>
          <w:tcPr>
            <w:tcW w:w="440"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200" w:lineRule="exact"/>
              <w:ind w:left="140" w:firstLine="0"/>
            </w:pPr>
            <w:r>
              <w:rPr>
                <w:rStyle w:val="ArialNarrow10pt0pt0"/>
              </w:rPr>
              <w:t>д.</w:t>
            </w:r>
          </w:p>
        </w:tc>
        <w:tc>
          <w:tcPr>
            <w:tcW w:w="843"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firstLine="0"/>
              <w:jc w:val="both"/>
            </w:pPr>
            <w:r>
              <w:rPr>
                <w:rStyle w:val="ArialNarrow75pt0pt"/>
                <w:b/>
                <w:bCs/>
              </w:rPr>
              <w:t>такому</w:t>
            </w:r>
          </w:p>
        </w:tc>
        <w:tc>
          <w:tcPr>
            <w:tcW w:w="518"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такій</w:t>
            </w:r>
          </w:p>
        </w:tc>
        <w:tc>
          <w:tcPr>
            <w:tcW w:w="572"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200" w:firstLine="0"/>
            </w:pPr>
            <w:r>
              <w:rPr>
                <w:rStyle w:val="ArialNarrow75pt0pt"/>
                <w:b/>
                <w:bCs/>
              </w:rPr>
              <w:t>цим</w:t>
            </w:r>
          </w:p>
        </w:tc>
        <w:tc>
          <w:tcPr>
            <w:tcW w:w="461"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тим</w:t>
            </w:r>
          </w:p>
        </w:tc>
        <w:tc>
          <w:tcPr>
            <w:tcW w:w="613" w:type="dxa"/>
            <w:tcBorders>
              <w:top w:val="single" w:sz="4" w:space="0" w:color="auto"/>
              <w:left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таким</w:t>
            </w:r>
          </w:p>
        </w:tc>
      </w:tr>
      <w:tr w:rsidR="00A66788">
        <w:tblPrEx>
          <w:tblCellMar>
            <w:top w:w="0" w:type="dxa"/>
            <w:bottom w:w="0" w:type="dxa"/>
          </w:tblCellMar>
        </w:tblPrEx>
        <w:trPr>
          <w:trHeight w:hRule="exact" w:val="453"/>
        </w:trPr>
        <w:tc>
          <w:tcPr>
            <w:tcW w:w="440"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left="140" w:firstLine="0"/>
            </w:pPr>
            <w:r>
              <w:rPr>
                <w:rStyle w:val="ArialNarrow7pt0pt2"/>
                <w:b/>
                <w:bCs/>
              </w:rPr>
              <w:t>Зн.</w:t>
            </w:r>
          </w:p>
        </w:tc>
        <w:tc>
          <w:tcPr>
            <w:tcW w:w="843"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218" w:lineRule="exact"/>
              <w:ind w:firstLine="0"/>
              <w:jc w:val="both"/>
            </w:pPr>
            <w:r>
              <w:rPr>
                <w:rStyle w:val="ArialNarrow7pt0pt2"/>
                <w:b/>
                <w:bCs/>
              </w:rPr>
              <w:t xml:space="preserve">як Н. або </w:t>
            </w:r>
            <w:r>
              <w:rPr>
                <w:rStyle w:val="ArialNarrow7pt0pt2"/>
                <w:b/>
                <w:bCs/>
                <w:lang w:val="ru-RU"/>
              </w:rPr>
              <w:t xml:space="preserve">Р., </w:t>
            </w:r>
            <w:r>
              <w:rPr>
                <w:rStyle w:val="ArialNarrow7pt0pt2"/>
                <w:b/>
                <w:bCs/>
              </w:rPr>
              <w:t>як Н.</w:t>
            </w:r>
          </w:p>
        </w:tc>
        <w:tc>
          <w:tcPr>
            <w:tcW w:w="518"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таку</w:t>
            </w:r>
          </w:p>
        </w:tc>
        <w:tc>
          <w:tcPr>
            <w:tcW w:w="1646"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firstLine="0"/>
              <w:jc w:val="center"/>
            </w:pPr>
            <w:r>
              <w:rPr>
                <w:rStyle w:val="ArialNarrow7pt0pt2"/>
                <w:b/>
                <w:bCs/>
              </w:rPr>
              <w:t>як Н. або Р.</w:t>
            </w:r>
          </w:p>
        </w:tc>
      </w:tr>
      <w:tr w:rsidR="00A66788">
        <w:tblPrEx>
          <w:tblCellMar>
            <w:top w:w="0" w:type="dxa"/>
            <w:bottom w:w="0" w:type="dxa"/>
          </w:tblCellMar>
        </w:tblPrEx>
        <w:trPr>
          <w:trHeight w:hRule="exact" w:val="251"/>
        </w:trPr>
        <w:tc>
          <w:tcPr>
            <w:tcW w:w="440"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left="140" w:firstLine="0"/>
            </w:pPr>
            <w:r>
              <w:rPr>
                <w:rStyle w:val="ArialNarrow7pt0pt2"/>
                <w:b/>
                <w:bCs/>
              </w:rPr>
              <w:t>0.</w:t>
            </w:r>
          </w:p>
        </w:tc>
        <w:tc>
          <w:tcPr>
            <w:tcW w:w="843"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firstLine="0"/>
              <w:jc w:val="both"/>
            </w:pPr>
            <w:r>
              <w:rPr>
                <w:rStyle w:val="ArialNarrow75pt0pt"/>
                <w:b/>
                <w:bCs/>
              </w:rPr>
              <w:t>таким</w:t>
            </w:r>
          </w:p>
        </w:tc>
        <w:tc>
          <w:tcPr>
            <w:tcW w:w="518"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такою</w:t>
            </w:r>
          </w:p>
        </w:tc>
        <w:tc>
          <w:tcPr>
            <w:tcW w:w="572"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цими</w:t>
            </w:r>
          </w:p>
        </w:tc>
        <w:tc>
          <w:tcPr>
            <w:tcW w:w="461" w:type="dxa"/>
            <w:tcBorders>
              <w:top w:val="single" w:sz="4" w:space="0" w:color="auto"/>
              <w:lef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тими</w:t>
            </w:r>
          </w:p>
        </w:tc>
        <w:tc>
          <w:tcPr>
            <w:tcW w:w="613" w:type="dxa"/>
            <w:tcBorders>
              <w:top w:val="single" w:sz="4" w:space="0" w:color="auto"/>
              <w:left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20" w:firstLine="0"/>
            </w:pPr>
            <w:r>
              <w:rPr>
                <w:rStyle w:val="ArialNarrow75pt0pt"/>
                <w:b/>
                <w:bCs/>
              </w:rPr>
              <w:t>такими</w:t>
            </w:r>
          </w:p>
        </w:tc>
      </w:tr>
      <w:tr w:rsidR="00A66788">
        <w:tblPrEx>
          <w:tblCellMar>
            <w:top w:w="0" w:type="dxa"/>
            <w:bottom w:w="0" w:type="dxa"/>
          </w:tblCellMar>
        </w:tblPrEx>
        <w:trPr>
          <w:trHeight w:hRule="exact" w:val="465"/>
        </w:trPr>
        <w:tc>
          <w:tcPr>
            <w:tcW w:w="440" w:type="dxa"/>
            <w:tcBorders>
              <w:top w:val="single" w:sz="4" w:space="0" w:color="auto"/>
              <w:left w:val="single" w:sz="4" w:space="0" w:color="auto"/>
              <w:bottom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40" w:lineRule="exact"/>
              <w:ind w:left="140" w:firstLine="0"/>
            </w:pPr>
            <w:r>
              <w:rPr>
                <w:rStyle w:val="ArialNarrow7pt0pt2"/>
                <w:b/>
                <w:bCs/>
              </w:rPr>
              <w:t>М.</w:t>
            </w:r>
          </w:p>
        </w:tc>
        <w:tc>
          <w:tcPr>
            <w:tcW w:w="843" w:type="dxa"/>
            <w:tcBorders>
              <w:top w:val="single" w:sz="4" w:space="0" w:color="auto"/>
              <w:left w:val="single" w:sz="4" w:space="0" w:color="auto"/>
              <w:bottom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218" w:lineRule="exact"/>
              <w:ind w:firstLine="0"/>
              <w:jc w:val="both"/>
            </w:pPr>
            <w:r>
              <w:rPr>
                <w:rStyle w:val="ArialNarrow75pt0pt"/>
                <w:b/>
                <w:bCs/>
              </w:rPr>
              <w:t>(на) такому (на) такім</w:t>
            </w:r>
          </w:p>
        </w:tc>
        <w:tc>
          <w:tcPr>
            <w:tcW w:w="518" w:type="dxa"/>
            <w:tcBorders>
              <w:top w:val="single" w:sz="4" w:space="0" w:color="auto"/>
              <w:left w:val="single" w:sz="4" w:space="0" w:color="auto"/>
              <w:bottom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after="60" w:line="150" w:lineRule="exact"/>
              <w:ind w:left="100" w:firstLine="0"/>
            </w:pPr>
            <w:r>
              <w:rPr>
                <w:rStyle w:val="ArialNarrow75pt0pt"/>
                <w:b/>
                <w:bCs/>
              </w:rPr>
              <w:t>(на)</w:t>
            </w:r>
          </w:p>
          <w:p w:rsidR="00A66788" w:rsidRDefault="001A7945">
            <w:pPr>
              <w:pStyle w:val="41"/>
              <w:framePr w:w="3448" w:h="2559" w:wrap="none" w:vAnchor="page" w:hAnchor="page" w:x="8725" w:y="11356"/>
              <w:shd w:val="clear" w:color="auto" w:fill="auto"/>
              <w:spacing w:before="60" w:line="150" w:lineRule="exact"/>
              <w:ind w:left="100" w:firstLine="0"/>
            </w:pPr>
            <w:r>
              <w:rPr>
                <w:rStyle w:val="ArialNarrow75pt0pt"/>
                <w:b/>
                <w:bCs/>
              </w:rPr>
              <w:t>такій</w:t>
            </w:r>
          </w:p>
        </w:tc>
        <w:tc>
          <w:tcPr>
            <w:tcW w:w="572" w:type="dxa"/>
            <w:tcBorders>
              <w:top w:val="single" w:sz="4" w:space="0" w:color="auto"/>
              <w:left w:val="single" w:sz="4" w:space="0" w:color="auto"/>
              <w:bottom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line="150" w:lineRule="exact"/>
              <w:ind w:left="100" w:firstLine="0"/>
            </w:pPr>
            <w:r>
              <w:rPr>
                <w:rStyle w:val="ArialNarrow75pt0pt"/>
                <w:b/>
                <w:bCs/>
              </w:rPr>
              <w:t>(на) цих</w:t>
            </w:r>
          </w:p>
        </w:tc>
        <w:tc>
          <w:tcPr>
            <w:tcW w:w="461" w:type="dxa"/>
            <w:tcBorders>
              <w:top w:val="single" w:sz="4" w:space="0" w:color="auto"/>
              <w:left w:val="single" w:sz="4" w:space="0" w:color="auto"/>
              <w:bottom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after="60" w:line="150" w:lineRule="exact"/>
              <w:ind w:left="120" w:firstLine="0"/>
            </w:pPr>
            <w:r>
              <w:rPr>
                <w:rStyle w:val="ArialNarrow75pt0pt"/>
                <w:b/>
                <w:bCs/>
              </w:rPr>
              <w:t>(на)</w:t>
            </w:r>
          </w:p>
          <w:p w:rsidR="00A66788" w:rsidRDefault="001A7945">
            <w:pPr>
              <w:pStyle w:val="41"/>
              <w:framePr w:w="3448" w:h="2559" w:wrap="none" w:vAnchor="page" w:hAnchor="page" w:x="8725" w:y="11356"/>
              <w:shd w:val="clear" w:color="auto" w:fill="auto"/>
              <w:spacing w:before="60" w:line="150" w:lineRule="exact"/>
              <w:ind w:left="120" w:firstLine="0"/>
            </w:pPr>
            <w:r>
              <w:rPr>
                <w:rStyle w:val="ArialNarrow75pt0pt"/>
                <w:b/>
                <w:bCs/>
              </w:rPr>
              <w:t>тих</w:t>
            </w:r>
          </w:p>
        </w:tc>
        <w:tc>
          <w:tcPr>
            <w:tcW w:w="613"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48" w:h="2559" w:wrap="none" w:vAnchor="page" w:hAnchor="page" w:x="8725" w:y="11356"/>
              <w:shd w:val="clear" w:color="auto" w:fill="auto"/>
              <w:spacing w:before="0" w:after="60" w:line="150" w:lineRule="exact"/>
              <w:ind w:left="120" w:firstLine="0"/>
            </w:pPr>
            <w:r>
              <w:rPr>
                <w:rStyle w:val="ArialNarrow75pt0pt"/>
                <w:b/>
                <w:bCs/>
              </w:rPr>
              <w:t>(на)</w:t>
            </w:r>
          </w:p>
          <w:p w:rsidR="00A66788" w:rsidRDefault="001A7945">
            <w:pPr>
              <w:pStyle w:val="41"/>
              <w:framePr w:w="3448" w:h="2559" w:wrap="none" w:vAnchor="page" w:hAnchor="page" w:x="8725" w:y="11356"/>
              <w:shd w:val="clear" w:color="auto" w:fill="auto"/>
              <w:spacing w:before="60" w:line="150" w:lineRule="exact"/>
              <w:ind w:left="120" w:firstLine="0"/>
            </w:pPr>
            <w:r>
              <w:rPr>
                <w:rStyle w:val="ArialNarrow75pt0pt"/>
                <w:b/>
                <w:bCs/>
              </w:rPr>
              <w:t>таких</w:t>
            </w:r>
          </w:p>
        </w:tc>
      </w:tr>
    </w:tbl>
    <w:p w:rsidR="00A66788" w:rsidRDefault="001A7945">
      <w:pPr>
        <w:pStyle w:val="190"/>
        <w:framePr w:w="3649" w:h="2303" w:hRule="exact" w:wrap="none" w:vAnchor="page" w:hAnchor="page" w:x="8622" w:y="14104"/>
        <w:shd w:val="clear" w:color="auto" w:fill="auto"/>
        <w:spacing w:before="0" w:after="37" w:line="200" w:lineRule="exact"/>
        <w:ind w:left="200"/>
        <w:jc w:val="both"/>
      </w:pPr>
      <w:r>
        <w:rPr>
          <w:rStyle w:val="1910pt"/>
          <w:b/>
          <w:bCs/>
        </w:rPr>
        <w:t>Правопис вказівних займенників</w:t>
      </w:r>
    </w:p>
    <w:p w:rsidR="00A66788" w:rsidRDefault="001A7945">
      <w:pPr>
        <w:pStyle w:val="41"/>
        <w:framePr w:w="3649" w:h="2303" w:hRule="exact" w:wrap="none" w:vAnchor="page" w:hAnchor="page" w:x="8622" w:y="14104"/>
        <w:numPr>
          <w:ilvl w:val="0"/>
          <w:numId w:val="134"/>
        </w:numPr>
        <w:shd w:val="clear" w:color="auto" w:fill="auto"/>
        <w:tabs>
          <w:tab w:val="left" w:pos="410"/>
        </w:tabs>
        <w:spacing w:before="0" w:line="239" w:lineRule="exact"/>
        <w:ind w:left="200" w:right="40" w:firstLine="0"/>
        <w:jc w:val="both"/>
      </w:pPr>
      <w:r>
        <w:rPr>
          <w:rStyle w:val="10pt0pt4"/>
        </w:rPr>
        <w:t>Вказівні займенники, як і прикмет</w:t>
      </w:r>
      <w:r>
        <w:rPr>
          <w:rStyle w:val="10pt0pt4"/>
        </w:rPr>
        <w:softHyphen/>
        <w:t xml:space="preserve">ники, змінюються за </w:t>
      </w:r>
      <w:r>
        <w:rPr>
          <w:rStyle w:val="0ptc"/>
          <w:b/>
          <w:bCs/>
        </w:rPr>
        <w:t>родами, числа</w:t>
      </w:r>
      <w:r>
        <w:rPr>
          <w:rStyle w:val="0ptc"/>
          <w:b/>
          <w:bCs/>
        </w:rPr>
        <w:softHyphen/>
        <w:t>ми</w:t>
      </w:r>
      <w:r>
        <w:rPr>
          <w:rStyle w:val="10pt0pt4"/>
        </w:rPr>
        <w:t xml:space="preserve"> та </w:t>
      </w:r>
      <w:r>
        <w:rPr>
          <w:rStyle w:val="0ptc"/>
          <w:b/>
          <w:bCs/>
        </w:rPr>
        <w:t>відмінками.</w:t>
      </w:r>
    </w:p>
    <w:p w:rsidR="00A66788" w:rsidRDefault="001A7945">
      <w:pPr>
        <w:pStyle w:val="41"/>
        <w:framePr w:w="3649" w:h="2303" w:hRule="exact" w:wrap="none" w:vAnchor="page" w:hAnchor="page" w:x="8622" w:y="14104"/>
        <w:numPr>
          <w:ilvl w:val="0"/>
          <w:numId w:val="134"/>
        </w:numPr>
        <w:shd w:val="clear" w:color="auto" w:fill="auto"/>
        <w:tabs>
          <w:tab w:val="left" w:pos="414"/>
        </w:tabs>
        <w:spacing w:before="0" w:line="239" w:lineRule="exact"/>
        <w:ind w:left="200" w:right="40" w:firstLine="0"/>
        <w:jc w:val="both"/>
      </w:pPr>
      <w:r>
        <w:rPr>
          <w:rStyle w:val="10pt0pt4"/>
        </w:rPr>
        <w:t xml:space="preserve">Вказівний займенник </w:t>
      </w:r>
      <w:r>
        <w:rPr>
          <w:rStyle w:val="0ptc"/>
          <w:b/>
          <w:bCs/>
        </w:rPr>
        <w:t>цей (ця, це, ці)</w:t>
      </w:r>
      <w:r>
        <w:rPr>
          <w:rStyle w:val="10pt0pt4"/>
        </w:rPr>
        <w:t xml:space="preserve"> відмінюється, як прикметник м’якої групи. Інші вказівні зай</w:t>
      </w:r>
      <w:r>
        <w:rPr>
          <w:rStyle w:val="10pt0pt4"/>
        </w:rPr>
        <w:softHyphen/>
        <w:t xml:space="preserve">менники </w:t>
      </w:r>
      <w:r>
        <w:rPr>
          <w:rStyle w:val="10pt0pt4"/>
        </w:rPr>
        <w:t>відмінюються, як прик</w:t>
      </w:r>
      <w:r>
        <w:rPr>
          <w:rStyle w:val="10pt0pt4"/>
        </w:rPr>
        <w:softHyphen/>
        <w:t>метники твердої групи.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690" w:y="7248"/>
        <w:shd w:val="clear" w:color="auto" w:fill="auto"/>
        <w:spacing w:line="170" w:lineRule="exact"/>
        <w:ind w:left="20"/>
      </w:pPr>
      <w:r>
        <w:rPr>
          <w:rStyle w:val="8ArialNarrow85pt0pt"/>
          <w:i/>
          <w:iCs/>
        </w:rPr>
        <w:lastRenderedPageBreak/>
        <w:t>УКРАЇНСЬКА МОВА</w:t>
      </w:r>
    </w:p>
    <w:p w:rsidR="00A66788" w:rsidRDefault="001A7945">
      <w:pPr>
        <w:pStyle w:val="41"/>
        <w:framePr w:w="3656" w:h="8516" w:hRule="exact" w:wrap="none" w:vAnchor="page" w:hAnchor="page" w:x="4710" w:y="7590"/>
        <w:numPr>
          <w:ilvl w:val="0"/>
          <w:numId w:val="134"/>
        </w:numPr>
        <w:shd w:val="clear" w:color="auto" w:fill="auto"/>
        <w:tabs>
          <w:tab w:val="left" w:pos="280"/>
        </w:tabs>
        <w:spacing w:before="0" w:line="232" w:lineRule="exact"/>
        <w:ind w:left="60" w:right="60" w:firstLine="0"/>
      </w:pPr>
      <w:r>
        <w:rPr>
          <w:rStyle w:val="10pt0pt4"/>
        </w:rPr>
        <w:t xml:space="preserve">Займенники жіночого роду </w:t>
      </w:r>
      <w:r>
        <w:rPr>
          <w:rStyle w:val="0ptc"/>
          <w:b/>
          <w:bCs/>
        </w:rPr>
        <w:t xml:space="preserve">(та, ця) </w:t>
      </w:r>
      <w:r>
        <w:rPr>
          <w:rStyle w:val="10pt0pt4"/>
        </w:rPr>
        <w:t xml:space="preserve">у родовому й орудному відмінках однини мають дві форми: </w:t>
      </w:r>
      <w:r>
        <w:rPr>
          <w:rStyle w:val="0ptc"/>
          <w:b/>
          <w:bCs/>
        </w:rPr>
        <w:t xml:space="preserve">тієї, цієї </w:t>
      </w:r>
      <w:r>
        <w:rPr>
          <w:rStyle w:val="10pt0pt4"/>
        </w:rPr>
        <w:t xml:space="preserve">(частіше) і </w:t>
      </w:r>
      <w:r>
        <w:rPr>
          <w:rStyle w:val="0ptc"/>
          <w:b/>
          <w:bCs/>
        </w:rPr>
        <w:t>тої, цеї; тією, цією</w:t>
      </w:r>
      <w:r>
        <w:rPr>
          <w:rStyle w:val="10pt0pt4"/>
        </w:rPr>
        <w:t xml:space="preserve"> і тою, </w:t>
      </w:r>
      <w:r>
        <w:rPr>
          <w:rStyle w:val="0ptc"/>
          <w:b/>
          <w:bCs/>
        </w:rPr>
        <w:t>цею.</w:t>
      </w:r>
    </w:p>
    <w:p w:rsidR="00A66788" w:rsidRDefault="001A7945">
      <w:pPr>
        <w:pStyle w:val="41"/>
        <w:framePr w:w="3656" w:h="8516" w:hRule="exact" w:wrap="none" w:vAnchor="page" w:hAnchor="page" w:x="4710" w:y="7590"/>
        <w:numPr>
          <w:ilvl w:val="0"/>
          <w:numId w:val="134"/>
        </w:numPr>
        <w:shd w:val="clear" w:color="auto" w:fill="auto"/>
        <w:tabs>
          <w:tab w:val="left" w:pos="268"/>
        </w:tabs>
        <w:spacing w:before="0" w:line="236" w:lineRule="exact"/>
        <w:ind w:left="360" w:right="60" w:hanging="300"/>
        <w:jc w:val="both"/>
      </w:pPr>
      <w:r>
        <w:rPr>
          <w:rStyle w:val="10pt0pt4"/>
        </w:rPr>
        <w:t>У місцевому відмінку однини</w:t>
      </w:r>
      <w:r>
        <w:rPr>
          <w:rStyle w:val="10pt0pt4"/>
        </w:rPr>
        <w:t xml:space="preserve"> зай</w:t>
      </w:r>
      <w:r>
        <w:rPr>
          <w:rStyle w:val="10pt0pt4"/>
        </w:rPr>
        <w:softHyphen/>
        <w:t xml:space="preserve">менники </w:t>
      </w:r>
      <w:r>
        <w:rPr>
          <w:rStyle w:val="0ptc"/>
          <w:b/>
          <w:bCs/>
        </w:rPr>
        <w:t>той, цей</w:t>
      </w:r>
      <w:r>
        <w:rPr>
          <w:rStyle w:val="10pt0pt4"/>
        </w:rPr>
        <w:t xml:space="preserve"> мають пара</w:t>
      </w:r>
      <w:r>
        <w:rPr>
          <w:rStyle w:val="10pt0pt4"/>
        </w:rPr>
        <w:softHyphen/>
        <w:t>лельні форми:</w:t>
      </w:r>
    </w:p>
    <w:p w:rsidR="00A66788" w:rsidRDefault="001A7945">
      <w:pPr>
        <w:pStyle w:val="160"/>
        <w:framePr w:w="3656" w:h="8516" w:hRule="exact" w:wrap="none" w:vAnchor="page" w:hAnchor="page" w:x="4710" w:y="7590"/>
        <w:shd w:val="clear" w:color="auto" w:fill="auto"/>
        <w:spacing w:line="236" w:lineRule="exact"/>
        <w:ind w:left="360" w:firstLine="0"/>
        <w:jc w:val="both"/>
      </w:pPr>
      <w:r>
        <w:rPr>
          <w:rStyle w:val="160pt4"/>
          <w:b/>
          <w:bCs/>
          <w:i/>
          <w:iCs/>
        </w:rPr>
        <w:t>на тому</w:t>
      </w:r>
      <w:r>
        <w:rPr>
          <w:rStyle w:val="1610pt0pt3"/>
        </w:rPr>
        <w:t xml:space="preserve"> — </w:t>
      </w:r>
      <w:r>
        <w:rPr>
          <w:rStyle w:val="160pt4"/>
          <w:b/>
          <w:bCs/>
          <w:i/>
          <w:iCs/>
        </w:rPr>
        <w:t>на тім, на цьому</w:t>
      </w:r>
      <w:r>
        <w:rPr>
          <w:rStyle w:val="1610pt0pt3"/>
        </w:rPr>
        <w:t xml:space="preserve"> — </w:t>
      </w:r>
      <w:r>
        <w:rPr>
          <w:rStyle w:val="160pt4"/>
          <w:b/>
          <w:bCs/>
          <w:i/>
          <w:iCs/>
        </w:rPr>
        <w:t>на цім.</w:t>
      </w:r>
    </w:p>
    <w:p w:rsidR="00A66788" w:rsidRDefault="001A7945">
      <w:pPr>
        <w:pStyle w:val="41"/>
        <w:framePr w:w="3656" w:h="8516" w:hRule="exact" w:wrap="none" w:vAnchor="page" w:hAnchor="page" w:x="4710" w:y="7590"/>
        <w:numPr>
          <w:ilvl w:val="0"/>
          <w:numId w:val="134"/>
        </w:numPr>
        <w:shd w:val="clear" w:color="auto" w:fill="auto"/>
        <w:tabs>
          <w:tab w:val="left" w:pos="412"/>
        </w:tabs>
        <w:spacing w:before="0" w:after="166" w:line="228" w:lineRule="exact"/>
        <w:ind w:left="360" w:right="60" w:hanging="160"/>
        <w:jc w:val="both"/>
      </w:pPr>
      <w:r>
        <w:rPr>
          <w:rStyle w:val="10pt0pt4"/>
        </w:rPr>
        <w:t xml:space="preserve">Займенник </w:t>
      </w:r>
      <w:r>
        <w:rPr>
          <w:rStyle w:val="0ptc"/>
          <w:b/>
          <w:bCs/>
        </w:rPr>
        <w:t>стільки</w:t>
      </w:r>
      <w:r>
        <w:rPr>
          <w:rStyle w:val="10pt0pt4"/>
        </w:rPr>
        <w:t xml:space="preserve"> не має форми роду та числа й відмінюється, як кількісний числівник </w:t>
      </w:r>
      <w:r>
        <w:rPr>
          <w:rStyle w:val="0ptc"/>
          <w:b/>
          <w:bCs/>
        </w:rPr>
        <w:t>(два).</w:t>
      </w:r>
      <w:r>
        <w:rPr>
          <w:rStyle w:val="10pt0pt4"/>
        </w:rPr>
        <w:t xml:space="preserve"> У на</w:t>
      </w:r>
      <w:r>
        <w:rPr>
          <w:rStyle w:val="10pt0pt4"/>
        </w:rPr>
        <w:softHyphen/>
        <w:t>зивному і знахідному відмінках він керує формою іменника родово</w:t>
      </w:r>
      <w:r>
        <w:rPr>
          <w:rStyle w:val="10pt0pt4"/>
        </w:rPr>
        <w:softHyphen/>
        <w:t>го відмінка</w:t>
      </w:r>
      <w:r>
        <w:rPr>
          <w:rStyle w:val="10pt0pt4"/>
        </w:rPr>
        <w:t xml:space="preserve"> одними або множини, а в непрямих відмінках узгоджуєть</w:t>
      </w:r>
      <w:r>
        <w:rPr>
          <w:rStyle w:val="10pt0pt4"/>
        </w:rPr>
        <w:softHyphen/>
        <w:t xml:space="preserve">ся з іменником у формі множини: </w:t>
      </w:r>
      <w:r>
        <w:rPr>
          <w:rStyle w:val="0ptc"/>
          <w:b/>
          <w:bCs/>
        </w:rPr>
        <w:t>стільки років, стількох років, стількома роками.</w:t>
      </w:r>
    </w:p>
    <w:p w:rsidR="00A66788" w:rsidRDefault="001A7945">
      <w:pPr>
        <w:pStyle w:val="180"/>
        <w:framePr w:w="3656" w:h="8516" w:hRule="exact" w:wrap="none" w:vAnchor="page" w:hAnchor="page" w:x="4710" w:y="7590"/>
        <w:shd w:val="clear" w:color="auto" w:fill="auto"/>
        <w:spacing w:before="0" w:after="44" w:line="170" w:lineRule="exact"/>
        <w:ind w:left="360"/>
      </w:pPr>
      <w:bookmarkStart w:id="191" w:name="bookmark191"/>
      <w:r>
        <w:rPr>
          <w:rStyle w:val="18ArialNarrow"/>
        </w:rPr>
        <w:t>Означальні займенники</w:t>
      </w:r>
      <w:bookmarkEnd w:id="191"/>
    </w:p>
    <w:p w:rsidR="00A66788" w:rsidRDefault="001A7945">
      <w:pPr>
        <w:pStyle w:val="41"/>
        <w:framePr w:w="3656" w:h="8516" w:hRule="exact" w:wrap="none" w:vAnchor="page" w:hAnchor="page" w:x="4710" w:y="7590"/>
        <w:shd w:val="clear" w:color="auto" w:fill="auto"/>
        <w:spacing w:before="0" w:line="232" w:lineRule="exact"/>
        <w:ind w:left="200" w:right="60" w:firstLine="0"/>
        <w:jc w:val="right"/>
      </w:pPr>
      <w:r>
        <w:rPr>
          <w:rStyle w:val="10pt0pt4"/>
        </w:rPr>
        <w:t>Означальними називають займенни</w:t>
      </w:r>
      <w:r>
        <w:rPr>
          <w:rStyle w:val="10pt0pt4"/>
        </w:rPr>
        <w:softHyphen/>
      </w:r>
      <w:r>
        <w:rPr>
          <w:rStyle w:val="10pt0pt4"/>
        </w:rPr>
        <w:t xml:space="preserve">ки, що вказують на узагальнену ознаку предмета, явища. До них належать: </w:t>
      </w:r>
      <w:r>
        <w:rPr>
          <w:rStyle w:val="0ptc"/>
          <w:b/>
          <w:bCs/>
        </w:rPr>
        <w:t>весь (увесь), усякий (усяк), кож</w:t>
      </w:r>
      <w:r>
        <w:rPr>
          <w:rStyle w:val="0ptc"/>
          <w:b/>
          <w:bCs/>
        </w:rPr>
        <w:softHyphen/>
        <w:t>ний (кожен), жодний (жоден), інший, сам, самий.</w:t>
      </w:r>
    </w:p>
    <w:p w:rsidR="00A66788" w:rsidRDefault="001A7945">
      <w:pPr>
        <w:pStyle w:val="41"/>
        <w:framePr w:w="3656" w:h="8516" w:hRule="exact" w:wrap="none" w:vAnchor="page" w:hAnchor="page" w:x="4710" w:y="7590"/>
        <w:shd w:val="clear" w:color="auto" w:fill="auto"/>
        <w:spacing w:before="0" w:line="232" w:lineRule="exact"/>
        <w:ind w:left="200" w:right="60" w:firstLine="0"/>
        <w:jc w:val="right"/>
      </w:pPr>
      <w:r>
        <w:rPr>
          <w:rStyle w:val="10pt0pt4"/>
        </w:rPr>
        <w:t xml:space="preserve">Займенник </w:t>
      </w:r>
      <w:r>
        <w:rPr>
          <w:rStyle w:val="0ptc"/>
          <w:b/>
          <w:bCs/>
        </w:rPr>
        <w:t>весь (увесь)</w:t>
      </w:r>
      <w:r>
        <w:rPr>
          <w:rStyle w:val="10pt0pt4"/>
        </w:rPr>
        <w:t xml:space="preserve"> указує на сукупність предметів або на повне охоплення предмета дією чи ознакою: </w:t>
      </w:r>
      <w:r>
        <w:rPr>
          <w:rStyle w:val="0ptc"/>
          <w:b/>
          <w:bCs/>
        </w:rPr>
        <w:t>За Україну! З огнем завзяття ру</w:t>
      </w:r>
      <w:r>
        <w:rPr>
          <w:rStyle w:val="0ptc"/>
          <w:b/>
          <w:bCs/>
        </w:rPr>
        <w:softHyphen/>
        <w:t>шаймо, браття, всі вперед!(М. Во</w:t>
      </w:r>
      <w:r>
        <w:rPr>
          <w:rStyle w:val="0ptc"/>
          <w:b/>
          <w:bCs/>
        </w:rPr>
        <w:softHyphen/>
        <w:t>роний ).</w:t>
      </w:r>
    </w:p>
    <w:p w:rsidR="00A66788" w:rsidRDefault="001A7945">
      <w:pPr>
        <w:pStyle w:val="160"/>
        <w:framePr w:w="3656" w:h="8516" w:hRule="exact" w:wrap="none" w:vAnchor="page" w:hAnchor="page" w:x="4710" w:y="7590"/>
        <w:shd w:val="clear" w:color="auto" w:fill="auto"/>
        <w:spacing w:line="232" w:lineRule="exact"/>
        <w:ind w:left="360" w:right="60" w:firstLine="0"/>
        <w:jc w:val="both"/>
      </w:pPr>
      <w:r>
        <w:rPr>
          <w:rStyle w:val="1610pt0pt3"/>
        </w:rPr>
        <w:t xml:space="preserve">До </w:t>
      </w:r>
      <w:r>
        <w:rPr>
          <w:rStyle w:val="160pt4"/>
          <w:b/>
          <w:bCs/>
          <w:i/>
          <w:iCs/>
        </w:rPr>
        <w:t>тебе Батьківщино</w:t>
      </w:r>
      <w:r>
        <w:rPr>
          <w:rStyle w:val="1610pt0pt3"/>
        </w:rPr>
        <w:t xml:space="preserve"> — </w:t>
      </w:r>
      <w:r>
        <w:rPr>
          <w:rStyle w:val="160pt4"/>
          <w:b/>
          <w:bCs/>
          <w:i/>
          <w:iCs/>
        </w:rPr>
        <w:t>земле вічна, ведуть усі стежки й усі доро</w:t>
      </w:r>
      <w:r>
        <w:rPr>
          <w:rStyle w:val="160pt4"/>
          <w:b/>
          <w:bCs/>
          <w:i/>
          <w:iCs/>
        </w:rPr>
        <w:softHyphen/>
        <w:t xml:space="preserve">ги (Б.-І. </w:t>
      </w:r>
      <w:r>
        <w:rPr>
          <w:rStyle w:val="160pt4"/>
          <w:b/>
          <w:bCs/>
          <w:i/>
          <w:iCs/>
          <w:lang w:val="ru-RU"/>
        </w:rPr>
        <w:t>Антонин).</w:t>
      </w:r>
    </w:p>
    <w:p w:rsidR="00A66788" w:rsidRDefault="001A7945">
      <w:pPr>
        <w:pStyle w:val="41"/>
        <w:framePr w:w="3476" w:h="8532" w:hRule="exact" w:wrap="none" w:vAnchor="page" w:hAnchor="page" w:x="8686" w:y="7599"/>
        <w:shd w:val="clear" w:color="auto" w:fill="auto"/>
        <w:spacing w:before="0" w:line="236" w:lineRule="exact"/>
        <w:ind w:left="140" w:right="80" w:firstLine="0"/>
        <w:jc w:val="both"/>
      </w:pPr>
      <w:r>
        <w:rPr>
          <w:rStyle w:val="10pt0pt4"/>
        </w:rPr>
        <w:t xml:space="preserve">Займенники </w:t>
      </w:r>
      <w:r>
        <w:rPr>
          <w:rStyle w:val="0ptc"/>
          <w:b/>
          <w:bCs/>
        </w:rPr>
        <w:t>кожний (кожен), уся</w:t>
      </w:r>
      <w:r>
        <w:rPr>
          <w:rStyle w:val="0ptc"/>
          <w:b/>
          <w:bCs/>
        </w:rPr>
        <w:softHyphen/>
        <w:t>кий</w:t>
      </w:r>
      <w:r>
        <w:rPr>
          <w:rStyle w:val="10pt0pt4"/>
        </w:rPr>
        <w:t xml:space="preserve"> (рідше — </w:t>
      </w:r>
      <w:r>
        <w:rPr>
          <w:rStyle w:val="0ptc"/>
          <w:b/>
          <w:bCs/>
        </w:rPr>
        <w:t>усяк)</w:t>
      </w:r>
      <w:r>
        <w:rPr>
          <w:rStyle w:val="10pt0pt4"/>
        </w:rPr>
        <w:t xml:space="preserve"> дуже близькі за значенням: вони виражають виділе</w:t>
      </w:r>
      <w:r>
        <w:rPr>
          <w:rStyle w:val="10pt0pt4"/>
        </w:rPr>
        <w:t>н</w:t>
      </w:r>
      <w:r>
        <w:rPr>
          <w:rStyle w:val="10pt0pt4"/>
        </w:rPr>
        <w:softHyphen/>
        <w:t>ня предмета з сукупності однорідних предметів:</w:t>
      </w:r>
    </w:p>
    <w:p w:rsidR="00A66788" w:rsidRDefault="001A7945">
      <w:pPr>
        <w:pStyle w:val="160"/>
        <w:framePr w:w="3476" w:h="8532" w:hRule="exact" w:wrap="none" w:vAnchor="page" w:hAnchor="page" w:x="8686" w:y="7599"/>
        <w:shd w:val="clear" w:color="auto" w:fill="auto"/>
        <w:spacing w:line="200" w:lineRule="exact"/>
        <w:ind w:left="140" w:firstLine="0"/>
        <w:jc w:val="both"/>
      </w:pPr>
      <w:r>
        <w:rPr>
          <w:rStyle w:val="160pt4"/>
          <w:b/>
          <w:bCs/>
          <w:i/>
          <w:iCs/>
        </w:rPr>
        <w:t>І кожен фініш</w:t>
      </w:r>
      <w:r>
        <w:rPr>
          <w:rStyle w:val="1610pt0pt3"/>
        </w:rPr>
        <w:t xml:space="preserve"> — </w:t>
      </w:r>
      <w:r>
        <w:rPr>
          <w:rStyle w:val="160pt4"/>
          <w:b/>
          <w:bCs/>
          <w:i/>
          <w:iCs/>
        </w:rPr>
        <w:t>це, по суті,</w:t>
      </w:r>
    </w:p>
    <w:p w:rsidR="00A66788" w:rsidRDefault="001A7945">
      <w:pPr>
        <w:pStyle w:val="160"/>
        <w:framePr w:w="3476" w:h="8532" w:hRule="exact" w:wrap="none" w:vAnchor="page" w:hAnchor="page" w:x="8686" w:y="7599"/>
        <w:shd w:val="clear" w:color="auto" w:fill="auto"/>
        <w:spacing w:after="39" w:line="180" w:lineRule="exact"/>
        <w:ind w:left="140" w:firstLine="0"/>
        <w:jc w:val="both"/>
      </w:pPr>
      <w:r>
        <w:rPr>
          <w:rStyle w:val="160pt4"/>
          <w:b/>
          <w:bCs/>
          <w:i/>
          <w:iCs/>
        </w:rPr>
        <w:t>старт (Л. Костенко).</w:t>
      </w:r>
    </w:p>
    <w:p w:rsidR="00A66788" w:rsidRDefault="001A7945">
      <w:pPr>
        <w:pStyle w:val="160"/>
        <w:framePr w:w="3476" w:h="8532" w:hRule="exact" w:wrap="none" w:vAnchor="page" w:hAnchor="page" w:x="8686" w:y="7599"/>
        <w:shd w:val="clear" w:color="auto" w:fill="auto"/>
        <w:spacing w:line="236" w:lineRule="exact"/>
        <w:ind w:left="480" w:right="80" w:firstLine="0"/>
        <w:jc w:val="left"/>
      </w:pPr>
      <w:r>
        <w:rPr>
          <w:rStyle w:val="160pt4"/>
          <w:b/>
          <w:bCs/>
          <w:i/>
          <w:iCs/>
        </w:rPr>
        <w:t>Кожна птиця має свій голос, Кожне поле має свій колос, Кожна справа має свої почини, Кожна казка</w:t>
      </w:r>
      <w:r>
        <w:rPr>
          <w:rStyle w:val="1610pt0pt3"/>
        </w:rPr>
        <w:t xml:space="preserve"> — </w:t>
      </w:r>
      <w:r>
        <w:rPr>
          <w:rStyle w:val="160pt4"/>
          <w:b/>
          <w:bCs/>
          <w:i/>
          <w:iCs/>
        </w:rPr>
        <w:t>свої причини.</w:t>
      </w:r>
    </w:p>
    <w:p w:rsidR="00A66788" w:rsidRDefault="001A7945">
      <w:pPr>
        <w:pStyle w:val="160"/>
        <w:framePr w:w="3476" w:h="8532" w:hRule="exact" w:wrap="none" w:vAnchor="page" w:hAnchor="page" w:x="8686" w:y="7599"/>
        <w:shd w:val="clear" w:color="auto" w:fill="auto"/>
        <w:spacing w:line="236" w:lineRule="exact"/>
        <w:ind w:right="80" w:firstLine="0"/>
      </w:pPr>
      <w:r>
        <w:rPr>
          <w:rStyle w:val="160pt4"/>
          <w:b/>
          <w:bCs/>
          <w:i/>
          <w:iCs/>
        </w:rPr>
        <w:t>Л. Костенко.</w:t>
      </w:r>
    </w:p>
    <w:p w:rsidR="00A66788" w:rsidRDefault="001A7945">
      <w:pPr>
        <w:pStyle w:val="160"/>
        <w:framePr w:w="3476" w:h="8532" w:hRule="exact" w:wrap="none" w:vAnchor="page" w:hAnchor="page" w:x="8686" w:y="7599"/>
        <w:shd w:val="clear" w:color="auto" w:fill="auto"/>
        <w:spacing w:line="236" w:lineRule="exact"/>
        <w:ind w:left="140" w:right="80" w:firstLine="0"/>
      </w:pPr>
      <w:r>
        <w:rPr>
          <w:rStyle w:val="1610pt0pt3"/>
        </w:rPr>
        <w:t xml:space="preserve">Займенник </w:t>
      </w:r>
      <w:r>
        <w:rPr>
          <w:rStyle w:val="160pt4"/>
          <w:b/>
          <w:bCs/>
          <w:i/>
          <w:iCs/>
        </w:rPr>
        <w:t>жодний (жоден)</w:t>
      </w:r>
      <w:r>
        <w:rPr>
          <w:rStyle w:val="1610pt0pt3"/>
        </w:rPr>
        <w:t xml:space="preserve"> ужива</w:t>
      </w:r>
      <w:r>
        <w:rPr>
          <w:rStyle w:val="1610pt0pt3"/>
        </w:rPr>
        <w:softHyphen/>
      </w:r>
      <w:r>
        <w:rPr>
          <w:rStyle w:val="1610pt0pt3"/>
        </w:rPr>
        <w:t xml:space="preserve">ється в значенні «ні один», «ніякий»: </w:t>
      </w:r>
      <w:r>
        <w:rPr>
          <w:rStyle w:val="160pt4"/>
          <w:b/>
          <w:bCs/>
          <w:i/>
          <w:iCs/>
        </w:rPr>
        <w:t>І миті жодної не можна повернути, Щоб заново, по-іншому прожить.</w:t>
      </w:r>
    </w:p>
    <w:p w:rsidR="00A66788" w:rsidRDefault="001A7945">
      <w:pPr>
        <w:pStyle w:val="160"/>
        <w:framePr w:w="3476" w:h="8532" w:hRule="exact" w:wrap="none" w:vAnchor="page" w:hAnchor="page" w:x="8686" w:y="7599"/>
        <w:shd w:val="clear" w:color="auto" w:fill="auto"/>
        <w:spacing w:line="236" w:lineRule="exact"/>
        <w:ind w:right="80" w:firstLine="0"/>
      </w:pPr>
      <w:r>
        <w:rPr>
          <w:rStyle w:val="160pt4"/>
          <w:b/>
          <w:bCs/>
          <w:i/>
          <w:iCs/>
        </w:rPr>
        <w:t>В. Симоненко.</w:t>
      </w:r>
    </w:p>
    <w:p w:rsidR="00A66788" w:rsidRDefault="001A7945">
      <w:pPr>
        <w:pStyle w:val="120"/>
        <w:framePr w:w="3476" w:h="8532" w:hRule="exact" w:wrap="none" w:vAnchor="page" w:hAnchor="page" w:x="8686" w:y="7599"/>
        <w:shd w:val="clear" w:color="auto" w:fill="auto"/>
        <w:spacing w:before="0" w:line="204" w:lineRule="exact"/>
        <w:ind w:left="140" w:right="80"/>
        <w:jc w:val="both"/>
      </w:pPr>
      <w:r>
        <w:rPr>
          <w:rStyle w:val="120pt0"/>
        </w:rPr>
        <w:t>Примітка. Дехто з мовознавців, зважаю</w:t>
      </w:r>
      <w:r>
        <w:rPr>
          <w:rStyle w:val="120pt0"/>
        </w:rPr>
        <w:softHyphen/>
        <w:t>чи на лексичне значення, відносить займен</w:t>
      </w:r>
      <w:r>
        <w:rPr>
          <w:rStyle w:val="120pt0"/>
        </w:rPr>
        <w:softHyphen/>
        <w:t xml:space="preserve">ник </w:t>
      </w:r>
      <w:r>
        <w:rPr>
          <w:rStyle w:val="128pt0pt0"/>
        </w:rPr>
        <w:t>жодний</w:t>
      </w:r>
      <w:r>
        <w:rPr>
          <w:rStyle w:val="120pt0"/>
        </w:rPr>
        <w:t xml:space="preserve"> до розряду заперечних.</w:t>
      </w:r>
    </w:p>
    <w:p w:rsidR="00A66788" w:rsidRDefault="001A7945">
      <w:pPr>
        <w:pStyle w:val="41"/>
        <w:framePr w:w="3476" w:h="8532" w:hRule="exact" w:wrap="none" w:vAnchor="page" w:hAnchor="page" w:x="8686" w:y="7599"/>
        <w:shd w:val="clear" w:color="auto" w:fill="auto"/>
        <w:spacing w:before="0" w:line="232" w:lineRule="exact"/>
        <w:ind w:left="140" w:right="80" w:firstLine="0"/>
        <w:jc w:val="both"/>
      </w:pPr>
      <w:r>
        <w:rPr>
          <w:rStyle w:val="10pt0pt4"/>
        </w:rPr>
        <w:t xml:space="preserve">Займенник </w:t>
      </w:r>
      <w:r>
        <w:rPr>
          <w:rStyle w:val="0ptc"/>
          <w:b/>
          <w:bCs/>
        </w:rPr>
        <w:t>інший</w:t>
      </w:r>
      <w:r>
        <w:rPr>
          <w:rStyle w:val="10pt0pt4"/>
        </w:rPr>
        <w:t xml:space="preserve"> указує на відок</w:t>
      </w:r>
      <w:r>
        <w:rPr>
          <w:rStyle w:val="10pt0pt4"/>
        </w:rPr>
        <w:softHyphen/>
        <w:t>ремлення, відмежування особи чи предмета від подібних до нього або раніше названих:</w:t>
      </w:r>
    </w:p>
    <w:p w:rsidR="00A66788" w:rsidRDefault="001A7945">
      <w:pPr>
        <w:pStyle w:val="160"/>
        <w:framePr w:w="3476" w:h="8532" w:hRule="exact" w:wrap="none" w:vAnchor="page" w:hAnchor="page" w:x="8686" w:y="7599"/>
        <w:shd w:val="clear" w:color="auto" w:fill="auto"/>
        <w:spacing w:line="180" w:lineRule="exact"/>
        <w:ind w:left="140" w:firstLine="0"/>
        <w:jc w:val="both"/>
      </w:pPr>
      <w:r>
        <w:rPr>
          <w:rStyle w:val="160pt4"/>
          <w:b/>
          <w:bCs/>
          <w:i/>
          <w:iCs/>
        </w:rPr>
        <w:t>Не маю зла до іншого народу</w:t>
      </w:r>
    </w:p>
    <w:p w:rsidR="00A66788" w:rsidRDefault="001A7945">
      <w:pPr>
        <w:pStyle w:val="160"/>
        <w:framePr w:w="3476" w:h="8532" w:hRule="exact" w:wrap="none" w:vAnchor="page" w:hAnchor="page" w:x="8686" w:y="7599"/>
        <w:shd w:val="clear" w:color="auto" w:fill="auto"/>
        <w:spacing w:after="42" w:line="180" w:lineRule="exact"/>
        <w:ind w:left="140" w:firstLine="0"/>
        <w:jc w:val="both"/>
      </w:pPr>
      <w:r>
        <w:rPr>
          <w:rStyle w:val="160pt4"/>
          <w:b/>
          <w:bCs/>
          <w:i/>
          <w:iCs/>
        </w:rPr>
        <w:t>(М. Вінграновський ).</w:t>
      </w:r>
    </w:p>
    <w:p w:rsidR="00A66788" w:rsidRDefault="001A7945">
      <w:pPr>
        <w:pStyle w:val="160"/>
        <w:framePr w:w="3476" w:h="8532" w:hRule="exact" w:wrap="none" w:vAnchor="page" w:hAnchor="page" w:x="8686" w:y="7599"/>
        <w:shd w:val="clear" w:color="auto" w:fill="auto"/>
        <w:spacing w:line="232" w:lineRule="exact"/>
        <w:ind w:left="480" w:right="480" w:firstLine="0"/>
        <w:jc w:val="both"/>
      </w:pPr>
      <w:r>
        <w:rPr>
          <w:rStyle w:val="160pt4"/>
          <w:b/>
          <w:bCs/>
          <w:i/>
          <w:iCs/>
        </w:rPr>
        <w:t>Мислив я, що кожне серце Має інший ритм одмінний, Інший біль, іншу радість, Інший стук і іншу кров.</w:t>
      </w:r>
    </w:p>
    <w:p w:rsidR="00A66788" w:rsidRDefault="001A7945">
      <w:pPr>
        <w:pStyle w:val="160"/>
        <w:framePr w:w="3476" w:h="8532" w:hRule="exact" w:wrap="none" w:vAnchor="page" w:hAnchor="page" w:x="8686" w:y="7599"/>
        <w:shd w:val="clear" w:color="auto" w:fill="auto"/>
        <w:spacing w:after="39" w:line="180" w:lineRule="exact"/>
        <w:ind w:right="80" w:firstLine="0"/>
      </w:pPr>
      <w:r>
        <w:rPr>
          <w:rStyle w:val="160pt4"/>
          <w:b/>
          <w:bCs/>
          <w:i/>
          <w:iCs/>
        </w:rPr>
        <w:t xml:space="preserve">М. </w:t>
      </w:r>
      <w:r>
        <w:rPr>
          <w:rStyle w:val="160pt4"/>
          <w:b/>
          <w:bCs/>
          <w:i/>
          <w:iCs/>
        </w:rPr>
        <w:t>Рильський.</w:t>
      </w:r>
    </w:p>
    <w:p w:rsidR="00A66788" w:rsidRDefault="001A7945">
      <w:pPr>
        <w:pStyle w:val="41"/>
        <w:framePr w:w="3476" w:h="8532" w:hRule="exact" w:wrap="none" w:vAnchor="page" w:hAnchor="page" w:x="8686" w:y="7599"/>
        <w:shd w:val="clear" w:color="auto" w:fill="auto"/>
        <w:spacing w:before="0" w:line="236" w:lineRule="exact"/>
        <w:ind w:left="140" w:right="80" w:firstLine="340"/>
        <w:jc w:val="both"/>
      </w:pPr>
      <w:r>
        <w:rPr>
          <w:rStyle w:val="10pt0pt4"/>
        </w:rPr>
        <w:t xml:space="preserve">Займенники </w:t>
      </w:r>
      <w:r>
        <w:rPr>
          <w:rStyle w:val="0ptc"/>
          <w:b/>
          <w:bCs/>
        </w:rPr>
        <w:t>сам</w:t>
      </w:r>
      <w:r>
        <w:rPr>
          <w:rStyle w:val="10pt0pt4"/>
        </w:rPr>
        <w:t xml:space="preserve"> і </w:t>
      </w:r>
      <w:r>
        <w:rPr>
          <w:rStyle w:val="0ptc"/>
          <w:b/>
          <w:bCs/>
        </w:rPr>
        <w:t>самий,</w:t>
      </w:r>
      <w:r>
        <w:rPr>
          <w:rStyle w:val="10pt0pt4"/>
        </w:rPr>
        <w:t xml:space="preserve"> незважа- ючи на схожість, розрізняються зна</w:t>
      </w:r>
      <w:r>
        <w:rPr>
          <w:rStyle w:val="10pt0pt4"/>
        </w:rPr>
        <w:softHyphen/>
        <w:t>ченням.</w:t>
      </w:r>
    </w:p>
    <w:p w:rsidR="00A66788" w:rsidRDefault="001A7945">
      <w:pPr>
        <w:pStyle w:val="174"/>
        <w:framePr w:wrap="none" w:vAnchor="page" w:hAnchor="page" w:x="4890" w:y="16356"/>
        <w:shd w:val="clear" w:color="auto" w:fill="auto"/>
        <w:spacing w:line="190" w:lineRule="exact"/>
        <w:ind w:left="20"/>
      </w:pPr>
      <w:r>
        <w:t>228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3456" w:h="8870" w:hRule="exact" w:wrap="none" w:vAnchor="page" w:hAnchor="page" w:x="4704" w:y="7471"/>
        <w:shd w:val="clear" w:color="auto" w:fill="auto"/>
        <w:spacing w:line="252" w:lineRule="exact"/>
        <w:ind w:left="100" w:firstLine="120"/>
        <w:jc w:val="left"/>
      </w:pPr>
      <w:r>
        <w:rPr>
          <w:rStyle w:val="1695pt0pt75"/>
          <w:b/>
          <w:bCs/>
        </w:rPr>
        <w:lastRenderedPageBreak/>
        <w:t xml:space="preserve">Займенник </w:t>
      </w:r>
      <w:r>
        <w:rPr>
          <w:rStyle w:val="160pt4"/>
          <w:b/>
          <w:bCs/>
          <w:i/>
          <w:iCs/>
        </w:rPr>
        <w:t>сам {сама, само (саме)</w:t>
      </w:r>
    </w:p>
    <w:p w:rsidR="00A66788" w:rsidRDefault="001A7945">
      <w:pPr>
        <w:pStyle w:val="41"/>
        <w:framePr w:w="3456" w:h="8870" w:hRule="exact" w:wrap="none" w:vAnchor="page" w:hAnchor="page" w:x="4704" w:y="7471"/>
        <w:numPr>
          <w:ilvl w:val="0"/>
          <w:numId w:val="135"/>
        </w:numPr>
        <w:shd w:val="clear" w:color="auto" w:fill="auto"/>
        <w:tabs>
          <w:tab w:val="left" w:pos="324"/>
        </w:tabs>
        <w:spacing w:before="0" w:line="252" w:lineRule="exact"/>
        <w:ind w:left="100" w:right="100" w:firstLine="0"/>
        <w:jc w:val="both"/>
      </w:pPr>
      <w:r>
        <w:rPr>
          <w:rStyle w:val="10pt0pt4"/>
        </w:rPr>
        <w:t xml:space="preserve">наголос на закінченні) указує на </w:t>
      </w:r>
      <w:r>
        <w:rPr>
          <w:rStyle w:val="ArialNarrow75pt0pt1"/>
          <w:b/>
          <w:bCs/>
        </w:rPr>
        <w:t xml:space="preserve">особу, </w:t>
      </w:r>
      <w:r>
        <w:rPr>
          <w:rStyle w:val="10pt0pt4"/>
        </w:rPr>
        <w:t xml:space="preserve">що виконує дію без сторонньої </w:t>
      </w:r>
      <w:r>
        <w:rPr>
          <w:rStyle w:val="95pt0pt75"/>
          <w:b/>
          <w:bCs/>
        </w:rPr>
        <w:t xml:space="preserve">допомоги, </w:t>
      </w:r>
      <w:r>
        <w:rPr>
          <w:rStyle w:val="10pt0pt4"/>
        </w:rPr>
        <w:t xml:space="preserve">або ж на предмет, що може </w:t>
      </w:r>
      <w:r>
        <w:rPr>
          <w:rStyle w:val="10pt0pt4"/>
        </w:rPr>
        <w:t>діяти самостійно:</w:t>
      </w:r>
    </w:p>
    <w:p w:rsidR="00A66788" w:rsidRDefault="001A7945">
      <w:pPr>
        <w:pStyle w:val="160"/>
        <w:framePr w:w="3456" w:h="8870" w:hRule="exact" w:wrap="none" w:vAnchor="page" w:hAnchor="page" w:x="4704" w:y="7471"/>
        <w:shd w:val="clear" w:color="auto" w:fill="auto"/>
        <w:spacing w:line="248" w:lineRule="exact"/>
        <w:ind w:left="220" w:right="100" w:firstLine="0"/>
        <w:jc w:val="both"/>
      </w:pPr>
      <w:r>
        <w:rPr>
          <w:rStyle w:val="16ArialNarrow7pt0pt"/>
          <w:b/>
          <w:bCs/>
        </w:rPr>
        <w:t xml:space="preserve">У </w:t>
      </w:r>
      <w:r>
        <w:rPr>
          <w:rStyle w:val="160pt4"/>
          <w:b/>
          <w:bCs/>
          <w:i/>
          <w:iCs/>
        </w:rPr>
        <w:t>дорогу збирався сам, непомітно для рідних (В. Козаченко).</w:t>
      </w:r>
    </w:p>
    <w:p w:rsidR="00A66788" w:rsidRDefault="001A7945">
      <w:pPr>
        <w:pStyle w:val="160"/>
        <w:framePr w:w="3456" w:h="8870" w:hRule="exact" w:wrap="none" w:vAnchor="page" w:hAnchor="page" w:x="4704" w:y="7471"/>
        <w:shd w:val="clear" w:color="auto" w:fill="auto"/>
        <w:spacing w:line="248" w:lineRule="exact"/>
        <w:ind w:left="100" w:right="100" w:firstLine="0"/>
        <w:jc w:val="both"/>
      </w:pPr>
      <w:r>
        <w:rPr>
          <w:rStyle w:val="160pt4"/>
          <w:b/>
          <w:bCs/>
          <w:i/>
          <w:iCs/>
        </w:rPr>
        <w:t>Добрий товар хвалити не треба: він хвалить себе сам. Навчай інших і сам навчишся (Нар. те.).</w:t>
      </w:r>
    </w:p>
    <w:p w:rsidR="00A66788" w:rsidRDefault="001A7945">
      <w:pPr>
        <w:pStyle w:val="41"/>
        <w:framePr w:w="3456" w:h="8870" w:hRule="exact" w:wrap="none" w:vAnchor="page" w:hAnchor="page" w:x="4704" w:y="7471"/>
        <w:shd w:val="clear" w:color="auto" w:fill="auto"/>
        <w:spacing w:before="0" w:line="244" w:lineRule="exact"/>
        <w:ind w:left="100" w:right="100" w:firstLine="0"/>
        <w:jc w:val="both"/>
      </w:pPr>
      <w:r>
        <w:rPr>
          <w:rStyle w:val="10pt0pt4"/>
        </w:rPr>
        <w:t xml:space="preserve">Цей же займенник уживається з іменниками, що позначають осіб, істот, або з особовими </w:t>
      </w:r>
      <w:r>
        <w:rPr>
          <w:rStyle w:val="10pt0pt4"/>
        </w:rPr>
        <w:t>займенниками ймає форму роду та числа:</w:t>
      </w:r>
    </w:p>
    <w:p w:rsidR="00A66788" w:rsidRDefault="001A7945">
      <w:pPr>
        <w:pStyle w:val="160"/>
        <w:framePr w:w="3456" w:h="8870" w:hRule="exact" w:wrap="none" w:vAnchor="page" w:hAnchor="page" w:x="4704" w:y="7471"/>
        <w:shd w:val="clear" w:color="auto" w:fill="auto"/>
        <w:spacing w:line="244" w:lineRule="exact"/>
        <w:ind w:left="100" w:right="100" w:firstLine="0"/>
        <w:jc w:val="left"/>
      </w:pPr>
      <w:r>
        <w:rPr>
          <w:rStyle w:val="160pt4"/>
          <w:b/>
          <w:bCs/>
          <w:i/>
          <w:iCs/>
        </w:rPr>
        <w:t>Друг сам, відгукнувся. Подруга са</w:t>
      </w:r>
      <w:r>
        <w:rPr>
          <w:rStyle w:val="160pt4"/>
          <w:b/>
          <w:bCs/>
          <w:i/>
          <w:iCs/>
        </w:rPr>
        <w:softHyphen/>
        <w:t xml:space="preserve">ма прийшла. Друзі самі згадали. </w:t>
      </w:r>
      <w:r>
        <w:rPr>
          <w:rStyle w:val="1610pt0pt3"/>
        </w:rPr>
        <w:t xml:space="preserve">Займенник </w:t>
      </w:r>
      <w:r>
        <w:rPr>
          <w:rStyle w:val="160pt4"/>
          <w:b/>
          <w:bCs/>
          <w:i/>
          <w:iCs/>
        </w:rPr>
        <w:t>сам</w:t>
      </w:r>
      <w:r>
        <w:rPr>
          <w:rStyle w:val="1610pt0pt3"/>
        </w:rPr>
        <w:t xml:space="preserve"> може виступати із значенням «один»:</w:t>
      </w:r>
    </w:p>
    <w:p w:rsidR="00A66788" w:rsidRDefault="001A7945">
      <w:pPr>
        <w:pStyle w:val="41"/>
        <w:framePr w:w="3456" w:h="8870" w:hRule="exact" w:wrap="none" w:vAnchor="page" w:hAnchor="page" w:x="4704" w:y="7471"/>
        <w:shd w:val="clear" w:color="auto" w:fill="auto"/>
        <w:spacing w:before="0" w:line="244" w:lineRule="exact"/>
        <w:ind w:left="100" w:right="100" w:firstLine="0"/>
      </w:pPr>
      <w:r>
        <w:rPr>
          <w:rStyle w:val="0ptc"/>
          <w:b/>
          <w:bCs/>
        </w:rPr>
        <w:t xml:space="preserve">Я сам. Вікно. Сніги (П. Тичина ). </w:t>
      </w:r>
      <w:r>
        <w:rPr>
          <w:rStyle w:val="10pt0pt4"/>
        </w:rPr>
        <w:t xml:space="preserve">Займенник </w:t>
      </w:r>
      <w:r>
        <w:rPr>
          <w:rStyle w:val="0ptc"/>
          <w:b/>
          <w:bCs/>
        </w:rPr>
        <w:t>самий (сама, саме</w:t>
      </w:r>
      <w:r>
        <w:rPr>
          <w:rStyle w:val="10pt0pt4"/>
        </w:rPr>
        <w:t xml:space="preserve"> — наголос на корені) указує на крайню п</w:t>
      </w:r>
      <w:r>
        <w:rPr>
          <w:rStyle w:val="10pt0pt4"/>
        </w:rPr>
        <w:t>росторову або часову межу іменни</w:t>
      </w:r>
      <w:r>
        <w:rPr>
          <w:rStyle w:val="10pt0pt4"/>
        </w:rPr>
        <w:softHyphen/>
        <w:t>ка, при якому він ужитий:</w:t>
      </w:r>
    </w:p>
    <w:p w:rsidR="00A66788" w:rsidRDefault="001A7945">
      <w:pPr>
        <w:pStyle w:val="160"/>
        <w:framePr w:w="3456" w:h="8870" w:hRule="exact" w:wrap="none" w:vAnchor="page" w:hAnchor="page" w:x="4704" w:y="7471"/>
        <w:shd w:val="clear" w:color="auto" w:fill="auto"/>
        <w:spacing w:line="232" w:lineRule="exact"/>
        <w:ind w:left="100" w:right="100" w:firstLine="0"/>
        <w:jc w:val="both"/>
      </w:pPr>
      <w:r>
        <w:rPr>
          <w:rStyle w:val="160pt4"/>
          <w:b/>
          <w:bCs/>
          <w:i/>
          <w:iCs/>
        </w:rPr>
        <w:t>до самого моря, того самого дня, перед самою грозою, коло самих дверей.</w:t>
      </w:r>
    </w:p>
    <w:p w:rsidR="00A66788" w:rsidRDefault="001A7945">
      <w:pPr>
        <w:pStyle w:val="160"/>
        <w:framePr w:w="3456" w:h="8870" w:hRule="exact" w:wrap="none" w:vAnchor="page" w:hAnchor="page" w:x="4704" w:y="7471"/>
        <w:shd w:val="clear" w:color="auto" w:fill="auto"/>
        <w:spacing w:line="236" w:lineRule="exact"/>
        <w:ind w:left="100" w:right="100" w:firstLine="0"/>
        <w:jc w:val="left"/>
      </w:pPr>
      <w:r>
        <w:rPr>
          <w:rStyle w:val="160pt4"/>
          <w:b/>
          <w:bCs/>
          <w:i/>
          <w:iCs/>
        </w:rPr>
        <w:t>Сріблястий шлях, прокладений місяцем, простягся морем до само</w:t>
      </w:r>
      <w:r>
        <w:rPr>
          <w:rStyle w:val="160pt4"/>
          <w:b/>
          <w:bCs/>
          <w:i/>
          <w:iCs/>
        </w:rPr>
        <w:softHyphen/>
        <w:t>го берега (Д. Ткач ).</w:t>
      </w:r>
    </w:p>
    <w:p w:rsidR="00A66788" w:rsidRDefault="001A7945">
      <w:pPr>
        <w:pStyle w:val="41"/>
        <w:framePr w:w="3456" w:h="8870" w:hRule="exact" w:wrap="none" w:vAnchor="page" w:hAnchor="page" w:x="4704" w:y="7471"/>
        <w:shd w:val="clear" w:color="auto" w:fill="auto"/>
        <w:spacing w:before="0" w:line="236" w:lineRule="exact"/>
        <w:ind w:left="100" w:right="100" w:firstLine="120"/>
      </w:pPr>
      <w:r>
        <w:rPr>
          <w:rStyle w:val="0ptc"/>
          <w:b/>
          <w:bCs/>
        </w:rPr>
        <w:t>У</w:t>
      </w:r>
      <w:r>
        <w:rPr>
          <w:rStyle w:val="10pt0pt4"/>
        </w:rPr>
        <w:t xml:space="preserve"> сполученні з іменником та вка</w:t>
      </w:r>
      <w:r>
        <w:rPr>
          <w:rStyle w:val="10pt0pt4"/>
        </w:rPr>
        <w:softHyphen/>
      </w:r>
      <w:r>
        <w:rPr>
          <w:rStyle w:val="10pt0pt4"/>
        </w:rPr>
        <w:t xml:space="preserve">зівним займенником уживається для підкреслення тотожності: </w:t>
      </w:r>
      <w:r>
        <w:rPr>
          <w:rStyle w:val="0ptc"/>
          <w:b/>
          <w:bCs/>
        </w:rPr>
        <w:t>той самий день, ті ж самі люди, у Щ саму годину.</w:t>
      </w:r>
    </w:p>
    <w:p w:rsidR="00A66788" w:rsidRDefault="001A7945">
      <w:pPr>
        <w:pStyle w:val="a6"/>
        <w:framePr w:wrap="none" w:vAnchor="page" w:hAnchor="page" w:x="9228" w:y="7197"/>
        <w:shd w:val="clear" w:color="auto" w:fill="auto"/>
        <w:spacing w:line="170" w:lineRule="exact"/>
        <w:ind w:left="20"/>
      </w:pPr>
      <w:r>
        <w:rPr>
          <w:rStyle w:val="ArialNarrow85pt0pt1"/>
          <w:i/>
          <w:iCs/>
        </w:rPr>
        <w:t>Граматика: морфологія, синтаксис</w:t>
      </w:r>
    </w:p>
    <w:p w:rsidR="00A66788" w:rsidRDefault="001A7945">
      <w:pPr>
        <w:pStyle w:val="190"/>
        <w:framePr w:w="3560" w:h="568" w:hRule="exact" w:wrap="none" w:vAnchor="page" w:hAnchor="page" w:x="8480" w:y="7501"/>
        <w:shd w:val="clear" w:color="auto" w:fill="auto"/>
        <w:spacing w:before="0" w:line="260" w:lineRule="exact"/>
        <w:ind w:left="340" w:right="880"/>
      </w:pPr>
      <w:r>
        <w:rPr>
          <w:rStyle w:val="1910pt"/>
          <w:b/>
          <w:bCs/>
        </w:rPr>
        <w:t>Відмінювання означальних займенників</w:t>
      </w:r>
    </w:p>
    <w:tbl>
      <w:tblPr>
        <w:tblOverlap w:val="never"/>
        <w:tblW w:w="0" w:type="auto"/>
        <w:tblLayout w:type="fixed"/>
        <w:tblCellMar>
          <w:left w:w="10" w:type="dxa"/>
          <w:right w:w="10" w:type="dxa"/>
        </w:tblCellMar>
        <w:tblLook w:val="04A0" w:firstRow="1" w:lastRow="0" w:firstColumn="1" w:lastColumn="0" w:noHBand="0" w:noVBand="1"/>
      </w:tblPr>
      <w:tblGrid>
        <w:gridCol w:w="624"/>
        <w:gridCol w:w="1440"/>
        <w:gridCol w:w="620"/>
        <w:gridCol w:w="808"/>
      </w:tblGrid>
      <w:tr w:rsidR="00A66788">
        <w:tblPrEx>
          <w:tblCellMar>
            <w:top w:w="0" w:type="dxa"/>
            <w:bottom w:w="0" w:type="dxa"/>
          </w:tblCellMar>
        </w:tblPrEx>
        <w:trPr>
          <w:trHeight w:hRule="exact" w:val="228"/>
        </w:trPr>
        <w:tc>
          <w:tcPr>
            <w:tcW w:w="624" w:type="dxa"/>
            <w:vMerge w:val="restart"/>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left="100" w:firstLine="0"/>
            </w:pPr>
            <w:r>
              <w:rPr>
                <w:rStyle w:val="ArialNarrow7pt0pt2"/>
                <w:b/>
                <w:bCs/>
              </w:rPr>
              <w:t>Відмінок</w:t>
            </w:r>
          </w:p>
        </w:tc>
        <w:tc>
          <w:tcPr>
            <w:tcW w:w="2060" w:type="dxa"/>
            <w:gridSpan w:val="2"/>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firstLine="0"/>
              <w:jc w:val="center"/>
            </w:pPr>
            <w:r>
              <w:rPr>
                <w:rStyle w:val="ArialNarrow7pt0pt2"/>
                <w:b/>
                <w:bCs/>
              </w:rPr>
              <w:t>Однина</w:t>
            </w:r>
          </w:p>
        </w:tc>
        <w:tc>
          <w:tcPr>
            <w:tcW w:w="808" w:type="dxa"/>
            <w:tcBorders>
              <w:top w:val="single" w:sz="4" w:space="0" w:color="auto"/>
              <w:left w:val="single" w:sz="4" w:space="0" w:color="auto"/>
              <w:right w:val="single" w:sz="4" w:space="0" w:color="auto"/>
            </w:tcBorders>
            <w:shd w:val="clear" w:color="auto" w:fill="FFFFFF"/>
          </w:tcPr>
          <w:p w:rsidR="00A66788" w:rsidRDefault="00A66788">
            <w:pPr>
              <w:framePr w:w="3492" w:h="1972" w:wrap="none" w:vAnchor="page" w:hAnchor="page" w:x="8544" w:y="8117"/>
              <w:rPr>
                <w:sz w:val="10"/>
                <w:szCs w:val="10"/>
              </w:rPr>
            </w:pPr>
          </w:p>
        </w:tc>
      </w:tr>
      <w:tr w:rsidR="00A66788">
        <w:tblPrEx>
          <w:tblCellMar>
            <w:top w:w="0" w:type="dxa"/>
            <w:bottom w:w="0" w:type="dxa"/>
          </w:tblCellMar>
        </w:tblPrEx>
        <w:trPr>
          <w:trHeight w:hRule="exact" w:val="440"/>
        </w:trPr>
        <w:tc>
          <w:tcPr>
            <w:tcW w:w="624" w:type="dxa"/>
            <w:vMerge/>
            <w:tcBorders>
              <w:left w:val="single" w:sz="4" w:space="0" w:color="auto"/>
            </w:tcBorders>
            <w:shd w:val="clear" w:color="auto" w:fill="FFFFFF"/>
          </w:tcPr>
          <w:p w:rsidR="00A66788" w:rsidRDefault="00A66788">
            <w:pPr>
              <w:framePr w:w="3492" w:h="1972" w:wrap="none" w:vAnchor="page" w:hAnchor="page" w:x="8544" w:y="8117"/>
            </w:pPr>
          </w:p>
        </w:tc>
        <w:tc>
          <w:tcPr>
            <w:tcW w:w="144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228" w:lineRule="exact"/>
              <w:ind w:firstLine="0"/>
              <w:jc w:val="both"/>
            </w:pPr>
            <w:r>
              <w:rPr>
                <w:rStyle w:val="ArialNarrow7pt0pt2"/>
                <w:b/>
                <w:bCs/>
              </w:rPr>
              <w:t xml:space="preserve">Чоловічий (Середній </w:t>
            </w:r>
            <w:r>
              <w:rPr>
                <w:rStyle w:val="ArialNarrow7pt0pt0"/>
                <w:b/>
                <w:bCs/>
              </w:rPr>
              <w:t>рід рід</w:t>
            </w:r>
          </w:p>
        </w:tc>
        <w:tc>
          <w:tcPr>
            <w:tcW w:w="62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after="60" w:line="140" w:lineRule="exact"/>
              <w:ind w:left="120" w:firstLine="0"/>
            </w:pPr>
            <w:r>
              <w:rPr>
                <w:rStyle w:val="ArialNarrow7pt0pt2"/>
                <w:b/>
                <w:bCs/>
              </w:rPr>
              <w:t>Жіночий</w:t>
            </w:r>
          </w:p>
          <w:p w:rsidR="00A66788" w:rsidRDefault="001A7945">
            <w:pPr>
              <w:pStyle w:val="41"/>
              <w:framePr w:w="3492" w:h="1972" w:wrap="none" w:vAnchor="page" w:hAnchor="page" w:x="8544" w:y="8117"/>
              <w:shd w:val="clear" w:color="auto" w:fill="auto"/>
              <w:spacing w:before="60" w:line="140" w:lineRule="exact"/>
              <w:ind w:left="240" w:firstLine="0"/>
            </w:pPr>
            <w:r>
              <w:rPr>
                <w:rStyle w:val="ArialNarrow7pt0pt0"/>
                <w:b/>
                <w:bCs/>
              </w:rPr>
              <w:t>рід</w:t>
            </w:r>
          </w:p>
        </w:tc>
        <w:tc>
          <w:tcPr>
            <w:tcW w:w="808" w:type="dxa"/>
            <w:tcBorders>
              <w:left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firstLine="0"/>
              <w:jc w:val="center"/>
            </w:pPr>
            <w:r>
              <w:rPr>
                <w:rStyle w:val="ArialNarrow7pt0pt2"/>
                <w:b/>
                <w:bCs/>
              </w:rPr>
              <w:t>Множина</w:t>
            </w:r>
          </w:p>
        </w:tc>
      </w:tr>
      <w:tr w:rsidR="00A66788">
        <w:tblPrEx>
          <w:tblCellMar>
            <w:top w:w="0" w:type="dxa"/>
            <w:bottom w:w="0" w:type="dxa"/>
          </w:tblCellMar>
        </w:tblPrEx>
        <w:trPr>
          <w:trHeight w:hRule="exact" w:val="224"/>
        </w:trPr>
        <w:tc>
          <w:tcPr>
            <w:tcW w:w="624"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right="260" w:firstLine="0"/>
              <w:jc w:val="right"/>
            </w:pPr>
            <w:r>
              <w:rPr>
                <w:rStyle w:val="ArialNarrow7pt0pt0"/>
                <w:b/>
                <w:bCs/>
              </w:rPr>
              <w:t>Н.</w:t>
            </w:r>
          </w:p>
        </w:tc>
        <w:tc>
          <w:tcPr>
            <w:tcW w:w="144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 xml:space="preserve">весь </w:t>
            </w:r>
            <w:r>
              <w:rPr>
                <w:rStyle w:val="ArialNarrow75pt0pt2"/>
                <w:b/>
                <w:bCs/>
              </w:rPr>
              <w:t>(увесь)</w:t>
            </w:r>
            <w:r>
              <w:rPr>
                <w:rStyle w:val="ArialNarrow75pt0pt1"/>
                <w:b/>
                <w:bCs/>
              </w:rPr>
              <w:t xml:space="preserve"> | </w:t>
            </w:r>
            <w:r>
              <w:rPr>
                <w:rStyle w:val="ArialNarrow75pt0pt2"/>
                <w:b/>
                <w:bCs/>
              </w:rPr>
              <w:t>все (усе)</w:t>
            </w:r>
          </w:p>
        </w:tc>
        <w:tc>
          <w:tcPr>
            <w:tcW w:w="62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left="120" w:firstLine="0"/>
            </w:pPr>
            <w:r>
              <w:rPr>
                <w:rStyle w:val="ArialNarrow75pt0pt2"/>
                <w:b/>
                <w:bCs/>
              </w:rPr>
              <w:t>вся (уся)</w:t>
            </w:r>
          </w:p>
        </w:tc>
        <w:tc>
          <w:tcPr>
            <w:tcW w:w="808" w:type="dxa"/>
            <w:tcBorders>
              <w:top w:val="single" w:sz="4" w:space="0" w:color="auto"/>
              <w:left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всі (ус/)</w:t>
            </w:r>
          </w:p>
        </w:tc>
      </w:tr>
      <w:tr w:rsidR="00A66788">
        <w:tblPrEx>
          <w:tblCellMar>
            <w:top w:w="0" w:type="dxa"/>
            <w:bottom w:w="0" w:type="dxa"/>
          </w:tblCellMar>
        </w:tblPrEx>
        <w:trPr>
          <w:trHeight w:hRule="exact" w:val="212"/>
        </w:trPr>
        <w:tc>
          <w:tcPr>
            <w:tcW w:w="624"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right="260" w:firstLine="0"/>
              <w:jc w:val="right"/>
            </w:pPr>
            <w:r>
              <w:rPr>
                <w:rStyle w:val="ArialNarrow7pt0pt0"/>
                <w:b/>
                <w:bCs/>
              </w:rPr>
              <w:t>Р.</w:t>
            </w:r>
          </w:p>
        </w:tc>
        <w:tc>
          <w:tcPr>
            <w:tcW w:w="144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всього</w:t>
            </w:r>
          </w:p>
        </w:tc>
        <w:tc>
          <w:tcPr>
            <w:tcW w:w="62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left="120" w:firstLine="0"/>
            </w:pPr>
            <w:r>
              <w:rPr>
                <w:rStyle w:val="ArialNarrow75pt0pt2"/>
                <w:b/>
                <w:bCs/>
              </w:rPr>
              <w:t>всієї</w:t>
            </w:r>
          </w:p>
        </w:tc>
        <w:tc>
          <w:tcPr>
            <w:tcW w:w="808" w:type="dxa"/>
            <w:tcBorders>
              <w:top w:val="single" w:sz="4" w:space="0" w:color="auto"/>
              <w:left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всіх</w:t>
            </w:r>
          </w:p>
        </w:tc>
      </w:tr>
      <w:tr w:rsidR="00A66788">
        <w:tblPrEx>
          <w:tblCellMar>
            <w:top w:w="0" w:type="dxa"/>
            <w:bottom w:w="0" w:type="dxa"/>
          </w:tblCellMar>
        </w:tblPrEx>
        <w:trPr>
          <w:trHeight w:hRule="exact" w:val="216"/>
        </w:trPr>
        <w:tc>
          <w:tcPr>
            <w:tcW w:w="624"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200" w:lineRule="exact"/>
              <w:ind w:left="240" w:firstLine="0"/>
            </w:pPr>
            <w:r>
              <w:rPr>
                <w:rStyle w:val="ArialNarrow10pt0pt0"/>
              </w:rPr>
              <w:t>д.</w:t>
            </w:r>
          </w:p>
        </w:tc>
        <w:tc>
          <w:tcPr>
            <w:tcW w:w="144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всьому</w:t>
            </w:r>
          </w:p>
        </w:tc>
        <w:tc>
          <w:tcPr>
            <w:tcW w:w="62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left="240" w:firstLine="0"/>
            </w:pPr>
            <w:r>
              <w:rPr>
                <w:rStyle w:val="ArialNarrow75pt0pt2"/>
                <w:b/>
                <w:bCs/>
              </w:rPr>
              <w:t>всій</w:t>
            </w:r>
          </w:p>
        </w:tc>
        <w:tc>
          <w:tcPr>
            <w:tcW w:w="808" w:type="dxa"/>
            <w:tcBorders>
              <w:top w:val="single" w:sz="4" w:space="0" w:color="auto"/>
              <w:left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всім</w:t>
            </w:r>
          </w:p>
        </w:tc>
      </w:tr>
      <w:tr w:rsidR="00A66788">
        <w:tblPrEx>
          <w:tblCellMar>
            <w:top w:w="0" w:type="dxa"/>
            <w:bottom w:w="0" w:type="dxa"/>
          </w:tblCellMar>
        </w:tblPrEx>
        <w:trPr>
          <w:trHeight w:hRule="exact" w:val="216"/>
        </w:trPr>
        <w:tc>
          <w:tcPr>
            <w:tcW w:w="624"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left="240" w:firstLine="0"/>
            </w:pPr>
            <w:r>
              <w:rPr>
                <w:rStyle w:val="ArialNarrow7pt0pt2"/>
                <w:b/>
                <w:bCs/>
              </w:rPr>
              <w:t>Зн.</w:t>
            </w:r>
          </w:p>
        </w:tc>
        <w:tc>
          <w:tcPr>
            <w:tcW w:w="144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pt0pt2"/>
                <w:b/>
                <w:bCs/>
              </w:rPr>
              <w:t xml:space="preserve">як </w:t>
            </w:r>
            <w:r>
              <w:rPr>
                <w:rStyle w:val="ArialNarrow7pt0pt0"/>
                <w:b/>
                <w:bCs/>
              </w:rPr>
              <w:t xml:space="preserve">Н. </w:t>
            </w:r>
            <w:r>
              <w:rPr>
                <w:rStyle w:val="ArialNarrow7pt0pt2"/>
                <w:b/>
                <w:bCs/>
              </w:rPr>
              <w:t xml:space="preserve">або Р. </w:t>
            </w:r>
            <w:r>
              <w:rPr>
                <w:rStyle w:val="ArialNarrow75pt0pt1"/>
                <w:b/>
                <w:bCs/>
              </w:rPr>
              <w:t xml:space="preserve">| </w:t>
            </w:r>
            <w:r>
              <w:rPr>
                <w:rStyle w:val="ArialNarrow75pt0pt2"/>
                <w:b/>
                <w:bCs/>
              </w:rPr>
              <w:t>все (усе)</w:t>
            </w:r>
          </w:p>
        </w:tc>
        <w:tc>
          <w:tcPr>
            <w:tcW w:w="62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left="120" w:firstLine="0"/>
            </w:pPr>
            <w:r>
              <w:rPr>
                <w:rStyle w:val="ArialNarrow75pt0pt2"/>
                <w:b/>
                <w:bCs/>
              </w:rPr>
              <w:t>всю</w:t>
            </w:r>
          </w:p>
        </w:tc>
        <w:tc>
          <w:tcPr>
            <w:tcW w:w="808" w:type="dxa"/>
            <w:tcBorders>
              <w:top w:val="single" w:sz="4" w:space="0" w:color="auto"/>
              <w:left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firstLine="0"/>
              <w:jc w:val="center"/>
            </w:pPr>
            <w:r>
              <w:rPr>
                <w:rStyle w:val="ArialNarrow7pt0pt2"/>
                <w:b/>
                <w:bCs/>
              </w:rPr>
              <w:t>як Н. або Р.</w:t>
            </w:r>
          </w:p>
        </w:tc>
      </w:tr>
      <w:tr w:rsidR="00A66788">
        <w:tblPrEx>
          <w:tblCellMar>
            <w:top w:w="0" w:type="dxa"/>
            <w:bottom w:w="0" w:type="dxa"/>
          </w:tblCellMar>
        </w:tblPrEx>
        <w:trPr>
          <w:trHeight w:hRule="exact" w:val="212"/>
        </w:trPr>
        <w:tc>
          <w:tcPr>
            <w:tcW w:w="624"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40" w:lineRule="exact"/>
              <w:ind w:left="240" w:firstLine="0"/>
            </w:pPr>
            <w:r>
              <w:rPr>
                <w:rStyle w:val="ArialNarrow7pt0pt2"/>
                <w:b/>
                <w:bCs/>
              </w:rPr>
              <w:t>0.</w:t>
            </w:r>
          </w:p>
        </w:tc>
        <w:tc>
          <w:tcPr>
            <w:tcW w:w="144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всім</w:t>
            </w:r>
          </w:p>
        </w:tc>
        <w:tc>
          <w:tcPr>
            <w:tcW w:w="620" w:type="dxa"/>
            <w:tcBorders>
              <w:top w:val="single" w:sz="4" w:space="0" w:color="auto"/>
              <w:lef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left="120" w:firstLine="0"/>
            </w:pPr>
            <w:r>
              <w:rPr>
                <w:rStyle w:val="ArialNarrow75pt0pt2"/>
                <w:b/>
                <w:bCs/>
              </w:rPr>
              <w:t>всією</w:t>
            </w:r>
          </w:p>
        </w:tc>
        <w:tc>
          <w:tcPr>
            <w:tcW w:w="808" w:type="dxa"/>
            <w:tcBorders>
              <w:top w:val="single" w:sz="4" w:space="0" w:color="auto"/>
              <w:left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всіма</w:t>
            </w:r>
          </w:p>
        </w:tc>
      </w:tr>
      <w:tr w:rsidR="00A66788">
        <w:tblPrEx>
          <w:tblCellMar>
            <w:top w:w="0" w:type="dxa"/>
            <w:bottom w:w="0" w:type="dxa"/>
          </w:tblCellMar>
        </w:tblPrEx>
        <w:trPr>
          <w:trHeight w:hRule="exact" w:val="224"/>
        </w:trPr>
        <w:tc>
          <w:tcPr>
            <w:tcW w:w="624" w:type="dxa"/>
            <w:tcBorders>
              <w:top w:val="single" w:sz="4" w:space="0" w:color="auto"/>
              <w:left w:val="single" w:sz="4" w:space="0" w:color="auto"/>
              <w:bottom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200" w:lineRule="exact"/>
              <w:ind w:left="240" w:firstLine="0"/>
            </w:pPr>
            <w:r>
              <w:rPr>
                <w:rStyle w:val="ArialNarrow10pt0pt1"/>
                <w:b/>
                <w:bCs/>
              </w:rPr>
              <w:t>м.</w:t>
            </w:r>
          </w:p>
        </w:tc>
        <w:tc>
          <w:tcPr>
            <w:tcW w:w="1440" w:type="dxa"/>
            <w:tcBorders>
              <w:top w:val="single" w:sz="4" w:space="0" w:color="auto"/>
              <w:left w:val="single" w:sz="4" w:space="0" w:color="auto"/>
              <w:bottom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(на) всьому</w:t>
            </w:r>
          </w:p>
        </w:tc>
        <w:tc>
          <w:tcPr>
            <w:tcW w:w="620" w:type="dxa"/>
            <w:tcBorders>
              <w:top w:val="single" w:sz="4" w:space="0" w:color="auto"/>
              <w:left w:val="single" w:sz="4" w:space="0" w:color="auto"/>
              <w:bottom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left="120" w:firstLine="0"/>
            </w:pPr>
            <w:r>
              <w:rPr>
                <w:rStyle w:val="ArialNarrow75pt0pt2"/>
                <w:b/>
                <w:bCs/>
              </w:rPr>
              <w:t>(на) всій</w:t>
            </w:r>
          </w:p>
        </w:tc>
        <w:tc>
          <w:tcPr>
            <w:tcW w:w="808"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92" w:h="1972" w:wrap="none" w:vAnchor="page" w:hAnchor="page" w:x="8544" w:y="8117"/>
              <w:shd w:val="clear" w:color="auto" w:fill="auto"/>
              <w:spacing w:before="0" w:line="150" w:lineRule="exact"/>
              <w:ind w:firstLine="0"/>
              <w:jc w:val="center"/>
            </w:pPr>
            <w:r>
              <w:rPr>
                <w:rStyle w:val="ArialNarrow75pt0pt2"/>
                <w:b/>
                <w:bCs/>
              </w:rPr>
              <w:t>(на) всіх</w:t>
            </w:r>
          </w:p>
        </w:tc>
      </w:tr>
    </w:tbl>
    <w:tbl>
      <w:tblPr>
        <w:tblOverlap w:val="never"/>
        <w:tblW w:w="0" w:type="auto"/>
        <w:tblLayout w:type="fixed"/>
        <w:tblCellMar>
          <w:left w:w="10" w:type="dxa"/>
          <w:right w:w="10" w:type="dxa"/>
        </w:tblCellMar>
        <w:tblLook w:val="04A0" w:firstRow="1" w:lastRow="0" w:firstColumn="1" w:lastColumn="0" w:noHBand="0" w:noVBand="1"/>
      </w:tblPr>
      <w:tblGrid>
        <w:gridCol w:w="424"/>
        <w:gridCol w:w="680"/>
        <w:gridCol w:w="828"/>
        <w:gridCol w:w="676"/>
        <w:gridCol w:w="792"/>
      </w:tblGrid>
      <w:tr w:rsidR="00A66788">
        <w:tblPrEx>
          <w:tblCellMar>
            <w:top w:w="0" w:type="dxa"/>
            <w:bottom w:w="0" w:type="dxa"/>
          </w:tblCellMar>
        </w:tblPrEx>
        <w:trPr>
          <w:trHeight w:hRule="exact" w:val="224"/>
        </w:trPr>
        <w:tc>
          <w:tcPr>
            <w:tcW w:w="424" w:type="dxa"/>
            <w:vMerge w:val="restart"/>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after="60" w:line="140" w:lineRule="exact"/>
              <w:ind w:left="140" w:firstLine="0"/>
            </w:pPr>
            <w:r>
              <w:rPr>
                <w:rStyle w:val="ArialNarrow7pt0pt2"/>
                <w:b/>
                <w:bCs/>
              </w:rPr>
              <w:t>Відмі</w:t>
            </w:r>
            <w:r>
              <w:rPr>
                <w:rStyle w:val="ArialNarrow7pt0pt2"/>
                <w:b/>
                <w:bCs/>
              </w:rPr>
              <w:softHyphen/>
            </w:r>
          </w:p>
          <w:p w:rsidR="00A66788" w:rsidRDefault="001A7945">
            <w:pPr>
              <w:pStyle w:val="41"/>
              <w:framePr w:w="3400" w:h="1952" w:wrap="none" w:vAnchor="page" w:hAnchor="page" w:x="8528" w:y="10185"/>
              <w:shd w:val="clear" w:color="auto" w:fill="auto"/>
              <w:spacing w:before="60" w:line="140" w:lineRule="exact"/>
              <w:ind w:left="140" w:firstLine="0"/>
            </w:pPr>
            <w:r>
              <w:rPr>
                <w:rStyle w:val="ArialNarrow7pt0pt2"/>
                <w:b/>
                <w:bCs/>
              </w:rPr>
              <w:t>нок</w:t>
            </w:r>
          </w:p>
        </w:tc>
        <w:tc>
          <w:tcPr>
            <w:tcW w:w="2184" w:type="dxa"/>
            <w:gridSpan w:val="3"/>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firstLine="0"/>
              <w:jc w:val="center"/>
            </w:pPr>
            <w:r>
              <w:rPr>
                <w:rStyle w:val="ArialNarrow7pt0pt2"/>
                <w:b/>
                <w:bCs/>
              </w:rPr>
              <w:t>Однина</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firstLine="0"/>
              <w:jc w:val="both"/>
            </w:pPr>
            <w:r>
              <w:rPr>
                <w:rStyle w:val="ArialNarrow7pt0pt2"/>
                <w:b/>
                <w:bCs/>
              </w:rPr>
              <w:t>Множина</w:t>
            </w:r>
          </w:p>
        </w:tc>
      </w:tr>
      <w:tr w:rsidR="00A66788">
        <w:tblPrEx>
          <w:tblCellMar>
            <w:top w:w="0" w:type="dxa"/>
            <w:bottom w:w="0" w:type="dxa"/>
          </w:tblCellMar>
        </w:tblPrEx>
        <w:trPr>
          <w:trHeight w:hRule="exact" w:val="432"/>
        </w:trPr>
        <w:tc>
          <w:tcPr>
            <w:tcW w:w="424" w:type="dxa"/>
            <w:vMerge/>
            <w:tcBorders>
              <w:left w:val="single" w:sz="4" w:space="0" w:color="auto"/>
            </w:tcBorders>
            <w:shd w:val="clear" w:color="auto" w:fill="FFFFFF"/>
          </w:tcPr>
          <w:p w:rsidR="00A66788" w:rsidRDefault="00A66788">
            <w:pPr>
              <w:framePr w:w="3400" w:h="1952" w:wrap="none" w:vAnchor="page" w:hAnchor="page" w:x="8528" w:y="10185"/>
            </w:pPr>
          </w:p>
        </w:tc>
        <w:tc>
          <w:tcPr>
            <w:tcW w:w="680"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after="60" w:line="140" w:lineRule="exact"/>
              <w:ind w:firstLine="0"/>
              <w:jc w:val="center"/>
            </w:pPr>
            <w:r>
              <w:rPr>
                <w:rStyle w:val="ArialNarrow7pt0pt2"/>
                <w:b/>
                <w:bCs/>
              </w:rPr>
              <w:t>Чоловічий</w:t>
            </w:r>
          </w:p>
          <w:p w:rsidR="00A66788" w:rsidRDefault="001A7945">
            <w:pPr>
              <w:pStyle w:val="41"/>
              <w:framePr w:w="3400" w:h="1952" w:wrap="none" w:vAnchor="page" w:hAnchor="page" w:x="8528" w:y="10185"/>
              <w:shd w:val="clear" w:color="auto" w:fill="auto"/>
              <w:spacing w:before="60" w:line="140" w:lineRule="exact"/>
              <w:ind w:firstLine="0"/>
              <w:jc w:val="center"/>
            </w:pPr>
            <w:r>
              <w:rPr>
                <w:rStyle w:val="ArialNarrow7pt0pt2"/>
                <w:b/>
                <w:bCs/>
              </w:rPr>
              <w:t>рід</w:t>
            </w:r>
          </w:p>
        </w:tc>
        <w:tc>
          <w:tcPr>
            <w:tcW w:w="828"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after="60" w:line="140" w:lineRule="exact"/>
              <w:ind w:firstLine="0"/>
              <w:jc w:val="center"/>
            </w:pPr>
            <w:r>
              <w:rPr>
                <w:rStyle w:val="ArialNarrow7pt0pt2"/>
                <w:b/>
                <w:bCs/>
              </w:rPr>
              <w:t>Середній</w:t>
            </w:r>
          </w:p>
          <w:p w:rsidR="00A66788" w:rsidRDefault="001A7945">
            <w:pPr>
              <w:pStyle w:val="41"/>
              <w:framePr w:w="3400" w:h="1952" w:wrap="none" w:vAnchor="page" w:hAnchor="page" w:x="8528" w:y="10185"/>
              <w:shd w:val="clear" w:color="auto" w:fill="auto"/>
              <w:spacing w:before="60" w:line="150" w:lineRule="exact"/>
              <w:ind w:firstLine="0"/>
              <w:jc w:val="center"/>
            </w:pPr>
            <w:r>
              <w:rPr>
                <w:rStyle w:val="ArialNarrow75pt0pt1"/>
                <w:b/>
                <w:bCs/>
              </w:rPr>
              <w:t>РІД</w:t>
            </w:r>
          </w:p>
        </w:tc>
        <w:tc>
          <w:tcPr>
            <w:tcW w:w="676"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after="60" w:line="140" w:lineRule="exact"/>
              <w:ind w:firstLine="0"/>
              <w:jc w:val="center"/>
            </w:pPr>
            <w:r>
              <w:rPr>
                <w:rStyle w:val="ArialNarrow7pt0pt2"/>
                <w:b/>
                <w:bCs/>
              </w:rPr>
              <w:t>Жіночий</w:t>
            </w:r>
          </w:p>
          <w:p w:rsidR="00A66788" w:rsidRDefault="001A7945">
            <w:pPr>
              <w:pStyle w:val="41"/>
              <w:framePr w:w="3400" w:h="1952" w:wrap="none" w:vAnchor="page" w:hAnchor="page" w:x="8528" w:y="10185"/>
              <w:shd w:val="clear" w:color="auto" w:fill="auto"/>
              <w:spacing w:before="60" w:line="150" w:lineRule="exact"/>
              <w:ind w:firstLine="0"/>
              <w:jc w:val="center"/>
            </w:pPr>
            <w:r>
              <w:rPr>
                <w:rStyle w:val="ArialNarrow75pt0pt1"/>
                <w:b/>
                <w:bCs/>
              </w:rPr>
              <w:t>РІД</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212" w:lineRule="exact"/>
              <w:ind w:firstLine="0"/>
              <w:jc w:val="both"/>
            </w:pPr>
            <w:r>
              <w:rPr>
                <w:rStyle w:val="ArialNarrow7pt0pt2"/>
                <w:b/>
                <w:bCs/>
              </w:rPr>
              <w:t>для всіх родів</w:t>
            </w:r>
          </w:p>
        </w:tc>
      </w:tr>
      <w:tr w:rsidR="00A66788">
        <w:tblPrEx>
          <w:tblCellMar>
            <w:top w:w="0" w:type="dxa"/>
            <w:bottom w:w="0" w:type="dxa"/>
          </w:tblCellMar>
        </w:tblPrEx>
        <w:trPr>
          <w:trHeight w:hRule="exact" w:val="220"/>
        </w:trPr>
        <w:tc>
          <w:tcPr>
            <w:tcW w:w="424"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left="140" w:firstLine="0"/>
            </w:pPr>
            <w:r>
              <w:rPr>
                <w:rStyle w:val="ArialNarrow7pt0pt2"/>
                <w:b/>
                <w:bCs/>
              </w:rPr>
              <w:t>Н.</w:t>
            </w:r>
          </w:p>
        </w:tc>
        <w:tc>
          <w:tcPr>
            <w:tcW w:w="680"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w:t>
            </w:r>
          </w:p>
        </w:tc>
        <w:tc>
          <w:tcPr>
            <w:tcW w:w="828"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сомо (саме)</w:t>
            </w:r>
          </w:p>
        </w:tc>
        <w:tc>
          <w:tcPr>
            <w:tcW w:w="676"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сома</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both"/>
            </w:pPr>
            <w:r>
              <w:rPr>
                <w:rStyle w:val="ArialNarrow75pt0pt2"/>
                <w:b/>
                <w:bCs/>
              </w:rPr>
              <w:t>самі</w:t>
            </w:r>
          </w:p>
        </w:tc>
      </w:tr>
      <w:tr w:rsidR="00A66788">
        <w:tblPrEx>
          <w:tblCellMar>
            <w:top w:w="0" w:type="dxa"/>
            <w:bottom w:w="0" w:type="dxa"/>
          </w:tblCellMar>
        </w:tblPrEx>
        <w:trPr>
          <w:trHeight w:hRule="exact" w:val="216"/>
        </w:trPr>
        <w:tc>
          <w:tcPr>
            <w:tcW w:w="424"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left="140" w:firstLine="0"/>
            </w:pPr>
            <w:r>
              <w:rPr>
                <w:rStyle w:val="ArialNarrow7pt0pt2"/>
                <w:b/>
                <w:bCs/>
              </w:rPr>
              <w:t>Р.</w:t>
            </w:r>
          </w:p>
        </w:tc>
        <w:tc>
          <w:tcPr>
            <w:tcW w:w="1508" w:type="dxa"/>
            <w:gridSpan w:val="2"/>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самого</w:t>
            </w:r>
          </w:p>
        </w:tc>
        <w:tc>
          <w:tcPr>
            <w:tcW w:w="676"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самої</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both"/>
            </w:pPr>
            <w:r>
              <w:rPr>
                <w:rStyle w:val="ArialNarrow75pt0pt2"/>
                <w:b/>
                <w:bCs/>
              </w:rPr>
              <w:t>самих</w:t>
            </w:r>
          </w:p>
        </w:tc>
      </w:tr>
      <w:tr w:rsidR="00A66788">
        <w:tblPrEx>
          <w:tblCellMar>
            <w:top w:w="0" w:type="dxa"/>
            <w:bottom w:w="0" w:type="dxa"/>
          </w:tblCellMar>
        </w:tblPrEx>
        <w:trPr>
          <w:trHeight w:hRule="exact" w:val="212"/>
        </w:trPr>
        <w:tc>
          <w:tcPr>
            <w:tcW w:w="424"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90" w:lineRule="exact"/>
              <w:ind w:left="140" w:firstLine="0"/>
            </w:pPr>
            <w:r>
              <w:rPr>
                <w:rStyle w:val="Impact95pt0pt70"/>
              </w:rPr>
              <w:t>д.</w:t>
            </w:r>
          </w:p>
        </w:tc>
        <w:tc>
          <w:tcPr>
            <w:tcW w:w="1508" w:type="dxa"/>
            <w:gridSpan w:val="2"/>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самому</w:t>
            </w:r>
          </w:p>
        </w:tc>
        <w:tc>
          <w:tcPr>
            <w:tcW w:w="676"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самій</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both"/>
            </w:pPr>
            <w:r>
              <w:rPr>
                <w:rStyle w:val="ArialNarrow75pt0pt2"/>
                <w:b/>
                <w:bCs/>
              </w:rPr>
              <w:t>самим</w:t>
            </w:r>
          </w:p>
        </w:tc>
      </w:tr>
      <w:tr w:rsidR="00A66788">
        <w:tblPrEx>
          <w:tblCellMar>
            <w:top w:w="0" w:type="dxa"/>
            <w:bottom w:w="0" w:type="dxa"/>
          </w:tblCellMar>
        </w:tblPrEx>
        <w:trPr>
          <w:trHeight w:hRule="exact" w:val="212"/>
        </w:trPr>
        <w:tc>
          <w:tcPr>
            <w:tcW w:w="424"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left="140" w:firstLine="0"/>
            </w:pPr>
            <w:r>
              <w:rPr>
                <w:rStyle w:val="ArialNarrow7pt0pt2"/>
                <w:b/>
                <w:bCs/>
              </w:rPr>
              <w:t>Зн.</w:t>
            </w:r>
          </w:p>
        </w:tc>
        <w:tc>
          <w:tcPr>
            <w:tcW w:w="1508" w:type="dxa"/>
            <w:gridSpan w:val="2"/>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pt0pt2"/>
                <w:b/>
                <w:bCs/>
              </w:rPr>
              <w:t xml:space="preserve">як Н. або Р. 1 </w:t>
            </w:r>
            <w:r>
              <w:rPr>
                <w:rStyle w:val="ArialNarrow75pt0pt2"/>
                <w:b/>
                <w:bCs/>
              </w:rPr>
              <w:t>само (саме)</w:t>
            </w:r>
          </w:p>
        </w:tc>
        <w:tc>
          <w:tcPr>
            <w:tcW w:w="676"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саму</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firstLine="0"/>
              <w:jc w:val="both"/>
            </w:pPr>
            <w:r>
              <w:rPr>
                <w:rStyle w:val="ArialNarrow7pt0pt2"/>
                <w:b/>
                <w:bCs/>
              </w:rPr>
              <w:t>як Н. або Р.</w:t>
            </w:r>
          </w:p>
        </w:tc>
      </w:tr>
      <w:tr w:rsidR="00A66788">
        <w:tblPrEx>
          <w:tblCellMar>
            <w:top w:w="0" w:type="dxa"/>
            <w:bottom w:w="0" w:type="dxa"/>
          </w:tblCellMar>
        </w:tblPrEx>
        <w:trPr>
          <w:trHeight w:hRule="exact" w:val="216"/>
        </w:trPr>
        <w:tc>
          <w:tcPr>
            <w:tcW w:w="424"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left="140" w:firstLine="0"/>
            </w:pPr>
            <w:r>
              <w:rPr>
                <w:rStyle w:val="ArialNarrow7pt0pt2"/>
                <w:b/>
                <w:bCs/>
              </w:rPr>
              <w:t>0.</w:t>
            </w:r>
          </w:p>
        </w:tc>
        <w:tc>
          <w:tcPr>
            <w:tcW w:w="1508" w:type="dxa"/>
            <w:gridSpan w:val="2"/>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самим</w:t>
            </w:r>
          </w:p>
        </w:tc>
        <w:tc>
          <w:tcPr>
            <w:tcW w:w="676" w:type="dxa"/>
            <w:tcBorders>
              <w:top w:val="single" w:sz="4" w:space="0" w:color="auto"/>
              <w:lef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самою</w:t>
            </w:r>
          </w:p>
        </w:tc>
        <w:tc>
          <w:tcPr>
            <w:tcW w:w="792" w:type="dxa"/>
            <w:tcBorders>
              <w:top w:val="single" w:sz="4" w:space="0" w:color="auto"/>
              <w:left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both"/>
            </w:pPr>
            <w:r>
              <w:rPr>
                <w:rStyle w:val="ArialNarrow75pt0pt2"/>
                <w:b/>
                <w:bCs/>
              </w:rPr>
              <w:t>самими</w:t>
            </w:r>
          </w:p>
        </w:tc>
      </w:tr>
      <w:tr w:rsidR="00A66788">
        <w:tblPrEx>
          <w:tblCellMar>
            <w:top w:w="0" w:type="dxa"/>
            <w:bottom w:w="0" w:type="dxa"/>
          </w:tblCellMar>
        </w:tblPrEx>
        <w:trPr>
          <w:trHeight w:hRule="exact" w:val="220"/>
        </w:trPr>
        <w:tc>
          <w:tcPr>
            <w:tcW w:w="424" w:type="dxa"/>
            <w:tcBorders>
              <w:top w:val="single" w:sz="4" w:space="0" w:color="auto"/>
              <w:left w:val="single" w:sz="4" w:space="0" w:color="auto"/>
              <w:bottom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40" w:lineRule="exact"/>
              <w:ind w:left="140" w:firstLine="0"/>
            </w:pPr>
            <w:r>
              <w:rPr>
                <w:rStyle w:val="ArialNarrow7pt0pt2"/>
                <w:b/>
                <w:bCs/>
              </w:rPr>
              <w:t>М.</w:t>
            </w:r>
          </w:p>
        </w:tc>
        <w:tc>
          <w:tcPr>
            <w:tcW w:w="1508"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(на) самому</w:t>
            </w:r>
          </w:p>
        </w:tc>
        <w:tc>
          <w:tcPr>
            <w:tcW w:w="676" w:type="dxa"/>
            <w:tcBorders>
              <w:top w:val="single" w:sz="4" w:space="0" w:color="auto"/>
              <w:left w:val="single" w:sz="4" w:space="0" w:color="auto"/>
              <w:bottom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center"/>
            </w:pPr>
            <w:r>
              <w:rPr>
                <w:rStyle w:val="ArialNarrow75pt0pt2"/>
                <w:b/>
                <w:bCs/>
              </w:rPr>
              <w:t>(на) самій</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00" w:h="1952" w:wrap="none" w:vAnchor="page" w:hAnchor="page" w:x="8528" w:y="10185"/>
              <w:shd w:val="clear" w:color="auto" w:fill="auto"/>
              <w:spacing w:before="0" w:line="150" w:lineRule="exact"/>
              <w:ind w:firstLine="0"/>
              <w:jc w:val="both"/>
            </w:pPr>
            <w:r>
              <w:rPr>
                <w:rStyle w:val="ArialNarrow75pt0pt2"/>
                <w:b/>
                <w:bCs/>
              </w:rPr>
              <w:t>(на) самих</w:t>
            </w:r>
          </w:p>
        </w:tc>
      </w:tr>
    </w:tbl>
    <w:p w:rsidR="00A66788" w:rsidRDefault="001A7945">
      <w:pPr>
        <w:pStyle w:val="190"/>
        <w:framePr w:w="3560" w:h="4030" w:hRule="exact" w:wrap="none" w:vAnchor="page" w:hAnchor="page" w:x="8480" w:y="12325"/>
        <w:shd w:val="clear" w:color="auto" w:fill="auto"/>
        <w:spacing w:before="0" w:after="25" w:line="200" w:lineRule="exact"/>
        <w:ind w:left="140"/>
        <w:jc w:val="both"/>
      </w:pPr>
      <w:r>
        <w:rPr>
          <w:rStyle w:val="1910pt"/>
          <w:b/>
          <w:bCs/>
        </w:rPr>
        <w:t>Правопис означальних займенників</w:t>
      </w:r>
    </w:p>
    <w:p w:rsidR="00A66788" w:rsidRDefault="001A7945">
      <w:pPr>
        <w:pStyle w:val="41"/>
        <w:framePr w:w="3560" w:h="4030" w:hRule="exact" w:wrap="none" w:vAnchor="page" w:hAnchor="page" w:x="8480" w:y="12325"/>
        <w:numPr>
          <w:ilvl w:val="0"/>
          <w:numId w:val="136"/>
        </w:numPr>
        <w:shd w:val="clear" w:color="auto" w:fill="auto"/>
        <w:tabs>
          <w:tab w:val="left" w:pos="336"/>
        </w:tabs>
        <w:spacing w:before="0" w:line="244" w:lineRule="exact"/>
        <w:ind w:left="140" w:right="100" w:firstLine="0"/>
        <w:jc w:val="both"/>
      </w:pPr>
      <w:r>
        <w:rPr>
          <w:rStyle w:val="10pt0pt4"/>
        </w:rPr>
        <w:t xml:space="preserve">Означальні займенники </w:t>
      </w:r>
      <w:r>
        <w:rPr>
          <w:rStyle w:val="0ptc"/>
          <w:b/>
          <w:bCs/>
        </w:rPr>
        <w:t>весь {увесь), вся, всі</w:t>
      </w:r>
      <w:r>
        <w:rPr>
          <w:rStyle w:val="10pt0pt4"/>
        </w:rPr>
        <w:t xml:space="preserve"> відмінюються як прикмет</w:t>
      </w:r>
      <w:r>
        <w:rPr>
          <w:rStyle w:val="10pt0pt4"/>
        </w:rPr>
        <w:softHyphen/>
        <w:t>ники м’якої групи.</w:t>
      </w:r>
    </w:p>
    <w:p w:rsidR="00A66788" w:rsidRDefault="001A7945">
      <w:pPr>
        <w:pStyle w:val="41"/>
        <w:framePr w:w="3560" w:h="4030" w:hRule="exact" w:wrap="none" w:vAnchor="page" w:hAnchor="page" w:x="8480" w:y="12325"/>
        <w:numPr>
          <w:ilvl w:val="0"/>
          <w:numId w:val="136"/>
        </w:numPr>
        <w:shd w:val="clear" w:color="auto" w:fill="auto"/>
        <w:tabs>
          <w:tab w:val="left" w:pos="344"/>
        </w:tabs>
        <w:spacing w:before="0" w:after="116" w:line="240" w:lineRule="exact"/>
        <w:ind w:left="140" w:right="100" w:firstLine="0"/>
        <w:jc w:val="both"/>
      </w:pPr>
      <w:r>
        <w:rPr>
          <w:rStyle w:val="10pt0pt4"/>
        </w:rPr>
        <w:t>Усі інші займенники відмінюють</w:t>
      </w:r>
      <w:r>
        <w:rPr>
          <w:rStyle w:val="10pt0pt4"/>
        </w:rPr>
        <w:softHyphen/>
        <w:t>ся за зразком прикметників твер</w:t>
      </w:r>
      <w:r>
        <w:rPr>
          <w:rStyle w:val="10pt0pt4"/>
        </w:rPr>
        <w:softHyphen/>
        <w:t>дої групи.</w:t>
      </w:r>
    </w:p>
    <w:p w:rsidR="00A66788" w:rsidRDefault="001A7945">
      <w:pPr>
        <w:pStyle w:val="92"/>
        <w:framePr w:w="3560" w:h="4030" w:hRule="exact" w:wrap="none" w:vAnchor="page" w:hAnchor="page" w:x="8480" w:y="12325"/>
        <w:shd w:val="clear" w:color="auto" w:fill="auto"/>
        <w:spacing w:before="0" w:after="0" w:line="320" w:lineRule="exact"/>
        <w:ind w:left="760" w:right="520" w:hanging="440"/>
      </w:pPr>
      <w:bookmarkStart w:id="192" w:name="bookmark192"/>
      <w:r>
        <w:rPr>
          <w:rStyle w:val="9ArialNarrow125pt0pt0"/>
          <w:b/>
          <w:bCs/>
        </w:rPr>
        <w:t>§85. Питальні та відносні займенники</w:t>
      </w:r>
      <w:bookmarkEnd w:id="192"/>
    </w:p>
    <w:p w:rsidR="00A66788" w:rsidRDefault="001A7945">
      <w:pPr>
        <w:pStyle w:val="41"/>
        <w:framePr w:w="3560" w:h="4030" w:hRule="exact" w:wrap="none" w:vAnchor="page" w:hAnchor="page" w:x="8480" w:y="12325"/>
        <w:shd w:val="clear" w:color="auto" w:fill="auto"/>
        <w:spacing w:before="0" w:line="228" w:lineRule="exact"/>
        <w:ind w:left="140" w:right="100" w:firstLine="200"/>
        <w:jc w:val="both"/>
      </w:pPr>
      <w:r>
        <w:rPr>
          <w:rStyle w:val="10pt0pt4"/>
        </w:rPr>
        <w:t>Питально-відносні займенники ви</w:t>
      </w:r>
      <w:r>
        <w:rPr>
          <w:rStyle w:val="10pt0pt4"/>
        </w:rPr>
        <w:softHyphen/>
        <w:t xml:space="preserve">конують у реченні </w:t>
      </w:r>
      <w:r>
        <w:rPr>
          <w:rStyle w:val="10pt0pt4"/>
        </w:rPr>
        <w:t>подвійну функ</w:t>
      </w:r>
      <w:r>
        <w:rPr>
          <w:rStyle w:val="10pt0pt4"/>
        </w:rPr>
        <w:softHyphen/>
        <w:t xml:space="preserve">цію. </w:t>
      </w:r>
      <w:r>
        <w:rPr>
          <w:rStyle w:val="0ptc"/>
          <w:b/>
          <w:bCs/>
        </w:rPr>
        <w:t>Питальними</w:t>
      </w:r>
      <w:r>
        <w:rPr>
          <w:rStyle w:val="10pt0pt4"/>
        </w:rPr>
        <w:t xml:space="preserve"> вони бувають тоді, коли містять запитання про особу, предмет, ознаку, кількість: </w:t>
      </w:r>
      <w:r>
        <w:rPr>
          <w:rStyle w:val="0ptc"/>
          <w:b/>
          <w:bCs/>
        </w:rPr>
        <w:t>хто? що? який? чий? скільки?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165" w:y="6660"/>
        <w:shd w:val="clear" w:color="auto" w:fill="auto"/>
        <w:spacing w:line="170" w:lineRule="exact"/>
        <w:ind w:left="20"/>
      </w:pPr>
      <w:r>
        <w:rPr>
          <w:rStyle w:val="ArialNarrow85pt0pt3"/>
          <w:i/>
          <w:iCs/>
        </w:rPr>
        <w:lastRenderedPageBreak/>
        <w:t>УКРАЇНСЬКА МОВА</w:t>
      </w:r>
    </w:p>
    <w:p w:rsidR="00A66788" w:rsidRDefault="001A7945">
      <w:pPr>
        <w:pStyle w:val="131"/>
        <w:framePr w:w="4070" w:h="9624" w:hRule="exact" w:wrap="none" w:vAnchor="page" w:hAnchor="page" w:x="4173" w:y="7022"/>
        <w:shd w:val="clear" w:color="auto" w:fill="auto"/>
        <w:spacing w:after="0" w:line="263" w:lineRule="exact"/>
        <w:ind w:left="260" w:right="160" w:firstLine="0"/>
        <w:jc w:val="both"/>
      </w:pPr>
      <w:r>
        <w:rPr>
          <w:rStyle w:val="1395pt0pt4"/>
          <w:b/>
          <w:bCs/>
          <w:i/>
          <w:iCs/>
        </w:rPr>
        <w:t>Яка орда нам гідність притопта</w:t>
      </w:r>
      <w:r>
        <w:rPr>
          <w:rStyle w:val="1395pt0pt4"/>
          <w:b/>
          <w:bCs/>
          <w:i/>
          <w:iCs/>
        </w:rPr>
        <w:softHyphen/>
        <w:t>ла? (Л. Костенко).</w:t>
      </w:r>
    </w:p>
    <w:p w:rsidR="00A66788" w:rsidRDefault="001A7945">
      <w:pPr>
        <w:pStyle w:val="140"/>
        <w:framePr w:w="4070" w:h="9624" w:hRule="exact" w:wrap="none" w:vAnchor="page" w:hAnchor="page" w:x="4173" w:y="7022"/>
        <w:shd w:val="clear" w:color="auto" w:fill="auto"/>
        <w:spacing w:after="147" w:line="263" w:lineRule="exact"/>
        <w:ind w:left="260" w:right="160" w:firstLine="0"/>
        <w:jc w:val="both"/>
      </w:pPr>
      <w:r>
        <w:rPr>
          <w:rStyle w:val="140pt2"/>
          <w:b/>
          <w:bCs/>
        </w:rPr>
        <w:t xml:space="preserve">Якщо ці займенники служать </w:t>
      </w:r>
      <w:r>
        <w:rPr>
          <w:rStyle w:val="140pt2"/>
          <w:b/>
          <w:bCs/>
        </w:rPr>
        <w:t>для зв’язку головного і підрядного ре</w:t>
      </w:r>
      <w:r>
        <w:rPr>
          <w:rStyle w:val="140pt2"/>
          <w:b/>
          <w:bCs/>
        </w:rPr>
        <w:softHyphen/>
        <w:t>чень (як сполучні слова), то їх нази</w:t>
      </w:r>
      <w:r>
        <w:rPr>
          <w:rStyle w:val="140pt2"/>
          <w:b/>
          <w:bCs/>
        </w:rPr>
        <w:softHyphen/>
        <w:t xml:space="preserve">вають </w:t>
      </w:r>
      <w:r>
        <w:rPr>
          <w:rStyle w:val="140pt3"/>
          <w:b/>
          <w:bCs/>
        </w:rPr>
        <w:t>відносними.</w:t>
      </w:r>
    </w:p>
    <w:p w:rsidR="00A66788" w:rsidRDefault="001A7945">
      <w:pPr>
        <w:pStyle w:val="190"/>
        <w:framePr w:w="4070" w:h="9624" w:hRule="exact" w:wrap="none" w:vAnchor="page" w:hAnchor="page" w:x="4173" w:y="7022"/>
        <w:shd w:val="clear" w:color="auto" w:fill="auto"/>
        <w:spacing w:before="0" w:line="229" w:lineRule="exact"/>
        <w:ind w:right="160"/>
        <w:jc w:val="right"/>
      </w:pPr>
      <w:r>
        <w:rPr>
          <w:rStyle w:val="1910pt"/>
          <w:b/>
          <w:bCs/>
        </w:rPr>
        <w:t>РОЗРІЗНЯЙТЕ!</w:t>
      </w:r>
    </w:p>
    <w:p w:rsidR="00A66788" w:rsidRDefault="001A7945">
      <w:pPr>
        <w:pStyle w:val="190"/>
        <w:framePr w:w="4070" w:h="9624" w:hRule="exact" w:wrap="none" w:vAnchor="page" w:hAnchor="page" w:x="4173" w:y="7022"/>
        <w:shd w:val="clear" w:color="auto" w:fill="auto"/>
        <w:spacing w:before="0" w:line="229" w:lineRule="exact"/>
        <w:ind w:left="260"/>
        <w:jc w:val="both"/>
      </w:pPr>
      <w:r>
        <w:rPr>
          <w:rStyle w:val="1910pt"/>
          <w:b/>
          <w:bCs/>
        </w:rPr>
        <w:t>Питальні:</w:t>
      </w:r>
    </w:p>
    <w:p w:rsidR="00A66788" w:rsidRDefault="001A7945">
      <w:pPr>
        <w:pStyle w:val="231"/>
        <w:framePr w:w="4070" w:h="9624" w:hRule="exact" w:wrap="none" w:vAnchor="page" w:hAnchor="page" w:x="4173" w:y="7022"/>
        <w:numPr>
          <w:ilvl w:val="0"/>
          <w:numId w:val="137"/>
        </w:numPr>
        <w:shd w:val="clear" w:color="auto" w:fill="auto"/>
        <w:tabs>
          <w:tab w:val="left" w:pos="472"/>
        </w:tabs>
        <w:spacing w:after="0" w:line="229" w:lineRule="exact"/>
        <w:ind w:left="580" w:right="160"/>
      </w:pPr>
      <w:r>
        <w:rPr>
          <w:rStyle w:val="23ArialNarrow8pt0pt1"/>
          <w:i/>
          <w:iCs/>
        </w:rPr>
        <w:t>Хто</w:t>
      </w:r>
      <w:r>
        <w:rPr>
          <w:rStyle w:val="23ArialNarrow8pt0pt"/>
          <w:i/>
          <w:iCs/>
        </w:rPr>
        <w:t xml:space="preserve"> вам сказав, що я слабка, що я корю</w:t>
      </w:r>
      <w:r>
        <w:rPr>
          <w:rStyle w:val="23ArialNarrow8pt0pt"/>
          <w:i/>
          <w:iCs/>
        </w:rPr>
        <w:softHyphen/>
        <w:t>ся долі? (Леся Українка).</w:t>
      </w:r>
    </w:p>
    <w:p w:rsidR="00A66788" w:rsidRDefault="001A7945">
      <w:pPr>
        <w:pStyle w:val="231"/>
        <w:framePr w:w="4070" w:h="9624" w:hRule="exact" w:wrap="none" w:vAnchor="page" w:hAnchor="page" w:x="4173" w:y="7022"/>
        <w:numPr>
          <w:ilvl w:val="0"/>
          <w:numId w:val="137"/>
        </w:numPr>
        <w:shd w:val="clear" w:color="auto" w:fill="auto"/>
        <w:tabs>
          <w:tab w:val="left" w:pos="518"/>
        </w:tabs>
        <w:spacing w:after="0" w:line="229" w:lineRule="exact"/>
        <w:ind w:left="260" w:firstLine="0"/>
      </w:pPr>
      <w:r>
        <w:rPr>
          <w:rStyle w:val="23ArialNarrow8pt0pt1"/>
          <w:i/>
          <w:iCs/>
        </w:rPr>
        <w:t>Чого</w:t>
      </w:r>
      <w:r>
        <w:rPr>
          <w:rStyle w:val="23ArialNarrow8pt0pt"/>
          <w:i/>
          <w:iCs/>
        </w:rPr>
        <w:t xml:space="preserve"> являєшся мені у сні? (І. Франка).</w:t>
      </w:r>
    </w:p>
    <w:p w:rsidR="00A66788" w:rsidRDefault="001A7945">
      <w:pPr>
        <w:pStyle w:val="231"/>
        <w:framePr w:w="4070" w:h="9624" w:hRule="exact" w:wrap="none" w:vAnchor="page" w:hAnchor="page" w:x="4173" w:y="7022"/>
        <w:numPr>
          <w:ilvl w:val="0"/>
          <w:numId w:val="137"/>
        </w:numPr>
        <w:shd w:val="clear" w:color="auto" w:fill="auto"/>
        <w:tabs>
          <w:tab w:val="left" w:pos="497"/>
        </w:tabs>
        <w:spacing w:after="0" w:line="229" w:lineRule="exact"/>
        <w:ind w:left="580" w:right="160"/>
      </w:pPr>
      <w:r>
        <w:rPr>
          <w:rStyle w:val="23ArialNarrow8pt0pt1"/>
          <w:i/>
          <w:iCs/>
        </w:rPr>
        <w:t>Шо</w:t>
      </w:r>
      <w:r>
        <w:rPr>
          <w:rStyle w:val="23ArialNarrow8pt0pt"/>
          <w:i/>
          <w:iCs/>
        </w:rPr>
        <w:t xml:space="preserve"> в світі миліше за зоряні ночі? (М. Кро- пивницький).</w:t>
      </w:r>
    </w:p>
    <w:p w:rsidR="00A66788" w:rsidRDefault="001A7945">
      <w:pPr>
        <w:pStyle w:val="231"/>
        <w:framePr w:w="4070" w:h="9624" w:hRule="exact" w:wrap="none" w:vAnchor="page" w:hAnchor="page" w:x="4173" w:y="7022"/>
        <w:numPr>
          <w:ilvl w:val="0"/>
          <w:numId w:val="137"/>
        </w:numPr>
        <w:shd w:val="clear" w:color="auto" w:fill="auto"/>
        <w:tabs>
          <w:tab w:val="left" w:pos="493"/>
        </w:tabs>
        <w:spacing w:after="0" w:line="229" w:lineRule="exact"/>
        <w:ind w:left="580" w:right="160"/>
      </w:pPr>
      <w:r>
        <w:rPr>
          <w:rStyle w:val="23ArialNarrow8pt0pt1"/>
          <w:i/>
          <w:iCs/>
        </w:rPr>
        <w:t>Шо</w:t>
      </w:r>
      <w:r>
        <w:rPr>
          <w:rStyle w:val="23ArialNarrow8pt0pt"/>
          <w:i/>
          <w:iCs/>
        </w:rPr>
        <w:t xml:space="preserve"> місяцю зіроньки кажуть? (П. Ти</w:t>
      </w:r>
      <w:r>
        <w:rPr>
          <w:rStyle w:val="23ArialNarrow8pt0pt"/>
          <w:i/>
          <w:iCs/>
        </w:rPr>
        <w:softHyphen/>
        <w:t>чина).</w:t>
      </w:r>
    </w:p>
    <w:p w:rsidR="00A66788" w:rsidRDefault="001A7945">
      <w:pPr>
        <w:pStyle w:val="190"/>
        <w:framePr w:w="4070" w:h="9624" w:hRule="exact" w:wrap="none" w:vAnchor="page" w:hAnchor="page" w:x="4173" w:y="7022"/>
        <w:shd w:val="clear" w:color="auto" w:fill="auto"/>
        <w:spacing w:before="0" w:line="229" w:lineRule="exact"/>
        <w:ind w:left="260"/>
        <w:jc w:val="both"/>
      </w:pPr>
      <w:r>
        <w:rPr>
          <w:rStyle w:val="1910pt"/>
          <w:b/>
          <w:bCs/>
        </w:rPr>
        <w:t>Відносні:</w:t>
      </w:r>
    </w:p>
    <w:p w:rsidR="00A66788" w:rsidRDefault="001A7945">
      <w:pPr>
        <w:pStyle w:val="231"/>
        <w:framePr w:w="4070" w:h="9624" w:hRule="exact" w:wrap="none" w:vAnchor="page" w:hAnchor="page" w:x="4173" w:y="7022"/>
        <w:numPr>
          <w:ilvl w:val="0"/>
          <w:numId w:val="138"/>
        </w:numPr>
        <w:shd w:val="clear" w:color="auto" w:fill="auto"/>
        <w:tabs>
          <w:tab w:val="left" w:pos="455"/>
        </w:tabs>
        <w:spacing w:after="0" w:line="229" w:lineRule="exact"/>
        <w:ind w:left="580" w:right="160"/>
      </w:pPr>
      <w:r>
        <w:rPr>
          <w:rStyle w:val="23ArialNarrow8pt0pt1"/>
          <w:i/>
          <w:iCs/>
        </w:rPr>
        <w:t>Хто</w:t>
      </w:r>
      <w:r>
        <w:rPr>
          <w:rStyle w:val="23ArialNarrow8pt0pt"/>
          <w:i/>
          <w:iCs/>
        </w:rPr>
        <w:t xml:space="preserve"> не жив посеред бурі, той ціни не знає силі. (Леся Українка).</w:t>
      </w:r>
    </w:p>
    <w:p w:rsidR="00A66788" w:rsidRDefault="001A7945">
      <w:pPr>
        <w:pStyle w:val="231"/>
        <w:framePr w:w="4070" w:h="9624" w:hRule="exact" w:wrap="none" w:vAnchor="page" w:hAnchor="page" w:x="4173" w:y="7022"/>
        <w:numPr>
          <w:ilvl w:val="0"/>
          <w:numId w:val="138"/>
        </w:numPr>
        <w:shd w:val="clear" w:color="auto" w:fill="auto"/>
        <w:tabs>
          <w:tab w:val="left" w:pos="501"/>
        </w:tabs>
        <w:spacing w:after="0" w:line="229" w:lineRule="exact"/>
        <w:ind w:left="580" w:right="160"/>
      </w:pPr>
      <w:r>
        <w:rPr>
          <w:rStyle w:val="23ArialNarrow8pt0pt"/>
          <w:i/>
          <w:iCs/>
        </w:rPr>
        <w:t xml:space="preserve">Моя хата здається мені каютою корабля, </w:t>
      </w:r>
      <w:r>
        <w:rPr>
          <w:rStyle w:val="23ArialNarrow8pt0pt1"/>
          <w:i/>
          <w:iCs/>
        </w:rPr>
        <w:t>шо</w:t>
      </w:r>
      <w:r>
        <w:rPr>
          <w:rStyle w:val="23ArialNarrow8pt0pt"/>
          <w:i/>
          <w:iCs/>
        </w:rPr>
        <w:t xml:space="preserve"> пливе десь у невідомому чорному морі разом з</w:t>
      </w:r>
      <w:r>
        <w:rPr>
          <w:rStyle w:val="23ArialNarrow8pt0pt"/>
          <w:i/>
          <w:iCs/>
        </w:rPr>
        <w:t>о мною (М. Коцюбинський).</w:t>
      </w:r>
    </w:p>
    <w:p w:rsidR="00A66788" w:rsidRDefault="001A7945">
      <w:pPr>
        <w:pStyle w:val="231"/>
        <w:framePr w:w="4070" w:h="9624" w:hRule="exact" w:wrap="none" w:vAnchor="page" w:hAnchor="page" w:x="4173" w:y="7022"/>
        <w:numPr>
          <w:ilvl w:val="0"/>
          <w:numId w:val="138"/>
        </w:numPr>
        <w:shd w:val="clear" w:color="auto" w:fill="auto"/>
        <w:tabs>
          <w:tab w:val="left" w:pos="493"/>
        </w:tabs>
        <w:spacing w:after="90" w:line="229" w:lineRule="exact"/>
        <w:ind w:left="580" w:right="160"/>
      </w:pPr>
      <w:r>
        <w:rPr>
          <w:rStyle w:val="23ArialNarrow8pt0pt0"/>
        </w:rPr>
        <w:t xml:space="preserve">/ </w:t>
      </w:r>
      <w:r>
        <w:rPr>
          <w:rStyle w:val="23ArialNarrow8pt0pt"/>
          <w:i/>
          <w:iCs/>
        </w:rPr>
        <w:t>хай ніхто не знає, що робиться в душі (Л. Костенко).</w:t>
      </w:r>
    </w:p>
    <w:p w:rsidR="00A66788" w:rsidRDefault="001A7945">
      <w:pPr>
        <w:pStyle w:val="140"/>
        <w:framePr w:w="4070" w:h="9624" w:hRule="exact" w:wrap="none" w:vAnchor="page" w:hAnchor="page" w:x="4173" w:y="7022"/>
        <w:shd w:val="clear" w:color="auto" w:fill="auto"/>
        <w:spacing w:after="174" w:line="267" w:lineRule="exact"/>
        <w:ind w:left="260" w:right="160" w:firstLine="0"/>
        <w:jc w:val="both"/>
      </w:pPr>
      <w:r>
        <w:rPr>
          <w:rStyle w:val="140pt2"/>
          <w:b/>
          <w:bCs/>
        </w:rPr>
        <w:t xml:space="preserve">Займенники </w:t>
      </w:r>
      <w:r>
        <w:rPr>
          <w:rStyle w:val="140pt3"/>
          <w:b/>
          <w:bCs/>
        </w:rPr>
        <w:t>хто, що</w:t>
      </w:r>
      <w:r>
        <w:rPr>
          <w:rStyle w:val="140pt2"/>
          <w:b/>
          <w:bCs/>
        </w:rPr>
        <w:t xml:space="preserve"> співвідносні з іменниками; </w:t>
      </w:r>
      <w:r>
        <w:rPr>
          <w:rStyle w:val="140pt3"/>
          <w:b/>
          <w:bCs/>
        </w:rPr>
        <w:t>який, чий</w:t>
      </w:r>
      <w:r>
        <w:rPr>
          <w:rStyle w:val="140pt2"/>
          <w:b/>
          <w:bCs/>
        </w:rPr>
        <w:t xml:space="preserve"> — з прикмет</w:t>
      </w:r>
      <w:r>
        <w:rPr>
          <w:rStyle w:val="140pt2"/>
          <w:b/>
          <w:bCs/>
        </w:rPr>
        <w:softHyphen/>
        <w:t xml:space="preserve">никами; </w:t>
      </w:r>
      <w:r>
        <w:rPr>
          <w:rStyle w:val="140pt3"/>
          <w:b/>
          <w:bCs/>
        </w:rPr>
        <w:t>скільки</w:t>
      </w:r>
      <w:r>
        <w:rPr>
          <w:rStyle w:val="140pt2"/>
          <w:b/>
          <w:bCs/>
        </w:rPr>
        <w:t xml:space="preserve"> — з числівником.</w:t>
      </w:r>
    </w:p>
    <w:p w:rsidR="00A66788" w:rsidRDefault="001A7945">
      <w:pPr>
        <w:pStyle w:val="126"/>
        <w:framePr w:w="4070" w:h="9624" w:hRule="exact" w:wrap="none" w:vAnchor="page" w:hAnchor="page" w:x="4173" w:y="7022"/>
        <w:shd w:val="clear" w:color="auto" w:fill="auto"/>
        <w:spacing w:before="0" w:after="37" w:line="200" w:lineRule="exact"/>
        <w:ind w:left="260"/>
      </w:pPr>
      <w:bookmarkStart w:id="193" w:name="bookmark193"/>
      <w:r>
        <w:t>Морфологічні ознаки</w:t>
      </w:r>
      <w:bookmarkEnd w:id="193"/>
    </w:p>
    <w:p w:rsidR="00A66788" w:rsidRDefault="001A7945">
      <w:pPr>
        <w:pStyle w:val="140"/>
        <w:framePr w:w="4070" w:h="9624" w:hRule="exact" w:wrap="none" w:vAnchor="page" w:hAnchor="page" w:x="4173" w:y="7022"/>
        <w:shd w:val="clear" w:color="auto" w:fill="auto"/>
        <w:spacing w:after="0" w:line="271" w:lineRule="exact"/>
        <w:ind w:left="260" w:right="160" w:firstLine="0"/>
        <w:jc w:val="both"/>
      </w:pPr>
      <w:r>
        <w:rPr>
          <w:rStyle w:val="140pt2"/>
          <w:b/>
          <w:bCs/>
        </w:rPr>
        <w:t>Морфологічні ознаки питальних та відносних займенників</w:t>
      </w:r>
      <w:r>
        <w:rPr>
          <w:rStyle w:val="140pt2"/>
          <w:b/>
          <w:bCs/>
        </w:rPr>
        <w:t xml:space="preserve"> збігаються.</w:t>
      </w:r>
    </w:p>
    <w:p w:rsidR="00A66788" w:rsidRDefault="001A7945">
      <w:pPr>
        <w:pStyle w:val="140"/>
        <w:framePr w:w="4070" w:h="9624" w:hRule="exact" w:wrap="none" w:vAnchor="page" w:hAnchor="page" w:x="4173" w:y="7022"/>
        <w:shd w:val="clear" w:color="auto" w:fill="auto"/>
        <w:spacing w:after="0" w:line="271" w:lineRule="exact"/>
        <w:ind w:left="260" w:right="160" w:firstLine="0"/>
        <w:jc w:val="both"/>
      </w:pPr>
      <w:r>
        <w:rPr>
          <w:rStyle w:val="140pt2"/>
          <w:b/>
          <w:bCs/>
        </w:rPr>
        <w:t xml:space="preserve">Займенники </w:t>
      </w:r>
      <w:r>
        <w:rPr>
          <w:rStyle w:val="140pt3"/>
          <w:b/>
          <w:bCs/>
        </w:rPr>
        <w:t>хто, що, скільки</w:t>
      </w:r>
      <w:r>
        <w:rPr>
          <w:rStyle w:val="140pt2"/>
          <w:b/>
          <w:bCs/>
        </w:rPr>
        <w:t xml:space="preserve"> не мають роду і числа, змінюються ли</w:t>
      </w:r>
      <w:r>
        <w:rPr>
          <w:rStyle w:val="140pt2"/>
          <w:b/>
          <w:bCs/>
        </w:rPr>
        <w:softHyphen/>
        <w:t>ше за відмінками.</w:t>
      </w:r>
    </w:p>
    <w:p w:rsidR="00A66788" w:rsidRDefault="001A7945">
      <w:pPr>
        <w:pStyle w:val="140"/>
        <w:framePr w:w="4070" w:h="9624" w:hRule="exact" w:wrap="none" w:vAnchor="page" w:hAnchor="page" w:x="4173" w:y="7022"/>
        <w:shd w:val="clear" w:color="auto" w:fill="auto"/>
        <w:spacing w:after="0" w:line="271" w:lineRule="exact"/>
        <w:ind w:left="260" w:right="160" w:firstLine="0"/>
        <w:jc w:val="both"/>
      </w:pPr>
      <w:r>
        <w:rPr>
          <w:rStyle w:val="140pt2"/>
          <w:b/>
          <w:bCs/>
        </w:rPr>
        <w:t xml:space="preserve">Займенники </w:t>
      </w:r>
      <w:r>
        <w:rPr>
          <w:rStyle w:val="140pt3"/>
          <w:b/>
          <w:bCs/>
        </w:rPr>
        <w:t xml:space="preserve">який, чий, котрий </w:t>
      </w:r>
      <w:r>
        <w:rPr>
          <w:rStyle w:val="140pt2"/>
          <w:b/>
          <w:bCs/>
        </w:rPr>
        <w:t>змінюються за родами, числами та відмінками, як прикметники.</w:t>
      </w:r>
    </w:p>
    <w:p w:rsidR="00A66788" w:rsidRDefault="001A7945">
      <w:pPr>
        <w:pStyle w:val="126"/>
        <w:framePr w:w="4062" w:h="598" w:hRule="exact" w:wrap="none" w:vAnchor="page" w:hAnchor="page" w:x="8604" w:y="6991"/>
        <w:shd w:val="clear" w:color="auto" w:fill="auto"/>
        <w:spacing w:before="0" w:after="0" w:line="280" w:lineRule="exact"/>
        <w:ind w:left="180" w:right="140"/>
      </w:pPr>
      <w:bookmarkStart w:id="194" w:name="bookmark194"/>
      <w:r>
        <w:t>Відмінювання питально-відносних займенників</w:t>
      </w:r>
      <w:bookmarkEnd w:id="194"/>
    </w:p>
    <w:tbl>
      <w:tblPr>
        <w:tblOverlap w:val="never"/>
        <w:tblW w:w="0" w:type="auto"/>
        <w:tblLayout w:type="fixed"/>
        <w:tblCellMar>
          <w:left w:w="10" w:type="dxa"/>
          <w:right w:w="10" w:type="dxa"/>
        </w:tblCellMar>
        <w:tblLook w:val="04A0" w:firstRow="1" w:lastRow="0" w:firstColumn="1" w:lastColumn="0" w:noHBand="0" w:noVBand="1"/>
      </w:tblPr>
      <w:tblGrid>
        <w:gridCol w:w="487"/>
        <w:gridCol w:w="678"/>
        <w:gridCol w:w="462"/>
        <w:gridCol w:w="377"/>
        <w:gridCol w:w="445"/>
        <w:gridCol w:w="919"/>
        <w:gridCol w:w="424"/>
      </w:tblGrid>
      <w:tr w:rsidR="00A66788">
        <w:tblPrEx>
          <w:tblCellMar>
            <w:top w:w="0" w:type="dxa"/>
            <w:bottom w:w="0" w:type="dxa"/>
          </w:tblCellMar>
        </w:tblPrEx>
        <w:trPr>
          <w:trHeight w:hRule="exact" w:val="483"/>
        </w:trPr>
        <w:tc>
          <w:tcPr>
            <w:tcW w:w="48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after="60" w:line="170" w:lineRule="exact"/>
              <w:ind w:left="160" w:firstLine="0"/>
            </w:pPr>
            <w:r>
              <w:rPr>
                <w:rStyle w:val="ArialNarrow85pt0pt4"/>
                <w:b/>
                <w:bCs/>
              </w:rPr>
              <w:t>Відмі</w:t>
            </w:r>
            <w:r>
              <w:rPr>
                <w:rStyle w:val="ArialNarrow85pt0pt4"/>
                <w:b/>
                <w:bCs/>
              </w:rPr>
              <w:softHyphen/>
            </w:r>
          </w:p>
          <w:p w:rsidR="00A66788" w:rsidRDefault="001A7945">
            <w:pPr>
              <w:pStyle w:val="41"/>
              <w:framePr w:w="3791" w:h="2842" w:wrap="none" w:vAnchor="page" w:hAnchor="page" w:x="8608" w:y="7630"/>
              <w:shd w:val="clear" w:color="auto" w:fill="auto"/>
              <w:spacing w:before="60" w:line="170" w:lineRule="exact"/>
              <w:ind w:left="160" w:firstLine="0"/>
            </w:pPr>
            <w:r>
              <w:rPr>
                <w:rStyle w:val="ArialNarrow85pt0pt4"/>
                <w:b/>
                <w:bCs/>
              </w:rPr>
              <w:t>нок</w:t>
            </w:r>
          </w:p>
        </w:tc>
        <w:tc>
          <w:tcPr>
            <w:tcW w:w="3305" w:type="dxa"/>
            <w:gridSpan w:val="6"/>
            <w:tcBorders>
              <w:top w:val="single" w:sz="4" w:space="0" w:color="auto"/>
              <w:left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firstLine="0"/>
              <w:jc w:val="center"/>
            </w:pPr>
            <w:r>
              <w:rPr>
                <w:rStyle w:val="ArialNarrow85pt0pt4"/>
                <w:b/>
                <w:bCs/>
              </w:rPr>
              <w:t>Однина</w:t>
            </w:r>
          </w:p>
        </w:tc>
      </w:tr>
      <w:tr w:rsidR="00A66788">
        <w:tblPrEx>
          <w:tblCellMar>
            <w:top w:w="0" w:type="dxa"/>
            <w:bottom w:w="0" w:type="dxa"/>
          </w:tblCellMar>
        </w:tblPrEx>
        <w:trPr>
          <w:trHeight w:hRule="exact" w:val="224"/>
        </w:trPr>
        <w:tc>
          <w:tcPr>
            <w:tcW w:w="48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left="160" w:firstLine="0"/>
            </w:pPr>
            <w:r>
              <w:rPr>
                <w:rStyle w:val="ArialNarrow85pt0pt4"/>
                <w:b/>
                <w:bCs/>
              </w:rPr>
              <w:t>Н.</w:t>
            </w:r>
          </w:p>
        </w:tc>
        <w:tc>
          <w:tcPr>
            <w:tcW w:w="678"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хто</w:t>
            </w:r>
          </w:p>
        </w:tc>
        <w:tc>
          <w:tcPr>
            <w:tcW w:w="462"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60" w:firstLine="0"/>
            </w:pPr>
            <w:r>
              <w:rPr>
                <w:rStyle w:val="ArialNarrow8pt0pt0"/>
                <w:b/>
                <w:bCs/>
              </w:rPr>
              <w:t>якии</w:t>
            </w:r>
          </w:p>
        </w:tc>
        <w:tc>
          <w:tcPr>
            <w:tcW w:w="37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60" w:firstLine="0"/>
            </w:pPr>
            <w:r>
              <w:rPr>
                <w:rStyle w:val="ArialNarrow8pt0pt0"/>
                <w:b/>
                <w:bCs/>
              </w:rPr>
              <w:t>яке</w:t>
            </w:r>
          </w:p>
        </w:tc>
        <w:tc>
          <w:tcPr>
            <w:tcW w:w="445"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80" w:firstLine="0"/>
            </w:pPr>
            <w:r>
              <w:rPr>
                <w:rStyle w:val="ArialNarrow8pt0pt0"/>
                <w:b/>
                <w:bCs/>
              </w:rPr>
              <w:t>яка</w:t>
            </w:r>
          </w:p>
        </w:tc>
        <w:tc>
          <w:tcPr>
            <w:tcW w:w="919"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чии чиє</w:t>
            </w:r>
          </w:p>
        </w:tc>
        <w:tc>
          <w:tcPr>
            <w:tcW w:w="424" w:type="dxa"/>
            <w:tcBorders>
              <w:top w:val="single" w:sz="4" w:space="0" w:color="auto"/>
              <w:left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100" w:firstLine="0"/>
            </w:pPr>
            <w:r>
              <w:rPr>
                <w:rStyle w:val="ArialNarrow8pt0pt0"/>
                <w:b/>
                <w:bCs/>
              </w:rPr>
              <w:t>чия</w:t>
            </w:r>
          </w:p>
        </w:tc>
      </w:tr>
      <w:tr w:rsidR="00A66788">
        <w:tblPrEx>
          <w:tblCellMar>
            <w:top w:w="0" w:type="dxa"/>
            <w:bottom w:w="0" w:type="dxa"/>
          </w:tblCellMar>
        </w:tblPrEx>
        <w:trPr>
          <w:trHeight w:hRule="exact" w:val="220"/>
        </w:trPr>
        <w:tc>
          <w:tcPr>
            <w:tcW w:w="48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left="160" w:firstLine="0"/>
            </w:pPr>
            <w:r>
              <w:rPr>
                <w:rStyle w:val="ArialNarrow85pt0pt4"/>
                <w:b/>
                <w:bCs/>
              </w:rPr>
              <w:t>Р.</w:t>
            </w:r>
          </w:p>
        </w:tc>
        <w:tc>
          <w:tcPr>
            <w:tcW w:w="678"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кого</w:t>
            </w:r>
          </w:p>
        </w:tc>
        <w:tc>
          <w:tcPr>
            <w:tcW w:w="839" w:type="dxa"/>
            <w:gridSpan w:val="2"/>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center"/>
            </w:pPr>
            <w:r>
              <w:rPr>
                <w:rStyle w:val="ArialNarrow8pt0pt0"/>
                <w:b/>
                <w:bCs/>
              </w:rPr>
              <w:t>якого</w:t>
            </w:r>
          </w:p>
        </w:tc>
        <w:tc>
          <w:tcPr>
            <w:tcW w:w="445"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80" w:firstLine="0"/>
            </w:pPr>
            <w:r>
              <w:rPr>
                <w:rStyle w:val="ArialNarrow8pt0pt0"/>
                <w:b/>
                <w:bCs/>
              </w:rPr>
              <w:t>якої</w:t>
            </w:r>
          </w:p>
        </w:tc>
        <w:tc>
          <w:tcPr>
            <w:tcW w:w="919"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чииого</w:t>
            </w:r>
          </w:p>
        </w:tc>
        <w:tc>
          <w:tcPr>
            <w:tcW w:w="424" w:type="dxa"/>
            <w:tcBorders>
              <w:top w:val="single" w:sz="4" w:space="0" w:color="auto"/>
              <w:left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100" w:firstLine="0"/>
            </w:pPr>
            <w:r>
              <w:rPr>
                <w:rStyle w:val="ArialNarrow8pt0pt0"/>
                <w:b/>
                <w:bCs/>
              </w:rPr>
              <w:t>чиєї</w:t>
            </w:r>
          </w:p>
        </w:tc>
      </w:tr>
      <w:tr w:rsidR="00A66788">
        <w:tblPrEx>
          <w:tblCellMar>
            <w:top w:w="0" w:type="dxa"/>
            <w:bottom w:w="0" w:type="dxa"/>
          </w:tblCellMar>
        </w:tblPrEx>
        <w:trPr>
          <w:trHeight w:hRule="exact" w:val="457"/>
        </w:trPr>
        <w:tc>
          <w:tcPr>
            <w:tcW w:w="48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left="160" w:firstLine="0"/>
            </w:pPr>
            <w:r>
              <w:rPr>
                <w:rStyle w:val="Impact85pt0pt"/>
              </w:rPr>
              <w:t>д.</w:t>
            </w:r>
          </w:p>
        </w:tc>
        <w:tc>
          <w:tcPr>
            <w:tcW w:w="678"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кому</w:t>
            </w:r>
          </w:p>
        </w:tc>
        <w:tc>
          <w:tcPr>
            <w:tcW w:w="839" w:type="dxa"/>
            <w:gridSpan w:val="2"/>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center"/>
            </w:pPr>
            <w:r>
              <w:rPr>
                <w:rStyle w:val="ArialNarrow8pt0pt0"/>
                <w:b/>
                <w:bCs/>
              </w:rPr>
              <w:t>якому</w:t>
            </w:r>
          </w:p>
        </w:tc>
        <w:tc>
          <w:tcPr>
            <w:tcW w:w="445"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80" w:firstLine="0"/>
            </w:pPr>
            <w:r>
              <w:rPr>
                <w:rStyle w:val="ArialNarrow8pt0pt0"/>
                <w:b/>
                <w:bCs/>
              </w:rPr>
              <w:t>якій</w:t>
            </w:r>
          </w:p>
        </w:tc>
        <w:tc>
          <w:tcPr>
            <w:tcW w:w="919"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after="60" w:line="160" w:lineRule="exact"/>
              <w:ind w:firstLine="0"/>
              <w:jc w:val="both"/>
            </w:pPr>
            <w:r>
              <w:rPr>
                <w:rStyle w:val="ArialNarrow8pt0pt0"/>
                <w:b/>
                <w:bCs/>
              </w:rPr>
              <w:t>чийому</w:t>
            </w:r>
          </w:p>
          <w:p w:rsidR="00A66788" w:rsidRDefault="001A7945">
            <w:pPr>
              <w:pStyle w:val="41"/>
              <w:framePr w:w="3791" w:h="2842" w:wrap="none" w:vAnchor="page" w:hAnchor="page" w:x="8608" w:y="7630"/>
              <w:shd w:val="clear" w:color="auto" w:fill="auto"/>
              <w:spacing w:before="60" w:line="160" w:lineRule="exact"/>
              <w:ind w:firstLine="0"/>
              <w:jc w:val="both"/>
            </w:pPr>
            <w:r>
              <w:rPr>
                <w:rStyle w:val="ArialNarrow8pt0pt0"/>
                <w:b/>
                <w:bCs/>
              </w:rPr>
              <w:t>(чиєму)</w:t>
            </w:r>
          </w:p>
        </w:tc>
        <w:tc>
          <w:tcPr>
            <w:tcW w:w="424" w:type="dxa"/>
            <w:tcBorders>
              <w:top w:val="single" w:sz="4" w:space="0" w:color="auto"/>
              <w:left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100" w:firstLine="0"/>
            </w:pPr>
            <w:r>
              <w:rPr>
                <w:rStyle w:val="ArialNarrow8pt0pt0"/>
                <w:b/>
                <w:bCs/>
              </w:rPr>
              <w:t>чиїй</w:t>
            </w:r>
          </w:p>
        </w:tc>
      </w:tr>
      <w:tr w:rsidR="00A66788">
        <w:tblPrEx>
          <w:tblCellMar>
            <w:top w:w="0" w:type="dxa"/>
            <w:bottom w:w="0" w:type="dxa"/>
          </w:tblCellMar>
        </w:tblPrEx>
        <w:trPr>
          <w:trHeight w:hRule="exact" w:val="453"/>
        </w:trPr>
        <w:tc>
          <w:tcPr>
            <w:tcW w:w="48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left="160" w:firstLine="0"/>
            </w:pPr>
            <w:r>
              <w:rPr>
                <w:rStyle w:val="ArialNarrow85pt0pt4"/>
                <w:b/>
                <w:bCs/>
              </w:rPr>
              <w:t>Зн.</w:t>
            </w:r>
          </w:p>
        </w:tc>
        <w:tc>
          <w:tcPr>
            <w:tcW w:w="678"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кого</w:t>
            </w:r>
          </w:p>
        </w:tc>
        <w:tc>
          <w:tcPr>
            <w:tcW w:w="462"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233" w:lineRule="exact"/>
              <w:ind w:firstLine="0"/>
              <w:jc w:val="both"/>
            </w:pPr>
            <w:r>
              <w:rPr>
                <w:rStyle w:val="ArialNarrow85pt0pt4"/>
                <w:b/>
                <w:bCs/>
              </w:rPr>
              <w:t>як Н. абоР.</w:t>
            </w:r>
          </w:p>
        </w:tc>
        <w:tc>
          <w:tcPr>
            <w:tcW w:w="37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60" w:firstLine="0"/>
            </w:pPr>
            <w:r>
              <w:rPr>
                <w:rStyle w:val="ArialNarrow8pt0pt0"/>
                <w:b/>
                <w:bCs/>
              </w:rPr>
              <w:t>яке</w:t>
            </w:r>
          </w:p>
        </w:tc>
        <w:tc>
          <w:tcPr>
            <w:tcW w:w="445"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80" w:firstLine="0"/>
            </w:pPr>
            <w:r>
              <w:rPr>
                <w:rStyle w:val="ArialNarrow8pt0pt0"/>
                <w:b/>
                <w:bCs/>
              </w:rPr>
              <w:t>яку</w:t>
            </w:r>
          </w:p>
        </w:tc>
        <w:tc>
          <w:tcPr>
            <w:tcW w:w="919"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firstLine="0"/>
              <w:jc w:val="both"/>
            </w:pPr>
            <w:r>
              <w:rPr>
                <w:rStyle w:val="ArialNarrow85pt0pt4"/>
                <w:b/>
                <w:bCs/>
              </w:rPr>
              <w:t>як Н.</w:t>
            </w:r>
          </w:p>
          <w:p w:rsidR="00A66788" w:rsidRDefault="001A7945">
            <w:pPr>
              <w:pStyle w:val="41"/>
              <w:framePr w:w="3791" w:h="2842" w:wrap="none" w:vAnchor="page" w:hAnchor="page" w:x="8608" w:y="7630"/>
              <w:shd w:val="clear" w:color="auto" w:fill="auto"/>
              <w:spacing w:before="0" w:line="170" w:lineRule="exact"/>
              <w:ind w:firstLine="0"/>
              <w:jc w:val="both"/>
            </w:pPr>
            <w:r>
              <w:rPr>
                <w:rStyle w:val="ArialNarrow85pt0pt4"/>
                <w:b/>
                <w:bCs/>
              </w:rPr>
              <w:t xml:space="preserve">абоР. </w:t>
            </w:r>
            <w:r>
              <w:rPr>
                <w:rStyle w:val="ArialNarrow85pt0pt5"/>
                <w:b/>
                <w:bCs/>
                <w:vertAlign w:val="superscript"/>
              </w:rPr>
              <w:t>ЧиЄ</w:t>
            </w:r>
          </w:p>
        </w:tc>
        <w:tc>
          <w:tcPr>
            <w:tcW w:w="424" w:type="dxa"/>
            <w:tcBorders>
              <w:top w:val="single" w:sz="4" w:space="0" w:color="auto"/>
              <w:left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100" w:firstLine="0"/>
            </w:pPr>
            <w:r>
              <w:rPr>
                <w:rStyle w:val="ArialNarrow8pt0pt0"/>
                <w:b/>
                <w:bCs/>
              </w:rPr>
              <w:t>чию</w:t>
            </w:r>
          </w:p>
        </w:tc>
      </w:tr>
      <w:tr w:rsidR="00A66788">
        <w:tblPrEx>
          <w:tblCellMar>
            <w:top w:w="0" w:type="dxa"/>
            <w:bottom w:w="0" w:type="dxa"/>
          </w:tblCellMar>
        </w:tblPrEx>
        <w:trPr>
          <w:trHeight w:hRule="exact" w:val="229"/>
        </w:trPr>
        <w:tc>
          <w:tcPr>
            <w:tcW w:w="487"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left="160" w:firstLine="0"/>
            </w:pPr>
            <w:r>
              <w:rPr>
                <w:rStyle w:val="ArialNarrow85pt0pt4"/>
                <w:b/>
                <w:bCs/>
              </w:rPr>
              <w:t>0.</w:t>
            </w:r>
          </w:p>
        </w:tc>
        <w:tc>
          <w:tcPr>
            <w:tcW w:w="678"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ким</w:t>
            </w:r>
          </w:p>
        </w:tc>
        <w:tc>
          <w:tcPr>
            <w:tcW w:w="839" w:type="dxa"/>
            <w:gridSpan w:val="2"/>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яким</w:t>
            </w:r>
          </w:p>
        </w:tc>
        <w:tc>
          <w:tcPr>
            <w:tcW w:w="445"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80" w:firstLine="0"/>
            </w:pPr>
            <w:r>
              <w:rPr>
                <w:rStyle w:val="ArialNarrow8pt0pt0"/>
                <w:b/>
                <w:bCs/>
              </w:rPr>
              <w:t>якою</w:t>
            </w:r>
          </w:p>
        </w:tc>
        <w:tc>
          <w:tcPr>
            <w:tcW w:w="919" w:type="dxa"/>
            <w:tcBorders>
              <w:top w:val="single" w:sz="4" w:space="0" w:color="auto"/>
              <w:lef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firstLine="0"/>
              <w:jc w:val="both"/>
            </w:pPr>
            <w:r>
              <w:rPr>
                <w:rStyle w:val="ArialNarrow8pt0pt0"/>
                <w:b/>
                <w:bCs/>
              </w:rPr>
              <w:t>чиїм</w:t>
            </w:r>
          </w:p>
        </w:tc>
        <w:tc>
          <w:tcPr>
            <w:tcW w:w="424" w:type="dxa"/>
            <w:tcBorders>
              <w:top w:val="single" w:sz="4" w:space="0" w:color="auto"/>
              <w:left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60" w:lineRule="exact"/>
              <w:ind w:left="100" w:firstLine="0"/>
            </w:pPr>
            <w:r>
              <w:rPr>
                <w:rStyle w:val="ArialNarrow8pt0pt0"/>
                <w:b/>
                <w:bCs/>
              </w:rPr>
              <w:t>чиєю</w:t>
            </w:r>
          </w:p>
        </w:tc>
      </w:tr>
      <w:tr w:rsidR="00A66788">
        <w:tblPrEx>
          <w:tblCellMar>
            <w:top w:w="0" w:type="dxa"/>
            <w:bottom w:w="0" w:type="dxa"/>
          </w:tblCellMar>
        </w:tblPrEx>
        <w:trPr>
          <w:trHeight w:hRule="exact" w:val="775"/>
        </w:trPr>
        <w:tc>
          <w:tcPr>
            <w:tcW w:w="487" w:type="dxa"/>
            <w:tcBorders>
              <w:top w:val="single" w:sz="4" w:space="0" w:color="auto"/>
              <w:left w:val="single" w:sz="4" w:space="0" w:color="auto"/>
              <w:bottom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170" w:lineRule="exact"/>
              <w:ind w:left="160" w:firstLine="0"/>
            </w:pPr>
            <w:r>
              <w:rPr>
                <w:rStyle w:val="ArialNarrow85pt0pt4"/>
                <w:b/>
                <w:bCs/>
              </w:rPr>
              <w:t>М.</w:t>
            </w:r>
          </w:p>
        </w:tc>
        <w:tc>
          <w:tcPr>
            <w:tcW w:w="678" w:type="dxa"/>
            <w:tcBorders>
              <w:top w:val="single" w:sz="4" w:space="0" w:color="auto"/>
              <w:left w:val="single" w:sz="4" w:space="0" w:color="auto"/>
              <w:bottom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233" w:lineRule="exact"/>
              <w:ind w:firstLine="0"/>
              <w:jc w:val="both"/>
            </w:pPr>
            <w:r>
              <w:rPr>
                <w:rStyle w:val="ArialNarrow85pt0pt4"/>
                <w:b/>
                <w:bCs/>
              </w:rPr>
              <w:t xml:space="preserve">(на) </w:t>
            </w:r>
            <w:r>
              <w:rPr>
                <w:rStyle w:val="ArialNarrow8pt0pt0"/>
                <w:b/>
                <w:bCs/>
              </w:rPr>
              <w:t xml:space="preserve">кому </w:t>
            </w:r>
            <w:r>
              <w:rPr>
                <w:rStyle w:val="ArialNarrow85pt0pt4"/>
                <w:b/>
                <w:bCs/>
              </w:rPr>
              <w:t xml:space="preserve">(на) </w:t>
            </w:r>
            <w:r>
              <w:rPr>
                <w:rStyle w:val="ArialNarrow8pt0pt0"/>
                <w:b/>
                <w:bCs/>
              </w:rPr>
              <w:t>кім</w:t>
            </w:r>
          </w:p>
        </w:tc>
        <w:tc>
          <w:tcPr>
            <w:tcW w:w="839" w:type="dxa"/>
            <w:gridSpan w:val="2"/>
            <w:tcBorders>
              <w:top w:val="single" w:sz="4" w:space="0" w:color="auto"/>
              <w:left w:val="single" w:sz="4" w:space="0" w:color="auto"/>
              <w:bottom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229" w:lineRule="exact"/>
              <w:ind w:firstLine="0"/>
              <w:jc w:val="both"/>
            </w:pPr>
            <w:r>
              <w:rPr>
                <w:rStyle w:val="ArialNarrow85pt0pt4"/>
                <w:b/>
                <w:bCs/>
              </w:rPr>
              <w:t xml:space="preserve">(на) </w:t>
            </w:r>
            <w:r>
              <w:rPr>
                <w:rStyle w:val="ArialNarrow8pt0pt0"/>
                <w:b/>
                <w:bCs/>
              </w:rPr>
              <w:t xml:space="preserve">якому </w:t>
            </w:r>
            <w:r>
              <w:rPr>
                <w:rStyle w:val="ArialNarrow85pt0pt4"/>
                <w:b/>
                <w:bCs/>
              </w:rPr>
              <w:t xml:space="preserve">(на) </w:t>
            </w:r>
            <w:r>
              <w:rPr>
                <w:rStyle w:val="ArialNarrow8pt0pt0"/>
                <w:b/>
                <w:bCs/>
              </w:rPr>
              <w:t>якім</w:t>
            </w:r>
          </w:p>
        </w:tc>
        <w:tc>
          <w:tcPr>
            <w:tcW w:w="445" w:type="dxa"/>
            <w:tcBorders>
              <w:top w:val="single" w:sz="4" w:space="0" w:color="auto"/>
              <w:left w:val="single" w:sz="4" w:space="0" w:color="auto"/>
              <w:bottom w:val="single" w:sz="4" w:space="0" w:color="auto"/>
            </w:tcBorders>
            <w:shd w:val="clear" w:color="auto" w:fill="FFFFFF"/>
          </w:tcPr>
          <w:p w:rsidR="00A66788" w:rsidRDefault="001A7945">
            <w:pPr>
              <w:pStyle w:val="41"/>
              <w:framePr w:w="3791" w:h="2842" w:wrap="none" w:vAnchor="page" w:hAnchor="page" w:x="8608" w:y="7630"/>
              <w:shd w:val="clear" w:color="auto" w:fill="auto"/>
              <w:spacing w:before="0" w:after="60" w:line="170" w:lineRule="exact"/>
              <w:ind w:left="80" w:firstLine="0"/>
            </w:pPr>
            <w:r>
              <w:rPr>
                <w:rStyle w:val="ArialNarrow85pt0pt4"/>
                <w:b/>
                <w:bCs/>
              </w:rPr>
              <w:t>(на)</w:t>
            </w:r>
          </w:p>
          <w:p w:rsidR="00A66788" w:rsidRDefault="001A7945">
            <w:pPr>
              <w:pStyle w:val="41"/>
              <w:framePr w:w="3791" w:h="2842" w:wrap="none" w:vAnchor="page" w:hAnchor="page" w:x="8608" w:y="7630"/>
              <w:shd w:val="clear" w:color="auto" w:fill="auto"/>
              <w:spacing w:before="60" w:line="160" w:lineRule="exact"/>
              <w:ind w:left="80" w:firstLine="0"/>
            </w:pPr>
            <w:r>
              <w:rPr>
                <w:rStyle w:val="ArialNarrow8pt0pt0"/>
                <w:b/>
                <w:bCs/>
              </w:rPr>
              <w:t>якій</w:t>
            </w:r>
          </w:p>
        </w:tc>
        <w:tc>
          <w:tcPr>
            <w:tcW w:w="919" w:type="dxa"/>
            <w:tcBorders>
              <w:top w:val="single" w:sz="4" w:space="0" w:color="auto"/>
              <w:left w:val="single" w:sz="4" w:space="0" w:color="auto"/>
              <w:bottom w:val="single" w:sz="4" w:space="0" w:color="auto"/>
            </w:tcBorders>
            <w:shd w:val="clear" w:color="auto" w:fill="FFFFFF"/>
          </w:tcPr>
          <w:p w:rsidR="00A66788" w:rsidRDefault="001A7945">
            <w:pPr>
              <w:pStyle w:val="41"/>
              <w:framePr w:w="3791" w:h="2842" w:wrap="none" w:vAnchor="page" w:hAnchor="page" w:x="8608" w:y="7630"/>
              <w:shd w:val="clear" w:color="auto" w:fill="auto"/>
              <w:spacing w:before="0" w:line="229" w:lineRule="exact"/>
              <w:ind w:firstLine="0"/>
              <w:jc w:val="both"/>
            </w:pPr>
            <w:r>
              <w:rPr>
                <w:rStyle w:val="ArialNarrow85pt0pt4"/>
                <w:b/>
                <w:bCs/>
              </w:rPr>
              <w:t xml:space="preserve">(на) </w:t>
            </w:r>
            <w:r>
              <w:rPr>
                <w:rStyle w:val="ArialNarrow8pt0pt0"/>
                <w:b/>
                <w:bCs/>
              </w:rPr>
              <w:t xml:space="preserve">чийому </w:t>
            </w:r>
            <w:r>
              <w:rPr>
                <w:rStyle w:val="ArialNarrow85pt0pt4"/>
                <w:b/>
                <w:bCs/>
              </w:rPr>
              <w:t xml:space="preserve">(на) </w:t>
            </w:r>
            <w:r>
              <w:rPr>
                <w:rStyle w:val="ArialNarrow8pt0pt0"/>
                <w:b/>
                <w:bCs/>
              </w:rPr>
              <w:t xml:space="preserve">чиєму </w:t>
            </w:r>
            <w:r>
              <w:rPr>
                <w:rStyle w:val="ArialNarrow85pt0pt4"/>
                <w:b/>
                <w:bCs/>
              </w:rPr>
              <w:t xml:space="preserve">(на) </w:t>
            </w:r>
            <w:r>
              <w:rPr>
                <w:rStyle w:val="ArialNarrow8pt0pt0"/>
                <w:b/>
                <w:bCs/>
              </w:rPr>
              <w:t>чиїм</w:t>
            </w:r>
          </w:p>
        </w:tc>
        <w:tc>
          <w:tcPr>
            <w:tcW w:w="424"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791" w:h="2842" w:wrap="none" w:vAnchor="page" w:hAnchor="page" w:x="8608" w:y="7630"/>
              <w:shd w:val="clear" w:color="auto" w:fill="auto"/>
              <w:spacing w:before="0" w:after="60" w:line="170" w:lineRule="exact"/>
              <w:ind w:left="100" w:firstLine="0"/>
            </w:pPr>
            <w:r>
              <w:rPr>
                <w:rStyle w:val="ArialNarrow85pt0pt4"/>
                <w:b/>
                <w:bCs/>
              </w:rPr>
              <w:t>(на)</w:t>
            </w:r>
          </w:p>
          <w:p w:rsidR="00A66788" w:rsidRDefault="001A7945">
            <w:pPr>
              <w:pStyle w:val="41"/>
              <w:framePr w:w="3791" w:h="2842" w:wrap="none" w:vAnchor="page" w:hAnchor="page" w:x="8608" w:y="7630"/>
              <w:shd w:val="clear" w:color="auto" w:fill="auto"/>
              <w:spacing w:before="60" w:line="160" w:lineRule="exact"/>
              <w:ind w:left="100" w:firstLine="0"/>
            </w:pPr>
            <w:r>
              <w:rPr>
                <w:rStyle w:val="ArialNarrow8pt0pt0"/>
                <w:b/>
                <w:bCs/>
              </w:rPr>
              <w:t>чиїй</w:t>
            </w:r>
          </w:p>
        </w:tc>
      </w:tr>
    </w:tbl>
    <w:tbl>
      <w:tblPr>
        <w:tblOverlap w:val="never"/>
        <w:tblW w:w="0" w:type="auto"/>
        <w:tblLayout w:type="fixed"/>
        <w:tblCellMar>
          <w:left w:w="10" w:type="dxa"/>
          <w:right w:w="10" w:type="dxa"/>
        </w:tblCellMar>
        <w:tblLook w:val="04A0" w:firstRow="1" w:lastRow="0" w:firstColumn="1" w:lastColumn="0" w:noHBand="0" w:noVBand="1"/>
      </w:tblPr>
      <w:tblGrid>
        <w:gridCol w:w="860"/>
        <w:gridCol w:w="1160"/>
        <w:gridCol w:w="881"/>
        <w:gridCol w:w="822"/>
      </w:tblGrid>
      <w:tr w:rsidR="00A66788">
        <w:tblPrEx>
          <w:tblCellMar>
            <w:top w:w="0" w:type="dxa"/>
            <w:bottom w:w="0" w:type="dxa"/>
          </w:tblCellMar>
        </w:tblPrEx>
        <w:trPr>
          <w:trHeight w:hRule="exact" w:val="292"/>
        </w:trPr>
        <w:tc>
          <w:tcPr>
            <w:tcW w:w="8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Відмінок</w:t>
            </w:r>
          </w:p>
        </w:tc>
        <w:tc>
          <w:tcPr>
            <w:tcW w:w="11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Однина</w:t>
            </w:r>
          </w:p>
        </w:tc>
        <w:tc>
          <w:tcPr>
            <w:tcW w:w="1703"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Множина</w:t>
            </w:r>
          </w:p>
        </w:tc>
      </w:tr>
      <w:tr w:rsidR="00A66788">
        <w:tblPrEx>
          <w:tblCellMar>
            <w:top w:w="0" w:type="dxa"/>
            <w:bottom w:w="0" w:type="dxa"/>
          </w:tblCellMar>
        </w:tblPrEx>
        <w:trPr>
          <w:trHeight w:hRule="exact" w:val="229"/>
        </w:trPr>
        <w:tc>
          <w:tcPr>
            <w:tcW w:w="8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Н.</w:t>
            </w:r>
          </w:p>
        </w:tc>
        <w:tc>
          <w:tcPr>
            <w:tcW w:w="11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скільки</w:t>
            </w:r>
          </w:p>
        </w:tc>
        <w:tc>
          <w:tcPr>
            <w:tcW w:w="881"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які</w:t>
            </w:r>
          </w:p>
        </w:tc>
        <w:tc>
          <w:tcPr>
            <w:tcW w:w="822" w:type="dxa"/>
            <w:tcBorders>
              <w:top w:val="single" w:sz="4" w:space="0" w:color="auto"/>
              <w:left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чиї</w:t>
            </w:r>
          </w:p>
        </w:tc>
      </w:tr>
      <w:tr w:rsidR="00A66788">
        <w:tblPrEx>
          <w:tblCellMar>
            <w:top w:w="0" w:type="dxa"/>
            <w:bottom w:w="0" w:type="dxa"/>
          </w:tblCellMar>
        </w:tblPrEx>
        <w:trPr>
          <w:trHeight w:hRule="exact" w:val="224"/>
        </w:trPr>
        <w:tc>
          <w:tcPr>
            <w:tcW w:w="8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Р.</w:t>
            </w:r>
          </w:p>
        </w:tc>
        <w:tc>
          <w:tcPr>
            <w:tcW w:w="11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скількох</w:t>
            </w:r>
          </w:p>
        </w:tc>
        <w:tc>
          <w:tcPr>
            <w:tcW w:w="881"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яких</w:t>
            </w:r>
          </w:p>
        </w:tc>
        <w:tc>
          <w:tcPr>
            <w:tcW w:w="822" w:type="dxa"/>
            <w:tcBorders>
              <w:top w:val="single" w:sz="4" w:space="0" w:color="auto"/>
              <w:left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left="260" w:firstLine="0"/>
            </w:pPr>
            <w:r>
              <w:rPr>
                <w:rStyle w:val="ArialNarrow8pt0pt0"/>
                <w:b/>
                <w:bCs/>
              </w:rPr>
              <w:t>чиїх</w:t>
            </w:r>
          </w:p>
        </w:tc>
      </w:tr>
      <w:tr w:rsidR="00A66788">
        <w:tblPrEx>
          <w:tblCellMar>
            <w:top w:w="0" w:type="dxa"/>
            <w:bottom w:w="0" w:type="dxa"/>
          </w:tblCellMar>
        </w:tblPrEx>
        <w:trPr>
          <w:trHeight w:hRule="exact" w:val="237"/>
        </w:trPr>
        <w:tc>
          <w:tcPr>
            <w:tcW w:w="8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Impact85pt0pt"/>
              </w:rPr>
              <w:t>д.</w:t>
            </w:r>
          </w:p>
        </w:tc>
        <w:tc>
          <w:tcPr>
            <w:tcW w:w="11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скільком</w:t>
            </w:r>
          </w:p>
        </w:tc>
        <w:tc>
          <w:tcPr>
            <w:tcW w:w="881"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яким</w:t>
            </w:r>
          </w:p>
        </w:tc>
        <w:tc>
          <w:tcPr>
            <w:tcW w:w="822" w:type="dxa"/>
            <w:tcBorders>
              <w:top w:val="single" w:sz="4" w:space="0" w:color="auto"/>
              <w:left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left="260" w:firstLine="0"/>
            </w:pPr>
            <w:r>
              <w:rPr>
                <w:rStyle w:val="ArialNarrow8pt0pt0"/>
                <w:b/>
                <w:bCs/>
              </w:rPr>
              <w:t>чиїм</w:t>
            </w:r>
          </w:p>
        </w:tc>
      </w:tr>
      <w:tr w:rsidR="00A66788">
        <w:tblPrEx>
          <w:tblCellMar>
            <w:top w:w="0" w:type="dxa"/>
            <w:bottom w:w="0" w:type="dxa"/>
          </w:tblCellMar>
        </w:tblPrEx>
        <w:trPr>
          <w:trHeight w:hRule="exact" w:val="233"/>
        </w:trPr>
        <w:tc>
          <w:tcPr>
            <w:tcW w:w="8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Зн.</w:t>
            </w:r>
          </w:p>
        </w:tc>
        <w:tc>
          <w:tcPr>
            <w:tcW w:w="11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як Н. або Р.</w:t>
            </w:r>
          </w:p>
        </w:tc>
        <w:tc>
          <w:tcPr>
            <w:tcW w:w="1703"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як Н. або Р.</w:t>
            </w:r>
          </w:p>
        </w:tc>
      </w:tr>
      <w:tr w:rsidR="00A66788">
        <w:tblPrEx>
          <w:tblCellMar>
            <w:top w:w="0" w:type="dxa"/>
            <w:bottom w:w="0" w:type="dxa"/>
          </w:tblCellMar>
        </w:tblPrEx>
        <w:trPr>
          <w:trHeight w:hRule="exact" w:val="229"/>
        </w:trPr>
        <w:tc>
          <w:tcPr>
            <w:tcW w:w="8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О.</w:t>
            </w:r>
            <w:r>
              <w:rPr>
                <w:rStyle w:val="ArialNarrow85pt0pt4"/>
                <w:b/>
                <w:bCs/>
                <w:vertAlign w:val="superscript"/>
              </w:rPr>
              <w:t>1</w:t>
            </w:r>
            <w:r>
              <w:rPr>
                <w:rStyle w:val="ArialNarrow85pt0pt4"/>
                <w:b/>
                <w:bCs/>
              </w:rPr>
              <w:t>'</w:t>
            </w:r>
          </w:p>
        </w:tc>
        <w:tc>
          <w:tcPr>
            <w:tcW w:w="1160" w:type="dxa"/>
            <w:tcBorders>
              <w:top w:val="single" w:sz="4" w:space="0" w:color="auto"/>
              <w:lef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скількома</w:t>
            </w:r>
          </w:p>
        </w:tc>
        <w:tc>
          <w:tcPr>
            <w:tcW w:w="1703"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60" w:lineRule="exact"/>
              <w:ind w:firstLine="0"/>
              <w:jc w:val="center"/>
            </w:pPr>
            <w:r>
              <w:rPr>
                <w:rStyle w:val="ArialNarrow8pt0pt0"/>
                <w:b/>
                <w:bCs/>
              </w:rPr>
              <w:t>якими</w:t>
            </w:r>
            <w:r>
              <w:rPr>
                <w:rStyle w:val="ArialNarrow8pt"/>
                <w:b/>
                <w:bCs/>
              </w:rPr>
              <w:t xml:space="preserve"> | </w:t>
            </w:r>
            <w:r>
              <w:rPr>
                <w:rStyle w:val="ArialNarrow8pt0pt0"/>
                <w:b/>
                <w:bCs/>
              </w:rPr>
              <w:t>чиїми</w:t>
            </w:r>
          </w:p>
        </w:tc>
      </w:tr>
      <w:tr w:rsidR="00A66788">
        <w:tblPrEx>
          <w:tblCellMar>
            <w:top w:w="0" w:type="dxa"/>
            <w:bottom w:w="0" w:type="dxa"/>
          </w:tblCellMar>
        </w:tblPrEx>
        <w:trPr>
          <w:trHeight w:hRule="exact" w:val="241"/>
        </w:trPr>
        <w:tc>
          <w:tcPr>
            <w:tcW w:w="860" w:type="dxa"/>
            <w:tcBorders>
              <w:top w:val="single" w:sz="4" w:space="0" w:color="auto"/>
              <w:left w:val="single" w:sz="4" w:space="0" w:color="auto"/>
              <w:bottom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М.</w:t>
            </w:r>
          </w:p>
        </w:tc>
        <w:tc>
          <w:tcPr>
            <w:tcW w:w="1160" w:type="dxa"/>
            <w:tcBorders>
              <w:top w:val="single" w:sz="4" w:space="0" w:color="auto"/>
              <w:left w:val="single" w:sz="4" w:space="0" w:color="auto"/>
              <w:bottom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 xml:space="preserve">(на) </w:t>
            </w:r>
            <w:r>
              <w:rPr>
                <w:rStyle w:val="ArialNarrow8pt0pt0"/>
                <w:b/>
                <w:bCs/>
              </w:rPr>
              <w:t>скількох</w:t>
            </w:r>
          </w:p>
        </w:tc>
        <w:tc>
          <w:tcPr>
            <w:tcW w:w="1703" w:type="dxa"/>
            <w:gridSpan w:val="2"/>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723" w:h="1686" w:wrap="none" w:vAnchor="page" w:hAnchor="page" w:x="8676" w:y="10408"/>
              <w:shd w:val="clear" w:color="auto" w:fill="auto"/>
              <w:spacing w:before="0" w:line="170" w:lineRule="exact"/>
              <w:ind w:firstLine="0"/>
              <w:jc w:val="center"/>
            </w:pPr>
            <w:r>
              <w:rPr>
                <w:rStyle w:val="ArialNarrow85pt0pt4"/>
                <w:b/>
                <w:bCs/>
              </w:rPr>
              <w:t xml:space="preserve">(на) </w:t>
            </w:r>
            <w:r>
              <w:rPr>
                <w:rStyle w:val="ArialNarrow8pt0pt0"/>
                <w:b/>
                <w:bCs/>
              </w:rPr>
              <w:t>яких</w:t>
            </w:r>
            <w:r>
              <w:rPr>
                <w:rStyle w:val="ArialNarrow8pt"/>
                <w:b/>
                <w:bCs/>
              </w:rPr>
              <w:t xml:space="preserve"> </w:t>
            </w:r>
            <w:r>
              <w:rPr>
                <w:rStyle w:val="ArialNarrow85pt0pt4"/>
                <w:b/>
                <w:bCs/>
              </w:rPr>
              <w:t xml:space="preserve">(на) </w:t>
            </w:r>
            <w:r>
              <w:rPr>
                <w:rStyle w:val="ArialNarrow8pt0pt0"/>
                <w:b/>
                <w:bCs/>
              </w:rPr>
              <w:t>чиїх</w:t>
            </w:r>
          </w:p>
        </w:tc>
      </w:tr>
    </w:tbl>
    <w:p w:rsidR="00A66788" w:rsidRDefault="001A7945">
      <w:pPr>
        <w:pStyle w:val="126"/>
        <w:framePr w:w="4062" w:h="4469" w:hRule="exact" w:wrap="none" w:vAnchor="page" w:hAnchor="page" w:x="8604" w:y="12183"/>
        <w:shd w:val="clear" w:color="auto" w:fill="auto"/>
        <w:spacing w:before="0" w:after="0" w:line="275" w:lineRule="exact"/>
        <w:ind w:left="180" w:right="140"/>
        <w:jc w:val="left"/>
      </w:pPr>
      <w:bookmarkStart w:id="195" w:name="bookmark195"/>
      <w:r>
        <w:t>Правопис питально-відносних займенників</w:t>
      </w:r>
      <w:bookmarkEnd w:id="195"/>
    </w:p>
    <w:p w:rsidR="00A66788" w:rsidRDefault="001A7945">
      <w:pPr>
        <w:pStyle w:val="140"/>
        <w:framePr w:w="4062" w:h="4469" w:hRule="exact" w:wrap="none" w:vAnchor="page" w:hAnchor="page" w:x="8604" w:y="12183"/>
        <w:numPr>
          <w:ilvl w:val="0"/>
          <w:numId w:val="139"/>
        </w:numPr>
        <w:shd w:val="clear" w:color="auto" w:fill="auto"/>
        <w:tabs>
          <w:tab w:val="left" w:pos="1052"/>
        </w:tabs>
        <w:spacing w:after="0" w:line="250" w:lineRule="exact"/>
        <w:ind w:left="180" w:right="140" w:firstLine="0"/>
        <w:jc w:val="both"/>
      </w:pPr>
      <w:r>
        <w:rPr>
          <w:rStyle w:val="140pt2"/>
          <w:b/>
          <w:bCs/>
        </w:rPr>
        <w:t>При</w:t>
      </w:r>
      <w:r>
        <w:rPr>
          <w:rStyle w:val="140pt2"/>
          <w:b/>
          <w:bCs/>
        </w:rPr>
        <w:tab/>
      </w:r>
      <w:r>
        <w:rPr>
          <w:rStyle w:val="140pt2"/>
          <w:b/>
          <w:bCs/>
        </w:rPr>
        <w:t xml:space="preserve">відмінюванні займенників </w:t>
      </w:r>
      <w:r>
        <w:rPr>
          <w:rStyle w:val="140pt3"/>
          <w:b/>
          <w:bCs/>
        </w:rPr>
        <w:t>хто, що</w:t>
      </w:r>
      <w:r>
        <w:rPr>
          <w:rStyle w:val="140pt2"/>
          <w:b/>
          <w:bCs/>
        </w:rPr>
        <w:t xml:space="preserve"> форми непрямих відмінків творяться від інших основ:</w:t>
      </w:r>
    </w:p>
    <w:p w:rsidR="00A66788" w:rsidRDefault="001A7945">
      <w:pPr>
        <w:pStyle w:val="131"/>
        <w:framePr w:w="4062" w:h="4469" w:hRule="exact" w:wrap="none" w:vAnchor="page" w:hAnchor="page" w:x="8604" w:y="12183"/>
        <w:shd w:val="clear" w:color="auto" w:fill="auto"/>
        <w:spacing w:after="8" w:line="190" w:lineRule="exact"/>
        <w:ind w:left="180" w:firstLine="0"/>
        <w:jc w:val="both"/>
      </w:pPr>
      <w:r>
        <w:rPr>
          <w:rStyle w:val="1395pt0pt4"/>
          <w:b/>
          <w:bCs/>
          <w:i/>
          <w:iCs/>
        </w:rPr>
        <w:t>хто</w:t>
      </w:r>
      <w:r>
        <w:rPr>
          <w:rStyle w:val="1395pt0pt3"/>
          <w:b/>
          <w:bCs/>
        </w:rPr>
        <w:t xml:space="preserve"> — </w:t>
      </w:r>
      <w:r>
        <w:rPr>
          <w:rStyle w:val="1395pt0pt4"/>
          <w:b/>
          <w:bCs/>
          <w:i/>
          <w:iCs/>
        </w:rPr>
        <w:t>кого, кому; що</w:t>
      </w:r>
      <w:r>
        <w:rPr>
          <w:rStyle w:val="1395pt0pt3"/>
          <w:b/>
          <w:bCs/>
        </w:rPr>
        <w:t xml:space="preserve"> — </w:t>
      </w:r>
      <w:r>
        <w:rPr>
          <w:rStyle w:val="1395pt0pt4"/>
          <w:b/>
          <w:bCs/>
          <w:i/>
          <w:iCs/>
        </w:rPr>
        <w:t>чого, чому-</w:t>
      </w:r>
    </w:p>
    <w:p w:rsidR="00A66788" w:rsidRDefault="001A7945">
      <w:pPr>
        <w:pStyle w:val="140"/>
        <w:framePr w:w="4062" w:h="4469" w:hRule="exact" w:wrap="none" w:vAnchor="page" w:hAnchor="page" w:x="8604" w:y="12183"/>
        <w:numPr>
          <w:ilvl w:val="0"/>
          <w:numId w:val="139"/>
        </w:numPr>
        <w:shd w:val="clear" w:color="auto" w:fill="auto"/>
        <w:tabs>
          <w:tab w:val="left" w:pos="409"/>
        </w:tabs>
        <w:spacing w:after="0" w:line="250" w:lineRule="exact"/>
        <w:ind w:left="180" w:right="140" w:firstLine="0"/>
        <w:jc w:val="both"/>
      </w:pPr>
      <w:r>
        <w:rPr>
          <w:rStyle w:val="140pt2"/>
          <w:b/>
          <w:bCs/>
        </w:rPr>
        <w:t xml:space="preserve">Займенники </w:t>
      </w:r>
      <w:r>
        <w:rPr>
          <w:rStyle w:val="140pt3"/>
          <w:b/>
          <w:bCs/>
        </w:rPr>
        <w:t>який, котрий</w:t>
      </w:r>
      <w:r>
        <w:rPr>
          <w:rStyle w:val="140pt2"/>
          <w:b/>
          <w:bCs/>
        </w:rPr>
        <w:t xml:space="preserve"> відмі</w:t>
      </w:r>
      <w:r>
        <w:rPr>
          <w:rStyle w:val="140pt2"/>
          <w:b/>
          <w:bCs/>
        </w:rPr>
        <w:softHyphen/>
        <w:t>нюються як прикметники твердої групи.</w:t>
      </w:r>
    </w:p>
    <w:p w:rsidR="00A66788" w:rsidRDefault="001A7945">
      <w:pPr>
        <w:pStyle w:val="140"/>
        <w:framePr w:w="4062" w:h="4469" w:hRule="exact" w:wrap="none" w:vAnchor="page" w:hAnchor="page" w:x="8604" w:y="12183"/>
        <w:numPr>
          <w:ilvl w:val="0"/>
          <w:numId w:val="139"/>
        </w:numPr>
        <w:shd w:val="clear" w:color="auto" w:fill="auto"/>
        <w:tabs>
          <w:tab w:val="left" w:pos="417"/>
        </w:tabs>
        <w:spacing w:after="0" w:line="258" w:lineRule="exact"/>
        <w:ind w:left="180" w:right="140" w:firstLine="0"/>
        <w:jc w:val="both"/>
      </w:pPr>
      <w:r>
        <w:rPr>
          <w:rStyle w:val="140pt2"/>
          <w:b/>
          <w:bCs/>
        </w:rPr>
        <w:t xml:space="preserve">Займенник </w:t>
      </w:r>
      <w:r>
        <w:rPr>
          <w:rStyle w:val="140pt3"/>
          <w:b/>
          <w:bCs/>
        </w:rPr>
        <w:t>скільки</w:t>
      </w:r>
      <w:r>
        <w:rPr>
          <w:rStyle w:val="140pt2"/>
          <w:b/>
          <w:bCs/>
        </w:rPr>
        <w:t xml:space="preserve"> відмінюється, як числівник </w:t>
      </w:r>
      <w:r>
        <w:rPr>
          <w:rStyle w:val="140pt3"/>
          <w:b/>
          <w:bCs/>
        </w:rPr>
        <w:t>два.</w:t>
      </w:r>
    </w:p>
    <w:p w:rsidR="00A66788" w:rsidRDefault="001A7945">
      <w:pPr>
        <w:pStyle w:val="140"/>
        <w:framePr w:w="4062" w:h="4469" w:hRule="exact" w:wrap="none" w:vAnchor="page" w:hAnchor="page" w:x="8604" w:y="12183"/>
        <w:numPr>
          <w:ilvl w:val="0"/>
          <w:numId w:val="139"/>
        </w:numPr>
        <w:shd w:val="clear" w:color="auto" w:fill="auto"/>
        <w:tabs>
          <w:tab w:val="left" w:pos="421"/>
        </w:tabs>
        <w:spacing w:after="0" w:line="258" w:lineRule="exact"/>
        <w:ind w:left="180" w:right="140" w:firstLine="0"/>
        <w:jc w:val="both"/>
      </w:pPr>
      <w:r>
        <w:rPr>
          <w:rStyle w:val="140pt2"/>
          <w:b/>
          <w:bCs/>
        </w:rPr>
        <w:t xml:space="preserve">Займенник </w:t>
      </w:r>
      <w:r>
        <w:rPr>
          <w:rStyle w:val="140pt3"/>
          <w:b/>
          <w:bCs/>
        </w:rPr>
        <w:t>чий</w:t>
      </w:r>
      <w:r>
        <w:rPr>
          <w:rStyle w:val="140pt2"/>
          <w:b/>
          <w:bCs/>
        </w:rPr>
        <w:t xml:space="preserve"> має власний </w:t>
      </w:r>
      <w:r>
        <w:rPr>
          <w:rStyle w:val="1410pt0pt4"/>
        </w:rPr>
        <w:t xml:space="preserve">зразок </w:t>
      </w:r>
      <w:r>
        <w:rPr>
          <w:rStyle w:val="140pt2"/>
          <w:b/>
          <w:bCs/>
        </w:rPr>
        <w:t>відмінювання.</w:t>
      </w:r>
    </w:p>
    <w:p w:rsidR="00A66788" w:rsidRDefault="001A7945">
      <w:pPr>
        <w:pStyle w:val="180"/>
        <w:framePr w:w="4062" w:h="4469" w:hRule="exact" w:wrap="none" w:vAnchor="page" w:hAnchor="page" w:x="8604" w:y="12183"/>
        <w:shd w:val="clear" w:color="auto" w:fill="auto"/>
        <w:tabs>
          <w:tab w:val="left" w:leader="hyphen" w:pos="3390"/>
        </w:tabs>
        <w:spacing w:before="0" w:after="0" w:line="258" w:lineRule="exact"/>
        <w:ind w:left="180"/>
      </w:pPr>
      <w:r>
        <w:rPr>
          <w:rStyle w:val="18ArialNarrow"/>
        </w:rPr>
        <w:tab/>
        <w:t>"УВАГА!</w:t>
      </w:r>
    </w:p>
    <w:p w:rsidR="00A66788" w:rsidRDefault="001A7945">
      <w:pPr>
        <w:pStyle w:val="170"/>
        <w:framePr w:w="4062" w:h="4469" w:hRule="exact" w:wrap="none" w:vAnchor="page" w:hAnchor="page" w:x="8604" w:y="12183"/>
        <w:shd w:val="clear" w:color="auto" w:fill="auto"/>
        <w:spacing w:after="0" w:line="233" w:lineRule="exact"/>
        <w:ind w:left="180" w:right="140" w:firstLine="0"/>
      </w:pPr>
      <w:r>
        <w:rPr>
          <w:rStyle w:val="17ArialNarrow8pt0pt"/>
        </w:rPr>
        <w:t xml:space="preserve">Відносний займенник </w:t>
      </w:r>
      <w:r>
        <w:rPr>
          <w:rStyle w:val="17ArialNarrow8pt0pt0"/>
        </w:rPr>
        <w:t>що</w:t>
      </w:r>
      <w:r>
        <w:rPr>
          <w:rStyle w:val="17ArialNarrow8pt0pt"/>
        </w:rPr>
        <w:t xml:space="preserve"> збігається за </w:t>
      </w:r>
      <w:r>
        <w:rPr>
          <w:rStyle w:val="17ArialNarrow0pt"/>
        </w:rPr>
        <w:t>написан</w:t>
      </w:r>
      <w:r>
        <w:rPr>
          <w:rStyle w:val="17ArialNarrow0pt"/>
        </w:rPr>
        <w:softHyphen/>
      </w:r>
      <w:r>
        <w:rPr>
          <w:rStyle w:val="17ArialNarrow8pt0pt"/>
        </w:rPr>
        <w:t xml:space="preserve">ням і звучанням зі сполучником </w:t>
      </w:r>
      <w:r>
        <w:rPr>
          <w:rStyle w:val="17ArialNarrow8pt0pt0"/>
        </w:rPr>
        <w:t>що,</w:t>
      </w:r>
      <w:r>
        <w:rPr>
          <w:rStyle w:val="17ArialNarrow8pt0pt"/>
        </w:rPr>
        <w:t xml:space="preserve"> який теж</w:t>
      </w:r>
    </w:p>
    <w:p w:rsidR="00A66788" w:rsidRDefault="001A7945">
      <w:pPr>
        <w:pStyle w:val="170"/>
        <w:framePr w:w="4062" w:h="4469" w:hRule="exact" w:wrap="none" w:vAnchor="page" w:hAnchor="page" w:x="8604" w:y="12183"/>
        <w:shd w:val="clear" w:color="auto" w:fill="auto"/>
        <w:spacing w:after="0" w:line="233" w:lineRule="exact"/>
        <w:ind w:left="180" w:firstLine="0"/>
      </w:pPr>
      <w:r>
        <w:rPr>
          <w:rStyle w:val="17ArialNarrow8pt0pt"/>
        </w:rPr>
        <w:t>з’єднує підрядне речення з головним.</w:t>
      </w:r>
    </w:p>
    <w:p w:rsidR="00A66788" w:rsidRDefault="001A7945">
      <w:pPr>
        <w:pStyle w:val="45"/>
        <w:framePr w:wrap="none" w:vAnchor="page" w:hAnchor="page" w:x="4343" w:y="16914"/>
        <w:shd w:val="clear" w:color="auto" w:fill="auto"/>
        <w:spacing w:line="200" w:lineRule="exact"/>
        <w:ind w:left="20"/>
        <w:jc w:val="left"/>
      </w:pPr>
      <w:r>
        <w:rPr>
          <w:rStyle w:val="4ArialNarrow10pt0pt0"/>
          <w:b/>
          <w:bCs/>
        </w:rPr>
        <w:t>230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280" w:y="6706"/>
        <w:shd w:val="clear" w:color="auto" w:fill="auto"/>
        <w:spacing w:line="180" w:lineRule="exact"/>
        <w:ind w:left="20"/>
      </w:pPr>
      <w:r>
        <w:rPr>
          <w:rStyle w:val="119pt0pt"/>
          <w:b/>
          <w:bCs/>
          <w:i/>
          <w:iCs/>
          <w:lang w:val="ru-RU"/>
        </w:rPr>
        <w:lastRenderedPageBreak/>
        <w:t xml:space="preserve">Гоаматика: </w:t>
      </w:r>
      <w:r>
        <w:rPr>
          <w:rStyle w:val="119pt0pt"/>
          <w:b/>
          <w:bCs/>
          <w:i/>
          <w:iCs/>
        </w:rPr>
        <w:t xml:space="preserve">морфологія, </w:t>
      </w:r>
      <w:r>
        <w:rPr>
          <w:rStyle w:val="119pt0pt"/>
          <w:b/>
          <w:bCs/>
          <w:i/>
          <w:iCs/>
          <w:lang w:val="ru-RU"/>
        </w:rPr>
        <w:t>синтаксис</w:t>
      </w:r>
    </w:p>
    <w:p w:rsidR="00A66788" w:rsidRDefault="001A7945">
      <w:pPr>
        <w:pStyle w:val="180"/>
        <w:framePr w:w="3731" w:h="9733" w:hRule="exact" w:wrap="none" w:vAnchor="page" w:hAnchor="page" w:x="4426" w:y="7070"/>
        <w:shd w:val="clear" w:color="auto" w:fill="auto"/>
        <w:spacing w:before="0" w:after="0" w:line="170" w:lineRule="exact"/>
        <w:ind w:left="100"/>
        <w:jc w:val="left"/>
      </w:pPr>
      <w:r>
        <w:rPr>
          <w:rStyle w:val="18ArialNarrow"/>
          <w:lang w:val="ru-RU"/>
        </w:rPr>
        <w:t xml:space="preserve">Як же </w:t>
      </w:r>
      <w:r>
        <w:rPr>
          <w:rStyle w:val="18ArialNarrow"/>
        </w:rPr>
        <w:t>ЇХ розрізнити?</w:t>
      </w:r>
    </w:p>
    <w:p w:rsidR="00A66788" w:rsidRDefault="001A7945">
      <w:pPr>
        <w:pStyle w:val="180"/>
        <w:framePr w:w="3731" w:h="9733" w:hRule="exact" w:wrap="none" w:vAnchor="page" w:hAnchor="page" w:x="4426" w:y="7070"/>
        <w:shd w:val="clear" w:color="auto" w:fill="auto"/>
        <w:spacing w:before="0" w:after="0" w:line="237" w:lineRule="exact"/>
        <w:ind w:left="100" w:right="60"/>
        <w:jc w:val="left"/>
      </w:pPr>
      <w:r>
        <w:rPr>
          <w:rStyle w:val="18ArialNarrow"/>
        </w:rPr>
        <w:t xml:space="preserve">Якщо можна слово </w:t>
      </w:r>
      <w:r>
        <w:rPr>
          <w:rStyle w:val="18ArialNarrow0pt1"/>
        </w:rPr>
        <w:t>«що»</w:t>
      </w:r>
      <w:r>
        <w:rPr>
          <w:rStyle w:val="18ArialNarrow"/>
        </w:rPr>
        <w:t xml:space="preserve"> замінити синоні- </w:t>
      </w:r>
      <w:r>
        <w:rPr>
          <w:rStyle w:val="18ArialNarrow"/>
          <w:vertAlign w:val="subscript"/>
        </w:rPr>
        <w:t>м</w:t>
      </w:r>
      <w:r>
        <w:rPr>
          <w:rStyle w:val="18ArialNarrow"/>
        </w:rPr>
        <w:t>|</w:t>
      </w:r>
      <w:r>
        <w:rPr>
          <w:rStyle w:val="18ArialNarrow"/>
          <w:vertAlign w:val="subscript"/>
        </w:rPr>
        <w:t>чН</w:t>
      </w:r>
      <w:r>
        <w:rPr>
          <w:rStyle w:val="18ArialNarrow"/>
        </w:rPr>
        <w:t xml:space="preserve">им йому </w:t>
      </w:r>
      <w:r>
        <w:rPr>
          <w:rStyle w:val="18ArialNarrow0pt1"/>
        </w:rPr>
        <w:t>«який»,</w:t>
      </w:r>
      <w:r>
        <w:rPr>
          <w:rStyle w:val="18ArialNarrow"/>
        </w:rPr>
        <w:t xml:space="preserve"> то це займенник. Коли ж </w:t>
      </w:r>
      <w:r>
        <w:rPr>
          <w:rStyle w:val="18Impact4pt0pt75"/>
        </w:rPr>
        <w:t xml:space="preserve">така </w:t>
      </w:r>
      <w:r>
        <w:rPr>
          <w:rStyle w:val="18ArialNarrow"/>
        </w:rPr>
        <w:t xml:space="preserve">заміна не можлива, то це — сполучник: </w:t>
      </w:r>
      <w:r>
        <w:rPr>
          <w:rStyle w:val="18ArialNarrow0pt1"/>
        </w:rPr>
        <w:t>Благословенні наші нені,</w:t>
      </w:r>
    </w:p>
    <w:p w:rsidR="00A66788" w:rsidRDefault="001A7945">
      <w:pPr>
        <w:pStyle w:val="361"/>
        <w:framePr w:w="3731" w:h="9733" w:hRule="exact" w:wrap="none" w:vAnchor="page" w:hAnchor="page" w:x="4426" w:y="7070"/>
        <w:shd w:val="clear" w:color="auto" w:fill="auto"/>
        <w:spacing w:after="0" w:line="237" w:lineRule="exact"/>
        <w:ind w:left="340" w:right="580"/>
        <w:jc w:val="left"/>
      </w:pPr>
      <w:r>
        <w:rPr>
          <w:rStyle w:val="360pt"/>
          <w:b/>
          <w:bCs/>
          <w:i/>
          <w:iCs/>
        </w:rPr>
        <w:t>Що</w:t>
      </w:r>
      <w:r>
        <w:rPr>
          <w:rStyle w:val="360pt0"/>
          <w:b/>
          <w:bCs/>
          <w:i/>
          <w:iCs/>
        </w:rPr>
        <w:t xml:space="preserve"> (які) в круговерті цій шаленій Нас проводжали на зорі.</w:t>
      </w:r>
    </w:p>
    <w:p w:rsidR="00A66788" w:rsidRDefault="001A7945">
      <w:pPr>
        <w:pStyle w:val="361"/>
        <w:framePr w:w="3731" w:h="9733" w:hRule="exact" w:wrap="none" w:vAnchor="page" w:hAnchor="page" w:x="4426" w:y="7070"/>
        <w:shd w:val="clear" w:color="auto" w:fill="auto"/>
        <w:spacing w:after="0" w:line="237" w:lineRule="exact"/>
        <w:ind w:left="100" w:firstLine="1960"/>
      </w:pPr>
      <w:r>
        <w:rPr>
          <w:rStyle w:val="360pt0"/>
          <w:b/>
          <w:bCs/>
          <w:i/>
          <w:iCs/>
        </w:rPr>
        <w:t>Л. Забашта.</w:t>
      </w:r>
    </w:p>
    <w:p w:rsidR="00A66788" w:rsidRDefault="001A7945">
      <w:pPr>
        <w:pStyle w:val="361"/>
        <w:framePr w:w="3731" w:h="9733" w:hRule="exact" w:wrap="none" w:vAnchor="page" w:hAnchor="page" w:x="4426" w:y="7070"/>
        <w:shd w:val="clear" w:color="auto" w:fill="auto"/>
        <w:spacing w:after="0" w:line="237" w:lineRule="exact"/>
        <w:ind w:left="340"/>
        <w:jc w:val="left"/>
      </w:pPr>
      <w:r>
        <w:rPr>
          <w:rStyle w:val="360pt0"/>
          <w:b/>
          <w:bCs/>
          <w:i/>
          <w:iCs/>
        </w:rPr>
        <w:t>Як не любити роботи розумної,</w:t>
      </w:r>
    </w:p>
    <w:p w:rsidR="00A66788" w:rsidRDefault="001A7945">
      <w:pPr>
        <w:pStyle w:val="361"/>
        <w:framePr w:w="3731" w:h="9733" w:hRule="exact" w:wrap="none" w:vAnchor="page" w:hAnchor="page" w:x="4426" w:y="7070"/>
        <w:shd w:val="clear" w:color="auto" w:fill="auto"/>
        <w:spacing w:after="0" w:line="237" w:lineRule="exact"/>
        <w:ind w:left="340"/>
        <w:jc w:val="left"/>
      </w:pPr>
      <w:r>
        <w:rPr>
          <w:rStyle w:val="360pt0"/>
          <w:b/>
          <w:bCs/>
          <w:i/>
          <w:iCs/>
        </w:rPr>
        <w:t>Праці</w:t>
      </w:r>
      <w:r>
        <w:rPr>
          <w:rStyle w:val="360pt0"/>
          <w:b/>
          <w:bCs/>
          <w:i/>
          <w:iCs/>
        </w:rPr>
        <w:t>, що (яка) дух веселить.</w:t>
      </w:r>
    </w:p>
    <w:p w:rsidR="00A66788" w:rsidRDefault="001A7945">
      <w:pPr>
        <w:pStyle w:val="361"/>
        <w:framePr w:w="3731" w:h="9733" w:hRule="exact" w:wrap="none" w:vAnchor="page" w:hAnchor="page" w:x="4426" w:y="7070"/>
        <w:shd w:val="clear" w:color="auto" w:fill="auto"/>
        <w:spacing w:after="145" w:line="237" w:lineRule="exact"/>
        <w:ind w:left="100" w:right="60" w:firstLine="1960"/>
      </w:pPr>
      <w:r>
        <w:rPr>
          <w:rStyle w:val="360pt0"/>
          <w:b/>
          <w:bCs/>
          <w:i/>
          <w:iCs/>
        </w:rPr>
        <w:t xml:space="preserve">М. Рильський. Говорять, що матері сльози гарячі і тверде міцнеє каміння проймають (Леся Українка). Прощай мій зошите! Спасибі тобі, друже, </w:t>
      </w:r>
      <w:r>
        <w:rPr>
          <w:rStyle w:val="360pt"/>
          <w:b/>
          <w:bCs/>
          <w:i/>
          <w:iCs/>
        </w:rPr>
        <w:t>шо</w:t>
      </w:r>
      <w:r>
        <w:rPr>
          <w:rStyle w:val="360pt0"/>
          <w:b/>
          <w:bCs/>
          <w:i/>
          <w:iCs/>
        </w:rPr>
        <w:t xml:space="preserve"> </w:t>
      </w:r>
      <w:r>
        <w:rPr>
          <w:rStyle w:val="36Tahoma5pt0pt"/>
          <w:i/>
          <w:iCs/>
        </w:rPr>
        <w:t xml:space="preserve">ти </w:t>
      </w:r>
      <w:r>
        <w:rPr>
          <w:rStyle w:val="360pt0"/>
          <w:b/>
          <w:bCs/>
          <w:i/>
          <w:iCs/>
        </w:rPr>
        <w:t xml:space="preserve">думок моїх не відцурався </w:t>
      </w:r>
      <w:r>
        <w:rPr>
          <w:rStyle w:val="36Tahoma5pt0pt"/>
          <w:i/>
          <w:iCs/>
        </w:rPr>
        <w:t xml:space="preserve">(В. </w:t>
      </w:r>
      <w:r>
        <w:rPr>
          <w:rStyle w:val="360pt0"/>
          <w:b/>
          <w:bCs/>
          <w:i/>
          <w:iCs/>
          <w:lang w:val="ru-RU"/>
        </w:rPr>
        <w:t>Симоненко).</w:t>
      </w:r>
    </w:p>
    <w:p w:rsidR="00A66788" w:rsidRDefault="001A7945">
      <w:pPr>
        <w:pStyle w:val="731"/>
        <w:framePr w:w="3731" w:h="9733" w:hRule="exact" w:wrap="none" w:vAnchor="page" w:hAnchor="page" w:x="4426" w:y="7070"/>
        <w:shd w:val="clear" w:color="auto" w:fill="auto"/>
        <w:spacing w:before="0" w:after="0" w:line="356" w:lineRule="exact"/>
        <w:ind w:left="100"/>
        <w:jc w:val="left"/>
      </w:pPr>
      <w:bookmarkStart w:id="196" w:name="bookmark196"/>
      <w:r>
        <w:rPr>
          <w:rStyle w:val="73ArialNarrow14pt0pt"/>
          <w:b/>
          <w:bCs/>
        </w:rPr>
        <w:t>§86. Неозначені та</w:t>
      </w:r>
      <w:bookmarkEnd w:id="196"/>
    </w:p>
    <w:p w:rsidR="00A66788" w:rsidRDefault="001A7945">
      <w:pPr>
        <w:pStyle w:val="241"/>
        <w:framePr w:w="3731" w:h="9733" w:hRule="exact" w:wrap="none" w:vAnchor="page" w:hAnchor="page" w:x="4426" w:y="7070"/>
        <w:shd w:val="clear" w:color="auto" w:fill="auto"/>
        <w:spacing w:before="0" w:line="356" w:lineRule="exact"/>
        <w:ind w:left="100" w:right="60" w:firstLine="560"/>
      </w:pPr>
      <w:bookmarkStart w:id="197" w:name="bookmark197"/>
      <w:r>
        <w:rPr>
          <w:rStyle w:val="24ArialNarrow14pt0pt"/>
          <w:b/>
          <w:bCs/>
        </w:rPr>
        <w:t xml:space="preserve">заперечні займенники </w:t>
      </w:r>
      <w:r>
        <w:rPr>
          <w:rStyle w:val="24ArialNarrow10pt0pt"/>
          <w:b/>
          <w:bCs/>
        </w:rPr>
        <w:t>Неозначені займенники</w:t>
      </w:r>
      <w:bookmarkEnd w:id="197"/>
    </w:p>
    <w:p w:rsidR="00A66788" w:rsidRDefault="001A7945">
      <w:pPr>
        <w:pStyle w:val="140"/>
        <w:framePr w:w="3731" w:h="9733" w:hRule="exact" w:wrap="none" w:vAnchor="page" w:hAnchor="page" w:x="4426" w:y="7070"/>
        <w:shd w:val="clear" w:color="auto" w:fill="auto"/>
        <w:spacing w:after="0" w:line="263" w:lineRule="exact"/>
        <w:ind w:left="100" w:right="60" w:firstLine="0"/>
        <w:jc w:val="both"/>
      </w:pPr>
      <w:r>
        <w:rPr>
          <w:rStyle w:val="140pt2"/>
          <w:b/>
          <w:bCs/>
        </w:rPr>
        <w:t>Неозначеними називають займен</w:t>
      </w:r>
      <w:r>
        <w:rPr>
          <w:rStyle w:val="140pt2"/>
          <w:b/>
          <w:bCs/>
        </w:rPr>
        <w:softHyphen/>
        <w:t>ники, що вказують на реальне, але не відомі мовцю, невизначені предмети, їх ознаки чи кількість.</w:t>
      </w:r>
    </w:p>
    <w:p w:rsidR="00A66788" w:rsidRDefault="001A7945">
      <w:pPr>
        <w:pStyle w:val="160"/>
        <w:framePr w:w="3731" w:h="9733" w:hRule="exact" w:wrap="none" w:vAnchor="page" w:hAnchor="page" w:x="4426" w:y="7070"/>
        <w:shd w:val="clear" w:color="auto" w:fill="auto"/>
        <w:spacing w:line="263" w:lineRule="exact"/>
        <w:ind w:left="100" w:right="60" w:firstLine="0"/>
        <w:jc w:val="both"/>
      </w:pPr>
      <w:r>
        <w:rPr>
          <w:rStyle w:val="1610pt0pt3"/>
        </w:rPr>
        <w:t>Неозначені займенники утворю</w:t>
      </w:r>
      <w:r>
        <w:rPr>
          <w:rStyle w:val="1610pt0pt3"/>
        </w:rPr>
        <w:softHyphen/>
        <w:t>ються від питально-відносних за до</w:t>
      </w:r>
      <w:r>
        <w:rPr>
          <w:rStyle w:val="1610pt0pt3"/>
        </w:rPr>
        <w:softHyphen/>
        <w:t>помогою часток, що виступають у ролі префік</w:t>
      </w:r>
      <w:r>
        <w:rPr>
          <w:rStyle w:val="1610pt0pt3"/>
        </w:rPr>
        <w:t xml:space="preserve">сів </w:t>
      </w:r>
      <w:r>
        <w:rPr>
          <w:rStyle w:val="160pt4"/>
          <w:b/>
          <w:bCs/>
          <w:i/>
          <w:iCs/>
        </w:rPr>
        <w:t>де-, аби-, будь-, казна-, хтозна-,</w:t>
      </w:r>
      <w:r>
        <w:rPr>
          <w:rStyle w:val="1610pt0pt3"/>
        </w:rPr>
        <w:t xml:space="preserve"> та суфіксів </w:t>
      </w:r>
      <w:r>
        <w:rPr>
          <w:rStyle w:val="160pt4"/>
          <w:b/>
          <w:bCs/>
          <w:i/>
          <w:iCs/>
        </w:rPr>
        <w:t>-небудь, -сь</w:t>
      </w:r>
      <w:r>
        <w:rPr>
          <w:rStyle w:val="1610pt0pt3"/>
        </w:rPr>
        <w:t xml:space="preserve">: </w:t>
      </w:r>
      <w:r>
        <w:rPr>
          <w:rStyle w:val="160pt4"/>
          <w:b/>
          <w:bCs/>
          <w:i/>
          <w:iCs/>
        </w:rPr>
        <w:t>дехто, деякий, абищо, абичий, будь ■хто, будь-що, казна-скільки, хтозна-який, хто-небудь, чий-не- будь, щось, якийсь.</w:t>
      </w:r>
    </w:p>
    <w:p w:rsidR="00A66788" w:rsidRDefault="001A7945">
      <w:pPr>
        <w:pStyle w:val="160"/>
        <w:framePr w:w="3731" w:h="9733" w:hRule="exact" w:wrap="none" w:vAnchor="page" w:hAnchor="page" w:x="4426" w:y="7070"/>
        <w:shd w:val="clear" w:color="auto" w:fill="auto"/>
        <w:spacing w:line="263" w:lineRule="exact"/>
        <w:ind w:left="100" w:right="60" w:firstLine="0"/>
        <w:jc w:val="both"/>
      </w:pPr>
      <w:r>
        <w:rPr>
          <w:rStyle w:val="160pt4"/>
          <w:b/>
          <w:bCs/>
          <w:i/>
          <w:iCs/>
        </w:rPr>
        <w:t>Дехто вмирає, так і не народи</w:t>
      </w:r>
      <w:r>
        <w:rPr>
          <w:rStyle w:val="160pt4"/>
          <w:b/>
          <w:bCs/>
          <w:i/>
          <w:iCs/>
        </w:rPr>
        <w:softHyphen/>
        <w:t>вшись (П. Загребельний).</w:t>
      </w:r>
    </w:p>
    <w:p w:rsidR="00A66788" w:rsidRDefault="001A7945">
      <w:pPr>
        <w:pStyle w:val="160"/>
        <w:framePr w:w="3731" w:h="9733" w:hRule="exact" w:wrap="none" w:vAnchor="page" w:hAnchor="page" w:x="4426" w:y="7070"/>
        <w:shd w:val="clear" w:color="auto" w:fill="auto"/>
        <w:spacing w:line="263" w:lineRule="exact"/>
        <w:ind w:left="100" w:right="60" w:firstLine="0"/>
        <w:jc w:val="both"/>
      </w:pPr>
      <w:r>
        <w:rPr>
          <w:rStyle w:val="160pt4"/>
          <w:b/>
          <w:bCs/>
          <w:i/>
          <w:iCs/>
        </w:rPr>
        <w:t>Немов чиясь рука з</w:t>
      </w:r>
      <w:r>
        <w:rPr>
          <w:rStyle w:val="160pt4"/>
          <w:b/>
          <w:bCs/>
          <w:i/>
          <w:iCs/>
        </w:rPr>
        <w:t xml:space="preserve"> мечем між на</w:t>
      </w:r>
      <w:r>
        <w:rPr>
          <w:rStyle w:val="160pt4"/>
          <w:b/>
          <w:bCs/>
          <w:i/>
          <w:iCs/>
        </w:rPr>
        <w:softHyphen/>
        <w:t>ми опустилась і поділила нас на</w:t>
      </w:r>
      <w:r>
        <w:rPr>
          <w:rStyle w:val="160pt4"/>
          <w:b/>
          <w:bCs/>
          <w:i/>
          <w:iCs/>
        </w:rPr>
        <w:softHyphen/>
        <w:t>двоє (Олександр Олесь).</w:t>
      </w:r>
    </w:p>
    <w:p w:rsidR="00A66788" w:rsidRDefault="001A7945">
      <w:pPr>
        <w:pStyle w:val="131"/>
        <w:framePr w:w="3854" w:h="8646" w:hRule="exact" w:wrap="none" w:vAnchor="page" w:hAnchor="page" w:x="8530" w:y="7073"/>
        <w:shd w:val="clear" w:color="auto" w:fill="auto"/>
        <w:spacing w:after="0" w:line="271" w:lineRule="exact"/>
        <w:ind w:left="320" w:right="120" w:firstLine="0"/>
        <w:jc w:val="both"/>
      </w:pPr>
      <w:r>
        <w:rPr>
          <w:rStyle w:val="1395pt0pt4"/>
          <w:b/>
          <w:bCs/>
          <w:i/>
          <w:iCs/>
        </w:rPr>
        <w:t>Хочеться теплим словом зворуши</w:t>
      </w:r>
      <w:r>
        <w:rPr>
          <w:rStyle w:val="1395pt0pt4"/>
          <w:b/>
          <w:bCs/>
          <w:i/>
          <w:iCs/>
        </w:rPr>
        <w:softHyphen/>
        <w:t>ти когось (Д. Загул ).</w:t>
      </w:r>
    </w:p>
    <w:p w:rsidR="00A66788" w:rsidRDefault="001A7945">
      <w:pPr>
        <w:pStyle w:val="140"/>
        <w:framePr w:w="3854" w:h="8646" w:hRule="exact" w:wrap="none" w:vAnchor="page" w:hAnchor="page" w:x="8530" w:y="7073"/>
        <w:shd w:val="clear" w:color="auto" w:fill="auto"/>
        <w:spacing w:after="84" w:line="271" w:lineRule="exact"/>
        <w:ind w:left="120" w:right="120" w:firstLine="200"/>
        <w:jc w:val="both"/>
      </w:pPr>
      <w:r>
        <w:rPr>
          <w:rStyle w:val="140pt2"/>
          <w:b/>
          <w:bCs/>
        </w:rPr>
        <w:t>Неозначені займенники мають такі само морфологічні ознаки, як і питально-відносні. Відмінюються та</w:t>
      </w:r>
      <w:r>
        <w:rPr>
          <w:rStyle w:val="140pt2"/>
          <w:b/>
          <w:bCs/>
        </w:rPr>
        <w:softHyphen/>
        <w:t xml:space="preserve">кож за зразком </w:t>
      </w:r>
      <w:r>
        <w:rPr>
          <w:rStyle w:val="140pt2"/>
          <w:b/>
          <w:bCs/>
        </w:rPr>
        <w:t>питально-відносних, від яких утворені.</w:t>
      </w:r>
    </w:p>
    <w:p w:rsidR="00A66788" w:rsidRDefault="001A7945">
      <w:pPr>
        <w:pStyle w:val="170"/>
        <w:framePr w:w="3854" w:h="8646" w:hRule="exact" w:wrap="none" w:vAnchor="page" w:hAnchor="page" w:x="8530" w:y="7073"/>
        <w:shd w:val="clear" w:color="auto" w:fill="auto"/>
        <w:spacing w:after="0" w:line="241" w:lineRule="exact"/>
        <w:ind w:right="120" w:firstLine="0"/>
        <w:jc w:val="right"/>
      </w:pPr>
      <w:r>
        <w:rPr>
          <w:rStyle w:val="17ArialNarrow8pt0pt"/>
        </w:rPr>
        <w:t>УВАГА!</w:t>
      </w:r>
    </w:p>
    <w:p w:rsidR="00A66788" w:rsidRDefault="001A7945">
      <w:pPr>
        <w:pStyle w:val="180"/>
        <w:framePr w:w="3854" w:h="8646" w:hRule="exact" w:wrap="none" w:vAnchor="page" w:hAnchor="page" w:x="8530" w:y="7073"/>
        <w:shd w:val="clear" w:color="auto" w:fill="auto"/>
        <w:spacing w:before="0" w:after="107" w:line="241" w:lineRule="exact"/>
        <w:ind w:left="120" w:right="120"/>
        <w:jc w:val="left"/>
      </w:pPr>
      <w:r>
        <w:rPr>
          <w:rStyle w:val="18ArialNarrow"/>
        </w:rPr>
        <w:t>При відмінюванні словотворчі частки залиша</w:t>
      </w:r>
      <w:r>
        <w:rPr>
          <w:rStyle w:val="18ArialNarrow"/>
        </w:rPr>
        <w:softHyphen/>
        <w:t>ються без змін.</w:t>
      </w:r>
    </w:p>
    <w:p w:rsidR="00A66788" w:rsidRDefault="001A7945">
      <w:pPr>
        <w:pStyle w:val="140"/>
        <w:framePr w:w="3854" w:h="8646" w:hRule="exact" w:wrap="none" w:vAnchor="page" w:hAnchor="page" w:x="8530" w:y="7073"/>
        <w:shd w:val="clear" w:color="auto" w:fill="auto"/>
        <w:spacing w:after="0" w:line="258" w:lineRule="exact"/>
        <w:ind w:left="120" w:right="120" w:firstLine="200"/>
      </w:pPr>
      <w:r>
        <w:rPr>
          <w:rStyle w:val="14ArialNarrow10pt0pt"/>
          <w:b/>
          <w:bCs/>
        </w:rPr>
        <w:t xml:space="preserve">Заперечні займенники </w:t>
      </w:r>
      <w:r>
        <w:rPr>
          <w:rStyle w:val="140pt2"/>
          <w:b/>
          <w:bCs/>
        </w:rPr>
        <w:t>Заперечними називають займен</w:t>
      </w:r>
      <w:r>
        <w:rPr>
          <w:rStyle w:val="140pt2"/>
          <w:b/>
          <w:bCs/>
        </w:rPr>
        <w:softHyphen/>
        <w:t>ники, які вказують на відсутність предмета, ознаки чи кількості.</w:t>
      </w:r>
    </w:p>
    <w:p w:rsidR="00A66788" w:rsidRDefault="001A7945">
      <w:pPr>
        <w:pStyle w:val="140"/>
        <w:framePr w:w="3854" w:h="8646" w:hRule="exact" w:wrap="none" w:vAnchor="page" w:hAnchor="page" w:x="8530" w:y="7073"/>
        <w:shd w:val="clear" w:color="auto" w:fill="auto"/>
        <w:spacing w:after="0" w:line="258" w:lineRule="exact"/>
        <w:ind w:left="120" w:right="120" w:firstLine="200"/>
        <w:jc w:val="both"/>
      </w:pPr>
      <w:r>
        <w:rPr>
          <w:rStyle w:val="140pt2"/>
          <w:b/>
          <w:bCs/>
        </w:rPr>
        <w:t>Заперечні займенники утворюють</w:t>
      </w:r>
      <w:r>
        <w:rPr>
          <w:rStyle w:val="140pt2"/>
          <w:b/>
          <w:bCs/>
        </w:rPr>
        <w:softHyphen/>
        <w:t xml:space="preserve">ся </w:t>
      </w:r>
      <w:r>
        <w:rPr>
          <w:rStyle w:val="140pt2"/>
          <w:b/>
          <w:bCs/>
        </w:rPr>
        <w:t>від питально-відносних за допомо</w:t>
      </w:r>
      <w:r>
        <w:rPr>
          <w:rStyle w:val="140pt2"/>
          <w:b/>
          <w:bCs/>
        </w:rPr>
        <w:softHyphen/>
        <w:t xml:space="preserve">гою заперечної частки </w:t>
      </w:r>
      <w:r>
        <w:rPr>
          <w:rStyle w:val="140pt3"/>
          <w:b/>
          <w:bCs/>
        </w:rPr>
        <w:t>ні (ані):</w:t>
      </w:r>
    </w:p>
    <w:p w:rsidR="00A66788" w:rsidRDefault="001A7945">
      <w:pPr>
        <w:pStyle w:val="131"/>
        <w:framePr w:w="3854" w:h="8646" w:hRule="exact" w:wrap="none" w:vAnchor="page" w:hAnchor="page" w:x="8530" w:y="7073"/>
        <w:shd w:val="clear" w:color="auto" w:fill="auto"/>
        <w:spacing w:after="0" w:line="258" w:lineRule="exact"/>
        <w:ind w:left="320" w:right="120" w:firstLine="0"/>
        <w:jc w:val="both"/>
      </w:pPr>
      <w:r>
        <w:rPr>
          <w:rStyle w:val="1395pt0pt4"/>
          <w:b/>
          <w:bCs/>
          <w:i/>
          <w:iCs/>
        </w:rPr>
        <w:t>ніхто, ніде, ніщо, ніякий, анічий, ніскільки.</w:t>
      </w:r>
    </w:p>
    <w:p w:rsidR="00A66788" w:rsidRDefault="001A7945">
      <w:pPr>
        <w:pStyle w:val="131"/>
        <w:framePr w:w="3854" w:h="8646" w:hRule="exact" w:wrap="none" w:vAnchor="page" w:hAnchor="page" w:x="8530" w:y="7073"/>
        <w:shd w:val="clear" w:color="auto" w:fill="auto"/>
        <w:spacing w:after="0" w:line="258" w:lineRule="exact"/>
        <w:ind w:left="320" w:right="120" w:firstLine="0"/>
        <w:jc w:val="both"/>
      </w:pPr>
      <w:r>
        <w:rPr>
          <w:rStyle w:val="1395pt0pt4"/>
          <w:b/>
          <w:bCs/>
          <w:i/>
          <w:iCs/>
        </w:rPr>
        <w:t xml:space="preserve">Без пізнання мети </w:t>
      </w:r>
      <w:r>
        <w:rPr>
          <w:rStyle w:val="130pt3"/>
          <w:b/>
          <w:bCs/>
          <w:i/>
          <w:iCs/>
        </w:rPr>
        <w:t xml:space="preserve">ніщо </w:t>
      </w:r>
      <w:r>
        <w:rPr>
          <w:rStyle w:val="1395pt0pt4"/>
          <w:b/>
          <w:bCs/>
          <w:i/>
          <w:iCs/>
        </w:rPr>
        <w:t xml:space="preserve">не можна належно вивчити (Г. Кониський). Не лінуйся </w:t>
      </w:r>
      <w:r>
        <w:rPr>
          <w:rStyle w:val="130pt3"/>
          <w:b/>
          <w:bCs/>
          <w:i/>
          <w:iCs/>
        </w:rPr>
        <w:t xml:space="preserve">ні до чого </w:t>
      </w:r>
      <w:r>
        <w:rPr>
          <w:rStyle w:val="1395pt0pt4"/>
          <w:b/>
          <w:bCs/>
          <w:i/>
          <w:iCs/>
        </w:rPr>
        <w:t>доброго (Володимир Мономах).</w:t>
      </w:r>
    </w:p>
    <w:p w:rsidR="00A66788" w:rsidRDefault="001A7945">
      <w:pPr>
        <w:pStyle w:val="140"/>
        <w:framePr w:w="3854" w:h="8646" w:hRule="exact" w:wrap="none" w:vAnchor="page" w:hAnchor="page" w:x="8530" w:y="7073"/>
        <w:shd w:val="clear" w:color="auto" w:fill="auto"/>
        <w:spacing w:after="108" w:line="258" w:lineRule="exact"/>
        <w:ind w:left="120" w:right="120" w:firstLine="200"/>
        <w:jc w:val="both"/>
      </w:pPr>
      <w:r>
        <w:rPr>
          <w:rStyle w:val="140pt2"/>
          <w:b/>
          <w:bCs/>
        </w:rPr>
        <w:t xml:space="preserve">Заперечні займенники </w:t>
      </w:r>
      <w:r>
        <w:rPr>
          <w:rStyle w:val="140pt3"/>
          <w:b/>
          <w:bCs/>
        </w:rPr>
        <w:t>ніхто, ні</w:t>
      </w:r>
      <w:r>
        <w:rPr>
          <w:rStyle w:val="140pt3"/>
          <w:b/>
          <w:bCs/>
        </w:rPr>
        <w:t>що</w:t>
      </w:r>
      <w:r>
        <w:rPr>
          <w:rStyle w:val="140pt2"/>
          <w:b/>
          <w:bCs/>
        </w:rPr>
        <w:t xml:space="preserve"> в непрямих відмінках можуть уживати</w:t>
      </w:r>
      <w:r>
        <w:rPr>
          <w:rStyle w:val="140pt2"/>
          <w:b/>
          <w:bCs/>
        </w:rPr>
        <w:softHyphen/>
        <w:t>ся з подвійним наголосом: на частці і на основі займенника.</w:t>
      </w:r>
    </w:p>
    <w:p w:rsidR="00A66788" w:rsidRDefault="001A7945">
      <w:pPr>
        <w:pStyle w:val="170"/>
        <w:framePr w:w="3854" w:h="8646" w:hRule="exact" w:wrap="none" w:vAnchor="page" w:hAnchor="page" w:x="8530" w:y="7073"/>
        <w:numPr>
          <w:ilvl w:val="0"/>
          <w:numId w:val="133"/>
        </w:numPr>
        <w:shd w:val="clear" w:color="auto" w:fill="auto"/>
        <w:tabs>
          <w:tab w:val="left" w:pos="2013"/>
          <w:tab w:val="left" w:pos="2017"/>
        </w:tabs>
        <w:spacing w:after="0" w:line="199" w:lineRule="exact"/>
        <w:ind w:left="120" w:firstLine="0"/>
        <w:jc w:val="left"/>
      </w:pPr>
      <w:r>
        <w:rPr>
          <w:rStyle w:val="17ArialNarrow8pt0pt"/>
        </w:rPr>
        <w:t>' РОЗРІЗНЯЙТЕ!</w:t>
      </w:r>
    </w:p>
    <w:p w:rsidR="00A66788" w:rsidRDefault="001A7945">
      <w:pPr>
        <w:pStyle w:val="361"/>
        <w:framePr w:w="3854" w:h="8646" w:hRule="exact" w:wrap="none" w:vAnchor="page" w:hAnchor="page" w:x="8530" w:y="7073"/>
        <w:shd w:val="clear" w:color="auto" w:fill="auto"/>
        <w:spacing w:after="0" w:line="199" w:lineRule="exact"/>
        <w:ind w:left="120"/>
        <w:jc w:val="left"/>
      </w:pPr>
      <w:r>
        <w:rPr>
          <w:rStyle w:val="360pt0"/>
          <w:b/>
          <w:bCs/>
          <w:i/>
          <w:iCs/>
        </w:rPr>
        <w:t>Нікому</w:t>
      </w:r>
      <w:r>
        <w:rPr>
          <w:rStyle w:val="360pt1"/>
          <w:b/>
          <w:bCs/>
        </w:rPr>
        <w:t xml:space="preserve"> (нема кому) </w:t>
      </w:r>
      <w:r>
        <w:rPr>
          <w:rStyle w:val="360pt0"/>
          <w:b/>
          <w:bCs/>
          <w:i/>
          <w:iCs/>
        </w:rPr>
        <w:t>сказати.</w:t>
      </w:r>
    </w:p>
    <w:p w:rsidR="00A66788" w:rsidRDefault="001A7945">
      <w:pPr>
        <w:pStyle w:val="361"/>
        <w:framePr w:w="3854" w:h="8646" w:hRule="exact" w:wrap="none" w:vAnchor="page" w:hAnchor="page" w:x="8530" w:y="7073"/>
        <w:shd w:val="clear" w:color="auto" w:fill="auto"/>
        <w:spacing w:after="0" w:line="237" w:lineRule="exact"/>
        <w:ind w:left="120"/>
        <w:jc w:val="left"/>
      </w:pPr>
      <w:r>
        <w:rPr>
          <w:rStyle w:val="360pt0"/>
          <w:b/>
          <w:bCs/>
          <w:i/>
          <w:iCs/>
        </w:rPr>
        <w:t>Нічого</w:t>
      </w:r>
      <w:r>
        <w:rPr>
          <w:rStyle w:val="360pt1"/>
          <w:b/>
          <w:bCs/>
        </w:rPr>
        <w:t xml:space="preserve"> (нема чого) </w:t>
      </w:r>
      <w:r>
        <w:rPr>
          <w:rStyle w:val="360pt0"/>
          <w:b/>
          <w:bCs/>
          <w:i/>
          <w:iCs/>
        </w:rPr>
        <w:t>сказати.</w:t>
      </w:r>
    </w:p>
    <w:p w:rsidR="00A66788" w:rsidRDefault="001A7945">
      <w:pPr>
        <w:pStyle w:val="180"/>
        <w:framePr w:w="3854" w:h="8646" w:hRule="exact" w:wrap="none" w:vAnchor="page" w:hAnchor="page" w:x="8530" w:y="7073"/>
        <w:shd w:val="clear" w:color="auto" w:fill="auto"/>
        <w:spacing w:before="0" w:after="0" w:line="237" w:lineRule="exact"/>
        <w:ind w:left="120" w:right="120"/>
        <w:jc w:val="left"/>
      </w:pPr>
      <w:r>
        <w:rPr>
          <w:rStyle w:val="18ArialNarrow0pt1"/>
        </w:rPr>
        <w:t>Нікому</w:t>
      </w:r>
      <w:r>
        <w:rPr>
          <w:rStyle w:val="18ArialNarrow"/>
        </w:rPr>
        <w:t xml:space="preserve"> (жодній людині) </w:t>
      </w:r>
      <w:r>
        <w:rPr>
          <w:rStyle w:val="18ArialNarrow0pt1"/>
        </w:rPr>
        <w:t>не сказав Нічого</w:t>
      </w:r>
      <w:r>
        <w:rPr>
          <w:rStyle w:val="18ArialNarrow"/>
        </w:rPr>
        <w:t xml:space="preserve"> (жодного слова) </w:t>
      </w:r>
      <w:r>
        <w:rPr>
          <w:rStyle w:val="18ArialNarrow0pt1"/>
        </w:rPr>
        <w:t>не сказав</w:t>
      </w:r>
    </w:p>
    <w:p w:rsidR="00A66788" w:rsidRDefault="001A7945">
      <w:pPr>
        <w:pStyle w:val="41"/>
        <w:framePr w:w="3854" w:h="810" w:hRule="exact" w:wrap="none" w:vAnchor="page" w:hAnchor="page" w:x="8530" w:y="15934"/>
        <w:shd w:val="clear" w:color="auto" w:fill="auto"/>
        <w:spacing w:before="0" w:line="250" w:lineRule="exact"/>
        <w:ind w:left="120" w:right="120" w:firstLine="200"/>
        <w:jc w:val="both"/>
      </w:pPr>
      <w:r>
        <w:rPr>
          <w:rStyle w:val="10pt0pt4"/>
        </w:rPr>
        <w:t xml:space="preserve">Морфологічні ознаки </w:t>
      </w:r>
      <w:r>
        <w:rPr>
          <w:rStyle w:val="10pt0pt4"/>
        </w:rPr>
        <w:t>заперечних займенників такі ж, як і питально- відносних, від яких вони утворені.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064" w:y="6197"/>
        <w:shd w:val="clear" w:color="auto" w:fill="auto"/>
        <w:spacing w:line="180" w:lineRule="exact"/>
        <w:ind w:left="20"/>
      </w:pPr>
      <w:r>
        <w:rPr>
          <w:rStyle w:val="119pt0pt"/>
          <w:b/>
          <w:bCs/>
          <w:i/>
          <w:iCs/>
        </w:rPr>
        <w:lastRenderedPageBreak/>
        <w:t>УКРАЇНСЬКА МОВА</w:t>
      </w:r>
    </w:p>
    <w:p w:rsidR="00A66788" w:rsidRDefault="001A7945">
      <w:pPr>
        <w:pStyle w:val="481"/>
        <w:framePr w:w="4387" w:h="4564" w:hRule="exact" w:wrap="none" w:vAnchor="page" w:hAnchor="page" w:x="4105" w:y="6582"/>
        <w:shd w:val="clear" w:color="auto" w:fill="auto"/>
        <w:spacing w:line="279" w:lineRule="exact"/>
        <w:ind w:left="140" w:right="200" w:firstLine="0"/>
      </w:pPr>
      <w:r>
        <w:rPr>
          <w:rStyle w:val="480pt1"/>
          <w:b/>
          <w:bCs/>
        </w:rPr>
        <w:t xml:space="preserve">Відмінюються за зразком питально- відносних. У непрямих відмінках вони можуть розпадатися на частини, якщо прийменник ставиться між </w:t>
      </w:r>
      <w:r>
        <w:rPr>
          <w:rStyle w:val="480pt1"/>
          <w:b/>
          <w:bCs/>
        </w:rPr>
        <w:t>префіксом (словотворча частка) та коренем:</w:t>
      </w:r>
    </w:p>
    <w:p w:rsidR="00A66788" w:rsidRDefault="001A7945">
      <w:pPr>
        <w:pStyle w:val="131"/>
        <w:framePr w:w="4387" w:h="4564" w:hRule="exact" w:wrap="none" w:vAnchor="page" w:hAnchor="page" w:x="4105" w:y="6582"/>
        <w:shd w:val="clear" w:color="auto" w:fill="auto"/>
        <w:spacing w:after="0" w:line="252" w:lineRule="exact"/>
        <w:ind w:left="400" w:right="880" w:firstLine="0"/>
        <w:jc w:val="both"/>
      </w:pPr>
      <w:r>
        <w:rPr>
          <w:rStyle w:val="1395pt0pt4"/>
          <w:b/>
          <w:bCs/>
          <w:i/>
          <w:iCs/>
        </w:rPr>
        <w:t>ніхто</w:t>
      </w:r>
      <w:r>
        <w:rPr>
          <w:rStyle w:val="1395pt0pt3"/>
          <w:b/>
          <w:bCs/>
        </w:rPr>
        <w:t xml:space="preserve"> — </w:t>
      </w:r>
      <w:r>
        <w:rPr>
          <w:rStyle w:val="1395pt0pt4"/>
          <w:b/>
          <w:bCs/>
          <w:i/>
          <w:iCs/>
        </w:rPr>
        <w:t>ні в кого, ні з ким; ніякий</w:t>
      </w:r>
      <w:r>
        <w:rPr>
          <w:rStyle w:val="1395pt0pt3"/>
          <w:b/>
          <w:bCs/>
        </w:rPr>
        <w:t xml:space="preserve"> — </w:t>
      </w:r>
      <w:r>
        <w:rPr>
          <w:rStyle w:val="1395pt0pt4"/>
          <w:b/>
          <w:bCs/>
          <w:i/>
          <w:iCs/>
        </w:rPr>
        <w:t>ні в якого, ні за які; ніщо</w:t>
      </w:r>
      <w:r>
        <w:rPr>
          <w:rStyle w:val="1395pt0pt3"/>
          <w:b/>
          <w:bCs/>
        </w:rPr>
        <w:t xml:space="preserve"> — </w:t>
      </w:r>
      <w:r>
        <w:rPr>
          <w:rStyle w:val="1395pt0pt4"/>
          <w:b/>
          <w:bCs/>
          <w:i/>
          <w:iCs/>
        </w:rPr>
        <w:t>ні до чого, ні за що.</w:t>
      </w:r>
    </w:p>
    <w:p w:rsidR="00A66788" w:rsidRDefault="001A7945">
      <w:pPr>
        <w:pStyle w:val="131"/>
        <w:framePr w:w="4387" w:h="4564" w:hRule="exact" w:wrap="none" w:vAnchor="page" w:hAnchor="page" w:x="4105" w:y="6582"/>
        <w:shd w:val="clear" w:color="auto" w:fill="auto"/>
        <w:spacing w:after="0" w:line="252" w:lineRule="exact"/>
        <w:ind w:left="660" w:right="600" w:firstLine="0"/>
      </w:pPr>
      <w:r>
        <w:rPr>
          <w:rStyle w:val="1395pt0pt4"/>
          <w:b/>
          <w:bCs/>
          <w:i/>
          <w:iCs/>
        </w:rPr>
        <w:t>І тільки при людях, мабуть, Дерева тремтять від жаху,</w:t>
      </w:r>
    </w:p>
    <w:p w:rsidR="00A66788" w:rsidRDefault="001A7945">
      <w:pPr>
        <w:pStyle w:val="131"/>
        <w:framePr w:w="4387" w:h="4564" w:hRule="exact" w:wrap="none" w:vAnchor="page" w:hAnchor="page" w:x="4105" w:y="6582"/>
        <w:shd w:val="clear" w:color="auto" w:fill="auto"/>
        <w:spacing w:after="0" w:line="252" w:lineRule="exact"/>
        <w:ind w:left="660" w:right="600" w:firstLine="0"/>
      </w:pPr>
      <w:r>
        <w:rPr>
          <w:rStyle w:val="1395pt0pt4"/>
          <w:b/>
          <w:bCs/>
          <w:i/>
          <w:iCs/>
        </w:rPr>
        <w:t>Бо кращих із них поведуть Ні за що ні про що на плаху.</w:t>
      </w:r>
    </w:p>
    <w:p w:rsidR="00A66788" w:rsidRDefault="001A7945">
      <w:pPr>
        <w:pStyle w:val="131"/>
        <w:framePr w:w="4387" w:h="4564" w:hRule="exact" w:wrap="none" w:vAnchor="page" w:hAnchor="page" w:x="4105" w:y="6582"/>
        <w:shd w:val="clear" w:color="auto" w:fill="auto"/>
        <w:spacing w:after="0" w:line="252" w:lineRule="exact"/>
        <w:ind w:right="200" w:firstLine="0"/>
        <w:jc w:val="right"/>
      </w:pPr>
      <w:r>
        <w:rPr>
          <w:rStyle w:val="1395pt0pt4"/>
          <w:b/>
          <w:bCs/>
          <w:i/>
          <w:iCs/>
        </w:rPr>
        <w:t>Л. Костенко.</w:t>
      </w:r>
    </w:p>
    <w:p w:rsidR="00A66788" w:rsidRDefault="001A7945">
      <w:pPr>
        <w:pStyle w:val="170"/>
        <w:framePr w:w="4387" w:h="4564" w:hRule="exact" w:wrap="none" w:vAnchor="page" w:hAnchor="page" w:x="4105" w:y="6582"/>
        <w:shd w:val="clear" w:color="auto" w:fill="auto"/>
        <w:spacing w:after="0" w:line="239" w:lineRule="exact"/>
        <w:ind w:right="200" w:firstLine="0"/>
        <w:jc w:val="right"/>
      </w:pPr>
      <w:r>
        <w:rPr>
          <w:rStyle w:val="17ArialNarrow8pt0pt"/>
        </w:rPr>
        <w:t>~УВАГА!</w:t>
      </w:r>
    </w:p>
    <w:p w:rsidR="00A66788" w:rsidRDefault="001A7945">
      <w:pPr>
        <w:pStyle w:val="170"/>
        <w:framePr w:w="4387" w:h="4564" w:hRule="exact" w:wrap="none" w:vAnchor="page" w:hAnchor="page" w:x="4105" w:y="6582"/>
        <w:shd w:val="clear" w:color="auto" w:fill="auto"/>
        <w:spacing w:after="0" w:line="239" w:lineRule="exact"/>
        <w:ind w:left="140" w:right="200" w:firstLine="0"/>
      </w:pPr>
      <w:r>
        <w:rPr>
          <w:rStyle w:val="17ArialNarrow8pt0pt"/>
        </w:rPr>
        <w:t>Не треба плутати займенники з прислівниками, які пишуться разом:</w:t>
      </w:r>
    </w:p>
    <w:p w:rsidR="00A66788" w:rsidRDefault="001A7945">
      <w:pPr>
        <w:pStyle w:val="231"/>
        <w:framePr w:w="4387" w:h="4564" w:hRule="exact" w:wrap="none" w:vAnchor="page" w:hAnchor="page" w:x="4105" w:y="6582"/>
        <w:shd w:val="clear" w:color="auto" w:fill="auto"/>
        <w:spacing w:after="0" w:line="239" w:lineRule="exact"/>
        <w:ind w:right="200" w:firstLine="0"/>
        <w:jc w:val="right"/>
      </w:pPr>
      <w:r>
        <w:rPr>
          <w:rStyle w:val="23ArialNarrow8pt0pt"/>
          <w:i/>
          <w:iCs/>
        </w:rPr>
        <w:t>нізащо, нінащо; нізащо не піду, звести нінащо.</w:t>
      </w:r>
    </w:p>
    <w:p w:rsidR="00A66788" w:rsidRDefault="001A7945">
      <w:pPr>
        <w:pStyle w:val="126"/>
        <w:framePr w:w="4387" w:h="617" w:hRule="exact" w:wrap="none" w:vAnchor="page" w:hAnchor="page" w:x="4105" w:y="11190"/>
        <w:shd w:val="clear" w:color="auto" w:fill="auto"/>
        <w:spacing w:before="0" w:after="0" w:line="284" w:lineRule="exact"/>
        <w:ind w:left="400" w:right="1300"/>
        <w:jc w:val="left"/>
      </w:pPr>
      <w:bookmarkStart w:id="198" w:name="bookmark198"/>
      <w:r>
        <w:t>Правопис неозначених та заперечних займенників</w:t>
      </w:r>
      <w:bookmarkEnd w:id="198"/>
    </w:p>
    <w:tbl>
      <w:tblPr>
        <w:tblOverlap w:val="never"/>
        <w:tblW w:w="0" w:type="auto"/>
        <w:tblLayout w:type="fixed"/>
        <w:tblCellMar>
          <w:left w:w="10" w:type="dxa"/>
          <w:right w:w="10" w:type="dxa"/>
        </w:tblCellMar>
        <w:tblLook w:val="04A0" w:firstRow="1" w:lastRow="0" w:firstColumn="1" w:lastColumn="0" w:noHBand="0" w:noVBand="1"/>
      </w:tblPr>
      <w:tblGrid>
        <w:gridCol w:w="1301"/>
        <w:gridCol w:w="1332"/>
        <w:gridCol w:w="1355"/>
      </w:tblGrid>
      <w:tr w:rsidR="00A66788">
        <w:tblPrEx>
          <w:tblCellMar>
            <w:top w:w="0" w:type="dxa"/>
            <w:bottom w:w="0" w:type="dxa"/>
          </w:tblCellMar>
        </w:tblPrEx>
        <w:trPr>
          <w:trHeight w:hRule="exact" w:val="234"/>
        </w:trPr>
        <w:tc>
          <w:tcPr>
            <w:tcW w:w="1301" w:type="dxa"/>
            <w:tcBorders>
              <w:top w:val="single" w:sz="4" w:space="0" w:color="auto"/>
              <w:lef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160" w:lineRule="exact"/>
              <w:ind w:firstLine="0"/>
              <w:jc w:val="center"/>
            </w:pPr>
            <w:r>
              <w:rPr>
                <w:rStyle w:val="ArialNarrow8pt"/>
                <w:b/>
                <w:bCs/>
              </w:rPr>
              <w:t>Разом</w:t>
            </w:r>
          </w:p>
        </w:tc>
        <w:tc>
          <w:tcPr>
            <w:tcW w:w="1332" w:type="dxa"/>
            <w:tcBorders>
              <w:top w:val="single" w:sz="4" w:space="0" w:color="auto"/>
              <w:lef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160" w:lineRule="exact"/>
              <w:ind w:firstLine="0"/>
              <w:jc w:val="center"/>
            </w:pPr>
            <w:r>
              <w:rPr>
                <w:rStyle w:val="ArialNarrow8pt"/>
                <w:b/>
                <w:bCs/>
              </w:rPr>
              <w:t>Окремо</w:t>
            </w:r>
          </w:p>
        </w:tc>
        <w:tc>
          <w:tcPr>
            <w:tcW w:w="1355" w:type="dxa"/>
            <w:tcBorders>
              <w:top w:val="single" w:sz="4" w:space="0" w:color="auto"/>
              <w:left w:val="single" w:sz="4" w:space="0" w:color="auto"/>
              <w:righ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160" w:lineRule="exact"/>
              <w:ind w:firstLine="0"/>
              <w:jc w:val="both"/>
            </w:pPr>
            <w:r>
              <w:rPr>
                <w:rStyle w:val="ArialNarrow8pt"/>
                <w:b/>
                <w:bCs/>
              </w:rPr>
              <w:t>Через дефіс</w:t>
            </w:r>
          </w:p>
        </w:tc>
      </w:tr>
      <w:tr w:rsidR="00A66788">
        <w:tblPrEx>
          <w:tblCellMar>
            <w:top w:w="0" w:type="dxa"/>
            <w:bottom w:w="0" w:type="dxa"/>
          </w:tblCellMar>
        </w:tblPrEx>
        <w:trPr>
          <w:trHeight w:hRule="exact" w:val="1616"/>
        </w:trPr>
        <w:tc>
          <w:tcPr>
            <w:tcW w:w="1301" w:type="dxa"/>
            <w:tcBorders>
              <w:top w:val="single" w:sz="4" w:space="0" w:color="auto"/>
              <w:lef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230" w:lineRule="exact"/>
              <w:ind w:firstLine="0"/>
              <w:jc w:val="both"/>
            </w:pPr>
            <w:r>
              <w:rPr>
                <w:rStyle w:val="ArialNarrow8pt"/>
                <w:b/>
                <w:bCs/>
              </w:rPr>
              <w:t>3 частками, які стали префікса</w:t>
            </w:r>
            <w:r>
              <w:rPr>
                <w:rStyle w:val="ArialNarrow8pt"/>
                <w:b/>
                <w:bCs/>
              </w:rPr>
              <w:softHyphen/>
              <w:t xml:space="preserve">ми, суфіксами: </w:t>
            </w:r>
            <w:r>
              <w:rPr>
                <w:rStyle w:val="ArialNarrow8pt0pt0"/>
                <w:b/>
                <w:bCs/>
              </w:rPr>
              <w:t>ні-, аби-, де-, &lt;</w:t>
            </w:r>
            <w:r>
              <w:rPr>
                <w:rStyle w:val="ArialNarrow8pt0pt0"/>
                <w:b/>
                <w:bCs/>
              </w:rPr>
              <w:t>ь</w:t>
            </w:r>
          </w:p>
        </w:tc>
        <w:tc>
          <w:tcPr>
            <w:tcW w:w="1332" w:type="dxa"/>
            <w:tcBorders>
              <w:top w:val="single" w:sz="4" w:space="0" w:color="auto"/>
              <w:lef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230" w:lineRule="exact"/>
              <w:ind w:firstLine="0"/>
              <w:jc w:val="both"/>
            </w:pPr>
            <w:r>
              <w:rPr>
                <w:rStyle w:val="ArialNarrow8pt"/>
                <w:b/>
                <w:bCs/>
              </w:rPr>
              <w:t>У непрямих від</w:t>
            </w:r>
            <w:r>
              <w:rPr>
                <w:rStyle w:val="ArialNarrow8pt"/>
                <w:b/>
                <w:bCs/>
              </w:rPr>
              <w:softHyphen/>
              <w:t>мінках, ужиті 3 прийменником, неозначені й за</w:t>
            </w:r>
            <w:r>
              <w:rPr>
                <w:rStyle w:val="ArialNarrow8pt"/>
                <w:b/>
                <w:bCs/>
              </w:rPr>
              <w:softHyphen/>
              <w:t>перечні займен</w:t>
            </w:r>
            <w:r>
              <w:rPr>
                <w:rStyle w:val="ArialNarrow8pt"/>
                <w:b/>
                <w:bCs/>
              </w:rPr>
              <w:softHyphen/>
              <w:t>ники розпадають</w:t>
            </w:r>
            <w:r>
              <w:rPr>
                <w:rStyle w:val="ArialNarrow8pt"/>
                <w:b/>
                <w:bCs/>
              </w:rPr>
              <w:softHyphen/>
              <w:t>ся на три слова</w:t>
            </w:r>
          </w:p>
        </w:tc>
        <w:tc>
          <w:tcPr>
            <w:tcW w:w="1355" w:type="dxa"/>
            <w:tcBorders>
              <w:top w:val="single" w:sz="4" w:space="0" w:color="auto"/>
              <w:left w:val="single" w:sz="4" w:space="0" w:color="auto"/>
              <w:righ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230" w:lineRule="exact"/>
              <w:ind w:firstLine="0"/>
              <w:jc w:val="both"/>
            </w:pPr>
            <w:r>
              <w:rPr>
                <w:rStyle w:val="ArialNarrow8pt"/>
                <w:b/>
                <w:bCs/>
              </w:rPr>
              <w:t>3 частками, які стали префікса</w:t>
            </w:r>
            <w:r>
              <w:rPr>
                <w:rStyle w:val="ArialNarrow8pt"/>
                <w:b/>
                <w:bCs/>
              </w:rPr>
              <w:softHyphen/>
              <w:t xml:space="preserve">ми, суфіксами: </w:t>
            </w:r>
            <w:r>
              <w:rPr>
                <w:rStyle w:val="ArialNarrow8pt0pt0"/>
                <w:b/>
                <w:bCs/>
              </w:rPr>
              <w:t>будь-, -небудь, казна-, хтозна-, чортзна-, бозна-, невідь-</w:t>
            </w:r>
          </w:p>
        </w:tc>
      </w:tr>
      <w:tr w:rsidR="00A66788">
        <w:tblPrEx>
          <w:tblCellMar>
            <w:top w:w="0" w:type="dxa"/>
            <w:bottom w:w="0" w:type="dxa"/>
          </w:tblCellMar>
        </w:tblPrEx>
        <w:trPr>
          <w:trHeight w:hRule="exact" w:val="1620"/>
        </w:trPr>
        <w:tc>
          <w:tcPr>
            <w:tcW w:w="1301" w:type="dxa"/>
            <w:tcBorders>
              <w:top w:val="single" w:sz="4" w:space="0" w:color="auto"/>
              <w:left w:val="single" w:sz="4" w:space="0" w:color="auto"/>
              <w:bottom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230" w:lineRule="exact"/>
              <w:ind w:firstLine="0"/>
              <w:jc w:val="both"/>
            </w:pPr>
            <w:r>
              <w:rPr>
                <w:rStyle w:val="ArialNarrow8pt0pt0"/>
                <w:b/>
                <w:bCs/>
              </w:rPr>
              <w:t xml:space="preserve">ніхто, дехто ніщо, дещо ніякий, деякий </w:t>
            </w:r>
            <w:r>
              <w:rPr>
                <w:rStyle w:val="ArialNarrow8pt0pt0"/>
                <w:b/>
                <w:bCs/>
              </w:rPr>
              <w:t>абихто, хтось, абиякий, якийсь, абищо, щось</w:t>
            </w:r>
          </w:p>
        </w:tc>
        <w:tc>
          <w:tcPr>
            <w:tcW w:w="1332" w:type="dxa"/>
            <w:tcBorders>
              <w:top w:val="single" w:sz="4" w:space="0" w:color="auto"/>
              <w:left w:val="single" w:sz="4" w:space="0" w:color="auto"/>
              <w:bottom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аби до кого хтозна в кому казна з ким де про що ні на кому будь за ким</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будь-що</w:t>
            </w:r>
          </w:p>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будь-який</w:t>
            </w:r>
          </w:p>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бозна-чий</w:t>
            </w:r>
          </w:p>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невідь-хто</w:t>
            </w:r>
          </w:p>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казна-який</w:t>
            </w:r>
          </w:p>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чортзна-хто</w:t>
            </w:r>
          </w:p>
          <w:p w:rsidR="00A66788" w:rsidRDefault="001A7945">
            <w:pPr>
              <w:pStyle w:val="41"/>
              <w:framePr w:w="3987" w:h="3470" w:wrap="none" w:vAnchor="page" w:hAnchor="page" w:x="4424" w:y="11840"/>
              <w:shd w:val="clear" w:color="auto" w:fill="auto"/>
              <w:spacing w:before="0" w:line="225" w:lineRule="exact"/>
              <w:ind w:firstLine="0"/>
              <w:jc w:val="both"/>
            </w:pPr>
            <w:r>
              <w:rPr>
                <w:rStyle w:val="ArialNarrow8pt0pt0"/>
                <w:b/>
                <w:bCs/>
              </w:rPr>
              <w:t>хтозна-який</w:t>
            </w:r>
          </w:p>
        </w:tc>
      </w:tr>
    </w:tbl>
    <w:p w:rsidR="00A66788" w:rsidRDefault="001A7945">
      <w:pPr>
        <w:pStyle w:val="ab"/>
        <w:framePr w:w="4041" w:h="1037" w:hRule="exact" w:wrap="none" w:vAnchor="page" w:hAnchor="page" w:x="4447" w:y="15472"/>
        <w:shd w:val="clear" w:color="auto" w:fill="auto"/>
        <w:spacing w:line="160" w:lineRule="exact"/>
        <w:ind w:right="20" w:firstLine="0"/>
        <w:jc w:val="right"/>
      </w:pPr>
      <w:r>
        <w:rPr>
          <w:rStyle w:val="ArialNarrow8pt0pt1"/>
        </w:rPr>
        <w:t>РОЗРІЗНЯЙТЕ!</w:t>
      </w:r>
    </w:p>
    <w:p w:rsidR="00A66788" w:rsidRDefault="001A7945">
      <w:pPr>
        <w:pStyle w:val="5a"/>
        <w:framePr w:w="4041" w:h="1037" w:hRule="exact" w:wrap="none" w:vAnchor="page" w:hAnchor="page" w:x="4447" w:y="15472"/>
        <w:shd w:val="clear" w:color="auto" w:fill="auto"/>
        <w:spacing w:after="0" w:line="234" w:lineRule="exact"/>
        <w:ind w:left="20" w:right="20"/>
        <w:jc w:val="both"/>
      </w:pPr>
      <w:r>
        <w:rPr>
          <w:rStyle w:val="5ArialNarrow8pt0pt"/>
          <w:b/>
          <w:bCs/>
          <w:i/>
          <w:iCs/>
        </w:rPr>
        <w:t>Неабихто, неабищо, неабиякий</w:t>
      </w:r>
      <w:r>
        <w:rPr>
          <w:rStyle w:val="5ArialNarrow8pt0pt0"/>
          <w:b/>
          <w:bCs/>
        </w:rPr>
        <w:t xml:space="preserve"> — означають одне поняття і </w:t>
      </w:r>
      <w:r>
        <w:rPr>
          <w:rStyle w:val="5ArialNarrow8pt0pt"/>
          <w:b/>
          <w:bCs/>
          <w:i/>
          <w:iCs/>
        </w:rPr>
        <w:t xml:space="preserve">не абихто, не абищо, не абиякий </w:t>
      </w:r>
      <w:r>
        <w:rPr>
          <w:rStyle w:val="5ArialNarrow8pt0pt0"/>
          <w:b/>
          <w:bCs/>
        </w:rPr>
        <w:t>— заперечення.</w:t>
      </w:r>
    </w:p>
    <w:p w:rsidR="00A66788" w:rsidRDefault="001A7945">
      <w:pPr>
        <w:pStyle w:val="98"/>
        <w:framePr w:w="4041" w:h="1037" w:hRule="exact" w:wrap="none" w:vAnchor="page" w:hAnchor="page" w:x="4447" w:y="15472"/>
        <w:shd w:val="clear" w:color="auto" w:fill="auto"/>
        <w:spacing w:line="80" w:lineRule="exact"/>
        <w:ind w:left="40"/>
      </w:pPr>
      <w:r>
        <w:rPr>
          <w:rStyle w:val="99"/>
          <w:vertAlign w:val="superscript"/>
        </w:rPr>
        <w:t xml:space="preserve">г </w:t>
      </w:r>
      <w:r>
        <w:rPr>
          <w:rStyle w:val="9MSGothic0pt"/>
          <w:vertAlign w:val="superscript"/>
        </w:rPr>
        <w:t>1</w:t>
      </w:r>
      <w:r>
        <w:rPr>
          <w:rStyle w:val="99"/>
        </w:rPr>
        <w:t xml:space="preserve"> ~</w:t>
      </w:r>
      <w:r>
        <w:rPr>
          <w:rStyle w:val="9MSGothic0pt0"/>
          <w:vertAlign w:val="superscript"/>
        </w:rPr>
        <w:t>1</w:t>
      </w:r>
      <w:r>
        <w:t xml:space="preserve"> </w:t>
      </w:r>
      <w:r>
        <w:rPr>
          <w:rStyle w:val="99"/>
        </w:rPr>
        <w:t>"</w:t>
      </w:r>
      <w:r>
        <w:rPr>
          <w:rStyle w:val="99"/>
          <w:vertAlign w:val="superscript"/>
        </w:rPr>
        <w:t>г</w:t>
      </w:r>
      <w:r>
        <w:rPr>
          <w:rStyle w:val="99"/>
        </w:rPr>
        <w:t>~</w:t>
      </w:r>
      <w:r>
        <w:t xml:space="preserve"> </w:t>
      </w:r>
      <w:r>
        <w:rPr>
          <w:rStyle w:val="9MSGothic0pt0"/>
          <w:vertAlign w:val="superscript"/>
        </w:rPr>
        <w:t>1</w:t>
      </w:r>
      <w:r>
        <w:t xml:space="preserve"> </w:t>
      </w:r>
      <w:r>
        <w:rPr>
          <w:rStyle w:val="99"/>
        </w:rPr>
        <w:t>~'</w:t>
      </w:r>
      <w:r>
        <w:rPr>
          <w:rStyle w:val="99"/>
          <w:vertAlign w:val="superscript"/>
        </w:rPr>
        <w:t>г</w:t>
      </w:r>
    </w:p>
    <w:p w:rsidR="00A66788" w:rsidRDefault="001A7945">
      <w:pPr>
        <w:pStyle w:val="501"/>
        <w:framePr w:w="3982" w:h="9876" w:hRule="exact" w:wrap="none" w:vAnchor="page" w:hAnchor="page" w:x="8794" w:y="6563"/>
        <w:shd w:val="clear" w:color="auto" w:fill="auto"/>
        <w:spacing w:line="365" w:lineRule="exact"/>
        <w:ind w:left="860" w:right="80" w:hanging="720"/>
      </w:pPr>
      <w:bookmarkStart w:id="199" w:name="bookmark199"/>
      <w:r>
        <w:rPr>
          <w:rStyle w:val="50ArialNarrow14pt0pt"/>
          <w:b/>
          <w:bCs/>
        </w:rPr>
        <w:t>§87. Морфологічний розбір займенника</w:t>
      </w:r>
      <w:bookmarkEnd w:id="199"/>
    </w:p>
    <w:p w:rsidR="00A66788" w:rsidRDefault="001A7945">
      <w:pPr>
        <w:pStyle w:val="1241"/>
        <w:framePr w:w="3982" w:h="9876" w:hRule="exact" w:wrap="none" w:vAnchor="page" w:hAnchor="page" w:x="8794" w:y="6563"/>
        <w:numPr>
          <w:ilvl w:val="0"/>
          <w:numId w:val="140"/>
        </w:numPr>
        <w:shd w:val="clear" w:color="auto" w:fill="auto"/>
        <w:tabs>
          <w:tab w:val="left" w:pos="370"/>
        </w:tabs>
        <w:ind w:left="140"/>
      </w:pPr>
      <w:bookmarkStart w:id="200" w:name="bookmark200"/>
      <w:r>
        <w:t>Частина мови, її значення.</w:t>
      </w:r>
      <w:bookmarkEnd w:id="200"/>
    </w:p>
    <w:p w:rsidR="00A66788" w:rsidRDefault="001A7945">
      <w:pPr>
        <w:pStyle w:val="481"/>
        <w:framePr w:w="3982" w:h="9876" w:hRule="exact" w:wrap="none" w:vAnchor="page" w:hAnchor="page" w:x="8794" w:y="6563"/>
        <w:numPr>
          <w:ilvl w:val="0"/>
          <w:numId w:val="140"/>
        </w:numPr>
        <w:shd w:val="clear" w:color="auto" w:fill="auto"/>
        <w:tabs>
          <w:tab w:val="left" w:pos="383"/>
        </w:tabs>
        <w:spacing w:line="311" w:lineRule="exact"/>
        <w:ind w:left="140" w:firstLine="0"/>
      </w:pPr>
      <w:r>
        <w:rPr>
          <w:rStyle w:val="480pt1"/>
          <w:b/>
          <w:bCs/>
        </w:rPr>
        <w:t>Початкова форма.</w:t>
      </w:r>
    </w:p>
    <w:p w:rsidR="00A66788" w:rsidRDefault="001A7945">
      <w:pPr>
        <w:pStyle w:val="481"/>
        <w:framePr w:w="3982" w:h="9876" w:hRule="exact" w:wrap="none" w:vAnchor="page" w:hAnchor="page" w:x="8794" w:y="6563"/>
        <w:numPr>
          <w:ilvl w:val="0"/>
          <w:numId w:val="140"/>
        </w:numPr>
        <w:shd w:val="clear" w:color="auto" w:fill="auto"/>
        <w:tabs>
          <w:tab w:val="left" w:pos="383"/>
        </w:tabs>
        <w:spacing w:line="311" w:lineRule="exact"/>
        <w:ind w:left="140" w:firstLine="0"/>
      </w:pPr>
      <w:r>
        <w:rPr>
          <w:rStyle w:val="480pt1"/>
          <w:b/>
          <w:bCs/>
        </w:rPr>
        <w:t>Розряд за значенням.</w:t>
      </w:r>
    </w:p>
    <w:p w:rsidR="00A66788" w:rsidRDefault="001A7945">
      <w:pPr>
        <w:pStyle w:val="481"/>
        <w:framePr w:w="3982" w:h="9876" w:hRule="exact" w:wrap="none" w:vAnchor="page" w:hAnchor="page" w:x="8794" w:y="6563"/>
        <w:numPr>
          <w:ilvl w:val="0"/>
          <w:numId w:val="140"/>
        </w:numPr>
        <w:shd w:val="clear" w:color="auto" w:fill="auto"/>
        <w:tabs>
          <w:tab w:val="left" w:pos="383"/>
        </w:tabs>
        <w:spacing w:line="270" w:lineRule="exact"/>
        <w:ind w:left="140" w:right="80" w:firstLine="0"/>
      </w:pPr>
      <w:r>
        <w:rPr>
          <w:rStyle w:val="480pt1"/>
          <w:b/>
          <w:bCs/>
        </w:rPr>
        <w:t>Рід, число (якщо є), на яку вказує особу (для особових).</w:t>
      </w:r>
    </w:p>
    <w:p w:rsidR="00A66788" w:rsidRDefault="001A7945">
      <w:pPr>
        <w:pStyle w:val="481"/>
        <w:framePr w:w="3982" w:h="9876" w:hRule="exact" w:wrap="none" w:vAnchor="page" w:hAnchor="page" w:x="8794" w:y="6563"/>
        <w:numPr>
          <w:ilvl w:val="0"/>
          <w:numId w:val="140"/>
        </w:numPr>
        <w:shd w:val="clear" w:color="auto" w:fill="auto"/>
        <w:tabs>
          <w:tab w:val="left" w:pos="379"/>
        </w:tabs>
        <w:spacing w:after="91" w:line="200" w:lineRule="exact"/>
        <w:ind w:left="140" w:firstLine="0"/>
      </w:pPr>
      <w:r>
        <w:rPr>
          <w:rStyle w:val="480pt1"/>
          <w:b/>
          <w:bCs/>
        </w:rPr>
        <w:t>Відмінок.</w:t>
      </w:r>
    </w:p>
    <w:p w:rsidR="00A66788" w:rsidRDefault="001A7945">
      <w:pPr>
        <w:pStyle w:val="481"/>
        <w:framePr w:w="3982" w:h="9876" w:hRule="exact" w:wrap="none" w:vAnchor="page" w:hAnchor="page" w:x="8794" w:y="6563"/>
        <w:numPr>
          <w:ilvl w:val="0"/>
          <w:numId w:val="140"/>
        </w:numPr>
        <w:shd w:val="clear" w:color="auto" w:fill="auto"/>
        <w:tabs>
          <w:tab w:val="left" w:pos="374"/>
        </w:tabs>
        <w:spacing w:after="40" w:line="200" w:lineRule="exact"/>
        <w:ind w:left="140" w:firstLine="0"/>
      </w:pPr>
      <w:r>
        <w:rPr>
          <w:rStyle w:val="480pt1"/>
          <w:b/>
          <w:bCs/>
        </w:rPr>
        <w:t>Синтаксична роль у реченні.</w:t>
      </w:r>
    </w:p>
    <w:p w:rsidR="00A66788" w:rsidRDefault="001A7945">
      <w:pPr>
        <w:pStyle w:val="481"/>
        <w:framePr w:w="3982" w:h="9876" w:hRule="exact" w:wrap="none" w:vAnchor="page" w:hAnchor="page" w:x="8794" w:y="6563"/>
        <w:numPr>
          <w:ilvl w:val="0"/>
          <w:numId w:val="140"/>
        </w:numPr>
        <w:shd w:val="clear" w:color="auto" w:fill="auto"/>
        <w:tabs>
          <w:tab w:val="left" w:pos="370"/>
        </w:tabs>
        <w:spacing w:after="77" w:line="270" w:lineRule="exact"/>
        <w:ind w:left="140" w:right="80" w:firstLine="0"/>
      </w:pPr>
      <w:r>
        <w:rPr>
          <w:rStyle w:val="480pt1"/>
          <w:b/>
          <w:bCs/>
        </w:rPr>
        <w:t>Особливості вимови й правопису (якщо є).</w:t>
      </w:r>
    </w:p>
    <w:p w:rsidR="00A66788" w:rsidRDefault="001A7945">
      <w:pPr>
        <w:pStyle w:val="481"/>
        <w:framePr w:w="3982" w:h="9876" w:hRule="exact" w:wrap="none" w:vAnchor="page" w:hAnchor="page" w:x="8794" w:y="6563"/>
        <w:shd w:val="clear" w:color="auto" w:fill="auto"/>
        <w:spacing w:line="324" w:lineRule="exact"/>
        <w:ind w:left="140" w:firstLine="0"/>
      </w:pPr>
      <w:r>
        <w:rPr>
          <w:rStyle w:val="480pt1"/>
          <w:b/>
          <w:bCs/>
        </w:rPr>
        <w:t>Зразок розбору</w:t>
      </w:r>
    </w:p>
    <w:p w:rsidR="00A66788" w:rsidRDefault="001A7945">
      <w:pPr>
        <w:pStyle w:val="131"/>
        <w:framePr w:w="3982" w:h="9876" w:hRule="exact" w:wrap="none" w:vAnchor="page" w:hAnchor="page" w:x="8794" w:y="6563"/>
        <w:shd w:val="clear" w:color="auto" w:fill="auto"/>
        <w:spacing w:after="0" w:line="324" w:lineRule="exact"/>
        <w:ind w:left="520" w:right="80" w:firstLine="0"/>
        <w:jc w:val="both"/>
      </w:pPr>
      <w:r>
        <w:rPr>
          <w:rStyle w:val="1395pt0pt4"/>
          <w:b/>
          <w:bCs/>
          <w:i/>
          <w:iCs/>
        </w:rPr>
        <w:t>Нехай серця не знають супокою, Хай обганяють мрії часу біг,</w:t>
      </w:r>
    </w:p>
    <w:p w:rsidR="00A66788" w:rsidRDefault="001A7945">
      <w:pPr>
        <w:pStyle w:val="131"/>
        <w:framePr w:w="3982" w:h="9876" w:hRule="exact" w:wrap="none" w:vAnchor="page" w:hAnchor="page" w:x="8794" w:y="6563"/>
        <w:shd w:val="clear" w:color="auto" w:fill="auto"/>
        <w:spacing w:after="0" w:line="190" w:lineRule="exact"/>
        <w:ind w:left="140" w:firstLine="380"/>
        <w:jc w:val="both"/>
      </w:pPr>
      <w:r>
        <w:rPr>
          <w:rStyle w:val="1395pt0pt4"/>
          <w:b/>
          <w:bCs/>
          <w:i/>
          <w:iCs/>
        </w:rPr>
        <w:t>І наша юність буде хай такою,</w:t>
      </w:r>
    </w:p>
    <w:p w:rsidR="00A66788" w:rsidRDefault="001A7945">
      <w:pPr>
        <w:pStyle w:val="841"/>
        <w:framePr w:w="3982" w:h="9876" w:hRule="exact" w:wrap="none" w:vAnchor="page" w:hAnchor="page" w:x="8794" w:y="6563"/>
        <w:shd w:val="clear" w:color="auto" w:fill="auto"/>
        <w:tabs>
          <w:tab w:val="left" w:pos="2269"/>
          <w:tab w:val="left" w:pos="3632"/>
          <w:tab w:val="left" w:leader="hyphen" w:pos="3830"/>
        </w:tabs>
        <w:spacing w:line="110" w:lineRule="exact"/>
        <w:ind w:left="860"/>
      </w:pPr>
      <w:r>
        <w:t>'ІЛЛЛА»</w:t>
      </w:r>
      <w:r>
        <w:tab/>
      </w:r>
      <w:r>
        <w:rPr>
          <w:rStyle w:val="842"/>
        </w:rPr>
        <w:t>■</w:t>
      </w:r>
      <w:r>
        <w:t xml:space="preserve"> — </w:t>
      </w:r>
      <w:r>
        <w:rPr>
          <w:rStyle w:val="842"/>
        </w:rPr>
        <w:t>■ ■ ■■ ■ - ■</w:t>
      </w:r>
      <w:r>
        <w:rPr>
          <w:rStyle w:val="842"/>
        </w:rPr>
        <w:tab/>
      </w:r>
      <w:r>
        <w:rPr>
          <w:rStyle w:val="843"/>
        </w:rPr>
        <w:tab/>
      </w:r>
    </w:p>
    <w:p w:rsidR="00A66788" w:rsidRDefault="001A7945">
      <w:pPr>
        <w:pStyle w:val="131"/>
        <w:framePr w:w="3982" w:h="9876" w:hRule="exact" w:wrap="none" w:vAnchor="page" w:hAnchor="page" w:x="8794" w:y="6563"/>
        <w:shd w:val="clear" w:color="auto" w:fill="auto"/>
        <w:spacing w:after="10" w:line="190" w:lineRule="exact"/>
        <w:ind w:left="140" w:firstLine="380"/>
        <w:jc w:val="both"/>
      </w:pPr>
      <w:r>
        <w:rPr>
          <w:rStyle w:val="1395pt0pt4"/>
          <w:b/>
          <w:bCs/>
          <w:i/>
          <w:iCs/>
        </w:rPr>
        <w:t xml:space="preserve">Щоб їй </w:t>
      </w:r>
      <w:r>
        <w:rPr>
          <w:rStyle w:val="1395pt0pt7"/>
          <w:b/>
          <w:bCs/>
          <w:i/>
          <w:iCs/>
        </w:rPr>
        <w:t>ніхто</w:t>
      </w:r>
      <w:r>
        <w:rPr>
          <w:rStyle w:val="1395pt0pt4"/>
          <w:b/>
          <w:bCs/>
          <w:i/>
          <w:iCs/>
        </w:rPr>
        <w:t xml:space="preserve"> не заздрити не міг!</w:t>
      </w:r>
    </w:p>
    <w:p w:rsidR="00A66788" w:rsidRDefault="001A7945">
      <w:pPr>
        <w:pStyle w:val="140"/>
        <w:framePr w:w="3982" w:h="9876" w:hRule="exact" w:wrap="none" w:vAnchor="page" w:hAnchor="page" w:x="8794" w:y="6563"/>
        <w:shd w:val="clear" w:color="auto" w:fill="auto"/>
        <w:spacing w:after="0" w:line="270" w:lineRule="exact"/>
        <w:ind w:left="140" w:right="80" w:firstLine="2280"/>
        <w:jc w:val="both"/>
      </w:pPr>
      <w:r>
        <w:rPr>
          <w:rStyle w:val="140pt3"/>
          <w:b/>
          <w:bCs/>
        </w:rPr>
        <w:t xml:space="preserve">В. </w:t>
      </w:r>
      <w:r>
        <w:rPr>
          <w:rStyle w:val="140pt3"/>
          <w:b/>
          <w:bCs/>
        </w:rPr>
        <w:t>Симоненко. Наша</w:t>
      </w:r>
      <w:r>
        <w:rPr>
          <w:rStyle w:val="140pt2"/>
          <w:b/>
          <w:bCs/>
        </w:rPr>
        <w:t xml:space="preserve"> — займенник, указує на на</w:t>
      </w:r>
      <w:r>
        <w:rPr>
          <w:rStyle w:val="140pt2"/>
          <w:b/>
          <w:bCs/>
        </w:rPr>
        <w:softHyphen/>
        <w:t xml:space="preserve">лежність </w:t>
      </w:r>
      <w:r>
        <w:rPr>
          <w:rStyle w:val="140pt3"/>
          <w:b/>
          <w:bCs/>
        </w:rPr>
        <w:t>( чия? ).</w:t>
      </w:r>
      <w:r>
        <w:rPr>
          <w:rStyle w:val="140pt2"/>
          <w:b/>
          <w:bCs/>
        </w:rPr>
        <w:t xml:space="preserve"> Початкова форма — </w:t>
      </w:r>
      <w:r>
        <w:rPr>
          <w:rStyle w:val="140pt3"/>
          <w:b/>
          <w:bCs/>
        </w:rPr>
        <w:t>наш.</w:t>
      </w:r>
      <w:r>
        <w:rPr>
          <w:rStyle w:val="140pt2"/>
          <w:b/>
          <w:bCs/>
        </w:rPr>
        <w:t xml:space="preserve"> Присвійний, жіночий рід, одни</w:t>
      </w:r>
      <w:r>
        <w:rPr>
          <w:rStyle w:val="140pt2"/>
          <w:b/>
          <w:bCs/>
        </w:rPr>
        <w:softHyphen/>
        <w:t>на, називний відмінок. У реченні виступає узгодженим означенням.</w:t>
      </w:r>
    </w:p>
    <w:p w:rsidR="00A66788" w:rsidRDefault="001A7945">
      <w:pPr>
        <w:pStyle w:val="140"/>
        <w:framePr w:w="3982" w:h="9876" w:hRule="exact" w:wrap="none" w:vAnchor="page" w:hAnchor="page" w:x="8794" w:y="6563"/>
        <w:shd w:val="clear" w:color="auto" w:fill="auto"/>
        <w:spacing w:after="0" w:line="270" w:lineRule="exact"/>
        <w:ind w:left="140" w:right="80" w:firstLine="380"/>
        <w:jc w:val="both"/>
      </w:pPr>
      <w:r>
        <w:rPr>
          <w:rStyle w:val="140pt3"/>
          <w:b/>
          <w:bCs/>
        </w:rPr>
        <w:t>(Хай буде) такою</w:t>
      </w:r>
      <w:r>
        <w:rPr>
          <w:rStyle w:val="140pt2"/>
          <w:b/>
          <w:bCs/>
        </w:rPr>
        <w:t xml:space="preserve"> — займенник, указує на ознаку </w:t>
      </w:r>
      <w:r>
        <w:rPr>
          <w:rStyle w:val="140pt3"/>
          <w:b/>
          <w:bCs/>
        </w:rPr>
        <w:t>(якою? ).</w:t>
      </w:r>
      <w:r>
        <w:rPr>
          <w:rStyle w:val="140pt2"/>
          <w:b/>
          <w:bCs/>
        </w:rPr>
        <w:t xml:space="preserve"> </w:t>
      </w:r>
      <w:r>
        <w:rPr>
          <w:rStyle w:val="148pt0pt"/>
        </w:rPr>
        <w:t xml:space="preserve">Початкова </w:t>
      </w:r>
      <w:r>
        <w:rPr>
          <w:rStyle w:val="140pt2"/>
          <w:b/>
          <w:bCs/>
        </w:rPr>
        <w:t xml:space="preserve">форма </w:t>
      </w:r>
      <w:r>
        <w:rPr>
          <w:rStyle w:val="140pt3"/>
          <w:b/>
          <w:bCs/>
        </w:rPr>
        <w:t>такий.</w:t>
      </w:r>
      <w:r>
        <w:rPr>
          <w:rStyle w:val="140pt2"/>
          <w:b/>
          <w:bCs/>
        </w:rPr>
        <w:t xml:space="preserve"> Вказівний, жіночий рід, однина, орудний відмінок. У Р</w:t>
      </w:r>
      <w:r>
        <w:rPr>
          <w:rStyle w:val="140pt2"/>
          <w:b/>
          <w:bCs/>
          <w:vertAlign w:val="superscript"/>
        </w:rPr>
        <w:t>е</w:t>
      </w:r>
      <w:r>
        <w:rPr>
          <w:rStyle w:val="140pt2"/>
          <w:b/>
          <w:bCs/>
        </w:rPr>
        <w:t xml:space="preserve">' ченні виступає частиною </w:t>
      </w:r>
      <w:r>
        <w:rPr>
          <w:rStyle w:val="148pt0pt"/>
        </w:rPr>
        <w:t xml:space="preserve">складеного </w:t>
      </w:r>
      <w:r>
        <w:rPr>
          <w:rStyle w:val="140pt2"/>
          <w:b/>
          <w:bCs/>
        </w:rPr>
        <w:t>іменного присудка.</w:t>
      </w:r>
    </w:p>
    <w:p w:rsidR="00A66788" w:rsidRDefault="001A7945">
      <w:pPr>
        <w:pStyle w:val="41"/>
        <w:framePr w:w="3982" w:h="9876" w:hRule="exact" w:wrap="none" w:vAnchor="page" w:hAnchor="page" w:x="8794" w:y="6563"/>
        <w:shd w:val="clear" w:color="auto" w:fill="auto"/>
        <w:spacing w:before="0" w:line="270" w:lineRule="exact"/>
        <w:ind w:left="140" w:right="80" w:firstLine="380"/>
        <w:jc w:val="both"/>
      </w:pPr>
      <w:r>
        <w:rPr>
          <w:rStyle w:val="95pt0pt5"/>
          <w:b/>
          <w:bCs/>
        </w:rPr>
        <w:t>їй</w:t>
      </w:r>
      <w:r>
        <w:rPr>
          <w:rStyle w:val="95pt0pt6"/>
          <w:b/>
          <w:bCs/>
        </w:rPr>
        <w:t xml:space="preserve"> — </w:t>
      </w:r>
      <w:r>
        <w:rPr>
          <w:rStyle w:val="10pt0pt4"/>
        </w:rPr>
        <w:t xml:space="preserve">займенник, указує на 3-ю ос бу однини </w:t>
      </w:r>
      <w:r>
        <w:rPr>
          <w:rStyle w:val="95pt0pt5"/>
          <w:b/>
          <w:bCs/>
        </w:rPr>
        <w:t>(кому?).</w:t>
      </w:r>
      <w:r>
        <w:rPr>
          <w:rStyle w:val="95pt0pt6"/>
          <w:b/>
          <w:bCs/>
        </w:rPr>
        <w:t xml:space="preserve"> </w:t>
      </w:r>
      <w:r>
        <w:rPr>
          <w:rStyle w:val="10pt0pt4"/>
        </w:rPr>
        <w:t>Початкова форм*</w:t>
      </w:r>
      <w:r>
        <w:rPr>
          <w:rStyle w:val="10pt0pt4"/>
          <w:vertAlign w:val="superscript"/>
        </w:rPr>
        <w:t>1</w:t>
      </w:r>
    </w:p>
    <w:p w:rsidR="00A66788" w:rsidRDefault="001A7945">
      <w:pPr>
        <w:pStyle w:val="41"/>
        <w:framePr w:w="3982" w:h="9876" w:hRule="exact" w:wrap="none" w:vAnchor="page" w:hAnchor="page" w:x="8794" w:y="6563"/>
        <w:numPr>
          <w:ilvl w:val="0"/>
          <w:numId w:val="133"/>
        </w:numPr>
        <w:shd w:val="clear" w:color="auto" w:fill="auto"/>
        <w:tabs>
          <w:tab w:val="left" w:pos="455"/>
        </w:tabs>
        <w:spacing w:before="0" w:line="270" w:lineRule="exact"/>
        <w:ind w:left="140" w:right="80" w:firstLine="0"/>
        <w:jc w:val="both"/>
      </w:pPr>
      <w:r>
        <w:rPr>
          <w:rStyle w:val="10pt0pt4"/>
        </w:rPr>
        <w:t>вона. Особовий, жіночий рід, Д</w:t>
      </w:r>
      <w:r>
        <w:rPr>
          <w:rStyle w:val="10pt0pt4"/>
          <w:vertAlign w:val="superscript"/>
        </w:rPr>
        <w:t>а</w:t>
      </w:r>
      <w:r>
        <w:rPr>
          <w:rStyle w:val="10pt0pt4"/>
        </w:rPr>
        <w:t xml:space="preserve"> вальний відмінок. У реченні висту пає непрямим додатком.</w:t>
      </w:r>
    </w:p>
    <w:p w:rsidR="00A66788" w:rsidRDefault="001A7945">
      <w:pPr>
        <w:pStyle w:val="45"/>
        <w:framePr w:wrap="none" w:vAnchor="page" w:hAnchor="page" w:x="4442" w:y="16727"/>
        <w:shd w:val="clear" w:color="auto" w:fill="auto"/>
        <w:spacing w:line="200" w:lineRule="exact"/>
        <w:ind w:left="20"/>
        <w:jc w:val="left"/>
      </w:pPr>
      <w:r>
        <w:rPr>
          <w:rStyle w:val="4ArialNarrow10pt0pt0"/>
          <w:b/>
          <w:bCs/>
        </w:rPr>
        <w:t>232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680" w:y="6112"/>
        <w:shd w:val="clear" w:color="auto" w:fill="auto"/>
        <w:spacing w:line="180" w:lineRule="exact"/>
        <w:ind w:left="20"/>
      </w:pPr>
      <w:r>
        <w:rPr>
          <w:rStyle w:val="119pt0pt0"/>
          <w:b/>
          <w:bCs/>
          <w:i/>
          <w:iCs/>
        </w:rPr>
        <w:lastRenderedPageBreak/>
        <w:t>Граматика: морфологія, синтаксис</w:t>
      </w:r>
    </w:p>
    <w:p w:rsidR="00A66788" w:rsidRDefault="001A7945">
      <w:pPr>
        <w:pStyle w:val="481"/>
        <w:framePr w:w="4451" w:h="10736" w:hRule="exact" w:wrap="none" w:vAnchor="page" w:hAnchor="page" w:x="3996" w:y="6446"/>
        <w:shd w:val="clear" w:color="auto" w:fill="auto"/>
        <w:spacing w:after="538" w:line="297" w:lineRule="exact"/>
        <w:ind w:left="240" w:right="40" w:firstLine="180"/>
      </w:pPr>
      <w:r>
        <w:rPr>
          <w:rStyle w:val="480pt2"/>
          <w:b/>
          <w:bCs/>
        </w:rPr>
        <w:t>Ніхто —</w:t>
      </w:r>
      <w:r>
        <w:rPr>
          <w:rStyle w:val="480pt1"/>
          <w:b/>
          <w:bCs/>
        </w:rPr>
        <w:t xml:space="preserve"> займенник, указує на відсутність осіб </w:t>
      </w:r>
      <w:r>
        <w:rPr>
          <w:rStyle w:val="480pt2"/>
          <w:b/>
          <w:bCs/>
        </w:rPr>
        <w:t>(хто?).</w:t>
      </w:r>
      <w:r>
        <w:rPr>
          <w:rStyle w:val="480pt1"/>
          <w:b/>
          <w:bCs/>
        </w:rPr>
        <w:t xml:space="preserve"> Заперечний, </w:t>
      </w:r>
      <w:r>
        <w:rPr>
          <w:rStyle w:val="48ArialNarrow8pt0pt"/>
          <w:b/>
          <w:bCs/>
        </w:rPr>
        <w:t xml:space="preserve">називний </w:t>
      </w:r>
      <w:r>
        <w:rPr>
          <w:rStyle w:val="480pt1"/>
          <w:b/>
          <w:bCs/>
        </w:rPr>
        <w:t>відмінок. У реченні — під</w:t>
      </w:r>
      <w:r>
        <w:rPr>
          <w:rStyle w:val="480pt1"/>
          <w:b/>
          <w:bCs/>
        </w:rPr>
        <w:softHyphen/>
        <w:t xml:space="preserve">мет. Утворений від питального </w:t>
      </w:r>
      <w:r>
        <w:rPr>
          <w:rStyle w:val="480pt2"/>
          <w:b/>
          <w:bCs/>
        </w:rPr>
        <w:t xml:space="preserve">хто </w:t>
      </w:r>
      <w:r>
        <w:rPr>
          <w:rStyle w:val="480pt1"/>
          <w:b/>
          <w:bCs/>
        </w:rPr>
        <w:t>за д</w:t>
      </w:r>
      <w:r>
        <w:rPr>
          <w:rStyle w:val="480pt1"/>
          <w:b/>
          <w:bCs/>
        </w:rPr>
        <w:t xml:space="preserve">опомогою заперечної частки </w:t>
      </w:r>
      <w:r>
        <w:rPr>
          <w:rStyle w:val="480pt2"/>
          <w:b/>
          <w:bCs/>
        </w:rPr>
        <w:t>ні,</w:t>
      </w:r>
      <w:r>
        <w:rPr>
          <w:rStyle w:val="480pt1"/>
          <w:b/>
          <w:bCs/>
        </w:rPr>
        <w:t xml:space="preserve"> з якою пишеться разом.</w:t>
      </w:r>
    </w:p>
    <w:p w:rsidR="00A66788" w:rsidRDefault="001A7945">
      <w:pPr>
        <w:pStyle w:val="433"/>
        <w:framePr w:w="4451" w:h="10736" w:hRule="exact" w:wrap="none" w:vAnchor="page" w:hAnchor="page" w:x="3996" w:y="6446"/>
        <w:shd w:val="clear" w:color="auto" w:fill="auto"/>
        <w:spacing w:before="0" w:after="295" w:line="300" w:lineRule="exact"/>
        <w:ind w:left="240"/>
      </w:pPr>
      <w:bookmarkStart w:id="201" w:name="bookmark201"/>
      <w:r>
        <w:t>Числівник</w:t>
      </w:r>
      <w:bookmarkEnd w:id="201"/>
    </w:p>
    <w:p w:rsidR="00A66788" w:rsidRDefault="001A7945">
      <w:pPr>
        <w:pStyle w:val="533"/>
        <w:framePr w:w="4451" w:h="10736" w:hRule="exact" w:wrap="none" w:vAnchor="page" w:hAnchor="page" w:x="3996" w:y="6446"/>
        <w:shd w:val="clear" w:color="auto" w:fill="auto"/>
        <w:spacing w:before="0" w:after="316" w:line="392" w:lineRule="exact"/>
        <w:ind w:left="880" w:right="500"/>
        <w:jc w:val="left"/>
      </w:pPr>
      <w:bookmarkStart w:id="202" w:name="bookmark202"/>
      <w:r>
        <w:t>§88. Числівник як частина мови</w:t>
      </w:r>
      <w:bookmarkEnd w:id="202"/>
    </w:p>
    <w:p w:rsidR="00A66788" w:rsidRDefault="001A7945">
      <w:pPr>
        <w:pStyle w:val="481"/>
        <w:framePr w:w="4451" w:h="10736" w:hRule="exact" w:wrap="none" w:vAnchor="page" w:hAnchor="page" w:x="3996" w:y="6446"/>
        <w:shd w:val="clear" w:color="auto" w:fill="auto"/>
        <w:spacing w:line="297" w:lineRule="exact"/>
        <w:ind w:left="40" w:right="220" w:firstLine="200"/>
      </w:pPr>
      <w:r>
        <w:rPr>
          <w:rStyle w:val="480pt1"/>
          <w:b/>
          <w:bCs/>
        </w:rPr>
        <w:t>Числівник — це повнозначна змін</w:t>
      </w:r>
      <w:r>
        <w:rPr>
          <w:rStyle w:val="480pt1"/>
          <w:b/>
          <w:bCs/>
        </w:rPr>
        <w:softHyphen/>
        <w:t>на частина мови, яка позначає число, кількість предметів або їхній поря</w:t>
      </w:r>
      <w:r>
        <w:rPr>
          <w:rStyle w:val="480pt1"/>
          <w:b/>
          <w:bCs/>
        </w:rPr>
        <w:softHyphen/>
        <w:t xml:space="preserve">док при лічбі й відповідає на питання </w:t>
      </w:r>
      <w:r>
        <w:rPr>
          <w:rStyle w:val="480pt2"/>
          <w:b/>
          <w:bCs/>
        </w:rPr>
        <w:t>скільки? котрий?</w:t>
      </w:r>
    </w:p>
    <w:p w:rsidR="00A66788" w:rsidRDefault="001A7945">
      <w:pPr>
        <w:pStyle w:val="321"/>
        <w:framePr w:w="4451" w:h="10736" w:hRule="exact" w:wrap="none" w:vAnchor="page" w:hAnchor="page" w:x="3996" w:y="6446"/>
        <w:shd w:val="clear" w:color="auto" w:fill="auto"/>
        <w:spacing w:after="0" w:line="297" w:lineRule="exact"/>
        <w:ind w:left="240" w:right="220"/>
      </w:pPr>
      <w:r>
        <w:rPr>
          <w:rStyle w:val="3211pt0pt"/>
          <w:i/>
          <w:iCs/>
        </w:rPr>
        <w:t>Схилились два самітні клени, чита</w:t>
      </w:r>
      <w:r>
        <w:rPr>
          <w:rStyle w:val="3211pt0pt"/>
          <w:i/>
          <w:iCs/>
        </w:rPr>
        <w:softHyphen/>
        <w:t xml:space="preserve">ючи весни буквар (Б.-І.Антонич). А </w:t>
      </w:r>
      <w:r>
        <w:rPr>
          <w:rStyle w:val="3210pt0pt2"/>
          <w:b/>
          <w:bCs/>
          <w:i/>
          <w:iCs/>
        </w:rPr>
        <w:t xml:space="preserve">три </w:t>
      </w:r>
      <w:r>
        <w:rPr>
          <w:rStyle w:val="3211pt0pt"/>
          <w:i/>
          <w:iCs/>
        </w:rPr>
        <w:t>верби схилилися, мов журяться вони (Л. Глібов). Стулились краями дві половини</w:t>
      </w:r>
      <w:r>
        <w:rPr>
          <w:rStyle w:val="3210pt"/>
          <w:b/>
          <w:bCs/>
        </w:rPr>
        <w:t xml:space="preserve"> — </w:t>
      </w:r>
      <w:r>
        <w:rPr>
          <w:rStyle w:val="3211pt0pt"/>
          <w:i/>
          <w:iCs/>
        </w:rPr>
        <w:t xml:space="preserve">одна зелена, </w:t>
      </w:r>
      <w:r>
        <w:rPr>
          <w:rStyle w:val="3210pt0pt2"/>
          <w:b/>
          <w:bCs/>
          <w:i/>
          <w:iCs/>
        </w:rPr>
        <w:t xml:space="preserve">друга </w:t>
      </w:r>
      <w:r>
        <w:rPr>
          <w:rStyle w:val="3211pt0pt"/>
          <w:i/>
          <w:iCs/>
        </w:rPr>
        <w:t>блакитна</w:t>
      </w:r>
      <w:r>
        <w:rPr>
          <w:rStyle w:val="3210pt"/>
          <w:b/>
          <w:bCs/>
        </w:rPr>
        <w:t xml:space="preserve"> — </w:t>
      </w:r>
      <w:r>
        <w:rPr>
          <w:rStyle w:val="3211pt0pt"/>
          <w:i/>
          <w:iCs/>
        </w:rPr>
        <w:t>й замкнули в собі сон</w:t>
      </w:r>
      <w:r>
        <w:rPr>
          <w:rStyle w:val="3211pt0pt"/>
          <w:i/>
          <w:iCs/>
        </w:rPr>
        <w:softHyphen/>
        <w:t>це, немов перлину (М. Коцюбинсь</w:t>
      </w:r>
      <w:r>
        <w:rPr>
          <w:rStyle w:val="3211pt0pt"/>
          <w:i/>
          <w:iCs/>
        </w:rPr>
        <w:softHyphen/>
        <w:t xml:space="preserve">кий). </w:t>
      </w:r>
      <w:r>
        <w:rPr>
          <w:rStyle w:val="3210pt0pt2"/>
          <w:b/>
          <w:bCs/>
          <w:i/>
          <w:iCs/>
        </w:rPr>
        <w:t xml:space="preserve">Четвертий </w:t>
      </w:r>
      <w:r>
        <w:rPr>
          <w:rStyle w:val="3211pt0pt"/>
          <w:i/>
          <w:iCs/>
        </w:rPr>
        <w:t>день гарячий су</w:t>
      </w:r>
      <w:r>
        <w:rPr>
          <w:rStyle w:val="3211pt0pt"/>
          <w:i/>
          <w:iCs/>
        </w:rPr>
        <w:softHyphen/>
        <w:t>ховій дзвенить піском у помутнілі шибки (Є. Плужник).</w:t>
      </w:r>
    </w:p>
    <w:p w:rsidR="00A66788" w:rsidRDefault="001A7945">
      <w:pPr>
        <w:pStyle w:val="481"/>
        <w:framePr w:w="4451" w:h="10736" w:hRule="exact" w:wrap="none" w:vAnchor="page" w:hAnchor="page" w:x="3996" w:y="6446"/>
        <w:shd w:val="clear" w:color="auto" w:fill="auto"/>
        <w:spacing w:line="297" w:lineRule="exact"/>
        <w:ind w:left="40" w:right="220" w:firstLine="200"/>
      </w:pPr>
      <w:r>
        <w:rPr>
          <w:rStyle w:val="480pt1"/>
          <w:b/>
          <w:bCs/>
        </w:rPr>
        <w:t>За значенням і граматичними оз</w:t>
      </w:r>
      <w:r>
        <w:rPr>
          <w:rStyle w:val="480pt1"/>
          <w:b/>
          <w:bCs/>
        </w:rPr>
        <w:softHyphen/>
        <w:t>наками числівники поділяються на кількісні та порядкові.</w:t>
      </w:r>
    </w:p>
    <w:p w:rsidR="00A66788" w:rsidRDefault="001A7945">
      <w:pPr>
        <w:pStyle w:val="561"/>
        <w:framePr w:w="4451" w:h="10736" w:hRule="exact" w:wrap="none" w:vAnchor="page" w:hAnchor="page" w:x="3996" w:y="6446"/>
        <w:shd w:val="clear" w:color="auto" w:fill="auto"/>
        <w:spacing w:before="0" w:line="297" w:lineRule="exact"/>
        <w:ind w:left="40" w:right="220" w:firstLine="200"/>
      </w:pPr>
      <w:r>
        <w:rPr>
          <w:rStyle w:val="5695pt0pt"/>
          <w:b/>
          <w:bCs/>
        </w:rPr>
        <w:t xml:space="preserve">Кількісні </w:t>
      </w:r>
      <w:r>
        <w:rPr>
          <w:rStyle w:val="5610pt"/>
          <w:b/>
          <w:bCs/>
        </w:rPr>
        <w:t xml:space="preserve">числівники називають Узагальнене число або кількість од- </w:t>
      </w:r>
      <w:r>
        <w:rPr>
          <w:rStyle w:val="5610pt"/>
          <w:b/>
          <w:bCs/>
          <w:vertAlign w:val="superscript"/>
        </w:rPr>
        <w:t>н</w:t>
      </w:r>
      <w:r>
        <w:rPr>
          <w:rStyle w:val="5610pt"/>
          <w:b/>
          <w:bCs/>
        </w:rPr>
        <w:t xml:space="preserve">°рідних предметів при лічбі й </w:t>
      </w:r>
      <w:r>
        <w:rPr>
          <w:rStyle w:val="5610pt"/>
          <w:b/>
          <w:bCs/>
        </w:rPr>
        <w:t>від</w:t>
      </w:r>
      <w:r>
        <w:rPr>
          <w:rStyle w:val="5610pt"/>
          <w:b/>
          <w:bCs/>
        </w:rPr>
        <w:softHyphen/>
        <w:t xml:space="preserve">відають на питання </w:t>
      </w:r>
      <w:r>
        <w:rPr>
          <w:rStyle w:val="5611pt0pt"/>
        </w:rPr>
        <w:t>скільки?:</w:t>
      </w:r>
    </w:p>
    <w:p w:rsidR="00A66788" w:rsidRDefault="001A7945">
      <w:pPr>
        <w:pStyle w:val="321"/>
        <w:framePr w:w="4077" w:h="10670" w:hRule="exact" w:wrap="none" w:vAnchor="page" w:hAnchor="page" w:x="8739" w:y="6481"/>
        <w:shd w:val="clear" w:color="auto" w:fill="auto"/>
        <w:spacing w:after="0" w:line="293" w:lineRule="exact"/>
        <w:ind w:left="420" w:right="140"/>
      </w:pPr>
      <w:r>
        <w:rPr>
          <w:rStyle w:val="3211pt0pt"/>
          <w:i/>
          <w:iCs/>
        </w:rPr>
        <w:t xml:space="preserve">сім, двадцять п’ять, п'ятдесят три, шестеро, дві треті, мільйон. </w:t>
      </w:r>
      <w:r>
        <w:rPr>
          <w:rStyle w:val="3210pt"/>
          <w:b/>
          <w:bCs/>
        </w:rPr>
        <w:t xml:space="preserve">Порядкові числівники називають порядок предметів при лічбі </w:t>
      </w:r>
      <w:r>
        <w:rPr>
          <w:rStyle w:val="32ArialNarrow8pt0pt"/>
          <w:b/>
          <w:bCs/>
        </w:rPr>
        <w:t xml:space="preserve">й </w:t>
      </w:r>
      <w:r>
        <w:rPr>
          <w:rStyle w:val="3210pt"/>
          <w:b/>
          <w:bCs/>
        </w:rPr>
        <w:t>відпо</w:t>
      </w:r>
      <w:r>
        <w:rPr>
          <w:rStyle w:val="3210pt"/>
          <w:b/>
          <w:bCs/>
        </w:rPr>
        <w:softHyphen/>
        <w:t xml:space="preserve">відають на питання </w:t>
      </w:r>
      <w:r>
        <w:rPr>
          <w:rStyle w:val="3211pt0pt"/>
          <w:i/>
          <w:iCs/>
        </w:rPr>
        <w:t xml:space="preserve">котрий?: перший будинок, восьме чудо світу, сімнадцята весна, двохсотий </w:t>
      </w:r>
      <w:r>
        <w:rPr>
          <w:rStyle w:val="3211pt0pt"/>
          <w:i/>
          <w:iCs/>
        </w:rPr>
        <w:t>но</w:t>
      </w:r>
      <w:r>
        <w:rPr>
          <w:rStyle w:val="3211pt0pt"/>
          <w:i/>
          <w:iCs/>
        </w:rPr>
        <w:softHyphen/>
        <w:t>мер, мільйонний житель.</w:t>
      </w:r>
    </w:p>
    <w:p w:rsidR="00A66788" w:rsidRDefault="001A7945">
      <w:pPr>
        <w:pStyle w:val="481"/>
        <w:framePr w:w="4077" w:h="10670" w:hRule="exact" w:wrap="none" w:vAnchor="page" w:hAnchor="page" w:x="8739" w:y="6481"/>
        <w:shd w:val="clear" w:color="auto" w:fill="auto"/>
        <w:spacing w:line="248" w:lineRule="exact"/>
        <w:ind w:left="60" w:right="140" w:firstLine="360"/>
      </w:pPr>
      <w:r>
        <w:rPr>
          <w:rStyle w:val="482"/>
        </w:rPr>
        <w:t xml:space="preserve">Історична </w:t>
      </w:r>
      <w:r>
        <w:rPr>
          <w:rStyle w:val="480pt1"/>
          <w:b/>
          <w:bCs/>
        </w:rPr>
        <w:t xml:space="preserve">довідка. В </w:t>
      </w:r>
      <w:r>
        <w:rPr>
          <w:rStyle w:val="482"/>
        </w:rPr>
        <w:t xml:space="preserve">основі </w:t>
      </w:r>
      <w:r>
        <w:rPr>
          <w:rStyle w:val="480pt1"/>
          <w:b/>
          <w:bCs/>
        </w:rPr>
        <w:t>числення ук</w:t>
      </w:r>
      <w:r>
        <w:rPr>
          <w:rStyle w:val="480pt1"/>
          <w:b/>
          <w:bCs/>
        </w:rPr>
        <w:softHyphen/>
        <w:t>раїнської мови лежить десяткова система. Лічба ведеться розрядами, кожний вищий розряд включає в себе десять одиниць ниж</w:t>
      </w:r>
      <w:r>
        <w:rPr>
          <w:rStyle w:val="480pt1"/>
          <w:b/>
          <w:bCs/>
        </w:rPr>
        <w:softHyphen/>
        <w:t>чого розряду. Уся система числівників ба</w:t>
      </w:r>
      <w:r>
        <w:rPr>
          <w:rStyle w:val="480pt1"/>
          <w:b/>
          <w:bCs/>
        </w:rPr>
        <w:softHyphen/>
        <w:t>зується на невеликій кілько</w:t>
      </w:r>
      <w:r>
        <w:rPr>
          <w:rStyle w:val="480pt1"/>
          <w:b/>
          <w:bCs/>
        </w:rPr>
        <w:t xml:space="preserve">сті непохідних числових назв, до яких належать назви першого десятка — </w:t>
      </w:r>
      <w:r>
        <w:rPr>
          <w:rStyle w:val="480pt2"/>
          <w:b/>
          <w:bCs/>
        </w:rPr>
        <w:t>один, два, три, чотири, п’ять, шість, сім, вісім, дев'ять, десять</w:t>
      </w:r>
      <w:r>
        <w:rPr>
          <w:rStyle w:val="480pt1"/>
          <w:b/>
          <w:bCs/>
        </w:rPr>
        <w:t xml:space="preserve"> та ще шість числових назв — </w:t>
      </w:r>
      <w:r>
        <w:rPr>
          <w:rStyle w:val="480pt2"/>
          <w:b/>
          <w:bCs/>
        </w:rPr>
        <w:t>нуль, сорок, сто. тисяча, мільйон, мільярд.</w:t>
      </w:r>
    </w:p>
    <w:p w:rsidR="00A66788" w:rsidRDefault="001A7945">
      <w:pPr>
        <w:pStyle w:val="481"/>
        <w:framePr w:w="4077" w:h="10670" w:hRule="exact" w:wrap="none" w:vAnchor="page" w:hAnchor="page" w:x="8739" w:y="6481"/>
        <w:shd w:val="clear" w:color="auto" w:fill="auto"/>
        <w:spacing w:line="248" w:lineRule="exact"/>
        <w:ind w:left="60" w:right="140" w:firstLine="220"/>
      </w:pPr>
      <w:r>
        <w:rPr>
          <w:rStyle w:val="480pt1"/>
          <w:b/>
          <w:bCs/>
        </w:rPr>
        <w:t xml:space="preserve">Назви </w:t>
      </w:r>
      <w:r>
        <w:rPr>
          <w:rStyle w:val="480pt2"/>
          <w:b/>
          <w:bCs/>
        </w:rPr>
        <w:t>більйон, трильйон, квадрильйон, квінтильй</w:t>
      </w:r>
      <w:r>
        <w:rPr>
          <w:rStyle w:val="480pt2"/>
          <w:b/>
          <w:bCs/>
        </w:rPr>
        <w:t>он</w:t>
      </w:r>
      <w:r>
        <w:rPr>
          <w:rStyle w:val="480pt1"/>
          <w:b/>
          <w:bCs/>
        </w:rPr>
        <w:t xml:space="preserve"> і т.д. уже є фактично наукови</w:t>
      </w:r>
      <w:r>
        <w:rPr>
          <w:rStyle w:val="480pt1"/>
          <w:b/>
          <w:bCs/>
        </w:rPr>
        <w:softHyphen/>
        <w:t>ми термінами. Усі інші числівники утво</w:t>
      </w:r>
      <w:r>
        <w:rPr>
          <w:rStyle w:val="480pt1"/>
          <w:b/>
          <w:bCs/>
        </w:rPr>
        <w:softHyphen/>
        <w:t>рені за допомогою цих шістнадцяти слів. Лише невелика група неозначено-кіль</w:t>
      </w:r>
      <w:r>
        <w:rPr>
          <w:rStyle w:val="480pt1"/>
          <w:b/>
          <w:bCs/>
        </w:rPr>
        <w:softHyphen/>
        <w:t xml:space="preserve">кісних числівників </w:t>
      </w:r>
      <w:r>
        <w:rPr>
          <w:rStyle w:val="480pt2"/>
          <w:b/>
          <w:bCs/>
        </w:rPr>
        <w:t>(багато, мало, кілька, кількасот )</w:t>
      </w:r>
      <w:r>
        <w:rPr>
          <w:rStyle w:val="480pt1"/>
          <w:b/>
          <w:bCs/>
        </w:rPr>
        <w:t xml:space="preserve"> має інші корені.</w:t>
      </w:r>
    </w:p>
    <w:p w:rsidR="00A66788" w:rsidRDefault="001A7945">
      <w:pPr>
        <w:pStyle w:val="481"/>
        <w:framePr w:w="4077" w:h="10670" w:hRule="exact" w:wrap="none" w:vAnchor="page" w:hAnchor="page" w:x="8739" w:y="6481"/>
        <w:shd w:val="clear" w:color="auto" w:fill="auto"/>
        <w:spacing w:line="248" w:lineRule="exact"/>
        <w:ind w:left="60" w:right="140" w:firstLine="220"/>
      </w:pPr>
      <w:r>
        <w:rPr>
          <w:rStyle w:val="480pt1"/>
          <w:b/>
          <w:bCs/>
        </w:rPr>
        <w:t>Систему числівників українська мова в</w:t>
      </w:r>
      <w:r>
        <w:rPr>
          <w:rStyle w:val="480pt1"/>
          <w:b/>
          <w:bCs/>
        </w:rPr>
        <w:t xml:space="preserve"> основному успадкувала від давньоруської, однак для одиниць вищого розряду давньо</w:t>
      </w:r>
      <w:r>
        <w:rPr>
          <w:rStyle w:val="480pt1"/>
          <w:b/>
          <w:bCs/>
        </w:rPr>
        <w:softHyphen/>
        <w:t>руська мова мала свої назви:</w:t>
      </w:r>
    </w:p>
    <w:p w:rsidR="00A66788" w:rsidRDefault="001A7945">
      <w:pPr>
        <w:pStyle w:val="481"/>
        <w:framePr w:w="4077" w:h="10670" w:hRule="exact" w:wrap="none" w:vAnchor="page" w:hAnchor="page" w:x="8739" w:y="6481"/>
        <w:shd w:val="clear" w:color="auto" w:fill="auto"/>
        <w:spacing w:line="248" w:lineRule="exact"/>
        <w:ind w:left="60" w:firstLine="220"/>
      </w:pPr>
      <w:r>
        <w:rPr>
          <w:rStyle w:val="480pt1"/>
          <w:b/>
          <w:bCs/>
        </w:rPr>
        <w:t xml:space="preserve">10 000 — </w:t>
      </w:r>
      <w:r>
        <w:rPr>
          <w:rStyle w:val="480pt2"/>
          <w:b/>
          <w:bCs/>
        </w:rPr>
        <w:t>тьма,</w:t>
      </w:r>
      <w:r>
        <w:rPr>
          <w:rStyle w:val="480pt1"/>
          <w:b/>
          <w:bCs/>
        </w:rPr>
        <w:t xml:space="preserve"> 100 000 — </w:t>
      </w:r>
      <w:r>
        <w:rPr>
          <w:rStyle w:val="480pt2"/>
          <w:b/>
          <w:bCs/>
        </w:rPr>
        <w:t>легіон,</w:t>
      </w:r>
    </w:p>
    <w:p w:rsidR="00A66788" w:rsidRDefault="001A7945">
      <w:pPr>
        <w:pStyle w:val="481"/>
        <w:framePr w:w="4077" w:h="10670" w:hRule="exact" w:wrap="none" w:vAnchor="page" w:hAnchor="page" w:x="8739" w:y="6481"/>
        <w:shd w:val="clear" w:color="auto" w:fill="auto"/>
        <w:spacing w:line="248" w:lineRule="exact"/>
        <w:ind w:left="60" w:right="140" w:firstLine="0"/>
      </w:pPr>
      <w:r>
        <w:rPr>
          <w:rStyle w:val="480pt1"/>
          <w:b/>
          <w:bCs/>
        </w:rPr>
        <w:t xml:space="preserve">1 000 000 — </w:t>
      </w:r>
      <w:r>
        <w:rPr>
          <w:rStyle w:val="480pt2"/>
          <w:b/>
          <w:bCs/>
        </w:rPr>
        <w:t>леодр,</w:t>
      </w:r>
      <w:r>
        <w:rPr>
          <w:rStyle w:val="480pt1"/>
          <w:b/>
          <w:bCs/>
        </w:rPr>
        <w:t xml:space="preserve"> 10 000 000 — </w:t>
      </w:r>
      <w:r>
        <w:rPr>
          <w:rStyle w:val="480pt2"/>
          <w:b/>
          <w:bCs/>
        </w:rPr>
        <w:t xml:space="preserve">ворон, </w:t>
      </w:r>
      <w:r>
        <w:rPr>
          <w:rStyle w:val="480pt1"/>
          <w:b/>
          <w:bCs/>
        </w:rPr>
        <w:t xml:space="preserve">100 000 000 — </w:t>
      </w:r>
      <w:r>
        <w:rPr>
          <w:rStyle w:val="480pt2"/>
          <w:b/>
          <w:bCs/>
        </w:rPr>
        <w:t>колода.</w:t>
      </w:r>
    </w:p>
    <w:p w:rsidR="00A66788" w:rsidRDefault="001A7945">
      <w:pPr>
        <w:pStyle w:val="481"/>
        <w:framePr w:w="4077" w:h="10670" w:hRule="exact" w:wrap="none" w:vAnchor="page" w:hAnchor="page" w:x="8739" w:y="6481"/>
        <w:shd w:val="clear" w:color="auto" w:fill="auto"/>
        <w:spacing w:after="194" w:line="248" w:lineRule="exact"/>
        <w:ind w:left="60" w:right="140" w:firstLine="220"/>
      </w:pPr>
      <w:r>
        <w:rPr>
          <w:rStyle w:val="480pt1"/>
          <w:b/>
          <w:bCs/>
        </w:rPr>
        <w:t>Числівники належать до основного слов</w:t>
      </w:r>
      <w:r>
        <w:rPr>
          <w:rStyle w:val="480pt1"/>
          <w:b/>
          <w:bCs/>
        </w:rPr>
        <w:softHyphen/>
        <w:t xml:space="preserve">никового </w:t>
      </w:r>
      <w:r>
        <w:rPr>
          <w:rStyle w:val="480pt1"/>
          <w:b/>
          <w:bCs/>
        </w:rPr>
        <w:t>фонду мови.</w:t>
      </w:r>
    </w:p>
    <w:p w:rsidR="00A66788" w:rsidRDefault="001A7945">
      <w:pPr>
        <w:pStyle w:val="11100"/>
        <w:framePr w:w="4077" w:h="10670" w:hRule="exact" w:wrap="none" w:vAnchor="page" w:hAnchor="page" w:x="8739" w:y="6481"/>
        <w:shd w:val="clear" w:color="auto" w:fill="auto"/>
        <w:spacing w:after="92" w:line="230" w:lineRule="exact"/>
        <w:ind w:left="60" w:firstLine="220"/>
        <w:jc w:val="both"/>
      </w:pPr>
      <w:bookmarkStart w:id="203" w:name="bookmark203"/>
      <w:r>
        <w:t>Морфологічні ознаки</w:t>
      </w:r>
      <w:bookmarkEnd w:id="203"/>
    </w:p>
    <w:p w:rsidR="00A66788" w:rsidRDefault="001A7945">
      <w:pPr>
        <w:pStyle w:val="221"/>
        <w:framePr w:w="4077" w:h="10670" w:hRule="exact" w:wrap="none" w:vAnchor="page" w:hAnchor="page" w:x="8739" w:y="6481"/>
        <w:numPr>
          <w:ilvl w:val="0"/>
          <w:numId w:val="141"/>
        </w:numPr>
        <w:shd w:val="clear" w:color="auto" w:fill="auto"/>
        <w:tabs>
          <w:tab w:val="left" w:pos="274"/>
        </w:tabs>
        <w:spacing w:line="284" w:lineRule="exact"/>
        <w:ind w:left="260" w:right="140" w:hanging="220"/>
      </w:pPr>
      <w:r>
        <w:rPr>
          <w:rStyle w:val="2210pt0pt3"/>
          <w:b/>
          <w:bCs/>
        </w:rPr>
        <w:t xml:space="preserve">Кількісні числівники змінюються </w:t>
      </w:r>
      <w:r>
        <w:rPr>
          <w:rStyle w:val="2210pt0pt4"/>
          <w:b/>
          <w:bCs/>
          <w:i/>
          <w:iCs/>
        </w:rPr>
        <w:t>за відмінками</w:t>
      </w:r>
      <w:r>
        <w:rPr>
          <w:rStyle w:val="2210pt0pt3"/>
          <w:b/>
          <w:bCs/>
        </w:rPr>
        <w:t xml:space="preserve"> </w:t>
      </w:r>
      <w:r>
        <w:rPr>
          <w:rStyle w:val="2210pt0pt4"/>
          <w:b/>
          <w:bCs/>
          <w:i/>
          <w:iCs/>
        </w:rPr>
        <w:t>(три спортсмени, трьох спортсменів, трьом спорт-</w:t>
      </w:r>
    </w:p>
    <w:p w:rsidR="00A66788" w:rsidRDefault="001A7945">
      <w:pPr>
        <w:pStyle w:val="162"/>
        <w:framePr w:wrap="none" w:vAnchor="page" w:hAnchor="page" w:x="12380" w:y="17457"/>
        <w:shd w:val="clear" w:color="auto" w:fill="auto"/>
        <w:spacing w:line="200" w:lineRule="exact"/>
        <w:ind w:left="20"/>
      </w:pPr>
      <w:r>
        <w:rPr>
          <w:rStyle w:val="160pt6"/>
          <w:b/>
          <w:bCs/>
        </w:rPr>
        <w:t>233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439" w:y="6785"/>
        <w:shd w:val="clear" w:color="auto" w:fill="auto"/>
        <w:spacing w:line="170" w:lineRule="exact"/>
        <w:ind w:left="20"/>
      </w:pPr>
      <w:r>
        <w:rPr>
          <w:rStyle w:val="ArialNarrow85pt0pt3"/>
          <w:i/>
          <w:iCs/>
        </w:rPr>
        <w:lastRenderedPageBreak/>
        <w:t>УКРАЇНСЬКА МОВА</w:t>
      </w:r>
    </w:p>
    <w:p w:rsidR="00A66788" w:rsidRDefault="001A7945">
      <w:pPr>
        <w:pStyle w:val="41"/>
        <w:framePr w:w="3871" w:h="9106" w:hRule="exact" w:wrap="none" w:vAnchor="page" w:hAnchor="page" w:x="4484" w:y="7141"/>
        <w:shd w:val="clear" w:color="auto" w:fill="auto"/>
        <w:spacing w:before="0" w:line="255" w:lineRule="exact"/>
        <w:ind w:left="280" w:right="120" w:firstLine="0"/>
        <w:jc w:val="both"/>
      </w:pPr>
      <w:r>
        <w:rPr>
          <w:rStyle w:val="0ptc"/>
          <w:b/>
          <w:bCs/>
        </w:rPr>
        <w:t>сменам</w:t>
      </w:r>
      <w:r>
        <w:rPr>
          <w:rStyle w:val="10pt0pt4"/>
        </w:rPr>
        <w:t xml:space="preserve"> і т.д.), не мають категорії роду та числа.</w:t>
      </w:r>
    </w:p>
    <w:p w:rsidR="00A66788" w:rsidRDefault="001A7945">
      <w:pPr>
        <w:pStyle w:val="481"/>
        <w:framePr w:w="3871" w:h="9106" w:hRule="exact" w:wrap="none" w:vAnchor="page" w:hAnchor="page" w:x="4484" w:y="7141"/>
        <w:shd w:val="clear" w:color="auto" w:fill="auto"/>
        <w:spacing w:after="28" w:line="200" w:lineRule="exact"/>
        <w:ind w:left="460" w:hanging="180"/>
      </w:pPr>
      <w:r>
        <w:rPr>
          <w:rStyle w:val="480pt1"/>
          <w:b/>
          <w:bCs/>
        </w:rPr>
        <w:t>Виняток становлять:</w:t>
      </w:r>
    </w:p>
    <w:p w:rsidR="00A66788" w:rsidRDefault="001A7945">
      <w:pPr>
        <w:pStyle w:val="41"/>
        <w:framePr w:w="3871" w:h="9106" w:hRule="exact" w:wrap="none" w:vAnchor="page" w:hAnchor="page" w:x="4484" w:y="7141"/>
        <w:numPr>
          <w:ilvl w:val="0"/>
          <w:numId w:val="88"/>
        </w:numPr>
        <w:shd w:val="clear" w:color="auto" w:fill="auto"/>
        <w:tabs>
          <w:tab w:val="left" w:pos="319"/>
        </w:tabs>
        <w:spacing w:before="0" w:line="255" w:lineRule="exact"/>
        <w:ind w:left="280" w:right="120" w:hanging="200"/>
        <w:jc w:val="both"/>
      </w:pPr>
      <w:r>
        <w:rPr>
          <w:rStyle w:val="10pt0pt4"/>
        </w:rPr>
        <w:t xml:space="preserve">числівник </w:t>
      </w:r>
      <w:r>
        <w:rPr>
          <w:rStyle w:val="0ptc"/>
          <w:b/>
          <w:bCs/>
        </w:rPr>
        <w:t>один</w:t>
      </w:r>
      <w:r>
        <w:rPr>
          <w:rStyle w:val="10pt0pt4"/>
        </w:rPr>
        <w:t xml:space="preserve">, </w:t>
      </w:r>
      <w:r>
        <w:rPr>
          <w:rStyle w:val="10pt0pt4"/>
        </w:rPr>
        <w:t>який змінюється за родами й числами (</w:t>
      </w:r>
      <w:r>
        <w:rPr>
          <w:rStyle w:val="0ptc"/>
          <w:b/>
          <w:bCs/>
        </w:rPr>
        <w:t>один зошит</w:t>
      </w:r>
      <w:r>
        <w:rPr>
          <w:rStyle w:val="10pt0pt4"/>
        </w:rPr>
        <w:t xml:space="preserve">, </w:t>
      </w:r>
      <w:r>
        <w:rPr>
          <w:rStyle w:val="0ptc"/>
          <w:b/>
          <w:bCs/>
        </w:rPr>
        <w:t>одне заняття, одні двері);</w:t>
      </w:r>
    </w:p>
    <w:p w:rsidR="00A66788" w:rsidRDefault="001A7945">
      <w:pPr>
        <w:pStyle w:val="41"/>
        <w:framePr w:w="3871" w:h="9106" w:hRule="exact" w:wrap="none" w:vAnchor="page" w:hAnchor="page" w:x="4484" w:y="7141"/>
        <w:numPr>
          <w:ilvl w:val="0"/>
          <w:numId w:val="88"/>
        </w:numPr>
        <w:shd w:val="clear" w:color="auto" w:fill="auto"/>
        <w:tabs>
          <w:tab w:val="left" w:pos="315"/>
        </w:tabs>
        <w:spacing w:before="0" w:line="255" w:lineRule="exact"/>
        <w:ind w:left="280" w:right="120" w:hanging="200"/>
        <w:jc w:val="both"/>
      </w:pPr>
      <w:r>
        <w:rPr>
          <w:rStyle w:val="10pt0pt4"/>
        </w:rPr>
        <w:t xml:space="preserve">числівники </w:t>
      </w:r>
      <w:r>
        <w:rPr>
          <w:rStyle w:val="0ptc"/>
          <w:b/>
          <w:bCs/>
        </w:rPr>
        <w:t xml:space="preserve">два, обидва, півтора </w:t>
      </w:r>
      <w:r>
        <w:rPr>
          <w:rStyle w:val="10pt0pt4"/>
        </w:rPr>
        <w:t>поєднуються з іменниками чолові</w:t>
      </w:r>
      <w:r>
        <w:rPr>
          <w:rStyle w:val="10pt0pt4"/>
        </w:rPr>
        <w:softHyphen/>
        <w:t xml:space="preserve">чого та середнього роду, а </w:t>
      </w:r>
      <w:r>
        <w:rPr>
          <w:rStyle w:val="0ptc"/>
          <w:b/>
          <w:bCs/>
        </w:rPr>
        <w:t>дві, оби</w:t>
      </w:r>
      <w:r>
        <w:rPr>
          <w:rStyle w:val="0ptc"/>
          <w:b/>
          <w:bCs/>
        </w:rPr>
        <w:softHyphen/>
        <w:t>дві, півтори</w:t>
      </w:r>
      <w:r>
        <w:rPr>
          <w:rStyle w:val="10pt0pt4"/>
        </w:rPr>
        <w:t xml:space="preserve"> — з іменниками жіно</w:t>
      </w:r>
      <w:r>
        <w:rPr>
          <w:rStyle w:val="10pt0pt4"/>
        </w:rPr>
        <w:softHyphen/>
        <w:t>чого роду;</w:t>
      </w:r>
    </w:p>
    <w:p w:rsidR="00A66788" w:rsidRDefault="001A7945">
      <w:pPr>
        <w:pStyle w:val="41"/>
        <w:framePr w:w="3871" w:h="9106" w:hRule="exact" w:wrap="none" w:vAnchor="page" w:hAnchor="page" w:x="4484" w:y="7141"/>
        <w:numPr>
          <w:ilvl w:val="0"/>
          <w:numId w:val="88"/>
        </w:numPr>
        <w:shd w:val="clear" w:color="auto" w:fill="auto"/>
        <w:tabs>
          <w:tab w:val="left" w:pos="310"/>
        </w:tabs>
        <w:spacing w:before="0" w:line="255" w:lineRule="exact"/>
        <w:ind w:left="280" w:right="120" w:hanging="200"/>
        <w:jc w:val="both"/>
      </w:pPr>
      <w:r>
        <w:rPr>
          <w:rStyle w:val="10pt0pt4"/>
        </w:rPr>
        <w:t xml:space="preserve">числівники </w:t>
      </w:r>
      <w:r>
        <w:rPr>
          <w:rStyle w:val="0ptc"/>
          <w:b/>
          <w:bCs/>
        </w:rPr>
        <w:t>нуль, тисяча</w:t>
      </w:r>
      <w:r>
        <w:rPr>
          <w:rStyle w:val="10pt0pt4"/>
        </w:rPr>
        <w:t xml:space="preserve">, </w:t>
      </w:r>
      <w:r>
        <w:rPr>
          <w:rStyle w:val="0ptc"/>
          <w:b/>
          <w:bCs/>
        </w:rPr>
        <w:t>міль</w:t>
      </w:r>
      <w:r>
        <w:rPr>
          <w:rStyle w:val="0ptc"/>
          <w:b/>
          <w:bCs/>
        </w:rPr>
        <w:softHyphen/>
        <w:t xml:space="preserve">йон, </w:t>
      </w:r>
      <w:r>
        <w:rPr>
          <w:rStyle w:val="0ptc"/>
          <w:b/>
          <w:bCs/>
        </w:rPr>
        <w:t>мільярд</w:t>
      </w:r>
      <w:r>
        <w:rPr>
          <w:rStyle w:val="10pt0pt4"/>
        </w:rPr>
        <w:t xml:space="preserve"> належать до певного роду й змінюються за числами.</w:t>
      </w:r>
    </w:p>
    <w:p w:rsidR="00A66788" w:rsidRDefault="001A7945">
      <w:pPr>
        <w:pStyle w:val="120"/>
        <w:framePr w:w="3871" w:h="9106" w:hRule="exact" w:wrap="none" w:vAnchor="page" w:hAnchor="page" w:x="4484" w:y="7141"/>
        <w:shd w:val="clear" w:color="auto" w:fill="auto"/>
        <w:spacing w:before="0" w:after="94" w:line="218" w:lineRule="exact"/>
        <w:ind w:left="100" w:right="120" w:firstLine="200"/>
        <w:jc w:val="both"/>
      </w:pPr>
      <w:r>
        <w:rPr>
          <w:rStyle w:val="120pt0"/>
        </w:rPr>
        <w:t>Примітка. Деякі мовознавці числові наз</w:t>
      </w:r>
      <w:r>
        <w:rPr>
          <w:rStyle w:val="120pt0"/>
        </w:rPr>
        <w:softHyphen/>
        <w:t xml:space="preserve">ви </w:t>
      </w:r>
      <w:r>
        <w:rPr>
          <w:rStyle w:val="128pt0pt0"/>
        </w:rPr>
        <w:t>нуль, тисяча, мільйон, мільярд</w:t>
      </w:r>
      <w:r>
        <w:rPr>
          <w:rStyle w:val="120pt0"/>
        </w:rPr>
        <w:t xml:space="preserve"> квалі</w:t>
      </w:r>
      <w:r>
        <w:rPr>
          <w:rStyle w:val="120pt0"/>
        </w:rPr>
        <w:softHyphen/>
        <w:t>фікують як іменники, оскільки вони мають усі граматичні ознаки іменників.</w:t>
      </w:r>
    </w:p>
    <w:p w:rsidR="00A66788" w:rsidRDefault="001A7945">
      <w:pPr>
        <w:pStyle w:val="160"/>
        <w:framePr w:w="3871" w:h="9106" w:hRule="exact" w:wrap="none" w:vAnchor="page" w:hAnchor="page" w:x="4484" w:y="7141"/>
        <w:numPr>
          <w:ilvl w:val="0"/>
          <w:numId w:val="141"/>
        </w:numPr>
        <w:shd w:val="clear" w:color="auto" w:fill="auto"/>
        <w:tabs>
          <w:tab w:val="left" w:pos="498"/>
        </w:tabs>
        <w:spacing w:after="127" w:line="251" w:lineRule="exact"/>
        <w:ind w:left="460" w:right="120" w:hanging="180"/>
        <w:jc w:val="both"/>
      </w:pPr>
      <w:r>
        <w:rPr>
          <w:rStyle w:val="1610pt0pt3"/>
        </w:rPr>
        <w:t xml:space="preserve">Порядкові числівники змінюються </w:t>
      </w:r>
      <w:r>
        <w:rPr>
          <w:rStyle w:val="160pt4"/>
          <w:b/>
          <w:bCs/>
          <w:i/>
          <w:iCs/>
        </w:rPr>
        <w:t>за родами, чи</w:t>
      </w:r>
      <w:r>
        <w:rPr>
          <w:rStyle w:val="160pt4"/>
          <w:b/>
          <w:bCs/>
          <w:i/>
          <w:iCs/>
        </w:rPr>
        <w:t>слами</w:t>
      </w:r>
      <w:r>
        <w:rPr>
          <w:rStyle w:val="1610pt0pt3"/>
        </w:rPr>
        <w:t xml:space="preserve"> і </w:t>
      </w:r>
      <w:r>
        <w:rPr>
          <w:rStyle w:val="160pt4"/>
          <w:b/>
          <w:bCs/>
          <w:i/>
          <w:iCs/>
        </w:rPr>
        <w:t xml:space="preserve">відмінками </w:t>
      </w:r>
      <w:r>
        <w:rPr>
          <w:rStyle w:val="1610pt0pt3"/>
        </w:rPr>
        <w:t>як прикметники. їхні граматичні форми залежать від форм імен</w:t>
      </w:r>
      <w:r>
        <w:rPr>
          <w:rStyle w:val="1610pt0pt3"/>
        </w:rPr>
        <w:softHyphen/>
        <w:t xml:space="preserve">ників, з якими вони узгоджуються: </w:t>
      </w:r>
      <w:r>
        <w:rPr>
          <w:rStyle w:val="160pt4"/>
          <w:b/>
          <w:bCs/>
          <w:i/>
          <w:iCs/>
        </w:rPr>
        <w:t>перший урок, перша оцінка, перше завдання, перші кроки; першого уроку, на першому уроці, з першою оцінкою, у першому завданні.</w:t>
      </w:r>
    </w:p>
    <w:p w:rsidR="00A66788" w:rsidRDefault="001A7945">
      <w:pPr>
        <w:pStyle w:val="41"/>
        <w:framePr w:w="3871" w:h="9106" w:hRule="exact" w:wrap="none" w:vAnchor="page" w:hAnchor="page" w:x="4484" w:y="7141"/>
        <w:shd w:val="clear" w:color="auto" w:fill="auto"/>
        <w:spacing w:before="0" w:after="154" w:line="243" w:lineRule="exact"/>
        <w:ind w:left="280" w:right="120" w:firstLine="180"/>
        <w:jc w:val="both"/>
      </w:pPr>
      <w:r>
        <w:rPr>
          <w:rStyle w:val="10pt0pt4"/>
        </w:rPr>
        <w:t>Початкова форма</w:t>
      </w:r>
      <w:r>
        <w:rPr>
          <w:rStyle w:val="10pt0pt4"/>
        </w:rPr>
        <w:t xml:space="preserve"> числівника — називний відмінок (для кількісних); чоловічий рід, називний відмінок од</w:t>
      </w:r>
      <w:r>
        <w:rPr>
          <w:rStyle w:val="10pt0pt4"/>
        </w:rPr>
        <w:softHyphen/>
        <w:t>нини (для порядкових).</w:t>
      </w:r>
    </w:p>
    <w:p w:rsidR="00A66788" w:rsidRDefault="001A7945">
      <w:pPr>
        <w:pStyle w:val="190"/>
        <w:framePr w:w="3871" w:h="9106" w:hRule="exact" w:wrap="none" w:vAnchor="page" w:hAnchor="page" w:x="4484" w:y="7141"/>
        <w:shd w:val="clear" w:color="auto" w:fill="auto"/>
        <w:spacing w:before="0" w:after="42" w:line="200" w:lineRule="exact"/>
        <w:ind w:left="280" w:firstLine="180"/>
        <w:jc w:val="both"/>
      </w:pPr>
      <w:r>
        <w:rPr>
          <w:rStyle w:val="1910pt"/>
          <w:b/>
          <w:bCs/>
        </w:rPr>
        <w:t>Синтаксична роль</w:t>
      </w:r>
    </w:p>
    <w:p w:rsidR="00A66788" w:rsidRDefault="001A7945">
      <w:pPr>
        <w:pStyle w:val="41"/>
        <w:framePr w:w="3871" w:h="9106" w:hRule="exact" w:wrap="none" w:vAnchor="page" w:hAnchor="page" w:x="4484" w:y="7141"/>
        <w:numPr>
          <w:ilvl w:val="0"/>
          <w:numId w:val="142"/>
        </w:numPr>
        <w:shd w:val="clear" w:color="auto" w:fill="auto"/>
        <w:tabs>
          <w:tab w:val="left" w:pos="494"/>
        </w:tabs>
        <w:spacing w:before="0" w:line="243" w:lineRule="exact"/>
        <w:ind w:left="460" w:right="120" w:hanging="180"/>
      </w:pPr>
      <w:r>
        <w:rPr>
          <w:rStyle w:val="10pt2pt"/>
        </w:rPr>
        <w:t>Кількісні</w:t>
      </w:r>
      <w:r>
        <w:rPr>
          <w:rStyle w:val="10pt0pt4"/>
        </w:rPr>
        <w:t xml:space="preserve"> числівники можуть ви</w:t>
      </w:r>
      <w:r>
        <w:rPr>
          <w:rStyle w:val="10pt0pt4"/>
        </w:rPr>
        <w:softHyphen/>
        <w:t>ступати в ролі різних членів речення:</w:t>
      </w:r>
    </w:p>
    <w:p w:rsidR="00A66788" w:rsidRDefault="001A7945">
      <w:pPr>
        <w:pStyle w:val="160"/>
        <w:framePr w:w="3460" w:h="9178" w:hRule="exact" w:wrap="none" w:vAnchor="page" w:hAnchor="page" w:x="8804" w:y="7127"/>
        <w:numPr>
          <w:ilvl w:val="0"/>
          <w:numId w:val="88"/>
        </w:numPr>
        <w:shd w:val="clear" w:color="auto" w:fill="auto"/>
        <w:tabs>
          <w:tab w:val="left" w:pos="406"/>
        </w:tabs>
        <w:spacing w:line="251" w:lineRule="exact"/>
        <w:ind w:left="180" w:right="60" w:firstLine="0"/>
        <w:jc w:val="both"/>
      </w:pPr>
      <w:r>
        <w:rPr>
          <w:rStyle w:val="1610pt0pt3"/>
        </w:rPr>
        <w:t xml:space="preserve">підмета: </w:t>
      </w:r>
      <w:r>
        <w:rPr>
          <w:rStyle w:val="160pt4"/>
          <w:b/>
          <w:bCs/>
          <w:i/>
          <w:iCs/>
        </w:rPr>
        <w:t>дев’ять ділиться на три</w:t>
      </w:r>
      <w:r>
        <w:rPr>
          <w:rStyle w:val="1610pt0pt3"/>
        </w:rPr>
        <w:t>;</w:t>
      </w:r>
    </w:p>
    <w:p w:rsidR="00A66788" w:rsidRDefault="001A7945">
      <w:pPr>
        <w:pStyle w:val="41"/>
        <w:framePr w:w="3460" w:h="9178" w:hRule="exact" w:wrap="none" w:vAnchor="page" w:hAnchor="page" w:x="8804" w:y="7127"/>
        <w:numPr>
          <w:ilvl w:val="0"/>
          <w:numId w:val="88"/>
        </w:numPr>
        <w:shd w:val="clear" w:color="auto" w:fill="auto"/>
        <w:tabs>
          <w:tab w:val="left" w:pos="406"/>
        </w:tabs>
        <w:spacing w:before="0" w:line="251" w:lineRule="exact"/>
        <w:ind w:left="180" w:right="60" w:firstLine="0"/>
        <w:jc w:val="both"/>
      </w:pPr>
      <w:r>
        <w:rPr>
          <w:rStyle w:val="10pt0pt4"/>
        </w:rPr>
        <w:t xml:space="preserve">іменної частини складеного </w:t>
      </w:r>
      <w:r>
        <w:rPr>
          <w:rStyle w:val="10pt0pt4"/>
        </w:rPr>
        <w:t>при</w:t>
      </w:r>
      <w:r>
        <w:rPr>
          <w:rStyle w:val="10pt0pt4"/>
        </w:rPr>
        <w:softHyphen/>
        <w:t xml:space="preserve">судка: </w:t>
      </w:r>
      <w:r>
        <w:rPr>
          <w:rStyle w:val="0ptc"/>
          <w:b/>
          <w:bCs/>
        </w:rPr>
        <w:t>п'ять на п’ять — двад</w:t>
      </w:r>
      <w:r>
        <w:rPr>
          <w:rStyle w:val="0ptc"/>
          <w:b/>
          <w:bCs/>
        </w:rPr>
        <w:softHyphen/>
        <w:t>цять п’ять]</w:t>
      </w:r>
    </w:p>
    <w:p w:rsidR="00A66788" w:rsidRDefault="001A7945">
      <w:pPr>
        <w:pStyle w:val="160"/>
        <w:framePr w:w="3460" w:h="9178" w:hRule="exact" w:wrap="none" w:vAnchor="page" w:hAnchor="page" w:x="8804" w:y="7127"/>
        <w:numPr>
          <w:ilvl w:val="0"/>
          <w:numId w:val="88"/>
        </w:numPr>
        <w:shd w:val="clear" w:color="auto" w:fill="auto"/>
        <w:tabs>
          <w:tab w:val="left" w:pos="398"/>
        </w:tabs>
        <w:spacing w:line="251" w:lineRule="exact"/>
        <w:ind w:left="180" w:right="60" w:firstLine="0"/>
        <w:jc w:val="both"/>
      </w:pPr>
      <w:r>
        <w:rPr>
          <w:rStyle w:val="1610pt0pt3"/>
        </w:rPr>
        <w:t xml:space="preserve">додатка: </w:t>
      </w:r>
      <w:r>
        <w:rPr>
          <w:rStyle w:val="160pt4"/>
          <w:b/>
          <w:bCs/>
          <w:i/>
          <w:iCs/>
        </w:rPr>
        <w:t>сім помножити на</w:t>
      </w:r>
      <w:r>
        <w:rPr>
          <w:rStyle w:val="1610pt0pt3"/>
        </w:rPr>
        <w:t xml:space="preserve"> сіл — </w:t>
      </w:r>
      <w:r>
        <w:rPr>
          <w:rStyle w:val="160pt4"/>
          <w:b/>
          <w:bCs/>
          <w:i/>
          <w:iCs/>
        </w:rPr>
        <w:t>сорок дев’ять.</w:t>
      </w:r>
    </w:p>
    <w:p w:rsidR="00A66788" w:rsidRDefault="001A7945">
      <w:pPr>
        <w:pStyle w:val="41"/>
        <w:framePr w:w="3460" w:h="9178" w:hRule="exact" w:wrap="none" w:vAnchor="page" w:hAnchor="page" w:x="8804" w:y="7127"/>
        <w:shd w:val="clear" w:color="auto" w:fill="auto"/>
        <w:spacing w:before="0" w:line="251" w:lineRule="exact"/>
        <w:ind w:left="180" w:right="60" w:firstLine="0"/>
        <w:jc w:val="both"/>
      </w:pPr>
      <w:r>
        <w:rPr>
          <w:rStyle w:val="10pt0pt4"/>
        </w:rPr>
        <w:t>Якщо кількісний числівник по</w:t>
      </w:r>
      <w:r>
        <w:rPr>
          <w:rStyle w:val="10pt0pt4"/>
        </w:rPr>
        <w:softHyphen/>
        <w:t>в’язаний з іменником, то така син</w:t>
      </w:r>
      <w:r>
        <w:rPr>
          <w:rStyle w:val="10pt0pt4"/>
        </w:rPr>
        <w:softHyphen/>
        <w:t>таксична конструкція виступає од</w:t>
      </w:r>
      <w:r>
        <w:rPr>
          <w:rStyle w:val="10pt0pt4"/>
        </w:rPr>
        <w:softHyphen/>
        <w:t>ним членом речення:</w:t>
      </w:r>
    </w:p>
    <w:p w:rsidR="00A66788" w:rsidRDefault="001A7945">
      <w:pPr>
        <w:pStyle w:val="41"/>
        <w:framePr w:w="3460" w:h="9178" w:hRule="exact" w:wrap="none" w:vAnchor="page" w:hAnchor="page" w:x="8804" w:y="7127"/>
        <w:numPr>
          <w:ilvl w:val="0"/>
          <w:numId w:val="88"/>
        </w:numPr>
        <w:shd w:val="clear" w:color="auto" w:fill="auto"/>
        <w:tabs>
          <w:tab w:val="left" w:pos="394"/>
        </w:tabs>
        <w:spacing w:before="0" w:line="251" w:lineRule="exact"/>
        <w:ind w:left="180" w:right="60" w:firstLine="0"/>
        <w:jc w:val="both"/>
      </w:pPr>
      <w:r>
        <w:rPr>
          <w:rStyle w:val="10pt0pt4"/>
        </w:rPr>
        <w:t>у формі називного відмінка — підметом:</w:t>
      </w:r>
    </w:p>
    <w:p w:rsidR="00A66788" w:rsidRDefault="001A7945">
      <w:pPr>
        <w:pStyle w:val="221"/>
        <w:framePr w:w="3460" w:h="9178" w:hRule="exact" w:wrap="none" w:vAnchor="page" w:hAnchor="page" w:x="8804" w:y="7127"/>
        <w:shd w:val="clear" w:color="auto" w:fill="auto"/>
        <w:spacing w:line="251" w:lineRule="exact"/>
        <w:ind w:left="180" w:firstLine="0"/>
      </w:pPr>
      <w:r>
        <w:rPr>
          <w:rStyle w:val="2210pt0pt4"/>
          <w:b/>
          <w:bCs/>
          <w:i/>
          <w:iCs/>
        </w:rPr>
        <w:t xml:space="preserve">Не вертаються </w:t>
      </w:r>
      <w:r>
        <w:rPr>
          <w:rStyle w:val="2295pt0pt1"/>
          <w:b/>
          <w:bCs/>
          <w:i/>
          <w:iCs/>
        </w:rPr>
        <w:t>три брати,</w:t>
      </w:r>
    </w:p>
    <w:p w:rsidR="00A66788" w:rsidRDefault="001A7945">
      <w:pPr>
        <w:pStyle w:val="221"/>
        <w:framePr w:w="3460" w:h="9178" w:hRule="exact" w:wrap="none" w:vAnchor="page" w:hAnchor="page" w:x="8804" w:y="7127"/>
        <w:shd w:val="clear" w:color="auto" w:fill="auto"/>
        <w:spacing w:line="251" w:lineRule="exact"/>
        <w:ind w:left="180" w:firstLine="0"/>
      </w:pPr>
      <w:r>
        <w:rPr>
          <w:rStyle w:val="2210pt0pt4"/>
          <w:b/>
          <w:bCs/>
          <w:i/>
          <w:iCs/>
        </w:rPr>
        <w:t>По світу блукають,</w:t>
      </w:r>
    </w:p>
    <w:p w:rsidR="00A66788" w:rsidRDefault="001A7945">
      <w:pPr>
        <w:pStyle w:val="221"/>
        <w:framePr w:w="3460" w:h="9178" w:hRule="exact" w:wrap="none" w:vAnchor="page" w:hAnchor="page" w:x="8804" w:y="7127"/>
        <w:shd w:val="clear" w:color="auto" w:fill="auto"/>
        <w:spacing w:line="251" w:lineRule="exact"/>
        <w:ind w:left="180" w:right="760" w:firstLine="0"/>
        <w:jc w:val="left"/>
      </w:pPr>
      <w:r>
        <w:rPr>
          <w:rStyle w:val="2210pt0pt4"/>
          <w:b/>
          <w:bCs/>
          <w:i/>
          <w:iCs/>
        </w:rPr>
        <w:t xml:space="preserve">А </w:t>
      </w:r>
      <w:r>
        <w:rPr>
          <w:rStyle w:val="2295pt0pt1"/>
          <w:b/>
          <w:bCs/>
          <w:i/>
          <w:iCs/>
        </w:rPr>
        <w:t xml:space="preserve">три шляхи </w:t>
      </w:r>
      <w:r>
        <w:rPr>
          <w:rStyle w:val="2210pt0pt4"/>
          <w:b/>
          <w:bCs/>
          <w:i/>
          <w:iCs/>
        </w:rPr>
        <w:t>широкії Терном заростають.</w:t>
      </w:r>
    </w:p>
    <w:p w:rsidR="00A66788" w:rsidRDefault="001A7945">
      <w:pPr>
        <w:pStyle w:val="221"/>
        <w:framePr w:w="3460" w:h="9178" w:hRule="exact" w:wrap="none" w:vAnchor="page" w:hAnchor="page" w:x="8804" w:y="7127"/>
        <w:shd w:val="clear" w:color="auto" w:fill="auto"/>
        <w:spacing w:line="251" w:lineRule="exact"/>
        <w:ind w:left="1300" w:firstLine="0"/>
        <w:jc w:val="left"/>
      </w:pPr>
      <w:r>
        <w:rPr>
          <w:rStyle w:val="2210pt0pt4"/>
          <w:b/>
          <w:bCs/>
          <w:i/>
          <w:iCs/>
        </w:rPr>
        <w:t>Т. Шевченко.</w:t>
      </w:r>
    </w:p>
    <w:p w:rsidR="00A66788" w:rsidRDefault="001A7945">
      <w:pPr>
        <w:pStyle w:val="131"/>
        <w:framePr w:w="3460" w:h="9178" w:hRule="exact" w:wrap="none" w:vAnchor="page" w:hAnchor="page" w:x="8804" w:y="7127"/>
        <w:shd w:val="clear" w:color="auto" w:fill="auto"/>
        <w:spacing w:after="0" w:line="251" w:lineRule="exact"/>
        <w:ind w:left="180" w:firstLine="0"/>
        <w:jc w:val="both"/>
      </w:pPr>
      <w:r>
        <w:rPr>
          <w:rStyle w:val="1395pt0pt4"/>
          <w:b/>
          <w:bCs/>
          <w:i/>
          <w:iCs/>
        </w:rPr>
        <w:t>Сто друзів</w:t>
      </w:r>
      <w:r>
        <w:rPr>
          <w:rStyle w:val="1395pt0pt3"/>
          <w:b/>
          <w:bCs/>
        </w:rPr>
        <w:t xml:space="preserve"> </w:t>
      </w:r>
      <w:r>
        <w:rPr>
          <w:rStyle w:val="1310pt0pt4"/>
          <w:b/>
          <w:bCs/>
        </w:rPr>
        <w:t xml:space="preserve">— </w:t>
      </w:r>
      <w:r>
        <w:rPr>
          <w:rStyle w:val="1310pt0pt6"/>
          <w:b/>
          <w:bCs/>
          <w:i/>
          <w:iCs/>
        </w:rPr>
        <w:t xml:space="preserve">це мало, </w:t>
      </w:r>
      <w:r>
        <w:rPr>
          <w:rStyle w:val="1395pt0pt4"/>
          <w:b/>
          <w:bCs/>
          <w:i/>
          <w:iCs/>
        </w:rPr>
        <w:t xml:space="preserve">один </w:t>
      </w:r>
      <w:r>
        <w:rPr>
          <w:rStyle w:val="1310pt0pt6"/>
          <w:b/>
          <w:bCs/>
          <w:i/>
          <w:iCs/>
        </w:rPr>
        <w:t>ворог</w:t>
      </w:r>
    </w:p>
    <w:p w:rsidR="00A66788" w:rsidRDefault="001A7945">
      <w:pPr>
        <w:pStyle w:val="221"/>
        <w:framePr w:w="3460" w:h="9178" w:hRule="exact" w:wrap="none" w:vAnchor="page" w:hAnchor="page" w:x="8804" w:y="7127"/>
        <w:numPr>
          <w:ilvl w:val="0"/>
          <w:numId w:val="133"/>
        </w:numPr>
        <w:shd w:val="clear" w:color="auto" w:fill="auto"/>
        <w:tabs>
          <w:tab w:val="left" w:pos="431"/>
        </w:tabs>
        <w:spacing w:line="251" w:lineRule="exact"/>
        <w:ind w:left="180" w:firstLine="0"/>
      </w:pPr>
      <w:r>
        <w:rPr>
          <w:rStyle w:val="2210pt0pt4"/>
          <w:b/>
          <w:bCs/>
          <w:i/>
          <w:iCs/>
        </w:rPr>
        <w:t>це багато (М. Стельмах).</w:t>
      </w:r>
    </w:p>
    <w:p w:rsidR="00A66788" w:rsidRDefault="001A7945">
      <w:pPr>
        <w:pStyle w:val="41"/>
        <w:framePr w:w="3460" w:h="9178" w:hRule="exact" w:wrap="none" w:vAnchor="page" w:hAnchor="page" w:x="8804" w:y="7127"/>
        <w:numPr>
          <w:ilvl w:val="0"/>
          <w:numId w:val="88"/>
        </w:numPr>
        <w:shd w:val="clear" w:color="auto" w:fill="auto"/>
        <w:tabs>
          <w:tab w:val="left" w:pos="394"/>
        </w:tabs>
        <w:spacing w:before="0" w:line="251" w:lineRule="exact"/>
        <w:ind w:left="180" w:right="60" w:firstLine="0"/>
        <w:jc w:val="both"/>
      </w:pPr>
      <w:r>
        <w:rPr>
          <w:rStyle w:val="10pt0pt4"/>
        </w:rPr>
        <w:t>у формі знахідного відмінка — додатком:</w:t>
      </w:r>
    </w:p>
    <w:p w:rsidR="00A66788" w:rsidRDefault="001A7945">
      <w:pPr>
        <w:pStyle w:val="221"/>
        <w:framePr w:w="3460" w:h="9178" w:hRule="exact" w:wrap="none" w:vAnchor="page" w:hAnchor="page" w:x="8804" w:y="7127"/>
        <w:shd w:val="clear" w:color="auto" w:fill="auto"/>
        <w:spacing w:line="251" w:lineRule="exact"/>
        <w:ind w:left="180" w:right="760" w:firstLine="0"/>
        <w:jc w:val="left"/>
      </w:pPr>
      <w:r>
        <w:rPr>
          <w:rStyle w:val="2210pt0pt4"/>
          <w:b/>
          <w:bCs/>
          <w:i/>
          <w:iCs/>
        </w:rPr>
        <w:t xml:space="preserve">Облітав журавель </w:t>
      </w:r>
      <w:r>
        <w:rPr>
          <w:rStyle w:val="2295pt0pt1"/>
          <w:b/>
          <w:bCs/>
          <w:i/>
          <w:iCs/>
        </w:rPr>
        <w:t xml:space="preserve">Сто морів, сто земель, </w:t>
      </w:r>
      <w:r>
        <w:rPr>
          <w:rStyle w:val="2210pt0pt4"/>
          <w:b/>
          <w:bCs/>
          <w:i/>
          <w:iCs/>
        </w:rPr>
        <w:t>Облітав, обходив,</w:t>
      </w:r>
    </w:p>
    <w:p w:rsidR="00A66788" w:rsidRDefault="001A7945">
      <w:pPr>
        <w:pStyle w:val="221"/>
        <w:framePr w:w="3460" w:h="9178" w:hRule="exact" w:wrap="none" w:vAnchor="page" w:hAnchor="page" w:x="8804" w:y="7127"/>
        <w:shd w:val="clear" w:color="auto" w:fill="auto"/>
        <w:spacing w:line="251" w:lineRule="exact"/>
        <w:ind w:left="180" w:firstLine="0"/>
      </w:pPr>
      <w:r>
        <w:rPr>
          <w:rStyle w:val="2210pt0pt4"/>
          <w:b/>
          <w:bCs/>
          <w:i/>
          <w:iCs/>
        </w:rPr>
        <w:t>Крила, ноги натрудив.</w:t>
      </w:r>
    </w:p>
    <w:p w:rsidR="00A66788" w:rsidRDefault="001A7945">
      <w:pPr>
        <w:pStyle w:val="221"/>
        <w:framePr w:w="3460" w:h="9178" w:hRule="exact" w:wrap="none" w:vAnchor="page" w:hAnchor="page" w:x="8804" w:y="7127"/>
        <w:shd w:val="clear" w:color="auto" w:fill="auto"/>
        <w:spacing w:line="251" w:lineRule="exact"/>
        <w:ind w:left="1300" w:firstLine="0"/>
        <w:jc w:val="left"/>
      </w:pPr>
      <w:r>
        <w:rPr>
          <w:rStyle w:val="2210pt0pt4"/>
          <w:b/>
          <w:bCs/>
          <w:i/>
          <w:iCs/>
        </w:rPr>
        <w:t>П. Воронько.</w:t>
      </w:r>
    </w:p>
    <w:p w:rsidR="00A66788" w:rsidRDefault="001A7945">
      <w:pPr>
        <w:pStyle w:val="221"/>
        <w:framePr w:w="3460" w:h="9178" w:hRule="exact" w:wrap="none" w:vAnchor="page" w:hAnchor="page" w:x="8804" w:y="7127"/>
        <w:shd w:val="clear" w:color="auto" w:fill="auto"/>
        <w:spacing w:line="251" w:lineRule="exact"/>
        <w:ind w:left="180" w:right="60" w:firstLine="0"/>
      </w:pPr>
      <w:r>
        <w:rPr>
          <w:rStyle w:val="2295pt0pt1"/>
          <w:b/>
          <w:bCs/>
          <w:i/>
          <w:iCs/>
        </w:rPr>
        <w:t xml:space="preserve">Три явори </w:t>
      </w:r>
      <w:r>
        <w:rPr>
          <w:rStyle w:val="2210pt0pt4"/>
          <w:b/>
          <w:bCs/>
          <w:i/>
          <w:iCs/>
        </w:rPr>
        <w:t>посадила сестра при до</w:t>
      </w:r>
      <w:r>
        <w:rPr>
          <w:rStyle w:val="2210pt0pt4"/>
          <w:b/>
          <w:bCs/>
          <w:i/>
          <w:iCs/>
        </w:rPr>
        <w:softHyphen/>
        <w:t>лині (Т. Шевченко);</w:t>
      </w:r>
    </w:p>
    <w:p w:rsidR="00A66788" w:rsidRDefault="001A7945">
      <w:pPr>
        <w:pStyle w:val="41"/>
        <w:framePr w:w="3460" w:h="9178" w:hRule="exact" w:wrap="none" w:vAnchor="page" w:hAnchor="page" w:x="8804" w:y="7127"/>
        <w:numPr>
          <w:ilvl w:val="0"/>
          <w:numId w:val="88"/>
        </w:numPr>
        <w:shd w:val="clear" w:color="auto" w:fill="auto"/>
        <w:tabs>
          <w:tab w:val="left" w:pos="394"/>
        </w:tabs>
        <w:spacing w:before="0" w:line="251" w:lineRule="exact"/>
        <w:ind w:left="180" w:firstLine="0"/>
        <w:jc w:val="both"/>
      </w:pPr>
      <w:r>
        <w:rPr>
          <w:rStyle w:val="10pt0pt4"/>
        </w:rPr>
        <w:t>означенням:</w:t>
      </w:r>
    </w:p>
    <w:p w:rsidR="00A66788" w:rsidRDefault="001A7945">
      <w:pPr>
        <w:pStyle w:val="221"/>
        <w:framePr w:w="3460" w:h="9178" w:hRule="exact" w:wrap="none" w:vAnchor="page" w:hAnchor="page" w:x="8804" w:y="7127"/>
        <w:shd w:val="clear" w:color="auto" w:fill="auto"/>
        <w:spacing w:line="251" w:lineRule="exact"/>
        <w:ind w:left="180" w:right="60" w:firstLine="0"/>
      </w:pPr>
      <w:r>
        <w:rPr>
          <w:rStyle w:val="2210pt0pt4"/>
          <w:b/>
          <w:bCs/>
          <w:i/>
          <w:iCs/>
        </w:rPr>
        <w:t xml:space="preserve">І на все життя двох сердець </w:t>
      </w:r>
      <w:r>
        <w:rPr>
          <w:rStyle w:val="2210pt0pt4"/>
          <w:b/>
          <w:bCs/>
          <w:i/>
          <w:iCs/>
          <w:lang w:val="ru-RU"/>
        </w:rPr>
        <w:t xml:space="preserve">бит </w:t>
      </w:r>
      <w:r>
        <w:rPr>
          <w:rStyle w:val="2210pt0pt4"/>
          <w:b/>
          <w:bCs/>
          <w:i/>
          <w:iCs/>
        </w:rPr>
        <w:t xml:space="preserve">тя і любові світле </w:t>
      </w:r>
      <w:r>
        <w:rPr>
          <w:rStyle w:val="2275pt0pt"/>
          <w:i/>
          <w:iCs/>
        </w:rPr>
        <w:t xml:space="preserve">почуття </w:t>
      </w:r>
      <w:r>
        <w:rPr>
          <w:rStyle w:val="2210pt0pt4"/>
          <w:b/>
          <w:bCs/>
          <w:i/>
          <w:iCs/>
        </w:rPr>
        <w:t>(П. Дворський );</w:t>
      </w:r>
    </w:p>
    <w:p w:rsidR="00A66788" w:rsidRDefault="001A7945">
      <w:pPr>
        <w:pStyle w:val="41"/>
        <w:framePr w:w="3460" w:h="9178" w:hRule="exact" w:wrap="none" w:vAnchor="page" w:hAnchor="page" w:x="8804" w:y="7127"/>
        <w:numPr>
          <w:ilvl w:val="0"/>
          <w:numId w:val="88"/>
        </w:numPr>
        <w:shd w:val="clear" w:color="auto" w:fill="auto"/>
        <w:tabs>
          <w:tab w:val="left" w:pos="390"/>
        </w:tabs>
        <w:spacing w:before="0" w:line="251" w:lineRule="exact"/>
        <w:ind w:left="180" w:firstLine="0"/>
        <w:jc w:val="both"/>
      </w:pPr>
      <w:r>
        <w:rPr>
          <w:rStyle w:val="10pt0pt4"/>
        </w:rPr>
        <w:t>обставиною:</w:t>
      </w:r>
    </w:p>
    <w:p w:rsidR="00A66788" w:rsidRDefault="001A7945">
      <w:pPr>
        <w:pStyle w:val="160"/>
        <w:framePr w:w="3460" w:h="9178" w:hRule="exact" w:wrap="none" w:vAnchor="page" w:hAnchor="page" w:x="8804" w:y="7127"/>
        <w:shd w:val="clear" w:color="auto" w:fill="auto"/>
        <w:spacing w:line="251" w:lineRule="exact"/>
        <w:ind w:left="180" w:right="60" w:firstLine="0"/>
        <w:jc w:val="both"/>
      </w:pPr>
      <w:r>
        <w:rPr>
          <w:rStyle w:val="1610pt0pt5"/>
          <w:b/>
          <w:bCs/>
          <w:i/>
          <w:iCs/>
        </w:rPr>
        <w:t xml:space="preserve">Віддалена від мене на </w:t>
      </w:r>
      <w:r>
        <w:rPr>
          <w:rStyle w:val="160pt4"/>
          <w:b/>
          <w:bCs/>
          <w:i/>
          <w:iCs/>
        </w:rPr>
        <w:t xml:space="preserve">сімсот тридцять чотири дні, </w:t>
      </w:r>
      <w:r>
        <w:rPr>
          <w:rStyle w:val="1610pt0pt5"/>
          <w:b/>
          <w:bCs/>
          <w:i/>
          <w:iCs/>
        </w:rPr>
        <w:t xml:space="preserve">на </w:t>
      </w:r>
      <w:r>
        <w:rPr>
          <w:rStyle w:val="160pt4"/>
          <w:b/>
          <w:bCs/>
          <w:i/>
          <w:iCs/>
        </w:rPr>
        <w:t>сімсо</w:t>
      </w:r>
    </w:p>
    <w:p w:rsidR="00A66788" w:rsidRDefault="001A7945">
      <w:pPr>
        <w:pStyle w:val="174"/>
        <w:framePr w:wrap="none" w:vAnchor="page" w:hAnchor="page" w:x="4826" w:y="16499"/>
        <w:shd w:val="clear" w:color="auto" w:fill="auto"/>
        <w:spacing w:line="190" w:lineRule="exact"/>
        <w:ind w:left="20"/>
      </w:pPr>
      <w:r>
        <w:t>234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57" w:y="6785"/>
        <w:shd w:val="clear" w:color="auto" w:fill="auto"/>
        <w:spacing w:line="170" w:lineRule="exact"/>
        <w:ind w:left="20"/>
      </w:pPr>
      <w:r>
        <w:rPr>
          <w:rStyle w:val="ArialNarrow85pt0pt1"/>
          <w:i/>
          <w:iCs/>
        </w:rPr>
        <w:lastRenderedPageBreak/>
        <w:t>Граматика: морфологія, синтаксис</w:t>
      </w:r>
    </w:p>
    <w:p w:rsidR="00A66788" w:rsidRDefault="001A7945">
      <w:pPr>
        <w:pStyle w:val="131"/>
        <w:framePr w:w="3711" w:h="9109" w:hRule="exact" w:wrap="none" w:vAnchor="page" w:hAnchor="page" w:x="4464" w:y="7078"/>
        <w:shd w:val="clear" w:color="auto" w:fill="auto"/>
        <w:spacing w:after="0" w:line="251" w:lineRule="exact"/>
        <w:ind w:left="180" w:right="60" w:firstLine="0"/>
        <w:jc w:val="both"/>
      </w:pPr>
      <w:r>
        <w:rPr>
          <w:rStyle w:val="1395pt0pt4"/>
          <w:b/>
          <w:bCs/>
          <w:i/>
          <w:iCs/>
        </w:rPr>
        <w:t xml:space="preserve">тридцять чотири «здрастуй», скажи, </w:t>
      </w:r>
      <w:r>
        <w:rPr>
          <w:rStyle w:val="130pt3"/>
          <w:b/>
          <w:bCs/>
          <w:i/>
          <w:iCs/>
        </w:rPr>
        <w:t xml:space="preserve">що </w:t>
      </w:r>
      <w:r>
        <w:rPr>
          <w:rStyle w:val="1395pt0pt4"/>
          <w:b/>
          <w:bCs/>
          <w:i/>
          <w:iCs/>
        </w:rPr>
        <w:t xml:space="preserve">ти </w:t>
      </w:r>
      <w:r>
        <w:rPr>
          <w:rStyle w:val="130pt3"/>
          <w:b/>
          <w:bCs/>
          <w:i/>
          <w:iCs/>
        </w:rPr>
        <w:t xml:space="preserve">мене </w:t>
      </w:r>
      <w:r>
        <w:rPr>
          <w:rStyle w:val="1395pt0pt4"/>
          <w:b/>
          <w:bCs/>
          <w:i/>
          <w:iCs/>
        </w:rPr>
        <w:t xml:space="preserve">любиш (В. Стус); </w:t>
      </w:r>
      <w:r>
        <w:rPr>
          <w:rStyle w:val="130pt3"/>
          <w:b/>
          <w:bCs/>
          <w:i/>
          <w:iCs/>
        </w:rPr>
        <w:t xml:space="preserve">Обіцяного </w:t>
      </w:r>
      <w:r>
        <w:rPr>
          <w:rStyle w:val="1395pt0pt4"/>
          <w:b/>
          <w:bCs/>
          <w:i/>
          <w:iCs/>
        </w:rPr>
        <w:t>сім літ чекають (Нар. те.).</w:t>
      </w:r>
    </w:p>
    <w:p w:rsidR="00A66788" w:rsidRDefault="001A7945">
      <w:pPr>
        <w:pStyle w:val="41"/>
        <w:framePr w:w="3711" w:h="9109" w:hRule="exact" w:wrap="none" w:vAnchor="page" w:hAnchor="page" w:x="4464" w:y="7078"/>
        <w:numPr>
          <w:ilvl w:val="0"/>
          <w:numId w:val="142"/>
        </w:numPr>
        <w:shd w:val="clear" w:color="auto" w:fill="auto"/>
        <w:tabs>
          <w:tab w:val="left" w:pos="2097"/>
        </w:tabs>
        <w:spacing w:before="0" w:line="251" w:lineRule="exact"/>
        <w:ind w:left="180" w:right="100" w:firstLine="0"/>
        <w:jc w:val="both"/>
      </w:pPr>
      <w:r>
        <w:rPr>
          <w:rStyle w:val="10pt2pt"/>
        </w:rPr>
        <w:t>Порядкові</w:t>
      </w:r>
      <w:r>
        <w:rPr>
          <w:rStyle w:val="10pt0pt4"/>
        </w:rPr>
        <w:t xml:space="preserve"> числівники, як правило, виступають у реченні:</w:t>
      </w:r>
    </w:p>
    <w:p w:rsidR="00A66788" w:rsidRDefault="001A7945">
      <w:pPr>
        <w:pStyle w:val="41"/>
        <w:framePr w:w="3711" w:h="9109" w:hRule="exact" w:wrap="none" w:vAnchor="page" w:hAnchor="page" w:x="4464" w:y="7078"/>
        <w:numPr>
          <w:ilvl w:val="0"/>
          <w:numId w:val="88"/>
        </w:numPr>
        <w:shd w:val="clear" w:color="auto" w:fill="auto"/>
        <w:tabs>
          <w:tab w:val="left" w:pos="373"/>
        </w:tabs>
        <w:spacing w:before="0" w:line="251" w:lineRule="exact"/>
        <w:ind w:left="180" w:firstLine="0"/>
        <w:jc w:val="both"/>
      </w:pPr>
      <w:r>
        <w:rPr>
          <w:rStyle w:val="10pt0pt4"/>
        </w:rPr>
        <w:t>узгодженим означенням:</w:t>
      </w:r>
    </w:p>
    <w:p w:rsidR="00A66788" w:rsidRDefault="001A7945">
      <w:pPr>
        <w:pStyle w:val="131"/>
        <w:framePr w:w="3711" w:h="9109" w:hRule="exact" w:wrap="none" w:vAnchor="page" w:hAnchor="page" w:x="4464" w:y="7078"/>
        <w:shd w:val="clear" w:color="auto" w:fill="auto"/>
        <w:spacing w:after="0" w:line="251" w:lineRule="exact"/>
        <w:ind w:left="420" w:right="900" w:firstLine="0"/>
      </w:pPr>
      <w:r>
        <w:rPr>
          <w:rStyle w:val="130pt3"/>
          <w:b/>
          <w:bCs/>
          <w:i/>
          <w:iCs/>
        </w:rPr>
        <w:t xml:space="preserve">І четвертий </w:t>
      </w:r>
      <w:r>
        <w:rPr>
          <w:rStyle w:val="1395pt0pt4"/>
          <w:b/>
          <w:bCs/>
          <w:i/>
          <w:iCs/>
        </w:rPr>
        <w:t xml:space="preserve">рік </w:t>
      </w:r>
      <w:r>
        <w:rPr>
          <w:rStyle w:val="1395pt0pt4"/>
          <w:b/>
          <w:bCs/>
          <w:i/>
          <w:iCs/>
        </w:rPr>
        <w:t>минає Тихенько, поволі,</w:t>
      </w:r>
    </w:p>
    <w:p w:rsidR="00A66788" w:rsidRDefault="001A7945">
      <w:pPr>
        <w:pStyle w:val="131"/>
        <w:framePr w:w="3711" w:h="9109" w:hRule="exact" w:wrap="none" w:vAnchor="page" w:hAnchor="page" w:x="4464" w:y="7078"/>
        <w:shd w:val="clear" w:color="auto" w:fill="auto"/>
        <w:spacing w:after="0" w:line="251" w:lineRule="exact"/>
        <w:ind w:left="420" w:right="1180" w:firstLine="0"/>
      </w:pPr>
      <w:r>
        <w:rPr>
          <w:rStyle w:val="130pt3"/>
          <w:b/>
          <w:bCs/>
          <w:i/>
          <w:iCs/>
        </w:rPr>
        <w:t xml:space="preserve">І четверту </w:t>
      </w:r>
      <w:r>
        <w:rPr>
          <w:rStyle w:val="1395pt0pt4"/>
          <w:b/>
          <w:bCs/>
          <w:i/>
          <w:iCs/>
        </w:rPr>
        <w:t>починаю Книжечку в неволі.</w:t>
      </w:r>
    </w:p>
    <w:p w:rsidR="00A66788" w:rsidRDefault="001A7945">
      <w:pPr>
        <w:pStyle w:val="131"/>
        <w:framePr w:w="3711" w:h="9109" w:hRule="exact" w:wrap="none" w:vAnchor="page" w:hAnchor="page" w:x="4464" w:y="7078"/>
        <w:shd w:val="clear" w:color="auto" w:fill="auto"/>
        <w:spacing w:after="0" w:line="251" w:lineRule="exact"/>
        <w:ind w:left="1380" w:firstLine="0"/>
      </w:pPr>
      <w:r>
        <w:rPr>
          <w:rStyle w:val="1395pt0pt4"/>
          <w:b/>
          <w:bCs/>
          <w:i/>
          <w:iCs/>
        </w:rPr>
        <w:t>Т. Шевченко.</w:t>
      </w:r>
    </w:p>
    <w:p w:rsidR="00A66788" w:rsidRDefault="001A7945">
      <w:pPr>
        <w:pStyle w:val="131"/>
        <w:framePr w:w="3711" w:h="9109" w:hRule="exact" w:wrap="none" w:vAnchor="page" w:hAnchor="page" w:x="4464" w:y="7078"/>
        <w:shd w:val="clear" w:color="auto" w:fill="auto"/>
        <w:spacing w:after="0" w:line="251" w:lineRule="exact"/>
        <w:ind w:left="180" w:right="100" w:firstLine="0"/>
        <w:jc w:val="both"/>
      </w:pPr>
      <w:r>
        <w:rPr>
          <w:rStyle w:val="1395pt0pt4"/>
          <w:b/>
          <w:bCs/>
          <w:i/>
          <w:iCs/>
        </w:rPr>
        <w:t>І я саджаю на білому аркуші кали</w:t>
      </w:r>
      <w:r>
        <w:rPr>
          <w:rStyle w:val="1395pt0pt4"/>
          <w:b/>
          <w:bCs/>
          <w:i/>
          <w:iCs/>
        </w:rPr>
        <w:softHyphen/>
        <w:t>ну, що в лузі синім цвітом процві</w:t>
      </w:r>
      <w:r>
        <w:rPr>
          <w:rStyle w:val="1395pt0pt4"/>
          <w:b/>
          <w:bCs/>
          <w:i/>
          <w:iCs/>
        </w:rPr>
        <w:softHyphen/>
        <w:t>тає: поки перший рядок дописую</w:t>
      </w:r>
    </w:p>
    <w:p w:rsidR="00A66788" w:rsidRDefault="001A7945">
      <w:pPr>
        <w:pStyle w:val="131"/>
        <w:framePr w:w="3711" w:h="9109" w:hRule="exact" w:wrap="none" w:vAnchor="page" w:hAnchor="page" w:x="4464" w:y="7078"/>
        <w:numPr>
          <w:ilvl w:val="0"/>
          <w:numId w:val="133"/>
        </w:numPr>
        <w:shd w:val="clear" w:color="auto" w:fill="auto"/>
        <w:tabs>
          <w:tab w:val="left" w:pos="460"/>
        </w:tabs>
        <w:spacing w:after="0" w:line="251" w:lineRule="exact"/>
        <w:ind w:left="180" w:right="100" w:firstLine="0"/>
        <w:jc w:val="both"/>
      </w:pPr>
      <w:r>
        <w:rPr>
          <w:rStyle w:val="1395pt0pt4"/>
          <w:b/>
          <w:bCs/>
          <w:i/>
          <w:iCs/>
        </w:rPr>
        <w:t>на другому рядку калина уже виростає на папері, а на третьо</w:t>
      </w:r>
      <w:r>
        <w:rPr>
          <w:rStyle w:val="1395pt0pt4"/>
          <w:b/>
          <w:bCs/>
          <w:i/>
          <w:iCs/>
        </w:rPr>
        <w:softHyphen/>
        <w:t xml:space="preserve">му рядку калину на той </w:t>
      </w:r>
      <w:r>
        <w:rPr>
          <w:rStyle w:val="1395pt0pt4"/>
          <w:b/>
          <w:bCs/>
          <w:i/>
          <w:iCs/>
        </w:rPr>
        <w:t>бік замерз</w:t>
      </w:r>
      <w:r>
        <w:rPr>
          <w:rStyle w:val="1395pt0pt4"/>
          <w:b/>
          <w:bCs/>
          <w:i/>
          <w:iCs/>
        </w:rPr>
        <w:softHyphen/>
        <w:t>лої річки білої книги паперу — на</w:t>
      </w:r>
      <w:r>
        <w:rPr>
          <w:rStyle w:val="1395pt0pt4"/>
          <w:b/>
          <w:bCs/>
          <w:i/>
          <w:iCs/>
        </w:rPr>
        <w:softHyphen/>
        <w:t>ближаю (В. Голобородько);</w:t>
      </w:r>
    </w:p>
    <w:p w:rsidR="00A66788" w:rsidRDefault="001A7945">
      <w:pPr>
        <w:pStyle w:val="41"/>
        <w:framePr w:w="3711" w:h="9109" w:hRule="exact" w:wrap="none" w:vAnchor="page" w:hAnchor="page" w:x="4464" w:y="7078"/>
        <w:numPr>
          <w:ilvl w:val="0"/>
          <w:numId w:val="88"/>
        </w:numPr>
        <w:shd w:val="clear" w:color="auto" w:fill="auto"/>
        <w:tabs>
          <w:tab w:val="left" w:pos="373"/>
        </w:tabs>
        <w:spacing w:before="0" w:line="251" w:lineRule="exact"/>
        <w:ind w:left="180" w:firstLine="0"/>
        <w:jc w:val="both"/>
      </w:pPr>
      <w:r>
        <w:rPr>
          <w:rStyle w:val="10pt0pt4"/>
        </w:rPr>
        <w:t>зрідка обставиною:</w:t>
      </w:r>
    </w:p>
    <w:p w:rsidR="00A66788" w:rsidRDefault="001A7945">
      <w:pPr>
        <w:pStyle w:val="131"/>
        <w:framePr w:w="3711" w:h="9109" w:hRule="exact" w:wrap="none" w:vAnchor="page" w:hAnchor="page" w:x="4464" w:y="7078"/>
        <w:shd w:val="clear" w:color="auto" w:fill="auto"/>
        <w:spacing w:after="0" w:line="251" w:lineRule="exact"/>
        <w:ind w:left="180" w:right="100" w:firstLine="0"/>
      </w:pPr>
      <w:r>
        <w:rPr>
          <w:rStyle w:val="1395pt0pt4"/>
          <w:b/>
          <w:bCs/>
          <w:i/>
          <w:iCs/>
        </w:rPr>
        <w:t xml:space="preserve">Спортивні змагання з баскетболу розпочалися о десятій годині. </w:t>
      </w:r>
      <w:r>
        <w:rPr>
          <w:rStyle w:val="1310pt0pt5"/>
        </w:rPr>
        <w:t>Числівники можуть виконувати</w:t>
      </w:r>
    </w:p>
    <w:p w:rsidR="00A66788" w:rsidRDefault="001A7945">
      <w:pPr>
        <w:pStyle w:val="41"/>
        <w:framePr w:w="3711" w:h="9109" w:hRule="exact" w:wrap="none" w:vAnchor="page" w:hAnchor="page" w:x="4464" w:y="7078"/>
        <w:shd w:val="clear" w:color="auto" w:fill="auto"/>
        <w:spacing w:before="0" w:line="251" w:lineRule="exact"/>
        <w:ind w:left="180" w:right="100" w:firstLine="0"/>
        <w:jc w:val="both"/>
      </w:pPr>
      <w:r>
        <w:rPr>
          <w:rStyle w:val="10pt0pt4"/>
        </w:rPr>
        <w:t>також роль іменної частини складе</w:t>
      </w:r>
      <w:r>
        <w:rPr>
          <w:rStyle w:val="10pt0pt4"/>
        </w:rPr>
        <w:softHyphen/>
        <w:t>ного присудка:</w:t>
      </w:r>
    </w:p>
    <w:p w:rsidR="00A66788" w:rsidRDefault="001A7945">
      <w:pPr>
        <w:pStyle w:val="131"/>
        <w:framePr w:w="3711" w:h="9109" w:hRule="exact" w:wrap="none" w:vAnchor="page" w:hAnchor="page" w:x="4464" w:y="7078"/>
        <w:numPr>
          <w:ilvl w:val="0"/>
          <w:numId w:val="143"/>
        </w:numPr>
        <w:shd w:val="clear" w:color="auto" w:fill="auto"/>
        <w:tabs>
          <w:tab w:val="left" w:pos="357"/>
        </w:tabs>
        <w:spacing w:after="0" w:line="251" w:lineRule="exact"/>
        <w:ind w:left="180" w:right="100" w:firstLine="0"/>
        <w:jc w:val="both"/>
      </w:pPr>
      <w:r>
        <w:rPr>
          <w:rStyle w:val="1395pt0pt4"/>
          <w:b/>
          <w:bCs/>
          <w:i/>
          <w:iCs/>
        </w:rPr>
        <w:t>земле вічна, ти</w:t>
      </w:r>
      <w:r>
        <w:rPr>
          <w:rStyle w:val="1395pt0pt3"/>
          <w:b/>
          <w:bCs/>
        </w:rPr>
        <w:t xml:space="preserve"> — </w:t>
      </w:r>
      <w:r>
        <w:rPr>
          <w:rStyle w:val="1395pt0pt4"/>
          <w:b/>
          <w:bCs/>
          <w:i/>
          <w:iCs/>
        </w:rPr>
        <w:t xml:space="preserve">одна на </w:t>
      </w:r>
      <w:r>
        <w:rPr>
          <w:rStyle w:val="1395pt0pt4"/>
          <w:b/>
          <w:bCs/>
          <w:i/>
          <w:iCs/>
        </w:rPr>
        <w:t>світі (Є.Маланюк).</w:t>
      </w:r>
    </w:p>
    <w:p w:rsidR="00A66788" w:rsidRDefault="001A7945">
      <w:pPr>
        <w:pStyle w:val="131"/>
        <w:framePr w:w="3711" w:h="9109" w:hRule="exact" w:wrap="none" w:vAnchor="page" w:hAnchor="page" w:x="4464" w:y="7078"/>
        <w:shd w:val="clear" w:color="auto" w:fill="auto"/>
        <w:spacing w:after="0" w:line="251" w:lineRule="exact"/>
        <w:ind w:left="180" w:right="100" w:firstLine="0"/>
        <w:jc w:val="both"/>
      </w:pPr>
      <w:r>
        <w:rPr>
          <w:rStyle w:val="1395pt0pt4"/>
          <w:b/>
          <w:bCs/>
          <w:i/>
          <w:iCs/>
        </w:rPr>
        <w:t>Пісня і праця</w:t>
      </w:r>
      <w:r>
        <w:rPr>
          <w:rStyle w:val="1395pt0pt3"/>
          <w:b/>
          <w:bCs/>
        </w:rPr>
        <w:t xml:space="preserve"> — </w:t>
      </w:r>
      <w:r>
        <w:rPr>
          <w:rStyle w:val="1395pt0pt4"/>
          <w:b/>
          <w:bCs/>
          <w:i/>
          <w:iCs/>
        </w:rPr>
        <w:t xml:space="preserve">великі дві сили (І. </w:t>
      </w:r>
      <w:r>
        <w:rPr>
          <w:rStyle w:val="1395pt0pt4"/>
          <w:b/>
          <w:bCs/>
          <w:i/>
          <w:iCs/>
          <w:lang w:val="ru-RU"/>
        </w:rPr>
        <w:t xml:space="preserve">Франко </w:t>
      </w:r>
      <w:r>
        <w:rPr>
          <w:rStyle w:val="1395pt0pt4"/>
          <w:b/>
          <w:bCs/>
          <w:i/>
          <w:iCs/>
        </w:rPr>
        <w:t>).</w:t>
      </w:r>
    </w:p>
    <w:p w:rsidR="00A66788" w:rsidRDefault="001A7945">
      <w:pPr>
        <w:pStyle w:val="131"/>
        <w:framePr w:w="3711" w:h="9109" w:hRule="exact" w:wrap="none" w:vAnchor="page" w:hAnchor="page" w:x="4464" w:y="7078"/>
        <w:shd w:val="clear" w:color="auto" w:fill="auto"/>
        <w:spacing w:after="0" w:line="251" w:lineRule="exact"/>
        <w:ind w:left="180" w:right="100" w:firstLine="0"/>
        <w:jc w:val="both"/>
      </w:pPr>
      <w:r>
        <w:rPr>
          <w:rStyle w:val="1310pt0pt5"/>
        </w:rPr>
        <w:t>Кількісні й порядкові числівники часто входять до складу стійких ви</w:t>
      </w:r>
      <w:r>
        <w:rPr>
          <w:rStyle w:val="1310pt0pt5"/>
        </w:rPr>
        <w:softHyphen/>
        <w:t xml:space="preserve">словів — фразеологізмів: </w:t>
      </w:r>
      <w:r>
        <w:rPr>
          <w:rStyle w:val="1395pt0pt4"/>
          <w:b/>
          <w:bCs/>
          <w:i/>
          <w:iCs/>
        </w:rPr>
        <w:t>п’яте колесо до воза, бути на сьо</w:t>
      </w:r>
      <w:r>
        <w:rPr>
          <w:rStyle w:val="1395pt0pt4"/>
          <w:b/>
          <w:bCs/>
          <w:i/>
          <w:iCs/>
        </w:rPr>
        <w:softHyphen/>
        <w:t>мому небі, сім п’ятниць на тиж</w:t>
      </w:r>
      <w:r>
        <w:rPr>
          <w:rStyle w:val="1395pt0pt4"/>
          <w:b/>
          <w:bCs/>
          <w:i/>
          <w:iCs/>
        </w:rPr>
        <w:softHyphen/>
        <w:t>день, грати першу скрипку, деся</w:t>
      </w:r>
      <w:r>
        <w:rPr>
          <w:rStyle w:val="1395pt0pt4"/>
          <w:b/>
          <w:bCs/>
          <w:i/>
          <w:iCs/>
        </w:rPr>
        <w:softHyphen/>
        <w:t>т</w:t>
      </w:r>
      <w:r>
        <w:rPr>
          <w:rStyle w:val="1395pt0pt4"/>
          <w:b/>
          <w:bCs/>
          <w:i/>
          <w:iCs/>
        </w:rPr>
        <w:t>а вода на киселі.</w:t>
      </w:r>
    </w:p>
    <w:p w:rsidR="00A66788" w:rsidRDefault="001A7945">
      <w:pPr>
        <w:pStyle w:val="170"/>
        <w:framePr w:w="3867" w:h="4387" w:hRule="exact" w:wrap="none" w:vAnchor="page" w:hAnchor="page" w:x="8418" w:y="7225"/>
        <w:shd w:val="clear" w:color="auto" w:fill="auto"/>
        <w:spacing w:after="0" w:line="160" w:lineRule="exact"/>
        <w:ind w:right="120" w:firstLine="0"/>
        <w:jc w:val="right"/>
      </w:pPr>
      <w:r>
        <w:rPr>
          <w:rStyle w:val="17ArialNarrow8pt0pt"/>
        </w:rPr>
        <w:t>УВАГА!</w:t>
      </w:r>
    </w:p>
    <w:p w:rsidR="00A66788" w:rsidRDefault="001A7945">
      <w:pPr>
        <w:pStyle w:val="170"/>
        <w:framePr w:w="3867" w:h="4387" w:hRule="exact" w:wrap="none" w:vAnchor="page" w:hAnchor="page" w:x="8418" w:y="7225"/>
        <w:shd w:val="clear" w:color="auto" w:fill="auto"/>
        <w:spacing w:after="0" w:line="226" w:lineRule="exact"/>
        <w:ind w:left="380" w:right="120" w:firstLine="0"/>
      </w:pPr>
      <w:r>
        <w:rPr>
          <w:rStyle w:val="17ArialNarrow8pt0pt"/>
        </w:rPr>
        <w:t>Треба розрізняти числівники й інші частини мови, які мають теж числове лексичне значення:</w:t>
      </w:r>
    </w:p>
    <w:p w:rsidR="00A66788" w:rsidRDefault="001A7945">
      <w:pPr>
        <w:pStyle w:val="170"/>
        <w:framePr w:w="3867" w:h="4387" w:hRule="exact" w:wrap="none" w:vAnchor="page" w:hAnchor="page" w:x="8418" w:y="7225"/>
        <w:numPr>
          <w:ilvl w:val="0"/>
          <w:numId w:val="88"/>
        </w:numPr>
        <w:shd w:val="clear" w:color="auto" w:fill="auto"/>
        <w:tabs>
          <w:tab w:val="left" w:pos="606"/>
        </w:tabs>
        <w:spacing w:after="0" w:line="226" w:lineRule="exact"/>
        <w:ind w:left="40" w:firstLine="340"/>
      </w:pPr>
      <w:r>
        <w:rPr>
          <w:rStyle w:val="17ArialNarrow8pt0pt"/>
        </w:rPr>
        <w:t xml:space="preserve">іменники </w:t>
      </w:r>
      <w:r>
        <w:rPr>
          <w:rStyle w:val="17ArialNarrow8pt0pt0"/>
        </w:rPr>
        <w:t>(що?):</w:t>
      </w:r>
    </w:p>
    <w:p w:rsidR="00A66788" w:rsidRDefault="001A7945">
      <w:pPr>
        <w:pStyle w:val="231"/>
        <w:framePr w:w="3867" w:h="4387" w:hRule="exact" w:wrap="none" w:vAnchor="page" w:hAnchor="page" w:x="8418" w:y="7225"/>
        <w:shd w:val="clear" w:color="auto" w:fill="auto"/>
        <w:spacing w:after="0" w:line="226" w:lineRule="exact"/>
        <w:ind w:left="380" w:right="120" w:firstLine="0"/>
      </w:pPr>
      <w:r>
        <w:rPr>
          <w:rStyle w:val="23ArialNarrow8pt0pt"/>
          <w:i/>
          <w:iCs/>
        </w:rPr>
        <w:t>двійка, трійка, п’ятірка, десяток, сотня, чверть, дюжина, половина;</w:t>
      </w:r>
    </w:p>
    <w:p w:rsidR="00A66788" w:rsidRDefault="001A7945">
      <w:pPr>
        <w:pStyle w:val="170"/>
        <w:framePr w:w="3867" w:h="4387" w:hRule="exact" w:wrap="none" w:vAnchor="page" w:hAnchor="page" w:x="8418" w:y="7225"/>
        <w:numPr>
          <w:ilvl w:val="0"/>
          <w:numId w:val="88"/>
        </w:numPr>
        <w:shd w:val="clear" w:color="auto" w:fill="auto"/>
        <w:tabs>
          <w:tab w:val="left" w:pos="602"/>
        </w:tabs>
        <w:spacing w:after="0" w:line="226" w:lineRule="exact"/>
        <w:ind w:left="40" w:firstLine="340"/>
      </w:pPr>
      <w:r>
        <w:rPr>
          <w:rStyle w:val="17ArialNarrow8pt0pt"/>
        </w:rPr>
        <w:t xml:space="preserve">прикметники </w:t>
      </w:r>
      <w:r>
        <w:rPr>
          <w:rStyle w:val="17ArialNarrow8pt0pt0"/>
        </w:rPr>
        <w:t>(який?):</w:t>
      </w:r>
    </w:p>
    <w:p w:rsidR="00A66788" w:rsidRDefault="001A7945">
      <w:pPr>
        <w:pStyle w:val="231"/>
        <w:framePr w:w="3867" w:h="4387" w:hRule="exact" w:wrap="none" w:vAnchor="page" w:hAnchor="page" w:x="8418" w:y="7225"/>
        <w:shd w:val="clear" w:color="auto" w:fill="auto"/>
        <w:spacing w:after="0" w:line="222" w:lineRule="exact"/>
        <w:ind w:left="380" w:right="120" w:firstLine="0"/>
      </w:pPr>
      <w:r>
        <w:rPr>
          <w:rStyle w:val="23ArialNarrow8pt0pt"/>
          <w:i/>
          <w:iCs/>
        </w:rPr>
        <w:t xml:space="preserve">поодинокий, подвійний, десятковий, </w:t>
      </w:r>
      <w:r>
        <w:rPr>
          <w:rStyle w:val="23ArialNarrow8pt0pt"/>
          <w:i/>
          <w:iCs/>
        </w:rPr>
        <w:t>поло</w:t>
      </w:r>
      <w:r>
        <w:rPr>
          <w:rStyle w:val="23ArialNarrow8pt0pt"/>
          <w:i/>
          <w:iCs/>
        </w:rPr>
        <w:softHyphen/>
        <w:t>винний, дводенний, восьмирічний, одина- дцятиповерховий;</w:t>
      </w:r>
    </w:p>
    <w:p w:rsidR="00A66788" w:rsidRDefault="001A7945">
      <w:pPr>
        <w:pStyle w:val="231"/>
        <w:framePr w:w="3867" w:h="4387" w:hRule="exact" w:wrap="none" w:vAnchor="page" w:hAnchor="page" w:x="8418" w:y="7225"/>
        <w:numPr>
          <w:ilvl w:val="0"/>
          <w:numId w:val="88"/>
        </w:numPr>
        <w:shd w:val="clear" w:color="auto" w:fill="auto"/>
        <w:tabs>
          <w:tab w:val="left" w:pos="598"/>
        </w:tabs>
        <w:spacing w:after="0" w:line="255" w:lineRule="exact"/>
        <w:ind w:left="380" w:right="1300" w:firstLine="0"/>
        <w:jc w:val="left"/>
      </w:pPr>
      <w:r>
        <w:rPr>
          <w:rStyle w:val="23ArialNarrow8pt0pt0"/>
        </w:rPr>
        <w:t xml:space="preserve">дієслова </w:t>
      </w:r>
      <w:r>
        <w:rPr>
          <w:rStyle w:val="23ArialNarrow8pt0pt"/>
          <w:i/>
          <w:iCs/>
        </w:rPr>
        <w:t>(що зробити?): подвоїти, потроїти;</w:t>
      </w:r>
    </w:p>
    <w:p w:rsidR="00A66788" w:rsidRDefault="001A7945">
      <w:pPr>
        <w:pStyle w:val="170"/>
        <w:framePr w:w="3867" w:h="4387" w:hRule="exact" w:wrap="none" w:vAnchor="page" w:hAnchor="page" w:x="8418" w:y="7225"/>
        <w:numPr>
          <w:ilvl w:val="0"/>
          <w:numId w:val="88"/>
        </w:numPr>
        <w:shd w:val="clear" w:color="auto" w:fill="auto"/>
        <w:tabs>
          <w:tab w:val="left" w:pos="598"/>
        </w:tabs>
        <w:spacing w:after="0" w:line="230" w:lineRule="exact"/>
        <w:ind w:left="380" w:right="120" w:firstLine="0"/>
      </w:pPr>
      <w:r>
        <w:rPr>
          <w:rStyle w:val="17ArialNarrow8pt0pt"/>
        </w:rPr>
        <w:t xml:space="preserve">форма дієслова — дієприкметник </w:t>
      </w:r>
      <w:r>
        <w:rPr>
          <w:rStyle w:val="17ArialNarrow8pt0pt0"/>
        </w:rPr>
        <w:t>(який?):</w:t>
      </w:r>
    </w:p>
    <w:p w:rsidR="00A66788" w:rsidRDefault="001A7945">
      <w:pPr>
        <w:pStyle w:val="231"/>
        <w:framePr w:w="3867" w:h="4387" w:hRule="exact" w:wrap="none" w:vAnchor="page" w:hAnchor="page" w:x="8418" w:y="7225"/>
        <w:shd w:val="clear" w:color="auto" w:fill="auto"/>
        <w:spacing w:after="0" w:line="230" w:lineRule="exact"/>
        <w:ind w:left="380" w:right="120" w:firstLine="0"/>
      </w:pPr>
      <w:r>
        <w:rPr>
          <w:rStyle w:val="23ArialNarrow8pt0pt"/>
          <w:i/>
          <w:iCs/>
        </w:rPr>
        <w:t>подвоєний, потроєний, спарений, розполо</w:t>
      </w:r>
      <w:r>
        <w:rPr>
          <w:rStyle w:val="23ArialNarrow8pt0pt"/>
          <w:i/>
          <w:iCs/>
        </w:rPr>
        <w:softHyphen/>
        <w:t>винений;</w:t>
      </w:r>
    </w:p>
    <w:p w:rsidR="00A66788" w:rsidRDefault="001A7945">
      <w:pPr>
        <w:pStyle w:val="170"/>
        <w:framePr w:w="3867" w:h="4387" w:hRule="exact" w:wrap="none" w:vAnchor="page" w:hAnchor="page" w:x="8418" w:y="7225"/>
        <w:numPr>
          <w:ilvl w:val="0"/>
          <w:numId w:val="88"/>
        </w:numPr>
        <w:shd w:val="clear" w:color="auto" w:fill="auto"/>
        <w:tabs>
          <w:tab w:val="left" w:pos="598"/>
        </w:tabs>
        <w:spacing w:after="0" w:line="230" w:lineRule="exact"/>
        <w:ind w:left="40" w:firstLine="340"/>
      </w:pPr>
      <w:r>
        <w:rPr>
          <w:rStyle w:val="17ArialNarrow8pt0pt"/>
        </w:rPr>
        <w:t xml:space="preserve">прислівник </w:t>
      </w:r>
      <w:r>
        <w:rPr>
          <w:rStyle w:val="17ArialNarrow8pt0pt0"/>
        </w:rPr>
        <w:t>(як?):</w:t>
      </w:r>
    </w:p>
    <w:p w:rsidR="00A66788" w:rsidRDefault="001A7945">
      <w:pPr>
        <w:pStyle w:val="231"/>
        <w:framePr w:w="3867" w:h="4387" w:hRule="exact" w:wrap="none" w:vAnchor="page" w:hAnchor="page" w:x="8418" w:y="7225"/>
        <w:shd w:val="clear" w:color="auto" w:fill="auto"/>
        <w:spacing w:after="0" w:line="230" w:lineRule="exact"/>
        <w:ind w:left="40" w:firstLine="340"/>
      </w:pPr>
      <w:r>
        <w:rPr>
          <w:rStyle w:val="23ArialNarrow8pt0pt"/>
          <w:i/>
          <w:iCs/>
        </w:rPr>
        <w:t>утроє, утричі, по-третє, натроє.</w:t>
      </w:r>
    </w:p>
    <w:p w:rsidR="00A66788" w:rsidRDefault="001A7945">
      <w:pPr>
        <w:pStyle w:val="92"/>
        <w:framePr w:w="3867" w:h="4349" w:hRule="exact" w:wrap="none" w:vAnchor="page" w:hAnchor="page" w:x="8418" w:y="11819"/>
        <w:shd w:val="clear" w:color="auto" w:fill="auto"/>
        <w:spacing w:before="0" w:after="0" w:line="333" w:lineRule="exact"/>
        <w:ind w:left="880" w:right="360" w:hanging="500"/>
      </w:pPr>
      <w:bookmarkStart w:id="204" w:name="bookmark204"/>
      <w:r>
        <w:rPr>
          <w:rStyle w:val="9ArialNarrow125pt0pt0"/>
          <w:b/>
          <w:bCs/>
        </w:rPr>
        <w:t xml:space="preserve">§89. </w:t>
      </w:r>
      <w:r>
        <w:rPr>
          <w:rStyle w:val="9ArialNarrow125pt0pt0"/>
          <w:b/>
          <w:bCs/>
        </w:rPr>
        <w:t>Розряди числівників за значенням</w:t>
      </w:r>
      <w:bookmarkEnd w:id="204"/>
    </w:p>
    <w:p w:rsidR="00A66788" w:rsidRDefault="001A7945">
      <w:pPr>
        <w:pStyle w:val="190"/>
        <w:framePr w:w="3867" w:h="4349" w:hRule="exact" w:wrap="none" w:vAnchor="page" w:hAnchor="page" w:x="8418" w:y="11819"/>
        <w:shd w:val="clear" w:color="auto" w:fill="auto"/>
        <w:spacing w:before="0" w:after="86" w:line="200" w:lineRule="exact"/>
        <w:ind w:left="40" w:firstLine="340"/>
        <w:jc w:val="both"/>
      </w:pPr>
      <w:r>
        <w:rPr>
          <w:rStyle w:val="1910pt"/>
          <w:b/>
          <w:bCs/>
        </w:rPr>
        <w:t>Кількісні числівники</w:t>
      </w:r>
    </w:p>
    <w:p w:rsidR="00A66788" w:rsidRDefault="001A7945">
      <w:pPr>
        <w:pStyle w:val="41"/>
        <w:framePr w:w="3867" w:h="4349" w:hRule="exact" w:wrap="none" w:vAnchor="page" w:hAnchor="page" w:x="8418" w:y="11819"/>
        <w:shd w:val="clear" w:color="auto" w:fill="auto"/>
        <w:spacing w:before="0" w:line="243" w:lineRule="exact"/>
        <w:ind w:left="40" w:right="120" w:firstLine="340"/>
        <w:jc w:val="both"/>
      </w:pPr>
      <w:r>
        <w:rPr>
          <w:rStyle w:val="10pt0pt4"/>
        </w:rPr>
        <w:t>Кількісні числівники означають назви абстрактних чисел чи кіль</w:t>
      </w:r>
      <w:r>
        <w:rPr>
          <w:rStyle w:val="10pt0pt4"/>
        </w:rPr>
        <w:softHyphen/>
        <w:t>кість предметів при лічбі й відповіда</w:t>
      </w:r>
      <w:r>
        <w:rPr>
          <w:rStyle w:val="10pt0pt4"/>
        </w:rPr>
        <w:softHyphen/>
        <w:t xml:space="preserve">ють на питання </w:t>
      </w:r>
      <w:r>
        <w:rPr>
          <w:rStyle w:val="95pt0pt5"/>
          <w:b/>
          <w:bCs/>
        </w:rPr>
        <w:t>скільки?</w:t>
      </w:r>
      <w:r>
        <w:rPr>
          <w:rStyle w:val="95pt0pt6"/>
          <w:b/>
          <w:bCs/>
        </w:rPr>
        <w:t xml:space="preserve"> </w:t>
      </w:r>
      <w:r>
        <w:rPr>
          <w:rStyle w:val="10pt0pt4"/>
        </w:rPr>
        <w:t>Числівни</w:t>
      </w:r>
      <w:r>
        <w:rPr>
          <w:rStyle w:val="10pt0pt4"/>
        </w:rPr>
        <w:softHyphen/>
        <w:t>ки, що означають кількість предме</w:t>
      </w:r>
      <w:r>
        <w:rPr>
          <w:rStyle w:val="10pt0pt4"/>
        </w:rPr>
        <w:softHyphen/>
        <w:t>тів, уживаються при іменниках.</w:t>
      </w:r>
    </w:p>
    <w:p w:rsidR="00A66788" w:rsidRDefault="001A7945">
      <w:pPr>
        <w:pStyle w:val="41"/>
        <w:framePr w:w="3867" w:h="4349" w:hRule="exact" w:wrap="none" w:vAnchor="page" w:hAnchor="page" w:x="8418" w:y="11819"/>
        <w:shd w:val="clear" w:color="auto" w:fill="auto"/>
        <w:spacing w:before="0" w:after="34" w:line="243" w:lineRule="exact"/>
        <w:ind w:left="40" w:right="120" w:firstLine="340"/>
        <w:jc w:val="both"/>
      </w:pPr>
      <w:r>
        <w:rPr>
          <w:rStyle w:val="10pt0pt4"/>
        </w:rPr>
        <w:t>Кількісні числівники поділяються на чотири групи:</w:t>
      </w:r>
    </w:p>
    <w:p w:rsidR="00A66788" w:rsidRDefault="001A7945">
      <w:pPr>
        <w:pStyle w:val="131"/>
        <w:framePr w:w="3867" w:h="4349" w:hRule="exact" w:wrap="none" w:vAnchor="page" w:hAnchor="page" w:x="8418" w:y="11819"/>
        <w:numPr>
          <w:ilvl w:val="0"/>
          <w:numId w:val="88"/>
        </w:numPr>
        <w:shd w:val="clear" w:color="auto" w:fill="auto"/>
        <w:tabs>
          <w:tab w:val="left" w:pos="254"/>
        </w:tabs>
        <w:spacing w:after="0" w:line="276" w:lineRule="exact"/>
        <w:ind w:left="40" w:firstLine="0"/>
      </w:pPr>
      <w:r>
        <w:rPr>
          <w:rStyle w:val="1395pt0pt4"/>
          <w:b/>
          <w:bCs/>
          <w:i/>
          <w:iCs/>
        </w:rPr>
        <w:t>власне кількісні</w:t>
      </w:r>
      <w:r>
        <w:rPr>
          <w:rStyle w:val="1395pt0pt3"/>
          <w:b/>
          <w:bCs/>
        </w:rPr>
        <w:t>;</w:t>
      </w:r>
    </w:p>
    <w:p w:rsidR="00A66788" w:rsidRDefault="001A7945">
      <w:pPr>
        <w:pStyle w:val="131"/>
        <w:framePr w:w="3867" w:h="4349" w:hRule="exact" w:wrap="none" w:vAnchor="page" w:hAnchor="page" w:x="8418" w:y="11819"/>
        <w:numPr>
          <w:ilvl w:val="0"/>
          <w:numId w:val="88"/>
        </w:numPr>
        <w:shd w:val="clear" w:color="auto" w:fill="auto"/>
        <w:tabs>
          <w:tab w:val="left" w:pos="254"/>
        </w:tabs>
        <w:spacing w:after="0" w:line="276" w:lineRule="exact"/>
        <w:ind w:left="40" w:firstLine="0"/>
      </w:pPr>
      <w:r>
        <w:rPr>
          <w:rStyle w:val="1395pt0pt4"/>
          <w:b/>
          <w:bCs/>
          <w:i/>
          <w:iCs/>
        </w:rPr>
        <w:t>збірні</w:t>
      </w:r>
      <w:r>
        <w:rPr>
          <w:rStyle w:val="1395pt0pt3"/>
          <w:b/>
          <w:bCs/>
        </w:rPr>
        <w:t>;</w:t>
      </w:r>
    </w:p>
    <w:p w:rsidR="00A66788" w:rsidRDefault="001A7945">
      <w:pPr>
        <w:pStyle w:val="131"/>
        <w:framePr w:w="3867" w:h="4349" w:hRule="exact" w:wrap="none" w:vAnchor="page" w:hAnchor="page" w:x="8418" w:y="11819"/>
        <w:numPr>
          <w:ilvl w:val="0"/>
          <w:numId w:val="88"/>
        </w:numPr>
        <w:shd w:val="clear" w:color="auto" w:fill="auto"/>
        <w:tabs>
          <w:tab w:val="left" w:pos="254"/>
        </w:tabs>
        <w:spacing w:after="0" w:line="276" w:lineRule="exact"/>
        <w:ind w:left="40" w:firstLine="0"/>
      </w:pPr>
      <w:r>
        <w:rPr>
          <w:rStyle w:val="1395pt0pt4"/>
          <w:b/>
          <w:bCs/>
          <w:i/>
          <w:iCs/>
        </w:rPr>
        <w:t>дробові',</w:t>
      </w:r>
    </w:p>
    <w:p w:rsidR="00A66788" w:rsidRDefault="001A7945">
      <w:pPr>
        <w:pStyle w:val="131"/>
        <w:framePr w:w="3867" w:h="4349" w:hRule="exact" w:wrap="none" w:vAnchor="page" w:hAnchor="page" w:x="8418" w:y="11819"/>
        <w:numPr>
          <w:ilvl w:val="0"/>
          <w:numId w:val="88"/>
        </w:numPr>
        <w:shd w:val="clear" w:color="auto" w:fill="auto"/>
        <w:tabs>
          <w:tab w:val="left" w:pos="258"/>
        </w:tabs>
        <w:spacing w:after="0" w:line="276" w:lineRule="exact"/>
        <w:ind w:left="40" w:firstLine="0"/>
      </w:pPr>
      <w:r>
        <w:rPr>
          <w:rStyle w:val="1395pt0pt4"/>
          <w:b/>
          <w:bCs/>
          <w:i/>
          <w:iCs/>
        </w:rPr>
        <w:t>неозначено-кількісні.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92" w:y="7132"/>
        <w:shd w:val="clear" w:color="auto" w:fill="auto"/>
        <w:spacing w:line="180" w:lineRule="exact"/>
        <w:ind w:left="20"/>
      </w:pPr>
      <w:r>
        <w:rPr>
          <w:rStyle w:val="119pt0pt"/>
          <w:b/>
          <w:bCs/>
          <w:i/>
          <w:iCs/>
        </w:rPr>
        <w:lastRenderedPageBreak/>
        <w:t>УКРАЇНСЬКА МОВА</w:t>
      </w:r>
    </w:p>
    <w:p w:rsidR="00A66788" w:rsidRDefault="001A7945">
      <w:pPr>
        <w:pStyle w:val="41"/>
        <w:framePr w:w="3756" w:h="8736" w:hRule="exact" w:wrap="none" w:vAnchor="page" w:hAnchor="page" w:x="4620" w:y="7492"/>
        <w:shd w:val="clear" w:color="auto" w:fill="auto"/>
        <w:spacing w:before="0" w:line="240" w:lineRule="exact"/>
        <w:ind w:left="140" w:right="40" w:firstLine="100"/>
        <w:jc w:val="both"/>
      </w:pPr>
      <w:r>
        <w:rPr>
          <w:rStyle w:val="10pt0pt4"/>
        </w:rPr>
        <w:t>Власне кількісні числівники. На</w:t>
      </w:r>
      <w:r>
        <w:rPr>
          <w:rStyle w:val="10pt0pt4"/>
        </w:rPr>
        <w:softHyphen/>
        <w:t xml:space="preserve">зивають у цілих одиницях абстраго- вано-математичне число (сто більше за </w:t>
      </w:r>
      <w:r>
        <w:rPr>
          <w:rStyle w:val="0ptc"/>
          <w:b/>
          <w:bCs/>
        </w:rPr>
        <w:t>п’ятдесят</w:t>
      </w:r>
      <w:r>
        <w:rPr>
          <w:rStyle w:val="10pt0pt4"/>
        </w:rPr>
        <w:t xml:space="preserve"> у </w:t>
      </w:r>
      <w:r>
        <w:rPr>
          <w:rStyle w:val="0ptc"/>
          <w:b/>
          <w:bCs/>
        </w:rPr>
        <w:t>два</w:t>
      </w:r>
      <w:r>
        <w:rPr>
          <w:rStyle w:val="10pt0pt4"/>
        </w:rPr>
        <w:t xml:space="preserve"> рази) або певну кількість однорідних предметів (</w:t>
      </w:r>
      <w:r>
        <w:rPr>
          <w:rStyle w:val="0ptc"/>
          <w:b/>
          <w:bCs/>
        </w:rPr>
        <w:t>сім яблунь</w:t>
      </w:r>
      <w:r>
        <w:rPr>
          <w:rStyle w:val="10pt0pt4"/>
        </w:rPr>
        <w:t xml:space="preserve">, </w:t>
      </w:r>
      <w:r>
        <w:rPr>
          <w:rStyle w:val="0ptc"/>
          <w:b/>
          <w:bCs/>
        </w:rPr>
        <w:t>чотири сливи, дві груші):</w:t>
      </w:r>
    </w:p>
    <w:p w:rsidR="00A66788" w:rsidRDefault="001A7945">
      <w:pPr>
        <w:pStyle w:val="160"/>
        <w:framePr w:w="3756" w:h="8736" w:hRule="exact" w:wrap="none" w:vAnchor="page" w:hAnchor="page" w:x="4620" w:y="7492"/>
        <w:shd w:val="clear" w:color="auto" w:fill="auto"/>
        <w:spacing w:line="240" w:lineRule="exact"/>
        <w:ind w:left="540" w:right="480" w:firstLine="0"/>
        <w:jc w:val="left"/>
      </w:pPr>
      <w:r>
        <w:rPr>
          <w:rStyle w:val="160pt4"/>
          <w:b/>
          <w:bCs/>
          <w:i/>
          <w:iCs/>
        </w:rPr>
        <w:t>Дві хмароньки пливли Кудись в убранні золотім І мовчки зупинилися Над краєм чарівним.</w:t>
      </w:r>
    </w:p>
    <w:p w:rsidR="00A66788" w:rsidRDefault="001A7945">
      <w:pPr>
        <w:pStyle w:val="160"/>
        <w:framePr w:w="3756" w:h="8736" w:hRule="exact" w:wrap="none" w:vAnchor="page" w:hAnchor="page" w:x="4620" w:y="7492"/>
        <w:shd w:val="clear" w:color="auto" w:fill="auto"/>
        <w:spacing w:line="240" w:lineRule="exact"/>
        <w:ind w:left="1580" w:firstLine="0"/>
        <w:jc w:val="left"/>
      </w:pPr>
      <w:r>
        <w:rPr>
          <w:rStyle w:val="160pt4"/>
          <w:b/>
          <w:bCs/>
          <w:i/>
          <w:iCs/>
        </w:rPr>
        <w:t>Олександр Олесь.</w:t>
      </w:r>
    </w:p>
    <w:p w:rsidR="00A66788" w:rsidRDefault="001A7945">
      <w:pPr>
        <w:pStyle w:val="160"/>
        <w:framePr w:w="3756" w:h="8736" w:hRule="exact" w:wrap="none" w:vAnchor="page" w:hAnchor="page" w:x="4620" w:y="7492"/>
        <w:shd w:val="clear" w:color="auto" w:fill="auto"/>
        <w:spacing w:line="240" w:lineRule="exact"/>
        <w:ind w:left="540" w:right="740" w:firstLine="0"/>
        <w:jc w:val="left"/>
      </w:pPr>
      <w:r>
        <w:rPr>
          <w:rStyle w:val="160pt4"/>
          <w:b/>
          <w:bCs/>
          <w:i/>
          <w:iCs/>
        </w:rPr>
        <w:t>На Аскольдовій могилі Поховали їх</w:t>
      </w:r>
      <w:r>
        <w:rPr>
          <w:rStyle w:val="1610pt0pt3"/>
        </w:rPr>
        <w:t xml:space="preserve"> —</w:t>
      </w:r>
    </w:p>
    <w:p w:rsidR="00A66788" w:rsidRDefault="001A7945">
      <w:pPr>
        <w:pStyle w:val="160"/>
        <w:framePr w:w="3756" w:h="8736" w:hRule="exact" w:wrap="none" w:vAnchor="page" w:hAnchor="page" w:x="4620" w:y="7492"/>
        <w:shd w:val="clear" w:color="auto" w:fill="auto"/>
        <w:spacing w:line="240" w:lineRule="exact"/>
        <w:ind w:left="540" w:right="480" w:firstLine="0"/>
        <w:jc w:val="left"/>
      </w:pPr>
      <w:r>
        <w:rPr>
          <w:rStyle w:val="160pt4"/>
          <w:b/>
          <w:bCs/>
          <w:i/>
          <w:iCs/>
        </w:rPr>
        <w:t>Тридцять мучнів</w:t>
      </w:r>
      <w:r>
        <w:rPr>
          <w:rStyle w:val="160pt4"/>
          <w:b/>
          <w:bCs/>
          <w:i/>
          <w:iCs/>
        </w:rPr>
        <w:t xml:space="preserve"> українців, Славних, молодих.</w:t>
      </w:r>
    </w:p>
    <w:p w:rsidR="00A66788" w:rsidRDefault="001A7945">
      <w:pPr>
        <w:pStyle w:val="160"/>
        <w:framePr w:w="3756" w:h="8736" w:hRule="exact" w:wrap="none" w:vAnchor="page" w:hAnchor="page" w:x="4620" w:y="7492"/>
        <w:shd w:val="clear" w:color="auto" w:fill="auto"/>
        <w:spacing w:line="240" w:lineRule="exact"/>
        <w:ind w:left="1580" w:firstLine="0"/>
        <w:jc w:val="left"/>
      </w:pPr>
      <w:r>
        <w:rPr>
          <w:rStyle w:val="160pt4"/>
          <w:b/>
          <w:bCs/>
          <w:i/>
          <w:iCs/>
        </w:rPr>
        <w:t>П. Тичина.</w:t>
      </w:r>
    </w:p>
    <w:p w:rsidR="00A66788" w:rsidRDefault="001A7945">
      <w:pPr>
        <w:pStyle w:val="41"/>
        <w:framePr w:w="3756" w:h="8736" w:hRule="exact" w:wrap="none" w:vAnchor="page" w:hAnchor="page" w:x="4620" w:y="7492"/>
        <w:shd w:val="clear" w:color="auto" w:fill="auto"/>
        <w:spacing w:before="0" w:line="240" w:lineRule="exact"/>
        <w:ind w:left="140" w:right="40" w:firstLine="260"/>
        <w:jc w:val="both"/>
      </w:pPr>
      <w:r>
        <w:rPr>
          <w:rStyle w:val="10pt0pt4"/>
        </w:rPr>
        <w:t>Збірні числівники. Називають точ</w:t>
      </w:r>
      <w:r>
        <w:rPr>
          <w:rStyle w:val="10pt0pt4"/>
        </w:rPr>
        <w:softHyphen/>
        <w:t>но визначену кількість (більше одно</w:t>
      </w:r>
      <w:r>
        <w:rPr>
          <w:rStyle w:val="10pt0pt4"/>
        </w:rPr>
        <w:softHyphen/>
        <w:t>го) предметів як сукупність, непо</w:t>
      </w:r>
      <w:r>
        <w:rPr>
          <w:rStyle w:val="10pt0pt4"/>
        </w:rPr>
        <w:softHyphen/>
        <w:t>дільну єдність:</w:t>
      </w:r>
    </w:p>
    <w:p w:rsidR="00A66788" w:rsidRDefault="001A7945">
      <w:pPr>
        <w:pStyle w:val="160"/>
        <w:framePr w:w="3756" w:h="8736" w:hRule="exact" w:wrap="none" w:vAnchor="page" w:hAnchor="page" w:x="4620" w:y="7492"/>
        <w:shd w:val="clear" w:color="auto" w:fill="auto"/>
        <w:spacing w:line="240" w:lineRule="exact"/>
        <w:ind w:left="400" w:right="40" w:firstLine="0"/>
        <w:jc w:val="left"/>
      </w:pPr>
      <w:r>
        <w:rPr>
          <w:rStyle w:val="160pt4"/>
          <w:b/>
          <w:bCs/>
          <w:i/>
          <w:iCs/>
        </w:rPr>
        <w:t>двоє</w:t>
      </w:r>
      <w:r>
        <w:rPr>
          <w:rStyle w:val="1610pt0pt3"/>
        </w:rPr>
        <w:t xml:space="preserve">. </w:t>
      </w:r>
      <w:r>
        <w:rPr>
          <w:rStyle w:val="160pt4"/>
          <w:b/>
          <w:bCs/>
          <w:i/>
          <w:iCs/>
        </w:rPr>
        <w:t>обоє, обидва, троє, четверо, п’ятеро, одинадцятеро, двадцяте</w:t>
      </w:r>
      <w:r>
        <w:rPr>
          <w:rStyle w:val="160pt4"/>
          <w:b/>
          <w:bCs/>
          <w:i/>
          <w:iCs/>
        </w:rPr>
        <w:softHyphen/>
        <w:t>ро, двійко.</w:t>
      </w:r>
    </w:p>
    <w:p w:rsidR="00A66788" w:rsidRDefault="001A7945">
      <w:pPr>
        <w:pStyle w:val="41"/>
        <w:framePr w:w="3756" w:h="8736" w:hRule="exact" w:wrap="none" w:vAnchor="page" w:hAnchor="page" w:x="4620" w:y="7492"/>
        <w:shd w:val="clear" w:color="auto" w:fill="auto"/>
        <w:spacing w:before="0" w:line="240" w:lineRule="exact"/>
        <w:ind w:left="240" w:right="40" w:firstLine="300"/>
        <w:jc w:val="both"/>
      </w:pPr>
      <w:r>
        <w:rPr>
          <w:rStyle w:val="10pt0pt4"/>
        </w:rPr>
        <w:t>Кількість збірних</w:t>
      </w:r>
      <w:r>
        <w:rPr>
          <w:rStyle w:val="10pt0pt4"/>
        </w:rPr>
        <w:t xml:space="preserve"> числівників об</w:t>
      </w:r>
      <w:r>
        <w:rPr>
          <w:rStyle w:val="10pt0pt4"/>
        </w:rPr>
        <w:softHyphen/>
        <w:t xml:space="preserve">межена. До них належать: </w:t>
      </w:r>
      <w:r>
        <w:rPr>
          <w:rStyle w:val="0ptc"/>
          <w:b/>
          <w:bCs/>
        </w:rPr>
        <w:t>двоє, троє</w:t>
      </w:r>
      <w:r>
        <w:rPr>
          <w:rStyle w:val="10pt0pt4"/>
        </w:rPr>
        <w:t xml:space="preserve">, </w:t>
      </w:r>
      <w:r>
        <w:rPr>
          <w:rStyle w:val="0ptc"/>
          <w:b/>
          <w:bCs/>
        </w:rPr>
        <w:t>четверо</w:t>
      </w:r>
      <w:r>
        <w:rPr>
          <w:rStyle w:val="10pt0pt4"/>
        </w:rPr>
        <w:t xml:space="preserve">, </w:t>
      </w:r>
      <w:r>
        <w:rPr>
          <w:rStyle w:val="0ptc"/>
          <w:b/>
          <w:bCs/>
        </w:rPr>
        <w:t>п’ятеро</w:t>
      </w:r>
      <w:r>
        <w:rPr>
          <w:rStyle w:val="10pt0pt4"/>
        </w:rPr>
        <w:t xml:space="preserve"> — </w:t>
      </w:r>
      <w:r>
        <w:rPr>
          <w:rStyle w:val="0ptc"/>
          <w:b/>
          <w:bCs/>
        </w:rPr>
        <w:t>одинадця</w:t>
      </w:r>
      <w:r>
        <w:rPr>
          <w:rStyle w:val="0ptc"/>
          <w:b/>
          <w:bCs/>
        </w:rPr>
        <w:softHyphen/>
        <w:t>теро</w:t>
      </w:r>
      <w:r>
        <w:rPr>
          <w:rStyle w:val="10pt0pt4"/>
        </w:rPr>
        <w:t xml:space="preserve"> — </w:t>
      </w:r>
      <w:r>
        <w:rPr>
          <w:rStyle w:val="0ptc"/>
          <w:b/>
          <w:bCs/>
        </w:rPr>
        <w:t>двадцятеро</w:t>
      </w:r>
      <w:r>
        <w:rPr>
          <w:rStyle w:val="10pt0pt4"/>
        </w:rPr>
        <w:t xml:space="preserve"> і </w:t>
      </w:r>
      <w:r>
        <w:rPr>
          <w:rStyle w:val="0ptc"/>
          <w:b/>
          <w:bCs/>
        </w:rPr>
        <w:t xml:space="preserve">тридцятеро. </w:t>
      </w:r>
      <w:r>
        <w:rPr>
          <w:rStyle w:val="10pt0pt4"/>
        </w:rPr>
        <w:t xml:space="preserve">Сюди входять і слова, що означають парність: </w:t>
      </w:r>
      <w:r>
        <w:rPr>
          <w:rStyle w:val="0ptc"/>
          <w:b/>
          <w:bCs/>
        </w:rPr>
        <w:t>обидва (чол.</w:t>
      </w:r>
      <w:r>
        <w:rPr>
          <w:rStyle w:val="10pt0pt4"/>
        </w:rPr>
        <w:t xml:space="preserve"> і </w:t>
      </w:r>
      <w:r>
        <w:rPr>
          <w:rStyle w:val="0ptc"/>
          <w:b/>
          <w:bCs/>
        </w:rPr>
        <w:t>сер. р.), обидві (жін.р.), обоє.</w:t>
      </w:r>
    </w:p>
    <w:p w:rsidR="00A66788" w:rsidRDefault="001A7945">
      <w:pPr>
        <w:pStyle w:val="41"/>
        <w:framePr w:w="3756" w:h="8736" w:hRule="exact" w:wrap="none" w:vAnchor="page" w:hAnchor="page" w:x="4620" w:y="7492"/>
        <w:shd w:val="clear" w:color="auto" w:fill="auto"/>
        <w:spacing w:before="0" w:line="240" w:lineRule="exact"/>
        <w:ind w:left="240" w:right="40" w:firstLine="300"/>
        <w:jc w:val="both"/>
      </w:pPr>
      <w:r>
        <w:rPr>
          <w:rStyle w:val="10pt0pt4"/>
        </w:rPr>
        <w:t xml:space="preserve">Збірні числівники </w:t>
      </w:r>
      <w:r>
        <w:rPr>
          <w:rStyle w:val="0ptc"/>
          <w:b/>
          <w:bCs/>
        </w:rPr>
        <w:t>двоє, троє</w:t>
      </w:r>
      <w:r>
        <w:rPr>
          <w:rStyle w:val="10pt0pt4"/>
        </w:rPr>
        <w:t xml:space="preserve"> — старі форми середнь</w:t>
      </w:r>
      <w:r>
        <w:rPr>
          <w:rStyle w:val="10pt0pt4"/>
        </w:rPr>
        <w:t>ого роду цих числівників.</w:t>
      </w:r>
    </w:p>
    <w:p w:rsidR="00A66788" w:rsidRDefault="001A7945">
      <w:pPr>
        <w:pStyle w:val="41"/>
        <w:framePr w:w="3756" w:h="8736" w:hRule="exact" w:wrap="none" w:vAnchor="page" w:hAnchor="page" w:x="4620" w:y="7492"/>
        <w:shd w:val="clear" w:color="auto" w:fill="auto"/>
        <w:spacing w:before="0" w:line="240" w:lineRule="exact"/>
        <w:ind w:left="240" w:right="40" w:firstLine="300"/>
        <w:jc w:val="both"/>
      </w:pPr>
      <w:r>
        <w:rPr>
          <w:rStyle w:val="10pt0pt4"/>
        </w:rPr>
        <w:t xml:space="preserve">Збірний числівник </w:t>
      </w:r>
      <w:r>
        <w:rPr>
          <w:rStyle w:val="0ptc"/>
          <w:b/>
          <w:bCs/>
        </w:rPr>
        <w:t>четверо</w:t>
      </w:r>
      <w:r>
        <w:rPr>
          <w:rStyle w:val="10pt0pt4"/>
        </w:rPr>
        <w:t xml:space="preserve"> утворе</w:t>
      </w:r>
      <w:r>
        <w:rPr>
          <w:rStyle w:val="10pt0pt4"/>
        </w:rPr>
        <w:softHyphen/>
        <w:t>ний від основи порядкового числів</w:t>
      </w:r>
      <w:r>
        <w:rPr>
          <w:rStyle w:val="10pt0pt4"/>
        </w:rPr>
        <w:softHyphen/>
        <w:t xml:space="preserve">ника </w:t>
      </w:r>
      <w:r>
        <w:rPr>
          <w:rStyle w:val="0ptc"/>
          <w:b/>
          <w:bCs/>
        </w:rPr>
        <w:t>четвертий.</w:t>
      </w:r>
    </w:p>
    <w:p w:rsidR="00A66788" w:rsidRDefault="001A7945">
      <w:pPr>
        <w:pStyle w:val="41"/>
        <w:framePr w:w="3544" w:h="8775" w:hRule="exact" w:wrap="none" w:vAnchor="page" w:hAnchor="page" w:x="8704" w:y="7481"/>
        <w:shd w:val="clear" w:color="auto" w:fill="auto"/>
        <w:spacing w:before="0" w:after="89" w:line="244" w:lineRule="exact"/>
        <w:ind w:left="60" w:right="20" w:firstLine="240"/>
        <w:jc w:val="both"/>
      </w:pPr>
      <w:r>
        <w:rPr>
          <w:rStyle w:val="10pt0pt4"/>
        </w:rPr>
        <w:t xml:space="preserve">Інші збірні числівники утворилися від кількісних за допомогою суфікса </w:t>
      </w:r>
      <w:r>
        <w:rPr>
          <w:rStyle w:val="0ptc"/>
          <w:b/>
          <w:bCs/>
        </w:rPr>
        <w:t>•ер(о).</w:t>
      </w:r>
      <w:r>
        <w:rPr>
          <w:rStyle w:val="10pt0pt4"/>
        </w:rPr>
        <w:t xml:space="preserve"> Іноді вони утворюються за до</w:t>
      </w:r>
      <w:r>
        <w:rPr>
          <w:rStyle w:val="10pt0pt4"/>
        </w:rPr>
        <w:softHyphen/>
        <w:t xml:space="preserve">помогою суфіксів </w:t>
      </w:r>
      <w:r>
        <w:rPr>
          <w:rStyle w:val="0ptc"/>
          <w:b/>
          <w:bCs/>
        </w:rPr>
        <w:t>-к-, -єчк-</w:t>
      </w:r>
      <w:r>
        <w:rPr>
          <w:rStyle w:val="10pt0pt4"/>
        </w:rPr>
        <w:t xml:space="preserve"> (</w:t>
      </w:r>
      <w:r>
        <w:rPr>
          <w:rStyle w:val="0ptc"/>
          <w:b/>
          <w:bCs/>
        </w:rPr>
        <w:t>двійко</w:t>
      </w:r>
      <w:r>
        <w:rPr>
          <w:rStyle w:val="10pt0pt4"/>
        </w:rPr>
        <w:t xml:space="preserve">, </w:t>
      </w:r>
      <w:r>
        <w:rPr>
          <w:rStyle w:val="0ptc"/>
          <w:b/>
          <w:bCs/>
        </w:rPr>
        <w:t>дво</w:t>
      </w:r>
      <w:r>
        <w:rPr>
          <w:rStyle w:val="0ptc"/>
          <w:b/>
          <w:bCs/>
        </w:rPr>
        <w:t>єчко, трійко, троєчко),</w:t>
      </w:r>
      <w:r>
        <w:rPr>
          <w:rStyle w:val="10pt0pt4"/>
        </w:rPr>
        <w:t xml:space="preserve"> що нада</w:t>
      </w:r>
      <w:r>
        <w:rPr>
          <w:rStyle w:val="10pt0pt4"/>
        </w:rPr>
        <w:softHyphen/>
        <w:t>ють відтінку оцінки — зменшеності, здрібнілості тощо.</w:t>
      </w:r>
    </w:p>
    <w:p w:rsidR="00A66788" w:rsidRDefault="001A7945">
      <w:pPr>
        <w:pStyle w:val="661"/>
        <w:framePr w:w="3544" w:h="8775" w:hRule="exact" w:wrap="none" w:vAnchor="page" w:hAnchor="page" w:x="8704" w:y="7481"/>
        <w:shd w:val="clear" w:color="auto" w:fill="auto"/>
        <w:spacing w:after="0" w:line="208" w:lineRule="exact"/>
        <w:ind w:right="20" w:firstLine="0"/>
        <w:jc w:val="right"/>
      </w:pPr>
      <w:r>
        <w:rPr>
          <w:rStyle w:val="668pt0pt0"/>
          <w:b/>
          <w:bCs/>
        </w:rPr>
        <w:t>УВАГА!</w:t>
      </w:r>
    </w:p>
    <w:p w:rsidR="00A66788" w:rsidRDefault="001A7945">
      <w:pPr>
        <w:pStyle w:val="170"/>
        <w:framePr w:w="3544" w:h="8775" w:hRule="exact" w:wrap="none" w:vAnchor="page" w:hAnchor="page" w:x="8704" w:y="7481"/>
        <w:shd w:val="clear" w:color="auto" w:fill="auto"/>
        <w:spacing w:after="151" w:line="208" w:lineRule="exact"/>
        <w:ind w:left="60" w:right="20" w:firstLine="0"/>
      </w:pPr>
      <w:r>
        <w:rPr>
          <w:rStyle w:val="17ArialNarrow8pt0pt"/>
        </w:rPr>
        <w:t xml:space="preserve">Збірні числівники не можуть бути складеними: сполучення </w:t>
      </w:r>
      <w:r>
        <w:rPr>
          <w:rStyle w:val="17ArialNarrow8pt0pt0"/>
        </w:rPr>
        <w:t>сто двадцять п’ятеро</w:t>
      </w:r>
      <w:r>
        <w:rPr>
          <w:rStyle w:val="17ArialNarrow8pt0pt"/>
        </w:rPr>
        <w:t xml:space="preserve"> не є норма</w:t>
      </w:r>
      <w:r>
        <w:rPr>
          <w:rStyle w:val="17ArialNarrow8pt0pt"/>
        </w:rPr>
        <w:softHyphen/>
        <w:t>тивним в українській мові.</w:t>
      </w:r>
    </w:p>
    <w:p w:rsidR="00A66788" w:rsidRDefault="001A7945">
      <w:pPr>
        <w:pStyle w:val="41"/>
        <w:framePr w:w="3544" w:h="8775" w:hRule="exact" w:wrap="none" w:vAnchor="page" w:hAnchor="page" w:x="8704" w:y="7481"/>
        <w:shd w:val="clear" w:color="auto" w:fill="auto"/>
        <w:spacing w:before="0" w:line="244" w:lineRule="exact"/>
        <w:ind w:left="60" w:right="20" w:firstLine="240"/>
        <w:jc w:val="both"/>
      </w:pPr>
      <w:r>
        <w:rPr>
          <w:rStyle w:val="10pt0pt4"/>
        </w:rPr>
        <w:t>Збірні числівники мають обмеже</w:t>
      </w:r>
      <w:r>
        <w:rPr>
          <w:rStyle w:val="10pt0pt4"/>
        </w:rPr>
        <w:softHyphen/>
        <w:t>ну сполучуваність</w:t>
      </w:r>
      <w:r>
        <w:rPr>
          <w:rStyle w:val="10pt0pt4"/>
        </w:rPr>
        <w:t xml:space="preserve"> з іншими словами. Вони поєднуються:</w:t>
      </w:r>
    </w:p>
    <w:p w:rsidR="00A66788" w:rsidRDefault="001A7945">
      <w:pPr>
        <w:pStyle w:val="41"/>
        <w:framePr w:w="3544" w:h="8775" w:hRule="exact" w:wrap="none" w:vAnchor="page" w:hAnchor="page" w:x="8704" w:y="7481"/>
        <w:numPr>
          <w:ilvl w:val="0"/>
          <w:numId w:val="88"/>
        </w:numPr>
        <w:shd w:val="clear" w:color="auto" w:fill="auto"/>
        <w:tabs>
          <w:tab w:val="left" w:pos="256"/>
        </w:tabs>
        <w:spacing w:before="0" w:line="244" w:lineRule="exact"/>
        <w:ind w:left="280" w:right="20" w:hanging="240"/>
        <w:jc w:val="both"/>
      </w:pPr>
      <w:r>
        <w:rPr>
          <w:rStyle w:val="10pt0pt4"/>
        </w:rPr>
        <w:t>з іменниками чоловічого та спіль</w:t>
      </w:r>
      <w:r>
        <w:rPr>
          <w:rStyle w:val="10pt0pt4"/>
        </w:rPr>
        <w:softHyphen/>
        <w:t xml:space="preserve">ного роду, що означають назви осіб: </w:t>
      </w:r>
      <w:r>
        <w:rPr>
          <w:rStyle w:val="0ptc"/>
          <w:b/>
          <w:bCs/>
        </w:rPr>
        <w:t>п’ятеро друзів (товаришів, однокласників, сиріт );</w:t>
      </w:r>
    </w:p>
    <w:p w:rsidR="00A66788" w:rsidRDefault="001A7945">
      <w:pPr>
        <w:pStyle w:val="41"/>
        <w:framePr w:w="3544" w:h="8775" w:hRule="exact" w:wrap="none" w:vAnchor="page" w:hAnchor="page" w:x="8704" w:y="7481"/>
        <w:numPr>
          <w:ilvl w:val="0"/>
          <w:numId w:val="88"/>
        </w:numPr>
        <w:shd w:val="clear" w:color="auto" w:fill="auto"/>
        <w:tabs>
          <w:tab w:val="left" w:pos="256"/>
        </w:tabs>
        <w:spacing w:before="0" w:line="240" w:lineRule="exact"/>
        <w:ind w:left="280" w:right="20" w:hanging="240"/>
        <w:jc w:val="both"/>
      </w:pPr>
      <w:r>
        <w:rPr>
          <w:rStyle w:val="10pt0pt4"/>
        </w:rPr>
        <w:t>з іменниками середнього роду, що означають назви конкретних пред</w:t>
      </w:r>
      <w:r>
        <w:rPr>
          <w:rStyle w:val="10pt0pt4"/>
        </w:rPr>
        <w:softHyphen/>
        <w:t>метів (</w:t>
      </w:r>
      <w:r>
        <w:rPr>
          <w:rStyle w:val="0ptc"/>
          <w:b/>
          <w:bCs/>
        </w:rPr>
        <w:t>троє вікон, семеро відер)</w:t>
      </w:r>
      <w:r>
        <w:rPr>
          <w:rStyle w:val="10pt0pt4"/>
        </w:rPr>
        <w:t xml:space="preserve"> а</w:t>
      </w:r>
      <w:r>
        <w:rPr>
          <w:rStyle w:val="10pt0pt4"/>
        </w:rPr>
        <w:t>бо малих істот (</w:t>
      </w:r>
      <w:r>
        <w:rPr>
          <w:rStyle w:val="0ptc"/>
          <w:b/>
          <w:bCs/>
        </w:rPr>
        <w:t>двоє курчат (телят, зайченят, ведмежат));</w:t>
      </w:r>
    </w:p>
    <w:p w:rsidR="00A66788" w:rsidRDefault="001A7945">
      <w:pPr>
        <w:pStyle w:val="41"/>
        <w:framePr w:w="3544" w:h="8775" w:hRule="exact" w:wrap="none" w:vAnchor="page" w:hAnchor="page" w:x="8704" w:y="7481"/>
        <w:numPr>
          <w:ilvl w:val="0"/>
          <w:numId w:val="88"/>
        </w:numPr>
        <w:shd w:val="clear" w:color="auto" w:fill="auto"/>
        <w:tabs>
          <w:tab w:val="left" w:pos="252"/>
        </w:tabs>
        <w:spacing w:before="0" w:line="236" w:lineRule="exact"/>
        <w:ind w:left="280" w:right="20" w:hanging="240"/>
        <w:jc w:val="both"/>
      </w:pPr>
      <w:r>
        <w:rPr>
          <w:rStyle w:val="10pt0pt4"/>
        </w:rPr>
        <w:t xml:space="preserve">з множинними іменниками, що є назвами парних предметів: </w:t>
      </w:r>
      <w:r>
        <w:rPr>
          <w:rStyle w:val="0ptc"/>
          <w:b/>
          <w:bCs/>
        </w:rPr>
        <w:t>четве</w:t>
      </w:r>
      <w:r>
        <w:rPr>
          <w:rStyle w:val="0ptc"/>
          <w:b/>
          <w:bCs/>
        </w:rPr>
        <w:softHyphen/>
        <w:t>ро саней</w:t>
      </w:r>
      <w:r>
        <w:rPr>
          <w:rStyle w:val="10pt0pt4"/>
        </w:rPr>
        <w:t xml:space="preserve"> (</w:t>
      </w:r>
      <w:r>
        <w:rPr>
          <w:rStyle w:val="0ptc"/>
          <w:b/>
          <w:bCs/>
        </w:rPr>
        <w:t>ножиць, штанів, дверей)',</w:t>
      </w:r>
    </w:p>
    <w:p w:rsidR="00A66788" w:rsidRDefault="001A7945">
      <w:pPr>
        <w:pStyle w:val="160"/>
        <w:framePr w:w="3544" w:h="8775" w:hRule="exact" w:wrap="none" w:vAnchor="page" w:hAnchor="page" w:x="8704" w:y="7481"/>
        <w:numPr>
          <w:ilvl w:val="0"/>
          <w:numId w:val="88"/>
        </w:numPr>
        <w:shd w:val="clear" w:color="auto" w:fill="auto"/>
        <w:tabs>
          <w:tab w:val="left" w:pos="252"/>
        </w:tabs>
        <w:spacing w:line="244" w:lineRule="exact"/>
        <w:ind w:left="280" w:right="20" w:hanging="240"/>
        <w:jc w:val="both"/>
      </w:pPr>
      <w:r>
        <w:rPr>
          <w:rStyle w:val="1610pt0pt3"/>
        </w:rPr>
        <w:t xml:space="preserve">з особовими займенниками </w:t>
      </w:r>
      <w:r>
        <w:rPr>
          <w:rStyle w:val="160pt4"/>
          <w:b/>
          <w:bCs/>
          <w:i/>
          <w:iCs/>
        </w:rPr>
        <w:t>ми, ви, вони: нас троє, вас четверо, і* п’ятеро.</w:t>
      </w:r>
    </w:p>
    <w:p w:rsidR="00A66788" w:rsidRDefault="001A7945">
      <w:pPr>
        <w:pStyle w:val="661"/>
        <w:framePr w:w="3544" w:h="8775" w:hRule="exact" w:wrap="none" w:vAnchor="page" w:hAnchor="page" w:x="8704" w:y="7481"/>
        <w:shd w:val="clear" w:color="auto" w:fill="auto"/>
        <w:spacing w:after="10" w:line="160" w:lineRule="exact"/>
        <w:ind w:right="20" w:firstLine="0"/>
        <w:jc w:val="right"/>
      </w:pPr>
      <w:r>
        <w:rPr>
          <w:rStyle w:val="668pt0pt0"/>
          <w:b/>
          <w:bCs/>
        </w:rPr>
        <w:t>УВАГА!</w:t>
      </w:r>
    </w:p>
    <w:p w:rsidR="00A66788" w:rsidRDefault="001A7945">
      <w:pPr>
        <w:pStyle w:val="170"/>
        <w:framePr w:w="3544" w:h="8775" w:hRule="exact" w:wrap="none" w:vAnchor="page" w:hAnchor="page" w:x="8704" w:y="7481"/>
        <w:shd w:val="clear" w:color="auto" w:fill="auto"/>
        <w:spacing w:after="0" w:line="208" w:lineRule="exact"/>
        <w:ind w:left="60" w:right="20" w:firstLine="0"/>
      </w:pPr>
      <w:r>
        <w:rPr>
          <w:rStyle w:val="17ArialNarrow8pt0pt"/>
        </w:rPr>
        <w:t xml:space="preserve">Збірні числівники </w:t>
      </w:r>
      <w:r>
        <w:rPr>
          <w:rStyle w:val="17ArialNarrow7pt0pt1"/>
        </w:rPr>
        <w:t xml:space="preserve">не </w:t>
      </w:r>
      <w:r>
        <w:rPr>
          <w:rStyle w:val="17ArialNarrow8pt0pt"/>
        </w:rPr>
        <w:t xml:space="preserve">сполучаються з </w:t>
      </w:r>
      <w:r>
        <w:rPr>
          <w:rStyle w:val="17ArialNarrow7pt0pt1"/>
        </w:rPr>
        <w:t xml:space="preserve">іменникам </w:t>
      </w:r>
      <w:r>
        <w:rPr>
          <w:rStyle w:val="17ArialNarrow8pt0pt"/>
        </w:rPr>
        <w:t xml:space="preserve">жіночого роду, за винятком узагальнених наз і які не уточнюють статі істот: </w:t>
      </w:r>
      <w:r>
        <w:rPr>
          <w:rStyle w:val="17ArialNarrow8pt0pt0"/>
        </w:rPr>
        <w:t>людина, дитин</w:t>
      </w:r>
      <w:r>
        <w:rPr>
          <w:rStyle w:val="17ArialNarrow8pt0pt"/>
        </w:rPr>
        <w:t xml:space="preserve"> &lt; </w:t>
      </w:r>
      <w:r>
        <w:rPr>
          <w:rStyle w:val="17ArialNarrow8pt0pt0"/>
        </w:rPr>
        <w:t>гуска, курка.</w:t>
      </w:r>
    </w:p>
    <w:p w:rsidR="00A66788" w:rsidRDefault="001A7945">
      <w:pPr>
        <w:pStyle w:val="170"/>
        <w:framePr w:w="3544" w:h="8775" w:hRule="exact" w:wrap="none" w:vAnchor="page" w:hAnchor="page" w:x="8704" w:y="7481"/>
        <w:shd w:val="clear" w:color="auto" w:fill="auto"/>
        <w:spacing w:after="0" w:line="208" w:lineRule="exact"/>
        <w:ind w:left="60" w:firstLine="0"/>
      </w:pPr>
      <w:r>
        <w:rPr>
          <w:rStyle w:val="17ArialNarrow8pt0pt"/>
        </w:rPr>
        <w:t>З усіма іменниками жіночого роду</w:t>
      </w:r>
    </w:p>
    <w:p w:rsidR="00A66788" w:rsidRDefault="001A7945">
      <w:pPr>
        <w:pStyle w:val="170"/>
        <w:framePr w:w="3544" w:h="8775" w:hRule="exact" w:wrap="none" w:vAnchor="page" w:hAnchor="page" w:x="8704" w:y="7481"/>
        <w:shd w:val="clear" w:color="auto" w:fill="auto"/>
        <w:spacing w:after="0" w:line="160" w:lineRule="exact"/>
        <w:ind w:right="20" w:firstLine="0"/>
        <w:jc w:val="right"/>
      </w:pPr>
      <w:r>
        <w:rPr>
          <w:rStyle w:val="17ArialNarrow8pt0pt"/>
        </w:rPr>
        <w:t>поєднуєт</w:t>
      </w:r>
      <w:r>
        <w:rPr>
          <w:rStyle w:val="17ArialNarrow8pt0pt"/>
          <w:vertAlign w:val="superscript"/>
        </w:rPr>
        <w:t>ьсЯ</w:t>
      </w:r>
    </w:p>
    <w:p w:rsidR="00A66788" w:rsidRDefault="001A7945">
      <w:pPr>
        <w:pStyle w:val="174"/>
        <w:framePr w:wrap="none" w:vAnchor="page" w:hAnchor="page" w:x="4816" w:y="16468"/>
        <w:shd w:val="clear" w:color="auto" w:fill="auto"/>
        <w:spacing w:line="190" w:lineRule="exact"/>
        <w:ind w:left="20"/>
      </w:pPr>
      <w:r>
        <w:t>236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414" w:y="6704"/>
        <w:shd w:val="clear" w:color="auto" w:fill="auto"/>
        <w:spacing w:line="170" w:lineRule="exact"/>
        <w:ind w:left="20"/>
      </w:pPr>
      <w:r>
        <w:rPr>
          <w:rStyle w:val="ArialNarrow85pt0pt1"/>
          <w:i/>
          <w:iCs/>
          <w:lang w:val="ru-RU"/>
        </w:rPr>
        <w:lastRenderedPageBreak/>
        <w:t xml:space="preserve">Грама тика: </w:t>
      </w:r>
      <w:r>
        <w:rPr>
          <w:rStyle w:val="ArialNarrow85pt0pt1"/>
          <w:i/>
          <w:iCs/>
        </w:rPr>
        <w:t xml:space="preserve">морфологія, </w:t>
      </w:r>
      <w:r>
        <w:rPr>
          <w:rStyle w:val="ArialNarrow85pt0pt1"/>
          <w:i/>
          <w:iCs/>
          <w:lang w:val="ru-RU"/>
        </w:rPr>
        <w:t>синтаксис</w:t>
      </w:r>
    </w:p>
    <w:p w:rsidR="00A66788" w:rsidRDefault="001A7945">
      <w:pPr>
        <w:pStyle w:val="170"/>
        <w:framePr w:w="3928" w:h="9649" w:hRule="exact" w:wrap="none" w:vAnchor="page" w:hAnchor="page" w:x="4454" w:y="7048"/>
        <w:shd w:val="clear" w:color="auto" w:fill="auto"/>
        <w:spacing w:after="41" w:line="240" w:lineRule="exact"/>
        <w:ind w:left="80" w:right="40" w:firstLine="0"/>
      </w:pPr>
      <w:r>
        <w:rPr>
          <w:rStyle w:val="17ArialNarrow8pt0pt"/>
        </w:rPr>
        <w:t xml:space="preserve">лише числівник </w:t>
      </w:r>
      <w:r>
        <w:rPr>
          <w:rStyle w:val="17ArialNarrow8pt0pt0"/>
        </w:rPr>
        <w:t>обидві: обидві учениці, обидві парти, обидві книжки.</w:t>
      </w:r>
      <w:r>
        <w:rPr>
          <w:rStyle w:val="17ArialNarrow8pt0pt"/>
        </w:rPr>
        <w:t xml:space="preserve"> Числівник </w:t>
      </w:r>
      <w:r>
        <w:rPr>
          <w:rStyle w:val="17ArialNarrow8pt0pt0"/>
        </w:rPr>
        <w:t>обоє</w:t>
      </w:r>
      <w:r>
        <w:rPr>
          <w:rStyle w:val="17ArialNarrow8pt0pt"/>
        </w:rPr>
        <w:t xml:space="preserve"> замінює </w:t>
      </w:r>
      <w:r>
        <w:rPr>
          <w:rStyle w:val="17ArialNarrow8pt0pt0"/>
        </w:rPr>
        <w:t>обидва</w:t>
      </w:r>
      <w:r>
        <w:rPr>
          <w:rStyle w:val="17ArialNarrow8pt0pt"/>
        </w:rPr>
        <w:t xml:space="preserve"> і </w:t>
      </w:r>
      <w:r>
        <w:rPr>
          <w:rStyle w:val="17ArialNarrow8pt0pt0"/>
        </w:rPr>
        <w:t>обидві</w:t>
      </w:r>
      <w:r>
        <w:rPr>
          <w:rStyle w:val="17ArialNarrow8pt0pt"/>
        </w:rPr>
        <w:t xml:space="preserve"> в непрямих відмінках, крім </w:t>
      </w:r>
      <w:r>
        <w:rPr>
          <w:rStyle w:val="17ArialNarrow8pt0pt3"/>
        </w:rPr>
        <w:t>знахідного неістоти.</w:t>
      </w:r>
    </w:p>
    <w:p w:rsidR="00A66788" w:rsidRDefault="001A7945">
      <w:pPr>
        <w:pStyle w:val="140"/>
        <w:framePr w:w="3928" w:h="9649" w:hRule="exact" w:wrap="none" w:vAnchor="page" w:hAnchor="page" w:x="4454" w:y="7048"/>
        <w:shd w:val="clear" w:color="auto" w:fill="auto"/>
        <w:spacing w:after="0" w:line="264" w:lineRule="exact"/>
        <w:ind w:left="80" w:right="40" w:firstLine="200"/>
        <w:jc w:val="both"/>
      </w:pPr>
      <w:r>
        <w:rPr>
          <w:rStyle w:val="140pt2"/>
          <w:b/>
          <w:bCs/>
        </w:rPr>
        <w:t>Збірні числівники не мають роду й числа, зберігають свої форми тільки в називному й знахідному відмінках, виступають</w:t>
      </w:r>
      <w:r>
        <w:rPr>
          <w:rStyle w:val="140pt2"/>
          <w:b/>
          <w:bCs/>
        </w:rPr>
        <w:t xml:space="preserve"> з керованим іменником чи займенником одним членом речення: </w:t>
      </w:r>
      <w:r>
        <w:rPr>
          <w:rStyle w:val="1410pt0pt5"/>
          <w:b/>
          <w:bCs/>
        </w:rPr>
        <w:t xml:space="preserve">Вологий вітер </w:t>
      </w:r>
      <w:r>
        <w:rPr>
          <w:rStyle w:val="140pt3"/>
          <w:b/>
          <w:bCs/>
        </w:rPr>
        <w:t xml:space="preserve">двоє крил </w:t>
      </w:r>
      <w:r>
        <w:rPr>
          <w:rStyle w:val="1410pt0pt5"/>
          <w:b/>
          <w:bCs/>
        </w:rPr>
        <w:t>Поклав на білий небосхил І дихає теплом,</w:t>
      </w:r>
    </w:p>
    <w:p w:rsidR="00A66788" w:rsidRDefault="001A7945">
      <w:pPr>
        <w:pStyle w:val="221"/>
        <w:framePr w:w="3928" w:h="9649" w:hRule="exact" w:wrap="none" w:vAnchor="page" w:hAnchor="page" w:x="4454" w:y="7048"/>
        <w:shd w:val="clear" w:color="auto" w:fill="auto"/>
        <w:spacing w:line="264" w:lineRule="exact"/>
        <w:ind w:left="440" w:firstLine="0"/>
        <w:jc w:val="left"/>
      </w:pPr>
      <w:r>
        <w:rPr>
          <w:rStyle w:val="2210pt0pt4"/>
          <w:b/>
          <w:bCs/>
          <w:i/>
          <w:iCs/>
        </w:rPr>
        <w:t>Як молода жар-птиця.</w:t>
      </w:r>
    </w:p>
    <w:p w:rsidR="00A66788" w:rsidRDefault="001A7945">
      <w:pPr>
        <w:pStyle w:val="221"/>
        <w:framePr w:w="3928" w:h="9649" w:hRule="exact" w:wrap="none" w:vAnchor="page" w:hAnchor="page" w:x="4454" w:y="7048"/>
        <w:shd w:val="clear" w:color="auto" w:fill="auto"/>
        <w:spacing w:line="264" w:lineRule="exact"/>
        <w:ind w:left="280" w:right="40" w:firstLine="1960"/>
        <w:jc w:val="left"/>
      </w:pPr>
      <w:r>
        <w:rPr>
          <w:rStyle w:val="2210pt0pt4"/>
          <w:b/>
          <w:bCs/>
          <w:i/>
          <w:iCs/>
        </w:rPr>
        <w:t xml:space="preserve">А. Малишко. Нас було </w:t>
      </w:r>
      <w:r>
        <w:rPr>
          <w:rStyle w:val="2295pt0pt1"/>
          <w:b/>
          <w:bCs/>
          <w:i/>
          <w:iCs/>
        </w:rPr>
        <w:t xml:space="preserve">двоє </w:t>
      </w:r>
      <w:r>
        <w:rPr>
          <w:rStyle w:val="2210pt0pt4"/>
          <w:b/>
          <w:bCs/>
          <w:i/>
          <w:iCs/>
        </w:rPr>
        <w:t>у вересневій ночі: криниця, сповнена водою, і я, спов</w:t>
      </w:r>
      <w:r>
        <w:rPr>
          <w:rStyle w:val="2210pt0pt4"/>
          <w:b/>
          <w:bCs/>
          <w:i/>
          <w:iCs/>
        </w:rPr>
        <w:softHyphen/>
        <w:t>нений спраги (Ю. Мартич ).</w:t>
      </w:r>
    </w:p>
    <w:p w:rsidR="00A66788" w:rsidRDefault="001A7945">
      <w:pPr>
        <w:pStyle w:val="140"/>
        <w:framePr w:w="3928" w:h="9649" w:hRule="exact" w:wrap="none" w:vAnchor="page" w:hAnchor="page" w:x="4454" w:y="7048"/>
        <w:shd w:val="clear" w:color="auto" w:fill="auto"/>
        <w:spacing w:after="0" w:line="264" w:lineRule="exact"/>
        <w:ind w:left="80" w:right="40" w:firstLine="200"/>
      </w:pPr>
      <w:r>
        <w:rPr>
          <w:rStyle w:val="140pt2"/>
          <w:b/>
          <w:bCs/>
        </w:rPr>
        <w:t>Збірні числівники можуть ужива</w:t>
      </w:r>
      <w:r>
        <w:rPr>
          <w:rStyle w:val="140pt2"/>
          <w:b/>
          <w:bCs/>
        </w:rPr>
        <w:softHyphen/>
        <w:t xml:space="preserve">тися й без іменників, позначаючи при цьому сукупність людей: </w:t>
      </w:r>
      <w:r>
        <w:rPr>
          <w:rStyle w:val="1410pt0pt5"/>
          <w:b/>
          <w:bCs/>
        </w:rPr>
        <w:t>Зустрілися двоє в житейському морі (В. Крищенко).</w:t>
      </w:r>
    </w:p>
    <w:p w:rsidR="00A66788" w:rsidRDefault="001A7945">
      <w:pPr>
        <w:pStyle w:val="140"/>
        <w:framePr w:w="3928" w:h="9649" w:hRule="exact" w:wrap="none" w:vAnchor="page" w:hAnchor="page" w:x="4454" w:y="7048"/>
        <w:shd w:val="clear" w:color="auto" w:fill="auto"/>
        <w:spacing w:after="0" w:line="264" w:lineRule="exact"/>
        <w:ind w:left="80" w:right="40" w:firstLine="200"/>
        <w:jc w:val="both"/>
      </w:pPr>
      <w:r>
        <w:rPr>
          <w:rStyle w:val="140pt2"/>
          <w:b/>
          <w:bCs/>
        </w:rPr>
        <w:t>Збірні числівники найчастіше вжи</w:t>
      </w:r>
      <w:r>
        <w:rPr>
          <w:rStyle w:val="140pt2"/>
          <w:b/>
          <w:bCs/>
        </w:rPr>
        <w:softHyphen/>
        <w:t>ваються в розмовно-побутовому й ху</w:t>
      </w:r>
      <w:r>
        <w:rPr>
          <w:rStyle w:val="140pt2"/>
          <w:b/>
          <w:bCs/>
        </w:rPr>
        <w:softHyphen/>
        <w:t>дожньому стилях, вони не властиві науковому та</w:t>
      </w:r>
      <w:r>
        <w:rPr>
          <w:rStyle w:val="140pt2"/>
          <w:b/>
          <w:bCs/>
        </w:rPr>
        <w:t xml:space="preserve"> офіційно-діловому.</w:t>
      </w:r>
    </w:p>
    <w:p w:rsidR="00A66788" w:rsidRDefault="001A7945">
      <w:pPr>
        <w:pStyle w:val="140"/>
        <w:framePr w:w="3928" w:h="9649" w:hRule="exact" w:wrap="none" w:vAnchor="page" w:hAnchor="page" w:x="4454" w:y="7048"/>
        <w:shd w:val="clear" w:color="auto" w:fill="auto"/>
        <w:spacing w:after="0" w:line="264" w:lineRule="exact"/>
        <w:ind w:left="80" w:right="40" w:firstLine="200"/>
        <w:jc w:val="both"/>
      </w:pPr>
      <w:r>
        <w:rPr>
          <w:rStyle w:val="140pt2"/>
          <w:b/>
          <w:bCs/>
        </w:rPr>
        <w:t xml:space="preserve">Дробові числівники. Називають Дробове число або певну кількість як частину від цілого: </w:t>
      </w:r>
      <w:r>
        <w:rPr>
          <w:rStyle w:val="1410pt0pt5"/>
          <w:b/>
          <w:bCs/>
        </w:rPr>
        <w:t xml:space="preserve">одна третя, п’ять дев’ятих. </w:t>
      </w:r>
      <w:r>
        <w:rPr>
          <w:rStyle w:val="140pt2"/>
          <w:b/>
          <w:bCs/>
        </w:rPr>
        <w:t>Дробові числівники складаються з Двох частин: першу, виражену кі</w:t>
      </w:r>
      <w:r>
        <w:rPr>
          <w:rStyle w:val="140pt2"/>
          <w:b/>
          <w:bCs/>
        </w:rPr>
        <w:softHyphen/>
        <w:t xml:space="preserve">лькісним числівником, називають </w:t>
      </w:r>
      <w:r>
        <w:rPr>
          <w:rStyle w:val="1410pt0pt5"/>
          <w:b/>
          <w:bCs/>
        </w:rPr>
        <w:t>чисельником</w:t>
      </w:r>
      <w:r>
        <w:rPr>
          <w:rStyle w:val="1410pt"/>
          <w:b/>
          <w:bCs/>
        </w:rPr>
        <w:t xml:space="preserve"> </w:t>
      </w:r>
      <w:r>
        <w:rPr>
          <w:rStyle w:val="140pt2"/>
          <w:b/>
          <w:bCs/>
        </w:rPr>
        <w:t>дробу, другу</w:t>
      </w:r>
      <w:r>
        <w:rPr>
          <w:rStyle w:val="140pt2"/>
          <w:b/>
          <w:bCs/>
        </w:rPr>
        <w:t xml:space="preserve">, виражену порядковим числівником, — </w:t>
      </w:r>
      <w:r>
        <w:rPr>
          <w:rStyle w:val="1410pt0pt5"/>
          <w:b/>
          <w:bCs/>
        </w:rPr>
        <w:t>зна</w:t>
      </w:r>
      <w:r>
        <w:rPr>
          <w:rStyle w:val="1410pt0pt5"/>
          <w:b/>
          <w:bCs/>
        </w:rPr>
        <w:softHyphen/>
        <w:t>менником.</w:t>
      </w:r>
    </w:p>
    <w:p w:rsidR="00A66788" w:rsidRDefault="001A7945">
      <w:pPr>
        <w:pStyle w:val="140"/>
        <w:framePr w:w="3600" w:h="9576" w:hRule="exact" w:wrap="none" w:vAnchor="page" w:hAnchor="page" w:x="8786" w:y="7073"/>
        <w:shd w:val="clear" w:color="auto" w:fill="auto"/>
        <w:spacing w:after="0" w:line="264" w:lineRule="exact"/>
        <w:ind w:left="40" w:right="20" w:firstLine="220"/>
      </w:pPr>
      <w:r>
        <w:rPr>
          <w:rStyle w:val="140pt2"/>
          <w:b/>
          <w:bCs/>
        </w:rPr>
        <w:t>Дробовим уважається також чи</w:t>
      </w:r>
      <w:r>
        <w:rPr>
          <w:rStyle w:val="140pt2"/>
          <w:b/>
          <w:bCs/>
        </w:rPr>
        <w:softHyphen/>
        <w:t>слівник, що називає дробову величи</w:t>
      </w:r>
      <w:r>
        <w:rPr>
          <w:rStyle w:val="140pt2"/>
          <w:b/>
          <w:bCs/>
        </w:rPr>
        <w:softHyphen/>
        <w:t xml:space="preserve">ну в сполученні з цілим числом: </w:t>
      </w:r>
      <w:r>
        <w:rPr>
          <w:rStyle w:val="149pt0pt5"/>
          <w:b/>
          <w:bCs/>
        </w:rPr>
        <w:t>одна ціла і дві п’яті, чотири цілих і три соті.</w:t>
      </w:r>
    </w:p>
    <w:p w:rsidR="00A66788" w:rsidRDefault="001A7945">
      <w:pPr>
        <w:pStyle w:val="160"/>
        <w:framePr w:w="3600" w:h="9576" w:hRule="exact" w:wrap="none" w:vAnchor="page" w:hAnchor="page" w:x="8786" w:y="7073"/>
        <w:shd w:val="clear" w:color="auto" w:fill="auto"/>
        <w:spacing w:line="264" w:lineRule="exact"/>
        <w:ind w:left="40" w:right="20" w:firstLine="220"/>
        <w:jc w:val="both"/>
      </w:pPr>
      <w:r>
        <w:rPr>
          <w:rStyle w:val="1695pt0pt4"/>
          <w:b/>
          <w:bCs/>
        </w:rPr>
        <w:t xml:space="preserve">Значення дробового числівника </w:t>
      </w:r>
      <w:r>
        <w:rPr>
          <w:rStyle w:val="160pt4"/>
          <w:b/>
          <w:bCs/>
          <w:i/>
          <w:iCs/>
        </w:rPr>
        <w:t>одна друга</w:t>
      </w:r>
      <w:r>
        <w:rPr>
          <w:rStyle w:val="1610pt0pt3"/>
        </w:rPr>
        <w:t xml:space="preserve"> </w:t>
      </w:r>
      <w:r>
        <w:rPr>
          <w:rStyle w:val="1695pt0pt4"/>
          <w:b/>
          <w:bCs/>
        </w:rPr>
        <w:t>може передаватися ім</w:t>
      </w:r>
      <w:r>
        <w:rPr>
          <w:rStyle w:val="1695pt0pt4"/>
          <w:b/>
          <w:bCs/>
        </w:rPr>
        <w:t xml:space="preserve">енником </w:t>
      </w:r>
      <w:r>
        <w:rPr>
          <w:rStyle w:val="160pt4"/>
          <w:b/>
          <w:bCs/>
          <w:i/>
          <w:iCs/>
        </w:rPr>
        <w:t>половина, одна третя — третина, од</w:t>
      </w:r>
      <w:r>
        <w:rPr>
          <w:rStyle w:val="160pt4"/>
          <w:b/>
          <w:bCs/>
          <w:i/>
          <w:iCs/>
        </w:rPr>
        <w:softHyphen/>
        <w:t>на четверта — чверть.</w:t>
      </w:r>
    </w:p>
    <w:p w:rsidR="00A66788" w:rsidRDefault="001A7945">
      <w:pPr>
        <w:pStyle w:val="140"/>
        <w:framePr w:w="3600" w:h="9576" w:hRule="exact" w:wrap="none" w:vAnchor="page" w:hAnchor="page" w:x="8786" w:y="7073"/>
        <w:shd w:val="clear" w:color="auto" w:fill="auto"/>
        <w:spacing w:after="0" w:line="264" w:lineRule="exact"/>
        <w:ind w:left="40" w:right="20" w:firstLine="220"/>
        <w:jc w:val="both"/>
      </w:pPr>
      <w:r>
        <w:rPr>
          <w:rStyle w:val="140pt2"/>
          <w:b/>
          <w:bCs/>
        </w:rPr>
        <w:t xml:space="preserve">До дробових числівників належать </w:t>
      </w:r>
      <w:r>
        <w:rPr>
          <w:rStyle w:val="149pt0pt5"/>
          <w:b/>
          <w:bCs/>
        </w:rPr>
        <w:t>півтора</w:t>
      </w:r>
      <w:r>
        <w:rPr>
          <w:rStyle w:val="1410pt0pt4"/>
        </w:rPr>
        <w:t xml:space="preserve"> </w:t>
      </w:r>
      <w:r>
        <w:rPr>
          <w:rStyle w:val="140pt2"/>
          <w:b/>
          <w:bCs/>
        </w:rPr>
        <w:t xml:space="preserve">(вживається з іменниками чоловічого та середнього роду), </w:t>
      </w:r>
      <w:r>
        <w:rPr>
          <w:rStyle w:val="149pt0pt5"/>
          <w:b/>
          <w:bCs/>
        </w:rPr>
        <w:t>пів</w:t>
      </w:r>
      <w:r>
        <w:rPr>
          <w:rStyle w:val="149pt0pt5"/>
          <w:b/>
          <w:bCs/>
        </w:rPr>
        <w:softHyphen/>
        <w:t>тори</w:t>
      </w:r>
      <w:r>
        <w:rPr>
          <w:rStyle w:val="1410pt0pt4"/>
        </w:rPr>
        <w:t xml:space="preserve"> </w:t>
      </w:r>
      <w:r>
        <w:rPr>
          <w:rStyle w:val="140pt2"/>
          <w:b/>
          <w:bCs/>
        </w:rPr>
        <w:t xml:space="preserve">(з іменниками жіночого роду), </w:t>
      </w:r>
      <w:r>
        <w:rPr>
          <w:rStyle w:val="149pt0pt5"/>
          <w:b/>
          <w:bCs/>
        </w:rPr>
        <w:t>півтораста</w:t>
      </w:r>
      <w:r>
        <w:rPr>
          <w:rStyle w:val="1410pt0pt4"/>
        </w:rPr>
        <w:t xml:space="preserve"> </w:t>
      </w:r>
      <w:r>
        <w:rPr>
          <w:rStyle w:val="140pt2"/>
          <w:b/>
          <w:bCs/>
        </w:rPr>
        <w:t>(з іменниками всіх ро</w:t>
      </w:r>
      <w:r>
        <w:rPr>
          <w:rStyle w:val="140pt2"/>
          <w:b/>
          <w:bCs/>
        </w:rPr>
        <w:softHyphen/>
        <w:t xml:space="preserve">дів). Ці числівники </w:t>
      </w:r>
      <w:r>
        <w:rPr>
          <w:rStyle w:val="140pt2"/>
          <w:b/>
          <w:bCs/>
        </w:rPr>
        <w:t>за відмінками не змінюються.</w:t>
      </w:r>
    </w:p>
    <w:p w:rsidR="00A66788" w:rsidRDefault="001A7945">
      <w:pPr>
        <w:pStyle w:val="140"/>
        <w:framePr w:w="3600" w:h="9576" w:hRule="exact" w:wrap="none" w:vAnchor="page" w:hAnchor="page" w:x="8786" w:y="7073"/>
        <w:shd w:val="clear" w:color="auto" w:fill="auto"/>
        <w:spacing w:after="0" w:line="264" w:lineRule="exact"/>
        <w:ind w:right="20" w:firstLine="0"/>
        <w:jc w:val="center"/>
      </w:pPr>
      <w:r>
        <w:rPr>
          <w:rStyle w:val="149pt0pt5"/>
          <w:b/>
          <w:bCs/>
        </w:rPr>
        <w:t>Півтора</w:t>
      </w:r>
      <w:r>
        <w:rPr>
          <w:rStyle w:val="1410pt0pt4"/>
        </w:rPr>
        <w:t xml:space="preserve"> </w:t>
      </w:r>
      <w:r>
        <w:rPr>
          <w:rStyle w:val="140pt2"/>
          <w:b/>
          <w:bCs/>
        </w:rPr>
        <w:t xml:space="preserve">(року, вікна), </w:t>
      </w:r>
      <w:r>
        <w:rPr>
          <w:rStyle w:val="149pt0pt5"/>
          <w:b/>
          <w:bCs/>
        </w:rPr>
        <w:t xml:space="preserve">півтори </w:t>
      </w:r>
      <w:r>
        <w:rPr>
          <w:rStyle w:val="140pt2"/>
          <w:b/>
          <w:bCs/>
        </w:rPr>
        <w:t xml:space="preserve">(книжки, сторінки), але </w:t>
      </w:r>
      <w:r>
        <w:rPr>
          <w:rStyle w:val="149pt0pt5"/>
          <w:b/>
          <w:bCs/>
        </w:rPr>
        <w:t>півтора</w:t>
      </w:r>
      <w:r>
        <w:rPr>
          <w:rStyle w:val="149pt0pt5"/>
          <w:b/>
          <w:bCs/>
        </w:rPr>
        <w:softHyphen/>
        <w:t>ста</w:t>
      </w:r>
      <w:r>
        <w:rPr>
          <w:rStyle w:val="1410pt0pt4"/>
        </w:rPr>
        <w:t xml:space="preserve"> </w:t>
      </w:r>
      <w:r>
        <w:rPr>
          <w:rStyle w:val="140pt2"/>
          <w:b/>
          <w:bCs/>
        </w:rPr>
        <w:t>(школярів, учениць, імен). Неозначено-кількісні числівники. До них належить невелика група слів, що позначають точно не визначену кількість однорідних предметів</w:t>
      </w:r>
      <w:r>
        <w:rPr>
          <w:rStyle w:val="140pt2"/>
          <w:b/>
          <w:bCs/>
        </w:rPr>
        <w:t xml:space="preserve"> або неозначену абстраговану кількість: </w:t>
      </w:r>
      <w:r>
        <w:rPr>
          <w:rStyle w:val="149pt0pt5"/>
          <w:b/>
          <w:bCs/>
        </w:rPr>
        <w:t>багато, небагато, мало, немало, чимало, кілька, декілька, кілька</w:t>
      </w:r>
      <w:r>
        <w:rPr>
          <w:rStyle w:val="149pt0pt5"/>
          <w:b/>
          <w:bCs/>
        </w:rPr>
        <w:softHyphen/>
        <w:t xml:space="preserve">надцять, кількадесят, кількасот. </w:t>
      </w:r>
      <w:r>
        <w:rPr>
          <w:rStyle w:val="140pt2"/>
          <w:b/>
          <w:bCs/>
        </w:rPr>
        <w:t>Наприклад:</w:t>
      </w:r>
    </w:p>
    <w:p w:rsidR="00A66788" w:rsidRDefault="001A7945">
      <w:pPr>
        <w:pStyle w:val="160"/>
        <w:framePr w:w="3600" w:h="9576" w:hRule="exact" w:wrap="none" w:vAnchor="page" w:hAnchor="page" w:x="8786" w:y="7073"/>
        <w:shd w:val="clear" w:color="auto" w:fill="auto"/>
        <w:spacing w:line="264" w:lineRule="exact"/>
        <w:ind w:right="20" w:firstLine="0"/>
        <w:jc w:val="center"/>
      </w:pPr>
      <w:r>
        <w:rPr>
          <w:rStyle w:val="160pt4"/>
          <w:b/>
          <w:bCs/>
          <w:i/>
          <w:iCs/>
        </w:rPr>
        <w:t>Багато гірких сліз пролив,</w:t>
      </w:r>
    </w:p>
    <w:p w:rsidR="00A66788" w:rsidRDefault="001A7945">
      <w:pPr>
        <w:pStyle w:val="160"/>
        <w:framePr w:w="3600" w:h="9576" w:hRule="exact" w:wrap="none" w:vAnchor="page" w:hAnchor="page" w:x="8786" w:y="7073"/>
        <w:shd w:val="clear" w:color="auto" w:fill="auto"/>
        <w:spacing w:line="264" w:lineRule="exact"/>
        <w:ind w:left="220" w:firstLine="0"/>
        <w:jc w:val="center"/>
      </w:pPr>
      <w:r>
        <w:rPr>
          <w:rStyle w:val="160pt4"/>
          <w:b/>
          <w:bCs/>
          <w:i/>
          <w:iCs/>
        </w:rPr>
        <w:t>І горя я дізнавсь чимало.</w:t>
      </w:r>
    </w:p>
    <w:p w:rsidR="00A66788" w:rsidRDefault="001A7945">
      <w:pPr>
        <w:pStyle w:val="160"/>
        <w:framePr w:w="3600" w:h="9576" w:hRule="exact" w:wrap="none" w:vAnchor="page" w:hAnchor="page" w:x="8786" w:y="7073"/>
        <w:shd w:val="clear" w:color="auto" w:fill="auto"/>
        <w:spacing w:line="264" w:lineRule="exact"/>
        <w:ind w:left="220" w:firstLine="0"/>
        <w:jc w:val="center"/>
      </w:pPr>
      <w:r>
        <w:rPr>
          <w:rStyle w:val="160pt4"/>
          <w:b/>
          <w:bCs/>
          <w:i/>
          <w:iCs/>
        </w:rPr>
        <w:t>Людей і правду я любив</w:t>
      </w:r>
      <w:r>
        <w:rPr>
          <w:rStyle w:val="1610pt0pt3"/>
        </w:rPr>
        <w:t xml:space="preserve"> —</w:t>
      </w:r>
    </w:p>
    <w:p w:rsidR="00A66788" w:rsidRDefault="001A7945">
      <w:pPr>
        <w:pStyle w:val="160"/>
        <w:framePr w:w="3600" w:h="9576" w:hRule="exact" w:wrap="none" w:vAnchor="page" w:hAnchor="page" w:x="8786" w:y="7073"/>
        <w:shd w:val="clear" w:color="auto" w:fill="auto"/>
        <w:spacing w:line="264" w:lineRule="exact"/>
        <w:ind w:left="500" w:firstLine="0"/>
        <w:jc w:val="left"/>
      </w:pPr>
      <w:r>
        <w:rPr>
          <w:rStyle w:val="160pt4"/>
          <w:b/>
          <w:bCs/>
          <w:i/>
          <w:iCs/>
        </w:rPr>
        <w:t>За те мене і зневажали.</w:t>
      </w:r>
    </w:p>
    <w:p w:rsidR="00A66788" w:rsidRDefault="001A7945">
      <w:pPr>
        <w:pStyle w:val="140"/>
        <w:framePr w:w="3600" w:h="9576" w:hRule="exact" w:wrap="none" w:vAnchor="page" w:hAnchor="page" w:x="8786" w:y="7073"/>
        <w:shd w:val="clear" w:color="auto" w:fill="auto"/>
        <w:spacing w:after="0" w:line="264" w:lineRule="exact"/>
        <w:ind w:left="40" w:right="20" w:firstLine="1400"/>
      </w:pPr>
      <w:r>
        <w:rPr>
          <w:rStyle w:val="149pt0pt5"/>
          <w:b/>
          <w:bCs/>
        </w:rPr>
        <w:t xml:space="preserve">П. Чубинський. </w:t>
      </w:r>
      <w:r>
        <w:rPr>
          <w:rStyle w:val="140pt2"/>
          <w:b/>
          <w:bCs/>
        </w:rPr>
        <w:t xml:space="preserve">Числівники </w:t>
      </w:r>
      <w:r>
        <w:rPr>
          <w:rStyle w:val="149pt0pt5"/>
          <w:b/>
          <w:bCs/>
        </w:rPr>
        <w:t>кілька, декілька, кіль</w:t>
      </w:r>
      <w:r>
        <w:rPr>
          <w:rStyle w:val="149pt0pt5"/>
          <w:b/>
          <w:bCs/>
        </w:rPr>
        <w:softHyphen/>
        <w:t>кадесят, кількасот</w:t>
      </w:r>
      <w:r>
        <w:rPr>
          <w:rStyle w:val="1410pt0pt4"/>
        </w:rPr>
        <w:t xml:space="preserve"> </w:t>
      </w:r>
      <w:r>
        <w:rPr>
          <w:rStyle w:val="140pt2"/>
          <w:b/>
          <w:bCs/>
        </w:rPr>
        <w:t>сполучаються з іменниками, що позначають конк-</w:t>
      </w:r>
    </w:p>
    <w:p w:rsidR="00A66788" w:rsidRDefault="001A7945">
      <w:pPr>
        <w:pStyle w:val="174"/>
        <w:framePr w:wrap="none" w:vAnchor="page" w:hAnchor="page" w:x="12046" w:y="16896"/>
        <w:shd w:val="clear" w:color="auto" w:fill="auto"/>
        <w:spacing w:line="190" w:lineRule="exact"/>
        <w:ind w:left="20"/>
      </w:pPr>
      <w:r>
        <w:t>237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07" w:y="7164"/>
        <w:shd w:val="clear" w:color="auto" w:fill="auto"/>
        <w:spacing w:line="180" w:lineRule="exact"/>
        <w:ind w:left="20"/>
      </w:pPr>
      <w:r>
        <w:rPr>
          <w:rStyle w:val="119pt0pt"/>
          <w:b/>
          <w:bCs/>
          <w:i/>
          <w:iCs/>
        </w:rPr>
        <w:lastRenderedPageBreak/>
        <w:t>УКРАЇНСЬКА МОВА</w:t>
      </w:r>
    </w:p>
    <w:p w:rsidR="00A66788" w:rsidRDefault="001A7945">
      <w:pPr>
        <w:pStyle w:val="41"/>
        <w:framePr w:w="3913" w:h="8615" w:hRule="exact" w:wrap="none" w:vAnchor="page" w:hAnchor="page" w:x="4532" w:y="7516"/>
        <w:shd w:val="clear" w:color="auto" w:fill="auto"/>
        <w:spacing w:before="0" w:line="239" w:lineRule="exact"/>
        <w:ind w:left="140" w:right="100" w:firstLine="0"/>
        <w:jc w:val="both"/>
      </w:pPr>
      <w:r>
        <w:rPr>
          <w:rStyle w:val="10pt0pt4"/>
        </w:rPr>
        <w:t>ретні предмети, які підлягають кіль</w:t>
      </w:r>
      <w:r>
        <w:rPr>
          <w:rStyle w:val="10pt0pt4"/>
        </w:rPr>
        <w:softHyphen/>
        <w:t>кісному обліку:</w:t>
      </w:r>
    </w:p>
    <w:p w:rsidR="00A66788" w:rsidRDefault="001A7945">
      <w:pPr>
        <w:pStyle w:val="160"/>
        <w:framePr w:w="3913" w:h="8615" w:hRule="exact" w:wrap="none" w:vAnchor="page" w:hAnchor="page" w:x="4532" w:y="7516"/>
        <w:shd w:val="clear" w:color="auto" w:fill="auto"/>
        <w:spacing w:line="239" w:lineRule="exact"/>
        <w:ind w:left="360" w:right="100" w:firstLine="0"/>
        <w:jc w:val="both"/>
      </w:pPr>
      <w:r>
        <w:rPr>
          <w:rStyle w:val="160pt4"/>
          <w:b/>
          <w:bCs/>
          <w:i/>
          <w:iCs/>
        </w:rPr>
        <w:t>кілька випускників, кількана</w:t>
      </w:r>
      <w:r>
        <w:rPr>
          <w:rStyle w:val="160pt4"/>
          <w:b/>
          <w:bCs/>
          <w:i/>
          <w:iCs/>
        </w:rPr>
        <w:softHyphen/>
        <w:t>дцять дерев, кільк</w:t>
      </w:r>
      <w:r>
        <w:rPr>
          <w:rStyle w:val="160pt4"/>
          <w:b/>
          <w:bCs/>
          <w:i/>
          <w:iCs/>
        </w:rPr>
        <w:t>адесят односель</w:t>
      </w:r>
      <w:r>
        <w:rPr>
          <w:rStyle w:val="160pt4"/>
          <w:b/>
          <w:bCs/>
          <w:i/>
          <w:iCs/>
        </w:rPr>
        <w:softHyphen/>
        <w:t>чан, кількасот людей.</w:t>
      </w:r>
    </w:p>
    <w:p w:rsidR="00A66788" w:rsidRDefault="001A7945">
      <w:pPr>
        <w:pStyle w:val="41"/>
        <w:framePr w:w="3913" w:h="8615" w:hRule="exact" w:wrap="none" w:vAnchor="page" w:hAnchor="page" w:x="4532" w:y="7516"/>
        <w:shd w:val="clear" w:color="auto" w:fill="auto"/>
        <w:spacing w:before="0" w:line="239" w:lineRule="exact"/>
        <w:ind w:left="140" w:right="100" w:firstLine="200"/>
        <w:jc w:val="both"/>
      </w:pPr>
      <w:r>
        <w:rPr>
          <w:rStyle w:val="10pt0pt4"/>
        </w:rPr>
        <w:t>Ці числівники вживають переваж</w:t>
      </w:r>
      <w:r>
        <w:rPr>
          <w:rStyle w:val="10pt0pt4"/>
        </w:rPr>
        <w:softHyphen/>
        <w:t>но в розмовно-побутовому стилі, книж</w:t>
      </w:r>
      <w:r>
        <w:rPr>
          <w:rStyle w:val="10pt0pt4"/>
        </w:rPr>
        <w:softHyphen/>
        <w:t>ним стилям вони не властиві.</w:t>
      </w:r>
    </w:p>
    <w:p w:rsidR="00A66788" w:rsidRDefault="001A7945">
      <w:pPr>
        <w:pStyle w:val="160"/>
        <w:framePr w:w="3913" w:h="8615" w:hRule="exact" w:wrap="none" w:vAnchor="page" w:hAnchor="page" w:x="4532" w:y="7516"/>
        <w:shd w:val="clear" w:color="auto" w:fill="auto"/>
        <w:spacing w:line="239" w:lineRule="exact"/>
        <w:ind w:left="140" w:right="100" w:firstLine="0"/>
      </w:pPr>
      <w:r>
        <w:rPr>
          <w:rStyle w:val="1610pt0pt3"/>
        </w:rPr>
        <w:t xml:space="preserve">Числівники </w:t>
      </w:r>
      <w:r>
        <w:rPr>
          <w:rStyle w:val="160pt4"/>
          <w:b/>
          <w:bCs/>
          <w:i/>
          <w:iCs/>
        </w:rPr>
        <w:t>багато, небагато, ма</w:t>
      </w:r>
      <w:r>
        <w:rPr>
          <w:rStyle w:val="160pt4"/>
          <w:b/>
          <w:bCs/>
          <w:i/>
          <w:iCs/>
        </w:rPr>
        <w:softHyphen/>
        <w:t>ло, чимало</w:t>
      </w:r>
      <w:r>
        <w:rPr>
          <w:rStyle w:val="1610pt0pt3"/>
        </w:rPr>
        <w:t xml:space="preserve"> можуть сполучатися з імен</w:t>
      </w:r>
      <w:r>
        <w:rPr>
          <w:rStyle w:val="1610pt0pt3"/>
        </w:rPr>
        <w:softHyphen/>
        <w:t>никами, що позначають масу, речови</w:t>
      </w:r>
      <w:r>
        <w:rPr>
          <w:rStyle w:val="1610pt0pt3"/>
        </w:rPr>
        <w:softHyphen/>
      </w:r>
      <w:r>
        <w:rPr>
          <w:rStyle w:val="1610pt0pt3"/>
        </w:rPr>
        <w:t xml:space="preserve">ну, збірні або узагальнені поняття: </w:t>
      </w:r>
      <w:r>
        <w:rPr>
          <w:rStyle w:val="160pt4"/>
          <w:b/>
          <w:bCs/>
          <w:i/>
          <w:iCs/>
        </w:rPr>
        <w:t>багато І мало води (солі, срібла, га</w:t>
      </w:r>
      <w:r>
        <w:rPr>
          <w:rStyle w:val="160pt4"/>
          <w:b/>
          <w:bCs/>
          <w:i/>
          <w:iCs/>
        </w:rPr>
        <w:softHyphen/>
        <w:t>зу, піску, молока, зерна, мудрості, лиха ).</w:t>
      </w:r>
    </w:p>
    <w:p w:rsidR="00A66788" w:rsidRDefault="001A7945">
      <w:pPr>
        <w:pStyle w:val="160"/>
        <w:framePr w:w="3913" w:h="8615" w:hRule="exact" w:wrap="none" w:vAnchor="page" w:hAnchor="page" w:x="4532" w:y="7516"/>
        <w:shd w:val="clear" w:color="auto" w:fill="auto"/>
        <w:spacing w:after="103" w:line="239" w:lineRule="exact"/>
        <w:ind w:left="140" w:right="100" w:firstLine="360"/>
        <w:jc w:val="left"/>
      </w:pPr>
      <w:r>
        <w:rPr>
          <w:rStyle w:val="1610pt0pt3"/>
        </w:rPr>
        <w:t xml:space="preserve">Якщо числівники </w:t>
      </w:r>
      <w:r>
        <w:rPr>
          <w:rStyle w:val="160pt4"/>
          <w:b/>
          <w:bCs/>
          <w:i/>
          <w:iCs/>
        </w:rPr>
        <w:t xml:space="preserve">багато, небагато </w:t>
      </w:r>
      <w:r>
        <w:rPr>
          <w:rStyle w:val="1610pt0pt3"/>
        </w:rPr>
        <w:t>пов’язані з іменниками, що підляга</w:t>
      </w:r>
      <w:r>
        <w:rPr>
          <w:rStyle w:val="1610pt0pt3"/>
        </w:rPr>
        <w:softHyphen/>
        <w:t>ють кількісному обліку, то вимага</w:t>
      </w:r>
      <w:r>
        <w:rPr>
          <w:rStyle w:val="1610pt0pt3"/>
        </w:rPr>
        <w:softHyphen/>
        <w:t xml:space="preserve">ють форми іменника родового відмінка </w:t>
      </w:r>
      <w:r>
        <w:rPr>
          <w:rStyle w:val="1610pt0pt3"/>
        </w:rPr>
        <w:t xml:space="preserve">множини й змінюються за відмінками: </w:t>
      </w:r>
      <w:r>
        <w:rPr>
          <w:rStyle w:val="160pt4"/>
          <w:b/>
          <w:bCs/>
          <w:i/>
          <w:iCs/>
        </w:rPr>
        <w:t>багато листя</w:t>
      </w:r>
      <w:r>
        <w:rPr>
          <w:rStyle w:val="1610pt0pt3"/>
        </w:rPr>
        <w:t xml:space="preserve"> і </w:t>
      </w:r>
      <w:r>
        <w:rPr>
          <w:rStyle w:val="160pt4"/>
          <w:b/>
          <w:bCs/>
          <w:i/>
          <w:iCs/>
        </w:rPr>
        <w:t>багато листків; багато зерна</w:t>
      </w:r>
      <w:r>
        <w:rPr>
          <w:rStyle w:val="1610pt0pt3"/>
        </w:rPr>
        <w:t xml:space="preserve"> і </w:t>
      </w:r>
      <w:r>
        <w:rPr>
          <w:rStyle w:val="160pt4"/>
          <w:b/>
          <w:bCs/>
          <w:i/>
          <w:iCs/>
        </w:rPr>
        <w:t>багато зернин; багато коріння</w:t>
      </w:r>
      <w:r>
        <w:rPr>
          <w:rStyle w:val="1610pt0pt3"/>
        </w:rPr>
        <w:t xml:space="preserve"> і </w:t>
      </w:r>
      <w:r>
        <w:rPr>
          <w:rStyle w:val="160pt4"/>
          <w:b/>
          <w:bCs/>
          <w:i/>
          <w:iCs/>
        </w:rPr>
        <w:t>багато коренів; багатьох листків (зернин, коренів ); багатьом листкам (зернинам, кореням ).</w:t>
      </w:r>
    </w:p>
    <w:p w:rsidR="00A66788" w:rsidRDefault="001A7945">
      <w:pPr>
        <w:pStyle w:val="170"/>
        <w:framePr w:w="3913" w:h="8615" w:hRule="exact" w:wrap="none" w:vAnchor="page" w:hAnchor="page" w:x="4532" w:y="7516"/>
        <w:shd w:val="clear" w:color="auto" w:fill="auto"/>
        <w:spacing w:after="0" w:line="185" w:lineRule="exact"/>
        <w:ind w:right="100" w:firstLine="0"/>
        <w:jc w:val="right"/>
      </w:pPr>
      <w:r>
        <w:rPr>
          <w:rStyle w:val="17ArialNarrow8pt0pt"/>
        </w:rPr>
        <w:t>РОЗРІЗНЯЙТЕ!</w:t>
      </w:r>
    </w:p>
    <w:p w:rsidR="00A66788" w:rsidRDefault="001A7945">
      <w:pPr>
        <w:pStyle w:val="170"/>
        <w:framePr w:w="3913" w:h="8615" w:hRule="exact" w:wrap="none" w:vAnchor="page" w:hAnchor="page" w:x="4532" w:y="7516"/>
        <w:shd w:val="clear" w:color="auto" w:fill="auto"/>
        <w:spacing w:after="0" w:line="185" w:lineRule="exact"/>
        <w:ind w:left="360" w:right="100" w:firstLine="0"/>
      </w:pPr>
      <w:r>
        <w:rPr>
          <w:rStyle w:val="17ArialNarrow8pt0pt"/>
        </w:rPr>
        <w:t xml:space="preserve">Неозначено-кількісні числівники </w:t>
      </w:r>
      <w:r>
        <w:rPr>
          <w:rStyle w:val="17ArialNarrow8pt0pt0"/>
        </w:rPr>
        <w:t>багат</w:t>
      </w:r>
      <w:r>
        <w:rPr>
          <w:rStyle w:val="17ArialNarrow8pt0pt0"/>
        </w:rPr>
        <w:t>о, неба</w:t>
      </w:r>
      <w:r>
        <w:rPr>
          <w:rStyle w:val="17ArialNarrow8pt0pt0"/>
        </w:rPr>
        <w:softHyphen/>
        <w:t>гато, мало, немало, чимало</w:t>
      </w:r>
      <w:r>
        <w:rPr>
          <w:rStyle w:val="17ArialNarrow8pt0pt"/>
        </w:rPr>
        <w:t xml:space="preserve"> та омонімічні прислівники, які вживаються при дієсловах як обставини:</w:t>
      </w:r>
    </w:p>
    <w:p w:rsidR="00A66788" w:rsidRDefault="001A7945">
      <w:pPr>
        <w:pStyle w:val="170"/>
        <w:framePr w:w="3913" w:h="8615" w:hRule="exact" w:wrap="none" w:vAnchor="page" w:hAnchor="page" w:x="4532" w:y="7516"/>
        <w:shd w:val="clear" w:color="auto" w:fill="auto"/>
        <w:tabs>
          <w:tab w:val="left" w:pos="1522"/>
        </w:tabs>
        <w:spacing w:after="0" w:line="197" w:lineRule="exact"/>
        <w:ind w:right="200" w:firstLine="0"/>
        <w:jc w:val="center"/>
      </w:pPr>
      <w:r>
        <w:rPr>
          <w:rStyle w:val="17ArialNarrow8pt0pt"/>
        </w:rPr>
        <w:t>Числівники</w:t>
      </w:r>
      <w:r>
        <w:rPr>
          <w:rStyle w:val="17ArialNarrow8pt0pt"/>
        </w:rPr>
        <w:tab/>
        <w:t>Прислівники</w:t>
      </w:r>
    </w:p>
    <w:p w:rsidR="00A66788" w:rsidRDefault="001A7945">
      <w:pPr>
        <w:pStyle w:val="170"/>
        <w:framePr w:w="3913" w:h="8615" w:hRule="exact" w:wrap="none" w:vAnchor="page" w:hAnchor="page" w:x="4532" w:y="7516"/>
        <w:shd w:val="clear" w:color="auto" w:fill="auto"/>
        <w:tabs>
          <w:tab w:val="left" w:pos="1514"/>
        </w:tabs>
        <w:spacing w:after="0" w:line="197" w:lineRule="exact"/>
        <w:ind w:right="100" w:firstLine="0"/>
        <w:jc w:val="right"/>
      </w:pPr>
      <w:r>
        <w:rPr>
          <w:rStyle w:val="17ArialNarrow8pt0pt"/>
        </w:rPr>
        <w:t>(чого?)</w:t>
      </w:r>
      <w:r>
        <w:rPr>
          <w:rStyle w:val="17ArialNarrow8pt0pt"/>
        </w:rPr>
        <w:tab/>
        <w:t>(скільки? у якій мірі?)</w:t>
      </w:r>
    </w:p>
    <w:p w:rsidR="00A66788" w:rsidRDefault="001A7945">
      <w:pPr>
        <w:pStyle w:val="231"/>
        <w:framePr w:w="3913" w:h="8615" w:hRule="exact" w:wrap="none" w:vAnchor="page" w:hAnchor="page" w:x="4532" w:y="7516"/>
        <w:shd w:val="clear" w:color="auto" w:fill="auto"/>
        <w:tabs>
          <w:tab w:val="left" w:pos="2334"/>
        </w:tabs>
        <w:spacing w:after="0" w:line="197" w:lineRule="exact"/>
        <w:ind w:left="820" w:firstLine="0"/>
        <w:jc w:val="left"/>
      </w:pPr>
      <w:r>
        <w:rPr>
          <w:rStyle w:val="23ArialNarrow8pt0pt"/>
          <w:i/>
          <w:iCs/>
        </w:rPr>
        <w:t>багато слів</w:t>
      </w:r>
      <w:r>
        <w:rPr>
          <w:rStyle w:val="23ArialNarrow8pt0pt"/>
          <w:i/>
          <w:iCs/>
        </w:rPr>
        <w:tab/>
        <w:t>багато говорити</w:t>
      </w:r>
    </w:p>
    <w:p w:rsidR="00A66788" w:rsidRDefault="001A7945">
      <w:pPr>
        <w:pStyle w:val="231"/>
        <w:framePr w:w="3913" w:h="8615" w:hRule="exact" w:wrap="none" w:vAnchor="page" w:hAnchor="page" w:x="4532" w:y="7516"/>
        <w:shd w:val="clear" w:color="auto" w:fill="auto"/>
        <w:spacing w:after="0" w:line="197" w:lineRule="exact"/>
        <w:ind w:left="820" w:right="280" w:firstLine="0"/>
        <w:jc w:val="left"/>
      </w:pPr>
      <w:r>
        <w:rPr>
          <w:rStyle w:val="23ArialNarrow8pt0pt"/>
          <w:i/>
          <w:iCs/>
        </w:rPr>
        <w:t xml:space="preserve">мало роботи зробив мало чимало книжок прочитав чимало небагато часу </w:t>
      </w:r>
      <w:r>
        <w:rPr>
          <w:rStyle w:val="23ArialNarrow8pt0pt"/>
          <w:i/>
          <w:iCs/>
        </w:rPr>
        <w:t>пробіг небагато</w:t>
      </w:r>
    </w:p>
    <w:p w:rsidR="00A66788" w:rsidRDefault="001A7945">
      <w:pPr>
        <w:pStyle w:val="41"/>
        <w:framePr w:w="3575" w:h="8763" w:hRule="exact" w:wrap="none" w:vAnchor="page" w:hAnchor="page" w:x="8712" w:y="7475"/>
        <w:shd w:val="clear" w:color="auto" w:fill="auto"/>
        <w:spacing w:before="0" w:line="255" w:lineRule="exact"/>
        <w:ind w:left="80" w:right="20" w:firstLine="220"/>
      </w:pPr>
      <w:r>
        <w:rPr>
          <w:rStyle w:val="ArialNarrow10pt0pt"/>
          <w:b/>
          <w:bCs/>
        </w:rPr>
        <w:t xml:space="preserve">Порядкові числівники </w:t>
      </w:r>
      <w:r>
        <w:rPr>
          <w:rStyle w:val="10pt0pt4"/>
        </w:rPr>
        <w:t>Порядкові числівники позначають порядок предметів при лічбі й відпо</w:t>
      </w:r>
      <w:r>
        <w:rPr>
          <w:rStyle w:val="10pt0pt4"/>
        </w:rPr>
        <w:softHyphen/>
        <w:t xml:space="preserve">відають на питання </w:t>
      </w:r>
      <w:r>
        <w:rPr>
          <w:rStyle w:val="0ptc"/>
          <w:b/>
          <w:bCs/>
        </w:rPr>
        <w:t>котрий? котра? котре? котрі?</w:t>
      </w:r>
      <w:r>
        <w:rPr>
          <w:rStyle w:val="10pt0pt4"/>
        </w:rPr>
        <w:t xml:space="preserve"> Наприклад:</w:t>
      </w:r>
    </w:p>
    <w:p w:rsidR="00A66788" w:rsidRDefault="001A7945">
      <w:pPr>
        <w:pStyle w:val="120"/>
        <w:framePr w:w="3575" w:h="8763" w:hRule="exact" w:wrap="none" w:vAnchor="page" w:hAnchor="page" w:x="8712" w:y="7475"/>
        <w:shd w:val="clear" w:color="auto" w:fill="auto"/>
        <w:spacing w:before="0" w:line="222" w:lineRule="exact"/>
        <w:ind w:left="80" w:right="20" w:firstLine="220"/>
        <w:jc w:val="both"/>
      </w:pPr>
      <w:r>
        <w:rPr>
          <w:rStyle w:val="129pt0pt2"/>
        </w:rPr>
        <w:t>перший, третій, десятий, одинадця</w:t>
      </w:r>
      <w:r>
        <w:rPr>
          <w:rStyle w:val="129pt0pt2"/>
        </w:rPr>
        <w:softHyphen/>
      </w:r>
      <w:r>
        <w:rPr>
          <w:rStyle w:val="129pt0pt2"/>
        </w:rPr>
        <w:t xml:space="preserve">тий, тридцять сьомий, п’ятдесят другий, сто сорок восьмий, тисяча дев’ятсот дев’яносто дев’ятий. </w:t>
      </w:r>
      <w:r>
        <w:rPr>
          <w:rStyle w:val="1210pt0pt"/>
        </w:rPr>
        <w:t xml:space="preserve">Примітка. </w:t>
      </w:r>
      <w:r>
        <w:rPr>
          <w:rStyle w:val="120pt0"/>
        </w:rPr>
        <w:t>За граматичними ознаками порядкові числівники наближаються до прикметників (рід, число, відмінок). Це дає підстави деяким лінгвістам розглядати їх як</w:t>
      </w:r>
      <w:r>
        <w:rPr>
          <w:rStyle w:val="120pt0"/>
        </w:rPr>
        <w:t xml:space="preserve"> порядкові прикметники. Однак поряд</w:t>
      </w:r>
      <w:r>
        <w:rPr>
          <w:rStyle w:val="120pt0"/>
        </w:rPr>
        <w:softHyphen/>
        <w:t>кові числівники позначають не сталі (ста</w:t>
      </w:r>
      <w:r>
        <w:rPr>
          <w:rStyle w:val="120pt0"/>
        </w:rPr>
        <w:softHyphen/>
        <w:t>тичні) ознаки предметів, що властиво прик</w:t>
      </w:r>
      <w:r>
        <w:rPr>
          <w:rStyle w:val="120pt0"/>
        </w:rPr>
        <w:softHyphen/>
        <w:t>метникам, а вказують на кількість однорід</w:t>
      </w:r>
      <w:r>
        <w:rPr>
          <w:rStyle w:val="120pt0"/>
        </w:rPr>
        <w:softHyphen/>
        <w:t>них предметів при обліку їх за порядком слідування підрахунку.</w:t>
      </w:r>
    </w:p>
    <w:p w:rsidR="00A66788" w:rsidRDefault="001A7945">
      <w:pPr>
        <w:pStyle w:val="41"/>
        <w:framePr w:w="3575" w:h="8763" w:hRule="exact" w:wrap="none" w:vAnchor="page" w:hAnchor="page" w:x="8712" w:y="7475"/>
        <w:shd w:val="clear" w:color="auto" w:fill="auto"/>
        <w:spacing w:before="0" w:line="239" w:lineRule="exact"/>
        <w:ind w:left="80" w:right="20" w:firstLine="220"/>
        <w:jc w:val="both"/>
      </w:pPr>
      <w:r>
        <w:rPr>
          <w:rStyle w:val="10pt0pt4"/>
        </w:rPr>
        <w:t>Порядкові числівники узгоджу</w:t>
      </w:r>
      <w:r>
        <w:rPr>
          <w:rStyle w:val="10pt0pt4"/>
        </w:rPr>
        <w:softHyphen/>
        <w:t>ють</w:t>
      </w:r>
      <w:r>
        <w:rPr>
          <w:rStyle w:val="10pt0pt4"/>
        </w:rPr>
        <w:t xml:space="preserve">ся з іменниками в </w:t>
      </w:r>
      <w:r>
        <w:rPr>
          <w:rStyle w:val="0ptc"/>
          <w:b/>
          <w:bCs/>
        </w:rPr>
        <w:t>роді, числі</w:t>
      </w:r>
      <w:r>
        <w:rPr>
          <w:rStyle w:val="10pt0pt4"/>
        </w:rPr>
        <w:t xml:space="preserve"> й </w:t>
      </w:r>
      <w:r>
        <w:rPr>
          <w:rStyle w:val="0ptc"/>
          <w:b/>
          <w:bCs/>
        </w:rPr>
        <w:t>відмінку</w:t>
      </w:r>
      <w:r>
        <w:rPr>
          <w:rStyle w:val="10pt0pt4"/>
        </w:rPr>
        <w:t xml:space="preserve"> та виступають у реченні в ролі означень:</w:t>
      </w:r>
    </w:p>
    <w:p w:rsidR="00A66788" w:rsidRDefault="001A7945">
      <w:pPr>
        <w:pStyle w:val="160"/>
        <w:framePr w:w="3575" w:h="8763" w:hRule="exact" w:wrap="none" w:vAnchor="page" w:hAnchor="page" w:x="8712" w:y="7475"/>
        <w:shd w:val="clear" w:color="auto" w:fill="auto"/>
        <w:spacing w:line="239" w:lineRule="exact"/>
        <w:ind w:left="560" w:firstLine="0"/>
        <w:jc w:val="left"/>
      </w:pPr>
      <w:r>
        <w:rPr>
          <w:rStyle w:val="160pt4"/>
          <w:b/>
          <w:bCs/>
          <w:i/>
          <w:iCs/>
        </w:rPr>
        <w:t>Рідна мова! Рідна мова!</w:t>
      </w:r>
    </w:p>
    <w:p w:rsidR="00A66788" w:rsidRDefault="001A7945">
      <w:pPr>
        <w:pStyle w:val="160"/>
        <w:framePr w:w="3575" w:h="8763" w:hRule="exact" w:wrap="none" w:vAnchor="page" w:hAnchor="page" w:x="8712" w:y="7475"/>
        <w:shd w:val="clear" w:color="auto" w:fill="auto"/>
        <w:spacing w:line="239" w:lineRule="exact"/>
        <w:ind w:left="560" w:firstLine="0"/>
        <w:jc w:val="left"/>
      </w:pPr>
      <w:r>
        <w:rPr>
          <w:rStyle w:val="160pt4"/>
          <w:b/>
          <w:bCs/>
          <w:i/>
          <w:iCs/>
        </w:rPr>
        <w:t>Що в єдине нас злива</w:t>
      </w:r>
      <w:r>
        <w:rPr>
          <w:rStyle w:val="1610pt0pt3"/>
        </w:rPr>
        <w:t xml:space="preserve"> —</w:t>
      </w:r>
    </w:p>
    <w:p w:rsidR="00A66788" w:rsidRDefault="001A7945">
      <w:pPr>
        <w:pStyle w:val="160"/>
        <w:framePr w:w="3575" w:h="8763" w:hRule="exact" w:wrap="none" w:vAnchor="page" w:hAnchor="page" w:x="8712" w:y="7475"/>
        <w:shd w:val="clear" w:color="auto" w:fill="auto"/>
        <w:spacing w:line="239" w:lineRule="exact"/>
        <w:ind w:left="560" w:firstLine="0"/>
        <w:jc w:val="left"/>
      </w:pPr>
      <w:r>
        <w:rPr>
          <w:rStyle w:val="160pt4"/>
          <w:b/>
          <w:bCs/>
          <w:i/>
          <w:iCs/>
        </w:rPr>
        <w:t>Перші матері слова,</w:t>
      </w:r>
    </w:p>
    <w:p w:rsidR="00A66788" w:rsidRDefault="001A7945">
      <w:pPr>
        <w:pStyle w:val="160"/>
        <w:framePr w:w="3575" w:h="8763" w:hRule="exact" w:wrap="none" w:vAnchor="page" w:hAnchor="page" w:x="8712" w:y="7475"/>
        <w:shd w:val="clear" w:color="auto" w:fill="auto"/>
        <w:spacing w:line="239" w:lineRule="exact"/>
        <w:ind w:left="560" w:firstLine="0"/>
        <w:jc w:val="left"/>
      </w:pPr>
      <w:r>
        <w:rPr>
          <w:rStyle w:val="160pt4"/>
          <w:b/>
          <w:bCs/>
          <w:i/>
          <w:iCs/>
        </w:rPr>
        <w:t>Перша пісня колискова.</w:t>
      </w:r>
    </w:p>
    <w:p w:rsidR="00A66788" w:rsidRDefault="001A7945">
      <w:pPr>
        <w:pStyle w:val="41"/>
        <w:framePr w:w="3575" w:h="8763" w:hRule="exact" w:wrap="none" w:vAnchor="page" w:hAnchor="page" w:x="8712" w:y="7475"/>
        <w:shd w:val="clear" w:color="auto" w:fill="auto"/>
        <w:spacing w:before="0" w:line="255" w:lineRule="exact"/>
        <w:ind w:left="300" w:right="20" w:firstLine="1200"/>
      </w:pPr>
      <w:r>
        <w:rPr>
          <w:rStyle w:val="0ptc"/>
          <w:b/>
          <w:bCs/>
        </w:rPr>
        <w:t xml:space="preserve">Олександр Олесь. </w:t>
      </w:r>
      <w:r>
        <w:rPr>
          <w:rStyle w:val="10pt0pt4"/>
        </w:rPr>
        <w:t>Творення порядкових числівників</w:t>
      </w:r>
    </w:p>
    <w:p w:rsidR="00A66788" w:rsidRDefault="001A7945">
      <w:pPr>
        <w:pStyle w:val="41"/>
        <w:framePr w:w="3575" w:h="8763" w:hRule="exact" w:wrap="none" w:vAnchor="page" w:hAnchor="page" w:x="8712" w:y="7475"/>
        <w:numPr>
          <w:ilvl w:val="0"/>
          <w:numId w:val="144"/>
        </w:numPr>
        <w:shd w:val="clear" w:color="auto" w:fill="auto"/>
        <w:tabs>
          <w:tab w:val="left" w:pos="277"/>
        </w:tabs>
        <w:spacing w:before="0" w:line="255" w:lineRule="exact"/>
        <w:ind w:left="300" w:right="20" w:hanging="220"/>
        <w:jc w:val="both"/>
      </w:pPr>
      <w:r>
        <w:rPr>
          <w:rStyle w:val="10pt0pt4"/>
        </w:rPr>
        <w:t xml:space="preserve">Більшість порядкових числівників твориться від власне кількісних числівників за допомогою </w:t>
      </w:r>
      <w:r>
        <w:rPr>
          <w:rStyle w:val="8pt0pt7"/>
          <w:b/>
          <w:bCs/>
        </w:rPr>
        <w:t xml:space="preserve">закін* </w:t>
      </w:r>
      <w:r>
        <w:rPr>
          <w:rStyle w:val="10pt0pt4"/>
        </w:rPr>
        <w:t xml:space="preserve">чень </w:t>
      </w:r>
      <w:r>
        <w:rPr>
          <w:rStyle w:val="0ptc"/>
          <w:b/>
          <w:bCs/>
        </w:rPr>
        <w:t>-ий, -а, -е</w:t>
      </w:r>
      <w:r>
        <w:rPr>
          <w:rStyle w:val="10pt0pt4"/>
        </w:rPr>
        <w:t xml:space="preserve"> без особливого суфі</w:t>
      </w:r>
      <w:r>
        <w:rPr>
          <w:rStyle w:val="10pt0pt4"/>
          <w:vertAlign w:val="superscript"/>
        </w:rPr>
        <w:t>к</w:t>
      </w:r>
      <w:r>
        <w:rPr>
          <w:rStyle w:val="10pt0pt4"/>
        </w:rPr>
        <w:t>' са при ствердінні кінцевого приго лосного основи:</w:t>
      </w:r>
    </w:p>
    <w:p w:rsidR="00A66788" w:rsidRDefault="001A7945">
      <w:pPr>
        <w:pStyle w:val="160"/>
        <w:framePr w:w="3575" w:h="8763" w:hRule="exact" w:wrap="none" w:vAnchor="page" w:hAnchor="page" w:x="8712" w:y="7475"/>
        <w:shd w:val="clear" w:color="auto" w:fill="auto"/>
        <w:spacing w:line="255" w:lineRule="exact"/>
        <w:ind w:left="80" w:firstLine="220"/>
        <w:jc w:val="left"/>
      </w:pPr>
      <w:r>
        <w:rPr>
          <w:rStyle w:val="160pt4"/>
          <w:b/>
          <w:bCs/>
          <w:i/>
          <w:iCs/>
        </w:rPr>
        <w:t>п’ять</w:t>
      </w:r>
      <w:r>
        <w:rPr>
          <w:rStyle w:val="1610pt0pt3"/>
        </w:rPr>
        <w:t xml:space="preserve"> </w:t>
      </w:r>
      <w:r>
        <w:rPr>
          <w:rStyle w:val="160pt4"/>
          <w:b/>
          <w:bCs/>
          <w:i/>
          <w:iCs/>
        </w:rPr>
        <w:t xml:space="preserve">—* п’ятий (п’ята, </w:t>
      </w:r>
      <w:r>
        <w:rPr>
          <w:rStyle w:val="1685pt0pt3"/>
          <w:i/>
          <w:iCs/>
        </w:rPr>
        <w:t>п’яте),</w:t>
      </w:r>
    </w:p>
    <w:p w:rsidR="00A66788" w:rsidRDefault="001A7945">
      <w:pPr>
        <w:pStyle w:val="174"/>
        <w:framePr w:wrap="none" w:vAnchor="page" w:hAnchor="page" w:x="4845" w:y="16450"/>
        <w:shd w:val="clear" w:color="auto" w:fill="auto"/>
        <w:spacing w:line="190" w:lineRule="exact"/>
        <w:ind w:left="60"/>
      </w:pPr>
      <w:r>
        <w:t>238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16" w:y="7100"/>
        <w:shd w:val="clear" w:color="auto" w:fill="auto"/>
        <w:spacing w:line="170" w:lineRule="exact"/>
        <w:ind w:left="20"/>
      </w:pPr>
      <w:r>
        <w:rPr>
          <w:rStyle w:val="ArialNarrow85pt0pt3"/>
          <w:i/>
          <w:iCs/>
        </w:rPr>
        <w:lastRenderedPageBreak/>
        <w:t>Граматика: м</w:t>
      </w:r>
      <w:r>
        <w:rPr>
          <w:rStyle w:val="ArialNarrow85pt0pt3"/>
          <w:i/>
          <w:iCs/>
        </w:rPr>
        <w:t>орфологія, синтаксис</w:t>
      </w:r>
    </w:p>
    <w:p w:rsidR="00A66788" w:rsidRDefault="001A7945">
      <w:pPr>
        <w:pStyle w:val="160"/>
        <w:framePr w:w="3579" w:h="8936" w:hRule="exact" w:wrap="none" w:vAnchor="page" w:hAnchor="page" w:x="4679" w:y="7414"/>
        <w:shd w:val="clear" w:color="auto" w:fill="auto"/>
        <w:spacing w:line="251" w:lineRule="exact"/>
        <w:ind w:left="120" w:right="100" w:firstLine="0"/>
        <w:jc w:val="both"/>
      </w:pPr>
      <w:r>
        <w:rPr>
          <w:rStyle w:val="160pt4"/>
          <w:b/>
          <w:bCs/>
          <w:i/>
          <w:iCs/>
        </w:rPr>
        <w:t>двадцять -* двадцятий (двадця</w:t>
      </w:r>
      <w:r>
        <w:rPr>
          <w:rStyle w:val="160pt4"/>
          <w:b/>
          <w:bCs/>
          <w:i/>
          <w:iCs/>
        </w:rPr>
        <w:softHyphen/>
        <w:t>та, двадцяте);</w:t>
      </w:r>
    </w:p>
    <w:p w:rsidR="00A66788" w:rsidRDefault="001A7945">
      <w:pPr>
        <w:pStyle w:val="160"/>
        <w:framePr w:w="3579" w:h="8936" w:hRule="exact" w:wrap="none" w:vAnchor="page" w:hAnchor="page" w:x="4679" w:y="7414"/>
        <w:shd w:val="clear" w:color="auto" w:fill="auto"/>
        <w:spacing w:line="251" w:lineRule="exact"/>
        <w:ind w:left="120" w:right="100" w:firstLine="0"/>
        <w:jc w:val="both"/>
      </w:pPr>
      <w:r>
        <w:rPr>
          <w:rStyle w:val="160pt4"/>
          <w:b/>
          <w:bCs/>
          <w:i/>
          <w:iCs/>
        </w:rPr>
        <w:t>сімдесят сім</w:t>
      </w:r>
      <w:r>
        <w:rPr>
          <w:rStyle w:val="1610pt0pt3"/>
        </w:rPr>
        <w:t xml:space="preserve"> —</w:t>
      </w:r>
      <w:r>
        <w:rPr>
          <w:rStyle w:val="1610pt0pt3"/>
          <w:vertAlign w:val="superscript"/>
        </w:rPr>
        <w:t>1</w:t>
      </w:r>
      <w:r>
        <w:rPr>
          <w:rStyle w:val="1610pt0pt3"/>
        </w:rPr>
        <w:t xml:space="preserve">► </w:t>
      </w:r>
      <w:r>
        <w:rPr>
          <w:rStyle w:val="160pt4"/>
          <w:b/>
          <w:bCs/>
          <w:i/>
          <w:iCs/>
        </w:rPr>
        <w:t>сімдесят сьомий (сьома, сьоме).</w:t>
      </w:r>
    </w:p>
    <w:p w:rsidR="00A66788" w:rsidRDefault="001A7945">
      <w:pPr>
        <w:pStyle w:val="41"/>
        <w:framePr w:w="3579" w:h="8936" w:hRule="exact" w:wrap="none" w:vAnchor="page" w:hAnchor="page" w:x="4679" w:y="7414"/>
        <w:numPr>
          <w:ilvl w:val="0"/>
          <w:numId w:val="144"/>
        </w:numPr>
        <w:shd w:val="clear" w:color="auto" w:fill="auto"/>
        <w:tabs>
          <w:tab w:val="left" w:pos="272"/>
        </w:tabs>
        <w:spacing w:before="0" w:line="251" w:lineRule="exact"/>
        <w:ind w:left="120" w:right="100" w:firstLine="0"/>
        <w:jc w:val="both"/>
      </w:pPr>
      <w:r>
        <w:rPr>
          <w:rStyle w:val="10pt0pt4"/>
        </w:rPr>
        <w:t xml:space="preserve">Порядкові числівники </w:t>
      </w:r>
      <w:r>
        <w:rPr>
          <w:rStyle w:val="0ptc"/>
          <w:b/>
          <w:bCs/>
        </w:rPr>
        <w:t>перший</w:t>
      </w:r>
      <w:r>
        <w:rPr>
          <w:rStyle w:val="10pt0pt4"/>
        </w:rPr>
        <w:t xml:space="preserve"> та </w:t>
      </w:r>
      <w:r>
        <w:rPr>
          <w:rStyle w:val="0ptc"/>
          <w:b/>
          <w:bCs/>
        </w:rPr>
        <w:t>другий</w:t>
      </w:r>
      <w:r>
        <w:rPr>
          <w:rStyle w:val="10pt0pt4"/>
        </w:rPr>
        <w:t xml:space="preserve"> творяться від інших основ (пор. </w:t>
      </w:r>
      <w:r>
        <w:rPr>
          <w:rStyle w:val="0ptc"/>
          <w:b/>
          <w:bCs/>
        </w:rPr>
        <w:t>один</w:t>
      </w:r>
      <w:r>
        <w:rPr>
          <w:rStyle w:val="10pt0pt4"/>
        </w:rPr>
        <w:t xml:space="preserve">, </w:t>
      </w:r>
      <w:r>
        <w:rPr>
          <w:rStyle w:val="0ptc"/>
          <w:b/>
          <w:bCs/>
        </w:rPr>
        <w:t>два).</w:t>
      </w:r>
    </w:p>
    <w:p w:rsidR="00A66788" w:rsidRDefault="001A7945">
      <w:pPr>
        <w:pStyle w:val="41"/>
        <w:framePr w:w="3579" w:h="8936" w:hRule="exact" w:wrap="none" w:vAnchor="page" w:hAnchor="page" w:x="4679" w:y="7414"/>
        <w:numPr>
          <w:ilvl w:val="0"/>
          <w:numId w:val="144"/>
        </w:numPr>
        <w:shd w:val="clear" w:color="auto" w:fill="auto"/>
        <w:tabs>
          <w:tab w:val="left" w:pos="272"/>
        </w:tabs>
        <w:spacing w:before="0" w:line="247" w:lineRule="exact"/>
        <w:ind w:left="120" w:right="100" w:firstLine="0"/>
        <w:jc w:val="both"/>
      </w:pPr>
      <w:r>
        <w:rPr>
          <w:rStyle w:val="10pt0pt4"/>
        </w:rPr>
        <w:t xml:space="preserve">При творенні числівників </w:t>
      </w:r>
      <w:r>
        <w:rPr>
          <w:rStyle w:val="0ptc"/>
          <w:b/>
          <w:bCs/>
        </w:rPr>
        <w:t>третій</w:t>
      </w:r>
      <w:r>
        <w:rPr>
          <w:rStyle w:val="10pt0pt4"/>
        </w:rPr>
        <w:t xml:space="preserve"> і </w:t>
      </w:r>
      <w:r>
        <w:rPr>
          <w:rStyle w:val="0ptc"/>
          <w:b/>
          <w:bCs/>
        </w:rPr>
        <w:t>четвертий</w:t>
      </w:r>
      <w:r>
        <w:rPr>
          <w:rStyle w:val="10pt0pt4"/>
        </w:rPr>
        <w:t xml:space="preserve"> використовуються дав</w:t>
      </w:r>
      <w:r>
        <w:rPr>
          <w:rStyle w:val="10pt0pt4"/>
        </w:rPr>
        <w:softHyphen/>
        <w:t xml:space="preserve">ні суфікси </w:t>
      </w:r>
      <w:r>
        <w:rPr>
          <w:rStyle w:val="0ptc"/>
          <w:b/>
          <w:bCs/>
        </w:rPr>
        <w:t>-ет-</w:t>
      </w:r>
      <w:r>
        <w:rPr>
          <w:rStyle w:val="10pt0pt4"/>
        </w:rPr>
        <w:t xml:space="preserve"> (</w:t>
      </w:r>
      <w:r>
        <w:rPr>
          <w:rStyle w:val="0ptc"/>
          <w:b/>
          <w:bCs/>
        </w:rPr>
        <w:t>-т</w:t>
      </w:r>
      <w:r>
        <w:rPr>
          <w:rStyle w:val="10pt0pt4"/>
        </w:rPr>
        <w:t>-).</w:t>
      </w:r>
    </w:p>
    <w:p w:rsidR="00A66788" w:rsidRDefault="001A7945">
      <w:pPr>
        <w:pStyle w:val="41"/>
        <w:framePr w:w="3579" w:h="8936" w:hRule="exact" w:wrap="none" w:vAnchor="page" w:hAnchor="page" w:x="4679" w:y="7414"/>
        <w:numPr>
          <w:ilvl w:val="0"/>
          <w:numId w:val="144"/>
        </w:numPr>
        <w:shd w:val="clear" w:color="auto" w:fill="auto"/>
        <w:tabs>
          <w:tab w:val="left" w:pos="280"/>
        </w:tabs>
        <w:spacing w:before="0" w:line="247" w:lineRule="exact"/>
        <w:ind w:left="120" w:right="100" w:firstLine="0"/>
        <w:jc w:val="both"/>
      </w:pPr>
      <w:r>
        <w:rPr>
          <w:rStyle w:val="10pt0pt4"/>
        </w:rPr>
        <w:t xml:space="preserve">Порядкові числівники </w:t>
      </w:r>
      <w:r>
        <w:rPr>
          <w:rStyle w:val="0ptc"/>
          <w:b/>
          <w:bCs/>
        </w:rPr>
        <w:t>тисячний, мільйонний, мільярдний</w:t>
      </w:r>
      <w:r>
        <w:rPr>
          <w:rStyle w:val="10pt0pt4"/>
        </w:rPr>
        <w:t xml:space="preserve"> творяться за допомогою суфікса а числів</w:t>
      </w:r>
      <w:r>
        <w:rPr>
          <w:rStyle w:val="10pt0pt4"/>
        </w:rPr>
        <w:softHyphen/>
        <w:t xml:space="preserve">ники </w:t>
      </w:r>
      <w:r>
        <w:rPr>
          <w:rStyle w:val="0ptc"/>
          <w:b/>
          <w:bCs/>
        </w:rPr>
        <w:t>сороковий, нульовий</w:t>
      </w:r>
      <w:r>
        <w:rPr>
          <w:rStyle w:val="10pt0pt4"/>
        </w:rPr>
        <w:t xml:space="preserve"> — за до</w:t>
      </w:r>
      <w:r>
        <w:rPr>
          <w:rStyle w:val="10pt0pt4"/>
        </w:rPr>
        <w:softHyphen/>
        <w:t>помогою суфікса -о#-.</w:t>
      </w:r>
    </w:p>
    <w:p w:rsidR="00A66788" w:rsidRDefault="001A7945">
      <w:pPr>
        <w:pStyle w:val="41"/>
        <w:framePr w:w="3579" w:h="8936" w:hRule="exact" w:wrap="none" w:vAnchor="page" w:hAnchor="page" w:x="4679" w:y="7414"/>
        <w:numPr>
          <w:ilvl w:val="0"/>
          <w:numId w:val="144"/>
        </w:numPr>
        <w:shd w:val="clear" w:color="auto" w:fill="auto"/>
        <w:tabs>
          <w:tab w:val="left" w:pos="276"/>
        </w:tabs>
        <w:spacing w:before="0" w:line="243" w:lineRule="exact"/>
        <w:ind w:left="120" w:firstLine="0"/>
        <w:jc w:val="both"/>
      </w:pPr>
      <w:r>
        <w:rPr>
          <w:rStyle w:val="10pt0pt4"/>
        </w:rPr>
        <w:t xml:space="preserve">Порядкові числівники </w:t>
      </w:r>
      <w:r>
        <w:rPr>
          <w:rStyle w:val="0ptc"/>
          <w:b/>
          <w:bCs/>
        </w:rPr>
        <w:t>двохсотий</w:t>
      </w:r>
    </w:p>
    <w:p w:rsidR="00A66788" w:rsidRDefault="001A7945">
      <w:pPr>
        <w:pStyle w:val="41"/>
        <w:framePr w:w="3579" w:h="8936" w:hRule="exact" w:wrap="none" w:vAnchor="page" w:hAnchor="page" w:x="4679" w:y="7414"/>
        <w:numPr>
          <w:ilvl w:val="0"/>
          <w:numId w:val="133"/>
        </w:numPr>
        <w:shd w:val="clear" w:color="auto" w:fill="auto"/>
        <w:tabs>
          <w:tab w:val="left" w:pos="276"/>
          <w:tab w:val="left" w:pos="322"/>
        </w:tabs>
        <w:spacing w:before="0" w:line="243" w:lineRule="exact"/>
        <w:ind w:left="120" w:right="100" w:firstLine="0"/>
        <w:jc w:val="both"/>
      </w:pPr>
      <w:r>
        <w:rPr>
          <w:rStyle w:val="0ptc"/>
          <w:b/>
          <w:bCs/>
        </w:rPr>
        <w:t>дев’ятисотий</w:t>
      </w:r>
      <w:r>
        <w:rPr>
          <w:rStyle w:val="10pt0pt4"/>
        </w:rPr>
        <w:t xml:space="preserve"> утворюються шля</w:t>
      </w:r>
      <w:r>
        <w:rPr>
          <w:rStyle w:val="10pt0pt4"/>
        </w:rPr>
        <w:softHyphen/>
      </w:r>
      <w:r>
        <w:rPr>
          <w:rStyle w:val="10pt0pt4"/>
        </w:rPr>
        <w:t>хом складання форми родового відмінка відповідного кількісного числівника з порядковим чис</w:t>
      </w:r>
      <w:r>
        <w:rPr>
          <w:rStyle w:val="10pt0pt4"/>
        </w:rPr>
        <w:softHyphen/>
        <w:t xml:space="preserve">лівником </w:t>
      </w:r>
      <w:r>
        <w:rPr>
          <w:rStyle w:val="0ptc"/>
          <w:b/>
          <w:bCs/>
        </w:rPr>
        <w:t>сотий.</w:t>
      </w:r>
    </w:p>
    <w:p w:rsidR="00A66788" w:rsidRDefault="001A7945">
      <w:pPr>
        <w:pStyle w:val="41"/>
        <w:framePr w:w="3579" w:h="8936" w:hRule="exact" w:wrap="none" w:vAnchor="page" w:hAnchor="page" w:x="4679" w:y="7414"/>
        <w:numPr>
          <w:ilvl w:val="0"/>
          <w:numId w:val="144"/>
        </w:numPr>
        <w:shd w:val="clear" w:color="auto" w:fill="auto"/>
        <w:tabs>
          <w:tab w:val="left" w:pos="280"/>
        </w:tabs>
        <w:spacing w:before="0" w:line="243" w:lineRule="exact"/>
        <w:ind w:left="120" w:right="100" w:firstLine="0"/>
        <w:jc w:val="both"/>
      </w:pPr>
      <w:r>
        <w:rPr>
          <w:rStyle w:val="10pt0pt4"/>
        </w:rPr>
        <w:t>При творенні порядкових числів</w:t>
      </w:r>
      <w:r>
        <w:rPr>
          <w:rStyle w:val="10pt0pt4"/>
        </w:rPr>
        <w:softHyphen/>
        <w:t>ників може відбуватися чергуван</w:t>
      </w:r>
      <w:r>
        <w:rPr>
          <w:rStyle w:val="10pt0pt4"/>
        </w:rPr>
        <w:softHyphen/>
        <w:t>ня голосних:</w:t>
      </w:r>
    </w:p>
    <w:p w:rsidR="00A66788" w:rsidRDefault="001A7945">
      <w:pPr>
        <w:pStyle w:val="160"/>
        <w:framePr w:w="3579" w:h="8936" w:hRule="exact" w:wrap="none" w:vAnchor="page" w:hAnchor="page" w:x="4679" w:y="7414"/>
        <w:shd w:val="clear" w:color="auto" w:fill="auto"/>
        <w:spacing w:line="243" w:lineRule="exact"/>
        <w:ind w:left="120" w:right="100" w:firstLine="0"/>
        <w:jc w:val="both"/>
      </w:pPr>
      <w:r>
        <w:rPr>
          <w:rStyle w:val="160pt4"/>
          <w:b/>
          <w:bCs/>
          <w:i/>
          <w:iCs/>
        </w:rPr>
        <w:t>чотири</w:t>
      </w:r>
      <w:r>
        <w:rPr>
          <w:rStyle w:val="1610pt0pt3"/>
        </w:rPr>
        <w:t xml:space="preserve"> — </w:t>
      </w:r>
      <w:r>
        <w:rPr>
          <w:rStyle w:val="160pt4"/>
          <w:b/>
          <w:bCs/>
          <w:i/>
          <w:iCs/>
        </w:rPr>
        <w:t>четвертий, шість</w:t>
      </w:r>
      <w:r>
        <w:rPr>
          <w:rStyle w:val="1610pt0pt3"/>
        </w:rPr>
        <w:t xml:space="preserve"> — </w:t>
      </w:r>
      <w:r>
        <w:rPr>
          <w:rStyle w:val="160pt4"/>
          <w:b/>
          <w:bCs/>
          <w:i/>
          <w:iCs/>
        </w:rPr>
        <w:t>шостий, вісім</w:t>
      </w:r>
      <w:r>
        <w:rPr>
          <w:rStyle w:val="1610pt0pt3"/>
        </w:rPr>
        <w:t xml:space="preserve"> — </w:t>
      </w:r>
      <w:r>
        <w:rPr>
          <w:rStyle w:val="160pt4"/>
          <w:b/>
          <w:bCs/>
          <w:i/>
          <w:iCs/>
        </w:rPr>
        <w:t>восьмий.</w:t>
      </w:r>
    </w:p>
    <w:p w:rsidR="00A66788" w:rsidRDefault="001A7945">
      <w:pPr>
        <w:pStyle w:val="451"/>
        <w:framePr w:w="3579" w:h="8936" w:hRule="exact" w:wrap="none" w:vAnchor="page" w:hAnchor="page" w:x="4679" w:y="7414"/>
        <w:shd w:val="clear" w:color="auto" w:fill="auto"/>
        <w:spacing w:line="210" w:lineRule="exact"/>
        <w:ind w:left="120" w:right="100"/>
      </w:pPr>
      <w:r>
        <w:rPr>
          <w:rStyle w:val="458pt0pt1"/>
          <w:b/>
          <w:bCs/>
        </w:rPr>
        <w:t xml:space="preserve">Примітка. Порядкові </w:t>
      </w:r>
      <w:r>
        <w:rPr>
          <w:rStyle w:val="458pt0pt1"/>
          <w:b/>
          <w:bCs/>
        </w:rPr>
        <w:t>числівники, як і прикметники, можуть мати повну нестяг</w:t>
      </w:r>
      <w:r>
        <w:rPr>
          <w:rStyle w:val="458pt0pt1"/>
          <w:b/>
          <w:bCs/>
        </w:rPr>
        <w:softHyphen/>
        <w:t xml:space="preserve">нену форму: </w:t>
      </w:r>
      <w:r>
        <w:rPr>
          <w:rStyle w:val="458pt0pt3"/>
          <w:b/>
          <w:bCs/>
        </w:rPr>
        <w:t xml:space="preserve">третяя, третєє, третії; </w:t>
      </w:r>
      <w:r>
        <w:rPr>
          <w:rStyle w:val="458pt0pt3"/>
          <w:b/>
          <w:bCs/>
          <w:vertAlign w:val="superscript"/>
        </w:rPr>
        <w:t>п</w:t>
      </w:r>
      <w:r>
        <w:rPr>
          <w:rStyle w:val="458pt0pt3"/>
          <w:b/>
          <w:bCs/>
        </w:rPr>
        <w:t xml:space="preserve"> ятая, п'ятеє, п'ятії: сороковая, сороко- </w:t>
      </w:r>
      <w:r>
        <w:rPr>
          <w:rStyle w:val="450pt1"/>
          <w:b/>
          <w:bCs/>
          <w:vertAlign w:val="superscript"/>
        </w:rPr>
        <w:t>вее</w:t>
      </w:r>
      <w:r>
        <w:rPr>
          <w:rStyle w:val="450pt1"/>
          <w:b/>
          <w:bCs/>
        </w:rPr>
        <w:t xml:space="preserve">. </w:t>
      </w:r>
      <w:r>
        <w:rPr>
          <w:rStyle w:val="458pt0pt3"/>
          <w:b/>
          <w:bCs/>
        </w:rPr>
        <w:t>сороковії.</w:t>
      </w:r>
      <w:r>
        <w:rPr>
          <w:rStyle w:val="450pt2"/>
        </w:rPr>
        <w:t xml:space="preserve"> </w:t>
      </w:r>
      <w:r>
        <w:rPr>
          <w:rStyle w:val="458pt0pt1"/>
          <w:b/>
          <w:bCs/>
        </w:rPr>
        <w:t>Така форма вживається пере</w:t>
      </w:r>
      <w:r>
        <w:rPr>
          <w:rStyle w:val="458pt0pt1"/>
          <w:b/>
          <w:bCs/>
        </w:rPr>
        <w:softHyphen/>
        <w:t xml:space="preserve">важно у фольклорі та поетичних творах. </w:t>
      </w:r>
      <w:r>
        <w:rPr>
          <w:rStyle w:val="458pt0pt3"/>
          <w:b/>
          <w:bCs/>
        </w:rPr>
        <w:t>Одна гора високая,</w:t>
      </w:r>
    </w:p>
    <w:p w:rsidR="00A66788" w:rsidRDefault="001A7945">
      <w:pPr>
        <w:pStyle w:val="421"/>
        <w:framePr w:w="3579" w:h="8936" w:hRule="exact" w:wrap="none" w:vAnchor="page" w:hAnchor="page" w:x="4679" w:y="7414"/>
        <w:shd w:val="clear" w:color="auto" w:fill="auto"/>
        <w:spacing w:before="0" w:line="210" w:lineRule="exact"/>
        <w:ind w:left="380" w:firstLine="0"/>
        <w:jc w:val="left"/>
      </w:pPr>
      <w:r>
        <w:rPr>
          <w:rStyle w:val="4285pt0pt0"/>
        </w:rPr>
        <w:t xml:space="preserve">•А </w:t>
      </w:r>
      <w:r>
        <w:rPr>
          <w:rStyle w:val="428pt"/>
          <w:b/>
          <w:bCs/>
          <w:i/>
          <w:iCs/>
        </w:rPr>
        <w:t>другая низька.</w:t>
      </w:r>
    </w:p>
    <w:p w:rsidR="00A66788" w:rsidRDefault="001A7945">
      <w:pPr>
        <w:pStyle w:val="421"/>
        <w:framePr w:w="3579" w:h="8936" w:hRule="exact" w:wrap="none" w:vAnchor="page" w:hAnchor="page" w:x="4679" w:y="7414"/>
        <w:shd w:val="clear" w:color="auto" w:fill="auto"/>
        <w:spacing w:before="0" w:line="210" w:lineRule="exact"/>
        <w:ind w:left="380" w:firstLine="0"/>
        <w:jc w:val="left"/>
      </w:pPr>
      <w:r>
        <w:rPr>
          <w:rStyle w:val="428pt"/>
          <w:b/>
          <w:bCs/>
          <w:i/>
          <w:iCs/>
        </w:rPr>
        <w:t>Одна мила далекая,</w:t>
      </w:r>
    </w:p>
    <w:p w:rsidR="00A66788" w:rsidRDefault="001A7945">
      <w:pPr>
        <w:pStyle w:val="231"/>
        <w:framePr w:w="3579" w:h="8936" w:hRule="exact" w:wrap="none" w:vAnchor="page" w:hAnchor="page" w:x="4679" w:y="7414"/>
        <w:shd w:val="clear" w:color="auto" w:fill="auto"/>
        <w:spacing w:after="0" w:line="210" w:lineRule="exact"/>
        <w:ind w:left="380" w:firstLine="0"/>
        <w:jc w:val="left"/>
      </w:pPr>
      <w:r>
        <w:rPr>
          <w:rStyle w:val="23ArialNarrow8pt0pt"/>
          <w:i/>
          <w:iCs/>
        </w:rPr>
        <w:t>А другая близька.</w:t>
      </w:r>
    </w:p>
    <w:p w:rsidR="00A66788" w:rsidRDefault="001A7945">
      <w:pPr>
        <w:pStyle w:val="231"/>
        <w:framePr w:w="3579" w:h="8936" w:hRule="exact" w:wrap="none" w:vAnchor="page" w:hAnchor="page" w:x="4679" w:y="7414"/>
        <w:shd w:val="clear" w:color="auto" w:fill="auto"/>
        <w:spacing w:after="0" w:line="210" w:lineRule="exact"/>
        <w:ind w:firstLine="0"/>
        <w:jc w:val="center"/>
      </w:pPr>
      <w:r>
        <w:rPr>
          <w:rStyle w:val="23ArialNarrow8pt0pt"/>
          <w:i/>
          <w:iCs/>
        </w:rPr>
        <w:t>(Нар. те.).</w:t>
      </w:r>
    </w:p>
    <w:p w:rsidR="00A66788" w:rsidRDefault="001A7945">
      <w:pPr>
        <w:pStyle w:val="1031"/>
        <w:framePr w:w="3579" w:h="8872" w:hRule="exact" w:wrap="none" w:vAnchor="page" w:hAnchor="page" w:x="8554" w:y="7420"/>
        <w:shd w:val="clear" w:color="auto" w:fill="auto"/>
        <w:spacing w:before="0" w:after="0" w:line="325" w:lineRule="exact"/>
        <w:ind w:left="260" w:firstLine="0"/>
        <w:jc w:val="center"/>
      </w:pPr>
      <w:bookmarkStart w:id="205" w:name="bookmark205"/>
      <w:r>
        <w:rPr>
          <w:rStyle w:val="1030pt"/>
          <w:b/>
          <w:bCs/>
        </w:rPr>
        <w:t>$90. Групи числівників за будовою</w:t>
      </w:r>
      <w:bookmarkEnd w:id="205"/>
    </w:p>
    <w:p w:rsidR="00A66788" w:rsidRDefault="001A7945">
      <w:pPr>
        <w:pStyle w:val="41"/>
        <w:framePr w:w="3579" w:h="8872" w:hRule="exact" w:wrap="none" w:vAnchor="page" w:hAnchor="page" w:x="8554" w:y="7420"/>
        <w:shd w:val="clear" w:color="auto" w:fill="auto"/>
        <w:spacing w:before="0" w:line="247" w:lineRule="exact"/>
        <w:ind w:left="20" w:right="100" w:firstLine="220"/>
        <w:jc w:val="both"/>
      </w:pPr>
      <w:r>
        <w:rPr>
          <w:rStyle w:val="10pt0pt4"/>
        </w:rPr>
        <w:t>За будовою числівники поділяють на прості, складні й складені.</w:t>
      </w:r>
    </w:p>
    <w:p w:rsidR="00A66788" w:rsidRDefault="001A7945">
      <w:pPr>
        <w:pStyle w:val="160"/>
        <w:framePr w:w="3579" w:h="8872" w:hRule="exact" w:wrap="none" w:vAnchor="page" w:hAnchor="page" w:x="8554" w:y="7420"/>
        <w:shd w:val="clear" w:color="auto" w:fill="auto"/>
        <w:spacing w:line="247" w:lineRule="exact"/>
        <w:ind w:left="20" w:right="100" w:firstLine="220"/>
        <w:jc w:val="both"/>
      </w:pPr>
      <w:r>
        <w:rPr>
          <w:rStyle w:val="1610pt0pt3"/>
        </w:rPr>
        <w:t xml:space="preserve">Простими називають числівники, що мають один корінь: </w:t>
      </w:r>
      <w:r>
        <w:rPr>
          <w:rStyle w:val="160pt4"/>
          <w:b/>
          <w:bCs/>
          <w:i/>
          <w:iCs/>
        </w:rPr>
        <w:t>один, два, дев'ять, сорок, сто, мі</w:t>
      </w:r>
      <w:r>
        <w:rPr>
          <w:rStyle w:val="160pt4"/>
          <w:b/>
          <w:bCs/>
          <w:i/>
          <w:iCs/>
        </w:rPr>
        <w:softHyphen/>
        <w:t>льйон; перший, другий,</w:t>
      </w:r>
      <w:r>
        <w:rPr>
          <w:rStyle w:val="160pt4"/>
          <w:b/>
          <w:bCs/>
          <w:i/>
          <w:iCs/>
        </w:rPr>
        <w:t xml:space="preserve"> дев’ятий, сотий, мільйонний: двоє, дев’яте</w:t>
      </w:r>
      <w:r>
        <w:rPr>
          <w:rStyle w:val="160pt4"/>
          <w:b/>
          <w:bCs/>
          <w:i/>
          <w:iCs/>
        </w:rPr>
        <w:softHyphen/>
        <w:t xml:space="preserve">ро; мало, багато, кілька. </w:t>
      </w:r>
      <w:r>
        <w:rPr>
          <w:rStyle w:val="1610pt0pt3"/>
        </w:rPr>
        <w:t xml:space="preserve">Складними називають числівники, що мають у своєму складі два корені: </w:t>
      </w:r>
      <w:r>
        <w:rPr>
          <w:rStyle w:val="160pt4"/>
          <w:b/>
          <w:bCs/>
          <w:i/>
          <w:iCs/>
        </w:rPr>
        <w:t>одинадцять, двадцять, п’ятде</w:t>
      </w:r>
      <w:r>
        <w:rPr>
          <w:rStyle w:val="160pt4"/>
          <w:b/>
          <w:bCs/>
          <w:i/>
          <w:iCs/>
        </w:rPr>
        <w:softHyphen/>
        <w:t>сят, дев’яносто, триста; тридця</w:t>
      </w:r>
      <w:r>
        <w:rPr>
          <w:rStyle w:val="160pt4"/>
          <w:b/>
          <w:bCs/>
          <w:i/>
          <w:iCs/>
        </w:rPr>
        <w:softHyphen/>
        <w:t>тий, сімдесятий; одинадцятеро, двадцятеро; півтори, півт</w:t>
      </w:r>
      <w:r>
        <w:rPr>
          <w:rStyle w:val="160pt4"/>
          <w:b/>
          <w:bCs/>
          <w:i/>
          <w:iCs/>
        </w:rPr>
        <w:t xml:space="preserve">ораста; кількадесят, кількасот. </w:t>
      </w:r>
      <w:r>
        <w:rPr>
          <w:rStyle w:val="1610pt0pt3"/>
        </w:rPr>
        <w:t xml:space="preserve">Числівники від </w:t>
      </w:r>
      <w:r>
        <w:rPr>
          <w:rStyle w:val="160pt4"/>
          <w:b/>
          <w:bCs/>
          <w:i/>
          <w:iCs/>
        </w:rPr>
        <w:t>одинадцяти</w:t>
      </w:r>
      <w:r>
        <w:rPr>
          <w:rStyle w:val="1610pt0pt3"/>
        </w:rPr>
        <w:t xml:space="preserve"> до </w:t>
      </w:r>
      <w:r>
        <w:rPr>
          <w:rStyle w:val="160pt4"/>
          <w:b/>
          <w:bCs/>
          <w:i/>
          <w:iCs/>
        </w:rPr>
        <w:t>де</w:t>
      </w:r>
      <w:r>
        <w:rPr>
          <w:rStyle w:val="160pt4"/>
          <w:b/>
          <w:bCs/>
          <w:i/>
          <w:iCs/>
        </w:rPr>
        <w:softHyphen/>
        <w:t>в’ятнадцяти</w:t>
      </w:r>
      <w:r>
        <w:rPr>
          <w:rStyle w:val="1610pt0pt3"/>
        </w:rPr>
        <w:t xml:space="preserve"> до складних відносять традиційно, адже другий корінь унаслідок історичних змін майже не вичленується </w:t>
      </w:r>
      <w:r>
        <w:rPr>
          <w:rStyle w:val="160pt4"/>
          <w:b/>
          <w:bCs/>
          <w:i/>
          <w:iCs/>
        </w:rPr>
        <w:t>(один на десять —* оди</w:t>
      </w:r>
      <w:r>
        <w:rPr>
          <w:rStyle w:val="160pt4"/>
          <w:b/>
          <w:bCs/>
          <w:i/>
          <w:iCs/>
        </w:rPr>
        <w:softHyphen/>
        <w:t>надцять).</w:t>
      </w:r>
    </w:p>
    <w:p w:rsidR="00A66788" w:rsidRDefault="001A7945">
      <w:pPr>
        <w:pStyle w:val="41"/>
        <w:framePr w:w="3579" w:h="8872" w:hRule="exact" w:wrap="none" w:vAnchor="page" w:hAnchor="page" w:x="8554" w:y="7420"/>
        <w:shd w:val="clear" w:color="auto" w:fill="auto"/>
        <w:spacing w:before="0" w:line="247" w:lineRule="exact"/>
        <w:ind w:left="20" w:right="100" w:firstLine="220"/>
        <w:jc w:val="both"/>
      </w:pPr>
      <w:r>
        <w:rPr>
          <w:rStyle w:val="10pt0pt4"/>
        </w:rPr>
        <w:t>Складеними називають числівни</w:t>
      </w:r>
      <w:r>
        <w:rPr>
          <w:rStyle w:val="10pt0pt4"/>
        </w:rPr>
        <w:softHyphen/>
        <w:t xml:space="preserve">ки, які містять </w:t>
      </w:r>
      <w:r>
        <w:rPr>
          <w:rStyle w:val="10pt0pt4"/>
        </w:rPr>
        <w:t xml:space="preserve">у собі два й більше простих чи складних числівників, тобто </w:t>
      </w:r>
      <w:r>
        <w:rPr>
          <w:rStyle w:val="0ptc"/>
          <w:b/>
          <w:bCs/>
        </w:rPr>
        <w:t>кілька слів:</w:t>
      </w:r>
    </w:p>
    <w:p w:rsidR="00A66788" w:rsidRDefault="001A7945">
      <w:pPr>
        <w:pStyle w:val="160"/>
        <w:framePr w:w="3579" w:h="8872" w:hRule="exact" w:wrap="none" w:vAnchor="page" w:hAnchor="page" w:x="8554" w:y="7420"/>
        <w:shd w:val="clear" w:color="auto" w:fill="auto"/>
        <w:spacing w:line="235" w:lineRule="exact"/>
        <w:ind w:left="260" w:right="100" w:firstLine="0"/>
        <w:jc w:val="both"/>
      </w:pPr>
      <w:r>
        <w:rPr>
          <w:rStyle w:val="160pt4"/>
          <w:b/>
          <w:bCs/>
          <w:i/>
          <w:iCs/>
        </w:rPr>
        <w:t>п’ятдесят три, дев’яносто два, сто сорок чотири, триста шістде</w:t>
      </w:r>
      <w:r>
        <w:rPr>
          <w:rStyle w:val="160pt4"/>
          <w:b/>
          <w:bCs/>
          <w:i/>
          <w:iCs/>
        </w:rPr>
        <w:softHyphen/>
        <w:t>сят третій, тисяча двісті сьомий.</w:t>
      </w:r>
    </w:p>
    <w:p w:rsidR="00A66788" w:rsidRDefault="001A7945">
      <w:pPr>
        <w:pStyle w:val="41"/>
        <w:framePr w:w="3579" w:h="8872" w:hRule="exact" w:wrap="none" w:vAnchor="page" w:hAnchor="page" w:x="8554" w:y="7420"/>
        <w:shd w:val="clear" w:color="auto" w:fill="auto"/>
        <w:spacing w:before="0" w:line="251" w:lineRule="exact"/>
        <w:ind w:left="20" w:right="100" w:firstLine="220"/>
      </w:pPr>
      <w:r>
        <w:rPr>
          <w:rStyle w:val="10pt0pt4"/>
        </w:rPr>
        <w:t xml:space="preserve">За характером будови до складених належать також дробові числівники: </w:t>
      </w:r>
      <w:r>
        <w:rPr>
          <w:rStyle w:val="0ptc"/>
          <w:b/>
          <w:bCs/>
        </w:rPr>
        <w:t>одна сьома, дві де</w:t>
      </w:r>
      <w:r>
        <w:rPr>
          <w:rStyle w:val="0ptc"/>
          <w:b/>
          <w:bCs/>
        </w:rPr>
        <w:t>в’яті, три цілі і три десяті.</w:t>
      </w:r>
    </w:p>
    <w:p w:rsidR="00A66788" w:rsidRDefault="001A7945">
      <w:pPr>
        <w:pStyle w:val="45"/>
        <w:framePr w:wrap="none" w:vAnchor="page" w:hAnchor="page" w:x="11685" w:y="16497"/>
        <w:shd w:val="clear" w:color="auto" w:fill="auto"/>
        <w:spacing w:line="200" w:lineRule="exact"/>
        <w:ind w:left="20"/>
        <w:jc w:val="left"/>
      </w:pPr>
      <w:r>
        <w:rPr>
          <w:rStyle w:val="4ArialNarrow10pt0pt0"/>
          <w:b/>
          <w:bCs/>
        </w:rPr>
        <w:t>239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51" w:y="7100"/>
        <w:shd w:val="clear" w:color="auto" w:fill="auto"/>
        <w:spacing w:line="180" w:lineRule="exact"/>
        <w:ind w:left="20"/>
      </w:pPr>
      <w:r>
        <w:rPr>
          <w:rStyle w:val="119pt0pt"/>
          <w:b/>
          <w:bCs/>
          <w:i/>
          <w:iCs/>
        </w:rPr>
        <w:lastRenderedPageBreak/>
        <w:t>УКРАЇНСЬКА МОВА</w:t>
      </w:r>
    </w:p>
    <w:p w:rsidR="00A66788" w:rsidRDefault="001A7945">
      <w:pPr>
        <w:pStyle w:val="92"/>
        <w:framePr w:w="3782" w:h="1833" w:hRule="exact" w:wrap="none" w:vAnchor="page" w:hAnchor="page" w:x="4618" w:y="7397"/>
        <w:shd w:val="clear" w:color="auto" w:fill="auto"/>
        <w:spacing w:before="0" w:after="0" w:line="335" w:lineRule="exact"/>
        <w:ind w:left="820" w:right="1320" w:hanging="620"/>
      </w:pPr>
      <w:bookmarkStart w:id="206" w:name="bookmark206"/>
      <w:r>
        <w:rPr>
          <w:rStyle w:val="9ArialNarrow125pt0pt0"/>
          <w:b/>
          <w:bCs/>
        </w:rPr>
        <w:t>§91. Відмінювання числівників</w:t>
      </w:r>
      <w:bookmarkEnd w:id="206"/>
    </w:p>
    <w:p w:rsidR="00A66788" w:rsidRDefault="001A7945">
      <w:pPr>
        <w:pStyle w:val="41"/>
        <w:framePr w:w="3782" w:h="1833" w:hRule="exact" w:wrap="none" w:vAnchor="page" w:hAnchor="page" w:x="4618" w:y="7397"/>
        <w:shd w:val="clear" w:color="auto" w:fill="auto"/>
        <w:spacing w:before="0" w:line="246" w:lineRule="exact"/>
        <w:ind w:left="40" w:right="40" w:firstLine="160"/>
        <w:jc w:val="both"/>
      </w:pPr>
      <w:r>
        <w:rPr>
          <w:rStyle w:val="10pt0pt4"/>
        </w:rPr>
        <w:t>Числівники характеризуються ве</w:t>
      </w:r>
      <w:r>
        <w:rPr>
          <w:rStyle w:val="10pt0pt4"/>
        </w:rPr>
        <w:softHyphen/>
        <w:t>ликою системою відмінкових пара</w:t>
      </w:r>
      <w:r>
        <w:rPr>
          <w:rStyle w:val="10pt0pt4"/>
        </w:rPr>
        <w:softHyphen/>
        <w:t>дигм. Можна виділити кілька типів їх відмінювання.</w:t>
      </w:r>
    </w:p>
    <w:p w:rsidR="00A66788" w:rsidRDefault="001A7945">
      <w:pPr>
        <w:pStyle w:val="107"/>
        <w:framePr w:wrap="none" w:vAnchor="page" w:hAnchor="page" w:x="4915" w:y="9381"/>
        <w:shd w:val="clear" w:color="auto" w:fill="auto"/>
        <w:spacing w:line="200" w:lineRule="exact"/>
      </w:pPr>
      <w:r>
        <w:t>Числівники один, одна, одно (одне)</w:t>
      </w:r>
    </w:p>
    <w:tbl>
      <w:tblPr>
        <w:tblOverlap w:val="never"/>
        <w:tblW w:w="0" w:type="auto"/>
        <w:tblLayout w:type="fixed"/>
        <w:tblCellMar>
          <w:left w:w="10" w:type="dxa"/>
          <w:right w:w="10" w:type="dxa"/>
        </w:tblCellMar>
        <w:tblLook w:val="04A0" w:firstRow="1" w:lastRow="0" w:firstColumn="1" w:lastColumn="0" w:noHBand="0" w:noVBand="1"/>
      </w:tblPr>
      <w:tblGrid>
        <w:gridCol w:w="517"/>
        <w:gridCol w:w="1110"/>
        <w:gridCol w:w="983"/>
        <w:gridCol w:w="1050"/>
      </w:tblGrid>
      <w:tr w:rsidR="00A66788">
        <w:tblPrEx>
          <w:tblCellMar>
            <w:top w:w="0" w:type="dxa"/>
            <w:bottom w:w="0" w:type="dxa"/>
          </w:tblCellMar>
        </w:tblPrEx>
        <w:trPr>
          <w:trHeight w:hRule="exact" w:val="250"/>
        </w:trPr>
        <w:tc>
          <w:tcPr>
            <w:tcW w:w="517" w:type="dxa"/>
            <w:vMerge w:val="restart"/>
            <w:tcBorders>
              <w:top w:val="single" w:sz="4" w:space="0" w:color="auto"/>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after="60" w:line="140" w:lineRule="exact"/>
              <w:ind w:left="200" w:firstLine="0"/>
            </w:pPr>
            <w:r>
              <w:rPr>
                <w:rStyle w:val="ArialNarrow7pt0pt2"/>
                <w:b/>
                <w:bCs/>
              </w:rPr>
              <w:t>Відмі</w:t>
            </w:r>
            <w:r>
              <w:rPr>
                <w:rStyle w:val="ArialNarrow7pt0pt2"/>
                <w:b/>
                <w:bCs/>
              </w:rPr>
              <w:softHyphen/>
            </w:r>
          </w:p>
          <w:p w:rsidR="00A66788" w:rsidRDefault="001A7945">
            <w:pPr>
              <w:pStyle w:val="41"/>
              <w:framePr w:w="3659" w:h="2164" w:wrap="none" w:vAnchor="page" w:hAnchor="page" w:x="4712" w:y="9770"/>
              <w:shd w:val="clear" w:color="auto" w:fill="auto"/>
              <w:spacing w:before="60" w:line="140" w:lineRule="exact"/>
              <w:ind w:left="200" w:firstLine="0"/>
            </w:pPr>
            <w:r>
              <w:rPr>
                <w:rStyle w:val="ArialNarrow7pt0pt2"/>
                <w:b/>
                <w:bCs/>
              </w:rPr>
              <w:t>нок</w:t>
            </w:r>
          </w:p>
        </w:tc>
        <w:tc>
          <w:tcPr>
            <w:tcW w:w="3143"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firstLine="0"/>
              <w:jc w:val="center"/>
            </w:pPr>
            <w:r>
              <w:rPr>
                <w:rStyle w:val="ArialNarrow7pt0pt2"/>
                <w:b/>
                <w:bCs/>
              </w:rPr>
              <w:t>Однина</w:t>
            </w:r>
          </w:p>
        </w:tc>
      </w:tr>
      <w:tr w:rsidR="00A66788">
        <w:tblPrEx>
          <w:tblCellMar>
            <w:top w:w="0" w:type="dxa"/>
            <w:bottom w:w="0" w:type="dxa"/>
          </w:tblCellMar>
        </w:tblPrEx>
        <w:trPr>
          <w:trHeight w:hRule="exact" w:val="479"/>
        </w:trPr>
        <w:tc>
          <w:tcPr>
            <w:tcW w:w="517" w:type="dxa"/>
            <w:vMerge/>
            <w:tcBorders>
              <w:left w:val="single" w:sz="4" w:space="0" w:color="auto"/>
            </w:tcBorders>
            <w:shd w:val="clear" w:color="auto" w:fill="FFFFFF"/>
          </w:tcPr>
          <w:p w:rsidR="00A66788" w:rsidRDefault="00A66788">
            <w:pPr>
              <w:framePr w:w="3659" w:h="2164" w:wrap="none" w:vAnchor="page" w:hAnchor="page" w:x="4712" w:y="9770"/>
            </w:pPr>
          </w:p>
        </w:tc>
        <w:tc>
          <w:tcPr>
            <w:tcW w:w="1110" w:type="dxa"/>
            <w:tcBorders>
              <w:top w:val="single" w:sz="4" w:space="0" w:color="auto"/>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2"/>
                <w:b/>
                <w:bCs/>
              </w:rPr>
              <w:t>Чоловічий рід</w:t>
            </w:r>
          </w:p>
        </w:tc>
        <w:tc>
          <w:tcPr>
            <w:tcW w:w="983" w:type="dxa"/>
            <w:tcBorders>
              <w:top w:val="single" w:sz="4" w:space="0" w:color="auto"/>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after="60" w:line="140" w:lineRule="exact"/>
              <w:ind w:firstLine="0"/>
              <w:jc w:val="center"/>
            </w:pPr>
            <w:r>
              <w:rPr>
                <w:rStyle w:val="ArialNarrow7pt0pt2"/>
                <w:b/>
                <w:bCs/>
              </w:rPr>
              <w:t>Жіночий</w:t>
            </w:r>
          </w:p>
          <w:p w:rsidR="00A66788" w:rsidRDefault="001A7945">
            <w:pPr>
              <w:pStyle w:val="41"/>
              <w:framePr w:w="3659" w:h="2164" w:wrap="none" w:vAnchor="page" w:hAnchor="page" w:x="4712" w:y="9770"/>
              <w:shd w:val="clear" w:color="auto" w:fill="auto"/>
              <w:spacing w:before="60" w:line="140" w:lineRule="exact"/>
              <w:ind w:firstLine="0"/>
              <w:jc w:val="center"/>
            </w:pPr>
            <w:r>
              <w:rPr>
                <w:rStyle w:val="ArialNarrow7pt0pt0"/>
                <w:b/>
                <w:bCs/>
              </w:rPr>
              <w:t>рід</w:t>
            </w:r>
          </w:p>
        </w:tc>
        <w:tc>
          <w:tcPr>
            <w:tcW w:w="1050" w:type="dxa"/>
            <w:tcBorders>
              <w:top w:val="single" w:sz="4" w:space="0" w:color="auto"/>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after="60" w:line="140" w:lineRule="exact"/>
              <w:ind w:firstLine="0"/>
              <w:jc w:val="center"/>
            </w:pPr>
            <w:r>
              <w:rPr>
                <w:rStyle w:val="ArialNarrow7pt0pt2"/>
                <w:b/>
                <w:bCs/>
              </w:rPr>
              <w:t>Середній</w:t>
            </w:r>
          </w:p>
          <w:p w:rsidR="00A66788" w:rsidRDefault="001A7945">
            <w:pPr>
              <w:pStyle w:val="41"/>
              <w:framePr w:w="3659" w:h="2164" w:wrap="none" w:vAnchor="page" w:hAnchor="page" w:x="4712" w:y="9770"/>
              <w:shd w:val="clear" w:color="auto" w:fill="auto"/>
              <w:spacing w:before="60" w:line="140" w:lineRule="exact"/>
              <w:ind w:firstLine="0"/>
              <w:jc w:val="center"/>
            </w:pPr>
            <w:r>
              <w:rPr>
                <w:rStyle w:val="ArialNarrow7pt0pt0"/>
                <w:b/>
                <w:bCs/>
              </w:rPr>
              <w:t>рід</w:t>
            </w:r>
          </w:p>
        </w:tc>
      </w:tr>
      <w:tr w:rsidR="00A66788">
        <w:tblPrEx>
          <w:tblCellMar>
            <w:top w:w="0" w:type="dxa"/>
            <w:bottom w:w="0" w:type="dxa"/>
          </w:tblCellMar>
        </w:tblPrEx>
        <w:trPr>
          <w:trHeight w:hRule="exact" w:val="199"/>
        </w:trPr>
        <w:tc>
          <w:tcPr>
            <w:tcW w:w="517" w:type="dxa"/>
            <w:tcBorders>
              <w:top w:val="single" w:sz="4" w:space="0" w:color="auto"/>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200" w:firstLine="0"/>
            </w:pPr>
            <w:r>
              <w:rPr>
                <w:rStyle w:val="ArialNarrow7pt0pt2"/>
                <w:b/>
                <w:bCs/>
              </w:rPr>
              <w:t>Н.</w:t>
            </w:r>
          </w:p>
        </w:tc>
        <w:tc>
          <w:tcPr>
            <w:tcW w:w="1110" w:type="dxa"/>
            <w:tcBorders>
              <w:top w:val="single" w:sz="4" w:space="0" w:color="auto"/>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3"/>
                <w:b/>
                <w:bCs/>
              </w:rPr>
              <w:t>один</w:t>
            </w:r>
          </w:p>
        </w:tc>
        <w:tc>
          <w:tcPr>
            <w:tcW w:w="983" w:type="dxa"/>
            <w:tcBorders>
              <w:top w:val="single" w:sz="4" w:space="0" w:color="auto"/>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одна</w:t>
            </w:r>
          </w:p>
        </w:tc>
        <w:tc>
          <w:tcPr>
            <w:tcW w:w="1050" w:type="dxa"/>
            <w:tcBorders>
              <w:top w:val="single" w:sz="4" w:space="0" w:color="auto"/>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firstLine="0"/>
              <w:jc w:val="center"/>
            </w:pPr>
            <w:r>
              <w:rPr>
                <w:rStyle w:val="ArialNarrow7pt0pt3"/>
                <w:b/>
                <w:bCs/>
              </w:rPr>
              <w:t>одно (одне)</w:t>
            </w:r>
          </w:p>
        </w:tc>
      </w:tr>
      <w:tr w:rsidR="00A66788">
        <w:tblPrEx>
          <w:tblCellMar>
            <w:top w:w="0" w:type="dxa"/>
            <w:bottom w:w="0" w:type="dxa"/>
          </w:tblCellMar>
        </w:tblPrEx>
        <w:trPr>
          <w:trHeight w:hRule="exact" w:val="212"/>
        </w:trPr>
        <w:tc>
          <w:tcPr>
            <w:tcW w:w="517"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200" w:firstLine="0"/>
            </w:pPr>
            <w:r>
              <w:rPr>
                <w:rStyle w:val="ArialNarrow7pt0pt2"/>
                <w:b/>
                <w:bCs/>
              </w:rPr>
              <w:t>Р.</w:t>
            </w:r>
          </w:p>
        </w:tc>
        <w:tc>
          <w:tcPr>
            <w:tcW w:w="1110"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3"/>
                <w:b/>
                <w:bCs/>
              </w:rPr>
              <w:t>одного</w:t>
            </w:r>
          </w:p>
        </w:tc>
        <w:tc>
          <w:tcPr>
            <w:tcW w:w="983"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firstLine="0"/>
              <w:jc w:val="center"/>
            </w:pPr>
            <w:r>
              <w:rPr>
                <w:rStyle w:val="ArialNarrow7pt0pt3"/>
                <w:b/>
                <w:bCs/>
              </w:rPr>
              <w:t>одної (однієї)</w:t>
            </w:r>
          </w:p>
        </w:tc>
        <w:tc>
          <w:tcPr>
            <w:tcW w:w="1050" w:type="dxa"/>
            <w:tcBorders>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одного</w:t>
            </w:r>
          </w:p>
        </w:tc>
      </w:tr>
      <w:tr w:rsidR="00A66788">
        <w:tblPrEx>
          <w:tblCellMar>
            <w:top w:w="0" w:type="dxa"/>
            <w:bottom w:w="0" w:type="dxa"/>
          </w:tblCellMar>
        </w:tblPrEx>
        <w:trPr>
          <w:trHeight w:hRule="exact" w:val="224"/>
        </w:trPr>
        <w:tc>
          <w:tcPr>
            <w:tcW w:w="517"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200" w:firstLine="0"/>
            </w:pPr>
            <w:r>
              <w:rPr>
                <w:rStyle w:val="ArialNarrow7pt0pt2"/>
                <w:b/>
                <w:bCs/>
              </w:rPr>
              <w:t>д.</w:t>
            </w:r>
          </w:p>
        </w:tc>
        <w:tc>
          <w:tcPr>
            <w:tcW w:w="1110"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3"/>
                <w:b/>
                <w:bCs/>
              </w:rPr>
              <w:t>одному</w:t>
            </w:r>
          </w:p>
        </w:tc>
        <w:tc>
          <w:tcPr>
            <w:tcW w:w="983"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одній</w:t>
            </w:r>
          </w:p>
        </w:tc>
        <w:tc>
          <w:tcPr>
            <w:tcW w:w="1050" w:type="dxa"/>
            <w:tcBorders>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одному</w:t>
            </w:r>
          </w:p>
        </w:tc>
      </w:tr>
      <w:tr w:rsidR="00A66788">
        <w:tblPrEx>
          <w:tblCellMar>
            <w:top w:w="0" w:type="dxa"/>
            <w:bottom w:w="0" w:type="dxa"/>
          </w:tblCellMar>
        </w:tblPrEx>
        <w:trPr>
          <w:trHeight w:hRule="exact" w:val="208"/>
        </w:trPr>
        <w:tc>
          <w:tcPr>
            <w:tcW w:w="517"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200" w:firstLine="0"/>
            </w:pPr>
            <w:r>
              <w:rPr>
                <w:rStyle w:val="ArialNarrow7pt0pt2"/>
                <w:b/>
                <w:bCs/>
              </w:rPr>
              <w:t>Зн.</w:t>
            </w:r>
          </w:p>
        </w:tc>
        <w:tc>
          <w:tcPr>
            <w:tcW w:w="1110"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3"/>
                <w:b/>
                <w:bCs/>
              </w:rPr>
              <w:t>один, одного</w:t>
            </w:r>
          </w:p>
        </w:tc>
        <w:tc>
          <w:tcPr>
            <w:tcW w:w="983"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одну</w:t>
            </w:r>
          </w:p>
        </w:tc>
        <w:tc>
          <w:tcPr>
            <w:tcW w:w="1050" w:type="dxa"/>
            <w:tcBorders>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firstLine="0"/>
              <w:jc w:val="center"/>
            </w:pPr>
            <w:r>
              <w:rPr>
                <w:rStyle w:val="ArialNarrow7pt0pt3"/>
                <w:b/>
                <w:bCs/>
              </w:rPr>
              <w:t>одно (одне)</w:t>
            </w:r>
          </w:p>
        </w:tc>
      </w:tr>
      <w:tr w:rsidR="00A66788">
        <w:tblPrEx>
          <w:tblCellMar>
            <w:top w:w="0" w:type="dxa"/>
            <w:bottom w:w="0" w:type="dxa"/>
          </w:tblCellMar>
        </w:tblPrEx>
        <w:trPr>
          <w:trHeight w:hRule="exact" w:val="220"/>
        </w:trPr>
        <w:tc>
          <w:tcPr>
            <w:tcW w:w="517"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200" w:firstLine="0"/>
            </w:pPr>
            <w:r>
              <w:rPr>
                <w:rStyle w:val="ArialNarrow7pt0pt2"/>
                <w:b/>
                <w:bCs/>
              </w:rPr>
              <w:t>0.</w:t>
            </w:r>
          </w:p>
        </w:tc>
        <w:tc>
          <w:tcPr>
            <w:tcW w:w="1110"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3"/>
                <w:b/>
                <w:bCs/>
              </w:rPr>
              <w:t>одним</w:t>
            </w:r>
          </w:p>
        </w:tc>
        <w:tc>
          <w:tcPr>
            <w:tcW w:w="983" w:type="dxa"/>
            <w:tcBorders>
              <w:lef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firstLine="0"/>
              <w:jc w:val="center"/>
            </w:pPr>
            <w:r>
              <w:rPr>
                <w:rStyle w:val="ArialNarrow7pt0pt3"/>
                <w:b/>
                <w:bCs/>
              </w:rPr>
              <w:t>одною (однією)</w:t>
            </w:r>
          </w:p>
        </w:tc>
        <w:tc>
          <w:tcPr>
            <w:tcW w:w="1050" w:type="dxa"/>
            <w:tcBorders>
              <w:left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одним</w:t>
            </w:r>
          </w:p>
        </w:tc>
      </w:tr>
      <w:tr w:rsidR="00A66788">
        <w:tblPrEx>
          <w:tblCellMar>
            <w:top w:w="0" w:type="dxa"/>
            <w:bottom w:w="0" w:type="dxa"/>
          </w:tblCellMar>
        </w:tblPrEx>
        <w:trPr>
          <w:trHeight w:hRule="exact" w:val="373"/>
        </w:trPr>
        <w:tc>
          <w:tcPr>
            <w:tcW w:w="517" w:type="dxa"/>
            <w:tcBorders>
              <w:left w:val="single" w:sz="4" w:space="0" w:color="auto"/>
              <w:bottom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200" w:firstLine="0"/>
            </w:pPr>
            <w:r>
              <w:rPr>
                <w:rStyle w:val="ArialNarrow7pt0pt2"/>
                <w:b/>
                <w:bCs/>
              </w:rPr>
              <w:t>м.</w:t>
            </w:r>
          </w:p>
        </w:tc>
        <w:tc>
          <w:tcPr>
            <w:tcW w:w="1110" w:type="dxa"/>
            <w:tcBorders>
              <w:left w:val="single" w:sz="4" w:space="0" w:color="auto"/>
              <w:bottom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80" w:firstLine="0"/>
            </w:pPr>
            <w:r>
              <w:rPr>
                <w:rStyle w:val="ArialNarrow7pt0pt2"/>
                <w:b/>
                <w:bCs/>
              </w:rPr>
              <w:t xml:space="preserve">(на) </w:t>
            </w:r>
            <w:r>
              <w:rPr>
                <w:rStyle w:val="ArialNarrow7pt0pt3"/>
                <w:b/>
                <w:bCs/>
              </w:rPr>
              <w:t>одному (-ім)</w:t>
            </w:r>
          </w:p>
        </w:tc>
        <w:tc>
          <w:tcPr>
            <w:tcW w:w="983" w:type="dxa"/>
            <w:tcBorders>
              <w:left w:val="single" w:sz="4" w:space="0" w:color="auto"/>
              <w:bottom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left="60" w:firstLine="0"/>
            </w:pPr>
            <w:r>
              <w:rPr>
                <w:rStyle w:val="ArialNarrow7pt0pt3"/>
                <w:b/>
                <w:bCs/>
              </w:rPr>
              <w:t>одній</w:t>
            </w:r>
          </w:p>
        </w:tc>
        <w:tc>
          <w:tcPr>
            <w:tcW w:w="1050" w:type="dxa"/>
            <w:tcBorders>
              <w:left w:val="single" w:sz="4" w:space="0" w:color="auto"/>
              <w:bottom w:val="single" w:sz="4" w:space="0" w:color="auto"/>
              <w:right w:val="single" w:sz="4" w:space="0" w:color="auto"/>
            </w:tcBorders>
            <w:shd w:val="clear" w:color="auto" w:fill="FFFFFF"/>
          </w:tcPr>
          <w:p w:rsidR="00A66788" w:rsidRDefault="001A7945">
            <w:pPr>
              <w:pStyle w:val="41"/>
              <w:framePr w:w="3659" w:h="2164" w:wrap="none" w:vAnchor="page" w:hAnchor="page" w:x="4712" w:y="9770"/>
              <w:shd w:val="clear" w:color="auto" w:fill="auto"/>
              <w:spacing w:before="0" w:line="140" w:lineRule="exact"/>
              <w:ind w:firstLine="0"/>
              <w:jc w:val="center"/>
            </w:pPr>
            <w:r>
              <w:rPr>
                <w:rStyle w:val="ArialNarrow7pt0pt2"/>
                <w:b/>
                <w:bCs/>
              </w:rPr>
              <w:t xml:space="preserve">(на) </w:t>
            </w:r>
            <w:r>
              <w:rPr>
                <w:rStyle w:val="ArialNarrow7pt0pt3"/>
                <w:b/>
                <w:bCs/>
              </w:rPr>
              <w:t>одному (-ім)</w:t>
            </w:r>
          </w:p>
        </w:tc>
      </w:tr>
    </w:tbl>
    <w:tbl>
      <w:tblPr>
        <w:tblOverlap w:val="never"/>
        <w:tblW w:w="0" w:type="auto"/>
        <w:tblLayout w:type="fixed"/>
        <w:tblCellMar>
          <w:left w:w="10" w:type="dxa"/>
          <w:right w:w="10" w:type="dxa"/>
        </w:tblCellMar>
        <w:tblLook w:val="04A0" w:firstRow="1" w:lastRow="0" w:firstColumn="1" w:lastColumn="0" w:noHBand="0" w:noVBand="1"/>
      </w:tblPr>
      <w:tblGrid>
        <w:gridCol w:w="669"/>
        <w:gridCol w:w="360"/>
        <w:gridCol w:w="479"/>
        <w:gridCol w:w="479"/>
        <w:gridCol w:w="360"/>
        <w:gridCol w:w="517"/>
        <w:gridCol w:w="707"/>
      </w:tblGrid>
      <w:tr w:rsidR="00A66788">
        <w:tblPrEx>
          <w:tblCellMar>
            <w:top w:w="0" w:type="dxa"/>
            <w:bottom w:w="0" w:type="dxa"/>
          </w:tblCellMar>
        </w:tblPrEx>
        <w:trPr>
          <w:trHeight w:hRule="exact" w:val="284"/>
        </w:trPr>
        <w:tc>
          <w:tcPr>
            <w:tcW w:w="669" w:type="dxa"/>
            <w:tcBorders>
              <w:top w:val="single" w:sz="4" w:space="0" w:color="auto"/>
              <w:lef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60" w:firstLine="0"/>
            </w:pPr>
            <w:r>
              <w:rPr>
                <w:rStyle w:val="ArialNarrow7pt0pt2"/>
                <w:b/>
                <w:bCs/>
              </w:rPr>
              <w:t>Відмінок</w:t>
            </w:r>
          </w:p>
        </w:tc>
        <w:tc>
          <w:tcPr>
            <w:tcW w:w="360" w:type="dxa"/>
            <w:tcBorders>
              <w:top w:val="single" w:sz="4" w:space="0" w:color="auto"/>
              <w:lef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80" w:firstLine="0"/>
            </w:pPr>
            <w:r>
              <w:rPr>
                <w:rStyle w:val="ArialNarrow7pt0pt2"/>
                <w:b/>
                <w:bCs/>
              </w:rPr>
              <w:t>Н.</w:t>
            </w:r>
          </w:p>
        </w:tc>
        <w:tc>
          <w:tcPr>
            <w:tcW w:w="479" w:type="dxa"/>
            <w:tcBorders>
              <w:top w:val="single" w:sz="4" w:space="0" w:color="auto"/>
              <w:lef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180" w:firstLine="0"/>
            </w:pPr>
            <w:r>
              <w:rPr>
                <w:rStyle w:val="ArialNarrow7pt0pt2"/>
                <w:b/>
                <w:bCs/>
              </w:rPr>
              <w:t xml:space="preserve">Р. </w:t>
            </w:r>
            <w:r>
              <w:rPr>
                <w:rStyle w:val="ArialNarrow7pt0pt2"/>
                <w:b/>
                <w:bCs/>
                <w:vertAlign w:val="superscript"/>
              </w:rPr>
              <w:t>1</w:t>
            </w:r>
          </w:p>
        </w:tc>
        <w:tc>
          <w:tcPr>
            <w:tcW w:w="479" w:type="dxa"/>
            <w:tcBorders>
              <w:top w:val="single" w:sz="4" w:space="0" w:color="auto"/>
              <w:lef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200" w:lineRule="exact"/>
              <w:ind w:left="120" w:firstLine="0"/>
            </w:pPr>
            <w:r>
              <w:rPr>
                <w:rStyle w:val="ArialNarrow10pt0pt0"/>
              </w:rPr>
              <w:t>д.</w:t>
            </w:r>
          </w:p>
        </w:tc>
        <w:tc>
          <w:tcPr>
            <w:tcW w:w="360" w:type="dxa"/>
            <w:tcBorders>
              <w:top w:val="single" w:sz="4" w:space="0" w:color="auto"/>
              <w:lef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80" w:firstLine="0"/>
            </w:pPr>
            <w:r>
              <w:rPr>
                <w:rStyle w:val="ArialNarrow7pt0pt2"/>
                <w:b/>
                <w:bCs/>
              </w:rPr>
              <w:t>Зн.</w:t>
            </w:r>
          </w:p>
        </w:tc>
        <w:tc>
          <w:tcPr>
            <w:tcW w:w="517" w:type="dxa"/>
            <w:tcBorders>
              <w:top w:val="single" w:sz="4" w:space="0" w:color="auto"/>
              <w:lef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200" w:firstLine="0"/>
            </w:pPr>
            <w:r>
              <w:rPr>
                <w:rStyle w:val="ArialNarrow7pt0pt2"/>
                <w:b/>
                <w:bCs/>
              </w:rPr>
              <w:t>0.</w:t>
            </w:r>
          </w:p>
        </w:tc>
        <w:tc>
          <w:tcPr>
            <w:tcW w:w="707" w:type="dxa"/>
            <w:tcBorders>
              <w:top w:val="single" w:sz="4" w:space="0" w:color="auto"/>
              <w:left w:val="single" w:sz="4" w:space="0" w:color="auto"/>
              <w:righ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firstLine="0"/>
              <w:jc w:val="center"/>
            </w:pPr>
            <w:r>
              <w:rPr>
                <w:rStyle w:val="ArialNarrow7pt0pt2"/>
                <w:b/>
                <w:bCs/>
              </w:rPr>
              <w:t>М.</w:t>
            </w:r>
          </w:p>
        </w:tc>
      </w:tr>
      <w:tr w:rsidR="00A66788">
        <w:tblPrEx>
          <w:tblCellMar>
            <w:top w:w="0" w:type="dxa"/>
            <w:bottom w:w="0" w:type="dxa"/>
          </w:tblCellMar>
        </w:tblPrEx>
        <w:trPr>
          <w:trHeight w:hRule="exact" w:val="280"/>
        </w:trPr>
        <w:tc>
          <w:tcPr>
            <w:tcW w:w="669" w:type="dxa"/>
            <w:tcBorders>
              <w:top w:val="single" w:sz="4" w:space="0" w:color="auto"/>
              <w:left w:val="single" w:sz="4" w:space="0" w:color="auto"/>
              <w:bottom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60" w:firstLine="0"/>
            </w:pPr>
            <w:r>
              <w:rPr>
                <w:rStyle w:val="ArialNarrow7pt0pt2"/>
                <w:b/>
                <w:bCs/>
              </w:rPr>
              <w:t>Множина</w:t>
            </w:r>
          </w:p>
        </w:tc>
        <w:tc>
          <w:tcPr>
            <w:tcW w:w="360" w:type="dxa"/>
            <w:tcBorders>
              <w:top w:val="single" w:sz="4" w:space="0" w:color="auto"/>
              <w:left w:val="single" w:sz="4" w:space="0" w:color="auto"/>
              <w:bottom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80" w:firstLine="0"/>
            </w:pPr>
            <w:r>
              <w:rPr>
                <w:rStyle w:val="ArialNarrow7pt0pt3"/>
                <w:b/>
                <w:bCs/>
              </w:rPr>
              <w:t>одні</w:t>
            </w:r>
          </w:p>
        </w:tc>
        <w:tc>
          <w:tcPr>
            <w:tcW w:w="479" w:type="dxa"/>
            <w:tcBorders>
              <w:top w:val="single" w:sz="4" w:space="0" w:color="auto"/>
              <w:left w:val="single" w:sz="4" w:space="0" w:color="auto"/>
              <w:bottom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60" w:firstLine="0"/>
            </w:pPr>
            <w:r>
              <w:rPr>
                <w:rStyle w:val="ArialNarrow7pt0pt3"/>
                <w:b/>
                <w:bCs/>
              </w:rPr>
              <w:t>одних</w:t>
            </w:r>
          </w:p>
        </w:tc>
        <w:tc>
          <w:tcPr>
            <w:tcW w:w="479" w:type="dxa"/>
            <w:tcBorders>
              <w:top w:val="single" w:sz="4" w:space="0" w:color="auto"/>
              <w:left w:val="single" w:sz="4" w:space="0" w:color="auto"/>
              <w:bottom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120" w:firstLine="0"/>
            </w:pPr>
            <w:r>
              <w:rPr>
                <w:rStyle w:val="ArialNarrow7pt0pt3"/>
                <w:b/>
                <w:bCs/>
              </w:rPr>
              <w:t>одним</w:t>
            </w:r>
          </w:p>
        </w:tc>
        <w:tc>
          <w:tcPr>
            <w:tcW w:w="360" w:type="dxa"/>
            <w:tcBorders>
              <w:top w:val="single" w:sz="4" w:space="0" w:color="auto"/>
              <w:left w:val="single" w:sz="4" w:space="0" w:color="auto"/>
              <w:bottom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80" w:firstLine="0"/>
            </w:pPr>
            <w:r>
              <w:rPr>
                <w:rStyle w:val="ArialNarrow7pt0pt3"/>
                <w:b/>
                <w:bCs/>
              </w:rPr>
              <w:t>одні</w:t>
            </w:r>
          </w:p>
        </w:tc>
        <w:tc>
          <w:tcPr>
            <w:tcW w:w="517" w:type="dxa"/>
            <w:tcBorders>
              <w:top w:val="single" w:sz="4" w:space="0" w:color="auto"/>
              <w:left w:val="single" w:sz="4" w:space="0" w:color="auto"/>
              <w:bottom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left="40" w:firstLine="0"/>
            </w:pPr>
            <w:r>
              <w:rPr>
                <w:rStyle w:val="ArialNarrow7pt0pt3"/>
                <w:b/>
                <w:bCs/>
              </w:rPr>
              <w:t>одними</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70" w:h="563" w:wrap="none" w:vAnchor="page" w:hAnchor="page" w:x="4805" w:y="12120"/>
              <w:shd w:val="clear" w:color="auto" w:fill="auto"/>
              <w:spacing w:before="0" w:line="140" w:lineRule="exact"/>
              <w:ind w:firstLine="0"/>
              <w:jc w:val="center"/>
            </w:pPr>
            <w:r>
              <w:rPr>
                <w:rStyle w:val="ArialNarrow7pt0pt2"/>
                <w:b/>
                <w:bCs/>
              </w:rPr>
              <w:t xml:space="preserve">(на) </w:t>
            </w:r>
            <w:r>
              <w:rPr>
                <w:rStyle w:val="ArialNarrow7pt0pt3"/>
                <w:b/>
                <w:bCs/>
              </w:rPr>
              <w:t>одних</w:t>
            </w:r>
          </w:p>
        </w:tc>
      </w:tr>
    </w:tbl>
    <w:p w:rsidR="00A66788" w:rsidRDefault="001A7945">
      <w:pPr>
        <w:pStyle w:val="41"/>
        <w:framePr w:w="3782" w:h="3363" w:hRule="exact" w:wrap="none" w:vAnchor="page" w:hAnchor="page" w:x="4618" w:y="12836"/>
        <w:shd w:val="clear" w:color="auto" w:fill="auto"/>
        <w:spacing w:before="0" w:line="233" w:lineRule="exact"/>
        <w:ind w:left="200" w:right="40" w:firstLine="220"/>
        <w:jc w:val="both"/>
      </w:pPr>
      <w:r>
        <w:rPr>
          <w:rStyle w:val="10pt0pt4"/>
        </w:rPr>
        <w:t xml:space="preserve">Числівник </w:t>
      </w:r>
      <w:r>
        <w:rPr>
          <w:rStyle w:val="0ptc"/>
          <w:b/>
          <w:bCs/>
        </w:rPr>
        <w:t>один</w:t>
      </w:r>
      <w:r>
        <w:rPr>
          <w:rStyle w:val="10pt0pt4"/>
        </w:rPr>
        <w:t xml:space="preserve"> відмінюється, як прикметник твердої групи (</w:t>
      </w:r>
      <w:r>
        <w:rPr>
          <w:rStyle w:val="0ptc"/>
          <w:b/>
          <w:bCs/>
        </w:rPr>
        <w:t xml:space="preserve">зелений) </w:t>
      </w:r>
      <w:r>
        <w:rPr>
          <w:rStyle w:val="10pt0pt4"/>
        </w:rPr>
        <w:t xml:space="preserve">або як займенник </w:t>
      </w:r>
      <w:r>
        <w:rPr>
          <w:rStyle w:val="0ptc"/>
          <w:b/>
          <w:bCs/>
        </w:rPr>
        <w:t>той.</w:t>
      </w:r>
    </w:p>
    <w:p w:rsidR="00A66788" w:rsidRDefault="001A7945">
      <w:pPr>
        <w:pStyle w:val="41"/>
        <w:framePr w:w="3782" w:h="3363" w:hRule="exact" w:wrap="none" w:vAnchor="page" w:hAnchor="page" w:x="4618" w:y="12836"/>
        <w:shd w:val="clear" w:color="auto" w:fill="auto"/>
        <w:spacing w:before="0" w:line="233" w:lineRule="exact"/>
        <w:ind w:left="200" w:right="40" w:firstLine="0"/>
        <w:jc w:val="right"/>
      </w:pPr>
      <w:r>
        <w:rPr>
          <w:rStyle w:val="10pt0pt4"/>
        </w:rPr>
        <w:t xml:space="preserve">Форму множини числівник </w:t>
      </w:r>
      <w:r>
        <w:rPr>
          <w:rStyle w:val="0ptc"/>
          <w:b/>
          <w:bCs/>
        </w:rPr>
        <w:t>один</w:t>
      </w:r>
      <w:r>
        <w:rPr>
          <w:rStyle w:val="10pt0pt4"/>
        </w:rPr>
        <w:t xml:space="preserve"> має тільки тоді, коли стоїть при іменни</w:t>
      </w:r>
      <w:r>
        <w:rPr>
          <w:rStyle w:val="10pt0pt4"/>
        </w:rPr>
        <w:softHyphen/>
      </w:r>
      <w:r>
        <w:rPr>
          <w:rStyle w:val="10pt0pt4"/>
        </w:rPr>
        <w:t xml:space="preserve">ках, що мають лише форму множини: </w:t>
      </w:r>
      <w:r>
        <w:rPr>
          <w:rStyle w:val="0ptc"/>
          <w:b/>
          <w:bCs/>
        </w:rPr>
        <w:t>одні сани, одні двері, одні окуля</w:t>
      </w:r>
      <w:r>
        <w:rPr>
          <w:rStyle w:val="0ptc"/>
          <w:b/>
          <w:bCs/>
        </w:rPr>
        <w:softHyphen/>
        <w:t>ри, одні ножиці, одні ковзани, одні ночви.</w:t>
      </w:r>
    </w:p>
    <w:p w:rsidR="00A66788" w:rsidRDefault="001A7945">
      <w:pPr>
        <w:pStyle w:val="41"/>
        <w:framePr w:w="3782" w:h="3363" w:hRule="exact" w:wrap="none" w:vAnchor="page" w:hAnchor="page" w:x="4618" w:y="12836"/>
        <w:shd w:val="clear" w:color="auto" w:fill="auto"/>
        <w:spacing w:before="0" w:line="233" w:lineRule="exact"/>
        <w:ind w:left="200" w:right="40" w:firstLine="220"/>
        <w:jc w:val="both"/>
      </w:pPr>
      <w:r>
        <w:rPr>
          <w:rStyle w:val="10pt0pt4"/>
        </w:rPr>
        <w:t>В інших випадках форма множи</w:t>
      </w:r>
      <w:r>
        <w:rPr>
          <w:rStyle w:val="10pt0pt4"/>
        </w:rPr>
        <w:softHyphen/>
        <w:t>ни набуває ознак означального зай</w:t>
      </w:r>
      <w:r>
        <w:rPr>
          <w:rStyle w:val="10pt0pt4"/>
        </w:rPr>
        <w:softHyphen/>
        <w:t>менника:</w:t>
      </w:r>
    </w:p>
    <w:p w:rsidR="00A66788" w:rsidRDefault="001A7945">
      <w:pPr>
        <w:pStyle w:val="160"/>
        <w:framePr w:w="3782" w:h="3363" w:hRule="exact" w:wrap="none" w:vAnchor="page" w:hAnchor="page" w:x="4618" w:y="12836"/>
        <w:shd w:val="clear" w:color="auto" w:fill="auto"/>
        <w:spacing w:line="233" w:lineRule="exact"/>
        <w:ind w:left="420" w:right="40" w:firstLine="0"/>
        <w:jc w:val="both"/>
      </w:pPr>
      <w:r>
        <w:rPr>
          <w:rStyle w:val="160pt4"/>
          <w:b/>
          <w:bCs/>
          <w:i/>
          <w:iCs/>
        </w:rPr>
        <w:t>У змаганні брали участь одні (са</w:t>
      </w:r>
      <w:r>
        <w:rPr>
          <w:rStyle w:val="160pt4"/>
          <w:b/>
          <w:bCs/>
          <w:i/>
          <w:iCs/>
        </w:rPr>
        <w:softHyphen/>
        <w:t>мі ) хлопці.</w:t>
      </w:r>
    </w:p>
    <w:p w:rsidR="00A66788" w:rsidRDefault="001A7945">
      <w:pPr>
        <w:pStyle w:val="41"/>
        <w:framePr w:w="3587" w:h="4105" w:hRule="exact" w:wrap="none" w:vAnchor="page" w:hAnchor="page" w:x="8714" w:y="7409"/>
        <w:shd w:val="clear" w:color="auto" w:fill="auto"/>
        <w:spacing w:before="0" w:line="246" w:lineRule="exact"/>
        <w:ind w:left="80" w:right="20" w:firstLine="200"/>
        <w:jc w:val="both"/>
      </w:pPr>
      <w:r>
        <w:rPr>
          <w:rStyle w:val="10pt0pt4"/>
        </w:rPr>
        <w:t>У знахідному відмінку однин</w:t>
      </w:r>
      <w:r>
        <w:rPr>
          <w:rStyle w:val="10pt0pt4"/>
        </w:rPr>
        <w:t>и чо</w:t>
      </w:r>
      <w:r>
        <w:rPr>
          <w:rStyle w:val="10pt0pt4"/>
        </w:rPr>
        <w:softHyphen/>
        <w:t xml:space="preserve">ловічого роду числівник </w:t>
      </w:r>
      <w:r>
        <w:rPr>
          <w:rStyle w:val="0ptc"/>
          <w:b/>
          <w:bCs/>
        </w:rPr>
        <w:t>один</w:t>
      </w:r>
      <w:r>
        <w:rPr>
          <w:rStyle w:val="10pt0pt4"/>
        </w:rPr>
        <w:t xml:space="preserve"> має па</w:t>
      </w:r>
      <w:r>
        <w:rPr>
          <w:rStyle w:val="10pt0pt4"/>
        </w:rPr>
        <w:softHyphen/>
        <w:t>ралельні форми. Якщо іменник, з яким він узгоджується, є назвою істо</w:t>
      </w:r>
      <w:r>
        <w:rPr>
          <w:rStyle w:val="10pt0pt4"/>
        </w:rPr>
        <w:softHyphen/>
        <w:t xml:space="preserve">ти, то числівник має форму родового відмінка, а якщо неістоти — називного: (бачу) </w:t>
      </w:r>
      <w:r>
        <w:rPr>
          <w:rStyle w:val="0ptc"/>
          <w:b/>
          <w:bCs/>
        </w:rPr>
        <w:t>одного машиніста,</w:t>
      </w:r>
      <w:r>
        <w:rPr>
          <w:rStyle w:val="10pt0pt4"/>
        </w:rPr>
        <w:t xml:space="preserve"> але </w:t>
      </w:r>
      <w:r>
        <w:rPr>
          <w:rStyle w:val="0ptc"/>
          <w:b/>
          <w:bCs/>
        </w:rPr>
        <w:t>один потяг.</w:t>
      </w:r>
    </w:p>
    <w:p w:rsidR="00A66788" w:rsidRDefault="001A7945">
      <w:pPr>
        <w:pStyle w:val="41"/>
        <w:framePr w:w="3587" w:h="4105" w:hRule="exact" w:wrap="none" w:vAnchor="page" w:hAnchor="page" w:x="8714" w:y="7409"/>
        <w:shd w:val="clear" w:color="auto" w:fill="auto"/>
        <w:spacing w:before="0" w:after="153" w:line="241" w:lineRule="exact"/>
        <w:ind w:left="80" w:right="20" w:firstLine="200"/>
        <w:jc w:val="both"/>
      </w:pPr>
      <w:r>
        <w:rPr>
          <w:rStyle w:val="10pt0pt4"/>
        </w:rPr>
        <w:t xml:space="preserve">В однині в місцевому відмінку </w:t>
      </w:r>
      <w:r>
        <w:rPr>
          <w:rStyle w:val="10pt0pt4"/>
        </w:rPr>
        <w:t>чо</w:t>
      </w:r>
      <w:r>
        <w:rPr>
          <w:rStyle w:val="10pt0pt4"/>
        </w:rPr>
        <w:softHyphen/>
        <w:t>ловічого роду, родовому та орудному жіночого роду, називному та знахід</w:t>
      </w:r>
      <w:r>
        <w:rPr>
          <w:rStyle w:val="10pt0pt4"/>
        </w:rPr>
        <w:softHyphen/>
        <w:t>ному середнього роду можливе вжи</w:t>
      </w:r>
      <w:r>
        <w:rPr>
          <w:rStyle w:val="10pt0pt4"/>
        </w:rPr>
        <w:softHyphen/>
        <w:t xml:space="preserve">вання паралельних закінчень: </w:t>
      </w:r>
      <w:r>
        <w:rPr>
          <w:rStyle w:val="0ptc"/>
          <w:b/>
          <w:bCs/>
        </w:rPr>
        <w:t>на одному</w:t>
      </w:r>
      <w:r>
        <w:rPr>
          <w:rStyle w:val="10pt0pt4"/>
        </w:rPr>
        <w:t xml:space="preserve"> — </w:t>
      </w:r>
      <w:r>
        <w:rPr>
          <w:rStyle w:val="0ptc"/>
          <w:b/>
          <w:bCs/>
        </w:rPr>
        <w:t>на однім; одної — однієї, одною, однією; одно</w:t>
      </w:r>
      <w:r>
        <w:rPr>
          <w:rStyle w:val="10pt0pt4"/>
        </w:rPr>
        <w:t xml:space="preserve"> — </w:t>
      </w:r>
      <w:r>
        <w:rPr>
          <w:rStyle w:val="0ptc"/>
          <w:b/>
          <w:bCs/>
        </w:rPr>
        <w:t>одне.</w:t>
      </w:r>
    </w:p>
    <w:p w:rsidR="00A66788" w:rsidRDefault="001A7945">
      <w:pPr>
        <w:pStyle w:val="190"/>
        <w:framePr w:w="3587" w:h="4105" w:hRule="exact" w:wrap="none" w:vAnchor="page" w:hAnchor="page" w:x="8714" w:y="7409"/>
        <w:shd w:val="clear" w:color="auto" w:fill="auto"/>
        <w:spacing w:before="0" w:line="200" w:lineRule="exact"/>
        <w:ind w:left="80" w:firstLine="200"/>
        <w:jc w:val="both"/>
      </w:pPr>
      <w:r>
        <w:rPr>
          <w:rStyle w:val="1910pt"/>
          <w:b/>
          <w:bCs/>
        </w:rPr>
        <w:t>Числівники два, три та збірні</w:t>
      </w:r>
    </w:p>
    <w:tbl>
      <w:tblPr>
        <w:tblOverlap w:val="never"/>
        <w:tblW w:w="0" w:type="auto"/>
        <w:tblLayout w:type="fixed"/>
        <w:tblCellMar>
          <w:left w:w="10" w:type="dxa"/>
          <w:right w:w="10" w:type="dxa"/>
        </w:tblCellMar>
        <w:tblLook w:val="04A0" w:firstRow="1" w:lastRow="0" w:firstColumn="1" w:lastColumn="0" w:noHBand="0" w:noVBand="1"/>
      </w:tblPr>
      <w:tblGrid>
        <w:gridCol w:w="208"/>
        <w:gridCol w:w="661"/>
        <w:gridCol w:w="640"/>
        <w:gridCol w:w="762"/>
        <w:gridCol w:w="1046"/>
      </w:tblGrid>
      <w:tr w:rsidR="00A66788">
        <w:tblPrEx>
          <w:tblCellMar>
            <w:top w:w="0" w:type="dxa"/>
            <w:bottom w:w="0" w:type="dxa"/>
          </w:tblCellMar>
        </w:tblPrEx>
        <w:trPr>
          <w:trHeight w:hRule="exact" w:val="284"/>
        </w:trPr>
        <w:tc>
          <w:tcPr>
            <w:tcW w:w="208"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Н.</w:t>
            </w:r>
          </w:p>
        </w:tc>
        <w:tc>
          <w:tcPr>
            <w:tcW w:w="661"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два, дві</w:t>
            </w:r>
          </w:p>
        </w:tc>
        <w:tc>
          <w:tcPr>
            <w:tcW w:w="640"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обоє</w:t>
            </w:r>
          </w:p>
        </w:tc>
        <w:tc>
          <w:tcPr>
            <w:tcW w:w="762"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 xml:space="preserve">три, </w:t>
            </w:r>
            <w:r>
              <w:rPr>
                <w:rStyle w:val="ArialNarrow7pt0pt3"/>
                <w:b/>
                <w:bCs/>
              </w:rPr>
              <w:t>троє</w:t>
            </w:r>
          </w:p>
        </w:tc>
        <w:tc>
          <w:tcPr>
            <w:tcW w:w="1046" w:type="dxa"/>
            <w:tcBorders>
              <w:top w:val="single" w:sz="4" w:space="0" w:color="auto"/>
              <w:left w:val="single" w:sz="4" w:space="0" w:color="auto"/>
              <w:righ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чотири, четверо</w:t>
            </w:r>
          </w:p>
        </w:tc>
      </w:tr>
      <w:tr w:rsidR="00A66788">
        <w:tblPrEx>
          <w:tblCellMar>
            <w:top w:w="0" w:type="dxa"/>
            <w:bottom w:w="0" w:type="dxa"/>
          </w:tblCellMar>
        </w:tblPrEx>
        <w:trPr>
          <w:trHeight w:hRule="exact" w:val="258"/>
        </w:trPr>
        <w:tc>
          <w:tcPr>
            <w:tcW w:w="208"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Р.</w:t>
            </w:r>
          </w:p>
        </w:tc>
        <w:tc>
          <w:tcPr>
            <w:tcW w:w="661"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двох</w:t>
            </w:r>
          </w:p>
        </w:tc>
        <w:tc>
          <w:tcPr>
            <w:tcW w:w="640"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обох</w:t>
            </w:r>
          </w:p>
        </w:tc>
        <w:tc>
          <w:tcPr>
            <w:tcW w:w="762"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трьох</w:t>
            </w:r>
          </w:p>
        </w:tc>
        <w:tc>
          <w:tcPr>
            <w:tcW w:w="1046" w:type="dxa"/>
            <w:tcBorders>
              <w:top w:val="single" w:sz="4" w:space="0" w:color="auto"/>
              <w:left w:val="single" w:sz="4" w:space="0" w:color="auto"/>
              <w:righ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чотирьох</w:t>
            </w:r>
          </w:p>
        </w:tc>
      </w:tr>
      <w:tr w:rsidR="00A66788">
        <w:tblPrEx>
          <w:tblCellMar>
            <w:top w:w="0" w:type="dxa"/>
            <w:bottom w:w="0" w:type="dxa"/>
          </w:tblCellMar>
        </w:tblPrEx>
        <w:trPr>
          <w:trHeight w:hRule="exact" w:val="258"/>
        </w:trPr>
        <w:tc>
          <w:tcPr>
            <w:tcW w:w="208"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200" w:lineRule="exact"/>
              <w:ind w:left="40" w:firstLine="0"/>
            </w:pPr>
            <w:r>
              <w:rPr>
                <w:rStyle w:val="ArialNarrow10pt0pt0"/>
              </w:rPr>
              <w:t>д.</w:t>
            </w:r>
          </w:p>
        </w:tc>
        <w:tc>
          <w:tcPr>
            <w:tcW w:w="661"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двом</w:t>
            </w:r>
          </w:p>
        </w:tc>
        <w:tc>
          <w:tcPr>
            <w:tcW w:w="640"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обом</w:t>
            </w:r>
          </w:p>
        </w:tc>
        <w:tc>
          <w:tcPr>
            <w:tcW w:w="762"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трьом</w:t>
            </w:r>
          </w:p>
        </w:tc>
        <w:tc>
          <w:tcPr>
            <w:tcW w:w="1046" w:type="dxa"/>
            <w:tcBorders>
              <w:top w:val="single" w:sz="4" w:space="0" w:color="auto"/>
              <w:left w:val="single" w:sz="4" w:space="0" w:color="auto"/>
              <w:righ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чотирьом</w:t>
            </w:r>
          </w:p>
        </w:tc>
      </w:tr>
      <w:tr w:rsidR="00A66788">
        <w:tblPrEx>
          <w:tblCellMar>
            <w:top w:w="0" w:type="dxa"/>
            <w:bottom w:w="0" w:type="dxa"/>
          </w:tblCellMar>
        </w:tblPrEx>
        <w:trPr>
          <w:trHeight w:hRule="exact" w:val="263"/>
        </w:trPr>
        <w:tc>
          <w:tcPr>
            <w:tcW w:w="208"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3.</w:t>
            </w:r>
          </w:p>
        </w:tc>
        <w:tc>
          <w:tcPr>
            <w:tcW w:w="3109" w:type="dxa"/>
            <w:gridSpan w:val="4"/>
            <w:tcBorders>
              <w:top w:val="single" w:sz="4" w:space="0" w:color="auto"/>
              <w:left w:val="single" w:sz="4" w:space="0" w:color="auto"/>
              <w:righ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firstLine="0"/>
              <w:jc w:val="center"/>
            </w:pPr>
            <w:r>
              <w:rPr>
                <w:rStyle w:val="ArialNarrow7pt0pt2"/>
                <w:b/>
                <w:bCs/>
              </w:rPr>
              <w:t>як Н. або Р.</w:t>
            </w:r>
          </w:p>
        </w:tc>
      </w:tr>
      <w:tr w:rsidR="00A66788">
        <w:tblPrEx>
          <w:tblCellMar>
            <w:top w:w="0" w:type="dxa"/>
            <w:bottom w:w="0" w:type="dxa"/>
          </w:tblCellMar>
        </w:tblPrEx>
        <w:trPr>
          <w:trHeight w:hRule="exact" w:val="254"/>
        </w:trPr>
        <w:tc>
          <w:tcPr>
            <w:tcW w:w="208"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0.</w:t>
            </w:r>
          </w:p>
        </w:tc>
        <w:tc>
          <w:tcPr>
            <w:tcW w:w="661"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двома</w:t>
            </w:r>
          </w:p>
        </w:tc>
        <w:tc>
          <w:tcPr>
            <w:tcW w:w="640"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обома</w:t>
            </w:r>
          </w:p>
        </w:tc>
        <w:tc>
          <w:tcPr>
            <w:tcW w:w="762" w:type="dxa"/>
            <w:tcBorders>
              <w:top w:val="single" w:sz="4" w:space="0" w:color="auto"/>
              <w:lef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трьома</w:t>
            </w:r>
          </w:p>
        </w:tc>
        <w:tc>
          <w:tcPr>
            <w:tcW w:w="1046" w:type="dxa"/>
            <w:tcBorders>
              <w:top w:val="single" w:sz="4" w:space="0" w:color="auto"/>
              <w:left w:val="single" w:sz="4" w:space="0" w:color="auto"/>
              <w:righ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3"/>
                <w:b/>
                <w:bCs/>
              </w:rPr>
              <w:t>чотирма</w:t>
            </w:r>
          </w:p>
        </w:tc>
      </w:tr>
      <w:tr w:rsidR="00A66788">
        <w:tblPrEx>
          <w:tblCellMar>
            <w:top w:w="0" w:type="dxa"/>
            <w:bottom w:w="0" w:type="dxa"/>
          </w:tblCellMar>
        </w:tblPrEx>
        <w:trPr>
          <w:trHeight w:hRule="exact" w:val="288"/>
        </w:trPr>
        <w:tc>
          <w:tcPr>
            <w:tcW w:w="208" w:type="dxa"/>
            <w:tcBorders>
              <w:top w:val="single" w:sz="4" w:space="0" w:color="auto"/>
              <w:left w:val="single" w:sz="4" w:space="0" w:color="auto"/>
              <w:bottom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М.</w:t>
            </w:r>
          </w:p>
        </w:tc>
        <w:tc>
          <w:tcPr>
            <w:tcW w:w="661" w:type="dxa"/>
            <w:tcBorders>
              <w:top w:val="single" w:sz="4" w:space="0" w:color="auto"/>
              <w:left w:val="single" w:sz="4" w:space="0" w:color="auto"/>
              <w:bottom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 xml:space="preserve">(на) </w:t>
            </w:r>
            <w:r>
              <w:rPr>
                <w:rStyle w:val="ArialNarrow7pt0pt3"/>
                <w:b/>
                <w:bCs/>
              </w:rPr>
              <w:t>двох</w:t>
            </w:r>
          </w:p>
        </w:tc>
        <w:tc>
          <w:tcPr>
            <w:tcW w:w="640" w:type="dxa"/>
            <w:tcBorders>
              <w:top w:val="single" w:sz="4" w:space="0" w:color="auto"/>
              <w:left w:val="single" w:sz="4" w:space="0" w:color="auto"/>
              <w:bottom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 xml:space="preserve">(на) </w:t>
            </w:r>
            <w:r>
              <w:rPr>
                <w:rStyle w:val="ArialNarrow7pt0pt3"/>
                <w:b/>
                <w:bCs/>
              </w:rPr>
              <w:t>обох</w:t>
            </w:r>
          </w:p>
        </w:tc>
        <w:tc>
          <w:tcPr>
            <w:tcW w:w="762" w:type="dxa"/>
            <w:tcBorders>
              <w:top w:val="single" w:sz="4" w:space="0" w:color="auto"/>
              <w:left w:val="single" w:sz="4" w:space="0" w:color="auto"/>
              <w:bottom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 xml:space="preserve">(на) </w:t>
            </w:r>
            <w:r>
              <w:rPr>
                <w:rStyle w:val="ArialNarrow7pt0pt3"/>
                <w:b/>
                <w:bCs/>
              </w:rPr>
              <w:t>трьох</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316" w:h="1605" w:wrap="none" w:vAnchor="page" w:hAnchor="page" w:x="8922" w:y="11625"/>
              <w:shd w:val="clear" w:color="auto" w:fill="auto"/>
              <w:spacing w:before="0" w:line="140" w:lineRule="exact"/>
              <w:ind w:left="40" w:firstLine="0"/>
            </w:pPr>
            <w:r>
              <w:rPr>
                <w:rStyle w:val="ArialNarrow7pt0pt2"/>
                <w:b/>
                <w:bCs/>
              </w:rPr>
              <w:t xml:space="preserve">(на) </w:t>
            </w:r>
            <w:r>
              <w:rPr>
                <w:rStyle w:val="ArialNarrow7pt0pt3"/>
                <w:b/>
                <w:bCs/>
              </w:rPr>
              <w:t>чотирьох</w:t>
            </w:r>
          </w:p>
        </w:tc>
      </w:tr>
    </w:tbl>
    <w:p w:rsidR="00A66788" w:rsidRDefault="001A7945">
      <w:pPr>
        <w:pStyle w:val="41"/>
        <w:framePr w:w="3587" w:h="2911" w:hRule="exact" w:wrap="none" w:vAnchor="page" w:hAnchor="page" w:x="8714" w:y="13319"/>
        <w:shd w:val="clear" w:color="auto" w:fill="auto"/>
        <w:spacing w:before="0" w:line="237" w:lineRule="exact"/>
        <w:ind w:left="80" w:right="20" w:firstLine="200"/>
        <w:jc w:val="both"/>
      </w:pPr>
      <w:r>
        <w:rPr>
          <w:rStyle w:val="10pt0pt4"/>
        </w:rPr>
        <w:t xml:space="preserve">Усі числівники цього типу мають паралельні форми в </w:t>
      </w:r>
      <w:r>
        <w:rPr>
          <w:rStyle w:val="0ptc"/>
          <w:b/>
          <w:bCs/>
        </w:rPr>
        <w:t>знахідному відмінку однини</w:t>
      </w:r>
      <w:r>
        <w:rPr>
          <w:rStyle w:val="10pt0pt4"/>
        </w:rPr>
        <w:t xml:space="preserve"> залежно від іменни</w:t>
      </w:r>
      <w:r>
        <w:rPr>
          <w:rStyle w:val="10pt0pt4"/>
        </w:rPr>
        <w:softHyphen/>
        <w:t>ка, якого вони стосуються (</w:t>
      </w:r>
      <w:r>
        <w:rPr>
          <w:rStyle w:val="0ptc"/>
          <w:b/>
          <w:bCs/>
        </w:rPr>
        <w:t>істота</w:t>
      </w:r>
      <w:r>
        <w:rPr>
          <w:rStyle w:val="10pt0pt4"/>
        </w:rPr>
        <w:t xml:space="preserve">/ </w:t>
      </w:r>
      <w:r>
        <w:rPr>
          <w:rStyle w:val="0ptc"/>
          <w:b/>
          <w:bCs/>
        </w:rPr>
        <w:t>неістота).</w:t>
      </w:r>
    </w:p>
    <w:p w:rsidR="00A66788" w:rsidRDefault="001A7945">
      <w:pPr>
        <w:pStyle w:val="41"/>
        <w:framePr w:w="3587" w:h="2911" w:hRule="exact" w:wrap="none" w:vAnchor="page" w:hAnchor="page" w:x="8714" w:y="13319"/>
        <w:shd w:val="clear" w:color="auto" w:fill="auto"/>
        <w:spacing w:before="0" w:line="237" w:lineRule="exact"/>
        <w:ind w:left="80" w:right="20" w:firstLine="200"/>
        <w:jc w:val="both"/>
      </w:pPr>
      <w:r>
        <w:rPr>
          <w:rStyle w:val="10pt0pt4"/>
        </w:rPr>
        <w:t xml:space="preserve">Числівники </w:t>
      </w:r>
      <w:r>
        <w:rPr>
          <w:rStyle w:val="0ptc"/>
          <w:b/>
          <w:bCs/>
        </w:rPr>
        <w:t>двоє</w:t>
      </w:r>
      <w:r>
        <w:rPr>
          <w:rStyle w:val="10pt0pt4"/>
        </w:rPr>
        <w:t xml:space="preserve">, </w:t>
      </w:r>
      <w:r>
        <w:rPr>
          <w:rStyle w:val="0ptc"/>
          <w:b/>
          <w:bCs/>
        </w:rPr>
        <w:t>троє</w:t>
      </w:r>
      <w:r>
        <w:rPr>
          <w:rStyle w:val="10pt0pt4"/>
        </w:rPr>
        <w:t xml:space="preserve">, </w:t>
      </w:r>
      <w:r>
        <w:rPr>
          <w:rStyle w:val="0ptc"/>
          <w:b/>
          <w:bCs/>
        </w:rPr>
        <w:t>четверо</w:t>
      </w:r>
      <w:r>
        <w:rPr>
          <w:rStyle w:val="10pt0pt4"/>
        </w:rPr>
        <w:t xml:space="preserve"> в непрямих відмінках (крім знахідного) мають такі ж форми, що й відповідні власне кількісні числівники.</w:t>
      </w:r>
    </w:p>
    <w:p w:rsidR="00A66788" w:rsidRDefault="001A7945">
      <w:pPr>
        <w:pStyle w:val="41"/>
        <w:framePr w:w="3587" w:h="2911" w:hRule="exact" w:wrap="none" w:vAnchor="page" w:hAnchor="page" w:x="8714" w:y="13319"/>
        <w:shd w:val="clear" w:color="auto" w:fill="auto"/>
        <w:spacing w:before="0" w:line="241" w:lineRule="exact"/>
        <w:ind w:left="80" w:right="20" w:firstLine="200"/>
        <w:jc w:val="both"/>
      </w:pPr>
      <w:r>
        <w:rPr>
          <w:rStyle w:val="10pt0pt4"/>
        </w:rPr>
        <w:t xml:space="preserve">Збірні числівники </w:t>
      </w:r>
      <w:r>
        <w:rPr>
          <w:rStyle w:val="0ptc"/>
          <w:b/>
          <w:bCs/>
        </w:rPr>
        <w:t>обоє, обидва (обидві)</w:t>
      </w:r>
      <w:r>
        <w:rPr>
          <w:rStyle w:val="10pt0pt4"/>
        </w:rPr>
        <w:t xml:space="preserve"> у непрямих відм</w:t>
      </w:r>
      <w:r>
        <w:rPr>
          <w:rStyle w:val="10pt0pt4"/>
        </w:rPr>
        <w:t>інках (кр</w:t>
      </w:r>
      <w:r>
        <w:rPr>
          <w:rStyle w:val="10pt0pt4"/>
          <w:vertAlign w:val="superscript"/>
        </w:rPr>
        <w:t>1ІУ</w:t>
      </w:r>
      <w:r>
        <w:rPr>
          <w:rStyle w:val="10pt0pt4"/>
        </w:rPr>
        <w:t>* знахідного) мають однакові форми-</w:t>
      </w:r>
    </w:p>
    <w:p w:rsidR="00A66788" w:rsidRDefault="001A7945">
      <w:pPr>
        <w:pStyle w:val="174"/>
        <w:framePr w:wrap="none" w:vAnchor="page" w:hAnchor="page" w:x="4788" w:y="16449"/>
        <w:shd w:val="clear" w:color="auto" w:fill="auto"/>
        <w:spacing w:line="190" w:lineRule="exact"/>
        <w:ind w:left="20"/>
      </w:pPr>
      <w:r>
        <w:t>240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1"/>
        <w:framePr w:w="4214" w:h="671" w:hRule="exact" w:wrap="none" w:vAnchor="page" w:hAnchor="page" w:x="3795" w:y="7008"/>
        <w:shd w:val="clear" w:color="auto" w:fill="auto"/>
        <w:spacing w:before="0" w:after="0" w:line="288" w:lineRule="exact"/>
        <w:ind w:left="440" w:right="820"/>
        <w:jc w:val="left"/>
      </w:pPr>
      <w:bookmarkStart w:id="207" w:name="bookmark207"/>
      <w:r>
        <w:lastRenderedPageBreak/>
        <w:t>Числівники п’ять-двадцять, тридцять та збірні</w:t>
      </w:r>
      <w:bookmarkEnd w:id="207"/>
    </w:p>
    <w:tbl>
      <w:tblPr>
        <w:tblOverlap w:val="never"/>
        <w:tblW w:w="0" w:type="auto"/>
        <w:tblLayout w:type="fixed"/>
        <w:tblCellMar>
          <w:left w:w="10" w:type="dxa"/>
          <w:right w:w="10" w:type="dxa"/>
        </w:tblCellMar>
        <w:tblLook w:val="04A0" w:firstRow="1" w:lastRow="0" w:firstColumn="1" w:lastColumn="0" w:noHBand="0" w:noVBand="1"/>
      </w:tblPr>
      <w:tblGrid>
        <w:gridCol w:w="305"/>
        <w:gridCol w:w="1148"/>
        <w:gridCol w:w="1271"/>
        <w:gridCol w:w="1025"/>
      </w:tblGrid>
      <w:tr w:rsidR="00A66788">
        <w:tblPrEx>
          <w:tblCellMar>
            <w:top w:w="0" w:type="dxa"/>
            <w:bottom w:w="0" w:type="dxa"/>
          </w:tblCellMar>
        </w:tblPrEx>
        <w:trPr>
          <w:trHeight w:hRule="exact" w:val="534"/>
        </w:trPr>
        <w:tc>
          <w:tcPr>
            <w:tcW w:w="305"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200" w:lineRule="exact"/>
              <w:ind w:left="100" w:firstLine="0"/>
            </w:pPr>
            <w:r>
              <w:rPr>
                <w:rStyle w:val="ArialNarrow10pt0pt0"/>
              </w:rPr>
              <w:t>н.</w:t>
            </w:r>
          </w:p>
        </w:tc>
        <w:tc>
          <w:tcPr>
            <w:tcW w:w="1148"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п'ять,</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п'ятеро</w:t>
            </w:r>
          </w:p>
        </w:tc>
        <w:tc>
          <w:tcPr>
            <w:tcW w:w="1271"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шість,</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шестеро</w:t>
            </w:r>
          </w:p>
        </w:tc>
        <w:tc>
          <w:tcPr>
            <w:tcW w:w="1025" w:type="dxa"/>
            <w:tcBorders>
              <w:top w:val="single" w:sz="4" w:space="0" w:color="auto"/>
              <w:left w:val="single" w:sz="4" w:space="0" w:color="auto"/>
              <w:righ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сім,</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семеро</w:t>
            </w:r>
          </w:p>
        </w:tc>
      </w:tr>
      <w:tr w:rsidR="00A66788">
        <w:tblPrEx>
          <w:tblCellMar>
            <w:top w:w="0" w:type="dxa"/>
            <w:bottom w:w="0" w:type="dxa"/>
          </w:tblCellMar>
        </w:tblPrEx>
        <w:trPr>
          <w:trHeight w:hRule="exact" w:val="496"/>
        </w:trPr>
        <w:tc>
          <w:tcPr>
            <w:tcW w:w="305"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200" w:lineRule="exact"/>
              <w:ind w:left="100" w:firstLine="0"/>
            </w:pPr>
            <w:r>
              <w:rPr>
                <w:rStyle w:val="ArialNarrow10pt0pt0"/>
              </w:rPr>
              <w:t>р.</w:t>
            </w:r>
          </w:p>
        </w:tc>
        <w:tc>
          <w:tcPr>
            <w:tcW w:w="1148"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п’яти,</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п'ятьох</w:t>
            </w:r>
          </w:p>
        </w:tc>
        <w:tc>
          <w:tcPr>
            <w:tcW w:w="1271"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шести,</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шістьох</w:t>
            </w:r>
          </w:p>
        </w:tc>
        <w:tc>
          <w:tcPr>
            <w:tcW w:w="1025" w:type="dxa"/>
            <w:tcBorders>
              <w:top w:val="single" w:sz="4" w:space="0" w:color="auto"/>
              <w:left w:val="single" w:sz="4" w:space="0" w:color="auto"/>
              <w:righ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семи,</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сімох</w:t>
            </w:r>
          </w:p>
        </w:tc>
      </w:tr>
      <w:tr w:rsidR="00A66788">
        <w:tblPrEx>
          <w:tblCellMar>
            <w:top w:w="0" w:type="dxa"/>
            <w:bottom w:w="0" w:type="dxa"/>
          </w:tblCellMar>
        </w:tblPrEx>
        <w:trPr>
          <w:trHeight w:hRule="exact" w:val="496"/>
        </w:trPr>
        <w:tc>
          <w:tcPr>
            <w:tcW w:w="305"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330" w:lineRule="exact"/>
              <w:ind w:left="100" w:firstLine="0"/>
            </w:pPr>
            <w:r>
              <w:rPr>
                <w:rStyle w:val="ArialNarrow165pt0pt"/>
              </w:rPr>
              <w:t>я</w:t>
            </w:r>
          </w:p>
        </w:tc>
        <w:tc>
          <w:tcPr>
            <w:tcW w:w="1148"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п’яти,</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п'ятьом</w:t>
            </w:r>
          </w:p>
        </w:tc>
        <w:tc>
          <w:tcPr>
            <w:tcW w:w="1271"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шести,</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шістьом</w:t>
            </w:r>
          </w:p>
        </w:tc>
        <w:tc>
          <w:tcPr>
            <w:tcW w:w="1025" w:type="dxa"/>
            <w:tcBorders>
              <w:top w:val="single" w:sz="4" w:space="0" w:color="auto"/>
              <w:left w:val="single" w:sz="4" w:space="0" w:color="auto"/>
              <w:righ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семи,</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сімом</w:t>
            </w:r>
          </w:p>
        </w:tc>
      </w:tr>
      <w:tr w:rsidR="00A66788">
        <w:tblPrEx>
          <w:tblCellMar>
            <w:top w:w="0" w:type="dxa"/>
            <w:bottom w:w="0" w:type="dxa"/>
          </w:tblCellMar>
        </w:tblPrEx>
        <w:trPr>
          <w:trHeight w:hRule="exact" w:val="254"/>
        </w:trPr>
        <w:tc>
          <w:tcPr>
            <w:tcW w:w="305"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160" w:lineRule="exact"/>
              <w:ind w:left="100" w:firstLine="0"/>
            </w:pPr>
            <w:r>
              <w:rPr>
                <w:rStyle w:val="ArialNarrow8pt"/>
                <w:b/>
                <w:bCs/>
              </w:rPr>
              <w:t>Зн.</w:t>
            </w:r>
          </w:p>
        </w:tc>
        <w:tc>
          <w:tcPr>
            <w:tcW w:w="3444"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160" w:lineRule="exact"/>
              <w:ind w:firstLine="0"/>
              <w:jc w:val="center"/>
            </w:pPr>
            <w:r>
              <w:rPr>
                <w:rStyle w:val="ArialNarrow8pt"/>
                <w:b/>
                <w:bCs/>
              </w:rPr>
              <w:t>як Н. або Р.</w:t>
            </w:r>
          </w:p>
        </w:tc>
      </w:tr>
      <w:tr w:rsidR="00A66788">
        <w:tblPrEx>
          <w:tblCellMar>
            <w:top w:w="0" w:type="dxa"/>
            <w:bottom w:w="0" w:type="dxa"/>
          </w:tblCellMar>
        </w:tblPrEx>
        <w:trPr>
          <w:trHeight w:hRule="exact" w:val="500"/>
        </w:trPr>
        <w:tc>
          <w:tcPr>
            <w:tcW w:w="305"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160" w:lineRule="exact"/>
              <w:ind w:left="100" w:firstLine="0"/>
            </w:pPr>
            <w:r>
              <w:rPr>
                <w:rStyle w:val="ArialNarrow8pt"/>
                <w:b/>
                <w:bCs/>
              </w:rPr>
              <w:t>0.</w:t>
            </w:r>
          </w:p>
        </w:tc>
        <w:tc>
          <w:tcPr>
            <w:tcW w:w="1148"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40" w:firstLine="0"/>
            </w:pPr>
            <w:r>
              <w:rPr>
                <w:rStyle w:val="ArialNarrow8pt0pt0"/>
                <w:b/>
                <w:bCs/>
              </w:rPr>
              <w:t>п'ятьма,</w:t>
            </w:r>
          </w:p>
          <w:p w:rsidR="00A66788" w:rsidRDefault="001A7945">
            <w:pPr>
              <w:pStyle w:val="41"/>
              <w:framePr w:w="3748" w:h="2787" w:wrap="none" w:vAnchor="page" w:hAnchor="page" w:x="4257" w:y="7691"/>
              <w:shd w:val="clear" w:color="auto" w:fill="auto"/>
              <w:spacing w:before="60" w:line="160" w:lineRule="exact"/>
              <w:ind w:left="40" w:firstLine="0"/>
            </w:pPr>
            <w:r>
              <w:rPr>
                <w:rStyle w:val="ArialNarrow8pt0pt0"/>
                <w:b/>
                <w:bCs/>
              </w:rPr>
              <w:t>п’ятьома</w:t>
            </w:r>
          </w:p>
        </w:tc>
        <w:tc>
          <w:tcPr>
            <w:tcW w:w="1271" w:type="dxa"/>
            <w:tcBorders>
              <w:top w:val="single" w:sz="4" w:space="0" w:color="auto"/>
              <w:lef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шістьма,</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шістьома</w:t>
            </w:r>
          </w:p>
        </w:tc>
        <w:tc>
          <w:tcPr>
            <w:tcW w:w="1025" w:type="dxa"/>
            <w:tcBorders>
              <w:top w:val="single" w:sz="4" w:space="0" w:color="auto"/>
              <w:left w:val="single" w:sz="4" w:space="0" w:color="auto"/>
              <w:righ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after="60" w:line="160" w:lineRule="exact"/>
              <w:ind w:left="60" w:firstLine="0"/>
            </w:pPr>
            <w:r>
              <w:rPr>
                <w:rStyle w:val="ArialNarrow8pt0pt0"/>
                <w:b/>
                <w:bCs/>
              </w:rPr>
              <w:t>сьома,</w:t>
            </w:r>
          </w:p>
          <w:p w:rsidR="00A66788" w:rsidRDefault="001A7945">
            <w:pPr>
              <w:pStyle w:val="41"/>
              <w:framePr w:w="3748" w:h="2787" w:wrap="none" w:vAnchor="page" w:hAnchor="page" w:x="4257" w:y="7691"/>
              <w:shd w:val="clear" w:color="auto" w:fill="auto"/>
              <w:spacing w:before="60" w:line="160" w:lineRule="exact"/>
              <w:ind w:left="60" w:firstLine="0"/>
            </w:pPr>
            <w:r>
              <w:rPr>
                <w:rStyle w:val="ArialNarrow8pt0pt0"/>
                <w:b/>
                <w:bCs/>
              </w:rPr>
              <w:t>сімома</w:t>
            </w:r>
          </w:p>
        </w:tc>
      </w:tr>
      <w:tr w:rsidR="00A66788">
        <w:tblPrEx>
          <w:tblCellMar>
            <w:top w:w="0" w:type="dxa"/>
            <w:bottom w:w="0" w:type="dxa"/>
          </w:tblCellMar>
        </w:tblPrEx>
        <w:trPr>
          <w:trHeight w:hRule="exact" w:val="508"/>
        </w:trPr>
        <w:tc>
          <w:tcPr>
            <w:tcW w:w="305" w:type="dxa"/>
            <w:tcBorders>
              <w:top w:val="single" w:sz="4" w:space="0" w:color="auto"/>
              <w:left w:val="single" w:sz="4" w:space="0" w:color="auto"/>
              <w:bottom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160" w:lineRule="exact"/>
              <w:ind w:left="100" w:firstLine="0"/>
            </w:pPr>
            <w:r>
              <w:rPr>
                <w:rStyle w:val="ArialNarrow8pt"/>
                <w:b/>
                <w:bCs/>
              </w:rPr>
              <w:t>М.</w:t>
            </w:r>
          </w:p>
        </w:tc>
        <w:tc>
          <w:tcPr>
            <w:tcW w:w="1148" w:type="dxa"/>
            <w:tcBorders>
              <w:top w:val="single" w:sz="4" w:space="0" w:color="auto"/>
              <w:left w:val="single" w:sz="4" w:space="0" w:color="auto"/>
              <w:bottom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233" w:lineRule="exact"/>
              <w:ind w:left="40" w:firstLine="0"/>
            </w:pPr>
            <w:r>
              <w:rPr>
                <w:rStyle w:val="ArialNarrow8pt"/>
                <w:b/>
                <w:bCs/>
              </w:rPr>
              <w:t xml:space="preserve">(на) </w:t>
            </w:r>
            <w:r>
              <w:rPr>
                <w:rStyle w:val="ArialNarrow8pt0pt0"/>
                <w:b/>
                <w:bCs/>
              </w:rPr>
              <w:t xml:space="preserve">п’яти, </w:t>
            </w:r>
            <w:r>
              <w:rPr>
                <w:rStyle w:val="ArialNarrow8pt"/>
                <w:b/>
                <w:bCs/>
              </w:rPr>
              <w:t xml:space="preserve">(на) </w:t>
            </w:r>
            <w:r>
              <w:rPr>
                <w:rStyle w:val="ArialNarrow8pt0pt0"/>
                <w:b/>
                <w:bCs/>
              </w:rPr>
              <w:t>п'ятьох</w:t>
            </w:r>
          </w:p>
        </w:tc>
        <w:tc>
          <w:tcPr>
            <w:tcW w:w="1271" w:type="dxa"/>
            <w:tcBorders>
              <w:top w:val="single" w:sz="4" w:space="0" w:color="auto"/>
              <w:left w:val="single" w:sz="4" w:space="0" w:color="auto"/>
              <w:bottom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233" w:lineRule="exact"/>
              <w:ind w:left="60" w:firstLine="0"/>
            </w:pPr>
            <w:r>
              <w:rPr>
                <w:rStyle w:val="ArialNarrow8pt"/>
                <w:b/>
                <w:bCs/>
              </w:rPr>
              <w:t xml:space="preserve">(на) </w:t>
            </w:r>
            <w:r>
              <w:rPr>
                <w:rStyle w:val="ArialNarrow8pt0pt0"/>
                <w:b/>
                <w:bCs/>
              </w:rPr>
              <w:t xml:space="preserve">шести, </w:t>
            </w:r>
            <w:r>
              <w:rPr>
                <w:rStyle w:val="ArialNarrow8pt"/>
                <w:b/>
                <w:bCs/>
              </w:rPr>
              <w:t xml:space="preserve">(на) </w:t>
            </w:r>
            <w:r>
              <w:rPr>
                <w:rStyle w:val="ArialNarrow8pt0pt0"/>
                <w:b/>
                <w:bCs/>
              </w:rPr>
              <w:t>шістьох</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748" w:h="2787" w:wrap="none" w:vAnchor="page" w:hAnchor="page" w:x="4257" w:y="7691"/>
              <w:shd w:val="clear" w:color="auto" w:fill="auto"/>
              <w:spacing w:before="0" w:line="233" w:lineRule="exact"/>
              <w:ind w:left="60" w:firstLine="0"/>
            </w:pPr>
            <w:r>
              <w:rPr>
                <w:rStyle w:val="ArialNarrow8pt"/>
                <w:b/>
                <w:bCs/>
              </w:rPr>
              <w:t xml:space="preserve">(на) </w:t>
            </w:r>
            <w:r>
              <w:rPr>
                <w:rStyle w:val="ArialNarrow8pt0pt0"/>
                <w:b/>
                <w:bCs/>
              </w:rPr>
              <w:t xml:space="preserve">семи, </w:t>
            </w:r>
            <w:r>
              <w:rPr>
                <w:rStyle w:val="ArialNarrow8pt"/>
                <w:b/>
                <w:bCs/>
              </w:rPr>
              <w:t xml:space="preserve">(на) </w:t>
            </w:r>
            <w:r>
              <w:rPr>
                <w:rStyle w:val="ArialNarrow8pt0pt0"/>
                <w:b/>
                <w:bCs/>
              </w:rPr>
              <w:t>сімох</w:t>
            </w:r>
          </w:p>
        </w:tc>
      </w:tr>
    </w:tbl>
    <w:tbl>
      <w:tblPr>
        <w:tblOverlap w:val="never"/>
        <w:tblW w:w="0" w:type="auto"/>
        <w:tblLayout w:type="fixed"/>
        <w:tblCellMar>
          <w:left w:w="10" w:type="dxa"/>
          <w:right w:w="10" w:type="dxa"/>
        </w:tblCellMar>
        <w:tblLook w:val="04A0" w:firstRow="1" w:lastRow="0" w:firstColumn="1" w:lastColumn="0" w:noHBand="0" w:noVBand="1"/>
      </w:tblPr>
      <w:tblGrid>
        <w:gridCol w:w="330"/>
        <w:gridCol w:w="1516"/>
        <w:gridCol w:w="1885"/>
      </w:tblGrid>
      <w:tr w:rsidR="00A66788">
        <w:tblPrEx>
          <w:tblCellMar>
            <w:top w:w="0" w:type="dxa"/>
            <w:bottom w:w="0" w:type="dxa"/>
          </w:tblCellMar>
        </w:tblPrEx>
        <w:trPr>
          <w:trHeight w:hRule="exact" w:val="339"/>
        </w:trPr>
        <w:tc>
          <w:tcPr>
            <w:tcW w:w="330"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120" w:firstLine="0"/>
            </w:pPr>
            <w:r>
              <w:rPr>
                <w:rStyle w:val="ArialNarrow8pt"/>
                <w:b/>
                <w:bCs/>
              </w:rPr>
              <w:t>Н.</w:t>
            </w:r>
          </w:p>
        </w:tc>
        <w:tc>
          <w:tcPr>
            <w:tcW w:w="1516"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60" w:firstLine="0"/>
            </w:pPr>
            <w:r>
              <w:rPr>
                <w:rStyle w:val="ArialNarrow8pt0pt0"/>
                <w:b/>
                <w:bCs/>
              </w:rPr>
              <w:t>вісім, восьмеро</w:t>
            </w:r>
          </w:p>
        </w:tc>
        <w:tc>
          <w:tcPr>
            <w:tcW w:w="1885" w:type="dxa"/>
            <w:tcBorders>
              <w:top w:val="single" w:sz="4" w:space="0" w:color="auto"/>
              <w:left w:val="single" w:sz="4" w:space="0" w:color="auto"/>
              <w:righ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40" w:firstLine="0"/>
            </w:pPr>
            <w:r>
              <w:rPr>
                <w:rStyle w:val="ArialNarrow8pt0pt0"/>
                <w:b/>
                <w:bCs/>
              </w:rPr>
              <w:t>десять, десятеро</w:t>
            </w:r>
          </w:p>
        </w:tc>
      </w:tr>
      <w:tr w:rsidR="00A66788">
        <w:tblPrEx>
          <w:tblCellMar>
            <w:top w:w="0" w:type="dxa"/>
            <w:bottom w:w="0" w:type="dxa"/>
          </w:tblCellMar>
        </w:tblPrEx>
        <w:trPr>
          <w:trHeight w:hRule="exact" w:val="250"/>
        </w:trPr>
        <w:tc>
          <w:tcPr>
            <w:tcW w:w="330"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120" w:firstLine="0"/>
            </w:pPr>
            <w:r>
              <w:rPr>
                <w:rStyle w:val="ArialNarrow8pt"/>
                <w:b/>
                <w:bCs/>
              </w:rPr>
              <w:t>Р.</w:t>
            </w:r>
          </w:p>
        </w:tc>
        <w:tc>
          <w:tcPr>
            <w:tcW w:w="1516"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60" w:firstLine="0"/>
            </w:pPr>
            <w:r>
              <w:rPr>
                <w:rStyle w:val="ArialNarrow8pt0pt0"/>
                <w:b/>
                <w:bCs/>
              </w:rPr>
              <w:t>восьми, вісьмох</w:t>
            </w:r>
          </w:p>
        </w:tc>
        <w:tc>
          <w:tcPr>
            <w:tcW w:w="1885" w:type="dxa"/>
            <w:tcBorders>
              <w:top w:val="single" w:sz="4" w:space="0" w:color="auto"/>
              <w:left w:val="single" w:sz="4" w:space="0" w:color="auto"/>
              <w:righ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40" w:firstLine="0"/>
            </w:pPr>
            <w:r>
              <w:rPr>
                <w:rStyle w:val="ArialNarrow8pt0pt0"/>
                <w:b/>
                <w:bCs/>
              </w:rPr>
              <w:t>десяти, десятьох</w:t>
            </w:r>
          </w:p>
        </w:tc>
      </w:tr>
      <w:tr w:rsidR="00A66788">
        <w:tblPrEx>
          <w:tblCellMar>
            <w:top w:w="0" w:type="dxa"/>
            <w:bottom w:w="0" w:type="dxa"/>
          </w:tblCellMar>
        </w:tblPrEx>
        <w:trPr>
          <w:trHeight w:hRule="exact" w:val="250"/>
        </w:trPr>
        <w:tc>
          <w:tcPr>
            <w:tcW w:w="330"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200" w:lineRule="exact"/>
              <w:ind w:left="120" w:firstLine="0"/>
            </w:pPr>
            <w:r>
              <w:rPr>
                <w:rStyle w:val="ArialNarrow10pt0pt0"/>
              </w:rPr>
              <w:t>д.</w:t>
            </w:r>
          </w:p>
        </w:tc>
        <w:tc>
          <w:tcPr>
            <w:tcW w:w="1516"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60" w:firstLine="0"/>
            </w:pPr>
            <w:r>
              <w:rPr>
                <w:rStyle w:val="ArialNarrow8pt0pt0"/>
                <w:b/>
                <w:bCs/>
              </w:rPr>
              <w:t>восьми, вісьмом</w:t>
            </w:r>
          </w:p>
        </w:tc>
        <w:tc>
          <w:tcPr>
            <w:tcW w:w="1885" w:type="dxa"/>
            <w:tcBorders>
              <w:top w:val="single" w:sz="4" w:space="0" w:color="auto"/>
              <w:left w:val="single" w:sz="4" w:space="0" w:color="auto"/>
              <w:righ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40" w:firstLine="0"/>
            </w:pPr>
            <w:r>
              <w:rPr>
                <w:rStyle w:val="ArialNarrow8pt0pt0"/>
                <w:b/>
                <w:bCs/>
              </w:rPr>
              <w:t xml:space="preserve">десяти, </w:t>
            </w:r>
            <w:r>
              <w:rPr>
                <w:rStyle w:val="ArialNarrow8pt0pt0"/>
                <w:b/>
                <w:bCs/>
              </w:rPr>
              <w:t>десятьом</w:t>
            </w:r>
          </w:p>
        </w:tc>
      </w:tr>
      <w:tr w:rsidR="00A66788">
        <w:tblPrEx>
          <w:tblCellMar>
            <w:top w:w="0" w:type="dxa"/>
            <w:bottom w:w="0" w:type="dxa"/>
          </w:tblCellMar>
        </w:tblPrEx>
        <w:trPr>
          <w:trHeight w:hRule="exact" w:val="241"/>
        </w:trPr>
        <w:tc>
          <w:tcPr>
            <w:tcW w:w="330"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120" w:firstLine="0"/>
            </w:pPr>
            <w:r>
              <w:rPr>
                <w:rStyle w:val="ArialNarrow8pt"/>
                <w:b/>
                <w:bCs/>
              </w:rPr>
              <w:t>Зн.</w:t>
            </w:r>
          </w:p>
        </w:tc>
        <w:tc>
          <w:tcPr>
            <w:tcW w:w="3401"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firstLine="0"/>
              <w:jc w:val="center"/>
            </w:pPr>
            <w:r>
              <w:rPr>
                <w:rStyle w:val="ArialNarrow8pt"/>
                <w:b/>
                <w:bCs/>
              </w:rPr>
              <w:t>як Н. або Р.</w:t>
            </w:r>
          </w:p>
        </w:tc>
      </w:tr>
      <w:tr w:rsidR="00A66788">
        <w:tblPrEx>
          <w:tblCellMar>
            <w:top w:w="0" w:type="dxa"/>
            <w:bottom w:w="0" w:type="dxa"/>
          </w:tblCellMar>
        </w:tblPrEx>
        <w:trPr>
          <w:trHeight w:hRule="exact" w:val="470"/>
        </w:trPr>
        <w:tc>
          <w:tcPr>
            <w:tcW w:w="330"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120" w:firstLine="0"/>
            </w:pPr>
            <w:r>
              <w:rPr>
                <w:rStyle w:val="ArialNarrow8pt"/>
                <w:b/>
                <w:bCs/>
              </w:rPr>
              <w:t>0.</w:t>
            </w:r>
          </w:p>
        </w:tc>
        <w:tc>
          <w:tcPr>
            <w:tcW w:w="1516" w:type="dxa"/>
            <w:tcBorders>
              <w:top w:val="single" w:sz="4" w:space="0" w:color="auto"/>
              <w:lef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after="60" w:line="160" w:lineRule="exact"/>
              <w:ind w:left="20" w:firstLine="0"/>
            </w:pPr>
            <w:r>
              <w:rPr>
                <w:rStyle w:val="ArialNarrow8pt0pt0"/>
                <w:b/>
                <w:bCs/>
              </w:rPr>
              <w:t>вісьма,</w:t>
            </w:r>
          </w:p>
          <w:p w:rsidR="00A66788" w:rsidRDefault="001A7945">
            <w:pPr>
              <w:pStyle w:val="41"/>
              <w:framePr w:w="3731" w:h="2058" w:wrap="none" w:vAnchor="page" w:hAnchor="page" w:x="4176" w:y="10576"/>
              <w:shd w:val="clear" w:color="auto" w:fill="auto"/>
              <w:spacing w:before="60" w:line="160" w:lineRule="exact"/>
              <w:ind w:left="20" w:firstLine="0"/>
            </w:pPr>
            <w:r>
              <w:rPr>
                <w:rStyle w:val="ArialNarrow8pt0pt0"/>
                <w:b/>
                <w:bCs/>
              </w:rPr>
              <w:t>вісьмома</w:t>
            </w:r>
          </w:p>
        </w:tc>
        <w:tc>
          <w:tcPr>
            <w:tcW w:w="1885" w:type="dxa"/>
            <w:tcBorders>
              <w:top w:val="single" w:sz="4" w:space="0" w:color="auto"/>
              <w:left w:val="single" w:sz="4" w:space="0" w:color="auto"/>
              <w:righ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after="60" w:line="160" w:lineRule="exact"/>
              <w:ind w:left="40" w:firstLine="0"/>
            </w:pPr>
            <w:r>
              <w:rPr>
                <w:rStyle w:val="ArialNarrow8pt0pt0"/>
                <w:b/>
                <w:bCs/>
              </w:rPr>
              <w:t>десятьма,</w:t>
            </w:r>
          </w:p>
          <w:p w:rsidR="00A66788" w:rsidRDefault="001A7945">
            <w:pPr>
              <w:pStyle w:val="41"/>
              <w:framePr w:w="3731" w:h="2058" w:wrap="none" w:vAnchor="page" w:hAnchor="page" w:x="4176" w:y="10576"/>
              <w:shd w:val="clear" w:color="auto" w:fill="auto"/>
              <w:spacing w:before="60" w:line="160" w:lineRule="exact"/>
              <w:ind w:left="40" w:firstLine="0"/>
            </w:pPr>
            <w:r>
              <w:rPr>
                <w:rStyle w:val="ArialNarrow8pt0pt0"/>
                <w:b/>
                <w:bCs/>
              </w:rPr>
              <w:t>десятьома</w:t>
            </w:r>
          </w:p>
        </w:tc>
      </w:tr>
      <w:tr w:rsidR="00A66788">
        <w:tblPrEx>
          <w:tblCellMar>
            <w:top w:w="0" w:type="dxa"/>
            <w:bottom w:w="0" w:type="dxa"/>
          </w:tblCellMar>
        </w:tblPrEx>
        <w:trPr>
          <w:trHeight w:hRule="exact" w:val="508"/>
        </w:trPr>
        <w:tc>
          <w:tcPr>
            <w:tcW w:w="330" w:type="dxa"/>
            <w:tcBorders>
              <w:top w:val="single" w:sz="4" w:space="0" w:color="auto"/>
              <w:left w:val="single" w:sz="4" w:space="0" w:color="auto"/>
              <w:bottom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160" w:lineRule="exact"/>
              <w:ind w:left="120" w:firstLine="0"/>
            </w:pPr>
            <w:r>
              <w:rPr>
                <w:rStyle w:val="ArialNarrow8pt"/>
                <w:b/>
                <w:bCs/>
              </w:rPr>
              <w:t>М.</w:t>
            </w:r>
          </w:p>
        </w:tc>
        <w:tc>
          <w:tcPr>
            <w:tcW w:w="1516" w:type="dxa"/>
            <w:tcBorders>
              <w:top w:val="single" w:sz="4" w:space="0" w:color="auto"/>
              <w:left w:val="single" w:sz="4" w:space="0" w:color="auto"/>
              <w:bottom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224" w:lineRule="exact"/>
              <w:ind w:left="20" w:firstLine="0"/>
            </w:pPr>
            <w:r>
              <w:rPr>
                <w:rStyle w:val="ArialNarrow8pt"/>
                <w:b/>
                <w:bCs/>
              </w:rPr>
              <w:t xml:space="preserve">[на) </w:t>
            </w:r>
            <w:r>
              <w:rPr>
                <w:rStyle w:val="ArialNarrow8pt0pt0"/>
                <w:b/>
                <w:bCs/>
              </w:rPr>
              <w:t xml:space="preserve">восьми, </w:t>
            </w:r>
            <w:r>
              <w:rPr>
                <w:rStyle w:val="ArialNarrow8pt"/>
                <w:b/>
                <w:bCs/>
              </w:rPr>
              <w:t xml:space="preserve">на) </w:t>
            </w:r>
            <w:r>
              <w:rPr>
                <w:rStyle w:val="ArialNarrow8pt0pt0"/>
                <w:b/>
                <w:bCs/>
              </w:rPr>
              <w:t>вісьмох</w:t>
            </w:r>
          </w:p>
        </w:tc>
        <w:tc>
          <w:tcPr>
            <w:tcW w:w="1885"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731" w:h="2058" w:wrap="none" w:vAnchor="page" w:hAnchor="page" w:x="4176" w:y="10576"/>
              <w:shd w:val="clear" w:color="auto" w:fill="auto"/>
              <w:spacing w:before="0" w:line="229" w:lineRule="exact"/>
              <w:ind w:left="40" w:firstLine="0"/>
            </w:pPr>
            <w:r>
              <w:rPr>
                <w:rStyle w:val="ArialNarrow8pt"/>
                <w:b/>
                <w:bCs/>
              </w:rPr>
              <w:t xml:space="preserve">(на) </w:t>
            </w:r>
            <w:r>
              <w:rPr>
                <w:rStyle w:val="ArialNarrow8pt0pt0"/>
                <w:b/>
                <w:bCs/>
              </w:rPr>
              <w:t xml:space="preserve">десяти, </w:t>
            </w:r>
            <w:r>
              <w:rPr>
                <w:rStyle w:val="ArialNarrow8pt"/>
                <w:b/>
                <w:bCs/>
              </w:rPr>
              <w:t xml:space="preserve">[на) </w:t>
            </w:r>
            <w:r>
              <w:rPr>
                <w:rStyle w:val="ArialNarrow8pt0pt0"/>
                <w:b/>
                <w:bCs/>
              </w:rPr>
              <w:t>десятьох</w:t>
            </w:r>
          </w:p>
        </w:tc>
      </w:tr>
    </w:tbl>
    <w:p w:rsidR="00A66788" w:rsidRDefault="001A7945">
      <w:pPr>
        <w:pStyle w:val="41"/>
        <w:framePr w:w="4214" w:h="3939" w:hRule="exact" w:wrap="none" w:vAnchor="page" w:hAnchor="page" w:x="3795" w:y="12656"/>
        <w:shd w:val="clear" w:color="auto" w:fill="auto"/>
        <w:spacing w:before="0" w:line="258" w:lineRule="exact"/>
        <w:ind w:left="120" w:right="140" w:firstLine="320"/>
        <w:jc w:val="both"/>
      </w:pPr>
      <w:r>
        <w:rPr>
          <w:rStyle w:val="10pt0pt4"/>
        </w:rPr>
        <w:t>У всіх непрямих відмінках (крім знахідного) числівники цього типу мають паралельні закінчення.</w:t>
      </w:r>
    </w:p>
    <w:p w:rsidR="00A66788" w:rsidRDefault="001A7945">
      <w:pPr>
        <w:pStyle w:val="41"/>
        <w:framePr w:w="4214" w:h="3939" w:hRule="exact" w:wrap="none" w:vAnchor="page" w:hAnchor="page" w:x="3795" w:y="12656"/>
        <w:shd w:val="clear" w:color="auto" w:fill="auto"/>
        <w:spacing w:before="0" w:line="258" w:lineRule="exact"/>
        <w:ind w:left="120" w:right="140" w:firstLine="320"/>
        <w:jc w:val="both"/>
      </w:pPr>
      <w:r>
        <w:rPr>
          <w:rStyle w:val="0ptc"/>
          <w:b/>
          <w:bCs/>
        </w:rPr>
        <w:t>У</w:t>
      </w:r>
      <w:r>
        <w:rPr>
          <w:rStyle w:val="10pt0pt4"/>
        </w:rPr>
        <w:t xml:space="preserve"> знахідному відмінку числівники мають паралельні форми залежно від іменника, до якого вони стосуються </w:t>
      </w:r>
      <w:r>
        <w:rPr>
          <w:rStyle w:val="0ptc"/>
          <w:b/>
          <w:bCs/>
        </w:rPr>
        <w:t>(істота/неістота).</w:t>
      </w:r>
    </w:p>
    <w:p w:rsidR="00A66788" w:rsidRDefault="001A7945">
      <w:pPr>
        <w:pStyle w:val="41"/>
        <w:framePr w:w="4214" w:h="3939" w:hRule="exact" w:wrap="none" w:vAnchor="page" w:hAnchor="page" w:x="3795" w:y="12656"/>
        <w:shd w:val="clear" w:color="auto" w:fill="auto"/>
        <w:spacing w:before="0" w:line="258" w:lineRule="exact"/>
        <w:ind w:left="120" w:right="140" w:firstLine="320"/>
        <w:jc w:val="both"/>
      </w:pPr>
      <w:r>
        <w:rPr>
          <w:rStyle w:val="10pt0pt4"/>
        </w:rPr>
        <w:t>Збірні числівники при відміню</w:t>
      </w:r>
      <w:r>
        <w:rPr>
          <w:rStyle w:val="10pt0pt4"/>
        </w:rPr>
        <w:softHyphen/>
        <w:t xml:space="preserve">ванні втрачають суфікс </w:t>
      </w:r>
      <w:r>
        <w:rPr>
          <w:rStyle w:val="0ptc"/>
          <w:b/>
          <w:bCs/>
        </w:rPr>
        <w:t>-ер(о) і</w:t>
      </w:r>
      <w:r>
        <w:rPr>
          <w:rStyle w:val="10pt0pt4"/>
        </w:rPr>
        <w:t xml:space="preserve"> мають</w:t>
      </w:r>
    </w:p>
    <w:p w:rsidR="00A66788" w:rsidRDefault="001A7945">
      <w:pPr>
        <w:pStyle w:val="41"/>
        <w:framePr w:w="4214" w:h="3939" w:hRule="exact" w:wrap="none" w:vAnchor="page" w:hAnchor="page" w:x="3795" w:y="12656"/>
        <w:shd w:val="clear" w:color="auto" w:fill="auto"/>
        <w:tabs>
          <w:tab w:val="left" w:pos="332"/>
        </w:tabs>
        <w:spacing w:before="0" w:line="258" w:lineRule="exact"/>
        <w:ind w:left="120" w:right="140" w:firstLine="0"/>
        <w:jc w:val="both"/>
      </w:pPr>
      <w:r>
        <w:rPr>
          <w:rStyle w:val="ArialNarrow8pt"/>
          <w:b/>
          <w:bCs/>
        </w:rPr>
        <w:t>У</w:t>
      </w:r>
      <w:r>
        <w:rPr>
          <w:rStyle w:val="ArialNarrow8pt"/>
          <w:b/>
          <w:bCs/>
        </w:rPr>
        <w:tab/>
      </w:r>
      <w:r>
        <w:rPr>
          <w:rStyle w:val="10pt0pt4"/>
        </w:rPr>
        <w:t>непрямих відмінках (крім знахід</w:t>
      </w:r>
      <w:r>
        <w:rPr>
          <w:rStyle w:val="10pt0pt4"/>
        </w:rPr>
        <w:softHyphen/>
        <w:t>ного) такі форми, що й відповідні</w:t>
      </w:r>
      <w:r>
        <w:rPr>
          <w:rStyle w:val="10pt0pt4"/>
        </w:rPr>
        <w:t xml:space="preserve"> власне кількісні.</w:t>
      </w:r>
    </w:p>
    <w:p w:rsidR="00A66788" w:rsidRDefault="001A7945">
      <w:pPr>
        <w:pStyle w:val="41"/>
        <w:framePr w:w="4214" w:h="3939" w:hRule="exact" w:wrap="none" w:vAnchor="page" w:hAnchor="page" w:x="3795" w:y="12656"/>
        <w:shd w:val="clear" w:color="auto" w:fill="auto"/>
        <w:spacing w:before="0" w:line="258" w:lineRule="exact"/>
        <w:ind w:left="120" w:right="140" w:firstLine="0"/>
        <w:jc w:val="both"/>
      </w:pPr>
      <w:r>
        <w:rPr>
          <w:rStyle w:val="0ptc"/>
          <w:b/>
          <w:bCs/>
        </w:rPr>
        <w:t>При</w:t>
      </w:r>
      <w:r>
        <w:rPr>
          <w:rStyle w:val="10pt0pt4"/>
        </w:rPr>
        <w:t xml:space="preserve"> відмінюванні в основі числів- І ників </w:t>
      </w:r>
      <w:r>
        <w:rPr>
          <w:rStyle w:val="0ptc"/>
          <w:b/>
          <w:bCs/>
        </w:rPr>
        <w:t>шість, сім</w:t>
      </w:r>
      <w:r>
        <w:rPr>
          <w:rStyle w:val="10pt0pt4"/>
        </w:rPr>
        <w:t xml:space="preserve">, </w:t>
      </w:r>
      <w:r>
        <w:rPr>
          <w:rStyle w:val="0ptc"/>
          <w:b/>
          <w:bCs/>
        </w:rPr>
        <w:t>вісім</w:t>
      </w:r>
      <w:r>
        <w:rPr>
          <w:rStyle w:val="10pt0pt4"/>
        </w:rPr>
        <w:t xml:space="preserve"> відбувається І Чергування </w:t>
      </w:r>
      <w:r>
        <w:rPr>
          <w:rStyle w:val="0ptc"/>
          <w:b/>
          <w:bCs/>
        </w:rPr>
        <w:t>голосних.</w:t>
      </w:r>
    </w:p>
    <w:p w:rsidR="00A66788" w:rsidRDefault="001A7945">
      <w:pPr>
        <w:pStyle w:val="a6"/>
        <w:framePr w:wrap="none" w:vAnchor="page" w:hAnchor="page" w:x="9271" w:y="6785"/>
        <w:shd w:val="clear" w:color="auto" w:fill="auto"/>
        <w:spacing w:line="170" w:lineRule="exact"/>
        <w:ind w:left="20"/>
      </w:pPr>
      <w:r>
        <w:rPr>
          <w:rStyle w:val="ArialNarrow85pt0pt1"/>
          <w:i/>
          <w:iCs/>
        </w:rPr>
        <w:t>Граматика: морфологія, синтаксис</w:t>
      </w:r>
    </w:p>
    <w:p w:rsidR="00A66788" w:rsidRDefault="001A7945">
      <w:pPr>
        <w:pStyle w:val="190"/>
        <w:framePr w:w="3829" w:h="330" w:hRule="exact" w:wrap="none" w:vAnchor="page" w:hAnchor="page" w:x="8335" w:y="7141"/>
        <w:shd w:val="clear" w:color="auto" w:fill="auto"/>
        <w:spacing w:before="0" w:line="200" w:lineRule="exact"/>
        <w:ind w:right="140"/>
        <w:jc w:val="right"/>
      </w:pPr>
      <w:r>
        <w:rPr>
          <w:rStyle w:val="1910pt"/>
          <w:b/>
          <w:bCs/>
        </w:rPr>
        <w:t>Числівники п ятдесят—вісімдесят</w:t>
      </w:r>
    </w:p>
    <w:tbl>
      <w:tblPr>
        <w:tblOverlap w:val="never"/>
        <w:tblW w:w="0" w:type="auto"/>
        <w:tblLayout w:type="fixed"/>
        <w:tblCellMar>
          <w:left w:w="10" w:type="dxa"/>
          <w:right w:w="10" w:type="dxa"/>
        </w:tblCellMar>
        <w:tblLook w:val="04A0" w:firstRow="1" w:lastRow="0" w:firstColumn="1" w:lastColumn="0" w:noHBand="0" w:noVBand="1"/>
      </w:tblPr>
      <w:tblGrid>
        <w:gridCol w:w="377"/>
        <w:gridCol w:w="1525"/>
        <w:gridCol w:w="1550"/>
      </w:tblGrid>
      <w:tr w:rsidR="00A66788">
        <w:tblPrEx>
          <w:tblCellMar>
            <w:top w:w="0" w:type="dxa"/>
            <w:bottom w:w="0" w:type="dxa"/>
          </w:tblCellMar>
        </w:tblPrEx>
        <w:trPr>
          <w:trHeight w:hRule="exact" w:val="267"/>
        </w:trPr>
        <w:tc>
          <w:tcPr>
            <w:tcW w:w="377"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140" w:firstLine="0"/>
            </w:pPr>
            <w:r>
              <w:rPr>
                <w:rStyle w:val="ArialNarrow8pt"/>
                <w:b/>
                <w:bCs/>
              </w:rPr>
              <w:t>Н.</w:t>
            </w:r>
          </w:p>
        </w:tc>
        <w:tc>
          <w:tcPr>
            <w:tcW w:w="1525"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60" w:firstLine="0"/>
            </w:pPr>
            <w:r>
              <w:rPr>
                <w:rStyle w:val="ArialNarrow8pt0pt0"/>
                <w:b/>
                <w:bCs/>
              </w:rPr>
              <w:t>п'ятдесят</w:t>
            </w:r>
          </w:p>
        </w:tc>
        <w:tc>
          <w:tcPr>
            <w:tcW w:w="1550" w:type="dxa"/>
            <w:tcBorders>
              <w:top w:val="single" w:sz="4" w:space="0" w:color="auto"/>
              <w:left w:val="single" w:sz="4" w:space="0" w:color="auto"/>
              <w:righ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60" w:firstLine="0"/>
            </w:pPr>
            <w:r>
              <w:rPr>
                <w:rStyle w:val="ArialNarrow8pt0pt0"/>
                <w:b/>
                <w:bCs/>
              </w:rPr>
              <w:t>вісімдесят</w:t>
            </w:r>
          </w:p>
        </w:tc>
      </w:tr>
      <w:tr w:rsidR="00A66788">
        <w:tblPrEx>
          <w:tblCellMar>
            <w:top w:w="0" w:type="dxa"/>
            <w:bottom w:w="0" w:type="dxa"/>
          </w:tblCellMar>
        </w:tblPrEx>
        <w:trPr>
          <w:trHeight w:hRule="exact" w:val="457"/>
        </w:trPr>
        <w:tc>
          <w:tcPr>
            <w:tcW w:w="377"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140" w:firstLine="0"/>
            </w:pPr>
            <w:r>
              <w:rPr>
                <w:rStyle w:val="ArialNarrow8pt"/>
                <w:b/>
                <w:bCs/>
              </w:rPr>
              <w:t>Р.</w:t>
            </w:r>
          </w:p>
        </w:tc>
        <w:tc>
          <w:tcPr>
            <w:tcW w:w="1525"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after="60" w:line="160" w:lineRule="exact"/>
              <w:ind w:left="60" w:firstLine="0"/>
            </w:pPr>
            <w:r>
              <w:rPr>
                <w:rStyle w:val="ArialNarrow8pt0pt0"/>
                <w:b/>
                <w:bCs/>
              </w:rPr>
              <w:t>п’ятдесяти,</w:t>
            </w:r>
          </w:p>
          <w:p w:rsidR="00A66788" w:rsidRDefault="001A7945">
            <w:pPr>
              <w:pStyle w:val="41"/>
              <w:framePr w:w="3452" w:h="2334" w:wrap="none" w:vAnchor="page" w:hAnchor="page" w:x="8678" w:y="7488"/>
              <w:shd w:val="clear" w:color="auto" w:fill="auto"/>
              <w:spacing w:before="60" w:line="160" w:lineRule="exact"/>
              <w:ind w:left="60" w:firstLine="0"/>
            </w:pPr>
            <w:r>
              <w:rPr>
                <w:rStyle w:val="ArialNarrow8pt0pt0"/>
                <w:b/>
                <w:bCs/>
              </w:rPr>
              <w:t>п'ятдесятьох</w:t>
            </w:r>
          </w:p>
        </w:tc>
        <w:tc>
          <w:tcPr>
            <w:tcW w:w="1550" w:type="dxa"/>
            <w:tcBorders>
              <w:top w:val="single" w:sz="4" w:space="0" w:color="auto"/>
              <w:left w:val="single" w:sz="4" w:space="0" w:color="auto"/>
              <w:righ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after="60" w:line="160" w:lineRule="exact"/>
              <w:ind w:left="60" w:firstLine="0"/>
            </w:pPr>
            <w:r>
              <w:rPr>
                <w:rStyle w:val="ArialNarrow8pt0pt0"/>
                <w:b/>
                <w:bCs/>
              </w:rPr>
              <w:t>вісімдесяти,</w:t>
            </w:r>
          </w:p>
          <w:p w:rsidR="00A66788" w:rsidRDefault="001A7945">
            <w:pPr>
              <w:pStyle w:val="41"/>
              <w:framePr w:w="3452" w:h="2334" w:wrap="none" w:vAnchor="page" w:hAnchor="page" w:x="8678" w:y="7488"/>
              <w:shd w:val="clear" w:color="auto" w:fill="auto"/>
              <w:spacing w:before="60" w:line="160" w:lineRule="exact"/>
              <w:ind w:left="60" w:firstLine="0"/>
            </w:pPr>
            <w:r>
              <w:rPr>
                <w:rStyle w:val="ArialNarrow8pt0pt0"/>
                <w:b/>
                <w:bCs/>
              </w:rPr>
              <w:t>вісімдесятьох</w:t>
            </w:r>
          </w:p>
        </w:tc>
      </w:tr>
      <w:tr w:rsidR="00A66788">
        <w:tblPrEx>
          <w:tblCellMar>
            <w:top w:w="0" w:type="dxa"/>
            <w:bottom w:w="0" w:type="dxa"/>
          </w:tblCellMar>
        </w:tblPrEx>
        <w:trPr>
          <w:trHeight w:hRule="exact" w:val="453"/>
        </w:trPr>
        <w:tc>
          <w:tcPr>
            <w:tcW w:w="377"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140" w:firstLine="0"/>
            </w:pPr>
            <w:r>
              <w:rPr>
                <w:rStyle w:val="ArialNarrow8pt0pt0"/>
                <w:b/>
                <w:bCs/>
              </w:rPr>
              <w:t>Я</w:t>
            </w:r>
          </w:p>
        </w:tc>
        <w:tc>
          <w:tcPr>
            <w:tcW w:w="1525"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after="60" w:line="160" w:lineRule="exact"/>
              <w:ind w:left="60" w:firstLine="0"/>
            </w:pPr>
            <w:r>
              <w:rPr>
                <w:rStyle w:val="ArialNarrow8pt0pt0"/>
                <w:b/>
                <w:bCs/>
              </w:rPr>
              <w:t>п'ятдесяти,</w:t>
            </w:r>
          </w:p>
          <w:p w:rsidR="00A66788" w:rsidRDefault="001A7945">
            <w:pPr>
              <w:pStyle w:val="41"/>
              <w:framePr w:w="3452" w:h="2334" w:wrap="none" w:vAnchor="page" w:hAnchor="page" w:x="8678" w:y="7488"/>
              <w:shd w:val="clear" w:color="auto" w:fill="auto"/>
              <w:spacing w:before="60" w:line="160" w:lineRule="exact"/>
              <w:ind w:left="60" w:firstLine="0"/>
            </w:pPr>
            <w:r>
              <w:rPr>
                <w:rStyle w:val="ArialNarrow8pt0pt0"/>
                <w:b/>
                <w:bCs/>
              </w:rPr>
              <w:t>п’ятдесятьом</w:t>
            </w:r>
          </w:p>
        </w:tc>
        <w:tc>
          <w:tcPr>
            <w:tcW w:w="1550" w:type="dxa"/>
            <w:tcBorders>
              <w:top w:val="single" w:sz="4" w:space="0" w:color="auto"/>
              <w:left w:val="single" w:sz="4" w:space="0" w:color="auto"/>
              <w:righ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after="60" w:line="160" w:lineRule="exact"/>
              <w:ind w:left="60" w:firstLine="0"/>
            </w:pPr>
            <w:r>
              <w:rPr>
                <w:rStyle w:val="ArialNarrow8pt0pt0"/>
                <w:b/>
                <w:bCs/>
              </w:rPr>
              <w:t>вісімдесяти,</w:t>
            </w:r>
          </w:p>
          <w:p w:rsidR="00A66788" w:rsidRDefault="001A7945">
            <w:pPr>
              <w:pStyle w:val="41"/>
              <w:framePr w:w="3452" w:h="2334" w:wrap="none" w:vAnchor="page" w:hAnchor="page" w:x="8678" w:y="7488"/>
              <w:shd w:val="clear" w:color="auto" w:fill="auto"/>
              <w:spacing w:before="60" w:line="160" w:lineRule="exact"/>
              <w:ind w:left="60" w:firstLine="0"/>
            </w:pPr>
            <w:r>
              <w:rPr>
                <w:rStyle w:val="ArialNarrow8pt0pt0"/>
                <w:b/>
                <w:bCs/>
              </w:rPr>
              <w:t>вісімдесятьом</w:t>
            </w:r>
          </w:p>
        </w:tc>
      </w:tr>
      <w:tr w:rsidR="00A66788">
        <w:tblPrEx>
          <w:tblCellMar>
            <w:top w:w="0" w:type="dxa"/>
            <w:bottom w:w="0" w:type="dxa"/>
          </w:tblCellMar>
        </w:tblPrEx>
        <w:trPr>
          <w:trHeight w:hRule="exact" w:val="233"/>
        </w:trPr>
        <w:tc>
          <w:tcPr>
            <w:tcW w:w="377"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140" w:firstLine="0"/>
            </w:pPr>
            <w:r>
              <w:rPr>
                <w:rStyle w:val="ArialNarrow8pt"/>
                <w:b/>
                <w:bCs/>
              </w:rPr>
              <w:t>Зн.</w:t>
            </w:r>
          </w:p>
        </w:tc>
        <w:tc>
          <w:tcPr>
            <w:tcW w:w="3075"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firstLine="0"/>
              <w:jc w:val="center"/>
            </w:pPr>
            <w:r>
              <w:rPr>
                <w:rStyle w:val="ArialNarrow8pt"/>
                <w:b/>
                <w:bCs/>
              </w:rPr>
              <w:t>як Н. або Р.</w:t>
            </w:r>
          </w:p>
        </w:tc>
      </w:tr>
      <w:tr w:rsidR="00A66788">
        <w:tblPrEx>
          <w:tblCellMar>
            <w:top w:w="0" w:type="dxa"/>
            <w:bottom w:w="0" w:type="dxa"/>
          </w:tblCellMar>
        </w:tblPrEx>
        <w:trPr>
          <w:trHeight w:hRule="exact" w:val="457"/>
        </w:trPr>
        <w:tc>
          <w:tcPr>
            <w:tcW w:w="377"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140" w:firstLine="0"/>
            </w:pPr>
            <w:r>
              <w:rPr>
                <w:rStyle w:val="ArialNarrow8pt"/>
                <w:b/>
                <w:bCs/>
              </w:rPr>
              <w:t>0.</w:t>
            </w:r>
          </w:p>
        </w:tc>
        <w:tc>
          <w:tcPr>
            <w:tcW w:w="1525" w:type="dxa"/>
            <w:tcBorders>
              <w:top w:val="single" w:sz="4" w:space="0" w:color="auto"/>
              <w:lef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after="60" w:line="160" w:lineRule="exact"/>
              <w:ind w:left="40" w:firstLine="0"/>
            </w:pPr>
            <w:r>
              <w:rPr>
                <w:rStyle w:val="ArialNarrow8pt0pt0"/>
                <w:b/>
                <w:bCs/>
              </w:rPr>
              <w:t>п'ятдесятьма,</w:t>
            </w:r>
          </w:p>
          <w:p w:rsidR="00A66788" w:rsidRDefault="001A7945">
            <w:pPr>
              <w:pStyle w:val="41"/>
              <w:framePr w:w="3452" w:h="2334" w:wrap="none" w:vAnchor="page" w:hAnchor="page" w:x="8678" w:y="7488"/>
              <w:shd w:val="clear" w:color="auto" w:fill="auto"/>
              <w:spacing w:before="60" w:line="160" w:lineRule="exact"/>
              <w:ind w:left="40" w:firstLine="0"/>
            </w:pPr>
            <w:r>
              <w:rPr>
                <w:rStyle w:val="ArialNarrow8pt0pt0"/>
                <w:b/>
                <w:bCs/>
              </w:rPr>
              <w:t>п’ятдесятьома</w:t>
            </w:r>
          </w:p>
        </w:tc>
        <w:tc>
          <w:tcPr>
            <w:tcW w:w="1550" w:type="dxa"/>
            <w:tcBorders>
              <w:top w:val="single" w:sz="4" w:space="0" w:color="auto"/>
              <w:left w:val="single" w:sz="4" w:space="0" w:color="auto"/>
              <w:righ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after="60" w:line="160" w:lineRule="exact"/>
              <w:ind w:left="60" w:firstLine="0"/>
            </w:pPr>
            <w:r>
              <w:rPr>
                <w:rStyle w:val="ArialNarrow8pt0pt0"/>
                <w:b/>
                <w:bCs/>
              </w:rPr>
              <w:t>вісімдесятьма,</w:t>
            </w:r>
          </w:p>
          <w:p w:rsidR="00A66788" w:rsidRDefault="001A7945">
            <w:pPr>
              <w:pStyle w:val="41"/>
              <w:framePr w:w="3452" w:h="2334" w:wrap="none" w:vAnchor="page" w:hAnchor="page" w:x="8678" w:y="7488"/>
              <w:shd w:val="clear" w:color="auto" w:fill="auto"/>
              <w:spacing w:before="60" w:line="160" w:lineRule="exact"/>
              <w:ind w:left="60" w:firstLine="0"/>
            </w:pPr>
            <w:r>
              <w:rPr>
                <w:rStyle w:val="ArialNarrow8pt0pt0"/>
                <w:b/>
                <w:bCs/>
              </w:rPr>
              <w:t>вісімдесятьома</w:t>
            </w:r>
          </w:p>
        </w:tc>
      </w:tr>
      <w:tr w:rsidR="00A66788">
        <w:tblPrEx>
          <w:tblCellMar>
            <w:top w:w="0" w:type="dxa"/>
            <w:bottom w:w="0" w:type="dxa"/>
          </w:tblCellMar>
        </w:tblPrEx>
        <w:trPr>
          <w:trHeight w:hRule="exact" w:val="466"/>
        </w:trPr>
        <w:tc>
          <w:tcPr>
            <w:tcW w:w="377" w:type="dxa"/>
            <w:tcBorders>
              <w:top w:val="single" w:sz="4" w:space="0" w:color="auto"/>
              <w:left w:val="single" w:sz="4" w:space="0" w:color="auto"/>
              <w:bottom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160" w:lineRule="exact"/>
              <w:ind w:left="140" w:firstLine="0"/>
            </w:pPr>
            <w:r>
              <w:rPr>
                <w:rStyle w:val="ArialNarrow8pt"/>
                <w:b/>
                <w:bCs/>
              </w:rPr>
              <w:t>М.</w:t>
            </w:r>
          </w:p>
        </w:tc>
        <w:tc>
          <w:tcPr>
            <w:tcW w:w="1525" w:type="dxa"/>
            <w:tcBorders>
              <w:top w:val="single" w:sz="4" w:space="0" w:color="auto"/>
              <w:left w:val="single" w:sz="4" w:space="0" w:color="auto"/>
              <w:bottom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224" w:lineRule="exact"/>
              <w:ind w:left="40" w:firstLine="0"/>
            </w:pPr>
            <w:r>
              <w:rPr>
                <w:rStyle w:val="ArialNarrow8pt"/>
                <w:b/>
                <w:bCs/>
              </w:rPr>
              <w:t xml:space="preserve">(на) </w:t>
            </w:r>
            <w:r>
              <w:rPr>
                <w:rStyle w:val="ArialNarrow8pt0pt0"/>
                <w:b/>
                <w:bCs/>
              </w:rPr>
              <w:t xml:space="preserve">п’ятдесяти, </w:t>
            </w:r>
            <w:r>
              <w:rPr>
                <w:rStyle w:val="ArialNarrow8pt"/>
                <w:b/>
                <w:bCs/>
              </w:rPr>
              <w:t xml:space="preserve">(на) </w:t>
            </w:r>
            <w:r>
              <w:rPr>
                <w:rStyle w:val="ArialNarrow8pt0pt0"/>
                <w:b/>
                <w:bCs/>
              </w:rPr>
              <w:t>п’ятдесятьох</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52" w:h="2334" w:wrap="none" w:vAnchor="page" w:hAnchor="page" w:x="8678" w:y="7488"/>
              <w:shd w:val="clear" w:color="auto" w:fill="auto"/>
              <w:spacing w:before="0" w:line="224" w:lineRule="exact"/>
              <w:ind w:left="60" w:firstLine="0"/>
            </w:pPr>
            <w:r>
              <w:rPr>
                <w:rStyle w:val="ArialNarrow8pt"/>
                <w:b/>
                <w:bCs/>
              </w:rPr>
              <w:t xml:space="preserve">(на) </w:t>
            </w:r>
            <w:r>
              <w:rPr>
                <w:rStyle w:val="ArialNarrow8pt0pt0"/>
                <w:b/>
                <w:bCs/>
              </w:rPr>
              <w:t xml:space="preserve">вісімдесяти, </w:t>
            </w:r>
            <w:r>
              <w:rPr>
                <w:rStyle w:val="ArialNarrow8pt"/>
                <w:b/>
                <w:bCs/>
              </w:rPr>
              <w:t xml:space="preserve">(на) </w:t>
            </w:r>
            <w:r>
              <w:rPr>
                <w:rStyle w:val="ArialNarrow8pt0pt0"/>
                <w:b/>
                <w:bCs/>
              </w:rPr>
              <w:t>вісімдесятьох</w:t>
            </w:r>
          </w:p>
        </w:tc>
      </w:tr>
    </w:tbl>
    <w:p w:rsidR="00A66788" w:rsidRDefault="001A7945">
      <w:pPr>
        <w:pStyle w:val="170"/>
        <w:framePr w:w="3829" w:h="745" w:hRule="exact" w:wrap="none" w:vAnchor="page" w:hAnchor="page" w:x="8335" w:y="9923"/>
        <w:shd w:val="clear" w:color="auto" w:fill="auto"/>
        <w:spacing w:after="0"/>
        <w:ind w:right="140" w:firstLine="0"/>
        <w:jc w:val="right"/>
      </w:pPr>
      <w:r>
        <w:rPr>
          <w:rStyle w:val="17ArialNarrow8pt0pt"/>
        </w:rPr>
        <w:t>УВАГА!</w:t>
      </w:r>
    </w:p>
    <w:p w:rsidR="00A66788" w:rsidRDefault="001A7945">
      <w:pPr>
        <w:pStyle w:val="231"/>
        <w:framePr w:w="3829" w:h="745" w:hRule="exact" w:wrap="none" w:vAnchor="page" w:hAnchor="page" w:x="8335" w:y="9923"/>
        <w:shd w:val="clear" w:color="auto" w:fill="auto"/>
        <w:spacing w:after="0" w:line="229" w:lineRule="exact"/>
        <w:ind w:left="300" w:right="140" w:firstLine="0"/>
      </w:pPr>
      <w:r>
        <w:rPr>
          <w:rStyle w:val="23ArialNarrow8pt0pt"/>
          <w:i/>
          <w:iCs/>
        </w:rPr>
        <w:t xml:space="preserve">У складних числівниках </w:t>
      </w:r>
      <w:r>
        <w:rPr>
          <w:rStyle w:val="23ArialNarrow8pt0pt"/>
          <w:i/>
          <w:iCs/>
        </w:rPr>
        <w:t>на -десят (назви де</w:t>
      </w:r>
      <w:r>
        <w:rPr>
          <w:rStyle w:val="23ArialNarrow8pt0pt"/>
          <w:i/>
          <w:iCs/>
        </w:rPr>
        <w:softHyphen/>
        <w:t>сятків) змінюється лише друга частина!</w:t>
      </w:r>
    </w:p>
    <w:p w:rsidR="00A66788" w:rsidRDefault="001A7945">
      <w:pPr>
        <w:pStyle w:val="190"/>
        <w:framePr w:wrap="none" w:vAnchor="page" w:hAnchor="page" w:x="8335" w:y="10775"/>
        <w:shd w:val="clear" w:color="auto" w:fill="auto"/>
        <w:spacing w:before="0" w:line="200" w:lineRule="exact"/>
        <w:ind w:left="300"/>
        <w:jc w:val="both"/>
      </w:pPr>
      <w:r>
        <w:rPr>
          <w:rStyle w:val="1910pt"/>
          <w:b/>
          <w:bCs/>
        </w:rPr>
        <w:t>Числівники сорок, дев’яносто, сто</w:t>
      </w:r>
    </w:p>
    <w:tbl>
      <w:tblPr>
        <w:tblOverlap w:val="never"/>
        <w:tblW w:w="0" w:type="auto"/>
        <w:tblLayout w:type="fixed"/>
        <w:tblCellMar>
          <w:left w:w="10" w:type="dxa"/>
          <w:right w:w="10" w:type="dxa"/>
        </w:tblCellMar>
        <w:tblLook w:val="04A0" w:firstRow="1" w:lastRow="0" w:firstColumn="1" w:lastColumn="0" w:noHBand="0" w:noVBand="1"/>
      </w:tblPr>
      <w:tblGrid>
        <w:gridCol w:w="1427"/>
        <w:gridCol w:w="631"/>
        <w:gridCol w:w="1347"/>
      </w:tblGrid>
      <w:tr w:rsidR="00A66788">
        <w:tblPrEx>
          <w:tblCellMar>
            <w:top w:w="0" w:type="dxa"/>
            <w:bottom w:w="0" w:type="dxa"/>
          </w:tblCellMar>
        </w:tblPrEx>
        <w:trPr>
          <w:trHeight w:hRule="exact" w:val="263"/>
        </w:trPr>
        <w:tc>
          <w:tcPr>
            <w:tcW w:w="1427" w:type="dxa"/>
            <w:tcBorders>
              <w:top w:val="single" w:sz="4" w:space="0" w:color="auto"/>
              <w:left w:val="single" w:sz="4" w:space="0" w:color="auto"/>
            </w:tcBorders>
            <w:shd w:val="clear" w:color="auto" w:fill="FFFFFF"/>
          </w:tcPr>
          <w:p w:rsidR="00A66788" w:rsidRDefault="001A7945">
            <w:pPr>
              <w:pStyle w:val="41"/>
              <w:framePr w:w="3405" w:h="729" w:wrap="none" w:vAnchor="page" w:hAnchor="page" w:x="8606" w:y="11130"/>
              <w:shd w:val="clear" w:color="auto" w:fill="auto"/>
              <w:spacing w:before="0" w:line="160" w:lineRule="exact"/>
              <w:ind w:left="380" w:firstLine="0"/>
            </w:pPr>
            <w:r>
              <w:rPr>
                <w:rStyle w:val="ArialNarrow8pt"/>
                <w:b/>
                <w:bCs/>
              </w:rPr>
              <w:t>Н.в., Зн.в.</w:t>
            </w:r>
          </w:p>
        </w:tc>
        <w:tc>
          <w:tcPr>
            <w:tcW w:w="631" w:type="dxa"/>
            <w:tcBorders>
              <w:top w:val="single" w:sz="4" w:space="0" w:color="auto"/>
              <w:left w:val="single" w:sz="4" w:space="0" w:color="auto"/>
            </w:tcBorders>
            <w:shd w:val="clear" w:color="auto" w:fill="FFFFFF"/>
          </w:tcPr>
          <w:p w:rsidR="00A66788" w:rsidRDefault="001A7945">
            <w:pPr>
              <w:pStyle w:val="41"/>
              <w:framePr w:w="3405" w:h="729" w:wrap="none" w:vAnchor="page" w:hAnchor="page" w:x="8606" w:y="11130"/>
              <w:shd w:val="clear" w:color="auto" w:fill="auto"/>
              <w:spacing w:before="0" w:line="160" w:lineRule="exact"/>
              <w:ind w:left="120" w:firstLine="0"/>
            </w:pPr>
            <w:r>
              <w:rPr>
                <w:rStyle w:val="ArialNarrow8pt0pt0"/>
                <w:b/>
                <w:bCs/>
              </w:rPr>
              <w:t>сорок</w:t>
            </w:r>
          </w:p>
        </w:tc>
        <w:tc>
          <w:tcPr>
            <w:tcW w:w="1347" w:type="dxa"/>
            <w:tcBorders>
              <w:top w:val="single" w:sz="4" w:space="0" w:color="auto"/>
              <w:left w:val="single" w:sz="4" w:space="0" w:color="auto"/>
            </w:tcBorders>
            <w:shd w:val="clear" w:color="auto" w:fill="FFFFFF"/>
          </w:tcPr>
          <w:p w:rsidR="00A66788" w:rsidRDefault="001A7945">
            <w:pPr>
              <w:pStyle w:val="41"/>
              <w:framePr w:w="3405" w:h="729" w:wrap="none" w:vAnchor="page" w:hAnchor="page" w:x="8606" w:y="11130"/>
              <w:shd w:val="clear" w:color="auto" w:fill="auto"/>
              <w:spacing w:before="0" w:line="160" w:lineRule="exact"/>
              <w:ind w:left="100" w:firstLine="0"/>
            </w:pPr>
            <w:r>
              <w:rPr>
                <w:rStyle w:val="ArialNarrow8pt0pt0"/>
                <w:b/>
                <w:bCs/>
              </w:rPr>
              <w:t>дев'яносто</w:t>
            </w:r>
            <w:r>
              <w:rPr>
                <w:rStyle w:val="ArialNarrow8pt"/>
                <w:b/>
                <w:bCs/>
              </w:rPr>
              <w:t xml:space="preserve"> ( </w:t>
            </w:r>
            <w:r>
              <w:rPr>
                <w:rStyle w:val="ArialNarrow8pt0pt0"/>
                <w:b/>
                <w:bCs/>
              </w:rPr>
              <w:t>сто</w:t>
            </w:r>
            <w:r>
              <w:rPr>
                <w:rStyle w:val="ArialNarrow8pt"/>
                <w:b/>
                <w:bCs/>
              </w:rPr>
              <w:t xml:space="preserve"> |</w:t>
            </w:r>
          </w:p>
        </w:tc>
      </w:tr>
      <w:tr w:rsidR="00A66788">
        <w:tblPrEx>
          <w:tblCellMar>
            <w:top w:w="0" w:type="dxa"/>
            <w:bottom w:w="0" w:type="dxa"/>
          </w:tblCellMar>
        </w:tblPrEx>
        <w:trPr>
          <w:trHeight w:hRule="exact" w:val="466"/>
        </w:trPr>
        <w:tc>
          <w:tcPr>
            <w:tcW w:w="1427" w:type="dxa"/>
            <w:tcBorders>
              <w:top w:val="single" w:sz="4" w:space="0" w:color="auto"/>
              <w:left w:val="single" w:sz="4" w:space="0" w:color="auto"/>
              <w:bottom w:val="single" w:sz="4" w:space="0" w:color="auto"/>
            </w:tcBorders>
            <w:shd w:val="clear" w:color="auto" w:fill="FFFFFF"/>
          </w:tcPr>
          <w:p w:rsidR="00A66788" w:rsidRDefault="001A7945">
            <w:pPr>
              <w:pStyle w:val="41"/>
              <w:framePr w:w="3405" w:h="729" w:wrap="none" w:vAnchor="page" w:hAnchor="page" w:x="8606" w:y="11130"/>
              <w:shd w:val="clear" w:color="auto" w:fill="auto"/>
              <w:spacing w:before="0" w:line="224" w:lineRule="exact"/>
              <w:ind w:left="380" w:firstLine="0"/>
            </w:pPr>
            <w:r>
              <w:rPr>
                <w:rStyle w:val="ArialNarrow8pt"/>
                <w:b/>
                <w:bCs/>
              </w:rPr>
              <w:t>Р.в., Д.в., Зн.в, О.в., М.в.,</w:t>
            </w:r>
          </w:p>
        </w:tc>
        <w:tc>
          <w:tcPr>
            <w:tcW w:w="631" w:type="dxa"/>
            <w:tcBorders>
              <w:top w:val="single" w:sz="4" w:space="0" w:color="auto"/>
              <w:left w:val="single" w:sz="4" w:space="0" w:color="auto"/>
              <w:bottom w:val="single" w:sz="4" w:space="0" w:color="auto"/>
            </w:tcBorders>
            <w:shd w:val="clear" w:color="auto" w:fill="FFFFFF"/>
          </w:tcPr>
          <w:p w:rsidR="00A66788" w:rsidRDefault="001A7945">
            <w:pPr>
              <w:pStyle w:val="41"/>
              <w:framePr w:w="3405" w:h="729" w:wrap="none" w:vAnchor="page" w:hAnchor="page" w:x="8606" w:y="11130"/>
              <w:shd w:val="clear" w:color="auto" w:fill="auto"/>
              <w:spacing w:before="0" w:line="160" w:lineRule="exact"/>
              <w:ind w:left="120" w:firstLine="0"/>
            </w:pPr>
            <w:r>
              <w:rPr>
                <w:rStyle w:val="ArialNarrow8pt0pt0"/>
                <w:b/>
                <w:bCs/>
              </w:rPr>
              <w:t>сорока</w:t>
            </w:r>
          </w:p>
        </w:tc>
        <w:tc>
          <w:tcPr>
            <w:tcW w:w="1347" w:type="dxa"/>
            <w:tcBorders>
              <w:top w:val="single" w:sz="4" w:space="0" w:color="auto"/>
              <w:left w:val="single" w:sz="4" w:space="0" w:color="auto"/>
              <w:bottom w:val="single" w:sz="4" w:space="0" w:color="auto"/>
            </w:tcBorders>
            <w:shd w:val="clear" w:color="auto" w:fill="FFFFFF"/>
          </w:tcPr>
          <w:p w:rsidR="00A66788" w:rsidRDefault="001A7945">
            <w:pPr>
              <w:pStyle w:val="41"/>
              <w:framePr w:w="3405" w:h="729" w:wrap="none" w:vAnchor="page" w:hAnchor="page" w:x="8606" w:y="11130"/>
              <w:shd w:val="clear" w:color="auto" w:fill="auto"/>
              <w:spacing w:before="0" w:line="160" w:lineRule="exact"/>
              <w:ind w:left="100" w:firstLine="0"/>
            </w:pPr>
            <w:r>
              <w:rPr>
                <w:rStyle w:val="ArialNarrow8pt0pt0"/>
                <w:b/>
                <w:bCs/>
              </w:rPr>
              <w:t>дев'яноста</w:t>
            </w:r>
            <w:r>
              <w:rPr>
                <w:rStyle w:val="ArialNarrow8pt"/>
                <w:b/>
                <w:bCs/>
              </w:rPr>
              <w:t xml:space="preserve"> | </w:t>
            </w:r>
            <w:r>
              <w:rPr>
                <w:rStyle w:val="ArialNarrow8pt0pt0"/>
                <w:b/>
                <w:bCs/>
              </w:rPr>
              <w:t>ста</w:t>
            </w:r>
            <w:r>
              <w:rPr>
                <w:rStyle w:val="ArialNarrow8pt"/>
                <w:b/>
                <w:bCs/>
              </w:rPr>
              <w:t xml:space="preserve"> |</w:t>
            </w:r>
          </w:p>
        </w:tc>
      </w:tr>
    </w:tbl>
    <w:p w:rsidR="00A66788" w:rsidRDefault="001A7945">
      <w:pPr>
        <w:pStyle w:val="3b"/>
        <w:framePr w:w="3651" w:h="1080" w:hRule="exact" w:wrap="none" w:vAnchor="page" w:hAnchor="page" w:x="8399" w:y="11855"/>
        <w:shd w:val="clear" w:color="auto" w:fill="auto"/>
        <w:spacing w:line="254" w:lineRule="exact"/>
        <w:ind w:left="20" w:right="40" w:firstLine="260"/>
        <w:jc w:val="both"/>
      </w:pPr>
      <w:r>
        <w:rPr>
          <w:rStyle w:val="310pt"/>
        </w:rPr>
        <w:t>При відмінюванні цього типу чи</w:t>
      </w:r>
      <w:r>
        <w:rPr>
          <w:rStyle w:val="310pt"/>
        </w:rPr>
        <w:softHyphen/>
        <w:t>слівників називний відмінок збі</w:t>
      </w:r>
      <w:r>
        <w:rPr>
          <w:rStyle w:val="310pt"/>
        </w:rPr>
        <w:softHyphen/>
      </w:r>
      <w:r>
        <w:rPr>
          <w:rStyle w:val="310pt"/>
        </w:rPr>
        <w:t xml:space="preserve">гається із знахідним. А в непрямих відмінках вони мають закінчення </w:t>
      </w:r>
      <w:r>
        <w:rPr>
          <w:rStyle w:val="39pt0pt1"/>
        </w:rPr>
        <w:t>-а.</w:t>
      </w:r>
    </w:p>
    <w:tbl>
      <w:tblPr>
        <w:tblOverlap w:val="never"/>
        <w:tblW w:w="0" w:type="auto"/>
        <w:tblLayout w:type="fixed"/>
        <w:tblCellMar>
          <w:left w:w="10" w:type="dxa"/>
          <w:right w:w="10" w:type="dxa"/>
        </w:tblCellMar>
        <w:tblLook w:val="04A0" w:firstRow="1" w:lastRow="0" w:firstColumn="1" w:lastColumn="0" w:noHBand="0" w:noVBand="1"/>
      </w:tblPr>
      <w:tblGrid>
        <w:gridCol w:w="301"/>
        <w:gridCol w:w="1038"/>
        <w:gridCol w:w="1122"/>
        <w:gridCol w:w="1084"/>
      </w:tblGrid>
      <w:tr w:rsidR="00A66788">
        <w:tblPrEx>
          <w:tblCellMar>
            <w:top w:w="0" w:type="dxa"/>
            <w:bottom w:w="0" w:type="dxa"/>
          </w:tblCellMar>
        </w:tblPrEx>
        <w:trPr>
          <w:trHeight w:hRule="exact" w:val="322"/>
        </w:trPr>
        <w:tc>
          <w:tcPr>
            <w:tcW w:w="3545" w:type="dxa"/>
            <w:gridSpan w:val="4"/>
            <w:shd w:val="clear" w:color="auto" w:fill="FFFFFF"/>
          </w:tcPr>
          <w:p w:rsidR="00A66788" w:rsidRDefault="001A7945">
            <w:pPr>
              <w:pStyle w:val="41"/>
              <w:framePr w:w="3545" w:h="1652" w:wrap="none" w:vAnchor="page" w:hAnchor="page" w:x="8340" w:y="13062"/>
              <w:shd w:val="clear" w:color="auto" w:fill="auto"/>
              <w:spacing w:before="0" w:line="200" w:lineRule="exact"/>
              <w:ind w:left="280" w:firstLine="0"/>
            </w:pPr>
            <w:r>
              <w:rPr>
                <w:rStyle w:val="ArialNarrow10pt0pt"/>
                <w:b/>
                <w:bCs/>
              </w:rPr>
              <w:t>Числівники двісті—дев ятсот</w:t>
            </w:r>
          </w:p>
        </w:tc>
      </w:tr>
      <w:tr w:rsidR="00A66788">
        <w:tblPrEx>
          <w:tblCellMar>
            <w:top w:w="0" w:type="dxa"/>
            <w:bottom w:w="0" w:type="dxa"/>
          </w:tblCellMar>
        </w:tblPrEx>
        <w:trPr>
          <w:trHeight w:hRule="exact" w:val="216"/>
        </w:trPr>
        <w:tc>
          <w:tcPr>
            <w:tcW w:w="301"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200" w:lineRule="exact"/>
              <w:ind w:left="80" w:firstLine="0"/>
            </w:pPr>
            <w:r>
              <w:rPr>
                <w:rStyle w:val="ArialNarrow10pt0pt1"/>
                <w:b/>
                <w:bCs/>
              </w:rPr>
              <w:t>н.</w:t>
            </w:r>
          </w:p>
        </w:tc>
        <w:tc>
          <w:tcPr>
            <w:tcW w:w="1038"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80" w:firstLine="0"/>
            </w:pPr>
            <w:r>
              <w:rPr>
                <w:rStyle w:val="ArialNarrow8pt0pt0"/>
                <w:b/>
                <w:bCs/>
              </w:rPr>
              <w:t>двісті</w:t>
            </w:r>
          </w:p>
        </w:tc>
        <w:tc>
          <w:tcPr>
            <w:tcW w:w="1122"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60" w:firstLine="0"/>
            </w:pPr>
            <w:r>
              <w:rPr>
                <w:rStyle w:val="ArialNarrow8pt0pt0"/>
                <w:b/>
                <w:bCs/>
              </w:rPr>
              <w:t>триста</w:t>
            </w:r>
          </w:p>
        </w:tc>
        <w:tc>
          <w:tcPr>
            <w:tcW w:w="1084"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40" w:firstLine="0"/>
            </w:pPr>
            <w:r>
              <w:rPr>
                <w:rStyle w:val="ArialNarrow8pt0pt0"/>
                <w:b/>
                <w:bCs/>
              </w:rPr>
              <w:t>шістсот</w:t>
            </w:r>
          </w:p>
        </w:tc>
      </w:tr>
      <w:tr w:rsidR="00A66788">
        <w:tblPrEx>
          <w:tblCellMar>
            <w:top w:w="0" w:type="dxa"/>
            <w:bottom w:w="0" w:type="dxa"/>
          </w:tblCellMar>
        </w:tblPrEx>
        <w:trPr>
          <w:trHeight w:hRule="exact" w:val="212"/>
        </w:trPr>
        <w:tc>
          <w:tcPr>
            <w:tcW w:w="301"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200" w:lineRule="exact"/>
              <w:ind w:left="80" w:firstLine="0"/>
            </w:pPr>
            <w:r>
              <w:rPr>
                <w:rStyle w:val="ArialNarrow10pt0pt1"/>
                <w:b/>
                <w:bCs/>
              </w:rPr>
              <w:t>р.</w:t>
            </w:r>
          </w:p>
        </w:tc>
        <w:tc>
          <w:tcPr>
            <w:tcW w:w="1038"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80" w:firstLine="0"/>
            </w:pPr>
            <w:r>
              <w:rPr>
                <w:rStyle w:val="ArialNarrow8pt0pt0"/>
                <w:b/>
                <w:bCs/>
              </w:rPr>
              <w:t>двохсот</w:t>
            </w:r>
          </w:p>
        </w:tc>
        <w:tc>
          <w:tcPr>
            <w:tcW w:w="1122"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60" w:firstLine="0"/>
            </w:pPr>
            <w:r>
              <w:rPr>
                <w:rStyle w:val="ArialNarrow8pt0pt0"/>
                <w:b/>
                <w:bCs/>
              </w:rPr>
              <w:t>трьохсот</w:t>
            </w:r>
          </w:p>
        </w:tc>
        <w:tc>
          <w:tcPr>
            <w:tcW w:w="1084"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40" w:firstLine="0"/>
            </w:pPr>
            <w:r>
              <w:rPr>
                <w:rStyle w:val="ArialNarrow8pt0pt0"/>
                <w:b/>
                <w:bCs/>
              </w:rPr>
              <w:t>шестисот</w:t>
            </w:r>
          </w:p>
        </w:tc>
      </w:tr>
      <w:tr w:rsidR="00A66788">
        <w:tblPrEx>
          <w:tblCellMar>
            <w:top w:w="0" w:type="dxa"/>
            <w:bottom w:w="0" w:type="dxa"/>
          </w:tblCellMar>
        </w:tblPrEx>
        <w:trPr>
          <w:trHeight w:hRule="exact" w:val="220"/>
        </w:trPr>
        <w:tc>
          <w:tcPr>
            <w:tcW w:w="301"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80" w:firstLine="0"/>
            </w:pPr>
            <w:r>
              <w:rPr>
                <w:rStyle w:val="ArialNarrow8pt"/>
                <w:b/>
                <w:bCs/>
              </w:rPr>
              <w:t>Д.</w:t>
            </w:r>
          </w:p>
        </w:tc>
        <w:tc>
          <w:tcPr>
            <w:tcW w:w="1038"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80" w:firstLine="0"/>
            </w:pPr>
            <w:r>
              <w:rPr>
                <w:rStyle w:val="ArialNarrow8pt0pt0"/>
                <w:b/>
                <w:bCs/>
              </w:rPr>
              <w:t>двомстам</w:t>
            </w:r>
          </w:p>
        </w:tc>
        <w:tc>
          <w:tcPr>
            <w:tcW w:w="1122"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60" w:firstLine="0"/>
            </w:pPr>
            <w:r>
              <w:rPr>
                <w:rStyle w:val="ArialNarrow8pt0pt0"/>
                <w:b/>
                <w:bCs/>
              </w:rPr>
              <w:t>трьомстам</w:t>
            </w:r>
          </w:p>
        </w:tc>
        <w:tc>
          <w:tcPr>
            <w:tcW w:w="1084"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40" w:firstLine="0"/>
            </w:pPr>
            <w:r>
              <w:rPr>
                <w:rStyle w:val="ArialNarrow8pt0pt0"/>
                <w:b/>
                <w:bCs/>
              </w:rPr>
              <w:t>шестистам</w:t>
            </w:r>
          </w:p>
        </w:tc>
      </w:tr>
      <w:tr w:rsidR="00A66788">
        <w:tblPrEx>
          <w:tblCellMar>
            <w:top w:w="0" w:type="dxa"/>
            <w:bottom w:w="0" w:type="dxa"/>
          </w:tblCellMar>
        </w:tblPrEx>
        <w:trPr>
          <w:trHeight w:hRule="exact" w:val="216"/>
        </w:trPr>
        <w:tc>
          <w:tcPr>
            <w:tcW w:w="301"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80" w:firstLine="0"/>
            </w:pPr>
            <w:r>
              <w:rPr>
                <w:rStyle w:val="ArialNarrow8pt"/>
                <w:b/>
                <w:bCs/>
              </w:rPr>
              <w:t>Зн.</w:t>
            </w:r>
          </w:p>
        </w:tc>
        <w:tc>
          <w:tcPr>
            <w:tcW w:w="3244"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firstLine="0"/>
              <w:jc w:val="center"/>
            </w:pPr>
            <w:r>
              <w:rPr>
                <w:rStyle w:val="ArialNarrow8pt"/>
                <w:b/>
                <w:bCs/>
              </w:rPr>
              <w:t xml:space="preserve">як Н. або </w:t>
            </w:r>
            <w:r>
              <w:rPr>
                <w:rStyle w:val="ArialNarrow8pt0pt0"/>
                <w:b/>
                <w:bCs/>
              </w:rPr>
              <w:t>Р.</w:t>
            </w:r>
          </w:p>
        </w:tc>
      </w:tr>
      <w:tr w:rsidR="00A66788">
        <w:tblPrEx>
          <w:tblCellMar>
            <w:top w:w="0" w:type="dxa"/>
            <w:bottom w:w="0" w:type="dxa"/>
          </w:tblCellMar>
        </w:tblPrEx>
        <w:trPr>
          <w:trHeight w:hRule="exact" w:val="208"/>
        </w:trPr>
        <w:tc>
          <w:tcPr>
            <w:tcW w:w="301"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80" w:firstLine="0"/>
            </w:pPr>
            <w:r>
              <w:rPr>
                <w:rStyle w:val="ArialNarrow8pt"/>
                <w:b/>
                <w:bCs/>
              </w:rPr>
              <w:t>0.</w:t>
            </w:r>
          </w:p>
        </w:tc>
        <w:tc>
          <w:tcPr>
            <w:tcW w:w="1038"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20" w:firstLine="0"/>
            </w:pPr>
            <w:r>
              <w:rPr>
                <w:rStyle w:val="ArialNarrow8pt0pt0"/>
                <w:b/>
                <w:bCs/>
              </w:rPr>
              <w:t>двомастами</w:t>
            </w:r>
          </w:p>
        </w:tc>
        <w:tc>
          <w:tcPr>
            <w:tcW w:w="1122" w:type="dxa"/>
            <w:tcBorders>
              <w:top w:val="single" w:sz="4" w:space="0" w:color="auto"/>
              <w:lef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60" w:firstLine="0"/>
            </w:pPr>
            <w:r>
              <w:rPr>
                <w:rStyle w:val="ArialNarrow8pt0pt0"/>
                <w:b/>
                <w:bCs/>
              </w:rPr>
              <w:t>трьомастами</w:t>
            </w:r>
            <w:r>
              <w:rPr>
                <w:rStyle w:val="ArialNarrow8pt"/>
                <w:b/>
                <w:bCs/>
              </w:rPr>
              <w:t xml:space="preserve"> |</w:t>
            </w:r>
          </w:p>
        </w:tc>
        <w:tc>
          <w:tcPr>
            <w:tcW w:w="1084" w:type="dxa"/>
            <w:tcBorders>
              <w:top w:val="single" w:sz="4" w:space="0" w:color="auto"/>
              <w:righ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40" w:firstLine="0"/>
            </w:pPr>
            <w:r>
              <w:rPr>
                <w:rStyle w:val="ArialNarrow8pt0pt0"/>
                <w:b/>
                <w:bCs/>
              </w:rPr>
              <w:t>шестиапами</w:t>
            </w:r>
          </w:p>
        </w:tc>
      </w:tr>
      <w:tr w:rsidR="00A66788">
        <w:tblPrEx>
          <w:tblCellMar>
            <w:top w:w="0" w:type="dxa"/>
            <w:bottom w:w="0" w:type="dxa"/>
          </w:tblCellMar>
        </w:tblPrEx>
        <w:trPr>
          <w:trHeight w:hRule="exact" w:val="258"/>
        </w:trPr>
        <w:tc>
          <w:tcPr>
            <w:tcW w:w="301" w:type="dxa"/>
            <w:tcBorders>
              <w:top w:val="single" w:sz="4" w:space="0" w:color="auto"/>
              <w:left w:val="single" w:sz="4" w:space="0" w:color="auto"/>
              <w:bottom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200" w:lineRule="exact"/>
              <w:ind w:left="80" w:firstLine="0"/>
            </w:pPr>
            <w:r>
              <w:rPr>
                <w:rStyle w:val="ArialNarrow10pt0pt1"/>
                <w:b/>
                <w:bCs/>
              </w:rPr>
              <w:t>м.</w:t>
            </w:r>
          </w:p>
        </w:tc>
        <w:tc>
          <w:tcPr>
            <w:tcW w:w="1038" w:type="dxa"/>
            <w:tcBorders>
              <w:top w:val="single" w:sz="4" w:space="0" w:color="auto"/>
              <w:left w:val="single" w:sz="4" w:space="0" w:color="auto"/>
              <w:bottom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left="20" w:firstLine="0"/>
            </w:pPr>
            <w:r>
              <w:rPr>
                <w:rStyle w:val="ArialNarrow8pt"/>
                <w:b/>
                <w:bCs/>
              </w:rPr>
              <w:t xml:space="preserve">(на) </w:t>
            </w:r>
            <w:r>
              <w:rPr>
                <w:rStyle w:val="ArialNarrow8pt0pt0"/>
                <w:b/>
                <w:bCs/>
              </w:rPr>
              <w:t>двохстах</w:t>
            </w:r>
          </w:p>
        </w:tc>
        <w:tc>
          <w:tcPr>
            <w:tcW w:w="2206" w:type="dxa"/>
            <w:gridSpan w:val="2"/>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45" w:h="1652" w:wrap="none" w:vAnchor="page" w:hAnchor="page" w:x="8340" w:y="13062"/>
              <w:shd w:val="clear" w:color="auto" w:fill="auto"/>
              <w:spacing w:before="0" w:line="160" w:lineRule="exact"/>
              <w:ind w:firstLine="0"/>
            </w:pPr>
            <w:r>
              <w:rPr>
                <w:rStyle w:val="ArialNarrow8pt"/>
                <w:b/>
                <w:bCs/>
              </w:rPr>
              <w:t xml:space="preserve">(на) </w:t>
            </w:r>
            <w:r>
              <w:rPr>
                <w:rStyle w:val="ArialNarrow8pt0pt0"/>
                <w:b/>
                <w:bCs/>
              </w:rPr>
              <w:t>трьохстах</w:t>
            </w:r>
            <w:r>
              <w:rPr>
                <w:rStyle w:val="ArialNarrow8pt"/>
                <w:b/>
                <w:bCs/>
              </w:rPr>
              <w:t xml:space="preserve"> (на) </w:t>
            </w:r>
            <w:r>
              <w:rPr>
                <w:rStyle w:val="ArialNarrow8pt0pt0"/>
                <w:b/>
                <w:bCs/>
              </w:rPr>
              <w:t>шестистах</w:t>
            </w:r>
          </w:p>
        </w:tc>
      </w:tr>
    </w:tbl>
    <w:tbl>
      <w:tblPr>
        <w:tblOverlap w:val="never"/>
        <w:tblW w:w="0" w:type="auto"/>
        <w:tblLayout w:type="fixed"/>
        <w:tblCellMar>
          <w:left w:w="10" w:type="dxa"/>
          <w:right w:w="10" w:type="dxa"/>
        </w:tblCellMar>
        <w:tblLook w:val="04A0" w:firstRow="1" w:lastRow="0" w:firstColumn="1" w:lastColumn="0" w:noHBand="0" w:noVBand="1"/>
      </w:tblPr>
      <w:tblGrid>
        <w:gridCol w:w="385"/>
        <w:gridCol w:w="1245"/>
        <w:gridCol w:w="1398"/>
        <w:gridCol w:w="110"/>
      </w:tblGrid>
      <w:tr w:rsidR="00A66788">
        <w:tblPrEx>
          <w:tblCellMar>
            <w:top w:w="0" w:type="dxa"/>
            <w:bottom w:w="0" w:type="dxa"/>
          </w:tblCellMar>
        </w:tblPrEx>
        <w:trPr>
          <w:trHeight w:hRule="exact" w:val="258"/>
        </w:trPr>
        <w:tc>
          <w:tcPr>
            <w:tcW w:w="38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160" w:firstLine="0"/>
            </w:pPr>
            <w:r>
              <w:rPr>
                <w:rStyle w:val="ArialNarrow8pt"/>
                <w:b/>
                <w:bCs/>
              </w:rPr>
              <w:t>Н.</w:t>
            </w:r>
          </w:p>
        </w:tc>
        <w:tc>
          <w:tcPr>
            <w:tcW w:w="2753" w:type="dxa"/>
            <w:gridSpan w:val="3"/>
            <w:tcBorders>
              <w:top w:val="single" w:sz="4" w:space="0" w:color="auto"/>
              <w:left w:val="single" w:sz="4" w:space="0" w:color="auto"/>
              <w:righ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100" w:firstLine="0"/>
            </w:pPr>
            <w:r>
              <w:rPr>
                <w:rStyle w:val="ArialNarrow8pt0pt0"/>
                <w:b/>
                <w:bCs/>
              </w:rPr>
              <w:t>сімсот І вісімсот</w:t>
            </w:r>
          </w:p>
        </w:tc>
      </w:tr>
      <w:tr w:rsidR="00A66788">
        <w:tblPrEx>
          <w:tblCellMar>
            <w:top w:w="0" w:type="dxa"/>
            <w:bottom w:w="0" w:type="dxa"/>
          </w:tblCellMar>
        </w:tblPrEx>
        <w:trPr>
          <w:trHeight w:hRule="exact" w:val="220"/>
        </w:trPr>
        <w:tc>
          <w:tcPr>
            <w:tcW w:w="38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160" w:firstLine="0"/>
            </w:pPr>
            <w:r>
              <w:rPr>
                <w:rStyle w:val="ArialNarrow8pt"/>
                <w:b/>
                <w:bCs/>
              </w:rPr>
              <w:t>Р.</w:t>
            </w:r>
          </w:p>
        </w:tc>
        <w:tc>
          <w:tcPr>
            <w:tcW w:w="124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80" w:firstLine="0"/>
            </w:pPr>
            <w:r>
              <w:rPr>
                <w:rStyle w:val="ArialNarrow8pt0pt0"/>
                <w:b/>
                <w:bCs/>
              </w:rPr>
              <w:t>семисот</w:t>
            </w:r>
          </w:p>
        </w:tc>
        <w:tc>
          <w:tcPr>
            <w:tcW w:w="1398"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60" w:firstLine="0"/>
            </w:pPr>
            <w:r>
              <w:rPr>
                <w:rStyle w:val="ArialNarrow8pt0pt0"/>
                <w:b/>
                <w:bCs/>
              </w:rPr>
              <w:t>восьмисот</w:t>
            </w:r>
          </w:p>
        </w:tc>
        <w:tc>
          <w:tcPr>
            <w:tcW w:w="110" w:type="dxa"/>
            <w:tcBorders>
              <w:top w:val="single" w:sz="4" w:space="0" w:color="auto"/>
              <w:left w:val="single" w:sz="4" w:space="0" w:color="auto"/>
              <w:right w:val="single" w:sz="4" w:space="0" w:color="auto"/>
            </w:tcBorders>
            <w:shd w:val="clear" w:color="auto" w:fill="FFFFFF"/>
          </w:tcPr>
          <w:p w:rsidR="00A66788" w:rsidRDefault="00A66788">
            <w:pPr>
              <w:framePr w:w="3138" w:h="1622" w:wrap="none" w:vAnchor="page" w:hAnchor="page" w:x="8445" w:y="14764"/>
              <w:rPr>
                <w:sz w:val="10"/>
                <w:szCs w:val="10"/>
              </w:rPr>
            </w:pPr>
          </w:p>
        </w:tc>
      </w:tr>
      <w:tr w:rsidR="00A66788">
        <w:tblPrEx>
          <w:tblCellMar>
            <w:top w:w="0" w:type="dxa"/>
            <w:bottom w:w="0" w:type="dxa"/>
          </w:tblCellMar>
        </w:tblPrEx>
        <w:trPr>
          <w:trHeight w:hRule="exact" w:val="220"/>
        </w:trPr>
        <w:tc>
          <w:tcPr>
            <w:tcW w:w="38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200" w:lineRule="exact"/>
              <w:ind w:left="160" w:firstLine="0"/>
            </w:pPr>
            <w:r>
              <w:rPr>
                <w:rStyle w:val="ArialNarrow10pt0pt0"/>
              </w:rPr>
              <w:t>д.</w:t>
            </w:r>
          </w:p>
        </w:tc>
        <w:tc>
          <w:tcPr>
            <w:tcW w:w="124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80" w:firstLine="0"/>
            </w:pPr>
            <w:r>
              <w:rPr>
                <w:rStyle w:val="ArialNarrow8pt0pt0"/>
                <w:b/>
                <w:bCs/>
              </w:rPr>
              <w:t>семистам</w:t>
            </w:r>
          </w:p>
        </w:tc>
        <w:tc>
          <w:tcPr>
            <w:tcW w:w="1398"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60" w:firstLine="0"/>
            </w:pPr>
            <w:r>
              <w:rPr>
                <w:rStyle w:val="ArialNarrow8pt0pt0"/>
                <w:b/>
                <w:bCs/>
              </w:rPr>
              <w:t>восьмистам</w:t>
            </w:r>
          </w:p>
        </w:tc>
        <w:tc>
          <w:tcPr>
            <w:tcW w:w="110" w:type="dxa"/>
            <w:vMerge w:val="restart"/>
            <w:tcBorders>
              <w:top w:val="single" w:sz="4" w:space="0" w:color="auto"/>
              <w:left w:val="single" w:sz="4" w:space="0" w:color="auto"/>
              <w:right w:val="single" w:sz="4" w:space="0" w:color="auto"/>
            </w:tcBorders>
            <w:shd w:val="clear" w:color="auto" w:fill="FFFFFF"/>
          </w:tcPr>
          <w:p w:rsidR="00A66788" w:rsidRDefault="00A66788">
            <w:pPr>
              <w:framePr w:w="3138" w:h="1622" w:wrap="none" w:vAnchor="page" w:hAnchor="page" w:x="8445" w:y="14764"/>
              <w:rPr>
                <w:sz w:val="10"/>
                <w:szCs w:val="10"/>
              </w:rPr>
            </w:pPr>
          </w:p>
        </w:tc>
      </w:tr>
      <w:tr w:rsidR="00A66788">
        <w:tblPrEx>
          <w:tblCellMar>
            <w:top w:w="0" w:type="dxa"/>
            <w:bottom w:w="0" w:type="dxa"/>
          </w:tblCellMar>
        </w:tblPrEx>
        <w:trPr>
          <w:trHeight w:hRule="exact" w:val="220"/>
        </w:trPr>
        <w:tc>
          <w:tcPr>
            <w:tcW w:w="38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160" w:firstLine="0"/>
            </w:pPr>
            <w:r>
              <w:rPr>
                <w:rStyle w:val="ArialNarrow8pt"/>
                <w:b/>
                <w:bCs/>
              </w:rPr>
              <w:t>Зн.</w:t>
            </w:r>
          </w:p>
        </w:tc>
        <w:tc>
          <w:tcPr>
            <w:tcW w:w="2643" w:type="dxa"/>
            <w:gridSpan w:val="2"/>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firstLine="0"/>
              <w:jc w:val="center"/>
            </w:pPr>
            <w:r>
              <w:rPr>
                <w:rStyle w:val="ArialNarrow8pt"/>
                <w:b/>
                <w:bCs/>
              </w:rPr>
              <w:t>як Н. або Р.</w:t>
            </w:r>
          </w:p>
        </w:tc>
        <w:tc>
          <w:tcPr>
            <w:tcW w:w="110" w:type="dxa"/>
            <w:vMerge/>
            <w:tcBorders>
              <w:left w:val="single" w:sz="4" w:space="0" w:color="auto"/>
              <w:right w:val="single" w:sz="4" w:space="0" w:color="auto"/>
            </w:tcBorders>
            <w:shd w:val="clear" w:color="auto" w:fill="FFFFFF"/>
          </w:tcPr>
          <w:p w:rsidR="00A66788" w:rsidRDefault="00A66788">
            <w:pPr>
              <w:framePr w:w="3138" w:h="1622" w:wrap="none" w:vAnchor="page" w:hAnchor="page" w:x="8445" w:y="14764"/>
            </w:pPr>
          </w:p>
        </w:tc>
      </w:tr>
      <w:tr w:rsidR="00A66788">
        <w:tblPrEx>
          <w:tblCellMar>
            <w:top w:w="0" w:type="dxa"/>
            <w:bottom w:w="0" w:type="dxa"/>
          </w:tblCellMar>
        </w:tblPrEx>
        <w:trPr>
          <w:trHeight w:hRule="exact" w:val="436"/>
        </w:trPr>
        <w:tc>
          <w:tcPr>
            <w:tcW w:w="38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160" w:firstLine="0"/>
            </w:pPr>
            <w:r>
              <w:rPr>
                <w:rStyle w:val="ArialNarrow8pt"/>
                <w:b/>
                <w:bCs/>
              </w:rPr>
              <w:t>0.</w:t>
            </w:r>
          </w:p>
        </w:tc>
        <w:tc>
          <w:tcPr>
            <w:tcW w:w="1245"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after="60" w:line="160" w:lineRule="exact"/>
              <w:ind w:left="20" w:firstLine="0"/>
            </w:pPr>
            <w:r>
              <w:rPr>
                <w:rStyle w:val="ArialNarrow8pt0pt0"/>
                <w:b/>
                <w:bCs/>
              </w:rPr>
              <w:t>сьомастами,</w:t>
            </w:r>
          </w:p>
          <w:p w:rsidR="00A66788" w:rsidRDefault="001A7945">
            <w:pPr>
              <w:pStyle w:val="41"/>
              <w:framePr w:w="3138" w:h="1622" w:wrap="none" w:vAnchor="page" w:hAnchor="page" w:x="8445" w:y="14764"/>
              <w:shd w:val="clear" w:color="auto" w:fill="auto"/>
              <w:spacing w:before="60" w:line="160" w:lineRule="exact"/>
              <w:ind w:left="20" w:firstLine="0"/>
            </w:pPr>
            <w:r>
              <w:rPr>
                <w:rStyle w:val="ArialNarrow8pt0pt0"/>
                <w:b/>
                <w:bCs/>
              </w:rPr>
              <w:t>сімомастами</w:t>
            </w:r>
          </w:p>
        </w:tc>
        <w:tc>
          <w:tcPr>
            <w:tcW w:w="1398" w:type="dxa"/>
            <w:tcBorders>
              <w:top w:val="single" w:sz="4" w:space="0" w:color="auto"/>
              <w:left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212" w:lineRule="exact"/>
              <w:ind w:left="60" w:firstLine="0"/>
            </w:pPr>
            <w:r>
              <w:rPr>
                <w:rStyle w:val="ArialNarrow8pt0pt0"/>
                <w:b/>
                <w:bCs/>
              </w:rPr>
              <w:t>вісьмастами, вісьмомастами</w:t>
            </w:r>
            <w:r>
              <w:rPr>
                <w:rStyle w:val="ArialNarrow8pt"/>
                <w:b/>
                <w:bCs/>
              </w:rPr>
              <w:t xml:space="preserve"> |</w:t>
            </w:r>
          </w:p>
        </w:tc>
        <w:tc>
          <w:tcPr>
            <w:tcW w:w="110" w:type="dxa"/>
            <w:vMerge/>
            <w:tcBorders>
              <w:left w:val="single" w:sz="4" w:space="0" w:color="auto"/>
              <w:right w:val="single" w:sz="4" w:space="0" w:color="auto"/>
            </w:tcBorders>
            <w:shd w:val="clear" w:color="auto" w:fill="FFFFFF"/>
          </w:tcPr>
          <w:p w:rsidR="00A66788" w:rsidRDefault="00A66788">
            <w:pPr>
              <w:framePr w:w="3138" w:h="1622" w:wrap="none" w:vAnchor="page" w:hAnchor="page" w:x="8445" w:y="14764"/>
            </w:pPr>
          </w:p>
        </w:tc>
      </w:tr>
      <w:tr w:rsidR="00A66788">
        <w:tblPrEx>
          <w:tblCellMar>
            <w:top w:w="0" w:type="dxa"/>
            <w:bottom w:w="0" w:type="dxa"/>
          </w:tblCellMar>
        </w:tblPrEx>
        <w:trPr>
          <w:trHeight w:hRule="exact" w:val="267"/>
        </w:trPr>
        <w:tc>
          <w:tcPr>
            <w:tcW w:w="385" w:type="dxa"/>
            <w:tcBorders>
              <w:top w:val="single" w:sz="4" w:space="0" w:color="auto"/>
              <w:left w:val="single" w:sz="4" w:space="0" w:color="auto"/>
              <w:bottom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160" w:firstLine="0"/>
            </w:pPr>
            <w:r>
              <w:rPr>
                <w:rStyle w:val="ArialNarrow8pt"/>
                <w:b/>
                <w:bCs/>
              </w:rPr>
              <w:t>М.</w:t>
            </w:r>
          </w:p>
        </w:tc>
        <w:tc>
          <w:tcPr>
            <w:tcW w:w="1245" w:type="dxa"/>
            <w:tcBorders>
              <w:top w:val="single" w:sz="4" w:space="0" w:color="auto"/>
              <w:left w:val="single" w:sz="4" w:space="0" w:color="auto"/>
              <w:bottom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20" w:firstLine="0"/>
            </w:pPr>
            <w:r>
              <w:rPr>
                <w:rStyle w:val="ArialNarrow8pt"/>
                <w:b/>
                <w:bCs/>
              </w:rPr>
              <w:t xml:space="preserve">’на) </w:t>
            </w:r>
            <w:r>
              <w:rPr>
                <w:rStyle w:val="ArialNarrow8pt0pt0"/>
                <w:b/>
                <w:bCs/>
              </w:rPr>
              <w:t>семистах</w:t>
            </w:r>
          </w:p>
        </w:tc>
        <w:tc>
          <w:tcPr>
            <w:tcW w:w="1398" w:type="dxa"/>
            <w:tcBorders>
              <w:top w:val="single" w:sz="4" w:space="0" w:color="auto"/>
              <w:left w:val="single" w:sz="4" w:space="0" w:color="auto"/>
              <w:bottom w:val="single" w:sz="4" w:space="0" w:color="auto"/>
            </w:tcBorders>
            <w:shd w:val="clear" w:color="auto" w:fill="FFFFFF"/>
          </w:tcPr>
          <w:p w:rsidR="00A66788" w:rsidRDefault="001A7945">
            <w:pPr>
              <w:pStyle w:val="41"/>
              <w:framePr w:w="3138" w:h="1622" w:wrap="none" w:vAnchor="page" w:hAnchor="page" w:x="8445" w:y="14764"/>
              <w:shd w:val="clear" w:color="auto" w:fill="auto"/>
              <w:spacing w:before="0" w:line="160" w:lineRule="exact"/>
              <w:ind w:left="60" w:firstLine="0"/>
            </w:pPr>
            <w:r>
              <w:rPr>
                <w:rStyle w:val="ArialNarrow8pt"/>
                <w:b/>
                <w:bCs/>
              </w:rPr>
              <w:t xml:space="preserve">(на) </w:t>
            </w:r>
            <w:r>
              <w:rPr>
                <w:rStyle w:val="ArialNarrow8pt0pt0"/>
                <w:b/>
                <w:bCs/>
              </w:rPr>
              <w:t>восьмистах</w:t>
            </w:r>
            <w:r>
              <w:rPr>
                <w:rStyle w:val="ArialNarrow8pt"/>
                <w:b/>
                <w:bCs/>
              </w:rPr>
              <w:t xml:space="preserve"> |</w:t>
            </w:r>
          </w:p>
        </w:tc>
        <w:tc>
          <w:tcPr>
            <w:tcW w:w="110" w:type="dxa"/>
            <w:vMerge/>
            <w:tcBorders>
              <w:left w:val="single" w:sz="4" w:space="0" w:color="auto"/>
              <w:bottom w:val="single" w:sz="4" w:space="0" w:color="auto"/>
              <w:right w:val="single" w:sz="4" w:space="0" w:color="auto"/>
            </w:tcBorders>
            <w:shd w:val="clear" w:color="auto" w:fill="FFFFFF"/>
          </w:tcPr>
          <w:p w:rsidR="00A66788" w:rsidRDefault="00A66788">
            <w:pPr>
              <w:framePr w:w="3138" w:h="1622" w:wrap="none" w:vAnchor="page" w:hAnchor="page" w:x="8445" w:y="14764"/>
            </w:pPr>
          </w:p>
        </w:tc>
      </w:tr>
    </w:tbl>
    <w:p w:rsidR="00A66788" w:rsidRDefault="001A7945">
      <w:pPr>
        <w:pStyle w:val="117"/>
        <w:framePr w:wrap="none" w:vAnchor="page" w:hAnchor="page" w:x="11372" w:y="16628"/>
        <w:shd w:val="clear" w:color="auto" w:fill="auto"/>
        <w:spacing w:line="180" w:lineRule="exact"/>
        <w:ind w:left="20"/>
      </w:pPr>
      <w:r>
        <w:rPr>
          <w:rStyle w:val="119pt0pt"/>
          <w:b/>
          <w:bCs/>
          <w:i/>
          <w:iCs/>
        </w:rPr>
        <w:t>241</w:t>
      </w:r>
    </w:p>
    <w:p w:rsidR="00A66788" w:rsidRDefault="001A7945">
      <w:pPr>
        <w:pStyle w:val="41"/>
        <w:framePr w:wrap="none" w:vAnchor="page" w:hAnchor="page" w:x="12893" w:y="16832"/>
        <w:shd w:val="clear" w:color="auto" w:fill="auto"/>
        <w:spacing w:before="0" w:line="200" w:lineRule="exact"/>
        <w:ind w:firstLine="0"/>
      </w:pPr>
      <w:r>
        <w:rPr>
          <w:rStyle w:val="10pt0pt4"/>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93" w:y="7051"/>
        <w:shd w:val="clear" w:color="auto" w:fill="auto"/>
        <w:spacing w:line="180" w:lineRule="exact"/>
        <w:ind w:left="20"/>
      </w:pPr>
      <w:r>
        <w:rPr>
          <w:rStyle w:val="119pt0pt"/>
          <w:b/>
          <w:bCs/>
          <w:i/>
          <w:iCs/>
        </w:rPr>
        <w:lastRenderedPageBreak/>
        <w:t>УКРАЇНСЬКА МОВА</w:t>
      </w:r>
    </w:p>
    <w:p w:rsidR="00A66788" w:rsidRDefault="001A7945">
      <w:pPr>
        <w:pStyle w:val="851"/>
        <w:framePr w:w="3736" w:h="3167" w:hRule="exact" w:wrap="none" w:vAnchor="page" w:hAnchor="page" w:x="4638" w:y="7475"/>
        <w:shd w:val="clear" w:color="auto" w:fill="auto"/>
        <w:spacing w:line="190" w:lineRule="exact"/>
        <w:ind w:right="40"/>
      </w:pPr>
      <w:r>
        <w:t>УВАГАІ</w:t>
      </w:r>
    </w:p>
    <w:p w:rsidR="00A66788" w:rsidRDefault="001A7945">
      <w:pPr>
        <w:pStyle w:val="231"/>
        <w:framePr w:w="3736" w:h="3167" w:hRule="exact" w:wrap="none" w:vAnchor="page" w:hAnchor="page" w:x="4638" w:y="7475"/>
        <w:shd w:val="clear" w:color="auto" w:fill="auto"/>
        <w:spacing w:after="194" w:line="218" w:lineRule="exact"/>
        <w:ind w:left="140" w:right="40" w:firstLine="0"/>
      </w:pPr>
      <w:r>
        <w:rPr>
          <w:rStyle w:val="23ArialNarrow8pt0pt"/>
          <w:i/>
          <w:iCs/>
        </w:rPr>
        <w:t>У складних числівниках на &lt;от (назви со</w:t>
      </w:r>
      <w:r>
        <w:rPr>
          <w:rStyle w:val="23ArialNarrow8pt0pt"/>
          <w:i/>
          <w:iCs/>
        </w:rPr>
        <w:softHyphen/>
        <w:t>тень) змінюються обидві частини!</w:t>
      </w:r>
    </w:p>
    <w:p w:rsidR="00A66788" w:rsidRDefault="001A7945">
      <w:pPr>
        <w:pStyle w:val="190"/>
        <w:framePr w:w="3736" w:h="3167" w:hRule="exact" w:wrap="none" w:vAnchor="page" w:hAnchor="page" w:x="4638" w:y="7475"/>
        <w:shd w:val="clear" w:color="auto" w:fill="auto"/>
        <w:spacing w:before="0" w:line="200" w:lineRule="exact"/>
        <w:ind w:left="140" w:firstLine="200"/>
        <w:jc w:val="both"/>
      </w:pPr>
      <w:r>
        <w:rPr>
          <w:rStyle w:val="1910pt"/>
          <w:b/>
          <w:bCs/>
        </w:rPr>
        <w:t>Числівники тисяча, мільйон,</w:t>
      </w:r>
    </w:p>
    <w:p w:rsidR="00A66788" w:rsidRDefault="001A7945">
      <w:pPr>
        <w:pStyle w:val="190"/>
        <w:framePr w:w="3736" w:h="3167" w:hRule="exact" w:wrap="none" w:vAnchor="page" w:hAnchor="page" w:x="4638" w:y="7475"/>
        <w:shd w:val="clear" w:color="auto" w:fill="auto"/>
        <w:spacing w:before="0" w:after="90" w:line="200" w:lineRule="exact"/>
        <w:ind w:left="140" w:firstLine="200"/>
        <w:jc w:val="both"/>
      </w:pPr>
      <w:r>
        <w:rPr>
          <w:rStyle w:val="1910pt"/>
          <w:b/>
          <w:bCs/>
        </w:rPr>
        <w:t>мільярд, нуль</w:t>
      </w:r>
    </w:p>
    <w:p w:rsidR="00A66788" w:rsidRDefault="001A7945">
      <w:pPr>
        <w:pStyle w:val="41"/>
        <w:framePr w:w="3736" w:h="3167" w:hRule="exact" w:wrap="none" w:vAnchor="page" w:hAnchor="page" w:x="4638" w:y="7475"/>
        <w:shd w:val="clear" w:color="auto" w:fill="auto"/>
        <w:spacing w:before="0" w:line="243" w:lineRule="exact"/>
        <w:ind w:left="140" w:right="40" w:firstLine="200"/>
        <w:jc w:val="both"/>
      </w:pPr>
      <w:r>
        <w:rPr>
          <w:rStyle w:val="10pt0pt4"/>
        </w:rPr>
        <w:t xml:space="preserve">Числівник </w:t>
      </w:r>
      <w:r>
        <w:rPr>
          <w:rStyle w:val="0ptc"/>
          <w:b/>
          <w:bCs/>
        </w:rPr>
        <w:t>тисяча</w:t>
      </w:r>
      <w:r>
        <w:rPr>
          <w:rStyle w:val="10pt0pt4"/>
        </w:rPr>
        <w:t xml:space="preserve"> відмінюється, як іменник першої відміни мішаної групи (за зразком </w:t>
      </w:r>
      <w:r>
        <w:rPr>
          <w:rStyle w:val="0ptc"/>
          <w:b/>
          <w:bCs/>
        </w:rPr>
        <w:t>круча, площа).</w:t>
      </w:r>
    </w:p>
    <w:p w:rsidR="00A66788" w:rsidRDefault="001A7945">
      <w:pPr>
        <w:pStyle w:val="41"/>
        <w:framePr w:w="3736" w:h="3167" w:hRule="exact" w:wrap="none" w:vAnchor="page" w:hAnchor="page" w:x="4638" w:y="7475"/>
        <w:shd w:val="clear" w:color="auto" w:fill="auto"/>
        <w:spacing w:before="0" w:line="243" w:lineRule="exact"/>
        <w:ind w:left="140" w:right="40" w:firstLine="200"/>
        <w:jc w:val="both"/>
      </w:pPr>
      <w:r>
        <w:rPr>
          <w:rStyle w:val="10pt0pt4"/>
        </w:rPr>
        <w:t xml:space="preserve">Числівники </w:t>
      </w:r>
      <w:r>
        <w:rPr>
          <w:rStyle w:val="0ptc"/>
          <w:b/>
          <w:bCs/>
        </w:rPr>
        <w:t xml:space="preserve">нуль, мільйон, мільярд </w:t>
      </w:r>
      <w:r>
        <w:rPr>
          <w:rStyle w:val="10pt0pt4"/>
        </w:rPr>
        <w:t xml:space="preserve">відмінюються, як іменники другої відміни м’якої і твердої груп </w:t>
      </w:r>
      <w:r>
        <w:rPr>
          <w:rStyle w:val="0ptc"/>
          <w:b/>
          <w:bCs/>
        </w:rPr>
        <w:t>(нуль</w:t>
      </w:r>
      <w:r>
        <w:rPr>
          <w:rStyle w:val="10pt0pt4"/>
        </w:rPr>
        <w:t xml:space="preserve"> — як </w:t>
      </w:r>
      <w:r>
        <w:rPr>
          <w:rStyle w:val="0ptc"/>
          <w:b/>
          <w:bCs/>
        </w:rPr>
        <w:t>день</w:t>
      </w:r>
      <w:r>
        <w:rPr>
          <w:rStyle w:val="10pt0pt4"/>
        </w:rPr>
        <w:t xml:space="preserve">; </w:t>
      </w:r>
      <w:r>
        <w:rPr>
          <w:rStyle w:val="0ptc"/>
          <w:b/>
          <w:bCs/>
        </w:rPr>
        <w:t>мільйон, мільярд</w:t>
      </w:r>
      <w:r>
        <w:rPr>
          <w:rStyle w:val="10pt0pt4"/>
        </w:rPr>
        <w:t xml:space="preserve"> — як </w:t>
      </w:r>
      <w:r>
        <w:rPr>
          <w:rStyle w:val="0ptc"/>
          <w:b/>
          <w:bCs/>
        </w:rPr>
        <w:t>стіл).</w:t>
      </w:r>
    </w:p>
    <w:p w:rsidR="00A66788" w:rsidRDefault="001A7945">
      <w:pPr>
        <w:pStyle w:val="107"/>
        <w:framePr w:wrap="none" w:vAnchor="page" w:hAnchor="page" w:x="4992" w:y="10770"/>
        <w:shd w:val="clear" w:color="auto" w:fill="auto"/>
        <w:spacing w:line="200" w:lineRule="exact"/>
      </w:pPr>
      <w:r>
        <w:t>Дробові числівники</w:t>
      </w:r>
    </w:p>
    <w:tbl>
      <w:tblPr>
        <w:tblOverlap w:val="never"/>
        <w:tblW w:w="0" w:type="auto"/>
        <w:tblLayout w:type="fixed"/>
        <w:tblCellMar>
          <w:left w:w="10" w:type="dxa"/>
          <w:right w:w="10" w:type="dxa"/>
        </w:tblCellMar>
        <w:tblLook w:val="04A0" w:firstRow="1" w:lastRow="0" w:firstColumn="1" w:lastColumn="0" w:noHBand="0" w:noVBand="1"/>
      </w:tblPr>
      <w:tblGrid>
        <w:gridCol w:w="300"/>
        <w:gridCol w:w="893"/>
        <w:gridCol w:w="1144"/>
        <w:gridCol w:w="1230"/>
      </w:tblGrid>
      <w:tr w:rsidR="00A66788">
        <w:tblPrEx>
          <w:tblCellMar>
            <w:top w:w="0" w:type="dxa"/>
            <w:bottom w:w="0" w:type="dxa"/>
          </w:tblCellMar>
        </w:tblPrEx>
        <w:trPr>
          <w:trHeight w:hRule="exact" w:val="428"/>
        </w:trPr>
        <w:tc>
          <w:tcPr>
            <w:tcW w:w="300"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left="100" w:firstLine="0"/>
            </w:pPr>
            <w:r>
              <w:rPr>
                <w:rStyle w:val="ArialNarrow105pt0pt"/>
                <w:b/>
                <w:bCs/>
              </w:rPr>
              <w:t>н.</w:t>
            </w:r>
          </w:p>
        </w:tc>
        <w:tc>
          <w:tcPr>
            <w:tcW w:w="893"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40" w:lineRule="exact"/>
              <w:ind w:firstLine="0"/>
              <w:jc w:val="both"/>
            </w:pPr>
            <w:r>
              <w:rPr>
                <w:rStyle w:val="ArialNarrow7pt0pt3"/>
                <w:b/>
                <w:bCs/>
              </w:rPr>
              <w:t>одна друга</w:t>
            </w:r>
          </w:p>
        </w:tc>
        <w:tc>
          <w:tcPr>
            <w:tcW w:w="1144"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left="60" w:firstLine="0"/>
            </w:pPr>
            <w:r>
              <w:rPr>
                <w:rStyle w:val="ArialNarrow7pt0pt3"/>
                <w:b/>
                <w:bCs/>
              </w:rPr>
              <w:t>чотири цілі і три п'яті</w:t>
            </w:r>
          </w:p>
        </w:tc>
        <w:tc>
          <w:tcPr>
            <w:tcW w:w="1230" w:type="dxa"/>
            <w:tcBorders>
              <w:top w:val="single" w:sz="4" w:space="0" w:color="auto"/>
              <w:left w:val="single" w:sz="4" w:space="0" w:color="auto"/>
              <w:righ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4" w:lineRule="exact"/>
              <w:ind w:left="60" w:firstLine="0"/>
            </w:pPr>
            <w:r>
              <w:rPr>
                <w:rStyle w:val="ArialNarrow7pt0pt3"/>
                <w:b/>
                <w:bCs/>
              </w:rPr>
              <w:t>півтора</w:t>
            </w:r>
            <w:r>
              <w:rPr>
                <w:rStyle w:val="ArialNarrow7pt0pt2"/>
                <w:b/>
                <w:bCs/>
              </w:rPr>
              <w:t xml:space="preserve"> (місяця), </w:t>
            </w:r>
            <w:r>
              <w:rPr>
                <w:rStyle w:val="ArialNarrow7pt0pt3"/>
                <w:b/>
                <w:bCs/>
              </w:rPr>
              <w:t>півтори</w:t>
            </w:r>
            <w:r>
              <w:rPr>
                <w:rStyle w:val="ArialNarrow7pt0pt2"/>
                <w:b/>
                <w:bCs/>
              </w:rPr>
              <w:t xml:space="preserve"> (доби)</w:t>
            </w:r>
          </w:p>
        </w:tc>
      </w:tr>
      <w:tr w:rsidR="00A66788">
        <w:tblPrEx>
          <w:tblCellMar>
            <w:top w:w="0" w:type="dxa"/>
            <w:bottom w:w="0" w:type="dxa"/>
          </w:tblCellMar>
        </w:tblPrEx>
        <w:trPr>
          <w:trHeight w:hRule="exact" w:val="416"/>
        </w:trPr>
        <w:tc>
          <w:tcPr>
            <w:tcW w:w="300"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70" w:lineRule="exact"/>
              <w:ind w:left="100" w:firstLine="0"/>
            </w:pPr>
            <w:r>
              <w:rPr>
                <w:rStyle w:val="Impact85pt0pt"/>
              </w:rPr>
              <w:t>р.</w:t>
            </w:r>
          </w:p>
        </w:tc>
        <w:tc>
          <w:tcPr>
            <w:tcW w:w="893"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firstLine="0"/>
              <w:jc w:val="both"/>
            </w:pPr>
            <w:r>
              <w:rPr>
                <w:rStyle w:val="ArialNarrow7pt0pt3"/>
                <w:b/>
                <w:bCs/>
              </w:rPr>
              <w:t>однієї</w:t>
            </w:r>
            <w:r>
              <w:rPr>
                <w:rStyle w:val="ArialNarrow7pt0pt2"/>
                <w:b/>
                <w:bCs/>
              </w:rPr>
              <w:t xml:space="preserve"> (-о/) </w:t>
            </w:r>
            <w:r>
              <w:rPr>
                <w:rStyle w:val="ArialNarrow7pt0pt3"/>
                <w:b/>
                <w:bCs/>
              </w:rPr>
              <w:t>другої</w:t>
            </w:r>
          </w:p>
        </w:tc>
        <w:tc>
          <w:tcPr>
            <w:tcW w:w="1144"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4" w:lineRule="exact"/>
              <w:ind w:firstLine="0"/>
              <w:jc w:val="both"/>
            </w:pPr>
            <w:r>
              <w:rPr>
                <w:rStyle w:val="ArialNarrow7pt0pt3"/>
                <w:b/>
                <w:bCs/>
              </w:rPr>
              <w:t xml:space="preserve">чотирьох </w:t>
            </w:r>
            <w:r>
              <w:rPr>
                <w:rStyle w:val="ArialNarrow7pt0pt3"/>
                <w:b/>
                <w:bCs/>
              </w:rPr>
              <w:t>цілих і трьох п’ятих</w:t>
            </w:r>
          </w:p>
        </w:tc>
        <w:tc>
          <w:tcPr>
            <w:tcW w:w="1230" w:type="dxa"/>
            <w:tcBorders>
              <w:top w:val="single" w:sz="4" w:space="0" w:color="auto"/>
              <w:left w:val="single" w:sz="4" w:space="0" w:color="auto"/>
              <w:righ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4" w:lineRule="exact"/>
              <w:ind w:left="60" w:firstLine="0"/>
            </w:pPr>
            <w:r>
              <w:rPr>
                <w:rStyle w:val="ArialNarrow7pt0pt3"/>
                <w:b/>
                <w:bCs/>
              </w:rPr>
              <w:t>півтора</w:t>
            </w:r>
            <w:r>
              <w:rPr>
                <w:rStyle w:val="ArialNarrow7pt0pt2"/>
                <w:b/>
                <w:bCs/>
              </w:rPr>
              <w:t xml:space="preserve"> (місяця), </w:t>
            </w:r>
            <w:r>
              <w:rPr>
                <w:rStyle w:val="ArialNarrow7pt0pt3"/>
                <w:b/>
                <w:bCs/>
              </w:rPr>
              <w:t>півтори</w:t>
            </w:r>
            <w:r>
              <w:rPr>
                <w:rStyle w:val="ArialNarrow7pt0pt2"/>
                <w:b/>
                <w:bCs/>
              </w:rPr>
              <w:t xml:space="preserve"> (доби)</w:t>
            </w:r>
          </w:p>
        </w:tc>
      </w:tr>
      <w:tr w:rsidR="00A66788">
        <w:tblPrEx>
          <w:tblCellMar>
            <w:top w:w="0" w:type="dxa"/>
            <w:bottom w:w="0" w:type="dxa"/>
          </w:tblCellMar>
        </w:tblPrEx>
        <w:trPr>
          <w:trHeight w:hRule="exact" w:val="411"/>
        </w:trPr>
        <w:tc>
          <w:tcPr>
            <w:tcW w:w="300"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70" w:lineRule="exact"/>
              <w:ind w:left="100" w:firstLine="0"/>
            </w:pPr>
            <w:r>
              <w:rPr>
                <w:rStyle w:val="Impact85pt0pt"/>
              </w:rPr>
              <w:t>д.</w:t>
            </w:r>
          </w:p>
        </w:tc>
        <w:tc>
          <w:tcPr>
            <w:tcW w:w="893"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40" w:lineRule="exact"/>
              <w:ind w:firstLine="0"/>
              <w:jc w:val="both"/>
            </w:pPr>
            <w:r>
              <w:rPr>
                <w:rStyle w:val="ArialNarrow7pt0pt3"/>
                <w:b/>
                <w:bCs/>
              </w:rPr>
              <w:t>одній другій</w:t>
            </w:r>
          </w:p>
        </w:tc>
        <w:tc>
          <w:tcPr>
            <w:tcW w:w="1144"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firstLine="0"/>
              <w:jc w:val="both"/>
            </w:pPr>
            <w:r>
              <w:rPr>
                <w:rStyle w:val="ArialNarrow7pt0pt3"/>
                <w:b/>
                <w:bCs/>
              </w:rPr>
              <w:t>чотирьом цілим і трьом п'ятим</w:t>
            </w:r>
          </w:p>
        </w:tc>
        <w:tc>
          <w:tcPr>
            <w:tcW w:w="1230" w:type="dxa"/>
            <w:tcBorders>
              <w:top w:val="single" w:sz="4" w:space="0" w:color="auto"/>
              <w:left w:val="single" w:sz="4" w:space="0" w:color="auto"/>
              <w:righ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left="60" w:firstLine="0"/>
            </w:pPr>
            <w:r>
              <w:rPr>
                <w:rStyle w:val="ArialNarrow7pt0pt2"/>
                <w:b/>
                <w:bCs/>
              </w:rPr>
              <w:t xml:space="preserve">ллЗтсую (місяцям), </w:t>
            </w:r>
            <w:r>
              <w:rPr>
                <w:rStyle w:val="ArialNarrow7pt0pt3"/>
                <w:b/>
                <w:bCs/>
              </w:rPr>
              <w:t>півтори</w:t>
            </w:r>
            <w:r>
              <w:rPr>
                <w:rStyle w:val="ArialNarrow7pt0pt2"/>
                <w:b/>
                <w:bCs/>
              </w:rPr>
              <w:t xml:space="preserve"> (добі)</w:t>
            </w:r>
          </w:p>
        </w:tc>
      </w:tr>
      <w:tr w:rsidR="00A66788">
        <w:tblPrEx>
          <w:tblCellMar>
            <w:top w:w="0" w:type="dxa"/>
            <w:bottom w:w="0" w:type="dxa"/>
          </w:tblCellMar>
        </w:tblPrEx>
        <w:trPr>
          <w:trHeight w:hRule="exact" w:val="420"/>
        </w:trPr>
        <w:tc>
          <w:tcPr>
            <w:tcW w:w="300"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40" w:lineRule="exact"/>
              <w:ind w:left="100" w:firstLine="0"/>
            </w:pPr>
            <w:r>
              <w:rPr>
                <w:rStyle w:val="ArialNarrow7pt0pt2"/>
                <w:b/>
                <w:bCs/>
              </w:rPr>
              <w:t>Зн.</w:t>
            </w:r>
          </w:p>
        </w:tc>
        <w:tc>
          <w:tcPr>
            <w:tcW w:w="893"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40" w:lineRule="exact"/>
              <w:ind w:firstLine="0"/>
              <w:jc w:val="both"/>
            </w:pPr>
            <w:r>
              <w:rPr>
                <w:rStyle w:val="ArialNarrow7pt0pt3"/>
                <w:b/>
                <w:bCs/>
              </w:rPr>
              <w:t>одну другу</w:t>
            </w:r>
          </w:p>
        </w:tc>
        <w:tc>
          <w:tcPr>
            <w:tcW w:w="1144"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left="60" w:firstLine="0"/>
            </w:pPr>
            <w:r>
              <w:rPr>
                <w:rStyle w:val="ArialNarrow7pt0pt3"/>
                <w:b/>
                <w:bCs/>
              </w:rPr>
              <w:t>чотири цілі і три п'яті</w:t>
            </w:r>
          </w:p>
        </w:tc>
        <w:tc>
          <w:tcPr>
            <w:tcW w:w="1230" w:type="dxa"/>
            <w:tcBorders>
              <w:top w:val="single" w:sz="4" w:space="0" w:color="auto"/>
              <w:left w:val="single" w:sz="4" w:space="0" w:color="auto"/>
              <w:righ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left="60" w:firstLine="0"/>
            </w:pPr>
            <w:r>
              <w:rPr>
                <w:rStyle w:val="ArialNarrow7pt0pt3"/>
                <w:b/>
                <w:bCs/>
              </w:rPr>
              <w:t>півтора</w:t>
            </w:r>
            <w:r>
              <w:rPr>
                <w:rStyle w:val="ArialNarrow7pt0pt2"/>
                <w:b/>
                <w:bCs/>
              </w:rPr>
              <w:t xml:space="preserve"> (місяця), </w:t>
            </w:r>
            <w:r>
              <w:rPr>
                <w:rStyle w:val="ArialNarrow7pt0pt3"/>
                <w:b/>
                <w:bCs/>
              </w:rPr>
              <w:t>півтори</w:t>
            </w:r>
            <w:r>
              <w:rPr>
                <w:rStyle w:val="ArialNarrow7pt0pt2"/>
                <w:b/>
                <w:bCs/>
              </w:rPr>
              <w:t xml:space="preserve"> (доби)</w:t>
            </w:r>
          </w:p>
        </w:tc>
      </w:tr>
      <w:tr w:rsidR="00A66788">
        <w:tblPrEx>
          <w:tblCellMar>
            <w:top w:w="0" w:type="dxa"/>
            <w:bottom w:w="0" w:type="dxa"/>
          </w:tblCellMar>
        </w:tblPrEx>
        <w:trPr>
          <w:trHeight w:hRule="exact" w:val="416"/>
        </w:trPr>
        <w:tc>
          <w:tcPr>
            <w:tcW w:w="300"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40" w:lineRule="exact"/>
              <w:ind w:left="100" w:firstLine="0"/>
            </w:pPr>
            <w:r>
              <w:rPr>
                <w:rStyle w:val="ArialNarrow7pt0pt2"/>
                <w:b/>
                <w:bCs/>
              </w:rPr>
              <w:t>0.</w:t>
            </w:r>
          </w:p>
        </w:tc>
        <w:tc>
          <w:tcPr>
            <w:tcW w:w="893"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firstLine="0"/>
              <w:jc w:val="both"/>
            </w:pPr>
            <w:r>
              <w:rPr>
                <w:rStyle w:val="ArialNarrow7pt0pt3"/>
                <w:b/>
                <w:bCs/>
              </w:rPr>
              <w:t>однією (-ою) другою</w:t>
            </w:r>
          </w:p>
        </w:tc>
        <w:tc>
          <w:tcPr>
            <w:tcW w:w="1144" w:type="dxa"/>
            <w:tcBorders>
              <w:top w:val="single" w:sz="4" w:space="0" w:color="auto"/>
              <w:lef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06" w:lineRule="exact"/>
              <w:ind w:firstLine="0"/>
              <w:jc w:val="both"/>
            </w:pPr>
            <w:r>
              <w:rPr>
                <w:rStyle w:val="ArialNarrow7pt0pt3"/>
                <w:b/>
                <w:bCs/>
              </w:rPr>
              <w:t xml:space="preserve">чотирма цілими і трьома </w:t>
            </w:r>
            <w:r>
              <w:rPr>
                <w:rStyle w:val="ArialNarrow7pt0pt3"/>
                <w:b/>
                <w:bCs/>
              </w:rPr>
              <w:t>п'ятими</w:t>
            </w:r>
          </w:p>
        </w:tc>
        <w:tc>
          <w:tcPr>
            <w:tcW w:w="1230" w:type="dxa"/>
            <w:tcBorders>
              <w:top w:val="single" w:sz="4" w:space="0" w:color="auto"/>
              <w:left w:val="single" w:sz="4" w:space="0" w:color="auto"/>
              <w:righ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left="60" w:firstLine="0"/>
            </w:pPr>
            <w:r>
              <w:rPr>
                <w:rStyle w:val="ArialNarrow7pt0pt3"/>
                <w:b/>
                <w:bCs/>
              </w:rPr>
              <w:t>півтора</w:t>
            </w:r>
            <w:r>
              <w:rPr>
                <w:rStyle w:val="ArialNarrow7pt0pt2"/>
                <w:b/>
                <w:bCs/>
              </w:rPr>
              <w:t xml:space="preserve"> (місяцями), </w:t>
            </w:r>
            <w:r>
              <w:rPr>
                <w:rStyle w:val="ArialNarrow7pt0pt3"/>
                <w:b/>
                <w:bCs/>
              </w:rPr>
              <w:t>півтори</w:t>
            </w:r>
            <w:r>
              <w:rPr>
                <w:rStyle w:val="ArialNarrow7pt0pt2"/>
                <w:b/>
                <w:bCs/>
              </w:rPr>
              <w:t xml:space="preserve"> (добами)</w:t>
            </w:r>
          </w:p>
        </w:tc>
      </w:tr>
      <w:tr w:rsidR="00A66788">
        <w:tblPrEx>
          <w:tblCellMar>
            <w:top w:w="0" w:type="dxa"/>
            <w:bottom w:w="0" w:type="dxa"/>
          </w:tblCellMar>
        </w:tblPrEx>
        <w:trPr>
          <w:trHeight w:hRule="exact" w:val="634"/>
        </w:trPr>
        <w:tc>
          <w:tcPr>
            <w:tcW w:w="300" w:type="dxa"/>
            <w:tcBorders>
              <w:top w:val="single" w:sz="4" w:space="0" w:color="auto"/>
              <w:left w:val="single" w:sz="4" w:space="0" w:color="auto"/>
              <w:bottom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140" w:lineRule="exact"/>
              <w:ind w:left="100" w:firstLine="0"/>
            </w:pPr>
            <w:r>
              <w:rPr>
                <w:rStyle w:val="ArialNarrow7pt0pt2"/>
                <w:b/>
                <w:bCs/>
              </w:rPr>
              <w:t>М.</w:t>
            </w:r>
          </w:p>
        </w:tc>
        <w:tc>
          <w:tcPr>
            <w:tcW w:w="893" w:type="dxa"/>
            <w:tcBorders>
              <w:top w:val="single" w:sz="4" w:space="0" w:color="auto"/>
              <w:left w:val="single" w:sz="4" w:space="0" w:color="auto"/>
              <w:bottom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10" w:lineRule="exact"/>
              <w:ind w:firstLine="0"/>
              <w:jc w:val="both"/>
            </w:pPr>
            <w:r>
              <w:rPr>
                <w:rStyle w:val="ArialNarrow7pt0pt2"/>
                <w:b/>
                <w:bCs/>
              </w:rPr>
              <w:t xml:space="preserve">(на) </w:t>
            </w:r>
            <w:r>
              <w:rPr>
                <w:rStyle w:val="ArialNarrow7pt0pt3"/>
                <w:b/>
                <w:bCs/>
              </w:rPr>
              <w:t>одній другій</w:t>
            </w:r>
          </w:p>
        </w:tc>
        <w:tc>
          <w:tcPr>
            <w:tcW w:w="1144" w:type="dxa"/>
            <w:tcBorders>
              <w:top w:val="single" w:sz="4" w:space="0" w:color="auto"/>
              <w:left w:val="single" w:sz="4" w:space="0" w:color="auto"/>
              <w:bottom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06" w:lineRule="exact"/>
              <w:ind w:firstLine="0"/>
              <w:jc w:val="both"/>
            </w:pPr>
            <w:r>
              <w:rPr>
                <w:rStyle w:val="ArialNarrow7pt0pt2"/>
                <w:b/>
                <w:bCs/>
              </w:rPr>
              <w:t xml:space="preserve">(на) </w:t>
            </w:r>
            <w:r>
              <w:rPr>
                <w:rStyle w:val="ArialNarrow7pt0pt3"/>
                <w:b/>
                <w:bCs/>
              </w:rPr>
              <w:t>чотирьох цілих і трьох п'ятих</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567" w:h="2724" w:wrap="none" w:vAnchor="page" w:hAnchor="page" w:x="4795" w:y="11079"/>
              <w:shd w:val="clear" w:color="auto" w:fill="auto"/>
              <w:spacing w:before="0" w:line="206" w:lineRule="exact"/>
              <w:ind w:left="60" w:firstLine="0"/>
            </w:pPr>
            <w:r>
              <w:rPr>
                <w:rStyle w:val="ArialNarrow7pt0pt3"/>
                <w:b/>
                <w:bCs/>
              </w:rPr>
              <w:t xml:space="preserve">[нг)півтора </w:t>
            </w:r>
            <w:r>
              <w:rPr>
                <w:rStyle w:val="ArialNarrow7pt0pt2"/>
                <w:b/>
                <w:bCs/>
              </w:rPr>
              <w:t xml:space="preserve">(місяцях), </w:t>
            </w:r>
            <w:r>
              <w:rPr>
                <w:rStyle w:val="ArialNarrow7pt0pt3"/>
                <w:b/>
                <w:bCs/>
              </w:rPr>
              <w:t xml:space="preserve">півтори </w:t>
            </w:r>
            <w:r>
              <w:rPr>
                <w:rStyle w:val="ArialNarrow7pt0pt2"/>
                <w:b/>
                <w:bCs/>
              </w:rPr>
              <w:t>(добах)</w:t>
            </w:r>
          </w:p>
        </w:tc>
      </w:tr>
    </w:tbl>
    <w:p w:rsidR="00A66788" w:rsidRDefault="001A7945">
      <w:pPr>
        <w:pStyle w:val="41"/>
        <w:framePr w:w="3736" w:h="2161" w:hRule="exact" w:wrap="none" w:vAnchor="page" w:hAnchor="page" w:x="4638" w:y="13956"/>
        <w:shd w:val="clear" w:color="auto" w:fill="auto"/>
        <w:spacing w:before="0" w:line="235" w:lineRule="exact"/>
        <w:ind w:left="140" w:right="40" w:firstLine="200"/>
        <w:jc w:val="both"/>
      </w:pPr>
      <w:r>
        <w:rPr>
          <w:rStyle w:val="10pt0pt4"/>
        </w:rPr>
        <w:t xml:space="preserve">У дробових числівниках </w:t>
      </w:r>
      <w:r>
        <w:rPr>
          <w:rStyle w:val="0ptc"/>
          <w:b/>
          <w:bCs/>
        </w:rPr>
        <w:t xml:space="preserve">чисельник </w:t>
      </w:r>
      <w:r>
        <w:rPr>
          <w:rStyle w:val="10pt0pt4"/>
        </w:rPr>
        <w:t xml:space="preserve">відмінюється, як відповідний </w:t>
      </w:r>
      <w:r>
        <w:rPr>
          <w:rStyle w:val="0ptc"/>
          <w:b/>
          <w:bCs/>
        </w:rPr>
        <w:t>кіль</w:t>
      </w:r>
      <w:r>
        <w:rPr>
          <w:rStyle w:val="0ptc"/>
          <w:b/>
          <w:bCs/>
        </w:rPr>
        <w:softHyphen/>
        <w:t>кісний</w:t>
      </w:r>
      <w:r>
        <w:rPr>
          <w:rStyle w:val="10pt0pt4"/>
        </w:rPr>
        <w:t xml:space="preserve"> числівник, а </w:t>
      </w:r>
      <w:r>
        <w:rPr>
          <w:rStyle w:val="0ptc"/>
          <w:b/>
          <w:bCs/>
        </w:rPr>
        <w:t>знаменник</w:t>
      </w:r>
      <w:r>
        <w:rPr>
          <w:rStyle w:val="10pt0pt4"/>
        </w:rPr>
        <w:t xml:space="preserve"> — як </w:t>
      </w:r>
      <w:r>
        <w:rPr>
          <w:rStyle w:val="0ptc"/>
          <w:b/>
          <w:bCs/>
        </w:rPr>
        <w:t>порядковий.</w:t>
      </w:r>
    </w:p>
    <w:p w:rsidR="00A66788" w:rsidRDefault="001A7945">
      <w:pPr>
        <w:pStyle w:val="41"/>
        <w:framePr w:w="3736" w:h="2161" w:hRule="exact" w:wrap="none" w:vAnchor="page" w:hAnchor="page" w:x="4638" w:y="13956"/>
        <w:shd w:val="clear" w:color="auto" w:fill="auto"/>
        <w:spacing w:before="0" w:line="235" w:lineRule="exact"/>
        <w:ind w:left="140" w:right="40" w:firstLine="200"/>
        <w:jc w:val="both"/>
      </w:pPr>
      <w:r>
        <w:rPr>
          <w:rStyle w:val="10pt0pt4"/>
        </w:rPr>
        <w:t xml:space="preserve">Причому після чисельника </w:t>
      </w:r>
      <w:r>
        <w:rPr>
          <w:rStyle w:val="0ptc"/>
          <w:b/>
          <w:bCs/>
        </w:rPr>
        <w:t>дві, три, чотири</w:t>
      </w:r>
      <w:r>
        <w:rPr>
          <w:rStyle w:val="10pt0pt4"/>
        </w:rPr>
        <w:t xml:space="preserve"> знаменник ставимо у формі називного відмінка множини, а після </w:t>
      </w:r>
      <w:r>
        <w:rPr>
          <w:rStyle w:val="0ptc"/>
          <w:b/>
          <w:bCs/>
        </w:rPr>
        <w:t>п’ять</w:t>
      </w:r>
      <w:r>
        <w:rPr>
          <w:rStyle w:val="10pt0pt4"/>
        </w:rPr>
        <w:t xml:space="preserve"> і більше — у формі ро</w:t>
      </w:r>
      <w:r>
        <w:rPr>
          <w:rStyle w:val="10pt0pt4"/>
        </w:rPr>
        <w:softHyphen/>
        <w:t xml:space="preserve">дового множини: </w:t>
      </w:r>
      <w:r>
        <w:rPr>
          <w:rStyle w:val="0ptc"/>
          <w:b/>
          <w:bCs/>
        </w:rPr>
        <w:t>дві треті</w:t>
      </w:r>
      <w:r>
        <w:rPr>
          <w:rStyle w:val="10pt0pt4"/>
        </w:rPr>
        <w:t xml:space="preserve"> (части</w:t>
      </w:r>
      <w:r>
        <w:rPr>
          <w:rStyle w:val="10pt0pt4"/>
        </w:rPr>
        <w:softHyphen/>
      </w:r>
    </w:p>
    <w:p w:rsidR="00A66788" w:rsidRDefault="001A7945">
      <w:pPr>
        <w:pStyle w:val="160"/>
        <w:framePr w:w="3592" w:h="793" w:hRule="exact" w:wrap="none" w:vAnchor="page" w:hAnchor="page" w:x="8666" w:y="7377"/>
        <w:shd w:val="clear" w:color="auto" w:fill="auto"/>
        <w:spacing w:line="247" w:lineRule="exact"/>
        <w:ind w:left="140" w:right="40" w:firstLine="0"/>
        <w:jc w:val="both"/>
      </w:pPr>
      <w:r>
        <w:rPr>
          <w:rStyle w:val="1610pt0pt3"/>
        </w:rPr>
        <w:t xml:space="preserve">ни), </w:t>
      </w:r>
      <w:r>
        <w:rPr>
          <w:rStyle w:val="160pt4"/>
          <w:b/>
          <w:bCs/>
          <w:i/>
          <w:iCs/>
        </w:rPr>
        <w:t>три п’яті</w:t>
      </w:r>
      <w:r>
        <w:rPr>
          <w:rStyle w:val="1610pt0pt3"/>
        </w:rPr>
        <w:t xml:space="preserve"> (частини), </w:t>
      </w:r>
      <w:r>
        <w:rPr>
          <w:rStyle w:val="160pt4"/>
          <w:b/>
          <w:bCs/>
          <w:i/>
          <w:iCs/>
        </w:rPr>
        <w:t>чотири де</w:t>
      </w:r>
      <w:r>
        <w:rPr>
          <w:rStyle w:val="160pt4"/>
          <w:b/>
          <w:bCs/>
          <w:i/>
          <w:iCs/>
        </w:rPr>
        <w:softHyphen/>
        <w:t>сяті</w:t>
      </w:r>
      <w:r>
        <w:rPr>
          <w:rStyle w:val="1610pt0pt3"/>
        </w:rPr>
        <w:t xml:space="preserve"> (частини), </w:t>
      </w:r>
      <w:r>
        <w:rPr>
          <w:rStyle w:val="160pt4"/>
          <w:b/>
          <w:bCs/>
          <w:i/>
          <w:iCs/>
        </w:rPr>
        <w:t xml:space="preserve">дев’ять десятих </w:t>
      </w:r>
      <w:r>
        <w:rPr>
          <w:rStyle w:val="1610pt0pt3"/>
        </w:rPr>
        <w:t xml:space="preserve">(частин), </w:t>
      </w:r>
      <w:r>
        <w:rPr>
          <w:rStyle w:val="160pt4"/>
          <w:b/>
          <w:bCs/>
          <w:i/>
          <w:iCs/>
        </w:rPr>
        <w:t>п’ять других</w:t>
      </w:r>
      <w:r>
        <w:rPr>
          <w:rStyle w:val="1610pt0pt3"/>
        </w:rPr>
        <w:t xml:space="preserve"> (частин).</w:t>
      </w:r>
    </w:p>
    <w:p w:rsidR="00A66788" w:rsidRDefault="001A7945">
      <w:pPr>
        <w:pStyle w:val="107"/>
        <w:framePr w:wrap="none" w:vAnchor="page" w:hAnchor="page" w:x="8921" w:y="8306"/>
        <w:shd w:val="clear" w:color="auto" w:fill="auto"/>
        <w:spacing w:line="200" w:lineRule="exact"/>
      </w:pPr>
      <w:r>
        <w:t>Неозначено-кількісні числівники</w:t>
      </w:r>
    </w:p>
    <w:tbl>
      <w:tblPr>
        <w:tblOverlap w:val="never"/>
        <w:tblW w:w="0" w:type="auto"/>
        <w:tblLayout w:type="fixed"/>
        <w:tblCellMar>
          <w:left w:w="10" w:type="dxa"/>
          <w:right w:w="10" w:type="dxa"/>
        </w:tblCellMar>
        <w:tblLook w:val="04A0" w:firstRow="1" w:lastRow="0" w:firstColumn="1" w:lastColumn="0" w:noHBand="0" w:noVBand="1"/>
      </w:tblPr>
      <w:tblGrid>
        <w:gridCol w:w="337"/>
        <w:gridCol w:w="848"/>
        <w:gridCol w:w="1016"/>
        <w:gridCol w:w="1263"/>
      </w:tblGrid>
      <w:tr w:rsidR="00A66788">
        <w:tblPrEx>
          <w:tblCellMar>
            <w:top w:w="0" w:type="dxa"/>
            <w:bottom w:w="0" w:type="dxa"/>
          </w:tblCellMar>
        </w:tblPrEx>
        <w:trPr>
          <w:trHeight w:hRule="exact" w:val="230"/>
        </w:trPr>
        <w:tc>
          <w:tcPr>
            <w:tcW w:w="337" w:type="dxa"/>
            <w:tcBorders>
              <w:top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120" w:firstLine="0"/>
            </w:pPr>
            <w:r>
              <w:rPr>
                <w:rStyle w:val="ArialNarrow7pt0pt2"/>
                <w:b/>
                <w:bCs/>
              </w:rPr>
              <w:t>Н.</w:t>
            </w:r>
          </w:p>
        </w:tc>
        <w:tc>
          <w:tcPr>
            <w:tcW w:w="848"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40" w:firstLine="0"/>
            </w:pPr>
            <w:r>
              <w:rPr>
                <w:rStyle w:val="ArialNarrow7pt0pt3"/>
                <w:b/>
                <w:bCs/>
              </w:rPr>
              <w:t>кілька</w:t>
            </w:r>
          </w:p>
        </w:tc>
        <w:tc>
          <w:tcPr>
            <w:tcW w:w="1016"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60" w:firstLine="0"/>
            </w:pPr>
            <w:r>
              <w:rPr>
                <w:rStyle w:val="ArialNarrow7pt0pt3"/>
                <w:b/>
                <w:bCs/>
              </w:rPr>
              <w:t>багато</w:t>
            </w:r>
          </w:p>
        </w:tc>
        <w:tc>
          <w:tcPr>
            <w:tcW w:w="1263" w:type="dxa"/>
            <w:tcBorders>
              <w:top w:val="single" w:sz="4" w:space="0" w:color="auto"/>
              <w:left w:val="single" w:sz="4" w:space="0" w:color="auto"/>
              <w:righ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w:t>
            </w:r>
          </w:p>
        </w:tc>
      </w:tr>
      <w:tr w:rsidR="00A66788">
        <w:tblPrEx>
          <w:tblCellMar>
            <w:top w:w="0" w:type="dxa"/>
            <w:bottom w:w="0" w:type="dxa"/>
          </w:tblCellMar>
        </w:tblPrEx>
        <w:trPr>
          <w:trHeight w:hRule="exact" w:val="432"/>
        </w:trPr>
        <w:tc>
          <w:tcPr>
            <w:tcW w:w="337"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120" w:firstLine="0"/>
            </w:pPr>
            <w:r>
              <w:rPr>
                <w:rStyle w:val="ArialNarrow7pt0pt2"/>
                <w:b/>
                <w:bCs/>
              </w:rPr>
              <w:t>Р.</w:t>
            </w:r>
          </w:p>
        </w:tc>
        <w:tc>
          <w:tcPr>
            <w:tcW w:w="848"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40" w:firstLine="0"/>
            </w:pPr>
            <w:r>
              <w:rPr>
                <w:rStyle w:val="ArialNarrow7pt0pt3"/>
                <w:b/>
                <w:bCs/>
              </w:rPr>
              <w:t>кількох</w:t>
            </w:r>
          </w:p>
        </w:tc>
        <w:tc>
          <w:tcPr>
            <w:tcW w:w="1016"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60" w:firstLine="0"/>
            </w:pPr>
            <w:r>
              <w:rPr>
                <w:rStyle w:val="ArialNarrow7pt0pt3"/>
                <w:b/>
                <w:bCs/>
              </w:rPr>
              <w:t>багатьох</w:t>
            </w:r>
          </w:p>
        </w:tc>
        <w:tc>
          <w:tcPr>
            <w:tcW w:w="1263" w:type="dxa"/>
            <w:tcBorders>
              <w:top w:val="single" w:sz="4" w:space="0" w:color="auto"/>
              <w:left w:val="single" w:sz="4" w:space="0" w:color="auto"/>
              <w:righ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кільканадцяти,</w:t>
            </w:r>
          </w:p>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кільканадцятьох</w:t>
            </w:r>
          </w:p>
        </w:tc>
      </w:tr>
      <w:tr w:rsidR="00A66788">
        <w:tblPrEx>
          <w:tblCellMar>
            <w:top w:w="0" w:type="dxa"/>
            <w:bottom w:w="0" w:type="dxa"/>
          </w:tblCellMar>
        </w:tblPrEx>
        <w:trPr>
          <w:trHeight w:hRule="exact" w:val="424"/>
        </w:trPr>
        <w:tc>
          <w:tcPr>
            <w:tcW w:w="337"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70" w:lineRule="exact"/>
              <w:ind w:left="120" w:firstLine="0"/>
            </w:pPr>
            <w:r>
              <w:rPr>
                <w:rStyle w:val="Impact85pt0pt"/>
              </w:rPr>
              <w:t>д</w:t>
            </w:r>
          </w:p>
        </w:tc>
        <w:tc>
          <w:tcPr>
            <w:tcW w:w="848"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40" w:firstLine="0"/>
            </w:pPr>
            <w:r>
              <w:rPr>
                <w:rStyle w:val="ArialNarrow7pt0pt3"/>
                <w:b/>
                <w:bCs/>
              </w:rPr>
              <w:t>кільком</w:t>
            </w:r>
          </w:p>
        </w:tc>
        <w:tc>
          <w:tcPr>
            <w:tcW w:w="1016"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60" w:firstLine="0"/>
            </w:pPr>
            <w:r>
              <w:rPr>
                <w:rStyle w:val="ArialNarrow7pt0pt3"/>
                <w:b/>
                <w:bCs/>
              </w:rPr>
              <w:t>багатьом</w:t>
            </w:r>
          </w:p>
        </w:tc>
        <w:tc>
          <w:tcPr>
            <w:tcW w:w="1263" w:type="dxa"/>
            <w:tcBorders>
              <w:top w:val="single" w:sz="4" w:space="0" w:color="auto"/>
              <w:left w:val="single" w:sz="4" w:space="0" w:color="auto"/>
              <w:righ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кільканадцяти,</w:t>
            </w:r>
          </w:p>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кільканадцятьом</w:t>
            </w:r>
          </w:p>
        </w:tc>
      </w:tr>
      <w:tr w:rsidR="00A66788">
        <w:tblPrEx>
          <w:tblCellMar>
            <w:top w:w="0" w:type="dxa"/>
            <w:bottom w:w="0" w:type="dxa"/>
          </w:tblCellMar>
        </w:tblPrEx>
        <w:trPr>
          <w:trHeight w:hRule="exact" w:val="424"/>
        </w:trPr>
        <w:tc>
          <w:tcPr>
            <w:tcW w:w="337"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120" w:firstLine="0"/>
            </w:pPr>
            <w:r>
              <w:rPr>
                <w:rStyle w:val="ArialNarrow7pt0pt2"/>
                <w:b/>
                <w:bCs/>
              </w:rPr>
              <w:t>Зн.</w:t>
            </w:r>
          </w:p>
        </w:tc>
        <w:tc>
          <w:tcPr>
            <w:tcW w:w="1864" w:type="dxa"/>
            <w:gridSpan w:val="2"/>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firstLine="0"/>
              <w:jc w:val="center"/>
            </w:pPr>
            <w:r>
              <w:rPr>
                <w:rStyle w:val="ArialNarrow7pt0pt2"/>
                <w:b/>
                <w:bCs/>
              </w:rPr>
              <w:t>як Н. або Р.</w:t>
            </w:r>
          </w:p>
        </w:tc>
        <w:tc>
          <w:tcPr>
            <w:tcW w:w="1263" w:type="dxa"/>
            <w:tcBorders>
              <w:top w:val="single" w:sz="4" w:space="0" w:color="auto"/>
              <w:left w:val="single" w:sz="4" w:space="0" w:color="auto"/>
              <w:righ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w:t>
            </w:r>
          </w:p>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кільканадцятьох</w:t>
            </w:r>
          </w:p>
        </w:tc>
      </w:tr>
      <w:tr w:rsidR="00A66788">
        <w:tblPrEx>
          <w:tblCellMar>
            <w:top w:w="0" w:type="dxa"/>
            <w:bottom w:w="0" w:type="dxa"/>
          </w:tblCellMar>
        </w:tblPrEx>
        <w:trPr>
          <w:trHeight w:hRule="exact" w:val="420"/>
        </w:trPr>
        <w:tc>
          <w:tcPr>
            <w:tcW w:w="337"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120" w:firstLine="0"/>
            </w:pPr>
            <w:r>
              <w:rPr>
                <w:rStyle w:val="ArialNarrow7pt0pt2"/>
                <w:b/>
                <w:bCs/>
              </w:rPr>
              <w:t>0.</w:t>
            </w:r>
          </w:p>
        </w:tc>
        <w:tc>
          <w:tcPr>
            <w:tcW w:w="848"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80" w:firstLine="0"/>
            </w:pPr>
            <w:r>
              <w:rPr>
                <w:rStyle w:val="ArialNarrow7pt0pt3"/>
                <w:b/>
                <w:bCs/>
              </w:rPr>
              <w:t>кількома</w:t>
            </w:r>
          </w:p>
        </w:tc>
        <w:tc>
          <w:tcPr>
            <w:tcW w:w="1016" w:type="dxa"/>
            <w:tcBorders>
              <w:top w:val="single" w:sz="4" w:space="0" w:color="auto"/>
              <w:lef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after="60" w:line="140" w:lineRule="exact"/>
              <w:ind w:left="60" w:firstLine="0"/>
            </w:pPr>
            <w:r>
              <w:rPr>
                <w:rStyle w:val="ArialNarrow7pt0pt3"/>
                <w:b/>
                <w:bCs/>
              </w:rPr>
              <w:t>багатьма,</w:t>
            </w:r>
          </w:p>
          <w:p w:rsidR="00A66788" w:rsidRDefault="001A7945">
            <w:pPr>
              <w:pStyle w:val="41"/>
              <w:framePr w:w="3464" w:h="2374" w:wrap="none" w:vAnchor="page" w:hAnchor="page" w:x="8749" w:y="8619"/>
              <w:shd w:val="clear" w:color="auto" w:fill="auto"/>
              <w:spacing w:before="60" w:line="140" w:lineRule="exact"/>
              <w:ind w:left="60" w:firstLine="0"/>
            </w:pPr>
            <w:r>
              <w:rPr>
                <w:rStyle w:val="ArialNarrow7pt0pt3"/>
                <w:b/>
                <w:bCs/>
              </w:rPr>
              <w:t>багатьома</w:t>
            </w:r>
          </w:p>
        </w:tc>
        <w:tc>
          <w:tcPr>
            <w:tcW w:w="1263" w:type="dxa"/>
            <w:tcBorders>
              <w:top w:val="single" w:sz="4" w:space="0" w:color="auto"/>
              <w:left w:val="single" w:sz="4" w:space="0" w:color="auto"/>
              <w:righ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кільканадцятьма,</w:t>
            </w:r>
          </w:p>
          <w:p w:rsidR="00A66788" w:rsidRDefault="001A7945">
            <w:pPr>
              <w:pStyle w:val="41"/>
              <w:framePr w:w="3464" w:h="2374" w:wrap="none" w:vAnchor="page" w:hAnchor="page" w:x="8749" w:y="8619"/>
              <w:shd w:val="clear" w:color="auto" w:fill="auto"/>
              <w:spacing w:before="0" w:line="140" w:lineRule="exact"/>
              <w:ind w:firstLine="0"/>
              <w:jc w:val="both"/>
            </w:pPr>
            <w:r>
              <w:rPr>
                <w:rStyle w:val="ArialNarrow7pt0pt3"/>
                <w:b/>
                <w:bCs/>
              </w:rPr>
              <w:t>кільканадцятьома</w:t>
            </w:r>
          </w:p>
        </w:tc>
      </w:tr>
      <w:tr w:rsidR="00A66788">
        <w:tblPrEx>
          <w:tblCellMar>
            <w:top w:w="0" w:type="dxa"/>
            <w:bottom w:w="0" w:type="dxa"/>
          </w:tblCellMar>
        </w:tblPrEx>
        <w:trPr>
          <w:trHeight w:hRule="exact" w:val="444"/>
        </w:trPr>
        <w:tc>
          <w:tcPr>
            <w:tcW w:w="337" w:type="dxa"/>
            <w:tcBorders>
              <w:top w:val="single" w:sz="4" w:space="0" w:color="auto"/>
              <w:left w:val="single" w:sz="4" w:space="0" w:color="auto"/>
              <w:bottom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120" w:firstLine="0"/>
            </w:pPr>
            <w:r>
              <w:rPr>
                <w:rStyle w:val="ArialNarrow7pt0pt2"/>
                <w:b/>
                <w:bCs/>
              </w:rPr>
              <w:t>М.</w:t>
            </w:r>
          </w:p>
        </w:tc>
        <w:tc>
          <w:tcPr>
            <w:tcW w:w="848" w:type="dxa"/>
            <w:tcBorders>
              <w:top w:val="single" w:sz="4" w:space="0" w:color="auto"/>
              <w:left w:val="single" w:sz="4" w:space="0" w:color="auto"/>
              <w:bottom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80" w:firstLine="0"/>
            </w:pPr>
            <w:r>
              <w:rPr>
                <w:rStyle w:val="ArialNarrow7pt0pt2"/>
                <w:b/>
                <w:bCs/>
              </w:rPr>
              <w:t xml:space="preserve">(на) </w:t>
            </w:r>
            <w:r>
              <w:rPr>
                <w:rStyle w:val="ArialNarrow7pt0pt3"/>
                <w:b/>
                <w:bCs/>
              </w:rPr>
              <w:t>кількох</w:t>
            </w:r>
          </w:p>
        </w:tc>
        <w:tc>
          <w:tcPr>
            <w:tcW w:w="1016" w:type="dxa"/>
            <w:tcBorders>
              <w:top w:val="single" w:sz="4" w:space="0" w:color="auto"/>
              <w:left w:val="single" w:sz="4" w:space="0" w:color="auto"/>
              <w:bottom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140" w:lineRule="exact"/>
              <w:ind w:left="60" w:firstLine="0"/>
            </w:pPr>
            <w:r>
              <w:rPr>
                <w:rStyle w:val="ArialNarrow7pt0pt2"/>
                <w:b/>
                <w:bCs/>
              </w:rPr>
              <w:t xml:space="preserve">(на) </w:t>
            </w:r>
            <w:r>
              <w:rPr>
                <w:rStyle w:val="ArialNarrow7pt0pt3"/>
                <w:b/>
                <w:bCs/>
              </w:rPr>
              <w:t>багатьох</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464" w:h="2374" w:wrap="none" w:vAnchor="page" w:hAnchor="page" w:x="8749" w:y="8619"/>
              <w:shd w:val="clear" w:color="auto" w:fill="auto"/>
              <w:spacing w:before="0" w:line="210" w:lineRule="exact"/>
              <w:ind w:firstLine="0"/>
              <w:jc w:val="both"/>
            </w:pPr>
            <w:r>
              <w:rPr>
                <w:rStyle w:val="ArialNarrow7pt0pt2"/>
                <w:b/>
                <w:bCs/>
              </w:rPr>
              <w:t xml:space="preserve">(на) </w:t>
            </w:r>
            <w:r>
              <w:rPr>
                <w:rStyle w:val="ArialNarrow7pt0pt3"/>
                <w:b/>
                <w:bCs/>
              </w:rPr>
              <w:t>кільканадцяти, кільканадцятьох</w:t>
            </w:r>
          </w:p>
        </w:tc>
      </w:tr>
    </w:tbl>
    <w:p w:rsidR="00A66788" w:rsidRDefault="001A7945">
      <w:pPr>
        <w:pStyle w:val="5a"/>
        <w:framePr w:w="3472" w:h="3663" w:hRule="exact" w:wrap="none" w:vAnchor="page" w:hAnchor="page" w:x="8782" w:y="11056"/>
        <w:shd w:val="clear" w:color="auto" w:fill="auto"/>
        <w:spacing w:after="0" w:line="239" w:lineRule="exact"/>
        <w:ind w:right="520"/>
        <w:jc w:val="right"/>
      </w:pPr>
      <w:r>
        <w:rPr>
          <w:rStyle w:val="5ArialNarrow10pt0pt"/>
          <w:b/>
          <w:bCs/>
        </w:rPr>
        <w:t xml:space="preserve">Складені кількісні числівники </w:t>
      </w:r>
      <w:r>
        <w:rPr>
          <w:rStyle w:val="5ArialNarrow8pt0pt0"/>
          <w:b/>
          <w:bCs/>
        </w:rPr>
        <w:t xml:space="preserve">Н. </w:t>
      </w:r>
      <w:r>
        <w:rPr>
          <w:rStyle w:val="5ArialNarrow8pt0pt"/>
          <w:b/>
          <w:bCs/>
          <w:i/>
          <w:iCs/>
        </w:rPr>
        <w:t>дві тисячі п 'ятсот п 'ятдесят сім;</w:t>
      </w:r>
    </w:p>
    <w:p w:rsidR="00A66788" w:rsidRDefault="001A7945">
      <w:pPr>
        <w:pStyle w:val="5a"/>
        <w:framePr w:w="3472" w:h="3663" w:hRule="exact" w:wrap="none" w:vAnchor="page" w:hAnchor="page" w:x="8782" w:y="11056"/>
        <w:shd w:val="clear" w:color="auto" w:fill="auto"/>
        <w:spacing w:after="0" w:line="239" w:lineRule="exact"/>
        <w:ind w:left="260" w:right="20" w:hanging="260"/>
      </w:pPr>
      <w:r>
        <w:rPr>
          <w:rStyle w:val="5ArialNarrow8pt0pt0"/>
          <w:b/>
          <w:bCs/>
        </w:rPr>
        <w:t xml:space="preserve">Р. </w:t>
      </w:r>
      <w:r>
        <w:rPr>
          <w:rStyle w:val="5ArialNarrow8pt0pt"/>
          <w:b/>
          <w:bCs/>
          <w:i/>
          <w:iCs/>
        </w:rPr>
        <w:t>двох тисяч п’ятисот п'ятдесяти (п'ят</w:t>
      </w:r>
      <w:r>
        <w:rPr>
          <w:rStyle w:val="5ArialNarrow8pt0pt"/>
          <w:b/>
          <w:bCs/>
          <w:i/>
          <w:iCs/>
        </w:rPr>
        <w:softHyphen/>
        <w:t>десятьох) семи (сімох);</w:t>
      </w:r>
    </w:p>
    <w:p w:rsidR="00A66788" w:rsidRDefault="001A7945">
      <w:pPr>
        <w:pStyle w:val="5a"/>
        <w:framePr w:w="3472" w:h="3663" w:hRule="exact" w:wrap="none" w:vAnchor="page" w:hAnchor="page" w:x="8782" w:y="11056"/>
        <w:shd w:val="clear" w:color="auto" w:fill="auto"/>
        <w:spacing w:after="0" w:line="239" w:lineRule="exact"/>
        <w:ind w:left="260" w:right="20" w:hanging="260"/>
      </w:pPr>
      <w:r>
        <w:rPr>
          <w:rStyle w:val="5ArialNarrow8pt0pt0"/>
          <w:b/>
          <w:bCs/>
        </w:rPr>
        <w:t xml:space="preserve">Д. </w:t>
      </w:r>
      <w:r>
        <w:rPr>
          <w:rStyle w:val="5ArialNarrow8pt0pt"/>
          <w:b/>
          <w:bCs/>
          <w:i/>
          <w:iCs/>
        </w:rPr>
        <w:t xml:space="preserve">двом </w:t>
      </w:r>
      <w:r>
        <w:rPr>
          <w:rStyle w:val="5ArialNarrow8pt0pt"/>
          <w:b/>
          <w:bCs/>
          <w:i/>
          <w:iCs/>
        </w:rPr>
        <w:t>тисячам п’ятистам п'ятдесяти (п’ятдесятьом) семи (сімом);</w:t>
      </w:r>
    </w:p>
    <w:p w:rsidR="00A66788" w:rsidRDefault="001A7945">
      <w:pPr>
        <w:pStyle w:val="5a"/>
        <w:framePr w:w="3472" w:h="3663" w:hRule="exact" w:wrap="none" w:vAnchor="page" w:hAnchor="page" w:x="8782" w:y="11056"/>
        <w:shd w:val="clear" w:color="auto" w:fill="auto"/>
        <w:spacing w:after="0" w:line="239" w:lineRule="exact"/>
        <w:ind w:left="260" w:right="20" w:hanging="260"/>
      </w:pPr>
      <w:r>
        <w:rPr>
          <w:rStyle w:val="5ArialNarrow8pt0pt0"/>
          <w:b/>
          <w:bCs/>
        </w:rPr>
        <w:t xml:space="preserve">Зн. </w:t>
      </w:r>
      <w:r>
        <w:rPr>
          <w:rStyle w:val="5ArialNarrow8pt0pt"/>
          <w:b/>
          <w:bCs/>
          <w:i/>
          <w:iCs/>
        </w:rPr>
        <w:t>дві тисячі п’ятсот п’ятдесят (п’ятде</w:t>
      </w:r>
      <w:r>
        <w:rPr>
          <w:rStyle w:val="5ArialNarrow8pt0pt"/>
          <w:b/>
          <w:bCs/>
          <w:i/>
          <w:iCs/>
        </w:rPr>
        <w:softHyphen/>
        <w:t>сятьох) сім (сімох);</w:t>
      </w:r>
    </w:p>
    <w:p w:rsidR="00A66788" w:rsidRDefault="001A7945">
      <w:pPr>
        <w:pStyle w:val="5a"/>
        <w:framePr w:w="3472" w:h="3663" w:hRule="exact" w:wrap="none" w:vAnchor="page" w:hAnchor="page" w:x="8782" w:y="11056"/>
        <w:shd w:val="clear" w:color="auto" w:fill="auto"/>
        <w:spacing w:after="0" w:line="239" w:lineRule="exact"/>
        <w:ind w:right="20"/>
      </w:pPr>
      <w:r>
        <w:rPr>
          <w:rStyle w:val="5ArialNarrow8pt0pt0"/>
          <w:b/>
          <w:bCs/>
        </w:rPr>
        <w:t xml:space="preserve">0. </w:t>
      </w:r>
      <w:r>
        <w:rPr>
          <w:rStyle w:val="5ArialNarrow8pt0pt"/>
          <w:b/>
          <w:bCs/>
          <w:i/>
          <w:iCs/>
        </w:rPr>
        <w:t xml:space="preserve">двома тисячами п’ятьмастами </w:t>
      </w:r>
      <w:r>
        <w:rPr>
          <w:rStyle w:val="5ArialNarrow65pt0pt"/>
          <w:i/>
          <w:iCs/>
        </w:rPr>
        <w:t>п'ятде</w:t>
      </w:r>
      <w:r>
        <w:rPr>
          <w:rStyle w:val="5ArialNarrow65pt0pt"/>
          <w:i/>
          <w:iCs/>
        </w:rPr>
        <w:softHyphen/>
      </w:r>
      <w:r>
        <w:rPr>
          <w:rStyle w:val="5ArialNarrow8pt0pt"/>
          <w:b/>
          <w:bCs/>
          <w:i/>
          <w:iCs/>
        </w:rPr>
        <w:t xml:space="preserve">сятьма (п’ятдесятьома) сьома (сімома), </w:t>
      </w:r>
      <w:r>
        <w:rPr>
          <w:rStyle w:val="5ArialNarrow8pt0pt0"/>
          <w:b/>
          <w:bCs/>
        </w:rPr>
        <w:t xml:space="preserve">М. (на) </w:t>
      </w:r>
      <w:r>
        <w:rPr>
          <w:rStyle w:val="5ArialNarrow8pt0pt"/>
          <w:b/>
          <w:bCs/>
          <w:i/>
          <w:iCs/>
        </w:rPr>
        <w:t>двох тисячах п'ятистах п'ятдесяти (п’ятдесятьох) се</w:t>
      </w:r>
      <w:r>
        <w:rPr>
          <w:rStyle w:val="5ArialNarrow8pt0pt"/>
          <w:b/>
          <w:bCs/>
          <w:i/>
          <w:iCs/>
        </w:rPr>
        <w:t>ми (сімох).</w:t>
      </w:r>
    </w:p>
    <w:p w:rsidR="00A66788" w:rsidRDefault="001A7945">
      <w:pPr>
        <w:pStyle w:val="3b"/>
        <w:framePr w:w="3472" w:h="3663" w:hRule="exact" w:wrap="none" w:vAnchor="page" w:hAnchor="page" w:x="8782" w:y="11056"/>
        <w:shd w:val="clear" w:color="auto" w:fill="auto"/>
        <w:spacing w:line="239" w:lineRule="exact"/>
        <w:ind w:right="20" w:firstLine="260"/>
        <w:jc w:val="both"/>
      </w:pPr>
      <w:r>
        <w:rPr>
          <w:rStyle w:val="310pt"/>
        </w:rPr>
        <w:t>У складених кількісних числівнй ках відмінюється кожне слово з своїм типом.</w:t>
      </w:r>
    </w:p>
    <w:p w:rsidR="00A66788" w:rsidRDefault="001A7945">
      <w:pPr>
        <w:pStyle w:val="231"/>
        <w:framePr w:w="3592" w:h="1333" w:hRule="exact" w:wrap="none" w:vAnchor="page" w:hAnchor="page" w:x="8666" w:y="14846"/>
        <w:shd w:val="clear" w:color="auto" w:fill="auto"/>
        <w:spacing w:after="0" w:line="259" w:lineRule="exact"/>
        <w:ind w:left="60" w:right="200" w:firstLine="320"/>
        <w:jc w:val="left"/>
      </w:pPr>
      <w:r>
        <w:rPr>
          <w:rStyle w:val="23ArialNarrow10pt0pt"/>
        </w:rPr>
        <w:t xml:space="preserve">Порядкові числівники </w:t>
      </w:r>
      <w:r>
        <w:rPr>
          <w:rStyle w:val="23ArialNarrow8pt0pt0"/>
        </w:rPr>
        <w:t xml:space="preserve">Н. </w:t>
      </w:r>
      <w:r>
        <w:rPr>
          <w:rStyle w:val="23ArialNarrow8pt0pt"/>
          <w:i/>
          <w:iCs/>
        </w:rPr>
        <w:t xml:space="preserve">дев’ятий, дев’ята, дев'яте, девятії д дцять дев’ятий </w:t>
      </w:r>
      <w:r>
        <w:rPr>
          <w:rStyle w:val="23ArialNarrow8pt0pt0"/>
        </w:rPr>
        <w:t xml:space="preserve">Р. </w:t>
      </w:r>
      <w:r>
        <w:rPr>
          <w:rStyle w:val="23ArialNarrow8pt0pt"/>
          <w:i/>
          <w:iCs/>
        </w:rPr>
        <w:t>дев'ятого, дев’ятої, дев'ятого, дев«т двадцять дев'ятого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29" w:y="7047"/>
        <w:shd w:val="clear" w:color="auto" w:fill="auto"/>
        <w:spacing w:line="170" w:lineRule="exact"/>
        <w:ind w:left="60"/>
      </w:pPr>
      <w:r>
        <w:rPr>
          <w:rStyle w:val="ArialNarrow85pt0pt1"/>
          <w:i/>
          <w:iCs/>
          <w:lang w:val="ru-RU"/>
        </w:rPr>
        <w:lastRenderedPageBreak/>
        <w:t xml:space="preserve">Гоаматика: </w:t>
      </w:r>
      <w:r>
        <w:rPr>
          <w:rStyle w:val="ArialNarrow85pt0pt1"/>
          <w:i/>
          <w:iCs/>
        </w:rPr>
        <w:t xml:space="preserve">морфологія, </w:t>
      </w:r>
      <w:r>
        <w:rPr>
          <w:rStyle w:val="ArialNarrow85pt0pt1"/>
          <w:i/>
          <w:iCs/>
          <w:lang w:val="ru-RU"/>
        </w:rPr>
        <w:t>синтаксис</w:t>
      </w:r>
    </w:p>
    <w:p w:rsidR="00A66788" w:rsidRDefault="001A7945">
      <w:pPr>
        <w:pStyle w:val="231"/>
        <w:framePr w:w="3765" w:h="9000" w:hRule="exact" w:wrap="none" w:vAnchor="page" w:hAnchor="page" w:x="4557" w:y="7340"/>
        <w:shd w:val="clear" w:color="auto" w:fill="auto"/>
        <w:spacing w:after="0" w:line="251" w:lineRule="exact"/>
        <w:ind w:left="60" w:right="200" w:firstLine="0"/>
        <w:jc w:val="left"/>
      </w:pPr>
      <w:r>
        <w:rPr>
          <w:rStyle w:val="23ArialNarrow8pt0pt0"/>
        </w:rPr>
        <w:t xml:space="preserve">д </w:t>
      </w:r>
      <w:r>
        <w:rPr>
          <w:rStyle w:val="23ArialNarrow8pt0pt"/>
          <w:i/>
          <w:iCs/>
        </w:rPr>
        <w:t>дев'ятому, дев’ятій, дев’ятому, дев’я</w:t>
      </w:r>
      <w:r>
        <w:rPr>
          <w:rStyle w:val="23ArialNarrow8pt0pt"/>
          <w:i/>
          <w:iCs/>
        </w:rPr>
        <w:softHyphen/>
        <w:t xml:space="preserve">тим, двадцять дев’ятому </w:t>
      </w:r>
      <w:r>
        <w:rPr>
          <w:rStyle w:val="23ArialNarrow8pt0pt0"/>
        </w:rPr>
        <w:t xml:space="preserve">Зн. </w:t>
      </w:r>
      <w:r>
        <w:rPr>
          <w:rStyle w:val="23ArialNarrow8pt0pt"/>
          <w:i/>
          <w:iCs/>
        </w:rPr>
        <w:t>дев'ятий (дев’ятого), дев’яту, дев’ятий (дев'ятого), дев’яті (дев’ятих), два</w:t>
      </w:r>
      <w:r>
        <w:rPr>
          <w:rStyle w:val="23ArialNarrow8pt0pt"/>
          <w:i/>
          <w:iCs/>
        </w:rPr>
        <w:softHyphen/>
        <w:t>дцять дев’ятий (дев’ятого)</w:t>
      </w:r>
    </w:p>
    <w:p w:rsidR="00A66788" w:rsidRDefault="001A7945">
      <w:pPr>
        <w:pStyle w:val="231"/>
        <w:framePr w:w="3765" w:h="9000" w:hRule="exact" w:wrap="none" w:vAnchor="page" w:hAnchor="page" w:x="4557" w:y="7340"/>
        <w:numPr>
          <w:ilvl w:val="0"/>
          <w:numId w:val="145"/>
        </w:numPr>
        <w:shd w:val="clear" w:color="auto" w:fill="auto"/>
        <w:tabs>
          <w:tab w:val="left" w:pos="366"/>
        </w:tabs>
        <w:spacing w:after="0" w:line="251" w:lineRule="exact"/>
        <w:ind w:left="140" w:right="120" w:firstLine="0"/>
        <w:jc w:val="left"/>
      </w:pPr>
      <w:r>
        <w:rPr>
          <w:rStyle w:val="23ArialNarrow8pt0pt"/>
          <w:i/>
          <w:iCs/>
        </w:rPr>
        <w:t>дев'ятим, дев’ятою, дев’ятим, дев’яти</w:t>
      </w:r>
      <w:r>
        <w:rPr>
          <w:rStyle w:val="23ArialNarrow8pt0pt"/>
          <w:i/>
          <w:iCs/>
        </w:rPr>
        <w:softHyphen/>
        <w:t xml:space="preserve">ми, двадцять </w:t>
      </w:r>
      <w:r>
        <w:rPr>
          <w:rStyle w:val="23ArialNarrow8pt0pt"/>
          <w:i/>
          <w:iCs/>
        </w:rPr>
        <w:t xml:space="preserve">дев'ятим </w:t>
      </w:r>
      <w:r>
        <w:rPr>
          <w:rStyle w:val="23ArialNarrow8pt0pt0"/>
        </w:rPr>
        <w:t xml:space="preserve">М, (на) </w:t>
      </w:r>
      <w:r>
        <w:rPr>
          <w:rStyle w:val="23ArialNarrow8pt0pt"/>
          <w:i/>
          <w:iCs/>
        </w:rPr>
        <w:t>дев'ятому (дев'ятім), дев’ятій, дев’я</w:t>
      </w:r>
      <w:r>
        <w:rPr>
          <w:rStyle w:val="23ArialNarrow8pt0pt"/>
          <w:i/>
          <w:iCs/>
        </w:rPr>
        <w:softHyphen/>
        <w:t>тому (дев'ятім), дев’ятих, двадцять дев'ятому (дев’ятім).</w:t>
      </w:r>
    </w:p>
    <w:p w:rsidR="00A66788" w:rsidRDefault="001A7945">
      <w:pPr>
        <w:pStyle w:val="41"/>
        <w:framePr w:w="3765" w:h="9000" w:hRule="exact" w:wrap="none" w:vAnchor="page" w:hAnchor="page" w:x="4557" w:y="7340"/>
        <w:shd w:val="clear" w:color="auto" w:fill="auto"/>
        <w:spacing w:before="0" w:line="251" w:lineRule="exact"/>
        <w:ind w:left="140" w:right="120" w:firstLine="220"/>
        <w:jc w:val="both"/>
      </w:pPr>
      <w:r>
        <w:rPr>
          <w:rStyle w:val="0ptc"/>
          <w:b/>
          <w:bCs/>
        </w:rPr>
        <w:t>Порядкові</w:t>
      </w:r>
      <w:r>
        <w:rPr>
          <w:rStyle w:val="10pt0pt4"/>
        </w:rPr>
        <w:t xml:space="preserve"> числівники змінюються як прикметники твердої групи (</w:t>
      </w:r>
      <w:r>
        <w:rPr>
          <w:rStyle w:val="0ptc"/>
          <w:b/>
          <w:bCs/>
        </w:rPr>
        <w:t>зеле</w:t>
      </w:r>
      <w:r>
        <w:rPr>
          <w:rStyle w:val="0ptc"/>
          <w:b/>
          <w:bCs/>
        </w:rPr>
        <w:softHyphen/>
        <w:t>ний</w:t>
      </w:r>
      <w:r>
        <w:rPr>
          <w:rStyle w:val="10pt0pt4"/>
        </w:rPr>
        <w:t xml:space="preserve">), а числівник </w:t>
      </w:r>
      <w:r>
        <w:rPr>
          <w:rStyle w:val="0ptc"/>
          <w:b/>
          <w:bCs/>
        </w:rPr>
        <w:t>третій</w:t>
      </w:r>
      <w:r>
        <w:rPr>
          <w:rStyle w:val="10pt0pt4"/>
        </w:rPr>
        <w:t xml:space="preserve"> — як при</w:t>
      </w:r>
      <w:r>
        <w:rPr>
          <w:rStyle w:val="10pt0pt4"/>
        </w:rPr>
        <w:softHyphen/>
        <w:t xml:space="preserve">кметник м’якої групи </w:t>
      </w:r>
      <w:r>
        <w:rPr>
          <w:rStyle w:val="0ptc"/>
          <w:b/>
          <w:bCs/>
        </w:rPr>
        <w:t>(синій).</w:t>
      </w:r>
    </w:p>
    <w:p w:rsidR="00A66788" w:rsidRDefault="001A7945">
      <w:pPr>
        <w:pStyle w:val="41"/>
        <w:framePr w:w="3765" w:h="9000" w:hRule="exact" w:wrap="none" w:vAnchor="page" w:hAnchor="page" w:x="4557" w:y="7340"/>
        <w:shd w:val="clear" w:color="auto" w:fill="auto"/>
        <w:tabs>
          <w:tab w:val="left" w:pos="494"/>
        </w:tabs>
        <w:spacing w:before="0" w:line="251" w:lineRule="exact"/>
        <w:ind w:left="140" w:right="120" w:firstLine="220"/>
        <w:jc w:val="both"/>
      </w:pPr>
      <w:r>
        <w:rPr>
          <w:rStyle w:val="0ptc"/>
          <w:b/>
          <w:bCs/>
        </w:rPr>
        <w:t>У</w:t>
      </w:r>
      <w:r>
        <w:rPr>
          <w:rStyle w:val="0ptc"/>
          <w:b/>
          <w:bCs/>
        </w:rPr>
        <w:tab/>
        <w:t xml:space="preserve">складених </w:t>
      </w:r>
      <w:r>
        <w:rPr>
          <w:rStyle w:val="0ptc"/>
          <w:b/>
          <w:bCs/>
        </w:rPr>
        <w:t>порядкових</w:t>
      </w:r>
      <w:r>
        <w:rPr>
          <w:rStyle w:val="10pt0pt4"/>
        </w:rPr>
        <w:t xml:space="preserve"> числівни</w:t>
      </w:r>
      <w:r>
        <w:rPr>
          <w:rStyle w:val="10pt0pt4"/>
        </w:rPr>
        <w:softHyphen/>
        <w:t>ках відмінюється лише останнє сло</w:t>
      </w:r>
      <w:r>
        <w:rPr>
          <w:rStyle w:val="10pt0pt4"/>
        </w:rPr>
        <w:softHyphen/>
        <w:t>во — як прикметник.</w:t>
      </w:r>
    </w:p>
    <w:p w:rsidR="00A66788" w:rsidRDefault="001A7945">
      <w:pPr>
        <w:pStyle w:val="92"/>
        <w:framePr w:w="3765" w:h="9000" w:hRule="exact" w:wrap="none" w:vAnchor="page" w:hAnchor="page" w:x="4557" w:y="7340"/>
        <w:shd w:val="clear" w:color="auto" w:fill="auto"/>
        <w:spacing w:before="0" w:after="0" w:line="329" w:lineRule="exact"/>
        <w:ind w:left="760" w:right="660" w:hanging="400"/>
      </w:pPr>
      <w:bookmarkStart w:id="208" w:name="bookmark208"/>
      <w:r>
        <w:rPr>
          <w:rStyle w:val="9ArialNarrow125pt0pt0"/>
          <w:b/>
          <w:bCs/>
        </w:rPr>
        <w:t>§92. Зв язок числівників з іменниками</w:t>
      </w:r>
      <w:bookmarkEnd w:id="208"/>
    </w:p>
    <w:p w:rsidR="00A66788" w:rsidRDefault="001A7945">
      <w:pPr>
        <w:pStyle w:val="41"/>
        <w:framePr w:w="3765" w:h="9000" w:hRule="exact" w:wrap="none" w:vAnchor="page" w:hAnchor="page" w:x="4557" w:y="7340"/>
        <w:shd w:val="clear" w:color="auto" w:fill="auto"/>
        <w:spacing w:before="0" w:line="243" w:lineRule="exact"/>
        <w:ind w:left="140" w:right="120" w:firstLine="220"/>
        <w:jc w:val="both"/>
      </w:pPr>
      <w:r>
        <w:rPr>
          <w:rStyle w:val="10pt0pt4"/>
        </w:rPr>
        <w:t>Важливою граматичною ознакою числівників є те, що вони то керують іменником, то узгоджуються з ним.</w:t>
      </w:r>
    </w:p>
    <w:p w:rsidR="00A66788" w:rsidRDefault="001A7945">
      <w:pPr>
        <w:pStyle w:val="41"/>
        <w:framePr w:w="3765" w:h="9000" w:hRule="exact" w:wrap="none" w:vAnchor="page" w:hAnchor="page" w:x="4557" w:y="7340"/>
        <w:shd w:val="clear" w:color="auto" w:fill="auto"/>
        <w:spacing w:before="0" w:after="94" w:line="243" w:lineRule="exact"/>
        <w:ind w:left="140" w:right="120" w:firstLine="0"/>
      </w:pPr>
      <w:r>
        <w:rPr>
          <w:rStyle w:val="10pt0pt4"/>
        </w:rPr>
        <w:t>Розглянемо окремі випадки зв’яз</w:t>
      </w:r>
      <w:r>
        <w:rPr>
          <w:rStyle w:val="10pt0pt4"/>
        </w:rPr>
        <w:softHyphen/>
        <w:t xml:space="preserve">ку </w:t>
      </w:r>
      <w:r>
        <w:rPr>
          <w:rStyle w:val="10pt0pt4"/>
        </w:rPr>
        <w:t>числівників з іменниками.</w:t>
      </w:r>
    </w:p>
    <w:p w:rsidR="00A66788" w:rsidRDefault="001A7945">
      <w:pPr>
        <w:pStyle w:val="190"/>
        <w:framePr w:w="3765" w:h="9000" w:hRule="exact" w:wrap="none" w:vAnchor="page" w:hAnchor="page" w:x="4557" w:y="7340"/>
        <w:shd w:val="clear" w:color="auto" w:fill="auto"/>
        <w:spacing w:before="0" w:after="44" w:line="200" w:lineRule="exact"/>
        <w:ind w:left="140"/>
      </w:pPr>
      <w:r>
        <w:rPr>
          <w:rStyle w:val="1910pt"/>
          <w:b/>
          <w:bCs/>
        </w:rPr>
        <w:t>Числівники один, одна,</w:t>
      </w:r>
    </w:p>
    <w:p w:rsidR="00A66788" w:rsidRDefault="001A7945">
      <w:pPr>
        <w:pStyle w:val="861"/>
        <w:framePr w:w="3765" w:h="9000" w:hRule="exact" w:wrap="none" w:vAnchor="page" w:hAnchor="page" w:x="4557" w:y="7340"/>
        <w:shd w:val="clear" w:color="auto" w:fill="auto"/>
        <w:spacing w:before="0" w:after="14" w:line="160" w:lineRule="exact"/>
        <w:ind w:left="140"/>
      </w:pPr>
      <w:r>
        <w:t>ОДНО (одне), одні</w:t>
      </w:r>
    </w:p>
    <w:p w:rsidR="00A66788" w:rsidRDefault="001A7945">
      <w:pPr>
        <w:pStyle w:val="160"/>
        <w:framePr w:w="3765" w:h="9000" w:hRule="exact" w:wrap="none" w:vAnchor="page" w:hAnchor="page" w:x="4557" w:y="7340"/>
        <w:shd w:val="clear" w:color="auto" w:fill="auto"/>
        <w:spacing w:line="239" w:lineRule="exact"/>
        <w:ind w:left="140" w:right="120" w:firstLine="0"/>
        <w:jc w:val="left"/>
      </w:pPr>
      <w:r>
        <w:rPr>
          <w:rStyle w:val="1610pt0pt3"/>
        </w:rPr>
        <w:t xml:space="preserve">Числівники </w:t>
      </w:r>
      <w:r>
        <w:rPr>
          <w:rStyle w:val="160pt4"/>
          <w:b/>
          <w:bCs/>
          <w:i/>
          <w:iCs/>
        </w:rPr>
        <w:t>один, одна, одно (одне), одні</w:t>
      </w:r>
      <w:r>
        <w:rPr>
          <w:rStyle w:val="1610pt0pt3"/>
        </w:rPr>
        <w:t xml:space="preserve"> узгоджуються з іменниками в чис</w:t>
      </w:r>
      <w:r>
        <w:rPr>
          <w:rStyle w:val="1610pt0pt3"/>
        </w:rPr>
        <w:softHyphen/>
        <w:t xml:space="preserve">лі й відмінку, а в однині — і в роді: </w:t>
      </w:r>
      <w:r>
        <w:rPr>
          <w:rStyle w:val="160pt4"/>
          <w:b/>
          <w:bCs/>
          <w:i/>
          <w:iCs/>
        </w:rPr>
        <w:t>один рік, одного літа, однієї весни, одне небо, в одному селі.</w:t>
      </w:r>
    </w:p>
    <w:p w:rsidR="00A66788" w:rsidRDefault="001A7945">
      <w:pPr>
        <w:pStyle w:val="41"/>
        <w:framePr w:w="3765" w:h="9000" w:hRule="exact" w:wrap="none" w:vAnchor="page" w:hAnchor="page" w:x="4557" w:y="7340"/>
        <w:shd w:val="clear" w:color="auto" w:fill="auto"/>
        <w:spacing w:before="0" w:line="239" w:lineRule="exact"/>
        <w:ind w:left="140" w:right="340" w:firstLine="0"/>
        <w:jc w:val="both"/>
      </w:pPr>
      <w:r>
        <w:rPr>
          <w:rStyle w:val="10pt0pt4"/>
        </w:rPr>
        <w:t xml:space="preserve">Числівник </w:t>
      </w:r>
      <w:r>
        <w:rPr>
          <w:rStyle w:val="0ptc"/>
          <w:b/>
          <w:bCs/>
        </w:rPr>
        <w:t>одні</w:t>
      </w:r>
      <w:r>
        <w:rPr>
          <w:rStyle w:val="10pt0pt4"/>
        </w:rPr>
        <w:t xml:space="preserve"> сполучається з денниками, що вживаються тільки </w:t>
      </w:r>
      <w:r>
        <w:rPr>
          <w:rStyle w:val="10pt0pt4"/>
          <w:vertAlign w:val="superscript"/>
        </w:rPr>
        <w:t>в</w:t>
      </w:r>
      <w:r>
        <w:rPr>
          <w:rStyle w:val="10pt0pt4"/>
        </w:rPr>
        <w:t xml:space="preserve"> множині:</w:t>
      </w:r>
    </w:p>
    <w:p w:rsidR="00A66788" w:rsidRDefault="001A7945">
      <w:pPr>
        <w:pStyle w:val="160"/>
        <w:framePr w:w="3855" w:h="8937" w:hRule="exact" w:wrap="none" w:vAnchor="page" w:hAnchor="page" w:x="8461" w:y="7359"/>
        <w:shd w:val="clear" w:color="auto" w:fill="auto"/>
        <w:spacing w:after="171" w:line="263" w:lineRule="exact"/>
        <w:ind w:left="420" w:right="120" w:firstLine="0"/>
        <w:jc w:val="both"/>
      </w:pPr>
      <w:r>
        <w:rPr>
          <w:rStyle w:val="160pt4"/>
          <w:b/>
          <w:bCs/>
          <w:i/>
          <w:iCs/>
        </w:rPr>
        <w:t>одні черевики, одні штани, одні об</w:t>
      </w:r>
      <w:r>
        <w:rPr>
          <w:rStyle w:val="160pt4"/>
          <w:b/>
          <w:bCs/>
          <w:i/>
          <w:iCs/>
        </w:rPr>
        <w:softHyphen/>
        <w:t>ценьки, одні граблі, одні лапки.</w:t>
      </w:r>
    </w:p>
    <w:p w:rsidR="00A66788" w:rsidRDefault="001A7945">
      <w:pPr>
        <w:pStyle w:val="190"/>
        <w:framePr w:w="3855" w:h="8937" w:hRule="exact" w:wrap="none" w:vAnchor="page" w:hAnchor="page" w:x="8461" w:y="7359"/>
        <w:shd w:val="clear" w:color="auto" w:fill="auto"/>
        <w:spacing w:before="0" w:after="46" w:line="200" w:lineRule="exact"/>
        <w:ind w:right="120"/>
        <w:jc w:val="right"/>
      </w:pPr>
      <w:r>
        <w:rPr>
          <w:rStyle w:val="1910pt"/>
          <w:b/>
          <w:bCs/>
        </w:rPr>
        <w:t>Числівники два (дві), три, чотири</w:t>
      </w:r>
    </w:p>
    <w:p w:rsidR="00A66788" w:rsidRDefault="001A7945">
      <w:pPr>
        <w:pStyle w:val="41"/>
        <w:framePr w:w="3855" w:h="8937" w:hRule="exact" w:wrap="none" w:vAnchor="page" w:hAnchor="page" w:x="8461" w:y="7359"/>
        <w:shd w:val="clear" w:color="auto" w:fill="auto"/>
        <w:spacing w:before="0" w:line="243" w:lineRule="exact"/>
        <w:ind w:left="180" w:right="120" w:firstLine="0"/>
        <w:jc w:val="right"/>
      </w:pPr>
      <w:r>
        <w:rPr>
          <w:rStyle w:val="10pt0pt4"/>
        </w:rPr>
        <w:t xml:space="preserve">Числівники </w:t>
      </w:r>
      <w:r>
        <w:rPr>
          <w:rStyle w:val="0ptc"/>
          <w:b/>
          <w:bCs/>
        </w:rPr>
        <w:t xml:space="preserve">два (дві), три, чотири </w:t>
      </w:r>
      <w:r>
        <w:rPr>
          <w:rStyle w:val="10pt0pt4"/>
        </w:rPr>
        <w:t>вимагають форми називного відмін</w:t>
      </w:r>
      <w:r>
        <w:rPr>
          <w:rStyle w:val="10pt0pt4"/>
        </w:rPr>
        <w:softHyphen/>
        <w:t>ка множини з наголосом родов</w:t>
      </w:r>
      <w:r>
        <w:rPr>
          <w:rStyle w:val="10pt0pt4"/>
        </w:rPr>
        <w:t xml:space="preserve">ого відмінка однини: </w:t>
      </w:r>
      <w:r>
        <w:rPr>
          <w:rStyle w:val="0ptc"/>
          <w:b/>
          <w:bCs/>
        </w:rPr>
        <w:t xml:space="preserve">два брати, дві сестри, три бабусі, чотири книжки, чотири вчителі. </w:t>
      </w:r>
      <w:r>
        <w:rPr>
          <w:rStyle w:val="10pt0pt4"/>
        </w:rPr>
        <w:t>Якщо до складу словосполучення з цими числівниками входить означен</w:t>
      </w:r>
      <w:r>
        <w:rPr>
          <w:rStyle w:val="10pt0pt4"/>
        </w:rPr>
        <w:softHyphen/>
        <w:t>ня, то воно може мати форму назив</w:t>
      </w:r>
      <w:r>
        <w:rPr>
          <w:rStyle w:val="10pt0pt4"/>
        </w:rPr>
        <w:softHyphen/>
        <w:t xml:space="preserve">ного чи родового відмінка множини: </w:t>
      </w:r>
      <w:r>
        <w:rPr>
          <w:rStyle w:val="0ptc"/>
          <w:b/>
          <w:bCs/>
        </w:rPr>
        <w:t>два нові (нових) будинки, три ви</w:t>
      </w:r>
      <w:r>
        <w:rPr>
          <w:rStyle w:val="0ptc"/>
          <w:b/>
          <w:bCs/>
        </w:rPr>
        <w:softHyphen/>
      </w:r>
      <w:r>
        <w:rPr>
          <w:rStyle w:val="0ptc"/>
          <w:b/>
          <w:bCs/>
        </w:rPr>
        <w:t>сокі (високих) ялини, двадцять чо</w:t>
      </w:r>
      <w:r>
        <w:rPr>
          <w:rStyle w:val="0ptc"/>
          <w:b/>
          <w:bCs/>
        </w:rPr>
        <w:softHyphen/>
        <w:t>тири кваліфіковані (кваліфікова</w:t>
      </w:r>
      <w:r>
        <w:rPr>
          <w:rStyle w:val="0ptc"/>
          <w:b/>
          <w:bCs/>
        </w:rPr>
        <w:softHyphen/>
        <w:t>них) робітники.</w:t>
      </w:r>
    </w:p>
    <w:p w:rsidR="00A66788" w:rsidRDefault="001A7945">
      <w:pPr>
        <w:pStyle w:val="41"/>
        <w:framePr w:w="3855" w:h="8937" w:hRule="exact" w:wrap="none" w:vAnchor="page" w:hAnchor="page" w:x="8461" w:y="7359"/>
        <w:shd w:val="clear" w:color="auto" w:fill="auto"/>
        <w:spacing w:before="0" w:line="243" w:lineRule="exact"/>
        <w:ind w:left="180" w:right="120" w:firstLine="220"/>
        <w:jc w:val="both"/>
      </w:pPr>
      <w:r>
        <w:rPr>
          <w:rStyle w:val="10pt0pt4"/>
        </w:rPr>
        <w:t>Іменники, що означають парні предмети, у сполученні з числівника</w:t>
      </w:r>
      <w:r>
        <w:rPr>
          <w:rStyle w:val="10pt0pt4"/>
        </w:rPr>
        <w:softHyphen/>
        <w:t xml:space="preserve">ми </w:t>
      </w:r>
      <w:r>
        <w:rPr>
          <w:rStyle w:val="0ptc"/>
          <w:b/>
          <w:bCs/>
        </w:rPr>
        <w:t>два, три, чотири</w:t>
      </w:r>
      <w:r>
        <w:rPr>
          <w:rStyle w:val="10pt0pt4"/>
        </w:rPr>
        <w:t xml:space="preserve"> мають форму родового відмінка множини:</w:t>
      </w:r>
    </w:p>
    <w:p w:rsidR="00A66788" w:rsidRDefault="001A7945">
      <w:pPr>
        <w:pStyle w:val="41"/>
        <w:framePr w:w="3855" w:h="8937" w:hRule="exact" w:wrap="none" w:vAnchor="page" w:hAnchor="page" w:x="8461" w:y="7359"/>
        <w:shd w:val="clear" w:color="auto" w:fill="auto"/>
        <w:spacing w:before="0" w:line="243" w:lineRule="exact"/>
        <w:ind w:left="180" w:right="120" w:firstLine="220"/>
      </w:pPr>
      <w:r>
        <w:rPr>
          <w:rStyle w:val="0ptc"/>
          <w:b/>
          <w:bCs/>
        </w:rPr>
        <w:t xml:space="preserve">два плеча, три вуха, чотири ока. </w:t>
      </w:r>
      <w:r>
        <w:rPr>
          <w:rStyle w:val="10pt0pt4"/>
        </w:rPr>
        <w:t xml:space="preserve">Числівники </w:t>
      </w:r>
      <w:r>
        <w:rPr>
          <w:rStyle w:val="0ptc"/>
          <w:b/>
          <w:bCs/>
        </w:rPr>
        <w:t xml:space="preserve">два, </w:t>
      </w:r>
      <w:r>
        <w:rPr>
          <w:rStyle w:val="0ptc"/>
          <w:b/>
          <w:bCs/>
        </w:rPr>
        <w:t>три, чотири</w:t>
      </w:r>
      <w:r>
        <w:rPr>
          <w:rStyle w:val="10pt0pt4"/>
        </w:rPr>
        <w:t xml:space="preserve"> тіль</w:t>
      </w:r>
      <w:r>
        <w:rPr>
          <w:rStyle w:val="10pt0pt4"/>
        </w:rPr>
        <w:softHyphen/>
        <w:t>ки в особливих випадках можуть спо</w:t>
      </w:r>
      <w:r>
        <w:rPr>
          <w:rStyle w:val="10pt0pt4"/>
        </w:rPr>
        <w:softHyphen/>
        <w:t>лучатися з іменниками, що не підля</w:t>
      </w:r>
      <w:r>
        <w:rPr>
          <w:rStyle w:val="10pt0pt4"/>
        </w:rPr>
        <w:softHyphen/>
        <w:t>гають лічбі:</w:t>
      </w:r>
    </w:p>
    <w:p w:rsidR="00A66788" w:rsidRDefault="001A7945">
      <w:pPr>
        <w:pStyle w:val="160"/>
        <w:framePr w:w="3855" w:h="8937" w:hRule="exact" w:wrap="none" w:vAnchor="page" w:hAnchor="page" w:x="8461" w:y="7359"/>
        <w:shd w:val="clear" w:color="auto" w:fill="auto"/>
        <w:spacing w:line="243" w:lineRule="exact"/>
        <w:ind w:left="180" w:right="280" w:firstLine="0"/>
        <w:jc w:val="left"/>
      </w:pPr>
      <w:r>
        <w:rPr>
          <w:rStyle w:val="160pt4"/>
          <w:b/>
          <w:bCs/>
          <w:i/>
          <w:iCs/>
        </w:rPr>
        <w:t>дві долі, дві любові, дві молодості, два щастя.</w:t>
      </w:r>
    </w:p>
    <w:p w:rsidR="00A66788" w:rsidRDefault="001A7945">
      <w:pPr>
        <w:pStyle w:val="41"/>
        <w:framePr w:w="3855" w:h="8937" w:hRule="exact" w:wrap="none" w:vAnchor="page" w:hAnchor="page" w:x="8461" w:y="7359"/>
        <w:shd w:val="clear" w:color="auto" w:fill="auto"/>
        <w:spacing w:before="0" w:line="243" w:lineRule="exact"/>
        <w:ind w:left="20" w:right="280" w:firstLine="160"/>
        <w:jc w:val="both"/>
      </w:pPr>
      <w:r>
        <w:rPr>
          <w:rStyle w:val="10pt0pt4"/>
        </w:rPr>
        <w:t>Зовсім не сполучаються ці числів</w:t>
      </w:r>
      <w:r>
        <w:rPr>
          <w:rStyle w:val="10pt0pt4"/>
        </w:rPr>
        <w:softHyphen/>
        <w:t>ники з іменниками, що мають тільки форму множини, та з іменниками IV відмін</w:t>
      </w:r>
      <w:r>
        <w:rPr>
          <w:rStyle w:val="10pt0pt4"/>
        </w:rPr>
        <w:t xml:space="preserve">и </w:t>
      </w:r>
      <w:r>
        <w:rPr>
          <w:rStyle w:val="0ptc"/>
          <w:b/>
          <w:bCs/>
        </w:rPr>
        <w:t>(лоша, теля, курча, коше</w:t>
      </w:r>
      <w:r>
        <w:rPr>
          <w:rStyle w:val="0ptc"/>
          <w:b/>
          <w:bCs/>
        </w:rPr>
        <w:softHyphen/>
        <w:t>ня).</w:t>
      </w:r>
      <w:r>
        <w:rPr>
          <w:rStyle w:val="10pt0pt4"/>
        </w:rPr>
        <w:t xml:space="preserve"> Для переліку в таких випадках використовують лічильні звороти зі словами </w:t>
      </w:r>
      <w:r>
        <w:rPr>
          <w:rStyle w:val="0ptc"/>
          <w:b/>
          <w:bCs/>
        </w:rPr>
        <w:t>душ, голів, штук, примірни-</w:t>
      </w:r>
    </w:p>
    <w:p w:rsidR="00A66788" w:rsidRDefault="001A7945">
      <w:pPr>
        <w:pStyle w:val="45"/>
        <w:framePr w:wrap="none" w:vAnchor="page" w:hAnchor="page" w:x="11637" w:y="16547"/>
        <w:shd w:val="clear" w:color="auto" w:fill="auto"/>
        <w:spacing w:line="200" w:lineRule="exact"/>
        <w:ind w:left="20"/>
        <w:jc w:val="left"/>
      </w:pPr>
      <w:r>
        <w:rPr>
          <w:rStyle w:val="4ArialNarrow10pt0pt0"/>
          <w:b/>
          <w:bCs/>
        </w:rPr>
        <w:t>243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403" w:y="7018"/>
        <w:shd w:val="clear" w:color="auto" w:fill="auto"/>
        <w:spacing w:line="180" w:lineRule="exact"/>
        <w:ind w:left="20"/>
      </w:pPr>
      <w:r>
        <w:rPr>
          <w:rStyle w:val="119pt0pt"/>
          <w:b/>
          <w:bCs/>
          <w:i/>
          <w:iCs/>
        </w:rPr>
        <w:lastRenderedPageBreak/>
        <w:t>УКРАЇНСЬКА МОВА</w:t>
      </w:r>
    </w:p>
    <w:p w:rsidR="00A66788" w:rsidRDefault="001A7945">
      <w:pPr>
        <w:pStyle w:val="41"/>
        <w:framePr w:w="3892" w:h="8960" w:hRule="exact" w:wrap="none" w:vAnchor="page" w:hAnchor="page" w:x="4432" w:y="7370"/>
        <w:shd w:val="clear" w:color="auto" w:fill="auto"/>
        <w:spacing w:before="0" w:after="163" w:line="254" w:lineRule="exact"/>
        <w:ind w:left="60" w:right="60" w:firstLine="0"/>
        <w:jc w:val="both"/>
      </w:pPr>
      <w:r>
        <w:rPr>
          <w:rStyle w:val="0ptc"/>
          <w:b/>
          <w:bCs/>
        </w:rPr>
        <w:t>ків</w:t>
      </w:r>
      <w:r>
        <w:rPr>
          <w:rStyle w:val="10pt0pt4"/>
        </w:rPr>
        <w:t xml:space="preserve"> тощо, а наведені іменники IV відмі</w:t>
      </w:r>
      <w:r>
        <w:rPr>
          <w:rStyle w:val="10pt0pt4"/>
        </w:rPr>
        <w:softHyphen/>
        <w:t>ни можуть поєднувати з відповідни</w:t>
      </w:r>
      <w:r>
        <w:rPr>
          <w:rStyle w:val="10pt0pt4"/>
        </w:rPr>
        <w:softHyphen/>
      </w:r>
      <w:r>
        <w:rPr>
          <w:rStyle w:val="10pt0pt4"/>
        </w:rPr>
        <w:t xml:space="preserve">ми збірними числівниками </w:t>
      </w:r>
      <w:r>
        <w:rPr>
          <w:rStyle w:val="0ptc"/>
          <w:b/>
          <w:bCs/>
        </w:rPr>
        <w:t>(двоє ло</w:t>
      </w:r>
      <w:r>
        <w:rPr>
          <w:rStyle w:val="0ptc"/>
          <w:b/>
          <w:bCs/>
        </w:rPr>
        <w:softHyphen/>
        <w:t>шат, троє телят, четверо курчат).</w:t>
      </w:r>
    </w:p>
    <w:p w:rsidR="00A66788" w:rsidRDefault="001A7945">
      <w:pPr>
        <w:pStyle w:val="190"/>
        <w:framePr w:w="3892" w:h="8960" w:hRule="exact" w:wrap="none" w:vAnchor="page" w:hAnchor="page" w:x="4432" w:y="7370"/>
        <w:shd w:val="clear" w:color="auto" w:fill="auto"/>
        <w:spacing w:before="0" w:after="32" w:line="200" w:lineRule="exact"/>
        <w:ind w:left="380"/>
        <w:jc w:val="both"/>
      </w:pPr>
      <w:r>
        <w:rPr>
          <w:rStyle w:val="1910pt"/>
          <w:b/>
          <w:bCs/>
        </w:rPr>
        <w:t>Числівники п’ять, шість і т.д.</w:t>
      </w:r>
    </w:p>
    <w:p w:rsidR="00A66788" w:rsidRDefault="001A7945">
      <w:pPr>
        <w:pStyle w:val="41"/>
        <w:framePr w:w="3892" w:h="8960" w:hRule="exact" w:wrap="none" w:vAnchor="page" w:hAnchor="page" w:x="4432" w:y="7370"/>
        <w:shd w:val="clear" w:color="auto" w:fill="auto"/>
        <w:spacing w:before="0" w:line="250" w:lineRule="exact"/>
        <w:ind w:left="60" w:right="60" w:firstLine="320"/>
        <w:jc w:val="both"/>
      </w:pPr>
      <w:r>
        <w:rPr>
          <w:rStyle w:val="10pt0pt4"/>
        </w:rPr>
        <w:t xml:space="preserve">Числівники </w:t>
      </w:r>
      <w:r>
        <w:rPr>
          <w:rStyle w:val="0ptc"/>
          <w:b/>
          <w:bCs/>
        </w:rPr>
        <w:t>п'ять, шість</w:t>
      </w:r>
      <w:r>
        <w:rPr>
          <w:rStyle w:val="10pt0pt4"/>
        </w:rPr>
        <w:t xml:space="preserve"> і т.д. в називному і знахідному відмінках керують формою родового відмінка множини:</w:t>
      </w:r>
    </w:p>
    <w:p w:rsidR="00A66788" w:rsidRDefault="001A7945">
      <w:pPr>
        <w:pStyle w:val="160"/>
        <w:framePr w:w="3892" w:h="8960" w:hRule="exact" w:wrap="none" w:vAnchor="page" w:hAnchor="page" w:x="4432" w:y="7370"/>
        <w:shd w:val="clear" w:color="auto" w:fill="auto"/>
        <w:spacing w:after="160" w:line="250" w:lineRule="exact"/>
        <w:ind w:left="380" w:right="60" w:firstLine="0"/>
        <w:jc w:val="both"/>
      </w:pPr>
      <w:r>
        <w:rPr>
          <w:rStyle w:val="160pt4"/>
          <w:b/>
          <w:bCs/>
          <w:i/>
          <w:iCs/>
        </w:rPr>
        <w:t>п’ять будівельників, шість бібліо</w:t>
      </w:r>
      <w:r>
        <w:rPr>
          <w:rStyle w:val="160pt4"/>
          <w:b/>
          <w:bCs/>
          <w:i/>
          <w:iCs/>
        </w:rPr>
        <w:softHyphen/>
        <w:t>тек, сім книжок</w:t>
      </w:r>
      <w:r>
        <w:rPr>
          <w:rStyle w:val="160pt4"/>
          <w:b/>
          <w:bCs/>
          <w:i/>
          <w:iCs/>
        </w:rPr>
        <w:t>, десять будинків, сто сім дерев.</w:t>
      </w:r>
    </w:p>
    <w:p w:rsidR="00A66788" w:rsidRDefault="001A7945">
      <w:pPr>
        <w:pStyle w:val="190"/>
        <w:framePr w:w="3892" w:h="8960" w:hRule="exact" w:wrap="none" w:vAnchor="page" w:hAnchor="page" w:x="4432" w:y="7370"/>
        <w:shd w:val="clear" w:color="auto" w:fill="auto"/>
        <w:spacing w:before="0" w:after="32" w:line="200" w:lineRule="exact"/>
        <w:ind w:left="380"/>
        <w:jc w:val="both"/>
      </w:pPr>
      <w:r>
        <w:rPr>
          <w:rStyle w:val="1910pt"/>
          <w:b/>
          <w:bCs/>
        </w:rPr>
        <w:t>Числівники тисяча, мільйон, мільярд</w:t>
      </w:r>
    </w:p>
    <w:p w:rsidR="00A66788" w:rsidRDefault="001A7945">
      <w:pPr>
        <w:pStyle w:val="41"/>
        <w:framePr w:w="3892" w:h="8960" w:hRule="exact" w:wrap="none" w:vAnchor="page" w:hAnchor="page" w:x="4432" w:y="7370"/>
        <w:shd w:val="clear" w:color="auto" w:fill="auto"/>
        <w:spacing w:before="0" w:line="246" w:lineRule="exact"/>
        <w:ind w:left="60" w:right="60" w:firstLine="320"/>
      </w:pPr>
      <w:r>
        <w:rPr>
          <w:rStyle w:val="10pt0pt4"/>
        </w:rPr>
        <w:t xml:space="preserve">Числівники </w:t>
      </w:r>
      <w:r>
        <w:rPr>
          <w:rStyle w:val="0ptc"/>
          <w:b/>
          <w:bCs/>
        </w:rPr>
        <w:t>тисяча, мільйон, мі</w:t>
      </w:r>
      <w:r>
        <w:rPr>
          <w:rStyle w:val="0ptc"/>
          <w:b/>
          <w:bCs/>
        </w:rPr>
        <w:softHyphen/>
        <w:t>льярд</w:t>
      </w:r>
      <w:r>
        <w:rPr>
          <w:rStyle w:val="10pt0pt4"/>
        </w:rPr>
        <w:t xml:space="preserve"> вимагають родового відмінка множини:</w:t>
      </w:r>
    </w:p>
    <w:p w:rsidR="00A66788" w:rsidRDefault="001A7945">
      <w:pPr>
        <w:pStyle w:val="160"/>
        <w:framePr w:w="3892" w:h="8960" w:hRule="exact" w:wrap="none" w:vAnchor="page" w:hAnchor="page" w:x="4432" w:y="7370"/>
        <w:shd w:val="clear" w:color="auto" w:fill="auto"/>
        <w:spacing w:after="157" w:line="246" w:lineRule="exact"/>
        <w:ind w:left="380" w:right="60" w:firstLine="0"/>
        <w:jc w:val="both"/>
      </w:pPr>
      <w:r>
        <w:rPr>
          <w:rStyle w:val="160pt4"/>
          <w:b/>
          <w:bCs/>
          <w:i/>
          <w:iCs/>
        </w:rPr>
        <w:t>тисяча доріг, мільйон примірників, мільярд жителів планети.</w:t>
      </w:r>
    </w:p>
    <w:p w:rsidR="00A66788" w:rsidRDefault="001A7945">
      <w:pPr>
        <w:pStyle w:val="190"/>
        <w:framePr w:w="3892" w:h="8960" w:hRule="exact" w:wrap="none" w:vAnchor="page" w:hAnchor="page" w:x="4432" w:y="7370"/>
        <w:shd w:val="clear" w:color="auto" w:fill="auto"/>
        <w:spacing w:before="0" w:after="35" w:line="200" w:lineRule="exact"/>
        <w:ind w:left="380"/>
        <w:jc w:val="both"/>
      </w:pPr>
      <w:r>
        <w:rPr>
          <w:rStyle w:val="1910pt"/>
          <w:b/>
          <w:bCs/>
        </w:rPr>
        <w:t>Збірні числівники</w:t>
      </w:r>
    </w:p>
    <w:p w:rsidR="00A66788" w:rsidRDefault="001A7945">
      <w:pPr>
        <w:pStyle w:val="41"/>
        <w:framePr w:w="3892" w:h="8960" w:hRule="exact" w:wrap="none" w:vAnchor="page" w:hAnchor="page" w:x="4432" w:y="7370"/>
        <w:shd w:val="clear" w:color="auto" w:fill="auto"/>
        <w:spacing w:before="0" w:line="241" w:lineRule="exact"/>
        <w:ind w:left="380" w:right="60" w:firstLine="0"/>
        <w:jc w:val="both"/>
      </w:pPr>
      <w:r>
        <w:rPr>
          <w:rStyle w:val="10pt0pt4"/>
        </w:rPr>
        <w:t>Збірні числівники вимагають родо</w:t>
      </w:r>
      <w:r>
        <w:rPr>
          <w:rStyle w:val="10pt0pt4"/>
        </w:rPr>
        <w:softHyphen/>
      </w:r>
      <w:r>
        <w:rPr>
          <w:rStyle w:val="10pt0pt4"/>
        </w:rPr>
        <w:t>вого відмінка множини:</w:t>
      </w:r>
    </w:p>
    <w:p w:rsidR="00A66788" w:rsidRDefault="001A7945">
      <w:pPr>
        <w:pStyle w:val="41"/>
        <w:framePr w:w="3892" w:h="8960" w:hRule="exact" w:wrap="none" w:vAnchor="page" w:hAnchor="page" w:x="4432" w:y="7370"/>
        <w:shd w:val="clear" w:color="auto" w:fill="auto"/>
        <w:spacing w:before="0" w:line="241" w:lineRule="exact"/>
        <w:ind w:left="380" w:right="60" w:firstLine="0"/>
      </w:pPr>
      <w:r>
        <w:rPr>
          <w:rStyle w:val="0ptc"/>
          <w:b/>
          <w:bCs/>
        </w:rPr>
        <w:t xml:space="preserve">семеро ягнят, десятеро яєць, </w:t>
      </w:r>
      <w:r>
        <w:rPr>
          <w:rStyle w:val="10pt0pt4"/>
        </w:rPr>
        <w:t xml:space="preserve">але </w:t>
      </w:r>
      <w:r>
        <w:rPr>
          <w:rStyle w:val="0ptc"/>
          <w:b/>
          <w:bCs/>
        </w:rPr>
        <w:t>обидва, обидві</w:t>
      </w:r>
      <w:r>
        <w:rPr>
          <w:rStyle w:val="10pt0pt4"/>
        </w:rPr>
        <w:t xml:space="preserve"> — називного множини з наголосом родового однини:</w:t>
      </w:r>
    </w:p>
    <w:p w:rsidR="00A66788" w:rsidRDefault="001A7945">
      <w:pPr>
        <w:pStyle w:val="160"/>
        <w:framePr w:w="3892" w:h="8960" w:hRule="exact" w:wrap="none" w:vAnchor="page" w:hAnchor="page" w:x="4432" w:y="7370"/>
        <w:shd w:val="clear" w:color="auto" w:fill="auto"/>
        <w:spacing w:after="153"/>
        <w:ind w:left="380" w:firstLine="0"/>
        <w:jc w:val="both"/>
      </w:pPr>
      <w:r>
        <w:rPr>
          <w:rStyle w:val="160pt4"/>
          <w:b/>
          <w:bCs/>
          <w:i/>
          <w:iCs/>
        </w:rPr>
        <w:t>обидва лікарі, обидві квітки.</w:t>
      </w:r>
    </w:p>
    <w:p w:rsidR="00A66788" w:rsidRDefault="001A7945">
      <w:pPr>
        <w:pStyle w:val="190"/>
        <w:framePr w:w="3892" w:h="8960" w:hRule="exact" w:wrap="none" w:vAnchor="page" w:hAnchor="page" w:x="4432" w:y="7370"/>
        <w:shd w:val="clear" w:color="auto" w:fill="auto"/>
        <w:spacing w:before="0" w:after="32" w:line="200" w:lineRule="exact"/>
        <w:ind w:left="380"/>
        <w:jc w:val="both"/>
      </w:pPr>
      <w:r>
        <w:rPr>
          <w:rStyle w:val="1910pt"/>
          <w:b/>
          <w:bCs/>
        </w:rPr>
        <w:t>Дробові числівники</w:t>
      </w:r>
    </w:p>
    <w:p w:rsidR="00A66788" w:rsidRDefault="001A7945">
      <w:pPr>
        <w:pStyle w:val="41"/>
        <w:framePr w:w="3892" w:h="8960" w:hRule="exact" w:wrap="none" w:vAnchor="page" w:hAnchor="page" w:x="4432" w:y="7370"/>
        <w:shd w:val="clear" w:color="auto" w:fill="auto"/>
        <w:spacing w:before="0" w:line="246" w:lineRule="exact"/>
        <w:ind w:left="380" w:right="60" w:firstLine="0"/>
        <w:jc w:val="both"/>
      </w:pPr>
      <w:r>
        <w:rPr>
          <w:rStyle w:val="10pt0pt4"/>
        </w:rPr>
        <w:t>Дробові числівники вимагають ро</w:t>
      </w:r>
      <w:r>
        <w:rPr>
          <w:rStyle w:val="10pt0pt4"/>
        </w:rPr>
        <w:softHyphen/>
        <w:t>дового відмінка однини:</w:t>
      </w:r>
    </w:p>
    <w:p w:rsidR="00A66788" w:rsidRDefault="001A7945">
      <w:pPr>
        <w:pStyle w:val="160"/>
        <w:framePr w:w="3892" w:h="8960" w:hRule="exact" w:wrap="none" w:vAnchor="page" w:hAnchor="page" w:x="4432" w:y="7370"/>
        <w:shd w:val="clear" w:color="auto" w:fill="auto"/>
        <w:spacing w:line="246" w:lineRule="exact"/>
        <w:ind w:left="380" w:right="60" w:firstLine="0"/>
        <w:jc w:val="both"/>
      </w:pPr>
      <w:r>
        <w:rPr>
          <w:rStyle w:val="160pt4"/>
          <w:b/>
          <w:bCs/>
          <w:i/>
          <w:iCs/>
        </w:rPr>
        <w:t>три четверті гектара, дві треті</w:t>
      </w:r>
      <w:r>
        <w:rPr>
          <w:rStyle w:val="160pt4"/>
          <w:b/>
          <w:bCs/>
          <w:i/>
          <w:iCs/>
        </w:rPr>
        <w:t xml:space="preserve"> книжки, одна третя поля.</w:t>
      </w:r>
    </w:p>
    <w:p w:rsidR="00A66788" w:rsidRDefault="001A7945">
      <w:pPr>
        <w:pStyle w:val="41"/>
        <w:framePr w:w="3892" w:h="8960" w:hRule="exact" w:wrap="none" w:vAnchor="page" w:hAnchor="page" w:x="4432" w:y="7370"/>
        <w:shd w:val="clear" w:color="auto" w:fill="auto"/>
        <w:spacing w:before="0" w:line="200" w:lineRule="exact"/>
        <w:ind w:left="380" w:firstLine="0"/>
        <w:jc w:val="both"/>
      </w:pPr>
      <w:r>
        <w:rPr>
          <w:rStyle w:val="10pt0pt4"/>
        </w:rPr>
        <w:t>Якщо до складу мішаних чисел</w:t>
      </w:r>
    </w:p>
    <w:p w:rsidR="00A66788" w:rsidRDefault="001A7945">
      <w:pPr>
        <w:pStyle w:val="41"/>
        <w:framePr w:w="3765" w:h="9021" w:hRule="exact" w:wrap="none" w:vAnchor="page" w:hAnchor="page" w:x="8659" w:y="7361"/>
        <w:shd w:val="clear" w:color="auto" w:fill="auto"/>
        <w:spacing w:before="0" w:after="163" w:line="254" w:lineRule="exact"/>
        <w:ind w:left="80" w:right="20" w:firstLine="0"/>
      </w:pPr>
      <w:r>
        <w:rPr>
          <w:rStyle w:val="10pt0pt4"/>
        </w:rPr>
        <w:t xml:space="preserve">увійшли слова </w:t>
      </w:r>
      <w:r>
        <w:rPr>
          <w:rStyle w:val="0ptc"/>
          <w:b/>
          <w:bCs/>
        </w:rPr>
        <w:t>половина</w:t>
      </w:r>
      <w:r>
        <w:rPr>
          <w:rStyle w:val="10pt0pt4"/>
        </w:rPr>
        <w:t xml:space="preserve">, </w:t>
      </w:r>
      <w:r>
        <w:rPr>
          <w:rStyle w:val="0ptc"/>
          <w:b/>
          <w:bCs/>
        </w:rPr>
        <w:t>чверть,</w:t>
      </w:r>
      <w:r>
        <w:rPr>
          <w:rStyle w:val="10pt0pt4"/>
        </w:rPr>
        <w:t xml:space="preserve"> то форма іменника визначається чи</w:t>
      </w:r>
      <w:r>
        <w:rPr>
          <w:rStyle w:val="10pt0pt4"/>
        </w:rPr>
        <w:softHyphen/>
        <w:t xml:space="preserve">слівником, що означає цілі числа: </w:t>
      </w:r>
      <w:r>
        <w:rPr>
          <w:rStyle w:val="0ptc"/>
          <w:b/>
          <w:bCs/>
        </w:rPr>
        <w:t>два з половиною метри, п’ять з чвертю годин.</w:t>
      </w:r>
    </w:p>
    <w:p w:rsidR="00A66788" w:rsidRDefault="001A7945">
      <w:pPr>
        <w:pStyle w:val="190"/>
        <w:framePr w:w="3765" w:h="9021" w:hRule="exact" w:wrap="none" w:vAnchor="page" w:hAnchor="page" w:x="8659" w:y="7361"/>
        <w:shd w:val="clear" w:color="auto" w:fill="auto"/>
        <w:spacing w:before="0" w:after="37" w:line="200" w:lineRule="exact"/>
        <w:ind w:left="80" w:firstLine="220"/>
        <w:jc w:val="both"/>
      </w:pPr>
      <w:r>
        <w:rPr>
          <w:rStyle w:val="1910pt"/>
          <w:b/>
          <w:bCs/>
        </w:rPr>
        <w:t>Числівники півтора, півтори</w:t>
      </w:r>
    </w:p>
    <w:p w:rsidR="00A66788" w:rsidRDefault="001A7945">
      <w:pPr>
        <w:pStyle w:val="160"/>
        <w:framePr w:w="3765" w:h="9021" w:hRule="exact" w:wrap="none" w:vAnchor="page" w:hAnchor="page" w:x="8659" w:y="7361"/>
        <w:shd w:val="clear" w:color="auto" w:fill="auto"/>
        <w:spacing w:after="151" w:line="250" w:lineRule="exact"/>
        <w:ind w:left="80" w:right="20" w:firstLine="220"/>
        <w:jc w:val="both"/>
      </w:pPr>
      <w:r>
        <w:rPr>
          <w:rStyle w:val="1610pt0pt3"/>
        </w:rPr>
        <w:t xml:space="preserve">Числівники </w:t>
      </w:r>
      <w:r>
        <w:rPr>
          <w:rStyle w:val="160pt4"/>
          <w:b/>
          <w:bCs/>
          <w:i/>
          <w:iCs/>
        </w:rPr>
        <w:t>півтора</w:t>
      </w:r>
      <w:r>
        <w:rPr>
          <w:rStyle w:val="1610pt0pt3"/>
        </w:rPr>
        <w:t xml:space="preserve">, </w:t>
      </w:r>
      <w:r>
        <w:rPr>
          <w:rStyle w:val="160pt4"/>
          <w:b/>
          <w:bCs/>
          <w:i/>
          <w:iCs/>
        </w:rPr>
        <w:t>півтори</w:t>
      </w:r>
      <w:r>
        <w:rPr>
          <w:rStyle w:val="1610pt0pt3"/>
        </w:rPr>
        <w:t xml:space="preserve"> ке</w:t>
      </w:r>
      <w:r>
        <w:rPr>
          <w:rStyle w:val="1610pt0pt3"/>
        </w:rPr>
        <w:softHyphen/>
        <w:t>рують іменниками в родовому від</w:t>
      </w:r>
      <w:r>
        <w:rPr>
          <w:rStyle w:val="1610pt0pt3"/>
        </w:rPr>
        <w:softHyphen/>
        <w:t xml:space="preserve">мінку однини, а числівник </w:t>
      </w:r>
      <w:r>
        <w:rPr>
          <w:rStyle w:val="160pt4"/>
          <w:b/>
          <w:bCs/>
          <w:i/>
          <w:iCs/>
        </w:rPr>
        <w:t>півтора</w:t>
      </w:r>
      <w:r>
        <w:rPr>
          <w:rStyle w:val="160pt4"/>
          <w:b/>
          <w:bCs/>
          <w:i/>
          <w:iCs/>
        </w:rPr>
        <w:softHyphen/>
        <w:t>ста</w:t>
      </w:r>
      <w:r>
        <w:rPr>
          <w:rStyle w:val="1610pt0pt3"/>
        </w:rPr>
        <w:t xml:space="preserve"> — у родовому відмінку множини: </w:t>
      </w:r>
      <w:r>
        <w:rPr>
          <w:rStyle w:val="160pt4"/>
          <w:b/>
          <w:bCs/>
          <w:i/>
          <w:iCs/>
        </w:rPr>
        <w:t>півтора місяця, півтора кілограма, півтори доби, півтори книжки; півтораста гривень, півтораста кілометрів, півтораста слів.</w:t>
      </w:r>
    </w:p>
    <w:p w:rsidR="00A66788" w:rsidRDefault="001A7945">
      <w:pPr>
        <w:pStyle w:val="170"/>
        <w:framePr w:w="3765" w:h="9021" w:hRule="exact" w:wrap="none" w:vAnchor="page" w:hAnchor="page" w:x="8659" w:y="7361"/>
        <w:shd w:val="clear" w:color="auto" w:fill="auto"/>
        <w:spacing w:after="0" w:line="212" w:lineRule="exact"/>
        <w:ind w:left="80" w:right="20" w:firstLine="2340"/>
      </w:pPr>
      <w:r>
        <w:rPr>
          <w:rStyle w:val="17ArialNarrow8pt0pt"/>
        </w:rPr>
        <w:t>ЗАПАМ’ЯТАЙТЕ! Порядковий ч</w:t>
      </w:r>
      <w:r>
        <w:rPr>
          <w:rStyle w:val="17ArialNarrow8pt0pt"/>
        </w:rPr>
        <w:t>ислівник на означення дня місяця вживається у формі називного або родового відмінка, але поширеніша перша форма. Іменник у цьому сполученні має форму родово</w:t>
      </w:r>
      <w:r>
        <w:rPr>
          <w:rStyle w:val="17ArialNarrow8pt0pt"/>
        </w:rPr>
        <w:softHyphen/>
        <w:t>го відмінка однини:</w:t>
      </w:r>
    </w:p>
    <w:p w:rsidR="00A66788" w:rsidRDefault="001A7945">
      <w:pPr>
        <w:pStyle w:val="231"/>
        <w:framePr w:w="3765" w:h="9021" w:hRule="exact" w:wrap="none" w:vAnchor="page" w:hAnchor="page" w:x="8659" w:y="7361"/>
        <w:shd w:val="clear" w:color="auto" w:fill="auto"/>
        <w:spacing w:after="210" w:line="212" w:lineRule="exact"/>
        <w:ind w:left="80" w:right="180" w:firstLine="0"/>
        <w:jc w:val="left"/>
      </w:pPr>
      <w:r>
        <w:rPr>
          <w:rStyle w:val="23ArialNarrow8pt0pt"/>
          <w:i/>
          <w:iCs/>
        </w:rPr>
        <w:t>вісімнадцяте (вісімнадцятого) березня, двадцять четверте (четвертого) грудня, д</w:t>
      </w:r>
      <w:r>
        <w:rPr>
          <w:rStyle w:val="23ArialNarrow8pt0pt"/>
          <w:i/>
          <w:iCs/>
        </w:rPr>
        <w:t>есяте (десятого) лютого.</w:t>
      </w:r>
    </w:p>
    <w:p w:rsidR="00A66788" w:rsidRDefault="001A7945">
      <w:pPr>
        <w:pStyle w:val="90"/>
        <w:framePr w:w="3765" w:h="9021" w:hRule="exact" w:wrap="none" w:vAnchor="page" w:hAnchor="page" w:x="8659" w:y="7361"/>
        <w:shd w:val="clear" w:color="auto" w:fill="auto"/>
        <w:spacing w:before="0" w:after="45" w:line="250" w:lineRule="exact"/>
        <w:ind w:left="80" w:firstLine="220"/>
        <w:jc w:val="both"/>
      </w:pPr>
      <w:bookmarkStart w:id="209" w:name="bookmark209"/>
      <w:r>
        <w:rPr>
          <w:rStyle w:val="9ArialNarrow125pt0pt"/>
          <w:b/>
          <w:bCs/>
        </w:rPr>
        <w:t>§93. Правопис числівників</w:t>
      </w:r>
      <w:bookmarkEnd w:id="209"/>
    </w:p>
    <w:p w:rsidR="00A66788" w:rsidRDefault="001A7945">
      <w:pPr>
        <w:pStyle w:val="41"/>
        <w:framePr w:w="3765" w:h="9021" w:hRule="exact" w:wrap="none" w:vAnchor="page" w:hAnchor="page" w:x="8659" w:y="7361"/>
        <w:numPr>
          <w:ilvl w:val="0"/>
          <w:numId w:val="145"/>
        </w:numPr>
        <w:shd w:val="clear" w:color="auto" w:fill="auto"/>
        <w:tabs>
          <w:tab w:val="left" w:pos="562"/>
        </w:tabs>
        <w:spacing w:before="0" w:line="254" w:lineRule="exact"/>
        <w:ind w:left="320" w:right="20" w:hanging="220"/>
      </w:pPr>
      <w:r>
        <w:rPr>
          <w:rStyle w:val="10pt0pt4"/>
        </w:rPr>
        <w:t>У</w:t>
      </w:r>
      <w:r>
        <w:rPr>
          <w:rStyle w:val="10pt0pt4"/>
        </w:rPr>
        <w:tab/>
        <w:t xml:space="preserve">числівниках </w:t>
      </w:r>
      <w:r>
        <w:rPr>
          <w:rStyle w:val="0ptc"/>
          <w:b/>
          <w:bCs/>
        </w:rPr>
        <w:t>п’ять, шість,</w:t>
      </w:r>
      <w:r>
        <w:rPr>
          <w:rStyle w:val="10pt0pt4"/>
        </w:rPr>
        <w:t xml:space="preserve"> від </w:t>
      </w:r>
      <w:r>
        <w:rPr>
          <w:rStyle w:val="0ptc"/>
          <w:b/>
          <w:bCs/>
        </w:rPr>
        <w:t>дев’яти</w:t>
      </w:r>
      <w:r>
        <w:rPr>
          <w:rStyle w:val="10pt0pt4"/>
        </w:rPr>
        <w:t xml:space="preserve"> до </w:t>
      </w:r>
      <w:r>
        <w:rPr>
          <w:rStyle w:val="0ptc"/>
          <w:b/>
          <w:bCs/>
        </w:rPr>
        <w:t>двадцяти</w:t>
      </w:r>
      <w:r>
        <w:rPr>
          <w:rStyle w:val="10pt0pt4"/>
        </w:rPr>
        <w:t xml:space="preserve"> і </w:t>
      </w:r>
      <w:r>
        <w:rPr>
          <w:rStyle w:val="0ptc"/>
          <w:b/>
          <w:bCs/>
        </w:rPr>
        <w:t>тридцять</w:t>
      </w:r>
      <w:r>
        <w:rPr>
          <w:rStyle w:val="10pt0pt4"/>
        </w:rPr>
        <w:t xml:space="preserve"> у називному та знахідному </w:t>
      </w:r>
      <w:r>
        <w:rPr>
          <w:rStyle w:val="0ptf0"/>
          <w:b/>
          <w:bCs/>
        </w:rPr>
        <w:t>відмін</w:t>
      </w:r>
      <w:r>
        <w:rPr>
          <w:rStyle w:val="0ptf0"/>
          <w:b/>
          <w:bCs/>
          <w:vertAlign w:val="superscript"/>
        </w:rPr>
        <w:t>-</w:t>
      </w:r>
      <w:r>
        <w:rPr>
          <w:rStyle w:val="0ptf0"/>
          <w:b/>
          <w:bCs/>
        </w:rPr>
        <w:t xml:space="preserve"> </w:t>
      </w:r>
      <w:r>
        <w:rPr>
          <w:rStyle w:val="10pt0pt4"/>
        </w:rPr>
        <w:t xml:space="preserve">ках у кінці ставимо м’який </w:t>
      </w:r>
      <w:r>
        <w:rPr>
          <w:rStyle w:val="8pt0pt8"/>
        </w:rPr>
        <w:t xml:space="preserve">знак: </w:t>
      </w:r>
      <w:r>
        <w:rPr>
          <w:rStyle w:val="0ptc"/>
          <w:b/>
          <w:bCs/>
        </w:rPr>
        <w:t>дев’ять, сімнадцять, двадцять.</w:t>
      </w:r>
    </w:p>
    <w:p w:rsidR="00A66788" w:rsidRDefault="001A7945">
      <w:pPr>
        <w:pStyle w:val="41"/>
        <w:framePr w:w="3765" w:h="9021" w:hRule="exact" w:wrap="none" w:vAnchor="page" w:hAnchor="page" w:x="8659" w:y="7361"/>
        <w:numPr>
          <w:ilvl w:val="0"/>
          <w:numId w:val="145"/>
        </w:numPr>
        <w:shd w:val="clear" w:color="auto" w:fill="auto"/>
        <w:tabs>
          <w:tab w:val="left" w:pos="312"/>
        </w:tabs>
        <w:spacing w:before="0" w:line="250" w:lineRule="exact"/>
        <w:ind w:left="320" w:right="20" w:hanging="220"/>
        <w:jc w:val="both"/>
      </w:pPr>
      <w:r>
        <w:rPr>
          <w:rStyle w:val="10pt0pt4"/>
        </w:rPr>
        <w:t xml:space="preserve">У непрямих відмінках після м’я* ких приголосних перед </w:t>
      </w:r>
      <w:r>
        <w:rPr>
          <w:rStyle w:val="0ptc"/>
          <w:b/>
          <w:bCs/>
        </w:rPr>
        <w:t>о</w:t>
      </w:r>
      <w:r>
        <w:rPr>
          <w:rStyle w:val="10pt0pt4"/>
        </w:rPr>
        <w:t xml:space="preserve"> </w:t>
      </w:r>
      <w:r>
        <w:rPr>
          <w:rStyle w:val="0ptf0"/>
          <w:b/>
          <w:bCs/>
        </w:rPr>
        <w:t>в числів</w:t>
      </w:r>
      <w:r>
        <w:rPr>
          <w:rStyle w:val="0ptf0"/>
          <w:b/>
          <w:bCs/>
        </w:rPr>
        <w:softHyphen/>
      </w:r>
      <w:r>
        <w:rPr>
          <w:rStyle w:val="10pt0pt4"/>
        </w:rPr>
        <w:t xml:space="preserve">никах </w:t>
      </w:r>
      <w:r>
        <w:rPr>
          <w:rStyle w:val="0ptc"/>
          <w:b/>
          <w:bCs/>
        </w:rPr>
        <w:t>п’ять, шість,</w:t>
      </w:r>
      <w:r>
        <w:rPr>
          <w:rStyle w:val="10pt0pt4"/>
        </w:rPr>
        <w:t xml:space="preserve"> від </w:t>
      </w:r>
      <w:r>
        <w:rPr>
          <w:rStyle w:val="0ptc"/>
          <w:b/>
          <w:bCs/>
        </w:rPr>
        <w:t>дев’яти № двадцяти, тридцять</w:t>
      </w:r>
      <w:r>
        <w:rPr>
          <w:rStyle w:val="10pt0pt4"/>
        </w:rPr>
        <w:t xml:space="preserve">, </w:t>
      </w:r>
      <w:r>
        <w:rPr>
          <w:rStyle w:val="0ptc"/>
          <w:b/>
          <w:bCs/>
        </w:rPr>
        <w:t xml:space="preserve">три, </w:t>
      </w:r>
      <w:r>
        <w:rPr>
          <w:rStyle w:val="75pt0pt5"/>
        </w:rPr>
        <w:t xml:space="preserve">чогпи </w:t>
      </w:r>
      <w:r>
        <w:rPr>
          <w:rStyle w:val="0ptc"/>
          <w:b/>
          <w:bCs/>
        </w:rPr>
        <w:t>ри,</w:t>
      </w:r>
      <w:r>
        <w:rPr>
          <w:rStyle w:val="10pt0pt4"/>
        </w:rPr>
        <w:t xml:space="preserve"> від </w:t>
      </w:r>
      <w:r>
        <w:rPr>
          <w:rStyle w:val="0ptc"/>
          <w:b/>
          <w:bCs/>
        </w:rPr>
        <w:t>п’ятдесяти</w:t>
      </w:r>
      <w:r>
        <w:rPr>
          <w:rStyle w:val="10pt0pt4"/>
        </w:rPr>
        <w:t xml:space="preserve"> до </w:t>
      </w:r>
      <w:r>
        <w:rPr>
          <w:rStyle w:val="0ptc"/>
          <w:b/>
          <w:bCs/>
        </w:rPr>
        <w:t>вісімдесят</w:t>
      </w:r>
      <w:r>
        <w:rPr>
          <w:rStyle w:val="10pt0pt4"/>
        </w:rPr>
        <w:t>»</w:t>
      </w:r>
    </w:p>
    <w:p w:rsidR="00A66788" w:rsidRDefault="001A7945">
      <w:pPr>
        <w:pStyle w:val="174"/>
        <w:framePr w:wrap="none" w:vAnchor="page" w:hAnchor="page" w:x="4644" w:y="16573"/>
        <w:shd w:val="clear" w:color="auto" w:fill="auto"/>
        <w:spacing w:line="190" w:lineRule="exact"/>
        <w:ind w:left="20"/>
      </w:pPr>
      <w:r>
        <w:t>244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491" w:y="6684"/>
        <w:shd w:val="clear" w:color="auto" w:fill="auto"/>
        <w:spacing w:line="170" w:lineRule="exact"/>
        <w:ind w:left="60"/>
      </w:pPr>
      <w:r>
        <w:rPr>
          <w:rStyle w:val="ArialNarrow85pt0pt1"/>
          <w:i/>
          <w:iCs/>
        </w:rPr>
        <w:lastRenderedPageBreak/>
        <w:t>Граматика: морфологія, синтаксис</w:t>
      </w:r>
    </w:p>
    <w:p w:rsidR="00A66788" w:rsidRDefault="001A7945">
      <w:pPr>
        <w:pStyle w:val="160"/>
        <w:framePr w:w="3947" w:h="9757" w:hRule="exact" w:wrap="none" w:vAnchor="page" w:hAnchor="page" w:x="4468" w:y="6982"/>
        <w:shd w:val="clear" w:color="auto" w:fill="auto"/>
        <w:spacing w:line="284" w:lineRule="exact"/>
        <w:ind w:left="260" w:right="140" w:firstLine="0"/>
        <w:jc w:val="left"/>
      </w:pPr>
      <w:r>
        <w:rPr>
          <w:rStyle w:val="1610pt0pt3"/>
        </w:rPr>
        <w:t xml:space="preserve">пишемо м’якни знак: </w:t>
      </w:r>
      <w:r>
        <w:rPr>
          <w:rStyle w:val="160pt4"/>
          <w:b/>
          <w:bCs/>
          <w:i/>
          <w:iCs/>
        </w:rPr>
        <w:t>п'</w:t>
      </w:r>
      <w:r>
        <w:rPr>
          <w:rStyle w:val="160pt4"/>
          <w:b/>
          <w:bCs/>
          <w:i/>
          <w:iCs/>
        </w:rPr>
        <w:t xml:space="preserve">ятьох, шістьох, вісімдесятьох, дев’ятьом, двадцятьом, трьома, сімдесятьома, чотирьох, </w:t>
      </w:r>
      <w:r>
        <w:rPr>
          <w:rStyle w:val="1610pt0pt3"/>
        </w:rPr>
        <w:t>але:</w:t>
      </w:r>
    </w:p>
    <w:p w:rsidR="00A66788" w:rsidRDefault="001A7945">
      <w:pPr>
        <w:pStyle w:val="131"/>
        <w:framePr w:w="3947" w:h="9757" w:hRule="exact" w:wrap="none" w:vAnchor="page" w:hAnchor="page" w:x="4468" w:y="6982"/>
        <w:shd w:val="clear" w:color="auto" w:fill="auto"/>
        <w:spacing w:after="0" w:line="271" w:lineRule="exact"/>
        <w:ind w:left="260" w:firstLine="0"/>
      </w:pPr>
      <w:r>
        <w:rPr>
          <w:rStyle w:val="1395pt0pt4"/>
          <w:b/>
          <w:bCs/>
          <w:i/>
          <w:iCs/>
        </w:rPr>
        <w:t>чотирма.</w:t>
      </w:r>
    </w:p>
    <w:p w:rsidR="00A66788" w:rsidRDefault="001A7945">
      <w:pPr>
        <w:pStyle w:val="140"/>
        <w:framePr w:w="3947" w:h="9757" w:hRule="exact" w:wrap="none" w:vAnchor="page" w:hAnchor="page" w:x="4468" w:y="6982"/>
        <w:numPr>
          <w:ilvl w:val="0"/>
          <w:numId w:val="145"/>
        </w:numPr>
        <w:shd w:val="clear" w:color="auto" w:fill="auto"/>
        <w:tabs>
          <w:tab w:val="left" w:pos="218"/>
        </w:tabs>
        <w:spacing w:after="0" w:line="271" w:lineRule="exact"/>
        <w:ind w:left="260" w:right="140" w:hanging="220"/>
        <w:jc w:val="both"/>
      </w:pPr>
      <w:r>
        <w:rPr>
          <w:rStyle w:val="140pt2"/>
          <w:b/>
          <w:bCs/>
        </w:rPr>
        <w:t xml:space="preserve">Назви десятків </w:t>
      </w:r>
      <w:r>
        <w:rPr>
          <w:rStyle w:val="140pt3"/>
          <w:b/>
          <w:bCs/>
        </w:rPr>
        <w:t>50-80</w:t>
      </w:r>
      <w:r>
        <w:rPr>
          <w:rStyle w:val="140pt2"/>
          <w:b/>
          <w:bCs/>
        </w:rPr>
        <w:t xml:space="preserve"> та сотень </w:t>
      </w:r>
      <w:r>
        <w:rPr>
          <w:rStyle w:val="140pt3"/>
          <w:b/>
          <w:bCs/>
        </w:rPr>
        <w:t>500-900</w:t>
      </w:r>
      <w:r>
        <w:rPr>
          <w:rStyle w:val="140pt2"/>
          <w:b/>
          <w:bCs/>
        </w:rPr>
        <w:t xml:space="preserve"> пишемо без м’якого знака в середині слова:</w:t>
      </w:r>
    </w:p>
    <w:p w:rsidR="00A66788" w:rsidRDefault="001A7945">
      <w:pPr>
        <w:pStyle w:val="160"/>
        <w:framePr w:w="3947" w:h="9757" w:hRule="exact" w:wrap="none" w:vAnchor="page" w:hAnchor="page" w:x="4468" w:y="6982"/>
        <w:shd w:val="clear" w:color="auto" w:fill="auto"/>
        <w:spacing w:line="271" w:lineRule="exact"/>
        <w:ind w:left="260" w:right="140" w:firstLine="0"/>
        <w:jc w:val="left"/>
      </w:pPr>
      <w:r>
        <w:rPr>
          <w:rStyle w:val="160pt4"/>
          <w:b/>
          <w:bCs/>
          <w:i/>
          <w:iCs/>
        </w:rPr>
        <w:t>п’ятдесят, шістдесят, п’ятсот, шістсот, дев’ятсот.</w:t>
      </w:r>
    </w:p>
    <w:p w:rsidR="00A66788" w:rsidRDefault="001A7945">
      <w:pPr>
        <w:pStyle w:val="140"/>
        <w:framePr w:w="3947" w:h="9757" w:hRule="exact" w:wrap="none" w:vAnchor="page" w:hAnchor="page" w:x="4468" w:y="6982"/>
        <w:numPr>
          <w:ilvl w:val="0"/>
          <w:numId w:val="145"/>
        </w:numPr>
        <w:shd w:val="clear" w:color="auto" w:fill="auto"/>
        <w:tabs>
          <w:tab w:val="left" w:pos="226"/>
        </w:tabs>
        <w:spacing w:after="0" w:line="267" w:lineRule="exact"/>
        <w:ind w:left="260" w:right="140" w:hanging="220"/>
        <w:jc w:val="both"/>
      </w:pPr>
      <w:r>
        <w:rPr>
          <w:rStyle w:val="140pt2"/>
          <w:b/>
          <w:bCs/>
        </w:rPr>
        <w:t xml:space="preserve">У числівнику </w:t>
      </w:r>
      <w:r>
        <w:rPr>
          <w:rStyle w:val="149pt0pt5"/>
          <w:b/>
          <w:bCs/>
        </w:rPr>
        <w:t>шістнадцят</w:t>
      </w:r>
      <w:r>
        <w:rPr>
          <w:rStyle w:val="149pt0pt5"/>
          <w:b/>
          <w:bCs/>
        </w:rPr>
        <w:t>ь</w:t>
      </w:r>
      <w:r>
        <w:rPr>
          <w:rStyle w:val="1410pt0pt4"/>
        </w:rPr>
        <w:t xml:space="preserve"> </w:t>
      </w:r>
      <w:r>
        <w:rPr>
          <w:rStyle w:val="140pt2"/>
          <w:b/>
          <w:bCs/>
        </w:rPr>
        <w:t>спро</w:t>
      </w:r>
      <w:r>
        <w:rPr>
          <w:rStyle w:val="140pt2"/>
          <w:b/>
          <w:bCs/>
        </w:rPr>
        <w:softHyphen/>
        <w:t>щення на письмі не відбувається.</w:t>
      </w:r>
    </w:p>
    <w:p w:rsidR="00A66788" w:rsidRDefault="001A7945">
      <w:pPr>
        <w:pStyle w:val="140"/>
        <w:framePr w:w="3947" w:h="9757" w:hRule="exact" w:wrap="none" w:vAnchor="page" w:hAnchor="page" w:x="4468" w:y="6982"/>
        <w:numPr>
          <w:ilvl w:val="0"/>
          <w:numId w:val="145"/>
        </w:numPr>
        <w:shd w:val="clear" w:color="auto" w:fill="auto"/>
        <w:tabs>
          <w:tab w:val="left" w:pos="218"/>
        </w:tabs>
        <w:spacing w:after="0" w:line="267" w:lineRule="exact"/>
        <w:ind w:left="260" w:right="140" w:hanging="220"/>
        <w:jc w:val="both"/>
      </w:pPr>
      <w:r>
        <w:rPr>
          <w:rStyle w:val="140pt2"/>
          <w:b/>
          <w:bCs/>
        </w:rPr>
        <w:t>При творенні складних слів чи</w:t>
      </w:r>
      <w:r>
        <w:rPr>
          <w:rStyle w:val="140pt2"/>
          <w:b/>
          <w:bCs/>
        </w:rPr>
        <w:softHyphen/>
        <w:t xml:space="preserve">слівникові основи </w:t>
      </w:r>
      <w:r>
        <w:rPr>
          <w:rStyle w:val="149pt0pt5"/>
          <w:b/>
          <w:bCs/>
        </w:rPr>
        <w:t>двох-, трьох-, чо</w:t>
      </w:r>
      <w:r>
        <w:rPr>
          <w:rStyle w:val="149pt0pt5"/>
          <w:b/>
          <w:bCs/>
        </w:rPr>
        <w:softHyphen/>
        <w:t>тирьох-</w:t>
      </w:r>
      <w:r>
        <w:rPr>
          <w:rStyle w:val="1410pt0pt4"/>
        </w:rPr>
        <w:t xml:space="preserve"> </w:t>
      </w:r>
      <w:r>
        <w:rPr>
          <w:rStyle w:val="140pt2"/>
          <w:b/>
          <w:bCs/>
        </w:rPr>
        <w:t>вживаємо:</w:t>
      </w:r>
    </w:p>
    <w:p w:rsidR="00A66788" w:rsidRDefault="001A7945">
      <w:pPr>
        <w:pStyle w:val="140"/>
        <w:framePr w:w="3947" w:h="9757" w:hRule="exact" w:wrap="none" w:vAnchor="page" w:hAnchor="page" w:x="4468" w:y="6982"/>
        <w:numPr>
          <w:ilvl w:val="0"/>
          <w:numId w:val="88"/>
        </w:numPr>
        <w:shd w:val="clear" w:color="auto" w:fill="auto"/>
        <w:tabs>
          <w:tab w:val="left" w:pos="468"/>
        </w:tabs>
        <w:spacing w:after="0" w:line="267" w:lineRule="exact"/>
        <w:ind w:left="260" w:right="140" w:firstLine="0"/>
      </w:pPr>
      <w:r>
        <w:rPr>
          <w:rStyle w:val="140pt2"/>
          <w:b/>
          <w:bCs/>
        </w:rPr>
        <w:t>коли друга частина слова почи</w:t>
      </w:r>
      <w:r>
        <w:rPr>
          <w:rStyle w:val="140pt2"/>
          <w:b/>
          <w:bCs/>
        </w:rPr>
        <w:softHyphen/>
        <w:t xml:space="preserve">нається з голосного: </w:t>
      </w:r>
      <w:r>
        <w:rPr>
          <w:rStyle w:val="149pt0pt5"/>
          <w:b/>
          <w:bCs/>
        </w:rPr>
        <w:t>двохактний, трьохелементний, чотирьохадресни й,</w:t>
      </w:r>
    </w:p>
    <w:p w:rsidR="00A66788" w:rsidRDefault="001A7945">
      <w:pPr>
        <w:pStyle w:val="140"/>
        <w:framePr w:w="3947" w:h="9757" w:hRule="exact" w:wrap="none" w:vAnchor="page" w:hAnchor="page" w:x="4468" w:y="6982"/>
        <w:shd w:val="clear" w:color="auto" w:fill="auto"/>
        <w:spacing w:after="0" w:line="267" w:lineRule="exact"/>
        <w:ind w:left="260" w:firstLine="0"/>
      </w:pPr>
      <w:r>
        <w:rPr>
          <w:rStyle w:val="140pt2"/>
          <w:b/>
          <w:bCs/>
        </w:rPr>
        <w:t>але:</w:t>
      </w:r>
    </w:p>
    <w:p w:rsidR="00A66788" w:rsidRDefault="001A7945">
      <w:pPr>
        <w:pStyle w:val="160"/>
        <w:framePr w:w="3947" w:h="9757" w:hRule="exact" w:wrap="none" w:vAnchor="page" w:hAnchor="page" w:x="4468" w:y="6982"/>
        <w:shd w:val="clear" w:color="auto" w:fill="auto"/>
        <w:spacing w:line="267" w:lineRule="exact"/>
        <w:ind w:left="260" w:firstLine="0"/>
        <w:jc w:val="left"/>
      </w:pPr>
      <w:r>
        <w:rPr>
          <w:rStyle w:val="160pt4"/>
          <w:b/>
          <w:bCs/>
          <w:i/>
          <w:iCs/>
        </w:rPr>
        <w:t>двох’ярусний і двоярусний;</w:t>
      </w:r>
    </w:p>
    <w:p w:rsidR="00A66788" w:rsidRDefault="001A7945">
      <w:pPr>
        <w:pStyle w:val="140"/>
        <w:framePr w:w="3947" w:h="9757" w:hRule="exact" w:wrap="none" w:vAnchor="page" w:hAnchor="page" w:x="4468" w:y="6982"/>
        <w:numPr>
          <w:ilvl w:val="0"/>
          <w:numId w:val="88"/>
        </w:numPr>
        <w:shd w:val="clear" w:color="auto" w:fill="auto"/>
        <w:tabs>
          <w:tab w:val="left" w:pos="463"/>
        </w:tabs>
        <w:spacing w:after="0" w:line="267" w:lineRule="exact"/>
        <w:ind w:left="260" w:right="140" w:firstLine="0"/>
      </w:pPr>
      <w:r>
        <w:rPr>
          <w:rStyle w:val="140pt2"/>
          <w:b/>
          <w:bCs/>
        </w:rPr>
        <w:t>при творенні будь-яких порядко</w:t>
      </w:r>
      <w:r>
        <w:rPr>
          <w:rStyle w:val="140pt2"/>
          <w:b/>
          <w:bCs/>
        </w:rPr>
        <w:softHyphen/>
        <w:t xml:space="preserve">вих числівників: </w:t>
      </w:r>
      <w:r>
        <w:rPr>
          <w:rStyle w:val="149pt0pt5"/>
          <w:b/>
          <w:bCs/>
        </w:rPr>
        <w:t>двохмільйонний, трьохтисяч</w:t>
      </w:r>
      <w:r>
        <w:rPr>
          <w:rStyle w:val="149pt0pt5"/>
          <w:b/>
          <w:bCs/>
        </w:rPr>
        <w:softHyphen/>
        <w:t>ний, чотирьохсотий;</w:t>
      </w:r>
    </w:p>
    <w:p w:rsidR="00A66788" w:rsidRDefault="001A7945">
      <w:pPr>
        <w:pStyle w:val="140"/>
        <w:framePr w:w="3947" w:h="9757" w:hRule="exact" w:wrap="none" w:vAnchor="page" w:hAnchor="page" w:x="4468" w:y="6982"/>
        <w:numPr>
          <w:ilvl w:val="0"/>
          <w:numId w:val="88"/>
        </w:numPr>
        <w:shd w:val="clear" w:color="auto" w:fill="auto"/>
        <w:tabs>
          <w:tab w:val="left" w:pos="248"/>
        </w:tabs>
        <w:spacing w:after="0" w:line="267" w:lineRule="exact"/>
        <w:ind w:left="260" w:right="140" w:hanging="220"/>
        <w:jc w:val="both"/>
      </w:pPr>
      <w:r>
        <w:rPr>
          <w:rStyle w:val="140pt2"/>
          <w:b/>
          <w:bCs/>
        </w:rPr>
        <w:t>У складних прикметниках з декіль</w:t>
      </w:r>
      <w:r>
        <w:rPr>
          <w:rStyle w:val="140pt2"/>
          <w:b/>
          <w:bCs/>
        </w:rPr>
        <w:softHyphen/>
        <w:t xml:space="preserve">кома числівниковими основами: </w:t>
      </w:r>
      <w:r>
        <w:rPr>
          <w:rStyle w:val="149pt0pt5"/>
          <w:b/>
          <w:bCs/>
        </w:rPr>
        <w:t>двадцятидвохповерховий, сімде- сятитрьохрічний.</w:t>
      </w:r>
    </w:p>
    <w:p w:rsidR="00A66788" w:rsidRDefault="001A7945">
      <w:pPr>
        <w:pStyle w:val="140"/>
        <w:framePr w:w="3947" w:h="9757" w:hRule="exact" w:wrap="none" w:vAnchor="page" w:hAnchor="page" w:x="4468" w:y="6982"/>
        <w:shd w:val="clear" w:color="auto" w:fill="auto"/>
        <w:spacing w:after="0" w:line="275" w:lineRule="exact"/>
        <w:ind w:left="40" w:right="140" w:firstLine="0"/>
      </w:pPr>
      <w:r>
        <w:rPr>
          <w:rStyle w:val="140pt2"/>
          <w:b/>
          <w:bCs/>
        </w:rPr>
        <w:t xml:space="preserve">Числівникові основи </w:t>
      </w:r>
      <w:r>
        <w:rPr>
          <w:rStyle w:val="149pt0pt5"/>
          <w:b/>
          <w:bCs/>
        </w:rPr>
        <w:t>дво-, три-, чо</w:t>
      </w:r>
      <w:r>
        <w:rPr>
          <w:rStyle w:val="149pt0pt5"/>
          <w:b/>
          <w:bCs/>
        </w:rPr>
        <w:softHyphen/>
        <w:t>тири-</w:t>
      </w:r>
      <w:r>
        <w:rPr>
          <w:rStyle w:val="1410pt0pt4"/>
        </w:rPr>
        <w:t xml:space="preserve"> </w:t>
      </w:r>
      <w:r>
        <w:rPr>
          <w:rStyle w:val="140pt2"/>
          <w:b/>
          <w:bCs/>
        </w:rPr>
        <w:t xml:space="preserve">вживані, коли друге слово починається на приголосний: </w:t>
      </w:r>
      <w:r>
        <w:rPr>
          <w:rStyle w:val="149pt0pt5"/>
          <w:b/>
          <w:bCs/>
        </w:rPr>
        <w:t>дворазовий, триденний, чотири</w:t>
      </w:r>
      <w:r>
        <w:rPr>
          <w:rStyle w:val="149pt0pt5"/>
          <w:b/>
          <w:bCs/>
        </w:rPr>
        <w:softHyphen/>
        <w:t>річний.</w:t>
      </w:r>
    </w:p>
    <w:p w:rsidR="00A66788" w:rsidRDefault="001A7945">
      <w:pPr>
        <w:pStyle w:val="140"/>
        <w:framePr w:w="3820" w:h="9624" w:hRule="exact" w:wrap="none" w:vAnchor="page" w:hAnchor="page" w:x="8656" w:y="7017"/>
        <w:shd w:val="clear" w:color="auto" w:fill="auto"/>
        <w:spacing w:after="0" w:line="267" w:lineRule="exact"/>
        <w:ind w:left="60" w:right="80" w:firstLine="0"/>
        <w:jc w:val="both"/>
      </w:pPr>
      <w:r>
        <w:rPr>
          <w:rStyle w:val="140pt2"/>
          <w:b/>
          <w:bCs/>
        </w:rPr>
        <w:t>І 7. Кількісні числівники, які є пер</w:t>
      </w:r>
      <w:r>
        <w:rPr>
          <w:rStyle w:val="140pt2"/>
          <w:b/>
          <w:bCs/>
        </w:rPr>
        <w:softHyphen/>
        <w:t>шою частиною складних слів (іменників, прикметників, при</w:t>
      </w:r>
      <w:r>
        <w:rPr>
          <w:rStyle w:val="140pt2"/>
          <w:b/>
          <w:bCs/>
        </w:rPr>
        <w:softHyphen/>
        <w:t>слівників), уживаються у формі родового відмінка (</w:t>
      </w:r>
      <w:r>
        <w:rPr>
          <w:rStyle w:val="140pt3"/>
          <w:b/>
          <w:bCs/>
        </w:rPr>
        <w:t>шестиденка, восьмилі</w:t>
      </w:r>
      <w:r>
        <w:rPr>
          <w:rStyle w:val="140pt3"/>
          <w:b/>
          <w:bCs/>
        </w:rPr>
        <w:t>тній, семиразово, сорока</w:t>
      </w:r>
      <w:r>
        <w:rPr>
          <w:rStyle w:val="140pt3"/>
          <w:b/>
          <w:bCs/>
        </w:rPr>
        <w:softHyphen/>
        <w:t>денний),</w:t>
      </w:r>
      <w:r>
        <w:rPr>
          <w:rStyle w:val="140pt2"/>
          <w:b/>
          <w:bCs/>
        </w:rPr>
        <w:t xml:space="preserve"> за винятком числівників </w:t>
      </w:r>
      <w:r>
        <w:rPr>
          <w:rStyle w:val="140pt3"/>
          <w:b/>
          <w:bCs/>
        </w:rPr>
        <w:t>90</w:t>
      </w:r>
      <w:r>
        <w:rPr>
          <w:rStyle w:val="140pt2"/>
          <w:b/>
          <w:bCs/>
        </w:rPr>
        <w:t xml:space="preserve"> і </w:t>
      </w:r>
      <w:r>
        <w:rPr>
          <w:rStyle w:val="140pt3"/>
          <w:b/>
          <w:bCs/>
        </w:rPr>
        <w:t>100,</w:t>
      </w:r>
      <w:r>
        <w:rPr>
          <w:rStyle w:val="140pt2"/>
          <w:b/>
          <w:bCs/>
        </w:rPr>
        <w:t xml:space="preserve"> що зберігають свою почат</w:t>
      </w:r>
      <w:r>
        <w:rPr>
          <w:rStyle w:val="140pt2"/>
          <w:b/>
          <w:bCs/>
        </w:rPr>
        <w:softHyphen/>
        <w:t>кову форму (</w:t>
      </w:r>
      <w:r>
        <w:rPr>
          <w:rStyle w:val="140pt3"/>
          <w:b/>
          <w:bCs/>
        </w:rPr>
        <w:t>дев’яностоліття, сторіччя),</w:t>
      </w:r>
      <w:r>
        <w:rPr>
          <w:rStyle w:val="140pt2"/>
          <w:b/>
          <w:bCs/>
        </w:rPr>
        <w:t xml:space="preserve"> та числівника </w:t>
      </w:r>
      <w:r>
        <w:rPr>
          <w:rStyle w:val="140pt3"/>
          <w:b/>
          <w:bCs/>
        </w:rPr>
        <w:t xml:space="preserve">тисяча, </w:t>
      </w:r>
      <w:r>
        <w:rPr>
          <w:rStyle w:val="140pt2"/>
          <w:b/>
          <w:bCs/>
        </w:rPr>
        <w:t xml:space="preserve">після основи якого вживається сполучний голосний </w:t>
      </w:r>
      <w:r>
        <w:rPr>
          <w:rStyle w:val="140pt3"/>
          <w:b/>
          <w:bCs/>
        </w:rPr>
        <w:t>[о]: тисячоголосий, тисячоліття.</w:t>
      </w:r>
    </w:p>
    <w:p w:rsidR="00A66788" w:rsidRDefault="001A7945">
      <w:pPr>
        <w:pStyle w:val="131"/>
        <w:framePr w:w="3820" w:h="9624" w:hRule="exact" w:wrap="none" w:vAnchor="page" w:hAnchor="page" w:x="8656" w:y="7017"/>
        <w:numPr>
          <w:ilvl w:val="0"/>
          <w:numId w:val="140"/>
        </w:numPr>
        <w:shd w:val="clear" w:color="auto" w:fill="auto"/>
        <w:tabs>
          <w:tab w:val="left" w:pos="280"/>
        </w:tabs>
        <w:spacing w:after="0" w:line="267" w:lineRule="exact"/>
        <w:ind w:left="340" w:right="80" w:hanging="280"/>
        <w:jc w:val="both"/>
      </w:pPr>
      <w:r>
        <w:rPr>
          <w:rStyle w:val="1395pt0pt3"/>
          <w:b/>
          <w:bCs/>
        </w:rPr>
        <w:t>Складні порядкові ч</w:t>
      </w:r>
      <w:r>
        <w:rPr>
          <w:rStyle w:val="1395pt0pt3"/>
          <w:b/>
          <w:bCs/>
        </w:rPr>
        <w:t>ислівники, ос</w:t>
      </w:r>
      <w:r>
        <w:rPr>
          <w:rStyle w:val="1395pt0pt3"/>
          <w:b/>
          <w:bCs/>
        </w:rPr>
        <w:softHyphen/>
        <w:t>танньою частиною яких є компо</w:t>
      </w:r>
      <w:r>
        <w:rPr>
          <w:rStyle w:val="1395pt0pt3"/>
          <w:b/>
          <w:bCs/>
        </w:rPr>
        <w:softHyphen/>
        <w:t xml:space="preserve">нент </w:t>
      </w:r>
      <w:r>
        <w:rPr>
          <w:rStyle w:val="1395pt0pt4"/>
          <w:b/>
          <w:bCs/>
          <w:i/>
          <w:iCs/>
        </w:rPr>
        <w:t>-сотий, -тисячний, -мільйон</w:t>
      </w:r>
      <w:r>
        <w:rPr>
          <w:rStyle w:val="1395pt0pt4"/>
          <w:b/>
          <w:bCs/>
          <w:i/>
          <w:iCs/>
        </w:rPr>
        <w:softHyphen/>
        <w:t>ний,</w:t>
      </w:r>
      <w:r>
        <w:rPr>
          <w:rStyle w:val="1395pt0pt3"/>
          <w:b/>
          <w:bCs/>
        </w:rPr>
        <w:t xml:space="preserve"> пишемо разом: </w:t>
      </w:r>
      <w:r>
        <w:rPr>
          <w:rStyle w:val="1395pt0pt4"/>
          <w:b/>
          <w:bCs/>
          <w:i/>
          <w:iCs/>
        </w:rPr>
        <w:t>двохсотий, двадцятисемитисяч- ний, шестимільярдний, сорока- деохмільйонний, кількатисячний, багатомільйонний.</w:t>
      </w:r>
    </w:p>
    <w:p w:rsidR="00A66788" w:rsidRDefault="001A7945">
      <w:pPr>
        <w:pStyle w:val="140"/>
        <w:framePr w:w="3820" w:h="9624" w:hRule="exact" w:wrap="none" w:vAnchor="page" w:hAnchor="page" w:x="8656" w:y="7017"/>
        <w:numPr>
          <w:ilvl w:val="0"/>
          <w:numId w:val="140"/>
        </w:numPr>
        <w:shd w:val="clear" w:color="auto" w:fill="auto"/>
        <w:tabs>
          <w:tab w:val="left" w:pos="284"/>
        </w:tabs>
        <w:spacing w:after="0" w:line="267" w:lineRule="exact"/>
        <w:ind w:left="340" w:right="80" w:hanging="280"/>
        <w:jc w:val="both"/>
      </w:pPr>
      <w:r>
        <w:rPr>
          <w:rStyle w:val="140pt2"/>
          <w:b/>
          <w:bCs/>
        </w:rPr>
        <w:t>У складених кількісних і порядко</w:t>
      </w:r>
      <w:r>
        <w:rPr>
          <w:rStyle w:val="140pt2"/>
          <w:b/>
          <w:bCs/>
        </w:rPr>
        <w:softHyphen/>
        <w:t xml:space="preserve">вих числівниках </w:t>
      </w:r>
      <w:r>
        <w:rPr>
          <w:rStyle w:val="140pt2"/>
          <w:b/>
          <w:bCs/>
        </w:rPr>
        <w:t>кожен компонент пишемо окремо:</w:t>
      </w:r>
    </w:p>
    <w:p w:rsidR="00A66788" w:rsidRDefault="001A7945">
      <w:pPr>
        <w:pStyle w:val="131"/>
        <w:framePr w:w="3820" w:h="9624" w:hRule="exact" w:wrap="none" w:vAnchor="page" w:hAnchor="page" w:x="8656" w:y="7017"/>
        <w:shd w:val="clear" w:color="auto" w:fill="auto"/>
        <w:spacing w:after="106" w:line="267" w:lineRule="exact"/>
        <w:ind w:left="340" w:right="80" w:firstLine="0"/>
      </w:pPr>
      <w:r>
        <w:rPr>
          <w:rStyle w:val="1395pt0pt4"/>
          <w:b/>
          <w:bCs/>
          <w:i/>
          <w:iCs/>
        </w:rPr>
        <w:t>дев’ятсот дев’яносто дев’ять, дев’ятсот дев’яносто дев’ятий; тисяча сімдесят сім, тисяча сім</w:t>
      </w:r>
      <w:r>
        <w:rPr>
          <w:rStyle w:val="1395pt0pt4"/>
          <w:b/>
          <w:bCs/>
          <w:i/>
          <w:iCs/>
        </w:rPr>
        <w:softHyphen/>
        <w:t>десят сьомий.</w:t>
      </w:r>
    </w:p>
    <w:p w:rsidR="00A66788" w:rsidRDefault="001A7945">
      <w:pPr>
        <w:pStyle w:val="74"/>
        <w:framePr w:w="3820" w:h="9624" w:hRule="exact" w:wrap="none" w:vAnchor="page" w:hAnchor="page" w:x="8656" w:y="7017"/>
        <w:shd w:val="clear" w:color="auto" w:fill="auto"/>
        <w:spacing w:before="0" w:after="0" w:line="360" w:lineRule="exact"/>
        <w:ind w:left="840" w:right="80" w:hanging="500"/>
        <w:jc w:val="left"/>
      </w:pPr>
      <w:bookmarkStart w:id="210" w:name="bookmark210"/>
      <w:r>
        <w:rPr>
          <w:rStyle w:val="7ArialNarrow125pt0pt"/>
          <w:b/>
          <w:bCs/>
        </w:rPr>
        <w:t>§94. Морфологічний розбір числівника</w:t>
      </w:r>
      <w:bookmarkEnd w:id="210"/>
    </w:p>
    <w:p w:rsidR="00A66788" w:rsidRDefault="001A7945">
      <w:pPr>
        <w:pStyle w:val="140"/>
        <w:framePr w:w="3820" w:h="9624" w:hRule="exact" w:wrap="none" w:vAnchor="page" w:hAnchor="page" w:x="8656" w:y="7017"/>
        <w:numPr>
          <w:ilvl w:val="0"/>
          <w:numId w:val="146"/>
        </w:numPr>
        <w:shd w:val="clear" w:color="auto" w:fill="auto"/>
        <w:tabs>
          <w:tab w:val="left" w:pos="280"/>
        </w:tabs>
        <w:spacing w:after="0" w:line="296" w:lineRule="exact"/>
        <w:ind w:left="340" w:hanging="280"/>
        <w:jc w:val="both"/>
      </w:pPr>
      <w:r>
        <w:rPr>
          <w:rStyle w:val="140pt2"/>
          <w:b/>
          <w:bCs/>
        </w:rPr>
        <w:t>Частина мови, її значення.</w:t>
      </w:r>
    </w:p>
    <w:p w:rsidR="00A66788" w:rsidRDefault="001A7945">
      <w:pPr>
        <w:pStyle w:val="140"/>
        <w:framePr w:w="3820" w:h="9624" w:hRule="exact" w:wrap="none" w:vAnchor="page" w:hAnchor="page" w:x="8656" w:y="7017"/>
        <w:numPr>
          <w:ilvl w:val="0"/>
          <w:numId w:val="146"/>
        </w:numPr>
        <w:shd w:val="clear" w:color="auto" w:fill="auto"/>
        <w:tabs>
          <w:tab w:val="left" w:pos="289"/>
        </w:tabs>
        <w:spacing w:after="0" w:line="296" w:lineRule="exact"/>
        <w:ind w:left="340" w:hanging="280"/>
        <w:jc w:val="both"/>
      </w:pPr>
      <w:r>
        <w:rPr>
          <w:rStyle w:val="140pt2"/>
          <w:b/>
          <w:bCs/>
        </w:rPr>
        <w:t>Початкова форма:</w:t>
      </w:r>
    </w:p>
    <w:p w:rsidR="00A66788" w:rsidRDefault="001A7945">
      <w:pPr>
        <w:pStyle w:val="140"/>
        <w:framePr w:w="3820" w:h="9624" w:hRule="exact" w:wrap="none" w:vAnchor="page" w:hAnchor="page" w:x="8656" w:y="7017"/>
        <w:numPr>
          <w:ilvl w:val="0"/>
          <w:numId w:val="88"/>
        </w:numPr>
        <w:shd w:val="clear" w:color="auto" w:fill="auto"/>
        <w:tabs>
          <w:tab w:val="left" w:pos="564"/>
        </w:tabs>
        <w:spacing w:after="0" w:line="296" w:lineRule="exact"/>
        <w:ind w:left="840" w:hanging="500"/>
      </w:pPr>
      <w:r>
        <w:rPr>
          <w:rStyle w:val="140pt2"/>
          <w:b/>
          <w:bCs/>
        </w:rPr>
        <w:t>для кількісних — називний</w:t>
      </w:r>
    </w:p>
    <w:p w:rsidR="00A66788" w:rsidRDefault="001A7945">
      <w:pPr>
        <w:pStyle w:val="140"/>
        <w:framePr w:w="3820" w:h="9624" w:hRule="exact" w:wrap="none" w:vAnchor="page" w:hAnchor="page" w:x="8656" w:y="7017"/>
        <w:shd w:val="clear" w:color="auto" w:fill="auto"/>
        <w:spacing w:after="0" w:line="190" w:lineRule="exact"/>
        <w:ind w:left="480" w:firstLine="0"/>
      </w:pPr>
      <w:r>
        <w:rPr>
          <w:rStyle w:val="140pt2"/>
          <w:b/>
          <w:bCs/>
        </w:rPr>
        <w:t>відмінок;</w:t>
      </w:r>
    </w:p>
    <w:p w:rsidR="00A66788" w:rsidRDefault="001A7945">
      <w:pPr>
        <w:pStyle w:val="45"/>
        <w:framePr w:wrap="none" w:vAnchor="page" w:hAnchor="page" w:x="12007" w:y="16895"/>
        <w:shd w:val="clear" w:color="auto" w:fill="auto"/>
        <w:spacing w:line="200" w:lineRule="exact"/>
        <w:ind w:left="20"/>
        <w:jc w:val="left"/>
      </w:pPr>
      <w:r>
        <w:rPr>
          <w:rStyle w:val="4ArialNarrow10pt0pt0"/>
          <w:b/>
          <w:bCs/>
        </w:rPr>
        <w:t>245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21" w:y="7249"/>
        <w:shd w:val="clear" w:color="auto" w:fill="auto"/>
        <w:spacing w:line="170" w:lineRule="exact"/>
        <w:ind w:left="20"/>
      </w:pPr>
      <w:r>
        <w:rPr>
          <w:rStyle w:val="1285pt"/>
          <w:b/>
          <w:bCs/>
          <w:i/>
          <w:iCs/>
        </w:rPr>
        <w:lastRenderedPageBreak/>
        <w:t>УКРАЇНСЬКА МОВА</w:t>
      </w:r>
    </w:p>
    <w:p w:rsidR="00A66788" w:rsidRDefault="001A7945">
      <w:pPr>
        <w:pStyle w:val="140"/>
        <w:framePr w:w="3596" w:h="8563" w:hRule="exact" w:wrap="none" w:vAnchor="page" w:hAnchor="page" w:x="4760" w:y="7556"/>
        <w:numPr>
          <w:ilvl w:val="0"/>
          <w:numId w:val="147"/>
        </w:numPr>
        <w:shd w:val="clear" w:color="auto" w:fill="auto"/>
        <w:tabs>
          <w:tab w:val="left" w:pos="506"/>
        </w:tabs>
        <w:spacing w:after="0" w:line="249" w:lineRule="exact"/>
        <w:ind w:left="280" w:right="120" w:firstLine="0"/>
        <w:jc w:val="both"/>
      </w:pPr>
      <w:r>
        <w:rPr>
          <w:rStyle w:val="1410pt0pt4"/>
        </w:rPr>
        <w:t>для порядкових — називний відмінок однини чоловічого роду.</w:t>
      </w:r>
    </w:p>
    <w:p w:rsidR="00A66788" w:rsidRDefault="001A7945">
      <w:pPr>
        <w:pStyle w:val="140"/>
        <w:framePr w:w="3596" w:h="8563" w:hRule="exact" w:wrap="none" w:vAnchor="page" w:hAnchor="page" w:x="4760" w:y="7556"/>
        <w:numPr>
          <w:ilvl w:val="0"/>
          <w:numId w:val="148"/>
        </w:numPr>
        <w:shd w:val="clear" w:color="auto" w:fill="auto"/>
        <w:tabs>
          <w:tab w:val="left" w:pos="286"/>
        </w:tabs>
        <w:spacing w:after="0" w:line="249" w:lineRule="exact"/>
        <w:ind w:left="60" w:firstLine="0"/>
      </w:pPr>
      <w:r>
        <w:rPr>
          <w:rStyle w:val="1410pt0pt4"/>
        </w:rPr>
        <w:t>Граматичні ознаки:</w:t>
      </w:r>
    </w:p>
    <w:p w:rsidR="00A66788" w:rsidRDefault="001A7945">
      <w:pPr>
        <w:pStyle w:val="140"/>
        <w:framePr w:w="3596" w:h="8563" w:hRule="exact" w:wrap="none" w:vAnchor="page" w:hAnchor="page" w:x="4760" w:y="7556"/>
        <w:numPr>
          <w:ilvl w:val="0"/>
          <w:numId w:val="147"/>
        </w:numPr>
        <w:shd w:val="clear" w:color="auto" w:fill="auto"/>
        <w:tabs>
          <w:tab w:val="left" w:pos="510"/>
        </w:tabs>
        <w:spacing w:after="0" w:line="241" w:lineRule="exact"/>
        <w:ind w:left="280" w:firstLine="0"/>
        <w:jc w:val="both"/>
      </w:pPr>
      <w:r>
        <w:rPr>
          <w:rStyle w:val="1410pt0pt4"/>
        </w:rPr>
        <w:t>відмінок;</w:t>
      </w:r>
    </w:p>
    <w:p w:rsidR="00A66788" w:rsidRDefault="001A7945">
      <w:pPr>
        <w:pStyle w:val="140"/>
        <w:framePr w:w="3596" w:h="8563" w:hRule="exact" w:wrap="none" w:vAnchor="page" w:hAnchor="page" w:x="4760" w:y="7556"/>
        <w:numPr>
          <w:ilvl w:val="0"/>
          <w:numId w:val="147"/>
        </w:numPr>
        <w:shd w:val="clear" w:color="auto" w:fill="auto"/>
        <w:tabs>
          <w:tab w:val="left" w:pos="506"/>
        </w:tabs>
        <w:spacing w:after="0" w:line="241" w:lineRule="exact"/>
        <w:ind w:left="280" w:firstLine="0"/>
        <w:jc w:val="both"/>
      </w:pPr>
      <w:r>
        <w:rPr>
          <w:rStyle w:val="1410pt0pt4"/>
        </w:rPr>
        <w:t>рід і число (якщо є).</w:t>
      </w:r>
    </w:p>
    <w:p w:rsidR="00A66788" w:rsidRDefault="001A7945">
      <w:pPr>
        <w:pStyle w:val="461"/>
        <w:framePr w:w="3596" w:h="8563" w:hRule="exact" w:wrap="none" w:vAnchor="page" w:hAnchor="page" w:x="4760" w:y="7556"/>
        <w:numPr>
          <w:ilvl w:val="0"/>
          <w:numId w:val="148"/>
        </w:numPr>
        <w:shd w:val="clear" w:color="auto" w:fill="auto"/>
        <w:tabs>
          <w:tab w:val="left" w:pos="286"/>
        </w:tabs>
        <w:spacing w:after="0" w:line="241" w:lineRule="exact"/>
        <w:ind w:left="60" w:firstLine="0"/>
        <w:jc w:val="left"/>
      </w:pPr>
      <w:r>
        <w:rPr>
          <w:rStyle w:val="462"/>
          <w:b/>
          <w:bCs/>
        </w:rPr>
        <w:t>Розряд за значенням:</w:t>
      </w:r>
    </w:p>
    <w:p w:rsidR="00A66788" w:rsidRDefault="001A7945">
      <w:pPr>
        <w:pStyle w:val="461"/>
        <w:framePr w:w="3596" w:h="8563" w:hRule="exact" w:wrap="none" w:vAnchor="page" w:hAnchor="page" w:x="4760" w:y="7556"/>
        <w:numPr>
          <w:ilvl w:val="0"/>
          <w:numId w:val="147"/>
        </w:numPr>
        <w:shd w:val="clear" w:color="auto" w:fill="auto"/>
        <w:tabs>
          <w:tab w:val="left" w:pos="506"/>
        </w:tabs>
        <w:spacing w:after="0" w:line="241" w:lineRule="exact"/>
        <w:ind w:left="280" w:right="120" w:firstLine="0"/>
      </w:pPr>
      <w:r>
        <w:rPr>
          <w:rStyle w:val="462"/>
          <w:b/>
          <w:bCs/>
        </w:rPr>
        <w:t>кількісний (власне кількісний, збірний, дробовий, неозначено- кількісний);</w:t>
      </w:r>
    </w:p>
    <w:p w:rsidR="00A66788" w:rsidRDefault="001A7945">
      <w:pPr>
        <w:pStyle w:val="461"/>
        <w:framePr w:w="3596" w:h="8563" w:hRule="exact" w:wrap="none" w:vAnchor="page" w:hAnchor="page" w:x="4760" w:y="7556"/>
        <w:numPr>
          <w:ilvl w:val="0"/>
          <w:numId w:val="147"/>
        </w:numPr>
        <w:shd w:val="clear" w:color="auto" w:fill="auto"/>
        <w:tabs>
          <w:tab w:val="left" w:pos="506"/>
        </w:tabs>
        <w:spacing w:after="0" w:line="241" w:lineRule="exact"/>
        <w:ind w:left="280" w:firstLine="0"/>
      </w:pPr>
      <w:r>
        <w:rPr>
          <w:rStyle w:val="462"/>
          <w:b/>
          <w:bCs/>
        </w:rPr>
        <w:t>порядковий.</w:t>
      </w:r>
    </w:p>
    <w:p w:rsidR="00A66788" w:rsidRDefault="001A7945">
      <w:pPr>
        <w:pStyle w:val="461"/>
        <w:framePr w:w="3596" w:h="8563" w:hRule="exact" w:wrap="none" w:vAnchor="page" w:hAnchor="page" w:x="4760" w:y="7556"/>
        <w:numPr>
          <w:ilvl w:val="0"/>
          <w:numId w:val="148"/>
        </w:numPr>
        <w:shd w:val="clear" w:color="auto" w:fill="auto"/>
        <w:tabs>
          <w:tab w:val="left" w:pos="498"/>
        </w:tabs>
        <w:spacing w:after="0" w:line="241" w:lineRule="exact"/>
        <w:ind w:left="280" w:right="120" w:firstLine="0"/>
      </w:pPr>
      <w:r>
        <w:rPr>
          <w:rStyle w:val="462"/>
          <w:b/>
          <w:bCs/>
        </w:rPr>
        <w:t>Група за будовою (простий, склад</w:t>
      </w:r>
      <w:r>
        <w:rPr>
          <w:rStyle w:val="462"/>
          <w:b/>
          <w:bCs/>
        </w:rPr>
        <w:softHyphen/>
        <w:t>ний, складений).</w:t>
      </w:r>
    </w:p>
    <w:p w:rsidR="00A66788" w:rsidRDefault="001A7945">
      <w:pPr>
        <w:pStyle w:val="461"/>
        <w:framePr w:w="3596" w:h="8563" w:hRule="exact" w:wrap="none" w:vAnchor="page" w:hAnchor="page" w:x="4760" w:y="7556"/>
        <w:numPr>
          <w:ilvl w:val="0"/>
          <w:numId w:val="148"/>
        </w:numPr>
        <w:shd w:val="clear" w:color="auto" w:fill="auto"/>
        <w:tabs>
          <w:tab w:val="left" w:pos="498"/>
        </w:tabs>
        <w:spacing w:after="0" w:line="265" w:lineRule="exact"/>
        <w:ind w:left="280" w:firstLine="0"/>
      </w:pPr>
      <w:r>
        <w:rPr>
          <w:rStyle w:val="462"/>
          <w:b/>
          <w:bCs/>
        </w:rPr>
        <w:t>Особливості відмінювання.</w:t>
      </w:r>
    </w:p>
    <w:p w:rsidR="00A66788" w:rsidRDefault="001A7945">
      <w:pPr>
        <w:pStyle w:val="461"/>
        <w:framePr w:w="3596" w:h="8563" w:hRule="exact" w:wrap="none" w:vAnchor="page" w:hAnchor="page" w:x="4760" w:y="7556"/>
        <w:numPr>
          <w:ilvl w:val="0"/>
          <w:numId w:val="148"/>
        </w:numPr>
        <w:shd w:val="clear" w:color="auto" w:fill="auto"/>
        <w:tabs>
          <w:tab w:val="left" w:pos="486"/>
        </w:tabs>
        <w:spacing w:after="0" w:line="265" w:lineRule="exact"/>
        <w:ind w:left="280" w:firstLine="0"/>
      </w:pPr>
      <w:r>
        <w:rPr>
          <w:rStyle w:val="462"/>
          <w:b/>
          <w:bCs/>
        </w:rPr>
        <w:t>Синтаксична роль у реченні.</w:t>
      </w:r>
    </w:p>
    <w:p w:rsidR="00A66788" w:rsidRDefault="001A7945">
      <w:pPr>
        <w:pStyle w:val="461"/>
        <w:framePr w:w="3596" w:h="8563" w:hRule="exact" w:wrap="none" w:vAnchor="page" w:hAnchor="page" w:x="4760" w:y="7556"/>
        <w:numPr>
          <w:ilvl w:val="0"/>
          <w:numId w:val="148"/>
        </w:numPr>
        <w:shd w:val="clear" w:color="auto" w:fill="auto"/>
        <w:tabs>
          <w:tab w:val="left" w:pos="498"/>
        </w:tabs>
        <w:spacing w:after="0" w:line="265" w:lineRule="exact"/>
        <w:ind w:left="280" w:firstLine="0"/>
      </w:pPr>
      <w:r>
        <w:rPr>
          <w:rStyle w:val="462"/>
          <w:b/>
          <w:bCs/>
        </w:rPr>
        <w:t>Спосіб словотворення.</w:t>
      </w:r>
    </w:p>
    <w:p w:rsidR="00A66788" w:rsidRDefault="001A7945">
      <w:pPr>
        <w:pStyle w:val="461"/>
        <w:framePr w:w="3596" w:h="8563" w:hRule="exact" w:wrap="none" w:vAnchor="page" w:hAnchor="page" w:x="4760" w:y="7556"/>
        <w:numPr>
          <w:ilvl w:val="0"/>
          <w:numId w:val="148"/>
        </w:numPr>
        <w:shd w:val="clear" w:color="auto" w:fill="auto"/>
        <w:tabs>
          <w:tab w:val="left" w:pos="498"/>
        </w:tabs>
        <w:spacing w:after="76" w:line="265" w:lineRule="exact"/>
        <w:ind w:left="280" w:firstLine="0"/>
      </w:pPr>
      <w:r>
        <w:rPr>
          <w:rStyle w:val="462"/>
          <w:b/>
          <w:bCs/>
        </w:rPr>
        <w:t>Особливості вимови та написання.</w:t>
      </w:r>
    </w:p>
    <w:p w:rsidR="00A66788" w:rsidRDefault="001A7945">
      <w:pPr>
        <w:pStyle w:val="140"/>
        <w:framePr w:w="3596" w:h="8563" w:hRule="exact" w:wrap="none" w:vAnchor="page" w:hAnchor="page" w:x="4760" w:y="7556"/>
        <w:shd w:val="clear" w:color="auto" w:fill="auto"/>
        <w:spacing w:after="0" w:line="245" w:lineRule="exact"/>
        <w:ind w:left="280" w:firstLine="0"/>
        <w:jc w:val="both"/>
      </w:pPr>
      <w:r>
        <w:rPr>
          <w:rStyle w:val="1410pt0pt4"/>
        </w:rPr>
        <w:t>Зразок виконання:</w:t>
      </w:r>
    </w:p>
    <w:p w:rsidR="00A66788" w:rsidRDefault="001A7945">
      <w:pPr>
        <w:pStyle w:val="881"/>
        <w:framePr w:w="3596" w:h="8563" w:hRule="exact" w:wrap="none" w:vAnchor="page" w:hAnchor="page" w:x="4760" w:y="7556"/>
        <w:shd w:val="clear" w:color="auto" w:fill="auto"/>
        <w:ind w:left="280" w:firstLine="0"/>
      </w:pPr>
      <w:r>
        <w:t xml:space="preserve">Є </w:t>
      </w:r>
      <w:r>
        <w:rPr>
          <w:rStyle w:val="8895pt"/>
          <w:b/>
          <w:bCs/>
          <w:i/>
          <w:iCs/>
        </w:rPr>
        <w:t xml:space="preserve">тисяча </w:t>
      </w:r>
      <w:r>
        <w:t>доріг,</w:t>
      </w:r>
    </w:p>
    <w:p w:rsidR="00A66788" w:rsidRDefault="001A7945">
      <w:pPr>
        <w:pStyle w:val="881"/>
        <w:framePr w:w="3596" w:h="8563" w:hRule="exact" w:wrap="none" w:vAnchor="page" w:hAnchor="page" w:x="4760" w:y="7556"/>
        <w:shd w:val="clear" w:color="auto" w:fill="auto"/>
        <w:ind w:right="120" w:firstLine="0"/>
        <w:jc w:val="right"/>
      </w:pPr>
      <w:r>
        <w:t>мільйон вузьких стежинок,</w:t>
      </w:r>
    </w:p>
    <w:p w:rsidR="00A66788" w:rsidRDefault="001A7945">
      <w:pPr>
        <w:pStyle w:val="881"/>
        <w:framePr w:w="3596" w:h="8563" w:hRule="exact" w:wrap="none" w:vAnchor="page" w:hAnchor="page" w:x="4760" w:y="7556"/>
        <w:shd w:val="clear" w:color="auto" w:fill="auto"/>
        <w:spacing w:after="28" w:line="180" w:lineRule="exact"/>
        <w:ind w:left="280" w:firstLine="0"/>
      </w:pPr>
      <w:r>
        <w:t xml:space="preserve">Є тисяча ланів, але один </w:t>
      </w:r>
      <w:r>
        <w:t>лиш мій...</w:t>
      </w:r>
    </w:p>
    <w:p w:rsidR="00A66788" w:rsidRDefault="001A7945">
      <w:pPr>
        <w:pStyle w:val="881"/>
        <w:framePr w:w="3596" w:h="8563" w:hRule="exact" w:wrap="none" w:vAnchor="page" w:hAnchor="page" w:x="4760" w:y="7556"/>
        <w:shd w:val="clear" w:color="auto" w:fill="auto"/>
        <w:spacing w:line="180" w:lineRule="exact"/>
        <w:ind w:right="120" w:firstLine="0"/>
        <w:jc w:val="right"/>
      </w:pPr>
      <w:r>
        <w:t>В. Симоненко.</w:t>
      </w:r>
    </w:p>
    <w:p w:rsidR="00A66788" w:rsidRDefault="001A7945">
      <w:pPr>
        <w:pStyle w:val="461"/>
        <w:framePr w:w="3596" w:h="8563" w:hRule="exact" w:wrap="none" w:vAnchor="page" w:hAnchor="page" w:x="4760" w:y="7556"/>
        <w:numPr>
          <w:ilvl w:val="0"/>
          <w:numId w:val="149"/>
        </w:numPr>
        <w:shd w:val="clear" w:color="auto" w:fill="auto"/>
        <w:tabs>
          <w:tab w:val="left" w:pos="1393"/>
        </w:tabs>
        <w:spacing w:after="0" w:line="226" w:lineRule="exact"/>
        <w:ind w:left="280" w:right="120" w:firstLine="0"/>
      </w:pPr>
      <w:r>
        <w:rPr>
          <w:rStyle w:val="469pt0pt0"/>
          <w:b/>
          <w:bCs/>
        </w:rPr>
        <w:t>Тисяча</w:t>
      </w:r>
      <w:r>
        <w:rPr>
          <w:rStyle w:val="462"/>
          <w:b/>
          <w:bCs/>
        </w:rPr>
        <w:tab/>
        <w:t>— числівник, означає кількість предметів.</w:t>
      </w:r>
    </w:p>
    <w:p w:rsidR="00A66788" w:rsidRDefault="001A7945">
      <w:pPr>
        <w:pStyle w:val="461"/>
        <w:framePr w:w="3596" w:h="8563" w:hRule="exact" w:wrap="none" w:vAnchor="page" w:hAnchor="page" w:x="4760" w:y="7556"/>
        <w:numPr>
          <w:ilvl w:val="0"/>
          <w:numId w:val="149"/>
        </w:numPr>
        <w:shd w:val="clear" w:color="auto" w:fill="auto"/>
        <w:tabs>
          <w:tab w:val="left" w:pos="494"/>
        </w:tabs>
        <w:spacing w:after="0" w:line="226" w:lineRule="exact"/>
        <w:ind w:left="280" w:right="120" w:firstLine="0"/>
      </w:pPr>
      <w:r>
        <w:rPr>
          <w:rStyle w:val="462"/>
          <w:b/>
          <w:bCs/>
        </w:rPr>
        <w:t xml:space="preserve">Початкова форма — </w:t>
      </w:r>
      <w:r>
        <w:rPr>
          <w:rStyle w:val="469pt0pt0"/>
          <w:b/>
          <w:bCs/>
        </w:rPr>
        <w:t>тисяча (доріг).</w:t>
      </w:r>
    </w:p>
    <w:p w:rsidR="00A66788" w:rsidRDefault="001A7945">
      <w:pPr>
        <w:pStyle w:val="461"/>
        <w:framePr w:w="3596" w:h="8563" w:hRule="exact" w:wrap="none" w:vAnchor="page" w:hAnchor="page" w:x="4760" w:y="7556"/>
        <w:numPr>
          <w:ilvl w:val="0"/>
          <w:numId w:val="149"/>
        </w:numPr>
        <w:shd w:val="clear" w:color="auto" w:fill="auto"/>
        <w:tabs>
          <w:tab w:val="left" w:pos="498"/>
        </w:tabs>
        <w:spacing w:after="0" w:line="226" w:lineRule="exact"/>
        <w:ind w:left="280" w:right="120" w:firstLine="0"/>
      </w:pPr>
      <w:r>
        <w:rPr>
          <w:rStyle w:val="462"/>
          <w:b/>
          <w:bCs/>
        </w:rPr>
        <w:t>Називний відмінок однини, жіно</w:t>
      </w:r>
      <w:r>
        <w:rPr>
          <w:rStyle w:val="462"/>
          <w:b/>
          <w:bCs/>
        </w:rPr>
        <w:softHyphen/>
        <w:t>чий рід.</w:t>
      </w:r>
    </w:p>
    <w:p w:rsidR="00A66788" w:rsidRDefault="001A7945">
      <w:pPr>
        <w:pStyle w:val="461"/>
        <w:framePr w:w="3596" w:h="8563" w:hRule="exact" w:wrap="none" w:vAnchor="page" w:hAnchor="page" w:x="4760" w:y="7556"/>
        <w:numPr>
          <w:ilvl w:val="0"/>
          <w:numId w:val="149"/>
        </w:numPr>
        <w:shd w:val="clear" w:color="auto" w:fill="auto"/>
        <w:tabs>
          <w:tab w:val="left" w:pos="502"/>
        </w:tabs>
        <w:spacing w:after="28" w:line="180" w:lineRule="exact"/>
        <w:ind w:left="280" w:firstLine="0"/>
      </w:pPr>
      <w:r>
        <w:rPr>
          <w:rStyle w:val="462"/>
          <w:b/>
          <w:bCs/>
        </w:rPr>
        <w:t>Кількісний, власне кількісний.</w:t>
      </w:r>
    </w:p>
    <w:p w:rsidR="00A66788" w:rsidRDefault="001A7945">
      <w:pPr>
        <w:pStyle w:val="461"/>
        <w:framePr w:w="3596" w:h="8563" w:hRule="exact" w:wrap="none" w:vAnchor="page" w:hAnchor="page" w:x="4760" w:y="7556"/>
        <w:numPr>
          <w:ilvl w:val="0"/>
          <w:numId w:val="149"/>
        </w:numPr>
        <w:shd w:val="clear" w:color="auto" w:fill="auto"/>
        <w:tabs>
          <w:tab w:val="left" w:pos="490"/>
        </w:tabs>
        <w:spacing w:after="0" w:line="170" w:lineRule="exact"/>
        <w:ind w:left="280" w:firstLine="0"/>
      </w:pPr>
      <w:r>
        <w:rPr>
          <w:rStyle w:val="462"/>
          <w:b/>
          <w:bCs/>
        </w:rPr>
        <w:t>Простий.</w:t>
      </w:r>
    </w:p>
    <w:p w:rsidR="00A66788" w:rsidRDefault="001A7945">
      <w:pPr>
        <w:pStyle w:val="461"/>
        <w:framePr w:w="3596" w:h="8563" w:hRule="exact" w:wrap="none" w:vAnchor="page" w:hAnchor="page" w:x="4760" w:y="7556"/>
        <w:numPr>
          <w:ilvl w:val="0"/>
          <w:numId w:val="149"/>
        </w:numPr>
        <w:shd w:val="clear" w:color="auto" w:fill="auto"/>
        <w:tabs>
          <w:tab w:val="left" w:pos="498"/>
        </w:tabs>
        <w:spacing w:after="0" w:line="230" w:lineRule="exact"/>
        <w:ind w:left="280" w:right="120" w:firstLine="0"/>
      </w:pPr>
      <w:r>
        <w:rPr>
          <w:rStyle w:val="462"/>
          <w:b/>
          <w:bCs/>
        </w:rPr>
        <w:t>Відмінюється, як іменник І відмі</w:t>
      </w:r>
      <w:r>
        <w:rPr>
          <w:rStyle w:val="462"/>
          <w:b/>
          <w:bCs/>
        </w:rPr>
        <w:softHyphen/>
        <w:t>ни мішаної групи.</w:t>
      </w:r>
    </w:p>
    <w:p w:rsidR="00A66788" w:rsidRDefault="001A7945">
      <w:pPr>
        <w:pStyle w:val="461"/>
        <w:framePr w:w="3596" w:h="8563" w:hRule="exact" w:wrap="none" w:vAnchor="page" w:hAnchor="page" w:x="4760" w:y="7556"/>
        <w:numPr>
          <w:ilvl w:val="0"/>
          <w:numId w:val="149"/>
        </w:numPr>
        <w:shd w:val="clear" w:color="auto" w:fill="auto"/>
        <w:tabs>
          <w:tab w:val="left" w:pos="490"/>
        </w:tabs>
        <w:spacing w:after="0" w:line="230" w:lineRule="exact"/>
        <w:ind w:left="280" w:right="120" w:firstLine="0"/>
      </w:pPr>
      <w:r>
        <w:rPr>
          <w:rStyle w:val="462"/>
          <w:b/>
          <w:bCs/>
        </w:rPr>
        <w:t xml:space="preserve">Разом з іменником </w:t>
      </w:r>
      <w:r>
        <w:rPr>
          <w:rStyle w:val="469pt0pt0"/>
          <w:b/>
          <w:bCs/>
        </w:rPr>
        <w:t xml:space="preserve">(тисяча доріг) </w:t>
      </w:r>
      <w:r>
        <w:rPr>
          <w:rStyle w:val="462"/>
          <w:b/>
          <w:bCs/>
        </w:rPr>
        <w:t>виступає підметом.</w:t>
      </w:r>
    </w:p>
    <w:p w:rsidR="00A66788" w:rsidRDefault="001A7945">
      <w:pPr>
        <w:pStyle w:val="140"/>
        <w:framePr w:w="3491" w:h="8637" w:hRule="exact" w:wrap="none" w:vAnchor="page" w:hAnchor="page" w:x="8616" w:y="7532"/>
        <w:numPr>
          <w:ilvl w:val="0"/>
          <w:numId w:val="149"/>
        </w:numPr>
        <w:shd w:val="clear" w:color="auto" w:fill="auto"/>
        <w:tabs>
          <w:tab w:val="left" w:pos="370"/>
        </w:tabs>
        <w:spacing w:after="0" w:line="230" w:lineRule="exact"/>
        <w:ind w:left="160" w:right="60" w:firstLine="0"/>
        <w:jc w:val="both"/>
      </w:pPr>
      <w:r>
        <w:rPr>
          <w:rStyle w:val="1410pt0pt4"/>
        </w:rPr>
        <w:t>В орудному відмінку має закінчен</w:t>
      </w:r>
      <w:r>
        <w:rPr>
          <w:rStyle w:val="1410pt0pt4"/>
        </w:rPr>
        <w:softHyphen/>
        <w:t xml:space="preserve">ня </w:t>
      </w:r>
      <w:r>
        <w:rPr>
          <w:rStyle w:val="140pt4"/>
          <w:b/>
          <w:bCs/>
        </w:rPr>
        <w:t>-ею</w:t>
      </w:r>
      <w:r>
        <w:rPr>
          <w:rStyle w:val="1410pt0pt4"/>
        </w:rPr>
        <w:t xml:space="preserve">: </w:t>
      </w:r>
      <w:r>
        <w:rPr>
          <w:rStyle w:val="140pt4"/>
          <w:b/>
          <w:bCs/>
        </w:rPr>
        <w:t>тисячею.</w:t>
      </w:r>
    </w:p>
    <w:p w:rsidR="00A66788" w:rsidRDefault="001A7945">
      <w:pPr>
        <w:pStyle w:val="131"/>
        <w:framePr w:w="3491" w:h="8637" w:hRule="exact" w:wrap="none" w:vAnchor="page" w:hAnchor="page" w:x="8616" w:y="7532"/>
        <w:shd w:val="clear" w:color="auto" w:fill="auto"/>
        <w:spacing w:after="0" w:line="245" w:lineRule="exact"/>
        <w:ind w:left="480" w:firstLine="0"/>
        <w:jc w:val="both"/>
      </w:pPr>
      <w:r>
        <w:rPr>
          <w:rStyle w:val="1395pt0pt8"/>
          <w:b/>
          <w:bCs/>
          <w:i/>
          <w:iCs/>
        </w:rPr>
        <w:t>Я</w:t>
      </w:r>
      <w:r>
        <w:rPr>
          <w:rStyle w:val="1310pt0pt5"/>
        </w:rPr>
        <w:t xml:space="preserve"> — </w:t>
      </w:r>
      <w:r>
        <w:rPr>
          <w:rStyle w:val="1395pt0pt8"/>
          <w:b/>
          <w:bCs/>
          <w:i/>
          <w:iCs/>
        </w:rPr>
        <w:t>жниця довічна,</w:t>
      </w:r>
    </w:p>
    <w:p w:rsidR="00A66788" w:rsidRDefault="001A7945">
      <w:pPr>
        <w:pStyle w:val="131"/>
        <w:framePr w:w="3491" w:h="8637" w:hRule="exact" w:wrap="none" w:vAnchor="page" w:hAnchor="page" w:x="8616" w:y="7532"/>
        <w:shd w:val="clear" w:color="auto" w:fill="auto"/>
        <w:spacing w:after="0" w:line="245" w:lineRule="exact"/>
        <w:ind w:left="480" w:right="1240" w:firstLine="0"/>
        <w:jc w:val="both"/>
      </w:pPr>
      <w:r>
        <w:rPr>
          <w:rStyle w:val="1395pt0pt8"/>
          <w:b/>
          <w:bCs/>
          <w:i/>
          <w:iCs/>
        </w:rPr>
        <w:t>Працюю терпляче За радість труда І за тисячний сніп.</w:t>
      </w:r>
    </w:p>
    <w:p w:rsidR="00A66788" w:rsidRDefault="001A7945">
      <w:pPr>
        <w:pStyle w:val="881"/>
        <w:framePr w:w="3491" w:h="8637" w:hRule="exact" w:wrap="none" w:vAnchor="page" w:hAnchor="page" w:x="8616" w:y="7532"/>
        <w:shd w:val="clear" w:color="auto" w:fill="auto"/>
        <w:spacing w:line="234" w:lineRule="exact"/>
        <w:ind w:right="60" w:firstLine="0"/>
        <w:jc w:val="right"/>
      </w:pPr>
      <w:r>
        <w:t>Л. Костенко.</w:t>
      </w:r>
    </w:p>
    <w:p w:rsidR="00A66788" w:rsidRDefault="001A7945">
      <w:pPr>
        <w:pStyle w:val="140"/>
        <w:framePr w:w="3491" w:h="8637" w:hRule="exact" w:wrap="none" w:vAnchor="page" w:hAnchor="page" w:x="8616" w:y="7532"/>
        <w:numPr>
          <w:ilvl w:val="0"/>
          <w:numId w:val="150"/>
        </w:numPr>
        <w:shd w:val="clear" w:color="auto" w:fill="auto"/>
        <w:tabs>
          <w:tab w:val="left" w:pos="1421"/>
        </w:tabs>
        <w:spacing w:after="0" w:line="234" w:lineRule="exact"/>
        <w:ind w:left="160" w:right="60" w:firstLine="0"/>
        <w:jc w:val="both"/>
      </w:pPr>
      <w:r>
        <w:rPr>
          <w:rStyle w:val="140pt4"/>
          <w:b/>
          <w:bCs/>
        </w:rPr>
        <w:t>Тисячний</w:t>
      </w:r>
      <w:r>
        <w:rPr>
          <w:rStyle w:val="1410pt0pt4"/>
        </w:rPr>
        <w:tab/>
        <w:t>— числівник, означає порядок при лічбі.</w:t>
      </w:r>
    </w:p>
    <w:p w:rsidR="00A66788" w:rsidRDefault="001A7945">
      <w:pPr>
        <w:pStyle w:val="140"/>
        <w:framePr w:w="3491" w:h="8637" w:hRule="exact" w:wrap="none" w:vAnchor="page" w:hAnchor="page" w:x="8616" w:y="7532"/>
        <w:numPr>
          <w:ilvl w:val="0"/>
          <w:numId w:val="150"/>
        </w:numPr>
        <w:shd w:val="clear" w:color="auto" w:fill="auto"/>
        <w:tabs>
          <w:tab w:val="left" w:pos="358"/>
        </w:tabs>
        <w:spacing w:after="0" w:line="200" w:lineRule="exact"/>
        <w:ind w:left="160" w:firstLine="0"/>
        <w:jc w:val="both"/>
      </w:pPr>
      <w:r>
        <w:rPr>
          <w:rStyle w:val="1410pt0pt4"/>
        </w:rPr>
        <w:t xml:space="preserve">Початкова форма — </w:t>
      </w:r>
      <w:r>
        <w:rPr>
          <w:rStyle w:val="149pt0pt6"/>
          <w:b/>
          <w:bCs/>
        </w:rPr>
        <w:t>тисячний.</w:t>
      </w:r>
    </w:p>
    <w:p w:rsidR="00A66788" w:rsidRDefault="001A7945">
      <w:pPr>
        <w:pStyle w:val="140"/>
        <w:framePr w:w="3491" w:h="8637" w:hRule="exact" w:wrap="none" w:vAnchor="page" w:hAnchor="page" w:x="8616" w:y="7532"/>
        <w:numPr>
          <w:ilvl w:val="0"/>
          <w:numId w:val="150"/>
        </w:numPr>
        <w:shd w:val="clear" w:color="auto" w:fill="auto"/>
        <w:tabs>
          <w:tab w:val="left" w:pos="366"/>
        </w:tabs>
        <w:spacing w:after="0" w:line="237" w:lineRule="exact"/>
        <w:ind w:left="160" w:right="60" w:firstLine="0"/>
        <w:jc w:val="both"/>
      </w:pPr>
      <w:r>
        <w:rPr>
          <w:rStyle w:val="1410pt0pt4"/>
        </w:rPr>
        <w:t>Знахідний відмінок однини, чо</w:t>
      </w:r>
      <w:r>
        <w:rPr>
          <w:rStyle w:val="1410pt0pt4"/>
        </w:rPr>
        <w:softHyphen/>
        <w:t>ловічий рід.</w:t>
      </w:r>
    </w:p>
    <w:p w:rsidR="00A66788" w:rsidRDefault="001A7945">
      <w:pPr>
        <w:pStyle w:val="140"/>
        <w:framePr w:w="3491" w:h="8637" w:hRule="exact" w:wrap="none" w:vAnchor="page" w:hAnchor="page" w:x="8616" w:y="7532"/>
        <w:numPr>
          <w:ilvl w:val="0"/>
          <w:numId w:val="150"/>
        </w:numPr>
        <w:shd w:val="clear" w:color="auto" w:fill="auto"/>
        <w:tabs>
          <w:tab w:val="left" w:pos="366"/>
        </w:tabs>
        <w:spacing w:after="0" w:line="200" w:lineRule="exact"/>
        <w:ind w:left="160" w:firstLine="0"/>
        <w:jc w:val="both"/>
      </w:pPr>
      <w:r>
        <w:rPr>
          <w:rStyle w:val="1410pt0pt4"/>
        </w:rPr>
        <w:t>Порядковий.</w:t>
      </w:r>
    </w:p>
    <w:p w:rsidR="00A66788" w:rsidRDefault="001A7945">
      <w:pPr>
        <w:pStyle w:val="140"/>
        <w:framePr w:w="3491" w:h="8637" w:hRule="exact" w:wrap="none" w:vAnchor="page" w:hAnchor="page" w:x="8616" w:y="7532"/>
        <w:numPr>
          <w:ilvl w:val="0"/>
          <w:numId w:val="150"/>
        </w:numPr>
        <w:shd w:val="clear" w:color="auto" w:fill="auto"/>
        <w:tabs>
          <w:tab w:val="left" w:pos="362"/>
        </w:tabs>
        <w:spacing w:after="0" w:line="200" w:lineRule="exact"/>
        <w:ind w:left="160" w:firstLine="0"/>
        <w:jc w:val="both"/>
      </w:pPr>
      <w:r>
        <w:rPr>
          <w:rStyle w:val="1410pt0pt4"/>
        </w:rPr>
        <w:t>Простий.</w:t>
      </w:r>
    </w:p>
    <w:p w:rsidR="00A66788" w:rsidRDefault="001A7945">
      <w:pPr>
        <w:pStyle w:val="140"/>
        <w:framePr w:w="3491" w:h="8637" w:hRule="exact" w:wrap="none" w:vAnchor="page" w:hAnchor="page" w:x="8616" w:y="7532"/>
        <w:numPr>
          <w:ilvl w:val="0"/>
          <w:numId w:val="150"/>
        </w:numPr>
        <w:shd w:val="clear" w:color="auto" w:fill="auto"/>
        <w:tabs>
          <w:tab w:val="left" w:pos="370"/>
        </w:tabs>
        <w:spacing w:after="0" w:line="234" w:lineRule="exact"/>
        <w:ind w:left="160" w:right="60" w:firstLine="0"/>
        <w:jc w:val="both"/>
      </w:pPr>
      <w:r>
        <w:rPr>
          <w:rStyle w:val="1410pt0pt4"/>
        </w:rPr>
        <w:t>Відмінюється як прикметник твер</w:t>
      </w:r>
      <w:r>
        <w:rPr>
          <w:rStyle w:val="1410pt0pt4"/>
        </w:rPr>
        <w:softHyphen/>
        <w:t>дої групи.</w:t>
      </w:r>
    </w:p>
    <w:p w:rsidR="00A66788" w:rsidRDefault="001A7945">
      <w:pPr>
        <w:pStyle w:val="140"/>
        <w:framePr w:w="3491" w:h="8637" w:hRule="exact" w:wrap="none" w:vAnchor="page" w:hAnchor="page" w:x="8616" w:y="7532"/>
        <w:numPr>
          <w:ilvl w:val="0"/>
          <w:numId w:val="150"/>
        </w:numPr>
        <w:shd w:val="clear" w:color="auto" w:fill="auto"/>
        <w:tabs>
          <w:tab w:val="left" w:pos="355"/>
        </w:tabs>
        <w:spacing w:after="386" w:line="200" w:lineRule="exact"/>
        <w:ind w:left="160" w:firstLine="0"/>
        <w:jc w:val="both"/>
      </w:pPr>
      <w:r>
        <w:rPr>
          <w:rStyle w:val="1410pt0pt4"/>
        </w:rPr>
        <w:t>Виступає узгодженим означенням.</w:t>
      </w:r>
    </w:p>
    <w:p w:rsidR="00A66788" w:rsidRDefault="001A7945">
      <w:pPr>
        <w:pStyle w:val="190"/>
        <w:framePr w:w="3491" w:h="8637" w:hRule="exact" w:wrap="none" w:vAnchor="page" w:hAnchor="page" w:x="8616" w:y="7532"/>
        <w:shd w:val="clear" w:color="auto" w:fill="auto"/>
        <w:spacing w:before="0" w:after="266" w:line="200" w:lineRule="exact"/>
        <w:ind w:left="160"/>
        <w:jc w:val="both"/>
      </w:pPr>
      <w:bookmarkStart w:id="211" w:name="bookmark211"/>
      <w:r>
        <w:rPr>
          <w:rStyle w:val="1910pt"/>
          <w:b/>
          <w:bCs/>
        </w:rPr>
        <w:t>ДІЄСЛОВО</w:t>
      </w:r>
      <w:bookmarkEnd w:id="211"/>
    </w:p>
    <w:p w:rsidR="00A66788" w:rsidRDefault="001A7945">
      <w:pPr>
        <w:pStyle w:val="90"/>
        <w:framePr w:w="3491" w:h="8637" w:hRule="exact" w:wrap="none" w:vAnchor="page" w:hAnchor="page" w:x="8616" w:y="7532"/>
        <w:shd w:val="clear" w:color="auto" w:fill="auto"/>
        <w:spacing w:before="0" w:line="315" w:lineRule="exact"/>
        <w:ind w:left="860" w:right="360" w:hanging="380"/>
      </w:pPr>
      <w:bookmarkStart w:id="212" w:name="bookmark212"/>
      <w:r>
        <w:rPr>
          <w:rStyle w:val="9ArialNarrow125pt0"/>
          <w:b/>
          <w:bCs/>
        </w:rPr>
        <w:t>§95. Дієслово як частина мови</w:t>
      </w:r>
      <w:bookmarkEnd w:id="212"/>
    </w:p>
    <w:p w:rsidR="00A66788" w:rsidRDefault="001A7945">
      <w:pPr>
        <w:pStyle w:val="140"/>
        <w:framePr w:w="3491" w:h="8637" w:hRule="exact" w:wrap="none" w:vAnchor="page" w:hAnchor="page" w:x="8616" w:y="7532"/>
        <w:shd w:val="clear" w:color="auto" w:fill="auto"/>
        <w:spacing w:after="0" w:line="234" w:lineRule="exact"/>
        <w:ind w:left="160" w:right="60" w:firstLine="320"/>
        <w:jc w:val="both"/>
      </w:pPr>
      <w:r>
        <w:rPr>
          <w:rStyle w:val="1410pt0pt4"/>
        </w:rPr>
        <w:t>Дієслово — це повнозначна части</w:t>
      </w:r>
      <w:r>
        <w:rPr>
          <w:rStyle w:val="1410pt0pt4"/>
        </w:rPr>
        <w:softHyphen/>
      </w:r>
      <w:r>
        <w:rPr>
          <w:rStyle w:val="1410pt0pt4"/>
        </w:rPr>
        <w:t xml:space="preserve">на мови, яка означає дію або став предмета й відповідає на питання </w:t>
      </w:r>
      <w:r>
        <w:rPr>
          <w:rStyle w:val="1485pt0pt0"/>
          <w:b/>
          <w:bCs/>
        </w:rPr>
        <w:t>що робити? що зробити?</w:t>
      </w:r>
    </w:p>
    <w:p w:rsidR="00A66788" w:rsidRDefault="001A7945">
      <w:pPr>
        <w:pStyle w:val="271"/>
        <w:framePr w:w="3491" w:h="8637" w:hRule="exact" w:wrap="none" w:vAnchor="page" w:hAnchor="page" w:x="8616" w:y="7532"/>
        <w:shd w:val="clear" w:color="auto" w:fill="auto"/>
        <w:spacing w:line="234" w:lineRule="exact"/>
        <w:ind w:left="480" w:right="60"/>
        <w:jc w:val="both"/>
      </w:pPr>
      <w:r>
        <w:rPr>
          <w:rStyle w:val="27TimesNewRoman0pt3"/>
          <w:rFonts w:eastAsia="Arial Narrow"/>
          <w:b/>
          <w:bCs/>
          <w:i/>
          <w:iCs/>
        </w:rPr>
        <w:t>Радійте, співайте пісні голосні, Квітками заквітчуйте чола ясні, Радійте і смійтесь в сльозах,</w:t>
      </w:r>
    </w:p>
    <w:p w:rsidR="00A66788" w:rsidRDefault="001A7945">
      <w:pPr>
        <w:pStyle w:val="271"/>
        <w:framePr w:w="3491" w:h="8637" w:hRule="exact" w:wrap="none" w:vAnchor="page" w:hAnchor="page" w:x="8616" w:y="7532"/>
        <w:shd w:val="clear" w:color="auto" w:fill="auto"/>
        <w:spacing w:line="170" w:lineRule="exact"/>
        <w:ind w:right="60"/>
        <w:jc w:val="right"/>
      </w:pPr>
      <w:r>
        <w:rPr>
          <w:rStyle w:val="27TimesNewRoman0pt3"/>
          <w:rFonts w:eastAsia="Arial Narrow"/>
          <w:b/>
          <w:bCs/>
          <w:i/>
          <w:iCs/>
        </w:rPr>
        <w:t>солов’ї,</w:t>
      </w:r>
    </w:p>
    <w:p w:rsidR="00A66788" w:rsidRDefault="001A7945">
      <w:pPr>
        <w:pStyle w:val="271"/>
        <w:framePr w:w="3491" w:h="8637" w:hRule="exact" w:wrap="none" w:vAnchor="page" w:hAnchor="page" w:x="8616" w:y="7532"/>
        <w:shd w:val="clear" w:color="auto" w:fill="auto"/>
        <w:spacing w:line="234" w:lineRule="exact"/>
        <w:ind w:left="480" w:right="60"/>
        <w:jc w:val="both"/>
      </w:pPr>
      <w:r>
        <w:rPr>
          <w:rStyle w:val="27TimesNewRoman0pt3"/>
          <w:rFonts w:eastAsia="Arial Narrow"/>
          <w:b/>
          <w:bCs/>
          <w:i/>
          <w:iCs/>
        </w:rPr>
        <w:t>Стрівайте воскреслі надії свої, Минули навіки дні чорних негод</w:t>
      </w:r>
      <w:r>
        <w:rPr>
          <w:rStyle w:val="27TimesNewRoman0pt3"/>
          <w:rFonts w:eastAsia="Arial Narrow"/>
          <w:b/>
          <w:bCs/>
          <w:i/>
          <w:iCs/>
        </w:rPr>
        <w:t>- Живе Україна! І вільний народ,</w:t>
      </w:r>
    </w:p>
    <w:p w:rsidR="00A66788" w:rsidRDefault="001A7945">
      <w:pPr>
        <w:pStyle w:val="174"/>
        <w:framePr w:wrap="none" w:vAnchor="page" w:hAnchor="page" w:x="4915" w:y="16356"/>
        <w:shd w:val="clear" w:color="auto" w:fill="auto"/>
        <w:spacing w:line="200" w:lineRule="exact"/>
        <w:ind w:left="20"/>
      </w:pPr>
      <w:r>
        <w:rPr>
          <w:rStyle w:val="1710pt0pt"/>
          <w:b/>
          <w:bCs/>
        </w:rPr>
        <w:t>246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21"/>
        <w:framePr w:w="3841" w:h="8870" w:hRule="exact" w:wrap="none" w:vAnchor="page" w:hAnchor="page" w:x="4604" w:y="7402"/>
        <w:shd w:val="clear" w:color="auto" w:fill="auto"/>
        <w:spacing w:line="249" w:lineRule="exact"/>
        <w:ind w:left="400" w:right="120" w:firstLine="0"/>
        <w:jc w:val="left"/>
      </w:pPr>
      <w:r>
        <w:rPr>
          <w:rStyle w:val="2210pt0pt0"/>
          <w:b/>
          <w:bCs/>
          <w:i/>
          <w:iCs/>
        </w:rPr>
        <w:lastRenderedPageBreak/>
        <w:t xml:space="preserve">Як з попелу Фенікс, </w:t>
      </w:r>
      <w:r>
        <w:rPr>
          <w:rStyle w:val="2295pt0pt2"/>
          <w:b/>
          <w:bCs/>
          <w:i/>
          <w:iCs/>
        </w:rPr>
        <w:t xml:space="preserve">ожив </w:t>
      </w:r>
      <w:r>
        <w:rPr>
          <w:rStyle w:val="2210pt0pt0"/>
          <w:b/>
          <w:bCs/>
          <w:i/>
          <w:iCs/>
        </w:rPr>
        <w:t xml:space="preserve">і </w:t>
      </w:r>
      <w:r>
        <w:rPr>
          <w:rStyle w:val="2295pt0pt2"/>
          <w:b/>
          <w:bCs/>
          <w:i/>
          <w:iCs/>
        </w:rPr>
        <w:t xml:space="preserve">злетів, </w:t>
      </w:r>
      <w:r>
        <w:rPr>
          <w:rStyle w:val="2210pt0pt0"/>
          <w:b/>
          <w:bCs/>
          <w:i/>
          <w:iCs/>
        </w:rPr>
        <w:t xml:space="preserve">І поглядом </w:t>
      </w:r>
      <w:r>
        <w:rPr>
          <w:rStyle w:val="2295pt0pt2"/>
          <w:b/>
          <w:bCs/>
          <w:i/>
          <w:iCs/>
        </w:rPr>
        <w:t xml:space="preserve">зміряв </w:t>
      </w:r>
      <w:r>
        <w:rPr>
          <w:rStyle w:val="2210pt0pt0"/>
          <w:b/>
          <w:bCs/>
          <w:i/>
          <w:iCs/>
        </w:rPr>
        <w:t>він простір</w:t>
      </w:r>
    </w:p>
    <w:p w:rsidR="00A66788" w:rsidRDefault="001A7945">
      <w:pPr>
        <w:pStyle w:val="221"/>
        <w:framePr w:w="3841" w:h="8870" w:hRule="exact" w:wrap="none" w:vAnchor="page" w:hAnchor="page" w:x="4604" w:y="7402"/>
        <w:shd w:val="clear" w:color="auto" w:fill="auto"/>
        <w:spacing w:line="249" w:lineRule="exact"/>
        <w:ind w:right="120" w:firstLine="0"/>
        <w:jc w:val="right"/>
      </w:pPr>
      <w:r>
        <w:rPr>
          <w:rStyle w:val="2210pt0pt0"/>
          <w:b/>
          <w:bCs/>
          <w:i/>
          <w:iCs/>
        </w:rPr>
        <w:t>степів.</w:t>
      </w:r>
    </w:p>
    <w:p w:rsidR="00A66788" w:rsidRDefault="001A7945">
      <w:pPr>
        <w:pStyle w:val="221"/>
        <w:framePr w:w="3841" w:h="8870" w:hRule="exact" w:wrap="none" w:vAnchor="page" w:hAnchor="page" w:x="4604" w:y="7402"/>
        <w:numPr>
          <w:ilvl w:val="0"/>
          <w:numId w:val="151"/>
        </w:numPr>
        <w:shd w:val="clear" w:color="auto" w:fill="auto"/>
        <w:tabs>
          <w:tab w:val="left" w:pos="583"/>
        </w:tabs>
        <w:spacing w:line="249" w:lineRule="exact"/>
        <w:ind w:left="140" w:firstLine="260"/>
      </w:pPr>
      <w:r>
        <w:rPr>
          <w:rStyle w:val="2210pt0pt0"/>
          <w:b/>
          <w:bCs/>
          <w:i/>
          <w:iCs/>
        </w:rPr>
        <w:t>Боже! Без меж милосердя Твоє!</w:t>
      </w:r>
    </w:p>
    <w:p w:rsidR="00A66788" w:rsidRDefault="001A7945">
      <w:pPr>
        <w:pStyle w:val="221"/>
        <w:framePr w:w="3841" w:h="8870" w:hRule="exact" w:wrap="none" w:vAnchor="page" w:hAnchor="page" w:x="4604" w:y="7402"/>
        <w:numPr>
          <w:ilvl w:val="0"/>
          <w:numId w:val="151"/>
        </w:numPr>
        <w:shd w:val="clear" w:color="auto" w:fill="auto"/>
        <w:tabs>
          <w:tab w:val="left" w:pos="552"/>
        </w:tabs>
        <w:spacing w:line="249" w:lineRule="exact"/>
        <w:ind w:left="140" w:firstLine="260"/>
      </w:pPr>
      <w:r>
        <w:rPr>
          <w:rStyle w:val="2210pt0pt0"/>
          <w:b/>
          <w:bCs/>
          <w:i/>
          <w:iCs/>
        </w:rPr>
        <w:t>правда, о Боже, на світі ще є...</w:t>
      </w:r>
    </w:p>
    <w:p w:rsidR="00A66788" w:rsidRDefault="001A7945">
      <w:pPr>
        <w:pStyle w:val="140"/>
        <w:framePr w:w="3841" w:h="8870" w:hRule="exact" w:wrap="none" w:vAnchor="page" w:hAnchor="page" w:x="4604" w:y="7402"/>
        <w:shd w:val="clear" w:color="auto" w:fill="auto"/>
        <w:spacing w:after="0" w:line="249" w:lineRule="exact"/>
        <w:ind w:left="400" w:right="120" w:firstLine="1700"/>
      </w:pPr>
      <w:r>
        <w:rPr>
          <w:rStyle w:val="1410pt0pt3"/>
          <w:b/>
          <w:bCs/>
        </w:rPr>
        <w:t xml:space="preserve">Олександр Олесь. </w:t>
      </w:r>
      <w:r>
        <w:rPr>
          <w:rStyle w:val="1410pt0pt4"/>
        </w:rPr>
        <w:t>Дієслово може означати:</w:t>
      </w:r>
    </w:p>
    <w:p w:rsidR="00A66788" w:rsidRDefault="001A7945">
      <w:pPr>
        <w:pStyle w:val="221"/>
        <w:framePr w:w="3841" w:h="8870" w:hRule="exact" w:wrap="none" w:vAnchor="page" w:hAnchor="page" w:x="4604" w:y="7402"/>
        <w:numPr>
          <w:ilvl w:val="0"/>
          <w:numId w:val="147"/>
        </w:numPr>
        <w:shd w:val="clear" w:color="auto" w:fill="auto"/>
        <w:tabs>
          <w:tab w:val="left" w:pos="591"/>
        </w:tabs>
        <w:spacing w:line="249" w:lineRule="exact"/>
        <w:ind w:left="400" w:right="120" w:firstLine="0"/>
        <w:jc w:val="left"/>
      </w:pPr>
      <w:r>
        <w:rPr>
          <w:rStyle w:val="2210pt0pt5"/>
        </w:rPr>
        <w:t xml:space="preserve">реальну фізичну дію особи: </w:t>
      </w:r>
      <w:r>
        <w:rPr>
          <w:rStyle w:val="2210pt0pt0"/>
          <w:b/>
          <w:bCs/>
          <w:i/>
          <w:iCs/>
        </w:rPr>
        <w:t>будувати, сіяти, вишивати, са</w:t>
      </w:r>
      <w:r>
        <w:rPr>
          <w:rStyle w:val="2210pt0pt0"/>
          <w:b/>
          <w:bCs/>
          <w:i/>
          <w:iCs/>
        </w:rPr>
        <w:softHyphen/>
        <w:t>джати, малювати, вмиватися;</w:t>
      </w:r>
    </w:p>
    <w:p w:rsidR="00A66788" w:rsidRDefault="001A7945">
      <w:pPr>
        <w:pStyle w:val="881"/>
        <w:framePr w:w="3841" w:h="8870" w:hRule="exact" w:wrap="none" w:vAnchor="page" w:hAnchor="page" w:x="4604" w:y="7402"/>
        <w:numPr>
          <w:ilvl w:val="0"/>
          <w:numId w:val="147"/>
        </w:numPr>
        <w:shd w:val="clear" w:color="auto" w:fill="auto"/>
        <w:tabs>
          <w:tab w:val="left" w:pos="591"/>
        </w:tabs>
        <w:spacing w:line="249" w:lineRule="exact"/>
        <w:ind w:left="400" w:right="120" w:firstLine="0"/>
        <w:jc w:val="left"/>
      </w:pPr>
      <w:r>
        <w:rPr>
          <w:rStyle w:val="8810pt0pt"/>
        </w:rPr>
        <w:t xml:space="preserve">стан, у якому перебуває особа: </w:t>
      </w:r>
      <w:r>
        <w:t>спати, сидіти, стояти, журити</w:t>
      </w:r>
      <w:r>
        <w:softHyphen/>
        <w:t>ся, сміятися, дрімати, мріяти;</w:t>
      </w:r>
    </w:p>
    <w:p w:rsidR="00A66788" w:rsidRDefault="001A7945">
      <w:pPr>
        <w:pStyle w:val="140"/>
        <w:framePr w:w="3841" w:h="8870" w:hRule="exact" w:wrap="none" w:vAnchor="page" w:hAnchor="page" w:x="4604" w:y="7402"/>
        <w:numPr>
          <w:ilvl w:val="0"/>
          <w:numId w:val="147"/>
        </w:numPr>
        <w:shd w:val="clear" w:color="auto" w:fill="auto"/>
        <w:tabs>
          <w:tab w:val="left" w:pos="587"/>
        </w:tabs>
        <w:spacing w:after="0" w:line="249" w:lineRule="exact"/>
        <w:ind w:left="400" w:right="120" w:firstLine="0"/>
      </w:pPr>
      <w:r>
        <w:rPr>
          <w:rStyle w:val="1410pt0pt4"/>
        </w:rPr>
        <w:t>становлення предмета, зміну його якості:</w:t>
      </w:r>
    </w:p>
    <w:p w:rsidR="00A66788" w:rsidRDefault="001A7945">
      <w:pPr>
        <w:pStyle w:val="881"/>
        <w:framePr w:w="3841" w:h="8870" w:hRule="exact" w:wrap="none" w:vAnchor="page" w:hAnchor="page" w:x="4604" w:y="7402"/>
        <w:shd w:val="clear" w:color="auto" w:fill="auto"/>
        <w:spacing w:line="241" w:lineRule="exact"/>
        <w:ind w:left="400" w:right="120" w:firstLine="0"/>
      </w:pPr>
      <w:r>
        <w:t>молодіти, старіти, сивіти, до</w:t>
      </w:r>
      <w:r>
        <w:softHyphen/>
        <w:t>стигати,</w:t>
      </w:r>
      <w:r>
        <w:t xml:space="preserve"> розквітати, худнути, бліднути;</w:t>
      </w:r>
    </w:p>
    <w:p w:rsidR="00A66788" w:rsidRDefault="001A7945">
      <w:pPr>
        <w:pStyle w:val="140"/>
        <w:framePr w:w="3841" w:h="8870" w:hRule="exact" w:wrap="none" w:vAnchor="page" w:hAnchor="page" w:x="4604" w:y="7402"/>
        <w:numPr>
          <w:ilvl w:val="0"/>
          <w:numId w:val="147"/>
        </w:numPr>
        <w:shd w:val="clear" w:color="auto" w:fill="auto"/>
        <w:tabs>
          <w:tab w:val="left" w:pos="591"/>
        </w:tabs>
        <w:spacing w:after="0" w:line="241" w:lineRule="exact"/>
        <w:ind w:left="400" w:right="120" w:firstLine="0"/>
      </w:pPr>
      <w:r>
        <w:rPr>
          <w:rStyle w:val="1410pt0pt4"/>
        </w:rPr>
        <w:t>ставлення особи до кого-небудь чи чого-небудь:</w:t>
      </w:r>
    </w:p>
    <w:p w:rsidR="00A66788" w:rsidRDefault="001A7945">
      <w:pPr>
        <w:pStyle w:val="881"/>
        <w:framePr w:w="3841" w:h="8870" w:hRule="exact" w:wrap="none" w:vAnchor="page" w:hAnchor="page" w:x="4604" w:y="7402"/>
        <w:shd w:val="clear" w:color="auto" w:fill="auto"/>
        <w:spacing w:line="249" w:lineRule="exact"/>
        <w:ind w:left="400" w:right="120" w:firstLine="0"/>
        <w:jc w:val="left"/>
      </w:pPr>
      <w:r>
        <w:t>любити, кохати, поважати, нена</w:t>
      </w:r>
      <w:r>
        <w:softHyphen/>
        <w:t>видіти, зневажати;</w:t>
      </w:r>
    </w:p>
    <w:p w:rsidR="00A66788" w:rsidRDefault="001A7945">
      <w:pPr>
        <w:pStyle w:val="881"/>
        <w:framePr w:w="3841" w:h="8870" w:hRule="exact" w:wrap="none" w:vAnchor="page" w:hAnchor="page" w:x="4604" w:y="7402"/>
        <w:numPr>
          <w:ilvl w:val="0"/>
          <w:numId w:val="147"/>
        </w:numPr>
        <w:shd w:val="clear" w:color="auto" w:fill="auto"/>
        <w:tabs>
          <w:tab w:val="left" w:pos="331"/>
        </w:tabs>
        <w:spacing w:line="249" w:lineRule="exact"/>
        <w:ind w:left="400" w:right="860" w:hanging="260"/>
        <w:jc w:val="left"/>
      </w:pPr>
      <w:r>
        <w:rPr>
          <w:rStyle w:val="8810pt0pt"/>
        </w:rPr>
        <w:t xml:space="preserve">переміщення в просторі: </w:t>
      </w:r>
      <w:r>
        <w:t>іти, бігти, їхати, летіти;</w:t>
      </w:r>
    </w:p>
    <w:p w:rsidR="00A66788" w:rsidRDefault="001A7945">
      <w:pPr>
        <w:pStyle w:val="140"/>
        <w:framePr w:w="3841" w:h="8870" w:hRule="exact" w:wrap="none" w:vAnchor="page" w:hAnchor="page" w:x="4604" w:y="7402"/>
        <w:numPr>
          <w:ilvl w:val="0"/>
          <w:numId w:val="147"/>
        </w:numPr>
        <w:shd w:val="clear" w:color="auto" w:fill="auto"/>
        <w:tabs>
          <w:tab w:val="left" w:pos="327"/>
        </w:tabs>
        <w:spacing w:after="0" w:line="249" w:lineRule="exact"/>
        <w:ind w:left="400" w:right="120" w:hanging="260"/>
      </w:pPr>
      <w:r>
        <w:rPr>
          <w:rStyle w:val="1410pt0pt4"/>
        </w:rPr>
        <w:t xml:space="preserve">сприйняття органами чуття істоти: </w:t>
      </w:r>
      <w:r>
        <w:rPr>
          <w:rStyle w:val="149pt0pt6"/>
          <w:b/>
          <w:bCs/>
        </w:rPr>
        <w:t>бачити, чути, нюхати, слухати;</w:t>
      </w:r>
    </w:p>
    <w:p w:rsidR="00A66788" w:rsidRDefault="001A7945">
      <w:pPr>
        <w:pStyle w:val="140"/>
        <w:framePr w:w="3841" w:h="8870" w:hRule="exact" w:wrap="none" w:vAnchor="page" w:hAnchor="page" w:x="4604" w:y="7402"/>
        <w:numPr>
          <w:ilvl w:val="0"/>
          <w:numId w:val="147"/>
        </w:numPr>
        <w:shd w:val="clear" w:color="auto" w:fill="auto"/>
        <w:tabs>
          <w:tab w:val="left" w:pos="327"/>
        </w:tabs>
        <w:spacing w:after="0" w:line="249" w:lineRule="exact"/>
        <w:ind w:left="400" w:hanging="260"/>
      </w:pPr>
      <w:r>
        <w:rPr>
          <w:rStyle w:val="1410pt0pt4"/>
        </w:rPr>
        <w:t>бажання:</w:t>
      </w:r>
    </w:p>
    <w:p w:rsidR="00A66788" w:rsidRDefault="001A7945">
      <w:pPr>
        <w:pStyle w:val="881"/>
        <w:framePr w:w="3841" w:h="8870" w:hRule="exact" w:wrap="none" w:vAnchor="page" w:hAnchor="page" w:x="4604" w:y="7402"/>
        <w:shd w:val="clear" w:color="auto" w:fill="auto"/>
        <w:spacing w:line="249" w:lineRule="exact"/>
        <w:ind w:left="140" w:firstLine="260"/>
      </w:pPr>
      <w:r>
        <w:t>хотіти, бажати, воліти, прагнути;</w:t>
      </w:r>
    </w:p>
    <w:p w:rsidR="00A66788" w:rsidRDefault="001A7945">
      <w:pPr>
        <w:pStyle w:val="881"/>
        <w:framePr w:w="3841" w:h="8870" w:hRule="exact" w:wrap="none" w:vAnchor="page" w:hAnchor="page" w:x="4604" w:y="7402"/>
        <w:numPr>
          <w:ilvl w:val="0"/>
          <w:numId w:val="147"/>
        </w:numPr>
        <w:shd w:val="clear" w:color="auto" w:fill="auto"/>
        <w:tabs>
          <w:tab w:val="left" w:pos="327"/>
        </w:tabs>
        <w:spacing w:line="249" w:lineRule="exact"/>
        <w:ind w:left="400" w:right="120" w:hanging="260"/>
        <w:jc w:val="left"/>
      </w:pPr>
      <w:r>
        <w:rPr>
          <w:rStyle w:val="8810pt0pt"/>
        </w:rPr>
        <w:t xml:space="preserve">процес мислення та мовлення: </w:t>
      </w:r>
      <w:r>
        <w:t>думати, мислити, аналізувати, говорити, повідомляти, радіти, розповідати, проінформувати.</w:t>
      </w:r>
    </w:p>
    <w:p w:rsidR="00A66788" w:rsidRDefault="001A7945">
      <w:pPr>
        <w:pStyle w:val="451"/>
        <w:framePr w:w="3841" w:h="8870" w:hRule="exact" w:wrap="none" w:vAnchor="page" w:hAnchor="page" w:x="4604" w:y="7402"/>
        <w:shd w:val="clear" w:color="auto" w:fill="auto"/>
        <w:spacing w:line="210" w:lineRule="exact"/>
        <w:ind w:left="140" w:right="120" w:firstLine="260"/>
      </w:pPr>
      <w:r>
        <w:rPr>
          <w:rStyle w:val="458pt0pt2"/>
          <w:b/>
          <w:bCs/>
        </w:rPr>
        <w:t>Примітка. Дію або стан позначають і де</w:t>
      </w:r>
      <w:r>
        <w:rPr>
          <w:rStyle w:val="458pt0pt2"/>
          <w:b/>
          <w:bCs/>
        </w:rPr>
        <w:softHyphen/>
        <w:t xml:space="preserve">які віддієслівні іменники </w:t>
      </w:r>
      <w:r>
        <w:rPr>
          <w:rStyle w:val="450pt3"/>
          <w:b/>
          <w:bCs/>
        </w:rPr>
        <w:t>(читання, ба</w:t>
      </w:r>
      <w:r>
        <w:rPr>
          <w:rStyle w:val="450pt3"/>
          <w:b/>
          <w:bCs/>
        </w:rPr>
        <w:softHyphen/>
        <w:t>жання, стрільба ),</w:t>
      </w:r>
      <w:r>
        <w:rPr>
          <w:rStyle w:val="458pt0pt2"/>
          <w:b/>
          <w:bCs/>
        </w:rPr>
        <w:t xml:space="preserve"> але во</w:t>
      </w:r>
      <w:r>
        <w:rPr>
          <w:rStyle w:val="458pt0pt2"/>
          <w:b/>
          <w:bCs/>
        </w:rPr>
        <w:t>ни не виражають її</w:t>
      </w:r>
    </w:p>
    <w:p w:rsidR="00A66788" w:rsidRDefault="001A7945">
      <w:pPr>
        <w:pStyle w:val="a6"/>
        <w:framePr w:w="3705" w:h="227" w:hRule="exact" w:wrap="none" w:vAnchor="page" w:hAnchor="page" w:x="8590" w:y="7134"/>
        <w:shd w:val="clear" w:color="auto" w:fill="auto"/>
        <w:tabs>
          <w:tab w:val="left" w:leader="underscore" w:pos="128"/>
          <w:tab w:val="left" w:leader="underscore" w:pos="872"/>
        </w:tabs>
        <w:spacing w:line="220" w:lineRule="exact"/>
      </w:pPr>
      <w:r>
        <w:rPr>
          <w:rStyle w:val="TimesNewRoman11pt0pt"/>
          <w:rFonts w:eastAsia="Arial"/>
        </w:rPr>
        <w:tab/>
      </w:r>
      <w:r>
        <w:rPr>
          <w:rStyle w:val="TimesNewRoman11pt0pt"/>
          <w:rFonts w:eastAsia="Arial"/>
        </w:rPr>
        <w:tab/>
      </w:r>
      <w:r>
        <w:rPr>
          <w:rStyle w:val="ArialNarrow85pt0pt6"/>
          <w:i/>
          <w:iCs/>
        </w:rPr>
        <w:t>Граматика: морфологія, синтаксис</w:t>
      </w:r>
    </w:p>
    <w:p w:rsidR="00A66788" w:rsidRDefault="001A7945">
      <w:pPr>
        <w:pStyle w:val="120"/>
        <w:framePr w:w="3662" w:h="8732" w:hRule="exact" w:wrap="none" w:vAnchor="page" w:hAnchor="page" w:x="8609" w:y="7503"/>
        <w:shd w:val="clear" w:color="auto" w:fill="auto"/>
        <w:spacing w:before="0" w:after="267" w:line="210" w:lineRule="exact"/>
        <w:ind w:left="340" w:right="100"/>
        <w:jc w:val="both"/>
      </w:pPr>
      <w:r>
        <w:rPr>
          <w:rStyle w:val="120pt"/>
        </w:rPr>
        <w:t>в часі. Дієслова ж називають динамічні ознаки, властиві предметові в процесі їх становлення й розгортання в часі.</w:t>
      </w:r>
    </w:p>
    <w:p w:rsidR="00A66788" w:rsidRDefault="001A7945">
      <w:pPr>
        <w:pStyle w:val="1031"/>
        <w:framePr w:w="3662" w:h="8732" w:hRule="exact" w:wrap="none" w:vAnchor="page" w:hAnchor="page" w:x="8609" w:y="7503"/>
        <w:shd w:val="clear" w:color="auto" w:fill="auto"/>
        <w:spacing w:before="0" w:after="0" w:line="327" w:lineRule="exact"/>
        <w:ind w:right="100" w:firstLine="0"/>
        <w:jc w:val="center"/>
      </w:pPr>
      <w:bookmarkStart w:id="213" w:name="bookmark213"/>
      <w:r>
        <w:t>§96. Неозначена форма дієслова (інфінітив)</w:t>
      </w:r>
      <w:bookmarkEnd w:id="213"/>
    </w:p>
    <w:p w:rsidR="00A66788" w:rsidRDefault="001A7945">
      <w:pPr>
        <w:pStyle w:val="461"/>
        <w:framePr w:w="3662" w:h="8732" w:hRule="exact" w:wrap="none" w:vAnchor="page" w:hAnchor="page" w:x="8609" w:y="7503"/>
        <w:shd w:val="clear" w:color="auto" w:fill="auto"/>
        <w:spacing w:after="0" w:line="241" w:lineRule="exact"/>
        <w:ind w:left="340" w:right="100" w:firstLine="260"/>
      </w:pPr>
      <w:r>
        <w:rPr>
          <w:rStyle w:val="4610pt0pt"/>
        </w:rPr>
        <w:t xml:space="preserve">Неозначеною формою </w:t>
      </w:r>
      <w:r>
        <w:rPr>
          <w:rStyle w:val="462"/>
          <w:b/>
          <w:bCs/>
        </w:rPr>
        <w:t xml:space="preserve">називають таку незмінювану форму дієслова, яка означає дію або стан, не вказуючи на час, особу, рід, число. Інші назви — </w:t>
      </w:r>
      <w:r>
        <w:rPr>
          <w:rStyle w:val="461pt"/>
          <w:b/>
          <w:bCs/>
        </w:rPr>
        <w:t>інфінітив, дієйменник.</w:t>
      </w:r>
    </w:p>
    <w:p w:rsidR="00A66788" w:rsidRDefault="001A7945">
      <w:pPr>
        <w:pStyle w:val="461"/>
        <w:framePr w:w="3662" w:h="8732" w:hRule="exact" w:wrap="none" w:vAnchor="page" w:hAnchor="page" w:x="8609" w:y="7503"/>
        <w:shd w:val="clear" w:color="auto" w:fill="auto"/>
        <w:spacing w:after="0" w:line="241" w:lineRule="exact"/>
        <w:ind w:left="340" w:right="100" w:firstLine="0"/>
      </w:pPr>
      <w:r>
        <w:rPr>
          <w:rStyle w:val="462"/>
          <w:b/>
          <w:bCs/>
        </w:rPr>
        <w:t xml:space="preserve">Дієйменник є початковою формою дієслова й відповідає на питання </w:t>
      </w:r>
      <w:r>
        <w:rPr>
          <w:rStyle w:val="4695pt0pt"/>
          <w:b/>
          <w:bCs/>
        </w:rPr>
        <w:t>що робити? що зробити?</w:t>
      </w:r>
    </w:p>
    <w:p w:rsidR="00A66788" w:rsidRDefault="001A7945">
      <w:pPr>
        <w:pStyle w:val="131"/>
        <w:framePr w:w="3662" w:h="8732" w:hRule="exact" w:wrap="none" w:vAnchor="page" w:hAnchor="page" w:x="8609" w:y="7503"/>
        <w:shd w:val="clear" w:color="auto" w:fill="auto"/>
        <w:spacing w:after="0" w:line="241" w:lineRule="exact"/>
        <w:ind w:right="100" w:firstLine="0"/>
        <w:jc w:val="center"/>
      </w:pPr>
      <w:r>
        <w:rPr>
          <w:rStyle w:val="1385pt0pt0"/>
          <w:b/>
          <w:bCs/>
        </w:rPr>
        <w:t xml:space="preserve">Інфінітив утворюється за </w:t>
      </w:r>
      <w:r>
        <w:rPr>
          <w:rStyle w:val="1385pt0pt0"/>
          <w:b/>
          <w:bCs/>
        </w:rPr>
        <w:t>допомо</w:t>
      </w:r>
      <w:r>
        <w:rPr>
          <w:rStyle w:val="1385pt0pt0"/>
          <w:b/>
          <w:bCs/>
        </w:rPr>
        <w:softHyphen/>
        <w:t xml:space="preserve">гою формотворчого суфікса </w:t>
      </w:r>
      <w:r>
        <w:rPr>
          <w:rStyle w:val="1395pt0pt8"/>
          <w:b/>
          <w:bCs/>
          <w:i/>
          <w:iCs/>
        </w:rPr>
        <w:t>-ти: Плакати, сміятися, любити, Обіймати думами світи, Перелити душу свою в діти</w:t>
      </w:r>
    </w:p>
    <w:p w:rsidR="00A66788" w:rsidRDefault="001A7945">
      <w:pPr>
        <w:pStyle w:val="131"/>
        <w:framePr w:w="3662" w:h="8732" w:hRule="exact" w:wrap="none" w:vAnchor="page" w:hAnchor="page" w:x="8609" w:y="7503"/>
        <w:shd w:val="clear" w:color="auto" w:fill="auto"/>
        <w:tabs>
          <w:tab w:val="left" w:pos="744"/>
        </w:tabs>
        <w:spacing w:after="0" w:line="241" w:lineRule="exact"/>
        <w:ind w:left="340" w:firstLine="260"/>
        <w:jc w:val="both"/>
      </w:pPr>
      <w:r>
        <w:rPr>
          <w:rStyle w:val="1395pt0pt8"/>
          <w:b/>
          <w:bCs/>
          <w:i/>
          <w:iCs/>
        </w:rPr>
        <w:t>І</w:t>
      </w:r>
      <w:r>
        <w:rPr>
          <w:rStyle w:val="1395pt0pt8"/>
          <w:b/>
          <w:bCs/>
          <w:i/>
          <w:iCs/>
        </w:rPr>
        <w:tab/>
        <w:t>зорею в небо обійти.</w:t>
      </w:r>
    </w:p>
    <w:p w:rsidR="00A66788" w:rsidRDefault="001A7945">
      <w:pPr>
        <w:pStyle w:val="131"/>
        <w:framePr w:w="3662" w:h="8732" w:hRule="exact" w:wrap="none" w:vAnchor="page" w:hAnchor="page" w:x="8609" w:y="7503"/>
        <w:shd w:val="clear" w:color="auto" w:fill="auto"/>
        <w:spacing w:after="0" w:line="241" w:lineRule="exact"/>
        <w:ind w:left="2080" w:firstLine="0"/>
      </w:pPr>
      <w:r>
        <w:rPr>
          <w:rStyle w:val="1395pt0pt8"/>
          <w:b/>
          <w:bCs/>
          <w:i/>
          <w:iCs/>
        </w:rPr>
        <w:t>М. Луків.</w:t>
      </w:r>
    </w:p>
    <w:p w:rsidR="00A66788" w:rsidRDefault="001A7945">
      <w:pPr>
        <w:pStyle w:val="461"/>
        <w:framePr w:w="3662" w:h="8732" w:hRule="exact" w:wrap="none" w:vAnchor="page" w:hAnchor="page" w:x="8609" w:y="7503"/>
        <w:shd w:val="clear" w:color="auto" w:fill="auto"/>
        <w:spacing w:after="0" w:line="241" w:lineRule="exact"/>
        <w:ind w:left="340" w:right="100" w:firstLine="0"/>
      </w:pPr>
      <w:r>
        <w:rPr>
          <w:rStyle w:val="462"/>
          <w:b/>
          <w:bCs/>
        </w:rPr>
        <w:t xml:space="preserve">Зрідка в розмовно-побутовому та художньому стилях уживається його варіант </w:t>
      </w:r>
      <w:r>
        <w:rPr>
          <w:rStyle w:val="4695pt0pt"/>
          <w:b/>
          <w:bCs/>
        </w:rPr>
        <w:t>-ть:</w:t>
      </w:r>
    </w:p>
    <w:p w:rsidR="00A66788" w:rsidRDefault="001A7945">
      <w:pPr>
        <w:pStyle w:val="131"/>
        <w:framePr w:w="3662" w:h="8732" w:hRule="exact" w:wrap="none" w:vAnchor="page" w:hAnchor="page" w:x="8609" w:y="7503"/>
        <w:shd w:val="clear" w:color="auto" w:fill="auto"/>
        <w:spacing w:after="0" w:line="241" w:lineRule="exact"/>
        <w:ind w:right="100" w:firstLine="0"/>
        <w:jc w:val="center"/>
      </w:pPr>
      <w:r>
        <w:rPr>
          <w:rStyle w:val="1395pt0pt8"/>
          <w:b/>
          <w:bCs/>
          <w:i/>
          <w:iCs/>
        </w:rPr>
        <w:t xml:space="preserve">Роботящим рукам перелоги </w:t>
      </w:r>
      <w:r>
        <w:rPr>
          <w:rStyle w:val="1395pt0pt8"/>
          <w:b/>
          <w:bCs/>
          <w:i/>
          <w:iCs/>
        </w:rPr>
        <w:t>орать, Думать, сіять, не ждать</w:t>
      </w:r>
    </w:p>
    <w:p w:rsidR="00A66788" w:rsidRDefault="001A7945">
      <w:pPr>
        <w:pStyle w:val="131"/>
        <w:framePr w:w="3662" w:h="8732" w:hRule="exact" w:wrap="none" w:vAnchor="page" w:hAnchor="page" w:x="8609" w:y="7503"/>
        <w:shd w:val="clear" w:color="auto" w:fill="auto"/>
        <w:tabs>
          <w:tab w:val="left" w:pos="697"/>
        </w:tabs>
        <w:spacing w:after="0" w:line="241" w:lineRule="exact"/>
        <w:ind w:left="340" w:firstLine="260"/>
        <w:jc w:val="both"/>
      </w:pPr>
      <w:r>
        <w:rPr>
          <w:rStyle w:val="1395pt0pt8"/>
          <w:b/>
          <w:bCs/>
          <w:i/>
          <w:iCs/>
        </w:rPr>
        <w:t>і</w:t>
      </w:r>
      <w:r>
        <w:rPr>
          <w:rStyle w:val="1395pt0pt8"/>
          <w:b/>
          <w:bCs/>
          <w:i/>
          <w:iCs/>
        </w:rPr>
        <w:tab/>
        <w:t>посіяне жать роботящим рукам.</w:t>
      </w:r>
    </w:p>
    <w:p w:rsidR="00A66788" w:rsidRDefault="001A7945">
      <w:pPr>
        <w:pStyle w:val="131"/>
        <w:framePr w:w="3662" w:h="8732" w:hRule="exact" w:wrap="none" w:vAnchor="page" w:hAnchor="page" w:x="8609" w:y="7503"/>
        <w:shd w:val="clear" w:color="auto" w:fill="auto"/>
        <w:spacing w:after="0" w:line="241" w:lineRule="exact"/>
        <w:ind w:left="2080" w:firstLine="0"/>
      </w:pPr>
      <w:r>
        <w:rPr>
          <w:rStyle w:val="1395pt0pt8"/>
          <w:b/>
          <w:bCs/>
          <w:i/>
          <w:iCs/>
        </w:rPr>
        <w:t>Т. Шевченко.</w:t>
      </w:r>
    </w:p>
    <w:p w:rsidR="00A66788" w:rsidRDefault="001A7945">
      <w:pPr>
        <w:pStyle w:val="131"/>
        <w:framePr w:w="3662" w:h="8732" w:hRule="exact" w:wrap="none" w:vAnchor="page" w:hAnchor="page" w:x="8609" w:y="7503"/>
        <w:shd w:val="clear" w:color="auto" w:fill="auto"/>
        <w:spacing w:after="0" w:line="241" w:lineRule="exact"/>
        <w:ind w:right="100" w:firstLine="0"/>
        <w:jc w:val="center"/>
      </w:pPr>
      <w:r>
        <w:rPr>
          <w:rStyle w:val="1395pt0pt8"/>
          <w:b/>
          <w:bCs/>
          <w:i/>
          <w:iCs/>
        </w:rPr>
        <w:t>Я на гору круту крем’яную Буду камінь важкий підіймать</w:t>
      </w:r>
    </w:p>
    <w:p w:rsidR="00A66788" w:rsidRDefault="001A7945">
      <w:pPr>
        <w:pStyle w:val="131"/>
        <w:framePr w:w="3662" w:h="8732" w:hRule="exact" w:wrap="none" w:vAnchor="page" w:hAnchor="page" w:x="8609" w:y="7503"/>
        <w:shd w:val="clear" w:color="auto" w:fill="auto"/>
        <w:tabs>
          <w:tab w:val="left" w:pos="798"/>
          <w:tab w:val="left" w:pos="798"/>
        </w:tabs>
        <w:spacing w:after="0" w:line="241" w:lineRule="exact"/>
        <w:ind w:left="340" w:firstLine="260"/>
        <w:jc w:val="both"/>
      </w:pPr>
      <w:r>
        <w:rPr>
          <w:rStyle w:val="1395pt0pt8"/>
          <w:b/>
          <w:bCs/>
          <w:i/>
          <w:iCs/>
        </w:rPr>
        <w:t>І,</w:t>
      </w:r>
      <w:r>
        <w:rPr>
          <w:rStyle w:val="1395pt0pt8"/>
          <w:b/>
          <w:bCs/>
          <w:i/>
          <w:iCs/>
        </w:rPr>
        <w:tab/>
        <w:t>несучи вагу ту страшную,</w:t>
      </w:r>
    </w:p>
    <w:p w:rsidR="00A66788" w:rsidRDefault="001A7945">
      <w:pPr>
        <w:pStyle w:val="131"/>
        <w:framePr w:w="3662" w:h="8732" w:hRule="exact" w:wrap="none" w:vAnchor="page" w:hAnchor="page" w:x="8609" w:y="7503"/>
        <w:shd w:val="clear" w:color="auto" w:fill="auto"/>
        <w:spacing w:after="0" w:line="241" w:lineRule="exact"/>
        <w:ind w:left="340" w:firstLine="0"/>
        <w:jc w:val="both"/>
      </w:pPr>
      <w:r>
        <w:rPr>
          <w:rStyle w:val="1395pt0pt8"/>
          <w:b/>
          <w:bCs/>
          <w:i/>
          <w:iCs/>
        </w:rPr>
        <w:t>Буду пісню веселу співать.</w:t>
      </w:r>
    </w:p>
    <w:p w:rsidR="00A66788" w:rsidRDefault="001A7945">
      <w:pPr>
        <w:pStyle w:val="461"/>
        <w:framePr w:w="3662" w:h="8732" w:hRule="exact" w:wrap="none" w:vAnchor="page" w:hAnchor="page" w:x="8609" w:y="7503"/>
        <w:shd w:val="clear" w:color="auto" w:fill="auto"/>
        <w:spacing w:after="0" w:line="241" w:lineRule="exact"/>
        <w:ind w:right="100" w:firstLine="0"/>
        <w:jc w:val="right"/>
      </w:pPr>
      <w:r>
        <w:rPr>
          <w:rStyle w:val="4695pt0pt"/>
          <w:b/>
          <w:bCs/>
        </w:rPr>
        <w:t xml:space="preserve">Леся Українка. </w:t>
      </w:r>
      <w:r>
        <w:rPr>
          <w:rStyle w:val="462"/>
          <w:b/>
          <w:bCs/>
        </w:rPr>
        <w:t>Неозначена форма дієслова вжи</w:t>
      </w:r>
      <w:r>
        <w:rPr>
          <w:rStyle w:val="462"/>
          <w:b/>
          <w:bCs/>
        </w:rPr>
        <w:softHyphen/>
        <w:t xml:space="preserve">вається тоді, коли треба </w:t>
      </w:r>
      <w:r>
        <w:rPr>
          <w:rStyle w:val="462"/>
          <w:b/>
          <w:bCs/>
        </w:rPr>
        <w:t>назвати дію</w:t>
      </w:r>
    </w:p>
    <w:p w:rsidR="00A66788" w:rsidRDefault="001A7945">
      <w:pPr>
        <w:pStyle w:val="174"/>
        <w:framePr w:wrap="none" w:vAnchor="page" w:hAnchor="page" w:x="11703" w:y="16467"/>
        <w:shd w:val="clear" w:color="auto" w:fill="auto"/>
        <w:spacing w:line="200" w:lineRule="exact"/>
        <w:ind w:left="20"/>
      </w:pPr>
      <w:r>
        <w:rPr>
          <w:rStyle w:val="1710pt0pt"/>
          <w:b/>
          <w:bCs/>
        </w:rPr>
        <w:t>247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554" w:y="7134"/>
        <w:shd w:val="clear" w:color="auto" w:fill="auto"/>
        <w:spacing w:line="170" w:lineRule="exact"/>
        <w:ind w:left="20"/>
      </w:pPr>
      <w:r>
        <w:rPr>
          <w:rStyle w:val="1285pt"/>
          <w:b/>
          <w:bCs/>
          <w:i/>
          <w:iCs/>
        </w:rPr>
        <w:lastRenderedPageBreak/>
        <w:t>УКРА ЇНСЬКА МОВА</w:t>
      </w:r>
    </w:p>
    <w:p w:rsidR="00A66788" w:rsidRDefault="001A7945">
      <w:pPr>
        <w:pStyle w:val="140"/>
        <w:framePr w:w="3772" w:h="8743" w:hRule="exact" w:wrap="none" w:vAnchor="page" w:hAnchor="page" w:x="4574" w:y="7447"/>
        <w:shd w:val="clear" w:color="auto" w:fill="auto"/>
        <w:spacing w:after="0" w:line="244" w:lineRule="exact"/>
        <w:ind w:left="140" w:right="80" w:firstLine="0"/>
        <w:jc w:val="both"/>
      </w:pPr>
      <w:r>
        <w:rPr>
          <w:rStyle w:val="1410pt0pt4"/>
        </w:rPr>
        <w:t>взагалі, безвідносно до того, хто її виконує і коли.</w:t>
      </w:r>
    </w:p>
    <w:p w:rsidR="00A66788" w:rsidRDefault="001A7945">
      <w:pPr>
        <w:pStyle w:val="131"/>
        <w:framePr w:w="3772" w:h="8743" w:hRule="exact" w:wrap="none" w:vAnchor="page" w:hAnchor="page" w:x="4574" w:y="7447"/>
        <w:shd w:val="clear" w:color="auto" w:fill="auto"/>
        <w:spacing w:after="0" w:line="244" w:lineRule="exact"/>
        <w:ind w:left="420" w:firstLine="0"/>
        <w:jc w:val="both"/>
      </w:pPr>
      <w:r>
        <w:rPr>
          <w:rStyle w:val="1395pt0pt8"/>
          <w:b/>
          <w:bCs/>
          <w:i/>
          <w:iCs/>
        </w:rPr>
        <w:t>Можна вибрать друга і по духу</w:t>
      </w:r>
    </w:p>
    <w:p w:rsidR="00A66788" w:rsidRDefault="001A7945">
      <w:pPr>
        <w:pStyle w:val="881"/>
        <w:framePr w:w="3772" w:h="8743" w:hRule="exact" w:wrap="none" w:vAnchor="page" w:hAnchor="page" w:x="4574" w:y="7447"/>
        <w:shd w:val="clear" w:color="auto" w:fill="auto"/>
        <w:spacing w:line="244" w:lineRule="exact"/>
        <w:ind w:right="80" w:firstLine="0"/>
        <w:jc w:val="right"/>
      </w:pPr>
      <w:r>
        <w:t>брата,</w:t>
      </w:r>
    </w:p>
    <w:p w:rsidR="00A66788" w:rsidRDefault="001A7945">
      <w:pPr>
        <w:pStyle w:val="131"/>
        <w:framePr w:w="3772" w:h="8743" w:hRule="exact" w:wrap="none" w:vAnchor="page" w:hAnchor="page" w:x="4574" w:y="7447"/>
        <w:shd w:val="clear" w:color="auto" w:fill="auto"/>
        <w:spacing w:after="0" w:line="244" w:lineRule="exact"/>
        <w:ind w:left="420" w:firstLine="0"/>
        <w:jc w:val="both"/>
      </w:pPr>
      <w:r>
        <w:rPr>
          <w:rStyle w:val="1395pt0pt8"/>
          <w:b/>
          <w:bCs/>
          <w:i/>
          <w:iCs/>
        </w:rPr>
        <w:t>Та не можна рідну матір</w:t>
      </w:r>
    </w:p>
    <w:p w:rsidR="00A66788" w:rsidRDefault="001A7945">
      <w:pPr>
        <w:pStyle w:val="881"/>
        <w:framePr w:w="3772" w:h="8743" w:hRule="exact" w:wrap="none" w:vAnchor="page" w:hAnchor="page" w:x="4574" w:y="7447"/>
        <w:shd w:val="clear" w:color="auto" w:fill="auto"/>
        <w:spacing w:line="248" w:lineRule="exact"/>
        <w:ind w:left="2240" w:right="80" w:firstLine="0"/>
        <w:jc w:val="right"/>
      </w:pPr>
      <w:r>
        <w:rPr>
          <w:rStyle w:val="8895pt"/>
          <w:b/>
          <w:bCs/>
          <w:i/>
          <w:iCs/>
        </w:rPr>
        <w:t xml:space="preserve">вибирати. </w:t>
      </w:r>
      <w:r>
        <w:t>В. Симоненко.</w:t>
      </w:r>
    </w:p>
    <w:p w:rsidR="00A66788" w:rsidRDefault="001A7945">
      <w:pPr>
        <w:pStyle w:val="881"/>
        <w:framePr w:w="3772" w:h="8743" w:hRule="exact" w:wrap="none" w:vAnchor="page" w:hAnchor="page" w:x="4574" w:y="7447"/>
        <w:shd w:val="clear" w:color="auto" w:fill="auto"/>
        <w:spacing w:line="244" w:lineRule="exact"/>
        <w:ind w:left="420" w:right="80" w:firstLine="0"/>
      </w:pPr>
      <w:r>
        <w:t xml:space="preserve">Як важко </w:t>
      </w:r>
      <w:r>
        <w:rPr>
          <w:rStyle w:val="8895pt"/>
          <w:b/>
          <w:bCs/>
          <w:i/>
          <w:iCs/>
        </w:rPr>
        <w:t xml:space="preserve">підніматися </w:t>
      </w:r>
      <w:r>
        <w:t>з колін, Ще важче рабство з пам’яті</w:t>
      </w:r>
    </w:p>
    <w:p w:rsidR="00A66788" w:rsidRDefault="001A7945">
      <w:pPr>
        <w:pStyle w:val="881"/>
        <w:framePr w:w="3772" w:h="8743" w:hRule="exact" w:wrap="none" w:vAnchor="page" w:hAnchor="page" w:x="4574" w:y="7447"/>
        <w:shd w:val="clear" w:color="auto" w:fill="auto"/>
        <w:spacing w:line="244" w:lineRule="exact"/>
        <w:ind w:left="2240" w:right="80" w:firstLine="0"/>
        <w:jc w:val="right"/>
      </w:pPr>
      <w:r>
        <w:rPr>
          <w:rStyle w:val="8895pt"/>
          <w:b/>
          <w:bCs/>
          <w:i/>
          <w:iCs/>
        </w:rPr>
        <w:t xml:space="preserve">зітерти! </w:t>
      </w:r>
      <w:r>
        <w:t>В. Женченко.</w:t>
      </w:r>
    </w:p>
    <w:p w:rsidR="00A66788" w:rsidRDefault="001A7945">
      <w:pPr>
        <w:pStyle w:val="451"/>
        <w:framePr w:w="3772" w:h="8743" w:hRule="exact" w:wrap="none" w:vAnchor="page" w:hAnchor="page" w:x="4574" w:y="7447"/>
        <w:shd w:val="clear" w:color="auto" w:fill="auto"/>
        <w:spacing w:after="130" w:line="212" w:lineRule="exact"/>
        <w:ind w:left="140" w:right="80" w:firstLine="280"/>
      </w:pPr>
      <w:r>
        <w:rPr>
          <w:rStyle w:val="458pt0pt2"/>
          <w:b/>
          <w:bCs/>
        </w:rPr>
        <w:t xml:space="preserve">Примітка. У шкільній практиці </w:t>
      </w:r>
      <w:r>
        <w:rPr>
          <w:rStyle w:val="450pt3"/>
          <w:b/>
          <w:bCs/>
        </w:rPr>
        <w:t xml:space="preserve">-ти(-ть) </w:t>
      </w:r>
      <w:r>
        <w:rPr>
          <w:rStyle w:val="458pt0pt2"/>
          <w:b/>
          <w:bCs/>
        </w:rPr>
        <w:t>часто кваліфікують як закінчення.</w:t>
      </w:r>
    </w:p>
    <w:p w:rsidR="00A66788" w:rsidRDefault="001A7945">
      <w:pPr>
        <w:pStyle w:val="190"/>
        <w:framePr w:w="3772" w:h="8743" w:hRule="exact" w:wrap="none" w:vAnchor="page" w:hAnchor="page" w:x="4574" w:y="7447"/>
        <w:shd w:val="clear" w:color="auto" w:fill="auto"/>
        <w:spacing w:before="0" w:after="43" w:line="200" w:lineRule="exact"/>
        <w:ind w:left="420"/>
        <w:jc w:val="both"/>
      </w:pPr>
      <w:r>
        <w:rPr>
          <w:rStyle w:val="1910pt"/>
          <w:b/>
          <w:bCs/>
        </w:rPr>
        <w:t>Морфологічні ознаки</w:t>
      </w:r>
    </w:p>
    <w:p w:rsidR="00A66788" w:rsidRDefault="001A7945">
      <w:pPr>
        <w:pStyle w:val="140"/>
        <w:framePr w:w="3772" w:h="8743" w:hRule="exact" w:wrap="none" w:vAnchor="page" w:hAnchor="page" w:x="4574" w:y="7447"/>
        <w:numPr>
          <w:ilvl w:val="0"/>
          <w:numId w:val="147"/>
        </w:numPr>
        <w:shd w:val="clear" w:color="auto" w:fill="auto"/>
        <w:tabs>
          <w:tab w:val="left" w:pos="372"/>
        </w:tabs>
        <w:spacing w:after="0" w:line="236" w:lineRule="exact"/>
        <w:ind w:left="420" w:right="80" w:hanging="280"/>
        <w:jc w:val="both"/>
      </w:pPr>
      <w:r>
        <w:rPr>
          <w:rStyle w:val="1410pt0pt4"/>
        </w:rPr>
        <w:t xml:space="preserve">Вид: недоконаний чи доконаний </w:t>
      </w:r>
      <w:r>
        <w:rPr>
          <w:rStyle w:val="1485pt"/>
          <w:b/>
          <w:bCs/>
        </w:rPr>
        <w:t>(</w:t>
      </w:r>
      <w:r>
        <w:rPr>
          <w:rStyle w:val="149pt0pt6"/>
          <w:b/>
          <w:bCs/>
        </w:rPr>
        <w:t>летіти, злетіти).</w:t>
      </w:r>
    </w:p>
    <w:p w:rsidR="00A66788" w:rsidRDefault="001A7945">
      <w:pPr>
        <w:pStyle w:val="881"/>
        <w:framePr w:w="3772" w:h="8743" w:hRule="exact" w:wrap="none" w:vAnchor="page" w:hAnchor="page" w:x="4574" w:y="7447"/>
        <w:numPr>
          <w:ilvl w:val="0"/>
          <w:numId w:val="147"/>
        </w:numPr>
        <w:shd w:val="clear" w:color="auto" w:fill="auto"/>
        <w:tabs>
          <w:tab w:val="left" w:pos="372"/>
        </w:tabs>
        <w:spacing w:after="114" w:line="236" w:lineRule="exact"/>
        <w:ind w:left="420" w:right="80" w:hanging="280"/>
      </w:pPr>
      <w:r>
        <w:rPr>
          <w:rStyle w:val="8810pt0pt"/>
        </w:rPr>
        <w:t xml:space="preserve">Перехідність або неперехідність </w:t>
      </w:r>
      <w:r>
        <w:t>(зустріти друга, зустрічатися з другом).</w:t>
      </w:r>
    </w:p>
    <w:p w:rsidR="00A66788" w:rsidRDefault="001A7945">
      <w:pPr>
        <w:pStyle w:val="140"/>
        <w:framePr w:w="3772" w:h="8743" w:hRule="exact" w:wrap="none" w:vAnchor="page" w:hAnchor="page" w:x="4574" w:y="7447"/>
        <w:shd w:val="clear" w:color="auto" w:fill="auto"/>
        <w:spacing w:after="0" w:line="244" w:lineRule="exact"/>
        <w:ind w:left="140" w:right="80" w:firstLine="280"/>
        <w:jc w:val="both"/>
      </w:pPr>
      <w:r>
        <w:rPr>
          <w:rStyle w:val="14ArialNarrow10pt"/>
          <w:b/>
          <w:bCs/>
        </w:rPr>
        <w:t xml:space="preserve">Синтаксична роль </w:t>
      </w:r>
      <w:r>
        <w:rPr>
          <w:rStyle w:val="1410pt0pt4"/>
        </w:rPr>
        <w:t>Синтаксичні функції інфінітива різноманітні. У двоскладному речен</w:t>
      </w:r>
      <w:r>
        <w:rPr>
          <w:rStyle w:val="1410pt0pt4"/>
        </w:rPr>
        <w:softHyphen/>
        <w:t>ні неозначена форма дієслова може виступати у функції будь-якого чле</w:t>
      </w:r>
      <w:r>
        <w:rPr>
          <w:rStyle w:val="1410pt0pt4"/>
        </w:rPr>
        <w:softHyphen/>
        <w:t>на речення:</w:t>
      </w:r>
    </w:p>
    <w:p w:rsidR="00A66788" w:rsidRDefault="001A7945">
      <w:pPr>
        <w:pStyle w:val="881"/>
        <w:framePr w:w="3772" w:h="8743" w:hRule="exact" w:wrap="none" w:vAnchor="page" w:hAnchor="page" w:x="4574" w:y="7447"/>
        <w:numPr>
          <w:ilvl w:val="0"/>
          <w:numId w:val="147"/>
        </w:numPr>
        <w:shd w:val="clear" w:color="auto" w:fill="auto"/>
        <w:tabs>
          <w:tab w:val="left" w:pos="372"/>
        </w:tabs>
        <w:spacing w:line="240" w:lineRule="exact"/>
        <w:ind w:left="420" w:right="80" w:hanging="280"/>
        <w:jc w:val="left"/>
      </w:pPr>
      <w:r>
        <w:rPr>
          <w:rStyle w:val="8810pt0pt"/>
        </w:rPr>
        <w:t xml:space="preserve">Підмета і простого присудка: </w:t>
      </w:r>
      <w:r>
        <w:rPr>
          <w:rStyle w:val="8895pt"/>
          <w:b/>
          <w:bCs/>
          <w:i/>
          <w:iCs/>
        </w:rPr>
        <w:t xml:space="preserve">Любить </w:t>
      </w:r>
      <w:r>
        <w:t>свій край</w:t>
      </w:r>
      <w:r>
        <w:rPr>
          <w:rStyle w:val="8885pt0pt"/>
          <w:b/>
          <w:bCs/>
        </w:rPr>
        <w:t xml:space="preserve"> — </w:t>
      </w:r>
      <w:r>
        <w:t xml:space="preserve">це для народу </w:t>
      </w:r>
      <w:r>
        <w:rPr>
          <w:rStyle w:val="8895pt"/>
          <w:b/>
          <w:bCs/>
          <w:i/>
          <w:iCs/>
        </w:rPr>
        <w:t xml:space="preserve">жити </w:t>
      </w:r>
      <w:r>
        <w:t>(В. Сосюра ).</w:t>
      </w:r>
    </w:p>
    <w:p w:rsidR="00A66788" w:rsidRDefault="001A7945">
      <w:pPr>
        <w:pStyle w:val="881"/>
        <w:framePr w:w="3772" w:h="8743" w:hRule="exact" w:wrap="none" w:vAnchor="page" w:hAnchor="page" w:x="4574" w:y="7447"/>
        <w:shd w:val="clear" w:color="auto" w:fill="auto"/>
        <w:spacing w:line="240" w:lineRule="exact"/>
        <w:ind w:left="420" w:right="80" w:firstLine="0"/>
      </w:pPr>
      <w:r>
        <w:rPr>
          <w:rStyle w:val="8895pt"/>
          <w:b/>
          <w:bCs/>
          <w:i/>
          <w:iCs/>
        </w:rPr>
        <w:t>Кохати</w:t>
      </w:r>
      <w:r>
        <w:rPr>
          <w:rStyle w:val="8810pt0pt"/>
        </w:rPr>
        <w:t xml:space="preserve"> </w:t>
      </w:r>
      <w:r>
        <w:rPr>
          <w:rStyle w:val="8885pt0pt"/>
          <w:b/>
          <w:bCs/>
        </w:rPr>
        <w:t xml:space="preserve">— </w:t>
      </w:r>
      <w:r>
        <w:t>нові землі відкрива</w:t>
      </w:r>
      <w:r>
        <w:t>ти, нюанси свіжі і відтінки нові (І. Драч).</w:t>
      </w:r>
    </w:p>
    <w:p w:rsidR="00A66788" w:rsidRDefault="001A7945">
      <w:pPr>
        <w:pStyle w:val="140"/>
        <w:framePr w:w="3772" w:h="8743" w:hRule="exact" w:wrap="none" w:vAnchor="page" w:hAnchor="page" w:x="4574" w:y="7447"/>
        <w:numPr>
          <w:ilvl w:val="0"/>
          <w:numId w:val="147"/>
        </w:numPr>
        <w:shd w:val="clear" w:color="auto" w:fill="auto"/>
        <w:tabs>
          <w:tab w:val="left" w:pos="376"/>
        </w:tabs>
        <w:spacing w:after="0" w:line="240" w:lineRule="exact"/>
        <w:ind w:left="420" w:right="80" w:hanging="280"/>
        <w:jc w:val="both"/>
      </w:pPr>
      <w:r>
        <w:rPr>
          <w:rStyle w:val="1410pt0pt4"/>
        </w:rPr>
        <w:t>Частини складеного дієслівного присудка:</w:t>
      </w:r>
    </w:p>
    <w:p w:rsidR="00A66788" w:rsidRDefault="001A7945">
      <w:pPr>
        <w:pStyle w:val="131"/>
        <w:framePr w:w="3536" w:h="8798" w:hRule="exact" w:wrap="none" w:vAnchor="page" w:hAnchor="page" w:x="8766" w:y="7420"/>
        <w:shd w:val="clear" w:color="auto" w:fill="auto"/>
        <w:spacing w:after="0" w:line="248" w:lineRule="exact"/>
        <w:ind w:left="340" w:firstLine="0"/>
        <w:jc w:val="both"/>
      </w:pPr>
      <w:r>
        <w:rPr>
          <w:rStyle w:val="1395pt0pt8"/>
          <w:b/>
          <w:bCs/>
          <w:i/>
          <w:iCs/>
        </w:rPr>
        <w:t>Маємо жити, звичайно,</w:t>
      </w:r>
    </w:p>
    <w:p w:rsidR="00A66788" w:rsidRDefault="001A7945">
      <w:pPr>
        <w:pStyle w:val="131"/>
        <w:framePr w:w="3536" w:h="8798" w:hRule="exact" w:wrap="none" w:vAnchor="page" w:hAnchor="page" w:x="8766" w:y="7420"/>
        <w:shd w:val="clear" w:color="auto" w:fill="auto"/>
        <w:spacing w:after="0" w:line="248" w:lineRule="exact"/>
        <w:ind w:left="340" w:right="120" w:firstLine="0"/>
        <w:jc w:val="right"/>
      </w:pPr>
      <w:r>
        <w:rPr>
          <w:rStyle w:val="1395pt0pt8"/>
          <w:b/>
          <w:bCs/>
          <w:i/>
          <w:iCs/>
        </w:rPr>
        <w:t>не хлібом єдиним, Та довелось мені бачить в чаду і</w:t>
      </w:r>
    </w:p>
    <w:p w:rsidR="00A66788" w:rsidRDefault="001A7945">
      <w:pPr>
        <w:pStyle w:val="881"/>
        <w:framePr w:w="3536" w:h="8798" w:hRule="exact" w:wrap="none" w:vAnchor="page" w:hAnchor="page" w:x="8766" w:y="7420"/>
        <w:shd w:val="clear" w:color="auto" w:fill="auto"/>
        <w:spacing w:line="180" w:lineRule="exact"/>
        <w:ind w:right="120" w:firstLine="0"/>
        <w:jc w:val="right"/>
      </w:pPr>
      <w:r>
        <w:t>золі,</w:t>
      </w:r>
    </w:p>
    <w:p w:rsidR="00A66788" w:rsidRDefault="001A7945">
      <w:pPr>
        <w:pStyle w:val="881"/>
        <w:framePr w:w="3536" w:h="8798" w:hRule="exact" w:wrap="none" w:vAnchor="page" w:hAnchor="page" w:x="8766" w:y="7420"/>
        <w:shd w:val="clear" w:color="auto" w:fill="auto"/>
        <w:spacing w:line="244" w:lineRule="exact"/>
        <w:ind w:left="340" w:firstLine="0"/>
      </w:pPr>
      <w:r>
        <w:t>Як за одну зачерствілу на камінь</w:t>
      </w:r>
    </w:p>
    <w:p w:rsidR="00A66788" w:rsidRDefault="001A7945">
      <w:pPr>
        <w:pStyle w:val="271"/>
        <w:framePr w:w="3536" w:h="8798" w:hRule="exact" w:wrap="none" w:vAnchor="page" w:hAnchor="page" w:x="8766" w:y="7420"/>
        <w:shd w:val="clear" w:color="auto" w:fill="auto"/>
        <w:spacing w:line="244" w:lineRule="exact"/>
        <w:ind w:right="120"/>
        <w:jc w:val="right"/>
      </w:pPr>
      <w:r>
        <w:rPr>
          <w:rStyle w:val="27TimesNewRoman0pt3"/>
          <w:rFonts w:eastAsia="Arial Narrow"/>
          <w:b/>
          <w:bCs/>
          <w:i/>
          <w:iCs/>
        </w:rPr>
        <w:t>хлібину</w:t>
      </w:r>
    </w:p>
    <w:p w:rsidR="00A66788" w:rsidRDefault="001A7945">
      <w:pPr>
        <w:pStyle w:val="131"/>
        <w:framePr w:w="3536" w:h="8798" w:hRule="exact" w:wrap="none" w:vAnchor="page" w:hAnchor="page" w:x="8766" w:y="7420"/>
        <w:shd w:val="clear" w:color="auto" w:fill="auto"/>
        <w:spacing w:after="0" w:line="244" w:lineRule="exact"/>
        <w:ind w:left="340" w:firstLine="0"/>
        <w:jc w:val="both"/>
      </w:pPr>
      <w:r>
        <w:rPr>
          <w:rStyle w:val="1395pt0pt8"/>
          <w:b/>
          <w:bCs/>
          <w:i/>
          <w:iCs/>
        </w:rPr>
        <w:t xml:space="preserve">Згодні віддати </w:t>
      </w:r>
      <w:r>
        <w:rPr>
          <w:rStyle w:val="130pt4"/>
          <w:b/>
          <w:bCs/>
          <w:i/>
          <w:iCs/>
        </w:rPr>
        <w:t>все золото на</w:t>
      </w:r>
    </w:p>
    <w:p w:rsidR="00A66788" w:rsidRDefault="001A7945">
      <w:pPr>
        <w:pStyle w:val="881"/>
        <w:framePr w:w="3536" w:h="8798" w:hRule="exact" w:wrap="none" w:vAnchor="page" w:hAnchor="page" w:x="8766" w:y="7420"/>
        <w:shd w:val="clear" w:color="auto" w:fill="auto"/>
        <w:spacing w:line="244" w:lineRule="exact"/>
        <w:ind w:left="340" w:right="120" w:firstLine="0"/>
        <w:jc w:val="right"/>
      </w:pPr>
      <w:r>
        <w:t>землі. Б. Олійник.</w:t>
      </w:r>
    </w:p>
    <w:p w:rsidR="00A66788" w:rsidRDefault="001A7945">
      <w:pPr>
        <w:pStyle w:val="881"/>
        <w:framePr w:w="3536" w:h="8798" w:hRule="exact" w:wrap="none" w:vAnchor="page" w:hAnchor="page" w:x="8766" w:y="7420"/>
        <w:shd w:val="clear" w:color="auto" w:fill="auto"/>
        <w:spacing w:line="244" w:lineRule="exact"/>
        <w:ind w:left="340" w:right="120" w:firstLine="0"/>
      </w:pPr>
      <w:r>
        <w:t xml:space="preserve">Я </w:t>
      </w:r>
      <w:r>
        <w:rPr>
          <w:rStyle w:val="8895pt"/>
          <w:b/>
          <w:bCs/>
          <w:i/>
          <w:iCs/>
        </w:rPr>
        <w:t xml:space="preserve">все </w:t>
      </w:r>
      <w:r>
        <w:t xml:space="preserve">життя </w:t>
      </w:r>
      <w:r>
        <w:rPr>
          <w:rStyle w:val="8895pt"/>
          <w:b/>
          <w:bCs/>
          <w:i/>
          <w:iCs/>
        </w:rPr>
        <w:t xml:space="preserve">збирався </w:t>
      </w:r>
      <w:r>
        <w:t xml:space="preserve">тільки </w:t>
      </w:r>
      <w:r>
        <w:rPr>
          <w:rStyle w:val="8895pt"/>
          <w:b/>
          <w:bCs/>
          <w:i/>
          <w:iCs/>
        </w:rPr>
        <w:t>жи</w:t>
      </w:r>
      <w:r>
        <w:rPr>
          <w:rStyle w:val="8895pt"/>
          <w:b/>
          <w:bCs/>
          <w:i/>
          <w:iCs/>
        </w:rPr>
        <w:softHyphen/>
        <w:t xml:space="preserve">ти, дивитись, слухати </w:t>
      </w:r>
      <w:r>
        <w:t xml:space="preserve">і </w:t>
      </w:r>
      <w:r>
        <w:rPr>
          <w:rStyle w:val="8895pt"/>
          <w:b/>
          <w:bCs/>
          <w:i/>
          <w:iCs/>
        </w:rPr>
        <w:t xml:space="preserve">пити, </w:t>
      </w:r>
      <w:r>
        <w:t>нектар із келиха краси (Олек</w:t>
      </w:r>
      <w:r>
        <w:softHyphen/>
        <w:t>сандр Олесь ).</w:t>
      </w:r>
    </w:p>
    <w:p w:rsidR="00A66788" w:rsidRDefault="001A7945">
      <w:pPr>
        <w:pStyle w:val="881"/>
        <w:framePr w:w="3536" w:h="8798" w:hRule="exact" w:wrap="none" w:vAnchor="page" w:hAnchor="page" w:x="8766" w:y="7420"/>
        <w:shd w:val="clear" w:color="auto" w:fill="auto"/>
        <w:spacing w:line="244" w:lineRule="exact"/>
        <w:ind w:left="340" w:right="120" w:firstLine="0"/>
      </w:pPr>
      <w:r>
        <w:t xml:space="preserve">Я </w:t>
      </w:r>
      <w:r>
        <w:rPr>
          <w:rStyle w:val="8895pt"/>
          <w:b/>
          <w:bCs/>
          <w:i/>
          <w:iCs/>
        </w:rPr>
        <w:t xml:space="preserve">хочу </w:t>
      </w:r>
      <w:r>
        <w:t>пити сонячні настої, Пізнать до краю радощі земні!</w:t>
      </w:r>
    </w:p>
    <w:p w:rsidR="00A66788" w:rsidRDefault="001A7945">
      <w:pPr>
        <w:pStyle w:val="881"/>
        <w:framePr w:w="3536" w:h="8798" w:hRule="exact" w:wrap="none" w:vAnchor="page" w:hAnchor="page" w:x="8766" w:y="7420"/>
        <w:shd w:val="clear" w:color="auto" w:fill="auto"/>
        <w:spacing w:line="244" w:lineRule="exact"/>
        <w:ind w:left="340" w:right="120" w:firstLine="1760"/>
      </w:pPr>
      <w:r>
        <w:t xml:space="preserve">В. Симоненко. Устами спраглими в цю мить всю хмільність світу </w:t>
      </w:r>
      <w:r>
        <w:rPr>
          <w:rStyle w:val="8895pt"/>
          <w:b/>
          <w:bCs/>
          <w:i/>
          <w:iCs/>
        </w:rPr>
        <w:t xml:space="preserve">хочу </w:t>
      </w:r>
      <w:r>
        <w:t>спити.</w:t>
      </w:r>
    </w:p>
    <w:p w:rsidR="00A66788" w:rsidRDefault="001A7945">
      <w:pPr>
        <w:pStyle w:val="881"/>
        <w:framePr w:w="3536" w:h="8798" w:hRule="exact" w:wrap="none" w:vAnchor="page" w:hAnchor="page" w:x="8766" w:y="7420"/>
        <w:shd w:val="clear" w:color="auto" w:fill="auto"/>
        <w:spacing w:line="244" w:lineRule="exact"/>
        <w:ind w:right="120" w:firstLine="0"/>
        <w:jc w:val="right"/>
      </w:pPr>
      <w:r>
        <w:t xml:space="preserve">Б.-І. </w:t>
      </w:r>
      <w:r>
        <w:rPr>
          <w:lang w:val="ru-RU"/>
        </w:rPr>
        <w:t>Антонин.</w:t>
      </w:r>
    </w:p>
    <w:p w:rsidR="00A66788" w:rsidRDefault="001A7945">
      <w:pPr>
        <w:pStyle w:val="140"/>
        <w:framePr w:w="3536" w:h="8798" w:hRule="exact" w:wrap="none" w:vAnchor="page" w:hAnchor="page" w:x="8766" w:y="7420"/>
        <w:numPr>
          <w:ilvl w:val="0"/>
          <w:numId w:val="147"/>
        </w:numPr>
        <w:shd w:val="clear" w:color="auto" w:fill="auto"/>
        <w:tabs>
          <w:tab w:val="left" w:pos="208"/>
        </w:tabs>
        <w:spacing w:after="0" w:line="244" w:lineRule="exact"/>
        <w:ind w:firstLine="0"/>
      </w:pPr>
      <w:r>
        <w:rPr>
          <w:rStyle w:val="1410pt0pt4"/>
        </w:rPr>
        <w:t>Додатка:</w:t>
      </w:r>
    </w:p>
    <w:p w:rsidR="00A66788" w:rsidRDefault="001A7945">
      <w:pPr>
        <w:pStyle w:val="881"/>
        <w:framePr w:w="3536" w:h="8798" w:hRule="exact" w:wrap="none" w:vAnchor="page" w:hAnchor="page" w:x="8766" w:y="7420"/>
        <w:shd w:val="clear" w:color="auto" w:fill="auto"/>
        <w:spacing w:line="244" w:lineRule="exact"/>
        <w:ind w:left="340" w:right="120" w:firstLine="0"/>
      </w:pPr>
      <w:r>
        <w:rPr>
          <w:rStyle w:val="8895pt"/>
          <w:b/>
          <w:bCs/>
          <w:i/>
          <w:iCs/>
        </w:rPr>
        <w:t xml:space="preserve">Любить </w:t>
      </w:r>
      <w:r>
        <w:t>людей мене навчила ма</w:t>
      </w:r>
      <w:r>
        <w:softHyphen/>
        <w:t>ти і рідну землю, що б там не було (В. Симоненко).</w:t>
      </w:r>
    </w:p>
    <w:p w:rsidR="00A66788" w:rsidRDefault="001A7945">
      <w:pPr>
        <w:pStyle w:val="881"/>
        <w:framePr w:w="3536" w:h="8798" w:hRule="exact" w:wrap="none" w:vAnchor="page" w:hAnchor="page" w:x="8766" w:y="7420"/>
        <w:shd w:val="clear" w:color="auto" w:fill="auto"/>
        <w:spacing w:line="240" w:lineRule="exact"/>
        <w:ind w:left="340" w:right="660" w:firstLine="0"/>
        <w:jc w:val="left"/>
      </w:pPr>
      <w:r>
        <w:t>Нас кличе Україна-мати Одвічну силу дарувати,</w:t>
      </w:r>
    </w:p>
    <w:p w:rsidR="00A66788" w:rsidRDefault="001A7945">
      <w:pPr>
        <w:pStyle w:val="881"/>
        <w:framePr w:w="3536" w:h="8798" w:hRule="exact" w:wrap="none" w:vAnchor="page" w:hAnchor="page" w:x="8766" w:y="7420"/>
        <w:shd w:val="clear" w:color="auto" w:fill="auto"/>
        <w:spacing w:line="260" w:lineRule="exact"/>
        <w:ind w:left="340" w:firstLine="0"/>
      </w:pPr>
      <w:r>
        <w:t>Свій дух передавать словам.</w:t>
      </w:r>
    </w:p>
    <w:p w:rsidR="00A66788" w:rsidRDefault="001A7945">
      <w:pPr>
        <w:pStyle w:val="881"/>
        <w:framePr w:w="3536" w:h="8798" w:hRule="exact" w:wrap="none" w:vAnchor="page" w:hAnchor="page" w:x="8766" w:y="7420"/>
        <w:shd w:val="clear" w:color="auto" w:fill="auto"/>
        <w:spacing w:line="260" w:lineRule="exact"/>
        <w:ind w:left="340" w:right="660" w:firstLine="1760"/>
        <w:jc w:val="left"/>
      </w:pPr>
      <w:r>
        <w:t xml:space="preserve">Д. Білоус. Привчав мене батько </w:t>
      </w:r>
      <w:r>
        <w:rPr>
          <w:rStyle w:val="8895pt"/>
          <w:b/>
          <w:bCs/>
          <w:i/>
          <w:iCs/>
        </w:rPr>
        <w:t xml:space="preserve">трудитись </w:t>
      </w:r>
      <w:r>
        <w:t>до поту,</w:t>
      </w:r>
    </w:p>
    <w:p w:rsidR="00A66788" w:rsidRDefault="001A7945">
      <w:pPr>
        <w:pStyle w:val="881"/>
        <w:framePr w:w="3536" w:h="8798" w:hRule="exact" w:wrap="none" w:vAnchor="page" w:hAnchor="page" w:x="8766" w:y="7420"/>
        <w:shd w:val="clear" w:color="auto" w:fill="auto"/>
        <w:spacing w:line="190" w:lineRule="exact"/>
        <w:ind w:left="340" w:firstLine="0"/>
      </w:pPr>
      <w:r>
        <w:t>А мати</w:t>
      </w:r>
      <w:r>
        <w:rPr>
          <w:rStyle w:val="8885pt0pt"/>
          <w:b/>
          <w:bCs/>
        </w:rPr>
        <w:t xml:space="preserve"> — </w:t>
      </w:r>
      <w:r>
        <w:rPr>
          <w:rStyle w:val="8895pt"/>
          <w:b/>
          <w:bCs/>
          <w:i/>
          <w:iCs/>
        </w:rPr>
        <w:t xml:space="preserve">любити </w:t>
      </w:r>
      <w:r>
        <w:t>пісні.</w:t>
      </w:r>
    </w:p>
    <w:p w:rsidR="00A66788" w:rsidRDefault="001A7945">
      <w:pPr>
        <w:pStyle w:val="881"/>
        <w:framePr w:w="3536" w:h="8798" w:hRule="exact" w:wrap="none" w:vAnchor="page" w:hAnchor="page" w:x="8766" w:y="7420"/>
        <w:shd w:val="clear" w:color="auto" w:fill="auto"/>
        <w:tabs>
          <w:tab w:val="left" w:pos="2404"/>
        </w:tabs>
        <w:spacing w:after="84" w:line="180" w:lineRule="exact"/>
        <w:ind w:left="340" w:firstLine="1760"/>
      </w:pPr>
      <w:r>
        <w:t>О.</w:t>
      </w:r>
      <w:r>
        <w:tab/>
        <w:t>Підсуха.</w:t>
      </w:r>
    </w:p>
    <w:p w:rsidR="00A66788" w:rsidRDefault="001A7945">
      <w:pPr>
        <w:pStyle w:val="140"/>
        <w:framePr w:w="3536" w:h="8798" w:hRule="exact" w:wrap="none" w:vAnchor="page" w:hAnchor="page" w:x="8766" w:y="7420"/>
        <w:numPr>
          <w:ilvl w:val="0"/>
          <w:numId w:val="147"/>
        </w:numPr>
        <w:shd w:val="clear" w:color="auto" w:fill="auto"/>
        <w:tabs>
          <w:tab w:val="left" w:pos="208"/>
        </w:tabs>
        <w:spacing w:after="0" w:line="200" w:lineRule="exact"/>
        <w:ind w:firstLine="0"/>
      </w:pPr>
      <w:r>
        <w:rPr>
          <w:rStyle w:val="1410pt0pt4"/>
        </w:rPr>
        <w:t>Означення:</w:t>
      </w:r>
    </w:p>
    <w:p w:rsidR="00A66788" w:rsidRDefault="001A7945">
      <w:pPr>
        <w:pStyle w:val="881"/>
        <w:framePr w:w="3536" w:h="8798" w:hRule="exact" w:wrap="none" w:vAnchor="page" w:hAnchor="page" w:x="8766" w:y="7420"/>
        <w:shd w:val="clear" w:color="auto" w:fill="auto"/>
        <w:spacing w:line="244" w:lineRule="exact"/>
        <w:ind w:left="340" w:right="120" w:firstLine="0"/>
      </w:pPr>
      <w:r>
        <w:t>Каменя один приділ</w:t>
      </w:r>
      <w:r>
        <w:rPr>
          <w:rStyle w:val="8885pt0pt"/>
          <w:b/>
          <w:bCs/>
        </w:rPr>
        <w:t xml:space="preserve"> — </w:t>
      </w:r>
      <w:r>
        <w:t>лежати- Вітрові один закон</w:t>
      </w:r>
      <w:r>
        <w:rPr>
          <w:rStyle w:val="8885pt0pt"/>
          <w:b/>
          <w:bCs/>
        </w:rPr>
        <w:t xml:space="preserve"> — </w:t>
      </w:r>
      <w:r>
        <w:rPr>
          <w:rStyle w:val="880pt"/>
          <w:b/>
          <w:bCs/>
          <w:i/>
          <w:iCs/>
        </w:rPr>
        <w:t>лети,.</w:t>
      </w:r>
    </w:p>
    <w:p w:rsidR="00A66788" w:rsidRDefault="001A7945">
      <w:pPr>
        <w:pStyle w:val="891"/>
        <w:framePr w:w="3536" w:h="8798" w:hRule="exact" w:wrap="none" w:vAnchor="page" w:hAnchor="page" w:x="8766" w:y="7420"/>
        <w:shd w:val="clear" w:color="auto" w:fill="auto"/>
        <w:spacing w:line="180" w:lineRule="exact"/>
        <w:ind w:left="340"/>
      </w:pPr>
      <w:r>
        <w:rPr>
          <w:rStyle w:val="890pt"/>
          <w:b/>
          <w:bCs/>
          <w:i/>
          <w:iCs/>
        </w:rPr>
        <w:t xml:space="preserve">Є. </w:t>
      </w:r>
      <w:r>
        <w:t>Плужник.</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framePr w:wrap="none" w:vAnchor="page" w:hAnchor="page" w:x="5190" w:y="5614"/>
        <w:rPr>
          <w:sz w:val="0"/>
          <w:szCs w:val="0"/>
        </w:rPr>
      </w:pPr>
      <w:r>
        <w:lastRenderedPageBreak/>
        <w:fldChar w:fldCharType="begin"/>
      </w:r>
      <w:r>
        <w:instrText xml:space="preserve"> </w:instrText>
      </w:r>
      <w:r>
        <w:instrText>INCLUDEPICTURE  "C:\\Users\\ocherik\\AppData\\Local\\Temp\\FineReader11\\media\\image20.jpeg" \* MERGEFORMATINET</w:instrText>
      </w:r>
      <w:r>
        <w:instrText xml:space="preserve"> </w:instrText>
      </w:r>
      <w:r>
        <w:fldChar w:fldCharType="separate"/>
      </w:r>
      <w:r>
        <w:pict>
          <v:shape id="_x0000_i1039" type="#_x0000_t75" style="width:372pt;height:78.75pt">
            <v:imagedata r:id="rId37" r:href="rId38"/>
          </v:shape>
        </w:pict>
      </w:r>
      <w:r>
        <w:fldChar w:fldCharType="end"/>
      </w:r>
    </w:p>
    <w:p w:rsidR="00A66788" w:rsidRDefault="001A7945">
      <w:pPr>
        <w:pStyle w:val="881"/>
        <w:framePr w:w="3544" w:h="7461" w:hRule="exact" w:wrap="none" w:vAnchor="page" w:hAnchor="page" w:x="4222" w:y="8105"/>
        <w:shd w:val="clear" w:color="auto" w:fill="auto"/>
        <w:spacing w:line="256" w:lineRule="exact"/>
        <w:ind w:left="360" w:right="120" w:firstLine="0"/>
        <w:jc w:val="left"/>
      </w:pPr>
      <w:r>
        <w:t>А душа вклоняється просторам І земл</w:t>
      </w:r>
      <w:r>
        <w:t>і за світлу радість</w:t>
      </w:r>
      <w:r>
        <w:rPr>
          <w:rStyle w:val="8885pt0pt"/>
          <w:b/>
          <w:bCs/>
        </w:rPr>
        <w:t xml:space="preserve"> — </w:t>
      </w:r>
      <w:r>
        <w:t>жить!</w:t>
      </w:r>
    </w:p>
    <w:p w:rsidR="00A66788" w:rsidRDefault="001A7945">
      <w:pPr>
        <w:pStyle w:val="881"/>
        <w:framePr w:w="3544" w:h="7461" w:hRule="exact" w:wrap="none" w:vAnchor="page" w:hAnchor="page" w:x="4222" w:y="8105"/>
        <w:shd w:val="clear" w:color="auto" w:fill="auto"/>
        <w:tabs>
          <w:tab w:val="left" w:pos="2332"/>
        </w:tabs>
        <w:spacing w:line="256" w:lineRule="exact"/>
        <w:ind w:left="2020" w:firstLine="0"/>
        <w:jc w:val="left"/>
      </w:pPr>
      <w:r>
        <w:t>О.</w:t>
      </w:r>
      <w:r>
        <w:tab/>
        <w:t>Теліга.</w:t>
      </w:r>
    </w:p>
    <w:p w:rsidR="00A66788" w:rsidRDefault="001A7945">
      <w:pPr>
        <w:pStyle w:val="140"/>
        <w:framePr w:w="3544" w:h="7461" w:hRule="exact" w:wrap="none" w:vAnchor="page" w:hAnchor="page" w:x="4222" w:y="8105"/>
        <w:numPr>
          <w:ilvl w:val="0"/>
          <w:numId w:val="147"/>
        </w:numPr>
        <w:shd w:val="clear" w:color="auto" w:fill="auto"/>
        <w:tabs>
          <w:tab w:val="left" w:pos="208"/>
        </w:tabs>
        <w:spacing w:after="0" w:line="256" w:lineRule="exact"/>
        <w:ind w:left="360" w:hanging="320"/>
        <w:jc w:val="both"/>
      </w:pPr>
      <w:r>
        <w:rPr>
          <w:rStyle w:val="1410pt0pt4"/>
        </w:rPr>
        <w:t>Обставини:</w:t>
      </w:r>
    </w:p>
    <w:p w:rsidR="00A66788" w:rsidRDefault="001A7945">
      <w:pPr>
        <w:pStyle w:val="881"/>
        <w:framePr w:w="3544" w:h="7461" w:hRule="exact" w:wrap="none" w:vAnchor="page" w:hAnchor="page" w:x="4222" w:y="8105"/>
        <w:shd w:val="clear" w:color="auto" w:fill="auto"/>
        <w:spacing w:line="244" w:lineRule="exact"/>
        <w:ind w:left="360" w:right="120" w:firstLine="0"/>
        <w:jc w:val="left"/>
      </w:pPr>
      <w:r>
        <w:t>Виходить місяць до діброви Писать елегії на пнях.</w:t>
      </w:r>
    </w:p>
    <w:p w:rsidR="00A66788" w:rsidRDefault="001A7945">
      <w:pPr>
        <w:pStyle w:val="881"/>
        <w:framePr w:w="3544" w:h="7461" w:hRule="exact" w:wrap="none" w:vAnchor="page" w:hAnchor="page" w:x="4222" w:y="8105"/>
        <w:shd w:val="clear" w:color="auto" w:fill="auto"/>
        <w:spacing w:line="244" w:lineRule="exact"/>
        <w:ind w:left="1340" w:firstLine="0"/>
        <w:jc w:val="left"/>
      </w:pPr>
      <w:r>
        <w:t>Б.-І. Антонич.</w:t>
      </w:r>
    </w:p>
    <w:p w:rsidR="00A66788" w:rsidRDefault="001A7945">
      <w:pPr>
        <w:pStyle w:val="881"/>
        <w:framePr w:w="3544" w:h="7461" w:hRule="exact" w:wrap="none" w:vAnchor="page" w:hAnchor="page" w:x="4222" w:y="8105"/>
        <w:shd w:val="clear" w:color="auto" w:fill="auto"/>
        <w:spacing w:line="244" w:lineRule="exact"/>
        <w:ind w:left="360" w:right="120" w:firstLine="0"/>
        <w:jc w:val="left"/>
      </w:pPr>
      <w:r>
        <w:t>Іде гроза дзвінка і кучерява Садам зомлілі руки цілувать.</w:t>
      </w:r>
    </w:p>
    <w:p w:rsidR="00A66788" w:rsidRDefault="001A7945">
      <w:pPr>
        <w:pStyle w:val="881"/>
        <w:framePr w:w="3544" w:h="7461" w:hRule="exact" w:wrap="none" w:vAnchor="page" w:hAnchor="page" w:x="4222" w:y="8105"/>
        <w:shd w:val="clear" w:color="auto" w:fill="auto"/>
        <w:spacing w:line="244" w:lineRule="exact"/>
        <w:ind w:right="120" w:firstLine="0"/>
        <w:jc w:val="right"/>
      </w:pPr>
      <w:r>
        <w:t>Л. Костенко.</w:t>
      </w:r>
    </w:p>
    <w:p w:rsidR="00A66788" w:rsidRDefault="001A7945">
      <w:pPr>
        <w:pStyle w:val="461"/>
        <w:framePr w:w="3544" w:h="7461" w:hRule="exact" w:wrap="none" w:vAnchor="page" w:hAnchor="page" w:x="4222" w:y="8105"/>
        <w:numPr>
          <w:ilvl w:val="0"/>
          <w:numId w:val="147"/>
        </w:numPr>
        <w:shd w:val="clear" w:color="auto" w:fill="auto"/>
        <w:tabs>
          <w:tab w:val="left" w:pos="212"/>
        </w:tabs>
        <w:spacing w:after="0" w:line="244" w:lineRule="exact"/>
        <w:ind w:left="360" w:right="120" w:hanging="320"/>
      </w:pPr>
      <w:r>
        <w:rPr>
          <w:rStyle w:val="462"/>
          <w:b/>
          <w:bCs/>
        </w:rPr>
        <w:t xml:space="preserve">В односкладному реченні інфінітив виступає в ролі головного члена — </w:t>
      </w:r>
      <w:r>
        <w:rPr>
          <w:rStyle w:val="462"/>
          <w:b/>
          <w:bCs/>
        </w:rPr>
        <w:t>присудка:</w:t>
      </w:r>
    </w:p>
    <w:p w:rsidR="00A66788" w:rsidRDefault="001A7945">
      <w:pPr>
        <w:pStyle w:val="881"/>
        <w:framePr w:w="3544" w:h="7461" w:hRule="exact" w:wrap="none" w:vAnchor="page" w:hAnchor="page" w:x="4222" w:y="8105"/>
        <w:shd w:val="clear" w:color="auto" w:fill="auto"/>
        <w:spacing w:line="236" w:lineRule="exact"/>
        <w:ind w:left="360" w:firstLine="0"/>
        <w:jc w:val="left"/>
      </w:pPr>
      <w:r>
        <w:t>Як тебе не любити,</w:t>
      </w:r>
    </w:p>
    <w:p w:rsidR="00A66788" w:rsidRDefault="001A7945">
      <w:pPr>
        <w:pStyle w:val="881"/>
        <w:framePr w:w="3544" w:h="7461" w:hRule="exact" w:wrap="none" w:vAnchor="page" w:hAnchor="page" w:x="4222" w:y="8105"/>
        <w:shd w:val="clear" w:color="auto" w:fill="auto"/>
        <w:spacing w:line="236" w:lineRule="exact"/>
        <w:ind w:left="360" w:firstLine="0"/>
        <w:jc w:val="left"/>
      </w:pPr>
      <w:r>
        <w:t>Києве мій?!</w:t>
      </w:r>
    </w:p>
    <w:p w:rsidR="00A66788" w:rsidRDefault="001A7945">
      <w:pPr>
        <w:pStyle w:val="881"/>
        <w:framePr w:w="3544" w:h="7461" w:hRule="exact" w:wrap="none" w:vAnchor="page" w:hAnchor="page" w:x="4222" w:y="8105"/>
        <w:shd w:val="clear" w:color="auto" w:fill="auto"/>
        <w:spacing w:line="236" w:lineRule="exact"/>
        <w:ind w:left="2020" w:firstLine="0"/>
        <w:jc w:val="left"/>
      </w:pPr>
      <w:r>
        <w:t>Д. Луценко.</w:t>
      </w:r>
    </w:p>
    <w:p w:rsidR="00A66788" w:rsidRDefault="001A7945">
      <w:pPr>
        <w:pStyle w:val="881"/>
        <w:framePr w:w="3544" w:h="7461" w:hRule="exact" w:wrap="none" w:vAnchor="page" w:hAnchor="page" w:x="4222" w:y="8105"/>
        <w:shd w:val="clear" w:color="auto" w:fill="auto"/>
        <w:spacing w:line="236" w:lineRule="exact"/>
        <w:ind w:left="360" w:right="120" w:firstLine="0"/>
        <w:jc w:val="left"/>
      </w:pPr>
      <w:r>
        <w:t>Як не любити зими сніжно-синьої На Україні моїй,</w:t>
      </w:r>
    </w:p>
    <w:p w:rsidR="00A66788" w:rsidRDefault="001A7945">
      <w:pPr>
        <w:pStyle w:val="881"/>
        <w:framePr w:w="3544" w:h="7461" w:hRule="exact" w:wrap="none" w:vAnchor="page" w:hAnchor="page" w:x="4222" w:y="8105"/>
        <w:shd w:val="clear" w:color="auto" w:fill="auto"/>
        <w:spacing w:line="236" w:lineRule="exact"/>
        <w:ind w:left="360" w:right="120" w:firstLine="0"/>
        <w:jc w:val="left"/>
      </w:pPr>
      <w:r>
        <w:t>Саду старого в пухнастому інеї, Сивих, веселих завій?</w:t>
      </w:r>
    </w:p>
    <w:p w:rsidR="00A66788" w:rsidRDefault="001A7945">
      <w:pPr>
        <w:pStyle w:val="881"/>
        <w:framePr w:w="3544" w:h="7461" w:hRule="exact" w:wrap="none" w:vAnchor="page" w:hAnchor="page" w:x="4222" w:y="8105"/>
        <w:shd w:val="clear" w:color="auto" w:fill="auto"/>
        <w:spacing w:after="89" w:line="236" w:lineRule="exact"/>
        <w:ind w:left="2020" w:firstLine="0"/>
        <w:jc w:val="left"/>
      </w:pPr>
      <w:r>
        <w:t>М. Рильський.</w:t>
      </w:r>
    </w:p>
    <w:p w:rsidR="00A66788" w:rsidRDefault="001A7945">
      <w:pPr>
        <w:pStyle w:val="591"/>
        <w:framePr w:w="3544" w:h="7461" w:hRule="exact" w:wrap="none" w:vAnchor="page" w:hAnchor="page" w:x="4222" w:y="8105"/>
        <w:shd w:val="clear" w:color="auto" w:fill="auto"/>
        <w:spacing w:line="200" w:lineRule="exact"/>
        <w:ind w:left="40" w:right="120" w:firstLine="2300"/>
        <w:jc w:val="left"/>
      </w:pPr>
      <w:r>
        <w:rPr>
          <w:rStyle w:val="59ArialNarrow85pt0pt"/>
        </w:rPr>
        <w:t xml:space="preserve">ПОРІВНЯЙТЕ! </w:t>
      </w:r>
      <w:r>
        <w:rPr>
          <w:rStyle w:val="59ArialNarrow7pt0pt1"/>
        </w:rPr>
        <w:t xml:space="preserve">Синтаксичну функцію інфінітива в реченнях: </w:t>
      </w:r>
      <w:r>
        <w:rPr>
          <w:rStyle w:val="59ArialNarrow7pt"/>
        </w:rPr>
        <w:t>Вчитися</w:t>
      </w:r>
      <w:r>
        <w:rPr>
          <w:rStyle w:val="59ArialNarrow7pt0pt1"/>
        </w:rPr>
        <w:t xml:space="preserve"> — </w:t>
      </w:r>
      <w:r>
        <w:rPr>
          <w:rStyle w:val="59ArialNarrow7pt"/>
        </w:rPr>
        <w:t>ось наше завдання</w:t>
      </w:r>
      <w:r>
        <w:rPr>
          <w:rStyle w:val="59ArialNarrow7pt0pt1"/>
        </w:rPr>
        <w:t xml:space="preserve"> (підмет).</w:t>
      </w:r>
    </w:p>
    <w:p w:rsidR="00A66788" w:rsidRDefault="001A7945">
      <w:pPr>
        <w:pStyle w:val="581"/>
        <w:framePr w:w="3544" w:h="7461" w:hRule="exact" w:wrap="none" w:vAnchor="page" w:hAnchor="page" w:x="4222" w:y="8105"/>
        <w:shd w:val="clear" w:color="auto" w:fill="auto"/>
        <w:spacing w:after="108" w:line="200" w:lineRule="exact"/>
        <w:ind w:left="360" w:hanging="320"/>
        <w:jc w:val="both"/>
      </w:pPr>
      <w:r>
        <w:rPr>
          <w:rStyle w:val="58ArialNarrow7pt0pt"/>
          <w:b/>
          <w:bCs/>
          <w:i/>
          <w:iCs/>
        </w:rPr>
        <w:t xml:space="preserve">Ми </w:t>
      </w:r>
      <w:r>
        <w:rPr>
          <w:rStyle w:val="58ArialNarrow7pt0pt0"/>
          <w:b/>
          <w:bCs/>
          <w:i/>
          <w:iCs/>
        </w:rPr>
        <w:t>прагнем</w:t>
      </w:r>
      <w:r>
        <w:rPr>
          <w:rStyle w:val="58ArialNarrow7pt0pt"/>
          <w:b/>
          <w:bCs/>
          <w:i/>
          <w:iCs/>
        </w:rPr>
        <w:t xml:space="preserve">о сумлінно </w:t>
      </w:r>
      <w:r>
        <w:rPr>
          <w:rStyle w:val="58ArialNarrow7pt0pt0"/>
          <w:b/>
          <w:bCs/>
          <w:i/>
          <w:iCs/>
        </w:rPr>
        <w:t>вчитися</w:t>
      </w:r>
      <w:r>
        <w:rPr>
          <w:rStyle w:val="58ArialNarrow7pt0pt2"/>
          <w:b/>
          <w:bCs/>
        </w:rPr>
        <w:t xml:space="preserve"> (дієслівний</w:t>
      </w:r>
    </w:p>
    <w:p w:rsidR="00A66788" w:rsidRDefault="001A7945">
      <w:pPr>
        <w:pStyle w:val="601"/>
        <w:framePr w:w="3544" w:h="7461" w:hRule="exact" w:wrap="none" w:vAnchor="page" w:hAnchor="page" w:x="4222" w:y="8105"/>
        <w:shd w:val="clear" w:color="auto" w:fill="auto"/>
        <w:spacing w:line="140" w:lineRule="exact"/>
        <w:ind w:left="360" w:hanging="320"/>
        <w:jc w:val="both"/>
      </w:pPr>
      <w:r>
        <w:rPr>
          <w:rStyle w:val="600pt1"/>
          <w:b/>
          <w:bCs/>
        </w:rPr>
        <w:t>присудок).</w:t>
      </w:r>
    </w:p>
    <w:p w:rsidR="00A66788" w:rsidRDefault="001A7945">
      <w:pPr>
        <w:pStyle w:val="581"/>
        <w:framePr w:w="3544" w:h="7461" w:hRule="exact" w:wrap="none" w:vAnchor="page" w:hAnchor="page" w:x="4222" w:y="8105"/>
        <w:shd w:val="clear" w:color="auto" w:fill="auto"/>
        <w:spacing w:after="72" w:line="140" w:lineRule="exact"/>
        <w:ind w:left="360" w:hanging="320"/>
        <w:jc w:val="both"/>
      </w:pPr>
      <w:r>
        <w:rPr>
          <w:rStyle w:val="58ArialNarrow7pt0pt"/>
          <w:b/>
          <w:bCs/>
          <w:i/>
          <w:iCs/>
        </w:rPr>
        <w:t>Батьки веліли добре вчитися</w:t>
      </w:r>
      <w:r>
        <w:rPr>
          <w:rStyle w:val="58ArialNarrow7pt0pt2"/>
          <w:b/>
          <w:bCs/>
        </w:rPr>
        <w:t xml:space="preserve"> (додаток).</w:t>
      </w:r>
    </w:p>
    <w:p w:rsidR="00A66788" w:rsidRDefault="001A7945">
      <w:pPr>
        <w:pStyle w:val="581"/>
        <w:framePr w:w="3544" w:h="7461" w:hRule="exact" w:wrap="none" w:vAnchor="page" w:hAnchor="page" w:x="4222" w:y="8105"/>
        <w:shd w:val="clear" w:color="auto" w:fill="auto"/>
        <w:spacing w:line="140" w:lineRule="exact"/>
        <w:ind w:left="360" w:hanging="320"/>
        <w:jc w:val="both"/>
      </w:pPr>
      <w:r>
        <w:rPr>
          <w:rStyle w:val="58ArialNarrow7pt0pt"/>
          <w:b/>
          <w:bCs/>
          <w:i/>
          <w:iCs/>
        </w:rPr>
        <w:t>Моє бажання вчитися порадувало батьків</w:t>
      </w:r>
    </w:p>
    <w:p w:rsidR="00A66788" w:rsidRDefault="001A7945">
      <w:pPr>
        <w:pStyle w:val="901"/>
        <w:framePr w:w="3544" w:h="7461" w:hRule="exact" w:wrap="none" w:vAnchor="page" w:hAnchor="page" w:x="4222" w:y="8105"/>
        <w:shd w:val="clear" w:color="auto" w:fill="auto"/>
        <w:spacing w:line="120" w:lineRule="exact"/>
        <w:ind w:left="1000"/>
      </w:pPr>
      <w:r>
        <w:t>'\r\j\r\s\j\,</w:t>
      </w:r>
    </w:p>
    <w:p w:rsidR="00A66788" w:rsidRDefault="001A7945">
      <w:pPr>
        <w:pStyle w:val="591"/>
        <w:framePr w:w="3544" w:h="7461" w:hRule="exact" w:wrap="none" w:vAnchor="page" w:hAnchor="page" w:x="4222" w:y="8105"/>
        <w:shd w:val="clear" w:color="auto" w:fill="auto"/>
        <w:tabs>
          <w:tab w:val="left" w:pos="2916"/>
        </w:tabs>
        <w:spacing w:line="140" w:lineRule="exact"/>
        <w:ind w:left="360" w:hanging="320"/>
      </w:pPr>
      <w:r>
        <w:rPr>
          <w:rStyle w:val="59ArialNarrow7pt0pt1"/>
        </w:rPr>
        <w:t>(означення).</w:t>
      </w:r>
      <w:r>
        <w:rPr>
          <w:rStyle w:val="59ArialNarrow7pt0pt1"/>
        </w:rPr>
        <w:tab/>
        <w:t>'</w:t>
      </w:r>
    </w:p>
    <w:p w:rsidR="00A66788" w:rsidRDefault="001A7945">
      <w:pPr>
        <w:pStyle w:val="581"/>
        <w:framePr w:w="3544" w:h="7461" w:hRule="exact" w:wrap="none" w:vAnchor="page" w:hAnchor="page" w:x="4222" w:y="8105"/>
        <w:shd w:val="clear" w:color="auto" w:fill="auto"/>
        <w:spacing w:line="140" w:lineRule="exact"/>
        <w:ind w:left="360" w:hanging="320"/>
        <w:jc w:val="both"/>
      </w:pPr>
      <w:r>
        <w:rPr>
          <w:rStyle w:val="58ArialNarrow7pt0pt"/>
          <w:b/>
          <w:bCs/>
          <w:i/>
          <w:iCs/>
        </w:rPr>
        <w:t>Ми приїхали сюди вчитися</w:t>
      </w:r>
      <w:r>
        <w:rPr>
          <w:rStyle w:val="58ArialNarrow7pt0pt2"/>
          <w:b/>
          <w:bCs/>
        </w:rPr>
        <w:t xml:space="preserve"> (обставина).</w:t>
      </w:r>
    </w:p>
    <w:p w:rsidR="00A66788" w:rsidRDefault="001A7945">
      <w:pPr>
        <w:pStyle w:val="341"/>
        <w:framePr w:w="3544" w:h="828" w:hRule="exact" w:wrap="none" w:vAnchor="page" w:hAnchor="page" w:x="4222" w:y="15898"/>
        <w:shd w:val="clear" w:color="auto" w:fill="auto"/>
        <w:spacing w:line="210" w:lineRule="exact"/>
        <w:ind w:left="360"/>
        <w:jc w:val="left"/>
      </w:pPr>
      <w:bookmarkStart w:id="214" w:name="bookmark214"/>
      <w:r>
        <w:rPr>
          <w:rStyle w:val="34ArialNarrow105pt0pt"/>
          <w:b/>
          <w:bCs/>
        </w:rPr>
        <w:t>§97. Дві основи дієслова</w:t>
      </w:r>
      <w:bookmarkEnd w:id="214"/>
    </w:p>
    <w:p w:rsidR="00A66788" w:rsidRDefault="001A7945">
      <w:pPr>
        <w:pStyle w:val="140"/>
        <w:framePr w:w="3544" w:h="828" w:hRule="exact" w:wrap="none" w:vAnchor="page" w:hAnchor="page" w:x="4222" w:y="15898"/>
        <w:shd w:val="clear" w:color="auto" w:fill="auto"/>
        <w:spacing w:after="0" w:line="220" w:lineRule="exact"/>
        <w:ind w:left="40" w:right="120" w:firstLine="0"/>
        <w:jc w:val="right"/>
      </w:pPr>
      <w:r>
        <w:rPr>
          <w:rStyle w:val="1410pt0pt4"/>
        </w:rPr>
        <w:t xml:space="preserve">Форми одного й того </w:t>
      </w:r>
      <w:r>
        <w:rPr>
          <w:rStyle w:val="1410pt0pt4"/>
        </w:rPr>
        <w:t>самого діє</w:t>
      </w:r>
      <w:r>
        <w:rPr>
          <w:rStyle w:val="1410pt0pt4"/>
        </w:rPr>
        <w:softHyphen/>
        <w:t>слова утворюються від двох різних</w:t>
      </w:r>
    </w:p>
    <w:p w:rsidR="00A66788" w:rsidRDefault="001A7945">
      <w:pPr>
        <w:pStyle w:val="231"/>
        <w:framePr w:w="3732" w:h="10020" w:hRule="exact" w:wrap="none" w:vAnchor="page" w:hAnchor="page" w:x="7922" w:y="7806"/>
        <w:shd w:val="clear" w:color="auto" w:fill="auto"/>
        <w:tabs>
          <w:tab w:val="left" w:leader="underscore" w:pos="924"/>
        </w:tabs>
        <w:spacing w:after="104" w:line="160" w:lineRule="exact"/>
        <w:ind w:left="260" w:hanging="220"/>
        <w:jc w:val="left"/>
      </w:pPr>
      <w:r>
        <w:rPr>
          <w:rStyle w:val="23ArialNarrow8pt0pt0"/>
        </w:rPr>
        <w:tab/>
      </w:r>
      <w:r>
        <w:rPr>
          <w:rStyle w:val="23ArialNarrow8pt0pt3"/>
          <w:i/>
          <w:iCs/>
        </w:rPr>
        <w:t>Граматика: морфологія, синтаксис</w:t>
      </w:r>
    </w:p>
    <w:p w:rsidR="00A66788" w:rsidRDefault="001A7945">
      <w:pPr>
        <w:pStyle w:val="461"/>
        <w:framePr w:w="3732" w:h="10020" w:hRule="exact" w:wrap="none" w:vAnchor="page" w:hAnchor="page" w:x="7922" w:y="7806"/>
        <w:shd w:val="clear" w:color="auto" w:fill="auto"/>
        <w:spacing w:after="0" w:line="240" w:lineRule="exact"/>
        <w:ind w:left="260" w:right="140" w:firstLine="0"/>
      </w:pPr>
      <w:r>
        <w:rPr>
          <w:rStyle w:val="462"/>
          <w:b/>
          <w:bCs/>
        </w:rPr>
        <w:t>основ — основи інфінітива та основи</w:t>
      </w:r>
      <w:r>
        <w:rPr>
          <w:rStyle w:val="462"/>
          <w:b/>
          <w:bCs/>
        </w:rPr>
        <w:br/>
        <w:t>теперішнього часу.</w:t>
      </w:r>
    </w:p>
    <w:p w:rsidR="00A66788" w:rsidRDefault="001A7945">
      <w:pPr>
        <w:pStyle w:val="461"/>
        <w:framePr w:w="3732" w:h="10020" w:hRule="exact" w:wrap="none" w:vAnchor="page" w:hAnchor="page" w:x="7922" w:y="7806"/>
        <w:shd w:val="clear" w:color="auto" w:fill="auto"/>
        <w:spacing w:after="0" w:line="240" w:lineRule="exact"/>
        <w:ind w:left="260" w:right="140" w:firstLine="180"/>
      </w:pPr>
      <w:r>
        <w:rPr>
          <w:rStyle w:val="462"/>
          <w:b/>
          <w:bCs/>
        </w:rPr>
        <w:t>Основа інфінітива виділяється</w:t>
      </w:r>
      <w:r>
        <w:rPr>
          <w:rStyle w:val="462"/>
          <w:b/>
          <w:bCs/>
        </w:rPr>
        <w:br/>
        <w:t>шляхом відокремлення від неозначе-</w:t>
      </w:r>
      <w:r>
        <w:rPr>
          <w:rStyle w:val="462"/>
          <w:b/>
          <w:bCs/>
        </w:rPr>
        <w:br/>
        <w:t>ної форми (інфінітива, дієйменника)</w:t>
      </w:r>
      <w:r>
        <w:rPr>
          <w:rStyle w:val="462"/>
          <w:b/>
          <w:bCs/>
        </w:rPr>
        <w:br/>
        <w:t xml:space="preserve">суфікса </w:t>
      </w:r>
      <w:r>
        <w:rPr>
          <w:rStyle w:val="469pt0pt0"/>
          <w:b/>
          <w:bCs/>
        </w:rPr>
        <w:t>-ти:</w:t>
      </w:r>
    </w:p>
    <w:p w:rsidR="00A66788" w:rsidRDefault="001A7945">
      <w:pPr>
        <w:pStyle w:val="881"/>
        <w:framePr w:w="3732" w:h="10020" w:hRule="exact" w:wrap="none" w:vAnchor="page" w:hAnchor="page" w:x="7922" w:y="7806"/>
        <w:shd w:val="clear" w:color="auto" w:fill="auto"/>
        <w:spacing w:line="240" w:lineRule="exact"/>
        <w:ind w:left="440" w:right="140" w:firstLine="0"/>
      </w:pPr>
      <w:r>
        <w:t>принести, мріяти, орендувати,</w:t>
      </w:r>
      <w:r>
        <w:br/>
        <w:t>полежати, любити, змагатися</w:t>
      </w:r>
      <w:r>
        <w:br/>
      </w:r>
      <w:r>
        <w:rPr>
          <w:rStyle w:val="8885pt0pt"/>
          <w:b/>
          <w:bCs/>
        </w:rPr>
        <w:t xml:space="preserve">(разом з часткою </w:t>
      </w:r>
      <w:r>
        <w:t>-ся ( сь)</w:t>
      </w:r>
      <w:r>
        <w:rPr>
          <w:rStyle w:val="8885pt0pt"/>
          <w:b/>
          <w:bCs/>
        </w:rPr>
        <w:t xml:space="preserve"> при її</w:t>
      </w:r>
      <w:r>
        <w:rPr>
          <w:rStyle w:val="8885pt0pt"/>
          <w:b/>
          <w:bCs/>
        </w:rPr>
        <w:br/>
        <w:t>наявності).</w:t>
      </w:r>
    </w:p>
    <w:p w:rsidR="00A66788" w:rsidRDefault="001A7945">
      <w:pPr>
        <w:pStyle w:val="461"/>
        <w:framePr w:w="3732" w:h="10020" w:hRule="exact" w:wrap="none" w:vAnchor="page" w:hAnchor="page" w:x="7922" w:y="7806"/>
        <w:shd w:val="clear" w:color="auto" w:fill="auto"/>
        <w:spacing w:after="0" w:line="240" w:lineRule="exact"/>
        <w:ind w:left="260" w:right="140" w:firstLine="180"/>
      </w:pPr>
      <w:r>
        <w:rPr>
          <w:rStyle w:val="462"/>
          <w:b/>
          <w:bCs/>
        </w:rPr>
        <w:t>Основа теперішнього часу виді-</w:t>
      </w:r>
      <w:r>
        <w:rPr>
          <w:rStyle w:val="462"/>
          <w:b/>
          <w:bCs/>
        </w:rPr>
        <w:br/>
        <w:t>ляється шляхом відокремлення від</w:t>
      </w:r>
      <w:r>
        <w:rPr>
          <w:rStyle w:val="462"/>
          <w:b/>
          <w:bCs/>
        </w:rPr>
        <w:br/>
        <w:t>форми 3-ої особи множини теперіш-</w:t>
      </w:r>
      <w:r>
        <w:rPr>
          <w:rStyle w:val="462"/>
          <w:b/>
          <w:bCs/>
        </w:rPr>
        <w:br/>
        <w:t>нього часу (а в дієсловах доконаного</w:t>
      </w:r>
      <w:r>
        <w:rPr>
          <w:rStyle w:val="462"/>
          <w:b/>
          <w:bCs/>
        </w:rPr>
        <w:br/>
        <w:t xml:space="preserve">виду від </w:t>
      </w:r>
      <w:r>
        <w:rPr>
          <w:rStyle w:val="462"/>
          <w:b/>
          <w:bCs/>
        </w:rPr>
        <w:t>майбутнього часу) особових</w:t>
      </w:r>
      <w:r>
        <w:rPr>
          <w:rStyle w:val="462"/>
          <w:b/>
          <w:bCs/>
        </w:rPr>
        <w:br/>
        <w:t xml:space="preserve">закінчень </w:t>
      </w:r>
      <w:r>
        <w:rPr>
          <w:rStyle w:val="469pt0pt0"/>
          <w:b/>
          <w:bCs/>
        </w:rPr>
        <w:t>-уть ( ють)</w:t>
      </w:r>
      <w:r>
        <w:rPr>
          <w:rStyle w:val="462"/>
          <w:b/>
          <w:bCs/>
        </w:rPr>
        <w:t xml:space="preserve"> або </w:t>
      </w:r>
      <w:r>
        <w:rPr>
          <w:rStyle w:val="469pt0pt0"/>
          <w:b/>
          <w:bCs/>
        </w:rPr>
        <w:t>-ать (-ять):</w:t>
      </w:r>
    </w:p>
    <w:p w:rsidR="00A66788" w:rsidRDefault="001A7945">
      <w:pPr>
        <w:pStyle w:val="461"/>
        <w:framePr w:w="3732" w:h="10020" w:hRule="exact" w:wrap="none" w:vAnchor="page" w:hAnchor="page" w:x="7922" w:y="7806"/>
        <w:shd w:val="clear" w:color="auto" w:fill="auto"/>
        <w:spacing w:after="0" w:line="240" w:lineRule="exact"/>
        <w:ind w:left="260" w:right="176" w:firstLine="0"/>
      </w:pPr>
      <w:r>
        <w:rPr>
          <w:rStyle w:val="469pt0pt0"/>
          <w:b/>
          <w:bCs/>
        </w:rPr>
        <w:t>принесуть, мріють (мріууть),</w:t>
      </w:r>
      <w:r>
        <w:rPr>
          <w:rStyle w:val="469pt0pt0"/>
          <w:b/>
          <w:bCs/>
        </w:rPr>
        <w:br/>
        <w:t>орендують (орендуууть), поле-</w:t>
      </w:r>
      <w:r>
        <w:rPr>
          <w:rStyle w:val="469pt0pt0"/>
          <w:b/>
          <w:bCs/>
        </w:rPr>
        <w:br/>
        <w:t>жать. люблять (лублуать), зма-</w:t>
      </w:r>
      <w:r>
        <w:rPr>
          <w:rStyle w:val="469pt0pt0"/>
          <w:b/>
          <w:bCs/>
        </w:rPr>
        <w:br/>
        <w:t>гаються.</w:t>
      </w:r>
    </w:p>
    <w:p w:rsidR="00A66788" w:rsidRDefault="001A7945">
      <w:pPr>
        <w:pStyle w:val="461"/>
        <w:framePr w:w="3732" w:h="10020" w:hRule="exact" w:wrap="none" w:vAnchor="page" w:hAnchor="page" w:x="7922" w:y="7806"/>
        <w:shd w:val="clear" w:color="auto" w:fill="auto"/>
        <w:spacing w:after="0" w:line="240" w:lineRule="exact"/>
        <w:ind w:left="260" w:right="176" w:firstLine="0"/>
      </w:pPr>
      <w:r>
        <w:rPr>
          <w:rStyle w:val="462"/>
          <w:b/>
          <w:bCs/>
        </w:rPr>
        <w:t>В окремих дієсловах основи інфіні-</w:t>
      </w:r>
      <w:r>
        <w:rPr>
          <w:rStyle w:val="462"/>
          <w:b/>
          <w:bCs/>
        </w:rPr>
        <w:br/>
        <w:t>тива й теперішнього часу збігаються:</w:t>
      </w:r>
      <w:r>
        <w:rPr>
          <w:rStyle w:val="462"/>
          <w:b/>
          <w:bCs/>
        </w:rPr>
        <w:br/>
      </w:r>
      <w:r>
        <w:rPr>
          <w:rStyle w:val="469pt0pt0"/>
          <w:b/>
          <w:bCs/>
        </w:rPr>
        <w:t>нести</w:t>
      </w:r>
      <w:r>
        <w:rPr>
          <w:rStyle w:val="462"/>
          <w:b/>
          <w:bCs/>
        </w:rPr>
        <w:t xml:space="preserve"> — </w:t>
      </w:r>
      <w:r>
        <w:rPr>
          <w:rStyle w:val="469pt0pt0"/>
          <w:b/>
          <w:bCs/>
        </w:rPr>
        <w:t>несуть, вез</w:t>
      </w:r>
      <w:r>
        <w:rPr>
          <w:rStyle w:val="469pt0pt0"/>
          <w:b/>
          <w:bCs/>
        </w:rPr>
        <w:t>ти</w:t>
      </w:r>
      <w:r>
        <w:rPr>
          <w:rStyle w:val="462"/>
          <w:b/>
          <w:bCs/>
        </w:rPr>
        <w:t xml:space="preserve"> — </w:t>
      </w:r>
      <w:r>
        <w:rPr>
          <w:rStyle w:val="469pt0pt0"/>
          <w:b/>
          <w:bCs/>
        </w:rPr>
        <w:t>везуть.</w:t>
      </w:r>
    </w:p>
    <w:p w:rsidR="00A66788" w:rsidRDefault="001A7945">
      <w:pPr>
        <w:pStyle w:val="461"/>
        <w:framePr w:w="3732" w:h="10020" w:hRule="exact" w:wrap="none" w:vAnchor="page" w:hAnchor="page" w:x="7922" w:y="7806"/>
        <w:shd w:val="clear" w:color="auto" w:fill="auto"/>
        <w:spacing w:after="0"/>
        <w:ind w:left="260" w:right="176" w:firstLine="0"/>
      </w:pPr>
      <w:r>
        <w:rPr>
          <w:rStyle w:val="462"/>
          <w:b/>
          <w:bCs/>
        </w:rPr>
        <w:t>Від основи інфінітива творяться:</w:t>
      </w:r>
    </w:p>
    <w:p w:rsidR="00A66788" w:rsidRDefault="001A7945">
      <w:pPr>
        <w:pStyle w:val="881"/>
        <w:framePr w:w="3732" w:h="10020" w:hRule="exact" w:wrap="none" w:vAnchor="page" w:hAnchor="page" w:x="7922" w:y="7806"/>
        <w:numPr>
          <w:ilvl w:val="0"/>
          <w:numId w:val="152"/>
        </w:numPr>
        <w:shd w:val="clear" w:color="auto" w:fill="auto"/>
        <w:tabs>
          <w:tab w:val="left" w:pos="452"/>
        </w:tabs>
        <w:spacing w:line="236" w:lineRule="exact"/>
        <w:ind w:left="260" w:right="420" w:firstLine="0"/>
        <w:jc w:val="left"/>
      </w:pPr>
      <w:r>
        <w:rPr>
          <w:rStyle w:val="8885pt0pt"/>
          <w:b/>
          <w:bCs/>
        </w:rPr>
        <w:t>Форми минулого часу:</w:t>
      </w:r>
      <w:r>
        <w:rPr>
          <w:rStyle w:val="8885pt0pt"/>
          <w:b/>
          <w:bCs/>
        </w:rPr>
        <w:br/>
      </w:r>
      <w:r>
        <w:t>зробив, зробила, зробило, зробили.</w:t>
      </w:r>
    </w:p>
    <w:p w:rsidR="00A66788" w:rsidRDefault="001A7945">
      <w:pPr>
        <w:pStyle w:val="881"/>
        <w:framePr w:w="3732" w:h="10020" w:hRule="exact" w:wrap="none" w:vAnchor="page" w:hAnchor="page" w:x="7922" w:y="7806"/>
        <w:numPr>
          <w:ilvl w:val="0"/>
          <w:numId w:val="152"/>
        </w:numPr>
        <w:shd w:val="clear" w:color="auto" w:fill="auto"/>
        <w:tabs>
          <w:tab w:val="left" w:pos="236"/>
        </w:tabs>
        <w:spacing w:line="236" w:lineRule="exact"/>
        <w:ind w:left="260" w:right="140" w:hanging="220"/>
        <w:jc w:val="left"/>
      </w:pPr>
      <w:r>
        <w:rPr>
          <w:rStyle w:val="8885pt0pt"/>
          <w:b/>
          <w:bCs/>
        </w:rPr>
        <w:t>Форми умовного способу:</w:t>
      </w:r>
      <w:r>
        <w:rPr>
          <w:rStyle w:val="8885pt0pt"/>
          <w:b/>
          <w:bCs/>
        </w:rPr>
        <w:br/>
      </w:r>
      <w:r>
        <w:t>зробив би, зробила б</w:t>
      </w:r>
      <w:r>
        <w:rPr>
          <w:rStyle w:val="8885pt0pt"/>
          <w:b/>
          <w:bCs/>
        </w:rPr>
        <w:t xml:space="preserve">, </w:t>
      </w:r>
      <w:r>
        <w:t>зробило б,</w:t>
      </w:r>
    </w:p>
    <w:p w:rsidR="00A66788" w:rsidRDefault="001A7945">
      <w:pPr>
        <w:pStyle w:val="881"/>
        <w:framePr w:w="3732" w:h="10020" w:hRule="exact" w:wrap="none" w:vAnchor="page" w:hAnchor="page" w:x="7922" w:y="7806"/>
        <w:shd w:val="clear" w:color="auto" w:fill="auto"/>
        <w:tabs>
          <w:tab w:val="left" w:pos="236"/>
        </w:tabs>
        <w:spacing w:line="236" w:lineRule="exact"/>
        <w:ind w:left="260" w:right="140" w:firstLine="0"/>
        <w:jc w:val="left"/>
      </w:pPr>
      <w:r>
        <w:t>зробили б.</w:t>
      </w:r>
    </w:p>
    <w:p w:rsidR="00A66788" w:rsidRDefault="001A7945">
      <w:pPr>
        <w:pStyle w:val="461"/>
        <w:framePr w:w="3732" w:h="10020" w:hRule="exact" w:wrap="none" w:vAnchor="page" w:hAnchor="page" w:x="7922" w:y="7806"/>
        <w:numPr>
          <w:ilvl w:val="0"/>
          <w:numId w:val="152"/>
        </w:numPr>
        <w:shd w:val="clear" w:color="auto" w:fill="auto"/>
        <w:tabs>
          <w:tab w:val="left" w:pos="228"/>
        </w:tabs>
        <w:spacing w:after="0" w:line="228" w:lineRule="exact"/>
        <w:ind w:left="260" w:right="140" w:hanging="220"/>
        <w:jc w:val="left"/>
      </w:pPr>
      <w:r>
        <w:rPr>
          <w:rStyle w:val="462"/>
          <w:b/>
          <w:bCs/>
        </w:rPr>
        <w:t>Дієприкметники минулого часу:</w:t>
      </w:r>
      <w:r>
        <w:rPr>
          <w:rStyle w:val="462"/>
          <w:b/>
          <w:bCs/>
        </w:rPr>
        <w:br/>
      </w:r>
      <w:r>
        <w:rPr>
          <w:rStyle w:val="469pt0pt0"/>
          <w:b/>
          <w:bCs/>
        </w:rPr>
        <w:t>зроблений.</w:t>
      </w:r>
    </w:p>
    <w:p w:rsidR="00A66788" w:rsidRDefault="001A7945">
      <w:pPr>
        <w:pStyle w:val="461"/>
        <w:framePr w:w="3732" w:h="10020" w:hRule="exact" w:wrap="none" w:vAnchor="page" w:hAnchor="page" w:x="7922" w:y="7806"/>
        <w:numPr>
          <w:ilvl w:val="0"/>
          <w:numId w:val="152"/>
        </w:numPr>
        <w:shd w:val="clear" w:color="auto" w:fill="auto"/>
        <w:tabs>
          <w:tab w:val="left" w:pos="232"/>
        </w:tabs>
        <w:spacing w:after="0" w:line="224" w:lineRule="exact"/>
        <w:ind w:left="260" w:right="140" w:hanging="220"/>
        <w:jc w:val="left"/>
      </w:pPr>
      <w:r>
        <w:rPr>
          <w:rStyle w:val="462"/>
          <w:b/>
          <w:bCs/>
        </w:rPr>
        <w:t>Дієприслівники доконаного виду:</w:t>
      </w:r>
      <w:r>
        <w:rPr>
          <w:rStyle w:val="462"/>
          <w:b/>
          <w:bCs/>
        </w:rPr>
        <w:br/>
      </w:r>
      <w:r>
        <w:rPr>
          <w:rStyle w:val="469pt0pt0"/>
          <w:b/>
          <w:bCs/>
        </w:rPr>
        <w:t>зробивши.</w:t>
      </w:r>
    </w:p>
    <w:p w:rsidR="00A66788" w:rsidRDefault="001A7945">
      <w:pPr>
        <w:pStyle w:val="461"/>
        <w:framePr w:w="3732" w:h="10020" w:hRule="exact" w:wrap="none" w:vAnchor="page" w:hAnchor="page" w:x="7922" w:y="7806"/>
        <w:numPr>
          <w:ilvl w:val="0"/>
          <w:numId w:val="152"/>
        </w:numPr>
        <w:shd w:val="clear" w:color="auto" w:fill="auto"/>
        <w:tabs>
          <w:tab w:val="left" w:pos="236"/>
        </w:tabs>
        <w:spacing w:after="223" w:line="224" w:lineRule="exact"/>
        <w:ind w:left="260" w:right="140" w:hanging="220"/>
        <w:jc w:val="left"/>
      </w:pPr>
      <w:r>
        <w:rPr>
          <w:rStyle w:val="462"/>
          <w:b/>
          <w:bCs/>
        </w:rPr>
        <w:t>Присудкові форми на -</w:t>
      </w:r>
      <w:r>
        <w:rPr>
          <w:rStyle w:val="469pt0pt0"/>
          <w:b/>
          <w:bCs/>
        </w:rPr>
        <w:t>но</w:t>
      </w:r>
      <w:r>
        <w:rPr>
          <w:rStyle w:val="462"/>
          <w:b/>
          <w:bCs/>
        </w:rPr>
        <w:t xml:space="preserve">, </w:t>
      </w:r>
      <w:r>
        <w:rPr>
          <w:rStyle w:val="469pt0pt0"/>
          <w:b/>
          <w:bCs/>
        </w:rPr>
        <w:t>-то:</w:t>
      </w:r>
      <w:r>
        <w:rPr>
          <w:rStyle w:val="469pt0pt0"/>
          <w:b/>
          <w:bCs/>
        </w:rPr>
        <w:br/>
        <w:t>зроблено, налито.</w:t>
      </w:r>
    </w:p>
    <w:p w:rsidR="00A66788" w:rsidRDefault="001A7945">
      <w:pPr>
        <w:pStyle w:val="461"/>
        <w:framePr w:w="3732" w:h="10020" w:hRule="exact" w:wrap="none" w:vAnchor="page" w:hAnchor="page" w:x="7922" w:y="7806"/>
        <w:shd w:val="clear" w:color="auto" w:fill="auto"/>
        <w:spacing w:after="526" w:line="170" w:lineRule="exact"/>
        <w:ind w:right="416" w:firstLine="0"/>
        <w:jc w:val="right"/>
      </w:pPr>
      <w:r>
        <w:rPr>
          <w:rStyle w:val="462"/>
          <w:b/>
          <w:bCs/>
        </w:rPr>
        <w:t>249</w:t>
      </w:r>
    </w:p>
    <w:p w:rsidR="00A66788" w:rsidRDefault="001A7945">
      <w:pPr>
        <w:pStyle w:val="911"/>
        <w:framePr w:w="3732" w:h="10020" w:hRule="exact" w:wrap="none" w:vAnchor="page" w:hAnchor="page" w:x="7922" w:y="7806"/>
        <w:shd w:val="clear" w:color="auto" w:fill="auto"/>
        <w:spacing w:before="0" w:line="80" w:lineRule="exact"/>
        <w:ind w:left="2840"/>
      </w:pPr>
      <w:r>
        <w:t>—</w:t>
      </w:r>
    </w:p>
    <w:p w:rsidR="00A66788" w:rsidRDefault="001A7945">
      <w:pPr>
        <w:framePr w:wrap="none" w:vAnchor="page" w:hAnchor="page" w:x="11478" w:y="15482"/>
        <w:rPr>
          <w:sz w:val="0"/>
          <w:szCs w:val="0"/>
        </w:rPr>
      </w:pPr>
      <w:r>
        <w:fldChar w:fldCharType="begin"/>
      </w:r>
      <w:r>
        <w:instrText xml:space="preserve"> </w:instrText>
      </w:r>
      <w:r>
        <w:instrText>INCLUDEPICTURE  "C:\\Users\\ocherik\\AppData\\Local\\Temp\\FineReader11\\media\\image21.jpeg" \* MERGEFORMATINET</w:instrText>
      </w:r>
      <w:r>
        <w:instrText xml:space="preserve"> </w:instrText>
      </w:r>
      <w:r>
        <w:fldChar w:fldCharType="separate"/>
      </w:r>
      <w:r>
        <w:pict>
          <v:shape id="_x0000_i1040" type="#_x0000_t75" style="width:57.75pt;height:155.25pt">
            <v:imagedata r:id="rId39" r:href="rId40"/>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95" w:y="7172"/>
        <w:shd w:val="clear" w:color="auto" w:fill="auto"/>
        <w:spacing w:line="170" w:lineRule="exact"/>
        <w:ind w:left="20"/>
      </w:pPr>
      <w:r>
        <w:rPr>
          <w:rStyle w:val="1285pt"/>
          <w:b/>
          <w:bCs/>
          <w:i/>
          <w:iCs/>
        </w:rPr>
        <w:lastRenderedPageBreak/>
        <w:t>УКРАЇНСЬКА МОВА</w:t>
      </w:r>
    </w:p>
    <w:p w:rsidR="00A66788" w:rsidRDefault="001A7945">
      <w:pPr>
        <w:pStyle w:val="140"/>
        <w:framePr w:w="3641" w:h="8133" w:hRule="exact" w:wrap="none" w:vAnchor="page" w:hAnchor="page" w:x="4832" w:y="7463"/>
        <w:shd w:val="clear" w:color="auto" w:fill="auto"/>
        <w:spacing w:after="0" w:line="236" w:lineRule="exact"/>
        <w:ind w:left="300" w:right="120" w:firstLine="0"/>
        <w:jc w:val="both"/>
      </w:pPr>
      <w:r>
        <w:rPr>
          <w:rStyle w:val="1410pt0pt4"/>
        </w:rPr>
        <w:t>Від основи теперішнього часу творяться:</w:t>
      </w:r>
    </w:p>
    <w:p w:rsidR="00A66788" w:rsidRDefault="001A7945">
      <w:pPr>
        <w:pStyle w:val="140"/>
        <w:framePr w:w="3641" w:h="8133" w:hRule="exact" w:wrap="none" w:vAnchor="page" w:hAnchor="page" w:x="4832" w:y="7463"/>
        <w:numPr>
          <w:ilvl w:val="0"/>
          <w:numId w:val="153"/>
        </w:numPr>
        <w:shd w:val="clear" w:color="auto" w:fill="auto"/>
        <w:tabs>
          <w:tab w:val="left" w:pos="507"/>
        </w:tabs>
        <w:spacing w:after="0" w:line="233" w:lineRule="exact"/>
        <w:ind w:left="300" w:right="120" w:firstLine="0"/>
        <w:jc w:val="both"/>
      </w:pPr>
      <w:r>
        <w:rPr>
          <w:rStyle w:val="1410pt0pt4"/>
        </w:rPr>
        <w:t>Особові форми дієслів теперішньо</w:t>
      </w:r>
      <w:r>
        <w:rPr>
          <w:rStyle w:val="1410pt0pt4"/>
        </w:rPr>
        <w:softHyphen/>
        <w:t>го часу:</w:t>
      </w:r>
    </w:p>
    <w:p w:rsidR="00A66788" w:rsidRDefault="001A7945">
      <w:pPr>
        <w:pStyle w:val="881"/>
        <w:framePr w:w="3641" w:h="8133" w:hRule="exact" w:wrap="none" w:vAnchor="page" w:hAnchor="page" w:x="4832" w:y="7463"/>
        <w:shd w:val="clear" w:color="auto" w:fill="auto"/>
        <w:spacing w:line="233" w:lineRule="exact"/>
        <w:ind w:left="300" w:right="120" w:firstLine="0"/>
      </w:pPr>
      <w:r>
        <w:t>роблю, робиш, робить, робимо, роби</w:t>
      </w:r>
      <w:r>
        <w:softHyphen/>
        <w:t>те, роблять.</w:t>
      </w:r>
    </w:p>
    <w:p w:rsidR="00A66788" w:rsidRDefault="001A7945">
      <w:pPr>
        <w:pStyle w:val="140"/>
        <w:framePr w:w="3641" w:h="8133" w:hRule="exact" w:wrap="none" w:vAnchor="page" w:hAnchor="page" w:x="4832" w:y="7463"/>
        <w:numPr>
          <w:ilvl w:val="0"/>
          <w:numId w:val="153"/>
        </w:numPr>
        <w:shd w:val="clear" w:color="auto" w:fill="auto"/>
        <w:tabs>
          <w:tab w:val="left" w:pos="514"/>
        </w:tabs>
        <w:spacing w:after="0" w:line="233" w:lineRule="exact"/>
        <w:ind w:left="300" w:right="120" w:firstLine="0"/>
        <w:jc w:val="both"/>
      </w:pPr>
      <w:r>
        <w:rPr>
          <w:rStyle w:val="1410pt0pt4"/>
        </w:rPr>
        <w:t>Особові форми майбутнього часу доконаного виду:</w:t>
      </w:r>
    </w:p>
    <w:p w:rsidR="00A66788" w:rsidRDefault="001A7945">
      <w:pPr>
        <w:pStyle w:val="881"/>
        <w:framePr w:w="3641" w:h="8133" w:hRule="exact" w:wrap="none" w:vAnchor="page" w:hAnchor="page" w:x="4832" w:y="7463"/>
        <w:shd w:val="clear" w:color="auto" w:fill="auto"/>
        <w:spacing w:line="233" w:lineRule="exact"/>
        <w:ind w:left="300" w:right="120" w:firstLine="0"/>
      </w:pPr>
      <w:r>
        <w:t>зроблю, зробиш, зробить, зробимо, зробите, зроблять.</w:t>
      </w:r>
    </w:p>
    <w:p w:rsidR="00A66788" w:rsidRDefault="001A7945">
      <w:pPr>
        <w:pStyle w:val="140"/>
        <w:framePr w:w="3641" w:h="8133" w:hRule="exact" w:wrap="none" w:vAnchor="page" w:hAnchor="page" w:x="4832" w:y="7463"/>
        <w:numPr>
          <w:ilvl w:val="0"/>
          <w:numId w:val="153"/>
        </w:numPr>
        <w:shd w:val="clear" w:color="auto" w:fill="auto"/>
        <w:tabs>
          <w:tab w:val="left" w:pos="518"/>
        </w:tabs>
        <w:spacing w:after="0" w:line="233" w:lineRule="exact"/>
        <w:ind w:left="300" w:right="900" w:firstLine="0"/>
      </w:pPr>
      <w:r>
        <w:rPr>
          <w:rStyle w:val="1410pt0pt4"/>
        </w:rPr>
        <w:t xml:space="preserve">Форми наказового способу: </w:t>
      </w:r>
      <w:r>
        <w:rPr>
          <w:rStyle w:val="149pt0pt6"/>
          <w:b/>
          <w:bCs/>
        </w:rPr>
        <w:t>роби, робімо, робіть.</w:t>
      </w:r>
    </w:p>
    <w:p w:rsidR="00A66788" w:rsidRDefault="001A7945">
      <w:pPr>
        <w:pStyle w:val="461"/>
        <w:framePr w:w="3641" w:h="8133" w:hRule="exact" w:wrap="none" w:vAnchor="page" w:hAnchor="page" w:x="4832" w:y="7463"/>
        <w:numPr>
          <w:ilvl w:val="0"/>
          <w:numId w:val="153"/>
        </w:numPr>
        <w:shd w:val="clear" w:color="auto" w:fill="auto"/>
        <w:tabs>
          <w:tab w:val="left" w:pos="522"/>
        </w:tabs>
        <w:spacing w:after="0" w:line="222" w:lineRule="exact"/>
        <w:ind w:left="300" w:right="120" w:firstLine="0"/>
      </w:pPr>
      <w:r>
        <w:rPr>
          <w:rStyle w:val="462"/>
          <w:b/>
          <w:bCs/>
        </w:rPr>
        <w:t xml:space="preserve">Дієприкметники теперішнього часу: </w:t>
      </w:r>
      <w:r>
        <w:rPr>
          <w:rStyle w:val="469pt0pt0"/>
          <w:b/>
          <w:bCs/>
        </w:rPr>
        <w:t>лежачий.</w:t>
      </w:r>
    </w:p>
    <w:p w:rsidR="00A66788" w:rsidRDefault="001A7945">
      <w:pPr>
        <w:pStyle w:val="461"/>
        <w:framePr w:w="3641" w:h="8133" w:hRule="exact" w:wrap="none" w:vAnchor="page" w:hAnchor="page" w:x="4832" w:y="7463"/>
        <w:numPr>
          <w:ilvl w:val="0"/>
          <w:numId w:val="153"/>
        </w:numPr>
        <w:shd w:val="clear" w:color="auto" w:fill="auto"/>
        <w:tabs>
          <w:tab w:val="left" w:pos="510"/>
        </w:tabs>
        <w:spacing w:after="0" w:line="222" w:lineRule="exact"/>
        <w:ind w:left="300" w:right="120" w:firstLine="0"/>
      </w:pPr>
      <w:r>
        <w:rPr>
          <w:rStyle w:val="462"/>
          <w:b/>
          <w:bCs/>
        </w:rPr>
        <w:t>Дієприслівники недоконаного виду:</w:t>
      </w:r>
    </w:p>
    <w:p w:rsidR="00A66788" w:rsidRDefault="001A7945">
      <w:pPr>
        <w:pStyle w:val="881"/>
        <w:framePr w:w="3641" w:h="8133" w:hRule="exact" w:wrap="none" w:vAnchor="page" w:hAnchor="page" w:x="4832" w:y="7463"/>
        <w:shd w:val="clear" w:color="auto" w:fill="auto"/>
        <w:spacing w:after="217" w:line="222" w:lineRule="exact"/>
        <w:ind w:left="300" w:firstLine="0"/>
      </w:pPr>
      <w:r>
        <w:t>роблячи.</w:t>
      </w:r>
    </w:p>
    <w:p w:rsidR="00A66788" w:rsidRDefault="001A7945">
      <w:pPr>
        <w:pStyle w:val="1251"/>
        <w:framePr w:w="3641" w:h="8133" w:hRule="exact" w:wrap="none" w:vAnchor="page" w:hAnchor="page" w:x="4832" w:y="7463"/>
        <w:shd w:val="clear" w:color="auto" w:fill="auto"/>
        <w:spacing w:before="0" w:after="96" w:line="250" w:lineRule="exact"/>
        <w:ind w:left="1040" w:right="120" w:hanging="740"/>
      </w:pPr>
      <w:bookmarkStart w:id="215" w:name="bookmark215"/>
      <w:r>
        <w:t>§98. Перехідні та неперехідні дієслова</w:t>
      </w:r>
      <w:bookmarkEnd w:id="215"/>
    </w:p>
    <w:p w:rsidR="00A66788" w:rsidRDefault="001A7945">
      <w:pPr>
        <w:pStyle w:val="461"/>
        <w:framePr w:w="3641" w:h="8133" w:hRule="exact" w:wrap="none" w:vAnchor="page" w:hAnchor="page" w:x="4832" w:y="7463"/>
        <w:shd w:val="clear" w:color="auto" w:fill="auto"/>
        <w:spacing w:after="0" w:line="214" w:lineRule="exact"/>
        <w:ind w:left="300" w:right="120" w:firstLine="0"/>
      </w:pPr>
      <w:r>
        <w:rPr>
          <w:rStyle w:val="462"/>
          <w:b/>
          <w:bCs/>
        </w:rPr>
        <w:t>За своїм значенням і відношенням до інших частин мови дієслова по</w:t>
      </w:r>
      <w:r>
        <w:rPr>
          <w:rStyle w:val="462"/>
          <w:b/>
          <w:bCs/>
        </w:rPr>
        <w:softHyphen/>
        <w:t>діляються на дві групи: перехідні і неперехідні.</w:t>
      </w:r>
    </w:p>
    <w:p w:rsidR="00A66788" w:rsidRDefault="001A7945">
      <w:pPr>
        <w:pStyle w:val="461"/>
        <w:framePr w:w="3641" w:h="8133" w:hRule="exact" w:wrap="none" w:vAnchor="page" w:hAnchor="page" w:x="4832" w:y="7463"/>
        <w:shd w:val="clear" w:color="auto" w:fill="auto"/>
        <w:spacing w:after="0" w:line="214" w:lineRule="exact"/>
        <w:ind w:left="300" w:right="120" w:firstLine="440"/>
      </w:pPr>
      <w:r>
        <w:rPr>
          <w:rStyle w:val="462"/>
          <w:b/>
          <w:bCs/>
        </w:rPr>
        <w:t xml:space="preserve">Перехідні </w:t>
      </w:r>
      <w:r>
        <w:rPr>
          <w:rStyle w:val="462"/>
          <w:b/>
          <w:bCs/>
        </w:rPr>
        <w:t>дієслова означають таку дію, яка спрямована безпосередньо на якийсь предмет (дія переходить на предмет):</w:t>
      </w:r>
    </w:p>
    <w:p w:rsidR="00A66788" w:rsidRDefault="001A7945">
      <w:pPr>
        <w:pStyle w:val="271"/>
        <w:framePr w:w="3641" w:h="8133" w:hRule="exact" w:wrap="none" w:vAnchor="page" w:hAnchor="page" w:x="4832" w:y="7463"/>
        <w:shd w:val="clear" w:color="auto" w:fill="auto"/>
        <w:spacing w:line="214" w:lineRule="exact"/>
        <w:ind w:left="740" w:right="120"/>
        <w:jc w:val="both"/>
      </w:pPr>
      <w:r>
        <w:rPr>
          <w:rStyle w:val="27TimesNewRoman0pt3"/>
          <w:rFonts w:eastAsia="Arial Narrow"/>
          <w:b/>
          <w:bCs/>
          <w:i/>
          <w:iCs/>
        </w:rPr>
        <w:t>Я руку подаю через моря і гори Усім, хто камінь б’є,</w:t>
      </w:r>
    </w:p>
    <w:p w:rsidR="00A66788" w:rsidRDefault="001A7945">
      <w:pPr>
        <w:pStyle w:val="271"/>
        <w:framePr w:w="3641" w:h="8133" w:hRule="exact" w:wrap="none" w:vAnchor="page" w:hAnchor="page" w:x="4832" w:y="7463"/>
        <w:shd w:val="clear" w:color="auto" w:fill="auto"/>
        <w:spacing w:line="214" w:lineRule="exact"/>
        <w:ind w:left="740"/>
        <w:jc w:val="both"/>
      </w:pPr>
      <w:r>
        <w:rPr>
          <w:rStyle w:val="27TimesNewRoman0pt3"/>
          <w:rFonts w:eastAsia="Arial Narrow"/>
          <w:b/>
          <w:bCs/>
          <w:i/>
          <w:iCs/>
        </w:rPr>
        <w:t>Хто землю ревно оре,</w:t>
      </w:r>
    </w:p>
    <w:p w:rsidR="00A66788" w:rsidRDefault="001A7945">
      <w:pPr>
        <w:pStyle w:val="271"/>
        <w:framePr w:w="3641" w:h="8133" w:hRule="exact" w:wrap="none" w:vAnchor="page" w:hAnchor="page" w:x="4832" w:y="7463"/>
        <w:shd w:val="clear" w:color="auto" w:fill="auto"/>
        <w:spacing w:line="214" w:lineRule="exact"/>
        <w:ind w:left="740"/>
        <w:jc w:val="both"/>
      </w:pPr>
      <w:r>
        <w:rPr>
          <w:rStyle w:val="27TimesNewRoman0pt3"/>
          <w:rFonts w:eastAsia="Arial Narrow"/>
          <w:b/>
          <w:bCs/>
          <w:i/>
          <w:iCs/>
        </w:rPr>
        <w:t>Хто вугіль добува і зеленить</w:t>
      </w:r>
    </w:p>
    <w:p w:rsidR="00A66788" w:rsidRDefault="001A7945">
      <w:pPr>
        <w:pStyle w:val="271"/>
        <w:framePr w:w="3641" w:h="8133" w:hRule="exact" w:wrap="none" w:vAnchor="page" w:hAnchor="page" w:x="4832" w:y="7463"/>
        <w:shd w:val="clear" w:color="auto" w:fill="auto"/>
        <w:spacing w:line="214" w:lineRule="exact"/>
        <w:ind w:left="2340" w:right="120"/>
        <w:jc w:val="right"/>
      </w:pPr>
      <w:r>
        <w:rPr>
          <w:rStyle w:val="27TimesNewRoman0pt3"/>
          <w:rFonts w:eastAsia="Arial Narrow"/>
          <w:b/>
          <w:bCs/>
          <w:i/>
          <w:iCs/>
        </w:rPr>
        <w:t>поля. М. Рильський.</w:t>
      </w:r>
    </w:p>
    <w:p w:rsidR="00A66788" w:rsidRDefault="001A7945">
      <w:pPr>
        <w:pStyle w:val="131"/>
        <w:framePr w:w="3356" w:h="8157" w:hRule="exact" w:wrap="none" w:vAnchor="page" w:hAnchor="page" w:x="8698" w:y="7480"/>
        <w:shd w:val="clear" w:color="auto" w:fill="auto"/>
        <w:spacing w:after="0" w:line="229" w:lineRule="exact"/>
        <w:ind w:left="60" w:right="40" w:firstLine="220"/>
        <w:jc w:val="both"/>
      </w:pPr>
      <w:r>
        <w:rPr>
          <w:rStyle w:val="1395pt0pt8"/>
          <w:b/>
          <w:bCs/>
          <w:i/>
          <w:iCs/>
        </w:rPr>
        <w:t>Виглядаю долю довгождану (В.</w:t>
      </w:r>
      <w:r>
        <w:rPr>
          <w:rStyle w:val="1395pt0pt8"/>
          <w:b/>
          <w:bCs/>
          <w:i/>
          <w:iCs/>
        </w:rPr>
        <w:t xml:space="preserve"> Стус).</w:t>
      </w:r>
    </w:p>
    <w:p w:rsidR="00A66788" w:rsidRDefault="001A7945">
      <w:pPr>
        <w:pStyle w:val="131"/>
        <w:framePr w:w="3356" w:h="8157" w:hRule="exact" w:wrap="none" w:vAnchor="page" w:hAnchor="page" w:x="8698" w:y="7480"/>
        <w:shd w:val="clear" w:color="auto" w:fill="auto"/>
        <w:spacing w:after="0" w:line="225" w:lineRule="exact"/>
        <w:ind w:left="60" w:right="40" w:firstLine="220"/>
        <w:jc w:val="both"/>
      </w:pPr>
      <w:r>
        <w:rPr>
          <w:rStyle w:val="1395pt0pt8"/>
          <w:b/>
          <w:bCs/>
          <w:i/>
          <w:iCs/>
        </w:rPr>
        <w:t>Блакить мою душу обвіяла (П. Тичина).</w:t>
      </w:r>
    </w:p>
    <w:p w:rsidR="00A66788" w:rsidRDefault="001A7945">
      <w:pPr>
        <w:pStyle w:val="131"/>
        <w:framePr w:w="3356" w:h="8157" w:hRule="exact" w:wrap="none" w:vAnchor="page" w:hAnchor="page" w:x="8698" w:y="7480"/>
        <w:shd w:val="clear" w:color="auto" w:fill="auto"/>
        <w:spacing w:after="0" w:line="225" w:lineRule="exact"/>
        <w:ind w:left="60" w:right="40" w:firstLine="220"/>
        <w:jc w:val="both"/>
      </w:pPr>
      <w:r>
        <w:rPr>
          <w:rStyle w:val="1395pt0pt8"/>
          <w:b/>
          <w:bCs/>
          <w:i/>
          <w:iCs/>
        </w:rPr>
        <w:t>Стояла я і слухала весну (Леся Українка ).</w:t>
      </w:r>
    </w:p>
    <w:p w:rsidR="00A66788" w:rsidRDefault="001A7945">
      <w:pPr>
        <w:pStyle w:val="140"/>
        <w:framePr w:w="3356" w:h="8157" w:hRule="exact" w:wrap="none" w:vAnchor="page" w:hAnchor="page" w:x="8698" w:y="7480"/>
        <w:shd w:val="clear" w:color="auto" w:fill="auto"/>
        <w:spacing w:after="0" w:line="225" w:lineRule="exact"/>
        <w:ind w:left="60" w:right="40" w:firstLine="220"/>
        <w:jc w:val="both"/>
      </w:pPr>
      <w:r>
        <w:rPr>
          <w:rStyle w:val="1410pt0pt4"/>
        </w:rPr>
        <w:t>При перехідних дієслова додаток, виражений іменником (чи займен</w:t>
      </w:r>
      <w:r>
        <w:rPr>
          <w:rStyle w:val="1410pt0pt4"/>
        </w:rPr>
        <w:softHyphen/>
        <w:t>ником), стоїть у знахідному відмінку без прийменника:</w:t>
      </w:r>
    </w:p>
    <w:p w:rsidR="00A66788" w:rsidRDefault="001A7945">
      <w:pPr>
        <w:pStyle w:val="271"/>
        <w:framePr w:w="3356" w:h="8157" w:hRule="exact" w:wrap="none" w:vAnchor="page" w:hAnchor="page" w:x="8698" w:y="7480"/>
        <w:shd w:val="clear" w:color="auto" w:fill="auto"/>
        <w:spacing w:line="225" w:lineRule="exact"/>
        <w:ind w:left="280" w:right="40"/>
        <w:jc w:val="both"/>
      </w:pPr>
      <w:r>
        <w:rPr>
          <w:rStyle w:val="27TimesNewRoman0pt3"/>
          <w:rFonts w:eastAsia="Arial Narrow"/>
          <w:b/>
          <w:bCs/>
          <w:i/>
          <w:iCs/>
        </w:rPr>
        <w:t>говорити</w:t>
      </w:r>
      <w:r>
        <w:rPr>
          <w:rStyle w:val="27TimesNewRoman8pt0pt2"/>
          <w:rFonts w:eastAsia="Arial Narrow"/>
          <w:b/>
          <w:bCs/>
        </w:rPr>
        <w:t xml:space="preserve"> </w:t>
      </w:r>
      <w:r>
        <w:rPr>
          <w:rStyle w:val="27TimesNewRoman10pt0pt"/>
          <w:rFonts w:eastAsia="Arial Narrow"/>
        </w:rPr>
        <w:t xml:space="preserve">(що?) </w:t>
      </w:r>
      <w:r>
        <w:rPr>
          <w:rStyle w:val="27TimesNewRoman0pt3"/>
          <w:rFonts w:eastAsia="Arial Narrow"/>
          <w:b/>
          <w:bCs/>
          <w:i/>
          <w:iCs/>
        </w:rPr>
        <w:t>правду, вивчити вірш, посадити сад</w:t>
      </w:r>
      <w:r>
        <w:rPr>
          <w:rStyle w:val="27TimesNewRoman0pt3"/>
          <w:rFonts w:eastAsia="Arial Narrow"/>
          <w:b/>
          <w:bCs/>
          <w:i/>
          <w:iCs/>
        </w:rPr>
        <w:t>, намалювати картину, виорати землю, виши</w:t>
      </w:r>
      <w:r>
        <w:rPr>
          <w:rStyle w:val="27TimesNewRoman0pt3"/>
          <w:rFonts w:eastAsia="Arial Narrow"/>
          <w:b/>
          <w:bCs/>
          <w:i/>
          <w:iCs/>
        </w:rPr>
        <w:softHyphen/>
        <w:t>вати рушник;</w:t>
      </w:r>
    </w:p>
    <w:p w:rsidR="00A66788" w:rsidRDefault="001A7945">
      <w:pPr>
        <w:pStyle w:val="271"/>
        <w:framePr w:w="3356" w:h="8157" w:hRule="exact" w:wrap="none" w:vAnchor="page" w:hAnchor="page" w:x="8698" w:y="7480"/>
        <w:shd w:val="clear" w:color="auto" w:fill="auto"/>
        <w:spacing w:line="225" w:lineRule="exact"/>
        <w:ind w:left="280" w:right="40"/>
        <w:jc w:val="both"/>
      </w:pPr>
      <w:r>
        <w:rPr>
          <w:rStyle w:val="27TimesNewRoman0pt3"/>
          <w:rFonts w:eastAsia="Arial Narrow"/>
          <w:b/>
          <w:bCs/>
          <w:i/>
          <w:iCs/>
        </w:rPr>
        <w:t>зустріти</w:t>
      </w:r>
      <w:r>
        <w:rPr>
          <w:rStyle w:val="27TimesNewRoman8pt0pt2"/>
          <w:rFonts w:eastAsia="Arial Narrow"/>
          <w:b/>
          <w:bCs/>
        </w:rPr>
        <w:t xml:space="preserve"> </w:t>
      </w:r>
      <w:r>
        <w:rPr>
          <w:rStyle w:val="27TimesNewRoman0pt4"/>
          <w:rFonts w:eastAsia="Arial Narrow"/>
          <w:b/>
          <w:bCs/>
        </w:rPr>
        <w:t xml:space="preserve">(кого?) </w:t>
      </w:r>
      <w:r>
        <w:rPr>
          <w:rStyle w:val="27TimesNewRoman0pt3"/>
          <w:rFonts w:eastAsia="Arial Narrow"/>
          <w:b/>
          <w:bCs/>
          <w:i/>
          <w:iCs/>
        </w:rPr>
        <w:t>товариша, розу</w:t>
      </w:r>
      <w:r>
        <w:rPr>
          <w:rStyle w:val="27TimesNewRoman0pt3"/>
          <w:rFonts w:eastAsia="Arial Narrow"/>
          <w:b/>
          <w:bCs/>
          <w:i/>
          <w:iCs/>
        </w:rPr>
        <w:softHyphen/>
        <w:t>міти батьків, повідомити його, привітати перших.</w:t>
      </w:r>
    </w:p>
    <w:p w:rsidR="00A66788" w:rsidRDefault="001A7945">
      <w:pPr>
        <w:pStyle w:val="461"/>
        <w:framePr w:w="3356" w:h="8157" w:hRule="exact" w:wrap="none" w:vAnchor="page" w:hAnchor="page" w:x="8698" w:y="7480"/>
        <w:shd w:val="clear" w:color="auto" w:fill="auto"/>
        <w:spacing w:after="0" w:line="225" w:lineRule="exact"/>
        <w:ind w:left="60" w:right="40" w:firstLine="220"/>
      </w:pPr>
      <w:r>
        <w:rPr>
          <w:rStyle w:val="462"/>
          <w:b/>
          <w:bCs/>
        </w:rPr>
        <w:t>Інколи перехідні дієслова вима</w:t>
      </w:r>
      <w:r>
        <w:rPr>
          <w:rStyle w:val="462"/>
          <w:b/>
          <w:bCs/>
        </w:rPr>
        <w:softHyphen/>
        <w:t>гають від залежного іменника (зай</w:t>
      </w:r>
      <w:r>
        <w:rPr>
          <w:rStyle w:val="462"/>
          <w:b/>
          <w:bCs/>
        </w:rPr>
        <w:softHyphen/>
        <w:t>менника) форми родового відмінка:</w:t>
      </w:r>
    </w:p>
    <w:p w:rsidR="00A66788" w:rsidRDefault="001A7945">
      <w:pPr>
        <w:pStyle w:val="461"/>
        <w:framePr w:w="3356" w:h="8157" w:hRule="exact" w:wrap="none" w:vAnchor="page" w:hAnchor="page" w:x="8698" w:y="7480"/>
        <w:numPr>
          <w:ilvl w:val="0"/>
          <w:numId w:val="147"/>
        </w:numPr>
        <w:shd w:val="clear" w:color="auto" w:fill="auto"/>
        <w:tabs>
          <w:tab w:val="left" w:pos="252"/>
        </w:tabs>
        <w:spacing w:after="0" w:line="225" w:lineRule="exact"/>
        <w:ind w:left="280" w:right="40" w:hanging="220"/>
        <w:jc w:val="left"/>
      </w:pPr>
      <w:r>
        <w:rPr>
          <w:rStyle w:val="462"/>
          <w:b/>
          <w:bCs/>
        </w:rPr>
        <w:t xml:space="preserve">Якщо перед дієсловом стоїть заперечна частка </w:t>
      </w:r>
      <w:r>
        <w:rPr>
          <w:rStyle w:val="460pt0"/>
          <w:b/>
          <w:bCs/>
        </w:rPr>
        <w:t>не:</w:t>
      </w:r>
    </w:p>
    <w:p w:rsidR="00A66788" w:rsidRDefault="001A7945">
      <w:pPr>
        <w:pStyle w:val="271"/>
        <w:framePr w:w="3356" w:h="8157" w:hRule="exact" w:wrap="none" w:vAnchor="page" w:hAnchor="page" w:x="8698" w:y="7480"/>
        <w:shd w:val="clear" w:color="auto" w:fill="auto"/>
        <w:spacing w:line="225" w:lineRule="exact"/>
        <w:ind w:left="280" w:right="40"/>
        <w:jc w:val="both"/>
      </w:pPr>
      <w:r>
        <w:rPr>
          <w:rStyle w:val="27TimesNewRoman0pt3"/>
          <w:rFonts w:eastAsia="Arial Narrow"/>
          <w:b/>
          <w:bCs/>
          <w:i/>
          <w:iCs/>
        </w:rPr>
        <w:t xml:space="preserve">не прочитати книжки, не </w:t>
      </w:r>
      <w:r>
        <w:rPr>
          <w:rStyle w:val="27TimesNewRoman8pt0pt3"/>
          <w:rFonts w:eastAsia="Arial Narrow"/>
          <w:b/>
          <w:bCs/>
          <w:i/>
          <w:iCs/>
        </w:rPr>
        <w:t xml:space="preserve">знайти </w:t>
      </w:r>
      <w:r>
        <w:rPr>
          <w:rStyle w:val="27TimesNewRoman0pt3"/>
          <w:rFonts w:eastAsia="Arial Narrow"/>
          <w:b/>
          <w:bCs/>
          <w:i/>
          <w:iCs/>
        </w:rPr>
        <w:t>підтримки, не відписати листа, не чути лектора.</w:t>
      </w:r>
    </w:p>
    <w:p w:rsidR="00A66788" w:rsidRDefault="001A7945">
      <w:pPr>
        <w:pStyle w:val="271"/>
        <w:framePr w:w="3356" w:h="8157" w:hRule="exact" w:wrap="none" w:vAnchor="page" w:hAnchor="page" w:x="8698" w:y="7480"/>
        <w:shd w:val="clear" w:color="auto" w:fill="auto"/>
        <w:spacing w:line="225" w:lineRule="exact"/>
        <w:ind w:left="540" w:right="40"/>
      </w:pPr>
      <w:r>
        <w:rPr>
          <w:rStyle w:val="27TimesNewRoman0pt3"/>
          <w:rFonts w:eastAsia="Arial Narrow"/>
          <w:b/>
          <w:bCs/>
          <w:i/>
          <w:iCs/>
        </w:rPr>
        <w:t>Не люблю каламутного слова. Я не покличу щастя не моє. Душа образ не забува.</w:t>
      </w:r>
    </w:p>
    <w:p w:rsidR="00A66788" w:rsidRDefault="001A7945">
      <w:pPr>
        <w:pStyle w:val="271"/>
        <w:framePr w:w="3356" w:h="8157" w:hRule="exact" w:wrap="none" w:vAnchor="page" w:hAnchor="page" w:x="8698" w:y="7480"/>
        <w:shd w:val="clear" w:color="auto" w:fill="auto"/>
        <w:spacing w:line="229" w:lineRule="exact"/>
        <w:ind w:left="540" w:right="40"/>
      </w:pPr>
      <w:r>
        <w:rPr>
          <w:rStyle w:val="27TimesNewRoman0pt3"/>
          <w:rFonts w:eastAsia="Arial Narrow"/>
          <w:b/>
          <w:bCs/>
          <w:i/>
          <w:iCs/>
        </w:rPr>
        <w:t xml:space="preserve">Не забувайте </w:t>
      </w:r>
      <w:r>
        <w:rPr>
          <w:rStyle w:val="27TimesNewRoman6pt0pt"/>
          <w:rFonts w:eastAsia="Arial Narrow"/>
          <w:i/>
          <w:iCs/>
        </w:rPr>
        <w:t xml:space="preserve">незабутнє </w:t>
      </w:r>
      <w:r>
        <w:rPr>
          <w:rStyle w:val="27TimesNewRoman0pt3"/>
          <w:rFonts w:eastAsia="Arial Narrow"/>
          <w:b/>
          <w:bCs/>
          <w:i/>
          <w:iCs/>
        </w:rPr>
        <w:t>(3 те. Л. Костенко).</w:t>
      </w:r>
    </w:p>
    <w:p w:rsidR="00A66788" w:rsidRDefault="001A7945">
      <w:pPr>
        <w:pStyle w:val="271"/>
        <w:framePr w:w="3356" w:h="8157" w:hRule="exact" w:wrap="none" w:vAnchor="page" w:hAnchor="page" w:x="8698" w:y="7480"/>
        <w:numPr>
          <w:ilvl w:val="0"/>
          <w:numId w:val="147"/>
        </w:numPr>
        <w:shd w:val="clear" w:color="auto" w:fill="auto"/>
        <w:tabs>
          <w:tab w:val="left" w:pos="472"/>
        </w:tabs>
        <w:spacing w:line="214" w:lineRule="exact"/>
        <w:ind w:left="280" w:right="40"/>
        <w:jc w:val="both"/>
      </w:pPr>
      <w:r>
        <w:rPr>
          <w:rStyle w:val="27TimesNewRoman0pt4"/>
          <w:rFonts w:eastAsia="Arial Narrow"/>
          <w:b/>
          <w:bCs/>
        </w:rPr>
        <w:t xml:space="preserve">Якщо дія переходить не на </w:t>
      </w:r>
      <w:r>
        <w:rPr>
          <w:rStyle w:val="276pt0pt"/>
        </w:rPr>
        <w:t xml:space="preserve">весь </w:t>
      </w:r>
      <w:r>
        <w:rPr>
          <w:rStyle w:val="27TimesNewRoman0pt4"/>
          <w:rFonts w:eastAsia="Arial Narrow"/>
          <w:b/>
          <w:bCs/>
        </w:rPr>
        <w:t xml:space="preserve">предмет, а тільки на його частину- </w:t>
      </w:r>
      <w:r>
        <w:rPr>
          <w:rStyle w:val="27TimesNewRoman0pt3"/>
          <w:rFonts w:eastAsia="Arial Narrow"/>
          <w:b/>
          <w:bCs/>
          <w:i/>
          <w:iCs/>
        </w:rPr>
        <w:t>налити молока</w:t>
      </w:r>
      <w:r>
        <w:rPr>
          <w:rStyle w:val="27TimesNewRoman8pt0pt2"/>
          <w:rFonts w:eastAsia="Arial Narrow"/>
          <w:b/>
          <w:bCs/>
        </w:rPr>
        <w:t xml:space="preserve"> </w:t>
      </w:r>
      <w:r>
        <w:rPr>
          <w:rStyle w:val="27TimesNewRoman0pt4"/>
          <w:rFonts w:eastAsia="Arial Narrow"/>
          <w:b/>
          <w:bCs/>
        </w:rPr>
        <w:t xml:space="preserve">(не все </w:t>
      </w:r>
      <w:r>
        <w:rPr>
          <w:rStyle w:val="27TimesNewRoman7pt0pt"/>
          <w:rFonts w:eastAsia="Arial Narrow"/>
        </w:rPr>
        <w:t xml:space="preserve">молоко). </w:t>
      </w:r>
      <w:r>
        <w:rPr>
          <w:rStyle w:val="27TimesNewRoman0pt3"/>
          <w:rFonts w:eastAsia="Arial Narrow"/>
          <w:b/>
          <w:bCs/>
          <w:i/>
          <w:iCs/>
        </w:rPr>
        <w:t>купити хліба, випити кави, пр</w:t>
      </w:r>
      <w:r>
        <w:rPr>
          <w:rStyle w:val="27TimesNewRoman0pt3"/>
          <w:rFonts w:eastAsia="Arial Narrow"/>
          <w:b/>
          <w:bCs/>
          <w:i/>
          <w:iCs/>
          <w:vertAlign w:val="superscript"/>
        </w:rPr>
        <w:t>и</w:t>
      </w:r>
      <w:r>
        <w:rPr>
          <w:rStyle w:val="27TimesNewRoman0pt3"/>
          <w:rFonts w:eastAsia="Arial Narrow"/>
          <w:b/>
          <w:bCs/>
          <w:i/>
          <w:iCs/>
        </w:rPr>
        <w:t xml:space="preserve"> дбати борошна, нарубати дров, зачерпнути води.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18" w:y="7172"/>
        <w:shd w:val="clear" w:color="auto" w:fill="auto"/>
        <w:spacing w:line="170" w:lineRule="exact"/>
        <w:ind w:left="20"/>
      </w:pPr>
      <w:r>
        <w:rPr>
          <w:rStyle w:val="ArialNarrow85pt0pt7"/>
          <w:i/>
          <w:iCs/>
          <w:lang w:val="ru-RU"/>
        </w:rPr>
        <w:lastRenderedPageBreak/>
        <w:t xml:space="preserve">Гоаматика: </w:t>
      </w:r>
      <w:r>
        <w:rPr>
          <w:rStyle w:val="ArialNarrow85pt0pt7"/>
          <w:i/>
          <w:iCs/>
        </w:rPr>
        <w:t xml:space="preserve">морфологія, </w:t>
      </w:r>
      <w:r>
        <w:rPr>
          <w:rStyle w:val="ArialNarrow85pt0pt7"/>
          <w:i/>
          <w:iCs/>
          <w:lang w:val="ru-RU"/>
        </w:rPr>
        <w:t>синтаксис</w:t>
      </w:r>
    </w:p>
    <w:p w:rsidR="00A66788" w:rsidRDefault="001A7945">
      <w:pPr>
        <w:pStyle w:val="140"/>
        <w:framePr w:w="3541" w:h="8729" w:hRule="exact" w:wrap="none" w:vAnchor="page" w:hAnchor="page" w:x="4821" w:y="7441"/>
        <w:shd w:val="clear" w:color="auto" w:fill="auto"/>
        <w:spacing w:after="0" w:line="240" w:lineRule="exact"/>
        <w:ind w:left="120" w:right="20" w:firstLine="0"/>
        <w:jc w:val="both"/>
      </w:pPr>
      <w:r>
        <w:rPr>
          <w:rStyle w:val="1410pt0pt4"/>
        </w:rPr>
        <w:t>Неперехідні дієслова означ</w:t>
      </w:r>
      <w:r>
        <w:rPr>
          <w:rStyle w:val="1410pt0pt4"/>
        </w:rPr>
        <w:t>ають стан або дію, що не переходить безпо</w:t>
      </w:r>
      <w:r>
        <w:rPr>
          <w:rStyle w:val="1410pt0pt4"/>
        </w:rPr>
        <w:softHyphen/>
        <w:t>середньо на об’єкт. Тому при непере</w:t>
      </w:r>
      <w:r>
        <w:rPr>
          <w:rStyle w:val="1410pt0pt4"/>
        </w:rPr>
        <w:softHyphen/>
        <w:t>хідному дієслові в реченні не завжди наявне залежне слово — назва предмета:</w:t>
      </w:r>
    </w:p>
    <w:p w:rsidR="00A66788" w:rsidRDefault="001A7945">
      <w:pPr>
        <w:pStyle w:val="131"/>
        <w:framePr w:w="3541" w:h="8729" w:hRule="exact" w:wrap="none" w:vAnchor="page" w:hAnchor="page" w:x="4821" w:y="7441"/>
        <w:shd w:val="clear" w:color="auto" w:fill="auto"/>
        <w:spacing w:after="0" w:line="240" w:lineRule="exact"/>
        <w:ind w:left="120" w:right="20" w:firstLine="0"/>
        <w:jc w:val="both"/>
      </w:pPr>
      <w:r>
        <w:rPr>
          <w:rStyle w:val="1395pt0pt8"/>
          <w:b/>
          <w:bCs/>
          <w:i/>
          <w:iCs/>
        </w:rPr>
        <w:t>Ми добре відпочили. Літак летів швидко.</w:t>
      </w:r>
    </w:p>
    <w:p w:rsidR="00A66788" w:rsidRDefault="001A7945">
      <w:pPr>
        <w:pStyle w:val="140"/>
        <w:framePr w:w="3541" w:h="8729" w:hRule="exact" w:wrap="none" w:vAnchor="page" w:hAnchor="page" w:x="4821" w:y="7441"/>
        <w:shd w:val="clear" w:color="auto" w:fill="auto"/>
        <w:spacing w:after="0" w:line="240" w:lineRule="exact"/>
        <w:ind w:left="120" w:right="20" w:firstLine="0"/>
        <w:jc w:val="both"/>
      </w:pPr>
      <w:r>
        <w:rPr>
          <w:rStyle w:val="1410pt0pt4"/>
        </w:rPr>
        <w:t>Неперехідні дієслова не мають при собі додатка, вираженого іме</w:t>
      </w:r>
      <w:r>
        <w:rPr>
          <w:rStyle w:val="1410pt0pt4"/>
        </w:rPr>
        <w:t xml:space="preserve">нником (або займенником) </w:t>
      </w:r>
      <w:r>
        <w:rPr>
          <w:rStyle w:val="14ArialNarrow8pt0pt"/>
          <w:b/>
          <w:bCs/>
        </w:rPr>
        <w:t xml:space="preserve">у </w:t>
      </w:r>
      <w:r>
        <w:rPr>
          <w:rStyle w:val="1410pt0pt4"/>
        </w:rPr>
        <w:t>знахідному від</w:t>
      </w:r>
      <w:r>
        <w:rPr>
          <w:rStyle w:val="1410pt0pt4"/>
        </w:rPr>
        <w:softHyphen/>
        <w:t>мінку без прийменника.</w:t>
      </w:r>
    </w:p>
    <w:p w:rsidR="00A66788" w:rsidRDefault="001A7945">
      <w:pPr>
        <w:pStyle w:val="131"/>
        <w:framePr w:w="3541" w:h="8729" w:hRule="exact" w:wrap="none" w:vAnchor="page" w:hAnchor="page" w:x="4821" w:y="7441"/>
        <w:shd w:val="clear" w:color="auto" w:fill="auto"/>
        <w:spacing w:after="0" w:line="240" w:lineRule="exact"/>
        <w:ind w:left="120" w:right="20" w:firstLine="0"/>
      </w:pPr>
      <w:r>
        <w:rPr>
          <w:rStyle w:val="1395pt0pt8"/>
          <w:b/>
          <w:bCs/>
          <w:i/>
          <w:iCs/>
        </w:rPr>
        <w:t>За всіх скажу, за всіх переболію (П. Тичина).</w:t>
      </w:r>
    </w:p>
    <w:p w:rsidR="00A66788" w:rsidRDefault="001A7945">
      <w:pPr>
        <w:pStyle w:val="131"/>
        <w:framePr w:w="3541" w:h="8729" w:hRule="exact" w:wrap="none" w:vAnchor="page" w:hAnchor="page" w:x="4821" w:y="7441"/>
        <w:shd w:val="clear" w:color="auto" w:fill="auto"/>
        <w:spacing w:after="0" w:line="240" w:lineRule="exact"/>
        <w:ind w:left="120" w:right="600" w:firstLine="0"/>
      </w:pPr>
      <w:r>
        <w:rPr>
          <w:rStyle w:val="1395pt0pt8"/>
          <w:b/>
          <w:bCs/>
          <w:i/>
          <w:iCs/>
        </w:rPr>
        <w:t>З журбою радість обнялась (Олександр Олесь ).</w:t>
      </w:r>
    </w:p>
    <w:p w:rsidR="00A66788" w:rsidRDefault="001A7945">
      <w:pPr>
        <w:pStyle w:val="131"/>
        <w:framePr w:w="3541" w:h="8729" w:hRule="exact" w:wrap="none" w:vAnchor="page" w:hAnchor="page" w:x="4821" w:y="7441"/>
        <w:shd w:val="clear" w:color="auto" w:fill="auto"/>
        <w:spacing w:after="0" w:line="240" w:lineRule="exact"/>
        <w:ind w:left="120" w:firstLine="0"/>
        <w:jc w:val="both"/>
      </w:pPr>
      <w:r>
        <w:rPr>
          <w:rStyle w:val="1395pt0pt8"/>
          <w:b/>
          <w:bCs/>
          <w:i/>
          <w:iCs/>
        </w:rPr>
        <w:t>Вечірнє сонце, дякую за день!</w:t>
      </w:r>
    </w:p>
    <w:p w:rsidR="00A66788" w:rsidRDefault="001A7945">
      <w:pPr>
        <w:pStyle w:val="131"/>
        <w:framePr w:w="3541" w:h="8729" w:hRule="exact" w:wrap="none" w:vAnchor="page" w:hAnchor="page" w:x="4821" w:y="7441"/>
        <w:shd w:val="clear" w:color="auto" w:fill="auto"/>
        <w:spacing w:after="0" w:line="240" w:lineRule="exact"/>
        <w:ind w:left="120" w:firstLine="0"/>
        <w:jc w:val="both"/>
      </w:pPr>
      <w:r>
        <w:rPr>
          <w:rStyle w:val="1395pt0pt8"/>
          <w:b/>
          <w:bCs/>
          <w:i/>
          <w:iCs/>
        </w:rPr>
        <w:t>(Л. Костенко).</w:t>
      </w:r>
    </w:p>
    <w:p w:rsidR="00A66788" w:rsidRDefault="001A7945">
      <w:pPr>
        <w:pStyle w:val="131"/>
        <w:framePr w:w="3541" w:h="8729" w:hRule="exact" w:wrap="none" w:vAnchor="page" w:hAnchor="page" w:x="4821" w:y="7441"/>
        <w:shd w:val="clear" w:color="auto" w:fill="auto"/>
        <w:spacing w:after="0" w:line="240" w:lineRule="exact"/>
        <w:ind w:left="120" w:right="320" w:firstLine="0"/>
      </w:pPr>
      <w:r>
        <w:rPr>
          <w:rStyle w:val="1395pt0pt8"/>
          <w:b/>
          <w:bCs/>
          <w:i/>
          <w:iCs/>
        </w:rPr>
        <w:t>Не забувай про отчий свій поріг (А. Малишко).</w:t>
      </w:r>
    </w:p>
    <w:p w:rsidR="00A66788" w:rsidRDefault="001A7945">
      <w:pPr>
        <w:pStyle w:val="131"/>
        <w:framePr w:w="3541" w:h="8729" w:hRule="exact" w:wrap="none" w:vAnchor="page" w:hAnchor="page" w:x="4821" w:y="7441"/>
        <w:shd w:val="clear" w:color="auto" w:fill="auto"/>
        <w:spacing w:after="84" w:line="240" w:lineRule="exact"/>
        <w:ind w:left="120" w:right="320" w:firstLine="0"/>
      </w:pPr>
      <w:r>
        <w:rPr>
          <w:rStyle w:val="1395pt0pt8"/>
          <w:b/>
          <w:bCs/>
          <w:i/>
          <w:iCs/>
        </w:rPr>
        <w:t xml:space="preserve">Вірю в </w:t>
      </w:r>
      <w:r>
        <w:rPr>
          <w:rStyle w:val="1395pt0pt8"/>
          <w:b/>
          <w:bCs/>
          <w:i/>
          <w:iCs/>
        </w:rPr>
        <w:t>пам’ять і серце людське (Б. Олійник).</w:t>
      </w:r>
    </w:p>
    <w:p w:rsidR="00A66788" w:rsidRDefault="001A7945">
      <w:pPr>
        <w:pStyle w:val="140"/>
        <w:framePr w:w="3541" w:h="8729" w:hRule="exact" w:wrap="none" w:vAnchor="page" w:hAnchor="page" w:x="4821" w:y="7441"/>
        <w:shd w:val="clear" w:color="auto" w:fill="auto"/>
        <w:spacing w:after="0" w:line="210" w:lineRule="exact"/>
        <w:ind w:right="20" w:firstLine="0"/>
        <w:jc w:val="right"/>
      </w:pPr>
      <w:r>
        <w:rPr>
          <w:rStyle w:val="1410pt0pt4"/>
        </w:rPr>
        <w:t>УВАГА!</w:t>
      </w:r>
    </w:p>
    <w:p w:rsidR="00A66788" w:rsidRDefault="001A7945">
      <w:pPr>
        <w:pStyle w:val="170"/>
        <w:framePr w:w="3541" w:h="8729" w:hRule="exact" w:wrap="none" w:vAnchor="page" w:hAnchor="page" w:x="4821" w:y="7441"/>
        <w:shd w:val="clear" w:color="auto" w:fill="auto"/>
        <w:spacing w:after="0" w:line="210" w:lineRule="exact"/>
        <w:ind w:left="120" w:right="20" w:firstLine="0"/>
      </w:pPr>
      <w:r>
        <w:rPr>
          <w:rStyle w:val="17ArialNarrow8pt0pt"/>
        </w:rPr>
        <w:t xml:space="preserve">До неперехідних належать усі дієслова з часткою </w:t>
      </w:r>
      <w:r>
        <w:rPr>
          <w:rStyle w:val="17ArialNarrow8pt0pt4"/>
        </w:rPr>
        <w:t>(-сь):</w:t>
      </w:r>
    </w:p>
    <w:p w:rsidR="00A66788" w:rsidRDefault="001A7945">
      <w:pPr>
        <w:pStyle w:val="231"/>
        <w:framePr w:w="3541" w:h="8729" w:hRule="exact" w:wrap="none" w:vAnchor="page" w:hAnchor="page" w:x="4821" w:y="7441"/>
        <w:shd w:val="clear" w:color="auto" w:fill="auto"/>
        <w:spacing w:after="0" w:line="210" w:lineRule="exact"/>
        <w:ind w:left="380" w:right="20" w:firstLine="0"/>
      </w:pPr>
      <w:r>
        <w:rPr>
          <w:rStyle w:val="23ArialNarrow8pt0pt4"/>
          <w:i/>
          <w:iCs/>
        </w:rPr>
        <w:t>умиватися, боятися, повертат</w:t>
      </w:r>
      <w:r>
        <w:rPr>
          <w:rStyle w:val="23ArialNarrow8pt0pt3"/>
          <w:i/>
          <w:iCs/>
        </w:rPr>
        <w:t>ися.</w:t>
      </w:r>
      <w:r>
        <w:rPr>
          <w:rStyle w:val="23ArialNarrow8pt0pt4"/>
          <w:i/>
          <w:iCs/>
        </w:rPr>
        <w:t xml:space="preserve"> змагатися, будуватися, сміятися.</w:t>
      </w:r>
    </w:p>
    <w:p w:rsidR="00A66788" w:rsidRDefault="001A7945">
      <w:pPr>
        <w:pStyle w:val="231"/>
        <w:framePr w:w="3541" w:h="8729" w:hRule="exact" w:wrap="none" w:vAnchor="page" w:hAnchor="page" w:x="4821" w:y="7441"/>
        <w:shd w:val="clear" w:color="auto" w:fill="auto"/>
        <w:spacing w:after="0" w:line="210" w:lineRule="exact"/>
        <w:ind w:left="120" w:right="20" w:firstLine="0"/>
      </w:pPr>
      <w:r>
        <w:rPr>
          <w:rStyle w:val="23ArialNarrow8pt0pt0"/>
        </w:rPr>
        <w:t xml:space="preserve">Деякі дієслова можуть бути й перехідними </w:t>
      </w:r>
      <w:r>
        <w:rPr>
          <w:rStyle w:val="23ArialNarrow8pt0pt4"/>
          <w:i/>
          <w:iCs/>
        </w:rPr>
        <w:t>(читати книжку, шити плаття),</w:t>
      </w:r>
      <w:r>
        <w:rPr>
          <w:rStyle w:val="23ArialNarrow8pt0pt0"/>
        </w:rPr>
        <w:t xml:space="preserve"> і непере</w:t>
      </w:r>
      <w:r>
        <w:rPr>
          <w:rStyle w:val="23ArialNarrow8pt0pt0"/>
        </w:rPr>
        <w:softHyphen/>
        <w:t xml:space="preserve">рвними </w:t>
      </w:r>
      <w:r>
        <w:rPr>
          <w:rStyle w:val="23ArialNarrow8pt0pt4"/>
          <w:i/>
          <w:iCs/>
        </w:rPr>
        <w:t>(читати швидко, читати для бабусі, читати з другом; шити голкою, шити старанно, шити вдень).</w:t>
      </w:r>
    </w:p>
    <w:p w:rsidR="00A66788" w:rsidRDefault="001A7945">
      <w:pPr>
        <w:pStyle w:val="170"/>
        <w:framePr w:w="3541" w:h="8729" w:hRule="exact" w:wrap="none" w:vAnchor="page" w:hAnchor="page" w:x="4821" w:y="7441"/>
        <w:shd w:val="clear" w:color="auto" w:fill="auto"/>
        <w:spacing w:after="0" w:line="210" w:lineRule="exact"/>
        <w:ind w:left="120" w:right="20" w:firstLine="0"/>
      </w:pPr>
      <w:r>
        <w:rPr>
          <w:rStyle w:val="17ArialNarrow8pt0pt"/>
        </w:rPr>
        <w:t xml:space="preserve">Якщо до перехідного дієслова додати частку </w:t>
      </w:r>
      <w:r>
        <w:rPr>
          <w:rStyle w:val="17ArialNarrow8pt0pt4"/>
        </w:rPr>
        <w:t>'Ся,</w:t>
      </w:r>
      <w:r>
        <w:rPr>
          <w:rStyle w:val="17ArialNarrow8pt0pt"/>
        </w:rPr>
        <w:t xml:space="preserve"> то воно стає неперехідним:</w:t>
      </w:r>
    </w:p>
    <w:p w:rsidR="00A66788" w:rsidRDefault="001A7945">
      <w:pPr>
        <w:pStyle w:val="231"/>
        <w:framePr w:w="3541" w:h="8729" w:hRule="exact" w:wrap="none" w:vAnchor="page" w:hAnchor="page" w:x="4821" w:y="7441"/>
        <w:shd w:val="clear" w:color="auto" w:fill="auto"/>
        <w:tabs>
          <w:tab w:val="left" w:leader="underscore" w:pos="2282"/>
          <w:tab w:val="left" w:pos="3452"/>
        </w:tabs>
        <w:spacing w:after="0" w:line="210" w:lineRule="exact"/>
        <w:ind w:left="380" w:right="20" w:firstLine="0"/>
      </w:pPr>
      <w:r>
        <w:rPr>
          <w:rStyle w:val="23ArialNarrow8pt0pt4"/>
          <w:i/>
          <w:iCs/>
        </w:rPr>
        <w:t>зустрічати приятеля</w:t>
      </w:r>
      <w:r>
        <w:rPr>
          <w:rStyle w:val="23ArialNarrow8pt0pt0"/>
        </w:rPr>
        <w:t xml:space="preserve"> — </w:t>
      </w:r>
      <w:r>
        <w:rPr>
          <w:rStyle w:val="23ArialNarrow8pt0pt4"/>
          <w:i/>
          <w:iCs/>
        </w:rPr>
        <w:t>зустрічатися з приятелем, вітати вчителя</w:t>
      </w:r>
      <w:r>
        <w:rPr>
          <w:rStyle w:val="23ArialNarrow8pt0pt0"/>
        </w:rPr>
        <w:t xml:space="preserve"> — </w:t>
      </w:r>
      <w:r>
        <w:rPr>
          <w:rStyle w:val="23ArialNarrow8pt0pt4"/>
          <w:i/>
          <w:iCs/>
        </w:rPr>
        <w:t>віта- тися з учителем.</w:t>
      </w:r>
      <w:r>
        <w:rPr>
          <w:rStyle w:val="23ArialNarrow8pt0pt0"/>
        </w:rPr>
        <w:tab/>
      </w:r>
      <w:r>
        <w:rPr>
          <w:rStyle w:val="23ArialNarrow8pt0pt0"/>
        </w:rPr>
        <w:tab/>
      </w:r>
      <w:r>
        <w:rPr>
          <w:rStyle w:val="23ArialNarrow8pt0pt2"/>
        </w:rPr>
        <w:t>'</w:t>
      </w:r>
    </w:p>
    <w:p w:rsidR="00A66788" w:rsidRDefault="001A7945">
      <w:pPr>
        <w:pStyle w:val="1031"/>
        <w:framePr w:w="3312" w:h="8714" w:hRule="exact" w:wrap="none" w:vAnchor="page" w:hAnchor="page" w:x="8753" w:y="7497"/>
        <w:shd w:val="clear" w:color="auto" w:fill="auto"/>
        <w:spacing w:before="0" w:after="160" w:line="250" w:lineRule="exact"/>
        <w:ind w:left="220" w:firstLine="0"/>
        <w:jc w:val="both"/>
      </w:pPr>
      <w:bookmarkStart w:id="216" w:name="bookmark216"/>
      <w:r>
        <w:t>§99. Види дієслів</w:t>
      </w:r>
      <w:bookmarkEnd w:id="216"/>
    </w:p>
    <w:p w:rsidR="00A66788" w:rsidRDefault="001A7945">
      <w:pPr>
        <w:pStyle w:val="140"/>
        <w:framePr w:w="3312" w:h="8714" w:hRule="exact" w:wrap="none" w:vAnchor="page" w:hAnchor="page" w:x="8753" w:y="7497"/>
        <w:shd w:val="clear" w:color="auto" w:fill="auto"/>
        <w:spacing w:after="0" w:line="240" w:lineRule="exact"/>
        <w:ind w:left="20" w:right="20" w:firstLine="200"/>
        <w:jc w:val="both"/>
      </w:pPr>
      <w:r>
        <w:rPr>
          <w:rStyle w:val="1410pt0pt4"/>
        </w:rPr>
        <w:t>Специфічною граматичною озна</w:t>
      </w:r>
      <w:r>
        <w:rPr>
          <w:rStyle w:val="1410pt0pt4"/>
        </w:rPr>
        <w:softHyphen/>
        <w:t xml:space="preserve">кою дієслова є вид — </w:t>
      </w:r>
      <w:r>
        <w:rPr>
          <w:rStyle w:val="140pt4"/>
          <w:b/>
          <w:bCs/>
        </w:rPr>
        <w:t>недоконаний</w:t>
      </w:r>
      <w:r>
        <w:rPr>
          <w:rStyle w:val="1410pt0pt4"/>
        </w:rPr>
        <w:t xml:space="preserve"> чи </w:t>
      </w:r>
      <w:r>
        <w:rPr>
          <w:rStyle w:val="140pt4"/>
          <w:b/>
          <w:bCs/>
        </w:rPr>
        <w:t>доконаний.</w:t>
      </w:r>
    </w:p>
    <w:p w:rsidR="00A66788" w:rsidRDefault="001A7945">
      <w:pPr>
        <w:pStyle w:val="140"/>
        <w:framePr w:w="3312" w:h="8714" w:hRule="exact" w:wrap="none" w:vAnchor="page" w:hAnchor="page" w:x="8753" w:y="7497"/>
        <w:shd w:val="clear" w:color="auto" w:fill="auto"/>
        <w:spacing w:after="0" w:line="240" w:lineRule="exact"/>
        <w:ind w:left="20" w:right="20" w:firstLine="200"/>
        <w:jc w:val="both"/>
      </w:pPr>
      <w:r>
        <w:rPr>
          <w:rStyle w:val="1410pt0pt4"/>
        </w:rPr>
        <w:t>Дієслова недоконаного виду вка</w:t>
      </w:r>
      <w:r>
        <w:rPr>
          <w:rStyle w:val="1410pt0pt4"/>
        </w:rPr>
        <w:softHyphen/>
        <w:t>зують на тривалість дії або стану, тобто на її незавершеність.</w:t>
      </w:r>
    </w:p>
    <w:p w:rsidR="00A66788" w:rsidRDefault="001A7945">
      <w:pPr>
        <w:pStyle w:val="131"/>
        <w:framePr w:w="3312" w:h="8714" w:hRule="exact" w:wrap="none" w:vAnchor="page" w:hAnchor="page" w:x="8753" w:y="7497"/>
        <w:shd w:val="clear" w:color="auto" w:fill="auto"/>
        <w:spacing w:after="0" w:line="240" w:lineRule="exact"/>
        <w:ind w:left="20" w:right="20" w:firstLine="200"/>
        <w:jc w:val="both"/>
      </w:pPr>
      <w:r>
        <w:rPr>
          <w:rStyle w:val="1310pt0pt5"/>
        </w:rPr>
        <w:t xml:space="preserve">Вони відповідають на питання </w:t>
      </w:r>
      <w:r>
        <w:rPr>
          <w:rStyle w:val="1395pt0pt8"/>
          <w:b/>
          <w:bCs/>
          <w:i/>
          <w:iCs/>
        </w:rPr>
        <w:t xml:space="preserve">що робити? (що робив? що роблю? що </w:t>
      </w:r>
      <w:r>
        <w:rPr>
          <w:rStyle w:val="1395pt0pt8"/>
          <w:b/>
          <w:bCs/>
          <w:i/>
          <w:iCs/>
        </w:rPr>
        <w:t>робитиме? що буде робити?):</w:t>
      </w:r>
    </w:p>
    <w:p w:rsidR="00A66788" w:rsidRDefault="001A7945">
      <w:pPr>
        <w:pStyle w:val="131"/>
        <w:framePr w:w="3312" w:h="8714" w:hRule="exact" w:wrap="none" w:vAnchor="page" w:hAnchor="page" w:x="8753" w:y="7497"/>
        <w:shd w:val="clear" w:color="auto" w:fill="auto"/>
        <w:spacing w:after="0" w:line="240" w:lineRule="exact"/>
        <w:ind w:left="220" w:right="20" w:firstLine="0"/>
        <w:jc w:val="both"/>
      </w:pPr>
      <w:r>
        <w:rPr>
          <w:rStyle w:val="1395pt0pt8"/>
          <w:b/>
          <w:bCs/>
          <w:i/>
          <w:iCs/>
        </w:rPr>
        <w:t>Безсумнівним є те, що справіку в людині двоє начал живуть, дві натури вічно в душі протибор</w:t>
      </w:r>
      <w:r>
        <w:rPr>
          <w:rStyle w:val="1395pt0pt8"/>
          <w:b/>
          <w:bCs/>
          <w:i/>
          <w:iCs/>
        </w:rPr>
        <w:softHyphen/>
        <w:t>ствують: будівник і руйнач. Один зводить храм Артеміди, а другий уже позиркує на нього поглядом Герострата. Відколи й рід люд</w:t>
      </w:r>
      <w:r>
        <w:rPr>
          <w:rStyle w:val="1395pt0pt8"/>
          <w:b/>
          <w:bCs/>
          <w:i/>
          <w:iCs/>
        </w:rPr>
        <w:softHyphen/>
        <w:t>ський існу</w:t>
      </w:r>
      <w:r>
        <w:rPr>
          <w:rStyle w:val="1395pt0pt8"/>
          <w:b/>
          <w:bCs/>
          <w:i/>
          <w:iCs/>
        </w:rPr>
        <w:t>є, борються в ньому ці дві сили, дві пристрасті, одна з яких увінчує нас вінцем без</w:t>
      </w:r>
      <w:r>
        <w:rPr>
          <w:rStyle w:val="1395pt0pt8"/>
          <w:b/>
          <w:bCs/>
          <w:i/>
          <w:iCs/>
        </w:rPr>
        <w:softHyphen/>
        <w:t xml:space="preserve">смертя, а друга стає мовби нашим прокляттям. Тут вічний бій, він і нині триває... (За 0. Гончаром). </w:t>
      </w:r>
      <w:r>
        <w:rPr>
          <w:rStyle w:val="1310pt0pt5"/>
        </w:rPr>
        <w:t>Дієслова недоконаного виду в дійсному способі мають форми:</w:t>
      </w:r>
    </w:p>
    <w:p w:rsidR="00A66788" w:rsidRDefault="001A7945">
      <w:pPr>
        <w:pStyle w:val="140"/>
        <w:framePr w:w="3312" w:h="8714" w:hRule="exact" w:wrap="none" w:vAnchor="page" w:hAnchor="page" w:x="8753" w:y="7497"/>
        <w:numPr>
          <w:ilvl w:val="0"/>
          <w:numId w:val="147"/>
        </w:numPr>
        <w:shd w:val="clear" w:color="auto" w:fill="auto"/>
        <w:tabs>
          <w:tab w:val="left" w:pos="227"/>
        </w:tabs>
        <w:spacing w:after="0" w:line="240" w:lineRule="exact"/>
        <w:ind w:left="220" w:hanging="200"/>
      </w:pPr>
      <w:r>
        <w:rPr>
          <w:rStyle w:val="1410pt0pt4"/>
        </w:rPr>
        <w:t>минулого часу</w:t>
      </w:r>
      <w:r>
        <w:rPr>
          <w:rStyle w:val="1410pt0pt4"/>
        </w:rPr>
        <w:t>:</w:t>
      </w:r>
    </w:p>
    <w:p w:rsidR="00A66788" w:rsidRDefault="001A7945">
      <w:pPr>
        <w:pStyle w:val="131"/>
        <w:framePr w:w="3312" w:h="8714" w:hRule="exact" w:wrap="none" w:vAnchor="page" w:hAnchor="page" w:x="8753" w:y="7497"/>
        <w:shd w:val="clear" w:color="auto" w:fill="auto"/>
        <w:spacing w:after="0" w:line="244" w:lineRule="exact"/>
        <w:ind w:left="220" w:right="20" w:firstLine="0"/>
        <w:jc w:val="both"/>
      </w:pPr>
      <w:r>
        <w:rPr>
          <w:rStyle w:val="1395pt0pt8"/>
          <w:b/>
          <w:bCs/>
          <w:i/>
          <w:iCs/>
        </w:rPr>
        <w:t>редагував, вишивала, плакала, будували;</w:t>
      </w:r>
    </w:p>
    <w:p w:rsidR="00A66788" w:rsidRDefault="001A7945">
      <w:pPr>
        <w:pStyle w:val="140"/>
        <w:framePr w:w="3312" w:h="8714" w:hRule="exact" w:wrap="none" w:vAnchor="page" w:hAnchor="page" w:x="8753" w:y="7497"/>
        <w:numPr>
          <w:ilvl w:val="0"/>
          <w:numId w:val="147"/>
        </w:numPr>
        <w:shd w:val="clear" w:color="auto" w:fill="auto"/>
        <w:tabs>
          <w:tab w:val="left" w:pos="219"/>
        </w:tabs>
        <w:spacing w:after="0" w:line="200" w:lineRule="exact"/>
        <w:ind w:left="220" w:hanging="200"/>
      </w:pPr>
      <w:r>
        <w:rPr>
          <w:rStyle w:val="1410pt0pt4"/>
        </w:rPr>
        <w:t>теперішнього часу:</w:t>
      </w:r>
    </w:p>
    <w:p w:rsidR="00A66788" w:rsidRDefault="001A7945">
      <w:pPr>
        <w:pStyle w:val="131"/>
        <w:framePr w:w="3312" w:h="8714" w:hRule="exact" w:wrap="none" w:vAnchor="page" w:hAnchor="page" w:x="8753" w:y="7497"/>
        <w:shd w:val="clear" w:color="auto" w:fill="auto"/>
        <w:spacing w:after="0" w:line="236" w:lineRule="exact"/>
        <w:ind w:left="220" w:right="20" w:firstLine="0"/>
        <w:jc w:val="both"/>
      </w:pPr>
      <w:r>
        <w:rPr>
          <w:rStyle w:val="1395pt0pt8"/>
          <w:b/>
          <w:bCs/>
          <w:i/>
          <w:iCs/>
        </w:rPr>
        <w:t>редагую, редагуєш, вишиваємо, плаче, будують;</w:t>
      </w:r>
    </w:p>
    <w:p w:rsidR="00A66788" w:rsidRDefault="001A7945">
      <w:pPr>
        <w:pStyle w:val="140"/>
        <w:framePr w:w="3312" w:h="8714" w:hRule="exact" w:wrap="none" w:vAnchor="page" w:hAnchor="page" w:x="8753" w:y="7497"/>
        <w:numPr>
          <w:ilvl w:val="0"/>
          <w:numId w:val="147"/>
        </w:numPr>
        <w:shd w:val="clear" w:color="auto" w:fill="auto"/>
        <w:tabs>
          <w:tab w:val="left" w:pos="227"/>
        </w:tabs>
        <w:spacing w:after="0" w:line="233" w:lineRule="exact"/>
        <w:ind w:left="220" w:right="20" w:hanging="200"/>
      </w:pPr>
      <w:r>
        <w:rPr>
          <w:rStyle w:val="1410pt0pt4"/>
        </w:rPr>
        <w:t>майбутнього часу (складна та скла</w:t>
      </w:r>
      <w:r>
        <w:rPr>
          <w:rStyle w:val="1410pt0pt4"/>
        </w:rPr>
        <w:softHyphen/>
        <w:t>дена форма):</w:t>
      </w:r>
    </w:p>
    <w:p w:rsidR="00A66788" w:rsidRDefault="001A7945">
      <w:pPr>
        <w:pStyle w:val="131"/>
        <w:framePr w:w="3312" w:h="8714" w:hRule="exact" w:wrap="none" w:vAnchor="page" w:hAnchor="page" w:x="8753" w:y="7497"/>
        <w:shd w:val="clear" w:color="auto" w:fill="auto"/>
        <w:spacing w:after="0" w:line="233" w:lineRule="exact"/>
        <w:ind w:left="220" w:right="20" w:firstLine="0"/>
        <w:jc w:val="both"/>
      </w:pPr>
      <w:r>
        <w:rPr>
          <w:rStyle w:val="1395pt0pt8"/>
          <w:b/>
          <w:bCs/>
          <w:i/>
          <w:iCs/>
        </w:rPr>
        <w:t>редагуватимуть</w:t>
      </w:r>
      <w:r>
        <w:rPr>
          <w:rStyle w:val="1310pt0pt5"/>
        </w:rPr>
        <w:t xml:space="preserve"> — </w:t>
      </w:r>
      <w:r>
        <w:rPr>
          <w:rStyle w:val="1395pt0pt8"/>
          <w:b/>
          <w:bCs/>
          <w:i/>
          <w:iCs/>
        </w:rPr>
        <w:t>будуть реда</w:t>
      </w:r>
      <w:r>
        <w:rPr>
          <w:rStyle w:val="1395pt0pt8"/>
          <w:b/>
          <w:bCs/>
          <w:i/>
          <w:iCs/>
        </w:rPr>
        <w:softHyphen/>
        <w:t>гувати, будуватимуть</w:t>
      </w:r>
      <w:r>
        <w:rPr>
          <w:rStyle w:val="1310pt0pt5"/>
        </w:rPr>
        <w:t xml:space="preserve"> — </w:t>
      </w:r>
      <w:r>
        <w:rPr>
          <w:rStyle w:val="1395pt0pt8"/>
          <w:b/>
          <w:bCs/>
          <w:i/>
          <w:iCs/>
        </w:rPr>
        <w:t>будуть</w:t>
      </w:r>
    </w:p>
    <w:p w:rsidR="00A66788" w:rsidRDefault="001A7945">
      <w:pPr>
        <w:pStyle w:val="174"/>
        <w:framePr w:wrap="none" w:vAnchor="page" w:hAnchor="page" w:x="11755" w:y="16424"/>
        <w:shd w:val="clear" w:color="auto" w:fill="auto"/>
        <w:spacing w:line="200" w:lineRule="exact"/>
        <w:ind w:left="20"/>
      </w:pPr>
      <w:r>
        <w:rPr>
          <w:rStyle w:val="1710pt0pt"/>
          <w:b/>
          <w:bCs/>
        </w:rPr>
        <w:t>251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420" w:y="7097"/>
        <w:shd w:val="clear" w:color="auto" w:fill="auto"/>
        <w:spacing w:line="180" w:lineRule="exact"/>
        <w:ind w:left="20"/>
      </w:pPr>
      <w:r>
        <w:rPr>
          <w:rStyle w:val="119pt0pt1"/>
          <w:b/>
          <w:bCs/>
          <w:i/>
          <w:iCs/>
        </w:rPr>
        <w:lastRenderedPageBreak/>
        <w:t>УКРАЇНСЬКА МОВА</w:t>
      </w:r>
    </w:p>
    <w:p w:rsidR="00A66788" w:rsidRDefault="001A7945">
      <w:pPr>
        <w:pStyle w:val="131"/>
        <w:framePr w:w="3767" w:h="8886" w:hRule="exact" w:wrap="none" w:vAnchor="page" w:hAnchor="page" w:x="4420" w:y="7423"/>
        <w:shd w:val="clear" w:color="auto" w:fill="auto"/>
        <w:spacing w:after="0" w:line="245" w:lineRule="exact"/>
        <w:ind w:left="240" w:right="100" w:firstLine="0"/>
        <w:jc w:val="both"/>
      </w:pPr>
      <w:r>
        <w:rPr>
          <w:rStyle w:val="1395pt0pt8"/>
          <w:b/>
          <w:bCs/>
          <w:i/>
          <w:iCs/>
        </w:rPr>
        <w:t>будувати, вишиватимуть</w:t>
      </w:r>
      <w:r>
        <w:rPr>
          <w:rStyle w:val="1310pt0pt5"/>
        </w:rPr>
        <w:t xml:space="preserve"> — </w:t>
      </w:r>
      <w:r>
        <w:rPr>
          <w:rStyle w:val="1395pt0pt8"/>
          <w:b/>
          <w:bCs/>
          <w:i/>
          <w:iCs/>
        </w:rPr>
        <w:t>бу</w:t>
      </w:r>
      <w:r>
        <w:rPr>
          <w:rStyle w:val="1395pt0pt8"/>
          <w:b/>
          <w:bCs/>
          <w:i/>
          <w:iCs/>
        </w:rPr>
        <w:softHyphen/>
        <w:t>дуть вишивати.</w:t>
      </w:r>
    </w:p>
    <w:p w:rsidR="00A66788" w:rsidRDefault="001A7945">
      <w:pPr>
        <w:pStyle w:val="140"/>
        <w:framePr w:w="3767" w:h="8886" w:hRule="exact" w:wrap="none" w:vAnchor="page" w:hAnchor="page" w:x="4420" w:y="7423"/>
        <w:shd w:val="clear" w:color="auto" w:fill="auto"/>
        <w:spacing w:after="0" w:line="245" w:lineRule="exact"/>
        <w:ind w:left="20" w:right="100" w:firstLine="220"/>
        <w:jc w:val="both"/>
      </w:pPr>
      <w:r>
        <w:rPr>
          <w:rStyle w:val="1410pt0pt4"/>
        </w:rPr>
        <w:t>Дієслова доконаного виду вира</w:t>
      </w:r>
      <w:r>
        <w:rPr>
          <w:rStyle w:val="1410pt0pt4"/>
        </w:rPr>
        <w:softHyphen/>
        <w:t xml:space="preserve">жають завершеність, обмеженість у часі, результативність дії або стану. Вони відповідають на питання </w:t>
      </w:r>
      <w:r>
        <w:rPr>
          <w:rStyle w:val="140pt4"/>
          <w:b/>
          <w:bCs/>
        </w:rPr>
        <w:t>що зробити? (що зробив? що зробить?): переконати, перемогти, подякува</w:t>
      </w:r>
      <w:r>
        <w:rPr>
          <w:rStyle w:val="140pt4"/>
          <w:b/>
          <w:bCs/>
        </w:rPr>
        <w:softHyphen/>
        <w:t>ти, розвіяти</w:t>
      </w:r>
      <w:r>
        <w:rPr>
          <w:rStyle w:val="140pt4"/>
          <w:b/>
          <w:bCs/>
        </w:rPr>
        <w:t>, накопати, підмести, виспатися, полежати.</w:t>
      </w:r>
    </w:p>
    <w:p w:rsidR="00A66788" w:rsidRDefault="001A7945">
      <w:pPr>
        <w:pStyle w:val="131"/>
        <w:framePr w:w="3767" w:h="8886" w:hRule="exact" w:wrap="none" w:vAnchor="page" w:hAnchor="page" w:x="4420" w:y="7423"/>
        <w:shd w:val="clear" w:color="auto" w:fill="auto"/>
        <w:spacing w:after="0" w:line="245" w:lineRule="exact"/>
        <w:ind w:left="480" w:right="100" w:firstLine="0"/>
      </w:pPr>
      <w:r>
        <w:rPr>
          <w:rStyle w:val="1395pt0pt8"/>
          <w:b/>
          <w:bCs/>
          <w:i/>
          <w:iCs/>
        </w:rPr>
        <w:t>Посіяла [мати] людям літа свої, літечка житом, Прибрала планету, послала</w:t>
      </w:r>
    </w:p>
    <w:p w:rsidR="00A66788" w:rsidRDefault="001A7945">
      <w:pPr>
        <w:pStyle w:val="131"/>
        <w:framePr w:w="3767" w:h="8886" w:hRule="exact" w:wrap="none" w:vAnchor="page" w:hAnchor="page" w:x="4420" w:y="7423"/>
        <w:shd w:val="clear" w:color="auto" w:fill="auto"/>
        <w:spacing w:after="0" w:line="245" w:lineRule="exact"/>
        <w:ind w:left="480" w:right="100" w:firstLine="1520"/>
      </w:pPr>
      <w:r>
        <w:rPr>
          <w:rStyle w:val="1395pt0pt8"/>
          <w:b/>
          <w:bCs/>
          <w:i/>
          <w:iCs/>
        </w:rPr>
        <w:t>стежкам споришу, Навчила дітей, як на світі</w:t>
      </w:r>
    </w:p>
    <w:p w:rsidR="00A66788" w:rsidRDefault="001A7945">
      <w:pPr>
        <w:pStyle w:val="131"/>
        <w:framePr w:w="3767" w:h="8886" w:hRule="exact" w:wrap="none" w:vAnchor="page" w:hAnchor="page" w:x="4420" w:y="7423"/>
        <w:shd w:val="clear" w:color="auto" w:fill="auto"/>
        <w:spacing w:after="0" w:line="245" w:lineRule="exact"/>
        <w:ind w:left="480" w:right="100" w:firstLine="0"/>
        <w:jc w:val="right"/>
      </w:pPr>
      <w:r>
        <w:rPr>
          <w:rStyle w:val="1395pt0pt8"/>
          <w:b/>
          <w:bCs/>
          <w:i/>
          <w:iCs/>
        </w:rPr>
        <w:t>по совісті жити, Зітхнула полегко</w:t>
      </w:r>
      <w:r>
        <w:rPr>
          <w:rStyle w:val="1310pt0pt5"/>
        </w:rPr>
        <w:t xml:space="preserve"> — </w:t>
      </w:r>
      <w:r>
        <w:rPr>
          <w:rStyle w:val="1395pt0pt8"/>
          <w:b/>
          <w:bCs/>
          <w:i/>
          <w:iCs/>
        </w:rPr>
        <w:t>і тихо пішла</w:t>
      </w:r>
    </w:p>
    <w:p w:rsidR="00A66788" w:rsidRDefault="001A7945">
      <w:pPr>
        <w:pStyle w:val="131"/>
        <w:framePr w:w="3767" w:h="8886" w:hRule="exact" w:wrap="none" w:vAnchor="page" w:hAnchor="page" w:x="4420" w:y="7423"/>
        <w:shd w:val="clear" w:color="auto" w:fill="auto"/>
        <w:spacing w:after="0" w:line="245" w:lineRule="exact"/>
        <w:ind w:left="480" w:right="100" w:firstLine="0"/>
        <w:jc w:val="right"/>
      </w:pPr>
      <w:r>
        <w:rPr>
          <w:rStyle w:val="1395pt0pt8"/>
          <w:b/>
          <w:bCs/>
          <w:i/>
          <w:iCs/>
        </w:rPr>
        <w:t>за межу. Посміхнулась, красива і сива,</w:t>
      </w:r>
    </w:p>
    <w:p w:rsidR="00A66788" w:rsidRDefault="001A7945">
      <w:pPr>
        <w:pStyle w:val="131"/>
        <w:framePr w:w="3767" w:h="8886" w:hRule="exact" w:wrap="none" w:vAnchor="page" w:hAnchor="page" w:x="4420" w:y="7423"/>
        <w:shd w:val="clear" w:color="auto" w:fill="auto"/>
        <w:spacing w:after="0" w:line="245" w:lineRule="exact"/>
        <w:ind w:right="100" w:firstLine="0"/>
        <w:jc w:val="right"/>
      </w:pPr>
      <w:r>
        <w:rPr>
          <w:rStyle w:val="1395pt0pt8"/>
          <w:b/>
          <w:bCs/>
          <w:i/>
          <w:iCs/>
        </w:rPr>
        <w:t>як доля,</w:t>
      </w:r>
    </w:p>
    <w:p w:rsidR="00A66788" w:rsidRDefault="001A7945">
      <w:pPr>
        <w:pStyle w:val="131"/>
        <w:framePr w:w="3767" w:h="8886" w:hRule="exact" w:wrap="none" w:vAnchor="page" w:hAnchor="page" w:x="4420" w:y="7423"/>
        <w:shd w:val="clear" w:color="auto" w:fill="auto"/>
        <w:spacing w:after="0" w:line="245" w:lineRule="exact"/>
        <w:ind w:left="480" w:firstLine="0"/>
      </w:pPr>
      <w:r>
        <w:rPr>
          <w:rStyle w:val="1395pt0pt8"/>
          <w:b/>
          <w:bCs/>
          <w:i/>
          <w:iCs/>
        </w:rPr>
        <w:t>Змахнула рукою</w:t>
      </w:r>
      <w:r>
        <w:rPr>
          <w:rStyle w:val="1310pt0pt5"/>
        </w:rPr>
        <w:t xml:space="preserve"> — </w:t>
      </w:r>
      <w:r>
        <w:rPr>
          <w:rStyle w:val="1395pt0pt8"/>
          <w:b/>
          <w:bCs/>
          <w:i/>
          <w:iCs/>
        </w:rPr>
        <w:t>злетіли увись</w:t>
      </w:r>
    </w:p>
    <w:p w:rsidR="00A66788" w:rsidRDefault="001A7945">
      <w:pPr>
        <w:pStyle w:val="131"/>
        <w:framePr w:w="3767" w:h="8886" w:hRule="exact" w:wrap="none" w:vAnchor="page" w:hAnchor="page" w:x="4420" w:y="7423"/>
        <w:shd w:val="clear" w:color="auto" w:fill="auto"/>
        <w:spacing w:after="0" w:line="245" w:lineRule="exact"/>
        <w:ind w:right="100" w:firstLine="0"/>
        <w:jc w:val="right"/>
      </w:pPr>
      <w:r>
        <w:rPr>
          <w:rStyle w:val="1395pt0pt8"/>
          <w:b/>
          <w:bCs/>
          <w:i/>
          <w:iCs/>
        </w:rPr>
        <w:t>рушники.</w:t>
      </w:r>
    </w:p>
    <w:p w:rsidR="00A66788" w:rsidRDefault="001A7945">
      <w:pPr>
        <w:pStyle w:val="131"/>
        <w:framePr w:w="3767" w:h="8886" w:hRule="exact" w:wrap="none" w:vAnchor="page" w:hAnchor="page" w:x="4420" w:y="7423"/>
        <w:shd w:val="clear" w:color="auto" w:fill="auto"/>
        <w:spacing w:after="0" w:line="245" w:lineRule="exact"/>
        <w:ind w:left="480" w:right="100" w:firstLine="0"/>
        <w:jc w:val="right"/>
      </w:pPr>
      <w:r>
        <w:rPr>
          <w:rStyle w:val="1395pt0pt8"/>
          <w:b/>
          <w:bCs/>
          <w:i/>
          <w:iCs/>
        </w:rPr>
        <w:t>Лишайтесь щасливі,</w:t>
      </w:r>
      <w:r>
        <w:rPr>
          <w:rStyle w:val="1310pt0pt5"/>
        </w:rPr>
        <w:t xml:space="preserve"> — </w:t>
      </w:r>
      <w:r>
        <w:rPr>
          <w:rStyle w:val="1395pt0pt8"/>
          <w:b/>
          <w:bCs/>
          <w:i/>
          <w:iCs/>
        </w:rPr>
        <w:t>і стала замисленим полем На цілу планету, на всі покоління</w:t>
      </w:r>
    </w:p>
    <w:p w:rsidR="00A66788" w:rsidRDefault="001A7945">
      <w:pPr>
        <w:pStyle w:val="131"/>
        <w:framePr w:w="3767" w:h="8886" w:hRule="exact" w:wrap="none" w:vAnchor="page" w:hAnchor="page" w:x="4420" w:y="7423"/>
        <w:shd w:val="clear" w:color="auto" w:fill="auto"/>
        <w:spacing w:after="0" w:line="245" w:lineRule="exact"/>
        <w:ind w:right="100" w:firstLine="0"/>
        <w:jc w:val="right"/>
      </w:pPr>
      <w:r>
        <w:rPr>
          <w:rStyle w:val="1395pt0pt8"/>
          <w:b/>
          <w:bCs/>
          <w:i/>
          <w:iCs/>
        </w:rPr>
        <w:t>й віки.</w:t>
      </w:r>
    </w:p>
    <w:p w:rsidR="00A66788" w:rsidRDefault="001A7945">
      <w:pPr>
        <w:pStyle w:val="131"/>
        <w:framePr w:w="3767" w:h="8886" w:hRule="exact" w:wrap="none" w:vAnchor="page" w:hAnchor="page" w:x="4420" w:y="7423"/>
        <w:shd w:val="clear" w:color="auto" w:fill="auto"/>
        <w:spacing w:after="0" w:line="245" w:lineRule="exact"/>
        <w:ind w:right="100" w:firstLine="0"/>
        <w:jc w:val="right"/>
      </w:pPr>
      <w:r>
        <w:rPr>
          <w:rStyle w:val="1395pt0pt8"/>
          <w:b/>
          <w:bCs/>
          <w:i/>
          <w:iCs/>
        </w:rPr>
        <w:t>Б. Олійник.</w:t>
      </w:r>
    </w:p>
    <w:p w:rsidR="00A66788" w:rsidRDefault="001A7945">
      <w:pPr>
        <w:pStyle w:val="140"/>
        <w:framePr w:w="3767" w:h="8886" w:hRule="exact" w:wrap="none" w:vAnchor="page" w:hAnchor="page" w:x="4420" w:y="7423"/>
        <w:shd w:val="clear" w:color="auto" w:fill="auto"/>
        <w:spacing w:after="0" w:line="245" w:lineRule="exact"/>
        <w:ind w:left="20" w:right="100" w:firstLine="220"/>
        <w:jc w:val="both"/>
      </w:pPr>
      <w:r>
        <w:rPr>
          <w:rStyle w:val="1410pt0pt4"/>
        </w:rPr>
        <w:t>Дієслова доконаного виду висту</w:t>
      </w:r>
      <w:r>
        <w:rPr>
          <w:rStyle w:val="1410pt0pt4"/>
        </w:rPr>
        <w:softHyphen/>
        <w:t>пають тільки в минулому і майбут</w:t>
      </w:r>
      <w:r>
        <w:rPr>
          <w:rStyle w:val="1410pt0pt4"/>
        </w:rPr>
        <w:softHyphen/>
        <w:t xml:space="preserve">ньому часах. Теперішній час указує на процес </w:t>
      </w:r>
      <w:r>
        <w:rPr>
          <w:rStyle w:val="1410pt0pt4"/>
        </w:rPr>
        <w:t>протікання дії, тому доко</w:t>
      </w:r>
      <w:r>
        <w:rPr>
          <w:rStyle w:val="1410pt0pt4"/>
        </w:rPr>
        <w:softHyphen/>
        <w:t>наного виду в теперішньому часі не буває.</w:t>
      </w:r>
    </w:p>
    <w:p w:rsidR="00A66788" w:rsidRDefault="001A7945">
      <w:pPr>
        <w:pStyle w:val="180"/>
        <w:framePr w:w="3767" w:h="8886" w:hRule="exact" w:wrap="none" w:vAnchor="page" w:hAnchor="page" w:x="4420" w:y="7423"/>
        <w:shd w:val="clear" w:color="auto" w:fill="auto"/>
        <w:spacing w:before="0" w:after="0" w:line="170" w:lineRule="exact"/>
        <w:ind w:right="100"/>
        <w:jc w:val="right"/>
      </w:pPr>
      <w:r>
        <w:rPr>
          <w:rStyle w:val="18ArialNarrow0pt2"/>
        </w:rPr>
        <w:t>УВАГА!</w:t>
      </w:r>
    </w:p>
    <w:p w:rsidR="00A66788" w:rsidRDefault="001A7945">
      <w:pPr>
        <w:pStyle w:val="170"/>
        <w:framePr w:w="3767" w:h="8886" w:hRule="exact" w:wrap="none" w:vAnchor="page" w:hAnchor="page" w:x="4420" w:y="7423"/>
        <w:shd w:val="clear" w:color="auto" w:fill="auto"/>
        <w:tabs>
          <w:tab w:val="left" w:leader="underscore" w:pos="3025"/>
        </w:tabs>
        <w:spacing w:after="0" w:line="222" w:lineRule="exact"/>
        <w:ind w:left="20" w:right="100" w:firstLine="0"/>
      </w:pPr>
      <w:r>
        <w:rPr>
          <w:rStyle w:val="17ArialNarrow8pt0pt"/>
        </w:rPr>
        <w:t xml:space="preserve">Отже, дієслова недоконаного виду мають три </w:t>
      </w:r>
      <w:r>
        <w:rPr>
          <w:rStyle w:val="17ArialNarrow8pt0pt3"/>
        </w:rPr>
        <w:t>часи, а доконаного — два.</w:t>
      </w:r>
      <w:r>
        <w:rPr>
          <w:rStyle w:val="17ArialNarrow8pt0pt"/>
        </w:rPr>
        <w:tab/>
      </w:r>
    </w:p>
    <w:p w:rsidR="00A66788" w:rsidRDefault="001A7945">
      <w:pPr>
        <w:pStyle w:val="241"/>
        <w:framePr w:w="3927" w:h="9032" w:hRule="exact" w:wrap="none" w:vAnchor="page" w:hAnchor="page" w:x="8495" w:y="7401"/>
        <w:shd w:val="clear" w:color="auto" w:fill="auto"/>
        <w:spacing w:before="0" w:after="35" w:line="218" w:lineRule="exact"/>
        <w:ind w:left="280" w:right="740"/>
      </w:pPr>
      <w:r>
        <w:rPr>
          <w:rStyle w:val="24ArialNarrow105pt0pt"/>
          <w:b/>
          <w:bCs/>
        </w:rPr>
        <w:t>Групи дієслів за характером вираження видового значення</w:t>
      </w:r>
    </w:p>
    <w:p w:rsidR="00A66788" w:rsidRDefault="001A7945">
      <w:pPr>
        <w:pStyle w:val="140"/>
        <w:framePr w:w="3927" w:h="9032" w:hRule="exact" w:wrap="none" w:vAnchor="page" w:hAnchor="page" w:x="8495" w:y="7401"/>
        <w:shd w:val="clear" w:color="auto" w:fill="auto"/>
        <w:spacing w:after="0" w:line="249" w:lineRule="exact"/>
        <w:ind w:left="60" w:right="180" w:firstLine="220"/>
        <w:jc w:val="both"/>
      </w:pPr>
      <w:r>
        <w:rPr>
          <w:rStyle w:val="1410pt0pt4"/>
        </w:rPr>
        <w:t>Дієслова недоконаного й доконано</w:t>
      </w:r>
      <w:r>
        <w:rPr>
          <w:rStyle w:val="1410pt0pt4"/>
        </w:rPr>
        <w:softHyphen/>
        <w:t xml:space="preserve">го виду здебільшого </w:t>
      </w:r>
      <w:r>
        <w:rPr>
          <w:rStyle w:val="1410pt0pt4"/>
        </w:rPr>
        <w:t>(але не завжди) утворюють видові пари:</w:t>
      </w:r>
    </w:p>
    <w:p w:rsidR="00A66788" w:rsidRDefault="001A7945">
      <w:pPr>
        <w:pStyle w:val="131"/>
        <w:framePr w:w="3927" w:h="9032" w:hRule="exact" w:wrap="none" w:vAnchor="page" w:hAnchor="page" w:x="8495" w:y="7401"/>
        <w:shd w:val="clear" w:color="auto" w:fill="auto"/>
        <w:spacing w:after="0" w:line="249" w:lineRule="exact"/>
        <w:ind w:left="280" w:right="180" w:firstLine="0"/>
        <w:jc w:val="both"/>
      </w:pPr>
      <w:r>
        <w:rPr>
          <w:rStyle w:val="1395pt0pt8"/>
          <w:b/>
          <w:bCs/>
          <w:i/>
          <w:iCs/>
        </w:rPr>
        <w:t>іти</w:t>
      </w:r>
      <w:r>
        <w:rPr>
          <w:rStyle w:val="1310pt0pt5"/>
        </w:rPr>
        <w:t xml:space="preserve"> — </w:t>
      </w:r>
      <w:r>
        <w:rPr>
          <w:rStyle w:val="1395pt0pt8"/>
          <w:b/>
          <w:bCs/>
          <w:i/>
          <w:iCs/>
        </w:rPr>
        <w:t>прийти, наголошувати</w:t>
      </w:r>
      <w:r>
        <w:rPr>
          <w:rStyle w:val="1310pt0pt5"/>
        </w:rPr>
        <w:t xml:space="preserve"> —■ </w:t>
      </w:r>
      <w:r>
        <w:rPr>
          <w:rStyle w:val="1395pt0pt8"/>
          <w:b/>
          <w:bCs/>
          <w:i/>
          <w:iCs/>
        </w:rPr>
        <w:t>на</w:t>
      </w:r>
      <w:r>
        <w:rPr>
          <w:rStyle w:val="1395pt0pt8"/>
          <w:b/>
          <w:bCs/>
          <w:i/>
          <w:iCs/>
        </w:rPr>
        <w:softHyphen/>
        <w:t>голосити, розкидати</w:t>
      </w:r>
      <w:r>
        <w:rPr>
          <w:rStyle w:val="1310pt0pt5"/>
        </w:rPr>
        <w:t xml:space="preserve"> — </w:t>
      </w:r>
      <w:r>
        <w:rPr>
          <w:rStyle w:val="1395pt0pt8"/>
          <w:b/>
          <w:bCs/>
          <w:i/>
          <w:iCs/>
        </w:rPr>
        <w:t xml:space="preserve">розкидати. </w:t>
      </w:r>
      <w:r>
        <w:rPr>
          <w:rStyle w:val="1310pt0pt5"/>
        </w:rPr>
        <w:t xml:space="preserve">Дієслова, що мають видові пари: </w:t>
      </w:r>
      <w:r>
        <w:rPr>
          <w:rStyle w:val="1395pt0pt8"/>
          <w:b/>
          <w:bCs/>
          <w:i/>
          <w:iCs/>
        </w:rPr>
        <w:t>писати</w:t>
      </w:r>
      <w:r>
        <w:rPr>
          <w:rStyle w:val="1310pt0pt5"/>
        </w:rPr>
        <w:t xml:space="preserve"> — </w:t>
      </w:r>
      <w:r>
        <w:rPr>
          <w:rStyle w:val="1395pt0pt8"/>
          <w:b/>
          <w:bCs/>
          <w:i/>
          <w:iCs/>
        </w:rPr>
        <w:t>переписати, виступа</w:t>
      </w:r>
      <w:r>
        <w:rPr>
          <w:rStyle w:val="1395pt0pt8"/>
          <w:b/>
          <w:bCs/>
          <w:i/>
          <w:iCs/>
        </w:rPr>
        <w:softHyphen/>
        <w:t>ти</w:t>
      </w:r>
      <w:r>
        <w:rPr>
          <w:rStyle w:val="1310pt0pt5"/>
        </w:rPr>
        <w:t xml:space="preserve"> — </w:t>
      </w:r>
      <w:r>
        <w:rPr>
          <w:rStyle w:val="1395pt0pt8"/>
          <w:b/>
          <w:bCs/>
          <w:i/>
          <w:iCs/>
        </w:rPr>
        <w:t>виступити, стукати</w:t>
      </w:r>
      <w:r>
        <w:rPr>
          <w:rStyle w:val="1310pt0pt5"/>
        </w:rPr>
        <w:t xml:space="preserve"> — </w:t>
      </w:r>
      <w:r>
        <w:rPr>
          <w:rStyle w:val="1395pt0pt8"/>
          <w:b/>
          <w:bCs/>
          <w:i/>
          <w:iCs/>
        </w:rPr>
        <w:t>стукнути, витирати</w:t>
      </w:r>
      <w:r>
        <w:rPr>
          <w:rStyle w:val="1310pt0pt5"/>
        </w:rPr>
        <w:t xml:space="preserve"> — </w:t>
      </w:r>
      <w:r>
        <w:rPr>
          <w:rStyle w:val="1395pt0pt8"/>
          <w:b/>
          <w:bCs/>
          <w:i/>
          <w:iCs/>
        </w:rPr>
        <w:t>витер</w:t>
      </w:r>
      <w:r>
        <w:rPr>
          <w:rStyle w:val="1395pt0pt8"/>
          <w:b/>
          <w:bCs/>
          <w:i/>
          <w:iCs/>
        </w:rPr>
        <w:softHyphen/>
        <w:t>ти, спинити</w:t>
      </w:r>
      <w:r>
        <w:rPr>
          <w:rStyle w:val="1310pt0pt5"/>
        </w:rPr>
        <w:t xml:space="preserve"> — </w:t>
      </w:r>
      <w:r>
        <w:rPr>
          <w:rStyle w:val="1395pt0pt8"/>
          <w:b/>
          <w:bCs/>
          <w:i/>
          <w:iCs/>
        </w:rPr>
        <w:t>спиняти, шукати</w:t>
      </w:r>
    </w:p>
    <w:p w:rsidR="00A66788" w:rsidRDefault="001A7945">
      <w:pPr>
        <w:pStyle w:val="131"/>
        <w:framePr w:w="3927" w:h="9032" w:hRule="exact" w:wrap="none" w:vAnchor="page" w:hAnchor="page" w:x="8495" w:y="7401"/>
        <w:numPr>
          <w:ilvl w:val="0"/>
          <w:numId w:val="154"/>
        </w:numPr>
        <w:shd w:val="clear" w:color="auto" w:fill="auto"/>
        <w:tabs>
          <w:tab w:val="left" w:pos="533"/>
        </w:tabs>
        <w:spacing w:after="0" w:line="249" w:lineRule="exact"/>
        <w:ind w:left="280" w:firstLine="0"/>
        <w:jc w:val="both"/>
      </w:pPr>
      <w:r>
        <w:rPr>
          <w:rStyle w:val="1395pt0pt8"/>
          <w:b/>
          <w:bCs/>
          <w:i/>
          <w:iCs/>
        </w:rPr>
        <w:t>знайти.</w:t>
      </w:r>
    </w:p>
    <w:p w:rsidR="00A66788" w:rsidRDefault="001A7945">
      <w:pPr>
        <w:pStyle w:val="140"/>
        <w:framePr w:w="3927" w:h="9032" w:hRule="exact" w:wrap="none" w:vAnchor="page" w:hAnchor="page" w:x="8495" w:y="7401"/>
        <w:shd w:val="clear" w:color="auto" w:fill="auto"/>
        <w:spacing w:after="0" w:line="249" w:lineRule="exact"/>
        <w:ind w:left="280" w:firstLine="0"/>
        <w:jc w:val="both"/>
      </w:pPr>
      <w:r>
        <w:rPr>
          <w:rStyle w:val="1410pt0pt4"/>
        </w:rPr>
        <w:t>Одновидові:</w:t>
      </w:r>
    </w:p>
    <w:p w:rsidR="00A66788" w:rsidRDefault="001A7945">
      <w:pPr>
        <w:pStyle w:val="131"/>
        <w:framePr w:w="3927" w:h="9032" w:hRule="exact" w:wrap="none" w:vAnchor="page" w:hAnchor="page" w:x="8495" w:y="7401"/>
        <w:numPr>
          <w:ilvl w:val="0"/>
          <w:numId w:val="147"/>
        </w:numPr>
        <w:shd w:val="clear" w:color="auto" w:fill="auto"/>
        <w:tabs>
          <w:tab w:val="left" w:pos="282"/>
        </w:tabs>
        <w:spacing w:after="0" w:line="249" w:lineRule="exact"/>
        <w:ind w:left="280" w:right="180"/>
      </w:pPr>
      <w:r>
        <w:rPr>
          <w:rStyle w:val="1310pt0pt5"/>
        </w:rPr>
        <w:t xml:space="preserve">тільки недоконаного виду: </w:t>
      </w:r>
      <w:r>
        <w:rPr>
          <w:rStyle w:val="1395pt0pt8"/>
          <w:b/>
          <w:bCs/>
          <w:i/>
          <w:iCs/>
        </w:rPr>
        <w:t>чергувати, ворогувати, чекати, переслідувати, поважати, зале</w:t>
      </w:r>
      <w:r>
        <w:rPr>
          <w:rStyle w:val="1395pt0pt8"/>
          <w:b/>
          <w:bCs/>
          <w:i/>
          <w:iCs/>
        </w:rPr>
        <w:softHyphen/>
        <w:t>жати, покрикувати;</w:t>
      </w:r>
    </w:p>
    <w:p w:rsidR="00A66788" w:rsidRDefault="001A7945">
      <w:pPr>
        <w:pStyle w:val="140"/>
        <w:framePr w:w="3927" w:h="9032" w:hRule="exact" w:wrap="none" w:vAnchor="page" w:hAnchor="page" w:x="8495" w:y="7401"/>
        <w:numPr>
          <w:ilvl w:val="0"/>
          <w:numId w:val="147"/>
        </w:numPr>
        <w:shd w:val="clear" w:color="auto" w:fill="auto"/>
        <w:tabs>
          <w:tab w:val="left" w:pos="282"/>
        </w:tabs>
        <w:spacing w:after="0" w:line="249" w:lineRule="exact"/>
        <w:ind w:left="280" w:right="180" w:hanging="220"/>
        <w:jc w:val="both"/>
      </w:pPr>
      <w:r>
        <w:rPr>
          <w:rStyle w:val="1410pt0pt4"/>
        </w:rPr>
        <w:t xml:space="preserve">тільки доконаного виду: </w:t>
      </w:r>
      <w:r>
        <w:rPr>
          <w:rStyle w:val="140pt4"/>
          <w:b/>
          <w:bCs/>
        </w:rPr>
        <w:t>схаменутися, стрепенутися, на</w:t>
      </w:r>
      <w:r>
        <w:rPr>
          <w:rStyle w:val="140pt4"/>
          <w:b/>
          <w:bCs/>
        </w:rPr>
        <w:softHyphen/>
        <w:t>терпітися, насумуватися, зару</w:t>
      </w:r>
      <w:r>
        <w:rPr>
          <w:rStyle w:val="140pt4"/>
          <w:b/>
          <w:bCs/>
        </w:rPr>
        <w:softHyphen/>
        <w:t xml:space="preserve">читися, наврочити, відшуміти. </w:t>
      </w:r>
      <w:r>
        <w:rPr>
          <w:rStyle w:val="1410pt0pt4"/>
        </w:rPr>
        <w:t xml:space="preserve">Двовидові дієслова </w:t>
      </w:r>
      <w:r>
        <w:rPr>
          <w:rStyle w:val="1410pt0pt4"/>
        </w:rPr>
        <w:t>можуть вира</w:t>
      </w:r>
      <w:r>
        <w:rPr>
          <w:rStyle w:val="1410pt0pt4"/>
        </w:rPr>
        <w:softHyphen/>
        <w:t>жати доконаний і недоконаний вид (залежно від контексту):</w:t>
      </w:r>
    </w:p>
    <w:p w:rsidR="00A66788" w:rsidRDefault="001A7945">
      <w:pPr>
        <w:pStyle w:val="131"/>
        <w:framePr w:w="3927" w:h="9032" w:hRule="exact" w:wrap="none" w:vAnchor="page" w:hAnchor="page" w:x="8495" w:y="7401"/>
        <w:shd w:val="clear" w:color="auto" w:fill="auto"/>
        <w:spacing w:after="0" w:line="249" w:lineRule="exact"/>
        <w:ind w:left="60" w:firstLine="220"/>
      </w:pPr>
      <w:r>
        <w:rPr>
          <w:rStyle w:val="1395pt0pt8"/>
          <w:b/>
          <w:bCs/>
          <w:i/>
          <w:iCs/>
        </w:rPr>
        <w:t>атакувати, гарантувати, адресу</w:t>
      </w:r>
      <w:r>
        <w:rPr>
          <w:rStyle w:val="1395pt0pt8"/>
          <w:b/>
          <w:bCs/>
          <w:i/>
          <w:iCs/>
        </w:rPr>
        <w:softHyphen/>
        <w:t>вати, авансувати, ранити, вийти- Учитель велів учню сісти</w:t>
      </w:r>
      <w:r>
        <w:rPr>
          <w:rStyle w:val="1310pt0pt5"/>
        </w:rPr>
        <w:t xml:space="preserve"> (доко</w:t>
      </w:r>
      <w:r>
        <w:rPr>
          <w:rStyle w:val="1310pt0pt5"/>
        </w:rPr>
        <w:softHyphen/>
        <w:t>наний).</w:t>
      </w:r>
    </w:p>
    <w:p w:rsidR="00A66788" w:rsidRDefault="001A7945">
      <w:pPr>
        <w:pStyle w:val="923"/>
        <w:framePr w:w="3927" w:h="9032" w:hRule="exact" w:wrap="none" w:vAnchor="page" w:hAnchor="page" w:x="8495" w:y="7401"/>
        <w:shd w:val="clear" w:color="auto" w:fill="auto"/>
        <w:spacing w:after="48"/>
        <w:ind w:left="60"/>
      </w:pPr>
      <w:r>
        <w:t xml:space="preserve">Совість </w:t>
      </w:r>
      <w:r>
        <w:rPr>
          <w:rStyle w:val="9295pt0pt"/>
          <w:i/>
          <w:iCs/>
        </w:rPr>
        <w:t xml:space="preserve">велить </w:t>
      </w:r>
      <w:r>
        <w:t>дотримуватися норм моралі</w:t>
      </w:r>
      <w:r>
        <w:rPr>
          <w:rStyle w:val="9210pt0pt"/>
        </w:rPr>
        <w:t xml:space="preserve"> </w:t>
      </w:r>
      <w:r>
        <w:rPr>
          <w:rStyle w:val="9210pt0pt0"/>
        </w:rPr>
        <w:t>(недоконаний).</w:t>
      </w:r>
    </w:p>
    <w:p w:rsidR="00A66788" w:rsidRDefault="001A7945">
      <w:pPr>
        <w:pStyle w:val="241"/>
        <w:framePr w:w="3927" w:h="9032" w:hRule="exact" w:wrap="none" w:vAnchor="page" w:hAnchor="page" w:x="8495" w:y="7401"/>
        <w:shd w:val="clear" w:color="auto" w:fill="auto"/>
        <w:spacing w:before="0" w:line="265" w:lineRule="exact"/>
        <w:ind w:left="280" w:right="740"/>
      </w:pPr>
      <w:r>
        <w:rPr>
          <w:rStyle w:val="24ArialNarrow105pt0pt"/>
          <w:b/>
          <w:bCs/>
        </w:rPr>
        <w:t xml:space="preserve">Способи вираження видових </w:t>
      </w:r>
      <w:r>
        <w:rPr>
          <w:rStyle w:val="24ArialNarrow105pt0pt"/>
          <w:b/>
          <w:bCs/>
        </w:rPr>
        <w:t>значень</w:t>
      </w:r>
    </w:p>
    <w:p w:rsidR="00A66788" w:rsidRDefault="001A7945">
      <w:pPr>
        <w:pStyle w:val="140"/>
        <w:framePr w:w="3927" w:h="9032" w:hRule="exact" w:wrap="none" w:vAnchor="page" w:hAnchor="page" w:x="8495" w:y="7401"/>
        <w:shd w:val="clear" w:color="auto" w:fill="auto"/>
        <w:spacing w:after="0" w:line="253" w:lineRule="exact"/>
        <w:ind w:left="280" w:firstLine="0"/>
        <w:jc w:val="both"/>
      </w:pPr>
      <w:r>
        <w:rPr>
          <w:rStyle w:val="1410pt0pt4"/>
        </w:rPr>
        <w:t xml:space="preserve">Форми одного виду творяться </w:t>
      </w:r>
      <w:r>
        <w:rPr>
          <w:rStyle w:val="149pt0pt7"/>
        </w:rPr>
        <w:t xml:space="preserve">Від </w:t>
      </w:r>
      <w:r>
        <w:rPr>
          <w:rStyle w:val="1410pt0pt4"/>
        </w:rPr>
        <w:t>форм іншого за допомогою кількох засобів*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592" w:h="856" w:hRule="exact" w:wrap="none" w:vAnchor="page" w:hAnchor="page" w:x="4700" w:y="7615"/>
        <w:shd w:val="clear" w:color="auto" w:fill="auto"/>
        <w:spacing w:after="0" w:line="272" w:lineRule="exact"/>
        <w:ind w:left="240" w:firstLine="0"/>
      </w:pPr>
      <w:r>
        <w:rPr>
          <w:rStyle w:val="1410pt0pt4"/>
        </w:rPr>
        <w:lastRenderedPageBreak/>
        <w:t>Недоконаний вид Доконаний вид</w:t>
      </w:r>
    </w:p>
    <w:p w:rsidR="00A66788" w:rsidRDefault="001A7945">
      <w:pPr>
        <w:pStyle w:val="140"/>
        <w:framePr w:w="3592" w:h="856" w:hRule="exact" w:wrap="none" w:vAnchor="page" w:hAnchor="page" w:x="4700" w:y="7615"/>
        <w:numPr>
          <w:ilvl w:val="0"/>
          <w:numId w:val="155"/>
        </w:numPr>
        <w:shd w:val="clear" w:color="auto" w:fill="auto"/>
        <w:tabs>
          <w:tab w:val="left" w:pos="203"/>
        </w:tabs>
        <w:spacing w:after="0" w:line="272" w:lineRule="exact"/>
        <w:ind w:left="240" w:hanging="200"/>
      </w:pPr>
      <w:r>
        <w:rPr>
          <w:rStyle w:val="1410pt0pt4"/>
        </w:rPr>
        <w:t>Наявність префікса або його відсутність:</w:t>
      </w:r>
    </w:p>
    <w:p w:rsidR="00A66788" w:rsidRDefault="001A7945">
      <w:pPr>
        <w:pStyle w:val="a6"/>
        <w:framePr w:wrap="none" w:vAnchor="page" w:hAnchor="page" w:x="9288" w:y="7359"/>
        <w:shd w:val="clear" w:color="auto" w:fill="auto"/>
        <w:spacing w:line="170" w:lineRule="exact"/>
        <w:ind w:left="60"/>
      </w:pPr>
      <w:r>
        <w:rPr>
          <w:rStyle w:val="ArialNarrow85pt0pt7"/>
          <w:i/>
          <w:iCs/>
        </w:rPr>
        <w:t>Гооматика: морфологія, синтаксис</w:t>
      </w:r>
    </w:p>
    <w:p w:rsidR="00A66788" w:rsidRDefault="001A7945">
      <w:pPr>
        <w:pStyle w:val="131"/>
        <w:framePr w:w="1650" w:h="1277" w:hRule="exact" w:wrap="none" w:vAnchor="page" w:hAnchor="page" w:x="6650" w:y="8389"/>
        <w:shd w:val="clear" w:color="auto" w:fill="auto"/>
        <w:spacing w:after="0" w:line="245" w:lineRule="exact"/>
        <w:ind w:left="120" w:right="100" w:firstLine="0"/>
      </w:pPr>
      <w:r>
        <w:rPr>
          <w:rStyle w:val="1395pt0pt8"/>
          <w:b/>
          <w:bCs/>
          <w:i/>
          <w:iCs/>
        </w:rPr>
        <w:t>вирости</w:t>
      </w:r>
      <w:r>
        <w:rPr>
          <w:rStyle w:val="1395pt0pt8"/>
          <w:b/>
          <w:bCs/>
          <w:i/>
          <w:iCs/>
        </w:rPr>
        <w:br/>
        <w:t>посіяти</w:t>
      </w:r>
    </w:p>
    <w:p w:rsidR="00A66788" w:rsidRDefault="001A7945">
      <w:pPr>
        <w:pStyle w:val="131"/>
        <w:framePr w:w="1650" w:h="1277" w:hRule="exact" w:wrap="none" w:vAnchor="page" w:hAnchor="page" w:x="6650" w:y="8389"/>
        <w:shd w:val="clear" w:color="auto" w:fill="auto"/>
        <w:spacing w:after="0" w:line="245" w:lineRule="exact"/>
        <w:ind w:left="120" w:right="100" w:firstLine="0"/>
      </w:pPr>
      <w:r>
        <w:rPr>
          <w:rStyle w:val="1395pt0pt8"/>
          <w:b/>
          <w:bCs/>
          <w:i/>
          <w:iCs/>
        </w:rPr>
        <w:t>запрограмувати</w:t>
      </w:r>
    </w:p>
    <w:p w:rsidR="00A66788" w:rsidRDefault="001A7945">
      <w:pPr>
        <w:pStyle w:val="131"/>
        <w:framePr w:w="1650" w:h="1277" w:hRule="exact" w:wrap="none" w:vAnchor="page" w:hAnchor="page" w:x="6650" w:y="8389"/>
        <w:shd w:val="clear" w:color="auto" w:fill="auto"/>
        <w:spacing w:after="0" w:line="245" w:lineRule="exact"/>
        <w:ind w:left="120" w:right="100" w:firstLine="0"/>
      </w:pPr>
      <w:r>
        <w:rPr>
          <w:rStyle w:val="1395pt0pt8"/>
          <w:b/>
          <w:bCs/>
          <w:i/>
          <w:iCs/>
        </w:rPr>
        <w:t>зів’янути</w:t>
      </w:r>
      <w:r>
        <w:rPr>
          <w:rStyle w:val="1395pt0pt8"/>
          <w:b/>
          <w:bCs/>
          <w:i/>
          <w:iCs/>
        </w:rPr>
        <w:br/>
      </w:r>
      <w:r>
        <w:rPr>
          <w:rStyle w:val="1395pt0pt8"/>
          <w:b/>
          <w:bCs/>
          <w:i/>
          <w:iCs/>
        </w:rPr>
        <w:t>начистити</w:t>
      </w:r>
    </w:p>
    <w:p w:rsidR="00A66788" w:rsidRDefault="001A7945">
      <w:pPr>
        <w:pStyle w:val="131"/>
        <w:framePr w:w="3592" w:h="4221" w:hRule="exact" w:wrap="none" w:vAnchor="page" w:hAnchor="page" w:x="4700" w:y="8408"/>
        <w:shd w:val="clear" w:color="auto" w:fill="auto"/>
        <w:spacing w:after="0" w:line="245" w:lineRule="exact"/>
        <w:ind w:left="240" w:firstLine="0"/>
      </w:pPr>
      <w:r>
        <w:rPr>
          <w:rStyle w:val="1395pt0pt8"/>
          <w:b/>
          <w:bCs/>
          <w:i/>
          <w:iCs/>
        </w:rPr>
        <w:t>рости</w:t>
      </w:r>
      <w:r>
        <w:rPr>
          <w:rStyle w:val="1395pt0pt8"/>
          <w:b/>
          <w:bCs/>
          <w:i/>
          <w:iCs/>
        </w:rPr>
        <w:br/>
        <w:t>сіяти</w:t>
      </w:r>
    </w:p>
    <w:p w:rsidR="00A66788" w:rsidRDefault="001A7945">
      <w:pPr>
        <w:pStyle w:val="131"/>
        <w:framePr w:w="3592" w:h="4221" w:hRule="exact" w:wrap="none" w:vAnchor="page" w:hAnchor="page" w:x="4700" w:y="8408"/>
        <w:shd w:val="clear" w:color="auto" w:fill="auto"/>
        <w:spacing w:after="0" w:line="245" w:lineRule="exact"/>
        <w:ind w:left="240" w:firstLine="0"/>
      </w:pPr>
      <w:r>
        <w:rPr>
          <w:rStyle w:val="1395pt0pt8"/>
          <w:b/>
          <w:bCs/>
          <w:i/>
          <w:iCs/>
        </w:rPr>
        <w:t>програмувати</w:t>
      </w:r>
      <w:r>
        <w:rPr>
          <w:rStyle w:val="1395pt0pt8"/>
          <w:b/>
          <w:bCs/>
          <w:i/>
          <w:iCs/>
        </w:rPr>
        <w:br/>
        <w:t>в'янути</w:t>
      </w:r>
      <w:r>
        <w:rPr>
          <w:rStyle w:val="1395pt0pt8"/>
          <w:b/>
          <w:bCs/>
          <w:i/>
          <w:iCs/>
        </w:rPr>
        <w:br/>
        <w:t>чистити</w:t>
      </w:r>
    </w:p>
    <w:p w:rsidR="00A66788" w:rsidRDefault="001A7945">
      <w:pPr>
        <w:pStyle w:val="131"/>
        <w:framePr w:w="3592" w:h="4221" w:hRule="exact" w:wrap="none" w:vAnchor="page" w:hAnchor="page" w:x="4700" w:y="8408"/>
        <w:numPr>
          <w:ilvl w:val="0"/>
          <w:numId w:val="155"/>
        </w:numPr>
        <w:shd w:val="clear" w:color="auto" w:fill="auto"/>
        <w:tabs>
          <w:tab w:val="left" w:pos="211"/>
          <w:tab w:val="left" w:pos="1893"/>
        </w:tabs>
        <w:spacing w:after="0" w:line="237" w:lineRule="exact"/>
        <w:ind w:left="240" w:right="840" w:hanging="200"/>
        <w:jc w:val="both"/>
      </w:pPr>
      <w:r>
        <w:rPr>
          <w:rStyle w:val="1310pt0pt5"/>
        </w:rPr>
        <w:t>Чергування суфіксів:</w:t>
      </w:r>
      <w:r>
        <w:rPr>
          <w:rStyle w:val="1310pt0pt5"/>
        </w:rPr>
        <w:br/>
      </w:r>
      <w:r>
        <w:rPr>
          <w:rStyle w:val="1395pt0pt8"/>
          <w:b/>
          <w:bCs/>
          <w:i/>
          <w:iCs/>
        </w:rPr>
        <w:t>засинати</w:t>
      </w:r>
      <w:r>
        <w:rPr>
          <w:rStyle w:val="1395pt0pt8"/>
          <w:b/>
          <w:bCs/>
          <w:i/>
          <w:iCs/>
        </w:rPr>
        <w:tab/>
        <w:t>заснути</w:t>
      </w:r>
      <w:r>
        <w:rPr>
          <w:rStyle w:val="1395pt0pt8"/>
          <w:b/>
          <w:bCs/>
          <w:i/>
          <w:iCs/>
        </w:rPr>
        <w:br/>
        <w:t>кінчати кінчити</w:t>
      </w:r>
      <w:r>
        <w:rPr>
          <w:rStyle w:val="1395pt0pt8"/>
          <w:b/>
          <w:bCs/>
          <w:i/>
          <w:iCs/>
        </w:rPr>
        <w:br/>
        <w:t>повторювати повторити</w:t>
      </w:r>
      <w:r>
        <w:rPr>
          <w:rStyle w:val="1395pt0pt8"/>
          <w:b/>
          <w:bCs/>
          <w:i/>
          <w:iCs/>
        </w:rPr>
        <w:br/>
        <w:t>зашивати зашити</w:t>
      </w:r>
      <w:r>
        <w:rPr>
          <w:rStyle w:val="1395pt0pt8"/>
          <w:b/>
          <w:bCs/>
          <w:i/>
          <w:iCs/>
        </w:rPr>
        <w:br/>
        <w:t>виділяти виділити</w:t>
      </w:r>
    </w:p>
    <w:p w:rsidR="00A66788" w:rsidRDefault="001A7945">
      <w:pPr>
        <w:pStyle w:val="131"/>
        <w:framePr w:w="3592" w:h="4221" w:hRule="exact" w:wrap="none" w:vAnchor="page" w:hAnchor="page" w:x="4700" w:y="8408"/>
        <w:numPr>
          <w:ilvl w:val="0"/>
          <w:numId w:val="155"/>
        </w:numPr>
        <w:shd w:val="clear" w:color="auto" w:fill="auto"/>
        <w:tabs>
          <w:tab w:val="left" w:pos="207"/>
          <w:tab w:val="left" w:pos="1873"/>
        </w:tabs>
        <w:spacing w:after="0" w:line="234" w:lineRule="exact"/>
        <w:ind w:left="240" w:right="840" w:hanging="200"/>
        <w:jc w:val="both"/>
      </w:pPr>
      <w:r>
        <w:rPr>
          <w:rStyle w:val="1310pt0pt5"/>
        </w:rPr>
        <w:t>Чергування в коренях слів:</w:t>
      </w:r>
      <w:r>
        <w:rPr>
          <w:rStyle w:val="1310pt0pt5"/>
        </w:rPr>
        <w:br/>
      </w:r>
      <w:r>
        <w:rPr>
          <w:rStyle w:val="1395pt0pt8"/>
          <w:b/>
          <w:bCs/>
          <w:i/>
          <w:iCs/>
        </w:rPr>
        <w:t>видирати</w:t>
      </w:r>
      <w:r>
        <w:rPr>
          <w:rStyle w:val="1395pt0pt8"/>
          <w:b/>
          <w:bCs/>
          <w:i/>
          <w:iCs/>
        </w:rPr>
        <w:tab/>
        <w:t>видерти</w:t>
      </w:r>
      <w:r>
        <w:rPr>
          <w:rStyle w:val="1395pt0pt8"/>
          <w:b/>
          <w:bCs/>
          <w:i/>
          <w:iCs/>
        </w:rPr>
        <w:br/>
        <w:t>скакати скочити</w:t>
      </w:r>
      <w:r>
        <w:rPr>
          <w:rStyle w:val="1395pt0pt8"/>
          <w:b/>
          <w:bCs/>
          <w:i/>
          <w:iCs/>
        </w:rPr>
        <w:br/>
        <w:t>збирати зібрати</w:t>
      </w:r>
      <w:r>
        <w:rPr>
          <w:rStyle w:val="1395pt0pt8"/>
          <w:b/>
          <w:bCs/>
          <w:i/>
          <w:iCs/>
        </w:rPr>
        <w:br/>
        <w:t>вигрібати вигребти</w:t>
      </w:r>
    </w:p>
    <w:p w:rsidR="00A66788" w:rsidRDefault="001A7945">
      <w:pPr>
        <w:pStyle w:val="140"/>
        <w:framePr w:w="3592" w:h="4221" w:hRule="exact" w:wrap="none" w:vAnchor="page" w:hAnchor="page" w:x="4700" w:y="8408"/>
        <w:numPr>
          <w:ilvl w:val="0"/>
          <w:numId w:val="155"/>
        </w:numPr>
        <w:shd w:val="clear" w:color="auto" w:fill="auto"/>
        <w:tabs>
          <w:tab w:val="left" w:pos="207"/>
        </w:tabs>
        <w:spacing w:after="0" w:line="200" w:lineRule="exact"/>
        <w:ind w:left="40" w:firstLine="0"/>
      </w:pPr>
      <w:r>
        <w:rPr>
          <w:rStyle w:val="1410pt0pt4"/>
        </w:rPr>
        <w:t>Зміна кореня (суплетивізм):</w:t>
      </w:r>
    </w:p>
    <w:p w:rsidR="00A66788" w:rsidRDefault="001A7945">
      <w:pPr>
        <w:pStyle w:val="131"/>
        <w:framePr w:w="3592" w:h="2382" w:hRule="exact" w:wrap="none" w:vAnchor="page" w:hAnchor="page" w:x="4700" w:y="12601"/>
        <w:shd w:val="clear" w:color="auto" w:fill="auto"/>
        <w:spacing w:after="0" w:line="234" w:lineRule="exact"/>
        <w:ind w:left="40" w:firstLine="0"/>
      </w:pPr>
      <w:r>
        <w:rPr>
          <w:rStyle w:val="1395pt0pt8"/>
          <w:b/>
          <w:bCs/>
          <w:i/>
          <w:iCs/>
        </w:rPr>
        <w:t>брати</w:t>
      </w:r>
      <w:r>
        <w:rPr>
          <w:rStyle w:val="1395pt0pt8"/>
          <w:b/>
          <w:bCs/>
          <w:i/>
          <w:iCs/>
        </w:rPr>
        <w:br/>
        <w:t>ловити</w:t>
      </w:r>
      <w:r>
        <w:rPr>
          <w:rStyle w:val="1395pt0pt8"/>
          <w:b/>
          <w:bCs/>
          <w:i/>
          <w:iCs/>
        </w:rPr>
        <w:br/>
        <w:t>шукати</w:t>
      </w:r>
      <w:r>
        <w:rPr>
          <w:rStyle w:val="1395pt0pt8"/>
          <w:b/>
          <w:bCs/>
          <w:i/>
          <w:iCs/>
        </w:rPr>
        <w:br/>
        <w:t>виходити</w:t>
      </w:r>
      <w:r>
        <w:rPr>
          <w:rStyle w:val="1395pt0pt8"/>
          <w:b/>
          <w:bCs/>
          <w:i/>
          <w:iCs/>
        </w:rPr>
        <w:br/>
        <w:t>говорити</w:t>
      </w:r>
    </w:p>
    <w:p w:rsidR="00A66788" w:rsidRDefault="001A7945">
      <w:pPr>
        <w:pStyle w:val="131"/>
        <w:framePr w:w="3592" w:h="2382" w:hRule="exact" w:wrap="none" w:vAnchor="page" w:hAnchor="page" w:x="4700" w:y="12601"/>
        <w:numPr>
          <w:ilvl w:val="0"/>
          <w:numId w:val="155"/>
        </w:numPr>
        <w:shd w:val="clear" w:color="auto" w:fill="auto"/>
        <w:tabs>
          <w:tab w:val="left" w:pos="203"/>
        </w:tabs>
        <w:spacing w:after="0" w:line="234" w:lineRule="exact"/>
        <w:ind w:left="40" w:firstLine="0"/>
      </w:pPr>
      <w:r>
        <w:rPr>
          <w:rStyle w:val="1310pt0pt5"/>
        </w:rPr>
        <w:t>Зміна наголосу:</w:t>
      </w:r>
      <w:r>
        <w:rPr>
          <w:rStyle w:val="1310pt0pt5"/>
        </w:rPr>
        <w:br/>
      </w:r>
      <w:r>
        <w:rPr>
          <w:rStyle w:val="1395pt0pt8"/>
          <w:b/>
          <w:bCs/>
          <w:i/>
          <w:iCs/>
        </w:rPr>
        <w:t>скликати</w:t>
      </w:r>
      <w:r>
        <w:rPr>
          <w:rStyle w:val="1395pt0pt8"/>
          <w:b/>
          <w:bCs/>
          <w:i/>
          <w:iCs/>
        </w:rPr>
        <w:br/>
        <w:t>розрізати</w:t>
      </w:r>
      <w:r>
        <w:rPr>
          <w:rStyle w:val="1395pt0pt8"/>
          <w:b/>
          <w:bCs/>
          <w:i/>
          <w:iCs/>
        </w:rPr>
        <w:br/>
        <w:t>розкидати</w:t>
      </w:r>
      <w:r>
        <w:rPr>
          <w:rStyle w:val="1395pt0pt8"/>
          <w:b/>
          <w:bCs/>
          <w:i/>
          <w:iCs/>
        </w:rPr>
        <w:br/>
        <w:t>переносити</w:t>
      </w:r>
    </w:p>
    <w:p w:rsidR="00A66788" w:rsidRDefault="001A7945">
      <w:pPr>
        <w:pStyle w:val="131"/>
        <w:framePr w:w="1199" w:h="2375" w:hRule="exact" w:wrap="none" w:vAnchor="page" w:hAnchor="page" w:x="6463" w:y="12605"/>
        <w:shd w:val="clear" w:color="auto" w:fill="auto"/>
        <w:spacing w:after="0" w:line="234" w:lineRule="exact"/>
        <w:ind w:left="140" w:firstLine="0"/>
      </w:pPr>
      <w:r>
        <w:rPr>
          <w:rStyle w:val="1395pt0pt8"/>
          <w:b/>
          <w:bCs/>
          <w:i/>
          <w:iCs/>
        </w:rPr>
        <w:t>взяти</w:t>
      </w:r>
    </w:p>
    <w:p w:rsidR="00A66788" w:rsidRDefault="001A7945">
      <w:pPr>
        <w:pStyle w:val="131"/>
        <w:framePr w:w="1199" w:h="2375" w:hRule="exact" w:wrap="none" w:vAnchor="page" w:hAnchor="page" w:x="6463" w:y="12605"/>
        <w:shd w:val="clear" w:color="auto" w:fill="auto"/>
        <w:spacing w:after="0" w:line="234" w:lineRule="exact"/>
        <w:ind w:left="140" w:firstLine="0"/>
      </w:pPr>
      <w:r>
        <w:rPr>
          <w:rStyle w:val="1395pt0pt8"/>
          <w:b/>
          <w:bCs/>
          <w:i/>
          <w:iCs/>
        </w:rPr>
        <w:t>піймати</w:t>
      </w:r>
    </w:p>
    <w:p w:rsidR="00A66788" w:rsidRDefault="001A7945">
      <w:pPr>
        <w:pStyle w:val="131"/>
        <w:framePr w:w="1199" w:h="2375" w:hRule="exact" w:wrap="none" w:vAnchor="page" w:hAnchor="page" w:x="6463" w:y="12605"/>
        <w:shd w:val="clear" w:color="auto" w:fill="auto"/>
        <w:spacing w:after="0" w:line="234" w:lineRule="exact"/>
        <w:ind w:left="140" w:firstLine="0"/>
      </w:pPr>
      <w:r>
        <w:rPr>
          <w:rStyle w:val="1395pt0pt8"/>
          <w:b/>
          <w:bCs/>
          <w:i/>
          <w:iCs/>
        </w:rPr>
        <w:t>знайти</w:t>
      </w:r>
    </w:p>
    <w:p w:rsidR="00A66788" w:rsidRDefault="001A7945">
      <w:pPr>
        <w:pStyle w:val="131"/>
        <w:framePr w:w="1199" w:h="2375" w:hRule="exact" w:wrap="none" w:vAnchor="page" w:hAnchor="page" w:x="6463" w:y="12605"/>
        <w:shd w:val="clear" w:color="auto" w:fill="auto"/>
        <w:spacing w:after="0" w:line="234" w:lineRule="exact"/>
        <w:ind w:left="140" w:firstLine="0"/>
      </w:pPr>
      <w:r>
        <w:rPr>
          <w:rStyle w:val="1395pt0pt8"/>
          <w:b/>
          <w:bCs/>
          <w:i/>
          <w:iCs/>
        </w:rPr>
        <w:t>вийти</w:t>
      </w:r>
    </w:p>
    <w:p w:rsidR="00A66788" w:rsidRDefault="001A7945">
      <w:pPr>
        <w:pStyle w:val="131"/>
        <w:framePr w:w="1199" w:h="2375" w:hRule="exact" w:wrap="none" w:vAnchor="page" w:hAnchor="page" w:x="6463" w:y="12605"/>
        <w:shd w:val="clear" w:color="auto" w:fill="auto"/>
        <w:spacing w:after="183" w:line="234" w:lineRule="exact"/>
        <w:ind w:left="140" w:firstLine="0"/>
      </w:pPr>
      <w:r>
        <w:rPr>
          <w:rStyle w:val="1395pt0pt8"/>
          <w:b/>
          <w:bCs/>
          <w:i/>
          <w:iCs/>
        </w:rPr>
        <w:t>сказати</w:t>
      </w:r>
    </w:p>
    <w:p w:rsidR="00A66788" w:rsidRDefault="001A7945">
      <w:pPr>
        <w:pStyle w:val="131"/>
        <w:framePr w:w="1199" w:h="2375" w:hRule="exact" w:wrap="none" w:vAnchor="page" w:hAnchor="page" w:x="6463" w:y="12605"/>
        <w:shd w:val="clear" w:color="auto" w:fill="auto"/>
        <w:spacing w:after="0" w:line="230" w:lineRule="exact"/>
        <w:ind w:left="140" w:firstLine="0"/>
      </w:pPr>
      <w:r>
        <w:rPr>
          <w:rStyle w:val="1395pt0pt8"/>
          <w:b/>
          <w:bCs/>
          <w:i/>
          <w:iCs/>
        </w:rPr>
        <w:t>склйкати</w:t>
      </w:r>
    </w:p>
    <w:p w:rsidR="00A66788" w:rsidRDefault="001A7945">
      <w:pPr>
        <w:pStyle w:val="131"/>
        <w:framePr w:w="1199" w:h="2375" w:hRule="exact" w:wrap="none" w:vAnchor="page" w:hAnchor="page" w:x="6463" w:y="12605"/>
        <w:shd w:val="clear" w:color="auto" w:fill="auto"/>
        <w:spacing w:after="0" w:line="230" w:lineRule="exact"/>
        <w:ind w:left="140" w:firstLine="0"/>
      </w:pPr>
      <w:r>
        <w:rPr>
          <w:rStyle w:val="1395pt0pt8"/>
          <w:b/>
          <w:bCs/>
          <w:i/>
          <w:iCs/>
        </w:rPr>
        <w:t>розрізати</w:t>
      </w:r>
    </w:p>
    <w:p w:rsidR="00A66788" w:rsidRDefault="001A7945">
      <w:pPr>
        <w:pStyle w:val="131"/>
        <w:framePr w:w="1199" w:h="2375" w:hRule="exact" w:wrap="none" w:vAnchor="page" w:hAnchor="page" w:x="6463" w:y="12605"/>
        <w:shd w:val="clear" w:color="auto" w:fill="auto"/>
        <w:spacing w:after="0" w:line="230" w:lineRule="exact"/>
        <w:ind w:left="140" w:firstLine="0"/>
      </w:pPr>
      <w:r>
        <w:rPr>
          <w:rStyle w:val="1395pt0pt8"/>
          <w:b/>
          <w:bCs/>
          <w:i/>
          <w:iCs/>
        </w:rPr>
        <w:t>розкидати</w:t>
      </w:r>
    </w:p>
    <w:p w:rsidR="00A66788" w:rsidRDefault="001A7945">
      <w:pPr>
        <w:pStyle w:val="131"/>
        <w:framePr w:w="1199" w:h="2375" w:hRule="exact" w:wrap="none" w:vAnchor="page" w:hAnchor="page" w:x="6463" w:y="12605"/>
        <w:shd w:val="clear" w:color="auto" w:fill="auto"/>
        <w:spacing w:after="0" w:line="230" w:lineRule="exact"/>
        <w:ind w:left="140" w:firstLine="0"/>
      </w:pPr>
      <w:r>
        <w:rPr>
          <w:rStyle w:val="1395pt0pt8"/>
          <w:b/>
          <w:bCs/>
          <w:i/>
          <w:iCs/>
        </w:rPr>
        <w:t>переносити</w:t>
      </w:r>
    </w:p>
    <w:p w:rsidR="00A66788" w:rsidRDefault="001A7945">
      <w:pPr>
        <w:pStyle w:val="931"/>
        <w:framePr w:w="3592" w:h="1238" w:hRule="exact" w:wrap="none" w:vAnchor="page" w:hAnchor="page" w:x="4700" w:y="15018"/>
        <w:shd w:val="clear" w:color="auto" w:fill="auto"/>
        <w:ind w:left="40" w:right="240" w:firstLine="200"/>
      </w:pPr>
      <w:r>
        <w:t xml:space="preserve">Примітка. При творенні видових пар за Допомогою префіксів </w:t>
      </w:r>
      <w:r>
        <w:t>можуть утворюватися Дієслова як з одним і тим самим лексичним значенням, так і з різними.</w:t>
      </w:r>
    </w:p>
    <w:p w:rsidR="00A66788" w:rsidRDefault="001A7945">
      <w:pPr>
        <w:pStyle w:val="120"/>
        <w:framePr w:w="3592" w:h="1238" w:hRule="exact" w:wrap="none" w:vAnchor="page" w:hAnchor="page" w:x="4700" w:y="15018"/>
        <w:shd w:val="clear" w:color="auto" w:fill="auto"/>
        <w:tabs>
          <w:tab w:val="left" w:pos="2365"/>
        </w:tabs>
        <w:spacing w:before="0" w:line="198" w:lineRule="exact"/>
        <w:ind w:left="240"/>
        <w:jc w:val="left"/>
      </w:pPr>
      <w:r>
        <w:rPr>
          <w:rStyle w:val="120pt"/>
        </w:rPr>
        <w:t xml:space="preserve">Видові пари Інше лексичне значення </w:t>
      </w:r>
      <w:r>
        <w:rPr>
          <w:rStyle w:val="12ArialNarrow8pt0pt0"/>
        </w:rPr>
        <w:t>робити — зробити</w:t>
      </w:r>
      <w:r>
        <w:rPr>
          <w:rStyle w:val="12ArialNarrow8pt0pt0"/>
        </w:rPr>
        <w:tab/>
        <w:t>заробити</w:t>
      </w:r>
    </w:p>
    <w:p w:rsidR="00A66788" w:rsidRDefault="001A7945">
      <w:pPr>
        <w:pStyle w:val="421"/>
        <w:framePr w:w="1736" w:h="479" w:hRule="exact" w:wrap="none" w:vAnchor="page" w:hAnchor="page" w:x="8852" w:y="8566"/>
        <w:shd w:val="clear" w:color="auto" w:fill="auto"/>
        <w:spacing w:before="0" w:line="218" w:lineRule="exact"/>
        <w:ind w:left="100" w:right="120" w:firstLine="0"/>
        <w:jc w:val="right"/>
      </w:pPr>
      <w:r>
        <w:rPr>
          <w:rStyle w:val="428pt"/>
          <w:b/>
          <w:bCs/>
          <w:i/>
          <w:iCs/>
        </w:rPr>
        <w:t>писати —написати дописати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переробити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відробити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виробити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приробити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записати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переписати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виписати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розписати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відписати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надписати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прописати</w:t>
      </w:r>
    </w:p>
    <w:p w:rsidR="00A66788" w:rsidRDefault="001A7945">
      <w:pPr>
        <w:pStyle w:val="421"/>
        <w:framePr w:w="3460" w:h="2580" w:hRule="exact" w:wrap="none" w:vAnchor="page" w:hAnchor="page" w:x="8553" w:y="7732"/>
        <w:shd w:val="clear" w:color="auto" w:fill="auto"/>
        <w:spacing w:before="0" w:line="210" w:lineRule="exact"/>
        <w:ind w:right="120" w:firstLine="0"/>
        <w:jc w:val="right"/>
      </w:pPr>
      <w:r>
        <w:rPr>
          <w:rStyle w:val="428pt"/>
          <w:b/>
          <w:bCs/>
          <w:i/>
          <w:iCs/>
        </w:rPr>
        <w:t>вписати</w:t>
      </w:r>
    </w:p>
    <w:p w:rsidR="00A66788" w:rsidRDefault="001A7945">
      <w:pPr>
        <w:pStyle w:val="180"/>
        <w:framePr w:w="3460" w:h="5675" w:hRule="exact" w:wrap="none" w:vAnchor="page" w:hAnchor="page" w:x="8553" w:y="10527"/>
        <w:shd w:val="clear" w:color="auto" w:fill="auto"/>
        <w:spacing w:before="0" w:after="0" w:line="170" w:lineRule="exact"/>
        <w:ind w:left="160"/>
        <w:jc w:val="left"/>
      </w:pPr>
      <w:r>
        <w:rPr>
          <w:rStyle w:val="18ArialNarrow0pt2"/>
        </w:rPr>
        <w:t>Творення видових форм</w:t>
      </w:r>
    </w:p>
    <w:p w:rsidR="00A66788" w:rsidRDefault="001A7945">
      <w:pPr>
        <w:pStyle w:val="140"/>
        <w:framePr w:w="3460" w:h="5675" w:hRule="exact" w:wrap="none" w:vAnchor="page" w:hAnchor="page" w:x="8553" w:y="10527"/>
        <w:shd w:val="clear" w:color="auto" w:fill="auto"/>
        <w:spacing w:after="0" w:line="222" w:lineRule="exact"/>
        <w:ind w:left="160" w:right="120" w:firstLine="0"/>
      </w:pPr>
      <w:r>
        <w:rPr>
          <w:rStyle w:val="1410pt0pt4"/>
        </w:rPr>
        <w:t>Способи творення дієслів доконано</w:t>
      </w:r>
      <w:r>
        <w:rPr>
          <w:rStyle w:val="1410pt0pt4"/>
        </w:rPr>
        <w:softHyphen/>
        <w:t>го виду від дієслів недоконаного виду:</w:t>
      </w:r>
    </w:p>
    <w:p w:rsidR="00A66788" w:rsidRDefault="001A7945">
      <w:pPr>
        <w:pStyle w:val="461"/>
        <w:framePr w:w="3460" w:h="5675" w:hRule="exact" w:wrap="none" w:vAnchor="page" w:hAnchor="page" w:x="8553" w:y="10527"/>
        <w:numPr>
          <w:ilvl w:val="0"/>
          <w:numId w:val="147"/>
        </w:numPr>
        <w:shd w:val="clear" w:color="auto" w:fill="auto"/>
        <w:tabs>
          <w:tab w:val="left" w:pos="355"/>
        </w:tabs>
        <w:spacing w:after="0" w:line="222" w:lineRule="exact"/>
        <w:ind w:left="160" w:right="120" w:firstLine="0"/>
        <w:jc w:val="left"/>
      </w:pPr>
      <w:r>
        <w:rPr>
          <w:rStyle w:val="462"/>
          <w:b/>
          <w:bCs/>
        </w:rPr>
        <w:t xml:space="preserve">додаванням префіксів: </w:t>
      </w:r>
      <w:r>
        <w:rPr>
          <w:rStyle w:val="4695pt0pt"/>
          <w:b/>
          <w:bCs/>
        </w:rPr>
        <w:t>з-</w:t>
      </w:r>
      <w:r>
        <w:rPr>
          <w:rStyle w:val="4610pt0pt"/>
        </w:rPr>
        <w:t xml:space="preserve"> + </w:t>
      </w:r>
      <w:r>
        <w:rPr>
          <w:rStyle w:val="4695pt0pt"/>
          <w:b/>
          <w:bCs/>
        </w:rPr>
        <w:t>робити = зробити;</w:t>
      </w:r>
    </w:p>
    <w:p w:rsidR="00A66788" w:rsidRDefault="001A7945">
      <w:pPr>
        <w:pStyle w:val="131"/>
        <w:framePr w:w="3460" w:h="5675" w:hRule="exact" w:wrap="none" w:vAnchor="page" w:hAnchor="page" w:x="8553" w:y="10527"/>
        <w:shd w:val="clear" w:color="auto" w:fill="auto"/>
        <w:spacing w:after="0" w:line="222" w:lineRule="exact"/>
        <w:ind w:left="160" w:right="120" w:firstLine="0"/>
      </w:pPr>
      <w:r>
        <w:rPr>
          <w:rStyle w:val="1395pt0pt8"/>
          <w:b/>
          <w:bCs/>
          <w:i/>
          <w:iCs/>
        </w:rPr>
        <w:t>з-(-с)</w:t>
      </w:r>
      <w:r>
        <w:rPr>
          <w:rStyle w:val="1310pt0pt5"/>
        </w:rPr>
        <w:t xml:space="preserve"> т </w:t>
      </w:r>
      <w:r>
        <w:rPr>
          <w:rStyle w:val="1395pt0pt8"/>
          <w:b/>
          <w:bCs/>
          <w:i/>
          <w:iCs/>
        </w:rPr>
        <w:t>користатися=скористатися; за-</w:t>
      </w:r>
      <w:r>
        <w:rPr>
          <w:rStyle w:val="1310pt0pt5"/>
        </w:rPr>
        <w:t xml:space="preserve"> + </w:t>
      </w:r>
      <w:r>
        <w:rPr>
          <w:rStyle w:val="1395pt0pt8"/>
          <w:b/>
          <w:bCs/>
          <w:i/>
          <w:iCs/>
        </w:rPr>
        <w:t>в’язнути</w:t>
      </w:r>
      <w:r>
        <w:rPr>
          <w:rStyle w:val="1310pt0pt5"/>
        </w:rPr>
        <w:t xml:space="preserve"> = </w:t>
      </w:r>
      <w:r>
        <w:rPr>
          <w:rStyle w:val="1395pt0pt8"/>
          <w:b/>
          <w:bCs/>
          <w:i/>
          <w:iCs/>
        </w:rPr>
        <w:t>зав’язнути; на-</w:t>
      </w:r>
      <w:r>
        <w:rPr>
          <w:rStyle w:val="1310pt0pt5"/>
        </w:rPr>
        <w:t xml:space="preserve"> + </w:t>
      </w:r>
      <w:r>
        <w:rPr>
          <w:rStyle w:val="1395pt0pt8"/>
          <w:b/>
          <w:bCs/>
          <w:i/>
          <w:iCs/>
        </w:rPr>
        <w:t>писати</w:t>
      </w:r>
      <w:r>
        <w:rPr>
          <w:rStyle w:val="1310pt0pt5"/>
        </w:rPr>
        <w:t xml:space="preserve"> = </w:t>
      </w:r>
      <w:r>
        <w:rPr>
          <w:rStyle w:val="1395pt0pt8"/>
          <w:b/>
          <w:bCs/>
          <w:i/>
          <w:iCs/>
        </w:rPr>
        <w:t>написати; по- + ставити = поставити; при-</w:t>
      </w:r>
      <w:r>
        <w:rPr>
          <w:rStyle w:val="1310pt0pt5"/>
        </w:rPr>
        <w:t xml:space="preserve"> + </w:t>
      </w:r>
      <w:r>
        <w:rPr>
          <w:rStyle w:val="1395pt0pt8"/>
          <w:b/>
          <w:bCs/>
          <w:i/>
          <w:iCs/>
        </w:rPr>
        <w:t>ревнувати = приревнувати; про-</w:t>
      </w:r>
      <w:r>
        <w:rPr>
          <w:rStyle w:val="1310pt0pt5"/>
        </w:rPr>
        <w:t xml:space="preserve"> + </w:t>
      </w:r>
      <w:r>
        <w:rPr>
          <w:rStyle w:val="1395pt0pt8"/>
          <w:b/>
          <w:bCs/>
          <w:i/>
          <w:iCs/>
        </w:rPr>
        <w:t>бігти</w:t>
      </w:r>
      <w:r>
        <w:rPr>
          <w:rStyle w:val="1310pt0pt5"/>
        </w:rPr>
        <w:t xml:space="preserve"> = </w:t>
      </w:r>
      <w:r>
        <w:rPr>
          <w:rStyle w:val="1395pt0pt8"/>
          <w:b/>
          <w:bCs/>
          <w:i/>
          <w:iCs/>
        </w:rPr>
        <w:t>пробігти;</w:t>
      </w:r>
    </w:p>
    <w:p w:rsidR="00A66788" w:rsidRDefault="001A7945">
      <w:pPr>
        <w:pStyle w:val="461"/>
        <w:framePr w:w="3460" w:h="5675" w:hRule="exact" w:wrap="none" w:vAnchor="page" w:hAnchor="page" w:x="8553" w:y="10527"/>
        <w:numPr>
          <w:ilvl w:val="0"/>
          <w:numId w:val="147"/>
        </w:numPr>
        <w:shd w:val="clear" w:color="auto" w:fill="auto"/>
        <w:tabs>
          <w:tab w:val="left" w:pos="351"/>
        </w:tabs>
        <w:spacing w:after="0" w:line="222" w:lineRule="exact"/>
        <w:ind w:left="160" w:firstLine="0"/>
        <w:jc w:val="left"/>
      </w:pPr>
      <w:r>
        <w:rPr>
          <w:rStyle w:val="462"/>
          <w:b/>
          <w:bCs/>
        </w:rPr>
        <w:t>за допомогою суфіксів:</w:t>
      </w:r>
    </w:p>
    <w:p w:rsidR="00A66788" w:rsidRDefault="001A7945">
      <w:pPr>
        <w:pStyle w:val="131"/>
        <w:framePr w:w="3460" w:h="5675" w:hRule="exact" w:wrap="none" w:vAnchor="page" w:hAnchor="page" w:x="8553" w:y="10527"/>
        <w:shd w:val="clear" w:color="auto" w:fill="auto"/>
        <w:spacing w:after="0" w:line="222" w:lineRule="exact"/>
        <w:ind w:left="160" w:firstLine="0"/>
      </w:pPr>
      <w:r>
        <w:rPr>
          <w:rStyle w:val="1395pt0pt8"/>
          <w:b/>
          <w:bCs/>
          <w:i/>
          <w:iCs/>
        </w:rPr>
        <w:t>-ну-</w:t>
      </w:r>
      <w:r>
        <w:rPr>
          <w:rStyle w:val="1310pt0pt5"/>
        </w:rPr>
        <w:t xml:space="preserve"> + </w:t>
      </w:r>
      <w:r>
        <w:rPr>
          <w:rStyle w:val="1395pt0pt8"/>
          <w:b/>
          <w:bCs/>
          <w:i/>
          <w:iCs/>
        </w:rPr>
        <w:t>пірнати</w:t>
      </w:r>
      <w:r>
        <w:rPr>
          <w:rStyle w:val="1310pt0pt5"/>
        </w:rPr>
        <w:t xml:space="preserve"> = </w:t>
      </w:r>
      <w:r>
        <w:rPr>
          <w:rStyle w:val="1395pt0pt8"/>
          <w:b/>
          <w:bCs/>
          <w:i/>
          <w:iCs/>
        </w:rPr>
        <w:t>пірнути;</w:t>
      </w:r>
    </w:p>
    <w:p w:rsidR="00A66788" w:rsidRDefault="001A7945">
      <w:pPr>
        <w:pStyle w:val="131"/>
        <w:framePr w:w="3460" w:h="5675" w:hRule="exact" w:wrap="none" w:vAnchor="page" w:hAnchor="page" w:x="8553" w:y="10527"/>
        <w:shd w:val="clear" w:color="auto" w:fill="auto"/>
        <w:spacing w:after="0" w:line="222" w:lineRule="exact"/>
        <w:ind w:left="160" w:firstLine="0"/>
      </w:pPr>
      <w:r>
        <w:rPr>
          <w:rStyle w:val="1395pt0pt8"/>
          <w:b/>
          <w:bCs/>
          <w:i/>
          <w:iCs/>
        </w:rPr>
        <w:t>-ону-</w:t>
      </w:r>
      <w:r>
        <w:rPr>
          <w:rStyle w:val="1310pt0pt5"/>
        </w:rPr>
        <w:t xml:space="preserve"> + </w:t>
      </w:r>
      <w:r>
        <w:rPr>
          <w:rStyle w:val="1395pt0pt8"/>
          <w:b/>
          <w:bCs/>
          <w:i/>
          <w:iCs/>
        </w:rPr>
        <w:t>рвати</w:t>
      </w:r>
      <w:r>
        <w:rPr>
          <w:rStyle w:val="1310pt0pt5"/>
        </w:rPr>
        <w:t xml:space="preserve"> = </w:t>
      </w:r>
      <w:r>
        <w:rPr>
          <w:rStyle w:val="1395pt0pt8"/>
          <w:b/>
          <w:bCs/>
          <w:i/>
          <w:iCs/>
        </w:rPr>
        <w:t>рвонути;</w:t>
      </w:r>
    </w:p>
    <w:p w:rsidR="00A66788" w:rsidRDefault="001A7945">
      <w:pPr>
        <w:pStyle w:val="461"/>
        <w:framePr w:w="3460" w:h="5675" w:hRule="exact" w:wrap="none" w:vAnchor="page" w:hAnchor="page" w:x="8553" w:y="10527"/>
        <w:shd w:val="clear" w:color="auto" w:fill="auto"/>
        <w:spacing w:after="0" w:line="222" w:lineRule="exact"/>
        <w:ind w:left="160" w:right="120" w:firstLine="0"/>
        <w:jc w:val="left"/>
      </w:pPr>
      <w:r>
        <w:rPr>
          <w:rStyle w:val="462"/>
          <w:b/>
          <w:bCs/>
        </w:rPr>
        <w:t xml:space="preserve">&gt; одночасним додаванням префікса, випадінням або заміною суфікса (супроводжується </w:t>
      </w:r>
      <w:r>
        <w:rPr>
          <w:rStyle w:val="462"/>
          <w:b/>
          <w:bCs/>
        </w:rPr>
        <w:t>чергуванням при</w:t>
      </w:r>
      <w:r>
        <w:rPr>
          <w:rStyle w:val="462"/>
          <w:b/>
          <w:bCs/>
        </w:rPr>
        <w:softHyphen/>
        <w:t xml:space="preserve">голосних кореня): </w:t>
      </w:r>
      <w:r>
        <w:rPr>
          <w:rStyle w:val="4695pt0pt"/>
          <w:b/>
          <w:bCs/>
        </w:rPr>
        <w:t>в-</w:t>
      </w:r>
      <w:r>
        <w:rPr>
          <w:rStyle w:val="4610pt0pt"/>
        </w:rPr>
        <w:t xml:space="preserve"> + </w:t>
      </w:r>
      <w:r>
        <w:rPr>
          <w:rStyle w:val="4695pt0pt"/>
          <w:b/>
          <w:bCs/>
        </w:rPr>
        <w:t>падати = впасти; по-, -и-</w:t>
      </w:r>
      <w:r>
        <w:rPr>
          <w:rStyle w:val="4610pt0pt"/>
        </w:rPr>
        <w:t xml:space="preserve"> + </w:t>
      </w:r>
      <w:r>
        <w:rPr>
          <w:rStyle w:val="4695pt0pt"/>
          <w:b/>
          <w:bCs/>
        </w:rPr>
        <w:t xml:space="preserve">вішати — повісити; </w:t>
      </w:r>
      <w:r>
        <w:rPr>
          <w:rStyle w:val="462"/>
          <w:b/>
          <w:bCs/>
        </w:rPr>
        <w:t xml:space="preserve">додаванням префікса до іншого (співвіднесеного з ним) кореня: </w:t>
      </w:r>
      <w:r>
        <w:rPr>
          <w:rStyle w:val="4695pt0pt"/>
          <w:b/>
          <w:bCs/>
        </w:rPr>
        <w:t>вз-</w:t>
      </w:r>
      <w:r>
        <w:rPr>
          <w:rStyle w:val="4610pt0pt"/>
        </w:rPr>
        <w:t xml:space="preserve"> + </w:t>
      </w:r>
      <w:r>
        <w:rPr>
          <w:rStyle w:val="4695pt0pt"/>
          <w:b/>
          <w:bCs/>
        </w:rPr>
        <w:t>брати — взяти; з-(с-)</w:t>
      </w:r>
      <w:r>
        <w:rPr>
          <w:rStyle w:val="4610pt0pt"/>
        </w:rPr>
        <w:t xml:space="preserve"> + </w:t>
      </w:r>
      <w:r>
        <w:rPr>
          <w:rStyle w:val="4695pt0pt"/>
          <w:b/>
          <w:bCs/>
        </w:rPr>
        <w:t>говорити</w:t>
      </w:r>
      <w:r>
        <w:rPr>
          <w:rStyle w:val="4610pt0pt"/>
        </w:rPr>
        <w:t xml:space="preserve"> = </w:t>
      </w:r>
      <w:r>
        <w:rPr>
          <w:rStyle w:val="4695pt0pt"/>
          <w:b/>
          <w:bCs/>
        </w:rPr>
        <w:t>сказати; пі-</w:t>
      </w:r>
      <w:r>
        <w:rPr>
          <w:rStyle w:val="4610pt0pt"/>
        </w:rPr>
        <w:t xml:space="preserve"> + </w:t>
      </w:r>
      <w:r>
        <w:rPr>
          <w:rStyle w:val="4695pt0pt"/>
          <w:b/>
          <w:bCs/>
        </w:rPr>
        <w:t>ловити</w:t>
      </w:r>
      <w:r>
        <w:rPr>
          <w:rStyle w:val="4610pt0pt"/>
        </w:rPr>
        <w:t xml:space="preserve"> = </w:t>
      </w:r>
      <w:r>
        <w:rPr>
          <w:rStyle w:val="4695pt0pt"/>
          <w:b/>
          <w:bCs/>
        </w:rPr>
        <w:t>піймати.</w:t>
      </w:r>
    </w:p>
    <w:p w:rsidR="00A66788" w:rsidRDefault="001A7945">
      <w:pPr>
        <w:pStyle w:val="174"/>
        <w:framePr w:wrap="none" w:vAnchor="page" w:hAnchor="page" w:x="11425" w:y="16419"/>
        <w:shd w:val="clear" w:color="auto" w:fill="auto"/>
        <w:spacing w:line="200" w:lineRule="exact"/>
        <w:ind w:left="20"/>
      </w:pPr>
      <w:r>
        <w:rPr>
          <w:rStyle w:val="1710pt0pt"/>
          <w:b/>
          <w:bCs/>
        </w:rPr>
        <w:t>253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488" w:y="7189"/>
        <w:shd w:val="clear" w:color="auto" w:fill="auto"/>
        <w:spacing w:line="180" w:lineRule="exact"/>
        <w:ind w:left="40"/>
      </w:pPr>
      <w:r>
        <w:rPr>
          <w:rStyle w:val="119pt0pt1"/>
          <w:b/>
          <w:bCs/>
          <w:i/>
          <w:iCs/>
        </w:rPr>
        <w:lastRenderedPageBreak/>
        <w:t>УКРАЇНСЬКА МОВА</w:t>
      </w:r>
    </w:p>
    <w:p w:rsidR="00A66788" w:rsidRDefault="001A7945">
      <w:pPr>
        <w:pStyle w:val="11b"/>
        <w:framePr w:w="3692" w:h="1056" w:hRule="exact" w:wrap="none" w:vAnchor="page" w:hAnchor="page" w:x="4528" w:y="7511"/>
        <w:shd w:val="clear" w:color="auto" w:fill="auto"/>
        <w:ind w:left="20" w:right="20"/>
      </w:pPr>
      <w:r>
        <w:t>Способи творення дієслів недоко- наного виду від дієслів доконаного виду. Двоярусне творення видових форм</w:t>
      </w:r>
    </w:p>
    <w:tbl>
      <w:tblPr>
        <w:tblOverlap w:val="never"/>
        <w:tblW w:w="0" w:type="auto"/>
        <w:tblLayout w:type="fixed"/>
        <w:tblCellMar>
          <w:left w:w="10" w:type="dxa"/>
          <w:right w:w="10" w:type="dxa"/>
        </w:tblCellMar>
        <w:tblLook w:val="04A0" w:firstRow="1" w:lastRow="0" w:firstColumn="1" w:lastColumn="0" w:noHBand="0" w:noVBand="1"/>
      </w:tblPr>
      <w:tblGrid>
        <w:gridCol w:w="1084"/>
        <w:gridCol w:w="756"/>
        <w:gridCol w:w="1028"/>
        <w:gridCol w:w="816"/>
        <w:gridCol w:w="152"/>
      </w:tblGrid>
      <w:tr w:rsidR="00A66788">
        <w:tblPrEx>
          <w:tblCellMar>
            <w:top w:w="0" w:type="dxa"/>
            <w:bottom w:w="0" w:type="dxa"/>
          </w:tblCellMar>
        </w:tblPrEx>
        <w:trPr>
          <w:trHeight w:hRule="exact" w:val="720"/>
        </w:trPr>
        <w:tc>
          <w:tcPr>
            <w:tcW w:w="1840" w:type="dxa"/>
            <w:gridSpan w:val="2"/>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16" w:lineRule="exact"/>
              <w:ind w:left="40" w:firstLine="0"/>
            </w:pPr>
            <w:r>
              <w:rPr>
                <w:rStyle w:val="ArialNarrow7pt0pt4"/>
                <w:b/>
                <w:bCs/>
              </w:rPr>
              <w:t>Дієсл. недок. виду + пре-1 Іфікс = дієсл. док. виду 1 ярус</w:t>
            </w:r>
          </w:p>
        </w:tc>
        <w:tc>
          <w:tcPr>
            <w:tcW w:w="1844" w:type="dxa"/>
            <w:gridSpan w:val="2"/>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16" w:lineRule="exact"/>
              <w:ind w:left="20" w:firstLine="0"/>
            </w:pPr>
            <w:r>
              <w:rPr>
                <w:rStyle w:val="ArialNarrow7pt0pt4"/>
                <w:b/>
                <w:bCs/>
              </w:rPr>
              <w:t>,ієсл. док. виду + суфікс =1 іієсл. недок. виду II ярус</w:t>
            </w:r>
          </w:p>
        </w:tc>
        <w:tc>
          <w:tcPr>
            <w:tcW w:w="152" w:type="dxa"/>
            <w:vMerge w:val="restart"/>
            <w:tcBorders>
              <w:top w:val="single" w:sz="4" w:space="0" w:color="auto"/>
              <w:left w:val="single" w:sz="4" w:space="0" w:color="auto"/>
              <w:right w:val="single" w:sz="4" w:space="0" w:color="auto"/>
            </w:tcBorders>
            <w:shd w:val="clear" w:color="auto" w:fill="FFFFFF"/>
          </w:tcPr>
          <w:p w:rsidR="00A66788" w:rsidRDefault="00A66788">
            <w:pPr>
              <w:framePr w:w="3836" w:h="4212" w:wrap="none" w:vAnchor="page" w:hAnchor="page" w:x="4600" w:y="8577"/>
              <w:rPr>
                <w:sz w:val="10"/>
                <w:szCs w:val="10"/>
              </w:rPr>
            </w:pPr>
          </w:p>
        </w:tc>
      </w:tr>
      <w:tr w:rsidR="00A66788">
        <w:tblPrEx>
          <w:tblCellMar>
            <w:top w:w="0" w:type="dxa"/>
            <w:bottom w:w="0" w:type="dxa"/>
          </w:tblCellMar>
        </w:tblPrEx>
        <w:trPr>
          <w:trHeight w:hRule="exact" w:val="640"/>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12" w:lineRule="exact"/>
              <w:ind w:firstLine="0"/>
              <w:jc w:val="both"/>
            </w:pPr>
            <w:r>
              <w:rPr>
                <w:rStyle w:val="ArialNarrow7pt0pt4"/>
                <w:b/>
                <w:bCs/>
              </w:rPr>
              <w:t xml:space="preserve">Дієслово 1 </w:t>
            </w:r>
            <w:r>
              <w:rPr>
                <w:rStyle w:val="ArialNarrow7pt0pt4"/>
                <w:b/>
                <w:bCs/>
              </w:rPr>
              <w:t>недоконаного</w:t>
            </w:r>
          </w:p>
          <w:p w:rsidR="00A66788" w:rsidRDefault="001A7945">
            <w:pPr>
              <w:pStyle w:val="41"/>
              <w:framePr w:w="3836" w:h="4212" w:wrap="none" w:vAnchor="page" w:hAnchor="page" w:x="4600" w:y="8577"/>
              <w:shd w:val="clear" w:color="auto" w:fill="auto"/>
              <w:spacing w:before="0" w:line="140" w:lineRule="exact"/>
              <w:ind w:firstLine="0"/>
              <w:jc w:val="both"/>
            </w:pPr>
            <w:r>
              <w:rPr>
                <w:rStyle w:val="7pt"/>
              </w:rPr>
              <w:t>і ВИДУ</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12" w:lineRule="exact"/>
              <w:ind w:firstLine="0"/>
              <w:jc w:val="center"/>
            </w:pPr>
            <w:r>
              <w:rPr>
                <w:rStyle w:val="ArialNarrow7pt0pt4"/>
                <w:b/>
                <w:bCs/>
              </w:rPr>
              <w:t>Дієслово</w:t>
            </w:r>
          </w:p>
          <w:p w:rsidR="00A66788" w:rsidRDefault="001A7945">
            <w:pPr>
              <w:pStyle w:val="41"/>
              <w:framePr w:w="3836" w:h="4212" w:wrap="none" w:vAnchor="page" w:hAnchor="page" w:x="4600" w:y="8577"/>
              <w:shd w:val="clear" w:color="auto" w:fill="auto"/>
              <w:spacing w:before="0" w:line="212" w:lineRule="exact"/>
              <w:ind w:firstLine="0"/>
              <w:jc w:val="center"/>
            </w:pPr>
            <w:r>
              <w:rPr>
                <w:rStyle w:val="ArialNarrow7pt0pt4"/>
                <w:b/>
                <w:bCs/>
              </w:rPr>
              <w:t>доконаного</w:t>
            </w:r>
          </w:p>
          <w:p w:rsidR="00A66788" w:rsidRDefault="001A7945">
            <w:pPr>
              <w:pStyle w:val="41"/>
              <w:framePr w:w="3836" w:h="4212" w:wrap="none" w:vAnchor="page" w:hAnchor="page" w:x="4600" w:y="8577"/>
              <w:shd w:val="clear" w:color="auto" w:fill="auto"/>
              <w:spacing w:before="0" w:line="212" w:lineRule="exact"/>
              <w:ind w:firstLine="0"/>
              <w:jc w:val="center"/>
            </w:pPr>
            <w:r>
              <w:rPr>
                <w:rStyle w:val="ArialNarrow7pt0pt4"/>
                <w:b/>
                <w:bCs/>
              </w:rPr>
              <w:t>виду</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after="60" w:line="140" w:lineRule="exact"/>
              <w:ind w:firstLine="0"/>
              <w:jc w:val="both"/>
            </w:pPr>
            <w:r>
              <w:rPr>
                <w:rStyle w:val="ArialNarrow7pt0pt4"/>
                <w:b/>
                <w:bCs/>
              </w:rPr>
              <w:t>Спосіб</w:t>
            </w:r>
          </w:p>
          <w:p w:rsidR="00A66788" w:rsidRDefault="001A7945">
            <w:pPr>
              <w:pStyle w:val="41"/>
              <w:framePr w:w="3836" w:h="4212" w:wrap="none" w:vAnchor="page" w:hAnchor="page" w:x="4600" w:y="8577"/>
              <w:shd w:val="clear" w:color="auto" w:fill="auto"/>
              <w:spacing w:before="60" w:line="140" w:lineRule="exact"/>
              <w:ind w:firstLine="0"/>
              <w:jc w:val="both"/>
            </w:pPr>
            <w:r>
              <w:rPr>
                <w:rStyle w:val="ArialNarrow7pt0pt4"/>
                <w:b/>
                <w:bCs/>
              </w:rPr>
              <w:t>творення</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16" w:lineRule="exact"/>
              <w:ind w:firstLine="0"/>
              <w:jc w:val="center"/>
            </w:pPr>
            <w:r>
              <w:rPr>
                <w:rStyle w:val="ArialNarrow7pt0pt4"/>
                <w:b/>
                <w:bCs/>
              </w:rPr>
              <w:t>Дієслово</w:t>
            </w:r>
          </w:p>
          <w:p w:rsidR="00A66788" w:rsidRDefault="001A7945">
            <w:pPr>
              <w:pStyle w:val="41"/>
              <w:framePr w:w="3836" w:h="4212" w:wrap="none" w:vAnchor="page" w:hAnchor="page" w:x="4600" w:y="8577"/>
              <w:shd w:val="clear" w:color="auto" w:fill="auto"/>
              <w:spacing w:before="0" w:line="216" w:lineRule="exact"/>
              <w:ind w:firstLine="0"/>
              <w:jc w:val="center"/>
            </w:pPr>
            <w:r>
              <w:rPr>
                <w:rStyle w:val="ArialNarrow7pt0pt4"/>
                <w:b/>
                <w:bCs/>
              </w:rPr>
              <w:t>недоконаного</w:t>
            </w:r>
          </w:p>
          <w:p w:rsidR="00A66788" w:rsidRDefault="001A7945">
            <w:pPr>
              <w:pStyle w:val="41"/>
              <w:framePr w:w="3836" w:h="4212" w:wrap="none" w:vAnchor="page" w:hAnchor="page" w:x="4600" w:y="8577"/>
              <w:shd w:val="clear" w:color="auto" w:fill="auto"/>
              <w:spacing w:before="0" w:line="216" w:lineRule="exact"/>
              <w:ind w:firstLine="0"/>
              <w:jc w:val="center"/>
            </w:pPr>
            <w:r>
              <w:rPr>
                <w:rStyle w:val="ArialNarrow7pt0pt4"/>
                <w:b/>
                <w:bCs/>
              </w:rPr>
              <w:t>виду</w:t>
            </w:r>
          </w:p>
        </w:tc>
        <w:tc>
          <w:tcPr>
            <w:tcW w:w="152" w:type="dxa"/>
            <w:vMerge/>
            <w:tcBorders>
              <w:left w:val="single" w:sz="4" w:space="0" w:color="auto"/>
              <w:right w:val="single" w:sz="4" w:space="0" w:color="auto"/>
            </w:tcBorders>
            <w:shd w:val="clear" w:color="auto" w:fill="FFFFFF"/>
          </w:tcPr>
          <w:p w:rsidR="00A66788" w:rsidRDefault="00A66788">
            <w:pPr>
              <w:framePr w:w="3836" w:h="4212" w:wrap="none" w:vAnchor="page" w:hAnchor="page" w:x="4600" w:y="8577"/>
            </w:pPr>
          </w:p>
        </w:tc>
      </w:tr>
      <w:tr w:rsidR="00A66788">
        <w:tblPrEx>
          <w:tblCellMar>
            <w:top w:w="0" w:type="dxa"/>
            <w:bottom w:w="0" w:type="dxa"/>
          </w:tblCellMar>
        </w:tblPrEx>
        <w:trPr>
          <w:trHeight w:hRule="exact" w:val="436"/>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40" w:lineRule="exact"/>
              <w:ind w:firstLine="0"/>
              <w:jc w:val="both"/>
            </w:pPr>
            <w:r>
              <w:rPr>
                <w:rStyle w:val="ArialNarrow7pt0pt3"/>
                <w:b/>
                <w:bCs/>
              </w:rPr>
              <w:t>тягти</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витягти</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12" w:lineRule="exact"/>
              <w:ind w:firstLine="0"/>
              <w:jc w:val="both"/>
            </w:pPr>
            <w:r>
              <w:rPr>
                <w:rStyle w:val="ArialNarrow7pt0pt4"/>
                <w:b/>
                <w:bCs/>
              </w:rPr>
              <w:t xml:space="preserve">за допомогою суфіксів </w:t>
            </w:r>
            <w:r>
              <w:rPr>
                <w:rStyle w:val="ArialNarrow75pt0pt3"/>
                <w:b/>
                <w:bCs/>
              </w:rPr>
              <w:t>-ува-</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витягувати</w:t>
            </w:r>
          </w:p>
        </w:tc>
        <w:tc>
          <w:tcPr>
            <w:tcW w:w="152" w:type="dxa"/>
            <w:vMerge/>
            <w:tcBorders>
              <w:left w:val="single" w:sz="4" w:space="0" w:color="auto"/>
              <w:right w:val="single" w:sz="4" w:space="0" w:color="auto"/>
            </w:tcBorders>
            <w:shd w:val="clear" w:color="auto" w:fill="FFFFFF"/>
          </w:tcPr>
          <w:p w:rsidR="00A66788" w:rsidRDefault="00A66788">
            <w:pPr>
              <w:framePr w:w="3836" w:h="4212" w:wrap="none" w:vAnchor="page" w:hAnchor="page" w:x="4600" w:y="8577"/>
            </w:pPr>
          </w:p>
        </w:tc>
      </w:tr>
      <w:tr w:rsidR="00A66788">
        <w:tblPrEx>
          <w:tblCellMar>
            <w:top w:w="0" w:type="dxa"/>
            <w:bottom w:w="0" w:type="dxa"/>
          </w:tblCellMar>
        </w:tblPrEx>
        <w:trPr>
          <w:trHeight w:hRule="exact" w:val="208"/>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купити</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скупити</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-овува-</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скуповувати</w:t>
            </w:r>
          </w:p>
        </w:tc>
        <w:tc>
          <w:tcPr>
            <w:tcW w:w="152" w:type="dxa"/>
            <w:vMerge/>
            <w:tcBorders>
              <w:left w:val="single" w:sz="4" w:space="0" w:color="auto"/>
              <w:right w:val="single" w:sz="4" w:space="0" w:color="auto"/>
            </w:tcBorders>
            <w:shd w:val="clear" w:color="auto" w:fill="FFFFFF"/>
          </w:tcPr>
          <w:p w:rsidR="00A66788" w:rsidRDefault="00A66788">
            <w:pPr>
              <w:framePr w:w="3836" w:h="4212" w:wrap="none" w:vAnchor="page" w:hAnchor="page" w:x="4600" w:y="8577"/>
            </w:pPr>
          </w:p>
        </w:tc>
      </w:tr>
      <w:tr w:rsidR="00A66788">
        <w:tblPrEx>
          <w:tblCellMar>
            <w:top w:w="0" w:type="dxa"/>
            <w:bottom w:w="0" w:type="dxa"/>
          </w:tblCellMar>
        </w:tblPrEx>
        <w:trPr>
          <w:trHeight w:hRule="exact" w:val="212"/>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гріти</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зігріти</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-ва-</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зігрівати</w:t>
            </w:r>
          </w:p>
        </w:tc>
        <w:tc>
          <w:tcPr>
            <w:tcW w:w="152" w:type="dxa"/>
            <w:vMerge/>
            <w:tcBorders>
              <w:left w:val="single" w:sz="4" w:space="0" w:color="auto"/>
              <w:right w:val="single" w:sz="4" w:space="0" w:color="auto"/>
            </w:tcBorders>
            <w:shd w:val="clear" w:color="auto" w:fill="FFFFFF"/>
          </w:tcPr>
          <w:p w:rsidR="00A66788" w:rsidRDefault="00A66788">
            <w:pPr>
              <w:framePr w:w="3836" w:h="4212" w:wrap="none" w:vAnchor="page" w:hAnchor="page" w:x="4600" w:y="8577"/>
            </w:pPr>
          </w:p>
        </w:tc>
      </w:tr>
      <w:tr w:rsidR="00A66788">
        <w:tblPrEx>
          <w:tblCellMar>
            <w:top w:w="0" w:type="dxa"/>
            <w:bottom w:w="0" w:type="dxa"/>
          </w:tblCellMar>
        </w:tblPrEx>
        <w:trPr>
          <w:trHeight w:hRule="exact" w:val="248"/>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бігти</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добігти</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-а- (-я-)</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добігати</w:t>
            </w:r>
          </w:p>
        </w:tc>
        <w:tc>
          <w:tcPr>
            <w:tcW w:w="152" w:type="dxa"/>
            <w:vMerge/>
            <w:tcBorders>
              <w:left w:val="single" w:sz="4" w:space="0" w:color="auto"/>
              <w:right w:val="single" w:sz="4" w:space="0" w:color="auto"/>
            </w:tcBorders>
            <w:shd w:val="clear" w:color="auto" w:fill="FFFFFF"/>
          </w:tcPr>
          <w:p w:rsidR="00A66788" w:rsidRDefault="00A66788">
            <w:pPr>
              <w:framePr w:w="3836" w:h="4212" w:wrap="none" w:vAnchor="page" w:hAnchor="page" w:x="4600" w:y="8577"/>
            </w:pPr>
          </w:p>
        </w:tc>
      </w:tr>
      <w:tr w:rsidR="00A66788">
        <w:tblPrEx>
          <w:tblCellMar>
            <w:top w:w="0" w:type="dxa"/>
            <w:bottom w:w="0" w:type="dxa"/>
          </w:tblCellMar>
        </w:tblPrEx>
        <w:trPr>
          <w:trHeight w:hRule="exact" w:val="1256"/>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пекти</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допекти</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208" w:lineRule="exact"/>
              <w:ind w:firstLine="0"/>
              <w:jc w:val="both"/>
            </w:pPr>
            <w:r>
              <w:rPr>
                <w:rStyle w:val="ArialNarrow7pt0pt4"/>
                <w:b/>
                <w:bCs/>
              </w:rPr>
              <w:t xml:space="preserve">за допомогою суфіксів, що супроводжується чергуванням звуків </w:t>
            </w:r>
            <w:r>
              <w:rPr>
                <w:rStyle w:val="ArialNarrow75pt0pt3"/>
                <w:b/>
                <w:bCs/>
              </w:rPr>
              <w:t>-а-</w:t>
            </w:r>
            <w:r>
              <w:rPr>
                <w:rStyle w:val="7pt"/>
              </w:rPr>
              <w:t xml:space="preserve"> + </w:t>
            </w:r>
            <w:r>
              <w:rPr>
                <w:rStyle w:val="ArialNarrow75pt0pt3"/>
                <w:b/>
                <w:bCs/>
              </w:rPr>
              <w:t>е/і</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допікати</w:t>
            </w:r>
          </w:p>
        </w:tc>
        <w:tc>
          <w:tcPr>
            <w:tcW w:w="152" w:type="dxa"/>
            <w:vMerge/>
            <w:tcBorders>
              <w:left w:val="single" w:sz="4" w:space="0" w:color="auto"/>
              <w:right w:val="single" w:sz="4" w:space="0" w:color="auto"/>
            </w:tcBorders>
            <w:shd w:val="clear" w:color="auto" w:fill="FFFFFF"/>
          </w:tcPr>
          <w:p w:rsidR="00A66788" w:rsidRDefault="00A66788">
            <w:pPr>
              <w:framePr w:w="3836" w:h="4212" w:wrap="none" w:vAnchor="page" w:hAnchor="page" w:x="4600" w:y="8577"/>
            </w:pPr>
          </w:p>
        </w:tc>
      </w:tr>
      <w:tr w:rsidR="00A66788">
        <w:tblPrEx>
          <w:tblCellMar>
            <w:top w:w="0" w:type="dxa"/>
            <w:bottom w:w="0" w:type="dxa"/>
          </w:tblCellMar>
        </w:tblPrEx>
        <w:trPr>
          <w:trHeight w:hRule="exact" w:val="240"/>
        </w:trPr>
        <w:tc>
          <w:tcPr>
            <w:tcW w:w="1084"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дерти</w:t>
            </w:r>
          </w:p>
        </w:tc>
        <w:tc>
          <w:tcPr>
            <w:tcW w:w="75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видерти</w:t>
            </w:r>
          </w:p>
        </w:tc>
        <w:tc>
          <w:tcPr>
            <w:tcW w:w="1028"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7pt"/>
              </w:rPr>
              <w:t xml:space="preserve">47- + Є </w:t>
            </w:r>
            <w:r>
              <w:rPr>
                <w:rStyle w:val="ArialNarrow75pt0pt3"/>
                <w:b/>
                <w:bCs/>
              </w:rPr>
              <w:t>/и</w:t>
            </w:r>
          </w:p>
        </w:tc>
        <w:tc>
          <w:tcPr>
            <w:tcW w:w="816" w:type="dxa"/>
            <w:tcBorders>
              <w:top w:val="single" w:sz="4" w:space="0" w:color="auto"/>
              <w:lef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видирати</w:t>
            </w:r>
          </w:p>
        </w:tc>
        <w:tc>
          <w:tcPr>
            <w:tcW w:w="152" w:type="dxa"/>
            <w:tcBorders>
              <w:top w:val="single" w:sz="4" w:space="0" w:color="auto"/>
              <w:left w:val="single" w:sz="4" w:space="0" w:color="auto"/>
              <w:right w:val="single" w:sz="4" w:space="0" w:color="auto"/>
            </w:tcBorders>
            <w:shd w:val="clear" w:color="auto" w:fill="FFFFFF"/>
          </w:tcPr>
          <w:p w:rsidR="00A66788" w:rsidRDefault="00A66788">
            <w:pPr>
              <w:framePr w:w="3836" w:h="4212" w:wrap="none" w:vAnchor="page" w:hAnchor="page" w:x="4600" w:y="8577"/>
              <w:rPr>
                <w:sz w:val="10"/>
                <w:szCs w:val="10"/>
              </w:rPr>
            </w:pPr>
          </w:p>
        </w:tc>
      </w:tr>
      <w:tr w:rsidR="00A66788">
        <w:tblPrEx>
          <w:tblCellMar>
            <w:top w:w="0" w:type="dxa"/>
            <w:bottom w:w="0" w:type="dxa"/>
          </w:tblCellMar>
        </w:tblPrEx>
        <w:trPr>
          <w:trHeight w:hRule="exact" w:val="252"/>
        </w:trPr>
        <w:tc>
          <w:tcPr>
            <w:tcW w:w="1084" w:type="dxa"/>
            <w:tcBorders>
              <w:top w:val="single" w:sz="4" w:space="0" w:color="auto"/>
              <w:left w:val="single" w:sz="4" w:space="0" w:color="auto"/>
              <w:bottom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7pt"/>
              </w:rPr>
              <w:t xml:space="preserve">1 </w:t>
            </w:r>
            <w:r>
              <w:rPr>
                <w:rStyle w:val="ArialNarrow75pt0pt3"/>
                <w:b/>
                <w:bCs/>
              </w:rPr>
              <w:t>ростити</w:t>
            </w:r>
          </w:p>
        </w:tc>
        <w:tc>
          <w:tcPr>
            <w:tcW w:w="756" w:type="dxa"/>
            <w:tcBorders>
              <w:top w:val="single" w:sz="4" w:space="0" w:color="auto"/>
              <w:left w:val="single" w:sz="4" w:space="0" w:color="auto"/>
              <w:bottom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виростит</w:t>
            </w:r>
          </w:p>
        </w:tc>
        <w:tc>
          <w:tcPr>
            <w:tcW w:w="1028" w:type="dxa"/>
            <w:tcBorders>
              <w:top w:val="single" w:sz="4" w:space="0" w:color="auto"/>
              <w:left w:val="single" w:sz="4" w:space="0" w:color="auto"/>
              <w:bottom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both"/>
            </w:pPr>
            <w:r>
              <w:rPr>
                <w:rStyle w:val="ArialNarrow75pt0pt3"/>
                <w:b/>
                <w:bCs/>
              </w:rPr>
              <w:t>и -ува-</w:t>
            </w:r>
            <w:r>
              <w:rPr>
                <w:rStyle w:val="7pt"/>
              </w:rPr>
              <w:t xml:space="preserve"> + </w:t>
            </w:r>
            <w:r>
              <w:rPr>
                <w:rStyle w:val="ArialNarrow75pt0pt3"/>
                <w:b/>
                <w:bCs/>
              </w:rPr>
              <w:t>ст/щ</w:t>
            </w:r>
          </w:p>
        </w:tc>
        <w:tc>
          <w:tcPr>
            <w:tcW w:w="816" w:type="dxa"/>
            <w:tcBorders>
              <w:top w:val="single" w:sz="4" w:space="0" w:color="auto"/>
              <w:left w:val="single" w:sz="4" w:space="0" w:color="auto"/>
              <w:bottom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jc w:val="center"/>
            </w:pPr>
            <w:r>
              <w:rPr>
                <w:rStyle w:val="ArialNarrow75pt0pt3"/>
                <w:b/>
                <w:bCs/>
              </w:rPr>
              <w:t>вироіииваті</w:t>
            </w:r>
          </w:p>
        </w:tc>
        <w:tc>
          <w:tcPr>
            <w:tcW w:w="152"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836" w:h="4212" w:wrap="none" w:vAnchor="page" w:hAnchor="page" w:x="4600" w:y="8577"/>
              <w:shd w:val="clear" w:color="auto" w:fill="auto"/>
              <w:spacing w:before="0" w:line="150" w:lineRule="exact"/>
              <w:ind w:firstLine="0"/>
            </w:pPr>
            <w:r>
              <w:rPr>
                <w:rStyle w:val="ArialNarrow75pt0pt3"/>
                <w:b/>
                <w:bCs/>
              </w:rPr>
              <w:t>і</w:t>
            </w:r>
          </w:p>
        </w:tc>
      </w:tr>
    </w:tbl>
    <w:p w:rsidR="00A66788" w:rsidRDefault="001A7945">
      <w:pPr>
        <w:pStyle w:val="1251"/>
        <w:framePr w:w="3916" w:h="3124" w:hRule="exact" w:wrap="none" w:vAnchor="page" w:hAnchor="page" w:x="4524" w:y="13041"/>
        <w:shd w:val="clear" w:color="auto" w:fill="auto"/>
        <w:spacing w:before="0" w:after="28" w:line="250" w:lineRule="exact"/>
        <w:ind w:left="360" w:firstLine="200"/>
        <w:jc w:val="both"/>
      </w:pPr>
      <w:bookmarkStart w:id="217" w:name="bookmark217"/>
      <w:r>
        <w:t>§100. Способи дієслів</w:t>
      </w:r>
      <w:bookmarkEnd w:id="217"/>
    </w:p>
    <w:p w:rsidR="00A66788" w:rsidRDefault="001A7945">
      <w:pPr>
        <w:pStyle w:val="140"/>
        <w:framePr w:w="3916" w:h="3124" w:hRule="exact" w:wrap="none" w:vAnchor="page" w:hAnchor="page" w:x="4524" w:y="13041"/>
        <w:shd w:val="clear" w:color="auto" w:fill="auto"/>
        <w:spacing w:after="0" w:line="228" w:lineRule="exact"/>
        <w:ind w:left="360" w:right="40" w:firstLine="200"/>
        <w:jc w:val="both"/>
      </w:pPr>
      <w:r>
        <w:rPr>
          <w:rStyle w:val="1410pt0pt4"/>
        </w:rPr>
        <w:t>Спосіб дієслова вказує на відно</w:t>
      </w:r>
      <w:r>
        <w:rPr>
          <w:rStyle w:val="1410pt0pt4"/>
        </w:rPr>
        <w:softHyphen/>
        <w:t>шення дії до дійсності.</w:t>
      </w:r>
    </w:p>
    <w:p w:rsidR="00A66788" w:rsidRDefault="001A7945">
      <w:pPr>
        <w:pStyle w:val="140"/>
        <w:framePr w:w="3916" w:h="3124" w:hRule="exact" w:wrap="none" w:vAnchor="page" w:hAnchor="page" w:x="4524" w:y="13041"/>
        <w:shd w:val="clear" w:color="auto" w:fill="auto"/>
        <w:spacing w:after="0" w:line="228" w:lineRule="exact"/>
        <w:ind w:left="360" w:right="40" w:firstLine="200"/>
        <w:jc w:val="both"/>
      </w:pPr>
      <w:r>
        <w:rPr>
          <w:rStyle w:val="1410pt0pt4"/>
        </w:rPr>
        <w:t xml:space="preserve">В </w:t>
      </w:r>
      <w:r>
        <w:rPr>
          <w:rStyle w:val="1410pt0pt4"/>
        </w:rPr>
        <w:t>українській мові є три способи дієслів:</w:t>
      </w:r>
    </w:p>
    <w:p w:rsidR="00A66788" w:rsidRDefault="001A7945">
      <w:pPr>
        <w:pStyle w:val="140"/>
        <w:framePr w:w="3916" w:h="3124" w:hRule="exact" w:wrap="none" w:vAnchor="page" w:hAnchor="page" w:x="4524" w:y="13041"/>
        <w:shd w:val="clear" w:color="auto" w:fill="auto"/>
        <w:spacing w:after="0" w:line="228" w:lineRule="exact"/>
        <w:ind w:left="360" w:right="40" w:firstLine="200"/>
        <w:jc w:val="both"/>
      </w:pPr>
      <w:r>
        <w:rPr>
          <w:rStyle w:val="140pt4"/>
          <w:b/>
          <w:bCs/>
        </w:rPr>
        <w:t>дійсний, умовний</w:t>
      </w:r>
      <w:r>
        <w:rPr>
          <w:rStyle w:val="1410pt0pt4"/>
        </w:rPr>
        <w:t xml:space="preserve"> і </w:t>
      </w:r>
      <w:r>
        <w:rPr>
          <w:rStyle w:val="140pt4"/>
          <w:b/>
          <w:bCs/>
        </w:rPr>
        <w:t xml:space="preserve">наказовий. </w:t>
      </w:r>
      <w:r>
        <w:rPr>
          <w:rStyle w:val="1410pt0pt4"/>
        </w:rPr>
        <w:t xml:space="preserve">Дійсний спосіб виражає реальну дію, яка відбувається </w:t>
      </w:r>
      <w:r>
        <w:rPr>
          <w:rStyle w:val="140pt4"/>
          <w:b/>
          <w:bCs/>
        </w:rPr>
        <w:t>(теперішній час),</w:t>
      </w:r>
      <w:r>
        <w:rPr>
          <w:rStyle w:val="1410pt0pt4"/>
        </w:rPr>
        <w:t xml:space="preserve"> відбулася </w:t>
      </w:r>
      <w:r>
        <w:rPr>
          <w:rStyle w:val="140pt4"/>
          <w:b/>
          <w:bCs/>
        </w:rPr>
        <w:t>(минулий час),</w:t>
      </w:r>
      <w:r>
        <w:rPr>
          <w:rStyle w:val="1410pt0pt4"/>
        </w:rPr>
        <w:t xml:space="preserve"> від</w:t>
      </w:r>
      <w:r>
        <w:rPr>
          <w:rStyle w:val="1410pt0pt4"/>
        </w:rPr>
        <w:softHyphen/>
        <w:t xml:space="preserve">бувалася в минулому поперед іншої минулої дії чи процесу </w:t>
      </w:r>
      <w:r>
        <w:rPr>
          <w:rStyle w:val="140pt4"/>
          <w:b/>
          <w:bCs/>
        </w:rPr>
        <w:t>(давноми</w:t>
      </w:r>
      <w:r>
        <w:rPr>
          <w:rStyle w:val="140pt4"/>
          <w:b/>
          <w:bCs/>
        </w:rPr>
        <w:softHyphen/>
        <w:t>нулий час)</w:t>
      </w:r>
      <w:r>
        <w:rPr>
          <w:rStyle w:val="1410pt0pt4"/>
        </w:rPr>
        <w:t xml:space="preserve"> або відбу</w:t>
      </w:r>
      <w:r>
        <w:rPr>
          <w:rStyle w:val="1410pt0pt4"/>
        </w:rPr>
        <w:t xml:space="preserve">деться </w:t>
      </w:r>
      <w:r>
        <w:rPr>
          <w:rStyle w:val="140pt4"/>
          <w:b/>
          <w:bCs/>
        </w:rPr>
        <w:t>(май</w:t>
      </w:r>
      <w:r>
        <w:rPr>
          <w:rStyle w:val="140pt4"/>
          <w:b/>
          <w:bCs/>
        </w:rPr>
        <w:softHyphen/>
        <w:t>бутній час):</w:t>
      </w:r>
    </w:p>
    <w:p w:rsidR="00A66788" w:rsidRDefault="001A7945">
      <w:pPr>
        <w:pStyle w:val="131"/>
        <w:framePr w:w="3436" w:h="8690" w:hRule="exact" w:wrap="none" w:vAnchor="page" w:hAnchor="page" w:x="8784" w:y="7493"/>
        <w:shd w:val="clear" w:color="auto" w:fill="auto"/>
        <w:spacing w:after="0" w:line="240" w:lineRule="exact"/>
        <w:ind w:left="100" w:right="40" w:firstLine="0"/>
      </w:pPr>
      <w:r>
        <w:rPr>
          <w:rStyle w:val="1395pt0pt8"/>
          <w:b/>
          <w:bCs/>
          <w:i/>
          <w:iCs/>
        </w:rPr>
        <w:t>Любила сад квітучий навесні. Любила літо сонечком в зеніті. Любити буду і осінні дні Листком останнім на осіннім вітті, Прийде зима, пригорнуся до слів, А не впаду зотлілою зорею.</w:t>
      </w:r>
    </w:p>
    <w:p w:rsidR="00A66788" w:rsidRDefault="001A7945">
      <w:pPr>
        <w:pStyle w:val="131"/>
        <w:framePr w:w="3436" w:h="8690" w:hRule="exact" w:wrap="none" w:vAnchor="page" w:hAnchor="page" w:x="8784" w:y="7493"/>
        <w:shd w:val="clear" w:color="auto" w:fill="auto"/>
        <w:spacing w:after="0" w:line="240" w:lineRule="exact"/>
        <w:ind w:left="100" w:right="40" w:firstLine="0"/>
      </w:pPr>
      <w:r>
        <w:rPr>
          <w:rStyle w:val="1395pt0pt8"/>
          <w:b/>
          <w:bCs/>
          <w:i/>
          <w:iCs/>
        </w:rPr>
        <w:t>Почну ділитись радістю снігів І тішитись розрадою с</w:t>
      </w:r>
      <w:r>
        <w:rPr>
          <w:rStyle w:val="1395pt0pt8"/>
          <w:b/>
          <w:bCs/>
          <w:i/>
          <w:iCs/>
        </w:rPr>
        <w:t>воєю:</w:t>
      </w:r>
    </w:p>
    <w:p w:rsidR="00A66788" w:rsidRDefault="001A7945">
      <w:pPr>
        <w:pStyle w:val="131"/>
        <w:framePr w:w="3436" w:h="8690" w:hRule="exact" w:wrap="none" w:vAnchor="page" w:hAnchor="page" w:x="8784" w:y="7493"/>
        <w:shd w:val="clear" w:color="auto" w:fill="auto"/>
        <w:spacing w:after="0" w:line="240" w:lineRule="exact"/>
        <w:ind w:left="100" w:right="40" w:firstLine="0"/>
      </w:pPr>
      <w:r>
        <w:rPr>
          <w:rStyle w:val="1395pt0pt8"/>
          <w:b/>
          <w:bCs/>
          <w:i/>
          <w:iCs/>
        </w:rPr>
        <w:t>Що я на цій округленій землі Тоненька гілка світу гомінкого. Мене приніс метелик на крилі У людний простір з неба голубого. А сам помер. У пам’яті моїй Тремтять і досі мерехтливі крила. І почуття упевнених надій В моїй душі собі гніздечко звили.</w:t>
      </w:r>
    </w:p>
    <w:p w:rsidR="00A66788" w:rsidRDefault="001A7945">
      <w:pPr>
        <w:pStyle w:val="131"/>
        <w:framePr w:w="3436" w:h="8690" w:hRule="exact" w:wrap="none" w:vAnchor="page" w:hAnchor="page" w:x="8784" w:y="7493"/>
        <w:shd w:val="clear" w:color="auto" w:fill="auto"/>
        <w:spacing w:after="0" w:line="240" w:lineRule="exact"/>
        <w:ind w:left="100" w:right="40" w:firstLine="1960"/>
        <w:jc w:val="both"/>
      </w:pPr>
      <w:r>
        <w:rPr>
          <w:rStyle w:val="1395pt0pt8"/>
          <w:b/>
          <w:bCs/>
          <w:i/>
          <w:iCs/>
        </w:rPr>
        <w:t>Г. Ч</w:t>
      </w:r>
      <w:r>
        <w:rPr>
          <w:rStyle w:val="1395pt0pt8"/>
          <w:b/>
          <w:bCs/>
          <w:i/>
          <w:iCs/>
        </w:rPr>
        <w:t xml:space="preserve">убач. </w:t>
      </w:r>
      <w:r>
        <w:rPr>
          <w:rStyle w:val="1310pt0pt5"/>
        </w:rPr>
        <w:t>Дієслова дійсного способу зміню</w:t>
      </w:r>
      <w:r>
        <w:rPr>
          <w:rStyle w:val="1310pt0pt5"/>
        </w:rPr>
        <w:softHyphen/>
        <w:t>ються за часами (</w:t>
      </w:r>
      <w:r>
        <w:rPr>
          <w:rStyle w:val="1395pt0pt8"/>
          <w:b/>
          <w:bCs/>
          <w:i/>
          <w:iCs/>
        </w:rPr>
        <w:t>ходить, ходив, буде ходити),</w:t>
      </w:r>
      <w:r>
        <w:rPr>
          <w:rStyle w:val="1310pt0pt5"/>
        </w:rPr>
        <w:t xml:space="preserve"> числами </w:t>
      </w:r>
      <w:r>
        <w:rPr>
          <w:rStyle w:val="1395pt0pt8"/>
          <w:b/>
          <w:bCs/>
          <w:i/>
          <w:iCs/>
        </w:rPr>
        <w:t>(ходить — хо</w:t>
      </w:r>
      <w:r>
        <w:rPr>
          <w:rStyle w:val="1395pt0pt8"/>
          <w:b/>
          <w:bCs/>
          <w:i/>
          <w:iCs/>
        </w:rPr>
        <w:softHyphen/>
        <w:t>дять),</w:t>
      </w:r>
      <w:r>
        <w:rPr>
          <w:rStyle w:val="1310pt0pt5"/>
        </w:rPr>
        <w:t xml:space="preserve"> у теперішньому й майбут</w:t>
      </w:r>
      <w:r>
        <w:rPr>
          <w:rStyle w:val="1310pt0pt5"/>
        </w:rPr>
        <w:softHyphen/>
        <w:t xml:space="preserve">ньому часі — за особами (я — </w:t>
      </w:r>
      <w:r>
        <w:rPr>
          <w:rStyle w:val="1395pt0pt8"/>
          <w:b/>
          <w:bCs/>
          <w:i/>
          <w:iCs/>
        </w:rPr>
        <w:t>ходжу, ходитиму: ти</w:t>
      </w:r>
      <w:r>
        <w:rPr>
          <w:rStyle w:val="1310pt0pt5"/>
        </w:rPr>
        <w:t xml:space="preserve"> — </w:t>
      </w:r>
      <w:r>
        <w:rPr>
          <w:rStyle w:val="1395pt0pt8"/>
          <w:b/>
          <w:bCs/>
          <w:i/>
          <w:iCs/>
        </w:rPr>
        <w:t>ходиш, ходити■ меш; він</w:t>
      </w:r>
      <w:r>
        <w:rPr>
          <w:rStyle w:val="1310pt0pt5"/>
        </w:rPr>
        <w:t xml:space="preserve"> — </w:t>
      </w:r>
      <w:r>
        <w:rPr>
          <w:rStyle w:val="1395pt0pt8"/>
          <w:b/>
          <w:bCs/>
          <w:i/>
          <w:iCs/>
        </w:rPr>
        <w:t>ходить, ходитиме; ми " ходимо, ходитимемо..</w:t>
      </w:r>
      <w:r>
        <w:rPr>
          <w:rStyle w:val="1395pt0pt8"/>
          <w:b/>
          <w:bCs/>
          <w:i/>
          <w:iCs/>
        </w:rPr>
        <w:t>.),</w:t>
      </w:r>
      <w:r>
        <w:rPr>
          <w:rStyle w:val="1310pt0pt5"/>
        </w:rPr>
        <w:t xml:space="preserve"> у минулому й давноминулому часі — за родами </w:t>
      </w:r>
      <w:r>
        <w:rPr>
          <w:rStyle w:val="1395pt0pt8"/>
          <w:b/>
          <w:bCs/>
          <w:i/>
          <w:iCs/>
        </w:rPr>
        <w:t>(ходив, ходила, ходило; ходив був&lt; ходила була, ходило було).</w:t>
      </w:r>
    </w:p>
    <w:p w:rsidR="00A66788" w:rsidRDefault="001A7945">
      <w:pPr>
        <w:pStyle w:val="140"/>
        <w:framePr w:w="3436" w:h="8690" w:hRule="exact" w:wrap="none" w:vAnchor="page" w:hAnchor="page" w:x="8784" w:y="7493"/>
        <w:shd w:val="clear" w:color="auto" w:fill="auto"/>
        <w:spacing w:after="0" w:line="232" w:lineRule="exact"/>
        <w:ind w:left="100" w:right="40" w:firstLine="140"/>
        <w:jc w:val="both"/>
      </w:pPr>
      <w:r>
        <w:rPr>
          <w:rStyle w:val="1410pt0pt4"/>
        </w:rPr>
        <w:t>Наказовий спосіб у формі наказу, заклику, побажання, прохання, п ради виражає спонукання до дії- Д</w:t>
      </w:r>
      <w:r>
        <w:rPr>
          <w:rStyle w:val="1410pt0pt4"/>
          <w:vertAlign w:val="superscript"/>
        </w:rPr>
        <w:t>іЯ</w:t>
      </w:r>
      <w:r>
        <w:rPr>
          <w:rStyle w:val="1410pt0pt4"/>
        </w:rPr>
        <w:t xml:space="preserve"> реально ще не існує і не існувала, ал той, хт</w:t>
      </w:r>
      <w:r>
        <w:rPr>
          <w:rStyle w:val="1410pt0pt4"/>
        </w:rPr>
        <w:t>о говорить, сподівається, вона повинна відбутися:</w:t>
      </w:r>
    </w:p>
    <w:p w:rsidR="00A66788" w:rsidRDefault="001A7945">
      <w:pPr>
        <w:pStyle w:val="131"/>
        <w:framePr w:w="3436" w:h="8690" w:hRule="exact" w:wrap="none" w:vAnchor="page" w:hAnchor="page" w:x="8784" w:y="7493"/>
        <w:shd w:val="clear" w:color="auto" w:fill="auto"/>
        <w:spacing w:after="0" w:line="232" w:lineRule="exact"/>
        <w:ind w:left="460" w:firstLine="0"/>
      </w:pPr>
      <w:r>
        <w:rPr>
          <w:rStyle w:val="1395pt0pt8"/>
          <w:b/>
          <w:bCs/>
          <w:i/>
          <w:iCs/>
        </w:rPr>
        <w:t>Не дуріте самі себе,</w:t>
      </w:r>
    </w:p>
    <w:p w:rsidR="00A66788" w:rsidRDefault="001A7945">
      <w:pPr>
        <w:pStyle w:val="131"/>
        <w:framePr w:w="3436" w:h="8690" w:hRule="exact" w:wrap="none" w:vAnchor="page" w:hAnchor="page" w:x="8784" w:y="7493"/>
        <w:shd w:val="clear" w:color="auto" w:fill="auto"/>
        <w:spacing w:after="0" w:line="232" w:lineRule="exact"/>
        <w:ind w:left="460" w:firstLine="0"/>
      </w:pPr>
      <w:r>
        <w:rPr>
          <w:rStyle w:val="1395pt0pt8"/>
          <w:b/>
          <w:bCs/>
          <w:i/>
          <w:iCs/>
        </w:rPr>
        <w:t>Учітеся, читайте,</w:t>
      </w:r>
    </w:p>
    <w:p w:rsidR="00A66788" w:rsidRDefault="001A7945">
      <w:pPr>
        <w:pStyle w:val="174"/>
        <w:framePr w:wrap="none" w:vAnchor="page" w:hAnchor="page" w:x="4920" w:y="16373"/>
        <w:shd w:val="clear" w:color="auto" w:fill="auto"/>
        <w:spacing w:line="200" w:lineRule="exact"/>
        <w:ind w:left="20"/>
      </w:pPr>
      <w:r>
        <w:rPr>
          <w:rStyle w:val="1710pt0pt"/>
          <w:b/>
          <w:bCs/>
        </w:rPr>
        <w:t>254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48" w:y="7158"/>
        <w:shd w:val="clear" w:color="auto" w:fill="auto"/>
        <w:spacing w:line="170" w:lineRule="exact"/>
        <w:ind w:left="60"/>
      </w:pPr>
      <w:r>
        <w:rPr>
          <w:rStyle w:val="ArialNarrow85pt0pt7"/>
          <w:i/>
          <w:iCs/>
          <w:lang w:val="ru-RU"/>
        </w:rPr>
        <w:lastRenderedPageBreak/>
        <w:t xml:space="preserve">Гоаматика: </w:t>
      </w:r>
      <w:r>
        <w:rPr>
          <w:rStyle w:val="ArialNarrow85pt0pt7"/>
          <w:i/>
          <w:iCs/>
        </w:rPr>
        <w:t xml:space="preserve">морфологія, </w:t>
      </w:r>
      <w:r>
        <w:rPr>
          <w:rStyle w:val="ArialNarrow85pt0pt7"/>
          <w:i/>
          <w:iCs/>
          <w:lang w:val="ru-RU"/>
        </w:rPr>
        <w:t>синтаксис</w:t>
      </w:r>
    </w:p>
    <w:p w:rsidR="00A66788" w:rsidRDefault="001A7945">
      <w:pPr>
        <w:pStyle w:val="131"/>
        <w:framePr w:w="3532" w:h="8756" w:hRule="exact" w:wrap="none" w:vAnchor="page" w:hAnchor="page" w:x="4608" w:y="7490"/>
        <w:shd w:val="clear" w:color="auto" w:fill="auto"/>
        <w:spacing w:after="0" w:line="190" w:lineRule="exact"/>
        <w:ind w:left="80" w:firstLine="360"/>
      </w:pPr>
      <w:r>
        <w:rPr>
          <w:rStyle w:val="1395pt0pt8"/>
          <w:b/>
          <w:bCs/>
          <w:i/>
          <w:iCs/>
          <w:lang w:val="ru-RU"/>
        </w:rPr>
        <w:t>I чужому научайтесь,</w:t>
      </w:r>
    </w:p>
    <w:p w:rsidR="00A66788" w:rsidRDefault="001A7945">
      <w:pPr>
        <w:pStyle w:val="131"/>
        <w:framePr w:w="3532" w:h="8756" w:hRule="exact" w:wrap="none" w:vAnchor="page" w:hAnchor="page" w:x="4608" w:y="7490"/>
        <w:shd w:val="clear" w:color="auto" w:fill="auto"/>
        <w:spacing w:after="0" w:line="190" w:lineRule="exact"/>
        <w:ind w:left="80" w:firstLine="360"/>
      </w:pPr>
      <w:r>
        <w:rPr>
          <w:rStyle w:val="1395pt0pt8"/>
          <w:b/>
          <w:bCs/>
          <w:i/>
          <w:iCs/>
          <w:lang w:val="ru-RU"/>
        </w:rPr>
        <w:t xml:space="preserve">Й </w:t>
      </w:r>
      <w:r>
        <w:rPr>
          <w:rStyle w:val="1395pt0pt8"/>
          <w:b/>
          <w:bCs/>
          <w:i/>
          <w:iCs/>
        </w:rPr>
        <w:t xml:space="preserve">свого </w:t>
      </w:r>
      <w:r>
        <w:rPr>
          <w:rStyle w:val="1395pt0pt8"/>
          <w:b/>
          <w:bCs/>
          <w:i/>
          <w:iCs/>
          <w:lang w:val="ru-RU"/>
        </w:rPr>
        <w:t xml:space="preserve">не </w:t>
      </w:r>
      <w:r>
        <w:rPr>
          <w:rStyle w:val="1395pt0pt8"/>
          <w:b/>
          <w:bCs/>
          <w:i/>
          <w:iCs/>
        </w:rPr>
        <w:t>цурайтесь!</w:t>
      </w:r>
    </w:p>
    <w:p w:rsidR="00A66788" w:rsidRDefault="001A7945">
      <w:pPr>
        <w:pStyle w:val="131"/>
        <w:framePr w:w="3532" w:h="8756" w:hRule="exact" w:wrap="none" w:vAnchor="page" w:hAnchor="page" w:x="4608" w:y="7490"/>
        <w:shd w:val="clear" w:color="auto" w:fill="auto"/>
        <w:spacing w:after="0" w:line="252" w:lineRule="exact"/>
        <w:ind w:left="80" w:firstLine="360"/>
      </w:pPr>
      <w:r>
        <w:rPr>
          <w:rStyle w:val="1395pt0pt8"/>
          <w:b/>
          <w:bCs/>
          <w:i/>
          <w:iCs/>
          <w:lang w:val="ru-RU"/>
        </w:rPr>
        <w:t>Праведная душе!</w:t>
      </w:r>
    </w:p>
    <w:p w:rsidR="00A66788" w:rsidRDefault="001A7945">
      <w:pPr>
        <w:pStyle w:val="131"/>
        <w:framePr w:w="3532" w:h="8756" w:hRule="exact" w:wrap="none" w:vAnchor="page" w:hAnchor="page" w:x="4608" w:y="7490"/>
        <w:shd w:val="clear" w:color="auto" w:fill="auto"/>
        <w:spacing w:after="0" w:line="252" w:lineRule="exact"/>
        <w:ind w:left="420" w:right="120" w:firstLine="0"/>
      </w:pPr>
      <w:r>
        <w:rPr>
          <w:rStyle w:val="1395pt0pt8"/>
          <w:b/>
          <w:bCs/>
          <w:i/>
          <w:iCs/>
        </w:rPr>
        <w:t xml:space="preserve">Прийми </w:t>
      </w:r>
      <w:r>
        <w:rPr>
          <w:rStyle w:val="1395pt0pt8"/>
          <w:b/>
          <w:bCs/>
          <w:i/>
          <w:iCs/>
          <w:lang w:val="ru-RU"/>
        </w:rPr>
        <w:t xml:space="preserve">мою </w:t>
      </w:r>
      <w:r>
        <w:rPr>
          <w:rStyle w:val="1395pt0pt8"/>
          <w:b/>
          <w:bCs/>
          <w:i/>
          <w:iCs/>
        </w:rPr>
        <w:t xml:space="preserve">мову </w:t>
      </w:r>
      <w:r>
        <w:rPr>
          <w:rStyle w:val="1395pt0pt8"/>
          <w:b/>
          <w:bCs/>
          <w:i/>
          <w:iCs/>
          <w:lang w:val="ru-RU"/>
        </w:rPr>
        <w:t xml:space="preserve">не </w:t>
      </w:r>
      <w:r>
        <w:rPr>
          <w:rStyle w:val="1395pt0pt8"/>
          <w:b/>
          <w:bCs/>
          <w:i/>
          <w:iCs/>
        </w:rPr>
        <w:t xml:space="preserve">мудру, </w:t>
      </w:r>
      <w:r>
        <w:rPr>
          <w:rStyle w:val="1395pt0pt8"/>
          <w:b/>
          <w:bCs/>
          <w:i/>
          <w:iCs/>
          <w:lang w:val="ru-RU"/>
        </w:rPr>
        <w:t xml:space="preserve">та </w:t>
      </w:r>
      <w:r>
        <w:rPr>
          <w:rStyle w:val="1395pt0pt8"/>
          <w:b/>
          <w:bCs/>
          <w:i/>
          <w:iCs/>
        </w:rPr>
        <w:t xml:space="preserve">щиру. Прийми, </w:t>
      </w:r>
      <w:r>
        <w:rPr>
          <w:rStyle w:val="1395pt0pt8"/>
          <w:b/>
          <w:bCs/>
          <w:i/>
          <w:iCs/>
        </w:rPr>
        <w:t>привітай.</w:t>
      </w:r>
    </w:p>
    <w:p w:rsidR="00A66788" w:rsidRDefault="001A7945">
      <w:pPr>
        <w:pStyle w:val="131"/>
        <w:framePr w:w="3532" w:h="8756" w:hRule="exact" w:wrap="none" w:vAnchor="page" w:hAnchor="page" w:x="4608" w:y="7490"/>
        <w:shd w:val="clear" w:color="auto" w:fill="auto"/>
        <w:spacing w:after="0" w:line="256" w:lineRule="exact"/>
        <w:ind w:left="420" w:right="120" w:firstLine="0"/>
      </w:pPr>
      <w:r>
        <w:rPr>
          <w:rStyle w:val="1395pt0pt8"/>
          <w:b/>
          <w:bCs/>
          <w:i/>
          <w:iCs/>
          <w:lang w:val="ru-RU"/>
        </w:rPr>
        <w:t xml:space="preserve">Не кинь сиротою, як кинув </w:t>
      </w:r>
      <w:r>
        <w:rPr>
          <w:rStyle w:val="1395pt0pt8"/>
          <w:b/>
          <w:bCs/>
          <w:i/>
          <w:iCs/>
        </w:rPr>
        <w:t xml:space="preserve">діброви, Прилинь </w:t>
      </w:r>
      <w:r>
        <w:rPr>
          <w:rStyle w:val="1395pt0pt8"/>
          <w:b/>
          <w:bCs/>
          <w:i/>
          <w:iCs/>
          <w:lang w:val="ru-RU"/>
        </w:rPr>
        <w:t xml:space="preserve">же до мене </w:t>
      </w:r>
      <w:r>
        <w:rPr>
          <w:rStyle w:val="1395pt0pt8"/>
          <w:b/>
          <w:bCs/>
          <w:i/>
          <w:iCs/>
        </w:rPr>
        <w:t xml:space="preserve">хоч </w:t>
      </w:r>
      <w:r>
        <w:rPr>
          <w:rStyle w:val="1395pt0pt8"/>
          <w:b/>
          <w:bCs/>
          <w:i/>
          <w:iCs/>
          <w:lang w:val="ru-RU"/>
        </w:rPr>
        <w:t xml:space="preserve">на одно слово Та про </w:t>
      </w:r>
      <w:r>
        <w:rPr>
          <w:rStyle w:val="1395pt0pt8"/>
          <w:b/>
          <w:bCs/>
          <w:i/>
          <w:iCs/>
        </w:rPr>
        <w:t>Україну мені заспівай. Поховайте та вставайте, Кайдани порвіте І вражою злою кров’ю Волю окропіте.</w:t>
      </w:r>
    </w:p>
    <w:p w:rsidR="00A66788" w:rsidRDefault="001A7945">
      <w:pPr>
        <w:pStyle w:val="131"/>
        <w:framePr w:w="3532" w:h="8756" w:hRule="exact" w:wrap="none" w:vAnchor="page" w:hAnchor="page" w:x="4608" w:y="7490"/>
        <w:shd w:val="clear" w:color="auto" w:fill="auto"/>
        <w:spacing w:after="0" w:line="248" w:lineRule="exact"/>
        <w:ind w:left="420" w:right="120" w:firstLine="0"/>
      </w:pPr>
      <w:r>
        <w:rPr>
          <w:rStyle w:val="1395pt0pt8"/>
          <w:b/>
          <w:bCs/>
          <w:i/>
          <w:iCs/>
        </w:rPr>
        <w:t>І всім нам вкупі на землі Єдиномисліє подай І братолюбіє пошли!</w:t>
      </w:r>
    </w:p>
    <w:p w:rsidR="00A66788" w:rsidRDefault="001A7945">
      <w:pPr>
        <w:pStyle w:val="140"/>
        <w:framePr w:w="3532" w:h="8756" w:hRule="exact" w:wrap="none" w:vAnchor="page" w:hAnchor="page" w:x="4608" w:y="7490"/>
        <w:shd w:val="clear" w:color="auto" w:fill="auto"/>
        <w:spacing w:after="0" w:line="248" w:lineRule="exact"/>
        <w:ind w:left="80" w:right="120" w:firstLine="1180"/>
      </w:pPr>
      <w:r>
        <w:rPr>
          <w:rStyle w:val="140pt4"/>
          <w:b/>
          <w:bCs/>
        </w:rPr>
        <w:t>З те</w:t>
      </w:r>
      <w:r>
        <w:rPr>
          <w:rStyle w:val="140pt4"/>
          <w:b/>
          <w:bCs/>
        </w:rPr>
        <w:t xml:space="preserve">. Т. Шевченка. </w:t>
      </w:r>
      <w:r>
        <w:rPr>
          <w:rStyle w:val="1410pt0pt4"/>
        </w:rPr>
        <w:t>Дієслова наказового способу не мають категорії часу, але вони зміню</w:t>
      </w:r>
      <w:r>
        <w:rPr>
          <w:rStyle w:val="1410pt0pt4"/>
        </w:rPr>
        <w:softHyphen/>
        <w:t>ються за особами й числами.</w:t>
      </w:r>
    </w:p>
    <w:p w:rsidR="00A66788" w:rsidRDefault="001A7945">
      <w:pPr>
        <w:pStyle w:val="140"/>
        <w:framePr w:w="3532" w:h="8756" w:hRule="exact" w:wrap="none" w:vAnchor="page" w:hAnchor="page" w:x="4608" w:y="7490"/>
        <w:shd w:val="clear" w:color="auto" w:fill="auto"/>
        <w:spacing w:after="0" w:line="236" w:lineRule="exact"/>
        <w:ind w:left="1260" w:hanging="1180"/>
        <w:jc w:val="both"/>
      </w:pPr>
      <w:r>
        <w:rPr>
          <w:rStyle w:val="1410pt0pt4"/>
        </w:rPr>
        <w:t>Особа Однина Множина</w:t>
      </w:r>
    </w:p>
    <w:p w:rsidR="00A66788" w:rsidRDefault="001A7945">
      <w:pPr>
        <w:pStyle w:val="131"/>
        <w:framePr w:w="3532" w:h="8756" w:hRule="exact" w:wrap="none" w:vAnchor="page" w:hAnchor="page" w:x="4608" w:y="7490"/>
        <w:numPr>
          <w:ilvl w:val="0"/>
          <w:numId w:val="156"/>
        </w:numPr>
        <w:shd w:val="clear" w:color="auto" w:fill="auto"/>
        <w:tabs>
          <w:tab w:val="left" w:pos="352"/>
          <w:tab w:val="left" w:pos="1916"/>
        </w:tabs>
        <w:spacing w:after="0" w:line="236" w:lineRule="exact"/>
        <w:ind w:left="1260" w:hanging="1180"/>
        <w:jc w:val="both"/>
      </w:pPr>
      <w:r>
        <w:rPr>
          <w:rStyle w:val="1310pt0pt5"/>
        </w:rPr>
        <w:t>а</w:t>
      </w:r>
      <w:r>
        <w:rPr>
          <w:rStyle w:val="1310pt0pt5"/>
        </w:rPr>
        <w:tab/>
        <w:t>ос. —</w:t>
      </w:r>
      <w:r>
        <w:rPr>
          <w:rStyle w:val="1310pt0pt5"/>
        </w:rPr>
        <w:tab/>
      </w:r>
      <w:r>
        <w:rPr>
          <w:rStyle w:val="1395pt0pt8"/>
          <w:b/>
          <w:bCs/>
          <w:i/>
          <w:iCs/>
        </w:rPr>
        <w:t>сидімо, станьмо,</w:t>
      </w:r>
    </w:p>
    <w:p w:rsidR="00A66788" w:rsidRDefault="001A7945">
      <w:pPr>
        <w:pStyle w:val="131"/>
        <w:framePr w:w="3532" w:h="8756" w:hRule="exact" w:wrap="none" w:vAnchor="page" w:hAnchor="page" w:x="4608" w:y="7490"/>
        <w:shd w:val="clear" w:color="auto" w:fill="auto"/>
        <w:spacing w:after="0" w:line="236" w:lineRule="exact"/>
        <w:ind w:right="120" w:firstLine="0"/>
        <w:jc w:val="right"/>
      </w:pPr>
      <w:r>
        <w:rPr>
          <w:rStyle w:val="1395pt0pt8"/>
          <w:b/>
          <w:bCs/>
          <w:i/>
          <w:iCs/>
        </w:rPr>
        <w:t>співаймо</w:t>
      </w:r>
    </w:p>
    <w:p w:rsidR="00A66788" w:rsidRDefault="001A7945">
      <w:pPr>
        <w:pStyle w:val="131"/>
        <w:framePr w:w="3532" w:h="8756" w:hRule="exact" w:wrap="none" w:vAnchor="page" w:hAnchor="page" w:x="4608" w:y="7490"/>
        <w:numPr>
          <w:ilvl w:val="0"/>
          <w:numId w:val="156"/>
        </w:numPr>
        <w:shd w:val="clear" w:color="auto" w:fill="auto"/>
        <w:tabs>
          <w:tab w:val="left" w:pos="352"/>
        </w:tabs>
        <w:spacing w:after="0" w:line="236" w:lineRule="exact"/>
        <w:ind w:left="1260" w:hanging="1180"/>
        <w:jc w:val="both"/>
      </w:pPr>
      <w:r>
        <w:rPr>
          <w:rStyle w:val="1310pt0pt5"/>
        </w:rPr>
        <w:t>а</w:t>
      </w:r>
      <w:r>
        <w:rPr>
          <w:rStyle w:val="1310pt0pt5"/>
        </w:rPr>
        <w:tab/>
        <w:t xml:space="preserve">ос. </w:t>
      </w:r>
      <w:r>
        <w:rPr>
          <w:rStyle w:val="1395pt0pt8"/>
          <w:b/>
          <w:bCs/>
          <w:i/>
          <w:iCs/>
        </w:rPr>
        <w:t>сиди, стань, сидіть, станьте,</w:t>
      </w:r>
    </w:p>
    <w:p w:rsidR="00A66788" w:rsidRDefault="001A7945">
      <w:pPr>
        <w:pStyle w:val="140"/>
        <w:framePr w:w="3532" w:h="8756" w:hRule="exact" w:wrap="none" w:vAnchor="page" w:hAnchor="page" w:x="4608" w:y="7490"/>
        <w:shd w:val="clear" w:color="auto" w:fill="auto"/>
        <w:spacing w:after="0" w:line="236" w:lineRule="exact"/>
        <w:ind w:left="80" w:right="120" w:firstLine="360"/>
      </w:pPr>
      <w:r>
        <w:rPr>
          <w:rStyle w:val="140pt4"/>
          <w:b/>
          <w:bCs/>
        </w:rPr>
        <w:t xml:space="preserve">співай співайте </w:t>
      </w:r>
      <w:r>
        <w:rPr>
          <w:rStyle w:val="1410pt0pt4"/>
        </w:rPr>
        <w:t>Форми наказового способу утворю</w:t>
      </w:r>
      <w:r>
        <w:rPr>
          <w:rStyle w:val="1410pt0pt4"/>
        </w:rPr>
        <w:softHyphen/>
      </w:r>
      <w:r>
        <w:rPr>
          <w:rStyle w:val="1410pt0pt4"/>
        </w:rPr>
        <w:t xml:space="preserve">ються від основи теперішнього часу </w:t>
      </w:r>
      <w:r>
        <w:rPr>
          <w:rStyle w:val="1410pt0pt4"/>
          <w:vertAlign w:val="superscript"/>
        </w:rPr>
        <w:t>За</w:t>
      </w:r>
      <w:r>
        <w:rPr>
          <w:rStyle w:val="1410pt0pt4"/>
        </w:rPr>
        <w:t xml:space="preserve"> Допомогою закінчень:</w:t>
      </w:r>
    </w:p>
    <w:p w:rsidR="00A66788" w:rsidRDefault="001A7945">
      <w:pPr>
        <w:pStyle w:val="131"/>
        <w:framePr w:w="3532" w:h="8756" w:hRule="exact" w:wrap="none" w:vAnchor="page" w:hAnchor="page" w:x="4608" w:y="7490"/>
        <w:numPr>
          <w:ilvl w:val="0"/>
          <w:numId w:val="157"/>
        </w:numPr>
        <w:shd w:val="clear" w:color="auto" w:fill="auto"/>
        <w:tabs>
          <w:tab w:val="left" w:pos="368"/>
        </w:tabs>
        <w:spacing w:after="0" w:line="236" w:lineRule="exact"/>
        <w:ind w:left="1260" w:right="120" w:hanging="1180"/>
        <w:jc w:val="both"/>
      </w:pPr>
      <w:r>
        <w:rPr>
          <w:rStyle w:val="1310pt0pt5"/>
        </w:rPr>
        <w:t xml:space="preserve">а ос. одн. </w:t>
      </w:r>
      <w:r>
        <w:rPr>
          <w:rStyle w:val="1395pt0pt8"/>
          <w:b/>
          <w:bCs/>
          <w:i/>
          <w:iCs/>
        </w:rPr>
        <w:t>-и (скажи, зітри, вине</w:t>
      </w:r>
      <w:r>
        <w:rPr>
          <w:rStyle w:val="1395pt0pt8"/>
          <w:b/>
          <w:bCs/>
          <w:i/>
          <w:iCs/>
        </w:rPr>
        <w:softHyphen/>
        <w:t>си)</w:t>
      </w:r>
      <w:r>
        <w:rPr>
          <w:rStyle w:val="1310pt0pt5"/>
        </w:rPr>
        <w:t xml:space="preserve"> або нульового за</w:t>
      </w:r>
      <w:r>
        <w:rPr>
          <w:rStyle w:val="1310pt0pt5"/>
        </w:rPr>
        <w:softHyphen/>
        <w:t xml:space="preserve">кінчення </w:t>
      </w:r>
      <w:r>
        <w:rPr>
          <w:rStyle w:val="1395pt0pt8"/>
          <w:b/>
          <w:bCs/>
          <w:i/>
          <w:iCs/>
        </w:rPr>
        <w:t>(ночуй, свят</w:t>
      </w:r>
      <w:r>
        <w:rPr>
          <w:rStyle w:val="1395pt0pt8"/>
          <w:b/>
          <w:bCs/>
          <w:i/>
          <w:iCs/>
        </w:rPr>
        <w:softHyphen/>
        <w:t>куй, сип, ріж)’,</w:t>
      </w:r>
    </w:p>
    <w:p w:rsidR="00A66788" w:rsidRDefault="001A7945">
      <w:pPr>
        <w:pStyle w:val="131"/>
        <w:framePr w:w="3532" w:h="8756" w:hRule="exact" w:wrap="none" w:vAnchor="page" w:hAnchor="page" w:x="4608" w:y="7490"/>
        <w:shd w:val="clear" w:color="auto" w:fill="auto"/>
        <w:spacing w:after="0" w:line="232" w:lineRule="exact"/>
        <w:ind w:left="1260" w:right="120" w:hanging="1180"/>
        <w:jc w:val="both"/>
      </w:pPr>
      <w:r>
        <w:rPr>
          <w:rStyle w:val="1310pt0pt5"/>
        </w:rPr>
        <w:t xml:space="preserve">1'а ос. мн. </w:t>
      </w:r>
      <w:r>
        <w:rPr>
          <w:rStyle w:val="1395pt0pt8"/>
          <w:b/>
          <w:bCs/>
          <w:i/>
          <w:iCs/>
        </w:rPr>
        <w:t>-імо (-ім), -мо (скажімо, зітрімо, винесімо, свят</w:t>
      </w:r>
      <w:r>
        <w:rPr>
          <w:rStyle w:val="1395pt0pt8"/>
          <w:b/>
          <w:bCs/>
          <w:i/>
          <w:iCs/>
        </w:rPr>
        <w:softHyphen/>
        <w:t>куймо, сипмо, ріжмо)]</w:t>
      </w:r>
    </w:p>
    <w:p w:rsidR="00A66788" w:rsidRDefault="001A7945">
      <w:pPr>
        <w:pStyle w:val="131"/>
        <w:framePr w:w="3792" w:h="8712" w:hRule="exact" w:wrap="none" w:vAnchor="page" w:hAnchor="page" w:x="8392" w:y="7502"/>
        <w:numPr>
          <w:ilvl w:val="0"/>
          <w:numId w:val="158"/>
        </w:numPr>
        <w:shd w:val="clear" w:color="auto" w:fill="auto"/>
        <w:tabs>
          <w:tab w:val="left" w:pos="744"/>
        </w:tabs>
        <w:spacing w:after="0" w:line="240" w:lineRule="exact"/>
        <w:ind w:left="1600" w:right="60" w:hanging="1180"/>
        <w:jc w:val="both"/>
      </w:pPr>
      <w:r>
        <w:rPr>
          <w:rStyle w:val="1310pt0pt5"/>
        </w:rPr>
        <w:t xml:space="preserve">а ос. мн. </w:t>
      </w:r>
      <w:r>
        <w:rPr>
          <w:rStyle w:val="1395pt0pt8"/>
          <w:b/>
          <w:bCs/>
          <w:i/>
          <w:iCs/>
        </w:rPr>
        <w:t xml:space="preserve">-іть </w:t>
      </w:r>
      <w:r>
        <w:rPr>
          <w:rStyle w:val="1395pt0pt8"/>
          <w:b/>
          <w:bCs/>
          <w:i/>
          <w:iCs/>
        </w:rPr>
        <w:t>(-іте), -те (ска</w:t>
      </w:r>
      <w:r>
        <w:rPr>
          <w:rStyle w:val="1395pt0pt8"/>
          <w:b/>
          <w:bCs/>
          <w:i/>
          <w:iCs/>
        </w:rPr>
        <w:softHyphen/>
        <w:t>жіть, зітріть, вине</w:t>
      </w:r>
      <w:r>
        <w:rPr>
          <w:rStyle w:val="1395pt0pt8"/>
          <w:b/>
          <w:bCs/>
          <w:i/>
          <w:iCs/>
        </w:rPr>
        <w:softHyphen/>
        <w:t>сіть, святкуйте, сип</w:t>
      </w:r>
      <w:r>
        <w:rPr>
          <w:rStyle w:val="1395pt0pt8"/>
          <w:b/>
          <w:bCs/>
          <w:i/>
          <w:iCs/>
        </w:rPr>
        <w:softHyphen/>
        <w:t>те, ріжте).</w:t>
      </w:r>
    </w:p>
    <w:p w:rsidR="00A66788" w:rsidRDefault="001A7945">
      <w:pPr>
        <w:pStyle w:val="140"/>
        <w:framePr w:w="3792" w:h="8712" w:hRule="exact" w:wrap="none" w:vAnchor="page" w:hAnchor="page" w:x="8392" w:y="7502"/>
        <w:shd w:val="clear" w:color="auto" w:fill="auto"/>
        <w:spacing w:after="0" w:line="240" w:lineRule="exact"/>
        <w:ind w:left="300" w:right="60" w:firstLine="0"/>
        <w:jc w:val="right"/>
      </w:pPr>
      <w:r>
        <w:rPr>
          <w:rStyle w:val="1410pt0pt4"/>
        </w:rPr>
        <w:t xml:space="preserve">Закінчення </w:t>
      </w:r>
      <w:r>
        <w:rPr>
          <w:rStyle w:val="140pt4"/>
          <w:b/>
          <w:bCs/>
        </w:rPr>
        <w:t>-и, -імо (ім), -іть ( іте)</w:t>
      </w:r>
      <w:r>
        <w:rPr>
          <w:rStyle w:val="1410pt0pt4"/>
        </w:rPr>
        <w:t xml:space="preserve"> вживаються в таких випадках:</w:t>
      </w:r>
    </w:p>
    <w:p w:rsidR="00A66788" w:rsidRDefault="001A7945">
      <w:pPr>
        <w:pStyle w:val="140"/>
        <w:framePr w:w="3792" w:h="8712" w:hRule="exact" w:wrap="none" w:vAnchor="page" w:hAnchor="page" w:x="8392" w:y="7502"/>
        <w:numPr>
          <w:ilvl w:val="0"/>
          <w:numId w:val="147"/>
        </w:numPr>
        <w:shd w:val="clear" w:color="auto" w:fill="auto"/>
        <w:tabs>
          <w:tab w:val="left" w:pos="508"/>
        </w:tabs>
        <w:spacing w:after="0" w:line="240" w:lineRule="exact"/>
        <w:ind w:left="420" w:right="60" w:hanging="120"/>
      </w:pPr>
      <w:r>
        <w:rPr>
          <w:rStyle w:val="1410pt0pt4"/>
        </w:rPr>
        <w:t xml:space="preserve">якщо наголос падає на закінчення: </w:t>
      </w:r>
      <w:r>
        <w:rPr>
          <w:rStyle w:val="140pt4"/>
          <w:b/>
          <w:bCs/>
        </w:rPr>
        <w:t>несуть</w:t>
      </w:r>
      <w:r>
        <w:rPr>
          <w:rStyle w:val="1410pt0pt4"/>
        </w:rPr>
        <w:t xml:space="preserve"> — </w:t>
      </w:r>
      <w:r>
        <w:rPr>
          <w:rStyle w:val="140pt4"/>
          <w:b/>
          <w:bCs/>
        </w:rPr>
        <w:t>неси, несімо, несіть;</w:t>
      </w:r>
    </w:p>
    <w:p w:rsidR="00A66788" w:rsidRDefault="001A7945">
      <w:pPr>
        <w:pStyle w:val="140"/>
        <w:framePr w:w="3792" w:h="8712" w:hRule="exact" w:wrap="none" w:vAnchor="page" w:hAnchor="page" w:x="8392" w:y="7502"/>
        <w:numPr>
          <w:ilvl w:val="0"/>
          <w:numId w:val="147"/>
        </w:numPr>
        <w:shd w:val="clear" w:color="auto" w:fill="auto"/>
        <w:tabs>
          <w:tab w:val="left" w:pos="508"/>
        </w:tabs>
        <w:spacing w:after="0" w:line="240" w:lineRule="exact"/>
        <w:ind w:left="420" w:right="60" w:hanging="120"/>
      </w:pPr>
      <w:r>
        <w:rPr>
          <w:rStyle w:val="1410pt0pt4"/>
        </w:rPr>
        <w:t>якщо основа закінчується збігом двох приголосних:</w:t>
      </w:r>
    </w:p>
    <w:p w:rsidR="00A66788" w:rsidRDefault="001A7945">
      <w:pPr>
        <w:pStyle w:val="131"/>
        <w:framePr w:w="3792" w:h="8712" w:hRule="exact" w:wrap="none" w:vAnchor="page" w:hAnchor="page" w:x="8392" w:y="7502"/>
        <w:shd w:val="clear" w:color="auto" w:fill="auto"/>
        <w:spacing w:after="0" w:line="240" w:lineRule="exact"/>
        <w:ind w:left="120" w:right="280" w:firstLine="280"/>
        <w:jc w:val="both"/>
      </w:pPr>
      <w:r>
        <w:rPr>
          <w:rStyle w:val="1395pt0pt8"/>
          <w:b/>
          <w:bCs/>
          <w:i/>
          <w:iCs/>
        </w:rPr>
        <w:t>гукнути</w:t>
      </w:r>
      <w:r>
        <w:rPr>
          <w:rStyle w:val="1310pt0pt5"/>
        </w:rPr>
        <w:t xml:space="preserve"> — </w:t>
      </w:r>
      <w:r>
        <w:rPr>
          <w:rStyle w:val="1395pt0pt8"/>
          <w:b/>
          <w:bCs/>
          <w:i/>
          <w:iCs/>
        </w:rPr>
        <w:t xml:space="preserve">гукни, гукнімо, гукніть. </w:t>
      </w:r>
      <w:r>
        <w:rPr>
          <w:rStyle w:val="1310pt0pt5"/>
        </w:rPr>
        <w:t xml:space="preserve">Інші приклади: </w:t>
      </w:r>
      <w:r>
        <w:rPr>
          <w:rStyle w:val="1395pt0pt8"/>
          <w:b/>
          <w:bCs/>
          <w:i/>
          <w:iCs/>
        </w:rPr>
        <w:t>похвал-и похвал -імо похвал -іть вибер -и вибер -імо вибер -іть береж -и береж -імо береж -іть стрибн-и стрибн -імо стрибн -іть.</w:t>
      </w:r>
    </w:p>
    <w:p w:rsidR="00A66788" w:rsidRDefault="001A7945">
      <w:pPr>
        <w:pStyle w:val="140"/>
        <w:framePr w:w="3792" w:h="8712" w:hRule="exact" w:wrap="none" w:vAnchor="page" w:hAnchor="page" w:x="8392" w:y="7502"/>
        <w:shd w:val="clear" w:color="auto" w:fill="auto"/>
        <w:spacing w:after="0" w:line="240" w:lineRule="exact"/>
        <w:ind w:left="120" w:right="280" w:firstLine="0"/>
        <w:jc w:val="right"/>
      </w:pPr>
      <w:r>
        <w:rPr>
          <w:rStyle w:val="1410pt0pt4"/>
        </w:rPr>
        <w:t xml:space="preserve">В інших дієсловах з основою на -у, </w:t>
      </w:r>
      <w:r>
        <w:rPr>
          <w:rStyle w:val="140pt4"/>
          <w:b/>
          <w:bCs/>
        </w:rPr>
        <w:t>д, т, з, с, л, н,</w:t>
      </w:r>
      <w:r>
        <w:rPr>
          <w:rStyle w:val="1410pt0pt4"/>
        </w:rPr>
        <w:t xml:space="preserve"> які пом’якшуються, на</w:t>
      </w:r>
    </w:p>
    <w:p w:rsidR="00A66788" w:rsidRDefault="001A7945">
      <w:pPr>
        <w:pStyle w:val="131"/>
        <w:framePr w:w="3792" w:h="8712" w:hRule="exact" w:wrap="none" w:vAnchor="page" w:hAnchor="page" w:x="8392" w:y="7502"/>
        <w:shd w:val="clear" w:color="auto" w:fill="auto"/>
        <w:tabs>
          <w:tab w:val="left" w:pos="372"/>
        </w:tabs>
        <w:spacing w:after="0" w:line="240" w:lineRule="exact"/>
        <w:ind w:left="120" w:right="280" w:firstLine="0"/>
        <w:jc w:val="both"/>
      </w:pPr>
      <w:r>
        <w:rPr>
          <w:rStyle w:val="1395pt0pt8"/>
          <w:b/>
          <w:bCs/>
          <w:i/>
          <w:iCs/>
        </w:rPr>
        <w:t>б,</w:t>
      </w:r>
      <w:r>
        <w:rPr>
          <w:rStyle w:val="1395pt0pt8"/>
          <w:b/>
          <w:bCs/>
          <w:i/>
          <w:iCs/>
        </w:rPr>
        <w:tab/>
        <w:t>п, в, м, ж, ч, ш, р</w:t>
      </w:r>
      <w:r>
        <w:rPr>
          <w:rStyle w:val="1310pt0pt5"/>
        </w:rPr>
        <w:t xml:space="preserve"> наказовий спосіб виражається в 2-ій ос. однини нульо</w:t>
      </w:r>
      <w:r>
        <w:rPr>
          <w:rStyle w:val="1310pt0pt5"/>
        </w:rPr>
        <w:softHyphen/>
        <w:t xml:space="preserve">вим закінченням </w:t>
      </w:r>
      <w:r>
        <w:rPr>
          <w:rStyle w:val="1395pt0pt8"/>
          <w:b/>
          <w:bCs/>
          <w:i/>
          <w:iCs/>
        </w:rPr>
        <w:t>(сій, мрій, стань, дозволь, злізь, порадь, сип, плач, удар, облиш, приголуб).</w:t>
      </w:r>
    </w:p>
    <w:p w:rsidR="00A66788" w:rsidRDefault="001A7945">
      <w:pPr>
        <w:pStyle w:val="140"/>
        <w:framePr w:w="3792" w:h="8712" w:hRule="exact" w:wrap="none" w:vAnchor="page" w:hAnchor="page" w:x="8392" w:y="7502"/>
        <w:shd w:val="clear" w:color="auto" w:fill="auto"/>
        <w:spacing w:after="0" w:line="240" w:lineRule="exact"/>
        <w:ind w:left="120" w:right="280" w:firstLine="160"/>
        <w:jc w:val="both"/>
      </w:pPr>
      <w:r>
        <w:rPr>
          <w:rStyle w:val="1410pt0pt4"/>
        </w:rPr>
        <w:t>Спеціальної форми 3-ої особи нака</w:t>
      </w:r>
      <w:r>
        <w:rPr>
          <w:rStyle w:val="1410pt0pt4"/>
        </w:rPr>
        <w:softHyphen/>
        <w:t>зовий спосіб не має. Якщо треба пере</w:t>
      </w:r>
      <w:r>
        <w:rPr>
          <w:rStyle w:val="1410pt0pt4"/>
        </w:rPr>
        <w:softHyphen/>
      </w:r>
      <w:r>
        <w:rPr>
          <w:rStyle w:val="1410pt0pt4"/>
        </w:rPr>
        <w:t xml:space="preserve">дати наказ (прохання, пораду тощо) у 3-ій особі, то вживаються частки </w:t>
      </w:r>
      <w:r>
        <w:rPr>
          <w:rStyle w:val="140pt4"/>
          <w:b/>
          <w:bCs/>
        </w:rPr>
        <w:t>хай, нехай</w:t>
      </w:r>
      <w:r>
        <w:rPr>
          <w:rStyle w:val="1410pt0pt4"/>
        </w:rPr>
        <w:t xml:space="preserve"> і форма 3-ої особи дійсного способу:</w:t>
      </w:r>
    </w:p>
    <w:p w:rsidR="00A66788" w:rsidRDefault="001A7945">
      <w:pPr>
        <w:pStyle w:val="131"/>
        <w:framePr w:w="3792" w:h="8712" w:hRule="exact" w:wrap="none" w:vAnchor="page" w:hAnchor="page" w:x="8392" w:y="7502"/>
        <w:shd w:val="clear" w:color="auto" w:fill="auto"/>
        <w:spacing w:after="0" w:line="240" w:lineRule="exact"/>
        <w:ind w:right="280" w:firstLine="280"/>
      </w:pPr>
      <w:r>
        <w:rPr>
          <w:rStyle w:val="1395pt0pt8"/>
          <w:b/>
          <w:bCs/>
          <w:i/>
          <w:iCs/>
        </w:rPr>
        <w:t>Хай (нехай) заграє, хай (нехай) пояснює, хай (нехай) почекають.</w:t>
      </w:r>
      <w:r>
        <w:rPr>
          <w:rStyle w:val="1310pt0pt5"/>
        </w:rPr>
        <w:t xml:space="preserve"> Це т. зв. </w:t>
      </w:r>
      <w:r>
        <w:rPr>
          <w:rStyle w:val="1310pt2pt"/>
        </w:rPr>
        <w:t xml:space="preserve">описова (аналітична) </w:t>
      </w:r>
      <w:r>
        <w:rPr>
          <w:rStyle w:val="1310pt0pt5"/>
        </w:rPr>
        <w:t>форма наказового способу:</w:t>
      </w:r>
    </w:p>
    <w:p w:rsidR="00A66788" w:rsidRDefault="001A7945">
      <w:pPr>
        <w:pStyle w:val="131"/>
        <w:framePr w:w="3792" w:h="8712" w:hRule="exact" w:wrap="none" w:vAnchor="page" w:hAnchor="page" w:x="8392" w:y="7502"/>
        <w:shd w:val="clear" w:color="auto" w:fill="auto"/>
        <w:spacing w:after="0" w:line="240" w:lineRule="exact"/>
        <w:ind w:left="420" w:right="420" w:firstLine="0"/>
        <w:jc w:val="both"/>
      </w:pPr>
      <w:r>
        <w:rPr>
          <w:rStyle w:val="1395pt0pt8"/>
          <w:b/>
          <w:bCs/>
          <w:i/>
          <w:iCs/>
        </w:rPr>
        <w:t xml:space="preserve">Хай не розбудить </w:t>
      </w:r>
      <w:r>
        <w:rPr>
          <w:rStyle w:val="1395pt0pt8"/>
          <w:b/>
          <w:bCs/>
          <w:i/>
          <w:iCs/>
        </w:rPr>
        <w:t>смутку телефон. Нехай печаль не зрушиться листами.</w:t>
      </w:r>
    </w:p>
    <w:p w:rsidR="00A66788" w:rsidRDefault="001A7945">
      <w:pPr>
        <w:pStyle w:val="174"/>
        <w:framePr w:wrap="none" w:vAnchor="page" w:hAnchor="page" w:x="11400" w:y="16438"/>
        <w:shd w:val="clear" w:color="auto" w:fill="auto"/>
        <w:spacing w:line="200" w:lineRule="exact"/>
        <w:ind w:left="20"/>
      </w:pPr>
      <w:r>
        <w:rPr>
          <w:rStyle w:val="1710pt0pt"/>
          <w:b/>
          <w:bCs/>
        </w:rPr>
        <w:t>255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266" w:y="6748"/>
        <w:shd w:val="clear" w:color="auto" w:fill="auto"/>
        <w:spacing w:line="180" w:lineRule="exact"/>
        <w:ind w:left="20"/>
      </w:pPr>
      <w:r>
        <w:rPr>
          <w:rStyle w:val="119pt0pt1"/>
          <w:b/>
          <w:bCs/>
          <w:i/>
          <w:iCs/>
        </w:rPr>
        <w:lastRenderedPageBreak/>
        <w:t>УКРАЇНСЬКА МОВА</w:t>
      </w:r>
    </w:p>
    <w:p w:rsidR="00A66788" w:rsidRDefault="001A7945">
      <w:pPr>
        <w:pStyle w:val="131"/>
        <w:framePr w:w="3900" w:h="9482" w:hRule="exact" w:wrap="none" w:vAnchor="page" w:hAnchor="page" w:x="4254" w:y="7091"/>
        <w:shd w:val="clear" w:color="auto" w:fill="auto"/>
        <w:spacing w:after="0" w:line="255" w:lineRule="exact"/>
        <w:ind w:left="480" w:right="160" w:firstLine="0"/>
        <w:jc w:val="both"/>
      </w:pPr>
      <w:r>
        <w:rPr>
          <w:rStyle w:val="1395pt0pt8"/>
          <w:b/>
          <w:bCs/>
          <w:i/>
          <w:iCs/>
        </w:rPr>
        <w:t>Хай буде легко. Це був тічьки сон, Що ледь торкнувся пам'яті вустами.</w:t>
      </w:r>
    </w:p>
    <w:p w:rsidR="00A66788" w:rsidRDefault="001A7945">
      <w:pPr>
        <w:pStyle w:val="131"/>
        <w:framePr w:w="3900" w:h="9482" w:hRule="exact" w:wrap="none" w:vAnchor="page" w:hAnchor="page" w:x="4254" w:y="7091"/>
        <w:shd w:val="clear" w:color="auto" w:fill="auto"/>
        <w:spacing w:after="0" w:line="255" w:lineRule="exact"/>
        <w:ind w:left="480" w:right="160" w:firstLine="0"/>
        <w:jc w:val="both"/>
      </w:pPr>
      <w:r>
        <w:rPr>
          <w:rStyle w:val="1395pt0pt8"/>
          <w:b/>
          <w:bCs/>
          <w:i/>
          <w:iCs/>
        </w:rPr>
        <w:t>Нехай тендітні пальці етики Торкнуть вам серце і уста.</w:t>
      </w:r>
    </w:p>
    <w:p w:rsidR="00A66788" w:rsidRDefault="001A7945">
      <w:pPr>
        <w:pStyle w:val="140"/>
        <w:framePr w:w="3900" w:h="9482" w:hRule="exact" w:wrap="none" w:vAnchor="page" w:hAnchor="page" w:x="4254" w:y="7091"/>
        <w:shd w:val="clear" w:color="auto" w:fill="auto"/>
        <w:spacing w:after="0" w:line="255" w:lineRule="exact"/>
        <w:ind w:left="120" w:right="160" w:firstLine="1420"/>
      </w:pPr>
      <w:r>
        <w:rPr>
          <w:rStyle w:val="140pt4"/>
          <w:b/>
          <w:bCs/>
        </w:rPr>
        <w:t xml:space="preserve">З те. Л. Костенко. </w:t>
      </w:r>
      <w:r>
        <w:rPr>
          <w:rStyle w:val="1410pt0pt4"/>
        </w:rPr>
        <w:t xml:space="preserve">Деколи замість </w:t>
      </w:r>
      <w:r>
        <w:rPr>
          <w:rStyle w:val="1410pt0pt4"/>
        </w:rPr>
        <w:t>дієслова в наказо</w:t>
      </w:r>
      <w:r>
        <w:rPr>
          <w:rStyle w:val="1410pt0pt4"/>
        </w:rPr>
        <w:softHyphen/>
        <w:t>вому способі вживається неозначена форма дієслова (інфінітив) для підси</w:t>
      </w:r>
      <w:r>
        <w:rPr>
          <w:rStyle w:val="1410pt0pt4"/>
        </w:rPr>
        <w:softHyphen/>
        <w:t>лення наказу:</w:t>
      </w:r>
    </w:p>
    <w:p w:rsidR="00A66788" w:rsidRDefault="001A7945">
      <w:pPr>
        <w:pStyle w:val="131"/>
        <w:framePr w:w="3900" w:h="9482" w:hRule="exact" w:wrap="none" w:vAnchor="page" w:hAnchor="page" w:x="4254" w:y="7091"/>
        <w:shd w:val="clear" w:color="auto" w:fill="auto"/>
        <w:spacing w:after="0" w:line="255" w:lineRule="exact"/>
        <w:ind w:left="480" w:right="160" w:hanging="360"/>
        <w:jc w:val="both"/>
      </w:pPr>
      <w:r>
        <w:rPr>
          <w:rStyle w:val="1395pt0pt8"/>
          <w:b/>
          <w:bCs/>
          <w:i/>
          <w:iCs/>
        </w:rPr>
        <w:t>Сидіти! Не відступати! Підня</w:t>
      </w:r>
      <w:r>
        <w:rPr>
          <w:rStyle w:val="1395pt0pt8"/>
          <w:b/>
          <w:bCs/>
          <w:i/>
          <w:iCs/>
        </w:rPr>
        <w:softHyphen/>
        <w:t>ти прапор! Перед вживанням воду кип’ятити!</w:t>
      </w:r>
    </w:p>
    <w:p w:rsidR="00A66788" w:rsidRDefault="001A7945">
      <w:pPr>
        <w:pStyle w:val="140"/>
        <w:framePr w:w="3900" w:h="9482" w:hRule="exact" w:wrap="none" w:vAnchor="page" w:hAnchor="page" w:x="4254" w:y="7091"/>
        <w:shd w:val="clear" w:color="auto" w:fill="auto"/>
        <w:spacing w:after="0" w:line="255" w:lineRule="exact"/>
        <w:ind w:left="120" w:right="160" w:firstLine="0"/>
        <w:jc w:val="both"/>
      </w:pPr>
      <w:r>
        <w:rPr>
          <w:rStyle w:val="1410pt0pt4"/>
        </w:rPr>
        <w:t>Умовний спосіб означає дію, можливу тільки за певних умов або бажану:</w:t>
      </w:r>
    </w:p>
    <w:p w:rsidR="00A66788" w:rsidRDefault="001A7945">
      <w:pPr>
        <w:pStyle w:val="131"/>
        <w:framePr w:w="3900" w:h="9482" w:hRule="exact" w:wrap="none" w:vAnchor="page" w:hAnchor="page" w:x="4254" w:y="7091"/>
        <w:shd w:val="clear" w:color="auto" w:fill="auto"/>
        <w:spacing w:after="90" w:line="190" w:lineRule="exact"/>
        <w:ind w:left="120" w:firstLine="360"/>
        <w:jc w:val="both"/>
      </w:pPr>
      <w:r>
        <w:rPr>
          <w:rStyle w:val="1395pt0pt8"/>
          <w:b/>
          <w:bCs/>
          <w:i/>
          <w:iCs/>
        </w:rPr>
        <w:t>Я хотів би</w:t>
      </w:r>
      <w:r>
        <w:rPr>
          <w:rStyle w:val="1395pt0pt8"/>
          <w:b/>
          <w:bCs/>
          <w:i/>
          <w:iCs/>
        </w:rPr>
        <w:t>, як ти, прожити,</w:t>
      </w:r>
    </w:p>
    <w:p w:rsidR="00A66788" w:rsidRDefault="001A7945">
      <w:pPr>
        <w:pStyle w:val="131"/>
        <w:framePr w:w="3900" w:h="9482" w:hRule="exact" w:wrap="none" w:vAnchor="page" w:hAnchor="page" w:x="4254" w:y="7091"/>
        <w:shd w:val="clear" w:color="auto" w:fill="auto"/>
        <w:spacing w:after="35" w:line="190" w:lineRule="exact"/>
        <w:ind w:left="120" w:firstLine="360"/>
        <w:jc w:val="both"/>
      </w:pPr>
      <w:r>
        <w:rPr>
          <w:rStyle w:val="1395pt0pt8"/>
          <w:b/>
          <w:bCs/>
          <w:i/>
          <w:iCs/>
        </w:rPr>
        <w:t>Щоб не тліти, а завжди горіть.</w:t>
      </w:r>
    </w:p>
    <w:p w:rsidR="00A66788" w:rsidRDefault="001A7945">
      <w:pPr>
        <w:pStyle w:val="131"/>
        <w:framePr w:w="3900" w:h="9482" w:hRule="exact" w:wrap="none" w:vAnchor="page" w:hAnchor="page" w:x="4254" w:y="7091"/>
        <w:shd w:val="clear" w:color="auto" w:fill="auto"/>
        <w:spacing w:after="0" w:line="259" w:lineRule="exact"/>
        <w:ind w:left="480" w:right="160" w:firstLine="0"/>
        <w:jc w:val="both"/>
      </w:pPr>
      <w:r>
        <w:rPr>
          <w:rStyle w:val="1395pt0pt8"/>
          <w:b/>
          <w:bCs/>
          <w:i/>
          <w:iCs/>
        </w:rPr>
        <w:t>Я б побажав тобі когось отак любити,</w:t>
      </w:r>
    </w:p>
    <w:p w:rsidR="00A66788" w:rsidRDefault="001A7945">
      <w:pPr>
        <w:pStyle w:val="131"/>
        <w:framePr w:w="3900" w:h="9482" w:hRule="exact" w:wrap="none" w:vAnchor="page" w:hAnchor="page" w:x="4254" w:y="7091"/>
        <w:shd w:val="clear" w:color="auto" w:fill="auto"/>
        <w:spacing w:after="0" w:line="259" w:lineRule="exact"/>
        <w:ind w:left="120" w:firstLine="360"/>
        <w:jc w:val="both"/>
      </w:pPr>
      <w:r>
        <w:rPr>
          <w:rStyle w:val="1395pt0pt8"/>
          <w:b/>
          <w:bCs/>
          <w:i/>
          <w:iCs/>
        </w:rPr>
        <w:t>Як я тебе люблю.</w:t>
      </w:r>
    </w:p>
    <w:p w:rsidR="00A66788" w:rsidRDefault="001A7945">
      <w:pPr>
        <w:pStyle w:val="131"/>
        <w:framePr w:w="3900" w:h="9482" w:hRule="exact" w:wrap="none" w:vAnchor="page" w:hAnchor="page" w:x="4254" w:y="7091"/>
        <w:shd w:val="clear" w:color="auto" w:fill="auto"/>
        <w:spacing w:after="0" w:line="263" w:lineRule="exact"/>
        <w:ind w:left="480" w:right="620" w:firstLine="0"/>
      </w:pPr>
      <w:r>
        <w:rPr>
          <w:rStyle w:val="1395pt0pt8"/>
          <w:b/>
          <w:bCs/>
          <w:i/>
          <w:iCs/>
        </w:rPr>
        <w:t>Але певен, що жодного разу У вагання і сумнівів час Дріб’язкові хмарки образи Не закрили б сонце від нас.</w:t>
      </w:r>
    </w:p>
    <w:p w:rsidR="00A66788" w:rsidRDefault="001A7945">
      <w:pPr>
        <w:pStyle w:val="131"/>
        <w:framePr w:w="3900" w:h="9482" w:hRule="exact" w:wrap="none" w:vAnchor="page" w:hAnchor="page" w:x="4254" w:y="7091"/>
        <w:shd w:val="clear" w:color="auto" w:fill="auto"/>
        <w:spacing w:after="0" w:line="263" w:lineRule="exact"/>
        <w:ind w:left="480" w:right="620" w:firstLine="0"/>
      </w:pPr>
      <w:r>
        <w:rPr>
          <w:rStyle w:val="1395pt0pt8"/>
          <w:b/>
          <w:bCs/>
          <w:i/>
          <w:iCs/>
        </w:rPr>
        <w:t>Бо тебе і мене б судила Не образа, не гнів</w:t>
      </w:r>
      <w:r>
        <w:rPr>
          <w:rStyle w:val="1310pt0pt5"/>
        </w:rPr>
        <w:t xml:space="preserve"> — </w:t>
      </w:r>
      <w:r>
        <w:rPr>
          <w:rStyle w:val="1395pt0pt8"/>
          <w:b/>
          <w:bCs/>
          <w:i/>
          <w:iCs/>
        </w:rPr>
        <w:t>любов.</w:t>
      </w:r>
    </w:p>
    <w:p w:rsidR="00A66788" w:rsidRDefault="001A7945">
      <w:pPr>
        <w:pStyle w:val="131"/>
        <w:framePr w:w="3900" w:h="9482" w:hRule="exact" w:wrap="none" w:vAnchor="page" w:hAnchor="page" w:x="4254" w:y="7091"/>
        <w:shd w:val="clear" w:color="auto" w:fill="auto"/>
        <w:spacing w:after="0" w:line="263" w:lineRule="exact"/>
        <w:ind w:left="480" w:right="160" w:firstLine="0"/>
        <w:jc w:val="both"/>
      </w:pPr>
      <w:r>
        <w:rPr>
          <w:rStyle w:val="1395pt0pt8"/>
          <w:b/>
          <w:bCs/>
          <w:i/>
          <w:iCs/>
        </w:rPr>
        <w:t>В душі щедро вона б світила, Оновляла їх знов і знов.</w:t>
      </w:r>
    </w:p>
    <w:p w:rsidR="00A66788" w:rsidRDefault="001A7945">
      <w:pPr>
        <w:pStyle w:val="131"/>
        <w:framePr w:w="3900" w:h="9482" w:hRule="exact" w:wrap="none" w:vAnchor="page" w:hAnchor="page" w:x="4254" w:y="7091"/>
        <w:shd w:val="clear" w:color="auto" w:fill="auto"/>
        <w:spacing w:after="0" w:line="263" w:lineRule="exact"/>
        <w:ind w:left="120" w:firstLine="1420"/>
      </w:pPr>
      <w:r>
        <w:rPr>
          <w:rStyle w:val="1395pt0pt8"/>
          <w:b/>
          <w:bCs/>
          <w:i/>
          <w:iCs/>
        </w:rPr>
        <w:t>З те. В. Симоненка.</w:t>
      </w:r>
    </w:p>
    <w:p w:rsidR="00A66788" w:rsidRDefault="001A7945">
      <w:pPr>
        <w:pStyle w:val="140"/>
        <w:framePr w:w="3900" w:h="9482" w:hRule="exact" w:wrap="none" w:vAnchor="page" w:hAnchor="page" w:x="4254" w:y="7091"/>
        <w:shd w:val="clear" w:color="auto" w:fill="auto"/>
        <w:spacing w:after="0" w:line="263" w:lineRule="exact"/>
        <w:ind w:left="120" w:right="160" w:firstLine="360"/>
        <w:jc w:val="both"/>
      </w:pPr>
      <w:r>
        <w:rPr>
          <w:rStyle w:val="1410pt0pt4"/>
        </w:rPr>
        <w:t xml:space="preserve">Умовний спосіб твориться від дієслів минулого часу за допомогою частки </w:t>
      </w:r>
      <w:r>
        <w:rPr>
          <w:rStyle w:val="140pt4"/>
          <w:b/>
          <w:bCs/>
        </w:rPr>
        <w:t>би (б).</w:t>
      </w:r>
    </w:p>
    <w:p w:rsidR="00A66788" w:rsidRDefault="001A7945">
      <w:pPr>
        <w:pStyle w:val="140"/>
        <w:framePr w:w="3900" w:h="9482" w:hRule="exact" w:wrap="none" w:vAnchor="page" w:hAnchor="page" w:x="4254" w:y="7091"/>
        <w:shd w:val="clear" w:color="auto" w:fill="auto"/>
        <w:spacing w:after="0" w:line="263" w:lineRule="exact"/>
        <w:ind w:left="120" w:right="160" w:firstLine="360"/>
        <w:jc w:val="both"/>
      </w:pPr>
      <w:r>
        <w:rPr>
          <w:rStyle w:val="1410pt0pt4"/>
        </w:rPr>
        <w:t xml:space="preserve">Частка </w:t>
      </w:r>
      <w:r>
        <w:rPr>
          <w:rStyle w:val="140pt4"/>
          <w:b/>
          <w:bCs/>
        </w:rPr>
        <w:t>би</w:t>
      </w:r>
      <w:r>
        <w:rPr>
          <w:rStyle w:val="1410pt0pt4"/>
        </w:rPr>
        <w:t xml:space="preserve"> вживається після діє</w:t>
      </w:r>
      <w:r>
        <w:rPr>
          <w:rStyle w:val="1410pt0pt4"/>
        </w:rPr>
        <w:softHyphen/>
        <w:t>слів, які закінчуються на приголос</w:t>
      </w:r>
      <w:r>
        <w:rPr>
          <w:rStyle w:val="1410pt0pt4"/>
        </w:rPr>
        <w:softHyphen/>
      </w:r>
    </w:p>
    <w:p w:rsidR="00A66788" w:rsidRDefault="001A7945">
      <w:pPr>
        <w:pStyle w:val="131"/>
        <w:framePr w:w="4155" w:h="9562" w:hRule="exact" w:wrap="none" w:vAnchor="page" w:hAnchor="page" w:x="8430" w:y="7090"/>
        <w:shd w:val="clear" w:color="auto" w:fill="auto"/>
        <w:spacing w:after="369" w:line="247" w:lineRule="exact"/>
        <w:ind w:left="120" w:right="160" w:firstLine="0"/>
        <w:jc w:val="both"/>
      </w:pPr>
      <w:r>
        <w:rPr>
          <w:rStyle w:val="1310pt0pt5"/>
        </w:rPr>
        <w:t xml:space="preserve">ний </w:t>
      </w:r>
      <w:r>
        <w:rPr>
          <w:rStyle w:val="1395pt0pt8"/>
          <w:b/>
          <w:bCs/>
          <w:i/>
          <w:iCs/>
        </w:rPr>
        <w:t xml:space="preserve">(летів би, садив би, </w:t>
      </w:r>
      <w:r>
        <w:rPr>
          <w:rStyle w:val="1395pt0pt8"/>
          <w:b/>
          <w:bCs/>
          <w:i/>
          <w:iCs/>
        </w:rPr>
        <w:t>прославив би, беріг би).</w:t>
      </w:r>
    </w:p>
    <w:p w:rsidR="00A66788" w:rsidRDefault="001A7945">
      <w:pPr>
        <w:pStyle w:val="941"/>
        <w:framePr w:w="4155" w:h="9562" w:hRule="exact" w:wrap="none" w:vAnchor="page" w:hAnchor="page" w:x="8430" w:y="7090"/>
        <w:shd w:val="clear" w:color="auto" w:fill="auto"/>
        <w:tabs>
          <w:tab w:val="left" w:pos="3400"/>
        </w:tabs>
        <w:spacing w:before="0"/>
        <w:ind w:left="80"/>
      </w:pPr>
      <w:r>
        <w:rPr>
          <w:lang w:val="ru-RU"/>
        </w:rPr>
        <w:t xml:space="preserve">и </w:t>
      </w:r>
      <w:r>
        <w:t>&lt;</w:t>
      </w:r>
      <w:r>
        <w:tab/>
      </w:r>
      <w:r>
        <w:rPr>
          <w:vertAlign w:val="superscript"/>
        </w:rPr>
        <w:t>УВАГ</w:t>
      </w:r>
      <w:r>
        <w:t>А!</w:t>
      </w:r>
    </w:p>
    <w:p w:rsidR="00A66788" w:rsidRDefault="001A7945">
      <w:pPr>
        <w:pStyle w:val="170"/>
        <w:framePr w:w="4155" w:h="9562" w:hRule="exact" w:wrap="none" w:vAnchor="page" w:hAnchor="page" w:x="8430" w:y="7090"/>
        <w:shd w:val="clear" w:color="auto" w:fill="auto"/>
        <w:spacing w:after="0" w:line="86" w:lineRule="exact"/>
        <w:ind w:left="80" w:firstLine="0"/>
      </w:pPr>
      <w:r>
        <w:rPr>
          <w:rStyle w:val="17ArialNarrow8pt0pt"/>
        </w:rPr>
        <w:t xml:space="preserve">Частку </w:t>
      </w:r>
      <w:r>
        <w:rPr>
          <w:rStyle w:val="17ArialNarrow8pt0pt4"/>
        </w:rPr>
        <w:t>би (б)</w:t>
      </w:r>
      <w:r>
        <w:rPr>
          <w:rStyle w:val="17ArialNarrow8pt0pt"/>
        </w:rPr>
        <w:t xml:space="preserve"> з дієсловами завжди </w:t>
      </w:r>
      <w:r>
        <w:rPr>
          <w:rStyle w:val="17ArialNarrow7pt0pt2"/>
        </w:rPr>
        <w:t>пишемо</w:t>
      </w:r>
    </w:p>
    <w:p w:rsidR="00A66788" w:rsidRDefault="001A7945">
      <w:pPr>
        <w:pStyle w:val="170"/>
        <w:framePr w:w="4155" w:h="9562" w:hRule="exact" w:wrap="none" w:vAnchor="page" w:hAnchor="page" w:x="8430" w:y="7090"/>
        <w:shd w:val="clear" w:color="auto" w:fill="auto"/>
        <w:spacing w:after="0" w:line="206" w:lineRule="exact"/>
        <w:ind w:left="80" w:right="180" w:firstLine="0"/>
      </w:pPr>
      <w:r>
        <w:rPr>
          <w:rStyle w:val="17ArialNarrow8pt0pt"/>
        </w:rPr>
        <w:t>окремо, вона може стояти як безпосередньо після дієслова, так і після будь-якого повно</w:t>
      </w:r>
      <w:r>
        <w:rPr>
          <w:rStyle w:val="17ArialNarrow8pt0pt"/>
        </w:rPr>
        <w:softHyphen/>
        <w:t>значного слова:</w:t>
      </w:r>
    </w:p>
    <w:p w:rsidR="00A66788" w:rsidRDefault="001A7945">
      <w:pPr>
        <w:pStyle w:val="231"/>
        <w:framePr w:w="4155" w:h="9562" w:hRule="exact" w:wrap="none" w:vAnchor="page" w:hAnchor="page" w:x="8430" w:y="7090"/>
        <w:shd w:val="clear" w:color="auto" w:fill="auto"/>
        <w:spacing w:after="0" w:line="206" w:lineRule="exact"/>
        <w:ind w:left="80" w:firstLine="400"/>
      </w:pPr>
      <w:r>
        <w:rPr>
          <w:rStyle w:val="23ArialNarrow8pt0pt4"/>
          <w:i/>
          <w:iCs/>
        </w:rPr>
        <w:t>Та де б не ходив я в далекій дорозі,</w:t>
      </w:r>
    </w:p>
    <w:p w:rsidR="00A66788" w:rsidRDefault="001A7945">
      <w:pPr>
        <w:pStyle w:val="231"/>
        <w:framePr w:w="4155" w:h="9562" w:hRule="exact" w:wrap="none" w:vAnchor="page" w:hAnchor="page" w:x="8430" w:y="7090"/>
        <w:shd w:val="clear" w:color="auto" w:fill="auto"/>
        <w:spacing w:after="0" w:line="206" w:lineRule="exact"/>
        <w:ind w:left="80" w:firstLine="400"/>
      </w:pPr>
      <w:r>
        <w:rPr>
          <w:rStyle w:val="23ArialNarrow8pt0pt4"/>
          <w:i/>
          <w:iCs/>
        </w:rPr>
        <w:t>В чужім чи у ріднім краю,</w:t>
      </w:r>
    </w:p>
    <w:p w:rsidR="00A66788" w:rsidRDefault="001A7945">
      <w:pPr>
        <w:pStyle w:val="231"/>
        <w:framePr w:w="4155" w:h="9562" w:hRule="exact" w:wrap="none" w:vAnchor="page" w:hAnchor="page" w:x="8430" w:y="7090"/>
        <w:shd w:val="clear" w:color="auto" w:fill="auto"/>
        <w:spacing w:after="0" w:line="206" w:lineRule="exact"/>
        <w:ind w:left="480" w:right="700" w:firstLine="0"/>
        <w:jc w:val="left"/>
      </w:pPr>
      <w:r>
        <w:rPr>
          <w:rStyle w:val="23ArialNarrow8pt0pt4"/>
          <w:i/>
          <w:iCs/>
        </w:rPr>
        <w:t xml:space="preserve">Я згадую </w:t>
      </w:r>
      <w:r>
        <w:rPr>
          <w:rStyle w:val="23ArialNarrow8pt0pt4"/>
          <w:i/>
          <w:iCs/>
        </w:rPr>
        <w:t>вогник у тихій тривозі І рідну хатину свою.</w:t>
      </w:r>
    </w:p>
    <w:p w:rsidR="00A66788" w:rsidRDefault="001A7945">
      <w:pPr>
        <w:pStyle w:val="231"/>
        <w:framePr w:w="4155" w:h="9562" w:hRule="exact" w:wrap="none" w:vAnchor="page" w:hAnchor="page" w:x="8430" w:y="7090"/>
        <w:numPr>
          <w:ilvl w:val="0"/>
          <w:numId w:val="159"/>
        </w:numPr>
        <w:shd w:val="clear" w:color="auto" w:fill="auto"/>
        <w:tabs>
          <w:tab w:val="left" w:pos="2635"/>
        </w:tabs>
        <w:spacing w:after="0" w:line="206" w:lineRule="exact"/>
        <w:ind w:left="2380" w:firstLine="0"/>
        <w:jc w:val="left"/>
      </w:pPr>
      <w:r>
        <w:rPr>
          <w:rStyle w:val="23ArialNarrow8pt0pt4"/>
          <w:i/>
          <w:iCs/>
        </w:rPr>
        <w:t>Малишко.</w:t>
      </w:r>
    </w:p>
    <w:p w:rsidR="00A66788" w:rsidRDefault="001A7945">
      <w:pPr>
        <w:pStyle w:val="231"/>
        <w:framePr w:w="4155" w:h="9562" w:hRule="exact" w:wrap="none" w:vAnchor="page" w:hAnchor="page" w:x="8430" w:y="7090"/>
        <w:shd w:val="clear" w:color="auto" w:fill="auto"/>
        <w:spacing w:after="0" w:line="206" w:lineRule="exact"/>
        <w:ind w:left="80" w:firstLine="400"/>
      </w:pPr>
      <w:r>
        <w:rPr>
          <w:rStyle w:val="23ArialNarrow8pt0pt4"/>
          <w:i/>
          <w:iCs/>
        </w:rPr>
        <w:t>Коли б усі одурені прозріли,</w:t>
      </w:r>
    </w:p>
    <w:p w:rsidR="00A66788" w:rsidRDefault="001A7945">
      <w:pPr>
        <w:pStyle w:val="231"/>
        <w:framePr w:w="4155" w:h="9562" w:hRule="exact" w:wrap="none" w:vAnchor="page" w:hAnchor="page" w:x="8430" w:y="7090"/>
        <w:shd w:val="clear" w:color="auto" w:fill="auto"/>
        <w:spacing w:after="0" w:line="206" w:lineRule="exact"/>
        <w:ind w:left="80" w:firstLine="400"/>
      </w:pPr>
      <w:r>
        <w:rPr>
          <w:rStyle w:val="23ArialNarrow8pt0pt4"/>
          <w:i/>
          <w:iCs/>
        </w:rPr>
        <w:t>Коли б усі убиті ожили,</w:t>
      </w:r>
    </w:p>
    <w:p w:rsidR="00A66788" w:rsidRDefault="001A7945">
      <w:pPr>
        <w:pStyle w:val="231"/>
        <w:framePr w:w="4155" w:h="9562" w:hRule="exact" w:wrap="none" w:vAnchor="page" w:hAnchor="page" w:x="8430" w:y="7090"/>
        <w:shd w:val="clear" w:color="auto" w:fill="auto"/>
        <w:spacing w:after="0" w:line="206" w:lineRule="exact"/>
        <w:ind w:left="80" w:firstLine="400"/>
      </w:pPr>
      <w:r>
        <w:rPr>
          <w:rStyle w:val="23ArialNarrow8pt0pt4"/>
          <w:i/>
          <w:iCs/>
        </w:rPr>
        <w:t>То небо, від прокльонів посіріле,</w:t>
      </w:r>
    </w:p>
    <w:p w:rsidR="00A66788" w:rsidRDefault="001A7945">
      <w:pPr>
        <w:pStyle w:val="231"/>
        <w:framePr w:w="4155" w:h="9562" w:hRule="exact" w:wrap="none" w:vAnchor="page" w:hAnchor="page" w:x="8430" w:y="7090"/>
        <w:shd w:val="clear" w:color="auto" w:fill="auto"/>
        <w:spacing w:after="0" w:line="206" w:lineRule="exact"/>
        <w:ind w:left="80" w:firstLine="400"/>
      </w:pPr>
      <w:r>
        <w:rPr>
          <w:rStyle w:val="23ArialNarrow8pt0pt4"/>
          <w:i/>
          <w:iCs/>
        </w:rPr>
        <w:t>Напевне б, репнуло від сорому й хули.</w:t>
      </w:r>
    </w:p>
    <w:p w:rsidR="00A66788" w:rsidRDefault="001A7945">
      <w:pPr>
        <w:pStyle w:val="231"/>
        <w:framePr w:w="4155" w:h="9562" w:hRule="exact" w:wrap="none" w:vAnchor="page" w:hAnchor="page" w:x="8430" w:y="7090"/>
        <w:numPr>
          <w:ilvl w:val="0"/>
          <w:numId w:val="159"/>
        </w:numPr>
        <w:shd w:val="clear" w:color="auto" w:fill="auto"/>
        <w:tabs>
          <w:tab w:val="left" w:pos="2623"/>
        </w:tabs>
        <w:spacing w:after="0" w:line="206" w:lineRule="exact"/>
        <w:ind w:left="2380" w:firstLine="0"/>
        <w:jc w:val="left"/>
      </w:pPr>
      <w:r>
        <w:rPr>
          <w:rStyle w:val="23ArialNarrow8pt0pt4"/>
          <w:i/>
          <w:iCs/>
          <w:lang w:val="ru-RU"/>
        </w:rPr>
        <w:t>Симоненко.</w:t>
      </w:r>
    </w:p>
    <w:p w:rsidR="00A66788" w:rsidRDefault="001A7945">
      <w:pPr>
        <w:pStyle w:val="231"/>
        <w:framePr w:w="4155" w:h="9562" w:hRule="exact" w:wrap="none" w:vAnchor="page" w:hAnchor="page" w:x="8430" w:y="7090"/>
        <w:shd w:val="clear" w:color="auto" w:fill="auto"/>
        <w:spacing w:after="0" w:line="206" w:lineRule="exact"/>
        <w:ind w:left="480" w:right="180" w:firstLine="0"/>
        <w:jc w:val="left"/>
      </w:pPr>
      <w:r>
        <w:rPr>
          <w:rStyle w:val="23ArialNarrow8pt0pt4"/>
          <w:i/>
          <w:iCs/>
        </w:rPr>
        <w:t>Коли б і нас небесних розлучили</w:t>
      </w:r>
      <w:r>
        <w:rPr>
          <w:rStyle w:val="23ArialNarrow8pt0pt0"/>
        </w:rPr>
        <w:t xml:space="preserve"> — </w:t>
      </w:r>
      <w:r>
        <w:rPr>
          <w:rStyle w:val="23ArialNarrow8pt0pt4"/>
          <w:i/>
          <w:iCs/>
        </w:rPr>
        <w:t>Загинули б не тільки ти і я:</w:t>
      </w:r>
    </w:p>
    <w:p w:rsidR="00A66788" w:rsidRDefault="001A7945">
      <w:pPr>
        <w:pStyle w:val="231"/>
        <w:framePr w:w="4155" w:h="9562" w:hRule="exact" w:wrap="none" w:vAnchor="page" w:hAnchor="page" w:x="8430" w:y="7090"/>
        <w:shd w:val="clear" w:color="auto" w:fill="auto"/>
        <w:spacing w:after="0" w:line="206" w:lineRule="exact"/>
        <w:ind w:left="480" w:right="180" w:firstLine="0"/>
      </w:pPr>
      <w:r>
        <w:rPr>
          <w:rStyle w:val="23ArialNarrow8pt0pt4"/>
          <w:i/>
          <w:iCs/>
        </w:rPr>
        <w:t xml:space="preserve">Не </w:t>
      </w:r>
      <w:r>
        <w:rPr>
          <w:rStyle w:val="23ArialNarrow8pt0pt4"/>
          <w:i/>
          <w:iCs/>
        </w:rPr>
        <w:t>вийшло б сонце на альпійські схили, Спинилася б дніпрова течія.</w:t>
      </w:r>
    </w:p>
    <w:p w:rsidR="00A66788" w:rsidRDefault="001A7945">
      <w:pPr>
        <w:pStyle w:val="231"/>
        <w:framePr w:w="4155" w:h="9562" w:hRule="exact" w:wrap="none" w:vAnchor="page" w:hAnchor="page" w:x="8430" w:y="7090"/>
        <w:shd w:val="clear" w:color="auto" w:fill="auto"/>
        <w:spacing w:after="14" w:line="206" w:lineRule="exact"/>
        <w:ind w:left="2380" w:firstLine="0"/>
        <w:jc w:val="left"/>
      </w:pPr>
      <w:r>
        <w:rPr>
          <w:rStyle w:val="23ArialNarrow8pt0pt4"/>
          <w:i/>
          <w:iCs/>
          <w:lang w:val="ru-RU"/>
        </w:rPr>
        <w:t>М. Руденко.</w:t>
      </w:r>
    </w:p>
    <w:p w:rsidR="00A66788" w:rsidRDefault="001A7945">
      <w:pPr>
        <w:pStyle w:val="140"/>
        <w:framePr w:w="4155" w:h="9562" w:hRule="exact" w:wrap="none" w:vAnchor="page" w:hAnchor="page" w:x="8430" w:y="7090"/>
        <w:shd w:val="clear" w:color="auto" w:fill="auto"/>
        <w:spacing w:after="0" w:line="263" w:lineRule="exact"/>
        <w:ind w:left="80" w:right="180" w:firstLine="400"/>
        <w:jc w:val="both"/>
      </w:pPr>
      <w:r>
        <w:rPr>
          <w:rStyle w:val="1410pt0pt4"/>
        </w:rPr>
        <w:t xml:space="preserve">Дієслова умовного способу мають лише категорії </w:t>
      </w:r>
      <w:r>
        <w:rPr>
          <w:rStyle w:val="140pt4"/>
          <w:b/>
          <w:bCs/>
        </w:rPr>
        <w:t>роду</w:t>
      </w:r>
      <w:r>
        <w:rPr>
          <w:rStyle w:val="1410pt0pt4"/>
        </w:rPr>
        <w:t xml:space="preserve"> й </w:t>
      </w:r>
      <w:r>
        <w:rPr>
          <w:rStyle w:val="140pt4"/>
          <w:b/>
          <w:bCs/>
        </w:rPr>
        <w:t>числа.</w:t>
      </w:r>
      <w:r>
        <w:rPr>
          <w:rStyle w:val="1410pt0pt4"/>
        </w:rPr>
        <w:t xml:space="preserve"> Форма особи визначається за допомогою займенників, а категорії часу взагалі немає.</w:t>
      </w:r>
    </w:p>
    <w:p w:rsidR="00A66788" w:rsidRDefault="001A7945">
      <w:pPr>
        <w:pStyle w:val="140"/>
        <w:framePr w:w="4155" w:h="9562" w:hRule="exact" w:wrap="none" w:vAnchor="page" w:hAnchor="page" w:x="8430" w:y="7090"/>
        <w:shd w:val="clear" w:color="auto" w:fill="auto"/>
        <w:tabs>
          <w:tab w:val="left" w:pos="1290"/>
          <w:tab w:val="left" w:pos="3145"/>
        </w:tabs>
        <w:spacing w:after="0" w:line="263" w:lineRule="exact"/>
        <w:ind w:left="80" w:firstLine="0"/>
        <w:jc w:val="both"/>
      </w:pPr>
      <w:r>
        <w:rPr>
          <w:rStyle w:val="1410pt0pt4"/>
        </w:rPr>
        <w:t>Особа</w:t>
      </w:r>
      <w:r>
        <w:rPr>
          <w:rStyle w:val="1410pt0pt4"/>
        </w:rPr>
        <w:tab/>
        <w:t>Однина</w:t>
      </w:r>
      <w:r>
        <w:rPr>
          <w:rStyle w:val="1410pt0pt4"/>
        </w:rPr>
        <w:tab/>
        <w:t>Множина</w:t>
      </w:r>
    </w:p>
    <w:p w:rsidR="00A66788" w:rsidRDefault="001A7945">
      <w:pPr>
        <w:pStyle w:val="140"/>
        <w:framePr w:w="4155" w:h="9562" w:hRule="exact" w:wrap="none" w:vAnchor="page" w:hAnchor="page" w:x="8430" w:y="7090"/>
        <w:shd w:val="clear" w:color="auto" w:fill="auto"/>
        <w:spacing w:after="0" w:line="263" w:lineRule="exact"/>
        <w:ind w:left="80" w:firstLine="400"/>
        <w:jc w:val="both"/>
      </w:pPr>
      <w:r>
        <w:rPr>
          <w:rStyle w:val="1410pt0pt4"/>
        </w:rPr>
        <w:t>Чол. р. Сер. р.</w:t>
      </w:r>
      <w:r>
        <w:rPr>
          <w:rStyle w:val="1410pt0pt4"/>
        </w:rPr>
        <w:t xml:space="preserve"> Жін. р.</w:t>
      </w:r>
    </w:p>
    <w:p w:rsidR="00A66788" w:rsidRDefault="001A7945">
      <w:pPr>
        <w:pStyle w:val="131"/>
        <w:framePr w:w="4155" w:h="9562" w:hRule="exact" w:wrap="none" w:vAnchor="page" w:hAnchor="page" w:x="8430" w:y="7090"/>
        <w:numPr>
          <w:ilvl w:val="0"/>
          <w:numId w:val="160"/>
        </w:numPr>
        <w:shd w:val="clear" w:color="auto" w:fill="auto"/>
        <w:tabs>
          <w:tab w:val="left" w:pos="421"/>
        </w:tabs>
        <w:spacing w:after="0" w:line="263" w:lineRule="exact"/>
        <w:ind w:left="80" w:firstLine="0"/>
        <w:jc w:val="both"/>
      </w:pPr>
      <w:r>
        <w:rPr>
          <w:rStyle w:val="1310pt0pt5"/>
        </w:rPr>
        <w:t>а</w:t>
      </w:r>
      <w:r>
        <w:rPr>
          <w:rStyle w:val="1310pt0pt5"/>
        </w:rPr>
        <w:tab/>
      </w:r>
      <w:r>
        <w:rPr>
          <w:rStyle w:val="1395pt0pt8"/>
          <w:b/>
          <w:bCs/>
          <w:i/>
          <w:iCs/>
        </w:rPr>
        <w:t xml:space="preserve">писав би писало бписала б </w:t>
      </w:r>
      <w:r>
        <w:rPr>
          <w:rStyle w:val="138pt"/>
          <w:i/>
          <w:iCs/>
        </w:rPr>
        <w:t xml:space="preserve">писали </w:t>
      </w:r>
      <w:r>
        <w:rPr>
          <w:rStyle w:val="1395pt0pt8"/>
          <w:b/>
          <w:bCs/>
          <w:i/>
          <w:iCs/>
        </w:rPr>
        <w:t>б</w:t>
      </w:r>
    </w:p>
    <w:p w:rsidR="00A66788" w:rsidRDefault="001A7945">
      <w:pPr>
        <w:pStyle w:val="131"/>
        <w:framePr w:w="4155" w:h="9562" w:hRule="exact" w:wrap="none" w:vAnchor="page" w:hAnchor="page" w:x="8430" w:y="7090"/>
        <w:numPr>
          <w:ilvl w:val="0"/>
          <w:numId w:val="160"/>
        </w:numPr>
        <w:shd w:val="clear" w:color="auto" w:fill="auto"/>
        <w:tabs>
          <w:tab w:val="left" w:pos="393"/>
        </w:tabs>
        <w:spacing w:after="0" w:line="263" w:lineRule="exact"/>
        <w:ind w:left="80" w:firstLine="0"/>
        <w:jc w:val="both"/>
      </w:pPr>
      <w:r>
        <w:rPr>
          <w:rStyle w:val="1310pt0pt5"/>
        </w:rPr>
        <w:t>а</w:t>
      </w:r>
      <w:r>
        <w:rPr>
          <w:rStyle w:val="1310pt0pt5"/>
        </w:rPr>
        <w:tab/>
      </w:r>
      <w:r>
        <w:rPr>
          <w:rStyle w:val="1395pt0pt8"/>
          <w:b/>
          <w:bCs/>
          <w:i/>
          <w:iCs/>
        </w:rPr>
        <w:t>писав би писало б писала б писали о</w:t>
      </w:r>
    </w:p>
    <w:p w:rsidR="00A66788" w:rsidRDefault="001A7945">
      <w:pPr>
        <w:pStyle w:val="131"/>
        <w:framePr w:w="4155" w:h="9562" w:hRule="exact" w:wrap="none" w:vAnchor="page" w:hAnchor="page" w:x="8430" w:y="7090"/>
        <w:numPr>
          <w:ilvl w:val="0"/>
          <w:numId w:val="160"/>
        </w:numPr>
        <w:shd w:val="clear" w:color="auto" w:fill="auto"/>
        <w:tabs>
          <w:tab w:val="left" w:pos="405"/>
        </w:tabs>
        <w:spacing w:after="347" w:line="263" w:lineRule="exact"/>
        <w:ind w:left="80" w:firstLine="0"/>
        <w:jc w:val="both"/>
      </w:pPr>
      <w:r>
        <w:rPr>
          <w:rStyle w:val="1310pt0pt5"/>
        </w:rPr>
        <w:t>я</w:t>
      </w:r>
      <w:r>
        <w:rPr>
          <w:rStyle w:val="1310pt0pt5"/>
        </w:rPr>
        <w:tab/>
      </w:r>
      <w:r>
        <w:rPr>
          <w:rStyle w:val="1395pt0pt8"/>
          <w:b/>
          <w:bCs/>
          <w:i/>
          <w:iCs/>
        </w:rPr>
        <w:t xml:space="preserve">писав би писало б писала б </w:t>
      </w:r>
      <w:r>
        <w:rPr>
          <w:rStyle w:val="138pt"/>
          <w:i/>
          <w:iCs/>
        </w:rPr>
        <w:t xml:space="preserve">писали </w:t>
      </w:r>
      <w:r>
        <w:rPr>
          <w:rStyle w:val="1395pt0pt8"/>
          <w:b/>
          <w:bCs/>
          <w:i/>
          <w:iCs/>
        </w:rPr>
        <w:t>о</w:t>
      </w:r>
    </w:p>
    <w:p w:rsidR="00A66788" w:rsidRDefault="001A7945">
      <w:pPr>
        <w:pStyle w:val="731"/>
        <w:framePr w:w="4155" w:h="9562" w:hRule="exact" w:wrap="none" w:vAnchor="page" w:hAnchor="page" w:x="8430" w:y="7090"/>
        <w:shd w:val="clear" w:color="auto" w:fill="auto"/>
        <w:spacing w:before="0" w:after="132" w:line="280" w:lineRule="exact"/>
        <w:ind w:left="80" w:firstLine="400"/>
      </w:pPr>
      <w:bookmarkStart w:id="218" w:name="bookmark218"/>
      <w:r>
        <w:rPr>
          <w:rStyle w:val="73ArialNarrow14pt0pt0"/>
          <w:b/>
          <w:bCs/>
        </w:rPr>
        <w:t>§101. Часи дієслів</w:t>
      </w:r>
      <w:bookmarkEnd w:id="218"/>
    </w:p>
    <w:p w:rsidR="00A66788" w:rsidRDefault="001A7945">
      <w:pPr>
        <w:pStyle w:val="140"/>
        <w:framePr w:w="4155" w:h="9562" w:hRule="exact" w:wrap="none" w:vAnchor="page" w:hAnchor="page" w:x="8430" w:y="7090"/>
        <w:shd w:val="clear" w:color="auto" w:fill="auto"/>
        <w:spacing w:after="0" w:line="272" w:lineRule="exact"/>
        <w:ind w:left="80" w:right="180" w:firstLine="400"/>
        <w:jc w:val="both"/>
      </w:pPr>
      <w:r>
        <w:rPr>
          <w:rStyle w:val="1410pt0pt4"/>
        </w:rPr>
        <w:t>Час дієслова — це морфологічна ознака, що виражає відношення реальної дії до моменту мовлення. В українській мові є</w:t>
      </w:r>
      <w:r>
        <w:rPr>
          <w:rStyle w:val="1410pt0pt4"/>
        </w:rPr>
        <w:t xml:space="preserve"> чотири часи</w:t>
      </w:r>
    </w:p>
    <w:p w:rsidR="00A66788" w:rsidRDefault="001A7945">
      <w:pPr>
        <w:pStyle w:val="162"/>
        <w:framePr w:wrap="none" w:vAnchor="page" w:hAnchor="page" w:x="4348" w:y="16840"/>
        <w:shd w:val="clear" w:color="auto" w:fill="auto"/>
        <w:spacing w:line="200" w:lineRule="exact"/>
        <w:ind w:left="20"/>
      </w:pPr>
      <w:r>
        <w:rPr>
          <w:rStyle w:val="16TimesNewRoman0pt"/>
          <w:rFonts w:eastAsia="Arial Narrow"/>
        </w:rPr>
        <w:t>256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92" w:y="6905"/>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881"/>
        <w:framePr w:w="3658" w:h="9285" w:hRule="exact" w:wrap="none" w:vAnchor="page" w:hAnchor="page" w:x="4586" w:y="7195"/>
        <w:shd w:val="clear" w:color="auto" w:fill="auto"/>
        <w:spacing w:line="255" w:lineRule="exact"/>
        <w:ind w:left="60" w:right="80" w:firstLine="0"/>
      </w:pPr>
      <w:r>
        <w:rPr>
          <w:rStyle w:val="888pt0pt75"/>
        </w:rPr>
        <w:t xml:space="preserve">дієслова: </w:t>
      </w:r>
      <w:r>
        <w:t>теперішній, минулий, давноминулий</w:t>
      </w:r>
      <w:r>
        <w:rPr>
          <w:rStyle w:val="8885pt0pt"/>
          <w:b/>
          <w:bCs/>
        </w:rPr>
        <w:t xml:space="preserve"> </w:t>
      </w:r>
      <w:r>
        <w:rPr>
          <w:rStyle w:val="8810pt0pt"/>
        </w:rPr>
        <w:t xml:space="preserve">і </w:t>
      </w:r>
      <w:r>
        <w:t>майбутній.</w:t>
      </w:r>
    </w:p>
    <w:p w:rsidR="00A66788" w:rsidRDefault="001A7945">
      <w:pPr>
        <w:pStyle w:val="140"/>
        <w:framePr w:w="3658" w:h="9285" w:hRule="exact" w:wrap="none" w:vAnchor="page" w:hAnchor="page" w:x="4586" w:y="7195"/>
        <w:shd w:val="clear" w:color="auto" w:fill="auto"/>
        <w:spacing w:after="0" w:line="255" w:lineRule="exact"/>
        <w:ind w:left="60" w:right="80" w:firstLine="280"/>
        <w:jc w:val="both"/>
      </w:pPr>
      <w:r>
        <w:rPr>
          <w:rStyle w:val="148pt0pt0"/>
        </w:rPr>
        <w:t xml:space="preserve">Теперішній </w:t>
      </w:r>
      <w:r>
        <w:rPr>
          <w:rStyle w:val="1410pt0pt4"/>
        </w:rPr>
        <w:t xml:space="preserve">час. Дієслова цього </w:t>
      </w:r>
      <w:r>
        <w:rPr>
          <w:rStyle w:val="1410pt0pt4"/>
          <w:vertAlign w:val="subscript"/>
        </w:rPr>
        <w:t>ча</w:t>
      </w:r>
      <w:r>
        <w:rPr>
          <w:rStyle w:val="1410pt0pt4"/>
        </w:rPr>
        <w:t xml:space="preserve">су означають дію, яка відбувається постійно </w:t>
      </w:r>
      <w:r>
        <w:rPr>
          <w:rStyle w:val="149pt0pt6"/>
          <w:b/>
          <w:bCs/>
        </w:rPr>
        <w:t>(дерево росте)</w:t>
      </w:r>
      <w:r>
        <w:rPr>
          <w:rStyle w:val="1485pt"/>
          <w:b/>
          <w:bCs/>
        </w:rPr>
        <w:t xml:space="preserve"> </w:t>
      </w:r>
      <w:r>
        <w:rPr>
          <w:rStyle w:val="1410pt0pt4"/>
        </w:rPr>
        <w:t xml:space="preserve">або в момент мовлення </w:t>
      </w:r>
      <w:r>
        <w:rPr>
          <w:rStyle w:val="149pt0pt6"/>
          <w:b/>
          <w:bCs/>
        </w:rPr>
        <w:t xml:space="preserve">(дощ іде, </w:t>
      </w:r>
      <w:r>
        <w:rPr>
          <w:rStyle w:val="149pt0pt6"/>
          <w:b/>
          <w:bCs/>
        </w:rPr>
        <w:t>автомобіль їде, учитель пояснює).</w:t>
      </w:r>
    </w:p>
    <w:p w:rsidR="00A66788" w:rsidRDefault="001A7945">
      <w:pPr>
        <w:pStyle w:val="140"/>
        <w:framePr w:w="3658" w:h="9285" w:hRule="exact" w:wrap="none" w:vAnchor="page" w:hAnchor="page" w:x="4586" w:y="7195"/>
        <w:shd w:val="clear" w:color="auto" w:fill="auto"/>
        <w:spacing w:after="0" w:line="255" w:lineRule="exact"/>
        <w:ind w:right="20" w:firstLine="0"/>
        <w:jc w:val="center"/>
      </w:pPr>
      <w:r>
        <w:rPr>
          <w:rStyle w:val="1410pt0pt4"/>
        </w:rPr>
        <w:t>Дієслова в теперішньому часі завжди недоконаного виду (доконаного не бу</w:t>
      </w:r>
      <w:r>
        <w:rPr>
          <w:rStyle w:val="1410pt0pt4"/>
        </w:rPr>
        <w:softHyphen/>
        <w:t xml:space="preserve">ває!) і змінюються </w:t>
      </w:r>
      <w:r>
        <w:rPr>
          <w:rStyle w:val="149pt0pt6"/>
          <w:b/>
          <w:bCs/>
        </w:rPr>
        <w:t>за особами</w:t>
      </w:r>
      <w:r>
        <w:rPr>
          <w:rStyle w:val="1485pt"/>
          <w:b/>
          <w:bCs/>
        </w:rPr>
        <w:t xml:space="preserve"> </w:t>
      </w:r>
      <w:r>
        <w:rPr>
          <w:rStyle w:val="1410pt0pt4"/>
        </w:rPr>
        <w:t xml:space="preserve">і </w:t>
      </w:r>
      <w:r>
        <w:rPr>
          <w:rStyle w:val="149pt0pt6"/>
          <w:b/>
          <w:bCs/>
        </w:rPr>
        <w:t>числами: Блакитна осінь сяє в берегах,</w:t>
      </w:r>
    </w:p>
    <w:p w:rsidR="00A66788" w:rsidRDefault="001A7945">
      <w:pPr>
        <w:pStyle w:val="881"/>
        <w:framePr w:w="3658" w:h="9285" w:hRule="exact" w:wrap="none" w:vAnchor="page" w:hAnchor="page" w:x="4586" w:y="7195"/>
        <w:shd w:val="clear" w:color="auto" w:fill="auto"/>
        <w:spacing w:line="255" w:lineRule="exact"/>
        <w:ind w:right="20" w:firstLine="0"/>
        <w:jc w:val="center"/>
      </w:pPr>
      <w:r>
        <w:t xml:space="preserve">І помідори спіють, як пожари; Буй-тури вітру </w:t>
      </w:r>
      <w:r>
        <w:rPr>
          <w:lang w:val="ru-RU"/>
        </w:rPr>
        <w:t xml:space="preserve">мчаться </w:t>
      </w:r>
      <w:r>
        <w:t>на</w:t>
      </w:r>
    </w:p>
    <w:p w:rsidR="00A66788" w:rsidRDefault="001A7945">
      <w:pPr>
        <w:pStyle w:val="881"/>
        <w:framePr w:w="3658" w:h="9285" w:hRule="exact" w:wrap="none" w:vAnchor="page" w:hAnchor="page" w:x="4586" w:y="7195"/>
        <w:shd w:val="clear" w:color="auto" w:fill="auto"/>
        <w:spacing w:line="255" w:lineRule="exact"/>
        <w:ind w:right="80" w:firstLine="0"/>
        <w:jc w:val="right"/>
      </w:pPr>
      <w:r>
        <w:t>лугах,</w:t>
      </w:r>
    </w:p>
    <w:p w:rsidR="00A66788" w:rsidRDefault="001A7945">
      <w:pPr>
        <w:pStyle w:val="881"/>
        <w:framePr w:w="3658" w:h="9285" w:hRule="exact" w:wrap="none" w:vAnchor="page" w:hAnchor="page" w:x="4586" w:y="7195"/>
        <w:shd w:val="clear" w:color="auto" w:fill="auto"/>
        <w:spacing w:line="255" w:lineRule="exact"/>
        <w:ind w:right="20" w:firstLine="0"/>
        <w:jc w:val="center"/>
      </w:pPr>
      <w:r>
        <w:t>Рогами заплітаюч</w:t>
      </w:r>
      <w:r>
        <w:t xml:space="preserve">ися в хмарах. </w:t>
      </w:r>
      <w:r>
        <w:rPr>
          <w:rStyle w:val="8895pt"/>
          <w:b/>
          <w:bCs/>
          <w:i/>
          <w:iCs/>
        </w:rPr>
        <w:t xml:space="preserve">Хмеліє </w:t>
      </w:r>
      <w:r>
        <w:t>мед у вуликах сухих Бджола бринить, мов промінь,</w:t>
      </w:r>
    </w:p>
    <w:p w:rsidR="00A66788" w:rsidRDefault="001A7945">
      <w:pPr>
        <w:pStyle w:val="881"/>
        <w:framePr w:w="3658" w:h="9285" w:hRule="exact" w:wrap="none" w:vAnchor="page" w:hAnchor="page" w:x="4586" w:y="7195"/>
        <w:shd w:val="clear" w:color="auto" w:fill="auto"/>
        <w:spacing w:line="255" w:lineRule="exact"/>
        <w:ind w:right="80" w:firstLine="0"/>
        <w:jc w:val="right"/>
      </w:pPr>
      <w:r>
        <w:t>віковічно,</w:t>
      </w:r>
    </w:p>
    <w:p w:rsidR="00A66788" w:rsidRDefault="001A7945">
      <w:pPr>
        <w:pStyle w:val="881"/>
        <w:framePr w:w="3658" w:h="9285" w:hRule="exact" w:wrap="none" w:vAnchor="page" w:hAnchor="page" w:x="4586" w:y="7195"/>
        <w:shd w:val="clear" w:color="auto" w:fill="auto"/>
        <w:spacing w:line="255" w:lineRule="exact"/>
        <w:ind w:right="20" w:firstLine="0"/>
        <w:jc w:val="center"/>
      </w:pPr>
      <w:r>
        <w:t>І плід, мов серце яблунь молодих, У груди саду гупає ритмічно.</w:t>
      </w:r>
    </w:p>
    <w:p w:rsidR="00A66788" w:rsidRDefault="001A7945">
      <w:pPr>
        <w:pStyle w:val="881"/>
        <w:framePr w:w="3658" w:h="9285" w:hRule="exact" w:wrap="none" w:vAnchor="page" w:hAnchor="page" w:x="4586" w:y="7195"/>
        <w:shd w:val="clear" w:color="auto" w:fill="auto"/>
        <w:spacing w:line="255" w:lineRule="exact"/>
        <w:ind w:right="20" w:firstLine="0"/>
        <w:jc w:val="center"/>
      </w:pPr>
      <w:r>
        <w:t xml:space="preserve">І сам я тут, обнявши далину, Ряснію, множусь, дихаю травою, І вся земля натягує струну Між сонцем і людиною </w:t>
      </w:r>
      <w:r>
        <w:t>живою.</w:t>
      </w:r>
    </w:p>
    <w:p w:rsidR="00A66788" w:rsidRDefault="001A7945">
      <w:pPr>
        <w:pStyle w:val="881"/>
        <w:framePr w:w="3658" w:h="9285" w:hRule="exact" w:wrap="none" w:vAnchor="page" w:hAnchor="page" w:x="4586" w:y="7195"/>
        <w:shd w:val="clear" w:color="auto" w:fill="auto"/>
        <w:tabs>
          <w:tab w:val="left" w:pos="2247"/>
        </w:tabs>
        <w:spacing w:line="255" w:lineRule="exact"/>
        <w:ind w:left="1980" w:firstLine="0"/>
        <w:jc w:val="left"/>
      </w:pPr>
      <w:r>
        <w:t>А.</w:t>
      </w:r>
      <w:r>
        <w:tab/>
        <w:t>Малишко.</w:t>
      </w:r>
    </w:p>
    <w:p w:rsidR="00A66788" w:rsidRDefault="001A7945">
      <w:pPr>
        <w:pStyle w:val="140"/>
        <w:framePr w:w="3658" w:h="9285" w:hRule="exact" w:wrap="none" w:vAnchor="page" w:hAnchor="page" w:x="4586" w:y="7195"/>
        <w:shd w:val="clear" w:color="auto" w:fill="auto"/>
        <w:spacing w:after="0" w:line="255" w:lineRule="exact"/>
        <w:ind w:right="20" w:firstLine="0"/>
        <w:jc w:val="center"/>
      </w:pPr>
      <w:r>
        <w:rPr>
          <w:rStyle w:val="1410pt0pt4"/>
        </w:rPr>
        <w:t>Минулий час. Дієслова цього часу оз</w:t>
      </w:r>
      <w:r>
        <w:rPr>
          <w:rStyle w:val="1410pt0pt4"/>
        </w:rPr>
        <w:softHyphen/>
        <w:t>начають дію, яка відбувалася або від</w:t>
      </w:r>
      <w:r>
        <w:rPr>
          <w:rStyle w:val="1410pt0pt4"/>
        </w:rPr>
        <w:softHyphen/>
        <w:t xml:space="preserve">булася до моменту мовлення про неї: </w:t>
      </w:r>
      <w:r>
        <w:rPr>
          <w:rStyle w:val="149pt0pt6"/>
          <w:b/>
          <w:bCs/>
        </w:rPr>
        <w:t>Рідна мати моя, ти ночей</w:t>
      </w:r>
    </w:p>
    <w:p w:rsidR="00A66788" w:rsidRDefault="001A7945">
      <w:pPr>
        <w:pStyle w:val="881"/>
        <w:framePr w:w="3658" w:h="9285" w:hRule="exact" w:wrap="none" w:vAnchor="page" w:hAnchor="page" w:x="4586" w:y="7195"/>
        <w:shd w:val="clear" w:color="auto" w:fill="auto"/>
        <w:spacing w:line="255" w:lineRule="exact"/>
        <w:ind w:right="80" w:firstLine="0"/>
        <w:jc w:val="right"/>
      </w:pPr>
      <w:r>
        <w:t>недоспала,</w:t>
      </w:r>
    </w:p>
    <w:p w:rsidR="00A66788" w:rsidRDefault="001A7945">
      <w:pPr>
        <w:pStyle w:val="881"/>
        <w:framePr w:w="3658" w:h="9285" w:hRule="exact" w:wrap="none" w:vAnchor="page" w:hAnchor="page" w:x="4586" w:y="7195"/>
        <w:shd w:val="clear" w:color="auto" w:fill="auto"/>
        <w:spacing w:line="255" w:lineRule="exact"/>
        <w:ind w:right="80" w:firstLine="0"/>
        <w:jc w:val="right"/>
      </w:pPr>
      <w:r>
        <w:t>І водила мене у поля край села,</w:t>
      </w:r>
    </w:p>
    <w:p w:rsidR="00A66788" w:rsidRDefault="001A7945">
      <w:pPr>
        <w:pStyle w:val="881"/>
        <w:framePr w:w="3658" w:h="9285" w:hRule="exact" w:wrap="none" w:vAnchor="page" w:hAnchor="page" w:x="4586" w:y="7195"/>
        <w:shd w:val="clear" w:color="auto" w:fill="auto"/>
        <w:spacing w:line="255" w:lineRule="exact"/>
        <w:ind w:left="60" w:firstLine="280"/>
      </w:pPr>
      <w:r>
        <w:t>І в дорогу далеку</w:t>
      </w:r>
    </w:p>
    <w:p w:rsidR="00A66788" w:rsidRDefault="001A7945">
      <w:pPr>
        <w:pStyle w:val="881"/>
        <w:framePr w:w="3658" w:h="9285" w:hRule="exact" w:wrap="none" w:vAnchor="page" w:hAnchor="page" w:x="4586" w:y="7195"/>
        <w:shd w:val="clear" w:color="auto" w:fill="auto"/>
        <w:spacing w:line="255" w:lineRule="exact"/>
        <w:ind w:left="60" w:firstLine="280"/>
      </w:pPr>
      <w:r>
        <w:t>Ги мене на зорі проводжала,</w:t>
      </w:r>
    </w:p>
    <w:p w:rsidR="00A66788" w:rsidRDefault="001A7945">
      <w:pPr>
        <w:pStyle w:val="881"/>
        <w:framePr w:w="3658" w:h="9285" w:hRule="exact" w:wrap="none" w:vAnchor="page" w:hAnchor="page" w:x="4586" w:y="7195"/>
        <w:shd w:val="clear" w:color="auto" w:fill="auto"/>
        <w:spacing w:line="255" w:lineRule="exact"/>
        <w:ind w:left="340" w:right="840" w:firstLine="0"/>
        <w:jc w:val="left"/>
      </w:pPr>
      <w:r>
        <w:t xml:space="preserve">І рушник </w:t>
      </w:r>
      <w:r>
        <w:t>вишиваний На щастя, на долю дала.</w:t>
      </w:r>
    </w:p>
    <w:p w:rsidR="00A66788" w:rsidRDefault="001A7945">
      <w:pPr>
        <w:pStyle w:val="881"/>
        <w:framePr w:w="3658" w:h="9285" w:hRule="exact" w:wrap="none" w:vAnchor="page" w:hAnchor="page" w:x="4586" w:y="7195"/>
        <w:shd w:val="clear" w:color="auto" w:fill="auto"/>
        <w:tabs>
          <w:tab w:val="left" w:pos="2239"/>
        </w:tabs>
        <w:spacing w:line="255" w:lineRule="exact"/>
        <w:ind w:left="1980" w:firstLine="0"/>
        <w:jc w:val="left"/>
      </w:pPr>
      <w:r>
        <w:t>А.</w:t>
      </w:r>
      <w:r>
        <w:tab/>
        <w:t>Малишко.</w:t>
      </w:r>
    </w:p>
    <w:p w:rsidR="00A66788" w:rsidRDefault="001A7945">
      <w:pPr>
        <w:pStyle w:val="881"/>
        <w:framePr w:w="3695" w:h="9176" w:hRule="exact" w:wrap="none" w:vAnchor="page" w:hAnchor="page" w:x="8531" w:y="7251"/>
        <w:shd w:val="clear" w:color="auto" w:fill="auto"/>
        <w:spacing w:line="251" w:lineRule="exact"/>
        <w:ind w:left="580" w:right="80" w:firstLine="0"/>
        <w:jc w:val="left"/>
      </w:pPr>
      <w:r>
        <w:t>Мене водило в безвісті життя. Та я вертався на свої пороги, Переплелись, як мамине шиття, Мої сумні і радісні дороги.</w:t>
      </w:r>
    </w:p>
    <w:p w:rsidR="00A66788" w:rsidRDefault="001A7945">
      <w:pPr>
        <w:pStyle w:val="140"/>
        <w:framePr w:w="3695" w:h="9176" w:hRule="exact" w:wrap="none" w:vAnchor="page" w:hAnchor="page" w:x="8531" w:y="7251"/>
        <w:shd w:val="clear" w:color="auto" w:fill="auto"/>
        <w:spacing w:after="0" w:line="251" w:lineRule="exact"/>
        <w:ind w:left="80" w:right="80" w:firstLine="2080"/>
      </w:pPr>
      <w:r>
        <w:rPr>
          <w:rStyle w:val="149pt0pt6"/>
          <w:b/>
          <w:bCs/>
        </w:rPr>
        <w:t xml:space="preserve">Д. Павличко. </w:t>
      </w:r>
      <w:r>
        <w:rPr>
          <w:rStyle w:val="1410pt0pt4"/>
        </w:rPr>
        <w:t>Дієслово в минулому часі зміню</w:t>
      </w:r>
      <w:r>
        <w:rPr>
          <w:rStyle w:val="1410pt0pt4"/>
        </w:rPr>
        <w:softHyphen/>
        <w:t xml:space="preserve">ється за </w:t>
      </w:r>
      <w:r>
        <w:rPr>
          <w:rStyle w:val="149pt0pt6"/>
          <w:b/>
          <w:bCs/>
        </w:rPr>
        <w:t>родами</w:t>
      </w:r>
      <w:r>
        <w:rPr>
          <w:rStyle w:val="1485pt"/>
          <w:b/>
          <w:bCs/>
        </w:rPr>
        <w:t xml:space="preserve"> </w:t>
      </w:r>
      <w:r>
        <w:rPr>
          <w:rStyle w:val="1410pt0pt4"/>
        </w:rPr>
        <w:t xml:space="preserve">й </w:t>
      </w:r>
      <w:r>
        <w:rPr>
          <w:rStyle w:val="149pt0pt6"/>
          <w:b/>
          <w:bCs/>
        </w:rPr>
        <w:t>числами.</w:t>
      </w:r>
    </w:p>
    <w:p w:rsidR="00A66788" w:rsidRDefault="001A7945">
      <w:pPr>
        <w:pStyle w:val="140"/>
        <w:framePr w:w="3695" w:h="9176" w:hRule="exact" w:wrap="none" w:vAnchor="page" w:hAnchor="page" w:x="8531" w:y="7251"/>
        <w:shd w:val="clear" w:color="auto" w:fill="auto"/>
        <w:spacing w:after="0" w:line="251" w:lineRule="exact"/>
        <w:ind w:left="80" w:right="80" w:firstLine="200"/>
        <w:jc w:val="both"/>
      </w:pPr>
      <w:r>
        <w:rPr>
          <w:rStyle w:val="1410pt0pt4"/>
        </w:rPr>
        <w:t>Форми минулого часу у</w:t>
      </w:r>
      <w:r>
        <w:rPr>
          <w:rStyle w:val="1410pt0pt4"/>
        </w:rPr>
        <w:t>творюють</w:t>
      </w:r>
      <w:r>
        <w:rPr>
          <w:rStyle w:val="1410pt0pt4"/>
        </w:rPr>
        <w:softHyphen/>
        <w:t>ся від основи інфінітива за допомо</w:t>
      </w:r>
      <w:r>
        <w:rPr>
          <w:rStyle w:val="1410pt0pt4"/>
        </w:rPr>
        <w:softHyphen/>
        <w:t>гою суфіксів:</w:t>
      </w:r>
    </w:p>
    <w:p w:rsidR="00A66788" w:rsidRDefault="001A7945">
      <w:pPr>
        <w:pStyle w:val="881"/>
        <w:framePr w:w="3695" w:h="9176" w:hRule="exact" w:wrap="none" w:vAnchor="page" w:hAnchor="page" w:x="8531" w:y="7251"/>
        <w:shd w:val="clear" w:color="auto" w:fill="auto"/>
        <w:spacing w:line="251" w:lineRule="exact"/>
        <w:ind w:left="80" w:right="80" w:firstLine="200"/>
      </w:pPr>
      <w:r>
        <w:t>■в</w:t>
      </w:r>
      <w:r>
        <w:rPr>
          <w:rStyle w:val="8885pt0pt"/>
          <w:b/>
          <w:bCs/>
        </w:rPr>
        <w:t xml:space="preserve"> — </w:t>
      </w:r>
      <w:r>
        <w:rPr>
          <w:rStyle w:val="8810pt0pt"/>
        </w:rPr>
        <w:t xml:space="preserve">для чоловічого роду: </w:t>
      </w:r>
      <w:r>
        <w:t>дякував, творив, світив, просив;</w:t>
      </w:r>
    </w:p>
    <w:p w:rsidR="00A66788" w:rsidRDefault="001A7945">
      <w:pPr>
        <w:pStyle w:val="881"/>
        <w:framePr w:w="3695" w:h="9176" w:hRule="exact" w:wrap="none" w:vAnchor="page" w:hAnchor="page" w:x="8531" w:y="7251"/>
        <w:shd w:val="clear" w:color="auto" w:fill="auto"/>
        <w:spacing w:line="251" w:lineRule="exact"/>
        <w:ind w:left="80" w:right="80" w:firstLine="200"/>
      </w:pPr>
      <w:r>
        <w:t>-л (а)</w:t>
      </w:r>
      <w:r>
        <w:rPr>
          <w:rStyle w:val="8885pt0pt"/>
          <w:b/>
          <w:bCs/>
        </w:rPr>
        <w:t xml:space="preserve"> — </w:t>
      </w:r>
      <w:r>
        <w:rPr>
          <w:rStyle w:val="8810pt0pt"/>
        </w:rPr>
        <w:t xml:space="preserve">для жіночого роду: </w:t>
      </w:r>
      <w:r>
        <w:t>дяку</w:t>
      </w:r>
      <w:r>
        <w:softHyphen/>
        <w:t>вала, творила, світила, просила;</w:t>
      </w:r>
    </w:p>
    <w:p w:rsidR="00A66788" w:rsidRDefault="001A7945">
      <w:pPr>
        <w:pStyle w:val="881"/>
        <w:framePr w:w="3695" w:h="9176" w:hRule="exact" w:wrap="none" w:vAnchor="page" w:hAnchor="page" w:x="8531" w:y="7251"/>
        <w:shd w:val="clear" w:color="auto" w:fill="auto"/>
        <w:spacing w:line="251" w:lineRule="exact"/>
        <w:ind w:left="80" w:right="80" w:firstLine="200"/>
      </w:pPr>
      <w:r>
        <w:t>-л (о)</w:t>
      </w:r>
      <w:r>
        <w:rPr>
          <w:rStyle w:val="8885pt0pt"/>
          <w:b/>
          <w:bCs/>
        </w:rPr>
        <w:t xml:space="preserve"> — </w:t>
      </w:r>
      <w:r>
        <w:rPr>
          <w:rStyle w:val="8810pt0pt"/>
        </w:rPr>
        <w:t xml:space="preserve">для середнього роду: </w:t>
      </w:r>
      <w:r>
        <w:t>дя</w:t>
      </w:r>
      <w:r>
        <w:softHyphen/>
        <w:t>кувало, творило, світило, просило;</w:t>
      </w:r>
    </w:p>
    <w:p w:rsidR="00A66788" w:rsidRDefault="001A7945">
      <w:pPr>
        <w:pStyle w:val="881"/>
        <w:framePr w:w="3695" w:h="9176" w:hRule="exact" w:wrap="none" w:vAnchor="page" w:hAnchor="page" w:x="8531" w:y="7251"/>
        <w:shd w:val="clear" w:color="auto" w:fill="auto"/>
        <w:spacing w:line="251" w:lineRule="exact"/>
        <w:ind w:left="80" w:right="80" w:firstLine="200"/>
      </w:pPr>
      <w:r>
        <w:t xml:space="preserve">-л </w:t>
      </w:r>
      <w:r>
        <w:t>(и)</w:t>
      </w:r>
      <w:r>
        <w:rPr>
          <w:rStyle w:val="8885pt0pt"/>
          <w:b/>
          <w:bCs/>
        </w:rPr>
        <w:t xml:space="preserve"> — </w:t>
      </w:r>
      <w:r>
        <w:rPr>
          <w:rStyle w:val="8810pt0pt"/>
        </w:rPr>
        <w:t xml:space="preserve">у множині: </w:t>
      </w:r>
      <w:r>
        <w:t>дякували, творили, світили, просили.</w:t>
      </w:r>
    </w:p>
    <w:p w:rsidR="00A66788" w:rsidRDefault="001A7945">
      <w:pPr>
        <w:pStyle w:val="881"/>
        <w:framePr w:w="3695" w:h="9176" w:hRule="exact" w:wrap="none" w:vAnchor="page" w:hAnchor="page" w:x="8531" w:y="7251"/>
        <w:shd w:val="clear" w:color="auto" w:fill="auto"/>
        <w:spacing w:after="90" w:line="251" w:lineRule="exact"/>
        <w:ind w:left="300" w:right="80" w:firstLine="0"/>
      </w:pPr>
      <w:r>
        <w:t>Пізно я повертався додому, при</w:t>
      </w:r>
      <w:r>
        <w:softHyphen/>
        <w:t>ходив обвіяний духом полів, сві</w:t>
      </w:r>
      <w:r>
        <w:softHyphen/>
        <w:t>жий, як дика квітка. У складках своєї одежі приносив запах полів, мов старозавітний Ісав. Спокій</w:t>
      </w:r>
      <w:r>
        <w:softHyphen/>
        <w:t>ний, самотній сідав десь на ґанку порожньо</w:t>
      </w:r>
      <w:r>
        <w:t>го дому й дивився, як будувалася ніч. Як вона ставила легкі колони, заплітала сіткою тіней, зсувала й підносила вгору непевні, тремтячі стіни, а коли все це зміцнялось й темніло, склепляла над ними зоряну баню (М. Коцюбинський).</w:t>
      </w:r>
    </w:p>
    <w:p w:rsidR="00A66788" w:rsidRDefault="001A7945">
      <w:pPr>
        <w:pStyle w:val="170"/>
        <w:framePr w:w="3695" w:h="9176" w:hRule="exact" w:wrap="none" w:vAnchor="page" w:hAnchor="page" w:x="8531" w:y="7251"/>
        <w:shd w:val="clear" w:color="auto" w:fill="auto"/>
        <w:spacing w:after="0" w:line="214" w:lineRule="exact"/>
        <w:ind w:right="80" w:firstLine="0"/>
        <w:jc w:val="right"/>
      </w:pPr>
      <w:r>
        <w:rPr>
          <w:rStyle w:val="17ArialNarrow8pt0pt"/>
        </w:rPr>
        <w:t>УВАГА!</w:t>
      </w:r>
    </w:p>
    <w:p w:rsidR="00A66788" w:rsidRDefault="001A7945">
      <w:pPr>
        <w:pStyle w:val="521"/>
        <w:framePr w:w="3695" w:h="9176" w:hRule="exact" w:wrap="none" w:vAnchor="page" w:hAnchor="page" w:x="8531" w:y="7251"/>
        <w:numPr>
          <w:ilvl w:val="0"/>
          <w:numId w:val="161"/>
        </w:numPr>
        <w:shd w:val="clear" w:color="auto" w:fill="auto"/>
        <w:tabs>
          <w:tab w:val="left" w:pos="265"/>
        </w:tabs>
        <w:spacing w:line="214" w:lineRule="exact"/>
        <w:ind w:left="80" w:right="80"/>
      </w:pPr>
      <w:r>
        <w:rPr>
          <w:rStyle w:val="52ArialNarrow8pt0pt3"/>
          <w:b/>
          <w:bCs/>
        </w:rPr>
        <w:t xml:space="preserve">В окремих дієсловах </w:t>
      </w:r>
      <w:r>
        <w:rPr>
          <w:rStyle w:val="52ArialNarrow8pt0pt3"/>
          <w:b/>
          <w:bCs/>
        </w:rPr>
        <w:t xml:space="preserve">чоловічого роду суфікс </w:t>
      </w:r>
      <w:r>
        <w:rPr>
          <w:rStyle w:val="52ArialNarrow75pt"/>
          <w:b/>
          <w:bCs/>
        </w:rPr>
        <w:t>-в-</w:t>
      </w:r>
      <w:r>
        <w:rPr>
          <w:rStyle w:val="52ArialNarrow8pt0pt3"/>
          <w:b/>
          <w:bCs/>
        </w:rPr>
        <w:t xml:space="preserve"> зникає:</w:t>
      </w:r>
    </w:p>
    <w:p w:rsidR="00A66788" w:rsidRDefault="001A7945">
      <w:pPr>
        <w:pStyle w:val="951"/>
        <w:framePr w:w="3695" w:h="9176" w:hRule="exact" w:wrap="none" w:vAnchor="page" w:hAnchor="page" w:x="8531" w:y="7251"/>
        <w:shd w:val="clear" w:color="auto" w:fill="auto"/>
        <w:ind w:left="80"/>
      </w:pPr>
      <w:r>
        <w:t>нес-ти — ніс, ляг-ти — ліг, вез-ти</w:t>
      </w:r>
      <w:r>
        <w:rPr>
          <w:rStyle w:val="958pt0pt"/>
          <w:b/>
          <w:bCs/>
        </w:rPr>
        <w:t xml:space="preserve"> — </w:t>
      </w:r>
      <w:r>
        <w:t>віз.</w:t>
      </w:r>
    </w:p>
    <w:p w:rsidR="00A66788" w:rsidRDefault="001A7945">
      <w:pPr>
        <w:pStyle w:val="45"/>
        <w:framePr w:wrap="none" w:vAnchor="page" w:hAnchor="page" w:x="11724" w:y="16685"/>
        <w:shd w:val="clear" w:color="auto" w:fill="auto"/>
        <w:spacing w:line="200" w:lineRule="exact"/>
        <w:ind w:left="20"/>
        <w:jc w:val="left"/>
      </w:pPr>
      <w:r>
        <w:rPr>
          <w:rStyle w:val="4ArialNarrow10pt0pt1"/>
          <w:b/>
          <w:bCs/>
        </w:rPr>
        <w:t>257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824" w:y="7520"/>
        <w:shd w:val="clear" w:color="auto" w:fill="auto"/>
        <w:spacing w:line="180" w:lineRule="exact"/>
        <w:ind w:left="20"/>
      </w:pPr>
      <w:r>
        <w:rPr>
          <w:rStyle w:val="119pt0pt1"/>
          <w:b/>
          <w:bCs/>
          <w:i/>
          <w:iCs/>
        </w:rPr>
        <w:lastRenderedPageBreak/>
        <w:t>УКРАЇНСЬКА МОВА</w:t>
      </w:r>
    </w:p>
    <w:p w:rsidR="00A66788" w:rsidRDefault="001A7945">
      <w:pPr>
        <w:pStyle w:val="733"/>
        <w:framePr w:w="3604" w:h="8369" w:hRule="exact" w:wrap="none" w:vAnchor="page" w:hAnchor="page" w:x="4831" w:y="7868"/>
        <w:shd w:val="clear" w:color="auto" w:fill="auto"/>
        <w:spacing w:line="206" w:lineRule="exact"/>
        <w:ind w:left="120" w:right="260"/>
        <w:jc w:val="left"/>
      </w:pPr>
      <w:r>
        <w:rPr>
          <w:rStyle w:val="738pt0pt"/>
          <w:b/>
          <w:bCs/>
        </w:rPr>
        <w:t xml:space="preserve">Тут спостерігаємо чергування </w:t>
      </w:r>
      <w:r>
        <w:t>о, е</w:t>
      </w:r>
      <w:r>
        <w:rPr>
          <w:rStyle w:val="730pt1"/>
          <w:b/>
          <w:bCs/>
        </w:rPr>
        <w:t xml:space="preserve"> </w:t>
      </w:r>
      <w:r>
        <w:rPr>
          <w:rStyle w:val="738pt0pt"/>
          <w:b/>
          <w:bCs/>
        </w:rPr>
        <w:t xml:space="preserve">з </w:t>
      </w:r>
      <w:r>
        <w:t xml:space="preserve">і: </w:t>
      </w:r>
      <w:r>
        <w:rPr>
          <w:rStyle w:val="738pt0pt0"/>
          <w:b/>
          <w:bCs/>
          <w:i/>
          <w:iCs/>
        </w:rPr>
        <w:t>пвк-ти</w:t>
      </w:r>
      <w:r>
        <w:rPr>
          <w:rStyle w:val="7385pt0pt"/>
          <w:b/>
          <w:bCs/>
        </w:rPr>
        <w:t xml:space="preserve"> </w:t>
      </w:r>
      <w:r>
        <w:rPr>
          <w:rStyle w:val="730pt1"/>
          <w:b/>
          <w:bCs/>
        </w:rPr>
        <w:t xml:space="preserve">— </w:t>
      </w:r>
      <w:r>
        <w:t>пік, пек-ла; мог-ти — міг, мог-ла.</w:t>
      </w:r>
    </w:p>
    <w:p w:rsidR="00A66788" w:rsidRDefault="001A7945">
      <w:pPr>
        <w:pStyle w:val="521"/>
        <w:framePr w:w="3604" w:h="8369" w:hRule="exact" w:wrap="none" w:vAnchor="page" w:hAnchor="page" w:x="4831" w:y="7868"/>
        <w:shd w:val="clear" w:color="auto" w:fill="auto"/>
        <w:ind w:left="120" w:right="40"/>
      </w:pPr>
      <w:r>
        <w:rPr>
          <w:rStyle w:val="52ArialNarrow8pt0pt3"/>
          <w:b/>
          <w:bCs/>
        </w:rPr>
        <w:t xml:space="preserve">2. Ненаголошений суфікс </w:t>
      </w:r>
      <w:r>
        <w:rPr>
          <w:rStyle w:val="52ArialNarrow75pt"/>
          <w:b/>
          <w:bCs/>
        </w:rPr>
        <w:t>-ну-,</w:t>
      </w:r>
      <w:r>
        <w:rPr>
          <w:rStyle w:val="52ArialNarrow8pt0pt3"/>
          <w:b/>
          <w:bCs/>
        </w:rPr>
        <w:t xml:space="preserve"> наявний в інфіні</w:t>
      </w:r>
      <w:r>
        <w:rPr>
          <w:rStyle w:val="52ArialNarrow8pt0pt3"/>
          <w:b/>
          <w:bCs/>
        </w:rPr>
        <w:softHyphen/>
        <w:t xml:space="preserve">тиві, </w:t>
      </w:r>
      <w:r>
        <w:rPr>
          <w:rStyle w:val="52ArialNarrow8pt0pt3"/>
          <w:b/>
          <w:bCs/>
        </w:rPr>
        <w:t>при творенні форм минулого часу може випадати:</w:t>
      </w:r>
    </w:p>
    <w:p w:rsidR="00A66788" w:rsidRDefault="001A7945">
      <w:pPr>
        <w:pStyle w:val="951"/>
        <w:framePr w:w="3604" w:h="8369" w:hRule="exact" w:wrap="none" w:vAnchor="page" w:hAnchor="page" w:x="4831" w:y="7868"/>
        <w:shd w:val="clear" w:color="auto" w:fill="auto"/>
        <w:spacing w:line="206" w:lineRule="exact"/>
        <w:ind w:left="120" w:right="1400"/>
        <w:jc w:val="left"/>
      </w:pPr>
      <w:r>
        <w:t>зблі</w:t>
      </w:r>
      <w:r>
        <w:rPr>
          <w:rStyle w:val="952"/>
          <w:b/>
          <w:bCs/>
          <w:i/>
          <w:iCs/>
        </w:rPr>
        <w:t>дну</w:t>
      </w:r>
      <w:r>
        <w:t>ти</w:t>
      </w:r>
      <w:r>
        <w:rPr>
          <w:rStyle w:val="958pt0pt"/>
          <w:b/>
          <w:bCs/>
        </w:rPr>
        <w:t xml:space="preserve"> — </w:t>
      </w:r>
      <w:r>
        <w:t xml:space="preserve">зблід, зблідла, </w:t>
      </w:r>
      <w:r>
        <w:rPr>
          <w:rStyle w:val="958pt0pt"/>
          <w:b/>
          <w:bCs/>
        </w:rPr>
        <w:t>але:</w:t>
      </w:r>
    </w:p>
    <w:p w:rsidR="00A66788" w:rsidRDefault="001A7945">
      <w:pPr>
        <w:pStyle w:val="951"/>
        <w:framePr w:w="3604" w:h="8369" w:hRule="exact" w:wrap="none" w:vAnchor="page" w:hAnchor="page" w:x="4831" w:y="7868"/>
        <w:shd w:val="clear" w:color="auto" w:fill="auto"/>
        <w:spacing w:after="161" w:line="206" w:lineRule="exact"/>
        <w:ind w:left="120"/>
      </w:pPr>
      <w:r>
        <w:t>кри</w:t>
      </w:r>
      <w:r>
        <w:rPr>
          <w:rStyle w:val="952"/>
          <w:b/>
          <w:bCs/>
          <w:i/>
          <w:iCs/>
        </w:rPr>
        <w:t>кну</w:t>
      </w:r>
      <w:r>
        <w:t>ти</w:t>
      </w:r>
      <w:r>
        <w:rPr>
          <w:rStyle w:val="958pt0pt"/>
          <w:b/>
          <w:bCs/>
        </w:rPr>
        <w:t xml:space="preserve"> — </w:t>
      </w:r>
      <w:r>
        <w:t>кри</w:t>
      </w:r>
      <w:r>
        <w:rPr>
          <w:rStyle w:val="952"/>
          <w:b/>
          <w:bCs/>
          <w:i/>
          <w:iCs/>
        </w:rPr>
        <w:t>кну</w:t>
      </w:r>
      <w:r>
        <w:t>в, коикнила.</w:t>
      </w:r>
    </w:p>
    <w:p w:rsidR="00A66788" w:rsidRDefault="001A7945">
      <w:pPr>
        <w:pStyle w:val="461"/>
        <w:framePr w:w="3604" w:h="8369" w:hRule="exact" w:wrap="none" w:vAnchor="page" w:hAnchor="page" w:x="4831" w:y="7868"/>
        <w:shd w:val="clear" w:color="auto" w:fill="auto"/>
        <w:spacing w:after="0" w:line="230" w:lineRule="exact"/>
        <w:ind w:left="120" w:right="40" w:firstLine="260"/>
      </w:pPr>
      <w:r>
        <w:rPr>
          <w:rStyle w:val="4610pt0pt"/>
        </w:rPr>
        <w:t xml:space="preserve">Давноминулий час. </w:t>
      </w:r>
      <w:r>
        <w:rPr>
          <w:rStyle w:val="462"/>
          <w:b/>
          <w:bCs/>
        </w:rPr>
        <w:t>Дієслова цього часу означають дію, що відбулася перед іншою минулою дією:</w:t>
      </w:r>
    </w:p>
    <w:p w:rsidR="00A66788" w:rsidRDefault="001A7945">
      <w:pPr>
        <w:pStyle w:val="881"/>
        <w:framePr w:w="3604" w:h="8369" w:hRule="exact" w:wrap="none" w:vAnchor="page" w:hAnchor="page" w:x="4831" w:y="7868"/>
        <w:shd w:val="clear" w:color="auto" w:fill="auto"/>
        <w:spacing w:line="230" w:lineRule="exact"/>
        <w:ind w:left="380" w:right="40" w:firstLine="0"/>
      </w:pPr>
      <w:r>
        <w:t xml:space="preserve">Дознався був владика, що сліпий старець чинить у </w:t>
      </w:r>
      <w:r>
        <w:t>божому домі од- праву, і заборонив (Марко Вовчок). Лукаш... знаходить вербову сопіл</w:t>
      </w:r>
      <w:r>
        <w:softHyphen/>
        <w:t>ку, що був кинув, бере її до рук і йде по білій галяві до берези (Леся Українка ).</w:t>
      </w:r>
    </w:p>
    <w:p w:rsidR="00A66788" w:rsidRDefault="001A7945">
      <w:pPr>
        <w:pStyle w:val="881"/>
        <w:framePr w:w="3604" w:h="8369" w:hRule="exact" w:wrap="none" w:vAnchor="page" w:hAnchor="page" w:x="4831" w:y="7868"/>
        <w:shd w:val="clear" w:color="auto" w:fill="auto"/>
        <w:spacing w:line="230" w:lineRule="exact"/>
        <w:ind w:left="380" w:right="40" w:firstLine="0"/>
      </w:pPr>
      <w:r>
        <w:t>Був позабував товаришів</w:t>
      </w:r>
      <w:r>
        <w:rPr>
          <w:rStyle w:val="8885pt0pt"/>
          <w:b/>
          <w:bCs/>
        </w:rPr>
        <w:t xml:space="preserve"> — </w:t>
      </w:r>
      <w:r>
        <w:t>тепер пригадав (</w:t>
      </w:r>
      <w:r>
        <w:rPr>
          <w:lang w:val="ru-RU"/>
        </w:rPr>
        <w:t>С. Васильченко</w:t>
      </w:r>
      <w:r>
        <w:t>).</w:t>
      </w:r>
    </w:p>
    <w:p w:rsidR="00A66788" w:rsidRDefault="001A7945">
      <w:pPr>
        <w:pStyle w:val="461"/>
        <w:framePr w:w="3604" w:h="8369" w:hRule="exact" w:wrap="none" w:vAnchor="page" w:hAnchor="page" w:x="4831" w:y="7868"/>
        <w:shd w:val="clear" w:color="auto" w:fill="auto"/>
        <w:spacing w:after="0" w:line="230" w:lineRule="exact"/>
        <w:ind w:left="120" w:right="40" w:firstLine="260"/>
      </w:pPr>
      <w:r>
        <w:rPr>
          <w:rStyle w:val="462"/>
          <w:b/>
          <w:bCs/>
        </w:rPr>
        <w:t>Форми давноминулого часу творя</w:t>
      </w:r>
      <w:r>
        <w:rPr>
          <w:rStyle w:val="462"/>
          <w:b/>
          <w:bCs/>
        </w:rPr>
        <w:softHyphen/>
        <w:t>ться переважно від дієслів доконаного виду аналітичним способом: до основ</w:t>
      </w:r>
      <w:r>
        <w:rPr>
          <w:rStyle w:val="462"/>
          <w:b/>
          <w:bCs/>
        </w:rPr>
        <w:softHyphen/>
        <w:t xml:space="preserve">ного дієслова в минулому часі додається допоміжне дієслово </w:t>
      </w:r>
      <w:r>
        <w:rPr>
          <w:rStyle w:val="469pt0pt0"/>
          <w:b/>
          <w:bCs/>
        </w:rPr>
        <w:t>бути</w:t>
      </w:r>
      <w:r>
        <w:rPr>
          <w:rStyle w:val="462"/>
          <w:b/>
          <w:bCs/>
        </w:rPr>
        <w:t xml:space="preserve"> в родових формах однини й у формі множини: </w:t>
      </w:r>
      <w:r>
        <w:rPr>
          <w:rStyle w:val="469pt0pt0"/>
          <w:b/>
          <w:bCs/>
        </w:rPr>
        <w:t>сказав був, сказала була, сказало було, сказали були.</w:t>
      </w:r>
    </w:p>
    <w:p w:rsidR="00A66788" w:rsidRDefault="001A7945">
      <w:pPr>
        <w:pStyle w:val="461"/>
        <w:framePr w:w="3604" w:h="8369" w:hRule="exact" w:wrap="none" w:vAnchor="page" w:hAnchor="page" w:x="4831" w:y="7868"/>
        <w:shd w:val="clear" w:color="auto" w:fill="auto"/>
        <w:spacing w:after="0" w:line="230" w:lineRule="exact"/>
        <w:ind w:left="120" w:right="40" w:firstLine="260"/>
      </w:pPr>
      <w:r>
        <w:rPr>
          <w:rStyle w:val="462"/>
          <w:b/>
          <w:bCs/>
        </w:rPr>
        <w:t xml:space="preserve">Давноминулий час </w:t>
      </w:r>
      <w:r>
        <w:rPr>
          <w:rStyle w:val="462"/>
          <w:b/>
          <w:bCs/>
        </w:rPr>
        <w:t>властивий розмов- но-побутовому й художньому стилям.</w:t>
      </w:r>
    </w:p>
    <w:p w:rsidR="00A66788" w:rsidRDefault="001A7945">
      <w:pPr>
        <w:pStyle w:val="461"/>
        <w:framePr w:w="3604" w:h="8369" w:hRule="exact" w:wrap="none" w:vAnchor="page" w:hAnchor="page" w:x="4831" w:y="7868"/>
        <w:shd w:val="clear" w:color="auto" w:fill="auto"/>
        <w:spacing w:after="0" w:line="230" w:lineRule="exact"/>
        <w:ind w:left="120" w:right="40" w:firstLine="260"/>
      </w:pPr>
      <w:r>
        <w:rPr>
          <w:rStyle w:val="4610pt0pt"/>
        </w:rPr>
        <w:t xml:space="preserve">Майбутній час. </w:t>
      </w:r>
      <w:r>
        <w:rPr>
          <w:rStyle w:val="462"/>
          <w:b/>
          <w:bCs/>
        </w:rPr>
        <w:t>Дієслова в майбут</w:t>
      </w:r>
      <w:r>
        <w:rPr>
          <w:rStyle w:val="462"/>
          <w:b/>
          <w:bCs/>
        </w:rPr>
        <w:softHyphen/>
        <w:t>ньому часі називають дію, що відбу</w:t>
      </w:r>
      <w:r>
        <w:rPr>
          <w:rStyle w:val="462"/>
          <w:b/>
          <w:bCs/>
        </w:rPr>
        <w:softHyphen/>
        <w:t>деться (або відбуватиметься) після моменту мовлення про неї, і відпові</w:t>
      </w:r>
      <w:r>
        <w:rPr>
          <w:rStyle w:val="462"/>
          <w:b/>
          <w:bCs/>
        </w:rPr>
        <w:softHyphen/>
        <w:t xml:space="preserve">дають на питання </w:t>
      </w:r>
      <w:r>
        <w:rPr>
          <w:rStyle w:val="469pt0pt0"/>
          <w:b/>
          <w:bCs/>
        </w:rPr>
        <w:t>що робитиму? що буду робити? що зроблю?</w:t>
      </w:r>
    </w:p>
    <w:p w:rsidR="00A66788" w:rsidRDefault="001A7945">
      <w:pPr>
        <w:pStyle w:val="881"/>
        <w:framePr w:w="3219" w:h="5037" w:hRule="exact" w:wrap="none" w:vAnchor="page" w:hAnchor="page" w:x="8813" w:y="7831"/>
        <w:shd w:val="clear" w:color="auto" w:fill="auto"/>
        <w:spacing w:line="180" w:lineRule="exact"/>
        <w:ind w:left="20" w:firstLine="300"/>
      </w:pPr>
      <w:r>
        <w:t>Та дарм</w:t>
      </w:r>
      <w:r>
        <w:t>а, що літо змінить осі</w:t>
      </w:r>
      <w:r>
        <w:rPr>
          <w:vertAlign w:val="subscript"/>
        </w:rPr>
        <w:t>Нь</w:t>
      </w:r>
    </w:p>
    <w:p w:rsidR="00A66788" w:rsidRDefault="001A7945">
      <w:pPr>
        <w:pStyle w:val="881"/>
        <w:framePr w:w="3219" w:h="5037" w:hRule="exact" w:wrap="none" w:vAnchor="page" w:hAnchor="page" w:x="8813" w:y="7831"/>
        <w:shd w:val="clear" w:color="auto" w:fill="auto"/>
        <w:spacing w:line="237" w:lineRule="exact"/>
        <w:ind w:left="320" w:right="100" w:firstLine="0"/>
      </w:pPr>
      <w:r>
        <w:t>І волошки втратять дивну сищ. Хто любив Вітчизну-матір до</w:t>
      </w:r>
      <w:r>
        <w:rPr>
          <w:vertAlign w:val="subscript"/>
        </w:rPr>
        <w:t>С</w:t>
      </w:r>
      <w:r>
        <w:t>і Той і далі проживе, як син.</w:t>
      </w:r>
    </w:p>
    <w:p w:rsidR="00A66788" w:rsidRDefault="001A7945">
      <w:pPr>
        <w:pStyle w:val="881"/>
        <w:framePr w:w="3219" w:h="5037" w:hRule="exact" w:wrap="none" w:vAnchor="page" w:hAnchor="page" w:x="8813" w:y="7831"/>
        <w:shd w:val="clear" w:color="auto" w:fill="auto"/>
        <w:spacing w:line="230" w:lineRule="exact"/>
        <w:ind w:left="320" w:right="100" w:firstLine="1700"/>
        <w:jc w:val="left"/>
      </w:pPr>
      <w:r>
        <w:t>В. Герасимчук, Україно! Доки жити буду, Доти відкриватиму тебе!</w:t>
      </w:r>
    </w:p>
    <w:p w:rsidR="00A66788" w:rsidRDefault="001A7945">
      <w:pPr>
        <w:pStyle w:val="881"/>
        <w:framePr w:w="3219" w:h="5037" w:hRule="exact" w:wrap="none" w:vAnchor="page" w:hAnchor="page" w:x="8813" w:y="7831"/>
        <w:shd w:val="clear" w:color="auto" w:fill="auto"/>
        <w:spacing w:line="234" w:lineRule="exact"/>
        <w:ind w:left="320" w:firstLine="1700"/>
        <w:jc w:val="left"/>
      </w:pPr>
      <w:r>
        <w:t xml:space="preserve">В. </w:t>
      </w:r>
      <w:r>
        <w:rPr>
          <w:lang w:val="ru-RU"/>
        </w:rPr>
        <w:t>Симоненко.</w:t>
      </w:r>
    </w:p>
    <w:p w:rsidR="00A66788" w:rsidRDefault="001A7945">
      <w:pPr>
        <w:pStyle w:val="881"/>
        <w:framePr w:w="3219" w:h="5037" w:hRule="exact" w:wrap="none" w:vAnchor="page" w:hAnchor="page" w:x="8813" w:y="7831"/>
        <w:shd w:val="clear" w:color="auto" w:fill="auto"/>
        <w:tabs>
          <w:tab w:val="left" w:pos="460"/>
        </w:tabs>
        <w:spacing w:line="234" w:lineRule="exact"/>
        <w:ind w:left="320" w:right="100" w:firstLine="0"/>
      </w:pPr>
      <w:r>
        <w:t>І</w:t>
      </w:r>
      <w:r>
        <w:tab/>
        <w:t>до мене довірливо й строго Посміхнуться далекі віки...</w:t>
      </w:r>
    </w:p>
    <w:p w:rsidR="00A66788" w:rsidRDefault="001A7945">
      <w:pPr>
        <w:pStyle w:val="881"/>
        <w:framePr w:w="3219" w:h="5037" w:hRule="exact" w:wrap="none" w:vAnchor="page" w:hAnchor="page" w:x="8813" w:y="7831"/>
        <w:shd w:val="clear" w:color="auto" w:fill="auto"/>
        <w:spacing w:line="234" w:lineRule="exact"/>
        <w:ind w:left="320" w:firstLine="1700"/>
        <w:jc w:val="left"/>
      </w:pPr>
      <w:r>
        <w:t xml:space="preserve">Є. </w:t>
      </w:r>
      <w:r>
        <w:rPr>
          <w:lang w:val="ru-RU"/>
        </w:rPr>
        <w:t>Плужник.</w:t>
      </w:r>
    </w:p>
    <w:p w:rsidR="00A66788" w:rsidRDefault="001A7945">
      <w:pPr>
        <w:pStyle w:val="881"/>
        <w:framePr w:w="3219" w:h="5037" w:hRule="exact" w:wrap="none" w:vAnchor="page" w:hAnchor="page" w:x="8813" w:y="7831"/>
        <w:shd w:val="clear" w:color="auto" w:fill="auto"/>
        <w:spacing w:line="234" w:lineRule="exact"/>
        <w:ind w:left="320" w:right="100" w:firstLine="0"/>
      </w:pPr>
      <w:r>
        <w:t>В бентежнім серці буде бить</w:t>
      </w:r>
      <w:r>
        <w:rPr>
          <w:rStyle w:val="8885pt0pt"/>
          <w:b/>
          <w:bCs/>
        </w:rPr>
        <w:t xml:space="preserve"> ся </w:t>
      </w:r>
      <w:r>
        <w:t>Повік нескінчена весна.</w:t>
      </w:r>
    </w:p>
    <w:p w:rsidR="00A66788" w:rsidRDefault="001A7945">
      <w:pPr>
        <w:pStyle w:val="881"/>
        <w:framePr w:w="3219" w:h="5037" w:hRule="exact" w:wrap="none" w:vAnchor="page" w:hAnchor="page" w:x="8813" w:y="7831"/>
        <w:shd w:val="clear" w:color="auto" w:fill="auto"/>
        <w:spacing w:line="234" w:lineRule="exact"/>
        <w:ind w:left="320" w:firstLine="1700"/>
        <w:jc w:val="left"/>
      </w:pPr>
      <w:r>
        <w:t>Є. Маланюк.</w:t>
      </w:r>
    </w:p>
    <w:p w:rsidR="00A66788" w:rsidRDefault="001A7945">
      <w:pPr>
        <w:pStyle w:val="461"/>
        <w:framePr w:w="3219" w:h="5037" w:hRule="exact" w:wrap="none" w:vAnchor="page" w:hAnchor="page" w:x="8813" w:y="7831"/>
        <w:shd w:val="clear" w:color="auto" w:fill="auto"/>
        <w:spacing w:after="0" w:line="234" w:lineRule="exact"/>
        <w:ind w:left="20" w:right="100" w:firstLine="300"/>
      </w:pPr>
      <w:r>
        <w:rPr>
          <w:rStyle w:val="462"/>
          <w:b/>
          <w:bCs/>
        </w:rPr>
        <w:t>Форми майбутнього часу можуть виражати тривалу (необмежену в часі) дію і однократну (або обмежену) з указівкою на завершеність.</w:t>
      </w:r>
    </w:p>
    <w:p w:rsidR="00A66788" w:rsidRDefault="001A7945">
      <w:pPr>
        <w:pStyle w:val="461"/>
        <w:framePr w:w="3219" w:h="5037" w:hRule="exact" w:wrap="none" w:vAnchor="page" w:hAnchor="page" w:x="8813" w:y="7831"/>
        <w:shd w:val="clear" w:color="auto" w:fill="auto"/>
        <w:spacing w:after="0" w:line="257" w:lineRule="exact"/>
        <w:ind w:left="20" w:right="100" w:firstLine="300"/>
      </w:pPr>
      <w:r>
        <w:rPr>
          <w:rStyle w:val="462"/>
          <w:b/>
          <w:bCs/>
        </w:rPr>
        <w:t>Відповідно вони творяться від ос</w:t>
      </w:r>
      <w:r>
        <w:rPr>
          <w:rStyle w:val="462"/>
          <w:b/>
          <w:bCs/>
        </w:rPr>
        <w:softHyphen/>
        <w:t xml:space="preserve">нов недоконаного і </w:t>
      </w:r>
      <w:r>
        <w:rPr>
          <w:rStyle w:val="462"/>
          <w:b/>
          <w:bCs/>
        </w:rPr>
        <w:t>доконаного виду. Проста форма доконаного виду:</w:t>
      </w:r>
    </w:p>
    <w:p w:rsidR="00A66788" w:rsidRDefault="001A7945">
      <w:pPr>
        <w:pStyle w:val="128"/>
        <w:framePr w:w="2327" w:h="487" w:hRule="exact" w:wrap="none" w:vAnchor="page" w:hAnchor="page" w:x="9358" w:y="12963"/>
        <w:shd w:val="clear" w:color="auto" w:fill="auto"/>
        <w:ind w:left="120" w:right="100"/>
      </w:pPr>
      <w:r>
        <w:t xml:space="preserve">Основа майбутнього часу </w:t>
      </w:r>
      <w:r>
        <w:rPr>
          <w:rStyle w:val="1285pt0pt"/>
          <w:b/>
          <w:bCs/>
        </w:rPr>
        <w:t xml:space="preserve">+ </w:t>
      </w:r>
      <w:r>
        <w:t>особові закінчення.</w:t>
      </w:r>
    </w:p>
    <w:tbl>
      <w:tblPr>
        <w:tblOverlap w:val="never"/>
        <w:tblW w:w="0" w:type="auto"/>
        <w:tblLayout w:type="fixed"/>
        <w:tblCellMar>
          <w:left w:w="10" w:type="dxa"/>
          <w:right w:w="10" w:type="dxa"/>
        </w:tblCellMar>
        <w:tblLook w:val="04A0" w:firstRow="1" w:lastRow="0" w:firstColumn="1" w:lastColumn="0" w:noHBand="0" w:noVBand="1"/>
      </w:tblPr>
      <w:tblGrid>
        <w:gridCol w:w="712"/>
        <w:gridCol w:w="1339"/>
        <w:gridCol w:w="1140"/>
      </w:tblGrid>
      <w:tr w:rsidR="00A66788">
        <w:tblPrEx>
          <w:tblCellMar>
            <w:top w:w="0" w:type="dxa"/>
            <w:bottom w:w="0" w:type="dxa"/>
          </w:tblCellMar>
        </w:tblPrEx>
        <w:trPr>
          <w:trHeight w:hRule="exact" w:val="230"/>
        </w:trPr>
        <w:tc>
          <w:tcPr>
            <w:tcW w:w="712" w:type="dxa"/>
            <w:shd w:val="clear" w:color="auto" w:fill="FFFFFF"/>
          </w:tcPr>
          <w:p w:rsidR="00A66788" w:rsidRDefault="001A7945">
            <w:pPr>
              <w:pStyle w:val="41"/>
              <w:framePr w:w="3191" w:h="1596" w:wrap="none" w:vAnchor="page" w:hAnchor="page" w:x="8817" w:y="13447"/>
              <w:shd w:val="clear" w:color="auto" w:fill="auto"/>
              <w:spacing w:before="0" w:line="170" w:lineRule="exact"/>
              <w:ind w:left="20" w:firstLine="0"/>
            </w:pPr>
            <w:r>
              <w:rPr>
                <w:rStyle w:val="85pt0pt8"/>
                <w:b/>
                <w:bCs/>
              </w:rPr>
              <w:t>Особа</w:t>
            </w:r>
          </w:p>
        </w:tc>
        <w:tc>
          <w:tcPr>
            <w:tcW w:w="1339" w:type="dxa"/>
            <w:tcBorders>
              <w:top w:val="single" w:sz="4" w:space="0" w:color="auto"/>
            </w:tcBorders>
            <w:shd w:val="clear" w:color="auto" w:fill="FFFFFF"/>
          </w:tcPr>
          <w:p w:rsidR="00A66788" w:rsidRDefault="001A7945">
            <w:pPr>
              <w:pStyle w:val="41"/>
              <w:framePr w:w="3191" w:h="1596" w:wrap="none" w:vAnchor="page" w:hAnchor="page" w:x="8817" w:y="13447"/>
              <w:shd w:val="clear" w:color="auto" w:fill="auto"/>
              <w:spacing w:before="0" w:line="170" w:lineRule="exact"/>
              <w:ind w:left="200" w:firstLine="0"/>
            </w:pPr>
            <w:r>
              <w:rPr>
                <w:rStyle w:val="85pt0pt8"/>
                <w:b/>
                <w:bCs/>
              </w:rPr>
              <w:t>Однина</w:t>
            </w:r>
          </w:p>
        </w:tc>
        <w:tc>
          <w:tcPr>
            <w:tcW w:w="1140" w:type="dxa"/>
            <w:tcBorders>
              <w:top w:val="single" w:sz="4" w:space="0" w:color="auto"/>
            </w:tcBorders>
            <w:shd w:val="clear" w:color="auto" w:fill="FFFFFF"/>
          </w:tcPr>
          <w:p w:rsidR="00A66788" w:rsidRDefault="001A7945">
            <w:pPr>
              <w:pStyle w:val="41"/>
              <w:framePr w:w="3191" w:h="1596" w:wrap="none" w:vAnchor="page" w:hAnchor="page" w:x="8817" w:y="13447"/>
              <w:shd w:val="clear" w:color="auto" w:fill="auto"/>
              <w:spacing w:before="0" w:line="170" w:lineRule="exact"/>
              <w:ind w:left="120" w:firstLine="0"/>
            </w:pPr>
            <w:r>
              <w:rPr>
                <w:rStyle w:val="85pt0pt8"/>
                <w:b/>
                <w:bCs/>
              </w:rPr>
              <w:t>Множина</w:t>
            </w:r>
          </w:p>
        </w:tc>
      </w:tr>
      <w:tr w:rsidR="00A66788">
        <w:tblPrEx>
          <w:tblCellMar>
            <w:top w:w="0" w:type="dxa"/>
            <w:bottom w:w="0" w:type="dxa"/>
          </w:tblCellMar>
        </w:tblPrEx>
        <w:trPr>
          <w:trHeight w:hRule="exact" w:val="237"/>
        </w:trPr>
        <w:tc>
          <w:tcPr>
            <w:tcW w:w="712" w:type="dxa"/>
            <w:shd w:val="clear" w:color="auto" w:fill="FFFFFF"/>
          </w:tcPr>
          <w:p w:rsidR="00A66788" w:rsidRDefault="001A7945">
            <w:pPr>
              <w:pStyle w:val="41"/>
              <w:framePr w:w="3191" w:h="1596" w:wrap="none" w:vAnchor="page" w:hAnchor="page" w:x="8817" w:y="13447"/>
              <w:shd w:val="clear" w:color="auto" w:fill="auto"/>
              <w:spacing w:before="0" w:line="170" w:lineRule="exact"/>
              <w:ind w:left="220" w:firstLine="0"/>
            </w:pPr>
            <w:r>
              <w:rPr>
                <w:rStyle w:val="85pt0pt8"/>
                <w:b/>
                <w:bCs/>
              </w:rPr>
              <w:t>1-а</w:t>
            </w:r>
          </w:p>
        </w:tc>
        <w:tc>
          <w:tcPr>
            <w:tcW w:w="1339" w:type="dxa"/>
            <w:shd w:val="clear" w:color="auto" w:fill="FFFFFF"/>
          </w:tcPr>
          <w:p w:rsidR="00A66788" w:rsidRDefault="001A7945">
            <w:pPr>
              <w:pStyle w:val="41"/>
              <w:framePr w:w="3191" w:h="1596" w:wrap="none" w:vAnchor="page" w:hAnchor="page" w:x="8817" w:y="13447"/>
              <w:shd w:val="clear" w:color="auto" w:fill="auto"/>
              <w:spacing w:before="0" w:line="180" w:lineRule="exact"/>
              <w:ind w:left="200" w:firstLine="0"/>
            </w:pPr>
            <w:r>
              <w:rPr>
                <w:rStyle w:val="0ptf1"/>
                <w:b/>
                <w:bCs/>
              </w:rPr>
              <w:t>напишу</w:t>
            </w:r>
          </w:p>
        </w:tc>
        <w:tc>
          <w:tcPr>
            <w:tcW w:w="1140" w:type="dxa"/>
            <w:shd w:val="clear" w:color="auto" w:fill="FFFFFF"/>
          </w:tcPr>
          <w:p w:rsidR="00A66788" w:rsidRDefault="001A7945">
            <w:pPr>
              <w:pStyle w:val="41"/>
              <w:framePr w:w="3191" w:h="1596" w:wrap="none" w:vAnchor="page" w:hAnchor="page" w:x="8817" w:y="13447"/>
              <w:shd w:val="clear" w:color="auto" w:fill="auto"/>
              <w:spacing w:before="0" w:line="180" w:lineRule="exact"/>
              <w:ind w:left="120" w:firstLine="0"/>
            </w:pPr>
            <w:r>
              <w:rPr>
                <w:rStyle w:val="0ptf1"/>
                <w:b/>
                <w:bCs/>
              </w:rPr>
              <w:t>напишемо</w:t>
            </w:r>
          </w:p>
        </w:tc>
      </w:tr>
      <w:tr w:rsidR="00A66788">
        <w:tblPrEx>
          <w:tblCellMar>
            <w:top w:w="0" w:type="dxa"/>
            <w:bottom w:w="0" w:type="dxa"/>
          </w:tblCellMar>
        </w:tblPrEx>
        <w:trPr>
          <w:trHeight w:hRule="exact" w:val="226"/>
        </w:trPr>
        <w:tc>
          <w:tcPr>
            <w:tcW w:w="712" w:type="dxa"/>
            <w:shd w:val="clear" w:color="auto" w:fill="FFFFFF"/>
          </w:tcPr>
          <w:p w:rsidR="00A66788" w:rsidRDefault="00A66788">
            <w:pPr>
              <w:framePr w:w="3191" w:h="1596" w:wrap="none" w:vAnchor="page" w:hAnchor="page" w:x="8817" w:y="13447"/>
              <w:rPr>
                <w:sz w:val="10"/>
                <w:szCs w:val="10"/>
              </w:rPr>
            </w:pPr>
          </w:p>
        </w:tc>
        <w:tc>
          <w:tcPr>
            <w:tcW w:w="1339" w:type="dxa"/>
            <w:shd w:val="clear" w:color="auto" w:fill="FFFFFF"/>
          </w:tcPr>
          <w:p w:rsidR="00A66788" w:rsidRDefault="001A7945">
            <w:pPr>
              <w:pStyle w:val="41"/>
              <w:framePr w:w="3191" w:h="1596" w:wrap="none" w:vAnchor="page" w:hAnchor="page" w:x="8817" w:y="13447"/>
              <w:shd w:val="clear" w:color="auto" w:fill="auto"/>
              <w:spacing w:before="0" w:line="180" w:lineRule="exact"/>
              <w:ind w:left="200" w:firstLine="0"/>
            </w:pPr>
            <w:r>
              <w:rPr>
                <w:rStyle w:val="0ptf1"/>
                <w:b/>
                <w:bCs/>
              </w:rPr>
              <w:t>прочитаю</w:t>
            </w:r>
          </w:p>
        </w:tc>
        <w:tc>
          <w:tcPr>
            <w:tcW w:w="1140" w:type="dxa"/>
            <w:shd w:val="clear" w:color="auto" w:fill="FFFFFF"/>
          </w:tcPr>
          <w:p w:rsidR="00A66788" w:rsidRDefault="001A7945">
            <w:pPr>
              <w:pStyle w:val="41"/>
              <w:framePr w:w="3191" w:h="1596" w:wrap="none" w:vAnchor="page" w:hAnchor="page" w:x="8817" w:y="13447"/>
              <w:shd w:val="clear" w:color="auto" w:fill="auto"/>
              <w:spacing w:before="0" w:line="180" w:lineRule="exact"/>
              <w:ind w:left="120" w:firstLine="0"/>
            </w:pPr>
            <w:r>
              <w:rPr>
                <w:rStyle w:val="0ptf1"/>
                <w:b/>
                <w:bCs/>
              </w:rPr>
              <w:t>прочитаємо</w:t>
            </w:r>
          </w:p>
        </w:tc>
      </w:tr>
      <w:tr w:rsidR="00A66788">
        <w:tblPrEx>
          <w:tblCellMar>
            <w:top w:w="0" w:type="dxa"/>
            <w:bottom w:w="0" w:type="dxa"/>
          </w:tblCellMar>
        </w:tblPrEx>
        <w:trPr>
          <w:trHeight w:hRule="exact" w:val="198"/>
        </w:trPr>
        <w:tc>
          <w:tcPr>
            <w:tcW w:w="712" w:type="dxa"/>
            <w:shd w:val="clear" w:color="auto" w:fill="FFFFFF"/>
          </w:tcPr>
          <w:p w:rsidR="00A66788" w:rsidRDefault="001A7945">
            <w:pPr>
              <w:pStyle w:val="41"/>
              <w:framePr w:w="3191" w:h="1596" w:wrap="none" w:vAnchor="page" w:hAnchor="page" w:x="8817" w:y="13447"/>
              <w:shd w:val="clear" w:color="auto" w:fill="auto"/>
              <w:spacing w:before="0" w:line="170" w:lineRule="exact"/>
              <w:ind w:left="220" w:firstLine="0"/>
            </w:pPr>
            <w:r>
              <w:rPr>
                <w:rStyle w:val="85pt0pt8"/>
                <w:b/>
                <w:bCs/>
              </w:rPr>
              <w:t>2-а</w:t>
            </w:r>
          </w:p>
        </w:tc>
        <w:tc>
          <w:tcPr>
            <w:tcW w:w="1339" w:type="dxa"/>
            <w:shd w:val="clear" w:color="auto" w:fill="FFFFFF"/>
          </w:tcPr>
          <w:p w:rsidR="00A66788" w:rsidRDefault="001A7945">
            <w:pPr>
              <w:pStyle w:val="41"/>
              <w:framePr w:w="3191" w:h="1596" w:wrap="none" w:vAnchor="page" w:hAnchor="page" w:x="8817" w:y="13447"/>
              <w:shd w:val="clear" w:color="auto" w:fill="auto"/>
              <w:spacing w:before="0" w:line="180" w:lineRule="exact"/>
              <w:ind w:left="200" w:firstLine="0"/>
            </w:pPr>
            <w:r>
              <w:rPr>
                <w:rStyle w:val="0ptf1"/>
                <w:b/>
                <w:bCs/>
              </w:rPr>
              <w:t>напишеш</w:t>
            </w:r>
          </w:p>
        </w:tc>
        <w:tc>
          <w:tcPr>
            <w:tcW w:w="1140" w:type="dxa"/>
            <w:shd w:val="clear" w:color="auto" w:fill="FFFFFF"/>
          </w:tcPr>
          <w:p w:rsidR="00A66788" w:rsidRDefault="001A7945">
            <w:pPr>
              <w:pStyle w:val="41"/>
              <w:framePr w:w="3191" w:h="1596" w:wrap="none" w:vAnchor="page" w:hAnchor="page" w:x="8817" w:y="13447"/>
              <w:shd w:val="clear" w:color="auto" w:fill="auto"/>
              <w:spacing w:before="0" w:line="180" w:lineRule="exact"/>
              <w:ind w:left="120" w:firstLine="0"/>
            </w:pPr>
            <w:r>
              <w:rPr>
                <w:rStyle w:val="0ptf1"/>
                <w:b/>
                <w:bCs/>
              </w:rPr>
              <w:t>напишете</w:t>
            </w:r>
          </w:p>
        </w:tc>
      </w:tr>
      <w:tr w:rsidR="00A66788">
        <w:tblPrEx>
          <w:tblCellMar>
            <w:top w:w="0" w:type="dxa"/>
            <w:bottom w:w="0" w:type="dxa"/>
          </w:tblCellMar>
        </w:tblPrEx>
        <w:trPr>
          <w:trHeight w:hRule="exact" w:val="253"/>
        </w:trPr>
        <w:tc>
          <w:tcPr>
            <w:tcW w:w="712" w:type="dxa"/>
            <w:shd w:val="clear" w:color="auto" w:fill="FFFFFF"/>
          </w:tcPr>
          <w:p w:rsidR="00A66788" w:rsidRDefault="00A66788">
            <w:pPr>
              <w:framePr w:w="3191" w:h="1596" w:wrap="none" w:vAnchor="page" w:hAnchor="page" w:x="8817" w:y="13447"/>
              <w:rPr>
                <w:sz w:val="10"/>
                <w:szCs w:val="10"/>
              </w:rPr>
            </w:pPr>
          </w:p>
        </w:tc>
        <w:tc>
          <w:tcPr>
            <w:tcW w:w="1339" w:type="dxa"/>
            <w:shd w:val="clear" w:color="auto" w:fill="FFFFFF"/>
          </w:tcPr>
          <w:p w:rsidR="00A66788" w:rsidRDefault="001A7945">
            <w:pPr>
              <w:pStyle w:val="41"/>
              <w:framePr w:w="3191" w:h="1596" w:wrap="none" w:vAnchor="page" w:hAnchor="page" w:x="8817" w:y="13447"/>
              <w:shd w:val="clear" w:color="auto" w:fill="auto"/>
              <w:spacing w:before="0" w:line="180" w:lineRule="exact"/>
              <w:ind w:left="200" w:firstLine="0"/>
            </w:pPr>
            <w:r>
              <w:rPr>
                <w:rStyle w:val="0ptf1"/>
                <w:b/>
                <w:bCs/>
              </w:rPr>
              <w:t>прочитаєш</w:t>
            </w:r>
          </w:p>
        </w:tc>
        <w:tc>
          <w:tcPr>
            <w:tcW w:w="1140" w:type="dxa"/>
            <w:shd w:val="clear" w:color="auto" w:fill="FFFFFF"/>
          </w:tcPr>
          <w:p w:rsidR="00A66788" w:rsidRDefault="001A7945">
            <w:pPr>
              <w:pStyle w:val="41"/>
              <w:framePr w:w="3191" w:h="1596" w:wrap="none" w:vAnchor="page" w:hAnchor="page" w:x="8817" w:y="13447"/>
              <w:shd w:val="clear" w:color="auto" w:fill="auto"/>
              <w:spacing w:before="0" w:line="180" w:lineRule="exact"/>
              <w:ind w:left="120" w:firstLine="0"/>
            </w:pPr>
            <w:r>
              <w:rPr>
                <w:rStyle w:val="0ptf1"/>
                <w:b/>
                <w:bCs/>
              </w:rPr>
              <w:t>прочитаєте</w:t>
            </w:r>
          </w:p>
        </w:tc>
      </w:tr>
      <w:tr w:rsidR="00A66788">
        <w:tblPrEx>
          <w:tblCellMar>
            <w:top w:w="0" w:type="dxa"/>
            <w:bottom w:w="0" w:type="dxa"/>
          </w:tblCellMar>
        </w:tblPrEx>
        <w:trPr>
          <w:trHeight w:hRule="exact" w:val="198"/>
        </w:trPr>
        <w:tc>
          <w:tcPr>
            <w:tcW w:w="712" w:type="dxa"/>
            <w:shd w:val="clear" w:color="auto" w:fill="FFFFFF"/>
          </w:tcPr>
          <w:p w:rsidR="00A66788" w:rsidRDefault="001A7945">
            <w:pPr>
              <w:pStyle w:val="41"/>
              <w:framePr w:w="3191" w:h="1596" w:wrap="none" w:vAnchor="page" w:hAnchor="page" w:x="8817" w:y="13447"/>
              <w:shd w:val="clear" w:color="auto" w:fill="auto"/>
              <w:spacing w:before="0" w:line="170" w:lineRule="exact"/>
              <w:ind w:left="220" w:firstLine="0"/>
            </w:pPr>
            <w:r>
              <w:rPr>
                <w:rStyle w:val="85pt0pt8"/>
                <w:b/>
                <w:bCs/>
              </w:rPr>
              <w:t>3-я</w:t>
            </w:r>
          </w:p>
        </w:tc>
        <w:tc>
          <w:tcPr>
            <w:tcW w:w="1339" w:type="dxa"/>
            <w:shd w:val="clear" w:color="auto" w:fill="FFFFFF"/>
          </w:tcPr>
          <w:p w:rsidR="00A66788" w:rsidRDefault="001A7945">
            <w:pPr>
              <w:pStyle w:val="41"/>
              <w:framePr w:w="3191" w:h="1596" w:wrap="none" w:vAnchor="page" w:hAnchor="page" w:x="8817" w:y="13447"/>
              <w:shd w:val="clear" w:color="auto" w:fill="auto"/>
              <w:spacing w:before="0" w:line="180" w:lineRule="exact"/>
              <w:ind w:left="200" w:firstLine="0"/>
            </w:pPr>
            <w:r>
              <w:rPr>
                <w:rStyle w:val="0ptf1"/>
                <w:b/>
                <w:bCs/>
              </w:rPr>
              <w:t>напише</w:t>
            </w:r>
          </w:p>
        </w:tc>
        <w:tc>
          <w:tcPr>
            <w:tcW w:w="1140" w:type="dxa"/>
            <w:shd w:val="clear" w:color="auto" w:fill="FFFFFF"/>
          </w:tcPr>
          <w:p w:rsidR="00A66788" w:rsidRDefault="001A7945">
            <w:pPr>
              <w:pStyle w:val="41"/>
              <w:framePr w:w="3191" w:h="1596" w:wrap="none" w:vAnchor="page" w:hAnchor="page" w:x="8817" w:y="13447"/>
              <w:shd w:val="clear" w:color="auto" w:fill="auto"/>
              <w:spacing w:before="0" w:line="180" w:lineRule="exact"/>
              <w:ind w:left="120" w:firstLine="0"/>
            </w:pPr>
            <w:r>
              <w:rPr>
                <w:rStyle w:val="0ptf1"/>
                <w:b/>
                <w:bCs/>
              </w:rPr>
              <w:t>напишуть</w:t>
            </w:r>
          </w:p>
        </w:tc>
      </w:tr>
      <w:tr w:rsidR="00A66788">
        <w:tblPrEx>
          <w:tblCellMar>
            <w:top w:w="0" w:type="dxa"/>
            <w:bottom w:w="0" w:type="dxa"/>
          </w:tblCellMar>
        </w:tblPrEx>
        <w:trPr>
          <w:trHeight w:hRule="exact" w:val="253"/>
        </w:trPr>
        <w:tc>
          <w:tcPr>
            <w:tcW w:w="712" w:type="dxa"/>
            <w:shd w:val="clear" w:color="auto" w:fill="FFFFFF"/>
          </w:tcPr>
          <w:p w:rsidR="00A66788" w:rsidRDefault="00A66788">
            <w:pPr>
              <w:framePr w:w="3191" w:h="1596" w:wrap="none" w:vAnchor="page" w:hAnchor="page" w:x="8817" w:y="13447"/>
              <w:rPr>
                <w:sz w:val="10"/>
                <w:szCs w:val="10"/>
              </w:rPr>
            </w:pPr>
          </w:p>
        </w:tc>
        <w:tc>
          <w:tcPr>
            <w:tcW w:w="1339" w:type="dxa"/>
            <w:shd w:val="clear" w:color="auto" w:fill="FFFFFF"/>
          </w:tcPr>
          <w:p w:rsidR="00A66788" w:rsidRDefault="001A7945">
            <w:pPr>
              <w:pStyle w:val="41"/>
              <w:framePr w:w="3191" w:h="1596" w:wrap="none" w:vAnchor="page" w:hAnchor="page" w:x="8817" w:y="13447"/>
              <w:shd w:val="clear" w:color="auto" w:fill="auto"/>
              <w:spacing w:before="0" w:line="180" w:lineRule="exact"/>
              <w:ind w:left="200" w:firstLine="0"/>
            </w:pPr>
            <w:r>
              <w:rPr>
                <w:rStyle w:val="0ptf1"/>
                <w:b/>
                <w:bCs/>
              </w:rPr>
              <w:t>прочитає</w:t>
            </w:r>
          </w:p>
        </w:tc>
        <w:tc>
          <w:tcPr>
            <w:tcW w:w="1140" w:type="dxa"/>
            <w:shd w:val="clear" w:color="auto" w:fill="FFFFFF"/>
          </w:tcPr>
          <w:p w:rsidR="00A66788" w:rsidRDefault="001A7945">
            <w:pPr>
              <w:pStyle w:val="41"/>
              <w:framePr w:w="3191" w:h="1596" w:wrap="none" w:vAnchor="page" w:hAnchor="page" w:x="8817" w:y="13447"/>
              <w:shd w:val="clear" w:color="auto" w:fill="auto"/>
              <w:spacing w:before="0" w:line="180" w:lineRule="exact"/>
              <w:ind w:left="120" w:firstLine="0"/>
            </w:pPr>
            <w:r>
              <w:rPr>
                <w:rStyle w:val="0ptf1"/>
                <w:b/>
                <w:bCs/>
              </w:rPr>
              <w:t>прочитают</w:t>
            </w:r>
            <w:r>
              <w:rPr>
                <w:rStyle w:val="0ptf1"/>
                <w:b/>
                <w:bCs/>
                <w:vertAlign w:val="superscript"/>
              </w:rPr>
              <w:t>ь</w:t>
            </w:r>
          </w:p>
        </w:tc>
      </w:tr>
    </w:tbl>
    <w:p w:rsidR="00A66788" w:rsidRDefault="001A7945">
      <w:pPr>
        <w:pStyle w:val="461"/>
        <w:framePr w:w="3219" w:h="1292" w:hRule="exact" w:wrap="none" w:vAnchor="page" w:hAnchor="page" w:x="8813" w:y="14971"/>
        <w:shd w:val="clear" w:color="auto" w:fill="auto"/>
        <w:spacing w:after="0" w:line="280" w:lineRule="exact"/>
        <w:ind w:left="20" w:right="100" w:firstLine="0"/>
        <w:jc w:val="right"/>
      </w:pPr>
      <w:r>
        <w:rPr>
          <w:rStyle w:val="462"/>
          <w:b/>
          <w:bCs/>
        </w:rPr>
        <w:t xml:space="preserve">Складна форма недоконаного </w:t>
      </w:r>
      <w:r>
        <w:rPr>
          <w:rStyle w:val="46ArialNarrow7pt0pt"/>
          <w:b/>
          <w:bCs/>
        </w:rPr>
        <w:t>ВИДУ-</w:t>
      </w:r>
      <w:r>
        <w:rPr>
          <w:rStyle w:val="46ArialNarrow7pt0pt"/>
          <w:b/>
          <w:bCs/>
        </w:rPr>
        <w:br/>
      </w:r>
      <w:r>
        <w:rPr>
          <w:rStyle w:val="469pt0pt1"/>
          <w:b/>
          <w:bCs/>
        </w:rPr>
        <w:t>Інфінітив</w:t>
      </w:r>
      <w:r>
        <w:rPr>
          <w:rStyle w:val="463"/>
          <w:b/>
          <w:bCs/>
        </w:rPr>
        <w:t xml:space="preserve"> + </w:t>
      </w:r>
      <w:r>
        <w:rPr>
          <w:rStyle w:val="469pt0pt1"/>
          <w:b/>
          <w:bCs/>
        </w:rPr>
        <w:t>особові закінченн</w:t>
      </w:r>
      <w:r>
        <w:rPr>
          <w:rStyle w:val="469pt0pt0"/>
          <w:b/>
          <w:bCs/>
        </w:rPr>
        <w:t>я</w:t>
      </w:r>
    </w:p>
    <w:p w:rsidR="00A66788" w:rsidRDefault="001A7945">
      <w:pPr>
        <w:pStyle w:val="881"/>
        <w:framePr w:w="3219" w:h="1292" w:hRule="exact" w:wrap="none" w:vAnchor="page" w:hAnchor="page" w:x="8813" w:y="14971"/>
        <w:numPr>
          <w:ilvl w:val="0"/>
          <w:numId w:val="162"/>
        </w:numPr>
        <w:shd w:val="clear" w:color="auto" w:fill="auto"/>
        <w:tabs>
          <w:tab w:val="left" w:pos="752"/>
        </w:tabs>
        <w:spacing w:line="180" w:lineRule="exact"/>
        <w:ind w:left="20" w:right="12" w:firstLine="300"/>
      </w:pPr>
      <w:r>
        <w:rPr>
          <w:rStyle w:val="8885pt0pt"/>
          <w:b/>
          <w:bCs/>
        </w:rPr>
        <w:t>а</w:t>
      </w:r>
      <w:r>
        <w:rPr>
          <w:rStyle w:val="8885pt0pt"/>
          <w:b/>
          <w:bCs/>
        </w:rPr>
        <w:tab/>
      </w:r>
      <w:r>
        <w:t>читатиму читатиме^</w:t>
      </w:r>
    </w:p>
    <w:p w:rsidR="00A66788" w:rsidRDefault="001A7945">
      <w:pPr>
        <w:pStyle w:val="881"/>
        <w:framePr w:w="3219" w:h="1292" w:hRule="exact" w:wrap="none" w:vAnchor="page" w:hAnchor="page" w:x="8813" w:y="14971"/>
        <w:numPr>
          <w:ilvl w:val="0"/>
          <w:numId w:val="162"/>
        </w:numPr>
        <w:shd w:val="clear" w:color="auto" w:fill="auto"/>
        <w:tabs>
          <w:tab w:val="left" w:pos="760"/>
        </w:tabs>
        <w:spacing w:line="180" w:lineRule="exact"/>
        <w:ind w:left="20" w:right="12" w:firstLine="300"/>
      </w:pPr>
      <w:r>
        <w:rPr>
          <w:rStyle w:val="8885pt0pt"/>
          <w:b/>
          <w:bCs/>
        </w:rPr>
        <w:t>а</w:t>
      </w:r>
      <w:r>
        <w:rPr>
          <w:rStyle w:val="8885pt0pt"/>
          <w:b/>
          <w:bCs/>
        </w:rPr>
        <w:tab/>
      </w:r>
      <w:r>
        <w:t>читатимеш</w:t>
      </w:r>
    </w:p>
    <w:p w:rsidR="00A66788" w:rsidRDefault="001A7945">
      <w:pPr>
        <w:pStyle w:val="961"/>
        <w:framePr w:w="3219" w:h="1292" w:hRule="exact" w:wrap="none" w:vAnchor="page" w:hAnchor="page" w:x="8813" w:y="14971"/>
        <w:shd w:val="clear" w:color="auto" w:fill="auto"/>
        <w:spacing w:line="180" w:lineRule="exact"/>
        <w:ind w:left="320"/>
      </w:pPr>
      <w:r>
        <w:t>читатиме^</w:t>
      </w:r>
    </w:p>
    <w:p w:rsidR="00A66788" w:rsidRDefault="001A7945">
      <w:pPr>
        <w:pStyle w:val="881"/>
        <w:framePr w:w="3219" w:h="1292" w:hRule="exact" w:wrap="none" w:vAnchor="page" w:hAnchor="page" w:x="8813" w:y="14971"/>
        <w:numPr>
          <w:ilvl w:val="0"/>
          <w:numId w:val="162"/>
        </w:numPr>
        <w:shd w:val="clear" w:color="auto" w:fill="auto"/>
        <w:tabs>
          <w:tab w:val="left" w:pos="764"/>
        </w:tabs>
        <w:spacing w:line="180" w:lineRule="exact"/>
        <w:ind w:left="20" w:right="12" w:firstLine="300"/>
      </w:pPr>
      <w:r>
        <w:rPr>
          <w:rStyle w:val="8885pt0pt"/>
          <w:b/>
          <w:bCs/>
        </w:rPr>
        <w:t>я</w:t>
      </w:r>
      <w:r>
        <w:rPr>
          <w:rStyle w:val="8885pt0pt"/>
          <w:b/>
          <w:bCs/>
        </w:rPr>
        <w:tab/>
      </w:r>
      <w:r>
        <w:t>читатиме читатиму</w:t>
      </w:r>
      <w:r>
        <w:rPr>
          <w:rStyle w:val="8885pt0pt"/>
          <w:b/>
          <w:bCs/>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43" w:y="7512"/>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881"/>
        <w:framePr w:w="3394" w:h="8558" w:hRule="exact" w:wrap="none" w:vAnchor="page" w:hAnchor="page" w:x="4864" w:y="7765"/>
        <w:shd w:val="clear" w:color="auto" w:fill="auto"/>
        <w:spacing w:line="237" w:lineRule="exact"/>
        <w:ind w:left="180" w:right="40" w:firstLine="0"/>
      </w:pPr>
      <w:r>
        <w:rPr>
          <w:rStyle w:val="8885pt0pt"/>
          <w:b/>
          <w:bCs/>
        </w:rPr>
        <w:t xml:space="preserve">Складена </w:t>
      </w:r>
      <w:r>
        <w:rPr>
          <w:rStyle w:val="8810pt0pt"/>
        </w:rPr>
        <w:t xml:space="preserve">форма недоконаного виду </w:t>
      </w:r>
      <w:r>
        <w:t>Ін</w:t>
      </w:r>
      <w:r>
        <w:rPr>
          <w:rStyle w:val="882"/>
          <w:b/>
          <w:bCs/>
          <w:i/>
          <w:iCs/>
        </w:rPr>
        <w:t>фінітив</w:t>
      </w:r>
      <w:r>
        <w:rPr>
          <w:rStyle w:val="8885pt0pt"/>
          <w:b/>
          <w:bCs/>
        </w:rPr>
        <w:t xml:space="preserve"> + </w:t>
      </w:r>
      <w:r>
        <w:rPr>
          <w:rStyle w:val="882"/>
          <w:b/>
          <w:bCs/>
          <w:i/>
          <w:iCs/>
        </w:rPr>
        <w:t>бути в особових формах</w:t>
      </w:r>
    </w:p>
    <w:p w:rsidR="00A66788" w:rsidRDefault="001A7945">
      <w:pPr>
        <w:pStyle w:val="881"/>
        <w:framePr w:w="3394" w:h="8558" w:hRule="exact" w:wrap="none" w:vAnchor="page" w:hAnchor="page" w:x="4864" w:y="7765"/>
        <w:numPr>
          <w:ilvl w:val="0"/>
          <w:numId w:val="163"/>
        </w:numPr>
        <w:shd w:val="clear" w:color="auto" w:fill="auto"/>
        <w:tabs>
          <w:tab w:val="left" w:pos="456"/>
        </w:tabs>
        <w:spacing w:line="237" w:lineRule="exact"/>
        <w:ind w:left="20" w:firstLine="160"/>
      </w:pPr>
      <w:r>
        <w:rPr>
          <w:rStyle w:val="8885pt0pt"/>
          <w:b/>
          <w:bCs/>
        </w:rPr>
        <w:t>а</w:t>
      </w:r>
      <w:r>
        <w:rPr>
          <w:rStyle w:val="8885pt0pt"/>
          <w:b/>
          <w:bCs/>
        </w:rPr>
        <w:tab/>
      </w:r>
      <w:r>
        <w:t>буду читати будемо читати</w:t>
      </w:r>
    </w:p>
    <w:p w:rsidR="00A66788" w:rsidRDefault="001A7945">
      <w:pPr>
        <w:pStyle w:val="881"/>
        <w:framePr w:w="3394" w:h="8558" w:hRule="exact" w:wrap="none" w:vAnchor="page" w:hAnchor="page" w:x="4864" w:y="7765"/>
        <w:numPr>
          <w:ilvl w:val="0"/>
          <w:numId w:val="163"/>
        </w:numPr>
        <w:shd w:val="clear" w:color="auto" w:fill="auto"/>
        <w:tabs>
          <w:tab w:val="left" w:pos="464"/>
        </w:tabs>
        <w:spacing w:line="237" w:lineRule="exact"/>
        <w:ind w:left="20" w:firstLine="160"/>
      </w:pPr>
      <w:r>
        <w:rPr>
          <w:rStyle w:val="8885pt0pt"/>
          <w:b/>
          <w:bCs/>
        </w:rPr>
        <w:t>а</w:t>
      </w:r>
      <w:r>
        <w:rPr>
          <w:rStyle w:val="8885pt0pt"/>
          <w:b/>
          <w:bCs/>
        </w:rPr>
        <w:tab/>
      </w:r>
      <w:r>
        <w:t>будеш читати будете читати</w:t>
      </w:r>
    </w:p>
    <w:p w:rsidR="00A66788" w:rsidRDefault="001A7945">
      <w:pPr>
        <w:pStyle w:val="461"/>
        <w:framePr w:w="3394" w:h="8558" w:hRule="exact" w:wrap="none" w:vAnchor="page" w:hAnchor="page" w:x="4864" w:y="7765"/>
        <w:numPr>
          <w:ilvl w:val="0"/>
          <w:numId w:val="163"/>
        </w:numPr>
        <w:shd w:val="clear" w:color="auto" w:fill="auto"/>
        <w:tabs>
          <w:tab w:val="left" w:pos="596"/>
        </w:tabs>
        <w:spacing w:after="0" w:line="237" w:lineRule="exact"/>
        <w:ind w:left="180" w:right="40" w:firstLine="0"/>
      </w:pPr>
      <w:r>
        <w:rPr>
          <w:rStyle w:val="462"/>
          <w:b/>
          <w:bCs/>
        </w:rPr>
        <w:t>я</w:t>
      </w:r>
      <w:r>
        <w:rPr>
          <w:rStyle w:val="462"/>
          <w:b/>
          <w:bCs/>
        </w:rPr>
        <w:tab/>
      </w:r>
      <w:r>
        <w:rPr>
          <w:rStyle w:val="469pt0pt0"/>
          <w:b/>
          <w:bCs/>
        </w:rPr>
        <w:t xml:space="preserve">буде читати будуть читати </w:t>
      </w:r>
      <w:r>
        <w:rPr>
          <w:rStyle w:val="462"/>
          <w:b/>
          <w:bCs/>
        </w:rPr>
        <w:t>Дієслова майбутнього часу зміню</w:t>
      </w:r>
      <w:r>
        <w:rPr>
          <w:rStyle w:val="462"/>
          <w:b/>
          <w:bCs/>
        </w:rPr>
        <w:softHyphen/>
        <w:t>ються за особами й числами.</w:t>
      </w:r>
    </w:p>
    <w:p w:rsidR="00A66788" w:rsidRDefault="001A7945">
      <w:pPr>
        <w:pStyle w:val="881"/>
        <w:framePr w:w="3394" w:h="8558" w:hRule="exact" w:wrap="none" w:vAnchor="page" w:hAnchor="page" w:x="4864" w:y="7765"/>
        <w:shd w:val="clear" w:color="auto" w:fill="auto"/>
        <w:spacing w:after="178" w:line="237" w:lineRule="exact"/>
        <w:ind w:left="180" w:right="40" w:firstLine="0"/>
      </w:pPr>
      <w:r>
        <w:t>Всі ми помремо</w:t>
      </w:r>
      <w:r>
        <w:rPr>
          <w:rStyle w:val="8885pt0pt"/>
          <w:b/>
          <w:bCs/>
        </w:rPr>
        <w:t xml:space="preserve"> (1-а ос. </w:t>
      </w:r>
      <w:r>
        <w:rPr>
          <w:rStyle w:val="8885pt0pt"/>
          <w:b/>
          <w:bCs/>
          <w:lang w:val="ru-RU"/>
        </w:rPr>
        <w:t xml:space="preserve">мн.). </w:t>
      </w:r>
      <w:r>
        <w:t xml:space="preserve">Стане </w:t>
      </w:r>
      <w:r>
        <w:rPr>
          <w:rStyle w:val="8885pt0pt"/>
          <w:b/>
          <w:bCs/>
        </w:rPr>
        <w:t xml:space="preserve">(3-я ос. одн.) </w:t>
      </w:r>
      <w:r>
        <w:t xml:space="preserve">землею нетривке наше тіло. І тільки в згадках, коли достоїн </w:t>
      </w:r>
      <w:r>
        <w:t>будеш</w:t>
      </w:r>
      <w:r>
        <w:rPr>
          <w:rStyle w:val="8885pt0pt"/>
          <w:b/>
          <w:bCs/>
        </w:rPr>
        <w:t xml:space="preserve"> (2-а ос. одн.), </w:t>
      </w:r>
      <w:r>
        <w:t>вер</w:t>
      </w:r>
      <w:r>
        <w:softHyphen/>
        <w:t>татимешся</w:t>
      </w:r>
      <w:r>
        <w:rPr>
          <w:rStyle w:val="8885pt0pt"/>
          <w:b/>
          <w:bCs/>
        </w:rPr>
        <w:t xml:space="preserve"> (2-а ос. одн.) </w:t>
      </w:r>
      <w:r>
        <w:t>до живих, рівнею говоритимеш</w:t>
      </w:r>
      <w:r>
        <w:rPr>
          <w:rStyle w:val="8885pt0pt"/>
          <w:b/>
          <w:bCs/>
        </w:rPr>
        <w:t xml:space="preserve"> (2-а ос. одн.), </w:t>
      </w:r>
      <w:r>
        <w:t>гостюватимеш</w:t>
      </w:r>
      <w:r>
        <w:rPr>
          <w:rStyle w:val="8885pt0pt"/>
          <w:b/>
          <w:bCs/>
        </w:rPr>
        <w:t xml:space="preserve"> (2-а ос. одн.) </w:t>
      </w:r>
      <w:r>
        <w:t>з ними. І добрий усміх цвістиме</w:t>
      </w:r>
      <w:r>
        <w:rPr>
          <w:rStyle w:val="8885pt0pt"/>
          <w:b/>
          <w:bCs/>
        </w:rPr>
        <w:t xml:space="preserve"> (3-я ос. одн.) </w:t>
      </w:r>
      <w:r>
        <w:t>для тебе на дівочому обличчі, материні очі жалкувати</w:t>
      </w:r>
      <w:r>
        <w:softHyphen/>
        <w:t>муть</w:t>
      </w:r>
      <w:r>
        <w:rPr>
          <w:rStyle w:val="8885pt0pt"/>
          <w:b/>
          <w:bCs/>
        </w:rPr>
        <w:t xml:space="preserve"> (3-я ос. одн.) </w:t>
      </w:r>
      <w:r>
        <w:t>за тобою, як</w:t>
      </w:r>
      <w:r>
        <w:t xml:space="preserve"> за своїм сином. От і проживи</w:t>
      </w:r>
      <w:r>
        <w:rPr>
          <w:rStyle w:val="8885pt0pt"/>
          <w:b/>
          <w:bCs/>
        </w:rPr>
        <w:t xml:space="preserve"> (2-а ос. одн.), </w:t>
      </w:r>
      <w:r>
        <w:t>чоловіче, свій вік, щоб твоя дитина, щоб люди тебе людиною назвали (М. Стельмах).</w:t>
      </w:r>
    </w:p>
    <w:p w:rsidR="00A66788" w:rsidRDefault="001A7945">
      <w:pPr>
        <w:pStyle w:val="1261"/>
        <w:framePr w:w="3394" w:h="8558" w:hRule="exact" w:wrap="none" w:vAnchor="page" w:hAnchor="page" w:x="4864" w:y="7765"/>
        <w:shd w:val="clear" w:color="auto" w:fill="auto"/>
        <w:spacing w:before="0"/>
        <w:ind w:left="760" w:right="660" w:hanging="600"/>
      </w:pPr>
      <w:bookmarkStart w:id="219" w:name="bookmark219"/>
      <w:r>
        <w:t>§102. Особа, рід і число дієслова</w:t>
      </w:r>
      <w:bookmarkEnd w:id="219"/>
    </w:p>
    <w:p w:rsidR="00A66788" w:rsidRDefault="001A7945">
      <w:pPr>
        <w:pStyle w:val="971"/>
        <w:framePr w:w="3394" w:h="8558" w:hRule="exact" w:wrap="none" w:vAnchor="page" w:hAnchor="page" w:x="4864" w:y="7765"/>
        <w:shd w:val="clear" w:color="auto" w:fill="auto"/>
        <w:ind w:left="20" w:right="40" w:firstLine="160"/>
      </w:pPr>
      <w:r>
        <w:t>Особа рід і число властиві особовим формам дієслова.</w:t>
      </w:r>
    </w:p>
    <w:p w:rsidR="00A66788" w:rsidRDefault="001A7945">
      <w:pPr>
        <w:pStyle w:val="971"/>
        <w:framePr w:w="3394" w:h="8558" w:hRule="exact" w:wrap="none" w:vAnchor="page" w:hAnchor="page" w:x="4864" w:y="7765"/>
        <w:shd w:val="clear" w:color="auto" w:fill="auto"/>
        <w:spacing w:after="144"/>
        <w:ind w:left="20" w:right="40" w:firstLine="160"/>
      </w:pPr>
      <w:r>
        <w:t>Особа дієслова — граматичне зна</w:t>
      </w:r>
      <w:r>
        <w:softHyphen/>
        <w:t xml:space="preserve">чення, </w:t>
      </w:r>
      <w:r>
        <w:t>яке виражає відношення дії або стану до їх суб’єкта в ситуації мовлення.</w:t>
      </w:r>
    </w:p>
    <w:p w:rsidR="00A66788" w:rsidRDefault="001A7945">
      <w:pPr>
        <w:pStyle w:val="140"/>
        <w:framePr w:w="3394" w:h="8558" w:hRule="exact" w:wrap="none" w:vAnchor="page" w:hAnchor="page" w:x="4864" w:y="7765"/>
        <w:shd w:val="clear" w:color="auto" w:fill="auto"/>
        <w:spacing w:after="69" w:line="200" w:lineRule="exact"/>
        <w:ind w:left="20" w:firstLine="160"/>
        <w:jc w:val="both"/>
      </w:pPr>
      <w:r>
        <w:rPr>
          <w:rStyle w:val="1410pt0pt4"/>
        </w:rPr>
        <w:t>Особові значення дієслова</w:t>
      </w:r>
    </w:p>
    <w:p w:rsidR="00A66788" w:rsidRDefault="001A7945">
      <w:pPr>
        <w:pStyle w:val="971"/>
        <w:framePr w:w="3394" w:h="8558" w:hRule="exact" w:wrap="none" w:vAnchor="page" w:hAnchor="page" w:x="4864" w:y="7765"/>
        <w:shd w:val="clear" w:color="auto" w:fill="auto"/>
        <w:spacing w:line="214" w:lineRule="exact"/>
        <w:ind w:left="20" w:right="40" w:firstLine="160"/>
      </w:pPr>
      <w:r>
        <w:t>Суб’єкти дії, які беруть участь у Розмові:</w:t>
      </w:r>
    </w:p>
    <w:p w:rsidR="00A66788" w:rsidRDefault="001A7945">
      <w:pPr>
        <w:pStyle w:val="140"/>
        <w:framePr w:w="3339" w:h="8487" w:hRule="exact" w:wrap="none" w:vAnchor="page" w:hAnchor="page" w:x="8643" w:y="7809"/>
        <w:numPr>
          <w:ilvl w:val="0"/>
          <w:numId w:val="147"/>
        </w:numPr>
        <w:shd w:val="clear" w:color="auto" w:fill="auto"/>
        <w:tabs>
          <w:tab w:val="left" w:pos="218"/>
        </w:tabs>
        <w:spacing w:after="0" w:line="237" w:lineRule="exact"/>
        <w:ind w:left="160" w:right="80" w:hanging="140"/>
        <w:jc w:val="both"/>
      </w:pPr>
      <w:r>
        <w:rPr>
          <w:rStyle w:val="1410pt0pt4"/>
        </w:rPr>
        <w:t>суб’єкт-мовець — мовець називає дію, суб’єктом якої є він сам (зна</w:t>
      </w:r>
      <w:r>
        <w:rPr>
          <w:rStyle w:val="1410pt0pt4"/>
        </w:rPr>
        <w:softHyphen/>
        <w:t>чення 1-ої особи);</w:t>
      </w:r>
    </w:p>
    <w:p w:rsidR="00A66788" w:rsidRDefault="001A7945">
      <w:pPr>
        <w:pStyle w:val="140"/>
        <w:framePr w:w="3339" w:h="8487" w:hRule="exact" w:wrap="none" w:vAnchor="page" w:hAnchor="page" w:x="8643" w:y="7809"/>
        <w:numPr>
          <w:ilvl w:val="0"/>
          <w:numId w:val="147"/>
        </w:numPr>
        <w:shd w:val="clear" w:color="auto" w:fill="auto"/>
        <w:tabs>
          <w:tab w:val="left" w:pos="218"/>
        </w:tabs>
        <w:spacing w:after="0" w:line="237" w:lineRule="exact"/>
        <w:ind w:left="160" w:right="80" w:hanging="140"/>
        <w:jc w:val="both"/>
      </w:pPr>
      <w:r>
        <w:rPr>
          <w:rStyle w:val="1410pt0pt4"/>
        </w:rPr>
        <w:t>суб’єкт-слухач — мовець нази</w:t>
      </w:r>
      <w:r>
        <w:rPr>
          <w:rStyle w:val="1410pt0pt4"/>
        </w:rPr>
        <w:t>ває дію, суб’єктом якої є слухач (зна</w:t>
      </w:r>
      <w:r>
        <w:rPr>
          <w:rStyle w:val="1410pt0pt4"/>
        </w:rPr>
        <w:softHyphen/>
        <w:t>чення 2-ої особи);</w:t>
      </w:r>
    </w:p>
    <w:p w:rsidR="00A66788" w:rsidRDefault="001A7945">
      <w:pPr>
        <w:pStyle w:val="140"/>
        <w:framePr w:w="3339" w:h="8487" w:hRule="exact" w:wrap="none" w:vAnchor="page" w:hAnchor="page" w:x="8643" w:y="7809"/>
        <w:shd w:val="clear" w:color="auto" w:fill="auto"/>
        <w:spacing w:after="0" w:line="237" w:lineRule="exact"/>
        <w:ind w:left="20" w:right="80" w:firstLine="140"/>
      </w:pPr>
      <w:r>
        <w:rPr>
          <w:rStyle w:val="1410pt0pt4"/>
        </w:rPr>
        <w:t>Суб’єкт дії, який не бере участі в розмові:</w:t>
      </w:r>
    </w:p>
    <w:p w:rsidR="00A66788" w:rsidRDefault="001A7945">
      <w:pPr>
        <w:pStyle w:val="140"/>
        <w:framePr w:w="3339" w:h="8487" w:hRule="exact" w:wrap="none" w:vAnchor="page" w:hAnchor="page" w:x="8643" w:y="7809"/>
        <w:numPr>
          <w:ilvl w:val="0"/>
          <w:numId w:val="147"/>
        </w:numPr>
        <w:shd w:val="clear" w:color="auto" w:fill="auto"/>
        <w:tabs>
          <w:tab w:val="left" w:pos="222"/>
        </w:tabs>
        <w:spacing w:after="0" w:line="237" w:lineRule="exact"/>
        <w:ind w:left="160" w:right="80" w:hanging="140"/>
        <w:jc w:val="both"/>
      </w:pPr>
      <w:r>
        <w:rPr>
          <w:rStyle w:val="1410pt0pt4"/>
        </w:rPr>
        <w:t>мовець називає дію, суб’єктом якої є той (те), про кого (про що) він го</w:t>
      </w:r>
      <w:r>
        <w:rPr>
          <w:rStyle w:val="1410pt0pt4"/>
        </w:rPr>
        <w:softHyphen/>
        <w:t>ворить (значення 3-ої особи).</w:t>
      </w:r>
    </w:p>
    <w:p w:rsidR="00A66788" w:rsidRDefault="001A7945">
      <w:pPr>
        <w:pStyle w:val="881"/>
        <w:framePr w:w="3339" w:h="8487" w:hRule="exact" w:wrap="none" w:vAnchor="page" w:hAnchor="page" w:x="8643" w:y="7809"/>
        <w:shd w:val="clear" w:color="auto" w:fill="auto"/>
        <w:spacing w:line="230" w:lineRule="exact"/>
        <w:ind w:left="160" w:right="80" w:firstLine="0"/>
      </w:pPr>
      <w:r>
        <w:t>У кожної людини є доля. Над кож</w:t>
      </w:r>
      <w:r>
        <w:softHyphen/>
        <w:t>ним із нас тяжіє</w:t>
      </w:r>
      <w:r>
        <w:rPr>
          <w:rStyle w:val="8885pt0pt"/>
          <w:b/>
          <w:bCs/>
        </w:rPr>
        <w:t xml:space="preserve"> (3-я ос. одн.) </w:t>
      </w:r>
      <w:r>
        <w:t>Най</w:t>
      </w:r>
      <w:r>
        <w:softHyphen/>
        <w:t>вищий Закон Справедливості, од</w:t>
      </w:r>
      <w:r>
        <w:softHyphen/>
        <w:t>наковий і в Космосі, і на Землі. Суть його в тому, що кожен, зрештою, одержує</w:t>
      </w:r>
      <w:r>
        <w:rPr>
          <w:rStyle w:val="8885pt0pt"/>
          <w:b/>
          <w:bCs/>
        </w:rPr>
        <w:t xml:space="preserve"> (3-я ос. одн.) </w:t>
      </w:r>
      <w:r>
        <w:t>по заслузі. Чинячи добро чи зло, ми потрап</w:t>
      </w:r>
      <w:r>
        <w:softHyphen/>
        <w:t>ляємо</w:t>
      </w:r>
      <w:r>
        <w:rPr>
          <w:rStyle w:val="8885pt0pt"/>
          <w:b/>
          <w:bCs/>
        </w:rPr>
        <w:t xml:space="preserve"> (1-а ос. мн.) </w:t>
      </w:r>
      <w:r>
        <w:t>під певні закони, що діють</w:t>
      </w:r>
      <w:r>
        <w:rPr>
          <w:rStyle w:val="8885pt0pt"/>
          <w:b/>
          <w:bCs/>
        </w:rPr>
        <w:t xml:space="preserve"> (3-я ос. мн.) </w:t>
      </w:r>
      <w:r>
        <w:t>бумеранг</w:t>
      </w:r>
      <w:r>
        <w:t>ом. У житті людина наче рухається</w:t>
      </w:r>
      <w:r>
        <w:rPr>
          <w:rStyle w:val="8885pt0pt"/>
          <w:b/>
          <w:bCs/>
        </w:rPr>
        <w:t xml:space="preserve"> (3-я ос. одн.) </w:t>
      </w:r>
      <w:r>
        <w:t>по спіралі, де на кожному новому витку пожинає</w:t>
      </w:r>
      <w:r>
        <w:rPr>
          <w:rStyle w:val="8885pt0pt"/>
          <w:b/>
          <w:bCs/>
        </w:rPr>
        <w:t xml:space="preserve"> (3-я ос. одн.) </w:t>
      </w:r>
      <w:r>
        <w:t>результати того, що вчинила</w:t>
      </w:r>
      <w:r>
        <w:rPr>
          <w:rStyle w:val="8885pt0pt"/>
          <w:b/>
          <w:bCs/>
        </w:rPr>
        <w:t xml:space="preserve"> (3-я ос., мин. час, жін. роду, одн.) </w:t>
      </w:r>
      <w:r>
        <w:t>на поперед</w:t>
      </w:r>
      <w:r>
        <w:softHyphen/>
        <w:t>ньому. Тому в кожного</w:t>
      </w:r>
      <w:r>
        <w:rPr>
          <w:rStyle w:val="8885pt0pt"/>
          <w:b/>
          <w:bCs/>
        </w:rPr>
        <w:t xml:space="preserve"> має (3-я ос. одн.) </w:t>
      </w:r>
      <w:r>
        <w:t>бути</w:t>
      </w:r>
      <w:r>
        <w:rPr>
          <w:rStyle w:val="8885pt0pt"/>
          <w:b/>
          <w:bCs/>
        </w:rPr>
        <w:t xml:space="preserve"> (інфінітив) </w:t>
      </w:r>
      <w:r>
        <w:t xml:space="preserve">розвинений </w:t>
      </w:r>
      <w:r>
        <w:t>внутрішній контроль</w:t>
      </w:r>
      <w:r>
        <w:rPr>
          <w:rStyle w:val="8885pt0pt"/>
          <w:b/>
          <w:bCs/>
        </w:rPr>
        <w:t xml:space="preserve"> — </w:t>
      </w:r>
      <w:r>
        <w:t>совість. Зло довго не забувається</w:t>
      </w:r>
      <w:r>
        <w:rPr>
          <w:rStyle w:val="8885pt0pt"/>
          <w:b/>
          <w:bCs/>
        </w:rPr>
        <w:t xml:space="preserve"> (3-я ос. одн.) </w:t>
      </w:r>
      <w:r>
        <w:t>і породжує</w:t>
      </w:r>
      <w:r>
        <w:rPr>
          <w:rStyle w:val="8885pt0pt"/>
          <w:b/>
          <w:bCs/>
        </w:rPr>
        <w:t xml:space="preserve"> (3-я ос. одн.) </w:t>
      </w:r>
      <w:r>
        <w:t>зло. Добро помножує</w:t>
      </w:r>
      <w:r>
        <w:rPr>
          <w:rStyle w:val="8885pt0pt"/>
          <w:b/>
          <w:bCs/>
        </w:rPr>
        <w:t xml:space="preserve"> (3-я ос. одн.) </w:t>
      </w:r>
      <w:r>
        <w:t>добро, торує</w:t>
      </w:r>
      <w:r>
        <w:rPr>
          <w:rStyle w:val="8885pt0pt"/>
          <w:b/>
          <w:bCs/>
        </w:rPr>
        <w:t xml:space="preserve"> (3-я ос. одн.) </w:t>
      </w:r>
      <w:r>
        <w:t xml:space="preserve">шляхом справедливості, до якої прагнуть </w:t>
      </w:r>
      <w:r>
        <w:rPr>
          <w:rStyle w:val="8885pt0pt"/>
          <w:b/>
          <w:bCs/>
        </w:rPr>
        <w:t xml:space="preserve">(3-я ос. мн.) </w:t>
      </w:r>
      <w:r>
        <w:t>люди у всі віки (К. Мотрич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09" w:y="6969"/>
        <w:shd w:val="clear" w:color="auto" w:fill="auto"/>
        <w:spacing w:line="180" w:lineRule="exact"/>
        <w:ind w:left="20"/>
      </w:pPr>
      <w:r>
        <w:rPr>
          <w:rStyle w:val="119pt0pt1"/>
          <w:b/>
          <w:bCs/>
          <w:i/>
          <w:iCs/>
        </w:rPr>
        <w:lastRenderedPageBreak/>
        <w:t>УКРА ЇНСЬКА МОВА</w:t>
      </w:r>
    </w:p>
    <w:p w:rsidR="00A66788" w:rsidRDefault="001A7945">
      <w:pPr>
        <w:pStyle w:val="1021"/>
        <w:framePr w:w="3695" w:h="8791" w:hRule="exact" w:wrap="none" w:vAnchor="page" w:hAnchor="page" w:x="4571" w:y="7266"/>
        <w:shd w:val="clear" w:color="auto" w:fill="auto"/>
        <w:spacing w:before="0" w:after="0" w:line="337" w:lineRule="exact"/>
        <w:ind w:left="820" w:right="780" w:hanging="480"/>
      </w:pPr>
      <w:bookmarkStart w:id="220" w:name="bookmark220"/>
      <w:r>
        <w:rPr>
          <w:rStyle w:val="102ArialNarrow115pt0pt0"/>
          <w:b/>
          <w:bCs/>
        </w:rPr>
        <w:t>§103. Дієвідмінювання дієслів</w:t>
      </w:r>
      <w:bookmarkEnd w:id="220"/>
    </w:p>
    <w:p w:rsidR="00A66788" w:rsidRDefault="001A7945">
      <w:pPr>
        <w:pStyle w:val="461"/>
        <w:framePr w:w="3695" w:h="8791" w:hRule="exact" w:wrap="none" w:vAnchor="page" w:hAnchor="page" w:x="4571" w:y="7266"/>
        <w:shd w:val="clear" w:color="auto" w:fill="auto"/>
        <w:spacing w:after="0" w:line="239" w:lineRule="exact"/>
        <w:ind w:left="100" w:right="40" w:firstLine="240"/>
      </w:pPr>
      <w:r>
        <w:rPr>
          <w:rStyle w:val="462"/>
          <w:b/>
          <w:bCs/>
        </w:rPr>
        <w:t>Зміну дієслів за особами й числами називають дієвідмінюванням.</w:t>
      </w:r>
    </w:p>
    <w:p w:rsidR="00A66788" w:rsidRDefault="001A7945">
      <w:pPr>
        <w:pStyle w:val="461"/>
        <w:framePr w:w="3695" w:h="8791" w:hRule="exact" w:wrap="none" w:vAnchor="page" w:hAnchor="page" w:x="4571" w:y="7266"/>
        <w:shd w:val="clear" w:color="auto" w:fill="auto"/>
        <w:spacing w:after="0" w:line="239" w:lineRule="exact"/>
        <w:ind w:left="100" w:right="40" w:firstLine="240"/>
      </w:pPr>
      <w:r>
        <w:rPr>
          <w:rStyle w:val="462"/>
          <w:b/>
          <w:bCs/>
        </w:rPr>
        <w:t>За особовими закінченнями дієсло</w:t>
      </w:r>
      <w:r>
        <w:rPr>
          <w:rStyle w:val="462"/>
          <w:b/>
          <w:bCs/>
        </w:rPr>
        <w:softHyphen/>
      </w:r>
      <w:r>
        <w:rPr>
          <w:rStyle w:val="462"/>
          <w:b/>
          <w:bCs/>
        </w:rPr>
        <w:t xml:space="preserve">ва в теперішньому часі та в простій формі майбутнього часу поділяються на два типи дієвідмінювання — </w:t>
      </w:r>
      <w:r>
        <w:rPr>
          <w:rStyle w:val="469pt0pt0"/>
          <w:b/>
          <w:bCs/>
        </w:rPr>
        <w:t>пер</w:t>
      </w:r>
      <w:r>
        <w:rPr>
          <w:rStyle w:val="469pt0pt0"/>
          <w:b/>
          <w:bCs/>
        </w:rPr>
        <w:softHyphen/>
        <w:t>шу</w:t>
      </w:r>
      <w:r>
        <w:rPr>
          <w:rStyle w:val="462"/>
          <w:b/>
          <w:bCs/>
        </w:rPr>
        <w:t xml:space="preserve"> і </w:t>
      </w:r>
      <w:r>
        <w:rPr>
          <w:rStyle w:val="469pt0pt0"/>
          <w:b/>
          <w:bCs/>
        </w:rPr>
        <w:t>другу дієвідміни.</w:t>
      </w:r>
    </w:p>
    <w:p w:rsidR="00A66788" w:rsidRDefault="001A7945">
      <w:pPr>
        <w:pStyle w:val="461"/>
        <w:framePr w:w="3695" w:h="8791" w:hRule="exact" w:wrap="none" w:vAnchor="page" w:hAnchor="page" w:x="4571" w:y="7266"/>
        <w:shd w:val="clear" w:color="auto" w:fill="auto"/>
        <w:spacing w:after="0" w:line="239" w:lineRule="exact"/>
        <w:ind w:left="100" w:right="40" w:firstLine="240"/>
      </w:pPr>
      <w:r>
        <w:rPr>
          <w:rStyle w:val="462"/>
          <w:b/>
          <w:bCs/>
        </w:rPr>
        <w:t>Практично дієвідміни розрізня</w:t>
      </w:r>
      <w:r>
        <w:rPr>
          <w:rStyle w:val="462"/>
          <w:b/>
          <w:bCs/>
        </w:rPr>
        <w:softHyphen/>
        <w:t xml:space="preserve">ються за закінченнями 3-ої особи множини теперішнього часу </w:t>
      </w:r>
      <w:r>
        <w:rPr>
          <w:rStyle w:val="469pt0pt0"/>
          <w:b/>
          <w:bCs/>
        </w:rPr>
        <w:t>(вони).</w:t>
      </w:r>
    </w:p>
    <w:p w:rsidR="00A66788" w:rsidRDefault="001A7945">
      <w:pPr>
        <w:pStyle w:val="461"/>
        <w:framePr w:w="3695" w:h="8791" w:hRule="exact" w:wrap="none" w:vAnchor="page" w:hAnchor="page" w:x="4571" w:y="7266"/>
        <w:shd w:val="clear" w:color="auto" w:fill="auto"/>
        <w:spacing w:after="0" w:line="239" w:lineRule="exact"/>
        <w:ind w:left="100" w:right="40" w:firstLine="240"/>
      </w:pPr>
      <w:r>
        <w:rPr>
          <w:rStyle w:val="462"/>
          <w:b/>
          <w:bCs/>
        </w:rPr>
        <w:t xml:space="preserve">До І дієвідміни належать дієслова, які в 3-ій особі множини мають закінчення </w:t>
      </w:r>
      <w:r>
        <w:rPr>
          <w:rStyle w:val="469pt0pt0"/>
          <w:b/>
          <w:bCs/>
        </w:rPr>
        <w:t>-уть, -ють:</w:t>
      </w:r>
    </w:p>
    <w:p w:rsidR="00A66788" w:rsidRDefault="001A7945">
      <w:pPr>
        <w:pStyle w:val="881"/>
        <w:framePr w:w="3695" w:h="8791" w:hRule="exact" w:wrap="none" w:vAnchor="page" w:hAnchor="page" w:x="4571" w:y="7266"/>
        <w:shd w:val="clear" w:color="auto" w:fill="auto"/>
        <w:spacing w:line="239" w:lineRule="exact"/>
        <w:ind w:left="340" w:right="40" w:firstLine="0"/>
      </w:pPr>
      <w:r>
        <w:t>в’яжуть, квітнуть, бережуть, ростуть, сивіють, фотографу</w:t>
      </w:r>
      <w:r>
        <w:softHyphen/>
        <w:t>ють, дихають, одягаються.</w:t>
      </w:r>
    </w:p>
    <w:p w:rsidR="00A66788" w:rsidRDefault="001A7945">
      <w:pPr>
        <w:pStyle w:val="461"/>
        <w:framePr w:w="3695" w:h="8791" w:hRule="exact" w:wrap="none" w:vAnchor="page" w:hAnchor="page" w:x="4571" w:y="7266"/>
        <w:shd w:val="clear" w:color="auto" w:fill="auto"/>
        <w:spacing w:after="0" w:line="239" w:lineRule="exact"/>
        <w:ind w:left="100" w:right="40" w:firstLine="240"/>
      </w:pPr>
      <w:r>
        <w:rPr>
          <w:rStyle w:val="462"/>
          <w:b/>
          <w:bCs/>
        </w:rPr>
        <w:t>До II дієвідміни належать дієсло</w:t>
      </w:r>
      <w:r>
        <w:rPr>
          <w:rStyle w:val="462"/>
          <w:b/>
          <w:bCs/>
        </w:rPr>
        <w:softHyphen/>
        <w:t xml:space="preserve">ва, які в 3-ій особі множини мають закінчення </w:t>
      </w:r>
      <w:r>
        <w:rPr>
          <w:rStyle w:val="469pt0pt0"/>
          <w:b/>
          <w:bCs/>
        </w:rPr>
        <w:t>-ать,</w:t>
      </w:r>
      <w:r>
        <w:rPr>
          <w:rStyle w:val="469pt0pt0"/>
          <w:b/>
          <w:bCs/>
        </w:rPr>
        <w:t xml:space="preserve"> -ять:</w:t>
      </w:r>
    </w:p>
    <w:p w:rsidR="00A66788" w:rsidRDefault="001A7945">
      <w:pPr>
        <w:pStyle w:val="881"/>
        <w:framePr w:w="3695" w:h="8791" w:hRule="exact" w:wrap="none" w:vAnchor="page" w:hAnchor="page" w:x="4571" w:y="7266"/>
        <w:shd w:val="clear" w:color="auto" w:fill="auto"/>
        <w:spacing w:line="239" w:lineRule="exact"/>
        <w:ind w:left="340" w:right="40" w:firstLine="0"/>
      </w:pPr>
      <w:r>
        <w:t>лежать, біжать, сушать, учать</w:t>
      </w:r>
      <w:r>
        <w:softHyphen/>
        <w:t>ся, косять, стоять, летять, мас</w:t>
      </w:r>
      <w:r>
        <w:softHyphen/>
        <w:t>тять, лагодять.</w:t>
      </w:r>
    </w:p>
    <w:p w:rsidR="00A66788" w:rsidRDefault="001A7945">
      <w:pPr>
        <w:pStyle w:val="461"/>
        <w:framePr w:w="3695" w:h="8791" w:hRule="exact" w:wrap="none" w:vAnchor="page" w:hAnchor="page" w:x="4571" w:y="7266"/>
        <w:shd w:val="clear" w:color="auto" w:fill="auto"/>
        <w:spacing w:after="0" w:line="239" w:lineRule="exact"/>
        <w:ind w:left="100" w:right="40" w:firstLine="240"/>
      </w:pPr>
      <w:r>
        <w:rPr>
          <w:rStyle w:val="462"/>
          <w:b/>
          <w:bCs/>
        </w:rPr>
        <w:t>Засобом розрізнення двох дієвід</w:t>
      </w:r>
      <w:r>
        <w:rPr>
          <w:rStyle w:val="462"/>
          <w:b/>
          <w:bCs/>
        </w:rPr>
        <w:softHyphen/>
        <w:t>мін є голосний звук, що виступає в особових закінченнях:</w:t>
      </w:r>
    </w:p>
    <w:p w:rsidR="00A66788" w:rsidRDefault="001A7945">
      <w:pPr>
        <w:pStyle w:val="881"/>
        <w:framePr w:w="3695" w:h="8791" w:hRule="exact" w:wrap="none" w:vAnchor="page" w:hAnchor="page" w:x="4571" w:y="7266"/>
        <w:numPr>
          <w:ilvl w:val="0"/>
          <w:numId w:val="147"/>
        </w:numPr>
        <w:shd w:val="clear" w:color="auto" w:fill="auto"/>
        <w:tabs>
          <w:tab w:val="left" w:pos="335"/>
        </w:tabs>
        <w:spacing w:line="239" w:lineRule="exact"/>
        <w:ind w:left="340" w:right="40" w:hanging="240"/>
      </w:pPr>
      <w:r>
        <w:rPr>
          <w:rStyle w:val="8885pt0pt"/>
          <w:b/>
          <w:bCs/>
        </w:rPr>
        <w:t xml:space="preserve">у І дієвідміні — </w:t>
      </w:r>
      <w:r>
        <w:t>-е (є): в’яжеш, в’яже, в’яжемо, в’яжете; шиєш, шиє, шиємо, шиєте;</w:t>
      </w:r>
    </w:p>
    <w:p w:rsidR="00A66788" w:rsidRDefault="001A7945">
      <w:pPr>
        <w:pStyle w:val="881"/>
        <w:framePr w:w="3695" w:h="8791" w:hRule="exact" w:wrap="none" w:vAnchor="page" w:hAnchor="page" w:x="4571" w:y="7266"/>
        <w:numPr>
          <w:ilvl w:val="0"/>
          <w:numId w:val="147"/>
        </w:numPr>
        <w:shd w:val="clear" w:color="auto" w:fill="auto"/>
        <w:tabs>
          <w:tab w:val="left" w:pos="330"/>
        </w:tabs>
        <w:spacing w:line="239" w:lineRule="exact"/>
        <w:ind w:left="340" w:right="40" w:hanging="240"/>
        <w:jc w:val="left"/>
      </w:pPr>
      <w:r>
        <w:rPr>
          <w:rStyle w:val="8885pt0pt"/>
          <w:b/>
          <w:bCs/>
        </w:rPr>
        <w:t xml:space="preserve">у II дієвідміні — -ц </w:t>
      </w:r>
      <w:r>
        <w:t xml:space="preserve">(-ї): летиш, летить, летимо, летите; стоїш, стоїть, стоїмо, стоїте. </w:t>
      </w:r>
      <w:r>
        <w:rPr>
          <w:rStyle w:val="8885pt0pt"/>
          <w:b/>
          <w:bCs/>
        </w:rPr>
        <w:t>Дієвідміну можна визначити й за</w:t>
      </w:r>
    </w:p>
    <w:p w:rsidR="00A66788" w:rsidRDefault="001A7945">
      <w:pPr>
        <w:pStyle w:val="461"/>
        <w:framePr w:w="3695" w:h="8791" w:hRule="exact" w:wrap="none" w:vAnchor="page" w:hAnchor="page" w:x="4571" w:y="7266"/>
        <w:shd w:val="clear" w:color="auto" w:fill="auto"/>
        <w:spacing w:after="0" w:line="239" w:lineRule="exact"/>
        <w:ind w:left="340" w:hanging="240"/>
      </w:pPr>
      <w:r>
        <w:rPr>
          <w:rStyle w:val="462"/>
          <w:b/>
          <w:bCs/>
        </w:rPr>
        <w:t>неозначеною формою дієслова (інфі</w:t>
      </w:r>
      <w:r>
        <w:rPr>
          <w:rStyle w:val="462"/>
          <w:b/>
          <w:bCs/>
        </w:rPr>
        <w:softHyphen/>
      </w:r>
    </w:p>
    <w:p w:rsidR="00A66788" w:rsidRDefault="001A7945">
      <w:pPr>
        <w:pStyle w:val="174"/>
        <w:framePr w:w="3740" w:h="225" w:hRule="exact" w:wrap="none" w:vAnchor="page" w:hAnchor="page" w:x="4551" w:y="16329"/>
        <w:shd w:val="clear" w:color="auto" w:fill="auto"/>
        <w:spacing w:line="200" w:lineRule="exact"/>
        <w:ind w:left="180"/>
      </w:pPr>
      <w:r>
        <w:rPr>
          <w:rStyle w:val="1710pt0pt"/>
          <w:b/>
          <w:bCs/>
        </w:rPr>
        <w:t>260</w:t>
      </w:r>
    </w:p>
    <w:p w:rsidR="00A66788" w:rsidRDefault="001A7945">
      <w:pPr>
        <w:pStyle w:val="140"/>
        <w:framePr w:w="3510" w:h="9545" w:hRule="exact" w:wrap="none" w:vAnchor="page" w:hAnchor="page" w:x="8566" w:y="7300"/>
        <w:shd w:val="clear" w:color="auto" w:fill="auto"/>
        <w:spacing w:after="0" w:line="235" w:lineRule="exact"/>
        <w:ind w:left="340" w:firstLine="0"/>
        <w:jc w:val="both"/>
      </w:pPr>
      <w:r>
        <w:rPr>
          <w:rStyle w:val="1410pt0pt4"/>
        </w:rPr>
        <w:t xml:space="preserve">нітивом). Для цього треба відкинути суфікс </w:t>
      </w:r>
      <w:r>
        <w:rPr>
          <w:rStyle w:val="140pt4"/>
          <w:b/>
          <w:bCs/>
        </w:rPr>
        <w:t>-ти ( ть).</w:t>
      </w:r>
    </w:p>
    <w:p w:rsidR="00A66788" w:rsidRDefault="001A7945">
      <w:pPr>
        <w:pStyle w:val="140"/>
        <w:framePr w:w="3510" w:h="9545" w:hRule="exact" w:wrap="none" w:vAnchor="page" w:hAnchor="page" w:x="8566" w:y="7300"/>
        <w:shd w:val="clear" w:color="auto" w:fill="auto"/>
        <w:spacing w:after="0" w:line="200" w:lineRule="exact"/>
        <w:ind w:left="200" w:firstLine="0"/>
        <w:jc w:val="both"/>
      </w:pPr>
      <w:r>
        <w:rPr>
          <w:rStyle w:val="1410pt0pt6"/>
          <w:b/>
          <w:bCs/>
        </w:rPr>
        <w:t xml:space="preserve">І </w:t>
      </w:r>
      <w:r>
        <w:rPr>
          <w:rStyle w:val="1410pt0pt4"/>
        </w:rPr>
        <w:t>дієвідміна охоплює дієслова:</w:t>
      </w:r>
    </w:p>
    <w:p w:rsidR="00A66788" w:rsidRDefault="001A7945">
      <w:pPr>
        <w:pStyle w:val="140"/>
        <w:framePr w:w="3510" w:h="9545" w:hRule="exact" w:wrap="none" w:vAnchor="page" w:hAnchor="page" w:x="8566" w:y="7300"/>
        <w:numPr>
          <w:ilvl w:val="0"/>
          <w:numId w:val="164"/>
        </w:numPr>
        <w:shd w:val="clear" w:color="auto" w:fill="auto"/>
        <w:tabs>
          <w:tab w:val="left" w:pos="402"/>
        </w:tabs>
        <w:spacing w:after="0" w:line="255" w:lineRule="exact"/>
        <w:ind w:left="200" w:right="80" w:firstLine="0"/>
        <w:jc w:val="both"/>
      </w:pPr>
      <w:r>
        <w:rPr>
          <w:rStyle w:val="1410pt0pt4"/>
        </w:rPr>
        <w:t xml:space="preserve">з </w:t>
      </w:r>
      <w:r>
        <w:rPr>
          <w:rStyle w:val="1410pt0pt4"/>
        </w:rPr>
        <w:t>односкладовою основою на голосний</w:t>
      </w:r>
      <w:r>
        <w:rPr>
          <w:rStyle w:val="1410pt0pt4"/>
          <w:vertAlign w:val="superscript"/>
        </w:rPr>
        <w:t>1</w:t>
      </w:r>
      <w:r>
        <w:rPr>
          <w:rStyle w:val="1410pt0pt4"/>
        </w:rPr>
        <w:t xml:space="preserve"> </w:t>
      </w:r>
      <w:r>
        <w:rPr>
          <w:rStyle w:val="149pt0pt6"/>
          <w:b/>
          <w:bCs/>
        </w:rPr>
        <w:t>лити, мити, бити, шити, вити</w:t>
      </w:r>
      <w:r>
        <w:rPr>
          <w:rStyle w:val="1485pt"/>
          <w:b/>
          <w:bCs/>
        </w:rPr>
        <w:t>•</w:t>
      </w:r>
    </w:p>
    <w:p w:rsidR="00A66788" w:rsidRDefault="001A7945">
      <w:pPr>
        <w:pStyle w:val="140"/>
        <w:framePr w:w="3510" w:h="9545" w:hRule="exact" w:wrap="none" w:vAnchor="page" w:hAnchor="page" w:x="8566" w:y="7300"/>
        <w:numPr>
          <w:ilvl w:val="0"/>
          <w:numId w:val="164"/>
        </w:numPr>
        <w:shd w:val="clear" w:color="auto" w:fill="auto"/>
        <w:tabs>
          <w:tab w:val="left" w:pos="410"/>
        </w:tabs>
        <w:spacing w:after="0" w:line="255" w:lineRule="exact"/>
        <w:ind w:left="200" w:right="80" w:firstLine="0"/>
        <w:jc w:val="both"/>
      </w:pPr>
      <w:r>
        <w:rPr>
          <w:rStyle w:val="1410pt0pt4"/>
        </w:rPr>
        <w:t xml:space="preserve">із суфіксами </w:t>
      </w:r>
      <w:r>
        <w:rPr>
          <w:rStyle w:val="149pt0pt6"/>
          <w:b/>
          <w:bCs/>
        </w:rPr>
        <w:t>-а-, -і-</w:t>
      </w:r>
      <w:r>
        <w:rPr>
          <w:rStyle w:val="1485pt"/>
          <w:b/>
          <w:bCs/>
        </w:rPr>
        <w:t xml:space="preserve"> </w:t>
      </w:r>
      <w:r>
        <w:rPr>
          <w:rStyle w:val="1410pt0pt4"/>
        </w:rPr>
        <w:t>(що не випа</w:t>
      </w:r>
      <w:r>
        <w:rPr>
          <w:rStyle w:val="1410pt0pt4"/>
        </w:rPr>
        <w:softHyphen/>
        <w:t xml:space="preserve">дають в особових формах), </w:t>
      </w:r>
      <w:r>
        <w:rPr>
          <w:rStyle w:val="149pt0pt6"/>
          <w:b/>
          <w:bCs/>
        </w:rPr>
        <w:t>-ува-,-ну-</w:t>
      </w:r>
      <w:r>
        <w:rPr>
          <w:rStyle w:val="149pt0pt6"/>
          <w:b/>
          <w:bCs/>
          <w:vertAlign w:val="subscript"/>
        </w:rPr>
        <w:t>:</w:t>
      </w:r>
      <w:r>
        <w:rPr>
          <w:rStyle w:val="149pt0pt6"/>
          <w:b/>
          <w:bCs/>
        </w:rPr>
        <w:t xml:space="preserve"> писати, біліти, будувати, кинута;</w:t>
      </w:r>
    </w:p>
    <w:p w:rsidR="00A66788" w:rsidRDefault="001A7945">
      <w:pPr>
        <w:pStyle w:val="881"/>
        <w:framePr w:w="3510" w:h="9545" w:hRule="exact" w:wrap="none" w:vAnchor="page" w:hAnchor="page" w:x="8566" w:y="7300"/>
        <w:numPr>
          <w:ilvl w:val="0"/>
          <w:numId w:val="164"/>
        </w:numPr>
        <w:shd w:val="clear" w:color="auto" w:fill="auto"/>
        <w:tabs>
          <w:tab w:val="left" w:pos="410"/>
        </w:tabs>
        <w:spacing w:line="255" w:lineRule="exact"/>
        <w:ind w:left="200" w:right="80" w:firstLine="0"/>
        <w:jc w:val="left"/>
      </w:pPr>
      <w:r>
        <w:rPr>
          <w:rStyle w:val="8810pt0pt"/>
        </w:rPr>
        <w:t xml:space="preserve">з основою на </w:t>
      </w:r>
      <w:r>
        <w:t>-оро-, оло-: боротися, колоти, пороти, моло</w:t>
      </w:r>
      <w:r>
        <w:softHyphen/>
        <w:t>ти, полоти;</w:t>
      </w:r>
    </w:p>
    <w:p w:rsidR="00A66788" w:rsidRDefault="001A7945">
      <w:pPr>
        <w:pStyle w:val="140"/>
        <w:framePr w:w="3510" w:h="9545" w:hRule="exact" w:wrap="none" w:vAnchor="page" w:hAnchor="page" w:x="8566" w:y="7300"/>
        <w:numPr>
          <w:ilvl w:val="0"/>
          <w:numId w:val="164"/>
        </w:numPr>
        <w:shd w:val="clear" w:color="auto" w:fill="auto"/>
        <w:tabs>
          <w:tab w:val="left" w:pos="414"/>
        </w:tabs>
        <w:spacing w:after="0" w:line="255" w:lineRule="exact"/>
        <w:ind w:left="200" w:right="80" w:firstLine="0"/>
        <w:jc w:val="both"/>
      </w:pPr>
      <w:r>
        <w:rPr>
          <w:rStyle w:val="1410pt0pt4"/>
        </w:rPr>
        <w:t xml:space="preserve">з односкладовою </w:t>
      </w:r>
      <w:r>
        <w:rPr>
          <w:rStyle w:val="1410pt0pt4"/>
        </w:rPr>
        <w:t>основою на при</w:t>
      </w:r>
      <w:r>
        <w:rPr>
          <w:rStyle w:val="1410pt0pt4"/>
        </w:rPr>
        <w:softHyphen/>
        <w:t>голосний:</w:t>
      </w:r>
    </w:p>
    <w:p w:rsidR="00A66788" w:rsidRDefault="001A7945">
      <w:pPr>
        <w:pStyle w:val="881"/>
        <w:framePr w:w="3510" w:h="9545" w:hRule="exact" w:wrap="none" w:vAnchor="page" w:hAnchor="page" w:x="8566" w:y="7300"/>
        <w:shd w:val="clear" w:color="auto" w:fill="auto"/>
        <w:spacing w:line="255" w:lineRule="exact"/>
        <w:ind w:left="200" w:firstLine="0"/>
      </w:pPr>
      <w:r>
        <w:t>везти, нести, могти;</w:t>
      </w:r>
    </w:p>
    <w:p w:rsidR="00A66788" w:rsidRDefault="001A7945">
      <w:pPr>
        <w:pStyle w:val="881"/>
        <w:framePr w:w="3510" w:h="9545" w:hRule="exact" w:wrap="none" w:vAnchor="page" w:hAnchor="page" w:x="8566" w:y="7300"/>
        <w:numPr>
          <w:ilvl w:val="0"/>
          <w:numId w:val="164"/>
        </w:numPr>
        <w:shd w:val="clear" w:color="auto" w:fill="auto"/>
        <w:tabs>
          <w:tab w:val="left" w:pos="406"/>
        </w:tabs>
        <w:spacing w:line="255" w:lineRule="exact"/>
        <w:ind w:left="200" w:right="80" w:firstLine="0"/>
      </w:pPr>
      <w:r>
        <w:rPr>
          <w:rStyle w:val="8810pt0pt"/>
        </w:rPr>
        <w:t xml:space="preserve">слова </w:t>
      </w:r>
      <w:r>
        <w:t>хотіти, іржати, ревіти, сопіти, гудіти.</w:t>
      </w:r>
    </w:p>
    <w:p w:rsidR="00A66788" w:rsidRDefault="001A7945">
      <w:pPr>
        <w:pStyle w:val="140"/>
        <w:framePr w:w="3510" w:h="9545" w:hRule="exact" w:wrap="none" w:vAnchor="page" w:hAnchor="page" w:x="8566" w:y="7300"/>
        <w:numPr>
          <w:ilvl w:val="0"/>
          <w:numId w:val="165"/>
        </w:numPr>
        <w:shd w:val="clear" w:color="auto" w:fill="auto"/>
        <w:tabs>
          <w:tab w:val="left" w:pos="603"/>
        </w:tabs>
        <w:spacing w:after="0" w:line="251" w:lineRule="exact"/>
        <w:ind w:left="200" w:right="80" w:firstLine="0"/>
      </w:pPr>
      <w:r>
        <w:rPr>
          <w:rStyle w:val="1410pt0pt4"/>
        </w:rPr>
        <w:t xml:space="preserve">дієвідміна включає дієслова: І.із суфіксами </w:t>
      </w:r>
      <w:r>
        <w:rPr>
          <w:rStyle w:val="149pt0pt6"/>
          <w:b/>
          <w:bCs/>
        </w:rPr>
        <w:t>-и-, -і- (-Ї-),</w:t>
      </w:r>
      <w:r>
        <w:rPr>
          <w:rStyle w:val="1485pt"/>
          <w:b/>
          <w:bCs/>
        </w:rPr>
        <w:t xml:space="preserve"> </w:t>
      </w:r>
      <w:r>
        <w:rPr>
          <w:rStyle w:val="1410pt0pt4"/>
        </w:rPr>
        <w:t>що випа</w:t>
      </w:r>
      <w:r>
        <w:rPr>
          <w:rStyle w:val="1410pt0pt4"/>
        </w:rPr>
        <w:softHyphen/>
        <w:t xml:space="preserve">дають в особових формах: </w:t>
      </w:r>
      <w:r>
        <w:rPr>
          <w:rStyle w:val="149pt0pt6"/>
          <w:b/>
          <w:bCs/>
        </w:rPr>
        <w:t xml:space="preserve">любити, хотіти, горіти, </w:t>
      </w:r>
      <w:r>
        <w:rPr>
          <w:rStyle w:val="148pt0pt1"/>
          <w:b/>
          <w:bCs/>
        </w:rPr>
        <w:t>клеїти;</w:t>
      </w:r>
    </w:p>
    <w:p w:rsidR="00A66788" w:rsidRDefault="001A7945">
      <w:pPr>
        <w:pStyle w:val="140"/>
        <w:framePr w:w="3510" w:h="9545" w:hRule="exact" w:wrap="none" w:vAnchor="page" w:hAnchor="page" w:x="8566" w:y="7300"/>
        <w:numPr>
          <w:ilvl w:val="0"/>
          <w:numId w:val="161"/>
        </w:numPr>
        <w:shd w:val="clear" w:color="auto" w:fill="auto"/>
        <w:tabs>
          <w:tab w:val="left" w:pos="402"/>
        </w:tabs>
        <w:spacing w:after="0" w:line="251" w:lineRule="exact"/>
        <w:ind w:left="200" w:right="80" w:firstLine="0"/>
        <w:jc w:val="both"/>
      </w:pPr>
      <w:r>
        <w:rPr>
          <w:rStyle w:val="1410pt0pt4"/>
        </w:rPr>
        <w:t xml:space="preserve">із суфіксом </w:t>
      </w:r>
      <w:r>
        <w:rPr>
          <w:rStyle w:val="149pt0pt6"/>
          <w:b/>
          <w:bCs/>
        </w:rPr>
        <w:t>-а-</w:t>
      </w:r>
      <w:r>
        <w:rPr>
          <w:rStyle w:val="1485pt"/>
          <w:b/>
          <w:bCs/>
        </w:rPr>
        <w:t xml:space="preserve"> </w:t>
      </w:r>
      <w:r>
        <w:rPr>
          <w:rStyle w:val="1410pt0pt4"/>
        </w:rPr>
        <w:t xml:space="preserve">(після шиплячих та у), що випадає в особових формах: </w:t>
      </w:r>
      <w:r>
        <w:rPr>
          <w:rStyle w:val="149pt0pt6"/>
          <w:b/>
          <w:bCs/>
        </w:rPr>
        <w:t>мовчати, кричати, стояти;</w:t>
      </w:r>
    </w:p>
    <w:p w:rsidR="00A66788" w:rsidRDefault="001A7945">
      <w:pPr>
        <w:pStyle w:val="881"/>
        <w:framePr w:w="3510" w:h="9545" w:hRule="exact" w:wrap="none" w:vAnchor="page" w:hAnchor="page" w:x="8566" w:y="7300"/>
        <w:numPr>
          <w:ilvl w:val="0"/>
          <w:numId w:val="161"/>
        </w:numPr>
        <w:shd w:val="clear" w:color="auto" w:fill="auto"/>
        <w:tabs>
          <w:tab w:val="left" w:pos="410"/>
        </w:tabs>
        <w:spacing w:after="19" w:line="200" w:lineRule="exact"/>
        <w:ind w:left="200" w:firstLine="0"/>
      </w:pPr>
      <w:r>
        <w:rPr>
          <w:rStyle w:val="8810pt0pt"/>
        </w:rPr>
        <w:t xml:space="preserve">слова </w:t>
      </w:r>
      <w:r>
        <w:t>спати, бігти, боятися.</w:t>
      </w:r>
    </w:p>
    <w:p w:rsidR="00A66788" w:rsidRDefault="001A7945">
      <w:pPr>
        <w:pStyle w:val="140"/>
        <w:framePr w:w="3510" w:h="9545" w:hRule="exact" w:wrap="none" w:vAnchor="page" w:hAnchor="page" w:x="8566" w:y="7300"/>
        <w:shd w:val="clear" w:color="auto" w:fill="auto"/>
        <w:tabs>
          <w:tab w:val="left" w:pos="2582"/>
        </w:tabs>
        <w:spacing w:after="0" w:line="272" w:lineRule="exact"/>
        <w:ind w:left="200" w:right="80" w:firstLine="0"/>
      </w:pPr>
      <w:r>
        <w:rPr>
          <w:rStyle w:val="1410pt0pt4"/>
        </w:rPr>
        <w:t xml:space="preserve">Дієвідмінювання дієслів теперішнього часу Особа </w:t>
      </w:r>
      <w:r>
        <w:rPr>
          <w:rStyle w:val="1410pt0pt6"/>
          <w:b/>
          <w:bCs/>
        </w:rPr>
        <w:t xml:space="preserve">І </w:t>
      </w:r>
      <w:r>
        <w:rPr>
          <w:rStyle w:val="1410pt0pt4"/>
        </w:rPr>
        <w:t>дієвідміна</w:t>
      </w:r>
      <w:r>
        <w:rPr>
          <w:rStyle w:val="1410pt0pt4"/>
        </w:rPr>
        <w:tab/>
      </w:r>
      <w:r>
        <w:rPr>
          <w:rStyle w:val="1410pt0pt6"/>
          <w:b/>
          <w:bCs/>
        </w:rPr>
        <w:t xml:space="preserve">II </w:t>
      </w:r>
      <w:r>
        <w:rPr>
          <w:rStyle w:val="1410pt0pt4"/>
        </w:rPr>
        <w:t>дієвідмін®</w:t>
      </w:r>
    </w:p>
    <w:p w:rsidR="00A66788" w:rsidRDefault="001A7945">
      <w:pPr>
        <w:pStyle w:val="140"/>
        <w:framePr w:w="3510" w:h="9545" w:hRule="exact" w:wrap="none" w:vAnchor="page" w:hAnchor="page" w:x="8566" w:y="7300"/>
        <w:shd w:val="clear" w:color="auto" w:fill="auto"/>
        <w:spacing w:after="0" w:line="272" w:lineRule="exact"/>
        <w:ind w:right="60" w:firstLine="0"/>
        <w:jc w:val="center"/>
      </w:pPr>
      <w:r>
        <w:rPr>
          <w:rStyle w:val="1410pt0pt4"/>
        </w:rPr>
        <w:t>Однина</w:t>
      </w:r>
    </w:p>
    <w:p w:rsidR="00A66788" w:rsidRDefault="001A7945">
      <w:pPr>
        <w:pStyle w:val="881"/>
        <w:framePr w:w="3510" w:h="9545" w:hRule="exact" w:wrap="none" w:vAnchor="page" w:hAnchor="page" w:x="8566" w:y="7300"/>
        <w:numPr>
          <w:ilvl w:val="0"/>
          <w:numId w:val="166"/>
        </w:numPr>
        <w:shd w:val="clear" w:color="auto" w:fill="auto"/>
        <w:tabs>
          <w:tab w:val="left" w:pos="570"/>
        </w:tabs>
        <w:spacing w:line="235" w:lineRule="exact"/>
        <w:ind w:left="200" w:firstLine="0"/>
      </w:pPr>
      <w:r>
        <w:rPr>
          <w:rStyle w:val="8810pt0pt"/>
        </w:rPr>
        <w:t>а</w:t>
      </w:r>
      <w:r>
        <w:rPr>
          <w:rStyle w:val="8885pt0pt"/>
          <w:b/>
          <w:bCs/>
        </w:rPr>
        <w:tab/>
      </w:r>
      <w:r>
        <w:t xml:space="preserve">пишу, читаю </w:t>
      </w:r>
      <w:r>
        <w:rPr>
          <w:rStyle w:val="884pt0pt"/>
          <w:b/>
          <w:bCs/>
          <w:i/>
          <w:iCs/>
        </w:rPr>
        <w:t xml:space="preserve">лежу, </w:t>
      </w:r>
      <w:r>
        <w:t>стою</w:t>
      </w:r>
    </w:p>
    <w:p w:rsidR="00A66788" w:rsidRDefault="001A7945">
      <w:pPr>
        <w:pStyle w:val="881"/>
        <w:framePr w:w="3510" w:h="9545" w:hRule="exact" w:wrap="none" w:vAnchor="page" w:hAnchor="page" w:x="8566" w:y="7300"/>
        <w:numPr>
          <w:ilvl w:val="0"/>
          <w:numId w:val="166"/>
        </w:numPr>
        <w:shd w:val="clear" w:color="auto" w:fill="auto"/>
        <w:tabs>
          <w:tab w:val="left" w:pos="579"/>
        </w:tabs>
        <w:spacing w:line="235" w:lineRule="exact"/>
        <w:ind w:left="200" w:firstLine="0"/>
      </w:pPr>
      <w:r>
        <w:rPr>
          <w:rStyle w:val="8810pt0pt"/>
        </w:rPr>
        <w:t>а</w:t>
      </w:r>
      <w:r>
        <w:rPr>
          <w:rStyle w:val="8885pt0pt"/>
          <w:b/>
          <w:bCs/>
        </w:rPr>
        <w:tab/>
      </w:r>
      <w:r>
        <w:t>пишеш, читаєш лежиш, стої</w:t>
      </w:r>
    </w:p>
    <w:p w:rsidR="00A66788" w:rsidRDefault="001A7945">
      <w:pPr>
        <w:pStyle w:val="881"/>
        <w:framePr w:w="3510" w:h="9545" w:hRule="exact" w:wrap="none" w:vAnchor="page" w:hAnchor="page" w:x="8566" w:y="7300"/>
        <w:numPr>
          <w:ilvl w:val="0"/>
          <w:numId w:val="166"/>
        </w:numPr>
        <w:shd w:val="clear" w:color="auto" w:fill="auto"/>
        <w:tabs>
          <w:tab w:val="left" w:pos="587"/>
        </w:tabs>
        <w:spacing w:line="235" w:lineRule="exact"/>
        <w:ind w:left="200" w:firstLine="0"/>
      </w:pPr>
      <w:r>
        <w:rPr>
          <w:rStyle w:val="8810pt0pt"/>
        </w:rPr>
        <w:t>я</w:t>
      </w:r>
      <w:r>
        <w:rPr>
          <w:rStyle w:val="8885pt0pt"/>
          <w:b/>
          <w:bCs/>
        </w:rPr>
        <w:tab/>
      </w:r>
      <w:r>
        <w:t>пише, читає</w:t>
      </w:r>
      <w:r>
        <w:t xml:space="preserve"> лежить, стоіт</w:t>
      </w:r>
    </w:p>
    <w:p w:rsidR="00A66788" w:rsidRDefault="001A7945">
      <w:pPr>
        <w:pStyle w:val="881"/>
        <w:framePr w:w="3510" w:h="9545" w:hRule="exact" w:wrap="none" w:vAnchor="page" w:hAnchor="page" w:x="8566" w:y="7300"/>
        <w:shd w:val="clear" w:color="auto" w:fill="auto"/>
        <w:spacing w:line="230" w:lineRule="exact"/>
        <w:ind w:right="60" w:firstLine="0"/>
        <w:jc w:val="center"/>
      </w:pPr>
      <w:r>
        <w:rPr>
          <w:rStyle w:val="8810pt0pt"/>
        </w:rPr>
        <w:t xml:space="preserve">Множина 1 -а </w:t>
      </w:r>
      <w:r>
        <w:t>пишемо, читаємо лежимо,</w:t>
      </w:r>
      <w:r>
        <w:rPr>
          <w:vertAlign w:val="superscript"/>
        </w:rPr>
        <w:t>сП10</w:t>
      </w:r>
      <w:r>
        <w:t>...</w:t>
      </w:r>
    </w:p>
    <w:p w:rsidR="00A66788" w:rsidRDefault="001A7945">
      <w:pPr>
        <w:pStyle w:val="881"/>
        <w:framePr w:w="3510" w:h="9545" w:hRule="exact" w:wrap="none" w:vAnchor="page" w:hAnchor="page" w:x="8566" w:y="7300"/>
        <w:numPr>
          <w:ilvl w:val="0"/>
          <w:numId w:val="167"/>
        </w:numPr>
        <w:shd w:val="clear" w:color="auto" w:fill="auto"/>
        <w:tabs>
          <w:tab w:val="left" w:pos="525"/>
        </w:tabs>
        <w:spacing w:line="230" w:lineRule="exact"/>
        <w:ind w:left="200" w:firstLine="0"/>
      </w:pPr>
      <w:r>
        <w:rPr>
          <w:rStyle w:val="8810pt0pt"/>
        </w:rPr>
        <w:t xml:space="preserve">а </w:t>
      </w:r>
      <w:r>
        <w:t>пишете, читаєте лежите, сто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28" w:y="7266"/>
        <w:shd w:val="clear" w:color="auto" w:fill="auto"/>
        <w:spacing w:line="190" w:lineRule="exact"/>
        <w:ind w:left="20"/>
      </w:pPr>
      <w:r>
        <w:rPr>
          <w:rStyle w:val="ArialNarrow95pt"/>
          <w:i/>
          <w:iCs/>
        </w:rPr>
        <w:lastRenderedPageBreak/>
        <w:t xml:space="preserve">Гоаматика: </w:t>
      </w:r>
      <w:r>
        <w:rPr>
          <w:rStyle w:val="ArialNarrow85pt0pt6"/>
          <w:i/>
          <w:iCs/>
        </w:rPr>
        <w:t xml:space="preserve">морфологія, </w:t>
      </w:r>
      <w:r>
        <w:rPr>
          <w:rStyle w:val="ArialNarrow85pt0pt6"/>
          <w:i/>
          <w:iCs/>
          <w:lang w:val="ru-RU"/>
        </w:rPr>
        <w:t>синтаксис</w:t>
      </w:r>
    </w:p>
    <w:p w:rsidR="00A66788" w:rsidRDefault="001A7945">
      <w:pPr>
        <w:pStyle w:val="140"/>
        <w:framePr w:w="3456" w:h="8928" w:hRule="exact" w:wrap="none" w:vAnchor="page" w:hAnchor="page" w:x="4748" w:y="7532"/>
        <w:numPr>
          <w:ilvl w:val="0"/>
          <w:numId w:val="167"/>
        </w:numPr>
        <w:shd w:val="clear" w:color="auto" w:fill="auto"/>
        <w:tabs>
          <w:tab w:val="left" w:pos="1083"/>
        </w:tabs>
        <w:spacing w:after="0" w:line="263" w:lineRule="exact"/>
        <w:ind w:left="100" w:right="100" w:firstLine="0"/>
        <w:jc w:val="both"/>
      </w:pPr>
      <w:r>
        <w:rPr>
          <w:rStyle w:val="14ArialNarrow8pt0pt0"/>
          <w:b/>
          <w:bCs/>
        </w:rPr>
        <w:t xml:space="preserve">япиіиуть, </w:t>
      </w:r>
      <w:r>
        <w:rPr>
          <w:rStyle w:val="140pt4"/>
          <w:b/>
          <w:bCs/>
        </w:rPr>
        <w:t xml:space="preserve">читають лежать, стоять </w:t>
      </w:r>
      <w:r>
        <w:rPr>
          <w:rStyle w:val="1410pt0pt4"/>
        </w:rPr>
        <w:t>Правопис дієслів теперішнього ча</w:t>
      </w:r>
      <w:r>
        <w:rPr>
          <w:rStyle w:val="1410pt0pt4"/>
        </w:rPr>
        <w:softHyphen/>
        <w:t xml:space="preserve">су при дієвідмінюванні </w:t>
      </w:r>
      <w:r>
        <w:rPr>
          <w:rStyle w:val="147pt0pt60"/>
          <w:b/>
          <w:bCs/>
          <w:lang w:val="uk-UA"/>
        </w:rPr>
        <w:t>1</w:t>
      </w:r>
      <w:r>
        <w:rPr>
          <w:rStyle w:val="1410pt0pt4"/>
        </w:rPr>
        <w:t xml:space="preserve">.У 3-ій особі однини дієслова І дієвідміни мають закінчення </w:t>
      </w:r>
      <w:r>
        <w:rPr>
          <w:rStyle w:val="140pt4"/>
          <w:b/>
          <w:bCs/>
        </w:rPr>
        <w:t>-е</w:t>
      </w:r>
    </w:p>
    <w:p w:rsidR="00A66788" w:rsidRDefault="001A7945">
      <w:pPr>
        <w:pStyle w:val="881"/>
        <w:framePr w:w="3456" w:h="8928" w:hRule="exact" w:wrap="none" w:vAnchor="page" w:hAnchor="page" w:x="4748" w:y="7532"/>
        <w:shd w:val="clear" w:color="auto" w:fill="auto"/>
        <w:tabs>
          <w:tab w:val="left" w:leader="hyphen" w:pos="2219"/>
        </w:tabs>
        <w:spacing w:line="263" w:lineRule="exact"/>
        <w:ind w:left="100" w:firstLine="0"/>
      </w:pPr>
      <w:r>
        <w:t>(■є),</w:t>
      </w:r>
      <w:r>
        <w:rPr>
          <w:rStyle w:val="8885pt0pt"/>
          <w:b/>
          <w:bCs/>
        </w:rPr>
        <w:t xml:space="preserve"> </w:t>
      </w:r>
      <w:r>
        <w:rPr>
          <w:rStyle w:val="8810pt0pt"/>
        </w:rPr>
        <w:t xml:space="preserve">а </w:t>
      </w:r>
      <w:r>
        <w:rPr>
          <w:rStyle w:val="8885pt0pt"/>
          <w:b/>
          <w:bCs/>
        </w:rPr>
        <w:t xml:space="preserve">II </w:t>
      </w:r>
      <w:r>
        <w:rPr>
          <w:rStyle w:val="8810pt0pt"/>
        </w:rPr>
        <w:t>дієвідміни</w:t>
      </w:r>
      <w:r>
        <w:rPr>
          <w:rStyle w:val="8885pt0pt"/>
          <w:b/>
          <w:bCs/>
        </w:rPr>
        <w:tab/>
      </w:r>
      <w:r>
        <w:t>ить (їть).</w:t>
      </w:r>
    </w:p>
    <w:p w:rsidR="00A66788" w:rsidRDefault="001A7945">
      <w:pPr>
        <w:pStyle w:val="140"/>
        <w:framePr w:w="3456" w:h="8928" w:hRule="exact" w:wrap="none" w:vAnchor="page" w:hAnchor="page" w:x="4748" w:y="7532"/>
        <w:shd w:val="clear" w:color="auto" w:fill="auto"/>
        <w:spacing w:after="0" w:line="247" w:lineRule="exact"/>
        <w:ind w:left="100" w:right="100" w:firstLine="0"/>
        <w:jc w:val="both"/>
      </w:pPr>
      <w:r>
        <w:rPr>
          <w:rStyle w:val="147pt0pt60"/>
          <w:b/>
          <w:bCs/>
          <w:lang w:val="uk-UA"/>
        </w:rPr>
        <w:t>2</w:t>
      </w:r>
      <w:r>
        <w:rPr>
          <w:rStyle w:val="1410pt0pt4"/>
        </w:rPr>
        <w:t>.Закінчення 1-ої особи множини може скорочуватися (така форма вживається рідко):</w:t>
      </w:r>
    </w:p>
    <w:p w:rsidR="00A66788" w:rsidRDefault="001A7945">
      <w:pPr>
        <w:pStyle w:val="881"/>
        <w:framePr w:w="3456" w:h="8928" w:hRule="exact" w:wrap="none" w:vAnchor="page" w:hAnchor="page" w:x="4748" w:y="7532"/>
        <w:shd w:val="clear" w:color="auto" w:fill="auto"/>
        <w:spacing w:line="243" w:lineRule="exact"/>
        <w:ind w:left="320" w:firstLine="0"/>
        <w:jc w:val="left"/>
      </w:pPr>
      <w:r>
        <w:t>Затиснем біль рукою...</w:t>
      </w:r>
    </w:p>
    <w:p w:rsidR="00A66788" w:rsidRDefault="001A7945">
      <w:pPr>
        <w:pStyle w:val="881"/>
        <w:framePr w:w="3456" w:h="8928" w:hRule="exact" w:wrap="none" w:vAnchor="page" w:hAnchor="page" w:x="4748" w:y="7532"/>
        <w:shd w:val="clear" w:color="auto" w:fill="auto"/>
        <w:spacing w:line="243" w:lineRule="exact"/>
        <w:ind w:left="320" w:firstLine="0"/>
        <w:jc w:val="left"/>
      </w:pPr>
      <w:r>
        <w:t>Посіємо жита над мерзлотою.</w:t>
      </w:r>
    </w:p>
    <w:p w:rsidR="00A66788" w:rsidRDefault="001A7945">
      <w:pPr>
        <w:pStyle w:val="881"/>
        <w:framePr w:w="3456" w:h="8928" w:hRule="exact" w:wrap="none" w:vAnchor="page" w:hAnchor="page" w:x="4748" w:y="7532"/>
        <w:shd w:val="clear" w:color="auto" w:fill="auto"/>
        <w:spacing w:line="243" w:lineRule="exact"/>
        <w:ind w:left="320" w:firstLine="0"/>
        <w:jc w:val="left"/>
      </w:pPr>
      <w:r>
        <w:t>Розбудим фей.</w:t>
      </w:r>
    </w:p>
    <w:p w:rsidR="00A66788" w:rsidRDefault="001A7945">
      <w:pPr>
        <w:pStyle w:val="881"/>
        <w:framePr w:w="3456" w:h="8928" w:hRule="exact" w:wrap="none" w:vAnchor="page" w:hAnchor="page" w:x="4748" w:y="7532"/>
        <w:shd w:val="clear" w:color="auto" w:fill="auto"/>
        <w:spacing w:line="243" w:lineRule="exact"/>
        <w:ind w:left="320" w:firstLine="0"/>
        <w:jc w:val="left"/>
      </w:pPr>
      <w:r>
        <w:t xml:space="preserve">Народимо </w:t>
      </w:r>
      <w:r>
        <w:t>дітей.</w:t>
      </w:r>
    </w:p>
    <w:p w:rsidR="00A66788" w:rsidRDefault="001A7945">
      <w:pPr>
        <w:pStyle w:val="881"/>
        <w:framePr w:w="3456" w:h="8928" w:hRule="exact" w:wrap="none" w:vAnchor="page" w:hAnchor="page" w:x="4748" w:y="7532"/>
        <w:shd w:val="clear" w:color="auto" w:fill="auto"/>
        <w:tabs>
          <w:tab w:val="left" w:pos="2097"/>
        </w:tabs>
        <w:spacing w:line="243" w:lineRule="exact"/>
        <w:ind w:left="1900" w:firstLine="0"/>
        <w:jc w:val="left"/>
      </w:pPr>
      <w:r>
        <w:t>І.</w:t>
      </w:r>
      <w:r>
        <w:tab/>
        <w:t>Жиленко.</w:t>
      </w:r>
    </w:p>
    <w:p w:rsidR="00A66788" w:rsidRDefault="001A7945">
      <w:pPr>
        <w:pStyle w:val="140"/>
        <w:framePr w:w="3456" w:h="8928" w:hRule="exact" w:wrap="none" w:vAnchor="page" w:hAnchor="page" w:x="4748" w:y="7532"/>
        <w:shd w:val="clear" w:color="auto" w:fill="auto"/>
        <w:tabs>
          <w:tab w:val="left" w:pos="454"/>
        </w:tabs>
        <w:spacing w:after="0" w:line="243" w:lineRule="exact"/>
        <w:ind w:left="100" w:right="100" w:firstLine="0"/>
        <w:jc w:val="both"/>
      </w:pPr>
      <w:r>
        <w:rPr>
          <w:rStyle w:val="1410pt0pt4"/>
        </w:rPr>
        <w:t>З.В особових формах дієслів від</w:t>
      </w:r>
      <w:r>
        <w:rPr>
          <w:rStyle w:val="1410pt0pt4"/>
        </w:rPr>
        <w:softHyphen/>
        <w:t xml:space="preserve">бувається чергування приголосних основи інфінітива: г, з —*■ </w:t>
      </w:r>
      <w:r>
        <w:rPr>
          <w:rStyle w:val="149pt0pt6"/>
          <w:b/>
          <w:bCs/>
        </w:rPr>
        <w:t>ж; к,т</w:t>
      </w:r>
      <w:r>
        <w:rPr>
          <w:rStyle w:val="1410pt0pt4"/>
        </w:rPr>
        <w:t xml:space="preserve">—* </w:t>
      </w:r>
      <w:r>
        <w:rPr>
          <w:rStyle w:val="149pt0pt6"/>
          <w:b/>
          <w:bCs/>
        </w:rPr>
        <w:t>ч; х, с —* ш; ск, ст —* щ; д —* дж; зд -* ждж:</w:t>
      </w:r>
    </w:p>
    <w:p w:rsidR="00A66788" w:rsidRDefault="001A7945">
      <w:pPr>
        <w:pStyle w:val="881"/>
        <w:framePr w:w="3456" w:h="8928" w:hRule="exact" w:wrap="none" w:vAnchor="page" w:hAnchor="page" w:x="4748" w:y="7532"/>
        <w:shd w:val="clear" w:color="auto" w:fill="auto"/>
        <w:spacing w:line="239" w:lineRule="exact"/>
        <w:ind w:left="100" w:right="100" w:firstLine="0"/>
      </w:pPr>
      <w:r>
        <w:t>берегти</w:t>
      </w:r>
      <w:r>
        <w:rPr>
          <w:rStyle w:val="8885pt0pt"/>
          <w:b/>
          <w:bCs/>
        </w:rPr>
        <w:t xml:space="preserve"> — </w:t>
      </w:r>
      <w:r>
        <w:t>бережу, бережемо; каза</w:t>
      </w:r>
      <w:r>
        <w:softHyphen/>
        <w:t>ти — кажу, кажем; плакати</w:t>
      </w:r>
      <w:r>
        <w:rPr>
          <w:rStyle w:val="8885pt0pt"/>
          <w:b/>
          <w:bCs/>
        </w:rPr>
        <w:t xml:space="preserve"> — </w:t>
      </w:r>
      <w:r>
        <w:t>плачу, плаче; світити</w:t>
      </w:r>
      <w:r>
        <w:rPr>
          <w:rStyle w:val="8885pt0pt"/>
          <w:b/>
          <w:bCs/>
        </w:rPr>
        <w:t xml:space="preserve"> — </w:t>
      </w:r>
      <w:r>
        <w:t>свічу; ко</w:t>
      </w:r>
      <w:r>
        <w:softHyphen/>
        <w:t>лихати</w:t>
      </w:r>
      <w:r>
        <w:rPr>
          <w:rStyle w:val="8885pt0pt"/>
          <w:b/>
          <w:bCs/>
        </w:rPr>
        <w:t xml:space="preserve"> — </w:t>
      </w:r>
      <w:r>
        <w:t>колишу, колишемо; про</w:t>
      </w:r>
      <w:r>
        <w:softHyphen/>
        <w:t>сити</w:t>
      </w:r>
      <w:r>
        <w:rPr>
          <w:rStyle w:val="8885pt0pt"/>
          <w:b/>
          <w:bCs/>
        </w:rPr>
        <w:t xml:space="preserve"> — </w:t>
      </w:r>
      <w:r>
        <w:t>прошу; мостити</w:t>
      </w:r>
      <w:r>
        <w:rPr>
          <w:rStyle w:val="8885pt0pt"/>
          <w:b/>
          <w:bCs/>
        </w:rPr>
        <w:t xml:space="preserve"> — </w:t>
      </w:r>
      <w:r>
        <w:t>мощу; садити</w:t>
      </w:r>
      <w:r>
        <w:rPr>
          <w:rStyle w:val="8885pt0pt"/>
          <w:b/>
          <w:bCs/>
        </w:rPr>
        <w:t xml:space="preserve"> — </w:t>
      </w:r>
      <w:r>
        <w:t>саджу; їздити</w:t>
      </w:r>
      <w:r>
        <w:rPr>
          <w:rStyle w:val="8885pt0pt"/>
          <w:b/>
          <w:bCs/>
        </w:rPr>
        <w:t xml:space="preserve"> — </w:t>
      </w:r>
      <w:r>
        <w:t>їжджу.</w:t>
      </w:r>
    </w:p>
    <w:p w:rsidR="00A66788" w:rsidRDefault="001A7945">
      <w:pPr>
        <w:pStyle w:val="140"/>
        <w:framePr w:w="3456" w:h="8928" w:hRule="exact" w:wrap="none" w:vAnchor="page" w:hAnchor="page" w:x="4748" w:y="7532"/>
        <w:shd w:val="clear" w:color="auto" w:fill="auto"/>
        <w:spacing w:after="0" w:line="230" w:lineRule="exact"/>
        <w:ind w:left="100" w:right="100" w:firstLine="0"/>
        <w:jc w:val="both"/>
      </w:pPr>
      <w:r>
        <w:rPr>
          <w:rStyle w:val="1410pt0pt4"/>
        </w:rPr>
        <w:t>У дієсловах І дієвідміни чергуван</w:t>
      </w:r>
      <w:r>
        <w:rPr>
          <w:rStyle w:val="1410pt0pt4"/>
        </w:rPr>
        <w:softHyphen/>
        <w:t>ня приголосних відбувається в усіх особах:</w:t>
      </w:r>
    </w:p>
    <w:p w:rsidR="00A66788" w:rsidRDefault="001A7945">
      <w:pPr>
        <w:pStyle w:val="881"/>
        <w:framePr w:w="3456" w:h="8928" w:hRule="exact" w:wrap="none" w:vAnchor="page" w:hAnchor="page" w:x="4748" w:y="7532"/>
        <w:shd w:val="clear" w:color="auto" w:fill="auto"/>
        <w:spacing w:line="239" w:lineRule="exact"/>
        <w:ind w:left="100" w:right="100" w:firstLine="0"/>
      </w:pPr>
      <w:r>
        <w:t>берегти</w:t>
      </w:r>
      <w:r>
        <w:rPr>
          <w:rStyle w:val="8885pt0pt"/>
          <w:b/>
          <w:bCs/>
        </w:rPr>
        <w:t xml:space="preserve"> — </w:t>
      </w:r>
      <w:r>
        <w:t>бережу, бережеш, береже, бережемо, бережете, бережуть; плескати</w:t>
      </w:r>
      <w:r>
        <w:rPr>
          <w:rStyle w:val="8885pt0pt"/>
          <w:b/>
          <w:bCs/>
        </w:rPr>
        <w:t xml:space="preserve"> — </w:t>
      </w:r>
      <w:r>
        <w:t>плещу, плещеш, пле- Ще, плещемо, плещете, плещуть.</w:t>
      </w:r>
    </w:p>
    <w:p w:rsidR="00A66788" w:rsidRDefault="001A7945">
      <w:pPr>
        <w:pStyle w:val="140"/>
        <w:framePr w:w="3456" w:h="8928" w:hRule="exact" w:wrap="none" w:vAnchor="page" w:hAnchor="page" w:x="4748" w:y="7532"/>
        <w:shd w:val="clear" w:color="auto" w:fill="auto"/>
        <w:spacing w:after="0" w:line="239" w:lineRule="exact"/>
        <w:ind w:left="100" w:right="100" w:firstLine="0"/>
        <w:jc w:val="both"/>
      </w:pPr>
      <w:r>
        <w:rPr>
          <w:rStyle w:val="1410pt0pt4"/>
        </w:rPr>
        <w:t xml:space="preserve">У Дієсловах </w:t>
      </w:r>
      <w:r>
        <w:rPr>
          <w:rStyle w:val="1485pt"/>
          <w:b/>
          <w:bCs/>
        </w:rPr>
        <w:t xml:space="preserve">II </w:t>
      </w:r>
      <w:r>
        <w:rPr>
          <w:rStyle w:val="1410pt0pt4"/>
        </w:rPr>
        <w:t>дієвідміни чергуван</w:t>
      </w:r>
      <w:r>
        <w:rPr>
          <w:rStyle w:val="1410pt0pt4"/>
        </w:rPr>
        <w:softHyphen/>
        <w:t xml:space="preserve">ня приголосних відбувається лише </w:t>
      </w:r>
      <w:r>
        <w:rPr>
          <w:rStyle w:val="1410pt0pt4"/>
          <w:vertAlign w:val="superscript"/>
        </w:rPr>
        <w:t>в</w:t>
      </w:r>
      <w:r>
        <w:rPr>
          <w:rStyle w:val="1410pt0pt4"/>
        </w:rPr>
        <w:t xml:space="preserve"> 1-ій особі однини:</w:t>
      </w:r>
    </w:p>
    <w:p w:rsidR="00A66788" w:rsidRDefault="001A7945">
      <w:pPr>
        <w:pStyle w:val="131"/>
        <w:framePr w:w="3608" w:h="8824" w:hRule="exact" w:wrap="none" w:vAnchor="page" w:hAnchor="page" w:x="8475" w:y="7602"/>
        <w:shd w:val="clear" w:color="auto" w:fill="auto"/>
        <w:spacing w:after="0" w:line="239" w:lineRule="exact"/>
        <w:ind w:left="240" w:right="80" w:firstLine="0"/>
        <w:jc w:val="both"/>
      </w:pPr>
      <w:r>
        <w:rPr>
          <w:rStyle w:val="1395pt0pt8"/>
          <w:b/>
          <w:bCs/>
          <w:i/>
          <w:iCs/>
        </w:rPr>
        <w:t>ходити</w:t>
      </w:r>
      <w:r>
        <w:rPr>
          <w:rStyle w:val="1310pt0pt5"/>
        </w:rPr>
        <w:t xml:space="preserve"> — </w:t>
      </w:r>
      <w:r>
        <w:rPr>
          <w:rStyle w:val="1395pt0pt8"/>
          <w:b/>
          <w:bCs/>
          <w:i/>
          <w:iCs/>
        </w:rPr>
        <w:t>ходжу, ходиш, ходимо, ходите, ходять;</w:t>
      </w:r>
    </w:p>
    <w:p w:rsidR="00A66788" w:rsidRDefault="001A7945">
      <w:pPr>
        <w:pStyle w:val="131"/>
        <w:framePr w:w="3608" w:h="8824" w:hRule="exact" w:wrap="none" w:vAnchor="page" w:hAnchor="page" w:x="8475" w:y="7602"/>
        <w:shd w:val="clear" w:color="auto" w:fill="auto"/>
        <w:spacing w:after="0" w:line="239" w:lineRule="exact"/>
        <w:ind w:left="240" w:right="80" w:firstLine="0"/>
        <w:jc w:val="both"/>
      </w:pPr>
      <w:r>
        <w:rPr>
          <w:rStyle w:val="1395pt0pt8"/>
          <w:b/>
          <w:bCs/>
          <w:i/>
          <w:iCs/>
        </w:rPr>
        <w:t>мастити</w:t>
      </w:r>
      <w:r>
        <w:rPr>
          <w:rStyle w:val="1310pt0pt5"/>
        </w:rPr>
        <w:t xml:space="preserve"> — </w:t>
      </w:r>
      <w:r>
        <w:rPr>
          <w:rStyle w:val="1395pt0pt8"/>
          <w:b/>
          <w:bCs/>
          <w:i/>
          <w:iCs/>
        </w:rPr>
        <w:t>мащу, мастиш, мас</w:t>
      </w:r>
      <w:r>
        <w:rPr>
          <w:rStyle w:val="1395pt0pt8"/>
          <w:b/>
          <w:bCs/>
          <w:i/>
          <w:iCs/>
        </w:rPr>
        <w:softHyphen/>
        <w:t>тить, мастимо, мастите, мастять.</w:t>
      </w:r>
    </w:p>
    <w:p w:rsidR="00A66788" w:rsidRDefault="001A7945">
      <w:pPr>
        <w:pStyle w:val="140"/>
        <w:framePr w:w="3608" w:h="8824" w:hRule="exact" w:wrap="none" w:vAnchor="page" w:hAnchor="page" w:x="8475" w:y="7602"/>
        <w:numPr>
          <w:ilvl w:val="0"/>
          <w:numId w:val="161"/>
        </w:numPr>
        <w:shd w:val="clear" w:color="auto" w:fill="auto"/>
        <w:tabs>
          <w:tab w:val="left" w:pos="450"/>
        </w:tabs>
        <w:spacing w:after="0" w:line="239" w:lineRule="exact"/>
        <w:ind w:left="240" w:right="80" w:firstLine="0"/>
        <w:jc w:val="both"/>
      </w:pPr>
      <w:r>
        <w:rPr>
          <w:rStyle w:val="1410pt0pt4"/>
        </w:rPr>
        <w:t xml:space="preserve">У дієсловах з кінцевим губним основи </w:t>
      </w:r>
      <w:r>
        <w:rPr>
          <w:rStyle w:val="140pt4"/>
          <w:b/>
          <w:bCs/>
        </w:rPr>
        <w:t>(б, п, в, м, ф)</w:t>
      </w:r>
      <w:r>
        <w:rPr>
          <w:rStyle w:val="1410pt0pt4"/>
        </w:rPr>
        <w:t xml:space="preserve"> у 1-ій особі однини та 3-ій особі множини з’являється </w:t>
      </w:r>
      <w:r>
        <w:rPr>
          <w:rStyle w:val="140pt4"/>
          <w:b/>
          <w:bCs/>
        </w:rPr>
        <w:t>л</w:t>
      </w:r>
      <w:r>
        <w:rPr>
          <w:rStyle w:val="1410pt0pt4"/>
        </w:rPr>
        <w:t xml:space="preserve"> :</w:t>
      </w:r>
    </w:p>
    <w:p w:rsidR="00A66788" w:rsidRDefault="001A7945">
      <w:pPr>
        <w:pStyle w:val="131"/>
        <w:framePr w:w="3608" w:h="8824" w:hRule="exact" w:wrap="none" w:vAnchor="page" w:hAnchor="page" w:x="8475" w:y="7602"/>
        <w:shd w:val="clear" w:color="auto" w:fill="auto"/>
        <w:spacing w:after="0" w:line="235" w:lineRule="exact"/>
        <w:ind w:left="240" w:right="80" w:firstLine="0"/>
        <w:jc w:val="both"/>
      </w:pPr>
      <w:r>
        <w:rPr>
          <w:rStyle w:val="1395pt0pt8"/>
          <w:b/>
          <w:bCs/>
          <w:i/>
          <w:iCs/>
        </w:rPr>
        <w:t>ловити</w:t>
      </w:r>
      <w:r>
        <w:rPr>
          <w:rStyle w:val="1310pt0pt5"/>
        </w:rPr>
        <w:t xml:space="preserve"> — </w:t>
      </w:r>
      <w:r>
        <w:rPr>
          <w:rStyle w:val="1395pt0pt8"/>
          <w:b/>
          <w:bCs/>
          <w:i/>
          <w:iCs/>
        </w:rPr>
        <w:t>ловлю, ловлять; любити</w:t>
      </w:r>
      <w:r>
        <w:rPr>
          <w:rStyle w:val="1310pt0pt5"/>
        </w:rPr>
        <w:t xml:space="preserve"> — </w:t>
      </w:r>
      <w:r>
        <w:rPr>
          <w:rStyle w:val="1395pt0pt8"/>
          <w:b/>
          <w:bCs/>
          <w:i/>
          <w:iCs/>
        </w:rPr>
        <w:t>люблю, люблять; ломити</w:t>
      </w:r>
      <w:r>
        <w:rPr>
          <w:rStyle w:val="1310pt0pt5"/>
        </w:rPr>
        <w:t xml:space="preserve"> — </w:t>
      </w:r>
      <w:r>
        <w:rPr>
          <w:rStyle w:val="1395pt0pt8"/>
          <w:b/>
          <w:bCs/>
          <w:i/>
          <w:iCs/>
        </w:rPr>
        <w:t>ломлю, ломлять; графити</w:t>
      </w:r>
      <w:r>
        <w:rPr>
          <w:rStyle w:val="1310pt0pt5"/>
        </w:rPr>
        <w:t xml:space="preserve"> — </w:t>
      </w:r>
      <w:r>
        <w:rPr>
          <w:rStyle w:val="1395pt0pt8"/>
          <w:b/>
          <w:bCs/>
          <w:i/>
          <w:iCs/>
        </w:rPr>
        <w:t>графлю, графлять.</w:t>
      </w:r>
    </w:p>
    <w:p w:rsidR="00A66788" w:rsidRDefault="001A7945">
      <w:pPr>
        <w:pStyle w:val="140"/>
        <w:framePr w:w="3608" w:h="8824" w:hRule="exact" w:wrap="none" w:vAnchor="page" w:hAnchor="page" w:x="8475" w:y="7602"/>
        <w:numPr>
          <w:ilvl w:val="0"/>
          <w:numId w:val="161"/>
        </w:numPr>
        <w:shd w:val="clear" w:color="auto" w:fill="auto"/>
        <w:tabs>
          <w:tab w:val="left" w:pos="446"/>
        </w:tabs>
        <w:spacing w:after="0" w:line="235" w:lineRule="exact"/>
        <w:ind w:left="240" w:firstLine="0"/>
        <w:jc w:val="both"/>
      </w:pPr>
      <w:r>
        <w:rPr>
          <w:rStyle w:val="1410pt0pt4"/>
        </w:rPr>
        <w:t xml:space="preserve">Чергування голосних </w:t>
      </w:r>
      <w:r>
        <w:rPr>
          <w:rStyle w:val="140pt4"/>
          <w:b/>
          <w:bCs/>
        </w:rPr>
        <w:t>о</w:t>
      </w:r>
      <w:r>
        <w:rPr>
          <w:rStyle w:val="1410pt0pt4"/>
        </w:rPr>
        <w:t xml:space="preserve"> — </w:t>
      </w:r>
      <w:r>
        <w:rPr>
          <w:rStyle w:val="140pt4"/>
          <w:b/>
          <w:bCs/>
        </w:rPr>
        <w:t>а, е</w:t>
      </w:r>
      <w:r>
        <w:rPr>
          <w:rStyle w:val="1410pt0pt4"/>
        </w:rPr>
        <w:t xml:space="preserve"> — </w:t>
      </w:r>
      <w:r>
        <w:rPr>
          <w:rStyle w:val="140pt4"/>
          <w:b/>
          <w:bCs/>
        </w:rPr>
        <w:t>і,е</w:t>
      </w:r>
    </w:p>
    <w:p w:rsidR="00A66788" w:rsidRDefault="001A7945">
      <w:pPr>
        <w:pStyle w:val="131"/>
        <w:framePr w:w="3608" w:h="8824" w:hRule="exact" w:wrap="none" w:vAnchor="page" w:hAnchor="page" w:x="8475" w:y="7602"/>
        <w:numPr>
          <w:ilvl w:val="0"/>
          <w:numId w:val="154"/>
        </w:numPr>
        <w:shd w:val="clear" w:color="auto" w:fill="auto"/>
        <w:tabs>
          <w:tab w:val="left" w:pos="499"/>
        </w:tabs>
        <w:spacing w:after="0" w:line="259" w:lineRule="exact"/>
        <w:ind w:left="240" w:right="80" w:firstLine="0"/>
      </w:pPr>
      <w:r>
        <w:rPr>
          <w:rStyle w:val="1395pt0pt8"/>
          <w:b/>
          <w:bCs/>
          <w:i/>
          <w:iCs/>
        </w:rPr>
        <w:t>и</w:t>
      </w:r>
      <w:r>
        <w:rPr>
          <w:rStyle w:val="1310pt0pt5"/>
        </w:rPr>
        <w:t xml:space="preserve"> в кор</w:t>
      </w:r>
      <w:r>
        <w:rPr>
          <w:rStyle w:val="1310pt0pt5"/>
        </w:rPr>
        <w:t xml:space="preserve">енях дієслів: </w:t>
      </w:r>
      <w:r>
        <w:rPr>
          <w:rStyle w:val="1395pt0pt8"/>
          <w:b/>
          <w:bCs/>
          <w:i/>
          <w:iCs/>
        </w:rPr>
        <w:t>допомогти</w:t>
      </w:r>
      <w:r>
        <w:rPr>
          <w:rStyle w:val="1310pt0pt5"/>
        </w:rPr>
        <w:t xml:space="preserve"> — </w:t>
      </w:r>
      <w:r>
        <w:rPr>
          <w:rStyle w:val="1395pt0pt8"/>
          <w:b/>
          <w:bCs/>
          <w:i/>
          <w:iCs/>
        </w:rPr>
        <w:t>допомагати; мести</w:t>
      </w:r>
    </w:p>
    <w:p w:rsidR="00A66788" w:rsidRDefault="001A7945">
      <w:pPr>
        <w:pStyle w:val="131"/>
        <w:framePr w:w="3608" w:h="8824" w:hRule="exact" w:wrap="none" w:vAnchor="page" w:hAnchor="page" w:x="8475" w:y="7602"/>
        <w:numPr>
          <w:ilvl w:val="0"/>
          <w:numId w:val="154"/>
        </w:numPr>
        <w:shd w:val="clear" w:color="auto" w:fill="auto"/>
        <w:tabs>
          <w:tab w:val="left" w:pos="475"/>
        </w:tabs>
        <w:spacing w:after="0" w:line="239" w:lineRule="exact"/>
        <w:ind w:left="240" w:firstLine="0"/>
        <w:jc w:val="both"/>
      </w:pPr>
      <w:r>
        <w:rPr>
          <w:rStyle w:val="1395pt0pt8"/>
          <w:b/>
          <w:bCs/>
          <w:i/>
          <w:iCs/>
        </w:rPr>
        <w:t>вимітати;вмерти</w:t>
      </w:r>
      <w:r>
        <w:rPr>
          <w:rStyle w:val="1310pt0pt5"/>
        </w:rPr>
        <w:t xml:space="preserve"> — </w:t>
      </w:r>
      <w:r>
        <w:rPr>
          <w:rStyle w:val="1395pt0pt8"/>
          <w:b/>
          <w:bCs/>
          <w:i/>
          <w:iCs/>
        </w:rPr>
        <w:t>вмирати.</w:t>
      </w:r>
    </w:p>
    <w:p w:rsidR="00A66788" w:rsidRDefault="001A7945">
      <w:pPr>
        <w:pStyle w:val="140"/>
        <w:framePr w:w="3608" w:h="8824" w:hRule="exact" w:wrap="none" w:vAnchor="page" w:hAnchor="page" w:x="8475" w:y="7602"/>
        <w:numPr>
          <w:ilvl w:val="0"/>
          <w:numId w:val="161"/>
        </w:numPr>
        <w:shd w:val="clear" w:color="auto" w:fill="auto"/>
        <w:tabs>
          <w:tab w:val="left" w:pos="442"/>
        </w:tabs>
        <w:spacing w:after="160" w:line="239" w:lineRule="exact"/>
        <w:ind w:left="240" w:right="80" w:firstLine="0"/>
      </w:pPr>
      <w:r>
        <w:rPr>
          <w:rStyle w:val="1410pt0pt4"/>
        </w:rPr>
        <w:t xml:space="preserve">Суфікс основи інфінітива </w:t>
      </w:r>
      <w:r>
        <w:rPr>
          <w:rStyle w:val="140pt4"/>
          <w:b/>
          <w:bCs/>
        </w:rPr>
        <w:t>-ува- ( юва-)</w:t>
      </w:r>
      <w:r>
        <w:rPr>
          <w:rStyle w:val="1410pt0pt4"/>
        </w:rPr>
        <w:t xml:space="preserve"> в особових формах теперіш</w:t>
      </w:r>
      <w:r>
        <w:rPr>
          <w:rStyle w:val="1410pt0pt4"/>
        </w:rPr>
        <w:softHyphen/>
        <w:t xml:space="preserve">нього часу втрачає </w:t>
      </w:r>
      <w:r>
        <w:rPr>
          <w:rStyle w:val="140pt4"/>
          <w:b/>
          <w:bCs/>
        </w:rPr>
        <w:t>-ва: сумувати</w:t>
      </w:r>
      <w:r>
        <w:rPr>
          <w:rStyle w:val="1410pt0pt4"/>
        </w:rPr>
        <w:t xml:space="preserve"> — </w:t>
      </w:r>
      <w:r>
        <w:rPr>
          <w:rStyle w:val="140pt4"/>
          <w:b/>
          <w:bCs/>
        </w:rPr>
        <w:t>сумую, сумуєш, сумує.</w:t>
      </w:r>
    </w:p>
    <w:p w:rsidR="00A66788" w:rsidRDefault="001A7945">
      <w:pPr>
        <w:pStyle w:val="170"/>
        <w:framePr w:w="3608" w:h="8824" w:hRule="exact" w:wrap="none" w:vAnchor="page" w:hAnchor="page" w:x="8475" w:y="7602"/>
        <w:shd w:val="clear" w:color="auto" w:fill="auto"/>
        <w:spacing w:after="0" w:line="189" w:lineRule="exact"/>
        <w:ind w:right="80" w:firstLine="0"/>
        <w:jc w:val="right"/>
      </w:pPr>
      <w:r>
        <w:rPr>
          <w:rStyle w:val="17ArialNarrow8pt0pt"/>
        </w:rPr>
        <w:t>УВАГА!</w:t>
      </w:r>
    </w:p>
    <w:p w:rsidR="00A66788" w:rsidRDefault="001A7945">
      <w:pPr>
        <w:pStyle w:val="251"/>
        <w:framePr w:w="3608" w:h="8824" w:hRule="exact" w:wrap="none" w:vAnchor="page" w:hAnchor="page" w:x="8475" w:y="7602"/>
        <w:shd w:val="clear" w:color="auto" w:fill="auto"/>
        <w:spacing w:line="189" w:lineRule="exact"/>
        <w:ind w:left="240" w:right="80"/>
        <w:jc w:val="left"/>
      </w:pPr>
      <w:r>
        <w:rPr>
          <w:rStyle w:val="25ArialNarrow8pt0pt"/>
          <w:i/>
          <w:iCs/>
        </w:rPr>
        <w:t xml:space="preserve">Щоб не помилитися в написанні дієслів на -шся, -ться, </w:t>
      </w:r>
      <w:r>
        <w:rPr>
          <w:rStyle w:val="25ArialNarrow8pt0pt"/>
          <w:i/>
          <w:iCs/>
        </w:rPr>
        <w:t>користуйтесь питаннями. Якщо в питанні є м 'який знак, то й у дієслові пишемо м'який знак, якщо нема</w:t>
      </w:r>
      <w:r>
        <w:rPr>
          <w:rStyle w:val="25ArialNarrow8pt0pt0"/>
        </w:rPr>
        <w:t xml:space="preserve"> — </w:t>
      </w:r>
      <w:r>
        <w:rPr>
          <w:rStyle w:val="25ArialNarrow8pt0pt"/>
          <w:i/>
          <w:iCs/>
        </w:rPr>
        <w:t>не пишемо. Турбуються</w:t>
      </w:r>
      <w:r>
        <w:rPr>
          <w:rStyle w:val="25ArialNarrow8pt0pt0"/>
        </w:rPr>
        <w:t xml:space="preserve"> — </w:t>
      </w:r>
      <w:r>
        <w:rPr>
          <w:rStyle w:val="25ArialNarrow8pt0pt"/>
          <w:i/>
          <w:iCs/>
        </w:rPr>
        <w:t>що роблять?</w:t>
      </w:r>
    </w:p>
    <w:p w:rsidR="00A66788" w:rsidRDefault="001A7945">
      <w:pPr>
        <w:pStyle w:val="251"/>
        <w:framePr w:w="3608" w:h="8824" w:hRule="exact" w:wrap="none" w:vAnchor="page" w:hAnchor="page" w:x="8475" w:y="7602"/>
        <w:shd w:val="clear" w:color="auto" w:fill="auto"/>
        <w:spacing w:line="189" w:lineRule="exact"/>
        <w:ind w:left="240"/>
      </w:pPr>
      <w:r>
        <w:rPr>
          <w:rStyle w:val="25ArialNarrow8pt0pt"/>
          <w:i/>
          <w:iCs/>
        </w:rPr>
        <w:t>Турбуєшся</w:t>
      </w:r>
      <w:r>
        <w:rPr>
          <w:rStyle w:val="25ArialNarrow8pt0pt0"/>
        </w:rPr>
        <w:t xml:space="preserve"> — </w:t>
      </w:r>
      <w:r>
        <w:rPr>
          <w:rStyle w:val="25ArialNarrow8pt0pt"/>
          <w:i/>
          <w:iCs/>
        </w:rPr>
        <w:t>що робиш?</w:t>
      </w:r>
    </w:p>
    <w:p w:rsidR="00A66788" w:rsidRDefault="001A7945">
      <w:pPr>
        <w:pStyle w:val="251"/>
        <w:framePr w:w="3608" w:h="8824" w:hRule="exact" w:wrap="none" w:vAnchor="page" w:hAnchor="page" w:x="8475" w:y="7602"/>
        <w:shd w:val="clear" w:color="auto" w:fill="auto"/>
        <w:spacing w:line="189" w:lineRule="exact"/>
        <w:ind w:left="240"/>
      </w:pPr>
      <w:r>
        <w:rPr>
          <w:rStyle w:val="25ArialNarrow8pt0pt"/>
          <w:i/>
          <w:iCs/>
        </w:rPr>
        <w:t>Милуються</w:t>
      </w:r>
      <w:r>
        <w:rPr>
          <w:rStyle w:val="25ArialNarrow8pt0pt0"/>
        </w:rPr>
        <w:t xml:space="preserve"> — </w:t>
      </w:r>
      <w:r>
        <w:rPr>
          <w:rStyle w:val="25ArialNarrow8pt0pt"/>
          <w:i/>
          <w:iCs/>
        </w:rPr>
        <w:t>що роблять?</w:t>
      </w:r>
    </w:p>
    <w:p w:rsidR="00A66788" w:rsidRDefault="001A7945">
      <w:pPr>
        <w:pStyle w:val="251"/>
        <w:framePr w:w="3608" w:h="8824" w:hRule="exact" w:wrap="none" w:vAnchor="page" w:hAnchor="page" w:x="8475" w:y="7602"/>
        <w:shd w:val="clear" w:color="auto" w:fill="auto"/>
        <w:spacing w:after="77" w:line="189" w:lineRule="exact"/>
        <w:ind w:left="240"/>
      </w:pPr>
      <w:r>
        <w:rPr>
          <w:rStyle w:val="25ArialNarrow8pt0pt"/>
          <w:i/>
          <w:iCs/>
        </w:rPr>
        <w:t>Милуєшся</w:t>
      </w:r>
      <w:r>
        <w:rPr>
          <w:rStyle w:val="25ArialNarrow8pt0pt0"/>
        </w:rPr>
        <w:t xml:space="preserve"> — </w:t>
      </w:r>
      <w:r>
        <w:rPr>
          <w:rStyle w:val="25ArialNarrow8pt0pt"/>
          <w:i/>
          <w:iCs/>
        </w:rPr>
        <w:t>що робиш?</w:t>
      </w:r>
    </w:p>
    <w:p w:rsidR="00A66788" w:rsidRDefault="001A7945">
      <w:pPr>
        <w:pStyle w:val="180"/>
        <w:framePr w:w="3608" w:h="8824" w:hRule="exact" w:wrap="none" w:vAnchor="page" w:hAnchor="page" w:x="8475" w:y="7602"/>
        <w:shd w:val="clear" w:color="auto" w:fill="auto"/>
        <w:spacing w:before="0" w:after="0" w:line="243" w:lineRule="exact"/>
        <w:ind w:left="240" w:right="1380"/>
        <w:jc w:val="left"/>
      </w:pPr>
      <w:r>
        <w:rPr>
          <w:rStyle w:val="18ArialNarrow0pt2"/>
        </w:rPr>
        <w:t>Дієвідмінювання дієслів майбутнього часу</w:t>
      </w:r>
    </w:p>
    <w:p w:rsidR="00A66788" w:rsidRDefault="001A7945">
      <w:pPr>
        <w:pStyle w:val="140"/>
        <w:framePr w:w="3608" w:h="8824" w:hRule="exact" w:wrap="none" w:vAnchor="page" w:hAnchor="page" w:x="8475" w:y="7602"/>
        <w:shd w:val="clear" w:color="auto" w:fill="auto"/>
        <w:spacing w:after="0" w:line="243" w:lineRule="exact"/>
        <w:ind w:right="80" w:firstLine="0"/>
        <w:jc w:val="center"/>
      </w:pPr>
      <w:r>
        <w:rPr>
          <w:rStyle w:val="1410pt0pt4"/>
        </w:rPr>
        <w:t xml:space="preserve">І </w:t>
      </w:r>
      <w:r>
        <w:rPr>
          <w:rStyle w:val="1410pt0pt4"/>
        </w:rPr>
        <w:t>дієвідміна</w:t>
      </w:r>
    </w:p>
    <w:p w:rsidR="00A66788" w:rsidRDefault="001A7945">
      <w:pPr>
        <w:pStyle w:val="431"/>
        <w:framePr w:w="3608" w:h="8824" w:hRule="exact" w:wrap="none" w:vAnchor="page" w:hAnchor="page" w:x="8475" w:y="7602"/>
        <w:shd w:val="clear" w:color="auto" w:fill="auto"/>
        <w:tabs>
          <w:tab w:val="left" w:leader="underscore" w:pos="1441"/>
          <w:tab w:val="left" w:leader="underscore" w:pos="3667"/>
        </w:tabs>
        <w:spacing w:before="0" w:line="235" w:lineRule="exact"/>
        <w:ind w:left="240"/>
        <w:jc w:val="both"/>
      </w:pPr>
      <w:r>
        <w:rPr>
          <w:rStyle w:val="4310pt"/>
        </w:rPr>
        <w:t>Особа</w:t>
      </w:r>
      <w:r>
        <w:rPr>
          <w:rStyle w:val="4310pt0"/>
        </w:rPr>
        <w:tab/>
      </w:r>
      <w:r>
        <w:rPr>
          <w:rStyle w:val="4310pt"/>
        </w:rPr>
        <w:t xml:space="preserve">Вид, </w:t>
      </w:r>
      <w:r>
        <w:rPr>
          <w:rStyle w:val="430pt1"/>
          <w:b/>
          <w:bCs/>
        </w:rPr>
        <w:t>форма, число</w:t>
      </w:r>
      <w:r>
        <w:rPr>
          <w:rStyle w:val="430pt2"/>
          <w:b/>
          <w:bCs/>
        </w:rPr>
        <w:tab/>
      </w:r>
    </w:p>
    <w:p w:rsidR="00A66788" w:rsidRDefault="001A7945">
      <w:pPr>
        <w:pStyle w:val="461"/>
        <w:framePr w:w="3608" w:h="8824" w:hRule="exact" w:wrap="none" w:vAnchor="page" w:hAnchor="page" w:x="8475" w:y="7602"/>
        <w:shd w:val="clear" w:color="auto" w:fill="auto"/>
        <w:tabs>
          <w:tab w:val="left" w:pos="2063"/>
        </w:tabs>
        <w:spacing w:after="0" w:line="235" w:lineRule="exact"/>
        <w:ind w:left="240" w:firstLine="0"/>
      </w:pPr>
      <w:r>
        <w:rPr>
          <w:rStyle w:val="462"/>
          <w:b/>
          <w:bCs/>
        </w:rPr>
        <w:t>доконаний</w:t>
      </w:r>
      <w:r>
        <w:rPr>
          <w:rStyle w:val="462"/>
          <w:b/>
          <w:bCs/>
        </w:rPr>
        <w:tab/>
        <w:t>недоконаний</w:t>
      </w:r>
    </w:p>
    <w:p w:rsidR="00A66788" w:rsidRDefault="001A7945">
      <w:pPr>
        <w:pStyle w:val="461"/>
        <w:framePr w:w="3608" w:h="8824" w:hRule="exact" w:wrap="none" w:vAnchor="page" w:hAnchor="page" w:x="8475" w:y="7602"/>
        <w:shd w:val="clear" w:color="auto" w:fill="auto"/>
        <w:spacing w:after="0" w:line="235" w:lineRule="exact"/>
        <w:ind w:right="80" w:firstLine="0"/>
        <w:jc w:val="center"/>
      </w:pPr>
      <w:r>
        <w:rPr>
          <w:rStyle w:val="462"/>
          <w:b/>
          <w:bCs/>
        </w:rPr>
        <w:t>проста складена складна однина</w:t>
      </w:r>
    </w:p>
    <w:p w:rsidR="00A66788" w:rsidRDefault="001A7945">
      <w:pPr>
        <w:pStyle w:val="743"/>
        <w:framePr w:w="3608" w:h="8824" w:hRule="exact" w:wrap="none" w:vAnchor="page" w:hAnchor="page" w:x="8475" w:y="7602"/>
        <w:shd w:val="clear" w:color="auto" w:fill="auto"/>
        <w:tabs>
          <w:tab w:val="left" w:pos="1672"/>
        </w:tabs>
        <w:spacing w:line="235" w:lineRule="exact"/>
        <w:ind w:left="240" w:firstLine="0"/>
      </w:pPr>
      <w:r>
        <w:rPr>
          <w:rStyle w:val="74ArialNarrow0pt"/>
          <w:b/>
          <w:bCs/>
        </w:rPr>
        <w:t xml:space="preserve">1-а </w:t>
      </w:r>
      <w:r>
        <w:rPr>
          <w:rStyle w:val="740pt"/>
          <w:b/>
          <w:bCs/>
          <w:i/>
          <w:iCs/>
        </w:rPr>
        <w:t>напишу</w:t>
      </w:r>
      <w:r>
        <w:rPr>
          <w:rStyle w:val="740pt"/>
          <w:b/>
          <w:bCs/>
          <w:i/>
          <w:iCs/>
        </w:rPr>
        <w:tab/>
        <w:t>писатиму буду писати</w:t>
      </w:r>
    </w:p>
    <w:p w:rsidR="00A66788" w:rsidRDefault="001A7945">
      <w:pPr>
        <w:pStyle w:val="174"/>
        <w:framePr w:wrap="none" w:vAnchor="page" w:hAnchor="page" w:x="11545" w:y="16650"/>
        <w:shd w:val="clear" w:color="auto" w:fill="auto"/>
        <w:spacing w:line="200" w:lineRule="exact"/>
        <w:ind w:left="20"/>
      </w:pPr>
      <w:r>
        <w:rPr>
          <w:rStyle w:val="1710pt0pt"/>
          <w:b/>
          <w:bCs/>
        </w:rPr>
        <w:t>261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542" w:y="6942"/>
        <w:shd w:val="clear" w:color="auto" w:fill="auto"/>
        <w:spacing w:line="170" w:lineRule="exact"/>
        <w:ind w:left="60"/>
      </w:pPr>
      <w:r>
        <w:rPr>
          <w:rStyle w:val="8ArialNarrow85pt0pt0"/>
          <w:i/>
          <w:iCs/>
        </w:rPr>
        <w:lastRenderedPageBreak/>
        <w:t>УКРАЇНСЬКА МОВА</w:t>
      </w:r>
    </w:p>
    <w:tbl>
      <w:tblPr>
        <w:tblOverlap w:val="never"/>
        <w:tblW w:w="0" w:type="auto"/>
        <w:tblLayout w:type="fixed"/>
        <w:tblCellMar>
          <w:left w:w="10" w:type="dxa"/>
          <w:right w:w="10" w:type="dxa"/>
        </w:tblCellMar>
        <w:tblLook w:val="04A0" w:firstRow="1" w:lastRow="0" w:firstColumn="1" w:lastColumn="0" w:noHBand="0" w:noVBand="1"/>
      </w:tblPr>
      <w:tblGrid>
        <w:gridCol w:w="275"/>
        <w:gridCol w:w="983"/>
        <w:gridCol w:w="1139"/>
        <w:gridCol w:w="1211"/>
      </w:tblGrid>
      <w:tr w:rsidR="00A66788">
        <w:tblPrEx>
          <w:tblCellMar>
            <w:top w:w="0" w:type="dxa"/>
            <w:bottom w:w="0" w:type="dxa"/>
          </w:tblCellMar>
        </w:tblPrEx>
        <w:trPr>
          <w:trHeight w:hRule="exact" w:val="233"/>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80" w:lineRule="exact"/>
              <w:ind w:left="60" w:firstLine="0"/>
            </w:pPr>
            <w:r>
              <w:rPr>
                <w:rStyle w:val="0ptf1"/>
                <w:b/>
                <w:bCs/>
              </w:rPr>
              <w:t>прочитаю</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80" w:lineRule="exact"/>
              <w:ind w:left="40" w:firstLine="0"/>
            </w:pPr>
            <w:r>
              <w:rPr>
                <w:rStyle w:val="0ptf1"/>
                <w:b/>
                <w:bCs/>
              </w:rPr>
              <w:t>читатиму</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буду читати</w:t>
            </w:r>
          </w:p>
        </w:tc>
      </w:tr>
      <w:tr w:rsidR="00A66788">
        <w:tblPrEx>
          <w:tblCellMar>
            <w:top w:w="0" w:type="dxa"/>
            <w:bottom w:w="0" w:type="dxa"/>
          </w:tblCellMar>
        </w:tblPrEx>
        <w:trPr>
          <w:trHeight w:hRule="exact" w:val="220"/>
        </w:trPr>
        <w:tc>
          <w:tcPr>
            <w:tcW w:w="275" w:type="dxa"/>
            <w:shd w:val="clear" w:color="auto" w:fill="FFFFFF"/>
          </w:tcPr>
          <w:p w:rsidR="00A66788" w:rsidRDefault="001A7945">
            <w:pPr>
              <w:pStyle w:val="41"/>
              <w:framePr w:w="3608" w:h="6488" w:wrap="none" w:vAnchor="page" w:hAnchor="page" w:x="4648" w:y="7373"/>
              <w:shd w:val="clear" w:color="auto" w:fill="auto"/>
              <w:spacing w:before="0" w:line="200" w:lineRule="exact"/>
              <w:ind w:left="60" w:firstLine="0"/>
            </w:pPr>
            <w:r>
              <w:rPr>
                <w:rStyle w:val="10pt0pt4"/>
              </w:rPr>
              <w:t>2-а</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напишеш</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40" w:firstLine="0"/>
            </w:pPr>
            <w:r>
              <w:rPr>
                <w:rStyle w:val="7pt0pt8"/>
                <w:b/>
                <w:bCs/>
              </w:rPr>
              <w:t>писатимеш</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будеш писати</w:t>
            </w:r>
          </w:p>
        </w:tc>
      </w:tr>
      <w:tr w:rsidR="00A66788">
        <w:tblPrEx>
          <w:tblCellMar>
            <w:top w:w="0" w:type="dxa"/>
            <w:bottom w:w="0" w:type="dxa"/>
          </w:tblCellMar>
        </w:tblPrEx>
        <w:trPr>
          <w:trHeight w:hRule="exact" w:val="229"/>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прочитаєш</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читатимеш</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будеш читати</w:t>
            </w:r>
          </w:p>
        </w:tc>
      </w:tr>
      <w:tr w:rsidR="00A66788">
        <w:tblPrEx>
          <w:tblCellMar>
            <w:top w:w="0" w:type="dxa"/>
            <w:bottom w:w="0" w:type="dxa"/>
          </w:tblCellMar>
        </w:tblPrEx>
        <w:trPr>
          <w:trHeight w:hRule="exact" w:val="220"/>
        </w:trPr>
        <w:tc>
          <w:tcPr>
            <w:tcW w:w="275" w:type="dxa"/>
            <w:shd w:val="clear" w:color="auto" w:fill="FFFFFF"/>
          </w:tcPr>
          <w:p w:rsidR="00A66788" w:rsidRDefault="001A7945">
            <w:pPr>
              <w:pStyle w:val="41"/>
              <w:framePr w:w="3608" w:h="6488" w:wrap="none" w:vAnchor="page" w:hAnchor="page" w:x="4648" w:y="7373"/>
              <w:shd w:val="clear" w:color="auto" w:fill="auto"/>
              <w:spacing w:before="0" w:line="200" w:lineRule="exact"/>
              <w:ind w:left="60" w:firstLine="0"/>
            </w:pPr>
            <w:r>
              <w:rPr>
                <w:rStyle w:val="10pt0pt4"/>
              </w:rPr>
              <w:t>3-я</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напише</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40" w:firstLine="0"/>
            </w:pPr>
            <w:r>
              <w:rPr>
                <w:rStyle w:val="7pt0pt8"/>
                <w:b/>
                <w:bCs/>
              </w:rPr>
              <w:t>писатиме</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буде писати</w:t>
            </w:r>
          </w:p>
        </w:tc>
      </w:tr>
      <w:tr w:rsidR="00A66788">
        <w:tblPrEx>
          <w:tblCellMar>
            <w:top w:w="0" w:type="dxa"/>
            <w:bottom w:w="0" w:type="dxa"/>
          </w:tblCellMar>
        </w:tblPrEx>
        <w:trPr>
          <w:trHeight w:hRule="exact" w:val="424"/>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прочитає</w:t>
            </w:r>
          </w:p>
        </w:tc>
        <w:tc>
          <w:tcPr>
            <w:tcW w:w="1139" w:type="dxa"/>
            <w:shd w:val="clear" w:color="auto" w:fill="FFFFFF"/>
          </w:tcPr>
          <w:p w:rsidR="00A66788" w:rsidRDefault="001A7945">
            <w:pPr>
              <w:pStyle w:val="41"/>
              <w:framePr w:w="3608" w:h="6488" w:wrap="none" w:vAnchor="page" w:hAnchor="page" w:x="4648" w:y="7373"/>
              <w:shd w:val="clear" w:color="auto" w:fill="auto"/>
              <w:spacing w:before="0" w:after="60" w:line="140" w:lineRule="exact"/>
              <w:ind w:left="40" w:firstLine="0"/>
            </w:pPr>
            <w:r>
              <w:rPr>
                <w:rStyle w:val="7pt0pt8"/>
                <w:b/>
                <w:bCs/>
              </w:rPr>
              <w:t>читатиме</w:t>
            </w:r>
          </w:p>
          <w:p w:rsidR="00A66788" w:rsidRDefault="001A7945">
            <w:pPr>
              <w:pStyle w:val="41"/>
              <w:framePr w:w="3608" w:h="6488" w:wrap="none" w:vAnchor="page" w:hAnchor="page" w:x="4648" w:y="7373"/>
              <w:shd w:val="clear" w:color="auto" w:fill="auto"/>
              <w:spacing w:before="60" w:line="180" w:lineRule="exact"/>
              <w:ind w:right="160" w:firstLine="0"/>
              <w:jc w:val="right"/>
            </w:pPr>
            <w:r>
              <w:rPr>
                <w:rStyle w:val="0pt9"/>
                <w:b/>
                <w:bCs/>
              </w:rPr>
              <w:t>множина</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буде читати</w:t>
            </w:r>
          </w:p>
        </w:tc>
      </w:tr>
      <w:tr w:rsidR="00A66788">
        <w:tblPrEx>
          <w:tblCellMar>
            <w:top w:w="0" w:type="dxa"/>
            <w:bottom w:w="0" w:type="dxa"/>
          </w:tblCellMar>
        </w:tblPrEx>
        <w:trPr>
          <w:trHeight w:hRule="exact" w:val="224"/>
        </w:trPr>
        <w:tc>
          <w:tcPr>
            <w:tcW w:w="275" w:type="dxa"/>
            <w:shd w:val="clear" w:color="auto" w:fill="FFFFFF"/>
          </w:tcPr>
          <w:p w:rsidR="00A66788" w:rsidRDefault="001A7945">
            <w:pPr>
              <w:pStyle w:val="41"/>
              <w:framePr w:w="3608" w:h="6488" w:wrap="none" w:vAnchor="page" w:hAnchor="page" w:x="4648" w:y="7373"/>
              <w:shd w:val="clear" w:color="auto" w:fill="auto"/>
              <w:spacing w:before="0" w:line="200" w:lineRule="exact"/>
              <w:ind w:left="60" w:firstLine="0"/>
            </w:pPr>
            <w:r>
              <w:rPr>
                <w:rStyle w:val="10pt0pt4"/>
              </w:rPr>
              <w:t>1-а</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напишемо</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40" w:firstLine="0"/>
            </w:pPr>
            <w:r>
              <w:rPr>
                <w:rStyle w:val="7pt0pt8"/>
                <w:b/>
                <w:bCs/>
              </w:rPr>
              <w:t>писатимемо</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будемо писати</w:t>
            </w:r>
          </w:p>
        </w:tc>
      </w:tr>
      <w:tr w:rsidR="00A66788">
        <w:tblPrEx>
          <w:tblCellMar>
            <w:top w:w="0" w:type="dxa"/>
            <w:bottom w:w="0" w:type="dxa"/>
          </w:tblCellMar>
        </w:tblPrEx>
        <w:trPr>
          <w:trHeight w:hRule="exact" w:val="229"/>
        </w:trPr>
        <w:tc>
          <w:tcPr>
            <w:tcW w:w="275" w:type="dxa"/>
            <w:shd w:val="clear" w:color="auto" w:fill="FFFFFF"/>
          </w:tcPr>
          <w:p w:rsidR="00A66788" w:rsidRDefault="00A66788">
            <w:pPr>
              <w:framePr w:w="3608" w:h="6488" w:wrap="none" w:vAnchor="page" w:hAnchor="page" w:x="4648" w:y="7373"/>
              <w:rPr>
                <w:sz w:val="10"/>
                <w:szCs w:val="10"/>
              </w:rPr>
            </w:pPr>
          </w:p>
        </w:tc>
        <w:tc>
          <w:tcPr>
            <w:tcW w:w="2122" w:type="dxa"/>
            <w:gridSpan w:val="2"/>
            <w:shd w:val="clear" w:color="auto" w:fill="FFFFFF"/>
          </w:tcPr>
          <w:p w:rsidR="00A66788" w:rsidRDefault="001A7945">
            <w:pPr>
              <w:pStyle w:val="41"/>
              <w:framePr w:w="3608" w:h="6488" w:wrap="none" w:vAnchor="page" w:hAnchor="page" w:x="4648" w:y="7373"/>
              <w:shd w:val="clear" w:color="auto" w:fill="auto"/>
              <w:spacing w:before="0" w:line="140" w:lineRule="exact"/>
              <w:ind w:left="80" w:firstLine="0"/>
            </w:pPr>
            <w:r>
              <w:rPr>
                <w:rStyle w:val="7pt0pt8"/>
                <w:b/>
                <w:bCs/>
              </w:rPr>
              <w:t>прочитаємо читатимемо</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будемо читати</w:t>
            </w:r>
          </w:p>
        </w:tc>
      </w:tr>
      <w:tr w:rsidR="00A66788">
        <w:tblPrEx>
          <w:tblCellMar>
            <w:top w:w="0" w:type="dxa"/>
            <w:bottom w:w="0" w:type="dxa"/>
          </w:tblCellMar>
        </w:tblPrEx>
        <w:trPr>
          <w:trHeight w:hRule="exact" w:val="216"/>
        </w:trPr>
        <w:tc>
          <w:tcPr>
            <w:tcW w:w="275" w:type="dxa"/>
            <w:shd w:val="clear" w:color="auto" w:fill="FFFFFF"/>
          </w:tcPr>
          <w:p w:rsidR="00A66788" w:rsidRDefault="001A7945">
            <w:pPr>
              <w:pStyle w:val="41"/>
              <w:framePr w:w="3608" w:h="6488" w:wrap="none" w:vAnchor="page" w:hAnchor="page" w:x="4648" w:y="7373"/>
              <w:shd w:val="clear" w:color="auto" w:fill="auto"/>
              <w:spacing w:before="0" w:line="200" w:lineRule="exact"/>
              <w:ind w:left="60" w:firstLine="0"/>
            </w:pPr>
            <w:r>
              <w:rPr>
                <w:rStyle w:val="10pt0pt4"/>
              </w:rPr>
              <w:t>2-а</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00" w:firstLine="0"/>
            </w:pPr>
            <w:r>
              <w:rPr>
                <w:rStyle w:val="7pt0pt8"/>
                <w:b/>
                <w:bCs/>
              </w:rPr>
              <w:t>напишете</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писатимете</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будете писати</w:t>
            </w:r>
          </w:p>
        </w:tc>
      </w:tr>
      <w:tr w:rsidR="00A66788">
        <w:tblPrEx>
          <w:tblCellMar>
            <w:top w:w="0" w:type="dxa"/>
            <w:bottom w:w="0" w:type="dxa"/>
          </w:tblCellMar>
        </w:tblPrEx>
        <w:trPr>
          <w:trHeight w:hRule="exact" w:val="229"/>
        </w:trPr>
        <w:tc>
          <w:tcPr>
            <w:tcW w:w="275" w:type="dxa"/>
            <w:shd w:val="clear" w:color="auto" w:fill="FFFFFF"/>
          </w:tcPr>
          <w:p w:rsidR="00A66788" w:rsidRDefault="00A66788">
            <w:pPr>
              <w:framePr w:w="3608" w:h="6488" w:wrap="none" w:vAnchor="page" w:hAnchor="page" w:x="4648" w:y="7373"/>
              <w:rPr>
                <w:sz w:val="10"/>
                <w:szCs w:val="10"/>
              </w:rPr>
            </w:pPr>
          </w:p>
        </w:tc>
        <w:tc>
          <w:tcPr>
            <w:tcW w:w="2122" w:type="dxa"/>
            <w:gridSpan w:val="2"/>
            <w:shd w:val="clear" w:color="auto" w:fill="FFFFFF"/>
          </w:tcPr>
          <w:p w:rsidR="00A66788" w:rsidRDefault="001A7945">
            <w:pPr>
              <w:pStyle w:val="41"/>
              <w:framePr w:w="3608" w:h="6488" w:wrap="none" w:vAnchor="page" w:hAnchor="page" w:x="4648" w:y="7373"/>
              <w:shd w:val="clear" w:color="auto" w:fill="auto"/>
              <w:spacing w:before="0" w:line="140" w:lineRule="exact"/>
              <w:ind w:left="100" w:firstLine="0"/>
            </w:pPr>
            <w:r>
              <w:rPr>
                <w:rStyle w:val="7pt0pt8"/>
                <w:b/>
                <w:bCs/>
                <w:lang w:val="ru-RU"/>
              </w:rPr>
              <w:t xml:space="preserve">прочитаете </w:t>
            </w:r>
            <w:r>
              <w:rPr>
                <w:rStyle w:val="7pt0pt8"/>
                <w:b/>
                <w:bCs/>
              </w:rPr>
              <w:t>читатимете</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будете читати</w:t>
            </w:r>
          </w:p>
        </w:tc>
      </w:tr>
      <w:tr w:rsidR="00A66788">
        <w:tblPrEx>
          <w:tblCellMar>
            <w:top w:w="0" w:type="dxa"/>
            <w:bottom w:w="0" w:type="dxa"/>
          </w:tblCellMar>
        </w:tblPrEx>
        <w:trPr>
          <w:trHeight w:hRule="exact" w:val="233"/>
        </w:trPr>
        <w:tc>
          <w:tcPr>
            <w:tcW w:w="275" w:type="dxa"/>
            <w:shd w:val="clear" w:color="auto" w:fill="FFFFFF"/>
          </w:tcPr>
          <w:p w:rsidR="00A66788" w:rsidRDefault="001A7945">
            <w:pPr>
              <w:pStyle w:val="41"/>
              <w:framePr w:w="3608" w:h="6488" w:wrap="none" w:vAnchor="page" w:hAnchor="page" w:x="4648" w:y="7373"/>
              <w:shd w:val="clear" w:color="auto" w:fill="auto"/>
              <w:spacing w:before="0" w:line="150" w:lineRule="exact"/>
              <w:ind w:left="60" w:firstLine="0"/>
            </w:pPr>
            <w:r>
              <w:rPr>
                <w:rStyle w:val="75pt0pt6"/>
                <w:b/>
                <w:bCs/>
                <w:lang w:val="en-US"/>
              </w:rPr>
              <w:t>3-s</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50" w:lineRule="exact"/>
              <w:ind w:firstLine="0"/>
            </w:pPr>
            <w:r>
              <w:rPr>
                <w:rStyle w:val="75pt0pt6"/>
                <w:b/>
                <w:bCs/>
              </w:rPr>
              <w:t xml:space="preserve">і </w:t>
            </w:r>
            <w:r>
              <w:rPr>
                <w:rStyle w:val="7pt0pt8"/>
                <w:b/>
                <w:bCs/>
              </w:rPr>
              <w:t>напишуть</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писатимуть</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будуть писати</w:t>
            </w:r>
          </w:p>
        </w:tc>
      </w:tr>
      <w:tr w:rsidR="00A66788">
        <w:tblPrEx>
          <w:tblCellMar>
            <w:top w:w="0" w:type="dxa"/>
            <w:bottom w:w="0" w:type="dxa"/>
          </w:tblCellMar>
        </w:tblPrEx>
        <w:trPr>
          <w:trHeight w:hRule="exact" w:val="263"/>
        </w:trPr>
        <w:tc>
          <w:tcPr>
            <w:tcW w:w="275" w:type="dxa"/>
            <w:shd w:val="clear" w:color="auto" w:fill="FFFFFF"/>
          </w:tcPr>
          <w:p w:rsidR="00A66788" w:rsidRDefault="00A66788">
            <w:pPr>
              <w:framePr w:w="3608" w:h="6488" w:wrap="none" w:vAnchor="page" w:hAnchor="page" w:x="4648" w:y="7373"/>
              <w:rPr>
                <w:sz w:val="10"/>
                <w:szCs w:val="10"/>
              </w:rPr>
            </w:pPr>
          </w:p>
        </w:tc>
        <w:tc>
          <w:tcPr>
            <w:tcW w:w="2122" w:type="dxa"/>
            <w:gridSpan w:val="2"/>
            <w:shd w:val="clear" w:color="auto" w:fill="FFFFFF"/>
          </w:tcPr>
          <w:p w:rsidR="00A66788" w:rsidRDefault="001A7945">
            <w:pPr>
              <w:pStyle w:val="41"/>
              <w:framePr w:w="3608" w:h="6488" w:wrap="none" w:vAnchor="page" w:hAnchor="page" w:x="4648" w:y="7373"/>
              <w:shd w:val="clear" w:color="auto" w:fill="auto"/>
              <w:spacing w:before="0" w:line="140" w:lineRule="exact"/>
              <w:ind w:left="100" w:firstLine="0"/>
            </w:pPr>
            <w:r>
              <w:rPr>
                <w:rStyle w:val="7pt0pt8"/>
                <w:b/>
                <w:bCs/>
              </w:rPr>
              <w:t>прочитають читатимуть</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будуть читати</w:t>
            </w:r>
          </w:p>
        </w:tc>
      </w:tr>
      <w:tr w:rsidR="00A66788">
        <w:tblPrEx>
          <w:tblCellMar>
            <w:top w:w="0" w:type="dxa"/>
            <w:bottom w:w="0" w:type="dxa"/>
          </w:tblCellMar>
        </w:tblPrEx>
        <w:trPr>
          <w:trHeight w:hRule="exact" w:val="263"/>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A66788">
            <w:pPr>
              <w:framePr w:w="3608" w:h="6488" w:wrap="none" w:vAnchor="page" w:hAnchor="page" w:x="4648" w:y="7373"/>
              <w:rPr>
                <w:sz w:val="10"/>
                <w:szCs w:val="10"/>
              </w:rPr>
            </w:pPr>
          </w:p>
        </w:tc>
        <w:tc>
          <w:tcPr>
            <w:tcW w:w="2350" w:type="dxa"/>
            <w:gridSpan w:val="2"/>
            <w:shd w:val="clear" w:color="auto" w:fill="FFFFFF"/>
          </w:tcPr>
          <w:p w:rsidR="00A66788" w:rsidRDefault="001A7945">
            <w:pPr>
              <w:pStyle w:val="41"/>
              <w:framePr w:w="3608" w:h="6488" w:wrap="none" w:vAnchor="page" w:hAnchor="page" w:x="4648" w:y="7373"/>
              <w:shd w:val="clear" w:color="auto" w:fill="auto"/>
              <w:spacing w:before="0" w:line="200" w:lineRule="exact"/>
              <w:ind w:left="60" w:firstLine="0"/>
            </w:pPr>
            <w:r>
              <w:rPr>
                <w:rStyle w:val="10pt0pt4"/>
              </w:rPr>
              <w:t>II дієвідміна</w:t>
            </w:r>
          </w:p>
        </w:tc>
      </w:tr>
      <w:tr w:rsidR="00A66788">
        <w:tblPrEx>
          <w:tblCellMar>
            <w:top w:w="0" w:type="dxa"/>
            <w:bottom w:w="0" w:type="dxa"/>
          </w:tblCellMar>
        </w:tblPrEx>
        <w:trPr>
          <w:trHeight w:hRule="exact" w:val="224"/>
        </w:trPr>
        <w:tc>
          <w:tcPr>
            <w:tcW w:w="275" w:type="dxa"/>
            <w:shd w:val="clear" w:color="auto" w:fill="FFFFFF"/>
          </w:tcPr>
          <w:p w:rsidR="00A66788" w:rsidRDefault="00A66788">
            <w:pPr>
              <w:framePr w:w="3608" w:h="6488" w:wrap="none" w:vAnchor="page" w:hAnchor="page" w:x="4648" w:y="7373"/>
              <w:rPr>
                <w:sz w:val="10"/>
                <w:szCs w:val="10"/>
              </w:rPr>
            </w:pPr>
          </w:p>
        </w:tc>
        <w:tc>
          <w:tcPr>
            <w:tcW w:w="2122" w:type="dxa"/>
            <w:gridSpan w:val="2"/>
            <w:shd w:val="clear" w:color="auto" w:fill="FFFFFF"/>
          </w:tcPr>
          <w:p w:rsidR="00A66788" w:rsidRDefault="001A7945">
            <w:pPr>
              <w:pStyle w:val="41"/>
              <w:framePr w:w="3608" w:h="6488" w:wrap="none" w:vAnchor="page" w:hAnchor="page" w:x="4648" w:y="7373"/>
              <w:shd w:val="clear" w:color="auto" w:fill="auto"/>
              <w:spacing w:before="0" w:line="180" w:lineRule="exact"/>
              <w:ind w:left="220" w:firstLine="0"/>
            </w:pPr>
            <w:r>
              <w:rPr>
                <w:rStyle w:val="0pt9"/>
                <w:b/>
                <w:bCs/>
              </w:rPr>
              <w:t>доконаний</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80" w:lineRule="exact"/>
              <w:ind w:right="80" w:firstLine="0"/>
              <w:jc w:val="right"/>
            </w:pPr>
            <w:r>
              <w:rPr>
                <w:rStyle w:val="0pt9"/>
                <w:b/>
                <w:bCs/>
              </w:rPr>
              <w:t>недоконаний</w:t>
            </w:r>
          </w:p>
        </w:tc>
      </w:tr>
      <w:tr w:rsidR="00A66788">
        <w:tblPrEx>
          <w:tblCellMar>
            <w:top w:w="0" w:type="dxa"/>
            <w:bottom w:w="0" w:type="dxa"/>
          </w:tblCellMar>
        </w:tblPrEx>
        <w:trPr>
          <w:trHeight w:hRule="exact" w:val="445"/>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80" w:lineRule="exact"/>
              <w:ind w:left="180" w:firstLine="0"/>
            </w:pPr>
            <w:r>
              <w:rPr>
                <w:rStyle w:val="0pt9"/>
                <w:b/>
                <w:bCs/>
              </w:rPr>
              <w:t>проста</w:t>
            </w:r>
          </w:p>
        </w:tc>
        <w:tc>
          <w:tcPr>
            <w:tcW w:w="1139" w:type="dxa"/>
            <w:shd w:val="clear" w:color="auto" w:fill="FFFFFF"/>
          </w:tcPr>
          <w:p w:rsidR="00A66788" w:rsidRDefault="001A7945">
            <w:pPr>
              <w:pStyle w:val="41"/>
              <w:framePr w:w="3608" w:h="6488" w:wrap="none" w:vAnchor="page" w:hAnchor="page" w:x="4648" w:y="7373"/>
              <w:shd w:val="clear" w:color="auto" w:fill="auto"/>
              <w:spacing w:before="0" w:after="60" w:line="180" w:lineRule="exact"/>
              <w:ind w:right="160" w:firstLine="0"/>
              <w:jc w:val="right"/>
            </w:pPr>
            <w:r>
              <w:rPr>
                <w:rStyle w:val="0pt9"/>
                <w:b/>
                <w:bCs/>
              </w:rPr>
              <w:t>складена</w:t>
            </w:r>
          </w:p>
          <w:p w:rsidR="00A66788" w:rsidRDefault="001A7945">
            <w:pPr>
              <w:pStyle w:val="41"/>
              <w:framePr w:w="3608" w:h="6488" w:wrap="none" w:vAnchor="page" w:hAnchor="page" w:x="4648" w:y="7373"/>
              <w:shd w:val="clear" w:color="auto" w:fill="auto"/>
              <w:spacing w:before="60" w:line="180" w:lineRule="exact"/>
              <w:ind w:right="160" w:firstLine="0"/>
              <w:jc w:val="right"/>
            </w:pPr>
            <w:r>
              <w:rPr>
                <w:rStyle w:val="0pt9"/>
                <w:b/>
                <w:bCs/>
              </w:rPr>
              <w:t>однина</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80" w:lineRule="exact"/>
              <w:ind w:right="80" w:firstLine="0"/>
              <w:jc w:val="right"/>
            </w:pPr>
            <w:r>
              <w:rPr>
                <w:rStyle w:val="0pt9"/>
                <w:b/>
                <w:bCs/>
              </w:rPr>
              <w:t>складна</w:t>
            </w:r>
          </w:p>
        </w:tc>
      </w:tr>
      <w:tr w:rsidR="00A66788">
        <w:tblPrEx>
          <w:tblCellMar>
            <w:top w:w="0" w:type="dxa"/>
            <w:bottom w:w="0" w:type="dxa"/>
          </w:tblCellMar>
        </w:tblPrEx>
        <w:trPr>
          <w:trHeight w:hRule="exact" w:val="229"/>
        </w:trPr>
        <w:tc>
          <w:tcPr>
            <w:tcW w:w="1258" w:type="dxa"/>
            <w:gridSpan w:val="2"/>
            <w:shd w:val="clear" w:color="auto" w:fill="FFFFFF"/>
          </w:tcPr>
          <w:p w:rsidR="00A66788" w:rsidRDefault="001A7945">
            <w:pPr>
              <w:pStyle w:val="41"/>
              <w:framePr w:w="3608" w:h="6488" w:wrap="none" w:vAnchor="page" w:hAnchor="page" w:x="4648" w:y="7373"/>
              <w:shd w:val="clear" w:color="auto" w:fill="auto"/>
              <w:spacing w:before="0" w:line="150" w:lineRule="exact"/>
              <w:ind w:left="140" w:firstLine="0"/>
            </w:pPr>
            <w:r>
              <w:rPr>
                <w:rStyle w:val="75pt0pt6"/>
                <w:b/>
                <w:bCs/>
              </w:rPr>
              <w:t xml:space="preserve">1-а </w:t>
            </w:r>
            <w:r>
              <w:rPr>
                <w:rStyle w:val="7pt0pt8"/>
                <w:b/>
                <w:bCs/>
              </w:rPr>
              <w:t>полежу</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лежатиму</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буду лежати</w:t>
            </w:r>
          </w:p>
        </w:tc>
      </w:tr>
      <w:tr w:rsidR="00A66788">
        <w:tblPrEx>
          <w:tblCellMar>
            <w:top w:w="0" w:type="dxa"/>
            <w:bottom w:w="0" w:type="dxa"/>
          </w:tblCellMar>
        </w:tblPrEx>
        <w:trPr>
          <w:trHeight w:hRule="exact" w:val="216"/>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80" w:firstLine="0"/>
            </w:pPr>
            <w:r>
              <w:rPr>
                <w:rStyle w:val="7pt0pt8"/>
                <w:b/>
                <w:bCs/>
              </w:rPr>
              <w:t>постою</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стоятиму</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буду стояти</w:t>
            </w:r>
          </w:p>
        </w:tc>
      </w:tr>
      <w:tr w:rsidR="00A66788">
        <w:tblPrEx>
          <w:tblCellMar>
            <w:top w:w="0" w:type="dxa"/>
            <w:bottom w:w="0" w:type="dxa"/>
          </w:tblCellMar>
        </w:tblPrEx>
        <w:trPr>
          <w:trHeight w:hRule="exact" w:val="208"/>
        </w:trPr>
        <w:tc>
          <w:tcPr>
            <w:tcW w:w="1258" w:type="dxa"/>
            <w:gridSpan w:val="2"/>
            <w:shd w:val="clear" w:color="auto" w:fill="FFFFFF"/>
          </w:tcPr>
          <w:p w:rsidR="00A66788" w:rsidRDefault="001A7945">
            <w:pPr>
              <w:pStyle w:val="41"/>
              <w:framePr w:w="3608" w:h="6488" w:wrap="none" w:vAnchor="page" w:hAnchor="page" w:x="4648" w:y="7373"/>
              <w:shd w:val="clear" w:color="auto" w:fill="auto"/>
              <w:spacing w:before="0" w:line="150" w:lineRule="exact"/>
              <w:ind w:left="140" w:firstLine="0"/>
            </w:pPr>
            <w:r>
              <w:rPr>
                <w:rStyle w:val="75pt0pt6"/>
                <w:b/>
                <w:bCs/>
              </w:rPr>
              <w:t xml:space="preserve">2-а </w:t>
            </w:r>
            <w:r>
              <w:rPr>
                <w:rStyle w:val="7pt0pt8"/>
                <w:b/>
                <w:bCs/>
              </w:rPr>
              <w:t>полежиш</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лежатимеш</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будеш лежати</w:t>
            </w:r>
          </w:p>
        </w:tc>
      </w:tr>
      <w:tr w:rsidR="00A66788">
        <w:tblPrEx>
          <w:tblCellMar>
            <w:top w:w="0" w:type="dxa"/>
            <w:bottom w:w="0" w:type="dxa"/>
          </w:tblCellMar>
        </w:tblPrEx>
        <w:trPr>
          <w:trHeight w:hRule="exact" w:val="220"/>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80" w:firstLine="0"/>
            </w:pPr>
            <w:r>
              <w:rPr>
                <w:rStyle w:val="7pt0pt8"/>
                <w:b/>
                <w:bCs/>
              </w:rPr>
              <w:t>постоїш</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стоятимеш</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будеш стояти</w:t>
            </w:r>
          </w:p>
        </w:tc>
      </w:tr>
      <w:tr w:rsidR="00A66788">
        <w:tblPrEx>
          <w:tblCellMar>
            <w:top w:w="0" w:type="dxa"/>
            <w:bottom w:w="0" w:type="dxa"/>
          </w:tblCellMar>
        </w:tblPrEx>
        <w:trPr>
          <w:trHeight w:hRule="exact" w:val="216"/>
        </w:trPr>
        <w:tc>
          <w:tcPr>
            <w:tcW w:w="275" w:type="dxa"/>
            <w:shd w:val="clear" w:color="auto" w:fill="FFFFFF"/>
          </w:tcPr>
          <w:p w:rsidR="00A66788" w:rsidRDefault="001A7945">
            <w:pPr>
              <w:pStyle w:val="41"/>
              <w:framePr w:w="3608" w:h="6488" w:wrap="none" w:vAnchor="page" w:hAnchor="page" w:x="4648" w:y="7373"/>
              <w:shd w:val="clear" w:color="auto" w:fill="auto"/>
              <w:spacing w:before="0" w:line="170" w:lineRule="exact"/>
              <w:ind w:left="160" w:firstLine="0"/>
            </w:pPr>
            <w:r>
              <w:rPr>
                <w:rStyle w:val="85pt0pt8"/>
                <w:b/>
                <w:bCs/>
              </w:rPr>
              <w:t>3-</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firstLine="0"/>
            </w:pPr>
            <w:r>
              <w:rPr>
                <w:rStyle w:val="7pt0pt8"/>
                <w:b/>
                <w:bCs/>
              </w:rPr>
              <w:t>я полежить</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left="60" w:firstLine="0"/>
            </w:pPr>
            <w:r>
              <w:rPr>
                <w:rStyle w:val="7pt0pt8"/>
                <w:b/>
                <w:bCs/>
              </w:rPr>
              <w:t>лежатиме</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буде лежати</w:t>
            </w:r>
          </w:p>
        </w:tc>
      </w:tr>
      <w:tr w:rsidR="00A66788">
        <w:tblPrEx>
          <w:tblCellMar>
            <w:top w:w="0" w:type="dxa"/>
            <w:bottom w:w="0" w:type="dxa"/>
          </w:tblCellMar>
        </w:tblPrEx>
        <w:trPr>
          <w:trHeight w:hRule="exact" w:val="432"/>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80" w:firstLine="0"/>
            </w:pPr>
            <w:r>
              <w:rPr>
                <w:rStyle w:val="7pt0pt8"/>
                <w:b/>
                <w:bCs/>
              </w:rPr>
              <w:t>постоїть</w:t>
            </w:r>
          </w:p>
        </w:tc>
        <w:tc>
          <w:tcPr>
            <w:tcW w:w="1139" w:type="dxa"/>
            <w:shd w:val="clear" w:color="auto" w:fill="FFFFFF"/>
          </w:tcPr>
          <w:p w:rsidR="00A66788" w:rsidRDefault="001A7945">
            <w:pPr>
              <w:pStyle w:val="41"/>
              <w:framePr w:w="3608" w:h="6488" w:wrap="none" w:vAnchor="page" w:hAnchor="page" w:x="4648" w:y="7373"/>
              <w:shd w:val="clear" w:color="auto" w:fill="auto"/>
              <w:spacing w:before="0" w:after="60" w:line="140" w:lineRule="exact"/>
              <w:ind w:left="60" w:firstLine="0"/>
            </w:pPr>
            <w:r>
              <w:rPr>
                <w:rStyle w:val="7pt0pt8"/>
                <w:b/>
                <w:bCs/>
              </w:rPr>
              <w:t>стоятиме</w:t>
            </w:r>
          </w:p>
          <w:p w:rsidR="00A66788" w:rsidRDefault="001A7945">
            <w:pPr>
              <w:pStyle w:val="41"/>
              <w:framePr w:w="3608" w:h="6488" w:wrap="none" w:vAnchor="page" w:hAnchor="page" w:x="4648" w:y="7373"/>
              <w:shd w:val="clear" w:color="auto" w:fill="auto"/>
              <w:spacing w:before="60" w:line="170" w:lineRule="exact"/>
              <w:ind w:right="160" w:firstLine="0"/>
              <w:jc w:val="right"/>
            </w:pPr>
            <w:r>
              <w:rPr>
                <w:rStyle w:val="85pt0pt8"/>
                <w:b/>
                <w:bCs/>
              </w:rPr>
              <w:t>множина</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left="140" w:firstLine="0"/>
            </w:pPr>
            <w:r>
              <w:rPr>
                <w:rStyle w:val="7pt0pt8"/>
                <w:b/>
                <w:bCs/>
              </w:rPr>
              <w:t>буде стояти</w:t>
            </w:r>
          </w:p>
        </w:tc>
      </w:tr>
      <w:tr w:rsidR="00A66788">
        <w:tblPrEx>
          <w:tblCellMar>
            <w:top w:w="0" w:type="dxa"/>
            <w:bottom w:w="0" w:type="dxa"/>
          </w:tblCellMar>
        </w:tblPrEx>
        <w:trPr>
          <w:trHeight w:hRule="exact" w:val="224"/>
        </w:trPr>
        <w:tc>
          <w:tcPr>
            <w:tcW w:w="275" w:type="dxa"/>
            <w:shd w:val="clear" w:color="auto" w:fill="FFFFFF"/>
          </w:tcPr>
          <w:p w:rsidR="00A66788" w:rsidRDefault="001A7945">
            <w:pPr>
              <w:pStyle w:val="41"/>
              <w:framePr w:w="3608" w:h="6488" w:wrap="none" w:vAnchor="page" w:hAnchor="page" w:x="4648" w:y="7373"/>
              <w:shd w:val="clear" w:color="auto" w:fill="auto"/>
              <w:spacing w:before="0" w:line="150" w:lineRule="exact"/>
              <w:ind w:left="160" w:firstLine="0"/>
            </w:pPr>
            <w:r>
              <w:rPr>
                <w:rStyle w:val="75pt0pt6"/>
                <w:b/>
                <w:bCs/>
              </w:rPr>
              <w:t>1-</w:t>
            </w:r>
          </w:p>
        </w:tc>
        <w:tc>
          <w:tcPr>
            <w:tcW w:w="983" w:type="dxa"/>
            <w:shd w:val="clear" w:color="auto" w:fill="FFFFFF"/>
          </w:tcPr>
          <w:p w:rsidR="00A66788" w:rsidRDefault="001A7945">
            <w:pPr>
              <w:pStyle w:val="41"/>
              <w:framePr w:w="3608" w:h="6488" w:wrap="none" w:vAnchor="page" w:hAnchor="page" w:x="4648" w:y="7373"/>
              <w:shd w:val="clear" w:color="auto" w:fill="auto"/>
              <w:spacing w:before="0" w:line="150" w:lineRule="exact"/>
              <w:ind w:firstLine="0"/>
            </w:pPr>
            <w:r>
              <w:rPr>
                <w:rStyle w:val="75pt0pt6"/>
                <w:b/>
                <w:bCs/>
              </w:rPr>
              <w:t xml:space="preserve">а </w:t>
            </w:r>
            <w:r>
              <w:rPr>
                <w:rStyle w:val="7pt0pt8"/>
                <w:b/>
                <w:bCs/>
              </w:rPr>
              <w:t>полежимо</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лежатимемо</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будемо лежати</w:t>
            </w:r>
          </w:p>
        </w:tc>
      </w:tr>
      <w:tr w:rsidR="00A66788">
        <w:tblPrEx>
          <w:tblCellMar>
            <w:top w:w="0" w:type="dxa"/>
            <w:bottom w:w="0" w:type="dxa"/>
          </w:tblCellMar>
        </w:tblPrEx>
        <w:trPr>
          <w:trHeight w:hRule="exact" w:val="216"/>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80" w:firstLine="0"/>
            </w:pPr>
            <w:r>
              <w:rPr>
                <w:rStyle w:val="7pt0pt8"/>
                <w:b/>
                <w:bCs/>
              </w:rPr>
              <w:t>постоїмо</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стоятимемо</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будемо стояти</w:t>
            </w:r>
          </w:p>
        </w:tc>
      </w:tr>
      <w:tr w:rsidR="00A66788">
        <w:tblPrEx>
          <w:tblCellMar>
            <w:top w:w="0" w:type="dxa"/>
            <w:bottom w:w="0" w:type="dxa"/>
          </w:tblCellMar>
        </w:tblPrEx>
        <w:trPr>
          <w:trHeight w:hRule="exact" w:val="220"/>
        </w:trPr>
        <w:tc>
          <w:tcPr>
            <w:tcW w:w="1258" w:type="dxa"/>
            <w:gridSpan w:val="2"/>
            <w:shd w:val="clear" w:color="auto" w:fill="FFFFFF"/>
          </w:tcPr>
          <w:p w:rsidR="00A66788" w:rsidRDefault="001A7945">
            <w:pPr>
              <w:pStyle w:val="41"/>
              <w:framePr w:w="3608" w:h="6488" w:wrap="none" w:vAnchor="page" w:hAnchor="page" w:x="4648" w:y="7373"/>
              <w:shd w:val="clear" w:color="auto" w:fill="auto"/>
              <w:spacing w:before="0" w:line="150" w:lineRule="exact"/>
              <w:ind w:left="160" w:firstLine="0"/>
            </w:pPr>
            <w:r>
              <w:rPr>
                <w:rStyle w:val="75pt0pt6"/>
                <w:b/>
                <w:bCs/>
              </w:rPr>
              <w:t xml:space="preserve">2-а </w:t>
            </w:r>
            <w:r>
              <w:rPr>
                <w:rStyle w:val="7pt0pt8"/>
                <w:b/>
                <w:bCs/>
              </w:rPr>
              <w:t>полежите</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лежатимете</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будете лежати</w:t>
            </w:r>
          </w:p>
        </w:tc>
      </w:tr>
      <w:tr w:rsidR="00A66788">
        <w:tblPrEx>
          <w:tblCellMar>
            <w:top w:w="0" w:type="dxa"/>
            <w:bottom w:w="0" w:type="dxa"/>
          </w:tblCellMar>
        </w:tblPrEx>
        <w:trPr>
          <w:trHeight w:hRule="exact" w:val="216"/>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80" w:firstLine="0"/>
            </w:pPr>
            <w:r>
              <w:rPr>
                <w:rStyle w:val="7pt0pt8"/>
                <w:b/>
                <w:bCs/>
              </w:rPr>
              <w:t>постоїте</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стоятимете</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будете стояти</w:t>
            </w:r>
          </w:p>
        </w:tc>
      </w:tr>
      <w:tr w:rsidR="00A66788">
        <w:tblPrEx>
          <w:tblCellMar>
            <w:top w:w="0" w:type="dxa"/>
            <w:bottom w:w="0" w:type="dxa"/>
          </w:tblCellMar>
        </w:tblPrEx>
        <w:trPr>
          <w:trHeight w:hRule="exact" w:val="229"/>
        </w:trPr>
        <w:tc>
          <w:tcPr>
            <w:tcW w:w="1258" w:type="dxa"/>
            <w:gridSpan w:val="2"/>
            <w:shd w:val="clear" w:color="auto" w:fill="FFFFFF"/>
          </w:tcPr>
          <w:p w:rsidR="00A66788" w:rsidRDefault="001A7945">
            <w:pPr>
              <w:pStyle w:val="41"/>
              <w:framePr w:w="3608" w:h="6488" w:wrap="none" w:vAnchor="page" w:hAnchor="page" w:x="4648" w:y="7373"/>
              <w:shd w:val="clear" w:color="auto" w:fill="auto"/>
              <w:spacing w:before="0" w:line="170" w:lineRule="exact"/>
              <w:ind w:left="180" w:firstLine="0"/>
            </w:pPr>
            <w:r>
              <w:rPr>
                <w:rStyle w:val="85pt0pt8"/>
                <w:b/>
                <w:bCs/>
              </w:rPr>
              <w:t xml:space="preserve">3-я </w:t>
            </w:r>
            <w:r>
              <w:rPr>
                <w:rStyle w:val="7pt0pt8"/>
                <w:b/>
                <w:bCs/>
              </w:rPr>
              <w:t>полежать</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лежатимуть</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будуть лежати</w:t>
            </w:r>
          </w:p>
        </w:tc>
      </w:tr>
      <w:tr w:rsidR="00A66788">
        <w:tblPrEx>
          <w:tblCellMar>
            <w:top w:w="0" w:type="dxa"/>
            <w:bottom w:w="0" w:type="dxa"/>
          </w:tblCellMar>
        </w:tblPrEx>
        <w:trPr>
          <w:trHeight w:hRule="exact" w:val="212"/>
        </w:trPr>
        <w:tc>
          <w:tcPr>
            <w:tcW w:w="275" w:type="dxa"/>
            <w:shd w:val="clear" w:color="auto" w:fill="FFFFFF"/>
          </w:tcPr>
          <w:p w:rsidR="00A66788" w:rsidRDefault="00A66788">
            <w:pPr>
              <w:framePr w:w="3608" w:h="6488" w:wrap="none" w:vAnchor="page" w:hAnchor="page" w:x="4648" w:y="7373"/>
              <w:rPr>
                <w:sz w:val="10"/>
                <w:szCs w:val="10"/>
              </w:rPr>
            </w:pPr>
          </w:p>
        </w:tc>
        <w:tc>
          <w:tcPr>
            <w:tcW w:w="983" w:type="dxa"/>
            <w:shd w:val="clear" w:color="auto" w:fill="FFFFFF"/>
          </w:tcPr>
          <w:p w:rsidR="00A66788" w:rsidRDefault="001A7945">
            <w:pPr>
              <w:pStyle w:val="41"/>
              <w:framePr w:w="3608" w:h="6488" w:wrap="none" w:vAnchor="page" w:hAnchor="page" w:x="4648" w:y="7373"/>
              <w:shd w:val="clear" w:color="auto" w:fill="auto"/>
              <w:spacing w:before="0" w:line="140" w:lineRule="exact"/>
              <w:ind w:left="180" w:firstLine="0"/>
            </w:pPr>
            <w:r>
              <w:rPr>
                <w:rStyle w:val="7pt0pt8"/>
                <w:b/>
                <w:bCs/>
              </w:rPr>
              <w:t>постоять</w:t>
            </w:r>
          </w:p>
        </w:tc>
        <w:tc>
          <w:tcPr>
            <w:tcW w:w="1139" w:type="dxa"/>
            <w:shd w:val="clear" w:color="auto" w:fill="FFFFFF"/>
          </w:tcPr>
          <w:p w:rsidR="00A66788" w:rsidRDefault="001A7945">
            <w:pPr>
              <w:pStyle w:val="41"/>
              <w:framePr w:w="3608" w:h="6488" w:wrap="none" w:vAnchor="page" w:hAnchor="page" w:x="4648" w:y="7373"/>
              <w:shd w:val="clear" w:color="auto" w:fill="auto"/>
              <w:spacing w:before="0" w:line="140" w:lineRule="exact"/>
              <w:ind w:right="160" w:firstLine="0"/>
              <w:jc w:val="right"/>
            </w:pPr>
            <w:r>
              <w:rPr>
                <w:rStyle w:val="7pt0pt8"/>
                <w:b/>
                <w:bCs/>
              </w:rPr>
              <w:t>стоятимуть</w:t>
            </w:r>
          </w:p>
        </w:tc>
        <w:tc>
          <w:tcPr>
            <w:tcW w:w="1211" w:type="dxa"/>
            <w:shd w:val="clear" w:color="auto" w:fill="FFFFFF"/>
          </w:tcPr>
          <w:p w:rsidR="00A66788" w:rsidRDefault="001A7945">
            <w:pPr>
              <w:pStyle w:val="41"/>
              <w:framePr w:w="3608" w:h="6488" w:wrap="none" w:vAnchor="page" w:hAnchor="page" w:x="4648" w:y="7373"/>
              <w:shd w:val="clear" w:color="auto" w:fill="auto"/>
              <w:spacing w:before="0" w:line="140" w:lineRule="exact"/>
              <w:ind w:right="80" w:firstLine="0"/>
              <w:jc w:val="right"/>
            </w:pPr>
            <w:r>
              <w:rPr>
                <w:rStyle w:val="7pt0pt8"/>
                <w:b/>
                <w:bCs/>
              </w:rPr>
              <w:t>будуть стояти</w:t>
            </w:r>
          </w:p>
        </w:tc>
      </w:tr>
    </w:tbl>
    <w:p w:rsidR="00A66788" w:rsidRDefault="001A7945">
      <w:pPr>
        <w:pStyle w:val="1031"/>
        <w:framePr w:w="3740" w:h="2378" w:hRule="exact" w:wrap="none" w:vAnchor="page" w:hAnchor="page" w:x="4644" w:y="14036"/>
        <w:shd w:val="clear" w:color="auto" w:fill="auto"/>
        <w:spacing w:before="0" w:after="0" w:line="250" w:lineRule="exact"/>
        <w:ind w:left="160" w:firstLine="200"/>
        <w:jc w:val="both"/>
      </w:pPr>
      <w:bookmarkStart w:id="221" w:name="bookmark221"/>
      <w:r>
        <w:t>§104. Архаїчні дієслова</w:t>
      </w:r>
      <w:bookmarkEnd w:id="221"/>
    </w:p>
    <w:p w:rsidR="00A66788" w:rsidRDefault="001A7945">
      <w:pPr>
        <w:pStyle w:val="140"/>
        <w:framePr w:w="3740" w:h="2378" w:hRule="exact" w:wrap="none" w:vAnchor="page" w:hAnchor="page" w:x="4644" w:y="14036"/>
        <w:shd w:val="clear" w:color="auto" w:fill="auto"/>
        <w:tabs>
          <w:tab w:val="left" w:pos="2888"/>
        </w:tabs>
        <w:spacing w:after="0" w:line="246" w:lineRule="exact"/>
        <w:ind w:left="160" w:right="120" w:firstLine="200"/>
        <w:jc w:val="both"/>
      </w:pPr>
      <w:r>
        <w:rPr>
          <w:rStyle w:val="1410pt0pt4"/>
        </w:rPr>
        <w:t xml:space="preserve">Це дієслова, які зберегли давню систему відмінювання: </w:t>
      </w:r>
      <w:r>
        <w:rPr>
          <w:rStyle w:val="140pt4"/>
          <w:b/>
          <w:bCs/>
        </w:rPr>
        <w:t>дати, їсти, відповісти, бути</w:t>
      </w:r>
      <w:r>
        <w:rPr>
          <w:rStyle w:val="1410pt0pt4"/>
        </w:rPr>
        <w:t xml:space="preserve"> і похідні від них. Особа Однина</w:t>
      </w:r>
      <w:r>
        <w:rPr>
          <w:rStyle w:val="1410pt0pt4"/>
        </w:rPr>
        <w:tab/>
        <w:t>Множина</w:t>
      </w:r>
    </w:p>
    <w:p w:rsidR="00A66788" w:rsidRDefault="001A7945">
      <w:pPr>
        <w:pStyle w:val="131"/>
        <w:framePr w:w="3740" w:h="2378" w:hRule="exact" w:wrap="none" w:vAnchor="page" w:hAnchor="page" w:x="4644" w:y="14036"/>
        <w:numPr>
          <w:ilvl w:val="0"/>
          <w:numId w:val="168"/>
        </w:numPr>
        <w:shd w:val="clear" w:color="auto" w:fill="auto"/>
        <w:tabs>
          <w:tab w:val="left" w:pos="973"/>
          <w:tab w:val="left" w:pos="2798"/>
        </w:tabs>
        <w:spacing w:after="0" w:line="246" w:lineRule="exact"/>
        <w:ind w:left="900" w:right="120" w:hanging="520"/>
      </w:pPr>
      <w:r>
        <w:rPr>
          <w:rStyle w:val="1310pt0pt5"/>
        </w:rPr>
        <w:t>а</w:t>
      </w:r>
      <w:r>
        <w:rPr>
          <w:rStyle w:val="1310pt0pt5"/>
        </w:rPr>
        <w:tab/>
      </w:r>
      <w:r>
        <w:rPr>
          <w:rStyle w:val="1395pt0pt8"/>
          <w:b/>
          <w:bCs/>
          <w:i/>
          <w:iCs/>
        </w:rPr>
        <w:t>їм, дам,</w:t>
      </w:r>
      <w:r>
        <w:rPr>
          <w:rStyle w:val="1395pt0pt8"/>
          <w:b/>
          <w:bCs/>
          <w:i/>
          <w:iCs/>
        </w:rPr>
        <w:tab/>
        <w:t>їмо, дамо, доповім доповімо</w:t>
      </w:r>
    </w:p>
    <w:p w:rsidR="00A66788" w:rsidRDefault="001A7945">
      <w:pPr>
        <w:pStyle w:val="131"/>
        <w:framePr w:w="3740" w:h="2378" w:hRule="exact" w:wrap="none" w:vAnchor="page" w:hAnchor="page" w:x="4644" w:y="14036"/>
        <w:numPr>
          <w:ilvl w:val="0"/>
          <w:numId w:val="168"/>
        </w:numPr>
        <w:shd w:val="clear" w:color="auto" w:fill="auto"/>
        <w:tabs>
          <w:tab w:val="left" w:pos="973"/>
          <w:tab w:val="left" w:pos="2807"/>
        </w:tabs>
        <w:spacing w:after="0" w:line="246" w:lineRule="exact"/>
        <w:ind w:left="900" w:right="120" w:hanging="520"/>
      </w:pPr>
      <w:r>
        <w:rPr>
          <w:rStyle w:val="1310pt0pt5"/>
        </w:rPr>
        <w:t>а</w:t>
      </w:r>
      <w:r>
        <w:rPr>
          <w:rStyle w:val="1310pt0pt5"/>
        </w:rPr>
        <w:tab/>
      </w:r>
      <w:r>
        <w:rPr>
          <w:rStyle w:val="1395pt0pt8"/>
          <w:b/>
          <w:bCs/>
          <w:i/>
          <w:iCs/>
        </w:rPr>
        <w:t xml:space="preserve">їси, </w:t>
      </w:r>
      <w:r>
        <w:rPr>
          <w:rStyle w:val="1395pt0pt8"/>
          <w:b/>
          <w:bCs/>
          <w:i/>
          <w:iCs/>
        </w:rPr>
        <w:t>даси,</w:t>
      </w:r>
      <w:r>
        <w:rPr>
          <w:rStyle w:val="1395pt0pt8"/>
          <w:b/>
          <w:bCs/>
          <w:i/>
          <w:iCs/>
        </w:rPr>
        <w:tab/>
        <w:t>їсте, дасте, доповіси доповісте</w:t>
      </w:r>
    </w:p>
    <w:p w:rsidR="00A66788" w:rsidRDefault="001A7945">
      <w:pPr>
        <w:pStyle w:val="131"/>
        <w:framePr w:w="1965" w:h="593" w:hRule="exact" w:wrap="none" w:vAnchor="page" w:hAnchor="page" w:x="8803" w:y="7224"/>
        <w:shd w:val="clear" w:color="auto" w:fill="auto"/>
        <w:spacing w:after="0" w:line="271" w:lineRule="exact"/>
        <w:ind w:left="100" w:right="200" w:firstLine="0"/>
        <w:jc w:val="right"/>
      </w:pPr>
      <w:r>
        <w:rPr>
          <w:rStyle w:val="1310pt0pt5"/>
        </w:rPr>
        <w:t xml:space="preserve">3-я </w:t>
      </w:r>
      <w:r>
        <w:rPr>
          <w:rStyle w:val="1395pt0pt8"/>
          <w:b/>
          <w:bCs/>
          <w:i/>
          <w:iCs/>
        </w:rPr>
        <w:t>їсть, дасть, доповість</w:t>
      </w:r>
    </w:p>
    <w:p w:rsidR="00A66788" w:rsidRDefault="001A7945">
      <w:pPr>
        <w:pStyle w:val="131"/>
        <w:framePr w:w="3532" w:h="9119" w:hRule="exact" w:wrap="none" w:vAnchor="page" w:hAnchor="page" w:x="8765" w:y="7327"/>
        <w:shd w:val="clear" w:color="auto" w:fill="auto"/>
        <w:spacing w:after="0" w:line="190" w:lineRule="exact"/>
        <w:ind w:left="2241" w:firstLine="0"/>
        <w:jc w:val="both"/>
      </w:pPr>
      <w:r>
        <w:rPr>
          <w:rStyle w:val="1395pt0pt8"/>
          <w:b/>
          <w:bCs/>
          <w:i/>
          <w:iCs/>
        </w:rPr>
        <w:t>їдять, дадущ</w:t>
      </w:r>
    </w:p>
    <w:p w:rsidR="00A66788" w:rsidRDefault="001A7945">
      <w:pPr>
        <w:pStyle w:val="131"/>
        <w:framePr w:w="3532" w:h="9119" w:hRule="exact" w:wrap="none" w:vAnchor="page" w:hAnchor="page" w:x="8765" w:y="7327"/>
        <w:shd w:val="clear" w:color="auto" w:fill="auto"/>
        <w:spacing w:after="0" w:line="190" w:lineRule="exact"/>
        <w:ind w:left="2241" w:firstLine="0"/>
        <w:jc w:val="both"/>
      </w:pPr>
      <w:r>
        <w:rPr>
          <w:rStyle w:val="1395pt0pt8"/>
          <w:b/>
          <w:bCs/>
          <w:i/>
          <w:iCs/>
        </w:rPr>
        <w:t>доповідять</w:t>
      </w:r>
    </w:p>
    <w:p w:rsidR="00A66788" w:rsidRDefault="001A7945">
      <w:pPr>
        <w:pStyle w:val="1321"/>
        <w:framePr w:w="3532" w:h="9119" w:hRule="exact" w:wrap="none" w:vAnchor="page" w:hAnchor="page" w:x="8765" w:y="7327"/>
        <w:shd w:val="clear" w:color="auto" w:fill="auto"/>
        <w:ind w:left="160"/>
      </w:pPr>
      <w:bookmarkStart w:id="222" w:name="bookmark222"/>
      <w:r>
        <w:t>Правопис архаїчних дієслів</w:t>
      </w:r>
      <w:bookmarkEnd w:id="222"/>
    </w:p>
    <w:p w:rsidR="00A66788" w:rsidRDefault="001A7945">
      <w:pPr>
        <w:pStyle w:val="140"/>
        <w:framePr w:w="3532" w:h="9119" w:hRule="exact" w:wrap="none" w:vAnchor="page" w:hAnchor="page" w:x="8765" w:y="7327"/>
        <w:numPr>
          <w:ilvl w:val="0"/>
          <w:numId w:val="169"/>
        </w:numPr>
        <w:shd w:val="clear" w:color="auto" w:fill="auto"/>
        <w:tabs>
          <w:tab w:val="left" w:pos="363"/>
        </w:tabs>
        <w:spacing w:after="0" w:line="254" w:lineRule="exact"/>
        <w:ind w:left="160" w:right="60" w:firstLine="0"/>
        <w:jc w:val="both"/>
      </w:pPr>
      <w:r>
        <w:rPr>
          <w:rStyle w:val="1410pt0pt4"/>
        </w:rPr>
        <w:t xml:space="preserve">Дієслова на </w:t>
      </w:r>
      <w:r>
        <w:rPr>
          <w:rStyle w:val="1410pt0pt7"/>
          <w:b/>
          <w:bCs/>
        </w:rPr>
        <w:t>-вісти</w:t>
      </w:r>
      <w:r>
        <w:rPr>
          <w:rStyle w:val="149pt0"/>
          <w:b/>
          <w:bCs/>
        </w:rPr>
        <w:t xml:space="preserve"> </w:t>
      </w:r>
      <w:r>
        <w:rPr>
          <w:rStyle w:val="1410pt0pt4"/>
        </w:rPr>
        <w:t xml:space="preserve">без префікса </w:t>
      </w:r>
      <w:r>
        <w:rPr>
          <w:rStyle w:val="1410pt0pt4"/>
          <w:vertAlign w:val="subscript"/>
        </w:rPr>
        <w:t>Не</w:t>
      </w:r>
      <w:r>
        <w:rPr>
          <w:rStyle w:val="1410pt0pt4"/>
        </w:rPr>
        <w:t xml:space="preserve"> вживаються.</w:t>
      </w:r>
    </w:p>
    <w:p w:rsidR="00A66788" w:rsidRDefault="001A7945">
      <w:pPr>
        <w:pStyle w:val="140"/>
        <w:framePr w:w="3532" w:h="9119" w:hRule="exact" w:wrap="none" w:vAnchor="page" w:hAnchor="page" w:x="8765" w:y="7327"/>
        <w:numPr>
          <w:ilvl w:val="0"/>
          <w:numId w:val="169"/>
        </w:numPr>
        <w:shd w:val="clear" w:color="auto" w:fill="auto"/>
        <w:tabs>
          <w:tab w:val="left" w:pos="372"/>
        </w:tabs>
        <w:spacing w:after="0" w:line="258" w:lineRule="exact"/>
        <w:ind w:left="160" w:right="60" w:firstLine="0"/>
        <w:jc w:val="both"/>
      </w:pPr>
      <w:r>
        <w:rPr>
          <w:rStyle w:val="1410pt0pt4"/>
        </w:rPr>
        <w:t xml:space="preserve">У сучасній мові форми </w:t>
      </w:r>
      <w:r>
        <w:rPr>
          <w:rStyle w:val="140pt4"/>
          <w:b/>
          <w:bCs/>
        </w:rPr>
        <w:t>доповідять розповідять</w:t>
      </w:r>
      <w:r>
        <w:rPr>
          <w:rStyle w:val="1410pt0pt4"/>
        </w:rPr>
        <w:t xml:space="preserve"> уживають рідко. Часті</w:t>
      </w:r>
      <w:r>
        <w:rPr>
          <w:rStyle w:val="1410pt0pt4"/>
        </w:rPr>
        <w:softHyphen/>
      </w:r>
      <w:r>
        <w:rPr>
          <w:rStyle w:val="1410pt0pt4"/>
        </w:rPr>
        <w:t xml:space="preserve">ше використовують описові форми: </w:t>
      </w:r>
      <w:r>
        <w:rPr>
          <w:rStyle w:val="140pt4"/>
          <w:b/>
          <w:bCs/>
        </w:rPr>
        <w:t>дадуть відповідь, зроблять допо</w:t>
      </w:r>
      <w:r>
        <w:rPr>
          <w:rStyle w:val="140pt4"/>
          <w:b/>
          <w:bCs/>
        </w:rPr>
        <w:softHyphen/>
        <w:t>відь, розкажуть.</w:t>
      </w:r>
    </w:p>
    <w:p w:rsidR="00A66788" w:rsidRDefault="001A7945">
      <w:pPr>
        <w:pStyle w:val="491"/>
        <w:framePr w:w="3532" w:h="9119" w:hRule="exact" w:wrap="none" w:vAnchor="page" w:hAnchor="page" w:x="8765" w:y="7327"/>
        <w:shd w:val="clear" w:color="auto" w:fill="auto"/>
        <w:spacing w:after="0" w:line="254" w:lineRule="exact"/>
        <w:ind w:left="160" w:right="60"/>
        <w:jc w:val="left"/>
      </w:pPr>
      <w:r>
        <w:rPr>
          <w:rStyle w:val="4910pt0pt"/>
        </w:rPr>
        <w:t xml:space="preserve">Відмінювання дієслова </w:t>
      </w:r>
      <w:r>
        <w:rPr>
          <w:rStyle w:val="4995pt0pt"/>
        </w:rPr>
        <w:t xml:space="preserve">бути </w:t>
      </w:r>
      <w:r>
        <w:rPr>
          <w:rStyle w:val="4910pt0pt0"/>
        </w:rPr>
        <w:t>Бути</w:t>
      </w:r>
      <w:r>
        <w:rPr>
          <w:rStyle w:val="499pt0pt2"/>
        </w:rPr>
        <w:t xml:space="preserve"> — єдина форма дієслова с в усіх особах і числах теперішнього часу,</w:t>
      </w:r>
    </w:p>
    <w:p w:rsidR="00A66788" w:rsidRDefault="001A7945">
      <w:pPr>
        <w:pStyle w:val="931"/>
        <w:framePr w:w="3532" w:h="9119" w:hRule="exact" w:wrap="none" w:vAnchor="page" w:hAnchor="page" w:x="8765" w:y="7327"/>
        <w:shd w:val="clear" w:color="auto" w:fill="auto"/>
        <w:spacing w:line="220" w:lineRule="exact"/>
        <w:ind w:left="160" w:right="60"/>
        <w:jc w:val="right"/>
      </w:pPr>
      <w:r>
        <w:t xml:space="preserve">1-а </w:t>
      </w:r>
      <w:r>
        <w:rPr>
          <w:rStyle w:val="930pt"/>
        </w:rPr>
        <w:t>єсмь, єсьмо</w:t>
      </w:r>
      <w:r>
        <w:t xml:space="preserve"> Архаїчні (давні) фор</w:t>
      </w:r>
      <w:r>
        <w:softHyphen/>
        <w:t xml:space="preserve">ми. Уживаються в ху- Є 2-а </w:t>
      </w:r>
      <w:r>
        <w:rPr>
          <w:rStyle w:val="930pt"/>
          <w:lang w:val="en-US"/>
        </w:rPr>
        <w:t xml:space="preserve">ecu, </w:t>
      </w:r>
      <w:r>
        <w:rPr>
          <w:rStyle w:val="930pt"/>
        </w:rPr>
        <w:t>есте</w:t>
      </w:r>
      <w:r>
        <w:t xml:space="preserve"> д</w:t>
      </w:r>
      <w:r>
        <w:t>ожній літературі зі</w:t>
      </w:r>
    </w:p>
    <w:p w:rsidR="00A66788" w:rsidRDefault="001A7945">
      <w:pPr>
        <w:pStyle w:val="931"/>
        <w:framePr w:w="3532" w:h="9119" w:hRule="exact" w:wrap="none" w:vAnchor="page" w:hAnchor="page" w:x="8765" w:y="7327"/>
        <w:numPr>
          <w:ilvl w:val="0"/>
          <w:numId w:val="168"/>
        </w:numPr>
        <w:shd w:val="clear" w:color="auto" w:fill="auto"/>
        <w:tabs>
          <w:tab w:val="left" w:pos="394"/>
        </w:tabs>
        <w:spacing w:line="220" w:lineRule="exact"/>
        <w:ind w:right="60"/>
        <w:jc w:val="right"/>
      </w:pPr>
      <w:r>
        <w:t xml:space="preserve">я </w:t>
      </w:r>
      <w:r>
        <w:rPr>
          <w:rStyle w:val="930pt"/>
        </w:rPr>
        <w:t>єсть, суть</w:t>
      </w:r>
      <w:r>
        <w:t xml:space="preserve"> стилістичною метою.</w:t>
      </w:r>
    </w:p>
    <w:p w:rsidR="00A66788" w:rsidRDefault="001A7945">
      <w:pPr>
        <w:pStyle w:val="491"/>
        <w:framePr w:w="3532" w:h="9119" w:hRule="exact" w:wrap="none" w:vAnchor="page" w:hAnchor="page" w:x="8765" w:y="7327"/>
        <w:shd w:val="clear" w:color="auto" w:fill="auto"/>
        <w:spacing w:after="0" w:line="254" w:lineRule="exact"/>
        <w:ind w:left="160" w:right="60"/>
        <w:jc w:val="both"/>
      </w:pPr>
      <w:r>
        <w:rPr>
          <w:rStyle w:val="4910pt0pt"/>
        </w:rPr>
        <w:t xml:space="preserve">Минулий час: </w:t>
      </w:r>
      <w:r>
        <w:rPr>
          <w:rStyle w:val="499pt0pt2"/>
        </w:rPr>
        <w:t xml:space="preserve">однина — </w:t>
      </w:r>
      <w:r>
        <w:rPr>
          <w:rStyle w:val="4995pt0pt"/>
        </w:rPr>
        <w:t>був, була, було</w:t>
      </w:r>
      <w:r>
        <w:rPr>
          <w:rStyle w:val="499pt0pt2"/>
        </w:rPr>
        <w:t xml:space="preserve">; множина — </w:t>
      </w:r>
      <w:r>
        <w:rPr>
          <w:rStyle w:val="4995pt0pt"/>
        </w:rPr>
        <w:t>були.</w:t>
      </w:r>
    </w:p>
    <w:p w:rsidR="00A66788" w:rsidRDefault="001A7945">
      <w:pPr>
        <w:pStyle w:val="131"/>
        <w:framePr w:w="3532" w:h="9119" w:hRule="exact" w:wrap="none" w:vAnchor="page" w:hAnchor="page" w:x="8765" w:y="7327"/>
        <w:shd w:val="clear" w:color="auto" w:fill="auto"/>
        <w:spacing w:after="0" w:line="254" w:lineRule="exact"/>
        <w:ind w:left="160" w:right="60" w:firstLine="0"/>
        <w:jc w:val="both"/>
      </w:pPr>
      <w:r>
        <w:rPr>
          <w:rStyle w:val="1310pt0pt5"/>
        </w:rPr>
        <w:t xml:space="preserve">Майбутній час: </w:t>
      </w:r>
      <w:r>
        <w:rPr>
          <w:rStyle w:val="130pt5"/>
          <w:b/>
          <w:bCs/>
        </w:rPr>
        <w:t xml:space="preserve">однина — </w:t>
      </w:r>
      <w:r>
        <w:rPr>
          <w:rStyle w:val="1395pt0pt8"/>
          <w:b/>
          <w:bCs/>
          <w:i/>
          <w:iCs/>
        </w:rPr>
        <w:t>буду</w:t>
      </w:r>
      <w:r>
        <w:rPr>
          <w:rStyle w:val="130pt5"/>
          <w:b/>
          <w:bCs/>
        </w:rPr>
        <w:t xml:space="preserve">. </w:t>
      </w:r>
      <w:r>
        <w:rPr>
          <w:rStyle w:val="1395pt0pt8"/>
          <w:b/>
          <w:bCs/>
          <w:i/>
          <w:iCs/>
        </w:rPr>
        <w:t>будеш, буде,</w:t>
      </w:r>
      <w:r>
        <w:rPr>
          <w:rStyle w:val="1310pt0pt5"/>
        </w:rPr>
        <w:t xml:space="preserve"> </w:t>
      </w:r>
      <w:r>
        <w:rPr>
          <w:rStyle w:val="130pt5"/>
          <w:b/>
          <w:bCs/>
        </w:rPr>
        <w:t xml:space="preserve">множина — </w:t>
      </w:r>
      <w:r>
        <w:rPr>
          <w:rStyle w:val="1395pt0pt8"/>
          <w:b/>
          <w:bCs/>
          <w:i/>
          <w:iCs/>
        </w:rPr>
        <w:t>будемо, будете, будуть:</w:t>
      </w:r>
    </w:p>
    <w:p w:rsidR="00A66788" w:rsidRDefault="001A7945">
      <w:pPr>
        <w:pStyle w:val="131"/>
        <w:framePr w:w="3532" w:h="9119" w:hRule="exact" w:wrap="none" w:vAnchor="page" w:hAnchor="page" w:x="8765" w:y="7327"/>
        <w:shd w:val="clear" w:color="auto" w:fill="auto"/>
        <w:spacing w:after="0" w:line="190" w:lineRule="exact"/>
        <w:ind w:right="60" w:firstLine="0"/>
        <w:jc w:val="right"/>
      </w:pPr>
      <w:r>
        <w:rPr>
          <w:rStyle w:val="1395pt0pt8"/>
          <w:b/>
          <w:bCs/>
          <w:i/>
          <w:iCs/>
        </w:rPr>
        <w:t>Я Всесвіту боржник!</w:t>
      </w:r>
    </w:p>
    <w:p w:rsidR="00A66788" w:rsidRDefault="001A7945">
      <w:pPr>
        <w:pStyle w:val="131"/>
        <w:framePr w:w="3532" w:h="9119" w:hRule="exact" w:wrap="none" w:vAnchor="page" w:hAnchor="page" w:x="8765" w:y="7327"/>
        <w:shd w:val="clear" w:color="auto" w:fill="auto"/>
        <w:spacing w:after="0" w:line="263" w:lineRule="exact"/>
        <w:ind w:left="480" w:right="60" w:firstLine="0"/>
        <w:jc w:val="both"/>
      </w:pPr>
      <w:r>
        <w:rPr>
          <w:rStyle w:val="1395pt0pt8"/>
          <w:b/>
          <w:bCs/>
          <w:i/>
          <w:iCs/>
        </w:rPr>
        <w:t>Але комусь одному</w:t>
      </w:r>
      <w:r>
        <w:rPr>
          <w:rStyle w:val="1310pt0pt5"/>
        </w:rPr>
        <w:t xml:space="preserve"> — </w:t>
      </w:r>
      <w:r>
        <w:rPr>
          <w:rStyle w:val="1395pt0pt8"/>
          <w:b/>
          <w:bCs/>
          <w:i/>
          <w:iCs/>
        </w:rPr>
        <w:t>не був. Не є. Й не буду.</w:t>
      </w:r>
    </w:p>
    <w:p w:rsidR="00A66788" w:rsidRDefault="001A7945">
      <w:pPr>
        <w:pStyle w:val="131"/>
        <w:framePr w:w="3532" w:h="9119" w:hRule="exact" w:wrap="none" w:vAnchor="page" w:hAnchor="page" w:x="8765" w:y="7327"/>
        <w:shd w:val="clear" w:color="auto" w:fill="auto"/>
        <w:spacing w:after="0" w:line="284" w:lineRule="exact"/>
        <w:ind w:left="480" w:right="60" w:firstLine="1680"/>
      </w:pPr>
      <w:r>
        <w:rPr>
          <w:rStyle w:val="1395pt0pt8"/>
          <w:b/>
          <w:bCs/>
          <w:i/>
          <w:iCs/>
        </w:rPr>
        <w:t xml:space="preserve">Б. </w:t>
      </w:r>
      <w:r>
        <w:rPr>
          <w:rStyle w:val="1395pt0pt8"/>
          <w:b/>
          <w:bCs/>
          <w:i/>
          <w:iCs/>
        </w:rPr>
        <w:t>Олійник. Ми є. Були. І будем ми!</w:t>
      </w:r>
    </w:p>
    <w:p w:rsidR="00A66788" w:rsidRDefault="001A7945">
      <w:pPr>
        <w:pStyle w:val="131"/>
        <w:framePr w:w="3532" w:h="9119" w:hRule="exact" w:wrap="none" w:vAnchor="page" w:hAnchor="page" w:x="8765" w:y="7327"/>
        <w:shd w:val="clear" w:color="auto" w:fill="auto"/>
        <w:spacing w:after="0" w:line="190" w:lineRule="exact"/>
        <w:ind w:right="60" w:firstLine="0"/>
        <w:jc w:val="right"/>
      </w:pPr>
      <w:r>
        <w:rPr>
          <w:rStyle w:val="1395pt0pt8"/>
          <w:b/>
          <w:bCs/>
          <w:i/>
          <w:iCs/>
        </w:rPr>
        <w:t>Й Вітчизна наша з нами.</w:t>
      </w:r>
    </w:p>
    <w:p w:rsidR="00A66788" w:rsidRDefault="001A7945">
      <w:pPr>
        <w:pStyle w:val="131"/>
        <w:framePr w:w="3532" w:h="9119" w:hRule="exact" w:wrap="none" w:vAnchor="page" w:hAnchor="page" w:x="8765" w:y="7327"/>
        <w:shd w:val="clear" w:color="auto" w:fill="auto"/>
        <w:tabs>
          <w:tab w:val="left" w:pos="203"/>
        </w:tabs>
        <w:spacing w:after="261" w:line="190" w:lineRule="exact"/>
        <w:ind w:right="60" w:firstLine="0"/>
        <w:jc w:val="right"/>
      </w:pPr>
      <w:r>
        <w:rPr>
          <w:rStyle w:val="1395pt0pt8"/>
          <w:b/>
          <w:bCs/>
          <w:i/>
          <w:iCs/>
        </w:rPr>
        <w:t>І.</w:t>
      </w:r>
      <w:r>
        <w:rPr>
          <w:rStyle w:val="1395pt0pt8"/>
          <w:b/>
          <w:bCs/>
          <w:i/>
          <w:iCs/>
        </w:rPr>
        <w:tab/>
        <w:t>Багряний.</w:t>
      </w:r>
    </w:p>
    <w:p w:rsidR="00A66788" w:rsidRDefault="001A7945">
      <w:pPr>
        <w:pStyle w:val="1031"/>
        <w:framePr w:w="3532" w:h="9119" w:hRule="exact" w:wrap="none" w:vAnchor="page" w:hAnchor="page" w:x="8765" w:y="7327"/>
        <w:shd w:val="clear" w:color="auto" w:fill="auto"/>
        <w:spacing w:before="0" w:after="183" w:line="250" w:lineRule="exact"/>
        <w:ind w:left="160" w:firstLine="0"/>
        <w:jc w:val="both"/>
      </w:pPr>
      <w:bookmarkStart w:id="223" w:name="bookmark223"/>
      <w:r>
        <w:t xml:space="preserve">§105. Зворотні </w:t>
      </w:r>
      <w:r>
        <w:rPr>
          <w:rStyle w:val="103115pt0pt"/>
          <w:b/>
          <w:bCs/>
        </w:rPr>
        <w:t>дієслова</w:t>
      </w:r>
      <w:bookmarkEnd w:id="223"/>
    </w:p>
    <w:p w:rsidR="00A66788" w:rsidRDefault="001A7945">
      <w:pPr>
        <w:pStyle w:val="491"/>
        <w:framePr w:w="3532" w:h="9119" w:hRule="exact" w:wrap="none" w:vAnchor="page" w:hAnchor="page" w:x="8765" w:y="7327"/>
        <w:shd w:val="clear" w:color="auto" w:fill="auto"/>
        <w:spacing w:after="0" w:line="258" w:lineRule="exact"/>
        <w:ind w:left="160" w:right="420"/>
        <w:jc w:val="both"/>
      </w:pPr>
      <w:r>
        <w:rPr>
          <w:rStyle w:val="499pt0pt2"/>
        </w:rPr>
        <w:t>Серед неперехідних Д</w:t>
      </w:r>
      <w:r>
        <w:rPr>
          <w:rStyle w:val="49Corbel8pt0pt50"/>
        </w:rPr>
        <w:t>1</w:t>
      </w:r>
      <w:r>
        <w:rPr>
          <w:rStyle w:val="499pt0pt2"/>
        </w:rPr>
        <w:t>ЄСЛ</w:t>
      </w:r>
      <w:r>
        <w:rPr>
          <w:rStyle w:val="49Corbel8pt0pt50"/>
        </w:rPr>
        <w:t xml:space="preserve">1 </w:t>
      </w:r>
      <w:r>
        <w:rPr>
          <w:rStyle w:val="499pt0pt2"/>
        </w:rPr>
        <w:t>ляють групу зворотних ДІЄСЛІ називають дію:</w:t>
      </w:r>
    </w:p>
    <w:p w:rsidR="00A66788" w:rsidRDefault="001A7945">
      <w:pPr>
        <w:pStyle w:val="192"/>
        <w:framePr w:wrap="none" w:vAnchor="page" w:hAnchor="page" w:x="4779" w:y="16644"/>
        <w:shd w:val="clear" w:color="auto" w:fill="auto"/>
        <w:spacing w:line="190" w:lineRule="exact"/>
        <w:ind w:left="20"/>
      </w:pPr>
      <w:r>
        <w:t>262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63" w:y="6972"/>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131"/>
        <w:framePr w:w="3647" w:h="9280" w:hRule="exact" w:wrap="none" w:vAnchor="page" w:hAnchor="page" w:x="4544" w:y="7273"/>
        <w:shd w:val="clear" w:color="auto" w:fill="auto"/>
        <w:spacing w:after="0" w:line="254" w:lineRule="exact"/>
        <w:ind w:left="120" w:right="40" w:firstLine="0"/>
        <w:jc w:val="both"/>
      </w:pPr>
      <w:r>
        <w:rPr>
          <w:rStyle w:val="1310pt0pt5"/>
        </w:rPr>
        <w:t xml:space="preserve">, спрямовану на самого діяча: </w:t>
      </w:r>
      <w:r>
        <w:rPr>
          <w:rStyle w:val="1395pt0pt8"/>
          <w:b/>
          <w:bCs/>
          <w:i/>
          <w:iCs/>
        </w:rPr>
        <w:t>вдяга</w:t>
      </w:r>
      <w:r>
        <w:rPr>
          <w:rStyle w:val="1395pt0pt8"/>
          <w:b/>
          <w:bCs/>
          <w:i/>
          <w:iCs/>
        </w:rPr>
        <w:softHyphen/>
        <w:t>тися, митися, причісуватися (вдягати, мити, причісувати</w:t>
      </w:r>
      <w:r>
        <w:rPr>
          <w:rStyle w:val="1310pt0pt5"/>
        </w:rPr>
        <w:t xml:space="preserve"> себе); , здійснену в його інтересах: </w:t>
      </w:r>
      <w:r>
        <w:rPr>
          <w:rStyle w:val="1395pt0pt8"/>
          <w:b/>
          <w:bCs/>
          <w:i/>
          <w:iCs/>
        </w:rPr>
        <w:t>будува</w:t>
      </w:r>
      <w:r>
        <w:rPr>
          <w:rStyle w:val="1395pt0pt8"/>
          <w:b/>
          <w:bCs/>
          <w:i/>
          <w:iCs/>
        </w:rPr>
        <w:softHyphen/>
        <w:t>тися, запасатися, збиратися (бу</w:t>
      </w:r>
      <w:r>
        <w:rPr>
          <w:rStyle w:val="1395pt0pt8"/>
          <w:b/>
          <w:bCs/>
          <w:i/>
          <w:iCs/>
        </w:rPr>
        <w:softHyphen/>
        <w:t>дувати, запасати</w:t>
      </w:r>
      <w:r>
        <w:rPr>
          <w:rStyle w:val="1310pt0pt5"/>
        </w:rPr>
        <w:t xml:space="preserve"> для себе, </w:t>
      </w:r>
      <w:r>
        <w:rPr>
          <w:rStyle w:val="1395pt0pt8"/>
          <w:b/>
          <w:bCs/>
          <w:i/>
          <w:iCs/>
        </w:rPr>
        <w:t>збира</w:t>
      </w:r>
      <w:r>
        <w:rPr>
          <w:rStyle w:val="1395pt0pt8"/>
          <w:b/>
          <w:bCs/>
          <w:i/>
          <w:iCs/>
        </w:rPr>
        <w:softHyphen/>
        <w:t>ти</w:t>
      </w:r>
      <w:r>
        <w:rPr>
          <w:rStyle w:val="1310pt0pt5"/>
        </w:rPr>
        <w:t xml:space="preserve"> себе</w:t>
      </w:r>
      <w:r>
        <w:rPr>
          <w:rStyle w:val="1395pt0pt8"/>
          <w:b/>
          <w:bCs/>
          <w:i/>
          <w:iCs/>
        </w:rPr>
        <w:t>),</w:t>
      </w:r>
    </w:p>
    <w:p w:rsidR="00A66788" w:rsidRDefault="001A7945">
      <w:pPr>
        <w:pStyle w:val="140"/>
        <w:framePr w:w="3647" w:h="9280" w:hRule="exact" w:wrap="none" w:vAnchor="page" w:hAnchor="page" w:x="4544" w:y="7273"/>
        <w:numPr>
          <w:ilvl w:val="0"/>
          <w:numId w:val="147"/>
        </w:numPr>
        <w:shd w:val="clear" w:color="auto" w:fill="auto"/>
        <w:tabs>
          <w:tab w:val="left" w:pos="302"/>
        </w:tabs>
        <w:spacing w:after="0" w:line="254" w:lineRule="exact"/>
        <w:ind w:left="120" w:right="40" w:firstLine="0"/>
        <w:jc w:val="both"/>
      </w:pPr>
      <w:r>
        <w:rPr>
          <w:rStyle w:val="1410pt0pt4"/>
        </w:rPr>
        <w:t xml:space="preserve">дію чи стан, у яких виявляються внутрішні властивості діяча: </w:t>
      </w:r>
      <w:r>
        <w:rPr>
          <w:rStyle w:val="140pt4"/>
          <w:b/>
          <w:bCs/>
        </w:rPr>
        <w:t>куса</w:t>
      </w:r>
      <w:r>
        <w:rPr>
          <w:rStyle w:val="140pt4"/>
          <w:b/>
          <w:bCs/>
        </w:rPr>
        <w:softHyphen/>
        <w:t xml:space="preserve">тися, </w:t>
      </w:r>
      <w:r>
        <w:rPr>
          <w:rStyle w:val="140pt4"/>
          <w:b/>
          <w:bCs/>
        </w:rPr>
        <w:t>дряпатися</w:t>
      </w:r>
      <w:r>
        <w:rPr>
          <w:rStyle w:val="1410pt0pt4"/>
        </w:rPr>
        <w:t xml:space="preserve"> (мати здатність </w:t>
      </w:r>
      <w:r>
        <w:rPr>
          <w:rStyle w:val="140pt4"/>
          <w:b/>
          <w:bCs/>
        </w:rPr>
        <w:t>кусати й дряпати), журитися, засмутитися</w:t>
      </w:r>
      <w:r>
        <w:rPr>
          <w:rStyle w:val="1410pt0pt4"/>
        </w:rPr>
        <w:t xml:space="preserve"> (самому стати </w:t>
      </w:r>
      <w:r>
        <w:rPr>
          <w:rStyle w:val="140pt4"/>
          <w:b/>
          <w:bCs/>
        </w:rPr>
        <w:t>за</w:t>
      </w:r>
      <w:r>
        <w:rPr>
          <w:rStyle w:val="140pt4"/>
          <w:b/>
          <w:bCs/>
        </w:rPr>
        <w:softHyphen/>
        <w:t xml:space="preserve">журеним, засмученим). </w:t>
      </w:r>
      <w:r>
        <w:rPr>
          <w:rStyle w:val="1410pt0pt4"/>
        </w:rPr>
        <w:t xml:space="preserve">Показником зворотних дієслів є постфікс </w:t>
      </w:r>
      <w:r>
        <w:rPr>
          <w:rStyle w:val="140pt4"/>
          <w:b/>
          <w:bCs/>
        </w:rPr>
        <w:t>-ся (-сь).</w:t>
      </w:r>
      <w:r>
        <w:rPr>
          <w:rStyle w:val="1410pt0pt4"/>
        </w:rPr>
        <w:t xml:space="preserve"> Більшість непере</w:t>
      </w:r>
      <w:r>
        <w:rPr>
          <w:rStyle w:val="1410pt0pt4"/>
        </w:rPr>
        <w:softHyphen/>
        <w:t xml:space="preserve">хідних дієслів з постфіксом </w:t>
      </w:r>
      <w:r>
        <w:rPr>
          <w:rStyle w:val="140pt4"/>
          <w:b/>
          <w:bCs/>
        </w:rPr>
        <w:t xml:space="preserve">-ся ( сь) </w:t>
      </w:r>
      <w:r>
        <w:rPr>
          <w:rStyle w:val="1410pt0pt4"/>
        </w:rPr>
        <w:t>має співвідносне перехідне дієслово без пост</w:t>
      </w:r>
      <w:r>
        <w:rPr>
          <w:rStyle w:val="1410pt0pt4"/>
        </w:rPr>
        <w:t xml:space="preserve">фікса: </w:t>
      </w:r>
      <w:r>
        <w:rPr>
          <w:rStyle w:val="140pt4"/>
          <w:b/>
          <w:bCs/>
        </w:rPr>
        <w:t>молити</w:t>
      </w:r>
      <w:r>
        <w:rPr>
          <w:rStyle w:val="1410pt0pt4"/>
        </w:rPr>
        <w:t xml:space="preserve"> — </w:t>
      </w:r>
      <w:r>
        <w:rPr>
          <w:rStyle w:val="140pt4"/>
          <w:b/>
          <w:bCs/>
        </w:rPr>
        <w:t>молитися, купати</w:t>
      </w:r>
      <w:r>
        <w:rPr>
          <w:rStyle w:val="1410pt0pt4"/>
        </w:rPr>
        <w:t xml:space="preserve"> — </w:t>
      </w:r>
      <w:r>
        <w:rPr>
          <w:rStyle w:val="140pt4"/>
          <w:b/>
          <w:bCs/>
        </w:rPr>
        <w:t>купатися, зачиняти</w:t>
      </w:r>
      <w:r>
        <w:rPr>
          <w:rStyle w:val="1410pt0pt4"/>
        </w:rPr>
        <w:t xml:space="preserve"> — </w:t>
      </w:r>
      <w:r>
        <w:rPr>
          <w:rStyle w:val="140pt4"/>
          <w:b/>
          <w:bCs/>
        </w:rPr>
        <w:t>зачиня</w:t>
      </w:r>
      <w:r>
        <w:rPr>
          <w:rStyle w:val="140pt4"/>
          <w:b/>
          <w:bCs/>
        </w:rPr>
        <w:softHyphen/>
        <w:t>тися, готувати</w:t>
      </w:r>
      <w:r>
        <w:rPr>
          <w:rStyle w:val="1410pt0pt4"/>
        </w:rPr>
        <w:t xml:space="preserve"> — </w:t>
      </w:r>
      <w:r>
        <w:rPr>
          <w:rStyle w:val="140pt4"/>
          <w:b/>
          <w:bCs/>
        </w:rPr>
        <w:t xml:space="preserve">готуватися. </w:t>
      </w:r>
      <w:r>
        <w:rPr>
          <w:rStyle w:val="1410pt0pt4"/>
        </w:rPr>
        <w:t>Проте є ряд зворотних дієслів, які не мають співвідносних перехідних дієслів:</w:t>
      </w:r>
    </w:p>
    <w:p w:rsidR="00A66788" w:rsidRDefault="001A7945">
      <w:pPr>
        <w:pStyle w:val="131"/>
        <w:framePr w:w="3647" w:h="9280" w:hRule="exact" w:wrap="none" w:vAnchor="page" w:hAnchor="page" w:x="4544" w:y="7273"/>
        <w:shd w:val="clear" w:color="auto" w:fill="auto"/>
        <w:spacing w:after="0" w:line="246" w:lineRule="exact"/>
        <w:ind w:left="120" w:firstLine="0"/>
        <w:jc w:val="both"/>
      </w:pPr>
      <w:r>
        <w:rPr>
          <w:rStyle w:val="1395pt0pt8"/>
          <w:b/>
          <w:bCs/>
          <w:i/>
          <w:iCs/>
        </w:rPr>
        <w:t>гордитися, усміхатися</w:t>
      </w:r>
      <w:r>
        <w:rPr>
          <w:rStyle w:val="1310pt0pt5"/>
        </w:rPr>
        <w:t xml:space="preserve"> тощо.</w:t>
      </w:r>
    </w:p>
    <w:p w:rsidR="00A66788" w:rsidRDefault="001A7945">
      <w:pPr>
        <w:pStyle w:val="131"/>
        <w:framePr w:w="3647" w:h="9280" w:hRule="exact" w:wrap="none" w:vAnchor="page" w:hAnchor="page" w:x="4544" w:y="7273"/>
        <w:shd w:val="clear" w:color="auto" w:fill="auto"/>
        <w:spacing w:after="0" w:line="246" w:lineRule="exact"/>
        <w:ind w:left="360" w:firstLine="0"/>
      </w:pPr>
      <w:r>
        <w:rPr>
          <w:rStyle w:val="1395pt0pt8"/>
          <w:b/>
          <w:bCs/>
          <w:i/>
          <w:iCs/>
        </w:rPr>
        <w:t>Ми мовчимо</w:t>
      </w:r>
      <w:r>
        <w:rPr>
          <w:rStyle w:val="1310pt0pt5"/>
        </w:rPr>
        <w:t xml:space="preserve"> — </w:t>
      </w:r>
      <w:r>
        <w:rPr>
          <w:rStyle w:val="1395pt0pt8"/>
          <w:b/>
          <w:bCs/>
          <w:i/>
          <w:iCs/>
        </w:rPr>
        <w:t>поезія і Я.</w:t>
      </w:r>
    </w:p>
    <w:p w:rsidR="00A66788" w:rsidRDefault="001A7945">
      <w:pPr>
        <w:pStyle w:val="131"/>
        <w:framePr w:w="3647" w:h="9280" w:hRule="exact" w:wrap="none" w:vAnchor="page" w:hAnchor="page" w:x="4544" w:y="7273"/>
        <w:shd w:val="clear" w:color="auto" w:fill="auto"/>
        <w:spacing w:after="0" w:line="246" w:lineRule="exact"/>
        <w:ind w:left="360" w:firstLine="0"/>
      </w:pPr>
      <w:r>
        <w:rPr>
          <w:rStyle w:val="1395pt0pt8"/>
          <w:b/>
          <w:bCs/>
          <w:i/>
          <w:iCs/>
        </w:rPr>
        <w:t>Ми одна одній дивимось у вічі.</w:t>
      </w:r>
    </w:p>
    <w:p w:rsidR="00A66788" w:rsidRDefault="001A7945">
      <w:pPr>
        <w:pStyle w:val="131"/>
        <w:framePr w:w="3647" w:h="9280" w:hRule="exact" w:wrap="none" w:vAnchor="page" w:hAnchor="page" w:x="4544" w:y="7273"/>
        <w:shd w:val="clear" w:color="auto" w:fill="auto"/>
        <w:spacing w:after="0" w:line="246" w:lineRule="exact"/>
        <w:ind w:left="2040" w:firstLine="0"/>
      </w:pPr>
      <w:r>
        <w:rPr>
          <w:rStyle w:val="1395pt0pt8"/>
          <w:b/>
          <w:bCs/>
          <w:i/>
          <w:iCs/>
        </w:rPr>
        <w:t>Л.</w:t>
      </w:r>
      <w:r>
        <w:rPr>
          <w:rStyle w:val="1395pt0pt8"/>
          <w:b/>
          <w:bCs/>
          <w:i/>
          <w:iCs/>
        </w:rPr>
        <w:t xml:space="preserve"> Костенко.</w:t>
      </w:r>
    </w:p>
    <w:p w:rsidR="00A66788" w:rsidRDefault="001A7945">
      <w:pPr>
        <w:pStyle w:val="131"/>
        <w:framePr w:w="3647" w:h="9280" w:hRule="exact" w:wrap="none" w:vAnchor="page" w:hAnchor="page" w:x="4544" w:y="7273"/>
        <w:shd w:val="clear" w:color="auto" w:fill="auto"/>
        <w:spacing w:after="0" w:line="246" w:lineRule="exact"/>
        <w:ind w:left="360" w:firstLine="0"/>
      </w:pPr>
      <w:r>
        <w:rPr>
          <w:rStyle w:val="1395pt0pt8"/>
          <w:b/>
          <w:bCs/>
          <w:i/>
          <w:iCs/>
        </w:rPr>
        <w:t>Зупинилась тиша тиха і не</w:t>
      </w:r>
    </w:p>
    <w:p w:rsidR="00A66788" w:rsidRDefault="001A7945">
      <w:pPr>
        <w:pStyle w:val="131"/>
        <w:framePr w:w="3647" w:h="9280" w:hRule="exact" w:wrap="none" w:vAnchor="page" w:hAnchor="page" w:x="4544" w:y="7273"/>
        <w:shd w:val="clear" w:color="auto" w:fill="auto"/>
        <w:spacing w:after="0" w:line="246" w:lineRule="exact"/>
        <w:ind w:right="40" w:firstLine="0"/>
        <w:jc w:val="right"/>
      </w:pPr>
      <w:r>
        <w:rPr>
          <w:rStyle w:val="1395pt0pt8"/>
          <w:b/>
          <w:bCs/>
          <w:i/>
          <w:iCs/>
        </w:rPr>
        <w:t>збудна,</w:t>
      </w:r>
    </w:p>
    <w:p w:rsidR="00A66788" w:rsidRDefault="001A7945">
      <w:pPr>
        <w:pStyle w:val="131"/>
        <w:framePr w:w="3647" w:h="9280" w:hRule="exact" w:wrap="none" w:vAnchor="page" w:hAnchor="page" w:x="4544" w:y="7273"/>
        <w:shd w:val="clear" w:color="auto" w:fill="auto"/>
        <w:spacing w:after="0" w:line="246" w:lineRule="exact"/>
        <w:ind w:left="360" w:firstLine="0"/>
      </w:pPr>
      <w:r>
        <w:rPr>
          <w:rStyle w:val="1395pt0pt8"/>
          <w:b/>
          <w:bCs/>
          <w:i/>
          <w:iCs/>
        </w:rPr>
        <w:t>Зупинився в небі вечоровий дим.</w:t>
      </w:r>
    </w:p>
    <w:p w:rsidR="00A66788" w:rsidRDefault="001A7945">
      <w:pPr>
        <w:pStyle w:val="131"/>
        <w:framePr w:w="3647" w:h="9280" w:hRule="exact" w:wrap="none" w:vAnchor="page" w:hAnchor="page" w:x="4544" w:y="7273"/>
        <w:shd w:val="clear" w:color="auto" w:fill="auto"/>
        <w:spacing w:after="0" w:line="246" w:lineRule="exact"/>
        <w:ind w:right="40" w:firstLine="0"/>
        <w:jc w:val="right"/>
      </w:pPr>
      <w:r>
        <w:rPr>
          <w:rStyle w:val="1395pt0pt8"/>
          <w:b/>
          <w:bCs/>
          <w:i/>
          <w:iCs/>
        </w:rPr>
        <w:t>Не спинися лиш ти, любове моя</w:t>
      </w:r>
    </w:p>
    <w:p w:rsidR="00A66788" w:rsidRDefault="001A7945">
      <w:pPr>
        <w:pStyle w:val="131"/>
        <w:framePr w:w="3647" w:h="9280" w:hRule="exact" w:wrap="none" w:vAnchor="page" w:hAnchor="page" w:x="4544" w:y="7273"/>
        <w:shd w:val="clear" w:color="auto" w:fill="auto"/>
        <w:spacing w:after="0" w:line="246" w:lineRule="exact"/>
        <w:ind w:right="40" w:firstLine="0"/>
        <w:jc w:val="right"/>
      </w:pPr>
      <w:r>
        <w:rPr>
          <w:rStyle w:val="1395pt0pt8"/>
          <w:b/>
          <w:bCs/>
          <w:i/>
          <w:iCs/>
        </w:rPr>
        <w:t>трудна,</w:t>
      </w:r>
    </w:p>
    <w:p w:rsidR="00A66788" w:rsidRDefault="001A7945">
      <w:pPr>
        <w:pStyle w:val="131"/>
        <w:framePr w:w="3647" w:h="9280" w:hRule="exact" w:wrap="none" w:vAnchor="page" w:hAnchor="page" w:x="4544" w:y="7273"/>
        <w:shd w:val="clear" w:color="auto" w:fill="auto"/>
        <w:spacing w:after="0" w:line="246" w:lineRule="exact"/>
        <w:ind w:left="360" w:firstLine="0"/>
      </w:pPr>
      <w:r>
        <w:rPr>
          <w:rStyle w:val="1395pt0pt8"/>
          <w:b/>
          <w:bCs/>
          <w:i/>
          <w:iCs/>
        </w:rPr>
        <w:t>Трудним світом білим падай,</w:t>
      </w:r>
    </w:p>
    <w:p w:rsidR="00A66788" w:rsidRDefault="001A7945">
      <w:pPr>
        <w:pStyle w:val="131"/>
        <w:framePr w:w="3647" w:h="9280" w:hRule="exact" w:wrap="none" w:vAnchor="page" w:hAnchor="page" w:x="4544" w:y="7273"/>
        <w:shd w:val="clear" w:color="auto" w:fill="auto"/>
        <w:spacing w:after="0" w:line="246" w:lineRule="exact"/>
        <w:ind w:right="40" w:firstLine="0"/>
        <w:jc w:val="right"/>
      </w:pPr>
      <w:r>
        <w:rPr>
          <w:rStyle w:val="1395pt0pt8"/>
          <w:b/>
          <w:bCs/>
          <w:i/>
          <w:iCs/>
        </w:rPr>
        <w:t>але йди.</w:t>
      </w:r>
    </w:p>
    <w:p w:rsidR="00A66788" w:rsidRDefault="001A7945">
      <w:pPr>
        <w:pStyle w:val="131"/>
        <w:framePr w:w="3647" w:h="9280" w:hRule="exact" w:wrap="none" w:vAnchor="page" w:hAnchor="page" w:x="4544" w:y="7273"/>
        <w:shd w:val="clear" w:color="auto" w:fill="auto"/>
        <w:spacing w:after="0" w:line="246" w:lineRule="exact"/>
        <w:ind w:left="1300" w:firstLine="0"/>
      </w:pPr>
      <w:r>
        <w:rPr>
          <w:rStyle w:val="1395pt0pt8"/>
          <w:b/>
          <w:bCs/>
          <w:i/>
          <w:iCs/>
        </w:rPr>
        <w:t>М. Вінграновський.</w:t>
      </w:r>
    </w:p>
    <w:p w:rsidR="00A66788" w:rsidRDefault="001A7945">
      <w:pPr>
        <w:pStyle w:val="131"/>
        <w:framePr w:w="3723" w:h="9215" w:hRule="exact" w:wrap="none" w:vAnchor="page" w:hAnchor="page" w:x="8555" w:y="7307"/>
        <w:shd w:val="clear" w:color="auto" w:fill="auto"/>
        <w:spacing w:after="0" w:line="258" w:lineRule="exact"/>
        <w:ind w:left="360" w:firstLine="0"/>
        <w:jc w:val="both"/>
      </w:pPr>
      <w:r>
        <w:rPr>
          <w:rStyle w:val="1395pt0pt8"/>
          <w:b/>
          <w:bCs/>
          <w:i/>
          <w:iCs/>
        </w:rPr>
        <w:t>Хоч як нелегко розібратись у</w:t>
      </w:r>
    </w:p>
    <w:p w:rsidR="00A66788" w:rsidRDefault="001A7945">
      <w:pPr>
        <w:pStyle w:val="131"/>
        <w:framePr w:w="3723" w:h="9215" w:hRule="exact" w:wrap="none" w:vAnchor="page" w:hAnchor="page" w:x="8555" w:y="7307"/>
        <w:shd w:val="clear" w:color="auto" w:fill="auto"/>
        <w:spacing w:after="0" w:line="258" w:lineRule="exact"/>
        <w:ind w:firstLine="0"/>
        <w:jc w:val="right"/>
      </w:pPr>
      <w:r>
        <w:rPr>
          <w:rStyle w:val="1395pt0pt8"/>
          <w:b/>
          <w:bCs/>
          <w:i/>
          <w:iCs/>
        </w:rPr>
        <w:t>подіях,</w:t>
      </w:r>
    </w:p>
    <w:p w:rsidR="00A66788" w:rsidRDefault="001A7945">
      <w:pPr>
        <w:pStyle w:val="131"/>
        <w:framePr w:w="3723" w:h="9215" w:hRule="exact" w:wrap="none" w:vAnchor="page" w:hAnchor="page" w:x="8555" w:y="7307"/>
        <w:shd w:val="clear" w:color="auto" w:fill="auto"/>
        <w:spacing w:after="0" w:line="258" w:lineRule="exact"/>
        <w:ind w:left="360" w:firstLine="0"/>
        <w:jc w:val="both"/>
      </w:pPr>
      <w:r>
        <w:rPr>
          <w:rStyle w:val="1395pt0pt8"/>
          <w:b/>
          <w:bCs/>
          <w:i/>
          <w:iCs/>
        </w:rPr>
        <w:t>Проте найважче розібратись у</w:t>
      </w:r>
    </w:p>
    <w:p w:rsidR="00A66788" w:rsidRDefault="001A7945">
      <w:pPr>
        <w:pStyle w:val="131"/>
        <w:framePr w:w="3723" w:h="9215" w:hRule="exact" w:wrap="none" w:vAnchor="page" w:hAnchor="page" w:x="8555" w:y="7307"/>
        <w:shd w:val="clear" w:color="auto" w:fill="auto"/>
        <w:spacing w:after="0" w:line="258" w:lineRule="exact"/>
        <w:ind w:firstLine="0"/>
        <w:jc w:val="right"/>
      </w:pPr>
      <w:r>
        <w:rPr>
          <w:rStyle w:val="1395pt0pt8"/>
          <w:b/>
          <w:bCs/>
          <w:i/>
          <w:iCs/>
        </w:rPr>
        <w:t>собі.</w:t>
      </w:r>
    </w:p>
    <w:p w:rsidR="00A66788" w:rsidRDefault="001A7945">
      <w:pPr>
        <w:pStyle w:val="131"/>
        <w:framePr w:w="3723" w:h="9215" w:hRule="exact" w:wrap="none" w:vAnchor="page" w:hAnchor="page" w:x="8555" w:y="7307"/>
        <w:shd w:val="clear" w:color="auto" w:fill="auto"/>
        <w:tabs>
          <w:tab w:val="left" w:pos="1710"/>
        </w:tabs>
        <w:spacing w:after="367" w:line="258" w:lineRule="exact"/>
        <w:ind w:left="1460" w:firstLine="0"/>
      </w:pPr>
      <w:r>
        <w:rPr>
          <w:rStyle w:val="1395pt0pt8"/>
          <w:b/>
          <w:bCs/>
          <w:i/>
          <w:iCs/>
        </w:rPr>
        <w:t>В.</w:t>
      </w:r>
      <w:r>
        <w:rPr>
          <w:rStyle w:val="1395pt0pt8"/>
          <w:b/>
          <w:bCs/>
          <w:i/>
          <w:iCs/>
        </w:rPr>
        <w:tab/>
      </w:r>
      <w:r>
        <w:rPr>
          <w:rStyle w:val="1395pt0pt8"/>
          <w:b/>
          <w:bCs/>
          <w:i/>
          <w:iCs/>
        </w:rPr>
        <w:t>Забаштанський.</w:t>
      </w:r>
    </w:p>
    <w:p w:rsidR="00A66788" w:rsidRDefault="001A7945">
      <w:pPr>
        <w:pStyle w:val="1031"/>
        <w:framePr w:w="3723" w:h="9215" w:hRule="exact" w:wrap="none" w:vAnchor="page" w:hAnchor="page" w:x="8555" w:y="7307"/>
        <w:shd w:val="clear" w:color="auto" w:fill="auto"/>
        <w:spacing w:before="0" w:after="87" w:line="250" w:lineRule="exact"/>
        <w:ind w:left="360" w:firstLine="0"/>
        <w:jc w:val="both"/>
      </w:pPr>
      <w:bookmarkStart w:id="224" w:name="bookmark224"/>
      <w:r>
        <w:t>§106. Безособові дієслова</w:t>
      </w:r>
      <w:bookmarkEnd w:id="224"/>
    </w:p>
    <w:p w:rsidR="00A66788" w:rsidRDefault="001A7945">
      <w:pPr>
        <w:pStyle w:val="140"/>
        <w:framePr w:w="3723" w:h="9215" w:hRule="exact" w:wrap="none" w:vAnchor="page" w:hAnchor="page" w:x="8555" w:y="7307"/>
        <w:shd w:val="clear" w:color="auto" w:fill="auto"/>
        <w:spacing w:after="0" w:line="250" w:lineRule="exact"/>
        <w:ind w:left="40" w:firstLine="320"/>
        <w:jc w:val="both"/>
      </w:pPr>
      <w:r>
        <w:rPr>
          <w:rStyle w:val="1410pt0pt4"/>
        </w:rPr>
        <w:t>Безособовим називають дієслово, що означає дію (або стан), яка реалі</w:t>
      </w:r>
      <w:r>
        <w:rPr>
          <w:rStyle w:val="1410pt0pt4"/>
        </w:rPr>
        <w:softHyphen/>
        <w:t>зується сама по собі, незалежно від діяча (особи чи предмета).</w:t>
      </w:r>
    </w:p>
    <w:p w:rsidR="00A66788" w:rsidRDefault="001A7945">
      <w:pPr>
        <w:pStyle w:val="131"/>
        <w:framePr w:w="3723" w:h="9215" w:hRule="exact" w:wrap="none" w:vAnchor="page" w:hAnchor="page" w:x="8555" w:y="7307"/>
        <w:shd w:val="clear" w:color="auto" w:fill="auto"/>
        <w:spacing w:after="0" w:line="250" w:lineRule="exact"/>
        <w:ind w:left="360" w:firstLine="0"/>
        <w:jc w:val="both"/>
      </w:pPr>
      <w:r>
        <w:rPr>
          <w:rStyle w:val="1395pt0pt8"/>
          <w:b/>
          <w:bCs/>
          <w:i/>
          <w:iCs/>
        </w:rPr>
        <w:t>Стихло раптом. І спало. І одляг- ло. Одкотилось. Завіяло. Дощ. Дивний дощ (Б. Олійн</w:t>
      </w:r>
      <w:r>
        <w:rPr>
          <w:rStyle w:val="1395pt0pt8"/>
          <w:b/>
          <w:bCs/>
          <w:i/>
          <w:iCs/>
        </w:rPr>
        <w:t>ик).</w:t>
      </w:r>
    </w:p>
    <w:p w:rsidR="00A66788" w:rsidRDefault="001A7945">
      <w:pPr>
        <w:pStyle w:val="131"/>
        <w:framePr w:w="3723" w:h="9215" w:hRule="exact" w:wrap="none" w:vAnchor="page" w:hAnchor="page" w:x="8555" w:y="7307"/>
        <w:shd w:val="clear" w:color="auto" w:fill="auto"/>
        <w:spacing w:after="0" w:line="250" w:lineRule="exact"/>
        <w:ind w:left="360" w:firstLine="0"/>
        <w:jc w:val="both"/>
      </w:pPr>
      <w:r>
        <w:rPr>
          <w:rStyle w:val="1395pt0pt8"/>
          <w:b/>
          <w:bCs/>
          <w:i/>
          <w:iCs/>
        </w:rPr>
        <w:t>Надворі світало;</w:t>
      </w:r>
    </w:p>
    <w:p w:rsidR="00A66788" w:rsidRDefault="001A7945">
      <w:pPr>
        <w:pStyle w:val="131"/>
        <w:framePr w:w="3723" w:h="9215" w:hRule="exact" w:wrap="none" w:vAnchor="page" w:hAnchor="page" w:x="8555" w:y="7307"/>
        <w:shd w:val="clear" w:color="auto" w:fill="auto"/>
        <w:spacing w:after="0" w:line="250" w:lineRule="exact"/>
        <w:ind w:left="360" w:right="460" w:firstLine="0"/>
        <w:jc w:val="both"/>
      </w:pPr>
      <w:r>
        <w:rPr>
          <w:rStyle w:val="1395pt0pt8"/>
          <w:b/>
          <w:bCs/>
          <w:i/>
          <w:iCs/>
        </w:rPr>
        <w:t>Пропало, пройшло, пролетіло, Минулося, щезло, спливло. Лишень головешками тліло. Лишень попелищем цвіло. Обвіялось, сном одіснилось, Одмарилось, ген набулось, Вкотилось і ген одкотилось, Солоним риданням зайшлось.</w:t>
      </w:r>
    </w:p>
    <w:p w:rsidR="00A66788" w:rsidRDefault="001A7945">
      <w:pPr>
        <w:pStyle w:val="131"/>
        <w:framePr w:w="3723" w:h="9215" w:hRule="exact" w:wrap="none" w:vAnchor="page" w:hAnchor="page" w:x="8555" w:y="7307"/>
        <w:shd w:val="clear" w:color="auto" w:fill="auto"/>
        <w:tabs>
          <w:tab w:val="left" w:pos="2278"/>
        </w:tabs>
        <w:spacing w:after="0" w:line="250" w:lineRule="exact"/>
        <w:ind w:left="2100" w:firstLine="0"/>
      </w:pPr>
      <w:r>
        <w:rPr>
          <w:rStyle w:val="1395pt0pt8"/>
          <w:b/>
          <w:bCs/>
          <w:i/>
          <w:iCs/>
        </w:rPr>
        <w:t>І.</w:t>
      </w:r>
      <w:r>
        <w:rPr>
          <w:rStyle w:val="1395pt0pt8"/>
          <w:b/>
          <w:bCs/>
          <w:i/>
          <w:iCs/>
        </w:rPr>
        <w:tab/>
        <w:t>Драч.</w:t>
      </w:r>
    </w:p>
    <w:p w:rsidR="00A66788" w:rsidRDefault="001A7945">
      <w:pPr>
        <w:pStyle w:val="140"/>
        <w:framePr w:w="3723" w:h="9215" w:hRule="exact" w:wrap="none" w:vAnchor="page" w:hAnchor="page" w:x="8555" w:y="7307"/>
        <w:shd w:val="clear" w:color="auto" w:fill="auto"/>
        <w:spacing w:after="0" w:line="250" w:lineRule="exact"/>
        <w:ind w:left="360" w:firstLine="0"/>
        <w:jc w:val="both"/>
      </w:pPr>
      <w:r>
        <w:rPr>
          <w:rStyle w:val="1410pt0pt4"/>
        </w:rPr>
        <w:t xml:space="preserve">Безособові </w:t>
      </w:r>
      <w:r>
        <w:rPr>
          <w:rStyle w:val="1410pt0pt4"/>
        </w:rPr>
        <w:t>дієслова позначають:</w:t>
      </w:r>
    </w:p>
    <w:p w:rsidR="00A66788" w:rsidRDefault="001A7945">
      <w:pPr>
        <w:pStyle w:val="140"/>
        <w:framePr w:w="3723" w:h="9215" w:hRule="exact" w:wrap="none" w:vAnchor="page" w:hAnchor="page" w:x="8555" w:y="7307"/>
        <w:numPr>
          <w:ilvl w:val="0"/>
          <w:numId w:val="147"/>
        </w:numPr>
        <w:shd w:val="clear" w:color="auto" w:fill="auto"/>
        <w:tabs>
          <w:tab w:val="left" w:pos="256"/>
        </w:tabs>
        <w:spacing w:after="0" w:line="250" w:lineRule="exact"/>
        <w:ind w:left="360" w:hanging="320"/>
        <w:jc w:val="both"/>
      </w:pPr>
      <w:r>
        <w:rPr>
          <w:rStyle w:val="1410pt0pt4"/>
        </w:rPr>
        <w:t>явища природи:</w:t>
      </w:r>
    </w:p>
    <w:p w:rsidR="00A66788" w:rsidRDefault="001A7945">
      <w:pPr>
        <w:pStyle w:val="131"/>
        <w:framePr w:w="3723" w:h="9215" w:hRule="exact" w:wrap="none" w:vAnchor="page" w:hAnchor="page" w:x="8555" w:y="7307"/>
        <w:shd w:val="clear" w:color="auto" w:fill="auto"/>
        <w:spacing w:after="0" w:line="250" w:lineRule="exact"/>
        <w:ind w:left="360" w:right="100" w:firstLine="0"/>
        <w:jc w:val="both"/>
      </w:pPr>
      <w:r>
        <w:rPr>
          <w:rStyle w:val="1395pt0pt8"/>
          <w:b/>
          <w:bCs/>
          <w:i/>
          <w:iCs/>
        </w:rPr>
        <w:t>світає, смеркає, розвидняється, вечоріє, мрячить, дощить, підмер</w:t>
      </w:r>
      <w:r>
        <w:rPr>
          <w:rStyle w:val="1395pt0pt8"/>
          <w:b/>
          <w:bCs/>
          <w:i/>
          <w:iCs/>
        </w:rPr>
        <w:softHyphen/>
        <w:t>зає, гримить, похолоднішало;</w:t>
      </w:r>
    </w:p>
    <w:p w:rsidR="00A66788" w:rsidRDefault="001A7945">
      <w:pPr>
        <w:pStyle w:val="140"/>
        <w:framePr w:w="3723" w:h="9215" w:hRule="exact" w:wrap="none" w:vAnchor="page" w:hAnchor="page" w:x="8555" w:y="7307"/>
        <w:numPr>
          <w:ilvl w:val="0"/>
          <w:numId w:val="147"/>
        </w:numPr>
        <w:shd w:val="clear" w:color="auto" w:fill="auto"/>
        <w:tabs>
          <w:tab w:val="left" w:pos="256"/>
        </w:tabs>
        <w:spacing w:after="0" w:line="250" w:lineRule="exact"/>
        <w:ind w:left="360" w:hanging="320"/>
        <w:jc w:val="both"/>
      </w:pPr>
      <w:r>
        <w:rPr>
          <w:rStyle w:val="1410pt0pt4"/>
        </w:rPr>
        <w:t>стихійні явища:</w:t>
      </w:r>
    </w:p>
    <w:p w:rsidR="00A66788" w:rsidRDefault="001A7945">
      <w:pPr>
        <w:pStyle w:val="131"/>
        <w:framePr w:w="3723" w:h="9215" w:hRule="exact" w:wrap="none" w:vAnchor="page" w:hAnchor="page" w:x="8555" w:y="7307"/>
        <w:shd w:val="clear" w:color="auto" w:fill="auto"/>
        <w:spacing w:after="0" w:line="250" w:lineRule="exact"/>
        <w:ind w:left="360" w:right="100" w:firstLine="0"/>
        <w:jc w:val="both"/>
      </w:pPr>
      <w:r>
        <w:rPr>
          <w:rStyle w:val="1395pt0pt8"/>
          <w:b/>
          <w:bCs/>
          <w:i/>
          <w:iCs/>
        </w:rPr>
        <w:t>замело, залило, вигоріло, вимерзло, висушило;</w:t>
      </w:r>
    </w:p>
    <w:p w:rsidR="00A66788" w:rsidRDefault="001A7945">
      <w:pPr>
        <w:pStyle w:val="131"/>
        <w:framePr w:w="3723" w:h="9215" w:hRule="exact" w:wrap="none" w:vAnchor="page" w:hAnchor="page" w:x="8555" w:y="7307"/>
        <w:numPr>
          <w:ilvl w:val="0"/>
          <w:numId w:val="147"/>
        </w:numPr>
        <w:shd w:val="clear" w:color="auto" w:fill="auto"/>
        <w:tabs>
          <w:tab w:val="left" w:pos="252"/>
        </w:tabs>
        <w:spacing w:after="0" w:line="250" w:lineRule="exact"/>
        <w:ind w:left="360" w:right="100" w:hanging="320"/>
        <w:jc w:val="both"/>
      </w:pPr>
      <w:r>
        <w:rPr>
          <w:rStyle w:val="1310pt0pt5"/>
        </w:rPr>
        <w:t xml:space="preserve">фізичний та психічний стан людини: </w:t>
      </w:r>
      <w:r>
        <w:rPr>
          <w:rStyle w:val="1395pt0pt8"/>
          <w:b/>
          <w:bCs/>
          <w:i/>
          <w:iCs/>
        </w:rPr>
        <w:t xml:space="preserve">трусить, морозить, нудить, </w:t>
      </w:r>
      <w:r>
        <w:rPr>
          <w:rStyle w:val="1395pt0pt8"/>
          <w:b/>
          <w:bCs/>
          <w:i/>
          <w:iCs/>
        </w:rPr>
        <w:t>пече, ріже, гнітить, тягне, кортить,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06" w:y="7236"/>
        <w:shd w:val="clear" w:color="auto" w:fill="auto"/>
        <w:spacing w:line="170" w:lineRule="exact"/>
        <w:ind w:left="20"/>
      </w:pPr>
      <w:r>
        <w:rPr>
          <w:rStyle w:val="1285pt"/>
          <w:b/>
          <w:bCs/>
          <w:i/>
          <w:iCs/>
        </w:rPr>
        <w:lastRenderedPageBreak/>
        <w:t>УКРАЇНСЬКА МОВА</w:t>
      </w:r>
    </w:p>
    <w:p w:rsidR="00A66788" w:rsidRDefault="001A7945">
      <w:pPr>
        <w:pStyle w:val="881"/>
        <w:framePr w:w="3546" w:h="7153" w:hRule="exact" w:wrap="none" w:vAnchor="page" w:hAnchor="page" w:x="4834" w:y="7567"/>
        <w:shd w:val="clear" w:color="auto" w:fill="auto"/>
        <w:spacing w:line="235" w:lineRule="exact"/>
        <w:ind w:left="280" w:right="80" w:firstLine="0"/>
      </w:pPr>
      <w:r>
        <w:t>віриться, не віриться, спиться, не спиться, не лежиться, не сидиться;</w:t>
      </w:r>
    </w:p>
    <w:p w:rsidR="00A66788" w:rsidRDefault="001A7945">
      <w:pPr>
        <w:pStyle w:val="491"/>
        <w:framePr w:w="3546" w:h="7153" w:hRule="exact" w:wrap="none" w:vAnchor="page" w:hAnchor="page" w:x="4834" w:y="7567"/>
        <w:numPr>
          <w:ilvl w:val="0"/>
          <w:numId w:val="147"/>
        </w:numPr>
        <w:shd w:val="clear" w:color="auto" w:fill="auto"/>
        <w:tabs>
          <w:tab w:val="left" w:pos="330"/>
        </w:tabs>
        <w:spacing w:after="0" w:line="235" w:lineRule="exact"/>
        <w:ind w:left="280" w:right="80" w:hanging="180"/>
        <w:jc w:val="left"/>
      </w:pPr>
      <w:r>
        <w:rPr>
          <w:rStyle w:val="499pt0pt2"/>
        </w:rPr>
        <w:t xml:space="preserve">існування або міру наявності (чи відсутності) предмета та явища: </w:t>
      </w:r>
      <w:r>
        <w:rPr>
          <w:rStyle w:val="499pt0pt3"/>
        </w:rPr>
        <w:t>сталося, минулося, розійшлося, вистачає</w:t>
      </w:r>
      <w:r>
        <w:rPr>
          <w:rStyle w:val="490pt"/>
        </w:rPr>
        <w:t xml:space="preserve"> — </w:t>
      </w:r>
      <w:r>
        <w:rPr>
          <w:rStyle w:val="499pt0pt3"/>
        </w:rPr>
        <w:t>не в</w:t>
      </w:r>
      <w:r>
        <w:rPr>
          <w:rStyle w:val="499pt0pt3"/>
        </w:rPr>
        <w:t>истачає, бракує;</w:t>
      </w:r>
    </w:p>
    <w:p w:rsidR="00A66788" w:rsidRDefault="001A7945">
      <w:pPr>
        <w:pStyle w:val="140"/>
        <w:framePr w:w="3546" w:h="7153" w:hRule="exact" w:wrap="none" w:vAnchor="page" w:hAnchor="page" w:x="4834" w:y="7567"/>
        <w:numPr>
          <w:ilvl w:val="0"/>
          <w:numId w:val="147"/>
        </w:numPr>
        <w:shd w:val="clear" w:color="auto" w:fill="auto"/>
        <w:tabs>
          <w:tab w:val="left" w:pos="326"/>
        </w:tabs>
        <w:spacing w:after="0" w:line="235" w:lineRule="exact"/>
        <w:ind w:left="280" w:right="80" w:hanging="180"/>
      </w:pPr>
      <w:r>
        <w:rPr>
          <w:rStyle w:val="1410pt0pt4"/>
        </w:rPr>
        <w:t>випадковість явища, незалежність його від особи:</w:t>
      </w:r>
    </w:p>
    <w:p w:rsidR="00A66788" w:rsidRDefault="001A7945">
      <w:pPr>
        <w:pStyle w:val="140"/>
        <w:framePr w:w="3546" w:h="7153" w:hRule="exact" w:wrap="none" w:vAnchor="page" w:hAnchor="page" w:x="4834" w:y="7567"/>
        <w:shd w:val="clear" w:color="auto" w:fill="auto"/>
        <w:spacing w:after="0" w:line="235" w:lineRule="exact"/>
        <w:ind w:left="100" w:right="80" w:firstLine="180"/>
        <w:jc w:val="both"/>
      </w:pPr>
      <w:r>
        <w:rPr>
          <w:rStyle w:val="149pt0pt6"/>
          <w:b/>
          <w:bCs/>
        </w:rPr>
        <w:t xml:space="preserve">щастить, таланить, не судилося; </w:t>
      </w:r>
      <w:r>
        <w:rPr>
          <w:rStyle w:val="1410pt0pt4"/>
        </w:rPr>
        <w:t xml:space="preserve">Безособові дієслова вживаються у формі 3-ої особи однини або у формі середнього роду минулого часу. Вони можуть також мати форми умовного способу та </w:t>
      </w:r>
      <w:r>
        <w:rPr>
          <w:rStyle w:val="1410pt0pt4"/>
        </w:rPr>
        <w:t>інфінітива (</w:t>
      </w:r>
      <w:r>
        <w:rPr>
          <w:rStyle w:val="149pt0pt6"/>
          <w:b/>
          <w:bCs/>
        </w:rPr>
        <w:t>світало б, ве</w:t>
      </w:r>
      <w:r>
        <w:rPr>
          <w:rStyle w:val="149pt0pt6"/>
          <w:b/>
          <w:bCs/>
        </w:rPr>
        <w:softHyphen/>
        <w:t>чоріти, почало смеркати).</w:t>
      </w:r>
    </w:p>
    <w:p w:rsidR="00A66788" w:rsidRDefault="001A7945">
      <w:pPr>
        <w:pStyle w:val="140"/>
        <w:framePr w:w="3546" w:h="7153" w:hRule="exact" w:wrap="none" w:vAnchor="page" w:hAnchor="page" w:x="4834" w:y="7567"/>
        <w:shd w:val="clear" w:color="auto" w:fill="auto"/>
        <w:spacing w:after="0" w:line="235" w:lineRule="exact"/>
        <w:ind w:left="100" w:right="80" w:firstLine="180"/>
        <w:jc w:val="both"/>
      </w:pPr>
      <w:r>
        <w:rPr>
          <w:rStyle w:val="1410pt0pt4"/>
        </w:rPr>
        <w:t>Проте насправді значення особи, числа й роду безособові дієслова не мають, бо дії чи стан, які вони озна</w:t>
      </w:r>
      <w:r>
        <w:rPr>
          <w:rStyle w:val="1410pt0pt4"/>
        </w:rPr>
        <w:softHyphen/>
        <w:t>чають, відбуваються незалежно від нашої волі. Тому безособове дієслово ніколи не поєднується з підм</w:t>
      </w:r>
      <w:r>
        <w:rPr>
          <w:rStyle w:val="1410pt0pt4"/>
        </w:rPr>
        <w:t>етом. У безособових односкладних реченнях воно виступає головним членом — присудком.</w:t>
      </w:r>
    </w:p>
    <w:p w:rsidR="00A66788" w:rsidRDefault="001A7945">
      <w:pPr>
        <w:pStyle w:val="881"/>
        <w:framePr w:w="3546" w:h="7153" w:hRule="exact" w:wrap="none" w:vAnchor="page" w:hAnchor="page" w:x="4834" w:y="7567"/>
        <w:shd w:val="clear" w:color="auto" w:fill="auto"/>
        <w:spacing w:line="235" w:lineRule="exact"/>
        <w:ind w:left="600" w:firstLine="0"/>
        <w:jc w:val="left"/>
      </w:pPr>
      <w:r>
        <w:t>Вечоріє і темніє.</w:t>
      </w:r>
    </w:p>
    <w:p w:rsidR="00A66788" w:rsidRDefault="001A7945">
      <w:pPr>
        <w:pStyle w:val="881"/>
        <w:framePr w:w="3546" w:h="7153" w:hRule="exact" w:wrap="none" w:vAnchor="page" w:hAnchor="page" w:x="4834" w:y="7567"/>
        <w:shd w:val="clear" w:color="auto" w:fill="auto"/>
        <w:spacing w:line="235" w:lineRule="exact"/>
        <w:ind w:left="600" w:firstLine="0"/>
        <w:jc w:val="left"/>
      </w:pPr>
      <w:r>
        <w:t>По землі лягає мла.</w:t>
      </w:r>
    </w:p>
    <w:p w:rsidR="00A66788" w:rsidRDefault="001A7945">
      <w:pPr>
        <w:pStyle w:val="881"/>
        <w:framePr w:w="3546" w:h="7153" w:hRule="exact" w:wrap="none" w:vAnchor="page" w:hAnchor="page" w:x="4834" w:y="7567"/>
        <w:shd w:val="clear" w:color="auto" w:fill="auto"/>
        <w:spacing w:line="235" w:lineRule="exact"/>
        <w:ind w:left="400" w:right="80" w:firstLine="1140"/>
        <w:jc w:val="left"/>
      </w:pPr>
      <w:r>
        <w:t>Я. Щоголів. Добридень, ноче! Як тобі тут спиться у товаристві холоду і зірок? (А. Жикол).</w:t>
      </w:r>
    </w:p>
    <w:p w:rsidR="00A66788" w:rsidRDefault="001A7945">
      <w:pPr>
        <w:pStyle w:val="af0"/>
        <w:framePr w:w="3604" w:h="206" w:hRule="exact" w:wrap="none" w:vAnchor="page" w:hAnchor="page" w:x="4830" w:y="14871"/>
        <w:shd w:val="clear" w:color="auto" w:fill="auto"/>
        <w:spacing w:line="206" w:lineRule="exact"/>
        <w:ind w:right="20" w:firstLine="0"/>
      </w:pPr>
      <w:r>
        <w:rPr>
          <w:rStyle w:val="ArialNarrow8pt0pt2"/>
        </w:rPr>
        <w:t>РОЗРІЗНЯЙТЕ!</w:t>
      </w:r>
    </w:p>
    <w:p w:rsidR="00A66788" w:rsidRDefault="001A7945">
      <w:pPr>
        <w:pStyle w:val="109"/>
        <w:framePr w:w="3604" w:h="1053" w:hRule="exact" w:wrap="none" w:vAnchor="page" w:hAnchor="page" w:x="4830" w:y="15065"/>
        <w:shd w:val="clear" w:color="auto" w:fill="auto"/>
        <w:ind w:left="220"/>
      </w:pPr>
      <w:r>
        <w:t xml:space="preserve">1. Безособові дієслова не треба плутати з незмінюваними безособовими формами на </w:t>
      </w:r>
      <w:r>
        <w:rPr>
          <w:rStyle w:val="108pt0pt"/>
          <w:b/>
          <w:bCs/>
          <w:lang w:val="ru-RU"/>
        </w:rPr>
        <w:t xml:space="preserve">-но, </w:t>
      </w:r>
      <w:r>
        <w:rPr>
          <w:rStyle w:val="108pt0pt"/>
          <w:b/>
          <w:bCs/>
        </w:rPr>
        <w:t>-то,</w:t>
      </w:r>
      <w:r>
        <w:rPr>
          <w:rStyle w:val="108pt0pt0"/>
          <w:b/>
          <w:bCs/>
        </w:rPr>
        <w:t xml:space="preserve"> </w:t>
      </w:r>
      <w:r>
        <w:t xml:space="preserve">утвореними від дієприкметників: </w:t>
      </w:r>
      <w:r>
        <w:rPr>
          <w:rStyle w:val="108pt0pt"/>
          <w:b/>
          <w:bCs/>
        </w:rPr>
        <w:t>зроблений</w:t>
      </w:r>
      <w:r>
        <w:rPr>
          <w:rStyle w:val="108pt0pt0"/>
          <w:b/>
          <w:bCs/>
        </w:rPr>
        <w:t xml:space="preserve"> — </w:t>
      </w:r>
      <w:r>
        <w:rPr>
          <w:rStyle w:val="108pt0pt"/>
          <w:b/>
          <w:bCs/>
        </w:rPr>
        <w:t>зроблено, пошитий</w:t>
      </w:r>
      <w:r>
        <w:rPr>
          <w:rStyle w:val="108pt0pt0"/>
          <w:b/>
          <w:bCs/>
        </w:rPr>
        <w:t xml:space="preserve"> — </w:t>
      </w:r>
      <w:r>
        <w:rPr>
          <w:rStyle w:val="108pt0pt"/>
          <w:b/>
          <w:bCs/>
        </w:rPr>
        <w:t>пош</w:t>
      </w:r>
      <w:r>
        <w:rPr>
          <w:rStyle w:val="108pt0pt1"/>
          <w:b/>
          <w:bCs/>
        </w:rPr>
        <w:t>ито.</w:t>
      </w:r>
      <w:r>
        <w:rPr>
          <w:rStyle w:val="108pt0pt"/>
          <w:b/>
          <w:bCs/>
        </w:rPr>
        <w:t xml:space="preserve"> засіяний</w:t>
      </w:r>
      <w:r>
        <w:rPr>
          <w:rStyle w:val="108pt0pt0"/>
          <w:b/>
          <w:bCs/>
        </w:rPr>
        <w:t xml:space="preserve"> — </w:t>
      </w:r>
      <w:r>
        <w:rPr>
          <w:rStyle w:val="108pt0pt"/>
          <w:b/>
          <w:bCs/>
        </w:rPr>
        <w:t>засіяно.</w:t>
      </w:r>
    </w:p>
    <w:p w:rsidR="00A66788" w:rsidRDefault="001A7945">
      <w:pPr>
        <w:pStyle w:val="170"/>
        <w:framePr w:w="3370" w:h="8623" w:hRule="exact" w:wrap="none" w:vAnchor="page" w:hAnchor="page" w:x="8681" w:y="7566"/>
        <w:numPr>
          <w:ilvl w:val="0"/>
          <w:numId w:val="170"/>
        </w:numPr>
        <w:shd w:val="clear" w:color="auto" w:fill="auto"/>
        <w:tabs>
          <w:tab w:val="left" w:pos="229"/>
        </w:tabs>
        <w:spacing w:after="0" w:line="210" w:lineRule="exact"/>
        <w:ind w:left="40" w:right="60" w:firstLine="0"/>
        <w:jc w:val="left"/>
      </w:pPr>
      <w:r>
        <w:rPr>
          <w:rStyle w:val="17ArialNarrow8pt0pt"/>
        </w:rPr>
        <w:t xml:space="preserve">Деякі дієслова в одному значенні </w:t>
      </w:r>
      <w:r>
        <w:rPr>
          <w:rStyle w:val="17ArialNarrow7pt0pt2"/>
        </w:rPr>
        <w:t>мають</w:t>
      </w:r>
      <w:r>
        <w:rPr>
          <w:rStyle w:val="17ArialNarrow7pt0pt2"/>
        </w:rPr>
        <w:br/>
      </w:r>
      <w:r>
        <w:rPr>
          <w:rStyle w:val="17ArialNarrow8pt0pt"/>
        </w:rPr>
        <w:t>граматичні форми (є особовими), а в</w:t>
      </w:r>
      <w:r>
        <w:rPr>
          <w:rStyle w:val="17ArialNarrow8pt0pt"/>
        </w:rPr>
        <w:t xml:space="preserve"> іншому '</w:t>
      </w:r>
      <w:r>
        <w:rPr>
          <w:rStyle w:val="17ArialNarrow8pt0pt"/>
        </w:rPr>
        <w:br/>
        <w:t>безособовими.</w:t>
      </w:r>
    </w:p>
    <w:p w:rsidR="00A66788" w:rsidRDefault="001A7945">
      <w:pPr>
        <w:pStyle w:val="170"/>
        <w:framePr w:w="3370" w:h="8623" w:hRule="exact" w:wrap="none" w:vAnchor="page" w:hAnchor="page" w:x="8681" w:y="7566"/>
        <w:shd w:val="clear" w:color="auto" w:fill="auto"/>
        <w:spacing w:after="0" w:line="210" w:lineRule="exact"/>
        <w:ind w:left="40" w:firstLine="0"/>
        <w:jc w:val="left"/>
      </w:pPr>
      <w:r>
        <w:rPr>
          <w:rStyle w:val="17ArialNarrow8pt0pt"/>
        </w:rPr>
        <w:t>Особові:</w:t>
      </w:r>
    </w:p>
    <w:p w:rsidR="00A66788" w:rsidRDefault="001A7945">
      <w:pPr>
        <w:pStyle w:val="231"/>
        <w:framePr w:w="3370" w:h="8623" w:hRule="exact" w:wrap="none" w:vAnchor="page" w:hAnchor="page" w:x="8681" w:y="7566"/>
        <w:shd w:val="clear" w:color="auto" w:fill="auto"/>
        <w:spacing w:after="0" w:line="210" w:lineRule="exact"/>
        <w:ind w:left="40" w:right="60" w:firstLine="0"/>
        <w:jc w:val="left"/>
      </w:pPr>
      <w:r>
        <w:rPr>
          <w:rStyle w:val="23ArialNarrow8pt0pt4"/>
          <w:i/>
          <w:iCs/>
        </w:rPr>
        <w:t xml:space="preserve">Грім </w:t>
      </w:r>
      <w:r>
        <w:rPr>
          <w:rStyle w:val="23ArialNarrow8pt0pt3"/>
          <w:i/>
          <w:iCs/>
        </w:rPr>
        <w:t>гримить</w:t>
      </w:r>
      <w:r>
        <w:rPr>
          <w:rStyle w:val="23ArialNarrow8pt0pt0"/>
        </w:rPr>
        <w:t xml:space="preserve"> — </w:t>
      </w:r>
      <w:r>
        <w:rPr>
          <w:rStyle w:val="23ArialNarrow8pt0pt4"/>
          <w:i/>
          <w:iCs/>
        </w:rPr>
        <w:t>хліб буде родить (Нар. те</w:t>
      </w:r>
      <w:r>
        <w:rPr>
          <w:rStyle w:val="23ArialNarrow8pt0pt0"/>
        </w:rPr>
        <w:t xml:space="preserve"> і</w:t>
      </w:r>
      <w:r>
        <w:rPr>
          <w:rStyle w:val="23ArialNarrow8pt0pt0"/>
        </w:rPr>
        <w:br/>
      </w:r>
      <w:r>
        <w:rPr>
          <w:rStyle w:val="23ArialNarrow8pt0pt4"/>
          <w:i/>
          <w:iCs/>
        </w:rPr>
        <w:t>Пахне м’ята вечорово... (В. Романюк).</w:t>
      </w:r>
      <w:r>
        <w:rPr>
          <w:rStyle w:val="23ArialNarrow8pt0pt4"/>
          <w:i/>
          <w:iCs/>
        </w:rPr>
        <w:br/>
      </w:r>
      <w:r>
        <w:rPr>
          <w:rStyle w:val="23ArialNarrow8pt0pt3"/>
          <w:i/>
          <w:iCs/>
        </w:rPr>
        <w:t>Одшиміло</w:t>
      </w:r>
      <w:r>
        <w:rPr>
          <w:rStyle w:val="23ArialNarrow8pt0pt4"/>
          <w:i/>
          <w:iCs/>
        </w:rPr>
        <w:t xml:space="preserve"> літо... </w:t>
      </w:r>
      <w:r>
        <w:rPr>
          <w:rStyle w:val="23ArialNarrow8pt0pt3"/>
          <w:i/>
          <w:iCs/>
        </w:rPr>
        <w:t>Одспівало</w:t>
      </w:r>
      <w:r>
        <w:rPr>
          <w:rStyle w:val="23ArialNarrow8pt0pt4"/>
          <w:i/>
          <w:iCs/>
        </w:rPr>
        <w:t xml:space="preserve"> жито, тільки ві-</w:t>
      </w:r>
      <w:r>
        <w:rPr>
          <w:rStyle w:val="23ArialNarrow8pt0pt4"/>
          <w:i/>
          <w:iCs/>
        </w:rPr>
        <w:br/>
        <w:t>тер креше іскри по стерні (Д. Фальківський).</w:t>
      </w:r>
      <w:r>
        <w:rPr>
          <w:rStyle w:val="23ArialNarrow8pt0pt4"/>
          <w:i/>
          <w:iCs/>
        </w:rPr>
        <w:br/>
      </w:r>
      <w:r>
        <w:rPr>
          <w:rStyle w:val="23ArialNarrow8pt0pt0"/>
        </w:rPr>
        <w:t>Безособові:</w:t>
      </w:r>
    </w:p>
    <w:p w:rsidR="00A66788" w:rsidRDefault="001A7945">
      <w:pPr>
        <w:pStyle w:val="231"/>
        <w:framePr w:w="3370" w:h="8623" w:hRule="exact" w:wrap="none" w:vAnchor="page" w:hAnchor="page" w:x="8681" w:y="7566"/>
        <w:shd w:val="clear" w:color="auto" w:fill="auto"/>
        <w:spacing w:after="0" w:line="210" w:lineRule="exact"/>
        <w:ind w:left="40" w:firstLine="0"/>
        <w:jc w:val="left"/>
      </w:pPr>
      <w:r>
        <w:rPr>
          <w:rStyle w:val="23ArialNarrow8pt0pt3"/>
          <w:i/>
          <w:iCs/>
        </w:rPr>
        <w:t>Гоимить!</w:t>
      </w:r>
      <w:r>
        <w:rPr>
          <w:rStyle w:val="23ArialNarrow8pt0pt4"/>
          <w:i/>
          <w:iCs/>
        </w:rPr>
        <w:t xml:space="preserve"> Тайна дрож пронимає народи...</w:t>
      </w:r>
    </w:p>
    <w:p w:rsidR="00A66788" w:rsidRDefault="001A7945">
      <w:pPr>
        <w:pStyle w:val="231"/>
        <w:framePr w:w="3370" w:h="8623" w:hRule="exact" w:wrap="none" w:vAnchor="page" w:hAnchor="page" w:x="8681" w:y="7566"/>
        <w:shd w:val="clear" w:color="auto" w:fill="auto"/>
        <w:spacing w:after="0" w:line="210" w:lineRule="exact"/>
        <w:ind w:left="40" w:firstLine="0"/>
        <w:jc w:val="left"/>
      </w:pPr>
      <w:r>
        <w:rPr>
          <w:rStyle w:val="23ArialNarrow8pt0pt4"/>
          <w:i/>
          <w:iCs/>
        </w:rPr>
        <w:t>(І</w:t>
      </w:r>
      <w:r>
        <w:rPr>
          <w:rStyle w:val="23ArialNarrow8pt0pt4"/>
          <w:i/>
          <w:iCs/>
        </w:rPr>
        <w:t>. Франко).</w:t>
      </w:r>
    </w:p>
    <w:p w:rsidR="00A66788" w:rsidRDefault="001A7945">
      <w:pPr>
        <w:pStyle w:val="231"/>
        <w:framePr w:w="3370" w:h="8623" w:hRule="exact" w:wrap="none" w:vAnchor="page" w:hAnchor="page" w:x="8681" w:y="7566"/>
        <w:shd w:val="clear" w:color="auto" w:fill="auto"/>
        <w:spacing w:after="0" w:line="210" w:lineRule="exact"/>
        <w:ind w:left="40" w:right="60" w:firstLine="0"/>
        <w:jc w:val="left"/>
      </w:pPr>
      <w:r>
        <w:rPr>
          <w:rStyle w:val="23ArialNarrow8pt0pt3"/>
          <w:i/>
          <w:iCs/>
        </w:rPr>
        <w:t>Пахне</w:t>
      </w:r>
      <w:r>
        <w:rPr>
          <w:rStyle w:val="23ArialNarrow8pt0pt4"/>
          <w:i/>
          <w:iCs/>
        </w:rPr>
        <w:t xml:space="preserve"> сіном з Чумацького возу, що мені</w:t>
      </w:r>
      <w:r>
        <w:rPr>
          <w:rStyle w:val="23ArialNarrow8pt0pt4"/>
          <w:i/>
          <w:iCs/>
        </w:rPr>
        <w:br/>
        <w:t>сивиною сія (М. Вінграновський).</w:t>
      </w:r>
    </w:p>
    <w:p w:rsidR="00A66788" w:rsidRDefault="001A7945">
      <w:pPr>
        <w:pStyle w:val="231"/>
        <w:framePr w:w="3370" w:h="8623" w:hRule="exact" w:wrap="none" w:vAnchor="page" w:hAnchor="page" w:x="8681" w:y="7566"/>
        <w:shd w:val="clear" w:color="auto" w:fill="auto"/>
        <w:spacing w:after="215" w:line="210" w:lineRule="exact"/>
        <w:ind w:left="40" w:firstLine="0"/>
        <w:jc w:val="left"/>
      </w:pPr>
      <w:r>
        <w:rPr>
          <w:rStyle w:val="23ArialNarrow8pt0pt3"/>
          <w:i/>
          <w:iCs/>
        </w:rPr>
        <w:t>Одшиміло</w:t>
      </w:r>
      <w:r>
        <w:rPr>
          <w:rStyle w:val="23ArialNarrow8pt0pt4"/>
          <w:i/>
          <w:iCs/>
        </w:rPr>
        <w:t xml:space="preserve">. </w:t>
      </w:r>
      <w:r>
        <w:rPr>
          <w:rStyle w:val="23ArialNarrow8pt0pt3"/>
          <w:i/>
          <w:iCs/>
        </w:rPr>
        <w:t>Стихло</w:t>
      </w:r>
      <w:r>
        <w:rPr>
          <w:rStyle w:val="23ArialNarrow8pt0pt4"/>
          <w:i/>
          <w:iCs/>
        </w:rPr>
        <w:t xml:space="preserve">. </w:t>
      </w:r>
      <w:r>
        <w:rPr>
          <w:rStyle w:val="23ArialNarrow8pt0pt3"/>
          <w:i/>
          <w:iCs/>
        </w:rPr>
        <w:t>Поизабилось</w:t>
      </w:r>
      <w:r>
        <w:rPr>
          <w:rStyle w:val="23ArialNarrow8pt0pt4"/>
          <w:i/>
          <w:iCs/>
        </w:rPr>
        <w:t>.</w:t>
      </w:r>
    </w:p>
    <w:p w:rsidR="00A66788" w:rsidRDefault="001A7945">
      <w:pPr>
        <w:pStyle w:val="1031"/>
        <w:framePr w:w="3370" w:h="8623" w:hRule="exact" w:wrap="none" w:vAnchor="page" w:hAnchor="page" w:x="8681" w:y="7566"/>
        <w:shd w:val="clear" w:color="auto" w:fill="auto"/>
        <w:spacing w:before="0" w:after="0" w:line="317" w:lineRule="exact"/>
        <w:ind w:left="800" w:right="300" w:hanging="500"/>
      </w:pPr>
      <w:bookmarkStart w:id="225" w:name="bookmark225"/>
      <w:r>
        <w:t>§107. Способи творення</w:t>
      </w:r>
      <w:r>
        <w:br/>
        <w:t>дієслів</w:t>
      </w:r>
      <w:bookmarkEnd w:id="225"/>
    </w:p>
    <w:p w:rsidR="00A66788" w:rsidRDefault="001A7945">
      <w:pPr>
        <w:pStyle w:val="421"/>
        <w:framePr w:w="3370" w:h="8623" w:hRule="exact" w:wrap="none" w:vAnchor="page" w:hAnchor="page" w:x="8681" w:y="7566"/>
        <w:shd w:val="clear" w:color="auto" w:fill="auto"/>
        <w:spacing w:before="0" w:line="222" w:lineRule="exact"/>
        <w:ind w:left="40" w:right="60" w:firstLine="240"/>
        <w:jc w:val="left"/>
      </w:pPr>
      <w:r>
        <w:rPr>
          <w:rStyle w:val="4210pt0pt"/>
        </w:rPr>
        <w:t>Найпоширеніші способи творення діє-</w:t>
      </w:r>
      <w:r>
        <w:rPr>
          <w:rStyle w:val="4210pt0pt"/>
        </w:rPr>
        <w:br/>
        <w:t>слів — префіксальний і суфіксальний:</w:t>
      </w:r>
      <w:r>
        <w:rPr>
          <w:rStyle w:val="4210pt0pt"/>
        </w:rPr>
        <w:br/>
        <w:t>Префіксальний. Цим способом тво-</w:t>
      </w:r>
      <w:r>
        <w:rPr>
          <w:rStyle w:val="4210pt0pt"/>
        </w:rPr>
        <w:br/>
      </w:r>
      <w:r>
        <w:rPr>
          <w:rStyle w:val="4210pt0pt"/>
        </w:rPr>
        <w:t>ряться дієслова від інших дієслів.</w:t>
      </w:r>
      <w:r>
        <w:rPr>
          <w:rStyle w:val="4210pt0pt"/>
        </w:rPr>
        <w:br/>
        <w:t>Найпоширеніші префікси:</w:t>
      </w:r>
      <w:r>
        <w:rPr>
          <w:rStyle w:val="4210pt0pt"/>
        </w:rPr>
        <w:br/>
      </w:r>
      <w:r>
        <w:rPr>
          <w:rStyle w:val="428pt"/>
          <w:b/>
          <w:bCs/>
          <w:i/>
          <w:iCs/>
        </w:rPr>
        <w:t>в(уві): влити, вмити, увійти,</w:t>
      </w:r>
      <w:r>
        <w:rPr>
          <w:rStyle w:val="428pt"/>
          <w:b/>
          <w:bCs/>
          <w:i/>
          <w:iCs/>
        </w:rPr>
        <w:br/>
        <w:t>увімкнути;</w:t>
      </w:r>
      <w:r>
        <w:rPr>
          <w:rStyle w:val="428pt"/>
          <w:b/>
          <w:bCs/>
          <w:i/>
          <w:iCs/>
        </w:rPr>
        <w:br/>
        <w:t>від (і): віднайти, відпрацювати,</w:t>
      </w:r>
      <w:r>
        <w:rPr>
          <w:rStyle w:val="428pt"/>
          <w:b/>
          <w:bCs/>
          <w:i/>
          <w:iCs/>
        </w:rPr>
        <w:br/>
        <w:t>відібрати;</w:t>
      </w:r>
      <w:r>
        <w:rPr>
          <w:rStyle w:val="428pt"/>
          <w:b/>
          <w:bCs/>
          <w:i/>
          <w:iCs/>
        </w:rPr>
        <w:br/>
        <w:t xml:space="preserve">до(ді): докопати, </w:t>
      </w:r>
      <w:r>
        <w:rPr>
          <w:rStyle w:val="420pt"/>
          <w:i/>
          <w:iCs/>
        </w:rPr>
        <w:t>дофантазува</w:t>
      </w:r>
      <w:r>
        <w:rPr>
          <w:rStyle w:val="420pt"/>
          <w:i/>
          <w:iCs/>
        </w:rPr>
        <w:br/>
      </w:r>
      <w:r>
        <w:rPr>
          <w:rStyle w:val="428pt"/>
          <w:b/>
          <w:bCs/>
          <w:i/>
          <w:iCs/>
        </w:rPr>
        <w:t>ти, дійти;</w:t>
      </w:r>
      <w:r>
        <w:rPr>
          <w:rStyle w:val="428pt"/>
          <w:b/>
          <w:bCs/>
          <w:i/>
          <w:iCs/>
        </w:rPr>
        <w:br/>
        <w:t>над (і): надписати, надрізати,</w:t>
      </w:r>
    </w:p>
    <w:p w:rsidR="00A66788" w:rsidRDefault="001A7945">
      <w:pPr>
        <w:pStyle w:val="421"/>
        <w:framePr w:w="3370" w:h="8623" w:hRule="exact" w:wrap="none" w:vAnchor="page" w:hAnchor="page" w:x="8681" w:y="7566"/>
        <w:shd w:val="clear" w:color="auto" w:fill="auto"/>
        <w:spacing w:before="0" w:line="222" w:lineRule="exact"/>
        <w:ind w:left="40" w:right="60" w:firstLine="0"/>
        <w:jc w:val="left"/>
      </w:pPr>
      <w:r>
        <w:rPr>
          <w:rStyle w:val="428pt"/>
          <w:b/>
          <w:bCs/>
          <w:i/>
          <w:iCs/>
        </w:rPr>
        <w:t>надіслати;</w:t>
      </w:r>
    </w:p>
    <w:p w:rsidR="00A66788" w:rsidRDefault="001A7945">
      <w:pPr>
        <w:pStyle w:val="421"/>
        <w:framePr w:w="3370" w:h="8623" w:hRule="exact" w:wrap="none" w:vAnchor="page" w:hAnchor="page" w:x="8681" w:y="7566"/>
        <w:shd w:val="clear" w:color="auto" w:fill="auto"/>
        <w:spacing w:before="0" w:line="222" w:lineRule="exact"/>
        <w:ind w:left="40" w:right="60" w:firstLine="0"/>
        <w:jc w:val="left"/>
      </w:pPr>
      <w:r>
        <w:rPr>
          <w:rStyle w:val="428pt"/>
          <w:b/>
          <w:bCs/>
          <w:i/>
          <w:iCs/>
        </w:rPr>
        <w:t>під (і): підбігти, підмовити,</w:t>
      </w:r>
      <w:r>
        <w:rPr>
          <w:rStyle w:val="428pt"/>
          <w:b/>
          <w:bCs/>
          <w:i/>
          <w:iCs/>
        </w:rPr>
        <w:br/>
        <w:t>гнати;</w:t>
      </w:r>
    </w:p>
    <w:p w:rsidR="00A66788" w:rsidRDefault="001A7945">
      <w:pPr>
        <w:pStyle w:val="421"/>
        <w:framePr w:w="3370" w:h="8623" w:hRule="exact" w:wrap="none" w:vAnchor="page" w:hAnchor="page" w:x="8681" w:y="7566"/>
        <w:shd w:val="clear" w:color="auto" w:fill="auto"/>
        <w:spacing w:before="0" w:line="222" w:lineRule="exact"/>
        <w:ind w:left="40" w:right="60" w:firstLine="0"/>
        <w:jc w:val="left"/>
      </w:pPr>
      <w:r>
        <w:rPr>
          <w:rStyle w:val="428pt"/>
          <w:b/>
          <w:bCs/>
          <w:i/>
          <w:iCs/>
        </w:rPr>
        <w:t>по,попо-: полити, попобігати;</w:t>
      </w:r>
      <w:r>
        <w:rPr>
          <w:rStyle w:val="428pt"/>
          <w:b/>
          <w:bCs/>
          <w:i/>
          <w:iCs/>
        </w:rPr>
        <w:br/>
        <w:t>при-: привітати, припливі</w:t>
      </w:r>
      <w:r>
        <w:rPr>
          <w:rStyle w:val="428pt"/>
          <w:b/>
          <w:bCs/>
          <w:i/>
          <w:iCs/>
        </w:rPr>
        <w:br/>
        <w:t>притушити;</w:t>
      </w:r>
      <w:r>
        <w:rPr>
          <w:rStyle w:val="428pt"/>
          <w:b/>
          <w:bCs/>
          <w:i/>
          <w:iCs/>
        </w:rPr>
        <w:br/>
        <w:t>роз- (розі-):розсміятися, роздати,</w:t>
      </w:r>
    </w:p>
    <w:p w:rsidR="00A66788" w:rsidRDefault="001A7945">
      <w:pPr>
        <w:pStyle w:val="421"/>
        <w:framePr w:w="3370" w:h="8623" w:hRule="exact" w:wrap="none" w:vAnchor="page" w:hAnchor="page" w:x="8681" w:y="7566"/>
        <w:shd w:val="clear" w:color="auto" w:fill="auto"/>
        <w:tabs>
          <w:tab w:val="left" w:pos="1995"/>
        </w:tabs>
        <w:spacing w:before="0" w:line="222" w:lineRule="exact"/>
        <w:ind w:right="60" w:firstLine="0"/>
        <w:jc w:val="right"/>
      </w:pPr>
      <w:r>
        <w:rPr>
          <w:rStyle w:val="428pt"/>
          <w:b/>
          <w:bCs/>
          <w:i/>
          <w:iCs/>
        </w:rPr>
        <w:t>розігнати;</w:t>
      </w:r>
      <w:r>
        <w:rPr>
          <w:rStyle w:val="428pt"/>
          <w:b/>
          <w:bCs/>
          <w:i/>
          <w:iCs/>
        </w:rPr>
        <w:tab/>
        <w:t>Л.\</w:t>
      </w:r>
    </w:p>
    <w:p w:rsidR="00A66788" w:rsidRDefault="001A7945">
      <w:pPr>
        <w:pStyle w:val="421"/>
        <w:framePr w:w="3370" w:h="8623" w:hRule="exact" w:wrap="none" w:vAnchor="page" w:hAnchor="page" w:x="8681" w:y="7566"/>
        <w:shd w:val="clear" w:color="auto" w:fill="auto"/>
        <w:tabs>
          <w:tab w:val="left" w:pos="205"/>
        </w:tabs>
        <w:spacing w:before="0" w:line="222" w:lineRule="exact"/>
        <w:ind w:left="40" w:firstLine="0"/>
        <w:jc w:val="left"/>
      </w:pPr>
      <w:r>
        <w:rPr>
          <w:rStyle w:val="428pt"/>
          <w:b/>
          <w:bCs/>
          <w:i/>
          <w:iCs/>
        </w:rPr>
        <w:t>о-</w:t>
      </w:r>
      <w:r>
        <w:rPr>
          <w:rStyle w:val="428pt"/>
          <w:b/>
          <w:bCs/>
          <w:i/>
          <w:iCs/>
        </w:rPr>
        <w:tab/>
        <w:t>(об-,обі-): описати, обнести, обігр</w:t>
      </w:r>
      <w:r>
        <w:rPr>
          <w:rStyle w:val="428pt"/>
          <w:b/>
          <w:bCs/>
          <w:i/>
          <w:iCs/>
          <w:vertAlign w:val="superscript"/>
        </w:rPr>
        <w:t>1</w:t>
      </w:r>
    </w:p>
    <w:p w:rsidR="00A66788" w:rsidRDefault="001A7945">
      <w:pPr>
        <w:pStyle w:val="981"/>
        <w:framePr w:wrap="none" w:vAnchor="page" w:hAnchor="page" w:x="11701" w:y="14362"/>
        <w:shd w:val="clear" w:color="auto" w:fill="auto"/>
        <w:spacing w:line="150" w:lineRule="exact"/>
      </w:pPr>
      <w:r>
        <w:t>п іді-</w:t>
      </w:r>
    </w:p>
    <w:p w:rsidR="00A66788" w:rsidRDefault="001A7945">
      <w:pPr>
        <w:pStyle w:val="192"/>
        <w:framePr w:wrap="none" w:vAnchor="page" w:hAnchor="page" w:x="5036" w:y="16354"/>
        <w:shd w:val="clear" w:color="auto" w:fill="auto"/>
        <w:spacing w:line="190" w:lineRule="exact"/>
        <w:ind w:left="20"/>
      </w:pPr>
      <w:r>
        <w:t>264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25" w:y="7236"/>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140"/>
        <w:framePr w:w="3398" w:h="8647" w:hRule="exact" w:wrap="none" w:vAnchor="page" w:hAnchor="page" w:x="4818" w:y="7530"/>
        <w:shd w:val="clear" w:color="auto" w:fill="auto"/>
        <w:spacing w:after="0" w:line="239" w:lineRule="exact"/>
        <w:ind w:left="80" w:right="80" w:firstLine="140"/>
        <w:jc w:val="both"/>
      </w:pPr>
      <w:r>
        <w:rPr>
          <w:rStyle w:val="148pt"/>
          <w:b/>
          <w:bCs/>
        </w:rPr>
        <w:t xml:space="preserve">Суфіксальний </w:t>
      </w:r>
      <w:r>
        <w:rPr>
          <w:rStyle w:val="1410pt0pt4"/>
        </w:rPr>
        <w:t xml:space="preserve">спосіб. Цим </w:t>
      </w:r>
      <w:r>
        <w:rPr>
          <w:rStyle w:val="1410pt0pt4"/>
        </w:rPr>
        <w:t>спосо</w:t>
      </w:r>
      <w:r>
        <w:rPr>
          <w:rStyle w:val="1410pt0pt4"/>
        </w:rPr>
        <w:softHyphen/>
      </w:r>
      <w:r>
        <w:rPr>
          <w:rStyle w:val="144pt0pt66"/>
          <w:b/>
          <w:bCs/>
        </w:rPr>
        <w:t xml:space="preserve">бом </w:t>
      </w:r>
      <w:r>
        <w:rPr>
          <w:rStyle w:val="1410pt0pt4"/>
        </w:rPr>
        <w:t>творяться дієслова як від дієслів, так і від інших частин мови — імен</w:t>
      </w:r>
      <w:r>
        <w:rPr>
          <w:rStyle w:val="1410pt0pt4"/>
        </w:rPr>
        <w:softHyphen/>
        <w:t>ників, прикметників, числівників, займенників, вигуків.</w:t>
      </w:r>
    </w:p>
    <w:p w:rsidR="00A66788" w:rsidRDefault="001A7945">
      <w:pPr>
        <w:pStyle w:val="451"/>
        <w:framePr w:w="3398" w:h="8647" w:hRule="exact" w:wrap="none" w:vAnchor="page" w:hAnchor="page" w:x="4818" w:y="7530"/>
        <w:shd w:val="clear" w:color="auto" w:fill="auto"/>
        <w:spacing w:line="239" w:lineRule="exact"/>
        <w:ind w:left="220"/>
      </w:pPr>
      <w:r>
        <w:rPr>
          <w:rStyle w:val="458pt0pt2"/>
          <w:b/>
          <w:bCs/>
        </w:rPr>
        <w:t>Найпоширеніші суфікси:</w:t>
      </w:r>
    </w:p>
    <w:p w:rsidR="00A66788" w:rsidRDefault="001A7945">
      <w:pPr>
        <w:pStyle w:val="881"/>
        <w:framePr w:w="3398" w:h="8647" w:hRule="exact" w:wrap="none" w:vAnchor="page" w:hAnchor="page" w:x="4818" w:y="7530"/>
        <w:shd w:val="clear" w:color="auto" w:fill="auto"/>
        <w:spacing w:line="239" w:lineRule="exact"/>
        <w:ind w:left="80" w:right="80" w:firstLine="0"/>
        <w:jc w:val="right"/>
      </w:pPr>
      <w:r>
        <w:t>-а-(-я-): мріяти, рухати, міцні</w:t>
      </w:r>
      <w:r>
        <w:softHyphen/>
        <w:t xml:space="preserve">шати, вечеряти, ахати, зимувати, мекати; ■ува-(-юва-): </w:t>
      </w:r>
      <w:r>
        <w:t>записувати, перечитува</w:t>
      </w:r>
      <w:r>
        <w:softHyphen/>
        <w:t>ти, копіювати, днювати; -и-: гнівити, солити;</w:t>
      </w:r>
    </w:p>
    <w:p w:rsidR="00A66788" w:rsidRDefault="001A7945">
      <w:pPr>
        <w:pStyle w:val="881"/>
        <w:framePr w:w="3398" w:h="8647" w:hRule="exact" w:wrap="none" w:vAnchor="page" w:hAnchor="page" w:x="4818" w:y="7530"/>
        <w:shd w:val="clear" w:color="auto" w:fill="auto"/>
        <w:spacing w:line="239" w:lineRule="exact"/>
        <w:ind w:left="920" w:right="80"/>
        <w:jc w:val="left"/>
      </w:pPr>
      <w:r>
        <w:t>■і-(-ї-): синіти, радіти, жаліти, троїти;</w:t>
      </w:r>
    </w:p>
    <w:p w:rsidR="00A66788" w:rsidRDefault="001A7945">
      <w:pPr>
        <w:pStyle w:val="881"/>
        <w:framePr w:w="3398" w:h="8647" w:hRule="exact" w:wrap="none" w:vAnchor="page" w:hAnchor="page" w:x="4818" w:y="7530"/>
        <w:shd w:val="clear" w:color="auto" w:fill="auto"/>
        <w:spacing w:line="239" w:lineRule="exact"/>
        <w:ind w:right="40" w:firstLine="0"/>
        <w:jc w:val="center"/>
      </w:pPr>
      <w:r>
        <w:t>-ну-: стукнути, грюкнути, крикнути, бахнути.</w:t>
      </w:r>
    </w:p>
    <w:p w:rsidR="00A66788" w:rsidRDefault="001A7945">
      <w:pPr>
        <w:pStyle w:val="491"/>
        <w:framePr w:w="3398" w:h="8647" w:hRule="exact" w:wrap="none" w:vAnchor="page" w:hAnchor="page" w:x="4818" w:y="7530"/>
        <w:shd w:val="clear" w:color="auto" w:fill="auto"/>
        <w:spacing w:after="0" w:line="230" w:lineRule="exact"/>
        <w:ind w:left="80" w:right="80" w:firstLine="140"/>
        <w:jc w:val="left"/>
      </w:pPr>
      <w:r>
        <w:rPr>
          <w:rStyle w:val="499pt0pt2"/>
        </w:rPr>
        <w:t xml:space="preserve">Дуже поширений спосіб творення нових дієслів за допомогою суфікса (постфікса) </w:t>
      </w:r>
      <w:r>
        <w:rPr>
          <w:rStyle w:val="499pt0pt3"/>
        </w:rPr>
        <w:t>-ся: братися, знаходит</w:t>
      </w:r>
      <w:r>
        <w:rPr>
          <w:rStyle w:val="499pt0pt3"/>
        </w:rPr>
        <w:t>ися, битися, статися.</w:t>
      </w:r>
    </w:p>
    <w:p w:rsidR="00A66788" w:rsidRDefault="001A7945">
      <w:pPr>
        <w:pStyle w:val="491"/>
        <w:framePr w:w="3398" w:h="8647" w:hRule="exact" w:wrap="none" w:vAnchor="page" w:hAnchor="page" w:x="4818" w:y="7530"/>
        <w:shd w:val="clear" w:color="auto" w:fill="auto"/>
        <w:spacing w:after="0" w:line="230" w:lineRule="exact"/>
        <w:ind w:left="80" w:right="80" w:firstLine="140"/>
        <w:jc w:val="both"/>
      </w:pPr>
      <w:r>
        <w:rPr>
          <w:rStyle w:val="4910pt0pt"/>
        </w:rPr>
        <w:t xml:space="preserve">Префіксально-суфіксальний </w:t>
      </w:r>
      <w:r>
        <w:rPr>
          <w:rStyle w:val="499pt0pt2"/>
        </w:rPr>
        <w:t>спосіб. Цим способом творяться діє</w:t>
      </w:r>
      <w:r>
        <w:rPr>
          <w:rStyle w:val="499pt0pt2"/>
        </w:rPr>
        <w:softHyphen/>
        <w:t>слова як від інших дієслів, так і від іменних частин мови. Використову</w:t>
      </w:r>
      <w:r>
        <w:rPr>
          <w:rStyle w:val="499pt0pt2"/>
        </w:rPr>
        <w:softHyphen/>
        <w:t>ються ті префікси, що й при префік</w:t>
      </w:r>
      <w:r>
        <w:rPr>
          <w:rStyle w:val="499pt0pt2"/>
        </w:rPr>
        <w:softHyphen/>
        <w:t xml:space="preserve">сальному способі словотворення, і ті суфікси, що й при </w:t>
      </w:r>
      <w:r>
        <w:rPr>
          <w:rStyle w:val="499pt0pt2"/>
        </w:rPr>
        <w:t>суфіксальному способі:</w:t>
      </w:r>
    </w:p>
    <w:p w:rsidR="00A66788" w:rsidRDefault="001A7945">
      <w:pPr>
        <w:pStyle w:val="881"/>
        <w:framePr w:w="3398" w:h="8647" w:hRule="exact" w:wrap="none" w:vAnchor="page" w:hAnchor="page" w:x="4818" w:y="7530"/>
        <w:shd w:val="clear" w:color="auto" w:fill="auto"/>
        <w:spacing w:line="230" w:lineRule="exact"/>
        <w:ind w:left="220" w:right="80" w:firstLine="0"/>
      </w:pPr>
      <w:r>
        <w:t>співати</w:t>
      </w:r>
      <w:r>
        <w:rPr>
          <w:rStyle w:val="8885pt0pt"/>
          <w:b/>
          <w:bCs/>
        </w:rPr>
        <w:t xml:space="preserve"> — </w:t>
      </w:r>
      <w:r>
        <w:t>підспівувати, глибо</w:t>
      </w:r>
      <w:r>
        <w:softHyphen/>
        <w:t>кий</w:t>
      </w:r>
      <w:r>
        <w:rPr>
          <w:rStyle w:val="8885pt0pt"/>
          <w:b/>
          <w:bCs/>
        </w:rPr>
        <w:t xml:space="preserve"> — </w:t>
      </w:r>
      <w:r>
        <w:t>поглибити, закон</w:t>
      </w:r>
      <w:r>
        <w:rPr>
          <w:rStyle w:val="8885pt0pt"/>
          <w:b/>
          <w:bCs/>
        </w:rPr>
        <w:t xml:space="preserve"> — </w:t>
      </w:r>
      <w:r>
        <w:t>узако</w:t>
      </w:r>
      <w:r>
        <w:softHyphen/>
        <w:t>нити, густий</w:t>
      </w:r>
      <w:r>
        <w:rPr>
          <w:rStyle w:val="8885pt0pt"/>
          <w:b/>
          <w:bCs/>
        </w:rPr>
        <w:t xml:space="preserve"> — </w:t>
      </w:r>
      <w:r>
        <w:t>згустити, двоє</w:t>
      </w:r>
      <w:r>
        <w:rPr>
          <w:rStyle w:val="8885pt0pt"/>
          <w:b/>
          <w:bCs/>
        </w:rPr>
        <w:t xml:space="preserve"> — </w:t>
      </w:r>
      <w:r>
        <w:rPr>
          <w:vertAlign w:val="superscript"/>
        </w:rPr>
        <w:t>п</w:t>
      </w:r>
      <w:r>
        <w:t>одвоїти, ходити</w:t>
      </w:r>
      <w:r>
        <w:rPr>
          <w:rStyle w:val="8885pt0pt"/>
          <w:b/>
          <w:bCs/>
        </w:rPr>
        <w:t xml:space="preserve"> — </w:t>
      </w:r>
      <w:r>
        <w:t xml:space="preserve">находитися. </w:t>
      </w:r>
      <w:r>
        <w:rPr>
          <w:rStyle w:val="880pt0"/>
          <w:b/>
          <w:bCs/>
        </w:rPr>
        <w:t>Словоскладання:</w:t>
      </w:r>
    </w:p>
    <w:p w:rsidR="00A66788" w:rsidRDefault="001A7945">
      <w:pPr>
        <w:pStyle w:val="491"/>
        <w:framePr w:w="3398" w:h="8647" w:hRule="exact" w:wrap="none" w:vAnchor="page" w:hAnchor="page" w:x="4818" w:y="7530"/>
        <w:numPr>
          <w:ilvl w:val="0"/>
          <w:numId w:val="171"/>
        </w:numPr>
        <w:shd w:val="clear" w:color="auto" w:fill="auto"/>
        <w:tabs>
          <w:tab w:val="left" w:pos="228"/>
        </w:tabs>
        <w:spacing w:after="0" w:line="230" w:lineRule="exact"/>
        <w:ind w:left="220" w:right="80" w:hanging="140"/>
        <w:jc w:val="left"/>
      </w:pPr>
      <w:r>
        <w:rPr>
          <w:rStyle w:val="499pt0pt2"/>
        </w:rPr>
        <w:t xml:space="preserve">іменна частина + дієслівна основа: </w:t>
      </w:r>
      <w:r>
        <w:rPr>
          <w:rStyle w:val="499pt0pt3"/>
        </w:rPr>
        <w:t>благоволити, верховодити;</w:t>
      </w:r>
    </w:p>
    <w:p w:rsidR="00A66788" w:rsidRDefault="001A7945">
      <w:pPr>
        <w:pStyle w:val="881"/>
        <w:framePr w:w="3510" w:h="8623" w:hRule="exact" w:wrap="none" w:vAnchor="page" w:hAnchor="page" w:x="8537" w:y="7541"/>
        <w:numPr>
          <w:ilvl w:val="0"/>
          <w:numId w:val="147"/>
        </w:numPr>
        <w:shd w:val="clear" w:color="auto" w:fill="auto"/>
        <w:tabs>
          <w:tab w:val="left" w:pos="446"/>
        </w:tabs>
        <w:spacing w:line="247" w:lineRule="exact"/>
        <w:ind w:left="240" w:right="100" w:firstLine="0"/>
      </w:pPr>
      <w:bookmarkStart w:id="226" w:name="bookmark226"/>
      <w:r>
        <w:rPr>
          <w:rStyle w:val="8810pt0pt"/>
        </w:rPr>
        <w:t xml:space="preserve">складні іменники </w:t>
      </w:r>
      <w:r>
        <w:rPr>
          <w:rStyle w:val="8885pt0pt"/>
          <w:b/>
          <w:bCs/>
        </w:rPr>
        <w:t xml:space="preserve">+ </w:t>
      </w:r>
      <w:r>
        <w:t xml:space="preserve">-ува- </w:t>
      </w:r>
      <w:r>
        <w:rPr>
          <w:rStyle w:val="881pt"/>
          <w:b/>
          <w:bCs/>
          <w:i/>
          <w:iCs/>
        </w:rPr>
        <w:t xml:space="preserve">(юва), </w:t>
      </w:r>
      <w:r>
        <w:t>-а- ( я-):</w:t>
      </w:r>
      <w:bookmarkEnd w:id="226"/>
    </w:p>
    <w:p w:rsidR="00A66788" w:rsidRDefault="001A7945">
      <w:pPr>
        <w:pStyle w:val="881"/>
        <w:framePr w:w="3510" w:h="8623" w:hRule="exact" w:wrap="none" w:vAnchor="page" w:hAnchor="page" w:x="8537" w:y="7541"/>
        <w:shd w:val="clear" w:color="auto" w:fill="auto"/>
        <w:spacing w:after="238" w:line="247" w:lineRule="exact"/>
        <w:ind w:left="240" w:firstLine="0"/>
      </w:pPr>
      <w:r>
        <w:t>вільнодумствувати, добродіяти.</w:t>
      </w:r>
    </w:p>
    <w:p w:rsidR="00A66788" w:rsidRDefault="001A7945">
      <w:pPr>
        <w:pStyle w:val="1031"/>
        <w:framePr w:w="3510" w:h="8623" w:hRule="exact" w:wrap="none" w:vAnchor="page" w:hAnchor="page" w:x="8537" w:y="7541"/>
        <w:shd w:val="clear" w:color="auto" w:fill="auto"/>
        <w:spacing w:before="0" w:after="0" w:line="325" w:lineRule="exact"/>
        <w:ind w:left="980" w:right="340" w:hanging="760"/>
      </w:pPr>
      <w:bookmarkStart w:id="227" w:name="bookmark227"/>
      <w:r>
        <w:t>§108. Правопис дієслівних суфіксів</w:t>
      </w:r>
      <w:bookmarkEnd w:id="227"/>
    </w:p>
    <w:p w:rsidR="00A66788" w:rsidRDefault="001A7945">
      <w:pPr>
        <w:pStyle w:val="140"/>
        <w:framePr w:w="3510" w:h="8623" w:hRule="exact" w:wrap="none" w:vAnchor="page" w:hAnchor="page" w:x="8537" w:y="7541"/>
        <w:numPr>
          <w:ilvl w:val="0"/>
          <w:numId w:val="172"/>
        </w:numPr>
        <w:shd w:val="clear" w:color="auto" w:fill="auto"/>
        <w:tabs>
          <w:tab w:val="left" w:pos="429"/>
        </w:tabs>
        <w:spacing w:after="0" w:line="239" w:lineRule="exact"/>
        <w:ind w:left="240" w:right="100" w:firstLine="0"/>
        <w:jc w:val="both"/>
      </w:pPr>
      <w:r>
        <w:rPr>
          <w:rStyle w:val="1410pt0pt4"/>
        </w:rPr>
        <w:t xml:space="preserve">Суфікс </w:t>
      </w:r>
      <w:r>
        <w:rPr>
          <w:rStyle w:val="149pt0pt6"/>
          <w:b/>
          <w:bCs/>
        </w:rPr>
        <w:t>-ува- ( юва )</w:t>
      </w:r>
      <w:r>
        <w:rPr>
          <w:rStyle w:val="1485pt"/>
          <w:b/>
          <w:bCs/>
        </w:rPr>
        <w:t xml:space="preserve"> </w:t>
      </w:r>
      <w:r>
        <w:rPr>
          <w:rStyle w:val="1410pt0pt4"/>
        </w:rPr>
        <w:t>пишемо в дієсловах:</w:t>
      </w:r>
    </w:p>
    <w:p w:rsidR="00A66788" w:rsidRDefault="001A7945">
      <w:pPr>
        <w:pStyle w:val="881"/>
        <w:framePr w:w="3510" w:h="8623" w:hRule="exact" w:wrap="none" w:vAnchor="page" w:hAnchor="page" w:x="8537" w:y="7541"/>
        <w:shd w:val="clear" w:color="auto" w:fill="auto"/>
        <w:spacing w:line="239" w:lineRule="exact"/>
        <w:ind w:left="240" w:right="100" w:firstLine="0"/>
      </w:pPr>
      <w:r>
        <w:t>керувати, бракувати, товаришу</w:t>
      </w:r>
      <w:r>
        <w:softHyphen/>
        <w:t>вати, учителювати, днювати.</w:t>
      </w:r>
    </w:p>
    <w:p w:rsidR="00A66788" w:rsidRDefault="001A7945">
      <w:pPr>
        <w:pStyle w:val="140"/>
        <w:framePr w:w="3510" w:h="8623" w:hRule="exact" w:wrap="none" w:vAnchor="page" w:hAnchor="page" w:x="8537" w:y="7541"/>
        <w:shd w:val="clear" w:color="auto" w:fill="auto"/>
        <w:spacing w:after="0" w:line="235" w:lineRule="exact"/>
        <w:ind w:left="240" w:right="100" w:firstLine="0"/>
        <w:jc w:val="both"/>
      </w:pPr>
      <w:r>
        <w:rPr>
          <w:rStyle w:val="1410pt0pt4"/>
        </w:rPr>
        <w:t xml:space="preserve">У похідних словах (віддієслівних іменниках та дієприкметниках) суфікс </w:t>
      </w:r>
      <w:r>
        <w:rPr>
          <w:rStyle w:val="149pt0pt6"/>
          <w:b/>
          <w:bCs/>
        </w:rPr>
        <w:t xml:space="preserve">-ува- ( </w:t>
      </w:r>
      <w:r>
        <w:rPr>
          <w:rStyle w:val="149pt0pt6"/>
          <w:b/>
          <w:bCs/>
        </w:rPr>
        <w:t>юва )</w:t>
      </w:r>
      <w:r>
        <w:rPr>
          <w:rStyle w:val="1485pt"/>
          <w:b/>
          <w:bCs/>
        </w:rPr>
        <w:t xml:space="preserve"> </w:t>
      </w:r>
      <w:r>
        <w:rPr>
          <w:rStyle w:val="1410pt0pt4"/>
        </w:rPr>
        <w:t xml:space="preserve">пишемо тоді, коли на перший голосний цього суфікса не падає наголос: </w:t>
      </w:r>
      <w:r>
        <w:rPr>
          <w:rStyle w:val="149pt0pt6"/>
          <w:b/>
          <w:bCs/>
        </w:rPr>
        <w:t>вивершувати</w:t>
      </w:r>
      <w:r>
        <w:rPr>
          <w:rStyle w:val="1485pt"/>
          <w:b/>
          <w:bCs/>
        </w:rPr>
        <w:t xml:space="preserve"> — </w:t>
      </w:r>
      <w:r>
        <w:rPr>
          <w:rStyle w:val="149pt0pt6"/>
          <w:b/>
          <w:bCs/>
        </w:rPr>
        <w:t>вивершування, вивершуваний</w:t>
      </w:r>
      <w:r>
        <w:rPr>
          <w:rStyle w:val="1485pt"/>
          <w:b/>
          <w:bCs/>
        </w:rPr>
        <w:t>;</w:t>
      </w:r>
    </w:p>
    <w:p w:rsidR="00A66788" w:rsidRDefault="001A7945">
      <w:pPr>
        <w:pStyle w:val="881"/>
        <w:framePr w:w="3510" w:h="8623" w:hRule="exact" w:wrap="none" w:vAnchor="page" w:hAnchor="page" w:x="8537" w:y="7541"/>
        <w:shd w:val="clear" w:color="auto" w:fill="auto"/>
        <w:spacing w:line="235" w:lineRule="exact"/>
        <w:ind w:left="240" w:right="100" w:firstLine="0"/>
      </w:pPr>
      <w:r>
        <w:t>очікувати</w:t>
      </w:r>
      <w:r>
        <w:rPr>
          <w:rStyle w:val="8885pt0pt"/>
          <w:b/>
          <w:bCs/>
        </w:rPr>
        <w:t xml:space="preserve"> — </w:t>
      </w:r>
      <w:r>
        <w:t>очікування, очікуваний;</w:t>
      </w:r>
    </w:p>
    <w:p w:rsidR="00A66788" w:rsidRDefault="001A7945">
      <w:pPr>
        <w:pStyle w:val="881"/>
        <w:framePr w:w="3510" w:h="8623" w:hRule="exact" w:wrap="none" w:vAnchor="page" w:hAnchor="page" w:x="8537" w:y="7541"/>
        <w:shd w:val="clear" w:color="auto" w:fill="auto"/>
        <w:spacing w:line="235" w:lineRule="exact"/>
        <w:ind w:left="240" w:right="100" w:firstLine="0"/>
      </w:pPr>
      <w:r>
        <w:t>підсинювати</w:t>
      </w:r>
      <w:r>
        <w:rPr>
          <w:rStyle w:val="8885pt0pt"/>
          <w:b/>
          <w:bCs/>
        </w:rPr>
        <w:t xml:space="preserve"> — </w:t>
      </w:r>
      <w:r>
        <w:t>підсинювання, підсинюваний.</w:t>
      </w:r>
    </w:p>
    <w:p w:rsidR="00A66788" w:rsidRDefault="001A7945">
      <w:pPr>
        <w:pStyle w:val="140"/>
        <w:framePr w:w="3510" w:h="8623" w:hRule="exact" w:wrap="none" w:vAnchor="page" w:hAnchor="page" w:x="8537" w:y="7541"/>
        <w:shd w:val="clear" w:color="auto" w:fill="auto"/>
        <w:spacing w:after="0" w:line="230" w:lineRule="exact"/>
        <w:ind w:left="240" w:right="100" w:firstLine="0"/>
      </w:pPr>
      <w:r>
        <w:rPr>
          <w:rStyle w:val="1410pt0pt4"/>
        </w:rPr>
        <w:t xml:space="preserve">Якщо ж на перший голосний падає наголос, то пишемо </w:t>
      </w:r>
      <w:r>
        <w:rPr>
          <w:rStyle w:val="149pt0pt6"/>
          <w:b/>
          <w:bCs/>
        </w:rPr>
        <w:t xml:space="preserve">-ова-: </w:t>
      </w:r>
      <w:r>
        <w:rPr>
          <w:rStyle w:val="149pt0pt6"/>
          <w:b/>
          <w:bCs/>
        </w:rPr>
        <w:t>друкувати</w:t>
      </w:r>
      <w:r>
        <w:rPr>
          <w:rStyle w:val="1485pt"/>
          <w:b/>
          <w:bCs/>
        </w:rPr>
        <w:t xml:space="preserve"> — </w:t>
      </w:r>
      <w:r>
        <w:rPr>
          <w:rStyle w:val="149pt0pt6"/>
          <w:b/>
          <w:bCs/>
        </w:rPr>
        <w:t>друкування,</w:t>
      </w:r>
      <w:r>
        <w:rPr>
          <w:rStyle w:val="1485pt"/>
          <w:b/>
          <w:bCs/>
        </w:rPr>
        <w:t xml:space="preserve"> </w:t>
      </w:r>
      <w:r>
        <w:rPr>
          <w:rStyle w:val="1410pt0pt4"/>
        </w:rPr>
        <w:t xml:space="preserve">але: </w:t>
      </w:r>
      <w:r>
        <w:rPr>
          <w:rStyle w:val="149pt0pt6"/>
          <w:b/>
          <w:bCs/>
        </w:rPr>
        <w:t>друкований;</w:t>
      </w:r>
    </w:p>
    <w:p w:rsidR="00A66788" w:rsidRDefault="001A7945">
      <w:pPr>
        <w:pStyle w:val="881"/>
        <w:framePr w:w="3510" w:h="8623" w:hRule="exact" w:wrap="none" w:vAnchor="page" w:hAnchor="page" w:x="8537" w:y="7541"/>
        <w:shd w:val="clear" w:color="auto" w:fill="auto"/>
        <w:spacing w:line="230" w:lineRule="exact"/>
        <w:ind w:left="240" w:right="100" w:firstLine="0"/>
      </w:pPr>
      <w:r>
        <w:t>малювати</w:t>
      </w:r>
      <w:r>
        <w:rPr>
          <w:rStyle w:val="8885pt0pt"/>
          <w:b/>
          <w:bCs/>
        </w:rPr>
        <w:t xml:space="preserve"> — </w:t>
      </w:r>
      <w:r>
        <w:t>малювання,</w:t>
      </w:r>
      <w:r>
        <w:rPr>
          <w:rStyle w:val="8885pt0pt"/>
          <w:b/>
          <w:bCs/>
        </w:rPr>
        <w:t xml:space="preserve"> </w:t>
      </w:r>
      <w:r>
        <w:rPr>
          <w:rStyle w:val="8810pt0pt"/>
        </w:rPr>
        <w:t xml:space="preserve">але: </w:t>
      </w:r>
      <w:r>
        <w:t>мальований;</w:t>
      </w:r>
    </w:p>
    <w:p w:rsidR="00A66788" w:rsidRDefault="001A7945">
      <w:pPr>
        <w:pStyle w:val="881"/>
        <w:framePr w:w="3510" w:h="8623" w:hRule="exact" w:wrap="none" w:vAnchor="page" w:hAnchor="page" w:x="8537" w:y="7541"/>
        <w:shd w:val="clear" w:color="auto" w:fill="auto"/>
        <w:spacing w:line="230" w:lineRule="exact"/>
        <w:ind w:left="240" w:right="100" w:firstLine="0"/>
      </w:pPr>
      <w:r>
        <w:t>підпорядкувати</w:t>
      </w:r>
      <w:r>
        <w:rPr>
          <w:rStyle w:val="8885pt0pt"/>
          <w:b/>
          <w:bCs/>
        </w:rPr>
        <w:t xml:space="preserve"> — </w:t>
      </w:r>
      <w:r>
        <w:t>підпорядкуван</w:t>
      </w:r>
      <w:r>
        <w:softHyphen/>
        <w:t>ня,</w:t>
      </w:r>
      <w:r>
        <w:rPr>
          <w:rStyle w:val="8885pt0pt"/>
          <w:b/>
          <w:bCs/>
        </w:rPr>
        <w:t xml:space="preserve"> </w:t>
      </w:r>
      <w:r>
        <w:rPr>
          <w:rStyle w:val="8810pt0pt"/>
        </w:rPr>
        <w:t xml:space="preserve">але: </w:t>
      </w:r>
      <w:r>
        <w:t>підпорядкований.</w:t>
      </w:r>
    </w:p>
    <w:p w:rsidR="00A66788" w:rsidRDefault="001A7945">
      <w:pPr>
        <w:pStyle w:val="881"/>
        <w:framePr w:w="3510" w:h="8623" w:hRule="exact" w:wrap="none" w:vAnchor="page" w:hAnchor="page" w:x="8537" w:y="7541"/>
        <w:numPr>
          <w:ilvl w:val="0"/>
          <w:numId w:val="172"/>
        </w:numPr>
        <w:shd w:val="clear" w:color="auto" w:fill="auto"/>
        <w:tabs>
          <w:tab w:val="left" w:pos="273"/>
        </w:tabs>
        <w:spacing w:line="226" w:lineRule="exact"/>
        <w:ind w:left="240" w:right="100" w:hanging="160"/>
        <w:jc w:val="left"/>
      </w:pPr>
      <w:r>
        <w:rPr>
          <w:rStyle w:val="8810pt0pt"/>
        </w:rPr>
        <w:t xml:space="preserve">У суфіксі </w:t>
      </w:r>
      <w:r>
        <w:t>-овува-</w:t>
      </w:r>
      <w:r>
        <w:rPr>
          <w:rStyle w:val="8885pt0pt"/>
          <w:b/>
          <w:bCs/>
        </w:rPr>
        <w:t xml:space="preserve"> </w:t>
      </w:r>
      <w:r>
        <w:rPr>
          <w:rStyle w:val="8810pt0pt"/>
        </w:rPr>
        <w:t xml:space="preserve">перший голосний завжди наголошений: </w:t>
      </w:r>
      <w:r>
        <w:t>завойовувати</w:t>
      </w:r>
      <w:r>
        <w:rPr>
          <w:rStyle w:val="8885pt0pt"/>
          <w:b/>
          <w:bCs/>
        </w:rPr>
        <w:t xml:space="preserve"> — </w:t>
      </w:r>
      <w:r>
        <w:t>завойовування, завойовуваний;</w:t>
      </w:r>
    </w:p>
    <w:p w:rsidR="00A66788" w:rsidRDefault="001A7945">
      <w:pPr>
        <w:pStyle w:val="881"/>
        <w:framePr w:w="3510" w:h="8623" w:hRule="exact" w:wrap="none" w:vAnchor="page" w:hAnchor="page" w:x="8537" w:y="7541"/>
        <w:shd w:val="clear" w:color="auto" w:fill="auto"/>
        <w:spacing w:line="226" w:lineRule="exact"/>
        <w:ind w:left="240" w:right="100" w:firstLine="0"/>
      </w:pPr>
      <w:r>
        <w:t>скуповувати</w:t>
      </w:r>
      <w:r>
        <w:rPr>
          <w:rStyle w:val="8885pt0pt"/>
          <w:b/>
          <w:bCs/>
        </w:rPr>
        <w:t xml:space="preserve"> — </w:t>
      </w:r>
      <w:r>
        <w:t>скупов</w:t>
      </w:r>
      <w:r>
        <w:t>ування, скуповуваний.</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86" w:y="7448"/>
        <w:shd w:val="clear" w:color="auto" w:fill="auto"/>
        <w:spacing w:line="170" w:lineRule="exact"/>
        <w:ind w:left="20"/>
      </w:pPr>
      <w:r>
        <w:rPr>
          <w:rStyle w:val="1285pt"/>
          <w:b/>
          <w:bCs/>
          <w:i/>
          <w:iCs/>
        </w:rPr>
        <w:lastRenderedPageBreak/>
        <w:t>УКРАЇНСЬКА МОВА</w:t>
      </w:r>
    </w:p>
    <w:p w:rsidR="00A66788" w:rsidRDefault="001A7945">
      <w:pPr>
        <w:pStyle w:val="881"/>
        <w:framePr w:w="3544" w:h="8158" w:hRule="exact" w:wrap="none" w:vAnchor="page" w:hAnchor="page" w:x="4906" w:y="7774"/>
        <w:numPr>
          <w:ilvl w:val="0"/>
          <w:numId w:val="172"/>
        </w:numPr>
        <w:shd w:val="clear" w:color="auto" w:fill="auto"/>
        <w:tabs>
          <w:tab w:val="left" w:pos="216"/>
        </w:tabs>
        <w:spacing w:after="182" w:line="228" w:lineRule="exact"/>
        <w:ind w:left="300" w:right="100" w:hanging="300"/>
        <w:jc w:val="left"/>
      </w:pPr>
      <w:r>
        <w:rPr>
          <w:rStyle w:val="880pt0"/>
          <w:b/>
          <w:bCs/>
        </w:rPr>
        <w:t>Дієслова іншомовного походжен</w:t>
      </w:r>
      <w:r>
        <w:rPr>
          <w:rStyle w:val="880pt0"/>
          <w:b/>
          <w:bCs/>
        </w:rPr>
        <w:softHyphen/>
        <w:t>ня, що мають у мові-джерелі су</w:t>
      </w:r>
      <w:r>
        <w:rPr>
          <w:rStyle w:val="880pt0"/>
          <w:b/>
          <w:bCs/>
        </w:rPr>
        <w:softHyphen/>
        <w:t xml:space="preserve">фікс </w:t>
      </w:r>
      <w:r>
        <w:t>-ір-,</w:t>
      </w:r>
      <w:r>
        <w:rPr>
          <w:rStyle w:val="8885pt0pt"/>
          <w:b/>
          <w:bCs/>
        </w:rPr>
        <w:t xml:space="preserve"> </w:t>
      </w:r>
      <w:r>
        <w:rPr>
          <w:rStyle w:val="880pt0"/>
          <w:b/>
          <w:bCs/>
        </w:rPr>
        <w:t>в українській мові втра</w:t>
      </w:r>
      <w:r>
        <w:rPr>
          <w:rStyle w:val="880pt0"/>
          <w:b/>
          <w:bCs/>
        </w:rPr>
        <w:softHyphen/>
        <w:t xml:space="preserve">чають його в усіх формах: </w:t>
      </w:r>
      <w:r>
        <w:t>загітувати</w:t>
      </w:r>
      <w:r>
        <w:rPr>
          <w:rStyle w:val="8885pt0pt"/>
          <w:b/>
          <w:bCs/>
        </w:rPr>
        <w:t xml:space="preserve"> — </w:t>
      </w:r>
      <w:r>
        <w:t>загітований; інформувати</w:t>
      </w:r>
      <w:r>
        <w:rPr>
          <w:rStyle w:val="8885pt0pt"/>
          <w:b/>
          <w:bCs/>
        </w:rPr>
        <w:t xml:space="preserve"> — </w:t>
      </w:r>
      <w:r>
        <w:t>інформований; сконструювати</w:t>
      </w:r>
      <w:r>
        <w:rPr>
          <w:rStyle w:val="8885pt0pt"/>
          <w:b/>
          <w:bCs/>
        </w:rPr>
        <w:t xml:space="preserve"> — </w:t>
      </w:r>
      <w:r>
        <w:t xml:space="preserve">сконструйований. </w:t>
      </w:r>
      <w:r>
        <w:rPr>
          <w:rStyle w:val="880pt0"/>
          <w:b/>
          <w:bCs/>
        </w:rPr>
        <w:t>Але в окремих словах для усунен</w:t>
      </w:r>
      <w:r>
        <w:rPr>
          <w:rStyle w:val="880pt0"/>
          <w:b/>
          <w:bCs/>
        </w:rPr>
        <w:softHyphen/>
        <w:t xml:space="preserve">ня небажаних омонімів суфікс </w:t>
      </w:r>
      <w:r>
        <w:t xml:space="preserve">-ір- </w:t>
      </w:r>
      <w:r>
        <w:rPr>
          <w:rStyle w:val="880pt0"/>
          <w:b/>
          <w:bCs/>
        </w:rPr>
        <w:t xml:space="preserve">(після </w:t>
      </w:r>
      <w:r>
        <w:t>д, т, з, с, ц, ж, ч, ш, р</w:t>
      </w:r>
      <w:r>
        <w:rPr>
          <w:rStyle w:val="8885pt0pt"/>
          <w:b/>
          <w:bCs/>
        </w:rPr>
        <w:t xml:space="preserve"> — </w:t>
      </w:r>
      <w:r>
        <w:t>-ир-)</w:t>
      </w:r>
      <w:r>
        <w:rPr>
          <w:rStyle w:val="8885pt0pt"/>
          <w:b/>
          <w:bCs/>
        </w:rPr>
        <w:t xml:space="preserve"> </w:t>
      </w:r>
      <w:r>
        <w:rPr>
          <w:rStyle w:val="880pt0"/>
          <w:b/>
          <w:bCs/>
        </w:rPr>
        <w:t xml:space="preserve">зберігається: </w:t>
      </w:r>
      <w:r>
        <w:t>буксирувати</w:t>
      </w:r>
      <w:r>
        <w:rPr>
          <w:rStyle w:val="8885pt0pt"/>
          <w:b/>
          <w:bCs/>
        </w:rPr>
        <w:t xml:space="preserve"> </w:t>
      </w:r>
      <w:r>
        <w:rPr>
          <w:rStyle w:val="880pt0"/>
          <w:b/>
          <w:bCs/>
        </w:rPr>
        <w:t xml:space="preserve">(бо є </w:t>
      </w:r>
      <w:r>
        <w:t>буксувати); парирувати</w:t>
      </w:r>
      <w:r>
        <w:rPr>
          <w:rStyle w:val="8885pt0pt"/>
          <w:b/>
          <w:bCs/>
        </w:rPr>
        <w:t xml:space="preserve"> </w:t>
      </w:r>
      <w:r>
        <w:rPr>
          <w:rStyle w:val="880pt0"/>
          <w:b/>
          <w:bCs/>
        </w:rPr>
        <w:t xml:space="preserve">(бо є </w:t>
      </w:r>
      <w:r>
        <w:t>парувати); репетирувати</w:t>
      </w:r>
      <w:r>
        <w:rPr>
          <w:rStyle w:val="8885pt0pt"/>
          <w:b/>
          <w:bCs/>
        </w:rPr>
        <w:t xml:space="preserve"> </w:t>
      </w:r>
      <w:r>
        <w:rPr>
          <w:rStyle w:val="880pt0"/>
          <w:b/>
          <w:bCs/>
        </w:rPr>
        <w:t xml:space="preserve">(бо є </w:t>
      </w:r>
      <w:r>
        <w:t>репетувати); полірувати</w:t>
      </w:r>
      <w:r>
        <w:rPr>
          <w:rStyle w:val="8885pt0pt"/>
          <w:b/>
          <w:bCs/>
        </w:rPr>
        <w:t xml:space="preserve"> </w:t>
      </w:r>
      <w:r>
        <w:rPr>
          <w:rStyle w:val="880pt0"/>
          <w:b/>
          <w:bCs/>
        </w:rPr>
        <w:t xml:space="preserve">(бо є </w:t>
      </w:r>
      <w:r>
        <w:t xml:space="preserve">полювати). </w:t>
      </w:r>
      <w:r>
        <w:rPr>
          <w:rStyle w:val="880pt0"/>
          <w:b/>
          <w:bCs/>
        </w:rPr>
        <w:t xml:space="preserve">Суфікс </w:t>
      </w:r>
      <w:r>
        <w:t xml:space="preserve">-ір- (-ир </w:t>
      </w:r>
      <w:r>
        <w:rPr>
          <w:rStyle w:val="8810pt0pt0"/>
          <w:b/>
          <w:bCs/>
          <w:i/>
          <w:iCs/>
        </w:rPr>
        <w:t>)</w:t>
      </w:r>
      <w:r>
        <w:rPr>
          <w:rStyle w:val="880pt0"/>
          <w:b/>
          <w:bCs/>
        </w:rPr>
        <w:t xml:space="preserve"> уживається й у дієсловах типу </w:t>
      </w:r>
      <w:r>
        <w:t>котирувати, лаві</w:t>
      </w:r>
      <w:r>
        <w:softHyphen/>
        <w:t>рувати, марширувати, пікірува</w:t>
      </w:r>
      <w:r>
        <w:softHyphen/>
        <w:t>ти, третирувати.</w:t>
      </w:r>
    </w:p>
    <w:p w:rsidR="00A66788" w:rsidRDefault="001A7945">
      <w:pPr>
        <w:pStyle w:val="1251"/>
        <w:framePr w:w="3544" w:h="8158" w:hRule="exact" w:wrap="none" w:vAnchor="page" w:hAnchor="page" w:x="4906" w:y="7774"/>
        <w:shd w:val="clear" w:color="auto" w:fill="auto"/>
        <w:spacing w:before="0" w:after="0" w:line="300" w:lineRule="exact"/>
        <w:ind w:left="1080" w:right="620"/>
      </w:pPr>
      <w:bookmarkStart w:id="228" w:name="bookmark228"/>
      <w:r>
        <w:t>§109. Дієприкметник як форма дієслова</w:t>
      </w:r>
      <w:bookmarkEnd w:id="228"/>
    </w:p>
    <w:p w:rsidR="00A66788" w:rsidRDefault="001A7945">
      <w:pPr>
        <w:pStyle w:val="491"/>
        <w:framePr w:w="3544" w:h="8158" w:hRule="exact" w:wrap="none" w:vAnchor="page" w:hAnchor="page" w:x="4906" w:y="7774"/>
        <w:shd w:val="clear" w:color="auto" w:fill="auto"/>
        <w:spacing w:line="220" w:lineRule="exact"/>
        <w:ind w:left="300" w:right="100"/>
        <w:jc w:val="both"/>
      </w:pPr>
      <w:r>
        <w:rPr>
          <w:rStyle w:val="499pt0pt2"/>
        </w:rPr>
        <w:t>Дієприкметник — це особлива форма дієслова, що виражає ознаку предмета за дією або станом і відпо</w:t>
      </w:r>
      <w:r>
        <w:rPr>
          <w:rStyle w:val="499pt0pt2"/>
        </w:rPr>
        <w:softHyphen/>
        <w:t>відає н</w:t>
      </w:r>
      <w:r>
        <w:rPr>
          <w:rStyle w:val="499pt0pt2"/>
        </w:rPr>
        <w:t xml:space="preserve">а питання </w:t>
      </w:r>
      <w:r>
        <w:rPr>
          <w:rStyle w:val="499pt0pt3"/>
        </w:rPr>
        <w:t>який?</w:t>
      </w:r>
      <w:r>
        <w:rPr>
          <w:rStyle w:val="490pt"/>
        </w:rPr>
        <w:t xml:space="preserve"> </w:t>
      </w:r>
      <w:r>
        <w:rPr>
          <w:rStyle w:val="499pt0pt2"/>
        </w:rPr>
        <w:t>(у називному відмінку однини чоловічого роду):</w:t>
      </w:r>
    </w:p>
    <w:p w:rsidR="00A66788" w:rsidRDefault="001A7945">
      <w:pPr>
        <w:pStyle w:val="881"/>
        <w:framePr w:w="3544" w:h="8158" w:hRule="exact" w:wrap="none" w:vAnchor="page" w:hAnchor="page" w:x="4906" w:y="7774"/>
        <w:shd w:val="clear" w:color="auto" w:fill="auto"/>
        <w:spacing w:line="220" w:lineRule="exact"/>
        <w:ind w:left="240" w:firstLine="0"/>
        <w:jc w:val="center"/>
      </w:pPr>
      <w:r>
        <w:t>Як не любити любов’ю</w:t>
      </w:r>
    </w:p>
    <w:p w:rsidR="00A66788" w:rsidRDefault="001A7945">
      <w:pPr>
        <w:pStyle w:val="881"/>
        <w:framePr w:w="3544" w:h="8158" w:hRule="exact" w:wrap="none" w:vAnchor="page" w:hAnchor="page" w:x="4906" w:y="7774"/>
        <w:shd w:val="clear" w:color="auto" w:fill="auto"/>
        <w:spacing w:line="220" w:lineRule="exact"/>
        <w:ind w:right="100" w:firstLine="0"/>
        <w:jc w:val="right"/>
      </w:pPr>
      <w:r>
        <w:t>наснажених,</w:t>
      </w:r>
    </w:p>
    <w:p w:rsidR="00A66788" w:rsidRDefault="001A7945">
      <w:pPr>
        <w:pStyle w:val="881"/>
        <w:framePr w:w="3544" w:h="8158" w:hRule="exact" w:wrap="none" w:vAnchor="page" w:hAnchor="page" w:x="4906" w:y="7774"/>
        <w:shd w:val="clear" w:color="auto" w:fill="auto"/>
        <w:spacing w:line="220" w:lineRule="exact"/>
        <w:ind w:right="140" w:firstLine="0"/>
        <w:jc w:val="center"/>
      </w:pPr>
      <w:r>
        <w:t>Мудрістю сповнених книг!</w:t>
      </w:r>
    </w:p>
    <w:p w:rsidR="00A66788" w:rsidRDefault="001A7945">
      <w:pPr>
        <w:pStyle w:val="421"/>
        <w:framePr w:w="3544" w:h="8158" w:hRule="exact" w:wrap="none" w:vAnchor="page" w:hAnchor="page" w:x="4906" w:y="7774"/>
        <w:shd w:val="clear" w:color="auto" w:fill="auto"/>
        <w:spacing w:before="0" w:after="92" w:line="220" w:lineRule="exact"/>
        <w:ind w:right="100" w:firstLine="0"/>
        <w:jc w:val="right"/>
      </w:pPr>
      <w:r>
        <w:rPr>
          <w:rStyle w:val="428pt"/>
          <w:b/>
          <w:bCs/>
          <w:i/>
          <w:iCs/>
        </w:rPr>
        <w:t>М. Рильський.</w:t>
      </w:r>
    </w:p>
    <w:p w:rsidR="00A66788" w:rsidRDefault="001A7945">
      <w:pPr>
        <w:pStyle w:val="881"/>
        <w:framePr w:w="3544" w:h="8158" w:hRule="exact" w:wrap="none" w:vAnchor="page" w:hAnchor="page" w:x="4906" w:y="7774"/>
        <w:shd w:val="clear" w:color="auto" w:fill="auto"/>
        <w:spacing w:after="12" w:line="180" w:lineRule="exact"/>
        <w:ind w:right="100" w:firstLine="0"/>
        <w:jc w:val="right"/>
      </w:pPr>
      <w:r>
        <w:t>Мій перший вірш написаний в</w:t>
      </w:r>
    </w:p>
    <w:p w:rsidR="00A66788" w:rsidRDefault="001A7945">
      <w:pPr>
        <w:pStyle w:val="421"/>
        <w:framePr w:w="3544" w:h="8158" w:hRule="exact" w:wrap="none" w:vAnchor="page" w:hAnchor="page" w:x="4906" w:y="7774"/>
        <w:shd w:val="clear" w:color="auto" w:fill="auto"/>
        <w:spacing w:before="0" w:after="20" w:line="160" w:lineRule="exact"/>
        <w:ind w:right="100" w:firstLine="0"/>
        <w:jc w:val="right"/>
      </w:pPr>
      <w:r>
        <w:rPr>
          <w:rStyle w:val="428pt"/>
          <w:b/>
          <w:bCs/>
          <w:i/>
          <w:iCs/>
        </w:rPr>
        <w:t>окопі,</w:t>
      </w:r>
    </w:p>
    <w:p w:rsidR="00A66788" w:rsidRDefault="001A7945">
      <w:pPr>
        <w:pStyle w:val="881"/>
        <w:framePr w:w="3544" w:h="8158" w:hRule="exact" w:wrap="none" w:vAnchor="page" w:hAnchor="page" w:x="4906" w:y="7774"/>
        <w:shd w:val="clear" w:color="auto" w:fill="auto"/>
        <w:spacing w:line="180" w:lineRule="exact"/>
        <w:ind w:right="100" w:firstLine="0"/>
        <w:jc w:val="right"/>
      </w:pPr>
      <w:r>
        <w:t>На тій сипкій од вибухів стіні,</w:t>
      </w:r>
    </w:p>
    <w:p w:rsidR="00A66788" w:rsidRDefault="001A7945">
      <w:pPr>
        <w:pStyle w:val="131"/>
        <w:framePr w:w="3216" w:h="3457" w:hRule="exact" w:wrap="none" w:vAnchor="page" w:hAnchor="page" w:x="8730" w:y="7754"/>
        <w:shd w:val="clear" w:color="auto" w:fill="auto"/>
        <w:spacing w:after="149" w:line="232" w:lineRule="exact"/>
        <w:ind w:left="240" w:right="40" w:firstLine="220"/>
        <w:jc w:val="both"/>
      </w:pPr>
      <w:r>
        <w:rPr>
          <w:rStyle w:val="1395pt0pt8"/>
          <w:b/>
          <w:bCs/>
          <w:i/>
          <w:iCs/>
        </w:rPr>
        <w:t xml:space="preserve">Коли згубило зорі в гороскопі Моє дитинство, вбите на </w:t>
      </w:r>
      <w:r>
        <w:rPr>
          <w:rStyle w:val="1395pt0pt8"/>
          <w:b/>
          <w:bCs/>
          <w:i/>
          <w:iCs/>
        </w:rPr>
        <w:t>війні Л. Костенко. Геній — це великий талант, по</w:t>
      </w:r>
      <w:r>
        <w:rPr>
          <w:rStyle w:val="1395pt0pt8"/>
          <w:b/>
          <w:bCs/>
          <w:i/>
          <w:iCs/>
        </w:rPr>
        <w:softHyphen/>
        <w:t>множений на каторжну працю й поділений на безжалісну вимогли</w:t>
      </w:r>
      <w:r>
        <w:rPr>
          <w:rStyle w:val="1395pt0pt8"/>
          <w:b/>
          <w:bCs/>
          <w:i/>
          <w:iCs/>
        </w:rPr>
        <w:softHyphen/>
        <w:t>вість до себе (В. Герасимчук).</w:t>
      </w:r>
    </w:p>
    <w:p w:rsidR="00A66788" w:rsidRDefault="001A7945">
      <w:pPr>
        <w:pStyle w:val="170"/>
        <w:framePr w:w="3216" w:h="3457" w:hRule="exact" w:wrap="none" w:vAnchor="page" w:hAnchor="page" w:x="8730" w:y="7754"/>
        <w:shd w:val="clear" w:color="auto" w:fill="auto"/>
        <w:spacing w:after="0" w:line="196" w:lineRule="exact"/>
        <w:ind w:right="40" w:firstLine="0"/>
        <w:jc w:val="right"/>
      </w:pPr>
      <w:r>
        <w:rPr>
          <w:rStyle w:val="17ArialNarrow8pt0pt"/>
        </w:rPr>
        <w:t>РОЗРІЗНЯЙТЕ!</w:t>
      </w:r>
    </w:p>
    <w:p w:rsidR="00A66788" w:rsidRDefault="001A7945">
      <w:pPr>
        <w:pStyle w:val="231"/>
        <w:framePr w:w="3216" w:h="3457" w:hRule="exact" w:wrap="none" w:vAnchor="page" w:hAnchor="page" w:x="8730" w:y="7754"/>
        <w:shd w:val="clear" w:color="auto" w:fill="auto"/>
        <w:spacing w:after="0" w:line="196" w:lineRule="exact"/>
        <w:ind w:left="40" w:right="40" w:firstLine="0"/>
        <w:jc w:val="left"/>
      </w:pPr>
      <w:r>
        <w:rPr>
          <w:rStyle w:val="23ArialNarrow8pt0pt0"/>
        </w:rPr>
        <w:t xml:space="preserve">Дієслово — вказує на дію: </w:t>
      </w:r>
      <w:r>
        <w:rPr>
          <w:rStyle w:val="23ArialNarrow8pt0pt4"/>
          <w:i/>
          <w:iCs/>
        </w:rPr>
        <w:t>підсолодити, підви</w:t>
      </w:r>
      <w:r>
        <w:rPr>
          <w:rStyle w:val="23ArialNarrow8pt0pt4"/>
          <w:i/>
          <w:iCs/>
        </w:rPr>
        <w:softHyphen/>
        <w:t>щити, працювати, білити;</w:t>
      </w:r>
    </w:p>
    <w:p w:rsidR="00A66788" w:rsidRDefault="001A7945">
      <w:pPr>
        <w:pStyle w:val="231"/>
        <w:framePr w:w="3216" w:h="3457" w:hRule="exact" w:wrap="none" w:vAnchor="page" w:hAnchor="page" w:x="8730" w:y="7754"/>
        <w:shd w:val="clear" w:color="auto" w:fill="auto"/>
        <w:spacing w:after="0" w:line="196" w:lineRule="exact"/>
        <w:ind w:left="40" w:right="40" w:firstLine="0"/>
        <w:jc w:val="left"/>
      </w:pPr>
      <w:r>
        <w:rPr>
          <w:rStyle w:val="23ArialNarrow8pt0pt0"/>
        </w:rPr>
        <w:t xml:space="preserve">Прикметник — указує на постійну </w:t>
      </w:r>
      <w:r>
        <w:rPr>
          <w:rStyle w:val="23ArialNarrow8pt0pt0"/>
        </w:rPr>
        <w:t xml:space="preserve">ознаку: </w:t>
      </w:r>
      <w:r>
        <w:rPr>
          <w:rStyle w:val="23ArialNarrow8pt0pt4"/>
          <w:i/>
          <w:iCs/>
        </w:rPr>
        <w:t xml:space="preserve">солодкий, високий, працьовитий, білий; </w:t>
      </w:r>
      <w:r>
        <w:rPr>
          <w:rStyle w:val="23ArialNarrow8pt0pt0"/>
        </w:rPr>
        <w:t xml:space="preserve">Дієприкметник — указує на ознаку за дією: </w:t>
      </w:r>
      <w:r>
        <w:rPr>
          <w:rStyle w:val="23ArialNarrow8pt0pt4"/>
          <w:i/>
          <w:iCs/>
        </w:rPr>
        <w:t>підсолоджений, підвищений, працюючий, побілений.</w:t>
      </w:r>
    </w:p>
    <w:p w:rsidR="00A66788" w:rsidRDefault="001A7945">
      <w:pPr>
        <w:pStyle w:val="421"/>
        <w:framePr w:w="3216" w:h="4534" w:hRule="exact" w:wrap="none" w:vAnchor="page" w:hAnchor="page" w:x="8730" w:y="11474"/>
        <w:shd w:val="clear" w:color="auto" w:fill="auto"/>
        <w:spacing w:before="0" w:line="228" w:lineRule="exact"/>
        <w:ind w:left="240" w:right="40" w:firstLine="0"/>
      </w:pPr>
      <w:r>
        <w:rPr>
          <w:rStyle w:val="4210pt0pt"/>
        </w:rPr>
        <w:t xml:space="preserve">Прикметники </w:t>
      </w:r>
      <w:r>
        <w:rPr>
          <w:rStyle w:val="4285pt0pt"/>
        </w:rPr>
        <w:t xml:space="preserve">Дієприкметники </w:t>
      </w:r>
      <w:r>
        <w:rPr>
          <w:rStyle w:val="428pt"/>
          <w:b/>
          <w:bCs/>
          <w:i/>
          <w:iCs/>
        </w:rPr>
        <w:t xml:space="preserve">сиве волосся посивіле волосся бліде обличчя зблідле обличчя запашні конвалії прив’ялі айстри українська пісня прослухана пісня небесна блакить потемніле небо </w:t>
      </w:r>
      <w:r>
        <w:rPr>
          <w:rStyle w:val="4210pt0pt"/>
        </w:rPr>
        <w:t>Дієприкметник поєднує в собі оз</w:t>
      </w:r>
      <w:r>
        <w:rPr>
          <w:rStyle w:val="4210pt0pt"/>
        </w:rPr>
        <w:softHyphen/>
        <w:t xml:space="preserve">наки дієслова і прикметника. Ознаки </w:t>
      </w:r>
      <w:r>
        <w:rPr>
          <w:rStyle w:val="4285pt0pt"/>
        </w:rPr>
        <w:t>дієслова</w:t>
      </w:r>
    </w:p>
    <w:p w:rsidR="00A66788" w:rsidRDefault="001A7945">
      <w:pPr>
        <w:pStyle w:val="421"/>
        <w:framePr w:w="3216" w:h="4534" w:hRule="exact" w:wrap="none" w:vAnchor="page" w:hAnchor="page" w:x="8730" w:y="11474"/>
        <w:numPr>
          <w:ilvl w:val="0"/>
          <w:numId w:val="173"/>
        </w:numPr>
        <w:shd w:val="clear" w:color="auto" w:fill="auto"/>
        <w:tabs>
          <w:tab w:val="left" w:pos="224"/>
        </w:tabs>
        <w:spacing w:before="0" w:line="212" w:lineRule="exact"/>
        <w:ind w:left="40" w:firstLine="0"/>
        <w:jc w:val="left"/>
      </w:pPr>
      <w:r>
        <w:rPr>
          <w:rStyle w:val="428pt"/>
          <w:b/>
          <w:bCs/>
          <w:i/>
          <w:iCs/>
        </w:rPr>
        <w:t>Вид:</w:t>
      </w:r>
    </w:p>
    <w:p w:rsidR="00A66788" w:rsidRDefault="001A7945">
      <w:pPr>
        <w:pStyle w:val="421"/>
        <w:framePr w:w="3216" w:h="4534" w:hRule="exact" w:wrap="none" w:vAnchor="page" w:hAnchor="page" w:x="8730" w:y="11474"/>
        <w:numPr>
          <w:ilvl w:val="0"/>
          <w:numId w:val="147"/>
        </w:numPr>
        <w:shd w:val="clear" w:color="auto" w:fill="auto"/>
        <w:tabs>
          <w:tab w:val="left" w:pos="440"/>
        </w:tabs>
        <w:spacing w:before="0" w:line="212" w:lineRule="exact"/>
        <w:ind w:left="460" w:right="40" w:hanging="220"/>
        <w:jc w:val="left"/>
      </w:pPr>
      <w:r>
        <w:rPr>
          <w:rStyle w:val="4210pt0pt"/>
        </w:rPr>
        <w:t xml:space="preserve">недоконаний </w:t>
      </w:r>
      <w:r>
        <w:rPr>
          <w:rStyle w:val="4285pt0pt"/>
        </w:rPr>
        <w:t xml:space="preserve">— </w:t>
      </w:r>
      <w:r>
        <w:rPr>
          <w:rStyle w:val="428pt"/>
          <w:b/>
          <w:bCs/>
          <w:i/>
          <w:iCs/>
        </w:rPr>
        <w:t>іржавіючий, № лаючий, сяючий;</w:t>
      </w:r>
    </w:p>
    <w:p w:rsidR="00A66788" w:rsidRDefault="001A7945">
      <w:pPr>
        <w:pStyle w:val="421"/>
        <w:framePr w:w="3216" w:h="4534" w:hRule="exact" w:wrap="none" w:vAnchor="page" w:hAnchor="page" w:x="8730" w:y="11474"/>
        <w:numPr>
          <w:ilvl w:val="0"/>
          <w:numId w:val="147"/>
        </w:numPr>
        <w:shd w:val="clear" w:color="auto" w:fill="auto"/>
        <w:tabs>
          <w:tab w:val="left" w:pos="436"/>
        </w:tabs>
        <w:spacing w:before="0" w:line="220" w:lineRule="exact"/>
        <w:ind w:left="460" w:right="40" w:hanging="220"/>
        <w:jc w:val="left"/>
      </w:pPr>
      <w:r>
        <w:rPr>
          <w:rStyle w:val="4210pt0pt"/>
        </w:rPr>
        <w:t xml:space="preserve">доконаний </w:t>
      </w:r>
      <w:r>
        <w:rPr>
          <w:rStyle w:val="4285pt0pt"/>
        </w:rPr>
        <w:t xml:space="preserve">— </w:t>
      </w:r>
      <w:r>
        <w:rPr>
          <w:rStyle w:val="428pt"/>
          <w:b/>
          <w:bCs/>
          <w:i/>
          <w:iCs/>
        </w:rPr>
        <w:t>скошений, виголоМ ний, відкритий, загородженим.</w:t>
      </w:r>
    </w:p>
    <w:p w:rsidR="00A66788" w:rsidRDefault="001A7945">
      <w:pPr>
        <w:pStyle w:val="421"/>
        <w:framePr w:w="3216" w:h="4534" w:hRule="exact" w:wrap="none" w:vAnchor="page" w:hAnchor="page" w:x="8730" w:y="11474"/>
        <w:numPr>
          <w:ilvl w:val="0"/>
          <w:numId w:val="173"/>
        </w:numPr>
        <w:shd w:val="clear" w:color="auto" w:fill="auto"/>
        <w:tabs>
          <w:tab w:val="left" w:pos="440"/>
        </w:tabs>
        <w:spacing w:before="0" w:line="212" w:lineRule="exact"/>
        <w:ind w:left="240" w:firstLine="0"/>
      </w:pPr>
      <w:r>
        <w:rPr>
          <w:rStyle w:val="428pt"/>
          <w:b/>
          <w:bCs/>
          <w:i/>
          <w:iCs/>
        </w:rPr>
        <w:t>Час:</w:t>
      </w:r>
    </w:p>
    <w:p w:rsidR="00A66788" w:rsidRDefault="001A7945">
      <w:pPr>
        <w:pStyle w:val="140"/>
        <w:framePr w:w="3216" w:h="4534" w:hRule="exact" w:wrap="none" w:vAnchor="page" w:hAnchor="page" w:x="8730" w:y="11474"/>
        <w:numPr>
          <w:ilvl w:val="0"/>
          <w:numId w:val="147"/>
        </w:numPr>
        <w:shd w:val="clear" w:color="auto" w:fill="auto"/>
        <w:tabs>
          <w:tab w:val="left" w:pos="432"/>
        </w:tabs>
        <w:spacing w:after="0" w:line="212" w:lineRule="exact"/>
        <w:ind w:left="460" w:right="500" w:hanging="220"/>
      </w:pPr>
      <w:r>
        <w:rPr>
          <w:rStyle w:val="1410pt0pt4"/>
        </w:rPr>
        <w:t xml:space="preserve">теперішній — </w:t>
      </w:r>
      <w:r>
        <w:rPr>
          <w:rStyle w:val="14ArialNarrow8pt0pt0"/>
          <w:b/>
          <w:bCs/>
        </w:rPr>
        <w:t xml:space="preserve">читаючий, </w:t>
      </w:r>
      <w:r>
        <w:rPr>
          <w:rStyle w:val="148pt0pt2"/>
          <w:b/>
          <w:bCs/>
        </w:rPr>
        <w:t>ходячий;</w:t>
      </w:r>
    </w:p>
    <w:p w:rsidR="00A66788" w:rsidRDefault="001A7945">
      <w:pPr>
        <w:pStyle w:val="231"/>
        <w:framePr w:w="3216" w:h="4534" w:hRule="exact" w:wrap="none" w:vAnchor="page" w:hAnchor="page" w:x="8730" w:y="11474"/>
        <w:shd w:val="clear" w:color="auto" w:fill="auto"/>
        <w:spacing w:after="0" w:line="160" w:lineRule="exact"/>
        <w:ind w:right="40" w:firstLine="0"/>
        <w:jc w:val="right"/>
      </w:pPr>
      <w:r>
        <w:rPr>
          <w:rStyle w:val="23ArialNarrow8pt0pt0"/>
        </w:rPr>
        <w:t xml:space="preserve">V </w:t>
      </w:r>
      <w:r>
        <w:rPr>
          <w:rStyle w:val="23ArialNarrow8pt0pt4"/>
          <w:i/>
          <w:iCs/>
        </w:rPr>
        <w:t>па[]іь</w:t>
      </w:r>
    </w:p>
    <w:p w:rsidR="00A66788" w:rsidRDefault="001A7945">
      <w:pPr>
        <w:pStyle w:val="421"/>
        <w:framePr w:w="3216" w:h="4534" w:hRule="exact" w:wrap="none" w:vAnchor="page" w:hAnchor="page" w:x="8730" w:y="11474"/>
        <w:numPr>
          <w:ilvl w:val="0"/>
          <w:numId w:val="147"/>
        </w:numPr>
        <w:shd w:val="clear" w:color="auto" w:fill="auto"/>
        <w:tabs>
          <w:tab w:val="left" w:pos="436"/>
        </w:tabs>
        <w:spacing w:before="0" w:line="208" w:lineRule="exact"/>
        <w:ind w:left="460" w:right="40" w:hanging="220"/>
        <w:jc w:val="left"/>
      </w:pPr>
      <w:r>
        <w:rPr>
          <w:rStyle w:val="4210pt0pt"/>
        </w:rPr>
        <w:t xml:space="preserve">минулий </w:t>
      </w:r>
      <w:r>
        <w:rPr>
          <w:rStyle w:val="4285pt0pt"/>
        </w:rPr>
        <w:t xml:space="preserve">— </w:t>
      </w:r>
      <w:r>
        <w:rPr>
          <w:rStyle w:val="428pt"/>
          <w:b/>
          <w:bCs/>
          <w:i/>
          <w:iCs/>
        </w:rPr>
        <w:t xml:space="preserve">заморожений, нений, збудований, </w:t>
      </w:r>
      <w:r>
        <w:rPr>
          <w:rStyle w:val="427pt0pt"/>
          <w:i/>
          <w:iCs/>
        </w:rPr>
        <w:t xml:space="preserve">позеленів </w:t>
      </w:r>
      <w:r>
        <w:rPr>
          <w:rStyle w:val="428pt"/>
          <w:b/>
          <w:bCs/>
          <w:i/>
          <w:iCs/>
        </w:rPr>
        <w:t>викинутий</w:t>
      </w:r>
      <w:r>
        <w:rPr>
          <w:rStyle w:val="4285pt0pt"/>
        </w:rPr>
        <w:t xml:space="preserve"> </w:t>
      </w:r>
      <w:r>
        <w:rPr>
          <w:rStyle w:val="4210pt0pt"/>
        </w:rPr>
        <w:t>(лише два часи)-</w:t>
      </w:r>
    </w:p>
    <w:p w:rsidR="00A66788" w:rsidRDefault="001A7945">
      <w:pPr>
        <w:pStyle w:val="174"/>
        <w:framePr w:wrap="none" w:vAnchor="page" w:hAnchor="page" w:x="5202" w:y="16148"/>
        <w:shd w:val="clear" w:color="auto" w:fill="auto"/>
        <w:spacing w:line="200" w:lineRule="exact"/>
        <w:ind w:left="20"/>
      </w:pPr>
      <w:r>
        <w:rPr>
          <w:rStyle w:val="1710pt0pt"/>
          <w:b/>
          <w:bCs/>
        </w:rPr>
        <w:t>266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16" w:y="7114"/>
        <w:shd w:val="clear" w:color="auto" w:fill="auto"/>
        <w:spacing w:line="170" w:lineRule="exact"/>
        <w:ind w:left="20"/>
      </w:pPr>
      <w:r>
        <w:rPr>
          <w:rStyle w:val="ArialNarrow85pt0pt7"/>
          <w:i/>
          <w:iCs/>
        </w:rPr>
        <w:lastRenderedPageBreak/>
        <w:t xml:space="preserve">Граматика: </w:t>
      </w:r>
      <w:r>
        <w:rPr>
          <w:rStyle w:val="ArialNarrow85pt0pt7"/>
          <w:i/>
          <w:iCs/>
        </w:rPr>
        <w:t>морфологія, синтаксис</w:t>
      </w:r>
    </w:p>
    <w:p w:rsidR="00A66788" w:rsidRDefault="001A7945">
      <w:pPr>
        <w:pStyle w:val="881"/>
        <w:framePr w:w="3644" w:h="8982" w:hRule="exact" w:wrap="none" w:vAnchor="page" w:hAnchor="page" w:x="4656" w:y="7442"/>
        <w:numPr>
          <w:ilvl w:val="0"/>
          <w:numId w:val="173"/>
        </w:numPr>
        <w:shd w:val="clear" w:color="auto" w:fill="auto"/>
        <w:tabs>
          <w:tab w:val="left" w:pos="424"/>
        </w:tabs>
        <w:spacing w:line="180" w:lineRule="exact"/>
        <w:ind w:left="280" w:firstLine="0"/>
      </w:pPr>
      <w:r>
        <w:t>Стан:</w:t>
      </w:r>
    </w:p>
    <w:p w:rsidR="00A66788" w:rsidRDefault="001A7945">
      <w:pPr>
        <w:pStyle w:val="881"/>
        <w:framePr w:w="3644" w:h="8982" w:hRule="exact" w:wrap="none" w:vAnchor="page" w:hAnchor="page" w:x="4656" w:y="7442"/>
        <w:shd w:val="clear" w:color="auto" w:fill="auto"/>
        <w:spacing w:line="228" w:lineRule="exact"/>
        <w:ind w:left="520" w:right="60" w:hanging="240"/>
      </w:pPr>
      <w:r>
        <w:rPr>
          <w:rStyle w:val="8885pt0pt"/>
          <w:b/>
          <w:bCs/>
        </w:rPr>
        <w:t xml:space="preserve">« активний — </w:t>
      </w:r>
      <w:r>
        <w:t>виконуючий, лежа</w:t>
      </w:r>
      <w:r>
        <w:softHyphen/>
        <w:t>чий, почорнілий;</w:t>
      </w:r>
    </w:p>
    <w:p w:rsidR="00A66788" w:rsidRDefault="001A7945">
      <w:pPr>
        <w:pStyle w:val="881"/>
        <w:framePr w:w="3644" w:h="8982" w:hRule="exact" w:wrap="none" w:vAnchor="page" w:hAnchor="page" w:x="4656" w:y="7442"/>
        <w:shd w:val="clear" w:color="auto" w:fill="auto"/>
        <w:spacing w:line="228" w:lineRule="exact"/>
        <w:ind w:left="520" w:right="60" w:hanging="240"/>
      </w:pPr>
      <w:r>
        <w:t>,</w:t>
      </w:r>
      <w:r>
        <w:rPr>
          <w:rStyle w:val="8885pt0pt"/>
          <w:b/>
          <w:bCs/>
        </w:rPr>
        <w:t xml:space="preserve"> пасивний — </w:t>
      </w:r>
      <w:r>
        <w:t>створений, побаче</w:t>
      </w:r>
      <w:r>
        <w:softHyphen/>
        <w:t>ний, напоєний, доглянутий, споруджений.</w:t>
      </w:r>
    </w:p>
    <w:p w:rsidR="00A66788" w:rsidRDefault="001A7945">
      <w:pPr>
        <w:pStyle w:val="881"/>
        <w:framePr w:w="3644" w:h="8982" w:hRule="exact" w:wrap="none" w:vAnchor="page" w:hAnchor="page" w:x="4656" w:y="7442"/>
        <w:numPr>
          <w:ilvl w:val="0"/>
          <w:numId w:val="173"/>
        </w:numPr>
        <w:shd w:val="clear" w:color="auto" w:fill="auto"/>
        <w:tabs>
          <w:tab w:val="left" w:pos="424"/>
        </w:tabs>
        <w:spacing w:line="240" w:lineRule="exact"/>
        <w:ind w:left="280" w:right="60" w:firstLine="0"/>
        <w:jc w:val="left"/>
      </w:pPr>
      <w:r>
        <w:rPr>
          <w:rStyle w:val="8810pt0pt"/>
        </w:rPr>
        <w:t xml:space="preserve">Може мати </w:t>
      </w:r>
      <w:r>
        <w:t>залежні слова</w:t>
      </w:r>
      <w:r>
        <w:rPr>
          <w:rStyle w:val="8885pt0pt"/>
          <w:b/>
          <w:bCs/>
        </w:rPr>
        <w:t xml:space="preserve"> </w:t>
      </w:r>
      <w:r>
        <w:rPr>
          <w:rStyle w:val="8810pt0pt"/>
        </w:rPr>
        <w:t>(імен</w:t>
      </w:r>
      <w:r>
        <w:rPr>
          <w:rStyle w:val="8810pt0pt"/>
        </w:rPr>
        <w:softHyphen/>
        <w:t xml:space="preserve">ник, займенник, прислівник): </w:t>
      </w:r>
      <w:r>
        <w:t xml:space="preserve">вирощений у теплиці, змужнілий в експедиції, </w:t>
      </w:r>
      <w:r>
        <w:t>переможений нами, до</w:t>
      </w:r>
      <w:r>
        <w:softHyphen/>
        <w:t>мальований давно.</w:t>
      </w:r>
    </w:p>
    <w:p w:rsidR="00A66788" w:rsidRDefault="001A7945">
      <w:pPr>
        <w:pStyle w:val="140"/>
        <w:framePr w:w="3644" w:h="8982" w:hRule="exact" w:wrap="none" w:vAnchor="page" w:hAnchor="page" w:x="4656" w:y="7442"/>
        <w:shd w:val="clear" w:color="auto" w:fill="auto"/>
        <w:spacing w:after="0" w:line="244" w:lineRule="exact"/>
        <w:ind w:left="280" w:firstLine="0"/>
        <w:jc w:val="both"/>
      </w:pPr>
      <w:r>
        <w:rPr>
          <w:rStyle w:val="1410pt0pt4"/>
        </w:rPr>
        <w:t>Ознаки прикметника</w:t>
      </w:r>
    </w:p>
    <w:p w:rsidR="00A66788" w:rsidRDefault="001A7945">
      <w:pPr>
        <w:pStyle w:val="140"/>
        <w:framePr w:w="3644" w:h="8982" w:hRule="exact" w:wrap="none" w:vAnchor="page" w:hAnchor="page" w:x="4656" w:y="7442"/>
        <w:numPr>
          <w:ilvl w:val="0"/>
          <w:numId w:val="174"/>
        </w:numPr>
        <w:shd w:val="clear" w:color="auto" w:fill="auto"/>
        <w:tabs>
          <w:tab w:val="left" w:pos="424"/>
        </w:tabs>
        <w:spacing w:after="0" w:line="244" w:lineRule="exact"/>
        <w:ind w:left="280" w:right="60" w:firstLine="0"/>
        <w:jc w:val="both"/>
      </w:pPr>
      <w:r>
        <w:rPr>
          <w:rStyle w:val="1410pt0pt4"/>
        </w:rPr>
        <w:t>Указує на ознаку предмета й відпо</w:t>
      </w:r>
      <w:r>
        <w:rPr>
          <w:rStyle w:val="1410pt0pt4"/>
        </w:rPr>
        <w:softHyphen/>
        <w:t xml:space="preserve">відає на питання </w:t>
      </w:r>
      <w:r>
        <w:rPr>
          <w:rStyle w:val="149pt0pt6"/>
          <w:b/>
          <w:bCs/>
        </w:rPr>
        <w:t>який? яка? яке? які?</w:t>
      </w:r>
    </w:p>
    <w:p w:rsidR="00A66788" w:rsidRDefault="001A7945">
      <w:pPr>
        <w:pStyle w:val="881"/>
        <w:framePr w:w="3644" w:h="8982" w:hRule="exact" w:wrap="none" w:vAnchor="page" w:hAnchor="page" w:x="4656" w:y="7442"/>
        <w:numPr>
          <w:ilvl w:val="0"/>
          <w:numId w:val="174"/>
        </w:numPr>
        <w:shd w:val="clear" w:color="auto" w:fill="auto"/>
        <w:tabs>
          <w:tab w:val="left" w:pos="428"/>
        </w:tabs>
        <w:spacing w:line="248" w:lineRule="exact"/>
        <w:ind w:left="280" w:right="60" w:firstLine="0"/>
      </w:pPr>
      <w:r>
        <w:rPr>
          <w:rStyle w:val="8810pt0pt"/>
        </w:rPr>
        <w:t xml:space="preserve">Змінюються за </w:t>
      </w:r>
      <w:r>
        <w:t>родами</w:t>
      </w:r>
      <w:r>
        <w:rPr>
          <w:rStyle w:val="8885pt0pt"/>
          <w:b/>
          <w:bCs/>
        </w:rPr>
        <w:t xml:space="preserve">, </w:t>
      </w:r>
      <w:r>
        <w:t>числами</w:t>
      </w:r>
      <w:r>
        <w:rPr>
          <w:rStyle w:val="8885pt0pt"/>
          <w:b/>
          <w:bCs/>
        </w:rPr>
        <w:t xml:space="preserve"> </w:t>
      </w:r>
      <w:r>
        <w:rPr>
          <w:rStyle w:val="8810pt0pt"/>
        </w:rPr>
        <w:t xml:space="preserve">та </w:t>
      </w:r>
      <w:r>
        <w:t>відмінками:</w:t>
      </w:r>
    </w:p>
    <w:p w:rsidR="00A66788" w:rsidRDefault="001A7945">
      <w:pPr>
        <w:pStyle w:val="881"/>
        <w:framePr w:w="3644" w:h="8982" w:hRule="exact" w:wrap="none" w:vAnchor="page" w:hAnchor="page" w:x="4656" w:y="7442"/>
        <w:shd w:val="clear" w:color="auto" w:fill="auto"/>
        <w:spacing w:line="248" w:lineRule="exact"/>
        <w:ind w:left="280" w:right="60" w:firstLine="0"/>
      </w:pPr>
      <w:r>
        <w:t>запрошений</w:t>
      </w:r>
      <w:r>
        <w:rPr>
          <w:rStyle w:val="8885pt0pt"/>
          <w:b/>
          <w:bCs/>
        </w:rPr>
        <w:t xml:space="preserve"> — </w:t>
      </w:r>
      <w:r>
        <w:t>запрошена, запро</w:t>
      </w:r>
      <w:r>
        <w:softHyphen/>
        <w:t>шене, запрошені;</w:t>
      </w:r>
    </w:p>
    <w:p w:rsidR="00A66788" w:rsidRDefault="001A7945">
      <w:pPr>
        <w:pStyle w:val="881"/>
        <w:framePr w:w="3644" w:h="8982" w:hRule="exact" w:wrap="none" w:vAnchor="page" w:hAnchor="page" w:x="4656" w:y="7442"/>
        <w:shd w:val="clear" w:color="auto" w:fill="auto"/>
        <w:spacing w:line="248" w:lineRule="exact"/>
        <w:ind w:left="280" w:right="60" w:firstLine="0"/>
      </w:pPr>
      <w:r>
        <w:t>запрошеного, запрошеному, запроше</w:t>
      </w:r>
      <w:r>
        <w:softHyphen/>
      </w:r>
      <w:r>
        <w:t>ного, запрошеним, на запрошеному.</w:t>
      </w:r>
    </w:p>
    <w:p w:rsidR="00A66788" w:rsidRDefault="001A7945">
      <w:pPr>
        <w:pStyle w:val="140"/>
        <w:framePr w:w="3644" w:h="8982" w:hRule="exact" w:wrap="none" w:vAnchor="page" w:hAnchor="page" w:x="4656" w:y="7442"/>
        <w:numPr>
          <w:ilvl w:val="0"/>
          <w:numId w:val="174"/>
        </w:numPr>
        <w:shd w:val="clear" w:color="auto" w:fill="auto"/>
        <w:tabs>
          <w:tab w:val="left" w:pos="436"/>
        </w:tabs>
        <w:spacing w:after="0" w:line="248" w:lineRule="exact"/>
        <w:ind w:left="280" w:right="60" w:firstLine="0"/>
      </w:pPr>
      <w:r>
        <w:rPr>
          <w:rStyle w:val="1410pt0pt4"/>
        </w:rPr>
        <w:t>Узгоджуються з пояснюваним імен</w:t>
      </w:r>
      <w:r>
        <w:rPr>
          <w:rStyle w:val="1410pt0pt4"/>
        </w:rPr>
        <w:softHyphen/>
        <w:t xml:space="preserve">ником у роді, числі та відмінку: </w:t>
      </w:r>
      <w:r>
        <w:rPr>
          <w:rStyle w:val="149pt0pt6"/>
          <w:b/>
          <w:bCs/>
        </w:rPr>
        <w:t>засіяний лан, засіяна нива, засіяне поле.</w:t>
      </w:r>
    </w:p>
    <w:p w:rsidR="00A66788" w:rsidRDefault="001A7945">
      <w:pPr>
        <w:pStyle w:val="140"/>
        <w:framePr w:w="3644" w:h="8982" w:hRule="exact" w:wrap="none" w:vAnchor="page" w:hAnchor="page" w:x="4656" w:y="7442"/>
        <w:numPr>
          <w:ilvl w:val="0"/>
          <w:numId w:val="174"/>
        </w:numPr>
        <w:shd w:val="clear" w:color="auto" w:fill="auto"/>
        <w:tabs>
          <w:tab w:val="left" w:pos="184"/>
        </w:tabs>
        <w:spacing w:after="0" w:line="252" w:lineRule="exact"/>
        <w:ind w:left="20" w:firstLine="0"/>
      </w:pPr>
      <w:r>
        <w:rPr>
          <w:rStyle w:val="1410pt0pt4"/>
        </w:rPr>
        <w:t>У реченні виступає:</w:t>
      </w:r>
    </w:p>
    <w:p w:rsidR="00A66788" w:rsidRDefault="001A7945">
      <w:pPr>
        <w:pStyle w:val="140"/>
        <w:framePr w:w="3644" w:h="8982" w:hRule="exact" w:wrap="none" w:vAnchor="page" w:hAnchor="page" w:x="4656" w:y="7442"/>
        <w:numPr>
          <w:ilvl w:val="0"/>
          <w:numId w:val="147"/>
        </w:numPr>
        <w:shd w:val="clear" w:color="auto" w:fill="auto"/>
        <w:tabs>
          <w:tab w:val="left" w:pos="456"/>
        </w:tabs>
        <w:spacing w:after="0" w:line="252" w:lineRule="exact"/>
        <w:ind w:left="280" w:firstLine="0"/>
        <w:jc w:val="both"/>
      </w:pPr>
      <w:r>
        <w:rPr>
          <w:rStyle w:val="1410pt0pt4"/>
        </w:rPr>
        <w:t>означенням</w:t>
      </w:r>
    </w:p>
    <w:p w:rsidR="00A66788" w:rsidRDefault="001A7945">
      <w:pPr>
        <w:pStyle w:val="881"/>
        <w:framePr w:w="3644" w:h="8982" w:hRule="exact" w:wrap="none" w:vAnchor="page" w:hAnchor="page" w:x="4656" w:y="7442"/>
        <w:shd w:val="clear" w:color="auto" w:fill="auto"/>
        <w:spacing w:line="252" w:lineRule="exact"/>
        <w:ind w:left="520" w:right="500" w:firstLine="0"/>
        <w:jc w:val="left"/>
      </w:pPr>
      <w:r>
        <w:t>Вдаль голубими вітрами Весни за обрій пливли.</w:t>
      </w:r>
    </w:p>
    <w:p w:rsidR="00A66788" w:rsidRDefault="001A7945">
      <w:pPr>
        <w:pStyle w:val="881"/>
        <w:framePr w:w="3644" w:h="8982" w:hRule="exact" w:wrap="none" w:vAnchor="page" w:hAnchor="page" w:x="4656" w:y="7442"/>
        <w:shd w:val="clear" w:color="auto" w:fill="auto"/>
        <w:spacing w:line="252" w:lineRule="exact"/>
        <w:ind w:left="520" w:right="900" w:firstLine="0"/>
        <w:jc w:val="left"/>
      </w:pPr>
      <w:r>
        <w:t xml:space="preserve">Радо мене зустрічала Мамина вишня в </w:t>
      </w:r>
      <w:r>
        <w:t>саду.</w:t>
      </w:r>
    </w:p>
    <w:p w:rsidR="00A66788" w:rsidRDefault="001A7945">
      <w:pPr>
        <w:pStyle w:val="131"/>
        <w:framePr w:w="3644" w:h="8982" w:hRule="exact" w:wrap="none" w:vAnchor="page" w:hAnchor="page" w:x="4656" w:y="7442"/>
        <w:shd w:val="clear" w:color="auto" w:fill="auto"/>
        <w:spacing w:after="0" w:line="252" w:lineRule="exact"/>
        <w:ind w:left="1960" w:firstLine="0"/>
      </w:pPr>
      <w:r>
        <w:rPr>
          <w:rStyle w:val="1395pt0pt8"/>
          <w:b/>
          <w:bCs/>
          <w:i/>
          <w:iCs/>
          <w:lang w:val="ru-RU"/>
        </w:rPr>
        <w:t>Д. Луценко.</w:t>
      </w:r>
    </w:p>
    <w:p w:rsidR="00A66788" w:rsidRDefault="001A7945">
      <w:pPr>
        <w:pStyle w:val="140"/>
        <w:framePr w:w="3644" w:h="8982" w:hRule="exact" w:wrap="none" w:vAnchor="page" w:hAnchor="page" w:x="4656" w:y="7442"/>
        <w:numPr>
          <w:ilvl w:val="0"/>
          <w:numId w:val="147"/>
        </w:numPr>
        <w:shd w:val="clear" w:color="auto" w:fill="auto"/>
        <w:tabs>
          <w:tab w:val="left" w:pos="464"/>
        </w:tabs>
        <w:spacing w:after="0" w:line="252" w:lineRule="exact"/>
        <w:ind w:left="280" w:right="60" w:firstLine="0"/>
        <w:jc w:val="both"/>
      </w:pPr>
      <w:r>
        <w:rPr>
          <w:rStyle w:val="1410pt0pt4"/>
        </w:rPr>
        <w:t>частиною складеного іменного присудка</w:t>
      </w:r>
    </w:p>
    <w:p w:rsidR="00A66788" w:rsidRDefault="001A7945">
      <w:pPr>
        <w:pStyle w:val="131"/>
        <w:framePr w:w="3644" w:h="8982" w:hRule="exact" w:wrap="none" w:vAnchor="page" w:hAnchor="page" w:x="4656" w:y="7442"/>
        <w:shd w:val="clear" w:color="auto" w:fill="auto"/>
        <w:spacing w:after="0" w:line="252" w:lineRule="exact"/>
        <w:ind w:left="280" w:right="60" w:firstLine="0"/>
        <w:jc w:val="both"/>
      </w:pPr>
      <w:r>
        <w:rPr>
          <w:rStyle w:val="1395pt0pt8"/>
          <w:b/>
          <w:bCs/>
          <w:i/>
          <w:iCs/>
        </w:rPr>
        <w:t>Чорна ніч інкрустована ніж</w:t>
      </w:r>
      <w:r>
        <w:rPr>
          <w:rStyle w:val="1395pt0pt8"/>
          <w:b/>
          <w:bCs/>
          <w:i/>
          <w:iCs/>
        </w:rPr>
        <w:softHyphen/>
        <w:t>ністю (Л. Костенко).</w:t>
      </w:r>
    </w:p>
    <w:p w:rsidR="00A66788" w:rsidRDefault="001A7945">
      <w:pPr>
        <w:pStyle w:val="881"/>
        <w:framePr w:w="3544" w:h="8929" w:hRule="exact" w:wrap="none" w:vAnchor="page" w:hAnchor="page" w:x="8640" w:y="7421"/>
        <w:shd w:val="clear" w:color="auto" w:fill="auto"/>
        <w:spacing w:line="236" w:lineRule="exact"/>
        <w:ind w:left="500" w:right="60" w:firstLine="0"/>
      </w:pPr>
      <w:r>
        <w:t>Тепле повітр’я було напоєне па</w:t>
      </w:r>
      <w:r>
        <w:softHyphen/>
        <w:t>хощами запашних квітів (О. Гончар).</w:t>
      </w:r>
    </w:p>
    <w:p w:rsidR="00A66788" w:rsidRDefault="001A7945">
      <w:pPr>
        <w:pStyle w:val="120"/>
        <w:framePr w:w="3544" w:h="8929" w:hRule="exact" w:wrap="none" w:vAnchor="page" w:hAnchor="page" w:x="8640" w:y="7421"/>
        <w:shd w:val="clear" w:color="auto" w:fill="auto"/>
        <w:spacing w:before="0" w:line="208" w:lineRule="exact"/>
        <w:ind w:left="80" w:right="60" w:firstLine="300"/>
        <w:jc w:val="both"/>
      </w:pPr>
      <w:r>
        <w:rPr>
          <w:rStyle w:val="120pt"/>
        </w:rPr>
        <w:t>Примітка. Дієприкметники можуть пе</w:t>
      </w:r>
      <w:r>
        <w:rPr>
          <w:rStyle w:val="120pt"/>
        </w:rPr>
        <w:softHyphen/>
        <w:t xml:space="preserve">реходити в іменники, тоді вони виконують </w:t>
      </w:r>
      <w:r>
        <w:rPr>
          <w:rStyle w:val="120pt"/>
        </w:rPr>
        <w:t>синтаксичну роль підмета і додатка.</w:t>
      </w:r>
    </w:p>
    <w:p w:rsidR="00A66788" w:rsidRDefault="001A7945">
      <w:pPr>
        <w:pStyle w:val="311"/>
        <w:framePr w:w="3544" w:h="8929" w:hRule="exact" w:wrap="none" w:vAnchor="page" w:hAnchor="page" w:x="8640" w:y="7421"/>
        <w:shd w:val="clear" w:color="auto" w:fill="auto"/>
        <w:spacing w:after="0" w:line="208" w:lineRule="exact"/>
        <w:ind w:left="380"/>
      </w:pPr>
      <w:r>
        <w:rPr>
          <w:rStyle w:val="3175pt0pt0"/>
          <w:i/>
          <w:iCs/>
        </w:rPr>
        <w:t xml:space="preserve">Битий небитого </w:t>
      </w:r>
      <w:r>
        <w:rPr>
          <w:rStyle w:val="318pt0pt"/>
          <w:i/>
          <w:iCs/>
        </w:rPr>
        <w:t>везе.</w:t>
      </w:r>
    </w:p>
    <w:p w:rsidR="00A66788" w:rsidRDefault="001A7945">
      <w:pPr>
        <w:pStyle w:val="311"/>
        <w:framePr w:w="3544" w:h="8929" w:hRule="exact" w:wrap="none" w:vAnchor="page" w:hAnchor="page" w:x="8640" w:y="7421"/>
        <w:shd w:val="clear" w:color="auto" w:fill="auto"/>
        <w:spacing w:after="91" w:line="208" w:lineRule="exact"/>
        <w:ind w:left="80" w:right="60" w:firstLine="300"/>
      </w:pPr>
      <w:r>
        <w:rPr>
          <w:rStyle w:val="318pt0pt"/>
          <w:i/>
          <w:iCs/>
        </w:rPr>
        <w:t xml:space="preserve">Не </w:t>
      </w:r>
      <w:r>
        <w:rPr>
          <w:rStyle w:val="3175pt0pt0"/>
          <w:i/>
          <w:iCs/>
        </w:rPr>
        <w:t xml:space="preserve">питай ученого, </w:t>
      </w:r>
      <w:r>
        <w:rPr>
          <w:rStyle w:val="318pt0pt"/>
          <w:i/>
          <w:iCs/>
        </w:rPr>
        <w:t xml:space="preserve">а </w:t>
      </w:r>
      <w:r>
        <w:rPr>
          <w:rStyle w:val="3175pt0pt0"/>
          <w:i/>
          <w:iCs/>
        </w:rPr>
        <w:t xml:space="preserve">питай бувалого </w:t>
      </w:r>
      <w:r>
        <w:rPr>
          <w:rStyle w:val="318pt0pt"/>
          <w:i/>
          <w:iCs/>
        </w:rPr>
        <w:t xml:space="preserve">(Нар. </w:t>
      </w:r>
      <w:r>
        <w:rPr>
          <w:rStyle w:val="3175pt0pt0"/>
          <w:i/>
          <w:iCs/>
        </w:rPr>
        <w:t>те.).</w:t>
      </w:r>
    </w:p>
    <w:p w:rsidR="00A66788" w:rsidRDefault="001A7945">
      <w:pPr>
        <w:pStyle w:val="140"/>
        <w:framePr w:w="3544" w:h="8929" w:hRule="exact" w:wrap="none" w:vAnchor="page" w:hAnchor="page" w:x="8640" w:y="7421"/>
        <w:shd w:val="clear" w:color="auto" w:fill="auto"/>
        <w:spacing w:after="0" w:line="244" w:lineRule="exact"/>
        <w:ind w:left="80" w:right="60" w:firstLine="300"/>
        <w:jc w:val="both"/>
      </w:pPr>
      <w:r>
        <w:rPr>
          <w:rStyle w:val="1410pt0pt4"/>
        </w:rPr>
        <w:t>Дієприкметник разом із залежни</w:t>
      </w:r>
      <w:r>
        <w:rPr>
          <w:rStyle w:val="1410pt0pt4"/>
        </w:rPr>
        <w:softHyphen/>
        <w:t>ми від нього словами називають діє</w:t>
      </w:r>
      <w:r>
        <w:rPr>
          <w:rStyle w:val="1410pt0pt4"/>
        </w:rPr>
        <w:softHyphen/>
        <w:t>прикметниковим зворотом. Дієприк</w:t>
      </w:r>
      <w:r>
        <w:rPr>
          <w:rStyle w:val="1410pt0pt4"/>
        </w:rPr>
        <w:softHyphen/>
        <w:t xml:space="preserve">метниковий зворот виконує в реченні роль поширеного </w:t>
      </w:r>
      <w:r>
        <w:rPr>
          <w:rStyle w:val="1410pt0pt4"/>
        </w:rPr>
        <w:t>означення:</w:t>
      </w:r>
    </w:p>
    <w:p w:rsidR="00A66788" w:rsidRDefault="001A7945">
      <w:pPr>
        <w:pStyle w:val="881"/>
        <w:framePr w:w="3544" w:h="8929" w:hRule="exact" w:wrap="none" w:vAnchor="page" w:hAnchor="page" w:x="8640" w:y="7421"/>
        <w:shd w:val="clear" w:color="auto" w:fill="auto"/>
        <w:spacing w:line="244" w:lineRule="exact"/>
        <w:ind w:left="500" w:firstLine="0"/>
      </w:pPr>
      <w:r>
        <w:t>Настане день, обтяжений</w:t>
      </w:r>
    </w:p>
    <w:p w:rsidR="00A66788" w:rsidRDefault="001A7945">
      <w:pPr>
        <w:pStyle w:val="881"/>
        <w:framePr w:w="3544" w:h="8929" w:hRule="exact" w:wrap="none" w:vAnchor="page" w:hAnchor="page" w:x="8640" w:y="7421"/>
        <w:shd w:val="clear" w:color="auto" w:fill="auto"/>
        <w:spacing w:line="244" w:lineRule="exact"/>
        <w:ind w:right="60" w:firstLine="0"/>
        <w:jc w:val="right"/>
      </w:pPr>
      <w:r>
        <w:t>плодами.</w:t>
      </w:r>
    </w:p>
    <w:p w:rsidR="00A66788" w:rsidRDefault="001A7945">
      <w:pPr>
        <w:pStyle w:val="881"/>
        <w:framePr w:w="3544" w:h="8929" w:hRule="exact" w:wrap="none" w:vAnchor="page" w:hAnchor="page" w:x="8640" w:y="7421"/>
        <w:shd w:val="clear" w:color="auto" w:fill="auto"/>
        <w:spacing w:line="244" w:lineRule="exact"/>
        <w:ind w:left="500" w:right="60" w:firstLine="0"/>
      </w:pPr>
      <w:r>
        <w:t>Не страшно їм ні слави, ні хули. Мої суцвіття, биті холодами, Ви добру зав’язь все-таки дали.</w:t>
      </w:r>
    </w:p>
    <w:p w:rsidR="00A66788" w:rsidRDefault="001A7945">
      <w:pPr>
        <w:pStyle w:val="140"/>
        <w:framePr w:w="3544" w:h="8929" w:hRule="exact" w:wrap="none" w:vAnchor="page" w:hAnchor="page" w:x="8640" w:y="7421"/>
        <w:shd w:val="clear" w:color="auto" w:fill="auto"/>
        <w:spacing w:after="0" w:line="244" w:lineRule="exact"/>
        <w:ind w:left="80" w:right="60" w:firstLine="1960"/>
        <w:jc w:val="both"/>
      </w:pPr>
      <w:r>
        <w:rPr>
          <w:rStyle w:val="149pt0pt6"/>
          <w:b/>
          <w:bCs/>
        </w:rPr>
        <w:t xml:space="preserve">Л. Костенко. </w:t>
      </w:r>
      <w:r>
        <w:rPr>
          <w:rStyle w:val="1410pt0pt4"/>
        </w:rPr>
        <w:t>Дієприкметниковий зворот може стояти після пояснюваного слова і перед ним. Якщо стоїть після по</w:t>
      </w:r>
      <w:r>
        <w:rPr>
          <w:rStyle w:val="1410pt0pt4"/>
        </w:rPr>
        <w:softHyphen/>
        <w:t>яснюваног</w:t>
      </w:r>
      <w:r>
        <w:rPr>
          <w:rStyle w:val="1410pt0pt4"/>
        </w:rPr>
        <w:t>о слова, то в усному мовлен</w:t>
      </w:r>
      <w:r>
        <w:rPr>
          <w:rStyle w:val="1410pt0pt4"/>
        </w:rPr>
        <w:softHyphen/>
        <w:t>ні виділяється паузою, а на письмі — комою:</w:t>
      </w:r>
    </w:p>
    <w:p w:rsidR="00A66788" w:rsidRDefault="001A7945">
      <w:pPr>
        <w:pStyle w:val="881"/>
        <w:framePr w:w="3544" w:h="8929" w:hRule="exact" w:wrap="none" w:vAnchor="page" w:hAnchor="page" w:x="8640" w:y="7421"/>
        <w:shd w:val="clear" w:color="auto" w:fill="auto"/>
        <w:spacing w:line="244" w:lineRule="exact"/>
        <w:ind w:left="380" w:right="60" w:firstLine="0"/>
        <w:jc w:val="left"/>
      </w:pPr>
      <w:r>
        <w:t>Налиті пурпуром плоди Звисають тяжко з віт зелених.</w:t>
      </w:r>
    </w:p>
    <w:p w:rsidR="00A66788" w:rsidRDefault="001A7945">
      <w:pPr>
        <w:pStyle w:val="881"/>
        <w:framePr w:w="3544" w:h="8929" w:hRule="exact" w:wrap="none" w:vAnchor="page" w:hAnchor="page" w:x="8640" w:y="7421"/>
        <w:shd w:val="clear" w:color="auto" w:fill="auto"/>
        <w:spacing w:line="244" w:lineRule="exact"/>
        <w:ind w:left="80" w:firstLine="1960"/>
      </w:pPr>
      <w:r>
        <w:t>М. Рильський.</w:t>
      </w:r>
    </w:p>
    <w:p w:rsidR="00A66788" w:rsidRDefault="001A7945">
      <w:pPr>
        <w:pStyle w:val="881"/>
        <w:framePr w:w="3544" w:h="8929" w:hRule="exact" w:wrap="none" w:vAnchor="page" w:hAnchor="page" w:x="8640" w:y="7421"/>
        <w:shd w:val="clear" w:color="auto" w:fill="auto"/>
        <w:spacing w:line="244" w:lineRule="exact"/>
        <w:ind w:left="380" w:right="60" w:firstLine="0"/>
      </w:pPr>
      <w:r>
        <w:t>І розкриває день свою зелену книгу, Друковану вночі хмаринами</w:t>
      </w:r>
    </w:p>
    <w:p w:rsidR="00A66788" w:rsidRDefault="001A7945">
      <w:pPr>
        <w:pStyle w:val="881"/>
        <w:framePr w:w="3544" w:h="8929" w:hRule="exact" w:wrap="none" w:vAnchor="page" w:hAnchor="page" w:x="8640" w:y="7421"/>
        <w:shd w:val="clear" w:color="auto" w:fill="auto"/>
        <w:spacing w:line="244" w:lineRule="exact"/>
        <w:ind w:right="60" w:firstLine="0"/>
        <w:jc w:val="right"/>
      </w:pPr>
      <w:r>
        <w:t>небес.</w:t>
      </w:r>
    </w:p>
    <w:p w:rsidR="00A66788" w:rsidRDefault="001A7945">
      <w:pPr>
        <w:pStyle w:val="881"/>
        <w:framePr w:w="3544" w:h="8929" w:hRule="exact" w:wrap="none" w:vAnchor="page" w:hAnchor="page" w:x="8640" w:y="7421"/>
        <w:shd w:val="clear" w:color="auto" w:fill="auto"/>
        <w:tabs>
          <w:tab w:val="left" w:pos="2172"/>
        </w:tabs>
        <w:spacing w:line="252" w:lineRule="exact"/>
        <w:ind w:left="80" w:right="60" w:firstLine="1960"/>
        <w:jc w:val="left"/>
      </w:pPr>
      <w:r>
        <w:t>А.</w:t>
      </w:r>
      <w:r>
        <w:tab/>
        <w:t>Малишко. Кожне дерево, зрубане на землі, пока</w:t>
      </w:r>
      <w:r>
        <w:softHyphen/>
      </w:r>
      <w:r>
        <w:t>зує, що щось природне підтято вже і в людській душі (В. Підмогильний).</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78" w:y="7118"/>
        <w:shd w:val="clear" w:color="auto" w:fill="auto"/>
        <w:spacing w:line="170" w:lineRule="exact"/>
        <w:ind w:left="20"/>
      </w:pPr>
      <w:r>
        <w:rPr>
          <w:rStyle w:val="1285pt"/>
          <w:b/>
          <w:bCs/>
          <w:i/>
          <w:iCs/>
        </w:rPr>
        <w:lastRenderedPageBreak/>
        <w:t>УКРАЇНСЬКА МОВА</w:t>
      </w:r>
    </w:p>
    <w:p w:rsidR="00A66788" w:rsidRDefault="001A7945">
      <w:pPr>
        <w:pStyle w:val="190"/>
        <w:framePr w:w="3572" w:h="8254" w:hRule="exact" w:wrap="none" w:vAnchor="page" w:hAnchor="page" w:x="4870" w:y="7481"/>
        <w:shd w:val="clear" w:color="auto" w:fill="auto"/>
        <w:spacing w:before="0" w:after="142" w:line="256" w:lineRule="exact"/>
        <w:ind w:left="220" w:right="80"/>
      </w:pPr>
      <w:r>
        <w:rPr>
          <w:rStyle w:val="1910pt"/>
          <w:b/>
          <w:bCs/>
        </w:rPr>
        <w:t>Активні та пасивні дієприкметники, їхнє творення</w:t>
      </w:r>
    </w:p>
    <w:p w:rsidR="00A66788" w:rsidRDefault="001A7945">
      <w:pPr>
        <w:pStyle w:val="431"/>
        <w:framePr w:w="3572" w:h="8254" w:hRule="exact" w:wrap="none" w:vAnchor="page" w:hAnchor="page" w:x="4870" w:y="7481"/>
        <w:shd w:val="clear" w:color="auto" w:fill="auto"/>
        <w:spacing w:before="0" w:line="228" w:lineRule="exact"/>
        <w:ind w:left="60" w:right="80" w:firstLine="160"/>
        <w:jc w:val="both"/>
      </w:pPr>
      <w:r>
        <w:rPr>
          <w:rStyle w:val="430pt2"/>
          <w:b/>
          <w:bCs/>
        </w:rPr>
        <w:t>Дієприкметники за своїм значен</w:t>
      </w:r>
      <w:r>
        <w:rPr>
          <w:rStyle w:val="430pt2"/>
          <w:b/>
          <w:bCs/>
        </w:rPr>
        <w:softHyphen/>
        <w:t xml:space="preserve">ням поділяються на дві групи: </w:t>
      </w:r>
      <w:r>
        <w:rPr>
          <w:rStyle w:val="430pt3"/>
          <w:b/>
          <w:bCs/>
        </w:rPr>
        <w:t>ак</w:t>
      </w:r>
      <w:r>
        <w:rPr>
          <w:rStyle w:val="430pt3"/>
          <w:b/>
          <w:bCs/>
        </w:rPr>
        <w:softHyphen/>
        <w:t>тивні</w:t>
      </w:r>
      <w:r>
        <w:rPr>
          <w:rStyle w:val="4385pt0pt"/>
          <w:b/>
          <w:bCs/>
        </w:rPr>
        <w:t xml:space="preserve"> </w:t>
      </w:r>
      <w:r>
        <w:rPr>
          <w:rStyle w:val="430pt2"/>
          <w:b/>
          <w:bCs/>
        </w:rPr>
        <w:t xml:space="preserve">та </w:t>
      </w:r>
      <w:r>
        <w:rPr>
          <w:rStyle w:val="430pt3"/>
          <w:b/>
          <w:bCs/>
        </w:rPr>
        <w:t>пасивні.</w:t>
      </w:r>
    </w:p>
    <w:p w:rsidR="00A66788" w:rsidRDefault="001A7945">
      <w:pPr>
        <w:pStyle w:val="431"/>
        <w:framePr w:w="3572" w:h="8254" w:hRule="exact" w:wrap="none" w:vAnchor="page" w:hAnchor="page" w:x="4870" w:y="7481"/>
        <w:shd w:val="clear" w:color="auto" w:fill="auto"/>
        <w:spacing w:before="0" w:line="228" w:lineRule="exact"/>
        <w:ind w:left="60" w:right="80" w:firstLine="160"/>
        <w:jc w:val="both"/>
      </w:pPr>
      <w:r>
        <w:rPr>
          <w:rStyle w:val="430pt2"/>
          <w:b/>
          <w:bCs/>
        </w:rPr>
        <w:t xml:space="preserve">Активні </w:t>
      </w:r>
      <w:r>
        <w:rPr>
          <w:rStyle w:val="430pt2"/>
          <w:b/>
          <w:bCs/>
        </w:rPr>
        <w:t>дієприкметники. Такі діє</w:t>
      </w:r>
      <w:r>
        <w:rPr>
          <w:rStyle w:val="430pt2"/>
          <w:b/>
          <w:bCs/>
        </w:rPr>
        <w:softHyphen/>
        <w:t>прикметники виражають ознаку предмета, зумовлену дією самого предмета:</w:t>
      </w:r>
    </w:p>
    <w:p w:rsidR="00A66788" w:rsidRDefault="001A7945">
      <w:pPr>
        <w:pStyle w:val="881"/>
        <w:framePr w:w="3572" w:h="8254" w:hRule="exact" w:wrap="none" w:vAnchor="page" w:hAnchor="page" w:x="4870" w:y="7481"/>
        <w:shd w:val="clear" w:color="auto" w:fill="auto"/>
        <w:spacing w:line="228" w:lineRule="exact"/>
        <w:ind w:left="220" w:right="80" w:firstLine="0"/>
      </w:pPr>
      <w:r>
        <w:t>листок позеленів</w:t>
      </w:r>
      <w:r>
        <w:rPr>
          <w:rStyle w:val="8885pt0pt"/>
          <w:b/>
          <w:bCs/>
        </w:rPr>
        <w:t xml:space="preserve"> — </w:t>
      </w:r>
      <w:r>
        <w:t>позеленілий листок;</w:t>
      </w:r>
    </w:p>
    <w:p w:rsidR="00A66788" w:rsidRDefault="001A7945">
      <w:pPr>
        <w:pStyle w:val="881"/>
        <w:framePr w:w="3572" w:h="8254" w:hRule="exact" w:wrap="none" w:vAnchor="page" w:hAnchor="page" w:x="4870" w:y="7481"/>
        <w:shd w:val="clear" w:color="auto" w:fill="auto"/>
        <w:spacing w:line="228" w:lineRule="exact"/>
        <w:ind w:left="220" w:right="80" w:firstLine="0"/>
      </w:pPr>
      <w:r>
        <w:t>листя зів'яло</w:t>
      </w:r>
      <w:r>
        <w:rPr>
          <w:rStyle w:val="8885pt0pt"/>
          <w:b/>
          <w:bCs/>
        </w:rPr>
        <w:t xml:space="preserve"> — </w:t>
      </w:r>
      <w:r>
        <w:t xml:space="preserve">зів’яле листя. </w:t>
      </w:r>
      <w:r>
        <w:rPr>
          <w:rStyle w:val="880pt0"/>
          <w:b/>
          <w:bCs/>
        </w:rPr>
        <w:t xml:space="preserve">Активні дієприкметники мають форми теперішнього </w:t>
      </w:r>
      <w:r>
        <w:rPr>
          <w:rStyle w:val="8885pt0pt0"/>
          <w:b/>
          <w:bCs/>
          <w:i/>
          <w:iCs/>
        </w:rPr>
        <w:t>(</w:t>
      </w:r>
      <w:r>
        <w:t>достигаючі вишні, палаючий обрій, лежачий</w:t>
      </w:r>
      <w:r>
        <w:t xml:space="preserve"> ка</w:t>
      </w:r>
      <w:r>
        <w:softHyphen/>
        <w:t>мінь, терпляча бабуся</w:t>
      </w:r>
      <w:r>
        <w:rPr>
          <w:rStyle w:val="8885pt0pt0"/>
          <w:b/>
          <w:bCs/>
          <w:i/>
          <w:iCs/>
        </w:rPr>
        <w:t>)</w:t>
      </w:r>
      <w:r>
        <w:rPr>
          <w:rStyle w:val="880pt0"/>
          <w:b/>
          <w:bCs/>
        </w:rPr>
        <w:t xml:space="preserve"> і минулого часу (</w:t>
      </w:r>
      <w:r>
        <w:t>розквітле дерево, зарослий ста</w:t>
      </w:r>
      <w:r>
        <w:softHyphen/>
        <w:t>вок, засохлий пеньок, розчервонілий від бігу).</w:t>
      </w:r>
    </w:p>
    <w:p w:rsidR="00A66788" w:rsidRDefault="001A7945">
      <w:pPr>
        <w:pStyle w:val="431"/>
        <w:framePr w:w="3572" w:h="8254" w:hRule="exact" w:wrap="none" w:vAnchor="page" w:hAnchor="page" w:x="4870" w:y="7481"/>
        <w:shd w:val="clear" w:color="auto" w:fill="auto"/>
        <w:spacing w:before="0" w:line="228" w:lineRule="exact"/>
        <w:ind w:left="220" w:right="80" w:firstLine="240"/>
        <w:jc w:val="both"/>
      </w:pPr>
      <w:r>
        <w:rPr>
          <w:rStyle w:val="430pt2"/>
          <w:b/>
          <w:bCs/>
        </w:rPr>
        <w:t>Активні дієприкметники теперіш</w:t>
      </w:r>
      <w:r>
        <w:rPr>
          <w:rStyle w:val="430pt2"/>
          <w:b/>
          <w:bCs/>
        </w:rPr>
        <w:softHyphen/>
        <w:t>нього часу творяться від основи тепе</w:t>
      </w:r>
      <w:r>
        <w:rPr>
          <w:rStyle w:val="430pt2"/>
          <w:b/>
          <w:bCs/>
        </w:rPr>
        <w:softHyphen/>
        <w:t>рішнього часу неперехідних і пере</w:t>
      </w:r>
      <w:r>
        <w:rPr>
          <w:rStyle w:val="430pt2"/>
          <w:b/>
          <w:bCs/>
        </w:rPr>
        <w:softHyphen/>
        <w:t>хідних (зрідка) дієслів недокона</w:t>
      </w:r>
      <w:r>
        <w:rPr>
          <w:rStyle w:val="430pt2"/>
          <w:b/>
          <w:bCs/>
        </w:rPr>
        <w:t>ного виду за допомогою суфіксів:</w:t>
      </w:r>
    </w:p>
    <w:p w:rsidR="00A66788" w:rsidRDefault="001A7945">
      <w:pPr>
        <w:pStyle w:val="881"/>
        <w:framePr w:w="3572" w:h="8254" w:hRule="exact" w:wrap="none" w:vAnchor="page" w:hAnchor="page" w:x="4870" w:y="7481"/>
        <w:numPr>
          <w:ilvl w:val="0"/>
          <w:numId w:val="147"/>
        </w:numPr>
        <w:shd w:val="clear" w:color="auto" w:fill="auto"/>
        <w:tabs>
          <w:tab w:val="left" w:pos="444"/>
        </w:tabs>
        <w:spacing w:line="220" w:lineRule="exact"/>
        <w:ind w:left="460" w:right="80" w:hanging="240"/>
        <w:jc w:val="left"/>
      </w:pPr>
      <w:r>
        <w:t>-уч-,-юч-</w:t>
      </w:r>
      <w:r>
        <w:rPr>
          <w:rStyle w:val="8885pt0pt"/>
          <w:b/>
          <w:bCs/>
        </w:rPr>
        <w:t xml:space="preserve"> </w:t>
      </w:r>
      <w:r>
        <w:rPr>
          <w:rStyle w:val="880pt0"/>
          <w:b/>
          <w:bCs/>
        </w:rPr>
        <w:t xml:space="preserve">— від дієслів І дієвідміни: </w:t>
      </w:r>
      <w:r>
        <w:t>ріжуть</w:t>
      </w:r>
      <w:r>
        <w:rPr>
          <w:rStyle w:val="8885pt0pt"/>
          <w:b/>
          <w:bCs/>
        </w:rPr>
        <w:t xml:space="preserve"> — </w:t>
      </w:r>
      <w:r>
        <w:t>ріжучий; крокують</w:t>
      </w:r>
      <w:r>
        <w:rPr>
          <w:rStyle w:val="8885pt0pt"/>
          <w:b/>
          <w:bCs/>
        </w:rPr>
        <w:t xml:space="preserve"> — </w:t>
      </w:r>
      <w:r>
        <w:t>крокуючий;</w:t>
      </w:r>
    </w:p>
    <w:p w:rsidR="00A66788" w:rsidRDefault="001A7945">
      <w:pPr>
        <w:pStyle w:val="431"/>
        <w:framePr w:w="3572" w:h="8254" w:hRule="exact" w:wrap="none" w:vAnchor="page" w:hAnchor="page" w:x="4870" w:y="7481"/>
        <w:numPr>
          <w:ilvl w:val="0"/>
          <w:numId w:val="147"/>
        </w:numPr>
        <w:shd w:val="clear" w:color="auto" w:fill="auto"/>
        <w:tabs>
          <w:tab w:val="left" w:pos="440"/>
          <w:tab w:val="left" w:leader="hyphen" w:pos="1388"/>
        </w:tabs>
        <w:spacing w:before="0" w:after="29" w:line="180" w:lineRule="exact"/>
        <w:ind w:left="220"/>
        <w:jc w:val="both"/>
      </w:pPr>
      <w:r>
        <w:rPr>
          <w:rStyle w:val="430pt3"/>
          <w:b/>
          <w:bCs/>
        </w:rPr>
        <w:t>-ач-, -яч</w:t>
      </w:r>
      <w:r>
        <w:rPr>
          <w:rStyle w:val="430pt2"/>
          <w:b/>
          <w:bCs/>
        </w:rPr>
        <w:tab/>
        <w:t>для дієслів II дієвідміни:</w:t>
      </w:r>
    </w:p>
    <w:p w:rsidR="00A66788" w:rsidRDefault="001A7945">
      <w:pPr>
        <w:pStyle w:val="881"/>
        <w:framePr w:w="3572" w:h="8254" w:hRule="exact" w:wrap="none" w:vAnchor="page" w:hAnchor="page" w:x="4870" w:y="7481"/>
        <w:shd w:val="clear" w:color="auto" w:fill="auto"/>
        <w:spacing w:line="224" w:lineRule="exact"/>
        <w:ind w:left="460" w:right="960" w:firstLine="0"/>
        <w:jc w:val="left"/>
      </w:pPr>
      <w:r>
        <w:t>лежать</w:t>
      </w:r>
      <w:r>
        <w:rPr>
          <w:rStyle w:val="8885pt0pt"/>
          <w:b/>
          <w:bCs/>
        </w:rPr>
        <w:t xml:space="preserve"> — </w:t>
      </w:r>
      <w:r>
        <w:t>лежачий; дрижать</w:t>
      </w:r>
      <w:r>
        <w:rPr>
          <w:rStyle w:val="8885pt0pt"/>
          <w:b/>
          <w:bCs/>
        </w:rPr>
        <w:t xml:space="preserve"> — </w:t>
      </w:r>
      <w:r>
        <w:t>дрижачий; ходять</w:t>
      </w:r>
      <w:r>
        <w:rPr>
          <w:rStyle w:val="8885pt0pt"/>
          <w:b/>
          <w:bCs/>
        </w:rPr>
        <w:t xml:space="preserve"> — </w:t>
      </w:r>
      <w:r>
        <w:t>ходячий,</w:t>
      </w:r>
    </w:p>
    <w:p w:rsidR="00A66788" w:rsidRDefault="001A7945">
      <w:pPr>
        <w:pStyle w:val="881"/>
        <w:framePr w:w="3572" w:h="8254" w:hRule="exact" w:wrap="none" w:vAnchor="page" w:hAnchor="page" w:x="4870" w:y="7481"/>
        <w:shd w:val="clear" w:color="auto" w:fill="auto"/>
        <w:spacing w:line="224" w:lineRule="exact"/>
        <w:ind w:left="720" w:right="520" w:firstLine="0"/>
        <w:jc w:val="left"/>
      </w:pPr>
      <w:r>
        <w:t>Потонули всі вогні В сиве марево тремтяче.</w:t>
      </w:r>
    </w:p>
    <w:p w:rsidR="00A66788" w:rsidRDefault="001A7945">
      <w:pPr>
        <w:pStyle w:val="881"/>
        <w:framePr w:w="3572" w:h="8254" w:hRule="exact" w:wrap="none" w:vAnchor="page" w:hAnchor="page" w:x="4870" w:y="7481"/>
        <w:shd w:val="clear" w:color="auto" w:fill="auto"/>
        <w:tabs>
          <w:tab w:val="left" w:pos="2476"/>
        </w:tabs>
        <w:spacing w:line="224" w:lineRule="exact"/>
        <w:ind w:left="2280" w:firstLine="0"/>
        <w:jc w:val="left"/>
      </w:pPr>
      <w:r>
        <w:t>С.</w:t>
      </w:r>
      <w:r>
        <w:tab/>
      </w:r>
      <w:r>
        <w:t>Горлач.</w:t>
      </w:r>
    </w:p>
    <w:p w:rsidR="00A66788" w:rsidRDefault="001A7945">
      <w:pPr>
        <w:pStyle w:val="881"/>
        <w:framePr w:w="3292" w:h="8364" w:hRule="exact" w:wrap="none" w:vAnchor="page" w:hAnchor="page" w:x="8734" w:y="7422"/>
        <w:shd w:val="clear" w:color="auto" w:fill="auto"/>
        <w:spacing w:line="240" w:lineRule="exact"/>
        <w:ind w:left="360" w:right="40" w:firstLine="0"/>
        <w:jc w:val="left"/>
      </w:pPr>
      <w:r>
        <w:t xml:space="preserve">Коли весною зацвіте трава </w:t>
      </w:r>
      <w:r>
        <w:rPr>
          <w:rStyle w:val="8895pt"/>
          <w:b/>
          <w:bCs/>
          <w:i/>
          <w:iCs/>
        </w:rPr>
        <w:t xml:space="preserve">В палаючих </w:t>
      </w:r>
      <w:r>
        <w:t>серпанках,</w:t>
      </w:r>
    </w:p>
    <w:p w:rsidR="00A66788" w:rsidRDefault="001A7945">
      <w:pPr>
        <w:pStyle w:val="881"/>
        <w:framePr w:w="3292" w:h="8364" w:hRule="exact" w:wrap="none" w:vAnchor="page" w:hAnchor="page" w:x="8734" w:y="7422"/>
        <w:shd w:val="clear" w:color="auto" w:fill="auto"/>
        <w:spacing w:line="240" w:lineRule="exact"/>
        <w:ind w:left="360" w:right="40" w:firstLine="0"/>
        <w:jc w:val="left"/>
      </w:pPr>
      <w:r>
        <w:rPr>
          <w:rStyle w:val="8895pt"/>
          <w:b/>
          <w:bCs/>
          <w:i/>
          <w:iCs/>
        </w:rPr>
        <w:t xml:space="preserve">В </w:t>
      </w:r>
      <w:r>
        <w:t>степ на курган крутий іде Старенька зморена журавка.</w:t>
      </w:r>
    </w:p>
    <w:p w:rsidR="00A66788" w:rsidRDefault="001A7945">
      <w:pPr>
        <w:pStyle w:val="431"/>
        <w:framePr w:w="3292" w:h="8364" w:hRule="exact" w:wrap="none" w:vAnchor="page" w:hAnchor="page" w:x="8734" w:y="7422"/>
        <w:shd w:val="clear" w:color="auto" w:fill="auto"/>
        <w:spacing w:before="0" w:line="232" w:lineRule="exact"/>
        <w:ind w:left="80" w:right="40" w:firstLine="1960"/>
        <w:jc w:val="both"/>
      </w:pPr>
      <w:r>
        <w:rPr>
          <w:rStyle w:val="430pt3"/>
          <w:b/>
          <w:bCs/>
          <w:lang w:val="ru-RU"/>
        </w:rPr>
        <w:t xml:space="preserve">Д. Луценко. </w:t>
      </w:r>
      <w:r>
        <w:rPr>
          <w:rStyle w:val="430pt2"/>
          <w:b/>
          <w:bCs/>
        </w:rPr>
        <w:t>Активні дієприкметники минуло</w:t>
      </w:r>
      <w:r>
        <w:rPr>
          <w:rStyle w:val="430pt2"/>
          <w:b/>
          <w:bCs/>
        </w:rPr>
        <w:softHyphen/>
        <w:t>го часу творяться від основи інфі</w:t>
      </w:r>
      <w:r>
        <w:rPr>
          <w:rStyle w:val="430pt2"/>
          <w:b/>
          <w:bCs/>
        </w:rPr>
        <w:softHyphen/>
        <w:t xml:space="preserve">нітива (лише неперехідних </w:t>
      </w:r>
      <w:r>
        <w:rPr>
          <w:rStyle w:val="43ArialNarrow7pt0pt"/>
          <w:b/>
          <w:bCs/>
        </w:rPr>
        <w:t xml:space="preserve">ДІЄСЛІВ </w:t>
      </w:r>
      <w:r>
        <w:rPr>
          <w:rStyle w:val="430pt2"/>
          <w:b/>
          <w:bCs/>
        </w:rPr>
        <w:t>доконаного виду) за допомогою су</w:t>
      </w:r>
      <w:r>
        <w:rPr>
          <w:rStyle w:val="430pt2"/>
          <w:b/>
          <w:bCs/>
        </w:rPr>
        <w:softHyphen/>
      </w:r>
      <w:r>
        <w:rPr>
          <w:rStyle w:val="430pt2"/>
          <w:b/>
          <w:bCs/>
        </w:rPr>
        <w:t xml:space="preserve">фікса </w:t>
      </w:r>
      <w:r>
        <w:rPr>
          <w:rStyle w:val="430pt3"/>
          <w:b/>
          <w:bCs/>
          <w:lang w:val="ru-RU"/>
        </w:rPr>
        <w:t>-л-;</w:t>
      </w:r>
    </w:p>
    <w:p w:rsidR="00A66788" w:rsidRDefault="001A7945">
      <w:pPr>
        <w:pStyle w:val="881"/>
        <w:framePr w:w="3292" w:h="8364" w:hRule="exact" w:wrap="none" w:vAnchor="page" w:hAnchor="page" w:x="8734" w:y="7422"/>
        <w:shd w:val="clear" w:color="auto" w:fill="auto"/>
        <w:spacing w:line="232" w:lineRule="exact"/>
        <w:ind w:left="360" w:right="700" w:firstLine="0"/>
      </w:pPr>
      <w:r>
        <w:t>почорніти</w:t>
      </w:r>
      <w:r>
        <w:rPr>
          <w:rStyle w:val="8885pt0pt"/>
          <w:b/>
          <w:bCs/>
        </w:rPr>
        <w:t xml:space="preserve"> — </w:t>
      </w:r>
      <w:r>
        <w:t>почорнілий; посивіти</w:t>
      </w:r>
      <w:r>
        <w:rPr>
          <w:rStyle w:val="8885pt0pt"/>
          <w:b/>
          <w:bCs/>
        </w:rPr>
        <w:t xml:space="preserve"> — </w:t>
      </w:r>
      <w:r>
        <w:t>посивілий; ожити</w:t>
      </w:r>
      <w:r>
        <w:rPr>
          <w:rStyle w:val="8885pt0pt"/>
          <w:b/>
          <w:bCs/>
        </w:rPr>
        <w:t xml:space="preserve"> — </w:t>
      </w:r>
      <w:r>
        <w:t>ожилий; пригоріти</w:t>
      </w:r>
      <w:r>
        <w:rPr>
          <w:rStyle w:val="8885pt0pt"/>
          <w:b/>
          <w:bCs/>
        </w:rPr>
        <w:t xml:space="preserve"> — </w:t>
      </w:r>
      <w:r>
        <w:t>пригорілий; змарніти</w:t>
      </w:r>
      <w:r>
        <w:rPr>
          <w:rStyle w:val="8885pt0pt"/>
          <w:b/>
          <w:bCs/>
        </w:rPr>
        <w:t xml:space="preserve"> — </w:t>
      </w:r>
      <w:r>
        <w:t>змарнілий.</w:t>
      </w:r>
    </w:p>
    <w:p w:rsidR="00A66788" w:rsidRDefault="001A7945">
      <w:pPr>
        <w:pStyle w:val="881"/>
        <w:framePr w:w="3292" w:h="8364" w:hRule="exact" w:wrap="none" w:vAnchor="page" w:hAnchor="page" w:x="8734" w:y="7422"/>
        <w:shd w:val="clear" w:color="auto" w:fill="auto"/>
        <w:spacing w:line="232" w:lineRule="exact"/>
        <w:ind w:left="360" w:right="40" w:firstLine="0"/>
        <w:jc w:val="left"/>
      </w:pPr>
      <w:r>
        <w:t>В зів’ялих листочках Хто може вгадати Красу всю зеленого гаю?</w:t>
      </w:r>
    </w:p>
    <w:p w:rsidR="00A66788" w:rsidRDefault="001A7945">
      <w:pPr>
        <w:pStyle w:val="881"/>
        <w:framePr w:w="3292" w:h="8364" w:hRule="exact" w:wrap="none" w:vAnchor="page" w:hAnchor="page" w:x="8734" w:y="7422"/>
        <w:shd w:val="clear" w:color="auto" w:fill="auto"/>
        <w:tabs>
          <w:tab w:val="left" w:pos="2228"/>
        </w:tabs>
        <w:spacing w:line="232" w:lineRule="exact"/>
        <w:ind w:left="80" w:firstLine="1960"/>
      </w:pPr>
      <w:r>
        <w:t>І.</w:t>
      </w:r>
      <w:r>
        <w:tab/>
      </w:r>
      <w:r>
        <w:rPr>
          <w:lang w:val="ru-RU"/>
        </w:rPr>
        <w:t>Франко.</w:t>
      </w:r>
    </w:p>
    <w:p w:rsidR="00A66788" w:rsidRDefault="001A7945">
      <w:pPr>
        <w:pStyle w:val="881"/>
        <w:framePr w:w="3292" w:h="8364" w:hRule="exact" w:wrap="none" w:vAnchor="page" w:hAnchor="page" w:x="8734" w:y="7422"/>
        <w:shd w:val="clear" w:color="auto" w:fill="auto"/>
        <w:spacing w:line="232" w:lineRule="exact"/>
        <w:ind w:left="360" w:firstLine="0"/>
        <w:jc w:val="left"/>
      </w:pPr>
      <w:r>
        <w:t>І хай сердець розквітлих чисті</w:t>
      </w:r>
    </w:p>
    <w:p w:rsidR="00A66788" w:rsidRDefault="001A7945">
      <w:pPr>
        <w:pStyle w:val="881"/>
        <w:framePr w:w="3292" w:h="8364" w:hRule="exact" w:wrap="none" w:vAnchor="page" w:hAnchor="page" w:x="8734" w:y="7422"/>
        <w:shd w:val="clear" w:color="auto" w:fill="auto"/>
        <w:spacing w:after="8" w:line="180" w:lineRule="exact"/>
        <w:ind w:right="40" w:firstLine="0"/>
        <w:jc w:val="right"/>
      </w:pPr>
      <w:r>
        <w:t>звуки</w:t>
      </w:r>
    </w:p>
    <w:p w:rsidR="00A66788" w:rsidRDefault="001A7945">
      <w:pPr>
        <w:pStyle w:val="881"/>
        <w:framePr w:w="3292" w:h="8364" w:hRule="exact" w:wrap="none" w:vAnchor="page" w:hAnchor="page" w:x="8734" w:y="7422"/>
        <w:shd w:val="clear" w:color="auto" w:fill="auto"/>
        <w:spacing w:line="180" w:lineRule="exact"/>
        <w:ind w:left="360" w:firstLine="0"/>
        <w:jc w:val="left"/>
      </w:pPr>
      <w:r>
        <w:t>Мелодією щастя прозвучать.</w:t>
      </w:r>
    </w:p>
    <w:p w:rsidR="00A66788" w:rsidRDefault="001A7945">
      <w:pPr>
        <w:pStyle w:val="881"/>
        <w:framePr w:w="3292" w:h="8364" w:hRule="exact" w:wrap="none" w:vAnchor="page" w:hAnchor="page" w:x="8734" w:y="7422"/>
        <w:shd w:val="clear" w:color="auto" w:fill="auto"/>
        <w:spacing w:after="60" w:line="180" w:lineRule="exact"/>
        <w:ind w:left="80" w:firstLine="1960"/>
      </w:pPr>
      <w:r>
        <w:t>Л. Забашта.</w:t>
      </w:r>
    </w:p>
    <w:p w:rsidR="00A66788" w:rsidRDefault="001A7945">
      <w:pPr>
        <w:pStyle w:val="601"/>
        <w:framePr w:w="3292" w:h="8364" w:hRule="exact" w:wrap="none" w:vAnchor="page" w:hAnchor="page" w:x="8734" w:y="7422"/>
        <w:shd w:val="clear" w:color="auto" w:fill="auto"/>
        <w:spacing w:after="3" w:line="140" w:lineRule="exact"/>
        <w:ind w:right="40"/>
        <w:jc w:val="right"/>
      </w:pPr>
      <w:r>
        <w:rPr>
          <w:rStyle w:val="600pt1"/>
          <w:b/>
          <w:bCs/>
        </w:rPr>
        <w:t>“УВАГА!</w:t>
      </w:r>
    </w:p>
    <w:p w:rsidR="00A66788" w:rsidRDefault="001A7945">
      <w:pPr>
        <w:pStyle w:val="601"/>
        <w:framePr w:w="3292" w:h="8364" w:hRule="exact" w:wrap="none" w:vAnchor="page" w:hAnchor="page" w:x="8734" w:y="7422"/>
        <w:shd w:val="clear" w:color="auto" w:fill="auto"/>
        <w:tabs>
          <w:tab w:val="left" w:pos="3124"/>
        </w:tabs>
        <w:spacing w:after="41" w:line="196" w:lineRule="exact"/>
        <w:ind w:left="80" w:right="40"/>
      </w:pPr>
      <w:r>
        <w:rPr>
          <w:rStyle w:val="600pt1"/>
          <w:b/>
          <w:bCs/>
        </w:rPr>
        <w:t>До особливостей творення таких дієприк</w:t>
      </w:r>
      <w:r>
        <w:rPr>
          <w:rStyle w:val="600pt1"/>
          <w:b/>
          <w:bCs/>
        </w:rPr>
        <w:softHyphen/>
        <w:t xml:space="preserve">метників належить утрата суфікса </w:t>
      </w:r>
      <w:r>
        <w:rPr>
          <w:rStyle w:val="6075pt0pt0"/>
          <w:b/>
          <w:bCs/>
        </w:rPr>
        <w:t>-ну-</w:t>
      </w:r>
      <w:r>
        <w:rPr>
          <w:rStyle w:val="60TimesNewRoman0pt"/>
          <w:rFonts w:eastAsia="Arial Narrow"/>
        </w:rPr>
        <w:t xml:space="preserve"> </w:t>
      </w:r>
      <w:r>
        <w:rPr>
          <w:rStyle w:val="600pt1"/>
          <w:b/>
          <w:bCs/>
        </w:rPr>
        <w:t>інф</w:t>
      </w:r>
      <w:r>
        <w:rPr>
          <w:rStyle w:val="600pt1"/>
          <w:b/>
          <w:bCs/>
          <w:vertAlign w:val="superscript"/>
        </w:rPr>
        <w:t>|НІ</w:t>
      </w:r>
      <w:r>
        <w:rPr>
          <w:rStyle w:val="600pt1"/>
          <w:b/>
          <w:bCs/>
        </w:rPr>
        <w:t xml:space="preserve">' тивної основи й випадіння кінцевого </w:t>
      </w:r>
      <w:r>
        <w:rPr>
          <w:rStyle w:val="6065pt0pt"/>
          <w:b/>
          <w:bCs/>
        </w:rPr>
        <w:t>приголос</w:t>
      </w:r>
      <w:r>
        <w:rPr>
          <w:rStyle w:val="6065pt0pt"/>
          <w:b/>
          <w:bCs/>
        </w:rPr>
        <w:softHyphen/>
      </w:r>
      <w:r>
        <w:rPr>
          <w:rStyle w:val="600pt1"/>
          <w:b/>
          <w:bCs/>
        </w:rPr>
        <w:t xml:space="preserve">ного основи: </w:t>
      </w:r>
      <w:r>
        <w:rPr>
          <w:rStyle w:val="6075pt0pt0"/>
          <w:b/>
          <w:bCs/>
        </w:rPr>
        <w:t>збліднити</w:t>
      </w:r>
      <w:r>
        <w:rPr>
          <w:rStyle w:val="60TimesNewRoman0pt"/>
          <w:rFonts w:eastAsia="Arial Narrow"/>
        </w:rPr>
        <w:t xml:space="preserve"> — </w:t>
      </w:r>
      <w:r>
        <w:rPr>
          <w:rStyle w:val="6075pt0pt0"/>
          <w:b/>
          <w:bCs/>
        </w:rPr>
        <w:t>зблідлий; замерзнути</w:t>
      </w:r>
      <w:r>
        <w:rPr>
          <w:rStyle w:val="60TimesNewRoman0pt"/>
          <w:rFonts w:eastAsia="Arial Narrow"/>
        </w:rPr>
        <w:t xml:space="preserve"> — </w:t>
      </w:r>
      <w:r>
        <w:rPr>
          <w:rStyle w:val="6075pt0pt0"/>
          <w:b/>
          <w:bCs/>
        </w:rPr>
        <w:t>замерзлий; розцвісти</w:t>
      </w:r>
      <w:r>
        <w:rPr>
          <w:rStyle w:val="60TimesNewRoman0pt"/>
          <w:rFonts w:eastAsia="Arial Narrow"/>
        </w:rPr>
        <w:t xml:space="preserve"> — </w:t>
      </w:r>
      <w:r>
        <w:rPr>
          <w:rStyle w:val="6075pt0pt0"/>
          <w:b/>
          <w:bCs/>
        </w:rPr>
        <w:t>розцвілий; присісти</w:t>
      </w:r>
      <w:r>
        <w:rPr>
          <w:rStyle w:val="60TimesNewRoman0pt"/>
          <w:rFonts w:eastAsia="Arial Narrow"/>
        </w:rPr>
        <w:t xml:space="preserve"> — </w:t>
      </w:r>
      <w:r>
        <w:rPr>
          <w:rStyle w:val="6075pt0pt0"/>
          <w:b/>
          <w:bCs/>
        </w:rPr>
        <w:t>присілий.</w:t>
      </w:r>
      <w:r>
        <w:rPr>
          <w:rStyle w:val="60TimesNewRoman0pt"/>
          <w:rFonts w:eastAsia="Arial Narrow"/>
        </w:rPr>
        <w:tab/>
      </w:r>
      <w:r>
        <w:rPr>
          <w:rStyle w:val="60TimesNewRoman0pt0"/>
          <w:rFonts w:eastAsia="Arial Narrow"/>
        </w:rPr>
        <w:t>-а</w:t>
      </w:r>
    </w:p>
    <w:p w:rsidR="00A66788" w:rsidRDefault="001A7945">
      <w:pPr>
        <w:pStyle w:val="431"/>
        <w:framePr w:w="3292" w:h="8364" w:hRule="exact" w:wrap="none" w:vAnchor="page" w:hAnchor="page" w:x="8734" w:y="7422"/>
        <w:shd w:val="clear" w:color="auto" w:fill="auto"/>
        <w:spacing w:before="0" w:line="220" w:lineRule="exact"/>
        <w:ind w:left="80" w:right="40"/>
      </w:pPr>
      <w:r>
        <w:rPr>
          <w:rStyle w:val="430pt2"/>
          <w:b/>
          <w:bCs/>
        </w:rPr>
        <w:t>Щодо використання активних Д</w:t>
      </w:r>
      <w:r>
        <w:rPr>
          <w:rStyle w:val="430pt2"/>
          <w:b/>
          <w:bCs/>
          <w:vertAlign w:val="superscript"/>
        </w:rPr>
        <w:t>1Є</w:t>
      </w:r>
      <w:r>
        <w:rPr>
          <w:rStyle w:val="430pt2"/>
          <w:b/>
          <w:bCs/>
        </w:rPr>
        <w:t xml:space="preserve"> прикметників, то потрібно пам’ятат</w:t>
      </w:r>
      <w:r>
        <w:rPr>
          <w:rStyle w:val="430pt2"/>
          <w:b/>
          <w:bCs/>
          <w:vertAlign w:val="superscript"/>
        </w:rPr>
        <w:t>11,</w:t>
      </w:r>
    </w:p>
    <w:p w:rsidR="00A66788" w:rsidRDefault="001A7945">
      <w:pPr>
        <w:pStyle w:val="431"/>
        <w:framePr w:w="3292" w:h="8364" w:hRule="exact" w:wrap="none" w:vAnchor="page" w:hAnchor="page" w:x="8734" w:y="7422"/>
        <w:numPr>
          <w:ilvl w:val="0"/>
          <w:numId w:val="175"/>
        </w:numPr>
        <w:shd w:val="clear" w:color="auto" w:fill="auto"/>
        <w:tabs>
          <w:tab w:val="left" w:pos="260"/>
        </w:tabs>
        <w:spacing w:before="0" w:line="220" w:lineRule="exact"/>
        <w:ind w:left="360" w:right="40" w:hanging="280"/>
        <w:jc w:val="left"/>
      </w:pPr>
      <w:r>
        <w:rPr>
          <w:rStyle w:val="430pt2"/>
          <w:b/>
          <w:bCs/>
        </w:rPr>
        <w:t>Активні дієприкметники тепері® нього часу в сучасній українськ</w:t>
      </w:r>
      <w:r>
        <w:rPr>
          <w:rStyle w:val="430pt2"/>
          <w:b/>
          <w:bCs/>
          <w:vertAlign w:val="superscript"/>
        </w:rPr>
        <w:t>11</w:t>
      </w:r>
    </w:p>
    <w:p w:rsidR="00A66788" w:rsidRDefault="001A7945">
      <w:pPr>
        <w:pStyle w:val="174"/>
        <w:framePr w:wrap="none" w:vAnchor="page" w:hAnchor="page" w:x="5134" w:y="15946"/>
        <w:shd w:val="clear" w:color="auto" w:fill="auto"/>
        <w:spacing w:line="200" w:lineRule="exact"/>
        <w:ind w:left="20"/>
      </w:pPr>
      <w:r>
        <w:rPr>
          <w:rStyle w:val="1710pt0pt"/>
          <w:b/>
          <w:bCs/>
        </w:rPr>
        <w:t>268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19" w:y="6994"/>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431"/>
        <w:framePr w:w="3456" w:h="8485" w:hRule="exact" w:wrap="none" w:vAnchor="page" w:hAnchor="page" w:x="4787" w:y="7286"/>
        <w:shd w:val="clear" w:color="auto" w:fill="auto"/>
        <w:spacing w:before="0" w:line="240" w:lineRule="exact"/>
        <w:ind w:left="220" w:right="140"/>
        <w:jc w:val="both"/>
      </w:pPr>
      <w:r>
        <w:rPr>
          <w:rStyle w:val="430pt2"/>
          <w:b/>
          <w:bCs/>
        </w:rPr>
        <w:t>мові маловживані. їх характеризу</w:t>
      </w:r>
      <w:r>
        <w:rPr>
          <w:rStyle w:val="430pt2"/>
          <w:b/>
          <w:bCs/>
        </w:rPr>
        <w:softHyphen/>
        <w:t xml:space="preserve">ють як книжні витвори, не </w:t>
      </w:r>
      <w:r>
        <w:rPr>
          <w:rStyle w:val="430pt2"/>
          <w:b/>
          <w:bCs/>
        </w:rPr>
        <w:t>власти</w:t>
      </w:r>
      <w:r>
        <w:rPr>
          <w:rStyle w:val="430pt2"/>
          <w:b/>
          <w:bCs/>
        </w:rPr>
        <w:softHyphen/>
        <w:t>ві художній літературі та живомо</w:t>
      </w:r>
      <w:r>
        <w:rPr>
          <w:rStyle w:val="430pt2"/>
          <w:b/>
          <w:bCs/>
        </w:rPr>
        <w:softHyphen/>
        <w:t>вній стихії.</w:t>
      </w:r>
    </w:p>
    <w:p w:rsidR="00A66788" w:rsidRDefault="001A7945">
      <w:pPr>
        <w:pStyle w:val="991"/>
        <w:framePr w:w="3456" w:h="8485" w:hRule="exact" w:wrap="none" w:vAnchor="page" w:hAnchor="page" w:x="4787" w:y="7286"/>
        <w:shd w:val="clear" w:color="auto" w:fill="auto"/>
        <w:ind w:left="220" w:right="140"/>
      </w:pPr>
      <w:r>
        <w:rPr>
          <w:rStyle w:val="999pt0pt"/>
          <w:b/>
          <w:bCs/>
        </w:rPr>
        <w:t>Значна кількість давніх активних дієприкметників трансформувала</w:t>
      </w:r>
      <w:r>
        <w:rPr>
          <w:rStyle w:val="999pt0pt"/>
          <w:b/>
          <w:bCs/>
        </w:rPr>
        <w:softHyphen/>
        <w:t xml:space="preserve">ся в якісні прикметники: </w:t>
      </w:r>
      <w:r>
        <w:t>плавучий, живучий, співучий, пла</w:t>
      </w:r>
      <w:r>
        <w:softHyphen/>
        <w:t>кучий, родючий, кусючий, тяму</w:t>
      </w:r>
      <w:r>
        <w:softHyphen/>
        <w:t>щий, видющий, цілющий, лежачий, ходячий</w:t>
      </w:r>
      <w:r>
        <w:rPr>
          <w:rStyle w:val="999pt0pt"/>
          <w:b/>
          <w:bCs/>
        </w:rPr>
        <w:t xml:space="preserve"> тощо.</w:t>
      </w:r>
    </w:p>
    <w:p w:rsidR="00A66788" w:rsidRDefault="001A7945">
      <w:pPr>
        <w:pStyle w:val="991"/>
        <w:framePr w:w="3456" w:h="8485" w:hRule="exact" w:wrap="none" w:vAnchor="page" w:hAnchor="page" w:x="4787" w:y="7286"/>
        <w:shd w:val="clear" w:color="auto" w:fill="auto"/>
        <w:ind w:left="220" w:right="140"/>
      </w:pPr>
      <w:r>
        <w:t>Лежач</w:t>
      </w:r>
      <w:r>
        <w:t>ий камінь у траві лежить. Вода під камінь, кажуть, не</w:t>
      </w:r>
    </w:p>
    <w:p w:rsidR="00A66788" w:rsidRDefault="001A7945">
      <w:pPr>
        <w:pStyle w:val="991"/>
        <w:framePr w:w="3456" w:h="8485" w:hRule="exact" w:wrap="none" w:vAnchor="page" w:hAnchor="page" w:x="4787" w:y="7286"/>
        <w:shd w:val="clear" w:color="auto" w:fill="auto"/>
        <w:ind w:right="140"/>
        <w:jc w:val="right"/>
      </w:pPr>
      <w:r>
        <w:t>біжить.</w:t>
      </w:r>
    </w:p>
    <w:p w:rsidR="00A66788" w:rsidRDefault="001A7945">
      <w:pPr>
        <w:pStyle w:val="991"/>
        <w:framePr w:w="3456" w:h="8485" w:hRule="exact" w:wrap="none" w:vAnchor="page" w:hAnchor="page" w:x="4787" w:y="7286"/>
        <w:shd w:val="clear" w:color="auto" w:fill="auto"/>
        <w:ind w:left="220" w:right="140"/>
      </w:pPr>
      <w:r>
        <w:t>Лежаче в цього каменя життя. Отож лежачі в нього почуття.</w:t>
      </w:r>
    </w:p>
    <w:p w:rsidR="00A66788" w:rsidRDefault="001A7945">
      <w:pPr>
        <w:pStyle w:val="991"/>
        <w:framePr w:w="3456" w:h="8485" w:hRule="exact" w:wrap="none" w:vAnchor="page" w:hAnchor="page" w:x="4787" w:y="7286"/>
        <w:shd w:val="clear" w:color="auto" w:fill="auto"/>
        <w:ind w:left="1920"/>
        <w:jc w:val="left"/>
      </w:pPr>
      <w:r>
        <w:t>Є. Гуцало.</w:t>
      </w:r>
    </w:p>
    <w:p w:rsidR="00A66788" w:rsidRDefault="001A7945">
      <w:pPr>
        <w:pStyle w:val="431"/>
        <w:framePr w:w="3456" w:h="8485" w:hRule="exact" w:wrap="none" w:vAnchor="page" w:hAnchor="page" w:x="4787" w:y="7286"/>
        <w:numPr>
          <w:ilvl w:val="0"/>
          <w:numId w:val="175"/>
        </w:numPr>
        <w:shd w:val="clear" w:color="auto" w:fill="auto"/>
        <w:tabs>
          <w:tab w:val="left" w:pos="164"/>
        </w:tabs>
        <w:spacing w:before="0" w:line="228" w:lineRule="exact"/>
        <w:ind w:left="220" w:right="140" w:hanging="200"/>
        <w:jc w:val="both"/>
      </w:pPr>
      <w:r>
        <w:rPr>
          <w:rStyle w:val="430pt2"/>
          <w:b/>
          <w:bCs/>
        </w:rPr>
        <w:t>Активних дієприкметників ми</w:t>
      </w:r>
      <w:r>
        <w:rPr>
          <w:rStyle w:val="430pt2"/>
          <w:b/>
          <w:bCs/>
        </w:rPr>
        <w:softHyphen/>
        <w:t xml:space="preserve">нулого часу із суфіксами </w:t>
      </w:r>
      <w:r>
        <w:rPr>
          <w:rStyle w:val="4385pt0pt0"/>
          <w:b/>
          <w:bCs/>
        </w:rPr>
        <w:t>-ш(ий), -виі(ий)</w:t>
      </w:r>
      <w:r>
        <w:rPr>
          <w:rStyle w:val="430pt2"/>
          <w:b/>
          <w:bCs/>
        </w:rPr>
        <w:t xml:space="preserve"> в українській мові немає. Натомість в українській мові </w:t>
      </w:r>
      <w:r>
        <w:rPr>
          <w:rStyle w:val="430pt2"/>
          <w:b/>
          <w:bCs/>
        </w:rPr>
        <w:t>вико</w:t>
      </w:r>
      <w:r>
        <w:rPr>
          <w:rStyle w:val="430pt2"/>
          <w:b/>
          <w:bCs/>
        </w:rPr>
        <w:softHyphen/>
        <w:t>ристовуються інші засоби, зокрема підрядні речення:</w:t>
      </w:r>
    </w:p>
    <w:p w:rsidR="00A66788" w:rsidRDefault="001A7945">
      <w:pPr>
        <w:pStyle w:val="991"/>
        <w:framePr w:w="3456" w:h="8485" w:hRule="exact" w:wrap="none" w:vAnchor="page" w:hAnchor="page" w:x="4787" w:y="7286"/>
        <w:shd w:val="clear" w:color="auto" w:fill="auto"/>
        <w:spacing w:line="228" w:lineRule="exact"/>
        <w:ind w:left="220" w:right="140"/>
      </w:pPr>
      <w:r>
        <w:t>полюбивший (рос.)</w:t>
      </w:r>
      <w:r>
        <w:rPr>
          <w:rStyle w:val="999pt0pt"/>
          <w:b/>
          <w:bCs/>
        </w:rPr>
        <w:t xml:space="preserve"> — </w:t>
      </w:r>
      <w:r>
        <w:t>той, що полюбив;</w:t>
      </w:r>
    </w:p>
    <w:p w:rsidR="00A66788" w:rsidRDefault="001A7945">
      <w:pPr>
        <w:pStyle w:val="991"/>
        <w:framePr w:w="3456" w:h="8485" w:hRule="exact" w:wrap="none" w:vAnchor="page" w:hAnchor="page" w:x="4787" w:y="7286"/>
        <w:shd w:val="clear" w:color="auto" w:fill="auto"/>
        <w:spacing w:line="228" w:lineRule="exact"/>
        <w:ind w:left="220" w:right="140"/>
      </w:pPr>
      <w:r>
        <w:t>победивиїий (рос.)</w:t>
      </w:r>
      <w:r>
        <w:rPr>
          <w:rStyle w:val="999pt0pt"/>
          <w:b/>
          <w:bCs/>
        </w:rPr>
        <w:t xml:space="preserve"> — </w:t>
      </w:r>
      <w:r>
        <w:t>той, що переміг; заснувший (рос.)</w:t>
      </w:r>
      <w:r>
        <w:rPr>
          <w:rStyle w:val="999pt0pt"/>
          <w:b/>
          <w:bCs/>
        </w:rPr>
        <w:t xml:space="preserve"> — </w:t>
      </w:r>
      <w:r>
        <w:t>той, що заснув.</w:t>
      </w:r>
    </w:p>
    <w:p w:rsidR="00A66788" w:rsidRDefault="001A7945">
      <w:pPr>
        <w:pStyle w:val="431"/>
        <w:framePr w:w="3456" w:h="8485" w:hRule="exact" w:wrap="none" w:vAnchor="page" w:hAnchor="page" w:x="4787" w:y="7286"/>
        <w:shd w:val="clear" w:color="auto" w:fill="auto"/>
        <w:spacing w:before="0" w:line="232" w:lineRule="exact"/>
        <w:ind w:left="220" w:right="140" w:hanging="200"/>
        <w:jc w:val="both"/>
      </w:pPr>
      <w:r>
        <w:rPr>
          <w:rStyle w:val="430pt2"/>
          <w:b/>
          <w:bCs/>
        </w:rPr>
        <w:t>"• Від багатьох дієслів узагалі не мож</w:t>
      </w:r>
      <w:r>
        <w:rPr>
          <w:rStyle w:val="430pt2"/>
          <w:b/>
          <w:bCs/>
        </w:rPr>
        <w:softHyphen/>
        <w:t>на утворити активних дієприк</w:t>
      </w:r>
      <w:r>
        <w:rPr>
          <w:rStyle w:val="430pt2"/>
          <w:b/>
          <w:bCs/>
        </w:rPr>
        <w:softHyphen/>
      </w:r>
      <w:r>
        <w:rPr>
          <w:rStyle w:val="430pt2"/>
          <w:b/>
          <w:bCs/>
        </w:rPr>
        <w:t xml:space="preserve">метників, наприклад, від </w:t>
      </w:r>
      <w:r>
        <w:rPr>
          <w:rStyle w:val="4385pt0pt0"/>
          <w:b/>
          <w:bCs/>
        </w:rPr>
        <w:t>синити.</w:t>
      </w:r>
    </w:p>
    <w:p w:rsidR="00A66788" w:rsidRDefault="001A7945">
      <w:pPr>
        <w:pStyle w:val="431"/>
        <w:framePr w:w="3456" w:h="8485" w:hRule="exact" w:wrap="none" w:vAnchor="page" w:hAnchor="page" w:x="4787" w:y="7286"/>
        <w:shd w:val="clear" w:color="auto" w:fill="auto"/>
        <w:spacing w:before="0" w:line="232" w:lineRule="exact"/>
        <w:ind w:left="220" w:right="140"/>
        <w:jc w:val="left"/>
      </w:pPr>
      <w:r>
        <w:rPr>
          <w:rStyle w:val="430pt2"/>
          <w:b/>
          <w:bCs/>
        </w:rPr>
        <w:t xml:space="preserve">Не утворються дієприкметники й ВІД Дієслів з часткою </w:t>
      </w:r>
      <w:r>
        <w:rPr>
          <w:rStyle w:val="4385pt0pt0"/>
          <w:b/>
          <w:bCs/>
        </w:rPr>
        <w:t>-ся: змагатися, турбуватися, годитися.</w:t>
      </w:r>
    </w:p>
    <w:p w:rsidR="00A66788" w:rsidRDefault="001A7945">
      <w:pPr>
        <w:pStyle w:val="971"/>
        <w:framePr w:w="3456" w:h="8485" w:hRule="exact" w:wrap="none" w:vAnchor="page" w:hAnchor="page" w:x="4787" w:y="7286"/>
        <w:shd w:val="clear" w:color="auto" w:fill="auto"/>
        <w:spacing w:line="224" w:lineRule="exact"/>
        <w:ind w:left="20" w:right="140"/>
        <w:jc w:val="right"/>
      </w:pPr>
      <w:r>
        <w:rPr>
          <w:rStyle w:val="979pt0pt"/>
          <w:b/>
          <w:bCs/>
        </w:rPr>
        <w:t xml:space="preserve">Пасивні дієприкметники. Такі </w:t>
      </w:r>
      <w:r>
        <w:t>Дієприкметники називають ознаку |</w:t>
      </w:r>
    </w:p>
    <w:p w:rsidR="00A66788" w:rsidRDefault="001A7945">
      <w:pPr>
        <w:pStyle w:val="431"/>
        <w:framePr w:w="3588" w:h="8403" w:hRule="exact" w:wrap="none" w:vAnchor="page" w:hAnchor="page" w:x="8419" w:y="7324"/>
        <w:shd w:val="clear" w:color="auto" w:fill="auto"/>
        <w:spacing w:before="0" w:line="232" w:lineRule="exact"/>
        <w:ind w:left="240" w:right="140"/>
        <w:jc w:val="both"/>
      </w:pPr>
      <w:r>
        <w:rPr>
          <w:rStyle w:val="430pt2"/>
          <w:b/>
          <w:bCs/>
        </w:rPr>
        <w:t>предмета, зумовлену дією іншого предмета:</w:t>
      </w:r>
    </w:p>
    <w:p w:rsidR="00A66788" w:rsidRDefault="001A7945">
      <w:pPr>
        <w:pStyle w:val="881"/>
        <w:framePr w:w="3588" w:h="8403" w:hRule="exact" w:wrap="none" w:vAnchor="page" w:hAnchor="page" w:x="8419" w:y="7324"/>
        <w:shd w:val="clear" w:color="auto" w:fill="auto"/>
        <w:spacing w:line="232" w:lineRule="exact"/>
        <w:ind w:left="240" w:right="140" w:firstLine="180"/>
      </w:pPr>
      <w:r>
        <w:t>написаний твір</w:t>
      </w:r>
      <w:r>
        <w:rPr>
          <w:rStyle w:val="8885pt0pt"/>
          <w:b/>
          <w:bCs/>
        </w:rPr>
        <w:t xml:space="preserve"> — </w:t>
      </w:r>
      <w:r>
        <w:t xml:space="preserve">хтось </w:t>
      </w:r>
      <w:r>
        <w:t>написав твір;</w:t>
      </w:r>
    </w:p>
    <w:p w:rsidR="00A66788" w:rsidRDefault="001A7945">
      <w:pPr>
        <w:pStyle w:val="431"/>
        <w:framePr w:w="3588" w:h="8403" w:hRule="exact" w:wrap="none" w:vAnchor="page" w:hAnchor="page" w:x="8419" w:y="7324"/>
        <w:shd w:val="clear" w:color="auto" w:fill="auto"/>
        <w:spacing w:before="0" w:line="232" w:lineRule="exact"/>
        <w:ind w:left="240" w:right="140" w:firstLine="180"/>
        <w:jc w:val="both"/>
      </w:pPr>
      <w:r>
        <w:rPr>
          <w:rStyle w:val="430pt3"/>
          <w:b/>
          <w:bCs/>
        </w:rPr>
        <w:t>посаджений сад</w:t>
      </w:r>
      <w:r>
        <w:rPr>
          <w:rStyle w:val="4385pt0pt"/>
          <w:b/>
          <w:bCs/>
        </w:rPr>
        <w:t xml:space="preserve"> — </w:t>
      </w:r>
      <w:r>
        <w:rPr>
          <w:rStyle w:val="430pt3"/>
          <w:b/>
          <w:bCs/>
        </w:rPr>
        <w:t xml:space="preserve">хтось посадив сад </w:t>
      </w:r>
      <w:r>
        <w:rPr>
          <w:rStyle w:val="430pt2"/>
          <w:b/>
          <w:bCs/>
        </w:rPr>
        <w:t>або ж зумовлену зворотною дією того самого предмета:</w:t>
      </w:r>
    </w:p>
    <w:p w:rsidR="00A66788" w:rsidRDefault="001A7945">
      <w:pPr>
        <w:pStyle w:val="881"/>
        <w:framePr w:w="3588" w:h="8403" w:hRule="exact" w:wrap="none" w:vAnchor="page" w:hAnchor="page" w:x="8419" w:y="7324"/>
        <w:shd w:val="clear" w:color="auto" w:fill="auto"/>
        <w:spacing w:line="232" w:lineRule="exact"/>
        <w:ind w:left="240" w:right="140" w:firstLine="180"/>
      </w:pPr>
      <w:r>
        <w:t>умитий хлопець</w:t>
      </w:r>
      <w:r>
        <w:rPr>
          <w:rStyle w:val="8885pt0pt"/>
          <w:b/>
          <w:bCs/>
        </w:rPr>
        <w:t xml:space="preserve"> — </w:t>
      </w:r>
      <w:r>
        <w:t>хлопець умився;</w:t>
      </w:r>
    </w:p>
    <w:p w:rsidR="00A66788" w:rsidRDefault="001A7945">
      <w:pPr>
        <w:pStyle w:val="881"/>
        <w:framePr w:w="3588" w:h="8403" w:hRule="exact" w:wrap="none" w:vAnchor="page" w:hAnchor="page" w:x="8419" w:y="7324"/>
        <w:shd w:val="clear" w:color="auto" w:fill="auto"/>
        <w:spacing w:line="232" w:lineRule="exact"/>
        <w:ind w:left="240" w:right="140" w:firstLine="180"/>
      </w:pPr>
      <w:r>
        <w:t>усміхнена дівчина</w:t>
      </w:r>
      <w:r>
        <w:rPr>
          <w:rStyle w:val="8885pt0pt"/>
          <w:b/>
          <w:bCs/>
        </w:rPr>
        <w:t xml:space="preserve"> — </w:t>
      </w:r>
      <w:r>
        <w:t>дівчина усміхнулася.</w:t>
      </w:r>
    </w:p>
    <w:p w:rsidR="00A66788" w:rsidRDefault="001A7945">
      <w:pPr>
        <w:pStyle w:val="881"/>
        <w:framePr w:w="3588" w:h="8403" w:hRule="exact" w:wrap="none" w:vAnchor="page" w:hAnchor="page" w:x="8419" w:y="7324"/>
        <w:shd w:val="clear" w:color="auto" w:fill="auto"/>
        <w:spacing w:line="232" w:lineRule="exact"/>
        <w:ind w:left="540" w:right="140" w:firstLine="0"/>
      </w:pPr>
      <w:r>
        <w:t>Не вам мій спів, уквітчані герої Кривавих справ, не вам мій</w:t>
      </w:r>
    </w:p>
    <w:p w:rsidR="00A66788" w:rsidRDefault="001A7945">
      <w:pPr>
        <w:pStyle w:val="881"/>
        <w:framePr w:w="3588" w:h="8403" w:hRule="exact" w:wrap="none" w:vAnchor="page" w:hAnchor="page" w:x="8419" w:y="7324"/>
        <w:shd w:val="clear" w:color="auto" w:fill="auto"/>
        <w:spacing w:line="232" w:lineRule="exact"/>
        <w:ind w:left="1380" w:right="140" w:firstLine="1280"/>
        <w:jc w:val="left"/>
      </w:pPr>
      <w:r>
        <w:t>голос, ні! П. Грабов</w:t>
      </w:r>
      <w:r>
        <w:t>ський.</w:t>
      </w:r>
    </w:p>
    <w:p w:rsidR="00A66788" w:rsidRDefault="001A7945">
      <w:pPr>
        <w:pStyle w:val="881"/>
        <w:framePr w:w="3588" w:h="8403" w:hRule="exact" w:wrap="none" w:vAnchor="page" w:hAnchor="page" w:x="8419" w:y="7324"/>
        <w:shd w:val="clear" w:color="auto" w:fill="auto"/>
        <w:tabs>
          <w:tab w:val="left" w:pos="684"/>
        </w:tabs>
        <w:spacing w:line="232" w:lineRule="exact"/>
        <w:ind w:left="240" w:right="140" w:firstLine="300"/>
      </w:pPr>
      <w:r>
        <w:t>О,</w:t>
      </w:r>
      <w:r>
        <w:tab/>
        <w:t>як я ненавиджу зліплені з глини Холодні і мертві, байдужі серця! Л. Первомайський. Народе мій, коли тобі проститься крик передсмертний і гірка сльоза розстріляних, замучених, заби</w:t>
      </w:r>
      <w:r>
        <w:softHyphen/>
        <w:t xml:space="preserve">тих по </w:t>
      </w:r>
      <w:r>
        <w:rPr>
          <w:lang w:val="ru-RU"/>
        </w:rPr>
        <w:t xml:space="preserve">соловках, </w:t>
      </w:r>
      <w:r>
        <w:t>сибірах, магада- нах? (В.Стус).</w:t>
      </w:r>
    </w:p>
    <w:p w:rsidR="00A66788" w:rsidRDefault="001A7945">
      <w:pPr>
        <w:pStyle w:val="881"/>
        <w:framePr w:w="3588" w:h="8403" w:hRule="exact" w:wrap="none" w:vAnchor="page" w:hAnchor="page" w:x="8419" w:y="7324"/>
        <w:shd w:val="clear" w:color="auto" w:fill="auto"/>
        <w:spacing w:line="232" w:lineRule="exact"/>
        <w:ind w:left="240" w:right="140" w:firstLine="0"/>
      </w:pPr>
      <w:r>
        <w:t>Ніхто не забутий.</w:t>
      </w:r>
      <w:r>
        <w:t xml:space="preserve"> На попіл ніхто не згорів. Солдатські портрети на вишитих крилах пливуть (Б. Олійник).</w:t>
      </w:r>
    </w:p>
    <w:p w:rsidR="00A66788" w:rsidRDefault="001A7945">
      <w:pPr>
        <w:pStyle w:val="431"/>
        <w:framePr w:w="3588" w:h="8403" w:hRule="exact" w:wrap="none" w:vAnchor="page" w:hAnchor="page" w:x="8419" w:y="7324"/>
        <w:shd w:val="clear" w:color="auto" w:fill="auto"/>
        <w:spacing w:before="0" w:line="232" w:lineRule="exact"/>
        <w:ind w:left="20" w:right="140" w:firstLine="220"/>
        <w:jc w:val="both"/>
      </w:pPr>
      <w:r>
        <w:rPr>
          <w:rStyle w:val="430pt2"/>
          <w:b/>
          <w:bCs/>
        </w:rPr>
        <w:t>Пасивні дієприкметники мають форми тільки минулого часу і бу</w:t>
      </w:r>
      <w:r>
        <w:rPr>
          <w:rStyle w:val="430pt2"/>
          <w:b/>
          <w:bCs/>
        </w:rPr>
        <w:softHyphen/>
        <w:t>вають доконаного та (рідше) недоко- наного виду.</w:t>
      </w:r>
    </w:p>
    <w:p w:rsidR="00A66788" w:rsidRDefault="001A7945">
      <w:pPr>
        <w:pStyle w:val="120"/>
        <w:framePr w:w="3588" w:h="8403" w:hRule="exact" w:wrap="none" w:vAnchor="page" w:hAnchor="page" w:x="8419" w:y="7324"/>
        <w:shd w:val="clear" w:color="auto" w:fill="auto"/>
        <w:spacing w:before="0" w:line="204" w:lineRule="exact"/>
        <w:ind w:left="20" w:right="300" w:firstLine="220"/>
        <w:jc w:val="both"/>
      </w:pPr>
      <w:r>
        <w:rPr>
          <w:rStyle w:val="120pt"/>
        </w:rPr>
        <w:t>Примітка. На ґрунті української мови пасивні дієприкметники</w:t>
      </w:r>
      <w:r>
        <w:rPr>
          <w:rStyle w:val="120pt"/>
        </w:rPr>
        <w:t xml:space="preserve"> з суфіксом -.м- утратили давні форми теперішнього часу.</w:t>
      </w:r>
    </w:p>
    <w:p w:rsidR="00A66788" w:rsidRDefault="001A7945">
      <w:pPr>
        <w:pStyle w:val="421"/>
        <w:framePr w:w="3588" w:h="8403" w:hRule="exact" w:wrap="none" w:vAnchor="page" w:hAnchor="page" w:x="8419" w:y="7324"/>
        <w:shd w:val="clear" w:color="auto" w:fill="auto"/>
        <w:spacing w:before="0" w:line="204" w:lineRule="exact"/>
        <w:ind w:left="20" w:right="300" w:firstLine="0"/>
        <w:jc w:val="left"/>
      </w:pPr>
      <w:r>
        <w:rPr>
          <w:rStyle w:val="4285pt0pt"/>
        </w:rPr>
        <w:t xml:space="preserve">Це сучасні прикметники: </w:t>
      </w:r>
      <w:r>
        <w:rPr>
          <w:rStyle w:val="428pt"/>
          <w:b/>
          <w:bCs/>
          <w:i/>
          <w:iCs/>
        </w:rPr>
        <w:t>відомий, знайо</w:t>
      </w:r>
      <w:r>
        <w:rPr>
          <w:rStyle w:val="428pt"/>
          <w:b/>
          <w:bCs/>
          <w:i/>
          <w:iCs/>
        </w:rPr>
        <w:softHyphen/>
        <w:t>мий, любимий, терпимий.</w:t>
      </w:r>
    </w:p>
    <w:p w:rsidR="00A66788" w:rsidRDefault="001A7945">
      <w:pPr>
        <w:pStyle w:val="174"/>
        <w:framePr w:w="3332" w:h="228" w:hRule="exact" w:wrap="none" w:vAnchor="page" w:hAnchor="page" w:x="8399" w:y="15982"/>
        <w:shd w:val="clear" w:color="auto" w:fill="auto"/>
        <w:spacing w:line="200" w:lineRule="exact"/>
        <w:ind w:right="40"/>
        <w:jc w:val="right"/>
      </w:pPr>
      <w:r>
        <w:rPr>
          <w:rStyle w:val="1710pt0pt"/>
          <w:b/>
          <w:bCs/>
        </w:rPr>
        <w:t>269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531" w:y="7102"/>
        <w:shd w:val="clear" w:color="auto" w:fill="auto"/>
        <w:spacing w:line="170" w:lineRule="exact"/>
        <w:ind w:left="20"/>
      </w:pPr>
      <w:r>
        <w:rPr>
          <w:rStyle w:val="1285pt"/>
          <w:b/>
          <w:bCs/>
          <w:i/>
          <w:iCs/>
        </w:rPr>
        <w:lastRenderedPageBreak/>
        <w:t>УКРА ЇНСЬКА МОВА</w:t>
      </w:r>
    </w:p>
    <w:p w:rsidR="00A66788" w:rsidRDefault="001A7945">
      <w:pPr>
        <w:pStyle w:val="131"/>
        <w:framePr w:w="3839" w:h="8776" w:hRule="exact" w:wrap="none" w:vAnchor="page" w:hAnchor="page" w:x="4568" w:y="7469"/>
        <w:shd w:val="clear" w:color="auto" w:fill="auto"/>
        <w:spacing w:after="0" w:line="247" w:lineRule="exact"/>
        <w:ind w:left="360" w:right="80" w:hanging="180"/>
      </w:pPr>
      <w:r>
        <w:rPr>
          <w:rStyle w:val="1310pt0pt5"/>
        </w:rPr>
        <w:t xml:space="preserve">Пасивні дієприкметники творяться від основи інфінітива за допомогою суфіксів </w:t>
      </w:r>
      <w:r>
        <w:rPr>
          <w:rStyle w:val="1395pt0pt8"/>
          <w:b/>
          <w:bCs/>
          <w:i/>
          <w:iCs/>
        </w:rPr>
        <w:t xml:space="preserve">-н( ий ), -ен( </w:t>
      </w:r>
      <w:r>
        <w:rPr>
          <w:rStyle w:val="1395pt0pt8"/>
          <w:b/>
          <w:bCs/>
          <w:i/>
          <w:iCs/>
        </w:rPr>
        <w:t>ий ), -єн( ий)і -т( ий): сказати</w:t>
      </w:r>
      <w:r>
        <w:rPr>
          <w:rStyle w:val="1310pt0pt5"/>
        </w:rPr>
        <w:t xml:space="preserve"> — </w:t>
      </w:r>
      <w:r>
        <w:rPr>
          <w:rStyle w:val="1395pt0pt8"/>
          <w:b/>
          <w:bCs/>
          <w:i/>
          <w:iCs/>
        </w:rPr>
        <w:t>сказаний; зв’язати</w:t>
      </w:r>
      <w:r>
        <w:rPr>
          <w:rStyle w:val="1310pt0pt5"/>
        </w:rPr>
        <w:t xml:space="preserve"> — </w:t>
      </w:r>
      <w:r>
        <w:rPr>
          <w:rStyle w:val="1395pt0pt8"/>
          <w:b/>
          <w:bCs/>
          <w:i/>
          <w:iCs/>
        </w:rPr>
        <w:t>зв’язаний; бажати</w:t>
      </w:r>
      <w:r>
        <w:rPr>
          <w:rStyle w:val="1310pt0pt5"/>
        </w:rPr>
        <w:t xml:space="preserve"> — </w:t>
      </w:r>
      <w:r>
        <w:rPr>
          <w:rStyle w:val="1395pt0pt8"/>
          <w:b/>
          <w:bCs/>
          <w:i/>
          <w:iCs/>
        </w:rPr>
        <w:t>бажаний; мити</w:t>
      </w:r>
      <w:r>
        <w:rPr>
          <w:rStyle w:val="1310pt0pt5"/>
        </w:rPr>
        <w:t xml:space="preserve"> — </w:t>
      </w:r>
      <w:r>
        <w:rPr>
          <w:rStyle w:val="1395pt0pt8"/>
          <w:b/>
          <w:bCs/>
          <w:i/>
          <w:iCs/>
        </w:rPr>
        <w:t>митий; терти</w:t>
      </w:r>
      <w:r>
        <w:rPr>
          <w:rStyle w:val="1310pt0pt5"/>
        </w:rPr>
        <w:t xml:space="preserve"> — </w:t>
      </w:r>
      <w:r>
        <w:rPr>
          <w:rStyle w:val="1395pt0pt8"/>
          <w:b/>
          <w:bCs/>
          <w:i/>
          <w:iCs/>
        </w:rPr>
        <w:t>тертий; привезти</w:t>
      </w:r>
      <w:r>
        <w:rPr>
          <w:rStyle w:val="1310pt0pt5"/>
        </w:rPr>
        <w:t xml:space="preserve"> — </w:t>
      </w:r>
      <w:r>
        <w:rPr>
          <w:rStyle w:val="1395pt0pt8"/>
          <w:b/>
          <w:bCs/>
          <w:i/>
          <w:iCs/>
        </w:rPr>
        <w:t>привезений; засвоїти</w:t>
      </w:r>
      <w:r>
        <w:rPr>
          <w:rStyle w:val="1310pt0pt5"/>
        </w:rPr>
        <w:t xml:space="preserve"> — </w:t>
      </w:r>
      <w:r>
        <w:rPr>
          <w:rStyle w:val="1395pt0pt8"/>
          <w:b/>
          <w:bCs/>
          <w:i/>
          <w:iCs/>
        </w:rPr>
        <w:t>засвоєний; викроїти</w:t>
      </w:r>
      <w:r>
        <w:rPr>
          <w:rStyle w:val="1310pt0pt5"/>
        </w:rPr>
        <w:t xml:space="preserve"> — </w:t>
      </w:r>
      <w:r>
        <w:rPr>
          <w:rStyle w:val="1395pt0pt8"/>
          <w:b/>
          <w:bCs/>
          <w:i/>
          <w:iCs/>
        </w:rPr>
        <w:t>викроєний.</w:t>
      </w:r>
    </w:p>
    <w:p w:rsidR="00A66788" w:rsidRDefault="001A7945">
      <w:pPr>
        <w:pStyle w:val="140"/>
        <w:framePr w:w="3839" w:h="8776" w:hRule="exact" w:wrap="none" w:vAnchor="page" w:hAnchor="page" w:x="4568" w:y="7469"/>
        <w:shd w:val="clear" w:color="auto" w:fill="auto"/>
        <w:spacing w:after="0" w:line="247" w:lineRule="exact"/>
        <w:ind w:left="180" w:right="80" w:firstLine="180"/>
        <w:jc w:val="both"/>
      </w:pPr>
      <w:r>
        <w:rPr>
          <w:rStyle w:val="1410pt0pt4"/>
        </w:rPr>
        <w:t>Від дієслів, основа яких закінчу</w:t>
      </w:r>
      <w:r>
        <w:rPr>
          <w:rStyle w:val="1410pt0pt4"/>
        </w:rPr>
        <w:softHyphen/>
        <w:t xml:space="preserve">ється на </w:t>
      </w:r>
      <w:r>
        <w:rPr>
          <w:rStyle w:val="140pt4"/>
          <w:b/>
          <w:bCs/>
        </w:rPr>
        <w:t>-и-,</w:t>
      </w:r>
      <w:r>
        <w:rPr>
          <w:rStyle w:val="1410pt0pt4"/>
        </w:rPr>
        <w:t xml:space="preserve"> пасивні дієприкметники утво</w:t>
      </w:r>
      <w:r>
        <w:rPr>
          <w:rStyle w:val="1410pt0pt4"/>
        </w:rPr>
        <w:t xml:space="preserve">рюються за допомогою суфікса </w:t>
      </w:r>
      <w:r>
        <w:rPr>
          <w:rStyle w:val="140pt4"/>
          <w:b/>
          <w:bCs/>
        </w:rPr>
        <w:t>-ен( ий ):</w:t>
      </w:r>
    </w:p>
    <w:p w:rsidR="00A66788" w:rsidRDefault="001A7945">
      <w:pPr>
        <w:pStyle w:val="131"/>
        <w:framePr w:w="3839" w:h="8776" w:hRule="exact" w:wrap="none" w:vAnchor="page" w:hAnchor="page" w:x="4568" w:y="7469"/>
        <w:shd w:val="clear" w:color="auto" w:fill="auto"/>
        <w:spacing w:after="0" w:line="247" w:lineRule="exact"/>
        <w:ind w:left="360" w:right="980" w:firstLine="0"/>
        <w:jc w:val="both"/>
      </w:pPr>
      <w:r>
        <w:rPr>
          <w:rStyle w:val="1395pt0pt8"/>
          <w:b/>
          <w:bCs/>
          <w:i/>
          <w:iCs/>
        </w:rPr>
        <w:t>пояснити</w:t>
      </w:r>
      <w:r>
        <w:rPr>
          <w:rStyle w:val="1310pt0pt5"/>
        </w:rPr>
        <w:t xml:space="preserve"> — </w:t>
      </w:r>
      <w:r>
        <w:rPr>
          <w:rStyle w:val="1395pt0pt8"/>
          <w:b/>
          <w:bCs/>
          <w:i/>
          <w:iCs/>
        </w:rPr>
        <w:t>пояснений; побачити</w:t>
      </w:r>
      <w:r>
        <w:rPr>
          <w:rStyle w:val="1310pt0pt5"/>
        </w:rPr>
        <w:t xml:space="preserve"> — </w:t>
      </w:r>
      <w:r>
        <w:rPr>
          <w:rStyle w:val="1395pt0pt8"/>
          <w:b/>
          <w:bCs/>
          <w:i/>
          <w:iCs/>
        </w:rPr>
        <w:t>побачений; зловити</w:t>
      </w:r>
      <w:r>
        <w:rPr>
          <w:rStyle w:val="1310pt0pt5"/>
        </w:rPr>
        <w:t xml:space="preserve"> — </w:t>
      </w:r>
      <w:r>
        <w:rPr>
          <w:rStyle w:val="1395pt0pt8"/>
          <w:b/>
          <w:bCs/>
          <w:i/>
          <w:iCs/>
        </w:rPr>
        <w:t>зловлений.</w:t>
      </w:r>
    </w:p>
    <w:p w:rsidR="00A66788" w:rsidRDefault="001A7945">
      <w:pPr>
        <w:pStyle w:val="120"/>
        <w:framePr w:w="3839" w:h="8776" w:hRule="exact" w:wrap="none" w:vAnchor="page" w:hAnchor="page" w:x="4568" w:y="7469"/>
        <w:shd w:val="clear" w:color="auto" w:fill="auto"/>
        <w:spacing w:before="0" w:line="206" w:lineRule="exact"/>
        <w:ind w:left="180" w:right="80" w:firstLine="340"/>
        <w:jc w:val="both"/>
      </w:pPr>
      <w:r>
        <w:rPr>
          <w:rStyle w:val="120pt"/>
        </w:rPr>
        <w:t xml:space="preserve">Примітка. Існують випадки варіантного творення дієприкметників за допомогою суфіксів </w:t>
      </w:r>
      <w:r>
        <w:rPr>
          <w:rStyle w:val="128pt0pt0"/>
        </w:rPr>
        <w:t>-т-</w:t>
      </w:r>
      <w:r>
        <w:rPr>
          <w:rStyle w:val="120pt"/>
        </w:rPr>
        <w:t xml:space="preserve"> і </w:t>
      </w:r>
      <w:r>
        <w:rPr>
          <w:rStyle w:val="128pt0pt0"/>
        </w:rPr>
        <w:t>єн-</w:t>
      </w:r>
      <w:r>
        <w:rPr>
          <w:rStyle w:val="120pt"/>
        </w:rPr>
        <w:t xml:space="preserve"> (від дієслів із суфіксом -ку</w:t>
      </w:r>
      <w:r>
        <w:rPr>
          <w:rStyle w:val="120pt"/>
        </w:rPr>
        <w:softHyphen/>
        <w:t xml:space="preserve">та буквосполученням </w:t>
      </w:r>
      <w:r>
        <w:rPr>
          <w:rStyle w:val="128pt0pt0"/>
        </w:rPr>
        <w:t>-оло ):</w:t>
      </w:r>
    </w:p>
    <w:p w:rsidR="00A66788" w:rsidRDefault="001A7945">
      <w:pPr>
        <w:pStyle w:val="421"/>
        <w:framePr w:w="3839" w:h="8776" w:hRule="exact" w:wrap="none" w:vAnchor="page" w:hAnchor="page" w:x="4568" w:y="7469"/>
        <w:shd w:val="clear" w:color="auto" w:fill="auto"/>
        <w:spacing w:before="0" w:line="206" w:lineRule="exact"/>
        <w:ind w:left="520" w:right="80" w:firstLine="0"/>
        <w:jc w:val="left"/>
      </w:pPr>
      <w:r>
        <w:rPr>
          <w:rStyle w:val="428pt"/>
          <w:b/>
          <w:bCs/>
          <w:i/>
          <w:iCs/>
        </w:rPr>
        <w:t>молоти</w:t>
      </w:r>
      <w:r>
        <w:rPr>
          <w:rStyle w:val="4285pt0pt"/>
        </w:rPr>
        <w:t xml:space="preserve"> — </w:t>
      </w:r>
      <w:r>
        <w:rPr>
          <w:rStyle w:val="428pt"/>
          <w:b/>
          <w:bCs/>
          <w:i/>
          <w:iCs/>
        </w:rPr>
        <w:t>молотий,</w:t>
      </w:r>
      <w:r>
        <w:rPr>
          <w:rStyle w:val="4285pt0pt"/>
        </w:rPr>
        <w:t xml:space="preserve"> і </w:t>
      </w:r>
      <w:r>
        <w:rPr>
          <w:rStyle w:val="428pt"/>
          <w:b/>
          <w:bCs/>
          <w:i/>
          <w:iCs/>
        </w:rPr>
        <w:t>мелений; полоти</w:t>
      </w:r>
      <w:r>
        <w:rPr>
          <w:rStyle w:val="4285pt0pt"/>
        </w:rPr>
        <w:t xml:space="preserve"> — </w:t>
      </w:r>
      <w:r>
        <w:rPr>
          <w:rStyle w:val="428pt"/>
          <w:b/>
          <w:bCs/>
          <w:i/>
          <w:iCs/>
        </w:rPr>
        <w:t>полотий</w:t>
      </w:r>
      <w:r>
        <w:rPr>
          <w:rStyle w:val="4285pt0pt"/>
        </w:rPr>
        <w:t xml:space="preserve"> і </w:t>
      </w:r>
      <w:r>
        <w:rPr>
          <w:rStyle w:val="428pt"/>
          <w:b/>
          <w:bCs/>
          <w:i/>
          <w:iCs/>
        </w:rPr>
        <w:t>полений; одягнути</w:t>
      </w:r>
      <w:r>
        <w:rPr>
          <w:rStyle w:val="4285pt0pt"/>
        </w:rPr>
        <w:t xml:space="preserve"> — </w:t>
      </w:r>
      <w:r>
        <w:rPr>
          <w:rStyle w:val="428pt"/>
          <w:b/>
          <w:bCs/>
          <w:i/>
          <w:iCs/>
        </w:rPr>
        <w:t>одягнутий</w:t>
      </w:r>
      <w:r>
        <w:rPr>
          <w:rStyle w:val="4285pt0pt"/>
        </w:rPr>
        <w:t xml:space="preserve"> і </w:t>
      </w:r>
      <w:r>
        <w:rPr>
          <w:rStyle w:val="428pt"/>
          <w:b/>
          <w:bCs/>
          <w:i/>
          <w:iCs/>
        </w:rPr>
        <w:t>одягнений; замкнути</w:t>
      </w:r>
      <w:r>
        <w:rPr>
          <w:rStyle w:val="4285pt0pt"/>
        </w:rPr>
        <w:t xml:space="preserve"> — </w:t>
      </w:r>
      <w:r>
        <w:rPr>
          <w:rStyle w:val="428pt"/>
          <w:b/>
          <w:bCs/>
          <w:i/>
          <w:iCs/>
        </w:rPr>
        <w:t>замкнутий</w:t>
      </w:r>
      <w:r>
        <w:rPr>
          <w:rStyle w:val="4285pt0pt"/>
        </w:rPr>
        <w:t xml:space="preserve"> і </w:t>
      </w:r>
      <w:r>
        <w:rPr>
          <w:rStyle w:val="428pt"/>
          <w:b/>
          <w:bCs/>
          <w:i/>
          <w:iCs/>
        </w:rPr>
        <w:t>замкнений; зігнути</w:t>
      </w:r>
      <w:r>
        <w:rPr>
          <w:rStyle w:val="4285pt0pt"/>
        </w:rPr>
        <w:t xml:space="preserve"> — </w:t>
      </w:r>
      <w:r>
        <w:rPr>
          <w:rStyle w:val="428pt"/>
          <w:b/>
          <w:bCs/>
          <w:i/>
          <w:iCs/>
        </w:rPr>
        <w:t>зігнутий</w:t>
      </w:r>
      <w:r>
        <w:rPr>
          <w:rStyle w:val="4285pt0pt"/>
        </w:rPr>
        <w:t xml:space="preserve"> і </w:t>
      </w:r>
      <w:r>
        <w:rPr>
          <w:rStyle w:val="428pt"/>
          <w:b/>
          <w:bCs/>
          <w:i/>
          <w:iCs/>
        </w:rPr>
        <w:t>зігнений; вернути</w:t>
      </w:r>
      <w:r>
        <w:rPr>
          <w:rStyle w:val="4285pt0pt"/>
        </w:rPr>
        <w:t xml:space="preserve"> — </w:t>
      </w:r>
      <w:r>
        <w:rPr>
          <w:rStyle w:val="428pt"/>
          <w:b/>
          <w:bCs/>
          <w:i/>
          <w:iCs/>
        </w:rPr>
        <w:t>вернутий</w:t>
      </w:r>
      <w:r>
        <w:rPr>
          <w:rStyle w:val="4285pt0pt"/>
        </w:rPr>
        <w:t xml:space="preserve"> і </w:t>
      </w:r>
      <w:r>
        <w:rPr>
          <w:rStyle w:val="428pt"/>
          <w:b/>
          <w:bCs/>
          <w:i/>
          <w:iCs/>
        </w:rPr>
        <w:t>вернений</w:t>
      </w:r>
      <w:r>
        <w:rPr>
          <w:rStyle w:val="4285pt0pt"/>
        </w:rPr>
        <w:t xml:space="preserve"> тощо.</w:t>
      </w:r>
    </w:p>
    <w:p w:rsidR="00A66788" w:rsidRDefault="001A7945">
      <w:pPr>
        <w:pStyle w:val="140"/>
        <w:framePr w:w="3839" w:h="8776" w:hRule="exact" w:wrap="none" w:vAnchor="page" w:hAnchor="page" w:x="4568" w:y="7469"/>
        <w:shd w:val="clear" w:color="auto" w:fill="auto"/>
        <w:spacing w:after="0" w:line="235" w:lineRule="exact"/>
        <w:ind w:left="360" w:right="80" w:firstLine="160"/>
      </w:pPr>
      <w:r>
        <w:rPr>
          <w:rStyle w:val="1410pt0pt4"/>
        </w:rPr>
        <w:t>Використовуючи пасивні дієприк</w:t>
      </w:r>
      <w:r>
        <w:rPr>
          <w:rStyle w:val="1410pt0pt4"/>
        </w:rPr>
        <w:softHyphen/>
        <w:t>метники, треба пам’ятати:</w:t>
      </w:r>
    </w:p>
    <w:p w:rsidR="00A66788" w:rsidRDefault="001A7945">
      <w:pPr>
        <w:pStyle w:val="140"/>
        <w:framePr w:w="3839" w:h="8776" w:hRule="exact" w:wrap="none" w:vAnchor="page" w:hAnchor="page" w:x="4568" w:y="7469"/>
        <w:shd w:val="clear" w:color="auto" w:fill="auto"/>
        <w:tabs>
          <w:tab w:val="left" w:pos="1133"/>
        </w:tabs>
        <w:spacing w:after="0" w:line="235" w:lineRule="exact"/>
        <w:ind w:left="520" w:right="80" w:hanging="160"/>
      </w:pPr>
      <w:r>
        <w:rPr>
          <w:rStyle w:val="1410pt0pt4"/>
        </w:rPr>
        <w:t xml:space="preserve">І.При </w:t>
      </w:r>
      <w:r>
        <w:rPr>
          <w:rStyle w:val="1410pt0pt4"/>
        </w:rPr>
        <w:t>творенні пасивних дієприк</w:t>
      </w:r>
      <w:r>
        <w:rPr>
          <w:rStyle w:val="1410pt0pt4"/>
        </w:rPr>
        <w:softHyphen/>
        <w:t>метників кінцеві приголосні інфі</w:t>
      </w:r>
      <w:r>
        <w:rPr>
          <w:rStyle w:val="1410pt0pt4"/>
        </w:rPr>
        <w:softHyphen/>
        <w:t xml:space="preserve">нітива зазнають чергування: </w:t>
      </w:r>
      <w:r>
        <w:rPr>
          <w:rStyle w:val="140pt4"/>
          <w:b/>
          <w:bCs/>
        </w:rPr>
        <w:t>виїздити</w:t>
      </w:r>
      <w:r>
        <w:rPr>
          <w:rStyle w:val="1410pt0pt4"/>
        </w:rPr>
        <w:t xml:space="preserve"> — </w:t>
      </w:r>
      <w:r>
        <w:rPr>
          <w:rStyle w:val="140pt4"/>
          <w:b/>
          <w:bCs/>
        </w:rPr>
        <w:t>виїжджати; виходити</w:t>
      </w:r>
      <w:r>
        <w:rPr>
          <w:rStyle w:val="1410pt0pt4"/>
        </w:rPr>
        <w:t xml:space="preserve"> — </w:t>
      </w:r>
      <w:r>
        <w:rPr>
          <w:rStyle w:val="140pt4"/>
          <w:b/>
          <w:bCs/>
        </w:rPr>
        <w:t>виходжений; народити</w:t>
      </w:r>
      <w:r>
        <w:rPr>
          <w:rStyle w:val="1410pt0pt4"/>
        </w:rPr>
        <w:t xml:space="preserve"> — </w:t>
      </w:r>
      <w:r>
        <w:rPr>
          <w:rStyle w:val="140pt4"/>
          <w:b/>
          <w:bCs/>
        </w:rPr>
        <w:t>народжений; погасити</w:t>
      </w:r>
      <w:r>
        <w:rPr>
          <w:rStyle w:val="1410pt0pt4"/>
        </w:rPr>
        <w:t xml:space="preserve"> — </w:t>
      </w:r>
      <w:r>
        <w:rPr>
          <w:rStyle w:val="140pt4"/>
          <w:b/>
          <w:bCs/>
        </w:rPr>
        <w:t>погашений;</w:t>
      </w:r>
    </w:p>
    <w:p w:rsidR="00A66788" w:rsidRDefault="001A7945">
      <w:pPr>
        <w:pStyle w:val="131"/>
        <w:framePr w:w="3534" w:h="8892" w:hRule="exact" w:wrap="none" w:vAnchor="page" w:hAnchor="page" w:x="8732" w:y="7445"/>
        <w:shd w:val="clear" w:color="auto" w:fill="auto"/>
        <w:spacing w:after="0" w:line="255" w:lineRule="exact"/>
        <w:ind w:left="280" w:right="40" w:firstLine="0"/>
      </w:pPr>
      <w:r>
        <w:rPr>
          <w:rStyle w:val="1395pt0pt8"/>
          <w:b/>
          <w:bCs/>
          <w:i/>
          <w:iCs/>
        </w:rPr>
        <w:t>заморозити</w:t>
      </w:r>
      <w:r>
        <w:rPr>
          <w:rStyle w:val="1310pt0pt5"/>
        </w:rPr>
        <w:t xml:space="preserve"> — </w:t>
      </w:r>
      <w:r>
        <w:rPr>
          <w:rStyle w:val="1395pt0pt8"/>
          <w:b/>
          <w:bCs/>
          <w:i/>
          <w:iCs/>
        </w:rPr>
        <w:t>заморожений; пустити</w:t>
      </w:r>
      <w:r>
        <w:rPr>
          <w:rStyle w:val="1310pt0pt5"/>
        </w:rPr>
        <w:t xml:space="preserve"> — </w:t>
      </w:r>
      <w:r>
        <w:rPr>
          <w:rStyle w:val="1395pt0pt8"/>
          <w:b/>
          <w:bCs/>
          <w:i/>
          <w:iCs/>
        </w:rPr>
        <w:t>пущений; зловити</w:t>
      </w:r>
      <w:r>
        <w:rPr>
          <w:rStyle w:val="1310pt0pt5"/>
        </w:rPr>
        <w:t xml:space="preserve"> — </w:t>
      </w:r>
      <w:r>
        <w:rPr>
          <w:rStyle w:val="1395pt0pt8"/>
          <w:b/>
          <w:bCs/>
          <w:i/>
          <w:iCs/>
        </w:rPr>
        <w:t>зловлений; приголубити</w:t>
      </w:r>
      <w:r>
        <w:rPr>
          <w:rStyle w:val="1310pt0pt5"/>
        </w:rPr>
        <w:t xml:space="preserve"> —</w:t>
      </w:r>
      <w:r>
        <w:rPr>
          <w:rStyle w:val="1310pt0pt5"/>
        </w:rPr>
        <w:t xml:space="preserve"> </w:t>
      </w:r>
      <w:r>
        <w:rPr>
          <w:rStyle w:val="1395pt0pt8"/>
          <w:b/>
          <w:bCs/>
          <w:i/>
          <w:iCs/>
        </w:rPr>
        <w:t>приголублений.</w:t>
      </w:r>
    </w:p>
    <w:p w:rsidR="00A66788" w:rsidRDefault="001A7945">
      <w:pPr>
        <w:pStyle w:val="140"/>
        <w:framePr w:w="3534" w:h="8892" w:hRule="exact" w:wrap="none" w:vAnchor="page" w:hAnchor="page" w:x="8732" w:y="7445"/>
        <w:numPr>
          <w:ilvl w:val="0"/>
          <w:numId w:val="176"/>
        </w:numPr>
        <w:shd w:val="clear" w:color="auto" w:fill="auto"/>
        <w:tabs>
          <w:tab w:val="left" w:pos="270"/>
        </w:tabs>
        <w:spacing w:after="0" w:line="247" w:lineRule="exact"/>
        <w:ind w:left="280" w:right="40" w:hanging="220"/>
        <w:jc w:val="both"/>
      </w:pPr>
      <w:r>
        <w:rPr>
          <w:rStyle w:val="1410pt0pt4"/>
        </w:rPr>
        <w:t>У суфіксах пасивних дієприкметни</w:t>
      </w:r>
      <w:r>
        <w:rPr>
          <w:rStyle w:val="1410pt0pt4"/>
        </w:rPr>
        <w:softHyphen/>
        <w:t xml:space="preserve">ків завжди пишемо одну букву </w:t>
      </w:r>
      <w:r>
        <w:rPr>
          <w:rStyle w:val="140pt4"/>
          <w:b/>
          <w:bCs/>
        </w:rPr>
        <w:t>н: осяяний, загартований, запроше</w:t>
      </w:r>
      <w:r>
        <w:rPr>
          <w:rStyle w:val="140pt4"/>
          <w:b/>
          <w:bCs/>
        </w:rPr>
        <w:softHyphen/>
        <w:t>ний, змащений, загороджений.</w:t>
      </w:r>
    </w:p>
    <w:p w:rsidR="00A66788" w:rsidRDefault="001A7945">
      <w:pPr>
        <w:pStyle w:val="140"/>
        <w:framePr w:w="3534" w:h="8892" w:hRule="exact" w:wrap="none" w:vAnchor="page" w:hAnchor="page" w:x="8732" w:y="7445"/>
        <w:numPr>
          <w:ilvl w:val="0"/>
          <w:numId w:val="176"/>
        </w:numPr>
        <w:shd w:val="clear" w:color="auto" w:fill="auto"/>
        <w:tabs>
          <w:tab w:val="left" w:pos="270"/>
        </w:tabs>
        <w:spacing w:after="0" w:line="247" w:lineRule="exact"/>
        <w:ind w:left="280" w:right="40" w:hanging="220"/>
        <w:jc w:val="both"/>
      </w:pPr>
      <w:r>
        <w:rPr>
          <w:rStyle w:val="1410pt0pt4"/>
        </w:rPr>
        <w:t xml:space="preserve">Дві букви </w:t>
      </w:r>
      <w:r>
        <w:rPr>
          <w:rStyle w:val="140pt4"/>
          <w:b/>
          <w:bCs/>
        </w:rPr>
        <w:t>-нн-</w:t>
      </w:r>
      <w:r>
        <w:rPr>
          <w:rStyle w:val="1410pt0pt4"/>
        </w:rPr>
        <w:t xml:space="preserve"> пишемо в прикмет</w:t>
      </w:r>
      <w:r>
        <w:rPr>
          <w:rStyle w:val="1410pt0pt4"/>
        </w:rPr>
        <w:softHyphen/>
        <w:t>никах дієприкметникового похо</w:t>
      </w:r>
      <w:r>
        <w:rPr>
          <w:rStyle w:val="1410pt0pt4"/>
        </w:rPr>
        <w:softHyphen/>
        <w:t>дження, коли на суфікс падає наголос:</w:t>
      </w:r>
    </w:p>
    <w:p w:rsidR="00A66788" w:rsidRDefault="001A7945">
      <w:pPr>
        <w:pStyle w:val="131"/>
        <w:framePr w:w="3534" w:h="8892" w:hRule="exact" w:wrap="none" w:vAnchor="page" w:hAnchor="page" w:x="8732" w:y="7445"/>
        <w:shd w:val="clear" w:color="auto" w:fill="auto"/>
        <w:spacing w:after="0" w:line="247" w:lineRule="exact"/>
        <w:ind w:left="280" w:right="40" w:firstLine="0"/>
      </w:pPr>
      <w:r>
        <w:rPr>
          <w:rStyle w:val="1395pt0pt8"/>
          <w:b/>
          <w:bCs/>
          <w:i/>
          <w:iCs/>
        </w:rPr>
        <w:t xml:space="preserve">нездоланний, </w:t>
      </w:r>
      <w:r>
        <w:rPr>
          <w:rStyle w:val="1395pt0pt8"/>
          <w:b/>
          <w:bCs/>
          <w:i/>
          <w:iCs/>
        </w:rPr>
        <w:t>невблаганний, неска</w:t>
      </w:r>
      <w:r>
        <w:rPr>
          <w:rStyle w:val="1395pt0pt8"/>
          <w:b/>
          <w:bCs/>
          <w:i/>
          <w:iCs/>
        </w:rPr>
        <w:softHyphen/>
        <w:t xml:space="preserve">занний, нездійсненний, </w:t>
      </w:r>
      <w:r>
        <w:rPr>
          <w:rStyle w:val="1310pt0pt5"/>
        </w:rPr>
        <w:t>але:</w:t>
      </w:r>
    </w:p>
    <w:p w:rsidR="00A66788" w:rsidRDefault="001A7945">
      <w:pPr>
        <w:pStyle w:val="131"/>
        <w:framePr w:w="3534" w:h="8892" w:hRule="exact" w:wrap="none" w:vAnchor="page" w:hAnchor="page" w:x="8732" w:y="7445"/>
        <w:shd w:val="clear" w:color="auto" w:fill="auto"/>
        <w:spacing w:after="123" w:line="247" w:lineRule="exact"/>
        <w:ind w:left="280" w:right="40" w:firstLine="0"/>
      </w:pPr>
      <w:r>
        <w:rPr>
          <w:rStyle w:val="1395pt0pt8"/>
          <w:b/>
          <w:bCs/>
          <w:i/>
          <w:iCs/>
        </w:rPr>
        <w:t>незддланий, несказаний, нездій</w:t>
      </w:r>
      <w:r>
        <w:rPr>
          <w:rStyle w:val="1395pt0pt8"/>
          <w:b/>
          <w:bCs/>
          <w:i/>
          <w:iCs/>
        </w:rPr>
        <w:softHyphen/>
        <w:t>снений, незлічений.</w:t>
      </w:r>
    </w:p>
    <w:p w:rsidR="00A66788" w:rsidRDefault="001A7945">
      <w:pPr>
        <w:pStyle w:val="140"/>
        <w:framePr w:w="3534" w:h="8892" w:hRule="exact" w:wrap="none" w:vAnchor="page" w:hAnchor="page" w:x="8732" w:y="7445"/>
        <w:shd w:val="clear" w:color="auto" w:fill="auto"/>
        <w:spacing w:after="0" w:line="243" w:lineRule="exact"/>
        <w:ind w:left="60" w:right="40" w:firstLine="220"/>
      </w:pPr>
      <w:r>
        <w:rPr>
          <w:rStyle w:val="1410pt0pt4"/>
        </w:rPr>
        <w:t xml:space="preserve">Відмінювання дієприкметників Дієприкметники відмінюються, як прикметники твердої групи — </w:t>
      </w:r>
      <w:r>
        <w:rPr>
          <w:rStyle w:val="140pt4"/>
          <w:b/>
          <w:bCs/>
        </w:rPr>
        <w:t>за родами</w:t>
      </w:r>
      <w:r>
        <w:rPr>
          <w:rStyle w:val="1410pt0pt4"/>
        </w:rPr>
        <w:t xml:space="preserve">, </w:t>
      </w:r>
      <w:r>
        <w:rPr>
          <w:rStyle w:val="140pt4"/>
          <w:b/>
          <w:bCs/>
        </w:rPr>
        <w:t>числами</w:t>
      </w:r>
      <w:r>
        <w:rPr>
          <w:rStyle w:val="1410pt0pt4"/>
        </w:rPr>
        <w:t xml:space="preserve"> </w:t>
      </w:r>
      <w:r>
        <w:rPr>
          <w:rStyle w:val="1485pt0pt1"/>
        </w:rPr>
        <w:t xml:space="preserve">й </w:t>
      </w:r>
      <w:r>
        <w:rPr>
          <w:rStyle w:val="140pt4"/>
          <w:b/>
          <w:bCs/>
        </w:rPr>
        <w:t>відмінками</w:t>
      </w:r>
      <w:r>
        <w:rPr>
          <w:rStyle w:val="1410pt0pt4"/>
        </w:rPr>
        <w:t xml:space="preserve">: </w:t>
      </w:r>
      <w:r>
        <w:rPr>
          <w:rStyle w:val="140pt4"/>
          <w:b/>
          <w:bCs/>
        </w:rPr>
        <w:t>замріяний юнак, замріяна юнь, замрі</w:t>
      </w:r>
      <w:r>
        <w:rPr>
          <w:rStyle w:val="140pt4"/>
          <w:b/>
          <w:bCs/>
        </w:rPr>
        <w:t xml:space="preserve">яне юнацтво, замріяні </w:t>
      </w:r>
      <w:r>
        <w:rPr>
          <w:rStyle w:val="148pt0pt2"/>
          <w:b/>
          <w:bCs/>
        </w:rPr>
        <w:t xml:space="preserve">люди. </w:t>
      </w:r>
      <w:r>
        <w:rPr>
          <w:rStyle w:val="1410pt0pt4"/>
        </w:rPr>
        <w:t>Однина</w:t>
      </w:r>
    </w:p>
    <w:p w:rsidR="00A66788" w:rsidRDefault="001A7945">
      <w:pPr>
        <w:pStyle w:val="1001"/>
        <w:framePr w:w="3534" w:h="8892" w:hRule="exact" w:wrap="none" w:vAnchor="page" w:hAnchor="page" w:x="8732" w:y="7445"/>
        <w:shd w:val="clear" w:color="auto" w:fill="auto"/>
        <w:tabs>
          <w:tab w:val="left" w:pos="2800"/>
        </w:tabs>
        <w:ind w:left="280"/>
      </w:pPr>
      <w:r>
        <w:rPr>
          <w:rStyle w:val="10085pt0pt"/>
        </w:rPr>
        <w:t xml:space="preserve">Відмінки </w:t>
      </w:r>
      <w:r>
        <w:t>чол. р., сер. р.</w:t>
      </w:r>
      <w:r>
        <w:tab/>
        <w:t xml:space="preserve">ЖІН. </w:t>
      </w:r>
      <w:r>
        <w:rPr>
          <w:rStyle w:val="10085pt0pt"/>
        </w:rPr>
        <w:t>р-</w:t>
      </w:r>
    </w:p>
    <w:p w:rsidR="00A66788" w:rsidRDefault="001A7945">
      <w:pPr>
        <w:pStyle w:val="421"/>
        <w:framePr w:w="3534" w:h="8892" w:hRule="exact" w:wrap="none" w:vAnchor="page" w:hAnchor="page" w:x="8732" w:y="7445"/>
        <w:shd w:val="clear" w:color="auto" w:fill="auto"/>
        <w:tabs>
          <w:tab w:val="left" w:pos="676"/>
        </w:tabs>
        <w:spacing w:before="0" w:line="243" w:lineRule="exact"/>
        <w:ind w:left="400" w:right="40" w:firstLine="0"/>
        <w:jc w:val="left"/>
      </w:pPr>
      <w:r>
        <w:rPr>
          <w:rStyle w:val="420pt80"/>
        </w:rPr>
        <w:t>Н.</w:t>
      </w:r>
      <w:r>
        <w:rPr>
          <w:rStyle w:val="420pt80"/>
        </w:rPr>
        <w:tab/>
      </w:r>
      <w:r>
        <w:rPr>
          <w:rStyle w:val="428pt"/>
          <w:b/>
          <w:bCs/>
          <w:i/>
          <w:iCs/>
        </w:rPr>
        <w:t>замріяний</w:t>
      </w:r>
      <w:r>
        <w:rPr>
          <w:rStyle w:val="4285pt0pt"/>
        </w:rPr>
        <w:t xml:space="preserve"> </w:t>
      </w:r>
      <w:r>
        <w:rPr>
          <w:rStyle w:val="420pt0"/>
          <w:b/>
          <w:bCs/>
        </w:rPr>
        <w:t xml:space="preserve">ліс, </w:t>
      </w:r>
      <w:r>
        <w:rPr>
          <w:rStyle w:val="428pt"/>
          <w:b/>
          <w:bCs/>
          <w:i/>
          <w:iCs/>
        </w:rPr>
        <w:t>замріяна</w:t>
      </w:r>
      <w:r>
        <w:rPr>
          <w:rStyle w:val="4285pt0pt"/>
        </w:rPr>
        <w:t xml:space="preserve"> </w:t>
      </w:r>
      <w:r>
        <w:rPr>
          <w:rStyle w:val="420pt80"/>
        </w:rPr>
        <w:t xml:space="preserve">нива </w:t>
      </w:r>
      <w:r>
        <w:rPr>
          <w:rStyle w:val="428pt"/>
          <w:b/>
          <w:bCs/>
          <w:i/>
          <w:iCs/>
        </w:rPr>
        <w:t>замріяне</w:t>
      </w:r>
      <w:r>
        <w:rPr>
          <w:rStyle w:val="4285pt0pt"/>
        </w:rPr>
        <w:t xml:space="preserve"> </w:t>
      </w:r>
      <w:r>
        <w:rPr>
          <w:rStyle w:val="420pt0"/>
          <w:b/>
          <w:bCs/>
        </w:rPr>
        <w:t xml:space="preserve">поле </w:t>
      </w:r>
      <w:r>
        <w:rPr>
          <w:rStyle w:val="420pt80"/>
        </w:rPr>
        <w:t xml:space="preserve">Р. </w:t>
      </w:r>
      <w:r>
        <w:rPr>
          <w:rStyle w:val="428pt"/>
          <w:b/>
          <w:bCs/>
          <w:i/>
          <w:iCs/>
        </w:rPr>
        <w:t>замріяного</w:t>
      </w:r>
      <w:r>
        <w:rPr>
          <w:rStyle w:val="4285pt0pt"/>
        </w:rPr>
        <w:t xml:space="preserve"> </w:t>
      </w:r>
      <w:r>
        <w:rPr>
          <w:rStyle w:val="420pt0"/>
          <w:b/>
          <w:bCs/>
        </w:rPr>
        <w:t xml:space="preserve">лісу, </w:t>
      </w:r>
      <w:r>
        <w:rPr>
          <w:rStyle w:val="428pt"/>
          <w:b/>
          <w:bCs/>
          <w:i/>
          <w:iCs/>
        </w:rPr>
        <w:t>замріяної</w:t>
      </w:r>
      <w:r>
        <w:rPr>
          <w:rStyle w:val="4285pt0pt"/>
        </w:rPr>
        <w:t xml:space="preserve"> </w:t>
      </w:r>
      <w:r>
        <w:rPr>
          <w:rStyle w:val="420pt80"/>
        </w:rPr>
        <w:t xml:space="preserve">ниви </w:t>
      </w:r>
      <w:r>
        <w:rPr>
          <w:rStyle w:val="420pt0"/>
          <w:b/>
          <w:bCs/>
        </w:rPr>
        <w:t>поля</w:t>
      </w:r>
    </w:p>
    <w:p w:rsidR="00A66788" w:rsidRDefault="001A7945">
      <w:pPr>
        <w:pStyle w:val="120"/>
        <w:framePr w:w="3534" w:h="8892" w:hRule="exact" w:wrap="none" w:vAnchor="page" w:hAnchor="page" w:x="8732" w:y="7445"/>
        <w:shd w:val="clear" w:color="auto" w:fill="auto"/>
        <w:spacing w:before="0" w:line="259" w:lineRule="exact"/>
        <w:ind w:left="640" w:right="40" w:hanging="240"/>
        <w:jc w:val="left"/>
      </w:pPr>
      <w:r>
        <w:rPr>
          <w:rStyle w:val="120pt"/>
        </w:rPr>
        <w:t xml:space="preserve">Д. </w:t>
      </w:r>
      <w:r>
        <w:rPr>
          <w:rStyle w:val="128pt0pt0"/>
        </w:rPr>
        <w:t>замріяному</w:t>
      </w:r>
      <w:r>
        <w:rPr>
          <w:rStyle w:val="120pt"/>
        </w:rPr>
        <w:t xml:space="preserve"> лісу, </w:t>
      </w:r>
      <w:r>
        <w:rPr>
          <w:rStyle w:val="128pt0pt0"/>
        </w:rPr>
        <w:t>замріяній</w:t>
      </w:r>
      <w:r>
        <w:rPr>
          <w:rStyle w:val="120pt"/>
        </w:rPr>
        <w:t xml:space="preserve"> ниві полю</w:t>
      </w:r>
    </w:p>
    <w:p w:rsidR="00A66788" w:rsidRDefault="001A7945">
      <w:pPr>
        <w:pStyle w:val="421"/>
        <w:framePr w:w="3534" w:h="8892" w:hRule="exact" w:wrap="none" w:vAnchor="page" w:hAnchor="page" w:x="8732" w:y="7445"/>
        <w:shd w:val="clear" w:color="auto" w:fill="auto"/>
        <w:spacing w:before="0" w:line="243" w:lineRule="exact"/>
        <w:ind w:left="640" w:right="180" w:hanging="360"/>
        <w:jc w:val="left"/>
      </w:pPr>
      <w:r>
        <w:rPr>
          <w:rStyle w:val="4285pt0pt"/>
        </w:rPr>
        <w:t xml:space="preserve">Зн. </w:t>
      </w:r>
      <w:r>
        <w:rPr>
          <w:rStyle w:val="428pt"/>
          <w:b/>
          <w:bCs/>
          <w:i/>
          <w:iCs/>
        </w:rPr>
        <w:t>замріяний</w:t>
      </w:r>
      <w:r>
        <w:rPr>
          <w:rStyle w:val="4285pt0pt"/>
        </w:rPr>
        <w:t xml:space="preserve"> ліс, </w:t>
      </w:r>
      <w:r>
        <w:rPr>
          <w:rStyle w:val="428pt"/>
          <w:b/>
          <w:bCs/>
          <w:i/>
          <w:iCs/>
        </w:rPr>
        <w:t>замріяну</w:t>
      </w:r>
      <w:r>
        <w:rPr>
          <w:rStyle w:val="4285pt0pt"/>
        </w:rPr>
        <w:t xml:space="preserve"> ниву </w:t>
      </w:r>
      <w:r>
        <w:rPr>
          <w:rStyle w:val="428pt"/>
          <w:b/>
          <w:bCs/>
          <w:i/>
          <w:iCs/>
        </w:rPr>
        <w:t>замріяне</w:t>
      </w:r>
      <w:r>
        <w:rPr>
          <w:rStyle w:val="4285pt0pt"/>
        </w:rPr>
        <w:t xml:space="preserve"> поле</w:t>
      </w:r>
    </w:p>
    <w:p w:rsidR="00A66788" w:rsidRDefault="001A7945">
      <w:pPr>
        <w:pStyle w:val="120"/>
        <w:framePr w:w="3534" w:h="8892" w:hRule="exact" w:wrap="none" w:vAnchor="page" w:hAnchor="page" w:x="8732" w:y="7445"/>
        <w:shd w:val="clear" w:color="auto" w:fill="auto"/>
        <w:tabs>
          <w:tab w:val="left" w:pos="663"/>
        </w:tabs>
        <w:spacing w:before="0" w:line="243" w:lineRule="exact"/>
        <w:ind w:left="640" w:right="40" w:hanging="240"/>
        <w:jc w:val="left"/>
      </w:pPr>
      <w:r>
        <w:rPr>
          <w:rStyle w:val="120pt"/>
        </w:rPr>
        <w:t>О.</w:t>
      </w:r>
      <w:r>
        <w:rPr>
          <w:rStyle w:val="120pt"/>
        </w:rPr>
        <w:tab/>
      </w:r>
      <w:r>
        <w:rPr>
          <w:rStyle w:val="128pt0pt0"/>
        </w:rPr>
        <w:t>замріяним</w:t>
      </w:r>
      <w:r>
        <w:rPr>
          <w:rStyle w:val="120pt"/>
        </w:rPr>
        <w:t xml:space="preserve"> лісом, </w:t>
      </w:r>
      <w:r>
        <w:rPr>
          <w:rStyle w:val="128pt0pt0"/>
        </w:rPr>
        <w:t>замріяною</w:t>
      </w:r>
      <w:r>
        <w:rPr>
          <w:rStyle w:val="120pt"/>
        </w:rPr>
        <w:t xml:space="preserve"> ниво полем</w:t>
      </w:r>
    </w:p>
    <w:p w:rsidR="00A66788" w:rsidRDefault="001A7945">
      <w:pPr>
        <w:pStyle w:val="174"/>
        <w:framePr w:wrap="none" w:vAnchor="page" w:hAnchor="page" w:x="4819" w:y="16499"/>
        <w:shd w:val="clear" w:color="auto" w:fill="auto"/>
        <w:spacing w:line="200" w:lineRule="exact"/>
        <w:ind w:left="60"/>
      </w:pPr>
      <w:r>
        <w:rPr>
          <w:rStyle w:val="1710pt0pt"/>
          <w:b/>
          <w:bCs/>
        </w:rPr>
        <w:t>270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537" w:y="6987"/>
        <w:shd w:val="clear" w:color="auto" w:fill="auto"/>
        <w:spacing w:line="190" w:lineRule="exact"/>
        <w:ind w:left="60"/>
      </w:pPr>
      <w:r>
        <w:rPr>
          <w:rStyle w:val="ArialNarrow85pt0pt7"/>
          <w:i/>
          <w:iCs/>
          <w:lang w:val="ru-RU"/>
        </w:rPr>
        <w:lastRenderedPageBreak/>
        <w:t>Г</w:t>
      </w:r>
      <w:r>
        <w:rPr>
          <w:rStyle w:val="ArialNarrow95pt0"/>
          <w:i/>
          <w:iCs/>
        </w:rPr>
        <w:t xml:space="preserve">оаматика: </w:t>
      </w:r>
      <w:r>
        <w:rPr>
          <w:rStyle w:val="ArialNarrow85pt0pt7"/>
          <w:i/>
          <w:iCs/>
        </w:rPr>
        <w:t xml:space="preserve">морфологія, </w:t>
      </w:r>
      <w:r>
        <w:rPr>
          <w:rStyle w:val="ArialNarrow85pt0pt7"/>
          <w:i/>
          <w:iCs/>
          <w:lang w:val="ru-RU"/>
        </w:rPr>
        <w:t>синтаксис</w:t>
      </w:r>
    </w:p>
    <w:p w:rsidR="00A66788" w:rsidRDefault="001A7945">
      <w:pPr>
        <w:pStyle w:val="421"/>
        <w:framePr w:w="4155" w:h="9164" w:hRule="exact" w:wrap="none" w:vAnchor="page" w:hAnchor="page" w:x="4283" w:y="7277"/>
        <w:shd w:val="clear" w:color="auto" w:fill="auto"/>
        <w:spacing w:before="0" w:line="280" w:lineRule="exact"/>
        <w:ind w:left="600" w:right="220" w:firstLine="0"/>
        <w:jc w:val="left"/>
      </w:pPr>
      <w:r>
        <w:rPr>
          <w:rStyle w:val="4285pt0pt"/>
        </w:rPr>
        <w:t xml:space="preserve">до. (у) </w:t>
      </w:r>
      <w:r>
        <w:rPr>
          <w:rStyle w:val="428pt"/>
          <w:b/>
          <w:bCs/>
          <w:i/>
          <w:iCs/>
        </w:rPr>
        <w:t>замріяному (замріянім)</w:t>
      </w:r>
      <w:r>
        <w:rPr>
          <w:rStyle w:val="4285pt0pt"/>
        </w:rPr>
        <w:t xml:space="preserve"> лісі, (на) </w:t>
      </w:r>
      <w:r>
        <w:rPr>
          <w:rStyle w:val="428pt"/>
          <w:b/>
          <w:bCs/>
          <w:i/>
          <w:iCs/>
        </w:rPr>
        <w:t>замріяній</w:t>
      </w:r>
      <w:r>
        <w:rPr>
          <w:rStyle w:val="4285pt0pt"/>
        </w:rPr>
        <w:t xml:space="preserve"> ниві полі </w:t>
      </w:r>
      <w:r>
        <w:rPr>
          <w:rStyle w:val="4210pt0pt"/>
        </w:rPr>
        <w:t>Множина</w:t>
      </w:r>
    </w:p>
    <w:p w:rsidR="00A66788" w:rsidRDefault="001A7945">
      <w:pPr>
        <w:pStyle w:val="140"/>
        <w:framePr w:w="4155" w:h="9164" w:hRule="exact" w:wrap="none" w:vAnchor="page" w:hAnchor="page" w:x="4283" w:y="7277"/>
        <w:shd w:val="clear" w:color="auto" w:fill="auto"/>
        <w:tabs>
          <w:tab w:val="left" w:pos="900"/>
        </w:tabs>
        <w:spacing w:after="0" w:line="251" w:lineRule="exact"/>
        <w:ind w:left="600" w:right="320" w:firstLine="0"/>
      </w:pPr>
      <w:r>
        <w:rPr>
          <w:rStyle w:val="1410pt0pt4"/>
        </w:rPr>
        <w:t>Н.</w:t>
      </w:r>
      <w:r>
        <w:rPr>
          <w:rStyle w:val="1410pt0pt4"/>
        </w:rPr>
        <w:tab/>
      </w:r>
      <w:r>
        <w:rPr>
          <w:rStyle w:val="148pt0pt2"/>
          <w:b/>
          <w:bCs/>
        </w:rPr>
        <w:t>замріяні</w:t>
      </w:r>
      <w:r>
        <w:rPr>
          <w:rStyle w:val="1485pt0pt1"/>
        </w:rPr>
        <w:t xml:space="preserve"> </w:t>
      </w:r>
      <w:r>
        <w:rPr>
          <w:rStyle w:val="1410pt0pt4"/>
        </w:rPr>
        <w:t xml:space="preserve">ліси, поля, ниви р. </w:t>
      </w:r>
      <w:r>
        <w:rPr>
          <w:rStyle w:val="148pt0pt2"/>
          <w:b/>
          <w:bCs/>
        </w:rPr>
        <w:t>замріяних</w:t>
      </w:r>
      <w:r>
        <w:rPr>
          <w:rStyle w:val="1485pt0pt1"/>
        </w:rPr>
        <w:t xml:space="preserve"> </w:t>
      </w:r>
      <w:r>
        <w:rPr>
          <w:rStyle w:val="1410pt0pt4"/>
        </w:rPr>
        <w:t xml:space="preserve">лісів, полів, нив Д. </w:t>
      </w:r>
      <w:r>
        <w:rPr>
          <w:rStyle w:val="148pt0pt2"/>
          <w:b/>
          <w:bCs/>
        </w:rPr>
        <w:t>замріяним</w:t>
      </w:r>
      <w:r>
        <w:rPr>
          <w:rStyle w:val="1485pt0pt1"/>
        </w:rPr>
        <w:t xml:space="preserve"> </w:t>
      </w:r>
      <w:r>
        <w:rPr>
          <w:rStyle w:val="1410pt0pt4"/>
        </w:rPr>
        <w:t xml:space="preserve">лісам, полям, нивам Зн. </w:t>
      </w:r>
      <w:r>
        <w:rPr>
          <w:rStyle w:val="148pt0pt2"/>
          <w:b/>
          <w:bCs/>
        </w:rPr>
        <w:t>замріяні</w:t>
      </w:r>
      <w:r>
        <w:rPr>
          <w:rStyle w:val="1485pt0pt1"/>
        </w:rPr>
        <w:t xml:space="preserve"> </w:t>
      </w:r>
      <w:r>
        <w:rPr>
          <w:rStyle w:val="1410pt0pt4"/>
        </w:rPr>
        <w:t>ліси, поля, ниви</w:t>
      </w:r>
    </w:p>
    <w:p w:rsidR="00A66788" w:rsidRDefault="001A7945">
      <w:pPr>
        <w:pStyle w:val="140"/>
        <w:framePr w:w="4155" w:h="9164" w:hRule="exact" w:wrap="none" w:vAnchor="page" w:hAnchor="page" w:x="4283" w:y="7277"/>
        <w:numPr>
          <w:ilvl w:val="0"/>
          <w:numId w:val="177"/>
        </w:numPr>
        <w:shd w:val="clear" w:color="auto" w:fill="auto"/>
        <w:tabs>
          <w:tab w:val="left" w:pos="940"/>
        </w:tabs>
        <w:spacing w:after="0" w:line="251" w:lineRule="exact"/>
        <w:ind w:left="360" w:right="60" w:firstLine="260"/>
        <w:jc w:val="both"/>
      </w:pPr>
      <w:r>
        <w:rPr>
          <w:rStyle w:val="148pt0pt2"/>
          <w:b/>
          <w:bCs/>
        </w:rPr>
        <w:t>замріяними</w:t>
      </w:r>
      <w:r>
        <w:rPr>
          <w:rStyle w:val="1485pt0pt1"/>
        </w:rPr>
        <w:t xml:space="preserve"> </w:t>
      </w:r>
      <w:r>
        <w:rPr>
          <w:rStyle w:val="1410pt0pt4"/>
        </w:rPr>
        <w:t xml:space="preserve">лісами, полями, нивами М. (у, на) </w:t>
      </w:r>
      <w:r>
        <w:rPr>
          <w:rStyle w:val="148pt0pt2"/>
          <w:b/>
          <w:bCs/>
        </w:rPr>
        <w:t>замріяних</w:t>
      </w:r>
      <w:r>
        <w:rPr>
          <w:rStyle w:val="1485pt0pt1"/>
        </w:rPr>
        <w:t xml:space="preserve"> </w:t>
      </w:r>
      <w:r>
        <w:rPr>
          <w:rStyle w:val="1410pt0pt4"/>
        </w:rPr>
        <w:t>лісах, полях, нивах У знахідному відмінку однини дієприкметники можуть мати пара</w:t>
      </w:r>
      <w:r>
        <w:rPr>
          <w:rStyle w:val="1410pt0pt4"/>
        </w:rPr>
        <w:softHyphen/>
        <w:t>лельні форми, залежно від іменника, з яким вони узгоджуються. Якщо іменник належить до назв іс</w:t>
      </w:r>
      <w:r>
        <w:rPr>
          <w:rStyle w:val="1410pt0pt4"/>
        </w:rPr>
        <w:t>тот, діє</w:t>
      </w:r>
      <w:r>
        <w:rPr>
          <w:rStyle w:val="1410pt0pt4"/>
        </w:rPr>
        <w:softHyphen/>
        <w:t>прикметник має форму родового від</w:t>
      </w:r>
      <w:r>
        <w:rPr>
          <w:rStyle w:val="1410pt0pt4"/>
        </w:rPr>
        <w:softHyphen/>
        <w:t xml:space="preserve">мінка, а якщо неістот — називного: (бачу) </w:t>
      </w:r>
      <w:r>
        <w:rPr>
          <w:rStyle w:val="140pt4"/>
          <w:b/>
          <w:bCs/>
        </w:rPr>
        <w:t>пожовтілий листок, достиг</w:t>
      </w:r>
      <w:r>
        <w:rPr>
          <w:rStyle w:val="140pt4"/>
          <w:b/>
          <w:bCs/>
        </w:rPr>
        <w:softHyphen/>
        <w:t xml:space="preserve">лі вишні, </w:t>
      </w:r>
      <w:r>
        <w:rPr>
          <w:rStyle w:val="1410pt0pt4"/>
        </w:rPr>
        <w:t>але:</w:t>
      </w:r>
    </w:p>
    <w:p w:rsidR="00A66788" w:rsidRDefault="001A7945">
      <w:pPr>
        <w:pStyle w:val="131"/>
        <w:framePr w:w="4155" w:h="9164" w:hRule="exact" w:wrap="none" w:vAnchor="page" w:hAnchor="page" w:x="4283" w:y="7277"/>
        <w:shd w:val="clear" w:color="auto" w:fill="auto"/>
        <w:spacing w:after="0" w:line="251" w:lineRule="exact"/>
        <w:ind w:left="460" w:right="60" w:firstLine="0"/>
        <w:jc w:val="both"/>
      </w:pPr>
      <w:r>
        <w:rPr>
          <w:rStyle w:val="1395pt0pt8"/>
          <w:b/>
          <w:bCs/>
          <w:i/>
          <w:iCs/>
        </w:rPr>
        <w:t>скривдженого хлопця, утомлених шахтарів.</w:t>
      </w:r>
    </w:p>
    <w:p w:rsidR="00A66788" w:rsidRDefault="001A7945">
      <w:pPr>
        <w:pStyle w:val="131"/>
        <w:framePr w:w="4155" w:h="9164" w:hRule="exact" w:wrap="none" w:vAnchor="page" w:hAnchor="page" w:x="4283" w:y="7277"/>
        <w:shd w:val="clear" w:color="auto" w:fill="auto"/>
        <w:spacing w:after="117" w:line="251" w:lineRule="exact"/>
        <w:ind w:left="200" w:right="220" w:firstLine="0"/>
        <w:jc w:val="right"/>
      </w:pPr>
      <w:r>
        <w:rPr>
          <w:rStyle w:val="1310pt0pt5"/>
        </w:rPr>
        <w:t>У місцевому відмінку однини діє</w:t>
      </w:r>
      <w:r>
        <w:rPr>
          <w:rStyle w:val="1310pt0pt5"/>
        </w:rPr>
        <w:softHyphen/>
        <w:t>прикметники можуть мати парале</w:t>
      </w:r>
      <w:r>
        <w:rPr>
          <w:rStyle w:val="1310pt0pt5"/>
        </w:rPr>
        <w:softHyphen/>
        <w:t xml:space="preserve">льні закінчення </w:t>
      </w:r>
      <w:r>
        <w:rPr>
          <w:rStyle w:val="1395pt0pt8"/>
          <w:b/>
          <w:bCs/>
          <w:i/>
          <w:iCs/>
        </w:rPr>
        <w:t>-ому</w:t>
      </w:r>
      <w:r>
        <w:rPr>
          <w:rStyle w:val="1310pt0pt5"/>
        </w:rPr>
        <w:t xml:space="preserve"> та </w:t>
      </w:r>
      <w:r>
        <w:rPr>
          <w:rStyle w:val="1395pt0pt8"/>
          <w:b/>
          <w:bCs/>
          <w:i/>
          <w:iCs/>
        </w:rPr>
        <w:t>-ім: на примерзлому ґрунті</w:t>
      </w:r>
      <w:r>
        <w:rPr>
          <w:rStyle w:val="1310pt0pt5"/>
        </w:rPr>
        <w:t xml:space="preserve"> — </w:t>
      </w:r>
      <w:r>
        <w:rPr>
          <w:rStyle w:val="1395pt0pt8"/>
          <w:b/>
          <w:bCs/>
          <w:i/>
          <w:iCs/>
        </w:rPr>
        <w:t>на примерзлім ґрунті; у посивілому волоссі</w:t>
      </w:r>
      <w:r>
        <w:rPr>
          <w:rStyle w:val="1310pt0pt5"/>
        </w:rPr>
        <w:t xml:space="preserve"> — </w:t>
      </w:r>
      <w:r>
        <w:rPr>
          <w:rStyle w:val="1395pt0pt8"/>
          <w:b/>
          <w:bCs/>
          <w:i/>
          <w:iCs/>
        </w:rPr>
        <w:t>у посивілім волоссі.</w:t>
      </w:r>
    </w:p>
    <w:p w:rsidR="00A66788" w:rsidRDefault="001A7945">
      <w:pPr>
        <w:pStyle w:val="190"/>
        <w:framePr w:w="4155" w:h="9164" w:hRule="exact" w:wrap="none" w:vAnchor="page" w:hAnchor="page" w:x="4283" w:y="7277"/>
        <w:shd w:val="clear" w:color="auto" w:fill="auto"/>
        <w:spacing w:before="0" w:line="255" w:lineRule="exact"/>
        <w:ind w:left="360" w:right="1240"/>
      </w:pPr>
      <w:r>
        <w:rPr>
          <w:rStyle w:val="1910pt"/>
          <w:b/>
          <w:bCs/>
        </w:rPr>
        <w:t>Перехід дієприкметників у прикметники та іменники</w:t>
      </w:r>
    </w:p>
    <w:p w:rsidR="00A66788" w:rsidRDefault="001A7945">
      <w:pPr>
        <w:pStyle w:val="140"/>
        <w:framePr w:w="4155" w:h="9164" w:hRule="exact" w:wrap="none" w:vAnchor="page" w:hAnchor="page" w:x="4283" w:y="7277"/>
        <w:shd w:val="clear" w:color="auto" w:fill="auto"/>
        <w:spacing w:after="0" w:line="243" w:lineRule="exact"/>
        <w:ind w:left="40" w:right="320" w:firstLine="320"/>
        <w:jc w:val="both"/>
      </w:pPr>
      <w:r>
        <w:rPr>
          <w:rStyle w:val="1410pt0pt4"/>
        </w:rPr>
        <w:t>В українській мові дієприкмет</w:t>
      </w:r>
      <w:r>
        <w:rPr>
          <w:rStyle w:val="1410pt0pt4"/>
        </w:rPr>
        <w:softHyphen/>
        <w:t>ники можуть утрачати властиві їм Дієслівні ознаки й переходити до розряду прикмет</w:t>
      </w:r>
      <w:r>
        <w:rPr>
          <w:rStyle w:val="1410pt0pt4"/>
        </w:rPr>
        <w:t xml:space="preserve">ників. При цьому </w:t>
      </w:r>
      <w:r>
        <w:rPr>
          <w:rStyle w:val="1410pt0pt4"/>
          <w:vertAlign w:val="superscript"/>
        </w:rPr>
        <w:t>в</w:t>
      </w:r>
      <w:r>
        <w:rPr>
          <w:rStyle w:val="1410pt0pt4"/>
        </w:rPr>
        <w:t>°ни вже виражають постійну ознаку предмета й не мають залежних слів.</w:t>
      </w:r>
    </w:p>
    <w:p w:rsidR="00A66788" w:rsidRDefault="001A7945">
      <w:pPr>
        <w:pStyle w:val="140"/>
        <w:framePr w:w="3978" w:h="9010" w:hRule="exact" w:wrap="none" w:vAnchor="page" w:hAnchor="page" w:x="8545" w:y="7366"/>
        <w:shd w:val="clear" w:color="auto" w:fill="auto"/>
        <w:spacing w:after="0" w:line="247" w:lineRule="exact"/>
        <w:ind w:left="300" w:right="80" w:firstLine="280"/>
        <w:jc w:val="both"/>
      </w:pPr>
      <w:r>
        <w:rPr>
          <w:rStyle w:val="1410pt0pt4"/>
        </w:rPr>
        <w:t xml:space="preserve">У сполученнях </w:t>
      </w:r>
      <w:r>
        <w:rPr>
          <w:rStyle w:val="140pt4"/>
          <w:b/>
          <w:bCs/>
        </w:rPr>
        <w:t xml:space="preserve">смажена риба, квашена капуста, парене молоко </w:t>
      </w:r>
      <w:r>
        <w:rPr>
          <w:rStyle w:val="1410pt0pt4"/>
        </w:rPr>
        <w:t xml:space="preserve">слова </w:t>
      </w:r>
      <w:r>
        <w:rPr>
          <w:rStyle w:val="140pt4"/>
          <w:b/>
          <w:bCs/>
        </w:rPr>
        <w:t xml:space="preserve">смажена, квашена, парене — </w:t>
      </w:r>
      <w:r>
        <w:rPr>
          <w:rStyle w:val="1410pt0pt4"/>
        </w:rPr>
        <w:t>прикметники, бо вони виражають постійну ознаку предмета.</w:t>
      </w:r>
    </w:p>
    <w:p w:rsidR="00A66788" w:rsidRDefault="001A7945">
      <w:pPr>
        <w:pStyle w:val="140"/>
        <w:framePr w:w="3978" w:h="9010" w:hRule="exact" w:wrap="none" w:vAnchor="page" w:hAnchor="page" w:x="8545" w:y="7366"/>
        <w:shd w:val="clear" w:color="auto" w:fill="auto"/>
        <w:spacing w:after="0" w:line="247" w:lineRule="exact"/>
        <w:ind w:left="300" w:right="80" w:firstLine="280"/>
        <w:jc w:val="both"/>
      </w:pPr>
      <w:r>
        <w:rPr>
          <w:rStyle w:val="1410pt0pt4"/>
        </w:rPr>
        <w:t xml:space="preserve">У висловах </w:t>
      </w:r>
      <w:r>
        <w:rPr>
          <w:rStyle w:val="140pt4"/>
          <w:b/>
          <w:bCs/>
        </w:rPr>
        <w:t>риба, сма</w:t>
      </w:r>
      <w:r>
        <w:rPr>
          <w:rStyle w:val="140pt4"/>
          <w:b/>
          <w:bCs/>
        </w:rPr>
        <w:t>жена на олії; молоко, парене в печі; у діжці ква</w:t>
      </w:r>
      <w:r>
        <w:rPr>
          <w:rStyle w:val="140pt4"/>
          <w:b/>
          <w:bCs/>
        </w:rPr>
        <w:softHyphen/>
        <w:t>шена капуста</w:t>
      </w:r>
      <w:r>
        <w:rPr>
          <w:rStyle w:val="1410pt0pt4"/>
        </w:rPr>
        <w:t xml:space="preserve"> ті самі слова — діє</w:t>
      </w:r>
      <w:r>
        <w:rPr>
          <w:rStyle w:val="1410pt0pt4"/>
        </w:rPr>
        <w:softHyphen/>
        <w:t>прикметники, оскільки виражають ознаку предмета за дією й мають залежні слова.</w:t>
      </w:r>
    </w:p>
    <w:p w:rsidR="00A66788" w:rsidRDefault="001A7945">
      <w:pPr>
        <w:pStyle w:val="140"/>
        <w:framePr w:w="3978" w:h="9010" w:hRule="exact" w:wrap="none" w:vAnchor="page" w:hAnchor="page" w:x="8545" w:y="7366"/>
        <w:shd w:val="clear" w:color="auto" w:fill="auto"/>
        <w:spacing w:after="0" w:line="247" w:lineRule="exact"/>
        <w:ind w:left="300" w:right="80" w:firstLine="280"/>
        <w:jc w:val="both"/>
      </w:pPr>
      <w:r>
        <w:rPr>
          <w:rStyle w:val="1410pt0pt4"/>
        </w:rPr>
        <w:t>Отже, для того щоб визначити, до якої частини мови належить слово, що має форму дієприкметника,</w:t>
      </w:r>
      <w:r>
        <w:rPr>
          <w:rStyle w:val="1410pt0pt4"/>
        </w:rPr>
        <w:t xml:space="preserve"> треба його розглядати в контексті. Якщо діє</w:t>
      </w:r>
      <w:r>
        <w:rPr>
          <w:rStyle w:val="1410pt0pt4"/>
        </w:rPr>
        <w:softHyphen/>
        <w:t>прикметник, виконуючи роль озна</w:t>
      </w:r>
      <w:r>
        <w:rPr>
          <w:rStyle w:val="1410pt0pt4"/>
        </w:rPr>
        <w:softHyphen/>
        <w:t>чення чи іменної частини складеного присудка, утрачає здатність при собі мати залежний іменник, то це є свід</w:t>
      </w:r>
      <w:r>
        <w:rPr>
          <w:rStyle w:val="1410pt0pt4"/>
        </w:rPr>
        <w:softHyphen/>
        <w:t>ченням переходу його в прикметники.</w:t>
      </w:r>
    </w:p>
    <w:p w:rsidR="00A66788" w:rsidRDefault="001A7945">
      <w:pPr>
        <w:pStyle w:val="140"/>
        <w:framePr w:w="3978" w:h="9010" w:hRule="exact" w:wrap="none" w:vAnchor="page" w:hAnchor="page" w:x="8545" w:y="7366"/>
        <w:shd w:val="clear" w:color="auto" w:fill="auto"/>
        <w:spacing w:after="0" w:line="247" w:lineRule="exact"/>
        <w:ind w:left="140" w:right="260" w:firstLine="160"/>
        <w:jc w:val="both"/>
      </w:pPr>
      <w:r>
        <w:rPr>
          <w:rStyle w:val="1410pt0pt4"/>
        </w:rPr>
        <w:t xml:space="preserve">Дієприкметники і прикметники </w:t>
      </w:r>
      <w:r>
        <w:rPr>
          <w:rStyle w:val="1410pt0pt4"/>
        </w:rPr>
        <w:t>дієприкметникового походження можна розрізняти за низкою ознак:</w:t>
      </w:r>
    </w:p>
    <w:p w:rsidR="00A66788" w:rsidRDefault="001A7945">
      <w:pPr>
        <w:pStyle w:val="131"/>
        <w:framePr w:w="3978" w:h="9010" w:hRule="exact" w:wrap="none" w:vAnchor="page" w:hAnchor="page" w:x="8545" w:y="7366"/>
        <w:numPr>
          <w:ilvl w:val="0"/>
          <w:numId w:val="177"/>
        </w:numPr>
        <w:shd w:val="clear" w:color="auto" w:fill="auto"/>
        <w:tabs>
          <w:tab w:val="left" w:pos="354"/>
        </w:tabs>
        <w:spacing w:after="0" w:line="247" w:lineRule="exact"/>
        <w:ind w:left="300" w:right="260" w:hanging="160"/>
      </w:pPr>
      <w:r>
        <w:rPr>
          <w:rStyle w:val="1310pt0pt5"/>
        </w:rPr>
        <w:t>У прикметниках наголошується су</w:t>
      </w:r>
      <w:r>
        <w:rPr>
          <w:rStyle w:val="1310pt0pt5"/>
        </w:rPr>
        <w:softHyphen/>
        <w:t xml:space="preserve">фікс, у дієприкметниках — корінь: </w:t>
      </w:r>
      <w:r>
        <w:rPr>
          <w:rStyle w:val="1395pt0pt8"/>
          <w:b/>
          <w:bCs/>
          <w:i/>
          <w:iCs/>
        </w:rPr>
        <w:t>варений</w:t>
      </w:r>
      <w:r>
        <w:rPr>
          <w:rStyle w:val="1310pt0pt5"/>
        </w:rPr>
        <w:t xml:space="preserve"> — </w:t>
      </w:r>
      <w:r>
        <w:rPr>
          <w:rStyle w:val="1395pt0pt8"/>
          <w:b/>
          <w:bCs/>
          <w:i/>
          <w:iCs/>
        </w:rPr>
        <w:t>варений; печений</w:t>
      </w:r>
      <w:r>
        <w:rPr>
          <w:rStyle w:val="1310pt0pt5"/>
        </w:rPr>
        <w:t xml:space="preserve"> — </w:t>
      </w:r>
      <w:r>
        <w:rPr>
          <w:rStyle w:val="1395pt0pt8"/>
          <w:b/>
          <w:bCs/>
          <w:i/>
          <w:iCs/>
        </w:rPr>
        <w:t>печений; учений</w:t>
      </w:r>
      <w:r>
        <w:rPr>
          <w:rStyle w:val="1310pt0pt5"/>
        </w:rPr>
        <w:t xml:space="preserve"> — </w:t>
      </w:r>
      <w:r>
        <w:rPr>
          <w:rStyle w:val="1395pt0pt8"/>
          <w:b/>
          <w:bCs/>
          <w:i/>
          <w:iCs/>
        </w:rPr>
        <w:t>учений; невпізнанний</w:t>
      </w:r>
      <w:r>
        <w:rPr>
          <w:rStyle w:val="1310pt0pt5"/>
        </w:rPr>
        <w:t xml:space="preserve"> — </w:t>
      </w:r>
      <w:r>
        <w:rPr>
          <w:rStyle w:val="1395pt0pt8"/>
          <w:b/>
          <w:bCs/>
          <w:i/>
          <w:iCs/>
        </w:rPr>
        <w:t>невпізнаний; незрівнянний</w:t>
      </w:r>
      <w:r>
        <w:rPr>
          <w:rStyle w:val="1310pt0pt5"/>
        </w:rPr>
        <w:t xml:space="preserve"> — </w:t>
      </w:r>
      <w:r>
        <w:rPr>
          <w:rStyle w:val="1395pt0pt8"/>
          <w:b/>
          <w:bCs/>
          <w:i/>
          <w:iCs/>
        </w:rPr>
        <w:t>незрівняний.</w:t>
      </w:r>
    </w:p>
    <w:p w:rsidR="00A66788" w:rsidRDefault="001A7945">
      <w:pPr>
        <w:pStyle w:val="140"/>
        <w:framePr w:w="3978" w:h="9010" w:hRule="exact" w:wrap="none" w:vAnchor="page" w:hAnchor="page" w:x="8545" w:y="7366"/>
        <w:numPr>
          <w:ilvl w:val="0"/>
          <w:numId w:val="177"/>
        </w:numPr>
        <w:shd w:val="clear" w:color="auto" w:fill="auto"/>
        <w:tabs>
          <w:tab w:val="left" w:pos="214"/>
        </w:tabs>
        <w:spacing w:after="0" w:line="247" w:lineRule="exact"/>
        <w:ind w:right="480" w:firstLine="0"/>
      </w:pPr>
      <w:r>
        <w:rPr>
          <w:rStyle w:val="1410pt0pt4"/>
        </w:rPr>
        <w:t>Завжди переходя</w:t>
      </w:r>
      <w:r>
        <w:rPr>
          <w:rStyle w:val="1410pt0pt4"/>
        </w:rPr>
        <w:t xml:space="preserve">ть у прикметники пасивні дієприкметники минулого часу, вжиті без залежних слів у переносному значенні: </w:t>
      </w:r>
      <w:r>
        <w:rPr>
          <w:rStyle w:val="140pt4"/>
          <w:b/>
          <w:bCs/>
        </w:rPr>
        <w:t>налякані</w:t>
      </w:r>
      <w:r>
        <w:rPr>
          <w:rStyle w:val="1410pt0pt4"/>
        </w:rPr>
        <w:t xml:space="preserve"> (неспокійні) </w:t>
      </w:r>
      <w:r>
        <w:rPr>
          <w:rStyle w:val="140pt4"/>
          <w:b/>
          <w:bCs/>
        </w:rPr>
        <w:t>очі,</w:t>
      </w:r>
      <w:r>
        <w:rPr>
          <w:rStyle w:val="1410pt0pt4"/>
        </w:rPr>
        <w:t xml:space="preserve"> але </w:t>
      </w:r>
      <w:r>
        <w:rPr>
          <w:rStyle w:val="140pt4"/>
          <w:b/>
          <w:bCs/>
        </w:rPr>
        <w:t>на</w:t>
      </w:r>
      <w:r>
        <w:rPr>
          <w:rStyle w:val="140pt4"/>
          <w:b/>
          <w:bCs/>
        </w:rPr>
        <w:softHyphen/>
        <w:t>лякані</w:t>
      </w:r>
      <w:r>
        <w:rPr>
          <w:rStyle w:val="1410pt0pt4"/>
        </w:rPr>
        <w:t xml:space="preserve"> (трагічними подіями) </w:t>
      </w:r>
      <w:r>
        <w:rPr>
          <w:rStyle w:val="140pt4"/>
          <w:b/>
          <w:bCs/>
        </w:rPr>
        <w:t>люди;</w:t>
      </w:r>
    </w:p>
    <w:p w:rsidR="00A66788" w:rsidRDefault="001A7945">
      <w:pPr>
        <w:pStyle w:val="174"/>
        <w:framePr w:wrap="none" w:vAnchor="page" w:hAnchor="page" w:x="11631" w:y="16602"/>
        <w:shd w:val="clear" w:color="auto" w:fill="auto"/>
        <w:spacing w:line="200" w:lineRule="exact"/>
        <w:ind w:left="20"/>
      </w:pPr>
      <w:r>
        <w:rPr>
          <w:rStyle w:val="1710pt0pt"/>
          <w:b/>
          <w:bCs/>
        </w:rPr>
        <w:t>271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03"/>
        <w:framePr w:wrap="none" w:vAnchor="page" w:hAnchor="page" w:x="4522" w:y="7239"/>
        <w:shd w:val="clear" w:color="auto" w:fill="auto"/>
        <w:spacing w:line="170" w:lineRule="exact"/>
        <w:ind w:left="40"/>
      </w:pPr>
      <w:r>
        <w:lastRenderedPageBreak/>
        <w:t>УКРАЇНСЬКА МОВА</w:t>
      </w:r>
    </w:p>
    <w:p w:rsidR="00A66788" w:rsidRDefault="001A7945">
      <w:pPr>
        <w:pStyle w:val="131"/>
        <w:framePr w:w="3577" w:h="8568" w:hRule="exact" w:wrap="none" w:vAnchor="page" w:hAnchor="page" w:x="4541" w:y="7568"/>
        <w:shd w:val="clear" w:color="auto" w:fill="auto"/>
        <w:spacing w:after="0" w:line="241" w:lineRule="exact"/>
        <w:ind w:left="280" w:right="80" w:firstLine="0"/>
      </w:pPr>
      <w:r>
        <w:rPr>
          <w:rStyle w:val="1395pt0pt8"/>
          <w:b/>
          <w:bCs/>
          <w:i/>
          <w:iCs/>
        </w:rPr>
        <w:t>піднесений</w:t>
      </w:r>
      <w:r>
        <w:rPr>
          <w:rStyle w:val="1310pt0pt5"/>
        </w:rPr>
        <w:t xml:space="preserve"> (гарний) </w:t>
      </w:r>
      <w:r>
        <w:rPr>
          <w:rStyle w:val="1395pt0pt8"/>
          <w:b/>
          <w:bCs/>
          <w:i/>
          <w:iCs/>
        </w:rPr>
        <w:t>настрій</w:t>
      </w:r>
      <w:r>
        <w:rPr>
          <w:rStyle w:val="1310pt0pt5"/>
        </w:rPr>
        <w:t xml:space="preserve">; </w:t>
      </w:r>
      <w:r>
        <w:rPr>
          <w:rStyle w:val="1395pt0pt8"/>
          <w:b/>
          <w:bCs/>
          <w:i/>
          <w:iCs/>
        </w:rPr>
        <w:t>стримані</w:t>
      </w:r>
      <w:r>
        <w:rPr>
          <w:rStyle w:val="1310pt0pt5"/>
        </w:rPr>
        <w:t xml:space="preserve"> (коректні) </w:t>
      </w:r>
      <w:r>
        <w:rPr>
          <w:rStyle w:val="1395pt0pt8"/>
          <w:b/>
          <w:bCs/>
          <w:i/>
          <w:iCs/>
        </w:rPr>
        <w:t>рухи</w:t>
      </w:r>
      <w:r>
        <w:rPr>
          <w:rStyle w:val="1310pt0pt5"/>
        </w:rPr>
        <w:t xml:space="preserve">; </w:t>
      </w:r>
      <w:r>
        <w:rPr>
          <w:rStyle w:val="1395pt0pt8"/>
          <w:b/>
          <w:bCs/>
          <w:i/>
          <w:iCs/>
        </w:rPr>
        <w:t>пекучий</w:t>
      </w:r>
      <w:r>
        <w:rPr>
          <w:rStyle w:val="1310pt0pt5"/>
        </w:rPr>
        <w:t xml:space="preserve"> (пронизливий) </w:t>
      </w:r>
      <w:r>
        <w:rPr>
          <w:rStyle w:val="1395pt0pt8"/>
          <w:b/>
          <w:bCs/>
          <w:i/>
          <w:iCs/>
        </w:rPr>
        <w:t>погляд.</w:t>
      </w:r>
    </w:p>
    <w:p w:rsidR="00A66788" w:rsidRDefault="001A7945">
      <w:pPr>
        <w:pStyle w:val="140"/>
        <w:framePr w:w="3577" w:h="8568" w:hRule="exact" w:wrap="none" w:vAnchor="page" w:hAnchor="page" w:x="4541" w:y="7568"/>
        <w:numPr>
          <w:ilvl w:val="0"/>
          <w:numId w:val="177"/>
        </w:numPr>
        <w:shd w:val="clear" w:color="auto" w:fill="auto"/>
        <w:tabs>
          <w:tab w:val="left" w:pos="298"/>
        </w:tabs>
        <w:spacing w:after="0" w:line="241" w:lineRule="exact"/>
        <w:ind w:left="280" w:right="80" w:hanging="200"/>
        <w:jc w:val="both"/>
      </w:pPr>
      <w:r>
        <w:rPr>
          <w:rStyle w:val="1410pt0pt4"/>
        </w:rPr>
        <w:t>Завжди переходить у прикметники пасивні дієприкметники, що не мають залежних слів і в сполу</w:t>
      </w:r>
      <w:r>
        <w:rPr>
          <w:rStyle w:val="1410pt0pt4"/>
        </w:rPr>
        <w:softHyphen/>
        <w:t xml:space="preserve">ченні з іменниками називають одне поняття (як правило, страву, продукт або матеріал): </w:t>
      </w:r>
      <w:r>
        <w:rPr>
          <w:rStyle w:val="140pt4"/>
          <w:b/>
          <w:bCs/>
        </w:rPr>
        <w:t>сіяне борошно, смажена картопл</w:t>
      </w:r>
      <w:r>
        <w:rPr>
          <w:rStyle w:val="140pt4"/>
          <w:b/>
          <w:bCs/>
        </w:rPr>
        <w:t>я, збирана сметана, квашена капус</w:t>
      </w:r>
      <w:r>
        <w:rPr>
          <w:rStyle w:val="140pt4"/>
          <w:b/>
          <w:bCs/>
        </w:rPr>
        <w:softHyphen/>
        <w:t>та, солоні кавуни.</w:t>
      </w:r>
    </w:p>
    <w:p w:rsidR="00A66788" w:rsidRDefault="001A7945">
      <w:pPr>
        <w:pStyle w:val="140"/>
        <w:framePr w:w="3577" w:h="8568" w:hRule="exact" w:wrap="none" w:vAnchor="page" w:hAnchor="page" w:x="4541" w:y="7568"/>
        <w:shd w:val="clear" w:color="auto" w:fill="auto"/>
        <w:spacing w:after="0" w:line="237" w:lineRule="exact"/>
        <w:ind w:left="280" w:right="80" w:firstLine="0"/>
        <w:jc w:val="both"/>
      </w:pPr>
      <w:r>
        <w:rPr>
          <w:rStyle w:val="1410pt0pt4"/>
        </w:rPr>
        <w:t>Деякі дієприкметники можуть переходити в іменники (субстанти</w:t>
      </w:r>
      <w:r>
        <w:rPr>
          <w:rStyle w:val="1410pt0pt4"/>
        </w:rPr>
        <w:softHyphen/>
        <w:t>вуватися). У цьому випадку вони втрачають ознаки дієслова, але й не виражають ознак предмета (як іменники), вони називають пред</w:t>
      </w:r>
      <w:r>
        <w:rPr>
          <w:rStyle w:val="1410pt0pt4"/>
        </w:rPr>
        <w:softHyphen/>
        <w:t>мети й виконую</w:t>
      </w:r>
      <w:r>
        <w:rPr>
          <w:rStyle w:val="1410pt0pt4"/>
        </w:rPr>
        <w:t xml:space="preserve">ть синтаксичні функції підметів і додатків: </w:t>
      </w:r>
      <w:r>
        <w:rPr>
          <w:rStyle w:val="140pt4"/>
          <w:b/>
          <w:bCs/>
        </w:rPr>
        <w:t>полонений</w:t>
      </w:r>
      <w:r>
        <w:rPr>
          <w:rStyle w:val="1410pt0pt4"/>
        </w:rPr>
        <w:t xml:space="preserve"> ворогами солдат — </w:t>
      </w:r>
      <w:r>
        <w:rPr>
          <w:rStyle w:val="140pt4"/>
          <w:b/>
          <w:bCs/>
        </w:rPr>
        <w:t>полонений</w:t>
      </w:r>
      <w:r>
        <w:rPr>
          <w:rStyle w:val="1410pt0pt4"/>
        </w:rPr>
        <w:t xml:space="preserve"> (хто?).</w:t>
      </w:r>
    </w:p>
    <w:p w:rsidR="00A66788" w:rsidRDefault="001A7945">
      <w:pPr>
        <w:pStyle w:val="131"/>
        <w:framePr w:w="3577" w:h="8568" w:hRule="exact" w:wrap="none" w:vAnchor="page" w:hAnchor="page" w:x="4541" w:y="7568"/>
        <w:shd w:val="clear" w:color="auto" w:fill="auto"/>
        <w:spacing w:after="0" w:line="237" w:lineRule="exact"/>
        <w:ind w:left="280" w:right="80" w:firstLine="0"/>
      </w:pPr>
      <w:r>
        <w:rPr>
          <w:rStyle w:val="1395pt0pt8"/>
          <w:b/>
          <w:bCs/>
          <w:i/>
          <w:iCs/>
        </w:rPr>
        <w:t>Полонених відправлено в глибокий тил.</w:t>
      </w:r>
    </w:p>
    <w:p w:rsidR="00A66788" w:rsidRDefault="001A7945">
      <w:pPr>
        <w:pStyle w:val="131"/>
        <w:framePr w:w="3577" w:h="8568" w:hRule="exact" w:wrap="none" w:vAnchor="page" w:hAnchor="page" w:x="4541" w:y="7568"/>
        <w:shd w:val="clear" w:color="auto" w:fill="auto"/>
        <w:spacing w:after="0" w:line="237" w:lineRule="exact"/>
        <w:ind w:left="280" w:right="80" w:firstLine="0"/>
      </w:pPr>
      <w:r>
        <w:rPr>
          <w:rStyle w:val="1395pt0pt8"/>
          <w:b/>
          <w:bCs/>
          <w:i/>
          <w:iCs/>
        </w:rPr>
        <w:t>Поранені лікуються у військовому госпіталі.</w:t>
      </w:r>
    </w:p>
    <w:p w:rsidR="00A66788" w:rsidRDefault="001A7945">
      <w:pPr>
        <w:pStyle w:val="140"/>
        <w:framePr w:w="3577" w:h="8568" w:hRule="exact" w:wrap="none" w:vAnchor="page" w:hAnchor="page" w:x="4541" w:y="7568"/>
        <w:numPr>
          <w:ilvl w:val="0"/>
          <w:numId w:val="177"/>
        </w:numPr>
        <w:shd w:val="clear" w:color="auto" w:fill="auto"/>
        <w:tabs>
          <w:tab w:val="left" w:pos="298"/>
        </w:tabs>
        <w:spacing w:after="0" w:line="237" w:lineRule="exact"/>
        <w:ind w:left="280" w:right="80" w:hanging="200"/>
        <w:jc w:val="both"/>
      </w:pPr>
      <w:r>
        <w:rPr>
          <w:rStyle w:val="1410pt0pt4"/>
        </w:rPr>
        <w:t>Прикметники не керують іменни</w:t>
      </w:r>
      <w:r>
        <w:rPr>
          <w:rStyle w:val="1410pt0pt4"/>
        </w:rPr>
        <w:softHyphen/>
        <w:t>ками й не можуть мати пояснюва</w:t>
      </w:r>
      <w:r>
        <w:rPr>
          <w:rStyle w:val="1410pt0pt4"/>
        </w:rPr>
        <w:softHyphen/>
        <w:t>них слів:</w:t>
      </w:r>
    </w:p>
    <w:p w:rsidR="00A66788" w:rsidRDefault="001A7945">
      <w:pPr>
        <w:pStyle w:val="131"/>
        <w:framePr w:w="3577" w:h="8568" w:hRule="exact" w:wrap="none" w:vAnchor="page" w:hAnchor="page" w:x="4541" w:y="7568"/>
        <w:shd w:val="clear" w:color="auto" w:fill="auto"/>
        <w:spacing w:after="0" w:line="237" w:lineRule="exact"/>
        <w:ind w:left="280" w:right="80" w:firstLine="0"/>
        <w:jc w:val="both"/>
      </w:pPr>
      <w:r>
        <w:rPr>
          <w:rStyle w:val="1395pt0pt8"/>
          <w:b/>
          <w:bCs/>
          <w:i/>
          <w:iCs/>
        </w:rPr>
        <w:t>битий шлях</w:t>
      </w:r>
      <w:r>
        <w:rPr>
          <w:rStyle w:val="1310pt0pt5"/>
        </w:rPr>
        <w:t xml:space="preserve"> — </w:t>
      </w:r>
      <w:r>
        <w:rPr>
          <w:rStyle w:val="1395pt0pt8"/>
          <w:b/>
          <w:bCs/>
          <w:i/>
          <w:iCs/>
        </w:rPr>
        <w:t>битий вітром колос; вихована людина</w:t>
      </w:r>
      <w:r>
        <w:rPr>
          <w:rStyle w:val="1310pt0pt5"/>
        </w:rPr>
        <w:t xml:space="preserve"> — </w:t>
      </w:r>
      <w:r>
        <w:rPr>
          <w:rStyle w:val="1395pt0pt8"/>
          <w:b/>
          <w:bCs/>
          <w:i/>
          <w:iCs/>
        </w:rPr>
        <w:t>вихована в сім’ї дитина.</w:t>
      </w:r>
    </w:p>
    <w:p w:rsidR="00A66788" w:rsidRDefault="001A7945">
      <w:pPr>
        <w:pStyle w:val="140"/>
        <w:framePr w:w="3577" w:h="8568" w:hRule="exact" w:wrap="none" w:vAnchor="page" w:hAnchor="page" w:x="4541" w:y="7568"/>
        <w:numPr>
          <w:ilvl w:val="0"/>
          <w:numId w:val="177"/>
        </w:numPr>
        <w:shd w:val="clear" w:color="auto" w:fill="auto"/>
        <w:tabs>
          <w:tab w:val="left" w:pos="286"/>
        </w:tabs>
        <w:spacing w:after="0" w:line="234" w:lineRule="exact"/>
        <w:ind w:left="280" w:right="80" w:hanging="200"/>
        <w:jc w:val="both"/>
      </w:pPr>
      <w:r>
        <w:rPr>
          <w:rStyle w:val="1410pt0pt4"/>
        </w:rPr>
        <w:t>Дієприкметники, що перейшли в прикметники, втрачають дієслівні суфікси:</w:t>
      </w:r>
    </w:p>
    <w:p w:rsidR="00A66788" w:rsidRDefault="001A7945">
      <w:pPr>
        <w:pStyle w:val="140"/>
        <w:framePr w:w="3666" w:h="1517" w:hRule="exact" w:wrap="none" w:vAnchor="page" w:hAnchor="page" w:x="8453" w:y="7510"/>
        <w:shd w:val="clear" w:color="auto" w:fill="auto"/>
        <w:spacing w:after="0" w:line="245" w:lineRule="exact"/>
        <w:ind w:left="164" w:firstLine="0"/>
      </w:pPr>
      <w:r>
        <w:rPr>
          <w:rStyle w:val="1410pt0pt4"/>
        </w:rPr>
        <w:t>Дієприкметники</w:t>
      </w:r>
    </w:p>
    <w:p w:rsidR="00A66788" w:rsidRDefault="001A7945">
      <w:pPr>
        <w:pStyle w:val="221"/>
        <w:framePr w:w="3666" w:h="1517" w:hRule="exact" w:wrap="none" w:vAnchor="page" w:hAnchor="page" w:x="8453" w:y="7510"/>
        <w:shd w:val="clear" w:color="auto" w:fill="auto"/>
        <w:spacing w:line="245" w:lineRule="exact"/>
        <w:ind w:left="164" w:firstLine="0"/>
        <w:jc w:val="left"/>
      </w:pPr>
      <w:r>
        <w:rPr>
          <w:rStyle w:val="2210pt0pt0"/>
          <w:b/>
          <w:bCs/>
          <w:i/>
          <w:iCs/>
        </w:rPr>
        <w:t>літаючий</w:t>
      </w:r>
    </w:p>
    <w:p w:rsidR="00A66788" w:rsidRDefault="001A7945">
      <w:pPr>
        <w:pStyle w:val="221"/>
        <w:framePr w:w="3666" w:h="1517" w:hRule="exact" w:wrap="none" w:vAnchor="page" w:hAnchor="page" w:x="8453" w:y="7510"/>
        <w:shd w:val="clear" w:color="auto" w:fill="auto"/>
        <w:spacing w:line="245" w:lineRule="exact"/>
        <w:ind w:left="164" w:firstLine="0"/>
        <w:jc w:val="left"/>
      </w:pPr>
      <w:r>
        <w:rPr>
          <w:rStyle w:val="2210pt0pt0"/>
          <w:b/>
          <w:bCs/>
          <w:i/>
          <w:iCs/>
        </w:rPr>
        <w:t>отруєний</w:t>
      </w:r>
    </w:p>
    <w:p w:rsidR="00A66788" w:rsidRDefault="001A7945">
      <w:pPr>
        <w:pStyle w:val="221"/>
        <w:framePr w:w="3666" w:h="1517" w:hRule="exact" w:wrap="none" w:vAnchor="page" w:hAnchor="page" w:x="8453" w:y="7510"/>
        <w:shd w:val="clear" w:color="auto" w:fill="auto"/>
        <w:spacing w:line="245" w:lineRule="exact"/>
        <w:ind w:left="164" w:firstLine="0"/>
        <w:jc w:val="left"/>
      </w:pPr>
      <w:r>
        <w:rPr>
          <w:rStyle w:val="2210pt0pt0"/>
          <w:b/>
          <w:bCs/>
          <w:i/>
          <w:iCs/>
        </w:rPr>
        <w:t>перекладений</w:t>
      </w:r>
    </w:p>
    <w:p w:rsidR="00A66788" w:rsidRDefault="001A7945">
      <w:pPr>
        <w:pStyle w:val="221"/>
        <w:framePr w:w="3666" w:h="1517" w:hRule="exact" w:wrap="none" w:vAnchor="page" w:hAnchor="page" w:x="8453" w:y="7510"/>
        <w:shd w:val="clear" w:color="auto" w:fill="auto"/>
        <w:spacing w:line="245" w:lineRule="exact"/>
        <w:ind w:left="164" w:firstLine="0"/>
        <w:jc w:val="left"/>
      </w:pPr>
      <w:r>
        <w:rPr>
          <w:rStyle w:val="2210pt0pt0"/>
          <w:b/>
          <w:bCs/>
          <w:i/>
          <w:iCs/>
        </w:rPr>
        <w:t>підвішена</w:t>
      </w:r>
    </w:p>
    <w:p w:rsidR="00A66788" w:rsidRDefault="001A7945">
      <w:pPr>
        <w:pStyle w:val="221"/>
        <w:framePr w:w="3666" w:h="1517" w:hRule="exact" w:wrap="none" w:vAnchor="page" w:hAnchor="page" w:x="8453" w:y="7510"/>
        <w:shd w:val="clear" w:color="auto" w:fill="auto"/>
        <w:spacing w:line="245" w:lineRule="exact"/>
        <w:ind w:left="164" w:firstLine="0"/>
        <w:jc w:val="left"/>
      </w:pPr>
      <w:r>
        <w:rPr>
          <w:rStyle w:val="2210pt0pt0"/>
          <w:b/>
          <w:bCs/>
          <w:i/>
          <w:iCs/>
        </w:rPr>
        <w:t>підписаний</w:t>
      </w:r>
    </w:p>
    <w:p w:rsidR="00A66788" w:rsidRDefault="001A7945">
      <w:pPr>
        <w:pStyle w:val="140"/>
        <w:framePr w:w="1455" w:h="1497" w:hRule="exact" w:wrap="none" w:vAnchor="page" w:hAnchor="page" w:x="10601" w:y="7550"/>
        <w:shd w:val="clear" w:color="auto" w:fill="auto"/>
        <w:spacing w:after="0" w:line="200" w:lineRule="exact"/>
        <w:ind w:left="100" w:firstLine="0"/>
      </w:pPr>
      <w:r>
        <w:rPr>
          <w:rStyle w:val="1410pt0pt4"/>
        </w:rPr>
        <w:t>Прикметники</w:t>
      </w:r>
    </w:p>
    <w:p w:rsidR="00A66788" w:rsidRDefault="001A7945">
      <w:pPr>
        <w:pStyle w:val="221"/>
        <w:framePr w:w="1455" w:h="1497" w:hRule="exact" w:wrap="none" w:vAnchor="page" w:hAnchor="page" w:x="10601" w:y="7550"/>
        <w:shd w:val="clear" w:color="auto" w:fill="auto"/>
        <w:spacing w:line="245" w:lineRule="exact"/>
        <w:ind w:left="100" w:firstLine="0"/>
        <w:jc w:val="left"/>
      </w:pPr>
      <w:r>
        <w:rPr>
          <w:rStyle w:val="2210pt0pt0"/>
          <w:b/>
          <w:bCs/>
          <w:i/>
          <w:iCs/>
        </w:rPr>
        <w:t>летючий</w:t>
      </w:r>
    </w:p>
    <w:p w:rsidR="00A66788" w:rsidRDefault="001A7945">
      <w:pPr>
        <w:pStyle w:val="221"/>
        <w:framePr w:w="1455" w:h="1497" w:hRule="exact" w:wrap="none" w:vAnchor="page" w:hAnchor="page" w:x="10601" w:y="7550"/>
        <w:shd w:val="clear" w:color="auto" w:fill="auto"/>
        <w:spacing w:line="245" w:lineRule="exact"/>
        <w:ind w:left="100" w:firstLine="0"/>
        <w:jc w:val="left"/>
      </w:pPr>
      <w:r>
        <w:rPr>
          <w:rStyle w:val="2210pt0pt0"/>
          <w:b/>
          <w:bCs/>
          <w:i/>
          <w:iCs/>
        </w:rPr>
        <w:t>отруйний</w:t>
      </w:r>
    </w:p>
    <w:p w:rsidR="00A66788" w:rsidRDefault="001A7945">
      <w:pPr>
        <w:pStyle w:val="221"/>
        <w:framePr w:w="1455" w:h="1497" w:hRule="exact" w:wrap="none" w:vAnchor="page" w:hAnchor="page" w:x="10601" w:y="7550"/>
        <w:shd w:val="clear" w:color="auto" w:fill="auto"/>
        <w:spacing w:line="245" w:lineRule="exact"/>
        <w:ind w:left="100" w:firstLine="0"/>
        <w:jc w:val="left"/>
      </w:pPr>
      <w:r>
        <w:rPr>
          <w:rStyle w:val="2210pt0pt0"/>
          <w:b/>
          <w:bCs/>
          <w:i/>
          <w:iCs/>
        </w:rPr>
        <w:t>перекладний</w:t>
      </w:r>
    </w:p>
    <w:p w:rsidR="00A66788" w:rsidRDefault="001A7945">
      <w:pPr>
        <w:pStyle w:val="221"/>
        <w:framePr w:w="1455" w:h="1497" w:hRule="exact" w:wrap="none" w:vAnchor="page" w:hAnchor="page" w:x="10601" w:y="7550"/>
        <w:shd w:val="clear" w:color="auto" w:fill="auto"/>
        <w:spacing w:line="245" w:lineRule="exact"/>
        <w:ind w:left="100" w:firstLine="0"/>
        <w:jc w:val="left"/>
      </w:pPr>
      <w:r>
        <w:rPr>
          <w:rStyle w:val="2210pt0pt0"/>
          <w:b/>
          <w:bCs/>
          <w:i/>
          <w:iCs/>
        </w:rPr>
        <w:t>підвісна</w:t>
      </w:r>
    </w:p>
    <w:p w:rsidR="00A66788" w:rsidRDefault="001A7945">
      <w:pPr>
        <w:pStyle w:val="221"/>
        <w:framePr w:w="1455" w:h="1497" w:hRule="exact" w:wrap="none" w:vAnchor="page" w:hAnchor="page" w:x="10601" w:y="7550"/>
        <w:shd w:val="clear" w:color="auto" w:fill="auto"/>
        <w:spacing w:line="245" w:lineRule="exact"/>
        <w:ind w:left="100" w:firstLine="0"/>
        <w:jc w:val="left"/>
      </w:pPr>
      <w:r>
        <w:rPr>
          <w:rStyle w:val="2210pt0pt0"/>
          <w:b/>
          <w:bCs/>
          <w:i/>
          <w:iCs/>
        </w:rPr>
        <w:t>підписний</w:t>
      </w:r>
    </w:p>
    <w:p w:rsidR="00A66788" w:rsidRDefault="001A7945">
      <w:pPr>
        <w:pStyle w:val="140"/>
        <w:framePr w:w="3666" w:h="6980" w:hRule="exact" w:wrap="none" w:vAnchor="page" w:hAnchor="page" w:x="8453" w:y="9021"/>
        <w:numPr>
          <w:ilvl w:val="0"/>
          <w:numId w:val="177"/>
        </w:numPr>
        <w:shd w:val="clear" w:color="auto" w:fill="auto"/>
        <w:tabs>
          <w:tab w:val="left" w:pos="254"/>
        </w:tabs>
        <w:spacing w:after="0" w:line="200" w:lineRule="exact"/>
        <w:ind w:left="40" w:firstLine="0"/>
      </w:pPr>
      <w:r>
        <w:rPr>
          <w:rStyle w:val="1410pt0pt4"/>
        </w:rPr>
        <w:t>Крім того, варто пам’ятати:</w:t>
      </w:r>
    </w:p>
    <w:p w:rsidR="00A66788" w:rsidRDefault="001A7945">
      <w:pPr>
        <w:pStyle w:val="140"/>
        <w:framePr w:w="3666" w:h="6980" w:hRule="exact" w:wrap="none" w:vAnchor="page" w:hAnchor="page" w:x="8453" w:y="9021"/>
        <w:numPr>
          <w:ilvl w:val="0"/>
          <w:numId w:val="147"/>
        </w:numPr>
        <w:shd w:val="clear" w:color="auto" w:fill="auto"/>
        <w:tabs>
          <w:tab w:val="left" w:pos="442"/>
        </w:tabs>
        <w:spacing w:after="0" w:line="237" w:lineRule="exact"/>
        <w:ind w:left="440" w:right="40" w:hanging="220"/>
        <w:jc w:val="both"/>
      </w:pPr>
      <w:r>
        <w:rPr>
          <w:rStyle w:val="1410pt0pt4"/>
        </w:rPr>
        <w:t>переходять у прикметники ак-</w:t>
      </w:r>
      <w:r>
        <w:rPr>
          <w:rStyle w:val="1410pt0pt4"/>
        </w:rPr>
        <w:br/>
        <w:t>тивні дієприкметники теперіш-</w:t>
      </w:r>
      <w:r>
        <w:rPr>
          <w:rStyle w:val="1410pt0pt4"/>
        </w:rPr>
        <w:br/>
        <w:t>нього часу, утворені від дієслів,</w:t>
      </w:r>
      <w:r>
        <w:rPr>
          <w:rStyle w:val="1410pt0pt4"/>
        </w:rPr>
        <w:br/>
        <w:t>що називають стан, у якому</w:t>
      </w:r>
      <w:r>
        <w:rPr>
          <w:rStyle w:val="1410pt0pt4"/>
        </w:rPr>
        <w:br/>
        <w:t>перебуває предмет:</w:t>
      </w:r>
    </w:p>
    <w:p w:rsidR="00A66788" w:rsidRDefault="001A7945">
      <w:pPr>
        <w:pStyle w:val="140"/>
        <w:framePr w:w="3666" w:h="6980" w:hRule="exact" w:wrap="none" w:vAnchor="page" w:hAnchor="page" w:x="8453" w:y="9021"/>
        <w:shd w:val="clear" w:color="auto" w:fill="auto"/>
        <w:spacing w:after="0" w:line="237" w:lineRule="exact"/>
        <w:ind w:left="440" w:right="40" w:firstLine="0"/>
        <w:jc w:val="both"/>
      </w:pPr>
      <w:r>
        <w:rPr>
          <w:rStyle w:val="140pt4"/>
          <w:b/>
          <w:bCs/>
        </w:rPr>
        <w:t>сидяча</w:t>
      </w:r>
      <w:r>
        <w:rPr>
          <w:rStyle w:val="1410pt0pt4"/>
        </w:rPr>
        <w:t xml:space="preserve"> робота, </w:t>
      </w:r>
      <w:r>
        <w:rPr>
          <w:rStyle w:val="140pt4"/>
          <w:b/>
          <w:bCs/>
        </w:rPr>
        <w:t>стояча</w:t>
      </w:r>
      <w:r>
        <w:rPr>
          <w:rStyle w:val="1410pt0pt4"/>
        </w:rPr>
        <w:t xml:space="preserve"> вода,</w:t>
      </w:r>
      <w:r>
        <w:rPr>
          <w:rStyle w:val="1410pt0pt4"/>
        </w:rPr>
        <w:br/>
      </w:r>
      <w:r>
        <w:rPr>
          <w:rStyle w:val="140pt4"/>
          <w:b/>
          <w:bCs/>
        </w:rPr>
        <w:t>спляча</w:t>
      </w:r>
      <w:r>
        <w:rPr>
          <w:rStyle w:val="1410pt0pt4"/>
        </w:rPr>
        <w:t xml:space="preserve"> царівна, </w:t>
      </w:r>
      <w:r>
        <w:rPr>
          <w:rStyle w:val="140pt4"/>
          <w:b/>
          <w:bCs/>
        </w:rPr>
        <w:t>мисляча</w:t>
      </w:r>
      <w:r>
        <w:rPr>
          <w:rStyle w:val="1410pt0pt4"/>
        </w:rPr>
        <w:t xml:space="preserve"> люди-</w:t>
      </w:r>
      <w:r>
        <w:rPr>
          <w:rStyle w:val="1410pt0pt4"/>
        </w:rPr>
        <w:br/>
        <w:t xml:space="preserve">на, </w:t>
      </w:r>
      <w:r>
        <w:rPr>
          <w:rStyle w:val="140pt4"/>
          <w:b/>
          <w:bCs/>
        </w:rPr>
        <w:t>люблячий</w:t>
      </w:r>
      <w:r>
        <w:rPr>
          <w:rStyle w:val="1410pt0pt4"/>
        </w:rPr>
        <w:t xml:space="preserve"> син; а також ті, що</w:t>
      </w:r>
      <w:r>
        <w:rPr>
          <w:rStyle w:val="1410pt0pt4"/>
        </w:rPr>
        <w:br/>
        <w:t>в сполученні з іменником нази-</w:t>
      </w:r>
      <w:r>
        <w:rPr>
          <w:rStyle w:val="1410pt0pt4"/>
        </w:rPr>
        <w:br/>
        <w:t>вають одне поняття (найчастіше</w:t>
      </w:r>
      <w:r>
        <w:rPr>
          <w:rStyle w:val="1410pt0pt4"/>
        </w:rPr>
        <w:br/>
        <w:t>це терміни):</w:t>
      </w:r>
    </w:p>
    <w:p w:rsidR="00A66788" w:rsidRDefault="001A7945">
      <w:pPr>
        <w:pStyle w:val="131"/>
        <w:framePr w:w="3666" w:h="6980" w:hRule="exact" w:wrap="none" w:vAnchor="page" w:hAnchor="page" w:x="8453" w:y="9021"/>
        <w:shd w:val="clear" w:color="auto" w:fill="auto"/>
        <w:spacing w:after="0" w:line="237" w:lineRule="exact"/>
        <w:ind w:left="440" w:right="40" w:firstLine="0"/>
        <w:jc w:val="both"/>
      </w:pPr>
      <w:r>
        <w:rPr>
          <w:rStyle w:val="1395pt0pt8"/>
          <w:b/>
          <w:bCs/>
          <w:i/>
          <w:iCs/>
        </w:rPr>
        <w:t>шиплячі</w:t>
      </w:r>
      <w:r>
        <w:rPr>
          <w:rStyle w:val="1310pt0pt5"/>
        </w:rPr>
        <w:t xml:space="preserve"> і </w:t>
      </w:r>
      <w:r>
        <w:rPr>
          <w:rStyle w:val="1395pt0pt8"/>
          <w:b/>
          <w:bCs/>
          <w:i/>
          <w:iCs/>
        </w:rPr>
        <w:t>свистячі</w:t>
      </w:r>
      <w:r>
        <w:rPr>
          <w:rStyle w:val="1310pt0pt5"/>
        </w:rPr>
        <w:t xml:space="preserve"> звуки; </w:t>
      </w:r>
      <w:r>
        <w:rPr>
          <w:rStyle w:val="1395pt0pt8"/>
          <w:b/>
          <w:bCs/>
          <w:i/>
          <w:iCs/>
        </w:rPr>
        <w:t>не-</w:t>
      </w:r>
      <w:r>
        <w:rPr>
          <w:rStyle w:val="1395pt0pt8"/>
          <w:b/>
          <w:bCs/>
          <w:i/>
          <w:iCs/>
        </w:rPr>
        <w:br/>
        <w:t>встигаючі</w:t>
      </w:r>
      <w:r>
        <w:rPr>
          <w:rStyle w:val="1310pt0pt5"/>
        </w:rPr>
        <w:t xml:space="preserve"> учні;</w:t>
      </w:r>
    </w:p>
    <w:p w:rsidR="00A66788" w:rsidRDefault="001A7945">
      <w:pPr>
        <w:pStyle w:val="140"/>
        <w:framePr w:w="3666" w:h="6980" w:hRule="exact" w:wrap="none" w:vAnchor="page" w:hAnchor="page" w:x="8453" w:y="9021"/>
        <w:numPr>
          <w:ilvl w:val="0"/>
          <w:numId w:val="147"/>
        </w:numPr>
        <w:shd w:val="clear" w:color="auto" w:fill="auto"/>
        <w:tabs>
          <w:tab w:val="left" w:pos="434"/>
        </w:tabs>
        <w:spacing w:after="0" w:line="237" w:lineRule="exact"/>
        <w:ind w:left="440" w:right="40" w:hanging="220"/>
        <w:jc w:val="both"/>
      </w:pPr>
      <w:r>
        <w:rPr>
          <w:rStyle w:val="1410pt0pt4"/>
        </w:rPr>
        <w:t xml:space="preserve">активні дієприкметники </w:t>
      </w:r>
      <w:r>
        <w:rPr>
          <w:rStyle w:val="148pt0"/>
          <w:b/>
          <w:bCs/>
        </w:rPr>
        <w:t>мину-</w:t>
      </w:r>
      <w:r>
        <w:rPr>
          <w:rStyle w:val="148pt0"/>
          <w:b/>
          <w:bCs/>
        </w:rPr>
        <w:br/>
      </w:r>
      <w:r>
        <w:rPr>
          <w:rStyle w:val="1410pt0pt4"/>
        </w:rPr>
        <w:t>лого часу не переходять у прик-</w:t>
      </w:r>
      <w:r>
        <w:rPr>
          <w:rStyle w:val="1410pt0pt4"/>
        </w:rPr>
        <w:br/>
        <w:t>метники. їх треба відрізняти від</w:t>
      </w:r>
      <w:r>
        <w:rPr>
          <w:rStyle w:val="1410pt0pt4"/>
        </w:rPr>
        <w:br/>
        <w:t>прикметників, утворе</w:t>
      </w:r>
      <w:r>
        <w:rPr>
          <w:rStyle w:val="1410pt0pt4"/>
        </w:rPr>
        <w:t>них від</w:t>
      </w:r>
      <w:r>
        <w:rPr>
          <w:rStyle w:val="1410pt0pt4"/>
        </w:rPr>
        <w:br/>
        <w:t xml:space="preserve">дієслів недоконаного виду </w:t>
      </w:r>
      <w:r>
        <w:rPr>
          <w:rStyle w:val="1410pt0pt4"/>
          <w:vertAlign w:val="superscript"/>
        </w:rPr>
        <w:t>за</w:t>
      </w:r>
      <w:r>
        <w:rPr>
          <w:rStyle w:val="1410pt0pt4"/>
        </w:rPr>
        <w:br/>
        <w:t xml:space="preserve">допомогою суфікса </w:t>
      </w:r>
      <w:r>
        <w:rPr>
          <w:rStyle w:val="140pt4"/>
          <w:b/>
          <w:bCs/>
        </w:rPr>
        <w:t>-л-</w:t>
      </w:r>
      <w:r>
        <w:rPr>
          <w:rStyle w:val="1410pt0pt4"/>
        </w:rPr>
        <w:t xml:space="preserve"> </w:t>
      </w:r>
      <w:r>
        <w:rPr>
          <w:rStyle w:val="148pt0"/>
          <w:b/>
          <w:bCs/>
        </w:rPr>
        <w:t>(активні</w:t>
      </w:r>
      <w:r>
        <w:rPr>
          <w:rStyle w:val="148pt0"/>
          <w:b/>
          <w:bCs/>
        </w:rPr>
        <w:br/>
      </w:r>
      <w:r>
        <w:rPr>
          <w:rStyle w:val="1410pt0pt4"/>
        </w:rPr>
        <w:t>дієприкметники творяться лише</w:t>
      </w:r>
      <w:r>
        <w:rPr>
          <w:rStyle w:val="1410pt0pt4"/>
        </w:rPr>
        <w:br/>
        <w:t>від дієслів доконаного виду):</w:t>
      </w:r>
      <w:r>
        <w:rPr>
          <w:rStyle w:val="1410pt0pt4"/>
        </w:rPr>
        <w:br/>
      </w:r>
      <w:r>
        <w:rPr>
          <w:rStyle w:val="140pt4"/>
          <w:b/>
          <w:bCs/>
        </w:rPr>
        <w:t>стиглий</w:t>
      </w:r>
      <w:r>
        <w:rPr>
          <w:rStyle w:val="1410pt0pt4"/>
        </w:rPr>
        <w:t xml:space="preserve"> (дієприкметник </w:t>
      </w:r>
      <w:r>
        <w:rPr>
          <w:rStyle w:val="140pt4"/>
          <w:b/>
          <w:bCs/>
        </w:rPr>
        <w:t>До-</w:t>
      </w:r>
      <w:r>
        <w:rPr>
          <w:rStyle w:val="140pt4"/>
          <w:b/>
          <w:bCs/>
        </w:rPr>
        <w:br/>
        <w:t>стиглий );</w:t>
      </w:r>
    </w:p>
    <w:p w:rsidR="00A66788" w:rsidRDefault="001A7945">
      <w:pPr>
        <w:pStyle w:val="140"/>
        <w:framePr w:w="3666" w:h="6980" w:hRule="exact" w:wrap="none" w:vAnchor="page" w:hAnchor="page" w:x="8453" w:y="9021"/>
        <w:shd w:val="clear" w:color="auto" w:fill="auto"/>
        <w:spacing w:after="70" w:line="237" w:lineRule="exact"/>
        <w:ind w:left="440" w:right="40" w:firstLine="0"/>
        <w:jc w:val="both"/>
      </w:pPr>
      <w:r>
        <w:rPr>
          <w:rStyle w:val="140pt4"/>
          <w:b/>
          <w:bCs/>
        </w:rPr>
        <w:t>гнилий</w:t>
      </w:r>
      <w:r>
        <w:rPr>
          <w:rStyle w:val="1410pt0pt4"/>
        </w:rPr>
        <w:t xml:space="preserve"> (дієприкметник </w:t>
      </w:r>
      <w:r>
        <w:rPr>
          <w:rStyle w:val="140pt4"/>
          <w:b/>
          <w:bCs/>
        </w:rPr>
        <w:t>зігнили</w:t>
      </w:r>
      <w:r>
        <w:rPr>
          <w:rStyle w:val="1410pt0pt4"/>
        </w:rPr>
        <w:t>й)&gt;</w:t>
      </w:r>
      <w:r>
        <w:rPr>
          <w:rStyle w:val="1410pt0pt4"/>
        </w:rPr>
        <w:br/>
      </w:r>
      <w:r>
        <w:rPr>
          <w:rStyle w:val="140pt4"/>
          <w:b/>
          <w:bCs/>
        </w:rPr>
        <w:t>прілий</w:t>
      </w:r>
      <w:r>
        <w:rPr>
          <w:rStyle w:val="1410pt0pt4"/>
        </w:rPr>
        <w:t xml:space="preserve"> (дієприкметник </w:t>
      </w:r>
      <w:r>
        <w:rPr>
          <w:rStyle w:val="140pt4"/>
          <w:b/>
          <w:bCs/>
        </w:rPr>
        <w:t>зіпрілий)-</w:t>
      </w:r>
    </w:p>
    <w:p w:rsidR="00A66788" w:rsidRDefault="001A7945">
      <w:pPr>
        <w:pStyle w:val="481"/>
        <w:framePr w:w="3666" w:h="6980" w:hRule="exact" w:wrap="none" w:vAnchor="page" w:hAnchor="page" w:x="8453" w:y="9021"/>
        <w:shd w:val="clear" w:color="auto" w:fill="auto"/>
        <w:spacing w:line="300" w:lineRule="exact"/>
        <w:ind w:left="440" w:right="40" w:firstLine="0"/>
        <w:jc w:val="left"/>
      </w:pPr>
      <w:r>
        <w:rPr>
          <w:rStyle w:val="480pt3"/>
          <w:b/>
          <w:bCs/>
        </w:rPr>
        <w:t>Безособові форми на -но,</w:t>
      </w:r>
      <w:r>
        <w:rPr>
          <w:rStyle w:val="480pt3"/>
          <w:b/>
          <w:bCs/>
        </w:rPr>
        <w:t xml:space="preserve"> -то</w:t>
      </w:r>
    </w:p>
    <w:p w:rsidR="00A66788" w:rsidRDefault="001A7945">
      <w:pPr>
        <w:pStyle w:val="481"/>
        <w:framePr w:w="3666" w:h="6980" w:hRule="exact" w:wrap="none" w:vAnchor="page" w:hAnchor="page" w:x="8453" w:y="9021"/>
        <w:shd w:val="clear" w:color="auto" w:fill="auto"/>
        <w:spacing w:line="300" w:lineRule="exact"/>
        <w:ind w:left="440" w:right="40" w:firstLine="0"/>
        <w:jc w:val="left"/>
      </w:pPr>
      <w:r>
        <w:rPr>
          <w:rStyle w:val="482"/>
        </w:rPr>
        <w:t xml:space="preserve">Безособові форми на </w:t>
      </w:r>
      <w:r>
        <w:rPr>
          <w:rStyle w:val="4895pt0pt"/>
          <w:b/>
          <w:bCs/>
        </w:rPr>
        <w:t>-но, -то</w:t>
      </w:r>
      <w:r>
        <w:rPr>
          <w:rStyle w:val="482"/>
        </w:rPr>
        <w:t xml:space="preserve"> </w:t>
      </w:r>
      <w:r>
        <w:rPr>
          <w:rStyle w:val="482"/>
          <w:vertAlign w:val="superscript"/>
        </w:rPr>
        <w:t>й</w:t>
      </w:r>
    </w:p>
    <w:p w:rsidR="00A66788" w:rsidRDefault="001A7945">
      <w:pPr>
        <w:pStyle w:val="140"/>
        <w:framePr w:wrap="none" w:vAnchor="page" w:hAnchor="page" w:x="8453" w:y="15991"/>
        <w:shd w:val="clear" w:color="auto" w:fill="auto"/>
        <w:spacing w:after="0" w:line="200" w:lineRule="exact"/>
        <w:ind w:left="47" w:firstLine="0"/>
      </w:pPr>
      <w:r>
        <w:rPr>
          <w:rStyle w:val="1410pt0pt4"/>
        </w:rPr>
        <w:t>незмінювані дієслівні форми,</w:t>
      </w:r>
    </w:p>
    <w:p w:rsidR="00A66788" w:rsidRDefault="001A7945">
      <w:pPr>
        <w:pStyle w:val="1011"/>
        <w:framePr w:wrap="none" w:vAnchor="page" w:hAnchor="page" w:x="11909" w:y="15941"/>
        <w:shd w:val="clear" w:color="auto" w:fill="auto"/>
        <w:spacing w:line="140" w:lineRule="exact"/>
        <w:ind w:left="40"/>
      </w:pPr>
      <w:r>
        <w:t>ЯКІ</w:t>
      </w:r>
    </w:p>
    <w:p w:rsidR="00A66788" w:rsidRDefault="001A7945">
      <w:pPr>
        <w:pStyle w:val="45"/>
        <w:framePr w:wrap="none" w:vAnchor="page" w:hAnchor="page" w:x="4685" w:y="16361"/>
        <w:shd w:val="clear" w:color="auto" w:fill="auto"/>
        <w:spacing w:line="200" w:lineRule="exact"/>
        <w:ind w:left="20"/>
        <w:jc w:val="left"/>
      </w:pPr>
      <w:r>
        <w:rPr>
          <w:rStyle w:val="4ArialNarrow10pt0pt1"/>
          <w:b/>
          <w:bCs/>
        </w:rPr>
        <w:t>272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997" w:h="9608" w:hRule="exact" w:wrap="none" w:vAnchor="page" w:hAnchor="page" w:x="4367" w:y="7090"/>
        <w:shd w:val="clear" w:color="auto" w:fill="auto"/>
        <w:spacing w:after="0" w:line="257" w:lineRule="exact"/>
        <w:ind w:left="340" w:right="40" w:firstLine="0"/>
        <w:jc w:val="both"/>
      </w:pPr>
      <w:r>
        <w:rPr>
          <w:rStyle w:val="1485pt0pt80"/>
          <w:b/>
          <w:bCs/>
        </w:rPr>
        <w:lastRenderedPageBreak/>
        <w:t xml:space="preserve">«творені </w:t>
      </w:r>
      <w:r>
        <w:rPr>
          <w:rStyle w:val="1410pt0pt4"/>
        </w:rPr>
        <w:t>від пасивних дієприкмет</w:t>
      </w:r>
      <w:r>
        <w:rPr>
          <w:rStyle w:val="1410pt0pt4"/>
        </w:rPr>
        <w:softHyphen/>
      </w:r>
      <w:r>
        <w:rPr>
          <w:rStyle w:val="1485pt0pt80"/>
          <w:b/>
          <w:bCs/>
        </w:rPr>
        <w:t xml:space="preserve">ників </w:t>
      </w:r>
      <w:r>
        <w:rPr>
          <w:rStyle w:val="1410pt0pt4"/>
        </w:rPr>
        <w:t xml:space="preserve">минулого часу з суфіксами </w:t>
      </w:r>
      <w:r>
        <w:rPr>
          <w:rStyle w:val="140pt5"/>
        </w:rPr>
        <w:t>■пґий</w:t>
      </w:r>
      <w:r>
        <w:rPr>
          <w:rStyle w:val="140pt4"/>
          <w:b/>
          <w:bCs/>
        </w:rPr>
        <w:t xml:space="preserve">), </w:t>
      </w:r>
      <w:r>
        <w:rPr>
          <w:rStyle w:val="1410pt0pt3"/>
          <w:b/>
          <w:bCs/>
        </w:rPr>
        <w:t>■т(ий)</w:t>
      </w:r>
      <w:r>
        <w:rPr>
          <w:rStyle w:val="1410pt0pt8"/>
          <w:b/>
          <w:bCs/>
        </w:rPr>
        <w:t xml:space="preserve"> </w:t>
      </w:r>
      <w:r>
        <w:rPr>
          <w:rStyle w:val="1410pt0pt4"/>
        </w:rPr>
        <w:t xml:space="preserve">шляхом заміни </w:t>
      </w:r>
      <w:r>
        <w:rPr>
          <w:rStyle w:val="1485pt0pt80"/>
          <w:b/>
          <w:bCs/>
        </w:rPr>
        <w:t xml:space="preserve">закінчень </w:t>
      </w:r>
      <w:r>
        <w:rPr>
          <w:rStyle w:val="1410pt0pt4"/>
        </w:rPr>
        <w:t xml:space="preserve">на суфікс </w:t>
      </w:r>
      <w:r>
        <w:rPr>
          <w:rStyle w:val="1410pt0pt3"/>
          <w:b/>
          <w:bCs/>
        </w:rPr>
        <w:t>-о: збудований</w:t>
      </w:r>
      <w:r>
        <w:rPr>
          <w:rStyle w:val="1410pt0pt8"/>
          <w:b/>
          <w:bCs/>
        </w:rPr>
        <w:t xml:space="preserve"> </w:t>
      </w:r>
      <w:r>
        <w:rPr>
          <w:rStyle w:val="1410pt0pt4"/>
        </w:rPr>
        <w:t xml:space="preserve">міст — </w:t>
      </w:r>
      <w:r>
        <w:rPr>
          <w:rStyle w:val="1410pt0pt3"/>
          <w:b/>
          <w:bCs/>
        </w:rPr>
        <w:t>збудовано</w:t>
      </w:r>
      <w:r>
        <w:rPr>
          <w:rStyle w:val="1410pt0pt8"/>
          <w:b/>
          <w:bCs/>
        </w:rPr>
        <w:t xml:space="preserve"> </w:t>
      </w:r>
      <w:r>
        <w:rPr>
          <w:rStyle w:val="1410pt0pt4"/>
        </w:rPr>
        <w:t xml:space="preserve">міст, </w:t>
      </w:r>
      <w:r>
        <w:rPr>
          <w:rStyle w:val="1410pt0pt3"/>
          <w:b/>
          <w:bCs/>
        </w:rPr>
        <w:t>зораний</w:t>
      </w:r>
      <w:r>
        <w:rPr>
          <w:rStyle w:val="1410pt0pt8"/>
          <w:b/>
          <w:bCs/>
        </w:rPr>
        <w:t xml:space="preserve"> </w:t>
      </w:r>
      <w:r>
        <w:rPr>
          <w:rStyle w:val="1410pt0pt4"/>
        </w:rPr>
        <w:t xml:space="preserve">степ — </w:t>
      </w:r>
      <w:r>
        <w:rPr>
          <w:rStyle w:val="1410pt0pt3"/>
          <w:b/>
          <w:bCs/>
        </w:rPr>
        <w:t>зорано</w:t>
      </w:r>
      <w:r>
        <w:rPr>
          <w:rStyle w:val="1410pt0pt8"/>
          <w:b/>
          <w:bCs/>
        </w:rPr>
        <w:t xml:space="preserve"> </w:t>
      </w:r>
      <w:r>
        <w:rPr>
          <w:rStyle w:val="1410pt0pt4"/>
        </w:rPr>
        <w:t xml:space="preserve">степ, </w:t>
      </w:r>
      <w:r>
        <w:rPr>
          <w:rStyle w:val="1410pt0pt3"/>
          <w:b/>
          <w:bCs/>
        </w:rPr>
        <w:t>вирощений</w:t>
      </w:r>
      <w:r>
        <w:rPr>
          <w:rStyle w:val="1410pt0pt8"/>
          <w:b/>
          <w:bCs/>
        </w:rPr>
        <w:t xml:space="preserve"> </w:t>
      </w:r>
      <w:r>
        <w:rPr>
          <w:rStyle w:val="1410pt0pt4"/>
        </w:rPr>
        <w:t xml:space="preserve">сад — </w:t>
      </w:r>
      <w:r>
        <w:rPr>
          <w:rStyle w:val="1410pt0pt3"/>
          <w:b/>
          <w:bCs/>
        </w:rPr>
        <w:t>вирощено</w:t>
      </w:r>
      <w:r>
        <w:rPr>
          <w:rStyle w:val="1410pt0pt8"/>
          <w:b/>
          <w:bCs/>
        </w:rPr>
        <w:t xml:space="preserve"> </w:t>
      </w:r>
      <w:r>
        <w:rPr>
          <w:rStyle w:val="1410pt0pt4"/>
        </w:rPr>
        <w:t xml:space="preserve">сад, </w:t>
      </w:r>
      <w:r>
        <w:rPr>
          <w:rStyle w:val="1410pt0pt3"/>
          <w:b/>
          <w:bCs/>
        </w:rPr>
        <w:t>вкритий</w:t>
      </w:r>
      <w:r>
        <w:rPr>
          <w:rStyle w:val="1410pt0pt8"/>
          <w:b/>
          <w:bCs/>
        </w:rPr>
        <w:t xml:space="preserve"> </w:t>
      </w:r>
      <w:r>
        <w:rPr>
          <w:rStyle w:val="1410pt0pt4"/>
        </w:rPr>
        <w:t xml:space="preserve">росою — </w:t>
      </w:r>
      <w:r>
        <w:rPr>
          <w:rStyle w:val="1410pt0pt3"/>
          <w:b/>
          <w:bCs/>
        </w:rPr>
        <w:t>вкрито</w:t>
      </w:r>
      <w:r>
        <w:rPr>
          <w:rStyle w:val="1410pt0pt8"/>
          <w:b/>
          <w:bCs/>
        </w:rPr>
        <w:t xml:space="preserve"> </w:t>
      </w:r>
      <w:r>
        <w:rPr>
          <w:rStyle w:val="1410pt0pt4"/>
        </w:rPr>
        <w:t xml:space="preserve">росою, </w:t>
      </w:r>
      <w:r>
        <w:rPr>
          <w:rStyle w:val="1410pt0pt3"/>
          <w:b/>
          <w:bCs/>
        </w:rPr>
        <w:t>прожитий</w:t>
      </w:r>
      <w:r>
        <w:rPr>
          <w:rStyle w:val="1410pt0pt8"/>
          <w:b/>
          <w:bCs/>
        </w:rPr>
        <w:t xml:space="preserve"> </w:t>
      </w:r>
      <w:r>
        <w:rPr>
          <w:rStyle w:val="1410pt0pt4"/>
        </w:rPr>
        <w:t xml:space="preserve">вік — </w:t>
      </w:r>
      <w:r>
        <w:rPr>
          <w:rStyle w:val="1410pt0pt3"/>
          <w:b/>
          <w:bCs/>
        </w:rPr>
        <w:t>прожито</w:t>
      </w:r>
      <w:r>
        <w:rPr>
          <w:rStyle w:val="1410pt0pt8"/>
          <w:b/>
          <w:bCs/>
        </w:rPr>
        <w:t xml:space="preserve"> </w:t>
      </w:r>
      <w:r>
        <w:rPr>
          <w:rStyle w:val="1410pt0pt4"/>
        </w:rPr>
        <w:t xml:space="preserve">вік, </w:t>
      </w:r>
      <w:r>
        <w:rPr>
          <w:rStyle w:val="1410pt0pt3"/>
          <w:b/>
          <w:bCs/>
        </w:rPr>
        <w:t>вишита</w:t>
      </w:r>
      <w:r>
        <w:rPr>
          <w:rStyle w:val="1410pt0pt8"/>
          <w:b/>
          <w:bCs/>
        </w:rPr>
        <w:t xml:space="preserve"> </w:t>
      </w:r>
      <w:r>
        <w:rPr>
          <w:rStyle w:val="1410pt0pt4"/>
        </w:rPr>
        <w:t xml:space="preserve">сорочка — сорочку </w:t>
      </w:r>
      <w:r>
        <w:rPr>
          <w:rStyle w:val="1410pt0pt3"/>
          <w:b/>
          <w:bCs/>
        </w:rPr>
        <w:t xml:space="preserve">вишито. </w:t>
      </w:r>
      <w:r>
        <w:rPr>
          <w:rStyle w:val="1410pt0pt4"/>
        </w:rPr>
        <w:t>Ці форми виражають дію невідомої або неназваної особи й уживаються в значенні «хтось щось зробив»:</w:t>
      </w:r>
    </w:p>
    <w:p w:rsidR="00A66788" w:rsidRDefault="001A7945">
      <w:pPr>
        <w:pStyle w:val="131"/>
        <w:framePr w:w="3997" w:h="9608" w:hRule="exact" w:wrap="none" w:vAnchor="page" w:hAnchor="page" w:x="4367" w:y="7090"/>
        <w:shd w:val="clear" w:color="auto" w:fill="auto"/>
        <w:spacing w:after="0" w:line="257" w:lineRule="exact"/>
        <w:ind w:left="600" w:right="40" w:firstLine="0"/>
      </w:pPr>
      <w:r>
        <w:rPr>
          <w:rStyle w:val="1395pt0pt8"/>
          <w:b/>
          <w:bCs/>
          <w:i/>
          <w:iCs/>
        </w:rPr>
        <w:t>Тепло, пишно і в</w:t>
      </w:r>
      <w:r>
        <w:rPr>
          <w:rStyle w:val="1395pt0pt8"/>
          <w:b/>
          <w:bCs/>
          <w:i/>
          <w:iCs/>
        </w:rPr>
        <w:t>елично у козаць</w:t>
      </w:r>
      <w:r>
        <w:rPr>
          <w:rStyle w:val="1395pt0pt8"/>
          <w:b/>
          <w:bCs/>
          <w:i/>
          <w:iCs/>
        </w:rPr>
        <w:softHyphen/>
        <w:t>кій хаті, А простором не зрівнятись</w:t>
      </w:r>
    </w:p>
    <w:p w:rsidR="00A66788" w:rsidRDefault="001A7945">
      <w:pPr>
        <w:pStyle w:val="131"/>
        <w:framePr w:w="3997" w:h="9608" w:hRule="exact" w:wrap="none" w:vAnchor="page" w:hAnchor="page" w:x="4367" w:y="7090"/>
        <w:shd w:val="clear" w:color="auto" w:fill="auto"/>
        <w:spacing w:after="0" w:line="257" w:lineRule="exact"/>
        <w:ind w:left="600" w:right="40" w:firstLine="1480"/>
      </w:pPr>
      <w:r>
        <w:rPr>
          <w:rStyle w:val="1395pt0pt8"/>
          <w:b/>
          <w:bCs/>
          <w:i/>
          <w:iCs/>
        </w:rPr>
        <w:t xml:space="preserve">і царській палаті. </w:t>
      </w:r>
      <w:r>
        <w:rPr>
          <w:rStyle w:val="1310pt0pt2"/>
          <w:b/>
          <w:bCs/>
          <w:i/>
          <w:iCs/>
        </w:rPr>
        <w:t xml:space="preserve">Вквітчано </w:t>
      </w:r>
      <w:r>
        <w:rPr>
          <w:rStyle w:val="1395pt0pt8"/>
          <w:b/>
          <w:bCs/>
          <w:i/>
          <w:iCs/>
        </w:rPr>
        <w:t xml:space="preserve">її гаями, </w:t>
      </w:r>
      <w:r>
        <w:rPr>
          <w:rStyle w:val="1310pt0pt2"/>
          <w:b/>
          <w:bCs/>
          <w:i/>
          <w:iCs/>
        </w:rPr>
        <w:t>вислано</w:t>
      </w:r>
    </w:p>
    <w:p w:rsidR="00A66788" w:rsidRDefault="001A7945">
      <w:pPr>
        <w:pStyle w:val="131"/>
        <w:framePr w:w="3997" w:h="9608" w:hRule="exact" w:wrap="none" w:vAnchor="page" w:hAnchor="page" w:x="4367" w:y="7090"/>
        <w:shd w:val="clear" w:color="auto" w:fill="auto"/>
        <w:spacing w:after="0" w:line="257" w:lineRule="exact"/>
        <w:ind w:left="520" w:right="40" w:firstLine="2720"/>
      </w:pPr>
      <w:r>
        <w:rPr>
          <w:rStyle w:val="1395pt0pt8"/>
          <w:b/>
          <w:bCs/>
          <w:i/>
          <w:iCs/>
        </w:rPr>
        <w:t>лугами І закрашено Дунаєм, його</w:t>
      </w:r>
    </w:p>
    <w:p w:rsidR="00A66788" w:rsidRDefault="001A7945">
      <w:pPr>
        <w:pStyle w:val="131"/>
        <w:framePr w:w="3997" w:h="9608" w:hRule="exact" w:wrap="none" w:vAnchor="page" w:hAnchor="page" w:x="4367" w:y="7090"/>
        <w:shd w:val="clear" w:color="auto" w:fill="auto"/>
        <w:spacing w:after="0" w:line="257" w:lineRule="exact"/>
        <w:ind w:right="40" w:firstLine="0"/>
        <w:jc w:val="right"/>
      </w:pPr>
      <w:r>
        <w:rPr>
          <w:rStyle w:val="1395pt0pt8"/>
          <w:b/>
          <w:bCs/>
          <w:i/>
          <w:iCs/>
        </w:rPr>
        <w:t>берегами.</w:t>
      </w:r>
    </w:p>
    <w:p w:rsidR="00A66788" w:rsidRDefault="001A7945">
      <w:pPr>
        <w:pStyle w:val="131"/>
        <w:framePr w:w="3997" w:h="9608" w:hRule="exact" w:wrap="none" w:vAnchor="page" w:hAnchor="page" w:x="4367" w:y="7090"/>
        <w:shd w:val="clear" w:color="auto" w:fill="auto"/>
        <w:spacing w:after="0" w:line="257" w:lineRule="exact"/>
        <w:ind w:left="2340" w:firstLine="0"/>
      </w:pPr>
      <w:r>
        <w:rPr>
          <w:rStyle w:val="1395pt0pt8"/>
          <w:b/>
          <w:bCs/>
          <w:i/>
          <w:iCs/>
        </w:rPr>
        <w:t>П. Куліш.</w:t>
      </w:r>
    </w:p>
    <w:p w:rsidR="00A66788" w:rsidRDefault="001A7945">
      <w:pPr>
        <w:pStyle w:val="131"/>
        <w:framePr w:w="3997" w:h="9608" w:hRule="exact" w:wrap="none" w:vAnchor="page" w:hAnchor="page" w:x="4367" w:y="7090"/>
        <w:shd w:val="clear" w:color="auto" w:fill="auto"/>
        <w:spacing w:after="0" w:line="276" w:lineRule="exact"/>
        <w:ind w:left="340" w:right="40" w:firstLine="0"/>
        <w:jc w:val="both"/>
      </w:pPr>
      <w:r>
        <w:rPr>
          <w:rStyle w:val="1395pt0pt8"/>
          <w:b/>
          <w:bCs/>
          <w:i/>
          <w:iCs/>
        </w:rPr>
        <w:t>Білу хату, червону калину, луги, береги</w:t>
      </w:r>
      <w:r>
        <w:rPr>
          <w:rStyle w:val="1310pt0pt5"/>
        </w:rPr>
        <w:t xml:space="preserve"> — </w:t>
      </w:r>
      <w:r>
        <w:rPr>
          <w:rStyle w:val="1395pt0pt8"/>
          <w:b/>
          <w:bCs/>
          <w:i/>
          <w:iCs/>
        </w:rPr>
        <w:t xml:space="preserve">все у спадок мені </w:t>
      </w:r>
      <w:r>
        <w:rPr>
          <w:rStyle w:val="1310pt0pt2"/>
          <w:b/>
          <w:bCs/>
          <w:i/>
          <w:iCs/>
        </w:rPr>
        <w:t>запо</w:t>
      </w:r>
      <w:r>
        <w:rPr>
          <w:rStyle w:val="1310pt0pt2"/>
          <w:b/>
          <w:bCs/>
          <w:i/>
          <w:iCs/>
        </w:rPr>
        <w:softHyphen/>
        <w:t xml:space="preserve">відано </w:t>
      </w:r>
      <w:r>
        <w:rPr>
          <w:rStyle w:val="1395pt0pt8"/>
          <w:b/>
          <w:bCs/>
          <w:i/>
          <w:iCs/>
        </w:rPr>
        <w:t xml:space="preserve">з роду до роду (І. Бердник). Довічну мудрість </w:t>
      </w:r>
      <w:r>
        <w:rPr>
          <w:rStyle w:val="1310pt0pt2"/>
          <w:b/>
          <w:bCs/>
          <w:i/>
          <w:iCs/>
        </w:rPr>
        <w:t xml:space="preserve">зосереджено </w:t>
      </w:r>
      <w:r>
        <w:rPr>
          <w:rStyle w:val="1395pt0pt8"/>
          <w:b/>
          <w:bCs/>
          <w:i/>
          <w:iCs/>
        </w:rPr>
        <w:t>у непохитний припис цей: немає у митті середини, є тільки фланги, й тільки</w:t>
      </w:r>
      <w:r>
        <w:rPr>
          <w:rStyle w:val="1310pt0pt5"/>
        </w:rPr>
        <w:t xml:space="preserve"> — </w:t>
      </w:r>
      <w:r>
        <w:rPr>
          <w:rStyle w:val="1395pt0pt8"/>
          <w:b/>
          <w:bCs/>
          <w:i/>
          <w:iCs/>
        </w:rPr>
        <w:t>центр (Б. Олійник).</w:t>
      </w:r>
    </w:p>
    <w:p w:rsidR="00A66788" w:rsidRDefault="001A7945">
      <w:pPr>
        <w:pStyle w:val="140"/>
        <w:framePr w:w="3997" w:h="9608" w:hRule="exact" w:wrap="none" w:vAnchor="page" w:hAnchor="page" w:x="4367" w:y="7090"/>
        <w:shd w:val="clear" w:color="auto" w:fill="auto"/>
        <w:spacing w:after="0" w:line="276" w:lineRule="exact"/>
        <w:ind w:left="20" w:right="40" w:firstLine="320"/>
        <w:jc w:val="both"/>
      </w:pPr>
      <w:r>
        <w:rPr>
          <w:rStyle w:val="1410pt0pt4"/>
        </w:rPr>
        <w:t>На відміну від дієприкметників, безособові форми не вказують на ознаку за дією, а самі виражають дію,</w:t>
      </w:r>
      <w:r>
        <w:rPr>
          <w:rStyle w:val="1410pt0pt4"/>
        </w:rPr>
        <w:t xml:space="preserve"> </w:t>
      </w:r>
      <w:r>
        <w:rPr>
          <w:rStyle w:val="1410pt0pt4"/>
          <w:vertAlign w:val="superscript"/>
        </w:rPr>
        <w:t>ЯКа</w:t>
      </w:r>
      <w:r>
        <w:rPr>
          <w:rStyle w:val="1410pt0pt4"/>
        </w:rPr>
        <w:t xml:space="preserve"> поширюється на якийсь предмет, гїри них обов’язково стоїть додаток у Західному відмінку без приймек- </w:t>
      </w:r>
      <w:r>
        <w:rPr>
          <w:rStyle w:val="1410pt0pt4"/>
          <w:vertAlign w:val="superscript"/>
        </w:rPr>
        <w:t>ІРГКа</w:t>
      </w:r>
      <w:r>
        <w:rPr>
          <w:rStyle w:val="1410pt0pt4"/>
        </w:rPr>
        <w:t xml:space="preserve"> (тобто прямий додаток):</w:t>
      </w:r>
    </w:p>
    <w:p w:rsidR="00A66788" w:rsidRDefault="001A7945">
      <w:pPr>
        <w:pStyle w:val="a6"/>
        <w:framePr w:w="3713" w:h="227" w:hRule="exact" w:wrap="none" w:vAnchor="page" w:hAnchor="page" w:x="8776" w:y="6821"/>
        <w:shd w:val="clear" w:color="auto" w:fill="auto"/>
        <w:tabs>
          <w:tab w:val="left" w:leader="underscore" w:pos="35"/>
          <w:tab w:val="left" w:leader="underscore" w:pos="623"/>
        </w:tabs>
        <w:spacing w:line="220" w:lineRule="exact"/>
      </w:pPr>
      <w:r>
        <w:rPr>
          <w:rStyle w:val="TimesNewRoman11pt0pt"/>
          <w:rFonts w:eastAsia="Arial"/>
        </w:rPr>
        <w:tab/>
      </w:r>
      <w:r>
        <w:rPr>
          <w:rStyle w:val="TimesNewRoman11pt0pt"/>
          <w:rFonts w:eastAsia="Arial"/>
        </w:rPr>
        <w:tab/>
      </w:r>
      <w:r>
        <w:rPr>
          <w:rStyle w:val="ArialNarrow85pt0pt6"/>
          <w:i/>
          <w:iCs/>
        </w:rPr>
        <w:t>Граматико: морфологія, синтаксис</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Хай буде все небачене побачено.</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Хай буде все пробачене пробачено.</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 xml:space="preserve">Багато слів </w:t>
      </w:r>
      <w:r>
        <w:rPr>
          <w:rStyle w:val="1395pt0pt8"/>
          <w:b/>
          <w:bCs/>
          <w:i/>
          <w:iCs/>
        </w:rPr>
        <w:t>написано пером.</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Несказане лишилось несказанним.</w:t>
      </w:r>
    </w:p>
    <w:p w:rsidR="00A66788" w:rsidRDefault="001A7945">
      <w:pPr>
        <w:pStyle w:val="131"/>
        <w:framePr w:w="3670" w:h="9472" w:hRule="exact" w:wrap="none" w:vAnchor="page" w:hAnchor="page" w:x="8799" w:y="7148"/>
        <w:shd w:val="clear" w:color="auto" w:fill="auto"/>
        <w:spacing w:after="0" w:line="253" w:lineRule="exact"/>
        <w:ind w:left="2000" w:firstLine="0"/>
      </w:pPr>
      <w:r>
        <w:rPr>
          <w:rStyle w:val="1395pt0pt8"/>
          <w:b/>
          <w:bCs/>
          <w:i/>
          <w:iCs/>
        </w:rPr>
        <w:t>Л. Костенко.</w:t>
      </w:r>
    </w:p>
    <w:p w:rsidR="00A66788" w:rsidRDefault="001A7945">
      <w:pPr>
        <w:pStyle w:val="140"/>
        <w:framePr w:w="3670" w:h="9472" w:hRule="exact" w:wrap="none" w:vAnchor="page" w:hAnchor="page" w:x="8799" w:y="7148"/>
        <w:shd w:val="clear" w:color="auto" w:fill="auto"/>
        <w:spacing w:after="0" w:line="253" w:lineRule="exact"/>
        <w:ind w:left="20" w:right="180" w:firstLine="360"/>
        <w:jc w:val="both"/>
      </w:pPr>
      <w:r>
        <w:rPr>
          <w:rStyle w:val="1410pt0pt4"/>
        </w:rPr>
        <w:t xml:space="preserve">При безособових формах на </w:t>
      </w:r>
      <w:r>
        <w:rPr>
          <w:rStyle w:val="140pt4"/>
          <w:b/>
          <w:bCs/>
        </w:rPr>
        <w:t>-но, -то</w:t>
      </w:r>
      <w:r>
        <w:rPr>
          <w:rStyle w:val="1410pt0pt4"/>
        </w:rPr>
        <w:t xml:space="preserve"> суб’єкт дії може бути виражений субстантивованим словом або імен</w:t>
      </w:r>
      <w:r>
        <w:rPr>
          <w:rStyle w:val="1410pt0pt4"/>
        </w:rPr>
        <w:softHyphen/>
        <w:t>ником в орудному відмінку:</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Ой у полі жито копитами збито,</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Під білою березою козаченька</w:t>
      </w:r>
    </w:p>
    <w:p w:rsidR="00A66788" w:rsidRDefault="001A7945">
      <w:pPr>
        <w:pStyle w:val="131"/>
        <w:framePr w:w="3670" w:h="9472" w:hRule="exact" w:wrap="none" w:vAnchor="page" w:hAnchor="page" w:x="8799" w:y="7148"/>
        <w:shd w:val="clear" w:color="auto" w:fill="auto"/>
        <w:spacing w:after="0" w:line="253" w:lineRule="exact"/>
        <w:ind w:right="180" w:firstLine="0"/>
        <w:jc w:val="right"/>
      </w:pPr>
      <w:r>
        <w:rPr>
          <w:rStyle w:val="1395pt0pt8"/>
          <w:b/>
          <w:bCs/>
          <w:i/>
          <w:iCs/>
        </w:rPr>
        <w:t>вбито.</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Ой, убито, вбито, затягнено в</w:t>
      </w:r>
    </w:p>
    <w:p w:rsidR="00A66788" w:rsidRDefault="001A7945">
      <w:pPr>
        <w:pStyle w:val="131"/>
        <w:framePr w:w="3670" w:h="9472" w:hRule="exact" w:wrap="none" w:vAnchor="page" w:hAnchor="page" w:x="8799" w:y="7148"/>
        <w:shd w:val="clear" w:color="auto" w:fill="auto"/>
        <w:spacing w:after="0" w:line="253" w:lineRule="exact"/>
        <w:ind w:right="180" w:firstLine="0"/>
        <w:jc w:val="right"/>
      </w:pPr>
      <w:r>
        <w:rPr>
          <w:rStyle w:val="1395pt0pt8"/>
          <w:b/>
          <w:bCs/>
          <w:i/>
          <w:iCs/>
        </w:rPr>
        <w:t>жито,</w:t>
      </w:r>
    </w:p>
    <w:p w:rsidR="00A66788" w:rsidRDefault="001A7945">
      <w:pPr>
        <w:pStyle w:val="131"/>
        <w:framePr w:w="3670" w:h="9472" w:hRule="exact" w:wrap="none" w:vAnchor="page" w:hAnchor="page" w:x="8799" w:y="7148"/>
        <w:shd w:val="clear" w:color="auto" w:fill="auto"/>
        <w:spacing w:after="0" w:line="253" w:lineRule="exact"/>
        <w:ind w:left="20" w:firstLine="360"/>
        <w:jc w:val="both"/>
      </w:pPr>
      <w:r>
        <w:rPr>
          <w:rStyle w:val="1395pt0pt8"/>
          <w:b/>
          <w:bCs/>
          <w:i/>
          <w:iCs/>
        </w:rPr>
        <w:t>Червоною китайкою личенько</w:t>
      </w:r>
    </w:p>
    <w:p w:rsidR="00A66788" w:rsidRDefault="001A7945">
      <w:pPr>
        <w:pStyle w:val="131"/>
        <w:framePr w:w="3670" w:h="9472" w:hRule="exact" w:wrap="none" w:vAnchor="page" w:hAnchor="page" w:x="8799" w:y="7148"/>
        <w:shd w:val="clear" w:color="auto" w:fill="auto"/>
        <w:spacing w:after="0" w:line="253" w:lineRule="exact"/>
        <w:ind w:right="180" w:firstLine="0"/>
        <w:jc w:val="right"/>
      </w:pPr>
      <w:r>
        <w:rPr>
          <w:rStyle w:val="1395pt0pt8"/>
          <w:b/>
          <w:bCs/>
          <w:i/>
          <w:iCs/>
        </w:rPr>
        <w:t>накрито.</w:t>
      </w:r>
    </w:p>
    <w:p w:rsidR="00A66788" w:rsidRDefault="001A7945">
      <w:pPr>
        <w:pStyle w:val="131"/>
        <w:framePr w:w="3670" w:h="9472" w:hRule="exact" w:wrap="none" w:vAnchor="page" w:hAnchor="page" w:x="8799" w:y="7148"/>
        <w:shd w:val="clear" w:color="auto" w:fill="auto"/>
        <w:spacing w:after="0" w:line="253" w:lineRule="exact"/>
        <w:ind w:right="180" w:firstLine="0"/>
        <w:jc w:val="right"/>
      </w:pPr>
      <w:r>
        <w:rPr>
          <w:rStyle w:val="1395pt0pt8"/>
          <w:b/>
          <w:bCs/>
          <w:i/>
          <w:iCs/>
        </w:rPr>
        <w:t>Нар. те.</w:t>
      </w:r>
    </w:p>
    <w:p w:rsidR="00A66788" w:rsidRDefault="001A7945">
      <w:pPr>
        <w:pStyle w:val="11110"/>
        <w:framePr w:w="3670" w:h="9472" w:hRule="exact" w:wrap="none" w:vAnchor="page" w:hAnchor="page" w:x="8799" w:y="7148"/>
        <w:shd w:val="clear" w:color="auto" w:fill="auto"/>
        <w:spacing w:before="0"/>
        <w:ind w:left="940" w:right="600"/>
      </w:pPr>
      <w:bookmarkStart w:id="229" w:name="bookmark229"/>
      <w:r>
        <w:t>§110. Дієприслівник як форма дієслова</w:t>
      </w:r>
      <w:bookmarkEnd w:id="229"/>
    </w:p>
    <w:p w:rsidR="00A66788" w:rsidRDefault="001A7945">
      <w:pPr>
        <w:pStyle w:val="140"/>
        <w:framePr w:w="3670" w:h="9472" w:hRule="exact" w:wrap="none" w:vAnchor="page" w:hAnchor="page" w:x="8799" w:y="7148"/>
        <w:shd w:val="clear" w:color="auto" w:fill="auto"/>
        <w:spacing w:after="0" w:line="269" w:lineRule="exact"/>
        <w:ind w:left="20" w:right="180" w:firstLine="360"/>
        <w:jc w:val="both"/>
      </w:pPr>
      <w:r>
        <w:rPr>
          <w:rStyle w:val="1410pt0pt4"/>
        </w:rPr>
        <w:t>Дієприслівник — це особлива незмінювана форма дієслова, яка на</w:t>
      </w:r>
      <w:r>
        <w:rPr>
          <w:rStyle w:val="1410pt0pt4"/>
        </w:rPr>
        <w:softHyphen/>
        <w:t>зиває додаткову дію (чи стан), що су</w:t>
      </w:r>
      <w:r>
        <w:rPr>
          <w:rStyle w:val="1410pt0pt4"/>
        </w:rPr>
        <w:softHyphen/>
        <w:t>проводжує названу присудком голов</w:t>
      </w:r>
      <w:r>
        <w:rPr>
          <w:rStyle w:val="1410pt0pt4"/>
        </w:rPr>
        <w:softHyphen/>
        <w:t xml:space="preserve">ну </w:t>
      </w:r>
      <w:r>
        <w:rPr>
          <w:rStyle w:val="1410pt0pt4"/>
        </w:rPr>
        <w:t>дію (чи стан).</w:t>
      </w:r>
    </w:p>
    <w:p w:rsidR="00A66788" w:rsidRDefault="001A7945">
      <w:pPr>
        <w:pStyle w:val="221"/>
        <w:framePr w:w="3670" w:h="9472" w:hRule="exact" w:wrap="none" w:vAnchor="page" w:hAnchor="page" w:x="8799" w:y="7148"/>
        <w:shd w:val="clear" w:color="auto" w:fill="auto"/>
        <w:spacing w:line="269" w:lineRule="exact"/>
        <w:ind w:left="20" w:right="180" w:firstLine="0"/>
        <w:jc w:val="right"/>
      </w:pPr>
      <w:r>
        <w:rPr>
          <w:rStyle w:val="2210pt0pt5"/>
        </w:rPr>
        <w:t>Дієприслівник відповідає на пи</w:t>
      </w:r>
      <w:r>
        <w:rPr>
          <w:rStyle w:val="2210pt0pt5"/>
        </w:rPr>
        <w:softHyphen/>
        <w:t xml:space="preserve">тання </w:t>
      </w:r>
      <w:r>
        <w:rPr>
          <w:rStyle w:val="2210pt0pt0"/>
          <w:b/>
          <w:bCs/>
          <w:i/>
          <w:iCs/>
        </w:rPr>
        <w:t>що роблячи?</w:t>
      </w:r>
      <w:r>
        <w:rPr>
          <w:rStyle w:val="2210pt0pt6"/>
          <w:b/>
          <w:bCs/>
        </w:rPr>
        <w:t xml:space="preserve"> </w:t>
      </w:r>
      <w:r>
        <w:rPr>
          <w:rStyle w:val="2210pt0pt5"/>
        </w:rPr>
        <w:t xml:space="preserve">(недоконаний вид), </w:t>
      </w:r>
      <w:r>
        <w:rPr>
          <w:rStyle w:val="2210pt0pt0"/>
          <w:b/>
          <w:bCs/>
          <w:i/>
          <w:iCs/>
        </w:rPr>
        <w:t>що зробивши?</w:t>
      </w:r>
      <w:r>
        <w:rPr>
          <w:rStyle w:val="2210pt0pt6"/>
          <w:b/>
          <w:bCs/>
        </w:rPr>
        <w:t xml:space="preserve"> </w:t>
      </w:r>
      <w:r>
        <w:rPr>
          <w:rStyle w:val="2210pt0pt5"/>
        </w:rPr>
        <w:t xml:space="preserve">(доконаний вид): </w:t>
      </w:r>
      <w:r>
        <w:rPr>
          <w:rStyle w:val="2210pt0pt0"/>
          <w:b/>
          <w:bCs/>
          <w:i/>
          <w:iCs/>
        </w:rPr>
        <w:t xml:space="preserve">Кожна людина, </w:t>
      </w:r>
      <w:r>
        <w:rPr>
          <w:rStyle w:val="2295pt0pt2"/>
          <w:b/>
          <w:bCs/>
          <w:i/>
          <w:iCs/>
        </w:rPr>
        <w:t xml:space="preserve">перебувши </w:t>
      </w:r>
      <w:r>
        <w:rPr>
          <w:rStyle w:val="2210pt0pt0"/>
          <w:b/>
          <w:bCs/>
          <w:i/>
          <w:iCs/>
        </w:rPr>
        <w:t>час цвітіння, починає збирати келих своєї мудрості (В. Винниченко).</w:t>
      </w:r>
    </w:p>
    <w:p w:rsidR="00A66788" w:rsidRDefault="001A7945">
      <w:pPr>
        <w:pStyle w:val="221"/>
        <w:framePr w:w="3670" w:h="9472" w:hRule="exact" w:wrap="none" w:vAnchor="page" w:hAnchor="page" w:x="8799" w:y="7148"/>
        <w:shd w:val="clear" w:color="auto" w:fill="auto"/>
        <w:spacing w:line="269" w:lineRule="exact"/>
        <w:ind w:left="20" w:firstLine="360"/>
      </w:pPr>
      <w:r>
        <w:rPr>
          <w:rStyle w:val="2210pt0pt0"/>
          <w:b/>
          <w:bCs/>
          <w:i/>
          <w:iCs/>
        </w:rPr>
        <w:t>Так шкода кожної хвилини,</w:t>
      </w:r>
    </w:p>
    <w:p w:rsidR="00A66788" w:rsidRDefault="001A7945">
      <w:pPr>
        <w:pStyle w:val="221"/>
        <w:framePr w:w="3670" w:h="9472" w:hRule="exact" w:wrap="none" w:vAnchor="page" w:hAnchor="page" w:x="8799" w:y="7148"/>
        <w:shd w:val="clear" w:color="auto" w:fill="auto"/>
        <w:spacing w:line="269" w:lineRule="exact"/>
        <w:ind w:left="20" w:firstLine="360"/>
      </w:pPr>
      <w:r>
        <w:rPr>
          <w:rStyle w:val="2210pt0pt0"/>
          <w:b/>
          <w:bCs/>
          <w:i/>
          <w:iCs/>
        </w:rPr>
        <w:t>Що порошинкою пролине</w:t>
      </w:r>
    </w:p>
    <w:p w:rsidR="00A66788" w:rsidRDefault="001A7945">
      <w:pPr>
        <w:pStyle w:val="221"/>
        <w:framePr w:w="3670" w:h="9472" w:hRule="exact" w:wrap="none" w:vAnchor="page" w:hAnchor="page" w:x="8799" w:y="7148"/>
        <w:shd w:val="clear" w:color="auto" w:fill="auto"/>
        <w:spacing w:line="269" w:lineRule="exact"/>
        <w:ind w:left="20" w:firstLine="360"/>
      </w:pPr>
      <w:r>
        <w:rPr>
          <w:rStyle w:val="2210pt0pt0"/>
          <w:b/>
          <w:bCs/>
          <w:i/>
          <w:iCs/>
        </w:rPr>
        <w:t>І з</w:t>
      </w:r>
      <w:r>
        <w:rPr>
          <w:rStyle w:val="2210pt0pt0"/>
          <w:b/>
          <w:bCs/>
          <w:i/>
          <w:iCs/>
        </w:rPr>
        <w:t>никне в прірві забуття.</w:t>
      </w:r>
    </w:p>
    <w:p w:rsidR="00A66788" w:rsidRDefault="001A7945">
      <w:pPr>
        <w:pStyle w:val="221"/>
        <w:framePr w:w="3670" w:h="9472" w:hRule="exact" w:wrap="none" w:vAnchor="page" w:hAnchor="page" w:x="8799" w:y="7148"/>
        <w:shd w:val="clear" w:color="auto" w:fill="auto"/>
        <w:spacing w:line="269" w:lineRule="exact"/>
        <w:ind w:left="20" w:firstLine="360"/>
      </w:pPr>
      <w:r>
        <w:rPr>
          <w:rStyle w:val="2295pt0pt2"/>
          <w:b/>
          <w:bCs/>
          <w:i/>
          <w:iCs/>
        </w:rPr>
        <w:t xml:space="preserve">Лишивши </w:t>
      </w:r>
      <w:r>
        <w:rPr>
          <w:rStyle w:val="2210pt0pt0"/>
          <w:b/>
          <w:bCs/>
          <w:i/>
          <w:iCs/>
        </w:rPr>
        <w:t>жаль і каяття.</w:t>
      </w:r>
    </w:p>
    <w:p w:rsidR="00A66788" w:rsidRDefault="001A7945">
      <w:pPr>
        <w:pStyle w:val="221"/>
        <w:framePr w:w="3670" w:h="9472" w:hRule="exact" w:wrap="none" w:vAnchor="page" w:hAnchor="page" w:x="8799" w:y="7148"/>
        <w:shd w:val="clear" w:color="auto" w:fill="auto"/>
        <w:spacing w:line="269" w:lineRule="exact"/>
        <w:ind w:left="1440" w:firstLine="0"/>
        <w:jc w:val="left"/>
      </w:pPr>
      <w:r>
        <w:rPr>
          <w:rStyle w:val="2210pt0pt0"/>
          <w:b/>
          <w:bCs/>
          <w:i/>
          <w:iCs/>
        </w:rPr>
        <w:t>Олександр Олесь.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590" w:y="6992"/>
        <w:shd w:val="clear" w:color="auto" w:fill="auto"/>
        <w:spacing w:line="170" w:lineRule="exact"/>
        <w:ind w:left="20"/>
      </w:pPr>
      <w:r>
        <w:rPr>
          <w:rStyle w:val="1285pt"/>
          <w:b/>
          <w:bCs/>
          <w:i/>
          <w:iCs/>
        </w:rPr>
        <w:lastRenderedPageBreak/>
        <w:t>УКРАЇНСЬКА МОВА</w:t>
      </w:r>
    </w:p>
    <w:p w:rsidR="00A66788" w:rsidRDefault="001A7945">
      <w:pPr>
        <w:pStyle w:val="140"/>
        <w:framePr w:w="3832" w:h="8963" w:hRule="exact" w:wrap="none" w:vAnchor="page" w:hAnchor="page" w:x="4450" w:y="7327"/>
        <w:shd w:val="clear" w:color="auto" w:fill="auto"/>
        <w:spacing w:after="0" w:line="236" w:lineRule="exact"/>
        <w:ind w:left="120" w:right="20" w:firstLine="220"/>
        <w:jc w:val="both"/>
      </w:pPr>
      <w:r>
        <w:rPr>
          <w:rStyle w:val="149pt0pt6"/>
          <w:b/>
          <w:bCs/>
        </w:rPr>
        <w:t>Не псуйте дні, шукаючи життя, але живіть палаючи, і вас не ско</w:t>
      </w:r>
      <w:r>
        <w:rPr>
          <w:rStyle w:val="149pt0pt6"/>
          <w:b/>
          <w:bCs/>
        </w:rPr>
        <w:softHyphen/>
        <w:t xml:space="preserve">рить забуття землі </w:t>
      </w:r>
      <w:r>
        <w:rPr>
          <w:rStyle w:val="140pt4"/>
          <w:b/>
          <w:bCs/>
        </w:rPr>
        <w:t xml:space="preserve">(С. </w:t>
      </w:r>
      <w:r>
        <w:rPr>
          <w:rStyle w:val="149pt0pt6"/>
          <w:b/>
          <w:bCs/>
        </w:rPr>
        <w:t xml:space="preserve">Горлач). </w:t>
      </w:r>
      <w:r>
        <w:rPr>
          <w:rStyle w:val="1410pt0pt4"/>
        </w:rPr>
        <w:t xml:space="preserve">Зверніть увагу, що дія, названа дієсловом-присудком і </w:t>
      </w:r>
      <w:r>
        <w:rPr>
          <w:rStyle w:val="1410pt0pt4"/>
        </w:rPr>
        <w:t>дієприслівни</w:t>
      </w:r>
      <w:r>
        <w:rPr>
          <w:rStyle w:val="1410pt0pt4"/>
        </w:rPr>
        <w:softHyphen/>
        <w:t>ком, завжди виконується одним і тим самим діячем, який називає підмет.</w:t>
      </w:r>
    </w:p>
    <w:p w:rsidR="00A66788" w:rsidRDefault="001A7945">
      <w:pPr>
        <w:pStyle w:val="140"/>
        <w:framePr w:w="3832" w:h="8963" w:hRule="exact" w:wrap="none" w:vAnchor="page" w:hAnchor="page" w:x="4450" w:y="7327"/>
        <w:shd w:val="clear" w:color="auto" w:fill="auto"/>
        <w:spacing w:after="0" w:line="236" w:lineRule="exact"/>
        <w:ind w:left="120" w:right="20" w:firstLine="220"/>
        <w:jc w:val="both"/>
      </w:pPr>
      <w:r>
        <w:rPr>
          <w:rStyle w:val="1410pt0pt4"/>
        </w:rPr>
        <w:t>Тому стилістично неправильними є такі конструкції з дієприслівнико</w:t>
      </w:r>
      <w:r>
        <w:rPr>
          <w:rStyle w:val="1410pt0pt4"/>
        </w:rPr>
        <w:softHyphen/>
        <w:t>вими зворотами:</w:t>
      </w:r>
    </w:p>
    <w:p w:rsidR="00A66788" w:rsidRDefault="001A7945">
      <w:pPr>
        <w:pStyle w:val="131"/>
        <w:framePr w:w="3832" w:h="8963" w:hRule="exact" w:wrap="none" w:vAnchor="page" w:hAnchor="page" w:x="4450" w:y="7327"/>
        <w:shd w:val="clear" w:color="auto" w:fill="auto"/>
        <w:spacing w:after="0" w:line="236" w:lineRule="exact"/>
        <w:ind w:left="340" w:right="20" w:firstLine="0"/>
        <w:jc w:val="both"/>
      </w:pPr>
      <w:r>
        <w:rPr>
          <w:rStyle w:val="1395pt0pt8"/>
          <w:b/>
          <w:bCs/>
          <w:i/>
          <w:iCs/>
        </w:rPr>
        <w:t>Прочитавши поему Т. Шевченка «Наймичка», мене схвилювала доля матері Ганни.</w:t>
      </w:r>
    </w:p>
    <w:p w:rsidR="00A66788" w:rsidRDefault="001A7945">
      <w:pPr>
        <w:pStyle w:val="131"/>
        <w:framePr w:w="3832" w:h="8963" w:hRule="exact" w:wrap="none" w:vAnchor="page" w:hAnchor="page" w:x="4450" w:y="7327"/>
        <w:shd w:val="clear" w:color="auto" w:fill="auto"/>
        <w:spacing w:after="0" w:line="236" w:lineRule="exact"/>
        <w:ind w:left="340" w:right="20" w:firstLine="0"/>
      </w:pPr>
      <w:r>
        <w:rPr>
          <w:rStyle w:val="1395pt0pt8"/>
          <w:b/>
          <w:bCs/>
          <w:i/>
          <w:iCs/>
        </w:rPr>
        <w:t>Підійшовши до</w:t>
      </w:r>
      <w:r>
        <w:rPr>
          <w:rStyle w:val="1395pt0pt8"/>
          <w:b/>
          <w:bCs/>
          <w:i/>
          <w:iCs/>
        </w:rPr>
        <w:t xml:space="preserve"> пам’ятника Тара</w:t>
      </w:r>
      <w:r>
        <w:rPr>
          <w:rStyle w:val="1395pt0pt8"/>
          <w:b/>
          <w:bCs/>
          <w:i/>
          <w:iCs/>
        </w:rPr>
        <w:softHyphen/>
        <w:t>сові Шевченку, мене вразила його монументальність. Познайомившись з ілюстраціями</w:t>
      </w:r>
    </w:p>
    <w:p w:rsidR="00A66788" w:rsidRDefault="001A7945">
      <w:pPr>
        <w:pStyle w:val="131"/>
        <w:framePr w:w="3832" w:h="8963" w:hRule="exact" w:wrap="none" w:vAnchor="page" w:hAnchor="page" w:x="4450" w:y="7327"/>
        <w:shd w:val="clear" w:color="auto" w:fill="auto"/>
        <w:tabs>
          <w:tab w:val="left" w:pos="556"/>
        </w:tabs>
        <w:spacing w:after="0" w:line="236" w:lineRule="exact"/>
        <w:ind w:left="120" w:right="20" w:firstLine="220"/>
      </w:pPr>
      <w:r>
        <w:rPr>
          <w:rStyle w:val="1395pt0pt8"/>
          <w:b/>
          <w:bCs/>
          <w:i/>
          <w:iCs/>
        </w:rPr>
        <w:t>І.</w:t>
      </w:r>
      <w:r>
        <w:rPr>
          <w:rStyle w:val="1395pt0pt8"/>
          <w:b/>
          <w:bCs/>
          <w:i/>
          <w:iCs/>
        </w:rPr>
        <w:tab/>
        <w:t xml:space="preserve">Марчука до творів Т. Шевченка, ми зустрілися з самим художником. </w:t>
      </w:r>
      <w:r>
        <w:rPr>
          <w:rStyle w:val="1310pt0pt5"/>
        </w:rPr>
        <w:t>Дієприслівник поєднує в собі озна</w:t>
      </w:r>
      <w:r>
        <w:rPr>
          <w:rStyle w:val="1310pt0pt5"/>
        </w:rPr>
        <w:softHyphen/>
        <w:t xml:space="preserve">ки </w:t>
      </w:r>
      <w:r>
        <w:rPr>
          <w:rStyle w:val="1310pt2pt"/>
        </w:rPr>
        <w:t>дієслова іприслівника.</w:t>
      </w:r>
    </w:p>
    <w:p w:rsidR="00A66788" w:rsidRDefault="001A7945">
      <w:pPr>
        <w:pStyle w:val="140"/>
        <w:framePr w:w="3832" w:h="8963" w:hRule="exact" w:wrap="none" w:vAnchor="page" w:hAnchor="page" w:x="4450" w:y="7327"/>
        <w:shd w:val="clear" w:color="auto" w:fill="auto"/>
        <w:spacing w:after="0" w:line="264" w:lineRule="exact"/>
        <w:ind w:left="340" w:firstLine="0"/>
        <w:jc w:val="both"/>
      </w:pPr>
      <w:r>
        <w:rPr>
          <w:rStyle w:val="1410pt0pt4"/>
        </w:rPr>
        <w:t>Ознаки дієслова</w:t>
      </w:r>
    </w:p>
    <w:p w:rsidR="00A66788" w:rsidRDefault="001A7945">
      <w:pPr>
        <w:pStyle w:val="140"/>
        <w:framePr w:w="3832" w:h="8963" w:hRule="exact" w:wrap="none" w:vAnchor="page" w:hAnchor="page" w:x="4450" w:y="7327"/>
        <w:numPr>
          <w:ilvl w:val="0"/>
          <w:numId w:val="178"/>
        </w:numPr>
        <w:shd w:val="clear" w:color="auto" w:fill="auto"/>
        <w:tabs>
          <w:tab w:val="left" w:pos="344"/>
        </w:tabs>
        <w:spacing w:after="0" w:line="264" w:lineRule="exact"/>
        <w:ind w:left="340" w:right="20" w:hanging="220"/>
      </w:pPr>
      <w:r>
        <w:rPr>
          <w:rStyle w:val="1410pt0pt4"/>
        </w:rPr>
        <w:t xml:space="preserve">Має спільну з дієсловами основу й лексичне значення : </w:t>
      </w:r>
      <w:r>
        <w:rPr>
          <w:rStyle w:val="140pt4"/>
          <w:b/>
          <w:bCs/>
        </w:rPr>
        <w:t>співати</w:t>
      </w:r>
      <w:r>
        <w:rPr>
          <w:rStyle w:val="1410pt0pt4"/>
        </w:rPr>
        <w:t xml:space="preserve"> — </w:t>
      </w:r>
      <w:r>
        <w:rPr>
          <w:rStyle w:val="140pt4"/>
          <w:b/>
          <w:bCs/>
        </w:rPr>
        <w:t>співаючи, намалювати</w:t>
      </w:r>
    </w:p>
    <w:p w:rsidR="00A66788" w:rsidRDefault="001A7945">
      <w:pPr>
        <w:pStyle w:val="131"/>
        <w:framePr w:w="3832" w:h="8963" w:hRule="exact" w:wrap="none" w:vAnchor="page" w:hAnchor="page" w:x="4450" w:y="7327"/>
        <w:numPr>
          <w:ilvl w:val="0"/>
          <w:numId w:val="154"/>
        </w:numPr>
        <w:shd w:val="clear" w:color="auto" w:fill="auto"/>
        <w:tabs>
          <w:tab w:val="left" w:pos="684"/>
        </w:tabs>
        <w:spacing w:after="0" w:line="264" w:lineRule="exact"/>
        <w:ind w:left="340" w:right="20" w:firstLine="0"/>
        <w:jc w:val="both"/>
      </w:pPr>
      <w:r>
        <w:rPr>
          <w:rStyle w:val="1395pt0pt8"/>
          <w:b/>
          <w:bCs/>
          <w:i/>
          <w:iCs/>
        </w:rPr>
        <w:t>намалювавши, усміхнутись</w:t>
      </w:r>
      <w:r>
        <w:rPr>
          <w:rStyle w:val="1310pt0pt5"/>
        </w:rPr>
        <w:t xml:space="preserve"> — </w:t>
      </w:r>
      <w:r>
        <w:rPr>
          <w:rStyle w:val="1395pt0pt8"/>
          <w:b/>
          <w:bCs/>
          <w:i/>
          <w:iCs/>
        </w:rPr>
        <w:t>усміхнувшись.</w:t>
      </w:r>
    </w:p>
    <w:p w:rsidR="00A66788" w:rsidRDefault="001A7945">
      <w:pPr>
        <w:pStyle w:val="140"/>
        <w:framePr w:w="3832" w:h="8963" w:hRule="exact" w:wrap="none" w:vAnchor="page" w:hAnchor="page" w:x="4450" w:y="7327"/>
        <w:numPr>
          <w:ilvl w:val="0"/>
          <w:numId w:val="178"/>
        </w:numPr>
        <w:shd w:val="clear" w:color="auto" w:fill="auto"/>
        <w:tabs>
          <w:tab w:val="left" w:pos="356"/>
        </w:tabs>
        <w:spacing w:after="0" w:line="268" w:lineRule="exact"/>
        <w:ind w:left="340" w:right="20" w:hanging="220"/>
      </w:pPr>
      <w:r>
        <w:rPr>
          <w:rStyle w:val="1410pt0pt4"/>
        </w:rPr>
        <w:t>Зберігає вид того дієслова, від яко</w:t>
      </w:r>
      <w:r>
        <w:rPr>
          <w:rStyle w:val="1410pt0pt4"/>
        </w:rPr>
        <w:softHyphen/>
        <w:t>го утворений:</w:t>
      </w:r>
    </w:p>
    <w:p w:rsidR="00A66788" w:rsidRDefault="001A7945">
      <w:pPr>
        <w:pStyle w:val="131"/>
        <w:framePr w:w="3832" w:h="8963" w:hRule="exact" w:wrap="none" w:vAnchor="page" w:hAnchor="page" w:x="4450" w:y="7327"/>
        <w:numPr>
          <w:ilvl w:val="0"/>
          <w:numId w:val="147"/>
        </w:numPr>
        <w:shd w:val="clear" w:color="auto" w:fill="auto"/>
        <w:tabs>
          <w:tab w:val="left" w:pos="576"/>
        </w:tabs>
        <w:spacing w:after="0" w:line="268" w:lineRule="exact"/>
        <w:ind w:left="340" w:right="20" w:firstLine="0"/>
      </w:pPr>
      <w:r>
        <w:rPr>
          <w:rStyle w:val="1310pt0pt5"/>
        </w:rPr>
        <w:t xml:space="preserve">доконаний (що зробивши?): </w:t>
      </w:r>
      <w:r>
        <w:rPr>
          <w:rStyle w:val="1395pt0pt8"/>
          <w:b/>
          <w:bCs/>
          <w:i/>
          <w:iCs/>
        </w:rPr>
        <w:t>зібравши, під’їхавши, пожарту</w:t>
      </w:r>
      <w:r>
        <w:rPr>
          <w:rStyle w:val="1395pt0pt8"/>
          <w:b/>
          <w:bCs/>
          <w:i/>
          <w:iCs/>
        </w:rPr>
        <w:softHyphen/>
        <w:t>вавши, схилившись</w:t>
      </w:r>
      <w:r>
        <w:rPr>
          <w:rStyle w:val="1310pt0pt5"/>
        </w:rPr>
        <w:t>;</w:t>
      </w:r>
    </w:p>
    <w:p w:rsidR="00A66788" w:rsidRDefault="001A7945">
      <w:pPr>
        <w:pStyle w:val="131"/>
        <w:framePr w:w="3832" w:h="8963" w:hRule="exact" w:wrap="none" w:vAnchor="page" w:hAnchor="page" w:x="4450" w:y="7327"/>
        <w:numPr>
          <w:ilvl w:val="0"/>
          <w:numId w:val="147"/>
        </w:numPr>
        <w:shd w:val="clear" w:color="auto" w:fill="auto"/>
        <w:tabs>
          <w:tab w:val="left" w:pos="368"/>
        </w:tabs>
        <w:spacing w:after="0" w:line="272" w:lineRule="exact"/>
        <w:ind w:left="340" w:right="20"/>
      </w:pPr>
      <w:r>
        <w:rPr>
          <w:rStyle w:val="1310pt0pt5"/>
        </w:rPr>
        <w:t xml:space="preserve">недоконаний (що роблячи?): </w:t>
      </w:r>
      <w:r>
        <w:rPr>
          <w:rStyle w:val="1395pt0pt8"/>
          <w:b/>
          <w:bCs/>
          <w:i/>
          <w:iCs/>
        </w:rPr>
        <w:t>сидячи, несучи, дихаючи, творя</w:t>
      </w:r>
      <w:r>
        <w:rPr>
          <w:rStyle w:val="1395pt0pt8"/>
          <w:b/>
          <w:bCs/>
          <w:i/>
          <w:iCs/>
        </w:rPr>
        <w:softHyphen/>
        <w:t>чи, заплітаючись.</w:t>
      </w:r>
    </w:p>
    <w:p w:rsidR="00A66788" w:rsidRDefault="001A7945">
      <w:pPr>
        <w:pStyle w:val="140"/>
        <w:framePr w:w="3824" w:h="8972" w:hRule="exact" w:wrap="none" w:vAnchor="page" w:hAnchor="page" w:x="8718" w:y="7350"/>
        <w:numPr>
          <w:ilvl w:val="0"/>
          <w:numId w:val="178"/>
        </w:numPr>
        <w:shd w:val="clear" w:color="auto" w:fill="auto"/>
        <w:tabs>
          <w:tab w:val="left" w:pos="376"/>
        </w:tabs>
        <w:spacing w:after="0" w:line="228" w:lineRule="exact"/>
        <w:ind w:left="160" w:right="160" w:firstLine="0"/>
      </w:pPr>
      <w:r>
        <w:rPr>
          <w:rStyle w:val="1410pt0pt4"/>
        </w:rPr>
        <w:t xml:space="preserve">Буває перехідним або неперехідним: </w:t>
      </w:r>
      <w:r>
        <w:rPr>
          <w:rStyle w:val="140pt4"/>
          <w:b/>
          <w:bCs/>
        </w:rPr>
        <w:t>зустрічаючи, запалюючи</w:t>
      </w:r>
      <w:r>
        <w:rPr>
          <w:rStyle w:val="1410pt0pt4"/>
        </w:rPr>
        <w:t xml:space="preserve"> (кого? що?) </w:t>
      </w:r>
      <w:r>
        <w:rPr>
          <w:rStyle w:val="140pt4"/>
          <w:b/>
          <w:bCs/>
        </w:rPr>
        <w:t>друга, вогнище</w:t>
      </w:r>
      <w:r>
        <w:rPr>
          <w:rStyle w:val="1410pt0pt4"/>
        </w:rPr>
        <w:t xml:space="preserve"> — перехідні; </w:t>
      </w:r>
      <w:r>
        <w:rPr>
          <w:rStyle w:val="140pt4"/>
          <w:b/>
          <w:bCs/>
        </w:rPr>
        <w:t>сидівши, задумавшись</w:t>
      </w:r>
      <w:r>
        <w:rPr>
          <w:rStyle w:val="1410pt0pt4"/>
        </w:rPr>
        <w:t xml:space="preserve"> — непере</w:t>
      </w:r>
      <w:r>
        <w:rPr>
          <w:rStyle w:val="1410pt0pt4"/>
        </w:rPr>
        <w:softHyphen/>
        <w:t>хідні.</w:t>
      </w:r>
    </w:p>
    <w:p w:rsidR="00A66788" w:rsidRDefault="001A7945">
      <w:pPr>
        <w:pStyle w:val="131"/>
        <w:framePr w:w="3824" w:h="8972" w:hRule="exact" w:wrap="none" w:vAnchor="page" w:hAnchor="page" w:x="8718" w:y="7350"/>
        <w:numPr>
          <w:ilvl w:val="0"/>
          <w:numId w:val="178"/>
        </w:numPr>
        <w:shd w:val="clear" w:color="auto" w:fill="auto"/>
        <w:tabs>
          <w:tab w:val="left" w:pos="380"/>
        </w:tabs>
        <w:spacing w:after="0" w:line="236" w:lineRule="exact"/>
        <w:ind w:left="160" w:right="160" w:firstLine="0"/>
      </w:pPr>
      <w:r>
        <w:rPr>
          <w:rStyle w:val="1310pt0pt5"/>
        </w:rPr>
        <w:t xml:space="preserve">Може мати залежні слова: </w:t>
      </w:r>
      <w:r>
        <w:rPr>
          <w:rStyle w:val="1395pt0pt8"/>
          <w:b/>
          <w:bCs/>
          <w:i/>
          <w:iCs/>
        </w:rPr>
        <w:t xml:space="preserve">зібравши студентів, </w:t>
      </w:r>
      <w:r>
        <w:rPr>
          <w:rStyle w:val="1395pt0pt8"/>
          <w:b/>
          <w:bCs/>
          <w:i/>
          <w:iCs/>
        </w:rPr>
        <w:t>працюючи з ними.</w:t>
      </w:r>
    </w:p>
    <w:p w:rsidR="00A66788" w:rsidRDefault="001A7945">
      <w:pPr>
        <w:pStyle w:val="140"/>
        <w:framePr w:w="3824" w:h="8972" w:hRule="exact" w:wrap="none" w:vAnchor="page" w:hAnchor="page" w:x="8718" w:y="7350"/>
        <w:shd w:val="clear" w:color="auto" w:fill="auto"/>
        <w:spacing w:after="0" w:line="200" w:lineRule="exact"/>
        <w:ind w:left="160" w:firstLine="0"/>
      </w:pPr>
      <w:r>
        <w:rPr>
          <w:rStyle w:val="1410pt0pt4"/>
        </w:rPr>
        <w:t>Ознаки прислівника</w:t>
      </w:r>
    </w:p>
    <w:p w:rsidR="00A66788" w:rsidRDefault="001A7945">
      <w:pPr>
        <w:pStyle w:val="140"/>
        <w:framePr w:w="3824" w:h="8972" w:hRule="exact" w:wrap="none" w:vAnchor="page" w:hAnchor="page" w:x="8718" w:y="7350"/>
        <w:numPr>
          <w:ilvl w:val="0"/>
          <w:numId w:val="179"/>
        </w:numPr>
        <w:shd w:val="clear" w:color="auto" w:fill="auto"/>
        <w:tabs>
          <w:tab w:val="left" w:pos="372"/>
        </w:tabs>
        <w:spacing w:after="0" w:line="200" w:lineRule="exact"/>
        <w:ind w:left="160" w:firstLine="0"/>
      </w:pPr>
      <w:r>
        <w:rPr>
          <w:rStyle w:val="1410pt0pt4"/>
        </w:rPr>
        <w:t>Незмінна форма.</w:t>
      </w:r>
    </w:p>
    <w:p w:rsidR="00A66788" w:rsidRDefault="001A7945">
      <w:pPr>
        <w:pStyle w:val="140"/>
        <w:framePr w:w="3824" w:h="8972" w:hRule="exact" w:wrap="none" w:vAnchor="page" w:hAnchor="page" w:x="8718" w:y="7350"/>
        <w:numPr>
          <w:ilvl w:val="0"/>
          <w:numId w:val="179"/>
        </w:numPr>
        <w:shd w:val="clear" w:color="auto" w:fill="auto"/>
        <w:tabs>
          <w:tab w:val="left" w:pos="376"/>
        </w:tabs>
        <w:spacing w:after="0" w:line="236" w:lineRule="exact"/>
        <w:ind w:left="160" w:right="160" w:firstLine="0"/>
        <w:jc w:val="both"/>
      </w:pPr>
      <w:r>
        <w:rPr>
          <w:rStyle w:val="1410pt0pt4"/>
        </w:rPr>
        <w:t>Виконує найчастіше роль обстави</w:t>
      </w:r>
      <w:r>
        <w:rPr>
          <w:rStyle w:val="1410pt0pt4"/>
        </w:rPr>
        <w:softHyphen/>
        <w:t>ни (способу дії, часу, причини, мети, умови):</w:t>
      </w:r>
    </w:p>
    <w:p w:rsidR="00A66788" w:rsidRDefault="001A7945">
      <w:pPr>
        <w:pStyle w:val="131"/>
        <w:framePr w:w="3824" w:h="8972" w:hRule="exact" w:wrap="none" w:vAnchor="page" w:hAnchor="page" w:x="8718" w:y="7350"/>
        <w:shd w:val="clear" w:color="auto" w:fill="auto"/>
        <w:spacing w:after="0" w:line="244" w:lineRule="exact"/>
        <w:ind w:left="160" w:firstLine="0"/>
      </w:pPr>
      <w:r>
        <w:rPr>
          <w:rStyle w:val="1395pt0pt8"/>
          <w:b/>
          <w:bCs/>
          <w:i/>
          <w:iCs/>
        </w:rPr>
        <w:t>Не спитавши броду, не лізь у воду</w:t>
      </w:r>
    </w:p>
    <w:p w:rsidR="00A66788" w:rsidRDefault="001A7945">
      <w:pPr>
        <w:pStyle w:val="140"/>
        <w:framePr w:w="3824" w:h="8972" w:hRule="exact" w:wrap="none" w:vAnchor="page" w:hAnchor="page" w:x="8718" w:y="7350"/>
        <w:numPr>
          <w:ilvl w:val="0"/>
          <w:numId w:val="154"/>
        </w:numPr>
        <w:shd w:val="clear" w:color="auto" w:fill="auto"/>
        <w:tabs>
          <w:tab w:val="left" w:pos="420"/>
        </w:tabs>
        <w:spacing w:after="0" w:line="244" w:lineRule="exact"/>
        <w:ind w:left="160" w:firstLine="0"/>
      </w:pPr>
      <w:r>
        <w:rPr>
          <w:rStyle w:val="1410pt0pt4"/>
        </w:rPr>
        <w:t>обставина умови.</w:t>
      </w:r>
    </w:p>
    <w:p w:rsidR="00A66788" w:rsidRDefault="001A7945">
      <w:pPr>
        <w:pStyle w:val="140"/>
        <w:framePr w:w="3824" w:h="8972" w:hRule="exact" w:wrap="none" w:vAnchor="page" w:hAnchor="page" w:x="8718" w:y="7350"/>
        <w:numPr>
          <w:ilvl w:val="0"/>
          <w:numId w:val="179"/>
        </w:numPr>
        <w:shd w:val="clear" w:color="auto" w:fill="auto"/>
        <w:tabs>
          <w:tab w:val="left" w:pos="376"/>
        </w:tabs>
        <w:spacing w:after="0" w:line="244" w:lineRule="exact"/>
        <w:ind w:left="160" w:right="160" w:firstLine="0"/>
        <w:jc w:val="both"/>
      </w:pPr>
      <w:r>
        <w:rPr>
          <w:rStyle w:val="1410pt0pt4"/>
        </w:rPr>
        <w:t xml:space="preserve">Дієприслівник разом із залежними словами утворює дієприслівниковий зворот, </w:t>
      </w:r>
      <w:r>
        <w:rPr>
          <w:rStyle w:val="1410pt0pt4"/>
        </w:rPr>
        <w:t>який у реченні виступає обставиною. На письмі виділяється комами, а у вимові — інтонацією:</w:t>
      </w:r>
    </w:p>
    <w:p w:rsidR="00A66788" w:rsidRDefault="001A7945">
      <w:pPr>
        <w:pStyle w:val="131"/>
        <w:framePr w:w="3824" w:h="8972" w:hRule="exact" w:wrap="none" w:vAnchor="page" w:hAnchor="page" w:x="8718" w:y="7350"/>
        <w:shd w:val="clear" w:color="auto" w:fill="auto"/>
        <w:spacing w:after="0" w:line="256" w:lineRule="exact"/>
        <w:ind w:right="160" w:firstLine="0"/>
        <w:jc w:val="right"/>
      </w:pPr>
      <w:r>
        <w:rPr>
          <w:rStyle w:val="1395pt0pt8"/>
          <w:b/>
          <w:bCs/>
          <w:i/>
          <w:iCs/>
        </w:rPr>
        <w:t>Гори, розлігшись під небом</w:t>
      </w:r>
    </w:p>
    <w:p w:rsidR="00A66788" w:rsidRDefault="001A7945">
      <w:pPr>
        <w:pStyle w:val="131"/>
        <w:framePr w:w="3824" w:h="8972" w:hRule="exact" w:wrap="none" w:vAnchor="page" w:hAnchor="page" w:x="8718" w:y="7350"/>
        <w:shd w:val="clear" w:color="auto" w:fill="auto"/>
        <w:spacing w:after="0" w:line="256" w:lineRule="exact"/>
        <w:ind w:right="160" w:firstLine="0"/>
        <w:jc w:val="right"/>
      </w:pPr>
      <w:r>
        <w:rPr>
          <w:rStyle w:val="1395pt0pt8"/>
          <w:b/>
          <w:bCs/>
          <w:i/>
          <w:iCs/>
        </w:rPr>
        <w:t>високим,</w:t>
      </w:r>
    </w:p>
    <w:p w:rsidR="00A66788" w:rsidRDefault="001A7945">
      <w:pPr>
        <w:pStyle w:val="131"/>
        <w:framePr w:w="3824" w:h="8972" w:hRule="exact" w:wrap="none" w:vAnchor="page" w:hAnchor="page" w:x="8718" w:y="7350"/>
        <w:shd w:val="clear" w:color="auto" w:fill="auto"/>
        <w:spacing w:after="0" w:line="256" w:lineRule="exact"/>
        <w:ind w:left="480" w:right="160" w:firstLine="0"/>
        <w:jc w:val="right"/>
      </w:pPr>
      <w:r>
        <w:rPr>
          <w:rStyle w:val="1395pt0pt8"/>
          <w:b/>
          <w:bCs/>
          <w:i/>
          <w:iCs/>
        </w:rPr>
        <w:t>Сонцю підклали паруючу спину. Вітер притомлений, взявшись у</w:t>
      </w:r>
    </w:p>
    <w:p w:rsidR="00A66788" w:rsidRDefault="001A7945">
      <w:pPr>
        <w:pStyle w:val="131"/>
        <w:framePr w:w="3824" w:h="8972" w:hRule="exact" w:wrap="none" w:vAnchor="page" w:hAnchor="page" w:x="8718" w:y="7350"/>
        <w:shd w:val="clear" w:color="auto" w:fill="auto"/>
        <w:spacing w:after="0" w:line="256" w:lineRule="exact"/>
        <w:ind w:right="160" w:firstLine="0"/>
        <w:jc w:val="right"/>
      </w:pPr>
      <w:r>
        <w:rPr>
          <w:rStyle w:val="1395pt0pt8"/>
          <w:b/>
          <w:bCs/>
          <w:i/>
          <w:iCs/>
        </w:rPr>
        <w:t>боки,</w:t>
      </w:r>
    </w:p>
    <w:p w:rsidR="00A66788" w:rsidRDefault="001A7945">
      <w:pPr>
        <w:pStyle w:val="131"/>
        <w:framePr w:w="3824" w:h="8972" w:hRule="exact" w:wrap="none" w:vAnchor="page" w:hAnchor="page" w:x="8718" w:y="7350"/>
        <w:shd w:val="clear" w:color="auto" w:fill="auto"/>
        <w:spacing w:after="0" w:line="256" w:lineRule="exact"/>
        <w:ind w:right="160" w:firstLine="0"/>
        <w:jc w:val="right"/>
      </w:pPr>
      <w:r>
        <w:rPr>
          <w:rStyle w:val="1395pt0pt8"/>
          <w:b/>
          <w:bCs/>
          <w:i/>
          <w:iCs/>
        </w:rPr>
        <w:t>Спочити присів на стареньку</w:t>
      </w:r>
    </w:p>
    <w:p w:rsidR="00A66788" w:rsidRDefault="001A7945">
      <w:pPr>
        <w:pStyle w:val="131"/>
        <w:framePr w:w="3824" w:h="8972" w:hRule="exact" w:wrap="none" w:vAnchor="page" w:hAnchor="page" w:x="8718" w:y="7350"/>
        <w:shd w:val="clear" w:color="auto" w:fill="auto"/>
        <w:spacing w:after="225" w:line="256" w:lineRule="exact"/>
        <w:ind w:left="480" w:right="160" w:firstLine="0"/>
        <w:jc w:val="right"/>
      </w:pPr>
      <w:r>
        <w:rPr>
          <w:rStyle w:val="1395pt0pt8"/>
          <w:b/>
          <w:bCs/>
          <w:i/>
          <w:iCs/>
        </w:rPr>
        <w:t>ялину. К. Мандрик.</w:t>
      </w:r>
    </w:p>
    <w:p w:rsidR="00A66788" w:rsidRDefault="001A7945">
      <w:pPr>
        <w:pStyle w:val="135"/>
        <w:framePr w:w="3824" w:h="8972" w:hRule="exact" w:wrap="none" w:vAnchor="page" w:hAnchor="page" w:x="8718" w:y="7350"/>
        <w:shd w:val="clear" w:color="auto" w:fill="auto"/>
        <w:spacing w:before="0" w:after="82" w:line="200" w:lineRule="exact"/>
        <w:ind w:left="160"/>
      </w:pPr>
      <w:bookmarkStart w:id="230" w:name="bookmark230"/>
      <w:r>
        <w:t xml:space="preserve">Творення </w:t>
      </w:r>
      <w:r>
        <w:t>дієприслівників</w:t>
      </w:r>
      <w:bookmarkEnd w:id="230"/>
    </w:p>
    <w:p w:rsidR="00A66788" w:rsidRDefault="001A7945">
      <w:pPr>
        <w:pStyle w:val="140"/>
        <w:framePr w:w="3824" w:h="8972" w:hRule="exact" w:wrap="none" w:vAnchor="page" w:hAnchor="page" w:x="8718" w:y="7350"/>
        <w:shd w:val="clear" w:color="auto" w:fill="auto"/>
        <w:spacing w:after="0" w:line="268" w:lineRule="exact"/>
        <w:ind w:left="160" w:right="160" w:firstLine="0"/>
        <w:jc w:val="both"/>
      </w:pPr>
      <w:r>
        <w:rPr>
          <w:rStyle w:val="1410pt0pt4"/>
        </w:rPr>
        <w:t>Дієприслівники недоконаного ви</w:t>
      </w:r>
      <w:r>
        <w:rPr>
          <w:rStyle w:val="1410pt0pt4"/>
        </w:rPr>
        <w:softHyphen/>
        <w:t>ду утворюються від основи тепе</w:t>
      </w:r>
      <w:r>
        <w:rPr>
          <w:rStyle w:val="1410pt0pt4"/>
        </w:rPr>
        <w:softHyphen/>
        <w:t xml:space="preserve">рішнього часу за допомогою суфіксів </w:t>
      </w:r>
      <w:r>
        <w:rPr>
          <w:rStyle w:val="140pt4"/>
          <w:b/>
          <w:bCs/>
        </w:rPr>
        <w:t>-учи, -ючи</w:t>
      </w:r>
      <w:r>
        <w:rPr>
          <w:rStyle w:val="1410pt0pt4"/>
        </w:rPr>
        <w:t xml:space="preserve"> (для дієслів І дієвідміни) 1 </w:t>
      </w:r>
      <w:r>
        <w:rPr>
          <w:rStyle w:val="140pt4"/>
          <w:b/>
          <w:bCs/>
        </w:rPr>
        <w:t>■ачи, -ячи</w:t>
      </w:r>
      <w:r>
        <w:rPr>
          <w:rStyle w:val="1410pt0pt4"/>
        </w:rPr>
        <w:t xml:space="preserve"> (для дієслів II дієвідміни):</w:t>
      </w:r>
    </w:p>
    <w:p w:rsidR="00A66788" w:rsidRDefault="001A7945">
      <w:pPr>
        <w:pStyle w:val="45"/>
        <w:framePr w:wrap="none" w:vAnchor="page" w:hAnchor="page" w:x="4278" w:y="16596"/>
        <w:shd w:val="clear" w:color="auto" w:fill="auto"/>
        <w:spacing w:line="200" w:lineRule="exact"/>
        <w:ind w:left="20"/>
        <w:jc w:val="left"/>
      </w:pPr>
      <w:r>
        <w:rPr>
          <w:rStyle w:val="4ArialNarrow10pt0pt1"/>
          <w:b/>
          <w:bCs/>
        </w:rPr>
        <w:t>274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36" w:y="6836"/>
        <w:shd w:val="clear" w:color="auto" w:fill="auto"/>
        <w:spacing w:line="220" w:lineRule="exact"/>
        <w:ind w:left="20"/>
      </w:pPr>
      <w:r>
        <w:rPr>
          <w:rStyle w:val="TimesNewRoman11pt0pt0"/>
          <w:rFonts w:eastAsia="Arial"/>
        </w:rPr>
        <w:lastRenderedPageBreak/>
        <w:t>Г</w:t>
      </w:r>
      <w:r>
        <w:rPr>
          <w:rStyle w:val="ArialNarrow85pt0pt6"/>
          <w:i/>
          <w:iCs/>
          <w:lang w:val="ru-RU"/>
        </w:rPr>
        <w:t xml:space="preserve">рама тика: </w:t>
      </w:r>
      <w:r>
        <w:rPr>
          <w:rStyle w:val="ArialNarrow85pt0pt6"/>
          <w:i/>
          <w:iCs/>
        </w:rPr>
        <w:t xml:space="preserve">морфологія, </w:t>
      </w:r>
      <w:r>
        <w:rPr>
          <w:rStyle w:val="ArialNarrow85pt0pt6"/>
          <w:i/>
          <w:iCs/>
          <w:lang w:val="ru-RU"/>
        </w:rPr>
        <w:t>синтаксис</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оживляють</w:t>
      </w:r>
      <w:r>
        <w:rPr>
          <w:rStyle w:val="1310pt0pt5"/>
        </w:rPr>
        <w:t xml:space="preserve"> </w:t>
      </w:r>
      <w:r>
        <w:rPr>
          <w:rStyle w:val="1310pt0pt5"/>
          <w:lang w:val="ru-RU"/>
        </w:rPr>
        <w:t xml:space="preserve">— </w:t>
      </w:r>
      <w:r>
        <w:rPr>
          <w:rStyle w:val="1395pt0pt8"/>
          <w:b/>
          <w:bCs/>
          <w:i/>
          <w:iCs/>
        </w:rPr>
        <w:t>оживляючи;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призначають</w:t>
      </w:r>
      <w:r>
        <w:rPr>
          <w:rStyle w:val="1310pt0pt5"/>
        </w:rPr>
        <w:t xml:space="preserve"> </w:t>
      </w:r>
      <w:r>
        <w:rPr>
          <w:rStyle w:val="1310pt0pt5"/>
          <w:lang w:val="ru-RU"/>
        </w:rPr>
        <w:t xml:space="preserve">— </w:t>
      </w:r>
      <w:r>
        <w:rPr>
          <w:rStyle w:val="1395pt0pt8"/>
          <w:b/>
          <w:bCs/>
          <w:i/>
          <w:iCs/>
        </w:rPr>
        <w:t>призначаючи;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везуть</w:t>
      </w:r>
      <w:r>
        <w:rPr>
          <w:rStyle w:val="1310pt0pt5"/>
        </w:rPr>
        <w:t xml:space="preserve"> — </w:t>
      </w:r>
      <w:r>
        <w:rPr>
          <w:rStyle w:val="1395pt0pt8"/>
          <w:b/>
          <w:bCs/>
          <w:i/>
          <w:iCs/>
        </w:rPr>
        <w:t>везучи;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кажуть</w:t>
      </w:r>
      <w:r>
        <w:rPr>
          <w:rStyle w:val="1310pt0pt5"/>
        </w:rPr>
        <w:t xml:space="preserve"> — </w:t>
      </w:r>
      <w:r>
        <w:rPr>
          <w:rStyle w:val="1395pt0pt8"/>
          <w:b/>
          <w:bCs/>
          <w:i/>
          <w:iCs/>
        </w:rPr>
        <w:t>кажучи;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садять</w:t>
      </w:r>
      <w:r>
        <w:rPr>
          <w:rStyle w:val="1310pt0pt5"/>
        </w:rPr>
        <w:t xml:space="preserve"> — </w:t>
      </w:r>
      <w:r>
        <w:rPr>
          <w:rStyle w:val="1395pt0pt8"/>
          <w:b/>
          <w:bCs/>
          <w:i/>
          <w:iCs/>
        </w:rPr>
        <w:t>садячи;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косять</w:t>
      </w:r>
      <w:r>
        <w:rPr>
          <w:rStyle w:val="1310pt0pt5"/>
        </w:rPr>
        <w:t xml:space="preserve"> — </w:t>
      </w:r>
      <w:r>
        <w:rPr>
          <w:rStyle w:val="1395pt0pt8"/>
          <w:b/>
          <w:bCs/>
          <w:i/>
          <w:iCs/>
        </w:rPr>
        <w:t>косячи;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бачать</w:t>
      </w:r>
      <w:r>
        <w:rPr>
          <w:rStyle w:val="1310pt0pt5"/>
        </w:rPr>
        <w:t xml:space="preserve"> — </w:t>
      </w:r>
      <w:r>
        <w:rPr>
          <w:rStyle w:val="1395pt0pt8"/>
          <w:b/>
          <w:bCs/>
          <w:i/>
          <w:iCs/>
        </w:rPr>
        <w:t>бачачи;</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біжать</w:t>
      </w:r>
      <w:r>
        <w:rPr>
          <w:rStyle w:val="1310pt0pt5"/>
        </w:rPr>
        <w:t xml:space="preserve"> — </w:t>
      </w:r>
      <w:r>
        <w:rPr>
          <w:rStyle w:val="1395pt0pt8"/>
          <w:b/>
          <w:bCs/>
          <w:i/>
          <w:iCs/>
        </w:rPr>
        <w:t>біжачи</w:t>
      </w:r>
      <w:r>
        <w:rPr>
          <w:rStyle w:val="1310pt0pt5"/>
        </w:rPr>
        <w:t>;</w:t>
      </w:r>
    </w:p>
    <w:p w:rsidR="00A66788" w:rsidRDefault="001A7945">
      <w:pPr>
        <w:pStyle w:val="131"/>
        <w:framePr w:w="3684" w:h="9492" w:hRule="exact" w:wrap="none" w:vAnchor="page" w:hAnchor="page" w:x="4576" w:y="7108"/>
        <w:shd w:val="clear" w:color="auto" w:fill="auto"/>
        <w:spacing w:after="0" w:line="260" w:lineRule="exact"/>
        <w:ind w:left="160" w:right="460" w:firstLine="0"/>
      </w:pPr>
      <w:r>
        <w:rPr>
          <w:rStyle w:val="1395pt0pt8"/>
          <w:b/>
          <w:bCs/>
          <w:i/>
          <w:iCs/>
        </w:rPr>
        <w:t>Щастя</w:t>
      </w:r>
      <w:r>
        <w:rPr>
          <w:rStyle w:val="1310pt0pt5"/>
        </w:rPr>
        <w:t xml:space="preserve"> — </w:t>
      </w:r>
      <w:r>
        <w:rPr>
          <w:rStyle w:val="1395pt0pt8"/>
          <w:b/>
          <w:bCs/>
          <w:i/>
          <w:iCs/>
        </w:rPr>
        <w:t>не знати спокою, в далі йдучи невідомі.</w:t>
      </w:r>
    </w:p>
    <w:p w:rsidR="00A66788" w:rsidRDefault="001A7945">
      <w:pPr>
        <w:pStyle w:val="131"/>
        <w:framePr w:w="3684" w:h="9492" w:hRule="exact" w:wrap="none" w:vAnchor="page" w:hAnchor="page" w:x="4576" w:y="7108"/>
        <w:shd w:val="clear" w:color="auto" w:fill="auto"/>
        <w:tabs>
          <w:tab w:val="left" w:pos="2312"/>
        </w:tabs>
        <w:spacing w:after="0" w:line="260" w:lineRule="exact"/>
        <w:ind w:left="160" w:firstLine="1880"/>
        <w:jc w:val="both"/>
      </w:pPr>
      <w:r>
        <w:rPr>
          <w:rStyle w:val="1395pt0pt8"/>
          <w:b/>
          <w:bCs/>
          <w:i/>
          <w:iCs/>
        </w:rPr>
        <w:t>О.</w:t>
      </w:r>
      <w:r>
        <w:rPr>
          <w:rStyle w:val="1395pt0pt8"/>
          <w:b/>
          <w:bCs/>
          <w:i/>
          <w:iCs/>
        </w:rPr>
        <w:tab/>
        <w:t>Підсуха.</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Той сіє збіжжя зимове і яре,</w:t>
      </w:r>
    </w:p>
    <w:p w:rsidR="00A66788" w:rsidRDefault="001A7945">
      <w:pPr>
        <w:pStyle w:val="131"/>
        <w:framePr w:w="3684" w:h="9492" w:hRule="exact" w:wrap="none" w:vAnchor="page" w:hAnchor="page" w:x="4576" w:y="7108"/>
        <w:shd w:val="clear" w:color="auto" w:fill="auto"/>
        <w:spacing w:after="0" w:line="260" w:lineRule="exact"/>
        <w:ind w:left="160" w:firstLine="0"/>
        <w:jc w:val="both"/>
      </w:pPr>
      <w:r>
        <w:rPr>
          <w:rStyle w:val="1395pt0pt8"/>
          <w:b/>
          <w:bCs/>
          <w:i/>
          <w:iCs/>
        </w:rPr>
        <w:t xml:space="preserve">Той сіє зорі, </w:t>
      </w:r>
      <w:r>
        <w:rPr>
          <w:rStyle w:val="1395pt0pt8"/>
          <w:b/>
          <w:bCs/>
          <w:i/>
          <w:iCs/>
        </w:rPr>
        <w:t>сходячи на хмари.</w:t>
      </w:r>
    </w:p>
    <w:p w:rsidR="00A66788" w:rsidRDefault="001A7945">
      <w:pPr>
        <w:pStyle w:val="140"/>
        <w:framePr w:w="3684" w:h="9492" w:hRule="exact" w:wrap="none" w:vAnchor="page" w:hAnchor="page" w:x="4576" w:y="7108"/>
        <w:shd w:val="clear" w:color="auto" w:fill="auto"/>
        <w:spacing w:after="0" w:line="260" w:lineRule="exact"/>
        <w:ind w:left="160" w:right="40" w:firstLine="1880"/>
        <w:jc w:val="both"/>
      </w:pPr>
      <w:r>
        <w:rPr>
          <w:rStyle w:val="140pt4"/>
          <w:b/>
          <w:bCs/>
        </w:rPr>
        <w:t xml:space="preserve">Д. Павличко. </w:t>
      </w:r>
      <w:r>
        <w:rPr>
          <w:rStyle w:val="1410pt0pt4"/>
        </w:rPr>
        <w:t xml:space="preserve">Дієприслівники доконаного виду утворюються від основи інфінітива за допомогою суфікса </w:t>
      </w:r>
      <w:r>
        <w:rPr>
          <w:rStyle w:val="140pt4"/>
          <w:b/>
          <w:bCs/>
        </w:rPr>
        <w:t>-ши</w:t>
      </w:r>
      <w:r>
        <w:rPr>
          <w:rStyle w:val="1410pt0pt4"/>
        </w:rPr>
        <w:t xml:space="preserve"> (якщо основа закінчується на приголосний) і </w:t>
      </w:r>
      <w:r>
        <w:rPr>
          <w:rStyle w:val="140pt4"/>
          <w:b/>
          <w:bCs/>
        </w:rPr>
        <w:t xml:space="preserve">-вши </w:t>
      </w:r>
      <w:r>
        <w:rPr>
          <w:rStyle w:val="1410pt0pt4"/>
        </w:rPr>
        <w:t xml:space="preserve">(якщо основа закінчується на голосний): </w:t>
      </w:r>
      <w:r>
        <w:rPr>
          <w:rStyle w:val="140pt4"/>
          <w:b/>
          <w:bCs/>
        </w:rPr>
        <w:t>зробити</w:t>
      </w:r>
      <w:r>
        <w:rPr>
          <w:rStyle w:val="1410pt0pt4"/>
        </w:rPr>
        <w:t xml:space="preserve"> — </w:t>
      </w:r>
      <w:r>
        <w:rPr>
          <w:rStyle w:val="140pt4"/>
          <w:b/>
          <w:bCs/>
        </w:rPr>
        <w:t>зробивши; написати</w:t>
      </w:r>
      <w:r>
        <w:rPr>
          <w:rStyle w:val="1410pt0pt4"/>
        </w:rPr>
        <w:t xml:space="preserve"> — </w:t>
      </w:r>
      <w:r>
        <w:rPr>
          <w:rStyle w:val="140pt4"/>
          <w:b/>
          <w:bCs/>
        </w:rPr>
        <w:t>написавши; поче</w:t>
      </w:r>
      <w:r>
        <w:rPr>
          <w:rStyle w:val="140pt4"/>
          <w:b/>
          <w:bCs/>
        </w:rPr>
        <w:t>кати</w:t>
      </w:r>
      <w:r>
        <w:rPr>
          <w:rStyle w:val="1410pt0pt4"/>
        </w:rPr>
        <w:t xml:space="preserve"> — </w:t>
      </w:r>
      <w:r>
        <w:rPr>
          <w:rStyle w:val="140pt4"/>
          <w:b/>
          <w:bCs/>
        </w:rPr>
        <w:t>почекавши; принести</w:t>
      </w:r>
      <w:r>
        <w:rPr>
          <w:rStyle w:val="1410pt0pt4"/>
        </w:rPr>
        <w:t xml:space="preserve"> — </w:t>
      </w:r>
      <w:r>
        <w:rPr>
          <w:rStyle w:val="140pt4"/>
          <w:b/>
          <w:bCs/>
        </w:rPr>
        <w:t>принісши; привезти</w:t>
      </w:r>
      <w:r>
        <w:rPr>
          <w:rStyle w:val="1410pt0pt4"/>
        </w:rPr>
        <w:t xml:space="preserve"> — </w:t>
      </w:r>
      <w:r>
        <w:rPr>
          <w:rStyle w:val="140pt4"/>
          <w:b/>
          <w:bCs/>
        </w:rPr>
        <w:t>привізши; обпекти</w:t>
      </w:r>
      <w:r>
        <w:rPr>
          <w:rStyle w:val="1410pt0pt4"/>
        </w:rPr>
        <w:t xml:space="preserve"> — </w:t>
      </w:r>
      <w:r>
        <w:rPr>
          <w:rStyle w:val="140pt4"/>
          <w:b/>
          <w:bCs/>
        </w:rPr>
        <w:t>обпікши.</w:t>
      </w:r>
    </w:p>
    <w:p w:rsidR="00A66788" w:rsidRDefault="001A7945">
      <w:pPr>
        <w:pStyle w:val="131"/>
        <w:framePr w:w="3684" w:h="9492" w:hRule="exact" w:wrap="none" w:vAnchor="page" w:hAnchor="page" w:x="4576" w:y="7108"/>
        <w:shd w:val="clear" w:color="auto" w:fill="auto"/>
        <w:spacing w:after="0" w:line="260" w:lineRule="exact"/>
        <w:ind w:left="160" w:right="40" w:firstLine="0"/>
      </w:pPr>
      <w:r>
        <w:rPr>
          <w:rStyle w:val="1395pt0pt8"/>
          <w:b/>
          <w:bCs/>
          <w:i/>
          <w:iCs/>
          <w:lang w:val="ru-RU"/>
        </w:rPr>
        <w:t xml:space="preserve">Запрягши </w:t>
      </w:r>
      <w:r>
        <w:rPr>
          <w:rStyle w:val="1395pt0pt8"/>
          <w:b/>
          <w:bCs/>
          <w:i/>
          <w:iCs/>
        </w:rPr>
        <w:t>сонце до теліги, Назустріч виїду весні.</w:t>
      </w:r>
    </w:p>
    <w:p w:rsidR="00A66788" w:rsidRDefault="001A7945">
      <w:pPr>
        <w:pStyle w:val="131"/>
        <w:framePr w:w="3684" w:h="9492" w:hRule="exact" w:wrap="none" w:vAnchor="page" w:hAnchor="page" w:x="4576" w:y="7108"/>
        <w:shd w:val="clear" w:color="auto" w:fill="auto"/>
        <w:spacing w:after="0" w:line="260" w:lineRule="exact"/>
        <w:ind w:left="160" w:right="40" w:firstLine="1880"/>
        <w:jc w:val="both"/>
      </w:pPr>
      <w:r>
        <w:rPr>
          <w:rStyle w:val="1395pt0pt8"/>
          <w:b/>
          <w:bCs/>
          <w:i/>
          <w:iCs/>
        </w:rPr>
        <w:t>Б.-І. Антонич. Навшпиньки підійшов вечір, засві</w:t>
      </w:r>
      <w:r>
        <w:rPr>
          <w:rStyle w:val="1395pt0pt8"/>
          <w:b/>
          <w:bCs/>
          <w:i/>
          <w:iCs/>
        </w:rPr>
        <w:softHyphen/>
        <w:t>тив зорі, послав на травах тума</w:t>
      </w:r>
      <w:r>
        <w:rPr>
          <w:rStyle w:val="1395pt0pt8"/>
          <w:b/>
          <w:bCs/>
          <w:i/>
          <w:iCs/>
        </w:rPr>
        <w:softHyphen/>
        <w:t>ни і, на уста поклавши палець, ліг (П. Тичина ).</w:t>
      </w:r>
    </w:p>
    <w:p w:rsidR="00A66788" w:rsidRDefault="001A7945">
      <w:pPr>
        <w:pStyle w:val="140"/>
        <w:framePr w:w="3684" w:h="9492" w:hRule="exact" w:wrap="none" w:vAnchor="page" w:hAnchor="page" w:x="4576" w:y="7108"/>
        <w:shd w:val="clear" w:color="auto" w:fill="auto"/>
        <w:spacing w:after="0" w:line="260" w:lineRule="exact"/>
        <w:ind w:left="160" w:right="40" w:firstLine="0"/>
        <w:jc w:val="both"/>
      </w:pPr>
      <w:r>
        <w:rPr>
          <w:rStyle w:val="1410pt0pt4"/>
        </w:rPr>
        <w:t>Дієприслівники доконаного і недо</w:t>
      </w:r>
      <w:r>
        <w:rPr>
          <w:rStyle w:val="1410pt0pt4"/>
        </w:rPr>
        <w:softHyphen/>
        <w:t xml:space="preserve">спаного виду можуть утворюватися </w:t>
      </w:r>
      <w:r>
        <w:rPr>
          <w:rStyle w:val="1410pt0pt4"/>
          <w:vertAlign w:val="superscript"/>
        </w:rPr>
        <w:t>Ві</w:t>
      </w:r>
      <w:r>
        <w:rPr>
          <w:rStyle w:val="1410pt0pt4"/>
        </w:rPr>
        <w:t xml:space="preserve">Д Дієслів з постфіксом </w:t>
      </w:r>
      <w:r>
        <w:rPr>
          <w:rStyle w:val="140pt4"/>
          <w:b/>
          <w:bCs/>
        </w:rPr>
        <w:t>-ся (сь):</w:t>
      </w:r>
    </w:p>
    <w:p w:rsidR="00A66788" w:rsidRDefault="001A7945">
      <w:pPr>
        <w:pStyle w:val="131"/>
        <w:framePr w:w="3540" w:h="9368" w:hRule="exact" w:wrap="none" w:vAnchor="page" w:hAnchor="page" w:x="8716" w:y="7176"/>
        <w:shd w:val="clear" w:color="auto" w:fill="auto"/>
        <w:spacing w:after="0" w:line="260" w:lineRule="exact"/>
        <w:ind w:left="280" w:right="40" w:firstLine="0"/>
      </w:pPr>
      <w:r>
        <w:rPr>
          <w:rStyle w:val="1395pt0pt8"/>
          <w:b/>
          <w:bCs/>
          <w:i/>
          <w:iCs/>
        </w:rPr>
        <w:t>замилуватися — замилувавшись; хвилюватися</w:t>
      </w:r>
      <w:r>
        <w:rPr>
          <w:rStyle w:val="1310pt0pt5"/>
        </w:rPr>
        <w:t xml:space="preserve"> — </w:t>
      </w:r>
      <w:r>
        <w:rPr>
          <w:rStyle w:val="1395pt0pt8"/>
          <w:b/>
          <w:bCs/>
          <w:i/>
          <w:iCs/>
        </w:rPr>
        <w:t>хвилюючись; задуматися</w:t>
      </w:r>
      <w:r>
        <w:rPr>
          <w:rStyle w:val="1310pt0pt5"/>
        </w:rPr>
        <w:t xml:space="preserve"> — </w:t>
      </w:r>
      <w:r>
        <w:rPr>
          <w:rStyle w:val="1395pt0pt8"/>
          <w:b/>
          <w:bCs/>
          <w:i/>
          <w:iCs/>
        </w:rPr>
        <w:t>задумавшись; усміхатися — усміхаючись.</w:t>
      </w:r>
    </w:p>
    <w:p w:rsidR="00A66788" w:rsidRDefault="001A7945">
      <w:pPr>
        <w:pStyle w:val="131"/>
        <w:framePr w:w="3540" w:h="9368" w:hRule="exact" w:wrap="none" w:vAnchor="page" w:hAnchor="page" w:x="8716" w:y="7176"/>
        <w:shd w:val="clear" w:color="auto" w:fill="auto"/>
        <w:spacing w:after="0" w:line="260" w:lineRule="exact"/>
        <w:ind w:left="280" w:firstLine="0"/>
      </w:pPr>
      <w:r>
        <w:rPr>
          <w:rStyle w:val="1395pt0pt8"/>
          <w:b/>
          <w:bCs/>
          <w:i/>
          <w:iCs/>
        </w:rPr>
        <w:t>В туман загорнувшись, далекі</w:t>
      </w:r>
    </w:p>
    <w:p w:rsidR="00A66788" w:rsidRDefault="001A7945">
      <w:pPr>
        <w:pStyle w:val="131"/>
        <w:framePr w:w="3540" w:h="9368" w:hRule="exact" w:wrap="none" w:vAnchor="page" w:hAnchor="page" w:x="8716" w:y="7176"/>
        <w:shd w:val="clear" w:color="auto" w:fill="auto"/>
        <w:spacing w:after="0" w:line="260" w:lineRule="exact"/>
        <w:ind w:right="40" w:firstLine="0"/>
        <w:jc w:val="right"/>
      </w:pPr>
      <w:r>
        <w:rPr>
          <w:rStyle w:val="1395pt0pt8"/>
          <w:b/>
          <w:bCs/>
          <w:i/>
          <w:iCs/>
        </w:rPr>
        <w:t>тополі</w:t>
      </w:r>
    </w:p>
    <w:p w:rsidR="00A66788" w:rsidRDefault="001A7945">
      <w:pPr>
        <w:pStyle w:val="131"/>
        <w:framePr w:w="3540" w:h="9368" w:hRule="exact" w:wrap="none" w:vAnchor="page" w:hAnchor="page" w:x="8716" w:y="7176"/>
        <w:shd w:val="clear" w:color="auto" w:fill="auto"/>
        <w:spacing w:after="0" w:line="260" w:lineRule="exact"/>
        <w:ind w:left="280" w:firstLine="0"/>
      </w:pPr>
      <w:r>
        <w:rPr>
          <w:rStyle w:val="1395pt0pt8"/>
          <w:b/>
          <w:bCs/>
          <w:i/>
          <w:iCs/>
        </w:rPr>
        <w:t xml:space="preserve">В душі </w:t>
      </w:r>
      <w:r>
        <w:rPr>
          <w:rStyle w:val="1395pt0pt8"/>
          <w:b/>
          <w:bCs/>
          <w:i/>
          <w:iCs/>
        </w:rPr>
        <w:t>вигравають мінорную гаму.</w:t>
      </w:r>
    </w:p>
    <w:p w:rsidR="00A66788" w:rsidRDefault="001A7945">
      <w:pPr>
        <w:pStyle w:val="131"/>
        <w:framePr w:w="3540" w:h="9368" w:hRule="exact" w:wrap="none" w:vAnchor="page" w:hAnchor="page" w:x="8716" w:y="7176"/>
        <w:shd w:val="clear" w:color="auto" w:fill="auto"/>
        <w:spacing w:after="0" w:line="260" w:lineRule="exact"/>
        <w:ind w:left="280" w:right="560" w:firstLine="1800"/>
      </w:pPr>
      <w:r>
        <w:rPr>
          <w:rStyle w:val="1395pt0pt8"/>
          <w:b/>
          <w:bCs/>
          <w:i/>
          <w:iCs/>
        </w:rPr>
        <w:t>П. Тичина. Сплітаючись гіллям,</w:t>
      </w:r>
    </w:p>
    <w:p w:rsidR="00A66788" w:rsidRDefault="001A7945">
      <w:pPr>
        <w:pStyle w:val="131"/>
        <w:framePr w:w="3540" w:h="9368" w:hRule="exact" w:wrap="none" w:vAnchor="page" w:hAnchor="page" w:x="8716" w:y="7176"/>
        <w:shd w:val="clear" w:color="auto" w:fill="auto"/>
        <w:spacing w:after="0" w:line="260" w:lineRule="exact"/>
        <w:ind w:left="280" w:right="40" w:firstLine="0"/>
      </w:pPr>
      <w:r>
        <w:rPr>
          <w:rStyle w:val="1395pt0pt8"/>
          <w:b/>
          <w:bCs/>
          <w:i/>
          <w:iCs/>
        </w:rPr>
        <w:t>Стоять дуби зелені, свіжолисті, Од квітів ллються пахощі</w:t>
      </w:r>
    </w:p>
    <w:p w:rsidR="00A66788" w:rsidRDefault="001A7945">
      <w:pPr>
        <w:pStyle w:val="131"/>
        <w:framePr w:w="3540" w:h="9368" w:hRule="exact" w:wrap="none" w:vAnchor="page" w:hAnchor="page" w:x="8716" w:y="7176"/>
        <w:shd w:val="clear" w:color="auto" w:fill="auto"/>
        <w:spacing w:after="0" w:line="260" w:lineRule="exact"/>
        <w:ind w:right="40" w:firstLine="0"/>
        <w:jc w:val="right"/>
      </w:pPr>
      <w:r>
        <w:rPr>
          <w:rStyle w:val="1395pt0pt8"/>
          <w:b/>
          <w:bCs/>
          <w:i/>
          <w:iCs/>
        </w:rPr>
        <w:t>струмисті.</w:t>
      </w:r>
    </w:p>
    <w:p w:rsidR="00A66788" w:rsidRDefault="001A7945">
      <w:pPr>
        <w:pStyle w:val="131"/>
        <w:framePr w:w="3540" w:h="9368" w:hRule="exact" w:wrap="none" w:vAnchor="page" w:hAnchor="page" w:x="8716" w:y="7176"/>
        <w:shd w:val="clear" w:color="auto" w:fill="auto"/>
        <w:spacing w:after="168" w:line="260" w:lineRule="exact"/>
        <w:ind w:left="1380" w:firstLine="0"/>
      </w:pPr>
      <w:r>
        <w:rPr>
          <w:rStyle w:val="1395pt0pt8"/>
          <w:b/>
          <w:bCs/>
          <w:i/>
          <w:iCs/>
        </w:rPr>
        <w:t>М. Рильський.</w:t>
      </w:r>
    </w:p>
    <w:p w:rsidR="00A66788" w:rsidRDefault="001A7945">
      <w:pPr>
        <w:pStyle w:val="135"/>
        <w:framePr w:w="3540" w:h="9368" w:hRule="exact" w:wrap="none" w:vAnchor="page" w:hAnchor="page" w:x="8716" w:y="7176"/>
        <w:shd w:val="clear" w:color="auto" w:fill="auto"/>
        <w:spacing w:before="0" w:after="24" w:line="200" w:lineRule="exact"/>
        <w:ind w:left="280"/>
      </w:pPr>
      <w:bookmarkStart w:id="231" w:name="bookmark231"/>
      <w:r>
        <w:t>Правопис дієприслівників</w:t>
      </w:r>
      <w:bookmarkEnd w:id="231"/>
    </w:p>
    <w:p w:rsidR="00A66788" w:rsidRDefault="001A7945">
      <w:pPr>
        <w:pStyle w:val="140"/>
        <w:framePr w:w="3540" w:h="9368" w:hRule="exact" w:wrap="none" w:vAnchor="page" w:hAnchor="page" w:x="8716" w:y="7176"/>
        <w:numPr>
          <w:ilvl w:val="0"/>
          <w:numId w:val="180"/>
        </w:numPr>
        <w:shd w:val="clear" w:color="auto" w:fill="auto"/>
        <w:tabs>
          <w:tab w:val="left" w:pos="496"/>
        </w:tabs>
        <w:spacing w:after="0" w:line="260" w:lineRule="exact"/>
        <w:ind w:left="280" w:right="40" w:hanging="260"/>
        <w:jc w:val="both"/>
      </w:pPr>
      <w:r>
        <w:rPr>
          <w:rStyle w:val="1410pt0pt4"/>
        </w:rPr>
        <w:t>У</w:t>
      </w:r>
      <w:r>
        <w:rPr>
          <w:rStyle w:val="1410pt0pt4"/>
        </w:rPr>
        <w:tab/>
        <w:t xml:space="preserve">дієприслівниках недоконаного виду в суфіксі завжди пишемо </w:t>
      </w:r>
      <w:r>
        <w:rPr>
          <w:rStyle w:val="140pt4"/>
          <w:b/>
          <w:bCs/>
        </w:rPr>
        <w:t>и ( учи, -ючи, -ачи, -ячи),</w:t>
      </w:r>
      <w:r>
        <w:rPr>
          <w:rStyle w:val="1410pt0pt4"/>
        </w:rPr>
        <w:t xml:space="preserve"> на відміну від дієприкметників, які мають закінчення називного відмінка множини —</w:t>
      </w:r>
      <w:r>
        <w:rPr>
          <w:rStyle w:val="140pt4"/>
          <w:b/>
          <w:bCs/>
        </w:rPr>
        <w:t>і:</w:t>
      </w:r>
    </w:p>
    <w:p w:rsidR="00A66788" w:rsidRDefault="001A7945">
      <w:pPr>
        <w:pStyle w:val="131"/>
        <w:framePr w:w="3540" w:h="9368" w:hRule="exact" w:wrap="none" w:vAnchor="page" w:hAnchor="page" w:x="8716" w:y="7176"/>
        <w:shd w:val="clear" w:color="auto" w:fill="auto"/>
        <w:spacing w:after="0" w:line="256" w:lineRule="exact"/>
        <w:ind w:left="280" w:right="40" w:firstLine="0"/>
      </w:pPr>
      <w:r>
        <w:rPr>
          <w:rStyle w:val="1395pt0pt8"/>
          <w:b/>
          <w:bCs/>
          <w:i/>
          <w:iCs/>
        </w:rPr>
        <w:t>відповідаючи на питання, скиг</w:t>
      </w:r>
      <w:r>
        <w:rPr>
          <w:rStyle w:val="1395pt0pt8"/>
          <w:b/>
          <w:bCs/>
          <w:i/>
          <w:iCs/>
        </w:rPr>
        <w:softHyphen/>
        <w:t>лить літаючи, тікав ревучи; сяючі обличчя, літаючі моделі, ревучі мотори, палаючі промені.</w:t>
      </w:r>
    </w:p>
    <w:p w:rsidR="00A66788" w:rsidRDefault="001A7945">
      <w:pPr>
        <w:pStyle w:val="140"/>
        <w:framePr w:w="3540" w:h="9368" w:hRule="exact" w:wrap="none" w:vAnchor="page" w:hAnchor="page" w:x="8716" w:y="7176"/>
        <w:numPr>
          <w:ilvl w:val="0"/>
          <w:numId w:val="180"/>
        </w:numPr>
        <w:shd w:val="clear" w:color="auto" w:fill="auto"/>
        <w:tabs>
          <w:tab w:val="left" w:pos="236"/>
        </w:tabs>
        <w:spacing w:after="0" w:line="260" w:lineRule="exact"/>
        <w:ind w:left="280" w:right="40" w:hanging="260"/>
      </w:pPr>
      <w:r>
        <w:rPr>
          <w:rStyle w:val="1410pt0pt4"/>
        </w:rPr>
        <w:t xml:space="preserve">Частку </w:t>
      </w:r>
      <w:r>
        <w:rPr>
          <w:rStyle w:val="140pt4"/>
          <w:b/>
          <w:bCs/>
        </w:rPr>
        <w:t>не</w:t>
      </w:r>
      <w:r>
        <w:rPr>
          <w:rStyle w:val="1410pt0pt4"/>
        </w:rPr>
        <w:t xml:space="preserve"> з дієприслівниками зав</w:t>
      </w:r>
      <w:r>
        <w:rPr>
          <w:rStyle w:val="1410pt0pt4"/>
        </w:rPr>
        <w:softHyphen/>
        <w:t>жди пишемо окремо</w:t>
      </w:r>
      <w:r>
        <w:rPr>
          <w:rStyle w:val="1410pt0pt4"/>
        </w:rPr>
        <w:t xml:space="preserve">, крім тих, що без </w:t>
      </w:r>
      <w:r>
        <w:rPr>
          <w:rStyle w:val="140pt4"/>
          <w:b/>
          <w:bCs/>
        </w:rPr>
        <w:t>не</w:t>
      </w:r>
      <w:r>
        <w:rPr>
          <w:rStyle w:val="1410pt0pt4"/>
        </w:rPr>
        <w:t xml:space="preserve"> не вживаються (як і дієслова): </w:t>
      </w:r>
      <w:r>
        <w:rPr>
          <w:rStyle w:val="140pt4"/>
          <w:b/>
          <w:bCs/>
        </w:rPr>
        <w:t>нехтуючи, ненавидячи, нездужаючи, неволячи;</w:t>
      </w:r>
    </w:p>
    <w:p w:rsidR="00A66788" w:rsidRDefault="001A7945">
      <w:pPr>
        <w:pStyle w:val="140"/>
        <w:framePr w:w="3540" w:h="9368" w:hRule="exact" w:wrap="none" w:vAnchor="page" w:hAnchor="page" w:x="8716" w:y="7176"/>
        <w:shd w:val="clear" w:color="auto" w:fill="auto"/>
        <w:spacing w:after="0" w:line="260" w:lineRule="exact"/>
        <w:ind w:left="280" w:right="40" w:firstLine="0"/>
      </w:pPr>
      <w:r>
        <w:rPr>
          <w:rStyle w:val="1410pt0pt4"/>
        </w:rPr>
        <w:t xml:space="preserve">у дієслівному префіксі </w:t>
      </w:r>
      <w:r>
        <w:rPr>
          <w:rStyle w:val="140pt4"/>
          <w:b/>
          <w:bCs/>
        </w:rPr>
        <w:t>недо-,</w:t>
      </w:r>
      <w:r>
        <w:rPr>
          <w:rStyle w:val="1410pt0pt4"/>
        </w:rPr>
        <w:t xml:space="preserve"> який указує на неповноту дії: </w:t>
      </w:r>
      <w:r>
        <w:rPr>
          <w:rStyle w:val="140pt4"/>
          <w:b/>
          <w:bCs/>
        </w:rPr>
        <w:t>недобачаючи, недочуваючи, недоїдаючи;</w:t>
      </w:r>
    </w:p>
    <w:p w:rsidR="00A66788" w:rsidRDefault="001A7945">
      <w:pPr>
        <w:pStyle w:val="131"/>
        <w:framePr w:w="3540" w:h="9368" w:hRule="exact" w:wrap="none" w:vAnchor="page" w:hAnchor="page" w:x="8716" w:y="7176"/>
        <w:shd w:val="clear" w:color="auto" w:fill="auto"/>
        <w:spacing w:after="0" w:line="260" w:lineRule="exact"/>
        <w:ind w:left="280" w:firstLine="0"/>
      </w:pPr>
      <w:r>
        <w:rPr>
          <w:rStyle w:val="1395pt0pt8"/>
          <w:b/>
          <w:bCs/>
          <w:i/>
          <w:iCs/>
        </w:rPr>
        <w:t>А зорі падають і гаснуть,</w:t>
      </w:r>
    </w:p>
    <w:p w:rsidR="00A66788" w:rsidRDefault="001A7945">
      <w:pPr>
        <w:pStyle w:val="131"/>
        <w:framePr w:w="3540" w:h="9368" w:hRule="exact" w:wrap="none" w:vAnchor="page" w:hAnchor="page" w:x="8716" w:y="7176"/>
        <w:shd w:val="clear" w:color="auto" w:fill="auto"/>
        <w:spacing w:after="0" w:line="260" w:lineRule="exact"/>
        <w:ind w:left="280" w:firstLine="0"/>
      </w:pPr>
      <w:r>
        <w:rPr>
          <w:rStyle w:val="1395pt0pt8"/>
          <w:b/>
          <w:bCs/>
          <w:i/>
          <w:iCs/>
        </w:rPr>
        <w:t>Не долетівши до землі.</w:t>
      </w:r>
    </w:p>
    <w:p w:rsidR="00A66788" w:rsidRDefault="001A7945">
      <w:pPr>
        <w:pStyle w:val="174"/>
        <w:framePr w:wrap="none" w:vAnchor="page" w:hAnchor="page" w:x="11940" w:y="16760"/>
        <w:shd w:val="clear" w:color="auto" w:fill="auto"/>
        <w:spacing w:line="200" w:lineRule="exact"/>
        <w:ind w:left="20"/>
      </w:pPr>
      <w:r>
        <w:rPr>
          <w:rStyle w:val="1710pt0pt"/>
          <w:b/>
          <w:bCs/>
        </w:rPr>
        <w:t>275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06" w:y="7386"/>
        <w:shd w:val="clear" w:color="auto" w:fill="auto"/>
        <w:spacing w:line="170" w:lineRule="exact"/>
        <w:ind w:left="20"/>
      </w:pPr>
      <w:r>
        <w:rPr>
          <w:rStyle w:val="1285pt"/>
          <w:b/>
          <w:bCs/>
          <w:i/>
          <w:iCs/>
        </w:rPr>
        <w:lastRenderedPageBreak/>
        <w:t>УКРА ЇНСЬКА МОВА</w:t>
      </w:r>
    </w:p>
    <w:p w:rsidR="00A66788" w:rsidRDefault="001A7945">
      <w:pPr>
        <w:pStyle w:val="131"/>
        <w:framePr w:w="3592" w:h="8263" w:hRule="exact" w:wrap="none" w:vAnchor="page" w:hAnchor="page" w:x="4850" w:y="7728"/>
        <w:shd w:val="clear" w:color="auto" w:fill="auto"/>
        <w:spacing w:after="0" w:line="228" w:lineRule="exact"/>
        <w:ind w:left="280" w:firstLine="0"/>
        <w:jc w:val="both"/>
      </w:pPr>
      <w:r>
        <w:rPr>
          <w:rStyle w:val="1395pt0pt8"/>
          <w:b/>
          <w:bCs/>
          <w:i/>
          <w:iCs/>
        </w:rPr>
        <w:t>Невже і я отак завчасно</w:t>
      </w:r>
    </w:p>
    <w:p w:rsidR="00A66788" w:rsidRDefault="001A7945">
      <w:pPr>
        <w:pStyle w:val="131"/>
        <w:framePr w:w="3592" w:h="8263" w:hRule="exact" w:wrap="none" w:vAnchor="page" w:hAnchor="page" w:x="4850" w:y="7728"/>
        <w:shd w:val="clear" w:color="auto" w:fill="auto"/>
        <w:spacing w:after="0" w:line="228" w:lineRule="exact"/>
        <w:ind w:left="280" w:firstLine="0"/>
        <w:jc w:val="both"/>
      </w:pPr>
      <w:r>
        <w:rPr>
          <w:rStyle w:val="1395pt0pt8"/>
          <w:b/>
          <w:bCs/>
          <w:i/>
          <w:iCs/>
        </w:rPr>
        <w:t>Впаду, погасну, промину.</w:t>
      </w:r>
    </w:p>
    <w:p w:rsidR="00A66788" w:rsidRDefault="001A7945">
      <w:pPr>
        <w:pStyle w:val="131"/>
        <w:framePr w:w="3592" w:h="8263" w:hRule="exact" w:wrap="none" w:vAnchor="page" w:hAnchor="page" w:x="4850" w:y="7728"/>
        <w:shd w:val="clear" w:color="auto" w:fill="auto"/>
        <w:spacing w:after="0" w:line="228" w:lineRule="exact"/>
        <w:ind w:left="280" w:firstLine="0"/>
        <w:jc w:val="both"/>
      </w:pPr>
      <w:r>
        <w:rPr>
          <w:rStyle w:val="1395pt0pt8"/>
          <w:b/>
          <w:bCs/>
          <w:i/>
          <w:iCs/>
        </w:rPr>
        <w:t>До душ людських не докричавшись,</w:t>
      </w:r>
    </w:p>
    <w:p w:rsidR="00A66788" w:rsidRDefault="001A7945">
      <w:pPr>
        <w:pStyle w:val="131"/>
        <w:framePr w:w="3592" w:h="8263" w:hRule="exact" w:wrap="none" w:vAnchor="page" w:hAnchor="page" w:x="4850" w:y="7728"/>
        <w:shd w:val="clear" w:color="auto" w:fill="auto"/>
        <w:spacing w:after="0" w:line="228" w:lineRule="exact"/>
        <w:ind w:left="280" w:firstLine="0"/>
        <w:jc w:val="both"/>
      </w:pPr>
      <w:r>
        <w:rPr>
          <w:rStyle w:val="1395pt0pt8"/>
          <w:b/>
          <w:bCs/>
          <w:i/>
          <w:iCs/>
        </w:rPr>
        <w:t>їх не розкривши таїну?</w:t>
      </w:r>
    </w:p>
    <w:p w:rsidR="00A66788" w:rsidRDefault="001A7945">
      <w:pPr>
        <w:pStyle w:val="881"/>
        <w:framePr w:w="3592" w:h="8263" w:hRule="exact" w:wrap="none" w:vAnchor="page" w:hAnchor="page" w:x="4850" w:y="7728"/>
        <w:shd w:val="clear" w:color="auto" w:fill="auto"/>
        <w:spacing w:line="228" w:lineRule="exact"/>
        <w:ind w:left="1380" w:firstLine="0"/>
        <w:jc w:val="left"/>
      </w:pPr>
      <w:r>
        <w:rPr>
          <w:rStyle w:val="8895pt"/>
          <w:b/>
          <w:bCs/>
          <w:i/>
          <w:iCs/>
        </w:rPr>
        <w:t xml:space="preserve">Б. </w:t>
      </w:r>
      <w:r>
        <w:t>Мозолевський.</w:t>
      </w:r>
    </w:p>
    <w:p w:rsidR="00A66788" w:rsidRDefault="001A7945">
      <w:pPr>
        <w:pStyle w:val="461"/>
        <w:framePr w:w="3592" w:h="8263" w:hRule="exact" w:wrap="none" w:vAnchor="page" w:hAnchor="page" w:x="4850" w:y="7728"/>
        <w:shd w:val="clear" w:color="auto" w:fill="auto"/>
        <w:spacing w:after="0" w:line="228" w:lineRule="exact"/>
        <w:ind w:left="20" w:right="60" w:firstLine="0"/>
        <w:jc w:val="right"/>
      </w:pPr>
      <w:r>
        <w:rPr>
          <w:rStyle w:val="462"/>
          <w:b/>
          <w:bCs/>
        </w:rPr>
        <w:t>У тих випадках, коли дієприслів</w:t>
      </w:r>
      <w:r>
        <w:rPr>
          <w:rStyle w:val="462"/>
          <w:b/>
          <w:bCs/>
        </w:rPr>
        <w:softHyphen/>
        <w:t xml:space="preserve">ники втрачають здатність керувати залежними словами, вони </w:t>
      </w:r>
      <w:r>
        <w:rPr>
          <w:rStyle w:val="462"/>
          <w:b/>
          <w:bCs/>
        </w:rPr>
        <w:t>перехо</w:t>
      </w:r>
      <w:r>
        <w:rPr>
          <w:rStyle w:val="462"/>
          <w:b/>
          <w:bCs/>
        </w:rPr>
        <w:softHyphen/>
        <w:t>дять у прислівники. Таке явище називають адвербіалізацією.</w:t>
      </w:r>
    </w:p>
    <w:p w:rsidR="00A66788" w:rsidRDefault="001A7945">
      <w:pPr>
        <w:pStyle w:val="461"/>
        <w:framePr w:w="3592" w:h="8263" w:hRule="exact" w:wrap="none" w:vAnchor="page" w:hAnchor="page" w:x="4850" w:y="7728"/>
        <w:shd w:val="clear" w:color="auto" w:fill="auto"/>
        <w:spacing w:after="0" w:line="228" w:lineRule="exact"/>
        <w:ind w:left="280" w:firstLine="0"/>
      </w:pPr>
      <w:r>
        <w:rPr>
          <w:rStyle w:val="462"/>
          <w:b/>
          <w:bCs/>
        </w:rPr>
        <w:t>Порівняймо:</w:t>
      </w:r>
    </w:p>
    <w:p w:rsidR="00A66788" w:rsidRDefault="001A7945">
      <w:pPr>
        <w:pStyle w:val="881"/>
        <w:framePr w:w="3592" w:h="8263" w:hRule="exact" w:wrap="none" w:vAnchor="page" w:hAnchor="page" w:x="4850" w:y="7728"/>
        <w:shd w:val="clear" w:color="auto" w:fill="auto"/>
        <w:spacing w:line="228" w:lineRule="exact"/>
        <w:ind w:left="280" w:firstLine="0"/>
      </w:pPr>
      <w:r>
        <w:t>Читати книжку, лежачи на дивані.</w:t>
      </w:r>
    </w:p>
    <w:p w:rsidR="00A66788" w:rsidRDefault="001A7945">
      <w:pPr>
        <w:pStyle w:val="881"/>
        <w:framePr w:w="3592" w:h="8263" w:hRule="exact" w:wrap="none" w:vAnchor="page" w:hAnchor="page" w:x="4850" w:y="7728"/>
        <w:shd w:val="clear" w:color="auto" w:fill="auto"/>
        <w:spacing w:line="228" w:lineRule="exact"/>
        <w:ind w:left="280" w:firstLine="0"/>
      </w:pPr>
      <w:r>
        <w:t>Читати книжку лежачи.</w:t>
      </w:r>
    </w:p>
    <w:p w:rsidR="00A66788" w:rsidRDefault="001A7945">
      <w:pPr>
        <w:pStyle w:val="461"/>
        <w:framePr w:w="3592" w:h="8263" w:hRule="exact" w:wrap="none" w:vAnchor="page" w:hAnchor="page" w:x="4850" w:y="7728"/>
        <w:shd w:val="clear" w:color="auto" w:fill="auto"/>
        <w:spacing w:after="0" w:line="228" w:lineRule="exact"/>
        <w:ind w:left="280" w:right="60" w:firstLine="0"/>
      </w:pPr>
      <w:r>
        <w:rPr>
          <w:rStyle w:val="462"/>
          <w:b/>
          <w:bCs/>
        </w:rPr>
        <w:t xml:space="preserve">У першому реченні </w:t>
      </w:r>
      <w:r>
        <w:rPr>
          <w:rStyle w:val="469pt0pt0"/>
          <w:b/>
          <w:bCs/>
        </w:rPr>
        <w:t>лежачи</w:t>
      </w:r>
      <w:r>
        <w:rPr>
          <w:rStyle w:val="462"/>
          <w:b/>
          <w:bCs/>
        </w:rPr>
        <w:t xml:space="preserve"> — дієприслівник, тому що при ньому є залежне слово </w:t>
      </w:r>
      <w:r>
        <w:rPr>
          <w:rStyle w:val="469pt0pt0"/>
          <w:b/>
          <w:bCs/>
        </w:rPr>
        <w:t>на дивані.</w:t>
      </w:r>
      <w:r>
        <w:rPr>
          <w:rStyle w:val="462"/>
          <w:b/>
          <w:bCs/>
        </w:rPr>
        <w:t xml:space="preserve"> У другому реченні </w:t>
      </w:r>
      <w:r>
        <w:rPr>
          <w:rStyle w:val="469pt0pt0"/>
          <w:b/>
          <w:bCs/>
        </w:rPr>
        <w:t>лежачи</w:t>
      </w:r>
      <w:r>
        <w:rPr>
          <w:rStyle w:val="462"/>
          <w:b/>
          <w:bCs/>
        </w:rPr>
        <w:t xml:space="preserve"> — прислівни</w:t>
      </w:r>
      <w:r>
        <w:rPr>
          <w:rStyle w:val="462"/>
          <w:b/>
          <w:bCs/>
        </w:rPr>
        <w:t>к, бо при ньому немає залежних слів.</w:t>
      </w:r>
    </w:p>
    <w:p w:rsidR="00A66788" w:rsidRDefault="001A7945">
      <w:pPr>
        <w:pStyle w:val="461"/>
        <w:framePr w:w="3592" w:h="8263" w:hRule="exact" w:wrap="none" w:vAnchor="page" w:hAnchor="page" w:x="4850" w:y="7728"/>
        <w:shd w:val="clear" w:color="auto" w:fill="auto"/>
        <w:spacing w:after="0" w:line="228" w:lineRule="exact"/>
        <w:ind w:left="280" w:right="60" w:firstLine="0"/>
      </w:pPr>
      <w:r>
        <w:rPr>
          <w:rStyle w:val="462"/>
          <w:b/>
          <w:bCs/>
        </w:rPr>
        <w:t>Найчастіше адвербіалізуються діє</w:t>
      </w:r>
      <w:r>
        <w:rPr>
          <w:rStyle w:val="462"/>
          <w:b/>
          <w:bCs/>
        </w:rPr>
        <w:softHyphen/>
        <w:t xml:space="preserve">прислівники теперішнього часу недо- конаного виду: </w:t>
      </w:r>
      <w:r>
        <w:rPr>
          <w:rStyle w:val="469pt0pt0"/>
          <w:b/>
          <w:bCs/>
        </w:rPr>
        <w:t>Він плакав стоячи.</w:t>
      </w:r>
    </w:p>
    <w:p w:rsidR="00A66788" w:rsidRDefault="001A7945">
      <w:pPr>
        <w:pStyle w:val="881"/>
        <w:framePr w:w="3592" w:h="8263" w:hRule="exact" w:wrap="none" w:vAnchor="page" w:hAnchor="page" w:x="4850" w:y="7728"/>
        <w:shd w:val="clear" w:color="auto" w:fill="auto"/>
        <w:spacing w:line="228" w:lineRule="exact"/>
        <w:ind w:left="280" w:firstLine="0"/>
      </w:pPr>
      <w:r>
        <w:t>Співають ідучи дівчата.</w:t>
      </w:r>
    </w:p>
    <w:p w:rsidR="00A66788" w:rsidRDefault="001A7945">
      <w:pPr>
        <w:pStyle w:val="881"/>
        <w:framePr w:w="3592" w:h="8263" w:hRule="exact" w:wrap="none" w:vAnchor="page" w:hAnchor="page" w:x="4850" w:y="7728"/>
        <w:shd w:val="clear" w:color="auto" w:fill="auto"/>
        <w:spacing w:line="228" w:lineRule="exact"/>
        <w:ind w:left="280" w:firstLine="0"/>
      </w:pPr>
      <w:r>
        <w:t>Раділи встаючи люди.</w:t>
      </w:r>
    </w:p>
    <w:p w:rsidR="00A66788" w:rsidRDefault="001A7945">
      <w:pPr>
        <w:pStyle w:val="461"/>
        <w:framePr w:w="3592" w:h="8263" w:hRule="exact" w:wrap="none" w:vAnchor="page" w:hAnchor="page" w:x="4850" w:y="7728"/>
        <w:shd w:val="clear" w:color="auto" w:fill="auto"/>
        <w:spacing w:after="138" w:line="228" w:lineRule="exact"/>
        <w:ind w:left="280" w:right="60" w:firstLine="0"/>
      </w:pPr>
      <w:r>
        <w:rPr>
          <w:rStyle w:val="462"/>
          <w:b/>
          <w:bCs/>
        </w:rPr>
        <w:t xml:space="preserve">Прислівники дієприслівникового походження, як правило, стоять після означуваного дієслова-присудка і на письмі не відокремлюються </w:t>
      </w:r>
      <w:r>
        <w:rPr>
          <w:rStyle w:val="462"/>
          <w:b/>
          <w:bCs/>
          <w:lang w:val="ru-RU"/>
        </w:rPr>
        <w:t>комами.</w:t>
      </w:r>
    </w:p>
    <w:p w:rsidR="00A66788" w:rsidRDefault="001A7945">
      <w:pPr>
        <w:pStyle w:val="11120"/>
        <w:framePr w:w="3592" w:h="8263" w:hRule="exact" w:wrap="none" w:vAnchor="page" w:hAnchor="page" w:x="4850" w:y="7728"/>
        <w:shd w:val="clear" w:color="auto" w:fill="auto"/>
        <w:spacing w:before="0" w:after="70" w:line="280" w:lineRule="exact"/>
        <w:ind w:left="280"/>
      </w:pPr>
      <w:bookmarkStart w:id="232" w:name="bookmark232"/>
      <w:r>
        <w:rPr>
          <w:rStyle w:val="1112TimesNewRoman12pt1pt"/>
          <w:rFonts w:eastAsia="Arial Narrow"/>
        </w:rPr>
        <w:t xml:space="preserve">Пр </w:t>
      </w:r>
      <w:r>
        <w:t>ислівник</w:t>
      </w:r>
      <w:bookmarkEnd w:id="232"/>
    </w:p>
    <w:p w:rsidR="00A66788" w:rsidRDefault="001A7945">
      <w:pPr>
        <w:pStyle w:val="126"/>
        <w:framePr w:w="3592" w:h="8263" w:hRule="exact" w:wrap="none" w:vAnchor="page" w:hAnchor="page" w:x="4850" w:y="7728"/>
        <w:shd w:val="clear" w:color="auto" w:fill="auto"/>
        <w:spacing w:before="0" w:after="0" w:line="292" w:lineRule="exact"/>
        <w:ind w:left="1140" w:right="60" w:hanging="860"/>
        <w:jc w:val="left"/>
      </w:pPr>
      <w:bookmarkStart w:id="233" w:name="bookmark233"/>
      <w:r>
        <w:rPr>
          <w:rStyle w:val="12105pt0pt"/>
          <w:b/>
          <w:bCs/>
        </w:rPr>
        <w:t>§111. Прислівник як частина мови</w:t>
      </w:r>
      <w:bookmarkEnd w:id="233"/>
    </w:p>
    <w:p w:rsidR="00A66788" w:rsidRDefault="001A7945">
      <w:pPr>
        <w:pStyle w:val="461"/>
        <w:framePr w:w="3592" w:h="8263" w:hRule="exact" w:wrap="none" w:vAnchor="page" w:hAnchor="page" w:x="4850" w:y="7728"/>
        <w:shd w:val="clear" w:color="auto" w:fill="auto"/>
        <w:spacing w:after="0" w:line="224" w:lineRule="exact"/>
        <w:ind w:left="280" w:right="60" w:firstLine="0"/>
      </w:pPr>
      <w:r>
        <w:rPr>
          <w:rStyle w:val="462"/>
          <w:b/>
          <w:bCs/>
        </w:rPr>
        <w:t>Прислівник — це повнозначна незмінна частина мови, яка виражає ознаку дії</w:t>
      </w:r>
      <w:r>
        <w:rPr>
          <w:rStyle w:val="462"/>
          <w:b/>
          <w:bCs/>
        </w:rPr>
        <w:t>, стану, предмета або іншої</w:t>
      </w:r>
    </w:p>
    <w:p w:rsidR="00A66788" w:rsidRDefault="001A7945">
      <w:pPr>
        <w:pStyle w:val="881"/>
        <w:framePr w:w="3400" w:h="8278" w:hRule="exact" w:wrap="none" w:vAnchor="page" w:hAnchor="page" w:x="8726" w:y="7740"/>
        <w:shd w:val="clear" w:color="auto" w:fill="auto"/>
        <w:spacing w:line="232" w:lineRule="exact"/>
        <w:ind w:left="80" w:right="40" w:firstLine="0"/>
      </w:pPr>
      <w:r>
        <w:rPr>
          <w:rStyle w:val="8885pt0pt"/>
          <w:b/>
          <w:bCs/>
        </w:rPr>
        <w:t xml:space="preserve">ознаки й відповідає на питання </w:t>
      </w:r>
      <w:r>
        <w:t>як? де? коли? куди? звідки? скільки? в якій мірі?:</w:t>
      </w:r>
    </w:p>
    <w:p w:rsidR="00A66788" w:rsidRDefault="001A7945">
      <w:pPr>
        <w:pStyle w:val="881"/>
        <w:framePr w:w="3400" w:h="8278" w:hRule="exact" w:wrap="none" w:vAnchor="page" w:hAnchor="page" w:x="8726" w:y="7740"/>
        <w:shd w:val="clear" w:color="auto" w:fill="auto"/>
        <w:spacing w:line="232" w:lineRule="exact"/>
        <w:ind w:left="420" w:firstLine="0"/>
      </w:pPr>
      <w:r>
        <w:rPr>
          <w:rStyle w:val="8895pt"/>
          <w:b/>
          <w:bCs/>
          <w:i/>
          <w:iCs/>
        </w:rPr>
        <w:t xml:space="preserve">Наліво </w:t>
      </w:r>
      <w:r>
        <w:t>підеш</w:t>
      </w:r>
      <w:r>
        <w:rPr>
          <w:rStyle w:val="8885pt0pt"/>
          <w:b/>
          <w:bCs/>
        </w:rPr>
        <w:t xml:space="preserve"> — </w:t>
      </w:r>
      <w:r>
        <w:rPr>
          <w:rStyle w:val="8895pt"/>
          <w:b/>
          <w:bCs/>
          <w:i/>
          <w:iCs/>
        </w:rPr>
        <w:t xml:space="preserve">там </w:t>
      </w:r>
      <w:r>
        <w:t>достаток</w:t>
      </w:r>
    </w:p>
    <w:p w:rsidR="00A66788" w:rsidRDefault="001A7945">
      <w:pPr>
        <w:pStyle w:val="421"/>
        <w:framePr w:w="3400" w:h="8278" w:hRule="exact" w:wrap="none" w:vAnchor="page" w:hAnchor="page" w:x="8726" w:y="7740"/>
        <w:shd w:val="clear" w:color="auto" w:fill="auto"/>
        <w:spacing w:before="0" w:line="232" w:lineRule="exact"/>
        <w:ind w:right="40" w:firstLine="0"/>
        <w:jc w:val="right"/>
      </w:pPr>
      <w:r>
        <w:rPr>
          <w:rStyle w:val="428pt"/>
          <w:b/>
          <w:bCs/>
          <w:i/>
          <w:iCs/>
        </w:rPr>
        <w:t>буде,</w:t>
      </w:r>
    </w:p>
    <w:p w:rsidR="00A66788" w:rsidRDefault="001A7945">
      <w:pPr>
        <w:pStyle w:val="881"/>
        <w:framePr w:w="3400" w:h="8278" w:hRule="exact" w:wrap="none" w:vAnchor="page" w:hAnchor="page" w:x="8726" w:y="7740"/>
        <w:shd w:val="clear" w:color="auto" w:fill="auto"/>
        <w:spacing w:line="220" w:lineRule="exact"/>
        <w:ind w:left="420" w:firstLine="0"/>
      </w:pPr>
      <w:r>
        <w:rPr>
          <w:rStyle w:val="8895pt"/>
          <w:b/>
          <w:bCs/>
          <w:i/>
          <w:iCs/>
        </w:rPr>
        <w:t>Направо</w:t>
      </w:r>
      <w:r>
        <w:rPr>
          <w:rStyle w:val="8810pt0pt"/>
        </w:rPr>
        <w:t xml:space="preserve"> </w:t>
      </w:r>
      <w:r>
        <w:rPr>
          <w:rStyle w:val="8885pt0pt"/>
          <w:b/>
          <w:bCs/>
        </w:rPr>
        <w:t xml:space="preserve">— </w:t>
      </w:r>
      <w:r>
        <w:t>спокій,</w:t>
      </w:r>
    </w:p>
    <w:p w:rsidR="00A66788" w:rsidRDefault="001A7945">
      <w:pPr>
        <w:pStyle w:val="881"/>
        <w:framePr w:w="3400" w:h="8278" w:hRule="exact" w:wrap="none" w:vAnchor="page" w:hAnchor="page" w:x="8726" w:y="7740"/>
        <w:shd w:val="clear" w:color="auto" w:fill="auto"/>
        <w:spacing w:line="220" w:lineRule="exact"/>
        <w:ind w:left="420" w:firstLine="0"/>
      </w:pPr>
      <w:r>
        <w:rPr>
          <w:rStyle w:val="8895pt"/>
          <w:b/>
          <w:bCs/>
          <w:i/>
          <w:iCs/>
        </w:rPr>
        <w:t>Прямо</w:t>
      </w:r>
      <w:r>
        <w:rPr>
          <w:rStyle w:val="8810pt0pt"/>
        </w:rPr>
        <w:t xml:space="preserve"> </w:t>
      </w:r>
      <w:r>
        <w:rPr>
          <w:rStyle w:val="8885pt0pt"/>
          <w:b/>
          <w:bCs/>
        </w:rPr>
        <w:t xml:space="preserve">— </w:t>
      </w:r>
      <w:r>
        <w:t>боротьба.</w:t>
      </w:r>
    </w:p>
    <w:p w:rsidR="00A66788" w:rsidRDefault="001A7945">
      <w:pPr>
        <w:pStyle w:val="881"/>
        <w:framePr w:w="3400" w:h="8278" w:hRule="exact" w:wrap="none" w:vAnchor="page" w:hAnchor="page" w:x="8726" w:y="7740"/>
        <w:shd w:val="clear" w:color="auto" w:fill="auto"/>
        <w:spacing w:line="220" w:lineRule="exact"/>
        <w:ind w:left="420" w:right="400" w:firstLine="1640"/>
        <w:jc w:val="left"/>
      </w:pPr>
      <w:r>
        <w:t>П. Скунць. Епоха повсякчас Жде подвигу від тебе,</w:t>
      </w:r>
    </w:p>
    <w:p w:rsidR="00A66788" w:rsidRDefault="001A7945">
      <w:pPr>
        <w:pStyle w:val="881"/>
        <w:framePr w:w="3400" w:h="8278" w:hRule="exact" w:wrap="none" w:vAnchor="page" w:hAnchor="page" w:x="8726" w:y="7740"/>
        <w:shd w:val="clear" w:color="auto" w:fill="auto"/>
        <w:spacing w:line="220" w:lineRule="exact"/>
        <w:ind w:left="420" w:right="40" w:firstLine="0"/>
        <w:jc w:val="left"/>
      </w:pPr>
      <w:r>
        <w:t xml:space="preserve">І кожному із нас Звершить </w:t>
      </w:r>
      <w:r>
        <w:t>багато треба.</w:t>
      </w:r>
    </w:p>
    <w:p w:rsidR="00A66788" w:rsidRDefault="001A7945">
      <w:pPr>
        <w:pStyle w:val="881"/>
        <w:framePr w:w="3400" w:h="8278" w:hRule="exact" w:wrap="none" w:vAnchor="page" w:hAnchor="page" w:x="8726" w:y="7740"/>
        <w:shd w:val="clear" w:color="auto" w:fill="auto"/>
        <w:tabs>
          <w:tab w:val="left" w:pos="2264"/>
        </w:tabs>
        <w:spacing w:line="220" w:lineRule="exact"/>
        <w:ind w:left="80" w:firstLine="1960"/>
        <w:jc w:val="left"/>
      </w:pPr>
      <w:r>
        <w:t>О.</w:t>
      </w:r>
      <w:r>
        <w:tab/>
        <w:t>Підсуха.</w:t>
      </w:r>
    </w:p>
    <w:p w:rsidR="00A66788" w:rsidRDefault="001A7945">
      <w:pPr>
        <w:pStyle w:val="881"/>
        <w:framePr w:w="3400" w:h="8278" w:hRule="exact" w:wrap="none" w:vAnchor="page" w:hAnchor="page" w:x="8726" w:y="7740"/>
        <w:shd w:val="clear" w:color="auto" w:fill="auto"/>
        <w:spacing w:line="220" w:lineRule="exact"/>
        <w:ind w:left="420" w:right="40" w:firstLine="0"/>
      </w:pPr>
      <w:r>
        <w:t>Я жив би двічі і помер би двічі, Якби було нам два життя дано, Щоб людству чесно глянути у вічі, Незганьбленим зберігши знамено.</w:t>
      </w:r>
    </w:p>
    <w:p w:rsidR="00A66788" w:rsidRDefault="001A7945">
      <w:pPr>
        <w:pStyle w:val="881"/>
        <w:framePr w:w="3400" w:h="8278" w:hRule="exact" w:wrap="none" w:vAnchor="page" w:hAnchor="page" w:x="8726" w:y="7740"/>
        <w:shd w:val="clear" w:color="auto" w:fill="auto"/>
        <w:spacing w:line="220" w:lineRule="exact"/>
        <w:ind w:left="80" w:firstLine="1960"/>
        <w:jc w:val="left"/>
      </w:pPr>
      <w:r>
        <w:t>М. Бажан.</w:t>
      </w:r>
    </w:p>
    <w:p w:rsidR="00A66788" w:rsidRDefault="001A7945">
      <w:pPr>
        <w:pStyle w:val="881"/>
        <w:framePr w:w="3400" w:h="8278" w:hRule="exact" w:wrap="none" w:vAnchor="page" w:hAnchor="page" w:x="8726" w:y="7740"/>
        <w:shd w:val="clear" w:color="auto" w:fill="auto"/>
        <w:spacing w:line="220" w:lineRule="exact"/>
        <w:ind w:left="420" w:right="400" w:firstLine="0"/>
        <w:jc w:val="left"/>
      </w:pPr>
      <w:r>
        <w:t>Не треба думати мізерно. Безсмертя є ще де-не-де.</w:t>
      </w:r>
    </w:p>
    <w:p w:rsidR="00A66788" w:rsidRDefault="001A7945">
      <w:pPr>
        <w:pStyle w:val="461"/>
        <w:framePr w:w="3400" w:h="8278" w:hRule="exact" w:wrap="none" w:vAnchor="page" w:hAnchor="page" w:x="8726" w:y="7740"/>
        <w:shd w:val="clear" w:color="auto" w:fill="auto"/>
        <w:spacing w:after="0" w:line="220" w:lineRule="exact"/>
        <w:ind w:left="80" w:right="40" w:firstLine="1960"/>
        <w:jc w:val="left"/>
      </w:pPr>
      <w:r>
        <w:rPr>
          <w:rStyle w:val="469pt0pt0"/>
          <w:b/>
          <w:bCs/>
        </w:rPr>
        <w:t xml:space="preserve">Л. Костенко. </w:t>
      </w:r>
      <w:r>
        <w:rPr>
          <w:rStyle w:val="462"/>
          <w:b/>
          <w:bCs/>
        </w:rPr>
        <w:t xml:space="preserve">Називаючи ознаку дії (або </w:t>
      </w:r>
      <w:r>
        <w:rPr>
          <w:rStyle w:val="462"/>
          <w:b/>
          <w:bCs/>
        </w:rPr>
        <w:t>стану), прислівник залежить від дієслова та його форм:</w:t>
      </w:r>
    </w:p>
    <w:p w:rsidR="00A66788" w:rsidRDefault="001A7945">
      <w:pPr>
        <w:pStyle w:val="881"/>
        <w:framePr w:w="3400" w:h="8278" w:hRule="exact" w:wrap="none" w:vAnchor="page" w:hAnchor="page" w:x="8726" w:y="7740"/>
        <w:shd w:val="clear" w:color="auto" w:fill="auto"/>
        <w:spacing w:line="220" w:lineRule="exact"/>
        <w:ind w:left="420" w:right="40" w:firstLine="0"/>
      </w:pPr>
      <w:r>
        <w:t>говорити виразно, бігти швидко, їхати верхи, житиму по-новому, сплю міцно, посаджений торік, по</w:t>
      </w:r>
      <w:r>
        <w:softHyphen/>
        <w:t>вернувшись учора.</w:t>
      </w:r>
    </w:p>
    <w:p w:rsidR="00A66788" w:rsidRDefault="001A7945">
      <w:pPr>
        <w:pStyle w:val="461"/>
        <w:framePr w:w="3400" w:h="8278" w:hRule="exact" w:wrap="none" w:vAnchor="page" w:hAnchor="page" w:x="8726" w:y="7740"/>
        <w:shd w:val="clear" w:color="auto" w:fill="auto"/>
        <w:spacing w:after="0" w:line="220" w:lineRule="exact"/>
        <w:ind w:left="80" w:right="40" w:firstLine="340"/>
      </w:pPr>
      <w:r>
        <w:rPr>
          <w:rStyle w:val="462"/>
          <w:b/>
          <w:bCs/>
        </w:rPr>
        <w:t xml:space="preserve">Називаючи ознаку іншої ознаки, прислівник залежить від </w:t>
      </w:r>
      <w:r>
        <w:rPr>
          <w:rStyle w:val="460pt1"/>
        </w:rPr>
        <w:t>прикметни</w:t>
      </w:r>
      <w:r>
        <w:rPr>
          <w:rStyle w:val="460pt1"/>
        </w:rPr>
        <w:softHyphen/>
      </w:r>
      <w:r>
        <w:rPr>
          <w:rStyle w:val="462"/>
          <w:b/>
          <w:bCs/>
        </w:rPr>
        <w:t xml:space="preserve">ка або іншого </w:t>
      </w:r>
      <w:r>
        <w:rPr>
          <w:rStyle w:val="462"/>
          <w:b/>
          <w:bCs/>
        </w:rPr>
        <w:t>прислівника:</w:t>
      </w:r>
    </w:p>
    <w:p w:rsidR="00A66788" w:rsidRDefault="001A7945">
      <w:pPr>
        <w:pStyle w:val="881"/>
        <w:framePr w:w="3400" w:h="8278" w:hRule="exact" w:wrap="none" w:vAnchor="page" w:hAnchor="page" w:x="8726" w:y="7740"/>
        <w:shd w:val="clear" w:color="auto" w:fill="auto"/>
        <w:spacing w:line="220" w:lineRule="exact"/>
        <w:ind w:left="420" w:right="40" w:firstLine="0"/>
      </w:pPr>
      <w:r>
        <w:t>надзвичайно вимогливий, дуже добрий, удвічі ширший, зовсім юний, ледве помітно, трохи до</w:t>
      </w:r>
      <w:r>
        <w:softHyphen/>
        <w:t>рожче, надто весело.</w:t>
      </w:r>
    </w:p>
    <w:p w:rsidR="00A66788" w:rsidRDefault="001A7945">
      <w:pPr>
        <w:pStyle w:val="461"/>
        <w:framePr w:w="3400" w:h="8278" w:hRule="exact" w:wrap="none" w:vAnchor="page" w:hAnchor="page" w:x="8726" w:y="7740"/>
        <w:shd w:val="clear" w:color="auto" w:fill="auto"/>
        <w:spacing w:after="0" w:line="220" w:lineRule="exact"/>
        <w:ind w:left="80" w:right="40" w:firstLine="0"/>
        <w:jc w:val="right"/>
      </w:pPr>
      <w:r>
        <w:rPr>
          <w:rStyle w:val="462"/>
          <w:b/>
          <w:bCs/>
        </w:rPr>
        <w:t>Називаючи ознаку предмета, прислів ник залежить у реченні від іменника-</w:t>
      </w:r>
    </w:p>
    <w:p w:rsidR="00A66788" w:rsidRDefault="001A7945">
      <w:pPr>
        <w:pStyle w:val="174"/>
        <w:framePr w:wrap="none" w:vAnchor="page" w:hAnchor="page" w:x="4990" w:y="16210"/>
        <w:shd w:val="clear" w:color="auto" w:fill="auto"/>
        <w:spacing w:line="200" w:lineRule="exact"/>
        <w:ind w:left="20"/>
      </w:pPr>
      <w:r>
        <w:rPr>
          <w:rStyle w:val="1710pt0pt"/>
          <w:b/>
          <w:bCs/>
        </w:rPr>
        <w:t>276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92" w:y="7222"/>
        <w:shd w:val="clear" w:color="auto" w:fill="auto"/>
        <w:spacing w:line="170" w:lineRule="exact"/>
        <w:ind w:left="20"/>
      </w:pPr>
      <w:r>
        <w:rPr>
          <w:rStyle w:val="ArialNarrow85pt0pt6"/>
          <w:i/>
          <w:iCs/>
          <w:lang w:val="ru-RU"/>
        </w:rPr>
        <w:lastRenderedPageBreak/>
        <w:t xml:space="preserve">Грама тика: </w:t>
      </w:r>
      <w:r>
        <w:rPr>
          <w:rStyle w:val="ArialNarrow85pt0pt6"/>
          <w:i/>
          <w:iCs/>
        </w:rPr>
        <w:t xml:space="preserve">морфологія, </w:t>
      </w:r>
      <w:r>
        <w:rPr>
          <w:rStyle w:val="ArialNarrow85pt0pt6"/>
          <w:i/>
          <w:iCs/>
          <w:lang w:val="ru-RU"/>
        </w:rPr>
        <w:t>синтаксис</w:t>
      </w:r>
    </w:p>
    <w:p w:rsidR="00A66788" w:rsidRDefault="001A7945">
      <w:pPr>
        <w:pStyle w:val="131"/>
        <w:framePr w:w="3332" w:h="8556" w:hRule="exact" w:wrap="none" w:vAnchor="page" w:hAnchor="page" w:x="4740" w:y="7500"/>
        <w:shd w:val="clear" w:color="auto" w:fill="auto"/>
        <w:spacing w:after="0" w:line="232" w:lineRule="exact"/>
        <w:ind w:left="160" w:right="80" w:firstLine="0"/>
        <w:jc w:val="both"/>
      </w:pPr>
      <w:r>
        <w:rPr>
          <w:rStyle w:val="13ArialNarrow8pt0pt"/>
          <w:b/>
          <w:bCs/>
          <w:i/>
          <w:iCs/>
          <w:vertAlign w:val="subscript"/>
        </w:rPr>
        <w:t>л</w:t>
      </w:r>
      <w:r>
        <w:rPr>
          <w:rStyle w:val="13ArialNarrow8pt0pt"/>
          <w:b/>
          <w:bCs/>
          <w:i/>
          <w:iCs/>
        </w:rPr>
        <w:t xml:space="preserve">іс </w:t>
      </w:r>
      <w:r>
        <w:rPr>
          <w:rStyle w:val="1395pt0pt8"/>
          <w:b/>
          <w:bCs/>
          <w:i/>
          <w:iCs/>
        </w:rPr>
        <w:t>восени, дорога ліворуч, прогу</w:t>
      </w:r>
      <w:r>
        <w:rPr>
          <w:rStyle w:val="1395pt0pt8"/>
          <w:b/>
          <w:bCs/>
          <w:i/>
          <w:iCs/>
        </w:rPr>
        <w:softHyphen/>
      </w:r>
      <w:r>
        <w:rPr>
          <w:rStyle w:val="13ArialNarrow8pt0pt"/>
          <w:b/>
          <w:bCs/>
          <w:i/>
          <w:iCs/>
        </w:rPr>
        <w:t xml:space="preserve">лянка </w:t>
      </w:r>
      <w:r>
        <w:rPr>
          <w:rStyle w:val="1395pt0pt8"/>
          <w:b/>
          <w:bCs/>
          <w:i/>
          <w:iCs/>
        </w:rPr>
        <w:t xml:space="preserve">пішки, кава по-турецьки, рух </w:t>
      </w:r>
      <w:r>
        <w:rPr>
          <w:rStyle w:val="13ArialNarrow8pt0pt"/>
          <w:b/>
          <w:bCs/>
          <w:i/>
          <w:iCs/>
        </w:rPr>
        <w:t xml:space="preserve">уперед, </w:t>
      </w:r>
      <w:r>
        <w:rPr>
          <w:rStyle w:val="1395pt0pt8"/>
          <w:b/>
          <w:bCs/>
          <w:i/>
          <w:iCs/>
        </w:rPr>
        <w:t>лист здалека, вечеря</w:t>
      </w:r>
    </w:p>
    <w:p w:rsidR="00A66788" w:rsidRDefault="001A7945">
      <w:pPr>
        <w:pStyle w:val="881"/>
        <w:framePr w:w="3332" w:h="8556" w:hRule="exact" w:wrap="none" w:vAnchor="page" w:hAnchor="page" w:x="4740" w:y="7500"/>
        <w:shd w:val="clear" w:color="auto" w:fill="auto"/>
        <w:spacing w:after="210" w:line="180" w:lineRule="exact"/>
        <w:ind w:left="160" w:firstLine="0"/>
      </w:pPr>
      <w:r>
        <w:t>нашвидкуруч.</w:t>
      </w:r>
    </w:p>
    <w:p w:rsidR="00A66788" w:rsidRDefault="001A7945">
      <w:pPr>
        <w:pStyle w:val="451"/>
        <w:framePr w:w="3332" w:h="8556" w:hRule="exact" w:wrap="none" w:vAnchor="page" w:hAnchor="page" w:x="4740" w:y="7500"/>
        <w:shd w:val="clear" w:color="auto" w:fill="auto"/>
        <w:spacing w:line="268" w:lineRule="exact"/>
        <w:ind w:left="160" w:right="80"/>
        <w:jc w:val="left"/>
      </w:pPr>
      <w:r>
        <w:rPr>
          <w:rStyle w:val="45ArialNarrow0pt"/>
          <w:b/>
          <w:bCs/>
        </w:rPr>
        <w:t xml:space="preserve">Синтаксична роль </w:t>
      </w:r>
      <w:r>
        <w:rPr>
          <w:rStyle w:val="4510pt0pt"/>
        </w:rPr>
        <w:t xml:space="preserve">у </w:t>
      </w:r>
      <w:r>
        <w:rPr>
          <w:rStyle w:val="45ArialNarrow0pt"/>
          <w:b/>
          <w:bCs/>
        </w:rPr>
        <w:t xml:space="preserve">реченні </w:t>
      </w:r>
      <w:r>
        <w:rPr>
          <w:rStyle w:val="458pt0pt2"/>
          <w:b/>
          <w:bCs/>
        </w:rPr>
        <w:t>Прислівники здебільшого виступа</w:t>
      </w:r>
      <w:r>
        <w:rPr>
          <w:rStyle w:val="458pt0pt2"/>
          <w:b/>
          <w:bCs/>
        </w:rPr>
        <w:softHyphen/>
        <w:t>ють обставинами:</w:t>
      </w:r>
    </w:p>
    <w:p w:rsidR="00A66788" w:rsidRDefault="001A7945">
      <w:pPr>
        <w:pStyle w:val="461"/>
        <w:framePr w:w="3332" w:h="8556" w:hRule="exact" w:wrap="none" w:vAnchor="page" w:hAnchor="page" w:x="4740" w:y="7500"/>
        <w:shd w:val="clear" w:color="auto" w:fill="auto"/>
        <w:spacing w:after="0" w:line="232" w:lineRule="exact"/>
        <w:ind w:left="160" w:right="80" w:firstLine="0"/>
      </w:pPr>
      <w:r>
        <w:rPr>
          <w:rStyle w:val="469pt0pt0"/>
          <w:b/>
          <w:bCs/>
        </w:rPr>
        <w:t xml:space="preserve">Світ </w:t>
      </w:r>
      <w:r>
        <w:rPr>
          <w:rStyle w:val="4695pt0pt"/>
          <w:b/>
          <w:bCs/>
        </w:rPr>
        <w:t xml:space="preserve">по-новому </w:t>
      </w:r>
      <w:r>
        <w:rPr>
          <w:rStyle w:val="469pt0pt0"/>
          <w:b/>
          <w:bCs/>
        </w:rPr>
        <w:t>відкривати, пое</w:t>
      </w:r>
      <w:r>
        <w:rPr>
          <w:rStyle w:val="469pt0pt0"/>
          <w:b/>
          <w:bCs/>
        </w:rPr>
        <w:softHyphen/>
        <w:t xml:space="preserve">те, обов’язок твій (М. Рильський ). </w:t>
      </w:r>
      <w:r>
        <w:rPr>
          <w:rStyle w:val="462"/>
          <w:b/>
          <w:bCs/>
        </w:rPr>
        <w:t>Якщ</w:t>
      </w:r>
      <w:r>
        <w:rPr>
          <w:rStyle w:val="462"/>
          <w:b/>
          <w:bCs/>
        </w:rPr>
        <w:t>о прислівник залежить від іменника, тоді він виконує синтак</w:t>
      </w:r>
      <w:r>
        <w:rPr>
          <w:rStyle w:val="462"/>
          <w:b/>
          <w:bCs/>
        </w:rPr>
        <w:softHyphen/>
        <w:t>сичну функцію означення:</w:t>
      </w:r>
    </w:p>
    <w:p w:rsidR="00A66788" w:rsidRDefault="001A7945">
      <w:pPr>
        <w:pStyle w:val="881"/>
        <w:framePr w:w="3332" w:h="8556" w:hRule="exact" w:wrap="none" w:vAnchor="page" w:hAnchor="page" w:x="4740" w:y="7500"/>
        <w:shd w:val="clear" w:color="auto" w:fill="auto"/>
        <w:spacing w:line="232" w:lineRule="exact"/>
        <w:ind w:left="160" w:right="80" w:firstLine="0"/>
      </w:pPr>
      <w:r>
        <w:t>Дорога ліворуч вела в царство лісу (В.Крищенко).</w:t>
      </w:r>
    </w:p>
    <w:p w:rsidR="00A66788" w:rsidRDefault="001A7945">
      <w:pPr>
        <w:pStyle w:val="461"/>
        <w:framePr w:w="3332" w:h="8556" w:hRule="exact" w:wrap="none" w:vAnchor="page" w:hAnchor="page" w:x="4740" w:y="7500"/>
        <w:shd w:val="clear" w:color="auto" w:fill="auto"/>
        <w:spacing w:after="0" w:line="232" w:lineRule="exact"/>
        <w:ind w:left="160" w:right="80" w:firstLine="0"/>
      </w:pPr>
      <w:r>
        <w:rPr>
          <w:rStyle w:val="462"/>
          <w:b/>
          <w:bCs/>
        </w:rPr>
        <w:t>Підметами і додатками прислівники бувають тоді, коли вживаються в зна</w:t>
      </w:r>
      <w:r>
        <w:rPr>
          <w:rStyle w:val="462"/>
          <w:b/>
          <w:bCs/>
        </w:rPr>
        <w:softHyphen/>
        <w:t>ченні іменника:</w:t>
      </w:r>
    </w:p>
    <w:p w:rsidR="00A66788" w:rsidRDefault="001A7945">
      <w:pPr>
        <w:pStyle w:val="881"/>
        <w:framePr w:w="3332" w:h="8556" w:hRule="exact" w:wrap="none" w:vAnchor="page" w:hAnchor="page" w:x="4740" w:y="7500"/>
        <w:shd w:val="clear" w:color="auto" w:fill="auto"/>
        <w:spacing w:line="232" w:lineRule="exact"/>
        <w:ind w:left="160" w:firstLine="0"/>
      </w:pPr>
      <w:r>
        <w:t>Давай не оглядатися назад,</w:t>
      </w:r>
    </w:p>
    <w:p w:rsidR="00A66788" w:rsidRDefault="001A7945">
      <w:pPr>
        <w:pStyle w:val="881"/>
        <w:framePr w:w="3332" w:h="8556" w:hRule="exact" w:wrap="none" w:vAnchor="page" w:hAnchor="page" w:x="4740" w:y="7500"/>
        <w:shd w:val="clear" w:color="auto" w:fill="auto"/>
        <w:spacing w:line="232" w:lineRule="exact"/>
        <w:ind w:left="160" w:right="80" w:firstLine="0"/>
      </w:pPr>
      <w:r>
        <w:t xml:space="preserve">Не </w:t>
      </w:r>
      <w:r>
        <w:t>обмочила душу хмара чорна. Давай зайдемо у квітучий сад,</w:t>
      </w:r>
    </w:p>
    <w:p w:rsidR="00A66788" w:rsidRDefault="001A7945">
      <w:pPr>
        <w:pStyle w:val="881"/>
        <w:framePr w:w="3332" w:h="8556" w:hRule="exact" w:wrap="none" w:vAnchor="page" w:hAnchor="page" w:x="4740" w:y="7500"/>
        <w:shd w:val="clear" w:color="auto" w:fill="auto"/>
        <w:spacing w:line="232" w:lineRule="exact"/>
        <w:ind w:left="160" w:firstLine="0"/>
      </w:pPr>
      <w:r>
        <w:t>Де є «сьогодні» і немає «вчора».</w:t>
      </w:r>
    </w:p>
    <w:p w:rsidR="00A66788" w:rsidRDefault="001A7945">
      <w:pPr>
        <w:pStyle w:val="461"/>
        <w:framePr w:w="3332" w:h="8556" w:hRule="exact" w:wrap="none" w:vAnchor="page" w:hAnchor="page" w:x="4740" w:y="7500"/>
        <w:shd w:val="clear" w:color="auto" w:fill="auto"/>
        <w:spacing w:after="0" w:line="232" w:lineRule="exact"/>
        <w:ind w:left="160" w:right="80" w:firstLine="1640"/>
      </w:pPr>
      <w:r>
        <w:rPr>
          <w:rStyle w:val="469pt0pt0"/>
          <w:b/>
          <w:bCs/>
        </w:rPr>
        <w:t xml:space="preserve">В. Крищенко. </w:t>
      </w:r>
      <w:r>
        <w:rPr>
          <w:rStyle w:val="462"/>
          <w:b/>
          <w:bCs/>
        </w:rPr>
        <w:t xml:space="preserve">Такі прислівники, як </w:t>
      </w:r>
      <w:r>
        <w:rPr>
          <w:rStyle w:val="469pt0pt0"/>
          <w:b/>
          <w:bCs/>
        </w:rPr>
        <w:t>потрібно, треба, шкода, можна, не можна, не</w:t>
      </w:r>
      <w:r>
        <w:rPr>
          <w:rStyle w:val="469pt0pt0"/>
          <w:b/>
          <w:bCs/>
        </w:rPr>
        <w:softHyphen/>
        <w:t xml:space="preserve">обхідно, жаль, пора, соромно, прикро </w:t>
      </w:r>
      <w:r>
        <w:rPr>
          <w:rStyle w:val="460pt80"/>
          <w:b/>
          <w:bCs/>
        </w:rPr>
        <w:t xml:space="preserve">ТОЩО </w:t>
      </w:r>
      <w:r>
        <w:rPr>
          <w:rStyle w:val="462"/>
          <w:b/>
          <w:bCs/>
        </w:rPr>
        <w:t xml:space="preserve">виконують роль присудків </w:t>
      </w:r>
      <w:r>
        <w:rPr>
          <w:rStyle w:val="460pt80"/>
          <w:b/>
          <w:bCs/>
        </w:rPr>
        <w:t xml:space="preserve">у </w:t>
      </w:r>
      <w:r>
        <w:rPr>
          <w:rStyle w:val="462"/>
          <w:b/>
          <w:bCs/>
        </w:rPr>
        <w:t>бе</w:t>
      </w:r>
      <w:r>
        <w:rPr>
          <w:rStyle w:val="462"/>
          <w:b/>
          <w:bCs/>
        </w:rPr>
        <w:softHyphen/>
        <w:t xml:space="preserve">зособових </w:t>
      </w:r>
      <w:r>
        <w:rPr>
          <w:rStyle w:val="462"/>
          <w:b/>
          <w:bCs/>
        </w:rPr>
        <w:t>реченнях, їх називають присудковими.</w:t>
      </w:r>
    </w:p>
    <w:p w:rsidR="00A66788" w:rsidRDefault="001A7945">
      <w:pPr>
        <w:pStyle w:val="881"/>
        <w:framePr w:w="3332" w:h="8556" w:hRule="exact" w:wrap="none" w:vAnchor="page" w:hAnchor="page" w:x="4740" w:y="7500"/>
        <w:shd w:val="clear" w:color="auto" w:fill="auto"/>
        <w:spacing w:line="232" w:lineRule="exact"/>
        <w:ind w:left="160" w:right="80" w:firstLine="0"/>
      </w:pPr>
      <w:r>
        <w:t>Можна все на світі вибирати, сину, Вибрати не можна тільки</w:t>
      </w:r>
    </w:p>
    <w:p w:rsidR="00A66788" w:rsidRDefault="001A7945">
      <w:pPr>
        <w:pStyle w:val="881"/>
        <w:framePr w:w="3332" w:h="8556" w:hRule="exact" w:wrap="none" w:vAnchor="page" w:hAnchor="page" w:x="4740" w:y="7500"/>
        <w:shd w:val="clear" w:color="auto" w:fill="auto"/>
        <w:spacing w:line="232" w:lineRule="exact"/>
        <w:ind w:left="160" w:firstLine="1640"/>
      </w:pPr>
      <w:r>
        <w:t>Батьківщину.</w:t>
      </w:r>
    </w:p>
    <w:p w:rsidR="00A66788" w:rsidRDefault="001A7945">
      <w:pPr>
        <w:pStyle w:val="881"/>
        <w:framePr w:w="3332" w:h="8556" w:hRule="exact" w:wrap="none" w:vAnchor="page" w:hAnchor="page" w:x="4740" w:y="7500"/>
        <w:shd w:val="clear" w:color="auto" w:fill="auto"/>
        <w:spacing w:line="232" w:lineRule="exact"/>
        <w:ind w:left="160" w:right="80" w:firstLine="1640"/>
      </w:pPr>
      <w:r>
        <w:t xml:space="preserve">В. Симоненко. </w:t>
      </w:r>
      <w:r>
        <w:rPr>
          <w:rStyle w:val="8885pt0pt0"/>
          <w:b/>
          <w:bCs/>
          <w:i/>
          <w:iCs/>
        </w:rPr>
        <w:t xml:space="preserve">Поетам </w:t>
      </w:r>
      <w:r>
        <w:t xml:space="preserve">всіх віків </w:t>
      </w:r>
      <w:r>
        <w:rPr>
          <w:rStyle w:val="8885pt0pt0"/>
          <w:b/>
          <w:bCs/>
          <w:i/>
          <w:iCs/>
        </w:rPr>
        <w:t>була</w:t>
      </w:r>
    </w:p>
    <w:p w:rsidR="00A66788" w:rsidRDefault="001A7945">
      <w:pPr>
        <w:pStyle w:val="881"/>
        <w:framePr w:w="3332" w:h="8556" w:hRule="exact" w:wrap="none" w:vAnchor="page" w:hAnchor="page" w:x="4740" w:y="7500"/>
        <w:shd w:val="clear" w:color="auto" w:fill="auto"/>
        <w:spacing w:line="232" w:lineRule="exact"/>
        <w:ind w:left="160" w:firstLine="1640"/>
      </w:pPr>
      <w:r>
        <w:t>потрібна Муза.</w:t>
      </w:r>
    </w:p>
    <w:p w:rsidR="00A66788" w:rsidRDefault="001A7945">
      <w:pPr>
        <w:pStyle w:val="881"/>
        <w:framePr w:w="3332" w:h="8556" w:hRule="exact" w:wrap="none" w:vAnchor="page" w:hAnchor="page" w:x="4740" w:y="7500"/>
        <w:shd w:val="clear" w:color="auto" w:fill="auto"/>
        <w:spacing w:line="232" w:lineRule="exact"/>
        <w:ind w:left="160" w:firstLine="1640"/>
      </w:pPr>
      <w:r>
        <w:t>Л. Костенко.</w:t>
      </w:r>
    </w:p>
    <w:p w:rsidR="00A66788" w:rsidRDefault="001A7945">
      <w:pPr>
        <w:pStyle w:val="1031"/>
        <w:framePr w:w="3544" w:h="8511" w:hRule="exact" w:wrap="none" w:vAnchor="page" w:hAnchor="page" w:x="8360" w:y="7523"/>
        <w:shd w:val="clear" w:color="auto" w:fill="auto"/>
        <w:spacing w:before="0" w:after="0" w:line="324" w:lineRule="exact"/>
        <w:ind w:right="100" w:firstLine="0"/>
        <w:jc w:val="center"/>
      </w:pPr>
      <w:bookmarkStart w:id="234" w:name="bookmark234"/>
      <w:r>
        <w:t>§112. Розряди прислівників за значенням</w:t>
      </w:r>
      <w:bookmarkEnd w:id="234"/>
    </w:p>
    <w:p w:rsidR="00A66788" w:rsidRDefault="001A7945">
      <w:pPr>
        <w:pStyle w:val="140"/>
        <w:framePr w:w="3544" w:h="8511" w:hRule="exact" w:wrap="none" w:vAnchor="page" w:hAnchor="page" w:x="8360" w:y="7523"/>
        <w:shd w:val="clear" w:color="auto" w:fill="auto"/>
        <w:spacing w:after="0" w:line="240" w:lineRule="exact"/>
        <w:ind w:left="180" w:right="120" w:firstLine="0"/>
        <w:jc w:val="both"/>
      </w:pPr>
      <w:r>
        <w:rPr>
          <w:rStyle w:val="1410pt0pt4"/>
        </w:rPr>
        <w:t>За лексичним значенням і синтак</w:t>
      </w:r>
      <w:r>
        <w:rPr>
          <w:rStyle w:val="1410pt0pt4"/>
        </w:rPr>
        <w:softHyphen/>
        <w:t xml:space="preserve">сичною </w:t>
      </w:r>
      <w:r>
        <w:rPr>
          <w:rStyle w:val="1410pt0pt4"/>
        </w:rPr>
        <w:t>роллю в реченні прислівники поділяються на два основні розря</w:t>
      </w:r>
      <w:r>
        <w:rPr>
          <w:rStyle w:val="1410pt0pt4"/>
        </w:rPr>
        <w:softHyphen/>
        <w:t>ди — означальні й обставинні:</w:t>
      </w:r>
    </w:p>
    <w:p w:rsidR="00A66788" w:rsidRDefault="001A7945">
      <w:pPr>
        <w:pStyle w:val="881"/>
        <w:framePr w:w="3544" w:h="8511" w:hRule="exact" w:wrap="none" w:vAnchor="page" w:hAnchor="page" w:x="8360" w:y="7523"/>
        <w:shd w:val="clear" w:color="auto" w:fill="auto"/>
        <w:spacing w:line="236" w:lineRule="exact"/>
        <w:ind w:right="100" w:firstLine="0"/>
        <w:jc w:val="center"/>
      </w:pPr>
      <w:r>
        <w:t xml:space="preserve">Не треба думати </w:t>
      </w:r>
      <w:r>
        <w:rPr>
          <w:rStyle w:val="8895pt"/>
          <w:b/>
          <w:bCs/>
          <w:i/>
          <w:iCs/>
        </w:rPr>
        <w:t xml:space="preserve">мізерно. </w:t>
      </w:r>
      <w:r>
        <w:t xml:space="preserve">Безсмертя є ще </w:t>
      </w:r>
      <w:r>
        <w:rPr>
          <w:rStyle w:val="8895pt"/>
          <w:b/>
          <w:bCs/>
          <w:i/>
          <w:iCs/>
        </w:rPr>
        <w:t>де-не-де.</w:t>
      </w:r>
    </w:p>
    <w:p w:rsidR="00A66788" w:rsidRDefault="001A7945">
      <w:pPr>
        <w:pStyle w:val="881"/>
        <w:framePr w:w="3544" w:h="8511" w:hRule="exact" w:wrap="none" w:vAnchor="page" w:hAnchor="page" w:x="8360" w:y="7523"/>
        <w:shd w:val="clear" w:color="auto" w:fill="auto"/>
        <w:spacing w:line="236" w:lineRule="exact"/>
        <w:ind w:right="120" w:firstLine="0"/>
        <w:jc w:val="right"/>
      </w:pPr>
      <w:r>
        <w:t>Л. Костенко.</w:t>
      </w:r>
    </w:p>
    <w:p w:rsidR="00A66788" w:rsidRDefault="001A7945">
      <w:pPr>
        <w:pStyle w:val="881"/>
        <w:framePr w:w="3544" w:h="8511" w:hRule="exact" w:wrap="none" w:vAnchor="page" w:hAnchor="page" w:x="8360" w:y="7523"/>
        <w:shd w:val="clear" w:color="auto" w:fill="auto"/>
        <w:spacing w:line="236" w:lineRule="exact"/>
        <w:ind w:right="100" w:firstLine="0"/>
        <w:jc w:val="center"/>
      </w:pPr>
      <w:r>
        <w:t xml:space="preserve">І миті жодної не можна повернути, Щоб </w:t>
      </w:r>
      <w:r>
        <w:rPr>
          <w:rStyle w:val="8895pt"/>
          <w:b/>
          <w:bCs/>
          <w:i/>
          <w:iCs/>
        </w:rPr>
        <w:t xml:space="preserve">заново, по-іншому </w:t>
      </w:r>
      <w:r>
        <w:t>прожить.</w:t>
      </w:r>
    </w:p>
    <w:p w:rsidR="00A66788" w:rsidRDefault="001A7945">
      <w:pPr>
        <w:pStyle w:val="881"/>
        <w:framePr w:w="3544" w:h="8511" w:hRule="exact" w:wrap="none" w:vAnchor="page" w:hAnchor="page" w:x="8360" w:y="7523"/>
        <w:shd w:val="clear" w:color="auto" w:fill="auto"/>
        <w:tabs>
          <w:tab w:val="left" w:pos="232"/>
        </w:tabs>
        <w:spacing w:after="89" w:line="236" w:lineRule="exact"/>
        <w:ind w:right="120" w:firstLine="0"/>
        <w:jc w:val="right"/>
      </w:pPr>
      <w:r>
        <w:t>В.</w:t>
      </w:r>
      <w:r>
        <w:tab/>
        <w:t>Симоненко.</w:t>
      </w:r>
    </w:p>
    <w:p w:rsidR="00A66788" w:rsidRDefault="001A7945">
      <w:pPr>
        <w:pStyle w:val="190"/>
        <w:framePr w:w="3544" w:h="8511" w:hRule="exact" w:wrap="none" w:vAnchor="page" w:hAnchor="page" w:x="8360" w:y="7523"/>
        <w:shd w:val="clear" w:color="auto" w:fill="auto"/>
        <w:spacing w:before="0" w:line="200" w:lineRule="exact"/>
        <w:ind w:left="180"/>
        <w:jc w:val="both"/>
      </w:pPr>
      <w:r>
        <w:rPr>
          <w:rStyle w:val="1910pt"/>
          <w:b/>
          <w:bCs/>
        </w:rPr>
        <w:t>Означальні прислівники</w:t>
      </w:r>
    </w:p>
    <w:p w:rsidR="00A66788" w:rsidRDefault="001A7945">
      <w:pPr>
        <w:pStyle w:val="140"/>
        <w:framePr w:w="3544" w:h="8511" w:hRule="exact" w:wrap="none" w:vAnchor="page" w:hAnchor="page" w:x="8360" w:y="7523"/>
        <w:shd w:val="clear" w:color="auto" w:fill="auto"/>
        <w:spacing w:after="0" w:line="232" w:lineRule="exact"/>
        <w:ind w:left="180" w:right="120" w:firstLine="0"/>
        <w:jc w:val="both"/>
      </w:pPr>
      <w:r>
        <w:rPr>
          <w:rStyle w:val="1410pt0pt4"/>
        </w:rPr>
        <w:t xml:space="preserve">Якісні (якісно-означальні) — це якісна характеристика дії або стану. Відповідають на питання </w:t>
      </w:r>
      <w:r>
        <w:rPr>
          <w:rStyle w:val="149pt0pt6"/>
          <w:b/>
          <w:bCs/>
        </w:rPr>
        <w:t>як?</w:t>
      </w:r>
    </w:p>
    <w:p w:rsidR="00A66788" w:rsidRDefault="001A7945">
      <w:pPr>
        <w:pStyle w:val="140"/>
        <w:framePr w:w="3544" w:h="8511" w:hRule="exact" w:wrap="none" w:vAnchor="page" w:hAnchor="page" w:x="8360" w:y="7523"/>
        <w:shd w:val="clear" w:color="auto" w:fill="auto"/>
        <w:spacing w:after="0" w:line="232" w:lineRule="exact"/>
        <w:ind w:right="100" w:firstLine="0"/>
        <w:jc w:val="center"/>
      </w:pPr>
      <w:r>
        <w:rPr>
          <w:rStyle w:val="1410pt0pt4"/>
        </w:rPr>
        <w:t xml:space="preserve">Сюди належить найпоширеніша в мові група прислівників на </w:t>
      </w:r>
      <w:r>
        <w:rPr>
          <w:rStyle w:val="149pt0pt6"/>
          <w:b/>
          <w:bCs/>
        </w:rPr>
        <w:t>-о,</w:t>
      </w:r>
      <w:r>
        <w:rPr>
          <w:rStyle w:val="1485pt"/>
          <w:b/>
          <w:bCs/>
        </w:rPr>
        <w:t xml:space="preserve"> </w:t>
      </w:r>
      <w:r>
        <w:rPr>
          <w:rStyle w:val="1410pt0pt4"/>
        </w:rPr>
        <w:t>зрідка</w:t>
      </w:r>
    </w:p>
    <w:p w:rsidR="00A66788" w:rsidRDefault="001A7945">
      <w:pPr>
        <w:pStyle w:val="140"/>
        <w:framePr w:w="3544" w:h="8511" w:hRule="exact" w:wrap="none" w:vAnchor="page" w:hAnchor="page" w:x="8360" w:y="7523"/>
        <w:numPr>
          <w:ilvl w:val="0"/>
          <w:numId w:val="154"/>
        </w:numPr>
        <w:shd w:val="clear" w:color="auto" w:fill="auto"/>
        <w:tabs>
          <w:tab w:val="left" w:pos="476"/>
        </w:tabs>
        <w:spacing w:after="0" w:line="232" w:lineRule="exact"/>
        <w:ind w:left="180" w:right="120" w:firstLine="0"/>
        <w:jc w:val="both"/>
      </w:pPr>
      <w:r>
        <w:rPr>
          <w:rStyle w:val="1410pt0pt4"/>
        </w:rPr>
        <w:t xml:space="preserve">на </w:t>
      </w:r>
      <w:r>
        <w:rPr>
          <w:rStyle w:val="140pt4"/>
          <w:b/>
          <w:bCs/>
        </w:rPr>
        <w:t>-е,</w:t>
      </w:r>
      <w:r>
        <w:rPr>
          <w:rStyle w:val="1410pt0pt4"/>
        </w:rPr>
        <w:t xml:space="preserve"> які походять від прикмет</w:t>
      </w:r>
      <w:r>
        <w:rPr>
          <w:rStyle w:val="1410pt0pt4"/>
        </w:rPr>
        <w:softHyphen/>
        <w:t>ників або співвідносні з ними:</w:t>
      </w:r>
    </w:p>
    <w:p w:rsidR="00A66788" w:rsidRDefault="001A7945">
      <w:pPr>
        <w:pStyle w:val="881"/>
        <w:framePr w:w="3544" w:h="8511" w:hRule="exact" w:wrap="none" w:vAnchor="page" w:hAnchor="page" w:x="8360" w:y="7523"/>
        <w:shd w:val="clear" w:color="auto" w:fill="auto"/>
        <w:spacing w:line="232" w:lineRule="exact"/>
        <w:ind w:left="180" w:right="120" w:firstLine="0"/>
      </w:pPr>
      <w:r>
        <w:t>спокійний</w:t>
      </w:r>
      <w:r>
        <w:rPr>
          <w:rStyle w:val="8885pt0pt"/>
          <w:b/>
          <w:bCs/>
        </w:rPr>
        <w:t xml:space="preserve"> — </w:t>
      </w:r>
      <w:r>
        <w:t>спокійно, холодн</w:t>
      </w:r>
      <w:r>
        <w:t>ий</w:t>
      </w:r>
      <w:r>
        <w:rPr>
          <w:rStyle w:val="8885pt0pt"/>
          <w:b/>
          <w:bCs/>
        </w:rPr>
        <w:t xml:space="preserve"> — </w:t>
      </w:r>
      <w:r>
        <w:t>холодно, гарячий</w:t>
      </w:r>
      <w:r>
        <w:rPr>
          <w:rStyle w:val="8885pt0pt"/>
          <w:b/>
          <w:bCs/>
        </w:rPr>
        <w:t xml:space="preserve"> — </w:t>
      </w:r>
      <w:r>
        <w:t>гаряче.</w:t>
      </w:r>
    </w:p>
    <w:p w:rsidR="00A66788" w:rsidRDefault="001A7945">
      <w:pPr>
        <w:pStyle w:val="881"/>
        <w:framePr w:w="3544" w:h="8511" w:hRule="exact" w:wrap="none" w:vAnchor="page" w:hAnchor="page" w:x="8360" w:y="7523"/>
        <w:shd w:val="clear" w:color="auto" w:fill="auto"/>
        <w:spacing w:line="232" w:lineRule="exact"/>
        <w:ind w:left="180" w:right="120" w:firstLine="0"/>
      </w:pPr>
      <w:r>
        <w:rPr>
          <w:rStyle w:val="8810pt0pt"/>
        </w:rPr>
        <w:t>Ці прислівники пояснюють дієсло</w:t>
      </w:r>
      <w:r>
        <w:rPr>
          <w:rStyle w:val="8810pt0pt"/>
        </w:rPr>
        <w:softHyphen/>
        <w:t xml:space="preserve">ва, дієприкметники, дієприслівники: </w:t>
      </w:r>
      <w:r>
        <w:t>вітали врочисто, працювали су</w:t>
      </w:r>
      <w:r>
        <w:softHyphen/>
        <w:t>млінно, зроблений прекрасно, боля</w:t>
      </w:r>
      <w:r>
        <w:softHyphen/>
        <w:t>че зітхаючи.</w:t>
      </w:r>
    </w:p>
    <w:p w:rsidR="00A66788" w:rsidRDefault="001A7945">
      <w:pPr>
        <w:pStyle w:val="120"/>
        <w:framePr w:w="3544" w:h="8511" w:hRule="exact" w:wrap="none" w:vAnchor="page" w:hAnchor="page" w:x="8360" w:y="7523"/>
        <w:shd w:val="clear" w:color="auto" w:fill="auto"/>
        <w:spacing w:before="0" w:line="196" w:lineRule="exact"/>
        <w:ind w:left="180" w:right="120"/>
        <w:jc w:val="both"/>
      </w:pPr>
      <w:r>
        <w:rPr>
          <w:rStyle w:val="120pt"/>
        </w:rPr>
        <w:t xml:space="preserve">Примітка. Якісно-означальним є також прислівник </w:t>
      </w:r>
      <w:r>
        <w:rPr>
          <w:rStyle w:val="128pt0pt0"/>
        </w:rPr>
        <w:t>так:</w:t>
      </w:r>
    </w:p>
    <w:p w:rsidR="00A66788" w:rsidRDefault="001A7945">
      <w:pPr>
        <w:pStyle w:val="421"/>
        <w:framePr w:w="3544" w:h="8511" w:hRule="exact" w:wrap="none" w:vAnchor="page" w:hAnchor="page" w:x="8360" w:y="7523"/>
        <w:shd w:val="clear" w:color="auto" w:fill="auto"/>
        <w:spacing w:before="0" w:after="57" w:line="196" w:lineRule="exact"/>
        <w:ind w:left="180" w:right="120" w:firstLine="0"/>
      </w:pPr>
      <w:r>
        <w:rPr>
          <w:rStyle w:val="428pt"/>
          <w:b/>
          <w:bCs/>
          <w:i/>
          <w:iCs/>
        </w:rPr>
        <w:t xml:space="preserve">Я так люблю життя, що </w:t>
      </w:r>
      <w:r>
        <w:rPr>
          <w:rStyle w:val="428pt"/>
          <w:b/>
          <w:bCs/>
          <w:i/>
          <w:iCs/>
        </w:rPr>
        <w:t>хотів би прожити його до останньої хвилини (Олександр Олесь).</w:t>
      </w:r>
    </w:p>
    <w:p w:rsidR="00A66788" w:rsidRDefault="001A7945">
      <w:pPr>
        <w:pStyle w:val="140"/>
        <w:framePr w:w="3544" w:h="8511" w:hRule="exact" w:wrap="none" w:vAnchor="page" w:hAnchor="page" w:x="8360" w:y="7523"/>
        <w:shd w:val="clear" w:color="auto" w:fill="auto"/>
        <w:spacing w:after="0" w:line="200" w:lineRule="exact"/>
        <w:ind w:right="120" w:firstLine="0"/>
        <w:jc w:val="right"/>
      </w:pPr>
      <w:r>
        <w:rPr>
          <w:rStyle w:val="1410pt0pt4"/>
        </w:rPr>
        <w:t>Кількісні (кількісно-означальні)</w:t>
      </w:r>
    </w:p>
    <w:p w:rsidR="00A66788" w:rsidRDefault="001A7945">
      <w:pPr>
        <w:pStyle w:val="140"/>
        <w:framePr w:w="3544" w:h="8511" w:hRule="exact" w:wrap="none" w:vAnchor="page" w:hAnchor="page" w:x="8360" w:y="7523"/>
        <w:numPr>
          <w:ilvl w:val="0"/>
          <w:numId w:val="154"/>
        </w:numPr>
        <w:shd w:val="clear" w:color="auto" w:fill="auto"/>
        <w:tabs>
          <w:tab w:val="left" w:pos="420"/>
        </w:tabs>
        <w:spacing w:after="0" w:line="200" w:lineRule="exact"/>
        <w:ind w:left="180" w:firstLine="0"/>
        <w:jc w:val="both"/>
      </w:pPr>
      <w:r>
        <w:rPr>
          <w:rStyle w:val="1410pt0pt4"/>
        </w:rPr>
        <w:t>характеризують дію, стан чи озна-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15" w:y="7222"/>
        <w:shd w:val="clear" w:color="auto" w:fill="auto"/>
        <w:spacing w:line="180" w:lineRule="exact"/>
        <w:ind w:left="20"/>
      </w:pPr>
      <w:r>
        <w:rPr>
          <w:rStyle w:val="119pt0pt1"/>
          <w:b/>
          <w:bCs/>
          <w:i/>
          <w:iCs/>
        </w:rPr>
        <w:lastRenderedPageBreak/>
        <w:t>УКРАЇНСЬКА МОВА</w:t>
      </w:r>
    </w:p>
    <w:p w:rsidR="00A66788" w:rsidRDefault="001A7945">
      <w:pPr>
        <w:pStyle w:val="131"/>
        <w:framePr w:w="3820" w:h="8569" w:hRule="exact" w:wrap="none" w:vAnchor="page" w:hAnchor="page" w:x="4539" w:y="7549"/>
        <w:shd w:val="clear" w:color="auto" w:fill="auto"/>
        <w:spacing w:after="0" w:line="236" w:lineRule="exact"/>
        <w:ind w:left="360" w:right="80" w:hanging="260"/>
        <w:jc w:val="both"/>
      </w:pPr>
      <w:r>
        <w:rPr>
          <w:rStyle w:val="1310pt0pt5"/>
        </w:rPr>
        <w:t>ку з боку кількості й міри вияву. Від</w:t>
      </w:r>
      <w:r>
        <w:rPr>
          <w:rStyle w:val="1310pt0pt5"/>
        </w:rPr>
        <w:softHyphen/>
        <w:t xml:space="preserve">повідають на питання </w:t>
      </w:r>
      <w:r>
        <w:rPr>
          <w:rStyle w:val="1395pt0pt8"/>
          <w:b/>
          <w:bCs/>
          <w:i/>
          <w:iCs/>
        </w:rPr>
        <w:t>скільки? на</w:t>
      </w:r>
      <w:r>
        <w:rPr>
          <w:rStyle w:val="1395pt0pt8"/>
          <w:b/>
          <w:bCs/>
          <w:i/>
          <w:iCs/>
        </w:rPr>
        <w:softHyphen/>
        <w:t xml:space="preserve">скільки? як </w:t>
      </w:r>
      <w:r>
        <w:rPr>
          <w:rStyle w:val="1395pt0pt8"/>
          <w:b/>
          <w:bCs/>
          <w:i/>
          <w:iCs/>
        </w:rPr>
        <w:t>багато? якою мірою?: надзвичайно цікаво, досить ак</w:t>
      </w:r>
      <w:r>
        <w:rPr>
          <w:rStyle w:val="1395pt0pt8"/>
          <w:b/>
          <w:bCs/>
          <w:i/>
          <w:iCs/>
        </w:rPr>
        <w:softHyphen/>
        <w:t>тивний, дуже уважний, трохи зди</w:t>
      </w:r>
      <w:r>
        <w:rPr>
          <w:rStyle w:val="1395pt0pt8"/>
          <w:b/>
          <w:bCs/>
          <w:i/>
          <w:iCs/>
        </w:rPr>
        <w:softHyphen/>
        <w:t>вований, повторив двічі, утроє більше, знищити дотла, ледве встиг, набагато більше.</w:t>
      </w:r>
    </w:p>
    <w:p w:rsidR="00A66788" w:rsidRDefault="001A7945">
      <w:pPr>
        <w:pStyle w:val="140"/>
        <w:framePr w:w="3820" w:h="8569" w:hRule="exact" w:wrap="none" w:vAnchor="page" w:hAnchor="page" w:x="4539" w:y="7549"/>
        <w:shd w:val="clear" w:color="auto" w:fill="auto"/>
        <w:spacing w:after="0" w:line="236" w:lineRule="exact"/>
        <w:ind w:left="100" w:right="80" w:firstLine="260"/>
        <w:jc w:val="both"/>
      </w:pPr>
      <w:r>
        <w:rPr>
          <w:rStyle w:val="1410pt0pt4"/>
        </w:rPr>
        <w:t>Залежать від прикметників, діє</w:t>
      </w:r>
      <w:r>
        <w:rPr>
          <w:rStyle w:val="1410pt0pt4"/>
        </w:rPr>
        <w:softHyphen/>
        <w:t>слів, дієприкметників, інших при</w:t>
      </w:r>
      <w:r>
        <w:rPr>
          <w:rStyle w:val="1410pt0pt4"/>
        </w:rPr>
        <w:softHyphen/>
        <w:t>слівників.</w:t>
      </w:r>
    </w:p>
    <w:p w:rsidR="00A66788" w:rsidRDefault="001A7945">
      <w:pPr>
        <w:pStyle w:val="140"/>
        <w:framePr w:w="3820" w:h="8569" w:hRule="exact" w:wrap="none" w:vAnchor="page" w:hAnchor="page" w:x="4539" w:y="7549"/>
        <w:shd w:val="clear" w:color="auto" w:fill="auto"/>
        <w:spacing w:after="0" w:line="236" w:lineRule="exact"/>
        <w:ind w:left="100" w:right="80" w:firstLine="0"/>
        <w:jc w:val="right"/>
      </w:pPr>
      <w:r>
        <w:rPr>
          <w:rStyle w:val="1410pt0pt4"/>
        </w:rPr>
        <w:t>Прислівники сп</w:t>
      </w:r>
      <w:r>
        <w:rPr>
          <w:rStyle w:val="1410pt0pt4"/>
        </w:rPr>
        <w:t>особу дії — указу</w:t>
      </w:r>
      <w:r>
        <w:rPr>
          <w:rStyle w:val="1410pt0pt4"/>
        </w:rPr>
        <w:softHyphen/>
        <w:t>ють на те, яким способом відбуваєть</w:t>
      </w:r>
      <w:r>
        <w:rPr>
          <w:rStyle w:val="1410pt0pt4"/>
        </w:rPr>
        <w:softHyphen/>
        <w:t>ся дія чи виявляється ознака. Відпо</w:t>
      </w:r>
      <w:r>
        <w:rPr>
          <w:rStyle w:val="1410pt0pt4"/>
        </w:rPr>
        <w:softHyphen/>
        <w:t xml:space="preserve">відають на питання </w:t>
      </w:r>
      <w:r>
        <w:rPr>
          <w:rStyle w:val="140pt4"/>
          <w:b/>
          <w:bCs/>
        </w:rPr>
        <w:t>як? яким спосо</w:t>
      </w:r>
      <w:r>
        <w:rPr>
          <w:rStyle w:val="140pt4"/>
          <w:b/>
          <w:bCs/>
        </w:rPr>
        <w:softHyphen/>
        <w:t>бом? яким чином?</w:t>
      </w:r>
    </w:p>
    <w:p w:rsidR="00A66788" w:rsidRDefault="001A7945">
      <w:pPr>
        <w:pStyle w:val="131"/>
        <w:framePr w:w="3820" w:h="8569" w:hRule="exact" w:wrap="none" w:vAnchor="page" w:hAnchor="page" w:x="4539" w:y="7549"/>
        <w:shd w:val="clear" w:color="auto" w:fill="auto"/>
        <w:spacing w:after="149" w:line="236" w:lineRule="exact"/>
        <w:ind w:left="100" w:right="80" w:firstLine="0"/>
        <w:jc w:val="right"/>
      </w:pPr>
      <w:r>
        <w:rPr>
          <w:rStyle w:val="1395pt0pt8"/>
          <w:b/>
          <w:bCs/>
          <w:i/>
          <w:iCs/>
        </w:rPr>
        <w:t>Читати по-латині, простувати навмання, виставити напоказ, розмовляти втрьох, вивчити на</w:t>
      </w:r>
      <w:r>
        <w:rPr>
          <w:rStyle w:val="1395pt0pt8"/>
          <w:b/>
          <w:bCs/>
          <w:i/>
          <w:iCs/>
        </w:rPr>
        <w:softHyphen/>
        <w:t>пам’ять, сидіти навпочіпки,</w:t>
      </w:r>
      <w:r>
        <w:rPr>
          <w:rStyle w:val="1395pt0pt8"/>
          <w:b/>
          <w:bCs/>
          <w:i/>
          <w:iCs/>
        </w:rPr>
        <w:t xml:space="preserve"> зро</w:t>
      </w:r>
      <w:r>
        <w:rPr>
          <w:rStyle w:val="1395pt0pt8"/>
          <w:b/>
          <w:bCs/>
          <w:i/>
          <w:iCs/>
        </w:rPr>
        <w:softHyphen/>
        <w:t xml:space="preserve">бити по-своєму, турбуватися по- батьківськи, пропасти безвісти. </w:t>
      </w:r>
      <w:r>
        <w:rPr>
          <w:rStyle w:val="1310pt0pt5"/>
        </w:rPr>
        <w:t>Прислівники способу дії утворю</w:t>
      </w:r>
      <w:r>
        <w:rPr>
          <w:rStyle w:val="1310pt0pt5"/>
        </w:rPr>
        <w:softHyphen/>
        <w:t>ються від іменників (</w:t>
      </w:r>
      <w:r>
        <w:rPr>
          <w:rStyle w:val="1395pt0pt8"/>
          <w:b/>
          <w:bCs/>
          <w:i/>
          <w:iCs/>
        </w:rPr>
        <w:t>гуртом, слі</w:t>
      </w:r>
      <w:r>
        <w:rPr>
          <w:rStyle w:val="1395pt0pt8"/>
          <w:b/>
          <w:bCs/>
          <w:i/>
          <w:iCs/>
        </w:rPr>
        <w:softHyphen/>
        <w:t>дом )</w:t>
      </w:r>
      <w:r>
        <w:rPr>
          <w:rStyle w:val="1310pt0pt5"/>
        </w:rPr>
        <w:t xml:space="preserve"> та іменних частин мови з прий</w:t>
      </w:r>
      <w:r>
        <w:rPr>
          <w:rStyle w:val="1310pt0pt5"/>
        </w:rPr>
        <w:softHyphen/>
        <w:t xml:space="preserve">менником </w:t>
      </w:r>
      <w:r>
        <w:rPr>
          <w:rStyle w:val="1395pt0pt8"/>
          <w:b/>
          <w:bCs/>
          <w:i/>
          <w:iCs/>
        </w:rPr>
        <w:t>(уголос, підряд, по-перше).</w:t>
      </w:r>
    </w:p>
    <w:p w:rsidR="00A66788" w:rsidRDefault="001A7945">
      <w:pPr>
        <w:pStyle w:val="190"/>
        <w:framePr w:w="3820" w:h="8569" w:hRule="exact" w:wrap="none" w:vAnchor="page" w:hAnchor="page" w:x="4539" w:y="7549"/>
        <w:shd w:val="clear" w:color="auto" w:fill="auto"/>
        <w:spacing w:before="0" w:after="38" w:line="200" w:lineRule="exact"/>
        <w:ind w:left="360" w:firstLine="140"/>
        <w:jc w:val="both"/>
      </w:pPr>
      <w:r>
        <w:rPr>
          <w:rStyle w:val="1910pt"/>
          <w:b/>
          <w:bCs/>
        </w:rPr>
        <w:t>Обставинні прислівники</w:t>
      </w:r>
    </w:p>
    <w:p w:rsidR="00A66788" w:rsidRDefault="001A7945">
      <w:pPr>
        <w:pStyle w:val="140"/>
        <w:framePr w:w="3820" w:h="8569" w:hRule="exact" w:wrap="none" w:vAnchor="page" w:hAnchor="page" w:x="4539" w:y="7549"/>
        <w:shd w:val="clear" w:color="auto" w:fill="auto"/>
        <w:spacing w:after="0" w:line="228" w:lineRule="exact"/>
        <w:ind w:left="360" w:right="80" w:firstLine="140"/>
        <w:jc w:val="both"/>
      </w:pPr>
      <w:r>
        <w:rPr>
          <w:rStyle w:val="1410pt0pt4"/>
        </w:rPr>
        <w:t xml:space="preserve">Обставинні прислівники </w:t>
      </w:r>
      <w:r>
        <w:rPr>
          <w:rStyle w:val="1410pt0pt4"/>
        </w:rPr>
        <w:t>виража</w:t>
      </w:r>
      <w:r>
        <w:rPr>
          <w:rStyle w:val="1410pt0pt4"/>
        </w:rPr>
        <w:softHyphen/>
        <w:t>ють різні обставини, за яких відбу</w:t>
      </w:r>
      <w:r>
        <w:rPr>
          <w:rStyle w:val="1410pt0pt4"/>
        </w:rPr>
        <w:softHyphen/>
        <w:t>вається дія.</w:t>
      </w:r>
    </w:p>
    <w:p w:rsidR="00A66788" w:rsidRDefault="001A7945">
      <w:pPr>
        <w:pStyle w:val="131"/>
        <w:framePr w:w="3820" w:h="8569" w:hRule="exact" w:wrap="none" w:vAnchor="page" w:hAnchor="page" w:x="4539" w:y="7549"/>
        <w:shd w:val="clear" w:color="auto" w:fill="auto"/>
        <w:spacing w:after="0" w:line="228" w:lineRule="exact"/>
        <w:ind w:left="100" w:right="80" w:firstLine="0"/>
        <w:jc w:val="right"/>
      </w:pPr>
      <w:r>
        <w:rPr>
          <w:rStyle w:val="1310pt0pt5"/>
        </w:rPr>
        <w:t>Прислівники місця означають місце чи напрямок дії та відпові</w:t>
      </w:r>
      <w:r>
        <w:rPr>
          <w:rStyle w:val="1310pt0pt5"/>
        </w:rPr>
        <w:softHyphen/>
        <w:t xml:space="preserve">дають на питання </w:t>
      </w:r>
      <w:r>
        <w:rPr>
          <w:rStyle w:val="1395pt0pt8"/>
          <w:b/>
          <w:bCs/>
          <w:i/>
          <w:iCs/>
        </w:rPr>
        <w:t>де? куди? звідки?: там, тут, угору, униз, усюди, звідусіль, скрізь, навколо, обабіч,</w:t>
      </w:r>
    </w:p>
    <w:p w:rsidR="00A66788" w:rsidRDefault="001A7945">
      <w:pPr>
        <w:pStyle w:val="131"/>
        <w:framePr w:w="3608" w:h="8617" w:hRule="exact" w:wrap="none" w:vAnchor="page" w:hAnchor="page" w:x="8683" w:y="7522"/>
        <w:shd w:val="clear" w:color="auto" w:fill="auto"/>
        <w:spacing w:after="0" w:line="240" w:lineRule="exact"/>
        <w:ind w:left="260" w:right="20" w:firstLine="0"/>
        <w:jc w:val="both"/>
      </w:pPr>
      <w:r>
        <w:rPr>
          <w:rStyle w:val="1395pt0pt8"/>
          <w:b/>
          <w:bCs/>
          <w:i/>
          <w:iCs/>
        </w:rPr>
        <w:t>вправо, далеко, ліворуч, лісом, шля</w:t>
      </w:r>
      <w:r>
        <w:rPr>
          <w:rStyle w:val="1395pt0pt8"/>
          <w:b/>
          <w:bCs/>
          <w:i/>
          <w:iCs/>
        </w:rPr>
        <w:softHyphen/>
        <w:t>хо</w:t>
      </w:r>
      <w:r>
        <w:rPr>
          <w:rStyle w:val="1395pt0pt8"/>
          <w:b/>
          <w:bCs/>
          <w:i/>
          <w:iCs/>
        </w:rPr>
        <w:t>м, де-не-де.</w:t>
      </w:r>
    </w:p>
    <w:p w:rsidR="00A66788" w:rsidRDefault="001A7945">
      <w:pPr>
        <w:pStyle w:val="140"/>
        <w:framePr w:w="3608" w:h="8617" w:hRule="exact" w:wrap="none" w:vAnchor="page" w:hAnchor="page" w:x="8683" w:y="7522"/>
        <w:shd w:val="clear" w:color="auto" w:fill="auto"/>
        <w:spacing w:after="0" w:line="240" w:lineRule="exact"/>
        <w:ind w:left="60" w:right="20" w:firstLine="0"/>
        <w:jc w:val="right"/>
      </w:pPr>
      <w:r>
        <w:rPr>
          <w:rStyle w:val="1410pt0pt4"/>
        </w:rPr>
        <w:t>Прислівники часу означають час перебігу дії (або стану) чи її трива</w:t>
      </w:r>
      <w:r>
        <w:rPr>
          <w:rStyle w:val="1410pt0pt4"/>
        </w:rPr>
        <w:softHyphen/>
        <w:t xml:space="preserve">лість і відповідають на питання </w:t>
      </w:r>
      <w:r>
        <w:rPr>
          <w:rStyle w:val="140pt4"/>
          <w:b/>
          <w:bCs/>
        </w:rPr>
        <w:t>коли? відколи? доки? як довго? з яких пір?: сьогодні, тепер, удень, завжди, то</w:t>
      </w:r>
      <w:r>
        <w:rPr>
          <w:rStyle w:val="140pt4"/>
          <w:b/>
          <w:bCs/>
        </w:rPr>
        <w:softHyphen/>
        <w:t xml:space="preserve">ді, взимку, здавна, щороку, донині. </w:t>
      </w:r>
      <w:r>
        <w:rPr>
          <w:rStyle w:val="1410pt0pt4"/>
        </w:rPr>
        <w:t>Прислівники причини вказують</w:t>
      </w:r>
      <w:r>
        <w:rPr>
          <w:rStyle w:val="1410pt0pt4"/>
        </w:rPr>
        <w:t xml:space="preserve"> на причину або зумовленість дії (чи ста</w:t>
      </w:r>
      <w:r>
        <w:rPr>
          <w:rStyle w:val="1410pt0pt4"/>
        </w:rPr>
        <w:softHyphen/>
        <w:t xml:space="preserve">ну) і відповідають на питання </w:t>
      </w:r>
      <w:r>
        <w:rPr>
          <w:rStyle w:val="140pt4"/>
          <w:b/>
          <w:bCs/>
        </w:rPr>
        <w:t>чому? через що? з якої причини?:</w:t>
      </w:r>
    </w:p>
    <w:p w:rsidR="00A66788" w:rsidRDefault="001A7945">
      <w:pPr>
        <w:pStyle w:val="131"/>
        <w:framePr w:w="3608" w:h="8617" w:hRule="exact" w:wrap="none" w:vAnchor="page" w:hAnchor="page" w:x="8683" w:y="7522"/>
        <w:shd w:val="clear" w:color="auto" w:fill="auto"/>
        <w:spacing w:after="0" w:line="240" w:lineRule="exact"/>
        <w:ind w:left="60" w:right="20" w:firstLine="0"/>
        <w:jc w:val="right"/>
      </w:pPr>
      <w:r>
        <w:rPr>
          <w:rStyle w:val="1395pt0pt8"/>
          <w:b/>
          <w:bCs/>
          <w:i/>
          <w:iCs/>
        </w:rPr>
        <w:t>згарячу, зопалу, зосліпу, спересер</w:t>
      </w:r>
      <w:r>
        <w:rPr>
          <w:rStyle w:val="1395pt0pt8"/>
          <w:b/>
          <w:bCs/>
          <w:i/>
          <w:iCs/>
        </w:rPr>
        <w:softHyphen/>
        <w:t>дя, спросоння, ненароком, мимо</w:t>
      </w:r>
      <w:r>
        <w:rPr>
          <w:rStyle w:val="1395pt0pt8"/>
          <w:b/>
          <w:bCs/>
          <w:i/>
          <w:iCs/>
        </w:rPr>
        <w:softHyphen/>
        <w:t xml:space="preserve">волі, ненавмисне, знічев’я. </w:t>
      </w:r>
      <w:r>
        <w:rPr>
          <w:rStyle w:val="1310pt0pt5"/>
        </w:rPr>
        <w:t>Прислівники мети вказують на ме</w:t>
      </w:r>
      <w:r>
        <w:rPr>
          <w:rStyle w:val="1310pt0pt5"/>
        </w:rPr>
        <w:softHyphen/>
        <w:t xml:space="preserve">ту дії та відповідають на </w:t>
      </w:r>
      <w:r>
        <w:rPr>
          <w:rStyle w:val="1310pt0pt5"/>
        </w:rPr>
        <w:t xml:space="preserve">питання </w:t>
      </w:r>
      <w:r>
        <w:rPr>
          <w:rStyle w:val="1395pt0pt8"/>
          <w:b/>
          <w:bCs/>
          <w:i/>
          <w:iCs/>
        </w:rPr>
        <w:t>для чого? навіщо? з якою метою?:</w:t>
      </w:r>
    </w:p>
    <w:p w:rsidR="00A66788" w:rsidRDefault="001A7945">
      <w:pPr>
        <w:pStyle w:val="131"/>
        <w:framePr w:w="3608" w:h="8617" w:hRule="exact" w:wrap="none" w:vAnchor="page" w:hAnchor="page" w:x="8683" w:y="7522"/>
        <w:shd w:val="clear" w:color="auto" w:fill="auto"/>
        <w:spacing w:after="0" w:line="240" w:lineRule="exact"/>
        <w:ind w:left="260" w:right="20" w:firstLine="0"/>
        <w:jc w:val="both"/>
      </w:pPr>
      <w:r>
        <w:rPr>
          <w:rStyle w:val="1395pt0pt8"/>
          <w:b/>
          <w:bCs/>
          <w:i/>
          <w:iCs/>
        </w:rPr>
        <w:t>на зло, на щастя, наперекір, напо</w:t>
      </w:r>
      <w:r>
        <w:rPr>
          <w:rStyle w:val="1395pt0pt8"/>
          <w:b/>
          <w:bCs/>
          <w:i/>
          <w:iCs/>
        </w:rPr>
        <w:softHyphen/>
        <w:t>каз, навмисне.</w:t>
      </w:r>
    </w:p>
    <w:p w:rsidR="00A66788" w:rsidRDefault="001A7945">
      <w:pPr>
        <w:pStyle w:val="140"/>
        <w:framePr w:w="3608" w:h="8617" w:hRule="exact" w:wrap="none" w:vAnchor="page" w:hAnchor="page" w:x="8683" w:y="7522"/>
        <w:shd w:val="clear" w:color="auto" w:fill="auto"/>
        <w:spacing w:after="66" w:line="240" w:lineRule="exact"/>
        <w:ind w:left="60" w:right="20" w:firstLine="220"/>
        <w:jc w:val="both"/>
      </w:pPr>
      <w:r>
        <w:rPr>
          <w:rStyle w:val="1410pt0pt4"/>
        </w:rPr>
        <w:t>Обставинні прислівники творяться в основному від іменників, прикмет</w:t>
      </w:r>
      <w:r>
        <w:rPr>
          <w:rStyle w:val="1410pt0pt4"/>
        </w:rPr>
        <w:softHyphen/>
        <w:t xml:space="preserve">ників (здебільшого в поєднанні із займенником чи прийменником), зрідка від інших частин мови: </w:t>
      </w:r>
      <w:r>
        <w:rPr>
          <w:rStyle w:val="140pt4"/>
          <w:b/>
          <w:bCs/>
        </w:rPr>
        <w:t>що+дня, з+гарячу, за+молоду.</w:t>
      </w:r>
    </w:p>
    <w:p w:rsidR="00A66788" w:rsidRDefault="001A7945">
      <w:pPr>
        <w:pStyle w:val="1261"/>
        <w:framePr w:w="3608" w:h="8617" w:hRule="exact" w:wrap="none" w:vAnchor="page" w:hAnchor="page" w:x="8683" w:y="7522"/>
        <w:shd w:val="clear" w:color="auto" w:fill="auto"/>
        <w:spacing w:before="0" w:line="308" w:lineRule="exact"/>
        <w:ind w:left="1020" w:right="140"/>
      </w:pPr>
      <w:bookmarkStart w:id="235" w:name="bookmark235"/>
      <w:r>
        <w:t>§113. Ступені порівняння якісних прислівників</w:t>
      </w:r>
      <w:bookmarkEnd w:id="235"/>
    </w:p>
    <w:p w:rsidR="00A66788" w:rsidRDefault="001A7945">
      <w:pPr>
        <w:pStyle w:val="140"/>
        <w:framePr w:w="3608" w:h="8617" w:hRule="exact" w:wrap="none" w:vAnchor="page" w:hAnchor="page" w:x="8683" w:y="7522"/>
        <w:shd w:val="clear" w:color="auto" w:fill="auto"/>
        <w:spacing w:after="50" w:line="232" w:lineRule="exact"/>
        <w:ind w:left="60" w:right="20" w:firstLine="220"/>
        <w:jc w:val="both"/>
      </w:pPr>
      <w:r>
        <w:rPr>
          <w:rStyle w:val="1410pt0pt4"/>
        </w:rPr>
        <w:t>Форми вищого й найвищого ступенів порівняння творяться від якісних при</w:t>
      </w:r>
      <w:r>
        <w:rPr>
          <w:rStyle w:val="1410pt0pt4"/>
        </w:rPr>
        <w:softHyphen/>
        <w:t xml:space="preserve">слівників з кінцевим суфіксом -о та </w:t>
      </w:r>
      <w:r>
        <w:rPr>
          <w:rStyle w:val="140pt4"/>
          <w:b/>
          <w:bCs/>
        </w:rPr>
        <w:t>є-</w:t>
      </w:r>
    </w:p>
    <w:p w:rsidR="00A66788" w:rsidRDefault="001A7945">
      <w:pPr>
        <w:pStyle w:val="140"/>
        <w:framePr w:w="3608" w:h="8617" w:hRule="exact" w:wrap="none" w:vAnchor="page" w:hAnchor="page" w:x="8683" w:y="7522"/>
        <w:shd w:val="clear" w:color="auto" w:fill="auto"/>
        <w:spacing w:after="0" w:line="244" w:lineRule="exact"/>
        <w:ind w:left="60" w:right="20" w:firstLine="220"/>
      </w:pPr>
      <w:r>
        <w:rPr>
          <w:rStyle w:val="14ArialNarrow10pt"/>
          <w:b/>
          <w:bCs/>
        </w:rPr>
        <w:t xml:space="preserve">Вищий ступінь порівняння </w:t>
      </w:r>
      <w:r>
        <w:rPr>
          <w:rStyle w:val="1410pt0pt4"/>
        </w:rPr>
        <w:t>Вищий ступінь порівняння утво</w:t>
      </w:r>
      <w:r>
        <w:rPr>
          <w:rStyle w:val="1410pt0pt4"/>
        </w:rPr>
        <w:softHyphen/>
        <w:t>рюється від прис</w:t>
      </w:r>
      <w:r>
        <w:rPr>
          <w:rStyle w:val="1410pt0pt4"/>
        </w:rPr>
        <w:t xml:space="preserve">лівників так </w:t>
      </w:r>
      <w:r>
        <w:rPr>
          <w:rStyle w:val="147pt0pt"/>
        </w:rPr>
        <w:t>само,</w:t>
      </w:r>
    </w:p>
    <w:p w:rsidR="00A66788" w:rsidRDefault="001A7945">
      <w:pPr>
        <w:pStyle w:val="174"/>
        <w:framePr w:wrap="none" w:vAnchor="page" w:hAnchor="page" w:x="4807" w:y="16346"/>
        <w:shd w:val="clear" w:color="auto" w:fill="auto"/>
        <w:spacing w:line="200" w:lineRule="exact"/>
        <w:ind w:left="20"/>
      </w:pPr>
      <w:r>
        <w:rPr>
          <w:rStyle w:val="1710pt0pt"/>
          <w:b/>
          <w:bCs/>
        </w:rPr>
        <w:t>278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54" w:y="7112"/>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140"/>
        <w:framePr w:w="3320" w:h="9322" w:hRule="exact" w:wrap="none" w:vAnchor="page" w:hAnchor="page" w:x="5030" w:y="7388"/>
        <w:numPr>
          <w:ilvl w:val="0"/>
          <w:numId w:val="181"/>
        </w:numPr>
        <w:shd w:val="clear" w:color="auto" w:fill="auto"/>
        <w:tabs>
          <w:tab w:val="left" w:pos="308"/>
        </w:tabs>
        <w:spacing w:after="0" w:line="280" w:lineRule="exact"/>
        <w:ind w:left="120" w:right="80" w:firstLine="0"/>
      </w:pPr>
      <w:r>
        <w:rPr>
          <w:rStyle w:val="14ArialNarrow75pt0pt0"/>
          <w:b/>
          <w:bCs/>
        </w:rPr>
        <w:t xml:space="preserve">і </w:t>
      </w:r>
      <w:r>
        <w:rPr>
          <w:rStyle w:val="1410pt0pt4"/>
        </w:rPr>
        <w:t xml:space="preserve">вищий ступінь прикметників, і </w:t>
      </w:r>
      <w:r>
        <w:rPr>
          <w:rStyle w:val="149pt75"/>
          <w:b/>
          <w:bCs/>
          <w:vertAlign w:val="subscript"/>
        </w:rPr>
        <w:t>М</w:t>
      </w:r>
      <w:r>
        <w:rPr>
          <w:rStyle w:val="149pt75"/>
          <w:b/>
          <w:bCs/>
        </w:rPr>
        <w:t xml:space="preserve">8Є </w:t>
      </w:r>
      <w:r>
        <w:rPr>
          <w:rStyle w:val="1410pt0pt4"/>
        </w:rPr>
        <w:t>дві форми: просту й складену. Проста форма твориться:</w:t>
      </w:r>
    </w:p>
    <w:p w:rsidR="00A66788" w:rsidRDefault="001A7945">
      <w:pPr>
        <w:pStyle w:val="881"/>
        <w:framePr w:w="3320" w:h="9322" w:hRule="exact" w:wrap="none" w:vAnchor="page" w:hAnchor="page" w:x="5030" w:y="7388"/>
        <w:shd w:val="clear" w:color="auto" w:fill="auto"/>
        <w:spacing w:line="244" w:lineRule="exact"/>
        <w:ind w:left="320" w:right="80" w:hanging="200"/>
        <w:jc w:val="left"/>
      </w:pPr>
      <w:r>
        <w:rPr>
          <w:rStyle w:val="8810pt0pt"/>
        </w:rPr>
        <w:t>, з</w:t>
      </w:r>
      <w:r>
        <w:rPr>
          <w:rStyle w:val="8810pt0pt"/>
          <w:vertAlign w:val="subscript"/>
        </w:rPr>
        <w:t>а</w:t>
      </w:r>
      <w:r>
        <w:rPr>
          <w:rStyle w:val="8810pt0pt"/>
        </w:rPr>
        <w:t xml:space="preserve"> допомогою суфіксів </w:t>
      </w:r>
      <w:r>
        <w:t>-ш, -ііи: голосно — голосніше, просто — простіше, тонко</w:t>
      </w:r>
      <w:r>
        <w:rPr>
          <w:rStyle w:val="8885pt0pt"/>
          <w:b/>
          <w:bCs/>
        </w:rPr>
        <w:t xml:space="preserve"> — </w:t>
      </w:r>
      <w:r>
        <w:t>тонше,</w:t>
      </w:r>
      <w:r>
        <w:t xml:space="preserve"> гли</w:t>
      </w:r>
      <w:r>
        <w:softHyphen/>
        <w:t>боко</w:t>
      </w:r>
      <w:r>
        <w:rPr>
          <w:rStyle w:val="8885pt0pt"/>
          <w:b/>
          <w:bCs/>
        </w:rPr>
        <w:t xml:space="preserve"> — </w:t>
      </w:r>
      <w:r>
        <w:t>глибше;</w:t>
      </w:r>
    </w:p>
    <w:p w:rsidR="00A66788" w:rsidRDefault="001A7945">
      <w:pPr>
        <w:pStyle w:val="140"/>
        <w:framePr w:w="3320" w:h="9322" w:hRule="exact" w:wrap="none" w:vAnchor="page" w:hAnchor="page" w:x="5030" w:y="7388"/>
        <w:numPr>
          <w:ilvl w:val="0"/>
          <w:numId w:val="147"/>
        </w:numPr>
        <w:shd w:val="clear" w:color="auto" w:fill="auto"/>
        <w:tabs>
          <w:tab w:val="left" w:pos="264"/>
        </w:tabs>
        <w:spacing w:after="0" w:line="244" w:lineRule="exact"/>
        <w:ind w:left="120" w:firstLine="0"/>
      </w:pPr>
      <w:r>
        <w:rPr>
          <w:rStyle w:val="1410pt0pt4"/>
        </w:rPr>
        <w:t>від різних коренів:</w:t>
      </w:r>
    </w:p>
    <w:p w:rsidR="00A66788" w:rsidRDefault="001A7945">
      <w:pPr>
        <w:pStyle w:val="881"/>
        <w:framePr w:w="3320" w:h="9322" w:hRule="exact" w:wrap="none" w:vAnchor="page" w:hAnchor="page" w:x="5030" w:y="7388"/>
        <w:shd w:val="clear" w:color="auto" w:fill="auto"/>
        <w:spacing w:line="244" w:lineRule="exact"/>
        <w:ind w:left="320" w:right="80" w:firstLine="0"/>
      </w:pPr>
      <w:r>
        <w:t>гарно — краще, багато</w:t>
      </w:r>
      <w:r>
        <w:rPr>
          <w:rStyle w:val="8885pt0pt"/>
          <w:b/>
          <w:bCs/>
        </w:rPr>
        <w:t xml:space="preserve"> — </w:t>
      </w:r>
      <w:r>
        <w:t>біль</w:t>
      </w:r>
      <w:r>
        <w:softHyphen/>
        <w:t>ше, погано</w:t>
      </w:r>
      <w:r>
        <w:rPr>
          <w:rStyle w:val="8885pt0pt"/>
          <w:b/>
          <w:bCs/>
        </w:rPr>
        <w:t xml:space="preserve"> — </w:t>
      </w:r>
      <w:r>
        <w:t>гірше.</w:t>
      </w:r>
    </w:p>
    <w:p w:rsidR="00A66788" w:rsidRDefault="001A7945">
      <w:pPr>
        <w:pStyle w:val="140"/>
        <w:framePr w:w="3320" w:h="9322" w:hRule="exact" w:wrap="none" w:vAnchor="page" w:hAnchor="page" w:x="5030" w:y="7388"/>
        <w:shd w:val="clear" w:color="auto" w:fill="auto"/>
        <w:spacing w:after="0" w:line="200" w:lineRule="exact"/>
        <w:ind w:left="120" w:firstLine="0"/>
      </w:pPr>
      <w:r>
        <w:rPr>
          <w:rStyle w:val="1410pt0pt4"/>
        </w:rPr>
        <w:t>Складена форма:</w:t>
      </w:r>
    </w:p>
    <w:p w:rsidR="00A66788" w:rsidRDefault="001A7945">
      <w:pPr>
        <w:pStyle w:val="881"/>
        <w:framePr w:w="3320" w:h="9322" w:hRule="exact" w:wrap="none" w:vAnchor="page" w:hAnchor="page" w:x="5030" w:y="7388"/>
        <w:numPr>
          <w:ilvl w:val="0"/>
          <w:numId w:val="147"/>
        </w:numPr>
        <w:shd w:val="clear" w:color="auto" w:fill="auto"/>
        <w:tabs>
          <w:tab w:val="left" w:pos="268"/>
        </w:tabs>
        <w:spacing w:after="63" w:line="240" w:lineRule="exact"/>
        <w:ind w:left="320" w:right="80" w:hanging="200"/>
        <w:jc w:val="left"/>
      </w:pPr>
      <w:r>
        <w:rPr>
          <w:rStyle w:val="8810pt0pt"/>
        </w:rPr>
        <w:t xml:space="preserve">за допомогою слів </w:t>
      </w:r>
      <w:r>
        <w:t>більш, менш: більш активно, менш наполегливо.</w:t>
      </w:r>
    </w:p>
    <w:p w:rsidR="00A66788" w:rsidRDefault="001A7945">
      <w:pPr>
        <w:pStyle w:val="271"/>
        <w:framePr w:w="3320" w:h="9322" w:hRule="exact" w:wrap="none" w:vAnchor="page" w:hAnchor="page" w:x="5030" w:y="7388"/>
        <w:shd w:val="clear" w:color="auto" w:fill="auto"/>
        <w:spacing w:line="236" w:lineRule="exact"/>
        <w:ind w:left="120" w:right="80"/>
        <w:jc w:val="both"/>
      </w:pPr>
      <w:r>
        <w:rPr>
          <w:rStyle w:val="27TimesNewRoman10pt0pt"/>
          <w:rFonts w:eastAsia="Arial Narrow"/>
        </w:rPr>
        <w:t xml:space="preserve">Значення вищого ступеня може підсилюватися словами </w:t>
      </w:r>
      <w:r>
        <w:rPr>
          <w:rStyle w:val="27TimesNewRoman0pt3"/>
          <w:rFonts w:eastAsia="Arial Narrow"/>
          <w:b/>
          <w:bCs/>
          <w:i/>
          <w:iCs/>
        </w:rPr>
        <w:t xml:space="preserve">ще, </w:t>
      </w:r>
      <w:r>
        <w:rPr>
          <w:rStyle w:val="27TimesNewRoman95pt0pt"/>
          <w:rFonts w:eastAsia="Arial Narrow"/>
          <w:b/>
          <w:bCs/>
          <w:i/>
          <w:iCs/>
        </w:rPr>
        <w:t xml:space="preserve">трохи, </w:t>
      </w:r>
      <w:r>
        <w:rPr>
          <w:rStyle w:val="27TimesNewRoman0pt3"/>
          <w:rFonts w:eastAsia="Arial Narrow"/>
          <w:b/>
          <w:bCs/>
          <w:i/>
          <w:iCs/>
        </w:rPr>
        <w:t xml:space="preserve">багато, значно, куди, далеко: ще більше, </w:t>
      </w:r>
      <w:r>
        <w:rPr>
          <w:rStyle w:val="27TimesNewRoman95pt0pt"/>
          <w:rFonts w:eastAsia="Arial Narrow"/>
          <w:b/>
          <w:bCs/>
          <w:i/>
          <w:iCs/>
        </w:rPr>
        <w:t xml:space="preserve">трохи </w:t>
      </w:r>
      <w:r>
        <w:rPr>
          <w:rStyle w:val="27TimesNewRoman0pt3"/>
          <w:rFonts w:eastAsia="Arial Narrow"/>
          <w:b/>
          <w:bCs/>
          <w:i/>
          <w:iCs/>
        </w:rPr>
        <w:t xml:space="preserve">більше, </w:t>
      </w:r>
      <w:r>
        <w:rPr>
          <w:rStyle w:val="27TimesNewRoman95pt0pt"/>
          <w:rFonts w:eastAsia="Arial Narrow"/>
          <w:b/>
          <w:bCs/>
          <w:i/>
          <w:iCs/>
        </w:rPr>
        <w:t xml:space="preserve">значно </w:t>
      </w:r>
      <w:r>
        <w:rPr>
          <w:rStyle w:val="27TimesNewRoman0pt3"/>
          <w:rFonts w:eastAsia="Arial Narrow"/>
          <w:b/>
          <w:bCs/>
          <w:i/>
          <w:iCs/>
        </w:rPr>
        <w:t xml:space="preserve">більше, </w:t>
      </w:r>
      <w:r>
        <w:rPr>
          <w:rStyle w:val="27TimesNewRoman95pt0pt"/>
          <w:rFonts w:eastAsia="Arial Narrow"/>
          <w:b/>
          <w:bCs/>
          <w:i/>
          <w:iCs/>
        </w:rPr>
        <w:t xml:space="preserve">куди </w:t>
      </w:r>
      <w:r>
        <w:rPr>
          <w:rStyle w:val="27TimesNewRoman0pt3"/>
          <w:rFonts w:eastAsia="Arial Narrow"/>
          <w:b/>
          <w:bCs/>
          <w:i/>
          <w:iCs/>
        </w:rPr>
        <w:t xml:space="preserve">більше, </w:t>
      </w:r>
      <w:r>
        <w:rPr>
          <w:rStyle w:val="27TimesNewRoman95pt0pt"/>
          <w:rFonts w:eastAsia="Arial Narrow"/>
          <w:b/>
          <w:bCs/>
          <w:i/>
          <w:iCs/>
        </w:rPr>
        <w:t xml:space="preserve">далеко </w:t>
      </w:r>
      <w:r>
        <w:rPr>
          <w:rStyle w:val="27TimesNewRoman0pt3"/>
          <w:rFonts w:eastAsia="Arial Narrow"/>
          <w:b/>
          <w:bCs/>
          <w:i/>
          <w:iCs/>
        </w:rPr>
        <w:t>більше.</w:t>
      </w:r>
    </w:p>
    <w:p w:rsidR="00A66788" w:rsidRDefault="001A7945">
      <w:pPr>
        <w:pStyle w:val="140"/>
        <w:framePr w:w="3320" w:h="9322" w:hRule="exact" w:wrap="none" w:vAnchor="page" w:hAnchor="page" w:x="5030" w:y="7388"/>
        <w:shd w:val="clear" w:color="auto" w:fill="auto"/>
        <w:spacing w:after="0" w:line="236" w:lineRule="exact"/>
        <w:ind w:left="120" w:right="80" w:firstLine="0"/>
        <w:jc w:val="both"/>
      </w:pPr>
      <w:r>
        <w:rPr>
          <w:rStyle w:val="1410pt0pt4"/>
        </w:rPr>
        <w:t>При творенні вищого ступеня по</w:t>
      </w:r>
      <w:r>
        <w:rPr>
          <w:rStyle w:val="1410pt0pt4"/>
        </w:rPr>
        <w:softHyphen/>
        <w:t xml:space="preserve">рівняння прислівників відбуваються такі само зміни, як і при ступеню- </w:t>
      </w:r>
      <w:r>
        <w:rPr>
          <w:rStyle w:val="1410pt0pt4"/>
          <w:vertAlign w:val="superscript"/>
        </w:rPr>
        <w:t>Ва</w:t>
      </w:r>
      <w:r>
        <w:rPr>
          <w:rStyle w:val="1410pt0pt4"/>
        </w:rPr>
        <w:t>нні прикметників:</w:t>
      </w:r>
    </w:p>
    <w:p w:rsidR="00A66788" w:rsidRDefault="001A7945">
      <w:pPr>
        <w:pStyle w:val="881"/>
        <w:framePr w:w="3320" w:h="9322" w:hRule="exact" w:wrap="none" w:vAnchor="page" w:hAnchor="page" w:x="5030" w:y="7388"/>
        <w:numPr>
          <w:ilvl w:val="0"/>
          <w:numId w:val="147"/>
        </w:numPr>
        <w:shd w:val="clear" w:color="auto" w:fill="auto"/>
        <w:tabs>
          <w:tab w:val="left" w:pos="244"/>
        </w:tabs>
        <w:spacing w:line="228" w:lineRule="exact"/>
        <w:ind w:left="120" w:right="80" w:firstLine="0"/>
        <w:jc w:val="left"/>
      </w:pPr>
      <w:r>
        <w:rPr>
          <w:rStyle w:val="8810pt0pt"/>
        </w:rPr>
        <w:t xml:space="preserve">випадання суфіксів </w:t>
      </w:r>
      <w:r>
        <w:t xml:space="preserve">-к-, -ок-, -ек-: </w:t>
      </w:r>
      <w:r>
        <w:t>швидко</w:t>
      </w:r>
      <w:r>
        <w:rPr>
          <w:rStyle w:val="8885pt0pt"/>
          <w:b/>
          <w:bCs/>
        </w:rPr>
        <w:t xml:space="preserve"> — </w:t>
      </w:r>
      <w:r>
        <w:t>швидше, далеко</w:t>
      </w:r>
      <w:r>
        <w:rPr>
          <w:rStyle w:val="8885pt0pt"/>
          <w:b/>
          <w:bCs/>
        </w:rPr>
        <w:t xml:space="preserve"> — </w:t>
      </w:r>
      <w:r>
        <w:t>даль</w:t>
      </w:r>
      <w:r>
        <w:softHyphen/>
        <w:t>ше, широко</w:t>
      </w:r>
      <w:r>
        <w:rPr>
          <w:rStyle w:val="8885pt0pt"/>
          <w:b/>
          <w:bCs/>
        </w:rPr>
        <w:t xml:space="preserve"> — </w:t>
      </w:r>
      <w:r>
        <w:t>ширше;</w:t>
      </w:r>
    </w:p>
    <w:p w:rsidR="00A66788" w:rsidRDefault="001A7945">
      <w:pPr>
        <w:pStyle w:val="461"/>
        <w:framePr w:w="3320" w:h="9322" w:hRule="exact" w:wrap="none" w:vAnchor="page" w:hAnchor="page" w:x="5030" w:y="7388"/>
        <w:numPr>
          <w:ilvl w:val="0"/>
          <w:numId w:val="147"/>
        </w:numPr>
        <w:shd w:val="clear" w:color="auto" w:fill="auto"/>
        <w:tabs>
          <w:tab w:val="left" w:pos="244"/>
        </w:tabs>
        <w:spacing w:after="0" w:line="170" w:lineRule="exact"/>
        <w:ind w:left="120" w:firstLine="0"/>
        <w:jc w:val="left"/>
      </w:pPr>
      <w:r>
        <w:rPr>
          <w:rStyle w:val="462"/>
          <w:b/>
          <w:bCs/>
        </w:rPr>
        <w:t>чергування приголосних:</w:t>
      </w:r>
    </w:p>
    <w:p w:rsidR="00A66788" w:rsidRDefault="001A7945">
      <w:pPr>
        <w:pStyle w:val="131"/>
        <w:framePr w:w="3320" w:h="9322" w:hRule="exact" w:wrap="none" w:vAnchor="page" w:hAnchor="page" w:x="5030" w:y="7388"/>
        <w:shd w:val="clear" w:color="auto" w:fill="auto"/>
        <w:spacing w:after="0" w:line="236" w:lineRule="exact"/>
        <w:ind w:left="120" w:firstLine="0"/>
      </w:pPr>
      <w:r>
        <w:rPr>
          <w:rStyle w:val="1395pt0pt8"/>
          <w:b/>
          <w:bCs/>
          <w:i/>
          <w:iCs/>
          <w:vertAlign w:val="superscript"/>
        </w:rPr>
        <w:t>г</w:t>
      </w:r>
      <w:r>
        <w:rPr>
          <w:rStyle w:val="1395pt0pt8"/>
          <w:b/>
          <w:bCs/>
          <w:i/>
          <w:iCs/>
        </w:rPr>
        <w:t>&gt;ж,з</w:t>
      </w:r>
      <w:r>
        <w:rPr>
          <w:rStyle w:val="1310pt0pt5"/>
        </w:rPr>
        <w:t xml:space="preserve"> —*• </w:t>
      </w:r>
      <w:r>
        <w:rPr>
          <w:rStyle w:val="1395pt0pt8"/>
          <w:b/>
          <w:bCs/>
          <w:i/>
          <w:iCs/>
        </w:rPr>
        <w:t>жч: дорого</w:t>
      </w:r>
      <w:r>
        <w:rPr>
          <w:rStyle w:val="1310pt0pt5"/>
        </w:rPr>
        <w:t xml:space="preserve"> — </w:t>
      </w:r>
      <w:r>
        <w:rPr>
          <w:rStyle w:val="1395pt0pt8"/>
          <w:b/>
          <w:bCs/>
          <w:i/>
          <w:iCs/>
        </w:rPr>
        <w:t>дорожче, ду-</w:t>
      </w:r>
    </w:p>
    <w:p w:rsidR="00A66788" w:rsidRDefault="001A7945">
      <w:pPr>
        <w:pStyle w:val="131"/>
        <w:framePr w:w="3320" w:h="9322" w:hRule="exact" w:wrap="none" w:vAnchor="page" w:hAnchor="page" w:x="5030" w:y="7388"/>
        <w:numPr>
          <w:ilvl w:val="0"/>
          <w:numId w:val="154"/>
        </w:numPr>
        <w:shd w:val="clear" w:color="auto" w:fill="auto"/>
        <w:tabs>
          <w:tab w:val="left" w:pos="564"/>
        </w:tabs>
        <w:spacing w:after="47" w:line="236" w:lineRule="exact"/>
        <w:ind w:left="120" w:right="360" w:firstLine="200"/>
      </w:pPr>
      <w:r>
        <w:rPr>
          <w:rStyle w:val="1395pt0pt8"/>
          <w:b/>
          <w:bCs/>
          <w:i/>
          <w:iCs/>
        </w:rPr>
        <w:t>дужче, низько</w:t>
      </w:r>
      <w:r>
        <w:rPr>
          <w:rStyle w:val="1310pt0pt5"/>
        </w:rPr>
        <w:t xml:space="preserve"> — </w:t>
      </w:r>
      <w:r>
        <w:rPr>
          <w:rStyle w:val="1395pt0pt8"/>
          <w:b/>
          <w:bCs/>
          <w:i/>
          <w:iCs/>
        </w:rPr>
        <w:t xml:space="preserve">нижче; </w:t>
      </w:r>
      <w:r>
        <w:rPr>
          <w:rStyle w:val="1395pt0pt8"/>
          <w:b/>
          <w:bCs/>
          <w:i/>
          <w:iCs/>
          <w:vertAlign w:val="superscript"/>
        </w:rPr>
        <w:t>с</w:t>
      </w:r>
      <w:r>
        <w:rPr>
          <w:rStyle w:val="1395pt0pt8"/>
          <w:b/>
          <w:bCs/>
          <w:i/>
          <w:iCs/>
        </w:rPr>
        <w:t>~* Щ (шч): високо</w:t>
      </w:r>
      <w:r>
        <w:rPr>
          <w:rStyle w:val="1310pt0pt5"/>
        </w:rPr>
        <w:t xml:space="preserve"> — </w:t>
      </w:r>
      <w:r>
        <w:rPr>
          <w:rStyle w:val="1395pt0pt8"/>
          <w:b/>
          <w:bCs/>
          <w:i/>
          <w:iCs/>
        </w:rPr>
        <w:t>вище.</w:t>
      </w:r>
    </w:p>
    <w:p w:rsidR="00A66788" w:rsidRDefault="001A7945">
      <w:pPr>
        <w:pStyle w:val="140"/>
        <w:framePr w:w="3320" w:h="9322" w:hRule="exact" w:wrap="none" w:vAnchor="page" w:hAnchor="page" w:x="5030" w:y="7388"/>
        <w:shd w:val="clear" w:color="auto" w:fill="auto"/>
        <w:spacing w:after="0" w:line="252" w:lineRule="exact"/>
        <w:ind w:left="120" w:right="80" w:firstLine="0"/>
      </w:pPr>
      <w:r>
        <w:rPr>
          <w:rStyle w:val="14ArialNarrow10pt"/>
          <w:b/>
          <w:bCs/>
        </w:rPr>
        <w:t xml:space="preserve">Найвищий ступінь порівняння </w:t>
      </w:r>
      <w:r>
        <w:rPr>
          <w:rStyle w:val="1410pt0pt4"/>
        </w:rPr>
        <w:t>Проста форма утворюється від прислівників вищого ступеня за до</w:t>
      </w:r>
      <w:r>
        <w:rPr>
          <w:rStyle w:val="1410pt0pt4"/>
        </w:rPr>
        <w:softHyphen/>
      </w:r>
      <w:r>
        <w:rPr>
          <w:rStyle w:val="1410pt0pt4"/>
        </w:rPr>
        <w:t xml:space="preserve">рогою префікса </w:t>
      </w:r>
      <w:r>
        <w:rPr>
          <w:rStyle w:val="140pt4"/>
          <w:b/>
          <w:bCs/>
        </w:rPr>
        <w:t>-най:</w:t>
      </w:r>
    </w:p>
    <w:p w:rsidR="00A66788" w:rsidRDefault="001A7945">
      <w:pPr>
        <w:pStyle w:val="131"/>
        <w:framePr w:w="3472" w:h="7083" w:hRule="exact" w:wrap="none" w:vAnchor="page" w:hAnchor="page" w:x="8646" w:y="7437"/>
        <w:shd w:val="clear" w:color="auto" w:fill="auto"/>
        <w:spacing w:after="0" w:line="244" w:lineRule="exact"/>
        <w:ind w:left="80" w:firstLine="220"/>
      </w:pPr>
      <w:r>
        <w:rPr>
          <w:rStyle w:val="1395pt0pt8"/>
          <w:b/>
          <w:bCs/>
          <w:i/>
          <w:iCs/>
        </w:rPr>
        <w:t>дешевше — найдешевше, уважніше</w:t>
      </w:r>
    </w:p>
    <w:p w:rsidR="00A66788" w:rsidRDefault="001A7945">
      <w:pPr>
        <w:pStyle w:val="131"/>
        <w:framePr w:w="3472" w:h="7083" w:hRule="exact" w:wrap="none" w:vAnchor="page" w:hAnchor="page" w:x="8646" w:y="7437"/>
        <w:numPr>
          <w:ilvl w:val="0"/>
          <w:numId w:val="154"/>
        </w:numPr>
        <w:shd w:val="clear" w:color="auto" w:fill="auto"/>
        <w:tabs>
          <w:tab w:val="left" w:pos="612"/>
        </w:tabs>
        <w:spacing w:after="0" w:line="244" w:lineRule="exact"/>
        <w:ind w:left="80" w:right="120" w:firstLine="220"/>
      </w:pPr>
      <w:r>
        <w:rPr>
          <w:rStyle w:val="1395pt0pt8"/>
          <w:b/>
          <w:bCs/>
          <w:i/>
          <w:iCs/>
        </w:rPr>
        <w:t>найуважніше, ближче — най</w:t>
      </w:r>
      <w:r>
        <w:rPr>
          <w:rStyle w:val="1395pt0pt8"/>
          <w:b/>
          <w:bCs/>
          <w:i/>
          <w:iCs/>
        </w:rPr>
        <w:softHyphen/>
        <w:t xml:space="preserve">ближче, зручніше — найзручніше. </w:t>
      </w:r>
      <w:r>
        <w:rPr>
          <w:rStyle w:val="1310pt0pt5"/>
        </w:rPr>
        <w:t>Для підсилення значення найви</w:t>
      </w:r>
      <w:r>
        <w:rPr>
          <w:rStyle w:val="1310pt0pt5"/>
        </w:rPr>
        <w:softHyphen/>
        <w:t xml:space="preserve">щого ступеня вживаються префікси </w:t>
      </w:r>
      <w:r>
        <w:rPr>
          <w:rStyle w:val="1395pt0pt8"/>
          <w:b/>
          <w:bCs/>
          <w:i/>
          <w:iCs/>
        </w:rPr>
        <w:t>що-, як-:</w:t>
      </w:r>
    </w:p>
    <w:p w:rsidR="00A66788" w:rsidRDefault="001A7945">
      <w:pPr>
        <w:pStyle w:val="131"/>
        <w:framePr w:w="3472" w:h="7083" w:hRule="exact" w:wrap="none" w:vAnchor="page" w:hAnchor="page" w:x="8646" w:y="7437"/>
        <w:shd w:val="clear" w:color="auto" w:fill="auto"/>
        <w:spacing w:after="0" w:line="244" w:lineRule="exact"/>
        <w:ind w:left="300" w:right="120" w:firstLine="0"/>
        <w:jc w:val="both"/>
      </w:pPr>
      <w:r>
        <w:rPr>
          <w:rStyle w:val="1395pt0pt8"/>
          <w:b/>
          <w:bCs/>
          <w:i/>
          <w:iCs/>
        </w:rPr>
        <w:t>щонайближче, якнайвеселіше, що</w:t>
      </w:r>
      <w:r>
        <w:rPr>
          <w:rStyle w:val="1395pt0pt8"/>
          <w:b/>
          <w:bCs/>
          <w:i/>
          <w:iCs/>
        </w:rPr>
        <w:softHyphen/>
        <w:t>найбільше, якнаймудріше, щонай</w:t>
      </w:r>
      <w:r>
        <w:rPr>
          <w:rStyle w:val="1395pt0pt8"/>
          <w:b/>
          <w:bCs/>
          <w:i/>
          <w:iCs/>
        </w:rPr>
        <w:softHyphen/>
        <w:t xml:space="preserve">вище, </w:t>
      </w:r>
      <w:r>
        <w:rPr>
          <w:rStyle w:val="1395pt0pt8"/>
          <w:b/>
          <w:bCs/>
          <w:i/>
          <w:iCs/>
        </w:rPr>
        <w:t>якнайвище.</w:t>
      </w:r>
    </w:p>
    <w:p w:rsidR="00A66788" w:rsidRDefault="001A7945">
      <w:pPr>
        <w:pStyle w:val="140"/>
        <w:framePr w:w="3472" w:h="7083" w:hRule="exact" w:wrap="none" w:vAnchor="page" w:hAnchor="page" w:x="8646" w:y="7437"/>
        <w:shd w:val="clear" w:color="auto" w:fill="auto"/>
        <w:spacing w:after="0" w:line="244" w:lineRule="exact"/>
        <w:ind w:left="80" w:firstLine="220"/>
      </w:pPr>
      <w:r>
        <w:rPr>
          <w:rStyle w:val="1410pt0pt4"/>
        </w:rPr>
        <w:t>Складена форма (рідко):</w:t>
      </w:r>
    </w:p>
    <w:p w:rsidR="00A66788" w:rsidRDefault="001A7945">
      <w:pPr>
        <w:pStyle w:val="131"/>
        <w:framePr w:w="3472" w:h="7083" w:hRule="exact" w:wrap="none" w:vAnchor="page" w:hAnchor="page" w:x="8646" w:y="7437"/>
        <w:numPr>
          <w:ilvl w:val="0"/>
          <w:numId w:val="147"/>
        </w:numPr>
        <w:shd w:val="clear" w:color="auto" w:fill="auto"/>
        <w:tabs>
          <w:tab w:val="left" w:pos="276"/>
        </w:tabs>
        <w:spacing w:after="73" w:line="236" w:lineRule="exact"/>
        <w:ind w:left="300" w:right="120"/>
      </w:pPr>
      <w:r>
        <w:rPr>
          <w:rStyle w:val="1310pt0pt5"/>
        </w:rPr>
        <w:t xml:space="preserve">утворюється за допомогою слів </w:t>
      </w:r>
      <w:r>
        <w:rPr>
          <w:rStyle w:val="1395pt0pt8"/>
          <w:b/>
          <w:bCs/>
          <w:i/>
          <w:iCs/>
        </w:rPr>
        <w:t>найбільш, найменш: найбільш щиро, найменш цікаво, найбільш вдало, найменш вдало.</w:t>
      </w:r>
    </w:p>
    <w:p w:rsidR="00A66788" w:rsidRDefault="001A7945">
      <w:pPr>
        <w:pStyle w:val="170"/>
        <w:framePr w:w="3472" w:h="7083" w:hRule="exact" w:wrap="none" w:vAnchor="page" w:hAnchor="page" w:x="8646" w:y="7437"/>
        <w:shd w:val="clear" w:color="auto" w:fill="auto"/>
        <w:spacing w:after="0" w:line="220" w:lineRule="exact"/>
        <w:ind w:right="120" w:firstLine="0"/>
        <w:jc w:val="right"/>
      </w:pPr>
      <w:r>
        <w:rPr>
          <w:rStyle w:val="17ArialNarrow8pt0pt"/>
        </w:rPr>
        <w:t>УВАГА!</w:t>
      </w:r>
    </w:p>
    <w:p w:rsidR="00A66788" w:rsidRDefault="001A7945">
      <w:pPr>
        <w:pStyle w:val="170"/>
        <w:framePr w:w="3472" w:h="7083" w:hRule="exact" w:wrap="none" w:vAnchor="page" w:hAnchor="page" w:x="8646" w:y="7437"/>
        <w:shd w:val="clear" w:color="auto" w:fill="auto"/>
        <w:spacing w:after="73" w:line="220" w:lineRule="exact"/>
        <w:ind w:left="80" w:right="120" w:firstLine="0"/>
      </w:pPr>
      <w:r>
        <w:rPr>
          <w:rStyle w:val="17ArialNarrow8pt0pt"/>
        </w:rPr>
        <w:t>Форми вищого і найвищого ступеня якісних прислівників незмінні.</w:t>
      </w:r>
    </w:p>
    <w:p w:rsidR="00A66788" w:rsidRDefault="001A7945">
      <w:pPr>
        <w:pStyle w:val="170"/>
        <w:framePr w:w="3472" w:h="7083" w:hRule="exact" w:wrap="none" w:vAnchor="page" w:hAnchor="page" w:x="8646" w:y="7437"/>
        <w:shd w:val="clear" w:color="auto" w:fill="auto"/>
        <w:spacing w:after="0" w:line="204" w:lineRule="exact"/>
        <w:ind w:left="80" w:right="120" w:firstLine="2160"/>
      </w:pPr>
      <w:r>
        <w:rPr>
          <w:rStyle w:val="17ArialNarrow8pt0pt"/>
        </w:rPr>
        <w:t xml:space="preserve">РОЗРІЗНЯЙТЕ! Прислівники вищого і </w:t>
      </w:r>
      <w:r>
        <w:rPr>
          <w:rStyle w:val="17ArialNarrow8pt0pt"/>
        </w:rPr>
        <w:t>найвищого ступенів порівняння й однозвучні форми вищого і найви</w:t>
      </w:r>
      <w:r>
        <w:rPr>
          <w:rStyle w:val="17ArialNarrow8pt0pt"/>
        </w:rPr>
        <w:softHyphen/>
        <w:t>щого ступенів порівняння прикметників се</w:t>
      </w:r>
      <w:r>
        <w:rPr>
          <w:rStyle w:val="17ArialNarrow8pt0pt"/>
        </w:rPr>
        <w:softHyphen/>
        <w:t>реднього роду в називному відмінку однини. Прислівник — як?:</w:t>
      </w:r>
    </w:p>
    <w:p w:rsidR="00A66788" w:rsidRDefault="001A7945">
      <w:pPr>
        <w:pStyle w:val="170"/>
        <w:framePr w:w="3472" w:h="7083" w:hRule="exact" w:wrap="none" w:vAnchor="page" w:hAnchor="page" w:x="8646" w:y="7437"/>
        <w:shd w:val="clear" w:color="auto" w:fill="auto"/>
        <w:spacing w:after="0" w:line="200" w:lineRule="exact"/>
        <w:ind w:left="300" w:hanging="220"/>
        <w:jc w:val="left"/>
      </w:pPr>
      <w:r>
        <w:rPr>
          <w:rStyle w:val="17ArialNarrow8pt0pt"/>
        </w:rPr>
        <w:t>Пояснює дієслово та його форми.</w:t>
      </w:r>
    </w:p>
    <w:p w:rsidR="00A66788" w:rsidRDefault="001A7945">
      <w:pPr>
        <w:pStyle w:val="1023"/>
        <w:framePr w:w="3472" w:h="7083" w:hRule="exact" w:wrap="none" w:vAnchor="page" w:hAnchor="page" w:x="8646" w:y="7437"/>
        <w:shd w:val="clear" w:color="auto" w:fill="auto"/>
        <w:ind w:left="80" w:right="120"/>
      </w:pPr>
      <w:r>
        <w:t>Написати</w:t>
      </w:r>
      <w:r>
        <w:rPr>
          <w:rStyle w:val="1020pt"/>
          <w:b/>
          <w:bCs/>
        </w:rPr>
        <w:t xml:space="preserve"> </w:t>
      </w:r>
      <w:r>
        <w:rPr>
          <w:rStyle w:val="1028pt0pt"/>
          <w:b/>
          <w:bCs/>
        </w:rPr>
        <w:t xml:space="preserve">(як?) </w:t>
      </w:r>
      <w:r>
        <w:t>найкраще твір. Підійти</w:t>
      </w:r>
      <w:r>
        <w:rPr>
          <w:rStyle w:val="1020pt"/>
          <w:b/>
          <w:bCs/>
        </w:rPr>
        <w:t xml:space="preserve"> </w:t>
      </w:r>
      <w:r>
        <w:rPr>
          <w:rStyle w:val="1028pt0pt"/>
          <w:b/>
          <w:bCs/>
        </w:rPr>
        <w:t>(ку</w:t>
      </w:r>
      <w:r>
        <w:rPr>
          <w:rStyle w:val="1028pt0pt"/>
          <w:b/>
          <w:bCs/>
        </w:rPr>
        <w:softHyphen/>
        <w:t xml:space="preserve">ди?) </w:t>
      </w:r>
      <w:r>
        <w:t>найближче.</w:t>
      </w:r>
    </w:p>
    <w:p w:rsidR="00A66788" w:rsidRDefault="001A7945">
      <w:pPr>
        <w:pStyle w:val="170"/>
        <w:framePr w:w="3472" w:h="7083" w:hRule="exact" w:wrap="none" w:vAnchor="page" w:hAnchor="page" w:x="8646" w:y="7437"/>
        <w:shd w:val="clear" w:color="auto" w:fill="auto"/>
        <w:spacing w:after="0" w:line="200" w:lineRule="exact"/>
        <w:ind w:left="80" w:firstLine="220"/>
        <w:jc w:val="left"/>
      </w:pPr>
      <w:r>
        <w:rPr>
          <w:rStyle w:val="17ArialNarrow8pt0pt"/>
        </w:rPr>
        <w:t>Прикметник — яке?:</w:t>
      </w:r>
    </w:p>
    <w:p w:rsidR="00A66788" w:rsidRDefault="001A7945">
      <w:pPr>
        <w:pStyle w:val="170"/>
        <w:framePr w:w="3472" w:h="7083" w:hRule="exact" w:wrap="none" w:vAnchor="page" w:hAnchor="page" w:x="8646" w:y="7437"/>
        <w:shd w:val="clear" w:color="auto" w:fill="auto"/>
        <w:spacing w:after="0" w:line="200" w:lineRule="exact"/>
        <w:ind w:left="80" w:firstLine="220"/>
        <w:jc w:val="left"/>
      </w:pPr>
      <w:r>
        <w:rPr>
          <w:rStyle w:val="17ArialNarrow8pt0pt"/>
        </w:rPr>
        <w:t>Пояснює іменник.</w:t>
      </w:r>
    </w:p>
    <w:p w:rsidR="00A66788" w:rsidRDefault="001A7945">
      <w:pPr>
        <w:pStyle w:val="1023"/>
        <w:framePr w:w="3472" w:h="7083" w:hRule="exact" w:wrap="none" w:vAnchor="page" w:hAnchor="page" w:x="8646" w:y="7437"/>
        <w:shd w:val="clear" w:color="auto" w:fill="auto"/>
        <w:ind w:left="80" w:right="120"/>
      </w:pPr>
      <w:r>
        <w:t>Написати найкраще</w:t>
      </w:r>
      <w:r>
        <w:rPr>
          <w:rStyle w:val="1020pt"/>
          <w:b/>
          <w:bCs/>
        </w:rPr>
        <w:t xml:space="preserve"> </w:t>
      </w:r>
      <w:r>
        <w:rPr>
          <w:rStyle w:val="1028pt0pt"/>
          <w:b/>
          <w:bCs/>
        </w:rPr>
        <w:t xml:space="preserve">(яке?) </w:t>
      </w:r>
      <w:r>
        <w:t>оповідання. Най</w:t>
      </w:r>
      <w:r>
        <w:softHyphen/>
        <w:t>ближче</w:t>
      </w:r>
      <w:r>
        <w:rPr>
          <w:rStyle w:val="1020pt"/>
          <w:b/>
          <w:bCs/>
        </w:rPr>
        <w:t xml:space="preserve"> </w:t>
      </w:r>
      <w:r>
        <w:rPr>
          <w:rStyle w:val="1028pt0pt"/>
          <w:b/>
          <w:bCs/>
        </w:rPr>
        <w:t xml:space="preserve">(яке?) </w:t>
      </w:r>
      <w:r>
        <w:t>село лежить за 2 км.</w:t>
      </w:r>
    </w:p>
    <w:p w:rsidR="00A66788" w:rsidRDefault="001A7945">
      <w:pPr>
        <w:pStyle w:val="1251"/>
        <w:framePr w:w="3472" w:h="1129" w:hRule="exact" w:wrap="none" w:vAnchor="page" w:hAnchor="page" w:x="8646" w:y="14872"/>
        <w:shd w:val="clear" w:color="auto" w:fill="auto"/>
        <w:spacing w:before="0" w:after="147" w:line="250" w:lineRule="exact"/>
        <w:ind w:right="120" w:firstLine="0"/>
        <w:jc w:val="right"/>
      </w:pPr>
      <w:bookmarkStart w:id="236" w:name="bookmark236"/>
      <w:r>
        <w:t>§114. Творення прислівників</w:t>
      </w:r>
      <w:bookmarkEnd w:id="236"/>
    </w:p>
    <w:p w:rsidR="00A66788" w:rsidRDefault="001A7945">
      <w:pPr>
        <w:pStyle w:val="140"/>
        <w:framePr w:w="3472" w:h="1129" w:hRule="exact" w:wrap="none" w:vAnchor="page" w:hAnchor="page" w:x="8646" w:y="14872"/>
        <w:shd w:val="clear" w:color="auto" w:fill="auto"/>
        <w:spacing w:after="0" w:line="224" w:lineRule="exact"/>
        <w:ind w:left="80" w:right="120" w:firstLine="220"/>
        <w:jc w:val="both"/>
      </w:pPr>
      <w:r>
        <w:rPr>
          <w:rStyle w:val="1410pt0pt4"/>
        </w:rPr>
        <w:t>За походженням і способом творен</w:t>
      </w:r>
      <w:r>
        <w:rPr>
          <w:rStyle w:val="1410pt0pt4"/>
        </w:rPr>
        <w:softHyphen/>
        <w:t>ня прислівники поділяють на пер</w:t>
      </w:r>
      <w:r>
        <w:rPr>
          <w:rStyle w:val="1410pt0pt4"/>
        </w:rPr>
        <w:softHyphen/>
        <w:t>винні і вторинні.</w:t>
      </w:r>
    </w:p>
    <w:p w:rsidR="00A66788" w:rsidRDefault="001A7945">
      <w:pPr>
        <w:pStyle w:val="174"/>
        <w:framePr w:w="3316" w:h="228" w:hRule="exact" w:wrap="none" w:vAnchor="page" w:hAnchor="page" w:x="8626" w:y="16276"/>
        <w:shd w:val="clear" w:color="auto" w:fill="auto"/>
        <w:spacing w:line="200" w:lineRule="exact"/>
        <w:ind w:right="20"/>
        <w:jc w:val="right"/>
      </w:pPr>
      <w:r>
        <w:rPr>
          <w:rStyle w:val="1710pt0pt"/>
          <w:b/>
          <w:bCs/>
        </w:rPr>
        <w:t>279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684" w:y="6840"/>
        <w:shd w:val="clear" w:color="auto" w:fill="auto"/>
        <w:spacing w:line="170" w:lineRule="exact"/>
        <w:ind w:left="20"/>
      </w:pPr>
      <w:r>
        <w:rPr>
          <w:rStyle w:val="1285pt"/>
          <w:b/>
          <w:bCs/>
          <w:i/>
          <w:iCs/>
        </w:rPr>
        <w:lastRenderedPageBreak/>
        <w:t xml:space="preserve">УКРА </w:t>
      </w:r>
      <w:r>
        <w:rPr>
          <w:rStyle w:val="1285pt"/>
          <w:b/>
          <w:bCs/>
          <w:i/>
          <w:iCs/>
        </w:rPr>
        <w:t>ЇНСЬКА МОВА</w:t>
      </w:r>
    </w:p>
    <w:p w:rsidR="00A66788" w:rsidRDefault="001A7945">
      <w:pPr>
        <w:pStyle w:val="491"/>
        <w:framePr w:w="3712" w:h="8709" w:hRule="exact" w:wrap="none" w:vAnchor="page" w:hAnchor="page" w:x="4624" w:y="7167"/>
        <w:shd w:val="clear" w:color="auto" w:fill="auto"/>
        <w:spacing w:after="0" w:line="236" w:lineRule="exact"/>
        <w:ind w:left="60" w:right="60" w:firstLine="220"/>
        <w:jc w:val="left"/>
      </w:pPr>
      <w:r>
        <w:rPr>
          <w:rStyle w:val="49ArialNarrow10pt0pt"/>
        </w:rPr>
        <w:t xml:space="preserve">Первинні прислівники </w:t>
      </w:r>
      <w:r>
        <w:rPr>
          <w:rStyle w:val="499pt0pt2"/>
        </w:rPr>
        <w:t>До первинних належить незначна кількість прислівників від займенни</w:t>
      </w:r>
      <w:r>
        <w:rPr>
          <w:rStyle w:val="499pt0pt2"/>
        </w:rPr>
        <w:softHyphen/>
        <w:t>кового утворення:</w:t>
      </w:r>
    </w:p>
    <w:p w:rsidR="00A66788" w:rsidRDefault="001A7945">
      <w:pPr>
        <w:pStyle w:val="131"/>
        <w:framePr w:w="3712" w:h="8709" w:hRule="exact" w:wrap="none" w:vAnchor="page" w:hAnchor="page" w:x="4624" w:y="7167"/>
        <w:numPr>
          <w:ilvl w:val="0"/>
          <w:numId w:val="147"/>
        </w:numPr>
        <w:shd w:val="clear" w:color="auto" w:fill="auto"/>
        <w:tabs>
          <w:tab w:val="left" w:pos="304"/>
        </w:tabs>
        <w:spacing w:after="0" w:line="236" w:lineRule="exact"/>
        <w:ind w:left="300" w:right="60"/>
      </w:pPr>
      <w:r>
        <w:rPr>
          <w:rStyle w:val="130pt5"/>
          <w:b/>
          <w:bCs/>
        </w:rPr>
        <w:t xml:space="preserve">місця: </w:t>
      </w:r>
      <w:r>
        <w:rPr>
          <w:rStyle w:val="1395pt0pt8"/>
          <w:b/>
          <w:bCs/>
          <w:i/>
          <w:iCs/>
        </w:rPr>
        <w:t>де, куди, звідки, там, тут, туди, звідти, всюди;</w:t>
      </w:r>
    </w:p>
    <w:p w:rsidR="00A66788" w:rsidRDefault="001A7945">
      <w:pPr>
        <w:pStyle w:val="131"/>
        <w:framePr w:w="3712" w:h="8709" w:hRule="exact" w:wrap="none" w:vAnchor="page" w:hAnchor="page" w:x="4624" w:y="7167"/>
        <w:numPr>
          <w:ilvl w:val="0"/>
          <w:numId w:val="147"/>
        </w:numPr>
        <w:shd w:val="clear" w:color="auto" w:fill="auto"/>
        <w:tabs>
          <w:tab w:val="left" w:pos="304"/>
        </w:tabs>
        <w:spacing w:after="0" w:line="236" w:lineRule="exact"/>
        <w:ind w:left="300" w:right="60"/>
      </w:pPr>
      <w:r>
        <w:rPr>
          <w:rStyle w:val="130pt5"/>
          <w:b/>
          <w:bCs/>
        </w:rPr>
        <w:t xml:space="preserve">часу: </w:t>
      </w:r>
      <w:r>
        <w:rPr>
          <w:rStyle w:val="1395pt0pt8"/>
          <w:b/>
          <w:bCs/>
          <w:i/>
          <w:iCs/>
        </w:rPr>
        <w:t>коли, тоді, відколи, доти, доки, поки</w:t>
      </w:r>
      <w:r>
        <w:rPr>
          <w:rStyle w:val="1310pt0pt5"/>
        </w:rPr>
        <w:t xml:space="preserve">, </w:t>
      </w:r>
      <w:r>
        <w:rPr>
          <w:rStyle w:val="1395pt0pt8"/>
          <w:b/>
          <w:bCs/>
          <w:i/>
          <w:iCs/>
        </w:rPr>
        <w:t>іноді, завжди, тепер, потім;</w:t>
      </w:r>
    </w:p>
    <w:p w:rsidR="00A66788" w:rsidRDefault="001A7945">
      <w:pPr>
        <w:pStyle w:val="131"/>
        <w:framePr w:w="3712" w:h="8709" w:hRule="exact" w:wrap="none" w:vAnchor="page" w:hAnchor="page" w:x="4624" w:y="7167"/>
        <w:numPr>
          <w:ilvl w:val="0"/>
          <w:numId w:val="147"/>
        </w:numPr>
        <w:shd w:val="clear" w:color="auto" w:fill="auto"/>
        <w:tabs>
          <w:tab w:val="left" w:pos="308"/>
        </w:tabs>
        <w:spacing w:after="28" w:line="200" w:lineRule="exact"/>
        <w:ind w:left="300"/>
      </w:pPr>
      <w:r>
        <w:rPr>
          <w:rStyle w:val="1310pt0pt5"/>
        </w:rPr>
        <w:t>причини:</w:t>
      </w:r>
      <w:r>
        <w:rPr>
          <w:rStyle w:val="1310pt0pt5"/>
        </w:rPr>
        <w:t xml:space="preserve"> </w:t>
      </w:r>
      <w:r>
        <w:rPr>
          <w:rStyle w:val="1395pt0pt8"/>
          <w:b/>
          <w:bCs/>
          <w:i/>
          <w:iCs/>
        </w:rPr>
        <w:t>чому, тому;</w:t>
      </w:r>
    </w:p>
    <w:p w:rsidR="00A66788" w:rsidRDefault="001A7945">
      <w:pPr>
        <w:pStyle w:val="131"/>
        <w:framePr w:w="3712" w:h="8709" w:hRule="exact" w:wrap="none" w:vAnchor="page" w:hAnchor="page" w:x="4624" w:y="7167"/>
        <w:numPr>
          <w:ilvl w:val="0"/>
          <w:numId w:val="147"/>
        </w:numPr>
        <w:shd w:val="clear" w:color="auto" w:fill="auto"/>
        <w:tabs>
          <w:tab w:val="left" w:pos="308"/>
        </w:tabs>
        <w:spacing w:after="152" w:line="240" w:lineRule="exact"/>
        <w:ind w:left="300" w:right="60"/>
      </w:pPr>
      <w:r>
        <w:rPr>
          <w:rStyle w:val="1310pt0pt5"/>
        </w:rPr>
        <w:t xml:space="preserve">способу дії: </w:t>
      </w:r>
      <w:r>
        <w:rPr>
          <w:rStyle w:val="1395pt0pt8"/>
          <w:b/>
          <w:bCs/>
          <w:i/>
          <w:iCs/>
        </w:rPr>
        <w:t>так, як, інакше, ніяк, усяк, якось, ледве.</w:t>
      </w:r>
    </w:p>
    <w:p w:rsidR="00A66788" w:rsidRDefault="001A7945">
      <w:pPr>
        <w:pStyle w:val="190"/>
        <w:framePr w:w="3712" w:h="8709" w:hRule="exact" w:wrap="none" w:vAnchor="page" w:hAnchor="page" w:x="4624" w:y="7167"/>
        <w:shd w:val="clear" w:color="auto" w:fill="auto"/>
        <w:spacing w:before="0" w:after="32" w:line="200" w:lineRule="exact"/>
        <w:ind w:left="60" w:firstLine="220"/>
      </w:pPr>
      <w:r>
        <w:rPr>
          <w:rStyle w:val="1910pt"/>
          <w:b/>
          <w:bCs/>
        </w:rPr>
        <w:t>Вторинні прислівники</w:t>
      </w:r>
    </w:p>
    <w:p w:rsidR="00A66788" w:rsidRDefault="001A7945">
      <w:pPr>
        <w:pStyle w:val="140"/>
        <w:framePr w:w="3712" w:h="8709" w:hRule="exact" w:wrap="none" w:vAnchor="page" w:hAnchor="page" w:x="4624" w:y="7167"/>
        <w:shd w:val="clear" w:color="auto" w:fill="auto"/>
        <w:spacing w:after="0" w:line="240" w:lineRule="exact"/>
        <w:ind w:right="60" w:firstLine="0"/>
        <w:jc w:val="center"/>
      </w:pPr>
      <w:r>
        <w:rPr>
          <w:rStyle w:val="1410pt0pt4"/>
        </w:rPr>
        <w:t>До вторинних належать прислів</w:t>
      </w:r>
      <w:r>
        <w:rPr>
          <w:rStyle w:val="1410pt0pt4"/>
        </w:rPr>
        <w:softHyphen/>
        <w:t>ники, що утворилися від інших пов</w:t>
      </w:r>
      <w:r>
        <w:rPr>
          <w:rStyle w:val="1410pt0pt4"/>
        </w:rPr>
        <w:softHyphen/>
        <w:t>нозначних слів, і тому за морфологіч</w:t>
      </w:r>
      <w:r>
        <w:rPr>
          <w:rStyle w:val="1410pt0pt4"/>
        </w:rPr>
        <w:softHyphen/>
        <w:t>ною будовою вони не однакові. Прислівники, утворені від прик</w:t>
      </w:r>
      <w:r>
        <w:rPr>
          <w:rStyle w:val="1410pt0pt4"/>
        </w:rPr>
        <w:softHyphen/>
      </w:r>
      <w:r>
        <w:rPr>
          <w:rStyle w:val="149pt0"/>
          <w:b/>
          <w:bCs/>
        </w:rPr>
        <w:t>метників:</w:t>
      </w:r>
    </w:p>
    <w:p w:rsidR="00A66788" w:rsidRDefault="001A7945">
      <w:pPr>
        <w:pStyle w:val="131"/>
        <w:framePr w:w="3712" w:h="8709" w:hRule="exact" w:wrap="none" w:vAnchor="page" w:hAnchor="page" w:x="4624" w:y="7167"/>
        <w:numPr>
          <w:ilvl w:val="0"/>
          <w:numId w:val="182"/>
        </w:numPr>
        <w:shd w:val="clear" w:color="auto" w:fill="auto"/>
        <w:tabs>
          <w:tab w:val="left" w:pos="280"/>
        </w:tabs>
        <w:spacing w:after="0" w:line="240" w:lineRule="exact"/>
        <w:ind w:left="300" w:right="60"/>
      </w:pPr>
      <w:r>
        <w:rPr>
          <w:rStyle w:val="1310pt0pt5"/>
        </w:rPr>
        <w:t xml:space="preserve">За допомогою суфіксів -о, </w:t>
      </w:r>
      <w:r>
        <w:rPr>
          <w:rStyle w:val="1395pt0pt8"/>
          <w:b/>
          <w:bCs/>
          <w:i/>
          <w:iCs/>
        </w:rPr>
        <w:t>-е: тихий</w:t>
      </w:r>
      <w:r>
        <w:rPr>
          <w:rStyle w:val="1310pt0pt5"/>
        </w:rPr>
        <w:t xml:space="preserve"> — </w:t>
      </w:r>
      <w:r>
        <w:rPr>
          <w:rStyle w:val="1395pt0pt8"/>
          <w:b/>
          <w:bCs/>
          <w:i/>
          <w:iCs/>
        </w:rPr>
        <w:t>тихо, ніжний</w:t>
      </w:r>
      <w:r>
        <w:rPr>
          <w:rStyle w:val="1310pt0pt5"/>
        </w:rPr>
        <w:t xml:space="preserve"> — </w:t>
      </w:r>
      <w:r>
        <w:rPr>
          <w:rStyle w:val="1395pt0pt8"/>
          <w:b/>
          <w:bCs/>
          <w:i/>
          <w:iCs/>
        </w:rPr>
        <w:t>ніжно, старанний</w:t>
      </w:r>
      <w:r>
        <w:rPr>
          <w:rStyle w:val="1310pt0pt5"/>
        </w:rPr>
        <w:t xml:space="preserve"> — </w:t>
      </w:r>
      <w:r>
        <w:rPr>
          <w:rStyle w:val="1395pt0pt8"/>
          <w:b/>
          <w:bCs/>
          <w:i/>
          <w:iCs/>
        </w:rPr>
        <w:t>старанно, гарячий</w:t>
      </w:r>
    </w:p>
    <w:p w:rsidR="00A66788" w:rsidRDefault="001A7945">
      <w:pPr>
        <w:pStyle w:val="131"/>
        <w:framePr w:w="3712" w:h="8709" w:hRule="exact" w:wrap="none" w:vAnchor="page" w:hAnchor="page" w:x="4624" w:y="7167"/>
        <w:numPr>
          <w:ilvl w:val="0"/>
          <w:numId w:val="154"/>
        </w:numPr>
        <w:shd w:val="clear" w:color="auto" w:fill="auto"/>
        <w:tabs>
          <w:tab w:val="left" w:pos="500"/>
          <w:tab w:val="left" w:pos="596"/>
        </w:tabs>
        <w:spacing w:after="0" w:line="240" w:lineRule="exact"/>
        <w:ind w:left="300" w:right="60" w:firstLine="0"/>
        <w:jc w:val="both"/>
      </w:pPr>
      <w:r>
        <w:rPr>
          <w:rStyle w:val="1395pt0pt8"/>
          <w:b/>
          <w:bCs/>
          <w:i/>
          <w:iCs/>
        </w:rPr>
        <w:t>гаряче, важчий</w:t>
      </w:r>
      <w:r>
        <w:rPr>
          <w:rStyle w:val="1310pt0pt5"/>
        </w:rPr>
        <w:t xml:space="preserve"> — </w:t>
      </w:r>
      <w:r>
        <w:rPr>
          <w:rStyle w:val="1395pt0pt8"/>
          <w:b/>
          <w:bCs/>
          <w:i/>
          <w:iCs/>
        </w:rPr>
        <w:t>важче, найдо</w:t>
      </w:r>
      <w:r>
        <w:rPr>
          <w:rStyle w:val="1395pt0pt8"/>
          <w:b/>
          <w:bCs/>
          <w:i/>
          <w:iCs/>
        </w:rPr>
        <w:softHyphen/>
        <w:t>рожчий</w:t>
      </w:r>
      <w:r>
        <w:rPr>
          <w:rStyle w:val="1310pt0pt5"/>
        </w:rPr>
        <w:t xml:space="preserve"> — </w:t>
      </w:r>
      <w:r>
        <w:rPr>
          <w:rStyle w:val="1395pt0pt8"/>
          <w:b/>
          <w:bCs/>
          <w:i/>
          <w:iCs/>
        </w:rPr>
        <w:t>найдорожче.</w:t>
      </w:r>
    </w:p>
    <w:p w:rsidR="00A66788" w:rsidRDefault="001A7945">
      <w:pPr>
        <w:pStyle w:val="140"/>
        <w:framePr w:w="3712" w:h="8709" w:hRule="exact" w:wrap="none" w:vAnchor="page" w:hAnchor="page" w:x="4624" w:y="7167"/>
        <w:numPr>
          <w:ilvl w:val="0"/>
          <w:numId w:val="182"/>
        </w:numPr>
        <w:shd w:val="clear" w:color="auto" w:fill="auto"/>
        <w:tabs>
          <w:tab w:val="left" w:pos="300"/>
        </w:tabs>
        <w:spacing w:after="0" w:line="240" w:lineRule="exact"/>
        <w:ind w:left="300" w:right="60" w:hanging="220"/>
      </w:pPr>
      <w:r>
        <w:rPr>
          <w:rStyle w:val="1410pt0pt4"/>
        </w:rPr>
        <w:t>Префіксально-суфіксальним спо</w:t>
      </w:r>
      <w:r>
        <w:rPr>
          <w:rStyle w:val="1410pt0pt4"/>
        </w:rPr>
        <w:softHyphen/>
        <w:t>собом:</w:t>
      </w:r>
    </w:p>
    <w:p w:rsidR="00A66788" w:rsidRDefault="001A7945">
      <w:pPr>
        <w:pStyle w:val="131"/>
        <w:framePr w:w="3712" w:h="8709" w:hRule="exact" w:wrap="none" w:vAnchor="page" w:hAnchor="page" w:x="4624" w:y="7167"/>
        <w:numPr>
          <w:ilvl w:val="0"/>
          <w:numId w:val="147"/>
        </w:numPr>
        <w:shd w:val="clear" w:color="auto" w:fill="auto"/>
        <w:tabs>
          <w:tab w:val="left" w:pos="528"/>
        </w:tabs>
        <w:spacing w:after="0" w:line="240" w:lineRule="exact"/>
        <w:ind w:left="420" w:right="60" w:hanging="120"/>
        <w:jc w:val="both"/>
      </w:pPr>
      <w:r>
        <w:rPr>
          <w:rStyle w:val="1310pt0pt5"/>
        </w:rPr>
        <w:t xml:space="preserve">злиття прийменника </w:t>
      </w:r>
      <w:r>
        <w:rPr>
          <w:rStyle w:val="1395pt0pt8"/>
          <w:b/>
          <w:bCs/>
          <w:i/>
          <w:iCs/>
        </w:rPr>
        <w:t>по</w:t>
      </w:r>
      <w:r>
        <w:rPr>
          <w:rStyle w:val="1310pt0pt5"/>
        </w:rPr>
        <w:t xml:space="preserve"> з прик</w:t>
      </w:r>
      <w:r>
        <w:rPr>
          <w:rStyle w:val="1310pt0pt5"/>
        </w:rPr>
        <w:softHyphen/>
        <w:t xml:space="preserve">метником + суфікс </w:t>
      </w:r>
      <w:r>
        <w:rPr>
          <w:rStyle w:val="1395pt0pt8"/>
          <w:b/>
          <w:bCs/>
          <w:i/>
          <w:iCs/>
        </w:rPr>
        <w:t xml:space="preserve">-ому (-и): </w:t>
      </w:r>
      <w:r>
        <w:rPr>
          <w:rStyle w:val="1395pt0pt8"/>
          <w:b/>
          <w:bCs/>
          <w:i/>
          <w:iCs/>
        </w:rPr>
        <w:t>по-батьківському (по-батьківсь- ки ), по-козацькому (по-козацьки ), по-французькому (по-французь- ки), по-давньому, по-доброму;</w:t>
      </w:r>
    </w:p>
    <w:p w:rsidR="00A66788" w:rsidRDefault="001A7945">
      <w:pPr>
        <w:pStyle w:val="131"/>
        <w:framePr w:w="3712" w:h="8709" w:hRule="exact" w:wrap="none" w:vAnchor="page" w:hAnchor="page" w:x="4624" w:y="7167"/>
        <w:numPr>
          <w:ilvl w:val="0"/>
          <w:numId w:val="147"/>
        </w:numPr>
        <w:shd w:val="clear" w:color="auto" w:fill="auto"/>
        <w:tabs>
          <w:tab w:val="left" w:pos="312"/>
        </w:tabs>
        <w:spacing w:after="0" w:line="240" w:lineRule="exact"/>
        <w:ind w:left="300" w:right="60"/>
      </w:pPr>
      <w:r>
        <w:rPr>
          <w:rStyle w:val="1310pt0pt5"/>
        </w:rPr>
        <w:t>злиттям різних префіксів і су</w:t>
      </w:r>
      <w:r>
        <w:rPr>
          <w:rStyle w:val="1310pt0pt5"/>
        </w:rPr>
        <w:softHyphen/>
        <w:t xml:space="preserve">фіксів з прикметниками: </w:t>
      </w:r>
      <w:r>
        <w:rPr>
          <w:rStyle w:val="1395pt0pt8"/>
          <w:b/>
          <w:bCs/>
          <w:i/>
          <w:iCs/>
        </w:rPr>
        <w:t>замолоду, начисто, попросту, зрідка, згарячу, востаннє, пома-</w:t>
      </w:r>
    </w:p>
    <w:p w:rsidR="00A66788" w:rsidRDefault="001A7945">
      <w:pPr>
        <w:pStyle w:val="174"/>
        <w:framePr w:w="3908" w:h="232" w:hRule="exact" w:wrap="none" w:vAnchor="page" w:hAnchor="page" w:x="4448" w:y="16184"/>
        <w:shd w:val="clear" w:color="auto" w:fill="auto"/>
        <w:spacing w:line="200" w:lineRule="exact"/>
        <w:ind w:left="20"/>
      </w:pPr>
      <w:r>
        <w:rPr>
          <w:rStyle w:val="1710pt0pt"/>
          <w:b/>
          <w:bCs/>
        </w:rPr>
        <w:t>280</w:t>
      </w:r>
    </w:p>
    <w:p w:rsidR="00A66788" w:rsidRDefault="001A7945">
      <w:pPr>
        <w:pStyle w:val="131"/>
        <w:framePr w:w="3676" w:h="8789" w:hRule="exact" w:wrap="none" w:vAnchor="page" w:hAnchor="page" w:x="8696" w:y="7155"/>
        <w:shd w:val="clear" w:color="auto" w:fill="auto"/>
        <w:spacing w:after="0" w:line="236" w:lineRule="exact"/>
        <w:ind w:left="260" w:right="20" w:firstLine="260"/>
      </w:pPr>
      <w:r>
        <w:rPr>
          <w:rStyle w:val="1395pt0pt8"/>
          <w:b/>
          <w:bCs/>
          <w:i/>
          <w:iCs/>
        </w:rPr>
        <w:t xml:space="preserve">леньку, </w:t>
      </w:r>
      <w:r>
        <w:rPr>
          <w:rStyle w:val="1395pt0pt8"/>
          <w:b/>
          <w:bCs/>
          <w:i/>
          <w:iCs/>
        </w:rPr>
        <w:t>віддавна, звисока, змал</w:t>
      </w:r>
      <w:r>
        <w:rPr>
          <w:rStyle w:val="1395pt0pt8"/>
          <w:b/>
          <w:bCs/>
          <w:i/>
          <w:iCs/>
        </w:rPr>
        <w:softHyphen/>
        <w:t xml:space="preserve">ку, незадовго, завбільшки. </w:t>
      </w:r>
      <w:r>
        <w:rPr>
          <w:rStyle w:val="1310pt0pt5"/>
        </w:rPr>
        <w:t>Прислівники, утворені від іменників:</w:t>
      </w:r>
    </w:p>
    <w:p w:rsidR="00A66788" w:rsidRDefault="001A7945">
      <w:pPr>
        <w:pStyle w:val="140"/>
        <w:framePr w:w="3676" w:h="8789" w:hRule="exact" w:wrap="none" w:vAnchor="page" w:hAnchor="page" w:x="8696" w:y="7155"/>
        <w:numPr>
          <w:ilvl w:val="0"/>
          <w:numId w:val="183"/>
        </w:numPr>
        <w:shd w:val="clear" w:color="auto" w:fill="auto"/>
        <w:tabs>
          <w:tab w:val="left" w:pos="244"/>
        </w:tabs>
        <w:spacing w:after="0" w:line="236" w:lineRule="exact"/>
        <w:ind w:left="260" w:right="20" w:hanging="220"/>
      </w:pPr>
      <w:r>
        <w:rPr>
          <w:rStyle w:val="1410pt0pt4"/>
        </w:rPr>
        <w:t>Злиттям прийменника з іменнико</w:t>
      </w:r>
      <w:r>
        <w:rPr>
          <w:rStyle w:val="1410pt0pt4"/>
        </w:rPr>
        <w:softHyphen/>
        <w:t>вими формами:</w:t>
      </w:r>
    </w:p>
    <w:p w:rsidR="00A66788" w:rsidRDefault="001A7945">
      <w:pPr>
        <w:pStyle w:val="131"/>
        <w:framePr w:w="3676" w:h="8789" w:hRule="exact" w:wrap="none" w:vAnchor="page" w:hAnchor="page" w:x="8696" w:y="7155"/>
        <w:shd w:val="clear" w:color="auto" w:fill="auto"/>
        <w:spacing w:after="0" w:line="236" w:lineRule="exact"/>
        <w:ind w:left="260" w:right="20" w:firstLine="0"/>
        <w:jc w:val="both"/>
      </w:pPr>
      <w:r>
        <w:rPr>
          <w:rStyle w:val="1395pt0pt8"/>
          <w:b/>
          <w:bCs/>
          <w:i/>
          <w:iCs/>
        </w:rPr>
        <w:t>удень, уночі, надворі, додому, вго</w:t>
      </w:r>
      <w:r>
        <w:rPr>
          <w:rStyle w:val="1395pt0pt8"/>
          <w:b/>
          <w:bCs/>
          <w:i/>
          <w:iCs/>
        </w:rPr>
        <w:softHyphen/>
        <w:t>лос, напам’ять, поволі, услід, без</w:t>
      </w:r>
      <w:r>
        <w:rPr>
          <w:rStyle w:val="1395pt0pt8"/>
          <w:b/>
          <w:bCs/>
          <w:i/>
          <w:iCs/>
        </w:rPr>
        <w:softHyphen/>
        <w:t>вісти, зроду, наяву, спідлоба, уліт</w:t>
      </w:r>
      <w:r>
        <w:rPr>
          <w:rStyle w:val="1395pt0pt8"/>
          <w:b/>
          <w:bCs/>
          <w:i/>
          <w:iCs/>
        </w:rPr>
        <w:softHyphen/>
        <w:t xml:space="preserve">ку, навпростець, </w:t>
      </w:r>
      <w:r>
        <w:rPr>
          <w:rStyle w:val="1395pt0pt8"/>
          <w:b/>
          <w:bCs/>
          <w:i/>
          <w:iCs/>
        </w:rPr>
        <w:t>ущерть.</w:t>
      </w:r>
    </w:p>
    <w:p w:rsidR="00A66788" w:rsidRDefault="001A7945">
      <w:pPr>
        <w:pStyle w:val="140"/>
        <w:framePr w:w="3676" w:h="8789" w:hRule="exact" w:wrap="none" w:vAnchor="page" w:hAnchor="page" w:x="8696" w:y="7155"/>
        <w:numPr>
          <w:ilvl w:val="0"/>
          <w:numId w:val="183"/>
        </w:numPr>
        <w:shd w:val="clear" w:color="auto" w:fill="auto"/>
        <w:tabs>
          <w:tab w:val="left" w:pos="256"/>
        </w:tabs>
        <w:spacing w:after="63" w:line="244" w:lineRule="exact"/>
        <w:ind w:left="260" w:right="20" w:hanging="220"/>
      </w:pPr>
      <w:r>
        <w:rPr>
          <w:rStyle w:val="1410pt0pt4"/>
        </w:rPr>
        <w:t xml:space="preserve">Переходом у прислівник форм орудного відмінка однини (морфо- лого-синтаксичний спосіб): </w:t>
      </w:r>
      <w:r>
        <w:rPr>
          <w:rStyle w:val="140pt4"/>
          <w:b/>
          <w:bCs/>
        </w:rPr>
        <w:t>слідом, кругом, ранком, весною, бігом, миттю, галопом.</w:t>
      </w:r>
    </w:p>
    <w:p w:rsidR="00A66788" w:rsidRDefault="001A7945">
      <w:pPr>
        <w:pStyle w:val="140"/>
        <w:framePr w:w="3676" w:h="8789" w:hRule="exact" w:wrap="none" w:vAnchor="page" w:hAnchor="page" w:x="8696" w:y="7155"/>
        <w:shd w:val="clear" w:color="auto" w:fill="auto"/>
        <w:spacing w:after="0" w:line="240" w:lineRule="exact"/>
        <w:ind w:left="260" w:right="800" w:firstLine="0"/>
      </w:pPr>
      <w:r>
        <w:rPr>
          <w:rStyle w:val="1410pt0pt4"/>
        </w:rPr>
        <w:t>Прислівники, утворені від числівників:</w:t>
      </w:r>
    </w:p>
    <w:p w:rsidR="00A66788" w:rsidRDefault="001A7945">
      <w:pPr>
        <w:pStyle w:val="131"/>
        <w:framePr w:w="3676" w:h="8789" w:hRule="exact" w:wrap="none" w:vAnchor="page" w:hAnchor="page" w:x="8696" w:y="7155"/>
        <w:numPr>
          <w:ilvl w:val="0"/>
          <w:numId w:val="184"/>
        </w:numPr>
        <w:shd w:val="clear" w:color="auto" w:fill="auto"/>
        <w:tabs>
          <w:tab w:val="left" w:pos="248"/>
        </w:tabs>
        <w:spacing w:after="0" w:line="244" w:lineRule="exact"/>
        <w:ind w:left="260" w:right="20"/>
      </w:pPr>
      <w:r>
        <w:rPr>
          <w:rStyle w:val="1310pt0pt5"/>
        </w:rPr>
        <w:t>Префіксальним способом за допо</w:t>
      </w:r>
      <w:r>
        <w:rPr>
          <w:rStyle w:val="1310pt0pt5"/>
        </w:rPr>
        <w:softHyphen/>
        <w:t xml:space="preserve">могою префіксів </w:t>
      </w:r>
      <w:r>
        <w:rPr>
          <w:rStyle w:val="1395pt0pt8"/>
          <w:b/>
          <w:bCs/>
          <w:i/>
          <w:iCs/>
        </w:rPr>
        <w:t xml:space="preserve">у-(в-), на-, по-: </w:t>
      </w:r>
      <w:r>
        <w:rPr>
          <w:rStyle w:val="1395pt0pt8"/>
          <w:b/>
          <w:bCs/>
          <w:i/>
          <w:iCs/>
        </w:rPr>
        <w:t>вдвоє (удвоє), надвоє, по-друге, утретє, учотирьох, уп'ятьох, поодинці.</w:t>
      </w:r>
    </w:p>
    <w:p w:rsidR="00A66788" w:rsidRDefault="001A7945">
      <w:pPr>
        <w:pStyle w:val="140"/>
        <w:framePr w:w="3676" w:h="8789" w:hRule="exact" w:wrap="none" w:vAnchor="page" w:hAnchor="page" w:x="8696" w:y="7155"/>
        <w:numPr>
          <w:ilvl w:val="0"/>
          <w:numId w:val="184"/>
        </w:numPr>
        <w:shd w:val="clear" w:color="auto" w:fill="auto"/>
        <w:tabs>
          <w:tab w:val="left" w:pos="260"/>
        </w:tabs>
        <w:spacing w:after="0" w:line="244" w:lineRule="exact"/>
        <w:ind w:left="260" w:right="20" w:hanging="220"/>
      </w:pPr>
      <w:r>
        <w:rPr>
          <w:rStyle w:val="1410pt0pt4"/>
        </w:rPr>
        <w:t>Суфіксальним способом за допомо</w:t>
      </w:r>
      <w:r>
        <w:rPr>
          <w:rStyle w:val="1410pt0pt4"/>
        </w:rPr>
        <w:softHyphen/>
        <w:t xml:space="preserve">гою суфікса </w:t>
      </w:r>
      <w:r>
        <w:rPr>
          <w:rStyle w:val="140pt4"/>
          <w:b/>
          <w:bCs/>
        </w:rPr>
        <w:t>-чі:</w:t>
      </w:r>
    </w:p>
    <w:p w:rsidR="00A66788" w:rsidRDefault="001A7945">
      <w:pPr>
        <w:pStyle w:val="131"/>
        <w:framePr w:w="3676" w:h="8789" w:hRule="exact" w:wrap="none" w:vAnchor="page" w:hAnchor="page" w:x="8696" w:y="7155"/>
        <w:shd w:val="clear" w:color="auto" w:fill="auto"/>
        <w:spacing w:after="0" w:line="244" w:lineRule="exact"/>
        <w:ind w:left="260" w:firstLine="0"/>
        <w:jc w:val="both"/>
      </w:pPr>
      <w:r>
        <w:rPr>
          <w:rStyle w:val="1395pt0pt8"/>
          <w:b/>
          <w:bCs/>
          <w:i/>
          <w:iCs/>
        </w:rPr>
        <w:t>двічі, тричі.</w:t>
      </w:r>
    </w:p>
    <w:p w:rsidR="00A66788" w:rsidRDefault="001A7945">
      <w:pPr>
        <w:pStyle w:val="140"/>
        <w:framePr w:w="3676" w:h="8789" w:hRule="exact" w:wrap="none" w:vAnchor="page" w:hAnchor="page" w:x="8696" w:y="7155"/>
        <w:numPr>
          <w:ilvl w:val="0"/>
          <w:numId w:val="184"/>
        </w:numPr>
        <w:shd w:val="clear" w:color="auto" w:fill="auto"/>
        <w:tabs>
          <w:tab w:val="left" w:pos="260"/>
        </w:tabs>
        <w:spacing w:after="63" w:line="252" w:lineRule="exact"/>
        <w:ind w:left="260" w:right="20" w:hanging="220"/>
      </w:pPr>
      <w:r>
        <w:rPr>
          <w:rStyle w:val="1410pt0pt4"/>
        </w:rPr>
        <w:t>Префіксально-суфіксальним спо</w:t>
      </w:r>
      <w:r>
        <w:rPr>
          <w:rStyle w:val="1410pt0pt4"/>
        </w:rPr>
        <w:softHyphen/>
        <w:t xml:space="preserve">собом твориться прислівник </w:t>
      </w:r>
      <w:r>
        <w:rPr>
          <w:rStyle w:val="140pt4"/>
          <w:b/>
          <w:bCs/>
        </w:rPr>
        <w:t>заодно.</w:t>
      </w:r>
    </w:p>
    <w:p w:rsidR="00A66788" w:rsidRDefault="001A7945">
      <w:pPr>
        <w:pStyle w:val="140"/>
        <w:framePr w:w="3676" w:h="8789" w:hRule="exact" w:wrap="none" w:vAnchor="page" w:hAnchor="page" w:x="8696" w:y="7155"/>
        <w:shd w:val="clear" w:color="auto" w:fill="auto"/>
        <w:spacing w:after="0" w:line="248" w:lineRule="exact"/>
        <w:ind w:left="260" w:right="20" w:firstLine="0"/>
        <w:jc w:val="both"/>
      </w:pPr>
      <w:r>
        <w:rPr>
          <w:rStyle w:val="1410pt0pt4"/>
        </w:rPr>
        <w:t>Прислівники, утворені від займен</w:t>
      </w:r>
      <w:r>
        <w:rPr>
          <w:rStyle w:val="1410pt0pt4"/>
        </w:rPr>
        <w:softHyphen/>
        <w:t>ників:</w:t>
      </w:r>
    </w:p>
    <w:p w:rsidR="00A66788" w:rsidRDefault="001A7945">
      <w:pPr>
        <w:pStyle w:val="131"/>
        <w:framePr w:w="3676" w:h="8789" w:hRule="exact" w:wrap="none" w:vAnchor="page" w:hAnchor="page" w:x="8696" w:y="7155"/>
        <w:numPr>
          <w:ilvl w:val="0"/>
          <w:numId w:val="185"/>
        </w:numPr>
        <w:shd w:val="clear" w:color="auto" w:fill="auto"/>
        <w:tabs>
          <w:tab w:val="left" w:pos="248"/>
        </w:tabs>
        <w:spacing w:after="0" w:line="240" w:lineRule="exact"/>
        <w:ind w:left="260" w:right="20"/>
      </w:pPr>
      <w:r>
        <w:rPr>
          <w:rStyle w:val="1310pt0pt5"/>
        </w:rPr>
        <w:t>Префіксально-суфіксальним спо</w:t>
      </w:r>
      <w:r>
        <w:rPr>
          <w:rStyle w:val="1310pt0pt5"/>
        </w:rPr>
        <w:softHyphen/>
        <w:t xml:space="preserve">собом за допомогою префікса </w:t>
      </w:r>
      <w:r>
        <w:rPr>
          <w:rStyle w:val="1395pt0pt8"/>
          <w:b/>
          <w:bCs/>
          <w:i/>
          <w:iCs/>
        </w:rPr>
        <w:t>по-</w:t>
      </w:r>
      <w:r>
        <w:rPr>
          <w:rStyle w:val="1310pt0pt5"/>
        </w:rPr>
        <w:t xml:space="preserve"> та суфіксів </w:t>
      </w:r>
      <w:r>
        <w:rPr>
          <w:rStyle w:val="1395pt0pt8"/>
          <w:b/>
          <w:bCs/>
          <w:i/>
          <w:iCs/>
        </w:rPr>
        <w:t>-ому, -ему</w:t>
      </w:r>
      <w:r>
        <w:rPr>
          <w:rStyle w:val="1310pt0pt5"/>
        </w:rPr>
        <w:t xml:space="preserve">: </w:t>
      </w:r>
      <w:r>
        <w:rPr>
          <w:rStyle w:val="1395pt0pt8"/>
          <w:b/>
          <w:bCs/>
          <w:i/>
          <w:iCs/>
        </w:rPr>
        <w:t>по-вашому, по-нашому, по-їхньому, по-моєму, по-твоєму, по-своєму-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8952" w:y="6920"/>
        <w:shd w:val="clear" w:color="auto" w:fill="auto"/>
        <w:spacing w:line="170" w:lineRule="exact"/>
        <w:ind w:left="20"/>
      </w:pPr>
      <w:r>
        <w:rPr>
          <w:rStyle w:val="ArialNarrow85pt0pt6"/>
          <w:i/>
          <w:iCs/>
          <w:lang w:val="ru-RU"/>
        </w:rPr>
        <w:lastRenderedPageBreak/>
        <w:t xml:space="preserve">Гоаматика: </w:t>
      </w:r>
      <w:r>
        <w:rPr>
          <w:rStyle w:val="ArialNarrow85pt0pt6"/>
          <w:i/>
          <w:iCs/>
        </w:rPr>
        <w:t xml:space="preserve">морфологія, </w:t>
      </w:r>
      <w:r>
        <w:rPr>
          <w:rStyle w:val="ArialNarrow85pt0pt6"/>
          <w:i/>
          <w:iCs/>
          <w:lang w:val="ru-RU"/>
        </w:rPr>
        <w:t>синтаксис</w:t>
      </w:r>
    </w:p>
    <w:p w:rsidR="00A66788" w:rsidRDefault="001A7945">
      <w:pPr>
        <w:pStyle w:val="491"/>
        <w:framePr w:w="3304" w:h="8687" w:hRule="exact" w:wrap="none" w:vAnchor="page" w:hAnchor="page" w:x="4632" w:y="7187"/>
        <w:numPr>
          <w:ilvl w:val="0"/>
          <w:numId w:val="186"/>
        </w:numPr>
        <w:shd w:val="clear" w:color="auto" w:fill="auto"/>
        <w:tabs>
          <w:tab w:val="left" w:pos="232"/>
        </w:tabs>
        <w:spacing w:after="0" w:line="256" w:lineRule="exact"/>
        <w:ind w:left="120" w:right="60"/>
        <w:jc w:val="both"/>
      </w:pPr>
      <w:r>
        <w:rPr>
          <w:rStyle w:val="499pt0pt2"/>
        </w:rPr>
        <w:t>Злиттям прийменника із займен</w:t>
      </w:r>
      <w:r>
        <w:rPr>
          <w:rStyle w:val="499pt0pt2"/>
        </w:rPr>
        <w:softHyphen/>
        <w:t>ником (лексико-синт</w:t>
      </w:r>
      <w:r>
        <w:rPr>
          <w:rStyle w:val="499pt0pt2"/>
        </w:rPr>
        <w:t>аксичний спо</w:t>
      </w:r>
      <w:r>
        <w:rPr>
          <w:rStyle w:val="499pt0pt2"/>
        </w:rPr>
        <w:softHyphen/>
        <w:t xml:space="preserve">сіб): </w:t>
      </w:r>
      <w:r>
        <w:rPr>
          <w:rStyle w:val="499pt0pt3"/>
        </w:rPr>
        <w:t xml:space="preserve">нащо, зовсім, потім, унічию. </w:t>
      </w:r>
      <w:r>
        <w:rPr>
          <w:rStyle w:val="499pt0pt2"/>
        </w:rPr>
        <w:t xml:space="preserve">Прислівники, утворені від дієслів: </w:t>
      </w:r>
      <w:r>
        <w:rPr>
          <w:rStyle w:val="49Corbel8pt0pt50"/>
        </w:rPr>
        <w:t>1</w:t>
      </w:r>
      <w:r>
        <w:rPr>
          <w:rStyle w:val="499pt0pt2"/>
        </w:rPr>
        <w:t>, Префіксально-суфіксальним спо</w:t>
      </w:r>
      <w:r>
        <w:rPr>
          <w:rStyle w:val="499pt0pt2"/>
        </w:rPr>
        <w:softHyphen/>
        <w:t xml:space="preserve">собом від дієслівної основи: </w:t>
      </w:r>
      <w:r>
        <w:rPr>
          <w:rStyle w:val="499pt0pt3"/>
        </w:rPr>
        <w:t xml:space="preserve">усупереч, наперекір, потайки, пішки, сидьма, ридма, жартома. </w:t>
      </w:r>
      <w:r>
        <w:rPr>
          <w:rStyle w:val="499pt0pt2"/>
        </w:rPr>
        <w:t>Прислівники, утворені від прислівників:</w:t>
      </w:r>
    </w:p>
    <w:p w:rsidR="00A66788" w:rsidRDefault="001A7945">
      <w:pPr>
        <w:pStyle w:val="461"/>
        <w:framePr w:w="3304" w:h="8687" w:hRule="exact" w:wrap="none" w:vAnchor="page" w:hAnchor="page" w:x="4632" w:y="7187"/>
        <w:numPr>
          <w:ilvl w:val="0"/>
          <w:numId w:val="187"/>
        </w:numPr>
        <w:shd w:val="clear" w:color="auto" w:fill="auto"/>
        <w:tabs>
          <w:tab w:val="left" w:pos="1580"/>
        </w:tabs>
        <w:spacing w:after="0" w:line="256" w:lineRule="exact"/>
        <w:ind w:left="120" w:firstLine="0"/>
      </w:pPr>
      <w:r>
        <w:rPr>
          <w:rStyle w:val="462"/>
          <w:b/>
          <w:bCs/>
        </w:rPr>
        <w:t>Префіксаль</w:t>
      </w:r>
      <w:r>
        <w:rPr>
          <w:rStyle w:val="462"/>
          <w:b/>
          <w:bCs/>
        </w:rPr>
        <w:t>ним</w:t>
      </w:r>
      <w:r>
        <w:rPr>
          <w:rStyle w:val="462"/>
          <w:b/>
          <w:bCs/>
        </w:rPr>
        <w:tab/>
        <w:t>способом:</w:t>
      </w:r>
    </w:p>
    <w:p w:rsidR="00A66788" w:rsidRDefault="001A7945">
      <w:pPr>
        <w:pStyle w:val="881"/>
        <w:framePr w:w="3304" w:h="8687" w:hRule="exact" w:wrap="none" w:vAnchor="page" w:hAnchor="page" w:x="4632" w:y="7187"/>
        <w:shd w:val="clear" w:color="auto" w:fill="auto"/>
        <w:spacing w:line="236" w:lineRule="exact"/>
        <w:ind w:left="120" w:right="60" w:firstLine="0"/>
      </w:pPr>
      <w:r>
        <w:t>завжди — назавжди, нині</w:t>
      </w:r>
      <w:r>
        <w:rPr>
          <w:rStyle w:val="8885pt0pt"/>
          <w:b/>
          <w:bCs/>
        </w:rPr>
        <w:t xml:space="preserve"> — </w:t>
      </w:r>
      <w:r>
        <w:t>відни</w:t>
      </w:r>
      <w:r>
        <w:softHyphen/>
        <w:t>ні, двічі — удвічі, як — будь-як, ко</w:t>
      </w:r>
      <w:r>
        <w:softHyphen/>
        <w:t>ли — деколи, вчора</w:t>
      </w:r>
      <w:r>
        <w:rPr>
          <w:rStyle w:val="8885pt0pt"/>
          <w:b/>
          <w:bCs/>
        </w:rPr>
        <w:t xml:space="preserve"> — </w:t>
      </w:r>
      <w:r>
        <w:t>позавчора, багато</w:t>
      </w:r>
      <w:r>
        <w:rPr>
          <w:rStyle w:val="8885pt0pt"/>
          <w:b/>
          <w:bCs/>
        </w:rPr>
        <w:t xml:space="preserve"> — </w:t>
      </w:r>
      <w:r>
        <w:t>забагато.</w:t>
      </w:r>
    </w:p>
    <w:p w:rsidR="00A66788" w:rsidRDefault="001A7945">
      <w:pPr>
        <w:pStyle w:val="461"/>
        <w:framePr w:w="3304" w:h="8687" w:hRule="exact" w:wrap="none" w:vAnchor="page" w:hAnchor="page" w:x="4632" w:y="7187"/>
        <w:numPr>
          <w:ilvl w:val="0"/>
          <w:numId w:val="185"/>
        </w:numPr>
        <w:shd w:val="clear" w:color="auto" w:fill="auto"/>
        <w:tabs>
          <w:tab w:val="left" w:pos="1452"/>
        </w:tabs>
        <w:spacing w:after="0" w:line="240" w:lineRule="exact"/>
        <w:ind w:left="120" w:firstLine="0"/>
      </w:pPr>
      <w:r>
        <w:rPr>
          <w:rStyle w:val="462"/>
          <w:b/>
          <w:bCs/>
        </w:rPr>
        <w:t>Суфіксальним</w:t>
      </w:r>
      <w:r>
        <w:rPr>
          <w:rStyle w:val="462"/>
          <w:b/>
          <w:bCs/>
        </w:rPr>
        <w:tab/>
        <w:t>способом:</w:t>
      </w:r>
    </w:p>
    <w:p w:rsidR="00A66788" w:rsidRDefault="001A7945">
      <w:pPr>
        <w:pStyle w:val="881"/>
        <w:framePr w:w="3304" w:h="8687" w:hRule="exact" w:wrap="none" w:vAnchor="page" w:hAnchor="page" w:x="4632" w:y="7187"/>
        <w:shd w:val="clear" w:color="auto" w:fill="auto"/>
        <w:spacing w:line="240" w:lineRule="exact"/>
        <w:ind w:left="120" w:right="60" w:firstLine="0"/>
      </w:pPr>
      <w:r>
        <w:t>де — десь, коли</w:t>
      </w:r>
      <w:r>
        <w:rPr>
          <w:rStyle w:val="8885pt0pt"/>
          <w:b/>
          <w:bCs/>
        </w:rPr>
        <w:t xml:space="preserve"> — </w:t>
      </w:r>
      <w:r>
        <w:t>коли-небудь, чис</w:t>
      </w:r>
      <w:r>
        <w:softHyphen/>
        <w:t>то — чистісінько, біло</w:t>
      </w:r>
      <w:r>
        <w:rPr>
          <w:rStyle w:val="8885pt0pt"/>
          <w:b/>
          <w:bCs/>
        </w:rPr>
        <w:t xml:space="preserve"> — </w:t>
      </w:r>
      <w:r>
        <w:t>білесенько.</w:t>
      </w:r>
    </w:p>
    <w:p w:rsidR="00A66788" w:rsidRDefault="001A7945">
      <w:pPr>
        <w:pStyle w:val="120"/>
        <w:framePr w:w="3304" w:h="8687" w:hRule="exact" w:wrap="none" w:vAnchor="page" w:hAnchor="page" w:x="4632" w:y="7187"/>
        <w:shd w:val="clear" w:color="auto" w:fill="auto"/>
        <w:spacing w:before="0" w:after="85" w:line="204" w:lineRule="exact"/>
        <w:ind w:left="120" w:right="60"/>
        <w:jc w:val="both"/>
      </w:pPr>
      <w:r>
        <w:rPr>
          <w:rStyle w:val="120pt"/>
        </w:rPr>
        <w:t xml:space="preserve">Примітка. Новоутворений </w:t>
      </w:r>
      <w:r>
        <w:rPr>
          <w:rStyle w:val="120pt"/>
        </w:rPr>
        <w:t>прислівник як незмінювана частина мови змінює свій морфемний склад — прийменник (або част</w:t>
      </w:r>
      <w:r>
        <w:rPr>
          <w:rStyle w:val="120pt"/>
        </w:rPr>
        <w:softHyphen/>
        <w:t xml:space="preserve">ка) стає префіксом, а закінчення форми повнозначного слова — суфіксом: </w:t>
      </w:r>
      <w:r>
        <w:rPr>
          <w:rStyle w:val="127pt0pt1"/>
        </w:rPr>
        <w:t>улітку, уночі, щороку, нашвидку, на</w:t>
      </w:r>
      <w:r>
        <w:rPr>
          <w:rStyle w:val="127pt0pt1"/>
        </w:rPr>
        <w:softHyphen/>
        <w:t>двоє, допізна, віднині, спідлоба, по-ведме- по-латині, по-с</w:t>
      </w:r>
      <w:r>
        <w:rPr>
          <w:rStyle w:val="127pt0pt1"/>
        </w:rPr>
        <w:t>усідськи, по-перше.</w:t>
      </w:r>
    </w:p>
    <w:p w:rsidR="00A66788" w:rsidRDefault="001A7945">
      <w:pPr>
        <w:pStyle w:val="461"/>
        <w:framePr w:w="3304" w:h="8687" w:hRule="exact" w:wrap="none" w:vAnchor="page" w:hAnchor="page" w:x="4632" w:y="7187"/>
        <w:shd w:val="clear" w:color="auto" w:fill="auto"/>
        <w:spacing w:after="0" w:line="248" w:lineRule="exact"/>
        <w:ind w:left="120" w:firstLine="0"/>
      </w:pPr>
      <w:r>
        <w:rPr>
          <w:rStyle w:val="462"/>
          <w:b/>
          <w:bCs/>
        </w:rPr>
        <w:t>Творення складних прислівників:</w:t>
      </w:r>
    </w:p>
    <w:p w:rsidR="00A66788" w:rsidRDefault="001A7945">
      <w:pPr>
        <w:pStyle w:val="461"/>
        <w:framePr w:w="3304" w:h="8687" w:hRule="exact" w:wrap="none" w:vAnchor="page" w:hAnchor="page" w:x="4632" w:y="7187"/>
        <w:numPr>
          <w:ilvl w:val="0"/>
          <w:numId w:val="188"/>
        </w:numPr>
        <w:shd w:val="clear" w:color="auto" w:fill="auto"/>
        <w:tabs>
          <w:tab w:val="left" w:pos="1968"/>
        </w:tabs>
        <w:spacing w:after="0" w:line="248" w:lineRule="exact"/>
        <w:ind w:left="120" w:right="60" w:firstLine="0"/>
        <w:jc w:val="left"/>
      </w:pPr>
      <w:r>
        <w:rPr>
          <w:rStyle w:val="462"/>
          <w:b/>
          <w:bCs/>
        </w:rPr>
        <w:t>Основоскладання (основи двох іменників, прикметника та імен</w:t>
      </w:r>
      <w:r>
        <w:rPr>
          <w:rStyle w:val="462"/>
          <w:b/>
          <w:bCs/>
        </w:rPr>
        <w:softHyphen/>
        <w:t xml:space="preserve">ника, займенника та іменника): </w:t>
      </w:r>
      <w:r>
        <w:rPr>
          <w:rStyle w:val="469pt0pt0"/>
          <w:b/>
          <w:bCs/>
        </w:rPr>
        <w:t>силоміць, босоніж, праворуч, само- Щжки.</w:t>
      </w:r>
    </w:p>
    <w:p w:rsidR="00A66788" w:rsidRDefault="001A7945">
      <w:pPr>
        <w:pStyle w:val="461"/>
        <w:framePr w:w="3304" w:h="8687" w:hRule="exact" w:wrap="none" w:vAnchor="page" w:hAnchor="page" w:x="4632" w:y="7187"/>
        <w:shd w:val="clear" w:color="auto" w:fill="auto"/>
        <w:spacing w:after="0" w:line="248" w:lineRule="exact"/>
        <w:ind w:left="120" w:right="60" w:firstLine="0"/>
      </w:pPr>
      <w:r>
        <w:rPr>
          <w:rStyle w:val="462"/>
          <w:b/>
          <w:bCs/>
        </w:rPr>
        <w:t xml:space="preserve">^'Словоскладання (повторення того </w:t>
      </w:r>
      <w:r>
        <w:rPr>
          <w:rStyle w:val="462"/>
          <w:b/>
          <w:bCs/>
          <w:vertAlign w:val="superscript"/>
        </w:rPr>
        <w:t>Са</w:t>
      </w:r>
      <w:r>
        <w:rPr>
          <w:rStyle w:val="462"/>
          <w:b/>
          <w:bCs/>
        </w:rPr>
        <w:t xml:space="preserve">Мого слова або слова, близького </w:t>
      </w:r>
      <w:r>
        <w:rPr>
          <w:rStyle w:val="462"/>
          <w:b/>
          <w:bCs/>
          <w:vertAlign w:val="superscript"/>
        </w:rPr>
        <w:t>ч</w:t>
      </w:r>
      <w:r>
        <w:rPr>
          <w:rStyle w:val="462"/>
          <w:b/>
          <w:bCs/>
        </w:rPr>
        <w:t xml:space="preserve">и </w:t>
      </w:r>
      <w:r>
        <w:rPr>
          <w:rStyle w:val="462"/>
          <w:b/>
          <w:bCs/>
        </w:rPr>
        <w:t>протилежного за значенням):</w:t>
      </w:r>
    </w:p>
    <w:p w:rsidR="00A66788" w:rsidRDefault="001A7945">
      <w:pPr>
        <w:pStyle w:val="881"/>
        <w:framePr w:w="3484" w:h="8557" w:hRule="exact" w:wrap="none" w:vAnchor="page" w:hAnchor="page" w:x="8228" w:y="7233"/>
        <w:shd w:val="clear" w:color="auto" w:fill="auto"/>
        <w:spacing w:line="244" w:lineRule="exact"/>
        <w:ind w:left="280" w:right="100" w:firstLine="0"/>
      </w:pPr>
      <w:r>
        <w:t>давно-давно, ледь-ледь, ось-ось, сила- силенна, тишком-нишком, часто- густо, більш-менш.</w:t>
      </w:r>
    </w:p>
    <w:p w:rsidR="00A66788" w:rsidRDefault="001A7945">
      <w:pPr>
        <w:pStyle w:val="881"/>
        <w:framePr w:w="3484" w:h="8557" w:hRule="exact" w:wrap="none" w:vAnchor="page" w:hAnchor="page" w:x="8228" w:y="7233"/>
        <w:numPr>
          <w:ilvl w:val="0"/>
          <w:numId w:val="185"/>
        </w:numPr>
        <w:shd w:val="clear" w:color="auto" w:fill="auto"/>
        <w:tabs>
          <w:tab w:val="left" w:pos="244"/>
        </w:tabs>
        <w:spacing w:after="179" w:line="244" w:lineRule="exact"/>
        <w:ind w:left="280" w:right="100" w:hanging="240"/>
      </w:pPr>
      <w:r>
        <w:rPr>
          <w:rStyle w:val="8810pt0pt"/>
        </w:rPr>
        <w:t>Злиття словосполучень в одне сло</w:t>
      </w:r>
      <w:r>
        <w:rPr>
          <w:rStyle w:val="8810pt0pt"/>
        </w:rPr>
        <w:softHyphen/>
        <w:t xml:space="preserve">во (лексико-синтаксичний спосіб): </w:t>
      </w:r>
      <w:r>
        <w:t>мимоволі, горілиць, запанібрата, нашвидкуруч, привселюдно, стрім</w:t>
      </w:r>
      <w:r>
        <w:softHyphen/>
        <w:t xml:space="preserve">голов, </w:t>
      </w:r>
      <w:r>
        <w:t>натщесерце, споконвіку.</w:t>
      </w:r>
    </w:p>
    <w:p w:rsidR="00A66788" w:rsidRDefault="001A7945">
      <w:pPr>
        <w:pStyle w:val="1251"/>
        <w:framePr w:w="3484" w:h="8557" w:hRule="exact" w:wrap="none" w:vAnchor="page" w:hAnchor="page" w:x="8228" w:y="7233"/>
        <w:shd w:val="clear" w:color="auto" w:fill="auto"/>
        <w:spacing w:before="0" w:after="0" w:line="320" w:lineRule="exact"/>
        <w:ind w:left="980" w:right="240" w:hanging="700"/>
      </w:pPr>
      <w:bookmarkStart w:id="237" w:name="bookmark237"/>
      <w:r>
        <w:t>§115. Перехід інших частин мови в прислівник</w:t>
      </w:r>
      <w:bookmarkEnd w:id="237"/>
    </w:p>
    <w:p w:rsidR="00A66788" w:rsidRDefault="001A7945">
      <w:pPr>
        <w:pStyle w:val="140"/>
        <w:framePr w:w="3484" w:h="8557" w:hRule="exact" w:wrap="none" w:vAnchor="page" w:hAnchor="page" w:x="8228" w:y="7233"/>
        <w:shd w:val="clear" w:color="auto" w:fill="auto"/>
        <w:spacing w:after="0" w:line="232" w:lineRule="exact"/>
        <w:ind w:left="60" w:right="100" w:firstLine="240"/>
        <w:jc w:val="both"/>
      </w:pPr>
      <w:r>
        <w:rPr>
          <w:rStyle w:val="1410pt0pt4"/>
        </w:rPr>
        <w:t>Перехід інших частин мови в прислівник називають адвербіаліза</w:t>
      </w:r>
      <w:r>
        <w:rPr>
          <w:rStyle w:val="1410pt0pt4"/>
        </w:rPr>
        <w:softHyphen/>
        <w:t xml:space="preserve">цією (від латинського </w:t>
      </w:r>
      <w:r>
        <w:rPr>
          <w:rStyle w:val="149pt0pt6"/>
          <w:b/>
          <w:bCs/>
        </w:rPr>
        <w:t>асіиегиіит</w:t>
      </w:r>
      <w:r>
        <w:rPr>
          <w:rStyle w:val="1485pt"/>
          <w:b/>
          <w:bCs/>
        </w:rPr>
        <w:t xml:space="preserve"> — </w:t>
      </w:r>
      <w:r>
        <w:rPr>
          <w:rStyle w:val="149pt0pt6"/>
          <w:b/>
          <w:bCs/>
        </w:rPr>
        <w:t>прислівник).</w:t>
      </w:r>
      <w:r>
        <w:rPr>
          <w:rStyle w:val="1485pt"/>
          <w:b/>
          <w:bCs/>
        </w:rPr>
        <w:t xml:space="preserve"> </w:t>
      </w:r>
      <w:r>
        <w:rPr>
          <w:rStyle w:val="1410pt0pt4"/>
        </w:rPr>
        <w:t>В українській мові ад</w:t>
      </w:r>
      <w:r>
        <w:rPr>
          <w:rStyle w:val="1410pt0pt4"/>
        </w:rPr>
        <w:softHyphen/>
        <w:t>вербіалізуються всі повнозначні час</w:t>
      </w:r>
      <w:r>
        <w:rPr>
          <w:rStyle w:val="1410pt0pt4"/>
        </w:rPr>
        <w:softHyphen/>
        <w:t xml:space="preserve">тини мови, однак </w:t>
      </w:r>
      <w:r>
        <w:rPr>
          <w:rStyle w:val="1410pt0pt4"/>
        </w:rPr>
        <w:t>найактивніше пе</w:t>
      </w:r>
      <w:r>
        <w:rPr>
          <w:rStyle w:val="1410pt0pt4"/>
        </w:rPr>
        <w:softHyphen/>
        <w:t>реходять у прислівники іменники в непрямих відмінках та прикметники.</w:t>
      </w:r>
    </w:p>
    <w:p w:rsidR="00A66788" w:rsidRDefault="001A7945">
      <w:pPr>
        <w:pStyle w:val="140"/>
        <w:framePr w:w="3484" w:h="8557" w:hRule="exact" w:wrap="none" w:vAnchor="page" w:hAnchor="page" w:x="8228" w:y="7233"/>
        <w:shd w:val="clear" w:color="auto" w:fill="auto"/>
        <w:spacing w:after="0" w:line="232" w:lineRule="exact"/>
        <w:ind w:left="60" w:right="100" w:firstLine="240"/>
        <w:jc w:val="both"/>
      </w:pPr>
      <w:r>
        <w:rPr>
          <w:rStyle w:val="1410pt0pt4"/>
        </w:rPr>
        <w:t>Ці слова, адвербіалізуючись, утра</w:t>
      </w:r>
      <w:r>
        <w:rPr>
          <w:rStyle w:val="1410pt0pt4"/>
        </w:rPr>
        <w:softHyphen/>
        <w:t>чають здатність змінюватися за від</w:t>
      </w:r>
      <w:r>
        <w:rPr>
          <w:rStyle w:val="1410pt0pt4"/>
        </w:rPr>
        <w:softHyphen/>
        <w:t>мінками й числами, набувають нових синтаксичних функцій, у них пере</w:t>
      </w:r>
      <w:r>
        <w:rPr>
          <w:rStyle w:val="1410pt0pt4"/>
        </w:rPr>
        <w:softHyphen/>
        <w:t xml:space="preserve">стають виділятися окремі морфеми. </w:t>
      </w:r>
      <w:r>
        <w:rPr>
          <w:rStyle w:val="1410pt0pt4"/>
        </w:rPr>
        <w:t xml:space="preserve">Цей процес відбувається здавна. Є такі прислівники, що утворилися від слів, яких уже немає в сучасній мові: </w:t>
      </w:r>
      <w:r>
        <w:rPr>
          <w:rStyle w:val="149pt0pt6"/>
          <w:b/>
          <w:bCs/>
        </w:rPr>
        <w:t>вщент, набакир,раптом.</w:t>
      </w:r>
    </w:p>
    <w:p w:rsidR="00A66788" w:rsidRDefault="001A7945">
      <w:pPr>
        <w:pStyle w:val="140"/>
        <w:framePr w:w="3484" w:h="8557" w:hRule="exact" w:wrap="none" w:vAnchor="page" w:hAnchor="page" w:x="8228" w:y="7233"/>
        <w:shd w:val="clear" w:color="auto" w:fill="auto"/>
        <w:spacing w:after="0" w:line="232" w:lineRule="exact"/>
        <w:ind w:left="60" w:firstLine="0"/>
        <w:jc w:val="center"/>
      </w:pPr>
      <w:r>
        <w:rPr>
          <w:rStyle w:val="1410pt0pt4"/>
        </w:rPr>
        <w:t xml:space="preserve">У ряді випадків процес переходу вже завершився, і тепер ці слова вживаються тільки як прислівники: </w:t>
      </w:r>
      <w:r>
        <w:rPr>
          <w:rStyle w:val="149pt0pt6"/>
          <w:b/>
          <w:bCs/>
        </w:rPr>
        <w:t>уліво, допізна, улітку, на</w:t>
      </w:r>
      <w:r>
        <w:rPr>
          <w:rStyle w:val="149pt0pt6"/>
          <w:b/>
          <w:bCs/>
        </w:rPr>
        <w:t>вкіс, пра</w:t>
      </w:r>
      <w:r>
        <w:rPr>
          <w:rStyle w:val="149pt0pt6"/>
          <w:b/>
          <w:bCs/>
        </w:rPr>
        <w:softHyphen/>
        <w:t>воруч, попідтинню, крадькома.</w:t>
      </w:r>
    </w:p>
    <w:p w:rsidR="00A66788" w:rsidRDefault="001A7945">
      <w:pPr>
        <w:pStyle w:val="140"/>
        <w:framePr w:w="3484" w:h="8557" w:hRule="exact" w:wrap="none" w:vAnchor="page" w:hAnchor="page" w:x="8228" w:y="7233"/>
        <w:shd w:val="clear" w:color="auto" w:fill="auto"/>
        <w:spacing w:after="0" w:line="232" w:lineRule="exact"/>
        <w:ind w:left="60" w:right="100" w:firstLine="240"/>
        <w:jc w:val="both"/>
      </w:pPr>
      <w:r>
        <w:rPr>
          <w:rStyle w:val="1410pt0pt4"/>
        </w:rPr>
        <w:t>У сучасній мові є чимало сполу</w:t>
      </w:r>
      <w:r>
        <w:rPr>
          <w:rStyle w:val="1410pt0pt4"/>
        </w:rPr>
        <w:softHyphen/>
        <w:t>чень іменників з прийменниками,</w:t>
      </w:r>
    </w:p>
    <w:p w:rsidR="00A66788" w:rsidRDefault="001A7945">
      <w:pPr>
        <w:pStyle w:val="174"/>
        <w:framePr w:w="3532" w:h="224" w:hRule="exact" w:wrap="none" w:vAnchor="page" w:hAnchor="page" w:x="8204" w:y="16056"/>
        <w:shd w:val="clear" w:color="auto" w:fill="auto"/>
        <w:spacing w:line="200" w:lineRule="exact"/>
        <w:ind w:right="240"/>
        <w:jc w:val="right"/>
      </w:pPr>
      <w:r>
        <w:rPr>
          <w:rStyle w:val="1710pt0pt"/>
          <w:b/>
          <w:bCs/>
        </w:rPr>
        <w:t>281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564" w:y="7228"/>
        <w:shd w:val="clear" w:color="auto" w:fill="auto"/>
        <w:spacing w:line="170" w:lineRule="exact"/>
        <w:ind w:left="20"/>
      </w:pPr>
      <w:r>
        <w:rPr>
          <w:rStyle w:val="1285pt"/>
          <w:b/>
          <w:bCs/>
          <w:i/>
          <w:iCs/>
        </w:rPr>
        <w:lastRenderedPageBreak/>
        <w:t>УКРАЇНСЬКА МОВА</w:t>
      </w:r>
    </w:p>
    <w:p w:rsidR="00A66788" w:rsidRDefault="001A7945">
      <w:pPr>
        <w:pStyle w:val="140"/>
        <w:framePr w:w="3785" w:h="2905" w:hRule="exact" w:wrap="none" w:vAnchor="page" w:hAnchor="page" w:x="4585" w:y="7617"/>
        <w:shd w:val="clear" w:color="auto" w:fill="auto"/>
        <w:spacing w:after="0" w:line="239" w:lineRule="exact"/>
        <w:ind w:left="80" w:right="40" w:firstLine="0"/>
        <w:jc w:val="both"/>
      </w:pPr>
      <w:r>
        <w:rPr>
          <w:rStyle w:val="1410pt0pt4"/>
        </w:rPr>
        <w:t>які загалом сприймаються як при</w:t>
      </w:r>
      <w:r>
        <w:rPr>
          <w:rStyle w:val="1410pt0pt4"/>
        </w:rPr>
        <w:softHyphen/>
        <w:t>слівники, хоч повністю в прислівни</w:t>
      </w:r>
      <w:r>
        <w:rPr>
          <w:rStyle w:val="1410pt0pt4"/>
        </w:rPr>
        <w:softHyphen/>
        <w:t xml:space="preserve">ки ще не перейшли. їх називають </w:t>
      </w:r>
      <w:r>
        <w:rPr>
          <w:rStyle w:val="1410pt2pt0"/>
        </w:rPr>
        <w:t>прислівников</w:t>
      </w:r>
      <w:r>
        <w:rPr>
          <w:rStyle w:val="1410pt2pt0"/>
        </w:rPr>
        <w:t>ими сполучен</w:t>
      </w:r>
      <w:r>
        <w:rPr>
          <w:rStyle w:val="1410pt2pt0"/>
        </w:rPr>
        <w:softHyphen/>
        <w:t>нями.</w:t>
      </w:r>
      <w:r>
        <w:rPr>
          <w:rStyle w:val="1410pt0pt4"/>
        </w:rPr>
        <w:t xml:space="preserve"> Найуживаніші з них:</w:t>
      </w:r>
    </w:p>
    <w:p w:rsidR="00A66788" w:rsidRDefault="001A7945">
      <w:pPr>
        <w:pStyle w:val="140"/>
        <w:framePr w:w="3785" w:h="2905" w:hRule="exact" w:wrap="none" w:vAnchor="page" w:hAnchor="page" w:x="4585" w:y="7617"/>
        <w:shd w:val="clear" w:color="auto" w:fill="auto"/>
        <w:spacing w:after="0" w:line="239" w:lineRule="exact"/>
        <w:ind w:left="280" w:right="40" w:firstLine="0"/>
        <w:jc w:val="both"/>
      </w:pPr>
      <w:r>
        <w:rPr>
          <w:rStyle w:val="149pt0pt6"/>
          <w:b/>
          <w:bCs/>
        </w:rPr>
        <w:t>без сумніву, до ладу, по суті, на сві</w:t>
      </w:r>
      <w:r>
        <w:rPr>
          <w:rStyle w:val="149pt0pt6"/>
          <w:b/>
          <w:bCs/>
        </w:rPr>
        <w:softHyphen/>
        <w:t xml:space="preserve">танку, на диво, на щастя, до речі, час від часу, з роду в рід, кінець кінцем. </w:t>
      </w:r>
      <w:r>
        <w:rPr>
          <w:rStyle w:val="1410pt0pt4"/>
        </w:rPr>
        <w:t>У деяких випадках процес адвер</w:t>
      </w:r>
      <w:r>
        <w:rPr>
          <w:rStyle w:val="1410pt0pt4"/>
        </w:rPr>
        <w:softHyphen/>
        <w:t>біалізації не завершився, тому такі слова вживаються у мові то як прис</w:t>
      </w:r>
      <w:r>
        <w:rPr>
          <w:rStyle w:val="1410pt0pt4"/>
        </w:rPr>
        <w:softHyphen/>
        <w:t>лівники, то як інші частини мови.</w:t>
      </w:r>
    </w:p>
    <w:p w:rsidR="00A66788" w:rsidRDefault="001A7945">
      <w:pPr>
        <w:pStyle w:val="170"/>
        <w:framePr w:w="2082" w:h="1618" w:hRule="exact" w:wrap="none" w:vAnchor="page" w:hAnchor="page" w:x="6379" w:y="10629"/>
        <w:shd w:val="clear" w:color="auto" w:fill="auto"/>
        <w:spacing w:after="0" w:line="197" w:lineRule="exact"/>
        <w:ind w:right="120" w:firstLine="0"/>
        <w:jc w:val="right"/>
      </w:pPr>
      <w:r>
        <w:rPr>
          <w:rStyle w:val="17ArialNarrow8pt0pt"/>
        </w:rPr>
        <w:t>ПОРІВНЯЙТЕ!</w:t>
      </w:r>
    </w:p>
    <w:p w:rsidR="00A66788" w:rsidRDefault="001A7945">
      <w:pPr>
        <w:pStyle w:val="781"/>
        <w:framePr w:w="2082" w:h="1618" w:hRule="exact" w:wrap="none" w:vAnchor="page" w:hAnchor="page" w:x="6379" w:y="10629"/>
        <w:shd w:val="clear" w:color="auto" w:fill="auto"/>
        <w:spacing w:before="0" w:line="197" w:lineRule="exact"/>
        <w:ind w:left="100" w:right="120" w:firstLine="520"/>
      </w:pPr>
      <w:r>
        <w:rPr>
          <w:rStyle w:val="788pt0pt0"/>
          <w:b/>
          <w:bCs/>
        </w:rPr>
        <w:t xml:space="preserve">Однозвучні з прислівниками слова: </w:t>
      </w:r>
      <w:r>
        <w:rPr>
          <w:rStyle w:val="780pt"/>
          <w:b/>
          <w:bCs/>
          <w:i/>
          <w:iCs/>
        </w:rPr>
        <w:t>на зистріч</w:t>
      </w:r>
      <w:r>
        <w:rPr>
          <w:rStyle w:val="780pt0"/>
          <w:b/>
          <w:bCs/>
          <w:i/>
          <w:iCs/>
        </w:rPr>
        <w:t xml:space="preserve"> з письменником; </w:t>
      </w:r>
      <w:r>
        <w:rPr>
          <w:rStyle w:val="780pt"/>
          <w:b/>
          <w:bCs/>
          <w:i/>
          <w:iCs/>
        </w:rPr>
        <w:t>на пам’ять</w:t>
      </w:r>
      <w:r>
        <w:rPr>
          <w:rStyle w:val="780pt0"/>
          <w:b/>
          <w:bCs/>
          <w:i/>
          <w:iCs/>
        </w:rPr>
        <w:t xml:space="preserve"> він подарував мені книжку; </w:t>
      </w:r>
      <w:r>
        <w:rPr>
          <w:rStyle w:val="780pt"/>
          <w:b/>
          <w:bCs/>
          <w:i/>
          <w:iCs/>
        </w:rPr>
        <w:t>и глиб</w:t>
      </w:r>
      <w:r>
        <w:rPr>
          <w:rStyle w:val="780pt0"/>
          <w:b/>
          <w:bCs/>
          <w:i/>
          <w:iCs/>
        </w:rPr>
        <w:t xml:space="preserve"> тиндри: </w:t>
      </w:r>
      <w:r>
        <w:rPr>
          <w:rStyle w:val="780pt"/>
          <w:b/>
          <w:bCs/>
          <w:i/>
          <w:iCs/>
        </w:rPr>
        <w:t>в далечінь</w:t>
      </w:r>
      <w:r>
        <w:rPr>
          <w:rStyle w:val="780pt0"/>
          <w:b/>
          <w:bCs/>
          <w:i/>
          <w:iCs/>
        </w:rPr>
        <w:t xml:space="preserve"> чудову;</w:t>
      </w:r>
    </w:p>
    <w:p w:rsidR="00A66788" w:rsidRDefault="001A7945">
      <w:pPr>
        <w:pStyle w:val="170"/>
        <w:framePr w:w="3785" w:h="3557" w:hRule="exact" w:wrap="none" w:vAnchor="page" w:hAnchor="page" w:x="4585" w:y="10849"/>
        <w:shd w:val="clear" w:color="auto" w:fill="auto"/>
        <w:spacing w:after="168" w:line="160" w:lineRule="exact"/>
        <w:ind w:left="280" w:right="2057" w:firstLine="0"/>
      </w:pPr>
      <w:r>
        <w:rPr>
          <w:rStyle w:val="17ArialNarrow8pt0pt"/>
        </w:rPr>
        <w:t>Прислівники:</w:t>
      </w:r>
    </w:p>
    <w:p w:rsidR="00A66788" w:rsidRDefault="001A7945">
      <w:pPr>
        <w:pStyle w:val="781"/>
        <w:framePr w:w="3785" w:h="3557" w:hRule="exact" w:wrap="none" w:vAnchor="page" w:hAnchor="page" w:x="4585" w:y="10849"/>
        <w:shd w:val="clear" w:color="auto" w:fill="auto"/>
        <w:spacing w:before="0" w:line="193" w:lineRule="exact"/>
        <w:ind w:left="280" w:right="40"/>
      </w:pPr>
      <w:r>
        <w:rPr>
          <w:rStyle w:val="780pt0"/>
          <w:b/>
          <w:bCs/>
          <w:i/>
          <w:iCs/>
        </w:rPr>
        <w:t xml:space="preserve">Ішов </w:t>
      </w:r>
      <w:r>
        <w:rPr>
          <w:rStyle w:val="780pt"/>
          <w:b/>
          <w:bCs/>
          <w:i/>
          <w:iCs/>
        </w:rPr>
        <w:t>назистріч</w:t>
      </w:r>
      <w:r>
        <w:rPr>
          <w:rStyle w:val="780pt0"/>
          <w:b/>
          <w:bCs/>
          <w:i/>
          <w:iCs/>
        </w:rPr>
        <w:br/>
        <w:t>прочитати вірш</w:t>
      </w:r>
      <w:r>
        <w:rPr>
          <w:rStyle w:val="780pt0"/>
          <w:b/>
          <w:bCs/>
          <w:i/>
          <w:iCs/>
        </w:rPr>
        <w:br/>
      </w:r>
      <w:r>
        <w:rPr>
          <w:rStyle w:val="780pt"/>
          <w:b/>
          <w:bCs/>
          <w:i/>
          <w:iCs/>
        </w:rPr>
        <w:t>напамять</w:t>
      </w:r>
      <w:r>
        <w:rPr>
          <w:rStyle w:val="780pt0"/>
          <w:b/>
          <w:bCs/>
          <w:i/>
          <w:iCs/>
        </w:rPr>
        <w:br/>
        <w:t xml:space="preserve">зайшов </w:t>
      </w:r>
      <w:r>
        <w:rPr>
          <w:rStyle w:val="780pt"/>
          <w:b/>
          <w:bCs/>
          <w:i/>
          <w:iCs/>
        </w:rPr>
        <w:t>иглиб</w:t>
      </w:r>
      <w:r>
        <w:rPr>
          <w:rStyle w:val="780pt0"/>
          <w:b/>
          <w:bCs/>
          <w:i/>
          <w:iCs/>
        </w:rPr>
        <w:br/>
        <w:t xml:space="preserve">дивився </w:t>
      </w:r>
      <w:r>
        <w:rPr>
          <w:rStyle w:val="780pt"/>
          <w:b/>
          <w:bCs/>
          <w:i/>
          <w:iCs/>
        </w:rPr>
        <w:t>вдалечінь</w:t>
      </w:r>
    </w:p>
    <w:p w:rsidR="00A66788" w:rsidRDefault="001A7945">
      <w:pPr>
        <w:pStyle w:val="781"/>
        <w:framePr w:w="3785" w:h="3557" w:hRule="exact" w:wrap="none" w:vAnchor="page" w:hAnchor="page" w:x="4585" w:y="10849"/>
        <w:shd w:val="clear" w:color="auto" w:fill="auto"/>
        <w:spacing w:before="0" w:line="193" w:lineRule="exact"/>
        <w:ind w:left="280" w:right="40"/>
      </w:pPr>
      <w:r>
        <w:rPr>
          <w:rStyle w:val="780pt"/>
          <w:b/>
          <w:bCs/>
          <w:i/>
          <w:iCs/>
        </w:rPr>
        <w:t>згори</w:t>
      </w:r>
      <w:r>
        <w:rPr>
          <w:rStyle w:val="780pt0"/>
          <w:b/>
          <w:bCs/>
          <w:i/>
          <w:iCs/>
        </w:rPr>
        <w:t xml:space="preserve"> світить сонце </w:t>
      </w:r>
      <w:r>
        <w:rPr>
          <w:rStyle w:val="780pt"/>
          <w:b/>
          <w:bCs/>
          <w:i/>
          <w:iCs/>
        </w:rPr>
        <w:t>з гори</w:t>
      </w:r>
      <w:r>
        <w:rPr>
          <w:rStyle w:val="780pt0"/>
          <w:b/>
          <w:bCs/>
          <w:i/>
          <w:iCs/>
        </w:rPr>
        <w:t xml:space="preserve"> критої:</w:t>
      </w:r>
    </w:p>
    <w:p w:rsidR="00A66788" w:rsidRDefault="001A7945">
      <w:pPr>
        <w:pStyle w:val="781"/>
        <w:framePr w:w="3785" w:h="3557" w:hRule="exact" w:wrap="none" w:vAnchor="page" w:hAnchor="page" w:x="4585" w:y="10849"/>
        <w:shd w:val="clear" w:color="auto" w:fill="auto"/>
        <w:spacing w:before="0" w:line="193" w:lineRule="exact"/>
        <w:ind w:left="280" w:right="40"/>
      </w:pPr>
      <w:r>
        <w:rPr>
          <w:rStyle w:val="780pt"/>
          <w:b/>
          <w:bCs/>
          <w:i/>
          <w:iCs/>
        </w:rPr>
        <w:t>вкипі</w:t>
      </w:r>
      <w:r>
        <w:rPr>
          <w:rStyle w:val="780pt0"/>
          <w:b/>
          <w:bCs/>
          <w:i/>
          <w:iCs/>
        </w:rPr>
        <w:t xml:space="preserve"> виростали</w:t>
      </w:r>
      <w:r>
        <w:rPr>
          <w:rStyle w:val="780pt0"/>
          <w:b/>
          <w:bCs/>
          <w:i/>
          <w:iCs/>
        </w:rPr>
        <w:br/>
        <w:t>подивився услід</w:t>
      </w:r>
      <w:r>
        <w:rPr>
          <w:rStyle w:val="780pt0"/>
          <w:b/>
          <w:bCs/>
          <w:i/>
          <w:iCs/>
        </w:rPr>
        <w:br/>
        <w:t>від’їха</w:t>
      </w:r>
      <w:r>
        <w:rPr>
          <w:rStyle w:val="780pt"/>
          <w:b/>
          <w:bCs/>
          <w:i/>
          <w:iCs/>
        </w:rPr>
        <w:t>в ибік</w:t>
      </w:r>
      <w:r>
        <w:rPr>
          <w:rStyle w:val="780pt0"/>
          <w:b/>
          <w:bCs/>
          <w:i/>
          <w:iCs/>
        </w:rPr>
        <w:br/>
      </w:r>
      <w:r>
        <w:rPr>
          <w:rStyle w:val="780pt"/>
          <w:b/>
          <w:bCs/>
          <w:i/>
          <w:iCs/>
        </w:rPr>
        <w:t>надворі</w:t>
      </w:r>
      <w:r>
        <w:rPr>
          <w:rStyle w:val="780pt0"/>
          <w:b/>
          <w:bCs/>
          <w:i/>
          <w:iCs/>
        </w:rPr>
        <w:t xml:space="preserve"> заметіль</w:t>
      </w:r>
      <w:r>
        <w:rPr>
          <w:rStyle w:val="780pt0"/>
          <w:b/>
          <w:bCs/>
          <w:i/>
          <w:iCs/>
        </w:rPr>
        <w:br/>
        <w:t xml:space="preserve">чуємо це </w:t>
      </w:r>
      <w:r>
        <w:rPr>
          <w:rStyle w:val="780pt"/>
          <w:b/>
          <w:bCs/>
          <w:i/>
          <w:iCs/>
        </w:rPr>
        <w:t>вперше</w:t>
      </w:r>
      <w:r>
        <w:rPr>
          <w:rStyle w:val="780pt0"/>
          <w:b/>
          <w:bCs/>
          <w:i/>
          <w:iCs/>
        </w:rPr>
        <w:br/>
      </w:r>
      <w:r>
        <w:rPr>
          <w:rStyle w:val="780pt"/>
          <w:b/>
          <w:bCs/>
          <w:i/>
          <w:iCs/>
        </w:rPr>
        <w:t>чимало</w:t>
      </w:r>
      <w:r>
        <w:rPr>
          <w:rStyle w:val="780pt0"/>
          <w:b/>
          <w:bCs/>
          <w:i/>
          <w:iCs/>
        </w:rPr>
        <w:t xml:space="preserve"> досягнень</w:t>
      </w:r>
      <w:r>
        <w:rPr>
          <w:rStyle w:val="780pt0"/>
          <w:b/>
          <w:bCs/>
          <w:i/>
          <w:iCs/>
        </w:rPr>
        <w:br/>
      </w:r>
      <w:r>
        <w:rPr>
          <w:rStyle w:val="780pt"/>
          <w:b/>
          <w:bCs/>
          <w:i/>
          <w:iCs/>
        </w:rPr>
        <w:t>забагато</w:t>
      </w:r>
      <w:r>
        <w:rPr>
          <w:rStyle w:val="780pt0"/>
          <w:b/>
          <w:bCs/>
          <w:i/>
          <w:iCs/>
        </w:rPr>
        <w:t xml:space="preserve"> на себе</w:t>
      </w:r>
      <w:r>
        <w:rPr>
          <w:rStyle w:val="780pt0"/>
          <w:b/>
          <w:bCs/>
          <w:i/>
          <w:iCs/>
        </w:rPr>
        <w:br/>
        <w:t>береш</w:t>
      </w:r>
    </w:p>
    <w:p w:rsidR="00A66788" w:rsidRDefault="001A7945">
      <w:pPr>
        <w:pStyle w:val="781"/>
        <w:framePr w:w="3785" w:h="3557" w:hRule="exact" w:wrap="none" w:vAnchor="page" w:hAnchor="page" w:x="4585" w:y="10849"/>
        <w:shd w:val="clear" w:color="auto" w:fill="auto"/>
        <w:spacing w:before="0" w:line="193" w:lineRule="exact"/>
        <w:ind w:left="280" w:right="2000"/>
        <w:jc w:val="both"/>
      </w:pPr>
      <w:r>
        <w:rPr>
          <w:rStyle w:val="780pt0"/>
          <w:b/>
          <w:bCs/>
          <w:i/>
          <w:iCs/>
        </w:rPr>
        <w:t xml:space="preserve">виконаємо </w:t>
      </w:r>
      <w:r>
        <w:rPr>
          <w:rStyle w:val="780pt"/>
          <w:b/>
          <w:bCs/>
          <w:i/>
          <w:iCs/>
        </w:rPr>
        <w:t>вдвох</w:t>
      </w:r>
      <w:r>
        <w:rPr>
          <w:rStyle w:val="780pt0"/>
          <w:b/>
          <w:bCs/>
          <w:i/>
          <w:iCs/>
        </w:rPr>
        <w:br/>
        <w:t xml:space="preserve">написав </w:t>
      </w:r>
      <w:r>
        <w:rPr>
          <w:rStyle w:val="780pt"/>
          <w:b/>
          <w:bCs/>
          <w:i/>
          <w:iCs/>
        </w:rPr>
        <w:t>по-своєми</w:t>
      </w:r>
    </w:p>
    <w:p w:rsidR="00A66788" w:rsidRDefault="001A7945">
      <w:pPr>
        <w:pStyle w:val="781"/>
        <w:framePr w:w="1901" w:h="1395" w:hRule="exact" w:wrap="none" w:vAnchor="page" w:hAnchor="page" w:x="6428" w:y="12405"/>
        <w:shd w:val="clear" w:color="auto" w:fill="auto"/>
        <w:spacing w:before="0" w:line="193" w:lineRule="exact"/>
        <w:ind w:left="100" w:right="100"/>
      </w:pPr>
      <w:r>
        <w:rPr>
          <w:rStyle w:val="780pt"/>
          <w:b/>
          <w:bCs/>
          <w:i/>
          <w:iCs/>
        </w:rPr>
        <w:t>в кипі</w:t>
      </w:r>
      <w:r>
        <w:rPr>
          <w:rStyle w:val="780pt0"/>
          <w:b/>
          <w:bCs/>
          <w:i/>
          <w:iCs/>
        </w:rPr>
        <w:t xml:space="preserve"> листя; стати </w:t>
      </w:r>
      <w:r>
        <w:rPr>
          <w:rStyle w:val="780pt"/>
          <w:b/>
          <w:bCs/>
          <w:i/>
          <w:iCs/>
          <w:lang w:val="ru-RU"/>
        </w:rPr>
        <w:t xml:space="preserve">и </w:t>
      </w:r>
      <w:r>
        <w:rPr>
          <w:rStyle w:val="780pt"/>
          <w:b/>
          <w:bCs/>
          <w:i/>
          <w:iCs/>
        </w:rPr>
        <w:t>слід:</w:t>
      </w:r>
      <w:r>
        <w:rPr>
          <w:rStyle w:val="780pt0"/>
          <w:b/>
          <w:bCs/>
          <w:i/>
          <w:iCs/>
        </w:rPr>
        <w:t xml:space="preserve"> ударило щось </w:t>
      </w:r>
      <w:r>
        <w:rPr>
          <w:rStyle w:val="780pt"/>
          <w:b/>
          <w:bCs/>
          <w:i/>
          <w:iCs/>
          <w:lang w:val="ru-RU"/>
        </w:rPr>
        <w:t xml:space="preserve">и </w:t>
      </w:r>
      <w:r>
        <w:rPr>
          <w:rStyle w:val="780pt"/>
          <w:b/>
          <w:bCs/>
          <w:i/>
          <w:iCs/>
        </w:rPr>
        <w:t>бік:</w:t>
      </w:r>
      <w:r>
        <w:rPr>
          <w:rStyle w:val="780pt0"/>
          <w:b/>
          <w:bCs/>
          <w:i/>
          <w:iCs/>
        </w:rPr>
        <w:t xml:space="preserve"> </w:t>
      </w:r>
      <w:r>
        <w:rPr>
          <w:rStyle w:val="780pt"/>
          <w:b/>
          <w:bCs/>
          <w:i/>
          <w:iCs/>
        </w:rPr>
        <w:t>на дворі</w:t>
      </w:r>
      <w:r>
        <w:rPr>
          <w:rStyle w:val="780pt0"/>
          <w:b/>
          <w:bCs/>
          <w:i/>
          <w:iCs/>
        </w:rPr>
        <w:t xml:space="preserve"> кипа піску; зайди </w:t>
      </w:r>
      <w:r>
        <w:rPr>
          <w:rStyle w:val="780pt"/>
          <w:b/>
          <w:bCs/>
          <w:i/>
          <w:iCs/>
        </w:rPr>
        <w:t>в перше</w:t>
      </w:r>
      <w:r>
        <w:rPr>
          <w:rStyle w:val="780pt0"/>
          <w:b/>
          <w:bCs/>
          <w:i/>
          <w:iCs/>
        </w:rPr>
        <w:t xml:space="preserve"> село; </w:t>
      </w:r>
      <w:r>
        <w:rPr>
          <w:rStyle w:val="780pt"/>
          <w:b/>
          <w:bCs/>
          <w:i/>
          <w:iCs/>
        </w:rPr>
        <w:t>чи мало</w:t>
      </w:r>
      <w:r>
        <w:rPr>
          <w:rStyle w:val="780pt0"/>
          <w:b/>
          <w:bCs/>
          <w:i/>
          <w:iCs/>
        </w:rPr>
        <w:t xml:space="preserve"> допомагали? зробили </w:t>
      </w:r>
      <w:r>
        <w:rPr>
          <w:rStyle w:val="780pt"/>
          <w:b/>
          <w:bCs/>
          <w:i/>
          <w:iCs/>
        </w:rPr>
        <w:t>за багато</w:t>
      </w:r>
      <w:r>
        <w:rPr>
          <w:rStyle w:val="780pt0"/>
          <w:b/>
          <w:bCs/>
          <w:i/>
          <w:iCs/>
        </w:rPr>
        <w:t xml:space="preserve"> днів;</w:t>
      </w:r>
    </w:p>
    <w:p w:rsidR="00A66788" w:rsidRDefault="001A7945">
      <w:pPr>
        <w:pStyle w:val="781"/>
        <w:framePr w:w="3629" w:h="2086" w:hRule="exact" w:wrap="none" w:vAnchor="page" w:hAnchor="page" w:x="4857" w:y="13961"/>
        <w:shd w:val="clear" w:color="auto" w:fill="auto"/>
        <w:spacing w:before="0" w:line="193" w:lineRule="exact"/>
        <w:ind w:left="1680" w:right="180"/>
      </w:pPr>
      <w:r>
        <w:rPr>
          <w:rStyle w:val="780pt"/>
          <w:b/>
          <w:bCs/>
          <w:i/>
          <w:iCs/>
        </w:rPr>
        <w:t>и двох</w:t>
      </w:r>
      <w:r>
        <w:rPr>
          <w:rStyle w:val="780pt0"/>
          <w:b/>
          <w:bCs/>
          <w:i/>
          <w:iCs/>
        </w:rPr>
        <w:t xml:space="preserve"> зошитах; </w:t>
      </w:r>
      <w:r>
        <w:rPr>
          <w:rStyle w:val="780pt"/>
          <w:b/>
          <w:bCs/>
          <w:i/>
          <w:iCs/>
        </w:rPr>
        <w:t>по своєму</w:t>
      </w:r>
      <w:r>
        <w:rPr>
          <w:rStyle w:val="780pt0"/>
          <w:b/>
          <w:bCs/>
          <w:i/>
          <w:iCs/>
        </w:rPr>
        <w:t xml:space="preserve"> двору</w:t>
      </w:r>
      <w:r>
        <w:rPr>
          <w:rStyle w:val="787pt0pt0"/>
          <w:b/>
          <w:bCs/>
        </w:rPr>
        <w:t xml:space="preserve"> </w:t>
      </w:r>
      <w:r>
        <w:rPr>
          <w:rStyle w:val="788pt0pt0"/>
          <w:b/>
          <w:bCs/>
        </w:rPr>
        <w:t>тощо.</w:t>
      </w:r>
    </w:p>
    <w:p w:rsidR="00A66788" w:rsidRDefault="001A7945">
      <w:pPr>
        <w:pStyle w:val="170"/>
        <w:framePr w:w="3629" w:h="2086" w:hRule="exact" w:wrap="none" w:vAnchor="page" w:hAnchor="page" w:x="4857" w:y="13961"/>
        <w:shd w:val="clear" w:color="auto" w:fill="auto"/>
        <w:spacing w:after="0" w:line="193" w:lineRule="exact"/>
        <w:ind w:right="180" w:firstLine="0"/>
        <w:jc w:val="right"/>
      </w:pPr>
      <w:r>
        <w:rPr>
          <w:rStyle w:val="17ArialNarrow8pt0pt"/>
        </w:rPr>
        <w:t>УВАГА!</w:t>
      </w:r>
    </w:p>
    <w:p w:rsidR="00A66788" w:rsidRDefault="001A7945">
      <w:pPr>
        <w:pStyle w:val="170"/>
        <w:framePr w:w="3629" w:h="2086" w:hRule="exact" w:wrap="none" w:vAnchor="page" w:hAnchor="page" w:x="4857" w:y="13961"/>
        <w:shd w:val="clear" w:color="auto" w:fill="auto"/>
        <w:spacing w:after="0" w:line="193" w:lineRule="exact"/>
        <w:ind w:left="100" w:right="180" w:firstLine="0"/>
      </w:pPr>
      <w:r>
        <w:rPr>
          <w:rStyle w:val="17ArialNarrow8pt0pt"/>
        </w:rPr>
        <w:t>Ставте питання, вдумуйтеся в значення й роз</w:t>
      </w:r>
      <w:r>
        <w:rPr>
          <w:rStyle w:val="17ArialNarrow8pt0pt"/>
        </w:rPr>
        <w:softHyphen/>
        <w:t>різняйте прислівники в контексті!</w:t>
      </w:r>
    </w:p>
    <w:p w:rsidR="00A66788" w:rsidRDefault="001A7945">
      <w:pPr>
        <w:pStyle w:val="781"/>
        <w:framePr w:w="3629" w:h="2086" w:hRule="exact" w:wrap="none" w:vAnchor="page" w:hAnchor="page" w:x="4857" w:y="13961"/>
        <w:shd w:val="clear" w:color="auto" w:fill="auto"/>
        <w:spacing w:before="0" w:line="193" w:lineRule="exact"/>
        <w:ind w:left="560"/>
      </w:pPr>
      <w:r>
        <w:rPr>
          <w:rStyle w:val="780pt0"/>
          <w:b/>
          <w:bCs/>
          <w:i/>
          <w:iCs/>
        </w:rPr>
        <w:t>Додолу верби гне високі,</w:t>
      </w:r>
    </w:p>
    <w:p w:rsidR="00A66788" w:rsidRDefault="001A7945">
      <w:pPr>
        <w:pStyle w:val="781"/>
        <w:framePr w:w="3629" w:h="2086" w:hRule="exact" w:wrap="none" w:vAnchor="page" w:hAnchor="page" w:x="4857" w:y="13961"/>
        <w:shd w:val="clear" w:color="auto" w:fill="auto"/>
        <w:spacing w:before="0" w:line="193" w:lineRule="exact"/>
        <w:ind w:left="560"/>
      </w:pPr>
      <w:r>
        <w:rPr>
          <w:rStyle w:val="780pt"/>
          <w:b/>
          <w:bCs/>
          <w:i/>
          <w:iCs/>
        </w:rPr>
        <w:t>Горами</w:t>
      </w:r>
      <w:r>
        <w:rPr>
          <w:rStyle w:val="787pt0pt0"/>
          <w:b/>
          <w:bCs/>
        </w:rPr>
        <w:t xml:space="preserve"> </w:t>
      </w:r>
      <w:r>
        <w:rPr>
          <w:rStyle w:val="788pt0pt0"/>
          <w:b/>
          <w:bCs/>
        </w:rPr>
        <w:t xml:space="preserve">(як?) </w:t>
      </w:r>
      <w:r>
        <w:rPr>
          <w:rStyle w:val="780pt0"/>
          <w:b/>
          <w:bCs/>
          <w:i/>
          <w:iCs/>
        </w:rPr>
        <w:t>хвилю підійма.</w:t>
      </w:r>
    </w:p>
    <w:p w:rsidR="00A66788" w:rsidRDefault="001A7945">
      <w:pPr>
        <w:pStyle w:val="781"/>
        <w:framePr w:w="3629" w:h="2086" w:hRule="exact" w:wrap="none" w:vAnchor="page" w:hAnchor="page" w:x="4857" w:y="13961"/>
        <w:shd w:val="clear" w:color="auto" w:fill="auto"/>
        <w:spacing w:before="0" w:line="193" w:lineRule="exact"/>
        <w:ind w:left="560"/>
      </w:pPr>
      <w:r>
        <w:rPr>
          <w:rStyle w:val="780pt"/>
          <w:b/>
          <w:bCs/>
          <w:i/>
          <w:iCs/>
        </w:rPr>
        <w:t xml:space="preserve">За </w:t>
      </w:r>
      <w:r>
        <w:rPr>
          <w:rStyle w:val="780pt"/>
          <w:b/>
          <w:bCs/>
          <w:i/>
          <w:iCs/>
        </w:rPr>
        <w:t>горами</w:t>
      </w:r>
      <w:r>
        <w:rPr>
          <w:rStyle w:val="787pt0pt0"/>
          <w:b/>
          <w:bCs/>
        </w:rPr>
        <w:t xml:space="preserve"> </w:t>
      </w:r>
      <w:r>
        <w:rPr>
          <w:rStyle w:val="788pt0pt0"/>
          <w:b/>
          <w:bCs/>
        </w:rPr>
        <w:t xml:space="preserve">(за чим?) </w:t>
      </w:r>
      <w:r>
        <w:rPr>
          <w:rStyle w:val="780pt0"/>
          <w:b/>
          <w:bCs/>
          <w:i/>
          <w:iCs/>
        </w:rPr>
        <w:t>гори,</w:t>
      </w:r>
    </w:p>
    <w:p w:rsidR="00A66788" w:rsidRDefault="001A7945">
      <w:pPr>
        <w:pStyle w:val="781"/>
        <w:framePr w:w="3629" w:h="2086" w:hRule="exact" w:wrap="none" w:vAnchor="page" w:hAnchor="page" w:x="4857" w:y="13961"/>
        <w:shd w:val="clear" w:color="auto" w:fill="auto"/>
        <w:spacing w:before="0" w:line="193" w:lineRule="exact"/>
        <w:ind w:left="560"/>
      </w:pPr>
      <w:r>
        <w:rPr>
          <w:rStyle w:val="780pt0"/>
          <w:b/>
          <w:bCs/>
          <w:i/>
          <w:iCs/>
        </w:rPr>
        <w:t>Хмарою повиті...</w:t>
      </w:r>
    </w:p>
    <w:p w:rsidR="00A66788" w:rsidRDefault="001A7945">
      <w:pPr>
        <w:pStyle w:val="781"/>
        <w:framePr w:w="3629" w:h="2086" w:hRule="exact" w:wrap="none" w:vAnchor="page" w:hAnchor="page" w:x="4857" w:y="13961"/>
        <w:shd w:val="clear" w:color="auto" w:fill="auto"/>
        <w:spacing w:before="0" w:line="193" w:lineRule="exact"/>
        <w:ind w:left="1680"/>
      </w:pPr>
      <w:r>
        <w:rPr>
          <w:rStyle w:val="780pt0"/>
          <w:b/>
          <w:bCs/>
          <w:i/>
          <w:iCs/>
        </w:rPr>
        <w:t>З тв. Т. Шевченка.</w:t>
      </w:r>
    </w:p>
    <w:p w:rsidR="00A66788" w:rsidRDefault="001A7945">
      <w:pPr>
        <w:pStyle w:val="90"/>
        <w:framePr w:w="3464" w:h="8630" w:hRule="exact" w:wrap="none" w:vAnchor="page" w:hAnchor="page" w:x="8782" w:y="7561"/>
        <w:shd w:val="clear" w:color="auto" w:fill="auto"/>
        <w:spacing w:before="0" w:line="346" w:lineRule="exact"/>
        <w:ind w:right="40"/>
        <w:jc w:val="center"/>
      </w:pPr>
      <w:bookmarkStart w:id="238" w:name="bookmark238"/>
      <w:r>
        <w:rPr>
          <w:rStyle w:val="9ArialNarrow125pt0"/>
          <w:b/>
          <w:bCs/>
        </w:rPr>
        <w:t>§116. Безособово-предика</w:t>
      </w:r>
      <w:r>
        <w:rPr>
          <w:rStyle w:val="9ArialNarrow125pt0"/>
          <w:b/>
          <w:bCs/>
        </w:rPr>
        <w:softHyphen/>
        <w:t xml:space="preserve">тивні прислівники </w:t>
      </w:r>
      <w:r>
        <w:rPr>
          <w:rStyle w:val="9TimesNewRoman2pt"/>
          <w:rFonts w:eastAsia="Arial"/>
        </w:rPr>
        <w:t>Безособові-предикативні</w:t>
      </w:r>
      <w:bookmarkEnd w:id="238"/>
    </w:p>
    <w:p w:rsidR="00A66788" w:rsidRDefault="001A7945">
      <w:pPr>
        <w:pStyle w:val="140"/>
        <w:framePr w:w="3464" w:h="8630" w:hRule="exact" w:wrap="none" w:vAnchor="page" w:hAnchor="page" w:x="8782" w:y="7561"/>
        <w:shd w:val="clear" w:color="auto" w:fill="auto"/>
        <w:spacing w:after="0" w:line="235" w:lineRule="exact"/>
        <w:ind w:left="180" w:right="40" w:firstLine="0"/>
        <w:jc w:val="both"/>
      </w:pPr>
      <w:r>
        <w:rPr>
          <w:rStyle w:val="1410pt0pt4"/>
        </w:rPr>
        <w:t>прислівники (їх ще називають слова</w:t>
      </w:r>
      <w:r>
        <w:rPr>
          <w:rStyle w:val="1410pt0pt4"/>
        </w:rPr>
        <w:softHyphen/>
        <w:t>ми категорії стану) виражають:</w:t>
      </w:r>
    </w:p>
    <w:p w:rsidR="00A66788" w:rsidRDefault="001A7945">
      <w:pPr>
        <w:pStyle w:val="140"/>
        <w:framePr w:w="3464" w:h="8630" w:hRule="exact" w:wrap="none" w:vAnchor="page" w:hAnchor="page" w:x="8782" w:y="7561"/>
        <w:numPr>
          <w:ilvl w:val="0"/>
          <w:numId w:val="147"/>
        </w:numPr>
        <w:shd w:val="clear" w:color="auto" w:fill="auto"/>
        <w:tabs>
          <w:tab w:val="left" w:pos="398"/>
        </w:tabs>
        <w:spacing w:after="0" w:line="235" w:lineRule="exact"/>
        <w:ind w:left="180" w:firstLine="0"/>
        <w:jc w:val="both"/>
      </w:pPr>
      <w:r>
        <w:rPr>
          <w:rStyle w:val="1410pt0pt4"/>
        </w:rPr>
        <w:t>стан природи:</w:t>
      </w:r>
    </w:p>
    <w:p w:rsidR="00A66788" w:rsidRDefault="001A7945">
      <w:pPr>
        <w:pStyle w:val="881"/>
        <w:framePr w:w="3464" w:h="8630" w:hRule="exact" w:wrap="none" w:vAnchor="page" w:hAnchor="page" w:x="8782" w:y="7561"/>
        <w:shd w:val="clear" w:color="auto" w:fill="auto"/>
        <w:spacing w:line="230" w:lineRule="exact"/>
        <w:ind w:left="180" w:firstLine="0"/>
      </w:pPr>
      <w:r>
        <w:t>тихо, ясно, тепло, холодно, темно;</w:t>
      </w:r>
    </w:p>
    <w:p w:rsidR="00A66788" w:rsidRDefault="001A7945">
      <w:pPr>
        <w:pStyle w:val="140"/>
        <w:framePr w:w="3464" w:h="8630" w:hRule="exact" w:wrap="none" w:vAnchor="page" w:hAnchor="page" w:x="8782" w:y="7561"/>
        <w:numPr>
          <w:ilvl w:val="0"/>
          <w:numId w:val="147"/>
        </w:numPr>
        <w:shd w:val="clear" w:color="auto" w:fill="auto"/>
        <w:tabs>
          <w:tab w:val="left" w:pos="394"/>
        </w:tabs>
        <w:spacing w:after="0" w:line="230" w:lineRule="exact"/>
        <w:ind w:left="180" w:right="40" w:firstLine="0"/>
        <w:jc w:val="both"/>
      </w:pPr>
      <w:r>
        <w:rPr>
          <w:rStyle w:val="1410pt0pt4"/>
        </w:rPr>
        <w:t xml:space="preserve">психічний або </w:t>
      </w:r>
      <w:r>
        <w:rPr>
          <w:rStyle w:val="1410pt0pt4"/>
        </w:rPr>
        <w:t>фізичний стан людини:</w:t>
      </w:r>
    </w:p>
    <w:p w:rsidR="00A66788" w:rsidRDefault="001A7945">
      <w:pPr>
        <w:pStyle w:val="881"/>
        <w:framePr w:w="3464" w:h="8630" w:hRule="exact" w:wrap="none" w:vAnchor="page" w:hAnchor="page" w:x="8782" w:y="7561"/>
        <w:shd w:val="clear" w:color="auto" w:fill="auto"/>
        <w:spacing w:line="226" w:lineRule="exact"/>
        <w:ind w:left="180" w:right="40" w:firstLine="0"/>
      </w:pPr>
      <w:r>
        <w:t>радісно, весело, сумно, тривожно, легко, душно, соромно;</w:t>
      </w:r>
    </w:p>
    <w:p w:rsidR="00A66788" w:rsidRDefault="001A7945">
      <w:pPr>
        <w:pStyle w:val="140"/>
        <w:framePr w:w="3464" w:h="8630" w:hRule="exact" w:wrap="none" w:vAnchor="page" w:hAnchor="page" w:x="8782" w:y="7561"/>
        <w:numPr>
          <w:ilvl w:val="0"/>
          <w:numId w:val="147"/>
        </w:numPr>
        <w:shd w:val="clear" w:color="auto" w:fill="auto"/>
        <w:tabs>
          <w:tab w:val="left" w:pos="394"/>
        </w:tabs>
        <w:spacing w:after="0" w:line="226" w:lineRule="exact"/>
        <w:ind w:left="180" w:right="40" w:firstLine="0"/>
        <w:jc w:val="both"/>
      </w:pPr>
      <w:r>
        <w:rPr>
          <w:rStyle w:val="1410pt0pt4"/>
        </w:rPr>
        <w:t>зумовленість, необхідність дії в оцінці людини:</w:t>
      </w:r>
    </w:p>
    <w:p w:rsidR="00A66788" w:rsidRDefault="001A7945">
      <w:pPr>
        <w:pStyle w:val="881"/>
        <w:framePr w:w="3464" w:h="8630" w:hRule="exact" w:wrap="none" w:vAnchor="page" w:hAnchor="page" w:x="8782" w:y="7561"/>
        <w:shd w:val="clear" w:color="auto" w:fill="auto"/>
        <w:spacing w:line="230" w:lineRule="exact"/>
        <w:ind w:left="180" w:right="40" w:firstLine="0"/>
      </w:pPr>
      <w:r>
        <w:t>треба зробити, потрібно попрацю</w:t>
      </w:r>
      <w:r>
        <w:softHyphen/>
        <w:t>вати, необхідно виконати, варто подумати, слід зрозуміти.</w:t>
      </w:r>
    </w:p>
    <w:p w:rsidR="00A66788" w:rsidRDefault="001A7945">
      <w:pPr>
        <w:pStyle w:val="140"/>
        <w:framePr w:w="3464" w:h="8630" w:hRule="exact" w:wrap="none" w:vAnchor="page" w:hAnchor="page" w:x="8782" w:y="7561"/>
        <w:shd w:val="clear" w:color="auto" w:fill="auto"/>
        <w:spacing w:after="0" w:line="230" w:lineRule="exact"/>
        <w:ind w:left="180" w:right="40" w:firstLine="0"/>
        <w:jc w:val="both"/>
      </w:pPr>
      <w:r>
        <w:rPr>
          <w:rStyle w:val="1410pt0pt4"/>
        </w:rPr>
        <w:t>В односкладному безособовому ре</w:t>
      </w:r>
      <w:r>
        <w:rPr>
          <w:rStyle w:val="1410pt0pt4"/>
        </w:rPr>
        <w:softHyphen/>
        <w:t xml:space="preserve">ченні </w:t>
      </w:r>
      <w:r>
        <w:rPr>
          <w:rStyle w:val="1410pt0pt4"/>
        </w:rPr>
        <w:t>такі предикативні прислівники виконують роль головного члена ре</w:t>
      </w:r>
      <w:r>
        <w:rPr>
          <w:rStyle w:val="1410pt0pt4"/>
        </w:rPr>
        <w:softHyphen/>
        <w:t>чення — присудка:</w:t>
      </w:r>
    </w:p>
    <w:p w:rsidR="00A66788" w:rsidRDefault="001A7945">
      <w:pPr>
        <w:pStyle w:val="881"/>
        <w:framePr w:w="3464" w:h="8630" w:hRule="exact" w:wrap="none" w:vAnchor="page" w:hAnchor="page" w:x="8782" w:y="7561"/>
        <w:shd w:val="clear" w:color="auto" w:fill="auto"/>
        <w:spacing w:line="230" w:lineRule="exact"/>
        <w:ind w:left="180" w:right="40" w:firstLine="0"/>
      </w:pPr>
      <w:r>
        <w:t>Смутно і сумно людині, коли, обер</w:t>
      </w:r>
      <w:r>
        <w:softHyphen/>
        <w:t>таючись до найдорожчих джерел дитинства, нічого не бачить вона дорогого, небуденного (О. Довженко)- Так шкода кожної хвилини,</w:t>
      </w:r>
    </w:p>
    <w:p w:rsidR="00A66788" w:rsidRDefault="001A7945">
      <w:pPr>
        <w:pStyle w:val="881"/>
        <w:framePr w:w="3464" w:h="8630" w:hRule="exact" w:wrap="none" w:vAnchor="page" w:hAnchor="page" w:x="8782" w:y="7561"/>
        <w:shd w:val="clear" w:color="auto" w:fill="auto"/>
        <w:spacing w:line="230" w:lineRule="exact"/>
        <w:ind w:right="40" w:firstLine="0"/>
        <w:jc w:val="center"/>
      </w:pPr>
      <w:r>
        <w:t xml:space="preserve">Що порошинкою </w:t>
      </w:r>
      <w:r>
        <w:t>пролине І зникне в прірві забуття, Лишивши жаль і каяття.</w:t>
      </w:r>
    </w:p>
    <w:p w:rsidR="00A66788" w:rsidRDefault="001A7945">
      <w:pPr>
        <w:pStyle w:val="881"/>
        <w:framePr w:w="3464" w:h="8630" w:hRule="exact" w:wrap="none" w:vAnchor="page" w:hAnchor="page" w:x="8782" w:y="7561"/>
        <w:shd w:val="clear" w:color="auto" w:fill="auto"/>
        <w:spacing w:after="124" w:line="230" w:lineRule="exact"/>
        <w:ind w:left="1400" w:firstLine="0"/>
        <w:jc w:val="left"/>
      </w:pPr>
      <w:r>
        <w:t>Олександр Олесь.</w:t>
      </w:r>
    </w:p>
    <w:p w:rsidR="00A66788" w:rsidRDefault="001A7945">
      <w:pPr>
        <w:pStyle w:val="341"/>
        <w:framePr w:w="3464" w:h="8630" w:hRule="exact" w:wrap="none" w:vAnchor="page" w:hAnchor="page" w:x="8782" w:y="7561"/>
        <w:shd w:val="clear" w:color="auto" w:fill="auto"/>
        <w:spacing w:line="300" w:lineRule="exact"/>
        <w:ind w:left="180" w:right="40"/>
        <w:jc w:val="both"/>
      </w:pPr>
      <w:r>
        <w:rPr>
          <w:rStyle w:val="34ArialNarrow105pt0pt"/>
          <w:b/>
          <w:bCs/>
        </w:rPr>
        <w:t xml:space="preserve">§117. Правопис прислівників </w:t>
      </w:r>
      <w:r>
        <w:rPr>
          <w:rStyle w:val="34TimesNewRoman10pt0pt"/>
          <w:rFonts w:eastAsia="Candara"/>
        </w:rPr>
        <w:t>Пишемо разом</w:t>
      </w:r>
    </w:p>
    <w:p w:rsidR="00A66788" w:rsidRDefault="001A7945">
      <w:pPr>
        <w:pStyle w:val="120"/>
        <w:framePr w:w="3464" w:h="8630" w:hRule="exact" w:wrap="none" w:vAnchor="page" w:hAnchor="page" w:x="8782" w:y="7561"/>
        <w:numPr>
          <w:ilvl w:val="0"/>
          <w:numId w:val="189"/>
        </w:numPr>
        <w:shd w:val="clear" w:color="auto" w:fill="auto"/>
        <w:tabs>
          <w:tab w:val="left" w:pos="373"/>
        </w:tabs>
        <w:spacing w:before="0" w:line="300" w:lineRule="exact"/>
        <w:ind w:left="180"/>
        <w:jc w:val="both"/>
      </w:pPr>
      <w:r>
        <w:rPr>
          <w:rStyle w:val="120pt"/>
        </w:rPr>
        <w:t>Прислівники, утворені поєднанням-</w:t>
      </w:r>
    </w:p>
    <w:p w:rsidR="00A66788" w:rsidRDefault="001A7945">
      <w:pPr>
        <w:pStyle w:val="120"/>
        <w:framePr w:w="3464" w:h="8630" w:hRule="exact" w:wrap="none" w:vAnchor="page" w:hAnchor="page" w:x="8782" w:y="7561"/>
        <w:numPr>
          <w:ilvl w:val="0"/>
          <w:numId w:val="147"/>
        </w:numPr>
        <w:shd w:val="clear" w:color="auto" w:fill="auto"/>
        <w:tabs>
          <w:tab w:val="left" w:pos="390"/>
        </w:tabs>
        <w:spacing w:before="0" w:line="300" w:lineRule="exact"/>
        <w:ind w:left="180"/>
        <w:jc w:val="both"/>
      </w:pPr>
      <w:r>
        <w:rPr>
          <w:rStyle w:val="120pt"/>
        </w:rPr>
        <w:t xml:space="preserve">прийменника </w:t>
      </w:r>
      <w:r>
        <w:rPr>
          <w:rStyle w:val="1210pt0pt"/>
        </w:rPr>
        <w:t xml:space="preserve">з </w:t>
      </w:r>
      <w:r>
        <w:rPr>
          <w:rStyle w:val="120pt"/>
        </w:rPr>
        <w:t>прислівником:</w:t>
      </w:r>
    </w:p>
    <w:p w:rsidR="00A66788" w:rsidRDefault="001A7945">
      <w:pPr>
        <w:pStyle w:val="174"/>
        <w:framePr w:wrap="none" w:vAnchor="page" w:hAnchor="page" w:x="4852" w:y="16362"/>
        <w:shd w:val="clear" w:color="auto" w:fill="auto"/>
        <w:spacing w:line="200" w:lineRule="exact"/>
        <w:ind w:left="20"/>
      </w:pPr>
      <w:r>
        <w:rPr>
          <w:rStyle w:val="1710pt0pt"/>
          <w:b/>
          <w:bCs/>
        </w:rPr>
        <w:t>282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52" w:y="7074"/>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881"/>
        <w:framePr w:w="3324" w:h="8938" w:hRule="exact" w:wrap="none" w:vAnchor="page" w:hAnchor="page" w:x="4771" w:y="7371"/>
        <w:shd w:val="clear" w:color="auto" w:fill="auto"/>
        <w:spacing w:line="255" w:lineRule="exact"/>
        <w:ind w:left="180" w:right="80" w:firstLine="0"/>
      </w:pPr>
      <w:r>
        <w:t xml:space="preserve">віднині, відтепер, </w:t>
      </w:r>
      <w:r>
        <w:t>забагато, на</w:t>
      </w:r>
      <w:r>
        <w:softHyphen/>
        <w:t>вічно, надовго, надалі, назавж</w:t>
      </w:r>
      <w:r>
        <w:softHyphen/>
        <w:t>ди, наскрізь, насправді, отак, отут, повсюди, позавчора, поза</w:t>
      </w:r>
      <w:r>
        <w:softHyphen/>
        <w:t>торік, потроху, утричі;</w:t>
      </w:r>
    </w:p>
    <w:p w:rsidR="00A66788" w:rsidRDefault="001A7945">
      <w:pPr>
        <w:pStyle w:val="881"/>
        <w:framePr w:w="3324" w:h="8938" w:hRule="exact" w:wrap="none" w:vAnchor="page" w:hAnchor="page" w:x="4771" w:y="7371"/>
        <w:shd w:val="clear" w:color="auto" w:fill="auto"/>
        <w:spacing w:line="251" w:lineRule="exact"/>
        <w:ind w:left="180" w:right="80" w:firstLine="0"/>
      </w:pPr>
      <w:r>
        <w:t>,</w:t>
      </w:r>
      <w:r>
        <w:rPr>
          <w:rStyle w:val="8885pt0pt"/>
          <w:b/>
          <w:bCs/>
        </w:rPr>
        <w:t xml:space="preserve"> прийменника з коротким (не- членним) прикметником: </w:t>
      </w:r>
      <w:r>
        <w:t>віддавна, востаннє, вручну, до</w:t>
      </w:r>
      <w:r>
        <w:softHyphen/>
        <w:t>пізна, замолоду, заново, звисока, згарячу,</w:t>
      </w:r>
      <w:r>
        <w:t xml:space="preserve"> зліва, знову, зрідка, на</w:t>
      </w:r>
      <w:r>
        <w:softHyphen/>
        <w:t xml:space="preserve">швидку, помалу, сповна, спроста, </w:t>
      </w:r>
      <w:r>
        <w:rPr>
          <w:rStyle w:val="8885pt0pt"/>
          <w:b/>
          <w:bCs/>
        </w:rPr>
        <w:t>але:</w:t>
      </w:r>
    </w:p>
    <w:p w:rsidR="00A66788" w:rsidRDefault="001A7945">
      <w:pPr>
        <w:pStyle w:val="881"/>
        <w:framePr w:w="3324" w:h="8938" w:hRule="exact" w:wrap="none" w:vAnchor="page" w:hAnchor="page" w:x="4771" w:y="7371"/>
        <w:shd w:val="clear" w:color="auto" w:fill="auto"/>
        <w:spacing w:line="251" w:lineRule="exact"/>
        <w:ind w:left="180" w:right="80" w:firstLine="0"/>
      </w:pPr>
      <w:r>
        <w:t>в основному, в цілому, в головно</w:t>
      </w:r>
      <w:r>
        <w:softHyphen/>
        <w:t>му —</w:t>
      </w:r>
      <w:r>
        <w:rPr>
          <w:rStyle w:val="8885pt0pt"/>
          <w:b/>
          <w:bCs/>
        </w:rPr>
        <w:t xml:space="preserve"> повна форма;</w:t>
      </w:r>
    </w:p>
    <w:p w:rsidR="00A66788" w:rsidRDefault="001A7945">
      <w:pPr>
        <w:pStyle w:val="881"/>
        <w:framePr w:w="3324" w:h="8938" w:hRule="exact" w:wrap="none" w:vAnchor="page" w:hAnchor="page" w:x="4771" w:y="7371"/>
        <w:numPr>
          <w:ilvl w:val="0"/>
          <w:numId w:val="147"/>
        </w:numPr>
        <w:shd w:val="clear" w:color="auto" w:fill="auto"/>
        <w:tabs>
          <w:tab w:val="left" w:pos="192"/>
        </w:tabs>
        <w:spacing w:line="251" w:lineRule="exact"/>
        <w:ind w:left="180" w:right="80" w:hanging="140"/>
        <w:jc w:val="left"/>
      </w:pPr>
      <w:r>
        <w:rPr>
          <w:rStyle w:val="8885pt0pt"/>
          <w:b/>
          <w:bCs/>
        </w:rPr>
        <w:t xml:space="preserve">прийменника з числівником: </w:t>
      </w:r>
      <w:r>
        <w:t>удвоє, утроє, уп’ятеро, уперше, удруге, усьоме, удвох, утрьох, ушістьох, водно, заодно, поодин</w:t>
      </w:r>
      <w:r>
        <w:softHyphen/>
        <w:t>ці, спершу;</w:t>
      </w:r>
    </w:p>
    <w:p w:rsidR="00A66788" w:rsidRDefault="001A7945">
      <w:pPr>
        <w:pStyle w:val="881"/>
        <w:framePr w:w="3324" w:h="8938" w:hRule="exact" w:wrap="none" w:vAnchor="page" w:hAnchor="page" w:x="4771" w:y="7371"/>
        <w:numPr>
          <w:ilvl w:val="0"/>
          <w:numId w:val="147"/>
        </w:numPr>
        <w:shd w:val="clear" w:color="auto" w:fill="auto"/>
        <w:tabs>
          <w:tab w:val="left" w:pos="192"/>
        </w:tabs>
        <w:spacing w:line="243" w:lineRule="exact"/>
        <w:ind w:left="180" w:right="80" w:hanging="140"/>
        <w:jc w:val="left"/>
      </w:pPr>
      <w:r>
        <w:rPr>
          <w:rStyle w:val="8885pt0pt"/>
          <w:b/>
          <w:bCs/>
        </w:rPr>
        <w:t xml:space="preserve">прийменника із займенником: </w:t>
      </w:r>
      <w:r>
        <w:t>унічию, утім, навіщо, нащо, пе</w:t>
      </w:r>
      <w:r>
        <w:softHyphen/>
        <w:t>редусім, почім, почому,</w:t>
      </w:r>
    </w:p>
    <w:p w:rsidR="00A66788" w:rsidRDefault="001A7945">
      <w:pPr>
        <w:pStyle w:val="461"/>
        <w:framePr w:w="3324" w:h="8938" w:hRule="exact" w:wrap="none" w:vAnchor="page" w:hAnchor="page" w:x="4771" w:y="7371"/>
        <w:shd w:val="clear" w:color="auto" w:fill="auto"/>
        <w:spacing w:after="0" w:line="243" w:lineRule="exact"/>
        <w:ind w:left="180" w:firstLine="0"/>
      </w:pPr>
      <w:r>
        <w:rPr>
          <w:rStyle w:val="462"/>
          <w:b/>
          <w:bCs/>
        </w:rPr>
        <w:t>але:</w:t>
      </w:r>
    </w:p>
    <w:p w:rsidR="00A66788" w:rsidRDefault="001A7945">
      <w:pPr>
        <w:pStyle w:val="881"/>
        <w:framePr w:w="3324" w:h="8938" w:hRule="exact" w:wrap="none" w:vAnchor="page" w:hAnchor="page" w:x="4771" w:y="7371"/>
        <w:shd w:val="clear" w:color="auto" w:fill="auto"/>
        <w:spacing w:line="243" w:lineRule="exact"/>
        <w:ind w:left="180" w:right="80" w:firstLine="0"/>
      </w:pPr>
      <w:r>
        <w:t>до чого, за віщо, за що</w:t>
      </w:r>
      <w:r>
        <w:rPr>
          <w:rStyle w:val="8885pt0pt"/>
          <w:b/>
          <w:bCs/>
        </w:rPr>
        <w:t xml:space="preserve"> (у ролі Додатків).</w:t>
      </w:r>
    </w:p>
    <w:p w:rsidR="00A66788" w:rsidRDefault="001A7945">
      <w:pPr>
        <w:pStyle w:val="461"/>
        <w:framePr w:w="3324" w:h="8938" w:hRule="exact" w:wrap="none" w:vAnchor="page" w:hAnchor="page" w:x="4771" w:y="7371"/>
        <w:shd w:val="clear" w:color="auto" w:fill="auto"/>
        <w:spacing w:after="0" w:line="239" w:lineRule="exact"/>
        <w:ind w:left="180" w:right="380" w:firstLine="0"/>
        <w:jc w:val="left"/>
      </w:pPr>
      <w:r>
        <w:rPr>
          <w:rStyle w:val="462"/>
          <w:b/>
          <w:bCs/>
        </w:rPr>
        <w:t xml:space="preserve">Порівняйте із займенниками: </w:t>
      </w:r>
      <w:r>
        <w:rPr>
          <w:rStyle w:val="469pt0pt0"/>
          <w:b/>
          <w:bCs/>
        </w:rPr>
        <w:t>ні на що, ні за що;</w:t>
      </w:r>
    </w:p>
    <w:p w:rsidR="00A66788" w:rsidRDefault="001A7945">
      <w:pPr>
        <w:pStyle w:val="881"/>
        <w:framePr w:w="3324" w:h="8938" w:hRule="exact" w:wrap="none" w:vAnchor="page" w:hAnchor="page" w:x="4771" w:y="7371"/>
        <w:numPr>
          <w:ilvl w:val="0"/>
          <w:numId w:val="147"/>
        </w:numPr>
        <w:shd w:val="clear" w:color="auto" w:fill="auto"/>
        <w:tabs>
          <w:tab w:val="left" w:pos="192"/>
        </w:tabs>
        <w:spacing w:line="239" w:lineRule="exact"/>
        <w:ind w:left="180" w:right="80" w:hanging="140"/>
      </w:pPr>
      <w:r>
        <w:rPr>
          <w:rStyle w:val="8885pt0pt"/>
          <w:b/>
          <w:bCs/>
        </w:rPr>
        <w:t xml:space="preserve">кількох прийменників із будь- якою частиною мови: </w:t>
      </w:r>
      <w:r>
        <w:t xml:space="preserve">удосвіта, завбільшки, </w:t>
      </w:r>
      <w:r>
        <w:t>завдовж</w:t>
      </w:r>
      <w:r>
        <w:softHyphen/>
        <w:t>ки, знадвору, навздогін, навзнак, навкруг, навмисне, навпаки, навприсядки, навпростець, нав</w:t>
      </w:r>
      <w:r>
        <w:softHyphen/>
        <w:t>стіж, наосліп, напоготові, по</w:t>
      </w:r>
      <w:r>
        <w:softHyphen/>
        <w:t>завчора, попідтинню, спідлоба:</w:t>
      </w:r>
    </w:p>
    <w:p w:rsidR="00A66788" w:rsidRDefault="001A7945">
      <w:pPr>
        <w:pStyle w:val="140"/>
        <w:framePr w:w="3674" w:h="7640" w:hRule="exact" w:wrap="none" w:vAnchor="page" w:hAnchor="page" w:x="8371" w:y="7407"/>
        <w:numPr>
          <w:ilvl w:val="0"/>
          <w:numId w:val="147"/>
        </w:numPr>
        <w:shd w:val="clear" w:color="auto" w:fill="auto"/>
        <w:tabs>
          <w:tab w:val="left" w:pos="514"/>
        </w:tabs>
        <w:spacing w:after="0" w:line="251" w:lineRule="exact"/>
        <w:ind w:left="580" w:right="120" w:hanging="280"/>
      </w:pPr>
      <w:r>
        <w:rPr>
          <w:rStyle w:val="1410pt0pt4"/>
        </w:rPr>
        <w:t>кількох основ (з прийменником чи без нього):</w:t>
      </w:r>
    </w:p>
    <w:p w:rsidR="00A66788" w:rsidRDefault="001A7945">
      <w:pPr>
        <w:pStyle w:val="881"/>
        <w:framePr w:w="3674" w:h="7640" w:hRule="exact" w:wrap="none" w:vAnchor="page" w:hAnchor="page" w:x="8371" w:y="7407"/>
        <w:shd w:val="clear" w:color="auto" w:fill="auto"/>
        <w:spacing w:line="251" w:lineRule="exact"/>
        <w:ind w:left="580" w:right="120" w:firstLine="0"/>
      </w:pPr>
      <w:r>
        <w:t>босоніж, ліворуч, мимоволі, ми</w:t>
      </w:r>
      <w:r>
        <w:softHyphen/>
        <w:t>мохідь, мимохіть, н</w:t>
      </w:r>
      <w:r>
        <w:t>асамперед, натщесерце, нашвидкуруч, обі</w:t>
      </w:r>
      <w:r>
        <w:softHyphen/>
        <w:t>руч, очевидно, повсякчас, привсе</w:t>
      </w:r>
      <w:r>
        <w:softHyphen/>
        <w:t>людно, стрімголов, тимчасово.</w:t>
      </w:r>
    </w:p>
    <w:p w:rsidR="00A66788" w:rsidRDefault="001A7945">
      <w:pPr>
        <w:pStyle w:val="881"/>
        <w:framePr w:w="3674" w:h="7640" w:hRule="exact" w:wrap="none" w:vAnchor="page" w:hAnchor="page" w:x="8371" w:y="7407"/>
        <w:numPr>
          <w:ilvl w:val="0"/>
          <w:numId w:val="190"/>
        </w:numPr>
        <w:shd w:val="clear" w:color="auto" w:fill="auto"/>
        <w:tabs>
          <w:tab w:val="left" w:pos="302"/>
        </w:tabs>
        <w:spacing w:line="251" w:lineRule="exact"/>
        <w:ind w:left="280" w:right="120" w:hanging="180"/>
      </w:pPr>
      <w:r>
        <w:rPr>
          <w:rStyle w:val="8810pt0pt"/>
        </w:rPr>
        <w:t>Складні прислівники, утворені спо</w:t>
      </w:r>
      <w:r>
        <w:rPr>
          <w:rStyle w:val="8810pt0pt"/>
        </w:rPr>
        <w:softHyphen/>
        <w:t xml:space="preserve">лученням часток </w:t>
      </w:r>
      <w:r>
        <w:t>аби-, ані-, де-, чи-, що-, як-</w:t>
      </w:r>
      <w:r>
        <w:rPr>
          <w:rStyle w:val="8885pt0pt"/>
          <w:b/>
          <w:bCs/>
        </w:rPr>
        <w:t xml:space="preserve"> </w:t>
      </w:r>
      <w:r>
        <w:rPr>
          <w:rStyle w:val="8810pt0pt"/>
        </w:rPr>
        <w:t xml:space="preserve">з будь-якою частиною мови: </w:t>
      </w:r>
      <w:r>
        <w:t>абиколи, абияк, аніскільки, аніте</w:t>
      </w:r>
      <w:r>
        <w:softHyphen/>
        <w:t xml:space="preserve">лень, </w:t>
      </w:r>
      <w:r>
        <w:t>анічичирк, анітрохи, дедалі, деінде, декуди, чимало, щоночі, щодня, щороку, щодуху, щонайви</w:t>
      </w:r>
      <w:r>
        <w:softHyphen/>
        <w:t>ще, щонайдужчий, щоправда, що</w:t>
      </w:r>
      <w:r>
        <w:softHyphen/>
        <w:t xml:space="preserve">разу, якомога, якраз, якнайбільше, якнайдужче, </w:t>
      </w:r>
      <w:r>
        <w:rPr>
          <w:rStyle w:val="8810pt0pt"/>
        </w:rPr>
        <w:t>але:</w:t>
      </w:r>
    </w:p>
    <w:p w:rsidR="00A66788" w:rsidRDefault="001A7945">
      <w:pPr>
        <w:pStyle w:val="881"/>
        <w:framePr w:w="3674" w:h="7640" w:hRule="exact" w:wrap="none" w:vAnchor="page" w:hAnchor="page" w:x="8371" w:y="7407"/>
        <w:shd w:val="clear" w:color="auto" w:fill="auto"/>
        <w:spacing w:after="60" w:line="251" w:lineRule="exact"/>
        <w:ind w:left="280" w:right="120" w:firstLine="0"/>
      </w:pPr>
      <w:r>
        <w:t>дарма що, поки що, тільки що, хіба що, чи що.</w:t>
      </w:r>
    </w:p>
    <w:p w:rsidR="00A66788" w:rsidRDefault="001A7945">
      <w:pPr>
        <w:pStyle w:val="140"/>
        <w:framePr w:w="3674" w:h="7640" w:hRule="exact" w:wrap="none" w:vAnchor="page" w:hAnchor="page" w:x="8371" w:y="7407"/>
        <w:shd w:val="clear" w:color="auto" w:fill="auto"/>
        <w:spacing w:after="0" w:line="251" w:lineRule="exact"/>
        <w:ind w:left="280" w:firstLine="0"/>
        <w:jc w:val="both"/>
      </w:pPr>
      <w:r>
        <w:rPr>
          <w:rStyle w:val="1410pt0pt4"/>
        </w:rPr>
        <w:t>Пишемо через дефіс</w:t>
      </w:r>
    </w:p>
    <w:p w:rsidR="00A66788" w:rsidRDefault="001A7945">
      <w:pPr>
        <w:pStyle w:val="461"/>
        <w:framePr w:w="3674" w:h="7640" w:hRule="exact" w:wrap="none" w:vAnchor="page" w:hAnchor="page" w:x="8371" w:y="7407"/>
        <w:numPr>
          <w:ilvl w:val="0"/>
          <w:numId w:val="191"/>
        </w:numPr>
        <w:shd w:val="clear" w:color="auto" w:fill="auto"/>
        <w:tabs>
          <w:tab w:val="left" w:pos="293"/>
        </w:tabs>
        <w:spacing w:after="0" w:line="251" w:lineRule="exact"/>
        <w:ind w:left="280" w:right="120" w:hanging="180"/>
      </w:pPr>
      <w:r>
        <w:rPr>
          <w:rStyle w:val="462"/>
          <w:b/>
          <w:bCs/>
        </w:rPr>
        <w:t>Прислівники, утво</w:t>
      </w:r>
      <w:r>
        <w:rPr>
          <w:rStyle w:val="462"/>
          <w:b/>
          <w:bCs/>
        </w:rPr>
        <w:t>рені від прик</w:t>
      </w:r>
      <w:r>
        <w:rPr>
          <w:rStyle w:val="462"/>
          <w:b/>
          <w:bCs/>
        </w:rPr>
        <w:softHyphen/>
        <w:t>метників і займенників за допомо</w:t>
      </w:r>
      <w:r>
        <w:rPr>
          <w:rStyle w:val="462"/>
          <w:b/>
          <w:bCs/>
        </w:rPr>
        <w:softHyphen/>
        <w:t xml:space="preserve">гою прийменника </w:t>
      </w:r>
      <w:r>
        <w:rPr>
          <w:rStyle w:val="469pt0pt0"/>
          <w:b/>
          <w:bCs/>
        </w:rPr>
        <w:t>по-</w:t>
      </w:r>
      <w:r>
        <w:rPr>
          <w:rStyle w:val="462"/>
          <w:b/>
          <w:bCs/>
        </w:rPr>
        <w:t xml:space="preserve"> та суфіксів </w:t>
      </w:r>
      <w:r>
        <w:rPr>
          <w:rStyle w:val="469pt0pt0"/>
          <w:b/>
          <w:bCs/>
        </w:rPr>
        <w:t>-ому, -єму, -и:</w:t>
      </w:r>
    </w:p>
    <w:p w:rsidR="00A66788" w:rsidRDefault="001A7945">
      <w:pPr>
        <w:pStyle w:val="881"/>
        <w:framePr w:w="3674" w:h="7640" w:hRule="exact" w:wrap="none" w:vAnchor="page" w:hAnchor="page" w:x="8371" w:y="7407"/>
        <w:shd w:val="clear" w:color="auto" w:fill="auto"/>
        <w:spacing w:line="235" w:lineRule="exact"/>
        <w:ind w:left="280" w:right="120" w:firstLine="0"/>
      </w:pPr>
      <w:r>
        <w:t>по-українському, по-козацькому, по-братньому, по-київськи, по-гос- подарськи, по-нашому, по-вашому, по-моєму, по-твоєму, по-іншому, по-їхньому.</w:t>
      </w:r>
    </w:p>
    <w:p w:rsidR="00A66788" w:rsidRDefault="001A7945">
      <w:pPr>
        <w:pStyle w:val="af0"/>
        <w:framePr w:w="3728" w:h="201" w:hRule="exact" w:wrap="none" w:vAnchor="page" w:hAnchor="page" w:x="8342" w:y="15171"/>
        <w:shd w:val="clear" w:color="auto" w:fill="auto"/>
        <w:spacing w:line="202" w:lineRule="exact"/>
        <w:ind w:right="240" w:firstLine="0"/>
      </w:pPr>
      <w:r>
        <w:rPr>
          <w:rStyle w:val="ArialNarrow8pt0pt2"/>
        </w:rPr>
        <w:t>УВАГА!</w:t>
      </w:r>
    </w:p>
    <w:p w:rsidR="00A66788" w:rsidRDefault="001A7945">
      <w:pPr>
        <w:pStyle w:val="af0"/>
        <w:framePr w:w="3728" w:h="834" w:hRule="exact" w:wrap="none" w:vAnchor="page" w:hAnchor="page" w:x="8342" w:y="15368"/>
        <w:shd w:val="clear" w:color="auto" w:fill="auto"/>
        <w:spacing w:line="202" w:lineRule="exact"/>
        <w:ind w:right="240" w:firstLine="0"/>
        <w:jc w:val="both"/>
      </w:pPr>
      <w:r>
        <w:rPr>
          <w:rStyle w:val="ArialNarrow8pt0pt2"/>
        </w:rPr>
        <w:t xml:space="preserve">У </w:t>
      </w:r>
      <w:r>
        <w:rPr>
          <w:rStyle w:val="ArialNarrow8pt0pt2"/>
        </w:rPr>
        <w:t>прислівниках цього типу, утворених від склад</w:t>
      </w:r>
      <w:r>
        <w:rPr>
          <w:rStyle w:val="ArialNarrow8pt0pt2"/>
        </w:rPr>
        <w:softHyphen/>
        <w:t xml:space="preserve">них прикметників, що пишуться через дефіс, дефіс ставиться тільки після </w:t>
      </w:r>
      <w:r>
        <w:rPr>
          <w:rStyle w:val="ArialNarrow8pt0pt3"/>
        </w:rPr>
        <w:t>по: по-соціалде- мократичному.</w:t>
      </w:r>
    </w:p>
    <w:p w:rsidR="00A66788" w:rsidRDefault="001A7945">
      <w:pPr>
        <w:pStyle w:val="174"/>
        <w:framePr w:wrap="none" w:vAnchor="page" w:hAnchor="page" w:x="11461" w:y="16520"/>
        <w:shd w:val="clear" w:color="auto" w:fill="auto"/>
        <w:spacing w:line="200" w:lineRule="exact"/>
        <w:ind w:left="20"/>
      </w:pPr>
      <w:r>
        <w:rPr>
          <w:rStyle w:val="1710pt0pt"/>
          <w:b/>
          <w:bCs/>
        </w:rPr>
        <w:t>283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73" w:y="7010"/>
        <w:shd w:val="clear" w:color="auto" w:fill="auto"/>
        <w:spacing w:line="170" w:lineRule="exact"/>
        <w:ind w:left="20"/>
      </w:pPr>
      <w:r>
        <w:rPr>
          <w:rStyle w:val="ArialNarrow85pt0pt7"/>
          <w:i/>
          <w:iCs/>
        </w:rPr>
        <w:lastRenderedPageBreak/>
        <w:t>УКРА ЇНСЬКА МОВА</w:t>
      </w:r>
    </w:p>
    <w:p w:rsidR="00A66788" w:rsidRDefault="001A7945">
      <w:pPr>
        <w:pStyle w:val="140"/>
        <w:framePr w:w="4049" w:h="8873" w:hRule="exact" w:wrap="none" w:vAnchor="page" w:hAnchor="page" w:x="4402" w:y="7381"/>
        <w:numPr>
          <w:ilvl w:val="0"/>
          <w:numId w:val="191"/>
        </w:numPr>
        <w:shd w:val="clear" w:color="auto" w:fill="auto"/>
        <w:tabs>
          <w:tab w:val="left" w:pos="326"/>
        </w:tabs>
        <w:spacing w:after="0" w:line="246" w:lineRule="exact"/>
        <w:ind w:left="420" w:right="80" w:hanging="340"/>
        <w:jc w:val="both"/>
      </w:pPr>
      <w:r>
        <w:rPr>
          <w:rStyle w:val="1410pt0pt4"/>
        </w:rPr>
        <w:t>Прислівники, утворені за допомо</w:t>
      </w:r>
      <w:r>
        <w:rPr>
          <w:rStyle w:val="1410pt0pt4"/>
        </w:rPr>
        <w:softHyphen/>
        <w:t xml:space="preserve">гою прийменника </w:t>
      </w:r>
      <w:r>
        <w:rPr>
          <w:rStyle w:val="140pt4"/>
          <w:b/>
          <w:bCs/>
        </w:rPr>
        <w:t>по</w:t>
      </w:r>
      <w:r>
        <w:rPr>
          <w:rStyle w:val="1410pt0pt4"/>
        </w:rPr>
        <w:t xml:space="preserve"> від порядко</w:t>
      </w:r>
      <w:r>
        <w:rPr>
          <w:rStyle w:val="1410pt0pt4"/>
        </w:rPr>
        <w:softHyphen/>
        <w:t>ви</w:t>
      </w:r>
      <w:r>
        <w:rPr>
          <w:rStyle w:val="1410pt0pt4"/>
        </w:rPr>
        <w:t>х числівників:</w:t>
      </w:r>
    </w:p>
    <w:p w:rsidR="00A66788" w:rsidRDefault="001A7945">
      <w:pPr>
        <w:pStyle w:val="131"/>
        <w:framePr w:w="4049" w:h="8873" w:hRule="exact" w:wrap="none" w:vAnchor="page" w:hAnchor="page" w:x="4402" w:y="7381"/>
        <w:shd w:val="clear" w:color="auto" w:fill="auto"/>
        <w:spacing w:after="0" w:line="246" w:lineRule="exact"/>
        <w:ind w:left="420" w:right="80" w:firstLine="0"/>
        <w:jc w:val="both"/>
      </w:pPr>
      <w:r>
        <w:rPr>
          <w:rStyle w:val="1395pt0pt8"/>
          <w:b/>
          <w:bCs/>
          <w:i/>
          <w:iCs/>
        </w:rPr>
        <w:t>по-перше, по-друге, по-третє, по- п'яте, по-сьоме, по-десяте.</w:t>
      </w:r>
    </w:p>
    <w:p w:rsidR="00A66788" w:rsidRDefault="001A7945">
      <w:pPr>
        <w:pStyle w:val="140"/>
        <w:framePr w:w="4049" w:h="8873" w:hRule="exact" w:wrap="none" w:vAnchor="page" w:hAnchor="page" w:x="4402" w:y="7381"/>
        <w:numPr>
          <w:ilvl w:val="0"/>
          <w:numId w:val="191"/>
        </w:numPr>
        <w:shd w:val="clear" w:color="auto" w:fill="auto"/>
        <w:tabs>
          <w:tab w:val="left" w:pos="326"/>
        </w:tabs>
        <w:spacing w:after="0" w:line="241" w:lineRule="exact"/>
        <w:ind w:left="420" w:right="80" w:hanging="340"/>
        <w:jc w:val="both"/>
      </w:pPr>
      <w:r>
        <w:rPr>
          <w:rStyle w:val="1410pt0pt4"/>
        </w:rPr>
        <w:t>Прислівники, утворені за допомо</w:t>
      </w:r>
      <w:r>
        <w:rPr>
          <w:rStyle w:val="1410pt0pt4"/>
        </w:rPr>
        <w:softHyphen/>
        <w:t xml:space="preserve">гою часток </w:t>
      </w:r>
      <w:r>
        <w:rPr>
          <w:rStyle w:val="140pt4"/>
          <w:b/>
          <w:bCs/>
        </w:rPr>
        <w:t>будь-, -небудь, казна-, хтозна-то:</w:t>
      </w:r>
    </w:p>
    <w:p w:rsidR="00A66788" w:rsidRDefault="001A7945">
      <w:pPr>
        <w:pStyle w:val="131"/>
        <w:framePr w:w="4049" w:h="8873" w:hRule="exact" w:wrap="none" w:vAnchor="page" w:hAnchor="page" w:x="4402" w:y="7381"/>
        <w:shd w:val="clear" w:color="auto" w:fill="auto"/>
        <w:spacing w:after="0" w:line="241" w:lineRule="exact"/>
        <w:ind w:left="420" w:right="80" w:firstLine="0"/>
        <w:jc w:val="both"/>
      </w:pPr>
      <w:r>
        <w:rPr>
          <w:rStyle w:val="1395pt0pt8"/>
          <w:b/>
          <w:bCs/>
          <w:i/>
          <w:iCs/>
        </w:rPr>
        <w:t>будь-де, будь-коли, будь-куди, де-не</w:t>
      </w:r>
      <w:r>
        <w:rPr>
          <w:rStyle w:val="1395pt0pt8"/>
          <w:b/>
          <w:bCs/>
          <w:i/>
          <w:iCs/>
        </w:rPr>
        <w:softHyphen/>
        <w:t>будь, як-небудь, казна-звідки, каз</w:t>
      </w:r>
      <w:r>
        <w:rPr>
          <w:rStyle w:val="1395pt0pt8"/>
          <w:b/>
          <w:bCs/>
          <w:i/>
          <w:iCs/>
        </w:rPr>
        <w:softHyphen/>
        <w:t xml:space="preserve">на-коли, так-то, аби-то, </w:t>
      </w:r>
      <w:r>
        <w:rPr>
          <w:rStyle w:val="1395pt0pt8"/>
          <w:b/>
          <w:bCs/>
          <w:i/>
          <w:iCs/>
        </w:rPr>
        <w:t>хтозна- як, хтозна-скільки.</w:t>
      </w:r>
    </w:p>
    <w:p w:rsidR="00A66788" w:rsidRDefault="001A7945">
      <w:pPr>
        <w:pStyle w:val="131"/>
        <w:framePr w:w="4049" w:h="8873" w:hRule="exact" w:wrap="none" w:vAnchor="page" w:hAnchor="page" w:x="4402" w:y="7381"/>
        <w:numPr>
          <w:ilvl w:val="0"/>
          <w:numId w:val="191"/>
        </w:numPr>
        <w:shd w:val="clear" w:color="auto" w:fill="auto"/>
        <w:tabs>
          <w:tab w:val="left" w:pos="330"/>
        </w:tabs>
        <w:spacing w:after="0" w:line="241" w:lineRule="exact"/>
        <w:ind w:left="420" w:right="80" w:hanging="340"/>
        <w:jc w:val="both"/>
      </w:pPr>
      <w:r>
        <w:rPr>
          <w:rStyle w:val="1310pt0pt5"/>
        </w:rPr>
        <w:t>Прислівники, утворені складан</w:t>
      </w:r>
      <w:r>
        <w:rPr>
          <w:rStyle w:val="1310pt0pt5"/>
        </w:rPr>
        <w:softHyphen/>
        <w:t>ням одного й того самого слова, си</w:t>
      </w:r>
      <w:r>
        <w:rPr>
          <w:rStyle w:val="1310pt0pt5"/>
        </w:rPr>
        <w:softHyphen/>
        <w:t xml:space="preserve">нонімічних чи антонімічних пар: </w:t>
      </w:r>
      <w:r>
        <w:rPr>
          <w:rStyle w:val="1395pt0pt8"/>
          <w:b/>
          <w:bCs/>
          <w:i/>
          <w:iCs/>
        </w:rPr>
        <w:t>довго-довго, ледве-ледве, ось-ось, часто-густо, любо-дорого, тиш</w:t>
      </w:r>
      <w:r>
        <w:rPr>
          <w:rStyle w:val="1395pt0pt8"/>
          <w:b/>
          <w:bCs/>
          <w:i/>
          <w:iCs/>
        </w:rPr>
        <w:softHyphen/>
        <w:t xml:space="preserve">ком-нишком, більш-менш, рано- вранці, видимо-невидимо, без кін- </w:t>
      </w:r>
      <w:r>
        <w:rPr>
          <w:rStyle w:val="1395pt0pt8"/>
          <w:b/>
          <w:bCs/>
          <w:i/>
          <w:iCs/>
        </w:rPr>
        <w:t>ця-краю, зроду-віку, з давніх-давен, не сьогодні-завтра, врешті-решт.</w:t>
      </w:r>
    </w:p>
    <w:p w:rsidR="00A66788" w:rsidRDefault="001A7945">
      <w:pPr>
        <w:pStyle w:val="131"/>
        <w:framePr w:w="4049" w:h="8873" w:hRule="exact" w:wrap="none" w:vAnchor="page" w:hAnchor="page" w:x="4402" w:y="7381"/>
        <w:numPr>
          <w:ilvl w:val="0"/>
          <w:numId w:val="191"/>
        </w:numPr>
        <w:shd w:val="clear" w:color="auto" w:fill="auto"/>
        <w:tabs>
          <w:tab w:val="left" w:pos="649"/>
        </w:tabs>
        <w:spacing w:after="125" w:line="241" w:lineRule="exact"/>
        <w:ind w:left="420" w:right="80" w:firstLine="0"/>
        <w:jc w:val="both"/>
      </w:pPr>
      <w:r>
        <w:rPr>
          <w:rStyle w:val="1310pt0pt5"/>
        </w:rPr>
        <w:t>Через два дефіси пишемо при</w:t>
      </w:r>
      <w:r>
        <w:rPr>
          <w:rStyle w:val="1310pt0pt5"/>
        </w:rPr>
        <w:softHyphen/>
        <w:t xml:space="preserve">слівники (їх треба запам’ятати): </w:t>
      </w:r>
      <w:r>
        <w:rPr>
          <w:rStyle w:val="1395pt0pt8"/>
          <w:b/>
          <w:bCs/>
          <w:i/>
          <w:iCs/>
        </w:rPr>
        <w:t xml:space="preserve">де-не-де, десь-не-десь, пліч-о-пліч, віч-на-віч, коли-не-коли, як-не-як, будь-що-будь, хоч-не-хоч, всього-на- всього, </w:t>
      </w:r>
      <w:r>
        <w:rPr>
          <w:rStyle w:val="1395pt0pt8"/>
          <w:b/>
          <w:bCs/>
          <w:i/>
          <w:iCs/>
        </w:rPr>
        <w:t>тет-а-тет.</w:t>
      </w:r>
    </w:p>
    <w:p w:rsidR="00A66788" w:rsidRDefault="001A7945">
      <w:pPr>
        <w:pStyle w:val="170"/>
        <w:framePr w:w="4049" w:h="8873" w:hRule="exact" w:wrap="none" w:vAnchor="page" w:hAnchor="page" w:x="4402" w:y="7381"/>
        <w:shd w:val="clear" w:color="auto" w:fill="auto"/>
        <w:spacing w:after="0" w:line="160" w:lineRule="exact"/>
        <w:ind w:right="80" w:firstLine="0"/>
        <w:jc w:val="right"/>
      </w:pPr>
      <w:r>
        <w:rPr>
          <w:rStyle w:val="17ArialNarrow8pt0pt"/>
        </w:rPr>
        <w:t>ЗАПАМ’ЯТАЙТЕ!</w:t>
      </w:r>
    </w:p>
    <w:p w:rsidR="00A66788" w:rsidRDefault="001A7945">
      <w:pPr>
        <w:pStyle w:val="170"/>
        <w:framePr w:w="4049" w:h="8873" w:hRule="exact" w:wrap="none" w:vAnchor="page" w:hAnchor="page" w:x="4402" w:y="7381"/>
        <w:shd w:val="clear" w:color="auto" w:fill="auto"/>
        <w:spacing w:after="0" w:line="208" w:lineRule="exact"/>
        <w:ind w:left="420" w:firstLine="0"/>
      </w:pPr>
      <w:r>
        <w:rPr>
          <w:rStyle w:val="17ArialNarrow8pt0pt"/>
        </w:rPr>
        <w:t>Правопис таких прислівників:</w:t>
      </w:r>
    </w:p>
    <w:p w:rsidR="00A66788" w:rsidRDefault="001A7945">
      <w:pPr>
        <w:pStyle w:val="231"/>
        <w:framePr w:w="4049" w:h="8873" w:hRule="exact" w:wrap="none" w:vAnchor="page" w:hAnchor="page" w:x="4402" w:y="7381"/>
        <w:numPr>
          <w:ilvl w:val="0"/>
          <w:numId w:val="147"/>
        </w:numPr>
        <w:shd w:val="clear" w:color="auto" w:fill="auto"/>
        <w:tabs>
          <w:tab w:val="left" w:pos="657"/>
        </w:tabs>
        <w:spacing w:after="0" w:line="208" w:lineRule="exact"/>
        <w:ind w:left="780" w:right="80" w:hanging="360"/>
        <w:jc w:val="left"/>
      </w:pPr>
      <w:r>
        <w:rPr>
          <w:rStyle w:val="23ArialNarrow8pt0pt4"/>
          <w:i/>
          <w:iCs/>
        </w:rPr>
        <w:t>все одно, тим часом, у стократ, з усіх усюд, сам на сам, один на один,</w:t>
      </w:r>
    </w:p>
    <w:p w:rsidR="00A66788" w:rsidRDefault="001A7945">
      <w:pPr>
        <w:pStyle w:val="180"/>
        <w:framePr w:w="4049" w:h="8873" w:hRule="exact" w:wrap="none" w:vAnchor="page" w:hAnchor="page" w:x="4402" w:y="7381"/>
        <w:shd w:val="clear" w:color="auto" w:fill="auto"/>
        <w:spacing w:before="0" w:after="0" w:line="208" w:lineRule="exact"/>
        <w:ind w:left="780"/>
        <w:jc w:val="left"/>
      </w:pPr>
      <w:r>
        <w:rPr>
          <w:rStyle w:val="18ArialNarrow0pt2"/>
        </w:rPr>
        <w:t>але:</w:t>
      </w:r>
    </w:p>
    <w:p w:rsidR="00A66788" w:rsidRDefault="001A7945">
      <w:pPr>
        <w:pStyle w:val="231"/>
        <w:framePr w:w="4049" w:h="8873" w:hRule="exact" w:wrap="none" w:vAnchor="page" w:hAnchor="page" w:x="4402" w:y="7381"/>
        <w:shd w:val="clear" w:color="auto" w:fill="auto"/>
        <w:spacing w:after="0" w:line="208" w:lineRule="exact"/>
        <w:ind w:left="780" w:firstLine="0"/>
        <w:jc w:val="left"/>
      </w:pPr>
      <w:r>
        <w:rPr>
          <w:rStyle w:val="23ArialNarrow8pt0pt4"/>
          <w:i/>
          <w:iCs/>
        </w:rPr>
        <w:t>сам-один, сам-самісінький;</w:t>
      </w:r>
    </w:p>
    <w:p w:rsidR="00A66788" w:rsidRDefault="001A7945">
      <w:pPr>
        <w:pStyle w:val="231"/>
        <w:framePr w:w="4049" w:h="8873" w:hRule="exact" w:wrap="none" w:vAnchor="page" w:hAnchor="page" w:x="4402" w:y="7381"/>
        <w:numPr>
          <w:ilvl w:val="0"/>
          <w:numId w:val="147"/>
        </w:numPr>
        <w:shd w:val="clear" w:color="auto" w:fill="auto"/>
        <w:tabs>
          <w:tab w:val="left" w:pos="666"/>
        </w:tabs>
        <w:spacing w:after="0" w:line="208" w:lineRule="exact"/>
        <w:ind w:left="780" w:right="80" w:hanging="360"/>
        <w:jc w:val="left"/>
      </w:pPr>
      <w:r>
        <w:rPr>
          <w:rStyle w:val="23ArialNarrow8pt0pt4"/>
          <w:i/>
          <w:iCs/>
        </w:rPr>
        <w:t>по-латині, на-гора, геть-чисто, десь- інде, десь-інколи, де-факто, де-юре;</w:t>
      </w:r>
    </w:p>
    <w:p w:rsidR="00A66788" w:rsidRDefault="001A7945">
      <w:pPr>
        <w:pStyle w:val="231"/>
        <w:framePr w:w="4049" w:h="8873" w:hRule="exact" w:wrap="none" w:vAnchor="page" w:hAnchor="page" w:x="4402" w:y="7381"/>
        <w:numPr>
          <w:ilvl w:val="0"/>
          <w:numId w:val="147"/>
        </w:numPr>
        <w:shd w:val="clear" w:color="auto" w:fill="auto"/>
        <w:tabs>
          <w:tab w:val="left" w:pos="666"/>
          <w:tab w:val="left" w:leader="underscore" w:pos="3512"/>
        </w:tabs>
        <w:spacing w:after="0" w:line="208" w:lineRule="exact"/>
        <w:ind w:left="780" w:right="80" w:hanging="360"/>
        <w:jc w:val="left"/>
      </w:pPr>
      <w:r>
        <w:rPr>
          <w:rStyle w:val="23ArialNarrow8pt0pt4"/>
          <w:i/>
          <w:iCs/>
        </w:rPr>
        <w:t xml:space="preserve">навіки, на віки, </w:t>
      </w:r>
      <w:r>
        <w:rPr>
          <w:rStyle w:val="23ArialNarrow8pt0pt4"/>
          <w:i/>
          <w:iCs/>
        </w:rPr>
        <w:t>повік-віки, навік-віки, на віки вічні.</w:t>
      </w:r>
      <w:r>
        <w:rPr>
          <w:rStyle w:val="23ArialNarrow8pt0pt0"/>
        </w:rPr>
        <w:tab/>
      </w:r>
    </w:p>
    <w:p w:rsidR="00A66788" w:rsidRDefault="001A7945">
      <w:pPr>
        <w:pStyle w:val="190"/>
        <w:framePr w:w="3655" w:h="8969" w:hRule="exact" w:wrap="none" w:vAnchor="page" w:hAnchor="page" w:x="8803" w:y="7390"/>
        <w:shd w:val="clear" w:color="auto" w:fill="auto"/>
        <w:spacing w:before="0" w:line="246" w:lineRule="exact"/>
        <w:ind w:left="280"/>
        <w:jc w:val="both"/>
      </w:pPr>
      <w:r>
        <w:rPr>
          <w:rStyle w:val="1910pt"/>
          <w:b/>
          <w:bCs/>
        </w:rPr>
        <w:t>Пишемо окремо</w:t>
      </w:r>
    </w:p>
    <w:p w:rsidR="00A66788" w:rsidRDefault="001A7945">
      <w:pPr>
        <w:pStyle w:val="140"/>
        <w:framePr w:w="3655" w:h="8969" w:hRule="exact" w:wrap="none" w:vAnchor="page" w:hAnchor="page" w:x="8803" w:y="7390"/>
        <w:numPr>
          <w:ilvl w:val="0"/>
          <w:numId w:val="192"/>
        </w:numPr>
        <w:shd w:val="clear" w:color="auto" w:fill="auto"/>
        <w:tabs>
          <w:tab w:val="left" w:pos="236"/>
        </w:tabs>
        <w:spacing w:after="0" w:line="246" w:lineRule="exact"/>
        <w:ind w:left="280" w:right="20" w:hanging="260"/>
        <w:jc w:val="both"/>
      </w:pPr>
      <w:r>
        <w:rPr>
          <w:rStyle w:val="1410pt0pt4"/>
        </w:rPr>
        <w:t>Прислівникові сполуки, що скла</w:t>
      </w:r>
      <w:r>
        <w:rPr>
          <w:rStyle w:val="1410pt0pt4"/>
        </w:rPr>
        <w:softHyphen/>
        <w:t>даються з прийменника та іменни</w:t>
      </w:r>
      <w:r>
        <w:rPr>
          <w:rStyle w:val="1410pt0pt4"/>
        </w:rPr>
        <w:softHyphen/>
        <w:t>ка, але в яких іменник зберігає своє конкретне лексичне значення й граматичну форму (між прий</w:t>
      </w:r>
      <w:r>
        <w:rPr>
          <w:rStyle w:val="1410pt0pt4"/>
        </w:rPr>
        <w:softHyphen/>
        <w:t>менником і керованим ним іменни</w:t>
      </w:r>
      <w:r>
        <w:rPr>
          <w:rStyle w:val="1410pt0pt4"/>
        </w:rPr>
        <w:softHyphen/>
        <w:t xml:space="preserve">ком можна </w:t>
      </w:r>
      <w:r>
        <w:rPr>
          <w:rStyle w:val="1410pt0pt4"/>
        </w:rPr>
        <w:t>вставити означення до іменника).</w:t>
      </w:r>
    </w:p>
    <w:p w:rsidR="00A66788" w:rsidRDefault="001A7945">
      <w:pPr>
        <w:pStyle w:val="140"/>
        <w:framePr w:w="3655" w:h="8969" w:hRule="exact" w:wrap="none" w:vAnchor="page" w:hAnchor="page" w:x="8803" w:y="7390"/>
        <w:shd w:val="clear" w:color="auto" w:fill="auto"/>
        <w:spacing w:after="0" w:line="246" w:lineRule="exact"/>
        <w:ind w:left="20" w:right="20" w:firstLine="260"/>
      </w:pPr>
      <w:r>
        <w:rPr>
          <w:rStyle w:val="1410pt0pt4"/>
        </w:rPr>
        <w:t>Найуживаніші прислівникові сполучення:</w:t>
      </w:r>
    </w:p>
    <w:p w:rsidR="00A66788" w:rsidRDefault="001A7945">
      <w:pPr>
        <w:pStyle w:val="131"/>
        <w:framePr w:w="3655" w:h="8969" w:hRule="exact" w:wrap="none" w:vAnchor="page" w:hAnchor="page" w:x="8803" w:y="7390"/>
        <w:shd w:val="clear" w:color="auto" w:fill="auto"/>
        <w:spacing w:after="0" w:line="246" w:lineRule="exact"/>
        <w:ind w:right="220" w:firstLine="0"/>
        <w:jc w:val="center"/>
      </w:pPr>
      <w:r>
        <w:rPr>
          <w:rStyle w:val="1395pt0pt9"/>
          <w:b/>
          <w:bCs/>
          <w:i/>
          <w:iCs/>
        </w:rPr>
        <w:t>Без</w:t>
      </w:r>
    </w:p>
    <w:p w:rsidR="00A66788" w:rsidRDefault="001A7945">
      <w:pPr>
        <w:pStyle w:val="131"/>
        <w:framePr w:w="3655" w:h="8969" w:hRule="exact" w:wrap="none" w:vAnchor="page" w:hAnchor="page" w:x="8803" w:y="7390"/>
        <w:shd w:val="clear" w:color="auto" w:fill="auto"/>
        <w:spacing w:after="0" w:line="246" w:lineRule="exact"/>
        <w:ind w:left="280" w:right="20" w:firstLine="0"/>
        <w:jc w:val="both"/>
      </w:pPr>
      <w:r>
        <w:rPr>
          <w:rStyle w:val="1395pt0pt8"/>
          <w:b/>
          <w:bCs/>
          <w:i/>
          <w:iCs/>
        </w:rPr>
        <w:t>без відома, без жалю, без кінця, без ліку, без мети, без наміру, без пут</w:t>
      </w:r>
      <w:r>
        <w:rPr>
          <w:rStyle w:val="1395pt0pt8"/>
          <w:b/>
          <w:bCs/>
          <w:i/>
          <w:iCs/>
        </w:rPr>
        <w:softHyphen/>
        <w:t>тя, без сліду, без смаку, без сумні</w:t>
      </w:r>
      <w:r>
        <w:rPr>
          <w:rStyle w:val="1395pt0pt8"/>
          <w:b/>
          <w:bCs/>
          <w:i/>
          <w:iCs/>
        </w:rPr>
        <w:softHyphen/>
        <w:t>ву, без угаву, без упину;</w:t>
      </w:r>
    </w:p>
    <w:p w:rsidR="00A66788" w:rsidRDefault="001A7945">
      <w:pPr>
        <w:pStyle w:val="131"/>
        <w:framePr w:w="3655" w:h="8969" w:hRule="exact" w:wrap="none" w:vAnchor="page" w:hAnchor="page" w:x="8803" w:y="7390"/>
        <w:shd w:val="clear" w:color="auto" w:fill="auto"/>
        <w:spacing w:after="0" w:line="246" w:lineRule="exact"/>
        <w:ind w:right="220" w:firstLine="0"/>
        <w:jc w:val="center"/>
      </w:pPr>
      <w:r>
        <w:rPr>
          <w:rStyle w:val="1395pt0pt8"/>
          <w:b/>
          <w:bCs/>
          <w:i/>
          <w:iCs/>
        </w:rPr>
        <w:t>в</w:t>
      </w:r>
    </w:p>
    <w:p w:rsidR="00A66788" w:rsidRDefault="001A7945">
      <w:pPr>
        <w:pStyle w:val="131"/>
        <w:framePr w:w="3655" w:h="8969" w:hRule="exact" w:wrap="none" w:vAnchor="page" w:hAnchor="page" w:x="8803" w:y="7390"/>
        <w:shd w:val="clear" w:color="auto" w:fill="auto"/>
        <w:spacing w:after="0" w:line="246" w:lineRule="exact"/>
        <w:ind w:left="280" w:right="20" w:firstLine="0"/>
      </w:pPr>
      <w:r>
        <w:rPr>
          <w:rStyle w:val="1395pt0pt8"/>
          <w:b/>
          <w:bCs/>
          <w:i/>
          <w:iCs/>
        </w:rPr>
        <w:t xml:space="preserve">в міру, в нагороду, в ногу, в обмін, в обріз, в позику, в цілості; </w:t>
      </w:r>
      <w:r>
        <w:rPr>
          <w:rStyle w:val="1395pt0pt9"/>
          <w:b/>
          <w:bCs/>
          <w:i/>
          <w:iCs/>
        </w:rPr>
        <w:t>до</w:t>
      </w:r>
    </w:p>
    <w:p w:rsidR="00A66788" w:rsidRDefault="001A7945">
      <w:pPr>
        <w:pStyle w:val="131"/>
        <w:framePr w:w="3655" w:h="8969" w:hRule="exact" w:wrap="none" w:vAnchor="page" w:hAnchor="page" w:x="8803" w:y="7390"/>
        <w:shd w:val="clear" w:color="auto" w:fill="auto"/>
        <w:spacing w:after="0" w:line="246" w:lineRule="exact"/>
        <w:ind w:left="280" w:right="20" w:firstLine="0"/>
        <w:jc w:val="both"/>
      </w:pPr>
      <w:r>
        <w:rPr>
          <w:rStyle w:val="1395pt0pt8"/>
          <w:b/>
          <w:bCs/>
          <w:i/>
          <w:iCs/>
        </w:rPr>
        <w:t>до вподоби, до діла, до загину, до за</w:t>
      </w:r>
      <w:r>
        <w:rPr>
          <w:rStyle w:val="1395pt0pt8"/>
          <w:b/>
          <w:bCs/>
          <w:i/>
          <w:iCs/>
        </w:rPr>
        <w:softHyphen/>
        <w:t>питання, до ладу, до лиха, до лиця, до міри, до останку, до пари, до пуття, до речі, до решти, до сма</w:t>
      </w:r>
      <w:r>
        <w:rPr>
          <w:rStyle w:val="1395pt0pt8"/>
          <w:b/>
          <w:bCs/>
          <w:i/>
          <w:iCs/>
        </w:rPr>
        <w:softHyphen/>
        <w:t xml:space="preserve">ку, до смерті, до снаги, до сьогодні; </w:t>
      </w:r>
      <w:r>
        <w:rPr>
          <w:rStyle w:val="1395pt0pt9"/>
          <w:b/>
          <w:bCs/>
          <w:i/>
          <w:iCs/>
        </w:rPr>
        <w:t>за (з)</w:t>
      </w:r>
    </w:p>
    <w:p w:rsidR="00A66788" w:rsidRDefault="001A7945">
      <w:pPr>
        <w:pStyle w:val="131"/>
        <w:framePr w:w="3655" w:h="8969" w:hRule="exact" w:wrap="none" w:vAnchor="page" w:hAnchor="page" w:x="8803" w:y="7390"/>
        <w:shd w:val="clear" w:color="auto" w:fill="auto"/>
        <w:spacing w:after="0" w:line="246" w:lineRule="exact"/>
        <w:ind w:left="280" w:right="20" w:firstLine="0"/>
      </w:pPr>
      <w:r>
        <w:rPr>
          <w:rStyle w:val="1395pt0pt8"/>
          <w:b/>
          <w:bCs/>
          <w:i/>
          <w:iCs/>
        </w:rPr>
        <w:t>з</w:t>
      </w:r>
      <w:r>
        <w:rPr>
          <w:rStyle w:val="1395pt0pt8"/>
          <w:b/>
          <w:bCs/>
          <w:i/>
          <w:iCs/>
        </w:rPr>
        <w:t>а дня, за кордон, за кордоном, за рахунок, за світла, з болю, з пере</w:t>
      </w:r>
      <w:r>
        <w:rPr>
          <w:rStyle w:val="1395pt0pt8"/>
          <w:b/>
          <w:bCs/>
          <w:i/>
          <w:iCs/>
        </w:rPr>
        <w:softHyphen/>
        <w:t>ляку, з радості, з розгону; на</w:t>
      </w:r>
    </w:p>
    <w:p w:rsidR="00A66788" w:rsidRDefault="001A7945">
      <w:pPr>
        <w:pStyle w:val="131"/>
        <w:framePr w:w="3655" w:h="8969" w:hRule="exact" w:wrap="none" w:vAnchor="page" w:hAnchor="page" w:x="8803" w:y="7390"/>
        <w:shd w:val="clear" w:color="auto" w:fill="auto"/>
        <w:spacing w:after="0" w:line="241" w:lineRule="exact"/>
        <w:ind w:left="280" w:right="20" w:firstLine="0"/>
        <w:jc w:val="both"/>
      </w:pPr>
      <w:r>
        <w:rPr>
          <w:rStyle w:val="1395pt0pt8"/>
          <w:b/>
          <w:bCs/>
          <w:i/>
          <w:iCs/>
        </w:rPr>
        <w:t>на біс, на вагу, на весну</w:t>
      </w:r>
      <w:r>
        <w:rPr>
          <w:rStyle w:val="1310pt0pt5"/>
        </w:rPr>
        <w:t xml:space="preserve"> (але </w:t>
      </w:r>
      <w:r>
        <w:rPr>
          <w:rStyle w:val="1395pt0pt8"/>
          <w:b/>
          <w:bCs/>
          <w:i/>
          <w:iCs/>
        </w:rPr>
        <w:t>навес</w:t>
      </w:r>
      <w:r>
        <w:rPr>
          <w:rStyle w:val="1395pt0pt8"/>
          <w:b/>
          <w:bCs/>
          <w:i/>
          <w:iCs/>
        </w:rPr>
        <w:softHyphen/>
        <w:t>ні), на вибір, на відмінно, на віку, на голову, на диво, на жаль, на зло, на мить, на око, на поруки, на прощан</w:t>
      </w:r>
      <w:r>
        <w:rPr>
          <w:rStyle w:val="1395pt0pt8"/>
          <w:b/>
          <w:bCs/>
          <w:i/>
          <w:iCs/>
        </w:rPr>
        <w:softHyphen/>
        <w:t xml:space="preserve">ня, на </w:t>
      </w:r>
      <w:r>
        <w:rPr>
          <w:rStyle w:val="1395pt0pt8"/>
          <w:b/>
          <w:bCs/>
          <w:i/>
          <w:iCs/>
        </w:rPr>
        <w:t>радість, на руку, на скаку&gt; на славу, на сміх, на совість, на ходу:</w:t>
      </w:r>
    </w:p>
    <w:p w:rsidR="00A66788" w:rsidRDefault="001A7945">
      <w:pPr>
        <w:pStyle w:val="174"/>
        <w:framePr w:wrap="none" w:vAnchor="page" w:hAnchor="page" w:x="4652" w:y="16578"/>
        <w:shd w:val="clear" w:color="auto" w:fill="auto"/>
        <w:spacing w:line="200" w:lineRule="exact"/>
        <w:ind w:left="20"/>
      </w:pPr>
      <w:r>
        <w:rPr>
          <w:rStyle w:val="1710pt0pt"/>
          <w:b/>
          <w:bCs/>
        </w:rPr>
        <w:t>284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16" w:y="6864"/>
        <w:shd w:val="clear" w:color="auto" w:fill="auto"/>
        <w:spacing w:line="220" w:lineRule="exact"/>
        <w:ind w:left="20"/>
      </w:pPr>
      <w:r>
        <w:rPr>
          <w:rStyle w:val="ArialNarrow85pt0pt6"/>
          <w:i/>
          <w:iCs/>
          <w:lang w:val="ru-RU"/>
        </w:rPr>
        <w:lastRenderedPageBreak/>
        <w:t xml:space="preserve">Гоаматика: </w:t>
      </w:r>
      <w:r>
        <w:rPr>
          <w:rStyle w:val="ArialNarrow85pt0pt6"/>
          <w:i/>
          <w:iCs/>
        </w:rPr>
        <w:t>морфологія</w:t>
      </w:r>
      <w:r>
        <w:rPr>
          <w:rStyle w:val="TimesNewRoman11pt0pt0"/>
          <w:rFonts w:eastAsia="Arial"/>
        </w:rPr>
        <w:t xml:space="preserve">, </w:t>
      </w:r>
      <w:r>
        <w:rPr>
          <w:rStyle w:val="ArialNarrow9pt0pt0"/>
          <w:i/>
          <w:iCs/>
        </w:rPr>
        <w:t>синтаксис</w:t>
      </w:r>
    </w:p>
    <w:p w:rsidR="00A66788" w:rsidRDefault="001A7945">
      <w:pPr>
        <w:pStyle w:val="131"/>
        <w:framePr w:w="3498" w:h="9280" w:hRule="exact" w:wrap="none" w:vAnchor="page" w:hAnchor="page" w:x="4612" w:y="7252"/>
        <w:shd w:val="clear" w:color="auto" w:fill="auto"/>
        <w:spacing w:after="0" w:line="267" w:lineRule="exact"/>
        <w:ind w:left="120" w:firstLine="0"/>
        <w:jc w:val="center"/>
      </w:pPr>
      <w:r>
        <w:rPr>
          <w:rStyle w:val="1395pt0pt9"/>
          <w:b/>
          <w:bCs/>
          <w:i/>
          <w:iCs/>
        </w:rPr>
        <w:t xml:space="preserve">під </w:t>
      </w:r>
      <w:r>
        <w:rPr>
          <w:rStyle w:val="1395pt0pt9"/>
          <w:b/>
          <w:bCs/>
          <w:i/>
          <w:iCs/>
          <w:lang w:val="ru-RU"/>
        </w:rPr>
        <w:t>(по)</w:t>
      </w:r>
    </w:p>
    <w:p w:rsidR="00A66788" w:rsidRDefault="001A7945">
      <w:pPr>
        <w:pStyle w:val="131"/>
        <w:framePr w:w="3498" w:h="9280" w:hRule="exact" w:wrap="none" w:vAnchor="page" w:hAnchor="page" w:x="4612" w:y="7252"/>
        <w:shd w:val="clear" w:color="auto" w:fill="auto"/>
        <w:spacing w:after="0" w:line="267" w:lineRule="exact"/>
        <w:ind w:left="120" w:right="60" w:firstLine="0"/>
        <w:jc w:val="both"/>
      </w:pPr>
      <w:r>
        <w:rPr>
          <w:rStyle w:val="1395pt0pt8"/>
          <w:b/>
          <w:bCs/>
          <w:i/>
          <w:iCs/>
        </w:rPr>
        <w:t xml:space="preserve">під </w:t>
      </w:r>
      <w:r>
        <w:rPr>
          <w:rStyle w:val="1395pt0pt8"/>
          <w:b/>
          <w:bCs/>
          <w:i/>
          <w:iCs/>
          <w:lang w:val="ru-RU"/>
        </w:rPr>
        <w:t xml:space="preserve">боком, </w:t>
      </w:r>
      <w:r>
        <w:rPr>
          <w:rStyle w:val="1395pt0pt8"/>
          <w:b/>
          <w:bCs/>
          <w:i/>
          <w:iCs/>
        </w:rPr>
        <w:t xml:space="preserve">під </w:t>
      </w:r>
      <w:r>
        <w:rPr>
          <w:rStyle w:val="1395pt0pt8"/>
          <w:b/>
          <w:bCs/>
          <w:i/>
          <w:iCs/>
          <w:lang w:val="ru-RU"/>
        </w:rPr>
        <w:t xml:space="preserve">силу, </w:t>
      </w:r>
      <w:r>
        <w:rPr>
          <w:rStyle w:val="1395pt0pt8"/>
          <w:b/>
          <w:bCs/>
          <w:i/>
          <w:iCs/>
        </w:rPr>
        <w:t xml:space="preserve">під </w:t>
      </w:r>
      <w:r>
        <w:rPr>
          <w:rStyle w:val="1395pt0pt8"/>
          <w:b/>
          <w:bCs/>
          <w:i/>
          <w:iCs/>
          <w:lang w:val="ru-RU"/>
        </w:rPr>
        <w:t>гору, по за</w:t>
      </w:r>
      <w:r>
        <w:rPr>
          <w:rStyle w:val="1395pt0pt8"/>
          <w:b/>
          <w:bCs/>
          <w:i/>
          <w:iCs/>
          <w:lang w:val="ru-RU"/>
        </w:rPr>
        <w:softHyphen/>
        <w:t xml:space="preserve">кону, по </w:t>
      </w:r>
      <w:r>
        <w:rPr>
          <w:rStyle w:val="1395pt0pt8"/>
          <w:b/>
          <w:bCs/>
          <w:i/>
          <w:iCs/>
        </w:rPr>
        <w:t xml:space="preserve">змозі, </w:t>
      </w:r>
      <w:r>
        <w:rPr>
          <w:rStyle w:val="1395pt0pt8"/>
          <w:b/>
          <w:bCs/>
          <w:i/>
          <w:iCs/>
          <w:lang w:val="ru-RU"/>
        </w:rPr>
        <w:t xml:space="preserve">по </w:t>
      </w:r>
      <w:r>
        <w:rPr>
          <w:rStyle w:val="1395pt0pt8"/>
          <w:b/>
          <w:bCs/>
          <w:i/>
          <w:iCs/>
        </w:rPr>
        <w:t xml:space="preserve">можливості, </w:t>
      </w:r>
      <w:r>
        <w:rPr>
          <w:rStyle w:val="1395pt0pt8"/>
          <w:b/>
          <w:bCs/>
          <w:i/>
          <w:iCs/>
          <w:lang w:val="ru-RU"/>
        </w:rPr>
        <w:t xml:space="preserve">по </w:t>
      </w:r>
      <w:r>
        <w:rPr>
          <w:rStyle w:val="1395pt0pt8"/>
          <w:b/>
          <w:bCs/>
          <w:i/>
          <w:iCs/>
        </w:rPr>
        <w:t xml:space="preserve">правді, </w:t>
      </w:r>
      <w:r>
        <w:rPr>
          <w:rStyle w:val="1395pt0pt8"/>
          <w:b/>
          <w:bCs/>
          <w:i/>
          <w:iCs/>
          <w:lang w:val="ru-RU"/>
        </w:rPr>
        <w:t xml:space="preserve">по </w:t>
      </w:r>
      <w:r>
        <w:rPr>
          <w:rStyle w:val="1395pt0pt8"/>
          <w:b/>
          <w:bCs/>
          <w:i/>
          <w:iCs/>
        </w:rPr>
        <w:t xml:space="preserve">совісті, </w:t>
      </w:r>
      <w:r>
        <w:rPr>
          <w:rStyle w:val="1395pt0pt8"/>
          <w:b/>
          <w:bCs/>
          <w:i/>
          <w:iCs/>
          <w:lang w:val="ru-RU"/>
        </w:rPr>
        <w:t xml:space="preserve">по </w:t>
      </w:r>
      <w:r>
        <w:rPr>
          <w:rStyle w:val="1395pt0pt8"/>
          <w:b/>
          <w:bCs/>
          <w:i/>
          <w:iCs/>
        </w:rPr>
        <w:t xml:space="preserve">сусідству, </w:t>
      </w:r>
      <w:r>
        <w:rPr>
          <w:rStyle w:val="1395pt0pt8"/>
          <w:b/>
          <w:bCs/>
          <w:i/>
          <w:iCs/>
          <w:lang w:val="ru-RU"/>
        </w:rPr>
        <w:t xml:space="preserve">по </w:t>
      </w:r>
      <w:r>
        <w:rPr>
          <w:rStyle w:val="1395pt0pt8"/>
          <w:b/>
          <w:bCs/>
          <w:i/>
          <w:iCs/>
        </w:rPr>
        <w:t xml:space="preserve">суті, </w:t>
      </w:r>
      <w:r>
        <w:rPr>
          <w:rStyle w:val="1395pt0pt8"/>
          <w:b/>
          <w:bCs/>
          <w:i/>
          <w:iCs/>
          <w:lang w:val="ru-RU"/>
        </w:rPr>
        <w:t xml:space="preserve">по </w:t>
      </w:r>
      <w:r>
        <w:rPr>
          <w:rStyle w:val="1395pt0pt8"/>
          <w:b/>
          <w:bCs/>
          <w:i/>
          <w:iCs/>
        </w:rPr>
        <w:t>щир</w:t>
      </w:r>
      <w:r>
        <w:rPr>
          <w:rStyle w:val="1395pt0pt9"/>
          <w:b/>
          <w:bCs/>
          <w:i/>
          <w:iCs/>
        </w:rPr>
        <w:t>ості;</w:t>
      </w:r>
    </w:p>
    <w:p w:rsidR="00A66788" w:rsidRDefault="001A7945">
      <w:pPr>
        <w:pStyle w:val="1033"/>
        <w:framePr w:w="3498" w:h="9280" w:hRule="exact" w:wrap="none" w:vAnchor="page" w:hAnchor="page" w:x="4612" w:y="7252"/>
        <w:shd w:val="clear" w:color="auto" w:fill="auto"/>
        <w:ind w:left="120"/>
      </w:pPr>
      <w:bookmarkStart w:id="239" w:name="bookmark239"/>
      <w:r>
        <w:rPr>
          <w:rStyle w:val="1034"/>
          <w:i/>
          <w:iCs/>
          <w:lang w:val="ru-RU"/>
        </w:rPr>
        <w:t xml:space="preserve">и </w:t>
      </w:r>
      <w:r>
        <w:rPr>
          <w:rStyle w:val="1034"/>
          <w:i/>
          <w:iCs/>
        </w:rPr>
        <w:t>(Уві)</w:t>
      </w:r>
      <w:bookmarkEnd w:id="239"/>
    </w:p>
    <w:p w:rsidR="00A66788" w:rsidRDefault="001A7945">
      <w:pPr>
        <w:pStyle w:val="131"/>
        <w:framePr w:w="3498" w:h="9280" w:hRule="exact" w:wrap="none" w:vAnchor="page" w:hAnchor="page" w:x="4612" w:y="7252"/>
        <w:shd w:val="clear" w:color="auto" w:fill="auto"/>
        <w:spacing w:after="0" w:line="263" w:lineRule="exact"/>
        <w:ind w:left="120" w:firstLine="0"/>
        <w:jc w:val="both"/>
      </w:pPr>
      <w:r>
        <w:rPr>
          <w:rStyle w:val="1395pt0pt8"/>
          <w:b/>
          <w:bCs/>
          <w:i/>
          <w:iCs/>
          <w:lang w:val="ru-RU"/>
        </w:rPr>
        <w:t xml:space="preserve">у </w:t>
      </w:r>
      <w:r>
        <w:rPr>
          <w:rStyle w:val="1395pt0pt8"/>
          <w:b/>
          <w:bCs/>
          <w:i/>
          <w:iCs/>
        </w:rPr>
        <w:t xml:space="preserve">вигляді, уві сні, </w:t>
      </w:r>
      <w:r>
        <w:rPr>
          <w:rStyle w:val="1395pt0pt8"/>
          <w:b/>
          <w:bCs/>
          <w:i/>
          <w:iCs/>
          <w:lang w:val="ru-RU"/>
        </w:rPr>
        <w:t xml:space="preserve">у </w:t>
      </w:r>
      <w:r>
        <w:rPr>
          <w:rStyle w:val="1395pt0pt8"/>
          <w:b/>
          <w:bCs/>
          <w:i/>
          <w:iCs/>
        </w:rPr>
        <w:t xml:space="preserve">поміч, </w:t>
      </w:r>
      <w:r>
        <w:rPr>
          <w:rStyle w:val="1395pt0pt8"/>
          <w:b/>
          <w:bCs/>
          <w:i/>
          <w:iCs/>
          <w:lang w:val="ru-RU"/>
        </w:rPr>
        <w:t>у стократ.</w:t>
      </w:r>
    </w:p>
    <w:p w:rsidR="00A66788" w:rsidRDefault="001A7945">
      <w:pPr>
        <w:pStyle w:val="140"/>
        <w:framePr w:w="3498" w:h="9280" w:hRule="exact" w:wrap="none" w:vAnchor="page" w:hAnchor="page" w:x="4612" w:y="7252"/>
        <w:numPr>
          <w:ilvl w:val="0"/>
          <w:numId w:val="187"/>
        </w:numPr>
        <w:shd w:val="clear" w:color="auto" w:fill="auto"/>
        <w:tabs>
          <w:tab w:val="left" w:pos="1543"/>
        </w:tabs>
        <w:spacing w:after="0" w:line="263" w:lineRule="exact"/>
        <w:ind w:left="120" w:right="60" w:firstLine="0"/>
        <w:jc w:val="both"/>
      </w:pPr>
      <w:r>
        <w:rPr>
          <w:rStyle w:val="1410pt0pt4"/>
        </w:rPr>
        <w:t>Прислівники,</w:t>
      </w:r>
      <w:r>
        <w:rPr>
          <w:rStyle w:val="1410pt0pt4"/>
        </w:rPr>
        <w:tab/>
        <w:t>утворені сполучен</w:t>
      </w:r>
      <w:r>
        <w:rPr>
          <w:rStyle w:val="1410pt0pt4"/>
        </w:rPr>
        <w:softHyphen/>
        <w:t xml:space="preserve">ням прийменника </w:t>
      </w:r>
      <w:r>
        <w:rPr>
          <w:rStyle w:val="140pt4"/>
          <w:b/>
          <w:bCs/>
        </w:rPr>
        <w:t>по</w:t>
      </w:r>
      <w:r>
        <w:rPr>
          <w:rStyle w:val="1410pt0pt4"/>
        </w:rPr>
        <w:t xml:space="preserve"> зі збірним числівником:</w:t>
      </w:r>
    </w:p>
    <w:p w:rsidR="00A66788" w:rsidRDefault="001A7945">
      <w:pPr>
        <w:pStyle w:val="131"/>
        <w:framePr w:w="3498" w:h="9280" w:hRule="exact" w:wrap="none" w:vAnchor="page" w:hAnchor="page" w:x="4612" w:y="7252"/>
        <w:shd w:val="clear" w:color="auto" w:fill="auto"/>
        <w:spacing w:after="0" w:line="258" w:lineRule="exact"/>
        <w:ind w:left="120" w:firstLine="0"/>
        <w:jc w:val="center"/>
      </w:pPr>
      <w:r>
        <w:rPr>
          <w:rStyle w:val="1395pt0pt8"/>
          <w:b/>
          <w:bCs/>
          <w:i/>
          <w:iCs/>
        </w:rPr>
        <w:t>по двоє, по троє, по четверо.</w:t>
      </w:r>
    </w:p>
    <w:p w:rsidR="00A66788" w:rsidRDefault="001A7945">
      <w:pPr>
        <w:pStyle w:val="140"/>
        <w:framePr w:w="3498" w:h="9280" w:hRule="exact" w:wrap="none" w:vAnchor="page" w:hAnchor="page" w:x="4612" w:y="7252"/>
        <w:numPr>
          <w:ilvl w:val="0"/>
          <w:numId w:val="183"/>
        </w:numPr>
        <w:shd w:val="clear" w:color="auto" w:fill="auto"/>
        <w:tabs>
          <w:tab w:val="left" w:pos="1437"/>
        </w:tabs>
        <w:spacing w:after="0" w:line="258" w:lineRule="exact"/>
        <w:ind w:left="120" w:right="60" w:firstLine="0"/>
        <w:jc w:val="both"/>
      </w:pPr>
      <w:r>
        <w:rPr>
          <w:rStyle w:val="1410pt0pt4"/>
        </w:rPr>
        <w:t>Сполучники,</w:t>
      </w:r>
      <w:r>
        <w:rPr>
          <w:rStyle w:val="1410pt0pt4"/>
        </w:rPr>
        <w:tab/>
        <w:t>що мають значення прислівника й складаються з кіль</w:t>
      </w:r>
      <w:r>
        <w:rPr>
          <w:rStyle w:val="1410pt0pt4"/>
        </w:rPr>
        <w:softHyphen/>
        <w:t xml:space="preserve">кох іменників та одного чи двох </w:t>
      </w:r>
      <w:r>
        <w:rPr>
          <w:rStyle w:val="1410pt0pt4"/>
        </w:rPr>
        <w:t>прийменників (або без них), а пов</w:t>
      </w:r>
      <w:r>
        <w:rPr>
          <w:rStyle w:val="1410pt0pt4"/>
        </w:rPr>
        <w:softHyphen/>
        <w:t>торюване змінне слово стоїть у різних відмінках:</w:t>
      </w:r>
    </w:p>
    <w:p w:rsidR="00A66788" w:rsidRDefault="001A7945">
      <w:pPr>
        <w:pStyle w:val="131"/>
        <w:framePr w:w="3498" w:h="9280" w:hRule="exact" w:wrap="none" w:vAnchor="page" w:hAnchor="page" w:x="4612" w:y="7252"/>
        <w:shd w:val="clear" w:color="auto" w:fill="auto"/>
        <w:spacing w:after="124" w:line="254" w:lineRule="exact"/>
        <w:ind w:left="120" w:right="60" w:firstLine="0"/>
        <w:jc w:val="both"/>
      </w:pPr>
      <w:r>
        <w:rPr>
          <w:rStyle w:val="1395pt0pt8"/>
          <w:b/>
          <w:bCs/>
          <w:i/>
          <w:iCs/>
        </w:rPr>
        <w:t>Ріку рік, раз у раз, день у день, день при дні, слово в слово, час від часу, з ранку до вечора, один одинцем, один на один, один по одному, рука в руку, Ще в лице, нога за н</w:t>
      </w:r>
      <w:r>
        <w:rPr>
          <w:rStyle w:val="1395pt0pt8"/>
          <w:b/>
          <w:bCs/>
          <w:i/>
          <w:iCs/>
        </w:rPr>
        <w:t xml:space="preserve">огою, з краю в край, з боку на бік, з роду в рід, з року </w:t>
      </w:r>
      <w:r>
        <w:rPr>
          <w:rStyle w:val="1395pt0pt8"/>
          <w:b/>
          <w:bCs/>
          <w:i/>
          <w:iCs/>
          <w:vertAlign w:val="superscript"/>
        </w:rPr>
        <w:t>6</w:t>
      </w:r>
      <w:r>
        <w:rPr>
          <w:rStyle w:val="1395pt0pt8"/>
          <w:b/>
          <w:bCs/>
          <w:i/>
          <w:iCs/>
        </w:rPr>
        <w:t xml:space="preserve"> рік, з кінця в кінець, з усіх усюд, кінець кінцем, сама самотою.</w:t>
      </w:r>
    </w:p>
    <w:p w:rsidR="00A66788" w:rsidRDefault="001A7945">
      <w:pPr>
        <w:pStyle w:val="140"/>
        <w:framePr w:w="3498" w:h="9280" w:hRule="exact" w:wrap="none" w:vAnchor="page" w:hAnchor="page" w:x="4612" w:y="7252"/>
        <w:shd w:val="clear" w:color="auto" w:fill="auto"/>
        <w:spacing w:after="0" w:line="250" w:lineRule="exact"/>
        <w:ind w:left="120" w:right="60" w:firstLine="0"/>
        <w:jc w:val="both"/>
      </w:pPr>
      <w:r>
        <w:rPr>
          <w:rStyle w:val="14ArialNarrow10pt"/>
          <w:b/>
          <w:bCs/>
        </w:rPr>
        <w:t xml:space="preserve">"равопис -н-, -нн- у прислівниках </w:t>
      </w:r>
      <w:r>
        <w:rPr>
          <w:rStyle w:val="1410pt0pt4"/>
        </w:rPr>
        <w:t>'•Якщо в прикметнику чи дієприк</w:t>
      </w:r>
      <w:r>
        <w:rPr>
          <w:rStyle w:val="1410pt0pt4"/>
        </w:rPr>
        <w:softHyphen/>
        <w:t>метнику, від яких утворився при</w:t>
      </w:r>
      <w:r>
        <w:rPr>
          <w:rStyle w:val="1410pt0pt4"/>
        </w:rPr>
        <w:softHyphen/>
        <w:t>слівник, пишеться -к-, то в при</w:t>
      </w:r>
      <w:r>
        <w:rPr>
          <w:rStyle w:val="1410pt0pt4"/>
        </w:rPr>
        <w:softHyphen/>
        <w:t>сл</w:t>
      </w:r>
      <w:r>
        <w:rPr>
          <w:rStyle w:val="1410pt0pt4"/>
        </w:rPr>
        <w:t xml:space="preserve">івнику також буде </w:t>
      </w:r>
      <w:r>
        <w:rPr>
          <w:rStyle w:val="140pt4"/>
          <w:b/>
          <w:bCs/>
        </w:rPr>
        <w:t>-н-: валений</w:t>
      </w:r>
      <w:r>
        <w:rPr>
          <w:rStyle w:val="1410pt0pt4"/>
        </w:rPr>
        <w:t xml:space="preserve"> — </w:t>
      </w:r>
      <w:r>
        <w:rPr>
          <w:rStyle w:val="140pt4"/>
          <w:b/>
          <w:bCs/>
        </w:rPr>
        <w:t>шалено, юний</w:t>
      </w:r>
      <w:r>
        <w:rPr>
          <w:rStyle w:val="1410pt0pt4"/>
        </w:rPr>
        <w:t xml:space="preserve"> — </w:t>
      </w:r>
      <w:r>
        <w:rPr>
          <w:rStyle w:val="140pt4"/>
          <w:b/>
          <w:bCs/>
        </w:rPr>
        <w:t xml:space="preserve">юно, </w:t>
      </w:r>
      <w:r>
        <w:rPr>
          <w:rStyle w:val="140pt4"/>
          <w:b/>
          <w:bCs/>
          <w:vertAlign w:val="superscript"/>
        </w:rPr>
        <w:t>с</w:t>
      </w:r>
      <w:r>
        <w:rPr>
          <w:rStyle w:val="140pt4"/>
          <w:b/>
          <w:bCs/>
        </w:rPr>
        <w:t>Умний</w:t>
      </w:r>
      <w:r>
        <w:rPr>
          <w:rStyle w:val="1410pt0pt4"/>
        </w:rPr>
        <w:t xml:space="preserve"> — </w:t>
      </w:r>
      <w:r>
        <w:rPr>
          <w:rStyle w:val="140pt4"/>
          <w:b/>
          <w:bCs/>
        </w:rPr>
        <w:t>сумно, нежданий</w:t>
      </w:r>
      <w:r>
        <w:rPr>
          <w:rStyle w:val="1410pt0pt4"/>
        </w:rPr>
        <w:t xml:space="preserve"> — </w:t>
      </w:r>
      <w:r>
        <w:rPr>
          <w:rStyle w:val="140pt4"/>
          <w:b/>
          <w:bCs/>
          <w:vertAlign w:val="superscript"/>
        </w:rPr>
        <w:t>Не</w:t>
      </w:r>
      <w:r>
        <w:rPr>
          <w:rStyle w:val="140pt4"/>
          <w:b/>
          <w:bCs/>
        </w:rPr>
        <w:t>ждано, бажаний</w:t>
      </w:r>
      <w:r>
        <w:rPr>
          <w:rStyle w:val="1410pt0pt4"/>
        </w:rPr>
        <w:t xml:space="preserve"> — </w:t>
      </w:r>
      <w:r>
        <w:rPr>
          <w:rStyle w:val="140pt4"/>
          <w:b/>
          <w:bCs/>
        </w:rPr>
        <w:t>бажано, ви</w:t>
      </w:r>
      <w:r>
        <w:rPr>
          <w:rStyle w:val="140pt4"/>
          <w:b/>
          <w:bCs/>
        </w:rPr>
        <w:softHyphen/>
        <w:t>званий</w:t>
      </w:r>
      <w:r>
        <w:rPr>
          <w:rStyle w:val="1410pt0pt4"/>
        </w:rPr>
        <w:t xml:space="preserve"> — </w:t>
      </w:r>
      <w:r>
        <w:rPr>
          <w:rStyle w:val="140pt4"/>
          <w:b/>
          <w:bCs/>
        </w:rPr>
        <w:t>виховано, замріяний</w:t>
      </w:r>
      <w:r>
        <w:rPr>
          <w:rStyle w:val="1410pt0pt4"/>
        </w:rPr>
        <w:t xml:space="preserve"> — </w:t>
      </w:r>
      <w:r>
        <w:rPr>
          <w:rStyle w:val="140pt4"/>
          <w:b/>
          <w:bCs/>
        </w:rPr>
        <w:t>Омріяно, відданий</w:t>
      </w:r>
      <w:r>
        <w:rPr>
          <w:rStyle w:val="1410pt0pt4"/>
        </w:rPr>
        <w:t xml:space="preserve"> — </w:t>
      </w:r>
      <w:r>
        <w:rPr>
          <w:rStyle w:val="140pt4"/>
          <w:b/>
          <w:bCs/>
        </w:rPr>
        <w:t>віддано.</w:t>
      </w:r>
    </w:p>
    <w:p w:rsidR="00A66788" w:rsidRDefault="001A7945">
      <w:pPr>
        <w:pStyle w:val="140"/>
        <w:framePr w:w="3710" w:h="9283" w:hRule="exact" w:wrap="none" w:vAnchor="page" w:hAnchor="page" w:x="8492" w:y="7204"/>
        <w:numPr>
          <w:ilvl w:val="0"/>
          <w:numId w:val="193"/>
        </w:numPr>
        <w:shd w:val="clear" w:color="auto" w:fill="auto"/>
        <w:tabs>
          <w:tab w:val="left" w:pos="489"/>
        </w:tabs>
        <w:spacing w:after="0" w:line="263" w:lineRule="exact"/>
        <w:ind w:left="300" w:right="80" w:hanging="260"/>
        <w:jc w:val="both"/>
      </w:pPr>
      <w:bookmarkStart w:id="240" w:name="bookmark240"/>
      <w:r>
        <w:rPr>
          <w:rStyle w:val="140pt4"/>
          <w:b/>
          <w:bCs/>
        </w:rPr>
        <w:t>-нн-</w:t>
      </w:r>
      <w:r>
        <w:rPr>
          <w:rStyle w:val="1410pt0pt4"/>
        </w:rPr>
        <w:t xml:space="preserve"> пишуться прислівники, ут</w:t>
      </w:r>
      <w:r>
        <w:rPr>
          <w:rStyle w:val="1410pt0pt4"/>
        </w:rPr>
        <w:softHyphen/>
        <w:t>ворені від прикметників з под</w:t>
      </w:r>
      <w:r>
        <w:rPr>
          <w:rStyle w:val="1410pt0pt4"/>
        </w:rPr>
        <w:softHyphen/>
        <w:t>воєнням:</w:t>
      </w:r>
      <w:bookmarkEnd w:id="240"/>
    </w:p>
    <w:p w:rsidR="00A66788" w:rsidRDefault="001A7945">
      <w:pPr>
        <w:pStyle w:val="131"/>
        <w:framePr w:w="3710" w:h="9283" w:hRule="exact" w:wrap="none" w:vAnchor="page" w:hAnchor="page" w:x="8492" w:y="7204"/>
        <w:shd w:val="clear" w:color="auto" w:fill="auto"/>
        <w:spacing w:after="0" w:line="263" w:lineRule="exact"/>
        <w:ind w:left="300" w:right="80" w:firstLine="0"/>
        <w:jc w:val="both"/>
      </w:pPr>
      <w:r>
        <w:rPr>
          <w:rStyle w:val="1395pt0pt8"/>
          <w:b/>
          <w:bCs/>
          <w:i/>
          <w:iCs/>
        </w:rPr>
        <w:t xml:space="preserve">старанний — </w:t>
      </w:r>
      <w:r>
        <w:rPr>
          <w:rStyle w:val="1395pt0pt8"/>
          <w:b/>
          <w:bCs/>
          <w:i/>
          <w:iCs/>
        </w:rPr>
        <w:t>старанно, туман</w:t>
      </w:r>
      <w:r>
        <w:rPr>
          <w:rStyle w:val="1395pt0pt8"/>
          <w:b/>
          <w:bCs/>
          <w:i/>
          <w:iCs/>
        </w:rPr>
        <w:softHyphen/>
        <w:t>ний</w:t>
      </w:r>
      <w:r>
        <w:rPr>
          <w:rStyle w:val="1310pt0pt5"/>
        </w:rPr>
        <w:t xml:space="preserve"> — </w:t>
      </w:r>
      <w:r>
        <w:rPr>
          <w:rStyle w:val="1395pt0pt8"/>
          <w:b/>
          <w:bCs/>
          <w:i/>
          <w:iCs/>
        </w:rPr>
        <w:t>туманно, законний</w:t>
      </w:r>
      <w:r>
        <w:rPr>
          <w:rStyle w:val="1310pt0pt5"/>
        </w:rPr>
        <w:t xml:space="preserve"> — </w:t>
      </w:r>
      <w:r>
        <w:rPr>
          <w:rStyle w:val="1395pt0pt8"/>
          <w:b/>
          <w:bCs/>
          <w:i/>
          <w:iCs/>
        </w:rPr>
        <w:t>за</w:t>
      </w:r>
      <w:r>
        <w:rPr>
          <w:rStyle w:val="1395pt0pt8"/>
          <w:b/>
          <w:bCs/>
          <w:i/>
          <w:iCs/>
        </w:rPr>
        <w:softHyphen/>
        <w:t>конно, щоденний</w:t>
      </w:r>
      <w:r>
        <w:rPr>
          <w:rStyle w:val="1310pt0pt5"/>
        </w:rPr>
        <w:t xml:space="preserve"> — </w:t>
      </w:r>
      <w:r>
        <w:rPr>
          <w:rStyle w:val="1395pt0pt8"/>
          <w:b/>
          <w:bCs/>
          <w:i/>
          <w:iCs/>
        </w:rPr>
        <w:t>щоденно, невб</w:t>
      </w:r>
      <w:r>
        <w:rPr>
          <w:rStyle w:val="1395pt0pt8"/>
          <w:b/>
          <w:bCs/>
          <w:i/>
          <w:iCs/>
        </w:rPr>
        <w:softHyphen/>
        <w:t>лаганний — невблаганно, неска</w:t>
      </w:r>
      <w:r>
        <w:rPr>
          <w:rStyle w:val="1395pt0pt8"/>
          <w:b/>
          <w:bCs/>
          <w:i/>
          <w:iCs/>
        </w:rPr>
        <w:softHyphen/>
        <w:t>занний</w:t>
      </w:r>
      <w:r>
        <w:rPr>
          <w:rStyle w:val="1310pt0pt5"/>
        </w:rPr>
        <w:t xml:space="preserve"> — </w:t>
      </w:r>
      <w:r>
        <w:rPr>
          <w:rStyle w:val="1395pt0pt8"/>
          <w:b/>
          <w:bCs/>
          <w:i/>
          <w:iCs/>
        </w:rPr>
        <w:t>несказанно, натхнен</w:t>
      </w:r>
      <w:r>
        <w:rPr>
          <w:rStyle w:val="1395pt0pt8"/>
          <w:b/>
          <w:bCs/>
          <w:i/>
          <w:iCs/>
        </w:rPr>
        <w:softHyphen/>
        <w:t>ний</w:t>
      </w:r>
      <w:r>
        <w:rPr>
          <w:rStyle w:val="1310pt0pt5"/>
        </w:rPr>
        <w:t xml:space="preserve"> — </w:t>
      </w:r>
      <w:r>
        <w:rPr>
          <w:rStyle w:val="1395pt0pt8"/>
          <w:b/>
          <w:bCs/>
          <w:i/>
          <w:iCs/>
        </w:rPr>
        <w:t>натхненно.</w:t>
      </w:r>
    </w:p>
    <w:p w:rsidR="00A66788" w:rsidRDefault="001A7945">
      <w:pPr>
        <w:pStyle w:val="131"/>
        <w:framePr w:w="3710" w:h="9283" w:hRule="exact" w:wrap="none" w:vAnchor="page" w:hAnchor="page" w:x="8492" w:y="7204"/>
        <w:numPr>
          <w:ilvl w:val="0"/>
          <w:numId w:val="182"/>
        </w:numPr>
        <w:shd w:val="clear" w:color="auto" w:fill="auto"/>
        <w:tabs>
          <w:tab w:val="left" w:pos="260"/>
        </w:tabs>
        <w:spacing w:after="53" w:line="263" w:lineRule="exact"/>
        <w:ind w:left="300" w:right="80" w:hanging="260"/>
      </w:pPr>
      <w:r>
        <w:rPr>
          <w:rStyle w:val="1310pt0pt5"/>
        </w:rPr>
        <w:t xml:space="preserve">В окремих прислівниках пишемо </w:t>
      </w:r>
      <w:r>
        <w:rPr>
          <w:rStyle w:val="1395pt0pt8"/>
          <w:b/>
          <w:bCs/>
          <w:i/>
          <w:iCs/>
        </w:rPr>
        <w:t>-нн-</w:t>
      </w:r>
      <w:r>
        <w:rPr>
          <w:rStyle w:val="1310pt0pt5"/>
        </w:rPr>
        <w:t xml:space="preserve"> (їх треба запам’ятати): </w:t>
      </w:r>
      <w:r>
        <w:rPr>
          <w:rStyle w:val="1395pt0pt8"/>
          <w:b/>
          <w:bCs/>
          <w:i/>
          <w:iCs/>
        </w:rPr>
        <w:t>зрання, спросоння, навмання, по</w:t>
      </w:r>
      <w:r>
        <w:rPr>
          <w:rStyle w:val="1395pt0pt8"/>
          <w:b/>
          <w:bCs/>
          <w:i/>
          <w:iCs/>
        </w:rPr>
        <w:softHyphen/>
        <w:t>підтинню, по</w:t>
      </w:r>
      <w:r>
        <w:rPr>
          <w:rStyle w:val="1395pt0pt8"/>
          <w:b/>
          <w:bCs/>
          <w:i/>
          <w:iCs/>
        </w:rPr>
        <w:t>підвіконню.</w:t>
      </w:r>
    </w:p>
    <w:p w:rsidR="00A66788" w:rsidRDefault="001A7945">
      <w:pPr>
        <w:pStyle w:val="135"/>
        <w:framePr w:w="3710" w:h="9283" w:hRule="exact" w:wrap="none" w:vAnchor="page" w:hAnchor="page" w:x="8492" w:y="7204"/>
        <w:shd w:val="clear" w:color="auto" w:fill="auto"/>
        <w:spacing w:before="0" w:after="0" w:line="271" w:lineRule="exact"/>
        <w:ind w:left="300" w:right="1300"/>
      </w:pPr>
      <w:bookmarkStart w:id="241" w:name="bookmark241"/>
      <w:r>
        <w:t>Правопис -і та -и в кінці прислівників</w:t>
      </w:r>
      <w:bookmarkEnd w:id="241"/>
    </w:p>
    <w:p w:rsidR="00A66788" w:rsidRDefault="001A7945">
      <w:pPr>
        <w:pStyle w:val="140"/>
        <w:framePr w:w="3710" w:h="9283" w:hRule="exact" w:wrap="none" w:vAnchor="page" w:hAnchor="page" w:x="8492" w:y="7204"/>
        <w:numPr>
          <w:ilvl w:val="0"/>
          <w:numId w:val="194"/>
        </w:numPr>
        <w:shd w:val="clear" w:color="auto" w:fill="auto"/>
        <w:tabs>
          <w:tab w:val="left" w:pos="248"/>
        </w:tabs>
        <w:spacing w:after="0" w:line="246" w:lineRule="exact"/>
        <w:ind w:left="300" w:right="80" w:hanging="260"/>
        <w:jc w:val="both"/>
      </w:pPr>
      <w:r>
        <w:rPr>
          <w:rStyle w:val="1410pt0pt4"/>
        </w:rPr>
        <w:t xml:space="preserve">У кінці прислівників після </w:t>
      </w:r>
      <w:r>
        <w:rPr>
          <w:rStyle w:val="140pt4"/>
          <w:b/>
          <w:bCs/>
        </w:rPr>
        <w:t xml:space="preserve">г, к, х </w:t>
      </w:r>
      <w:r>
        <w:rPr>
          <w:rStyle w:val="1410pt0pt4"/>
        </w:rPr>
        <w:t xml:space="preserve">завжди пишемо </w:t>
      </w:r>
      <w:r>
        <w:rPr>
          <w:rStyle w:val="140pt4"/>
          <w:b/>
          <w:bCs/>
        </w:rPr>
        <w:t>-и:</w:t>
      </w:r>
    </w:p>
    <w:p w:rsidR="00A66788" w:rsidRDefault="001A7945">
      <w:pPr>
        <w:pStyle w:val="131"/>
        <w:framePr w:w="3710" w:h="9283" w:hRule="exact" w:wrap="none" w:vAnchor="page" w:hAnchor="page" w:x="8492" w:y="7204"/>
        <w:shd w:val="clear" w:color="auto" w:fill="auto"/>
        <w:spacing w:after="0" w:line="241" w:lineRule="exact"/>
        <w:ind w:left="300" w:right="80" w:firstLine="0"/>
        <w:jc w:val="both"/>
      </w:pPr>
      <w:r>
        <w:rPr>
          <w:rStyle w:val="1395pt0pt8"/>
          <w:b/>
          <w:bCs/>
          <w:i/>
          <w:iCs/>
        </w:rPr>
        <w:t>навкруги, верхи, трохи, навіки, пішки, мовчки, звідки, дибки, по- чеськи, по-французьки, по-козацьки.</w:t>
      </w:r>
    </w:p>
    <w:p w:rsidR="00A66788" w:rsidRDefault="001A7945">
      <w:pPr>
        <w:pStyle w:val="131"/>
        <w:framePr w:w="3710" w:h="9283" w:hRule="exact" w:wrap="none" w:vAnchor="page" w:hAnchor="page" w:x="8492" w:y="7204"/>
        <w:numPr>
          <w:ilvl w:val="0"/>
          <w:numId w:val="194"/>
        </w:numPr>
        <w:shd w:val="clear" w:color="auto" w:fill="auto"/>
        <w:tabs>
          <w:tab w:val="left" w:pos="256"/>
        </w:tabs>
        <w:spacing w:after="0" w:line="241" w:lineRule="exact"/>
        <w:ind w:left="300" w:right="940" w:hanging="260"/>
      </w:pPr>
      <w:r>
        <w:rPr>
          <w:rStyle w:val="1395pt0pt8"/>
          <w:b/>
          <w:bCs/>
          <w:i/>
          <w:iCs/>
        </w:rPr>
        <w:t>-и</w:t>
      </w:r>
      <w:r>
        <w:rPr>
          <w:rStyle w:val="1310pt0pt5"/>
        </w:rPr>
        <w:t xml:space="preserve"> пишемо у прислівниках: </w:t>
      </w:r>
      <w:r>
        <w:rPr>
          <w:rStyle w:val="1395pt0pt8"/>
          <w:b/>
          <w:bCs/>
          <w:i/>
          <w:iCs/>
        </w:rPr>
        <w:t xml:space="preserve">безвісти, восени, </w:t>
      </w:r>
      <w:r>
        <w:rPr>
          <w:rStyle w:val="1395pt0pt8"/>
          <w:b/>
          <w:bCs/>
          <w:i/>
          <w:iCs/>
        </w:rPr>
        <w:t>почасти.</w:t>
      </w:r>
    </w:p>
    <w:p w:rsidR="00A66788" w:rsidRDefault="001A7945">
      <w:pPr>
        <w:pStyle w:val="140"/>
        <w:framePr w:w="3710" w:h="9283" w:hRule="exact" w:wrap="none" w:vAnchor="page" w:hAnchor="page" w:x="8492" w:y="7204"/>
        <w:numPr>
          <w:ilvl w:val="0"/>
          <w:numId w:val="194"/>
        </w:numPr>
        <w:shd w:val="clear" w:color="auto" w:fill="auto"/>
        <w:tabs>
          <w:tab w:val="left" w:pos="256"/>
        </w:tabs>
        <w:spacing w:after="0" w:line="241" w:lineRule="exact"/>
        <w:ind w:left="300" w:right="80" w:hanging="260"/>
        <w:jc w:val="both"/>
      </w:pPr>
      <w:r>
        <w:rPr>
          <w:rStyle w:val="1410pt0pt4"/>
        </w:rPr>
        <w:t xml:space="preserve">Після </w:t>
      </w:r>
      <w:r>
        <w:rPr>
          <w:rStyle w:val="140pt4"/>
          <w:b/>
          <w:bCs/>
        </w:rPr>
        <w:t>ж, ч</w:t>
      </w:r>
      <w:r>
        <w:rPr>
          <w:rStyle w:val="1410pt0pt4"/>
        </w:rPr>
        <w:t xml:space="preserve"> у кінці прислівників мо</w:t>
      </w:r>
      <w:r>
        <w:rPr>
          <w:rStyle w:val="1410pt0pt4"/>
        </w:rPr>
        <w:softHyphen/>
        <w:t xml:space="preserve">же писатися </w:t>
      </w:r>
      <w:r>
        <w:rPr>
          <w:rStyle w:val="140pt4"/>
          <w:b/>
          <w:bCs/>
        </w:rPr>
        <w:t>и</w:t>
      </w:r>
      <w:r>
        <w:rPr>
          <w:rStyle w:val="1410pt0pt4"/>
        </w:rPr>
        <w:t xml:space="preserve"> або </w:t>
      </w:r>
      <w:r>
        <w:rPr>
          <w:rStyle w:val="140pt4"/>
          <w:b/>
          <w:bCs/>
        </w:rPr>
        <w:t>і:</w:t>
      </w:r>
    </w:p>
    <w:p w:rsidR="00A66788" w:rsidRDefault="001A7945">
      <w:pPr>
        <w:pStyle w:val="140"/>
        <w:framePr w:w="3710" w:h="9283" w:hRule="exact" w:wrap="none" w:vAnchor="page" w:hAnchor="page" w:x="8492" w:y="7204"/>
        <w:numPr>
          <w:ilvl w:val="0"/>
          <w:numId w:val="147"/>
        </w:numPr>
        <w:shd w:val="clear" w:color="auto" w:fill="auto"/>
        <w:tabs>
          <w:tab w:val="left" w:pos="520"/>
        </w:tabs>
        <w:spacing w:after="0" w:line="237" w:lineRule="exact"/>
        <w:ind w:left="420" w:right="80" w:hanging="120"/>
        <w:jc w:val="both"/>
      </w:pPr>
      <w:r>
        <w:rPr>
          <w:rStyle w:val="140pt4"/>
          <w:b/>
          <w:bCs/>
        </w:rPr>
        <w:t>-и</w:t>
      </w:r>
      <w:r>
        <w:rPr>
          <w:rStyle w:val="1410pt0pt4"/>
        </w:rPr>
        <w:t xml:space="preserve"> пишемо лише в прислівниках з префіксом </w:t>
      </w:r>
      <w:r>
        <w:rPr>
          <w:rStyle w:val="140pt4"/>
          <w:b/>
          <w:bCs/>
        </w:rPr>
        <w:t>по-</w:t>
      </w:r>
      <w:r>
        <w:rPr>
          <w:rStyle w:val="1410pt0pt4"/>
        </w:rPr>
        <w:t xml:space="preserve"> та у віддієприс- лівникових прислівниках на </w:t>
      </w:r>
      <w:r>
        <w:rPr>
          <w:rStyle w:val="140pt4"/>
          <w:b/>
          <w:bCs/>
        </w:rPr>
        <w:t>•ачи (-ячи):</w:t>
      </w:r>
    </w:p>
    <w:p w:rsidR="00A66788" w:rsidRDefault="001A7945">
      <w:pPr>
        <w:pStyle w:val="131"/>
        <w:framePr w:w="3710" w:h="9283" w:hRule="exact" w:wrap="none" w:vAnchor="page" w:hAnchor="page" w:x="8492" w:y="7204"/>
        <w:shd w:val="clear" w:color="auto" w:fill="auto"/>
        <w:spacing w:after="0" w:line="237" w:lineRule="exact"/>
        <w:ind w:left="420" w:right="80" w:firstLine="0"/>
        <w:jc w:val="both"/>
      </w:pPr>
      <w:r>
        <w:rPr>
          <w:rStyle w:val="1395pt0pt8"/>
          <w:b/>
          <w:bCs/>
          <w:i/>
          <w:iCs/>
        </w:rPr>
        <w:t>по-вовчи, по-заячи, по-лисячи, по-ведмежи, стоячи, лежачи, ідучи, нехотячи</w:t>
      </w:r>
      <w:r>
        <w:rPr>
          <w:rStyle w:val="1310pt0pt5"/>
        </w:rPr>
        <w:t>;</w:t>
      </w:r>
    </w:p>
    <w:p w:rsidR="00A66788" w:rsidRDefault="001A7945">
      <w:pPr>
        <w:pStyle w:val="140"/>
        <w:framePr w:w="3710" w:h="9283" w:hRule="exact" w:wrap="none" w:vAnchor="page" w:hAnchor="page" w:x="8492" w:y="7204"/>
        <w:numPr>
          <w:ilvl w:val="0"/>
          <w:numId w:val="147"/>
        </w:numPr>
        <w:shd w:val="clear" w:color="auto" w:fill="auto"/>
        <w:tabs>
          <w:tab w:val="left" w:pos="512"/>
        </w:tabs>
        <w:spacing w:after="0" w:line="241" w:lineRule="exact"/>
        <w:ind w:left="420" w:right="80" w:hanging="120"/>
        <w:jc w:val="both"/>
      </w:pPr>
      <w:r>
        <w:rPr>
          <w:rStyle w:val="1410pt0pt4"/>
        </w:rPr>
        <w:t xml:space="preserve">у решті випадків після </w:t>
      </w:r>
      <w:r>
        <w:rPr>
          <w:rStyle w:val="140pt4"/>
          <w:b/>
          <w:bCs/>
        </w:rPr>
        <w:t>ж, ч</w:t>
      </w:r>
      <w:r>
        <w:rPr>
          <w:rStyle w:val="1410pt0pt4"/>
        </w:rPr>
        <w:t xml:space="preserve"> пи</w:t>
      </w:r>
      <w:r>
        <w:rPr>
          <w:rStyle w:val="1410pt0pt4"/>
        </w:rPr>
        <w:softHyphen/>
        <w:t xml:space="preserve">шемо </w:t>
      </w:r>
      <w:r>
        <w:rPr>
          <w:rStyle w:val="140pt4"/>
          <w:b/>
          <w:bCs/>
        </w:rPr>
        <w:t>і:</w:t>
      </w:r>
    </w:p>
    <w:p w:rsidR="00A66788" w:rsidRDefault="001A7945">
      <w:pPr>
        <w:pStyle w:val="131"/>
        <w:framePr w:w="3710" w:h="9283" w:hRule="exact" w:wrap="none" w:vAnchor="page" w:hAnchor="page" w:x="8492" w:y="7204"/>
        <w:shd w:val="clear" w:color="auto" w:fill="auto"/>
        <w:spacing w:after="0" w:line="241" w:lineRule="exact"/>
        <w:ind w:left="420" w:right="80" w:firstLine="0"/>
        <w:jc w:val="both"/>
      </w:pPr>
      <w:r>
        <w:rPr>
          <w:rStyle w:val="1395pt0pt8"/>
          <w:b/>
          <w:bCs/>
          <w:i/>
          <w:iCs/>
        </w:rPr>
        <w:t>двічі, тричі, вночі, опівночі, по</w:t>
      </w:r>
      <w:r>
        <w:rPr>
          <w:rStyle w:val="1395pt0pt8"/>
          <w:b/>
          <w:bCs/>
          <w:i/>
          <w:iCs/>
        </w:rPr>
        <w:softHyphen/>
        <w:t>заочі, насторожі.</w:t>
      </w:r>
    </w:p>
    <w:p w:rsidR="00A66788" w:rsidRDefault="001A7945">
      <w:pPr>
        <w:pStyle w:val="174"/>
        <w:framePr w:wrap="none" w:vAnchor="page" w:hAnchor="page" w:x="11656" w:y="16728"/>
        <w:shd w:val="clear" w:color="auto" w:fill="auto"/>
        <w:spacing w:line="200" w:lineRule="exact"/>
        <w:ind w:left="20"/>
      </w:pPr>
      <w:r>
        <w:rPr>
          <w:rStyle w:val="1710pt0pt"/>
          <w:b/>
          <w:bCs/>
        </w:rPr>
        <w:t>285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233" w:y="6765"/>
        <w:shd w:val="clear" w:color="auto" w:fill="auto"/>
        <w:spacing w:line="170" w:lineRule="exact"/>
        <w:ind w:left="20"/>
      </w:pPr>
      <w:r>
        <w:rPr>
          <w:rStyle w:val="1285pt"/>
          <w:b/>
          <w:bCs/>
          <w:i/>
          <w:iCs/>
        </w:rPr>
        <w:lastRenderedPageBreak/>
        <w:t>УКРАЇНСЬКА МОВА</w:t>
      </w:r>
    </w:p>
    <w:p w:rsidR="00A66788" w:rsidRDefault="001A7945">
      <w:pPr>
        <w:pStyle w:val="140"/>
        <w:framePr w:w="3900" w:h="8997" w:hRule="exact" w:wrap="none" w:vAnchor="page" w:hAnchor="page" w:x="4254" w:y="7144"/>
        <w:shd w:val="clear" w:color="auto" w:fill="auto"/>
        <w:spacing w:after="0" w:line="247" w:lineRule="exact"/>
        <w:ind w:left="100" w:right="20" w:firstLine="240"/>
        <w:jc w:val="both"/>
      </w:pPr>
      <w:r>
        <w:rPr>
          <w:rStyle w:val="1410pt0pt4"/>
        </w:rPr>
        <w:t>Зверніть увагу на правопис го</w:t>
      </w:r>
      <w:r>
        <w:rPr>
          <w:rStyle w:val="1410pt0pt4"/>
        </w:rPr>
        <w:softHyphen/>
        <w:t>лосних і приголосних у таких прислівниках:</w:t>
      </w:r>
    </w:p>
    <w:p w:rsidR="00A66788" w:rsidRDefault="001A7945">
      <w:pPr>
        <w:pStyle w:val="131"/>
        <w:framePr w:w="3900" w:h="8997" w:hRule="exact" w:wrap="none" w:vAnchor="page" w:hAnchor="page" w:x="4254" w:y="7144"/>
        <w:shd w:val="clear" w:color="auto" w:fill="auto"/>
        <w:spacing w:after="0" w:line="247" w:lineRule="exact"/>
        <w:ind w:left="320" w:right="20" w:firstLine="0"/>
        <w:jc w:val="both"/>
      </w:pPr>
      <w:r>
        <w:rPr>
          <w:rStyle w:val="1395pt0pt8"/>
          <w:b/>
          <w:bCs/>
          <w:i/>
          <w:iCs/>
        </w:rPr>
        <w:t xml:space="preserve">нашвидкуруч (на швидку руку), навсібіч (на всі </w:t>
      </w:r>
      <w:r>
        <w:rPr>
          <w:rStyle w:val="1395pt0pt8"/>
          <w:b/>
          <w:bCs/>
          <w:i/>
          <w:iCs/>
        </w:rPr>
        <w:t>боки), мимохідь (ходити мимо), мимохіть, са</w:t>
      </w:r>
      <w:r>
        <w:rPr>
          <w:rStyle w:val="1395pt0pt8"/>
          <w:b/>
          <w:bCs/>
          <w:i/>
          <w:iCs/>
        </w:rPr>
        <w:softHyphen/>
        <w:t xml:space="preserve">мохіть, несамохіть (хотіти), натщесерце, впереміж, </w:t>
      </w:r>
      <w:r>
        <w:rPr>
          <w:rStyle w:val="1310pt0pt5"/>
        </w:rPr>
        <w:t>а також на варіанти написання та</w:t>
      </w:r>
      <w:r>
        <w:rPr>
          <w:rStyle w:val="1310pt0pt5"/>
        </w:rPr>
        <w:softHyphen/>
        <w:t>ких прислівників:</w:t>
      </w:r>
    </w:p>
    <w:p w:rsidR="00A66788" w:rsidRDefault="001A7945">
      <w:pPr>
        <w:pStyle w:val="131"/>
        <w:framePr w:w="3900" w:h="8997" w:hRule="exact" w:wrap="none" w:vAnchor="page" w:hAnchor="page" w:x="4254" w:y="7144"/>
        <w:shd w:val="clear" w:color="auto" w:fill="auto"/>
        <w:spacing w:after="0" w:line="247" w:lineRule="exact"/>
        <w:ind w:left="320" w:right="20" w:firstLine="0"/>
      </w:pPr>
      <w:r>
        <w:rPr>
          <w:rStyle w:val="1395pt0pt8"/>
          <w:b/>
          <w:bCs/>
          <w:i/>
          <w:iCs/>
        </w:rPr>
        <w:t>звідкіля</w:t>
      </w:r>
      <w:r>
        <w:rPr>
          <w:rStyle w:val="1310pt0pt5"/>
        </w:rPr>
        <w:t xml:space="preserve"> і </w:t>
      </w:r>
      <w:r>
        <w:rPr>
          <w:rStyle w:val="1395pt0pt8"/>
          <w:b/>
          <w:bCs/>
          <w:i/>
          <w:iCs/>
        </w:rPr>
        <w:t>звідки, звідкіль; наздогад</w:t>
      </w:r>
      <w:r>
        <w:rPr>
          <w:rStyle w:val="1310pt0pt5"/>
        </w:rPr>
        <w:t xml:space="preserve"> і </w:t>
      </w:r>
      <w:r>
        <w:rPr>
          <w:rStyle w:val="1395pt0pt8"/>
          <w:b/>
          <w:bCs/>
          <w:i/>
          <w:iCs/>
        </w:rPr>
        <w:t>навздогад, навдогад; навмисне</w:t>
      </w:r>
      <w:r>
        <w:rPr>
          <w:rStyle w:val="1310pt0pt5"/>
        </w:rPr>
        <w:t xml:space="preserve"> і </w:t>
      </w:r>
      <w:r>
        <w:rPr>
          <w:rStyle w:val="1395pt0pt8"/>
          <w:b/>
          <w:bCs/>
          <w:i/>
          <w:iCs/>
        </w:rPr>
        <w:t>навмисно; наприсядки</w:t>
      </w:r>
      <w:r>
        <w:rPr>
          <w:rStyle w:val="1310pt0pt5"/>
        </w:rPr>
        <w:t xml:space="preserve"> і </w:t>
      </w:r>
      <w:r>
        <w:rPr>
          <w:rStyle w:val="1395pt0pt8"/>
          <w:b/>
          <w:bCs/>
          <w:i/>
          <w:iCs/>
        </w:rPr>
        <w:t xml:space="preserve">навприсядки, </w:t>
      </w:r>
      <w:r>
        <w:rPr>
          <w:rStyle w:val="1395pt0pt8"/>
          <w:b/>
          <w:bCs/>
          <w:i/>
          <w:iCs/>
        </w:rPr>
        <w:t>навпри</w:t>
      </w:r>
      <w:r>
        <w:rPr>
          <w:rStyle w:val="1395pt0pt8"/>
          <w:b/>
          <w:bCs/>
          <w:i/>
          <w:iCs/>
        </w:rPr>
        <w:softHyphen/>
        <w:t>сідки;</w:t>
      </w:r>
    </w:p>
    <w:p w:rsidR="00A66788" w:rsidRDefault="001A7945">
      <w:pPr>
        <w:pStyle w:val="131"/>
        <w:framePr w:w="3900" w:h="8997" w:hRule="exact" w:wrap="none" w:vAnchor="page" w:hAnchor="page" w:x="4254" w:y="7144"/>
        <w:shd w:val="clear" w:color="auto" w:fill="auto"/>
        <w:spacing w:after="454" w:line="247" w:lineRule="exact"/>
        <w:ind w:left="320" w:right="580" w:firstLine="0"/>
      </w:pPr>
      <w:r>
        <w:rPr>
          <w:rStyle w:val="1395pt0pt8"/>
          <w:b/>
          <w:bCs/>
          <w:i/>
          <w:iCs/>
        </w:rPr>
        <w:t>навколішки</w:t>
      </w:r>
      <w:r>
        <w:rPr>
          <w:rStyle w:val="1310pt0pt5"/>
        </w:rPr>
        <w:t xml:space="preserve"> і </w:t>
      </w:r>
      <w:r>
        <w:rPr>
          <w:rStyle w:val="1395pt0pt8"/>
          <w:b/>
          <w:bCs/>
          <w:i/>
          <w:iCs/>
        </w:rPr>
        <w:t>навколішках; навпроти</w:t>
      </w:r>
      <w:r>
        <w:rPr>
          <w:rStyle w:val="1310pt0pt5"/>
        </w:rPr>
        <w:t xml:space="preserve"> і </w:t>
      </w:r>
      <w:r>
        <w:rPr>
          <w:rStyle w:val="1395pt0pt8"/>
          <w:b/>
          <w:bCs/>
          <w:i/>
          <w:iCs/>
        </w:rPr>
        <w:t>напроти; наздогін</w:t>
      </w:r>
      <w:r>
        <w:rPr>
          <w:rStyle w:val="1310pt0pt5"/>
        </w:rPr>
        <w:t xml:space="preserve"> і </w:t>
      </w:r>
      <w:r>
        <w:rPr>
          <w:rStyle w:val="1395pt0pt8"/>
          <w:b/>
          <w:bCs/>
          <w:i/>
          <w:iCs/>
        </w:rPr>
        <w:t>навздогін; навипередки</w:t>
      </w:r>
      <w:r>
        <w:rPr>
          <w:rStyle w:val="1310pt0pt5"/>
        </w:rPr>
        <w:t xml:space="preserve"> і </w:t>
      </w:r>
      <w:r>
        <w:rPr>
          <w:rStyle w:val="1395pt0pt8"/>
          <w:b/>
          <w:bCs/>
          <w:i/>
          <w:iCs/>
        </w:rPr>
        <w:t>наввипередки; навстіж</w:t>
      </w:r>
      <w:r>
        <w:rPr>
          <w:rStyle w:val="1310pt0pt5"/>
        </w:rPr>
        <w:t xml:space="preserve"> і </w:t>
      </w:r>
      <w:r>
        <w:rPr>
          <w:rStyle w:val="1395pt0pt8"/>
          <w:b/>
          <w:bCs/>
          <w:i/>
          <w:iCs/>
        </w:rPr>
        <w:t>настіж.</w:t>
      </w:r>
    </w:p>
    <w:p w:rsidR="00A66788" w:rsidRDefault="001A7945">
      <w:pPr>
        <w:pStyle w:val="731"/>
        <w:framePr w:w="3900" w:h="8997" w:hRule="exact" w:wrap="none" w:vAnchor="page" w:hAnchor="page" w:x="4254" w:y="7144"/>
        <w:shd w:val="clear" w:color="auto" w:fill="auto"/>
        <w:spacing w:before="0" w:after="199" w:line="280" w:lineRule="exact"/>
        <w:ind w:left="100" w:firstLine="240"/>
      </w:pPr>
      <w:bookmarkStart w:id="242" w:name="bookmark242"/>
      <w:r>
        <w:rPr>
          <w:rStyle w:val="73ArialNarrow14pt0pt0"/>
          <w:b/>
          <w:bCs/>
        </w:rPr>
        <w:t>Службові слова</w:t>
      </w:r>
      <w:bookmarkEnd w:id="242"/>
    </w:p>
    <w:p w:rsidR="00A66788" w:rsidRDefault="001A7945">
      <w:pPr>
        <w:pStyle w:val="140"/>
        <w:framePr w:w="3900" w:h="8997" w:hRule="exact" w:wrap="none" w:vAnchor="page" w:hAnchor="page" w:x="4254" w:y="7144"/>
        <w:shd w:val="clear" w:color="auto" w:fill="auto"/>
        <w:spacing w:after="0" w:line="247" w:lineRule="exact"/>
        <w:ind w:left="100" w:right="20" w:firstLine="240"/>
        <w:jc w:val="both"/>
      </w:pPr>
      <w:r>
        <w:rPr>
          <w:rStyle w:val="1410pt0pt4"/>
        </w:rPr>
        <w:t xml:space="preserve">Службові слова — незмінювані частини мови. До них належать </w:t>
      </w:r>
      <w:r>
        <w:rPr>
          <w:rStyle w:val="140pt4"/>
          <w:b/>
          <w:bCs/>
        </w:rPr>
        <w:t>прий</w:t>
      </w:r>
      <w:r>
        <w:rPr>
          <w:rStyle w:val="140pt4"/>
          <w:b/>
          <w:bCs/>
        </w:rPr>
        <w:softHyphen/>
        <w:t>менники, сполучники</w:t>
      </w:r>
      <w:r>
        <w:rPr>
          <w:rStyle w:val="1410pt0pt4"/>
        </w:rPr>
        <w:t xml:space="preserve"> і </w:t>
      </w:r>
      <w:r>
        <w:rPr>
          <w:rStyle w:val="140pt4"/>
          <w:b/>
          <w:bCs/>
        </w:rPr>
        <w:t>частки.</w:t>
      </w:r>
    </w:p>
    <w:p w:rsidR="00A66788" w:rsidRDefault="001A7945">
      <w:pPr>
        <w:pStyle w:val="140"/>
        <w:framePr w:w="3900" w:h="8997" w:hRule="exact" w:wrap="none" w:vAnchor="page" w:hAnchor="page" w:x="4254" w:y="7144"/>
        <w:shd w:val="clear" w:color="auto" w:fill="auto"/>
        <w:spacing w:after="0" w:line="247" w:lineRule="exact"/>
        <w:ind w:left="100" w:right="20" w:firstLine="240"/>
        <w:jc w:val="both"/>
      </w:pPr>
      <w:r>
        <w:rPr>
          <w:rStyle w:val="1410pt0pt4"/>
        </w:rPr>
        <w:t xml:space="preserve">На відміну від </w:t>
      </w:r>
      <w:r>
        <w:rPr>
          <w:rStyle w:val="1410pt0pt4"/>
        </w:rPr>
        <w:t>повнозначних слів, їм не властива номінативна функція, тобто вони не виступають назвами предметів, дій, ознак, кількості, а то</w:t>
      </w:r>
      <w:r>
        <w:rPr>
          <w:rStyle w:val="1410pt0pt4"/>
        </w:rPr>
        <w:softHyphen/>
        <w:t>му на питання не відповідають і чле</w:t>
      </w:r>
      <w:r>
        <w:rPr>
          <w:rStyle w:val="1410pt0pt4"/>
        </w:rPr>
        <w:softHyphen/>
        <w:t>нами речення не виступають.</w:t>
      </w:r>
    </w:p>
    <w:p w:rsidR="00A66788" w:rsidRDefault="001A7945">
      <w:pPr>
        <w:pStyle w:val="140"/>
        <w:framePr w:w="3900" w:h="8997" w:hRule="exact" w:wrap="none" w:vAnchor="page" w:hAnchor="page" w:x="4254" w:y="7144"/>
        <w:shd w:val="clear" w:color="auto" w:fill="auto"/>
        <w:spacing w:after="0" w:line="247" w:lineRule="exact"/>
        <w:ind w:left="100" w:right="20" w:firstLine="240"/>
        <w:jc w:val="both"/>
      </w:pPr>
      <w:r>
        <w:rPr>
          <w:rStyle w:val="1410pt0pt4"/>
        </w:rPr>
        <w:t>Службові частини мови служать тільки для вираження різних відно</w:t>
      </w:r>
      <w:r>
        <w:rPr>
          <w:rStyle w:val="1410pt0pt4"/>
        </w:rPr>
        <w:softHyphen/>
        <w:t>ш</w:t>
      </w:r>
      <w:r>
        <w:rPr>
          <w:rStyle w:val="1410pt0pt4"/>
        </w:rPr>
        <w:t>ень між словами (прийменники),</w:t>
      </w:r>
    </w:p>
    <w:p w:rsidR="00A66788" w:rsidRDefault="001A7945">
      <w:pPr>
        <w:pStyle w:val="45"/>
        <w:framePr w:w="3946" w:h="229" w:hRule="exact" w:wrap="none" w:vAnchor="page" w:hAnchor="page" w:x="4229" w:y="16454"/>
        <w:shd w:val="clear" w:color="auto" w:fill="auto"/>
        <w:spacing w:line="200" w:lineRule="exact"/>
        <w:ind w:left="140"/>
        <w:jc w:val="left"/>
      </w:pPr>
      <w:r>
        <w:rPr>
          <w:rStyle w:val="4ArialNarrow10pt0pt1"/>
          <w:b/>
          <w:bCs/>
        </w:rPr>
        <w:t>286</w:t>
      </w:r>
    </w:p>
    <w:p w:rsidR="00A66788" w:rsidRDefault="001A7945">
      <w:pPr>
        <w:pStyle w:val="140"/>
        <w:framePr w:w="3678" w:h="9018" w:hRule="exact" w:wrap="none" w:vAnchor="page" w:hAnchor="page" w:x="8578" w:y="7173"/>
        <w:shd w:val="clear" w:color="auto" w:fill="auto"/>
        <w:spacing w:after="0" w:line="247" w:lineRule="exact"/>
        <w:ind w:left="100" w:right="20" w:firstLine="0"/>
        <w:jc w:val="both"/>
      </w:pPr>
      <w:r>
        <w:rPr>
          <w:rStyle w:val="1410pt0pt4"/>
        </w:rPr>
        <w:t>між словами і реченнями (сполучни</w:t>
      </w:r>
      <w:r>
        <w:rPr>
          <w:rStyle w:val="1410pt0pt4"/>
        </w:rPr>
        <w:softHyphen/>
        <w:t>ки) або ж надають словам і реченням різних відтінків.</w:t>
      </w:r>
    </w:p>
    <w:p w:rsidR="00A66788" w:rsidRDefault="001A7945">
      <w:pPr>
        <w:pStyle w:val="140"/>
        <w:framePr w:w="3678" w:h="9018" w:hRule="exact" w:wrap="none" w:vAnchor="page" w:hAnchor="page" w:x="8578" w:y="7173"/>
        <w:shd w:val="clear" w:color="auto" w:fill="auto"/>
        <w:spacing w:after="0" w:line="247" w:lineRule="exact"/>
        <w:ind w:left="20" w:right="20" w:firstLine="240"/>
        <w:jc w:val="both"/>
      </w:pPr>
      <w:r>
        <w:rPr>
          <w:rStyle w:val="1410pt0pt4"/>
        </w:rPr>
        <w:t>Службовим словам належить вели</w:t>
      </w:r>
      <w:r>
        <w:rPr>
          <w:rStyle w:val="1410pt0pt4"/>
        </w:rPr>
        <w:softHyphen/>
        <w:t>ка роль в організації змісту й грама</w:t>
      </w:r>
      <w:r>
        <w:rPr>
          <w:rStyle w:val="1410pt0pt4"/>
        </w:rPr>
        <w:softHyphen/>
        <w:t>тичної будови речення:</w:t>
      </w:r>
    </w:p>
    <w:p w:rsidR="00A66788" w:rsidRDefault="001A7945">
      <w:pPr>
        <w:pStyle w:val="131"/>
        <w:framePr w:w="3678" w:h="9018" w:hRule="exact" w:wrap="none" w:vAnchor="page" w:hAnchor="page" w:x="8578" w:y="7173"/>
        <w:shd w:val="clear" w:color="auto" w:fill="auto"/>
        <w:spacing w:after="0" w:line="247" w:lineRule="exact"/>
        <w:ind w:left="240" w:right="20" w:firstLine="0"/>
        <w:jc w:val="both"/>
      </w:pPr>
      <w:r>
        <w:rPr>
          <w:rStyle w:val="1395pt0pt8"/>
          <w:b/>
          <w:bCs/>
          <w:i/>
          <w:iCs/>
        </w:rPr>
        <w:t>Хліб</w:t>
      </w:r>
      <w:r>
        <w:rPr>
          <w:rStyle w:val="1310pt0pt5"/>
        </w:rPr>
        <w:t xml:space="preserve"> — </w:t>
      </w:r>
      <w:r>
        <w:rPr>
          <w:rStyle w:val="1395pt0pt8"/>
          <w:b/>
          <w:bCs/>
          <w:i/>
          <w:iCs/>
        </w:rPr>
        <w:t>це жито. Хліб</w:t>
      </w:r>
      <w:r>
        <w:rPr>
          <w:rStyle w:val="1310pt0pt5"/>
        </w:rPr>
        <w:t xml:space="preserve"> — </w:t>
      </w:r>
      <w:r>
        <w:rPr>
          <w:rStyle w:val="1395pt0pt8"/>
          <w:b/>
          <w:bCs/>
          <w:i/>
          <w:iCs/>
        </w:rPr>
        <w:t xml:space="preserve">святиня. З </w:t>
      </w:r>
      <w:r>
        <w:rPr>
          <w:rStyle w:val="1395pt0pt8"/>
          <w:b/>
          <w:bCs/>
          <w:i/>
          <w:iCs/>
        </w:rPr>
        <w:t>давніх-давен народ над усе ціну</w:t>
      </w:r>
      <w:r>
        <w:rPr>
          <w:rStyle w:val="1395pt0pt8"/>
          <w:b/>
          <w:bCs/>
          <w:i/>
          <w:iCs/>
        </w:rPr>
        <w:softHyphen/>
        <w:t>вав хліб, сіль і честь. Хліб</w:t>
      </w:r>
      <w:r>
        <w:rPr>
          <w:rStyle w:val="1310pt0pt5"/>
        </w:rPr>
        <w:t xml:space="preserve"> — </w:t>
      </w:r>
      <w:r>
        <w:rPr>
          <w:rStyle w:val="1395pt0pt8"/>
          <w:b/>
          <w:bCs/>
          <w:i/>
          <w:iCs/>
        </w:rPr>
        <w:t>то ба</w:t>
      </w:r>
      <w:r>
        <w:rPr>
          <w:rStyle w:val="1395pt0pt8"/>
          <w:b/>
          <w:bCs/>
          <w:i/>
          <w:iCs/>
        </w:rPr>
        <w:softHyphen/>
        <w:t>гатство і достаток, сіль</w:t>
      </w:r>
      <w:r>
        <w:rPr>
          <w:rStyle w:val="1310pt0pt5"/>
        </w:rPr>
        <w:t xml:space="preserve"> — </w:t>
      </w:r>
      <w:r>
        <w:rPr>
          <w:rStyle w:val="1395pt0pt8"/>
          <w:b/>
          <w:bCs/>
          <w:i/>
          <w:iCs/>
        </w:rPr>
        <w:t>гос</w:t>
      </w:r>
      <w:r>
        <w:rPr>
          <w:rStyle w:val="1395pt0pt8"/>
          <w:b/>
          <w:bCs/>
          <w:i/>
          <w:iCs/>
        </w:rPr>
        <w:softHyphen/>
        <w:t>тинність і щирість, а честь</w:t>
      </w:r>
      <w:r>
        <w:rPr>
          <w:rStyle w:val="1310pt0pt5"/>
        </w:rPr>
        <w:t xml:space="preserve"> — </w:t>
      </w:r>
      <w:r>
        <w:rPr>
          <w:rStyle w:val="1395pt0pt8"/>
          <w:b/>
          <w:bCs/>
          <w:i/>
          <w:iCs/>
        </w:rPr>
        <w:t xml:space="preserve">то людська гідність, за яку предки наші стояли, навіть не маючи шматка хліба, ані дрібки солі. І нам, спадкоємцям, заповідали </w:t>
      </w:r>
      <w:r>
        <w:rPr>
          <w:rStyle w:val="1395pt0pt8"/>
          <w:b/>
          <w:bCs/>
          <w:i/>
          <w:iCs/>
        </w:rPr>
        <w:t>сто</w:t>
      </w:r>
      <w:r>
        <w:rPr>
          <w:rStyle w:val="1395pt0pt8"/>
          <w:b/>
          <w:bCs/>
          <w:i/>
          <w:iCs/>
        </w:rPr>
        <w:softHyphen/>
        <w:t>яти на тому (Д. Прилюк).</w:t>
      </w:r>
    </w:p>
    <w:p w:rsidR="00A66788" w:rsidRDefault="001A7945">
      <w:pPr>
        <w:pStyle w:val="140"/>
        <w:framePr w:w="3678" w:h="9018" w:hRule="exact" w:wrap="none" w:vAnchor="page" w:hAnchor="page" w:x="8578" w:y="7173"/>
        <w:shd w:val="clear" w:color="auto" w:fill="auto"/>
        <w:spacing w:after="0" w:line="247" w:lineRule="exact"/>
        <w:ind w:left="240" w:firstLine="0"/>
        <w:jc w:val="both"/>
      </w:pPr>
      <w:r>
        <w:rPr>
          <w:rStyle w:val="1410pt0pt4"/>
        </w:rPr>
        <w:t>У цьому тексті:</w:t>
      </w:r>
    </w:p>
    <w:p w:rsidR="00A66788" w:rsidRDefault="001A7945">
      <w:pPr>
        <w:pStyle w:val="140"/>
        <w:framePr w:w="3678" w:h="9018" w:hRule="exact" w:wrap="none" w:vAnchor="page" w:hAnchor="page" w:x="8578" w:y="7173"/>
        <w:shd w:val="clear" w:color="auto" w:fill="auto"/>
        <w:spacing w:after="0" w:line="247" w:lineRule="exact"/>
        <w:ind w:left="240" w:firstLine="0"/>
        <w:jc w:val="both"/>
      </w:pPr>
      <w:r>
        <w:rPr>
          <w:rStyle w:val="140pt4"/>
          <w:b/>
          <w:bCs/>
        </w:rPr>
        <w:t>над</w:t>
      </w:r>
      <w:r>
        <w:rPr>
          <w:rStyle w:val="1410pt0pt4"/>
        </w:rPr>
        <w:t xml:space="preserve">, </w:t>
      </w:r>
      <w:r>
        <w:rPr>
          <w:rStyle w:val="140pt4"/>
          <w:b/>
          <w:bCs/>
        </w:rPr>
        <w:t>за, на</w:t>
      </w:r>
      <w:r>
        <w:rPr>
          <w:rStyle w:val="1410pt0pt4"/>
        </w:rPr>
        <w:t xml:space="preserve"> — прийменники;</w:t>
      </w:r>
    </w:p>
    <w:p w:rsidR="00A66788" w:rsidRDefault="001A7945">
      <w:pPr>
        <w:pStyle w:val="140"/>
        <w:framePr w:w="3678" w:h="9018" w:hRule="exact" w:wrap="none" w:vAnchor="page" w:hAnchor="page" w:x="8578" w:y="7173"/>
        <w:shd w:val="clear" w:color="auto" w:fill="auto"/>
        <w:tabs>
          <w:tab w:val="left" w:pos="425"/>
        </w:tabs>
        <w:spacing w:after="0" w:line="247" w:lineRule="exact"/>
        <w:ind w:left="240" w:firstLine="0"/>
        <w:jc w:val="both"/>
      </w:pPr>
      <w:r>
        <w:rPr>
          <w:rStyle w:val="140pt4"/>
          <w:b/>
          <w:bCs/>
        </w:rPr>
        <w:t>і</w:t>
      </w:r>
      <w:r>
        <w:rPr>
          <w:rStyle w:val="1410pt0pt4"/>
        </w:rPr>
        <w:t>,</w:t>
      </w:r>
      <w:r>
        <w:rPr>
          <w:rStyle w:val="1410pt0pt4"/>
        </w:rPr>
        <w:tab/>
      </w:r>
      <w:r>
        <w:rPr>
          <w:rStyle w:val="140pt4"/>
          <w:b/>
          <w:bCs/>
        </w:rPr>
        <w:t>а, ані</w:t>
      </w:r>
      <w:r>
        <w:rPr>
          <w:rStyle w:val="1410pt0pt4"/>
        </w:rPr>
        <w:t xml:space="preserve"> — сполучники;</w:t>
      </w:r>
    </w:p>
    <w:p w:rsidR="00A66788" w:rsidRDefault="001A7945">
      <w:pPr>
        <w:pStyle w:val="131"/>
        <w:framePr w:w="3678" w:h="9018" w:hRule="exact" w:wrap="none" w:vAnchor="page" w:hAnchor="page" w:x="8578" w:y="7173"/>
        <w:shd w:val="clear" w:color="auto" w:fill="auto"/>
        <w:spacing w:after="298" w:line="247" w:lineRule="exact"/>
        <w:ind w:left="240" w:firstLine="0"/>
        <w:jc w:val="both"/>
      </w:pPr>
      <w:r>
        <w:rPr>
          <w:rStyle w:val="1395pt0pt8"/>
          <w:b/>
          <w:bCs/>
          <w:i/>
          <w:iCs/>
        </w:rPr>
        <w:t>це, то, навіть, і, не</w:t>
      </w:r>
      <w:r>
        <w:rPr>
          <w:rStyle w:val="1310pt0pt5"/>
        </w:rPr>
        <w:t xml:space="preserve"> — частки.</w:t>
      </w:r>
    </w:p>
    <w:p w:rsidR="00A66788" w:rsidRDefault="001A7945">
      <w:pPr>
        <w:pStyle w:val="1031"/>
        <w:framePr w:w="3678" w:h="9018" w:hRule="exact" w:wrap="none" w:vAnchor="page" w:hAnchor="page" w:x="8578" w:y="7173"/>
        <w:shd w:val="clear" w:color="auto" w:fill="auto"/>
        <w:spacing w:before="0" w:after="77" w:line="250" w:lineRule="exact"/>
        <w:ind w:left="240" w:firstLine="0"/>
        <w:jc w:val="both"/>
      </w:pPr>
      <w:bookmarkStart w:id="243" w:name="bookmark243"/>
      <w:r>
        <w:t>§118. Прийменник</w:t>
      </w:r>
      <w:bookmarkEnd w:id="243"/>
    </w:p>
    <w:p w:rsidR="00A66788" w:rsidRDefault="001A7945">
      <w:pPr>
        <w:pStyle w:val="140"/>
        <w:framePr w:w="3678" w:h="9018" w:hRule="exact" w:wrap="none" w:vAnchor="page" w:hAnchor="page" w:x="8578" w:y="7173"/>
        <w:shd w:val="clear" w:color="auto" w:fill="auto"/>
        <w:spacing w:after="0" w:line="247" w:lineRule="exact"/>
        <w:ind w:left="20" w:right="20" w:firstLine="240"/>
        <w:jc w:val="both"/>
      </w:pPr>
      <w:r>
        <w:rPr>
          <w:rStyle w:val="1410pt0pt4"/>
        </w:rPr>
        <w:t>Прийменник — це службова части</w:t>
      </w:r>
      <w:r>
        <w:rPr>
          <w:rStyle w:val="1410pt0pt4"/>
        </w:rPr>
        <w:softHyphen/>
        <w:t>на мови, яка разом з відмінковими закінченнями іменників, займенни</w:t>
      </w:r>
      <w:r>
        <w:rPr>
          <w:rStyle w:val="1410pt0pt4"/>
        </w:rPr>
        <w:softHyphen/>
        <w:t xml:space="preserve">ків і </w:t>
      </w:r>
      <w:r>
        <w:rPr>
          <w:rStyle w:val="1410pt0pt4"/>
        </w:rPr>
        <w:t>числівників виражає відношен</w:t>
      </w:r>
      <w:r>
        <w:rPr>
          <w:rStyle w:val="1410pt0pt4"/>
        </w:rPr>
        <w:softHyphen/>
        <w:t>ня між словами у реченні:</w:t>
      </w:r>
    </w:p>
    <w:p w:rsidR="00A66788" w:rsidRDefault="001A7945">
      <w:pPr>
        <w:pStyle w:val="131"/>
        <w:framePr w:w="3678" w:h="9018" w:hRule="exact" w:wrap="none" w:vAnchor="page" w:hAnchor="page" w:x="8578" w:y="7173"/>
        <w:shd w:val="clear" w:color="auto" w:fill="auto"/>
        <w:tabs>
          <w:tab w:val="left" w:pos="1190"/>
        </w:tabs>
        <w:spacing w:after="0" w:line="247" w:lineRule="exact"/>
        <w:ind w:left="240" w:right="20" w:firstLine="0"/>
        <w:jc w:val="both"/>
      </w:pPr>
      <w:r>
        <w:rPr>
          <w:rStyle w:val="1395pt0pt8"/>
          <w:b/>
          <w:bCs/>
          <w:i/>
          <w:iCs/>
        </w:rPr>
        <w:t>З-поміж безліч книг, з якими має справу історія світової літерату</w:t>
      </w:r>
      <w:r>
        <w:rPr>
          <w:rStyle w:val="1395pt0pt8"/>
          <w:b/>
          <w:bCs/>
          <w:i/>
          <w:iCs/>
        </w:rPr>
        <w:softHyphen/>
        <w:t xml:space="preserve">ри, поодиноко виділяються ті, Щ° ввібрали в себе науку віків і </w:t>
      </w:r>
      <w:r>
        <w:rPr>
          <w:rStyle w:val="13ArialNarrow8pt0pt0"/>
          <w:i/>
          <w:iCs/>
        </w:rPr>
        <w:t xml:space="preserve">мають </w:t>
      </w:r>
      <w:r>
        <w:rPr>
          <w:rStyle w:val="1395pt0pt8"/>
          <w:b/>
          <w:bCs/>
          <w:i/>
          <w:iCs/>
        </w:rPr>
        <w:t>для народу значення заповітне. Д° таких належить «Кобзар»</w:t>
      </w:r>
      <w:r>
        <w:rPr>
          <w:rStyle w:val="1310pt0pt5"/>
        </w:rPr>
        <w:t xml:space="preserve"> " </w:t>
      </w:r>
      <w:r>
        <w:rPr>
          <w:rStyle w:val="1395pt0pt8"/>
          <w:b/>
          <w:bCs/>
          <w:i/>
          <w:iCs/>
        </w:rPr>
        <w:t>книга,</w:t>
      </w:r>
      <w:r>
        <w:rPr>
          <w:rStyle w:val="1395pt0pt8"/>
          <w:b/>
          <w:bCs/>
          <w:i/>
          <w:iCs/>
        </w:rPr>
        <w:t xml:space="preserve"> яку народ український по ставив на першому місці </w:t>
      </w:r>
      <w:r>
        <w:rPr>
          <w:rStyle w:val="13ArialNarrow8pt0pt"/>
          <w:b/>
          <w:bCs/>
          <w:i/>
          <w:iCs/>
        </w:rPr>
        <w:t xml:space="preserve">серед </w:t>
      </w:r>
      <w:r>
        <w:rPr>
          <w:rStyle w:val="1395pt0pt8"/>
          <w:b/>
          <w:bCs/>
          <w:i/>
          <w:iCs/>
        </w:rPr>
        <w:t>У</w:t>
      </w:r>
      <w:r>
        <w:rPr>
          <w:rStyle w:val="1395pt0pt8"/>
          <w:b/>
          <w:bCs/>
          <w:i/>
          <w:iCs/>
          <w:vertAlign w:val="superscript"/>
        </w:rPr>
        <w:t>с</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08" w:y="6627"/>
        <w:shd w:val="clear" w:color="auto" w:fill="auto"/>
        <w:spacing w:line="170" w:lineRule="exact"/>
        <w:ind w:left="20"/>
      </w:pPr>
      <w:r>
        <w:rPr>
          <w:rStyle w:val="ArialNarrow85pt0pt6"/>
          <w:i/>
          <w:iCs/>
          <w:lang w:val="ru-RU"/>
        </w:rPr>
        <w:lastRenderedPageBreak/>
        <w:t xml:space="preserve">Граматика: </w:t>
      </w:r>
      <w:r>
        <w:rPr>
          <w:rStyle w:val="ArialNarrow85pt0pt6"/>
          <w:i/>
          <w:iCs/>
        </w:rPr>
        <w:t xml:space="preserve">морфологія, </w:t>
      </w:r>
      <w:r>
        <w:rPr>
          <w:rStyle w:val="ArialNarrow85pt0pt6"/>
          <w:i/>
          <w:iCs/>
          <w:lang w:val="ru-RU"/>
        </w:rPr>
        <w:t>синтаксис</w:t>
      </w:r>
    </w:p>
    <w:p w:rsidR="00A66788" w:rsidRDefault="001A7945">
      <w:pPr>
        <w:pStyle w:val="140"/>
        <w:framePr w:w="3793" w:h="9870" w:hRule="exact" w:wrap="none" w:vAnchor="page" w:hAnchor="page" w:x="4511" w:y="6927"/>
        <w:shd w:val="clear" w:color="auto" w:fill="auto"/>
        <w:spacing w:after="0" w:line="267" w:lineRule="exact"/>
        <w:ind w:left="80" w:right="40" w:firstLine="100"/>
        <w:jc w:val="both"/>
      </w:pPr>
      <w:r>
        <w:rPr>
          <w:rStyle w:val="140pt4"/>
          <w:b/>
          <w:bCs/>
          <w:vertAlign w:val="subscript"/>
          <w:lang w:val="ru-RU"/>
        </w:rPr>
        <w:t>п</w:t>
      </w:r>
      <w:r>
        <w:rPr>
          <w:rStyle w:val="140pt4"/>
          <w:b/>
          <w:bCs/>
          <w:lang w:val="ru-RU"/>
        </w:rPr>
        <w:t xml:space="preserve">адкованих </w:t>
      </w:r>
      <w:r>
        <w:rPr>
          <w:rStyle w:val="140pt4"/>
          <w:b/>
          <w:bCs/>
        </w:rPr>
        <w:t>з минулого національ</w:t>
      </w:r>
      <w:r>
        <w:rPr>
          <w:rStyle w:val="140pt4"/>
          <w:b/>
          <w:bCs/>
        </w:rPr>
        <w:softHyphen/>
        <w:t xml:space="preserve">них духовних скарбів (О. Гончар). </w:t>
      </w:r>
      <w:r>
        <w:rPr>
          <w:rStyle w:val="14ArialNarrow0pt0"/>
          <w:b/>
          <w:bCs/>
        </w:rPr>
        <w:t xml:space="preserve">Прийменники </w:t>
      </w:r>
      <w:r>
        <w:rPr>
          <w:rStyle w:val="1410pt0pt4"/>
        </w:rPr>
        <w:t>не мають самостій</w:t>
      </w:r>
      <w:r>
        <w:rPr>
          <w:rStyle w:val="1410pt0pt4"/>
        </w:rPr>
        <w:softHyphen/>
      </w:r>
      <w:r>
        <w:rPr>
          <w:rStyle w:val="144pt0pt66"/>
          <w:b/>
          <w:bCs/>
        </w:rPr>
        <w:t xml:space="preserve">ного </w:t>
      </w:r>
      <w:r>
        <w:rPr>
          <w:rStyle w:val="1410pt0pt4"/>
        </w:rPr>
        <w:t>лексичного значення, тому чле</w:t>
      </w:r>
      <w:r>
        <w:rPr>
          <w:rStyle w:val="1410pt0pt4"/>
        </w:rPr>
        <w:softHyphen/>
        <w:t xml:space="preserve">нами </w:t>
      </w:r>
      <w:r>
        <w:rPr>
          <w:rStyle w:val="1410pt0pt4"/>
        </w:rPr>
        <w:t>речення не виступають. Нале</w:t>
      </w:r>
      <w:r>
        <w:rPr>
          <w:rStyle w:val="1410pt0pt4"/>
        </w:rPr>
        <w:softHyphen/>
        <w:t>жачи до іменників, числівників, зай</w:t>
      </w:r>
      <w:r>
        <w:rPr>
          <w:rStyle w:val="1410pt0pt4"/>
        </w:rPr>
        <w:softHyphen/>
        <w:t xml:space="preserve">менників, вони входять до складу </w:t>
      </w:r>
      <w:r>
        <w:rPr>
          <w:rStyle w:val="14ArialNarrow0pt0"/>
          <w:b/>
          <w:bCs/>
        </w:rPr>
        <w:t xml:space="preserve">другорядних </w:t>
      </w:r>
      <w:r>
        <w:rPr>
          <w:rStyle w:val="1410pt0pt4"/>
        </w:rPr>
        <w:t>членів речення.</w:t>
      </w:r>
    </w:p>
    <w:p w:rsidR="00A66788" w:rsidRDefault="001A7945">
      <w:pPr>
        <w:pStyle w:val="140"/>
        <w:framePr w:w="3793" w:h="9870" w:hRule="exact" w:wrap="none" w:vAnchor="page" w:hAnchor="page" w:x="4511" w:y="6927"/>
        <w:shd w:val="clear" w:color="auto" w:fill="auto"/>
        <w:spacing w:after="0" w:line="267" w:lineRule="exact"/>
        <w:ind w:left="80" w:right="40" w:firstLine="100"/>
        <w:jc w:val="both"/>
      </w:pPr>
      <w:r>
        <w:rPr>
          <w:rStyle w:val="1410pt0pt4"/>
        </w:rPr>
        <w:t>Прийнято вважати, що приймен</w:t>
      </w:r>
      <w:r>
        <w:rPr>
          <w:rStyle w:val="1410pt0pt4"/>
        </w:rPr>
        <w:softHyphen/>
        <w:t>ники разом із повнозначними слова</w:t>
      </w:r>
      <w:r>
        <w:rPr>
          <w:rStyle w:val="1410pt0pt4"/>
        </w:rPr>
        <w:softHyphen/>
      </w:r>
      <w:r>
        <w:rPr>
          <w:rStyle w:val="148pt0pt0"/>
        </w:rPr>
        <w:t xml:space="preserve">ми </w:t>
      </w:r>
      <w:r>
        <w:rPr>
          <w:rStyle w:val="1410pt0pt4"/>
        </w:rPr>
        <w:t>виражають поняття, явища тощо. Отже, у контексті вони набувають п</w:t>
      </w:r>
      <w:r>
        <w:rPr>
          <w:rStyle w:val="1410pt0pt4"/>
        </w:rPr>
        <w:t>евного значення, вказуючи на ті чи інші смислові відношення між слова</w:t>
      </w:r>
      <w:r>
        <w:rPr>
          <w:rStyle w:val="1410pt0pt4"/>
        </w:rPr>
        <w:softHyphen/>
        <w:t xml:space="preserve">ми в словосполученнях. Наприклад, </w:t>
      </w:r>
      <w:r>
        <w:rPr>
          <w:rStyle w:val="1410pt0pt3"/>
          <w:b/>
          <w:bCs/>
        </w:rPr>
        <w:t>іти до школи, іти зі школи, іти коло школи, іти від школи.</w:t>
      </w:r>
    </w:p>
    <w:p w:rsidR="00A66788" w:rsidRDefault="001A7945">
      <w:pPr>
        <w:pStyle w:val="140"/>
        <w:framePr w:w="3793" w:h="9870" w:hRule="exact" w:wrap="none" w:vAnchor="page" w:hAnchor="page" w:x="4511" w:y="6927"/>
        <w:shd w:val="clear" w:color="auto" w:fill="auto"/>
        <w:spacing w:after="104" w:line="267" w:lineRule="exact"/>
        <w:ind w:left="80" w:right="40" w:firstLine="100"/>
        <w:jc w:val="both"/>
      </w:pPr>
      <w:r>
        <w:rPr>
          <w:rStyle w:val="1410pt0pt4"/>
        </w:rPr>
        <w:t>Форма родового відмінка в сполу</w:t>
      </w:r>
      <w:r>
        <w:rPr>
          <w:rStyle w:val="1410pt0pt4"/>
        </w:rPr>
        <w:softHyphen/>
        <w:t xml:space="preserve">ченні з прийменниками </w:t>
      </w:r>
      <w:r>
        <w:rPr>
          <w:rStyle w:val="1410pt0pt3"/>
          <w:b/>
          <w:bCs/>
        </w:rPr>
        <w:t>до, зі, коло, від</w:t>
      </w:r>
      <w:r>
        <w:rPr>
          <w:rStyle w:val="1410pt0pt8"/>
          <w:b/>
          <w:bCs/>
        </w:rPr>
        <w:t xml:space="preserve"> </w:t>
      </w:r>
      <w:r>
        <w:rPr>
          <w:rStyle w:val="1410pt0pt4"/>
        </w:rPr>
        <w:t xml:space="preserve">виражає різний </w:t>
      </w:r>
      <w:r>
        <w:rPr>
          <w:rStyle w:val="1410pt0pt4"/>
        </w:rPr>
        <w:t>відносно предме</w:t>
      </w:r>
      <w:r>
        <w:rPr>
          <w:rStyle w:val="1410pt0pt4"/>
        </w:rPr>
        <w:softHyphen/>
        <w:t xml:space="preserve">та </w:t>
      </w:r>
      <w:r>
        <w:rPr>
          <w:rStyle w:val="1410pt0pt3"/>
          <w:b/>
          <w:bCs/>
        </w:rPr>
        <w:t>школа</w:t>
      </w:r>
      <w:r>
        <w:rPr>
          <w:rStyle w:val="1410pt0pt8"/>
          <w:b/>
          <w:bCs/>
        </w:rPr>
        <w:t xml:space="preserve"> </w:t>
      </w:r>
      <w:r>
        <w:rPr>
          <w:rStyle w:val="1410pt0pt4"/>
        </w:rPr>
        <w:t>напрям руху.</w:t>
      </w:r>
    </w:p>
    <w:p w:rsidR="00A66788" w:rsidRDefault="001A7945">
      <w:pPr>
        <w:pStyle w:val="341"/>
        <w:framePr w:w="3793" w:h="9870" w:hRule="exact" w:wrap="none" w:vAnchor="page" w:hAnchor="page" w:x="4511" w:y="6927"/>
        <w:shd w:val="clear" w:color="auto" w:fill="auto"/>
        <w:spacing w:line="288" w:lineRule="exact"/>
        <w:ind w:left="180" w:right="240"/>
        <w:jc w:val="left"/>
      </w:pPr>
      <w:bookmarkStart w:id="244" w:name="bookmark244"/>
      <w:r>
        <w:rPr>
          <w:rStyle w:val="34ArialNarrow105pt0pt"/>
          <w:b/>
          <w:bCs/>
        </w:rPr>
        <w:t>Смислові відношення, виражені за допомогою прийменників</w:t>
      </w:r>
      <w:bookmarkEnd w:id="244"/>
    </w:p>
    <w:p w:rsidR="00A66788" w:rsidRDefault="001A7945">
      <w:pPr>
        <w:pStyle w:val="221"/>
        <w:framePr w:w="3793" w:h="9870" w:hRule="exact" w:wrap="none" w:vAnchor="page" w:hAnchor="page" w:x="4511" w:y="6927"/>
        <w:shd w:val="clear" w:color="auto" w:fill="auto"/>
        <w:spacing w:line="276" w:lineRule="exact"/>
        <w:ind w:left="80" w:right="40" w:firstLine="100"/>
        <w:jc w:val="left"/>
      </w:pPr>
      <w:r>
        <w:rPr>
          <w:rStyle w:val="2210pt0pt5"/>
        </w:rPr>
        <w:t xml:space="preserve">Просторові. </w:t>
      </w:r>
      <w:r>
        <w:rPr>
          <w:rStyle w:val="2210pt0pt0"/>
          <w:b/>
          <w:bCs/>
          <w:i/>
          <w:iCs/>
        </w:rPr>
        <w:t xml:space="preserve">Біля, від, в </w:t>
      </w:r>
      <w:r>
        <w:rPr>
          <w:rStyle w:val="2210pt2pt"/>
          <w:b/>
          <w:bCs/>
          <w:i/>
          <w:iCs/>
        </w:rPr>
        <w:t>(у),</w:t>
      </w:r>
      <w:r>
        <w:rPr>
          <w:rStyle w:val="2210pt0pt0"/>
          <w:b/>
          <w:bCs/>
          <w:i/>
          <w:iCs/>
        </w:rPr>
        <w:t xml:space="preserve"> до, за, </w:t>
      </w:r>
      <w:r>
        <w:rPr>
          <w:rStyle w:val="2210pt0pt0"/>
          <w:b/>
          <w:bCs/>
          <w:i/>
          <w:iCs/>
          <w:vertAlign w:val="superscript"/>
        </w:rPr>
        <w:t>З</w:t>
      </w:r>
      <w:r>
        <w:rPr>
          <w:rStyle w:val="2210pt0pt0"/>
          <w:b/>
          <w:bCs/>
          <w:i/>
          <w:iCs/>
        </w:rPr>
        <w:t>'</w:t>
      </w:r>
      <w:r>
        <w:rPr>
          <w:rStyle w:val="2210pt0pt0"/>
          <w:b/>
          <w:bCs/>
          <w:i/>
          <w:iCs/>
          <w:vertAlign w:val="superscript"/>
        </w:rPr>
        <w:t>за</w:t>
      </w:r>
      <w:r>
        <w:rPr>
          <w:rStyle w:val="2210pt0pt0"/>
          <w:b/>
          <w:bCs/>
          <w:i/>
          <w:iCs/>
        </w:rPr>
        <w:t xml:space="preserve">&gt; коло, над, край, поряд, попід, уз- </w:t>
      </w:r>
      <w:r>
        <w:rPr>
          <w:rStyle w:val="2295pt0pt2"/>
          <w:b/>
          <w:bCs/>
          <w:i/>
          <w:iCs/>
        </w:rPr>
        <w:t>довж</w:t>
      </w:r>
      <w:r>
        <w:rPr>
          <w:rStyle w:val="2210pt0pt5"/>
        </w:rPr>
        <w:t xml:space="preserve"> (близько 130 прийменників): </w:t>
      </w:r>
      <w:r>
        <w:rPr>
          <w:rStyle w:val="2210pt0pt0"/>
          <w:b/>
          <w:bCs/>
          <w:i/>
          <w:iCs/>
        </w:rPr>
        <w:t xml:space="preserve">відпочиваючи біля озера, приїхати До міста, виглядати з-за дерева, </w:t>
      </w:r>
      <w:r>
        <w:rPr>
          <w:rStyle w:val="2210pt0pt0"/>
          <w:b/>
          <w:bCs/>
          <w:i/>
          <w:iCs/>
          <w:vertAlign w:val="superscript"/>
        </w:rPr>
        <w:t>Не</w:t>
      </w:r>
      <w:r>
        <w:rPr>
          <w:rStyle w:val="2210pt0pt0"/>
          <w:b/>
          <w:bCs/>
          <w:i/>
          <w:iCs/>
        </w:rPr>
        <w:t xml:space="preserve">бо над нами, бути поряд з ма- </w:t>
      </w:r>
      <w:r>
        <w:rPr>
          <w:rStyle w:val="2210pt0pt0"/>
          <w:b/>
          <w:bCs/>
          <w:i/>
          <w:iCs/>
          <w:vertAlign w:val="superscript"/>
        </w:rPr>
        <w:t>т</w:t>
      </w:r>
      <w:r>
        <w:rPr>
          <w:rStyle w:val="2210pt0pt0"/>
          <w:b/>
          <w:bCs/>
          <w:i/>
          <w:iCs/>
        </w:rPr>
        <w:t xml:space="preserve">ір’ю, ростуть уздовж дороги; </w:t>
      </w:r>
      <w:r>
        <w:rPr>
          <w:rStyle w:val="2210pt0pt5"/>
        </w:rPr>
        <w:t xml:space="preserve">Часові. </w:t>
      </w:r>
      <w:r>
        <w:rPr>
          <w:rStyle w:val="2210pt0pt0"/>
          <w:b/>
          <w:bCs/>
          <w:i/>
          <w:iCs/>
        </w:rPr>
        <w:t xml:space="preserve">На, по, за, до, з, після, пе- через, упродовж, слідом, за, під </w:t>
      </w:r>
      <w:r>
        <w:rPr>
          <w:rStyle w:val="2295pt0pt2"/>
          <w:b/>
          <w:bCs/>
          <w:i/>
          <w:iCs/>
          <w:vertAlign w:val="superscript"/>
        </w:rPr>
        <w:t>а</w:t>
      </w:r>
      <w:r>
        <w:rPr>
          <w:rStyle w:val="2295pt0pt2"/>
          <w:b/>
          <w:bCs/>
          <w:i/>
          <w:iCs/>
        </w:rPr>
        <w:t>°</w:t>
      </w:r>
      <w:r>
        <w:rPr>
          <w:rStyle w:val="2210pt0pt5"/>
        </w:rPr>
        <w:t xml:space="preserve"> (близько 40 прийменників):</w:t>
      </w:r>
    </w:p>
    <w:p w:rsidR="00A66788" w:rsidRDefault="001A7945">
      <w:pPr>
        <w:pStyle w:val="221"/>
        <w:framePr w:w="3793" w:h="9870" w:hRule="exact" w:wrap="none" w:vAnchor="page" w:hAnchor="page" w:x="4511" w:y="6927"/>
        <w:shd w:val="clear" w:color="auto" w:fill="auto"/>
        <w:spacing w:line="276" w:lineRule="exact"/>
        <w:ind w:left="80" w:right="40" w:firstLine="0"/>
      </w:pPr>
      <w:r>
        <w:rPr>
          <w:rStyle w:val="2210pt0pt0"/>
          <w:b/>
          <w:bCs/>
          <w:i/>
          <w:iCs/>
          <w:vertAlign w:val="superscript"/>
        </w:rPr>
        <w:t>Не</w:t>
      </w:r>
      <w:r>
        <w:rPr>
          <w:rStyle w:val="2210pt0pt0"/>
          <w:b/>
          <w:bCs/>
          <w:i/>
          <w:iCs/>
        </w:rPr>
        <w:t xml:space="preserve"> заснути до ранку, після</w:t>
      </w:r>
      <w:r>
        <w:rPr>
          <w:rStyle w:val="2210pt0pt0"/>
          <w:b/>
          <w:bCs/>
          <w:i/>
          <w:iCs/>
        </w:rPr>
        <w:t xml:space="preserve"> дворіч- </w:t>
      </w:r>
      <w:r>
        <w:rPr>
          <w:rStyle w:val="2210pt0pt0"/>
          <w:b/>
          <w:bCs/>
          <w:i/>
          <w:iCs/>
          <w:vertAlign w:val="superscript"/>
        </w:rPr>
        <w:t>н</w:t>
      </w:r>
      <w:r>
        <w:rPr>
          <w:rStyle w:val="2210pt0pt0"/>
          <w:b/>
          <w:bCs/>
          <w:i/>
          <w:iCs/>
        </w:rPr>
        <w:t>°і перерви, через кілька тижнів.</w:t>
      </w:r>
    </w:p>
    <w:p w:rsidR="00A66788" w:rsidRDefault="001A7945">
      <w:pPr>
        <w:pStyle w:val="131"/>
        <w:framePr w:w="3662" w:h="9756" w:hRule="exact" w:wrap="none" w:vAnchor="page" w:hAnchor="page" w:x="8707" w:y="6960"/>
        <w:shd w:val="clear" w:color="auto" w:fill="auto"/>
        <w:spacing w:after="0" w:line="267" w:lineRule="exact"/>
        <w:ind w:left="260" w:right="60" w:firstLine="0"/>
        <w:jc w:val="both"/>
      </w:pPr>
      <w:r>
        <w:rPr>
          <w:rStyle w:val="1395pt0pt8"/>
          <w:b/>
          <w:bCs/>
          <w:i/>
          <w:iCs/>
        </w:rPr>
        <w:t>протягом навчання в школі, під час екзаменаційної сесії.</w:t>
      </w:r>
    </w:p>
    <w:p w:rsidR="00A66788" w:rsidRDefault="001A7945">
      <w:pPr>
        <w:pStyle w:val="131"/>
        <w:framePr w:w="3662" w:h="9756" w:hRule="exact" w:wrap="none" w:vAnchor="page" w:hAnchor="page" w:x="8707" w:y="6960"/>
        <w:shd w:val="clear" w:color="auto" w:fill="auto"/>
        <w:spacing w:after="0" w:line="267" w:lineRule="exact"/>
        <w:ind w:left="40" w:right="60" w:firstLine="220"/>
        <w:jc w:val="both"/>
      </w:pPr>
      <w:r>
        <w:rPr>
          <w:rStyle w:val="1310pt0pt5"/>
        </w:rPr>
        <w:t xml:space="preserve">Причинові. </w:t>
      </w:r>
      <w:r>
        <w:rPr>
          <w:rStyle w:val="1395pt0pt8"/>
          <w:b/>
          <w:bCs/>
          <w:i/>
          <w:iCs/>
        </w:rPr>
        <w:t>Від(од), через, за, з, внаслідок, завдяки, у результаті, у зв'язку, зважаючи на:</w:t>
      </w:r>
    </w:p>
    <w:p w:rsidR="00A66788" w:rsidRDefault="001A7945">
      <w:pPr>
        <w:pStyle w:val="131"/>
        <w:framePr w:w="3662" w:h="9756" w:hRule="exact" w:wrap="none" w:vAnchor="page" w:hAnchor="page" w:x="8707" w:y="6960"/>
        <w:shd w:val="clear" w:color="auto" w:fill="auto"/>
        <w:spacing w:after="0" w:line="267" w:lineRule="exact"/>
        <w:ind w:left="260" w:right="60" w:firstLine="0"/>
        <w:jc w:val="both"/>
      </w:pPr>
      <w:r>
        <w:rPr>
          <w:rStyle w:val="1395pt0pt8"/>
          <w:b/>
          <w:bCs/>
          <w:i/>
          <w:iCs/>
        </w:rPr>
        <w:t xml:space="preserve">не з’явився через хворобу, затужив з горя, переміг завдяки </w:t>
      </w:r>
      <w:r>
        <w:rPr>
          <w:rStyle w:val="1395pt0pt8"/>
          <w:b/>
          <w:bCs/>
          <w:i/>
          <w:iCs/>
        </w:rPr>
        <w:t>наполегли</w:t>
      </w:r>
      <w:r>
        <w:rPr>
          <w:rStyle w:val="1395pt0pt8"/>
          <w:b/>
          <w:bCs/>
          <w:i/>
          <w:iCs/>
        </w:rPr>
        <w:softHyphen/>
        <w:t>вості, руїни внаслідок землетрусу, у результаті досліджень, зважаю</w:t>
      </w:r>
      <w:r>
        <w:rPr>
          <w:rStyle w:val="1395pt0pt8"/>
          <w:b/>
          <w:bCs/>
          <w:i/>
          <w:iCs/>
        </w:rPr>
        <w:softHyphen/>
        <w:t>чи на похилий вік, у зв’язку із за</w:t>
      </w:r>
      <w:r>
        <w:rPr>
          <w:rStyle w:val="1395pt0pt8"/>
          <w:b/>
          <w:bCs/>
          <w:i/>
          <w:iCs/>
        </w:rPr>
        <w:softHyphen/>
        <w:t>хистом дисертації.</w:t>
      </w:r>
    </w:p>
    <w:p w:rsidR="00A66788" w:rsidRDefault="001A7945">
      <w:pPr>
        <w:pStyle w:val="131"/>
        <w:framePr w:w="3662" w:h="9756" w:hRule="exact" w:wrap="none" w:vAnchor="page" w:hAnchor="page" w:x="8707" w:y="6960"/>
        <w:shd w:val="clear" w:color="auto" w:fill="auto"/>
        <w:spacing w:after="0" w:line="267" w:lineRule="exact"/>
        <w:ind w:left="40" w:right="60" w:firstLine="220"/>
        <w:jc w:val="both"/>
      </w:pPr>
      <w:r>
        <w:rPr>
          <w:rStyle w:val="1310pt0pt5"/>
        </w:rPr>
        <w:t xml:space="preserve">Мети. </w:t>
      </w:r>
      <w:r>
        <w:rPr>
          <w:rStyle w:val="1395pt0pt8"/>
          <w:b/>
          <w:bCs/>
          <w:i/>
          <w:iCs/>
        </w:rPr>
        <w:t>Для, на, під, по, за, заради, задля:</w:t>
      </w:r>
    </w:p>
    <w:p w:rsidR="00A66788" w:rsidRDefault="001A7945">
      <w:pPr>
        <w:pStyle w:val="131"/>
        <w:framePr w:w="3662" w:h="9756" w:hRule="exact" w:wrap="none" w:vAnchor="page" w:hAnchor="page" w:x="8707" w:y="6960"/>
        <w:shd w:val="clear" w:color="auto" w:fill="auto"/>
        <w:spacing w:after="0" w:line="267" w:lineRule="exact"/>
        <w:ind w:left="260" w:right="60" w:firstLine="0"/>
        <w:jc w:val="both"/>
      </w:pPr>
      <w:r>
        <w:rPr>
          <w:rStyle w:val="1395pt0pt8"/>
          <w:b/>
          <w:bCs/>
          <w:i/>
          <w:iCs/>
        </w:rPr>
        <w:t>поїхати на зустріч із випускника</w:t>
      </w:r>
      <w:r>
        <w:rPr>
          <w:rStyle w:val="1395pt0pt8"/>
          <w:b/>
          <w:bCs/>
          <w:i/>
          <w:iCs/>
        </w:rPr>
        <w:softHyphen/>
        <w:t>ми, зібратися для проведення збо</w:t>
      </w:r>
      <w:r>
        <w:rPr>
          <w:rStyle w:val="1395pt0pt8"/>
          <w:b/>
          <w:bCs/>
          <w:i/>
          <w:iCs/>
        </w:rPr>
        <w:softHyphen/>
        <w:t>рів, вистояти за</w:t>
      </w:r>
      <w:r>
        <w:rPr>
          <w:rStyle w:val="1395pt0pt8"/>
          <w:b/>
          <w:bCs/>
          <w:i/>
          <w:iCs/>
        </w:rPr>
        <w:t>для перемоги, про</w:t>
      </w:r>
      <w:r>
        <w:rPr>
          <w:rStyle w:val="1395pt0pt8"/>
          <w:b/>
          <w:bCs/>
          <w:i/>
          <w:iCs/>
        </w:rPr>
        <w:softHyphen/>
        <w:t>щати заради дружби.</w:t>
      </w:r>
    </w:p>
    <w:p w:rsidR="00A66788" w:rsidRDefault="001A7945">
      <w:pPr>
        <w:pStyle w:val="131"/>
        <w:framePr w:w="3662" w:h="9756" w:hRule="exact" w:wrap="none" w:vAnchor="page" w:hAnchor="page" w:x="8707" w:y="6960"/>
        <w:shd w:val="clear" w:color="auto" w:fill="auto"/>
        <w:spacing w:after="166" w:line="267" w:lineRule="exact"/>
        <w:ind w:left="40" w:right="60" w:firstLine="220"/>
        <w:jc w:val="both"/>
      </w:pPr>
      <w:r>
        <w:rPr>
          <w:rStyle w:val="1310pt0pt5"/>
        </w:rPr>
        <w:t xml:space="preserve">Умовні. </w:t>
      </w:r>
      <w:r>
        <w:rPr>
          <w:rStyle w:val="1395pt0pt8"/>
          <w:b/>
          <w:bCs/>
          <w:i/>
          <w:iCs/>
        </w:rPr>
        <w:t>При, без, при нагоді, за умови: розповісти при нагоді зустрічі, об'єдналися за умови взаєморо</w:t>
      </w:r>
      <w:r>
        <w:rPr>
          <w:rStyle w:val="1395pt0pt8"/>
          <w:b/>
          <w:bCs/>
          <w:i/>
          <w:iCs/>
        </w:rPr>
        <w:softHyphen/>
        <w:t>зуміння, допомогти у випадку не</w:t>
      </w:r>
      <w:r>
        <w:rPr>
          <w:rStyle w:val="1395pt0pt8"/>
          <w:b/>
          <w:bCs/>
          <w:i/>
          <w:iCs/>
        </w:rPr>
        <w:softHyphen/>
        <w:t xml:space="preserve">щастя, відповідаємо без підказки. </w:t>
      </w:r>
      <w:r>
        <w:rPr>
          <w:rStyle w:val="1310pt0pt5"/>
        </w:rPr>
        <w:t xml:space="preserve">Смислові відношення ще можуть бути порівняльні </w:t>
      </w:r>
      <w:r>
        <w:rPr>
          <w:rStyle w:val="1395pt0pt8"/>
          <w:b/>
          <w:bCs/>
          <w:i/>
          <w:iCs/>
        </w:rPr>
        <w:t>(ви</w:t>
      </w:r>
      <w:r>
        <w:rPr>
          <w:rStyle w:val="1395pt0pt8"/>
          <w:b/>
          <w:bCs/>
          <w:i/>
          <w:iCs/>
        </w:rPr>
        <w:t>щий від мене, старший за брата),</w:t>
      </w:r>
      <w:r>
        <w:rPr>
          <w:rStyle w:val="1310pt0pt5"/>
        </w:rPr>
        <w:t xml:space="preserve"> кількісні </w:t>
      </w:r>
      <w:r>
        <w:rPr>
          <w:rStyle w:val="1395pt0pt8"/>
          <w:b/>
          <w:bCs/>
          <w:i/>
          <w:iCs/>
        </w:rPr>
        <w:t xml:space="preserve">(ішов з годину, їх було до двох сотень), </w:t>
      </w:r>
      <w:r>
        <w:rPr>
          <w:rStyle w:val="1310pt0pt5"/>
        </w:rPr>
        <w:t xml:space="preserve">об’єктні </w:t>
      </w:r>
      <w:r>
        <w:rPr>
          <w:rStyle w:val="1395pt0pt8"/>
          <w:b/>
          <w:bCs/>
          <w:i/>
          <w:iCs/>
        </w:rPr>
        <w:t>(розповідати про країну, вітати зі святом, писати за пла</w:t>
      </w:r>
      <w:r>
        <w:rPr>
          <w:rStyle w:val="1395pt0pt8"/>
          <w:b/>
          <w:bCs/>
          <w:i/>
          <w:iCs/>
        </w:rPr>
        <w:softHyphen/>
        <w:t>ном),</w:t>
      </w:r>
      <w:r>
        <w:rPr>
          <w:rStyle w:val="1310pt0pt5"/>
        </w:rPr>
        <w:t xml:space="preserve"> способу дії </w:t>
      </w:r>
      <w:r>
        <w:rPr>
          <w:rStyle w:val="1395pt0pt8"/>
          <w:b/>
          <w:bCs/>
          <w:i/>
          <w:iCs/>
        </w:rPr>
        <w:t>(працював із задо</w:t>
      </w:r>
      <w:r>
        <w:rPr>
          <w:rStyle w:val="1395pt0pt8"/>
          <w:b/>
          <w:bCs/>
          <w:i/>
          <w:iCs/>
        </w:rPr>
        <w:softHyphen/>
        <w:t>воленням, сказати по правді)</w:t>
      </w:r>
      <w:r>
        <w:rPr>
          <w:rStyle w:val="1310pt0pt5"/>
        </w:rPr>
        <w:t xml:space="preserve"> тощо.</w:t>
      </w:r>
    </w:p>
    <w:p w:rsidR="00A66788" w:rsidRDefault="001A7945">
      <w:pPr>
        <w:pStyle w:val="241"/>
        <w:framePr w:w="3662" w:h="9756" w:hRule="exact" w:wrap="none" w:vAnchor="page" w:hAnchor="page" w:x="8707" w:y="6960"/>
        <w:shd w:val="clear" w:color="auto" w:fill="auto"/>
        <w:spacing w:before="0" w:after="26" w:line="210" w:lineRule="exact"/>
        <w:ind w:left="260"/>
        <w:jc w:val="both"/>
      </w:pPr>
      <w:bookmarkStart w:id="245" w:name="bookmark245"/>
      <w:r>
        <w:rPr>
          <w:rStyle w:val="24ArialNarrow105pt0pt"/>
          <w:b/>
          <w:bCs/>
        </w:rPr>
        <w:t>Групи прийменників за походженням</w:t>
      </w:r>
      <w:bookmarkEnd w:id="245"/>
    </w:p>
    <w:p w:rsidR="00A66788" w:rsidRDefault="001A7945">
      <w:pPr>
        <w:pStyle w:val="140"/>
        <w:framePr w:w="3662" w:h="9756" w:hRule="exact" w:wrap="none" w:vAnchor="page" w:hAnchor="page" w:x="8707" w:y="6960"/>
        <w:shd w:val="clear" w:color="auto" w:fill="auto"/>
        <w:spacing w:after="0" w:line="272" w:lineRule="exact"/>
        <w:ind w:left="260" w:firstLine="0"/>
        <w:jc w:val="both"/>
      </w:pPr>
      <w:r>
        <w:rPr>
          <w:rStyle w:val="1410pt0pt4"/>
        </w:rPr>
        <w:t>Непохідні (первинні):</w:t>
      </w:r>
    </w:p>
    <w:p w:rsidR="00A66788" w:rsidRDefault="001A7945">
      <w:pPr>
        <w:pStyle w:val="131"/>
        <w:framePr w:w="3662" w:h="9756" w:hRule="exact" w:wrap="none" w:vAnchor="page" w:hAnchor="page" w:x="8707" w:y="6960"/>
        <w:shd w:val="clear" w:color="auto" w:fill="auto"/>
        <w:spacing w:after="0" w:line="272" w:lineRule="exact"/>
        <w:ind w:left="260" w:right="60" w:firstLine="0"/>
        <w:jc w:val="both"/>
      </w:pPr>
      <w:r>
        <w:rPr>
          <w:rStyle w:val="1395pt0pt8"/>
          <w:b/>
          <w:bCs/>
          <w:i/>
          <w:iCs/>
        </w:rPr>
        <w:t>Без, в (у), від (од), для, до, з, за, крізь, над, о, об, перед, по, при, про, між, серед, через.</w:t>
      </w:r>
    </w:p>
    <w:p w:rsidR="00A66788" w:rsidRDefault="001A7945">
      <w:pPr>
        <w:pStyle w:val="174"/>
        <w:framePr w:wrap="none" w:vAnchor="page" w:hAnchor="page" w:x="12040" w:y="16962"/>
        <w:shd w:val="clear" w:color="auto" w:fill="auto"/>
        <w:spacing w:line="200" w:lineRule="exact"/>
        <w:ind w:left="20"/>
      </w:pPr>
      <w:r>
        <w:rPr>
          <w:rStyle w:val="1710pt0pt"/>
          <w:b/>
          <w:bCs/>
        </w:rPr>
        <w:t>287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672" w:y="6954"/>
        <w:shd w:val="clear" w:color="auto" w:fill="auto"/>
        <w:spacing w:line="170" w:lineRule="exact"/>
        <w:ind w:left="20"/>
      </w:pPr>
      <w:r>
        <w:rPr>
          <w:rStyle w:val="8ArialNarrow85pt0pt0"/>
          <w:i/>
          <w:iCs/>
        </w:rPr>
        <w:lastRenderedPageBreak/>
        <w:t>УКРАЇНСЬКА МОВА</w:t>
      </w:r>
    </w:p>
    <w:p w:rsidR="00A66788" w:rsidRDefault="001A7945">
      <w:pPr>
        <w:pStyle w:val="140"/>
        <w:framePr w:w="3700" w:h="9158" w:hRule="exact" w:wrap="none" w:vAnchor="page" w:hAnchor="page" w:x="4688" w:y="7288"/>
        <w:shd w:val="clear" w:color="auto" w:fill="auto"/>
        <w:spacing w:after="0" w:line="252" w:lineRule="exact"/>
        <w:ind w:left="180" w:right="80" w:firstLine="0"/>
        <w:jc w:val="both"/>
      </w:pPr>
      <w:r>
        <w:rPr>
          <w:rStyle w:val="1485pt"/>
          <w:b/>
          <w:bCs/>
        </w:rPr>
        <w:t xml:space="preserve">Похідні (вторинні). </w:t>
      </w:r>
      <w:r>
        <w:rPr>
          <w:rStyle w:val="1410pt0pt4"/>
        </w:rPr>
        <w:t>Утворені скла</w:t>
      </w:r>
      <w:r>
        <w:rPr>
          <w:rStyle w:val="1410pt0pt4"/>
        </w:rPr>
        <w:softHyphen/>
        <w:t xml:space="preserve">данням кількох прийменників: </w:t>
      </w:r>
      <w:r>
        <w:rPr>
          <w:rStyle w:val="149pt0pt6"/>
          <w:b/>
          <w:bCs/>
        </w:rPr>
        <w:t>попід, понад, поза, поміж, задля</w:t>
      </w:r>
      <w:r>
        <w:rPr>
          <w:rStyle w:val="149pt0pt6"/>
          <w:b/>
          <w:bCs/>
        </w:rPr>
        <w:t xml:space="preserve">, заради, посеред, з-за, з-під, з-посеред, </w:t>
      </w:r>
      <w:r>
        <w:rPr>
          <w:rStyle w:val="1410pt0pt4"/>
        </w:rPr>
        <w:t>а також шляхом переходу інших частин мови в прийменник:</w:t>
      </w:r>
    </w:p>
    <w:p w:rsidR="00A66788" w:rsidRDefault="001A7945">
      <w:pPr>
        <w:pStyle w:val="881"/>
        <w:framePr w:w="3700" w:h="9158" w:hRule="exact" w:wrap="none" w:vAnchor="page" w:hAnchor="page" w:x="4688" w:y="7288"/>
        <w:numPr>
          <w:ilvl w:val="0"/>
          <w:numId w:val="147"/>
        </w:numPr>
        <w:shd w:val="clear" w:color="auto" w:fill="auto"/>
        <w:tabs>
          <w:tab w:val="left" w:pos="420"/>
        </w:tabs>
        <w:spacing w:line="252" w:lineRule="exact"/>
        <w:ind w:left="180" w:right="80" w:firstLine="0"/>
      </w:pPr>
      <w:r>
        <w:rPr>
          <w:rStyle w:val="8810pt0pt"/>
        </w:rPr>
        <w:t xml:space="preserve">іменників </w:t>
      </w:r>
      <w:r>
        <w:rPr>
          <w:rStyle w:val="8885pt0pt"/>
          <w:b/>
          <w:bCs/>
        </w:rPr>
        <w:t xml:space="preserve">— </w:t>
      </w:r>
      <w:r>
        <w:t>край, кінець, коло, круг, протягом, шляхом, у разі, з метою;</w:t>
      </w:r>
    </w:p>
    <w:p w:rsidR="00A66788" w:rsidRDefault="001A7945">
      <w:pPr>
        <w:pStyle w:val="881"/>
        <w:framePr w:w="3700" w:h="9158" w:hRule="exact" w:wrap="none" w:vAnchor="page" w:hAnchor="page" w:x="4688" w:y="7288"/>
        <w:numPr>
          <w:ilvl w:val="0"/>
          <w:numId w:val="147"/>
        </w:numPr>
        <w:shd w:val="clear" w:color="auto" w:fill="auto"/>
        <w:tabs>
          <w:tab w:val="left" w:pos="416"/>
        </w:tabs>
        <w:spacing w:after="149" w:line="256" w:lineRule="exact"/>
        <w:ind w:left="400" w:right="80" w:hanging="220"/>
        <w:jc w:val="left"/>
      </w:pPr>
      <w:r>
        <w:rPr>
          <w:rStyle w:val="8810pt0pt"/>
        </w:rPr>
        <w:t xml:space="preserve">прислівників (і дієприслівників) </w:t>
      </w:r>
      <w:r>
        <w:t xml:space="preserve">навколо, близько, вздовж, обабіч, навкруги, </w:t>
      </w:r>
      <w:r>
        <w:t>поблизу, збоку; включаю</w:t>
      </w:r>
      <w:r>
        <w:softHyphen/>
        <w:t>чи, незважаючи на.</w:t>
      </w:r>
    </w:p>
    <w:p w:rsidR="00A66788" w:rsidRDefault="001A7945">
      <w:pPr>
        <w:pStyle w:val="211"/>
        <w:framePr w:w="3700" w:h="9158" w:hRule="exact" w:wrap="none" w:vAnchor="page" w:hAnchor="page" w:x="4688" w:y="7288"/>
        <w:shd w:val="clear" w:color="auto" w:fill="auto"/>
        <w:spacing w:before="0"/>
        <w:ind w:right="80"/>
      </w:pPr>
      <w:r>
        <w:rPr>
          <w:rStyle w:val="21ArialNarrow85pt"/>
          <w:b/>
          <w:bCs/>
        </w:rPr>
        <w:t>РОЗРІЗНЯЙТЕ!</w:t>
      </w:r>
    </w:p>
    <w:p w:rsidR="00A66788" w:rsidRDefault="001A7945">
      <w:pPr>
        <w:pStyle w:val="170"/>
        <w:framePr w:w="3700" w:h="9158" w:hRule="exact" w:wrap="none" w:vAnchor="page" w:hAnchor="page" w:x="4688" w:y="7288"/>
        <w:shd w:val="clear" w:color="auto" w:fill="auto"/>
        <w:spacing w:after="0" w:line="220" w:lineRule="exact"/>
        <w:ind w:left="180" w:right="80" w:firstLine="0"/>
      </w:pPr>
      <w:r>
        <w:rPr>
          <w:rStyle w:val="17ArialNarrow8pt0pt"/>
        </w:rPr>
        <w:t>Прийменники та омонімічні з ними інші частини мови:</w:t>
      </w:r>
    </w:p>
    <w:p w:rsidR="00A66788" w:rsidRDefault="001A7945">
      <w:pPr>
        <w:pStyle w:val="211"/>
        <w:framePr w:w="3700" w:h="9158" w:hRule="exact" w:wrap="none" w:vAnchor="page" w:hAnchor="page" w:x="4688" w:y="7288"/>
        <w:shd w:val="clear" w:color="auto" w:fill="auto"/>
        <w:tabs>
          <w:tab w:val="left" w:pos="2104"/>
        </w:tabs>
        <w:spacing w:before="0"/>
        <w:ind w:left="180"/>
        <w:jc w:val="both"/>
      </w:pPr>
      <w:r>
        <w:rPr>
          <w:rStyle w:val="21ArialNarrow85pt"/>
          <w:b/>
          <w:bCs/>
        </w:rPr>
        <w:t>Прийменники</w:t>
      </w:r>
      <w:r>
        <w:rPr>
          <w:rStyle w:val="21ArialNarrow85pt"/>
          <w:b/>
          <w:bCs/>
        </w:rPr>
        <w:tab/>
        <w:t>Прислівники</w:t>
      </w:r>
    </w:p>
    <w:p w:rsidR="00A66788" w:rsidRDefault="001A7945">
      <w:pPr>
        <w:pStyle w:val="231"/>
        <w:framePr w:w="3700" w:h="9158" w:hRule="exact" w:wrap="none" w:vAnchor="page" w:hAnchor="page" w:x="4688" w:y="7288"/>
        <w:shd w:val="clear" w:color="auto" w:fill="auto"/>
        <w:tabs>
          <w:tab w:val="left" w:pos="2108"/>
        </w:tabs>
        <w:spacing w:after="0" w:line="220" w:lineRule="exact"/>
        <w:ind w:left="180" w:firstLine="0"/>
      </w:pPr>
      <w:r>
        <w:rPr>
          <w:rStyle w:val="23ArialNarrow8pt0pt4"/>
          <w:i/>
          <w:iCs/>
        </w:rPr>
        <w:t xml:space="preserve">Ліс </w:t>
      </w:r>
      <w:r>
        <w:rPr>
          <w:rStyle w:val="23ArialNarrow8pt0pt3"/>
          <w:i/>
          <w:iCs/>
        </w:rPr>
        <w:t>навколо</w:t>
      </w:r>
      <w:r>
        <w:rPr>
          <w:rStyle w:val="23ArialNarrow8pt0pt4"/>
          <w:i/>
          <w:iCs/>
        </w:rPr>
        <w:t xml:space="preserve"> села</w:t>
      </w:r>
      <w:r>
        <w:rPr>
          <w:rStyle w:val="23ArialNarrow8pt0pt4"/>
          <w:i/>
          <w:iCs/>
        </w:rPr>
        <w:tab/>
        <w:t xml:space="preserve">Подивилася </w:t>
      </w:r>
      <w:r>
        <w:rPr>
          <w:rStyle w:val="23ArialNarrow8pt0pt3"/>
          <w:i/>
          <w:iCs/>
        </w:rPr>
        <w:t>навколо</w:t>
      </w:r>
    </w:p>
    <w:p w:rsidR="00A66788" w:rsidRDefault="001A7945">
      <w:pPr>
        <w:pStyle w:val="231"/>
        <w:framePr w:w="3700" w:h="9158" w:hRule="exact" w:wrap="none" w:vAnchor="page" w:hAnchor="page" w:x="4688" w:y="7288"/>
        <w:shd w:val="clear" w:color="auto" w:fill="auto"/>
        <w:tabs>
          <w:tab w:val="left" w:pos="2100"/>
        </w:tabs>
        <w:spacing w:after="0" w:line="220" w:lineRule="exact"/>
        <w:ind w:left="180" w:right="80" w:firstLine="0"/>
        <w:jc w:val="left"/>
      </w:pPr>
      <w:r>
        <w:rPr>
          <w:rStyle w:val="23ArialNarrow8pt0pt4"/>
          <w:i/>
          <w:iCs/>
        </w:rPr>
        <w:t xml:space="preserve">Ми були </w:t>
      </w:r>
      <w:r>
        <w:rPr>
          <w:rStyle w:val="23ArialNarrow8pt0pt3"/>
          <w:i/>
          <w:iCs/>
        </w:rPr>
        <w:t>порич</w:t>
      </w:r>
      <w:r>
        <w:rPr>
          <w:rStyle w:val="23ArialNarrow8pt0pt4"/>
          <w:i/>
          <w:iCs/>
        </w:rPr>
        <w:t xml:space="preserve"> батька Ми стояли </w:t>
      </w:r>
      <w:r>
        <w:rPr>
          <w:rStyle w:val="23ArialNarrow8pt0pt3"/>
          <w:i/>
          <w:iCs/>
        </w:rPr>
        <w:t>поруч</w:t>
      </w:r>
      <w:r>
        <w:rPr>
          <w:rStyle w:val="23ArialNarrow8pt0pt4"/>
          <w:i/>
          <w:iCs/>
        </w:rPr>
        <w:t xml:space="preserve"> Іти </w:t>
      </w:r>
      <w:r>
        <w:rPr>
          <w:rStyle w:val="23ArialNarrow8pt0pt3"/>
          <w:i/>
          <w:iCs/>
        </w:rPr>
        <w:t>попереди</w:t>
      </w:r>
      <w:r>
        <w:rPr>
          <w:rStyle w:val="23ArialNarrow8pt0pt4"/>
          <w:i/>
          <w:iCs/>
        </w:rPr>
        <w:t xml:space="preserve"> загони Іти </w:t>
      </w:r>
      <w:r>
        <w:rPr>
          <w:rStyle w:val="23ArialNarrow8pt0pt3"/>
          <w:i/>
          <w:iCs/>
        </w:rPr>
        <w:t>попереди</w:t>
      </w:r>
      <w:r>
        <w:rPr>
          <w:rStyle w:val="23ArialNarrow8pt0pt4"/>
          <w:i/>
          <w:iCs/>
        </w:rPr>
        <w:t xml:space="preserve"> (позаду) </w:t>
      </w:r>
      <w:r>
        <w:rPr>
          <w:rStyle w:val="23ArialNarrow8pt0pt3"/>
          <w:i/>
          <w:iCs/>
        </w:rPr>
        <w:t>Близько</w:t>
      </w:r>
      <w:r>
        <w:rPr>
          <w:rStyle w:val="23ArialNarrow8pt0pt4"/>
          <w:i/>
          <w:iCs/>
        </w:rPr>
        <w:t xml:space="preserve"> сотні жителів Підійшли </w:t>
      </w:r>
      <w:r>
        <w:rPr>
          <w:rStyle w:val="23ArialNarrow8pt0pt3"/>
          <w:i/>
          <w:iCs/>
        </w:rPr>
        <w:t>близько</w:t>
      </w:r>
      <w:r>
        <w:rPr>
          <w:rStyle w:val="23ArialNarrow8pt0pt4"/>
          <w:i/>
          <w:iCs/>
        </w:rPr>
        <w:t xml:space="preserve"> </w:t>
      </w:r>
      <w:r>
        <w:rPr>
          <w:rStyle w:val="23ArialNarrow85pt0pt"/>
        </w:rPr>
        <w:t>Прийменники</w:t>
      </w:r>
      <w:r>
        <w:rPr>
          <w:rStyle w:val="23ArialNarrow85pt0pt"/>
        </w:rPr>
        <w:tab/>
        <w:t>Іменники</w:t>
      </w:r>
    </w:p>
    <w:p w:rsidR="00A66788" w:rsidRDefault="001A7945">
      <w:pPr>
        <w:pStyle w:val="231"/>
        <w:framePr w:w="3700" w:h="9158" w:hRule="exact" w:wrap="none" w:vAnchor="page" w:hAnchor="page" w:x="4688" w:y="7288"/>
        <w:shd w:val="clear" w:color="auto" w:fill="auto"/>
        <w:spacing w:after="0" w:line="220" w:lineRule="exact"/>
        <w:ind w:right="60" w:firstLine="0"/>
        <w:jc w:val="center"/>
      </w:pPr>
      <w:r>
        <w:rPr>
          <w:rStyle w:val="23ArialNarrow8pt0pt4"/>
          <w:i/>
          <w:iCs/>
        </w:rPr>
        <w:t>Постій</w:t>
      </w:r>
      <w:r>
        <w:rPr>
          <w:rStyle w:val="23ArialNarrow8pt0pt0"/>
        </w:rPr>
        <w:t xml:space="preserve"> </w:t>
      </w:r>
      <w:r>
        <w:rPr>
          <w:rStyle w:val="23ArialNarrow8pt0pt2"/>
        </w:rPr>
        <w:t>коло</w:t>
      </w:r>
      <w:r>
        <w:rPr>
          <w:rStyle w:val="23ArialNarrow8pt0pt0"/>
        </w:rPr>
        <w:t xml:space="preserve"> </w:t>
      </w:r>
      <w:r>
        <w:rPr>
          <w:rStyle w:val="23ArialNarrow8pt0pt4"/>
          <w:i/>
          <w:iCs/>
        </w:rPr>
        <w:t>будинку Накресли велике</w:t>
      </w:r>
      <w:r>
        <w:rPr>
          <w:rStyle w:val="23ArialNarrow8pt0pt0"/>
        </w:rPr>
        <w:t xml:space="preserve"> </w:t>
      </w:r>
      <w:r>
        <w:rPr>
          <w:rStyle w:val="23ArialNarrow8pt0pt2"/>
        </w:rPr>
        <w:t>коло</w:t>
      </w:r>
      <w:r>
        <w:rPr>
          <w:rStyle w:val="23ArialNarrow8pt0pt0"/>
        </w:rPr>
        <w:t xml:space="preserve"> </w:t>
      </w:r>
      <w:r>
        <w:rPr>
          <w:rStyle w:val="23ArialNarrow8pt0pt4"/>
          <w:i/>
          <w:iCs/>
        </w:rPr>
        <w:t xml:space="preserve">Сидіти </w:t>
      </w:r>
      <w:r>
        <w:rPr>
          <w:rStyle w:val="23ArialNarrow8pt0pt3"/>
          <w:i/>
          <w:iCs/>
        </w:rPr>
        <w:t>кінеиь</w:t>
      </w:r>
      <w:r>
        <w:rPr>
          <w:rStyle w:val="23ArialNarrow8pt0pt4"/>
          <w:i/>
          <w:iCs/>
        </w:rPr>
        <w:t xml:space="preserve"> столу Щасливий </w:t>
      </w:r>
      <w:r>
        <w:rPr>
          <w:rStyle w:val="23ArialNarrow8pt0pt3"/>
          <w:i/>
          <w:iCs/>
        </w:rPr>
        <w:t>кінеиь</w:t>
      </w:r>
      <w:r>
        <w:rPr>
          <w:rStyle w:val="23ArialNarrow8pt0pt4"/>
          <w:i/>
          <w:iCs/>
        </w:rPr>
        <w:t xml:space="preserve"> Стоїть </w:t>
      </w:r>
      <w:r>
        <w:rPr>
          <w:rStyle w:val="23ArialNarrow8pt0pt3"/>
          <w:i/>
          <w:iCs/>
        </w:rPr>
        <w:t>край</w:t>
      </w:r>
      <w:r>
        <w:rPr>
          <w:rStyle w:val="23ArialNarrow8pt0pt4"/>
          <w:i/>
          <w:iCs/>
        </w:rPr>
        <w:t xml:space="preserve"> села Чужий </w:t>
      </w:r>
      <w:r>
        <w:rPr>
          <w:rStyle w:val="23ArialNarrow8pt0pt3"/>
          <w:i/>
          <w:iCs/>
        </w:rPr>
        <w:t>край</w:t>
      </w:r>
      <w:r>
        <w:rPr>
          <w:rStyle w:val="23ArialNarrow8pt0pt0"/>
        </w:rPr>
        <w:t xml:space="preserve"> (земля) </w:t>
      </w:r>
      <w:r>
        <w:rPr>
          <w:rStyle w:val="23ArialNarrow8pt0pt3"/>
          <w:i/>
          <w:iCs/>
        </w:rPr>
        <w:t>Навколо</w:t>
      </w:r>
      <w:r>
        <w:rPr>
          <w:rStyle w:val="23ArialNarrow8pt0pt0"/>
        </w:rPr>
        <w:t xml:space="preserve"> (прийменник) </w:t>
      </w:r>
      <w:r>
        <w:rPr>
          <w:rStyle w:val="23ArialNarrow8pt0pt4"/>
          <w:i/>
          <w:iCs/>
        </w:rPr>
        <w:t>хати мати посадила Квітучий хоровод квіток веселих...</w:t>
      </w:r>
    </w:p>
    <w:p w:rsidR="00A66788" w:rsidRDefault="001A7945">
      <w:pPr>
        <w:pStyle w:val="231"/>
        <w:framePr w:w="3700" w:h="9158" w:hRule="exact" w:wrap="none" w:vAnchor="page" w:hAnchor="page" w:x="4688" w:y="7288"/>
        <w:shd w:val="clear" w:color="auto" w:fill="auto"/>
        <w:spacing w:after="0" w:line="216" w:lineRule="exact"/>
        <w:ind w:right="60" w:firstLine="0"/>
        <w:jc w:val="center"/>
      </w:pPr>
      <w:r>
        <w:rPr>
          <w:rStyle w:val="23ArialNarrow8pt0pt4"/>
          <w:i/>
          <w:iCs/>
        </w:rPr>
        <w:t xml:space="preserve">Тут наче серце </w:t>
      </w:r>
      <w:r>
        <w:rPr>
          <w:rStyle w:val="23ArialNarrow8pt0pt4"/>
          <w:i/>
          <w:iCs/>
        </w:rPr>
        <w:t>спіймане в сільце,</w:t>
      </w:r>
    </w:p>
    <w:p w:rsidR="00A66788" w:rsidRDefault="001A7945">
      <w:pPr>
        <w:pStyle w:val="231"/>
        <w:framePr w:w="3700" w:h="9158" w:hRule="exact" w:wrap="none" w:vAnchor="page" w:hAnchor="page" w:x="4688" w:y="7288"/>
        <w:shd w:val="clear" w:color="auto" w:fill="auto"/>
        <w:spacing w:after="0" w:line="216" w:lineRule="exact"/>
        <w:ind w:right="80" w:firstLine="0"/>
        <w:jc w:val="right"/>
      </w:pPr>
      <w:r>
        <w:rPr>
          <w:rStyle w:val="23ArialNarrow8pt0pt4"/>
          <w:i/>
          <w:iCs/>
        </w:rPr>
        <w:t xml:space="preserve">А там </w:t>
      </w:r>
      <w:r>
        <w:rPr>
          <w:rStyle w:val="23ArialNarrow8pt0pt3"/>
          <w:i/>
          <w:iCs/>
        </w:rPr>
        <w:t>навколо</w:t>
      </w:r>
      <w:r>
        <w:rPr>
          <w:rStyle w:val="23ArialNarrow8pt0pt0"/>
        </w:rPr>
        <w:t xml:space="preserve"> (прислівник) — </w:t>
      </w:r>
      <w:r>
        <w:rPr>
          <w:rStyle w:val="23ArialNarrow8pt0pt4"/>
          <w:i/>
          <w:iCs/>
        </w:rPr>
        <w:t>всесвіт</w:t>
      </w:r>
    </w:p>
    <w:p w:rsidR="00A66788" w:rsidRDefault="001A7945">
      <w:pPr>
        <w:pStyle w:val="231"/>
        <w:framePr w:w="3700" w:h="9158" w:hRule="exact" w:wrap="none" w:vAnchor="page" w:hAnchor="page" w:x="4688" w:y="7288"/>
        <w:shd w:val="clear" w:color="auto" w:fill="auto"/>
        <w:spacing w:after="253" w:line="216" w:lineRule="exact"/>
        <w:ind w:left="2280" w:right="80" w:firstLine="700"/>
        <w:jc w:val="left"/>
      </w:pPr>
      <w:r>
        <w:rPr>
          <w:rStyle w:val="23ArialNarrow8pt0pt4"/>
          <w:i/>
          <w:iCs/>
        </w:rPr>
        <w:t>неозорий. Юрій Клен.</w:t>
      </w:r>
    </w:p>
    <w:p w:rsidR="00A66788" w:rsidRDefault="001A7945">
      <w:pPr>
        <w:pStyle w:val="190"/>
        <w:framePr w:w="3700" w:h="9158" w:hRule="exact" w:wrap="none" w:vAnchor="page" w:hAnchor="page" w:x="4688" w:y="7288"/>
        <w:shd w:val="clear" w:color="auto" w:fill="auto"/>
        <w:spacing w:before="0" w:after="34" w:line="200" w:lineRule="exact"/>
        <w:ind w:right="60"/>
        <w:jc w:val="center"/>
      </w:pPr>
      <w:r>
        <w:rPr>
          <w:rStyle w:val="1910pt"/>
          <w:b/>
          <w:bCs/>
        </w:rPr>
        <w:t>Групи прийменників забудовою</w:t>
      </w:r>
    </w:p>
    <w:p w:rsidR="00A66788" w:rsidRDefault="001A7945">
      <w:pPr>
        <w:pStyle w:val="881"/>
        <w:framePr w:w="3700" w:h="9158" w:hRule="exact" w:wrap="none" w:vAnchor="page" w:hAnchor="page" w:x="4688" w:y="7288"/>
        <w:shd w:val="clear" w:color="auto" w:fill="auto"/>
        <w:spacing w:line="248" w:lineRule="exact"/>
        <w:ind w:left="180" w:right="80" w:firstLine="220"/>
      </w:pPr>
      <w:r>
        <w:rPr>
          <w:rStyle w:val="8810pt0pt"/>
        </w:rPr>
        <w:t xml:space="preserve">Прості: </w:t>
      </w:r>
      <w:r>
        <w:t>в, на, з, по, для, під, над, між, перед, мимо, коло, кінець.</w:t>
      </w:r>
    </w:p>
    <w:p w:rsidR="00A66788" w:rsidRDefault="001A7945">
      <w:pPr>
        <w:pStyle w:val="881"/>
        <w:framePr w:w="3700" w:h="9158" w:hRule="exact" w:wrap="none" w:vAnchor="page" w:hAnchor="page" w:x="4688" w:y="7288"/>
        <w:shd w:val="clear" w:color="auto" w:fill="auto"/>
        <w:spacing w:line="248" w:lineRule="exact"/>
        <w:ind w:left="180" w:right="80" w:firstLine="220"/>
      </w:pPr>
      <w:r>
        <w:rPr>
          <w:rStyle w:val="8810pt0pt"/>
        </w:rPr>
        <w:t xml:space="preserve">Складні: </w:t>
      </w:r>
      <w:r>
        <w:t>поміж, попід, понад, посе</w:t>
      </w:r>
      <w:r>
        <w:softHyphen/>
        <w:t xml:space="preserve">ред, поза, з-над, з-під, з-проміж, заради, </w:t>
      </w:r>
      <w:r>
        <w:t>задля, навколо, поблизу, обабіч, уздовж.</w:t>
      </w:r>
    </w:p>
    <w:p w:rsidR="00A66788" w:rsidRDefault="001A7945">
      <w:pPr>
        <w:pStyle w:val="881"/>
        <w:framePr w:w="3476" w:h="9231" w:hRule="exact" w:wrap="none" w:vAnchor="page" w:hAnchor="page" w:x="8720" w:y="7273"/>
        <w:shd w:val="clear" w:color="auto" w:fill="auto"/>
        <w:spacing w:after="174" w:line="256" w:lineRule="exact"/>
        <w:ind w:left="40" w:right="40" w:firstLine="220"/>
        <w:jc w:val="left"/>
      </w:pPr>
      <w:r>
        <w:rPr>
          <w:rStyle w:val="8885pt0pt"/>
          <w:b/>
          <w:bCs/>
        </w:rPr>
        <w:t xml:space="preserve">Складені: </w:t>
      </w:r>
      <w:r>
        <w:t xml:space="preserve">згідно з, у </w:t>
      </w:r>
      <w:r>
        <w:rPr>
          <w:rStyle w:val="88ArialNarrow95pt0pt"/>
          <w:i/>
          <w:iCs/>
        </w:rPr>
        <w:t xml:space="preserve">зв’язк </w:t>
      </w:r>
      <w:r>
        <w:t>відповідно до, залежно від, незваок</w:t>
      </w:r>
      <w:r>
        <w:rPr>
          <w:rStyle w:val="8885pt0pt"/>
          <w:b/>
          <w:bCs/>
        </w:rPr>
        <w:t xml:space="preserve"> ^ </w:t>
      </w:r>
      <w:r>
        <w:t>чи на, за винятком.</w:t>
      </w:r>
    </w:p>
    <w:p w:rsidR="00A66788" w:rsidRDefault="001A7945">
      <w:pPr>
        <w:pStyle w:val="190"/>
        <w:framePr w:w="3476" w:h="9231" w:hRule="exact" w:wrap="none" w:vAnchor="page" w:hAnchor="page" w:x="8720" w:y="7273"/>
        <w:shd w:val="clear" w:color="auto" w:fill="auto"/>
        <w:spacing w:before="0" w:line="264" w:lineRule="exact"/>
        <w:ind w:left="280" w:right="720"/>
      </w:pPr>
      <w:r>
        <w:rPr>
          <w:rStyle w:val="1910pt"/>
          <w:b/>
          <w:bCs/>
        </w:rPr>
        <w:t>Вживання прийменників з відмінковими формами</w:t>
      </w:r>
    </w:p>
    <w:p w:rsidR="00A66788" w:rsidRDefault="001A7945">
      <w:pPr>
        <w:pStyle w:val="461"/>
        <w:framePr w:w="3476" w:h="9231" w:hRule="exact" w:wrap="none" w:vAnchor="page" w:hAnchor="page" w:x="8720" w:y="7273"/>
        <w:numPr>
          <w:ilvl w:val="0"/>
          <w:numId w:val="195"/>
        </w:numPr>
        <w:shd w:val="clear" w:color="auto" w:fill="auto"/>
        <w:tabs>
          <w:tab w:val="left" w:pos="264"/>
        </w:tabs>
        <w:spacing w:after="0" w:line="252" w:lineRule="exact"/>
        <w:ind w:left="280" w:right="40" w:hanging="220"/>
      </w:pPr>
      <w:r>
        <w:rPr>
          <w:rStyle w:val="462"/>
          <w:b/>
          <w:bCs/>
        </w:rPr>
        <w:t>Прийменники вживаються при іменниках, займенниках та всіх субстантивованих частинах</w:t>
      </w:r>
      <w:r>
        <w:rPr>
          <w:rStyle w:val="462"/>
          <w:b/>
          <w:bCs/>
        </w:rPr>
        <w:t xml:space="preserve"> мови в непрямих відмінках.</w:t>
      </w:r>
    </w:p>
    <w:p w:rsidR="00A66788" w:rsidRDefault="001A7945">
      <w:pPr>
        <w:pStyle w:val="461"/>
        <w:framePr w:w="3476" w:h="9231" w:hRule="exact" w:wrap="none" w:vAnchor="page" w:hAnchor="page" w:x="8720" w:y="7273"/>
        <w:numPr>
          <w:ilvl w:val="0"/>
          <w:numId w:val="195"/>
        </w:numPr>
        <w:shd w:val="clear" w:color="auto" w:fill="auto"/>
        <w:tabs>
          <w:tab w:val="left" w:pos="268"/>
        </w:tabs>
        <w:spacing w:after="0" w:line="252" w:lineRule="exact"/>
        <w:ind w:left="280" w:right="40" w:hanging="220"/>
      </w:pPr>
      <w:r>
        <w:rPr>
          <w:rStyle w:val="462"/>
          <w:b/>
          <w:bCs/>
        </w:rPr>
        <w:t>Місцевий відмінок завжди вжи</w:t>
      </w:r>
      <w:r>
        <w:rPr>
          <w:rStyle w:val="462"/>
          <w:b/>
          <w:bCs/>
        </w:rPr>
        <w:softHyphen/>
        <w:t>вається з прийменником. Інші від</w:t>
      </w:r>
      <w:r>
        <w:rPr>
          <w:rStyle w:val="462"/>
          <w:b/>
          <w:bCs/>
        </w:rPr>
        <w:softHyphen/>
        <w:t>мінки можуть бути як з приймен</w:t>
      </w:r>
      <w:r>
        <w:rPr>
          <w:rStyle w:val="462"/>
          <w:b/>
          <w:bCs/>
        </w:rPr>
        <w:softHyphen/>
        <w:t>никами, так і без них.</w:t>
      </w:r>
    </w:p>
    <w:p w:rsidR="00A66788" w:rsidRDefault="001A7945">
      <w:pPr>
        <w:pStyle w:val="881"/>
        <w:framePr w:w="3476" w:h="9231" w:hRule="exact" w:wrap="none" w:vAnchor="page" w:hAnchor="page" w:x="8720" w:y="7273"/>
        <w:numPr>
          <w:ilvl w:val="0"/>
          <w:numId w:val="195"/>
        </w:numPr>
        <w:shd w:val="clear" w:color="auto" w:fill="auto"/>
        <w:tabs>
          <w:tab w:val="left" w:pos="276"/>
        </w:tabs>
        <w:spacing w:line="252" w:lineRule="exact"/>
        <w:ind w:left="280" w:right="40" w:hanging="220"/>
      </w:pPr>
      <w:r>
        <w:rPr>
          <w:rStyle w:val="8885pt0pt"/>
          <w:b/>
          <w:bCs/>
        </w:rPr>
        <w:t xml:space="preserve">Прийменники можуть вживатисяз формою одного, двох </w:t>
      </w:r>
      <w:r>
        <w:t>(за, на, над, по, перед, об, понад, поміж)</w:t>
      </w:r>
      <w:r>
        <w:rPr>
          <w:rStyle w:val="8885pt0pt"/>
          <w:b/>
          <w:bCs/>
        </w:rPr>
        <w:t xml:space="preserve"> і трьох </w:t>
      </w:r>
      <w:r>
        <w:t>(між, поміж</w:t>
      </w:r>
      <w:r>
        <w:t xml:space="preserve">, проміж, в </w:t>
      </w:r>
      <w:r>
        <w:rPr>
          <w:rStyle w:val="881pt"/>
          <w:b/>
          <w:bCs/>
          <w:i/>
          <w:iCs/>
        </w:rPr>
        <w:t>(у),</w:t>
      </w:r>
      <w:r>
        <w:t xml:space="preserve"> за, </w:t>
      </w:r>
      <w:r>
        <w:rPr>
          <w:rStyle w:val="881pt"/>
          <w:b/>
          <w:bCs/>
          <w:i/>
          <w:iCs/>
        </w:rPr>
        <w:t xml:space="preserve">з) </w:t>
      </w:r>
      <w:r>
        <w:rPr>
          <w:rStyle w:val="8885pt0pt"/>
          <w:b/>
          <w:bCs/>
        </w:rPr>
        <w:t>відмінків.</w:t>
      </w:r>
    </w:p>
    <w:p w:rsidR="00A66788" w:rsidRDefault="001A7945">
      <w:pPr>
        <w:pStyle w:val="461"/>
        <w:framePr w:w="3476" w:h="9231" w:hRule="exact" w:wrap="none" w:vAnchor="page" w:hAnchor="page" w:x="8720" w:y="7273"/>
        <w:shd w:val="clear" w:color="auto" w:fill="auto"/>
        <w:spacing w:after="0" w:line="252" w:lineRule="exact"/>
        <w:ind w:left="40" w:right="40" w:firstLine="220"/>
        <w:jc w:val="left"/>
      </w:pPr>
      <w:r>
        <w:rPr>
          <w:rStyle w:val="462"/>
          <w:b/>
          <w:bCs/>
        </w:rPr>
        <w:t>Найтиповіші поєднання приймен</w:t>
      </w:r>
      <w:r>
        <w:rPr>
          <w:rStyle w:val="462"/>
          <w:b/>
          <w:bCs/>
        </w:rPr>
        <w:softHyphen/>
        <w:t>ників з відмінковими формами:</w:t>
      </w:r>
    </w:p>
    <w:p w:rsidR="00A66788" w:rsidRDefault="001A7945">
      <w:pPr>
        <w:pStyle w:val="881"/>
        <w:framePr w:w="3476" w:h="9231" w:hRule="exact" w:wrap="none" w:vAnchor="page" w:hAnchor="page" w:x="8720" w:y="7273"/>
        <w:shd w:val="clear" w:color="auto" w:fill="auto"/>
        <w:spacing w:line="252" w:lineRule="exact"/>
        <w:ind w:left="280" w:right="40" w:hanging="220"/>
      </w:pPr>
      <w:r>
        <w:rPr>
          <w:rStyle w:val="8885pt0pt"/>
          <w:b/>
          <w:bCs/>
        </w:rPr>
        <w:t>Р</w:t>
      </w:r>
      <w:r>
        <w:t>.Без, біля, від, для, до, з-за, з-під, про</w:t>
      </w:r>
      <w:r>
        <w:softHyphen/>
        <w:t>ти, за, між, в, коло, залежно від, се</w:t>
      </w:r>
      <w:r>
        <w:softHyphen/>
        <w:t>ред, поперед</w:t>
      </w:r>
      <w:r>
        <w:rPr>
          <w:rStyle w:val="8885pt0pt"/>
          <w:b/>
          <w:bCs/>
        </w:rPr>
        <w:t xml:space="preserve"> та ін.</w:t>
      </w:r>
    </w:p>
    <w:p w:rsidR="00A66788" w:rsidRDefault="001A7945">
      <w:pPr>
        <w:pStyle w:val="881"/>
        <w:framePr w:w="3476" w:h="9231" w:hRule="exact" w:wrap="none" w:vAnchor="page" w:hAnchor="page" w:x="8720" w:y="7273"/>
        <w:shd w:val="clear" w:color="auto" w:fill="auto"/>
        <w:spacing w:line="252" w:lineRule="exact"/>
        <w:ind w:left="280" w:right="40" w:firstLine="0"/>
      </w:pPr>
      <w:r>
        <w:t>Учителя і дерево пізнають з пло</w:t>
      </w:r>
      <w:r>
        <w:softHyphen/>
        <w:t xml:space="preserve">дів. </w:t>
      </w:r>
      <w:r>
        <w:rPr>
          <w:rStyle w:val="8895pt"/>
          <w:b/>
          <w:bCs/>
          <w:i/>
          <w:iCs/>
        </w:rPr>
        <w:t xml:space="preserve">Проти </w:t>
      </w:r>
      <w:r>
        <w:t xml:space="preserve">вітру піском не </w:t>
      </w:r>
      <w:r>
        <w:t>поси■ пеш. Добре ім’я краще від багат ства. У неправди вік короткий. Д.Завдяки, всупереч, вслід, ^</w:t>
      </w:r>
      <w:r>
        <w:rPr>
          <w:vertAlign w:val="superscript"/>
        </w:rPr>
        <w:t>апе</w:t>
      </w:r>
      <w:r>
        <w:t xml:space="preserve"> рекір, назустріч, навздогін</w:t>
      </w:r>
      <w:r>
        <w:rPr>
          <w:rStyle w:val="8885pt0pt"/>
          <w:b/>
          <w:bCs/>
        </w:rPr>
        <w:t xml:space="preserve"> таїн- </w:t>
      </w:r>
      <w:r>
        <w:t>Наперекір долі не підеш.</w:t>
      </w:r>
    </w:p>
    <w:p w:rsidR="00A66788" w:rsidRDefault="001A7945">
      <w:pPr>
        <w:pStyle w:val="881"/>
        <w:framePr w:w="3476" w:h="9231" w:hRule="exact" w:wrap="none" w:vAnchor="page" w:hAnchor="page" w:x="8720" w:y="7273"/>
        <w:numPr>
          <w:ilvl w:val="0"/>
          <w:numId w:val="180"/>
        </w:numPr>
        <w:shd w:val="clear" w:color="auto" w:fill="auto"/>
        <w:tabs>
          <w:tab w:val="left" w:pos="268"/>
        </w:tabs>
        <w:spacing w:line="252" w:lineRule="exact"/>
        <w:ind w:left="280" w:hanging="220"/>
      </w:pPr>
      <w:r>
        <w:t>Крізь, над, під, перед, поза, на.об,^</w:t>
      </w:r>
      <w:r>
        <w:rPr>
          <w:vertAlign w:val="superscript"/>
        </w:rPr>
        <w:t>1</w:t>
      </w:r>
    </w:p>
    <w:p w:rsidR="00A66788" w:rsidRDefault="001A7945">
      <w:pPr>
        <w:pStyle w:val="881"/>
        <w:framePr w:w="3476" w:h="9231" w:hRule="exact" w:wrap="none" w:vAnchor="page" w:hAnchor="page" w:x="8720" w:y="7273"/>
        <w:shd w:val="clear" w:color="auto" w:fill="auto"/>
        <w:tabs>
          <w:tab w:val="left" w:pos="480"/>
        </w:tabs>
        <w:spacing w:line="252" w:lineRule="exact"/>
        <w:ind w:left="280" w:right="40" w:firstLine="0"/>
        <w:jc w:val="left"/>
      </w:pPr>
      <w:r>
        <w:t>з,</w:t>
      </w:r>
      <w:r>
        <w:tab/>
        <w:t xml:space="preserve">за, між, в </w:t>
      </w:r>
      <w:r>
        <w:rPr>
          <w:rStyle w:val="881pt"/>
          <w:b/>
          <w:bCs/>
          <w:i/>
          <w:iCs/>
        </w:rPr>
        <w:t>(у),</w:t>
      </w:r>
      <w:r>
        <w:t xml:space="preserve"> попід, прмім№. Не знаючи броду, не лі</w:t>
      </w:r>
      <w:r>
        <w:t>зь у воду- добро добром платять. Під № чий камінь вода не тече.</w:t>
      </w:r>
    </w:p>
    <w:p w:rsidR="00A66788" w:rsidRDefault="001A7945">
      <w:pPr>
        <w:pStyle w:val="174"/>
        <w:framePr w:wrap="none" w:vAnchor="page" w:hAnchor="page" w:x="4836" w:y="16690"/>
        <w:shd w:val="clear" w:color="auto" w:fill="auto"/>
        <w:spacing w:line="200" w:lineRule="exact"/>
        <w:ind w:left="20"/>
      </w:pPr>
      <w:r>
        <w:rPr>
          <w:rStyle w:val="1710pt0pt"/>
          <w:b/>
          <w:bCs/>
        </w:rPr>
        <w:t>288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1"/>
        <w:framePr w:w="3480" w:h="8971" w:hRule="exact" w:wrap="none" w:vAnchor="page" w:hAnchor="page" w:x="4718" w:y="7212"/>
        <w:numPr>
          <w:ilvl w:val="0"/>
          <w:numId w:val="196"/>
        </w:numPr>
        <w:shd w:val="clear" w:color="auto" w:fill="auto"/>
        <w:tabs>
          <w:tab w:val="left" w:pos="476"/>
        </w:tabs>
        <w:spacing w:after="0" w:line="248" w:lineRule="exact"/>
        <w:ind w:left="180" w:right="20" w:hanging="160"/>
      </w:pPr>
      <w:r>
        <w:rPr>
          <w:rStyle w:val="130pt6"/>
          <w:b/>
          <w:bCs/>
          <w:i/>
          <w:iCs/>
        </w:rPr>
        <w:lastRenderedPageBreak/>
        <w:t>3</w:t>
      </w:r>
      <w:r>
        <w:rPr>
          <w:rStyle w:val="1395pt0pt8"/>
          <w:b/>
          <w:bCs/>
          <w:i/>
          <w:iCs/>
        </w:rPr>
        <w:t>а, з, над, під, поміж, попід, слідом</w:t>
      </w:r>
      <w:r>
        <w:rPr>
          <w:rStyle w:val="1395pt0pt8"/>
          <w:b/>
          <w:bCs/>
          <w:i/>
          <w:iCs/>
        </w:rPr>
        <w:br/>
        <w:t>за, у зв’язку з</w:t>
      </w:r>
      <w:r>
        <w:rPr>
          <w:rStyle w:val="1310pt0pt5"/>
        </w:rPr>
        <w:t xml:space="preserve"> та ін.</w:t>
      </w:r>
    </w:p>
    <w:p w:rsidR="00A66788" w:rsidRDefault="001A7945">
      <w:pPr>
        <w:pStyle w:val="131"/>
        <w:framePr w:w="3480" w:h="8971" w:hRule="exact" w:wrap="none" w:vAnchor="page" w:hAnchor="page" w:x="4718" w:y="7212"/>
        <w:shd w:val="clear" w:color="auto" w:fill="auto"/>
        <w:spacing w:after="0" w:line="248" w:lineRule="exact"/>
        <w:ind w:left="180" w:right="20" w:firstLine="0"/>
        <w:jc w:val="both"/>
      </w:pPr>
      <w:r>
        <w:rPr>
          <w:rStyle w:val="1395pt0pt8"/>
          <w:b/>
          <w:bCs/>
          <w:i/>
          <w:iCs/>
        </w:rPr>
        <w:t>Науки не носять за плечима. Не</w:t>
      </w:r>
      <w:r>
        <w:rPr>
          <w:rStyle w:val="1395pt0pt8"/>
          <w:b/>
          <w:bCs/>
          <w:i/>
          <w:iCs/>
        </w:rPr>
        <w:br/>
        <w:t>поговоривши з головою, руками не</w:t>
      </w:r>
      <w:r>
        <w:rPr>
          <w:rStyle w:val="1395pt0pt8"/>
          <w:b/>
          <w:bCs/>
          <w:i/>
          <w:iCs/>
        </w:rPr>
        <w:br/>
        <w:t>бери. Вода з вогнем не товариші.</w:t>
      </w:r>
    </w:p>
    <w:p w:rsidR="00A66788" w:rsidRDefault="001A7945">
      <w:pPr>
        <w:pStyle w:val="131"/>
        <w:framePr w:w="3480" w:h="8971" w:hRule="exact" w:wrap="none" w:vAnchor="page" w:hAnchor="page" w:x="4718" w:y="7212"/>
        <w:shd w:val="clear" w:color="auto" w:fill="auto"/>
        <w:spacing w:after="158" w:line="248" w:lineRule="exact"/>
        <w:ind w:left="180" w:right="20" w:hanging="160"/>
      </w:pPr>
      <w:r>
        <w:rPr>
          <w:rStyle w:val="1310pt0pt5"/>
        </w:rPr>
        <w:t>М</w:t>
      </w:r>
      <w:r>
        <w:rPr>
          <w:rStyle w:val="1395pt0pt8"/>
          <w:b/>
          <w:bCs/>
          <w:i/>
          <w:iCs/>
        </w:rPr>
        <w:t xml:space="preserve">.По, </w:t>
      </w:r>
      <w:r>
        <w:rPr>
          <w:rStyle w:val="1395pt0pt8"/>
          <w:b/>
          <w:bCs/>
          <w:i/>
          <w:iCs/>
        </w:rPr>
        <w:t>на, в (у), при, о (об) та</w:t>
      </w:r>
      <w:r>
        <w:rPr>
          <w:rStyle w:val="1310pt0pt5"/>
        </w:rPr>
        <w:t xml:space="preserve"> ін.</w:t>
      </w:r>
      <w:r>
        <w:rPr>
          <w:rStyle w:val="1310pt0pt5"/>
        </w:rPr>
        <w:br/>
      </w:r>
      <w:r>
        <w:rPr>
          <w:rStyle w:val="1395pt0pt8"/>
          <w:b/>
          <w:bCs/>
          <w:i/>
          <w:iCs/>
        </w:rPr>
        <w:t>Друга пізнають у біді. Хочеш їсти</w:t>
      </w:r>
      <w:r>
        <w:rPr>
          <w:rStyle w:val="1395pt0pt8"/>
          <w:b/>
          <w:bCs/>
          <w:i/>
          <w:iCs/>
        </w:rPr>
        <w:br/>
        <w:t>калачі, не сиди на печі. Кожна</w:t>
      </w:r>
      <w:r>
        <w:rPr>
          <w:rStyle w:val="1395pt0pt8"/>
          <w:b/>
          <w:bCs/>
          <w:i/>
          <w:iCs/>
        </w:rPr>
        <w:br/>
        <w:t>травичка на своєму корені росте.</w:t>
      </w:r>
    </w:p>
    <w:p w:rsidR="00A66788" w:rsidRDefault="001A7945">
      <w:pPr>
        <w:pStyle w:val="190"/>
        <w:framePr w:w="3480" w:h="8971" w:hRule="exact" w:wrap="none" w:vAnchor="page" w:hAnchor="page" w:x="4718" w:y="7212"/>
        <w:shd w:val="clear" w:color="auto" w:fill="auto"/>
        <w:spacing w:before="0" w:after="37" w:line="200" w:lineRule="exact"/>
        <w:ind w:left="20" w:firstLine="160"/>
        <w:jc w:val="both"/>
      </w:pPr>
      <w:r>
        <w:rPr>
          <w:rStyle w:val="1910pt"/>
          <w:b/>
          <w:bCs/>
        </w:rPr>
        <w:t>Особливості вживання прийменників</w:t>
      </w:r>
    </w:p>
    <w:p w:rsidR="00A66788" w:rsidRDefault="001A7945">
      <w:pPr>
        <w:pStyle w:val="140"/>
        <w:framePr w:w="3480" w:h="8971" w:hRule="exact" w:wrap="none" w:vAnchor="page" w:hAnchor="page" w:x="4718" w:y="7212"/>
        <w:shd w:val="clear" w:color="auto" w:fill="auto"/>
        <w:spacing w:after="0" w:line="244" w:lineRule="exact"/>
        <w:ind w:left="20" w:right="20" w:firstLine="160"/>
        <w:jc w:val="both"/>
      </w:pPr>
      <w:r>
        <w:rPr>
          <w:rStyle w:val="1410pt0pt4"/>
        </w:rPr>
        <w:t>У двох споріднених мовах — росій-</w:t>
      </w:r>
      <w:r>
        <w:rPr>
          <w:rStyle w:val="1410pt0pt4"/>
        </w:rPr>
        <w:br/>
        <w:t>ській та українській — прийменники</w:t>
      </w:r>
      <w:r>
        <w:rPr>
          <w:rStyle w:val="1410pt0pt4"/>
        </w:rPr>
        <w:br/>
        <w:t>засвоюються по-різному. П</w:t>
      </w:r>
      <w:r>
        <w:rPr>
          <w:rStyle w:val="1410pt0pt4"/>
        </w:rPr>
        <w:t>орівняйте</w:t>
      </w:r>
      <w:r>
        <w:rPr>
          <w:rStyle w:val="1410pt0pt4"/>
        </w:rPr>
        <w:br/>
        <w:t>російсько-українські відповідники й</w:t>
      </w:r>
      <w:r>
        <w:rPr>
          <w:rStyle w:val="1410pt0pt4"/>
        </w:rPr>
        <w:br/>
        <w:t>правильно вживайте прийменники у</w:t>
      </w:r>
      <w:r>
        <w:rPr>
          <w:rStyle w:val="1410pt0pt4"/>
        </w:rPr>
        <w:br/>
        <w:t>своєму усному та писемному мовленні.</w:t>
      </w:r>
      <w:r>
        <w:rPr>
          <w:rStyle w:val="1410pt0pt4"/>
        </w:rPr>
        <w:br/>
      </w:r>
      <w:r>
        <w:rPr>
          <w:rStyle w:val="14ArialNarrow85pt"/>
          <w:b/>
          <w:bCs/>
        </w:rPr>
        <w:t>Російська мова Українська мова</w:t>
      </w:r>
      <w:r>
        <w:rPr>
          <w:rStyle w:val="14ArialNarrow85pt"/>
          <w:b/>
          <w:bCs/>
        </w:rPr>
        <w:br/>
      </w:r>
      <w:r>
        <w:rPr>
          <w:rStyle w:val="14ArialNarrow7pt0pt"/>
          <w:b/>
          <w:bCs/>
        </w:rPr>
        <w:t>«в»</w:t>
      </w:r>
    </w:p>
    <w:p w:rsidR="00A66788" w:rsidRDefault="001A7945">
      <w:pPr>
        <w:pStyle w:val="581"/>
        <w:framePr w:w="3480" w:h="8971" w:hRule="exact" w:wrap="none" w:vAnchor="page" w:hAnchor="page" w:x="4718" w:y="7212"/>
        <w:shd w:val="clear" w:color="auto" w:fill="auto"/>
        <w:tabs>
          <w:tab w:val="left" w:pos="1616"/>
        </w:tabs>
        <w:spacing w:line="140" w:lineRule="exact"/>
        <w:ind w:left="180" w:hanging="160"/>
      </w:pPr>
      <w:r>
        <w:rPr>
          <w:rStyle w:val="58ArialNarrow7pt0pt"/>
          <w:b/>
          <w:bCs/>
          <w:i/>
          <w:iCs/>
        </w:rPr>
        <w:t>В школу</w:t>
      </w:r>
      <w:r>
        <w:rPr>
          <w:rStyle w:val="58ArialNarrow7pt0pt"/>
          <w:b/>
          <w:bCs/>
          <w:i/>
          <w:iCs/>
        </w:rPr>
        <w:tab/>
        <w:t>до школи;</w:t>
      </w:r>
    </w:p>
    <w:p w:rsidR="00A66788" w:rsidRDefault="001A7945">
      <w:pPr>
        <w:pStyle w:val="581"/>
        <w:framePr w:w="3480" w:h="8971" w:hRule="exact" w:wrap="none" w:vAnchor="page" w:hAnchor="page" w:x="4718" w:y="7212"/>
        <w:shd w:val="clear" w:color="auto" w:fill="auto"/>
        <w:spacing w:line="212" w:lineRule="exact"/>
        <w:ind w:left="1548" w:right="20"/>
        <w:jc w:val="both"/>
      </w:pPr>
      <w:r>
        <w:rPr>
          <w:rStyle w:val="58ArialNarrow7pt0pt"/>
          <w:b/>
          <w:bCs/>
          <w:i/>
          <w:iCs/>
        </w:rPr>
        <w:t>на адресу;</w:t>
      </w:r>
      <w:r>
        <w:rPr>
          <w:rStyle w:val="58ArialNarrow7pt0pt"/>
          <w:b/>
          <w:bCs/>
          <w:i/>
          <w:iCs/>
        </w:rPr>
        <w:br/>
        <w:t>за два кроки;</w:t>
      </w:r>
      <w:r>
        <w:rPr>
          <w:rStyle w:val="58ArialNarrow7pt0pt"/>
          <w:b/>
          <w:bCs/>
          <w:i/>
          <w:iCs/>
        </w:rPr>
        <w:br/>
        <w:t>на виплату (на виплат);</w:t>
      </w:r>
      <w:r>
        <w:rPr>
          <w:rStyle w:val="58ArialNarrow7pt0pt"/>
          <w:b/>
          <w:bCs/>
          <w:i/>
          <w:iCs/>
        </w:rPr>
        <w:br/>
        <w:t>залучати до роботи;</w:t>
      </w:r>
      <w:r>
        <w:rPr>
          <w:rStyle w:val="58ArialNarrow7pt0pt"/>
          <w:b/>
          <w:bCs/>
          <w:i/>
          <w:iCs/>
        </w:rPr>
        <w:br/>
        <w:t>зайти до кімнати;</w:t>
      </w:r>
    </w:p>
    <w:p w:rsidR="00A66788" w:rsidRDefault="001A7945">
      <w:pPr>
        <w:pStyle w:val="581"/>
        <w:framePr w:w="3480" w:h="8971" w:hRule="exact" w:wrap="none" w:vAnchor="page" w:hAnchor="page" w:x="4718" w:y="7212"/>
        <w:shd w:val="clear" w:color="auto" w:fill="auto"/>
        <w:tabs>
          <w:tab w:val="left" w:pos="1664"/>
        </w:tabs>
        <w:spacing w:after="120" w:line="212" w:lineRule="exact"/>
        <w:ind w:left="1548" w:right="20"/>
        <w:jc w:val="both"/>
      </w:pPr>
      <w:r>
        <w:rPr>
          <w:rStyle w:val="58ArialNarrow7pt0pt"/>
          <w:b/>
          <w:bCs/>
          <w:i/>
          <w:iCs/>
        </w:rPr>
        <w:t>о</w:t>
      </w:r>
      <w:r>
        <w:rPr>
          <w:rStyle w:val="58ArialNarrow7pt0pt"/>
          <w:b/>
          <w:bCs/>
          <w:i/>
          <w:iCs/>
        </w:rPr>
        <w:tab/>
        <w:t>п'ятій годині;</w:t>
      </w:r>
      <w:r>
        <w:rPr>
          <w:rStyle w:val="58ArialNarrow7pt0pt"/>
          <w:b/>
          <w:bCs/>
          <w:i/>
          <w:iCs/>
        </w:rPr>
        <w:br/>
        <w:t>двома словами;</w:t>
      </w:r>
      <w:r>
        <w:rPr>
          <w:rStyle w:val="58ArialNarrow7pt0pt"/>
          <w:b/>
          <w:bCs/>
          <w:i/>
          <w:iCs/>
        </w:rPr>
        <w:br/>
        <w:t>узяти до уваги;</w:t>
      </w:r>
      <w:r>
        <w:rPr>
          <w:rStyle w:val="58ArialNarrow7pt0pt"/>
          <w:b/>
          <w:bCs/>
          <w:i/>
          <w:iCs/>
        </w:rPr>
        <w:br/>
        <w:t>останнім часом.</w:t>
      </w:r>
    </w:p>
    <w:p w:rsidR="00A66788" w:rsidRDefault="001A7945">
      <w:pPr>
        <w:pStyle w:val="581"/>
        <w:framePr w:w="3480" w:h="8971" w:hRule="exact" w:wrap="none" w:vAnchor="page" w:hAnchor="page" w:x="4718" w:y="7212"/>
        <w:shd w:val="clear" w:color="auto" w:fill="auto"/>
        <w:tabs>
          <w:tab w:val="left" w:pos="1840"/>
        </w:tabs>
        <w:spacing w:after="126" w:line="212" w:lineRule="exact"/>
        <w:ind w:left="1548" w:right="20"/>
        <w:jc w:val="both"/>
      </w:pPr>
      <w:r>
        <w:rPr>
          <w:rStyle w:val="58ArialNarrow7pt0pt"/>
          <w:b/>
          <w:bCs/>
          <w:i/>
          <w:iCs/>
        </w:rPr>
        <w:t>з-за кордону;</w:t>
      </w:r>
      <w:r>
        <w:rPr>
          <w:rStyle w:val="58ArialNarrow7pt0pt"/>
          <w:b/>
          <w:bCs/>
          <w:i/>
          <w:iCs/>
        </w:rPr>
        <w:br/>
        <w:t>із-за дерева;</w:t>
      </w:r>
      <w:r>
        <w:rPr>
          <w:rStyle w:val="58ArialNarrow7pt0pt"/>
          <w:b/>
          <w:bCs/>
          <w:i/>
          <w:iCs/>
        </w:rPr>
        <w:br/>
        <w:t>через необережність;</w:t>
      </w:r>
      <w:r>
        <w:rPr>
          <w:rStyle w:val="58ArialNarrow7pt0pt"/>
          <w:b/>
          <w:bCs/>
          <w:i/>
          <w:iCs/>
        </w:rPr>
        <w:br/>
        <w:t>через хворобу.</w:t>
      </w:r>
    </w:p>
    <w:p w:rsidR="00A66788" w:rsidRDefault="001A7945">
      <w:pPr>
        <w:pStyle w:val="581"/>
        <w:framePr w:w="3480" w:h="8971" w:hRule="exact" w:wrap="none" w:vAnchor="page" w:hAnchor="page" w:x="4718" w:y="7212"/>
        <w:shd w:val="clear" w:color="auto" w:fill="auto"/>
        <w:spacing w:line="204" w:lineRule="exact"/>
        <w:ind w:left="1548" w:right="20"/>
        <w:jc w:val="both"/>
      </w:pPr>
      <w:r>
        <w:rPr>
          <w:rStyle w:val="58ArialNarrow7pt0pt"/>
          <w:b/>
          <w:bCs/>
          <w:i/>
          <w:iCs/>
        </w:rPr>
        <w:t>на столі;</w:t>
      </w:r>
      <w:r>
        <w:rPr>
          <w:rStyle w:val="58ArialNarrow7pt0pt"/>
          <w:b/>
          <w:bCs/>
          <w:i/>
          <w:iCs/>
        </w:rPr>
        <w:br/>
        <w:t>протягом дня;</w:t>
      </w:r>
      <w:r>
        <w:rPr>
          <w:rStyle w:val="58ArialNarrow7pt0pt"/>
          <w:b/>
          <w:bCs/>
          <w:i/>
          <w:iCs/>
        </w:rPr>
        <w:br/>
        <w:t>наступного дня;</w:t>
      </w:r>
      <w:r>
        <w:rPr>
          <w:rStyle w:val="58ArialNarrow7pt0pt"/>
          <w:b/>
          <w:bCs/>
          <w:i/>
          <w:iCs/>
        </w:rPr>
        <w:br/>
        <w:t>днями;</w:t>
      </w:r>
    </w:p>
    <w:p w:rsidR="00A66788" w:rsidRDefault="001A7945">
      <w:pPr>
        <w:pStyle w:val="117"/>
        <w:framePr w:wrap="none" w:vAnchor="page" w:hAnchor="page" w:x="9194" w:y="6930"/>
        <w:shd w:val="clear" w:color="auto" w:fill="auto"/>
        <w:spacing w:line="180" w:lineRule="exact"/>
        <w:ind w:left="60"/>
      </w:pPr>
      <w:r>
        <w:rPr>
          <w:rStyle w:val="119pt0pt2"/>
          <w:b/>
          <w:bCs/>
          <w:i/>
          <w:iCs/>
        </w:rPr>
        <w:t>Граматика: морфологія, синтаксис</w:t>
      </w:r>
    </w:p>
    <w:p w:rsidR="00A66788" w:rsidRDefault="001A7945">
      <w:pPr>
        <w:pStyle w:val="581"/>
        <w:framePr w:w="1480" w:h="3836" w:hRule="exact" w:wrap="none" w:vAnchor="page" w:hAnchor="page" w:x="4674" w:y="12352"/>
        <w:shd w:val="clear" w:color="auto" w:fill="auto"/>
        <w:spacing w:line="212" w:lineRule="exact"/>
        <w:ind w:right="100"/>
      </w:pPr>
      <w:r>
        <w:rPr>
          <w:rStyle w:val="58ArialNarrow7pt0pt"/>
          <w:b/>
          <w:bCs/>
          <w:i/>
          <w:iCs/>
          <w:lang w:val="ru-RU"/>
        </w:rPr>
        <w:t xml:space="preserve">в дВух шагах В рассрочку Вовлекать в работу Войти в комнату В пять часов в двух словах принять во внимание </w:t>
      </w:r>
      <w:r>
        <w:rPr>
          <w:rStyle w:val="58ArialNarrow7pt0pt0"/>
          <w:b/>
          <w:bCs/>
          <w:i/>
          <w:iCs/>
          <w:lang w:val="ru-RU"/>
        </w:rPr>
        <w:t>В последн</w:t>
      </w:r>
      <w:r>
        <w:rPr>
          <w:rStyle w:val="58ArialNarrow7pt0pt"/>
          <w:b/>
          <w:bCs/>
          <w:i/>
          <w:iCs/>
          <w:lang w:val="ru-RU"/>
        </w:rPr>
        <w:t xml:space="preserve">ее время </w:t>
      </w:r>
      <w:r>
        <w:rPr>
          <w:rStyle w:val="58ArialNarrow7pt0pt0"/>
          <w:b/>
          <w:bCs/>
          <w:i/>
          <w:iCs/>
          <w:lang w:val="ru-RU"/>
        </w:rPr>
        <w:t>«из-за»</w:t>
      </w:r>
      <w:r>
        <w:rPr>
          <w:rStyle w:val="58ArialNarrow7pt0pt"/>
          <w:b/>
          <w:bCs/>
          <w:i/>
          <w:iCs/>
          <w:lang w:val="ru-RU"/>
        </w:rPr>
        <w:t xml:space="preserve"> из-за границы из-за дерева</w:t>
      </w:r>
    </w:p>
    <w:p w:rsidR="00A66788" w:rsidRDefault="001A7945">
      <w:pPr>
        <w:pStyle w:val="581"/>
        <w:framePr w:w="1480" w:h="3836" w:hRule="exact" w:wrap="none" w:vAnchor="page" w:hAnchor="page" w:x="4674" w:y="12352"/>
        <w:shd w:val="clear" w:color="auto" w:fill="auto"/>
        <w:spacing w:line="212" w:lineRule="exact"/>
        <w:ind w:right="100"/>
      </w:pPr>
      <w:r>
        <w:rPr>
          <w:rStyle w:val="58ArialNarrow7pt0pt"/>
          <w:b/>
          <w:bCs/>
          <w:i/>
          <w:iCs/>
          <w:lang w:val="ru-RU"/>
        </w:rPr>
        <w:t xml:space="preserve">из-за неосторожности </w:t>
      </w:r>
      <w:r>
        <w:rPr>
          <w:rStyle w:val="58ArialNarrow7pt0pt0"/>
          <w:b/>
          <w:bCs/>
          <w:i/>
          <w:iCs/>
          <w:lang w:val="ru-RU"/>
        </w:rPr>
        <w:t>из-за б</w:t>
      </w:r>
      <w:r>
        <w:rPr>
          <w:rStyle w:val="58ArialNarrow7pt0pt"/>
          <w:b/>
          <w:bCs/>
          <w:i/>
          <w:iCs/>
          <w:lang w:val="ru-RU"/>
        </w:rPr>
        <w:t>олезни «на» чо столе</w:t>
      </w:r>
    </w:p>
    <w:p w:rsidR="00A66788" w:rsidRDefault="001A7945">
      <w:pPr>
        <w:pStyle w:val="581"/>
        <w:framePr w:w="1480" w:h="3836" w:hRule="exact" w:wrap="none" w:vAnchor="page" w:hAnchor="page" w:x="4674" w:y="12352"/>
        <w:shd w:val="clear" w:color="auto" w:fill="auto"/>
        <w:spacing w:line="192" w:lineRule="exact"/>
        <w:ind w:right="400"/>
        <w:jc w:val="both"/>
      </w:pPr>
      <w:r>
        <w:rPr>
          <w:rStyle w:val="58ArialNarrow7pt0pt"/>
          <w:b/>
          <w:bCs/>
          <w:i/>
          <w:iCs/>
          <w:lang w:val="ru-RU"/>
        </w:rPr>
        <w:t>чо протяжении дня чо следующий день ио днях</w:t>
      </w:r>
    </w:p>
    <w:tbl>
      <w:tblPr>
        <w:tblOverlap w:val="never"/>
        <w:tblW w:w="0" w:type="auto"/>
        <w:tblLayout w:type="fixed"/>
        <w:tblCellMar>
          <w:left w:w="10" w:type="dxa"/>
          <w:right w:w="10" w:type="dxa"/>
        </w:tblCellMar>
        <w:tblLook w:val="04A0" w:firstRow="1" w:lastRow="0" w:firstColumn="1" w:lastColumn="0" w:noHBand="0" w:noVBand="1"/>
      </w:tblPr>
      <w:tblGrid>
        <w:gridCol w:w="1772"/>
        <w:gridCol w:w="1800"/>
      </w:tblGrid>
      <w:tr w:rsidR="00A66788">
        <w:tblPrEx>
          <w:tblCellMar>
            <w:top w:w="0" w:type="dxa"/>
            <w:bottom w:w="0" w:type="dxa"/>
          </w:tblCellMar>
        </w:tblPrEx>
        <w:trPr>
          <w:trHeight w:hRule="exact" w:val="204"/>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чит</w:t>
            </w:r>
            <w:r>
              <w:rPr>
                <w:rStyle w:val="ArialNarrow7pt0pt3"/>
                <w:b/>
                <w:bCs/>
                <w:lang w:val="ru-RU"/>
              </w:rPr>
              <w:t>ать на английском</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читати по-англійськи</w:t>
            </w:r>
          </w:p>
        </w:tc>
      </w:tr>
      <w:tr w:rsidR="00A66788">
        <w:tblPrEx>
          <w:tblCellMar>
            <w:top w:w="0" w:type="dxa"/>
            <w:bottom w:w="0" w:type="dxa"/>
          </w:tblCellMar>
        </w:tblPrEx>
        <w:trPr>
          <w:trHeight w:hRule="exact" w:val="236"/>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языке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(англійською мовою);</w:t>
            </w:r>
          </w:p>
        </w:tc>
      </w:tr>
      <w:tr w:rsidR="00A66788">
        <w:tblPrEx>
          <w:tblCellMar>
            <w:top w:w="0" w:type="dxa"/>
            <w:bottom w:w="0" w:type="dxa"/>
          </w:tblCellMar>
        </w:tblPrEx>
        <w:trPr>
          <w:trHeight w:hRule="exact" w:val="20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на всякий случай</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про (на) всякий (всяк)</w:t>
            </w:r>
          </w:p>
        </w:tc>
      </w:tr>
      <w:tr w:rsidR="00A66788">
        <w:tblPrEx>
          <w:tblCellMar>
            <w:top w:w="0" w:type="dxa"/>
            <w:bottom w:w="0" w:type="dxa"/>
          </w:tblCellMar>
        </w:tblPrEx>
        <w:trPr>
          <w:trHeight w:hRule="exact" w:val="232"/>
        </w:trPr>
        <w:tc>
          <w:tcPr>
            <w:tcW w:w="1772" w:type="dxa"/>
            <w:shd w:val="clear" w:color="auto" w:fill="FFFFFF"/>
          </w:tcPr>
          <w:p w:rsidR="00A66788" w:rsidRDefault="00A66788">
            <w:pPr>
              <w:framePr w:w="3572" w:h="7392" w:wrap="none" w:vAnchor="page" w:hAnchor="page" w:x="8590" w:y="7298"/>
              <w:rPr>
                <w:sz w:val="10"/>
                <w:szCs w:val="10"/>
              </w:rPr>
            </w:pP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випадок.</w:t>
            </w:r>
          </w:p>
        </w:tc>
      </w:tr>
      <w:tr w:rsidR="00A66788">
        <w:tblPrEx>
          <w:tblCellMar>
            <w:top w:w="0" w:type="dxa"/>
            <w:bottom w:w="0" w:type="dxa"/>
          </w:tblCellMar>
        </w:tblPrEx>
        <w:trPr>
          <w:trHeight w:hRule="exact" w:val="208"/>
        </w:trPr>
        <w:tc>
          <w:tcPr>
            <w:tcW w:w="1772" w:type="dxa"/>
            <w:tcBorders>
              <w:top w:val="single" w:sz="4" w:space="0" w:color="auto"/>
            </w:tcBorders>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w:t>
            </w:r>
          </w:p>
        </w:tc>
        <w:tc>
          <w:tcPr>
            <w:tcW w:w="1800" w:type="dxa"/>
            <w:shd w:val="clear" w:color="auto" w:fill="FFFFFF"/>
          </w:tcPr>
          <w:p w:rsidR="00A66788" w:rsidRDefault="00A66788">
            <w:pPr>
              <w:framePr w:w="3572" w:h="7392" w:wrap="none" w:vAnchor="page" w:hAnchor="page" w:x="8590" w:y="7298"/>
              <w:rPr>
                <w:sz w:val="10"/>
                <w:szCs w:val="10"/>
              </w:rPr>
            </w:pPr>
          </w:p>
        </w:tc>
      </w:tr>
      <w:tr w:rsidR="00A66788">
        <w:tblPrEx>
          <w:tblCellMar>
            <w:top w:w="0" w:type="dxa"/>
            <w:bottom w:w="0" w:type="dxa"/>
          </w:tblCellMar>
        </w:tblPrEx>
        <w:trPr>
          <w:trHeight w:hRule="exact" w:val="224"/>
        </w:trPr>
        <w:tc>
          <w:tcPr>
            <w:tcW w:w="1772" w:type="dxa"/>
            <w:tcBorders>
              <w:top w:val="single" w:sz="4" w:space="0" w:color="auto"/>
            </w:tcBorders>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прийти по делу</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прийти у справі;</w:t>
            </w:r>
          </w:p>
        </w:tc>
      </w:tr>
      <w:tr w:rsidR="00A66788">
        <w:tblPrEx>
          <w:tblCellMar>
            <w:top w:w="0" w:type="dxa"/>
            <w:bottom w:w="0" w:type="dxa"/>
          </w:tblCellMar>
        </w:tblPrEx>
        <w:trPr>
          <w:trHeight w:hRule="exact" w:val="20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младший по возрасту</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молодший (за) віком;</w:t>
            </w:r>
          </w:p>
        </w:tc>
      </w:tr>
      <w:tr w:rsidR="00A66788">
        <w:tblPrEx>
          <w:tblCellMar>
            <w:top w:w="0" w:type="dxa"/>
            <w:bottom w:w="0" w:type="dxa"/>
          </w:tblCellMar>
        </w:tblPrEx>
        <w:trPr>
          <w:trHeight w:hRule="exact" w:val="22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добрый по натуре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добрий за вдачею;</w:t>
            </w:r>
          </w:p>
        </w:tc>
      </w:tr>
      <w:tr w:rsidR="00A66788">
        <w:tblPrEx>
          <w:tblCellMar>
            <w:top w:w="0" w:type="dxa"/>
            <w:bottom w:w="0" w:type="dxa"/>
          </w:tblCellMar>
        </w:tblPrEx>
        <w:trPr>
          <w:trHeight w:hRule="exact" w:val="212"/>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заказу</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 xml:space="preserve">на </w:t>
            </w:r>
            <w:r>
              <w:rPr>
                <w:rStyle w:val="ArialNarrow7pt0pt3"/>
                <w:b/>
                <w:bCs/>
              </w:rPr>
              <w:t>замовлення;</w:t>
            </w:r>
          </w:p>
        </w:tc>
      </w:tr>
      <w:tr w:rsidR="00A66788">
        <w:tblPrEx>
          <w:tblCellMar>
            <w:top w:w="0" w:type="dxa"/>
            <w:bottom w:w="0" w:type="dxa"/>
          </w:tblCellMar>
        </w:tblPrEx>
        <w:trPr>
          <w:trHeight w:hRule="exact" w:val="22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требованию</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на вимогу;</w:t>
            </w:r>
          </w:p>
        </w:tc>
      </w:tr>
      <w:tr w:rsidR="00A66788">
        <w:tblPrEx>
          <w:tblCellMar>
            <w:top w:w="0" w:type="dxa"/>
            <w:bottom w:w="0" w:type="dxa"/>
          </w:tblCellMar>
        </w:tblPrEx>
        <w:trPr>
          <w:trHeight w:hRule="exact" w:val="212"/>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делу</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у справі;</w:t>
            </w:r>
          </w:p>
        </w:tc>
      </w:tr>
      <w:tr w:rsidR="00A66788">
        <w:tblPrEx>
          <w:tblCellMar>
            <w:top w:w="0" w:type="dxa"/>
            <w:bottom w:w="0" w:type="dxa"/>
          </w:tblCellMar>
        </w:tblPrEx>
        <w:trPr>
          <w:trHeight w:hRule="exact" w:val="22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поручению</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за дорученням;</w:t>
            </w:r>
          </w:p>
        </w:tc>
      </w:tr>
      <w:tr w:rsidR="00A66788">
        <w:tblPrEx>
          <w:tblCellMar>
            <w:top w:w="0" w:type="dxa"/>
            <w:bottom w:w="0" w:type="dxa"/>
          </w:tblCellMar>
        </w:tblPrEx>
        <w:trPr>
          <w:trHeight w:hRule="exact" w:val="22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учебник по языку</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підручник з мови;</w:t>
            </w:r>
          </w:p>
        </w:tc>
      </w:tr>
      <w:tr w:rsidR="00A66788">
        <w:tblPrEx>
          <w:tblCellMar>
            <w:top w:w="0" w:type="dxa"/>
            <w:bottom w:w="0" w:type="dxa"/>
          </w:tblCellMar>
        </w:tblPrEx>
        <w:trPr>
          <w:trHeight w:hRule="exact" w:val="22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ошибке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через помилку;</w:t>
            </w:r>
          </w:p>
        </w:tc>
      </w:tr>
      <w:tr w:rsidR="00A66788">
        <w:tblPrEx>
          <w:tblCellMar>
            <w:top w:w="0" w:type="dxa"/>
            <w:bottom w:w="0" w:type="dxa"/>
          </w:tblCellMar>
        </w:tblPrEx>
        <w:trPr>
          <w:trHeight w:hRule="exact" w:val="18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послать почте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послати поштою;</w:t>
            </w:r>
          </w:p>
        </w:tc>
      </w:tr>
      <w:tr w:rsidR="00A66788">
        <w:tblPrEx>
          <w:tblCellMar>
            <w:top w:w="0" w:type="dxa"/>
            <w:bottom w:w="0" w:type="dxa"/>
          </w:tblCellMar>
        </w:tblPrEx>
        <w:trPr>
          <w:trHeight w:hRule="exact" w:val="224"/>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идти по улице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іти вулицею (по вулиці);</w:t>
            </w:r>
          </w:p>
        </w:tc>
      </w:tr>
      <w:tr w:rsidR="00A66788">
        <w:tblPrEx>
          <w:tblCellMar>
            <w:top w:w="0" w:type="dxa"/>
            <w:bottom w:w="0" w:type="dxa"/>
          </w:tblCellMar>
        </w:tblPrEx>
        <w:trPr>
          <w:trHeight w:hRule="exact" w:val="20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погоде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залежно від погоди;</w:t>
            </w:r>
          </w:p>
        </w:tc>
      </w:tr>
      <w:tr w:rsidR="00A66788">
        <w:tblPrEx>
          <w:tblCellMar>
            <w:top w:w="0" w:type="dxa"/>
            <w:bottom w:w="0" w:type="dxa"/>
          </w:tblCellMar>
        </w:tblPrEx>
        <w:trPr>
          <w:trHeight w:hRule="exact" w:val="236"/>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 xml:space="preserve">по </w:t>
            </w:r>
            <w:r>
              <w:rPr>
                <w:rStyle w:val="ArialNarrow7pt0pt3"/>
                <w:b/>
                <w:bCs/>
                <w:lang w:val="ru-RU"/>
              </w:rPr>
              <w:t>защите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щодо захисту;</w:t>
            </w:r>
          </w:p>
        </w:tc>
      </w:tr>
      <w:tr w:rsidR="00A66788">
        <w:tblPrEx>
          <w:tblCellMar>
            <w:top w:w="0" w:type="dxa"/>
            <w:bottom w:w="0" w:type="dxa"/>
          </w:tblCellMar>
        </w:tblPrEx>
        <w:trPr>
          <w:trHeight w:hRule="exact" w:val="20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вкусу</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до смаку;</w:t>
            </w:r>
          </w:p>
        </w:tc>
      </w:tr>
      <w:tr w:rsidR="00A66788">
        <w:tblPrEx>
          <w:tblCellMar>
            <w:top w:w="0" w:type="dxa"/>
            <w:bottom w:w="0" w:type="dxa"/>
          </w:tblCellMar>
        </w:tblPrEx>
        <w:trPr>
          <w:trHeight w:hRule="exact" w:val="20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целым дням</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цілими днями;</w:t>
            </w:r>
          </w:p>
        </w:tc>
      </w:tr>
      <w:tr w:rsidR="00A66788">
        <w:tblPrEx>
          <w:tblCellMar>
            <w:top w:w="0" w:type="dxa"/>
            <w:bottom w:w="0" w:type="dxa"/>
          </w:tblCellMar>
        </w:tblPrEx>
        <w:trPr>
          <w:trHeight w:hRule="exact" w:val="26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по обыкновению</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зазвичай.</w:t>
            </w:r>
          </w:p>
        </w:tc>
      </w:tr>
      <w:tr w:rsidR="00A66788">
        <w:tblPrEx>
          <w:tblCellMar>
            <w:top w:w="0" w:type="dxa"/>
            <w:bottom w:w="0" w:type="dxa"/>
          </w:tblCellMar>
        </w:tblPrEx>
        <w:trPr>
          <w:trHeight w:hRule="exact" w:val="300"/>
        </w:trPr>
        <w:tc>
          <w:tcPr>
            <w:tcW w:w="1772" w:type="dxa"/>
            <w:tcBorders>
              <w:top w:val="single" w:sz="4" w:space="0" w:color="auto"/>
            </w:tcBorders>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w:t>
            </w:r>
          </w:p>
        </w:tc>
        <w:tc>
          <w:tcPr>
            <w:tcW w:w="1800" w:type="dxa"/>
            <w:shd w:val="clear" w:color="auto" w:fill="FFFFFF"/>
          </w:tcPr>
          <w:p w:rsidR="00A66788" w:rsidRDefault="00A66788">
            <w:pPr>
              <w:framePr w:w="3572" w:h="7392" w:wrap="none" w:vAnchor="page" w:hAnchor="page" w:x="8590" w:y="7298"/>
              <w:rPr>
                <w:sz w:val="10"/>
                <w:szCs w:val="10"/>
              </w:rPr>
            </w:pPr>
          </w:p>
        </w:tc>
      </w:tr>
      <w:tr w:rsidR="00A66788">
        <w:tblPrEx>
          <w:tblCellMar>
            <w:top w:w="0" w:type="dxa"/>
            <w:bottom w:w="0" w:type="dxa"/>
          </w:tblCellMar>
        </w:tblPrEx>
        <w:trPr>
          <w:trHeight w:hRule="exact" w:val="256"/>
        </w:trPr>
        <w:tc>
          <w:tcPr>
            <w:tcW w:w="1772" w:type="dxa"/>
            <w:tcBorders>
              <w:top w:val="single" w:sz="4" w:space="0" w:color="auto"/>
            </w:tcBorders>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желании</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при бажанні;</w:t>
            </w:r>
          </w:p>
        </w:tc>
      </w:tr>
      <w:tr w:rsidR="00A66788">
        <w:tblPrEx>
          <w:tblCellMar>
            <w:top w:w="0" w:type="dxa"/>
            <w:bottom w:w="0" w:type="dxa"/>
          </w:tblCellMar>
        </w:tblPrEx>
        <w:trPr>
          <w:trHeight w:hRule="exact" w:val="208"/>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родителях</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при батьках;</w:t>
            </w:r>
          </w:p>
        </w:tc>
      </w:tr>
      <w:tr w:rsidR="00A66788">
        <w:tblPrEx>
          <w:tblCellMar>
            <w:top w:w="0" w:type="dxa"/>
            <w:bottom w:w="0" w:type="dxa"/>
          </w:tblCellMar>
        </w:tblPrEx>
        <w:trPr>
          <w:trHeight w:hRule="exact" w:val="212"/>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входе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біля віоду;</w:t>
            </w:r>
          </w:p>
        </w:tc>
      </w:tr>
      <w:tr w:rsidR="00A66788">
        <w:tblPrEx>
          <w:tblCellMar>
            <w:top w:w="0" w:type="dxa"/>
            <w:bottom w:w="0" w:type="dxa"/>
          </w:tblCellMar>
        </w:tblPrEx>
        <w:trPr>
          <w:trHeight w:hRule="exact" w:val="204"/>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условии</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за умови;</w:t>
            </w:r>
          </w:p>
        </w:tc>
      </w:tr>
      <w:tr w:rsidR="00A66788">
        <w:tblPrEx>
          <w:tblCellMar>
            <w:top w:w="0" w:type="dxa"/>
            <w:bottom w:w="0" w:type="dxa"/>
          </w:tblCellMar>
        </w:tblPrEx>
        <w:trPr>
          <w:trHeight w:hRule="exact" w:val="196"/>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мне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коло мене (зі мною);</w:t>
            </w:r>
          </w:p>
        </w:tc>
      </w:tr>
      <w:tr w:rsidR="00A66788">
        <w:tblPrEx>
          <w:tblCellMar>
            <w:top w:w="0" w:type="dxa"/>
            <w:bottom w:w="0" w:type="dxa"/>
          </w:tblCellMar>
        </w:tblPrEx>
        <w:trPr>
          <w:trHeight w:hRule="exact" w:val="22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любой погоде</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 xml:space="preserve">за </w:t>
            </w:r>
            <w:r>
              <w:rPr>
                <w:rStyle w:val="ArialNarrow7pt0pt3"/>
                <w:b/>
                <w:bCs/>
              </w:rPr>
              <w:t>будь-якої погоди;</w:t>
            </w:r>
          </w:p>
        </w:tc>
      </w:tr>
      <w:tr w:rsidR="00A66788">
        <w:tblPrEx>
          <w:tblCellMar>
            <w:top w:w="0" w:type="dxa"/>
            <w:bottom w:w="0" w:type="dxa"/>
          </w:tblCellMar>
        </w:tblPrEx>
        <w:trPr>
          <w:trHeight w:hRule="exact" w:val="18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жизни</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за життя;</w:t>
            </w:r>
          </w:p>
        </w:tc>
      </w:tr>
      <w:tr w:rsidR="00A66788">
        <w:tblPrEx>
          <w:tblCellMar>
            <w:top w:w="0" w:type="dxa"/>
            <w:bottom w:w="0" w:type="dxa"/>
          </w:tblCellMar>
        </w:tblPrEx>
        <w:trPr>
          <w:trHeight w:hRule="exact" w:val="196"/>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исполнении</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під час виконання</w:t>
            </w:r>
          </w:p>
        </w:tc>
      </w:tr>
      <w:tr w:rsidR="00A66788">
        <w:tblPrEx>
          <w:tblCellMar>
            <w:top w:w="0" w:type="dxa"/>
            <w:bottom w:w="0" w:type="dxa"/>
          </w:tblCellMar>
        </w:tblPrEx>
        <w:trPr>
          <w:trHeight w:hRule="exact" w:val="204"/>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обязанностей</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обов’язків;</w:t>
            </w:r>
          </w:p>
        </w:tc>
      </w:tr>
      <w:tr w:rsidR="00A66788">
        <w:tblPrEx>
          <w:tblCellMar>
            <w:top w:w="0" w:type="dxa"/>
            <w:bottom w:w="0" w:type="dxa"/>
          </w:tblCellMar>
        </w:tblPrEx>
        <w:trPr>
          <w:trHeight w:hRule="exact" w:val="212"/>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одном воспоминании</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на саму згадку</w:t>
            </w:r>
          </w:p>
        </w:tc>
      </w:tr>
      <w:tr w:rsidR="00A66788">
        <w:tblPrEx>
          <w:tblCellMar>
            <w:top w:w="0" w:type="dxa"/>
            <w:bottom w:w="0" w:type="dxa"/>
          </w:tblCellMar>
        </w:tblPrEx>
        <w:trPr>
          <w:trHeight w:hRule="exact" w:val="200"/>
        </w:trPr>
        <w:tc>
          <w:tcPr>
            <w:tcW w:w="1772" w:type="dxa"/>
            <w:shd w:val="clear" w:color="auto" w:fill="FFFFFF"/>
          </w:tcPr>
          <w:p w:rsidR="00A66788" w:rsidRDefault="00A66788">
            <w:pPr>
              <w:framePr w:w="3572" w:h="7392" w:wrap="none" w:vAnchor="page" w:hAnchor="page" w:x="8590" w:y="7298"/>
              <w:rPr>
                <w:sz w:val="10"/>
                <w:szCs w:val="10"/>
              </w:rPr>
            </w:pP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(від самої згадки);</w:t>
            </w:r>
          </w:p>
        </w:tc>
      </w:tr>
      <w:tr w:rsidR="00A66788">
        <w:tblPrEx>
          <w:tblCellMar>
            <w:top w:w="0" w:type="dxa"/>
            <w:bottom w:w="0" w:type="dxa"/>
          </w:tblCellMar>
        </w:tblPrEx>
        <w:trPr>
          <w:trHeight w:hRule="exact" w:val="220"/>
        </w:trPr>
        <w:tc>
          <w:tcPr>
            <w:tcW w:w="1772" w:type="dxa"/>
            <w:shd w:val="clear" w:color="auto" w:fill="FFFFFF"/>
          </w:tcPr>
          <w:p w:rsidR="00A66788" w:rsidRDefault="001A7945">
            <w:pPr>
              <w:pStyle w:val="41"/>
              <w:framePr w:w="3572" w:h="7392" w:wrap="none" w:vAnchor="page" w:hAnchor="page" w:x="8590" w:y="7298"/>
              <w:shd w:val="clear" w:color="auto" w:fill="auto"/>
              <w:spacing w:before="0" w:line="140" w:lineRule="exact"/>
              <w:ind w:left="40" w:firstLine="0"/>
            </w:pPr>
            <w:r>
              <w:rPr>
                <w:rStyle w:val="ArialNarrow7pt0pt3"/>
                <w:b/>
                <w:bCs/>
                <w:lang w:val="ru-RU"/>
              </w:rPr>
              <w:t>при часах</w:t>
            </w:r>
          </w:p>
        </w:tc>
        <w:tc>
          <w:tcPr>
            <w:tcW w:w="1800" w:type="dxa"/>
            <w:shd w:val="clear" w:color="auto" w:fill="FFFFFF"/>
          </w:tcPr>
          <w:p w:rsidR="00A66788" w:rsidRDefault="001A7945">
            <w:pPr>
              <w:pStyle w:val="41"/>
              <w:framePr w:w="3572" w:h="7392" w:wrap="none" w:vAnchor="page" w:hAnchor="page" w:x="8590" w:y="7298"/>
              <w:shd w:val="clear" w:color="auto" w:fill="auto"/>
              <w:spacing w:before="0" w:line="140" w:lineRule="exact"/>
              <w:ind w:left="220" w:firstLine="0"/>
            </w:pPr>
            <w:r>
              <w:rPr>
                <w:rStyle w:val="ArialNarrow7pt0pt3"/>
                <w:b/>
                <w:bCs/>
              </w:rPr>
              <w:t>з годинником.</w:t>
            </w:r>
          </w:p>
        </w:tc>
      </w:tr>
    </w:tbl>
    <w:p w:rsidR="00A66788" w:rsidRDefault="001A7945">
      <w:pPr>
        <w:pStyle w:val="190"/>
        <w:framePr w:w="3580" w:h="1353" w:hRule="exact" w:wrap="none" w:vAnchor="page" w:hAnchor="page" w:x="8586" w:y="14789"/>
        <w:shd w:val="clear" w:color="auto" w:fill="auto"/>
        <w:spacing w:before="0" w:line="256" w:lineRule="exact"/>
        <w:ind w:left="240" w:right="840"/>
      </w:pPr>
      <w:r>
        <w:rPr>
          <w:rStyle w:val="1910pt"/>
          <w:b/>
          <w:bCs/>
        </w:rPr>
        <w:t>Розрізнення прийменників і префіксів</w:t>
      </w:r>
    </w:p>
    <w:p w:rsidR="00A66788" w:rsidRDefault="001A7945">
      <w:pPr>
        <w:pStyle w:val="140"/>
        <w:framePr w:w="3580" w:h="1353" w:hRule="exact" w:wrap="none" w:vAnchor="page" w:hAnchor="page" w:x="8586" w:y="14789"/>
        <w:shd w:val="clear" w:color="auto" w:fill="auto"/>
        <w:spacing w:after="0" w:line="240" w:lineRule="exact"/>
        <w:ind w:left="20" w:right="40" w:firstLine="220"/>
        <w:jc w:val="both"/>
      </w:pPr>
      <w:r>
        <w:rPr>
          <w:rStyle w:val="1410pt0pt4"/>
        </w:rPr>
        <w:t>Прийменники з наступними слова</w:t>
      </w:r>
      <w:r>
        <w:rPr>
          <w:rStyle w:val="1410pt0pt4"/>
        </w:rPr>
        <w:softHyphen/>
        <w:t>ми</w:t>
      </w:r>
      <w:r>
        <w:rPr>
          <w:rStyle w:val="1410pt0pt4"/>
        </w:rPr>
        <w:t xml:space="preserve"> вимовляються так само нерозділь</w:t>
      </w:r>
      <w:r>
        <w:rPr>
          <w:rStyle w:val="1410pt0pt4"/>
        </w:rPr>
        <w:softHyphen/>
        <w:t>но, як і префікси:</w:t>
      </w:r>
    </w:p>
    <w:p w:rsidR="00A66788" w:rsidRDefault="001A7945">
      <w:pPr>
        <w:pStyle w:val="174"/>
        <w:framePr w:wrap="none" w:vAnchor="page" w:hAnchor="page" w:x="11766" w:y="16386"/>
        <w:shd w:val="clear" w:color="auto" w:fill="auto"/>
        <w:spacing w:line="200" w:lineRule="exact"/>
        <w:ind w:left="20"/>
      </w:pPr>
      <w:r>
        <w:rPr>
          <w:rStyle w:val="1710pt0pt"/>
          <w:b/>
          <w:bCs/>
        </w:rPr>
        <w:t>289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09" w:y="7349"/>
        <w:shd w:val="clear" w:color="auto" w:fill="auto"/>
        <w:spacing w:line="170" w:lineRule="exact"/>
        <w:ind w:left="20"/>
      </w:pPr>
      <w:r>
        <w:rPr>
          <w:rStyle w:val="8ArialNarrow85pt0pt1"/>
          <w:i/>
          <w:iCs/>
        </w:rPr>
        <w:lastRenderedPageBreak/>
        <w:t>українська мова</w:t>
      </w:r>
    </w:p>
    <w:p w:rsidR="00A66788" w:rsidRDefault="001A7945">
      <w:pPr>
        <w:pStyle w:val="881"/>
        <w:framePr w:w="3541" w:h="1627" w:hRule="exact" w:wrap="none" w:vAnchor="page" w:hAnchor="page" w:x="4898" w:y="7649"/>
        <w:shd w:val="clear" w:color="auto" w:fill="auto"/>
        <w:spacing w:line="225" w:lineRule="exact"/>
        <w:ind w:left="120" w:right="260" w:firstLine="0"/>
      </w:pPr>
      <w:r>
        <w:t>в гору</w:t>
      </w:r>
      <w:r>
        <w:rPr>
          <w:rStyle w:val="8885pt0pt"/>
          <w:b/>
          <w:bCs/>
        </w:rPr>
        <w:t xml:space="preserve"> — </w:t>
      </w:r>
      <w:r>
        <w:t>вгору, попід тином</w:t>
      </w:r>
      <w:r>
        <w:rPr>
          <w:rStyle w:val="8885pt0pt"/>
          <w:b/>
          <w:bCs/>
        </w:rPr>
        <w:t xml:space="preserve"> — </w:t>
      </w:r>
      <w:r>
        <w:t>попідтинню, перед вечором</w:t>
      </w:r>
      <w:r>
        <w:rPr>
          <w:rStyle w:val="8885pt0pt"/>
          <w:b/>
          <w:bCs/>
        </w:rPr>
        <w:t xml:space="preserve"> — </w:t>
      </w:r>
      <w:r>
        <w:t>перед</w:t>
      </w:r>
      <w:r>
        <w:softHyphen/>
        <w:t>вечірній, уві сні</w:t>
      </w:r>
      <w:r>
        <w:rPr>
          <w:rStyle w:val="8885pt0pt"/>
          <w:b/>
          <w:bCs/>
        </w:rPr>
        <w:t xml:space="preserve"> — </w:t>
      </w:r>
      <w:r>
        <w:t>увійти, по новому мосту</w:t>
      </w:r>
      <w:r>
        <w:rPr>
          <w:rStyle w:val="8885pt0pt"/>
          <w:b/>
          <w:bCs/>
        </w:rPr>
        <w:t xml:space="preserve"> — </w:t>
      </w:r>
      <w:r>
        <w:t>жити по-новому.</w:t>
      </w:r>
    </w:p>
    <w:p w:rsidR="00A66788" w:rsidRDefault="001A7945">
      <w:pPr>
        <w:pStyle w:val="170"/>
        <w:framePr w:w="3541" w:h="1627" w:hRule="exact" w:wrap="none" w:vAnchor="page" w:hAnchor="page" w:x="4898" w:y="7649"/>
        <w:shd w:val="clear" w:color="auto" w:fill="auto"/>
        <w:spacing w:after="0" w:line="199" w:lineRule="exact"/>
        <w:ind w:left="2780" w:firstLine="0"/>
        <w:jc w:val="left"/>
      </w:pPr>
      <w:r>
        <w:rPr>
          <w:rStyle w:val="17ArialNarrow8pt0pt"/>
        </w:rPr>
        <w:t>УВАГА!</w:t>
      </w:r>
    </w:p>
    <w:p w:rsidR="00A66788" w:rsidRDefault="001A7945">
      <w:pPr>
        <w:pStyle w:val="601"/>
        <w:framePr w:w="3541" w:h="1627" w:hRule="exact" w:wrap="none" w:vAnchor="page" w:hAnchor="page" w:x="4898" w:y="7649"/>
        <w:shd w:val="clear" w:color="auto" w:fill="auto"/>
        <w:spacing w:line="199" w:lineRule="exact"/>
        <w:ind w:left="120" w:right="260"/>
        <w:jc w:val="both"/>
      </w:pPr>
      <w:r>
        <w:rPr>
          <w:rStyle w:val="600pt1"/>
          <w:b/>
          <w:bCs/>
        </w:rPr>
        <w:t xml:space="preserve">Прийменники завжди пишемо </w:t>
      </w:r>
      <w:r>
        <w:rPr>
          <w:rStyle w:val="600pt1"/>
          <w:b/>
          <w:bCs/>
        </w:rPr>
        <w:t>окремо, а префікси — разом або через дефіс.</w:t>
      </w:r>
    </w:p>
    <w:p w:rsidR="00A66788" w:rsidRDefault="001A7945">
      <w:pPr>
        <w:pStyle w:val="11d"/>
        <w:framePr w:w="3552" w:h="3727" w:hRule="exact" w:wrap="none" w:vAnchor="page" w:hAnchor="page" w:x="4916" w:y="9468"/>
        <w:shd w:val="clear" w:color="auto" w:fill="auto"/>
        <w:ind w:left="60" w:right="180" w:firstLine="300"/>
      </w:pPr>
      <w:r>
        <w:t>Щоб розрізнити прийменники від префіксів, треба пам’ятати:</w:t>
      </w:r>
    </w:p>
    <w:p w:rsidR="00A66788" w:rsidRDefault="001A7945">
      <w:pPr>
        <w:pStyle w:val="11d"/>
        <w:framePr w:w="3552" w:h="3727" w:hRule="exact" w:wrap="none" w:vAnchor="page" w:hAnchor="page" w:x="4916" w:y="9468"/>
        <w:numPr>
          <w:ilvl w:val="0"/>
          <w:numId w:val="197"/>
        </w:numPr>
        <w:shd w:val="clear" w:color="auto" w:fill="auto"/>
        <w:tabs>
          <w:tab w:val="left" w:pos="267"/>
        </w:tabs>
        <w:ind w:left="360" w:right="180"/>
        <w:jc w:val="both"/>
      </w:pPr>
      <w:r>
        <w:t xml:space="preserve">Прийменники </w:t>
      </w:r>
      <w:r>
        <w:rPr>
          <w:rStyle w:val="119pt0pt3"/>
          <w:b/>
          <w:bCs/>
        </w:rPr>
        <w:t xml:space="preserve">зі </w:t>
      </w:r>
      <w:r>
        <w:rPr>
          <w:rStyle w:val="119pt1pt"/>
          <w:b/>
          <w:bCs/>
        </w:rPr>
        <w:t>(зо),</w:t>
      </w:r>
      <w:r>
        <w:rPr>
          <w:rStyle w:val="119pt0pt3"/>
          <w:b/>
          <w:bCs/>
        </w:rPr>
        <w:t xml:space="preserve"> наді (надо), піді (підо), переді (передо), уві, у в </w:t>
      </w:r>
      <w:r>
        <w:t>при іменниках та займенниках не переходять у префікси. Вони пи</w:t>
      </w:r>
      <w:r>
        <w:softHyphen/>
        <w:t>шуться окремо:</w:t>
      </w:r>
    </w:p>
    <w:p w:rsidR="00A66788" w:rsidRDefault="001A7945">
      <w:pPr>
        <w:pStyle w:val="12a"/>
        <w:framePr w:w="3552" w:h="3727" w:hRule="exact" w:wrap="none" w:vAnchor="page" w:hAnchor="page" w:x="4916" w:y="9468"/>
        <w:shd w:val="clear" w:color="auto" w:fill="auto"/>
        <w:ind w:left="360" w:right="180"/>
      </w:pPr>
      <w:r>
        <w:t>зі</w:t>
      </w:r>
      <w:r>
        <w:t xml:space="preserve"> мною (зо мною), наді мною, пере</w:t>
      </w:r>
      <w:r>
        <w:softHyphen/>
        <w:t xml:space="preserve">ді мною, піді мною, уві сні, ув імлі. </w:t>
      </w:r>
      <w:r>
        <w:rPr>
          <w:rStyle w:val="1285pt0pt0"/>
          <w:b/>
          <w:bCs/>
        </w:rPr>
        <w:t xml:space="preserve">Виняток. Прислівники </w:t>
      </w:r>
      <w:r>
        <w:t>зозла, зо</w:t>
      </w:r>
      <w:r>
        <w:softHyphen/>
        <w:t>всім, передовсім,</w:t>
      </w:r>
      <w:r>
        <w:rPr>
          <w:rStyle w:val="1285pt0pt0"/>
          <w:b/>
          <w:bCs/>
        </w:rPr>
        <w:t xml:space="preserve"> де </w:t>
      </w:r>
      <w:r>
        <w:t>зо-</w:t>
      </w:r>
      <w:r>
        <w:rPr>
          <w:rStyle w:val="1285pt0pt0"/>
          <w:b/>
          <w:bCs/>
        </w:rPr>
        <w:t xml:space="preserve"> і </w:t>
      </w:r>
      <w:r>
        <w:t>передо-</w:t>
      </w:r>
      <w:r>
        <w:rPr>
          <w:rStyle w:val="1285pt0pt0"/>
          <w:b/>
          <w:bCs/>
        </w:rPr>
        <w:t xml:space="preserve"> — префікси, а тому пишуться разом.</w:t>
      </w:r>
    </w:p>
    <w:p w:rsidR="00A66788" w:rsidRDefault="001A7945">
      <w:pPr>
        <w:pStyle w:val="11d"/>
        <w:framePr w:w="3552" w:h="3727" w:hRule="exact" w:wrap="none" w:vAnchor="page" w:hAnchor="page" w:x="4916" w:y="9468"/>
        <w:numPr>
          <w:ilvl w:val="0"/>
          <w:numId w:val="197"/>
        </w:numPr>
        <w:shd w:val="clear" w:color="auto" w:fill="auto"/>
        <w:tabs>
          <w:tab w:val="left" w:pos="403"/>
        </w:tabs>
        <w:spacing w:line="207" w:lineRule="exact"/>
        <w:ind w:left="360" w:right="180" w:hanging="160"/>
        <w:jc w:val="both"/>
      </w:pPr>
      <w:r>
        <w:t>Прийменник відноситься до імен</w:t>
      </w:r>
      <w:r>
        <w:softHyphen/>
        <w:t>ника або особового займенника. Якщо ж він поєднується</w:t>
      </w:r>
      <w:r>
        <w:t xml:space="preserve"> з іншою частиною мови, то стає префіксом:</w:t>
      </w:r>
    </w:p>
    <w:p w:rsidR="00A66788" w:rsidRDefault="001A7945">
      <w:pPr>
        <w:pStyle w:val="137"/>
        <w:framePr w:w="3552" w:h="3727" w:hRule="exact" w:wrap="none" w:vAnchor="page" w:hAnchor="page" w:x="4916" w:y="9468"/>
        <w:shd w:val="clear" w:color="auto" w:fill="auto"/>
        <w:ind w:left="360"/>
      </w:pPr>
      <w:r>
        <w:t>З неба</w:t>
      </w:r>
      <w:r>
        <w:rPr>
          <w:rStyle w:val="139pt0pt"/>
          <w:b/>
          <w:bCs/>
        </w:rPr>
        <w:t xml:space="preserve"> — </w:t>
      </w:r>
      <w:r>
        <w:t>глянувгзвисока;</w:t>
      </w:r>
    </w:p>
    <w:p w:rsidR="00A66788" w:rsidRDefault="001A7945">
      <w:pPr>
        <w:pStyle w:val="12a"/>
        <w:framePr w:w="3552" w:h="2491" w:hRule="exact" w:wrap="none" w:vAnchor="page" w:hAnchor="page" w:x="4916" w:y="13202"/>
        <w:shd w:val="clear" w:color="auto" w:fill="auto"/>
        <w:spacing w:line="207" w:lineRule="exact"/>
        <w:ind w:left="420"/>
      </w:pPr>
      <w:r>
        <w:t>У будинку</w:t>
      </w:r>
      <w:r>
        <w:rPr>
          <w:rStyle w:val="1285pt0pt0"/>
          <w:b/>
          <w:bCs/>
        </w:rPr>
        <w:t xml:space="preserve"> — </w:t>
      </w:r>
      <w:r>
        <w:t>зустрілися удвох;</w:t>
      </w:r>
    </w:p>
    <w:p w:rsidR="00A66788" w:rsidRDefault="001A7945">
      <w:pPr>
        <w:pStyle w:val="145"/>
        <w:framePr w:w="3552" w:h="2491" w:hRule="exact" w:wrap="none" w:vAnchor="page" w:hAnchor="page" w:x="4916" w:y="13202"/>
        <w:shd w:val="clear" w:color="auto" w:fill="auto"/>
        <w:ind w:left="420" w:right="60"/>
      </w:pPr>
      <w:r>
        <w:rPr>
          <w:rStyle w:val="149pt0pt8"/>
          <w:b/>
          <w:bCs/>
        </w:rPr>
        <w:t>По дорозі</w:t>
      </w:r>
      <w:r>
        <w:rPr>
          <w:rStyle w:val="1485pt0pt2"/>
          <w:b/>
          <w:bCs/>
        </w:rPr>
        <w:t xml:space="preserve"> — </w:t>
      </w:r>
      <w:r>
        <w:rPr>
          <w:rStyle w:val="149pt0pt8"/>
          <w:b/>
          <w:bCs/>
        </w:rPr>
        <w:t xml:space="preserve">по-осінньому. </w:t>
      </w:r>
      <w:r>
        <w:t>Примітка. До іншої частини мови приймен</w:t>
      </w:r>
      <w:r>
        <w:softHyphen/>
        <w:t>ник може відноситися лише в тому разі, як</w:t>
      </w:r>
      <w:r>
        <w:softHyphen/>
        <w:t xml:space="preserve">що </w:t>
      </w:r>
      <w:r>
        <w:rPr>
          <w:rStyle w:val="1465pt0pt"/>
        </w:rPr>
        <w:t xml:space="preserve">П </w:t>
      </w:r>
      <w:r>
        <w:t>вжито в значенні іменника або імен</w:t>
      </w:r>
      <w:r>
        <w:softHyphen/>
        <w:t>ник, що ма</w:t>
      </w:r>
      <w:r>
        <w:t xml:space="preserve">в би стояти при ній, пропущено: З </w:t>
      </w:r>
      <w:r>
        <w:rPr>
          <w:rStyle w:val="147pt0pt0"/>
          <w:b/>
          <w:bCs/>
        </w:rPr>
        <w:t xml:space="preserve">молодшими </w:t>
      </w:r>
      <w:r>
        <w:t xml:space="preserve">(тобто </w:t>
      </w:r>
      <w:r>
        <w:rPr>
          <w:rStyle w:val="149pt0pt8"/>
          <w:b/>
          <w:bCs/>
        </w:rPr>
        <w:t xml:space="preserve">з </w:t>
      </w:r>
      <w:r>
        <w:rPr>
          <w:rStyle w:val="147pt0pt0"/>
          <w:b/>
          <w:bCs/>
        </w:rPr>
        <w:t>молоддю);</w:t>
      </w:r>
    </w:p>
    <w:p w:rsidR="00A66788" w:rsidRDefault="001A7945">
      <w:pPr>
        <w:pStyle w:val="154"/>
        <w:framePr w:w="3552" w:h="2491" w:hRule="exact" w:wrap="none" w:vAnchor="page" w:hAnchor="page" w:x="4916" w:y="13202"/>
        <w:shd w:val="clear" w:color="auto" w:fill="auto"/>
        <w:ind w:left="420"/>
      </w:pPr>
      <w:r>
        <w:t xml:space="preserve">У старого </w:t>
      </w:r>
      <w:r>
        <w:rPr>
          <w:rStyle w:val="1575pt0pt"/>
          <w:b/>
          <w:bCs/>
        </w:rPr>
        <w:t xml:space="preserve">(тобто </w:t>
      </w:r>
      <w:r>
        <w:t>в діда );</w:t>
      </w:r>
    </w:p>
    <w:p w:rsidR="00A66788" w:rsidRDefault="001A7945">
      <w:pPr>
        <w:pStyle w:val="154"/>
        <w:framePr w:w="3552" w:h="2491" w:hRule="exact" w:wrap="none" w:vAnchor="page" w:hAnchor="page" w:x="4916" w:y="13202"/>
        <w:shd w:val="clear" w:color="auto" w:fill="auto"/>
        <w:ind w:left="420"/>
      </w:pPr>
      <w:r>
        <w:t xml:space="preserve">Говорив </w:t>
      </w:r>
      <w:r>
        <w:rPr>
          <w:rStyle w:val="159pt0pt"/>
          <w:b/>
          <w:bCs/>
          <w:i/>
          <w:iCs/>
        </w:rPr>
        <w:t xml:space="preserve">з </w:t>
      </w:r>
      <w:r>
        <w:t>усіма (учнями);</w:t>
      </w:r>
    </w:p>
    <w:p w:rsidR="00A66788" w:rsidRDefault="001A7945">
      <w:pPr>
        <w:pStyle w:val="154"/>
        <w:framePr w:w="3552" w:h="2491" w:hRule="exact" w:wrap="none" w:vAnchor="page" w:hAnchor="page" w:x="4916" w:y="13202"/>
        <w:shd w:val="clear" w:color="auto" w:fill="auto"/>
        <w:ind w:left="420"/>
      </w:pPr>
      <w:r>
        <w:t>Прийшов о сьомій (годині).</w:t>
      </w:r>
    </w:p>
    <w:p w:rsidR="00A66788" w:rsidRDefault="001A7945">
      <w:pPr>
        <w:pStyle w:val="11d"/>
        <w:framePr w:w="3552" w:h="2491" w:hRule="exact" w:wrap="none" w:vAnchor="page" w:hAnchor="page" w:x="4916" w:y="13202"/>
        <w:shd w:val="clear" w:color="auto" w:fill="auto"/>
        <w:tabs>
          <w:tab w:val="left" w:pos="1173"/>
        </w:tabs>
        <w:spacing w:line="218" w:lineRule="exact"/>
        <w:ind w:left="420" w:right="60" w:firstLine="0"/>
        <w:jc w:val="both"/>
      </w:pPr>
      <w:r>
        <w:t xml:space="preserve">З.Щоб відрізняти прийменник від префікса в словах типу </w:t>
      </w:r>
      <w:r>
        <w:rPr>
          <w:rStyle w:val="119pt0pt3"/>
          <w:b/>
          <w:bCs/>
        </w:rPr>
        <w:t>згори</w:t>
      </w:r>
      <w:r>
        <w:t xml:space="preserve"> і </w:t>
      </w:r>
      <w:r>
        <w:rPr>
          <w:rStyle w:val="119pt0pt3"/>
          <w:b/>
          <w:bCs/>
        </w:rPr>
        <w:t>з го-</w:t>
      </w:r>
    </w:p>
    <w:p w:rsidR="00A66788" w:rsidRDefault="001A7945">
      <w:pPr>
        <w:pStyle w:val="461"/>
        <w:framePr w:w="3153" w:h="8118" w:hRule="exact" w:wrap="none" w:vAnchor="page" w:hAnchor="page" w:x="8645" w:y="7631"/>
        <w:shd w:val="clear" w:color="auto" w:fill="auto"/>
        <w:spacing w:after="0" w:line="229" w:lineRule="exact"/>
        <w:ind w:left="200" w:right="80" w:firstLine="0"/>
      </w:pPr>
      <w:r>
        <w:rPr>
          <w:rStyle w:val="469pt0pt0"/>
          <w:b/>
          <w:bCs/>
        </w:rPr>
        <w:t>ри,</w:t>
      </w:r>
      <w:r>
        <w:rPr>
          <w:rStyle w:val="462"/>
          <w:b/>
          <w:bCs/>
        </w:rPr>
        <w:t xml:space="preserve"> треба спробувати вставити пр</w:t>
      </w:r>
      <w:r>
        <w:rPr>
          <w:rStyle w:val="462"/>
          <w:b/>
          <w:bCs/>
          <w:vertAlign w:val="subscript"/>
        </w:rPr>
        <w:t>Ик</w:t>
      </w:r>
      <w:r>
        <w:rPr>
          <w:rStyle w:val="462"/>
          <w:b/>
          <w:bCs/>
        </w:rPr>
        <w:t xml:space="preserve">. метник. Якщо при цьому зміст зберігається, то маємо справу </w:t>
      </w:r>
      <w:r>
        <w:rPr>
          <w:rStyle w:val="462"/>
          <w:b/>
          <w:bCs/>
          <w:vertAlign w:val="subscript"/>
        </w:rPr>
        <w:t>3</w:t>
      </w:r>
      <w:r>
        <w:rPr>
          <w:rStyle w:val="462"/>
          <w:b/>
          <w:bCs/>
        </w:rPr>
        <w:t xml:space="preserve"> прийменником, який пишемо ок</w:t>
      </w:r>
      <w:r>
        <w:rPr>
          <w:rStyle w:val="462"/>
          <w:b/>
          <w:bCs/>
        </w:rPr>
        <w:softHyphen/>
        <w:t xml:space="preserve">ремо, якщо ні — то це префікс, який пишемо разом: </w:t>
      </w:r>
      <w:r>
        <w:rPr>
          <w:rStyle w:val="469pt0pt0"/>
          <w:b/>
          <w:bCs/>
        </w:rPr>
        <w:t>струмок збігає з гори (з крутої го</w:t>
      </w:r>
      <w:r>
        <w:rPr>
          <w:rStyle w:val="469pt0pt0"/>
          <w:b/>
          <w:bCs/>
        </w:rPr>
        <w:softHyphen/>
        <w:t>ри) і згори розсипало сонце проміння; прийшли в день свята (в радісний день)</w:t>
      </w:r>
      <w:r>
        <w:rPr>
          <w:rStyle w:val="462"/>
          <w:b/>
          <w:bCs/>
        </w:rPr>
        <w:t xml:space="preserve"> і </w:t>
      </w:r>
      <w:r>
        <w:rPr>
          <w:rStyle w:val="469pt0pt0"/>
          <w:b/>
          <w:bCs/>
        </w:rPr>
        <w:t>вони працювали вдень</w:t>
      </w:r>
      <w:r>
        <w:rPr>
          <w:rStyle w:val="462"/>
          <w:b/>
          <w:bCs/>
        </w:rPr>
        <w:t xml:space="preserve"> і </w:t>
      </w:r>
      <w:r>
        <w:rPr>
          <w:rStyle w:val="469pt0pt0"/>
          <w:b/>
          <w:bCs/>
        </w:rPr>
        <w:t>вночі;</w:t>
      </w:r>
    </w:p>
    <w:p w:rsidR="00A66788" w:rsidRDefault="001A7945">
      <w:pPr>
        <w:pStyle w:val="881"/>
        <w:framePr w:w="3153" w:h="8118" w:hRule="exact" w:wrap="none" w:vAnchor="page" w:hAnchor="page" w:x="8645" w:y="7631"/>
        <w:shd w:val="clear" w:color="auto" w:fill="auto"/>
        <w:spacing w:line="229" w:lineRule="exact"/>
        <w:ind w:left="200" w:right="80" w:firstLine="0"/>
      </w:pPr>
      <w:r>
        <w:t xml:space="preserve">знайти в купі листя (у великій </w:t>
      </w:r>
      <w:r>
        <w:rPr>
          <w:rStyle w:val="881pt"/>
          <w:b/>
          <w:bCs/>
          <w:i/>
          <w:iCs/>
        </w:rPr>
        <w:t>купі)</w:t>
      </w:r>
      <w:r>
        <w:rPr>
          <w:rStyle w:val="8885pt0pt"/>
          <w:b/>
          <w:bCs/>
        </w:rPr>
        <w:t xml:space="preserve"> і </w:t>
      </w:r>
      <w:r>
        <w:t>ми зростали вкупі.</w:t>
      </w:r>
    </w:p>
    <w:p w:rsidR="00A66788" w:rsidRDefault="001A7945">
      <w:pPr>
        <w:pStyle w:val="461"/>
        <w:framePr w:w="3153" w:h="8118" w:hRule="exact" w:wrap="none" w:vAnchor="page" w:hAnchor="page" w:x="8645" w:y="7631"/>
        <w:numPr>
          <w:ilvl w:val="0"/>
          <w:numId w:val="180"/>
        </w:numPr>
        <w:shd w:val="clear" w:color="auto" w:fill="auto"/>
        <w:tabs>
          <w:tab w:val="left" w:pos="188"/>
        </w:tabs>
        <w:spacing w:after="0" w:line="229" w:lineRule="exact"/>
        <w:ind w:left="200" w:right="80" w:hanging="200"/>
      </w:pPr>
      <w:r>
        <w:rPr>
          <w:rStyle w:val="462"/>
          <w:b/>
          <w:bCs/>
        </w:rPr>
        <w:t xml:space="preserve">Деякі сполучення прийменника </w:t>
      </w:r>
      <w:r>
        <w:rPr>
          <w:rStyle w:val="469pt0pt2"/>
        </w:rPr>
        <w:t xml:space="preserve">з </w:t>
      </w:r>
      <w:r>
        <w:rPr>
          <w:rStyle w:val="462"/>
          <w:b/>
          <w:bCs/>
        </w:rPr>
        <w:t>іменником відрізняємо від одно</w:t>
      </w:r>
      <w:r>
        <w:rPr>
          <w:rStyle w:val="462"/>
          <w:b/>
          <w:bCs/>
        </w:rPr>
        <w:softHyphen/>
        <w:t xml:space="preserve">звучних прислівників (одне слово) за тим, що перші мають при собі додаток у родовому відмінку </w:t>
      </w:r>
      <w:r>
        <w:rPr>
          <w:rStyle w:val="469pt0pt0"/>
          <w:b/>
          <w:bCs/>
        </w:rPr>
        <w:t xml:space="preserve">(кого? </w:t>
      </w:r>
      <w:r>
        <w:rPr>
          <w:rStyle w:val="469pt0pt0"/>
          <w:b/>
          <w:bCs/>
        </w:rPr>
        <w:t>чого?),</w:t>
      </w:r>
      <w:r>
        <w:rPr>
          <w:rStyle w:val="462"/>
          <w:b/>
          <w:bCs/>
        </w:rPr>
        <w:t xml:space="preserve"> другі (прислівники) — не мають такого додатка: </w:t>
      </w:r>
      <w:r>
        <w:rPr>
          <w:rStyle w:val="469pt0pt0"/>
          <w:b/>
          <w:bCs/>
        </w:rPr>
        <w:t>в глиб (чого? ) землі</w:t>
      </w:r>
      <w:r>
        <w:rPr>
          <w:rStyle w:val="462"/>
          <w:b/>
          <w:bCs/>
        </w:rPr>
        <w:t xml:space="preserve"> </w:t>
      </w:r>
      <w:r>
        <w:rPr>
          <w:rStyle w:val="469pt0pt0"/>
          <w:b/>
          <w:bCs/>
        </w:rPr>
        <w:t>—корінь росте вглиб;</w:t>
      </w:r>
    </w:p>
    <w:p w:rsidR="00A66788" w:rsidRDefault="001A7945">
      <w:pPr>
        <w:pStyle w:val="881"/>
        <w:framePr w:w="3153" w:h="8118" w:hRule="exact" w:wrap="none" w:vAnchor="page" w:hAnchor="page" w:x="8645" w:y="7631"/>
        <w:shd w:val="clear" w:color="auto" w:fill="auto"/>
        <w:spacing w:line="229" w:lineRule="exact"/>
        <w:ind w:left="200" w:right="80" w:firstLine="0"/>
      </w:pPr>
      <w:r>
        <w:t>з початку (чого?) року — почати все спочатку;</w:t>
      </w:r>
    </w:p>
    <w:p w:rsidR="00A66788" w:rsidRDefault="001A7945">
      <w:pPr>
        <w:pStyle w:val="881"/>
        <w:framePr w:w="3153" w:h="8118" w:hRule="exact" w:wrap="none" w:vAnchor="page" w:hAnchor="page" w:x="8645" w:y="7631"/>
        <w:shd w:val="clear" w:color="auto" w:fill="auto"/>
        <w:spacing w:after="115" w:line="229" w:lineRule="exact"/>
        <w:ind w:left="200" w:right="80" w:firstLine="0"/>
      </w:pPr>
      <w:r>
        <w:t xml:space="preserve">з боку (кого?) батьків — </w:t>
      </w:r>
      <w:r>
        <w:rPr>
          <w:rStyle w:val="887pt0pt"/>
          <w:b/>
          <w:bCs/>
          <w:i/>
          <w:iCs/>
        </w:rPr>
        <w:t xml:space="preserve">стояв </w:t>
      </w:r>
      <w:r>
        <w:t>збоку.</w:t>
      </w:r>
    </w:p>
    <w:p w:rsidR="00A66788" w:rsidRDefault="001A7945">
      <w:pPr>
        <w:pStyle w:val="170"/>
        <w:framePr w:w="3153" w:h="8118" w:hRule="exact" w:wrap="none" w:vAnchor="page" w:hAnchor="page" w:x="8645" w:y="7631"/>
        <w:shd w:val="clear" w:color="auto" w:fill="auto"/>
        <w:spacing w:after="8" w:line="160" w:lineRule="exact"/>
        <w:ind w:left="340" w:firstLine="0"/>
      </w:pPr>
      <w:r>
        <w:rPr>
          <w:rStyle w:val="17ArialNarrow8pt0pt"/>
        </w:rPr>
        <w:t>Правопис прийменників</w:t>
      </w:r>
    </w:p>
    <w:p w:rsidR="00A66788" w:rsidRDefault="001A7945">
      <w:pPr>
        <w:pStyle w:val="461"/>
        <w:framePr w:w="3153" w:h="8118" w:hRule="exact" w:wrap="none" w:vAnchor="page" w:hAnchor="page" w:x="8645" w:y="7631"/>
        <w:numPr>
          <w:ilvl w:val="0"/>
          <w:numId w:val="196"/>
        </w:numPr>
        <w:shd w:val="clear" w:color="auto" w:fill="auto"/>
        <w:tabs>
          <w:tab w:val="left" w:pos="377"/>
        </w:tabs>
        <w:spacing w:after="0" w:line="233" w:lineRule="exact"/>
        <w:ind w:left="340" w:right="80" w:hanging="140"/>
      </w:pPr>
      <w:r>
        <w:rPr>
          <w:rStyle w:val="462"/>
          <w:b/>
          <w:bCs/>
        </w:rPr>
        <w:t xml:space="preserve">Прийменники як службову части ну мови з </w:t>
      </w:r>
      <w:r>
        <w:rPr>
          <w:rStyle w:val="462"/>
          <w:b/>
          <w:bCs/>
        </w:rPr>
        <w:t>повнозначними словам пишемо окремо:</w:t>
      </w:r>
    </w:p>
    <w:p w:rsidR="00A66788" w:rsidRDefault="001A7945">
      <w:pPr>
        <w:pStyle w:val="881"/>
        <w:framePr w:w="3153" w:h="8118" w:hRule="exact" w:wrap="none" w:vAnchor="page" w:hAnchor="page" w:x="8645" w:y="7631"/>
        <w:shd w:val="clear" w:color="auto" w:fill="auto"/>
        <w:spacing w:line="233" w:lineRule="exact"/>
        <w:ind w:left="340" w:firstLine="0"/>
      </w:pPr>
      <w:r>
        <w:t>у лісі, на полі, до тебе, при мені-</w:t>
      </w:r>
    </w:p>
    <w:p w:rsidR="00A66788" w:rsidRDefault="001A7945">
      <w:pPr>
        <w:pStyle w:val="120"/>
        <w:framePr w:w="3153" w:h="8118" w:hRule="exact" w:wrap="none" w:vAnchor="page" w:hAnchor="page" w:x="8645" w:y="7631"/>
        <w:numPr>
          <w:ilvl w:val="0"/>
          <w:numId w:val="196"/>
        </w:numPr>
        <w:shd w:val="clear" w:color="auto" w:fill="auto"/>
        <w:tabs>
          <w:tab w:val="left" w:pos="377"/>
        </w:tabs>
        <w:spacing w:before="0" w:line="180" w:lineRule="exact"/>
        <w:ind w:left="340" w:hanging="140"/>
        <w:jc w:val="both"/>
      </w:pPr>
      <w:r>
        <w:rPr>
          <w:rStyle w:val="120pt"/>
        </w:rPr>
        <w:t xml:space="preserve">Складні прийменники пишемо </w:t>
      </w:r>
      <w:r>
        <w:rPr>
          <w:rStyle w:val="12ArialNarrow7pt"/>
        </w:rPr>
        <w:t>раз°</w:t>
      </w:r>
    </w:p>
    <w:p w:rsidR="00A66788" w:rsidRDefault="001A7945">
      <w:pPr>
        <w:pStyle w:val="881"/>
        <w:framePr w:w="3153" w:h="8118" w:hRule="exact" w:wrap="none" w:vAnchor="page" w:hAnchor="page" w:x="8645" w:y="7631"/>
        <w:shd w:val="clear" w:color="auto" w:fill="auto"/>
        <w:spacing w:line="222" w:lineRule="exact"/>
        <w:ind w:left="340" w:right="80" w:firstLine="0"/>
      </w:pPr>
      <w:r>
        <w:t>понад (по+над), попід, помі№'^° за, попри, посеред, поперед, поб</w:t>
      </w:r>
    </w:p>
    <w:p w:rsidR="00A66788" w:rsidRDefault="001A7945">
      <w:pPr>
        <w:pStyle w:val="174"/>
        <w:framePr w:wrap="none" w:vAnchor="page" w:hAnchor="page" w:x="5256" w:y="15866"/>
        <w:shd w:val="clear" w:color="auto" w:fill="auto"/>
        <w:spacing w:line="200" w:lineRule="exact"/>
        <w:ind w:left="20"/>
      </w:pPr>
      <w:r>
        <w:rPr>
          <w:rStyle w:val="1710pt0pt"/>
          <w:b/>
          <w:bCs/>
        </w:rPr>
        <w:t>290</w:t>
      </w:r>
    </w:p>
    <w:p w:rsidR="00A66788" w:rsidRDefault="001A7945">
      <w:pPr>
        <w:pStyle w:val="501"/>
        <w:framePr w:wrap="none" w:vAnchor="page" w:hAnchor="page" w:x="11784" w:y="16107"/>
        <w:shd w:val="clear" w:color="auto" w:fill="auto"/>
        <w:spacing w:line="280" w:lineRule="exact"/>
      </w:pPr>
      <w:r>
        <w:rPr>
          <w:rStyle w:val="50ArialNarrow14pt0pt0"/>
          <w:b/>
          <w:bCs/>
        </w:rPr>
        <w:t>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31" w:y="7141"/>
        <w:shd w:val="clear" w:color="auto" w:fill="auto"/>
        <w:spacing w:line="170" w:lineRule="exact"/>
        <w:ind w:left="20"/>
      </w:pPr>
      <w:r>
        <w:rPr>
          <w:rStyle w:val="ArialNarrow85pt0pt6"/>
          <w:i/>
          <w:iCs/>
          <w:lang w:val="ru-RU"/>
        </w:rPr>
        <w:lastRenderedPageBreak/>
        <w:t xml:space="preserve">Гоаматика: </w:t>
      </w:r>
      <w:r>
        <w:rPr>
          <w:rStyle w:val="ArialNarrow85pt0pt6"/>
          <w:i/>
          <w:iCs/>
        </w:rPr>
        <w:t xml:space="preserve">морфологія, </w:t>
      </w:r>
      <w:r>
        <w:rPr>
          <w:rStyle w:val="ArialNarrow85pt0pt6"/>
          <w:i/>
          <w:iCs/>
          <w:lang w:val="ru-RU"/>
        </w:rPr>
        <w:t>синтаксис</w:t>
      </w:r>
    </w:p>
    <w:p w:rsidR="00A66788" w:rsidRDefault="001A7945">
      <w:pPr>
        <w:pStyle w:val="881"/>
        <w:framePr w:w="3120" w:h="8126" w:hRule="exact" w:wrap="none" w:vAnchor="page" w:hAnchor="page" w:x="5058" w:y="7412"/>
        <w:shd w:val="clear" w:color="auto" w:fill="auto"/>
        <w:spacing w:line="229" w:lineRule="exact"/>
        <w:ind w:left="120" w:right="40" w:firstLine="0"/>
      </w:pPr>
      <w:r>
        <w:rPr>
          <w:rStyle w:val="888pt0pt"/>
          <w:b/>
          <w:bCs/>
          <w:i/>
          <w:iCs/>
        </w:rPr>
        <w:t xml:space="preserve">задля, </w:t>
      </w:r>
      <w:r>
        <w:t xml:space="preserve">заради, навколо, </w:t>
      </w:r>
      <w:r>
        <w:t>наприкін</w:t>
      </w:r>
      <w:r>
        <w:softHyphen/>
        <w:t xml:space="preserve">ці, </w:t>
      </w:r>
      <w:r>
        <w:rPr>
          <w:rStyle w:val="888pt0pt"/>
          <w:b/>
          <w:bCs/>
          <w:i/>
          <w:iCs/>
        </w:rPr>
        <w:t xml:space="preserve">услід, </w:t>
      </w:r>
      <w:r>
        <w:t>унаслідок, назустріч.</w:t>
      </w:r>
    </w:p>
    <w:p w:rsidR="00A66788" w:rsidRDefault="001A7945">
      <w:pPr>
        <w:pStyle w:val="461"/>
        <w:framePr w:w="3120" w:h="8126" w:hRule="exact" w:wrap="none" w:vAnchor="page" w:hAnchor="page" w:x="5058" w:y="7412"/>
        <w:shd w:val="clear" w:color="auto" w:fill="auto"/>
        <w:spacing w:after="0" w:line="225" w:lineRule="exact"/>
        <w:ind w:left="120" w:right="40" w:firstLine="0"/>
      </w:pPr>
      <w:r>
        <w:rPr>
          <w:rStyle w:val="460pt1"/>
        </w:rPr>
        <w:t xml:space="preserve">З Складні </w:t>
      </w:r>
      <w:r>
        <w:rPr>
          <w:rStyle w:val="462"/>
          <w:b/>
          <w:bCs/>
        </w:rPr>
        <w:t xml:space="preserve">прийменники, першою </w:t>
      </w:r>
      <w:r>
        <w:rPr>
          <w:rStyle w:val="460pt1"/>
        </w:rPr>
        <w:t xml:space="preserve">частиною </w:t>
      </w:r>
      <w:r>
        <w:rPr>
          <w:rStyle w:val="462"/>
          <w:b/>
          <w:bCs/>
        </w:rPr>
        <w:t xml:space="preserve">яких </w:t>
      </w:r>
      <w:r>
        <w:rPr>
          <w:rStyle w:val="469pt0pt0"/>
          <w:b/>
          <w:bCs/>
        </w:rPr>
        <w:t xml:space="preserve">є з </w:t>
      </w:r>
      <w:r>
        <w:rPr>
          <w:rStyle w:val="469pt1pt"/>
          <w:b/>
          <w:bCs/>
        </w:rPr>
        <w:t>(із),</w:t>
      </w:r>
      <w:r>
        <w:rPr>
          <w:rStyle w:val="462"/>
          <w:b/>
          <w:bCs/>
        </w:rPr>
        <w:t xml:space="preserve"> пишемо </w:t>
      </w:r>
      <w:r>
        <w:rPr>
          <w:rStyle w:val="4610pt0pt"/>
        </w:rPr>
        <w:t>че</w:t>
      </w:r>
      <w:r>
        <w:rPr>
          <w:rStyle w:val="4610pt0pt"/>
        </w:rPr>
        <w:softHyphen/>
      </w:r>
      <w:r>
        <w:rPr>
          <w:rStyle w:val="462"/>
          <w:b/>
          <w:bCs/>
        </w:rPr>
        <w:t xml:space="preserve">рез </w:t>
      </w:r>
      <w:r>
        <w:rPr>
          <w:rStyle w:val="460pt1"/>
        </w:rPr>
        <w:t>дефіс:</w:t>
      </w:r>
    </w:p>
    <w:p w:rsidR="00A66788" w:rsidRDefault="001A7945">
      <w:pPr>
        <w:pStyle w:val="881"/>
        <w:framePr w:w="3120" w:h="8126" w:hRule="exact" w:wrap="none" w:vAnchor="page" w:hAnchor="page" w:x="5058" w:y="7412"/>
        <w:shd w:val="clear" w:color="auto" w:fill="auto"/>
        <w:spacing w:line="225" w:lineRule="exact"/>
        <w:ind w:left="120" w:firstLine="0"/>
      </w:pPr>
      <w:r>
        <w:t>із-за, з-під, з-над, з-посеред, з-поміж,</w:t>
      </w:r>
    </w:p>
    <w:p w:rsidR="00A66788" w:rsidRDefault="001A7945">
      <w:pPr>
        <w:pStyle w:val="881"/>
        <w:framePr w:w="3120" w:h="8126" w:hRule="exact" w:wrap="none" w:vAnchor="page" w:hAnchor="page" w:x="5058" w:y="7412"/>
        <w:shd w:val="clear" w:color="auto" w:fill="auto"/>
        <w:tabs>
          <w:tab w:val="left" w:pos="844"/>
        </w:tabs>
        <w:spacing w:line="225" w:lineRule="exact"/>
        <w:ind w:left="120" w:firstLine="0"/>
      </w:pPr>
      <w:r>
        <w:rPr>
          <w:rStyle w:val="888pt0pt"/>
          <w:b/>
          <w:bCs/>
          <w:i/>
          <w:iCs/>
        </w:rPr>
        <w:t xml:space="preserve">з-проміж, </w:t>
      </w:r>
      <w:r>
        <w:t>з-посеред, з-попід, з-понад.</w:t>
      </w:r>
    </w:p>
    <w:p w:rsidR="00A66788" w:rsidRDefault="001A7945">
      <w:pPr>
        <w:pStyle w:val="461"/>
        <w:framePr w:w="3120" w:h="8126" w:hRule="exact" w:wrap="none" w:vAnchor="page" w:hAnchor="page" w:x="5058" w:y="7412"/>
        <w:numPr>
          <w:ilvl w:val="0"/>
          <w:numId w:val="195"/>
        </w:numPr>
        <w:shd w:val="clear" w:color="auto" w:fill="auto"/>
        <w:tabs>
          <w:tab w:val="left" w:pos="884"/>
        </w:tabs>
        <w:spacing w:after="0" w:line="225" w:lineRule="exact"/>
        <w:ind w:left="120" w:right="40" w:firstLine="0"/>
      </w:pPr>
      <w:r>
        <w:rPr>
          <w:rStyle w:val="462"/>
          <w:b/>
          <w:bCs/>
        </w:rPr>
        <w:t>Складні</w:t>
      </w:r>
      <w:r>
        <w:rPr>
          <w:rStyle w:val="462"/>
          <w:b/>
          <w:bCs/>
        </w:rPr>
        <w:tab/>
        <w:t>похідні прийменники, ут</w:t>
      </w:r>
      <w:r>
        <w:rPr>
          <w:rStyle w:val="462"/>
          <w:b/>
          <w:bCs/>
        </w:rPr>
        <w:softHyphen/>
        <w:t xml:space="preserve">ворені від іменників та </w:t>
      </w:r>
      <w:r>
        <w:rPr>
          <w:rStyle w:val="462"/>
          <w:b/>
          <w:bCs/>
        </w:rPr>
        <w:t>приймен</w:t>
      </w:r>
      <w:r>
        <w:rPr>
          <w:rStyle w:val="462"/>
          <w:b/>
          <w:bCs/>
        </w:rPr>
        <w:softHyphen/>
        <w:t>ників і прислівників з прийменни</w:t>
      </w:r>
      <w:r>
        <w:rPr>
          <w:rStyle w:val="462"/>
          <w:b/>
          <w:bCs/>
        </w:rPr>
        <w:softHyphen/>
        <w:t>ками, пишемо окремо:</w:t>
      </w:r>
    </w:p>
    <w:p w:rsidR="00A66788" w:rsidRDefault="001A7945">
      <w:pPr>
        <w:pStyle w:val="881"/>
        <w:framePr w:w="3120" w:h="8126" w:hRule="exact" w:wrap="none" w:vAnchor="page" w:hAnchor="page" w:x="5058" w:y="7412"/>
        <w:shd w:val="clear" w:color="auto" w:fill="auto"/>
        <w:spacing w:line="225" w:lineRule="exact"/>
        <w:ind w:left="120" w:right="40" w:firstLine="0"/>
      </w:pPr>
      <w:r>
        <w:t>у зв’язку з, на відміну від, у відповідь на, слідом за, відповідно до, залежно від, незважаючи на, у напрямку до, під час, у силу, на чолі, в результаті</w:t>
      </w:r>
      <w:r>
        <w:rPr>
          <w:rStyle w:val="8885pt0pt"/>
          <w:b/>
          <w:bCs/>
        </w:rPr>
        <w:t xml:space="preserve"> (але </w:t>
      </w:r>
      <w:r>
        <w:t>внаслідок).</w:t>
      </w:r>
    </w:p>
    <w:p w:rsidR="00A66788" w:rsidRDefault="001A7945">
      <w:pPr>
        <w:pStyle w:val="461"/>
        <w:framePr w:w="3120" w:h="8126" w:hRule="exact" w:wrap="none" w:vAnchor="page" w:hAnchor="page" w:x="5058" w:y="7412"/>
        <w:numPr>
          <w:ilvl w:val="0"/>
          <w:numId w:val="195"/>
        </w:numPr>
        <w:shd w:val="clear" w:color="auto" w:fill="auto"/>
        <w:tabs>
          <w:tab w:val="left" w:pos="246"/>
        </w:tabs>
        <w:spacing w:after="0" w:line="222" w:lineRule="exact"/>
        <w:ind w:left="120" w:right="40" w:firstLine="0"/>
      </w:pPr>
      <w:r>
        <w:rPr>
          <w:rStyle w:val="462"/>
          <w:b/>
          <w:bCs/>
        </w:rPr>
        <w:t xml:space="preserve">Іноді для милозвучності </w:t>
      </w:r>
      <w:r>
        <w:rPr>
          <w:rStyle w:val="462"/>
          <w:b/>
          <w:bCs/>
        </w:rPr>
        <w:t>мовлення до прийменників, що закінчують</w:t>
      </w:r>
      <w:r>
        <w:rPr>
          <w:rStyle w:val="462"/>
          <w:b/>
          <w:bCs/>
        </w:rPr>
        <w:softHyphen/>
        <w:t>ся на приголосний, додаються го</w:t>
      </w:r>
      <w:r>
        <w:rPr>
          <w:rStyle w:val="462"/>
          <w:b/>
          <w:bCs/>
        </w:rPr>
        <w:softHyphen/>
        <w:t xml:space="preserve">лосні </w:t>
      </w:r>
      <w:r>
        <w:rPr>
          <w:rStyle w:val="469pt0pt0"/>
          <w:b/>
          <w:bCs/>
        </w:rPr>
        <w:t>і</w:t>
      </w:r>
      <w:r>
        <w:rPr>
          <w:rStyle w:val="462"/>
          <w:b/>
          <w:bCs/>
        </w:rPr>
        <w:t xml:space="preserve"> або </w:t>
      </w:r>
      <w:r>
        <w:rPr>
          <w:rStyle w:val="469pt0pt0"/>
          <w:b/>
          <w:bCs/>
        </w:rPr>
        <w:t>о:</w:t>
      </w:r>
    </w:p>
    <w:p w:rsidR="00A66788" w:rsidRDefault="001A7945">
      <w:pPr>
        <w:pStyle w:val="881"/>
        <w:framePr w:w="3120" w:h="8126" w:hRule="exact" w:wrap="none" w:vAnchor="page" w:hAnchor="page" w:x="5058" w:y="7412"/>
        <w:shd w:val="clear" w:color="auto" w:fill="auto"/>
        <w:spacing w:after="117" w:line="222" w:lineRule="exact"/>
        <w:ind w:left="120" w:right="40" w:firstLine="0"/>
      </w:pPr>
      <w:r>
        <w:t>переді(о) мною, піді(о), зі сходу, із хвилюванням, зо три дні.</w:t>
      </w:r>
    </w:p>
    <w:p w:rsidR="00A66788" w:rsidRDefault="001A7945">
      <w:pPr>
        <w:pStyle w:val="170"/>
        <w:framePr w:w="3120" w:h="8126" w:hRule="exact" w:wrap="none" w:vAnchor="page" w:hAnchor="page" w:x="5058" w:y="7412"/>
        <w:shd w:val="clear" w:color="auto" w:fill="auto"/>
        <w:spacing w:after="0" w:line="225" w:lineRule="exact"/>
        <w:ind w:left="120" w:right="40" w:firstLine="0"/>
      </w:pPr>
      <w:r>
        <w:rPr>
          <w:rStyle w:val="17ArialNarrow8pt0pt"/>
        </w:rPr>
        <w:t xml:space="preserve">Морфологічний розбір прийменника </w:t>
      </w:r>
      <w:r>
        <w:rPr>
          <w:rStyle w:val="17TimesNewRoman85pt0pt0"/>
          <w:rFonts w:eastAsia="Arial"/>
        </w:rPr>
        <w:t>Схема розбору:</w:t>
      </w:r>
    </w:p>
    <w:p w:rsidR="00A66788" w:rsidRDefault="001A7945">
      <w:pPr>
        <w:pStyle w:val="461"/>
        <w:framePr w:w="3120" w:h="8126" w:hRule="exact" w:wrap="none" w:vAnchor="page" w:hAnchor="page" w:x="5058" w:y="7412"/>
        <w:shd w:val="clear" w:color="auto" w:fill="auto"/>
        <w:spacing w:after="0" w:line="233" w:lineRule="exact"/>
        <w:ind w:left="120" w:firstLine="0"/>
      </w:pPr>
      <w:r>
        <w:rPr>
          <w:rStyle w:val="462"/>
          <w:b/>
          <w:bCs/>
        </w:rPr>
        <w:t>Частина мови (службова).</w:t>
      </w:r>
    </w:p>
    <w:p w:rsidR="00A66788" w:rsidRDefault="001A7945">
      <w:pPr>
        <w:pStyle w:val="461"/>
        <w:framePr w:w="3120" w:h="8126" w:hRule="exact" w:wrap="none" w:vAnchor="page" w:hAnchor="page" w:x="5058" w:y="7412"/>
        <w:shd w:val="clear" w:color="auto" w:fill="auto"/>
        <w:spacing w:after="0" w:line="233" w:lineRule="exact"/>
        <w:ind w:left="120" w:right="40" w:firstLine="0"/>
      </w:pPr>
      <w:r>
        <w:rPr>
          <w:rStyle w:val="462"/>
          <w:b/>
          <w:bCs/>
        </w:rPr>
        <w:t xml:space="preserve">^Група за походженням: похідний </w:t>
      </w:r>
      <w:r>
        <w:rPr>
          <w:rStyle w:val="462"/>
          <w:b/>
          <w:bCs/>
        </w:rPr>
        <w:t>чи непохідний.</w:t>
      </w:r>
    </w:p>
    <w:p w:rsidR="00A66788" w:rsidRDefault="001A7945">
      <w:pPr>
        <w:pStyle w:val="461"/>
        <w:framePr w:w="3120" w:h="8126" w:hRule="exact" w:wrap="none" w:vAnchor="page" w:hAnchor="page" w:x="5058" w:y="7412"/>
        <w:shd w:val="clear" w:color="auto" w:fill="auto"/>
        <w:spacing w:after="0" w:line="222" w:lineRule="exact"/>
        <w:ind w:left="120" w:right="40" w:firstLine="0"/>
      </w:pPr>
      <w:r>
        <w:rPr>
          <w:rStyle w:val="462"/>
          <w:b/>
          <w:bCs/>
        </w:rPr>
        <w:t>^ Група за будовою: простий, склад</w:t>
      </w:r>
      <w:r>
        <w:rPr>
          <w:rStyle w:val="462"/>
          <w:b/>
          <w:bCs/>
        </w:rPr>
        <w:softHyphen/>
        <w:t>ний, складений.</w:t>
      </w:r>
    </w:p>
    <w:p w:rsidR="00A66788" w:rsidRDefault="001A7945">
      <w:pPr>
        <w:pStyle w:val="461"/>
        <w:framePr w:w="3120" w:h="8126" w:hRule="exact" w:wrap="none" w:vAnchor="page" w:hAnchor="page" w:x="5058" w:y="7412"/>
        <w:shd w:val="clear" w:color="auto" w:fill="auto"/>
        <w:spacing w:after="0" w:line="222" w:lineRule="exact"/>
        <w:ind w:left="120" w:right="40" w:firstLine="0"/>
      </w:pPr>
      <w:r>
        <w:rPr>
          <w:rStyle w:val="462"/>
          <w:b/>
          <w:bCs/>
        </w:rPr>
        <w:t>•Група за значенням (які смислові відношення виражає).</w:t>
      </w:r>
    </w:p>
    <w:p w:rsidR="00A66788" w:rsidRDefault="001A7945">
      <w:pPr>
        <w:pStyle w:val="461"/>
        <w:framePr w:w="3120" w:h="8126" w:hRule="exact" w:wrap="none" w:vAnchor="page" w:hAnchor="page" w:x="5058" w:y="7412"/>
        <w:numPr>
          <w:ilvl w:val="0"/>
          <w:numId w:val="147"/>
        </w:numPr>
        <w:shd w:val="clear" w:color="auto" w:fill="auto"/>
        <w:tabs>
          <w:tab w:val="left" w:pos="175"/>
        </w:tabs>
        <w:spacing w:after="0" w:line="214" w:lineRule="exact"/>
        <w:ind w:left="120" w:right="40" w:firstLine="0"/>
      </w:pPr>
      <w:r>
        <w:rPr>
          <w:rStyle w:val="462"/>
          <w:b/>
          <w:bCs/>
        </w:rPr>
        <w:t>3 формою якого відмінка вжито в Реченні.</w:t>
      </w:r>
    </w:p>
    <w:p w:rsidR="00A66788" w:rsidRDefault="001A7945">
      <w:pPr>
        <w:pStyle w:val="461"/>
        <w:framePr w:w="3120" w:h="8126" w:hRule="exact" w:wrap="none" w:vAnchor="page" w:hAnchor="page" w:x="5058" w:y="7412"/>
        <w:shd w:val="clear" w:color="auto" w:fill="auto"/>
        <w:spacing w:after="0" w:line="170" w:lineRule="exact"/>
        <w:ind w:left="120" w:firstLine="0"/>
      </w:pPr>
      <w:r>
        <w:rPr>
          <w:rStyle w:val="462"/>
          <w:b/>
          <w:bCs/>
        </w:rPr>
        <w:t>Зауваження до правопису.</w:t>
      </w:r>
    </w:p>
    <w:p w:rsidR="00A66788" w:rsidRDefault="001A7945">
      <w:pPr>
        <w:pStyle w:val="140"/>
        <w:framePr w:w="3190" w:h="8038" w:hRule="exact" w:wrap="none" w:vAnchor="page" w:hAnchor="page" w:x="8522" w:y="7450"/>
        <w:shd w:val="clear" w:color="auto" w:fill="auto"/>
        <w:spacing w:after="44" w:line="200" w:lineRule="exact"/>
        <w:ind w:firstLine="200"/>
        <w:jc w:val="both"/>
      </w:pPr>
      <w:r>
        <w:rPr>
          <w:rStyle w:val="1410pt0pt4"/>
        </w:rPr>
        <w:t>Зразок розбору</w:t>
      </w:r>
    </w:p>
    <w:p w:rsidR="00A66788" w:rsidRDefault="001A7945">
      <w:pPr>
        <w:pStyle w:val="881"/>
        <w:framePr w:w="3190" w:h="8038" w:hRule="exact" w:wrap="none" w:vAnchor="page" w:hAnchor="page" w:x="8522" w:y="7450"/>
        <w:shd w:val="clear" w:color="auto" w:fill="auto"/>
        <w:spacing w:line="225" w:lineRule="exact"/>
        <w:ind w:left="420" w:right="460" w:firstLine="0"/>
        <w:jc w:val="left"/>
      </w:pPr>
      <w:r>
        <w:t>Мріють крилами з туману Лебеді рожеві,</w:t>
      </w:r>
    </w:p>
    <w:p w:rsidR="00A66788" w:rsidRDefault="001A7945">
      <w:pPr>
        <w:pStyle w:val="881"/>
        <w:framePr w:w="3190" w:h="8038" w:hRule="exact" w:wrap="none" w:vAnchor="page" w:hAnchor="page" w:x="8522" w:y="7450"/>
        <w:shd w:val="clear" w:color="auto" w:fill="auto"/>
        <w:spacing w:line="225" w:lineRule="exact"/>
        <w:ind w:left="420" w:right="760" w:firstLine="0"/>
        <w:jc w:val="left"/>
      </w:pPr>
      <w:r>
        <w:t xml:space="preserve">Сиплять ночі у </w:t>
      </w:r>
      <w:r>
        <w:t>лимани Зорі сургучеві.</w:t>
      </w:r>
    </w:p>
    <w:p w:rsidR="00A66788" w:rsidRDefault="001A7945">
      <w:pPr>
        <w:pStyle w:val="881"/>
        <w:framePr w:w="3190" w:h="8038" w:hRule="exact" w:wrap="none" w:vAnchor="page" w:hAnchor="page" w:x="8522" w:y="7450"/>
        <w:shd w:val="clear" w:color="auto" w:fill="auto"/>
        <w:spacing w:line="225" w:lineRule="exact"/>
        <w:ind w:left="420" w:right="760" w:firstLine="0"/>
        <w:jc w:val="left"/>
      </w:pPr>
      <w:r>
        <w:t>Заглядає в шибку казка Сивими очима,</w:t>
      </w:r>
    </w:p>
    <w:p w:rsidR="00A66788" w:rsidRDefault="001A7945">
      <w:pPr>
        <w:pStyle w:val="881"/>
        <w:framePr w:w="3190" w:h="8038" w:hRule="exact" w:wrap="none" w:vAnchor="page" w:hAnchor="page" w:x="8522" w:y="7450"/>
        <w:shd w:val="clear" w:color="auto" w:fill="auto"/>
        <w:spacing w:line="225" w:lineRule="exact"/>
        <w:ind w:left="420" w:right="460" w:firstLine="0"/>
        <w:jc w:val="left"/>
      </w:pPr>
      <w:r>
        <w:t>Материнська добра ласка В неї за плечима.</w:t>
      </w:r>
    </w:p>
    <w:p w:rsidR="00A66788" w:rsidRDefault="001A7945">
      <w:pPr>
        <w:pStyle w:val="881"/>
        <w:framePr w:w="3190" w:h="8038" w:hRule="exact" w:wrap="none" w:vAnchor="page" w:hAnchor="page" w:x="8522" w:y="7450"/>
        <w:shd w:val="clear" w:color="auto" w:fill="auto"/>
        <w:tabs>
          <w:tab w:val="left" w:pos="214"/>
        </w:tabs>
        <w:spacing w:after="44" w:line="180" w:lineRule="exact"/>
        <w:ind w:right="40" w:firstLine="0"/>
        <w:jc w:val="right"/>
      </w:pPr>
      <w:r>
        <w:t>В.</w:t>
      </w:r>
      <w:r>
        <w:tab/>
        <w:t>Симоненко.</w:t>
      </w:r>
    </w:p>
    <w:p w:rsidR="00A66788" w:rsidRDefault="001A7945">
      <w:pPr>
        <w:pStyle w:val="461"/>
        <w:framePr w:w="3190" w:h="8038" w:hRule="exact" w:wrap="none" w:vAnchor="page" w:hAnchor="page" w:x="8522" w:y="7450"/>
        <w:shd w:val="clear" w:color="auto" w:fill="auto"/>
        <w:spacing w:after="0" w:line="222" w:lineRule="exact"/>
        <w:ind w:right="40"/>
      </w:pPr>
      <w:r>
        <w:rPr>
          <w:rStyle w:val="469pt0pt0"/>
          <w:b/>
          <w:bCs/>
        </w:rPr>
        <w:t>З</w:t>
      </w:r>
      <w:r>
        <w:rPr>
          <w:rStyle w:val="462"/>
          <w:b/>
          <w:bCs/>
        </w:rPr>
        <w:t xml:space="preserve"> (туману) — прийменник, не</w:t>
      </w:r>
      <w:r>
        <w:rPr>
          <w:rStyle w:val="462"/>
          <w:b/>
          <w:bCs/>
        </w:rPr>
        <w:softHyphen/>
        <w:t>похідний (первинний), простий, ужито з формою родового відмінка, виражає просторові відношення.</w:t>
      </w:r>
    </w:p>
    <w:p w:rsidR="00A66788" w:rsidRDefault="001A7945">
      <w:pPr>
        <w:pStyle w:val="461"/>
        <w:framePr w:w="3190" w:h="8038" w:hRule="exact" w:wrap="none" w:vAnchor="page" w:hAnchor="page" w:x="8522" w:y="7450"/>
        <w:shd w:val="clear" w:color="auto" w:fill="auto"/>
        <w:spacing w:after="181" w:line="222" w:lineRule="exact"/>
        <w:ind w:right="40"/>
      </w:pPr>
      <w:r>
        <w:rPr>
          <w:rStyle w:val="469pt0pt0"/>
          <w:b/>
          <w:bCs/>
        </w:rPr>
        <w:t>За</w:t>
      </w:r>
      <w:r>
        <w:rPr>
          <w:rStyle w:val="462"/>
          <w:b/>
          <w:bCs/>
        </w:rPr>
        <w:t xml:space="preserve"> (плечима) — прийменник, не</w:t>
      </w:r>
      <w:r>
        <w:rPr>
          <w:rStyle w:val="462"/>
          <w:b/>
          <w:bCs/>
        </w:rPr>
        <w:softHyphen/>
        <w:t>похідний (первинний), простий, ужито з формою орудного відмінка, виражає просторові відношення.</w:t>
      </w:r>
    </w:p>
    <w:p w:rsidR="00A66788" w:rsidRDefault="001A7945">
      <w:pPr>
        <w:pStyle w:val="1251"/>
        <w:framePr w:w="3190" w:h="8038" w:hRule="exact" w:wrap="none" w:vAnchor="page" w:hAnchor="page" w:x="8522" w:y="7450"/>
        <w:shd w:val="clear" w:color="auto" w:fill="auto"/>
        <w:spacing w:before="0" w:after="0" w:line="295" w:lineRule="exact"/>
        <w:ind w:left="840" w:right="40" w:hanging="640"/>
      </w:pPr>
      <w:bookmarkStart w:id="246" w:name="bookmark246"/>
      <w:r>
        <w:t>§119. Сполучник як частина мови</w:t>
      </w:r>
      <w:bookmarkEnd w:id="246"/>
    </w:p>
    <w:p w:rsidR="00A66788" w:rsidRDefault="001A7945">
      <w:pPr>
        <w:pStyle w:val="461"/>
        <w:framePr w:w="3190" w:h="8038" w:hRule="exact" w:wrap="none" w:vAnchor="page" w:hAnchor="page" w:x="8522" w:y="7450"/>
        <w:shd w:val="clear" w:color="auto" w:fill="auto"/>
        <w:spacing w:after="0" w:line="218" w:lineRule="exact"/>
        <w:ind w:right="40"/>
      </w:pPr>
      <w:r>
        <w:rPr>
          <w:rStyle w:val="462"/>
          <w:b/>
          <w:bCs/>
        </w:rPr>
        <w:t>Сполучник — це службова частина мови, яка служить для зв’язку од</w:t>
      </w:r>
      <w:r>
        <w:rPr>
          <w:rStyle w:val="462"/>
          <w:b/>
          <w:bCs/>
        </w:rPr>
        <w:softHyphen/>
        <w:t>норідних членів речення та частин с</w:t>
      </w:r>
      <w:r>
        <w:rPr>
          <w:rStyle w:val="462"/>
          <w:b/>
          <w:bCs/>
        </w:rPr>
        <w:t>кладного речення. Сполучники не мають власного лексичного значення й виконують у реченні граматичну роль. На відміну від прийменників, вони не пов’язуються з формами пов</w:t>
      </w:r>
      <w:r>
        <w:rPr>
          <w:rStyle w:val="462"/>
          <w:b/>
          <w:bCs/>
        </w:rPr>
        <w:softHyphen/>
        <w:t>нозначних слів:</w:t>
      </w:r>
    </w:p>
    <w:p w:rsidR="00A66788" w:rsidRDefault="001A7945">
      <w:pPr>
        <w:pStyle w:val="881"/>
        <w:framePr w:w="3190" w:h="8038" w:hRule="exact" w:wrap="none" w:vAnchor="page" w:hAnchor="page" w:x="8522" w:y="7450"/>
        <w:shd w:val="clear" w:color="auto" w:fill="auto"/>
        <w:spacing w:line="218" w:lineRule="exact"/>
        <w:ind w:left="420" w:right="1020" w:firstLine="0"/>
        <w:jc w:val="left"/>
      </w:pPr>
      <w:r>
        <w:t>Висиха душі криниця І життя як не було,</w:t>
      </w:r>
    </w:p>
    <w:p w:rsidR="00A66788" w:rsidRDefault="001A7945">
      <w:pPr>
        <w:pStyle w:val="881"/>
        <w:framePr w:w="3190" w:h="8038" w:hRule="exact" w:wrap="none" w:vAnchor="page" w:hAnchor="page" w:x="8522" w:y="7450"/>
        <w:shd w:val="clear" w:color="auto" w:fill="auto"/>
        <w:spacing w:line="218" w:lineRule="exact"/>
        <w:ind w:left="420" w:right="460" w:firstLine="0"/>
        <w:jc w:val="left"/>
      </w:pPr>
      <w:r>
        <w:t xml:space="preserve">Якщо раз чи два на місяць Не </w:t>
      </w:r>
      <w:r>
        <w:t>поїду у село.</w:t>
      </w:r>
    </w:p>
    <w:p w:rsidR="00A66788" w:rsidRDefault="001A7945">
      <w:pPr>
        <w:pStyle w:val="174"/>
        <w:framePr w:w="3238" w:h="225" w:hRule="exact" w:wrap="none" w:vAnchor="page" w:hAnchor="page" w:x="8496" w:y="15743"/>
        <w:shd w:val="clear" w:color="auto" w:fill="auto"/>
        <w:spacing w:line="200" w:lineRule="exact"/>
        <w:ind w:right="60"/>
        <w:jc w:val="right"/>
      </w:pPr>
      <w:r>
        <w:rPr>
          <w:rStyle w:val="1710pt0pt"/>
          <w:b/>
          <w:bCs/>
        </w:rPr>
        <w:t>291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689" w:y="7008"/>
        <w:shd w:val="clear" w:color="auto" w:fill="auto"/>
        <w:spacing w:line="170" w:lineRule="exact"/>
        <w:ind w:left="20"/>
      </w:pPr>
      <w:r>
        <w:rPr>
          <w:rStyle w:val="8ArialNarrow85pt0pt0"/>
          <w:i/>
          <w:iCs/>
        </w:rPr>
        <w:lastRenderedPageBreak/>
        <w:t>УКРАЇНСЬКА МОВА</w:t>
      </w:r>
    </w:p>
    <w:p w:rsidR="00A66788" w:rsidRDefault="001A7945">
      <w:pPr>
        <w:pStyle w:val="131"/>
        <w:framePr w:w="3486" w:h="8328" w:hRule="exact" w:wrap="none" w:vAnchor="page" w:hAnchor="page" w:x="4884" w:y="7335"/>
        <w:shd w:val="clear" w:color="auto" w:fill="auto"/>
        <w:spacing w:after="0" w:line="233" w:lineRule="exact"/>
        <w:ind w:left="20" w:firstLine="280"/>
      </w:pPr>
      <w:r>
        <w:rPr>
          <w:rStyle w:val="1395pt0pt8"/>
          <w:b/>
          <w:bCs/>
          <w:i/>
          <w:iCs/>
        </w:rPr>
        <w:t>Як побачу рідну хату,</w:t>
      </w:r>
    </w:p>
    <w:p w:rsidR="00A66788" w:rsidRDefault="001A7945">
      <w:pPr>
        <w:pStyle w:val="131"/>
        <w:framePr w:w="3486" w:h="8328" w:hRule="exact" w:wrap="none" w:vAnchor="page" w:hAnchor="page" w:x="4884" w:y="7335"/>
        <w:shd w:val="clear" w:color="auto" w:fill="auto"/>
        <w:spacing w:after="0" w:line="233" w:lineRule="exact"/>
        <w:ind w:left="20" w:firstLine="280"/>
      </w:pPr>
      <w:r>
        <w:rPr>
          <w:rStyle w:val="1395pt0pt8"/>
          <w:b/>
          <w:bCs/>
          <w:i/>
          <w:iCs/>
        </w:rPr>
        <w:t>Заяснію, наче цвіт...</w:t>
      </w:r>
    </w:p>
    <w:p w:rsidR="00A66788" w:rsidRDefault="001A7945">
      <w:pPr>
        <w:pStyle w:val="131"/>
        <w:framePr w:w="3486" w:h="8328" w:hRule="exact" w:wrap="none" w:vAnchor="page" w:hAnchor="page" w:x="4884" w:y="7335"/>
        <w:shd w:val="clear" w:color="auto" w:fill="auto"/>
        <w:tabs>
          <w:tab w:val="left" w:pos="2117"/>
        </w:tabs>
        <w:spacing w:after="0" w:line="233" w:lineRule="exact"/>
        <w:ind w:left="300" w:right="120" w:firstLine="1640"/>
      </w:pPr>
      <w:r>
        <w:rPr>
          <w:rStyle w:val="1395pt0pt8"/>
          <w:b/>
          <w:bCs/>
          <w:i/>
          <w:iCs/>
        </w:rPr>
        <w:t>А.</w:t>
      </w:r>
      <w:r>
        <w:rPr>
          <w:rStyle w:val="1395pt0pt8"/>
          <w:b/>
          <w:bCs/>
          <w:i/>
          <w:iCs/>
        </w:rPr>
        <w:tab/>
        <w:t>Демиденко. Вона, як пісня, серцю мила, Старенька хата край села,</w:t>
      </w:r>
    </w:p>
    <w:p w:rsidR="00A66788" w:rsidRDefault="001A7945">
      <w:pPr>
        <w:pStyle w:val="131"/>
        <w:framePr w:w="3486" w:h="8328" w:hRule="exact" w:wrap="none" w:vAnchor="page" w:hAnchor="page" w:x="4884" w:y="7335"/>
        <w:shd w:val="clear" w:color="auto" w:fill="auto"/>
        <w:spacing w:after="0" w:line="233" w:lineRule="exact"/>
        <w:ind w:left="20" w:firstLine="280"/>
      </w:pPr>
      <w:r>
        <w:rPr>
          <w:rStyle w:val="1395pt0pt8"/>
          <w:b/>
          <w:bCs/>
          <w:i/>
          <w:iCs/>
        </w:rPr>
        <w:t>Війна її вогнем палила,</w:t>
      </w:r>
    </w:p>
    <w:p w:rsidR="00A66788" w:rsidRDefault="001A7945">
      <w:pPr>
        <w:pStyle w:val="131"/>
        <w:framePr w:w="3486" w:h="8328" w:hRule="exact" w:wrap="none" w:vAnchor="page" w:hAnchor="page" w:x="4884" w:y="7335"/>
        <w:shd w:val="clear" w:color="auto" w:fill="auto"/>
        <w:spacing w:after="0" w:line="233" w:lineRule="exact"/>
        <w:ind w:left="300" w:right="120" w:firstLine="0"/>
      </w:pPr>
      <w:r>
        <w:rPr>
          <w:rStyle w:val="1395pt0pt8"/>
          <w:b/>
          <w:bCs/>
          <w:i/>
          <w:iCs/>
        </w:rPr>
        <w:t xml:space="preserve">Але спалити не змогла. Кришились грізні блискавиці І грози </w:t>
      </w:r>
      <w:r>
        <w:rPr>
          <w:rStyle w:val="1395pt0pt8"/>
          <w:b/>
          <w:bCs/>
          <w:i/>
          <w:iCs/>
        </w:rPr>
        <w:t>падали не раз.</w:t>
      </w:r>
    </w:p>
    <w:p w:rsidR="00A66788" w:rsidRDefault="001A7945">
      <w:pPr>
        <w:pStyle w:val="131"/>
        <w:framePr w:w="3486" w:h="8328" w:hRule="exact" w:wrap="none" w:vAnchor="page" w:hAnchor="page" w:x="4884" w:y="7335"/>
        <w:shd w:val="clear" w:color="auto" w:fill="auto"/>
        <w:spacing w:after="0" w:line="233" w:lineRule="exact"/>
        <w:ind w:left="20" w:firstLine="280"/>
      </w:pPr>
      <w:r>
        <w:rPr>
          <w:rStyle w:val="1395pt0pt8"/>
          <w:b/>
          <w:bCs/>
          <w:i/>
          <w:iCs/>
        </w:rPr>
        <w:t>Вона стоїть, немов із криці,</w:t>
      </w:r>
    </w:p>
    <w:p w:rsidR="00A66788" w:rsidRDefault="001A7945">
      <w:pPr>
        <w:pStyle w:val="131"/>
        <w:framePr w:w="3486" w:h="8328" w:hRule="exact" w:wrap="none" w:vAnchor="page" w:hAnchor="page" w:x="4884" w:y="7335"/>
        <w:shd w:val="clear" w:color="auto" w:fill="auto"/>
        <w:spacing w:after="0" w:line="233" w:lineRule="exact"/>
        <w:ind w:left="20" w:firstLine="280"/>
      </w:pPr>
      <w:r>
        <w:rPr>
          <w:rStyle w:val="1395pt0pt8"/>
          <w:b/>
          <w:bCs/>
          <w:i/>
          <w:iCs/>
        </w:rPr>
        <w:t>І день у день чекає нас.</w:t>
      </w:r>
    </w:p>
    <w:p w:rsidR="00A66788" w:rsidRDefault="001A7945">
      <w:pPr>
        <w:pStyle w:val="131"/>
        <w:framePr w:w="3486" w:h="8328" w:hRule="exact" w:wrap="none" w:vAnchor="page" w:hAnchor="page" w:x="4884" w:y="7335"/>
        <w:shd w:val="clear" w:color="auto" w:fill="auto"/>
        <w:spacing w:after="0" w:line="233" w:lineRule="exact"/>
        <w:ind w:left="300" w:right="120" w:firstLine="1640"/>
      </w:pPr>
      <w:r>
        <w:rPr>
          <w:rStyle w:val="1395pt0pt8"/>
          <w:b/>
          <w:bCs/>
          <w:i/>
          <w:iCs/>
        </w:rPr>
        <w:t>П. Дворський. Для мене багато не треба,</w:t>
      </w:r>
    </w:p>
    <w:p w:rsidR="00A66788" w:rsidRDefault="001A7945">
      <w:pPr>
        <w:pStyle w:val="131"/>
        <w:framePr w:w="3486" w:h="8328" w:hRule="exact" w:wrap="none" w:vAnchor="page" w:hAnchor="page" w:x="4884" w:y="7335"/>
        <w:shd w:val="clear" w:color="auto" w:fill="auto"/>
        <w:spacing w:after="0" w:line="233" w:lineRule="exact"/>
        <w:ind w:left="300" w:right="120" w:firstLine="0"/>
      </w:pPr>
      <w:r>
        <w:rPr>
          <w:rStyle w:val="1395pt0pt8"/>
          <w:b/>
          <w:bCs/>
          <w:i/>
          <w:iCs/>
        </w:rPr>
        <w:t>Щоб ласку і добрість пізнати: Лиш просвіток рідного неба Та затишок теплої хати.</w:t>
      </w:r>
    </w:p>
    <w:p w:rsidR="00A66788" w:rsidRDefault="001A7945">
      <w:pPr>
        <w:pStyle w:val="131"/>
        <w:framePr w:w="3486" w:h="8328" w:hRule="exact" w:wrap="none" w:vAnchor="page" w:hAnchor="page" w:x="4884" w:y="7335"/>
        <w:shd w:val="clear" w:color="auto" w:fill="auto"/>
        <w:spacing w:after="0" w:line="233" w:lineRule="exact"/>
        <w:ind w:left="300" w:right="120" w:firstLine="1640"/>
      </w:pPr>
      <w:r>
        <w:rPr>
          <w:rStyle w:val="1395pt0pt8"/>
          <w:b/>
          <w:bCs/>
          <w:i/>
          <w:iCs/>
        </w:rPr>
        <w:t>Д. Луценко. Приїжджайте частіше додому, Щоб не мучила совість пото</w:t>
      </w:r>
      <w:r>
        <w:rPr>
          <w:rStyle w:val="1395pt0pt8"/>
          <w:b/>
          <w:bCs/>
          <w:i/>
          <w:iCs/>
        </w:rPr>
        <w:t>му...</w:t>
      </w:r>
    </w:p>
    <w:p w:rsidR="00A66788" w:rsidRDefault="001A7945">
      <w:pPr>
        <w:pStyle w:val="131"/>
        <w:framePr w:w="3486" w:h="8328" w:hRule="exact" w:wrap="none" w:vAnchor="page" w:hAnchor="page" w:x="4884" w:y="7335"/>
        <w:shd w:val="clear" w:color="auto" w:fill="auto"/>
        <w:spacing w:after="108" w:line="233" w:lineRule="exact"/>
        <w:ind w:left="300" w:firstLine="1640"/>
      </w:pPr>
      <w:r>
        <w:rPr>
          <w:rStyle w:val="1395pt0pt8"/>
          <w:b/>
          <w:bCs/>
          <w:i/>
          <w:iCs/>
        </w:rPr>
        <w:t>М. Луків.</w:t>
      </w:r>
    </w:p>
    <w:p w:rsidR="00A66788" w:rsidRDefault="001A7945">
      <w:pPr>
        <w:pStyle w:val="140"/>
        <w:framePr w:w="3486" w:h="8328" w:hRule="exact" w:wrap="none" w:vAnchor="page" w:hAnchor="page" w:x="4884" w:y="7335"/>
        <w:shd w:val="clear" w:color="auto" w:fill="auto"/>
        <w:spacing w:after="0" w:line="247" w:lineRule="exact"/>
        <w:ind w:left="20" w:right="120" w:firstLine="280"/>
      </w:pPr>
      <w:r>
        <w:rPr>
          <w:rStyle w:val="14ArialNarrow10pt"/>
          <w:b/>
          <w:bCs/>
        </w:rPr>
        <w:t xml:space="preserve">Класифікація сполучників </w:t>
      </w:r>
      <w:r>
        <w:rPr>
          <w:rStyle w:val="1410pt0pt4"/>
        </w:rPr>
        <w:t>За походженням сполучники по</w:t>
      </w:r>
      <w:r>
        <w:rPr>
          <w:rStyle w:val="1410pt0pt4"/>
        </w:rPr>
        <w:softHyphen/>
        <w:t>діляють на первинні (непохідні) і вто</w:t>
      </w:r>
      <w:r>
        <w:rPr>
          <w:rStyle w:val="1410pt0pt4"/>
        </w:rPr>
        <w:softHyphen/>
        <w:t>ринні (похідні).</w:t>
      </w:r>
    </w:p>
    <w:p w:rsidR="00A66788" w:rsidRDefault="001A7945">
      <w:pPr>
        <w:pStyle w:val="140"/>
        <w:framePr w:w="3486" w:h="8328" w:hRule="exact" w:wrap="none" w:vAnchor="page" w:hAnchor="page" w:x="4884" w:y="7335"/>
        <w:numPr>
          <w:ilvl w:val="0"/>
          <w:numId w:val="147"/>
        </w:numPr>
        <w:shd w:val="clear" w:color="auto" w:fill="auto"/>
        <w:tabs>
          <w:tab w:val="left" w:pos="216"/>
        </w:tabs>
        <w:spacing w:after="0" w:line="225" w:lineRule="exact"/>
        <w:ind w:left="300" w:right="120" w:hanging="280"/>
        <w:jc w:val="both"/>
      </w:pPr>
      <w:r>
        <w:rPr>
          <w:rStyle w:val="140pt4"/>
          <w:b/>
          <w:bCs/>
        </w:rPr>
        <w:t>До первинних</w:t>
      </w:r>
      <w:r>
        <w:rPr>
          <w:rStyle w:val="1410pt0pt4"/>
        </w:rPr>
        <w:t xml:space="preserve"> належать дуже давні сполучники, які не поділяються на складові частини. їх усього декіль</w:t>
      </w:r>
      <w:r>
        <w:rPr>
          <w:rStyle w:val="1410pt0pt4"/>
        </w:rPr>
        <w:softHyphen/>
        <w:t xml:space="preserve">ка: </w:t>
      </w:r>
      <w:r>
        <w:rPr>
          <w:rStyle w:val="140pt4"/>
          <w:b/>
          <w:bCs/>
        </w:rPr>
        <w:t>і (й),а, та, чи, але, бо,</w:t>
      </w:r>
      <w:r>
        <w:rPr>
          <w:rStyle w:val="140pt4"/>
          <w:b/>
          <w:bCs/>
        </w:rPr>
        <w:t xml:space="preserve"> ні.</w:t>
      </w:r>
    </w:p>
    <w:p w:rsidR="00A66788" w:rsidRDefault="001A7945">
      <w:pPr>
        <w:pStyle w:val="140"/>
        <w:framePr w:w="3486" w:h="8328" w:hRule="exact" w:wrap="none" w:vAnchor="page" w:hAnchor="page" w:x="4884" w:y="7335"/>
        <w:numPr>
          <w:ilvl w:val="0"/>
          <w:numId w:val="147"/>
        </w:numPr>
        <w:shd w:val="clear" w:color="auto" w:fill="auto"/>
        <w:tabs>
          <w:tab w:val="left" w:pos="219"/>
        </w:tabs>
        <w:spacing w:after="0" w:line="222" w:lineRule="exact"/>
        <w:ind w:left="300" w:right="120" w:hanging="280"/>
        <w:jc w:val="both"/>
      </w:pPr>
      <w:r>
        <w:rPr>
          <w:rStyle w:val="140pt4"/>
          <w:b/>
          <w:bCs/>
        </w:rPr>
        <w:t>До вторинних</w:t>
      </w:r>
      <w:r>
        <w:rPr>
          <w:rStyle w:val="1410pt0pt4"/>
        </w:rPr>
        <w:t xml:space="preserve"> належать сполучни</w:t>
      </w:r>
      <w:r>
        <w:rPr>
          <w:rStyle w:val="1410pt0pt4"/>
        </w:rPr>
        <w:softHyphen/>
        <w:t>ки, що утворилися від непохідних сполучників та слів інших частин мови (займенників і прислівників, часток і прийменників):</w:t>
      </w:r>
    </w:p>
    <w:p w:rsidR="00A66788" w:rsidRDefault="001A7945">
      <w:pPr>
        <w:pStyle w:val="131"/>
        <w:framePr w:w="3486" w:h="8328" w:hRule="exact" w:wrap="none" w:vAnchor="page" w:hAnchor="page" w:x="4884" w:y="7335"/>
        <w:shd w:val="clear" w:color="auto" w:fill="auto"/>
        <w:spacing w:after="0" w:line="225" w:lineRule="exact"/>
        <w:ind w:left="300" w:right="120" w:firstLine="0"/>
      </w:pPr>
      <w:r>
        <w:rPr>
          <w:rStyle w:val="1395pt0pt8"/>
          <w:b/>
          <w:bCs/>
          <w:i/>
          <w:iCs/>
        </w:rPr>
        <w:t>або (а+бо), зате (за-\-те), якщо (як+що), якби (як+би), щоб</w:t>
      </w:r>
    </w:p>
    <w:p w:rsidR="00A66788" w:rsidRDefault="001A7945">
      <w:pPr>
        <w:pStyle w:val="83"/>
        <w:framePr w:w="3534" w:h="207" w:hRule="exact" w:wrap="none" w:vAnchor="page" w:hAnchor="page" w:x="4859" w:y="15940"/>
        <w:shd w:val="clear" w:color="auto" w:fill="auto"/>
        <w:spacing w:line="170" w:lineRule="exact"/>
        <w:ind w:left="160"/>
      </w:pPr>
      <w:r>
        <w:rPr>
          <w:rStyle w:val="8ArialNarrow85pt0pt0"/>
          <w:i/>
          <w:iCs/>
        </w:rPr>
        <w:t>292</w:t>
      </w:r>
    </w:p>
    <w:p w:rsidR="00A66788" w:rsidRDefault="001A7945">
      <w:pPr>
        <w:pStyle w:val="131"/>
        <w:framePr w:w="3478" w:h="8467" w:hRule="exact" w:wrap="none" w:vAnchor="page" w:hAnchor="page" w:x="8628" w:y="7281"/>
        <w:shd w:val="clear" w:color="auto" w:fill="auto"/>
        <w:spacing w:after="0" w:line="240" w:lineRule="exact"/>
        <w:ind w:left="200" w:right="40" w:firstLine="0"/>
        <w:jc w:val="both"/>
      </w:pPr>
      <w:r>
        <w:rPr>
          <w:rStyle w:val="1395pt0pt8"/>
          <w:b/>
          <w:bCs/>
          <w:i/>
          <w:iCs/>
        </w:rPr>
        <w:t>(що+б), мовбито (мов+би+то) нена</w:t>
      </w:r>
      <w:r>
        <w:rPr>
          <w:rStyle w:val="1395pt0pt8"/>
          <w:b/>
          <w:bCs/>
          <w:i/>
          <w:iCs/>
        </w:rPr>
        <w:t>чебто (не+наче+б+то), тому що, через те що</w:t>
      </w:r>
      <w:r>
        <w:rPr>
          <w:rStyle w:val="1310pt0pt5"/>
        </w:rPr>
        <w:t xml:space="preserve"> тощо.</w:t>
      </w:r>
    </w:p>
    <w:p w:rsidR="00A66788" w:rsidRDefault="001A7945">
      <w:pPr>
        <w:pStyle w:val="140"/>
        <w:framePr w:w="3478" w:h="8467" w:hRule="exact" w:wrap="none" w:vAnchor="page" w:hAnchor="page" w:x="8628" w:y="7281"/>
        <w:shd w:val="clear" w:color="auto" w:fill="auto"/>
        <w:spacing w:after="0" w:line="240" w:lineRule="exact"/>
        <w:ind w:left="200" w:right="40" w:firstLine="0"/>
        <w:jc w:val="both"/>
      </w:pPr>
      <w:r>
        <w:rPr>
          <w:rStyle w:val="1410pt0pt4"/>
        </w:rPr>
        <w:t>За будовою сполучники поділя</w:t>
      </w:r>
      <w:r>
        <w:rPr>
          <w:rStyle w:val="1410pt0pt4"/>
        </w:rPr>
        <w:softHyphen/>
        <w:t>ють на прості, складні і складені.</w:t>
      </w:r>
    </w:p>
    <w:p w:rsidR="00A66788" w:rsidRDefault="001A7945">
      <w:pPr>
        <w:pStyle w:val="140"/>
        <w:framePr w:w="3478" w:h="8467" w:hRule="exact" w:wrap="none" w:vAnchor="page" w:hAnchor="page" w:x="8628" w:y="7281"/>
        <w:numPr>
          <w:ilvl w:val="0"/>
          <w:numId w:val="147"/>
        </w:numPr>
        <w:shd w:val="clear" w:color="auto" w:fill="auto"/>
        <w:tabs>
          <w:tab w:val="left" w:pos="410"/>
        </w:tabs>
        <w:spacing w:after="0" w:line="255" w:lineRule="exact"/>
        <w:ind w:left="200" w:right="40" w:firstLine="0"/>
        <w:jc w:val="both"/>
      </w:pPr>
      <w:r>
        <w:rPr>
          <w:rStyle w:val="140pt4"/>
          <w:b/>
          <w:bCs/>
        </w:rPr>
        <w:t>Прості сполучники</w:t>
      </w:r>
      <w:r>
        <w:rPr>
          <w:rStyle w:val="1410pt0pt4"/>
        </w:rPr>
        <w:t xml:space="preserve"> — у яких не вичленовуються складові частини:</w:t>
      </w:r>
    </w:p>
    <w:p w:rsidR="00A66788" w:rsidRDefault="001A7945">
      <w:pPr>
        <w:pStyle w:val="131"/>
        <w:framePr w:w="3478" w:h="8467" w:hRule="exact" w:wrap="none" w:vAnchor="page" w:hAnchor="page" w:x="8628" w:y="7281"/>
        <w:shd w:val="clear" w:color="auto" w:fill="auto"/>
        <w:tabs>
          <w:tab w:val="left" w:pos="410"/>
          <w:tab w:val="left" w:pos="362"/>
        </w:tabs>
        <w:spacing w:after="0" w:line="255" w:lineRule="exact"/>
        <w:ind w:left="200" w:firstLine="0"/>
        <w:jc w:val="both"/>
      </w:pPr>
      <w:r>
        <w:rPr>
          <w:rStyle w:val="1395pt0pt8"/>
          <w:b/>
          <w:bCs/>
          <w:i/>
          <w:iCs/>
        </w:rPr>
        <w:t>і,</w:t>
      </w:r>
      <w:r>
        <w:rPr>
          <w:rStyle w:val="1395pt0pt8"/>
          <w:b/>
          <w:bCs/>
          <w:i/>
          <w:iCs/>
        </w:rPr>
        <w:tab/>
        <w:t>й, а, та, чи, бо, що, як, коли, хоч.</w:t>
      </w:r>
    </w:p>
    <w:p w:rsidR="00A66788" w:rsidRDefault="001A7945">
      <w:pPr>
        <w:pStyle w:val="140"/>
        <w:framePr w:w="3478" w:h="8467" w:hRule="exact" w:wrap="none" w:vAnchor="page" w:hAnchor="page" w:x="8628" w:y="7281"/>
        <w:numPr>
          <w:ilvl w:val="0"/>
          <w:numId w:val="147"/>
        </w:numPr>
        <w:shd w:val="clear" w:color="auto" w:fill="auto"/>
        <w:tabs>
          <w:tab w:val="left" w:pos="410"/>
        </w:tabs>
        <w:spacing w:after="0" w:line="236" w:lineRule="exact"/>
        <w:ind w:left="200" w:right="40" w:firstLine="0"/>
        <w:jc w:val="both"/>
      </w:pPr>
      <w:r>
        <w:rPr>
          <w:rStyle w:val="140pt4"/>
          <w:b/>
          <w:bCs/>
        </w:rPr>
        <w:t>Складні сполучники</w:t>
      </w:r>
      <w:r>
        <w:rPr>
          <w:rStyle w:val="1410pt0pt4"/>
        </w:rPr>
        <w:t xml:space="preserve"> — у яких можна вичленувати дві (і більше) складові частини:</w:t>
      </w:r>
    </w:p>
    <w:p w:rsidR="00A66788" w:rsidRDefault="001A7945">
      <w:pPr>
        <w:pStyle w:val="131"/>
        <w:framePr w:w="3478" w:h="8467" w:hRule="exact" w:wrap="none" w:vAnchor="page" w:hAnchor="page" w:x="8628" w:y="7281"/>
        <w:shd w:val="clear" w:color="auto" w:fill="auto"/>
        <w:spacing w:after="0" w:line="236" w:lineRule="exact"/>
        <w:ind w:left="200" w:right="40" w:firstLine="0"/>
        <w:jc w:val="both"/>
      </w:pPr>
      <w:r>
        <w:rPr>
          <w:rStyle w:val="1395pt0pt8"/>
          <w:b/>
          <w:bCs/>
          <w:i/>
          <w:iCs/>
        </w:rPr>
        <w:t>щоб, якщо, якби, ніби, аніж, проте, або, немовби</w:t>
      </w:r>
      <w:r>
        <w:rPr>
          <w:rStyle w:val="1310pt0pt5"/>
        </w:rPr>
        <w:t xml:space="preserve"> тощо.</w:t>
      </w:r>
    </w:p>
    <w:p w:rsidR="00A66788" w:rsidRDefault="001A7945">
      <w:pPr>
        <w:pStyle w:val="140"/>
        <w:framePr w:w="3478" w:h="8467" w:hRule="exact" w:wrap="none" w:vAnchor="page" w:hAnchor="page" w:x="8628" w:y="7281"/>
        <w:shd w:val="clear" w:color="auto" w:fill="auto"/>
        <w:spacing w:after="0" w:line="236" w:lineRule="exact"/>
        <w:ind w:left="200" w:firstLine="0"/>
        <w:jc w:val="both"/>
      </w:pPr>
      <w:r>
        <w:rPr>
          <w:rStyle w:val="1410pt0pt4"/>
        </w:rPr>
        <w:t>Це завжди похідні сполучники.</w:t>
      </w:r>
    </w:p>
    <w:p w:rsidR="00A66788" w:rsidRDefault="001A7945">
      <w:pPr>
        <w:pStyle w:val="131"/>
        <w:framePr w:w="3478" w:h="8467" w:hRule="exact" w:wrap="none" w:vAnchor="page" w:hAnchor="page" w:x="8628" w:y="7281"/>
        <w:numPr>
          <w:ilvl w:val="0"/>
          <w:numId w:val="147"/>
        </w:numPr>
        <w:shd w:val="clear" w:color="auto" w:fill="auto"/>
        <w:tabs>
          <w:tab w:val="left" w:pos="410"/>
        </w:tabs>
        <w:spacing w:after="0" w:line="240" w:lineRule="exact"/>
        <w:ind w:left="200" w:right="40" w:firstLine="0"/>
        <w:jc w:val="both"/>
      </w:pPr>
      <w:r>
        <w:rPr>
          <w:rStyle w:val="1395pt0pt8"/>
          <w:b/>
          <w:bCs/>
          <w:i/>
          <w:iCs/>
        </w:rPr>
        <w:t>Складені сполучники</w:t>
      </w:r>
      <w:r>
        <w:rPr>
          <w:rStyle w:val="1310pt0pt5"/>
        </w:rPr>
        <w:t xml:space="preserve"> — являють собою сполучення двох і більше слів, що пишуться окремо: </w:t>
      </w:r>
      <w:r>
        <w:rPr>
          <w:rStyle w:val="1395pt0pt8"/>
          <w:b/>
          <w:bCs/>
          <w:i/>
          <w:iCs/>
        </w:rPr>
        <w:t xml:space="preserve">тому що, через те що, </w:t>
      </w:r>
      <w:r>
        <w:rPr>
          <w:rStyle w:val="1395pt0pt8"/>
          <w:b/>
          <w:bCs/>
          <w:i/>
          <w:iCs/>
        </w:rPr>
        <w:t>так що, для того щоб, як тільки, тимчасом як, незважаючи на те що, у міру того як, унаслідок того що, завдяки тому що.</w:t>
      </w:r>
    </w:p>
    <w:p w:rsidR="00A66788" w:rsidRDefault="001A7945">
      <w:pPr>
        <w:pStyle w:val="140"/>
        <w:framePr w:w="3478" w:h="8467" w:hRule="exact" w:wrap="none" w:vAnchor="page" w:hAnchor="page" w:x="8628" w:y="7281"/>
        <w:shd w:val="clear" w:color="auto" w:fill="auto"/>
        <w:spacing w:after="0" w:line="240" w:lineRule="exact"/>
        <w:ind w:left="200" w:right="40" w:firstLine="0"/>
        <w:jc w:val="both"/>
      </w:pPr>
      <w:r>
        <w:rPr>
          <w:rStyle w:val="1410pt0pt4"/>
        </w:rPr>
        <w:t xml:space="preserve">За способом уживання в </w:t>
      </w:r>
      <w:r>
        <w:rPr>
          <w:rStyle w:val="14ArialNarrow8pt0pt"/>
          <w:b/>
          <w:bCs/>
        </w:rPr>
        <w:t xml:space="preserve">реченні </w:t>
      </w:r>
      <w:r>
        <w:rPr>
          <w:rStyle w:val="1410pt0pt4"/>
        </w:rPr>
        <w:t xml:space="preserve">сполучники поділяються на </w:t>
      </w:r>
      <w:r>
        <w:rPr>
          <w:rStyle w:val="147pt0pt"/>
        </w:rPr>
        <w:t>одинич</w:t>
      </w:r>
      <w:r>
        <w:rPr>
          <w:rStyle w:val="147pt0pt"/>
        </w:rPr>
        <w:softHyphen/>
      </w:r>
      <w:r>
        <w:rPr>
          <w:rStyle w:val="1410pt0pt4"/>
        </w:rPr>
        <w:t>ні, повторювані й парні.</w:t>
      </w:r>
    </w:p>
    <w:p w:rsidR="00A66788" w:rsidRDefault="001A7945">
      <w:pPr>
        <w:pStyle w:val="131"/>
        <w:framePr w:w="3478" w:h="8467" w:hRule="exact" w:wrap="none" w:vAnchor="page" w:hAnchor="page" w:x="8628" w:y="7281"/>
        <w:numPr>
          <w:ilvl w:val="0"/>
          <w:numId w:val="147"/>
        </w:numPr>
        <w:shd w:val="clear" w:color="auto" w:fill="auto"/>
        <w:tabs>
          <w:tab w:val="left" w:pos="403"/>
        </w:tabs>
        <w:spacing w:after="23" w:line="200" w:lineRule="exact"/>
        <w:ind w:left="200" w:firstLine="0"/>
        <w:jc w:val="both"/>
      </w:pPr>
      <w:r>
        <w:rPr>
          <w:rStyle w:val="1395pt0pt8"/>
          <w:b/>
          <w:bCs/>
          <w:i/>
          <w:iCs/>
        </w:rPr>
        <w:t>Одиничні:</w:t>
      </w:r>
    </w:p>
    <w:p w:rsidR="00A66788" w:rsidRDefault="001A7945">
      <w:pPr>
        <w:pStyle w:val="131"/>
        <w:framePr w:w="3478" w:h="8467" w:hRule="exact" w:wrap="none" w:vAnchor="page" w:hAnchor="page" w:x="8628" w:y="7281"/>
        <w:shd w:val="clear" w:color="auto" w:fill="auto"/>
        <w:tabs>
          <w:tab w:val="left" w:pos="362"/>
        </w:tabs>
        <w:spacing w:after="0" w:line="190" w:lineRule="exact"/>
        <w:ind w:left="200" w:firstLine="0"/>
        <w:jc w:val="both"/>
      </w:pPr>
      <w:r>
        <w:rPr>
          <w:rStyle w:val="1395pt0pt8"/>
          <w:b/>
          <w:bCs/>
          <w:i/>
          <w:iCs/>
        </w:rPr>
        <w:t>і,</w:t>
      </w:r>
      <w:r>
        <w:rPr>
          <w:rStyle w:val="1395pt0pt8"/>
          <w:b/>
          <w:bCs/>
          <w:i/>
          <w:iCs/>
        </w:rPr>
        <w:tab/>
        <w:t>й, та, але, проте, зате, однак.</w:t>
      </w:r>
    </w:p>
    <w:p w:rsidR="00A66788" w:rsidRDefault="001A7945">
      <w:pPr>
        <w:pStyle w:val="131"/>
        <w:framePr w:w="3478" w:h="8467" w:hRule="exact" w:wrap="none" w:vAnchor="page" w:hAnchor="page" w:x="8628" w:y="7281"/>
        <w:numPr>
          <w:ilvl w:val="0"/>
          <w:numId w:val="147"/>
        </w:numPr>
        <w:shd w:val="clear" w:color="auto" w:fill="auto"/>
        <w:tabs>
          <w:tab w:val="left" w:pos="399"/>
        </w:tabs>
        <w:spacing w:after="0" w:line="244" w:lineRule="exact"/>
        <w:ind w:left="200" w:firstLine="0"/>
        <w:jc w:val="both"/>
      </w:pPr>
      <w:r>
        <w:rPr>
          <w:rStyle w:val="1395pt0pt8"/>
          <w:b/>
          <w:bCs/>
          <w:i/>
          <w:iCs/>
        </w:rPr>
        <w:t>Повторювані:</w:t>
      </w:r>
    </w:p>
    <w:p w:rsidR="00A66788" w:rsidRDefault="001A7945">
      <w:pPr>
        <w:pStyle w:val="131"/>
        <w:framePr w:w="3478" w:h="8467" w:hRule="exact" w:wrap="none" w:vAnchor="page" w:hAnchor="page" w:x="8628" w:y="7281"/>
        <w:shd w:val="clear" w:color="auto" w:fill="auto"/>
        <w:spacing w:after="0" w:line="244" w:lineRule="exact"/>
        <w:ind w:left="200" w:right="40" w:firstLine="0"/>
        <w:jc w:val="both"/>
      </w:pPr>
      <w:r>
        <w:rPr>
          <w:rStyle w:val="1395pt0pt8"/>
          <w:b/>
          <w:bCs/>
          <w:i/>
          <w:iCs/>
        </w:rPr>
        <w:t>або...або, чи...чи, то...то, не то-Н то, чи то...чи то, ні...ні.</w:t>
      </w:r>
    </w:p>
    <w:p w:rsidR="00A66788" w:rsidRDefault="001A7945">
      <w:pPr>
        <w:pStyle w:val="131"/>
        <w:framePr w:w="3478" w:h="8467" w:hRule="exact" w:wrap="none" w:vAnchor="page" w:hAnchor="page" w:x="8628" w:y="7281"/>
        <w:numPr>
          <w:ilvl w:val="0"/>
          <w:numId w:val="147"/>
        </w:numPr>
        <w:shd w:val="clear" w:color="auto" w:fill="auto"/>
        <w:tabs>
          <w:tab w:val="left" w:pos="403"/>
        </w:tabs>
        <w:spacing w:after="0" w:line="244" w:lineRule="exact"/>
        <w:ind w:left="200" w:firstLine="0"/>
        <w:jc w:val="both"/>
      </w:pPr>
      <w:r>
        <w:rPr>
          <w:rStyle w:val="1395pt0pt8"/>
          <w:b/>
          <w:bCs/>
          <w:i/>
          <w:iCs/>
        </w:rPr>
        <w:t>Парні:</w:t>
      </w:r>
    </w:p>
    <w:p w:rsidR="00A66788" w:rsidRDefault="001A7945">
      <w:pPr>
        <w:pStyle w:val="131"/>
        <w:framePr w:w="3478" w:h="8467" w:hRule="exact" w:wrap="none" w:vAnchor="page" w:hAnchor="page" w:x="8628" w:y="7281"/>
        <w:shd w:val="clear" w:color="auto" w:fill="auto"/>
        <w:spacing w:after="0" w:line="244" w:lineRule="exact"/>
        <w:ind w:left="200" w:right="40" w:firstLine="0"/>
      </w:pPr>
      <w:r>
        <w:rPr>
          <w:rStyle w:val="1395pt0pt8"/>
          <w:b/>
          <w:bCs/>
          <w:i/>
          <w:iCs/>
        </w:rPr>
        <w:t>не тільки.., а й; не стільки.., с</w:t>
      </w:r>
      <w:r>
        <w:rPr>
          <w:rStyle w:val="1395pt0pt8"/>
          <w:b/>
          <w:bCs/>
          <w:i/>
          <w:iCs/>
          <w:vertAlign w:val="superscript"/>
        </w:rPr>
        <w:t>кіЛ</w:t>
      </w:r>
      <w:r>
        <w:rPr>
          <w:rStyle w:val="1395pt0pt8"/>
          <w:b/>
          <w:bCs/>
          <w:i/>
          <w:iCs/>
        </w:rPr>
        <w:t xml:space="preserve"> ки; хоч.., але; чим.., тим; як.» і; коли (якщото.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37" w:y="7176"/>
        <w:shd w:val="clear" w:color="auto" w:fill="auto"/>
        <w:spacing w:line="170" w:lineRule="exact"/>
        <w:ind w:left="20"/>
      </w:pPr>
      <w:r>
        <w:rPr>
          <w:rStyle w:val="ArialNarrow85pt0pt6"/>
          <w:i/>
          <w:iCs/>
        </w:rPr>
        <w:lastRenderedPageBreak/>
        <w:t>Граматика: морфологія,</w:t>
      </w:r>
    </w:p>
    <w:p w:rsidR="00A66788" w:rsidRDefault="001A7945">
      <w:pPr>
        <w:pStyle w:val="140"/>
        <w:framePr w:w="3548" w:h="8938" w:hRule="exact" w:wrap="none" w:vAnchor="page" w:hAnchor="page" w:x="4785" w:y="7407"/>
        <w:shd w:val="clear" w:color="auto" w:fill="auto"/>
        <w:spacing w:after="0" w:line="251" w:lineRule="exact"/>
        <w:ind w:left="200" w:right="60" w:firstLine="0"/>
        <w:jc w:val="both"/>
      </w:pPr>
      <w:r>
        <w:rPr>
          <w:rStyle w:val="1410pt0pt4"/>
        </w:rPr>
        <w:t>За синтаксичними функціями спо</w:t>
      </w:r>
      <w:r>
        <w:rPr>
          <w:rStyle w:val="1410pt0pt4"/>
        </w:rPr>
        <w:softHyphen/>
        <w:t xml:space="preserve">лучники </w:t>
      </w:r>
      <w:r>
        <w:rPr>
          <w:rStyle w:val="1410pt0pt4"/>
        </w:rPr>
        <w:t>поділяють на два розряди:</w:t>
      </w:r>
    </w:p>
    <w:p w:rsidR="00A66788" w:rsidRDefault="001A7945">
      <w:pPr>
        <w:pStyle w:val="881"/>
        <w:framePr w:w="3548" w:h="8938" w:hRule="exact" w:wrap="none" w:vAnchor="page" w:hAnchor="page" w:x="4785" w:y="7407"/>
        <w:numPr>
          <w:ilvl w:val="0"/>
          <w:numId w:val="198"/>
        </w:numPr>
        <w:shd w:val="clear" w:color="auto" w:fill="auto"/>
        <w:tabs>
          <w:tab w:val="left" w:pos="337"/>
        </w:tabs>
        <w:spacing w:line="190" w:lineRule="exact"/>
        <w:ind w:left="200" w:firstLine="0"/>
      </w:pPr>
      <w:r>
        <w:t xml:space="preserve">сполучники </w:t>
      </w:r>
      <w:r>
        <w:rPr>
          <w:rStyle w:val="8895pt"/>
          <w:b/>
          <w:bCs/>
          <w:i/>
          <w:iCs/>
        </w:rPr>
        <w:t>сурядності</w:t>
      </w:r>
      <w:r>
        <w:rPr>
          <w:rStyle w:val="8885pt0pt"/>
          <w:b/>
          <w:bCs/>
        </w:rPr>
        <w:t>;</w:t>
      </w:r>
    </w:p>
    <w:p w:rsidR="00A66788" w:rsidRDefault="001A7945">
      <w:pPr>
        <w:pStyle w:val="131"/>
        <w:framePr w:w="3548" w:h="8938" w:hRule="exact" w:wrap="none" w:vAnchor="page" w:hAnchor="page" w:x="4785" w:y="7407"/>
        <w:numPr>
          <w:ilvl w:val="0"/>
          <w:numId w:val="171"/>
        </w:numPr>
        <w:shd w:val="clear" w:color="auto" w:fill="auto"/>
        <w:tabs>
          <w:tab w:val="left" w:pos="337"/>
        </w:tabs>
        <w:spacing w:after="236" w:line="190" w:lineRule="exact"/>
        <w:ind w:left="200" w:firstLine="0"/>
        <w:jc w:val="both"/>
      </w:pPr>
      <w:r>
        <w:rPr>
          <w:rStyle w:val="130pt4"/>
          <w:b/>
          <w:bCs/>
          <w:i/>
          <w:iCs/>
        </w:rPr>
        <w:t xml:space="preserve">сполучники </w:t>
      </w:r>
      <w:r>
        <w:rPr>
          <w:rStyle w:val="1395pt0pt8"/>
          <w:b/>
          <w:bCs/>
          <w:i/>
          <w:iCs/>
        </w:rPr>
        <w:t>підрядності.</w:t>
      </w:r>
    </w:p>
    <w:p w:rsidR="00A66788" w:rsidRDefault="001A7945">
      <w:pPr>
        <w:pStyle w:val="861"/>
        <w:framePr w:w="3548" w:h="8938" w:hRule="exact" w:wrap="none" w:vAnchor="page" w:hAnchor="page" w:x="4785" w:y="7407"/>
        <w:shd w:val="clear" w:color="auto" w:fill="auto"/>
        <w:spacing w:before="0" w:after="132" w:line="160" w:lineRule="exact"/>
        <w:ind w:left="200"/>
        <w:jc w:val="both"/>
      </w:pPr>
      <w:r>
        <w:rPr>
          <w:rStyle w:val="86TrebuchetMS0pt"/>
        </w:rPr>
        <w:t>Сполучники сурядності</w:t>
      </w:r>
    </w:p>
    <w:p w:rsidR="00A66788" w:rsidRDefault="001A7945">
      <w:pPr>
        <w:pStyle w:val="140"/>
        <w:framePr w:w="3548" w:h="8938" w:hRule="exact" w:wrap="none" w:vAnchor="page" w:hAnchor="page" w:x="4785" w:y="7407"/>
        <w:shd w:val="clear" w:color="auto" w:fill="auto"/>
        <w:spacing w:after="0" w:line="247" w:lineRule="exact"/>
        <w:ind w:left="200" w:right="60" w:firstLine="0"/>
        <w:jc w:val="both"/>
      </w:pPr>
      <w:r>
        <w:rPr>
          <w:rStyle w:val="1410pt0pt4"/>
        </w:rPr>
        <w:t>Це сполучники, що поєднують од</w:t>
      </w:r>
      <w:r>
        <w:rPr>
          <w:rStyle w:val="1410pt0pt4"/>
        </w:rPr>
        <w:softHyphen/>
        <w:t xml:space="preserve">норідні члени речення і частини (прості) у складносурядному реченні </w:t>
      </w:r>
      <w:r>
        <w:rPr>
          <w:rStyle w:val="1475pt0pt80"/>
        </w:rPr>
        <w:t xml:space="preserve">як </w:t>
      </w:r>
      <w:r>
        <w:rPr>
          <w:rStyle w:val="1410pt0pt4"/>
        </w:rPr>
        <w:t>граматично рівноправні, незалеж</w:t>
      </w:r>
      <w:r>
        <w:rPr>
          <w:rStyle w:val="1410pt0pt4"/>
        </w:rPr>
        <w:softHyphen/>
        <w:t xml:space="preserve">ні одне від одного </w:t>
      </w:r>
      <w:r>
        <w:rPr>
          <w:rStyle w:val="1410pt0pt4"/>
        </w:rPr>
        <w:t>компоненти:</w:t>
      </w:r>
    </w:p>
    <w:p w:rsidR="00A66788" w:rsidRDefault="001A7945">
      <w:pPr>
        <w:pStyle w:val="131"/>
        <w:framePr w:w="3548" w:h="8938" w:hRule="exact" w:wrap="none" w:vAnchor="page" w:hAnchor="page" w:x="4785" w:y="7407"/>
        <w:shd w:val="clear" w:color="auto" w:fill="auto"/>
        <w:spacing w:after="0" w:line="244" w:lineRule="exact"/>
        <w:ind w:left="200" w:right="60" w:firstLine="0"/>
        <w:jc w:val="both"/>
      </w:pPr>
      <w:r>
        <w:rPr>
          <w:rStyle w:val="1395pt0pt8"/>
          <w:b/>
          <w:bCs/>
          <w:i/>
          <w:iCs/>
        </w:rPr>
        <w:t>Елегію бджола на скрипці грає, і со</w:t>
      </w:r>
      <w:r>
        <w:rPr>
          <w:rStyle w:val="1395pt0pt8"/>
          <w:b/>
          <w:bCs/>
          <w:i/>
          <w:iCs/>
        </w:rPr>
        <w:softHyphen/>
        <w:t>нях грає на кобзі золотій (Є. Гуцало). А наді мною вечір жменями засіває зорі, а біля мене арфами бринять підморожені верби, а під ногами го</w:t>
      </w:r>
      <w:r>
        <w:rPr>
          <w:rStyle w:val="1395pt0pt8"/>
          <w:b/>
          <w:bCs/>
          <w:i/>
          <w:iCs/>
        </w:rPr>
        <w:softHyphen/>
        <w:t>лубі тіні бавляться з снігом (М. Стельмах ).</w:t>
      </w:r>
    </w:p>
    <w:p w:rsidR="00A66788" w:rsidRDefault="001A7945">
      <w:pPr>
        <w:pStyle w:val="131"/>
        <w:framePr w:w="3548" w:h="8938" w:hRule="exact" w:wrap="none" w:vAnchor="page" w:hAnchor="page" w:x="4785" w:y="7407"/>
        <w:shd w:val="clear" w:color="auto" w:fill="auto"/>
        <w:spacing w:after="0" w:line="244" w:lineRule="exact"/>
        <w:ind w:left="200" w:firstLine="0"/>
        <w:jc w:val="center"/>
      </w:pPr>
      <w:r>
        <w:rPr>
          <w:rStyle w:val="1395pt0pt8"/>
          <w:b/>
          <w:bCs/>
          <w:i/>
          <w:iCs/>
        </w:rPr>
        <w:t>Чи се лютня грає,</w:t>
      </w:r>
    </w:p>
    <w:p w:rsidR="00A66788" w:rsidRDefault="001A7945">
      <w:pPr>
        <w:pStyle w:val="131"/>
        <w:framePr w:w="3548" w:h="8938" w:hRule="exact" w:wrap="none" w:vAnchor="page" w:hAnchor="page" w:x="4785" w:y="7407"/>
        <w:shd w:val="clear" w:color="auto" w:fill="auto"/>
        <w:spacing w:after="0" w:line="244" w:lineRule="exact"/>
        <w:ind w:left="200" w:firstLine="0"/>
        <w:jc w:val="center"/>
      </w:pPr>
      <w:r>
        <w:rPr>
          <w:rStyle w:val="1395pt0pt8"/>
          <w:b/>
          <w:bCs/>
          <w:i/>
          <w:iCs/>
        </w:rPr>
        <w:t>Чи а</w:t>
      </w:r>
      <w:r>
        <w:rPr>
          <w:rStyle w:val="1395pt0pt8"/>
          <w:b/>
          <w:bCs/>
          <w:i/>
          <w:iCs/>
        </w:rPr>
        <w:t>рфа рокоче,</w:t>
      </w:r>
    </w:p>
    <w:p w:rsidR="00A66788" w:rsidRDefault="001A7945">
      <w:pPr>
        <w:pStyle w:val="131"/>
        <w:framePr w:w="3548" w:h="8938" w:hRule="exact" w:wrap="none" w:vAnchor="page" w:hAnchor="page" w:x="4785" w:y="7407"/>
        <w:shd w:val="clear" w:color="auto" w:fill="auto"/>
        <w:spacing w:after="0" w:line="244" w:lineRule="exact"/>
        <w:ind w:left="200" w:firstLine="0"/>
        <w:jc w:val="center"/>
      </w:pPr>
      <w:r>
        <w:rPr>
          <w:rStyle w:val="1395pt0pt8"/>
          <w:b/>
          <w:bCs/>
          <w:i/>
          <w:iCs/>
        </w:rPr>
        <w:t>Чи то спів я чую Щоранку, щоночі.</w:t>
      </w:r>
    </w:p>
    <w:p w:rsidR="00A66788" w:rsidRDefault="001A7945">
      <w:pPr>
        <w:pStyle w:val="131"/>
        <w:framePr w:w="3548" w:h="8938" w:hRule="exact" w:wrap="none" w:vAnchor="page" w:hAnchor="page" w:x="4785" w:y="7407"/>
        <w:shd w:val="clear" w:color="auto" w:fill="auto"/>
        <w:tabs>
          <w:tab w:val="left" w:pos="203"/>
        </w:tabs>
        <w:spacing w:after="0" w:line="244" w:lineRule="exact"/>
        <w:ind w:right="40" w:firstLine="0"/>
        <w:jc w:val="center"/>
      </w:pPr>
      <w:r>
        <w:rPr>
          <w:rStyle w:val="1395pt0pt8"/>
          <w:b/>
          <w:bCs/>
          <w:i/>
          <w:iCs/>
        </w:rPr>
        <w:t>І.</w:t>
      </w:r>
      <w:r>
        <w:rPr>
          <w:rStyle w:val="1395pt0pt8"/>
          <w:b/>
          <w:bCs/>
          <w:i/>
          <w:iCs/>
        </w:rPr>
        <w:tab/>
        <w:t>Франко.</w:t>
      </w:r>
    </w:p>
    <w:p w:rsidR="00A66788" w:rsidRDefault="001A7945">
      <w:pPr>
        <w:pStyle w:val="131"/>
        <w:framePr w:w="3548" w:h="8938" w:hRule="exact" w:wrap="none" w:vAnchor="page" w:hAnchor="page" w:x="4785" w:y="7407"/>
        <w:shd w:val="clear" w:color="auto" w:fill="auto"/>
        <w:spacing w:after="0" w:line="190" w:lineRule="exact"/>
        <w:ind w:left="200" w:firstLine="300"/>
      </w:pPr>
      <w:r>
        <w:rPr>
          <w:rStyle w:val="1395pt0pt8"/>
          <w:b/>
          <w:bCs/>
          <w:i/>
          <w:iCs/>
        </w:rPr>
        <w:t>Чи то солов’ї щебетали,</w:t>
      </w:r>
    </w:p>
    <w:p w:rsidR="00A66788" w:rsidRDefault="001A7945">
      <w:pPr>
        <w:pStyle w:val="131"/>
        <w:framePr w:w="3548" w:h="8938" w:hRule="exact" w:wrap="none" w:vAnchor="page" w:hAnchor="page" w:x="4785" w:y="7407"/>
        <w:shd w:val="clear" w:color="auto" w:fill="auto"/>
        <w:spacing w:after="0" w:line="190" w:lineRule="exact"/>
        <w:ind w:left="200" w:firstLine="0"/>
        <w:jc w:val="both"/>
      </w:pPr>
      <w:r>
        <w:rPr>
          <w:rStyle w:val="1395pt0pt8"/>
          <w:b/>
          <w:bCs/>
          <w:i/>
          <w:iCs/>
        </w:rPr>
        <w:t>Чи капали роси з туманів.</w:t>
      </w:r>
    </w:p>
    <w:p w:rsidR="00A66788" w:rsidRDefault="001A7945">
      <w:pPr>
        <w:pStyle w:val="131"/>
        <w:framePr w:w="3548" w:h="8938" w:hRule="exact" w:wrap="none" w:vAnchor="page" w:hAnchor="page" w:x="4785" w:y="7407"/>
        <w:shd w:val="clear" w:color="auto" w:fill="auto"/>
        <w:spacing w:after="0" w:line="273" w:lineRule="exact"/>
        <w:ind w:left="200" w:right="60" w:firstLine="0"/>
      </w:pPr>
      <w:r>
        <w:rPr>
          <w:rStyle w:val="1395pt0pt8"/>
          <w:b/>
          <w:bCs/>
          <w:i/>
          <w:iCs/>
        </w:rPr>
        <w:t xml:space="preserve">Чи трави співали квіткам? Олександр Олесь. </w:t>
      </w:r>
      <w:r>
        <w:rPr>
          <w:rStyle w:val="1310pt0pt5"/>
          <w:vertAlign w:val="superscript"/>
        </w:rPr>
        <w:t>г</w:t>
      </w:r>
      <w:r>
        <w:rPr>
          <w:rStyle w:val="1310pt0pt5"/>
        </w:rPr>
        <w:t>РУпи сурядних сполучників за</w:t>
      </w:r>
    </w:p>
    <w:p w:rsidR="00A66788" w:rsidRDefault="001A7945">
      <w:pPr>
        <w:pStyle w:val="431"/>
        <w:framePr w:w="3548" w:h="8938" w:hRule="exact" w:wrap="none" w:vAnchor="page" w:hAnchor="page" w:x="4785" w:y="7407"/>
        <w:shd w:val="clear" w:color="auto" w:fill="auto"/>
        <w:spacing w:before="0" w:line="180" w:lineRule="exact"/>
        <w:ind w:left="200"/>
        <w:jc w:val="both"/>
      </w:pPr>
      <w:r>
        <w:rPr>
          <w:rStyle w:val="430pt2"/>
          <w:b/>
          <w:bCs/>
        </w:rPr>
        <w:t>значенням</w:t>
      </w:r>
    </w:p>
    <w:p w:rsidR="00A66788" w:rsidRDefault="001A7945">
      <w:pPr>
        <w:pStyle w:val="140"/>
        <w:framePr w:w="3548" w:h="8938" w:hRule="exact" w:wrap="none" w:vAnchor="page" w:hAnchor="page" w:x="4785" w:y="7407"/>
        <w:shd w:val="clear" w:color="auto" w:fill="auto"/>
        <w:spacing w:after="0" w:line="247" w:lineRule="exact"/>
        <w:ind w:left="200" w:right="60" w:firstLine="0"/>
        <w:jc w:val="both"/>
      </w:pPr>
      <w:r>
        <w:rPr>
          <w:rStyle w:val="140pt4"/>
          <w:b/>
          <w:bCs/>
        </w:rPr>
        <w:t>Єднальні</w:t>
      </w:r>
      <w:r>
        <w:rPr>
          <w:rStyle w:val="1410pt0pt4"/>
        </w:rPr>
        <w:t xml:space="preserve"> (явища відбуваються од</w:t>
      </w:r>
      <w:r>
        <w:rPr>
          <w:rStyle w:val="1410pt0pt4"/>
        </w:rPr>
        <w:softHyphen/>
        <w:t>ночасно чи послідовно):</w:t>
      </w:r>
    </w:p>
    <w:p w:rsidR="00A66788" w:rsidRDefault="001A7945">
      <w:pPr>
        <w:pStyle w:val="131"/>
        <w:framePr w:w="3548" w:h="8938" w:hRule="exact" w:wrap="none" w:vAnchor="page" w:hAnchor="page" w:x="4785" w:y="7407"/>
        <w:shd w:val="clear" w:color="auto" w:fill="auto"/>
        <w:spacing w:after="0" w:line="190" w:lineRule="exact"/>
        <w:ind w:left="200" w:firstLine="0"/>
        <w:jc w:val="both"/>
      </w:pPr>
      <w:r>
        <w:rPr>
          <w:rStyle w:val="1395pt0pt8"/>
          <w:b/>
          <w:bCs/>
          <w:i/>
          <w:iCs/>
          <w:vertAlign w:val="superscript"/>
        </w:rPr>
        <w:t>1</w:t>
      </w:r>
      <w:r>
        <w:rPr>
          <w:rStyle w:val="1395pt0pt8"/>
          <w:b/>
          <w:bCs/>
          <w:i/>
          <w:iCs/>
        </w:rPr>
        <w:t>(й)</w:t>
      </w:r>
    </w:p>
    <w:p w:rsidR="00A66788" w:rsidRDefault="001A7945">
      <w:pPr>
        <w:pStyle w:val="131"/>
        <w:framePr w:w="3548" w:h="8938" w:hRule="exact" w:wrap="none" w:vAnchor="page" w:hAnchor="page" w:x="4785" w:y="7407"/>
        <w:shd w:val="clear" w:color="auto" w:fill="auto"/>
        <w:spacing w:after="0" w:line="247" w:lineRule="exact"/>
        <w:ind w:left="200" w:right="60" w:firstLine="300"/>
      </w:pPr>
      <w:r>
        <w:rPr>
          <w:rStyle w:val="1395pt0pt8"/>
          <w:b/>
          <w:bCs/>
          <w:i/>
          <w:iCs/>
        </w:rPr>
        <w:t xml:space="preserve">,та </w:t>
      </w:r>
      <w:r>
        <w:rPr>
          <w:rStyle w:val="1395pt0pt8"/>
          <w:b/>
          <w:bCs/>
          <w:i/>
          <w:iCs/>
        </w:rPr>
        <w:t>(і), та й, також, ні...ні [</w:t>
      </w:r>
      <w:r>
        <w:rPr>
          <w:rStyle w:val="1395pt0pt8"/>
          <w:b/>
          <w:bCs/>
          <w:i/>
          <w:iCs/>
          <w:vertAlign w:val="superscript"/>
        </w:rPr>
        <w:t>а</w:t>
      </w:r>
      <w:r>
        <w:rPr>
          <w:rStyle w:val="1395pt0pt8"/>
          <w:b/>
          <w:bCs/>
          <w:i/>
          <w:iCs/>
        </w:rPr>
        <w:t>ні...ані), не тільки (не лише)...але ^ (</w:t>
      </w:r>
      <w:r>
        <w:rPr>
          <w:rStyle w:val="1395pt0pt8"/>
          <w:b/>
          <w:bCs/>
          <w:i/>
          <w:iCs/>
          <w:vertAlign w:val="superscript"/>
        </w:rPr>
        <w:t>а</w:t>
      </w:r>
      <w:r>
        <w:rPr>
          <w:rStyle w:val="1395pt0pt8"/>
          <w:b/>
          <w:bCs/>
          <w:i/>
          <w:iCs/>
        </w:rPr>
        <w:t xml:space="preserve"> й), як...так і.</w:t>
      </w:r>
    </w:p>
    <w:p w:rsidR="00A66788" w:rsidRDefault="001A7945">
      <w:pPr>
        <w:pStyle w:val="131"/>
        <w:framePr w:w="3401" w:h="8736" w:hRule="exact" w:wrap="none" w:vAnchor="page" w:hAnchor="page" w:x="8643" w:y="7497"/>
        <w:shd w:val="clear" w:color="auto" w:fill="auto"/>
        <w:spacing w:after="0" w:line="240" w:lineRule="exact"/>
        <w:ind w:right="80" w:firstLine="0"/>
        <w:jc w:val="center"/>
      </w:pPr>
      <w:r>
        <w:rPr>
          <w:rStyle w:val="1395pt0pt8"/>
          <w:b/>
          <w:bCs/>
          <w:i/>
          <w:iCs/>
        </w:rPr>
        <w:t>І летять гуси, і летять журавлики, і літа мої листом осипаються. Б. Олійник.</w:t>
      </w:r>
    </w:p>
    <w:p w:rsidR="00A66788" w:rsidRDefault="001A7945">
      <w:pPr>
        <w:pStyle w:val="140"/>
        <w:framePr w:w="3401" w:h="8736" w:hRule="exact" w:wrap="none" w:vAnchor="page" w:hAnchor="page" w:x="8643" w:y="7497"/>
        <w:numPr>
          <w:ilvl w:val="0"/>
          <w:numId w:val="147"/>
        </w:numPr>
        <w:shd w:val="clear" w:color="auto" w:fill="auto"/>
        <w:tabs>
          <w:tab w:val="left" w:pos="239"/>
        </w:tabs>
        <w:spacing w:after="0" w:line="240" w:lineRule="exact"/>
        <w:ind w:left="280" w:right="80" w:hanging="240"/>
      </w:pPr>
      <w:r>
        <w:rPr>
          <w:rStyle w:val="140pt4"/>
          <w:b/>
          <w:bCs/>
        </w:rPr>
        <w:t>Протиставні</w:t>
      </w:r>
      <w:r>
        <w:rPr>
          <w:rStyle w:val="1410pt0pt4"/>
        </w:rPr>
        <w:t xml:space="preserve"> (явища зіставляють</w:t>
      </w:r>
      <w:r>
        <w:rPr>
          <w:rStyle w:val="1410pt0pt4"/>
        </w:rPr>
        <w:softHyphen/>
        <w:t>ся чи протиставляються):</w:t>
      </w:r>
    </w:p>
    <w:p w:rsidR="00A66788" w:rsidRDefault="001A7945">
      <w:pPr>
        <w:pStyle w:val="131"/>
        <w:framePr w:w="3401" w:h="8736" w:hRule="exact" w:wrap="none" w:vAnchor="page" w:hAnchor="page" w:x="8643" w:y="7497"/>
        <w:shd w:val="clear" w:color="auto" w:fill="auto"/>
        <w:tabs>
          <w:tab w:val="left" w:pos="472"/>
        </w:tabs>
        <w:spacing w:after="0" w:line="240" w:lineRule="exact"/>
        <w:ind w:left="520" w:right="80" w:hanging="240"/>
      </w:pPr>
      <w:r>
        <w:rPr>
          <w:rStyle w:val="1395pt0pt8"/>
          <w:b/>
          <w:bCs/>
          <w:i/>
          <w:iCs/>
        </w:rPr>
        <w:t>а,</w:t>
      </w:r>
      <w:r>
        <w:rPr>
          <w:rStyle w:val="1395pt0pt8"/>
          <w:b/>
          <w:bCs/>
          <w:i/>
          <w:iCs/>
        </w:rPr>
        <w:tab/>
        <w:t>але, та (але), зате, проте, однак.</w:t>
      </w:r>
      <w:r>
        <w:rPr>
          <w:rStyle w:val="1395pt0pt8"/>
          <w:b/>
          <w:bCs/>
          <w:i/>
          <w:iCs/>
        </w:rPr>
        <w:t xml:space="preserve"> Усе іде, але не все минає Над берегами вічної ріки.</w:t>
      </w:r>
    </w:p>
    <w:p w:rsidR="00A66788" w:rsidRDefault="001A7945">
      <w:pPr>
        <w:pStyle w:val="131"/>
        <w:framePr w:w="3401" w:h="8736" w:hRule="exact" w:wrap="none" w:vAnchor="page" w:hAnchor="page" w:x="8643" w:y="7497"/>
        <w:shd w:val="clear" w:color="auto" w:fill="auto"/>
        <w:spacing w:after="0" w:line="240" w:lineRule="exact"/>
        <w:ind w:right="80" w:firstLine="0"/>
        <w:jc w:val="center"/>
      </w:pPr>
      <w:r>
        <w:rPr>
          <w:rStyle w:val="1395pt0pt8"/>
          <w:b/>
          <w:bCs/>
          <w:i/>
          <w:iCs/>
        </w:rPr>
        <w:t>Л. Костенко.</w:t>
      </w:r>
    </w:p>
    <w:p w:rsidR="00A66788" w:rsidRDefault="001A7945">
      <w:pPr>
        <w:pStyle w:val="140"/>
        <w:framePr w:w="3401" w:h="8736" w:hRule="exact" w:wrap="none" w:vAnchor="page" w:hAnchor="page" w:x="8643" w:y="7497"/>
        <w:numPr>
          <w:ilvl w:val="0"/>
          <w:numId w:val="147"/>
        </w:numPr>
        <w:shd w:val="clear" w:color="auto" w:fill="auto"/>
        <w:tabs>
          <w:tab w:val="left" w:pos="239"/>
        </w:tabs>
        <w:spacing w:after="0" w:line="236" w:lineRule="exact"/>
        <w:ind w:left="280" w:right="80" w:hanging="240"/>
      </w:pPr>
      <w:r>
        <w:rPr>
          <w:rStyle w:val="140pt4"/>
          <w:b/>
          <w:bCs/>
        </w:rPr>
        <w:t>Розділові</w:t>
      </w:r>
      <w:r>
        <w:rPr>
          <w:rStyle w:val="1410pt0pt4"/>
        </w:rPr>
        <w:t xml:space="preserve"> (явища чергуються або взаємовиключаються):</w:t>
      </w:r>
    </w:p>
    <w:p w:rsidR="00A66788" w:rsidRDefault="001A7945">
      <w:pPr>
        <w:pStyle w:val="131"/>
        <w:framePr w:w="3401" w:h="8736" w:hRule="exact" w:wrap="none" w:vAnchor="page" w:hAnchor="page" w:x="8643" w:y="7497"/>
        <w:shd w:val="clear" w:color="auto" w:fill="auto"/>
        <w:spacing w:after="0" w:line="240" w:lineRule="exact"/>
        <w:ind w:left="280" w:right="80" w:firstLine="0"/>
      </w:pPr>
      <w:r>
        <w:rPr>
          <w:rStyle w:val="1395pt0pt8"/>
          <w:b/>
          <w:bCs/>
          <w:i/>
          <w:iCs/>
        </w:rPr>
        <w:t>або (або...або), чи (чи...чи), то...то, не то...не то, чи то...чи то, хоч..^соч. То шумів зелений лист, то в вінку мінявся злотом ряст ве</w:t>
      </w:r>
      <w:r>
        <w:rPr>
          <w:rStyle w:val="1395pt0pt8"/>
          <w:b/>
          <w:bCs/>
          <w:i/>
          <w:iCs/>
        </w:rPr>
        <w:t>сня</w:t>
      </w:r>
      <w:r>
        <w:rPr>
          <w:rStyle w:val="1395pt0pt8"/>
          <w:b/>
          <w:bCs/>
          <w:i/>
          <w:iCs/>
        </w:rPr>
        <w:softHyphen/>
        <w:t>ний, то золотим дощем лились пісні (Леся Українка).</w:t>
      </w:r>
    </w:p>
    <w:p w:rsidR="00A66788" w:rsidRDefault="001A7945">
      <w:pPr>
        <w:pStyle w:val="120"/>
        <w:framePr w:w="3401" w:h="8736" w:hRule="exact" w:wrap="none" w:vAnchor="page" w:hAnchor="page" w:x="8643" w:y="7497"/>
        <w:shd w:val="clear" w:color="auto" w:fill="auto"/>
        <w:spacing w:before="0" w:line="210" w:lineRule="exact"/>
        <w:ind w:left="40" w:right="80" w:firstLine="240"/>
        <w:jc w:val="both"/>
      </w:pPr>
      <w:r>
        <w:rPr>
          <w:rStyle w:val="120pt"/>
        </w:rPr>
        <w:t>Примітка. Сурядні сполучники можуть уживатися й у складнопідрядному реченні з кількома підрядними (при однорідній супідрядності):</w:t>
      </w:r>
    </w:p>
    <w:p w:rsidR="00A66788" w:rsidRDefault="001A7945">
      <w:pPr>
        <w:pStyle w:val="421"/>
        <w:framePr w:w="3401" w:h="8736" w:hRule="exact" w:wrap="none" w:vAnchor="page" w:hAnchor="page" w:x="8643" w:y="7497"/>
        <w:shd w:val="clear" w:color="auto" w:fill="auto"/>
        <w:spacing w:before="0" w:after="128" w:line="210" w:lineRule="exact"/>
        <w:ind w:left="280" w:right="80" w:firstLine="0"/>
      </w:pPr>
      <w:r>
        <w:rPr>
          <w:rStyle w:val="428pt"/>
          <w:b/>
          <w:bCs/>
          <w:i/>
          <w:iCs/>
        </w:rPr>
        <w:t xml:space="preserve">Життя навчить, кому подати руку і від кого прийняти чесний хліб (Д. </w:t>
      </w:r>
      <w:r>
        <w:rPr>
          <w:rStyle w:val="428pt"/>
          <w:b/>
          <w:bCs/>
          <w:i/>
          <w:iCs/>
        </w:rPr>
        <w:t>Павличко). Я чую, як шумлять комети і зростають трави (Б.-І.Антонич).</w:t>
      </w:r>
    </w:p>
    <w:p w:rsidR="00A66788" w:rsidRDefault="001A7945">
      <w:pPr>
        <w:pStyle w:val="190"/>
        <w:framePr w:w="3401" w:h="8736" w:hRule="exact" w:wrap="none" w:vAnchor="page" w:hAnchor="page" w:x="8643" w:y="7497"/>
        <w:shd w:val="clear" w:color="auto" w:fill="auto"/>
        <w:spacing w:before="0" w:after="22" w:line="200" w:lineRule="exact"/>
        <w:ind w:left="280"/>
      </w:pPr>
      <w:r>
        <w:rPr>
          <w:rStyle w:val="1910pt"/>
          <w:b/>
          <w:bCs/>
        </w:rPr>
        <w:t>Сполучники підрядності</w:t>
      </w:r>
    </w:p>
    <w:p w:rsidR="00A66788" w:rsidRDefault="001A7945">
      <w:pPr>
        <w:pStyle w:val="140"/>
        <w:framePr w:w="3401" w:h="8736" w:hRule="exact" w:wrap="none" w:vAnchor="page" w:hAnchor="page" w:x="8643" w:y="7497"/>
        <w:shd w:val="clear" w:color="auto" w:fill="auto"/>
        <w:spacing w:after="0" w:line="247" w:lineRule="exact"/>
        <w:ind w:left="40" w:right="80" w:firstLine="240"/>
        <w:jc w:val="both"/>
      </w:pPr>
      <w:r>
        <w:rPr>
          <w:rStyle w:val="1410pt0pt4"/>
        </w:rPr>
        <w:t>Сполучники підрядності — це спо</w:t>
      </w:r>
      <w:r>
        <w:rPr>
          <w:rStyle w:val="1410pt0pt4"/>
        </w:rPr>
        <w:softHyphen/>
        <w:t>лучники, що вживаються, як прави</w:t>
      </w:r>
      <w:r>
        <w:rPr>
          <w:rStyle w:val="1410pt0pt4"/>
        </w:rPr>
        <w:softHyphen/>
        <w:t>ло, для зв’язку частин складнопід</w:t>
      </w:r>
      <w:r>
        <w:rPr>
          <w:rStyle w:val="1410pt0pt4"/>
        </w:rPr>
        <w:softHyphen/>
        <w:t>рядного речення і виражають смис</w:t>
      </w:r>
      <w:r>
        <w:rPr>
          <w:rStyle w:val="1410pt0pt4"/>
        </w:rPr>
        <w:softHyphen/>
        <w:t>ловий характер залежності підря</w:t>
      </w:r>
      <w:r>
        <w:rPr>
          <w:rStyle w:val="1410pt0pt4"/>
        </w:rPr>
        <w:t>дної частини від головної:</w:t>
      </w:r>
    </w:p>
    <w:p w:rsidR="00A66788" w:rsidRDefault="001A7945">
      <w:pPr>
        <w:pStyle w:val="131"/>
        <w:framePr w:w="3401" w:h="8736" w:hRule="exact" w:wrap="none" w:vAnchor="page" w:hAnchor="page" w:x="8643" w:y="7497"/>
        <w:shd w:val="clear" w:color="auto" w:fill="auto"/>
        <w:spacing w:after="0" w:line="247" w:lineRule="exact"/>
        <w:ind w:right="80" w:firstLine="0"/>
        <w:jc w:val="center"/>
      </w:pPr>
      <w:r>
        <w:rPr>
          <w:rStyle w:val="1395pt0pt8"/>
          <w:b/>
          <w:bCs/>
          <w:i/>
          <w:iCs/>
        </w:rPr>
        <w:t>Якщо не можеш бути вічно юним, То змолоду не будь старим бодай!</w:t>
      </w:r>
    </w:p>
    <w:p w:rsidR="00A66788" w:rsidRDefault="001A7945">
      <w:pPr>
        <w:pStyle w:val="131"/>
        <w:framePr w:w="3401" w:h="8736" w:hRule="exact" w:wrap="none" w:vAnchor="page" w:hAnchor="page" w:x="8643" w:y="7497"/>
        <w:shd w:val="clear" w:color="auto" w:fill="auto"/>
        <w:spacing w:after="0" w:line="190" w:lineRule="exact"/>
        <w:ind w:left="1900" w:firstLine="0"/>
      </w:pPr>
      <w:r>
        <w:rPr>
          <w:rStyle w:val="1395pt0pt8"/>
          <w:b/>
          <w:bCs/>
          <w:i/>
          <w:iCs/>
        </w:rPr>
        <w:t>Д. Павличко.</w:t>
      </w:r>
    </w:p>
    <w:p w:rsidR="00A66788" w:rsidRDefault="001A7945">
      <w:pPr>
        <w:pStyle w:val="174"/>
        <w:framePr w:wrap="none" w:vAnchor="page" w:hAnchor="page" w:x="11612" w:y="16420"/>
        <w:shd w:val="clear" w:color="auto" w:fill="auto"/>
        <w:spacing w:line="200" w:lineRule="exact"/>
        <w:ind w:left="20"/>
      </w:pPr>
      <w:r>
        <w:rPr>
          <w:rStyle w:val="1710pt0pt"/>
          <w:b/>
          <w:bCs/>
        </w:rPr>
        <w:t>293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364" w:y="6226"/>
        <w:shd w:val="clear" w:color="auto" w:fill="auto"/>
        <w:spacing w:line="170" w:lineRule="exact"/>
        <w:ind w:left="20"/>
      </w:pPr>
      <w:r>
        <w:rPr>
          <w:rStyle w:val="1285pt"/>
          <w:b/>
          <w:bCs/>
          <w:i/>
          <w:iCs/>
        </w:rPr>
        <w:lastRenderedPageBreak/>
        <w:t>УКРА ЇНСЬКА МОВА</w:t>
      </w:r>
    </w:p>
    <w:p w:rsidR="00A66788" w:rsidRDefault="001A7945">
      <w:pPr>
        <w:pStyle w:val="131"/>
        <w:framePr w:w="3660" w:h="9253" w:hRule="exact" w:wrap="none" w:vAnchor="page" w:hAnchor="page" w:x="4360" w:y="6547"/>
        <w:shd w:val="clear" w:color="auto" w:fill="auto"/>
        <w:spacing w:after="0" w:line="244" w:lineRule="exact"/>
        <w:ind w:left="380" w:firstLine="0"/>
        <w:jc w:val="both"/>
      </w:pPr>
      <w:r>
        <w:rPr>
          <w:rStyle w:val="1395pt0pt8"/>
          <w:b/>
          <w:bCs/>
          <w:i/>
          <w:iCs/>
        </w:rPr>
        <w:t>Моя далека юнь.</w:t>
      </w:r>
    </w:p>
    <w:p w:rsidR="00A66788" w:rsidRDefault="001A7945">
      <w:pPr>
        <w:pStyle w:val="131"/>
        <w:framePr w:w="3660" w:h="9253" w:hRule="exact" w:wrap="none" w:vAnchor="page" w:hAnchor="page" w:x="4360" w:y="6547"/>
        <w:shd w:val="clear" w:color="auto" w:fill="auto"/>
        <w:spacing w:after="0" w:line="244" w:lineRule="exact"/>
        <w:ind w:left="380" w:firstLine="0"/>
        <w:jc w:val="both"/>
      </w:pPr>
      <w:r>
        <w:rPr>
          <w:rStyle w:val="1395pt0pt8"/>
          <w:b/>
          <w:bCs/>
          <w:i/>
          <w:iCs/>
        </w:rPr>
        <w:t>Ти не здаєшся сном.,</w:t>
      </w:r>
    </w:p>
    <w:p w:rsidR="00A66788" w:rsidRDefault="001A7945">
      <w:pPr>
        <w:pStyle w:val="131"/>
        <w:framePr w:w="3660" w:h="9253" w:hRule="exact" w:wrap="none" w:vAnchor="page" w:hAnchor="page" w:x="4360" w:y="6547"/>
        <w:shd w:val="clear" w:color="auto" w:fill="auto"/>
        <w:spacing w:after="0" w:line="244" w:lineRule="exact"/>
        <w:ind w:left="380" w:right="1160" w:firstLine="0"/>
      </w:pPr>
      <w:r>
        <w:rPr>
          <w:rStyle w:val="1395pt0pt8"/>
          <w:b/>
          <w:bCs/>
          <w:i/>
          <w:iCs/>
        </w:rPr>
        <w:t>Хоч зморшки на чолі Все глибшають у мене.</w:t>
      </w:r>
    </w:p>
    <w:p w:rsidR="00A66788" w:rsidRDefault="001A7945">
      <w:pPr>
        <w:pStyle w:val="131"/>
        <w:framePr w:w="3660" w:h="9253" w:hRule="exact" w:wrap="none" w:vAnchor="page" w:hAnchor="page" w:x="4360" w:y="6547"/>
        <w:shd w:val="clear" w:color="auto" w:fill="auto"/>
        <w:tabs>
          <w:tab w:val="left" w:pos="244"/>
        </w:tabs>
        <w:spacing w:after="0" w:line="244" w:lineRule="exact"/>
        <w:ind w:right="160" w:firstLine="0"/>
        <w:jc w:val="center"/>
      </w:pPr>
      <w:r>
        <w:rPr>
          <w:rStyle w:val="1395pt0pt8"/>
          <w:b/>
          <w:bCs/>
          <w:i/>
          <w:iCs/>
        </w:rPr>
        <w:t>В.</w:t>
      </w:r>
      <w:r>
        <w:rPr>
          <w:rStyle w:val="1395pt0pt8"/>
          <w:b/>
          <w:bCs/>
          <w:i/>
          <w:iCs/>
        </w:rPr>
        <w:tab/>
        <w:t>Сосюра.</w:t>
      </w:r>
    </w:p>
    <w:p w:rsidR="00A66788" w:rsidRDefault="001A7945">
      <w:pPr>
        <w:pStyle w:val="131"/>
        <w:framePr w:w="3660" w:h="9253" w:hRule="exact" w:wrap="none" w:vAnchor="page" w:hAnchor="page" w:x="4360" w:y="6547"/>
        <w:shd w:val="clear" w:color="auto" w:fill="auto"/>
        <w:spacing w:after="0" w:line="244" w:lineRule="exact"/>
        <w:ind w:left="380" w:right="140" w:firstLine="0"/>
        <w:jc w:val="both"/>
      </w:pPr>
      <w:r>
        <w:rPr>
          <w:rStyle w:val="1395pt0pt8"/>
          <w:b/>
          <w:bCs/>
          <w:i/>
          <w:iCs/>
        </w:rPr>
        <w:t xml:space="preserve">Ні, ми ще до того не звикли, що наша молодість не вічна (Б.-І.Антонич). </w:t>
      </w:r>
      <w:r>
        <w:rPr>
          <w:rStyle w:val="1310pt0pt5"/>
        </w:rPr>
        <w:t>Групи підрядних сполучників за</w:t>
      </w:r>
    </w:p>
    <w:p w:rsidR="00A66788" w:rsidRDefault="001A7945">
      <w:pPr>
        <w:pStyle w:val="140"/>
        <w:framePr w:w="3660" w:h="9253" w:hRule="exact" w:wrap="none" w:vAnchor="page" w:hAnchor="page" w:x="4360" w:y="6547"/>
        <w:shd w:val="clear" w:color="auto" w:fill="auto"/>
        <w:spacing w:after="0" w:line="244" w:lineRule="exact"/>
        <w:ind w:firstLine="0"/>
      </w:pPr>
      <w:r>
        <w:rPr>
          <w:rStyle w:val="1410pt0pt4"/>
        </w:rPr>
        <w:t>значенням</w:t>
      </w:r>
    </w:p>
    <w:p w:rsidR="00A66788" w:rsidRDefault="001A7945">
      <w:pPr>
        <w:pStyle w:val="131"/>
        <w:framePr w:w="3660" w:h="9253" w:hRule="exact" w:wrap="none" w:vAnchor="page" w:hAnchor="page" w:x="4360" w:y="6547"/>
        <w:numPr>
          <w:ilvl w:val="0"/>
          <w:numId w:val="147"/>
        </w:numPr>
        <w:shd w:val="clear" w:color="auto" w:fill="auto"/>
        <w:tabs>
          <w:tab w:val="left" w:pos="228"/>
        </w:tabs>
        <w:spacing w:after="0" w:line="252" w:lineRule="exact"/>
        <w:ind w:firstLine="0"/>
      </w:pPr>
      <w:r>
        <w:rPr>
          <w:rStyle w:val="1395pt0pt8"/>
          <w:b/>
          <w:bCs/>
          <w:i/>
          <w:iCs/>
        </w:rPr>
        <w:t>З’ясувальні:</w:t>
      </w:r>
    </w:p>
    <w:p w:rsidR="00A66788" w:rsidRDefault="001A7945">
      <w:pPr>
        <w:pStyle w:val="131"/>
        <w:framePr w:w="3660" w:h="9253" w:hRule="exact" w:wrap="none" w:vAnchor="page" w:hAnchor="page" w:x="4360" w:y="6547"/>
        <w:shd w:val="clear" w:color="auto" w:fill="auto"/>
        <w:spacing w:after="0" w:line="252" w:lineRule="exact"/>
        <w:ind w:left="380" w:firstLine="0"/>
        <w:jc w:val="both"/>
      </w:pPr>
      <w:r>
        <w:rPr>
          <w:rStyle w:val="1395pt0pt8"/>
          <w:b/>
          <w:bCs/>
          <w:i/>
          <w:iCs/>
        </w:rPr>
        <w:t>що, як, ніби</w:t>
      </w:r>
      <w:r>
        <w:rPr>
          <w:rStyle w:val="1310pt0pt5"/>
        </w:rPr>
        <w:t xml:space="preserve"> та ін:</w:t>
      </w:r>
    </w:p>
    <w:p w:rsidR="00A66788" w:rsidRDefault="001A7945">
      <w:pPr>
        <w:pStyle w:val="131"/>
        <w:framePr w:w="3660" w:h="9253" w:hRule="exact" w:wrap="none" w:vAnchor="page" w:hAnchor="page" w:x="4360" w:y="6547"/>
        <w:shd w:val="clear" w:color="auto" w:fill="auto"/>
        <w:spacing w:after="0" w:line="252" w:lineRule="exact"/>
        <w:ind w:left="380" w:firstLine="0"/>
        <w:jc w:val="both"/>
      </w:pPr>
      <w:r>
        <w:rPr>
          <w:rStyle w:val="1395pt0pt8"/>
          <w:b/>
          <w:bCs/>
          <w:i/>
          <w:iCs/>
        </w:rPr>
        <w:t>Знай, що в світі найтяжче</w:t>
      </w:r>
      <w:r>
        <w:rPr>
          <w:rStyle w:val="1310pt0pt5"/>
        </w:rPr>
        <w:t xml:space="preserve"> —</w:t>
      </w:r>
    </w:p>
    <w:p w:rsidR="00A66788" w:rsidRDefault="001A7945">
      <w:pPr>
        <w:pStyle w:val="131"/>
        <w:framePr w:w="3660" w:h="9253" w:hRule="exact" w:wrap="none" w:vAnchor="page" w:hAnchor="page" w:x="4360" w:y="6547"/>
        <w:shd w:val="clear" w:color="auto" w:fill="auto"/>
        <w:spacing w:after="0" w:line="252" w:lineRule="exact"/>
        <w:ind w:left="380" w:firstLine="0"/>
        <w:jc w:val="both"/>
      </w:pPr>
      <w:r>
        <w:rPr>
          <w:rStyle w:val="1395pt0pt8"/>
          <w:b/>
          <w:bCs/>
          <w:i/>
          <w:iCs/>
        </w:rPr>
        <w:t>Це серце носити студене!</w:t>
      </w:r>
    </w:p>
    <w:p w:rsidR="00A66788" w:rsidRDefault="001A7945">
      <w:pPr>
        <w:pStyle w:val="131"/>
        <w:framePr w:w="3660" w:h="9253" w:hRule="exact" w:wrap="none" w:vAnchor="page" w:hAnchor="page" w:x="4360" w:y="6547"/>
        <w:shd w:val="clear" w:color="auto" w:fill="auto"/>
        <w:spacing w:after="0" w:line="252" w:lineRule="exact"/>
        <w:ind w:left="2180" w:firstLine="0"/>
      </w:pPr>
      <w:r>
        <w:rPr>
          <w:rStyle w:val="1395pt0pt8"/>
          <w:b/>
          <w:bCs/>
          <w:i/>
          <w:iCs/>
        </w:rPr>
        <w:t>М. Рильський.</w:t>
      </w:r>
    </w:p>
    <w:p w:rsidR="00A66788" w:rsidRDefault="001A7945">
      <w:pPr>
        <w:pStyle w:val="131"/>
        <w:framePr w:w="3660" w:h="9253" w:hRule="exact" w:wrap="none" w:vAnchor="page" w:hAnchor="page" w:x="4360" w:y="6547"/>
        <w:numPr>
          <w:ilvl w:val="0"/>
          <w:numId w:val="147"/>
        </w:numPr>
        <w:shd w:val="clear" w:color="auto" w:fill="auto"/>
        <w:tabs>
          <w:tab w:val="left" w:pos="244"/>
        </w:tabs>
        <w:spacing w:after="0" w:line="260" w:lineRule="exact"/>
        <w:ind w:firstLine="0"/>
      </w:pPr>
      <w:r>
        <w:rPr>
          <w:rStyle w:val="1395pt0pt8"/>
          <w:b/>
          <w:bCs/>
          <w:i/>
          <w:iCs/>
        </w:rPr>
        <w:t>Часові:</w:t>
      </w:r>
    </w:p>
    <w:p w:rsidR="00A66788" w:rsidRDefault="001A7945">
      <w:pPr>
        <w:pStyle w:val="131"/>
        <w:framePr w:w="3660" w:h="9253" w:hRule="exact" w:wrap="none" w:vAnchor="page" w:hAnchor="page" w:x="4360" w:y="6547"/>
        <w:shd w:val="clear" w:color="auto" w:fill="auto"/>
        <w:spacing w:after="0" w:line="260" w:lineRule="exact"/>
        <w:ind w:left="380" w:right="140" w:firstLine="0"/>
        <w:jc w:val="both"/>
      </w:pPr>
      <w:r>
        <w:rPr>
          <w:rStyle w:val="1395pt0pt8"/>
          <w:b/>
          <w:bCs/>
          <w:i/>
          <w:iCs/>
        </w:rPr>
        <w:t xml:space="preserve">ледве, коли, як, як тільки, з того </w:t>
      </w:r>
      <w:r>
        <w:rPr>
          <w:rStyle w:val="1395pt0pt8"/>
          <w:b/>
          <w:bCs/>
          <w:i/>
          <w:iCs/>
        </w:rPr>
        <w:t>часу як, щойно</w:t>
      </w:r>
      <w:r>
        <w:rPr>
          <w:rStyle w:val="1310pt0pt5"/>
        </w:rPr>
        <w:t xml:space="preserve"> та ін:</w:t>
      </w:r>
    </w:p>
    <w:p w:rsidR="00A66788" w:rsidRDefault="001A7945">
      <w:pPr>
        <w:pStyle w:val="131"/>
        <w:framePr w:w="3660" w:h="9253" w:hRule="exact" w:wrap="none" w:vAnchor="page" w:hAnchor="page" w:x="4360" w:y="6547"/>
        <w:shd w:val="clear" w:color="auto" w:fill="auto"/>
        <w:spacing w:after="0" w:line="260" w:lineRule="exact"/>
        <w:ind w:left="380" w:right="140" w:firstLine="0"/>
      </w:pPr>
      <w:r>
        <w:rPr>
          <w:rStyle w:val="1395pt0pt8"/>
          <w:b/>
          <w:bCs/>
          <w:i/>
          <w:iCs/>
        </w:rPr>
        <w:t>Дзвенять німою тугою ліси, Коли їх ніч тремтливо обнімає І від очей у ревності ховає Принади їх первісної краси.</w:t>
      </w:r>
    </w:p>
    <w:p w:rsidR="00A66788" w:rsidRDefault="001A7945">
      <w:pPr>
        <w:pStyle w:val="131"/>
        <w:framePr w:w="3660" w:h="9253" w:hRule="exact" w:wrap="none" w:vAnchor="page" w:hAnchor="page" w:x="4360" w:y="6547"/>
        <w:shd w:val="clear" w:color="auto" w:fill="auto"/>
        <w:tabs>
          <w:tab w:val="left" w:pos="244"/>
        </w:tabs>
        <w:spacing w:after="0" w:line="260" w:lineRule="exact"/>
        <w:ind w:right="140" w:firstLine="0"/>
        <w:jc w:val="right"/>
      </w:pPr>
      <w:r>
        <w:rPr>
          <w:rStyle w:val="1395pt0pt8"/>
          <w:b/>
          <w:bCs/>
          <w:i/>
          <w:iCs/>
        </w:rPr>
        <w:t>В.</w:t>
      </w:r>
      <w:r>
        <w:rPr>
          <w:rStyle w:val="1395pt0pt8"/>
          <w:b/>
          <w:bCs/>
          <w:i/>
          <w:iCs/>
        </w:rPr>
        <w:tab/>
        <w:t>Симоненко.</w:t>
      </w:r>
    </w:p>
    <w:p w:rsidR="00A66788" w:rsidRDefault="001A7945">
      <w:pPr>
        <w:pStyle w:val="131"/>
        <w:framePr w:w="3660" w:h="9253" w:hRule="exact" w:wrap="none" w:vAnchor="page" w:hAnchor="page" w:x="4360" w:y="6547"/>
        <w:numPr>
          <w:ilvl w:val="0"/>
          <w:numId w:val="147"/>
        </w:numPr>
        <w:shd w:val="clear" w:color="auto" w:fill="auto"/>
        <w:tabs>
          <w:tab w:val="left" w:pos="228"/>
        </w:tabs>
        <w:spacing w:after="0" w:line="264" w:lineRule="exact"/>
        <w:ind w:firstLine="0"/>
      </w:pPr>
      <w:r>
        <w:rPr>
          <w:rStyle w:val="1395pt0pt8"/>
          <w:b/>
          <w:bCs/>
          <w:i/>
          <w:iCs/>
        </w:rPr>
        <w:t>Причинові:</w:t>
      </w:r>
    </w:p>
    <w:p w:rsidR="00A66788" w:rsidRDefault="001A7945">
      <w:pPr>
        <w:pStyle w:val="131"/>
        <w:framePr w:w="3660" w:h="9253" w:hRule="exact" w:wrap="none" w:vAnchor="page" w:hAnchor="page" w:x="4360" w:y="6547"/>
        <w:shd w:val="clear" w:color="auto" w:fill="auto"/>
        <w:spacing w:after="0" w:line="264" w:lineRule="exact"/>
        <w:ind w:left="380" w:right="140" w:firstLine="0"/>
        <w:jc w:val="both"/>
      </w:pPr>
      <w:r>
        <w:rPr>
          <w:rStyle w:val="1395pt0pt8"/>
          <w:b/>
          <w:bCs/>
          <w:i/>
          <w:iCs/>
        </w:rPr>
        <w:t>бо, оскільки, тому що, через те що, у зв’язку з тим що, завдяки тому що</w:t>
      </w:r>
      <w:r>
        <w:rPr>
          <w:rStyle w:val="1310pt0pt5"/>
        </w:rPr>
        <w:t xml:space="preserve"> та ін:</w:t>
      </w:r>
    </w:p>
    <w:p w:rsidR="00A66788" w:rsidRDefault="001A7945">
      <w:pPr>
        <w:pStyle w:val="131"/>
        <w:framePr w:w="3660" w:h="9253" w:hRule="exact" w:wrap="none" w:vAnchor="page" w:hAnchor="page" w:x="4360" w:y="6547"/>
        <w:shd w:val="clear" w:color="auto" w:fill="auto"/>
        <w:spacing w:after="0" w:line="264" w:lineRule="exact"/>
        <w:ind w:left="380" w:firstLine="0"/>
        <w:jc w:val="both"/>
      </w:pPr>
      <w:r>
        <w:rPr>
          <w:rStyle w:val="1395pt0pt8"/>
          <w:b/>
          <w:bCs/>
          <w:i/>
          <w:iCs/>
        </w:rPr>
        <w:t xml:space="preserve">Усе в чеканні </w:t>
      </w:r>
      <w:r>
        <w:rPr>
          <w:rStyle w:val="1395pt0pt8"/>
          <w:b/>
          <w:bCs/>
          <w:i/>
          <w:iCs/>
        </w:rPr>
        <w:t>істинної ласки,</w:t>
      </w:r>
    </w:p>
    <w:p w:rsidR="00A66788" w:rsidRDefault="001A7945">
      <w:pPr>
        <w:pStyle w:val="131"/>
        <w:framePr w:w="3660" w:h="9253" w:hRule="exact" w:wrap="none" w:vAnchor="page" w:hAnchor="page" w:x="4360" w:y="6547"/>
        <w:shd w:val="clear" w:color="auto" w:fill="auto"/>
        <w:spacing w:after="0" w:line="264" w:lineRule="exact"/>
        <w:ind w:left="380" w:firstLine="0"/>
        <w:jc w:val="both"/>
      </w:pPr>
      <w:r>
        <w:rPr>
          <w:rStyle w:val="1395pt0pt8"/>
          <w:b/>
          <w:bCs/>
          <w:i/>
          <w:iCs/>
        </w:rPr>
        <w:t>Бо навіть ніч свого чекає дня.</w:t>
      </w:r>
    </w:p>
    <w:p w:rsidR="00A66788" w:rsidRDefault="001A7945">
      <w:pPr>
        <w:pStyle w:val="131"/>
        <w:framePr w:w="3660" w:h="9253" w:hRule="exact" w:wrap="none" w:vAnchor="page" w:hAnchor="page" w:x="4360" w:y="6547"/>
        <w:shd w:val="clear" w:color="auto" w:fill="auto"/>
        <w:spacing w:after="0" w:line="264" w:lineRule="exact"/>
        <w:ind w:left="2180" w:firstLine="0"/>
      </w:pPr>
      <w:r>
        <w:rPr>
          <w:rStyle w:val="1395pt0pt8"/>
          <w:b/>
          <w:bCs/>
          <w:i/>
          <w:iCs/>
        </w:rPr>
        <w:t>Б. Олійник.</w:t>
      </w:r>
    </w:p>
    <w:p w:rsidR="00A66788" w:rsidRDefault="001A7945">
      <w:pPr>
        <w:pStyle w:val="131"/>
        <w:framePr w:w="3660" w:h="9253" w:hRule="exact" w:wrap="none" w:vAnchor="page" w:hAnchor="page" w:x="4360" w:y="6547"/>
        <w:numPr>
          <w:ilvl w:val="0"/>
          <w:numId w:val="147"/>
        </w:numPr>
        <w:shd w:val="clear" w:color="auto" w:fill="auto"/>
        <w:tabs>
          <w:tab w:val="left" w:pos="232"/>
        </w:tabs>
        <w:spacing w:after="0" w:line="268" w:lineRule="exact"/>
        <w:ind w:firstLine="0"/>
      </w:pPr>
      <w:r>
        <w:rPr>
          <w:rStyle w:val="1395pt0pt8"/>
          <w:b/>
          <w:bCs/>
          <w:i/>
          <w:iCs/>
        </w:rPr>
        <w:t>Мети:</w:t>
      </w:r>
    </w:p>
    <w:p w:rsidR="00A66788" w:rsidRDefault="001A7945">
      <w:pPr>
        <w:pStyle w:val="131"/>
        <w:framePr w:w="3660" w:h="9253" w:hRule="exact" w:wrap="none" w:vAnchor="page" w:hAnchor="page" w:x="4360" w:y="6547"/>
        <w:shd w:val="clear" w:color="auto" w:fill="auto"/>
        <w:spacing w:after="0" w:line="268" w:lineRule="exact"/>
        <w:ind w:left="380" w:right="140" w:firstLine="0"/>
        <w:jc w:val="both"/>
      </w:pPr>
      <w:r>
        <w:rPr>
          <w:rStyle w:val="1395pt0pt8"/>
          <w:b/>
          <w:bCs/>
          <w:i/>
          <w:iCs/>
        </w:rPr>
        <w:t>щоб, щоби, аби; для того щоб</w:t>
      </w:r>
      <w:r>
        <w:rPr>
          <w:rStyle w:val="1310pt0pt5"/>
        </w:rPr>
        <w:t xml:space="preserve"> та інші:</w:t>
      </w:r>
    </w:p>
    <w:p w:rsidR="00A66788" w:rsidRDefault="001A7945">
      <w:pPr>
        <w:pStyle w:val="131"/>
        <w:framePr w:w="3660" w:h="9253" w:hRule="exact" w:wrap="none" w:vAnchor="page" w:hAnchor="page" w:x="4360" w:y="6547"/>
        <w:shd w:val="clear" w:color="auto" w:fill="auto"/>
        <w:spacing w:after="0" w:line="268" w:lineRule="exact"/>
        <w:ind w:left="380" w:right="140" w:firstLine="0"/>
        <w:jc w:val="both"/>
      </w:pPr>
      <w:r>
        <w:rPr>
          <w:rStyle w:val="1395pt0pt8"/>
          <w:b/>
          <w:bCs/>
          <w:i/>
          <w:iCs/>
        </w:rPr>
        <w:t>Приїжджайте частіше додому, Щоб не мучила совість потому.</w:t>
      </w:r>
    </w:p>
    <w:p w:rsidR="00A66788" w:rsidRDefault="001A7945">
      <w:pPr>
        <w:pStyle w:val="131"/>
        <w:framePr w:w="3660" w:h="9253" w:hRule="exact" w:wrap="none" w:vAnchor="page" w:hAnchor="page" w:x="4360" w:y="6547"/>
        <w:shd w:val="clear" w:color="auto" w:fill="auto"/>
        <w:spacing w:after="0" w:line="268" w:lineRule="exact"/>
        <w:ind w:left="2180" w:firstLine="0"/>
      </w:pPr>
      <w:r>
        <w:rPr>
          <w:rStyle w:val="1395pt0pt8"/>
          <w:b/>
          <w:bCs/>
          <w:i/>
          <w:iCs/>
        </w:rPr>
        <w:t>М. Луків.</w:t>
      </w:r>
    </w:p>
    <w:p w:rsidR="00A66788" w:rsidRDefault="001A7945">
      <w:pPr>
        <w:pStyle w:val="45"/>
        <w:framePr w:w="3708" w:h="224" w:hRule="exact" w:wrap="none" w:vAnchor="page" w:hAnchor="page" w:x="4336" w:y="16090"/>
        <w:shd w:val="clear" w:color="auto" w:fill="auto"/>
        <w:spacing w:line="200" w:lineRule="exact"/>
        <w:ind w:left="60"/>
        <w:jc w:val="left"/>
      </w:pPr>
      <w:r>
        <w:rPr>
          <w:rStyle w:val="4ArialNarrow10pt0pt1"/>
          <w:b/>
          <w:bCs/>
        </w:rPr>
        <w:t>294</w:t>
      </w:r>
    </w:p>
    <w:p w:rsidR="00A66788" w:rsidRDefault="001A7945">
      <w:pPr>
        <w:pStyle w:val="131"/>
        <w:framePr w:w="4104" w:h="11154" w:hRule="exact" w:wrap="none" w:vAnchor="page" w:hAnchor="page" w:x="8400" w:y="6472"/>
        <w:shd w:val="clear" w:color="auto" w:fill="auto"/>
        <w:spacing w:after="0" w:line="252" w:lineRule="exact"/>
        <w:ind w:left="340" w:firstLine="0"/>
        <w:jc w:val="both"/>
      </w:pPr>
      <w:r>
        <w:rPr>
          <w:rStyle w:val="1395pt0pt8"/>
          <w:b/>
          <w:bCs/>
          <w:i/>
          <w:iCs/>
        </w:rPr>
        <w:t>Щоб жить</w:t>
      </w:r>
      <w:r>
        <w:rPr>
          <w:rStyle w:val="1310pt0pt5"/>
        </w:rPr>
        <w:t xml:space="preserve"> —</w:t>
      </w:r>
    </w:p>
    <w:p w:rsidR="00A66788" w:rsidRDefault="001A7945">
      <w:pPr>
        <w:pStyle w:val="131"/>
        <w:framePr w:w="4104" w:h="11154" w:hRule="exact" w:wrap="none" w:vAnchor="page" w:hAnchor="page" w:x="8400" w:y="6472"/>
        <w:shd w:val="clear" w:color="auto" w:fill="auto"/>
        <w:spacing w:after="0" w:line="252" w:lineRule="exact"/>
        <w:ind w:left="340" w:firstLine="0"/>
        <w:jc w:val="both"/>
      </w:pPr>
      <w:r>
        <w:rPr>
          <w:rStyle w:val="1395pt0pt8"/>
          <w:b/>
          <w:bCs/>
          <w:i/>
          <w:iCs/>
        </w:rPr>
        <w:t>Я всі кайдани розірву!</w:t>
      </w:r>
    </w:p>
    <w:p w:rsidR="00A66788" w:rsidRDefault="001A7945">
      <w:pPr>
        <w:pStyle w:val="131"/>
        <w:framePr w:w="4104" w:h="11154" w:hRule="exact" w:wrap="none" w:vAnchor="page" w:hAnchor="page" w:x="8400" w:y="6472"/>
        <w:shd w:val="clear" w:color="auto" w:fill="auto"/>
        <w:spacing w:after="0" w:line="252" w:lineRule="exact"/>
        <w:ind w:left="2220" w:firstLine="0"/>
      </w:pPr>
      <w:r>
        <w:rPr>
          <w:rStyle w:val="1395pt0pt8"/>
          <w:b/>
          <w:bCs/>
          <w:i/>
          <w:iCs/>
        </w:rPr>
        <w:t>П. Тичина.</w:t>
      </w:r>
    </w:p>
    <w:p w:rsidR="00A66788" w:rsidRDefault="001A7945">
      <w:pPr>
        <w:pStyle w:val="131"/>
        <w:framePr w:w="4104" w:h="11154" w:hRule="exact" w:wrap="none" w:vAnchor="page" w:hAnchor="page" w:x="8400" w:y="6472"/>
        <w:shd w:val="clear" w:color="auto" w:fill="auto"/>
        <w:spacing w:after="0" w:line="252" w:lineRule="exact"/>
        <w:ind w:left="340" w:firstLine="0"/>
        <w:jc w:val="both"/>
      </w:pPr>
      <w:r>
        <w:rPr>
          <w:rStyle w:val="1395pt0pt8"/>
          <w:b/>
          <w:bCs/>
          <w:i/>
          <w:iCs/>
        </w:rPr>
        <w:t>В життя перетворимо мрію,</w:t>
      </w:r>
    </w:p>
    <w:p w:rsidR="00A66788" w:rsidRDefault="001A7945">
      <w:pPr>
        <w:pStyle w:val="131"/>
        <w:framePr w:w="4104" w:h="11154" w:hRule="exact" w:wrap="none" w:vAnchor="page" w:hAnchor="page" w:x="8400" w:y="6472"/>
        <w:shd w:val="clear" w:color="auto" w:fill="auto"/>
        <w:spacing w:after="0" w:line="252" w:lineRule="exact"/>
        <w:ind w:left="340" w:firstLine="0"/>
        <w:jc w:val="both"/>
      </w:pPr>
      <w:r>
        <w:rPr>
          <w:rStyle w:val="1395pt0pt8"/>
          <w:b/>
          <w:bCs/>
          <w:i/>
          <w:iCs/>
        </w:rPr>
        <w:t xml:space="preserve">Щоб </w:t>
      </w:r>
      <w:r>
        <w:rPr>
          <w:rStyle w:val="1395pt0pt8"/>
          <w:b/>
          <w:bCs/>
          <w:i/>
          <w:iCs/>
        </w:rPr>
        <w:t>дійсністю стала вона!</w:t>
      </w:r>
    </w:p>
    <w:p w:rsidR="00A66788" w:rsidRDefault="001A7945">
      <w:pPr>
        <w:pStyle w:val="131"/>
        <w:framePr w:w="4104" w:h="11154" w:hRule="exact" w:wrap="none" w:vAnchor="page" w:hAnchor="page" w:x="8400" w:y="6472"/>
        <w:shd w:val="clear" w:color="auto" w:fill="auto"/>
        <w:spacing w:after="0" w:line="252" w:lineRule="exact"/>
        <w:ind w:left="2220" w:firstLine="0"/>
      </w:pPr>
      <w:r>
        <w:rPr>
          <w:rStyle w:val="1395pt0pt8"/>
          <w:b/>
          <w:bCs/>
          <w:i/>
          <w:iCs/>
        </w:rPr>
        <w:t>П. Дорошко.</w:t>
      </w:r>
    </w:p>
    <w:p w:rsidR="00A66788" w:rsidRDefault="001A7945">
      <w:pPr>
        <w:pStyle w:val="131"/>
        <w:framePr w:w="4104" w:h="11154" w:hRule="exact" w:wrap="none" w:vAnchor="page" w:hAnchor="page" w:x="8400" w:y="6472"/>
        <w:numPr>
          <w:ilvl w:val="0"/>
          <w:numId w:val="147"/>
        </w:numPr>
        <w:shd w:val="clear" w:color="auto" w:fill="auto"/>
        <w:tabs>
          <w:tab w:val="left" w:pos="256"/>
        </w:tabs>
        <w:spacing w:after="0" w:line="252" w:lineRule="exact"/>
        <w:ind w:left="40" w:firstLine="0"/>
      </w:pPr>
      <w:r>
        <w:rPr>
          <w:rStyle w:val="1395pt0pt8"/>
          <w:b/>
          <w:bCs/>
          <w:i/>
          <w:iCs/>
        </w:rPr>
        <w:t>Умовні:</w:t>
      </w:r>
    </w:p>
    <w:p w:rsidR="00A66788" w:rsidRDefault="001A7945">
      <w:pPr>
        <w:pStyle w:val="131"/>
        <w:framePr w:w="4104" w:h="11154" w:hRule="exact" w:wrap="none" w:vAnchor="page" w:hAnchor="page" w:x="8400" w:y="6472"/>
        <w:shd w:val="clear" w:color="auto" w:fill="auto"/>
        <w:spacing w:after="0" w:line="252" w:lineRule="exact"/>
        <w:ind w:left="340" w:right="120" w:firstLine="0"/>
      </w:pPr>
      <w:r>
        <w:rPr>
          <w:rStyle w:val="1395pt0pt8"/>
          <w:b/>
          <w:bCs/>
          <w:i/>
          <w:iCs/>
        </w:rPr>
        <w:t>якби, якщо, коли б, аби, як, як тільки</w:t>
      </w:r>
      <w:r>
        <w:rPr>
          <w:rStyle w:val="1310pt0pt5"/>
        </w:rPr>
        <w:t xml:space="preserve"> та ін:</w:t>
      </w:r>
    </w:p>
    <w:p w:rsidR="00A66788" w:rsidRDefault="001A7945">
      <w:pPr>
        <w:pStyle w:val="131"/>
        <w:framePr w:w="4104" w:h="11154" w:hRule="exact" w:wrap="none" w:vAnchor="page" w:hAnchor="page" w:x="8400" w:y="6472"/>
        <w:shd w:val="clear" w:color="auto" w:fill="auto"/>
        <w:spacing w:after="0" w:line="252" w:lineRule="exact"/>
        <w:ind w:left="340" w:firstLine="0"/>
        <w:jc w:val="both"/>
      </w:pPr>
      <w:r>
        <w:rPr>
          <w:rStyle w:val="1395pt0pt8"/>
          <w:b/>
          <w:bCs/>
          <w:i/>
          <w:iCs/>
        </w:rPr>
        <w:t>Якби ви вчились так, як треба,</w:t>
      </w:r>
    </w:p>
    <w:p w:rsidR="00A66788" w:rsidRDefault="001A7945">
      <w:pPr>
        <w:pStyle w:val="131"/>
        <w:framePr w:w="4104" w:h="11154" w:hRule="exact" w:wrap="none" w:vAnchor="page" w:hAnchor="page" w:x="8400" w:y="6472"/>
        <w:shd w:val="clear" w:color="auto" w:fill="auto"/>
        <w:spacing w:after="0" w:line="252" w:lineRule="exact"/>
        <w:ind w:left="340" w:firstLine="0"/>
        <w:jc w:val="both"/>
      </w:pPr>
      <w:r>
        <w:rPr>
          <w:rStyle w:val="1395pt0pt8"/>
          <w:b/>
          <w:bCs/>
          <w:i/>
          <w:iCs/>
        </w:rPr>
        <w:t>То й мудрість би була своя.</w:t>
      </w:r>
    </w:p>
    <w:p w:rsidR="00A66788" w:rsidRDefault="001A7945">
      <w:pPr>
        <w:pStyle w:val="131"/>
        <w:framePr w:w="4104" w:h="11154" w:hRule="exact" w:wrap="none" w:vAnchor="page" w:hAnchor="page" w:x="8400" w:y="6472"/>
        <w:shd w:val="clear" w:color="auto" w:fill="auto"/>
        <w:spacing w:after="0" w:line="252" w:lineRule="exact"/>
        <w:ind w:left="2220" w:firstLine="0"/>
      </w:pPr>
      <w:r>
        <w:rPr>
          <w:rStyle w:val="1395pt0pt8"/>
          <w:b/>
          <w:bCs/>
          <w:i/>
          <w:iCs/>
        </w:rPr>
        <w:t>Т. Шевченко.</w:t>
      </w:r>
    </w:p>
    <w:p w:rsidR="00A66788" w:rsidRDefault="001A7945">
      <w:pPr>
        <w:pStyle w:val="131"/>
        <w:framePr w:w="4104" w:h="11154" w:hRule="exact" w:wrap="none" w:vAnchor="page" w:hAnchor="page" w:x="8400" w:y="6472"/>
        <w:numPr>
          <w:ilvl w:val="0"/>
          <w:numId w:val="147"/>
        </w:numPr>
        <w:shd w:val="clear" w:color="auto" w:fill="auto"/>
        <w:tabs>
          <w:tab w:val="left" w:pos="256"/>
        </w:tabs>
        <w:spacing w:after="0" w:line="252" w:lineRule="exact"/>
        <w:ind w:left="40" w:firstLine="0"/>
      </w:pPr>
      <w:r>
        <w:rPr>
          <w:rStyle w:val="1395pt0pt8"/>
          <w:b/>
          <w:bCs/>
          <w:i/>
          <w:iCs/>
        </w:rPr>
        <w:t>Порівняльні:</w:t>
      </w:r>
    </w:p>
    <w:p w:rsidR="00A66788" w:rsidRDefault="001A7945">
      <w:pPr>
        <w:pStyle w:val="131"/>
        <w:framePr w:w="4104" w:h="11154" w:hRule="exact" w:wrap="none" w:vAnchor="page" w:hAnchor="page" w:x="8400" w:y="6472"/>
        <w:shd w:val="clear" w:color="auto" w:fill="auto"/>
        <w:spacing w:after="0" w:line="252" w:lineRule="exact"/>
        <w:ind w:left="340" w:right="120" w:firstLine="0"/>
      </w:pPr>
      <w:r>
        <w:rPr>
          <w:rStyle w:val="1395pt0pt8"/>
          <w:b/>
          <w:bCs/>
          <w:i/>
          <w:iCs/>
        </w:rPr>
        <w:t>як, мов, наче, ніби, мовбито, на</w:t>
      </w:r>
      <w:r>
        <w:rPr>
          <w:rStyle w:val="1395pt0pt8"/>
          <w:b/>
          <w:bCs/>
          <w:i/>
          <w:iCs/>
        </w:rPr>
        <w:softHyphen/>
        <w:t>чебто, неначебто, нібито</w:t>
      </w:r>
      <w:r>
        <w:rPr>
          <w:rStyle w:val="1310pt0pt5"/>
        </w:rPr>
        <w:t xml:space="preserve"> та ін:</w:t>
      </w:r>
    </w:p>
    <w:p w:rsidR="00A66788" w:rsidRDefault="001A7945">
      <w:pPr>
        <w:pStyle w:val="131"/>
        <w:framePr w:w="4104" w:h="11154" w:hRule="exact" w:wrap="none" w:vAnchor="page" w:hAnchor="page" w:x="8400" w:y="6472"/>
        <w:shd w:val="clear" w:color="auto" w:fill="auto"/>
        <w:spacing w:after="0" w:line="252" w:lineRule="exact"/>
        <w:ind w:left="340" w:right="400" w:firstLine="0"/>
        <w:jc w:val="both"/>
      </w:pPr>
      <w:r>
        <w:rPr>
          <w:rStyle w:val="1395pt0pt8"/>
          <w:b/>
          <w:bCs/>
          <w:i/>
          <w:iCs/>
        </w:rPr>
        <w:t>Любов лагідна, мов</w:t>
      </w:r>
      <w:r>
        <w:rPr>
          <w:rStyle w:val="1395pt0pt8"/>
          <w:b/>
          <w:bCs/>
          <w:i/>
          <w:iCs/>
        </w:rPr>
        <w:t xml:space="preserve"> весняна нічка, м’яка, ніби вишневий цвіт, тужли</w:t>
      </w:r>
      <w:r>
        <w:rPr>
          <w:rStyle w:val="1395pt0pt8"/>
          <w:b/>
          <w:bCs/>
          <w:i/>
          <w:iCs/>
        </w:rPr>
        <w:softHyphen/>
        <w:t>ва, як несподівана пісня! (Б. Лепкий).</w:t>
      </w:r>
    </w:p>
    <w:p w:rsidR="00A66788" w:rsidRDefault="001A7945">
      <w:pPr>
        <w:pStyle w:val="131"/>
        <w:framePr w:w="4104" w:h="11154" w:hRule="exact" w:wrap="none" w:vAnchor="page" w:hAnchor="page" w:x="8400" w:y="6472"/>
        <w:numPr>
          <w:ilvl w:val="0"/>
          <w:numId w:val="147"/>
        </w:numPr>
        <w:shd w:val="clear" w:color="auto" w:fill="auto"/>
        <w:tabs>
          <w:tab w:val="left" w:pos="244"/>
        </w:tabs>
        <w:spacing w:after="0" w:line="200" w:lineRule="exact"/>
        <w:ind w:left="40" w:firstLine="0"/>
      </w:pPr>
      <w:r>
        <w:rPr>
          <w:rStyle w:val="1395pt0pt8"/>
          <w:b/>
          <w:bCs/>
          <w:i/>
          <w:iCs/>
        </w:rPr>
        <w:t>Допустові:</w:t>
      </w:r>
    </w:p>
    <w:p w:rsidR="00A66788" w:rsidRDefault="001A7945">
      <w:pPr>
        <w:pStyle w:val="131"/>
        <w:framePr w:w="4104" w:h="11154" w:hRule="exact" w:wrap="none" w:vAnchor="page" w:hAnchor="page" w:x="8400" w:y="6472"/>
        <w:shd w:val="clear" w:color="auto" w:fill="auto"/>
        <w:spacing w:after="0" w:line="260" w:lineRule="exact"/>
        <w:ind w:left="340" w:right="400" w:firstLine="0"/>
        <w:jc w:val="both"/>
      </w:pPr>
      <w:r>
        <w:rPr>
          <w:rStyle w:val="1395pt0pt8"/>
          <w:b/>
          <w:bCs/>
          <w:i/>
          <w:iCs/>
        </w:rPr>
        <w:t>хоч, хоча, хай, дарма що, незважа</w:t>
      </w:r>
      <w:r>
        <w:rPr>
          <w:rStyle w:val="1395pt0pt8"/>
          <w:b/>
          <w:bCs/>
          <w:i/>
          <w:iCs/>
        </w:rPr>
        <w:softHyphen/>
        <w:t>ючи на те що</w:t>
      </w:r>
      <w:r>
        <w:rPr>
          <w:rStyle w:val="1310pt0pt5"/>
        </w:rPr>
        <w:t xml:space="preserve"> та ін:</w:t>
      </w:r>
    </w:p>
    <w:p w:rsidR="00A66788" w:rsidRDefault="001A7945">
      <w:pPr>
        <w:pStyle w:val="131"/>
        <w:framePr w:w="4104" w:h="11154" w:hRule="exact" w:wrap="none" w:vAnchor="page" w:hAnchor="page" w:x="8400" w:y="6472"/>
        <w:shd w:val="clear" w:color="auto" w:fill="auto"/>
        <w:spacing w:after="0" w:line="260" w:lineRule="exact"/>
        <w:ind w:left="340" w:firstLine="0"/>
        <w:jc w:val="both"/>
      </w:pPr>
      <w:r>
        <w:rPr>
          <w:rStyle w:val="1395pt0pt8"/>
          <w:b/>
          <w:bCs/>
          <w:i/>
          <w:iCs/>
        </w:rPr>
        <w:t>Хоч на вулиці зимно і сніжно,</w:t>
      </w:r>
    </w:p>
    <w:p w:rsidR="00A66788" w:rsidRDefault="001A7945">
      <w:pPr>
        <w:pStyle w:val="131"/>
        <w:framePr w:w="4104" w:h="11154" w:hRule="exact" w:wrap="none" w:vAnchor="page" w:hAnchor="page" w:x="8400" w:y="6472"/>
        <w:shd w:val="clear" w:color="auto" w:fill="auto"/>
        <w:spacing w:after="0" w:line="260" w:lineRule="exact"/>
        <w:ind w:left="340" w:firstLine="0"/>
        <w:jc w:val="both"/>
      </w:pPr>
      <w:r>
        <w:rPr>
          <w:rStyle w:val="1395pt0pt8"/>
          <w:b/>
          <w:bCs/>
          <w:i/>
          <w:iCs/>
        </w:rPr>
        <w:t>Хоч шумить надокучливе місто,</w:t>
      </w:r>
      <w:r>
        <w:rPr>
          <w:rStyle w:val="1310pt0pt5"/>
        </w:rPr>
        <w:t xml:space="preserve"> |</w:t>
      </w:r>
    </w:p>
    <w:p w:rsidR="00A66788" w:rsidRDefault="001A7945">
      <w:pPr>
        <w:pStyle w:val="131"/>
        <w:framePr w:w="4104" w:h="11154" w:hRule="exact" w:wrap="none" w:vAnchor="page" w:hAnchor="page" w:x="8400" w:y="6472"/>
        <w:shd w:val="clear" w:color="auto" w:fill="auto"/>
        <w:spacing w:after="0" w:line="260" w:lineRule="exact"/>
        <w:ind w:left="340" w:right="120" w:firstLine="0"/>
      </w:pPr>
      <w:r>
        <w:rPr>
          <w:rStyle w:val="1395pt0pt8"/>
          <w:b/>
          <w:bCs/>
          <w:i/>
          <w:iCs/>
        </w:rPr>
        <w:t xml:space="preserve">Я зберу обережно і ніжно Всі ці згадки в </w:t>
      </w:r>
      <w:r>
        <w:rPr>
          <w:rStyle w:val="1395pt0pt8"/>
          <w:b/>
          <w:bCs/>
          <w:i/>
          <w:iCs/>
        </w:rPr>
        <w:t>безцінне намисто-</w:t>
      </w:r>
    </w:p>
    <w:p w:rsidR="00A66788" w:rsidRDefault="001A7945">
      <w:pPr>
        <w:pStyle w:val="131"/>
        <w:framePr w:w="4104" w:h="11154" w:hRule="exact" w:wrap="none" w:vAnchor="page" w:hAnchor="page" w:x="8400" w:y="6472"/>
        <w:shd w:val="clear" w:color="auto" w:fill="auto"/>
        <w:tabs>
          <w:tab w:val="left" w:pos="2504"/>
        </w:tabs>
        <w:spacing w:after="0" w:line="260" w:lineRule="exact"/>
        <w:ind w:left="2220" w:firstLine="0"/>
      </w:pPr>
      <w:r>
        <w:rPr>
          <w:rStyle w:val="1395pt0pt8"/>
          <w:b/>
          <w:bCs/>
          <w:i/>
          <w:iCs/>
        </w:rPr>
        <w:t>О.</w:t>
      </w:r>
      <w:r>
        <w:rPr>
          <w:rStyle w:val="1395pt0pt8"/>
          <w:b/>
          <w:bCs/>
          <w:i/>
          <w:iCs/>
        </w:rPr>
        <w:tab/>
        <w:t>Теліга.</w:t>
      </w:r>
    </w:p>
    <w:p w:rsidR="00A66788" w:rsidRDefault="001A7945">
      <w:pPr>
        <w:pStyle w:val="321"/>
        <w:framePr w:w="4104" w:h="11154" w:hRule="exact" w:wrap="none" w:vAnchor="page" w:hAnchor="page" w:x="8400" w:y="6472"/>
        <w:numPr>
          <w:ilvl w:val="0"/>
          <w:numId w:val="147"/>
        </w:numPr>
        <w:shd w:val="clear" w:color="auto" w:fill="auto"/>
        <w:tabs>
          <w:tab w:val="left" w:pos="260"/>
        </w:tabs>
        <w:spacing w:after="0" w:line="210" w:lineRule="exact"/>
        <w:ind w:left="40"/>
        <w:jc w:val="left"/>
      </w:pPr>
      <w:r>
        <w:rPr>
          <w:rStyle w:val="32105pt0pt"/>
          <w:b/>
          <w:bCs/>
          <w:i/>
          <w:iCs/>
        </w:rPr>
        <w:t>Наслідкові: так що.</w:t>
      </w:r>
    </w:p>
    <w:p w:rsidR="00A66788" w:rsidRDefault="001A7945">
      <w:pPr>
        <w:pStyle w:val="321"/>
        <w:framePr w:w="4104" w:h="11154" w:hRule="exact" w:wrap="none" w:vAnchor="page" w:hAnchor="page" w:x="8400" w:y="6472"/>
        <w:shd w:val="clear" w:color="auto" w:fill="auto"/>
        <w:spacing w:after="0" w:line="272" w:lineRule="exact"/>
        <w:ind w:left="340" w:right="120"/>
        <w:jc w:val="left"/>
      </w:pPr>
      <w:r>
        <w:rPr>
          <w:rStyle w:val="32105pt0pt"/>
          <w:b/>
          <w:bCs/>
          <w:i/>
          <w:iCs/>
        </w:rPr>
        <w:t>Місяць, підводячись вгору, пірн</w:t>
      </w:r>
      <w:r>
        <w:rPr>
          <w:rStyle w:val="32105pt0pt"/>
          <w:b/>
          <w:bCs/>
          <w:i/>
          <w:iCs/>
          <w:vertAlign w:val="superscript"/>
        </w:rPr>
        <w:t>а£в</w:t>
      </w:r>
      <w:r>
        <w:rPr>
          <w:rStyle w:val="3210pt0pt3"/>
          <w:b/>
          <w:bCs/>
        </w:rPr>
        <w:t xml:space="preserve"> і </w:t>
      </w:r>
      <w:r>
        <w:rPr>
          <w:rStyle w:val="32105pt0pt"/>
          <w:b/>
          <w:bCs/>
          <w:i/>
          <w:iCs/>
        </w:rPr>
        <w:t xml:space="preserve">загустілу хмару, </w:t>
      </w:r>
      <w:r>
        <w:rPr>
          <w:rStyle w:val="320pt0"/>
          <w:b/>
          <w:bCs/>
          <w:i/>
          <w:iCs/>
        </w:rPr>
        <w:t xml:space="preserve">так що видні </w:t>
      </w:r>
      <w:r>
        <w:rPr>
          <w:rStyle w:val="32105pt0pt"/>
          <w:b/>
          <w:bCs/>
          <w:i/>
          <w:iCs/>
        </w:rPr>
        <w:t xml:space="preserve">ється лише срібний </w:t>
      </w:r>
      <w:r>
        <w:rPr>
          <w:rStyle w:val="32105pt0pt"/>
          <w:b/>
          <w:bCs/>
          <w:i/>
          <w:iCs/>
          <w:vertAlign w:val="superscript"/>
        </w:rPr>
        <w:t>к</w:t>
      </w:r>
      <w:r>
        <w:rPr>
          <w:rStyle w:val="32105pt0pt"/>
          <w:b/>
          <w:bCs/>
          <w:i/>
          <w:iCs/>
        </w:rPr>
        <w:t>Р</w:t>
      </w:r>
      <w:r>
        <w:rPr>
          <w:rStyle w:val="32105pt0pt"/>
          <w:b/>
          <w:bCs/>
          <w:i/>
          <w:iCs/>
          <w:vertAlign w:val="superscript"/>
        </w:rPr>
        <w:t>а</w:t>
      </w:r>
      <w:r>
        <w:rPr>
          <w:rStyle w:val="32105pt0pt"/>
          <w:b/>
          <w:bCs/>
          <w:i/>
          <w:iCs/>
        </w:rPr>
        <w:t xml:space="preserve"> (М. Стельмах ).</w:t>
      </w:r>
    </w:p>
    <w:p w:rsidR="00A66788" w:rsidRDefault="001A7945">
      <w:pPr>
        <w:pStyle w:val="140"/>
        <w:framePr w:w="4104" w:h="11154" w:hRule="exact" w:wrap="none" w:vAnchor="page" w:hAnchor="page" w:x="8400" w:y="6472"/>
        <w:shd w:val="clear" w:color="auto" w:fill="auto"/>
        <w:spacing w:after="1514" w:line="292" w:lineRule="exact"/>
        <w:ind w:left="340" w:right="120" w:firstLine="0"/>
      </w:pPr>
      <w:r>
        <w:rPr>
          <w:rStyle w:val="14ArialNarrow105pt0pt"/>
          <w:b/>
          <w:bCs/>
        </w:rPr>
        <w:t xml:space="preserve">Сполучники і сполучні слова </w:t>
      </w:r>
      <w:r>
        <w:rPr>
          <w:rStyle w:val="1410pt0pt4"/>
        </w:rPr>
        <w:t>Крім підрядних сполучник!®’ прості речення в складнопідряД®</w:t>
      </w:r>
      <w:r>
        <w:rPr>
          <w:rStyle w:val="1410pt0pt4"/>
          <w:vertAlign w:val="superscript"/>
        </w:rPr>
        <w:t>0</w:t>
      </w:r>
      <w:r>
        <w:rPr>
          <w:rStyle w:val="1410pt0pt4"/>
        </w:rPr>
        <w:t xml:space="preserve"> | можуть поєднувати й </w:t>
      </w:r>
      <w:r>
        <w:rPr>
          <w:rStyle w:val="140pt4"/>
          <w:b/>
          <w:bCs/>
        </w:rPr>
        <w:t>сполучні СЛО</w:t>
      </w:r>
    </w:p>
    <w:p w:rsidR="00A66788" w:rsidRDefault="001A7945">
      <w:pPr>
        <w:pStyle w:val="140"/>
        <w:framePr w:w="4104" w:h="11154" w:hRule="exact" w:wrap="none" w:vAnchor="page" w:hAnchor="page" w:x="8400" w:y="6472"/>
        <w:shd w:val="clear" w:color="auto" w:fill="auto"/>
        <w:spacing w:after="0" w:line="200" w:lineRule="exact"/>
        <w:ind w:right="120" w:firstLine="0"/>
        <w:jc w:val="right"/>
      </w:pPr>
      <w:r>
        <w:rPr>
          <w:rStyle w:val="1410pt0pt4"/>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1"/>
        <w:framePr w:wrap="none" w:vAnchor="page" w:hAnchor="page" w:x="4166" w:y="7499"/>
        <w:shd w:val="clear" w:color="auto" w:fill="auto"/>
        <w:spacing w:after="0" w:line="160" w:lineRule="exact"/>
        <w:ind w:left="4780" w:firstLine="0"/>
        <w:jc w:val="left"/>
      </w:pPr>
      <w:r>
        <w:rPr>
          <w:rStyle w:val="23ArialNarrow8pt0pt3"/>
          <w:i/>
          <w:iCs/>
          <w:lang w:val="ru-RU"/>
        </w:rPr>
        <w:lastRenderedPageBreak/>
        <w:t xml:space="preserve">Грама тика: </w:t>
      </w:r>
      <w:r>
        <w:rPr>
          <w:rStyle w:val="23ArialNarrow8pt0pt3"/>
          <w:i/>
          <w:iCs/>
        </w:rPr>
        <w:t xml:space="preserve">морфологія, </w:t>
      </w:r>
      <w:r>
        <w:rPr>
          <w:rStyle w:val="23ArialNarrow8pt0pt3"/>
          <w:i/>
          <w:iCs/>
          <w:lang w:val="ru-RU"/>
        </w:rPr>
        <w:t>синтаксис</w:t>
      </w:r>
    </w:p>
    <w:p w:rsidR="00A66788" w:rsidRDefault="001A7945">
      <w:pPr>
        <w:pStyle w:val="491"/>
        <w:framePr w:w="3776" w:h="9428" w:hRule="exact" w:wrap="none" w:vAnchor="page" w:hAnchor="page" w:x="4134" w:y="7829"/>
        <w:shd w:val="clear" w:color="auto" w:fill="auto"/>
        <w:spacing w:after="0" w:line="252" w:lineRule="exact"/>
        <w:ind w:left="180" w:right="40"/>
        <w:jc w:val="both"/>
      </w:pPr>
      <w:r>
        <w:rPr>
          <w:rStyle w:val="499pt0pt2"/>
        </w:rPr>
        <w:t xml:space="preserve">У ролі </w:t>
      </w:r>
      <w:r>
        <w:rPr>
          <w:rStyle w:val="4910pt0pt1"/>
        </w:rPr>
        <w:t xml:space="preserve">сполучних </w:t>
      </w:r>
      <w:r>
        <w:rPr>
          <w:rStyle w:val="499pt0pt2"/>
        </w:rPr>
        <w:t xml:space="preserve">слів виступають </w:t>
      </w:r>
      <w:r>
        <w:rPr>
          <w:rStyle w:val="498pt0pt"/>
        </w:rPr>
        <w:t xml:space="preserve">самостійні </w:t>
      </w:r>
      <w:r>
        <w:rPr>
          <w:rStyle w:val="499pt0pt2"/>
        </w:rPr>
        <w:t>частини мови:</w:t>
      </w:r>
    </w:p>
    <w:p w:rsidR="00A66788" w:rsidRDefault="001A7945">
      <w:pPr>
        <w:pStyle w:val="131"/>
        <w:framePr w:w="3776" w:h="9428" w:hRule="exact" w:wrap="none" w:vAnchor="page" w:hAnchor="page" w:x="4134" w:y="7829"/>
        <w:shd w:val="clear" w:color="auto" w:fill="auto"/>
        <w:spacing w:after="0" w:line="252" w:lineRule="exact"/>
        <w:ind w:left="180" w:right="40" w:firstLine="0"/>
        <w:jc w:val="both"/>
      </w:pPr>
      <w:r>
        <w:rPr>
          <w:rStyle w:val="1310pt0pt5"/>
        </w:rPr>
        <w:t xml:space="preserve">. відносні </w:t>
      </w:r>
      <w:r>
        <w:rPr>
          <w:rStyle w:val="130pt5"/>
          <w:b/>
          <w:bCs/>
        </w:rPr>
        <w:t xml:space="preserve">займенники: </w:t>
      </w:r>
      <w:r>
        <w:rPr>
          <w:rStyle w:val="1395pt0pt8"/>
          <w:b/>
          <w:bCs/>
          <w:i/>
          <w:iCs/>
        </w:rPr>
        <w:t>хто, що, який, чий, котрий, скільки;</w:t>
      </w:r>
    </w:p>
    <w:p w:rsidR="00A66788" w:rsidRDefault="001A7945">
      <w:pPr>
        <w:pStyle w:val="131"/>
        <w:framePr w:w="3776" w:h="9428" w:hRule="exact" w:wrap="none" w:vAnchor="page" w:hAnchor="page" w:x="4134" w:y="7829"/>
        <w:shd w:val="clear" w:color="auto" w:fill="auto"/>
        <w:spacing w:after="0" w:line="248" w:lineRule="exact"/>
        <w:ind w:left="180" w:right="40" w:firstLine="0"/>
        <w:jc w:val="both"/>
      </w:pPr>
      <w:r>
        <w:rPr>
          <w:rStyle w:val="1395pt0pt8"/>
          <w:b/>
          <w:bCs/>
          <w:i/>
          <w:iCs/>
        </w:rPr>
        <w:t>,</w:t>
      </w:r>
      <w:r>
        <w:rPr>
          <w:rStyle w:val="1310pt0pt5"/>
        </w:rPr>
        <w:t xml:space="preserve"> прислівники: </w:t>
      </w:r>
      <w:r>
        <w:rPr>
          <w:rStyle w:val="1395pt0pt8"/>
          <w:b/>
          <w:bCs/>
          <w:i/>
          <w:iCs/>
        </w:rPr>
        <w:t>де, куди, звідки, ко</w:t>
      </w:r>
      <w:r>
        <w:rPr>
          <w:rStyle w:val="1395pt0pt8"/>
          <w:b/>
          <w:bCs/>
          <w:i/>
          <w:iCs/>
        </w:rPr>
        <w:softHyphen/>
        <w:t xml:space="preserve">ли, </w:t>
      </w:r>
      <w:r>
        <w:rPr>
          <w:rStyle w:val="1395pt0pt8"/>
          <w:b/>
          <w:bCs/>
          <w:i/>
          <w:iCs/>
        </w:rPr>
        <w:t>відколи, чому.</w:t>
      </w:r>
    </w:p>
    <w:p w:rsidR="00A66788" w:rsidRDefault="001A7945">
      <w:pPr>
        <w:pStyle w:val="491"/>
        <w:framePr w:w="3776" w:h="9428" w:hRule="exact" w:wrap="none" w:vAnchor="page" w:hAnchor="page" w:x="4134" w:y="7829"/>
        <w:shd w:val="clear" w:color="auto" w:fill="auto"/>
        <w:spacing w:after="0" w:line="256" w:lineRule="exact"/>
        <w:ind w:left="180" w:right="40"/>
        <w:jc w:val="both"/>
      </w:pPr>
      <w:r>
        <w:rPr>
          <w:rStyle w:val="499pt0pt2"/>
        </w:rPr>
        <w:t>Сполучні слова виступають члена</w:t>
      </w:r>
      <w:r>
        <w:rPr>
          <w:rStyle w:val="499pt0pt2"/>
        </w:rPr>
        <w:softHyphen/>
        <w:t>ми підрядного речення:</w:t>
      </w:r>
    </w:p>
    <w:p w:rsidR="00A66788" w:rsidRDefault="001A7945">
      <w:pPr>
        <w:pStyle w:val="131"/>
        <w:framePr w:w="3776" w:h="9428" w:hRule="exact" w:wrap="none" w:vAnchor="page" w:hAnchor="page" w:x="4134" w:y="7829"/>
        <w:shd w:val="clear" w:color="auto" w:fill="auto"/>
        <w:spacing w:after="0" w:line="256" w:lineRule="exact"/>
        <w:ind w:left="180" w:right="40" w:firstLine="0"/>
        <w:jc w:val="both"/>
      </w:pPr>
      <w:r>
        <w:rPr>
          <w:rStyle w:val="1395pt0pt8"/>
          <w:b/>
          <w:bCs/>
          <w:i/>
          <w:iCs/>
        </w:rPr>
        <w:t>У кожного народу є свої святині, які він береже і перед якими схи</w:t>
      </w:r>
      <w:r>
        <w:rPr>
          <w:rStyle w:val="1395pt0pt8"/>
          <w:b/>
          <w:bCs/>
          <w:i/>
          <w:iCs/>
        </w:rPr>
        <w:softHyphen/>
        <w:t>ляє голову. Чимало таких місць і в Україні. Одне з них</w:t>
      </w:r>
      <w:r>
        <w:rPr>
          <w:rStyle w:val="1310pt0pt5"/>
        </w:rPr>
        <w:t xml:space="preserve"> — </w:t>
      </w:r>
      <w:r>
        <w:rPr>
          <w:rStyle w:val="1395pt0pt8"/>
          <w:b/>
          <w:bCs/>
          <w:i/>
          <w:iCs/>
        </w:rPr>
        <w:t>легендарне поле битви під Берестечком на Во</w:t>
      </w:r>
      <w:r>
        <w:rPr>
          <w:rStyle w:val="1395pt0pt8"/>
          <w:b/>
          <w:bCs/>
          <w:i/>
          <w:iCs/>
        </w:rPr>
        <w:softHyphen/>
        <w:t xml:space="preserve">лині. Ось і острів </w:t>
      </w:r>
      <w:r>
        <w:rPr>
          <w:rStyle w:val="1395pt0pt8"/>
          <w:b/>
          <w:bCs/>
          <w:i/>
          <w:iCs/>
        </w:rPr>
        <w:t>Журавлиха, де розміщений музей-заповідник «Ко</w:t>
      </w:r>
      <w:r>
        <w:rPr>
          <w:rStyle w:val="1395pt0pt8"/>
          <w:b/>
          <w:bCs/>
          <w:i/>
          <w:iCs/>
        </w:rPr>
        <w:softHyphen/>
        <w:t>зацькі могили». Вклонімося уні</w:t>
      </w:r>
      <w:r>
        <w:rPr>
          <w:rStyle w:val="1395pt0pt8"/>
          <w:b/>
          <w:bCs/>
          <w:i/>
          <w:iCs/>
        </w:rPr>
        <w:softHyphen/>
        <w:t>кальним експонатам музею, що бережно зібрані на полі бою. Поду</w:t>
      </w:r>
      <w:r>
        <w:rPr>
          <w:rStyle w:val="1395pt0pt8"/>
          <w:b/>
          <w:bCs/>
          <w:i/>
          <w:iCs/>
        </w:rPr>
        <w:softHyphen/>
        <w:t>маймо про ціну, яку заплатив наш народ, ідучи до своєї незалежності (За В. Мисаном ).</w:t>
      </w:r>
    </w:p>
    <w:p w:rsidR="00A66788" w:rsidRDefault="001A7945">
      <w:pPr>
        <w:pStyle w:val="561"/>
        <w:framePr w:w="3776" w:h="9428" w:hRule="exact" w:wrap="none" w:vAnchor="page" w:hAnchor="page" w:x="4134" w:y="7829"/>
        <w:shd w:val="clear" w:color="auto" w:fill="auto"/>
        <w:spacing w:before="0" w:line="256" w:lineRule="exact"/>
        <w:ind w:left="180" w:right="40" w:firstLine="0"/>
      </w:pPr>
      <w:r>
        <w:rPr>
          <w:rStyle w:val="5610pt0pt1"/>
          <w:b/>
          <w:bCs/>
        </w:rPr>
        <w:t>Треба розрізняти сполучники та</w:t>
      </w:r>
      <w:r>
        <w:rPr>
          <w:rStyle w:val="5610pt0pt1"/>
          <w:b/>
          <w:bCs/>
        </w:rPr>
        <w:t xml:space="preserve"> однозвучні сполучення слів.</w:t>
      </w:r>
    </w:p>
    <w:p w:rsidR="00A66788" w:rsidRDefault="001A7945">
      <w:pPr>
        <w:pStyle w:val="140"/>
        <w:framePr w:w="3776" w:h="9428" w:hRule="exact" w:wrap="none" w:vAnchor="page" w:hAnchor="page" w:x="4134" w:y="7829"/>
        <w:shd w:val="clear" w:color="auto" w:fill="auto"/>
        <w:tabs>
          <w:tab w:val="left" w:pos="1928"/>
        </w:tabs>
        <w:spacing w:after="0" w:line="236" w:lineRule="exact"/>
        <w:ind w:left="180" w:firstLine="0"/>
        <w:jc w:val="both"/>
      </w:pPr>
      <w:r>
        <w:rPr>
          <w:rStyle w:val="1410pt0pt4"/>
        </w:rPr>
        <w:t>Сполучники</w:t>
      </w:r>
      <w:r>
        <w:rPr>
          <w:rStyle w:val="1410pt0pt4"/>
        </w:rPr>
        <w:tab/>
        <w:t>Однозвучні слова</w:t>
      </w:r>
    </w:p>
    <w:p w:rsidR="00A66788" w:rsidRDefault="001A7945">
      <w:pPr>
        <w:pStyle w:val="131"/>
        <w:framePr w:w="3776" w:h="9428" w:hRule="exact" w:wrap="none" w:vAnchor="page" w:hAnchor="page" w:x="4134" w:y="7829"/>
        <w:shd w:val="clear" w:color="auto" w:fill="auto"/>
        <w:spacing w:after="0" w:line="236" w:lineRule="exact"/>
        <w:ind w:left="180" w:right="40" w:firstLine="900"/>
      </w:pPr>
      <w:r>
        <w:rPr>
          <w:rStyle w:val="1310pt0pt5"/>
        </w:rPr>
        <w:t xml:space="preserve">(займенники з прийменика- ми, прислівники з частками) </w:t>
      </w:r>
      <w:r>
        <w:rPr>
          <w:rStyle w:val="1395pt0pt8"/>
          <w:b/>
          <w:bCs/>
          <w:i/>
          <w:iCs/>
        </w:rPr>
        <w:t>опрацювався, зате За те я тобі вдячний. Сконав завдання.</w:t>
      </w:r>
    </w:p>
    <w:p w:rsidR="00A66788" w:rsidRDefault="001A7945">
      <w:pPr>
        <w:pStyle w:val="131"/>
        <w:framePr w:w="3776" w:h="9428" w:hRule="exact" w:wrap="none" w:vAnchor="page" w:hAnchor="page" w:x="4134" w:y="7829"/>
        <w:shd w:val="clear" w:color="auto" w:fill="auto"/>
        <w:tabs>
          <w:tab w:val="left" w:pos="2012"/>
        </w:tabs>
        <w:spacing w:after="0" w:line="236" w:lineRule="exact"/>
        <w:ind w:left="180" w:right="420" w:firstLine="0"/>
      </w:pPr>
      <w:r>
        <w:rPr>
          <w:rStyle w:val="1310pt0pt5"/>
        </w:rPr>
        <w:t xml:space="preserve">«Огко, </w:t>
      </w:r>
      <w:r>
        <w:rPr>
          <w:rStyle w:val="1395pt0pt8"/>
          <w:b/>
          <w:bCs/>
          <w:i/>
          <w:iCs/>
        </w:rPr>
        <w:t>проте цікаво. Про те не треба говорити, кбц захотів,</w:t>
      </w:r>
      <w:r>
        <w:rPr>
          <w:rStyle w:val="1395pt0pt8"/>
          <w:b/>
          <w:bCs/>
          <w:i/>
          <w:iCs/>
        </w:rPr>
        <w:tab/>
        <w:t>Як би це тобі</w:t>
      </w:r>
    </w:p>
    <w:p w:rsidR="00A66788" w:rsidRDefault="001A7945">
      <w:pPr>
        <w:pStyle w:val="131"/>
        <w:framePr w:w="3776" w:h="9428" w:hRule="exact" w:wrap="none" w:vAnchor="page" w:hAnchor="page" w:x="4134" w:y="7829"/>
        <w:shd w:val="clear" w:color="auto" w:fill="auto"/>
        <w:tabs>
          <w:tab w:val="left" w:pos="2020"/>
        </w:tabs>
        <w:spacing w:after="0" w:line="236" w:lineRule="exact"/>
        <w:ind w:left="180" w:firstLine="0"/>
        <w:jc w:val="both"/>
      </w:pPr>
      <w:r>
        <w:rPr>
          <w:rStyle w:val="1395pt0pt8"/>
          <w:b/>
          <w:bCs/>
          <w:i/>
          <w:iCs/>
          <w:vertAlign w:val="superscript"/>
        </w:rPr>
        <w:t>10</w:t>
      </w:r>
      <w:r>
        <w:rPr>
          <w:rStyle w:val="1395pt0pt8"/>
          <w:b/>
          <w:bCs/>
          <w:i/>
          <w:iCs/>
        </w:rPr>
        <w:t xml:space="preserve"> зрозумів би.</w:t>
      </w:r>
      <w:r>
        <w:rPr>
          <w:rStyle w:val="1395pt0pt8"/>
          <w:b/>
          <w:bCs/>
          <w:i/>
          <w:iCs/>
        </w:rPr>
        <w:tab/>
        <w:t>пояснити?</w:t>
      </w:r>
    </w:p>
    <w:p w:rsidR="00A66788" w:rsidRDefault="001A7945">
      <w:pPr>
        <w:pStyle w:val="131"/>
        <w:framePr w:w="3776" w:h="9428" w:hRule="exact" w:wrap="none" w:vAnchor="page" w:hAnchor="page" w:x="4134" w:y="7829"/>
        <w:shd w:val="clear" w:color="auto" w:fill="auto"/>
        <w:tabs>
          <w:tab w:val="left" w:pos="1980"/>
        </w:tabs>
        <w:spacing w:after="0" w:line="268" w:lineRule="exact"/>
        <w:ind w:left="180" w:firstLine="0"/>
        <w:jc w:val="both"/>
      </w:pPr>
      <w:r>
        <w:rPr>
          <w:rStyle w:val="1395pt0pt8"/>
          <w:b/>
          <w:bCs/>
          <w:i/>
          <w:iCs/>
        </w:rPr>
        <w:t>Рийиіов, щоб</w:t>
      </w:r>
      <w:r>
        <w:rPr>
          <w:rStyle w:val="1395pt0pt8"/>
          <w:b/>
          <w:bCs/>
          <w:i/>
          <w:iCs/>
        </w:rPr>
        <w:tab/>
        <w:t>Що б тобі сказати</w:t>
      </w:r>
    </w:p>
    <w:p w:rsidR="00A66788" w:rsidRDefault="001A7945">
      <w:pPr>
        <w:pStyle w:val="131"/>
        <w:framePr w:w="3776" w:h="9428" w:hRule="exact" w:wrap="none" w:vAnchor="page" w:hAnchor="page" w:x="4134" w:y="7829"/>
        <w:shd w:val="clear" w:color="auto" w:fill="auto"/>
        <w:tabs>
          <w:tab w:val="left" w:pos="1948"/>
        </w:tabs>
        <w:spacing w:after="0" w:line="268" w:lineRule="exact"/>
        <w:ind w:left="180" w:firstLine="0"/>
        <w:jc w:val="both"/>
      </w:pPr>
      <w:r>
        <w:rPr>
          <w:rStyle w:val="1395pt0pt8"/>
          <w:b/>
          <w:bCs/>
          <w:i/>
          <w:iCs/>
          <w:vertAlign w:val="superscript"/>
        </w:rPr>
        <w:t>п</w:t>
      </w:r>
      <w:r>
        <w:rPr>
          <w:rStyle w:val="1395pt0pt8"/>
          <w:b/>
          <w:bCs/>
          <w:i/>
          <w:iCs/>
        </w:rPr>
        <w:t>Рощатися.</w:t>
      </w:r>
      <w:r>
        <w:rPr>
          <w:rStyle w:val="1395pt0pt8"/>
          <w:b/>
          <w:bCs/>
          <w:i/>
          <w:iCs/>
        </w:rPr>
        <w:tab/>
        <w:t>на прощання?</w:t>
      </w:r>
    </w:p>
    <w:p w:rsidR="00A66788" w:rsidRDefault="001A7945">
      <w:pPr>
        <w:pStyle w:val="561"/>
        <w:framePr w:w="3776" w:h="9428" w:hRule="exact" w:wrap="none" w:vAnchor="page" w:hAnchor="page" w:x="4134" w:y="7829"/>
        <w:shd w:val="clear" w:color="auto" w:fill="auto"/>
        <w:spacing w:before="0" w:line="268" w:lineRule="exact"/>
        <w:ind w:left="180" w:right="40" w:firstLine="0"/>
      </w:pPr>
      <w:r>
        <w:rPr>
          <w:rStyle w:val="5610pt0pt1"/>
          <w:b/>
          <w:bCs/>
        </w:rPr>
        <w:t xml:space="preserve">Сполучники не виступають члена- </w:t>
      </w:r>
      <w:r>
        <w:rPr>
          <w:rStyle w:val="5610pt0pt1"/>
          <w:b/>
          <w:bCs/>
          <w:vertAlign w:val="superscript"/>
        </w:rPr>
        <w:t>и</w:t>
      </w:r>
      <w:r>
        <w:rPr>
          <w:rStyle w:val="5610pt0pt1"/>
          <w:b/>
          <w:bCs/>
        </w:rPr>
        <w:t xml:space="preserve"> Речення, їх можна замінити інши- </w:t>
      </w:r>
      <w:r>
        <w:rPr>
          <w:rStyle w:val="5610pt0pt1"/>
          <w:b/>
          <w:bCs/>
          <w:vertAlign w:val="superscript"/>
        </w:rPr>
        <w:t>и</w:t>
      </w:r>
      <w:r>
        <w:rPr>
          <w:rStyle w:val="5610pt0pt1"/>
          <w:b/>
          <w:bCs/>
        </w:rPr>
        <w:t xml:space="preserve"> сполучниками:</w:t>
      </w:r>
    </w:p>
    <w:p w:rsidR="00A66788" w:rsidRDefault="001A7945">
      <w:pPr>
        <w:pStyle w:val="140"/>
        <w:framePr w:w="3616" w:h="9311" w:hRule="exact" w:wrap="none" w:vAnchor="page" w:hAnchor="page" w:x="8314" w:y="7829"/>
        <w:shd w:val="clear" w:color="auto" w:fill="auto"/>
        <w:spacing w:after="0" w:line="252" w:lineRule="exact"/>
        <w:ind w:left="40" w:right="60" w:firstLine="200"/>
        <w:jc w:val="both"/>
      </w:pPr>
      <w:r>
        <w:rPr>
          <w:rStyle w:val="140pt4"/>
          <w:b/>
          <w:bCs/>
        </w:rPr>
        <w:t>зате, проте</w:t>
      </w:r>
      <w:r>
        <w:rPr>
          <w:rStyle w:val="1410pt0pt4"/>
        </w:rPr>
        <w:t xml:space="preserve"> = </w:t>
      </w:r>
      <w:r>
        <w:rPr>
          <w:rStyle w:val="140pt4"/>
          <w:b/>
          <w:bCs/>
        </w:rPr>
        <w:t xml:space="preserve">однак, але; якби, щоб — коли б, аби. </w:t>
      </w:r>
      <w:r>
        <w:rPr>
          <w:rStyle w:val="1410pt0pt4"/>
        </w:rPr>
        <w:t>Однозвучні сполучення слів висту</w:t>
      </w:r>
      <w:r>
        <w:rPr>
          <w:rStyle w:val="1410pt0pt4"/>
        </w:rPr>
        <w:softHyphen/>
        <w:t xml:space="preserve">пають </w:t>
      </w:r>
      <w:r>
        <w:rPr>
          <w:rStyle w:val="1410pt0pt4"/>
        </w:rPr>
        <w:t>членами речення, до них мож</w:t>
      </w:r>
      <w:r>
        <w:rPr>
          <w:rStyle w:val="1410pt0pt4"/>
        </w:rPr>
        <w:softHyphen/>
        <w:t xml:space="preserve">на поставити питання. Частку </w:t>
      </w:r>
      <w:r>
        <w:rPr>
          <w:rStyle w:val="140pt4"/>
          <w:b/>
          <w:bCs/>
        </w:rPr>
        <w:t xml:space="preserve">би (б) </w:t>
      </w:r>
      <w:r>
        <w:rPr>
          <w:rStyle w:val="1410pt0pt4"/>
        </w:rPr>
        <w:t>можна перенести до інших слів у ре</w:t>
      </w:r>
      <w:r>
        <w:rPr>
          <w:rStyle w:val="1410pt0pt4"/>
        </w:rPr>
        <w:softHyphen/>
        <w:t xml:space="preserve">ченні, а на займенник </w:t>
      </w:r>
      <w:r>
        <w:rPr>
          <w:rStyle w:val="140pt4"/>
          <w:b/>
          <w:bCs/>
        </w:rPr>
        <w:t>що</w:t>
      </w:r>
      <w:r>
        <w:rPr>
          <w:rStyle w:val="1410pt0pt4"/>
        </w:rPr>
        <w:t xml:space="preserve"> або на при</w:t>
      </w:r>
      <w:r>
        <w:rPr>
          <w:rStyle w:val="1410pt0pt4"/>
        </w:rPr>
        <w:softHyphen/>
        <w:t xml:space="preserve">слівник </w:t>
      </w:r>
      <w:r>
        <w:rPr>
          <w:rStyle w:val="140pt4"/>
          <w:b/>
          <w:bCs/>
        </w:rPr>
        <w:t>як</w:t>
      </w:r>
      <w:r>
        <w:rPr>
          <w:rStyle w:val="1410pt0pt4"/>
        </w:rPr>
        <w:t xml:space="preserve"> падає логічний наголос: </w:t>
      </w:r>
      <w:r>
        <w:rPr>
          <w:rStyle w:val="140pt4"/>
          <w:b/>
          <w:bCs/>
        </w:rPr>
        <w:t>Ми вірші пишемо про те ,</w:t>
      </w:r>
    </w:p>
    <w:p w:rsidR="00A66788" w:rsidRDefault="001A7945">
      <w:pPr>
        <w:pStyle w:val="131"/>
        <w:framePr w:w="3616" w:h="9311" w:hRule="exact" w:wrap="none" w:vAnchor="page" w:hAnchor="page" w:x="8314" w:y="7829"/>
        <w:shd w:val="clear" w:color="auto" w:fill="auto"/>
        <w:spacing w:after="0" w:line="252" w:lineRule="exact"/>
        <w:ind w:left="480" w:firstLine="0"/>
      </w:pPr>
      <w:r>
        <w:rPr>
          <w:rStyle w:val="1395pt0pt8"/>
          <w:b/>
          <w:bCs/>
          <w:i/>
          <w:iCs/>
        </w:rPr>
        <w:t>Як стати біля дум на варті.</w:t>
      </w:r>
    </w:p>
    <w:p w:rsidR="00A66788" w:rsidRDefault="001A7945">
      <w:pPr>
        <w:pStyle w:val="131"/>
        <w:framePr w:w="3616" w:h="9311" w:hRule="exact" w:wrap="none" w:vAnchor="page" w:hAnchor="page" w:x="8314" w:y="7829"/>
        <w:shd w:val="clear" w:color="auto" w:fill="auto"/>
        <w:spacing w:after="0" w:line="252" w:lineRule="exact"/>
        <w:ind w:left="480" w:firstLine="0"/>
      </w:pPr>
      <w:r>
        <w:rPr>
          <w:rStyle w:val="1395pt0pt8"/>
          <w:b/>
          <w:bCs/>
          <w:i/>
          <w:iCs/>
        </w:rPr>
        <w:t>Ми вірші пишемо,</w:t>
      </w:r>
    </w:p>
    <w:p w:rsidR="00A66788" w:rsidRDefault="001A7945">
      <w:pPr>
        <w:pStyle w:val="131"/>
        <w:framePr w:w="3616" w:h="9311" w:hRule="exact" w:wrap="none" w:vAnchor="page" w:hAnchor="page" w:x="8314" w:y="7829"/>
        <w:shd w:val="clear" w:color="auto" w:fill="auto"/>
        <w:spacing w:after="0" w:line="252" w:lineRule="exact"/>
        <w:ind w:left="480" w:right="60" w:firstLine="0"/>
        <w:jc w:val="right"/>
      </w:pPr>
      <w:r>
        <w:rPr>
          <w:rStyle w:val="1395pt0pt8"/>
          <w:b/>
          <w:bCs/>
          <w:i/>
          <w:iCs/>
        </w:rPr>
        <w:t>проте</w:t>
      </w:r>
      <w:r>
        <w:rPr>
          <w:rStyle w:val="1310pt0pt5"/>
        </w:rPr>
        <w:t xml:space="preserve"> (але, однак) </w:t>
      </w:r>
      <w:r>
        <w:rPr>
          <w:rStyle w:val="1395pt0pt8"/>
          <w:b/>
          <w:bCs/>
          <w:i/>
          <w:iCs/>
        </w:rPr>
        <w:t>Ми не завжди тих віршів варті.</w:t>
      </w:r>
    </w:p>
    <w:p w:rsidR="00A66788" w:rsidRDefault="001A7945">
      <w:pPr>
        <w:pStyle w:val="131"/>
        <w:framePr w:w="3616" w:h="9311" w:hRule="exact" w:wrap="none" w:vAnchor="page" w:hAnchor="page" w:x="8314" w:y="7829"/>
        <w:shd w:val="clear" w:color="auto" w:fill="auto"/>
        <w:tabs>
          <w:tab w:val="left" w:pos="2324"/>
        </w:tabs>
        <w:spacing w:after="162" w:line="252" w:lineRule="exact"/>
        <w:ind w:left="240" w:right="60" w:firstLine="1860"/>
        <w:jc w:val="both"/>
      </w:pPr>
      <w:r>
        <w:rPr>
          <w:rStyle w:val="1395pt0pt8"/>
          <w:b/>
          <w:bCs/>
          <w:i/>
          <w:iCs/>
        </w:rPr>
        <w:t>В.</w:t>
      </w:r>
      <w:r>
        <w:rPr>
          <w:rStyle w:val="1395pt0pt8"/>
          <w:b/>
          <w:bCs/>
          <w:i/>
          <w:iCs/>
        </w:rPr>
        <w:tab/>
        <w:t>Коротич. Якби</w:t>
      </w:r>
      <w:r>
        <w:rPr>
          <w:rStyle w:val="1310pt0pt5"/>
        </w:rPr>
        <w:t xml:space="preserve"> (коли б) </w:t>
      </w:r>
      <w:r>
        <w:rPr>
          <w:rStyle w:val="1395pt0pt8"/>
          <w:b/>
          <w:bCs/>
          <w:i/>
          <w:iCs/>
        </w:rPr>
        <w:t>я була зіркою в небі, я б не знала туги, ні жалю. Як би я тепер хотіла у мале човенце сісти і далеко на схід сонця золотим шляхом поплисти (3 те. Лесі Українки ).</w:t>
      </w:r>
    </w:p>
    <w:p w:rsidR="00A66788" w:rsidRDefault="001A7945">
      <w:pPr>
        <w:pStyle w:val="135"/>
        <w:framePr w:w="3616" w:h="9311" w:hRule="exact" w:wrap="none" w:vAnchor="page" w:hAnchor="page" w:x="8314" w:y="7829"/>
        <w:shd w:val="clear" w:color="auto" w:fill="auto"/>
        <w:spacing w:before="0" w:after="29" w:line="200" w:lineRule="exact"/>
        <w:ind w:left="240"/>
        <w:jc w:val="both"/>
      </w:pPr>
      <w:bookmarkStart w:id="247" w:name="bookmark247"/>
      <w:r>
        <w:t>Правопис сполучників</w:t>
      </w:r>
      <w:bookmarkEnd w:id="247"/>
    </w:p>
    <w:p w:rsidR="00A66788" w:rsidRDefault="001A7945">
      <w:pPr>
        <w:pStyle w:val="131"/>
        <w:framePr w:w="3616" w:h="9311" w:hRule="exact" w:wrap="none" w:vAnchor="page" w:hAnchor="page" w:x="8314" w:y="7829"/>
        <w:numPr>
          <w:ilvl w:val="0"/>
          <w:numId w:val="199"/>
        </w:numPr>
        <w:shd w:val="clear" w:color="auto" w:fill="auto"/>
        <w:tabs>
          <w:tab w:val="left" w:pos="248"/>
        </w:tabs>
        <w:spacing w:after="0" w:line="264" w:lineRule="exact"/>
        <w:ind w:left="240" w:right="60" w:hanging="200"/>
        <w:jc w:val="both"/>
      </w:pPr>
      <w:r>
        <w:rPr>
          <w:rStyle w:val="1310pt0pt5"/>
        </w:rPr>
        <w:t>Складні сполучники, утворені по</w:t>
      </w:r>
      <w:r>
        <w:rPr>
          <w:rStyle w:val="1310pt0pt5"/>
        </w:rPr>
        <w:softHyphen/>
        <w:t>єднанням займенників з приймен</w:t>
      </w:r>
      <w:r>
        <w:rPr>
          <w:rStyle w:val="1310pt0pt5"/>
        </w:rPr>
        <w:softHyphen/>
        <w:t xml:space="preserve">никами або частками, пишемо разом: </w:t>
      </w:r>
      <w:r>
        <w:rPr>
          <w:rStyle w:val="1395pt0pt8"/>
          <w:b/>
          <w:bCs/>
          <w:i/>
          <w:iCs/>
        </w:rPr>
        <w:t>адже, аніж, абощо, аби, мовби, ніби, неначебто, нібито, отже, отож, притому, причому, тож, також, тобто, якби, якщо, щоб, себто, цебто.</w:t>
      </w:r>
    </w:p>
    <w:p w:rsidR="00A66788" w:rsidRDefault="001A7945">
      <w:pPr>
        <w:pStyle w:val="140"/>
        <w:framePr w:w="3616" w:h="9311" w:hRule="exact" w:wrap="none" w:vAnchor="page" w:hAnchor="page" w:x="8314" w:y="7829"/>
        <w:numPr>
          <w:ilvl w:val="0"/>
          <w:numId w:val="199"/>
        </w:numPr>
        <w:shd w:val="clear" w:color="auto" w:fill="auto"/>
        <w:tabs>
          <w:tab w:val="left" w:pos="256"/>
        </w:tabs>
        <w:spacing w:after="0" w:line="264" w:lineRule="exact"/>
        <w:ind w:left="240" w:right="60" w:hanging="200"/>
        <w:jc w:val="both"/>
      </w:pPr>
      <w:r>
        <w:rPr>
          <w:rStyle w:val="1410pt0pt4"/>
        </w:rPr>
        <w:t xml:space="preserve">Якщо частки </w:t>
      </w:r>
      <w:r>
        <w:rPr>
          <w:rStyle w:val="140pt4"/>
          <w:b/>
          <w:bCs/>
        </w:rPr>
        <w:t xml:space="preserve">то, ж, би </w:t>
      </w:r>
      <w:r>
        <w:rPr>
          <w:rStyle w:val="140pt4"/>
          <w:b/>
          <w:bCs/>
        </w:rPr>
        <w:t>(б)</w:t>
      </w:r>
      <w:r>
        <w:rPr>
          <w:rStyle w:val="1410pt0pt4"/>
        </w:rPr>
        <w:t xml:space="preserve"> зберіга</w:t>
      </w:r>
      <w:r>
        <w:rPr>
          <w:rStyle w:val="1410pt0pt4"/>
        </w:rPr>
        <w:softHyphen/>
        <w:t>ють підсилювальне значення, то пишуться окремо:</w:t>
      </w:r>
    </w:p>
    <w:p w:rsidR="00A66788" w:rsidRDefault="001A7945">
      <w:pPr>
        <w:pStyle w:val="131"/>
        <w:framePr w:w="3616" w:h="9311" w:hRule="exact" w:wrap="none" w:vAnchor="page" w:hAnchor="page" w:x="8314" w:y="7829"/>
        <w:shd w:val="clear" w:color="auto" w:fill="auto"/>
        <w:spacing w:after="0" w:line="264" w:lineRule="exact"/>
        <w:ind w:left="240" w:right="60" w:firstLine="0"/>
        <w:jc w:val="both"/>
      </w:pPr>
      <w:r>
        <w:rPr>
          <w:rStyle w:val="1395pt0pt8"/>
          <w:b/>
          <w:bCs/>
          <w:i/>
          <w:iCs/>
        </w:rPr>
        <w:t>все ж таки, бо ж, або ж, але ж, адже ж, хоч би, коли ж, коли б то, що ж до,</w:t>
      </w:r>
    </w:p>
    <w:p w:rsidR="00A66788" w:rsidRDefault="001A7945">
      <w:pPr>
        <w:pStyle w:val="174"/>
        <w:framePr w:wrap="none" w:vAnchor="page" w:hAnchor="page" w:x="11606" w:y="17379"/>
        <w:shd w:val="clear" w:color="auto" w:fill="auto"/>
        <w:spacing w:line="200" w:lineRule="exact"/>
        <w:ind w:left="20"/>
      </w:pPr>
      <w:r>
        <w:rPr>
          <w:rStyle w:val="1710pt0pt"/>
          <w:b/>
          <w:bCs/>
        </w:rPr>
        <w:t>295</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47" type="#_x0000_t75" style="position:absolute;margin-left:208.45pt;margin-top:329.3pt;width:428.15pt;height:10.55pt;z-index:-251658750;mso-wrap-distance-left:5pt;mso-wrap-distance-right:5pt;mso-position-horizontal-relative:page;mso-position-vertical-relative:page" wrapcoords="0 0">
            <v:imagedata r:id="rId41" o:title="image22"/>
            <w10:wrap anchorx="page" anchory="page"/>
          </v:shape>
        </w:pict>
      </w:r>
    </w:p>
    <w:p w:rsidR="00A66788" w:rsidRDefault="001A7945">
      <w:pPr>
        <w:pStyle w:val="117"/>
        <w:framePr w:wrap="none" w:vAnchor="page" w:hAnchor="page" w:x="4614" w:y="7162"/>
        <w:shd w:val="clear" w:color="auto" w:fill="auto"/>
        <w:spacing w:line="180" w:lineRule="exact"/>
        <w:ind w:left="20"/>
      </w:pPr>
      <w:r>
        <w:rPr>
          <w:rStyle w:val="119pt0pt1"/>
          <w:b/>
          <w:bCs/>
          <w:i/>
          <w:iCs/>
        </w:rPr>
        <w:lastRenderedPageBreak/>
        <w:t>УКРАЇНСЬКА МОВА</w:t>
      </w:r>
    </w:p>
    <w:p w:rsidR="00A66788" w:rsidRDefault="001A7945">
      <w:pPr>
        <w:pStyle w:val="140"/>
        <w:framePr w:w="3776" w:h="8701" w:hRule="exact" w:wrap="none" w:vAnchor="page" w:hAnchor="page" w:x="4690" w:y="7499"/>
        <w:shd w:val="clear" w:color="auto" w:fill="auto"/>
        <w:spacing w:after="0" w:line="244" w:lineRule="exact"/>
        <w:ind w:left="280" w:firstLine="0"/>
        <w:jc w:val="both"/>
      </w:pPr>
      <w:r>
        <w:rPr>
          <w:rStyle w:val="1410pt0pt4"/>
        </w:rPr>
        <w:t>але:</w:t>
      </w:r>
    </w:p>
    <w:p w:rsidR="00A66788" w:rsidRDefault="001A7945">
      <w:pPr>
        <w:pStyle w:val="131"/>
        <w:framePr w:w="3776" w:h="8701" w:hRule="exact" w:wrap="none" w:vAnchor="page" w:hAnchor="page" w:x="4690" w:y="7499"/>
        <w:shd w:val="clear" w:color="auto" w:fill="auto"/>
        <w:spacing w:after="0" w:line="244" w:lineRule="exact"/>
        <w:ind w:left="280" w:right="120" w:firstLine="0"/>
        <w:jc w:val="both"/>
      </w:pPr>
      <w:r>
        <w:rPr>
          <w:rStyle w:val="1395pt0pt8"/>
          <w:b/>
          <w:bCs/>
          <w:i/>
          <w:iCs/>
        </w:rPr>
        <w:t>тому-то, тим-то, тільки-но, отож-то, отож-бо</w:t>
      </w:r>
      <w:r>
        <w:rPr>
          <w:rStyle w:val="1310pt0pt5"/>
        </w:rPr>
        <w:t xml:space="preserve"> (з підсилюваль</w:t>
      </w:r>
      <w:r>
        <w:rPr>
          <w:rStyle w:val="1310pt0pt5"/>
        </w:rPr>
        <w:softHyphen/>
      </w:r>
      <w:r>
        <w:rPr>
          <w:rStyle w:val="1310pt0pt5"/>
        </w:rPr>
        <w:t xml:space="preserve">ними частками </w:t>
      </w:r>
      <w:r>
        <w:rPr>
          <w:rStyle w:val="1395pt0pt8"/>
          <w:b/>
          <w:bCs/>
          <w:i/>
          <w:iCs/>
        </w:rPr>
        <w:t xml:space="preserve">-бо, </w:t>
      </w:r>
      <w:r>
        <w:rPr>
          <w:rStyle w:val="1395pt0pt8"/>
          <w:b/>
          <w:bCs/>
          <w:i/>
          <w:iCs/>
          <w:lang w:val="ru-RU"/>
        </w:rPr>
        <w:t xml:space="preserve">-но, </w:t>
      </w:r>
      <w:r>
        <w:rPr>
          <w:rStyle w:val="1395pt0pt8"/>
          <w:b/>
          <w:bCs/>
          <w:i/>
          <w:iCs/>
        </w:rPr>
        <w:t>-то).</w:t>
      </w:r>
    </w:p>
    <w:p w:rsidR="00A66788" w:rsidRDefault="001A7945">
      <w:pPr>
        <w:pStyle w:val="140"/>
        <w:framePr w:w="3776" w:h="8701" w:hRule="exact" w:wrap="none" w:vAnchor="page" w:hAnchor="page" w:x="4690" w:y="7499"/>
        <w:numPr>
          <w:ilvl w:val="0"/>
          <w:numId w:val="199"/>
        </w:numPr>
        <w:shd w:val="clear" w:color="auto" w:fill="auto"/>
        <w:tabs>
          <w:tab w:val="left" w:pos="508"/>
        </w:tabs>
        <w:spacing w:after="0" w:line="244" w:lineRule="exact"/>
        <w:ind w:left="280" w:right="120" w:firstLine="0"/>
        <w:jc w:val="both"/>
      </w:pPr>
      <w:r>
        <w:rPr>
          <w:rStyle w:val="1410pt0pt4"/>
        </w:rPr>
        <w:t>У складених сполучниках усі ком</w:t>
      </w:r>
      <w:r>
        <w:rPr>
          <w:rStyle w:val="1410pt0pt4"/>
        </w:rPr>
        <w:softHyphen/>
        <w:t>поненти пишемо окремо:</w:t>
      </w:r>
    </w:p>
    <w:p w:rsidR="00A66788" w:rsidRDefault="001A7945">
      <w:pPr>
        <w:pStyle w:val="131"/>
        <w:framePr w:w="3776" w:h="8701" w:hRule="exact" w:wrap="none" w:vAnchor="page" w:hAnchor="page" w:x="4690" w:y="7499"/>
        <w:shd w:val="clear" w:color="auto" w:fill="auto"/>
        <w:spacing w:after="0" w:line="244" w:lineRule="exact"/>
        <w:ind w:left="280" w:right="120" w:firstLine="0"/>
        <w:jc w:val="both"/>
      </w:pPr>
      <w:r>
        <w:rPr>
          <w:rStyle w:val="1395pt0pt8"/>
          <w:b/>
          <w:bCs/>
          <w:i/>
          <w:iCs/>
        </w:rPr>
        <w:t>так що, тому що, через те що, для того щоб, замість того щоб, у міру того як, дарма що, незважаючи на те що</w:t>
      </w:r>
      <w:r>
        <w:rPr>
          <w:rStyle w:val="1310pt0pt5"/>
        </w:rPr>
        <w:t xml:space="preserve"> та ін.</w:t>
      </w:r>
    </w:p>
    <w:p w:rsidR="00A66788" w:rsidRDefault="001A7945">
      <w:pPr>
        <w:pStyle w:val="140"/>
        <w:framePr w:w="3776" w:h="8701" w:hRule="exact" w:wrap="none" w:vAnchor="page" w:hAnchor="page" w:x="4690" w:y="7499"/>
        <w:numPr>
          <w:ilvl w:val="0"/>
          <w:numId w:val="199"/>
        </w:numPr>
        <w:shd w:val="clear" w:color="auto" w:fill="auto"/>
        <w:tabs>
          <w:tab w:val="left" w:pos="516"/>
        </w:tabs>
        <w:spacing w:after="0" w:line="244" w:lineRule="exact"/>
        <w:ind w:left="280" w:right="120" w:firstLine="0"/>
        <w:jc w:val="both"/>
      </w:pPr>
      <w:r>
        <w:rPr>
          <w:rStyle w:val="1410pt0pt4"/>
        </w:rPr>
        <w:t xml:space="preserve">Сполучники </w:t>
      </w:r>
      <w:r>
        <w:rPr>
          <w:rStyle w:val="140pt4"/>
          <w:b/>
          <w:bCs/>
        </w:rPr>
        <w:t>щоб, якби, якщо, як- же, проте, зате</w:t>
      </w:r>
      <w:r>
        <w:rPr>
          <w:rStyle w:val="1410pt0pt4"/>
        </w:rPr>
        <w:t xml:space="preserve"> треба ві</w:t>
      </w:r>
      <w:r>
        <w:rPr>
          <w:rStyle w:val="1410pt0pt4"/>
        </w:rPr>
        <w:t>дрізняти від однозвучних слів.</w:t>
      </w:r>
    </w:p>
    <w:p w:rsidR="00A66788" w:rsidRDefault="001A7945">
      <w:pPr>
        <w:pStyle w:val="140"/>
        <w:framePr w:w="3776" w:h="8701" w:hRule="exact" w:wrap="none" w:vAnchor="page" w:hAnchor="page" w:x="4690" w:y="7499"/>
        <w:shd w:val="clear" w:color="auto" w:fill="auto"/>
        <w:spacing w:after="92" w:line="240" w:lineRule="exact"/>
        <w:ind w:left="280" w:right="120" w:firstLine="0"/>
        <w:jc w:val="both"/>
      </w:pPr>
      <w:r>
        <w:rPr>
          <w:rStyle w:val="1410pt0pt4"/>
        </w:rPr>
        <w:t xml:space="preserve">Сполучники </w:t>
      </w:r>
      <w:r>
        <w:rPr>
          <w:rStyle w:val="140pt4"/>
          <w:b/>
          <w:bCs/>
        </w:rPr>
        <w:t>адже, ніж, аніж, та</w:t>
      </w:r>
      <w:r>
        <w:rPr>
          <w:rStyle w:val="140pt4"/>
          <w:b/>
          <w:bCs/>
        </w:rPr>
        <w:softHyphen/>
        <w:t>кож, мовби, наче, начебто, немов, нібито</w:t>
      </w:r>
      <w:r>
        <w:rPr>
          <w:rStyle w:val="1410pt0pt4"/>
        </w:rPr>
        <w:t xml:space="preserve"> не мають однозвучних з ни</w:t>
      </w:r>
      <w:r>
        <w:rPr>
          <w:rStyle w:val="1410pt0pt4"/>
        </w:rPr>
        <w:softHyphen/>
        <w:t>ми слів і завжди пишуться разом.</w:t>
      </w:r>
    </w:p>
    <w:p w:rsidR="00A66788" w:rsidRDefault="001A7945">
      <w:pPr>
        <w:pStyle w:val="190"/>
        <w:framePr w:w="3776" w:h="8701" w:hRule="exact" w:wrap="none" w:vAnchor="page" w:hAnchor="page" w:x="4690" w:y="7499"/>
        <w:shd w:val="clear" w:color="auto" w:fill="auto"/>
        <w:spacing w:before="0" w:line="200" w:lineRule="exact"/>
        <w:ind w:left="280"/>
        <w:jc w:val="both"/>
      </w:pPr>
      <w:r>
        <w:rPr>
          <w:rStyle w:val="1910pt"/>
          <w:b/>
          <w:bCs/>
        </w:rPr>
        <w:t>Морфологічний розбір сполучника</w:t>
      </w:r>
    </w:p>
    <w:p w:rsidR="00A66788" w:rsidRDefault="001A7945">
      <w:pPr>
        <w:pStyle w:val="140"/>
        <w:framePr w:w="3776" w:h="8701" w:hRule="exact" w:wrap="none" w:vAnchor="page" w:hAnchor="page" w:x="4690" w:y="7499"/>
        <w:numPr>
          <w:ilvl w:val="0"/>
          <w:numId w:val="200"/>
        </w:numPr>
        <w:shd w:val="clear" w:color="auto" w:fill="auto"/>
        <w:tabs>
          <w:tab w:val="left" w:pos="504"/>
        </w:tabs>
        <w:spacing w:after="0" w:line="248" w:lineRule="exact"/>
        <w:ind w:left="280" w:firstLine="0"/>
        <w:jc w:val="both"/>
      </w:pPr>
      <w:r>
        <w:rPr>
          <w:rStyle w:val="1410pt0pt4"/>
        </w:rPr>
        <w:t>Частина мови (службова).</w:t>
      </w:r>
    </w:p>
    <w:p w:rsidR="00A66788" w:rsidRDefault="001A7945">
      <w:pPr>
        <w:pStyle w:val="140"/>
        <w:framePr w:w="3776" w:h="8701" w:hRule="exact" w:wrap="none" w:vAnchor="page" w:hAnchor="page" w:x="4690" w:y="7499"/>
        <w:numPr>
          <w:ilvl w:val="0"/>
          <w:numId w:val="200"/>
        </w:numPr>
        <w:shd w:val="clear" w:color="auto" w:fill="auto"/>
        <w:tabs>
          <w:tab w:val="left" w:pos="500"/>
        </w:tabs>
        <w:spacing w:after="0" w:line="248" w:lineRule="exact"/>
        <w:ind w:left="280" w:right="120" w:firstLine="0"/>
        <w:jc w:val="both"/>
      </w:pPr>
      <w:r>
        <w:rPr>
          <w:rStyle w:val="1410pt0pt4"/>
        </w:rPr>
        <w:t xml:space="preserve">Група за походженням (первинні і </w:t>
      </w:r>
      <w:r>
        <w:rPr>
          <w:rStyle w:val="1410pt0pt4"/>
        </w:rPr>
        <w:t>вторинні, або непохідні і похідні).</w:t>
      </w:r>
    </w:p>
    <w:p w:rsidR="00A66788" w:rsidRDefault="001A7945">
      <w:pPr>
        <w:pStyle w:val="140"/>
        <w:framePr w:w="3776" w:h="8701" w:hRule="exact" w:wrap="none" w:vAnchor="page" w:hAnchor="page" w:x="4690" w:y="7499"/>
        <w:numPr>
          <w:ilvl w:val="0"/>
          <w:numId w:val="200"/>
        </w:numPr>
        <w:shd w:val="clear" w:color="auto" w:fill="auto"/>
        <w:tabs>
          <w:tab w:val="left" w:pos="504"/>
        </w:tabs>
        <w:spacing w:after="0" w:line="244" w:lineRule="exact"/>
        <w:ind w:left="280" w:right="120" w:firstLine="0"/>
        <w:jc w:val="both"/>
      </w:pPr>
      <w:r>
        <w:rPr>
          <w:rStyle w:val="1410pt0pt4"/>
        </w:rPr>
        <w:t>Група за будовою (прості, складні, складені).</w:t>
      </w:r>
    </w:p>
    <w:p w:rsidR="00A66788" w:rsidRDefault="001A7945">
      <w:pPr>
        <w:pStyle w:val="140"/>
        <w:framePr w:w="3776" w:h="8701" w:hRule="exact" w:wrap="none" w:vAnchor="page" w:hAnchor="page" w:x="4690" w:y="7499"/>
        <w:numPr>
          <w:ilvl w:val="0"/>
          <w:numId w:val="200"/>
        </w:numPr>
        <w:shd w:val="clear" w:color="auto" w:fill="auto"/>
        <w:tabs>
          <w:tab w:val="left" w:pos="508"/>
        </w:tabs>
        <w:spacing w:after="0" w:line="244" w:lineRule="exact"/>
        <w:ind w:left="280" w:right="120" w:firstLine="0"/>
        <w:jc w:val="both"/>
      </w:pPr>
      <w:r>
        <w:rPr>
          <w:rStyle w:val="1410pt0pt4"/>
        </w:rPr>
        <w:t>Група за вживанням (одиничні, повторювані, парні).</w:t>
      </w:r>
    </w:p>
    <w:p w:rsidR="00A66788" w:rsidRDefault="001A7945">
      <w:pPr>
        <w:pStyle w:val="140"/>
        <w:framePr w:w="3776" w:h="8701" w:hRule="exact" w:wrap="none" w:vAnchor="page" w:hAnchor="page" w:x="4690" w:y="7499"/>
        <w:numPr>
          <w:ilvl w:val="0"/>
          <w:numId w:val="200"/>
        </w:numPr>
        <w:shd w:val="clear" w:color="auto" w:fill="auto"/>
        <w:tabs>
          <w:tab w:val="left" w:pos="504"/>
        </w:tabs>
        <w:spacing w:after="0" w:line="236" w:lineRule="exact"/>
        <w:ind w:left="280" w:right="120" w:firstLine="0"/>
        <w:jc w:val="both"/>
      </w:pPr>
      <w:r>
        <w:rPr>
          <w:rStyle w:val="1410pt0pt4"/>
        </w:rPr>
        <w:t>Група за значенням (сурядні, підрядні).</w:t>
      </w:r>
    </w:p>
    <w:p w:rsidR="00A66788" w:rsidRDefault="001A7945">
      <w:pPr>
        <w:pStyle w:val="140"/>
        <w:framePr w:w="3776" w:h="8701" w:hRule="exact" w:wrap="none" w:vAnchor="page" w:hAnchor="page" w:x="4690" w:y="7499"/>
        <w:numPr>
          <w:ilvl w:val="0"/>
          <w:numId w:val="200"/>
        </w:numPr>
        <w:shd w:val="clear" w:color="auto" w:fill="auto"/>
        <w:tabs>
          <w:tab w:val="left" w:pos="512"/>
        </w:tabs>
        <w:spacing w:after="0" w:line="312" w:lineRule="exact"/>
        <w:ind w:left="280" w:right="120" w:firstLine="0"/>
        <w:jc w:val="both"/>
      </w:pPr>
      <w:r>
        <w:rPr>
          <w:rStyle w:val="1410pt0pt4"/>
        </w:rPr>
        <w:t>Зауваження до вимови й написання. Зразок розбору</w:t>
      </w:r>
    </w:p>
    <w:p w:rsidR="00A66788" w:rsidRDefault="001A7945">
      <w:pPr>
        <w:pStyle w:val="131"/>
        <w:framePr w:w="3776" w:h="8701" w:hRule="exact" w:wrap="none" w:vAnchor="page" w:hAnchor="page" w:x="4690" w:y="7499"/>
        <w:shd w:val="clear" w:color="auto" w:fill="auto"/>
        <w:spacing w:after="0" w:line="232" w:lineRule="exact"/>
        <w:ind w:left="740" w:firstLine="0"/>
      </w:pPr>
      <w:r>
        <w:rPr>
          <w:rStyle w:val="1395pt0pt8"/>
          <w:b/>
          <w:bCs/>
          <w:i/>
          <w:iCs/>
        </w:rPr>
        <w:t>Не боюсь я ні темних хащів,</w:t>
      </w:r>
    </w:p>
    <w:p w:rsidR="00A66788" w:rsidRDefault="001A7945">
      <w:pPr>
        <w:pStyle w:val="131"/>
        <w:framePr w:w="3776" w:h="8701" w:hRule="exact" w:wrap="none" w:vAnchor="page" w:hAnchor="page" w:x="4690" w:y="7499"/>
        <w:shd w:val="clear" w:color="auto" w:fill="auto"/>
        <w:spacing w:after="0" w:line="232" w:lineRule="exact"/>
        <w:ind w:left="740" w:firstLine="0"/>
      </w:pPr>
      <w:r>
        <w:rPr>
          <w:rStyle w:val="1395pt0pt8"/>
          <w:b/>
          <w:bCs/>
          <w:i/>
          <w:iCs/>
        </w:rPr>
        <w:t xml:space="preserve">Ні </w:t>
      </w:r>
      <w:r>
        <w:rPr>
          <w:rStyle w:val="1395pt0pt8"/>
          <w:b/>
          <w:bCs/>
          <w:i/>
          <w:iCs/>
        </w:rPr>
        <w:t>морозів лютих, ні вогню,</w:t>
      </w:r>
    </w:p>
    <w:p w:rsidR="00A66788" w:rsidRDefault="001A7945">
      <w:pPr>
        <w:pStyle w:val="131"/>
        <w:framePr w:w="3776" w:h="8701" w:hRule="exact" w:wrap="none" w:vAnchor="page" w:hAnchor="page" w:x="4690" w:y="7499"/>
        <w:shd w:val="clear" w:color="auto" w:fill="auto"/>
        <w:spacing w:after="0" w:line="232" w:lineRule="exact"/>
        <w:ind w:left="740" w:right="120" w:firstLine="0"/>
      </w:pPr>
      <w:r>
        <w:rPr>
          <w:rStyle w:val="1395pt0pt8"/>
          <w:b/>
          <w:bCs/>
          <w:i/>
          <w:iCs/>
        </w:rPr>
        <w:t>І тому у днини щонайтяжчі Радий тим, що правду бороню. М. Сингаївський.</w:t>
      </w:r>
    </w:p>
    <w:p w:rsidR="00A66788" w:rsidRDefault="001A7945">
      <w:pPr>
        <w:pStyle w:val="140"/>
        <w:framePr w:w="3464" w:h="8788" w:hRule="exact" w:wrap="none" w:vAnchor="page" w:hAnchor="page" w:x="8742" w:y="7478"/>
        <w:numPr>
          <w:ilvl w:val="0"/>
          <w:numId w:val="201"/>
        </w:numPr>
        <w:shd w:val="clear" w:color="auto" w:fill="auto"/>
        <w:tabs>
          <w:tab w:val="left" w:pos="220"/>
        </w:tabs>
        <w:spacing w:after="0" w:line="240" w:lineRule="exact"/>
        <w:ind w:left="220" w:right="40" w:hanging="200"/>
        <w:jc w:val="both"/>
      </w:pPr>
      <w:r>
        <w:rPr>
          <w:rStyle w:val="140pt4"/>
          <w:b/>
          <w:bCs/>
        </w:rPr>
        <w:t>Ні...ні...ні</w:t>
      </w:r>
      <w:r>
        <w:rPr>
          <w:rStyle w:val="1410pt0pt4"/>
        </w:rPr>
        <w:t xml:space="preserve"> — сполучник, службова частина мови; за походженням - непохідний простий, повторюва</w:t>
      </w:r>
      <w:r>
        <w:rPr>
          <w:rStyle w:val="1410pt0pt4"/>
        </w:rPr>
        <w:softHyphen/>
        <w:t>ний, сурядний (єднальний), поєднує однорідні члени речення (дод</w:t>
      </w:r>
      <w:r>
        <w:rPr>
          <w:rStyle w:val="1410pt0pt4"/>
        </w:rPr>
        <w:t xml:space="preserve">атки). </w:t>
      </w:r>
      <w:r>
        <w:rPr>
          <w:rStyle w:val="140pt4"/>
          <w:b/>
          <w:bCs/>
        </w:rPr>
        <w:t>2.1 —</w:t>
      </w:r>
      <w:r>
        <w:rPr>
          <w:rStyle w:val="1410pt0pt4"/>
        </w:rPr>
        <w:t xml:space="preserve"> сполучник, службова частина мови, непохідний, простий, одинич</w:t>
      </w:r>
      <w:r>
        <w:rPr>
          <w:rStyle w:val="1410pt0pt4"/>
        </w:rPr>
        <w:softHyphen/>
        <w:t>ний, сурядний (єднальний), поєд</w:t>
      </w:r>
      <w:r>
        <w:rPr>
          <w:rStyle w:val="1410pt0pt4"/>
        </w:rPr>
        <w:softHyphen/>
        <w:t>нує прості речення в складному.</w:t>
      </w:r>
    </w:p>
    <w:p w:rsidR="00A66788" w:rsidRDefault="001A7945">
      <w:pPr>
        <w:pStyle w:val="140"/>
        <w:framePr w:w="3464" w:h="8788" w:hRule="exact" w:wrap="none" w:vAnchor="page" w:hAnchor="page" w:x="8742" w:y="7478"/>
        <w:shd w:val="clear" w:color="auto" w:fill="auto"/>
        <w:spacing w:after="117" w:line="236" w:lineRule="exact"/>
        <w:ind w:left="220" w:right="40" w:firstLine="0"/>
        <w:jc w:val="both"/>
      </w:pPr>
      <w:r>
        <w:rPr>
          <w:rStyle w:val="1410pt0pt4"/>
        </w:rPr>
        <w:t xml:space="preserve">З </w:t>
      </w:r>
      <w:r>
        <w:rPr>
          <w:rStyle w:val="140pt4"/>
          <w:b/>
          <w:bCs/>
        </w:rPr>
        <w:t>.Що</w:t>
      </w:r>
      <w:r>
        <w:rPr>
          <w:rStyle w:val="1410pt0pt4"/>
        </w:rPr>
        <w:t xml:space="preserve"> — сполучник, службова частина мови, непохідний, простий, одинич</w:t>
      </w:r>
      <w:r>
        <w:rPr>
          <w:rStyle w:val="1410pt0pt4"/>
        </w:rPr>
        <w:softHyphen/>
        <w:t>ний, підрядний, з’ясувальний, по</w:t>
      </w:r>
      <w:r>
        <w:rPr>
          <w:rStyle w:val="1410pt0pt4"/>
        </w:rPr>
        <w:softHyphen/>
        <w:t>єднує підрядне</w:t>
      </w:r>
      <w:r>
        <w:rPr>
          <w:rStyle w:val="1410pt0pt4"/>
        </w:rPr>
        <w:t xml:space="preserve"> речення з головним.</w:t>
      </w:r>
    </w:p>
    <w:p w:rsidR="00A66788" w:rsidRDefault="001A7945">
      <w:pPr>
        <w:pStyle w:val="1051"/>
        <w:framePr w:w="3464" w:h="8788" w:hRule="exact" w:wrap="none" w:vAnchor="page" w:hAnchor="page" w:x="8742" w:y="7478"/>
        <w:shd w:val="clear" w:color="auto" w:fill="auto"/>
        <w:spacing w:before="0" w:after="20" w:line="240" w:lineRule="exact"/>
        <w:ind w:left="220"/>
      </w:pPr>
      <w:bookmarkStart w:id="248" w:name="bookmark248"/>
      <w:r>
        <w:t>§120. Частка</w:t>
      </w:r>
      <w:bookmarkEnd w:id="248"/>
    </w:p>
    <w:p w:rsidR="00A66788" w:rsidRDefault="001A7945">
      <w:pPr>
        <w:pStyle w:val="140"/>
        <w:framePr w:w="3464" w:h="8788" w:hRule="exact" w:wrap="none" w:vAnchor="page" w:hAnchor="page" w:x="8742" w:y="7478"/>
        <w:shd w:val="clear" w:color="auto" w:fill="auto"/>
        <w:spacing w:after="0" w:line="240" w:lineRule="exact"/>
        <w:ind w:left="220" w:right="40" w:firstLine="0"/>
        <w:jc w:val="both"/>
      </w:pPr>
      <w:r>
        <w:rPr>
          <w:rStyle w:val="1410pt0pt4"/>
        </w:rPr>
        <w:t>Частка — це службова частина мо</w:t>
      </w:r>
      <w:r>
        <w:rPr>
          <w:rStyle w:val="1410pt0pt4"/>
        </w:rPr>
        <w:softHyphen/>
        <w:t>ви, яка надає слову чи реченню до</w:t>
      </w:r>
      <w:r>
        <w:rPr>
          <w:rStyle w:val="1410pt0pt4"/>
        </w:rPr>
        <w:softHyphen/>
        <w:t xml:space="preserve">даткових відтінків або служить для творення деяких граматичних форм </w:t>
      </w:r>
      <w:r>
        <w:rPr>
          <w:rStyle w:val="147pt0pt1"/>
        </w:rPr>
        <w:t xml:space="preserve">і </w:t>
      </w:r>
      <w:r>
        <w:rPr>
          <w:rStyle w:val="1410pt0pt4"/>
        </w:rPr>
        <w:t>нових слів:</w:t>
      </w:r>
    </w:p>
    <w:p w:rsidR="00A66788" w:rsidRDefault="001A7945">
      <w:pPr>
        <w:pStyle w:val="131"/>
        <w:framePr w:w="3464" w:h="8788" w:hRule="exact" w:wrap="none" w:vAnchor="page" w:hAnchor="page" w:x="8742" w:y="7478"/>
        <w:shd w:val="clear" w:color="auto" w:fill="auto"/>
        <w:spacing w:after="0" w:line="240" w:lineRule="exact"/>
        <w:ind w:left="560" w:right="40" w:firstLine="0"/>
      </w:pPr>
      <w:r>
        <w:rPr>
          <w:rStyle w:val="1395pt0pt8"/>
          <w:b/>
          <w:bCs/>
          <w:i/>
          <w:iCs/>
        </w:rPr>
        <w:t>Я кажу: не було б дон-кіхотів, Вже б давно посивіла земля.</w:t>
      </w:r>
    </w:p>
    <w:p w:rsidR="00A66788" w:rsidRDefault="001A7945">
      <w:pPr>
        <w:pStyle w:val="131"/>
        <w:framePr w:w="3464" w:h="8788" w:hRule="exact" w:wrap="none" w:vAnchor="page" w:hAnchor="page" w:x="8742" w:y="7478"/>
        <w:shd w:val="clear" w:color="auto" w:fill="auto"/>
        <w:spacing w:after="0" w:line="240" w:lineRule="exact"/>
        <w:ind w:left="2180" w:firstLine="0"/>
      </w:pPr>
      <w:r>
        <w:rPr>
          <w:rStyle w:val="1395pt0pt8"/>
          <w:b/>
          <w:bCs/>
          <w:i/>
          <w:iCs/>
        </w:rPr>
        <w:t>Б. Олійник.</w:t>
      </w:r>
    </w:p>
    <w:p w:rsidR="00A66788" w:rsidRDefault="001A7945">
      <w:pPr>
        <w:pStyle w:val="131"/>
        <w:framePr w:w="3464" w:h="8788" w:hRule="exact" w:wrap="none" w:vAnchor="page" w:hAnchor="page" w:x="8742" w:y="7478"/>
        <w:shd w:val="clear" w:color="auto" w:fill="auto"/>
        <w:spacing w:after="0" w:line="236" w:lineRule="exact"/>
        <w:ind w:left="560" w:firstLine="0"/>
      </w:pPr>
      <w:r>
        <w:rPr>
          <w:rStyle w:val="1395pt0pt8"/>
          <w:b/>
          <w:bCs/>
          <w:i/>
          <w:iCs/>
        </w:rPr>
        <w:t xml:space="preserve">А </w:t>
      </w:r>
      <w:r>
        <w:rPr>
          <w:rStyle w:val="1395pt0pt8"/>
          <w:b/>
          <w:bCs/>
          <w:i/>
          <w:iCs/>
        </w:rPr>
        <w:t>місяць все такий же,</w:t>
      </w:r>
    </w:p>
    <w:p w:rsidR="00A66788" w:rsidRDefault="001A7945">
      <w:pPr>
        <w:pStyle w:val="131"/>
        <w:framePr w:w="3464" w:h="8788" w:hRule="exact" w:wrap="none" w:vAnchor="page" w:hAnchor="page" w:x="8742" w:y="7478"/>
        <w:shd w:val="clear" w:color="auto" w:fill="auto"/>
        <w:spacing w:after="0" w:line="236" w:lineRule="exact"/>
        <w:ind w:left="560" w:firstLine="0"/>
      </w:pPr>
      <w:r>
        <w:rPr>
          <w:rStyle w:val="1395pt0pt8"/>
          <w:b/>
          <w:bCs/>
          <w:i/>
          <w:iCs/>
        </w:rPr>
        <w:t>Він</w:t>
      </w:r>
      <w:r>
        <w:rPr>
          <w:rStyle w:val="1310pt0pt5"/>
        </w:rPr>
        <w:t xml:space="preserve"> — </w:t>
      </w:r>
      <w:r>
        <w:rPr>
          <w:rStyle w:val="1395pt0pt8"/>
          <w:b/>
          <w:bCs/>
          <w:i/>
          <w:iCs/>
        </w:rPr>
        <w:t>місяць, місяченько,</w:t>
      </w:r>
    </w:p>
    <w:p w:rsidR="00A66788" w:rsidRDefault="001A7945">
      <w:pPr>
        <w:pStyle w:val="131"/>
        <w:framePr w:w="3464" w:h="8788" w:hRule="exact" w:wrap="none" w:vAnchor="page" w:hAnchor="page" w:x="8742" w:y="7478"/>
        <w:shd w:val="clear" w:color="auto" w:fill="auto"/>
        <w:spacing w:after="0" w:line="236" w:lineRule="exact"/>
        <w:ind w:left="560" w:right="40" w:firstLine="0"/>
      </w:pPr>
      <w:r>
        <w:rPr>
          <w:rStyle w:val="1395pt0pt8"/>
          <w:b/>
          <w:bCs/>
          <w:i/>
          <w:iCs/>
        </w:rPr>
        <w:t>Як вчора, позавчора І хтозна ще коли!</w:t>
      </w:r>
    </w:p>
    <w:p w:rsidR="00A66788" w:rsidRDefault="001A7945">
      <w:pPr>
        <w:pStyle w:val="131"/>
        <w:framePr w:w="3464" w:h="8788" w:hRule="exact" w:wrap="none" w:vAnchor="page" w:hAnchor="page" w:x="8742" w:y="7478"/>
        <w:shd w:val="clear" w:color="auto" w:fill="auto"/>
        <w:spacing w:after="0" w:line="236" w:lineRule="exact"/>
        <w:ind w:left="560" w:right="40" w:firstLine="0"/>
      </w:pPr>
      <w:r>
        <w:rPr>
          <w:rStyle w:val="1395pt0pt8"/>
          <w:b/>
          <w:bCs/>
          <w:i/>
          <w:iCs/>
        </w:rPr>
        <w:t>І добре, що над нами Висить він височенько,</w:t>
      </w:r>
    </w:p>
    <w:p w:rsidR="00A66788" w:rsidRDefault="001A7945">
      <w:pPr>
        <w:pStyle w:val="131"/>
        <w:framePr w:w="3464" w:h="8788" w:hRule="exact" w:wrap="none" w:vAnchor="page" w:hAnchor="page" w:x="8742" w:y="7478"/>
        <w:shd w:val="clear" w:color="auto" w:fill="auto"/>
        <w:spacing w:after="0" w:line="244" w:lineRule="exact"/>
        <w:ind w:left="560" w:right="40" w:firstLine="0"/>
      </w:pPr>
      <w:r>
        <w:rPr>
          <w:rStyle w:val="1395pt0pt8"/>
          <w:b/>
          <w:bCs/>
          <w:i/>
          <w:iCs/>
        </w:rPr>
        <w:t>А то б уже й на ньому Болото розвели.</w:t>
      </w:r>
    </w:p>
    <w:p w:rsidR="00A66788" w:rsidRDefault="001A7945">
      <w:pPr>
        <w:pStyle w:val="131"/>
        <w:framePr w:w="3464" w:h="8788" w:hRule="exact" w:wrap="none" w:vAnchor="page" w:hAnchor="page" w:x="8742" w:y="7478"/>
        <w:shd w:val="clear" w:color="auto" w:fill="auto"/>
        <w:spacing w:after="22" w:line="190" w:lineRule="exact"/>
        <w:ind w:left="1520" w:firstLine="0"/>
      </w:pPr>
      <w:r>
        <w:rPr>
          <w:rStyle w:val="1395pt0pt8"/>
          <w:b/>
          <w:bCs/>
          <w:i/>
          <w:iCs/>
        </w:rPr>
        <w:t>Л. Костенко.</w:t>
      </w:r>
    </w:p>
    <w:p w:rsidR="00A66788" w:rsidRDefault="001A7945">
      <w:pPr>
        <w:pStyle w:val="140"/>
        <w:framePr w:w="3464" w:h="8788" w:hRule="exact" w:wrap="none" w:vAnchor="page" w:hAnchor="page" w:x="8742" w:y="7478"/>
        <w:shd w:val="clear" w:color="auto" w:fill="auto"/>
        <w:spacing w:after="0" w:line="280" w:lineRule="exact"/>
        <w:ind w:left="220" w:right="40" w:firstLine="0"/>
      </w:pPr>
      <w:r>
        <w:rPr>
          <w:rStyle w:val="14ArialNarrow10pt"/>
          <w:b/>
          <w:bCs/>
        </w:rPr>
        <w:t xml:space="preserve">Класифікація часток </w:t>
      </w:r>
      <w:r>
        <w:rPr>
          <w:rStyle w:val="1410pt0pt4"/>
        </w:rPr>
        <w:t>За роллю в слові і в реченні час поділяють на:</w:t>
      </w:r>
    </w:p>
    <w:p w:rsidR="00A66788" w:rsidRDefault="001A7945">
      <w:pPr>
        <w:pStyle w:val="174"/>
        <w:framePr w:wrap="none" w:vAnchor="page" w:hAnchor="page" w:x="4990" w:y="16434"/>
        <w:shd w:val="clear" w:color="auto" w:fill="auto"/>
        <w:spacing w:line="200" w:lineRule="exact"/>
        <w:ind w:left="20"/>
      </w:pPr>
      <w:r>
        <w:rPr>
          <w:rStyle w:val="1710pt0pt"/>
          <w:b/>
          <w:bCs/>
        </w:rPr>
        <w:t>296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61"/>
        <w:framePr w:w="3392" w:h="3534" w:hRule="exact" w:wrap="none" w:vAnchor="page" w:hAnchor="page" w:x="4744" w:y="7446"/>
        <w:shd w:val="clear" w:color="auto" w:fill="auto"/>
        <w:spacing w:after="46" w:line="170" w:lineRule="exact"/>
        <w:ind w:left="100" w:firstLine="0"/>
        <w:jc w:val="left"/>
      </w:pPr>
      <w:r>
        <w:rPr>
          <w:rStyle w:val="462"/>
          <w:b/>
          <w:bCs/>
        </w:rPr>
        <w:lastRenderedPageBreak/>
        <w:t>, формотворчі;</w:t>
      </w:r>
    </w:p>
    <w:p w:rsidR="00A66788" w:rsidRDefault="001A7945">
      <w:pPr>
        <w:pStyle w:val="461"/>
        <w:framePr w:w="3392" w:h="3534" w:hRule="exact" w:wrap="none" w:vAnchor="page" w:hAnchor="page" w:x="4744" w:y="7446"/>
        <w:shd w:val="clear" w:color="auto" w:fill="auto"/>
        <w:spacing w:after="26" w:line="170" w:lineRule="exact"/>
        <w:ind w:left="100" w:firstLine="0"/>
        <w:jc w:val="left"/>
      </w:pPr>
      <w:r>
        <w:rPr>
          <w:rStyle w:val="462"/>
          <w:b/>
          <w:bCs/>
        </w:rPr>
        <w:t>, словотворчі;</w:t>
      </w:r>
    </w:p>
    <w:p w:rsidR="00A66788" w:rsidRDefault="001A7945">
      <w:pPr>
        <w:pStyle w:val="140"/>
        <w:framePr w:w="3392" w:h="3534" w:hRule="exact" w:wrap="none" w:vAnchor="page" w:hAnchor="page" w:x="4744" w:y="7446"/>
        <w:shd w:val="clear" w:color="auto" w:fill="auto"/>
        <w:spacing w:after="0" w:line="200" w:lineRule="exact"/>
        <w:ind w:left="100" w:firstLine="0"/>
      </w:pPr>
      <w:r>
        <w:rPr>
          <w:rStyle w:val="1410pt0pt4"/>
        </w:rPr>
        <w:t>, модальні (фразові).</w:t>
      </w:r>
    </w:p>
    <w:p w:rsidR="00A66788" w:rsidRDefault="001A7945">
      <w:pPr>
        <w:pStyle w:val="140"/>
        <w:framePr w:w="3392" w:h="3534" w:hRule="exact" w:wrap="none" w:vAnchor="page" w:hAnchor="page" w:x="4744" w:y="7446"/>
        <w:shd w:val="clear" w:color="auto" w:fill="auto"/>
        <w:spacing w:after="73" w:line="268" w:lineRule="exact"/>
        <w:ind w:left="100" w:right="60" w:firstLine="0"/>
      </w:pPr>
      <w:r>
        <w:rPr>
          <w:rStyle w:val="1410pt0pt4"/>
        </w:rPr>
        <w:t>формотворчі частки. Служать для творення дієслівних форм.</w:t>
      </w:r>
    </w:p>
    <w:p w:rsidR="00A66788" w:rsidRDefault="001A7945">
      <w:pPr>
        <w:pStyle w:val="131"/>
        <w:framePr w:w="3392" w:h="3534" w:hRule="exact" w:wrap="none" w:vAnchor="page" w:hAnchor="page" w:x="4744" w:y="7446"/>
        <w:numPr>
          <w:ilvl w:val="0"/>
          <w:numId w:val="147"/>
        </w:numPr>
        <w:shd w:val="clear" w:color="auto" w:fill="auto"/>
        <w:tabs>
          <w:tab w:val="left" w:pos="228"/>
        </w:tabs>
        <w:spacing w:after="54" w:line="252" w:lineRule="exact"/>
        <w:ind w:left="100" w:right="60" w:firstLine="0"/>
      </w:pPr>
      <w:r>
        <w:rPr>
          <w:rStyle w:val="1395pt0pt8"/>
          <w:b/>
          <w:bCs/>
          <w:i/>
          <w:iCs/>
        </w:rPr>
        <w:t>би (б) —</w:t>
      </w:r>
      <w:r>
        <w:rPr>
          <w:rStyle w:val="1310pt0pt5"/>
        </w:rPr>
        <w:t xml:space="preserve"> умовного способу: </w:t>
      </w:r>
      <w:r>
        <w:rPr>
          <w:rStyle w:val="1395pt0pt8"/>
          <w:b/>
          <w:bCs/>
          <w:i/>
          <w:iCs/>
        </w:rPr>
        <w:t>вико</w:t>
      </w:r>
      <w:r>
        <w:rPr>
          <w:rStyle w:val="1395pt0pt8"/>
          <w:b/>
          <w:bCs/>
          <w:i/>
          <w:iCs/>
        </w:rPr>
        <w:softHyphen/>
        <w:t>навши -* виконав би (виконала б);</w:t>
      </w:r>
    </w:p>
    <w:p w:rsidR="00A66788" w:rsidRDefault="001A7945">
      <w:pPr>
        <w:pStyle w:val="131"/>
        <w:framePr w:w="3392" w:h="3534" w:hRule="exact" w:wrap="none" w:vAnchor="page" w:hAnchor="page" w:x="4744" w:y="7446"/>
        <w:shd w:val="clear" w:color="auto" w:fill="auto"/>
        <w:spacing w:after="70" w:line="260" w:lineRule="exact"/>
        <w:ind w:left="100" w:right="60" w:firstLine="0"/>
      </w:pPr>
      <w:r>
        <w:rPr>
          <w:rStyle w:val="1310pt0pt5"/>
        </w:rPr>
        <w:t xml:space="preserve">і </w:t>
      </w:r>
      <w:r>
        <w:rPr>
          <w:rStyle w:val="1395pt0pt8"/>
          <w:b/>
          <w:bCs/>
          <w:i/>
          <w:iCs/>
        </w:rPr>
        <w:t>хай (нехай)</w:t>
      </w:r>
      <w:r>
        <w:rPr>
          <w:rStyle w:val="1310pt0pt5"/>
        </w:rPr>
        <w:t xml:space="preserve"> — наказового способу: </w:t>
      </w:r>
      <w:r>
        <w:rPr>
          <w:rStyle w:val="1395pt0pt8"/>
          <w:b/>
          <w:bCs/>
          <w:i/>
          <w:iCs/>
        </w:rPr>
        <w:t>квітне+хай</w:t>
      </w:r>
      <w:r>
        <w:rPr>
          <w:rStyle w:val="1310pt0pt5"/>
        </w:rPr>
        <w:t xml:space="preserve"> —*• </w:t>
      </w:r>
      <w:r>
        <w:rPr>
          <w:rStyle w:val="1395pt0pt8"/>
          <w:b/>
          <w:bCs/>
          <w:i/>
          <w:iCs/>
        </w:rPr>
        <w:t xml:space="preserve">хай </w:t>
      </w:r>
      <w:r>
        <w:rPr>
          <w:rStyle w:val="1395pt0pt8"/>
          <w:b/>
          <w:bCs/>
          <w:i/>
          <w:iCs/>
        </w:rPr>
        <w:t>квітне; щастить+нехай —* нехай щастить.</w:t>
      </w:r>
    </w:p>
    <w:p w:rsidR="00A66788" w:rsidRDefault="001A7945">
      <w:pPr>
        <w:pStyle w:val="140"/>
        <w:framePr w:w="3392" w:h="3534" w:hRule="exact" w:wrap="none" w:vAnchor="page" w:hAnchor="page" w:x="4744" w:y="7446"/>
        <w:shd w:val="clear" w:color="auto" w:fill="auto"/>
        <w:spacing w:after="0" w:line="248" w:lineRule="exact"/>
        <w:ind w:left="100" w:right="60" w:firstLine="0"/>
        <w:jc w:val="both"/>
      </w:pPr>
      <w:r>
        <w:rPr>
          <w:rStyle w:val="1410pt0pt4"/>
        </w:rPr>
        <w:t>Словотворчі частки. Служать для творення нових слів (у складі похідних слів стали префіксами і суфіксами).</w:t>
      </w:r>
    </w:p>
    <w:tbl>
      <w:tblPr>
        <w:tblOverlap w:val="never"/>
        <w:tblW w:w="0" w:type="auto"/>
        <w:tblLayout w:type="fixed"/>
        <w:tblCellMar>
          <w:left w:w="10" w:type="dxa"/>
          <w:right w:w="10" w:type="dxa"/>
        </w:tblCellMar>
        <w:tblLook w:val="04A0" w:firstRow="1" w:lastRow="0" w:firstColumn="1" w:lastColumn="0" w:noHBand="0" w:noVBand="1"/>
      </w:tblPr>
      <w:tblGrid>
        <w:gridCol w:w="688"/>
        <w:gridCol w:w="2480"/>
      </w:tblGrid>
      <w:tr w:rsidR="00A66788">
        <w:tblPrEx>
          <w:tblCellMar>
            <w:top w:w="0" w:type="dxa"/>
            <w:bottom w:w="0" w:type="dxa"/>
          </w:tblCellMar>
        </w:tblPrEx>
        <w:trPr>
          <w:trHeight w:hRule="exact" w:val="240"/>
        </w:trPr>
        <w:tc>
          <w:tcPr>
            <w:tcW w:w="688" w:type="dxa"/>
            <w:shd w:val="clear" w:color="auto" w:fill="FFFFFF"/>
          </w:tcPr>
          <w:p w:rsidR="00A66788" w:rsidRDefault="001A7945">
            <w:pPr>
              <w:pStyle w:val="41"/>
              <w:framePr w:w="3168" w:h="3432" w:wrap="none" w:vAnchor="page" w:hAnchor="page" w:x="4860" w:y="11062"/>
              <w:shd w:val="clear" w:color="auto" w:fill="auto"/>
              <w:spacing w:before="0" w:line="200" w:lineRule="exact"/>
              <w:ind w:firstLine="0"/>
              <w:jc w:val="center"/>
            </w:pPr>
            <w:r>
              <w:rPr>
                <w:rStyle w:val="10pt0pt4"/>
              </w:rPr>
              <w:t>Частка</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200" w:lineRule="exact"/>
              <w:ind w:left="240" w:firstLine="0"/>
            </w:pPr>
            <w:r>
              <w:rPr>
                <w:rStyle w:val="10pt0pt4"/>
              </w:rPr>
              <w:t>Похідні слова</w:t>
            </w:r>
          </w:p>
        </w:tc>
      </w:tr>
      <w:tr w:rsidR="00A66788">
        <w:tblPrEx>
          <w:tblCellMar>
            <w:top w:w="0" w:type="dxa"/>
            <w:bottom w:w="0" w:type="dxa"/>
          </w:tblCellMar>
        </w:tblPrEx>
        <w:trPr>
          <w:trHeight w:hRule="exact" w:val="268"/>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ні (ані)</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ніхто, ніде, ніякий,</w:t>
            </w:r>
          </w:p>
        </w:tc>
      </w:tr>
      <w:tr w:rsidR="00A66788">
        <w:tblPrEx>
          <w:tblCellMar>
            <w:top w:w="0" w:type="dxa"/>
            <w:bottom w:w="0" w:type="dxa"/>
          </w:tblCellMar>
        </w:tblPrEx>
        <w:trPr>
          <w:trHeight w:hRule="exact" w:val="228"/>
        </w:trPr>
        <w:tc>
          <w:tcPr>
            <w:tcW w:w="688" w:type="dxa"/>
            <w:shd w:val="clear" w:color="auto" w:fill="FFFFFF"/>
          </w:tcPr>
          <w:p w:rsidR="00A66788" w:rsidRDefault="00A66788">
            <w:pPr>
              <w:framePr w:w="3168" w:h="3432" w:wrap="none" w:vAnchor="page" w:hAnchor="page" w:x="4860" w:y="11062"/>
              <w:rPr>
                <w:sz w:val="10"/>
                <w:szCs w:val="10"/>
              </w:rPr>
            </w:pP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нічий, аніскільки;</w:t>
            </w:r>
          </w:p>
        </w:tc>
      </w:tr>
      <w:tr w:rsidR="00A66788">
        <w:tblPrEx>
          <w:tblCellMar>
            <w:top w:w="0" w:type="dxa"/>
            <w:bottom w:w="0" w:type="dxa"/>
          </w:tblCellMar>
        </w:tblPrEx>
        <w:trPr>
          <w:trHeight w:hRule="exact" w:val="252"/>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не</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невеселий, недалеко,</w:t>
            </w:r>
          </w:p>
        </w:tc>
      </w:tr>
      <w:tr w:rsidR="00A66788">
        <w:tblPrEx>
          <w:tblCellMar>
            <w:top w:w="0" w:type="dxa"/>
            <w:bottom w:w="0" w:type="dxa"/>
          </w:tblCellMar>
        </w:tblPrEx>
        <w:trPr>
          <w:trHeight w:hRule="exact" w:val="244"/>
        </w:trPr>
        <w:tc>
          <w:tcPr>
            <w:tcW w:w="688" w:type="dxa"/>
            <w:shd w:val="clear" w:color="auto" w:fill="FFFFFF"/>
          </w:tcPr>
          <w:p w:rsidR="00A66788" w:rsidRDefault="00A66788">
            <w:pPr>
              <w:framePr w:w="3168" w:h="3432" w:wrap="none" w:vAnchor="page" w:hAnchor="page" w:x="4860" w:y="11062"/>
              <w:rPr>
                <w:sz w:val="10"/>
                <w:szCs w:val="10"/>
              </w:rPr>
            </w:pP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неабиякий;</w:t>
            </w:r>
          </w:p>
        </w:tc>
      </w:tr>
      <w:tr w:rsidR="00A66788">
        <w:tblPrEx>
          <w:tblCellMar>
            <w:top w:w="0" w:type="dxa"/>
            <w:bottom w:w="0" w:type="dxa"/>
          </w:tblCellMar>
        </w:tblPrEx>
        <w:trPr>
          <w:trHeight w:hRule="exact" w:val="252"/>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де</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дещо, деколи, деякий;</w:t>
            </w:r>
          </w:p>
        </w:tc>
      </w:tr>
      <w:tr w:rsidR="00A66788">
        <w:tblPrEx>
          <w:tblCellMar>
            <w:top w:w="0" w:type="dxa"/>
            <w:bottom w:w="0" w:type="dxa"/>
          </w:tblCellMar>
        </w:tblPrEx>
        <w:trPr>
          <w:trHeight w:hRule="exact" w:val="280"/>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аби</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абихто, абикотрий;</w:t>
            </w:r>
          </w:p>
        </w:tc>
      </w:tr>
      <w:tr w:rsidR="00A66788">
        <w:tblPrEx>
          <w:tblCellMar>
            <w:top w:w="0" w:type="dxa"/>
            <w:bottom w:w="0" w:type="dxa"/>
          </w:tblCellMar>
        </w:tblPrEx>
        <w:trPr>
          <w:trHeight w:hRule="exact" w:val="224"/>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чи</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чимало;</w:t>
            </w:r>
          </w:p>
        </w:tc>
      </w:tr>
      <w:tr w:rsidR="00A66788">
        <w:tblPrEx>
          <w:tblCellMar>
            <w:top w:w="0" w:type="dxa"/>
            <w:bottom w:w="0" w:type="dxa"/>
          </w:tblCellMar>
        </w:tblPrEx>
        <w:trPr>
          <w:trHeight w:hRule="exact" w:val="276"/>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сь</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щось, кудись, чомусь,</w:t>
            </w:r>
          </w:p>
        </w:tc>
      </w:tr>
      <w:tr w:rsidR="00A66788">
        <w:tblPrEx>
          <w:tblCellMar>
            <w:top w:w="0" w:type="dxa"/>
            <w:bottom w:w="0" w:type="dxa"/>
          </w:tblCellMar>
        </w:tblPrEx>
        <w:trPr>
          <w:trHeight w:hRule="exact" w:val="208"/>
        </w:trPr>
        <w:tc>
          <w:tcPr>
            <w:tcW w:w="688" w:type="dxa"/>
            <w:shd w:val="clear" w:color="auto" w:fill="FFFFFF"/>
          </w:tcPr>
          <w:p w:rsidR="00A66788" w:rsidRDefault="00A66788">
            <w:pPr>
              <w:framePr w:w="3168" w:h="3432" w:wrap="none" w:vAnchor="page" w:hAnchor="page" w:x="4860" w:y="11062"/>
              <w:rPr>
                <w:sz w:val="10"/>
                <w:szCs w:val="10"/>
              </w:rPr>
            </w:pP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якогось, якийсь;</w:t>
            </w:r>
          </w:p>
        </w:tc>
      </w:tr>
      <w:tr w:rsidR="00A66788">
        <w:tblPrEx>
          <w:tblCellMar>
            <w:top w:w="0" w:type="dxa"/>
            <w:bottom w:w="0" w:type="dxa"/>
          </w:tblCellMar>
        </w:tblPrEx>
        <w:trPr>
          <w:trHeight w:hRule="exact" w:val="256"/>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будь</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будь-який, будь-як;</w:t>
            </w:r>
          </w:p>
        </w:tc>
      </w:tr>
      <w:tr w:rsidR="00A66788">
        <w:tblPrEx>
          <w:tblCellMar>
            <w:top w:w="0" w:type="dxa"/>
            <w:bottom w:w="0" w:type="dxa"/>
          </w:tblCellMar>
        </w:tblPrEx>
        <w:trPr>
          <w:trHeight w:hRule="exact" w:val="260"/>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небудь</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хто-небудь, де-небудь;</w:t>
            </w:r>
          </w:p>
        </w:tc>
      </w:tr>
      <w:tr w:rsidR="00A66788">
        <w:tblPrEx>
          <w:tblCellMar>
            <w:top w:w="0" w:type="dxa"/>
            <w:bottom w:w="0" w:type="dxa"/>
          </w:tblCellMar>
        </w:tblPrEx>
        <w:trPr>
          <w:trHeight w:hRule="exact" w:val="220"/>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казна</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200" w:lineRule="exact"/>
              <w:ind w:left="100" w:firstLine="0"/>
            </w:pPr>
            <w:r>
              <w:rPr>
                <w:rStyle w:val="95pt0pt7"/>
                <w:b/>
                <w:bCs/>
              </w:rPr>
              <w:t>казна-скільки, казна-коли</w:t>
            </w:r>
            <w:r>
              <w:rPr>
                <w:rStyle w:val="10pt0pt4"/>
              </w:rPr>
              <w:t>,</w:t>
            </w:r>
          </w:p>
        </w:tc>
      </w:tr>
      <w:tr w:rsidR="00A66788">
        <w:tblPrEx>
          <w:tblCellMar>
            <w:top w:w="0" w:type="dxa"/>
            <w:bottom w:w="0" w:type="dxa"/>
          </w:tblCellMar>
        </w:tblPrEx>
        <w:trPr>
          <w:trHeight w:hRule="exact" w:val="224"/>
        </w:trPr>
        <w:tc>
          <w:tcPr>
            <w:tcW w:w="688" w:type="dxa"/>
            <w:shd w:val="clear" w:color="auto" w:fill="FFFFFF"/>
          </w:tcPr>
          <w:p w:rsidR="00A66788" w:rsidRDefault="001A7945">
            <w:pPr>
              <w:pStyle w:val="41"/>
              <w:framePr w:w="3168" w:h="3432" w:wrap="none" w:vAnchor="page" w:hAnchor="page" w:x="4860" w:y="11062"/>
              <w:shd w:val="clear" w:color="auto" w:fill="auto"/>
              <w:spacing w:before="0" w:line="190" w:lineRule="exact"/>
              <w:ind w:firstLine="0"/>
              <w:jc w:val="center"/>
            </w:pPr>
            <w:r>
              <w:rPr>
                <w:rStyle w:val="95pt0pt7"/>
                <w:b/>
                <w:bCs/>
              </w:rPr>
              <w:t>хто зна</w:t>
            </w:r>
          </w:p>
        </w:tc>
        <w:tc>
          <w:tcPr>
            <w:tcW w:w="2480" w:type="dxa"/>
            <w:shd w:val="clear" w:color="auto" w:fill="FFFFFF"/>
          </w:tcPr>
          <w:p w:rsidR="00A66788" w:rsidRDefault="001A7945">
            <w:pPr>
              <w:pStyle w:val="41"/>
              <w:framePr w:w="3168" w:h="3432" w:wrap="none" w:vAnchor="page" w:hAnchor="page" w:x="4860" w:y="11062"/>
              <w:shd w:val="clear" w:color="auto" w:fill="auto"/>
              <w:spacing w:before="0" w:line="190" w:lineRule="exact"/>
              <w:ind w:left="100" w:firstLine="0"/>
            </w:pPr>
            <w:r>
              <w:rPr>
                <w:rStyle w:val="95pt0pt7"/>
                <w:b/>
                <w:bCs/>
              </w:rPr>
              <w:t>хтозна-де, хтозна-чий.</w:t>
            </w:r>
          </w:p>
        </w:tc>
      </w:tr>
    </w:tbl>
    <w:p w:rsidR="00A66788" w:rsidRDefault="001A7945">
      <w:pPr>
        <w:pStyle w:val="140"/>
        <w:framePr w:w="3392" w:h="1746" w:hRule="exact" w:wrap="none" w:vAnchor="page" w:hAnchor="page" w:x="4744" w:y="14570"/>
        <w:shd w:val="clear" w:color="auto" w:fill="auto"/>
        <w:spacing w:after="0" w:line="240" w:lineRule="exact"/>
        <w:ind w:left="100" w:right="60" w:firstLine="0"/>
        <w:jc w:val="both"/>
      </w:pPr>
      <w:r>
        <w:rPr>
          <w:rStyle w:val="1410pt0pt4"/>
        </w:rPr>
        <w:t xml:space="preserve">Модальні (фразові) частки. Мода- </w:t>
      </w:r>
      <w:r>
        <w:rPr>
          <w:rStyle w:val="1410pt0pt4"/>
          <w:vertAlign w:val="superscript"/>
        </w:rPr>
        <w:t>Ль</w:t>
      </w:r>
      <w:r>
        <w:rPr>
          <w:rStyle w:val="1410pt0pt4"/>
        </w:rPr>
        <w:t>ні частки у свою чергу поділяються ^</w:t>
      </w:r>
      <w:r>
        <w:rPr>
          <w:rStyle w:val="1410pt0pt4"/>
          <w:vertAlign w:val="superscript"/>
        </w:rPr>
        <w:t>е</w:t>
      </w:r>
      <w:r>
        <w:rPr>
          <w:rStyle w:val="1410pt0pt4"/>
        </w:rPr>
        <w:t>на дві підгрупи.</w:t>
      </w:r>
    </w:p>
    <w:p w:rsidR="00A66788" w:rsidRDefault="001A7945">
      <w:pPr>
        <w:pStyle w:val="140"/>
        <w:framePr w:w="3392" w:h="1746" w:hRule="exact" w:wrap="none" w:vAnchor="page" w:hAnchor="page" w:x="4744" w:y="14570"/>
        <w:shd w:val="clear" w:color="auto" w:fill="auto"/>
        <w:spacing w:after="0" w:line="240" w:lineRule="exact"/>
        <w:ind w:left="100" w:firstLine="0"/>
      </w:pPr>
      <w:r>
        <w:rPr>
          <w:rStyle w:val="1410pt0pt4"/>
        </w:rPr>
        <w:t>Частки, що надають смислових</w:t>
      </w:r>
    </w:p>
    <w:p w:rsidR="00A66788" w:rsidRDefault="001A7945">
      <w:pPr>
        <w:pStyle w:val="1043"/>
        <w:framePr w:w="3392" w:h="1746" w:hRule="exact" w:wrap="none" w:vAnchor="page" w:hAnchor="page" w:x="4744" w:y="14570"/>
        <w:shd w:val="clear" w:color="auto" w:fill="auto"/>
        <w:spacing w:after="0" w:line="170" w:lineRule="exact"/>
        <w:ind w:left="100"/>
      </w:pPr>
      <w:r>
        <w:t>відтінків:</w:t>
      </w:r>
    </w:p>
    <w:p w:rsidR="00A66788" w:rsidRDefault="001A7945">
      <w:pPr>
        <w:pStyle w:val="131"/>
        <w:framePr w:w="3392" w:h="1746" w:hRule="exact" w:wrap="none" w:vAnchor="page" w:hAnchor="page" w:x="4744" w:y="14570"/>
        <w:shd w:val="clear" w:color="auto" w:fill="auto"/>
        <w:spacing w:after="0" w:line="232" w:lineRule="exact"/>
        <w:ind w:left="100" w:right="60" w:firstLine="0"/>
      </w:pPr>
      <w:r>
        <w:rPr>
          <w:rStyle w:val="1310pt0pt5"/>
        </w:rPr>
        <w:t xml:space="preserve">' вказівні: </w:t>
      </w:r>
      <w:r>
        <w:rPr>
          <w:rStyle w:val="1395pt0pt8"/>
          <w:b/>
          <w:bCs/>
          <w:i/>
          <w:iCs/>
        </w:rPr>
        <w:t>це, оце, то, ото, ось, ось</w:t>
      </w:r>
      <w:r>
        <w:rPr>
          <w:rStyle w:val="1395pt0pt8"/>
          <w:b/>
          <w:bCs/>
          <w:i/>
          <w:iCs/>
        </w:rPr>
        <w:softHyphen/>
        <w:t>де, он, онде;</w:t>
      </w:r>
    </w:p>
    <w:p w:rsidR="00A66788" w:rsidRDefault="001A7945">
      <w:pPr>
        <w:pStyle w:val="a6"/>
        <w:framePr w:w="3644" w:h="232" w:hRule="exact" w:wrap="none" w:vAnchor="page" w:hAnchor="page" w:x="8476" w:y="7118"/>
        <w:shd w:val="clear" w:color="auto" w:fill="auto"/>
        <w:tabs>
          <w:tab w:val="left" w:leader="underscore" w:pos="724"/>
        </w:tabs>
        <w:spacing w:line="220" w:lineRule="exact"/>
      </w:pPr>
      <w:r>
        <w:rPr>
          <w:rStyle w:val="TimesNewRoman11pt0pt"/>
          <w:rFonts w:eastAsia="Arial"/>
        </w:rPr>
        <w:tab/>
      </w:r>
      <w:r>
        <w:rPr>
          <w:rStyle w:val="ArialNarrow85pt0pt6"/>
          <w:i/>
          <w:iCs/>
        </w:rPr>
        <w:t>Граматика: морфологія, синтаксис</w:t>
      </w:r>
    </w:p>
    <w:p w:rsidR="00A66788" w:rsidRDefault="001A7945">
      <w:pPr>
        <w:pStyle w:val="131"/>
        <w:framePr w:w="3580" w:h="8798" w:hRule="exact" w:wrap="none" w:vAnchor="page" w:hAnchor="page" w:x="8500" w:y="7467"/>
        <w:shd w:val="clear" w:color="auto" w:fill="auto"/>
        <w:spacing w:after="0" w:line="244" w:lineRule="exact"/>
        <w:ind w:left="440" w:right="100" w:firstLine="0"/>
        <w:jc w:val="both"/>
      </w:pPr>
      <w:r>
        <w:rPr>
          <w:rStyle w:val="1395pt0pt8"/>
          <w:b/>
          <w:bCs/>
          <w:i/>
          <w:iCs/>
        </w:rPr>
        <w:t>Найвища, по-моєму, краса</w:t>
      </w:r>
      <w:r>
        <w:rPr>
          <w:rStyle w:val="1310pt0pt5"/>
        </w:rPr>
        <w:t xml:space="preserve"> — </w:t>
      </w:r>
      <w:r>
        <w:rPr>
          <w:rStyle w:val="1395pt0pt8"/>
          <w:b/>
          <w:bCs/>
          <w:i/>
          <w:iCs/>
        </w:rPr>
        <w:t xml:space="preserve">це краса </w:t>
      </w:r>
      <w:r>
        <w:rPr>
          <w:rStyle w:val="1395pt0pt8"/>
          <w:b/>
          <w:bCs/>
          <w:i/>
          <w:iCs/>
        </w:rPr>
        <w:t>вірності (О. Гончар).</w:t>
      </w:r>
    </w:p>
    <w:p w:rsidR="00A66788" w:rsidRDefault="001A7945">
      <w:pPr>
        <w:pStyle w:val="131"/>
        <w:framePr w:w="3580" w:h="8798" w:hRule="exact" w:wrap="none" w:vAnchor="page" w:hAnchor="page" w:x="8500" w:y="7467"/>
        <w:numPr>
          <w:ilvl w:val="0"/>
          <w:numId w:val="147"/>
        </w:numPr>
        <w:shd w:val="clear" w:color="auto" w:fill="auto"/>
        <w:tabs>
          <w:tab w:val="left" w:pos="652"/>
        </w:tabs>
        <w:spacing w:after="0" w:line="240" w:lineRule="exact"/>
        <w:ind w:left="440" w:right="100" w:firstLine="0"/>
        <w:jc w:val="both"/>
      </w:pPr>
      <w:r>
        <w:rPr>
          <w:rStyle w:val="1310pt0pt5"/>
        </w:rPr>
        <w:t xml:space="preserve">означальні: </w:t>
      </w:r>
      <w:r>
        <w:rPr>
          <w:rStyle w:val="1395pt0pt8"/>
          <w:b/>
          <w:bCs/>
          <w:i/>
          <w:iCs/>
        </w:rPr>
        <w:t xml:space="preserve">якраз, саме, ледве, власне, майже, справді, точно </w:t>
      </w:r>
      <w:r>
        <w:rPr>
          <w:rStyle w:val="1310pt0pt5"/>
        </w:rPr>
        <w:t>тощо:</w:t>
      </w:r>
    </w:p>
    <w:p w:rsidR="00A66788" w:rsidRDefault="001A7945">
      <w:pPr>
        <w:pStyle w:val="131"/>
        <w:framePr w:w="3580" w:h="8798" w:hRule="exact" w:wrap="none" w:vAnchor="page" w:hAnchor="page" w:x="8500" w:y="7467"/>
        <w:shd w:val="clear" w:color="auto" w:fill="auto"/>
        <w:spacing w:after="0" w:line="240" w:lineRule="exact"/>
        <w:ind w:left="440" w:right="100" w:firstLine="0"/>
        <w:jc w:val="both"/>
      </w:pPr>
      <w:r>
        <w:rPr>
          <w:rStyle w:val="1395pt0pt8"/>
          <w:b/>
          <w:bCs/>
          <w:i/>
          <w:iCs/>
        </w:rPr>
        <w:t>Козацький вітер вишмагає душу, І я у ніжність ледве добреду.</w:t>
      </w:r>
    </w:p>
    <w:p w:rsidR="00A66788" w:rsidRDefault="001A7945">
      <w:pPr>
        <w:pStyle w:val="131"/>
        <w:framePr w:w="3580" w:h="8798" w:hRule="exact" w:wrap="none" w:vAnchor="page" w:hAnchor="page" w:x="8500" w:y="7467"/>
        <w:shd w:val="clear" w:color="auto" w:fill="auto"/>
        <w:spacing w:after="0" w:line="240" w:lineRule="exact"/>
        <w:ind w:left="440" w:firstLine="1600"/>
      </w:pPr>
      <w:r>
        <w:rPr>
          <w:rStyle w:val="1395pt0pt8"/>
          <w:b/>
          <w:bCs/>
          <w:i/>
          <w:iCs/>
        </w:rPr>
        <w:t>Л. Костенко.</w:t>
      </w:r>
    </w:p>
    <w:p w:rsidR="00A66788" w:rsidRDefault="001A7945">
      <w:pPr>
        <w:pStyle w:val="131"/>
        <w:framePr w:w="3580" w:h="8798" w:hRule="exact" w:wrap="none" w:vAnchor="page" w:hAnchor="page" w:x="8500" w:y="7467"/>
        <w:numPr>
          <w:ilvl w:val="0"/>
          <w:numId w:val="147"/>
        </w:numPr>
        <w:shd w:val="clear" w:color="auto" w:fill="auto"/>
        <w:tabs>
          <w:tab w:val="left" w:pos="652"/>
        </w:tabs>
        <w:spacing w:after="0" w:line="240" w:lineRule="exact"/>
        <w:ind w:left="440" w:right="100" w:firstLine="0"/>
        <w:jc w:val="both"/>
      </w:pPr>
      <w:r>
        <w:rPr>
          <w:rStyle w:val="1310pt0pt5"/>
        </w:rPr>
        <w:t xml:space="preserve">підсилювальні: </w:t>
      </w:r>
      <w:r>
        <w:rPr>
          <w:rStyle w:val="1395pt0pt8"/>
          <w:b/>
          <w:bCs/>
          <w:i/>
          <w:iCs/>
        </w:rPr>
        <w:t>і, й, та, таки, навіть, же, ж, аж, вже, ой, бо: Найвищі-бо вежі духовності жд</w:t>
      </w:r>
      <w:r>
        <w:rPr>
          <w:rStyle w:val="1395pt0pt8"/>
          <w:b/>
          <w:bCs/>
          <w:i/>
          <w:iCs/>
        </w:rPr>
        <w:t>уть твого маленького штур</w:t>
      </w:r>
      <w:r>
        <w:rPr>
          <w:rStyle w:val="1395pt0pt8"/>
          <w:b/>
          <w:bCs/>
          <w:i/>
          <w:iCs/>
        </w:rPr>
        <w:softHyphen/>
        <w:t>му (Олег Ольжич).</w:t>
      </w:r>
    </w:p>
    <w:p w:rsidR="00A66788" w:rsidRDefault="001A7945">
      <w:pPr>
        <w:pStyle w:val="131"/>
        <w:framePr w:w="3580" w:h="8798" w:hRule="exact" w:wrap="none" w:vAnchor="page" w:hAnchor="page" w:x="8500" w:y="7467"/>
        <w:shd w:val="clear" w:color="auto" w:fill="auto"/>
        <w:spacing w:after="0" w:line="236" w:lineRule="exact"/>
        <w:ind w:left="440" w:right="100" w:firstLine="0"/>
        <w:jc w:val="both"/>
      </w:pPr>
      <w:r>
        <w:rPr>
          <w:rStyle w:val="1395pt0pt8"/>
          <w:b/>
          <w:bCs/>
          <w:i/>
          <w:iCs/>
        </w:rPr>
        <w:t>Коли німують людські живі душі, Тоді і роси кам’яніють на землі.</w:t>
      </w:r>
    </w:p>
    <w:p w:rsidR="00A66788" w:rsidRDefault="001A7945">
      <w:pPr>
        <w:pStyle w:val="131"/>
        <w:framePr w:w="3580" w:h="8798" w:hRule="exact" w:wrap="none" w:vAnchor="page" w:hAnchor="page" w:x="8500" w:y="7467"/>
        <w:shd w:val="clear" w:color="auto" w:fill="auto"/>
        <w:spacing w:after="0" w:line="236" w:lineRule="exact"/>
        <w:ind w:left="440" w:right="100" w:firstLine="1600"/>
      </w:pPr>
      <w:r>
        <w:rPr>
          <w:rStyle w:val="1395pt0pt8"/>
          <w:b/>
          <w:bCs/>
          <w:i/>
          <w:iCs/>
        </w:rPr>
        <w:t>Т. Осьмачка. Мечем і кров’ю писані кросворди Ніхто уже навік не розгада.</w:t>
      </w:r>
    </w:p>
    <w:p w:rsidR="00A66788" w:rsidRDefault="001A7945">
      <w:pPr>
        <w:pStyle w:val="131"/>
        <w:framePr w:w="3580" w:h="8798" w:hRule="exact" w:wrap="none" w:vAnchor="page" w:hAnchor="page" w:x="8500" w:y="7467"/>
        <w:shd w:val="clear" w:color="auto" w:fill="auto"/>
        <w:spacing w:after="0" w:line="236" w:lineRule="exact"/>
        <w:ind w:left="440" w:firstLine="1600"/>
      </w:pPr>
      <w:r>
        <w:rPr>
          <w:rStyle w:val="1395pt0pt8"/>
          <w:b/>
          <w:bCs/>
          <w:i/>
          <w:iCs/>
        </w:rPr>
        <w:t>Л. Костенко.</w:t>
      </w:r>
    </w:p>
    <w:p w:rsidR="00A66788" w:rsidRDefault="001A7945">
      <w:pPr>
        <w:pStyle w:val="131"/>
        <w:framePr w:w="3580" w:h="8798" w:hRule="exact" w:wrap="none" w:vAnchor="page" w:hAnchor="page" w:x="8500" w:y="7467"/>
        <w:numPr>
          <w:ilvl w:val="0"/>
          <w:numId w:val="147"/>
        </w:numPr>
        <w:shd w:val="clear" w:color="auto" w:fill="auto"/>
        <w:tabs>
          <w:tab w:val="left" w:pos="648"/>
        </w:tabs>
        <w:spacing w:after="0" w:line="236" w:lineRule="exact"/>
        <w:ind w:left="440" w:right="100" w:firstLine="0"/>
        <w:jc w:val="both"/>
      </w:pPr>
      <w:r>
        <w:rPr>
          <w:rStyle w:val="1310pt0pt5"/>
        </w:rPr>
        <w:t xml:space="preserve">обмежувально-видільні: </w:t>
      </w:r>
      <w:r>
        <w:rPr>
          <w:rStyle w:val="1395pt0pt8"/>
          <w:b/>
          <w:bCs/>
          <w:i/>
          <w:iCs/>
        </w:rPr>
        <w:t xml:space="preserve">лише, тільки, хоч, хоча б, навіть, </w:t>
      </w:r>
      <w:r>
        <w:rPr>
          <w:rStyle w:val="1395pt0pt8"/>
          <w:b/>
          <w:bCs/>
          <w:i/>
          <w:iCs/>
        </w:rPr>
        <w:t>уже, таки</w:t>
      </w:r>
      <w:r>
        <w:rPr>
          <w:rStyle w:val="1310pt0pt5"/>
        </w:rPr>
        <w:t xml:space="preserve"> тощо:</w:t>
      </w:r>
    </w:p>
    <w:p w:rsidR="00A66788" w:rsidRDefault="001A7945">
      <w:pPr>
        <w:pStyle w:val="131"/>
        <w:framePr w:w="3580" w:h="8798" w:hRule="exact" w:wrap="none" w:vAnchor="page" w:hAnchor="page" w:x="8500" w:y="7467"/>
        <w:shd w:val="clear" w:color="auto" w:fill="auto"/>
        <w:spacing w:after="0" w:line="236" w:lineRule="exact"/>
        <w:ind w:left="440" w:right="100" w:firstLine="0"/>
        <w:jc w:val="both"/>
      </w:pPr>
      <w:r>
        <w:rPr>
          <w:rStyle w:val="1395pt0pt8"/>
          <w:b/>
          <w:bCs/>
          <w:i/>
          <w:iCs/>
        </w:rPr>
        <w:t>Життя росте лишень з любові, Лише краса людей навчає жить.</w:t>
      </w:r>
    </w:p>
    <w:p w:rsidR="00A66788" w:rsidRDefault="001A7945">
      <w:pPr>
        <w:pStyle w:val="131"/>
        <w:framePr w:w="3580" w:h="8798" w:hRule="exact" w:wrap="none" w:vAnchor="page" w:hAnchor="page" w:x="8500" w:y="7467"/>
        <w:shd w:val="clear" w:color="auto" w:fill="auto"/>
        <w:spacing w:after="0" w:line="236" w:lineRule="exact"/>
        <w:ind w:left="440" w:right="100" w:firstLine="1600"/>
      </w:pPr>
      <w:r>
        <w:rPr>
          <w:rStyle w:val="1395pt0pt8"/>
          <w:b/>
          <w:bCs/>
          <w:i/>
          <w:iCs/>
        </w:rPr>
        <w:t>Д. Павличко. Можна смерть лише смертю</w:t>
      </w:r>
    </w:p>
    <w:p w:rsidR="00A66788" w:rsidRDefault="001A7945">
      <w:pPr>
        <w:pStyle w:val="131"/>
        <w:framePr w:w="3580" w:h="8798" w:hRule="exact" w:wrap="none" w:vAnchor="page" w:hAnchor="page" w:x="8500" w:y="7467"/>
        <w:shd w:val="clear" w:color="auto" w:fill="auto"/>
        <w:spacing w:after="0" w:line="236" w:lineRule="exact"/>
        <w:ind w:left="440" w:right="100" w:firstLine="0"/>
        <w:jc w:val="right"/>
      </w:pPr>
      <w:r>
        <w:rPr>
          <w:rStyle w:val="1395pt0pt8"/>
          <w:b/>
          <w:bCs/>
          <w:i/>
          <w:iCs/>
        </w:rPr>
        <w:t>здолати, Тільки в цім таємниця буття.</w:t>
      </w:r>
    </w:p>
    <w:p w:rsidR="00A66788" w:rsidRDefault="001A7945">
      <w:pPr>
        <w:pStyle w:val="131"/>
        <w:framePr w:w="3580" w:h="8798" w:hRule="exact" w:wrap="none" w:vAnchor="page" w:hAnchor="page" w:x="8500" w:y="7467"/>
        <w:shd w:val="clear" w:color="auto" w:fill="auto"/>
        <w:spacing w:after="0" w:line="236" w:lineRule="exact"/>
        <w:ind w:left="440" w:firstLine="1600"/>
      </w:pPr>
      <w:r>
        <w:rPr>
          <w:rStyle w:val="1395pt0pt8"/>
          <w:b/>
          <w:bCs/>
          <w:i/>
          <w:iCs/>
        </w:rPr>
        <w:t>Є. Маланюк.</w:t>
      </w:r>
    </w:p>
    <w:p w:rsidR="00A66788" w:rsidRDefault="001A7945">
      <w:pPr>
        <w:pStyle w:val="140"/>
        <w:framePr w:w="3580" w:h="8798" w:hRule="exact" w:wrap="none" w:vAnchor="page" w:hAnchor="page" w:x="8500" w:y="7467"/>
        <w:numPr>
          <w:ilvl w:val="0"/>
          <w:numId w:val="201"/>
        </w:numPr>
        <w:shd w:val="clear" w:color="auto" w:fill="auto"/>
        <w:tabs>
          <w:tab w:val="left" w:pos="344"/>
        </w:tabs>
        <w:spacing w:after="0" w:line="236" w:lineRule="exact"/>
        <w:ind w:left="140" w:right="100" w:firstLine="0"/>
        <w:jc w:val="both"/>
      </w:pPr>
      <w:r>
        <w:rPr>
          <w:rStyle w:val="1410pt0pt4"/>
        </w:rPr>
        <w:t>Частки, що вказують на модальні відтінки</w:t>
      </w:r>
    </w:p>
    <w:p w:rsidR="00A66788" w:rsidRDefault="001A7945">
      <w:pPr>
        <w:pStyle w:val="131"/>
        <w:framePr w:w="3580" w:h="8798" w:hRule="exact" w:wrap="none" w:vAnchor="page" w:hAnchor="page" w:x="8500" w:y="7467"/>
        <w:numPr>
          <w:ilvl w:val="0"/>
          <w:numId w:val="147"/>
        </w:numPr>
        <w:shd w:val="clear" w:color="auto" w:fill="auto"/>
        <w:tabs>
          <w:tab w:val="left" w:pos="344"/>
        </w:tabs>
        <w:spacing w:after="0" w:line="236" w:lineRule="exact"/>
        <w:ind w:left="440" w:right="100" w:hanging="300"/>
        <w:jc w:val="both"/>
      </w:pPr>
      <w:r>
        <w:rPr>
          <w:rStyle w:val="1310pt0pt5"/>
        </w:rPr>
        <w:t xml:space="preserve">стверджувальні: </w:t>
      </w:r>
      <w:r>
        <w:rPr>
          <w:rStyle w:val="1395pt0pt8"/>
          <w:b/>
          <w:bCs/>
          <w:i/>
          <w:iCs/>
        </w:rPr>
        <w:t xml:space="preserve">так, отак, атож, авжеж, аякже, еге </w:t>
      </w:r>
      <w:r>
        <w:rPr>
          <w:rStyle w:val="1395pt0pt8"/>
          <w:b/>
          <w:bCs/>
          <w:i/>
          <w:iCs/>
        </w:rPr>
        <w:t>ж, гаразд:</w:t>
      </w:r>
    </w:p>
    <w:p w:rsidR="00A66788" w:rsidRDefault="001A7945">
      <w:pPr>
        <w:pStyle w:val="131"/>
        <w:framePr w:w="3580" w:h="8798" w:hRule="exact" w:wrap="none" w:vAnchor="page" w:hAnchor="page" w:x="8500" w:y="7467"/>
        <w:shd w:val="clear" w:color="auto" w:fill="auto"/>
        <w:spacing w:after="0" w:line="236" w:lineRule="exact"/>
        <w:ind w:left="440" w:right="100" w:firstLine="0"/>
        <w:jc w:val="both"/>
      </w:pPr>
      <w:r>
        <w:rPr>
          <w:rStyle w:val="1395pt0pt8"/>
          <w:b/>
          <w:bCs/>
          <w:i/>
          <w:iCs/>
        </w:rPr>
        <w:t>Так, ти одна моя правдивая лю</w:t>
      </w:r>
      <w:r>
        <w:rPr>
          <w:rStyle w:val="1395pt0pt8"/>
          <w:b/>
          <w:bCs/>
          <w:i/>
          <w:iCs/>
        </w:rPr>
        <w:softHyphen/>
        <w:t>бов... (І. Франко).</w:t>
      </w:r>
    </w:p>
    <w:p w:rsidR="00A66788" w:rsidRDefault="001A7945">
      <w:pPr>
        <w:pStyle w:val="45"/>
        <w:framePr w:wrap="none" w:vAnchor="page" w:hAnchor="page" w:x="11576" w:y="16474"/>
        <w:shd w:val="clear" w:color="auto" w:fill="auto"/>
        <w:spacing w:line="200" w:lineRule="exact"/>
        <w:ind w:left="20"/>
        <w:jc w:val="left"/>
      </w:pPr>
      <w:r>
        <w:rPr>
          <w:rStyle w:val="4ArialNarrow10pt0pt1"/>
          <w:b/>
          <w:bCs/>
        </w:rPr>
        <w:t>297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3"/>
        <w:framePr w:wrap="none" w:vAnchor="page" w:hAnchor="page" w:x="4248" w:y="6864"/>
        <w:shd w:val="clear" w:color="auto" w:fill="auto"/>
        <w:spacing w:line="190" w:lineRule="exact"/>
        <w:ind w:left="20"/>
      </w:pPr>
      <w:r>
        <w:rPr>
          <w:rStyle w:val="1395pt0pta"/>
          <w:i/>
          <w:iCs/>
        </w:rPr>
        <w:lastRenderedPageBreak/>
        <w:t>УКРАЇНСЬКА МОВА</w:t>
      </w:r>
    </w:p>
    <w:p w:rsidR="00A66788" w:rsidRDefault="001A7945">
      <w:pPr>
        <w:pStyle w:val="131"/>
        <w:framePr w:w="3697" w:h="9271" w:hRule="exact" w:wrap="none" w:vAnchor="page" w:hAnchor="page" w:x="4481" w:y="7195"/>
        <w:shd w:val="clear" w:color="auto" w:fill="auto"/>
        <w:spacing w:after="0" w:line="258" w:lineRule="exact"/>
        <w:ind w:left="260" w:right="260" w:firstLine="0"/>
        <w:jc w:val="both"/>
      </w:pPr>
      <w:r>
        <w:rPr>
          <w:rStyle w:val="1395pt0pt8"/>
          <w:b/>
          <w:bCs/>
          <w:i/>
          <w:iCs/>
        </w:rPr>
        <w:t>Отак би жити синім квітнем Під небом зоряним, ясним.</w:t>
      </w:r>
    </w:p>
    <w:p w:rsidR="00A66788" w:rsidRDefault="001A7945">
      <w:pPr>
        <w:pStyle w:val="131"/>
        <w:framePr w:w="3697" w:h="9271" w:hRule="exact" w:wrap="none" w:vAnchor="page" w:hAnchor="page" w:x="4481" w:y="7195"/>
        <w:shd w:val="clear" w:color="auto" w:fill="auto"/>
        <w:spacing w:after="0" w:line="258" w:lineRule="exact"/>
        <w:ind w:right="260" w:firstLine="0"/>
        <w:jc w:val="right"/>
      </w:pPr>
      <w:r>
        <w:rPr>
          <w:rStyle w:val="1395pt0pt8"/>
          <w:b/>
          <w:bCs/>
          <w:i/>
          <w:iCs/>
        </w:rPr>
        <w:t>А. Малишко.</w:t>
      </w:r>
    </w:p>
    <w:p w:rsidR="00A66788" w:rsidRDefault="001A7945">
      <w:pPr>
        <w:pStyle w:val="140"/>
        <w:framePr w:w="3697" w:h="9271" w:hRule="exact" w:wrap="none" w:vAnchor="page" w:hAnchor="page" w:x="4481" w:y="7195"/>
        <w:numPr>
          <w:ilvl w:val="0"/>
          <w:numId w:val="147"/>
        </w:numPr>
        <w:shd w:val="clear" w:color="auto" w:fill="auto"/>
        <w:tabs>
          <w:tab w:val="left" w:pos="497"/>
        </w:tabs>
        <w:spacing w:after="0" w:line="258" w:lineRule="exact"/>
        <w:ind w:left="260" w:firstLine="0"/>
        <w:jc w:val="both"/>
      </w:pPr>
      <w:r>
        <w:rPr>
          <w:rStyle w:val="1410pt0pt4"/>
        </w:rPr>
        <w:t xml:space="preserve">заперечні: </w:t>
      </w:r>
      <w:r>
        <w:rPr>
          <w:rStyle w:val="140pt4"/>
          <w:b/>
          <w:bCs/>
        </w:rPr>
        <w:t>не, ні, ані:</w:t>
      </w:r>
    </w:p>
    <w:p w:rsidR="00A66788" w:rsidRDefault="001A7945">
      <w:pPr>
        <w:pStyle w:val="131"/>
        <w:framePr w:w="3697" w:h="9271" w:hRule="exact" w:wrap="none" w:vAnchor="page" w:hAnchor="page" w:x="4481" w:y="7195"/>
        <w:shd w:val="clear" w:color="auto" w:fill="auto"/>
        <w:spacing w:after="0" w:line="258" w:lineRule="exact"/>
        <w:ind w:left="260" w:right="260" w:firstLine="0"/>
        <w:jc w:val="both"/>
      </w:pPr>
      <w:r>
        <w:rPr>
          <w:rStyle w:val="1395pt0pt8"/>
          <w:b/>
          <w:bCs/>
          <w:i/>
          <w:iCs/>
        </w:rPr>
        <w:t>Ніхто не міряв серця глибочінь, Ніхто не знає меж його, ні краю.</w:t>
      </w:r>
    </w:p>
    <w:p w:rsidR="00A66788" w:rsidRDefault="001A7945">
      <w:pPr>
        <w:pStyle w:val="131"/>
        <w:framePr w:w="3697" w:h="9271" w:hRule="exact" w:wrap="none" w:vAnchor="page" w:hAnchor="page" w:x="4481" w:y="7195"/>
        <w:shd w:val="clear" w:color="auto" w:fill="auto"/>
        <w:tabs>
          <w:tab w:val="left" w:pos="2274"/>
        </w:tabs>
        <w:spacing w:after="0" w:line="258" w:lineRule="exact"/>
        <w:ind w:left="2020" w:firstLine="0"/>
      </w:pPr>
      <w:r>
        <w:rPr>
          <w:rStyle w:val="1395pt0pt8"/>
          <w:b/>
          <w:bCs/>
          <w:i/>
          <w:iCs/>
        </w:rPr>
        <w:t>А.</w:t>
      </w:r>
      <w:r>
        <w:rPr>
          <w:rStyle w:val="1395pt0pt8"/>
          <w:b/>
          <w:bCs/>
          <w:i/>
          <w:iCs/>
        </w:rPr>
        <w:tab/>
        <w:t>Малишко.</w:t>
      </w:r>
    </w:p>
    <w:p w:rsidR="00A66788" w:rsidRDefault="001A7945">
      <w:pPr>
        <w:pStyle w:val="131"/>
        <w:framePr w:w="3697" w:h="9271" w:hRule="exact" w:wrap="none" w:vAnchor="page" w:hAnchor="page" w:x="4481" w:y="7195"/>
        <w:shd w:val="clear" w:color="auto" w:fill="auto"/>
        <w:spacing w:after="0" w:line="258" w:lineRule="exact"/>
        <w:ind w:left="260" w:firstLine="0"/>
      </w:pPr>
      <w:r>
        <w:rPr>
          <w:rStyle w:val="1395pt0pt8"/>
          <w:b/>
          <w:bCs/>
          <w:i/>
          <w:iCs/>
        </w:rPr>
        <w:t>В серці мужності гніздиться Вічне матері тепло.</w:t>
      </w:r>
    </w:p>
    <w:p w:rsidR="00A66788" w:rsidRDefault="001A7945">
      <w:pPr>
        <w:pStyle w:val="131"/>
        <w:framePr w:w="3697" w:h="9271" w:hRule="exact" w:wrap="none" w:vAnchor="page" w:hAnchor="page" w:x="4481" w:y="7195"/>
        <w:shd w:val="clear" w:color="auto" w:fill="auto"/>
        <w:spacing w:after="0" w:line="258" w:lineRule="exact"/>
        <w:ind w:left="260" w:firstLine="0"/>
      </w:pPr>
      <w:r>
        <w:rPr>
          <w:rStyle w:val="1395pt0pt8"/>
          <w:b/>
          <w:bCs/>
          <w:i/>
          <w:iCs/>
        </w:rPr>
        <w:t>В серці тім не знайде місця Ні запроданство, ні зло.</w:t>
      </w:r>
    </w:p>
    <w:p w:rsidR="00A66788" w:rsidRDefault="001A7945">
      <w:pPr>
        <w:pStyle w:val="131"/>
        <w:framePr w:w="3697" w:h="9271" w:hRule="exact" w:wrap="none" w:vAnchor="page" w:hAnchor="page" w:x="4481" w:y="7195"/>
        <w:shd w:val="clear" w:color="auto" w:fill="auto"/>
        <w:spacing w:after="0" w:line="258" w:lineRule="exact"/>
        <w:ind w:right="260" w:firstLine="0"/>
        <w:jc w:val="right"/>
      </w:pPr>
      <w:r>
        <w:rPr>
          <w:rStyle w:val="1395pt0pt8"/>
          <w:b/>
          <w:bCs/>
          <w:i/>
          <w:iCs/>
        </w:rPr>
        <w:t>М. Нагнибіда.</w:t>
      </w:r>
    </w:p>
    <w:p w:rsidR="00A66788" w:rsidRDefault="001A7945">
      <w:pPr>
        <w:pStyle w:val="131"/>
        <w:framePr w:w="3697" w:h="9271" w:hRule="exact" w:wrap="none" w:vAnchor="page" w:hAnchor="page" w:x="4481" w:y="7195"/>
        <w:numPr>
          <w:ilvl w:val="0"/>
          <w:numId w:val="147"/>
        </w:numPr>
        <w:shd w:val="clear" w:color="auto" w:fill="auto"/>
        <w:tabs>
          <w:tab w:val="left" w:pos="497"/>
        </w:tabs>
        <w:spacing w:after="0" w:line="267" w:lineRule="exact"/>
        <w:ind w:left="260" w:right="260" w:firstLine="0"/>
        <w:jc w:val="both"/>
      </w:pPr>
      <w:r>
        <w:rPr>
          <w:rStyle w:val="1310pt0pt5"/>
        </w:rPr>
        <w:t xml:space="preserve">питальні: </w:t>
      </w:r>
      <w:r>
        <w:rPr>
          <w:rStyle w:val="1395pt0pt8"/>
          <w:b/>
          <w:bCs/>
          <w:i/>
          <w:iCs/>
        </w:rPr>
        <w:t xml:space="preserve">чи, невже, хіба, що за </w:t>
      </w:r>
      <w:r>
        <w:rPr>
          <w:rStyle w:val="1310pt0pt5"/>
        </w:rPr>
        <w:t>тощо:</w:t>
      </w:r>
    </w:p>
    <w:p w:rsidR="00A66788" w:rsidRDefault="001A7945">
      <w:pPr>
        <w:pStyle w:val="131"/>
        <w:framePr w:w="3697" w:h="9271" w:hRule="exact" w:wrap="none" w:vAnchor="page" w:hAnchor="page" w:x="4481" w:y="7195"/>
        <w:shd w:val="clear" w:color="auto" w:fill="auto"/>
        <w:spacing w:after="0" w:line="263" w:lineRule="exact"/>
        <w:ind w:left="260" w:right="260" w:firstLine="0"/>
        <w:jc w:val="both"/>
      </w:pPr>
      <w:r>
        <w:rPr>
          <w:rStyle w:val="1395pt0pt8"/>
          <w:b/>
          <w:bCs/>
          <w:i/>
          <w:iCs/>
        </w:rPr>
        <w:t>Хіба є хто на світі крилатіший за людину?(О. Гончар).</w:t>
      </w:r>
    </w:p>
    <w:p w:rsidR="00A66788" w:rsidRDefault="001A7945">
      <w:pPr>
        <w:pStyle w:val="131"/>
        <w:framePr w:w="3697" w:h="9271" w:hRule="exact" w:wrap="none" w:vAnchor="page" w:hAnchor="page" w:x="4481" w:y="7195"/>
        <w:shd w:val="clear" w:color="auto" w:fill="auto"/>
        <w:spacing w:after="0" w:line="263" w:lineRule="exact"/>
        <w:ind w:left="260" w:right="260" w:firstLine="0"/>
        <w:jc w:val="both"/>
      </w:pPr>
      <w:r>
        <w:rPr>
          <w:rStyle w:val="1395pt0pt8"/>
          <w:b/>
          <w:bCs/>
          <w:i/>
          <w:iCs/>
        </w:rPr>
        <w:t>Невже наші предки наблизили пору</w:t>
      </w:r>
      <w:r>
        <w:rPr>
          <w:rStyle w:val="1310pt0pt5"/>
        </w:rPr>
        <w:t xml:space="preserve"> — </w:t>
      </w:r>
      <w:r>
        <w:rPr>
          <w:rStyle w:val="1395pt0pt8"/>
          <w:b/>
          <w:bCs/>
          <w:i/>
          <w:iCs/>
        </w:rPr>
        <w:t>молитву і бізнес поста</w:t>
      </w:r>
      <w:r>
        <w:rPr>
          <w:rStyle w:val="1395pt0pt8"/>
          <w:b/>
          <w:bCs/>
          <w:i/>
          <w:iCs/>
        </w:rPr>
        <w:softHyphen/>
        <w:t>вити поруч? (В. Грабовський ).</w:t>
      </w:r>
    </w:p>
    <w:p w:rsidR="00A66788" w:rsidRDefault="001A7945">
      <w:pPr>
        <w:pStyle w:val="131"/>
        <w:framePr w:w="3697" w:h="9271" w:hRule="exact" w:wrap="none" w:vAnchor="page" w:hAnchor="page" w:x="4481" w:y="7195"/>
        <w:shd w:val="clear" w:color="auto" w:fill="auto"/>
        <w:spacing w:after="0" w:line="263" w:lineRule="exact"/>
        <w:ind w:left="260" w:firstLine="0"/>
      </w:pPr>
      <w:r>
        <w:rPr>
          <w:rStyle w:val="1395pt0pt8"/>
          <w:b/>
          <w:bCs/>
          <w:i/>
          <w:iCs/>
        </w:rPr>
        <w:t>Чи ж мало репресій і голодомору, Щоб знову пізнати ганьбу і покору? Чи ж мало чорнобильського</w:t>
      </w:r>
    </w:p>
    <w:p w:rsidR="00A66788" w:rsidRDefault="001A7945">
      <w:pPr>
        <w:pStyle w:val="131"/>
        <w:framePr w:w="3697" w:h="9271" w:hRule="exact" w:wrap="none" w:vAnchor="page" w:hAnchor="page" w:x="4481" w:y="7195"/>
        <w:shd w:val="clear" w:color="auto" w:fill="auto"/>
        <w:spacing w:after="0" w:line="263" w:lineRule="exact"/>
        <w:ind w:left="260" w:right="260" w:firstLine="2360"/>
      </w:pPr>
      <w:r>
        <w:rPr>
          <w:rStyle w:val="1395pt0pt8"/>
          <w:b/>
          <w:bCs/>
          <w:i/>
          <w:iCs/>
        </w:rPr>
        <w:t>геноциду За наше мовчання, за душу</w:t>
      </w:r>
    </w:p>
    <w:p w:rsidR="00A66788" w:rsidRDefault="001A7945">
      <w:pPr>
        <w:pStyle w:val="131"/>
        <w:framePr w:w="3697" w:h="9271" w:hRule="exact" w:wrap="none" w:vAnchor="page" w:hAnchor="page" w:x="4481" w:y="7195"/>
        <w:shd w:val="clear" w:color="auto" w:fill="auto"/>
        <w:spacing w:after="0" w:line="263" w:lineRule="exact"/>
        <w:ind w:left="2020" w:right="260" w:firstLine="0"/>
        <w:jc w:val="right"/>
      </w:pPr>
      <w:r>
        <w:rPr>
          <w:rStyle w:val="1395pt0pt8"/>
          <w:b/>
          <w:bCs/>
          <w:i/>
          <w:iCs/>
        </w:rPr>
        <w:t>відкриту? Л. Барабаш.</w:t>
      </w:r>
    </w:p>
    <w:p w:rsidR="00A66788" w:rsidRDefault="001A7945">
      <w:pPr>
        <w:pStyle w:val="131"/>
        <w:framePr w:w="3697" w:h="9271" w:hRule="exact" w:wrap="none" w:vAnchor="page" w:hAnchor="page" w:x="4481" w:y="7195"/>
        <w:numPr>
          <w:ilvl w:val="0"/>
          <w:numId w:val="147"/>
        </w:numPr>
        <w:shd w:val="clear" w:color="auto" w:fill="auto"/>
        <w:tabs>
          <w:tab w:val="left" w:pos="497"/>
        </w:tabs>
        <w:spacing w:after="0" w:line="258" w:lineRule="exact"/>
        <w:ind w:left="260" w:firstLine="0"/>
        <w:jc w:val="both"/>
      </w:pPr>
      <w:r>
        <w:rPr>
          <w:rStyle w:val="1310pt0pt5"/>
        </w:rPr>
        <w:t xml:space="preserve">спонукальні: </w:t>
      </w:r>
      <w:r>
        <w:rPr>
          <w:rStyle w:val="1395pt0pt8"/>
          <w:b/>
          <w:bCs/>
          <w:i/>
          <w:iCs/>
        </w:rPr>
        <w:t xml:space="preserve">ну, давай, бодай, аж, таки, бо, но, </w:t>
      </w:r>
      <w:r>
        <w:rPr>
          <w:rStyle w:val="1395pt0pt8"/>
          <w:b/>
          <w:bCs/>
          <w:i/>
          <w:iCs/>
        </w:rPr>
        <w:t>годі:</w:t>
      </w:r>
    </w:p>
    <w:p w:rsidR="00A66788" w:rsidRDefault="001A7945">
      <w:pPr>
        <w:pStyle w:val="131"/>
        <w:framePr w:w="3697" w:h="9271" w:hRule="exact" w:wrap="none" w:vAnchor="page" w:hAnchor="page" w:x="4481" w:y="7195"/>
        <w:shd w:val="clear" w:color="auto" w:fill="auto"/>
        <w:spacing w:after="0" w:line="263" w:lineRule="exact"/>
        <w:ind w:left="260" w:firstLine="0"/>
        <w:jc w:val="both"/>
      </w:pPr>
      <w:r>
        <w:rPr>
          <w:rStyle w:val="1395pt0pt8"/>
          <w:b/>
          <w:bCs/>
          <w:i/>
          <w:iCs/>
        </w:rPr>
        <w:t>Бери-но цвіту по власній змозі,</w:t>
      </w:r>
    </w:p>
    <w:p w:rsidR="00A66788" w:rsidRDefault="001A7945">
      <w:pPr>
        <w:pStyle w:val="131"/>
        <w:framePr w:w="3697" w:h="9271" w:hRule="exact" w:wrap="none" w:vAnchor="page" w:hAnchor="page" w:x="4481" w:y="7195"/>
        <w:shd w:val="clear" w:color="auto" w:fill="auto"/>
        <w:spacing w:after="0" w:line="263" w:lineRule="exact"/>
        <w:ind w:left="260" w:right="260" w:firstLine="0"/>
        <w:jc w:val="both"/>
      </w:pPr>
      <w:r>
        <w:rPr>
          <w:rStyle w:val="1395pt0pt8"/>
          <w:b/>
          <w:bCs/>
          <w:i/>
          <w:iCs/>
        </w:rPr>
        <w:t>І хліба, й солі, і втіхи в хату, Лиш не забудь заплатить в</w:t>
      </w:r>
    </w:p>
    <w:p w:rsidR="00A66788" w:rsidRDefault="001A7945">
      <w:pPr>
        <w:pStyle w:val="131"/>
        <w:framePr w:w="3697" w:h="9271" w:hRule="exact" w:wrap="none" w:vAnchor="page" w:hAnchor="page" w:x="4481" w:y="7195"/>
        <w:shd w:val="clear" w:color="auto" w:fill="auto"/>
        <w:spacing w:after="0" w:line="190" w:lineRule="exact"/>
        <w:ind w:firstLine="0"/>
        <w:jc w:val="right"/>
      </w:pPr>
      <w:r>
        <w:rPr>
          <w:rStyle w:val="1395pt0pt8"/>
          <w:b/>
          <w:bCs/>
          <w:i/>
          <w:iCs/>
        </w:rPr>
        <w:t>дорозі</w:t>
      </w:r>
    </w:p>
    <w:p w:rsidR="00A66788" w:rsidRDefault="001A7945">
      <w:pPr>
        <w:pStyle w:val="131"/>
        <w:framePr w:w="3697" w:h="9271" w:hRule="exact" w:wrap="none" w:vAnchor="page" w:hAnchor="page" w:x="4481" w:y="7195"/>
        <w:shd w:val="clear" w:color="auto" w:fill="auto"/>
        <w:spacing w:after="0" w:line="190" w:lineRule="exact"/>
        <w:ind w:left="260" w:firstLine="0"/>
        <w:jc w:val="both"/>
      </w:pPr>
      <w:r>
        <w:rPr>
          <w:rStyle w:val="1395pt0pt8"/>
          <w:b/>
          <w:bCs/>
          <w:i/>
          <w:iCs/>
        </w:rPr>
        <w:t>Людській любові звичайну плату.</w:t>
      </w:r>
    </w:p>
    <w:p w:rsidR="00A66788" w:rsidRDefault="001A7945">
      <w:pPr>
        <w:pStyle w:val="131"/>
        <w:framePr w:w="3697" w:h="9271" w:hRule="exact" w:wrap="none" w:vAnchor="page" w:hAnchor="page" w:x="4481" w:y="7195"/>
        <w:shd w:val="clear" w:color="auto" w:fill="auto"/>
        <w:tabs>
          <w:tab w:val="left" w:pos="258"/>
        </w:tabs>
        <w:spacing w:after="0" w:line="190" w:lineRule="exact"/>
        <w:ind w:right="260" w:firstLine="0"/>
        <w:jc w:val="right"/>
      </w:pPr>
      <w:r>
        <w:rPr>
          <w:rStyle w:val="1395pt0pt8"/>
          <w:b/>
          <w:bCs/>
          <w:i/>
          <w:iCs/>
        </w:rPr>
        <w:t>А.</w:t>
      </w:r>
      <w:r>
        <w:rPr>
          <w:rStyle w:val="1395pt0pt8"/>
          <w:b/>
          <w:bCs/>
          <w:i/>
          <w:iCs/>
        </w:rPr>
        <w:tab/>
        <w:t>Малишко.</w:t>
      </w:r>
    </w:p>
    <w:p w:rsidR="00A66788" w:rsidRDefault="001A7945">
      <w:pPr>
        <w:pStyle w:val="131"/>
        <w:framePr w:w="4091" w:h="6538" w:hRule="exact" w:wrap="none" w:vAnchor="page" w:hAnchor="page" w:x="8470" w:y="7169"/>
        <w:numPr>
          <w:ilvl w:val="0"/>
          <w:numId w:val="147"/>
        </w:numPr>
        <w:shd w:val="clear" w:color="auto" w:fill="auto"/>
        <w:tabs>
          <w:tab w:val="left" w:pos="477"/>
        </w:tabs>
        <w:spacing w:after="107" w:line="258" w:lineRule="exact"/>
        <w:ind w:left="480" w:right="160" w:hanging="240"/>
        <w:jc w:val="both"/>
      </w:pPr>
      <w:r>
        <w:rPr>
          <w:rStyle w:val="1310pt0pt5"/>
        </w:rPr>
        <w:t>власне-модальні (виражають сумнів, припущення, впевне</w:t>
      </w:r>
      <w:r>
        <w:rPr>
          <w:rStyle w:val="1310pt0pt5"/>
        </w:rPr>
        <w:softHyphen/>
        <w:t xml:space="preserve">ність): </w:t>
      </w:r>
      <w:r>
        <w:rPr>
          <w:rStyle w:val="1395pt0pt8"/>
          <w:b/>
          <w:bCs/>
          <w:i/>
          <w:iCs/>
        </w:rPr>
        <w:t xml:space="preserve">навряд чи, ледве чи, ба, ну, чи не, мов, </w:t>
      </w:r>
      <w:r>
        <w:rPr>
          <w:rStyle w:val="1395pt0pt8"/>
          <w:b/>
          <w:bCs/>
          <w:i/>
          <w:iCs/>
        </w:rPr>
        <w:t>мовби, нібито</w:t>
      </w:r>
      <w:r>
        <w:rPr>
          <w:rStyle w:val="1310pt0pt5"/>
        </w:rPr>
        <w:t xml:space="preserve"> тощо. </w:t>
      </w:r>
      <w:r>
        <w:rPr>
          <w:rStyle w:val="1395pt0pt8"/>
          <w:b/>
          <w:bCs/>
          <w:i/>
          <w:iCs/>
        </w:rPr>
        <w:t>Навряд чи десь по інших кра</w:t>
      </w:r>
      <w:r>
        <w:rPr>
          <w:rStyle w:val="1395pt0pt8"/>
          <w:b/>
          <w:bCs/>
          <w:i/>
          <w:iCs/>
        </w:rPr>
        <w:softHyphen/>
        <w:t xml:space="preserve">їнах світу співають так </w:t>
      </w:r>
      <w:r>
        <w:rPr>
          <w:rStyle w:val="1395pt0ptb"/>
          <w:i/>
          <w:iCs/>
        </w:rPr>
        <w:t xml:space="preserve">гарно </w:t>
      </w:r>
      <w:r>
        <w:rPr>
          <w:rStyle w:val="1395pt0pt8"/>
          <w:b/>
          <w:bCs/>
          <w:i/>
          <w:iCs/>
        </w:rPr>
        <w:t>й голосно, як у нас на Україні (О. Довженко ).</w:t>
      </w:r>
    </w:p>
    <w:p w:rsidR="00A66788" w:rsidRDefault="001A7945">
      <w:pPr>
        <w:pStyle w:val="1053"/>
        <w:framePr w:w="4091" w:h="6538" w:hRule="exact" w:wrap="none" w:vAnchor="page" w:hAnchor="page" w:x="8470" w:y="7169"/>
        <w:shd w:val="clear" w:color="auto" w:fill="auto"/>
        <w:spacing w:before="0" w:after="0" w:line="200" w:lineRule="exact"/>
        <w:ind w:left="220"/>
      </w:pPr>
      <w:bookmarkStart w:id="249" w:name="bookmark249"/>
      <w:r>
        <w:t>Правопис часток</w:t>
      </w:r>
      <w:bookmarkEnd w:id="249"/>
    </w:p>
    <w:p w:rsidR="00A66788" w:rsidRDefault="001A7945">
      <w:pPr>
        <w:pStyle w:val="140"/>
        <w:framePr w:w="4091" w:h="6538" w:hRule="exact" w:wrap="none" w:vAnchor="page" w:hAnchor="page" w:x="8470" w:y="7169"/>
        <w:shd w:val="clear" w:color="auto" w:fill="auto"/>
        <w:spacing w:after="0" w:line="254" w:lineRule="exact"/>
        <w:ind w:left="40" w:right="160" w:firstLine="200"/>
      </w:pPr>
      <w:r>
        <w:rPr>
          <w:rStyle w:val="1410pt0pt4"/>
        </w:rPr>
        <w:t>Частки зі словами пишуться ра</w:t>
      </w:r>
      <w:r>
        <w:rPr>
          <w:rStyle w:val="1410pt0pt4"/>
        </w:rPr>
        <w:softHyphen/>
        <w:t>зом, окремо і через дефіс.</w:t>
      </w:r>
    </w:p>
    <w:p w:rsidR="00A66788" w:rsidRDefault="001A7945">
      <w:pPr>
        <w:pStyle w:val="1061"/>
        <w:framePr w:w="4091" w:h="6538" w:hRule="exact" w:wrap="none" w:vAnchor="page" w:hAnchor="page" w:x="8470" w:y="7169"/>
        <w:shd w:val="clear" w:color="auto" w:fill="auto"/>
        <w:ind w:left="220"/>
      </w:pPr>
      <w:r>
        <w:t>Пишемо разом:</w:t>
      </w:r>
    </w:p>
    <w:p w:rsidR="00A66788" w:rsidRDefault="001A7945">
      <w:pPr>
        <w:pStyle w:val="131"/>
        <w:framePr w:w="4091" w:h="6538" w:hRule="exact" w:wrap="none" w:vAnchor="page" w:hAnchor="page" w:x="8470" w:y="7169"/>
        <w:numPr>
          <w:ilvl w:val="0"/>
          <w:numId w:val="202"/>
        </w:numPr>
        <w:shd w:val="clear" w:color="auto" w:fill="auto"/>
        <w:tabs>
          <w:tab w:val="left" w:pos="240"/>
        </w:tabs>
        <w:spacing w:after="0" w:line="254" w:lineRule="exact"/>
        <w:ind w:left="220" w:right="160" w:hanging="200"/>
      </w:pPr>
      <w:r>
        <w:rPr>
          <w:rStyle w:val="1310pt0pt5"/>
        </w:rPr>
        <w:t xml:space="preserve">Частки </w:t>
      </w:r>
      <w:r>
        <w:rPr>
          <w:rStyle w:val="1395pt0pt8"/>
          <w:b/>
          <w:bCs/>
          <w:i/>
          <w:iCs/>
        </w:rPr>
        <w:t xml:space="preserve">де-, аби-, -сь, чи-, що-, як-, ні-, </w:t>
      </w:r>
      <w:r>
        <w:rPr>
          <w:rStyle w:val="1395pt0pt8"/>
          <w:b/>
          <w:bCs/>
          <w:i/>
          <w:iCs/>
        </w:rPr>
        <w:t>ані-, чим-:</w:t>
      </w:r>
    </w:p>
    <w:p w:rsidR="00A66788" w:rsidRDefault="001A7945">
      <w:pPr>
        <w:pStyle w:val="131"/>
        <w:framePr w:w="4091" w:h="6538" w:hRule="exact" w:wrap="none" w:vAnchor="page" w:hAnchor="page" w:x="8470" w:y="7169"/>
        <w:shd w:val="clear" w:color="auto" w:fill="auto"/>
        <w:spacing w:after="115" w:line="258" w:lineRule="exact"/>
        <w:ind w:left="220" w:right="160" w:firstLine="0"/>
        <w:jc w:val="both"/>
      </w:pPr>
      <w:r>
        <w:rPr>
          <w:rStyle w:val="1395pt0pt8"/>
          <w:b/>
          <w:bCs/>
          <w:i/>
          <w:iCs/>
        </w:rPr>
        <w:t>абиякий, абихто, дечий, деколи, дедалі, щось, котрийсь, чимало, щодня, щогодини, щомиті, як</w:t>
      </w:r>
      <w:r>
        <w:rPr>
          <w:rStyle w:val="1395pt0pt8"/>
          <w:b/>
          <w:bCs/>
          <w:i/>
          <w:iCs/>
        </w:rPr>
        <w:softHyphen/>
        <w:t>найкраще, якнайвище, ніщо, аніхто, аніскільки, чимдалі, чим- скоріше.</w:t>
      </w:r>
    </w:p>
    <w:p w:rsidR="00A66788" w:rsidRDefault="001A7945">
      <w:pPr>
        <w:pStyle w:val="1061"/>
        <w:framePr w:w="4091" w:h="6538" w:hRule="exact" w:wrap="none" w:vAnchor="page" w:hAnchor="page" w:x="8470" w:y="7169"/>
        <w:shd w:val="clear" w:color="auto" w:fill="auto"/>
        <w:spacing w:line="190" w:lineRule="exact"/>
        <w:ind w:right="160"/>
        <w:jc w:val="right"/>
      </w:pPr>
      <w:r>
        <w:t>УВАГА!</w:t>
      </w:r>
    </w:p>
    <w:p w:rsidR="00A66788" w:rsidRDefault="001A7945">
      <w:pPr>
        <w:pStyle w:val="170"/>
        <w:framePr w:w="4091" w:h="6538" w:hRule="exact" w:wrap="none" w:vAnchor="page" w:hAnchor="page" w:x="8470" w:y="7169"/>
        <w:shd w:val="clear" w:color="auto" w:fill="auto"/>
        <w:spacing w:after="0"/>
        <w:ind w:left="220" w:right="160" w:firstLine="0"/>
      </w:pPr>
      <w:r>
        <w:rPr>
          <w:rStyle w:val="17ArialNarrow8pt0pt"/>
        </w:rPr>
        <w:t xml:space="preserve">Якщо частка </w:t>
      </w:r>
      <w:r>
        <w:rPr>
          <w:rStyle w:val="17ArialNarrow8pt0pt4"/>
        </w:rPr>
        <w:t>що</w:t>
      </w:r>
      <w:r>
        <w:rPr>
          <w:rStyle w:val="17ArialNarrow8pt0pt"/>
        </w:rPr>
        <w:t xml:space="preserve"> стоїть після слова, до якого відноситься, то вона пишеться о</w:t>
      </w:r>
      <w:r>
        <w:rPr>
          <w:rStyle w:val="17ArialNarrow8pt0pt"/>
        </w:rPr>
        <w:t>кремо:</w:t>
      </w:r>
    </w:p>
    <w:p w:rsidR="00A66788" w:rsidRDefault="001A7945">
      <w:pPr>
        <w:pStyle w:val="231"/>
        <w:framePr w:w="4091" w:h="6538" w:hRule="exact" w:wrap="none" w:vAnchor="page" w:hAnchor="page" w:x="8470" w:y="7169"/>
        <w:shd w:val="clear" w:color="auto" w:fill="auto"/>
        <w:spacing w:after="0" w:line="229" w:lineRule="exact"/>
        <w:ind w:left="220" w:firstLine="0"/>
      </w:pPr>
      <w:r>
        <w:rPr>
          <w:rStyle w:val="23ArialNarrow8pt0pt4"/>
          <w:i/>
          <w:iCs/>
        </w:rPr>
        <w:t xml:space="preserve">Поки </w:t>
      </w:r>
      <w:r>
        <w:rPr>
          <w:rStyle w:val="23ArialNarrow8pt0pt3"/>
          <w:i/>
          <w:iCs/>
        </w:rPr>
        <w:t>що.</w:t>
      </w:r>
      <w:r>
        <w:rPr>
          <w:rStyle w:val="23ArialNarrow8pt0pt4"/>
          <w:i/>
          <w:iCs/>
        </w:rPr>
        <w:t xml:space="preserve"> ледве </w:t>
      </w:r>
      <w:r>
        <w:rPr>
          <w:rStyle w:val="23ArialNarrow8pt0pt3"/>
          <w:i/>
          <w:iCs/>
        </w:rPr>
        <w:t>що.</w:t>
      </w:r>
      <w:r>
        <w:rPr>
          <w:rStyle w:val="23ArialNarrow8pt0pt4"/>
          <w:i/>
          <w:iCs/>
        </w:rPr>
        <w:t xml:space="preserve"> тільки </w:t>
      </w:r>
      <w:r>
        <w:rPr>
          <w:rStyle w:val="23ArialNarrow8pt0pt3"/>
          <w:i/>
          <w:iCs/>
        </w:rPr>
        <w:t>що. дарма Мій-</w:t>
      </w:r>
    </w:p>
    <w:p w:rsidR="00A66788" w:rsidRDefault="001A7945">
      <w:pPr>
        <w:pStyle w:val="76"/>
        <w:framePr w:w="4155" w:h="272" w:hRule="exact" w:wrap="none" w:vAnchor="page" w:hAnchor="page" w:x="8449" w:y="13847"/>
        <w:shd w:val="clear" w:color="auto" w:fill="auto"/>
        <w:tabs>
          <w:tab w:val="left" w:pos="324"/>
        </w:tabs>
        <w:spacing w:before="0" w:line="271" w:lineRule="exact"/>
        <w:ind w:left="100"/>
      </w:pPr>
      <w:r>
        <w:rPr>
          <w:rStyle w:val="710pt0pt"/>
        </w:rPr>
        <w:t>2.</w:t>
      </w:r>
      <w:r>
        <w:rPr>
          <w:rStyle w:val="710pt0pt"/>
        </w:rPr>
        <w:tab/>
        <w:t xml:space="preserve">Частки </w:t>
      </w:r>
      <w:r>
        <w:rPr>
          <w:rStyle w:val="70pt1"/>
          <w:i/>
          <w:iCs/>
        </w:rPr>
        <w:t>би (б), же (ж), то</w:t>
      </w:r>
      <w:r>
        <w:rPr>
          <w:rStyle w:val="710pt0pt"/>
        </w:rPr>
        <w:t xml:space="preserve"> (вка</w:t>
      </w:r>
    </w:p>
    <w:p w:rsidR="00A66788" w:rsidRDefault="001A7945">
      <w:pPr>
        <w:pStyle w:val="164"/>
        <w:framePr w:w="4155" w:h="285" w:hRule="exact" w:wrap="none" w:vAnchor="page" w:hAnchor="page" w:x="8449" w:y="14097"/>
        <w:shd w:val="clear" w:color="auto" w:fill="auto"/>
        <w:tabs>
          <w:tab w:val="left" w:pos="564"/>
        </w:tabs>
        <w:ind w:left="340"/>
      </w:pPr>
      <w:r>
        <w:t xml:space="preserve">зівна), </w:t>
      </w:r>
      <w:r>
        <w:rPr>
          <w:rStyle w:val="1695pt0pt7"/>
        </w:rPr>
        <w:t>ось, он</w:t>
      </w:r>
      <w:r>
        <w:t xml:space="preserve"> у складі сполучникі</w:t>
      </w:r>
    </w:p>
    <w:p w:rsidR="00A66788" w:rsidRDefault="001A7945">
      <w:pPr>
        <w:pStyle w:val="164"/>
        <w:framePr w:w="4155" w:h="272" w:hRule="exact" w:wrap="none" w:vAnchor="page" w:hAnchor="page" w:x="8449" w:y="14385"/>
        <w:shd w:val="clear" w:color="auto" w:fill="auto"/>
        <w:tabs>
          <w:tab w:val="left" w:pos="564"/>
        </w:tabs>
        <w:ind w:left="340"/>
      </w:pPr>
      <w:r>
        <w:t>та інших часток:</w:t>
      </w:r>
    </w:p>
    <w:p w:rsidR="00A66788" w:rsidRDefault="001A7945">
      <w:pPr>
        <w:pStyle w:val="76"/>
        <w:framePr w:w="4155" w:h="275" w:hRule="exact" w:wrap="none" w:vAnchor="page" w:hAnchor="page" w:x="8449" w:y="14610"/>
        <w:shd w:val="clear" w:color="auto" w:fill="auto"/>
        <w:spacing w:before="0" w:line="275" w:lineRule="exact"/>
        <w:ind w:left="360"/>
      </w:pPr>
      <w:r>
        <w:rPr>
          <w:rStyle w:val="70pt1"/>
          <w:i/>
          <w:iCs/>
        </w:rPr>
        <w:t>щоб, якби, авжеж, атож, аякж</w:t>
      </w:r>
      <w:r>
        <w:rPr>
          <w:rStyle w:val="70pt1"/>
          <w:i/>
          <w:iCs/>
          <w:vertAlign w:val="superscript"/>
        </w:rPr>
        <w:t>е</w:t>
      </w:r>
      <w:r>
        <w:rPr>
          <w:rStyle w:val="70pt1"/>
          <w:i/>
          <w:iCs/>
        </w:rPr>
        <w:t>&lt;</w:t>
      </w:r>
    </w:p>
    <w:p w:rsidR="00A66788" w:rsidRDefault="001A7945">
      <w:pPr>
        <w:pStyle w:val="164"/>
        <w:framePr w:w="4155" w:h="1710" w:hRule="exact" w:wrap="none" w:vAnchor="page" w:hAnchor="page" w:x="8449" w:y="14873"/>
        <w:shd w:val="clear" w:color="auto" w:fill="auto"/>
        <w:spacing w:line="275" w:lineRule="exact"/>
        <w:ind w:left="400"/>
      </w:pPr>
      <w:r>
        <w:rPr>
          <w:rStyle w:val="1695pt0pt7"/>
        </w:rPr>
        <w:t>таж, отже, мовби, немовби,</w:t>
      </w:r>
      <w:r>
        <w:t xml:space="preserve"> к </w:t>
      </w:r>
      <w:r>
        <w:rPr>
          <w:rStyle w:val="1695pt0pt7"/>
        </w:rPr>
        <w:t xml:space="preserve">мовбито, нібито, неначебто. </w:t>
      </w:r>
      <w:r>
        <w:t xml:space="preserve">Частки </w:t>
      </w:r>
      <w:r>
        <w:rPr>
          <w:rStyle w:val="1695pt0pt7"/>
        </w:rPr>
        <w:t>ось</w:t>
      </w:r>
      <w:r>
        <w:t xml:space="preserve"> і </w:t>
      </w:r>
      <w:r>
        <w:rPr>
          <w:rStyle w:val="1695pt0pt7"/>
        </w:rPr>
        <w:t>он</w:t>
      </w:r>
      <w:r>
        <w:t xml:space="preserve"> пишемо разом лиш</w:t>
      </w:r>
      <w:r>
        <w:rPr>
          <w:vertAlign w:val="superscript"/>
        </w:rPr>
        <w:t>6</w:t>
      </w:r>
      <w:r>
        <w:t xml:space="preserve"> в словах </w:t>
      </w:r>
      <w:r>
        <w:rPr>
          <w:rStyle w:val="1695pt0pt7"/>
        </w:rPr>
        <w:t>осьде, онде.</w:t>
      </w:r>
      <w:r>
        <w:t xml:space="preserve"> Але залежн від вимови, їх можна писати и ремо: </w:t>
      </w:r>
      <w:r>
        <w:rPr>
          <w:rStyle w:val="1695pt0pt7"/>
        </w:rPr>
        <w:t>ось де, он де.</w:t>
      </w:r>
    </w:p>
    <w:p w:rsidR="00A66788" w:rsidRDefault="001A7945">
      <w:pPr>
        <w:pStyle w:val="45"/>
        <w:framePr w:wrap="none" w:vAnchor="page" w:hAnchor="page" w:x="4396" w:y="16724"/>
        <w:shd w:val="clear" w:color="auto" w:fill="auto"/>
        <w:spacing w:line="200" w:lineRule="exact"/>
        <w:ind w:left="20"/>
        <w:jc w:val="left"/>
      </w:pPr>
      <w:r>
        <w:rPr>
          <w:rStyle w:val="4ArialNarrow10pt0pt1"/>
          <w:b/>
          <w:bCs/>
        </w:rPr>
        <w:t>298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96" w:y="7014"/>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1071"/>
        <w:framePr w:w="3515" w:h="9067" w:hRule="exact" w:wrap="none" w:vAnchor="page" w:hAnchor="page" w:x="4631" w:y="7362"/>
        <w:shd w:val="clear" w:color="auto" w:fill="auto"/>
        <w:spacing w:after="0" w:line="170" w:lineRule="exact"/>
        <w:ind w:left="200"/>
      </w:pPr>
      <w:r>
        <w:t>Пишемо через дефіс:</w:t>
      </w:r>
    </w:p>
    <w:p w:rsidR="00A66788" w:rsidRDefault="001A7945">
      <w:pPr>
        <w:pStyle w:val="131"/>
        <w:framePr w:w="3515" w:h="9067" w:hRule="exact" w:wrap="none" w:vAnchor="page" w:hAnchor="page" w:x="4631" w:y="7362"/>
        <w:numPr>
          <w:ilvl w:val="0"/>
          <w:numId w:val="203"/>
        </w:numPr>
        <w:shd w:val="clear" w:color="auto" w:fill="auto"/>
        <w:tabs>
          <w:tab w:val="left" w:pos="331"/>
        </w:tabs>
        <w:spacing w:after="0" w:line="246" w:lineRule="exact"/>
        <w:ind w:left="200" w:right="20" w:firstLine="0"/>
        <w:jc w:val="both"/>
      </w:pPr>
      <w:r>
        <w:rPr>
          <w:rStyle w:val="1310pt0pt5"/>
        </w:rPr>
        <w:t xml:space="preserve">Словотворчі частки </w:t>
      </w:r>
      <w:r>
        <w:rPr>
          <w:rStyle w:val="1395pt0pt8"/>
          <w:b/>
          <w:bCs/>
          <w:i/>
          <w:iCs/>
        </w:rPr>
        <w:t xml:space="preserve">будь-, небудь-, казна-, хтозна-, бозна-: будь-хто, будь-як, що-небудь, </w:t>
      </w:r>
      <w:r>
        <w:rPr>
          <w:rStyle w:val="1395pt0pt8"/>
          <w:b/>
          <w:bCs/>
          <w:i/>
          <w:iCs/>
        </w:rPr>
        <w:t>де- небудь, коли-небудь, казна-який, казна-скільки, хтозна-коли, хто</w:t>
      </w:r>
      <w:r>
        <w:rPr>
          <w:rStyle w:val="1395pt0pt8"/>
          <w:b/>
          <w:bCs/>
          <w:i/>
          <w:iCs/>
        </w:rPr>
        <w:softHyphen/>
        <w:t>зна-де, бозна-де.</w:t>
      </w:r>
    </w:p>
    <w:p w:rsidR="00A66788" w:rsidRDefault="001A7945">
      <w:pPr>
        <w:pStyle w:val="140"/>
        <w:framePr w:w="3515" w:h="9067" w:hRule="exact" w:wrap="none" w:vAnchor="page" w:hAnchor="page" w:x="4631" w:y="7362"/>
        <w:numPr>
          <w:ilvl w:val="0"/>
          <w:numId w:val="203"/>
        </w:numPr>
        <w:shd w:val="clear" w:color="auto" w:fill="auto"/>
        <w:tabs>
          <w:tab w:val="left" w:pos="340"/>
        </w:tabs>
        <w:spacing w:after="0" w:line="246" w:lineRule="exact"/>
        <w:ind w:left="200" w:right="20" w:firstLine="0"/>
        <w:jc w:val="both"/>
      </w:pPr>
      <w:r>
        <w:rPr>
          <w:rStyle w:val="1410pt0pt4"/>
        </w:rPr>
        <w:t xml:space="preserve">Модальні частки </w:t>
      </w:r>
      <w:r>
        <w:rPr>
          <w:rStyle w:val="140pt4"/>
          <w:b/>
          <w:bCs/>
        </w:rPr>
        <w:t xml:space="preserve">-бо, </w:t>
      </w:r>
      <w:r>
        <w:rPr>
          <w:rStyle w:val="140pt4"/>
          <w:b/>
          <w:bCs/>
          <w:lang w:val="ru-RU"/>
        </w:rPr>
        <w:t xml:space="preserve">-но, </w:t>
      </w:r>
      <w:r>
        <w:rPr>
          <w:rStyle w:val="140pt4"/>
          <w:b/>
          <w:bCs/>
        </w:rPr>
        <w:t>-то, -от, ■таки</w:t>
      </w:r>
      <w:r>
        <w:rPr>
          <w:rStyle w:val="1410pt0pt4"/>
        </w:rPr>
        <w:t xml:space="preserve"> (у постпозиції):</w:t>
      </w:r>
    </w:p>
    <w:p w:rsidR="00A66788" w:rsidRDefault="001A7945">
      <w:pPr>
        <w:pStyle w:val="131"/>
        <w:framePr w:w="3515" w:h="9067" w:hRule="exact" w:wrap="none" w:vAnchor="page" w:hAnchor="page" w:x="4631" w:y="7362"/>
        <w:shd w:val="clear" w:color="auto" w:fill="auto"/>
        <w:spacing w:after="0" w:line="246" w:lineRule="exact"/>
        <w:ind w:left="200" w:right="20" w:firstLine="0"/>
      </w:pPr>
      <w:r>
        <w:rPr>
          <w:rStyle w:val="1395pt0pt8"/>
          <w:b/>
          <w:bCs/>
          <w:i/>
          <w:iCs/>
        </w:rPr>
        <w:t>скажи-бо, стій-бо, читай-но, тіль</w:t>
      </w:r>
      <w:r>
        <w:rPr>
          <w:rStyle w:val="1395pt0pt8"/>
          <w:b/>
          <w:bCs/>
          <w:i/>
          <w:iCs/>
        </w:rPr>
        <w:softHyphen/>
      </w:r>
      <w:r>
        <w:rPr>
          <w:rStyle w:val="1395pt0pt8"/>
          <w:b/>
          <w:bCs/>
          <w:i/>
          <w:iCs/>
        </w:rPr>
        <w:t xml:space="preserve">ки-но, підійди-но, так-то, якби- то, отакий-то, як-от, придумав- таки, вивчив-таки, все-таки. </w:t>
      </w:r>
      <w:r>
        <w:rPr>
          <w:rStyle w:val="1310pt0pt5"/>
        </w:rPr>
        <w:t>Примітки.</w:t>
      </w:r>
    </w:p>
    <w:p w:rsidR="00A66788" w:rsidRDefault="001A7945">
      <w:pPr>
        <w:pStyle w:val="461"/>
        <w:framePr w:w="3515" w:h="9067" w:hRule="exact" w:wrap="none" w:vAnchor="page" w:hAnchor="page" w:x="4631" w:y="7362"/>
        <w:shd w:val="clear" w:color="auto" w:fill="auto"/>
        <w:spacing w:after="0" w:line="216" w:lineRule="exact"/>
        <w:ind w:left="200" w:right="20" w:firstLine="0"/>
      </w:pPr>
      <w:r>
        <w:rPr>
          <w:rStyle w:val="462"/>
          <w:b/>
          <w:bCs/>
        </w:rPr>
        <w:t xml:space="preserve">1) Якщо між часткою та словом, до якого вона приєднується, стоїть інша частка або прийменник, то всі три слова пишемо окремо: </w:t>
      </w:r>
      <w:r>
        <w:rPr>
          <w:rStyle w:val="469pt0pt0"/>
          <w:b/>
          <w:bCs/>
        </w:rPr>
        <w:t>хтозна з ким, казна в чому</w:t>
      </w:r>
      <w:r>
        <w:rPr>
          <w:rStyle w:val="469pt0pt0"/>
          <w:b/>
          <w:bCs/>
        </w:rPr>
        <w:t>, будь на якому, будь для чого, хто б то, кому б то, іди ж бо, якби ж то, все ж таки, хтозна й хто.</w:t>
      </w:r>
    </w:p>
    <w:p w:rsidR="00A66788" w:rsidRDefault="001A7945">
      <w:pPr>
        <w:pStyle w:val="881"/>
        <w:framePr w:w="3515" w:h="9067" w:hRule="exact" w:wrap="none" w:vAnchor="page" w:hAnchor="page" w:x="4631" w:y="7362"/>
        <w:shd w:val="clear" w:color="auto" w:fill="auto"/>
        <w:spacing w:line="216" w:lineRule="exact"/>
        <w:ind w:left="200" w:firstLine="0"/>
      </w:pPr>
      <w:r>
        <w:t>І все ж таки: в началі було</w:t>
      </w:r>
      <w:r>
        <w:rPr>
          <w:rStyle w:val="8885pt0pt"/>
          <w:b/>
          <w:bCs/>
        </w:rPr>
        <w:t xml:space="preserve"> — </w:t>
      </w:r>
      <w:r>
        <w:t>Слово!</w:t>
      </w:r>
    </w:p>
    <w:p w:rsidR="00A66788" w:rsidRDefault="001A7945">
      <w:pPr>
        <w:pStyle w:val="881"/>
        <w:framePr w:w="3515" w:h="9067" w:hRule="exact" w:wrap="none" w:vAnchor="page" w:hAnchor="page" w:x="4631" w:y="7362"/>
        <w:shd w:val="clear" w:color="auto" w:fill="auto"/>
        <w:tabs>
          <w:tab w:val="left" w:pos="297"/>
        </w:tabs>
        <w:spacing w:line="216" w:lineRule="exact"/>
        <w:ind w:left="200" w:firstLine="0"/>
      </w:pPr>
      <w:r>
        <w:t>І</w:t>
      </w:r>
      <w:r>
        <w:tab/>
        <w:t>все ж таки: начальний Дух</w:t>
      </w:r>
      <w:r>
        <w:rPr>
          <w:rStyle w:val="8885pt0pt"/>
          <w:b/>
          <w:bCs/>
        </w:rPr>
        <w:t xml:space="preserve"> — </w:t>
      </w:r>
      <w:r>
        <w:t>Любов!</w:t>
      </w:r>
    </w:p>
    <w:p w:rsidR="00A66788" w:rsidRDefault="001A7945">
      <w:pPr>
        <w:pStyle w:val="881"/>
        <w:framePr w:w="3515" w:h="9067" w:hRule="exact" w:wrap="none" w:vAnchor="page" w:hAnchor="page" w:x="4631" w:y="7362"/>
        <w:shd w:val="clear" w:color="auto" w:fill="auto"/>
        <w:spacing w:line="216" w:lineRule="exact"/>
        <w:ind w:left="1960" w:firstLine="0"/>
        <w:jc w:val="left"/>
      </w:pPr>
      <w:r>
        <w:t>Є. Маланюк.</w:t>
      </w:r>
    </w:p>
    <w:p w:rsidR="00A66788" w:rsidRDefault="001A7945">
      <w:pPr>
        <w:pStyle w:val="881"/>
        <w:framePr w:w="3515" w:h="9067" w:hRule="exact" w:wrap="none" w:vAnchor="page" w:hAnchor="page" w:x="4631" w:y="7362"/>
        <w:numPr>
          <w:ilvl w:val="0"/>
          <w:numId w:val="202"/>
        </w:numPr>
        <w:shd w:val="clear" w:color="auto" w:fill="auto"/>
        <w:tabs>
          <w:tab w:val="left" w:pos="518"/>
        </w:tabs>
        <w:spacing w:after="77" w:line="216" w:lineRule="exact"/>
        <w:ind w:left="200" w:right="20" w:firstLine="0"/>
      </w:pPr>
      <w:r>
        <w:rPr>
          <w:rStyle w:val="8885pt0pt"/>
          <w:b/>
          <w:bCs/>
        </w:rPr>
        <w:t xml:space="preserve">Якщо частка </w:t>
      </w:r>
      <w:r>
        <w:t>таки</w:t>
      </w:r>
      <w:r>
        <w:rPr>
          <w:rStyle w:val="8885pt0pt"/>
          <w:b/>
          <w:bCs/>
        </w:rPr>
        <w:t xml:space="preserve"> стоїть перед сло- </w:t>
      </w:r>
      <w:r>
        <w:rPr>
          <w:rStyle w:val="8885pt0pt"/>
          <w:b/>
          <w:bCs/>
          <w:vertAlign w:val="superscript"/>
        </w:rPr>
        <w:t>вом</w:t>
      </w:r>
      <w:r>
        <w:rPr>
          <w:rStyle w:val="8885pt0pt"/>
          <w:b/>
          <w:bCs/>
        </w:rPr>
        <w:t xml:space="preserve">і яке підсилює, то її пишемо окремо: </w:t>
      </w:r>
      <w:r>
        <w:t>таки зробив своє, таки повернувся, та</w:t>
      </w:r>
      <w:r>
        <w:softHyphen/>
        <w:t>ки написав роботу, таки зекономив.</w:t>
      </w:r>
    </w:p>
    <w:p w:rsidR="00A66788" w:rsidRDefault="001A7945">
      <w:pPr>
        <w:pStyle w:val="1071"/>
        <w:framePr w:w="3515" w:h="9067" w:hRule="exact" w:wrap="none" w:vAnchor="page" w:hAnchor="page" w:x="4631" w:y="7362"/>
        <w:shd w:val="clear" w:color="auto" w:fill="auto"/>
        <w:tabs>
          <w:tab w:val="left" w:pos="2453"/>
        </w:tabs>
        <w:spacing w:after="0" w:line="195" w:lineRule="exact"/>
        <w:ind w:left="200"/>
      </w:pPr>
      <w:r>
        <w:t>~</w:t>
      </w:r>
      <w:r>
        <w:tab/>
        <w:t>РОЗРІЗНЯЙТЕ!</w:t>
      </w:r>
    </w:p>
    <w:p w:rsidR="00A66788" w:rsidRDefault="001A7945">
      <w:pPr>
        <w:pStyle w:val="461"/>
        <w:framePr w:w="3515" w:h="9067" w:hRule="exact" w:wrap="none" w:vAnchor="page" w:hAnchor="page" w:x="4631" w:y="7362"/>
        <w:shd w:val="clear" w:color="auto" w:fill="auto"/>
        <w:spacing w:after="0" w:line="195" w:lineRule="exact"/>
        <w:ind w:left="200" w:firstLine="0"/>
      </w:pPr>
      <w:r>
        <w:rPr>
          <w:rStyle w:val="462"/>
          <w:b/>
          <w:bCs/>
        </w:rPr>
        <w:t xml:space="preserve">Частка </w:t>
      </w:r>
      <w:r>
        <w:rPr>
          <w:rStyle w:val="469pt0pt0"/>
          <w:b/>
          <w:bCs/>
        </w:rPr>
        <w:t>то</w:t>
      </w:r>
      <w:r>
        <w:rPr>
          <w:rStyle w:val="462"/>
          <w:b/>
          <w:bCs/>
        </w:rPr>
        <w:t xml:space="preserve"> може писатися по-різному:</w:t>
      </w:r>
    </w:p>
    <w:p w:rsidR="00A66788" w:rsidRDefault="001A7945">
      <w:pPr>
        <w:pStyle w:val="461"/>
        <w:framePr w:w="3515" w:h="9067" w:hRule="exact" w:wrap="none" w:vAnchor="page" w:hAnchor="page" w:x="4631" w:y="7362"/>
        <w:shd w:val="clear" w:color="auto" w:fill="auto"/>
        <w:tabs>
          <w:tab w:val="left" w:pos="450"/>
        </w:tabs>
        <w:spacing w:after="0" w:line="212" w:lineRule="exact"/>
        <w:ind w:left="200" w:firstLine="0"/>
      </w:pPr>
      <w:r>
        <w:rPr>
          <w:rStyle w:val="462"/>
          <w:b/>
          <w:bCs/>
          <w:vertAlign w:val="superscript"/>
        </w:rPr>
        <w:t>а</w:t>
      </w:r>
      <w:r>
        <w:rPr>
          <w:rStyle w:val="462"/>
          <w:b/>
          <w:bCs/>
        </w:rPr>
        <w:t>)</w:t>
      </w:r>
      <w:r>
        <w:rPr>
          <w:rStyle w:val="462"/>
          <w:b/>
          <w:bCs/>
        </w:rPr>
        <w:tab/>
        <w:t xml:space="preserve">як вказівна — </w:t>
      </w:r>
      <w:r>
        <w:rPr>
          <w:rStyle w:val="46ArialNarrow8pt0pt"/>
          <w:b/>
          <w:bCs/>
        </w:rPr>
        <w:t>окремо:</w:t>
      </w:r>
    </w:p>
    <w:p w:rsidR="00A66788" w:rsidRDefault="001A7945">
      <w:pPr>
        <w:pStyle w:val="231"/>
        <w:framePr w:w="3515" w:h="9067" w:hRule="exact" w:wrap="none" w:vAnchor="page" w:hAnchor="page" w:x="4631" w:y="7362"/>
        <w:shd w:val="clear" w:color="auto" w:fill="auto"/>
        <w:spacing w:after="0" w:line="212" w:lineRule="exact"/>
        <w:ind w:left="200" w:firstLine="0"/>
      </w:pPr>
      <w:r>
        <w:rPr>
          <w:rStyle w:val="23ArialNarrow8pt0pt4"/>
          <w:i/>
          <w:iCs/>
        </w:rPr>
        <w:t>Два кольори мої, два кольори:</w:t>
      </w:r>
    </w:p>
    <w:p w:rsidR="00A66788" w:rsidRDefault="001A7945">
      <w:pPr>
        <w:pStyle w:val="231"/>
        <w:framePr w:w="3515" w:h="9067" w:hRule="exact" w:wrap="none" w:vAnchor="page" w:hAnchor="page" w:x="4631" w:y="7362"/>
        <w:shd w:val="clear" w:color="auto" w:fill="auto"/>
        <w:spacing w:after="0" w:line="212" w:lineRule="exact"/>
        <w:ind w:left="200" w:right="20" w:firstLine="0"/>
      </w:pPr>
      <w:r>
        <w:rPr>
          <w:rStyle w:val="23ArialNarrow8pt0pt4"/>
          <w:i/>
          <w:iCs/>
        </w:rPr>
        <w:t>Червоне</w:t>
      </w:r>
      <w:r>
        <w:rPr>
          <w:rStyle w:val="23ArialNarrow8pt0pt0"/>
        </w:rPr>
        <w:t xml:space="preserve"> — </w:t>
      </w:r>
      <w:r>
        <w:rPr>
          <w:rStyle w:val="23ArialNarrow8pt0pt3"/>
          <w:i/>
          <w:iCs/>
        </w:rPr>
        <w:t>то</w:t>
      </w:r>
      <w:r>
        <w:rPr>
          <w:rStyle w:val="23ArialNarrow8pt0pt4"/>
          <w:i/>
          <w:iCs/>
        </w:rPr>
        <w:t xml:space="preserve"> любов, а чорне</w:t>
      </w:r>
      <w:r>
        <w:rPr>
          <w:rStyle w:val="23ArialNarrow8pt0pt0"/>
        </w:rPr>
        <w:t xml:space="preserve"> — </w:t>
      </w:r>
      <w:r>
        <w:rPr>
          <w:rStyle w:val="23ArialNarrow8pt0pt3"/>
          <w:i/>
          <w:iCs/>
        </w:rPr>
        <w:t>то</w:t>
      </w:r>
      <w:r>
        <w:rPr>
          <w:rStyle w:val="23ArialNarrow8pt0pt4"/>
          <w:i/>
          <w:iCs/>
        </w:rPr>
        <w:t xml:space="preserve"> журба.</w:t>
      </w:r>
    </w:p>
    <w:p w:rsidR="00A66788" w:rsidRDefault="001A7945">
      <w:pPr>
        <w:pStyle w:val="231"/>
        <w:framePr w:w="3515" w:h="9067" w:hRule="exact" w:wrap="none" w:vAnchor="page" w:hAnchor="page" w:x="4631" w:y="7362"/>
        <w:shd w:val="clear" w:color="auto" w:fill="auto"/>
        <w:spacing w:after="0" w:line="212" w:lineRule="exact"/>
        <w:ind w:left="1960" w:firstLine="0"/>
        <w:jc w:val="left"/>
      </w:pPr>
      <w:r>
        <w:rPr>
          <w:rStyle w:val="23ArialNarrow8pt0pt4"/>
          <w:i/>
          <w:iCs/>
        </w:rPr>
        <w:t>Д. Павличко.</w:t>
      </w:r>
    </w:p>
    <w:p w:rsidR="00A66788" w:rsidRDefault="001A7945">
      <w:pPr>
        <w:pStyle w:val="461"/>
        <w:framePr w:w="3515" w:h="9067" w:hRule="exact" w:wrap="none" w:vAnchor="page" w:hAnchor="page" w:x="4631" w:y="7362"/>
        <w:shd w:val="clear" w:color="auto" w:fill="auto"/>
        <w:tabs>
          <w:tab w:val="left" w:pos="450"/>
        </w:tabs>
        <w:spacing w:after="0" w:line="212" w:lineRule="exact"/>
        <w:ind w:left="200" w:firstLine="0"/>
      </w:pPr>
      <w:r>
        <w:rPr>
          <w:rStyle w:val="462"/>
          <w:b/>
          <w:bCs/>
        </w:rPr>
        <w:t>б)</w:t>
      </w:r>
      <w:r>
        <w:rPr>
          <w:rStyle w:val="462"/>
          <w:b/>
          <w:bCs/>
        </w:rPr>
        <w:tab/>
        <w:t xml:space="preserve">як підсилювальна — </w:t>
      </w:r>
      <w:r>
        <w:rPr>
          <w:rStyle w:val="46ArialNarrow8pt0pt"/>
          <w:b/>
          <w:bCs/>
        </w:rPr>
        <w:t>через дефіс:</w:t>
      </w:r>
    </w:p>
    <w:p w:rsidR="00A66788" w:rsidRDefault="001A7945">
      <w:pPr>
        <w:pStyle w:val="231"/>
        <w:framePr w:w="3515" w:h="9067" w:hRule="exact" w:wrap="none" w:vAnchor="page" w:hAnchor="page" w:x="4631" w:y="7362"/>
        <w:shd w:val="clear" w:color="auto" w:fill="auto"/>
        <w:spacing w:after="0" w:line="212" w:lineRule="exact"/>
        <w:ind w:left="200" w:firstLine="0"/>
      </w:pPr>
      <w:r>
        <w:rPr>
          <w:rStyle w:val="23ArialNarrow8pt0pt4"/>
          <w:i/>
          <w:iCs/>
        </w:rPr>
        <w:t>Усе мине, усе пройде,</w:t>
      </w:r>
    </w:p>
    <w:p w:rsidR="00A66788" w:rsidRDefault="001A7945">
      <w:pPr>
        <w:pStyle w:val="231"/>
        <w:framePr w:w="3515" w:h="9067" w:hRule="exact" w:wrap="none" w:vAnchor="page" w:hAnchor="page" w:x="4631" w:y="7362"/>
        <w:shd w:val="clear" w:color="auto" w:fill="auto"/>
        <w:spacing w:after="0" w:line="212" w:lineRule="exact"/>
        <w:ind w:left="200" w:firstLine="0"/>
      </w:pPr>
      <w:r>
        <w:rPr>
          <w:rStyle w:val="23ArialNarrow8pt0pt4"/>
          <w:i/>
          <w:iCs/>
        </w:rPr>
        <w:t>Том</w:t>
      </w:r>
      <w:r>
        <w:rPr>
          <w:rStyle w:val="23ArialNarrow8pt0pt3"/>
          <w:i/>
          <w:iCs/>
        </w:rPr>
        <w:t>и-то</w:t>
      </w:r>
      <w:r>
        <w:rPr>
          <w:rStyle w:val="23ArialNarrow8pt0pt4"/>
          <w:i/>
          <w:iCs/>
        </w:rPr>
        <w:t xml:space="preserve"> й сердитись не варто.</w:t>
      </w:r>
    </w:p>
    <w:p w:rsidR="00A66788" w:rsidRDefault="001A7945">
      <w:pPr>
        <w:pStyle w:val="231"/>
        <w:framePr w:w="3515" w:h="9067" w:hRule="exact" w:wrap="none" w:vAnchor="page" w:hAnchor="page" w:x="4631" w:y="7362"/>
        <w:shd w:val="clear" w:color="auto" w:fill="auto"/>
        <w:spacing w:after="0" w:line="212" w:lineRule="exact"/>
        <w:ind w:left="1960" w:firstLine="0"/>
        <w:jc w:val="left"/>
      </w:pPr>
      <w:r>
        <w:rPr>
          <w:rStyle w:val="23ArialNarrow8pt0pt4"/>
          <w:i/>
          <w:iCs/>
        </w:rPr>
        <w:t>В. Поліщук.</w:t>
      </w:r>
    </w:p>
    <w:p w:rsidR="00A66788" w:rsidRDefault="001A7945">
      <w:pPr>
        <w:pStyle w:val="170"/>
        <w:framePr w:w="3685" w:h="8930" w:hRule="exact" w:wrap="none" w:vAnchor="page" w:hAnchor="page" w:x="8502" w:y="7336"/>
        <w:shd w:val="clear" w:color="auto" w:fill="auto"/>
        <w:tabs>
          <w:tab w:val="left" w:leader="underscore" w:pos="3472"/>
          <w:tab w:val="left" w:pos="588"/>
        </w:tabs>
        <w:spacing w:after="0"/>
        <w:ind w:left="160" w:right="80" w:firstLine="0"/>
        <w:jc w:val="left"/>
      </w:pPr>
      <w:r>
        <w:rPr>
          <w:rStyle w:val="17ArialNarrow8pt0pt"/>
        </w:rPr>
        <w:t>в)</w:t>
      </w:r>
      <w:r>
        <w:rPr>
          <w:rStyle w:val="17ArialNarrow8pt0pt"/>
        </w:rPr>
        <w:tab/>
        <w:t xml:space="preserve">як словотворча — разом: </w:t>
      </w:r>
      <w:r>
        <w:rPr>
          <w:rStyle w:val="17ArialNarrow8pt0pt5"/>
        </w:rPr>
        <w:t>немовбито, неначебто.</w:t>
      </w:r>
      <w:r>
        <w:rPr>
          <w:rStyle w:val="17ArialNarrow8pt0pt"/>
        </w:rPr>
        <w:tab/>
      </w:r>
    </w:p>
    <w:p w:rsidR="00A66788" w:rsidRDefault="001A7945">
      <w:pPr>
        <w:pStyle w:val="140"/>
        <w:framePr w:w="3685" w:h="8930" w:hRule="exact" w:wrap="none" w:vAnchor="page" w:hAnchor="page" w:x="8502" w:y="7336"/>
        <w:shd w:val="clear" w:color="auto" w:fill="auto"/>
        <w:spacing w:after="0" w:line="258" w:lineRule="exact"/>
        <w:ind w:left="160" w:right="80" w:firstLine="0"/>
        <w:jc w:val="both"/>
      </w:pPr>
      <w:r>
        <w:rPr>
          <w:rStyle w:val="1410pt0pt4"/>
        </w:rPr>
        <w:t>Пишемо окремо. Частки, які тво</w:t>
      </w:r>
      <w:r>
        <w:rPr>
          <w:rStyle w:val="1410pt0pt4"/>
        </w:rPr>
        <w:softHyphen/>
        <w:t>рять форми слів або уточнюють зміст цілого речення.</w:t>
      </w:r>
    </w:p>
    <w:p w:rsidR="00A66788" w:rsidRDefault="001A7945">
      <w:pPr>
        <w:pStyle w:val="131"/>
        <w:framePr w:w="3685" w:h="8930" w:hRule="exact" w:wrap="none" w:vAnchor="page" w:hAnchor="page" w:x="8502" w:y="7336"/>
        <w:numPr>
          <w:ilvl w:val="0"/>
          <w:numId w:val="204"/>
        </w:numPr>
        <w:shd w:val="clear" w:color="auto" w:fill="auto"/>
        <w:tabs>
          <w:tab w:val="left" w:pos="368"/>
        </w:tabs>
        <w:spacing w:after="0" w:line="254" w:lineRule="exact"/>
        <w:ind w:left="160" w:right="80" w:firstLine="0"/>
        <w:jc w:val="both"/>
      </w:pPr>
      <w:r>
        <w:rPr>
          <w:rStyle w:val="1310pt0pt5"/>
        </w:rPr>
        <w:t xml:space="preserve">Частки </w:t>
      </w:r>
      <w:r>
        <w:rPr>
          <w:rStyle w:val="1395pt0pt8"/>
          <w:b/>
          <w:bCs/>
          <w:i/>
          <w:iCs/>
        </w:rPr>
        <w:t xml:space="preserve">же </w:t>
      </w:r>
      <w:r>
        <w:rPr>
          <w:rStyle w:val="1395pt0pt8"/>
          <w:b/>
          <w:bCs/>
          <w:i/>
          <w:iCs/>
        </w:rPr>
        <w:t>(ж),</w:t>
      </w:r>
      <w:r>
        <w:rPr>
          <w:rStyle w:val="1310pt0pt5"/>
        </w:rPr>
        <w:t xml:space="preserve"> вказівні </w:t>
      </w:r>
      <w:r>
        <w:rPr>
          <w:rStyle w:val="1395pt0pt8"/>
          <w:b/>
          <w:bCs/>
          <w:i/>
          <w:iCs/>
        </w:rPr>
        <w:t>то, ось, он: заспівай же, зрозумійте ж, хіба ж, невже ж, адже ж, як же бути, як же не любити, що то за, чи то так, ось коли, ось як, он який, он куди.</w:t>
      </w:r>
    </w:p>
    <w:p w:rsidR="00A66788" w:rsidRDefault="001A7945">
      <w:pPr>
        <w:pStyle w:val="131"/>
        <w:framePr w:w="3685" w:h="8930" w:hRule="exact" w:wrap="none" w:vAnchor="page" w:hAnchor="page" w:x="8502" w:y="7336"/>
        <w:numPr>
          <w:ilvl w:val="0"/>
          <w:numId w:val="204"/>
        </w:numPr>
        <w:shd w:val="clear" w:color="auto" w:fill="auto"/>
        <w:tabs>
          <w:tab w:val="left" w:pos="368"/>
        </w:tabs>
        <w:spacing w:after="0" w:line="258" w:lineRule="exact"/>
        <w:ind w:left="160" w:right="80" w:firstLine="0"/>
        <w:jc w:val="both"/>
      </w:pPr>
      <w:r>
        <w:rPr>
          <w:rStyle w:val="1310pt0pt5"/>
        </w:rPr>
        <w:t xml:space="preserve">Формотворчі частки </w:t>
      </w:r>
      <w:r>
        <w:rPr>
          <w:rStyle w:val="1395pt0pt8"/>
          <w:b/>
          <w:bCs/>
          <w:i/>
          <w:iCs/>
        </w:rPr>
        <w:t>хай, нехай, бо</w:t>
      </w:r>
      <w:r>
        <w:rPr>
          <w:rStyle w:val="1395pt0pt8"/>
          <w:b/>
          <w:bCs/>
          <w:i/>
          <w:iCs/>
        </w:rPr>
        <w:softHyphen/>
        <w:t>дай, би, б:</w:t>
      </w:r>
    </w:p>
    <w:p w:rsidR="00A66788" w:rsidRDefault="001A7945">
      <w:pPr>
        <w:pStyle w:val="131"/>
        <w:framePr w:w="3685" w:h="8930" w:hRule="exact" w:wrap="none" w:vAnchor="page" w:hAnchor="page" w:x="8502" w:y="7336"/>
        <w:shd w:val="clear" w:color="auto" w:fill="auto"/>
        <w:spacing w:after="0" w:line="250" w:lineRule="exact"/>
        <w:ind w:left="500" w:right="80" w:firstLine="0"/>
        <w:jc w:val="right"/>
      </w:pPr>
      <w:r>
        <w:rPr>
          <w:rStyle w:val="1395pt0pt8"/>
          <w:b/>
          <w:bCs/>
          <w:i/>
          <w:iCs/>
        </w:rPr>
        <w:t>Нехай не ятрять прикрощі душі, Нехай квітує щ</w:t>
      </w:r>
      <w:r>
        <w:rPr>
          <w:rStyle w:val="1395pt0pt8"/>
          <w:b/>
          <w:bCs/>
          <w:i/>
          <w:iCs/>
        </w:rPr>
        <w:t>ирість поміж</w:t>
      </w:r>
    </w:p>
    <w:p w:rsidR="00A66788" w:rsidRDefault="001A7945">
      <w:pPr>
        <w:pStyle w:val="131"/>
        <w:framePr w:w="3685" w:h="8930" w:hRule="exact" w:wrap="none" w:vAnchor="page" w:hAnchor="page" w:x="8502" w:y="7336"/>
        <w:shd w:val="clear" w:color="auto" w:fill="auto"/>
        <w:spacing w:after="0" w:line="246" w:lineRule="exact"/>
        <w:ind w:right="80" w:firstLine="0"/>
        <w:jc w:val="right"/>
      </w:pPr>
      <w:r>
        <w:rPr>
          <w:rStyle w:val="1395pt0pt8"/>
          <w:b/>
          <w:bCs/>
          <w:i/>
          <w:iCs/>
        </w:rPr>
        <w:t>нами!</w:t>
      </w:r>
    </w:p>
    <w:p w:rsidR="00A66788" w:rsidRDefault="001A7945">
      <w:pPr>
        <w:pStyle w:val="131"/>
        <w:framePr w:w="3685" w:h="8930" w:hRule="exact" w:wrap="none" w:vAnchor="page" w:hAnchor="page" w:x="8502" w:y="7336"/>
        <w:shd w:val="clear" w:color="auto" w:fill="auto"/>
        <w:spacing w:after="0" w:line="246" w:lineRule="exact"/>
        <w:ind w:left="2120" w:firstLine="0"/>
      </w:pPr>
      <w:r>
        <w:rPr>
          <w:rStyle w:val="1395pt0pt8"/>
          <w:b/>
          <w:bCs/>
          <w:i/>
          <w:iCs/>
        </w:rPr>
        <w:t>М. Луків.</w:t>
      </w:r>
    </w:p>
    <w:p w:rsidR="00A66788" w:rsidRDefault="001A7945">
      <w:pPr>
        <w:pStyle w:val="131"/>
        <w:framePr w:w="3685" w:h="8930" w:hRule="exact" w:wrap="none" w:vAnchor="page" w:hAnchor="page" w:x="8502" w:y="7336"/>
        <w:shd w:val="clear" w:color="auto" w:fill="auto"/>
        <w:spacing w:after="0" w:line="246" w:lineRule="exact"/>
        <w:ind w:left="500" w:firstLine="0"/>
      </w:pPr>
      <w:r>
        <w:rPr>
          <w:rStyle w:val="1395pt0pt8"/>
          <w:b/>
          <w:bCs/>
          <w:i/>
          <w:iCs/>
        </w:rPr>
        <w:t>Коли б так ось тепло в наші</w:t>
      </w:r>
    </w:p>
    <w:p w:rsidR="00A66788" w:rsidRDefault="001A7945">
      <w:pPr>
        <w:pStyle w:val="131"/>
        <w:framePr w:w="3685" w:h="8930" w:hRule="exact" w:wrap="none" w:vAnchor="page" w:hAnchor="page" w:x="8502" w:y="7336"/>
        <w:shd w:val="clear" w:color="auto" w:fill="auto"/>
        <w:spacing w:after="0" w:line="246" w:lineRule="exact"/>
        <w:ind w:left="500" w:right="80" w:firstLine="0"/>
        <w:jc w:val="right"/>
      </w:pPr>
      <w:r>
        <w:rPr>
          <w:rStyle w:val="1395pt0pt8"/>
          <w:b/>
          <w:bCs/>
          <w:i/>
          <w:iCs/>
        </w:rPr>
        <w:t>душі текло, Які щедрі були б ми й щасливі.</w:t>
      </w:r>
    </w:p>
    <w:p w:rsidR="00A66788" w:rsidRDefault="001A7945">
      <w:pPr>
        <w:pStyle w:val="131"/>
        <w:framePr w:w="3685" w:h="8930" w:hRule="exact" w:wrap="none" w:vAnchor="page" w:hAnchor="page" w:x="8502" w:y="7336"/>
        <w:shd w:val="clear" w:color="auto" w:fill="auto"/>
        <w:spacing w:after="0" w:line="246" w:lineRule="exact"/>
        <w:ind w:left="2120" w:firstLine="0"/>
      </w:pPr>
      <w:r>
        <w:rPr>
          <w:rStyle w:val="1395pt0pt8"/>
          <w:b/>
          <w:bCs/>
          <w:i/>
          <w:iCs/>
        </w:rPr>
        <w:t>М. Нагнибіда.</w:t>
      </w:r>
    </w:p>
    <w:p w:rsidR="00A66788" w:rsidRDefault="001A7945">
      <w:pPr>
        <w:pStyle w:val="131"/>
        <w:framePr w:w="3685" w:h="8930" w:hRule="exact" w:wrap="none" w:vAnchor="page" w:hAnchor="page" w:x="8502" w:y="7336"/>
        <w:numPr>
          <w:ilvl w:val="0"/>
          <w:numId w:val="205"/>
        </w:numPr>
        <w:shd w:val="clear" w:color="auto" w:fill="auto"/>
        <w:tabs>
          <w:tab w:val="left" w:pos="699"/>
        </w:tabs>
        <w:spacing w:after="0" w:line="246" w:lineRule="exact"/>
        <w:ind w:left="500" w:right="340" w:firstLine="0"/>
      </w:pPr>
      <w:r>
        <w:rPr>
          <w:rStyle w:val="1395pt0pt8"/>
          <w:b/>
          <w:bCs/>
          <w:i/>
          <w:iCs/>
        </w:rPr>
        <w:t>земле втрачена, явися Бодай у зболеному сні,</w:t>
      </w:r>
    </w:p>
    <w:p w:rsidR="00A66788" w:rsidRDefault="001A7945">
      <w:pPr>
        <w:pStyle w:val="131"/>
        <w:framePr w:w="3685" w:h="8930" w:hRule="exact" w:wrap="none" w:vAnchor="page" w:hAnchor="page" w:x="8502" w:y="7336"/>
        <w:numPr>
          <w:ilvl w:val="0"/>
          <w:numId w:val="205"/>
        </w:numPr>
        <w:shd w:val="clear" w:color="auto" w:fill="auto"/>
        <w:tabs>
          <w:tab w:val="left" w:pos="644"/>
        </w:tabs>
        <w:spacing w:after="0" w:line="246" w:lineRule="exact"/>
        <w:ind w:left="500" w:firstLine="0"/>
      </w:pPr>
      <w:r>
        <w:rPr>
          <w:rStyle w:val="1395pt0pt8"/>
          <w:b/>
          <w:bCs/>
          <w:i/>
          <w:iCs/>
        </w:rPr>
        <w:t>лазурово простелися,</w:t>
      </w:r>
    </w:p>
    <w:p w:rsidR="00A66788" w:rsidRDefault="001A7945">
      <w:pPr>
        <w:pStyle w:val="131"/>
        <w:framePr w:w="3685" w:h="8930" w:hRule="exact" w:wrap="none" w:vAnchor="page" w:hAnchor="page" w:x="8502" w:y="7336"/>
        <w:shd w:val="clear" w:color="auto" w:fill="auto"/>
        <w:spacing w:after="0" w:line="246" w:lineRule="exact"/>
        <w:ind w:left="500" w:firstLine="0"/>
      </w:pPr>
      <w:r>
        <w:rPr>
          <w:rStyle w:val="1395pt0pt8"/>
          <w:b/>
          <w:bCs/>
          <w:i/>
          <w:iCs/>
        </w:rPr>
        <w:t>І душу порятуй мені.</w:t>
      </w:r>
    </w:p>
    <w:p w:rsidR="00A66788" w:rsidRDefault="001A7945">
      <w:pPr>
        <w:pStyle w:val="131"/>
        <w:framePr w:w="3685" w:h="8930" w:hRule="exact" w:wrap="none" w:vAnchor="page" w:hAnchor="page" w:x="8502" w:y="7336"/>
        <w:shd w:val="clear" w:color="auto" w:fill="auto"/>
        <w:tabs>
          <w:tab w:val="left" w:pos="250"/>
        </w:tabs>
        <w:spacing w:after="0" w:line="246" w:lineRule="exact"/>
        <w:ind w:right="80" w:firstLine="0"/>
        <w:jc w:val="right"/>
      </w:pPr>
      <w:r>
        <w:rPr>
          <w:rStyle w:val="1395pt0pt8"/>
          <w:b/>
          <w:bCs/>
          <w:i/>
          <w:iCs/>
        </w:rPr>
        <w:t>В.</w:t>
      </w:r>
      <w:r>
        <w:rPr>
          <w:rStyle w:val="1395pt0pt8"/>
          <w:b/>
          <w:bCs/>
          <w:i/>
          <w:iCs/>
        </w:rPr>
        <w:tab/>
        <w:t>Стус.</w:t>
      </w:r>
    </w:p>
    <w:p w:rsidR="00A66788" w:rsidRDefault="001A7945">
      <w:pPr>
        <w:pStyle w:val="190"/>
        <w:framePr w:w="3685" w:h="8930" w:hRule="exact" w:wrap="none" w:vAnchor="page" w:hAnchor="page" w:x="8502" w:y="7336"/>
        <w:shd w:val="clear" w:color="auto" w:fill="auto"/>
        <w:spacing w:before="0" w:line="246" w:lineRule="exact"/>
        <w:ind w:left="160"/>
        <w:jc w:val="both"/>
      </w:pPr>
      <w:r>
        <w:rPr>
          <w:rStyle w:val="1910pt"/>
          <w:b/>
          <w:bCs/>
        </w:rPr>
        <w:t>Частки не, ні</w:t>
      </w:r>
    </w:p>
    <w:p w:rsidR="00A66788" w:rsidRDefault="001A7945">
      <w:pPr>
        <w:pStyle w:val="140"/>
        <w:framePr w:w="3685" w:h="8930" w:hRule="exact" w:wrap="none" w:vAnchor="page" w:hAnchor="page" w:x="8502" w:y="7336"/>
        <w:shd w:val="clear" w:color="auto" w:fill="auto"/>
        <w:spacing w:after="141" w:line="246" w:lineRule="exact"/>
        <w:ind w:left="160" w:right="80" w:firstLine="0"/>
        <w:jc w:val="both"/>
      </w:pPr>
      <w:r>
        <w:rPr>
          <w:rStyle w:val="140pt4"/>
          <w:b/>
          <w:bCs/>
        </w:rPr>
        <w:t>Не</w:t>
      </w:r>
      <w:r>
        <w:rPr>
          <w:rStyle w:val="1410pt0pt4"/>
        </w:rPr>
        <w:t xml:space="preserve"> і </w:t>
      </w:r>
      <w:r>
        <w:rPr>
          <w:rStyle w:val="140pt4"/>
          <w:b/>
          <w:bCs/>
        </w:rPr>
        <w:t>ні</w:t>
      </w:r>
      <w:r>
        <w:rPr>
          <w:rStyle w:val="1410pt0pt4"/>
        </w:rPr>
        <w:t xml:space="preserve"> виступають у мові як части</w:t>
      </w:r>
      <w:r>
        <w:rPr>
          <w:rStyle w:val="1410pt0pt4"/>
        </w:rPr>
        <w:softHyphen/>
        <w:t>ни слова — префікси і як окремі сло</w:t>
      </w:r>
      <w:r>
        <w:rPr>
          <w:rStyle w:val="1410pt0pt4"/>
        </w:rPr>
        <w:softHyphen/>
        <w:t xml:space="preserve">ва — частки </w:t>
      </w:r>
      <w:r>
        <w:rPr>
          <w:rStyle w:val="140pt4"/>
          <w:b/>
          <w:bCs/>
        </w:rPr>
        <w:t>(ні</w:t>
      </w:r>
      <w:r>
        <w:rPr>
          <w:rStyle w:val="1410pt0pt4"/>
        </w:rPr>
        <w:t xml:space="preserve"> функціонує ще як сполучник сурядності — виключно парний: </w:t>
      </w:r>
      <w:r>
        <w:rPr>
          <w:rStyle w:val="140pt4"/>
          <w:b/>
          <w:bCs/>
        </w:rPr>
        <w:t>ні...ні).</w:t>
      </w:r>
    </w:p>
    <w:p w:rsidR="00A66788" w:rsidRDefault="001A7945">
      <w:pPr>
        <w:pStyle w:val="1071"/>
        <w:framePr w:w="3685" w:h="8930" w:hRule="exact" w:wrap="none" w:vAnchor="page" w:hAnchor="page" w:x="8502" w:y="7336"/>
        <w:shd w:val="clear" w:color="auto" w:fill="auto"/>
        <w:spacing w:after="0" w:line="220" w:lineRule="exact"/>
        <w:ind w:right="80"/>
        <w:jc w:val="right"/>
      </w:pPr>
      <w:r>
        <w:t>УВАГА!</w:t>
      </w:r>
    </w:p>
    <w:p w:rsidR="00A66788" w:rsidRDefault="001A7945">
      <w:pPr>
        <w:pStyle w:val="170"/>
        <w:framePr w:w="3685" w:h="8930" w:hRule="exact" w:wrap="none" w:vAnchor="page" w:hAnchor="page" w:x="8502" w:y="7336"/>
        <w:shd w:val="clear" w:color="auto" w:fill="auto"/>
        <w:spacing w:after="0" w:line="220" w:lineRule="exact"/>
        <w:ind w:left="160" w:right="80" w:firstLine="0"/>
      </w:pPr>
      <w:r>
        <w:rPr>
          <w:rStyle w:val="17ArialNarrow8pt0pt"/>
        </w:rPr>
        <w:t xml:space="preserve">Заперечна частка </w:t>
      </w:r>
      <w:r>
        <w:rPr>
          <w:rStyle w:val="17ArialNarrow8pt0pt4"/>
        </w:rPr>
        <w:t>не</w:t>
      </w:r>
      <w:r>
        <w:rPr>
          <w:rStyle w:val="17ArialNarrow8pt0pt"/>
        </w:rPr>
        <w:t xml:space="preserve"> завжди пишеться окремо, префікс — разом.</w:t>
      </w:r>
    </w:p>
    <w:p w:rsidR="00A66788" w:rsidRDefault="001A7945">
      <w:pPr>
        <w:pStyle w:val="174"/>
        <w:framePr w:wrap="none" w:vAnchor="page" w:hAnchor="page" w:x="11678" w:y="16629"/>
        <w:shd w:val="clear" w:color="auto" w:fill="auto"/>
        <w:spacing w:line="200" w:lineRule="exact"/>
        <w:ind w:left="20"/>
      </w:pPr>
      <w:r>
        <w:rPr>
          <w:rStyle w:val="1710pt0pt"/>
          <w:b/>
          <w:bCs/>
        </w:rPr>
        <w:t>299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495" w:y="6989"/>
        <w:shd w:val="clear" w:color="auto" w:fill="auto"/>
        <w:spacing w:line="180" w:lineRule="exact"/>
        <w:ind w:left="20"/>
      </w:pPr>
      <w:r>
        <w:rPr>
          <w:rStyle w:val="119pt0pt1"/>
          <w:b/>
          <w:bCs/>
          <w:i/>
          <w:iCs/>
        </w:rPr>
        <w:lastRenderedPageBreak/>
        <w:t>УКРАЇНСЬКА МОВА</w:t>
      </w:r>
    </w:p>
    <w:p w:rsidR="00A66788" w:rsidRDefault="001A7945">
      <w:pPr>
        <w:pStyle w:val="481"/>
        <w:framePr w:w="3736" w:h="8821" w:hRule="exact" w:wrap="none" w:vAnchor="page" w:hAnchor="page" w:x="4512" w:y="7325"/>
        <w:shd w:val="clear" w:color="auto" w:fill="auto"/>
        <w:spacing w:line="200" w:lineRule="exact"/>
        <w:ind w:left="300" w:firstLine="0"/>
      </w:pPr>
      <w:r>
        <w:rPr>
          <w:rStyle w:val="480pt3"/>
          <w:b/>
          <w:bCs/>
        </w:rPr>
        <w:t xml:space="preserve">Правопис </w:t>
      </w:r>
      <w:r>
        <w:rPr>
          <w:rStyle w:val="480pt4"/>
          <w:b/>
          <w:bCs/>
        </w:rPr>
        <w:t>не</w:t>
      </w:r>
      <w:r>
        <w:rPr>
          <w:rStyle w:val="480pt3"/>
          <w:b/>
          <w:bCs/>
        </w:rPr>
        <w:t xml:space="preserve"> з різними частинами</w:t>
      </w:r>
    </w:p>
    <w:p w:rsidR="00A66788" w:rsidRDefault="001A7945">
      <w:pPr>
        <w:pStyle w:val="481"/>
        <w:framePr w:w="3736" w:h="8821" w:hRule="exact" w:wrap="none" w:vAnchor="page" w:hAnchor="page" w:x="4512" w:y="7325"/>
        <w:shd w:val="clear" w:color="auto" w:fill="auto"/>
        <w:spacing w:line="200" w:lineRule="exact"/>
        <w:ind w:left="300" w:hanging="260"/>
      </w:pPr>
      <w:r>
        <w:rPr>
          <w:rStyle w:val="480pt3"/>
          <w:b/>
          <w:bCs/>
        </w:rPr>
        <w:t>мови</w:t>
      </w:r>
    </w:p>
    <w:p w:rsidR="00A66788" w:rsidRDefault="001A7945">
      <w:pPr>
        <w:pStyle w:val="481"/>
        <w:framePr w:w="3736" w:h="8821" w:hRule="exact" w:wrap="none" w:vAnchor="page" w:hAnchor="page" w:x="4512" w:y="7325"/>
        <w:shd w:val="clear" w:color="auto" w:fill="auto"/>
        <w:spacing w:line="239" w:lineRule="exact"/>
        <w:ind w:left="300" w:firstLine="0"/>
      </w:pPr>
      <w:r>
        <w:rPr>
          <w:rStyle w:val="480pt3"/>
          <w:b/>
          <w:bCs/>
        </w:rPr>
        <w:t>Пишемо разом:</w:t>
      </w:r>
    </w:p>
    <w:p w:rsidR="00A66788" w:rsidRDefault="001A7945">
      <w:pPr>
        <w:pStyle w:val="140"/>
        <w:framePr w:w="3736" w:h="8821" w:hRule="exact" w:wrap="none" w:vAnchor="page" w:hAnchor="page" w:x="4512" w:y="7325"/>
        <w:numPr>
          <w:ilvl w:val="1"/>
          <w:numId w:val="205"/>
        </w:numPr>
        <w:shd w:val="clear" w:color="auto" w:fill="auto"/>
        <w:tabs>
          <w:tab w:val="left" w:pos="538"/>
        </w:tabs>
        <w:spacing w:after="0" w:line="239" w:lineRule="exact"/>
        <w:ind w:left="300" w:right="60" w:hanging="260"/>
        <w:jc w:val="both"/>
      </w:pPr>
      <w:r>
        <w:rPr>
          <w:rStyle w:val="1410pt0pt4"/>
        </w:rPr>
        <w:t xml:space="preserve">іменниками, прикметниками, прислівниками, коли слово без </w:t>
      </w:r>
      <w:r>
        <w:rPr>
          <w:rStyle w:val="140pt4"/>
          <w:b/>
          <w:bCs/>
        </w:rPr>
        <w:t xml:space="preserve">не </w:t>
      </w:r>
      <w:r>
        <w:rPr>
          <w:rStyle w:val="1410pt0pt4"/>
        </w:rPr>
        <w:t>не вживається:</w:t>
      </w:r>
    </w:p>
    <w:p w:rsidR="00A66788" w:rsidRDefault="001A7945">
      <w:pPr>
        <w:pStyle w:val="131"/>
        <w:framePr w:w="3736" w:h="8821" w:hRule="exact" w:wrap="none" w:vAnchor="page" w:hAnchor="page" w:x="4512" w:y="7325"/>
        <w:shd w:val="clear" w:color="auto" w:fill="auto"/>
        <w:spacing w:after="0" w:line="239" w:lineRule="exact"/>
        <w:ind w:left="300" w:right="60" w:firstLine="0"/>
        <w:jc w:val="both"/>
      </w:pPr>
      <w:r>
        <w:rPr>
          <w:rStyle w:val="1395pt0pt8"/>
          <w:b/>
          <w:bCs/>
          <w:i/>
          <w:iCs/>
        </w:rPr>
        <w:t>невільник, невдаха, нездара, не</w:t>
      </w:r>
      <w:r>
        <w:rPr>
          <w:rStyle w:val="1395pt0pt8"/>
          <w:b/>
          <w:bCs/>
          <w:i/>
          <w:iCs/>
        </w:rPr>
        <w:softHyphen/>
        <w:t>мовля, недуга, негода, нежить, неук</w:t>
      </w:r>
      <w:r>
        <w:rPr>
          <w:rStyle w:val="1310pt0pt5"/>
        </w:rPr>
        <w:t xml:space="preserve"> (іменники);</w:t>
      </w:r>
    </w:p>
    <w:p w:rsidR="00A66788" w:rsidRDefault="001A7945">
      <w:pPr>
        <w:pStyle w:val="131"/>
        <w:framePr w:w="3736" w:h="8821" w:hRule="exact" w:wrap="none" w:vAnchor="page" w:hAnchor="page" w:x="4512" w:y="7325"/>
        <w:shd w:val="clear" w:color="auto" w:fill="auto"/>
        <w:spacing w:after="0" w:line="239" w:lineRule="exact"/>
        <w:ind w:left="300" w:right="60" w:firstLine="0"/>
        <w:jc w:val="both"/>
      </w:pPr>
      <w:r>
        <w:rPr>
          <w:rStyle w:val="1395pt0pt8"/>
          <w:b/>
          <w:bCs/>
          <w:i/>
          <w:iCs/>
        </w:rPr>
        <w:t>невблаганний, невпинний, нещад</w:t>
      </w:r>
      <w:r>
        <w:rPr>
          <w:rStyle w:val="1395pt0pt8"/>
          <w:b/>
          <w:bCs/>
          <w:i/>
          <w:iCs/>
        </w:rPr>
        <w:softHyphen/>
        <w:t xml:space="preserve">ний, негайний, </w:t>
      </w:r>
      <w:r>
        <w:rPr>
          <w:rStyle w:val="1395pt0pt8"/>
          <w:b/>
          <w:bCs/>
          <w:i/>
          <w:iCs/>
        </w:rPr>
        <w:t>ненависний, ненас</w:t>
      </w:r>
      <w:r>
        <w:rPr>
          <w:rStyle w:val="1395pt0pt8"/>
          <w:b/>
          <w:bCs/>
          <w:i/>
          <w:iCs/>
        </w:rPr>
        <w:softHyphen/>
        <w:t xml:space="preserve">танний, невсипущий, непохитний </w:t>
      </w:r>
      <w:r>
        <w:rPr>
          <w:rStyle w:val="1310pt0pt5"/>
        </w:rPr>
        <w:t>(прикметники);</w:t>
      </w:r>
    </w:p>
    <w:p w:rsidR="00A66788" w:rsidRDefault="001A7945">
      <w:pPr>
        <w:pStyle w:val="131"/>
        <w:framePr w:w="3736" w:h="8821" w:hRule="exact" w:wrap="none" w:vAnchor="page" w:hAnchor="page" w:x="4512" w:y="7325"/>
        <w:shd w:val="clear" w:color="auto" w:fill="auto"/>
        <w:spacing w:after="0" w:line="239" w:lineRule="exact"/>
        <w:ind w:left="300" w:right="60" w:firstLine="0"/>
        <w:jc w:val="both"/>
      </w:pPr>
      <w:r>
        <w:rPr>
          <w:rStyle w:val="1395pt0pt8"/>
          <w:b/>
          <w:bCs/>
          <w:i/>
          <w:iCs/>
        </w:rPr>
        <w:t>невдовзі, невтямки, нещодавно, несамовито, непорушно, незабаром, невдовзі, ненароком</w:t>
      </w:r>
      <w:r>
        <w:rPr>
          <w:rStyle w:val="1310pt0pt5"/>
        </w:rPr>
        <w:t xml:space="preserve"> (прислівники).</w:t>
      </w:r>
    </w:p>
    <w:p w:rsidR="00A66788" w:rsidRDefault="001A7945">
      <w:pPr>
        <w:pStyle w:val="131"/>
        <w:framePr w:w="3736" w:h="8821" w:hRule="exact" w:wrap="none" w:vAnchor="page" w:hAnchor="page" w:x="4512" w:y="7325"/>
        <w:numPr>
          <w:ilvl w:val="0"/>
          <w:numId w:val="206"/>
        </w:numPr>
        <w:shd w:val="clear" w:color="auto" w:fill="auto"/>
        <w:tabs>
          <w:tab w:val="left" w:pos="435"/>
        </w:tabs>
        <w:spacing w:after="0" w:line="243" w:lineRule="exact"/>
        <w:ind w:left="300" w:right="60" w:hanging="260"/>
        <w:jc w:val="both"/>
      </w:pPr>
      <w:r>
        <w:rPr>
          <w:rStyle w:val="1310pt0pt5"/>
        </w:rPr>
        <w:t>іменниками, прикметниками, за</w:t>
      </w:r>
      <w:r>
        <w:rPr>
          <w:rStyle w:val="1310pt0pt5"/>
        </w:rPr>
        <w:softHyphen/>
        <w:t xml:space="preserve">йменниками, прислівниками, які з </w:t>
      </w:r>
      <w:r>
        <w:rPr>
          <w:rStyle w:val="1395pt0pt8"/>
          <w:b/>
          <w:bCs/>
          <w:i/>
          <w:iCs/>
        </w:rPr>
        <w:t>не</w:t>
      </w:r>
      <w:r>
        <w:rPr>
          <w:rStyle w:val="1310pt0pt5"/>
        </w:rPr>
        <w:t xml:space="preserve"> виражають одне поняття (мо</w:t>
      </w:r>
      <w:r>
        <w:rPr>
          <w:rStyle w:val="1310pt0pt5"/>
        </w:rPr>
        <w:t>ж</w:t>
      </w:r>
      <w:r>
        <w:rPr>
          <w:rStyle w:val="1310pt0pt5"/>
        </w:rPr>
        <w:softHyphen/>
        <w:t xml:space="preserve">на замінити синонімом без </w:t>
      </w:r>
      <w:r>
        <w:rPr>
          <w:rStyle w:val="1395pt0pt8"/>
          <w:b/>
          <w:bCs/>
          <w:i/>
          <w:iCs/>
        </w:rPr>
        <w:t>не): неволя (рабство), недруг (ворог), недоля (лихо ), небилиця (вигадка ), неправда (брехня), неслава (по</w:t>
      </w:r>
      <w:r>
        <w:rPr>
          <w:rStyle w:val="1395pt0pt8"/>
          <w:b/>
          <w:bCs/>
          <w:i/>
          <w:iCs/>
        </w:rPr>
        <w:softHyphen/>
        <w:t>говір ), неспокій (тривога), небезпе</w:t>
      </w:r>
      <w:r>
        <w:rPr>
          <w:rStyle w:val="1395pt0pt8"/>
          <w:b/>
          <w:bCs/>
          <w:i/>
          <w:iCs/>
        </w:rPr>
        <w:softHyphen/>
        <w:t>ка ( загроза ), недовіра ( підозра ), не</w:t>
      </w:r>
      <w:r>
        <w:rPr>
          <w:rStyle w:val="1395pt0pt8"/>
          <w:b/>
          <w:bCs/>
          <w:i/>
          <w:iCs/>
        </w:rPr>
        <w:softHyphen/>
        <w:t>добрий (злий ), нелегкий (важкий), невисоки</w:t>
      </w:r>
      <w:r>
        <w:rPr>
          <w:rStyle w:val="1395pt0pt8"/>
          <w:b/>
          <w:bCs/>
          <w:i/>
          <w:iCs/>
        </w:rPr>
        <w:t>й (низький), невмілий (безпорадний ), недалеко (близько), недоброзичливо (вороже), нешвид</w:t>
      </w:r>
      <w:r>
        <w:rPr>
          <w:rStyle w:val="1395pt0pt8"/>
          <w:b/>
          <w:bCs/>
          <w:i/>
          <w:iCs/>
        </w:rPr>
        <w:softHyphen/>
        <w:t>ко ( повільно ), неголосно ( тихо ).</w:t>
      </w:r>
    </w:p>
    <w:p w:rsidR="00A66788" w:rsidRDefault="001A7945">
      <w:pPr>
        <w:pStyle w:val="140"/>
        <w:framePr w:w="3736" w:h="8821" w:hRule="exact" w:wrap="none" w:vAnchor="page" w:hAnchor="page" w:x="4512" w:y="7325"/>
        <w:numPr>
          <w:ilvl w:val="0"/>
          <w:numId w:val="204"/>
        </w:numPr>
        <w:shd w:val="clear" w:color="auto" w:fill="auto"/>
        <w:tabs>
          <w:tab w:val="left" w:pos="266"/>
        </w:tabs>
        <w:spacing w:after="0" w:line="243" w:lineRule="exact"/>
        <w:ind w:left="300" w:hanging="260"/>
        <w:jc w:val="both"/>
      </w:pPr>
      <w:r>
        <w:rPr>
          <w:rStyle w:val="1410pt0pt4"/>
        </w:rPr>
        <w:t>У дієсловах:</w:t>
      </w:r>
    </w:p>
    <w:p w:rsidR="00A66788" w:rsidRDefault="001A7945">
      <w:pPr>
        <w:pStyle w:val="131"/>
        <w:framePr w:w="3736" w:h="8821" w:hRule="exact" w:wrap="none" w:vAnchor="page" w:hAnchor="page" w:x="4512" w:y="7325"/>
        <w:numPr>
          <w:ilvl w:val="0"/>
          <w:numId w:val="147"/>
        </w:numPr>
        <w:shd w:val="clear" w:color="auto" w:fill="auto"/>
        <w:tabs>
          <w:tab w:val="left" w:pos="535"/>
        </w:tabs>
        <w:spacing w:after="0" w:line="243" w:lineRule="exact"/>
        <w:ind w:left="300" w:right="60" w:firstLine="0"/>
      </w:pPr>
      <w:r>
        <w:rPr>
          <w:rStyle w:val="1310pt0pt5"/>
        </w:rPr>
        <w:t xml:space="preserve">які без </w:t>
      </w:r>
      <w:r>
        <w:rPr>
          <w:rStyle w:val="1395pt0pt8"/>
          <w:b/>
          <w:bCs/>
          <w:i/>
          <w:iCs/>
        </w:rPr>
        <w:t>не</w:t>
      </w:r>
      <w:r>
        <w:rPr>
          <w:rStyle w:val="1310pt0pt5"/>
        </w:rPr>
        <w:t xml:space="preserve"> не вживаються: </w:t>
      </w:r>
      <w:r>
        <w:rPr>
          <w:rStyle w:val="1395pt0pt8"/>
          <w:b/>
          <w:bCs/>
          <w:i/>
          <w:iCs/>
        </w:rPr>
        <w:t>неволити, незчутися, ненавиді</w:t>
      </w:r>
      <w:r>
        <w:rPr>
          <w:rStyle w:val="1395pt0pt8"/>
          <w:b/>
          <w:bCs/>
          <w:i/>
          <w:iCs/>
        </w:rPr>
        <w:softHyphen/>
        <w:t>ти, нестямитися, непокоїти, непритомніти, нехтувати, не</w:t>
      </w:r>
      <w:r>
        <w:rPr>
          <w:rStyle w:val="1395pt0pt8"/>
          <w:b/>
          <w:bCs/>
          <w:i/>
          <w:iCs/>
        </w:rPr>
        <w:softHyphen/>
      </w:r>
      <w:r>
        <w:rPr>
          <w:rStyle w:val="1395pt0pt8"/>
          <w:b/>
          <w:bCs/>
          <w:i/>
          <w:iCs/>
        </w:rPr>
        <w:t>терпеливитися;</w:t>
      </w:r>
    </w:p>
    <w:p w:rsidR="00A66788" w:rsidRDefault="001A7945">
      <w:pPr>
        <w:pStyle w:val="140"/>
        <w:framePr w:w="3711" w:h="8958" w:hRule="exact" w:wrap="none" w:vAnchor="page" w:hAnchor="page" w:x="8593" w:y="7283"/>
        <w:numPr>
          <w:ilvl w:val="0"/>
          <w:numId w:val="147"/>
        </w:numPr>
        <w:shd w:val="clear" w:color="auto" w:fill="auto"/>
        <w:tabs>
          <w:tab w:val="left" w:pos="482"/>
        </w:tabs>
        <w:spacing w:after="0" w:line="243" w:lineRule="exact"/>
        <w:ind w:left="260" w:right="80" w:firstLine="0"/>
        <w:jc w:val="both"/>
      </w:pPr>
      <w:r>
        <w:rPr>
          <w:rStyle w:val="1410pt0pt4"/>
        </w:rPr>
        <w:t xml:space="preserve">яким частка </w:t>
      </w:r>
      <w:r>
        <w:rPr>
          <w:rStyle w:val="140pt4"/>
          <w:b/>
          <w:bCs/>
        </w:rPr>
        <w:t>не</w:t>
      </w:r>
      <w:r>
        <w:rPr>
          <w:rStyle w:val="1410pt0pt4"/>
        </w:rPr>
        <w:t xml:space="preserve"> надає нового значення: </w:t>
      </w:r>
      <w:r>
        <w:rPr>
          <w:rStyle w:val="140pt4"/>
          <w:b/>
          <w:bCs/>
        </w:rPr>
        <w:t>нездужати</w:t>
      </w:r>
      <w:r>
        <w:rPr>
          <w:rStyle w:val="1410pt0pt4"/>
        </w:rPr>
        <w:t xml:space="preserve"> (хворіти), </w:t>
      </w:r>
      <w:r>
        <w:rPr>
          <w:rStyle w:val="140pt4"/>
          <w:b/>
          <w:bCs/>
        </w:rPr>
        <w:t xml:space="preserve">непокоїтися </w:t>
      </w:r>
      <w:r>
        <w:rPr>
          <w:rStyle w:val="1410pt0pt4"/>
        </w:rPr>
        <w:t xml:space="preserve">(хвилюватися), </w:t>
      </w:r>
      <w:r>
        <w:rPr>
          <w:rStyle w:val="140pt4"/>
          <w:b/>
          <w:bCs/>
        </w:rPr>
        <w:t>неславити</w:t>
      </w:r>
      <w:r>
        <w:rPr>
          <w:rStyle w:val="1410pt0pt4"/>
        </w:rPr>
        <w:t xml:space="preserve"> (гань</w:t>
      </w:r>
      <w:r>
        <w:rPr>
          <w:rStyle w:val="1410pt0pt4"/>
        </w:rPr>
        <w:softHyphen/>
        <w:t xml:space="preserve">бити), </w:t>
      </w:r>
      <w:r>
        <w:rPr>
          <w:rStyle w:val="140pt4"/>
          <w:b/>
          <w:bCs/>
        </w:rPr>
        <w:t>нестямитися</w:t>
      </w:r>
      <w:r>
        <w:rPr>
          <w:rStyle w:val="1410pt0pt4"/>
        </w:rPr>
        <w:t xml:space="preserve"> (втратити са</w:t>
      </w:r>
      <w:r>
        <w:rPr>
          <w:rStyle w:val="1410pt0pt4"/>
        </w:rPr>
        <w:softHyphen/>
        <w:t>мовладання).</w:t>
      </w:r>
    </w:p>
    <w:p w:rsidR="00A66788" w:rsidRDefault="001A7945">
      <w:pPr>
        <w:pStyle w:val="481"/>
        <w:framePr w:w="3711" w:h="8958" w:hRule="exact" w:wrap="none" w:vAnchor="page" w:hAnchor="page" w:x="8593" w:y="7283"/>
        <w:shd w:val="clear" w:color="auto" w:fill="auto"/>
        <w:spacing w:line="200" w:lineRule="exact"/>
        <w:ind w:right="80" w:firstLine="0"/>
        <w:jc w:val="right"/>
      </w:pPr>
      <w:r>
        <w:rPr>
          <w:rStyle w:val="480pt3"/>
          <w:b/>
          <w:bCs/>
        </w:rPr>
        <w:t>УВАГАІ</w:t>
      </w:r>
    </w:p>
    <w:p w:rsidR="00A66788" w:rsidRDefault="001A7945">
      <w:pPr>
        <w:pStyle w:val="170"/>
        <w:framePr w:w="3711" w:h="8958" w:hRule="exact" w:wrap="none" w:vAnchor="page" w:hAnchor="page" w:x="8593" w:y="7283"/>
        <w:shd w:val="clear" w:color="auto" w:fill="auto"/>
        <w:spacing w:after="0" w:line="210" w:lineRule="exact"/>
        <w:ind w:left="40" w:right="80" w:firstLine="0"/>
      </w:pPr>
      <w:r>
        <w:rPr>
          <w:rStyle w:val="17ArialNarrow8pt0pt"/>
        </w:rPr>
        <w:t>Ці дієслова не треба плутати з дієсловами іншо</w:t>
      </w:r>
      <w:r>
        <w:rPr>
          <w:rStyle w:val="17ArialNarrow8pt0pt"/>
        </w:rPr>
        <w:softHyphen/>
        <w:t>го значення:</w:t>
      </w:r>
    </w:p>
    <w:p w:rsidR="00A66788" w:rsidRDefault="001A7945">
      <w:pPr>
        <w:pStyle w:val="170"/>
        <w:framePr w:w="3711" w:h="8958" w:hRule="exact" w:wrap="none" w:vAnchor="page" w:hAnchor="page" w:x="8593" w:y="7283"/>
        <w:shd w:val="clear" w:color="auto" w:fill="auto"/>
        <w:spacing w:after="0" w:line="210" w:lineRule="exact"/>
        <w:ind w:left="40" w:right="80" w:firstLine="0"/>
      </w:pPr>
      <w:r>
        <w:rPr>
          <w:rStyle w:val="17ArialNarrow8pt0pt5"/>
        </w:rPr>
        <w:t>Не</w:t>
      </w:r>
      <w:r>
        <w:rPr>
          <w:rStyle w:val="17ArialNarrow8pt0pt4"/>
        </w:rPr>
        <w:t xml:space="preserve"> здужати</w:t>
      </w:r>
      <w:r>
        <w:rPr>
          <w:rStyle w:val="17ArialNarrow8pt0pt"/>
        </w:rPr>
        <w:t xml:space="preserve"> (не могти, не подолати), </w:t>
      </w:r>
      <w:r>
        <w:rPr>
          <w:rStyle w:val="17ArialNarrow8pt0pt4"/>
        </w:rPr>
        <w:t>не по</w:t>
      </w:r>
      <w:r>
        <w:rPr>
          <w:rStyle w:val="17ArialNarrow8pt0pt4"/>
        </w:rPr>
        <w:softHyphen/>
        <w:t>коїтися</w:t>
      </w:r>
      <w:r>
        <w:rPr>
          <w:rStyle w:val="17ArialNarrow8pt0pt"/>
        </w:rPr>
        <w:t xml:space="preserve"> (не лежати, не спочивати), </w:t>
      </w:r>
      <w:r>
        <w:rPr>
          <w:rStyle w:val="17ArialNarrow8pt0pt4"/>
        </w:rPr>
        <w:t xml:space="preserve">не славити </w:t>
      </w:r>
      <w:r>
        <w:rPr>
          <w:rStyle w:val="17ArialNarrow8pt0pt"/>
        </w:rPr>
        <w:t xml:space="preserve">(не прославляти), </w:t>
      </w:r>
      <w:r>
        <w:rPr>
          <w:rStyle w:val="17ArialNarrow8pt0pt4"/>
        </w:rPr>
        <w:t>не стямитися</w:t>
      </w:r>
      <w:r>
        <w:rPr>
          <w:rStyle w:val="17ArialNarrow8pt0pt"/>
        </w:rPr>
        <w:t xml:space="preserve"> (не прийти до тями), з якими </w:t>
      </w:r>
      <w:r>
        <w:rPr>
          <w:rStyle w:val="17ArialNarrow8pt0pt4"/>
        </w:rPr>
        <w:t>не</w:t>
      </w:r>
      <w:r>
        <w:rPr>
          <w:rStyle w:val="17ArialNarrow8pt0pt"/>
        </w:rPr>
        <w:t xml:space="preserve"> пишеться окремо.</w:t>
      </w:r>
    </w:p>
    <w:p w:rsidR="00A66788" w:rsidRDefault="001A7945">
      <w:pPr>
        <w:pStyle w:val="140"/>
        <w:framePr w:w="3711" w:h="8958" w:hRule="exact" w:wrap="none" w:vAnchor="page" w:hAnchor="page" w:x="8593" w:y="7283"/>
        <w:numPr>
          <w:ilvl w:val="0"/>
          <w:numId w:val="204"/>
        </w:numPr>
        <w:shd w:val="clear" w:color="auto" w:fill="auto"/>
        <w:tabs>
          <w:tab w:val="left" w:pos="254"/>
        </w:tabs>
        <w:spacing w:after="0" w:line="239" w:lineRule="exact"/>
        <w:ind w:left="260" w:right="80" w:hanging="220"/>
        <w:jc w:val="both"/>
      </w:pPr>
      <w:r>
        <w:rPr>
          <w:rStyle w:val="1410pt0pt4"/>
        </w:rPr>
        <w:t xml:space="preserve">У складі префікса </w:t>
      </w:r>
      <w:r>
        <w:rPr>
          <w:rStyle w:val="140pt4"/>
          <w:b/>
          <w:bCs/>
        </w:rPr>
        <w:t>недо-,</w:t>
      </w:r>
      <w:r>
        <w:rPr>
          <w:rStyle w:val="1410pt0pt4"/>
        </w:rPr>
        <w:t xml:space="preserve"> який озна</w:t>
      </w:r>
      <w:r>
        <w:rPr>
          <w:rStyle w:val="1410pt0pt4"/>
        </w:rPr>
        <w:softHyphen/>
        <w:t>чає дію, стан або якість у неповній мірі:</w:t>
      </w:r>
    </w:p>
    <w:p w:rsidR="00A66788" w:rsidRDefault="001A7945">
      <w:pPr>
        <w:pStyle w:val="131"/>
        <w:framePr w:w="3711" w:h="8958" w:hRule="exact" w:wrap="none" w:vAnchor="page" w:hAnchor="page" w:x="8593" w:y="7283"/>
        <w:shd w:val="clear" w:color="auto" w:fill="auto"/>
        <w:spacing w:after="0" w:line="239" w:lineRule="exact"/>
        <w:ind w:left="260" w:right="80" w:firstLine="0"/>
        <w:jc w:val="both"/>
      </w:pPr>
      <w:r>
        <w:rPr>
          <w:rStyle w:val="1395pt0pt8"/>
          <w:b/>
          <w:bCs/>
          <w:i/>
          <w:iCs/>
        </w:rPr>
        <w:t>недобачати, недоказув</w:t>
      </w:r>
      <w:r>
        <w:rPr>
          <w:rStyle w:val="1395pt0pt8"/>
          <w:b/>
          <w:bCs/>
          <w:i/>
          <w:iCs/>
        </w:rPr>
        <w:t>ати, недо</w:t>
      </w:r>
      <w:r>
        <w:rPr>
          <w:rStyle w:val="1395pt0pt8"/>
          <w:b/>
          <w:bCs/>
          <w:i/>
          <w:iCs/>
        </w:rPr>
        <w:softHyphen/>
        <w:t>люблювати, недооцінювати; недовиконаний, недозрілий, недока</w:t>
      </w:r>
      <w:r>
        <w:rPr>
          <w:rStyle w:val="1395pt0pt8"/>
          <w:b/>
          <w:bCs/>
          <w:i/>
          <w:iCs/>
        </w:rPr>
        <w:softHyphen/>
        <w:t xml:space="preserve">заний, недописаний, недоїдений; недобиток, недокрів'я, недолік, недорід, недостача, недотепа, </w:t>
      </w:r>
      <w:r>
        <w:rPr>
          <w:rStyle w:val="1310pt0pt5"/>
        </w:rPr>
        <w:t>але:</w:t>
      </w:r>
    </w:p>
    <w:p w:rsidR="00A66788" w:rsidRDefault="001A7945">
      <w:pPr>
        <w:pStyle w:val="131"/>
        <w:framePr w:w="3711" w:h="8958" w:hRule="exact" w:wrap="none" w:vAnchor="page" w:hAnchor="page" w:x="8593" w:y="7283"/>
        <w:shd w:val="clear" w:color="auto" w:fill="auto"/>
        <w:spacing w:after="0" w:line="239" w:lineRule="exact"/>
        <w:ind w:left="260" w:right="80" w:firstLine="0"/>
        <w:jc w:val="both"/>
      </w:pPr>
      <w:r>
        <w:rPr>
          <w:rStyle w:val="1395pt0pt8"/>
          <w:b/>
          <w:bCs/>
          <w:i/>
          <w:iCs/>
        </w:rPr>
        <w:t>не до речі, не до вподоби, не до ла</w:t>
      </w:r>
      <w:r>
        <w:rPr>
          <w:rStyle w:val="1395pt0pt8"/>
          <w:b/>
          <w:bCs/>
          <w:i/>
          <w:iCs/>
        </w:rPr>
        <w:softHyphen/>
        <w:t>ду, не до смаку.</w:t>
      </w:r>
    </w:p>
    <w:p w:rsidR="00A66788" w:rsidRDefault="001A7945">
      <w:pPr>
        <w:pStyle w:val="120"/>
        <w:framePr w:w="3711" w:h="8958" w:hRule="exact" w:wrap="none" w:vAnchor="page" w:hAnchor="page" w:x="8593" w:y="7283"/>
        <w:shd w:val="clear" w:color="auto" w:fill="auto"/>
        <w:spacing w:before="0" w:line="206" w:lineRule="exact"/>
        <w:ind w:left="40" w:right="80" w:firstLine="220"/>
        <w:jc w:val="both"/>
      </w:pPr>
      <w:r>
        <w:rPr>
          <w:rStyle w:val="120pt2"/>
        </w:rPr>
        <w:t xml:space="preserve">Примітка. </w:t>
      </w:r>
      <w:r>
        <w:rPr>
          <w:rStyle w:val="120pt"/>
        </w:rPr>
        <w:t xml:space="preserve">Якщо частка </w:t>
      </w:r>
      <w:r>
        <w:rPr>
          <w:rStyle w:val="128pt0pt0"/>
        </w:rPr>
        <w:t>не</w:t>
      </w:r>
      <w:r>
        <w:rPr>
          <w:rStyle w:val="120pt"/>
        </w:rPr>
        <w:t xml:space="preserve"> виступає </w:t>
      </w:r>
      <w:r>
        <w:rPr>
          <w:rStyle w:val="120pt"/>
        </w:rPr>
        <w:t xml:space="preserve">для заперечення дії, вираженої дієсловом и префіксом </w:t>
      </w:r>
      <w:r>
        <w:rPr>
          <w:rStyle w:val="128pt0pt0"/>
        </w:rPr>
        <w:t>до,</w:t>
      </w:r>
      <w:r>
        <w:rPr>
          <w:rStyle w:val="120pt"/>
        </w:rPr>
        <w:t xml:space="preserve"> то вона пишеться з дієсловом окремо:</w:t>
      </w:r>
    </w:p>
    <w:p w:rsidR="00A66788" w:rsidRDefault="001A7945">
      <w:pPr>
        <w:pStyle w:val="421"/>
        <w:framePr w:w="3711" w:h="8958" w:hRule="exact" w:wrap="none" w:vAnchor="page" w:hAnchor="page" w:x="8593" w:y="7283"/>
        <w:shd w:val="clear" w:color="auto" w:fill="auto"/>
        <w:spacing w:before="0" w:line="206" w:lineRule="exact"/>
        <w:ind w:left="260" w:right="80" w:firstLine="0"/>
      </w:pPr>
      <w:r>
        <w:rPr>
          <w:rStyle w:val="428pt"/>
          <w:b/>
          <w:bCs/>
          <w:i/>
          <w:iCs/>
        </w:rPr>
        <w:t>не дослухати розмови; не добачити знайомого; не дотягнутися до вершечка,</w:t>
      </w:r>
    </w:p>
    <w:p w:rsidR="00A66788" w:rsidRDefault="001A7945">
      <w:pPr>
        <w:pStyle w:val="131"/>
        <w:framePr w:w="3711" w:h="8958" w:hRule="exact" w:wrap="none" w:vAnchor="page" w:hAnchor="page" w:x="8593" w:y="7283"/>
        <w:numPr>
          <w:ilvl w:val="0"/>
          <w:numId w:val="207"/>
        </w:numPr>
        <w:shd w:val="clear" w:color="auto" w:fill="auto"/>
        <w:tabs>
          <w:tab w:val="left" w:pos="423"/>
        </w:tabs>
        <w:spacing w:after="0" w:line="251" w:lineRule="exact"/>
        <w:ind w:left="260" w:right="80"/>
        <w:jc w:val="both"/>
      </w:pPr>
      <w:r>
        <w:rPr>
          <w:rStyle w:val="1310pt0pt5"/>
        </w:rPr>
        <w:t xml:space="preserve">дієприкметниками, коли вони не мають при собі залежних слів: </w:t>
      </w:r>
      <w:r>
        <w:rPr>
          <w:rStyle w:val="1395pt0pt8"/>
          <w:b/>
          <w:bCs/>
          <w:i/>
          <w:iCs/>
        </w:rPr>
        <w:t xml:space="preserve">незакінчена робота, </w:t>
      </w:r>
      <w:r>
        <w:rPr>
          <w:rStyle w:val="1395pt0pt8"/>
          <w:b/>
          <w:bCs/>
          <w:i/>
          <w:iCs/>
        </w:rPr>
        <w:t>незасіяне поМ&lt; неспівані пісні, незбудовані міс^</w:t>
      </w:r>
      <w:r>
        <w:rPr>
          <w:rStyle w:val="1395pt0pt8"/>
          <w:b/>
          <w:bCs/>
          <w:i/>
          <w:iCs/>
          <w:vertAlign w:val="superscript"/>
        </w:rPr>
        <w:t>а</w:t>
      </w:r>
      <w:r>
        <w:rPr>
          <w:rStyle w:val="1395pt0pt8"/>
          <w:b/>
          <w:bCs/>
          <w:i/>
          <w:iCs/>
        </w:rPr>
        <w:t>' незлічені кілометри, невисловлеН думка, незагартований організм-</w:t>
      </w:r>
    </w:p>
    <w:p w:rsidR="00A66788" w:rsidRDefault="001A7945">
      <w:pPr>
        <w:pStyle w:val="45"/>
        <w:framePr w:wrap="none" w:vAnchor="page" w:hAnchor="page" w:x="4602" w:y="16393"/>
        <w:shd w:val="clear" w:color="auto" w:fill="auto"/>
        <w:spacing w:line="200" w:lineRule="exact"/>
        <w:ind w:left="20"/>
        <w:jc w:val="left"/>
      </w:pPr>
      <w:r>
        <w:rPr>
          <w:rStyle w:val="4ArialNarrow10pt0pt1"/>
          <w:b/>
          <w:bCs/>
        </w:rPr>
        <w:t>300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80" w:y="7349"/>
        <w:shd w:val="clear" w:color="auto" w:fill="auto"/>
        <w:spacing w:line="170" w:lineRule="exact"/>
        <w:ind w:left="20"/>
      </w:pPr>
      <w:r>
        <w:rPr>
          <w:rStyle w:val="ArialNarrow85pt0pt6"/>
          <w:i/>
          <w:iCs/>
        </w:rPr>
        <w:lastRenderedPageBreak/>
        <w:t>Граматика: морфологія, синтаксис</w:t>
      </w:r>
    </w:p>
    <w:p w:rsidR="00A66788" w:rsidRDefault="001A7945">
      <w:pPr>
        <w:pStyle w:val="140"/>
        <w:framePr w:w="3435" w:h="4030" w:hRule="exact" w:wrap="none" w:vAnchor="page" w:hAnchor="page" w:x="4636" w:y="7643"/>
        <w:shd w:val="clear" w:color="auto" w:fill="auto"/>
        <w:spacing w:after="0" w:line="247" w:lineRule="exact"/>
        <w:ind w:left="60" w:right="40" w:firstLine="0"/>
        <w:jc w:val="both"/>
      </w:pPr>
      <w:r>
        <w:rPr>
          <w:rStyle w:val="147pt0pt60"/>
          <w:b/>
          <w:bCs/>
          <w:lang w:val="uk-UA"/>
        </w:rPr>
        <w:t>5</w:t>
      </w:r>
      <w:r>
        <w:rPr>
          <w:rStyle w:val="1410pt0pt4"/>
        </w:rPr>
        <w:t xml:space="preserve"> При заперечному слові </w:t>
      </w:r>
      <w:r>
        <w:rPr>
          <w:rStyle w:val="140pt4"/>
          <w:b/>
          <w:bCs/>
        </w:rPr>
        <w:t>немає</w:t>
      </w:r>
      <w:r>
        <w:rPr>
          <w:rStyle w:val="1410pt0pt4"/>
        </w:rPr>
        <w:t xml:space="preserve"> (його </w:t>
      </w:r>
      <w:r>
        <w:rPr>
          <w:rStyle w:val="1485pt"/>
          <w:b/>
          <w:bCs/>
        </w:rPr>
        <w:t xml:space="preserve">можна </w:t>
      </w:r>
      <w:r>
        <w:rPr>
          <w:rStyle w:val="1410pt0pt4"/>
        </w:rPr>
        <w:t xml:space="preserve">замінити формою </w:t>
      </w:r>
      <w:r>
        <w:rPr>
          <w:rStyle w:val="140pt4"/>
          <w:b/>
          <w:bCs/>
        </w:rPr>
        <w:t xml:space="preserve">нема) </w:t>
      </w:r>
      <w:r>
        <w:rPr>
          <w:rStyle w:val="1410pt0pt4"/>
        </w:rPr>
        <w:t xml:space="preserve">ніколи не буває </w:t>
      </w:r>
      <w:r>
        <w:rPr>
          <w:rStyle w:val="1410pt0pt4"/>
        </w:rPr>
        <w:t>підмета:</w:t>
      </w:r>
    </w:p>
    <w:p w:rsidR="00A66788" w:rsidRDefault="001A7945">
      <w:pPr>
        <w:pStyle w:val="131"/>
        <w:framePr w:w="3435" w:h="4030" w:hRule="exact" w:wrap="none" w:vAnchor="page" w:hAnchor="page" w:x="4636" w:y="7643"/>
        <w:shd w:val="clear" w:color="auto" w:fill="auto"/>
        <w:spacing w:after="0" w:line="247" w:lineRule="exact"/>
        <w:ind w:left="60" w:firstLine="0"/>
        <w:jc w:val="both"/>
      </w:pPr>
      <w:r>
        <w:rPr>
          <w:rStyle w:val="1395pt0pt8"/>
          <w:b/>
          <w:bCs/>
          <w:i/>
          <w:iCs/>
        </w:rPr>
        <w:t>У нього немає (нема) зошита.</w:t>
      </w:r>
    </w:p>
    <w:p w:rsidR="00A66788" w:rsidRDefault="001A7945">
      <w:pPr>
        <w:pStyle w:val="140"/>
        <w:framePr w:w="3435" w:h="4030" w:hRule="exact" w:wrap="none" w:vAnchor="page" w:hAnchor="page" w:x="4636" w:y="7643"/>
        <w:shd w:val="clear" w:color="auto" w:fill="auto"/>
        <w:spacing w:after="0" w:line="200" w:lineRule="exact"/>
        <w:ind w:left="60" w:firstLine="0"/>
        <w:jc w:val="both"/>
      </w:pPr>
      <w:r>
        <w:rPr>
          <w:rStyle w:val="1410pt0pt4"/>
        </w:rPr>
        <w:t>Але:</w:t>
      </w:r>
    </w:p>
    <w:p w:rsidR="00A66788" w:rsidRDefault="001A7945">
      <w:pPr>
        <w:pStyle w:val="131"/>
        <w:framePr w:w="3435" w:h="4030" w:hRule="exact" w:wrap="none" w:vAnchor="page" w:hAnchor="page" w:x="4636" w:y="7643"/>
        <w:shd w:val="clear" w:color="auto" w:fill="auto"/>
        <w:spacing w:after="123" w:line="190" w:lineRule="exact"/>
        <w:ind w:left="60" w:firstLine="0"/>
        <w:jc w:val="both"/>
      </w:pPr>
      <w:r>
        <w:rPr>
          <w:rStyle w:val="1395pt0pt8"/>
          <w:b/>
          <w:bCs/>
          <w:i/>
          <w:iCs/>
        </w:rPr>
        <w:t>Він не має зошита.</w:t>
      </w:r>
    </w:p>
    <w:p w:rsidR="00A66788" w:rsidRDefault="001A7945">
      <w:pPr>
        <w:pStyle w:val="170"/>
        <w:framePr w:w="3435" w:h="4030" w:hRule="exact" w:wrap="none" w:vAnchor="page" w:hAnchor="page" w:x="4636" w:y="7643"/>
        <w:shd w:val="clear" w:color="auto" w:fill="auto"/>
        <w:tabs>
          <w:tab w:val="left" w:pos="2339"/>
        </w:tabs>
        <w:spacing w:after="0" w:line="214" w:lineRule="exact"/>
        <w:ind w:left="60" w:firstLine="0"/>
      </w:pPr>
      <w:r>
        <w:rPr>
          <w:rStyle w:val="17ArialNarrow8pt0pt4"/>
        </w:rPr>
        <w:t>~~</w:t>
      </w:r>
      <w:r>
        <w:rPr>
          <w:rStyle w:val="17ArialNarrow8pt0pt"/>
        </w:rPr>
        <w:tab/>
        <w:t>ПОРІВНЯЙТЕ!</w:t>
      </w:r>
    </w:p>
    <w:p w:rsidR="00A66788" w:rsidRDefault="001A7945">
      <w:pPr>
        <w:pStyle w:val="231"/>
        <w:framePr w:w="3435" w:h="4030" w:hRule="exact" w:wrap="none" w:vAnchor="page" w:hAnchor="page" w:x="4636" w:y="7643"/>
        <w:shd w:val="clear" w:color="auto" w:fill="auto"/>
        <w:spacing w:after="0" w:line="214" w:lineRule="exact"/>
        <w:ind w:left="60" w:right="40" w:firstLine="0"/>
      </w:pPr>
      <w:r>
        <w:rPr>
          <w:rStyle w:val="23ArialNarrow8pt0pt0"/>
        </w:rPr>
        <w:t xml:space="preserve">/. </w:t>
      </w:r>
      <w:r>
        <w:rPr>
          <w:rStyle w:val="23ArialNarrow8pt0pt4"/>
          <w:i/>
          <w:iCs/>
        </w:rPr>
        <w:t xml:space="preserve">І </w:t>
      </w:r>
      <w:r>
        <w:rPr>
          <w:rStyle w:val="23ArialNarrow8pt0pt3"/>
          <w:i/>
          <w:iCs/>
        </w:rPr>
        <w:t>немає</w:t>
      </w:r>
      <w:r>
        <w:rPr>
          <w:rStyle w:val="23ArialNarrow8pt0pt4"/>
          <w:i/>
          <w:iCs/>
        </w:rPr>
        <w:t xml:space="preserve"> маленьких людей — є лиш душі малі (В. Коротич).</w:t>
      </w:r>
    </w:p>
    <w:p w:rsidR="00A66788" w:rsidRDefault="001A7945">
      <w:pPr>
        <w:pStyle w:val="231"/>
        <w:framePr w:w="3435" w:h="4030" w:hRule="exact" w:wrap="none" w:vAnchor="page" w:hAnchor="page" w:x="4636" w:y="7643"/>
        <w:numPr>
          <w:ilvl w:val="0"/>
          <w:numId w:val="192"/>
        </w:numPr>
        <w:shd w:val="clear" w:color="auto" w:fill="auto"/>
        <w:tabs>
          <w:tab w:val="left" w:pos="208"/>
        </w:tabs>
        <w:spacing w:after="0" w:line="214" w:lineRule="exact"/>
        <w:ind w:left="60" w:right="40" w:firstLine="0"/>
      </w:pPr>
      <w:r>
        <w:rPr>
          <w:rStyle w:val="23ArialNarrow8pt0pt4"/>
          <w:i/>
          <w:iCs/>
        </w:rPr>
        <w:t xml:space="preserve">Життя </w:t>
      </w:r>
      <w:r>
        <w:rPr>
          <w:rStyle w:val="23ArialNarrow8pt0pt3"/>
          <w:i/>
          <w:iCs/>
        </w:rPr>
        <w:t>не має</w:t>
      </w:r>
      <w:r>
        <w:rPr>
          <w:rStyle w:val="23ArialNarrow8pt0pt4"/>
          <w:i/>
          <w:iCs/>
        </w:rPr>
        <w:t xml:space="preserve"> ціни, а воля дорожча за життя. Хто нічого не робить, той </w:t>
      </w:r>
      <w:r>
        <w:rPr>
          <w:rStyle w:val="23ArialNarrow8pt0pt3"/>
          <w:i/>
          <w:iCs/>
        </w:rPr>
        <w:t>не має</w:t>
      </w:r>
      <w:r>
        <w:rPr>
          <w:rStyle w:val="23ArialNarrow8pt0pt4"/>
          <w:i/>
          <w:iCs/>
        </w:rPr>
        <w:t xml:space="preserve"> ча</w:t>
      </w:r>
      <w:r>
        <w:rPr>
          <w:rStyle w:val="23ArialNarrow8pt0pt4"/>
          <w:i/>
          <w:iCs/>
        </w:rPr>
        <w:softHyphen/>
        <w:t>сі</w:t>
      </w:r>
      <w:r>
        <w:rPr>
          <w:rStyle w:val="23ArialNarrow8pt0pt0"/>
        </w:rPr>
        <w:t xml:space="preserve">у. </w:t>
      </w:r>
      <w:r>
        <w:rPr>
          <w:rStyle w:val="23ArialNarrow8pt0pt4"/>
          <w:i/>
          <w:iCs/>
        </w:rPr>
        <w:t>Хто розум</w:t>
      </w:r>
      <w:r>
        <w:rPr>
          <w:rStyle w:val="23ArialNarrow8pt0pt3"/>
          <w:i/>
          <w:iCs/>
        </w:rPr>
        <w:t>у не має,</w:t>
      </w:r>
      <w:r>
        <w:rPr>
          <w:rStyle w:val="23ArialNarrow8pt0pt4"/>
          <w:i/>
          <w:iCs/>
        </w:rPr>
        <w:t xml:space="preserve"> тому й коваль не вкує (Нар. тв.).</w:t>
      </w:r>
    </w:p>
    <w:p w:rsidR="00A66788" w:rsidRDefault="001A7945">
      <w:pPr>
        <w:pStyle w:val="231"/>
        <w:framePr w:w="3435" w:h="4030" w:hRule="exact" w:wrap="none" w:vAnchor="page" w:hAnchor="page" w:x="4636" w:y="7643"/>
        <w:numPr>
          <w:ilvl w:val="0"/>
          <w:numId w:val="192"/>
        </w:numPr>
        <w:shd w:val="clear" w:color="auto" w:fill="auto"/>
        <w:tabs>
          <w:tab w:val="left" w:pos="204"/>
        </w:tabs>
        <w:spacing w:after="0" w:line="214" w:lineRule="exact"/>
        <w:ind w:left="60" w:right="40" w:firstLine="0"/>
      </w:pPr>
      <w:r>
        <w:rPr>
          <w:rStyle w:val="23ArialNarrow8pt0pt3"/>
          <w:i/>
          <w:iCs/>
        </w:rPr>
        <w:t>Немає</w:t>
      </w:r>
      <w:r>
        <w:rPr>
          <w:rStyle w:val="23ArialNarrow8pt0pt4"/>
          <w:i/>
          <w:iCs/>
        </w:rPr>
        <w:t xml:space="preserve"> в світі нічого страшнішого за нелю</w:t>
      </w:r>
      <w:r>
        <w:rPr>
          <w:rStyle w:val="23ArialNarrow8pt0pt4"/>
          <w:i/>
          <w:iCs/>
        </w:rPr>
        <w:softHyphen/>
        <w:t>дяних людей (І. Жиленко).</w:t>
      </w:r>
    </w:p>
    <w:p w:rsidR="00A66788" w:rsidRDefault="001A7945">
      <w:pPr>
        <w:pStyle w:val="231"/>
        <w:framePr w:w="3435" w:h="4030" w:hRule="exact" w:wrap="none" w:vAnchor="page" w:hAnchor="page" w:x="4636" w:y="7643"/>
        <w:numPr>
          <w:ilvl w:val="0"/>
          <w:numId w:val="192"/>
        </w:numPr>
        <w:shd w:val="clear" w:color="auto" w:fill="auto"/>
        <w:tabs>
          <w:tab w:val="left" w:pos="216"/>
        </w:tabs>
        <w:spacing w:after="0" w:line="214" w:lineRule="exact"/>
        <w:ind w:left="60" w:right="40" w:firstLine="0"/>
      </w:pPr>
      <w:r>
        <w:rPr>
          <w:rStyle w:val="23ArialNarrow8pt0pt4"/>
          <w:i/>
          <w:iCs/>
        </w:rPr>
        <w:t xml:space="preserve">Страшнішої </w:t>
      </w:r>
      <w:r>
        <w:rPr>
          <w:rStyle w:val="23ArialNarrow8pt0pt3"/>
          <w:i/>
          <w:iCs/>
        </w:rPr>
        <w:t>немає</w:t>
      </w:r>
      <w:r>
        <w:rPr>
          <w:rStyle w:val="23ArialNarrow8pt0pt4"/>
          <w:i/>
          <w:iCs/>
        </w:rPr>
        <w:t xml:space="preserve"> сліпоти, як сліпота ду</w:t>
      </w:r>
      <w:r>
        <w:rPr>
          <w:rStyle w:val="23ArialNarrow8pt0pt4"/>
          <w:i/>
          <w:iCs/>
        </w:rPr>
        <w:softHyphen/>
        <w:t>ховна (П. Воронько).</w:t>
      </w:r>
    </w:p>
    <w:p w:rsidR="00A66788" w:rsidRDefault="001A7945">
      <w:pPr>
        <w:pStyle w:val="164"/>
        <w:framePr w:w="3481" w:h="236" w:hRule="exact" w:wrap="none" w:vAnchor="page" w:hAnchor="page" w:x="4612" w:y="11886"/>
        <w:shd w:val="clear" w:color="auto" w:fill="auto"/>
        <w:spacing w:line="235" w:lineRule="exact"/>
        <w:ind w:left="160"/>
      </w:pPr>
      <w:r>
        <w:t>Пишемо окремо:</w:t>
      </w:r>
    </w:p>
    <w:p w:rsidR="00A66788" w:rsidRDefault="001A7945">
      <w:pPr>
        <w:pStyle w:val="164"/>
        <w:framePr w:w="3481" w:h="4327" w:hRule="exact" w:wrap="none" w:vAnchor="page" w:hAnchor="page" w:x="4612" w:y="12125"/>
        <w:shd w:val="clear" w:color="auto" w:fill="auto"/>
        <w:tabs>
          <w:tab w:val="left" w:pos="289"/>
        </w:tabs>
        <w:spacing w:line="235" w:lineRule="exact"/>
        <w:ind w:left="120" w:right="100"/>
      </w:pPr>
      <w:r>
        <w:t>1.</w:t>
      </w:r>
      <w:r>
        <w:tab/>
        <w:t>З числівниками, займенниками — завжди:</w:t>
      </w:r>
    </w:p>
    <w:p w:rsidR="00A66788" w:rsidRDefault="001A7945">
      <w:pPr>
        <w:pStyle w:val="76"/>
        <w:framePr w:w="3481" w:h="4327" w:hRule="exact" w:wrap="none" w:vAnchor="page" w:hAnchor="page" w:x="4612" w:y="12125"/>
        <w:shd w:val="clear" w:color="auto" w:fill="auto"/>
        <w:spacing w:before="0" w:line="230" w:lineRule="exact"/>
        <w:ind w:left="120" w:right="100"/>
      </w:pPr>
      <w:r>
        <w:rPr>
          <w:rStyle w:val="70pt1"/>
          <w:i/>
          <w:iCs/>
        </w:rPr>
        <w:t>не п’ять, не двоє, не кількана</w:t>
      </w:r>
      <w:r>
        <w:rPr>
          <w:rStyle w:val="70pt1"/>
          <w:i/>
          <w:iCs/>
        </w:rPr>
        <w:softHyphen/>
      </w:r>
      <w:r>
        <w:rPr>
          <w:rStyle w:val="70pt1"/>
          <w:i/>
          <w:iCs/>
        </w:rPr>
        <w:t xml:space="preserve">дцять, не сьомий, не він, не наш, не кожний, </w:t>
      </w:r>
      <w:r>
        <w:rPr>
          <w:rStyle w:val="710pt0pt"/>
        </w:rPr>
        <w:t>але:</w:t>
      </w:r>
    </w:p>
    <w:p w:rsidR="00A66788" w:rsidRDefault="001A7945">
      <w:pPr>
        <w:pStyle w:val="76"/>
        <w:framePr w:w="3481" w:h="4327" w:hRule="exact" w:wrap="none" w:vAnchor="page" w:hAnchor="page" w:x="4612" w:y="12125"/>
        <w:shd w:val="clear" w:color="auto" w:fill="auto"/>
        <w:spacing w:before="0" w:line="235" w:lineRule="exact"/>
        <w:ind w:left="120"/>
      </w:pPr>
      <w:r>
        <w:rPr>
          <w:rStyle w:val="70pt1"/>
          <w:i/>
          <w:iCs/>
        </w:rPr>
        <w:t>неабиякий, неабихто.</w:t>
      </w:r>
    </w:p>
    <w:p w:rsidR="00A66788" w:rsidRDefault="001A7945">
      <w:pPr>
        <w:pStyle w:val="76"/>
        <w:framePr w:w="3481" w:h="4327" w:hRule="exact" w:wrap="none" w:vAnchor="page" w:hAnchor="page" w:x="4612" w:y="12125"/>
        <w:shd w:val="clear" w:color="auto" w:fill="auto"/>
        <w:spacing w:before="0" w:line="235" w:lineRule="exact"/>
        <w:ind w:left="120" w:right="100"/>
      </w:pPr>
      <w:r>
        <w:rPr>
          <w:rStyle w:val="710pt0pt"/>
        </w:rPr>
        <w:t>2* зі словами різних частин мови, ко</w:t>
      </w:r>
      <w:r>
        <w:rPr>
          <w:rStyle w:val="710pt0pt"/>
        </w:rPr>
        <w:softHyphen/>
        <w:t xml:space="preserve">ли в реченні є протиставлення: </w:t>
      </w:r>
      <w:r>
        <w:rPr>
          <w:rStyle w:val="70pt1"/>
          <w:i/>
          <w:iCs/>
        </w:rPr>
        <w:t>не горе, а радість; не широкий, а вузький; не легко, а важко; надворі не холодно, а тепло.</w:t>
      </w:r>
    </w:p>
    <w:p w:rsidR="00A66788" w:rsidRDefault="001A7945">
      <w:pPr>
        <w:pStyle w:val="164"/>
        <w:framePr w:w="3481" w:h="4327" w:hRule="exact" w:wrap="none" w:vAnchor="page" w:hAnchor="page" w:x="4612" w:y="12125"/>
        <w:shd w:val="clear" w:color="auto" w:fill="auto"/>
        <w:spacing w:line="235" w:lineRule="exact"/>
        <w:ind w:left="120" w:right="100"/>
        <w:jc w:val="both"/>
      </w:pPr>
      <w:r>
        <w:t>Іноді таке заперечення під</w:t>
      </w:r>
      <w:r>
        <w:t>силю</w:t>
      </w:r>
      <w:r>
        <w:softHyphen/>
        <w:t xml:space="preserve">ється заперечними словами </w:t>
      </w:r>
      <w:r>
        <w:rPr>
          <w:rStyle w:val="1695pt0pt7"/>
        </w:rPr>
        <w:t>ні, ані, ніяк, нітрохи, ніде, ніколи:</w:t>
      </w:r>
    </w:p>
    <w:p w:rsidR="00A66788" w:rsidRDefault="001A7945">
      <w:pPr>
        <w:pStyle w:val="76"/>
        <w:framePr w:w="3481" w:h="4327" w:hRule="exact" w:wrap="none" w:vAnchor="page" w:hAnchor="page" w:x="4612" w:y="12125"/>
        <w:shd w:val="clear" w:color="auto" w:fill="auto"/>
        <w:spacing w:before="0" w:line="230" w:lineRule="exact"/>
        <w:ind w:left="120" w:right="100"/>
        <w:jc w:val="both"/>
      </w:pPr>
      <w:r>
        <w:rPr>
          <w:rStyle w:val="70pt1"/>
          <w:i/>
          <w:iCs/>
        </w:rPr>
        <w:t>Задача аж ніяк не важка; нам ніщо не страшне; їм було нітрохи не душно; ні, дорога не далека.</w:t>
      </w:r>
    </w:p>
    <w:p w:rsidR="00A66788" w:rsidRDefault="001A7945">
      <w:pPr>
        <w:pStyle w:val="140"/>
        <w:framePr w:w="3596" w:h="8742" w:hRule="exact" w:wrap="none" w:vAnchor="page" w:hAnchor="page" w:x="8368" w:y="7672"/>
        <w:numPr>
          <w:ilvl w:val="0"/>
          <w:numId w:val="208"/>
        </w:numPr>
        <w:shd w:val="clear" w:color="auto" w:fill="auto"/>
        <w:tabs>
          <w:tab w:val="left" w:pos="667"/>
        </w:tabs>
        <w:spacing w:after="0" w:line="243" w:lineRule="exact"/>
        <w:ind w:left="280" w:right="80" w:firstLine="0"/>
        <w:jc w:val="both"/>
      </w:pPr>
      <w:bookmarkStart w:id="250" w:name="bookmark250"/>
      <w:r>
        <w:rPr>
          <w:rStyle w:val="1410pt0pt4"/>
        </w:rPr>
        <w:t>усіма формами дієслів (крім діє</w:t>
      </w:r>
      <w:r>
        <w:rPr>
          <w:rStyle w:val="1410pt0pt4"/>
        </w:rPr>
        <w:softHyphen/>
        <w:t xml:space="preserve">прикметників та тих, що без </w:t>
      </w:r>
      <w:r>
        <w:rPr>
          <w:rStyle w:val="140pt4"/>
          <w:b/>
          <w:bCs/>
        </w:rPr>
        <w:t>не</w:t>
      </w:r>
      <w:r>
        <w:rPr>
          <w:rStyle w:val="1410pt0pt4"/>
        </w:rPr>
        <w:t xml:space="preserve"> не вживаються):</w:t>
      </w:r>
      <w:bookmarkEnd w:id="250"/>
    </w:p>
    <w:p w:rsidR="00A66788" w:rsidRDefault="001A7945">
      <w:pPr>
        <w:pStyle w:val="131"/>
        <w:framePr w:w="3596" w:h="8742" w:hRule="exact" w:wrap="none" w:vAnchor="page" w:hAnchor="page" w:x="8368" w:y="7672"/>
        <w:shd w:val="clear" w:color="auto" w:fill="auto"/>
        <w:spacing w:after="0" w:line="243" w:lineRule="exact"/>
        <w:ind w:left="280" w:right="80" w:firstLine="0"/>
        <w:jc w:val="both"/>
      </w:pPr>
      <w:r>
        <w:rPr>
          <w:rStyle w:val="1395pt0pt8"/>
          <w:b/>
          <w:bCs/>
          <w:i/>
          <w:iCs/>
        </w:rPr>
        <w:t>не прийшов, не</w:t>
      </w:r>
      <w:r>
        <w:rPr>
          <w:rStyle w:val="1395pt0pt8"/>
          <w:b/>
          <w:bCs/>
          <w:i/>
          <w:iCs/>
        </w:rPr>
        <w:t xml:space="preserve"> виллємо, не ходив би, не виконано, не пошито, не ду</w:t>
      </w:r>
      <w:r>
        <w:rPr>
          <w:rStyle w:val="1395pt0pt8"/>
          <w:b/>
          <w:bCs/>
          <w:i/>
          <w:iCs/>
        </w:rPr>
        <w:softHyphen/>
        <w:t>маючи, не злякавшись, не зро</w:t>
      </w:r>
      <w:r>
        <w:rPr>
          <w:rStyle w:val="1395pt0pt8"/>
          <w:b/>
          <w:bCs/>
          <w:i/>
          <w:iCs/>
        </w:rPr>
        <w:softHyphen/>
        <w:t>зумівши, не можна, не треба, не дуже, не видно.</w:t>
      </w:r>
    </w:p>
    <w:p w:rsidR="00A66788" w:rsidRDefault="001A7945">
      <w:pPr>
        <w:pStyle w:val="140"/>
        <w:framePr w:w="3596" w:h="8742" w:hRule="exact" w:wrap="none" w:vAnchor="page" w:hAnchor="page" w:x="8368" w:y="7672"/>
        <w:numPr>
          <w:ilvl w:val="0"/>
          <w:numId w:val="209"/>
        </w:numPr>
        <w:shd w:val="clear" w:color="auto" w:fill="auto"/>
        <w:tabs>
          <w:tab w:val="left" w:pos="430"/>
        </w:tabs>
        <w:spacing w:after="0" w:line="200" w:lineRule="exact"/>
        <w:ind w:left="280" w:hanging="220"/>
        <w:jc w:val="both"/>
      </w:pPr>
      <w:r>
        <w:rPr>
          <w:rStyle w:val="1410pt0pt4"/>
        </w:rPr>
        <w:t>дієприкметниками:</w:t>
      </w:r>
    </w:p>
    <w:p w:rsidR="00A66788" w:rsidRDefault="001A7945">
      <w:pPr>
        <w:pStyle w:val="140"/>
        <w:framePr w:w="3596" w:h="8742" w:hRule="exact" w:wrap="none" w:vAnchor="page" w:hAnchor="page" w:x="8368" w:y="7672"/>
        <w:numPr>
          <w:ilvl w:val="0"/>
          <w:numId w:val="147"/>
        </w:numPr>
        <w:shd w:val="clear" w:color="auto" w:fill="auto"/>
        <w:tabs>
          <w:tab w:val="left" w:pos="490"/>
        </w:tabs>
        <w:spacing w:after="0" w:line="239" w:lineRule="exact"/>
        <w:ind w:left="280" w:firstLine="0"/>
        <w:jc w:val="both"/>
      </w:pPr>
      <w:r>
        <w:rPr>
          <w:rStyle w:val="1410pt0pt4"/>
        </w:rPr>
        <w:t>при яких є залежні слова:</w:t>
      </w:r>
    </w:p>
    <w:p w:rsidR="00A66788" w:rsidRDefault="001A7945">
      <w:pPr>
        <w:pStyle w:val="131"/>
        <w:framePr w:w="3596" w:h="8742" w:hRule="exact" w:wrap="none" w:vAnchor="page" w:hAnchor="page" w:x="8368" w:y="7672"/>
        <w:shd w:val="clear" w:color="auto" w:fill="auto"/>
        <w:spacing w:after="0" w:line="239" w:lineRule="exact"/>
        <w:ind w:left="280" w:right="80" w:firstLine="0"/>
        <w:jc w:val="both"/>
      </w:pPr>
      <w:r>
        <w:rPr>
          <w:rStyle w:val="1395pt0pt8"/>
          <w:b/>
          <w:bCs/>
          <w:i/>
          <w:iCs/>
        </w:rPr>
        <w:t>не прочитана</w:t>
      </w:r>
      <w:r>
        <w:rPr>
          <w:rStyle w:val="1310pt0pt5"/>
        </w:rPr>
        <w:t xml:space="preserve"> (ким?) </w:t>
      </w:r>
      <w:r>
        <w:rPr>
          <w:rStyle w:val="1395pt0pt8"/>
          <w:b/>
          <w:bCs/>
          <w:i/>
          <w:iCs/>
        </w:rPr>
        <w:t>учнем книжка; не відправлений</w:t>
      </w:r>
      <w:r>
        <w:rPr>
          <w:rStyle w:val="1310pt0pt5"/>
        </w:rPr>
        <w:t xml:space="preserve"> (куди?) </w:t>
      </w:r>
      <w:r>
        <w:rPr>
          <w:rStyle w:val="1395pt0pt8"/>
          <w:b/>
          <w:bCs/>
          <w:i/>
          <w:iCs/>
        </w:rPr>
        <w:t>додому лист;</w:t>
      </w:r>
    </w:p>
    <w:p w:rsidR="00A66788" w:rsidRDefault="001A7945">
      <w:pPr>
        <w:pStyle w:val="131"/>
        <w:framePr w:w="3596" w:h="8742" w:hRule="exact" w:wrap="none" w:vAnchor="page" w:hAnchor="page" w:x="8368" w:y="7672"/>
        <w:shd w:val="clear" w:color="auto" w:fill="auto"/>
        <w:spacing w:after="0" w:line="239" w:lineRule="exact"/>
        <w:ind w:left="280" w:right="80" w:firstLine="0"/>
      </w:pPr>
      <w:r>
        <w:rPr>
          <w:rStyle w:val="1395pt0pt8"/>
          <w:b/>
          <w:bCs/>
          <w:i/>
          <w:iCs/>
        </w:rPr>
        <w:t>не зібраний</w:t>
      </w:r>
      <w:r>
        <w:rPr>
          <w:rStyle w:val="1310pt0pt5"/>
        </w:rPr>
        <w:t xml:space="preserve"> (коли?) </w:t>
      </w:r>
      <w:r>
        <w:rPr>
          <w:rStyle w:val="1395pt0pt8"/>
          <w:b/>
          <w:bCs/>
          <w:i/>
          <w:iCs/>
        </w:rPr>
        <w:t>восени урожай; не посіяне</w:t>
      </w:r>
      <w:r>
        <w:rPr>
          <w:rStyle w:val="1310pt0pt5"/>
        </w:rPr>
        <w:t xml:space="preserve"> (де?) </w:t>
      </w:r>
      <w:r>
        <w:rPr>
          <w:rStyle w:val="1395pt0pt8"/>
          <w:b/>
          <w:bCs/>
          <w:i/>
          <w:iCs/>
        </w:rPr>
        <w:t>на полі жито; не захищена</w:t>
      </w:r>
      <w:r>
        <w:rPr>
          <w:rStyle w:val="1310pt0pt5"/>
        </w:rPr>
        <w:t xml:space="preserve"> (від чого?) </w:t>
      </w:r>
      <w:r>
        <w:rPr>
          <w:rStyle w:val="1395pt0pt8"/>
          <w:b/>
          <w:bCs/>
          <w:i/>
          <w:iCs/>
        </w:rPr>
        <w:t>від вітру зупинка.</w:t>
      </w:r>
    </w:p>
    <w:p w:rsidR="00A66788" w:rsidRDefault="001A7945">
      <w:pPr>
        <w:pStyle w:val="131"/>
        <w:framePr w:w="3596" w:h="8742" w:hRule="exact" w:wrap="none" w:vAnchor="page" w:hAnchor="page" w:x="8368" w:y="7672"/>
        <w:numPr>
          <w:ilvl w:val="0"/>
          <w:numId w:val="147"/>
        </w:numPr>
        <w:shd w:val="clear" w:color="auto" w:fill="auto"/>
        <w:tabs>
          <w:tab w:val="left" w:pos="498"/>
        </w:tabs>
        <w:spacing w:after="0" w:line="239" w:lineRule="exact"/>
        <w:ind w:left="280" w:right="80" w:firstLine="0"/>
        <w:jc w:val="both"/>
      </w:pPr>
      <w:r>
        <w:rPr>
          <w:rStyle w:val="1310pt0pt5"/>
        </w:rPr>
        <w:t xml:space="preserve">які виступають у ролі присудків: </w:t>
      </w:r>
      <w:r>
        <w:rPr>
          <w:rStyle w:val="1395pt0pt8"/>
          <w:b/>
          <w:bCs/>
          <w:i/>
          <w:iCs/>
        </w:rPr>
        <w:t>Книжка не прочитана. Поле не за</w:t>
      </w:r>
      <w:r>
        <w:rPr>
          <w:rStyle w:val="1395pt0pt8"/>
          <w:b/>
          <w:bCs/>
          <w:i/>
          <w:iCs/>
        </w:rPr>
        <w:softHyphen/>
        <w:t>сіяне. Сукня не пошита. Проблеми не розв’язані.</w:t>
      </w:r>
    </w:p>
    <w:p w:rsidR="00A66788" w:rsidRDefault="001A7945">
      <w:pPr>
        <w:pStyle w:val="140"/>
        <w:framePr w:w="3596" w:h="8742" w:hRule="exact" w:wrap="none" w:vAnchor="page" w:hAnchor="page" w:x="8368" w:y="7672"/>
        <w:numPr>
          <w:ilvl w:val="0"/>
          <w:numId w:val="210"/>
        </w:numPr>
        <w:shd w:val="clear" w:color="auto" w:fill="auto"/>
        <w:tabs>
          <w:tab w:val="left" w:pos="443"/>
        </w:tabs>
        <w:spacing w:after="100" w:line="235" w:lineRule="exact"/>
        <w:ind w:left="280" w:right="80" w:hanging="220"/>
        <w:jc w:val="both"/>
      </w:pPr>
      <w:r>
        <w:rPr>
          <w:rStyle w:val="1410pt0pt4"/>
        </w:rPr>
        <w:t xml:space="preserve">прикметниками, що виступають у ролі присудка </w:t>
      </w:r>
      <w:r>
        <w:rPr>
          <w:rStyle w:val="14ArialNarrow8pt0pt"/>
          <w:b/>
          <w:bCs/>
        </w:rPr>
        <w:t xml:space="preserve">й </w:t>
      </w:r>
      <w:r>
        <w:rPr>
          <w:rStyle w:val="1410pt0pt4"/>
        </w:rPr>
        <w:t xml:space="preserve">не заперечують вираженої прикметником ознаки: </w:t>
      </w:r>
      <w:r>
        <w:rPr>
          <w:rStyle w:val="140pt4"/>
          <w:b/>
          <w:bCs/>
        </w:rPr>
        <w:t>Хлопець був не високий (не</w:t>
      </w:r>
      <w:r>
        <w:rPr>
          <w:rStyle w:val="1410pt0pt4"/>
        </w:rPr>
        <w:t xml:space="preserve"> у таких реченнях можна поставити на інше місце без порушення змісту речен</w:t>
      </w:r>
      <w:r>
        <w:rPr>
          <w:rStyle w:val="1410pt0pt4"/>
        </w:rPr>
        <w:softHyphen/>
        <w:t xml:space="preserve">ня: </w:t>
      </w:r>
      <w:r>
        <w:rPr>
          <w:rStyle w:val="140pt4"/>
          <w:b/>
          <w:bCs/>
        </w:rPr>
        <w:t>Хлопець не був високий).</w:t>
      </w:r>
    </w:p>
    <w:p w:rsidR="00A66788" w:rsidRDefault="001A7945">
      <w:pPr>
        <w:pStyle w:val="170"/>
        <w:framePr w:w="3596" w:h="8742" w:hRule="exact" w:wrap="none" w:vAnchor="page" w:hAnchor="page" w:x="8368" w:y="7672"/>
        <w:shd w:val="clear" w:color="auto" w:fill="auto"/>
        <w:spacing w:after="0" w:line="185" w:lineRule="exact"/>
        <w:ind w:left="60" w:right="80" w:firstLine="2320"/>
        <w:jc w:val="left"/>
      </w:pPr>
      <w:r>
        <w:rPr>
          <w:rStyle w:val="17ArialNarrow8pt0pt"/>
        </w:rPr>
        <w:t>ПОРІВНЯЙТЕ! Якщо в реченні щось заперечуємо:</w:t>
      </w:r>
    </w:p>
    <w:p w:rsidR="00A66788" w:rsidRDefault="001A7945">
      <w:pPr>
        <w:pStyle w:val="170"/>
        <w:framePr w:w="3596" w:h="8742" w:hRule="exact" w:wrap="none" w:vAnchor="page" w:hAnchor="page" w:x="8368" w:y="7672"/>
        <w:shd w:val="clear" w:color="auto" w:fill="auto"/>
        <w:spacing w:after="0" w:line="202" w:lineRule="exact"/>
        <w:ind w:left="280" w:right="80" w:firstLine="0"/>
      </w:pPr>
      <w:r>
        <w:rPr>
          <w:rStyle w:val="17ArialNarrow8pt0pt4"/>
        </w:rPr>
        <w:t>Це завдання не складне</w:t>
      </w:r>
      <w:r>
        <w:rPr>
          <w:rStyle w:val="17ArialNarrow8pt0pt"/>
        </w:rPr>
        <w:t xml:space="preserve"> (заперечується складність, можна домислити: </w:t>
      </w:r>
      <w:r>
        <w:rPr>
          <w:rStyle w:val="17ArialNarrow8pt0pt4"/>
        </w:rPr>
        <w:t>а звичайне).</w:t>
      </w:r>
    </w:p>
    <w:p w:rsidR="00A66788" w:rsidRDefault="001A7945">
      <w:pPr>
        <w:pStyle w:val="231"/>
        <w:framePr w:w="3596" w:h="8742" w:hRule="exact" w:wrap="none" w:vAnchor="page" w:hAnchor="page" w:x="8368" w:y="7672"/>
        <w:shd w:val="clear" w:color="auto" w:fill="auto"/>
        <w:spacing w:after="0" w:line="202" w:lineRule="exact"/>
        <w:ind w:left="280" w:firstLine="0"/>
      </w:pPr>
      <w:r>
        <w:rPr>
          <w:rStyle w:val="23ArialNarrow8pt0pt4"/>
          <w:i/>
          <w:iCs/>
        </w:rPr>
        <w:t>Цей будинок не старий</w:t>
      </w:r>
      <w:r>
        <w:rPr>
          <w:rStyle w:val="23ArialNarrow8pt0pt0"/>
        </w:rPr>
        <w:t xml:space="preserve"> (не є </w:t>
      </w:r>
      <w:r>
        <w:rPr>
          <w:rStyle w:val="23ArialNarrow8pt0pt4"/>
          <w:i/>
          <w:iCs/>
        </w:rPr>
        <w:t>старий).</w:t>
      </w:r>
    </w:p>
    <w:p w:rsidR="00A66788" w:rsidRDefault="001A7945">
      <w:pPr>
        <w:pStyle w:val="231"/>
        <w:framePr w:w="3596" w:h="8742" w:hRule="exact" w:wrap="none" w:vAnchor="page" w:hAnchor="page" w:x="8368" w:y="7672"/>
        <w:shd w:val="clear" w:color="auto" w:fill="auto"/>
        <w:spacing w:after="0" w:line="202" w:lineRule="exact"/>
        <w:ind w:left="280" w:firstLine="0"/>
      </w:pPr>
      <w:r>
        <w:rPr>
          <w:rStyle w:val="23ArialNarrow8pt0pt4"/>
          <w:i/>
          <w:iCs/>
        </w:rPr>
        <w:t>Від нас до школи не далеко.</w:t>
      </w:r>
    </w:p>
    <w:p w:rsidR="00A66788" w:rsidRDefault="001A7945">
      <w:pPr>
        <w:pStyle w:val="170"/>
        <w:framePr w:w="3596" w:h="8742" w:hRule="exact" w:wrap="none" w:vAnchor="page" w:hAnchor="page" w:x="8368" w:y="7672"/>
        <w:shd w:val="clear" w:color="auto" w:fill="auto"/>
        <w:spacing w:after="0" w:line="202" w:lineRule="exact"/>
        <w:ind w:left="280" w:hanging="220"/>
      </w:pPr>
      <w:r>
        <w:rPr>
          <w:rStyle w:val="17ArialNarrow8pt0pt"/>
        </w:rPr>
        <w:t>Якщо в реченні щось стверджуємо:</w:t>
      </w:r>
    </w:p>
    <w:p w:rsidR="00A66788" w:rsidRDefault="001A7945">
      <w:pPr>
        <w:pStyle w:val="231"/>
        <w:framePr w:w="3596" w:h="8742" w:hRule="exact" w:wrap="none" w:vAnchor="page" w:hAnchor="page" w:x="8368" w:y="7672"/>
        <w:shd w:val="clear" w:color="auto" w:fill="auto"/>
        <w:spacing w:after="0" w:line="202" w:lineRule="exact"/>
        <w:ind w:left="280" w:right="80" w:firstLine="0"/>
      </w:pPr>
      <w:r>
        <w:rPr>
          <w:rStyle w:val="23ArialNarrow8pt0pt4"/>
          <w:i/>
          <w:iCs/>
        </w:rPr>
        <w:t>Це завдання нескладне</w:t>
      </w:r>
      <w:r>
        <w:rPr>
          <w:rStyle w:val="23ArialNarrow8pt0pt0"/>
        </w:rPr>
        <w:t xml:space="preserve"> (не є </w:t>
      </w:r>
      <w:r>
        <w:rPr>
          <w:rStyle w:val="23ArialNarrow8pt0pt4"/>
          <w:i/>
          <w:iCs/>
        </w:rPr>
        <w:t>складне,</w:t>
      </w:r>
      <w:r>
        <w:rPr>
          <w:rStyle w:val="23ArialNarrow8pt0pt0"/>
        </w:rPr>
        <w:t xml:space="preserve"> тобто </w:t>
      </w:r>
      <w:r>
        <w:rPr>
          <w:rStyle w:val="23ArialNarrow8pt0pt4"/>
          <w:i/>
          <w:iCs/>
        </w:rPr>
        <w:t>легке, просте).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374" w:y="7349"/>
        <w:shd w:val="clear" w:color="auto" w:fill="auto"/>
        <w:spacing w:line="180" w:lineRule="exact"/>
        <w:ind w:left="60"/>
      </w:pPr>
      <w:r>
        <w:rPr>
          <w:rStyle w:val="119pt0pt2"/>
          <w:b/>
          <w:bCs/>
          <w:i/>
          <w:iCs/>
        </w:rPr>
        <w:lastRenderedPageBreak/>
        <w:t>УКРА ЇНСЬКА МОВА</w:t>
      </w:r>
    </w:p>
    <w:p w:rsidR="00A66788" w:rsidRDefault="001A7945">
      <w:pPr>
        <w:pStyle w:val="231"/>
        <w:framePr w:w="3828" w:h="448" w:hRule="exact" w:wrap="none" w:vAnchor="page" w:hAnchor="page" w:x="4438" w:y="7757"/>
        <w:shd w:val="clear" w:color="auto" w:fill="auto"/>
        <w:spacing w:after="36" w:line="160" w:lineRule="exact"/>
        <w:ind w:left="520" w:hanging="220"/>
      </w:pPr>
      <w:r>
        <w:rPr>
          <w:rStyle w:val="23ArialNarrow8pt0pt4"/>
          <w:i/>
          <w:iCs/>
        </w:rPr>
        <w:t>Цей будинок</w:t>
      </w:r>
      <w:r>
        <w:rPr>
          <w:rStyle w:val="23ArialNarrow8pt0pt0"/>
        </w:rPr>
        <w:t xml:space="preserve"> (є) </w:t>
      </w:r>
      <w:r>
        <w:rPr>
          <w:rStyle w:val="23ArialNarrow8pt0pt4"/>
          <w:i/>
          <w:iCs/>
        </w:rPr>
        <w:t>нестарий.</w:t>
      </w:r>
    </w:p>
    <w:p w:rsidR="00A66788" w:rsidRDefault="001A7945">
      <w:pPr>
        <w:pStyle w:val="231"/>
        <w:framePr w:w="3828" w:h="448" w:hRule="exact" w:wrap="none" w:vAnchor="page" w:hAnchor="page" w:x="4438" w:y="7757"/>
        <w:shd w:val="clear" w:color="auto" w:fill="auto"/>
        <w:spacing w:after="0" w:line="160" w:lineRule="exact"/>
        <w:ind w:left="520" w:hanging="220"/>
      </w:pPr>
      <w:r>
        <w:rPr>
          <w:rStyle w:val="23ArialNarrow8pt0pt4"/>
          <w:i/>
          <w:iCs/>
        </w:rPr>
        <w:t>Від нас до школи</w:t>
      </w:r>
      <w:r>
        <w:rPr>
          <w:rStyle w:val="23ArialNarrow8pt0pt0"/>
        </w:rPr>
        <w:t xml:space="preserve"> (є) </w:t>
      </w:r>
      <w:r>
        <w:rPr>
          <w:rStyle w:val="23ArialNarrow8pt0pt4"/>
          <w:i/>
          <w:iCs/>
        </w:rPr>
        <w:t>недалеко.</w:t>
      </w:r>
    </w:p>
    <w:p w:rsidR="00A66788" w:rsidRDefault="001A7945">
      <w:pPr>
        <w:pStyle w:val="140"/>
        <w:framePr w:w="3828" w:h="7973" w:hRule="exact" w:wrap="none" w:vAnchor="page" w:hAnchor="page" w:x="4438" w:y="8417"/>
        <w:shd w:val="clear" w:color="auto" w:fill="auto"/>
        <w:spacing w:after="0" w:line="240" w:lineRule="exact"/>
        <w:ind w:left="20" w:right="160" w:firstLine="300"/>
        <w:jc w:val="both"/>
      </w:pPr>
      <w:r>
        <w:rPr>
          <w:rStyle w:val="1410pt0pt4"/>
        </w:rPr>
        <w:t>Отже, якщо протиставлення в ре</w:t>
      </w:r>
      <w:r>
        <w:rPr>
          <w:rStyle w:val="1410pt0pt4"/>
        </w:rPr>
        <w:softHyphen/>
        <w:t xml:space="preserve">ченні немає, то </w:t>
      </w:r>
      <w:r>
        <w:rPr>
          <w:rStyle w:val="140pt4"/>
          <w:b/>
          <w:bCs/>
        </w:rPr>
        <w:t>не</w:t>
      </w:r>
      <w:r>
        <w:rPr>
          <w:rStyle w:val="1410pt0pt4"/>
        </w:rPr>
        <w:t xml:space="preserve"> з прикметниками чи прислівниками треба писати за</w:t>
      </w:r>
      <w:r>
        <w:rPr>
          <w:rStyle w:val="1410pt0pt4"/>
        </w:rPr>
        <w:softHyphen/>
        <w:t>лежно від змісту — окремо чи разом.</w:t>
      </w:r>
    </w:p>
    <w:p w:rsidR="00A66788" w:rsidRDefault="001A7945">
      <w:pPr>
        <w:pStyle w:val="140"/>
        <w:framePr w:w="3828" w:h="7973" w:hRule="exact" w:wrap="none" w:vAnchor="page" w:hAnchor="page" w:x="4438" w:y="8417"/>
        <w:numPr>
          <w:ilvl w:val="0"/>
          <w:numId w:val="195"/>
        </w:numPr>
        <w:shd w:val="clear" w:color="auto" w:fill="auto"/>
        <w:tabs>
          <w:tab w:val="left" w:pos="228"/>
        </w:tabs>
        <w:spacing w:after="0" w:line="240" w:lineRule="exact"/>
        <w:ind w:left="300" w:right="160" w:hanging="300"/>
      </w:pPr>
      <w:r>
        <w:rPr>
          <w:rStyle w:val="1410pt0pt4"/>
        </w:rPr>
        <w:t>Перед словами, що пишуться через дефіс:</w:t>
      </w:r>
    </w:p>
    <w:p w:rsidR="00A66788" w:rsidRDefault="001A7945">
      <w:pPr>
        <w:pStyle w:val="131"/>
        <w:framePr w:w="3828" w:h="7973" w:hRule="exact" w:wrap="none" w:vAnchor="page" w:hAnchor="page" w:x="4438" w:y="8417"/>
        <w:shd w:val="clear" w:color="auto" w:fill="auto"/>
        <w:spacing w:after="0" w:line="240" w:lineRule="exact"/>
        <w:ind w:left="300" w:right="160" w:firstLine="0"/>
      </w:pPr>
      <w:r>
        <w:rPr>
          <w:rStyle w:val="1395pt0pt8"/>
          <w:b/>
          <w:bCs/>
          <w:i/>
          <w:iCs/>
        </w:rPr>
        <w:t xml:space="preserve">розмовляють не по-українськи, вчинив не по-товариськи, не по-ва- шому, не сьогодні-завтра, </w:t>
      </w:r>
      <w:r>
        <w:rPr>
          <w:rStyle w:val="1310pt0pt5"/>
        </w:rPr>
        <w:t>але:</w:t>
      </w:r>
    </w:p>
    <w:p w:rsidR="00A66788" w:rsidRDefault="001A7945">
      <w:pPr>
        <w:pStyle w:val="140"/>
        <w:framePr w:w="3828" w:h="7973" w:hRule="exact" w:wrap="none" w:vAnchor="page" w:hAnchor="page" w:x="4438" w:y="8417"/>
        <w:shd w:val="clear" w:color="auto" w:fill="auto"/>
        <w:spacing w:after="0" w:line="288" w:lineRule="exact"/>
        <w:ind w:left="300" w:right="160" w:firstLine="0"/>
      </w:pPr>
      <w:r>
        <w:rPr>
          <w:rStyle w:val="140pt4"/>
          <w:b/>
          <w:bCs/>
        </w:rPr>
        <w:t>не-Європа</w:t>
      </w:r>
      <w:r>
        <w:rPr>
          <w:rStyle w:val="1410pt0pt4"/>
        </w:rPr>
        <w:t xml:space="preserve"> (префікс у власних назвах). Правопис частки </w:t>
      </w:r>
      <w:r>
        <w:rPr>
          <w:rStyle w:val="140pt4"/>
          <w:b/>
          <w:bCs/>
        </w:rPr>
        <w:t xml:space="preserve">ні </w:t>
      </w:r>
      <w:r>
        <w:rPr>
          <w:rStyle w:val="1410pt0pt4"/>
        </w:rPr>
        <w:t>Пишемо разом</w:t>
      </w:r>
    </w:p>
    <w:p w:rsidR="00A66788" w:rsidRDefault="001A7945">
      <w:pPr>
        <w:pStyle w:val="140"/>
        <w:framePr w:w="3828" w:h="7973" w:hRule="exact" w:wrap="none" w:vAnchor="page" w:hAnchor="page" w:x="4438" w:y="8417"/>
        <w:numPr>
          <w:ilvl w:val="0"/>
          <w:numId w:val="211"/>
        </w:numPr>
        <w:shd w:val="clear" w:color="auto" w:fill="auto"/>
        <w:tabs>
          <w:tab w:val="left" w:pos="448"/>
        </w:tabs>
        <w:spacing w:after="0" w:line="236" w:lineRule="exact"/>
        <w:ind w:left="300" w:right="160" w:hanging="300"/>
      </w:pPr>
      <w:r>
        <w:rPr>
          <w:rStyle w:val="1410pt0pt4"/>
        </w:rPr>
        <w:t>У</w:t>
      </w:r>
      <w:r>
        <w:rPr>
          <w:rStyle w:val="1410pt0pt4"/>
        </w:rPr>
        <w:tab/>
        <w:t xml:space="preserve">словах різних частин мови, які без </w:t>
      </w:r>
      <w:r>
        <w:rPr>
          <w:rStyle w:val="140pt4"/>
          <w:b/>
          <w:bCs/>
        </w:rPr>
        <w:t>ні-</w:t>
      </w:r>
      <w:r>
        <w:rPr>
          <w:rStyle w:val="1410pt0pt4"/>
        </w:rPr>
        <w:t xml:space="preserve"> не вживаються: </w:t>
      </w:r>
      <w:r>
        <w:rPr>
          <w:rStyle w:val="140pt4"/>
          <w:b/>
          <w:bCs/>
        </w:rPr>
        <w:t>нісенітниця, нікчемний, ніяково.</w:t>
      </w:r>
    </w:p>
    <w:p w:rsidR="00A66788" w:rsidRDefault="001A7945">
      <w:pPr>
        <w:pStyle w:val="140"/>
        <w:framePr w:w="3828" w:h="7973" w:hRule="exact" w:wrap="none" w:vAnchor="page" w:hAnchor="page" w:x="4438" w:y="8417"/>
        <w:numPr>
          <w:ilvl w:val="0"/>
          <w:numId w:val="211"/>
        </w:numPr>
        <w:shd w:val="clear" w:color="auto" w:fill="auto"/>
        <w:tabs>
          <w:tab w:val="left" w:pos="512"/>
        </w:tabs>
        <w:spacing w:after="0" w:line="236" w:lineRule="exact"/>
        <w:ind w:left="300" w:right="160" w:firstLine="0"/>
        <w:jc w:val="both"/>
      </w:pPr>
      <w:r>
        <w:rPr>
          <w:rStyle w:val="1410pt0pt4"/>
        </w:rPr>
        <w:t>У</w:t>
      </w:r>
      <w:r>
        <w:rPr>
          <w:rStyle w:val="1410pt0pt4"/>
        </w:rPr>
        <w:t xml:space="preserve"> заперечних займенниках та в прислівниках:</w:t>
      </w:r>
    </w:p>
    <w:p w:rsidR="00A66788" w:rsidRDefault="001A7945">
      <w:pPr>
        <w:pStyle w:val="131"/>
        <w:framePr w:w="3828" w:h="7973" w:hRule="exact" w:wrap="none" w:vAnchor="page" w:hAnchor="page" w:x="4438" w:y="8417"/>
        <w:shd w:val="clear" w:color="auto" w:fill="auto"/>
        <w:spacing w:after="57" w:line="236" w:lineRule="exact"/>
        <w:ind w:left="300" w:right="160" w:firstLine="0"/>
        <w:jc w:val="both"/>
      </w:pPr>
      <w:r>
        <w:rPr>
          <w:rStyle w:val="1395pt0pt8"/>
          <w:b/>
          <w:bCs/>
          <w:i/>
          <w:iCs/>
        </w:rPr>
        <w:t>ніхто, ніщо, нічий, ніякий, нікот</w:t>
      </w:r>
      <w:r>
        <w:rPr>
          <w:rStyle w:val="1395pt0pt8"/>
          <w:b/>
          <w:bCs/>
          <w:i/>
          <w:iCs/>
        </w:rPr>
        <w:softHyphen/>
        <w:t>рий, нікуди, нізвідки, ніяк, ніде.</w:t>
      </w:r>
    </w:p>
    <w:p w:rsidR="00A66788" w:rsidRDefault="001A7945">
      <w:pPr>
        <w:pStyle w:val="140"/>
        <w:framePr w:w="3828" w:h="7973" w:hRule="exact" w:wrap="none" w:vAnchor="page" w:hAnchor="page" w:x="4438" w:y="8417"/>
        <w:shd w:val="clear" w:color="auto" w:fill="auto"/>
        <w:spacing w:after="0" w:line="240" w:lineRule="exact"/>
        <w:ind w:left="520" w:hanging="220"/>
        <w:jc w:val="both"/>
      </w:pPr>
      <w:r>
        <w:rPr>
          <w:rStyle w:val="1410pt0pt4"/>
        </w:rPr>
        <w:t>Пишемо окремо:</w:t>
      </w:r>
    </w:p>
    <w:p w:rsidR="00A66788" w:rsidRDefault="001A7945">
      <w:pPr>
        <w:pStyle w:val="140"/>
        <w:framePr w:w="3828" w:h="7973" w:hRule="exact" w:wrap="none" w:vAnchor="page" w:hAnchor="page" w:x="4438" w:y="8417"/>
        <w:numPr>
          <w:ilvl w:val="0"/>
          <w:numId w:val="212"/>
        </w:numPr>
        <w:shd w:val="clear" w:color="auto" w:fill="auto"/>
        <w:tabs>
          <w:tab w:val="left" w:pos="508"/>
        </w:tabs>
        <w:spacing w:after="0" w:line="240" w:lineRule="exact"/>
        <w:ind w:left="300" w:right="160" w:firstLine="0"/>
        <w:jc w:val="both"/>
      </w:pPr>
      <w:r>
        <w:rPr>
          <w:rStyle w:val="1410pt0pt4"/>
        </w:rPr>
        <w:t>У заперечних реченнях для поси</w:t>
      </w:r>
      <w:r>
        <w:rPr>
          <w:rStyle w:val="1410pt0pt4"/>
        </w:rPr>
        <w:softHyphen/>
        <w:t>лення заперечення:</w:t>
      </w:r>
    </w:p>
    <w:p w:rsidR="00A66788" w:rsidRDefault="001A7945">
      <w:pPr>
        <w:pStyle w:val="131"/>
        <w:framePr w:w="3828" w:h="7973" w:hRule="exact" w:wrap="none" w:vAnchor="page" w:hAnchor="page" w:x="4438" w:y="8417"/>
        <w:shd w:val="clear" w:color="auto" w:fill="auto"/>
        <w:spacing w:after="0" w:line="244" w:lineRule="exact"/>
        <w:ind w:left="520" w:firstLine="0"/>
      </w:pPr>
      <w:r>
        <w:rPr>
          <w:rStyle w:val="1395pt0pt8"/>
          <w:b/>
          <w:bCs/>
          <w:i/>
          <w:iCs/>
        </w:rPr>
        <w:t>Ні слова не скажу.</w:t>
      </w:r>
    </w:p>
    <w:p w:rsidR="00A66788" w:rsidRDefault="001A7945">
      <w:pPr>
        <w:pStyle w:val="131"/>
        <w:framePr w:w="3828" w:h="7973" w:hRule="exact" w:wrap="none" w:vAnchor="page" w:hAnchor="page" w:x="4438" w:y="8417"/>
        <w:numPr>
          <w:ilvl w:val="0"/>
          <w:numId w:val="212"/>
        </w:numPr>
        <w:shd w:val="clear" w:color="auto" w:fill="auto"/>
        <w:tabs>
          <w:tab w:val="left" w:pos="512"/>
        </w:tabs>
        <w:spacing w:after="0" w:line="244" w:lineRule="exact"/>
        <w:ind w:left="520" w:right="160"/>
        <w:jc w:val="both"/>
      </w:pPr>
      <w:r>
        <w:rPr>
          <w:rStyle w:val="1310pt0pt5"/>
        </w:rPr>
        <w:t xml:space="preserve">У стійких словосполученнях (тут </w:t>
      </w:r>
      <w:r>
        <w:rPr>
          <w:rStyle w:val="1395pt0pt8"/>
          <w:b/>
          <w:bCs/>
          <w:i/>
          <w:iCs/>
        </w:rPr>
        <w:t xml:space="preserve">ні </w:t>
      </w:r>
      <w:r>
        <w:rPr>
          <w:rStyle w:val="1310pt0pt5"/>
        </w:rPr>
        <w:t xml:space="preserve">виступає, імовірно, сполучником): </w:t>
      </w:r>
      <w:r>
        <w:rPr>
          <w:rStyle w:val="1395pt0pt8"/>
          <w:b/>
          <w:bCs/>
          <w:i/>
          <w:iCs/>
        </w:rPr>
        <w:t>ні риба ні м’ясо; ні сюди ні туди; ні живий ні мертвий; ні се ні те.</w:t>
      </w:r>
    </w:p>
    <w:p w:rsidR="00A66788" w:rsidRDefault="001A7945">
      <w:pPr>
        <w:pStyle w:val="140"/>
        <w:framePr w:w="3828" w:h="7973" w:hRule="exact" w:wrap="none" w:vAnchor="page" w:hAnchor="page" w:x="4438" w:y="8417"/>
        <w:numPr>
          <w:ilvl w:val="0"/>
          <w:numId w:val="212"/>
        </w:numPr>
        <w:shd w:val="clear" w:color="auto" w:fill="auto"/>
        <w:tabs>
          <w:tab w:val="left" w:pos="748"/>
        </w:tabs>
        <w:spacing w:after="0" w:line="244" w:lineRule="exact"/>
        <w:ind w:left="520" w:right="160" w:hanging="220"/>
        <w:jc w:val="both"/>
      </w:pPr>
      <w:r>
        <w:rPr>
          <w:rStyle w:val="1410pt0pt4"/>
        </w:rPr>
        <w:t>У</w:t>
      </w:r>
      <w:r>
        <w:rPr>
          <w:rStyle w:val="1410pt0pt4"/>
        </w:rPr>
        <w:tab/>
        <w:t>складі заперечних займенників, якщо в непрямих відмінках вона відділяється від займенника прий</w:t>
      </w:r>
      <w:r>
        <w:rPr>
          <w:rStyle w:val="1410pt0pt4"/>
        </w:rPr>
        <w:softHyphen/>
        <w:t>менником:</w:t>
      </w:r>
    </w:p>
    <w:p w:rsidR="00A66788" w:rsidRDefault="001A7945">
      <w:pPr>
        <w:pStyle w:val="131"/>
        <w:framePr w:w="3840" w:h="8799" w:hRule="exact" w:wrap="none" w:vAnchor="page" w:hAnchor="page" w:x="8478" w:y="7654"/>
        <w:shd w:val="clear" w:color="auto" w:fill="auto"/>
        <w:spacing w:after="331" w:line="244" w:lineRule="exact"/>
        <w:ind w:left="240" w:right="160" w:firstLine="0"/>
        <w:jc w:val="both"/>
      </w:pPr>
      <w:r>
        <w:rPr>
          <w:rStyle w:val="1395pt0pt8"/>
          <w:b/>
          <w:bCs/>
          <w:i/>
          <w:iCs/>
        </w:rPr>
        <w:t xml:space="preserve">ні в кого, ні до кого, ні з ким, ні до чого, </w:t>
      </w:r>
      <w:r>
        <w:rPr>
          <w:rStyle w:val="1395pt0pt8"/>
          <w:b/>
          <w:bCs/>
          <w:i/>
          <w:iCs/>
        </w:rPr>
        <w:t>ні за що, ні за що</w:t>
      </w:r>
      <w:r>
        <w:rPr>
          <w:rStyle w:val="1310pt0pt5"/>
        </w:rPr>
        <w:t xml:space="preserve"> й </w:t>
      </w:r>
      <w:r>
        <w:rPr>
          <w:rStyle w:val="1395pt0pt8"/>
          <w:b/>
          <w:bCs/>
          <w:i/>
          <w:iCs/>
        </w:rPr>
        <w:t xml:space="preserve">ні на </w:t>
      </w:r>
      <w:r>
        <w:rPr>
          <w:rStyle w:val="13ArialNarrow8pt0pt"/>
          <w:b/>
          <w:bCs/>
          <w:i/>
          <w:iCs/>
        </w:rPr>
        <w:t>що</w:t>
      </w:r>
      <w:r>
        <w:rPr>
          <w:rStyle w:val="13ArialNarrow8pt0pt1"/>
          <w:b/>
          <w:bCs/>
        </w:rPr>
        <w:t xml:space="preserve"> (</w:t>
      </w:r>
      <w:r>
        <w:rPr>
          <w:rStyle w:val="13ArialNarrow8pt0pt1"/>
          <w:b/>
          <w:bCs/>
          <w:vertAlign w:val="subscript"/>
        </w:rPr>
        <w:t>3</w:t>
      </w:r>
      <w:r>
        <w:rPr>
          <w:rStyle w:val="13ArialNarrow8pt0pt1"/>
          <w:b/>
          <w:bCs/>
        </w:rPr>
        <w:t xml:space="preserve"> </w:t>
      </w:r>
      <w:r>
        <w:rPr>
          <w:rStyle w:val="1310pt0pt5"/>
        </w:rPr>
        <w:t xml:space="preserve">різними значеннями), </w:t>
      </w:r>
      <w:r>
        <w:rPr>
          <w:rStyle w:val="1395pt0pt8"/>
          <w:b/>
          <w:bCs/>
          <w:i/>
          <w:iCs/>
        </w:rPr>
        <w:t>ні на якому</w:t>
      </w:r>
    </w:p>
    <w:p w:rsidR="00A66788" w:rsidRDefault="001A7945">
      <w:pPr>
        <w:pStyle w:val="833"/>
        <w:framePr w:w="3840" w:h="8799" w:hRule="exact" w:wrap="none" w:vAnchor="page" w:hAnchor="page" w:x="8478" w:y="7654"/>
        <w:shd w:val="clear" w:color="auto" w:fill="auto"/>
        <w:spacing w:before="0" w:after="257" w:line="280" w:lineRule="exact"/>
        <w:ind w:left="240"/>
      </w:pPr>
      <w:bookmarkStart w:id="251" w:name="bookmark251"/>
      <w:r>
        <w:t>Вигук</w:t>
      </w:r>
      <w:bookmarkEnd w:id="251"/>
    </w:p>
    <w:p w:rsidR="00A66788" w:rsidRDefault="001A7945">
      <w:pPr>
        <w:pStyle w:val="1031"/>
        <w:framePr w:w="3840" w:h="8799" w:hRule="exact" w:wrap="none" w:vAnchor="page" w:hAnchor="page" w:x="8478" w:y="7654"/>
        <w:shd w:val="clear" w:color="auto" w:fill="auto"/>
        <w:spacing w:before="0" w:after="124" w:line="324" w:lineRule="exact"/>
        <w:ind w:left="240" w:firstLine="0"/>
        <w:jc w:val="center"/>
      </w:pPr>
      <w:bookmarkStart w:id="252" w:name="bookmark252"/>
      <w:r>
        <w:t>§121. Вигук як особлива частина мови</w:t>
      </w:r>
      <w:bookmarkEnd w:id="252"/>
    </w:p>
    <w:p w:rsidR="00A66788" w:rsidRDefault="001A7945">
      <w:pPr>
        <w:pStyle w:val="131"/>
        <w:framePr w:w="3840" w:h="8799" w:hRule="exact" w:wrap="none" w:vAnchor="page" w:hAnchor="page" w:x="8478" w:y="7654"/>
        <w:shd w:val="clear" w:color="auto" w:fill="auto"/>
        <w:spacing w:after="54" w:line="244" w:lineRule="exact"/>
        <w:ind w:left="240" w:right="160" w:firstLine="0"/>
        <w:jc w:val="both"/>
      </w:pPr>
      <w:r>
        <w:rPr>
          <w:rStyle w:val="1310pt0pt5"/>
        </w:rPr>
        <w:t xml:space="preserve">Вигук — це незмінювана особлива частина мови, яка виражає почуття, волевиявлення мовця, не називаючи їх: </w:t>
      </w:r>
      <w:r>
        <w:rPr>
          <w:rStyle w:val="1395pt0pt8"/>
          <w:b/>
          <w:bCs/>
          <w:i/>
          <w:iCs/>
        </w:rPr>
        <w:t>Гей, вдарте в струни, кобзарі, натхніть се</w:t>
      </w:r>
      <w:r>
        <w:rPr>
          <w:rStyle w:val="1395pt0pt8"/>
          <w:b/>
          <w:bCs/>
          <w:i/>
          <w:iCs/>
        </w:rPr>
        <w:t>рця піснями! (П. Ти</w:t>
      </w:r>
      <w:r>
        <w:rPr>
          <w:rStyle w:val="1395pt0pt8"/>
          <w:b/>
          <w:bCs/>
          <w:i/>
          <w:iCs/>
        </w:rPr>
        <w:softHyphen/>
        <w:t>чина). Добрий день, мій рядок кароокий, побратиме моїх безсонь! (В.Стус). Твоє</w:t>
      </w:r>
      <w:r>
        <w:rPr>
          <w:rStyle w:val="1310pt0pt5"/>
        </w:rPr>
        <w:t xml:space="preserve"> [,</w:t>
      </w:r>
      <w:r>
        <w:rPr>
          <w:rStyle w:val="1395pt0pt8"/>
          <w:b/>
          <w:bCs/>
          <w:i/>
          <w:iCs/>
        </w:rPr>
        <w:t>зозуле,] журливе «ку-ку» спливало, як сльози по плакучій березі, і змивало мою утому (М. Коцюбинський).</w:t>
      </w:r>
    </w:p>
    <w:p w:rsidR="00A66788" w:rsidRDefault="001A7945">
      <w:pPr>
        <w:pStyle w:val="190"/>
        <w:framePr w:w="3840" w:h="8799" w:hRule="exact" w:wrap="none" w:vAnchor="page" w:hAnchor="page" w:x="8478" w:y="7654"/>
        <w:shd w:val="clear" w:color="auto" w:fill="auto"/>
        <w:spacing w:before="0" w:after="70" w:line="252" w:lineRule="exact"/>
        <w:ind w:left="240" w:right="860"/>
      </w:pPr>
      <w:r>
        <w:rPr>
          <w:rStyle w:val="1910pt"/>
          <w:b/>
          <w:bCs/>
        </w:rPr>
        <w:t>Ознаки вигуку як особливої частини мови</w:t>
      </w:r>
    </w:p>
    <w:p w:rsidR="00A66788" w:rsidRDefault="001A7945">
      <w:pPr>
        <w:pStyle w:val="140"/>
        <w:framePr w:w="3840" w:h="8799" w:hRule="exact" w:wrap="none" w:vAnchor="page" w:hAnchor="page" w:x="8478" w:y="7654"/>
        <w:shd w:val="clear" w:color="auto" w:fill="auto"/>
        <w:spacing w:after="0" w:line="240" w:lineRule="exact"/>
        <w:ind w:left="240" w:right="20" w:firstLine="180"/>
      </w:pPr>
      <w:r>
        <w:rPr>
          <w:rStyle w:val="1410pt0pt4"/>
        </w:rPr>
        <w:t xml:space="preserve">Вигуки не належать ні до </w:t>
      </w:r>
      <w:r>
        <w:rPr>
          <w:rStyle w:val="14ArialNarrow8pt0pt"/>
          <w:b/>
          <w:bCs/>
        </w:rPr>
        <w:t>повно</w:t>
      </w:r>
      <w:r>
        <w:rPr>
          <w:rStyle w:val="14ArialNarrow8pt0pt"/>
          <w:b/>
          <w:bCs/>
        </w:rPr>
        <w:softHyphen/>
      </w:r>
      <w:r>
        <w:rPr>
          <w:rStyle w:val="1410pt0pt4"/>
        </w:rPr>
        <w:t xml:space="preserve">значних, ні до службових </w:t>
      </w:r>
      <w:r>
        <w:rPr>
          <w:rStyle w:val="14ArialNarrow8pt0pt"/>
          <w:b/>
          <w:bCs/>
        </w:rPr>
        <w:t xml:space="preserve">частин </w:t>
      </w:r>
      <w:r>
        <w:rPr>
          <w:rStyle w:val="1410pt0pt4"/>
        </w:rPr>
        <w:t xml:space="preserve">мови. Вони можуть виконувати </w:t>
      </w:r>
      <w:r>
        <w:rPr>
          <w:rStyle w:val="14ArialNarrow8pt0pt"/>
          <w:b/>
          <w:bCs/>
        </w:rPr>
        <w:t xml:space="preserve">роль </w:t>
      </w:r>
      <w:r>
        <w:rPr>
          <w:rStyle w:val="1410pt0pt4"/>
        </w:rPr>
        <w:t xml:space="preserve">еквівалентів речення або </w:t>
      </w:r>
      <w:r>
        <w:rPr>
          <w:rStyle w:val="14ArialNarrow8pt0pt"/>
          <w:b/>
          <w:bCs/>
        </w:rPr>
        <w:t>супрово</w:t>
      </w:r>
      <w:r>
        <w:rPr>
          <w:rStyle w:val="14ArialNarrow8pt0pt"/>
          <w:b/>
          <w:bCs/>
        </w:rPr>
        <w:softHyphen/>
      </w:r>
      <w:r>
        <w:rPr>
          <w:rStyle w:val="1410pt0pt4"/>
        </w:rPr>
        <w:t xml:space="preserve">дити його, вказуючи на емоції, </w:t>
      </w:r>
      <w:r>
        <w:rPr>
          <w:rStyle w:val="14ArialNarrow8pt0pt"/>
          <w:b/>
          <w:bCs/>
        </w:rPr>
        <w:t>воле</w:t>
      </w:r>
      <w:r>
        <w:rPr>
          <w:rStyle w:val="14ArialNarrow8pt0pt"/>
          <w:b/>
          <w:bCs/>
        </w:rPr>
        <w:softHyphen/>
      </w:r>
      <w:r>
        <w:rPr>
          <w:rStyle w:val="1410pt0pt4"/>
        </w:rPr>
        <w:t>виявлення людини як реакцію на навколишню дійсність.</w:t>
      </w:r>
    </w:p>
    <w:p w:rsidR="00A66788" w:rsidRDefault="001A7945">
      <w:pPr>
        <w:pStyle w:val="140"/>
        <w:framePr w:w="3840" w:h="8799" w:hRule="exact" w:wrap="none" w:vAnchor="page" w:hAnchor="page" w:x="8478" w:y="7654"/>
        <w:shd w:val="clear" w:color="auto" w:fill="auto"/>
        <w:spacing w:after="0" w:line="240" w:lineRule="exact"/>
        <w:ind w:left="240" w:right="20" w:firstLine="180"/>
        <w:jc w:val="both"/>
      </w:pPr>
      <w:r>
        <w:rPr>
          <w:rStyle w:val="1410pt0pt4"/>
        </w:rPr>
        <w:t xml:space="preserve">Від повнозначних слів вигуки </w:t>
      </w:r>
      <w:r>
        <w:rPr>
          <w:rStyle w:val="14ArialNarrow8pt0pt"/>
          <w:b/>
          <w:bCs/>
        </w:rPr>
        <w:t xml:space="preserve">віД' </w:t>
      </w:r>
      <w:r>
        <w:rPr>
          <w:rStyle w:val="1410pt0pt4"/>
        </w:rPr>
        <w:t>різ</w:t>
      </w:r>
      <w:r>
        <w:rPr>
          <w:rStyle w:val="1410pt0pt4"/>
        </w:rPr>
        <w:t xml:space="preserve">няються тим, що не мають </w:t>
      </w:r>
      <w:r>
        <w:rPr>
          <w:rStyle w:val="14ArialNarrow8pt0pt"/>
          <w:b/>
          <w:bCs/>
        </w:rPr>
        <w:t xml:space="preserve">лексич </w:t>
      </w:r>
      <w:r>
        <w:rPr>
          <w:rStyle w:val="1410pt0pt4"/>
        </w:rPr>
        <w:t>ного значення й граматичних ознак,</w:t>
      </w:r>
      <w:r>
        <w:rPr>
          <w:rStyle w:val="1410pt0pt4"/>
          <w:vertAlign w:val="superscript"/>
        </w:rPr>
        <w:t>8</w:t>
      </w:r>
      <w:r>
        <w:rPr>
          <w:rStyle w:val="1410pt0pt4"/>
        </w:rPr>
        <w:t xml:space="preserve"> від службових слів тим, що не </w:t>
      </w:r>
      <w:r>
        <w:rPr>
          <w:rStyle w:val="146pt"/>
        </w:rPr>
        <w:t xml:space="preserve">ВИКОНУ </w:t>
      </w:r>
      <w:r>
        <w:rPr>
          <w:rStyle w:val="1410pt0pt4"/>
        </w:rPr>
        <w:t>ють властивих їм службових функДО</w:t>
      </w:r>
      <w:r>
        <w:rPr>
          <w:rStyle w:val="1410pt0pt4"/>
          <w:vertAlign w:val="superscript"/>
        </w:rPr>
        <w:t>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68" w:y="7194"/>
        <w:shd w:val="clear" w:color="auto" w:fill="auto"/>
        <w:spacing w:line="170" w:lineRule="exact"/>
        <w:ind w:left="20"/>
      </w:pPr>
      <w:r>
        <w:rPr>
          <w:rStyle w:val="ArialNarrow85pt0pt6"/>
          <w:i/>
          <w:iCs/>
          <w:lang w:val="ru-RU"/>
        </w:rPr>
        <w:lastRenderedPageBreak/>
        <w:t xml:space="preserve">Грама тика: </w:t>
      </w:r>
      <w:r>
        <w:rPr>
          <w:rStyle w:val="ArialNarrow85pt0pt6"/>
          <w:i/>
          <w:iCs/>
        </w:rPr>
        <w:t xml:space="preserve">морфологія, </w:t>
      </w:r>
      <w:r>
        <w:rPr>
          <w:rStyle w:val="ArialNarrow85pt0pt6"/>
          <w:i/>
          <w:iCs/>
          <w:lang w:val="ru-RU"/>
        </w:rPr>
        <w:t>синтаксис</w:t>
      </w:r>
    </w:p>
    <w:p w:rsidR="00A66788" w:rsidRDefault="001A7945">
      <w:pPr>
        <w:pStyle w:val="140"/>
        <w:framePr w:w="3340" w:h="8707" w:hRule="exact" w:wrap="none" w:vAnchor="page" w:hAnchor="page" w:x="4828" w:y="7499"/>
        <w:shd w:val="clear" w:color="auto" w:fill="auto"/>
        <w:spacing w:after="0" w:line="244" w:lineRule="exact"/>
        <w:ind w:left="100" w:right="20" w:firstLine="0"/>
        <w:jc w:val="both"/>
      </w:pPr>
      <w:r>
        <w:rPr>
          <w:rStyle w:val="14ArialNarrow85pt0pt"/>
          <w:b/>
          <w:bCs/>
        </w:rPr>
        <w:t xml:space="preserve">Вигуки </w:t>
      </w:r>
      <w:r>
        <w:rPr>
          <w:rStyle w:val="1410pt0pt4"/>
        </w:rPr>
        <w:t xml:space="preserve">— слова незмінні. Вони не </w:t>
      </w:r>
      <w:r>
        <w:rPr>
          <w:rStyle w:val="1475pt0pt0"/>
          <w:b/>
          <w:bCs/>
        </w:rPr>
        <w:t xml:space="preserve">мають </w:t>
      </w:r>
      <w:r>
        <w:rPr>
          <w:rStyle w:val="1410pt0pt4"/>
        </w:rPr>
        <w:t>морфологічних ознак,</w:t>
      </w:r>
      <w:r>
        <w:rPr>
          <w:rStyle w:val="1410pt0pt4"/>
        </w:rPr>
        <w:t xml:space="preserve"> прита</w:t>
      </w:r>
      <w:r>
        <w:rPr>
          <w:rStyle w:val="1410pt0pt4"/>
        </w:rPr>
        <w:softHyphen/>
      </w:r>
      <w:r>
        <w:rPr>
          <w:rStyle w:val="1475pt0pt0"/>
          <w:b/>
          <w:bCs/>
        </w:rPr>
        <w:t xml:space="preserve">манних </w:t>
      </w:r>
      <w:r>
        <w:rPr>
          <w:rStyle w:val="1410pt0pt4"/>
        </w:rPr>
        <w:t>повнозначним частинам мови (рід, число, відтінок, час, особа тощо).</w:t>
      </w:r>
    </w:p>
    <w:p w:rsidR="00A66788" w:rsidRDefault="001A7945">
      <w:pPr>
        <w:pStyle w:val="140"/>
        <w:framePr w:w="3340" w:h="8707" w:hRule="exact" w:wrap="none" w:vAnchor="page" w:hAnchor="page" w:x="4828" w:y="7499"/>
        <w:shd w:val="clear" w:color="auto" w:fill="auto"/>
        <w:spacing w:after="235" w:line="244" w:lineRule="exact"/>
        <w:ind w:left="100" w:right="20" w:firstLine="0"/>
        <w:jc w:val="both"/>
      </w:pPr>
      <w:r>
        <w:rPr>
          <w:rStyle w:val="1410pt0pt4"/>
        </w:rPr>
        <w:t>Морфологічно вигуки нерозкладні, не членуються на морфеми (у них не виділяються ні префікси, ні суфікси).</w:t>
      </w:r>
    </w:p>
    <w:p w:rsidR="00A66788" w:rsidRDefault="001A7945">
      <w:pPr>
        <w:pStyle w:val="1031"/>
        <w:framePr w:w="3340" w:h="8707" w:hRule="exact" w:wrap="none" w:vAnchor="page" w:hAnchor="page" w:x="4828" w:y="7499"/>
        <w:shd w:val="clear" w:color="auto" w:fill="auto"/>
        <w:spacing w:before="0" w:after="66" w:line="250" w:lineRule="exact"/>
        <w:ind w:left="100" w:firstLine="0"/>
        <w:jc w:val="both"/>
      </w:pPr>
      <w:bookmarkStart w:id="253" w:name="bookmark253"/>
      <w:r>
        <w:t>§122. Класифікація вигуків</w:t>
      </w:r>
      <w:bookmarkEnd w:id="253"/>
    </w:p>
    <w:p w:rsidR="00A66788" w:rsidRDefault="001A7945">
      <w:pPr>
        <w:pStyle w:val="190"/>
        <w:framePr w:w="3340" w:h="8707" w:hRule="exact" w:wrap="none" w:vAnchor="page" w:hAnchor="page" w:x="4828" w:y="7499"/>
        <w:shd w:val="clear" w:color="auto" w:fill="auto"/>
        <w:spacing w:before="0" w:after="35" w:line="200" w:lineRule="exact"/>
        <w:ind w:left="100"/>
        <w:jc w:val="both"/>
      </w:pPr>
      <w:r>
        <w:rPr>
          <w:rStyle w:val="1910pt"/>
          <w:b/>
          <w:bCs/>
        </w:rPr>
        <w:t>Групи вигуків за значенням</w:t>
      </w:r>
    </w:p>
    <w:p w:rsidR="00A66788" w:rsidRDefault="001A7945">
      <w:pPr>
        <w:pStyle w:val="140"/>
        <w:framePr w:w="3340" w:h="8707" w:hRule="exact" w:wrap="none" w:vAnchor="page" w:hAnchor="page" w:x="4828" w:y="7499"/>
        <w:shd w:val="clear" w:color="auto" w:fill="auto"/>
        <w:spacing w:after="0" w:line="236" w:lineRule="exact"/>
        <w:ind w:left="100" w:right="20" w:firstLine="0"/>
        <w:jc w:val="both"/>
      </w:pPr>
      <w:r>
        <w:rPr>
          <w:rStyle w:val="1410pt0pt4"/>
        </w:rPr>
        <w:t xml:space="preserve">За значенням </w:t>
      </w:r>
      <w:r>
        <w:rPr>
          <w:rStyle w:val="1410pt0pt4"/>
        </w:rPr>
        <w:t>вигуки поділяються на чотири розряди:</w:t>
      </w:r>
    </w:p>
    <w:p w:rsidR="00A66788" w:rsidRDefault="001A7945">
      <w:pPr>
        <w:pStyle w:val="140"/>
        <w:framePr w:w="3340" w:h="8707" w:hRule="exact" w:wrap="none" w:vAnchor="page" w:hAnchor="page" w:x="4828" w:y="7499"/>
        <w:shd w:val="clear" w:color="auto" w:fill="auto"/>
        <w:spacing w:after="0" w:line="236" w:lineRule="exact"/>
        <w:ind w:left="100" w:right="20" w:firstLine="0"/>
        <w:jc w:val="both"/>
      </w:pPr>
      <w:r>
        <w:rPr>
          <w:rStyle w:val="1410pt0pt4"/>
        </w:rPr>
        <w:t>Емоційні вигуки — виражають по</w:t>
      </w:r>
      <w:r>
        <w:rPr>
          <w:rStyle w:val="1410pt0pt4"/>
        </w:rPr>
        <w:softHyphen/>
        <w:t>чуття й переживання мовця (страх, подив, іронію, гнів, обурення, знева</w:t>
      </w:r>
      <w:r>
        <w:rPr>
          <w:rStyle w:val="1410pt0pt4"/>
        </w:rPr>
        <w:softHyphen/>
        <w:t>гу, радість, задоволення):</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0! Ой! Ох! Ах! Ех! Ого! Еге! Ух! Гм!</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Іч! Фу! Овва! Жах! Ой лишенько!</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 xml:space="preserve">Ура! Боже мій! От </w:t>
      </w:r>
      <w:r>
        <w:rPr>
          <w:rStyle w:val="1395pt0pt8"/>
          <w:b/>
          <w:bCs/>
          <w:i/>
          <w:iCs/>
        </w:rPr>
        <w:t>тобі й на!</w:t>
      </w:r>
    </w:p>
    <w:p w:rsidR="00A66788" w:rsidRDefault="001A7945">
      <w:pPr>
        <w:pStyle w:val="140"/>
        <w:framePr w:w="3340" w:h="8707" w:hRule="exact" w:wrap="none" w:vAnchor="page" w:hAnchor="page" w:x="4828" w:y="7499"/>
        <w:shd w:val="clear" w:color="auto" w:fill="auto"/>
        <w:spacing w:after="0" w:line="236" w:lineRule="exact"/>
        <w:ind w:left="100" w:right="20" w:firstLine="0"/>
        <w:jc w:val="both"/>
      </w:pPr>
      <w:r>
        <w:rPr>
          <w:rStyle w:val="1410pt0pt4"/>
        </w:rPr>
        <w:t>Спонукальні (волевиявлення) — виражають спонукання до певної дії (наказ, заклик, сигнал, спонукання До мовчання чи згоди, спонукання тварин):</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Гей! Агов! Геть! Марш! Годі! Алло!</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Цить! Ш-ш! Киш! Фас! Киць-киць!</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Ціп-ціп! На-на-на! Тю-тю-тю!</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Вйо! Тп</w:t>
      </w:r>
      <w:r>
        <w:rPr>
          <w:rStyle w:val="1395pt0pt8"/>
          <w:b/>
          <w:bCs/>
          <w:i/>
          <w:iCs/>
        </w:rPr>
        <w:t>ру! Айда! Тсс!</w:t>
      </w:r>
    </w:p>
    <w:p w:rsidR="00A66788" w:rsidRDefault="001A7945">
      <w:pPr>
        <w:pStyle w:val="140"/>
        <w:framePr w:w="3340" w:h="8707" w:hRule="exact" w:wrap="none" w:vAnchor="page" w:hAnchor="page" w:x="4828" w:y="7499"/>
        <w:shd w:val="clear" w:color="auto" w:fill="auto"/>
        <w:spacing w:after="0" w:line="236" w:lineRule="exact"/>
        <w:ind w:left="100" w:right="20" w:firstLine="0"/>
        <w:jc w:val="both"/>
      </w:pPr>
      <w:r>
        <w:rPr>
          <w:rStyle w:val="1410pt0pt4"/>
        </w:rPr>
        <w:t xml:space="preserve">Слова ввічливості (мовний ети- </w:t>
      </w:r>
      <w:r>
        <w:rPr>
          <w:rStyle w:val="1410pt0pt4"/>
          <w:vertAlign w:val="superscript"/>
        </w:rPr>
        <w:t>Кет</w:t>
      </w:r>
      <w:r>
        <w:rPr>
          <w:rStyle w:val="1410pt0pt4"/>
        </w:rPr>
        <w:t>) — привітання, подяка, вибачен</w:t>
      </w:r>
      <w:r>
        <w:rPr>
          <w:rStyle w:val="1410pt0pt4"/>
        </w:rPr>
        <w:softHyphen/>
        <w:t>ня. прощання, побажання тощо:</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Добрий день! Привіт! До побачен-</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vertAlign w:val="superscript"/>
        </w:rPr>
        <w:t>Ня</w:t>
      </w:r>
      <w:r>
        <w:rPr>
          <w:rStyle w:val="1395pt0pt8"/>
          <w:b/>
          <w:bCs/>
          <w:i/>
          <w:iCs/>
        </w:rPr>
        <w:t>! На добраніч! Спасибі! Дякую!</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Вибачте! Будь ласка! Перепро-</w:t>
      </w:r>
    </w:p>
    <w:p w:rsidR="00A66788" w:rsidRDefault="001A7945">
      <w:pPr>
        <w:pStyle w:val="131"/>
        <w:framePr w:w="3340" w:h="8707" w:hRule="exact" w:wrap="none" w:vAnchor="page" w:hAnchor="page" w:x="4828" w:y="7499"/>
        <w:shd w:val="clear" w:color="auto" w:fill="auto"/>
        <w:spacing w:after="0" w:line="236" w:lineRule="exact"/>
        <w:ind w:left="100" w:firstLine="0"/>
        <w:jc w:val="both"/>
      </w:pPr>
      <w:r>
        <w:rPr>
          <w:rStyle w:val="1395pt0pt8"/>
          <w:b/>
          <w:bCs/>
          <w:i/>
          <w:iCs/>
        </w:rPr>
        <w:t>Щю! На все добре! Прошу!</w:t>
      </w:r>
    </w:p>
    <w:p w:rsidR="00A66788" w:rsidRDefault="001A7945">
      <w:pPr>
        <w:pStyle w:val="140"/>
        <w:framePr w:w="3452" w:h="8667" w:hRule="exact" w:wrap="none" w:vAnchor="page" w:hAnchor="page" w:x="8560" w:y="7506"/>
        <w:shd w:val="clear" w:color="auto" w:fill="auto"/>
        <w:spacing w:after="0" w:line="240" w:lineRule="exact"/>
        <w:ind w:left="20" w:right="20" w:firstLine="200"/>
        <w:jc w:val="both"/>
      </w:pPr>
      <w:r>
        <w:rPr>
          <w:rStyle w:val="1410pt0pt4"/>
        </w:rPr>
        <w:t>Звуконаслідувальні слова</w:t>
      </w:r>
      <w:r>
        <w:rPr>
          <w:rStyle w:val="1410pt0pt4"/>
        </w:rPr>
        <w:t xml:space="preserve"> — не ви</w:t>
      </w:r>
      <w:r>
        <w:rPr>
          <w:rStyle w:val="1410pt0pt4"/>
        </w:rPr>
        <w:softHyphen/>
        <w:t>ражають ні почуттів, ні емоцій, ні во</w:t>
      </w:r>
      <w:r>
        <w:rPr>
          <w:rStyle w:val="1410pt0pt4"/>
        </w:rPr>
        <w:softHyphen/>
        <w:t>левиявлень, а лише відтворюють зву</w:t>
      </w:r>
      <w:r>
        <w:rPr>
          <w:rStyle w:val="1410pt0pt4"/>
        </w:rPr>
        <w:softHyphen/>
        <w:t>ки, які трапляються в живій і не</w:t>
      </w:r>
      <w:r>
        <w:rPr>
          <w:rStyle w:val="1410pt0pt4"/>
        </w:rPr>
        <w:softHyphen/>
        <w:t>живій природі:</w:t>
      </w:r>
    </w:p>
    <w:p w:rsidR="00A66788" w:rsidRDefault="001A7945">
      <w:pPr>
        <w:pStyle w:val="131"/>
        <w:framePr w:w="3452" w:h="8667" w:hRule="exact" w:wrap="none" w:vAnchor="page" w:hAnchor="page" w:x="8560" w:y="7506"/>
        <w:shd w:val="clear" w:color="auto" w:fill="auto"/>
        <w:spacing w:after="0" w:line="240" w:lineRule="exact"/>
        <w:ind w:right="20" w:firstLine="0"/>
        <w:jc w:val="center"/>
      </w:pPr>
      <w:r>
        <w:rPr>
          <w:rStyle w:val="1395pt0pt8"/>
          <w:b/>
          <w:bCs/>
          <w:i/>
          <w:iCs/>
        </w:rPr>
        <w:t xml:space="preserve">Няв-няв! Гав-гав! Му-у-у! Бе-е-е! Цвірінь-цвірінь! Кукуріку! Хрясь! Б ом! Дзень-дзень! Хлюп-хлюп! Кап-кап! Гуп-гуп! Шу-шу! </w:t>
      </w:r>
      <w:r>
        <w:rPr>
          <w:rStyle w:val="1395pt0pt8"/>
          <w:b/>
          <w:bCs/>
          <w:i/>
          <w:iCs/>
        </w:rPr>
        <w:t>«Кру-кру!»</w:t>
      </w:r>
      <w:r>
        <w:rPr>
          <w:rStyle w:val="1310pt0pt5"/>
        </w:rPr>
        <w:t xml:space="preserve"> — </w:t>
      </w:r>
      <w:r>
        <w:rPr>
          <w:rStyle w:val="1395pt0pt8"/>
          <w:b/>
          <w:bCs/>
          <w:i/>
          <w:iCs/>
        </w:rPr>
        <w:t>лунає поклик</w:t>
      </w:r>
    </w:p>
    <w:p w:rsidR="00A66788" w:rsidRDefault="001A7945">
      <w:pPr>
        <w:pStyle w:val="131"/>
        <w:framePr w:w="3452" w:h="8667" w:hRule="exact" w:wrap="none" w:vAnchor="page" w:hAnchor="page" w:x="8560" w:y="7506"/>
        <w:shd w:val="clear" w:color="auto" w:fill="auto"/>
        <w:spacing w:after="0" w:line="240" w:lineRule="exact"/>
        <w:ind w:right="20" w:firstLine="0"/>
        <w:jc w:val="right"/>
      </w:pPr>
      <w:r>
        <w:rPr>
          <w:rStyle w:val="1395pt0pt8"/>
          <w:b/>
          <w:bCs/>
          <w:i/>
          <w:iCs/>
        </w:rPr>
        <w:t>журавлів,</w:t>
      </w:r>
    </w:p>
    <w:p w:rsidR="00A66788" w:rsidRDefault="001A7945">
      <w:pPr>
        <w:pStyle w:val="131"/>
        <w:framePr w:w="3452" w:h="8667" w:hRule="exact" w:wrap="none" w:vAnchor="page" w:hAnchor="page" w:x="8560" w:y="7506"/>
        <w:shd w:val="clear" w:color="auto" w:fill="auto"/>
        <w:tabs>
          <w:tab w:val="left" w:pos="140"/>
        </w:tabs>
        <w:spacing w:after="0" w:line="240" w:lineRule="exact"/>
        <w:ind w:right="20" w:firstLine="0"/>
        <w:jc w:val="right"/>
      </w:pPr>
      <w:r>
        <w:rPr>
          <w:rStyle w:val="1395pt0pt8"/>
          <w:b/>
          <w:bCs/>
          <w:i/>
          <w:iCs/>
        </w:rPr>
        <w:t>І</w:t>
      </w:r>
      <w:r>
        <w:rPr>
          <w:rStyle w:val="1395pt0pt8"/>
          <w:b/>
          <w:bCs/>
          <w:i/>
          <w:iCs/>
        </w:rPr>
        <w:tab/>
        <w:t>слід по них в німому небі тане.</w:t>
      </w:r>
    </w:p>
    <w:p w:rsidR="00A66788" w:rsidRDefault="001A7945">
      <w:pPr>
        <w:pStyle w:val="131"/>
        <w:framePr w:w="3452" w:h="8667" w:hRule="exact" w:wrap="none" w:vAnchor="page" w:hAnchor="page" w:x="8560" w:y="7506"/>
        <w:shd w:val="clear" w:color="auto" w:fill="auto"/>
        <w:spacing w:after="0" w:line="240" w:lineRule="exact"/>
        <w:ind w:left="240" w:right="20" w:firstLine="1760"/>
        <w:jc w:val="both"/>
      </w:pPr>
      <w:r>
        <w:rPr>
          <w:rStyle w:val="1395pt0pt8"/>
          <w:b/>
          <w:bCs/>
          <w:i/>
          <w:iCs/>
        </w:rPr>
        <w:t>М. Нагнибіда. Ов-ов-ов!..</w:t>
      </w:r>
      <w:r>
        <w:rPr>
          <w:rStyle w:val="1310pt0pt5"/>
        </w:rPr>
        <w:t xml:space="preserve"> — </w:t>
      </w:r>
      <w:r>
        <w:rPr>
          <w:rStyle w:val="1395pt0pt8"/>
          <w:b/>
          <w:bCs/>
          <w:i/>
          <w:iCs/>
        </w:rPr>
        <w:t>обзиваються збу</w:t>
      </w:r>
      <w:r>
        <w:rPr>
          <w:rStyle w:val="1395pt0pt8"/>
          <w:b/>
          <w:bCs/>
          <w:i/>
          <w:iCs/>
        </w:rPr>
        <w:softHyphen/>
        <w:t>джені гори... Га-га-га,</w:t>
      </w:r>
      <w:r>
        <w:rPr>
          <w:rStyle w:val="1310pt0pt5"/>
        </w:rPr>
        <w:t xml:space="preserve"> — </w:t>
      </w:r>
      <w:r>
        <w:rPr>
          <w:rStyle w:val="1395pt0pt8"/>
          <w:b/>
          <w:bCs/>
          <w:i/>
          <w:iCs/>
        </w:rPr>
        <w:t>повторю</w:t>
      </w:r>
      <w:r>
        <w:rPr>
          <w:rStyle w:val="1395pt0pt8"/>
          <w:b/>
          <w:bCs/>
          <w:i/>
          <w:iCs/>
        </w:rPr>
        <w:softHyphen/>
        <w:t>ють у тривозі далекі верхи (М. Ко</w:t>
      </w:r>
      <w:r>
        <w:rPr>
          <w:rStyle w:val="1395pt0pt8"/>
          <w:b/>
          <w:bCs/>
          <w:i/>
          <w:iCs/>
        </w:rPr>
        <w:softHyphen/>
        <w:t>цюбинський).</w:t>
      </w:r>
    </w:p>
    <w:p w:rsidR="00A66788" w:rsidRDefault="001A7945">
      <w:pPr>
        <w:pStyle w:val="131"/>
        <w:framePr w:w="3452" w:h="8667" w:hRule="exact" w:wrap="none" w:vAnchor="page" w:hAnchor="page" w:x="8560" w:y="7506"/>
        <w:shd w:val="clear" w:color="auto" w:fill="auto"/>
        <w:spacing w:after="0" w:line="240" w:lineRule="exact"/>
        <w:ind w:left="440" w:right="420" w:firstLine="0"/>
      </w:pPr>
      <w:r>
        <w:rPr>
          <w:rStyle w:val="1395pt0pt8"/>
          <w:b/>
          <w:bCs/>
          <w:i/>
          <w:iCs/>
        </w:rPr>
        <w:t>Каштани падають на брук: Тук-тук, тук-тук.</w:t>
      </w:r>
    </w:p>
    <w:p w:rsidR="00A66788" w:rsidRDefault="001A7945">
      <w:pPr>
        <w:pStyle w:val="131"/>
        <w:framePr w:w="3452" w:h="8667" w:hRule="exact" w:wrap="none" w:vAnchor="page" w:hAnchor="page" w:x="8560" w:y="7506"/>
        <w:shd w:val="clear" w:color="auto" w:fill="auto"/>
        <w:spacing w:after="0" w:line="240" w:lineRule="exact"/>
        <w:ind w:left="240" w:firstLine="1760"/>
        <w:jc w:val="both"/>
      </w:pPr>
      <w:r>
        <w:rPr>
          <w:rStyle w:val="1395pt0pt8"/>
          <w:b/>
          <w:bCs/>
          <w:i/>
          <w:iCs/>
        </w:rPr>
        <w:t>М. Ткач.</w:t>
      </w:r>
    </w:p>
    <w:p w:rsidR="00A66788" w:rsidRDefault="001A7945">
      <w:pPr>
        <w:pStyle w:val="131"/>
        <w:framePr w:w="3452" w:h="8667" w:hRule="exact" w:wrap="none" w:vAnchor="page" w:hAnchor="page" w:x="8560" w:y="7506"/>
        <w:shd w:val="clear" w:color="auto" w:fill="auto"/>
        <w:spacing w:after="0" w:line="240" w:lineRule="exact"/>
        <w:ind w:left="440" w:firstLine="0"/>
      </w:pPr>
      <w:r>
        <w:rPr>
          <w:rStyle w:val="1395pt0pt8"/>
          <w:b/>
          <w:bCs/>
          <w:i/>
          <w:iCs/>
        </w:rPr>
        <w:t xml:space="preserve">В небі </w:t>
      </w:r>
      <w:r>
        <w:rPr>
          <w:rStyle w:val="1395pt0pt8"/>
          <w:b/>
          <w:bCs/>
          <w:i/>
          <w:iCs/>
        </w:rPr>
        <w:t>місяць сяє мрійно.</w:t>
      </w:r>
    </w:p>
    <w:p w:rsidR="00A66788" w:rsidRDefault="001A7945">
      <w:pPr>
        <w:pStyle w:val="131"/>
        <w:framePr w:w="3452" w:h="8667" w:hRule="exact" w:wrap="none" w:vAnchor="page" w:hAnchor="page" w:x="8560" w:y="7506"/>
        <w:shd w:val="clear" w:color="auto" w:fill="auto"/>
        <w:spacing w:after="0" w:line="240" w:lineRule="exact"/>
        <w:ind w:left="440" w:firstLine="0"/>
      </w:pPr>
      <w:r>
        <w:rPr>
          <w:rStyle w:val="1395pt0pt8"/>
          <w:b/>
          <w:bCs/>
          <w:i/>
          <w:iCs/>
        </w:rPr>
        <w:t>Тихі верби шу-шу-шу.</w:t>
      </w:r>
    </w:p>
    <w:p w:rsidR="00A66788" w:rsidRDefault="001A7945">
      <w:pPr>
        <w:pStyle w:val="131"/>
        <w:framePr w:w="3452" w:h="8667" w:hRule="exact" w:wrap="none" w:vAnchor="page" w:hAnchor="page" w:x="8560" w:y="7506"/>
        <w:shd w:val="clear" w:color="auto" w:fill="auto"/>
        <w:spacing w:after="107" w:line="240" w:lineRule="exact"/>
        <w:ind w:left="240" w:firstLine="1760"/>
        <w:jc w:val="both"/>
      </w:pPr>
      <w:r>
        <w:rPr>
          <w:rStyle w:val="1395pt0pt8"/>
          <w:b/>
          <w:bCs/>
          <w:i/>
          <w:iCs/>
        </w:rPr>
        <w:t>Д. Білоус.</w:t>
      </w:r>
    </w:p>
    <w:p w:rsidR="00A66788" w:rsidRDefault="001A7945">
      <w:pPr>
        <w:pStyle w:val="190"/>
        <w:framePr w:w="3452" w:h="8667" w:hRule="exact" w:wrap="none" w:vAnchor="page" w:hAnchor="page" w:x="8560" w:y="7506"/>
        <w:shd w:val="clear" w:color="auto" w:fill="auto"/>
        <w:spacing w:before="0" w:line="256" w:lineRule="exact"/>
        <w:ind w:left="240" w:right="720"/>
      </w:pPr>
      <w:r>
        <w:rPr>
          <w:rStyle w:val="1910pt"/>
          <w:b/>
          <w:bCs/>
        </w:rPr>
        <w:t>Поділ вигуків за структурою і походженням</w:t>
      </w:r>
    </w:p>
    <w:p w:rsidR="00A66788" w:rsidRDefault="001A7945">
      <w:pPr>
        <w:pStyle w:val="140"/>
        <w:framePr w:w="3452" w:h="8667" w:hRule="exact" w:wrap="none" w:vAnchor="page" w:hAnchor="page" w:x="8560" w:y="7506"/>
        <w:shd w:val="clear" w:color="auto" w:fill="auto"/>
        <w:spacing w:after="0" w:line="236" w:lineRule="exact"/>
        <w:ind w:left="20" w:right="20" w:firstLine="200"/>
        <w:jc w:val="both"/>
      </w:pPr>
      <w:r>
        <w:rPr>
          <w:rStyle w:val="1410pt0pt4"/>
        </w:rPr>
        <w:t>За структурою і походженням ви</w:t>
      </w:r>
      <w:r>
        <w:rPr>
          <w:rStyle w:val="1410pt0pt4"/>
        </w:rPr>
        <w:softHyphen/>
        <w:t>гуки поділяються на первинні (не</w:t>
      </w:r>
      <w:r>
        <w:rPr>
          <w:rStyle w:val="1410pt0pt4"/>
        </w:rPr>
        <w:softHyphen/>
        <w:t>похідні) і вторинні (похідні).</w:t>
      </w:r>
    </w:p>
    <w:p w:rsidR="00A66788" w:rsidRDefault="001A7945">
      <w:pPr>
        <w:pStyle w:val="140"/>
        <w:framePr w:w="3452" w:h="8667" w:hRule="exact" w:wrap="none" w:vAnchor="page" w:hAnchor="page" w:x="8560" w:y="7506"/>
        <w:shd w:val="clear" w:color="auto" w:fill="auto"/>
        <w:spacing w:after="0" w:line="236" w:lineRule="exact"/>
        <w:ind w:left="20" w:right="20" w:firstLine="200"/>
        <w:jc w:val="both"/>
      </w:pPr>
      <w:r>
        <w:rPr>
          <w:rStyle w:val="1410pt0pt4"/>
        </w:rPr>
        <w:t>Первинні вигуки дуже давні за по</w:t>
      </w:r>
      <w:r>
        <w:rPr>
          <w:rStyle w:val="1410pt0pt4"/>
        </w:rPr>
        <w:softHyphen/>
        <w:t>ходженням і складаються з одного зв</w:t>
      </w:r>
      <w:r>
        <w:rPr>
          <w:rStyle w:val="1410pt0pt4"/>
        </w:rPr>
        <w:t xml:space="preserve">ука </w:t>
      </w:r>
      <w:r>
        <w:rPr>
          <w:rStyle w:val="140pt4"/>
          <w:b/>
          <w:bCs/>
        </w:rPr>
        <w:t>(О! А! Е!),</w:t>
      </w:r>
      <w:r>
        <w:rPr>
          <w:rStyle w:val="1410pt0pt4"/>
        </w:rPr>
        <w:t xml:space="preserve"> двох і більше </w:t>
      </w:r>
      <w:r>
        <w:rPr>
          <w:rStyle w:val="140pt4"/>
          <w:b/>
          <w:bCs/>
        </w:rPr>
        <w:t>(Ох! Ай! Ех! Ба! Ого! Гей! Ану! Нумо! Гов! Пхе! Овва!).</w:t>
      </w:r>
    </w:p>
    <w:p w:rsidR="00A66788" w:rsidRDefault="001A7945">
      <w:pPr>
        <w:pStyle w:val="140"/>
        <w:framePr w:w="3452" w:h="8667" w:hRule="exact" w:wrap="none" w:vAnchor="page" w:hAnchor="page" w:x="8560" w:y="7506"/>
        <w:shd w:val="clear" w:color="auto" w:fill="auto"/>
        <w:spacing w:after="0" w:line="236" w:lineRule="exact"/>
        <w:ind w:left="20" w:right="20" w:firstLine="0"/>
        <w:jc w:val="right"/>
      </w:pPr>
      <w:r>
        <w:rPr>
          <w:rStyle w:val="1410pt0pt4"/>
        </w:rPr>
        <w:t>Залежно від змісту та мовної ситу</w:t>
      </w:r>
      <w:r>
        <w:rPr>
          <w:rStyle w:val="1410pt0pt4"/>
        </w:rPr>
        <w:softHyphen/>
        <w:t>ації вигуки можуть подвоюватися,</w:t>
      </w:r>
    </w:p>
    <w:p w:rsidR="00A66788" w:rsidRDefault="001A7945">
      <w:pPr>
        <w:pStyle w:val="174"/>
        <w:framePr w:wrap="none" w:vAnchor="page" w:hAnchor="page" w:x="11680" w:y="16402"/>
        <w:shd w:val="clear" w:color="auto" w:fill="auto"/>
        <w:spacing w:line="200" w:lineRule="exact"/>
        <w:ind w:left="20"/>
      </w:pPr>
      <w:r>
        <w:rPr>
          <w:rStyle w:val="1710pt0pt"/>
          <w:b/>
          <w:bCs/>
        </w:rPr>
        <w:t>303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66" w:y="6932"/>
        <w:shd w:val="clear" w:color="auto" w:fill="auto"/>
        <w:spacing w:line="180" w:lineRule="exact"/>
        <w:ind w:left="20"/>
      </w:pPr>
      <w:r>
        <w:rPr>
          <w:rStyle w:val="119pt0pt1"/>
          <w:b/>
          <w:bCs/>
          <w:i/>
          <w:iCs/>
        </w:rPr>
        <w:lastRenderedPageBreak/>
        <w:t>УКРА ЇНСЬКА МОВА</w:t>
      </w:r>
    </w:p>
    <w:p w:rsidR="00A66788" w:rsidRDefault="001A7945">
      <w:pPr>
        <w:pStyle w:val="140"/>
        <w:framePr w:w="3688" w:h="8511" w:hRule="exact" w:wrap="none" w:vAnchor="page" w:hAnchor="page" w:x="4582" w:y="7279"/>
        <w:shd w:val="clear" w:color="auto" w:fill="auto"/>
        <w:spacing w:after="0" w:line="236" w:lineRule="exact"/>
        <w:ind w:right="40" w:firstLine="0"/>
        <w:jc w:val="both"/>
      </w:pPr>
      <w:r>
        <w:rPr>
          <w:rStyle w:val="1410pt0pt4"/>
        </w:rPr>
        <w:t>потроюватися, ускладнюватися част</w:t>
      </w:r>
      <w:r>
        <w:rPr>
          <w:rStyle w:val="1410pt0pt4"/>
        </w:rPr>
        <w:softHyphen/>
        <w:t>ками або іншими вигуками:</w:t>
      </w:r>
    </w:p>
    <w:p w:rsidR="00A66788" w:rsidRDefault="001A7945">
      <w:pPr>
        <w:pStyle w:val="131"/>
        <w:framePr w:w="3688" w:h="8511" w:hRule="exact" w:wrap="none" w:vAnchor="page" w:hAnchor="page" w:x="4582" w:y="7279"/>
        <w:shd w:val="clear" w:color="auto" w:fill="auto"/>
        <w:spacing w:after="0" w:line="236" w:lineRule="exact"/>
        <w:ind w:left="280" w:right="40" w:firstLine="0"/>
        <w:jc w:val="both"/>
      </w:pPr>
      <w:r>
        <w:rPr>
          <w:rStyle w:val="1395pt0pt8"/>
          <w:b/>
          <w:bCs/>
          <w:i/>
          <w:iCs/>
        </w:rPr>
        <w:t>М-м-у-у-у! Ой-ой-ой! Ха-ха-ха! Фрраз!</w:t>
      </w:r>
    </w:p>
    <w:p w:rsidR="00A66788" w:rsidRDefault="001A7945">
      <w:pPr>
        <w:pStyle w:val="140"/>
        <w:framePr w:w="3688" w:h="8511" w:hRule="exact" w:wrap="none" w:vAnchor="page" w:hAnchor="page" w:x="4582" w:y="7279"/>
        <w:shd w:val="clear" w:color="auto" w:fill="auto"/>
        <w:spacing w:after="0" w:line="236" w:lineRule="exact"/>
        <w:ind w:right="40" w:firstLine="280"/>
        <w:jc w:val="both"/>
      </w:pPr>
      <w:r>
        <w:rPr>
          <w:rStyle w:val="1410pt0pt4"/>
        </w:rPr>
        <w:t>Вторинні вигуки (похідні) — утво</w:t>
      </w:r>
      <w:r>
        <w:rPr>
          <w:rStyle w:val="1410pt0pt4"/>
        </w:rPr>
        <w:softHyphen/>
        <w:t>рилися з повнозначних слів та сло</w:t>
      </w:r>
      <w:r>
        <w:rPr>
          <w:rStyle w:val="1410pt0pt4"/>
        </w:rPr>
        <w:softHyphen/>
        <w:t>восполучень і поділяються на такі групи:</w:t>
      </w:r>
    </w:p>
    <w:p w:rsidR="00A66788" w:rsidRDefault="001A7945">
      <w:pPr>
        <w:pStyle w:val="140"/>
        <w:framePr w:w="3688" w:h="8511" w:hRule="exact" w:wrap="none" w:vAnchor="page" w:hAnchor="page" w:x="4582" w:y="7279"/>
        <w:numPr>
          <w:ilvl w:val="0"/>
          <w:numId w:val="213"/>
        </w:numPr>
        <w:shd w:val="clear" w:color="auto" w:fill="auto"/>
        <w:tabs>
          <w:tab w:val="left" w:pos="504"/>
        </w:tabs>
        <w:spacing w:after="0" w:line="200" w:lineRule="exact"/>
        <w:ind w:left="280" w:firstLine="0"/>
        <w:jc w:val="both"/>
      </w:pPr>
      <w:r>
        <w:rPr>
          <w:rStyle w:val="1410pt0pt4"/>
        </w:rPr>
        <w:t>Іменникового походження:</w:t>
      </w:r>
    </w:p>
    <w:p w:rsidR="00A66788" w:rsidRDefault="001A7945">
      <w:pPr>
        <w:pStyle w:val="131"/>
        <w:framePr w:w="3688" w:h="8511" w:hRule="exact" w:wrap="none" w:vAnchor="page" w:hAnchor="page" w:x="4582" w:y="7279"/>
        <w:shd w:val="clear" w:color="auto" w:fill="auto"/>
        <w:spacing w:after="40" w:line="190" w:lineRule="exact"/>
        <w:ind w:left="280" w:firstLine="0"/>
        <w:jc w:val="both"/>
      </w:pPr>
      <w:r>
        <w:rPr>
          <w:rStyle w:val="1395pt0pt8"/>
          <w:b/>
          <w:bCs/>
          <w:i/>
          <w:iCs/>
        </w:rPr>
        <w:t>Слава! Мамочко! Горе! Леле! Жах!</w:t>
      </w:r>
    </w:p>
    <w:p w:rsidR="00A66788" w:rsidRDefault="001A7945">
      <w:pPr>
        <w:pStyle w:val="140"/>
        <w:framePr w:w="3688" w:h="8511" w:hRule="exact" w:wrap="none" w:vAnchor="page" w:hAnchor="page" w:x="4582" w:y="7279"/>
        <w:numPr>
          <w:ilvl w:val="0"/>
          <w:numId w:val="213"/>
        </w:numPr>
        <w:shd w:val="clear" w:color="auto" w:fill="auto"/>
        <w:tabs>
          <w:tab w:val="left" w:pos="504"/>
        </w:tabs>
        <w:spacing w:after="0" w:line="232" w:lineRule="exact"/>
        <w:ind w:left="280" w:firstLine="0"/>
        <w:jc w:val="both"/>
      </w:pPr>
      <w:r>
        <w:rPr>
          <w:rStyle w:val="1410pt0pt4"/>
        </w:rPr>
        <w:t>Дієслівного походження:</w:t>
      </w:r>
    </w:p>
    <w:p w:rsidR="00A66788" w:rsidRDefault="001A7945">
      <w:pPr>
        <w:pStyle w:val="131"/>
        <w:framePr w:w="3688" w:h="8511" w:hRule="exact" w:wrap="none" w:vAnchor="page" w:hAnchor="page" w:x="4582" w:y="7279"/>
        <w:shd w:val="clear" w:color="auto" w:fill="auto"/>
        <w:spacing w:after="0" w:line="232" w:lineRule="exact"/>
        <w:ind w:left="280" w:right="40" w:firstLine="0"/>
        <w:jc w:val="both"/>
      </w:pPr>
      <w:r>
        <w:rPr>
          <w:rStyle w:val="1395pt0pt8"/>
          <w:b/>
          <w:bCs/>
          <w:i/>
          <w:iCs/>
        </w:rPr>
        <w:t xml:space="preserve">Бач! Цур! Диви! Бувай! </w:t>
      </w:r>
      <w:r>
        <w:rPr>
          <w:rStyle w:val="1395pt0pt8"/>
          <w:b/>
          <w:bCs/>
          <w:i/>
          <w:iCs/>
        </w:rPr>
        <w:t>Прошу! Даруйте! Рятуйте!</w:t>
      </w:r>
    </w:p>
    <w:p w:rsidR="00A66788" w:rsidRDefault="001A7945">
      <w:pPr>
        <w:pStyle w:val="140"/>
        <w:framePr w:w="3688" w:h="8511" w:hRule="exact" w:wrap="none" w:vAnchor="page" w:hAnchor="page" w:x="4582" w:y="7279"/>
        <w:numPr>
          <w:ilvl w:val="0"/>
          <w:numId w:val="213"/>
        </w:numPr>
        <w:shd w:val="clear" w:color="auto" w:fill="auto"/>
        <w:tabs>
          <w:tab w:val="left" w:pos="508"/>
        </w:tabs>
        <w:spacing w:after="0" w:line="200" w:lineRule="exact"/>
        <w:ind w:left="280" w:firstLine="0"/>
        <w:jc w:val="both"/>
      </w:pPr>
      <w:r>
        <w:rPr>
          <w:rStyle w:val="1410pt0pt4"/>
        </w:rPr>
        <w:t>Займенникового походження:</w:t>
      </w:r>
    </w:p>
    <w:p w:rsidR="00A66788" w:rsidRDefault="001A7945">
      <w:pPr>
        <w:pStyle w:val="131"/>
        <w:framePr w:w="3688" w:h="8511" w:hRule="exact" w:wrap="none" w:vAnchor="page" w:hAnchor="page" w:x="4582" w:y="7279"/>
        <w:shd w:val="clear" w:color="auto" w:fill="auto"/>
        <w:spacing w:after="40" w:line="190" w:lineRule="exact"/>
        <w:ind w:left="280" w:firstLine="0"/>
        <w:jc w:val="both"/>
      </w:pPr>
      <w:r>
        <w:rPr>
          <w:rStyle w:val="1395pt0pt8"/>
          <w:b/>
          <w:bCs/>
          <w:i/>
          <w:iCs/>
        </w:rPr>
        <w:t>Так! Отаке! Тсс!</w:t>
      </w:r>
    </w:p>
    <w:p w:rsidR="00A66788" w:rsidRDefault="001A7945">
      <w:pPr>
        <w:pStyle w:val="140"/>
        <w:framePr w:w="3688" w:h="8511" w:hRule="exact" w:wrap="none" w:vAnchor="page" w:hAnchor="page" w:x="4582" w:y="7279"/>
        <w:numPr>
          <w:ilvl w:val="0"/>
          <w:numId w:val="213"/>
        </w:numPr>
        <w:shd w:val="clear" w:color="auto" w:fill="auto"/>
        <w:tabs>
          <w:tab w:val="left" w:pos="512"/>
        </w:tabs>
        <w:spacing w:after="0" w:line="232" w:lineRule="exact"/>
        <w:ind w:left="280" w:right="40" w:firstLine="0"/>
        <w:jc w:val="both"/>
      </w:pPr>
      <w:r>
        <w:rPr>
          <w:rStyle w:val="1410pt0pt4"/>
        </w:rPr>
        <w:t>Сполучення кількох частин мови (вигукові фразеологізми):</w:t>
      </w:r>
    </w:p>
    <w:p w:rsidR="00A66788" w:rsidRDefault="001A7945">
      <w:pPr>
        <w:pStyle w:val="131"/>
        <w:framePr w:w="3688" w:h="8511" w:hRule="exact" w:wrap="none" w:vAnchor="page" w:hAnchor="page" w:x="4582" w:y="7279"/>
        <w:shd w:val="clear" w:color="auto" w:fill="auto"/>
        <w:spacing w:after="166" w:line="232" w:lineRule="exact"/>
        <w:ind w:left="280" w:right="40" w:firstLine="0"/>
        <w:jc w:val="both"/>
      </w:pPr>
      <w:r>
        <w:rPr>
          <w:rStyle w:val="1395pt0pt8"/>
          <w:b/>
          <w:bCs/>
          <w:i/>
          <w:iCs/>
        </w:rPr>
        <w:t>Мати рідна! Господи милосерд</w:t>
      </w:r>
      <w:r>
        <w:rPr>
          <w:rStyle w:val="1395pt0pt8"/>
          <w:b/>
          <w:bCs/>
          <w:i/>
          <w:iCs/>
        </w:rPr>
        <w:softHyphen/>
        <w:t>ний! Боронь Боже! Оце так! Щоб йому! Ось воно що! Хай йому грець! От тобі й маєш! Здоровенькі були!</w:t>
      </w:r>
    </w:p>
    <w:p w:rsidR="00A66788" w:rsidRDefault="001A7945">
      <w:pPr>
        <w:pStyle w:val="1251"/>
        <w:framePr w:w="3688" w:h="8511" w:hRule="exact" w:wrap="none" w:vAnchor="page" w:hAnchor="page" w:x="4582" w:y="7279"/>
        <w:shd w:val="clear" w:color="auto" w:fill="auto"/>
        <w:spacing w:before="0" w:after="21" w:line="250" w:lineRule="exact"/>
        <w:ind w:left="280" w:firstLine="0"/>
        <w:jc w:val="both"/>
      </w:pPr>
      <w:bookmarkStart w:id="254" w:name="bookmark254"/>
      <w:r>
        <w:t>§123. Правопис вигуків</w:t>
      </w:r>
      <w:bookmarkEnd w:id="254"/>
    </w:p>
    <w:p w:rsidR="00A66788" w:rsidRDefault="001A7945">
      <w:pPr>
        <w:pStyle w:val="140"/>
        <w:framePr w:w="3688" w:h="8511" w:hRule="exact" w:wrap="none" w:vAnchor="page" w:hAnchor="page" w:x="4582" w:y="7279"/>
        <w:numPr>
          <w:ilvl w:val="0"/>
          <w:numId w:val="214"/>
        </w:numPr>
        <w:shd w:val="clear" w:color="auto" w:fill="auto"/>
        <w:tabs>
          <w:tab w:val="left" w:pos="504"/>
        </w:tabs>
        <w:spacing w:after="0" w:line="236" w:lineRule="exact"/>
        <w:ind w:left="280" w:right="40" w:firstLine="0"/>
        <w:jc w:val="both"/>
      </w:pPr>
      <w:r>
        <w:rPr>
          <w:rStyle w:val="1410pt0pt4"/>
        </w:rPr>
        <w:t>Вигуки й звуконаслідувальні слова, які повторюються або вимовляють</w:t>
      </w:r>
      <w:r>
        <w:rPr>
          <w:rStyle w:val="1410pt0pt4"/>
        </w:rPr>
        <w:softHyphen/>
        <w:t xml:space="preserve">ся протяжно, пишемо через дефіс: </w:t>
      </w:r>
      <w:r>
        <w:rPr>
          <w:rStyle w:val="140pt4"/>
          <w:b/>
          <w:bCs/>
        </w:rPr>
        <w:t>А-а-а! О-го-го! Ко-ко-ко! Цить- цить-цить! Ку-ку! Ха-ха-ха! Ш-ш-ш! Бр-р-р! Гай-гай! Ня-а-ав! Ф’ю-у-у!</w:t>
      </w:r>
    </w:p>
    <w:p w:rsidR="00A66788" w:rsidRDefault="001A7945">
      <w:pPr>
        <w:pStyle w:val="131"/>
        <w:framePr w:w="3688" w:h="8511" w:hRule="exact" w:wrap="none" w:vAnchor="page" w:hAnchor="page" w:x="4582" w:y="7279"/>
        <w:numPr>
          <w:ilvl w:val="0"/>
          <w:numId w:val="214"/>
        </w:numPr>
        <w:shd w:val="clear" w:color="auto" w:fill="auto"/>
        <w:tabs>
          <w:tab w:val="left" w:pos="512"/>
        </w:tabs>
        <w:spacing w:after="0" w:line="236" w:lineRule="exact"/>
        <w:ind w:left="280" w:right="40" w:firstLine="0"/>
        <w:jc w:val="both"/>
      </w:pPr>
      <w:r>
        <w:rPr>
          <w:rStyle w:val="1310pt0pt5"/>
        </w:rPr>
        <w:t xml:space="preserve">Вигуки </w:t>
      </w:r>
      <w:r>
        <w:rPr>
          <w:rStyle w:val="1395pt0pt8"/>
          <w:b/>
          <w:bCs/>
          <w:i/>
          <w:iCs/>
        </w:rPr>
        <w:t>їй-богу, їй-право, їй-бо</w:t>
      </w:r>
      <w:r>
        <w:rPr>
          <w:rStyle w:val="1395pt0pt8"/>
          <w:b/>
          <w:bCs/>
          <w:i/>
          <w:iCs/>
        </w:rPr>
        <w:t>, при- сягай-бо</w:t>
      </w:r>
      <w:r>
        <w:rPr>
          <w:rStyle w:val="1310pt0pt5"/>
        </w:rPr>
        <w:t xml:space="preserve"> пишемо теж через дефіс.</w:t>
      </w:r>
    </w:p>
    <w:p w:rsidR="00A66788" w:rsidRDefault="001A7945">
      <w:pPr>
        <w:pStyle w:val="140"/>
        <w:framePr w:w="3688" w:h="8511" w:hRule="exact" w:wrap="none" w:vAnchor="page" w:hAnchor="page" w:x="4582" w:y="7279"/>
        <w:numPr>
          <w:ilvl w:val="0"/>
          <w:numId w:val="214"/>
        </w:numPr>
        <w:shd w:val="clear" w:color="auto" w:fill="auto"/>
        <w:tabs>
          <w:tab w:val="left" w:pos="512"/>
        </w:tabs>
        <w:spacing w:after="0" w:line="232" w:lineRule="exact"/>
        <w:ind w:left="280" w:right="40" w:firstLine="0"/>
        <w:jc w:val="both"/>
      </w:pPr>
      <w:r>
        <w:rPr>
          <w:rStyle w:val="1410pt0pt4"/>
        </w:rPr>
        <w:t>Інші вигуки, що не передають пов</w:t>
      </w:r>
      <w:r>
        <w:rPr>
          <w:rStyle w:val="1410pt0pt4"/>
        </w:rPr>
        <w:softHyphen/>
        <w:t xml:space="preserve">торюваних звуків, пишемо разом: </w:t>
      </w:r>
      <w:r>
        <w:rPr>
          <w:rStyle w:val="140pt4"/>
          <w:b/>
          <w:bCs/>
        </w:rPr>
        <w:t>Кукуріку! Кудкудак! Цитьте! Агов! Агуш! Кахи! Тпру! Алло!</w:t>
      </w:r>
    </w:p>
    <w:p w:rsidR="00A66788" w:rsidRDefault="001A7945">
      <w:pPr>
        <w:pStyle w:val="174"/>
        <w:framePr w:w="3732" w:h="224" w:hRule="exact" w:wrap="none" w:vAnchor="page" w:hAnchor="page" w:x="4562" w:y="16064"/>
        <w:shd w:val="clear" w:color="auto" w:fill="auto"/>
        <w:spacing w:line="200" w:lineRule="exact"/>
        <w:ind w:left="220"/>
      </w:pPr>
      <w:r>
        <w:rPr>
          <w:rStyle w:val="1710pt0pt"/>
          <w:b/>
          <w:bCs/>
        </w:rPr>
        <w:t>304</w:t>
      </w:r>
    </w:p>
    <w:p w:rsidR="00A66788" w:rsidRDefault="001A7945">
      <w:pPr>
        <w:pStyle w:val="140"/>
        <w:framePr w:w="3676" w:h="9320" w:hRule="exact" w:wrap="none" w:vAnchor="page" w:hAnchor="page" w:x="8614" w:y="7300"/>
        <w:numPr>
          <w:ilvl w:val="0"/>
          <w:numId w:val="214"/>
        </w:numPr>
        <w:shd w:val="clear" w:color="auto" w:fill="auto"/>
        <w:tabs>
          <w:tab w:val="left" w:pos="352"/>
        </w:tabs>
        <w:spacing w:after="0" w:line="220" w:lineRule="exact"/>
        <w:ind w:left="140" w:right="20" w:firstLine="0"/>
      </w:pPr>
      <w:r>
        <w:rPr>
          <w:rStyle w:val="1410pt0pt4"/>
        </w:rPr>
        <w:t>Пишемо окремо слова мовного етикету:</w:t>
      </w:r>
    </w:p>
    <w:p w:rsidR="00A66788" w:rsidRDefault="001A7945">
      <w:pPr>
        <w:pStyle w:val="131"/>
        <w:framePr w:w="3676" w:h="9320" w:hRule="exact" w:wrap="none" w:vAnchor="page" w:hAnchor="page" w:x="8614" w:y="7300"/>
        <w:shd w:val="clear" w:color="auto" w:fill="auto"/>
        <w:spacing w:after="0" w:line="224" w:lineRule="exact"/>
        <w:ind w:left="140" w:right="20" w:firstLine="0"/>
      </w:pPr>
      <w:r>
        <w:rPr>
          <w:rStyle w:val="1395pt0pt8"/>
          <w:b/>
          <w:bCs/>
          <w:i/>
          <w:iCs/>
        </w:rPr>
        <w:t>Будь ласка! До побачення! На доб</w:t>
      </w:r>
      <w:r>
        <w:rPr>
          <w:rStyle w:val="1395pt0pt8"/>
          <w:b/>
          <w:bCs/>
          <w:i/>
          <w:iCs/>
        </w:rPr>
        <w:softHyphen/>
        <w:t xml:space="preserve">раніч! На все </w:t>
      </w:r>
      <w:r>
        <w:rPr>
          <w:rStyle w:val="1395pt0pt8"/>
          <w:b/>
          <w:bCs/>
          <w:i/>
          <w:iCs/>
        </w:rPr>
        <w:t>добре!</w:t>
      </w:r>
    </w:p>
    <w:p w:rsidR="00A66788" w:rsidRDefault="001A7945">
      <w:pPr>
        <w:pStyle w:val="140"/>
        <w:framePr w:w="3676" w:h="9320" w:hRule="exact" w:wrap="none" w:vAnchor="page" w:hAnchor="page" w:x="8614" w:y="7300"/>
        <w:shd w:val="clear" w:color="auto" w:fill="auto"/>
        <w:spacing w:after="0" w:line="232" w:lineRule="exact"/>
        <w:ind w:left="140" w:right="20" w:firstLine="0"/>
      </w:pPr>
      <w:r>
        <w:rPr>
          <w:rStyle w:val="1410pt0pt4"/>
        </w:rPr>
        <w:t xml:space="preserve">У реченні вигуки синтаксично не пов’язуються з іншими словами і не </w:t>
      </w:r>
      <w:r>
        <w:rPr>
          <w:rStyle w:val="1410pt0pt4"/>
          <w:vertAlign w:val="superscript"/>
        </w:rPr>
        <w:t>1</w:t>
      </w:r>
      <w:r>
        <w:rPr>
          <w:rStyle w:val="1410pt0pt4"/>
        </w:rPr>
        <w:t xml:space="preserve"> виступають членами речення.</w:t>
      </w:r>
    </w:p>
    <w:p w:rsidR="00A66788" w:rsidRDefault="001A7945">
      <w:pPr>
        <w:pStyle w:val="140"/>
        <w:framePr w:w="3676" w:h="9320" w:hRule="exact" w:wrap="none" w:vAnchor="page" w:hAnchor="page" w:x="8614" w:y="7300"/>
        <w:shd w:val="clear" w:color="auto" w:fill="auto"/>
        <w:spacing w:after="0" w:line="232" w:lineRule="exact"/>
        <w:ind w:left="140" w:right="280" w:firstLine="0"/>
        <w:jc w:val="both"/>
      </w:pPr>
      <w:r>
        <w:rPr>
          <w:rStyle w:val="1410pt0pt4"/>
        </w:rPr>
        <w:t>Вони або становлять окреме нероз</w:t>
      </w:r>
      <w:r>
        <w:rPr>
          <w:rStyle w:val="1410pt0pt4"/>
        </w:rPr>
        <w:softHyphen/>
        <w:t>кладне речення, або прилягають до нього (є вставним компонентом), на</w:t>
      </w:r>
      <w:r>
        <w:rPr>
          <w:rStyle w:val="1410pt0pt4"/>
        </w:rPr>
        <w:softHyphen/>
        <w:t>даючи висловлюванню емоційного забарвлення.</w:t>
      </w:r>
    </w:p>
    <w:p w:rsidR="00A66788" w:rsidRDefault="001A7945">
      <w:pPr>
        <w:pStyle w:val="140"/>
        <w:framePr w:w="3676" w:h="9320" w:hRule="exact" w:wrap="none" w:vAnchor="page" w:hAnchor="page" w:x="8614" w:y="7300"/>
        <w:shd w:val="clear" w:color="auto" w:fill="auto"/>
        <w:spacing w:after="0" w:line="232" w:lineRule="exact"/>
        <w:ind w:left="140" w:right="280" w:firstLine="0"/>
        <w:jc w:val="both"/>
      </w:pPr>
      <w:r>
        <w:rPr>
          <w:rStyle w:val="1410pt0pt4"/>
        </w:rPr>
        <w:t>Вигука</w:t>
      </w:r>
      <w:r>
        <w:rPr>
          <w:rStyle w:val="1410pt0pt4"/>
        </w:rPr>
        <w:t>м властива особлива інто</w:t>
      </w:r>
      <w:r>
        <w:rPr>
          <w:rStyle w:val="1410pt0pt4"/>
        </w:rPr>
        <w:softHyphen/>
        <w:t>нація та експресивна забарвленість, в усному мовленні вони часто супро</w:t>
      </w:r>
      <w:r>
        <w:rPr>
          <w:rStyle w:val="1410pt0pt4"/>
        </w:rPr>
        <w:softHyphen/>
        <w:t>воджуються жестами та мімікою.</w:t>
      </w:r>
    </w:p>
    <w:p w:rsidR="00A66788" w:rsidRDefault="001A7945">
      <w:pPr>
        <w:pStyle w:val="140"/>
        <w:framePr w:w="3676" w:h="9320" w:hRule="exact" w:wrap="none" w:vAnchor="page" w:hAnchor="page" w:x="8614" w:y="7300"/>
        <w:shd w:val="clear" w:color="auto" w:fill="auto"/>
        <w:spacing w:after="0" w:line="232" w:lineRule="exact"/>
        <w:ind w:left="140" w:right="280" w:firstLine="0"/>
        <w:jc w:val="both"/>
      </w:pPr>
      <w:r>
        <w:rPr>
          <w:rStyle w:val="1410pt0pt4"/>
        </w:rPr>
        <w:t>Вигуки можуть переходити в пов</w:t>
      </w:r>
      <w:r>
        <w:rPr>
          <w:rStyle w:val="1410pt0pt4"/>
        </w:rPr>
        <w:softHyphen/>
        <w:t>нозначні слова, і тоді вони виступають членами речення:</w:t>
      </w:r>
    </w:p>
    <w:p w:rsidR="00A66788" w:rsidRDefault="001A7945">
      <w:pPr>
        <w:pStyle w:val="131"/>
        <w:framePr w:w="3676" w:h="9320" w:hRule="exact" w:wrap="none" w:vAnchor="page" w:hAnchor="page" w:x="8614" w:y="7300"/>
        <w:shd w:val="clear" w:color="auto" w:fill="auto"/>
        <w:spacing w:after="0" w:line="232" w:lineRule="exact"/>
        <w:ind w:left="140" w:right="20" w:firstLine="0"/>
      </w:pPr>
      <w:r>
        <w:rPr>
          <w:rStyle w:val="1395pt0pt8"/>
          <w:b/>
          <w:bCs/>
          <w:i/>
          <w:iCs/>
        </w:rPr>
        <w:t>Тисячоголосе «ура» пронеслося над площею</w:t>
      </w:r>
      <w:r>
        <w:rPr>
          <w:rStyle w:val="1310pt0pt5"/>
        </w:rPr>
        <w:t xml:space="preserve"> (</w:t>
      </w:r>
      <w:r>
        <w:rPr>
          <w:rStyle w:val="1395pt0pt8"/>
          <w:b/>
          <w:bCs/>
          <w:i/>
          <w:iCs/>
        </w:rPr>
        <w:t>ура</w:t>
      </w:r>
      <w:r>
        <w:rPr>
          <w:rStyle w:val="1310pt0pt5"/>
        </w:rPr>
        <w:t xml:space="preserve"> — підмет).</w:t>
      </w:r>
    </w:p>
    <w:p w:rsidR="00A66788" w:rsidRDefault="001A7945">
      <w:pPr>
        <w:pStyle w:val="131"/>
        <w:framePr w:w="3676" w:h="9320" w:hRule="exact" w:wrap="none" w:vAnchor="page" w:hAnchor="page" w:x="8614" w:y="7300"/>
        <w:shd w:val="clear" w:color="auto" w:fill="auto"/>
        <w:tabs>
          <w:tab w:val="left" w:pos="3128"/>
        </w:tabs>
        <w:spacing w:after="0" w:line="232" w:lineRule="exact"/>
        <w:ind w:right="20" w:firstLine="0"/>
        <w:jc w:val="right"/>
      </w:pPr>
      <w:r>
        <w:rPr>
          <w:rStyle w:val="1395pt0pt8"/>
          <w:b/>
          <w:bCs/>
          <w:i/>
          <w:iCs/>
        </w:rPr>
        <w:t>З блакитних намірів</w:t>
      </w:r>
      <w:r>
        <w:rPr>
          <w:rStyle w:val="1395pt0pt8"/>
          <w:b/>
          <w:bCs/>
          <w:i/>
          <w:iCs/>
        </w:rPr>
        <w:tab/>
        <w:t>,</w:t>
      </w:r>
    </w:p>
    <w:p w:rsidR="00A66788" w:rsidRDefault="001A7945">
      <w:pPr>
        <w:pStyle w:val="131"/>
        <w:framePr w:w="3676" w:h="9320" w:hRule="exact" w:wrap="none" w:vAnchor="page" w:hAnchor="page" w:x="8614" w:y="7300"/>
        <w:shd w:val="clear" w:color="auto" w:fill="auto"/>
        <w:spacing w:after="0" w:line="232" w:lineRule="exact"/>
        <w:ind w:left="480" w:firstLine="0"/>
      </w:pPr>
      <w:r>
        <w:rPr>
          <w:rStyle w:val="1395pt0pt8"/>
          <w:b/>
          <w:bCs/>
          <w:i/>
          <w:iCs/>
        </w:rPr>
        <w:t>Робив я дзвін добра,</w:t>
      </w:r>
    </w:p>
    <w:p w:rsidR="00A66788" w:rsidRDefault="001A7945">
      <w:pPr>
        <w:pStyle w:val="131"/>
        <w:framePr w:w="3676" w:h="9320" w:hRule="exact" w:wrap="none" w:vAnchor="page" w:hAnchor="page" w:x="8614" w:y="7300"/>
        <w:shd w:val="clear" w:color="auto" w:fill="auto"/>
        <w:spacing w:after="0" w:line="232" w:lineRule="exact"/>
        <w:ind w:left="480" w:firstLine="0"/>
      </w:pPr>
      <w:r>
        <w:rPr>
          <w:rStyle w:val="1395pt0pt8"/>
          <w:b/>
          <w:bCs/>
          <w:i/>
          <w:iCs/>
        </w:rPr>
        <w:t>Щоб він горлав «Ганьба!»</w:t>
      </w:r>
    </w:p>
    <w:p w:rsidR="00A66788" w:rsidRDefault="001A7945">
      <w:pPr>
        <w:pStyle w:val="131"/>
        <w:framePr w:w="3676" w:h="9320" w:hRule="exact" w:wrap="none" w:vAnchor="page" w:hAnchor="page" w:x="8614" w:y="7300"/>
        <w:shd w:val="clear" w:color="auto" w:fill="auto"/>
        <w:spacing w:after="0" w:line="232" w:lineRule="exact"/>
        <w:ind w:left="480" w:firstLine="0"/>
      </w:pPr>
      <w:r>
        <w:rPr>
          <w:rStyle w:val="1395pt0pt8"/>
          <w:b/>
          <w:bCs/>
          <w:i/>
          <w:iCs/>
        </w:rPr>
        <w:t>Або кричав «Ура!»</w:t>
      </w:r>
    </w:p>
    <w:p w:rsidR="00A66788" w:rsidRDefault="001A7945">
      <w:pPr>
        <w:pStyle w:val="131"/>
        <w:framePr w:w="3676" w:h="9320" w:hRule="exact" w:wrap="none" w:vAnchor="page" w:hAnchor="page" w:x="8614" w:y="7300"/>
        <w:shd w:val="clear" w:color="auto" w:fill="auto"/>
        <w:spacing w:after="0" w:line="232" w:lineRule="exact"/>
        <w:ind w:left="1400" w:firstLine="0"/>
      </w:pPr>
      <w:r>
        <w:rPr>
          <w:rStyle w:val="1395pt0pt8"/>
          <w:b/>
          <w:bCs/>
          <w:i/>
          <w:iCs/>
        </w:rPr>
        <w:t>Д. Павличко.</w:t>
      </w:r>
    </w:p>
    <w:p w:rsidR="00A66788" w:rsidRDefault="001A7945">
      <w:pPr>
        <w:pStyle w:val="131"/>
        <w:framePr w:w="3676" w:h="9320" w:hRule="exact" w:wrap="none" w:vAnchor="page" w:hAnchor="page" w:x="8614" w:y="7300"/>
        <w:shd w:val="clear" w:color="auto" w:fill="auto"/>
        <w:spacing w:after="0" w:line="232" w:lineRule="exact"/>
        <w:ind w:left="480" w:right="280" w:firstLine="0"/>
      </w:pPr>
      <w:r>
        <w:rPr>
          <w:rStyle w:val="1310pt0pt5"/>
        </w:rPr>
        <w:t>(</w:t>
      </w:r>
      <w:r>
        <w:rPr>
          <w:rStyle w:val="1395pt0pt8"/>
          <w:b/>
          <w:bCs/>
          <w:i/>
          <w:iCs/>
        </w:rPr>
        <w:t>Ганьба! Ура!</w:t>
      </w:r>
      <w:r>
        <w:rPr>
          <w:rStyle w:val="1310pt0pt5"/>
        </w:rPr>
        <w:t xml:space="preserve"> — додатки) </w:t>
      </w:r>
      <w:r>
        <w:rPr>
          <w:rStyle w:val="1395pt0pt8"/>
          <w:b/>
          <w:bCs/>
          <w:i/>
          <w:iCs/>
        </w:rPr>
        <w:t>Заридала Катерина та бух йому в ноги.</w:t>
      </w:r>
    </w:p>
    <w:p w:rsidR="00A66788" w:rsidRDefault="001A7945">
      <w:pPr>
        <w:pStyle w:val="131"/>
        <w:framePr w:w="3676" w:h="9320" w:hRule="exact" w:wrap="none" w:vAnchor="page" w:hAnchor="page" w:x="8614" w:y="7300"/>
        <w:shd w:val="clear" w:color="auto" w:fill="auto"/>
        <w:tabs>
          <w:tab w:val="left" w:pos="2172"/>
        </w:tabs>
        <w:spacing w:after="0" w:line="232" w:lineRule="exact"/>
        <w:ind w:right="20" w:firstLine="0"/>
        <w:jc w:val="right"/>
      </w:pPr>
      <w:r>
        <w:rPr>
          <w:rStyle w:val="1395pt0pt8"/>
          <w:b/>
          <w:bCs/>
          <w:i/>
          <w:iCs/>
        </w:rPr>
        <w:t>Т. Шевченко.</w:t>
      </w:r>
      <w:r>
        <w:rPr>
          <w:rStyle w:val="1310pt0pt5"/>
        </w:rPr>
        <w:tab/>
        <w:t>.</w:t>
      </w:r>
    </w:p>
    <w:p w:rsidR="00A66788" w:rsidRDefault="001A7945">
      <w:pPr>
        <w:pStyle w:val="140"/>
        <w:framePr w:w="3676" w:h="9320" w:hRule="exact" w:wrap="none" w:vAnchor="page" w:hAnchor="page" w:x="8614" w:y="7300"/>
        <w:shd w:val="clear" w:color="auto" w:fill="auto"/>
        <w:spacing w:after="45" w:line="200" w:lineRule="exact"/>
        <w:ind w:left="480" w:firstLine="0"/>
      </w:pPr>
      <w:r>
        <w:rPr>
          <w:rStyle w:val="140pt4"/>
          <w:b/>
          <w:bCs/>
        </w:rPr>
        <w:t>(бух</w:t>
      </w:r>
      <w:r>
        <w:rPr>
          <w:rStyle w:val="1410pt0pt4"/>
        </w:rPr>
        <w:t xml:space="preserve"> — присудок, </w:t>
      </w:r>
      <w:r>
        <w:rPr>
          <w:rStyle w:val="1410pt0pt4"/>
          <w:lang w:val="ru-RU"/>
        </w:rPr>
        <w:t xml:space="preserve">пор. </w:t>
      </w:r>
      <w:r>
        <w:rPr>
          <w:rStyle w:val="140pt4"/>
          <w:b/>
          <w:bCs/>
          <w:lang w:val="ru-RU"/>
        </w:rPr>
        <w:t>бухнул</w:t>
      </w:r>
      <w:r>
        <w:rPr>
          <w:rStyle w:val="140pt4"/>
          <w:b/>
          <w:bCs/>
        </w:rPr>
        <w:t>аї</w:t>
      </w:r>
    </w:p>
    <w:p w:rsidR="00A66788" w:rsidRDefault="001A7945">
      <w:pPr>
        <w:pStyle w:val="190"/>
        <w:framePr w:w="3676" w:h="9320" w:hRule="exact" w:wrap="none" w:vAnchor="page" w:hAnchor="page" w:x="8614" w:y="7300"/>
        <w:shd w:val="clear" w:color="auto" w:fill="auto"/>
        <w:spacing w:before="0" w:line="244" w:lineRule="exact"/>
        <w:ind w:left="140"/>
      </w:pPr>
      <w:r>
        <w:rPr>
          <w:rStyle w:val="1910pt"/>
          <w:b/>
          <w:bCs/>
        </w:rPr>
        <w:t>Розділові знаки при вигуках</w:t>
      </w:r>
    </w:p>
    <w:p w:rsidR="00A66788" w:rsidRDefault="001A7945">
      <w:pPr>
        <w:pStyle w:val="120"/>
        <w:framePr w:w="3676" w:h="9320" w:hRule="exact" w:wrap="none" w:vAnchor="page" w:hAnchor="page" w:x="8614" w:y="7300"/>
        <w:numPr>
          <w:ilvl w:val="0"/>
          <w:numId w:val="215"/>
        </w:numPr>
        <w:shd w:val="clear" w:color="auto" w:fill="auto"/>
        <w:tabs>
          <w:tab w:val="left" w:pos="332"/>
        </w:tabs>
        <w:spacing w:before="0" w:line="244" w:lineRule="exact"/>
        <w:ind w:left="140"/>
        <w:jc w:val="left"/>
      </w:pPr>
      <w:r>
        <w:rPr>
          <w:rStyle w:val="1210pt0pt"/>
        </w:rPr>
        <w:t xml:space="preserve">Вигуки в </w:t>
      </w:r>
      <w:r>
        <w:rPr>
          <w:rStyle w:val="120pt"/>
        </w:rPr>
        <w:t>реченні відокремлюють^</w:t>
      </w:r>
    </w:p>
    <w:p w:rsidR="00A66788" w:rsidRDefault="001A7945">
      <w:pPr>
        <w:pStyle w:val="140"/>
        <w:framePr w:w="3676" w:h="9320" w:hRule="exact" w:wrap="none" w:vAnchor="page" w:hAnchor="page" w:x="8614" w:y="7300"/>
        <w:shd w:val="clear" w:color="auto" w:fill="auto"/>
        <w:tabs>
          <w:tab w:val="left" w:pos="3096"/>
        </w:tabs>
        <w:spacing w:after="0" w:line="244" w:lineRule="exact"/>
        <w:ind w:left="140" w:firstLine="0"/>
        <w:jc w:val="both"/>
      </w:pPr>
      <w:r>
        <w:rPr>
          <w:rStyle w:val="1410pt0pt4"/>
          <w:lang w:val="ru-RU"/>
        </w:rPr>
        <w:t>комами:</w:t>
      </w:r>
      <w:r>
        <w:rPr>
          <w:rStyle w:val="1410pt0pt4"/>
          <w:lang w:val="ru-RU"/>
        </w:rPr>
        <w:tab/>
      </w:r>
      <w:r>
        <w:rPr>
          <w:rStyle w:val="140pt4"/>
          <w:b/>
          <w:bCs/>
        </w:rPr>
        <w:t>^</w:t>
      </w:r>
    </w:p>
    <w:p w:rsidR="00A66788" w:rsidRDefault="001A7945">
      <w:pPr>
        <w:pStyle w:val="1081"/>
        <w:framePr w:w="3676" w:h="9320" w:hRule="exact" w:wrap="none" w:vAnchor="page" w:hAnchor="page" w:x="8614" w:y="7300"/>
        <w:shd w:val="clear" w:color="auto" w:fill="auto"/>
        <w:spacing w:after="499"/>
        <w:ind w:left="140" w:right="20"/>
      </w:pPr>
      <w:r>
        <w:rPr>
          <w:rStyle w:val="10895pt0pt"/>
          <w:b/>
          <w:bCs/>
          <w:i/>
          <w:iCs/>
        </w:rPr>
        <w:t xml:space="preserve">Ах, як </w:t>
      </w:r>
      <w:r>
        <w:t xml:space="preserve">всього багато: </w:t>
      </w:r>
      <w:r>
        <w:rPr>
          <w:lang w:val="ru-RU"/>
        </w:rPr>
        <w:t xml:space="preserve">неба, </w:t>
      </w:r>
      <w:r>
        <w:rPr>
          <w:rStyle w:val="10895pt0pt"/>
          <w:b/>
          <w:bCs/>
          <w:i/>
          <w:iCs/>
          <w:lang w:val="ru-RU"/>
        </w:rPr>
        <w:t xml:space="preserve">со </w:t>
      </w:r>
      <w:r>
        <w:t xml:space="preserve">веселої зелені </w:t>
      </w:r>
      <w:r>
        <w:rPr>
          <w:rStyle w:val="10895pt0pt"/>
          <w:b/>
          <w:bCs/>
          <w:i/>
          <w:iCs/>
        </w:rPr>
        <w:t xml:space="preserve">(М. </w:t>
      </w:r>
      <w:r>
        <w:t>Коцюбинський</w:t>
      </w:r>
    </w:p>
    <w:p w:rsidR="00A66788" w:rsidRDefault="001A7945">
      <w:pPr>
        <w:pStyle w:val="140"/>
        <w:framePr w:w="3676" w:h="9320" w:hRule="exact" w:wrap="none" w:vAnchor="page" w:hAnchor="page" w:x="8614" w:y="7300"/>
        <w:shd w:val="clear" w:color="auto" w:fill="auto"/>
        <w:spacing w:after="0" w:line="200" w:lineRule="exact"/>
        <w:ind w:right="20" w:firstLine="0"/>
        <w:jc w:val="right"/>
      </w:pPr>
      <w:r>
        <w:rPr>
          <w:rStyle w:val="1410pt0pt9"/>
        </w:rPr>
        <w:t>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372" w:h="8629" w:hRule="exact" w:wrap="none" w:vAnchor="page" w:hAnchor="page" w:x="4828" w:y="7521"/>
        <w:numPr>
          <w:ilvl w:val="0"/>
          <w:numId w:val="205"/>
        </w:numPr>
        <w:shd w:val="clear" w:color="auto" w:fill="auto"/>
        <w:tabs>
          <w:tab w:val="left" w:pos="324"/>
        </w:tabs>
        <w:spacing w:after="0" w:line="236" w:lineRule="exact"/>
        <w:ind w:left="200" w:right="60" w:firstLine="0"/>
        <w:jc w:val="both"/>
      </w:pPr>
      <w:r>
        <w:rPr>
          <w:rStyle w:val="1410pt0pt4"/>
        </w:rPr>
        <w:lastRenderedPageBreak/>
        <w:t xml:space="preserve">Коли вигук, що стоїть на початку </w:t>
      </w:r>
      <w:r>
        <w:rPr>
          <w:rStyle w:val="149pt75"/>
          <w:b/>
          <w:bCs/>
        </w:rPr>
        <w:t xml:space="preserve">речення, </w:t>
      </w:r>
      <w:r>
        <w:rPr>
          <w:rStyle w:val="1410pt0pt4"/>
        </w:rPr>
        <w:t>вимовляється з посиле</w:t>
      </w:r>
      <w:r>
        <w:rPr>
          <w:rStyle w:val="1410pt0pt4"/>
        </w:rPr>
        <w:softHyphen/>
      </w:r>
      <w:r>
        <w:rPr>
          <w:rStyle w:val="149pt75"/>
          <w:b/>
          <w:bCs/>
        </w:rPr>
        <w:t xml:space="preserve">ною </w:t>
      </w:r>
      <w:r>
        <w:rPr>
          <w:rStyle w:val="1410pt0pt4"/>
        </w:rPr>
        <w:t>інтонацією, то після нього ста</w:t>
      </w:r>
      <w:r>
        <w:rPr>
          <w:rStyle w:val="1410pt0pt4"/>
        </w:rPr>
        <w:softHyphen/>
        <w:t>вимо знак оклику:</w:t>
      </w:r>
    </w:p>
    <w:p w:rsidR="00A66788" w:rsidRDefault="001A7945">
      <w:pPr>
        <w:pStyle w:val="131"/>
        <w:framePr w:w="3372" w:h="8629" w:hRule="exact" w:wrap="none" w:vAnchor="page" w:hAnchor="page" w:x="4828" w:y="7521"/>
        <w:shd w:val="clear" w:color="auto" w:fill="auto"/>
        <w:spacing w:after="0" w:line="236" w:lineRule="exact"/>
        <w:ind w:left="200" w:firstLine="0"/>
        <w:jc w:val="both"/>
      </w:pPr>
      <w:r>
        <w:rPr>
          <w:rStyle w:val="1395pt0pt8"/>
          <w:b/>
          <w:bCs/>
          <w:i/>
          <w:iCs/>
        </w:rPr>
        <w:t>Прощавайте! Ждіте волі!</w:t>
      </w:r>
    </w:p>
    <w:p w:rsidR="00A66788" w:rsidRDefault="001A7945">
      <w:pPr>
        <w:pStyle w:val="131"/>
        <w:framePr w:w="3372" w:h="8629" w:hRule="exact" w:wrap="none" w:vAnchor="page" w:hAnchor="page" w:x="4828" w:y="7521"/>
        <w:shd w:val="clear" w:color="auto" w:fill="auto"/>
        <w:spacing w:after="0" w:line="236" w:lineRule="exact"/>
        <w:ind w:left="200" w:firstLine="0"/>
        <w:jc w:val="both"/>
      </w:pPr>
      <w:r>
        <w:rPr>
          <w:rStyle w:val="1395pt0pt8"/>
          <w:b/>
          <w:bCs/>
          <w:i/>
          <w:iCs/>
        </w:rPr>
        <w:t>Гей, на коні! Всі у путь!</w:t>
      </w:r>
    </w:p>
    <w:p w:rsidR="00A66788" w:rsidRDefault="001A7945">
      <w:pPr>
        <w:pStyle w:val="131"/>
        <w:framePr w:w="3372" w:h="8629" w:hRule="exact" w:wrap="none" w:vAnchor="page" w:hAnchor="page" w:x="4828" w:y="7521"/>
        <w:shd w:val="clear" w:color="auto" w:fill="auto"/>
        <w:spacing w:after="0" w:line="236" w:lineRule="exact"/>
        <w:ind w:left="1160" w:firstLine="0"/>
      </w:pPr>
      <w:r>
        <w:rPr>
          <w:rStyle w:val="1395pt0pt8"/>
          <w:b/>
          <w:bCs/>
          <w:i/>
          <w:iCs/>
        </w:rPr>
        <w:t>П. Тичина.</w:t>
      </w:r>
    </w:p>
    <w:p w:rsidR="00A66788" w:rsidRDefault="001A7945">
      <w:pPr>
        <w:pStyle w:val="140"/>
        <w:framePr w:w="3372" w:h="8629" w:hRule="exact" w:wrap="none" w:vAnchor="page" w:hAnchor="page" w:x="4828" w:y="7521"/>
        <w:numPr>
          <w:ilvl w:val="0"/>
          <w:numId w:val="211"/>
        </w:numPr>
        <w:shd w:val="clear" w:color="auto" w:fill="auto"/>
        <w:tabs>
          <w:tab w:val="left" w:pos="816"/>
        </w:tabs>
        <w:spacing w:after="0" w:line="236" w:lineRule="exact"/>
        <w:ind w:left="200" w:right="60" w:firstLine="0"/>
        <w:jc w:val="both"/>
      </w:pPr>
      <w:r>
        <w:rPr>
          <w:rStyle w:val="1410pt0pt4"/>
        </w:rPr>
        <w:t>Якщо</w:t>
      </w:r>
      <w:r>
        <w:rPr>
          <w:rStyle w:val="1410pt0pt4"/>
        </w:rPr>
        <w:tab/>
        <w:t>вигук, який стоїть усередині речення, вимовляється з підсилен</w:t>
      </w:r>
      <w:r>
        <w:rPr>
          <w:rStyle w:val="1410pt0pt4"/>
        </w:rPr>
        <w:softHyphen/>
        <w:t>ням, після нього ставимо знак ок</w:t>
      </w:r>
      <w:r>
        <w:rPr>
          <w:rStyle w:val="1410pt0pt4"/>
        </w:rPr>
        <w:softHyphen/>
        <w:t>лику, а наступне слово пишемо з малої букви:</w:t>
      </w:r>
    </w:p>
    <w:p w:rsidR="00A66788" w:rsidRDefault="001A7945">
      <w:pPr>
        <w:pStyle w:val="131"/>
        <w:framePr w:w="3372" w:h="8629" w:hRule="exact" w:wrap="none" w:vAnchor="page" w:hAnchor="page" w:x="4828" w:y="7521"/>
        <w:shd w:val="clear" w:color="auto" w:fill="auto"/>
        <w:spacing w:after="0" w:line="228" w:lineRule="exact"/>
        <w:ind w:left="200" w:right="1160" w:firstLine="0"/>
      </w:pPr>
      <w:r>
        <w:rPr>
          <w:rStyle w:val="1395pt0pt8"/>
          <w:b/>
          <w:bCs/>
          <w:i/>
          <w:iCs/>
        </w:rPr>
        <w:t>Всі, у кого серце вірне Сонцю нашої весни,</w:t>
      </w:r>
    </w:p>
    <w:p w:rsidR="00A66788" w:rsidRDefault="001A7945">
      <w:pPr>
        <w:pStyle w:val="131"/>
        <w:framePr w:w="3372" w:h="8629" w:hRule="exact" w:wrap="none" w:vAnchor="page" w:hAnchor="page" w:x="4828" w:y="7521"/>
        <w:shd w:val="clear" w:color="auto" w:fill="auto"/>
        <w:spacing w:after="0" w:line="228" w:lineRule="exact"/>
        <w:ind w:left="200" w:right="340" w:firstLine="0"/>
      </w:pPr>
      <w:r>
        <w:rPr>
          <w:rStyle w:val="1395pt0pt8"/>
          <w:b/>
          <w:bCs/>
          <w:i/>
          <w:iCs/>
        </w:rPr>
        <w:t xml:space="preserve">Сійте </w:t>
      </w:r>
      <w:r>
        <w:rPr>
          <w:rStyle w:val="1395pt0pt8"/>
          <w:b/>
          <w:bCs/>
          <w:i/>
          <w:iCs/>
        </w:rPr>
        <w:t>зерно</w:t>
      </w:r>
      <w:r>
        <w:rPr>
          <w:rStyle w:val="1310pt0pt5"/>
        </w:rPr>
        <w:t xml:space="preserve"> — </w:t>
      </w:r>
      <w:r>
        <w:rPr>
          <w:rStyle w:val="1395pt0pt8"/>
          <w:b/>
          <w:bCs/>
          <w:i/>
          <w:iCs/>
        </w:rPr>
        <w:t>гей!</w:t>
      </w:r>
      <w:r>
        <w:rPr>
          <w:rStyle w:val="1310pt0pt5"/>
        </w:rPr>
        <w:t xml:space="preserve"> — </w:t>
      </w:r>
      <w:r>
        <w:rPr>
          <w:rStyle w:val="1395pt0pt8"/>
          <w:b/>
          <w:bCs/>
          <w:i/>
          <w:iCs/>
        </w:rPr>
        <w:t>добірне В нерозмежені лани!</w:t>
      </w:r>
    </w:p>
    <w:p w:rsidR="00A66788" w:rsidRDefault="001A7945">
      <w:pPr>
        <w:pStyle w:val="131"/>
        <w:framePr w:w="3372" w:h="8629" w:hRule="exact" w:wrap="none" w:vAnchor="page" w:hAnchor="page" w:x="4828" w:y="7521"/>
        <w:shd w:val="clear" w:color="auto" w:fill="auto"/>
        <w:spacing w:after="0" w:line="228" w:lineRule="exact"/>
        <w:ind w:left="1160" w:firstLine="0"/>
      </w:pPr>
      <w:r>
        <w:rPr>
          <w:rStyle w:val="1395pt0pt8"/>
          <w:b/>
          <w:bCs/>
          <w:i/>
          <w:iCs/>
        </w:rPr>
        <w:t>М. Рильський.</w:t>
      </w:r>
    </w:p>
    <w:p w:rsidR="00A66788" w:rsidRDefault="001A7945">
      <w:pPr>
        <w:pStyle w:val="140"/>
        <w:framePr w:w="3372" w:h="8629" w:hRule="exact" w:wrap="none" w:vAnchor="page" w:hAnchor="page" w:x="4828" w:y="7521"/>
        <w:numPr>
          <w:ilvl w:val="0"/>
          <w:numId w:val="211"/>
        </w:numPr>
        <w:shd w:val="clear" w:color="auto" w:fill="auto"/>
        <w:tabs>
          <w:tab w:val="left" w:pos="340"/>
        </w:tabs>
        <w:spacing w:after="0" w:line="228" w:lineRule="exact"/>
        <w:ind w:left="200" w:right="60" w:firstLine="0"/>
        <w:jc w:val="both"/>
      </w:pPr>
      <w:r>
        <w:rPr>
          <w:rStyle w:val="1410pt0pt4"/>
        </w:rPr>
        <w:t>Не виділяються розділовими знака</w:t>
      </w:r>
      <w:r>
        <w:rPr>
          <w:rStyle w:val="1410pt0pt4"/>
        </w:rPr>
        <w:softHyphen/>
        <w:t>ми вигуки на початку речення, як</w:t>
      </w:r>
      <w:r>
        <w:rPr>
          <w:rStyle w:val="1410pt0pt4"/>
        </w:rPr>
        <w:softHyphen/>
        <w:t>що стоять перед особовим займен</w:t>
      </w:r>
      <w:r>
        <w:rPr>
          <w:rStyle w:val="1410pt0pt4"/>
        </w:rPr>
        <w:softHyphen/>
        <w:t xml:space="preserve">ником, після якого йде звертання: </w:t>
      </w:r>
      <w:r>
        <w:rPr>
          <w:rStyle w:val="140pt4"/>
          <w:b/>
          <w:bCs/>
        </w:rPr>
        <w:t>Гей ви, зорі ясні, тихий місяцю мій, де ви бачили більше кохання? (</w:t>
      </w:r>
      <w:r>
        <w:rPr>
          <w:rStyle w:val="140pt4"/>
          <w:b/>
          <w:bCs/>
        </w:rPr>
        <w:t>В. Сосюра ).</w:t>
      </w:r>
    </w:p>
    <w:p w:rsidR="00A66788" w:rsidRDefault="001A7945">
      <w:pPr>
        <w:pStyle w:val="140"/>
        <w:framePr w:w="3372" w:h="8629" w:hRule="exact" w:wrap="none" w:vAnchor="page" w:hAnchor="page" w:x="4828" w:y="7521"/>
        <w:numPr>
          <w:ilvl w:val="0"/>
          <w:numId w:val="211"/>
        </w:numPr>
        <w:shd w:val="clear" w:color="auto" w:fill="auto"/>
        <w:tabs>
          <w:tab w:val="left" w:pos="164"/>
        </w:tabs>
        <w:spacing w:after="0" w:line="224" w:lineRule="exact"/>
        <w:ind w:left="200" w:right="60" w:hanging="180"/>
        <w:jc w:val="both"/>
      </w:pPr>
      <w:r>
        <w:rPr>
          <w:rStyle w:val="1410pt0pt4"/>
        </w:rPr>
        <w:t xml:space="preserve">Вигуки </w:t>
      </w:r>
      <w:r>
        <w:rPr>
          <w:rStyle w:val="140pt4"/>
          <w:b/>
          <w:bCs/>
        </w:rPr>
        <w:t>о, ой,</w:t>
      </w:r>
      <w:r>
        <w:rPr>
          <w:rStyle w:val="1410pt0pt4"/>
        </w:rPr>
        <w:t xml:space="preserve"> що стоять перед звер</w:t>
      </w:r>
      <w:r>
        <w:rPr>
          <w:rStyle w:val="1410pt0pt4"/>
        </w:rPr>
        <w:softHyphen/>
        <w:t>танням і тісно з ним пов’язані інто</w:t>
      </w:r>
      <w:r>
        <w:rPr>
          <w:rStyle w:val="1410pt0pt4"/>
        </w:rPr>
        <w:softHyphen/>
        <w:t>нацією, виступають у ролі часток і комою не виділяються:</w:t>
      </w:r>
    </w:p>
    <w:p w:rsidR="00A66788" w:rsidRDefault="001A7945">
      <w:pPr>
        <w:pStyle w:val="131"/>
        <w:framePr w:w="3372" w:h="8629" w:hRule="exact" w:wrap="none" w:vAnchor="page" w:hAnchor="page" w:x="4828" w:y="7521"/>
        <w:shd w:val="clear" w:color="auto" w:fill="auto"/>
        <w:spacing w:after="0" w:line="224" w:lineRule="exact"/>
        <w:ind w:left="200" w:right="60" w:firstLine="0"/>
        <w:jc w:val="both"/>
      </w:pPr>
      <w:r>
        <w:rPr>
          <w:rStyle w:val="1395pt0pt8"/>
          <w:b/>
          <w:bCs/>
          <w:i/>
          <w:iCs/>
        </w:rPr>
        <w:t>0 пісне блаженна! О пісне крилата, Лети над землею, дзвени і зови До світу, до сонця із темряви</w:t>
      </w:r>
    </w:p>
    <w:p w:rsidR="00A66788" w:rsidRDefault="001A7945">
      <w:pPr>
        <w:pStyle w:val="131"/>
        <w:framePr w:w="3372" w:h="8629" w:hRule="exact" w:wrap="none" w:vAnchor="page" w:hAnchor="page" w:x="4828" w:y="7521"/>
        <w:shd w:val="clear" w:color="auto" w:fill="auto"/>
        <w:spacing w:after="0" w:line="224" w:lineRule="exact"/>
        <w:ind w:left="200" w:right="60" w:firstLine="2480"/>
      </w:pPr>
      <w:r>
        <w:rPr>
          <w:rStyle w:val="1395pt0pt8"/>
          <w:b/>
          <w:bCs/>
          <w:i/>
          <w:iCs/>
        </w:rPr>
        <w:t xml:space="preserve">брата, Надію у </w:t>
      </w:r>
      <w:r>
        <w:rPr>
          <w:rStyle w:val="1395pt0pt8"/>
          <w:b/>
          <w:bCs/>
          <w:i/>
          <w:iCs/>
        </w:rPr>
        <w:t>серці йому оживи!</w:t>
      </w:r>
    </w:p>
    <w:p w:rsidR="00A66788" w:rsidRDefault="001A7945">
      <w:pPr>
        <w:pStyle w:val="131"/>
        <w:framePr w:w="3372" w:h="8629" w:hRule="exact" w:wrap="none" w:vAnchor="page" w:hAnchor="page" w:x="4828" w:y="7521"/>
        <w:shd w:val="clear" w:color="auto" w:fill="auto"/>
        <w:spacing w:after="0" w:line="224" w:lineRule="exact"/>
        <w:ind w:left="1160" w:firstLine="0"/>
      </w:pPr>
      <w:r>
        <w:rPr>
          <w:rStyle w:val="1395pt0pt8"/>
          <w:b/>
          <w:bCs/>
          <w:i/>
          <w:iCs/>
        </w:rPr>
        <w:t>М. Чернявський.</w:t>
      </w:r>
    </w:p>
    <w:p w:rsidR="00A66788" w:rsidRDefault="001A7945">
      <w:pPr>
        <w:pStyle w:val="140"/>
        <w:framePr w:w="3372" w:h="8629" w:hRule="exact" w:wrap="none" w:vAnchor="page" w:hAnchor="page" w:x="4828" w:y="7521"/>
        <w:shd w:val="clear" w:color="auto" w:fill="auto"/>
        <w:spacing w:after="0" w:line="224" w:lineRule="exact"/>
        <w:ind w:left="200" w:right="60" w:firstLine="0"/>
        <w:jc w:val="both"/>
      </w:pPr>
      <w:r>
        <w:rPr>
          <w:rStyle w:val="1410pt0pt4"/>
        </w:rPr>
        <w:t xml:space="preserve">•Вигук </w:t>
      </w:r>
      <w:r>
        <w:rPr>
          <w:rStyle w:val="140pt4"/>
          <w:b/>
          <w:bCs/>
        </w:rPr>
        <w:t>ой</w:t>
      </w:r>
      <w:r>
        <w:rPr>
          <w:rStyle w:val="1410pt0pt4"/>
        </w:rPr>
        <w:t xml:space="preserve"> може не виділятися ко</w:t>
      </w:r>
      <w:r>
        <w:rPr>
          <w:rStyle w:val="1410pt0pt4"/>
        </w:rPr>
        <w:softHyphen/>
        <w:t>мою в реченнях, що мають пісен</w:t>
      </w:r>
      <w:r>
        <w:rPr>
          <w:rStyle w:val="1410pt0pt4"/>
        </w:rPr>
        <w:softHyphen/>
        <w:t>ний характер:</w:t>
      </w:r>
    </w:p>
    <w:p w:rsidR="00A66788" w:rsidRDefault="001A7945">
      <w:pPr>
        <w:pStyle w:val="a6"/>
        <w:framePr w:w="3580" w:h="228" w:hRule="exact" w:wrap="none" w:vAnchor="page" w:hAnchor="page" w:x="8492" w:y="7246"/>
        <w:shd w:val="clear" w:color="auto" w:fill="auto"/>
        <w:tabs>
          <w:tab w:val="left" w:leader="underscore" w:pos="60"/>
          <w:tab w:val="left" w:leader="underscore" w:pos="736"/>
        </w:tabs>
        <w:spacing w:line="220" w:lineRule="exact"/>
      </w:pPr>
      <w:r>
        <w:rPr>
          <w:rStyle w:val="TimesNewRoman11pt0pt"/>
          <w:rFonts w:eastAsia="Arial"/>
        </w:rPr>
        <w:tab/>
      </w:r>
      <w:r>
        <w:rPr>
          <w:rStyle w:val="TimesNewRoman11pt0pt"/>
          <w:rFonts w:eastAsia="Arial"/>
        </w:rPr>
        <w:tab/>
      </w:r>
      <w:r>
        <w:rPr>
          <w:rStyle w:val="ArialNarrow85pt0pt6"/>
          <w:i/>
          <w:iCs/>
        </w:rPr>
        <w:t>Граматика: морфологія, синтаксис</w:t>
      </w:r>
    </w:p>
    <w:p w:rsidR="00A66788" w:rsidRDefault="001A7945">
      <w:pPr>
        <w:pStyle w:val="131"/>
        <w:framePr w:w="3508" w:h="8514" w:hRule="exact" w:wrap="none" w:vAnchor="page" w:hAnchor="page" w:x="8512" w:y="7590"/>
        <w:shd w:val="clear" w:color="auto" w:fill="auto"/>
        <w:spacing w:after="0" w:line="240" w:lineRule="exact"/>
        <w:ind w:left="40" w:firstLine="320"/>
        <w:jc w:val="both"/>
      </w:pPr>
      <w:r>
        <w:rPr>
          <w:rStyle w:val="1395pt0pt8"/>
          <w:b/>
          <w:bCs/>
          <w:i/>
          <w:iCs/>
        </w:rPr>
        <w:t>Ой не світи, місяченьку,</w:t>
      </w:r>
    </w:p>
    <w:p w:rsidR="00A66788" w:rsidRDefault="001A7945">
      <w:pPr>
        <w:pStyle w:val="131"/>
        <w:framePr w:w="3508" w:h="8514" w:hRule="exact" w:wrap="none" w:vAnchor="page" w:hAnchor="page" w:x="8512" w:y="7590"/>
        <w:shd w:val="clear" w:color="auto" w:fill="auto"/>
        <w:spacing w:after="0" w:line="240" w:lineRule="exact"/>
        <w:ind w:left="40" w:firstLine="320"/>
        <w:jc w:val="both"/>
      </w:pPr>
      <w:r>
        <w:rPr>
          <w:rStyle w:val="1395pt0pt8"/>
          <w:b/>
          <w:bCs/>
          <w:i/>
          <w:iCs/>
        </w:rPr>
        <w:t>Не світи нікому.</w:t>
      </w:r>
    </w:p>
    <w:p w:rsidR="00A66788" w:rsidRDefault="001A7945">
      <w:pPr>
        <w:pStyle w:val="131"/>
        <w:framePr w:w="3508" w:h="8514" w:hRule="exact" w:wrap="none" w:vAnchor="page" w:hAnchor="page" w:x="8512" w:y="7590"/>
        <w:shd w:val="clear" w:color="auto" w:fill="auto"/>
        <w:spacing w:after="0" w:line="240" w:lineRule="exact"/>
        <w:ind w:left="40" w:firstLine="320"/>
        <w:jc w:val="both"/>
      </w:pPr>
      <w:r>
        <w:rPr>
          <w:rStyle w:val="1395pt0pt8"/>
          <w:b/>
          <w:bCs/>
          <w:i/>
          <w:iCs/>
        </w:rPr>
        <w:t>Тільки світи миленькому,</w:t>
      </w:r>
    </w:p>
    <w:p w:rsidR="00A66788" w:rsidRDefault="001A7945">
      <w:pPr>
        <w:pStyle w:val="131"/>
        <w:framePr w:w="3508" w:h="8514" w:hRule="exact" w:wrap="none" w:vAnchor="page" w:hAnchor="page" w:x="8512" w:y="7590"/>
        <w:shd w:val="clear" w:color="auto" w:fill="auto"/>
        <w:spacing w:after="0" w:line="240" w:lineRule="exact"/>
        <w:ind w:left="40" w:firstLine="320"/>
        <w:jc w:val="both"/>
      </w:pPr>
      <w:r>
        <w:rPr>
          <w:rStyle w:val="1395pt0pt8"/>
          <w:b/>
          <w:bCs/>
          <w:i/>
          <w:iCs/>
        </w:rPr>
        <w:t>Як іде додому.</w:t>
      </w:r>
    </w:p>
    <w:p w:rsidR="00A66788" w:rsidRDefault="001A7945">
      <w:pPr>
        <w:pStyle w:val="131"/>
        <w:framePr w:w="3508" w:h="8514" w:hRule="exact" w:wrap="none" w:vAnchor="page" w:hAnchor="page" w:x="8512" w:y="7590"/>
        <w:shd w:val="clear" w:color="auto" w:fill="auto"/>
        <w:spacing w:after="0" w:line="240" w:lineRule="exact"/>
        <w:ind w:left="2140" w:firstLine="0"/>
      </w:pPr>
      <w:r>
        <w:rPr>
          <w:rStyle w:val="1395pt0pt8"/>
          <w:b/>
          <w:bCs/>
          <w:i/>
          <w:iCs/>
        </w:rPr>
        <w:t>Нар. те.</w:t>
      </w:r>
    </w:p>
    <w:p w:rsidR="00A66788" w:rsidRDefault="001A7945">
      <w:pPr>
        <w:pStyle w:val="140"/>
        <w:framePr w:w="3508" w:h="8514" w:hRule="exact" w:wrap="none" w:vAnchor="page" w:hAnchor="page" w:x="8512" w:y="7590"/>
        <w:shd w:val="clear" w:color="auto" w:fill="auto"/>
        <w:spacing w:after="0" w:line="240" w:lineRule="exact"/>
        <w:ind w:left="360" w:right="60" w:firstLine="0"/>
        <w:jc w:val="both"/>
      </w:pPr>
      <w:r>
        <w:rPr>
          <w:rStyle w:val="1410pt0pt4"/>
        </w:rPr>
        <w:t xml:space="preserve">Знак оклику </w:t>
      </w:r>
      <w:r>
        <w:rPr>
          <w:rStyle w:val="1410pt0pt4"/>
        </w:rPr>
        <w:t>ставиться й після ви</w:t>
      </w:r>
      <w:r>
        <w:rPr>
          <w:rStyle w:val="1410pt0pt4"/>
        </w:rPr>
        <w:softHyphen/>
        <w:t>гуків, що виступають еквівалента</w:t>
      </w:r>
      <w:r>
        <w:rPr>
          <w:rStyle w:val="1410pt0pt4"/>
        </w:rPr>
        <w:softHyphen/>
        <w:t>ми окличних речень:</w:t>
      </w:r>
    </w:p>
    <w:p w:rsidR="00A66788" w:rsidRDefault="001A7945">
      <w:pPr>
        <w:pStyle w:val="131"/>
        <w:framePr w:w="3508" w:h="8514" w:hRule="exact" w:wrap="none" w:vAnchor="page" w:hAnchor="page" w:x="8512" w:y="7590"/>
        <w:shd w:val="clear" w:color="auto" w:fill="auto"/>
        <w:spacing w:after="268" w:line="240" w:lineRule="exact"/>
        <w:ind w:left="360" w:right="60" w:firstLine="0"/>
        <w:jc w:val="both"/>
      </w:pPr>
      <w:r>
        <w:rPr>
          <w:rStyle w:val="1395pt0pt8"/>
          <w:b/>
          <w:bCs/>
          <w:i/>
          <w:iCs/>
        </w:rPr>
        <w:t>Гай! гай! Море, грай, реви, скелі ламай! (Т. Шевченко).</w:t>
      </w:r>
    </w:p>
    <w:p w:rsidR="00A66788" w:rsidRDefault="001A7945">
      <w:pPr>
        <w:pStyle w:val="833"/>
        <w:framePr w:w="3508" w:h="8514" w:hRule="exact" w:wrap="none" w:vAnchor="page" w:hAnchor="page" w:x="8512" w:y="7590"/>
        <w:shd w:val="clear" w:color="auto" w:fill="auto"/>
        <w:spacing w:before="0" w:after="187" w:line="280" w:lineRule="exact"/>
        <w:ind w:left="360"/>
        <w:jc w:val="center"/>
      </w:pPr>
      <w:bookmarkStart w:id="255" w:name="bookmark255"/>
      <w:r>
        <w:t>СИНТАКСИС. ПУНКТУАЦІЯ</w:t>
      </w:r>
      <w:bookmarkEnd w:id="255"/>
    </w:p>
    <w:p w:rsidR="00A66788" w:rsidRDefault="001A7945">
      <w:pPr>
        <w:pStyle w:val="1031"/>
        <w:framePr w:w="3508" w:h="8514" w:hRule="exact" w:wrap="none" w:vAnchor="page" w:hAnchor="page" w:x="8512" w:y="7590"/>
        <w:shd w:val="clear" w:color="auto" w:fill="auto"/>
        <w:spacing w:before="0" w:after="0" w:line="316" w:lineRule="exact"/>
        <w:ind w:left="360" w:firstLine="0"/>
        <w:jc w:val="center"/>
      </w:pPr>
      <w:bookmarkStart w:id="256" w:name="bookmark256"/>
      <w:r>
        <w:t>§124. Основні поняття синтаксису</w:t>
      </w:r>
      <w:bookmarkEnd w:id="256"/>
    </w:p>
    <w:p w:rsidR="00A66788" w:rsidRDefault="001A7945">
      <w:pPr>
        <w:pStyle w:val="131"/>
        <w:framePr w:w="3508" w:h="8514" w:hRule="exact" w:wrap="none" w:vAnchor="page" w:hAnchor="page" w:x="8512" w:y="7590"/>
        <w:shd w:val="clear" w:color="auto" w:fill="auto"/>
        <w:spacing w:after="0" w:line="200" w:lineRule="exact"/>
        <w:ind w:right="60" w:firstLine="0"/>
        <w:jc w:val="right"/>
      </w:pPr>
      <w:r>
        <w:rPr>
          <w:rStyle w:val="1395pt0pt8"/>
          <w:b/>
          <w:bCs/>
          <w:i/>
          <w:iCs/>
        </w:rPr>
        <w:t>Синтаксис</w:t>
      </w:r>
      <w:r>
        <w:rPr>
          <w:rStyle w:val="1310pt0pt5"/>
        </w:rPr>
        <w:t xml:space="preserve"> — </w:t>
      </w:r>
      <w:r>
        <w:rPr>
          <w:rStyle w:val="1395pt0pt8"/>
          <w:b/>
          <w:bCs/>
          <w:i/>
          <w:iCs/>
        </w:rPr>
        <w:t>душа мови.</w:t>
      </w:r>
    </w:p>
    <w:p w:rsidR="00A66788" w:rsidRDefault="001A7945">
      <w:pPr>
        <w:pStyle w:val="131"/>
        <w:framePr w:w="3508" w:h="8514" w:hRule="exact" w:wrap="none" w:vAnchor="page" w:hAnchor="page" w:x="8512" w:y="7590"/>
        <w:shd w:val="clear" w:color="auto" w:fill="auto"/>
        <w:spacing w:after="208" w:line="190" w:lineRule="exact"/>
        <w:ind w:left="2140" w:firstLine="0"/>
      </w:pPr>
      <w:r>
        <w:rPr>
          <w:rStyle w:val="1395pt0pt8"/>
          <w:b/>
          <w:bCs/>
          <w:i/>
          <w:iCs/>
        </w:rPr>
        <w:t>М. Рильський</w:t>
      </w:r>
    </w:p>
    <w:p w:rsidR="00A66788" w:rsidRDefault="001A7945">
      <w:pPr>
        <w:pStyle w:val="140"/>
        <w:framePr w:w="3508" w:h="8514" w:hRule="exact" w:wrap="none" w:vAnchor="page" w:hAnchor="page" w:x="8512" w:y="7590"/>
        <w:shd w:val="clear" w:color="auto" w:fill="auto"/>
        <w:spacing w:after="0" w:line="232" w:lineRule="exact"/>
        <w:ind w:left="40" w:firstLine="320"/>
        <w:jc w:val="both"/>
      </w:pPr>
      <w:r>
        <w:rPr>
          <w:rStyle w:val="1410pt0pt4"/>
        </w:rPr>
        <w:t>Синтаксис (від грецького зілґахія</w:t>
      </w:r>
    </w:p>
    <w:p w:rsidR="00A66788" w:rsidRDefault="001A7945">
      <w:pPr>
        <w:pStyle w:val="140"/>
        <w:framePr w:w="3508" w:h="8514" w:hRule="exact" w:wrap="none" w:vAnchor="page" w:hAnchor="page" w:x="8512" w:y="7590"/>
        <w:numPr>
          <w:ilvl w:val="0"/>
          <w:numId w:val="154"/>
        </w:numPr>
        <w:shd w:val="clear" w:color="auto" w:fill="auto"/>
        <w:tabs>
          <w:tab w:val="left" w:pos="416"/>
        </w:tabs>
        <w:spacing w:after="0" w:line="232" w:lineRule="exact"/>
        <w:ind w:left="40" w:right="60" w:firstLine="0"/>
        <w:jc w:val="both"/>
      </w:pPr>
      <w:r>
        <w:rPr>
          <w:rStyle w:val="140pt4"/>
          <w:b/>
          <w:bCs/>
        </w:rPr>
        <w:t>поєднання, складання)</w:t>
      </w:r>
      <w:r>
        <w:rPr>
          <w:rStyle w:val="1410pt0pt4"/>
        </w:rPr>
        <w:t xml:space="preserve"> — це розділ граматики, що вивчає будову словосполучень і речень, їхні значен</w:t>
      </w:r>
      <w:r>
        <w:rPr>
          <w:rStyle w:val="1410pt0pt4"/>
        </w:rPr>
        <w:softHyphen/>
        <w:t>ня та умови вживання у зв’язному мовленні.</w:t>
      </w:r>
    </w:p>
    <w:p w:rsidR="00A66788" w:rsidRDefault="001A7945">
      <w:pPr>
        <w:pStyle w:val="140"/>
        <w:framePr w:w="3508" w:h="8514" w:hRule="exact" w:wrap="none" w:vAnchor="page" w:hAnchor="page" w:x="8512" w:y="7590"/>
        <w:shd w:val="clear" w:color="auto" w:fill="auto"/>
        <w:spacing w:after="0" w:line="232" w:lineRule="exact"/>
        <w:ind w:left="40" w:right="60" w:firstLine="320"/>
        <w:jc w:val="both"/>
      </w:pPr>
      <w:r>
        <w:rPr>
          <w:rStyle w:val="1410pt0pt4"/>
        </w:rPr>
        <w:t>Синтаксис пов’язаний з морфо</w:t>
      </w:r>
      <w:r>
        <w:rPr>
          <w:rStyle w:val="1410pt0pt4"/>
        </w:rPr>
        <w:softHyphen/>
        <w:t>логією, адже він вивчає слова як ком</w:t>
      </w:r>
      <w:r>
        <w:rPr>
          <w:rStyle w:val="1410pt0pt4"/>
        </w:rPr>
        <w:softHyphen/>
        <w:t>поненти словосполучень і речень. Кожна частина м</w:t>
      </w:r>
      <w:r>
        <w:rPr>
          <w:rStyle w:val="1410pt0pt4"/>
        </w:rPr>
        <w:t>ови в реченні або ви</w:t>
      </w:r>
      <w:r>
        <w:rPr>
          <w:rStyle w:val="1410pt0pt4"/>
        </w:rPr>
        <w:softHyphen/>
        <w:t>конує функцію якогось члена речен</w:t>
      </w:r>
      <w:r>
        <w:rPr>
          <w:rStyle w:val="1410pt0pt4"/>
        </w:rPr>
        <w:softHyphen/>
        <w:t>ня (самостійні слова), або виражає відношення між словами в простому реченні чи частинами складного ре</w:t>
      </w:r>
      <w:r>
        <w:rPr>
          <w:rStyle w:val="1410pt0pt4"/>
        </w:rPr>
        <w:softHyphen/>
        <w:t>чення (службові слова).</w:t>
      </w:r>
    </w:p>
    <w:p w:rsidR="00A66788" w:rsidRDefault="001A7945">
      <w:pPr>
        <w:pStyle w:val="174"/>
        <w:framePr w:wrap="none" w:vAnchor="page" w:hAnchor="page" w:x="11592" w:y="16350"/>
        <w:shd w:val="clear" w:color="auto" w:fill="auto"/>
        <w:spacing w:line="200" w:lineRule="exact"/>
        <w:ind w:left="20"/>
      </w:pPr>
      <w:r>
        <w:rPr>
          <w:rStyle w:val="1710pt0pt"/>
          <w:b/>
          <w:bCs/>
        </w:rPr>
        <w:t>305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153" w:y="6247"/>
        <w:shd w:val="clear" w:color="auto" w:fill="auto"/>
        <w:spacing w:line="180" w:lineRule="exact"/>
        <w:ind w:left="20"/>
      </w:pPr>
      <w:r>
        <w:rPr>
          <w:rStyle w:val="119pt0pt1"/>
          <w:b/>
          <w:bCs/>
          <w:i/>
          <w:iCs/>
        </w:rPr>
        <w:lastRenderedPageBreak/>
        <w:t>УКРАЇНСЬКА МОВА</w:t>
      </w:r>
    </w:p>
    <w:p w:rsidR="00A66788" w:rsidRDefault="001A7945">
      <w:pPr>
        <w:pStyle w:val="561"/>
        <w:framePr w:w="4108" w:h="851" w:hRule="exact" w:wrap="none" w:vAnchor="page" w:hAnchor="page" w:x="4165" w:y="6631"/>
        <w:shd w:val="clear" w:color="auto" w:fill="auto"/>
        <w:spacing w:before="0" w:line="267" w:lineRule="exact"/>
        <w:ind w:left="60" w:right="20" w:firstLine="260"/>
        <w:jc w:val="left"/>
      </w:pPr>
      <w:r>
        <w:rPr>
          <w:rStyle w:val="56ArialNarrow105pt0pt"/>
          <w:b/>
          <w:bCs/>
        </w:rPr>
        <w:t xml:space="preserve">Синтаксичні одиниці </w:t>
      </w:r>
      <w:r>
        <w:rPr>
          <w:rStyle w:val="5610pt0pt1"/>
          <w:b/>
          <w:bCs/>
        </w:rPr>
        <w:t>Словосполуче</w:t>
      </w:r>
      <w:r>
        <w:rPr>
          <w:rStyle w:val="5610pt0pt1"/>
          <w:b/>
          <w:bCs/>
        </w:rPr>
        <w:t>ння та речення з їхніми смисловими структурними ознаками:</w:t>
      </w:r>
    </w:p>
    <w:tbl>
      <w:tblPr>
        <w:tblOverlap w:val="never"/>
        <w:tblW w:w="0" w:type="auto"/>
        <w:tblLayout w:type="fixed"/>
        <w:tblCellMar>
          <w:left w:w="10" w:type="dxa"/>
          <w:right w:w="10" w:type="dxa"/>
        </w:tblCellMar>
        <w:tblLook w:val="04A0" w:firstRow="1" w:lastRow="0" w:firstColumn="1" w:lastColumn="0" w:noHBand="0" w:noVBand="1"/>
      </w:tblPr>
      <w:tblGrid>
        <w:gridCol w:w="1550"/>
        <w:gridCol w:w="2444"/>
      </w:tblGrid>
      <w:tr w:rsidR="00A66788">
        <w:tblPrEx>
          <w:tblCellMar>
            <w:top w:w="0" w:type="dxa"/>
            <w:bottom w:w="0" w:type="dxa"/>
          </w:tblCellMar>
        </w:tblPrEx>
        <w:trPr>
          <w:trHeight w:hRule="exact" w:val="237"/>
        </w:trPr>
        <w:tc>
          <w:tcPr>
            <w:tcW w:w="1550" w:type="dxa"/>
            <w:tcBorders>
              <w:top w:val="single" w:sz="4" w:space="0" w:color="auto"/>
              <w:lef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70" w:lineRule="exact"/>
              <w:ind w:left="120" w:firstLine="0"/>
            </w:pPr>
            <w:r>
              <w:rPr>
                <w:rStyle w:val="ArialNarrow85pt0pt8"/>
                <w:b/>
                <w:bCs/>
              </w:rPr>
              <w:t>Словосполучення І</w:t>
            </w:r>
          </w:p>
        </w:tc>
        <w:tc>
          <w:tcPr>
            <w:tcW w:w="2444" w:type="dxa"/>
            <w:tcBorders>
              <w:top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60" w:lineRule="exact"/>
              <w:ind w:firstLine="0"/>
              <w:jc w:val="center"/>
            </w:pPr>
            <w:r>
              <w:rPr>
                <w:rStyle w:val="ArialNarrow8pt0"/>
                <w:b/>
                <w:bCs/>
              </w:rPr>
              <w:t>Речення</w:t>
            </w:r>
          </w:p>
        </w:tc>
      </w:tr>
      <w:tr w:rsidR="00A66788">
        <w:tblPrEx>
          <w:tblCellMar>
            <w:top w:w="0" w:type="dxa"/>
            <w:bottom w:w="0" w:type="dxa"/>
          </w:tblCellMar>
        </w:tblPrEx>
        <w:trPr>
          <w:trHeight w:hRule="exact" w:val="229"/>
        </w:trPr>
        <w:tc>
          <w:tcPr>
            <w:tcW w:w="3994"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60" w:lineRule="exact"/>
              <w:ind w:firstLine="0"/>
              <w:jc w:val="center"/>
            </w:pPr>
            <w:r>
              <w:rPr>
                <w:rStyle w:val="ArialNarrow8pt0"/>
                <w:b/>
                <w:bCs/>
              </w:rPr>
              <w:t>Роль (функція) в мовленні</w:t>
            </w:r>
          </w:p>
        </w:tc>
      </w:tr>
      <w:tr w:rsidR="00A66788">
        <w:tblPrEx>
          <w:tblCellMar>
            <w:top w:w="0" w:type="dxa"/>
            <w:bottom w:w="0" w:type="dxa"/>
          </w:tblCellMar>
        </w:tblPrEx>
        <w:trPr>
          <w:trHeight w:hRule="exact" w:val="682"/>
        </w:trPr>
        <w:tc>
          <w:tcPr>
            <w:tcW w:w="1550" w:type="dxa"/>
            <w:tcBorders>
              <w:top w:val="single" w:sz="4" w:space="0" w:color="auto"/>
              <w:lef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41" w:lineRule="exact"/>
              <w:ind w:firstLine="0"/>
              <w:jc w:val="both"/>
            </w:pPr>
            <w:r>
              <w:rPr>
                <w:rStyle w:val="ArialNarrow85pt0pt8"/>
                <w:b/>
                <w:bCs/>
              </w:rPr>
              <w:t>Номінативна одини</w:t>
            </w:r>
            <w:r>
              <w:rPr>
                <w:rStyle w:val="ArialNarrow85pt0pt8"/>
                <w:b/>
                <w:bCs/>
              </w:rPr>
              <w:softHyphen/>
              <w:t>ця — щось називає</w:t>
            </w:r>
          </w:p>
        </w:tc>
        <w:tc>
          <w:tcPr>
            <w:tcW w:w="2444" w:type="dxa"/>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7" w:lineRule="exact"/>
              <w:ind w:firstLine="0"/>
              <w:jc w:val="both"/>
            </w:pPr>
            <w:r>
              <w:rPr>
                <w:rStyle w:val="ArialNarrow85pt0pt8"/>
                <w:b/>
                <w:bCs/>
              </w:rPr>
              <w:t>Одиниця спілкування (комунікатив</w:t>
            </w:r>
            <w:r>
              <w:rPr>
                <w:rStyle w:val="ArialNarrow85pt0pt8"/>
                <w:b/>
                <w:bCs/>
              </w:rPr>
              <w:softHyphen/>
              <w:t>на одиниця) — повідомляє про щось, виражає думку</w:t>
            </w:r>
          </w:p>
        </w:tc>
      </w:tr>
      <w:tr w:rsidR="00A66788">
        <w:tblPrEx>
          <w:tblCellMar>
            <w:top w:w="0" w:type="dxa"/>
            <w:bottom w:w="0" w:type="dxa"/>
          </w:tblCellMar>
        </w:tblPrEx>
        <w:trPr>
          <w:trHeight w:hRule="exact" w:val="224"/>
        </w:trPr>
        <w:tc>
          <w:tcPr>
            <w:tcW w:w="3994"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60" w:lineRule="exact"/>
              <w:ind w:firstLine="0"/>
              <w:jc w:val="center"/>
            </w:pPr>
            <w:r>
              <w:rPr>
                <w:rStyle w:val="ArialNarrow8pt0"/>
                <w:b/>
                <w:bCs/>
              </w:rPr>
              <w:t>Граматичне значення</w:t>
            </w:r>
          </w:p>
        </w:tc>
      </w:tr>
      <w:tr w:rsidR="00A66788">
        <w:tblPrEx>
          <w:tblCellMar>
            <w:top w:w="0" w:type="dxa"/>
            <w:bottom w:w="0" w:type="dxa"/>
          </w:tblCellMar>
        </w:tblPrEx>
        <w:trPr>
          <w:trHeight w:hRule="exact" w:val="915"/>
        </w:trPr>
        <w:tc>
          <w:tcPr>
            <w:tcW w:w="1550" w:type="dxa"/>
            <w:tcBorders>
              <w:top w:val="single" w:sz="4" w:space="0" w:color="auto"/>
              <w:lef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Зміст не співвідне</w:t>
            </w:r>
            <w:r>
              <w:rPr>
                <w:rStyle w:val="ArialNarrow85pt0pt8"/>
                <w:b/>
                <w:bCs/>
              </w:rPr>
              <w:softHyphen/>
              <w:t>сений 3 дійсністю, одиниця непредика- тивна</w:t>
            </w:r>
          </w:p>
        </w:tc>
        <w:tc>
          <w:tcPr>
            <w:tcW w:w="2444" w:type="dxa"/>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Зміст співвіднесений з дійсністю (за допомогою значень способу і часу дієслова або дієслова-зв’яз- ки), одиниця предикативна</w:t>
            </w:r>
          </w:p>
        </w:tc>
      </w:tr>
      <w:tr w:rsidR="00A66788">
        <w:tblPrEx>
          <w:tblCellMar>
            <w:top w:w="0" w:type="dxa"/>
            <w:bottom w:w="0" w:type="dxa"/>
          </w:tblCellMar>
        </w:tblPrEx>
        <w:trPr>
          <w:trHeight w:hRule="exact" w:val="220"/>
        </w:trPr>
        <w:tc>
          <w:tcPr>
            <w:tcW w:w="3994"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60" w:lineRule="exact"/>
              <w:ind w:firstLine="0"/>
              <w:jc w:val="center"/>
            </w:pPr>
            <w:r>
              <w:rPr>
                <w:rStyle w:val="ArialNarrow8pt0"/>
                <w:b/>
                <w:bCs/>
              </w:rPr>
              <w:t>Г раматична будова</w:t>
            </w:r>
          </w:p>
        </w:tc>
      </w:tr>
      <w:tr w:rsidR="00A66788">
        <w:tblPrEx>
          <w:tblCellMar>
            <w:top w:w="0" w:type="dxa"/>
            <w:bottom w:w="0" w:type="dxa"/>
          </w:tblCellMar>
        </w:tblPrEx>
        <w:trPr>
          <w:trHeight w:hRule="exact" w:val="1402"/>
        </w:trPr>
        <w:tc>
          <w:tcPr>
            <w:tcW w:w="1550" w:type="dxa"/>
            <w:tcBorders>
              <w:top w:val="single" w:sz="4" w:space="0" w:color="auto"/>
              <w:lef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Складається з го</w:t>
            </w:r>
            <w:r>
              <w:rPr>
                <w:rStyle w:val="ArialNarrow85pt0pt8"/>
                <w:b/>
                <w:bCs/>
              </w:rPr>
              <w:softHyphen/>
              <w:t xml:space="preserve">ловного і залежного слів, </w:t>
            </w:r>
            <w:r>
              <w:rPr>
                <w:rStyle w:val="ArialNarrow85pt0pt8"/>
                <w:b/>
                <w:bCs/>
              </w:rPr>
              <w:t>отже, завжди двокомпонентне</w:t>
            </w:r>
          </w:p>
        </w:tc>
        <w:tc>
          <w:tcPr>
            <w:tcW w:w="2444" w:type="dxa"/>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Має граматичну основу — підмет і присудок як обов'язкові компонен</w:t>
            </w:r>
            <w:r>
              <w:rPr>
                <w:rStyle w:val="ArialNarrow85pt0pt8"/>
                <w:b/>
                <w:bCs/>
              </w:rPr>
              <w:softHyphen/>
              <w:t>ти структури (структурний мінімум), може мати тільки присудок або тільки підмет, отже, буває одноком</w:t>
            </w:r>
            <w:r>
              <w:rPr>
                <w:rStyle w:val="ArialNarrow85pt0pt8"/>
                <w:b/>
                <w:bCs/>
              </w:rPr>
              <w:softHyphen/>
              <w:t>понентним (містить одне слово)</w:t>
            </w:r>
          </w:p>
        </w:tc>
      </w:tr>
      <w:tr w:rsidR="00A66788">
        <w:tblPrEx>
          <w:tblCellMar>
            <w:top w:w="0" w:type="dxa"/>
            <w:bottom w:w="0" w:type="dxa"/>
          </w:tblCellMar>
        </w:tblPrEx>
        <w:trPr>
          <w:trHeight w:hRule="exact" w:val="208"/>
        </w:trPr>
        <w:tc>
          <w:tcPr>
            <w:tcW w:w="3994"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70" w:lineRule="exact"/>
              <w:ind w:firstLine="0"/>
              <w:jc w:val="center"/>
            </w:pPr>
            <w:r>
              <w:rPr>
                <w:rStyle w:val="ArialNarrow85pt0pt8"/>
                <w:b/>
                <w:bCs/>
              </w:rPr>
              <w:t>Синтаксичні зв'язки</w:t>
            </w:r>
          </w:p>
        </w:tc>
      </w:tr>
      <w:tr w:rsidR="00A66788">
        <w:tblPrEx>
          <w:tblCellMar>
            <w:top w:w="0" w:type="dxa"/>
            <w:bottom w:w="0" w:type="dxa"/>
          </w:tblCellMar>
        </w:tblPrEx>
        <w:trPr>
          <w:trHeight w:hRule="exact" w:val="923"/>
        </w:trPr>
        <w:tc>
          <w:tcPr>
            <w:tcW w:w="1550" w:type="dxa"/>
            <w:tcBorders>
              <w:top w:val="single" w:sz="4" w:space="0" w:color="auto"/>
              <w:lef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Підрядний (узго</w:t>
            </w:r>
            <w:r>
              <w:rPr>
                <w:rStyle w:val="ArialNarrow85pt0pt8"/>
                <w:b/>
                <w:bCs/>
              </w:rPr>
              <w:softHyphen/>
              <w:t>дження, керування, прилягання)</w:t>
            </w:r>
          </w:p>
        </w:tc>
        <w:tc>
          <w:tcPr>
            <w:tcW w:w="2444" w:type="dxa"/>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Зв’язок між підметом і присудком (взаємозалежний, предикативний). Зв'язок між іншими компонентами — підрядний і сурядний</w:t>
            </w:r>
          </w:p>
        </w:tc>
      </w:tr>
      <w:tr w:rsidR="00A66788">
        <w:tblPrEx>
          <w:tblCellMar>
            <w:top w:w="0" w:type="dxa"/>
            <w:bottom w:w="0" w:type="dxa"/>
          </w:tblCellMar>
        </w:tblPrEx>
        <w:trPr>
          <w:trHeight w:hRule="exact" w:val="224"/>
        </w:trPr>
        <w:tc>
          <w:tcPr>
            <w:tcW w:w="3994"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170" w:lineRule="exact"/>
              <w:ind w:firstLine="0"/>
              <w:jc w:val="center"/>
            </w:pPr>
            <w:r>
              <w:rPr>
                <w:rStyle w:val="ArialNarrow85pt0pt8"/>
                <w:b/>
                <w:bCs/>
              </w:rPr>
              <w:t>Інтонація</w:t>
            </w:r>
          </w:p>
        </w:tc>
      </w:tr>
      <w:tr w:rsidR="00A66788">
        <w:tblPrEx>
          <w:tblCellMar>
            <w:top w:w="0" w:type="dxa"/>
            <w:bottom w:w="0" w:type="dxa"/>
          </w:tblCellMar>
        </w:tblPrEx>
        <w:trPr>
          <w:trHeight w:hRule="exact" w:val="678"/>
        </w:trPr>
        <w:tc>
          <w:tcPr>
            <w:tcW w:w="1550" w:type="dxa"/>
            <w:tcBorders>
              <w:top w:val="single" w:sz="4" w:space="0" w:color="auto"/>
              <w:lef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3" w:lineRule="exact"/>
              <w:ind w:firstLine="0"/>
              <w:jc w:val="both"/>
            </w:pPr>
            <w:r>
              <w:rPr>
                <w:rStyle w:val="ArialNarrow85pt0pt8"/>
                <w:b/>
                <w:bCs/>
              </w:rPr>
              <w:t>Не має своєрідного інтонаційного офор</w:t>
            </w:r>
            <w:r>
              <w:rPr>
                <w:rStyle w:val="ArialNarrow85pt0pt8"/>
                <w:b/>
                <w:bCs/>
              </w:rPr>
              <w:softHyphen/>
              <w:t>млення</w:t>
            </w:r>
          </w:p>
        </w:tc>
        <w:tc>
          <w:tcPr>
            <w:tcW w:w="2444" w:type="dxa"/>
            <w:tcBorders>
              <w:top w:val="single" w:sz="4" w:space="0" w:color="auto"/>
              <w:left w:val="single" w:sz="4" w:space="0" w:color="auto"/>
              <w:right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37" w:lineRule="exact"/>
              <w:ind w:firstLine="0"/>
              <w:jc w:val="both"/>
            </w:pPr>
            <w:r>
              <w:rPr>
                <w:rStyle w:val="ArialNarrow85pt0pt8"/>
                <w:b/>
                <w:bCs/>
              </w:rPr>
              <w:t xml:space="preserve">Оформлене інтонаційно </w:t>
            </w:r>
            <w:r>
              <w:rPr>
                <w:rStyle w:val="ArialNarrow85pt0pt8"/>
                <w:b/>
                <w:bCs/>
              </w:rPr>
              <w:t>відповідно до комунікативного завдання</w:t>
            </w:r>
          </w:p>
        </w:tc>
      </w:tr>
      <w:tr w:rsidR="00A66788">
        <w:tblPrEx>
          <w:tblCellMar>
            <w:top w:w="0" w:type="dxa"/>
            <w:bottom w:w="0" w:type="dxa"/>
          </w:tblCellMar>
        </w:tblPrEx>
        <w:trPr>
          <w:trHeight w:hRule="exact" w:val="398"/>
        </w:trPr>
        <w:tc>
          <w:tcPr>
            <w:tcW w:w="3994" w:type="dxa"/>
            <w:gridSpan w:val="2"/>
            <w:tcBorders>
              <w:top w:val="single" w:sz="4" w:space="0" w:color="auto"/>
            </w:tcBorders>
            <w:shd w:val="clear" w:color="auto" w:fill="FFFFFF"/>
          </w:tcPr>
          <w:p w:rsidR="00A66788" w:rsidRDefault="001A7945">
            <w:pPr>
              <w:pStyle w:val="41"/>
              <w:framePr w:w="3994" w:h="6340" w:wrap="none" w:vAnchor="page" w:hAnchor="page" w:x="4229" w:y="7501"/>
              <w:shd w:val="clear" w:color="auto" w:fill="auto"/>
              <w:spacing w:before="0" w:line="210" w:lineRule="exact"/>
              <w:ind w:left="280" w:firstLine="0"/>
            </w:pPr>
            <w:r>
              <w:rPr>
                <w:rStyle w:val="ArialNarrow105pt0pt0"/>
                <w:b/>
                <w:bCs/>
              </w:rPr>
              <w:t>Синтаксичні зв’язки</w:t>
            </w:r>
          </w:p>
        </w:tc>
      </w:tr>
    </w:tbl>
    <w:p w:rsidR="00A66788" w:rsidRDefault="001A7945">
      <w:pPr>
        <w:pStyle w:val="481"/>
        <w:framePr w:w="4108" w:h="2468" w:hRule="exact" w:wrap="none" w:vAnchor="page" w:hAnchor="page" w:x="4165" w:y="13911"/>
        <w:shd w:val="clear" w:color="auto" w:fill="auto"/>
        <w:spacing w:line="267" w:lineRule="exact"/>
        <w:ind w:left="60" w:right="20" w:firstLine="0"/>
        <w:jc w:val="right"/>
      </w:pPr>
      <w:r>
        <w:rPr>
          <w:rStyle w:val="480pt3"/>
          <w:b/>
          <w:bCs/>
        </w:rPr>
        <w:t>Предикативний. Взаємозалеж</w:t>
      </w:r>
      <w:r>
        <w:rPr>
          <w:rStyle w:val="480pt3"/>
          <w:b/>
          <w:bCs/>
        </w:rPr>
        <w:softHyphen/>
        <w:t>ність членів граматичної основи ре</w:t>
      </w:r>
      <w:r>
        <w:rPr>
          <w:rStyle w:val="480pt3"/>
          <w:b/>
          <w:bCs/>
        </w:rPr>
        <w:softHyphen/>
        <w:t xml:space="preserve">чення — підмета і присудка. </w:t>
      </w:r>
      <w:r>
        <w:rPr>
          <w:rStyle w:val="480pt4"/>
          <w:b/>
          <w:bCs/>
        </w:rPr>
        <w:t>Гаї шумлять</w:t>
      </w:r>
      <w:r>
        <w:rPr>
          <w:rStyle w:val="480pt3"/>
          <w:b/>
          <w:bCs/>
        </w:rPr>
        <w:t xml:space="preserve"> — </w:t>
      </w:r>
      <w:r>
        <w:rPr>
          <w:rStyle w:val="480pt4"/>
          <w:b/>
          <w:bCs/>
        </w:rPr>
        <w:t xml:space="preserve">я слухаю (П. Тичина ). </w:t>
      </w:r>
      <w:r>
        <w:rPr>
          <w:rStyle w:val="480pt3"/>
          <w:b/>
          <w:bCs/>
        </w:rPr>
        <w:t>Сурядний. Незалежність компо</w:t>
      </w:r>
      <w:r>
        <w:rPr>
          <w:rStyle w:val="480pt3"/>
          <w:b/>
          <w:bCs/>
        </w:rPr>
        <w:softHyphen/>
        <w:t>нентів один від одного:</w:t>
      </w:r>
    </w:p>
    <w:p w:rsidR="00A66788" w:rsidRDefault="001A7945">
      <w:pPr>
        <w:pStyle w:val="221"/>
        <w:framePr w:w="4108" w:h="2468" w:hRule="exact" w:wrap="none" w:vAnchor="page" w:hAnchor="page" w:x="4165" w:y="13911"/>
        <w:shd w:val="clear" w:color="auto" w:fill="auto"/>
        <w:spacing w:line="267" w:lineRule="exact"/>
        <w:ind w:left="320" w:right="20" w:firstLine="0"/>
      </w:pPr>
      <w:r>
        <w:rPr>
          <w:rStyle w:val="2210pt0pt0"/>
          <w:b/>
          <w:bCs/>
          <w:i/>
          <w:iCs/>
        </w:rPr>
        <w:t xml:space="preserve">книжки й </w:t>
      </w:r>
      <w:r>
        <w:rPr>
          <w:rStyle w:val="2210pt0pt0"/>
          <w:b/>
          <w:bCs/>
          <w:i/>
          <w:iCs/>
        </w:rPr>
        <w:t>зошити; втомлений, але щасливий; сходить сонце, і оживає природа.</w:t>
      </w:r>
    </w:p>
    <w:p w:rsidR="00A66788" w:rsidRDefault="001A7945">
      <w:pPr>
        <w:pStyle w:val="221"/>
        <w:framePr w:w="3956" w:h="9840" w:hRule="exact" w:wrap="none" w:vAnchor="page" w:hAnchor="page" w:x="8718" w:y="6615"/>
        <w:shd w:val="clear" w:color="auto" w:fill="auto"/>
        <w:spacing w:line="250" w:lineRule="exact"/>
        <w:ind w:left="40" w:right="20" w:firstLine="240"/>
        <w:jc w:val="left"/>
      </w:pPr>
      <w:r>
        <w:rPr>
          <w:rStyle w:val="2210pt0pt6"/>
          <w:b/>
          <w:bCs/>
        </w:rPr>
        <w:t xml:space="preserve">Підрядний. </w:t>
      </w:r>
      <w:r>
        <w:rPr>
          <w:rStyle w:val="2210pt0pt7"/>
          <w:b/>
          <w:bCs/>
        </w:rPr>
        <w:t xml:space="preserve">Залежність одного компонента від іншого: </w:t>
      </w:r>
      <w:r>
        <w:rPr>
          <w:rStyle w:val="2210pt0pt0"/>
          <w:b/>
          <w:bCs/>
          <w:i/>
          <w:iCs/>
        </w:rPr>
        <w:t>щира усмішка, зігріває душу, стає радісно.</w:t>
      </w:r>
    </w:p>
    <w:p w:rsidR="00A66788" w:rsidRDefault="001A7945">
      <w:pPr>
        <w:pStyle w:val="221"/>
        <w:framePr w:w="3956" w:h="9840" w:hRule="exact" w:wrap="none" w:vAnchor="page" w:hAnchor="page" w:x="8718" w:y="6615"/>
        <w:shd w:val="clear" w:color="auto" w:fill="auto"/>
        <w:spacing w:line="275" w:lineRule="exact"/>
        <w:ind w:left="500" w:right="20" w:firstLine="0"/>
        <w:jc w:val="left"/>
      </w:pPr>
      <w:r>
        <w:rPr>
          <w:rStyle w:val="2210pt0pt0"/>
          <w:b/>
          <w:bCs/>
          <w:i/>
          <w:iCs/>
        </w:rPr>
        <w:t>Я для пісні вікно розчинив, Щоб вона залила мою душу весною</w:t>
      </w:r>
    </w:p>
    <w:p w:rsidR="00A66788" w:rsidRDefault="001A7945">
      <w:pPr>
        <w:pStyle w:val="221"/>
        <w:framePr w:w="3956" w:h="9840" w:hRule="exact" w:wrap="none" w:vAnchor="page" w:hAnchor="page" w:x="8718" w:y="6615"/>
        <w:shd w:val="clear" w:color="auto" w:fill="auto"/>
        <w:tabs>
          <w:tab w:val="left" w:pos="2608"/>
        </w:tabs>
        <w:spacing w:after="172" w:line="275" w:lineRule="exact"/>
        <w:ind w:left="2320" w:firstLine="0"/>
        <w:jc w:val="left"/>
      </w:pPr>
      <w:r>
        <w:rPr>
          <w:rStyle w:val="2210pt0pt0"/>
          <w:b/>
          <w:bCs/>
          <w:i/>
          <w:iCs/>
        </w:rPr>
        <w:t>В.</w:t>
      </w:r>
      <w:r>
        <w:rPr>
          <w:rStyle w:val="2210pt0pt0"/>
          <w:b/>
          <w:bCs/>
          <w:i/>
          <w:iCs/>
        </w:rPr>
        <w:tab/>
        <w:t>Сосюра.</w:t>
      </w:r>
    </w:p>
    <w:p w:rsidR="00A66788" w:rsidRDefault="001A7945">
      <w:pPr>
        <w:pStyle w:val="731"/>
        <w:framePr w:w="3956" w:h="9840" w:hRule="exact" w:wrap="none" w:vAnchor="page" w:hAnchor="page" w:x="8718" w:y="6615"/>
        <w:shd w:val="clear" w:color="auto" w:fill="auto"/>
        <w:spacing w:before="0" w:after="0" w:line="360" w:lineRule="exact"/>
        <w:ind w:left="280"/>
        <w:jc w:val="center"/>
      </w:pPr>
      <w:bookmarkStart w:id="257" w:name="bookmark257"/>
      <w:r>
        <w:rPr>
          <w:rStyle w:val="73ArialNarrow14pt0pt0"/>
          <w:b/>
          <w:bCs/>
        </w:rPr>
        <w:t xml:space="preserve">§125. Основні поняття </w:t>
      </w:r>
      <w:r>
        <w:rPr>
          <w:rStyle w:val="73ArialNarrow14pt0pt0"/>
          <w:b/>
          <w:bCs/>
        </w:rPr>
        <w:t>пунктуації</w:t>
      </w:r>
      <w:bookmarkEnd w:id="257"/>
    </w:p>
    <w:p w:rsidR="00A66788" w:rsidRDefault="001A7945">
      <w:pPr>
        <w:pStyle w:val="221"/>
        <w:framePr w:w="3956" w:h="9840" w:hRule="exact" w:wrap="none" w:vAnchor="page" w:hAnchor="page" w:x="8718" w:y="6615"/>
        <w:shd w:val="clear" w:color="auto" w:fill="auto"/>
        <w:spacing w:line="271" w:lineRule="exact"/>
        <w:ind w:left="280" w:right="20" w:firstLine="0"/>
        <w:jc w:val="right"/>
      </w:pPr>
      <w:r>
        <w:rPr>
          <w:rStyle w:val="2210pt0pt0"/>
          <w:b/>
          <w:bCs/>
          <w:i/>
          <w:iCs/>
        </w:rPr>
        <w:t>Розділові знаки</w:t>
      </w:r>
      <w:r>
        <w:rPr>
          <w:rStyle w:val="2210pt0pt6"/>
          <w:b/>
          <w:bCs/>
        </w:rPr>
        <w:t xml:space="preserve"> — </w:t>
      </w:r>
      <w:r>
        <w:rPr>
          <w:rStyle w:val="2210pt0pt0"/>
          <w:b/>
          <w:bCs/>
          <w:i/>
          <w:iCs/>
        </w:rPr>
        <w:t>це як нотні зна</w:t>
      </w:r>
      <w:r>
        <w:rPr>
          <w:rStyle w:val="2210pt0pt0"/>
          <w:b/>
          <w:bCs/>
          <w:i/>
          <w:iCs/>
        </w:rPr>
        <w:softHyphen/>
        <w:t>ки: вони міцно тримають текст</w:t>
      </w:r>
    </w:p>
    <w:p w:rsidR="00A66788" w:rsidRDefault="001A7945">
      <w:pPr>
        <w:pStyle w:val="221"/>
        <w:framePr w:w="3956" w:h="9840" w:hRule="exact" w:wrap="none" w:vAnchor="page" w:hAnchor="page" w:x="8718" w:y="6615"/>
        <w:shd w:val="clear" w:color="auto" w:fill="auto"/>
        <w:tabs>
          <w:tab w:val="left" w:pos="131"/>
        </w:tabs>
        <w:spacing w:line="271" w:lineRule="exact"/>
        <w:ind w:right="20" w:firstLine="0"/>
        <w:jc w:val="right"/>
      </w:pPr>
      <w:r>
        <w:rPr>
          <w:rStyle w:val="2210pt0pt0"/>
          <w:b/>
          <w:bCs/>
          <w:i/>
          <w:iCs/>
        </w:rPr>
        <w:t>і</w:t>
      </w:r>
      <w:r>
        <w:rPr>
          <w:rStyle w:val="2210pt0pt0"/>
          <w:b/>
          <w:bCs/>
          <w:i/>
          <w:iCs/>
        </w:rPr>
        <w:tab/>
        <w:t>не дають йому розсипатися.</w:t>
      </w:r>
    </w:p>
    <w:p w:rsidR="00A66788" w:rsidRDefault="001A7945">
      <w:pPr>
        <w:pStyle w:val="221"/>
        <w:framePr w:w="3956" w:h="9840" w:hRule="exact" w:wrap="none" w:vAnchor="page" w:hAnchor="page" w:x="8718" w:y="6615"/>
        <w:shd w:val="clear" w:color="auto" w:fill="auto"/>
        <w:spacing w:after="28" w:line="200" w:lineRule="exact"/>
        <w:ind w:left="2320" w:firstLine="0"/>
        <w:jc w:val="left"/>
      </w:pPr>
      <w:r>
        <w:rPr>
          <w:rStyle w:val="2210pt0pt0"/>
          <w:b/>
          <w:bCs/>
          <w:i/>
          <w:iCs/>
        </w:rPr>
        <w:t>К. Паустовський</w:t>
      </w:r>
    </w:p>
    <w:p w:rsidR="00A66788" w:rsidRDefault="001A7945">
      <w:pPr>
        <w:pStyle w:val="561"/>
        <w:framePr w:w="3956" w:h="9840" w:hRule="exact" w:wrap="none" w:vAnchor="page" w:hAnchor="page" w:x="8718" w:y="6615"/>
        <w:shd w:val="clear" w:color="auto" w:fill="auto"/>
        <w:spacing w:before="0" w:line="271" w:lineRule="exact"/>
        <w:ind w:left="40" w:right="20" w:firstLine="240"/>
      </w:pPr>
      <w:r>
        <w:rPr>
          <w:rStyle w:val="5610pt0pt2"/>
          <w:b/>
          <w:bCs/>
        </w:rPr>
        <w:t xml:space="preserve">Пунктуація </w:t>
      </w:r>
      <w:r>
        <w:rPr>
          <w:rStyle w:val="5610pt0pt1"/>
          <w:b/>
          <w:bCs/>
        </w:rPr>
        <w:t xml:space="preserve">(від латинського </w:t>
      </w:r>
      <w:r>
        <w:rPr>
          <w:rStyle w:val="5610pt0pt3"/>
          <w:b/>
          <w:bCs/>
        </w:rPr>
        <w:t>punc</w:t>
      </w:r>
      <w:r>
        <w:rPr>
          <w:rStyle w:val="5610pt0pt3"/>
          <w:b/>
          <w:bCs/>
        </w:rPr>
        <w:softHyphen/>
        <w:t>tum</w:t>
      </w:r>
      <w:r>
        <w:rPr>
          <w:rStyle w:val="5610pt0pt2"/>
          <w:b/>
          <w:bCs/>
          <w:lang w:val="de-DE"/>
        </w:rPr>
        <w:t xml:space="preserve"> </w:t>
      </w:r>
      <w:r>
        <w:rPr>
          <w:rStyle w:val="5610pt0pt1"/>
          <w:b/>
          <w:bCs/>
        </w:rPr>
        <w:t xml:space="preserve">— </w:t>
      </w:r>
      <w:r>
        <w:rPr>
          <w:rStyle w:val="5610pt0pt3"/>
          <w:b/>
          <w:bCs/>
          <w:lang w:val="uk-UA"/>
        </w:rPr>
        <w:t>крапка)</w:t>
      </w:r>
      <w:r>
        <w:rPr>
          <w:rStyle w:val="5610pt0pt2"/>
          <w:b/>
          <w:bCs/>
        </w:rPr>
        <w:t xml:space="preserve"> </w:t>
      </w:r>
      <w:r>
        <w:rPr>
          <w:rStyle w:val="5610pt0pt1"/>
          <w:b/>
          <w:bCs/>
        </w:rPr>
        <w:t>— це система загаль</w:t>
      </w:r>
      <w:r>
        <w:rPr>
          <w:rStyle w:val="5610pt0pt1"/>
          <w:b/>
          <w:bCs/>
        </w:rPr>
        <w:softHyphen/>
        <w:t>ноприйнятих правил про вживання розділових знаків.</w:t>
      </w:r>
    </w:p>
    <w:p w:rsidR="00A66788" w:rsidRDefault="001A7945">
      <w:pPr>
        <w:pStyle w:val="561"/>
        <w:framePr w:w="3956" w:h="9840" w:hRule="exact" w:wrap="none" w:vAnchor="page" w:hAnchor="page" w:x="8718" w:y="6615"/>
        <w:shd w:val="clear" w:color="auto" w:fill="auto"/>
        <w:spacing w:before="0" w:line="271" w:lineRule="exact"/>
        <w:ind w:left="40" w:right="20" w:firstLine="240"/>
      </w:pPr>
      <w:r>
        <w:rPr>
          <w:rStyle w:val="5610pt0pt1"/>
          <w:b/>
          <w:bCs/>
        </w:rPr>
        <w:t xml:space="preserve">Вона ґрунтується </w:t>
      </w:r>
      <w:r>
        <w:rPr>
          <w:rStyle w:val="5610pt0pt1"/>
          <w:b/>
          <w:bCs/>
        </w:rPr>
        <w:t>на трьох основних принципах — смисловому, синтаксич</w:t>
      </w:r>
      <w:r>
        <w:rPr>
          <w:rStyle w:val="5610pt0pt1"/>
          <w:b/>
          <w:bCs/>
        </w:rPr>
        <w:softHyphen/>
        <w:t xml:space="preserve">ному та інтонаційному. Вживання розділових знаків залежить </w:t>
      </w:r>
      <w:r>
        <w:rPr>
          <w:rStyle w:val="5610pt0pt"/>
        </w:rPr>
        <w:t>насампе</w:t>
      </w:r>
      <w:r>
        <w:rPr>
          <w:rStyle w:val="5610pt0pt"/>
        </w:rPr>
        <w:softHyphen/>
      </w:r>
      <w:r>
        <w:rPr>
          <w:rStyle w:val="5610pt0pt1"/>
          <w:b/>
          <w:bCs/>
        </w:rPr>
        <w:t xml:space="preserve">ред від змісту вислову, який </w:t>
      </w:r>
      <w:r>
        <w:rPr>
          <w:rStyle w:val="5610pt0pt"/>
        </w:rPr>
        <w:t xml:space="preserve">зв’язаний </w:t>
      </w:r>
      <w:r>
        <w:rPr>
          <w:rStyle w:val="5610pt0pt1"/>
          <w:b/>
          <w:bCs/>
        </w:rPr>
        <w:t xml:space="preserve">із синтаксичною структурою, </w:t>
      </w:r>
      <w:r>
        <w:rPr>
          <w:rStyle w:val="5610pt0pt"/>
        </w:rPr>
        <w:t xml:space="preserve">а </w:t>
      </w:r>
      <w:r>
        <w:rPr>
          <w:rStyle w:val="5610pt0pt1"/>
          <w:b/>
          <w:bCs/>
        </w:rPr>
        <w:t>в усно</w:t>
      </w:r>
      <w:r>
        <w:rPr>
          <w:rStyle w:val="5610pt0pt1"/>
          <w:b/>
          <w:bCs/>
        </w:rPr>
        <w:softHyphen/>
        <w:t xml:space="preserve">му мовленні — </w:t>
      </w:r>
      <w:r>
        <w:rPr>
          <w:rStyle w:val="5610pt0pt"/>
        </w:rPr>
        <w:t xml:space="preserve">з </w:t>
      </w:r>
      <w:r>
        <w:rPr>
          <w:rStyle w:val="5610pt0pt1"/>
          <w:b/>
          <w:bCs/>
        </w:rPr>
        <w:t>інтонацією.</w:t>
      </w:r>
    </w:p>
    <w:p w:rsidR="00A66788" w:rsidRDefault="001A7945">
      <w:pPr>
        <w:pStyle w:val="481"/>
        <w:framePr w:w="3956" w:h="9840" w:hRule="exact" w:wrap="none" w:vAnchor="page" w:hAnchor="page" w:x="8718" w:y="6615"/>
        <w:shd w:val="clear" w:color="auto" w:fill="auto"/>
        <w:spacing w:after="169" w:line="271" w:lineRule="exact"/>
        <w:ind w:left="40" w:right="20" w:firstLine="240"/>
      </w:pPr>
      <w:r>
        <w:rPr>
          <w:rStyle w:val="480pt3"/>
          <w:b/>
          <w:bCs/>
        </w:rPr>
        <w:t xml:space="preserve">Закономірно вжитий </w:t>
      </w:r>
      <w:r>
        <w:rPr>
          <w:rStyle w:val="4885pt0pt"/>
          <w:b/>
          <w:bCs/>
        </w:rPr>
        <w:t xml:space="preserve">розділовим </w:t>
      </w:r>
      <w:r>
        <w:rPr>
          <w:rStyle w:val="480pt3"/>
          <w:b/>
          <w:bCs/>
        </w:rPr>
        <w:t>зна</w:t>
      </w:r>
      <w:r>
        <w:rPr>
          <w:rStyle w:val="480pt3"/>
          <w:b/>
          <w:bCs/>
        </w:rPr>
        <w:t xml:space="preserve">к, який визначається </w:t>
      </w:r>
      <w:r>
        <w:rPr>
          <w:rStyle w:val="4885pt0pt"/>
          <w:b/>
          <w:bCs/>
        </w:rPr>
        <w:t xml:space="preserve">певним </w:t>
      </w:r>
      <w:r>
        <w:rPr>
          <w:rStyle w:val="480pt3"/>
          <w:b/>
          <w:bCs/>
        </w:rPr>
        <w:t xml:space="preserve">пунктуаційним правилом, </w:t>
      </w:r>
      <w:r>
        <w:rPr>
          <w:rStyle w:val="4885pt0pt"/>
          <w:b/>
          <w:bCs/>
        </w:rPr>
        <w:t>назива</w:t>
      </w:r>
      <w:r>
        <w:rPr>
          <w:rStyle w:val="4885pt0pt"/>
          <w:b/>
          <w:bCs/>
        </w:rPr>
        <w:softHyphen/>
      </w:r>
      <w:r>
        <w:rPr>
          <w:rStyle w:val="480pt3"/>
          <w:b/>
          <w:bCs/>
        </w:rPr>
        <w:t xml:space="preserve">ється пунктограмою (графічне </w:t>
      </w:r>
      <w:r>
        <w:rPr>
          <w:rStyle w:val="4885pt0pt"/>
          <w:b/>
          <w:bCs/>
        </w:rPr>
        <w:t>позна</w:t>
      </w:r>
      <w:r>
        <w:rPr>
          <w:rStyle w:val="4885pt0pt"/>
          <w:b/>
          <w:bCs/>
        </w:rPr>
        <w:softHyphen/>
      </w:r>
      <w:r>
        <w:rPr>
          <w:rStyle w:val="480pt3"/>
          <w:b/>
          <w:bCs/>
        </w:rPr>
        <w:t>чення — V).</w:t>
      </w:r>
    </w:p>
    <w:p w:rsidR="00A66788" w:rsidRDefault="001A7945">
      <w:pPr>
        <w:pStyle w:val="241"/>
        <w:framePr w:w="3956" w:h="9840" w:hRule="exact" w:wrap="none" w:vAnchor="page" w:hAnchor="page" w:x="8718" w:y="6615"/>
        <w:shd w:val="clear" w:color="auto" w:fill="auto"/>
        <w:spacing w:before="0" w:after="49" w:line="210" w:lineRule="exact"/>
        <w:ind w:left="40" w:firstLine="240"/>
      </w:pPr>
      <w:bookmarkStart w:id="258" w:name="bookmark258"/>
      <w:r>
        <w:rPr>
          <w:rStyle w:val="24ArialNarrow105pt0pt"/>
          <w:b/>
          <w:bCs/>
        </w:rPr>
        <w:t>Типи пунктограм</w:t>
      </w:r>
      <w:bookmarkEnd w:id="258"/>
    </w:p>
    <w:p w:rsidR="00A66788" w:rsidRDefault="001A7945">
      <w:pPr>
        <w:pStyle w:val="481"/>
        <w:framePr w:w="3956" w:h="9840" w:hRule="exact" w:wrap="none" w:vAnchor="page" w:hAnchor="page" w:x="8718" w:y="6615"/>
        <w:shd w:val="clear" w:color="auto" w:fill="auto"/>
        <w:spacing w:line="280" w:lineRule="exact"/>
        <w:ind w:left="40" w:right="20" w:firstLine="240"/>
        <w:jc w:val="left"/>
      </w:pPr>
      <w:r>
        <w:rPr>
          <w:rStyle w:val="480pt3"/>
          <w:b/>
          <w:bCs/>
        </w:rPr>
        <w:t xml:space="preserve">Розділові знаки бувають </w:t>
      </w:r>
      <w:r>
        <w:rPr>
          <w:rStyle w:val="489pt0pt1"/>
          <w:b/>
          <w:bCs/>
        </w:rPr>
        <w:t xml:space="preserve">одиничні </w:t>
      </w:r>
      <w:r>
        <w:rPr>
          <w:rStyle w:val="480pt4"/>
          <w:b/>
          <w:bCs/>
        </w:rPr>
        <w:t>парні.</w:t>
      </w:r>
    </w:p>
    <w:p w:rsidR="00A66788" w:rsidRDefault="001A7945">
      <w:pPr>
        <w:pStyle w:val="182"/>
        <w:framePr w:wrap="none" w:vAnchor="page" w:hAnchor="page" w:x="4229" w:y="16668"/>
        <w:shd w:val="clear" w:color="auto" w:fill="auto"/>
        <w:spacing w:line="220" w:lineRule="exact"/>
        <w:ind w:left="20"/>
      </w:pPr>
      <w:r>
        <w:rPr>
          <w:rStyle w:val="1811pt0pt"/>
          <w:b/>
          <w:bCs/>
        </w:rPr>
        <w:t>306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20" w:y="6656"/>
        <w:shd w:val="clear" w:color="auto" w:fill="auto"/>
        <w:spacing w:line="140" w:lineRule="exact"/>
        <w:ind w:left="20"/>
      </w:pPr>
      <w:r>
        <w:rPr>
          <w:rStyle w:val="7pt0pt9"/>
          <w:i/>
          <w:iCs/>
          <w:lang w:val="ru-RU"/>
        </w:rPr>
        <w:lastRenderedPageBreak/>
        <w:t xml:space="preserve">Граматика: </w:t>
      </w:r>
      <w:r>
        <w:rPr>
          <w:rStyle w:val="7pt0pt9"/>
          <w:i/>
          <w:iCs/>
        </w:rPr>
        <w:t xml:space="preserve">морфологія, </w:t>
      </w:r>
      <w:r>
        <w:rPr>
          <w:rStyle w:val="7pt0pt9"/>
          <w:i/>
          <w:iCs/>
          <w:lang w:val="ru-RU"/>
        </w:rPr>
        <w:t>синтаксис</w:t>
      </w:r>
    </w:p>
    <w:p w:rsidR="00A66788" w:rsidRDefault="001A7945">
      <w:pPr>
        <w:pStyle w:val="221"/>
        <w:framePr w:w="3765" w:h="9719" w:hRule="exact" w:wrap="none" w:vAnchor="page" w:hAnchor="page" w:x="4434" w:y="6950"/>
        <w:shd w:val="clear" w:color="auto" w:fill="auto"/>
        <w:spacing w:line="284" w:lineRule="exact"/>
        <w:ind w:left="40" w:right="20" w:firstLine="160"/>
      </w:pPr>
      <w:r>
        <w:rPr>
          <w:rStyle w:val="2210pt0pt8"/>
          <w:b/>
          <w:bCs/>
        </w:rPr>
        <w:t xml:space="preserve">До одиничних належать </w:t>
      </w:r>
      <w:r>
        <w:rPr>
          <w:rStyle w:val="220pt2"/>
          <w:b/>
          <w:bCs/>
          <w:i/>
          <w:iCs/>
        </w:rPr>
        <w:t xml:space="preserve">крапка, </w:t>
      </w:r>
      <w:r>
        <w:rPr>
          <w:rStyle w:val="2210pt0pt9"/>
          <w:b/>
          <w:bCs/>
          <w:i/>
          <w:iCs/>
        </w:rPr>
        <w:t xml:space="preserve">храпка з комою, двокрапка, </w:t>
      </w:r>
      <w:r>
        <w:rPr>
          <w:rStyle w:val="220pt2"/>
          <w:b/>
          <w:bCs/>
          <w:i/>
          <w:iCs/>
        </w:rPr>
        <w:t xml:space="preserve">три </w:t>
      </w:r>
      <w:r>
        <w:rPr>
          <w:rStyle w:val="2210pt0pt9"/>
          <w:b/>
          <w:bCs/>
          <w:i/>
          <w:iCs/>
        </w:rPr>
        <w:t>крапки, тире, знак питання, знак оклику.</w:t>
      </w:r>
    </w:p>
    <w:p w:rsidR="00A66788" w:rsidRDefault="001A7945">
      <w:pPr>
        <w:pStyle w:val="221"/>
        <w:framePr w:w="3765" w:h="9719" w:hRule="exact" w:wrap="none" w:vAnchor="page" w:hAnchor="page" w:x="4434" w:y="6950"/>
        <w:shd w:val="clear" w:color="auto" w:fill="auto"/>
        <w:spacing w:line="288" w:lineRule="exact"/>
        <w:ind w:left="40" w:right="20" w:firstLine="160"/>
      </w:pPr>
      <w:r>
        <w:rPr>
          <w:rStyle w:val="2210pt0pt8"/>
          <w:b/>
          <w:bCs/>
        </w:rPr>
        <w:t xml:space="preserve">До парних — </w:t>
      </w:r>
      <w:r>
        <w:rPr>
          <w:rStyle w:val="2210pt0pt9"/>
          <w:b/>
          <w:bCs/>
          <w:i/>
          <w:iCs/>
        </w:rPr>
        <w:t>дві коми, два тире, дужки, лапки.</w:t>
      </w:r>
    </w:p>
    <w:p w:rsidR="00A66788" w:rsidRDefault="001A7945">
      <w:pPr>
        <w:pStyle w:val="41"/>
        <w:framePr w:w="3765" w:h="9719" w:hRule="exact" w:wrap="none" w:vAnchor="page" w:hAnchor="page" w:x="4434" w:y="6950"/>
        <w:shd w:val="clear" w:color="auto" w:fill="auto"/>
        <w:spacing w:before="0" w:line="267" w:lineRule="exact"/>
        <w:ind w:left="40" w:right="20" w:firstLine="160"/>
        <w:jc w:val="both"/>
      </w:pPr>
      <w:r>
        <w:rPr>
          <w:rStyle w:val="95pt0pt8"/>
          <w:b/>
          <w:bCs/>
        </w:rPr>
        <w:t>Окрім того, розділові знаки поді</w:t>
      </w:r>
      <w:r>
        <w:rPr>
          <w:rStyle w:val="95pt0pt8"/>
          <w:b/>
          <w:bCs/>
        </w:rPr>
        <w:softHyphen/>
        <w:t xml:space="preserve">ляються на </w:t>
      </w:r>
      <w:r>
        <w:rPr>
          <w:rStyle w:val="10pt"/>
          <w:b/>
          <w:bCs/>
        </w:rPr>
        <w:t xml:space="preserve">роздільні </w:t>
      </w:r>
      <w:r>
        <w:rPr>
          <w:rStyle w:val="95pt0pt8"/>
          <w:b/>
          <w:bCs/>
        </w:rPr>
        <w:t xml:space="preserve">і </w:t>
      </w:r>
      <w:r>
        <w:rPr>
          <w:rStyle w:val="10pt"/>
          <w:b/>
          <w:bCs/>
        </w:rPr>
        <w:t xml:space="preserve">видільні </w:t>
      </w:r>
      <w:r>
        <w:rPr>
          <w:rStyle w:val="95pt0pt8"/>
          <w:b/>
          <w:bCs/>
        </w:rPr>
        <w:t>(при звертанні, вставних та вставлених словах, словосполученнях і речен</w:t>
      </w:r>
      <w:r>
        <w:rPr>
          <w:rStyle w:val="95pt0pt8"/>
          <w:b/>
          <w:bCs/>
        </w:rPr>
        <w:softHyphen/>
        <w:t>н</w:t>
      </w:r>
      <w:r>
        <w:rPr>
          <w:rStyle w:val="95pt0pt8"/>
          <w:b/>
          <w:bCs/>
        </w:rPr>
        <w:t>ях, відокремлених та уточнюваль- них членах речення).</w:t>
      </w:r>
    </w:p>
    <w:p w:rsidR="00A66788" w:rsidRDefault="001A7945">
      <w:pPr>
        <w:pStyle w:val="41"/>
        <w:framePr w:w="3765" w:h="9719" w:hRule="exact" w:wrap="none" w:vAnchor="page" w:hAnchor="page" w:x="4434" w:y="6950"/>
        <w:shd w:val="clear" w:color="auto" w:fill="auto"/>
        <w:spacing w:before="0" w:line="267" w:lineRule="exact"/>
        <w:ind w:left="40" w:right="20" w:firstLine="160"/>
        <w:jc w:val="both"/>
      </w:pPr>
      <w:r>
        <w:rPr>
          <w:rStyle w:val="95pt0pt8"/>
          <w:b/>
          <w:bCs/>
        </w:rPr>
        <w:t>Видільним є також знак посилан</w:t>
      </w:r>
      <w:r>
        <w:rPr>
          <w:rStyle w:val="95pt0pt8"/>
          <w:b/>
          <w:bCs/>
        </w:rPr>
        <w:softHyphen/>
        <w:t>ня, який указує, що частина тексту наводиться або в кінці сторінки, або в кінці тексту.</w:t>
      </w:r>
    </w:p>
    <w:p w:rsidR="00A66788" w:rsidRDefault="001A7945">
      <w:pPr>
        <w:pStyle w:val="461"/>
        <w:framePr w:w="3765" w:h="9719" w:hRule="exact" w:wrap="none" w:vAnchor="page" w:hAnchor="page" w:x="4434" w:y="6950"/>
        <w:shd w:val="clear" w:color="auto" w:fill="auto"/>
        <w:spacing w:after="0" w:line="237" w:lineRule="exact"/>
        <w:ind w:left="40" w:right="20" w:firstLine="160"/>
      </w:pPr>
      <w:r>
        <w:rPr>
          <w:rStyle w:val="460pt2"/>
          <w:b/>
          <w:bCs/>
        </w:rPr>
        <w:t>Історична довідка. Першими розділові знаки почали використовувати давньо</w:t>
      </w:r>
      <w:r>
        <w:rPr>
          <w:rStyle w:val="460pt2"/>
          <w:b/>
          <w:bCs/>
        </w:rPr>
        <w:softHyphen/>
        <w:t xml:space="preserve">грецькі </w:t>
      </w:r>
      <w:r>
        <w:rPr>
          <w:rStyle w:val="460pt2"/>
          <w:b/>
          <w:bCs/>
        </w:rPr>
        <w:t>філософи для виразного читання тексту вголос.</w:t>
      </w:r>
    </w:p>
    <w:p w:rsidR="00A66788" w:rsidRDefault="001A7945">
      <w:pPr>
        <w:pStyle w:val="461"/>
        <w:framePr w:w="3765" w:h="9719" w:hRule="exact" w:wrap="none" w:vAnchor="page" w:hAnchor="page" w:x="4434" w:y="6950"/>
        <w:shd w:val="clear" w:color="auto" w:fill="auto"/>
        <w:spacing w:after="0" w:line="237" w:lineRule="exact"/>
        <w:ind w:left="40" w:right="20" w:firstLine="160"/>
      </w:pPr>
      <w:r>
        <w:rPr>
          <w:rStyle w:val="460pt2"/>
          <w:b/>
          <w:bCs/>
        </w:rPr>
        <w:t>Батьком пунктуації вважають грецького вченого Арістофана Візантійського, він склав першу систему розділових знаків із... крапок. Написавши речення (закінчивши Думку), Арістофан ставив крапку вгорі ряд</w:t>
      </w:r>
      <w:r>
        <w:rPr>
          <w:rStyle w:val="460pt2"/>
          <w:b/>
          <w:bCs/>
        </w:rPr>
        <w:softHyphen/>
        <w:t>ка. Крапк</w:t>
      </w:r>
      <w:r>
        <w:rPr>
          <w:rStyle w:val="460pt2"/>
          <w:b/>
          <w:bCs/>
        </w:rPr>
        <w:t>а знизу означала, що думка ви</w:t>
      </w:r>
      <w:r>
        <w:rPr>
          <w:rStyle w:val="460pt2"/>
          <w:b/>
          <w:bCs/>
        </w:rPr>
        <w:softHyphen/>
        <w:t xml:space="preserve">словлена неповністю: чекай продовження. Крапка посередині рядка говорила читцеві, </w:t>
      </w:r>
      <w:r>
        <w:rPr>
          <w:rStyle w:val="469pt0pt70"/>
        </w:rPr>
        <w:t xml:space="preserve">Що </w:t>
      </w:r>
      <w:r>
        <w:rPr>
          <w:rStyle w:val="460pt2"/>
          <w:b/>
          <w:bCs/>
        </w:rPr>
        <w:t>потрібно зупинитись і перепочити, бо Речення має кілька частин.</w:t>
      </w:r>
    </w:p>
    <w:p w:rsidR="00A66788" w:rsidRDefault="001A7945">
      <w:pPr>
        <w:pStyle w:val="461"/>
        <w:framePr w:w="3765" w:h="9719" w:hRule="exact" w:wrap="none" w:vAnchor="page" w:hAnchor="page" w:x="4434" w:y="6950"/>
        <w:shd w:val="clear" w:color="auto" w:fill="auto"/>
        <w:spacing w:after="0" w:line="237" w:lineRule="exact"/>
        <w:ind w:left="40" w:right="20" w:firstLine="160"/>
      </w:pPr>
      <w:r>
        <w:rPr>
          <w:rStyle w:val="460pt2"/>
          <w:b/>
          <w:bCs/>
        </w:rPr>
        <w:t>Арістофанову систему від греків запози</w:t>
      </w:r>
      <w:r>
        <w:rPr>
          <w:rStyle w:val="460pt2"/>
          <w:b/>
          <w:bCs/>
        </w:rPr>
        <w:softHyphen/>
        <w:t>чили латиняни. Цей учений уперше вико</w:t>
      </w:r>
      <w:r>
        <w:rPr>
          <w:rStyle w:val="460pt2"/>
          <w:b/>
          <w:bCs/>
        </w:rPr>
        <w:softHyphen/>
      </w:r>
      <w:r>
        <w:rPr>
          <w:rStyle w:val="460pt2"/>
          <w:b/>
          <w:bCs/>
        </w:rPr>
        <w:t>ристав і знак оклику.</w:t>
      </w:r>
    </w:p>
    <w:p w:rsidR="00A66788" w:rsidRDefault="001A7945">
      <w:pPr>
        <w:pStyle w:val="461"/>
        <w:framePr w:w="3765" w:h="9719" w:hRule="exact" w:wrap="none" w:vAnchor="page" w:hAnchor="page" w:x="4434" w:y="6950"/>
        <w:shd w:val="clear" w:color="auto" w:fill="auto"/>
        <w:spacing w:after="0" w:line="237" w:lineRule="exact"/>
        <w:ind w:left="40" w:right="20" w:firstLine="160"/>
      </w:pPr>
      <w:r>
        <w:rPr>
          <w:rStyle w:val="460pt2"/>
          <w:b/>
          <w:bCs/>
        </w:rPr>
        <w:t xml:space="preserve">У VIII ст. з’являються нові розділові зна- </w:t>
      </w:r>
      <w:r>
        <w:rPr>
          <w:rStyle w:val="460pt2"/>
          <w:b/>
          <w:bCs/>
          <w:vertAlign w:val="superscript"/>
        </w:rPr>
        <w:t>Ки</w:t>
      </w:r>
      <w:r>
        <w:rPr>
          <w:rStyle w:val="460pt2"/>
          <w:b/>
          <w:bCs/>
        </w:rPr>
        <w:t>- їх уводить англосаксонський учений Алкуїн, який використовує вже кому, але тільки разом з крапкою (;) або двома крап</w:t>
      </w:r>
      <w:r>
        <w:rPr>
          <w:rStyle w:val="460pt2"/>
          <w:b/>
          <w:bCs/>
        </w:rPr>
        <w:softHyphen/>
        <w:t>ками (..), знак оклику і знак питання.</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Грецькі рукописи ІХ-Х ст. у кін</w:t>
      </w:r>
      <w:r>
        <w:rPr>
          <w:rStyle w:val="95pt0pt8"/>
          <w:b/>
          <w:bCs/>
        </w:rPr>
        <w:t>ці абза</w:t>
      </w:r>
      <w:r>
        <w:rPr>
          <w:rStyle w:val="95pt0pt8"/>
          <w:b/>
          <w:bCs/>
        </w:rPr>
        <w:softHyphen/>
        <w:t>цу (тобто великої частини тексту) ставили велику крапку (.), хрестик (+), чотири крапки (.:.), чотири крапки з гачком (.:.-) або дві крапки з тире (:—). Слов’янське письмо запозичило й собі від греків ці зна</w:t>
      </w:r>
      <w:r>
        <w:rPr>
          <w:rStyle w:val="95pt0pt8"/>
          <w:b/>
          <w:bCs/>
        </w:rPr>
        <w:softHyphen/>
        <w:t>ки, які ділили текст на частини. їх можн</w:t>
      </w:r>
      <w:r>
        <w:rPr>
          <w:rStyle w:val="95pt0pt8"/>
          <w:b/>
          <w:bCs/>
        </w:rPr>
        <w:t>а простежити в літописах IX ст. і в писемних пам’ятках XVI ст. А після XVI ст. ук</w:t>
      </w:r>
      <w:r>
        <w:rPr>
          <w:rStyle w:val="95pt0pt8"/>
          <w:b/>
          <w:bCs/>
        </w:rPr>
        <w:softHyphen/>
        <w:t>раїнські друковані книжки користуються альдинською системою знаків, яку розро</w:t>
      </w:r>
      <w:r>
        <w:rPr>
          <w:rStyle w:val="95pt0pt8"/>
          <w:b/>
          <w:bCs/>
        </w:rPr>
        <w:softHyphen/>
        <w:t>бив венеціанський видавець, засновник найкращої на той час друкарні Альд Ма</w:t>
      </w:r>
      <w:r>
        <w:rPr>
          <w:rStyle w:val="95pt0pt8"/>
          <w:b/>
          <w:bCs/>
        </w:rPr>
        <w:softHyphen/>
        <w:t>ну цій Старший. Його</w:t>
      </w:r>
      <w:r>
        <w:rPr>
          <w:rStyle w:val="95pt0pt8"/>
          <w:b/>
          <w:bCs/>
        </w:rPr>
        <w:t xml:space="preserve"> книжки так і назива</w:t>
      </w:r>
      <w:r>
        <w:rPr>
          <w:rStyle w:val="95pt0pt8"/>
          <w:b/>
          <w:bCs/>
        </w:rPr>
        <w:softHyphen/>
        <w:t>лися — альдини.</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Тут після великої крапки писалася вже велика буква. Знаками (. , ? ! :) користува</w:t>
      </w:r>
      <w:r>
        <w:rPr>
          <w:rStyle w:val="95pt0pt8"/>
          <w:b/>
          <w:bCs/>
        </w:rPr>
        <w:softHyphen/>
        <w:t>лися і наші предки кілька століть тому. Був у них ще й знак (•&gt;) — попередник те</w:t>
      </w:r>
      <w:r>
        <w:rPr>
          <w:rStyle w:val="95pt0pt8"/>
          <w:b/>
          <w:bCs/>
        </w:rPr>
        <w:softHyphen/>
        <w:t>перішніх лапок.</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 xml:space="preserve">Правила вживання розділових знаків увів </w:t>
      </w:r>
      <w:r>
        <w:rPr>
          <w:rStyle w:val="95pt0pt8"/>
          <w:b/>
          <w:bCs/>
        </w:rPr>
        <w:t>у XVI ст. Альд Мануцій Молодший, якими користувалися три століття. А в XIX ст. німецькі вчені розробили досконалішу сис</w:t>
      </w:r>
      <w:r>
        <w:rPr>
          <w:rStyle w:val="95pt0pt8"/>
          <w:b/>
          <w:bCs/>
        </w:rPr>
        <w:softHyphen/>
        <w:t>тему інтерпункції, яка діє і в сучасних європейських мовах [23, с. 19-20].</w:t>
      </w:r>
    </w:p>
    <w:p w:rsidR="00A66788" w:rsidRDefault="001A7945">
      <w:pPr>
        <w:pStyle w:val="41"/>
        <w:framePr w:w="3803" w:h="9610" w:hRule="exact" w:wrap="none" w:vAnchor="page" w:hAnchor="page" w:x="8602" w:y="7037"/>
        <w:shd w:val="clear" w:color="auto" w:fill="auto"/>
        <w:spacing w:before="0" w:line="233" w:lineRule="exact"/>
        <w:ind w:left="40" w:firstLine="220"/>
        <w:jc w:val="both"/>
      </w:pPr>
      <w:r>
        <w:rPr>
          <w:rStyle w:val="95pt0pt8"/>
          <w:b/>
          <w:bCs/>
        </w:rPr>
        <w:t>Походження назв розділових знаків</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Назва кома прийшла до нас з</w:t>
      </w:r>
      <w:r>
        <w:rPr>
          <w:rStyle w:val="95pt0pt8"/>
          <w:b/>
          <w:bCs/>
        </w:rPr>
        <w:t xml:space="preserve"> латинської мови, де слово </w:t>
      </w:r>
      <w:r>
        <w:rPr>
          <w:rStyle w:val="0ptf1"/>
          <w:b/>
          <w:bCs/>
          <w:lang w:val="en-US"/>
        </w:rPr>
        <w:t>comma</w:t>
      </w:r>
      <w:r>
        <w:rPr>
          <w:rStyle w:val="95pt0pt8"/>
          <w:b/>
          <w:bCs/>
          <w:lang w:val="en-US"/>
        </w:rPr>
        <w:t xml:space="preserve"> </w:t>
      </w:r>
      <w:r>
        <w:rPr>
          <w:rStyle w:val="95pt0pt8"/>
          <w:b/>
          <w:bCs/>
        </w:rPr>
        <w:t>(кома) мало такі зна</w:t>
      </w:r>
      <w:r>
        <w:rPr>
          <w:rStyle w:val="95pt0pt8"/>
          <w:b/>
          <w:bCs/>
        </w:rPr>
        <w:softHyphen/>
        <w:t xml:space="preserve">чення: </w:t>
      </w:r>
      <w:r>
        <w:rPr>
          <w:rStyle w:val="0ptf1"/>
          <w:b/>
          <w:bCs/>
        </w:rPr>
        <w:t>«кую», «б'ю», «відсікаю», «відру</w:t>
      </w:r>
      <w:r>
        <w:rPr>
          <w:rStyle w:val="0ptf1"/>
          <w:b/>
          <w:bCs/>
        </w:rPr>
        <w:softHyphen/>
        <w:t>бую», «відділяю».</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Крапка — найуживаніший розділовий знак. Слово крапка в латинській мові зву</w:t>
      </w:r>
      <w:r>
        <w:rPr>
          <w:rStyle w:val="95pt0pt8"/>
          <w:b/>
          <w:bCs/>
        </w:rPr>
        <w:softHyphen/>
        <w:t xml:space="preserve">чить як </w:t>
      </w:r>
      <w:r>
        <w:rPr>
          <w:rStyle w:val="0ptf1"/>
          <w:b/>
          <w:bCs/>
          <w:lang w:val="fr-FR"/>
        </w:rPr>
        <w:t>punctum</w:t>
      </w:r>
      <w:r>
        <w:rPr>
          <w:rStyle w:val="95pt0pt8"/>
          <w:b/>
          <w:bCs/>
          <w:lang w:val="fr-FR"/>
        </w:rPr>
        <w:t xml:space="preserve"> </w:t>
      </w:r>
      <w:r>
        <w:rPr>
          <w:rStyle w:val="95pt0pt8"/>
          <w:b/>
          <w:bCs/>
        </w:rPr>
        <w:t xml:space="preserve">(пунктум). Воно дало такі назви: </w:t>
      </w:r>
      <w:r>
        <w:rPr>
          <w:rStyle w:val="0ptf1"/>
          <w:b/>
          <w:bCs/>
        </w:rPr>
        <w:t xml:space="preserve">пункт, пунктуація, </w:t>
      </w:r>
      <w:r>
        <w:rPr>
          <w:rStyle w:val="0ptf1"/>
          <w:b/>
          <w:bCs/>
        </w:rPr>
        <w:t>пунктир, пунк</w:t>
      </w:r>
      <w:r>
        <w:rPr>
          <w:rStyle w:val="0ptf1"/>
          <w:b/>
          <w:bCs/>
        </w:rPr>
        <w:softHyphen/>
        <w:t>туальний, пунктограма.</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Тире — слово французьке. Перекла</w:t>
      </w:r>
      <w:r>
        <w:rPr>
          <w:rStyle w:val="95pt0pt8"/>
          <w:b/>
          <w:bCs/>
        </w:rPr>
        <w:softHyphen/>
        <w:t xml:space="preserve">дається як </w:t>
      </w:r>
      <w:r>
        <w:rPr>
          <w:rStyle w:val="0ptf1"/>
          <w:b/>
          <w:bCs/>
        </w:rPr>
        <w:t>«тягти».</w:t>
      </w:r>
    </w:p>
    <w:p w:rsidR="00A66788" w:rsidRDefault="001A7945">
      <w:pPr>
        <w:pStyle w:val="41"/>
        <w:framePr w:w="3803" w:h="9610" w:hRule="exact" w:wrap="none" w:vAnchor="page" w:hAnchor="page" w:x="8602" w:y="7037"/>
        <w:shd w:val="clear" w:color="auto" w:fill="auto"/>
        <w:spacing w:before="0" w:line="233" w:lineRule="exact"/>
        <w:ind w:left="40" w:right="40" w:firstLine="220"/>
        <w:jc w:val="both"/>
      </w:pPr>
      <w:r>
        <w:rPr>
          <w:rStyle w:val="95pt0pt8"/>
          <w:b/>
          <w:bCs/>
        </w:rPr>
        <w:t>Апостроф — наймолодший правописний знак. Це слово, як і сам знак, прийшло до нас через посередництво французької мови</w:t>
      </w:r>
    </w:p>
    <w:p w:rsidR="00A66788" w:rsidRDefault="001A7945">
      <w:pPr>
        <w:pStyle w:val="45"/>
        <w:framePr w:wrap="none" w:vAnchor="page" w:hAnchor="page" w:x="12041" w:y="16926"/>
        <w:shd w:val="clear" w:color="auto" w:fill="auto"/>
        <w:spacing w:line="210" w:lineRule="exact"/>
        <w:ind w:left="20"/>
        <w:jc w:val="left"/>
      </w:pPr>
      <w:r>
        <w:rPr>
          <w:rStyle w:val="4ArialNarrow105pt0pt"/>
          <w:b/>
          <w:bCs/>
        </w:rPr>
        <w:t>307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20" w:y="6536"/>
        <w:shd w:val="clear" w:color="auto" w:fill="auto"/>
        <w:spacing w:line="150" w:lineRule="exact"/>
        <w:ind w:left="20"/>
      </w:pPr>
      <w:r>
        <w:rPr>
          <w:rStyle w:val="11Arial75pt0pt1"/>
          <w:b/>
          <w:bCs/>
          <w:i/>
          <w:iCs/>
        </w:rPr>
        <w:lastRenderedPageBreak/>
        <w:t>УКРАЇНСЬКА МОВА</w:t>
      </w:r>
    </w:p>
    <w:p w:rsidR="00A66788" w:rsidRDefault="001A7945">
      <w:pPr>
        <w:pStyle w:val="160"/>
        <w:framePr w:w="3769" w:h="9196" w:hRule="exact" w:wrap="none" w:vAnchor="page" w:hAnchor="page" w:x="4478" w:y="6906"/>
        <w:shd w:val="clear" w:color="auto" w:fill="auto"/>
        <w:spacing w:line="222" w:lineRule="exact"/>
        <w:ind w:left="40" w:right="60" w:firstLine="0"/>
        <w:jc w:val="both"/>
      </w:pPr>
      <w:r>
        <w:rPr>
          <w:rStyle w:val="1695pt0pt8"/>
          <w:b/>
          <w:bCs/>
        </w:rPr>
        <w:t xml:space="preserve">з грецької. Воно означає: </w:t>
      </w:r>
      <w:r>
        <w:rPr>
          <w:rStyle w:val="160pt7"/>
          <w:b/>
          <w:bCs/>
          <w:i/>
          <w:iCs/>
        </w:rPr>
        <w:t>&lt;*повернутий убік», «кривий», «зігнутий».</w:t>
      </w:r>
    </w:p>
    <w:p w:rsidR="00A66788" w:rsidRDefault="001A7945">
      <w:pPr>
        <w:pStyle w:val="41"/>
        <w:framePr w:w="3769" w:h="9196" w:hRule="exact" w:wrap="none" w:vAnchor="page" w:hAnchor="page" w:x="4478" w:y="6906"/>
        <w:shd w:val="clear" w:color="auto" w:fill="auto"/>
        <w:spacing w:before="0" w:line="222" w:lineRule="exact"/>
        <w:ind w:left="40" w:right="60" w:firstLine="240"/>
        <w:jc w:val="both"/>
      </w:pPr>
      <w:r>
        <w:rPr>
          <w:rStyle w:val="95pt0pt8"/>
          <w:b/>
          <w:bCs/>
        </w:rPr>
        <w:t>А ще є знак, який завжди передає на пи</w:t>
      </w:r>
      <w:r>
        <w:rPr>
          <w:rStyle w:val="95pt0pt8"/>
          <w:b/>
          <w:bCs/>
        </w:rPr>
        <w:softHyphen/>
        <w:t>сьмі захоплення. Так, це знак оклику. Осві</w:t>
      </w:r>
      <w:r>
        <w:rPr>
          <w:rStyle w:val="95pt0pt8"/>
          <w:b/>
          <w:bCs/>
        </w:rPr>
        <w:softHyphen/>
        <w:t>чені люди XVIII ст. підкреслювали запаль</w:t>
      </w:r>
      <w:r>
        <w:rPr>
          <w:rStyle w:val="95pt0pt8"/>
          <w:b/>
          <w:bCs/>
        </w:rPr>
        <w:softHyphen/>
        <w:t>ну, гарячу вдачу цього розділового знака.</w:t>
      </w:r>
    </w:p>
    <w:p w:rsidR="00A66788" w:rsidRDefault="001A7945">
      <w:pPr>
        <w:pStyle w:val="41"/>
        <w:framePr w:w="3769" w:h="9196" w:hRule="exact" w:wrap="none" w:vAnchor="page" w:hAnchor="page" w:x="4478" w:y="6906"/>
        <w:shd w:val="clear" w:color="auto" w:fill="auto"/>
        <w:spacing w:before="0" w:after="374" w:line="222" w:lineRule="exact"/>
        <w:ind w:left="40" w:right="60" w:firstLine="240"/>
        <w:jc w:val="both"/>
      </w:pPr>
      <w:r>
        <w:rPr>
          <w:rStyle w:val="95pt0pt8"/>
          <w:b/>
          <w:bCs/>
        </w:rPr>
        <w:t>До нашого часу дійшли р</w:t>
      </w:r>
      <w:r>
        <w:rPr>
          <w:rStyle w:val="95pt0pt8"/>
          <w:b/>
          <w:bCs/>
        </w:rPr>
        <w:t>озповіді про бу</w:t>
      </w:r>
      <w:r>
        <w:rPr>
          <w:rStyle w:val="95pt0pt8"/>
          <w:b/>
          <w:bCs/>
        </w:rPr>
        <w:softHyphen/>
        <w:t>вальщину з життя американського письмен</w:t>
      </w:r>
      <w:r>
        <w:rPr>
          <w:rStyle w:val="95pt0pt8"/>
          <w:b/>
          <w:bCs/>
        </w:rPr>
        <w:softHyphen/>
        <w:t xml:space="preserve">ника ОТенрі. Видавець запитав його, як написати на обкладинці книжки прізвище </w:t>
      </w:r>
      <w:r>
        <w:rPr>
          <w:rStyle w:val="0ptf1"/>
          <w:b/>
          <w:bCs/>
        </w:rPr>
        <w:t>О'Генрі</w:t>
      </w:r>
      <w:r>
        <w:rPr>
          <w:rStyle w:val="95pt0pt8"/>
          <w:b/>
          <w:bCs/>
        </w:rPr>
        <w:t xml:space="preserve"> чи </w:t>
      </w:r>
      <w:r>
        <w:rPr>
          <w:rStyle w:val="0ptf1"/>
          <w:b/>
          <w:bCs/>
        </w:rPr>
        <w:t>О. Генрі.</w:t>
      </w:r>
      <w:r>
        <w:rPr>
          <w:rStyle w:val="95pt0pt8"/>
          <w:b/>
          <w:bCs/>
        </w:rPr>
        <w:t xml:space="preserve"> Письменник відповів: «Напишіть О! Генрі». Дотепно, чи не так?.</w:t>
      </w:r>
    </w:p>
    <w:p w:rsidR="00A66788" w:rsidRDefault="001A7945">
      <w:pPr>
        <w:pStyle w:val="763"/>
        <w:framePr w:w="3769" w:h="9196" w:hRule="exact" w:wrap="none" w:vAnchor="page" w:hAnchor="page" w:x="4478" w:y="6906"/>
        <w:shd w:val="clear" w:color="auto" w:fill="auto"/>
        <w:spacing w:before="0" w:after="139" w:line="280" w:lineRule="exact"/>
        <w:ind w:left="40"/>
      </w:pPr>
      <w:bookmarkStart w:id="259" w:name="bookmark259"/>
      <w:r>
        <w:t>Словосполучення</w:t>
      </w:r>
      <w:bookmarkEnd w:id="259"/>
    </w:p>
    <w:p w:rsidR="00A66788" w:rsidRDefault="001A7945">
      <w:pPr>
        <w:pStyle w:val="41"/>
        <w:framePr w:w="3769" w:h="9196" w:hRule="exact" w:wrap="none" w:vAnchor="page" w:hAnchor="page" w:x="4478" w:y="6906"/>
        <w:shd w:val="clear" w:color="auto" w:fill="auto"/>
        <w:spacing w:before="0" w:line="251" w:lineRule="exact"/>
        <w:ind w:left="40" w:right="60" w:firstLine="0"/>
        <w:jc w:val="right"/>
      </w:pPr>
      <w:r>
        <w:rPr>
          <w:rStyle w:val="95pt0pt8"/>
          <w:b/>
          <w:bCs/>
        </w:rPr>
        <w:t xml:space="preserve">Словосполученням </w:t>
      </w:r>
      <w:r>
        <w:rPr>
          <w:rStyle w:val="95pt0pt8"/>
          <w:b/>
          <w:bCs/>
        </w:rPr>
        <w:t>називають син</w:t>
      </w:r>
      <w:r>
        <w:rPr>
          <w:rStyle w:val="95pt0pt8"/>
          <w:b/>
          <w:bCs/>
        </w:rPr>
        <w:softHyphen/>
        <w:t>таксичну одиницю, утворену поєдна</w:t>
      </w:r>
      <w:r>
        <w:rPr>
          <w:rStyle w:val="95pt0pt8"/>
          <w:b/>
          <w:bCs/>
        </w:rPr>
        <w:softHyphen/>
        <w:t xml:space="preserve">нням двох або більше повнозначних слів на основі підрядного зв’язку: </w:t>
      </w:r>
      <w:r>
        <w:rPr>
          <w:rStyle w:val="10pt0pt8"/>
          <w:b/>
          <w:bCs/>
        </w:rPr>
        <w:t>безмежний степ, зоряна ніч, пахо</w:t>
      </w:r>
      <w:r>
        <w:rPr>
          <w:rStyle w:val="10pt0pt8"/>
          <w:b/>
          <w:bCs/>
        </w:rPr>
        <w:softHyphen/>
        <w:t>щі трав, гарячий від сонця, вслуха</w:t>
      </w:r>
      <w:r>
        <w:rPr>
          <w:rStyle w:val="10pt0pt8"/>
          <w:b/>
          <w:bCs/>
        </w:rPr>
        <w:softHyphen/>
        <w:t>тись у тишу, сидіти мовчки, на</w:t>
      </w:r>
      <w:r>
        <w:rPr>
          <w:rStyle w:val="10pt0pt8"/>
          <w:b/>
          <w:bCs/>
        </w:rPr>
        <w:softHyphen/>
        <w:t xml:space="preserve">писати книжку про хліборобів. </w:t>
      </w:r>
      <w:r>
        <w:rPr>
          <w:rStyle w:val="95pt0pt8"/>
          <w:b/>
          <w:bCs/>
        </w:rPr>
        <w:t>Словосполу</w:t>
      </w:r>
      <w:r>
        <w:rPr>
          <w:rStyle w:val="95pt0pt8"/>
          <w:b/>
          <w:bCs/>
        </w:rPr>
        <w:t>чення, як і слова, нази</w:t>
      </w:r>
      <w:r>
        <w:rPr>
          <w:rStyle w:val="95pt0pt8"/>
          <w:b/>
          <w:bCs/>
        </w:rPr>
        <w:softHyphen/>
        <w:t>вають предмети чи явища реального світу, тобто є номінативними засоба</w:t>
      </w:r>
      <w:r>
        <w:rPr>
          <w:rStyle w:val="95pt0pt8"/>
          <w:b/>
          <w:bCs/>
        </w:rPr>
        <w:softHyphen/>
        <w:t>ми мови. Однак від слів вони відріз</w:t>
      </w:r>
      <w:r>
        <w:rPr>
          <w:rStyle w:val="95pt0pt8"/>
          <w:b/>
          <w:bCs/>
        </w:rPr>
        <w:softHyphen/>
        <w:t>няються тим, що складаються з двох або більше слів, а тому дають конкре</w:t>
      </w:r>
      <w:r>
        <w:rPr>
          <w:rStyle w:val="95pt0pt8"/>
          <w:b/>
          <w:bCs/>
        </w:rPr>
        <w:softHyphen/>
        <w:t>тизацію самостійних понять.</w:t>
      </w:r>
    </w:p>
    <w:p w:rsidR="00A66788" w:rsidRDefault="001A7945">
      <w:pPr>
        <w:pStyle w:val="41"/>
        <w:framePr w:w="3769" w:h="9196" w:hRule="exact" w:wrap="none" w:vAnchor="page" w:hAnchor="page" w:x="4478" w:y="6906"/>
        <w:shd w:val="clear" w:color="auto" w:fill="auto"/>
        <w:spacing w:before="0" w:line="251" w:lineRule="exact"/>
        <w:ind w:left="40" w:right="60" w:firstLine="240"/>
        <w:jc w:val="both"/>
      </w:pPr>
      <w:r>
        <w:rPr>
          <w:rStyle w:val="95pt0pt8"/>
          <w:b/>
          <w:bCs/>
        </w:rPr>
        <w:t>На відміну від речення, сл</w:t>
      </w:r>
      <w:r>
        <w:rPr>
          <w:rStyle w:val="95pt0pt8"/>
          <w:b/>
          <w:bCs/>
        </w:rPr>
        <w:t>овоспо</w:t>
      </w:r>
      <w:r>
        <w:rPr>
          <w:rStyle w:val="95pt0pt8"/>
          <w:b/>
          <w:bCs/>
        </w:rPr>
        <w:softHyphen/>
        <w:t>лучення не є комунікативною одини</w:t>
      </w:r>
      <w:r>
        <w:rPr>
          <w:rStyle w:val="95pt0pt8"/>
          <w:b/>
          <w:bCs/>
        </w:rPr>
        <w:softHyphen/>
        <w:t>цею, йому не властиве інтонаційне оформлення.</w:t>
      </w:r>
    </w:p>
    <w:p w:rsidR="00A66788" w:rsidRDefault="001A7945">
      <w:pPr>
        <w:pStyle w:val="41"/>
        <w:framePr w:w="3769" w:h="9196" w:hRule="exact" w:wrap="none" w:vAnchor="page" w:hAnchor="page" w:x="4478" w:y="6906"/>
        <w:shd w:val="clear" w:color="auto" w:fill="auto"/>
        <w:spacing w:before="0" w:line="251" w:lineRule="exact"/>
        <w:ind w:left="40" w:right="60" w:firstLine="240"/>
        <w:jc w:val="both"/>
      </w:pPr>
      <w:r>
        <w:rPr>
          <w:rStyle w:val="95pt0pt8"/>
          <w:b/>
          <w:bCs/>
        </w:rPr>
        <w:t>Отже, словосполучення виступають складовими частинами речень, їхнім будівельним матеріалом, і для син</w:t>
      </w:r>
      <w:r>
        <w:rPr>
          <w:rStyle w:val="95pt0pt8"/>
          <w:b/>
          <w:bCs/>
        </w:rPr>
        <w:softHyphen/>
      </w:r>
    </w:p>
    <w:p w:rsidR="00A66788" w:rsidRDefault="001A7945">
      <w:pPr>
        <w:pStyle w:val="41"/>
        <w:framePr w:w="3781" w:h="9247" w:hRule="exact" w:wrap="none" w:vAnchor="page" w:hAnchor="page" w:x="8576" w:y="6899"/>
        <w:shd w:val="clear" w:color="auto" w:fill="auto"/>
        <w:spacing w:before="0" w:line="251" w:lineRule="exact"/>
        <w:ind w:left="40" w:right="60" w:firstLine="240"/>
        <w:jc w:val="both"/>
      </w:pPr>
      <w:r>
        <w:rPr>
          <w:rStyle w:val="140pt6"/>
          <w:b/>
          <w:bCs/>
        </w:rPr>
        <w:t>таксичного розбору вичленовуються</w:t>
      </w:r>
    </w:p>
    <w:p w:rsidR="00A66788" w:rsidRDefault="001A7945">
      <w:pPr>
        <w:pStyle w:val="41"/>
        <w:framePr w:w="3781" w:h="9247" w:hRule="exact" w:wrap="none" w:vAnchor="page" w:hAnchor="page" w:x="8576" w:y="6899"/>
        <w:shd w:val="clear" w:color="auto" w:fill="auto"/>
        <w:tabs>
          <w:tab w:val="left" w:pos="352"/>
        </w:tabs>
        <w:spacing w:before="0" w:line="255" w:lineRule="exact"/>
        <w:ind w:left="200" w:firstLine="0"/>
        <w:jc w:val="both"/>
      </w:pPr>
      <w:r>
        <w:rPr>
          <w:rStyle w:val="95pt0pt8"/>
          <w:b/>
          <w:bCs/>
        </w:rPr>
        <w:t>з</w:t>
      </w:r>
      <w:r>
        <w:rPr>
          <w:rStyle w:val="95pt0pt8"/>
          <w:b/>
          <w:bCs/>
        </w:rPr>
        <w:tab/>
        <w:t>речень.</w:t>
      </w:r>
    </w:p>
    <w:p w:rsidR="00A66788" w:rsidRDefault="001A7945">
      <w:pPr>
        <w:pStyle w:val="41"/>
        <w:framePr w:w="3781" w:h="9247" w:hRule="exact" w:wrap="none" w:vAnchor="page" w:hAnchor="page" w:x="8576" w:y="6899"/>
        <w:shd w:val="clear" w:color="auto" w:fill="auto"/>
        <w:spacing w:before="0" w:line="255" w:lineRule="exact"/>
        <w:ind w:left="200" w:right="120" w:firstLine="0"/>
        <w:jc w:val="both"/>
      </w:pPr>
      <w:r>
        <w:rPr>
          <w:rStyle w:val="95pt0pt8"/>
          <w:b/>
          <w:bCs/>
        </w:rPr>
        <w:t xml:space="preserve">Словосполучення </w:t>
      </w:r>
      <w:r>
        <w:rPr>
          <w:rStyle w:val="95pt0pt8"/>
          <w:b/>
          <w:bCs/>
        </w:rPr>
        <w:t>складається з го</w:t>
      </w:r>
      <w:r>
        <w:rPr>
          <w:rStyle w:val="95pt0pt8"/>
          <w:b/>
          <w:bCs/>
        </w:rPr>
        <w:softHyphen/>
        <w:t>ловного і залежного слова.</w:t>
      </w:r>
    </w:p>
    <w:p w:rsidR="00A66788" w:rsidRDefault="001A7945">
      <w:pPr>
        <w:pStyle w:val="41"/>
        <w:framePr w:w="3781" w:h="9247" w:hRule="exact" w:wrap="none" w:vAnchor="page" w:hAnchor="page" w:x="8576" w:y="6899"/>
        <w:shd w:val="clear" w:color="auto" w:fill="auto"/>
        <w:spacing w:before="0" w:line="255" w:lineRule="exact"/>
        <w:ind w:left="200" w:right="120" w:firstLine="0"/>
        <w:jc w:val="both"/>
      </w:pPr>
      <w:r>
        <w:rPr>
          <w:rStyle w:val="95pt0pt8"/>
          <w:b/>
          <w:bCs/>
        </w:rPr>
        <w:t>Головним є слово, від якого можна поставити питання, а залежне відпо</w:t>
      </w:r>
      <w:r>
        <w:rPr>
          <w:rStyle w:val="95pt0pt8"/>
          <w:b/>
          <w:bCs/>
        </w:rPr>
        <w:softHyphen/>
        <w:t xml:space="preserve">відає на питання: </w:t>
      </w:r>
      <w:r>
        <w:rPr>
          <w:rStyle w:val="10pt0pt8"/>
          <w:b/>
          <w:bCs/>
        </w:rPr>
        <w:t>мелодійний</w:t>
      </w:r>
      <w:r>
        <w:rPr>
          <w:rStyle w:val="10pt"/>
          <w:b/>
          <w:bCs/>
        </w:rPr>
        <w:t xml:space="preserve"> </w:t>
      </w:r>
      <w:r>
        <w:rPr>
          <w:rStyle w:val="95pt0pt8"/>
          <w:b/>
          <w:bCs/>
        </w:rPr>
        <w:t xml:space="preserve">(який?) </w:t>
      </w:r>
      <w:r>
        <w:rPr>
          <w:rStyle w:val="10pt0pt8"/>
          <w:b/>
          <w:bCs/>
        </w:rPr>
        <w:t xml:space="preserve">спів, мелодія </w:t>
      </w:r>
      <w:r>
        <w:rPr>
          <w:rStyle w:val="95pt0pt8"/>
          <w:b/>
          <w:bCs/>
        </w:rPr>
        <w:t xml:space="preserve">(чого?) </w:t>
      </w:r>
      <w:r>
        <w:rPr>
          <w:rStyle w:val="10pt0pt8"/>
          <w:b/>
          <w:bCs/>
        </w:rPr>
        <w:t>пісні, наспівую</w:t>
      </w:r>
      <w:r>
        <w:rPr>
          <w:rStyle w:val="10pt"/>
          <w:b/>
          <w:bCs/>
        </w:rPr>
        <w:t xml:space="preserve"> </w:t>
      </w:r>
      <w:r>
        <w:rPr>
          <w:rStyle w:val="95pt0pt8"/>
          <w:b/>
          <w:bCs/>
        </w:rPr>
        <w:t xml:space="preserve">(що?) </w:t>
      </w:r>
      <w:r>
        <w:rPr>
          <w:rStyle w:val="10pt0pt8"/>
          <w:b/>
          <w:bCs/>
        </w:rPr>
        <w:t>ме</w:t>
      </w:r>
      <w:r>
        <w:rPr>
          <w:rStyle w:val="10pt0pt8"/>
          <w:b/>
          <w:bCs/>
        </w:rPr>
        <w:softHyphen/>
        <w:t>лодію, говорити</w:t>
      </w:r>
      <w:r>
        <w:rPr>
          <w:rStyle w:val="10pt"/>
          <w:b/>
          <w:bCs/>
        </w:rPr>
        <w:t xml:space="preserve"> </w:t>
      </w:r>
      <w:r>
        <w:rPr>
          <w:rStyle w:val="95pt0pt8"/>
          <w:b/>
          <w:bCs/>
        </w:rPr>
        <w:t xml:space="preserve">(як?) </w:t>
      </w:r>
      <w:r>
        <w:rPr>
          <w:rStyle w:val="10pt0pt8"/>
          <w:b/>
          <w:bCs/>
        </w:rPr>
        <w:t xml:space="preserve">мелодійно. </w:t>
      </w:r>
      <w:r>
        <w:rPr>
          <w:rStyle w:val="95pt0pt8"/>
          <w:b/>
          <w:bCs/>
        </w:rPr>
        <w:t>Графічне зображення:</w:t>
      </w:r>
    </w:p>
    <w:p w:rsidR="00A66788" w:rsidRDefault="001A7945">
      <w:pPr>
        <w:pStyle w:val="481"/>
        <w:framePr w:w="3781" w:h="9247" w:hRule="exact" w:wrap="none" w:vAnchor="page" w:hAnchor="page" w:x="8576" w:y="6899"/>
        <w:shd w:val="clear" w:color="auto" w:fill="auto"/>
        <w:spacing w:line="200" w:lineRule="exact"/>
        <w:ind w:left="200" w:firstLine="0"/>
      </w:pPr>
      <w:r>
        <w:rPr>
          <w:rStyle w:val="480pt5"/>
          <w:b/>
          <w:bCs/>
        </w:rPr>
        <w:t>®— го</w:t>
      </w:r>
      <w:r>
        <w:rPr>
          <w:rStyle w:val="480pt5"/>
          <w:b/>
          <w:bCs/>
        </w:rPr>
        <w:t>ловне слово;</w:t>
      </w:r>
    </w:p>
    <w:p w:rsidR="00A66788" w:rsidRDefault="001A7945">
      <w:pPr>
        <w:pStyle w:val="481"/>
        <w:framePr w:w="3781" w:h="9247" w:hRule="exact" w:wrap="none" w:vAnchor="page" w:hAnchor="page" w:x="8576" w:y="6899"/>
        <w:shd w:val="clear" w:color="auto" w:fill="auto"/>
        <w:tabs>
          <w:tab w:val="left" w:pos="492"/>
        </w:tabs>
        <w:spacing w:after="95" w:line="200" w:lineRule="exact"/>
        <w:ind w:left="200" w:firstLine="0"/>
      </w:pPr>
      <w:r>
        <w:rPr>
          <w:rStyle w:val="480pt5"/>
          <w:b/>
          <w:bCs/>
        </w:rPr>
        <w:t>О</w:t>
      </w:r>
      <w:r>
        <w:rPr>
          <w:rStyle w:val="480pt5"/>
          <w:b/>
          <w:bCs/>
        </w:rPr>
        <w:tab/>
        <w:t>— залежне слово.</w:t>
      </w:r>
    </w:p>
    <w:p w:rsidR="00A66788" w:rsidRDefault="001A7945">
      <w:pPr>
        <w:pStyle w:val="481"/>
        <w:framePr w:w="3781" w:h="9247" w:hRule="exact" w:wrap="none" w:vAnchor="page" w:hAnchor="page" w:x="8576" w:y="6899"/>
        <w:shd w:val="clear" w:color="auto" w:fill="auto"/>
        <w:tabs>
          <w:tab w:val="left" w:pos="2421"/>
        </w:tabs>
        <w:spacing w:line="200" w:lineRule="exact"/>
        <w:ind w:left="660" w:firstLine="0"/>
        <w:jc w:val="left"/>
      </w:pPr>
      <w:r>
        <w:rPr>
          <w:rStyle w:val="480pt6"/>
          <w:b/>
          <w:bCs/>
        </w:rPr>
        <w:t>питання</w:t>
      </w:r>
      <w:r>
        <w:rPr>
          <w:rStyle w:val="480pt5"/>
          <w:b/>
          <w:bCs/>
        </w:rPr>
        <w:tab/>
        <w:t>питання</w:t>
      </w:r>
    </w:p>
    <w:p w:rsidR="00A66788" w:rsidRDefault="001A7945">
      <w:pPr>
        <w:pStyle w:val="1331"/>
        <w:framePr w:w="3781" w:h="9247" w:hRule="exact" w:wrap="none" w:vAnchor="page" w:hAnchor="page" w:x="8576" w:y="6899"/>
        <w:shd w:val="clear" w:color="auto" w:fill="auto"/>
        <w:spacing w:line="190" w:lineRule="exact"/>
        <w:ind w:left="660"/>
      </w:pPr>
      <w:bookmarkStart w:id="260" w:name="bookmark260"/>
      <w:r>
        <w:t xml:space="preserve">Г 1 </w:t>
      </w:r>
      <w:r>
        <w:rPr>
          <w:rStyle w:val="1339pt0pt"/>
          <w:b/>
          <w:bCs/>
        </w:rPr>
        <w:t>-к</w:t>
      </w:r>
      <w:r>
        <w:t xml:space="preserve"> 1</w:t>
      </w:r>
      <w:bookmarkEnd w:id="260"/>
    </w:p>
    <w:p w:rsidR="00A66788" w:rsidRDefault="001A7945">
      <w:pPr>
        <w:pStyle w:val="41"/>
        <w:framePr w:w="3781" w:h="9247" w:hRule="exact" w:wrap="none" w:vAnchor="page" w:hAnchor="page" w:x="8576" w:y="6899"/>
        <w:shd w:val="clear" w:color="auto" w:fill="auto"/>
        <w:tabs>
          <w:tab w:val="left" w:pos="588"/>
        </w:tabs>
        <w:spacing w:before="0" w:after="87" w:line="190" w:lineRule="exact"/>
        <w:ind w:right="120" w:firstLine="0"/>
        <w:jc w:val="right"/>
      </w:pPr>
      <w:r>
        <w:rPr>
          <w:rStyle w:val="95pt0pt8"/>
          <w:b/>
          <w:bCs/>
        </w:rPr>
        <w:t>О</w:t>
      </w:r>
      <w:r>
        <w:rPr>
          <w:rStyle w:val="95pt0pt8"/>
          <w:b/>
          <w:bCs/>
        </w:rPr>
        <w:tab/>
        <w:t>співаю пісню</w:t>
      </w:r>
    </w:p>
    <w:p w:rsidR="00A66788" w:rsidRDefault="001A7945">
      <w:pPr>
        <w:pStyle w:val="41"/>
        <w:framePr w:w="3781" w:h="9247" w:hRule="exact" w:wrap="none" w:vAnchor="page" w:hAnchor="page" w:x="8576" w:y="6899"/>
        <w:shd w:val="clear" w:color="auto" w:fill="auto"/>
        <w:spacing w:before="0" w:line="259" w:lineRule="exact"/>
        <w:ind w:left="200" w:right="120" w:firstLine="0"/>
        <w:jc w:val="both"/>
      </w:pPr>
      <w:r>
        <w:rPr>
          <w:rStyle w:val="95pt0pt8"/>
          <w:b/>
          <w:bCs/>
        </w:rPr>
        <w:t>Залежне слово пов’язується з го</w:t>
      </w:r>
      <w:r>
        <w:rPr>
          <w:rStyle w:val="95pt0pt8"/>
          <w:b/>
          <w:bCs/>
        </w:rPr>
        <w:softHyphen/>
        <w:t>ловним за змістом і граматично або лише за змістом. Засобами граматич</w:t>
      </w:r>
      <w:r>
        <w:rPr>
          <w:rStyle w:val="95pt0pt8"/>
          <w:b/>
          <w:bCs/>
        </w:rPr>
        <w:softHyphen/>
        <w:t>ного зв’язку виступають:</w:t>
      </w:r>
    </w:p>
    <w:p w:rsidR="00A66788" w:rsidRDefault="001A7945">
      <w:pPr>
        <w:pStyle w:val="221"/>
        <w:framePr w:w="3781" w:h="9247" w:hRule="exact" w:wrap="none" w:vAnchor="page" w:hAnchor="page" w:x="8576" w:y="6899"/>
        <w:numPr>
          <w:ilvl w:val="0"/>
          <w:numId w:val="216"/>
        </w:numPr>
        <w:shd w:val="clear" w:color="auto" w:fill="auto"/>
        <w:tabs>
          <w:tab w:val="left" w:pos="418"/>
        </w:tabs>
        <w:spacing w:line="259" w:lineRule="exact"/>
        <w:ind w:left="200" w:right="120" w:firstLine="0"/>
        <w:jc w:val="left"/>
      </w:pPr>
      <w:r>
        <w:rPr>
          <w:rStyle w:val="2295pt0pt3"/>
          <w:b/>
          <w:bCs/>
        </w:rPr>
        <w:t xml:space="preserve">закінчення залежного слова: </w:t>
      </w:r>
      <w:r>
        <w:rPr>
          <w:rStyle w:val="2210pt0pt9"/>
          <w:b/>
          <w:bCs/>
          <w:i/>
          <w:iCs/>
        </w:rPr>
        <w:t xml:space="preserve">слухав лекцію, цікава </w:t>
      </w:r>
      <w:r>
        <w:rPr>
          <w:rStyle w:val="2210pt0pt9"/>
          <w:b/>
          <w:bCs/>
          <w:i/>
          <w:iCs/>
        </w:rPr>
        <w:t>інформація, повідомляючи студентам;</w:t>
      </w:r>
    </w:p>
    <w:p w:rsidR="00A66788" w:rsidRDefault="001A7945">
      <w:pPr>
        <w:pStyle w:val="221"/>
        <w:framePr w:w="3781" w:h="9247" w:hRule="exact" w:wrap="none" w:vAnchor="page" w:hAnchor="page" w:x="8576" w:y="6899"/>
        <w:numPr>
          <w:ilvl w:val="0"/>
          <w:numId w:val="216"/>
        </w:numPr>
        <w:shd w:val="clear" w:color="auto" w:fill="auto"/>
        <w:tabs>
          <w:tab w:val="left" w:pos="418"/>
        </w:tabs>
        <w:spacing w:line="259" w:lineRule="exact"/>
        <w:ind w:left="200" w:right="120" w:firstLine="0"/>
        <w:jc w:val="left"/>
      </w:pPr>
      <w:r>
        <w:rPr>
          <w:rStyle w:val="2295pt0pt3"/>
          <w:b/>
          <w:bCs/>
        </w:rPr>
        <w:t xml:space="preserve">закінчення і прийменник: </w:t>
      </w:r>
      <w:r>
        <w:rPr>
          <w:rStyle w:val="2210pt0pt9"/>
          <w:b/>
          <w:bCs/>
          <w:i/>
          <w:iCs/>
        </w:rPr>
        <w:t>навчання в університеті, зустріч</w:t>
      </w:r>
    </w:p>
    <w:p w:rsidR="00A66788" w:rsidRDefault="001A7945">
      <w:pPr>
        <w:pStyle w:val="221"/>
        <w:framePr w:w="3781" w:h="9247" w:hRule="exact" w:wrap="none" w:vAnchor="page" w:hAnchor="page" w:x="8576" w:y="6899"/>
        <w:shd w:val="clear" w:color="auto" w:fill="auto"/>
        <w:tabs>
          <w:tab w:val="left" w:pos="418"/>
          <w:tab w:val="left" w:pos="397"/>
        </w:tabs>
        <w:spacing w:after="54" w:line="259" w:lineRule="exact"/>
        <w:ind w:left="200" w:right="120" w:firstLine="0"/>
      </w:pPr>
      <w:r>
        <w:rPr>
          <w:rStyle w:val="2210pt0pt9"/>
          <w:b/>
          <w:bCs/>
          <w:i/>
          <w:iCs/>
        </w:rPr>
        <w:t>з</w:t>
      </w:r>
      <w:r>
        <w:rPr>
          <w:rStyle w:val="2210pt0pt9"/>
          <w:b/>
          <w:bCs/>
          <w:i/>
          <w:iCs/>
        </w:rPr>
        <w:tab/>
        <w:t>професором, підготовка до екза</w:t>
      </w:r>
      <w:r>
        <w:rPr>
          <w:rStyle w:val="2210pt0pt9"/>
          <w:b/>
          <w:bCs/>
          <w:i/>
          <w:iCs/>
        </w:rPr>
        <w:softHyphen/>
        <w:t>менів, згаданий у доповіді, па</w:t>
      </w:r>
      <w:r>
        <w:rPr>
          <w:rStyle w:val="2210pt0pt9"/>
          <w:b/>
          <w:bCs/>
          <w:i/>
          <w:iCs/>
        </w:rPr>
        <w:softHyphen/>
        <w:t>м’ять на все життя.</w:t>
      </w:r>
    </w:p>
    <w:p w:rsidR="00A66788" w:rsidRDefault="001A7945">
      <w:pPr>
        <w:pStyle w:val="1521"/>
        <w:framePr w:w="3781" w:h="9247" w:hRule="exact" w:wrap="none" w:vAnchor="page" w:hAnchor="page" w:x="8576" w:y="6899"/>
        <w:shd w:val="clear" w:color="auto" w:fill="auto"/>
        <w:spacing w:before="0"/>
        <w:ind w:left="920" w:right="120" w:hanging="720"/>
      </w:pPr>
      <w:bookmarkStart w:id="261" w:name="bookmark261"/>
      <w:r>
        <w:t>§126. Граматична будова слово сполучення і його значення</w:t>
      </w:r>
      <w:bookmarkEnd w:id="261"/>
    </w:p>
    <w:p w:rsidR="00A66788" w:rsidRDefault="001A7945">
      <w:pPr>
        <w:pStyle w:val="481"/>
        <w:framePr w:w="3781" w:h="9247" w:hRule="exact" w:wrap="none" w:vAnchor="page" w:hAnchor="page" w:x="8576" w:y="6899"/>
        <w:shd w:val="clear" w:color="auto" w:fill="auto"/>
        <w:spacing w:line="259" w:lineRule="exact"/>
        <w:ind w:left="200" w:right="120" w:firstLine="0"/>
      </w:pPr>
      <w:r>
        <w:rPr>
          <w:rStyle w:val="480pt5"/>
          <w:b/>
          <w:bCs/>
        </w:rPr>
        <w:t xml:space="preserve">Словосполучення, що </w:t>
      </w:r>
      <w:r>
        <w:rPr>
          <w:rStyle w:val="480pt5"/>
          <w:b/>
          <w:bCs/>
        </w:rPr>
        <w:t>виража</w:t>
      </w:r>
      <w:r>
        <w:rPr>
          <w:rStyle w:val="480pt5"/>
          <w:b/>
          <w:bCs/>
          <w:vertAlign w:val="superscript"/>
        </w:rPr>
        <w:t>І0ТЬ</w:t>
      </w:r>
      <w:r>
        <w:rPr>
          <w:rStyle w:val="480pt5"/>
          <w:b/>
          <w:bCs/>
        </w:rPr>
        <w:t xml:space="preserve"> назву предмета та його ознаку:</w:t>
      </w:r>
    </w:p>
    <w:p w:rsidR="00A66788" w:rsidRDefault="001A7945">
      <w:pPr>
        <w:pStyle w:val="174"/>
        <w:framePr w:wrap="none" w:vAnchor="page" w:hAnchor="page" w:x="4474" w:y="16357"/>
        <w:shd w:val="clear" w:color="auto" w:fill="auto"/>
        <w:spacing w:line="160" w:lineRule="exact"/>
        <w:ind w:left="20"/>
      </w:pPr>
      <w:r>
        <w:rPr>
          <w:rStyle w:val="17Arial8pt0pt"/>
          <w:b/>
          <w:bCs/>
        </w:rPr>
        <w:t>308</w:t>
      </w:r>
    </w:p>
    <w:p w:rsidR="00A66788" w:rsidRDefault="001A7945">
      <w:pPr>
        <w:pStyle w:val="41"/>
        <w:framePr w:wrap="none" w:vAnchor="page" w:hAnchor="page" w:x="5947" w:y="17048"/>
        <w:shd w:val="clear" w:color="auto" w:fill="auto"/>
        <w:spacing w:before="0" w:line="190" w:lineRule="exact"/>
        <w:ind w:firstLine="0"/>
      </w:pPr>
      <w:bookmarkStart w:id="262" w:name="bookmark262"/>
      <w:r>
        <w:rPr>
          <w:rStyle w:val="95pt0pt8"/>
          <w:b/>
          <w:bCs/>
        </w:rPr>
        <w:t>■|</w:t>
      </w:r>
      <w:bookmarkEnd w:id="262"/>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07" w:y="7113"/>
        <w:shd w:val="clear" w:color="auto" w:fill="auto"/>
        <w:spacing w:line="140" w:lineRule="exact"/>
        <w:ind w:left="20"/>
      </w:pPr>
      <w:r>
        <w:rPr>
          <w:rStyle w:val="7pt0pt9"/>
          <w:i/>
          <w:iCs/>
        </w:rPr>
        <w:lastRenderedPageBreak/>
        <w:t>Граматика: морфологія, синтаксис</w:t>
      </w:r>
    </w:p>
    <w:p w:rsidR="00A66788" w:rsidRDefault="001A7945">
      <w:pPr>
        <w:pStyle w:val="623"/>
        <w:framePr w:w="3444" w:h="8936" w:hRule="exact" w:wrap="none" w:vAnchor="page" w:hAnchor="page" w:x="4735" w:y="7483"/>
        <w:shd w:val="clear" w:color="auto" w:fill="auto"/>
        <w:spacing w:after="156" w:line="170" w:lineRule="exact"/>
        <w:ind w:left="160"/>
        <w:jc w:val="both"/>
      </w:pPr>
      <w:r>
        <w:rPr>
          <w:rStyle w:val="62TimesNewRoman85pt0pt"/>
          <w:rFonts w:eastAsia="Arial Narrow"/>
          <w:b/>
          <w:bCs/>
        </w:rPr>
        <w:t>ок</w:t>
      </w:r>
      <w:r>
        <w:rPr>
          <w:rStyle w:val="62TimesNewRoman85pt0pt0"/>
          <w:rFonts w:eastAsia="Arial Narrow"/>
          <w:b/>
          <w:bCs/>
        </w:rPr>
        <w:t>ий? чий?</w:t>
      </w:r>
    </w:p>
    <w:p w:rsidR="00A66788" w:rsidRDefault="001A7945">
      <w:pPr>
        <w:pStyle w:val="543"/>
        <w:framePr w:w="3444" w:h="8936" w:hRule="exact" w:wrap="none" w:vAnchor="page" w:hAnchor="page" w:x="4735" w:y="7483"/>
        <w:shd w:val="clear" w:color="auto" w:fill="auto"/>
        <w:spacing w:before="0" w:line="190" w:lineRule="exact"/>
        <w:ind w:left="160"/>
      </w:pPr>
      <w:bookmarkStart w:id="263" w:name="bookmark263"/>
      <w:r>
        <w:t>в о</w:t>
      </w:r>
      <w:bookmarkEnd w:id="263"/>
    </w:p>
    <w:p w:rsidR="00A66788" w:rsidRDefault="001A7945">
      <w:pPr>
        <w:pStyle w:val="221"/>
        <w:framePr w:w="3444" w:h="8936" w:hRule="exact" w:wrap="none" w:vAnchor="page" w:hAnchor="page" w:x="4735" w:y="7483"/>
        <w:shd w:val="clear" w:color="auto" w:fill="auto"/>
        <w:spacing w:line="280" w:lineRule="exact"/>
        <w:ind w:left="160" w:right="100" w:firstLine="0"/>
      </w:pPr>
      <w:r>
        <w:rPr>
          <w:rStyle w:val="2210pt0pt9"/>
          <w:b/>
          <w:bCs/>
          <w:i/>
          <w:iCs/>
        </w:rPr>
        <w:t xml:space="preserve">цвіт яблуні, </w:t>
      </w:r>
      <w:r>
        <w:rPr>
          <w:rStyle w:val="220pt2"/>
          <w:b/>
          <w:bCs/>
          <w:i/>
          <w:iCs/>
        </w:rPr>
        <w:t xml:space="preserve">зошит </w:t>
      </w:r>
      <w:r>
        <w:rPr>
          <w:rStyle w:val="2210pt0pt9"/>
          <w:b/>
          <w:bCs/>
          <w:i/>
          <w:iCs/>
        </w:rPr>
        <w:t xml:space="preserve">учня, </w:t>
      </w:r>
      <w:r>
        <w:rPr>
          <w:rStyle w:val="220pt2"/>
          <w:b/>
          <w:bCs/>
          <w:i/>
          <w:iCs/>
        </w:rPr>
        <w:t>прохан</w:t>
      </w:r>
      <w:r>
        <w:rPr>
          <w:rStyle w:val="220pt2"/>
          <w:b/>
          <w:bCs/>
          <w:i/>
          <w:iCs/>
        </w:rPr>
        <w:softHyphen/>
        <w:t xml:space="preserve">ня </w:t>
      </w:r>
      <w:r>
        <w:rPr>
          <w:rStyle w:val="2210pt0pt9"/>
          <w:b/>
          <w:bCs/>
          <w:i/>
          <w:iCs/>
        </w:rPr>
        <w:t xml:space="preserve">приїхати, кава по-львівськи. </w:t>
      </w:r>
      <w:r>
        <w:rPr>
          <w:rStyle w:val="2295pt0pt4"/>
          <w:b/>
          <w:bCs/>
        </w:rPr>
        <w:t xml:space="preserve">Словосполучення, </w:t>
      </w:r>
      <w:r>
        <w:rPr>
          <w:rStyle w:val="2210pt0pt8"/>
          <w:b/>
          <w:bCs/>
        </w:rPr>
        <w:t xml:space="preserve">що виражають </w:t>
      </w:r>
      <w:r>
        <w:rPr>
          <w:rStyle w:val="2295pt0pt3"/>
          <w:b/>
          <w:bCs/>
        </w:rPr>
        <w:t>дію.</w:t>
      </w:r>
    </w:p>
    <w:p w:rsidR="00A66788" w:rsidRDefault="001A7945">
      <w:pPr>
        <w:pStyle w:val="461"/>
        <w:framePr w:w="3444" w:h="8936" w:hRule="exact" w:wrap="none" w:vAnchor="page" w:hAnchor="page" w:x="4735" w:y="7483"/>
        <w:numPr>
          <w:ilvl w:val="0"/>
          <w:numId w:val="216"/>
        </w:numPr>
        <w:shd w:val="clear" w:color="auto" w:fill="auto"/>
        <w:tabs>
          <w:tab w:val="left" w:pos="292"/>
        </w:tabs>
        <w:spacing w:after="0" w:line="170" w:lineRule="exact"/>
        <w:ind w:left="160" w:firstLine="0"/>
      </w:pPr>
      <w:r>
        <w:rPr>
          <w:rStyle w:val="460pt2"/>
          <w:b/>
          <w:bCs/>
        </w:rPr>
        <w:t>Дія та її об’єкт:</w:t>
      </w:r>
    </w:p>
    <w:p w:rsidR="00A66788" w:rsidRDefault="001A7945">
      <w:pPr>
        <w:pStyle w:val="41"/>
        <w:framePr w:w="3444" w:h="8936" w:hRule="exact" w:wrap="none" w:vAnchor="page" w:hAnchor="page" w:x="4735" w:y="7483"/>
        <w:shd w:val="clear" w:color="auto" w:fill="auto"/>
        <w:spacing w:before="0" w:line="190" w:lineRule="exact"/>
        <w:ind w:left="160" w:firstLine="0"/>
        <w:jc w:val="both"/>
      </w:pPr>
      <w:r>
        <w:rPr>
          <w:rStyle w:val="95pt0pt8"/>
          <w:b/>
          <w:bCs/>
        </w:rPr>
        <w:t>кого? що?</w:t>
      </w:r>
    </w:p>
    <w:p w:rsidR="00A66788" w:rsidRDefault="001A7945">
      <w:pPr>
        <w:pStyle w:val="1271"/>
        <w:framePr w:w="3444" w:h="8936" w:hRule="exact" w:wrap="none" w:vAnchor="page" w:hAnchor="page" w:x="4735" w:y="7483"/>
        <w:shd w:val="clear" w:color="auto" w:fill="auto"/>
        <w:ind w:left="160"/>
      </w:pPr>
      <w:bookmarkStart w:id="264" w:name="bookmark264"/>
      <w:r>
        <w:t xml:space="preserve">Г 1 </w:t>
      </w:r>
      <w:r>
        <w:rPr>
          <w:rStyle w:val="127Arial65pt"/>
          <w:b/>
          <w:bCs/>
        </w:rPr>
        <w:t>® О</w:t>
      </w:r>
      <w:bookmarkEnd w:id="264"/>
    </w:p>
    <w:p w:rsidR="00A66788" w:rsidRDefault="001A7945">
      <w:pPr>
        <w:pStyle w:val="221"/>
        <w:framePr w:w="3444" w:h="8936" w:hRule="exact" w:wrap="none" w:vAnchor="page" w:hAnchor="page" w:x="4735" w:y="7483"/>
        <w:shd w:val="clear" w:color="auto" w:fill="auto"/>
        <w:spacing w:line="272" w:lineRule="exact"/>
        <w:ind w:left="160" w:right="100" w:firstLine="0"/>
      </w:pPr>
      <w:r>
        <w:rPr>
          <w:rStyle w:val="2210pt0pt9"/>
          <w:b/>
          <w:bCs/>
          <w:i/>
          <w:iCs/>
        </w:rPr>
        <w:t>шанувати ветеранів, наказати встати.</w:t>
      </w:r>
    </w:p>
    <w:p w:rsidR="00A66788" w:rsidRDefault="001A7945">
      <w:pPr>
        <w:pStyle w:val="461"/>
        <w:framePr w:w="3444" w:h="8936" w:hRule="exact" w:wrap="none" w:vAnchor="page" w:hAnchor="page" w:x="4735" w:y="7483"/>
        <w:numPr>
          <w:ilvl w:val="0"/>
          <w:numId w:val="216"/>
        </w:numPr>
        <w:shd w:val="clear" w:color="auto" w:fill="auto"/>
        <w:tabs>
          <w:tab w:val="left" w:pos="296"/>
        </w:tabs>
        <w:spacing w:after="0" w:line="272" w:lineRule="exact"/>
        <w:ind w:left="160" w:firstLine="0"/>
      </w:pPr>
      <w:r>
        <w:rPr>
          <w:rStyle w:val="460pt2"/>
          <w:b/>
          <w:bCs/>
        </w:rPr>
        <w:t>Дія та її адресат:</w:t>
      </w:r>
    </w:p>
    <w:p w:rsidR="00A66788" w:rsidRDefault="001A7945">
      <w:pPr>
        <w:pStyle w:val="41"/>
        <w:framePr w:w="3444" w:h="8936" w:hRule="exact" w:wrap="none" w:vAnchor="page" w:hAnchor="page" w:x="4735" w:y="7483"/>
        <w:shd w:val="clear" w:color="auto" w:fill="auto"/>
        <w:spacing w:before="0" w:line="272" w:lineRule="exact"/>
        <w:ind w:left="160" w:firstLine="0"/>
        <w:jc w:val="both"/>
      </w:pPr>
      <w:r>
        <w:rPr>
          <w:rStyle w:val="95pt0pt8"/>
          <w:b/>
          <w:bCs/>
        </w:rPr>
        <w:t>кому? чому?</w:t>
      </w:r>
    </w:p>
    <w:p w:rsidR="00A66788" w:rsidRDefault="001A7945">
      <w:pPr>
        <w:pStyle w:val="1281"/>
        <w:framePr w:w="3444" w:h="8936" w:hRule="exact" w:wrap="none" w:vAnchor="page" w:hAnchor="page" w:x="4735" w:y="7483"/>
        <w:shd w:val="clear" w:color="auto" w:fill="auto"/>
        <w:ind w:left="160"/>
      </w:pPr>
      <w:bookmarkStart w:id="265" w:name="bookmark265"/>
      <w:r>
        <w:t xml:space="preserve">Г І </w:t>
      </w:r>
      <w:r>
        <w:rPr>
          <w:rStyle w:val="128Arial65pt0pt"/>
          <w:b/>
          <w:bCs/>
        </w:rPr>
        <w:t>® О</w:t>
      </w:r>
      <w:bookmarkEnd w:id="265"/>
    </w:p>
    <w:p w:rsidR="00A66788" w:rsidRDefault="001A7945">
      <w:pPr>
        <w:pStyle w:val="160"/>
        <w:framePr w:w="3444" w:h="8936" w:hRule="exact" w:wrap="none" w:vAnchor="page" w:hAnchor="page" w:x="4735" w:y="7483"/>
        <w:shd w:val="clear" w:color="auto" w:fill="auto"/>
        <w:spacing w:line="251" w:lineRule="exact"/>
        <w:ind w:left="160" w:right="100" w:firstLine="0"/>
        <w:jc w:val="both"/>
      </w:pPr>
      <w:r>
        <w:rPr>
          <w:rStyle w:val="1610pt0pt6"/>
          <w:b/>
          <w:bCs/>
          <w:i/>
          <w:iCs/>
        </w:rPr>
        <w:t xml:space="preserve">написати </w:t>
      </w:r>
      <w:r>
        <w:rPr>
          <w:rStyle w:val="160pt7"/>
          <w:b/>
          <w:bCs/>
          <w:i/>
          <w:iCs/>
        </w:rPr>
        <w:t xml:space="preserve">синові, </w:t>
      </w:r>
      <w:r>
        <w:rPr>
          <w:rStyle w:val="1610pt0pt6"/>
          <w:b/>
          <w:bCs/>
          <w:i/>
          <w:iCs/>
        </w:rPr>
        <w:t xml:space="preserve">присвятити </w:t>
      </w:r>
      <w:r>
        <w:rPr>
          <w:rStyle w:val="160pt7"/>
          <w:b/>
          <w:bCs/>
          <w:i/>
          <w:iCs/>
        </w:rPr>
        <w:t>батьківщині.</w:t>
      </w:r>
    </w:p>
    <w:p w:rsidR="00A66788" w:rsidRDefault="001A7945">
      <w:pPr>
        <w:pStyle w:val="623"/>
        <w:framePr w:w="3444" w:h="8936" w:hRule="exact" w:wrap="none" w:vAnchor="page" w:hAnchor="page" w:x="4735" w:y="7483"/>
        <w:numPr>
          <w:ilvl w:val="0"/>
          <w:numId w:val="216"/>
        </w:numPr>
        <w:shd w:val="clear" w:color="auto" w:fill="auto"/>
        <w:tabs>
          <w:tab w:val="left" w:pos="296"/>
        </w:tabs>
        <w:spacing w:line="170" w:lineRule="exact"/>
        <w:ind w:left="160"/>
        <w:jc w:val="both"/>
      </w:pPr>
      <w:r>
        <w:rPr>
          <w:rStyle w:val="62TimesNewRoman85pt0pt"/>
          <w:rFonts w:eastAsia="Arial Narrow"/>
          <w:b/>
          <w:bCs/>
        </w:rPr>
        <w:t>Дія та її інтенсивність:</w:t>
      </w:r>
    </w:p>
    <w:p w:rsidR="00A66788" w:rsidRDefault="001A7945">
      <w:pPr>
        <w:pStyle w:val="41"/>
        <w:framePr w:w="3444" w:h="8936" w:hRule="exact" w:wrap="none" w:vAnchor="page" w:hAnchor="page" w:x="4735" w:y="7483"/>
        <w:shd w:val="clear" w:color="auto" w:fill="auto"/>
        <w:spacing w:before="0" w:line="197" w:lineRule="exact"/>
        <w:ind w:left="160" w:firstLine="0"/>
        <w:jc w:val="center"/>
      </w:pPr>
      <w:r>
        <w:rPr>
          <w:rStyle w:val="95pt0pt8"/>
          <w:b/>
          <w:bCs/>
        </w:rPr>
        <w:t>наскільки? якою мірою?</w:t>
      </w:r>
    </w:p>
    <w:p w:rsidR="00A66788" w:rsidRDefault="001A7945">
      <w:pPr>
        <w:pStyle w:val="41"/>
        <w:framePr w:w="3444" w:h="8936" w:hRule="exact" w:wrap="none" w:vAnchor="page" w:hAnchor="page" w:x="4735" w:y="7483"/>
        <w:shd w:val="clear" w:color="auto" w:fill="auto"/>
        <w:tabs>
          <w:tab w:val="left" w:pos="1123"/>
        </w:tabs>
        <w:spacing w:before="0" w:line="235" w:lineRule="exact"/>
        <w:ind w:left="160" w:firstLine="0"/>
        <w:jc w:val="both"/>
      </w:pPr>
      <w:bookmarkStart w:id="266" w:name="bookmark266"/>
      <w:r>
        <w:rPr>
          <w:rStyle w:val="95pt0pt8"/>
          <w:b/>
          <w:bCs/>
        </w:rPr>
        <w:t>Г</w:t>
      </w:r>
      <w:r>
        <w:rPr>
          <w:rStyle w:val="95pt0pt8"/>
          <w:b/>
          <w:bCs/>
        </w:rPr>
        <w:tab/>
        <w:t>і</w:t>
      </w:r>
      <w:bookmarkEnd w:id="266"/>
    </w:p>
    <w:p w:rsidR="00A66788" w:rsidRDefault="001A7945">
      <w:pPr>
        <w:pStyle w:val="1101"/>
        <w:framePr w:w="3444" w:h="8936" w:hRule="exact" w:wrap="none" w:vAnchor="page" w:hAnchor="page" w:x="4735" w:y="7483"/>
        <w:shd w:val="clear" w:color="auto" w:fill="auto"/>
        <w:ind w:left="160"/>
      </w:pPr>
      <w:bookmarkStart w:id="267" w:name="bookmark267"/>
      <w:r>
        <w:t>® О</w:t>
      </w:r>
      <w:bookmarkEnd w:id="267"/>
    </w:p>
    <w:p w:rsidR="00A66788" w:rsidRDefault="001A7945">
      <w:pPr>
        <w:pStyle w:val="221"/>
        <w:framePr w:w="3444" w:h="8936" w:hRule="exact" w:wrap="none" w:vAnchor="page" w:hAnchor="page" w:x="4735" w:y="7483"/>
        <w:shd w:val="clear" w:color="auto" w:fill="auto"/>
        <w:spacing w:after="58" w:line="200" w:lineRule="exact"/>
        <w:ind w:left="160" w:firstLine="0"/>
      </w:pPr>
      <w:r>
        <w:rPr>
          <w:rStyle w:val="2210pt0pt9"/>
          <w:b/>
          <w:bCs/>
          <w:i/>
          <w:iCs/>
        </w:rPr>
        <w:t xml:space="preserve">квітнути </w:t>
      </w:r>
      <w:r>
        <w:rPr>
          <w:rStyle w:val="220pt2"/>
          <w:b/>
          <w:bCs/>
          <w:i/>
          <w:iCs/>
        </w:rPr>
        <w:t xml:space="preserve">буйно, </w:t>
      </w:r>
      <w:r>
        <w:rPr>
          <w:rStyle w:val="2210pt0pt9"/>
          <w:b/>
          <w:bCs/>
          <w:i/>
          <w:iCs/>
        </w:rPr>
        <w:t>зникати швидко.</w:t>
      </w:r>
    </w:p>
    <w:p w:rsidR="00A66788" w:rsidRDefault="001A7945">
      <w:pPr>
        <w:pStyle w:val="623"/>
        <w:framePr w:w="3444" w:h="8936" w:hRule="exact" w:wrap="none" w:vAnchor="page" w:hAnchor="page" w:x="4735" w:y="7483"/>
        <w:shd w:val="clear" w:color="auto" w:fill="auto"/>
        <w:spacing w:after="175" w:line="259" w:lineRule="exact"/>
        <w:ind w:left="160"/>
        <w:jc w:val="center"/>
      </w:pPr>
      <w:r>
        <w:rPr>
          <w:rStyle w:val="62TimesNewRoman85pt0pt"/>
          <w:rFonts w:eastAsia="Arial Narrow"/>
          <w:b/>
          <w:bCs/>
        </w:rPr>
        <w:t xml:space="preserve">' Дія та її спосіб: </w:t>
      </w:r>
      <w:r>
        <w:rPr>
          <w:rStyle w:val="62TimesNewRoman85pt0pt0"/>
          <w:rFonts w:eastAsia="Arial Narrow"/>
          <w:b/>
          <w:bCs/>
        </w:rPr>
        <w:t>як?</w:t>
      </w:r>
    </w:p>
    <w:p w:rsidR="00A66788" w:rsidRDefault="001A7945">
      <w:pPr>
        <w:pStyle w:val="653"/>
        <w:framePr w:w="3444" w:h="8936" w:hRule="exact" w:wrap="none" w:vAnchor="page" w:hAnchor="page" w:x="4735" w:y="7483"/>
        <w:shd w:val="clear" w:color="auto" w:fill="auto"/>
        <w:spacing w:before="0" w:after="46" w:line="190" w:lineRule="exact"/>
        <w:ind w:left="160"/>
      </w:pPr>
      <w:bookmarkStart w:id="268" w:name="bookmark268"/>
      <w:r>
        <w:t>® о</w:t>
      </w:r>
      <w:bookmarkEnd w:id="268"/>
    </w:p>
    <w:p w:rsidR="00A66788" w:rsidRDefault="001A7945">
      <w:pPr>
        <w:pStyle w:val="221"/>
        <w:framePr w:w="3444" w:h="8936" w:hRule="exact" w:wrap="none" w:vAnchor="page" w:hAnchor="page" w:x="4735" w:y="7483"/>
        <w:shd w:val="clear" w:color="auto" w:fill="auto"/>
        <w:spacing w:line="230" w:lineRule="exact"/>
        <w:ind w:left="160" w:right="100" w:firstLine="0"/>
      </w:pPr>
      <w:r>
        <w:rPr>
          <w:rStyle w:val="2210pt0pt9"/>
          <w:b/>
          <w:bCs/>
          <w:i/>
          <w:iCs/>
        </w:rPr>
        <w:t xml:space="preserve">читати </w:t>
      </w:r>
      <w:r>
        <w:rPr>
          <w:rStyle w:val="220pt2"/>
          <w:b/>
          <w:bCs/>
          <w:i/>
          <w:iCs/>
        </w:rPr>
        <w:t xml:space="preserve">вголос, </w:t>
      </w:r>
      <w:r>
        <w:rPr>
          <w:rStyle w:val="2210pt0pt9"/>
          <w:b/>
          <w:bCs/>
          <w:i/>
          <w:iCs/>
        </w:rPr>
        <w:t xml:space="preserve">поводитися чемно. </w:t>
      </w:r>
      <w:r>
        <w:rPr>
          <w:rStyle w:val="2285pt0pt0"/>
          <w:b/>
          <w:bCs/>
        </w:rPr>
        <w:t>Дія та її місце:</w:t>
      </w:r>
    </w:p>
    <w:p w:rsidR="00A66788" w:rsidRDefault="001A7945">
      <w:pPr>
        <w:pStyle w:val="41"/>
        <w:framePr w:w="3444" w:h="8936" w:hRule="exact" w:wrap="none" w:vAnchor="page" w:hAnchor="page" w:x="4735" w:y="7483"/>
        <w:numPr>
          <w:ilvl w:val="0"/>
          <w:numId w:val="217"/>
        </w:numPr>
        <w:shd w:val="clear" w:color="auto" w:fill="auto"/>
        <w:tabs>
          <w:tab w:val="left" w:pos="522"/>
        </w:tabs>
        <w:spacing w:before="0" w:line="190" w:lineRule="exact"/>
        <w:ind w:left="160" w:firstLine="0"/>
        <w:jc w:val="both"/>
      </w:pPr>
      <w:r>
        <w:rPr>
          <w:rStyle w:val="95pt0pt9"/>
          <w:b/>
          <w:bCs/>
        </w:rPr>
        <w:t>Де?</w:t>
      </w:r>
    </w:p>
    <w:p w:rsidR="00A66788" w:rsidRDefault="001A7945">
      <w:pPr>
        <w:pStyle w:val="41"/>
        <w:framePr w:w="3444" w:h="8936" w:hRule="exact" w:wrap="none" w:vAnchor="page" w:hAnchor="page" w:x="4735" w:y="7483"/>
        <w:shd w:val="clear" w:color="auto" w:fill="auto"/>
        <w:tabs>
          <w:tab w:val="left" w:leader="hyphen" w:pos="1139"/>
        </w:tabs>
        <w:spacing w:before="0" w:line="190" w:lineRule="exact"/>
        <w:ind w:left="160" w:firstLine="0"/>
        <w:jc w:val="both"/>
      </w:pPr>
      <w:r>
        <w:rPr>
          <w:rStyle w:val="95pt0pt8"/>
          <w:b/>
          <w:bCs/>
        </w:rPr>
        <w:t xml:space="preserve">І </w:t>
      </w:r>
      <w:r>
        <w:rPr>
          <w:rStyle w:val="95pt0pt8"/>
          <w:b/>
          <w:bCs/>
        </w:rPr>
        <w:tab/>
        <w:t>1</w:t>
      </w:r>
    </w:p>
    <w:p w:rsidR="00A66788" w:rsidRDefault="001A7945">
      <w:pPr>
        <w:pStyle w:val="653"/>
        <w:framePr w:w="3444" w:h="8936" w:hRule="exact" w:wrap="none" w:vAnchor="page" w:hAnchor="page" w:x="4735" w:y="7483"/>
        <w:shd w:val="clear" w:color="auto" w:fill="auto"/>
        <w:spacing w:before="0" w:after="0" w:line="190" w:lineRule="exact"/>
        <w:ind w:left="160"/>
      </w:pPr>
      <w:bookmarkStart w:id="269" w:name="bookmark269"/>
      <w:r>
        <w:t>® о</w:t>
      </w:r>
      <w:bookmarkEnd w:id="269"/>
    </w:p>
    <w:p w:rsidR="00A66788" w:rsidRDefault="001A7945">
      <w:pPr>
        <w:pStyle w:val="221"/>
        <w:framePr w:w="3444" w:h="8936" w:hRule="exact" w:wrap="none" w:vAnchor="page" w:hAnchor="page" w:x="4735" w:y="7483"/>
        <w:shd w:val="clear" w:color="auto" w:fill="auto"/>
        <w:spacing w:line="200" w:lineRule="exact"/>
        <w:ind w:left="160" w:firstLine="0"/>
      </w:pPr>
      <w:r>
        <w:rPr>
          <w:rStyle w:val="2210pt0pt9"/>
          <w:b/>
          <w:bCs/>
          <w:i/>
          <w:iCs/>
          <w:vertAlign w:val="superscript"/>
        </w:rPr>
        <w:t>Пе</w:t>
      </w:r>
      <w:r>
        <w:rPr>
          <w:rStyle w:val="2210pt0pt9"/>
          <w:b/>
          <w:bCs/>
          <w:i/>
          <w:iCs/>
        </w:rPr>
        <w:t xml:space="preserve">Ребувати </w:t>
      </w:r>
      <w:r>
        <w:rPr>
          <w:rStyle w:val="220pt2"/>
          <w:b/>
          <w:bCs/>
          <w:i/>
          <w:iCs/>
        </w:rPr>
        <w:t xml:space="preserve">поблизу, </w:t>
      </w:r>
      <w:r>
        <w:rPr>
          <w:rStyle w:val="2210pt0pt9"/>
          <w:b/>
          <w:bCs/>
          <w:i/>
          <w:iCs/>
        </w:rPr>
        <w:t>розкласти</w:t>
      </w:r>
    </w:p>
    <w:p w:rsidR="00A66788" w:rsidRDefault="001A7945">
      <w:pPr>
        <w:pStyle w:val="160"/>
        <w:framePr w:w="3547" w:h="8985" w:hRule="exact" w:wrap="none" w:vAnchor="page" w:hAnchor="page" w:x="8561" w:y="7389"/>
        <w:shd w:val="clear" w:color="auto" w:fill="auto"/>
        <w:spacing w:line="292" w:lineRule="exact"/>
        <w:ind w:left="160" w:firstLine="0"/>
        <w:jc w:val="both"/>
      </w:pPr>
      <w:r>
        <w:rPr>
          <w:rStyle w:val="160pt7"/>
          <w:b/>
          <w:bCs/>
          <w:i/>
          <w:iCs/>
        </w:rPr>
        <w:t>на столі.</w:t>
      </w:r>
    </w:p>
    <w:p w:rsidR="00A66788" w:rsidRDefault="001A7945">
      <w:pPr>
        <w:pStyle w:val="561"/>
        <w:framePr w:w="3547" w:h="8985" w:hRule="exact" w:wrap="none" w:vAnchor="page" w:hAnchor="page" w:x="8561" w:y="7389"/>
        <w:numPr>
          <w:ilvl w:val="0"/>
          <w:numId w:val="216"/>
        </w:numPr>
        <w:shd w:val="clear" w:color="auto" w:fill="auto"/>
        <w:tabs>
          <w:tab w:val="left" w:pos="450"/>
        </w:tabs>
        <w:spacing w:before="0" w:line="292" w:lineRule="exact"/>
        <w:ind w:left="240" w:firstLine="0"/>
      </w:pPr>
      <w:r>
        <w:rPr>
          <w:rStyle w:val="5610pt"/>
          <w:b/>
          <w:bCs/>
        </w:rPr>
        <w:t xml:space="preserve">Дія та </w:t>
      </w:r>
      <w:r>
        <w:rPr>
          <w:rStyle w:val="5695pt0pt0"/>
          <w:b/>
          <w:bCs/>
        </w:rPr>
        <w:t xml:space="preserve">її </w:t>
      </w:r>
      <w:r>
        <w:rPr>
          <w:rStyle w:val="5610pt"/>
          <w:b/>
          <w:bCs/>
        </w:rPr>
        <w:t>час:</w:t>
      </w:r>
    </w:p>
    <w:p w:rsidR="00A66788" w:rsidRDefault="001A7945">
      <w:pPr>
        <w:pStyle w:val="561"/>
        <w:framePr w:w="3547" w:h="8985" w:hRule="exact" w:wrap="none" w:vAnchor="page" w:hAnchor="page" w:x="8561" w:y="7389"/>
        <w:shd w:val="clear" w:color="auto" w:fill="auto"/>
        <w:spacing w:before="0" w:line="292" w:lineRule="exact"/>
        <w:ind w:left="240" w:firstLine="0"/>
      </w:pPr>
      <w:r>
        <w:rPr>
          <w:rStyle w:val="5610pt"/>
          <w:b/>
          <w:bCs/>
        </w:rPr>
        <w:t>коли? як давно?</w:t>
      </w:r>
    </w:p>
    <w:p w:rsidR="00A66788" w:rsidRDefault="001A7945">
      <w:pPr>
        <w:pStyle w:val="1921"/>
        <w:framePr w:w="3547" w:h="8985" w:hRule="exact" w:wrap="none" w:vAnchor="page" w:hAnchor="page" w:x="8561" w:y="7389"/>
        <w:shd w:val="clear" w:color="auto" w:fill="auto"/>
        <w:spacing w:line="190" w:lineRule="exact"/>
        <w:ind w:left="480"/>
      </w:pPr>
      <w:bookmarkStart w:id="270" w:name="bookmark270"/>
      <w:r>
        <w:t>І }</w:t>
      </w:r>
      <w:bookmarkEnd w:id="270"/>
    </w:p>
    <w:p w:rsidR="00A66788" w:rsidRDefault="001A7945">
      <w:pPr>
        <w:pStyle w:val="41"/>
        <w:framePr w:w="3547" w:h="8985" w:hRule="exact" w:wrap="none" w:vAnchor="page" w:hAnchor="page" w:x="8561" w:y="7389"/>
        <w:shd w:val="clear" w:color="auto" w:fill="auto"/>
        <w:spacing w:before="0" w:line="190" w:lineRule="exact"/>
        <w:ind w:left="480" w:firstLine="0"/>
      </w:pPr>
      <w:bookmarkStart w:id="271" w:name="bookmark271"/>
      <w:r>
        <w:rPr>
          <w:rStyle w:val="95pt0pt8"/>
          <w:b/>
          <w:bCs/>
        </w:rPr>
        <w:t>&lt;8&gt; О</w:t>
      </w:r>
      <w:bookmarkEnd w:id="271"/>
    </w:p>
    <w:p w:rsidR="00A66788" w:rsidRDefault="001A7945">
      <w:pPr>
        <w:pStyle w:val="160"/>
        <w:framePr w:w="3547" w:h="8985" w:hRule="exact" w:wrap="none" w:vAnchor="page" w:hAnchor="page" w:x="8561" w:y="7389"/>
        <w:shd w:val="clear" w:color="auto" w:fill="auto"/>
        <w:spacing w:after="47" w:line="259" w:lineRule="exact"/>
        <w:ind w:left="240" w:right="940" w:firstLine="0"/>
        <w:jc w:val="left"/>
      </w:pPr>
      <w:r>
        <w:rPr>
          <w:rStyle w:val="160pt7"/>
          <w:b/>
          <w:bCs/>
          <w:i/>
          <w:iCs/>
        </w:rPr>
        <w:t>зустрічатися після уроків, відвідувати впродовж року.</w:t>
      </w:r>
    </w:p>
    <w:p w:rsidR="00A66788" w:rsidRDefault="001A7945">
      <w:pPr>
        <w:pStyle w:val="561"/>
        <w:framePr w:w="3547" w:h="8985" w:hRule="exact" w:wrap="none" w:vAnchor="page" w:hAnchor="page" w:x="8561" w:y="7389"/>
        <w:shd w:val="clear" w:color="auto" w:fill="auto"/>
        <w:spacing w:before="0" w:line="276" w:lineRule="exact"/>
        <w:ind w:left="240" w:right="100" w:firstLine="0"/>
      </w:pPr>
      <w:r>
        <w:rPr>
          <w:rStyle w:val="5610pt"/>
          <w:b/>
          <w:bCs/>
        </w:rPr>
        <w:t>Словосполучення, що виражають ознаку.</w:t>
      </w:r>
    </w:p>
    <w:p w:rsidR="00A66788" w:rsidRDefault="001A7945">
      <w:pPr>
        <w:pStyle w:val="41"/>
        <w:framePr w:w="3547" w:h="8985" w:hRule="exact" w:wrap="none" w:vAnchor="page" w:hAnchor="page" w:x="8561" w:y="7389"/>
        <w:numPr>
          <w:ilvl w:val="0"/>
          <w:numId w:val="216"/>
        </w:numPr>
        <w:shd w:val="clear" w:color="auto" w:fill="auto"/>
        <w:tabs>
          <w:tab w:val="left" w:pos="450"/>
        </w:tabs>
        <w:spacing w:before="0" w:line="276" w:lineRule="exact"/>
        <w:ind w:left="240" w:right="100" w:firstLine="0"/>
      </w:pPr>
      <w:r>
        <w:rPr>
          <w:rStyle w:val="95pt0pt8"/>
          <w:b/>
          <w:bCs/>
        </w:rPr>
        <w:t>Ознака та її міра: якою мірою?</w:t>
      </w:r>
    </w:p>
    <w:p w:rsidR="00A66788" w:rsidRDefault="001A7945">
      <w:pPr>
        <w:pStyle w:val="1921"/>
        <w:framePr w:w="3547" w:h="8985" w:hRule="exact" w:wrap="none" w:vAnchor="page" w:hAnchor="page" w:x="8561" w:y="7389"/>
        <w:shd w:val="clear" w:color="auto" w:fill="auto"/>
        <w:tabs>
          <w:tab w:val="left" w:leader="hyphen" w:pos="1289"/>
        </w:tabs>
        <w:spacing w:line="190" w:lineRule="exact"/>
        <w:ind w:left="240"/>
        <w:jc w:val="both"/>
      </w:pPr>
      <w:bookmarkStart w:id="272" w:name="bookmark272"/>
      <w:r>
        <w:rPr>
          <w:rStyle w:val="1929pt0pt"/>
          <w:b/>
          <w:bCs/>
        </w:rPr>
        <w:t>\</w:t>
      </w:r>
      <w:r>
        <w:tab/>
        <w:t>1</w:t>
      </w:r>
      <w:bookmarkEnd w:id="272"/>
    </w:p>
    <w:p w:rsidR="00A66788" w:rsidRDefault="001A7945">
      <w:pPr>
        <w:pStyle w:val="41"/>
        <w:framePr w:w="3547" w:h="8985" w:hRule="exact" w:wrap="none" w:vAnchor="page" w:hAnchor="page" w:x="8561" w:y="7389"/>
        <w:numPr>
          <w:ilvl w:val="0"/>
          <w:numId w:val="218"/>
        </w:numPr>
        <w:shd w:val="clear" w:color="auto" w:fill="auto"/>
        <w:tabs>
          <w:tab w:val="left" w:pos="1252"/>
        </w:tabs>
        <w:spacing w:before="0" w:line="255" w:lineRule="exact"/>
        <w:ind w:left="240" w:firstLine="0"/>
        <w:jc w:val="both"/>
      </w:pPr>
      <w:r>
        <w:rPr>
          <w:rStyle w:val="95pt0pt8"/>
          <w:b/>
          <w:bCs/>
        </w:rPr>
        <w:t>®</w:t>
      </w:r>
    </w:p>
    <w:p w:rsidR="00A66788" w:rsidRDefault="001A7945">
      <w:pPr>
        <w:pStyle w:val="160"/>
        <w:framePr w:w="3547" w:h="8985" w:hRule="exact" w:wrap="none" w:vAnchor="page" w:hAnchor="page" w:x="8561" w:y="7389"/>
        <w:shd w:val="clear" w:color="auto" w:fill="auto"/>
        <w:spacing w:line="255" w:lineRule="exact"/>
        <w:ind w:left="240" w:right="100" w:firstLine="0"/>
        <w:jc w:val="left"/>
      </w:pPr>
      <w:r>
        <w:rPr>
          <w:rStyle w:val="160pt7"/>
          <w:b/>
          <w:bCs/>
          <w:i/>
          <w:iCs/>
        </w:rPr>
        <w:t>надзвичайно важливий, майже холодний;</w:t>
      </w:r>
    </w:p>
    <w:p w:rsidR="00A66788" w:rsidRDefault="001A7945">
      <w:pPr>
        <w:pStyle w:val="41"/>
        <w:framePr w:w="3547" w:h="8985" w:hRule="exact" w:wrap="none" w:vAnchor="page" w:hAnchor="page" w:x="8561" w:y="7389"/>
        <w:numPr>
          <w:ilvl w:val="0"/>
          <w:numId w:val="216"/>
        </w:numPr>
        <w:shd w:val="clear" w:color="auto" w:fill="auto"/>
        <w:tabs>
          <w:tab w:val="left" w:pos="446"/>
        </w:tabs>
        <w:spacing w:before="0" w:after="12" w:line="190" w:lineRule="exact"/>
        <w:ind w:left="240" w:firstLine="0"/>
        <w:jc w:val="both"/>
      </w:pPr>
      <w:r>
        <w:rPr>
          <w:rStyle w:val="95pt0pt8"/>
          <w:b/>
          <w:bCs/>
        </w:rPr>
        <w:t>Ознака та час її появи або вияву:</w:t>
      </w:r>
    </w:p>
    <w:p w:rsidR="00A66788" w:rsidRDefault="001A7945">
      <w:pPr>
        <w:pStyle w:val="41"/>
        <w:framePr w:w="3547" w:h="8985" w:hRule="exact" w:wrap="none" w:vAnchor="page" w:hAnchor="page" w:x="8561" w:y="7389"/>
        <w:shd w:val="clear" w:color="auto" w:fill="auto"/>
        <w:spacing w:before="0" w:line="197" w:lineRule="exact"/>
        <w:ind w:left="480" w:right="2080" w:firstLine="0"/>
      </w:pPr>
      <w:r>
        <w:rPr>
          <w:rStyle w:val="95pt0pt8"/>
          <w:b/>
          <w:bCs/>
        </w:rPr>
        <w:t>як довго? як давно?</w:t>
      </w:r>
    </w:p>
    <w:p w:rsidR="00A66788" w:rsidRDefault="001A7945">
      <w:pPr>
        <w:pStyle w:val="41"/>
        <w:framePr w:w="3547" w:h="8985" w:hRule="exact" w:wrap="none" w:vAnchor="page" w:hAnchor="page" w:x="8561" w:y="7389"/>
        <w:numPr>
          <w:ilvl w:val="0"/>
          <w:numId w:val="218"/>
        </w:numPr>
        <w:shd w:val="clear" w:color="auto" w:fill="auto"/>
        <w:tabs>
          <w:tab w:val="left" w:pos="1260"/>
        </w:tabs>
        <w:spacing w:before="0" w:line="197" w:lineRule="exact"/>
        <w:ind w:left="240" w:firstLine="0"/>
        <w:jc w:val="both"/>
      </w:pPr>
      <w:r>
        <w:rPr>
          <w:rStyle w:val="95pt0pt8"/>
          <w:b/>
          <w:bCs/>
        </w:rPr>
        <w:t>»</w:t>
      </w:r>
    </w:p>
    <w:p w:rsidR="00A66788" w:rsidRDefault="001A7945">
      <w:pPr>
        <w:pStyle w:val="1101"/>
        <w:framePr w:w="3547" w:h="8985" w:hRule="exact" w:wrap="none" w:vAnchor="page" w:hAnchor="page" w:x="8561" w:y="7389"/>
        <w:shd w:val="clear" w:color="auto" w:fill="auto"/>
        <w:spacing w:line="130" w:lineRule="exact"/>
        <w:ind w:left="240"/>
      </w:pPr>
      <w:bookmarkStart w:id="273" w:name="bookmark273"/>
      <w:r>
        <w:t>&lt;8&gt; О</w:t>
      </w:r>
      <w:bookmarkEnd w:id="273"/>
    </w:p>
    <w:p w:rsidR="00A66788" w:rsidRDefault="001A7945">
      <w:pPr>
        <w:pStyle w:val="160"/>
        <w:framePr w:w="3547" w:h="8985" w:hRule="exact" w:wrap="none" w:vAnchor="page" w:hAnchor="page" w:x="8561" w:y="7389"/>
        <w:shd w:val="clear" w:color="auto" w:fill="auto"/>
        <w:spacing w:after="83" w:line="284" w:lineRule="exact"/>
        <w:ind w:left="240" w:right="100" w:firstLine="0"/>
        <w:jc w:val="left"/>
      </w:pPr>
      <w:r>
        <w:rPr>
          <w:rStyle w:val="160pt7"/>
          <w:b/>
          <w:bCs/>
          <w:i/>
          <w:iCs/>
        </w:rPr>
        <w:t>знайомий з дитинства, зелений завжди.</w:t>
      </w:r>
    </w:p>
    <w:p w:rsidR="00A66788" w:rsidRDefault="001A7945">
      <w:pPr>
        <w:pStyle w:val="241"/>
        <w:framePr w:w="3547" w:h="8985" w:hRule="exact" w:wrap="none" w:vAnchor="page" w:hAnchor="page" w:x="8561" w:y="7389"/>
        <w:shd w:val="clear" w:color="auto" w:fill="auto"/>
        <w:spacing w:before="0" w:after="67" w:line="255" w:lineRule="exact"/>
        <w:ind w:left="240" w:right="100"/>
      </w:pPr>
      <w:r>
        <w:rPr>
          <w:rStyle w:val="240pt"/>
          <w:b/>
          <w:bCs/>
        </w:rPr>
        <w:t>Смислові відношення між компонентами словосполучення</w:t>
      </w:r>
    </w:p>
    <w:p w:rsidR="00A66788" w:rsidRDefault="001A7945">
      <w:pPr>
        <w:pStyle w:val="41"/>
        <w:framePr w:w="3547" w:h="8985" w:hRule="exact" w:wrap="none" w:vAnchor="page" w:hAnchor="page" w:x="8561" w:y="7389"/>
        <w:numPr>
          <w:ilvl w:val="0"/>
          <w:numId w:val="216"/>
        </w:numPr>
        <w:shd w:val="clear" w:color="auto" w:fill="auto"/>
        <w:tabs>
          <w:tab w:val="left" w:pos="450"/>
        </w:tabs>
        <w:spacing w:before="0" w:line="247" w:lineRule="exact"/>
        <w:ind w:left="240" w:right="100" w:firstLine="0"/>
        <w:jc w:val="both"/>
      </w:pPr>
      <w:r>
        <w:rPr>
          <w:rStyle w:val="95pt0pt8"/>
          <w:b/>
          <w:bCs/>
        </w:rPr>
        <w:t>Додаткові (залежні слова відпові</w:t>
      </w:r>
      <w:r>
        <w:rPr>
          <w:rStyle w:val="95pt0pt8"/>
          <w:b/>
          <w:bCs/>
        </w:rPr>
        <w:softHyphen/>
        <w:t>дають на питання непрямих від</w:t>
      </w:r>
      <w:r>
        <w:rPr>
          <w:rStyle w:val="95pt0pt8"/>
          <w:b/>
          <w:bCs/>
        </w:rPr>
        <w:softHyphen/>
      </w:r>
      <w:r>
        <w:rPr>
          <w:rStyle w:val="95pt0pt8"/>
          <w:b/>
          <w:bCs/>
        </w:rPr>
        <w:t>мінків і виступають додатками).</w:t>
      </w:r>
    </w:p>
    <w:p w:rsidR="00A66788" w:rsidRDefault="001A7945">
      <w:pPr>
        <w:pStyle w:val="41"/>
        <w:framePr w:w="3547" w:h="8985" w:hRule="exact" w:wrap="none" w:vAnchor="page" w:hAnchor="page" w:x="8561" w:y="7389"/>
        <w:numPr>
          <w:ilvl w:val="0"/>
          <w:numId w:val="216"/>
        </w:numPr>
        <w:shd w:val="clear" w:color="auto" w:fill="auto"/>
        <w:tabs>
          <w:tab w:val="left" w:pos="450"/>
        </w:tabs>
        <w:spacing w:before="0" w:line="243" w:lineRule="exact"/>
        <w:ind w:left="240" w:right="100" w:firstLine="0"/>
        <w:jc w:val="both"/>
      </w:pPr>
      <w:r>
        <w:rPr>
          <w:rStyle w:val="95pt0pt8"/>
          <w:b/>
          <w:bCs/>
        </w:rPr>
        <w:t>Означальні (залежні слова висту</w:t>
      </w:r>
      <w:r>
        <w:rPr>
          <w:rStyle w:val="95pt0pt8"/>
          <w:b/>
          <w:bCs/>
        </w:rPr>
        <w:softHyphen/>
        <w:t>пають означенням).</w:t>
      </w:r>
    </w:p>
    <w:p w:rsidR="00A66788" w:rsidRDefault="001A7945">
      <w:pPr>
        <w:pStyle w:val="41"/>
        <w:framePr w:w="3547" w:h="8985" w:hRule="exact" w:wrap="none" w:vAnchor="page" w:hAnchor="page" w:x="8561" w:y="7389"/>
        <w:numPr>
          <w:ilvl w:val="0"/>
          <w:numId w:val="216"/>
        </w:numPr>
        <w:shd w:val="clear" w:color="auto" w:fill="auto"/>
        <w:tabs>
          <w:tab w:val="left" w:pos="206"/>
        </w:tabs>
        <w:spacing w:before="0" w:after="99" w:line="239" w:lineRule="exact"/>
        <w:ind w:left="240" w:right="100" w:hanging="240"/>
        <w:jc w:val="both"/>
      </w:pPr>
      <w:r>
        <w:rPr>
          <w:rStyle w:val="95pt0pt8"/>
          <w:b/>
          <w:bCs/>
        </w:rPr>
        <w:t>Обставинні (залежні слова від</w:t>
      </w:r>
      <w:r>
        <w:rPr>
          <w:rStyle w:val="95pt0pt8"/>
          <w:b/>
          <w:bCs/>
        </w:rPr>
        <w:softHyphen/>
        <w:t>повідають на питання різних обставин).</w:t>
      </w:r>
    </w:p>
    <w:p w:rsidR="00A66788" w:rsidRDefault="001A7945">
      <w:pPr>
        <w:pStyle w:val="160"/>
        <w:framePr w:w="3547" w:h="8985" w:hRule="exact" w:wrap="none" w:vAnchor="page" w:hAnchor="page" w:x="8561" w:y="7389"/>
        <w:shd w:val="clear" w:color="auto" w:fill="auto"/>
        <w:spacing w:line="190" w:lineRule="exact"/>
        <w:ind w:left="240" w:firstLine="0"/>
        <w:jc w:val="both"/>
      </w:pPr>
      <w:r>
        <w:rPr>
          <w:rStyle w:val="1695pt0pt8"/>
          <w:b/>
          <w:bCs/>
        </w:rPr>
        <w:t xml:space="preserve">Розрізняють </w:t>
      </w:r>
      <w:r>
        <w:rPr>
          <w:rStyle w:val="160pt7"/>
          <w:b/>
          <w:bCs/>
          <w:i/>
          <w:iCs/>
        </w:rPr>
        <w:t>синтаксично вільні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532" w:y="7060"/>
        <w:shd w:val="clear" w:color="auto" w:fill="auto"/>
        <w:spacing w:line="150" w:lineRule="exact"/>
        <w:ind w:left="20"/>
      </w:pPr>
      <w:r>
        <w:rPr>
          <w:rStyle w:val="80pt"/>
          <w:i/>
          <w:iCs/>
        </w:rPr>
        <w:lastRenderedPageBreak/>
        <w:t>УКРА ЇНСЬКА МОВА</w:t>
      </w:r>
    </w:p>
    <w:p w:rsidR="00A66788" w:rsidRDefault="001A7945">
      <w:pPr>
        <w:pStyle w:val="41"/>
        <w:framePr w:w="3768" w:h="8374" w:hRule="exact" w:wrap="none" w:vAnchor="page" w:hAnchor="page" w:x="4552" w:y="7409"/>
        <w:shd w:val="clear" w:color="auto" w:fill="auto"/>
        <w:spacing w:before="0" w:line="244" w:lineRule="exact"/>
        <w:ind w:left="80" w:right="40" w:firstLine="0"/>
        <w:jc w:val="both"/>
      </w:pPr>
      <w:r>
        <w:rPr>
          <w:rStyle w:val="0ptf1"/>
          <w:b/>
          <w:bCs/>
        </w:rPr>
        <w:t>словосполучення</w:t>
      </w:r>
      <w:r>
        <w:rPr>
          <w:rStyle w:val="95pt0pt8"/>
          <w:b/>
          <w:bCs/>
        </w:rPr>
        <w:t xml:space="preserve"> (членовані) і </w:t>
      </w:r>
      <w:r>
        <w:rPr>
          <w:rStyle w:val="0ptf1"/>
          <w:b/>
          <w:bCs/>
        </w:rPr>
        <w:t>син</w:t>
      </w:r>
      <w:r>
        <w:rPr>
          <w:rStyle w:val="0ptf1"/>
          <w:b/>
          <w:bCs/>
        </w:rPr>
        <w:softHyphen/>
      </w:r>
      <w:r>
        <w:rPr>
          <w:rStyle w:val="0ptf1"/>
          <w:b/>
          <w:bCs/>
        </w:rPr>
        <w:t>таксично нечленовані.</w:t>
      </w:r>
      <w:r>
        <w:rPr>
          <w:rStyle w:val="95pt0pt8"/>
          <w:b/>
          <w:bCs/>
        </w:rPr>
        <w:t xml:space="preserve"> У вільному словосполученні кожний компонент зберігає лексичне значення й у речен</w:t>
      </w:r>
      <w:r>
        <w:rPr>
          <w:rStyle w:val="95pt0pt8"/>
          <w:b/>
          <w:bCs/>
        </w:rPr>
        <w:softHyphen/>
        <w:t>ні виступає окремим членом речення.</w:t>
      </w:r>
    </w:p>
    <w:p w:rsidR="00A66788" w:rsidRDefault="001A7945">
      <w:pPr>
        <w:pStyle w:val="160"/>
        <w:framePr w:w="3768" w:h="8374" w:hRule="exact" w:wrap="none" w:vAnchor="page" w:hAnchor="page" w:x="4552" w:y="7409"/>
        <w:shd w:val="clear" w:color="auto" w:fill="auto"/>
        <w:spacing w:line="180" w:lineRule="exact"/>
        <w:ind w:left="420" w:firstLine="0"/>
        <w:jc w:val="both"/>
      </w:pPr>
      <w:r>
        <w:rPr>
          <w:rStyle w:val="160pt7"/>
          <w:b/>
          <w:bCs/>
          <w:i/>
          <w:iCs/>
        </w:rPr>
        <w:t>Лови летючі/ мить життя!</w:t>
      </w:r>
    </w:p>
    <w:p w:rsidR="00A66788" w:rsidRDefault="001A7945">
      <w:pPr>
        <w:pStyle w:val="1114"/>
        <w:framePr w:w="3768" w:h="8374" w:hRule="exact" w:wrap="none" w:vAnchor="page" w:hAnchor="page" w:x="4552" w:y="7409"/>
        <w:shd w:val="clear" w:color="auto" w:fill="auto"/>
        <w:tabs>
          <w:tab w:val="left" w:leader="hyphen" w:pos="2088"/>
          <w:tab w:val="left" w:leader="hyphen" w:pos="2196"/>
          <w:tab w:val="left" w:leader="hyphen" w:pos="2304"/>
          <w:tab w:val="left" w:leader="hyphen" w:pos="3088"/>
        </w:tabs>
        <w:spacing w:line="90" w:lineRule="exact"/>
        <w:ind w:left="420"/>
      </w:pPr>
      <w:r>
        <w:t>—- . 'ЧЛЛЛЛЛЛ/'</w:t>
      </w:r>
      <w:r>
        <w:tab/>
      </w:r>
      <w:r>
        <w:tab/>
        <w:t xml:space="preserve"> </w:t>
      </w:r>
      <w:r>
        <w:tab/>
      </w:r>
      <w:r>
        <w:tab/>
      </w:r>
    </w:p>
    <w:p w:rsidR="00A66788" w:rsidRDefault="001A7945">
      <w:pPr>
        <w:pStyle w:val="160"/>
        <w:framePr w:w="3768" w:h="8374" w:hRule="exact" w:wrap="none" w:vAnchor="page" w:hAnchor="page" w:x="4552" w:y="7409"/>
        <w:shd w:val="clear" w:color="auto" w:fill="auto"/>
        <w:spacing w:after="18" w:line="180" w:lineRule="exact"/>
        <w:ind w:left="420" w:firstLine="0"/>
        <w:jc w:val="both"/>
      </w:pPr>
      <w:r>
        <w:rPr>
          <w:rStyle w:val="160pt7"/>
          <w:b/>
          <w:bCs/>
          <w:i/>
          <w:iCs/>
        </w:rPr>
        <w:t>(Олександр Олесь).</w:t>
      </w:r>
    </w:p>
    <w:p w:rsidR="00A66788" w:rsidRDefault="001A7945">
      <w:pPr>
        <w:pStyle w:val="160"/>
        <w:framePr w:w="3768" w:h="8374" w:hRule="exact" w:wrap="none" w:vAnchor="page" w:hAnchor="page" w:x="4552" w:y="7409"/>
        <w:shd w:val="clear" w:color="auto" w:fill="auto"/>
        <w:spacing w:after="142" w:line="268" w:lineRule="exact"/>
        <w:ind w:left="420" w:right="40" w:firstLine="0"/>
        <w:jc w:val="both"/>
      </w:pPr>
      <w:r>
        <w:rPr>
          <w:rStyle w:val="160pt7"/>
          <w:b/>
          <w:bCs/>
          <w:i/>
          <w:iCs/>
        </w:rPr>
        <w:t>Лови</w:t>
      </w:r>
      <w:r>
        <w:rPr>
          <w:rStyle w:val="1695pt0pt8"/>
          <w:b/>
          <w:bCs/>
        </w:rPr>
        <w:t xml:space="preserve"> (що?) </w:t>
      </w:r>
      <w:r>
        <w:rPr>
          <w:rStyle w:val="160pt7"/>
          <w:b/>
          <w:bCs/>
          <w:i/>
          <w:iCs/>
        </w:rPr>
        <w:t>мить; мить</w:t>
      </w:r>
      <w:r>
        <w:rPr>
          <w:rStyle w:val="1695pt0pt8"/>
          <w:b/>
          <w:bCs/>
        </w:rPr>
        <w:t xml:space="preserve"> (яку?) </w:t>
      </w:r>
      <w:r>
        <w:rPr>
          <w:rStyle w:val="160pt7"/>
          <w:b/>
          <w:bCs/>
          <w:i/>
          <w:iCs/>
        </w:rPr>
        <w:t>ле</w:t>
      </w:r>
      <w:r>
        <w:rPr>
          <w:rStyle w:val="160pt7"/>
          <w:b/>
          <w:bCs/>
          <w:i/>
          <w:iCs/>
        </w:rPr>
        <w:softHyphen/>
        <w:t>тючу; мить</w:t>
      </w:r>
      <w:r>
        <w:rPr>
          <w:rStyle w:val="1695pt0pt8"/>
          <w:b/>
          <w:bCs/>
        </w:rPr>
        <w:t xml:space="preserve"> (чого?) </w:t>
      </w:r>
      <w:r>
        <w:rPr>
          <w:rStyle w:val="160pt7"/>
          <w:b/>
          <w:bCs/>
          <w:i/>
          <w:iCs/>
        </w:rPr>
        <w:t>життя.</w:t>
      </w:r>
    </w:p>
    <w:p w:rsidR="00A66788" w:rsidRDefault="001A7945">
      <w:pPr>
        <w:pStyle w:val="41"/>
        <w:framePr w:w="3768" w:h="8374" w:hRule="exact" w:wrap="none" w:vAnchor="page" w:hAnchor="page" w:x="4552" w:y="7409"/>
        <w:shd w:val="clear" w:color="auto" w:fill="auto"/>
        <w:spacing w:before="0" w:line="240" w:lineRule="exact"/>
        <w:ind w:left="80" w:right="40" w:firstLine="340"/>
        <w:jc w:val="both"/>
      </w:pPr>
      <w:r>
        <w:rPr>
          <w:rStyle w:val="95pt0pt8"/>
          <w:b/>
          <w:bCs/>
        </w:rPr>
        <w:t>Синтаксично невільні словосполу</w:t>
      </w:r>
      <w:r>
        <w:rPr>
          <w:rStyle w:val="95pt0pt8"/>
          <w:b/>
          <w:bCs/>
        </w:rPr>
        <w:softHyphen/>
        <w:t>чення. Становлять собою смислову й граматичну єдність і виступають од</w:t>
      </w:r>
      <w:r>
        <w:rPr>
          <w:rStyle w:val="95pt0pt8"/>
          <w:b/>
          <w:bCs/>
        </w:rPr>
        <w:softHyphen/>
        <w:t>ним членом речення.</w:t>
      </w:r>
    </w:p>
    <w:p w:rsidR="00A66788" w:rsidRDefault="001A7945">
      <w:pPr>
        <w:pStyle w:val="41"/>
        <w:framePr w:w="3768" w:h="8374" w:hRule="exact" w:wrap="none" w:vAnchor="page" w:hAnchor="page" w:x="4552" w:y="7409"/>
        <w:shd w:val="clear" w:color="auto" w:fill="auto"/>
        <w:spacing w:before="0" w:after="27" w:line="190" w:lineRule="exact"/>
        <w:ind w:left="420" w:firstLine="0"/>
        <w:jc w:val="both"/>
      </w:pPr>
      <w:r>
        <w:rPr>
          <w:rStyle w:val="95pt0pt8"/>
          <w:b/>
          <w:bCs/>
        </w:rPr>
        <w:t>До них належать:</w:t>
      </w:r>
    </w:p>
    <w:p w:rsidR="00A66788" w:rsidRDefault="001A7945">
      <w:pPr>
        <w:pStyle w:val="41"/>
        <w:framePr w:w="3768" w:h="8374" w:hRule="exact" w:wrap="none" w:vAnchor="page" w:hAnchor="page" w:x="4552" w:y="7409"/>
        <w:numPr>
          <w:ilvl w:val="0"/>
          <w:numId w:val="216"/>
        </w:numPr>
        <w:shd w:val="clear" w:color="auto" w:fill="auto"/>
        <w:tabs>
          <w:tab w:val="left" w:pos="312"/>
        </w:tabs>
        <w:spacing w:before="0" w:line="244" w:lineRule="exact"/>
        <w:ind w:left="420" w:right="40" w:hanging="340"/>
      </w:pPr>
      <w:r>
        <w:rPr>
          <w:rStyle w:val="95pt0pt8"/>
          <w:b/>
          <w:bCs/>
        </w:rPr>
        <w:t>лексичні словосполучення (вира</w:t>
      </w:r>
      <w:r>
        <w:rPr>
          <w:rStyle w:val="95pt0pt8"/>
          <w:b/>
          <w:bCs/>
        </w:rPr>
        <w:softHyphen/>
        <w:t>жають одне поняття):</w:t>
      </w:r>
    </w:p>
    <w:p w:rsidR="00A66788" w:rsidRDefault="001A7945">
      <w:pPr>
        <w:pStyle w:val="160"/>
        <w:framePr w:w="3768" w:h="8374" w:hRule="exact" w:wrap="none" w:vAnchor="page" w:hAnchor="page" w:x="4552" w:y="7409"/>
        <w:shd w:val="clear" w:color="auto" w:fill="auto"/>
        <w:spacing w:line="236" w:lineRule="exact"/>
        <w:ind w:left="420" w:right="40" w:firstLine="0"/>
        <w:jc w:val="both"/>
      </w:pPr>
      <w:r>
        <w:rPr>
          <w:rStyle w:val="160pt7"/>
          <w:b/>
          <w:bCs/>
          <w:i/>
          <w:iCs/>
        </w:rPr>
        <w:t>Чорне море, Біла Церква, Велика Ведмедиця</w:t>
      </w:r>
      <w:r>
        <w:rPr>
          <w:rStyle w:val="1695pt0pt8"/>
          <w:b/>
          <w:bCs/>
        </w:rPr>
        <w:t xml:space="preserve"> — географічні назви; </w:t>
      </w:r>
      <w:r>
        <w:rPr>
          <w:rStyle w:val="160pt7"/>
          <w:b/>
          <w:bCs/>
          <w:i/>
          <w:iCs/>
        </w:rPr>
        <w:t>білий гриб, польова ромашка, бро- унівський рух, знак оклику, неоз</w:t>
      </w:r>
      <w:r>
        <w:rPr>
          <w:rStyle w:val="160pt7"/>
          <w:b/>
          <w:bCs/>
          <w:i/>
          <w:iCs/>
        </w:rPr>
        <w:softHyphen/>
        <w:t>начена форма дієслова</w:t>
      </w:r>
      <w:r>
        <w:rPr>
          <w:rStyle w:val="1695pt0pt8"/>
          <w:b/>
          <w:bCs/>
        </w:rPr>
        <w:t xml:space="preserve"> — терміни; </w:t>
      </w:r>
      <w:r>
        <w:rPr>
          <w:rStyle w:val="160pt7"/>
          <w:b/>
          <w:bCs/>
          <w:i/>
          <w:iCs/>
        </w:rPr>
        <w:t>чорне золото</w:t>
      </w:r>
      <w:r>
        <w:rPr>
          <w:rStyle w:val="1695pt0pt8"/>
          <w:b/>
          <w:bCs/>
        </w:rPr>
        <w:t xml:space="preserve"> (вугілля), </w:t>
      </w:r>
      <w:r>
        <w:rPr>
          <w:rStyle w:val="160pt7"/>
          <w:b/>
          <w:bCs/>
          <w:i/>
          <w:iCs/>
        </w:rPr>
        <w:t>корінь життя</w:t>
      </w:r>
      <w:r>
        <w:rPr>
          <w:rStyle w:val="1695pt0pt8"/>
          <w:b/>
          <w:bCs/>
        </w:rPr>
        <w:t xml:space="preserve"> (женьшень), </w:t>
      </w:r>
      <w:r>
        <w:rPr>
          <w:rStyle w:val="160pt7"/>
          <w:b/>
          <w:bCs/>
          <w:i/>
          <w:iCs/>
        </w:rPr>
        <w:t>степові ко</w:t>
      </w:r>
      <w:r>
        <w:rPr>
          <w:rStyle w:val="160pt7"/>
          <w:b/>
          <w:bCs/>
          <w:i/>
          <w:iCs/>
        </w:rPr>
        <w:softHyphen/>
        <w:t>раблі</w:t>
      </w:r>
      <w:r>
        <w:rPr>
          <w:rStyle w:val="1695pt0pt8"/>
          <w:b/>
          <w:bCs/>
        </w:rPr>
        <w:t xml:space="preserve"> (комбайни), </w:t>
      </w:r>
      <w:r>
        <w:rPr>
          <w:rStyle w:val="160pt7"/>
          <w:b/>
          <w:bCs/>
          <w:i/>
          <w:iCs/>
        </w:rPr>
        <w:t>люди в білих ха</w:t>
      </w:r>
      <w:r>
        <w:rPr>
          <w:rStyle w:val="160pt7"/>
          <w:b/>
          <w:bCs/>
          <w:i/>
          <w:iCs/>
        </w:rPr>
        <w:softHyphen/>
        <w:t>латах</w:t>
      </w:r>
      <w:r>
        <w:rPr>
          <w:rStyle w:val="1695pt0pt8"/>
          <w:b/>
          <w:bCs/>
        </w:rPr>
        <w:t xml:space="preserve"> (лікарі) — перифрази;</w:t>
      </w:r>
    </w:p>
    <w:p w:rsidR="00A66788" w:rsidRDefault="001A7945">
      <w:pPr>
        <w:pStyle w:val="41"/>
        <w:framePr w:w="3768" w:h="8374" w:hRule="exact" w:wrap="none" w:vAnchor="page" w:hAnchor="page" w:x="4552" w:y="7409"/>
        <w:numPr>
          <w:ilvl w:val="0"/>
          <w:numId w:val="216"/>
        </w:numPr>
        <w:shd w:val="clear" w:color="auto" w:fill="auto"/>
        <w:tabs>
          <w:tab w:val="left" w:pos="312"/>
        </w:tabs>
        <w:spacing w:before="0" w:line="240" w:lineRule="exact"/>
        <w:ind w:left="420" w:right="40" w:hanging="340"/>
      </w:pPr>
      <w:r>
        <w:rPr>
          <w:rStyle w:val="95pt0pt8"/>
          <w:b/>
          <w:bCs/>
        </w:rPr>
        <w:t>фразеологічн</w:t>
      </w:r>
      <w:r>
        <w:rPr>
          <w:rStyle w:val="95pt0pt8"/>
          <w:b/>
          <w:bCs/>
        </w:rPr>
        <w:t>і словосполучення (ідіоми):</w:t>
      </w:r>
    </w:p>
    <w:p w:rsidR="00A66788" w:rsidRDefault="001A7945">
      <w:pPr>
        <w:pStyle w:val="160"/>
        <w:framePr w:w="3768" w:h="8374" w:hRule="exact" w:wrap="none" w:vAnchor="page" w:hAnchor="page" w:x="4552" w:y="7409"/>
        <w:shd w:val="clear" w:color="auto" w:fill="auto"/>
        <w:spacing w:line="236" w:lineRule="exact"/>
        <w:ind w:left="420" w:right="40" w:firstLine="0"/>
        <w:jc w:val="both"/>
      </w:pPr>
      <w:r>
        <w:rPr>
          <w:rStyle w:val="160pt7"/>
          <w:b/>
          <w:bCs/>
          <w:i/>
          <w:iCs/>
        </w:rPr>
        <w:t>п’ятами накивати</w:t>
      </w:r>
      <w:r>
        <w:rPr>
          <w:rStyle w:val="1695pt0pt8"/>
          <w:b/>
          <w:bCs/>
        </w:rPr>
        <w:t xml:space="preserve"> (утекти), </w:t>
      </w:r>
      <w:r>
        <w:rPr>
          <w:rStyle w:val="160pt7"/>
          <w:b/>
          <w:bCs/>
          <w:i/>
          <w:iCs/>
        </w:rPr>
        <w:t>три</w:t>
      </w:r>
      <w:r>
        <w:rPr>
          <w:rStyle w:val="160pt7"/>
          <w:b/>
          <w:bCs/>
          <w:i/>
          <w:iCs/>
        </w:rPr>
        <w:softHyphen/>
        <w:t>мати язик за зубами</w:t>
      </w:r>
      <w:r>
        <w:rPr>
          <w:rStyle w:val="1695pt0pt8"/>
          <w:b/>
          <w:bCs/>
        </w:rPr>
        <w:t xml:space="preserve"> (мовчати), </w:t>
      </w:r>
      <w:r>
        <w:rPr>
          <w:rStyle w:val="160pt7"/>
          <w:b/>
          <w:bCs/>
          <w:i/>
          <w:iCs/>
        </w:rPr>
        <w:t>пекти раків</w:t>
      </w:r>
      <w:r>
        <w:rPr>
          <w:rStyle w:val="1695pt0pt8"/>
          <w:b/>
          <w:bCs/>
        </w:rPr>
        <w:t xml:space="preserve"> (червоніти), </w:t>
      </w:r>
      <w:r>
        <w:rPr>
          <w:rStyle w:val="160pt7"/>
          <w:b/>
          <w:bCs/>
          <w:i/>
          <w:iCs/>
        </w:rPr>
        <w:t>ахіллесо- ва п’ята</w:t>
      </w:r>
      <w:r>
        <w:rPr>
          <w:rStyle w:val="1695pt0pt8"/>
          <w:b/>
          <w:bCs/>
        </w:rPr>
        <w:t xml:space="preserve"> (дошкульне місце), </w:t>
      </w:r>
      <w:r>
        <w:rPr>
          <w:rStyle w:val="160pt7"/>
          <w:b/>
          <w:bCs/>
          <w:i/>
          <w:iCs/>
        </w:rPr>
        <w:t>ряст топтати</w:t>
      </w:r>
      <w:r>
        <w:rPr>
          <w:rStyle w:val="1695pt0pt8"/>
          <w:b/>
          <w:bCs/>
        </w:rPr>
        <w:t xml:space="preserve"> (жити) тощо.</w:t>
      </w:r>
    </w:p>
    <w:p w:rsidR="00A66788" w:rsidRDefault="001A7945">
      <w:pPr>
        <w:pStyle w:val="45"/>
        <w:framePr w:w="3816" w:h="234" w:hRule="exact" w:wrap="none" w:vAnchor="page" w:hAnchor="page" w:x="4528" w:y="16296"/>
        <w:shd w:val="clear" w:color="auto" w:fill="auto"/>
        <w:spacing w:line="210" w:lineRule="exact"/>
        <w:ind w:left="240"/>
        <w:jc w:val="left"/>
      </w:pPr>
      <w:r>
        <w:rPr>
          <w:rStyle w:val="4ArialNarrow105pt0pt"/>
          <w:b/>
          <w:bCs/>
        </w:rPr>
        <w:t>310</w:t>
      </w:r>
    </w:p>
    <w:p w:rsidR="00A66788" w:rsidRDefault="001A7945">
      <w:pPr>
        <w:pStyle w:val="147"/>
        <w:framePr w:w="3412" w:h="8731" w:hRule="exact" w:wrap="none" w:vAnchor="page" w:hAnchor="page" w:x="8684" w:y="7371"/>
        <w:shd w:val="clear" w:color="auto" w:fill="auto"/>
        <w:ind w:left="920" w:right="400" w:hanging="680"/>
      </w:pPr>
      <w:bookmarkStart w:id="274" w:name="bookmark274"/>
      <w:r>
        <w:t>§127. Класифікація словосполучень</w:t>
      </w:r>
      <w:bookmarkEnd w:id="274"/>
    </w:p>
    <w:p w:rsidR="00A66788" w:rsidRDefault="001A7945">
      <w:pPr>
        <w:pStyle w:val="41"/>
        <w:framePr w:w="3412" w:h="8731" w:hRule="exact" w:wrap="none" w:vAnchor="page" w:hAnchor="page" w:x="8684" w:y="7371"/>
        <w:shd w:val="clear" w:color="auto" w:fill="auto"/>
        <w:spacing w:before="0" w:line="240" w:lineRule="exact"/>
        <w:ind w:left="40" w:right="20" w:firstLine="220"/>
      </w:pPr>
      <w:r>
        <w:rPr>
          <w:rStyle w:val="Arial85pt0pt1"/>
          <w:b/>
          <w:bCs/>
        </w:rPr>
        <w:t xml:space="preserve">Групи словосполучень за будовою </w:t>
      </w:r>
      <w:r>
        <w:rPr>
          <w:rStyle w:val="95pt0pt8"/>
          <w:b/>
          <w:bCs/>
        </w:rPr>
        <w:t xml:space="preserve">За </w:t>
      </w:r>
      <w:r>
        <w:rPr>
          <w:rStyle w:val="95pt0pt8"/>
          <w:b/>
          <w:bCs/>
        </w:rPr>
        <w:t>будовою словосполучення бува</w:t>
      </w:r>
      <w:r>
        <w:rPr>
          <w:rStyle w:val="95pt0pt8"/>
          <w:b/>
          <w:bCs/>
        </w:rPr>
        <w:softHyphen/>
        <w:t xml:space="preserve">ють </w:t>
      </w:r>
      <w:r>
        <w:rPr>
          <w:rStyle w:val="0ptf1"/>
          <w:b/>
          <w:bCs/>
        </w:rPr>
        <w:t>прості</w:t>
      </w:r>
      <w:r>
        <w:rPr>
          <w:rStyle w:val="95pt0pt8"/>
          <w:b/>
          <w:bCs/>
        </w:rPr>
        <w:t xml:space="preserve"> і </w:t>
      </w:r>
      <w:r>
        <w:rPr>
          <w:rStyle w:val="0ptf1"/>
          <w:b/>
          <w:bCs/>
        </w:rPr>
        <w:t>складні.</w:t>
      </w:r>
    </w:p>
    <w:p w:rsidR="00A66788" w:rsidRDefault="001A7945">
      <w:pPr>
        <w:pStyle w:val="41"/>
        <w:framePr w:w="3412" w:h="8731" w:hRule="exact" w:wrap="none" w:vAnchor="page" w:hAnchor="page" w:x="8684" w:y="7371"/>
        <w:shd w:val="clear" w:color="auto" w:fill="auto"/>
        <w:spacing w:before="0" w:line="240" w:lineRule="exact"/>
        <w:ind w:left="40" w:right="20" w:firstLine="0"/>
        <w:jc w:val="right"/>
      </w:pPr>
      <w:r>
        <w:rPr>
          <w:rStyle w:val="95pt0pt8"/>
          <w:b/>
          <w:bCs/>
        </w:rPr>
        <w:t>Словосполучення, утворене поєд</w:t>
      </w:r>
      <w:r>
        <w:rPr>
          <w:rStyle w:val="95pt0pt8"/>
          <w:b/>
          <w:bCs/>
        </w:rPr>
        <w:softHyphen/>
        <w:t>нанням двох повнозначних слів, нази</w:t>
      </w:r>
      <w:r>
        <w:rPr>
          <w:rStyle w:val="95pt0pt8"/>
          <w:b/>
          <w:bCs/>
        </w:rPr>
        <w:softHyphen/>
        <w:t xml:space="preserve">вають простим: </w:t>
      </w:r>
      <w:r>
        <w:rPr>
          <w:rStyle w:val="0ptf1"/>
          <w:b/>
          <w:bCs/>
        </w:rPr>
        <w:t>розповідь про війну, радісне обличчя, перше враження, запросити додому</w:t>
      </w:r>
      <w:r>
        <w:rPr>
          <w:rStyle w:val="95pt0pt8"/>
          <w:b/>
          <w:bCs/>
        </w:rPr>
        <w:t>. Словосполучення, утворене поєд</w:t>
      </w:r>
      <w:r>
        <w:rPr>
          <w:rStyle w:val="95pt0pt8"/>
          <w:b/>
          <w:bCs/>
        </w:rPr>
        <w:softHyphen/>
        <w:t>нанням трьох і більш</w:t>
      </w:r>
      <w:r>
        <w:rPr>
          <w:rStyle w:val="95pt0pt8"/>
          <w:b/>
          <w:bCs/>
        </w:rPr>
        <w:t>е повнозначних слів, називають складним:</w:t>
      </w:r>
    </w:p>
    <w:p w:rsidR="00A66788" w:rsidRDefault="001A7945">
      <w:pPr>
        <w:pStyle w:val="160"/>
        <w:framePr w:w="3412" w:h="8731" w:hRule="exact" w:wrap="none" w:vAnchor="page" w:hAnchor="page" w:x="8684" w:y="7371"/>
        <w:shd w:val="clear" w:color="auto" w:fill="auto"/>
        <w:spacing w:line="240" w:lineRule="exact"/>
        <w:ind w:left="240" w:right="20" w:firstLine="0"/>
        <w:jc w:val="both"/>
      </w:pPr>
      <w:r>
        <w:rPr>
          <w:rStyle w:val="160pt7"/>
          <w:b/>
          <w:bCs/>
          <w:i/>
          <w:iCs/>
        </w:rPr>
        <w:t>цікава екскурсія по місту, навча</w:t>
      </w:r>
      <w:r>
        <w:rPr>
          <w:rStyle w:val="160pt7"/>
          <w:b/>
          <w:bCs/>
          <w:i/>
          <w:iCs/>
        </w:rPr>
        <w:softHyphen/>
        <w:t xml:space="preserve">льний заклад економічного профілю, написати твір про свій родовід, пробігти дистанцію дуже швидко. </w:t>
      </w:r>
      <w:r>
        <w:rPr>
          <w:rStyle w:val="1695pt0pt8"/>
          <w:b/>
          <w:bCs/>
        </w:rPr>
        <w:t>Для синтаксичного аналізу склад</w:t>
      </w:r>
      <w:r>
        <w:rPr>
          <w:rStyle w:val="1695pt0pt8"/>
          <w:b/>
          <w:bCs/>
        </w:rPr>
        <w:softHyphen/>
        <w:t>не словосполучення потрібно роз</w:t>
      </w:r>
      <w:r>
        <w:rPr>
          <w:rStyle w:val="1695pt0pt8"/>
          <w:b/>
          <w:bCs/>
        </w:rPr>
        <w:softHyphen/>
        <w:t>класти на прості:</w:t>
      </w:r>
    </w:p>
    <w:p w:rsidR="00A66788" w:rsidRDefault="001A7945">
      <w:pPr>
        <w:pStyle w:val="160"/>
        <w:framePr w:w="3412" w:h="8731" w:hRule="exact" w:wrap="none" w:vAnchor="page" w:hAnchor="page" w:x="8684" w:y="7371"/>
        <w:shd w:val="clear" w:color="auto" w:fill="auto"/>
        <w:spacing w:after="208" w:line="240" w:lineRule="exact"/>
        <w:ind w:left="40" w:right="20" w:firstLine="0"/>
      </w:pPr>
      <w:r>
        <w:rPr>
          <w:rStyle w:val="160pt7"/>
          <w:b/>
          <w:bCs/>
          <w:i/>
          <w:iCs/>
        </w:rPr>
        <w:t>П</w:t>
      </w:r>
      <w:r>
        <w:rPr>
          <w:rStyle w:val="160pt7"/>
          <w:b/>
          <w:bCs/>
          <w:i/>
          <w:iCs/>
        </w:rPr>
        <w:t>робігти</w:t>
      </w:r>
      <w:r>
        <w:rPr>
          <w:rStyle w:val="1695pt0pt8"/>
          <w:b/>
          <w:bCs/>
        </w:rPr>
        <w:t xml:space="preserve"> (що?) </w:t>
      </w:r>
      <w:r>
        <w:rPr>
          <w:rStyle w:val="160pt7"/>
          <w:b/>
          <w:bCs/>
          <w:i/>
          <w:iCs/>
        </w:rPr>
        <w:t>дистанцію, пробіг</w:t>
      </w:r>
      <w:r>
        <w:rPr>
          <w:rStyle w:val="160pt7"/>
          <w:b/>
          <w:bCs/>
          <w:i/>
          <w:iCs/>
        </w:rPr>
        <w:softHyphen/>
        <w:t>ти</w:t>
      </w:r>
      <w:r>
        <w:rPr>
          <w:rStyle w:val="1695pt0pt8"/>
          <w:b/>
          <w:bCs/>
        </w:rPr>
        <w:t xml:space="preserve"> (як?) </w:t>
      </w:r>
      <w:r>
        <w:rPr>
          <w:rStyle w:val="160pt7"/>
          <w:b/>
          <w:bCs/>
          <w:i/>
          <w:iCs/>
        </w:rPr>
        <w:t>швидко, дуже</w:t>
      </w:r>
      <w:r>
        <w:rPr>
          <w:rStyle w:val="1695pt0pt8"/>
          <w:b/>
          <w:bCs/>
        </w:rPr>
        <w:t xml:space="preserve"> (як?) </w:t>
      </w:r>
      <w:r>
        <w:rPr>
          <w:rStyle w:val="160pt7"/>
          <w:b/>
          <w:bCs/>
          <w:i/>
          <w:iCs/>
        </w:rPr>
        <w:t>швидко.</w:t>
      </w:r>
    </w:p>
    <w:p w:rsidR="00A66788" w:rsidRDefault="001A7945">
      <w:pPr>
        <w:pStyle w:val="521"/>
        <w:framePr w:w="3412" w:h="8731" w:hRule="exact" w:wrap="none" w:vAnchor="page" w:hAnchor="page" w:x="8684" w:y="7371"/>
        <w:shd w:val="clear" w:color="auto" w:fill="auto"/>
        <w:spacing w:line="130" w:lineRule="exact"/>
        <w:ind w:right="20"/>
        <w:jc w:val="right"/>
      </w:pPr>
      <w:r>
        <w:rPr>
          <w:rStyle w:val="520pt0"/>
          <w:b/>
          <w:bCs/>
        </w:rPr>
        <w:t>запам’ятайте!</w:t>
      </w:r>
    </w:p>
    <w:p w:rsidR="00A66788" w:rsidRDefault="001A7945">
      <w:pPr>
        <w:pStyle w:val="1124"/>
        <w:framePr w:w="3412" w:h="8731" w:hRule="exact" w:wrap="none" w:vAnchor="page" w:hAnchor="page" w:x="8684" w:y="7371"/>
        <w:shd w:val="clear" w:color="auto" w:fill="auto"/>
        <w:ind w:right="20"/>
      </w:pPr>
      <w:r>
        <w:rPr>
          <w:rStyle w:val="1120pt1"/>
          <w:b/>
          <w:bCs/>
        </w:rPr>
        <w:t xml:space="preserve">Поєднання </w:t>
      </w:r>
      <w:r>
        <w:t xml:space="preserve">слів, які не </w:t>
      </w:r>
      <w:r>
        <w:rPr>
          <w:rStyle w:val="1120pt1"/>
          <w:b/>
          <w:bCs/>
        </w:rPr>
        <w:t xml:space="preserve">є </w:t>
      </w:r>
      <w:r>
        <w:t>словосполученнями:</w:t>
      </w:r>
    </w:p>
    <w:p w:rsidR="00A66788" w:rsidRDefault="001A7945">
      <w:pPr>
        <w:pStyle w:val="601"/>
        <w:framePr w:w="3412" w:h="8731" w:hRule="exact" w:wrap="none" w:vAnchor="page" w:hAnchor="page" w:x="8684" w:y="7371"/>
        <w:numPr>
          <w:ilvl w:val="0"/>
          <w:numId w:val="219"/>
        </w:numPr>
        <w:shd w:val="clear" w:color="auto" w:fill="auto"/>
        <w:tabs>
          <w:tab w:val="left" w:pos="456"/>
        </w:tabs>
        <w:spacing w:line="204" w:lineRule="exact"/>
        <w:ind w:left="480" w:right="20" w:hanging="220"/>
      </w:pPr>
      <w:r>
        <w:rPr>
          <w:rStyle w:val="60Arial6pt0pt"/>
          <w:b/>
          <w:bCs/>
        </w:rPr>
        <w:t>Неповнозначне слово (прийменник, част</w:t>
      </w:r>
      <w:r>
        <w:rPr>
          <w:rStyle w:val="60Arial6pt0pt"/>
          <w:b/>
          <w:bCs/>
        </w:rPr>
        <w:softHyphen/>
        <w:t>ка) + повнозначне:</w:t>
      </w:r>
    </w:p>
    <w:p w:rsidR="00A66788" w:rsidRDefault="001A7945">
      <w:pPr>
        <w:pStyle w:val="781"/>
        <w:framePr w:w="3412" w:h="8731" w:hRule="exact" w:wrap="none" w:vAnchor="page" w:hAnchor="page" w:x="8684" w:y="7371"/>
        <w:shd w:val="clear" w:color="auto" w:fill="auto"/>
        <w:spacing w:before="0" w:line="204" w:lineRule="exact"/>
        <w:ind w:left="480" w:right="20"/>
        <w:jc w:val="both"/>
      </w:pPr>
      <w:r>
        <w:rPr>
          <w:rStyle w:val="78Arial65pt0pt"/>
          <w:b/>
          <w:bCs/>
          <w:i/>
          <w:iCs/>
        </w:rPr>
        <w:t>з-за хмари, з-поміж книг, заради мирУї попід горою, незважаючи на дощ, Пр</w:t>
      </w:r>
      <w:r>
        <w:rPr>
          <w:rStyle w:val="78Arial65pt0pt"/>
          <w:b/>
          <w:bCs/>
          <w:i/>
          <w:iCs/>
        </w:rPr>
        <w:t xml:space="preserve"> несіть же, розповіли б, таки написав.</w:t>
      </w:r>
    </w:p>
    <w:p w:rsidR="00A66788" w:rsidRDefault="001A7945">
      <w:pPr>
        <w:pStyle w:val="781"/>
        <w:framePr w:w="3412" w:h="8731" w:hRule="exact" w:wrap="none" w:vAnchor="page" w:hAnchor="page" w:x="8684" w:y="7371"/>
        <w:numPr>
          <w:ilvl w:val="0"/>
          <w:numId w:val="219"/>
        </w:numPr>
        <w:shd w:val="clear" w:color="auto" w:fill="auto"/>
        <w:tabs>
          <w:tab w:val="left" w:pos="468"/>
          <w:tab w:val="left" w:pos="3028"/>
        </w:tabs>
        <w:spacing w:before="0" w:line="204" w:lineRule="exact"/>
        <w:ind w:left="480" w:right="20" w:hanging="220"/>
      </w:pPr>
      <w:r>
        <w:rPr>
          <w:rStyle w:val="78Arial6pt0pt"/>
          <w:b/>
          <w:bCs/>
        </w:rPr>
        <w:t>Фразеологізми:</w:t>
      </w:r>
      <w:r>
        <w:rPr>
          <w:rStyle w:val="78Arial6pt0pt"/>
          <w:b/>
          <w:bCs/>
        </w:rPr>
        <w:tab/>
        <w:t xml:space="preserve">_ " . </w:t>
      </w:r>
      <w:r>
        <w:rPr>
          <w:rStyle w:val="78Arial65pt0pt"/>
          <w:b/>
          <w:bCs/>
          <w:i/>
          <w:iCs/>
        </w:rPr>
        <w:t xml:space="preserve">байдики бити, дати березовоі танцювати під чужу дудку, сім </w:t>
      </w:r>
      <w:r>
        <w:rPr>
          <w:rStyle w:val="78Arial65pt0pt"/>
          <w:b/>
          <w:bCs/>
          <w:i/>
          <w:iCs/>
          <w:vertAlign w:val="superscript"/>
        </w:rPr>
        <w:t>пЯ</w:t>
      </w:r>
      <w:r>
        <w:rPr>
          <w:rStyle w:val="78Arial65pt0pt"/>
          <w:b/>
          <w:bCs/>
          <w:i/>
          <w:iCs/>
        </w:rPr>
        <w:t xml:space="preserve"> ниць на тиждень.</w:t>
      </w:r>
    </w:p>
    <w:p w:rsidR="00A66788" w:rsidRDefault="001A7945">
      <w:pPr>
        <w:pStyle w:val="601"/>
        <w:framePr w:w="3412" w:h="8731" w:hRule="exact" w:wrap="none" w:vAnchor="page" w:hAnchor="page" w:x="8684" w:y="7371"/>
        <w:numPr>
          <w:ilvl w:val="0"/>
          <w:numId w:val="219"/>
        </w:numPr>
        <w:shd w:val="clear" w:color="auto" w:fill="auto"/>
        <w:tabs>
          <w:tab w:val="left" w:pos="464"/>
        </w:tabs>
        <w:spacing w:line="204" w:lineRule="exact"/>
        <w:ind w:left="480" w:right="20" w:hanging="220"/>
      </w:pPr>
      <w:r>
        <w:rPr>
          <w:rStyle w:val="60Arial6pt0pt"/>
          <w:b/>
          <w:bCs/>
        </w:rPr>
        <w:t xml:space="preserve">Аналітичні (складні) форми слів: ^ ^ </w:t>
      </w:r>
      <w:r>
        <w:rPr>
          <w:rStyle w:val="60Arial65pt0pt"/>
          <w:b/>
          <w:bCs/>
        </w:rPr>
        <w:t>буду відпочивати</w:t>
      </w:r>
      <w:r>
        <w:rPr>
          <w:rStyle w:val="60Arial6pt0pt"/>
          <w:b/>
          <w:bCs/>
        </w:rPr>
        <w:t xml:space="preserve"> — </w:t>
      </w:r>
      <w:r>
        <w:rPr>
          <w:rStyle w:val="60Arial65pt0pt0"/>
        </w:rPr>
        <w:t>майбутній</w:t>
      </w:r>
    </w:p>
    <w:p w:rsidR="00A66788" w:rsidRDefault="001A7945">
      <w:pPr>
        <w:pStyle w:val="211"/>
        <w:framePr w:w="3412" w:h="8731" w:hRule="exact" w:wrap="none" w:vAnchor="page" w:hAnchor="page" w:x="8684" w:y="7371"/>
        <w:shd w:val="clear" w:color="auto" w:fill="auto"/>
        <w:spacing w:before="0" w:line="150" w:lineRule="exact"/>
        <w:ind w:left="480"/>
        <w:jc w:val="both"/>
      </w:pPr>
      <w:r>
        <w:rPr>
          <w:rStyle w:val="21Arial0pt0"/>
          <w:b/>
          <w:bCs/>
        </w:rPr>
        <w:t>дієслова;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430" w:y="6690"/>
        <w:shd w:val="clear" w:color="auto" w:fill="auto"/>
        <w:spacing w:line="220" w:lineRule="exact"/>
        <w:ind w:left="20"/>
      </w:pPr>
      <w:r>
        <w:rPr>
          <w:rStyle w:val="7pt0pt9"/>
          <w:i/>
          <w:iCs/>
          <w:lang w:val="ru-RU"/>
        </w:rPr>
        <w:lastRenderedPageBreak/>
        <w:t>Г</w:t>
      </w:r>
      <w:r>
        <w:rPr>
          <w:rStyle w:val="TimesNewRoman11pt"/>
          <w:rFonts w:eastAsia="Arial"/>
          <w:lang w:val="ru-RU"/>
        </w:rPr>
        <w:t>р</w:t>
      </w:r>
      <w:r>
        <w:rPr>
          <w:rStyle w:val="7pt0pt9"/>
          <w:i/>
          <w:iCs/>
          <w:lang w:val="ru-RU"/>
        </w:rPr>
        <w:t xml:space="preserve">аматика: </w:t>
      </w:r>
      <w:r>
        <w:rPr>
          <w:rStyle w:val="7pt0pt9"/>
          <w:i/>
          <w:iCs/>
        </w:rPr>
        <w:t>морф</w:t>
      </w:r>
      <w:r>
        <w:rPr>
          <w:rStyle w:val="TimesNewRoman11pt0"/>
          <w:rFonts w:eastAsia="Arial"/>
        </w:rPr>
        <w:t>і</w:t>
      </w:r>
    </w:p>
    <w:p w:rsidR="00A66788" w:rsidRDefault="001A7945">
      <w:pPr>
        <w:pStyle w:val="180"/>
        <w:framePr w:w="3892" w:h="4096" w:hRule="exact" w:wrap="none" w:vAnchor="page" w:hAnchor="page" w:x="4494" w:y="6985"/>
        <w:shd w:val="clear" w:color="auto" w:fill="auto"/>
        <w:spacing w:before="0" w:after="0" w:line="256" w:lineRule="exact"/>
        <w:ind w:left="180" w:right="60"/>
      </w:pPr>
      <w:r>
        <w:rPr>
          <w:rStyle w:val="1875pt0pt0"/>
        </w:rPr>
        <w:t>найбільш цікавий</w:t>
      </w:r>
      <w:r>
        <w:rPr>
          <w:rStyle w:val="187pt0pt"/>
        </w:rPr>
        <w:t xml:space="preserve"> — найвищий ступінь порівняння прикметників; </w:t>
      </w:r>
      <w:r>
        <w:rPr>
          <w:rStyle w:val="1875pt0pt0"/>
        </w:rPr>
        <w:t xml:space="preserve">буду спортсменом, стану відомим — </w:t>
      </w:r>
      <w:r>
        <w:rPr>
          <w:rStyle w:val="187pt0pt"/>
        </w:rPr>
        <w:t>сполучення іменних частин мови з дієслів</w:t>
      </w:r>
      <w:r>
        <w:rPr>
          <w:rStyle w:val="187pt0pt"/>
        </w:rPr>
        <w:softHyphen/>
        <w:t>ними зв'язками (складені іменні присудки).</w:t>
      </w:r>
    </w:p>
    <w:p w:rsidR="00A66788" w:rsidRDefault="001A7945">
      <w:pPr>
        <w:pStyle w:val="361"/>
        <w:framePr w:w="3892" w:h="4096" w:hRule="exact" w:wrap="none" w:vAnchor="page" w:hAnchor="page" w:x="4494" w:y="6985"/>
        <w:numPr>
          <w:ilvl w:val="0"/>
          <w:numId w:val="219"/>
        </w:numPr>
        <w:shd w:val="clear" w:color="auto" w:fill="auto"/>
        <w:tabs>
          <w:tab w:val="left" w:pos="372"/>
        </w:tabs>
        <w:spacing w:after="0" w:line="256" w:lineRule="exact"/>
        <w:ind w:left="180" w:right="60"/>
      </w:pPr>
      <w:r>
        <w:rPr>
          <w:rStyle w:val="36Arial7pt0pt"/>
          <w:b/>
          <w:bCs/>
        </w:rPr>
        <w:t xml:space="preserve">Однорідні члени речення (сурядний зв’язок): </w:t>
      </w:r>
      <w:r>
        <w:rPr>
          <w:rStyle w:val="36Arial75pt0pt1"/>
          <w:b/>
          <w:bCs/>
          <w:i/>
          <w:iCs/>
        </w:rPr>
        <w:t>день і ніч; добрий і чесний; я аб</w:t>
      </w:r>
      <w:r>
        <w:rPr>
          <w:rStyle w:val="36Arial75pt0pt1"/>
          <w:b/>
          <w:bCs/>
          <w:i/>
          <w:iCs/>
        </w:rPr>
        <w:t>о ти; не свобода, а рабство; вітряно й холодно; ні ми, ні вони.</w:t>
      </w:r>
    </w:p>
    <w:p w:rsidR="00A66788" w:rsidRDefault="001A7945">
      <w:pPr>
        <w:pStyle w:val="180"/>
        <w:framePr w:w="3892" w:h="4096" w:hRule="exact" w:wrap="none" w:vAnchor="page" w:hAnchor="page" w:x="4494" w:y="6985"/>
        <w:numPr>
          <w:ilvl w:val="0"/>
          <w:numId w:val="219"/>
        </w:numPr>
        <w:shd w:val="clear" w:color="auto" w:fill="auto"/>
        <w:tabs>
          <w:tab w:val="left" w:pos="376"/>
        </w:tabs>
        <w:spacing w:before="0" w:after="0" w:line="256" w:lineRule="exact"/>
        <w:ind w:left="180" w:right="60"/>
      </w:pPr>
      <w:r>
        <w:rPr>
          <w:rStyle w:val="187pt0pt"/>
        </w:rPr>
        <w:t xml:space="preserve">Граматична основа речення </w:t>
      </w:r>
      <w:r>
        <w:rPr>
          <w:rStyle w:val="1875pt0pt0"/>
        </w:rPr>
        <w:t>(підмет</w:t>
      </w:r>
      <w:r>
        <w:rPr>
          <w:rStyle w:val="187pt0pt"/>
        </w:rPr>
        <w:t xml:space="preserve"> + </w:t>
      </w:r>
      <w:r>
        <w:rPr>
          <w:rStyle w:val="1875pt0pt0"/>
        </w:rPr>
        <w:t>присудок):</w:t>
      </w:r>
    </w:p>
    <w:p w:rsidR="00A66788" w:rsidRDefault="001A7945">
      <w:pPr>
        <w:pStyle w:val="231"/>
        <w:framePr w:w="3892" w:h="4096" w:hRule="exact" w:wrap="none" w:vAnchor="page" w:hAnchor="page" w:x="4494" w:y="6985"/>
        <w:shd w:val="clear" w:color="auto" w:fill="auto"/>
        <w:spacing w:after="184" w:line="140" w:lineRule="exact"/>
        <w:ind w:left="180" w:firstLine="0"/>
      </w:pPr>
      <w:r>
        <w:rPr>
          <w:rStyle w:val="237pt0pt"/>
          <w:i/>
          <w:iCs/>
        </w:rPr>
        <w:t>Поле чорніє. Проходять хмари (М. Рильський).</w:t>
      </w:r>
    </w:p>
    <w:p w:rsidR="00A66788" w:rsidRDefault="001A7945">
      <w:pPr>
        <w:pStyle w:val="381"/>
        <w:framePr w:w="3892" w:h="4096" w:hRule="exact" w:wrap="none" w:vAnchor="page" w:hAnchor="page" w:x="4494" w:y="6985"/>
        <w:shd w:val="clear" w:color="auto" w:fill="auto"/>
        <w:spacing w:after="107" w:line="140" w:lineRule="exact"/>
        <w:ind w:left="180"/>
      </w:pPr>
      <w:r>
        <w:rPr>
          <w:rStyle w:val="38Arial7pt"/>
          <w:b/>
          <w:bCs/>
          <w:i/>
          <w:iCs/>
        </w:rPr>
        <w:t>Блакить</w:t>
      </w:r>
      <w:r>
        <w:rPr>
          <w:rStyle w:val="38Arial7pt0"/>
          <w:b/>
          <w:bCs/>
          <w:i/>
          <w:iCs/>
        </w:rPr>
        <w:t xml:space="preserve"> мою душу </w:t>
      </w:r>
      <w:r>
        <w:rPr>
          <w:rStyle w:val="38Arial7pt"/>
          <w:b/>
          <w:bCs/>
          <w:i/>
          <w:iCs/>
        </w:rPr>
        <w:t>обвіяла</w:t>
      </w:r>
      <w:r>
        <w:rPr>
          <w:rStyle w:val="38Arial7pt0"/>
          <w:b/>
          <w:bCs/>
          <w:i/>
          <w:iCs/>
        </w:rPr>
        <w:t xml:space="preserve"> (П. Тичина).</w:t>
      </w:r>
    </w:p>
    <w:p w:rsidR="00A66788" w:rsidRDefault="001A7945">
      <w:pPr>
        <w:pStyle w:val="170"/>
        <w:framePr w:w="3892" w:h="4096" w:hRule="exact" w:wrap="none" w:vAnchor="page" w:hAnchor="page" w:x="4494" w:y="6985"/>
        <w:shd w:val="clear" w:color="auto" w:fill="auto"/>
        <w:spacing w:after="0" w:line="236" w:lineRule="exact"/>
        <w:ind w:left="180" w:right="60" w:firstLine="0"/>
      </w:pPr>
      <w:r>
        <w:rPr>
          <w:rStyle w:val="17TimesNewRoman95pt0pt0"/>
          <w:rFonts w:eastAsia="Arial"/>
        </w:rPr>
        <w:t xml:space="preserve">Примітка. </w:t>
      </w:r>
      <w:r>
        <w:rPr>
          <w:rStyle w:val="1765pt0pt"/>
        </w:rPr>
        <w:t>Щодо останніх двох груп у мово</w:t>
      </w:r>
      <w:r>
        <w:rPr>
          <w:rStyle w:val="1765pt0pt"/>
        </w:rPr>
        <w:softHyphen/>
        <w:t xml:space="preserve">знавстві існують </w:t>
      </w:r>
      <w:r>
        <w:rPr>
          <w:rStyle w:val="1765pt0pt"/>
        </w:rPr>
        <w:t>різні погляди.</w:t>
      </w:r>
    </w:p>
    <w:p w:rsidR="00A66788" w:rsidRDefault="001A7945">
      <w:pPr>
        <w:pStyle w:val="341"/>
        <w:framePr w:w="3892" w:h="5425" w:hRule="exact" w:wrap="none" w:vAnchor="page" w:hAnchor="page" w:x="4494" w:y="11297"/>
        <w:shd w:val="clear" w:color="auto" w:fill="auto"/>
        <w:spacing w:after="158" w:line="256" w:lineRule="exact"/>
        <w:ind w:left="180" w:right="60"/>
        <w:jc w:val="both"/>
      </w:pPr>
      <w:bookmarkStart w:id="275" w:name="bookmark275"/>
      <w:r>
        <w:rPr>
          <w:rStyle w:val="34Arial9pt"/>
          <w:b/>
          <w:bCs/>
        </w:rPr>
        <w:t>Групи словосполучень за способом вираження головного компонента</w:t>
      </w:r>
      <w:bookmarkEnd w:id="275"/>
    </w:p>
    <w:p w:rsidR="00A66788" w:rsidRDefault="001A7945">
      <w:pPr>
        <w:pStyle w:val="561"/>
        <w:framePr w:w="3892" w:h="5425" w:hRule="exact" w:wrap="none" w:vAnchor="page" w:hAnchor="page" w:x="4494" w:y="11297"/>
        <w:shd w:val="clear" w:color="auto" w:fill="auto"/>
        <w:spacing w:before="0" w:line="284" w:lineRule="exact"/>
        <w:ind w:left="180" w:right="60" w:firstLine="0"/>
      </w:pPr>
      <w:r>
        <w:rPr>
          <w:rStyle w:val="5610pt"/>
          <w:b/>
          <w:bCs/>
        </w:rPr>
        <w:t>Залежно від того, якою частиною мови є головне слово, словосполучен</w:t>
      </w:r>
      <w:r>
        <w:rPr>
          <w:rStyle w:val="5610pt"/>
          <w:b/>
          <w:bCs/>
        </w:rPr>
        <w:softHyphen/>
        <w:t>ня поділяються на:</w:t>
      </w:r>
    </w:p>
    <w:p w:rsidR="00A66788" w:rsidRDefault="001A7945">
      <w:pPr>
        <w:pStyle w:val="561"/>
        <w:framePr w:w="3892" w:h="5425" w:hRule="exact" w:wrap="none" w:vAnchor="page" w:hAnchor="page" w:x="4494" w:y="11297"/>
        <w:numPr>
          <w:ilvl w:val="0"/>
          <w:numId w:val="220"/>
        </w:numPr>
        <w:shd w:val="clear" w:color="auto" w:fill="auto"/>
        <w:tabs>
          <w:tab w:val="left" w:pos="348"/>
        </w:tabs>
        <w:spacing w:before="0" w:line="284" w:lineRule="exact"/>
        <w:ind w:left="180" w:firstLine="0"/>
      </w:pPr>
      <w:r>
        <w:rPr>
          <w:rStyle w:val="5610pt"/>
          <w:b/>
          <w:bCs/>
        </w:rPr>
        <w:t>іменні (головне слово іменник):</w:t>
      </w:r>
    </w:p>
    <w:p w:rsidR="00A66788" w:rsidRDefault="001A7945">
      <w:pPr>
        <w:pStyle w:val="1341"/>
        <w:framePr w:w="3892" w:h="5425" w:hRule="exact" w:wrap="none" w:vAnchor="page" w:hAnchor="page" w:x="4494" w:y="11297"/>
        <w:shd w:val="clear" w:color="auto" w:fill="auto"/>
        <w:tabs>
          <w:tab w:val="left" w:pos="1784"/>
        </w:tabs>
        <w:spacing w:line="200" w:lineRule="exact"/>
        <w:ind w:left="680"/>
      </w:pPr>
      <w:bookmarkStart w:id="276" w:name="bookmark276"/>
      <w:r>
        <w:t>І</w:t>
      </w:r>
      <w:r>
        <w:tab/>
        <w:t>Зс</w:t>
      </w:r>
      <w:bookmarkEnd w:id="276"/>
    </w:p>
    <w:p w:rsidR="00A66788" w:rsidRDefault="001A7945">
      <w:pPr>
        <w:pStyle w:val="1132"/>
        <w:framePr w:w="3892" w:h="5425" w:hRule="exact" w:wrap="none" w:vAnchor="page" w:hAnchor="page" w:x="4494" w:y="11297"/>
        <w:shd w:val="clear" w:color="auto" w:fill="auto"/>
        <w:ind w:left="180" w:right="60"/>
      </w:pPr>
      <w:r>
        <w:t>історична пам ять солов іна мо</w:t>
      </w:r>
      <w:r>
        <w:softHyphen/>
        <w:t xml:space="preserve">ва, мамина ніжність, </w:t>
      </w:r>
      <w:r>
        <w:t>турбота батьків, дорога на Київ, восьмий поверх, мої друзі, бажання вчити</w:t>
      </w:r>
      <w:r>
        <w:softHyphen/>
        <w:t>ся, роздуми вголос</w:t>
      </w:r>
      <w:r>
        <w:rPr>
          <w:rStyle w:val="113Corbel0pt"/>
          <w:b/>
          <w:bCs/>
        </w:rPr>
        <w:t>;</w:t>
      </w:r>
    </w:p>
    <w:p w:rsidR="00A66788" w:rsidRDefault="001A7945">
      <w:pPr>
        <w:pStyle w:val="561"/>
        <w:framePr w:w="3892" w:h="5425" w:hRule="exact" w:wrap="none" w:vAnchor="page" w:hAnchor="page" w:x="4494" w:y="11297"/>
        <w:numPr>
          <w:ilvl w:val="0"/>
          <w:numId w:val="220"/>
        </w:numPr>
        <w:shd w:val="clear" w:color="auto" w:fill="auto"/>
        <w:tabs>
          <w:tab w:val="left" w:pos="352"/>
        </w:tabs>
        <w:spacing w:before="0" w:after="179" w:line="264" w:lineRule="exact"/>
        <w:ind w:left="180" w:right="380" w:firstLine="0"/>
        <w:jc w:val="left"/>
      </w:pPr>
      <w:r>
        <w:rPr>
          <w:rStyle w:val="5610pt"/>
          <w:b/>
          <w:bCs/>
        </w:rPr>
        <w:t>прикметникові (головне слово прикметник):</w:t>
      </w:r>
    </w:p>
    <w:p w:rsidR="00A66788" w:rsidRDefault="001A7945">
      <w:pPr>
        <w:pStyle w:val="41"/>
        <w:framePr w:w="3892" w:h="5425" w:hRule="exact" w:wrap="none" w:vAnchor="page" w:hAnchor="page" w:x="4494" w:y="11297"/>
        <w:shd w:val="clear" w:color="auto" w:fill="auto"/>
        <w:tabs>
          <w:tab w:val="left" w:pos="1172"/>
          <w:tab w:val="left" w:pos="2500"/>
          <w:tab w:val="left" w:pos="3024"/>
        </w:tabs>
        <w:spacing w:before="0" w:line="190" w:lineRule="exact"/>
        <w:ind w:left="180" w:firstLine="0"/>
        <w:jc w:val="both"/>
      </w:pPr>
      <w:r>
        <w:rPr>
          <w:rStyle w:val="95pt0pt8"/>
          <w:b/>
          <w:bCs/>
        </w:rPr>
        <w:t>• ^</w:t>
      </w:r>
      <w:r>
        <w:rPr>
          <w:rStyle w:val="95pt0pt8"/>
          <w:b/>
          <w:bCs/>
        </w:rPr>
        <w:tab/>
        <w:t>^</w:t>
      </w:r>
      <w:r>
        <w:rPr>
          <w:rStyle w:val="95pt0pt8"/>
          <w:b/>
          <w:bCs/>
        </w:rPr>
        <w:tab/>
        <w:t>-</w:t>
      </w:r>
      <w:r>
        <w:rPr>
          <w:rStyle w:val="95pt0pt8"/>
          <w:b/>
          <w:bCs/>
        </w:rPr>
        <w:tab/>
      </w:r>
      <w:r>
        <w:rPr>
          <w:rStyle w:val="0ptf1"/>
          <w:b/>
          <w:bCs/>
        </w:rPr>
        <w:t>К</w:t>
      </w:r>
    </w:p>
    <w:p w:rsidR="00A66788" w:rsidRDefault="001A7945">
      <w:pPr>
        <w:pStyle w:val="1132"/>
        <w:framePr w:w="3892" w:h="5425" w:hRule="exact" w:wrap="none" w:vAnchor="page" w:hAnchor="page" w:x="4494" w:y="11297"/>
        <w:shd w:val="clear" w:color="auto" w:fill="auto"/>
        <w:spacing w:line="260" w:lineRule="exact"/>
        <w:ind w:left="180" w:right="60"/>
      </w:pPr>
      <w:r>
        <w:t>вірнии присязі, вищии за брата, Щирий серцем, готовий допомог</w:t>
      </w:r>
      <w:r>
        <w:softHyphen/>
        <w:t>ти, безмежно щасливий;</w:t>
      </w:r>
    </w:p>
    <w:p w:rsidR="00A66788" w:rsidRDefault="001A7945">
      <w:pPr>
        <w:pStyle w:val="561"/>
        <w:framePr w:w="3892" w:h="5425" w:hRule="exact" w:wrap="none" w:vAnchor="page" w:hAnchor="page" w:x="4494" w:y="11297"/>
        <w:numPr>
          <w:ilvl w:val="0"/>
          <w:numId w:val="220"/>
        </w:numPr>
        <w:shd w:val="clear" w:color="auto" w:fill="auto"/>
        <w:tabs>
          <w:tab w:val="left" w:pos="348"/>
        </w:tabs>
        <w:spacing w:before="0" w:line="260" w:lineRule="exact"/>
        <w:ind w:left="180" w:right="380" w:firstLine="0"/>
        <w:jc w:val="left"/>
      </w:pPr>
      <w:r>
        <w:rPr>
          <w:rStyle w:val="5610pt"/>
          <w:b/>
          <w:bCs/>
        </w:rPr>
        <w:t xml:space="preserve">числівникові (головне </w:t>
      </w:r>
      <w:r>
        <w:rPr>
          <w:rStyle w:val="5610pt"/>
          <w:b/>
          <w:bCs/>
        </w:rPr>
        <w:t>слово числівник):</w:t>
      </w:r>
    </w:p>
    <w:p w:rsidR="00A66788" w:rsidRDefault="001A7945">
      <w:pPr>
        <w:pStyle w:val="221"/>
        <w:framePr w:w="3584" w:h="9523" w:hRule="exact" w:wrap="none" w:vAnchor="page" w:hAnchor="page" w:x="8766" w:y="7162"/>
        <w:shd w:val="clear" w:color="auto" w:fill="auto"/>
        <w:spacing w:after="98" w:line="240" w:lineRule="exact"/>
        <w:ind w:left="280" w:right="40" w:firstLine="0"/>
        <w:jc w:val="left"/>
      </w:pPr>
      <w:r>
        <w:rPr>
          <w:rStyle w:val="2210pt0pt8"/>
          <w:b/>
          <w:bCs/>
        </w:rPr>
        <w:t xml:space="preserve">і * </w:t>
      </w:r>
      <w:r>
        <w:rPr>
          <w:rStyle w:val="2210pt0pt9"/>
          <w:b/>
          <w:bCs/>
          <w:i/>
          <w:iCs/>
        </w:rPr>
        <w:t>сім кілометрів, двоє спортсме</w:t>
      </w:r>
      <w:r>
        <w:rPr>
          <w:rStyle w:val="2210pt0pt9"/>
          <w:b/>
          <w:bCs/>
          <w:i/>
          <w:iCs/>
        </w:rPr>
        <w:softHyphen/>
        <w:t>нів, третій за списком, декілька олівців, один з нас, чимало при</w:t>
      </w:r>
      <w:r>
        <w:rPr>
          <w:rStyle w:val="2210pt0pt9"/>
          <w:b/>
          <w:bCs/>
          <w:i/>
          <w:iCs/>
        </w:rPr>
        <w:softHyphen/>
        <w:t>їжджих;</w:t>
      </w:r>
    </w:p>
    <w:p w:rsidR="00A66788" w:rsidRDefault="001A7945">
      <w:pPr>
        <w:pStyle w:val="561"/>
        <w:framePr w:w="3584" w:h="9523" w:hRule="exact" w:wrap="none" w:vAnchor="page" w:hAnchor="page" w:x="8766" w:y="7162"/>
        <w:numPr>
          <w:ilvl w:val="0"/>
          <w:numId w:val="216"/>
        </w:numPr>
        <w:shd w:val="clear" w:color="auto" w:fill="auto"/>
        <w:tabs>
          <w:tab w:val="left" w:pos="264"/>
        </w:tabs>
        <w:spacing w:before="0" w:line="268" w:lineRule="exact"/>
        <w:ind w:left="280" w:right="40" w:hanging="240"/>
      </w:pPr>
      <w:r>
        <w:rPr>
          <w:rStyle w:val="5610pt"/>
          <w:b/>
          <w:bCs/>
        </w:rPr>
        <w:t>займенникові (головне слово — займенник):</w:t>
      </w:r>
    </w:p>
    <w:p w:rsidR="00A66788" w:rsidRDefault="001A7945">
      <w:pPr>
        <w:pStyle w:val="561"/>
        <w:framePr w:w="3584" w:h="9523" w:hRule="exact" w:wrap="none" w:vAnchor="page" w:hAnchor="page" w:x="8766" w:y="7162"/>
        <w:shd w:val="clear" w:color="auto" w:fill="auto"/>
        <w:spacing w:before="0" w:line="200" w:lineRule="exact"/>
        <w:ind w:left="280" w:firstLine="360"/>
      </w:pPr>
      <w:bookmarkStart w:id="277" w:name="bookmark277"/>
      <w:r>
        <w:rPr>
          <w:rStyle w:val="5610pt"/>
          <w:b/>
          <w:bCs/>
        </w:rPr>
        <w:t>£ ~ І</w:t>
      </w:r>
      <w:bookmarkEnd w:id="277"/>
    </w:p>
    <w:p w:rsidR="00A66788" w:rsidRDefault="001A7945">
      <w:pPr>
        <w:pStyle w:val="160"/>
        <w:framePr w:w="3584" w:h="9523" w:hRule="exact" w:wrap="none" w:vAnchor="page" w:hAnchor="page" w:x="8766" w:y="7162"/>
        <w:shd w:val="clear" w:color="auto" w:fill="auto"/>
        <w:spacing w:line="272" w:lineRule="exact"/>
        <w:ind w:left="280" w:right="40" w:firstLine="0"/>
        <w:jc w:val="both"/>
      </w:pPr>
      <w:r>
        <w:rPr>
          <w:rStyle w:val="1610pt0pt6"/>
          <w:b/>
          <w:bCs/>
          <w:i/>
          <w:iCs/>
        </w:rPr>
        <w:t xml:space="preserve">кожний з </w:t>
      </w:r>
      <w:r>
        <w:rPr>
          <w:rStyle w:val="160pt7"/>
          <w:b/>
          <w:bCs/>
          <w:i/>
          <w:iCs/>
        </w:rPr>
        <w:t>них, хто-небудь з нас, щось веселе, дещо з одягу, ніхто з присутніх;</w:t>
      </w:r>
    </w:p>
    <w:p w:rsidR="00A66788" w:rsidRDefault="001A7945">
      <w:pPr>
        <w:pStyle w:val="561"/>
        <w:framePr w:w="3584" w:h="9523" w:hRule="exact" w:wrap="none" w:vAnchor="page" w:hAnchor="page" w:x="8766" w:y="7162"/>
        <w:numPr>
          <w:ilvl w:val="0"/>
          <w:numId w:val="216"/>
        </w:numPr>
        <w:shd w:val="clear" w:color="auto" w:fill="auto"/>
        <w:tabs>
          <w:tab w:val="left" w:pos="252"/>
        </w:tabs>
        <w:spacing w:before="0" w:line="268" w:lineRule="exact"/>
        <w:ind w:left="280" w:right="40" w:hanging="240"/>
      </w:pPr>
      <w:r>
        <w:rPr>
          <w:rStyle w:val="5610pt"/>
          <w:b/>
          <w:bCs/>
        </w:rPr>
        <w:t>дієслівні (головне слово — дієслово: інфінітив, особова форма, дієприк</w:t>
      </w:r>
      <w:r>
        <w:rPr>
          <w:rStyle w:val="5610pt"/>
          <w:b/>
          <w:bCs/>
        </w:rPr>
        <w:softHyphen/>
        <w:t xml:space="preserve">метник, дієприслівник, безособові дієслова, форми на </w:t>
      </w:r>
      <w:r>
        <w:rPr>
          <w:rStyle w:val="560pt0"/>
          <w:b/>
          <w:bCs/>
        </w:rPr>
        <w:t>-но, -то):</w:t>
      </w:r>
    </w:p>
    <w:p w:rsidR="00A66788" w:rsidRDefault="001A7945">
      <w:pPr>
        <w:pStyle w:val="160"/>
        <w:framePr w:w="3584" w:h="9523" w:hRule="exact" w:wrap="none" w:vAnchor="page" w:hAnchor="page" w:x="8766" w:y="7162"/>
        <w:shd w:val="clear" w:color="auto" w:fill="auto"/>
        <w:spacing w:line="252" w:lineRule="exact"/>
        <w:ind w:left="280" w:right="40" w:firstLine="360"/>
        <w:jc w:val="both"/>
      </w:pPr>
      <w:r>
        <w:rPr>
          <w:rStyle w:val="1610pt0pt7"/>
          <w:b/>
          <w:bCs/>
        </w:rPr>
        <w:t xml:space="preserve">* і </w:t>
      </w:r>
      <w:r>
        <w:rPr>
          <w:rStyle w:val="160pt7"/>
          <w:b/>
          <w:bCs/>
          <w:i/>
          <w:iCs/>
        </w:rPr>
        <w:t>любити землю, милуватися пей</w:t>
      </w:r>
      <w:r>
        <w:rPr>
          <w:rStyle w:val="160pt7"/>
          <w:b/>
          <w:bCs/>
          <w:i/>
          <w:iCs/>
        </w:rPr>
        <w:softHyphen/>
        <w:t>зажем, знайомитися з колегами, виступити успішно, хвилює сер</w:t>
      </w:r>
      <w:r>
        <w:rPr>
          <w:rStyle w:val="160pt7"/>
          <w:b/>
          <w:bCs/>
          <w:i/>
          <w:iCs/>
        </w:rPr>
        <w:softHyphen/>
        <w:t xml:space="preserve">це, займаємось спортом, </w:t>
      </w:r>
      <w:r>
        <w:rPr>
          <w:rStyle w:val="160pt7"/>
          <w:b/>
          <w:bCs/>
          <w:i/>
          <w:iCs/>
        </w:rPr>
        <w:t>трохи засмучений, усвідомлюючи відпо</w:t>
      </w:r>
      <w:r>
        <w:rPr>
          <w:rStyle w:val="160pt7"/>
          <w:b/>
          <w:bCs/>
          <w:i/>
          <w:iCs/>
        </w:rPr>
        <w:softHyphen/>
        <w:t>відальність, повернувшись додо</w:t>
      </w:r>
      <w:r>
        <w:rPr>
          <w:rStyle w:val="160pt7"/>
          <w:b/>
          <w:bCs/>
          <w:i/>
          <w:iCs/>
        </w:rPr>
        <w:softHyphen/>
        <w:t>му, щастить завжди, зачинено на ремонт;</w:t>
      </w:r>
    </w:p>
    <w:p w:rsidR="00A66788" w:rsidRDefault="001A7945">
      <w:pPr>
        <w:pStyle w:val="561"/>
        <w:framePr w:w="3584" w:h="9523" w:hRule="exact" w:wrap="none" w:vAnchor="page" w:hAnchor="page" w:x="8766" w:y="7162"/>
        <w:numPr>
          <w:ilvl w:val="0"/>
          <w:numId w:val="216"/>
        </w:numPr>
        <w:shd w:val="clear" w:color="auto" w:fill="auto"/>
        <w:tabs>
          <w:tab w:val="left" w:pos="256"/>
        </w:tabs>
        <w:spacing w:before="0" w:line="264" w:lineRule="exact"/>
        <w:ind w:left="280" w:right="40" w:hanging="240"/>
      </w:pPr>
      <w:r>
        <w:rPr>
          <w:rStyle w:val="5610pt"/>
          <w:b/>
          <w:bCs/>
        </w:rPr>
        <w:t>прислівникові (головне слово — прислівник):</w:t>
      </w:r>
    </w:p>
    <w:p w:rsidR="00A66788" w:rsidRDefault="001A7945">
      <w:pPr>
        <w:pStyle w:val="160"/>
        <w:framePr w:w="3584" w:h="9523" w:hRule="exact" w:wrap="none" w:vAnchor="page" w:hAnchor="page" w:x="8766" w:y="7162"/>
        <w:shd w:val="clear" w:color="auto" w:fill="auto"/>
        <w:spacing w:after="53" w:line="240" w:lineRule="auto"/>
        <w:ind w:left="280" w:right="40" w:firstLine="360"/>
        <w:jc w:val="left"/>
      </w:pPr>
      <w:r>
        <w:rPr>
          <w:rStyle w:val="16Arial12pt0pt"/>
          <w:b/>
          <w:bCs/>
        </w:rPr>
        <w:t xml:space="preserve">* І </w:t>
      </w:r>
      <w:r>
        <w:rPr>
          <w:rStyle w:val="160pt7"/>
          <w:b/>
          <w:bCs/>
          <w:i/>
          <w:iCs/>
        </w:rPr>
        <w:t>високо в небі, далеко від міста,</w:t>
      </w:r>
    </w:p>
    <w:p w:rsidR="00A66788" w:rsidRDefault="001A7945">
      <w:pPr>
        <w:pStyle w:val="160"/>
        <w:framePr w:w="3584" w:h="9523" w:hRule="exact" w:wrap="none" w:vAnchor="page" w:hAnchor="page" w:x="8766" w:y="7162"/>
        <w:shd w:val="clear" w:color="auto" w:fill="auto"/>
        <w:spacing w:line="180" w:lineRule="exact"/>
        <w:ind w:left="40" w:firstLine="240"/>
        <w:jc w:val="left"/>
      </w:pPr>
      <w:r>
        <w:rPr>
          <w:rStyle w:val="160pt7"/>
          <w:b/>
          <w:bCs/>
          <w:i/>
          <w:iCs/>
        </w:rPr>
        <w:t>ближче до світла, надзвичайно</w:t>
      </w:r>
    </w:p>
    <w:p w:rsidR="00A66788" w:rsidRDefault="001A7945">
      <w:pPr>
        <w:pStyle w:val="160"/>
        <w:framePr w:w="3584" w:h="9523" w:hRule="exact" w:wrap="none" w:vAnchor="page" w:hAnchor="page" w:x="8766" w:y="7162"/>
        <w:shd w:val="clear" w:color="auto" w:fill="auto"/>
        <w:spacing w:after="25" w:line="180" w:lineRule="exact"/>
        <w:ind w:left="40" w:firstLine="240"/>
        <w:jc w:val="left"/>
      </w:pPr>
      <w:r>
        <w:rPr>
          <w:rStyle w:val="160pt7"/>
          <w:b/>
          <w:bCs/>
          <w:i/>
          <w:iCs/>
        </w:rPr>
        <w:t>серйозно, удвічі краще, дуже тепло.</w:t>
      </w:r>
    </w:p>
    <w:p w:rsidR="00A66788" w:rsidRDefault="001A7945">
      <w:pPr>
        <w:pStyle w:val="120"/>
        <w:framePr w:w="3584" w:h="9523" w:hRule="exact" w:wrap="none" w:vAnchor="page" w:hAnchor="page" w:x="8766" w:y="7162"/>
        <w:shd w:val="clear" w:color="auto" w:fill="auto"/>
        <w:spacing w:before="0" w:line="244" w:lineRule="exact"/>
        <w:ind w:left="40" w:right="40" w:firstLine="240"/>
        <w:jc w:val="left"/>
      </w:pPr>
      <w:r>
        <w:rPr>
          <w:rStyle w:val="120pt0"/>
        </w:rPr>
        <w:t xml:space="preserve">Примітка. </w:t>
      </w:r>
      <w:r>
        <w:rPr>
          <w:rStyle w:val="120pt3"/>
        </w:rPr>
        <w:t xml:space="preserve">У </w:t>
      </w:r>
      <w:r>
        <w:rPr>
          <w:rStyle w:val="120pt0"/>
        </w:rPr>
        <w:t xml:space="preserve">мові </w:t>
      </w:r>
      <w:r>
        <w:rPr>
          <w:rStyle w:val="120pt3"/>
        </w:rPr>
        <w:t xml:space="preserve">є </w:t>
      </w:r>
      <w:r>
        <w:rPr>
          <w:rStyle w:val="120pt0"/>
        </w:rPr>
        <w:t xml:space="preserve">словосполучення, різні за граматичною будовою, але однакові чи близькі за лексичним значенням, </w:t>
      </w:r>
      <w:r>
        <w:rPr>
          <w:rStyle w:val="12Arial65pt0pt"/>
        </w:rPr>
        <w:t xml:space="preserve">їх </w:t>
      </w:r>
      <w:r>
        <w:rPr>
          <w:rStyle w:val="120pt0"/>
        </w:rPr>
        <w:t>називають синонімічними:</w:t>
      </w:r>
    </w:p>
    <w:p w:rsidR="00A66788" w:rsidRDefault="001A7945">
      <w:pPr>
        <w:pStyle w:val="280"/>
        <w:framePr w:w="3584" w:h="9523" w:hRule="exact" w:wrap="none" w:vAnchor="page" w:hAnchor="page" w:x="8766" w:y="7162"/>
        <w:shd w:val="clear" w:color="auto" w:fill="auto"/>
        <w:spacing w:line="216" w:lineRule="exact"/>
        <w:ind w:left="280" w:right="40"/>
      </w:pPr>
      <w:r>
        <w:rPr>
          <w:rStyle w:val="280pt"/>
          <w:i/>
          <w:iCs/>
        </w:rPr>
        <w:t>Шевченкові твори</w:t>
      </w:r>
      <w:r>
        <w:rPr>
          <w:rStyle w:val="2875pt0pt1"/>
        </w:rPr>
        <w:t xml:space="preserve"> — </w:t>
      </w:r>
      <w:r>
        <w:rPr>
          <w:rStyle w:val="280pt"/>
          <w:i/>
          <w:iCs/>
        </w:rPr>
        <w:t>твори Шевченка: материна пісня</w:t>
      </w:r>
      <w:r>
        <w:rPr>
          <w:rStyle w:val="2875pt0pt1"/>
        </w:rPr>
        <w:t xml:space="preserve"> — </w:t>
      </w:r>
      <w:r>
        <w:rPr>
          <w:rStyle w:val="280pt"/>
          <w:i/>
          <w:iCs/>
        </w:rPr>
        <w:t>пісня матері:</w:t>
      </w:r>
    </w:p>
    <w:p w:rsidR="00A66788" w:rsidRDefault="001A7945">
      <w:pPr>
        <w:pStyle w:val="174"/>
        <w:framePr w:wrap="none" w:vAnchor="page" w:hAnchor="page" w:x="11846" w:y="16918"/>
        <w:shd w:val="clear" w:color="auto" w:fill="auto"/>
        <w:spacing w:line="160" w:lineRule="exact"/>
        <w:ind w:left="20"/>
      </w:pPr>
      <w:r>
        <w:rPr>
          <w:rStyle w:val="17Arial8pt0pt"/>
          <w:b/>
          <w:bCs/>
        </w:rPr>
        <w:t>311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3"/>
        <w:framePr w:wrap="none" w:vAnchor="page" w:hAnchor="page" w:x="4503" w:y="6969"/>
        <w:shd w:val="clear" w:color="auto" w:fill="auto"/>
        <w:spacing w:line="160" w:lineRule="exact"/>
        <w:ind w:left="20"/>
      </w:pPr>
      <w:r>
        <w:rPr>
          <w:rStyle w:val="13Arial8pt0pt0"/>
          <w:i/>
          <w:iCs/>
        </w:rPr>
        <w:lastRenderedPageBreak/>
        <w:t>УКРАЇНСЬКА МОВА</w:t>
      </w:r>
    </w:p>
    <w:p w:rsidR="00A66788" w:rsidRDefault="001A7945">
      <w:pPr>
        <w:pStyle w:val="651"/>
        <w:framePr w:w="3748" w:h="9044" w:hRule="exact" w:wrap="none" w:vAnchor="page" w:hAnchor="page" w:x="4540" w:y="7326"/>
        <w:shd w:val="clear" w:color="auto" w:fill="auto"/>
        <w:spacing w:after="374" w:line="222" w:lineRule="exact"/>
        <w:ind w:left="280" w:right="40" w:firstLine="0"/>
      </w:pPr>
      <w:r>
        <w:rPr>
          <w:rStyle w:val="650pt1"/>
          <w:b/>
          <w:bCs/>
          <w:i/>
          <w:iCs/>
        </w:rPr>
        <w:t>книжкова полиця</w:t>
      </w:r>
      <w:r>
        <w:rPr>
          <w:rStyle w:val="650pt2"/>
          <w:b/>
          <w:bCs/>
        </w:rPr>
        <w:t xml:space="preserve"> — </w:t>
      </w:r>
      <w:r>
        <w:rPr>
          <w:rStyle w:val="650pt1"/>
          <w:b/>
          <w:bCs/>
          <w:i/>
          <w:iCs/>
        </w:rPr>
        <w:t>полиця для книжок; готовий працювати</w:t>
      </w:r>
      <w:r>
        <w:rPr>
          <w:rStyle w:val="650pt2"/>
          <w:b/>
          <w:bCs/>
        </w:rPr>
        <w:t xml:space="preserve"> — </w:t>
      </w:r>
      <w:r>
        <w:rPr>
          <w:rStyle w:val="650pt1"/>
          <w:b/>
          <w:bCs/>
          <w:i/>
          <w:iCs/>
        </w:rPr>
        <w:t>готовий до праці; поїхати додому</w:t>
      </w:r>
      <w:r>
        <w:rPr>
          <w:rStyle w:val="650pt2"/>
          <w:b/>
          <w:bCs/>
        </w:rPr>
        <w:t xml:space="preserve"> — </w:t>
      </w:r>
      <w:r>
        <w:rPr>
          <w:rStyle w:val="650pt1"/>
          <w:b/>
          <w:bCs/>
          <w:i/>
          <w:iCs/>
        </w:rPr>
        <w:t>поїздка додому.</w:t>
      </w:r>
    </w:p>
    <w:p w:rsidR="00A66788" w:rsidRDefault="001A7945">
      <w:pPr>
        <w:pStyle w:val="147"/>
        <w:framePr w:w="3748" w:h="9044" w:hRule="exact" w:wrap="none" w:vAnchor="page" w:hAnchor="page" w:x="4540" w:y="7326"/>
        <w:shd w:val="clear" w:color="auto" w:fill="auto"/>
        <w:spacing w:after="143" w:line="280" w:lineRule="exact"/>
        <w:ind w:left="980" w:right="40"/>
      </w:pPr>
      <w:bookmarkStart w:id="278" w:name="bookmark278"/>
      <w:r>
        <w:t>§128. Типи підрядного зв’язку в словосполученнях</w:t>
      </w:r>
      <w:bookmarkEnd w:id="278"/>
    </w:p>
    <w:p w:rsidR="00A66788" w:rsidRDefault="001A7945">
      <w:pPr>
        <w:pStyle w:val="41"/>
        <w:framePr w:w="3748" w:h="9044" w:hRule="exact" w:wrap="none" w:vAnchor="page" w:hAnchor="page" w:x="4540" w:y="7326"/>
        <w:shd w:val="clear" w:color="auto" w:fill="auto"/>
        <w:spacing w:before="0" w:line="251" w:lineRule="exact"/>
        <w:ind w:left="40" w:right="40" w:firstLine="220"/>
        <w:jc w:val="both"/>
      </w:pPr>
      <w:r>
        <w:rPr>
          <w:rStyle w:val="95pt0pt8"/>
          <w:b/>
          <w:bCs/>
        </w:rPr>
        <w:t>Головне і залежне слова в слово</w:t>
      </w:r>
      <w:r>
        <w:rPr>
          <w:rStyle w:val="95pt0pt8"/>
          <w:b/>
          <w:bCs/>
        </w:rPr>
        <w:softHyphen/>
        <w:t>сполученні завжди перебувають у підрядному зв’язку.</w:t>
      </w:r>
    </w:p>
    <w:p w:rsidR="00A66788" w:rsidRDefault="001A7945">
      <w:pPr>
        <w:pStyle w:val="41"/>
        <w:framePr w:w="3748" w:h="9044" w:hRule="exact" w:wrap="none" w:vAnchor="page" w:hAnchor="page" w:x="4540" w:y="7326"/>
        <w:shd w:val="clear" w:color="auto" w:fill="auto"/>
        <w:spacing w:before="0" w:after="185" w:line="251" w:lineRule="exact"/>
        <w:ind w:left="40" w:right="40" w:firstLine="220"/>
        <w:jc w:val="both"/>
      </w:pPr>
      <w:r>
        <w:rPr>
          <w:rStyle w:val="95pt0pt8"/>
          <w:b/>
          <w:bCs/>
        </w:rPr>
        <w:t xml:space="preserve">Розрізняють три основні способи підрядного зв’язку — </w:t>
      </w:r>
      <w:r>
        <w:rPr>
          <w:rStyle w:val="0ptf1"/>
          <w:b/>
          <w:bCs/>
        </w:rPr>
        <w:t>узгодження</w:t>
      </w:r>
      <w:r>
        <w:rPr>
          <w:rStyle w:val="95pt0pt8"/>
          <w:b/>
          <w:bCs/>
        </w:rPr>
        <w:t xml:space="preserve">, </w:t>
      </w:r>
      <w:r>
        <w:rPr>
          <w:rStyle w:val="0ptf1"/>
          <w:b/>
          <w:bCs/>
        </w:rPr>
        <w:t>керування</w:t>
      </w:r>
      <w:r>
        <w:rPr>
          <w:rStyle w:val="95pt0pt8"/>
          <w:b/>
          <w:bCs/>
        </w:rPr>
        <w:t xml:space="preserve"> і </w:t>
      </w:r>
      <w:r>
        <w:rPr>
          <w:rStyle w:val="0ptf1"/>
          <w:b/>
          <w:bCs/>
        </w:rPr>
        <w:t>прилягання.</w:t>
      </w:r>
    </w:p>
    <w:p w:rsidR="00A66788" w:rsidRDefault="001A7945">
      <w:pPr>
        <w:pStyle w:val="176"/>
        <w:framePr w:w="3748" w:h="9044" w:hRule="exact" w:wrap="none" w:vAnchor="page" w:hAnchor="page" w:x="4540" w:y="7326"/>
        <w:shd w:val="clear" w:color="auto" w:fill="auto"/>
        <w:spacing w:before="0" w:after="41" w:line="170" w:lineRule="exact"/>
        <w:ind w:left="40" w:firstLine="220"/>
      </w:pPr>
      <w:bookmarkStart w:id="279" w:name="bookmark279"/>
      <w:r>
        <w:t>Узгодження</w:t>
      </w:r>
      <w:bookmarkEnd w:id="279"/>
    </w:p>
    <w:p w:rsidR="00A66788" w:rsidRDefault="001A7945">
      <w:pPr>
        <w:pStyle w:val="41"/>
        <w:framePr w:w="3748" w:h="9044" w:hRule="exact" w:wrap="none" w:vAnchor="page" w:hAnchor="page" w:x="4540" w:y="7326"/>
        <w:shd w:val="clear" w:color="auto" w:fill="auto"/>
        <w:spacing w:before="0" w:line="247" w:lineRule="exact"/>
        <w:ind w:left="40" w:right="40" w:firstLine="220"/>
        <w:jc w:val="both"/>
      </w:pPr>
      <w:r>
        <w:rPr>
          <w:rStyle w:val="95pt0pt8"/>
          <w:b/>
          <w:bCs/>
        </w:rPr>
        <w:t>Узгодження — такий вид підряд</w:t>
      </w:r>
      <w:r>
        <w:rPr>
          <w:rStyle w:val="95pt0pt8"/>
          <w:b/>
          <w:bCs/>
        </w:rPr>
        <w:softHyphen/>
        <w:t>ного зв’язку, коли залежне слово уподібнюється до головного в роді, числі й відмінку:</w:t>
      </w:r>
    </w:p>
    <w:p w:rsidR="00A66788" w:rsidRDefault="001A7945">
      <w:pPr>
        <w:pStyle w:val="160"/>
        <w:framePr w:w="3748" w:h="9044" w:hRule="exact" w:wrap="none" w:vAnchor="page" w:hAnchor="page" w:x="4540" w:y="7326"/>
        <w:shd w:val="clear" w:color="auto" w:fill="auto"/>
        <w:spacing w:line="247" w:lineRule="exact"/>
        <w:ind w:left="280" w:right="40" w:firstLine="0"/>
        <w:jc w:val="both"/>
      </w:pPr>
      <w:r>
        <w:rPr>
          <w:rStyle w:val="160pt7"/>
          <w:b/>
          <w:bCs/>
          <w:i/>
          <w:iCs/>
        </w:rPr>
        <w:t>високий явір, висока горобина, ви</w:t>
      </w:r>
      <w:r>
        <w:rPr>
          <w:rStyle w:val="160pt7"/>
          <w:b/>
          <w:bCs/>
          <w:i/>
          <w:iCs/>
        </w:rPr>
        <w:softHyphen/>
        <w:t xml:space="preserve">соке </w:t>
      </w:r>
      <w:r>
        <w:rPr>
          <w:rStyle w:val="160pt7"/>
          <w:b/>
          <w:bCs/>
          <w:i/>
          <w:iCs/>
        </w:rPr>
        <w:t>небо, високі дерева.</w:t>
      </w:r>
    </w:p>
    <w:p w:rsidR="00A66788" w:rsidRDefault="001A7945">
      <w:pPr>
        <w:pStyle w:val="41"/>
        <w:framePr w:w="3748" w:h="9044" w:hRule="exact" w:wrap="none" w:vAnchor="page" w:hAnchor="page" w:x="4540" w:y="7326"/>
        <w:shd w:val="clear" w:color="auto" w:fill="auto"/>
        <w:spacing w:before="0" w:line="247" w:lineRule="exact"/>
        <w:ind w:left="40" w:right="40" w:firstLine="220"/>
        <w:jc w:val="both"/>
      </w:pPr>
      <w:r>
        <w:rPr>
          <w:rStyle w:val="95pt0pt8"/>
          <w:b/>
          <w:bCs/>
        </w:rPr>
        <w:t>У таких словосполученнях при від</w:t>
      </w:r>
      <w:r>
        <w:rPr>
          <w:rStyle w:val="95pt0pt8"/>
          <w:b/>
          <w:bCs/>
        </w:rPr>
        <w:softHyphen/>
        <w:t>мінюванні головного слова змінюєть</w:t>
      </w:r>
      <w:r>
        <w:rPr>
          <w:rStyle w:val="95pt0pt8"/>
          <w:b/>
          <w:bCs/>
        </w:rPr>
        <w:softHyphen/>
        <w:t>ся й залежне:</w:t>
      </w:r>
    </w:p>
    <w:p w:rsidR="00A66788" w:rsidRDefault="001A7945">
      <w:pPr>
        <w:pStyle w:val="160"/>
        <w:framePr w:w="3748" w:h="9044" w:hRule="exact" w:wrap="none" w:vAnchor="page" w:hAnchor="page" w:x="4540" w:y="7326"/>
        <w:shd w:val="clear" w:color="auto" w:fill="auto"/>
        <w:spacing w:line="247" w:lineRule="exact"/>
        <w:ind w:left="280" w:right="40" w:firstLine="0"/>
        <w:jc w:val="both"/>
      </w:pPr>
      <w:r>
        <w:rPr>
          <w:rStyle w:val="160pt7"/>
          <w:b/>
          <w:bCs/>
          <w:i/>
          <w:iCs/>
        </w:rPr>
        <w:t>високого явора, високим явором, на високому яворі, високі явори.</w:t>
      </w:r>
    </w:p>
    <w:p w:rsidR="00A66788" w:rsidRDefault="001A7945">
      <w:pPr>
        <w:pStyle w:val="41"/>
        <w:framePr w:w="3748" w:h="9044" w:hRule="exact" w:wrap="none" w:vAnchor="page" w:hAnchor="page" w:x="4540" w:y="7326"/>
        <w:shd w:val="clear" w:color="auto" w:fill="auto"/>
        <w:spacing w:before="0" w:line="247" w:lineRule="exact"/>
        <w:ind w:left="40" w:right="40" w:firstLine="220"/>
        <w:jc w:val="both"/>
      </w:pPr>
      <w:r>
        <w:rPr>
          <w:rStyle w:val="95pt0pt8"/>
          <w:b/>
          <w:bCs/>
        </w:rPr>
        <w:t xml:space="preserve">Як правило, зв’язком узгодження поєднується іменник (головне слово) з прикметником, </w:t>
      </w:r>
      <w:r>
        <w:rPr>
          <w:rStyle w:val="95pt0pt8"/>
          <w:b/>
          <w:bCs/>
        </w:rPr>
        <w:t>дієприкметником, порядковим числівником, займенни</w:t>
      </w:r>
      <w:r>
        <w:rPr>
          <w:rStyle w:val="95pt0pt8"/>
          <w:b/>
          <w:bCs/>
        </w:rPr>
        <w:softHyphen/>
        <w:t>ком прикметникового типу:</w:t>
      </w:r>
    </w:p>
    <w:p w:rsidR="00A66788" w:rsidRDefault="001A7945">
      <w:pPr>
        <w:pStyle w:val="41"/>
        <w:framePr w:w="3748" w:h="9044" w:hRule="exact" w:wrap="none" w:vAnchor="page" w:hAnchor="page" w:x="4540" w:y="7326"/>
        <w:shd w:val="clear" w:color="auto" w:fill="auto"/>
        <w:spacing w:before="0" w:line="247" w:lineRule="exact"/>
        <w:ind w:left="40" w:right="40" w:firstLine="220"/>
        <w:jc w:val="both"/>
      </w:pPr>
      <w:r>
        <w:rPr>
          <w:rStyle w:val="0ptf1"/>
          <w:b/>
          <w:bCs/>
        </w:rPr>
        <w:t>небесна блакить, замріяний ху</w:t>
      </w:r>
      <w:r>
        <w:rPr>
          <w:rStyle w:val="0ptf1"/>
          <w:b/>
          <w:bCs/>
        </w:rPr>
        <w:softHyphen/>
        <w:t xml:space="preserve">дожник, п’ятий поверх, наші плани. </w:t>
      </w:r>
      <w:r>
        <w:rPr>
          <w:rStyle w:val="95pt0pt8"/>
          <w:b/>
          <w:bCs/>
        </w:rPr>
        <w:t>Таке узгодження називають повним. При неповному узгодженні залеж</w:t>
      </w:r>
      <w:r>
        <w:rPr>
          <w:rStyle w:val="95pt0pt8"/>
          <w:b/>
          <w:bCs/>
        </w:rPr>
        <w:softHyphen/>
        <w:t>не слово іменних словосполучень упо</w:t>
      </w:r>
      <w:r>
        <w:rPr>
          <w:rStyle w:val="95pt0pt8"/>
          <w:b/>
          <w:bCs/>
        </w:rPr>
        <w:softHyphen/>
      </w:r>
    </w:p>
    <w:p w:rsidR="00A66788" w:rsidRDefault="001A7945">
      <w:pPr>
        <w:pStyle w:val="41"/>
        <w:framePr w:w="3666" w:h="9116" w:hRule="exact" w:wrap="none" w:vAnchor="page" w:hAnchor="page" w:x="8662" w:y="7307"/>
        <w:shd w:val="clear" w:color="auto" w:fill="auto"/>
        <w:spacing w:before="0" w:line="251" w:lineRule="exact"/>
        <w:ind w:left="40" w:right="40" w:firstLine="0"/>
        <w:jc w:val="both"/>
      </w:pPr>
      <w:r>
        <w:rPr>
          <w:rStyle w:val="95pt0pt8"/>
          <w:b/>
          <w:bCs/>
        </w:rPr>
        <w:t xml:space="preserve">дібнюється </w:t>
      </w:r>
      <w:r>
        <w:rPr>
          <w:rStyle w:val="8pt0pt8"/>
        </w:rPr>
        <w:t>ДО</w:t>
      </w:r>
      <w:r>
        <w:rPr>
          <w:rStyle w:val="8pt0pt8"/>
        </w:rPr>
        <w:t xml:space="preserve"> ГОЛОВНОГО </w:t>
      </w:r>
      <w:r>
        <w:rPr>
          <w:rStyle w:val="Arial75pt0pt7"/>
        </w:rPr>
        <w:t xml:space="preserve">У </w:t>
      </w:r>
      <w:r>
        <w:rPr>
          <w:rStyle w:val="95pt0pt8"/>
          <w:b/>
          <w:bCs/>
        </w:rPr>
        <w:t>формі відмінка й числа:</w:t>
      </w:r>
    </w:p>
    <w:p w:rsidR="00A66788" w:rsidRDefault="001A7945">
      <w:pPr>
        <w:pStyle w:val="41"/>
        <w:framePr w:w="3666" w:h="9116" w:hRule="exact" w:wrap="none" w:vAnchor="page" w:hAnchor="page" w:x="8662" w:y="7307"/>
        <w:shd w:val="clear" w:color="auto" w:fill="auto"/>
        <w:spacing w:before="0" w:line="251" w:lineRule="exact"/>
        <w:ind w:left="40" w:right="20" w:firstLine="220"/>
        <w:jc w:val="both"/>
      </w:pPr>
      <w:r>
        <w:rPr>
          <w:rStyle w:val="0ptf1"/>
          <w:b/>
          <w:bCs/>
        </w:rPr>
        <w:t>тканина в горох</w:t>
      </w:r>
      <w:r>
        <w:rPr>
          <w:rStyle w:val="95pt0pt8"/>
          <w:b/>
          <w:bCs/>
        </w:rPr>
        <w:t xml:space="preserve"> — різний рід , відмінок;</w:t>
      </w:r>
    </w:p>
    <w:p w:rsidR="00A66788" w:rsidRDefault="001A7945">
      <w:pPr>
        <w:pStyle w:val="41"/>
        <w:framePr w:w="3666" w:h="9116" w:hRule="exact" w:wrap="none" w:vAnchor="page" w:hAnchor="page" w:x="8662" w:y="7307"/>
        <w:shd w:val="clear" w:color="auto" w:fill="auto"/>
        <w:spacing w:before="0" w:after="185" w:line="251" w:lineRule="exact"/>
        <w:ind w:left="260" w:right="380" w:firstLine="0"/>
      </w:pPr>
      <w:r>
        <w:rPr>
          <w:rStyle w:val="0ptf1"/>
          <w:b/>
          <w:bCs/>
        </w:rPr>
        <w:t>місто Черкаси</w:t>
      </w:r>
      <w:r>
        <w:rPr>
          <w:rStyle w:val="95pt0pt8"/>
          <w:b/>
          <w:bCs/>
        </w:rPr>
        <w:t xml:space="preserve"> — різне число; </w:t>
      </w:r>
      <w:r>
        <w:rPr>
          <w:rStyle w:val="0ptf1"/>
          <w:b/>
          <w:bCs/>
        </w:rPr>
        <w:t>річка Дніпро</w:t>
      </w:r>
      <w:r>
        <w:rPr>
          <w:rStyle w:val="95pt0pt8"/>
          <w:b/>
          <w:bCs/>
        </w:rPr>
        <w:t xml:space="preserve"> — різний рід.</w:t>
      </w:r>
    </w:p>
    <w:p w:rsidR="00A66788" w:rsidRDefault="001A7945">
      <w:pPr>
        <w:pStyle w:val="176"/>
        <w:framePr w:w="3666" w:h="9116" w:hRule="exact" w:wrap="none" w:vAnchor="page" w:hAnchor="page" w:x="8662" w:y="7307"/>
        <w:shd w:val="clear" w:color="auto" w:fill="auto"/>
        <w:spacing w:before="0" w:after="50" w:line="170" w:lineRule="exact"/>
        <w:ind w:left="40" w:firstLine="220"/>
      </w:pPr>
      <w:bookmarkStart w:id="280" w:name="bookmark280"/>
      <w:r>
        <w:t>Керування</w:t>
      </w:r>
      <w:bookmarkEnd w:id="280"/>
    </w:p>
    <w:p w:rsidR="00A66788" w:rsidRDefault="001A7945">
      <w:pPr>
        <w:pStyle w:val="41"/>
        <w:framePr w:w="3666" w:h="9116" w:hRule="exact" w:wrap="none" w:vAnchor="page" w:hAnchor="page" w:x="8662" w:y="7307"/>
        <w:shd w:val="clear" w:color="auto" w:fill="auto"/>
        <w:spacing w:before="0" w:line="251" w:lineRule="exact"/>
        <w:ind w:left="40" w:right="20" w:firstLine="220"/>
        <w:jc w:val="both"/>
      </w:pPr>
      <w:r>
        <w:rPr>
          <w:rStyle w:val="95pt0pt8"/>
          <w:b/>
          <w:bCs/>
        </w:rPr>
        <w:t>Керування — такий вид підрядно</w:t>
      </w:r>
      <w:r>
        <w:rPr>
          <w:rStyle w:val="95pt0pt8"/>
          <w:b/>
          <w:bCs/>
        </w:rPr>
        <w:softHyphen/>
        <w:t>го зв’язку, при якому залежне слово ставиться при головному в певному відмінку:</w:t>
      </w:r>
    </w:p>
    <w:p w:rsidR="00A66788" w:rsidRDefault="001A7945">
      <w:pPr>
        <w:pStyle w:val="160"/>
        <w:framePr w:w="3666" w:h="9116" w:hRule="exact" w:wrap="none" w:vAnchor="page" w:hAnchor="page" w:x="8662" w:y="7307"/>
        <w:shd w:val="clear" w:color="auto" w:fill="auto"/>
        <w:spacing w:line="251" w:lineRule="exact"/>
        <w:ind w:left="260" w:right="20" w:firstLine="0"/>
        <w:jc w:val="both"/>
      </w:pPr>
      <w:r>
        <w:rPr>
          <w:rStyle w:val="160pt7"/>
          <w:b/>
          <w:bCs/>
          <w:i/>
          <w:iCs/>
        </w:rPr>
        <w:t>говорити про щастя, перепливати річку, складати іспити, приїхати до столиці, писати без помилок, роздуми над фільмом, властивий людині, схожий на батька, бага</w:t>
      </w:r>
      <w:r>
        <w:rPr>
          <w:rStyle w:val="160pt7"/>
          <w:b/>
          <w:bCs/>
          <w:i/>
          <w:iCs/>
        </w:rPr>
        <w:softHyphen/>
        <w:t>тий думками.</w:t>
      </w:r>
    </w:p>
    <w:p w:rsidR="00A66788" w:rsidRDefault="001A7945">
      <w:pPr>
        <w:pStyle w:val="661"/>
        <w:framePr w:w="3666" w:h="9116" w:hRule="exact" w:wrap="none" w:vAnchor="page" w:hAnchor="page" w:x="8662" w:y="7307"/>
        <w:shd w:val="clear" w:color="auto" w:fill="auto"/>
        <w:spacing w:after="0" w:line="222" w:lineRule="exact"/>
        <w:ind w:right="20" w:firstLine="0"/>
        <w:jc w:val="right"/>
      </w:pPr>
      <w:r>
        <w:rPr>
          <w:rStyle w:val="668pt0pt1"/>
          <w:b/>
          <w:bCs/>
        </w:rPr>
        <w:t>УВАГА!</w:t>
      </w:r>
    </w:p>
    <w:p w:rsidR="00A66788" w:rsidRDefault="001A7945">
      <w:pPr>
        <w:pStyle w:val="170"/>
        <w:framePr w:w="3666" w:h="9116" w:hRule="exact" w:wrap="none" w:vAnchor="page" w:hAnchor="page" w:x="8662" w:y="7307"/>
        <w:shd w:val="clear" w:color="auto" w:fill="auto"/>
        <w:spacing w:after="0" w:line="222" w:lineRule="exact"/>
        <w:ind w:left="40" w:right="20" w:firstLine="0"/>
      </w:pPr>
      <w:r>
        <w:rPr>
          <w:rStyle w:val="1765pt0pt"/>
        </w:rPr>
        <w:t>При зміні головного слова залежне залишається незмінним:</w:t>
      </w:r>
    </w:p>
    <w:p w:rsidR="00A66788" w:rsidRDefault="001A7945">
      <w:pPr>
        <w:pStyle w:val="251"/>
        <w:framePr w:w="3666" w:h="9116" w:hRule="exact" w:wrap="none" w:vAnchor="page" w:hAnchor="page" w:x="8662" w:y="7307"/>
        <w:shd w:val="clear" w:color="auto" w:fill="auto"/>
        <w:spacing w:line="222" w:lineRule="exact"/>
        <w:ind w:left="40" w:right="20"/>
      </w:pPr>
      <w:r>
        <w:rPr>
          <w:rStyle w:val="250pt1"/>
          <w:i/>
          <w:iCs/>
        </w:rPr>
        <w:t xml:space="preserve">говорив про щастя, говорила </w:t>
      </w:r>
      <w:r>
        <w:rPr>
          <w:rStyle w:val="25TimesNewRoman9pt0pt"/>
          <w:rFonts w:eastAsia="Arial"/>
          <w:i/>
          <w:iCs/>
        </w:rPr>
        <w:t xml:space="preserve">б </w:t>
      </w:r>
      <w:r>
        <w:rPr>
          <w:rStyle w:val="250pt1"/>
          <w:i/>
          <w:iCs/>
        </w:rPr>
        <w:t>про щастя, го</w:t>
      </w:r>
      <w:r>
        <w:rPr>
          <w:rStyle w:val="250pt1"/>
          <w:i/>
          <w:iCs/>
        </w:rPr>
        <w:softHyphen/>
        <w:t>воріть про щастя, гово</w:t>
      </w:r>
      <w:r>
        <w:rPr>
          <w:rStyle w:val="250pt2"/>
          <w:i/>
          <w:iCs/>
        </w:rPr>
        <w:t>рили про щастя.</w:t>
      </w:r>
    </w:p>
    <w:p w:rsidR="00A66788" w:rsidRDefault="001A7945">
      <w:pPr>
        <w:pStyle w:val="41"/>
        <w:framePr w:w="3666" w:h="9116" w:hRule="exact" w:wrap="none" w:vAnchor="page" w:hAnchor="page" w:x="8662" w:y="7307"/>
        <w:shd w:val="clear" w:color="auto" w:fill="auto"/>
        <w:spacing w:before="0" w:line="251" w:lineRule="exact"/>
        <w:ind w:left="40" w:right="20" w:firstLine="220"/>
        <w:jc w:val="both"/>
      </w:pPr>
      <w:r>
        <w:rPr>
          <w:rStyle w:val="95pt0pt8"/>
          <w:b/>
          <w:bCs/>
        </w:rPr>
        <w:t>За формою залежного слова керу</w:t>
      </w:r>
      <w:r>
        <w:rPr>
          <w:rStyle w:val="95pt0pt8"/>
          <w:b/>
          <w:bCs/>
        </w:rPr>
        <w:softHyphen/>
        <w:t xml:space="preserve">вання буває </w:t>
      </w:r>
      <w:r>
        <w:rPr>
          <w:rStyle w:val="95pt2pt0"/>
          <w:b/>
          <w:bCs/>
        </w:rPr>
        <w:t>безприйменни</w:t>
      </w:r>
      <w:r>
        <w:rPr>
          <w:rStyle w:val="95pt2pt0"/>
          <w:b/>
          <w:bCs/>
        </w:rPr>
        <w:softHyphen/>
        <w:t>ковим, або безпосереднім</w:t>
      </w:r>
    </w:p>
    <w:p w:rsidR="00A66788" w:rsidRDefault="001A7945">
      <w:pPr>
        <w:pStyle w:val="160"/>
        <w:framePr w:w="3666" w:h="9116" w:hRule="exact" w:wrap="none" w:vAnchor="page" w:hAnchor="page" w:x="8662" w:y="7307"/>
        <w:shd w:val="clear" w:color="auto" w:fill="auto"/>
        <w:spacing w:line="251" w:lineRule="exact"/>
        <w:ind w:left="40" w:right="20" w:firstLine="0"/>
        <w:jc w:val="both"/>
      </w:pPr>
      <w:r>
        <w:rPr>
          <w:rStyle w:val="160pt7"/>
          <w:b/>
          <w:bCs/>
          <w:i/>
          <w:iCs/>
        </w:rPr>
        <w:t>(слухати симфонію, радість перемо</w:t>
      </w:r>
      <w:r>
        <w:rPr>
          <w:rStyle w:val="160pt7"/>
          <w:b/>
          <w:bCs/>
          <w:i/>
          <w:iCs/>
        </w:rPr>
        <w:softHyphen/>
        <w:t>ги, землі Донеччини</w:t>
      </w:r>
      <w:r>
        <w:rPr>
          <w:rStyle w:val="1695pt2pt"/>
          <w:b/>
          <w:bCs/>
        </w:rPr>
        <w:t>) та прий</w:t>
      </w:r>
      <w:r>
        <w:rPr>
          <w:rStyle w:val="1695pt2pt"/>
          <w:b/>
          <w:bCs/>
        </w:rPr>
        <w:softHyphen/>
        <w:t xml:space="preserve">менниковим, або опосереД" </w:t>
      </w:r>
      <w:r>
        <w:rPr>
          <w:rStyle w:val="16115pt2pt"/>
        </w:rPr>
        <w:t>кова</w:t>
      </w:r>
      <w:r>
        <w:rPr>
          <w:rStyle w:val="16115pt2pt"/>
        </w:rPr>
        <w:t>ним:</w:t>
      </w:r>
    </w:p>
    <w:p w:rsidR="00A66788" w:rsidRDefault="001A7945">
      <w:pPr>
        <w:pStyle w:val="160"/>
        <w:framePr w:w="3666" w:h="9116" w:hRule="exact" w:wrap="none" w:vAnchor="page" w:hAnchor="page" w:x="8662" w:y="7307"/>
        <w:shd w:val="clear" w:color="auto" w:fill="auto"/>
        <w:spacing w:line="251" w:lineRule="exact"/>
        <w:ind w:left="260" w:right="20" w:firstLine="0"/>
        <w:jc w:val="both"/>
      </w:pPr>
      <w:r>
        <w:rPr>
          <w:rStyle w:val="160pt7"/>
          <w:b/>
          <w:bCs/>
          <w:i/>
          <w:iCs/>
        </w:rPr>
        <w:t>турбуватися про дітей, діяти за наказом, екскурсія до музею, зна ти про щось.</w:t>
      </w:r>
    </w:p>
    <w:p w:rsidR="00A66788" w:rsidRDefault="001A7945">
      <w:pPr>
        <w:pStyle w:val="41"/>
        <w:framePr w:w="3666" w:h="9116" w:hRule="exact" w:wrap="none" w:vAnchor="page" w:hAnchor="page" w:x="8662" w:y="7307"/>
        <w:shd w:val="clear" w:color="auto" w:fill="auto"/>
        <w:spacing w:before="0" w:line="251" w:lineRule="exact"/>
        <w:ind w:left="40" w:right="20" w:firstLine="220"/>
        <w:jc w:val="both"/>
      </w:pPr>
      <w:r>
        <w:rPr>
          <w:rStyle w:val="95pt0pt8"/>
          <w:b/>
          <w:bCs/>
        </w:rPr>
        <w:t xml:space="preserve">За силою підрядного зв’язку розрізняють керування сильне і слаб ке. </w:t>
      </w:r>
      <w:r>
        <w:rPr>
          <w:rStyle w:val="95pt2pt0"/>
          <w:b/>
          <w:bCs/>
        </w:rPr>
        <w:t>Сильним</w:t>
      </w:r>
      <w:r>
        <w:rPr>
          <w:rStyle w:val="95pt0pt8"/>
          <w:b/>
          <w:bCs/>
        </w:rPr>
        <w:t xml:space="preserve"> керування був®</w:t>
      </w:r>
      <w:r>
        <w:rPr>
          <w:rStyle w:val="95pt0pt8"/>
          <w:b/>
          <w:bCs/>
          <w:vertAlign w:val="superscript"/>
        </w:rPr>
        <w:t>е</w:t>
      </w:r>
    </w:p>
    <w:p w:rsidR="00A66788" w:rsidRDefault="001A7945">
      <w:pPr>
        <w:pStyle w:val="45"/>
        <w:framePr w:wrap="none" w:vAnchor="page" w:hAnchor="page" w:x="4618" w:y="16617"/>
        <w:shd w:val="clear" w:color="auto" w:fill="auto"/>
        <w:spacing w:line="210" w:lineRule="exact"/>
        <w:ind w:left="20"/>
        <w:jc w:val="left"/>
      </w:pPr>
      <w:r>
        <w:rPr>
          <w:rStyle w:val="4ArialNarrow105pt0pt"/>
          <w:b/>
          <w:bCs/>
        </w:rPr>
        <w:t>312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18" w:y="7088"/>
        <w:shd w:val="clear" w:color="auto" w:fill="auto"/>
        <w:spacing w:line="140" w:lineRule="exact"/>
        <w:ind w:left="20"/>
      </w:pPr>
      <w:r>
        <w:rPr>
          <w:rStyle w:val="7pt0pt9"/>
          <w:i/>
          <w:iCs/>
        </w:rPr>
        <w:lastRenderedPageBreak/>
        <w:t>Граматика: морфологія, синтаксис</w:t>
      </w:r>
    </w:p>
    <w:p w:rsidR="00A66788" w:rsidRDefault="001A7945">
      <w:pPr>
        <w:pStyle w:val="41"/>
        <w:framePr w:w="3468" w:h="8933" w:hRule="exact" w:wrap="none" w:vAnchor="page" w:hAnchor="page" w:x="4713" w:y="7391"/>
        <w:shd w:val="clear" w:color="auto" w:fill="auto"/>
        <w:spacing w:before="0" w:line="276" w:lineRule="exact"/>
        <w:ind w:left="180" w:right="40" w:firstLine="0"/>
        <w:jc w:val="both"/>
      </w:pPr>
      <w:r>
        <w:rPr>
          <w:rStyle w:val="95pt0pt8"/>
          <w:b/>
          <w:bCs/>
        </w:rPr>
        <w:t xml:space="preserve">тоді, коли головним </w:t>
      </w:r>
      <w:r>
        <w:rPr>
          <w:rStyle w:val="95pt0pt8"/>
          <w:b/>
          <w:bCs/>
        </w:rPr>
        <w:t>словом є пе</w:t>
      </w:r>
      <w:r>
        <w:rPr>
          <w:rStyle w:val="95pt0pt8"/>
          <w:b/>
          <w:bCs/>
        </w:rPr>
        <w:softHyphen/>
      </w:r>
      <w:r>
        <w:rPr>
          <w:rStyle w:val="95pt70"/>
          <w:b/>
          <w:bCs/>
        </w:rPr>
        <w:t xml:space="preserve">рехідне </w:t>
      </w:r>
      <w:r>
        <w:rPr>
          <w:rStyle w:val="95pt0pt8"/>
          <w:b/>
          <w:bCs/>
        </w:rPr>
        <w:t>дієслово:</w:t>
      </w:r>
    </w:p>
    <w:p w:rsidR="00A66788" w:rsidRDefault="001A7945">
      <w:pPr>
        <w:pStyle w:val="160"/>
        <w:framePr w:w="3468" w:h="8933" w:hRule="exact" w:wrap="none" w:vAnchor="page" w:hAnchor="page" w:x="4713" w:y="7391"/>
        <w:shd w:val="clear" w:color="auto" w:fill="auto"/>
        <w:spacing w:line="267" w:lineRule="exact"/>
        <w:ind w:left="180" w:right="40" w:firstLine="0"/>
        <w:jc w:val="both"/>
      </w:pPr>
      <w:r>
        <w:rPr>
          <w:rStyle w:val="160pt7"/>
          <w:b/>
          <w:bCs/>
          <w:i/>
          <w:iCs/>
        </w:rPr>
        <w:t>запам’ятати правило, вивчити вірш, не купити хліба, випити молока.</w:t>
      </w:r>
    </w:p>
    <w:p w:rsidR="00A66788" w:rsidRDefault="001A7945">
      <w:pPr>
        <w:pStyle w:val="41"/>
        <w:framePr w:w="3468" w:h="8933" w:hRule="exact" w:wrap="none" w:vAnchor="page" w:hAnchor="page" w:x="4713" w:y="7391"/>
        <w:shd w:val="clear" w:color="auto" w:fill="auto"/>
        <w:spacing w:before="0" w:after="90" w:line="251" w:lineRule="exact"/>
        <w:ind w:left="40" w:right="40" w:firstLine="0"/>
        <w:jc w:val="right"/>
      </w:pPr>
      <w:r>
        <w:rPr>
          <w:rStyle w:val="95pt2pt0"/>
          <w:b/>
          <w:bCs/>
        </w:rPr>
        <w:t>Слабке</w:t>
      </w:r>
      <w:r>
        <w:rPr>
          <w:rStyle w:val="95pt0pt8"/>
          <w:b/>
          <w:bCs/>
        </w:rPr>
        <w:t xml:space="preserve"> керування наявне в сло</w:t>
      </w:r>
      <w:r>
        <w:rPr>
          <w:rStyle w:val="95pt0pt8"/>
          <w:b/>
          <w:bCs/>
        </w:rPr>
        <w:softHyphen/>
        <w:t>восполученнях, де головним словом виступає дієслово або інша частина мови, а залежне може стояти у формі будь-якого відмінка з пр</w:t>
      </w:r>
      <w:r>
        <w:rPr>
          <w:rStyle w:val="95pt0pt8"/>
          <w:b/>
          <w:bCs/>
        </w:rPr>
        <w:t xml:space="preserve">ийменником чи без нього: </w:t>
      </w:r>
      <w:r>
        <w:rPr>
          <w:rStyle w:val="0ptf1"/>
          <w:b/>
          <w:bCs/>
        </w:rPr>
        <w:t>зайти до кімнати, дякував дру</w:t>
      </w:r>
      <w:r>
        <w:rPr>
          <w:rStyle w:val="0ptf1"/>
          <w:b/>
          <w:bCs/>
        </w:rPr>
        <w:softHyphen/>
        <w:t>зям, учитель за покликанням, ві</w:t>
      </w:r>
      <w:r>
        <w:rPr>
          <w:rStyle w:val="0ptf1"/>
          <w:b/>
          <w:bCs/>
        </w:rPr>
        <w:softHyphen/>
        <w:t>тер з півночі, молоко в глечику, краса весни.</w:t>
      </w:r>
    </w:p>
    <w:p w:rsidR="00A66788" w:rsidRDefault="001A7945">
      <w:pPr>
        <w:pStyle w:val="1142"/>
        <w:framePr w:w="3468" w:h="8933" w:hRule="exact" w:wrap="none" w:vAnchor="page" w:hAnchor="page" w:x="4713" w:y="7391"/>
        <w:shd w:val="clear" w:color="auto" w:fill="auto"/>
        <w:spacing w:before="0" w:after="111"/>
        <w:ind w:left="40" w:right="40"/>
      </w:pPr>
      <w:r>
        <w:rPr>
          <w:rStyle w:val="11485pt0pt"/>
        </w:rPr>
        <w:t xml:space="preserve">Примітка. </w:t>
      </w:r>
      <w:r>
        <w:t>Кількісний числівник у назив</w:t>
      </w:r>
      <w:r>
        <w:softHyphen/>
        <w:t>ному й знахідному відмінках керує іменни</w:t>
      </w:r>
      <w:r>
        <w:softHyphen/>
        <w:t>ком, а в непрямих відмінках (крім знахідно</w:t>
      </w:r>
      <w:r>
        <w:softHyphen/>
      </w:r>
      <w:r>
        <w:t xml:space="preserve">го) узгоджується з іменником: </w:t>
      </w:r>
      <w:r>
        <w:rPr>
          <w:rStyle w:val="1140pt"/>
          <w:b/>
          <w:bCs/>
        </w:rPr>
        <w:t>п'ять тисяч</w:t>
      </w:r>
      <w:r>
        <w:t xml:space="preserve"> (називний і знахідний) — керування; </w:t>
      </w:r>
      <w:r>
        <w:rPr>
          <w:rStyle w:val="1140pt"/>
          <w:b/>
          <w:bCs/>
        </w:rPr>
        <w:t>п’яти тисячам</w:t>
      </w:r>
      <w:r>
        <w:t xml:space="preserve"> — узгодження. Числівник </w:t>
      </w:r>
      <w:r>
        <w:rPr>
          <w:rStyle w:val="1140pt"/>
          <w:b/>
          <w:bCs/>
        </w:rPr>
        <w:t>один</w:t>
      </w:r>
      <w:r>
        <w:t xml:space="preserve"> узгоджується з іменни</w:t>
      </w:r>
      <w:r>
        <w:softHyphen/>
        <w:t>ками в усіх відмінках.</w:t>
      </w:r>
    </w:p>
    <w:p w:rsidR="00A66788" w:rsidRDefault="001A7945">
      <w:pPr>
        <w:pStyle w:val="184"/>
        <w:framePr w:w="3468" w:h="8933" w:hRule="exact" w:wrap="none" w:vAnchor="page" w:hAnchor="page" w:x="4713" w:y="7391"/>
        <w:shd w:val="clear" w:color="auto" w:fill="auto"/>
        <w:spacing w:before="0" w:after="20" w:line="150" w:lineRule="exact"/>
        <w:ind w:left="180"/>
      </w:pPr>
      <w:bookmarkStart w:id="281" w:name="bookmark281"/>
      <w:r>
        <w:t>Прилягання</w:t>
      </w:r>
      <w:bookmarkEnd w:id="281"/>
    </w:p>
    <w:p w:rsidR="00A66788" w:rsidRDefault="001A7945">
      <w:pPr>
        <w:pStyle w:val="160"/>
        <w:framePr w:w="3468" w:h="8933" w:hRule="exact" w:wrap="none" w:vAnchor="page" w:hAnchor="page" w:x="4713" w:y="7391"/>
        <w:shd w:val="clear" w:color="auto" w:fill="auto"/>
        <w:spacing w:line="239" w:lineRule="exact"/>
        <w:ind w:left="40" w:right="40" w:firstLine="0"/>
      </w:pPr>
      <w:r>
        <w:rPr>
          <w:rStyle w:val="1695pt0pt8"/>
          <w:b/>
          <w:bCs/>
        </w:rPr>
        <w:t xml:space="preserve">Прилягання — такий вид підрядно- го зв’язку, при якому залежне слово, </w:t>
      </w:r>
      <w:r>
        <w:rPr>
          <w:rStyle w:val="1610pt0pt4"/>
          <w:b/>
          <w:bCs/>
        </w:rPr>
        <w:t xml:space="preserve">будучи </w:t>
      </w:r>
      <w:r>
        <w:rPr>
          <w:rStyle w:val="160pt7"/>
          <w:b/>
          <w:bCs/>
          <w:i/>
          <w:iCs/>
        </w:rPr>
        <w:t>незмінним,</w:t>
      </w:r>
      <w:r>
        <w:rPr>
          <w:rStyle w:val="1695pt0pt8"/>
          <w:b/>
          <w:bCs/>
        </w:rPr>
        <w:t xml:space="preserve"> пов’язується з </w:t>
      </w:r>
      <w:r>
        <w:rPr>
          <w:rStyle w:val="16Arial6pt0pt"/>
          <w:b/>
          <w:bCs/>
        </w:rPr>
        <w:t>ГО</w:t>
      </w:r>
      <w:r>
        <w:rPr>
          <w:rStyle w:val="16Arial6pt0pt"/>
          <w:b/>
          <w:bCs/>
        </w:rPr>
        <w:softHyphen/>
        <w:t xml:space="preserve">ЛОВНИМ </w:t>
      </w:r>
      <w:r>
        <w:rPr>
          <w:rStyle w:val="1695pt0pt8"/>
          <w:b/>
          <w:bCs/>
        </w:rPr>
        <w:t xml:space="preserve">лише за змістом: </w:t>
      </w:r>
      <w:r>
        <w:rPr>
          <w:rStyle w:val="160pt7"/>
          <w:b/>
          <w:bCs/>
          <w:i/>
          <w:iCs/>
        </w:rPr>
        <w:t>говорити пошепки, бігти наввипе</w:t>
      </w:r>
      <w:r>
        <w:rPr>
          <w:rStyle w:val="160pt7"/>
          <w:b/>
          <w:bCs/>
          <w:i/>
          <w:iCs/>
        </w:rPr>
        <w:softHyphen/>
        <w:t>редки, одягнутись по-осінньому, дорожчий утричі, зустрітися вдруге, дуже добре, мрія відпочити, працювати сидячи, розповідав вартуючи.</w:t>
      </w:r>
    </w:p>
    <w:p w:rsidR="00A66788" w:rsidRDefault="001A7945">
      <w:pPr>
        <w:pStyle w:val="41"/>
        <w:framePr w:w="3468" w:h="8933" w:hRule="exact" w:wrap="none" w:vAnchor="page" w:hAnchor="page" w:x="4713" w:y="7391"/>
        <w:shd w:val="clear" w:color="auto" w:fill="auto"/>
        <w:spacing w:before="0" w:line="239" w:lineRule="exact"/>
        <w:ind w:left="40" w:right="40" w:firstLine="140"/>
      </w:pPr>
      <w:r>
        <w:rPr>
          <w:rStyle w:val="95pt0pt8"/>
          <w:b/>
          <w:bCs/>
        </w:rPr>
        <w:t>При приляганні залежне слово ви</w:t>
      </w:r>
      <w:r>
        <w:rPr>
          <w:rStyle w:val="95pt0pt8"/>
          <w:b/>
          <w:bCs/>
        </w:rPr>
        <w:softHyphen/>
      </w:r>
      <w:r>
        <w:rPr>
          <w:rStyle w:val="0pt9"/>
          <w:b/>
          <w:bCs/>
        </w:rPr>
        <w:t>ража</w:t>
      </w:r>
      <w:r>
        <w:rPr>
          <w:rStyle w:val="0pt9"/>
          <w:b/>
          <w:bCs/>
        </w:rPr>
        <w:t xml:space="preserve">ється </w:t>
      </w:r>
      <w:r>
        <w:rPr>
          <w:rStyle w:val="95pt0pt8"/>
          <w:b/>
          <w:bCs/>
        </w:rPr>
        <w:t>незмінними словами:</w:t>
      </w:r>
    </w:p>
    <w:p w:rsidR="00A66788" w:rsidRDefault="001A7945">
      <w:pPr>
        <w:pStyle w:val="41"/>
        <w:framePr w:w="3588" w:h="8871" w:hRule="exact" w:wrap="none" w:vAnchor="page" w:hAnchor="page" w:x="8514" w:y="7406"/>
        <w:numPr>
          <w:ilvl w:val="0"/>
          <w:numId w:val="216"/>
        </w:numPr>
        <w:shd w:val="clear" w:color="auto" w:fill="auto"/>
        <w:tabs>
          <w:tab w:val="left" w:pos="498"/>
        </w:tabs>
        <w:spacing w:before="0" w:line="255" w:lineRule="exact"/>
        <w:ind w:left="280" w:firstLine="0"/>
        <w:jc w:val="both"/>
      </w:pPr>
      <w:bookmarkStart w:id="282" w:name="bookmark282"/>
      <w:r>
        <w:rPr>
          <w:rStyle w:val="95pt0pt8"/>
          <w:b/>
          <w:bCs/>
        </w:rPr>
        <w:t>прислівником:</w:t>
      </w:r>
      <w:bookmarkEnd w:id="282"/>
    </w:p>
    <w:p w:rsidR="00A66788" w:rsidRDefault="001A7945">
      <w:pPr>
        <w:pStyle w:val="160"/>
        <w:framePr w:w="3588" w:h="8871" w:hRule="exact" w:wrap="none" w:vAnchor="page" w:hAnchor="page" w:x="8514" w:y="7406"/>
        <w:shd w:val="clear" w:color="auto" w:fill="auto"/>
        <w:spacing w:line="255" w:lineRule="exact"/>
        <w:ind w:left="280" w:right="60" w:firstLine="0"/>
        <w:jc w:val="both"/>
      </w:pPr>
      <w:r>
        <w:rPr>
          <w:rStyle w:val="160pt7"/>
          <w:b/>
          <w:bCs/>
          <w:i/>
          <w:iCs/>
        </w:rPr>
        <w:t>поводитись</w:t>
      </w:r>
      <w:r>
        <w:rPr>
          <w:rStyle w:val="1695pt0pt8"/>
          <w:b/>
          <w:bCs/>
        </w:rPr>
        <w:t xml:space="preserve"> (як?) </w:t>
      </w:r>
      <w:r>
        <w:rPr>
          <w:rStyle w:val="160pt7"/>
          <w:b/>
          <w:bCs/>
          <w:i/>
          <w:iCs/>
        </w:rPr>
        <w:t>ґречно, писати каліграфічно, щедрий</w:t>
      </w:r>
      <w:r>
        <w:rPr>
          <w:rStyle w:val="1695pt0pt8"/>
          <w:b/>
          <w:bCs/>
        </w:rPr>
        <w:t xml:space="preserve"> (у якій мірі?) </w:t>
      </w:r>
      <w:r>
        <w:rPr>
          <w:rStyle w:val="160pt7"/>
          <w:b/>
          <w:bCs/>
          <w:i/>
          <w:iCs/>
        </w:rPr>
        <w:t xml:space="preserve">надзвичайно, дуже тепло, зробити </w:t>
      </w:r>
      <w:r>
        <w:rPr>
          <w:rStyle w:val="1695pt0pt8"/>
          <w:b/>
          <w:bCs/>
        </w:rPr>
        <w:t xml:space="preserve">(з якої причини?) </w:t>
      </w:r>
      <w:r>
        <w:rPr>
          <w:rStyle w:val="160pt7"/>
          <w:b/>
          <w:bCs/>
          <w:i/>
          <w:iCs/>
        </w:rPr>
        <w:t>згарячу, прочи</w:t>
      </w:r>
      <w:r>
        <w:rPr>
          <w:rStyle w:val="160pt7"/>
          <w:b/>
          <w:bCs/>
          <w:i/>
          <w:iCs/>
        </w:rPr>
        <w:softHyphen/>
        <w:t>тати</w:t>
      </w:r>
      <w:r>
        <w:rPr>
          <w:rStyle w:val="1695pt0pt8"/>
          <w:b/>
          <w:bCs/>
        </w:rPr>
        <w:t xml:space="preserve"> (скільки?) </w:t>
      </w:r>
      <w:r>
        <w:rPr>
          <w:rStyle w:val="160pt7"/>
          <w:b/>
          <w:bCs/>
          <w:i/>
          <w:iCs/>
        </w:rPr>
        <w:t>двічі;</w:t>
      </w:r>
    </w:p>
    <w:p w:rsidR="00A66788" w:rsidRDefault="001A7945">
      <w:pPr>
        <w:pStyle w:val="41"/>
        <w:framePr w:w="3588" w:h="8871" w:hRule="exact" w:wrap="none" w:vAnchor="page" w:hAnchor="page" w:x="8514" w:y="7406"/>
        <w:numPr>
          <w:ilvl w:val="0"/>
          <w:numId w:val="216"/>
        </w:numPr>
        <w:shd w:val="clear" w:color="auto" w:fill="auto"/>
        <w:tabs>
          <w:tab w:val="left" w:pos="274"/>
        </w:tabs>
        <w:spacing w:before="0" w:line="255" w:lineRule="exact"/>
        <w:ind w:left="280" w:right="60" w:hanging="220"/>
        <w:jc w:val="both"/>
      </w:pPr>
      <w:r>
        <w:rPr>
          <w:rStyle w:val="95pt0pt8"/>
          <w:b/>
          <w:bCs/>
        </w:rPr>
        <w:t>неозначеною формою дієслова (інфінітивом):</w:t>
      </w:r>
    </w:p>
    <w:p w:rsidR="00A66788" w:rsidRDefault="001A7945">
      <w:pPr>
        <w:pStyle w:val="160"/>
        <w:framePr w:w="3588" w:h="8871" w:hRule="exact" w:wrap="none" w:vAnchor="page" w:hAnchor="page" w:x="8514" w:y="7406"/>
        <w:shd w:val="clear" w:color="auto" w:fill="auto"/>
        <w:spacing w:line="255" w:lineRule="exact"/>
        <w:ind w:left="280" w:right="60" w:firstLine="0"/>
        <w:jc w:val="both"/>
      </w:pPr>
      <w:r>
        <w:rPr>
          <w:rStyle w:val="160pt7"/>
          <w:b/>
          <w:bCs/>
          <w:i/>
          <w:iCs/>
        </w:rPr>
        <w:t>навчив</w:t>
      </w:r>
      <w:r>
        <w:rPr>
          <w:rStyle w:val="1695pt0pt8"/>
          <w:b/>
          <w:bCs/>
        </w:rPr>
        <w:t xml:space="preserve"> (що?) </w:t>
      </w:r>
      <w:r>
        <w:rPr>
          <w:rStyle w:val="160pt7"/>
          <w:b/>
          <w:bCs/>
          <w:i/>
          <w:iCs/>
        </w:rPr>
        <w:t>любити, порадив про</w:t>
      </w:r>
      <w:r>
        <w:rPr>
          <w:rStyle w:val="160pt7"/>
          <w:b/>
          <w:bCs/>
          <w:i/>
          <w:iCs/>
        </w:rPr>
        <w:softHyphen/>
        <w:t>читати, допоміг вилікуватися; уміння</w:t>
      </w:r>
      <w:r>
        <w:rPr>
          <w:rStyle w:val="1695pt0pt8"/>
          <w:b/>
          <w:bCs/>
        </w:rPr>
        <w:t xml:space="preserve"> (яке?) </w:t>
      </w:r>
      <w:r>
        <w:rPr>
          <w:rStyle w:val="160pt7"/>
          <w:b/>
          <w:bCs/>
          <w:i/>
          <w:iCs/>
        </w:rPr>
        <w:t>декламувати, мрія працювати, приїхав</w:t>
      </w:r>
      <w:r>
        <w:rPr>
          <w:rStyle w:val="1695pt0pt8"/>
          <w:b/>
          <w:bCs/>
        </w:rPr>
        <w:t xml:space="preserve"> (з якою ме</w:t>
      </w:r>
      <w:r>
        <w:rPr>
          <w:rStyle w:val="1695pt0pt8"/>
          <w:b/>
          <w:bCs/>
        </w:rPr>
        <w:softHyphen/>
        <w:t xml:space="preserve">тою?) </w:t>
      </w:r>
      <w:r>
        <w:rPr>
          <w:rStyle w:val="160pt7"/>
          <w:b/>
          <w:bCs/>
          <w:i/>
          <w:iCs/>
        </w:rPr>
        <w:t>подякувати;</w:t>
      </w:r>
    </w:p>
    <w:p w:rsidR="00A66788" w:rsidRDefault="001A7945">
      <w:pPr>
        <w:pStyle w:val="41"/>
        <w:framePr w:w="3588" w:h="8871" w:hRule="exact" w:wrap="none" w:vAnchor="page" w:hAnchor="page" w:x="8514" w:y="7406"/>
        <w:numPr>
          <w:ilvl w:val="0"/>
          <w:numId w:val="216"/>
        </w:numPr>
        <w:shd w:val="clear" w:color="auto" w:fill="auto"/>
        <w:tabs>
          <w:tab w:val="left" w:pos="266"/>
        </w:tabs>
        <w:spacing w:before="0" w:line="255" w:lineRule="exact"/>
        <w:ind w:left="280" w:hanging="220"/>
        <w:jc w:val="both"/>
      </w:pPr>
      <w:r>
        <w:rPr>
          <w:rStyle w:val="95pt0pt8"/>
          <w:b/>
          <w:bCs/>
        </w:rPr>
        <w:t>дієприслівником:</w:t>
      </w:r>
    </w:p>
    <w:p w:rsidR="00A66788" w:rsidRDefault="001A7945">
      <w:pPr>
        <w:pStyle w:val="160"/>
        <w:framePr w:w="3588" w:h="8871" w:hRule="exact" w:wrap="none" w:vAnchor="page" w:hAnchor="page" w:x="8514" w:y="7406"/>
        <w:shd w:val="clear" w:color="auto" w:fill="auto"/>
        <w:spacing w:line="255" w:lineRule="exact"/>
        <w:ind w:left="280" w:right="60" w:firstLine="0"/>
        <w:jc w:val="both"/>
      </w:pPr>
      <w:r>
        <w:rPr>
          <w:rStyle w:val="160pt7"/>
          <w:b/>
          <w:bCs/>
          <w:i/>
          <w:iCs/>
        </w:rPr>
        <w:t>ішли співаючи, сиділи зажури</w:t>
      </w:r>
      <w:r>
        <w:rPr>
          <w:rStyle w:val="160pt7"/>
          <w:b/>
          <w:bCs/>
          <w:i/>
          <w:iCs/>
        </w:rPr>
        <w:softHyphen/>
        <w:t>вшись, рухатися не зупиняючись, читав дрімаючи;</w:t>
      </w:r>
    </w:p>
    <w:p w:rsidR="00A66788" w:rsidRDefault="001A7945">
      <w:pPr>
        <w:pStyle w:val="41"/>
        <w:framePr w:w="3588" w:h="8871" w:hRule="exact" w:wrap="none" w:vAnchor="page" w:hAnchor="page" w:x="8514" w:y="7406"/>
        <w:numPr>
          <w:ilvl w:val="0"/>
          <w:numId w:val="216"/>
        </w:numPr>
        <w:shd w:val="clear" w:color="auto" w:fill="auto"/>
        <w:tabs>
          <w:tab w:val="left" w:pos="274"/>
        </w:tabs>
        <w:spacing w:before="0" w:after="81" w:line="276" w:lineRule="exact"/>
        <w:ind w:left="280" w:right="800" w:hanging="220"/>
      </w:pPr>
      <w:r>
        <w:rPr>
          <w:rStyle w:val="95pt0pt8"/>
          <w:b/>
          <w:bCs/>
        </w:rPr>
        <w:t xml:space="preserve">незмінюваним іменником: </w:t>
      </w:r>
      <w:r>
        <w:rPr>
          <w:rStyle w:val="0ptf1"/>
          <w:b/>
          <w:bCs/>
        </w:rPr>
        <w:t xml:space="preserve">пальто </w:t>
      </w:r>
      <w:r>
        <w:rPr>
          <w:rStyle w:val="0ptf1"/>
          <w:b/>
          <w:bCs/>
        </w:rPr>
        <w:t>беж, колір хакі.</w:t>
      </w:r>
    </w:p>
    <w:p w:rsidR="00A66788" w:rsidRDefault="001A7945">
      <w:pPr>
        <w:pStyle w:val="156"/>
        <w:framePr w:w="3588" w:h="8871" w:hRule="exact" w:wrap="none" w:vAnchor="page" w:hAnchor="page" w:x="8514" w:y="7406"/>
        <w:shd w:val="clear" w:color="auto" w:fill="auto"/>
        <w:spacing w:before="0"/>
        <w:ind w:right="140" w:firstLine="0"/>
      </w:pPr>
      <w:bookmarkStart w:id="283" w:name="bookmark283"/>
      <w:r>
        <w:t>§129. Синтаксичний розбір словосполучення</w:t>
      </w:r>
      <w:bookmarkEnd w:id="283"/>
    </w:p>
    <w:p w:rsidR="00A66788" w:rsidRDefault="001A7945">
      <w:pPr>
        <w:pStyle w:val="41"/>
        <w:framePr w:w="3588" w:h="8871" w:hRule="exact" w:wrap="none" w:vAnchor="page" w:hAnchor="page" w:x="8514" w:y="7406"/>
        <w:shd w:val="clear" w:color="auto" w:fill="auto"/>
        <w:spacing w:before="0" w:line="247" w:lineRule="exact"/>
        <w:ind w:left="60" w:right="60" w:firstLine="220"/>
      </w:pPr>
      <w:r>
        <w:rPr>
          <w:rStyle w:val="95pt0pt8"/>
          <w:b/>
          <w:bCs/>
        </w:rPr>
        <w:t>Послідовність синтаксичного ана</w:t>
      </w:r>
      <w:r>
        <w:rPr>
          <w:rStyle w:val="95pt0pt8"/>
          <w:b/>
          <w:bCs/>
        </w:rPr>
        <w:softHyphen/>
        <w:t>лізу словосполучення:</w:t>
      </w:r>
    </w:p>
    <w:p w:rsidR="00A66788" w:rsidRDefault="001A7945">
      <w:pPr>
        <w:pStyle w:val="41"/>
        <w:framePr w:w="3588" w:h="8871" w:hRule="exact" w:wrap="none" w:vAnchor="page" w:hAnchor="page" w:x="8514" w:y="7406"/>
        <w:numPr>
          <w:ilvl w:val="0"/>
          <w:numId w:val="221"/>
        </w:numPr>
        <w:shd w:val="clear" w:color="auto" w:fill="auto"/>
        <w:tabs>
          <w:tab w:val="left" w:pos="253"/>
        </w:tabs>
        <w:spacing w:before="0" w:line="235" w:lineRule="exact"/>
        <w:ind w:left="280" w:right="60" w:hanging="220"/>
        <w:jc w:val="both"/>
      </w:pPr>
      <w:r>
        <w:rPr>
          <w:rStyle w:val="95pt0pt8"/>
          <w:b/>
          <w:bCs/>
        </w:rPr>
        <w:t>Виділити з речення словосполу</w:t>
      </w:r>
      <w:r>
        <w:rPr>
          <w:rStyle w:val="95pt0pt8"/>
          <w:b/>
          <w:bCs/>
        </w:rPr>
        <w:softHyphen/>
        <w:t>чення, визначити головне і залеж</w:t>
      </w:r>
      <w:r>
        <w:rPr>
          <w:rStyle w:val="95pt0pt8"/>
          <w:b/>
          <w:bCs/>
        </w:rPr>
        <w:softHyphen/>
        <w:t>не слово.</w:t>
      </w:r>
    </w:p>
    <w:p w:rsidR="00A66788" w:rsidRDefault="001A7945">
      <w:pPr>
        <w:pStyle w:val="41"/>
        <w:framePr w:w="3588" w:h="8871" w:hRule="exact" w:wrap="none" w:vAnchor="page" w:hAnchor="page" w:x="8514" w:y="7406"/>
        <w:numPr>
          <w:ilvl w:val="0"/>
          <w:numId w:val="221"/>
        </w:numPr>
        <w:shd w:val="clear" w:color="auto" w:fill="auto"/>
        <w:tabs>
          <w:tab w:val="left" w:pos="266"/>
        </w:tabs>
        <w:spacing w:before="0" w:line="235" w:lineRule="exact"/>
        <w:ind w:left="280" w:right="60" w:hanging="220"/>
        <w:jc w:val="both"/>
      </w:pPr>
      <w:r>
        <w:rPr>
          <w:rStyle w:val="95pt0pt8"/>
          <w:b/>
          <w:bCs/>
        </w:rPr>
        <w:t>Визначити тип словосполучення за морфологічним вираженням го</w:t>
      </w:r>
      <w:r>
        <w:rPr>
          <w:rStyle w:val="95pt0pt8"/>
          <w:b/>
          <w:bCs/>
        </w:rPr>
        <w:softHyphen/>
        <w:t xml:space="preserve">ловного </w:t>
      </w:r>
      <w:r>
        <w:rPr>
          <w:rStyle w:val="95pt0pt8"/>
          <w:b/>
          <w:bCs/>
        </w:rPr>
        <w:t>слова.</w:t>
      </w:r>
    </w:p>
    <w:p w:rsidR="00A66788" w:rsidRDefault="001A7945">
      <w:pPr>
        <w:pStyle w:val="41"/>
        <w:framePr w:w="3588" w:h="8871" w:hRule="exact" w:wrap="none" w:vAnchor="page" w:hAnchor="page" w:x="8514" w:y="7406"/>
        <w:numPr>
          <w:ilvl w:val="0"/>
          <w:numId w:val="221"/>
        </w:numPr>
        <w:shd w:val="clear" w:color="auto" w:fill="auto"/>
        <w:tabs>
          <w:tab w:val="left" w:pos="266"/>
        </w:tabs>
        <w:spacing w:before="0" w:line="235" w:lineRule="exact"/>
        <w:ind w:left="280" w:right="60" w:hanging="220"/>
        <w:jc w:val="both"/>
      </w:pPr>
      <w:r>
        <w:rPr>
          <w:rStyle w:val="95pt0pt8"/>
          <w:b/>
          <w:bCs/>
        </w:rPr>
        <w:t>З’ясувати смислові відношення між компонентами словосполучення.</w:t>
      </w:r>
    </w:p>
    <w:p w:rsidR="00A66788" w:rsidRDefault="001A7945">
      <w:pPr>
        <w:pStyle w:val="41"/>
        <w:framePr w:w="3588" w:h="8871" w:hRule="exact" w:wrap="none" w:vAnchor="page" w:hAnchor="page" w:x="8514" w:y="7406"/>
        <w:numPr>
          <w:ilvl w:val="0"/>
          <w:numId w:val="221"/>
        </w:numPr>
        <w:shd w:val="clear" w:color="auto" w:fill="auto"/>
        <w:tabs>
          <w:tab w:val="left" w:pos="270"/>
        </w:tabs>
        <w:spacing w:before="0" w:line="235" w:lineRule="exact"/>
        <w:ind w:left="280" w:right="60" w:hanging="220"/>
        <w:jc w:val="both"/>
      </w:pPr>
      <w:r>
        <w:rPr>
          <w:rStyle w:val="95pt0pt8"/>
          <w:b/>
          <w:bCs/>
        </w:rPr>
        <w:t>Визначити спосіб підрядного зв’язку між словами (узгодження, керуван</w:t>
      </w:r>
      <w:r>
        <w:rPr>
          <w:rStyle w:val="95pt0pt8"/>
          <w:b/>
          <w:bCs/>
        </w:rPr>
        <w:softHyphen/>
        <w:t>ня, прилягання).</w:t>
      </w:r>
    </w:p>
    <w:p w:rsidR="00A66788" w:rsidRDefault="001A7945">
      <w:pPr>
        <w:pStyle w:val="174"/>
        <w:framePr w:wrap="none" w:vAnchor="page" w:hAnchor="page" w:x="11620" w:y="16514"/>
        <w:shd w:val="clear" w:color="auto" w:fill="auto"/>
        <w:spacing w:line="160" w:lineRule="exact"/>
        <w:ind w:left="20"/>
      </w:pPr>
      <w:r>
        <w:rPr>
          <w:rStyle w:val="17Arial8pt0pt"/>
          <w:b/>
          <w:bCs/>
        </w:rPr>
        <w:t>313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680" w:y="7298"/>
        <w:shd w:val="clear" w:color="auto" w:fill="auto"/>
        <w:spacing w:line="150" w:lineRule="exact"/>
        <w:ind w:left="20"/>
      </w:pPr>
      <w:r>
        <w:rPr>
          <w:rStyle w:val="11Arial75pt0pt1"/>
          <w:b/>
          <w:bCs/>
          <w:i/>
          <w:iCs/>
        </w:rPr>
        <w:lastRenderedPageBreak/>
        <w:t>УКРАЇНСЬКА МОВА</w:t>
      </w:r>
    </w:p>
    <w:p w:rsidR="00A66788" w:rsidRDefault="001A7945">
      <w:pPr>
        <w:pStyle w:val="241"/>
        <w:framePr w:w="3507" w:h="8459" w:hRule="exact" w:wrap="none" w:vAnchor="page" w:hAnchor="page" w:x="4691" w:y="7626"/>
        <w:shd w:val="clear" w:color="auto" w:fill="auto"/>
        <w:spacing w:before="0" w:line="237" w:lineRule="exact"/>
        <w:ind w:left="200"/>
        <w:jc w:val="both"/>
      </w:pPr>
      <w:r>
        <w:rPr>
          <w:rStyle w:val="240pt"/>
          <w:b/>
          <w:bCs/>
        </w:rPr>
        <w:t>Зразок розбору</w:t>
      </w:r>
    </w:p>
    <w:p w:rsidR="00A66788" w:rsidRDefault="001A7945">
      <w:pPr>
        <w:pStyle w:val="160"/>
        <w:framePr w:w="3507" w:h="8459" w:hRule="exact" w:wrap="none" w:vAnchor="page" w:hAnchor="page" w:x="4691" w:y="7626"/>
        <w:shd w:val="clear" w:color="auto" w:fill="auto"/>
        <w:spacing w:line="237" w:lineRule="exact"/>
        <w:ind w:left="200" w:right="40" w:firstLine="0"/>
        <w:jc w:val="both"/>
      </w:pPr>
      <w:r>
        <w:rPr>
          <w:rStyle w:val="160pt7"/>
          <w:b/>
          <w:bCs/>
          <w:i/>
          <w:iCs/>
        </w:rPr>
        <w:t>Кожна голова свій розум має (Нар. те.).</w:t>
      </w:r>
    </w:p>
    <w:p w:rsidR="00A66788" w:rsidRDefault="001A7945">
      <w:pPr>
        <w:pStyle w:val="41"/>
        <w:framePr w:w="3507" w:h="8459" w:hRule="exact" w:wrap="none" w:vAnchor="page" w:hAnchor="page" w:x="4691" w:y="7626"/>
        <w:shd w:val="clear" w:color="auto" w:fill="auto"/>
        <w:spacing w:before="0" w:line="237" w:lineRule="exact"/>
        <w:ind w:left="800" w:firstLine="0"/>
      </w:pPr>
      <w:r>
        <w:rPr>
          <w:rStyle w:val="95pt0pt8"/>
          <w:b/>
          <w:bCs/>
        </w:rPr>
        <w:t>яка?</w:t>
      </w:r>
    </w:p>
    <w:p w:rsidR="00A66788" w:rsidRDefault="001A7945">
      <w:pPr>
        <w:pStyle w:val="41"/>
        <w:framePr w:w="3507" w:h="8459" w:hRule="exact" w:wrap="none" w:vAnchor="page" w:hAnchor="page" w:x="4691" w:y="7626"/>
        <w:shd w:val="clear" w:color="auto" w:fill="auto"/>
        <w:spacing w:before="0" w:line="190" w:lineRule="exact"/>
        <w:ind w:left="600" w:firstLine="0"/>
      </w:pPr>
      <w:bookmarkStart w:id="284" w:name="bookmark284"/>
      <w:r>
        <w:rPr>
          <w:rStyle w:val="95pt0pt8"/>
          <w:b/>
          <w:bCs/>
        </w:rPr>
        <w:t>£ ^</w:t>
      </w:r>
      <w:bookmarkEnd w:id="284"/>
    </w:p>
    <w:p w:rsidR="00A66788" w:rsidRDefault="001A7945">
      <w:pPr>
        <w:pStyle w:val="41"/>
        <w:framePr w:w="3507" w:h="8459" w:hRule="exact" w:wrap="none" w:vAnchor="page" w:hAnchor="page" w:x="4691" w:y="7626"/>
        <w:shd w:val="clear" w:color="auto" w:fill="auto"/>
        <w:spacing w:before="0" w:line="237" w:lineRule="exact"/>
        <w:ind w:left="200" w:right="40" w:firstLine="0"/>
        <w:jc w:val="both"/>
      </w:pPr>
      <w:r>
        <w:rPr>
          <w:rStyle w:val="0ptf1"/>
          <w:b/>
          <w:bCs/>
        </w:rPr>
        <w:t>Голова кожна</w:t>
      </w:r>
      <w:r>
        <w:rPr>
          <w:rStyle w:val="95pt0pt8"/>
          <w:b/>
          <w:bCs/>
        </w:rPr>
        <w:t xml:space="preserve"> — іменникове, оз</w:t>
      </w:r>
      <w:r>
        <w:rPr>
          <w:rStyle w:val="95pt0pt8"/>
          <w:b/>
          <w:bCs/>
        </w:rPr>
        <w:softHyphen/>
        <w:t>начальні, повне узгодження;</w:t>
      </w:r>
    </w:p>
    <w:p w:rsidR="00A66788" w:rsidRDefault="001A7945">
      <w:pPr>
        <w:pStyle w:val="41"/>
        <w:framePr w:w="3507" w:h="8459" w:hRule="exact" w:wrap="none" w:vAnchor="page" w:hAnchor="page" w:x="4691" w:y="7626"/>
        <w:shd w:val="clear" w:color="auto" w:fill="auto"/>
        <w:spacing w:before="0" w:line="190" w:lineRule="exact"/>
        <w:ind w:left="600" w:firstLine="0"/>
      </w:pPr>
      <w:r>
        <w:rPr>
          <w:rStyle w:val="95pt0pt9"/>
          <w:b/>
          <w:bCs/>
        </w:rPr>
        <w:t>що?</w:t>
      </w:r>
    </w:p>
    <w:p w:rsidR="00A66788" w:rsidRDefault="001A7945">
      <w:pPr>
        <w:pStyle w:val="591"/>
        <w:framePr w:w="3507" w:h="8459" w:hRule="exact" w:wrap="none" w:vAnchor="page" w:hAnchor="page" w:x="4691" w:y="7626"/>
        <w:shd w:val="clear" w:color="auto" w:fill="auto"/>
        <w:spacing w:line="130" w:lineRule="exact"/>
        <w:ind w:left="200"/>
      </w:pPr>
      <w:r>
        <w:rPr>
          <w:rStyle w:val="5965pt0pt"/>
        </w:rPr>
        <w:t>5ІС +</w:t>
      </w:r>
    </w:p>
    <w:p w:rsidR="00A66788" w:rsidRDefault="001A7945">
      <w:pPr>
        <w:pStyle w:val="41"/>
        <w:framePr w:w="3507" w:h="8459" w:hRule="exact" w:wrap="none" w:vAnchor="page" w:hAnchor="page" w:x="4691" w:y="7626"/>
        <w:shd w:val="clear" w:color="auto" w:fill="auto"/>
        <w:spacing w:before="0" w:line="237" w:lineRule="exact"/>
        <w:ind w:left="200" w:right="40" w:firstLine="0"/>
        <w:jc w:val="both"/>
      </w:pPr>
      <w:r>
        <w:rPr>
          <w:rStyle w:val="0ptf1"/>
          <w:b/>
          <w:bCs/>
        </w:rPr>
        <w:t>має розум</w:t>
      </w:r>
      <w:r>
        <w:rPr>
          <w:rStyle w:val="95pt0pt8"/>
          <w:b/>
          <w:bCs/>
        </w:rPr>
        <w:t xml:space="preserve"> — дієслівне, додаткові, безприйменникове керування;</w:t>
      </w:r>
    </w:p>
    <w:p w:rsidR="00A66788" w:rsidRDefault="001A7945">
      <w:pPr>
        <w:pStyle w:val="41"/>
        <w:framePr w:w="3507" w:h="8459" w:hRule="exact" w:wrap="none" w:vAnchor="page" w:hAnchor="page" w:x="4691" w:y="7626"/>
        <w:shd w:val="clear" w:color="auto" w:fill="auto"/>
        <w:spacing w:before="0" w:line="190" w:lineRule="exact"/>
        <w:ind w:left="600" w:firstLine="0"/>
      </w:pPr>
      <w:r>
        <w:rPr>
          <w:rStyle w:val="95pt0pt8"/>
          <w:b/>
          <w:bCs/>
        </w:rPr>
        <w:t>чий?</w:t>
      </w:r>
    </w:p>
    <w:p w:rsidR="00A66788" w:rsidRDefault="001A7945">
      <w:pPr>
        <w:pStyle w:val="1531"/>
        <w:framePr w:w="3507" w:h="8459" w:hRule="exact" w:wrap="none" w:vAnchor="page" w:hAnchor="page" w:x="4691" w:y="7626"/>
        <w:shd w:val="clear" w:color="auto" w:fill="auto"/>
        <w:spacing w:line="190" w:lineRule="exact"/>
        <w:ind w:left="1160"/>
      </w:pPr>
      <w:bookmarkStart w:id="285" w:name="bookmark285"/>
      <w:r>
        <w:t>І</w:t>
      </w:r>
      <w:bookmarkEnd w:id="285"/>
    </w:p>
    <w:p w:rsidR="00A66788" w:rsidRDefault="001A7945">
      <w:pPr>
        <w:pStyle w:val="41"/>
        <w:framePr w:w="3507" w:h="8459" w:hRule="exact" w:wrap="none" w:vAnchor="page" w:hAnchor="page" w:x="4691" w:y="7626"/>
        <w:shd w:val="clear" w:color="auto" w:fill="auto"/>
        <w:spacing w:before="0" w:after="386" w:line="272" w:lineRule="exact"/>
        <w:ind w:left="200" w:right="40" w:firstLine="0"/>
        <w:jc w:val="both"/>
      </w:pPr>
      <w:r>
        <w:rPr>
          <w:rStyle w:val="0ptf1"/>
          <w:b/>
          <w:bCs/>
        </w:rPr>
        <w:t>розум свій</w:t>
      </w:r>
      <w:r>
        <w:rPr>
          <w:rStyle w:val="95pt0pt8"/>
          <w:b/>
          <w:bCs/>
        </w:rPr>
        <w:t xml:space="preserve"> — іменникове, означа</w:t>
      </w:r>
      <w:r>
        <w:rPr>
          <w:rStyle w:val="95pt0pt8"/>
          <w:b/>
          <w:bCs/>
        </w:rPr>
        <w:softHyphen/>
        <w:t>льні, повне узгодження.</w:t>
      </w:r>
    </w:p>
    <w:p w:rsidR="00A66788" w:rsidRDefault="001A7945">
      <w:pPr>
        <w:pStyle w:val="501"/>
        <w:framePr w:w="3507" w:h="8459" w:hRule="exact" w:wrap="none" w:vAnchor="page" w:hAnchor="page" w:x="4691" w:y="7626"/>
        <w:shd w:val="clear" w:color="auto" w:fill="auto"/>
        <w:spacing w:after="85" w:line="240" w:lineRule="exact"/>
        <w:ind w:left="200"/>
        <w:jc w:val="both"/>
      </w:pPr>
      <w:bookmarkStart w:id="286" w:name="bookmark286"/>
      <w:r>
        <w:rPr>
          <w:rStyle w:val="5012pt0pt"/>
          <w:b/>
          <w:bCs/>
        </w:rPr>
        <w:t>Речення</w:t>
      </w:r>
      <w:bookmarkEnd w:id="286"/>
    </w:p>
    <w:p w:rsidR="00A66788" w:rsidRDefault="001A7945">
      <w:pPr>
        <w:pStyle w:val="41"/>
        <w:framePr w:w="3507" w:h="8459" w:hRule="exact" w:wrap="none" w:vAnchor="page" w:hAnchor="page" w:x="4691" w:y="7626"/>
        <w:shd w:val="clear" w:color="auto" w:fill="auto"/>
        <w:spacing w:before="0" w:after="187" w:line="234" w:lineRule="exact"/>
        <w:ind w:left="200" w:right="40" w:firstLine="0"/>
        <w:jc w:val="both"/>
      </w:pPr>
      <w:r>
        <w:rPr>
          <w:rStyle w:val="95pt0pt8"/>
          <w:b/>
          <w:bCs/>
        </w:rPr>
        <w:t xml:space="preserve">Реченням називають граматично й інтонаційно </w:t>
      </w:r>
      <w:r>
        <w:rPr>
          <w:rStyle w:val="95pt0pt8"/>
          <w:b/>
          <w:bCs/>
        </w:rPr>
        <w:t>оформлену синтаксичну одиницю, що виражає закінчену думку.</w:t>
      </w:r>
    </w:p>
    <w:p w:rsidR="00A66788" w:rsidRDefault="001A7945">
      <w:pPr>
        <w:pStyle w:val="1152"/>
        <w:framePr w:w="3507" w:h="8459" w:hRule="exact" w:wrap="none" w:vAnchor="page" w:hAnchor="page" w:x="4691" w:y="7626"/>
        <w:shd w:val="clear" w:color="auto" w:fill="auto"/>
        <w:spacing w:before="0" w:after="46" w:line="150" w:lineRule="exact"/>
        <w:ind w:left="200"/>
      </w:pPr>
      <w:r>
        <w:t>Основні ознаки речення</w:t>
      </w:r>
    </w:p>
    <w:p w:rsidR="00A66788" w:rsidRDefault="001A7945">
      <w:pPr>
        <w:pStyle w:val="41"/>
        <w:framePr w:w="3507" w:h="8459" w:hRule="exact" w:wrap="none" w:vAnchor="page" w:hAnchor="page" w:x="4691" w:y="7626"/>
        <w:numPr>
          <w:ilvl w:val="0"/>
          <w:numId w:val="222"/>
        </w:numPr>
        <w:shd w:val="clear" w:color="auto" w:fill="auto"/>
        <w:tabs>
          <w:tab w:val="left" w:pos="410"/>
        </w:tabs>
        <w:spacing w:before="0" w:line="230" w:lineRule="exact"/>
        <w:ind w:left="200" w:right="40" w:firstLine="0"/>
        <w:jc w:val="both"/>
      </w:pPr>
      <w:r>
        <w:rPr>
          <w:rStyle w:val="95pt0pt8"/>
          <w:b/>
          <w:bCs/>
        </w:rPr>
        <w:t>Речення є одиницею спілкування. Саме у реченні формується й вира</w:t>
      </w:r>
      <w:r>
        <w:rPr>
          <w:rStyle w:val="95pt0pt8"/>
          <w:b/>
          <w:bCs/>
        </w:rPr>
        <w:softHyphen/>
        <w:t>жається думка, передаються пові</w:t>
      </w:r>
      <w:r>
        <w:rPr>
          <w:rStyle w:val="95pt0pt8"/>
          <w:b/>
          <w:bCs/>
        </w:rPr>
        <w:softHyphen/>
        <w:t>домлення, питання, накази, про</w:t>
      </w:r>
      <w:r>
        <w:rPr>
          <w:rStyle w:val="95pt0pt8"/>
          <w:b/>
          <w:bCs/>
        </w:rPr>
        <w:softHyphen/>
        <w:t>хання, почуття та волевиявлення. На відміну ві</w:t>
      </w:r>
      <w:r>
        <w:rPr>
          <w:rStyle w:val="95pt0pt8"/>
          <w:b/>
          <w:bCs/>
        </w:rPr>
        <w:t>д словосполучення, воно є одиницею вищого рівня мо</w:t>
      </w:r>
      <w:r>
        <w:rPr>
          <w:rStyle w:val="95pt0pt8"/>
          <w:b/>
          <w:bCs/>
        </w:rPr>
        <w:softHyphen/>
        <w:t>ви — комунікативною.</w:t>
      </w:r>
    </w:p>
    <w:p w:rsidR="00A66788" w:rsidRDefault="001A7945">
      <w:pPr>
        <w:pStyle w:val="41"/>
        <w:framePr w:w="3507" w:h="8459" w:hRule="exact" w:wrap="none" w:vAnchor="page" w:hAnchor="page" w:x="4691" w:y="7626"/>
        <w:numPr>
          <w:ilvl w:val="0"/>
          <w:numId w:val="222"/>
        </w:numPr>
        <w:shd w:val="clear" w:color="auto" w:fill="auto"/>
        <w:tabs>
          <w:tab w:val="left" w:pos="418"/>
        </w:tabs>
        <w:spacing w:before="0" w:line="230" w:lineRule="exact"/>
        <w:ind w:left="200" w:right="40" w:firstLine="0"/>
        <w:jc w:val="both"/>
      </w:pPr>
      <w:r>
        <w:rPr>
          <w:rStyle w:val="95pt0pt8"/>
          <w:b/>
          <w:bCs/>
        </w:rPr>
        <w:t>Речення має смислову й інтона</w:t>
      </w:r>
      <w:r>
        <w:rPr>
          <w:rStyle w:val="95pt0pt8"/>
          <w:b/>
          <w:bCs/>
        </w:rPr>
        <w:softHyphen/>
        <w:t>ційну завершеність. Змістова за</w:t>
      </w:r>
      <w:r>
        <w:rPr>
          <w:rStyle w:val="95pt0pt8"/>
          <w:b/>
          <w:bCs/>
        </w:rPr>
        <w:softHyphen/>
        <w:t>кінченість в усному мовленні пе</w:t>
      </w:r>
      <w:r>
        <w:rPr>
          <w:rStyle w:val="95pt0pt8"/>
          <w:b/>
          <w:bCs/>
        </w:rPr>
        <w:softHyphen/>
        <w:t>редбачає інтонаційне оформлення, яке робить речення цілісним для</w:t>
      </w:r>
    </w:p>
    <w:p w:rsidR="00A66788" w:rsidRDefault="001A7945">
      <w:pPr>
        <w:pStyle w:val="41"/>
        <w:framePr w:w="3588" w:h="8507" w:hRule="exact" w:wrap="none" w:vAnchor="page" w:hAnchor="page" w:x="8564" w:y="7610"/>
        <w:shd w:val="clear" w:color="auto" w:fill="auto"/>
        <w:spacing w:before="0" w:line="234" w:lineRule="exact"/>
        <w:ind w:left="200" w:right="40" w:firstLine="0"/>
        <w:jc w:val="both"/>
      </w:pPr>
      <w:r>
        <w:rPr>
          <w:rStyle w:val="95pt0pt8"/>
          <w:b/>
          <w:bCs/>
        </w:rPr>
        <w:t xml:space="preserve">сприйняття на слух, а на </w:t>
      </w:r>
      <w:r>
        <w:rPr>
          <w:rStyle w:val="95pt0pt8"/>
          <w:b/>
          <w:bCs/>
        </w:rPr>
        <w:t>письмі позначається відповідними розді</w:t>
      </w:r>
      <w:r>
        <w:rPr>
          <w:rStyle w:val="95pt0pt8"/>
          <w:b/>
          <w:bCs/>
        </w:rPr>
        <w:softHyphen/>
        <w:t>ловими знаками.</w:t>
      </w:r>
    </w:p>
    <w:p w:rsidR="00A66788" w:rsidRDefault="001A7945">
      <w:pPr>
        <w:pStyle w:val="41"/>
        <w:framePr w:w="3588" w:h="8507" w:hRule="exact" w:wrap="none" w:vAnchor="page" w:hAnchor="page" w:x="8564" w:y="7610"/>
        <w:shd w:val="clear" w:color="auto" w:fill="auto"/>
        <w:spacing w:before="0" w:line="234" w:lineRule="exact"/>
        <w:ind w:left="260" w:right="60" w:hanging="220"/>
        <w:jc w:val="both"/>
      </w:pPr>
      <w:r>
        <w:rPr>
          <w:rStyle w:val="95pt0pt8"/>
          <w:b/>
          <w:bCs/>
        </w:rPr>
        <w:t>3. Речення має певну граматичну ор</w:t>
      </w:r>
      <w:r>
        <w:rPr>
          <w:rStyle w:val="95pt0pt8"/>
          <w:b/>
          <w:bCs/>
        </w:rPr>
        <w:softHyphen/>
        <w:t>ганізацію: будову і граматичне ви</w:t>
      </w:r>
      <w:r>
        <w:rPr>
          <w:rStyle w:val="95pt0pt8"/>
          <w:b/>
          <w:bCs/>
        </w:rPr>
        <w:softHyphen/>
        <w:t>раження членів речення.</w:t>
      </w:r>
    </w:p>
    <w:p w:rsidR="00A66788" w:rsidRDefault="001A7945">
      <w:pPr>
        <w:pStyle w:val="41"/>
        <w:framePr w:w="3588" w:h="8507" w:hRule="exact" w:wrap="none" w:vAnchor="page" w:hAnchor="page" w:x="8564" w:y="7610"/>
        <w:shd w:val="clear" w:color="auto" w:fill="auto"/>
        <w:spacing w:before="0" w:line="234" w:lineRule="exact"/>
        <w:ind w:left="20" w:right="60" w:firstLine="220"/>
        <w:jc w:val="both"/>
      </w:pPr>
      <w:r>
        <w:rPr>
          <w:rStyle w:val="95pt0pt8"/>
          <w:b/>
          <w:bCs/>
        </w:rPr>
        <w:t>У реченні виділяють граматичну основу (центр, ядро). Її утворюють го</w:t>
      </w:r>
      <w:r>
        <w:rPr>
          <w:rStyle w:val="95pt0pt8"/>
          <w:b/>
          <w:bCs/>
        </w:rPr>
        <w:softHyphen/>
        <w:t>ловні члени речення — підмет і при</w:t>
      </w:r>
      <w:r>
        <w:rPr>
          <w:rStyle w:val="95pt0pt8"/>
          <w:b/>
          <w:bCs/>
        </w:rPr>
        <w:softHyphen/>
      </w:r>
      <w:r>
        <w:rPr>
          <w:rStyle w:val="95pt0pt8"/>
          <w:b/>
          <w:bCs/>
        </w:rPr>
        <w:t>судок або тільки один головний член речення. Відношення між підметом і присудком, а також їхнє спільне від</w:t>
      </w:r>
      <w:r>
        <w:rPr>
          <w:rStyle w:val="95pt0pt8"/>
          <w:b/>
          <w:bCs/>
        </w:rPr>
        <w:softHyphen/>
        <w:t>ношення до того, що вони виражають в дійсності, і формує найважливішу ознаку речення — предикативність. Отже, предикативність — це відне- сеність пов</w:t>
      </w:r>
      <w:r>
        <w:rPr>
          <w:rStyle w:val="95pt0pt8"/>
          <w:b/>
          <w:bCs/>
        </w:rPr>
        <w:t>ідомлюваного до дійсності, тобто відповідність сказаного фактам реальної дійсності. Предикативність властива всім реченням і виражаєть</w:t>
      </w:r>
      <w:r>
        <w:rPr>
          <w:rStyle w:val="95pt0pt8"/>
          <w:b/>
          <w:bCs/>
        </w:rPr>
        <w:softHyphen/>
        <w:t xml:space="preserve">ся </w:t>
      </w:r>
      <w:r>
        <w:rPr>
          <w:rStyle w:val="0ptf1"/>
          <w:b/>
          <w:bCs/>
        </w:rPr>
        <w:t>категоріями способу, часу, особи.</w:t>
      </w:r>
    </w:p>
    <w:p w:rsidR="00A66788" w:rsidRDefault="001A7945">
      <w:pPr>
        <w:pStyle w:val="41"/>
        <w:framePr w:w="3588" w:h="8507" w:hRule="exact" w:wrap="none" w:vAnchor="page" w:hAnchor="page" w:x="8564" w:y="7610"/>
        <w:shd w:val="clear" w:color="auto" w:fill="auto"/>
        <w:spacing w:before="0" w:line="234" w:lineRule="exact"/>
        <w:ind w:left="20" w:right="60" w:firstLine="220"/>
        <w:jc w:val="both"/>
      </w:pPr>
      <w:r>
        <w:rPr>
          <w:rStyle w:val="95pt0pt8"/>
          <w:b/>
          <w:bCs/>
        </w:rPr>
        <w:t>Будова речення визначається кіль</w:t>
      </w:r>
      <w:r>
        <w:rPr>
          <w:rStyle w:val="95pt0pt8"/>
          <w:b/>
          <w:bCs/>
        </w:rPr>
        <w:softHyphen/>
        <w:t>кістю граматичних основ. Речення з одним предикатив</w:t>
      </w:r>
      <w:r>
        <w:rPr>
          <w:rStyle w:val="95pt0pt8"/>
          <w:b/>
          <w:bCs/>
        </w:rPr>
        <w:t xml:space="preserve">ним центром " </w:t>
      </w:r>
      <w:r>
        <w:rPr>
          <w:rStyle w:val="95pt2pt0"/>
          <w:b/>
          <w:bCs/>
        </w:rPr>
        <w:t>просте,</w:t>
      </w:r>
      <w:r>
        <w:rPr>
          <w:rStyle w:val="95pt0pt8"/>
          <w:b/>
          <w:bCs/>
        </w:rPr>
        <w:t xml:space="preserve"> з двома або більше —■ </w:t>
      </w:r>
      <w:r>
        <w:rPr>
          <w:rStyle w:val="95pt2pt0"/>
          <w:b/>
          <w:bCs/>
        </w:rPr>
        <w:t>складне.</w:t>
      </w:r>
    </w:p>
    <w:p w:rsidR="00A66788" w:rsidRDefault="001A7945">
      <w:pPr>
        <w:pStyle w:val="41"/>
        <w:framePr w:w="3588" w:h="8507" w:hRule="exact" w:wrap="none" w:vAnchor="page" w:hAnchor="page" w:x="8564" w:y="7610"/>
        <w:shd w:val="clear" w:color="auto" w:fill="auto"/>
        <w:spacing w:before="0" w:line="234" w:lineRule="exact"/>
        <w:ind w:left="20" w:right="60" w:firstLine="220"/>
        <w:jc w:val="both"/>
      </w:pPr>
      <w:r>
        <w:rPr>
          <w:rStyle w:val="95pt0pt8"/>
          <w:b/>
          <w:bCs/>
        </w:rPr>
        <w:t>До граматичного оформлення ре</w:t>
      </w:r>
      <w:r>
        <w:rPr>
          <w:rStyle w:val="95pt0pt8"/>
          <w:b/>
          <w:bCs/>
        </w:rPr>
        <w:softHyphen/>
        <w:t>чень відносяться способи вираження його членів та синтаксичних відношень між частинами складного речення.</w:t>
      </w:r>
    </w:p>
    <w:p w:rsidR="00A66788" w:rsidRDefault="001A7945">
      <w:pPr>
        <w:pStyle w:val="41"/>
        <w:framePr w:w="3588" w:h="8507" w:hRule="exact" w:wrap="none" w:vAnchor="page" w:hAnchor="page" w:x="8564" w:y="7610"/>
        <w:shd w:val="clear" w:color="auto" w:fill="auto"/>
        <w:spacing w:before="0" w:line="234" w:lineRule="exact"/>
        <w:ind w:left="20" w:right="60" w:firstLine="220"/>
        <w:jc w:val="both"/>
      </w:pPr>
      <w:r>
        <w:rPr>
          <w:rStyle w:val="95pt0pt8"/>
          <w:b/>
          <w:bCs/>
        </w:rPr>
        <w:t>На відміну від словосполучень, р</w:t>
      </w:r>
      <w:r>
        <w:rPr>
          <w:rStyle w:val="95pt0pt8"/>
          <w:b/>
          <w:bCs/>
          <w:vertAlign w:val="superscript"/>
        </w:rPr>
        <w:t>е</w:t>
      </w:r>
      <w:r>
        <w:rPr>
          <w:rStyle w:val="95pt0pt8"/>
          <w:b/>
          <w:bCs/>
        </w:rPr>
        <w:t>’ чення має не тільки підрядний, а</w:t>
      </w:r>
      <w:r>
        <w:rPr>
          <w:rStyle w:val="95pt0pt8"/>
          <w:b/>
          <w:bCs/>
        </w:rPr>
        <w:t xml:space="preserve"> </w:t>
      </w:r>
      <w:r>
        <w:rPr>
          <w:rStyle w:val="95pt0pt8"/>
          <w:b/>
          <w:bCs/>
          <w:vertAlign w:val="superscript"/>
        </w:rPr>
        <w:t>и</w:t>
      </w:r>
      <w:r>
        <w:rPr>
          <w:rStyle w:val="95pt0pt8"/>
          <w:b/>
          <w:bCs/>
        </w:rPr>
        <w:t xml:space="preserve"> сурядний і безсполучниковий зв’язки-</w:t>
      </w:r>
    </w:p>
    <w:p w:rsidR="00A66788" w:rsidRDefault="001A7945">
      <w:pPr>
        <w:pStyle w:val="41"/>
        <w:framePr w:w="3588" w:h="8507" w:hRule="exact" w:wrap="none" w:vAnchor="page" w:hAnchor="page" w:x="8564" w:y="7610"/>
        <w:numPr>
          <w:ilvl w:val="0"/>
          <w:numId w:val="223"/>
        </w:numPr>
        <w:shd w:val="clear" w:color="auto" w:fill="auto"/>
        <w:tabs>
          <w:tab w:val="left" w:pos="270"/>
        </w:tabs>
        <w:spacing w:before="0" w:line="234" w:lineRule="exact"/>
        <w:ind w:left="260" w:hanging="220"/>
        <w:jc w:val="both"/>
      </w:pPr>
      <w:r>
        <w:rPr>
          <w:rStyle w:val="95pt0pt8"/>
          <w:b/>
          <w:bCs/>
        </w:rPr>
        <w:t>У простих реченнях:</w:t>
      </w:r>
    </w:p>
    <w:p w:rsidR="00A66788" w:rsidRDefault="001A7945">
      <w:pPr>
        <w:pStyle w:val="160"/>
        <w:framePr w:w="3588" w:h="8507" w:hRule="exact" w:wrap="none" w:vAnchor="page" w:hAnchor="page" w:x="8564" w:y="7610"/>
        <w:shd w:val="clear" w:color="auto" w:fill="auto"/>
        <w:spacing w:line="234" w:lineRule="exact"/>
        <w:ind w:left="260" w:right="200" w:firstLine="0"/>
        <w:jc w:val="both"/>
      </w:pPr>
      <w:r>
        <w:rPr>
          <w:rStyle w:val="160pt7"/>
          <w:b/>
          <w:bCs/>
          <w:i/>
          <w:iCs/>
        </w:rPr>
        <w:t xml:space="preserve">Звичайно, можна прожити і без с бору, і без пісні, і без </w:t>
      </w:r>
      <w:r>
        <w:rPr>
          <w:rStyle w:val="168pt0pt1"/>
          <w:b/>
          <w:bCs/>
          <w:i/>
          <w:iCs/>
        </w:rPr>
        <w:t>Рафаеля-</w:t>
      </w:r>
    </w:p>
    <w:p w:rsidR="00A66788" w:rsidRDefault="001A7945">
      <w:pPr>
        <w:pStyle w:val="174"/>
        <w:framePr w:wrap="none" w:vAnchor="page" w:hAnchor="page" w:x="4699" w:y="16312"/>
        <w:shd w:val="clear" w:color="auto" w:fill="auto"/>
        <w:spacing w:line="160" w:lineRule="exact"/>
        <w:ind w:left="20"/>
      </w:pPr>
      <w:r>
        <w:rPr>
          <w:rStyle w:val="17Arial8pt0pt"/>
          <w:b/>
          <w:bCs/>
        </w:rPr>
        <w:t>314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54" w:y="7327"/>
        <w:shd w:val="clear" w:color="auto" w:fill="auto"/>
        <w:spacing w:line="140" w:lineRule="exact"/>
        <w:ind w:left="20"/>
      </w:pPr>
      <w:r>
        <w:rPr>
          <w:rStyle w:val="7pt0pt9"/>
          <w:i/>
          <w:iCs/>
          <w:lang w:val="ru-RU"/>
        </w:rPr>
        <w:lastRenderedPageBreak/>
        <w:t xml:space="preserve">Грама тика: </w:t>
      </w:r>
      <w:r>
        <w:rPr>
          <w:rStyle w:val="7pt0pt9"/>
          <w:i/>
          <w:iCs/>
        </w:rPr>
        <w:t xml:space="preserve">морфологія, </w:t>
      </w:r>
      <w:r>
        <w:rPr>
          <w:rStyle w:val="7pt0pt9"/>
          <w:i/>
          <w:iCs/>
          <w:lang w:val="ru-RU"/>
        </w:rPr>
        <w:t>синтаксис</w:t>
      </w:r>
    </w:p>
    <w:p w:rsidR="00A66788" w:rsidRDefault="001A7945">
      <w:pPr>
        <w:pStyle w:val="160"/>
        <w:framePr w:w="3246" w:h="8514" w:hRule="exact" w:wrap="none" w:vAnchor="page" w:hAnchor="page" w:x="4919" w:y="7630"/>
        <w:shd w:val="clear" w:color="auto" w:fill="auto"/>
        <w:spacing w:line="230" w:lineRule="exact"/>
        <w:ind w:left="140" w:right="80" w:firstLine="0"/>
        <w:jc w:val="both"/>
      </w:pPr>
      <w:r>
        <w:rPr>
          <w:rStyle w:val="160pt7"/>
          <w:b/>
          <w:bCs/>
          <w:i/>
          <w:iCs/>
        </w:rPr>
        <w:t xml:space="preserve">Можна </w:t>
      </w:r>
      <w:r>
        <w:rPr>
          <w:rStyle w:val="160pt7"/>
          <w:b/>
          <w:bCs/>
          <w:i/>
          <w:iCs/>
          <w:lang w:val="ru-RU"/>
        </w:rPr>
        <w:t xml:space="preserve">«Анну </w:t>
      </w:r>
      <w:r>
        <w:rPr>
          <w:rStyle w:val="160pt7"/>
          <w:b/>
          <w:bCs/>
          <w:i/>
          <w:iCs/>
        </w:rPr>
        <w:t xml:space="preserve">Кареніну» читати </w:t>
      </w:r>
      <w:r>
        <w:rPr>
          <w:rStyle w:val="16Dotum85pt0pt66"/>
          <w:i/>
          <w:iCs/>
        </w:rPr>
        <w:t xml:space="preserve">в </w:t>
      </w:r>
      <w:r>
        <w:rPr>
          <w:rStyle w:val="160pt7"/>
          <w:b/>
          <w:bCs/>
          <w:i/>
          <w:iCs/>
        </w:rPr>
        <w:t xml:space="preserve">екстракті, </w:t>
      </w:r>
      <w:r>
        <w:rPr>
          <w:rStyle w:val="160pt7"/>
          <w:b/>
          <w:bCs/>
          <w:i/>
          <w:iCs/>
          <w:lang w:val="ru-RU"/>
        </w:rPr>
        <w:t xml:space="preserve">на </w:t>
      </w:r>
      <w:r>
        <w:rPr>
          <w:rStyle w:val="160pt7"/>
          <w:b/>
          <w:bCs/>
          <w:i/>
          <w:iCs/>
        </w:rPr>
        <w:t xml:space="preserve">півтори сторінки </w:t>
      </w:r>
      <w:r>
        <w:rPr>
          <w:rStyle w:val="160pt7"/>
          <w:b/>
          <w:bCs/>
          <w:i/>
          <w:iCs/>
          <w:lang w:val="ru-RU"/>
        </w:rPr>
        <w:t xml:space="preserve">тексту. </w:t>
      </w:r>
      <w:r>
        <w:rPr>
          <w:rStyle w:val="160pt7"/>
          <w:b/>
          <w:bCs/>
          <w:i/>
          <w:iCs/>
        </w:rPr>
        <w:t>Але чи залишились би ми тоді в повному розумінні слова людьми? Чи не стали б просто юш- коїдами, пожирачами шашликів? Тяглом історії? (О. Гончар).</w:t>
      </w:r>
    </w:p>
    <w:p w:rsidR="00A66788" w:rsidRDefault="001A7945">
      <w:pPr>
        <w:pStyle w:val="41"/>
        <w:framePr w:w="3246" w:h="8514" w:hRule="exact" w:wrap="none" w:vAnchor="page" w:hAnchor="page" w:x="4919" w:y="7630"/>
        <w:shd w:val="clear" w:color="auto" w:fill="auto"/>
        <w:tabs>
          <w:tab w:val="left" w:pos="409"/>
        </w:tabs>
        <w:spacing w:before="0" w:line="237" w:lineRule="exact"/>
        <w:ind w:left="140" w:firstLine="0"/>
        <w:jc w:val="both"/>
      </w:pPr>
      <w:r>
        <w:rPr>
          <w:rStyle w:val="0ptf1"/>
          <w:b/>
          <w:bCs/>
        </w:rPr>
        <w:t>І</w:t>
      </w:r>
      <w:r>
        <w:rPr>
          <w:rStyle w:val="95pt0pt8"/>
          <w:b/>
          <w:bCs/>
        </w:rPr>
        <w:t>У</w:t>
      </w:r>
      <w:r>
        <w:rPr>
          <w:rStyle w:val="95pt0pt8"/>
          <w:b/>
          <w:bCs/>
        </w:rPr>
        <w:tab/>
        <w:t>складних реченнях:</w:t>
      </w:r>
    </w:p>
    <w:p w:rsidR="00A66788" w:rsidRDefault="001A7945">
      <w:pPr>
        <w:pStyle w:val="41"/>
        <w:framePr w:w="3246" w:h="8514" w:hRule="exact" w:wrap="none" w:vAnchor="page" w:hAnchor="page" w:x="4919" w:y="7630"/>
        <w:shd w:val="clear" w:color="auto" w:fill="auto"/>
        <w:spacing w:before="0" w:line="237" w:lineRule="exact"/>
        <w:ind w:left="140" w:firstLine="0"/>
        <w:jc w:val="both"/>
      </w:pPr>
      <w:r>
        <w:rPr>
          <w:rStyle w:val="95pt0pt8"/>
          <w:b/>
          <w:bCs/>
        </w:rPr>
        <w:t>» підрядний зв’язок —</w:t>
      </w:r>
    </w:p>
    <w:p w:rsidR="00A66788" w:rsidRDefault="001A7945">
      <w:pPr>
        <w:pStyle w:val="160"/>
        <w:framePr w:w="3246" w:h="8514" w:hRule="exact" w:wrap="none" w:vAnchor="page" w:hAnchor="page" w:x="4919" w:y="7630"/>
        <w:shd w:val="clear" w:color="auto" w:fill="auto"/>
        <w:spacing w:line="237" w:lineRule="exact"/>
        <w:ind w:left="140" w:right="80" w:firstLine="0"/>
        <w:jc w:val="both"/>
      </w:pPr>
      <w:r>
        <w:rPr>
          <w:rStyle w:val="160pt7"/>
          <w:b/>
          <w:bCs/>
          <w:i/>
          <w:iCs/>
        </w:rPr>
        <w:t xml:space="preserve">Тому я мрію так життя прожити, Щоб у плодах мої хилились віти, </w:t>
      </w:r>
      <w:r>
        <w:rPr>
          <w:rStyle w:val="160pt7"/>
          <w:b/>
          <w:bCs/>
          <w:i/>
          <w:iCs/>
        </w:rPr>
        <w:t>Щоб розроставсь в глибинах</w:t>
      </w:r>
    </w:p>
    <w:p w:rsidR="00A66788" w:rsidRDefault="001A7945">
      <w:pPr>
        <w:pStyle w:val="160"/>
        <w:framePr w:w="3246" w:h="8514" w:hRule="exact" w:wrap="none" w:vAnchor="page" w:hAnchor="page" w:x="4919" w:y="7630"/>
        <w:shd w:val="clear" w:color="auto" w:fill="auto"/>
        <w:spacing w:line="237" w:lineRule="exact"/>
        <w:ind w:left="1760" w:right="80" w:firstLine="0"/>
      </w:pPr>
      <w:r>
        <w:rPr>
          <w:rStyle w:val="160pt7"/>
          <w:b/>
          <w:bCs/>
          <w:i/>
          <w:iCs/>
        </w:rPr>
        <w:t>корінь мій. М. Стельмах.</w:t>
      </w:r>
    </w:p>
    <w:p w:rsidR="00A66788" w:rsidRDefault="001A7945">
      <w:pPr>
        <w:pStyle w:val="160"/>
        <w:framePr w:w="3246" w:h="8514" w:hRule="exact" w:wrap="none" w:vAnchor="page" w:hAnchor="page" w:x="4919" w:y="7630"/>
        <w:numPr>
          <w:ilvl w:val="0"/>
          <w:numId w:val="216"/>
        </w:numPr>
        <w:shd w:val="clear" w:color="auto" w:fill="auto"/>
        <w:tabs>
          <w:tab w:val="left" w:pos="257"/>
        </w:tabs>
        <w:spacing w:line="245" w:lineRule="exact"/>
        <w:ind w:left="140" w:right="80" w:firstLine="0"/>
        <w:jc w:val="both"/>
      </w:pPr>
      <w:r>
        <w:rPr>
          <w:rStyle w:val="1695pt0pt8"/>
          <w:b/>
          <w:bCs/>
        </w:rPr>
        <w:t xml:space="preserve">сурядний зв’язок — </w:t>
      </w:r>
      <w:r>
        <w:rPr>
          <w:rStyle w:val="160pt7"/>
          <w:b/>
          <w:bCs/>
          <w:i/>
          <w:iCs/>
        </w:rPr>
        <w:t>Будь сіячем, і хай життя твоє насущний хліб, а не кукіль дає (Н. Забіла);</w:t>
      </w:r>
    </w:p>
    <w:p w:rsidR="00A66788" w:rsidRDefault="001A7945">
      <w:pPr>
        <w:pStyle w:val="41"/>
        <w:framePr w:w="3246" w:h="8514" w:hRule="exact" w:wrap="none" w:vAnchor="page" w:hAnchor="page" w:x="4919" w:y="7630"/>
        <w:numPr>
          <w:ilvl w:val="0"/>
          <w:numId w:val="216"/>
        </w:numPr>
        <w:shd w:val="clear" w:color="auto" w:fill="auto"/>
        <w:tabs>
          <w:tab w:val="left" w:pos="257"/>
        </w:tabs>
        <w:spacing w:before="0" w:line="190" w:lineRule="exact"/>
        <w:ind w:left="140" w:firstLine="0"/>
        <w:jc w:val="both"/>
      </w:pPr>
      <w:r>
        <w:rPr>
          <w:rStyle w:val="95pt0pt8"/>
          <w:b/>
          <w:bCs/>
        </w:rPr>
        <w:t>безсполучниковий зв’язок —</w:t>
      </w:r>
    </w:p>
    <w:p w:rsidR="00A66788" w:rsidRDefault="001A7945">
      <w:pPr>
        <w:pStyle w:val="160"/>
        <w:framePr w:w="3246" w:h="8514" w:hRule="exact" w:wrap="none" w:vAnchor="page" w:hAnchor="page" w:x="4919" w:y="7630"/>
        <w:shd w:val="clear" w:color="auto" w:fill="auto"/>
        <w:spacing w:line="237" w:lineRule="exact"/>
        <w:ind w:left="140" w:right="80" w:firstLine="0"/>
        <w:jc w:val="left"/>
      </w:pPr>
      <w:r>
        <w:rPr>
          <w:rStyle w:val="160pt7"/>
          <w:b/>
          <w:bCs/>
          <w:i/>
          <w:iCs/>
        </w:rPr>
        <w:t xml:space="preserve">Найпрекрасніша мати щаслива, Найсолодші кохані вуста, Найчистіша душа незрадлива, </w:t>
      </w:r>
      <w:r>
        <w:rPr>
          <w:rStyle w:val="160pt7"/>
          <w:b/>
          <w:bCs/>
          <w:i/>
          <w:iCs/>
        </w:rPr>
        <w:t>Найскладніша людина проста.</w:t>
      </w:r>
    </w:p>
    <w:p w:rsidR="00A66788" w:rsidRDefault="001A7945">
      <w:pPr>
        <w:pStyle w:val="160"/>
        <w:framePr w:w="3246" w:h="8514" w:hRule="exact" w:wrap="none" w:vAnchor="page" w:hAnchor="page" w:x="4919" w:y="7630"/>
        <w:shd w:val="clear" w:color="auto" w:fill="auto"/>
        <w:spacing w:after="270" w:line="237" w:lineRule="exact"/>
        <w:ind w:right="80" w:firstLine="0"/>
      </w:pPr>
      <w:r>
        <w:rPr>
          <w:rStyle w:val="160pt7"/>
          <w:b/>
          <w:bCs/>
          <w:i/>
          <w:iCs/>
        </w:rPr>
        <w:t xml:space="preserve">В. </w:t>
      </w:r>
      <w:r>
        <w:rPr>
          <w:rStyle w:val="160pt7"/>
          <w:b/>
          <w:bCs/>
          <w:i/>
          <w:iCs/>
          <w:lang w:val="ru-RU"/>
        </w:rPr>
        <w:t>Симоненко.</w:t>
      </w:r>
    </w:p>
    <w:p w:rsidR="00A66788" w:rsidRDefault="001A7945">
      <w:pPr>
        <w:pStyle w:val="166"/>
        <w:framePr w:w="3246" w:h="8514" w:hRule="exact" w:wrap="none" w:vAnchor="page" w:hAnchor="page" w:x="4919" w:y="7630"/>
        <w:shd w:val="clear" w:color="auto" w:fill="auto"/>
        <w:spacing w:before="0" w:after="0" w:line="200" w:lineRule="exact"/>
        <w:ind w:left="140" w:firstLine="0"/>
      </w:pPr>
      <w:bookmarkStart w:id="287" w:name="bookmark287"/>
      <w:r>
        <w:t>§130. Типи речень</w:t>
      </w:r>
      <w:bookmarkEnd w:id="287"/>
    </w:p>
    <w:p w:rsidR="00A66788" w:rsidRDefault="001A7945">
      <w:pPr>
        <w:pStyle w:val="41"/>
        <w:framePr w:w="3246" w:h="8514" w:hRule="exact" w:wrap="none" w:vAnchor="page" w:hAnchor="page" w:x="4919" w:y="7630"/>
        <w:shd w:val="clear" w:color="auto" w:fill="auto"/>
        <w:spacing w:before="0" w:after="7" w:line="230" w:lineRule="exact"/>
        <w:ind w:left="140" w:right="80" w:firstLine="0"/>
        <w:jc w:val="both"/>
      </w:pPr>
      <w:r>
        <w:rPr>
          <w:rStyle w:val="95pt0pt8"/>
          <w:b/>
          <w:bCs/>
        </w:rPr>
        <w:t xml:space="preserve">Прості речення розрізняються за </w:t>
      </w:r>
      <w:r>
        <w:rPr>
          <w:rStyle w:val="95pt0pt8"/>
          <w:b/>
          <w:bCs/>
          <w:lang w:val="ru-RU"/>
        </w:rPr>
        <w:t xml:space="preserve">Четою </w:t>
      </w:r>
      <w:r>
        <w:rPr>
          <w:rStyle w:val="95pt0pt8"/>
          <w:b/>
          <w:bCs/>
        </w:rPr>
        <w:t>повідомлення, за емоційним забарвленням і за структурою.</w:t>
      </w:r>
    </w:p>
    <w:p w:rsidR="00A66788" w:rsidRDefault="001A7945">
      <w:pPr>
        <w:pStyle w:val="1152"/>
        <w:framePr w:w="3246" w:h="8514" w:hRule="exact" w:wrap="none" w:vAnchor="page" w:hAnchor="page" w:x="4919" w:y="7630"/>
        <w:shd w:val="clear" w:color="auto" w:fill="auto"/>
        <w:spacing w:before="0" w:after="0" w:line="296" w:lineRule="exact"/>
        <w:ind w:left="140" w:right="1200"/>
        <w:jc w:val="left"/>
      </w:pPr>
      <w:r>
        <w:rPr>
          <w:lang w:val="ru-RU"/>
        </w:rPr>
        <w:t xml:space="preserve">Заметою </w:t>
      </w:r>
      <w:r>
        <w:t xml:space="preserve">повідомлення </w:t>
      </w:r>
      <w:r>
        <w:rPr>
          <w:rStyle w:val="115TimesNewRoman9pt"/>
          <w:rFonts w:eastAsia="Arial"/>
          <w:b/>
          <w:bCs/>
        </w:rPr>
        <w:t>' Розповідне:</w:t>
      </w:r>
    </w:p>
    <w:p w:rsidR="00A66788" w:rsidRDefault="001A7945">
      <w:pPr>
        <w:pStyle w:val="160"/>
        <w:framePr w:w="3246" w:h="8514" w:hRule="exact" w:wrap="none" w:vAnchor="page" w:hAnchor="page" w:x="4919" w:y="7630"/>
        <w:shd w:val="clear" w:color="auto" w:fill="auto"/>
        <w:ind w:left="140" w:right="80" w:firstLine="0"/>
        <w:jc w:val="both"/>
      </w:pPr>
      <w:r>
        <w:rPr>
          <w:rStyle w:val="160pt7"/>
          <w:b/>
          <w:bCs/>
          <w:i/>
          <w:iCs/>
        </w:rPr>
        <w:t>Жити</w:t>
      </w:r>
      <w:r>
        <w:rPr>
          <w:rStyle w:val="1695pt0pt8"/>
          <w:b/>
          <w:bCs/>
        </w:rPr>
        <w:t xml:space="preserve"> — </w:t>
      </w:r>
      <w:r>
        <w:rPr>
          <w:rStyle w:val="160pt7"/>
          <w:b/>
          <w:bCs/>
          <w:i/>
          <w:iCs/>
        </w:rPr>
        <w:t>означає любити (Ю. Мушкетик ).</w:t>
      </w:r>
    </w:p>
    <w:p w:rsidR="00A66788" w:rsidRDefault="001A7945">
      <w:pPr>
        <w:pStyle w:val="160"/>
        <w:framePr w:w="3246" w:h="8514" w:hRule="exact" w:wrap="none" w:vAnchor="page" w:hAnchor="page" w:x="4919" w:y="7630"/>
        <w:shd w:val="clear" w:color="auto" w:fill="auto"/>
        <w:ind w:left="140" w:right="80" w:firstLine="0"/>
        <w:jc w:val="both"/>
      </w:pPr>
      <w:r>
        <w:rPr>
          <w:rStyle w:val="160pt7"/>
          <w:b/>
          <w:bCs/>
          <w:i/>
          <w:iCs/>
        </w:rPr>
        <w:t>Кохати</w:t>
      </w:r>
      <w:r>
        <w:rPr>
          <w:rStyle w:val="1695pt0pt8"/>
          <w:b/>
          <w:bCs/>
        </w:rPr>
        <w:t xml:space="preserve"> — </w:t>
      </w:r>
      <w:r>
        <w:rPr>
          <w:rStyle w:val="160pt7"/>
          <w:b/>
          <w:bCs/>
          <w:i/>
          <w:iCs/>
        </w:rPr>
        <w:t xml:space="preserve">нові землі </w:t>
      </w:r>
      <w:r>
        <w:rPr>
          <w:rStyle w:val="160pt7"/>
          <w:b/>
          <w:bCs/>
          <w:i/>
          <w:iCs/>
        </w:rPr>
        <w:t>відкривати (І-Драч).</w:t>
      </w:r>
    </w:p>
    <w:p w:rsidR="00A66788" w:rsidRDefault="001A7945">
      <w:pPr>
        <w:pStyle w:val="160"/>
        <w:framePr w:w="3433" w:h="8447" w:hRule="exact" w:wrap="none" w:vAnchor="page" w:hAnchor="page" w:x="8465" w:y="7630"/>
        <w:shd w:val="clear" w:color="auto" w:fill="auto"/>
        <w:spacing w:line="249" w:lineRule="exact"/>
        <w:ind w:left="300" w:right="80" w:firstLine="0"/>
        <w:jc w:val="both"/>
      </w:pPr>
      <w:r>
        <w:rPr>
          <w:rStyle w:val="160pt7"/>
          <w:b/>
          <w:bCs/>
          <w:i/>
          <w:iCs/>
        </w:rPr>
        <w:t>Любов відкрити важче, ніж Амери</w:t>
      </w:r>
      <w:r>
        <w:rPr>
          <w:rStyle w:val="160pt7"/>
          <w:b/>
          <w:bCs/>
          <w:i/>
          <w:iCs/>
        </w:rPr>
        <w:softHyphen/>
        <w:t>ку (Л. Костенко).</w:t>
      </w:r>
    </w:p>
    <w:p w:rsidR="00A66788" w:rsidRDefault="001A7945">
      <w:pPr>
        <w:pStyle w:val="41"/>
        <w:framePr w:w="3433" w:h="8447" w:hRule="exact" w:wrap="none" w:vAnchor="page" w:hAnchor="page" w:x="8465" w:y="7630"/>
        <w:numPr>
          <w:ilvl w:val="0"/>
          <w:numId w:val="216"/>
        </w:numPr>
        <w:shd w:val="clear" w:color="auto" w:fill="auto"/>
        <w:tabs>
          <w:tab w:val="left" w:pos="506"/>
        </w:tabs>
        <w:spacing w:before="0" w:line="249" w:lineRule="exact"/>
        <w:ind w:left="300" w:firstLine="0"/>
        <w:jc w:val="both"/>
      </w:pPr>
      <w:r>
        <w:rPr>
          <w:rStyle w:val="95pt0pt8"/>
          <w:b/>
          <w:bCs/>
        </w:rPr>
        <w:t>Питальне:</w:t>
      </w:r>
    </w:p>
    <w:p w:rsidR="00A66788" w:rsidRDefault="001A7945">
      <w:pPr>
        <w:pStyle w:val="160"/>
        <w:framePr w:w="3433" w:h="8447" w:hRule="exact" w:wrap="none" w:vAnchor="page" w:hAnchor="page" w:x="8465" w:y="7630"/>
        <w:shd w:val="clear" w:color="auto" w:fill="auto"/>
        <w:spacing w:line="249" w:lineRule="exact"/>
        <w:ind w:left="520" w:right="340" w:firstLine="0"/>
        <w:jc w:val="left"/>
      </w:pPr>
      <w:r>
        <w:rPr>
          <w:rStyle w:val="160pt7"/>
          <w:b/>
          <w:bCs/>
          <w:i/>
          <w:iCs/>
        </w:rPr>
        <w:t>Чи буде правда меж людьми? Яка орда нам гідність</w:t>
      </w:r>
    </w:p>
    <w:p w:rsidR="00A66788" w:rsidRDefault="001A7945">
      <w:pPr>
        <w:pStyle w:val="160"/>
        <w:framePr w:w="3433" w:h="8447" w:hRule="exact" w:wrap="none" w:vAnchor="page" w:hAnchor="page" w:x="8465" w:y="7630"/>
        <w:shd w:val="clear" w:color="auto" w:fill="auto"/>
        <w:spacing w:line="234" w:lineRule="exact"/>
        <w:ind w:left="1980" w:right="80" w:firstLine="0"/>
        <w:jc w:val="both"/>
      </w:pPr>
      <w:r>
        <w:rPr>
          <w:rStyle w:val="160pt7"/>
          <w:b/>
          <w:bCs/>
          <w:i/>
          <w:iCs/>
        </w:rPr>
        <w:t>притоптала? Л. Костенко.</w:t>
      </w:r>
    </w:p>
    <w:p w:rsidR="00A66788" w:rsidRDefault="001A7945">
      <w:pPr>
        <w:pStyle w:val="41"/>
        <w:framePr w:w="3433" w:h="8447" w:hRule="exact" w:wrap="none" w:vAnchor="page" w:hAnchor="page" w:x="8465" w:y="7630"/>
        <w:numPr>
          <w:ilvl w:val="0"/>
          <w:numId w:val="216"/>
        </w:numPr>
        <w:shd w:val="clear" w:color="auto" w:fill="auto"/>
        <w:tabs>
          <w:tab w:val="left" w:pos="502"/>
        </w:tabs>
        <w:spacing w:before="0" w:line="190" w:lineRule="exact"/>
        <w:ind w:left="300" w:firstLine="0"/>
        <w:jc w:val="both"/>
      </w:pPr>
      <w:r>
        <w:rPr>
          <w:rStyle w:val="95pt0pt8"/>
          <w:b/>
          <w:bCs/>
        </w:rPr>
        <w:t>Спонукальне:</w:t>
      </w:r>
    </w:p>
    <w:p w:rsidR="00A66788" w:rsidRDefault="001A7945">
      <w:pPr>
        <w:pStyle w:val="160"/>
        <w:framePr w:w="3433" w:h="8447" w:hRule="exact" w:wrap="none" w:vAnchor="page" w:hAnchor="page" w:x="8465" w:y="7630"/>
        <w:shd w:val="clear" w:color="auto" w:fill="auto"/>
        <w:spacing w:line="230" w:lineRule="exact"/>
        <w:ind w:left="300" w:right="80" w:firstLine="0"/>
        <w:jc w:val="both"/>
      </w:pPr>
      <w:r>
        <w:rPr>
          <w:rStyle w:val="160pt7"/>
          <w:b/>
          <w:bCs/>
          <w:i/>
          <w:iCs/>
        </w:rPr>
        <w:t>Лови летючу мить життя! (Олександр Олесь).</w:t>
      </w:r>
    </w:p>
    <w:p w:rsidR="00A66788" w:rsidRDefault="001A7945">
      <w:pPr>
        <w:pStyle w:val="160"/>
        <w:framePr w:w="3433" w:h="8447" w:hRule="exact" w:wrap="none" w:vAnchor="page" w:hAnchor="page" w:x="8465" w:y="7630"/>
        <w:shd w:val="clear" w:color="auto" w:fill="auto"/>
        <w:spacing w:after="184" w:line="230" w:lineRule="exact"/>
        <w:ind w:left="300" w:right="80" w:firstLine="0"/>
        <w:jc w:val="both"/>
      </w:pPr>
      <w:r>
        <w:rPr>
          <w:rStyle w:val="160pt7"/>
          <w:b/>
          <w:bCs/>
          <w:i/>
          <w:iCs/>
        </w:rPr>
        <w:t>Поспішайте творити добро (О. Довженко).</w:t>
      </w:r>
    </w:p>
    <w:p w:rsidR="00A66788" w:rsidRDefault="001A7945">
      <w:pPr>
        <w:pStyle w:val="1152"/>
        <w:framePr w:w="3433" w:h="8447" w:hRule="exact" w:wrap="none" w:vAnchor="page" w:hAnchor="page" w:x="8465" w:y="7630"/>
        <w:shd w:val="clear" w:color="auto" w:fill="auto"/>
        <w:spacing w:before="0" w:after="14" w:line="150" w:lineRule="exact"/>
        <w:ind w:left="300"/>
      </w:pPr>
      <w:r>
        <w:t xml:space="preserve">За </w:t>
      </w:r>
      <w:r>
        <w:t>емоційним забарвленням</w:t>
      </w:r>
    </w:p>
    <w:p w:rsidR="00A66788" w:rsidRDefault="001A7945">
      <w:pPr>
        <w:pStyle w:val="41"/>
        <w:framePr w:w="3433" w:h="8447" w:hRule="exact" w:wrap="none" w:vAnchor="page" w:hAnchor="page" w:x="8465" w:y="7630"/>
        <w:numPr>
          <w:ilvl w:val="0"/>
          <w:numId w:val="216"/>
        </w:numPr>
        <w:shd w:val="clear" w:color="auto" w:fill="auto"/>
        <w:tabs>
          <w:tab w:val="left" w:pos="498"/>
        </w:tabs>
        <w:spacing w:before="0" w:line="190" w:lineRule="exact"/>
        <w:ind w:left="300" w:firstLine="0"/>
        <w:jc w:val="both"/>
      </w:pPr>
      <w:r>
        <w:rPr>
          <w:rStyle w:val="95pt0pt8"/>
          <w:b/>
          <w:bCs/>
        </w:rPr>
        <w:t>Окличне:</w:t>
      </w:r>
    </w:p>
    <w:p w:rsidR="00A66788" w:rsidRDefault="001A7945">
      <w:pPr>
        <w:pStyle w:val="160"/>
        <w:framePr w:w="3433" w:h="8447" w:hRule="exact" w:wrap="none" w:vAnchor="page" w:hAnchor="page" w:x="8465" w:y="7630"/>
        <w:shd w:val="clear" w:color="auto" w:fill="auto"/>
        <w:spacing w:line="222" w:lineRule="exact"/>
        <w:ind w:right="340" w:firstLine="0"/>
      </w:pPr>
      <w:r>
        <w:rPr>
          <w:rStyle w:val="160pt7"/>
          <w:b/>
          <w:bCs/>
          <w:i/>
          <w:iCs/>
        </w:rPr>
        <w:t>Яка земля! Яка велика доля!</w:t>
      </w:r>
    </w:p>
    <w:p w:rsidR="00A66788" w:rsidRDefault="001A7945">
      <w:pPr>
        <w:pStyle w:val="160"/>
        <w:framePr w:w="3433" w:h="8447" w:hRule="exact" w:wrap="none" w:vAnchor="page" w:hAnchor="page" w:x="8465" w:y="7630"/>
        <w:shd w:val="clear" w:color="auto" w:fill="auto"/>
        <w:spacing w:line="222" w:lineRule="exact"/>
        <w:ind w:left="520" w:firstLine="0"/>
        <w:jc w:val="left"/>
      </w:pPr>
      <w:r>
        <w:rPr>
          <w:rStyle w:val="160pt7"/>
          <w:b/>
          <w:bCs/>
          <w:i/>
          <w:iCs/>
        </w:rPr>
        <w:t>Які дороги поколінь!</w:t>
      </w:r>
    </w:p>
    <w:p w:rsidR="00A66788" w:rsidRDefault="001A7945">
      <w:pPr>
        <w:pStyle w:val="160"/>
        <w:framePr w:w="3433" w:h="8447" w:hRule="exact" w:wrap="none" w:vAnchor="page" w:hAnchor="page" w:x="8465" w:y="7630"/>
        <w:shd w:val="clear" w:color="auto" w:fill="auto"/>
        <w:spacing w:line="222" w:lineRule="exact"/>
        <w:ind w:left="520" w:right="340" w:firstLine="0"/>
      </w:pPr>
      <w:r>
        <w:rPr>
          <w:rStyle w:val="160pt7"/>
          <w:b/>
          <w:bCs/>
          <w:i/>
          <w:iCs/>
        </w:rPr>
        <w:t>М. Нагнибіда. Благословенна кожна мить</w:t>
      </w:r>
    </w:p>
    <w:p w:rsidR="00A66788" w:rsidRDefault="001A7945">
      <w:pPr>
        <w:pStyle w:val="160"/>
        <w:framePr w:w="3433" w:h="8447" w:hRule="exact" w:wrap="none" w:vAnchor="page" w:hAnchor="page" w:x="8465" w:y="7630"/>
        <w:shd w:val="clear" w:color="auto" w:fill="auto"/>
        <w:spacing w:line="222" w:lineRule="exact"/>
        <w:ind w:left="520" w:right="80" w:firstLine="2120"/>
        <w:jc w:val="left"/>
      </w:pPr>
      <w:r>
        <w:rPr>
          <w:rStyle w:val="160pt7"/>
          <w:b/>
          <w:bCs/>
          <w:i/>
          <w:iCs/>
        </w:rPr>
        <w:t>життя На цих всесвітніх косовицях</w:t>
      </w:r>
    </w:p>
    <w:p w:rsidR="00A66788" w:rsidRDefault="001A7945">
      <w:pPr>
        <w:pStyle w:val="160"/>
        <w:framePr w:w="3433" w:h="8447" w:hRule="exact" w:wrap="none" w:vAnchor="page" w:hAnchor="page" w:x="8465" w:y="7630"/>
        <w:shd w:val="clear" w:color="auto" w:fill="auto"/>
        <w:spacing w:line="222" w:lineRule="exact"/>
        <w:ind w:left="1980" w:right="80" w:firstLine="660"/>
        <w:jc w:val="left"/>
      </w:pPr>
      <w:r>
        <w:rPr>
          <w:rStyle w:val="160pt7"/>
          <w:b/>
          <w:bCs/>
          <w:i/>
          <w:iCs/>
        </w:rPr>
        <w:t>смерті! Л. Костенко.</w:t>
      </w:r>
    </w:p>
    <w:p w:rsidR="00A66788" w:rsidRDefault="001A7945">
      <w:pPr>
        <w:pStyle w:val="41"/>
        <w:framePr w:w="3433" w:h="8447" w:hRule="exact" w:wrap="none" w:vAnchor="page" w:hAnchor="page" w:x="8465" w:y="7630"/>
        <w:numPr>
          <w:ilvl w:val="0"/>
          <w:numId w:val="216"/>
        </w:numPr>
        <w:shd w:val="clear" w:color="auto" w:fill="auto"/>
        <w:tabs>
          <w:tab w:val="left" w:pos="218"/>
        </w:tabs>
        <w:spacing w:before="0" w:line="222" w:lineRule="exact"/>
        <w:ind w:left="300" w:hanging="280"/>
      </w:pPr>
      <w:r>
        <w:rPr>
          <w:rStyle w:val="95pt0pt8"/>
          <w:b/>
          <w:bCs/>
        </w:rPr>
        <w:t>Неокличне:</w:t>
      </w:r>
    </w:p>
    <w:p w:rsidR="00A66788" w:rsidRDefault="001A7945">
      <w:pPr>
        <w:pStyle w:val="160"/>
        <w:framePr w:w="3433" w:h="8447" w:hRule="exact" w:wrap="none" w:vAnchor="page" w:hAnchor="page" w:x="8465" w:y="7630"/>
        <w:shd w:val="clear" w:color="auto" w:fill="auto"/>
        <w:spacing w:line="218" w:lineRule="exact"/>
        <w:ind w:left="520" w:right="340" w:firstLine="0"/>
        <w:jc w:val="left"/>
      </w:pPr>
      <w:r>
        <w:rPr>
          <w:rStyle w:val="160pt7"/>
          <w:b/>
          <w:bCs/>
          <w:i/>
          <w:iCs/>
        </w:rPr>
        <w:t>Люблю я бистрину життя</w:t>
      </w:r>
      <w:r>
        <w:rPr>
          <w:rStyle w:val="1695pt0pt8"/>
          <w:b/>
          <w:bCs/>
        </w:rPr>
        <w:t xml:space="preserve"> — </w:t>
      </w:r>
      <w:r>
        <w:rPr>
          <w:rStyle w:val="160pt7"/>
          <w:b/>
          <w:bCs/>
          <w:i/>
          <w:iCs/>
        </w:rPr>
        <w:t>Прозору, поривну, глибоку.</w:t>
      </w:r>
    </w:p>
    <w:p w:rsidR="00A66788" w:rsidRDefault="001A7945">
      <w:pPr>
        <w:pStyle w:val="160"/>
        <w:framePr w:w="3433" w:h="8447" w:hRule="exact" w:wrap="none" w:vAnchor="page" w:hAnchor="page" w:x="8465" w:y="7630"/>
        <w:shd w:val="clear" w:color="auto" w:fill="auto"/>
        <w:spacing w:line="218" w:lineRule="exact"/>
        <w:ind w:left="300" w:right="80" w:firstLine="1660"/>
        <w:jc w:val="left"/>
      </w:pPr>
      <w:r>
        <w:rPr>
          <w:rStyle w:val="160pt7"/>
          <w:b/>
          <w:bCs/>
          <w:i/>
          <w:iCs/>
        </w:rPr>
        <w:t xml:space="preserve">Д. Павличко. Нема </w:t>
      </w:r>
      <w:r>
        <w:rPr>
          <w:rStyle w:val="160pt7"/>
          <w:b/>
          <w:bCs/>
          <w:i/>
          <w:iCs/>
        </w:rPr>
        <w:t>нічого більшого на світі За дивне щастя</w:t>
      </w:r>
      <w:r>
        <w:rPr>
          <w:rStyle w:val="1695pt0pt8"/>
          <w:b/>
          <w:bCs/>
        </w:rPr>
        <w:t xml:space="preserve"> — </w:t>
      </w:r>
      <w:r>
        <w:rPr>
          <w:rStyle w:val="160pt7"/>
          <w:b/>
          <w:bCs/>
          <w:i/>
          <w:iCs/>
        </w:rPr>
        <w:t>жити на землі.</w:t>
      </w:r>
    </w:p>
    <w:p w:rsidR="00A66788" w:rsidRDefault="001A7945">
      <w:pPr>
        <w:pStyle w:val="160"/>
        <w:framePr w:w="3433" w:h="8447" w:hRule="exact" w:wrap="none" w:vAnchor="page" w:hAnchor="page" w:x="8465" w:y="7630"/>
        <w:shd w:val="clear" w:color="auto" w:fill="auto"/>
        <w:spacing w:after="114" w:line="218" w:lineRule="exact"/>
        <w:ind w:right="340" w:firstLine="0"/>
      </w:pPr>
      <w:r>
        <w:rPr>
          <w:rStyle w:val="160pt7"/>
          <w:b/>
          <w:bCs/>
          <w:i/>
          <w:iCs/>
        </w:rPr>
        <w:t>П. Осадчук.</w:t>
      </w:r>
    </w:p>
    <w:p w:rsidR="00A66788" w:rsidRDefault="001A7945">
      <w:pPr>
        <w:pStyle w:val="1152"/>
        <w:framePr w:w="3433" w:h="8447" w:hRule="exact" w:wrap="none" w:vAnchor="page" w:hAnchor="page" w:x="8465" w:y="7630"/>
        <w:shd w:val="clear" w:color="auto" w:fill="auto"/>
        <w:spacing w:before="0" w:after="0" w:line="150" w:lineRule="exact"/>
        <w:ind w:left="300"/>
      </w:pPr>
      <w:r>
        <w:t>За наявністю головних членів речення</w:t>
      </w:r>
    </w:p>
    <w:p w:rsidR="00A66788" w:rsidRDefault="001A7945">
      <w:pPr>
        <w:pStyle w:val="41"/>
        <w:framePr w:w="3433" w:h="8447" w:hRule="exact" w:wrap="none" w:vAnchor="page" w:hAnchor="page" w:x="8465" w:y="7630"/>
        <w:numPr>
          <w:ilvl w:val="0"/>
          <w:numId w:val="216"/>
        </w:numPr>
        <w:shd w:val="clear" w:color="auto" w:fill="auto"/>
        <w:tabs>
          <w:tab w:val="left" w:pos="211"/>
        </w:tabs>
        <w:spacing w:before="0" w:line="218" w:lineRule="exact"/>
        <w:ind w:left="300" w:right="80" w:hanging="280"/>
      </w:pPr>
      <w:r>
        <w:rPr>
          <w:rStyle w:val="95pt0pt8"/>
          <w:b/>
          <w:bCs/>
        </w:rPr>
        <w:t>Двоскладне (наявні два головні чле</w:t>
      </w:r>
      <w:r>
        <w:rPr>
          <w:rStyle w:val="95pt0pt8"/>
          <w:b/>
          <w:bCs/>
        </w:rPr>
        <w:softHyphen/>
        <w:t xml:space="preserve">ни речення — підмет і присудок): </w:t>
      </w:r>
      <w:r>
        <w:rPr>
          <w:rStyle w:val="0ptf1"/>
          <w:b/>
          <w:bCs/>
        </w:rPr>
        <w:t>Земними плодами під зорями зоріє людини подвиг (М. Ткач).</w:t>
      </w:r>
    </w:p>
    <w:p w:rsidR="00A66788" w:rsidRDefault="001A7945">
      <w:pPr>
        <w:pStyle w:val="174"/>
        <w:framePr w:wrap="none" w:vAnchor="page" w:hAnchor="page" w:x="11391" w:y="16282"/>
        <w:shd w:val="clear" w:color="auto" w:fill="auto"/>
        <w:spacing w:line="160" w:lineRule="exact"/>
        <w:ind w:left="20"/>
      </w:pPr>
      <w:r>
        <w:rPr>
          <w:rStyle w:val="17Arial8pt0pt"/>
          <w:b/>
          <w:bCs/>
        </w:rPr>
        <w:t>315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709" w:y="7327"/>
        <w:shd w:val="clear" w:color="auto" w:fill="auto"/>
        <w:spacing w:line="150" w:lineRule="exact"/>
        <w:ind w:left="20"/>
      </w:pPr>
      <w:r>
        <w:rPr>
          <w:rStyle w:val="11Arial75pt0pt1"/>
          <w:b/>
          <w:bCs/>
          <w:i/>
          <w:iCs/>
        </w:rPr>
        <w:lastRenderedPageBreak/>
        <w:t>УКРАЇНСЬКА МОВА</w:t>
      </w:r>
    </w:p>
    <w:p w:rsidR="00A66788" w:rsidRDefault="001A7945">
      <w:pPr>
        <w:pStyle w:val="160"/>
        <w:framePr w:w="3744" w:h="8296" w:hRule="exact" w:wrap="none" w:vAnchor="page" w:hAnchor="page" w:x="4761" w:y="7655"/>
        <w:shd w:val="clear" w:color="auto" w:fill="auto"/>
        <w:spacing w:line="232" w:lineRule="exact"/>
        <w:ind w:left="340" w:right="160" w:firstLine="0"/>
        <w:jc w:val="both"/>
      </w:pPr>
      <w:r>
        <w:rPr>
          <w:rStyle w:val="160pt7"/>
          <w:b/>
          <w:bCs/>
          <w:i/>
          <w:iCs/>
        </w:rPr>
        <w:t>Цивілізація</w:t>
      </w:r>
      <w:r>
        <w:rPr>
          <w:rStyle w:val="1695pt0pt8"/>
          <w:b/>
          <w:bCs/>
        </w:rPr>
        <w:t xml:space="preserve"> — </w:t>
      </w:r>
      <w:r>
        <w:rPr>
          <w:rStyle w:val="160pt7"/>
          <w:b/>
          <w:bCs/>
          <w:i/>
          <w:iCs/>
        </w:rPr>
        <w:t>це добро та лю-</w:t>
      </w:r>
      <w:r>
        <w:rPr>
          <w:rStyle w:val="1695pt0pt8"/>
          <w:b/>
          <w:bCs/>
        </w:rPr>
        <w:t xml:space="preserve"> і </w:t>
      </w:r>
      <w:r>
        <w:rPr>
          <w:rStyle w:val="160pt7"/>
          <w:b/>
          <w:bCs/>
          <w:i/>
          <w:iCs/>
        </w:rPr>
        <w:t>дяність (В. Коломієць).</w:t>
      </w:r>
    </w:p>
    <w:p w:rsidR="00A66788" w:rsidRDefault="001A7945">
      <w:pPr>
        <w:pStyle w:val="481"/>
        <w:framePr w:w="3744" w:h="8296" w:hRule="exact" w:wrap="none" w:vAnchor="page" w:hAnchor="page" w:x="4761" w:y="7655"/>
        <w:numPr>
          <w:ilvl w:val="0"/>
          <w:numId w:val="216"/>
        </w:numPr>
        <w:shd w:val="clear" w:color="auto" w:fill="auto"/>
        <w:tabs>
          <w:tab w:val="left" w:pos="564"/>
        </w:tabs>
        <w:spacing w:line="232" w:lineRule="exact"/>
        <w:ind w:left="340" w:right="160" w:firstLine="0"/>
      </w:pPr>
      <w:r>
        <w:rPr>
          <w:rStyle w:val="480pt5"/>
          <w:b/>
          <w:bCs/>
        </w:rPr>
        <w:t>Односкладне (має тільки один го</w:t>
      </w:r>
      <w:r>
        <w:rPr>
          <w:rStyle w:val="480pt5"/>
          <w:b/>
          <w:bCs/>
        </w:rPr>
        <w:softHyphen/>
        <w:t xml:space="preserve">ловний член — підмет чи присудок): </w:t>
      </w:r>
      <w:r>
        <w:rPr>
          <w:rStyle w:val="489pt0pt2"/>
          <w:b/>
          <w:bCs/>
        </w:rPr>
        <w:t>Дерево й учителя пізнають по пло</w:t>
      </w:r>
      <w:r>
        <w:rPr>
          <w:rStyle w:val="489pt0pt2"/>
          <w:b/>
          <w:bCs/>
        </w:rPr>
        <w:softHyphen/>
        <w:t>дах (Нар. те.).</w:t>
      </w:r>
    </w:p>
    <w:p w:rsidR="00A66788" w:rsidRDefault="001A7945">
      <w:pPr>
        <w:pStyle w:val="160"/>
        <w:framePr w:w="3744" w:h="8296" w:hRule="exact" w:wrap="none" w:vAnchor="page" w:hAnchor="page" w:x="4761" w:y="7655"/>
        <w:shd w:val="clear" w:color="auto" w:fill="auto"/>
        <w:spacing w:line="232" w:lineRule="exact"/>
        <w:ind w:left="340" w:right="160" w:firstLine="0"/>
        <w:jc w:val="both"/>
      </w:pPr>
      <w:r>
        <w:rPr>
          <w:rStyle w:val="160pt7"/>
          <w:b/>
          <w:bCs/>
          <w:i/>
          <w:iCs/>
        </w:rPr>
        <w:t>Вірю в пам’ять І серце людське (Б. Олійник).</w:t>
      </w:r>
    </w:p>
    <w:p w:rsidR="00A66788" w:rsidRDefault="001A7945">
      <w:pPr>
        <w:pStyle w:val="160"/>
        <w:framePr w:w="3744" w:h="8296" w:hRule="exact" w:wrap="none" w:vAnchor="page" w:hAnchor="page" w:x="4761" w:y="7655"/>
        <w:shd w:val="clear" w:color="auto" w:fill="auto"/>
        <w:spacing w:after="123" w:line="228" w:lineRule="exact"/>
        <w:ind w:left="340" w:right="160" w:firstLine="0"/>
        <w:jc w:val="both"/>
      </w:pPr>
      <w:r>
        <w:rPr>
          <w:rStyle w:val="160pt7"/>
          <w:b/>
          <w:bCs/>
          <w:i/>
          <w:iCs/>
        </w:rPr>
        <w:t xml:space="preserve">Немае мудріших, ніж </w:t>
      </w:r>
      <w:r>
        <w:rPr>
          <w:rStyle w:val="160pt7"/>
          <w:b/>
          <w:bCs/>
          <w:i/>
          <w:iCs/>
        </w:rPr>
        <w:t>народ, учи</w:t>
      </w:r>
      <w:r>
        <w:rPr>
          <w:rStyle w:val="160pt7"/>
          <w:b/>
          <w:bCs/>
          <w:i/>
          <w:iCs/>
        </w:rPr>
        <w:softHyphen/>
        <w:t>телів (М. Рильський ).</w:t>
      </w:r>
    </w:p>
    <w:p w:rsidR="00A66788" w:rsidRDefault="001A7945">
      <w:pPr>
        <w:pStyle w:val="1152"/>
        <w:framePr w:w="3744" w:h="8296" w:hRule="exact" w:wrap="none" w:vAnchor="page" w:hAnchor="page" w:x="4761" w:y="7655"/>
        <w:shd w:val="clear" w:color="auto" w:fill="auto"/>
        <w:spacing w:before="0" w:after="0" w:line="224" w:lineRule="exact"/>
        <w:ind w:left="340" w:right="160"/>
        <w:jc w:val="left"/>
      </w:pPr>
      <w:r>
        <w:t>За наявністю другорядних членів речення</w:t>
      </w:r>
    </w:p>
    <w:p w:rsidR="00A66788" w:rsidRDefault="001A7945">
      <w:pPr>
        <w:pStyle w:val="661"/>
        <w:framePr w:w="3744" w:h="8296" w:hRule="exact" w:wrap="none" w:vAnchor="page" w:hAnchor="page" w:x="4761" w:y="7655"/>
        <w:numPr>
          <w:ilvl w:val="0"/>
          <w:numId w:val="216"/>
        </w:numPr>
        <w:shd w:val="clear" w:color="auto" w:fill="auto"/>
        <w:tabs>
          <w:tab w:val="left" w:pos="572"/>
        </w:tabs>
        <w:spacing w:after="0" w:line="224" w:lineRule="exact"/>
        <w:ind w:left="340" w:right="160" w:firstLine="0"/>
      </w:pPr>
      <w:r>
        <w:rPr>
          <w:rStyle w:val="6695pt"/>
          <w:b/>
          <w:bCs/>
        </w:rPr>
        <w:t xml:space="preserve">Непоширене </w:t>
      </w:r>
      <w:r>
        <w:rPr>
          <w:rStyle w:val="668pt0pt1"/>
          <w:b/>
          <w:bCs/>
        </w:rPr>
        <w:t>(наявні тільки го</w:t>
      </w:r>
      <w:r>
        <w:rPr>
          <w:rStyle w:val="668pt0pt1"/>
          <w:b/>
          <w:bCs/>
        </w:rPr>
        <w:softHyphen/>
        <w:t>ловні члени речення):</w:t>
      </w:r>
    </w:p>
    <w:p w:rsidR="00A66788" w:rsidRDefault="001A7945">
      <w:pPr>
        <w:pStyle w:val="160"/>
        <w:framePr w:w="3744" w:h="8296" w:hRule="exact" w:wrap="none" w:vAnchor="page" w:hAnchor="page" w:x="4761" w:y="7655"/>
        <w:shd w:val="clear" w:color="auto" w:fill="auto"/>
        <w:spacing w:line="220" w:lineRule="exact"/>
        <w:ind w:left="340" w:right="160" w:firstLine="0"/>
        <w:jc w:val="both"/>
      </w:pPr>
      <w:r>
        <w:rPr>
          <w:rStyle w:val="160pt7"/>
          <w:b/>
          <w:bCs/>
          <w:i/>
          <w:iCs/>
        </w:rPr>
        <w:t>Я сам. Вікно. Сніги (П. Тичина). Люди</w:t>
      </w:r>
      <w:r>
        <w:rPr>
          <w:rStyle w:val="1695pt0pt8"/>
          <w:b/>
          <w:bCs/>
        </w:rPr>
        <w:t xml:space="preserve"> — </w:t>
      </w:r>
      <w:r>
        <w:rPr>
          <w:rStyle w:val="160pt7"/>
          <w:b/>
          <w:bCs/>
          <w:i/>
          <w:iCs/>
        </w:rPr>
        <w:t>прекрасні. Земля —мов казка (В. Симоненко).</w:t>
      </w:r>
    </w:p>
    <w:p w:rsidR="00A66788" w:rsidRDefault="001A7945">
      <w:pPr>
        <w:pStyle w:val="160"/>
        <w:framePr w:w="3744" w:h="8296" w:hRule="exact" w:wrap="none" w:vAnchor="page" w:hAnchor="page" w:x="4761" w:y="7655"/>
        <w:shd w:val="clear" w:color="auto" w:fill="auto"/>
        <w:spacing w:line="220" w:lineRule="exact"/>
        <w:ind w:left="340" w:right="160" w:firstLine="0"/>
        <w:jc w:val="both"/>
      </w:pPr>
      <w:r>
        <w:rPr>
          <w:rStyle w:val="160pt7"/>
          <w:b/>
          <w:bCs/>
          <w:i/>
          <w:iCs/>
        </w:rPr>
        <w:t>Несказане лишилось несказанним (Л. Костенко).</w:t>
      </w:r>
    </w:p>
    <w:p w:rsidR="00A66788" w:rsidRDefault="001A7945">
      <w:pPr>
        <w:pStyle w:val="661"/>
        <w:framePr w:w="3744" w:h="8296" w:hRule="exact" w:wrap="none" w:vAnchor="page" w:hAnchor="page" w:x="4761" w:y="7655"/>
        <w:numPr>
          <w:ilvl w:val="0"/>
          <w:numId w:val="216"/>
        </w:numPr>
        <w:shd w:val="clear" w:color="auto" w:fill="auto"/>
        <w:tabs>
          <w:tab w:val="left" w:pos="568"/>
        </w:tabs>
        <w:spacing w:after="0"/>
        <w:ind w:left="340" w:right="160" w:firstLine="0"/>
      </w:pPr>
      <w:r>
        <w:rPr>
          <w:rStyle w:val="668pt0pt1"/>
          <w:b/>
          <w:bCs/>
        </w:rPr>
        <w:t>Поширене (наявні другорядні члени речення):</w:t>
      </w:r>
    </w:p>
    <w:p w:rsidR="00A66788" w:rsidRDefault="001A7945">
      <w:pPr>
        <w:pStyle w:val="160"/>
        <w:framePr w:w="3744" w:h="8296" w:hRule="exact" w:wrap="none" w:vAnchor="page" w:hAnchor="page" w:x="4761" w:y="7655"/>
        <w:shd w:val="clear" w:color="auto" w:fill="auto"/>
        <w:spacing w:line="216" w:lineRule="exact"/>
        <w:ind w:right="160" w:firstLine="0"/>
      </w:pPr>
      <w:r>
        <w:rPr>
          <w:rStyle w:val="160pt7"/>
          <w:b/>
          <w:bCs/>
          <w:i/>
          <w:iCs/>
        </w:rPr>
        <w:t>Тисяча доріг, мільйон вузьких</w:t>
      </w:r>
    </w:p>
    <w:p w:rsidR="00A66788" w:rsidRDefault="001A7945">
      <w:pPr>
        <w:pStyle w:val="160"/>
        <w:framePr w:w="3744" w:h="8296" w:hRule="exact" w:wrap="none" w:vAnchor="page" w:hAnchor="page" w:x="4761" w:y="7655"/>
        <w:shd w:val="clear" w:color="auto" w:fill="auto"/>
        <w:spacing w:line="216" w:lineRule="exact"/>
        <w:ind w:right="160" w:firstLine="0"/>
      </w:pPr>
      <w:r>
        <w:rPr>
          <w:rStyle w:val="160pt7"/>
          <w:b/>
          <w:bCs/>
          <w:i/>
          <w:iCs/>
        </w:rPr>
        <w:t>стежинок</w:t>
      </w:r>
    </w:p>
    <w:p w:rsidR="00A66788" w:rsidRDefault="001A7945">
      <w:pPr>
        <w:pStyle w:val="160"/>
        <w:framePr w:w="3744" w:h="8296" w:hRule="exact" w:wrap="none" w:vAnchor="page" w:hAnchor="page" w:x="4761" w:y="7655"/>
        <w:shd w:val="clear" w:color="auto" w:fill="auto"/>
        <w:spacing w:line="216" w:lineRule="exact"/>
        <w:ind w:right="160" w:firstLine="0"/>
      </w:pPr>
      <w:r>
        <w:rPr>
          <w:rStyle w:val="160pt7"/>
          <w:b/>
          <w:bCs/>
          <w:i/>
          <w:iCs/>
        </w:rPr>
        <w:t>Мене на ниву батьківську веде.</w:t>
      </w:r>
    </w:p>
    <w:p w:rsidR="00A66788" w:rsidRDefault="001A7945">
      <w:pPr>
        <w:pStyle w:val="160"/>
        <w:framePr w:w="3744" w:h="8296" w:hRule="exact" w:wrap="none" w:vAnchor="page" w:hAnchor="page" w:x="4761" w:y="7655"/>
        <w:shd w:val="clear" w:color="auto" w:fill="auto"/>
        <w:spacing w:line="216" w:lineRule="exact"/>
        <w:ind w:left="720" w:right="160" w:firstLine="1600"/>
        <w:jc w:val="both"/>
      </w:pPr>
      <w:r>
        <w:rPr>
          <w:rStyle w:val="160pt7"/>
          <w:b/>
          <w:bCs/>
          <w:i/>
          <w:iCs/>
        </w:rPr>
        <w:t>В. Симоненко. Тільки родина у прикру хвилину Схилить надію тобі на плече.</w:t>
      </w:r>
    </w:p>
    <w:p w:rsidR="00A66788" w:rsidRDefault="001A7945">
      <w:pPr>
        <w:pStyle w:val="160"/>
        <w:framePr w:w="3744" w:h="8296" w:hRule="exact" w:wrap="none" w:vAnchor="page" w:hAnchor="page" w:x="4761" w:y="7655"/>
        <w:shd w:val="clear" w:color="auto" w:fill="auto"/>
        <w:spacing w:after="123" w:line="216" w:lineRule="exact"/>
        <w:ind w:right="160" w:firstLine="0"/>
      </w:pPr>
      <w:r>
        <w:rPr>
          <w:rStyle w:val="160pt7"/>
          <w:b/>
          <w:bCs/>
          <w:i/>
          <w:iCs/>
        </w:rPr>
        <w:t>В. Крищенко.</w:t>
      </w:r>
    </w:p>
    <w:p w:rsidR="00A66788" w:rsidRDefault="001A7945">
      <w:pPr>
        <w:pStyle w:val="1152"/>
        <w:framePr w:w="3744" w:h="8296" w:hRule="exact" w:wrap="none" w:vAnchor="page" w:hAnchor="page" w:x="4761" w:y="7655"/>
        <w:shd w:val="clear" w:color="auto" w:fill="auto"/>
        <w:spacing w:before="0" w:after="0" w:line="212" w:lineRule="exact"/>
        <w:ind w:left="340" w:right="160"/>
      </w:pPr>
      <w:r>
        <w:t>За наявністю головних і другорядних членів речення</w:t>
      </w:r>
    </w:p>
    <w:p w:rsidR="00A66788" w:rsidRDefault="001A7945">
      <w:pPr>
        <w:pStyle w:val="661"/>
        <w:framePr w:w="3744" w:h="8296" w:hRule="exact" w:wrap="none" w:vAnchor="page" w:hAnchor="page" w:x="4761" w:y="7655"/>
        <w:numPr>
          <w:ilvl w:val="0"/>
          <w:numId w:val="216"/>
        </w:numPr>
        <w:shd w:val="clear" w:color="auto" w:fill="auto"/>
        <w:tabs>
          <w:tab w:val="left" w:pos="568"/>
        </w:tabs>
        <w:spacing w:after="0" w:line="212" w:lineRule="exact"/>
        <w:ind w:left="340" w:right="160" w:firstLine="0"/>
      </w:pPr>
      <w:r>
        <w:rPr>
          <w:rStyle w:val="668pt0pt1"/>
          <w:b/>
          <w:bCs/>
        </w:rPr>
        <w:t>Повне (наявні всі члени певної структури речення):</w:t>
      </w:r>
    </w:p>
    <w:p w:rsidR="00A66788" w:rsidRDefault="001A7945">
      <w:pPr>
        <w:pStyle w:val="421"/>
        <w:framePr w:w="3744" w:h="8296" w:hRule="exact" w:wrap="none" w:vAnchor="page" w:hAnchor="page" w:x="4761" w:y="7655"/>
        <w:shd w:val="clear" w:color="auto" w:fill="auto"/>
        <w:spacing w:before="0" w:line="228" w:lineRule="exact"/>
        <w:ind w:left="720" w:right="160" w:firstLine="0"/>
      </w:pPr>
      <w:r>
        <w:rPr>
          <w:rStyle w:val="428pt0pt"/>
          <w:b/>
          <w:bCs/>
          <w:i/>
          <w:iCs/>
        </w:rPr>
        <w:t>Нехай тендітні пальці етики Торкнуть вам серце і уста.</w:t>
      </w:r>
    </w:p>
    <w:p w:rsidR="00A66788" w:rsidRDefault="001A7945">
      <w:pPr>
        <w:pStyle w:val="160"/>
        <w:framePr w:w="3744" w:h="8296" w:hRule="exact" w:wrap="none" w:vAnchor="page" w:hAnchor="page" w:x="4761" w:y="7655"/>
        <w:shd w:val="clear" w:color="auto" w:fill="auto"/>
        <w:spacing w:line="228" w:lineRule="exact"/>
        <w:ind w:right="160" w:firstLine="0"/>
      </w:pPr>
      <w:r>
        <w:rPr>
          <w:rStyle w:val="160pt7"/>
          <w:b/>
          <w:bCs/>
          <w:i/>
          <w:iCs/>
        </w:rPr>
        <w:t>Л. Костенко.</w:t>
      </w:r>
    </w:p>
    <w:p w:rsidR="00A66788" w:rsidRDefault="001A7945">
      <w:pPr>
        <w:pStyle w:val="41"/>
        <w:framePr w:w="3340" w:h="8360" w:hRule="exact" w:wrap="none" w:vAnchor="page" w:hAnchor="page" w:x="8737" w:y="7629"/>
        <w:shd w:val="clear" w:color="auto" w:fill="auto"/>
        <w:spacing w:before="0" w:line="240" w:lineRule="exact"/>
        <w:ind w:left="80" w:right="100" w:firstLine="0"/>
        <w:jc w:val="right"/>
      </w:pPr>
      <w:r>
        <w:rPr>
          <w:rStyle w:val="0ptf1"/>
          <w:b/>
          <w:bCs/>
        </w:rPr>
        <w:t xml:space="preserve">Людині мало хліба і до хліба. Вона шукас свята І для серця, В. </w:t>
      </w:r>
      <w:r>
        <w:rPr>
          <w:rStyle w:val="0ptf1"/>
          <w:b/>
          <w:bCs/>
          <w:lang w:val="ru-RU"/>
        </w:rPr>
        <w:t xml:space="preserve">Бровченко. </w:t>
      </w:r>
      <w:r>
        <w:rPr>
          <w:rStyle w:val="95pt0pt8"/>
          <w:b/>
          <w:bCs/>
        </w:rPr>
        <w:t>•</w:t>
      </w:r>
      <w:r>
        <w:rPr>
          <w:rStyle w:val="95pt0pt8"/>
          <w:b/>
          <w:bCs/>
        </w:rPr>
        <w:tab/>
        <w:t xml:space="preserve">Неповне (будь-який пропущений член речення стає зрозумілим з </w:t>
      </w:r>
      <w:r>
        <w:rPr>
          <w:rStyle w:val="95pt0pt8"/>
          <w:b/>
          <w:bCs/>
        </w:rPr>
        <w:t>контексту або ситуації):</w:t>
      </w:r>
    </w:p>
    <w:p w:rsidR="00A66788" w:rsidRDefault="001A7945">
      <w:pPr>
        <w:pStyle w:val="160"/>
        <w:framePr w:w="3340" w:h="8360" w:hRule="exact" w:wrap="none" w:vAnchor="page" w:hAnchor="page" w:x="8737" w:y="7629"/>
        <w:shd w:val="clear" w:color="auto" w:fill="auto"/>
        <w:spacing w:line="232" w:lineRule="exact"/>
        <w:ind w:left="380" w:right="100" w:firstLine="0"/>
        <w:jc w:val="both"/>
      </w:pPr>
      <w:r>
        <w:rPr>
          <w:rStyle w:val="160pt7"/>
          <w:b/>
          <w:bCs/>
          <w:i/>
          <w:iCs/>
        </w:rPr>
        <w:t>Що може бути краще від друга? Нічого. Друг</w:t>
      </w:r>
      <w:r>
        <w:rPr>
          <w:rStyle w:val="1695pt0pt8"/>
          <w:b/>
          <w:bCs/>
        </w:rPr>
        <w:t xml:space="preserve"> — </w:t>
      </w:r>
      <w:r>
        <w:rPr>
          <w:rStyle w:val="160pt7"/>
          <w:b/>
          <w:bCs/>
          <w:i/>
          <w:iCs/>
        </w:rPr>
        <w:t>над усе.</w:t>
      </w:r>
    </w:p>
    <w:p w:rsidR="00A66788" w:rsidRDefault="001A7945">
      <w:pPr>
        <w:pStyle w:val="160"/>
        <w:framePr w:w="3340" w:h="8360" w:hRule="exact" w:wrap="none" w:vAnchor="page" w:hAnchor="page" w:x="8737" w:y="7629"/>
        <w:shd w:val="clear" w:color="auto" w:fill="auto"/>
        <w:spacing w:line="232" w:lineRule="exact"/>
        <w:ind w:right="100" w:firstLine="0"/>
      </w:pPr>
      <w:r>
        <w:rPr>
          <w:rStyle w:val="160pt7"/>
          <w:b/>
          <w:bCs/>
          <w:i/>
          <w:iCs/>
        </w:rPr>
        <w:t>Ю. Смолич.</w:t>
      </w:r>
    </w:p>
    <w:p w:rsidR="00A66788" w:rsidRDefault="001A7945">
      <w:pPr>
        <w:pStyle w:val="160"/>
        <w:framePr w:w="3340" w:h="8360" w:hRule="exact" w:wrap="none" w:vAnchor="page" w:hAnchor="page" w:x="8737" w:y="7629"/>
        <w:shd w:val="clear" w:color="auto" w:fill="auto"/>
        <w:spacing w:line="232" w:lineRule="exact"/>
        <w:ind w:left="380" w:right="100" w:firstLine="0"/>
        <w:jc w:val="both"/>
      </w:pPr>
      <w:r>
        <w:rPr>
          <w:rStyle w:val="160pt7"/>
          <w:b/>
          <w:bCs/>
          <w:i/>
          <w:iCs/>
        </w:rPr>
        <w:t>У сонця друзі</w:t>
      </w:r>
      <w:r>
        <w:rPr>
          <w:rStyle w:val="1695pt0pt8"/>
          <w:b/>
          <w:bCs/>
        </w:rPr>
        <w:t xml:space="preserve"> — </w:t>
      </w:r>
      <w:r>
        <w:rPr>
          <w:rStyle w:val="160pt7"/>
          <w:b/>
          <w:bCs/>
          <w:i/>
          <w:iCs/>
        </w:rPr>
        <w:t>трави й квіти. У вітру</w:t>
      </w:r>
      <w:r>
        <w:rPr>
          <w:rStyle w:val="1695pt0pt8"/>
          <w:b/>
          <w:bCs/>
        </w:rPr>
        <w:t xml:space="preserve"> — </w:t>
      </w:r>
      <w:r>
        <w:rPr>
          <w:rStyle w:val="160pt7"/>
          <w:b/>
          <w:bCs/>
          <w:i/>
          <w:iCs/>
        </w:rPr>
        <w:t>листя.</w:t>
      </w:r>
    </w:p>
    <w:p w:rsidR="00A66788" w:rsidRDefault="001A7945">
      <w:pPr>
        <w:pStyle w:val="160"/>
        <w:framePr w:w="3340" w:h="8360" w:hRule="exact" w:wrap="none" w:vAnchor="page" w:hAnchor="page" w:x="8737" w:y="7629"/>
        <w:shd w:val="clear" w:color="auto" w:fill="auto"/>
        <w:spacing w:after="126" w:line="232" w:lineRule="exact"/>
        <w:ind w:left="380" w:firstLine="1660"/>
        <w:jc w:val="left"/>
      </w:pPr>
      <w:r>
        <w:rPr>
          <w:rStyle w:val="160pt7"/>
          <w:b/>
          <w:bCs/>
          <w:i/>
          <w:iCs/>
        </w:rPr>
        <w:t>Є. Летюк.</w:t>
      </w:r>
    </w:p>
    <w:p w:rsidR="00A66788" w:rsidRDefault="001A7945">
      <w:pPr>
        <w:pStyle w:val="1152"/>
        <w:framePr w:w="3340" w:h="8360" w:hRule="exact" w:wrap="none" w:vAnchor="page" w:hAnchor="page" w:x="8737" w:y="7629"/>
        <w:shd w:val="clear" w:color="auto" w:fill="auto"/>
        <w:spacing w:before="0" w:after="0" w:line="150" w:lineRule="exact"/>
        <w:ind w:right="100"/>
        <w:jc w:val="right"/>
      </w:pPr>
      <w:r>
        <w:t>За ускладненістю</w:t>
      </w:r>
    </w:p>
    <w:p w:rsidR="00A66788" w:rsidRDefault="001A7945">
      <w:pPr>
        <w:pStyle w:val="41"/>
        <w:framePr w:w="3340" w:h="8360" w:hRule="exact" w:wrap="none" w:vAnchor="page" w:hAnchor="page" w:x="8737" w:y="7629"/>
        <w:numPr>
          <w:ilvl w:val="0"/>
          <w:numId w:val="216"/>
        </w:numPr>
        <w:shd w:val="clear" w:color="auto" w:fill="auto"/>
        <w:tabs>
          <w:tab w:val="left" w:pos="284"/>
        </w:tabs>
        <w:spacing w:before="0" w:line="232" w:lineRule="exact"/>
        <w:ind w:left="380" w:right="100" w:hanging="300"/>
        <w:jc w:val="both"/>
      </w:pPr>
      <w:r>
        <w:rPr>
          <w:rStyle w:val="95pt0pt8"/>
          <w:b/>
          <w:bCs/>
        </w:rPr>
        <w:t>Ускладнене (наявні однорідні або відокремлені члени речення, звер</w:t>
      </w:r>
      <w:r>
        <w:rPr>
          <w:rStyle w:val="95pt0pt8"/>
          <w:b/>
          <w:bCs/>
        </w:rPr>
        <w:softHyphen/>
        <w:t>тання, вставні слова):</w:t>
      </w:r>
    </w:p>
    <w:p w:rsidR="00A66788" w:rsidRDefault="001A7945">
      <w:pPr>
        <w:pStyle w:val="160"/>
        <w:framePr w:w="3340" w:h="8360" w:hRule="exact" w:wrap="none" w:vAnchor="page" w:hAnchor="page" w:x="8737" w:y="7629"/>
        <w:shd w:val="clear" w:color="auto" w:fill="auto"/>
        <w:spacing w:line="232" w:lineRule="exact"/>
        <w:ind w:left="80" w:right="100" w:firstLine="0"/>
      </w:pPr>
      <w:r>
        <w:rPr>
          <w:rStyle w:val="160pt7"/>
          <w:b/>
          <w:bCs/>
          <w:i/>
          <w:iCs/>
        </w:rPr>
        <w:t xml:space="preserve">Я </w:t>
      </w:r>
      <w:r>
        <w:rPr>
          <w:rStyle w:val="160pt7"/>
          <w:b/>
          <w:bCs/>
          <w:i/>
          <w:iCs/>
        </w:rPr>
        <w:t>так люблю рясне моє Полісся: Ліси, озера, сосни і блакить!</w:t>
      </w:r>
    </w:p>
    <w:p w:rsidR="00A66788" w:rsidRDefault="001A7945">
      <w:pPr>
        <w:pStyle w:val="160"/>
        <w:framePr w:w="3340" w:h="8360" w:hRule="exact" w:wrap="none" w:vAnchor="page" w:hAnchor="page" w:x="8737" w:y="7629"/>
        <w:shd w:val="clear" w:color="auto" w:fill="auto"/>
        <w:spacing w:line="232" w:lineRule="exact"/>
        <w:ind w:left="380" w:firstLine="1660"/>
        <w:jc w:val="left"/>
      </w:pPr>
      <w:r>
        <w:rPr>
          <w:rStyle w:val="160pt7"/>
          <w:b/>
          <w:bCs/>
          <w:i/>
          <w:iCs/>
        </w:rPr>
        <w:t>В.Дячук.</w:t>
      </w:r>
    </w:p>
    <w:p w:rsidR="00A66788" w:rsidRDefault="001A7945">
      <w:pPr>
        <w:pStyle w:val="160"/>
        <w:framePr w:w="3340" w:h="8360" w:hRule="exact" w:wrap="none" w:vAnchor="page" w:hAnchor="page" w:x="8737" w:y="7629"/>
        <w:shd w:val="clear" w:color="auto" w:fill="auto"/>
        <w:spacing w:line="228" w:lineRule="exact"/>
        <w:ind w:right="100" w:firstLine="0"/>
        <w:jc w:val="center"/>
      </w:pPr>
      <w:r>
        <w:rPr>
          <w:rStyle w:val="160pt7"/>
          <w:b/>
          <w:bCs/>
          <w:i/>
          <w:iCs/>
        </w:rPr>
        <w:t>І найвища, по-моєму, краса — И</w:t>
      </w:r>
      <w:r>
        <w:rPr>
          <w:rStyle w:val="160pt7"/>
          <w:b/>
          <w:bCs/>
          <w:i/>
          <w:iCs/>
          <w:vertAlign w:val="superscript"/>
        </w:rPr>
        <w:t>е</w:t>
      </w:r>
      <w:r>
        <w:rPr>
          <w:rStyle w:val="160pt7"/>
          <w:b/>
          <w:bCs/>
          <w:i/>
          <w:iCs/>
        </w:rPr>
        <w:t xml:space="preserve"> краса вірності (О. Гончар).</w:t>
      </w:r>
    </w:p>
    <w:p w:rsidR="00A66788" w:rsidRDefault="001A7945">
      <w:pPr>
        <w:pStyle w:val="41"/>
        <w:framePr w:w="3340" w:h="8360" w:hRule="exact" w:wrap="none" w:vAnchor="page" w:hAnchor="page" w:x="8737" w:y="7629"/>
        <w:numPr>
          <w:ilvl w:val="0"/>
          <w:numId w:val="216"/>
        </w:numPr>
        <w:shd w:val="clear" w:color="auto" w:fill="auto"/>
        <w:tabs>
          <w:tab w:val="left" w:pos="280"/>
        </w:tabs>
        <w:spacing w:before="0" w:line="232" w:lineRule="exact"/>
        <w:ind w:left="380" w:hanging="300"/>
        <w:jc w:val="both"/>
      </w:pPr>
      <w:r>
        <w:rPr>
          <w:rStyle w:val="95pt0pt8"/>
          <w:b/>
          <w:bCs/>
        </w:rPr>
        <w:t>Неускладнене:</w:t>
      </w:r>
    </w:p>
    <w:p w:rsidR="00A66788" w:rsidRDefault="001A7945">
      <w:pPr>
        <w:pStyle w:val="160"/>
        <w:framePr w:w="3340" w:h="8360" w:hRule="exact" w:wrap="none" w:vAnchor="page" w:hAnchor="page" w:x="8737" w:y="7629"/>
        <w:shd w:val="clear" w:color="auto" w:fill="auto"/>
        <w:spacing w:line="232" w:lineRule="exact"/>
        <w:ind w:right="100" w:firstLine="0"/>
        <w:jc w:val="center"/>
      </w:pPr>
      <w:r>
        <w:rPr>
          <w:rStyle w:val="160pt7"/>
          <w:b/>
          <w:bCs/>
          <w:i/>
          <w:iCs/>
        </w:rPr>
        <w:t>В бентежнім серці буде битись Повік нескінчена весна.</w:t>
      </w:r>
    </w:p>
    <w:p w:rsidR="00A66788" w:rsidRDefault="001A7945">
      <w:pPr>
        <w:pStyle w:val="160"/>
        <w:framePr w:w="3340" w:h="8360" w:hRule="exact" w:wrap="none" w:vAnchor="page" w:hAnchor="page" w:x="8737" w:y="7629"/>
        <w:shd w:val="clear" w:color="auto" w:fill="auto"/>
        <w:spacing w:line="232" w:lineRule="exact"/>
        <w:ind w:left="380" w:right="100" w:firstLine="1660"/>
        <w:jc w:val="left"/>
      </w:pPr>
      <w:r>
        <w:rPr>
          <w:rStyle w:val="160pt7"/>
          <w:b/>
          <w:bCs/>
          <w:i/>
          <w:iCs/>
        </w:rPr>
        <w:t>Є. Маланюк. Нехай усі людські серця Єдина правда повива!</w:t>
      </w:r>
    </w:p>
    <w:p w:rsidR="00A66788" w:rsidRDefault="001A7945">
      <w:pPr>
        <w:pStyle w:val="160"/>
        <w:framePr w:w="3340" w:h="8360" w:hRule="exact" w:wrap="none" w:vAnchor="page" w:hAnchor="page" w:x="8737" w:y="7629"/>
        <w:shd w:val="clear" w:color="auto" w:fill="auto"/>
        <w:spacing w:after="222" w:line="232" w:lineRule="exact"/>
        <w:ind w:right="100" w:firstLine="0"/>
        <w:jc w:val="center"/>
      </w:pPr>
      <w:r>
        <w:rPr>
          <w:rStyle w:val="160pt7"/>
          <w:b/>
          <w:bCs/>
          <w:i/>
          <w:iCs/>
        </w:rPr>
        <w:t xml:space="preserve">Є. </w:t>
      </w:r>
      <w:r>
        <w:rPr>
          <w:rStyle w:val="160pt7"/>
          <w:b/>
          <w:bCs/>
          <w:i/>
          <w:iCs/>
          <w:lang w:val="ru-RU"/>
        </w:rPr>
        <w:t>Плужник.</w:t>
      </w:r>
    </w:p>
    <w:p w:rsidR="00A66788" w:rsidRDefault="001A7945">
      <w:pPr>
        <w:pStyle w:val="1621"/>
        <w:framePr w:w="3340" w:h="8360" w:hRule="exact" w:wrap="none" w:vAnchor="page" w:hAnchor="page" w:x="8737" w:y="7629"/>
        <w:shd w:val="clear" w:color="auto" w:fill="auto"/>
        <w:spacing w:before="0" w:after="32" w:line="180" w:lineRule="exact"/>
        <w:ind w:right="100"/>
      </w:pPr>
      <w:bookmarkStart w:id="288" w:name="bookmark288"/>
      <w:r>
        <w:t>§131. Речення за метою повідомлення</w:t>
      </w:r>
      <w:bookmarkEnd w:id="288"/>
    </w:p>
    <w:p w:rsidR="00A66788" w:rsidRDefault="001A7945">
      <w:pPr>
        <w:pStyle w:val="41"/>
        <w:framePr w:w="3340" w:h="8360" w:hRule="exact" w:wrap="none" w:vAnchor="page" w:hAnchor="page" w:x="8737" w:y="7629"/>
        <w:shd w:val="clear" w:color="auto" w:fill="auto"/>
        <w:spacing w:before="0" w:line="220" w:lineRule="exact"/>
        <w:ind w:left="80" w:right="100" w:firstLine="300"/>
        <w:jc w:val="both"/>
      </w:pPr>
      <w:r>
        <w:rPr>
          <w:rStyle w:val="95pt0pt8"/>
          <w:b/>
          <w:bCs/>
        </w:rPr>
        <w:t xml:space="preserve">Спілкуючись між собою, люди мою*» на меті повідомити щось, </w:t>
      </w:r>
      <w:r>
        <w:rPr>
          <w:rStyle w:val="7pt0pta"/>
        </w:rPr>
        <w:t xml:space="preserve">запитати </w:t>
      </w:r>
      <w:r>
        <w:rPr>
          <w:rStyle w:val="95pt0pt8"/>
          <w:b/>
          <w:bCs/>
        </w:rPr>
        <w:t xml:space="preserve">ПР° щось або спонукати когось до якоїсь </w:t>
      </w:r>
      <w:r>
        <w:rPr>
          <w:rStyle w:val="75pt0pt7"/>
          <w:b/>
          <w:bCs/>
        </w:rPr>
        <w:t>Д</w:t>
      </w:r>
      <w:r>
        <w:rPr>
          <w:rStyle w:val="75pt0pt7"/>
          <w:b/>
          <w:bCs/>
          <w:vertAlign w:val="superscript"/>
        </w:rPr>
        <w:t>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9420" w:y="6970"/>
        <w:shd w:val="clear" w:color="auto" w:fill="auto"/>
        <w:spacing w:line="150" w:lineRule="exact"/>
        <w:ind w:left="20"/>
      </w:pPr>
      <w:r>
        <w:rPr>
          <w:rStyle w:val="87pt0pt0"/>
          <w:i/>
          <w:iCs/>
        </w:rPr>
        <w:lastRenderedPageBreak/>
        <w:t xml:space="preserve">Гоаматика: </w:t>
      </w:r>
      <w:r>
        <w:rPr>
          <w:rStyle w:val="80pt0"/>
          <w:i/>
          <w:iCs/>
        </w:rPr>
        <w:t xml:space="preserve">морфологія, </w:t>
      </w:r>
      <w:r>
        <w:rPr>
          <w:rStyle w:val="80pt0"/>
          <w:i/>
          <w:iCs/>
          <w:lang w:val="ru-RU"/>
        </w:rPr>
        <w:t>синтаксис</w:t>
      </w:r>
    </w:p>
    <w:p w:rsidR="00A66788" w:rsidRDefault="001A7945">
      <w:pPr>
        <w:pStyle w:val="41"/>
        <w:framePr w:w="3792" w:h="9290" w:hRule="exact" w:wrap="none" w:vAnchor="page" w:hAnchor="page" w:x="4612" w:y="7231"/>
        <w:shd w:val="clear" w:color="auto" w:fill="auto"/>
        <w:spacing w:before="0" w:after="211" w:line="264" w:lineRule="exact"/>
        <w:ind w:left="200" w:right="80" w:firstLine="0"/>
        <w:jc w:val="both"/>
      </w:pPr>
      <w:r>
        <w:rPr>
          <w:rStyle w:val="95pt0pta"/>
        </w:rPr>
        <w:t xml:space="preserve">Відповідно </w:t>
      </w:r>
      <w:r>
        <w:rPr>
          <w:rStyle w:val="95pt0pt8"/>
          <w:b/>
          <w:bCs/>
        </w:rPr>
        <w:t xml:space="preserve">до цього речення </w:t>
      </w:r>
      <w:r>
        <w:rPr>
          <w:rStyle w:val="95pt0pta"/>
        </w:rPr>
        <w:t>по</w:t>
      </w:r>
      <w:r>
        <w:rPr>
          <w:rStyle w:val="95pt0pta"/>
        </w:rPr>
        <w:softHyphen/>
      </w:r>
      <w:r>
        <w:rPr>
          <w:rStyle w:val="95pt0pt8"/>
          <w:b/>
          <w:bCs/>
        </w:rPr>
        <w:t xml:space="preserve">діляються на </w:t>
      </w:r>
      <w:r>
        <w:rPr>
          <w:rStyle w:val="0ptf1"/>
          <w:b/>
          <w:bCs/>
        </w:rPr>
        <w:t>розповідні, питальні</w:t>
      </w:r>
      <w:r>
        <w:rPr>
          <w:rStyle w:val="95pt0pt8"/>
          <w:b/>
          <w:bCs/>
        </w:rPr>
        <w:t xml:space="preserve"> та </w:t>
      </w:r>
      <w:r>
        <w:rPr>
          <w:rStyle w:val="0ptf1"/>
          <w:b/>
          <w:bCs/>
        </w:rPr>
        <w:t>спонукальні.</w:t>
      </w:r>
    </w:p>
    <w:p w:rsidR="00A66788" w:rsidRDefault="001A7945">
      <w:pPr>
        <w:pStyle w:val="1152"/>
        <w:framePr w:w="3792" w:h="9290" w:hRule="exact" w:wrap="none" w:vAnchor="page" w:hAnchor="page" w:x="4612" w:y="7231"/>
        <w:shd w:val="clear" w:color="auto" w:fill="auto"/>
        <w:spacing w:before="0" w:after="37" w:line="150" w:lineRule="exact"/>
        <w:ind w:left="200"/>
      </w:pPr>
      <w:r>
        <w:t>Розповідне речення</w:t>
      </w:r>
    </w:p>
    <w:p w:rsidR="00A66788" w:rsidRDefault="001A7945">
      <w:pPr>
        <w:pStyle w:val="481"/>
        <w:framePr w:w="3792" w:h="9290" w:hRule="exact" w:wrap="none" w:vAnchor="page" w:hAnchor="page" w:x="4612" w:y="7231"/>
        <w:shd w:val="clear" w:color="auto" w:fill="auto"/>
        <w:spacing w:line="256" w:lineRule="exact"/>
        <w:ind w:left="200" w:right="80" w:firstLine="0"/>
      </w:pPr>
      <w:r>
        <w:rPr>
          <w:rStyle w:val="4895pt0pt0"/>
          <w:b/>
          <w:bCs/>
        </w:rPr>
        <w:t xml:space="preserve">Розповідне речення </w:t>
      </w:r>
      <w:r>
        <w:rPr>
          <w:rStyle w:val="480pt5"/>
          <w:b/>
          <w:bCs/>
        </w:rPr>
        <w:t>містить у собі повідомлення про якийсь факт, роз</w:t>
      </w:r>
      <w:r>
        <w:rPr>
          <w:rStyle w:val="480pt5"/>
          <w:b/>
          <w:bCs/>
        </w:rPr>
        <w:softHyphen/>
        <w:t>повідь про щось:</w:t>
      </w:r>
    </w:p>
    <w:p w:rsidR="00A66788" w:rsidRDefault="001A7945">
      <w:pPr>
        <w:pStyle w:val="160"/>
        <w:framePr w:w="3792" w:h="9290" w:hRule="exact" w:wrap="none" w:vAnchor="page" w:hAnchor="page" w:x="4612" w:y="7231"/>
        <w:shd w:val="clear" w:color="auto" w:fill="auto"/>
        <w:spacing w:line="256" w:lineRule="exact"/>
        <w:ind w:left="200" w:right="80" w:firstLine="0"/>
        <w:jc w:val="both"/>
      </w:pPr>
      <w:r>
        <w:rPr>
          <w:rStyle w:val="160pt7"/>
          <w:b/>
          <w:bCs/>
          <w:i/>
          <w:iCs/>
        </w:rPr>
        <w:t>Брели роки. Пролітали журавлі, гріли світанки, горіли зорі. А вранці в садах шуміла діамантова памо</w:t>
      </w:r>
      <w:r>
        <w:rPr>
          <w:rStyle w:val="160pt7"/>
          <w:b/>
          <w:bCs/>
          <w:i/>
          <w:iCs/>
        </w:rPr>
        <w:softHyphen/>
        <w:t xml:space="preserve">розь (Микола </w:t>
      </w:r>
      <w:r>
        <w:rPr>
          <w:rStyle w:val="1610pt0pt6"/>
          <w:b/>
          <w:bCs/>
          <w:i/>
          <w:iCs/>
        </w:rPr>
        <w:t>Хв</w:t>
      </w:r>
      <w:r>
        <w:rPr>
          <w:rStyle w:val="1610pt0pt6"/>
          <w:b/>
          <w:bCs/>
          <w:i/>
          <w:iCs/>
        </w:rPr>
        <w:t>ильовий ).</w:t>
      </w:r>
    </w:p>
    <w:p w:rsidR="00A66788" w:rsidRDefault="001A7945">
      <w:pPr>
        <w:pStyle w:val="481"/>
        <w:framePr w:w="3792" w:h="9290" w:hRule="exact" w:wrap="none" w:vAnchor="page" w:hAnchor="page" w:x="4612" w:y="7231"/>
        <w:shd w:val="clear" w:color="auto" w:fill="auto"/>
        <w:spacing w:line="264" w:lineRule="exact"/>
        <w:ind w:left="200" w:firstLine="0"/>
      </w:pPr>
      <w:r>
        <w:rPr>
          <w:rStyle w:val="480pt5"/>
          <w:b/>
          <w:bCs/>
        </w:rPr>
        <w:t>Розповідні реченння поділяються на:</w:t>
      </w:r>
    </w:p>
    <w:p w:rsidR="00A66788" w:rsidRDefault="001A7945">
      <w:pPr>
        <w:pStyle w:val="481"/>
        <w:framePr w:w="3792" w:h="9290" w:hRule="exact" w:wrap="none" w:vAnchor="page" w:hAnchor="page" w:x="4612" w:y="7231"/>
        <w:numPr>
          <w:ilvl w:val="0"/>
          <w:numId w:val="216"/>
        </w:numPr>
        <w:shd w:val="clear" w:color="auto" w:fill="auto"/>
        <w:tabs>
          <w:tab w:val="left" w:pos="336"/>
        </w:tabs>
        <w:spacing w:line="264" w:lineRule="exact"/>
        <w:ind w:left="200" w:right="80" w:firstLine="0"/>
      </w:pPr>
      <w:r>
        <w:rPr>
          <w:rStyle w:val="481pt"/>
          <w:b/>
          <w:bCs/>
        </w:rPr>
        <w:t>Стверджувальні</w:t>
      </w:r>
      <w:r>
        <w:rPr>
          <w:rStyle w:val="480pt5"/>
          <w:b/>
          <w:bCs/>
        </w:rPr>
        <w:t xml:space="preserve"> (думка стве</w:t>
      </w:r>
      <w:r>
        <w:rPr>
          <w:rStyle w:val="480pt5"/>
          <w:b/>
          <w:bCs/>
        </w:rPr>
        <w:softHyphen/>
        <w:t>рджується незаперечно):</w:t>
      </w:r>
    </w:p>
    <w:p w:rsidR="00A66788" w:rsidRDefault="001A7945">
      <w:pPr>
        <w:pStyle w:val="221"/>
        <w:framePr w:w="3792" w:h="9290" w:hRule="exact" w:wrap="none" w:vAnchor="page" w:hAnchor="page" w:x="4612" w:y="7231"/>
        <w:shd w:val="clear" w:color="auto" w:fill="auto"/>
        <w:spacing w:line="264" w:lineRule="exact"/>
        <w:ind w:left="200" w:right="80" w:firstLine="0"/>
      </w:pPr>
      <w:r>
        <w:rPr>
          <w:rStyle w:val="2210pt0pt9"/>
          <w:b/>
          <w:bCs/>
          <w:i/>
          <w:iCs/>
        </w:rPr>
        <w:t>Тільки велика мета породжує ве</w:t>
      </w:r>
      <w:r>
        <w:rPr>
          <w:rStyle w:val="2210pt0pt9"/>
          <w:b/>
          <w:bCs/>
          <w:i/>
          <w:iCs/>
        </w:rPr>
        <w:softHyphen/>
        <w:t>ликі характери (О. Довженко).</w:t>
      </w:r>
    </w:p>
    <w:p w:rsidR="00A66788" w:rsidRDefault="001A7945">
      <w:pPr>
        <w:pStyle w:val="221"/>
        <w:framePr w:w="3792" w:h="9290" w:hRule="exact" w:wrap="none" w:vAnchor="page" w:hAnchor="page" w:x="4612" w:y="7231"/>
        <w:shd w:val="clear" w:color="auto" w:fill="auto"/>
        <w:spacing w:line="264" w:lineRule="exact"/>
        <w:ind w:left="200" w:right="80" w:firstLine="0"/>
      </w:pPr>
      <w:r>
        <w:rPr>
          <w:rStyle w:val="2210pt0pt9"/>
          <w:b/>
          <w:bCs/>
          <w:i/>
          <w:iCs/>
        </w:rPr>
        <w:t>Все можна виправдати високою метою, та тільки не порожнечу душі (П. Тичина).</w:t>
      </w:r>
    </w:p>
    <w:p w:rsidR="00A66788" w:rsidRDefault="001A7945">
      <w:pPr>
        <w:pStyle w:val="221"/>
        <w:framePr w:w="3792" w:h="9290" w:hRule="exact" w:wrap="none" w:vAnchor="page" w:hAnchor="page" w:x="4612" w:y="7231"/>
        <w:shd w:val="clear" w:color="auto" w:fill="auto"/>
        <w:spacing w:line="264" w:lineRule="exact"/>
        <w:ind w:left="200" w:right="80" w:firstLine="0"/>
      </w:pPr>
      <w:r>
        <w:rPr>
          <w:rStyle w:val="2210pt0pt9"/>
          <w:b/>
          <w:bCs/>
          <w:i/>
          <w:iCs/>
        </w:rPr>
        <w:t xml:space="preserve">Жодна мета не </w:t>
      </w:r>
      <w:r>
        <w:rPr>
          <w:rStyle w:val="2210pt0pt9"/>
          <w:b/>
          <w:bCs/>
          <w:i/>
          <w:iCs/>
        </w:rPr>
        <w:t>настільки висока. Щоб виправдовувати негідні засоби для її досягнення (А. Ейнштейн).</w:t>
      </w:r>
    </w:p>
    <w:p w:rsidR="00A66788" w:rsidRDefault="001A7945">
      <w:pPr>
        <w:pStyle w:val="481"/>
        <w:framePr w:w="3792" w:h="9290" w:hRule="exact" w:wrap="none" w:vAnchor="page" w:hAnchor="page" w:x="4612" w:y="7231"/>
        <w:shd w:val="clear" w:color="auto" w:fill="auto"/>
        <w:spacing w:line="256" w:lineRule="exact"/>
        <w:ind w:left="200" w:right="80" w:firstLine="0"/>
      </w:pPr>
      <w:r>
        <w:rPr>
          <w:rStyle w:val="480pt5"/>
          <w:b/>
          <w:bCs/>
        </w:rPr>
        <w:t xml:space="preserve">' </w:t>
      </w:r>
      <w:r>
        <w:rPr>
          <w:rStyle w:val="481pt"/>
          <w:b/>
          <w:bCs/>
        </w:rPr>
        <w:t>Заперечні</w:t>
      </w:r>
      <w:r>
        <w:rPr>
          <w:rStyle w:val="480pt5"/>
          <w:b/>
          <w:bCs/>
        </w:rPr>
        <w:t xml:space="preserve"> (заперечується при</w:t>
      </w:r>
      <w:r>
        <w:rPr>
          <w:rStyle w:val="480pt5"/>
          <w:b/>
          <w:bCs/>
        </w:rPr>
        <w:softHyphen/>
        <w:t>судок або якийсь інший член ре</w:t>
      </w:r>
      <w:r>
        <w:rPr>
          <w:rStyle w:val="480pt5"/>
          <w:b/>
          <w:bCs/>
        </w:rPr>
        <w:softHyphen/>
        <w:t>чення). Якщо заперечується при</w:t>
      </w:r>
      <w:r>
        <w:rPr>
          <w:rStyle w:val="480pt5"/>
          <w:b/>
          <w:bCs/>
        </w:rPr>
        <w:softHyphen/>
        <w:t xml:space="preserve">судок (частка </w:t>
      </w:r>
      <w:r>
        <w:rPr>
          <w:rStyle w:val="480pt7"/>
          <w:b/>
          <w:bCs/>
        </w:rPr>
        <w:t>не</w:t>
      </w:r>
      <w:r>
        <w:rPr>
          <w:rStyle w:val="480pt5"/>
          <w:b/>
          <w:bCs/>
        </w:rPr>
        <w:t xml:space="preserve"> стоїть перед при</w:t>
      </w:r>
      <w:r>
        <w:rPr>
          <w:rStyle w:val="480pt5"/>
          <w:b/>
          <w:bCs/>
        </w:rPr>
        <w:softHyphen/>
        <w:t>судком), то таке речення визнача</w:t>
      </w:r>
      <w:r>
        <w:rPr>
          <w:rStyle w:val="480pt5"/>
          <w:b/>
          <w:bCs/>
        </w:rPr>
        <w:softHyphen/>
        <w:t xml:space="preserve">ть </w:t>
      </w:r>
      <w:r>
        <w:rPr>
          <w:rStyle w:val="481pt"/>
          <w:b/>
          <w:bCs/>
        </w:rPr>
        <w:t>якзагаль</w:t>
      </w:r>
      <w:r>
        <w:rPr>
          <w:rStyle w:val="481pt"/>
          <w:b/>
          <w:bCs/>
        </w:rPr>
        <w:t>нозаперечне:</w:t>
      </w:r>
    </w:p>
    <w:p w:rsidR="00A66788" w:rsidRDefault="001A7945">
      <w:pPr>
        <w:pStyle w:val="221"/>
        <w:framePr w:w="3792" w:h="9290" w:hRule="exact" w:wrap="none" w:vAnchor="page" w:hAnchor="page" w:x="4612" w:y="7231"/>
        <w:shd w:val="clear" w:color="auto" w:fill="auto"/>
        <w:spacing w:line="256" w:lineRule="exact"/>
        <w:ind w:left="40" w:right="80" w:firstLine="180"/>
        <w:jc w:val="left"/>
      </w:pPr>
      <w:r>
        <w:rPr>
          <w:rStyle w:val="2210pt0pt9"/>
          <w:b/>
          <w:bCs/>
          <w:i/>
          <w:iCs/>
        </w:rPr>
        <w:t>' не поверне вже ніхто назад час правди й справедливості нової (Д- Павл ичко).</w:t>
      </w:r>
      <w:r>
        <w:rPr>
          <w:rStyle w:val="2210pt0pt8"/>
          <w:b/>
          <w:bCs/>
        </w:rPr>
        <w:t xml:space="preserve"> Якщо ж частка </w:t>
      </w:r>
      <w:r>
        <w:rPr>
          <w:rStyle w:val="2210pt0pt9"/>
          <w:b/>
          <w:bCs/>
          <w:i/>
          <w:iCs/>
        </w:rPr>
        <w:t>не</w:t>
      </w:r>
      <w:r>
        <w:rPr>
          <w:rStyle w:val="2210pt0pt8"/>
          <w:b/>
          <w:bCs/>
        </w:rPr>
        <w:t xml:space="preserve"> І СТОЇТЬ перед іншим членом речен</w:t>
      </w:r>
      <w:r>
        <w:rPr>
          <w:rStyle w:val="2210pt0pt8"/>
          <w:b/>
          <w:bCs/>
        </w:rPr>
        <w:softHyphen/>
        <w:t xml:space="preserve">ня. то </w:t>
      </w:r>
      <w:r>
        <w:rPr>
          <w:rStyle w:val="2210pt0pt9"/>
          <w:b/>
          <w:bCs/>
          <w:i/>
          <w:iCs/>
        </w:rPr>
        <w:t>речення буде</w:t>
      </w:r>
      <w:r>
        <w:rPr>
          <w:rStyle w:val="2210pt0pt8"/>
          <w:b/>
          <w:bCs/>
        </w:rPr>
        <w:t xml:space="preserve"> </w:t>
      </w:r>
      <w:r>
        <w:rPr>
          <w:rStyle w:val="2210pt1pt"/>
          <w:b/>
          <w:bCs/>
        </w:rPr>
        <w:t>частковоза- °</w:t>
      </w:r>
      <w:r>
        <w:rPr>
          <w:rStyle w:val="2210pt1pt"/>
          <w:b/>
          <w:bCs/>
          <w:vertAlign w:val="superscript"/>
        </w:rPr>
        <w:t>е</w:t>
      </w:r>
      <w:r>
        <w:rPr>
          <w:rStyle w:val="2210pt1pt"/>
          <w:b/>
          <w:bCs/>
        </w:rPr>
        <w:t>Речним:</w:t>
      </w:r>
    </w:p>
    <w:p w:rsidR="00A66788" w:rsidRDefault="001A7945">
      <w:pPr>
        <w:pStyle w:val="221"/>
        <w:framePr w:w="3532" w:h="9096" w:hRule="exact" w:wrap="none" w:vAnchor="page" w:hAnchor="page" w:x="8696" w:y="7304"/>
        <w:shd w:val="clear" w:color="auto" w:fill="auto"/>
        <w:spacing w:line="248" w:lineRule="exact"/>
        <w:ind w:left="380" w:right="80" w:firstLine="0"/>
      </w:pPr>
      <w:r>
        <w:rPr>
          <w:rStyle w:val="2210pt0pt9"/>
          <w:b/>
          <w:bCs/>
          <w:i/>
          <w:iCs/>
        </w:rPr>
        <w:t xml:space="preserve">Береться мудрість не із заповітів, а Із страждань і помилок гірких (І. </w:t>
      </w:r>
      <w:r>
        <w:rPr>
          <w:rStyle w:val="2210pt0pt9"/>
          <w:b/>
          <w:bCs/>
          <w:i/>
          <w:iCs/>
        </w:rPr>
        <w:t>Кочерга ).</w:t>
      </w:r>
    </w:p>
    <w:p w:rsidR="00A66788" w:rsidRDefault="001A7945">
      <w:pPr>
        <w:pStyle w:val="160"/>
        <w:framePr w:w="3532" w:h="9096" w:hRule="exact" w:wrap="none" w:vAnchor="page" w:hAnchor="page" w:x="8696" w:y="7304"/>
        <w:shd w:val="clear" w:color="auto" w:fill="auto"/>
        <w:spacing w:line="248" w:lineRule="exact"/>
        <w:ind w:left="380" w:right="80" w:firstLine="0"/>
        <w:jc w:val="both"/>
      </w:pPr>
      <w:r>
        <w:rPr>
          <w:rStyle w:val="160pt7"/>
          <w:b/>
          <w:bCs/>
          <w:i/>
          <w:iCs/>
        </w:rPr>
        <w:t>Я знаю, знаю, що не мови людей на світі поділили на злих і добрих (Д. Павличко).</w:t>
      </w:r>
    </w:p>
    <w:p w:rsidR="00A66788" w:rsidRDefault="001A7945">
      <w:pPr>
        <w:pStyle w:val="481"/>
        <w:framePr w:w="3532" w:h="9096" w:hRule="exact" w:wrap="none" w:vAnchor="page" w:hAnchor="page" w:x="8696" w:y="7304"/>
        <w:shd w:val="clear" w:color="auto" w:fill="auto"/>
        <w:spacing w:after="186" w:line="252" w:lineRule="exact"/>
        <w:ind w:left="100" w:right="80" w:firstLine="280"/>
      </w:pPr>
      <w:r>
        <w:rPr>
          <w:rStyle w:val="480pt5"/>
          <w:b/>
          <w:bCs/>
        </w:rPr>
        <w:t xml:space="preserve">Інтонація розповідного речення характеризується пониженням тону наприкінці речення. У кінці такого речення ставиться </w:t>
      </w:r>
      <w:r>
        <w:rPr>
          <w:rStyle w:val="4895pt"/>
        </w:rPr>
        <w:t>крапка.</w:t>
      </w:r>
    </w:p>
    <w:p w:rsidR="00A66788" w:rsidRDefault="001A7945">
      <w:pPr>
        <w:pStyle w:val="241"/>
        <w:framePr w:w="3532" w:h="9096" w:hRule="exact" w:wrap="none" w:vAnchor="page" w:hAnchor="page" w:x="8696" w:y="7304"/>
        <w:shd w:val="clear" w:color="auto" w:fill="auto"/>
        <w:spacing w:before="0" w:after="40" w:line="170" w:lineRule="exact"/>
        <w:ind w:left="100" w:firstLine="280"/>
        <w:jc w:val="both"/>
      </w:pPr>
      <w:r>
        <w:rPr>
          <w:rStyle w:val="240pt"/>
          <w:b/>
          <w:bCs/>
        </w:rPr>
        <w:t>Питальне речення</w:t>
      </w:r>
    </w:p>
    <w:p w:rsidR="00A66788" w:rsidRDefault="001A7945">
      <w:pPr>
        <w:pStyle w:val="481"/>
        <w:framePr w:w="3532" w:h="9096" w:hRule="exact" w:wrap="none" w:vAnchor="page" w:hAnchor="page" w:x="8696" w:y="7304"/>
        <w:shd w:val="clear" w:color="auto" w:fill="auto"/>
        <w:spacing w:line="248" w:lineRule="exact"/>
        <w:ind w:right="80" w:firstLine="0"/>
        <w:jc w:val="center"/>
      </w:pPr>
      <w:r>
        <w:rPr>
          <w:rStyle w:val="480pt5"/>
          <w:b/>
          <w:bCs/>
        </w:rPr>
        <w:t>Питальне речення місти</w:t>
      </w:r>
      <w:r>
        <w:rPr>
          <w:rStyle w:val="480pt5"/>
          <w:b/>
          <w:bCs/>
        </w:rPr>
        <w:t>ть у собі якесь запитання, покликане отрима</w:t>
      </w:r>
      <w:r>
        <w:rPr>
          <w:rStyle w:val="480pt5"/>
          <w:b/>
          <w:bCs/>
        </w:rPr>
        <w:softHyphen/>
        <w:t xml:space="preserve">ти інформацію, про щось дізнатися: </w:t>
      </w:r>
      <w:r>
        <w:rPr>
          <w:rStyle w:val="489pt0pt2"/>
          <w:b/>
          <w:bCs/>
        </w:rPr>
        <w:t>Ліси мої, хто вас убереже?</w:t>
      </w:r>
    </w:p>
    <w:p w:rsidR="00A66788" w:rsidRDefault="001A7945">
      <w:pPr>
        <w:pStyle w:val="160"/>
        <w:framePr w:w="3532" w:h="9096" w:hRule="exact" w:wrap="none" w:vAnchor="page" w:hAnchor="page" w:x="8696" w:y="7304"/>
        <w:shd w:val="clear" w:color="auto" w:fill="auto"/>
        <w:spacing w:line="248" w:lineRule="exact"/>
        <w:ind w:left="100" w:right="80" w:firstLine="0"/>
      </w:pPr>
      <w:r>
        <w:rPr>
          <w:rStyle w:val="160pt7"/>
          <w:b/>
          <w:bCs/>
          <w:i/>
          <w:iCs/>
        </w:rPr>
        <w:t>Чи же тепер у вас хоч неба синій клапоть?</w:t>
      </w:r>
    </w:p>
    <w:p w:rsidR="00A66788" w:rsidRDefault="001A7945">
      <w:pPr>
        <w:pStyle w:val="160"/>
        <w:framePr w:w="3532" w:h="9096" w:hRule="exact" w:wrap="none" w:vAnchor="page" w:hAnchor="page" w:x="8696" w:y="7304"/>
        <w:shd w:val="clear" w:color="auto" w:fill="auto"/>
        <w:spacing w:line="248" w:lineRule="exact"/>
        <w:ind w:left="540" w:right="80" w:firstLine="0"/>
      </w:pPr>
      <w:r>
        <w:rPr>
          <w:rStyle w:val="160pt7"/>
          <w:b/>
          <w:bCs/>
          <w:i/>
          <w:iCs/>
        </w:rPr>
        <w:t>Що людству залишається? Невже Обнятися з лелеками і плакать?</w:t>
      </w:r>
    </w:p>
    <w:p w:rsidR="00A66788" w:rsidRDefault="001A7945">
      <w:pPr>
        <w:pStyle w:val="160"/>
        <w:framePr w:w="3532" w:h="9096" w:hRule="exact" w:wrap="none" w:vAnchor="page" w:hAnchor="page" w:x="8696" w:y="7304"/>
        <w:shd w:val="clear" w:color="auto" w:fill="auto"/>
        <w:tabs>
          <w:tab w:val="left" w:pos="1656"/>
        </w:tabs>
        <w:spacing w:line="248" w:lineRule="exact"/>
        <w:ind w:left="1420" w:firstLine="0"/>
        <w:jc w:val="left"/>
      </w:pPr>
      <w:r>
        <w:rPr>
          <w:rStyle w:val="160pt7"/>
          <w:b/>
          <w:bCs/>
          <w:i/>
          <w:iCs/>
        </w:rPr>
        <w:t>О.</w:t>
      </w:r>
      <w:r>
        <w:rPr>
          <w:rStyle w:val="160pt7"/>
          <w:b/>
          <w:bCs/>
          <w:i/>
          <w:iCs/>
        </w:rPr>
        <w:tab/>
        <w:t>Пахльовська.</w:t>
      </w:r>
    </w:p>
    <w:p w:rsidR="00A66788" w:rsidRDefault="001A7945">
      <w:pPr>
        <w:pStyle w:val="160"/>
        <w:framePr w:w="3532" w:h="9096" w:hRule="exact" w:wrap="none" w:vAnchor="page" w:hAnchor="page" w:x="8696" w:y="7304"/>
        <w:shd w:val="clear" w:color="auto" w:fill="auto"/>
        <w:spacing w:line="248" w:lineRule="exact"/>
        <w:ind w:left="100" w:right="80" w:firstLine="280"/>
        <w:jc w:val="both"/>
      </w:pPr>
      <w:r>
        <w:rPr>
          <w:rStyle w:val="1610pt0pt7"/>
          <w:b/>
          <w:bCs/>
        </w:rPr>
        <w:t xml:space="preserve">На початку питального речення можуть стояти питальні займенники </w:t>
      </w:r>
      <w:r>
        <w:rPr>
          <w:rStyle w:val="160pt7"/>
          <w:b/>
          <w:bCs/>
          <w:i/>
          <w:iCs/>
        </w:rPr>
        <w:t>(хто, що, який, чий, котрий, скіль</w:t>
      </w:r>
      <w:r>
        <w:rPr>
          <w:rStyle w:val="160pt7"/>
          <w:b/>
          <w:bCs/>
          <w:i/>
          <w:iCs/>
        </w:rPr>
        <w:softHyphen/>
        <w:t>ки</w:t>
      </w:r>
      <w:r>
        <w:rPr>
          <w:rStyle w:val="1695pt0pt8"/>
          <w:b/>
          <w:bCs/>
        </w:rPr>
        <w:t xml:space="preserve">), </w:t>
      </w:r>
      <w:r>
        <w:rPr>
          <w:rStyle w:val="1610pt0pt7"/>
          <w:b/>
          <w:bCs/>
        </w:rPr>
        <w:t xml:space="preserve">прислівники </w:t>
      </w:r>
      <w:r>
        <w:rPr>
          <w:rStyle w:val="160pt7"/>
          <w:b/>
          <w:bCs/>
          <w:i/>
          <w:iCs/>
        </w:rPr>
        <w:t>(як, де, куди, звід ки, коли, відколи, чому)</w:t>
      </w:r>
      <w:r>
        <w:rPr>
          <w:rStyle w:val="1695pt0pt8"/>
          <w:b/>
          <w:bCs/>
        </w:rPr>
        <w:t xml:space="preserve"> </w:t>
      </w:r>
      <w:r>
        <w:rPr>
          <w:rStyle w:val="1610pt0pt7"/>
          <w:b/>
          <w:bCs/>
        </w:rPr>
        <w:t xml:space="preserve">і питальні частки </w:t>
      </w:r>
      <w:r>
        <w:rPr>
          <w:rStyle w:val="160pt7"/>
          <w:b/>
          <w:bCs/>
          <w:i/>
          <w:iCs/>
        </w:rPr>
        <w:t>(хіба, невже, чи, що за):</w:t>
      </w:r>
    </w:p>
    <w:p w:rsidR="00A66788" w:rsidRDefault="001A7945">
      <w:pPr>
        <w:pStyle w:val="160"/>
        <w:framePr w:w="3532" w:h="9096" w:hRule="exact" w:wrap="none" w:vAnchor="page" w:hAnchor="page" w:x="8696" w:y="7304"/>
        <w:shd w:val="clear" w:color="auto" w:fill="auto"/>
        <w:spacing w:line="248" w:lineRule="exact"/>
        <w:ind w:left="100" w:right="80" w:firstLine="0"/>
        <w:jc w:val="both"/>
      </w:pPr>
      <w:r>
        <w:rPr>
          <w:rStyle w:val="160pt7"/>
          <w:b/>
          <w:bCs/>
          <w:i/>
          <w:iCs/>
        </w:rPr>
        <w:t>Яка орда нам гідність притопта</w:t>
      </w:r>
      <w:r>
        <w:rPr>
          <w:rStyle w:val="160pt7"/>
          <w:b/>
          <w:bCs/>
          <w:i/>
          <w:iCs/>
        </w:rPr>
        <w:softHyphen/>
        <w:t>ла? (Л. Костенко).</w:t>
      </w:r>
    </w:p>
    <w:p w:rsidR="00A66788" w:rsidRDefault="001A7945">
      <w:pPr>
        <w:pStyle w:val="160"/>
        <w:framePr w:w="3532" w:h="9096" w:hRule="exact" w:wrap="none" w:vAnchor="page" w:hAnchor="page" w:x="8696" w:y="7304"/>
        <w:shd w:val="clear" w:color="auto" w:fill="auto"/>
        <w:spacing w:line="248" w:lineRule="exact"/>
        <w:ind w:left="100" w:right="80" w:firstLine="0"/>
        <w:jc w:val="both"/>
      </w:pPr>
      <w:r>
        <w:rPr>
          <w:rStyle w:val="160pt7"/>
          <w:b/>
          <w:bCs/>
          <w:i/>
          <w:iCs/>
        </w:rPr>
        <w:t>А</w:t>
      </w:r>
      <w:r>
        <w:rPr>
          <w:rStyle w:val="160pt7"/>
          <w:b/>
          <w:bCs/>
          <w:i/>
          <w:iCs/>
        </w:rPr>
        <w:t xml:space="preserve"> чого то думи людські бувають ясні, мов день, і темні, як ніч? (С. Пушик).</w:t>
      </w:r>
    </w:p>
    <w:p w:rsidR="00A66788" w:rsidRDefault="001A7945">
      <w:pPr>
        <w:pStyle w:val="160"/>
        <w:framePr w:w="3532" w:h="9096" w:hRule="exact" w:wrap="none" w:vAnchor="page" w:hAnchor="page" w:x="8696" w:y="7304"/>
        <w:shd w:val="clear" w:color="auto" w:fill="auto"/>
        <w:spacing w:line="248" w:lineRule="exact"/>
        <w:ind w:left="100" w:right="80" w:firstLine="0"/>
        <w:jc w:val="both"/>
      </w:pPr>
      <w:r>
        <w:rPr>
          <w:rStyle w:val="1695pt0pt8"/>
          <w:b/>
          <w:bCs/>
        </w:rPr>
        <w:t xml:space="preserve">/ </w:t>
      </w:r>
      <w:r>
        <w:rPr>
          <w:rStyle w:val="160pt7"/>
          <w:b/>
          <w:bCs/>
          <w:i/>
          <w:iCs/>
        </w:rPr>
        <w:t>як цим днем не дорожить? (Г. Чубач).</w:t>
      </w:r>
    </w:p>
    <w:p w:rsidR="00A66788" w:rsidRDefault="001A7945">
      <w:pPr>
        <w:pStyle w:val="160"/>
        <w:framePr w:w="3532" w:h="9096" w:hRule="exact" w:wrap="none" w:vAnchor="page" w:hAnchor="page" w:x="8696" w:y="7304"/>
        <w:shd w:val="clear" w:color="auto" w:fill="auto"/>
        <w:spacing w:line="248" w:lineRule="exact"/>
        <w:ind w:left="100" w:right="80" w:firstLine="0"/>
      </w:pPr>
      <w:r>
        <w:rPr>
          <w:rStyle w:val="160pt7"/>
          <w:b/>
          <w:bCs/>
          <w:i/>
          <w:iCs/>
        </w:rPr>
        <w:t>Та невже ж ця історія вмерла й на мо</w:t>
      </w:r>
      <w:r>
        <w:rPr>
          <w:rStyle w:val="160pt7"/>
          <w:b/>
          <w:bCs/>
          <w:i/>
          <w:iCs/>
        </w:rPr>
        <w:softHyphen/>
        <w:t>гилах твоїх полягла? (Є. Маланюк).</w:t>
      </w:r>
    </w:p>
    <w:p w:rsidR="00A66788" w:rsidRDefault="001A7945">
      <w:pPr>
        <w:pStyle w:val="117"/>
        <w:framePr w:wrap="none" w:vAnchor="page" w:hAnchor="page" w:x="11636" w:y="16630"/>
        <w:shd w:val="clear" w:color="auto" w:fill="auto"/>
        <w:spacing w:line="150" w:lineRule="exact"/>
        <w:ind w:left="20"/>
      </w:pPr>
      <w:r>
        <w:rPr>
          <w:rStyle w:val="11Arial75pt0pt1"/>
          <w:b/>
          <w:bCs/>
          <w:i/>
          <w:iCs/>
        </w:rPr>
        <w:t>317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626" w:y="6856"/>
        <w:shd w:val="clear" w:color="auto" w:fill="auto"/>
        <w:spacing w:line="150" w:lineRule="exact"/>
        <w:ind w:left="20"/>
      </w:pPr>
      <w:r>
        <w:rPr>
          <w:rStyle w:val="11Arial75pt0pt1"/>
          <w:b/>
          <w:bCs/>
          <w:i/>
          <w:iCs/>
        </w:rPr>
        <w:lastRenderedPageBreak/>
        <w:t>УКРАЇНСЬКА МОВА</w:t>
      </w:r>
    </w:p>
    <w:p w:rsidR="00A66788" w:rsidRDefault="001A7945">
      <w:pPr>
        <w:pStyle w:val="160"/>
        <w:framePr w:w="3812" w:h="8496" w:hRule="exact" w:wrap="none" w:vAnchor="page" w:hAnchor="page" w:x="4738" w:y="7197"/>
        <w:shd w:val="clear" w:color="auto" w:fill="auto"/>
        <w:spacing w:line="244" w:lineRule="exact"/>
        <w:ind w:right="140" w:firstLine="0"/>
        <w:jc w:val="center"/>
      </w:pPr>
      <w:r>
        <w:rPr>
          <w:rStyle w:val="160pt7"/>
          <w:b/>
          <w:bCs/>
          <w:i/>
          <w:iCs/>
        </w:rPr>
        <w:t xml:space="preserve">Чиє кращі між квітками та </w:t>
      </w:r>
      <w:r>
        <w:rPr>
          <w:rStyle w:val="160pt7"/>
          <w:b/>
          <w:bCs/>
          <w:i/>
          <w:iCs/>
        </w:rPr>
        <w:t>над</w:t>
      </w:r>
    </w:p>
    <w:p w:rsidR="00A66788" w:rsidRDefault="001A7945">
      <w:pPr>
        <w:pStyle w:val="160"/>
        <w:framePr w:w="3812" w:h="8496" w:hRule="exact" w:wrap="none" w:vAnchor="page" w:hAnchor="page" w:x="4738" w:y="7197"/>
        <w:shd w:val="clear" w:color="auto" w:fill="auto"/>
        <w:spacing w:line="244" w:lineRule="exact"/>
        <w:ind w:left="420" w:firstLine="2480"/>
        <w:jc w:val="left"/>
      </w:pPr>
      <w:r>
        <w:rPr>
          <w:rStyle w:val="160pt7"/>
          <w:b/>
          <w:bCs/>
          <w:i/>
          <w:iCs/>
        </w:rPr>
        <w:t>веснянії?</w:t>
      </w:r>
    </w:p>
    <w:p w:rsidR="00A66788" w:rsidRDefault="001A7945">
      <w:pPr>
        <w:pStyle w:val="160"/>
        <w:framePr w:w="3812" w:h="8496" w:hRule="exact" w:wrap="none" w:vAnchor="page" w:hAnchor="page" w:x="4738" w:y="7197"/>
        <w:shd w:val="clear" w:color="auto" w:fill="auto"/>
        <w:spacing w:line="244" w:lineRule="exact"/>
        <w:ind w:right="140" w:firstLine="0"/>
        <w:jc w:val="center"/>
      </w:pPr>
      <w:r>
        <w:rPr>
          <w:rStyle w:val="160pt7"/>
          <w:b/>
          <w:bCs/>
          <w:i/>
          <w:iCs/>
        </w:rPr>
        <w:t>Чи є кращі в житті літа та над</w:t>
      </w:r>
    </w:p>
    <w:p w:rsidR="00A66788" w:rsidRDefault="001A7945">
      <w:pPr>
        <w:pStyle w:val="41"/>
        <w:framePr w:w="3812" w:h="8496" w:hRule="exact" w:wrap="none" w:vAnchor="page" w:hAnchor="page" w:x="4738" w:y="7197"/>
        <w:shd w:val="clear" w:color="auto" w:fill="auto"/>
        <w:spacing w:before="0" w:line="244" w:lineRule="exact"/>
        <w:ind w:left="420" w:right="140" w:firstLine="2480"/>
      </w:pPr>
      <w:r>
        <w:rPr>
          <w:rStyle w:val="0ptf1"/>
          <w:b/>
          <w:bCs/>
        </w:rPr>
        <w:t xml:space="preserve">молодії? Леся Українка. </w:t>
      </w:r>
      <w:r>
        <w:rPr>
          <w:rStyle w:val="95pt0pt8"/>
          <w:b/>
          <w:bCs/>
        </w:rPr>
        <w:t>Питальні речення бувають;</w:t>
      </w:r>
    </w:p>
    <w:p w:rsidR="00A66788" w:rsidRDefault="001A7945">
      <w:pPr>
        <w:pStyle w:val="41"/>
        <w:framePr w:w="3812" w:h="8496" w:hRule="exact" w:wrap="none" w:vAnchor="page" w:hAnchor="page" w:x="4738" w:y="7197"/>
        <w:numPr>
          <w:ilvl w:val="0"/>
          <w:numId w:val="216"/>
        </w:numPr>
        <w:shd w:val="clear" w:color="auto" w:fill="auto"/>
        <w:tabs>
          <w:tab w:val="left" w:pos="324"/>
        </w:tabs>
        <w:spacing w:before="0" w:line="244" w:lineRule="exact"/>
        <w:ind w:left="420" w:right="140" w:hanging="340"/>
        <w:jc w:val="both"/>
      </w:pPr>
      <w:r>
        <w:rPr>
          <w:rStyle w:val="95pt2pt0"/>
          <w:b/>
          <w:bCs/>
        </w:rPr>
        <w:t>Власне питальні</w:t>
      </w:r>
      <w:r>
        <w:rPr>
          <w:rStyle w:val="95pt0pt8"/>
          <w:b/>
          <w:bCs/>
        </w:rPr>
        <w:t xml:space="preserve"> — містять пряме питання, що вимагає обо</w:t>
      </w:r>
      <w:r>
        <w:rPr>
          <w:rStyle w:val="95pt0pt8"/>
          <w:b/>
          <w:bCs/>
        </w:rPr>
        <w:softHyphen/>
        <w:t>в’язкової відповіді:</w:t>
      </w:r>
    </w:p>
    <w:p w:rsidR="00A66788" w:rsidRDefault="001A7945">
      <w:pPr>
        <w:pStyle w:val="160"/>
        <w:framePr w:w="3812" w:h="8496" w:hRule="exact" w:wrap="none" w:vAnchor="page" w:hAnchor="page" w:x="4738" w:y="7197"/>
        <w:shd w:val="clear" w:color="auto" w:fill="auto"/>
        <w:spacing w:line="264" w:lineRule="exact"/>
        <w:ind w:left="420" w:right="140" w:firstLine="0"/>
        <w:jc w:val="both"/>
      </w:pPr>
      <w:r>
        <w:rPr>
          <w:rStyle w:val="160pt7"/>
          <w:b/>
          <w:bCs/>
          <w:i/>
          <w:iCs/>
        </w:rPr>
        <w:t xml:space="preserve">Ти любиш дивитись на небо? А в тебе є мрія? У чому бачиш смисл життя? Кому ж ви </w:t>
      </w:r>
      <w:r>
        <w:rPr>
          <w:rStyle w:val="160pt7"/>
          <w:b/>
          <w:bCs/>
          <w:i/>
          <w:iCs/>
        </w:rPr>
        <w:t>служите, приручені</w:t>
      </w:r>
    </w:p>
    <w:p w:rsidR="00A66788" w:rsidRDefault="001A7945">
      <w:pPr>
        <w:pStyle w:val="160"/>
        <w:framePr w:w="3812" w:h="8496" w:hRule="exact" w:wrap="none" w:vAnchor="page" w:hAnchor="page" w:x="4738" w:y="7197"/>
        <w:shd w:val="clear" w:color="auto" w:fill="auto"/>
        <w:spacing w:line="232" w:lineRule="exact"/>
        <w:ind w:right="140" w:firstLine="0"/>
      </w:pPr>
      <w:r>
        <w:rPr>
          <w:rStyle w:val="160pt7"/>
          <w:b/>
          <w:bCs/>
          <w:i/>
          <w:iCs/>
        </w:rPr>
        <w:t>антеї,</w:t>
      </w:r>
    </w:p>
    <w:p w:rsidR="00A66788" w:rsidRDefault="001A7945">
      <w:pPr>
        <w:pStyle w:val="160"/>
        <w:framePr w:w="3812" w:h="8496" w:hRule="exact" w:wrap="none" w:vAnchor="page" w:hAnchor="page" w:x="4738" w:y="7197"/>
        <w:shd w:val="clear" w:color="auto" w:fill="auto"/>
        <w:spacing w:line="232" w:lineRule="exact"/>
        <w:ind w:right="140" w:firstLine="0"/>
        <w:jc w:val="center"/>
      </w:pPr>
      <w:r>
        <w:rPr>
          <w:rStyle w:val="160pt7"/>
          <w:b/>
          <w:bCs/>
          <w:i/>
          <w:iCs/>
        </w:rPr>
        <w:t>відірвані від матері-землі?</w:t>
      </w:r>
    </w:p>
    <w:p w:rsidR="00A66788" w:rsidRDefault="001A7945">
      <w:pPr>
        <w:pStyle w:val="160"/>
        <w:framePr w:w="3812" w:h="8496" w:hRule="exact" w:wrap="none" w:vAnchor="page" w:hAnchor="page" w:x="4738" w:y="7197"/>
        <w:shd w:val="clear" w:color="auto" w:fill="auto"/>
        <w:spacing w:line="232" w:lineRule="exact"/>
        <w:ind w:left="700" w:firstLine="0"/>
        <w:jc w:val="left"/>
      </w:pPr>
      <w:r>
        <w:rPr>
          <w:rStyle w:val="160pt7"/>
          <w:b/>
          <w:bCs/>
          <w:i/>
          <w:iCs/>
        </w:rPr>
        <w:t>Хто ваш народ? Яка у нього доля?</w:t>
      </w:r>
    </w:p>
    <w:p w:rsidR="00A66788" w:rsidRDefault="001A7945">
      <w:pPr>
        <w:pStyle w:val="160"/>
        <w:framePr w:w="3812" w:h="8496" w:hRule="exact" w:wrap="none" w:vAnchor="page" w:hAnchor="page" w:x="4738" w:y="7197"/>
        <w:shd w:val="clear" w:color="auto" w:fill="auto"/>
        <w:spacing w:line="232" w:lineRule="exact"/>
        <w:ind w:right="140" w:firstLine="0"/>
      </w:pPr>
      <w:r>
        <w:rPr>
          <w:rStyle w:val="160pt7"/>
          <w:b/>
          <w:bCs/>
          <w:i/>
          <w:iCs/>
        </w:rPr>
        <w:t>В. Симоненко.</w:t>
      </w:r>
    </w:p>
    <w:p w:rsidR="00A66788" w:rsidRDefault="001A7945">
      <w:pPr>
        <w:pStyle w:val="41"/>
        <w:framePr w:w="3812" w:h="8496" w:hRule="exact" w:wrap="none" w:vAnchor="page" w:hAnchor="page" w:x="4738" w:y="7197"/>
        <w:numPr>
          <w:ilvl w:val="0"/>
          <w:numId w:val="216"/>
        </w:numPr>
        <w:shd w:val="clear" w:color="auto" w:fill="auto"/>
        <w:tabs>
          <w:tab w:val="left" w:pos="312"/>
        </w:tabs>
        <w:spacing w:before="0" w:line="232" w:lineRule="exact"/>
        <w:ind w:left="420" w:right="140" w:hanging="340"/>
        <w:jc w:val="both"/>
      </w:pPr>
      <w:r>
        <w:rPr>
          <w:rStyle w:val="95pt2pt0"/>
          <w:b/>
          <w:bCs/>
        </w:rPr>
        <w:t>Риторично-питальні</w:t>
      </w:r>
      <w:r>
        <w:rPr>
          <w:rStyle w:val="95pt0pt8"/>
          <w:b/>
          <w:bCs/>
        </w:rPr>
        <w:t xml:space="preserve"> —міс</w:t>
      </w:r>
      <w:r>
        <w:rPr>
          <w:rStyle w:val="95pt0pt8"/>
          <w:b/>
          <w:bCs/>
        </w:rPr>
        <w:softHyphen/>
        <w:t>тять твердження й не вимагають відповіді:</w:t>
      </w:r>
    </w:p>
    <w:p w:rsidR="00A66788" w:rsidRDefault="001A7945">
      <w:pPr>
        <w:pStyle w:val="160"/>
        <w:framePr w:w="3812" w:h="8496" w:hRule="exact" w:wrap="none" w:vAnchor="page" w:hAnchor="page" w:x="4738" w:y="7197"/>
        <w:shd w:val="clear" w:color="auto" w:fill="auto"/>
        <w:spacing w:line="228" w:lineRule="exact"/>
        <w:ind w:left="700" w:firstLine="0"/>
        <w:jc w:val="left"/>
      </w:pPr>
      <w:r>
        <w:rPr>
          <w:rStyle w:val="160pt7"/>
          <w:b/>
          <w:bCs/>
          <w:i/>
          <w:iCs/>
        </w:rPr>
        <w:t>Хто може випити Дніпро?</w:t>
      </w:r>
    </w:p>
    <w:p w:rsidR="00A66788" w:rsidRDefault="001A7945">
      <w:pPr>
        <w:pStyle w:val="160"/>
        <w:framePr w:w="3812" w:h="8496" w:hRule="exact" w:wrap="none" w:vAnchor="page" w:hAnchor="page" w:x="4738" w:y="7197"/>
        <w:shd w:val="clear" w:color="auto" w:fill="auto"/>
        <w:spacing w:line="228" w:lineRule="exact"/>
        <w:ind w:left="700" w:right="140" w:firstLine="0"/>
        <w:jc w:val="left"/>
      </w:pPr>
      <w:r>
        <w:rPr>
          <w:rStyle w:val="160pt7"/>
          <w:b/>
          <w:bCs/>
          <w:i/>
          <w:iCs/>
        </w:rPr>
        <w:t xml:space="preserve">Хто властен виплескати море? Хто наше злото-серебро Плугами </w:t>
      </w:r>
      <w:r>
        <w:rPr>
          <w:rStyle w:val="160pt7"/>
          <w:b/>
          <w:bCs/>
          <w:i/>
          <w:iCs/>
        </w:rPr>
        <w:t>кривди переоре?</w:t>
      </w:r>
    </w:p>
    <w:p w:rsidR="00A66788" w:rsidRDefault="001A7945">
      <w:pPr>
        <w:pStyle w:val="160"/>
        <w:framePr w:w="3812" w:h="8496" w:hRule="exact" w:wrap="none" w:vAnchor="page" w:hAnchor="page" w:x="4738" w:y="7197"/>
        <w:shd w:val="clear" w:color="auto" w:fill="auto"/>
        <w:spacing w:line="228" w:lineRule="exact"/>
        <w:ind w:right="140" w:firstLine="0"/>
      </w:pPr>
      <w:r>
        <w:rPr>
          <w:rStyle w:val="160pt7"/>
          <w:b/>
          <w:bCs/>
          <w:i/>
          <w:iCs/>
        </w:rPr>
        <w:t>М. Рильський.</w:t>
      </w:r>
    </w:p>
    <w:p w:rsidR="00A66788" w:rsidRDefault="001A7945">
      <w:pPr>
        <w:pStyle w:val="41"/>
        <w:framePr w:w="3812" w:h="8496" w:hRule="exact" w:wrap="none" w:vAnchor="page" w:hAnchor="page" w:x="4738" w:y="7197"/>
        <w:numPr>
          <w:ilvl w:val="0"/>
          <w:numId w:val="216"/>
        </w:numPr>
        <w:shd w:val="clear" w:color="auto" w:fill="auto"/>
        <w:tabs>
          <w:tab w:val="left" w:pos="644"/>
        </w:tabs>
        <w:spacing w:before="0" w:line="228" w:lineRule="exact"/>
        <w:ind w:left="420" w:right="140" w:firstLine="0"/>
        <w:jc w:val="both"/>
      </w:pPr>
      <w:r>
        <w:rPr>
          <w:rStyle w:val="95pt2pt0"/>
          <w:b/>
          <w:bCs/>
        </w:rPr>
        <w:t>Питально-спонукальні</w:t>
      </w:r>
      <w:r>
        <w:rPr>
          <w:rStyle w:val="95pt0pt8"/>
          <w:b/>
          <w:bCs/>
        </w:rPr>
        <w:t xml:space="preserve"> — містять у собі спонукання до дії, виражене через питання:</w:t>
      </w:r>
    </w:p>
    <w:p w:rsidR="00A66788" w:rsidRDefault="001A7945">
      <w:pPr>
        <w:pStyle w:val="160"/>
        <w:framePr w:w="3812" w:h="8496" w:hRule="exact" w:wrap="none" w:vAnchor="page" w:hAnchor="page" w:x="4738" w:y="7197"/>
        <w:shd w:val="clear" w:color="auto" w:fill="auto"/>
        <w:spacing w:line="224" w:lineRule="exact"/>
        <w:ind w:right="140" w:firstLine="0"/>
        <w:jc w:val="center"/>
      </w:pPr>
      <w:r>
        <w:rPr>
          <w:rStyle w:val="160pt7"/>
          <w:b/>
          <w:bCs/>
          <w:i/>
          <w:iCs/>
        </w:rPr>
        <w:t>Та й справді: наслідки вогню</w:t>
      </w:r>
    </w:p>
    <w:p w:rsidR="00A66788" w:rsidRDefault="001A7945">
      <w:pPr>
        <w:pStyle w:val="160"/>
        <w:framePr w:w="3812" w:h="8496" w:hRule="exact" w:wrap="none" w:vAnchor="page" w:hAnchor="page" w:x="4738" w:y="7197"/>
        <w:shd w:val="clear" w:color="auto" w:fill="auto"/>
        <w:spacing w:line="224" w:lineRule="exact"/>
        <w:ind w:left="420" w:firstLine="2480"/>
        <w:jc w:val="left"/>
      </w:pPr>
      <w:r>
        <w:rPr>
          <w:rStyle w:val="160pt7"/>
          <w:b/>
          <w:bCs/>
          <w:i/>
          <w:iCs/>
        </w:rPr>
        <w:t>полинні...</w:t>
      </w:r>
    </w:p>
    <w:p w:rsidR="00A66788" w:rsidRDefault="001A7945">
      <w:pPr>
        <w:pStyle w:val="160"/>
        <w:framePr w:w="3812" w:h="8496" w:hRule="exact" w:wrap="none" w:vAnchor="page" w:hAnchor="page" w:x="4738" w:y="7197"/>
        <w:shd w:val="clear" w:color="auto" w:fill="auto"/>
        <w:spacing w:after="239" w:line="224" w:lineRule="exact"/>
        <w:ind w:left="700" w:right="140" w:firstLine="0"/>
      </w:pPr>
      <w:r>
        <w:rPr>
          <w:rStyle w:val="160pt7"/>
          <w:b/>
          <w:bCs/>
          <w:i/>
          <w:iCs/>
        </w:rPr>
        <w:t>Хіба не варто про таке ректи?! В. Забаштанський.</w:t>
      </w:r>
    </w:p>
    <w:p w:rsidR="00A66788" w:rsidRDefault="001A7945">
      <w:pPr>
        <w:pStyle w:val="211"/>
        <w:framePr w:w="3812" w:h="8496" w:hRule="exact" w:wrap="none" w:vAnchor="page" w:hAnchor="page" w:x="4738" w:y="7197"/>
        <w:shd w:val="clear" w:color="auto" w:fill="auto"/>
        <w:spacing w:before="0" w:after="95" w:line="150" w:lineRule="exact"/>
        <w:ind w:left="420"/>
        <w:jc w:val="both"/>
      </w:pPr>
      <w:bookmarkStart w:id="289" w:name="bookmark289"/>
      <w:r>
        <w:rPr>
          <w:rStyle w:val="21Arial0pt0"/>
          <w:b/>
          <w:bCs/>
        </w:rPr>
        <w:t>Спонукальне речення</w:t>
      </w:r>
      <w:bookmarkEnd w:id="289"/>
    </w:p>
    <w:p w:rsidR="00A66788" w:rsidRDefault="001A7945">
      <w:pPr>
        <w:pStyle w:val="461"/>
        <w:framePr w:w="3812" w:h="8496" w:hRule="exact" w:wrap="none" w:vAnchor="page" w:hAnchor="page" w:x="4738" w:y="7197"/>
        <w:shd w:val="clear" w:color="auto" w:fill="auto"/>
        <w:spacing w:after="0" w:line="224" w:lineRule="exact"/>
        <w:ind w:left="420" w:right="140" w:firstLine="0"/>
        <w:jc w:val="right"/>
      </w:pPr>
      <w:r>
        <w:rPr>
          <w:rStyle w:val="4695pt0pt0"/>
          <w:b/>
          <w:bCs/>
        </w:rPr>
        <w:t xml:space="preserve">Спонукальне речення </w:t>
      </w:r>
      <w:r>
        <w:rPr>
          <w:rStyle w:val="460pt2"/>
          <w:b/>
          <w:bCs/>
        </w:rPr>
        <w:t xml:space="preserve">— виражає </w:t>
      </w:r>
      <w:r>
        <w:rPr>
          <w:rStyle w:val="460pt2"/>
          <w:b/>
          <w:bCs/>
        </w:rPr>
        <w:t>волевиявлення мовця, яке потребує</w:t>
      </w:r>
    </w:p>
    <w:p w:rsidR="00A66788" w:rsidRDefault="001A7945">
      <w:pPr>
        <w:pStyle w:val="41"/>
        <w:framePr w:w="3416" w:h="8517" w:hRule="exact" w:wrap="none" w:vAnchor="page" w:hAnchor="page" w:x="8790" w:y="7235"/>
        <w:shd w:val="clear" w:color="auto" w:fill="auto"/>
        <w:spacing w:before="0" w:line="236" w:lineRule="exact"/>
        <w:ind w:left="80" w:right="80" w:firstLine="0"/>
        <w:jc w:val="both"/>
      </w:pPr>
      <w:r>
        <w:rPr>
          <w:rStyle w:val="95pt0pt8"/>
          <w:b/>
          <w:bCs/>
        </w:rPr>
        <w:t>виконання, а саме: наказ, прохання пораду, застереження, протест, зго</w:t>
      </w:r>
      <w:r>
        <w:rPr>
          <w:rStyle w:val="95pt0pt8"/>
          <w:b/>
          <w:bCs/>
        </w:rPr>
        <w:softHyphen/>
        <w:t>ду, часто буває звертання, заклик. У спонукальному реченні дієслово, як правило, стоїть у наказовому способі можуть уживатися спонукальні част</w:t>
      </w:r>
      <w:r>
        <w:rPr>
          <w:rStyle w:val="95pt0pt8"/>
          <w:b/>
          <w:bCs/>
        </w:rPr>
        <w:softHyphen/>
        <w:t xml:space="preserve">ки </w:t>
      </w:r>
      <w:r>
        <w:rPr>
          <w:rStyle w:val="0ptf1"/>
          <w:b/>
          <w:bCs/>
        </w:rPr>
        <w:t>хай, б</w:t>
      </w:r>
      <w:r>
        <w:rPr>
          <w:rStyle w:val="0ptf1"/>
          <w:b/>
          <w:bCs/>
        </w:rPr>
        <w:t>одай, годі, ну</w:t>
      </w:r>
      <w:r>
        <w:rPr>
          <w:rStyle w:val="95pt0pt8"/>
          <w:b/>
          <w:bCs/>
        </w:rPr>
        <w:t xml:space="preserve">, </w:t>
      </w:r>
      <w:r>
        <w:rPr>
          <w:rStyle w:val="0ptf1"/>
          <w:b/>
          <w:bCs/>
        </w:rPr>
        <w:t>давай, на, но\ Моя любове! Я перед тобою. Бери мене в свої блаженні сни. Лиш не зроби слухняною рабою, Не ошукай і крил не обітни.</w:t>
      </w:r>
    </w:p>
    <w:p w:rsidR="00A66788" w:rsidRDefault="001A7945">
      <w:pPr>
        <w:pStyle w:val="160"/>
        <w:framePr w:w="3416" w:h="8517" w:hRule="exact" w:wrap="none" w:vAnchor="page" w:hAnchor="page" w:x="8790" w:y="7235"/>
        <w:shd w:val="clear" w:color="auto" w:fill="auto"/>
        <w:spacing w:line="236" w:lineRule="exact"/>
        <w:ind w:left="420" w:right="80" w:firstLine="0"/>
      </w:pPr>
      <w:r>
        <w:rPr>
          <w:rStyle w:val="160pt7"/>
          <w:b/>
          <w:bCs/>
          <w:i/>
          <w:iCs/>
        </w:rPr>
        <w:t>Л. Костенко. Не гайся у добрі. Не обізлися в</w:t>
      </w:r>
    </w:p>
    <w:p w:rsidR="00A66788" w:rsidRDefault="001A7945">
      <w:pPr>
        <w:pStyle w:val="280"/>
        <w:framePr w:w="3416" w:h="8517" w:hRule="exact" w:wrap="none" w:vAnchor="page" w:hAnchor="page" w:x="8790" w:y="7235"/>
        <w:shd w:val="clear" w:color="auto" w:fill="auto"/>
        <w:spacing w:line="236" w:lineRule="exact"/>
        <w:ind w:right="80"/>
        <w:jc w:val="right"/>
      </w:pPr>
      <w:r>
        <w:rPr>
          <w:rStyle w:val="280pt"/>
          <w:i/>
          <w:iCs/>
        </w:rPr>
        <w:t>горі.</w:t>
      </w:r>
    </w:p>
    <w:p w:rsidR="00A66788" w:rsidRDefault="001A7945">
      <w:pPr>
        <w:pStyle w:val="160"/>
        <w:framePr w:w="3416" w:h="8517" w:hRule="exact" w:wrap="none" w:vAnchor="page" w:hAnchor="page" w:x="8790" w:y="7235"/>
        <w:shd w:val="clear" w:color="auto" w:fill="auto"/>
        <w:spacing w:line="236" w:lineRule="exact"/>
        <w:ind w:left="420" w:right="80" w:firstLine="0"/>
      </w:pPr>
      <w:r>
        <w:rPr>
          <w:rStyle w:val="160pt7"/>
          <w:b/>
          <w:bCs/>
          <w:i/>
          <w:iCs/>
        </w:rPr>
        <w:t>Не війся у вітрах. І не брудни свій путь. Т. Севернюк. Хай</w:t>
      </w:r>
      <w:r>
        <w:rPr>
          <w:rStyle w:val="160pt7"/>
          <w:b/>
          <w:bCs/>
          <w:i/>
          <w:iCs/>
        </w:rPr>
        <w:t xml:space="preserve"> зачекає втома на порозі,</w:t>
      </w:r>
    </w:p>
    <w:p w:rsidR="00A66788" w:rsidRDefault="001A7945">
      <w:pPr>
        <w:pStyle w:val="160"/>
        <w:framePr w:w="3416" w:h="8517" w:hRule="exact" w:wrap="none" w:vAnchor="page" w:hAnchor="page" w:x="8790" w:y="7235"/>
        <w:shd w:val="clear" w:color="auto" w:fill="auto"/>
        <w:spacing w:line="236" w:lineRule="exact"/>
        <w:ind w:right="80" w:firstLine="0"/>
      </w:pPr>
      <w:r>
        <w:rPr>
          <w:rStyle w:val="160pt7"/>
          <w:b/>
          <w:bCs/>
          <w:i/>
          <w:iCs/>
        </w:rPr>
        <w:t>А ти побудь, побудь на самоті.</w:t>
      </w:r>
    </w:p>
    <w:p w:rsidR="00A66788" w:rsidRDefault="001A7945">
      <w:pPr>
        <w:pStyle w:val="160"/>
        <w:framePr w:w="3416" w:h="8517" w:hRule="exact" w:wrap="none" w:vAnchor="page" w:hAnchor="page" w:x="8790" w:y="7235"/>
        <w:shd w:val="clear" w:color="auto" w:fill="auto"/>
        <w:spacing w:line="236" w:lineRule="exact"/>
        <w:ind w:left="2140" w:firstLine="0"/>
        <w:jc w:val="left"/>
      </w:pPr>
      <w:r>
        <w:rPr>
          <w:rStyle w:val="160pt7"/>
          <w:b/>
          <w:bCs/>
          <w:i/>
          <w:iCs/>
        </w:rPr>
        <w:t>М. Ткач.</w:t>
      </w:r>
    </w:p>
    <w:p w:rsidR="00A66788" w:rsidRDefault="001A7945">
      <w:pPr>
        <w:pStyle w:val="41"/>
        <w:framePr w:w="3416" w:h="8517" w:hRule="exact" w:wrap="none" w:vAnchor="page" w:hAnchor="page" w:x="8790" w:y="7235"/>
        <w:shd w:val="clear" w:color="auto" w:fill="auto"/>
        <w:spacing w:before="0" w:line="236" w:lineRule="exact"/>
        <w:ind w:left="80" w:right="80" w:firstLine="360"/>
        <w:jc w:val="both"/>
      </w:pPr>
      <w:r>
        <w:rPr>
          <w:rStyle w:val="95pt0pt8"/>
          <w:b/>
          <w:bCs/>
        </w:rPr>
        <w:t>Для спонукальних речень харак</w:t>
      </w:r>
      <w:r>
        <w:rPr>
          <w:rStyle w:val="95pt0pt8"/>
          <w:b/>
          <w:bCs/>
        </w:rPr>
        <w:softHyphen/>
        <w:t>терна специфічна спонукальна інто</w:t>
      </w:r>
      <w:r>
        <w:rPr>
          <w:rStyle w:val="95pt0pt8"/>
          <w:b/>
          <w:bCs/>
        </w:rPr>
        <w:softHyphen/>
        <w:t xml:space="preserve">нація: голос підвищується на </w:t>
      </w:r>
      <w:r>
        <w:rPr>
          <w:rStyle w:val="75pt0pt8"/>
          <w:b/>
          <w:bCs/>
        </w:rPr>
        <w:t xml:space="preserve">логічно </w:t>
      </w:r>
      <w:r>
        <w:rPr>
          <w:rStyle w:val="95pt0pt8"/>
          <w:b/>
          <w:bCs/>
        </w:rPr>
        <w:t>наголошеному слові, потім знижу</w:t>
      </w:r>
      <w:r>
        <w:rPr>
          <w:rStyle w:val="95pt0pt8"/>
          <w:b/>
          <w:bCs/>
          <w:vertAlign w:val="superscript"/>
        </w:rPr>
        <w:t>-</w:t>
      </w:r>
      <w:r>
        <w:rPr>
          <w:rStyle w:val="95pt0pt8"/>
          <w:b/>
          <w:bCs/>
        </w:rPr>
        <w:t xml:space="preserve"> ється, а потім знов підвищується, як</w:t>
      </w:r>
      <w:r>
        <w:rPr>
          <w:rStyle w:val="95pt0pt8"/>
          <w:b/>
          <w:bCs/>
        </w:rPr>
        <w:softHyphen/>
        <w:t xml:space="preserve">що це речення </w:t>
      </w:r>
      <w:r>
        <w:rPr>
          <w:rStyle w:val="95pt0pt8"/>
          <w:b/>
          <w:bCs/>
        </w:rPr>
        <w:t>окличне.</w:t>
      </w:r>
    </w:p>
    <w:p w:rsidR="00A66788" w:rsidRDefault="001A7945">
      <w:pPr>
        <w:pStyle w:val="41"/>
        <w:framePr w:w="3416" w:h="8517" w:hRule="exact" w:wrap="none" w:vAnchor="page" w:hAnchor="page" w:x="8790" w:y="7235"/>
        <w:shd w:val="clear" w:color="auto" w:fill="auto"/>
        <w:spacing w:before="0" w:line="228" w:lineRule="exact"/>
        <w:ind w:left="80" w:right="80" w:firstLine="360"/>
        <w:jc w:val="both"/>
      </w:pPr>
      <w:r>
        <w:rPr>
          <w:rStyle w:val="95pt0pt8"/>
          <w:b/>
          <w:bCs/>
        </w:rPr>
        <w:t xml:space="preserve">У кінці спонукального </w:t>
      </w:r>
      <w:r>
        <w:rPr>
          <w:rStyle w:val="8pt0pt75"/>
          <w:b/>
          <w:bCs/>
        </w:rPr>
        <w:t xml:space="preserve">речення </w:t>
      </w:r>
      <w:r>
        <w:rPr>
          <w:rStyle w:val="95pt0pt8"/>
          <w:b/>
          <w:bCs/>
        </w:rPr>
        <w:t>ставимо крапку:</w:t>
      </w:r>
    </w:p>
    <w:p w:rsidR="00A66788" w:rsidRDefault="001A7945">
      <w:pPr>
        <w:pStyle w:val="160"/>
        <w:framePr w:w="3416" w:h="8517" w:hRule="exact" w:wrap="none" w:vAnchor="page" w:hAnchor="page" w:x="8790" w:y="7235"/>
        <w:shd w:val="clear" w:color="auto" w:fill="auto"/>
        <w:spacing w:line="228" w:lineRule="exact"/>
        <w:ind w:left="420" w:right="80" w:firstLine="0"/>
        <w:jc w:val="both"/>
      </w:pPr>
      <w:r>
        <w:rPr>
          <w:rStyle w:val="160pt7"/>
          <w:b/>
          <w:bCs/>
          <w:i/>
          <w:iCs/>
        </w:rPr>
        <w:t>Не за обличчя судіть, а за серце- Не шукай щастя за морем.</w:t>
      </w:r>
    </w:p>
    <w:p w:rsidR="00A66788" w:rsidRDefault="001A7945">
      <w:pPr>
        <w:pStyle w:val="160"/>
        <w:framePr w:w="3416" w:h="8517" w:hRule="exact" w:wrap="none" w:vAnchor="page" w:hAnchor="page" w:x="8790" w:y="7235"/>
        <w:shd w:val="clear" w:color="auto" w:fill="auto"/>
        <w:spacing w:line="228" w:lineRule="exact"/>
        <w:ind w:right="80" w:firstLine="0"/>
      </w:pPr>
      <w:r>
        <w:rPr>
          <w:rStyle w:val="160pt7"/>
          <w:b/>
          <w:bCs/>
          <w:i/>
          <w:iCs/>
        </w:rPr>
        <w:t xml:space="preserve">В собі самому шукай </w:t>
      </w:r>
      <w:r>
        <w:rPr>
          <w:rStyle w:val="168pt0pt2"/>
          <w:b/>
          <w:bCs/>
          <w:i/>
          <w:iCs/>
        </w:rPr>
        <w:t>справжніх</w:t>
      </w:r>
    </w:p>
    <w:p w:rsidR="00A66788" w:rsidRDefault="001A7945">
      <w:pPr>
        <w:pStyle w:val="421"/>
        <w:framePr w:w="3416" w:h="8517" w:hRule="exact" w:wrap="none" w:vAnchor="page" w:hAnchor="page" w:x="8790" w:y="7235"/>
        <w:shd w:val="clear" w:color="auto" w:fill="auto"/>
        <w:spacing w:before="0" w:after="48" w:line="160" w:lineRule="exact"/>
        <w:ind w:right="80" w:firstLine="0"/>
        <w:jc w:val="right"/>
      </w:pPr>
      <w:r>
        <w:rPr>
          <w:rStyle w:val="428pt0pt"/>
          <w:b/>
          <w:bCs/>
          <w:i/>
          <w:iCs/>
        </w:rPr>
        <w:t>блМ-</w:t>
      </w:r>
    </w:p>
    <w:p w:rsidR="00A66788" w:rsidRDefault="001A7945">
      <w:pPr>
        <w:pStyle w:val="160"/>
        <w:framePr w:w="3416" w:h="8517" w:hRule="exact" w:wrap="none" w:vAnchor="page" w:hAnchor="page" w:x="8790" w:y="7235"/>
        <w:shd w:val="clear" w:color="auto" w:fill="auto"/>
        <w:spacing w:line="180" w:lineRule="exact"/>
        <w:ind w:right="80" w:firstLine="0"/>
      </w:pPr>
      <w:r>
        <w:rPr>
          <w:rStyle w:val="160pt7"/>
          <w:b/>
          <w:bCs/>
          <w:i/>
          <w:iCs/>
        </w:rPr>
        <w:t xml:space="preserve">Визначай смак не за </w:t>
      </w:r>
      <w:r>
        <w:rPr>
          <w:rStyle w:val="166pt0pt0"/>
          <w:i/>
          <w:iCs/>
        </w:rPr>
        <w:t>шкаралупоЮ&gt;</w:t>
      </w:r>
    </w:p>
    <w:p w:rsidR="00A66788" w:rsidRDefault="001A7945">
      <w:pPr>
        <w:pStyle w:val="923"/>
        <w:framePr w:w="3416" w:h="8517" w:hRule="exact" w:wrap="none" w:vAnchor="page" w:hAnchor="page" w:x="8790" w:y="7235"/>
        <w:shd w:val="clear" w:color="auto" w:fill="auto"/>
        <w:spacing w:after="0" w:line="160" w:lineRule="exact"/>
        <w:ind w:right="80" w:firstLine="0"/>
        <w:jc w:val="right"/>
      </w:pPr>
      <w:r>
        <w:rPr>
          <w:rStyle w:val="920pt"/>
          <w:i/>
          <w:iCs/>
        </w:rPr>
        <w:t>за ядро»'</w:t>
      </w:r>
    </w:p>
    <w:p w:rsidR="00A66788" w:rsidRDefault="001A7945">
      <w:pPr>
        <w:pStyle w:val="160"/>
        <w:framePr w:w="3416" w:h="8517" w:hRule="exact" w:wrap="none" w:vAnchor="page" w:hAnchor="page" w:x="8790" w:y="7235"/>
        <w:shd w:val="clear" w:color="auto" w:fill="auto"/>
        <w:spacing w:line="180" w:lineRule="exact"/>
        <w:ind w:right="80" w:firstLine="0"/>
      </w:pPr>
      <w:r>
        <w:rPr>
          <w:rStyle w:val="160pt7"/>
          <w:b/>
          <w:bCs/>
          <w:i/>
          <w:iCs/>
        </w:rPr>
        <w:t>/З</w:t>
      </w:r>
    </w:p>
    <w:p w:rsidR="00A66788" w:rsidRDefault="001A7945">
      <w:pPr>
        <w:pStyle w:val="160"/>
        <w:framePr w:w="3416" w:h="8517" w:hRule="exact" w:wrap="none" w:vAnchor="page" w:hAnchor="page" w:x="8790" w:y="7235"/>
        <w:shd w:val="clear" w:color="auto" w:fill="auto"/>
        <w:spacing w:line="240" w:lineRule="exact"/>
        <w:ind w:left="420" w:right="80" w:firstLine="0"/>
        <w:jc w:val="both"/>
      </w:pPr>
      <w:r>
        <w:rPr>
          <w:rStyle w:val="160pt7"/>
          <w:b/>
          <w:bCs/>
          <w:i/>
          <w:iCs/>
        </w:rPr>
        <w:t>З видимого пізнавай невидиме те. Г. Сковороди ).</w:t>
      </w:r>
    </w:p>
    <w:p w:rsidR="00A66788" w:rsidRDefault="001A7945">
      <w:pPr>
        <w:pStyle w:val="174"/>
        <w:framePr w:wrap="none" w:vAnchor="page" w:hAnchor="page" w:x="5078" w:y="15928"/>
        <w:shd w:val="clear" w:color="auto" w:fill="auto"/>
        <w:spacing w:line="160" w:lineRule="exact"/>
        <w:ind w:left="20"/>
      </w:pPr>
      <w:r>
        <w:rPr>
          <w:rStyle w:val="17Arial8pt0pt"/>
          <w:b/>
          <w:bCs/>
        </w:rPr>
        <w:t>318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8492" w:y="7893"/>
        <w:shd w:val="clear" w:color="auto" w:fill="auto"/>
        <w:spacing w:line="140" w:lineRule="exact"/>
        <w:ind w:left="60"/>
      </w:pPr>
      <w:r>
        <w:rPr>
          <w:rStyle w:val="7pt0pt9"/>
          <w:i/>
          <w:iCs/>
        </w:rPr>
        <w:lastRenderedPageBreak/>
        <w:t>Граматика: морфологія, синтаксис</w:t>
      </w:r>
    </w:p>
    <w:p w:rsidR="00A66788" w:rsidRDefault="001A7945">
      <w:pPr>
        <w:pStyle w:val="156"/>
        <w:framePr w:w="3292" w:h="8411" w:hRule="exact" w:wrap="none" w:vAnchor="page" w:hAnchor="page" w:x="4212" w:y="8190"/>
        <w:shd w:val="clear" w:color="auto" w:fill="auto"/>
        <w:spacing w:before="0" w:line="324" w:lineRule="exact"/>
        <w:ind w:right="20" w:firstLine="0"/>
      </w:pPr>
      <w:bookmarkStart w:id="290" w:name="bookmark290"/>
      <w:r>
        <w:t>§132. Речення за емоційним забарвленням</w:t>
      </w:r>
      <w:bookmarkEnd w:id="290"/>
    </w:p>
    <w:p w:rsidR="00A66788" w:rsidRDefault="001A7945">
      <w:pPr>
        <w:pStyle w:val="1821"/>
        <w:framePr w:w="3292" w:h="8411" w:hRule="exact" w:wrap="none" w:vAnchor="page" w:hAnchor="page" w:x="4212" w:y="8190"/>
        <w:shd w:val="clear" w:color="auto" w:fill="auto"/>
        <w:spacing w:after="0" w:line="160" w:lineRule="exact"/>
        <w:ind w:left="80"/>
      </w:pPr>
      <w:bookmarkStart w:id="291" w:name="bookmark291"/>
      <w:r>
        <w:t>Окличні речення</w:t>
      </w:r>
      <w:bookmarkEnd w:id="291"/>
    </w:p>
    <w:p w:rsidR="00A66788" w:rsidRDefault="001A7945">
      <w:pPr>
        <w:pStyle w:val="41"/>
        <w:framePr w:w="3292" w:h="8411" w:hRule="exact" w:wrap="none" w:vAnchor="page" w:hAnchor="page" w:x="4212" w:y="8190"/>
        <w:shd w:val="clear" w:color="auto" w:fill="auto"/>
        <w:spacing w:before="0" w:line="232" w:lineRule="exact"/>
        <w:ind w:left="80" w:right="60" w:firstLine="0"/>
        <w:jc w:val="both"/>
      </w:pPr>
      <w:r>
        <w:rPr>
          <w:rStyle w:val="7pt0ptb"/>
          <w:b/>
          <w:bCs/>
        </w:rPr>
        <w:t xml:space="preserve">Розповідні, </w:t>
      </w:r>
      <w:r>
        <w:rPr>
          <w:rStyle w:val="95pt0pt8"/>
          <w:b/>
          <w:bCs/>
        </w:rPr>
        <w:t>питальні й спонукаль</w:t>
      </w:r>
      <w:r>
        <w:rPr>
          <w:rStyle w:val="95pt0pt8"/>
          <w:b/>
          <w:bCs/>
        </w:rPr>
        <w:softHyphen/>
        <w:t>ні речення можуть бути емоційно за</w:t>
      </w:r>
      <w:r>
        <w:rPr>
          <w:rStyle w:val="95pt0pt8"/>
          <w:b/>
          <w:bCs/>
        </w:rPr>
        <w:softHyphen/>
        <w:t xml:space="preserve">барвленими. Тоді </w:t>
      </w:r>
      <w:r>
        <w:rPr>
          <w:rStyle w:val="7pt0ptb"/>
          <w:b/>
          <w:bCs/>
        </w:rPr>
        <w:t>ВОНИ ВИМОВЛЯЮТЬ</w:t>
      </w:r>
      <w:r>
        <w:rPr>
          <w:rStyle w:val="7pt0ptb"/>
          <w:b/>
          <w:bCs/>
        </w:rPr>
        <w:softHyphen/>
      </w:r>
      <w:r>
        <w:rPr>
          <w:rStyle w:val="Arial75pt0pt7"/>
        </w:rPr>
        <w:t xml:space="preserve">СЯ </w:t>
      </w:r>
      <w:r>
        <w:rPr>
          <w:rStyle w:val="7pt0ptb"/>
          <w:b/>
          <w:bCs/>
        </w:rPr>
        <w:t xml:space="preserve">з </w:t>
      </w:r>
      <w:r>
        <w:rPr>
          <w:rStyle w:val="95pt0pt8"/>
          <w:b/>
          <w:bCs/>
        </w:rPr>
        <w:t>почуттям радості, захоплення, здивуван</w:t>
      </w:r>
      <w:r>
        <w:rPr>
          <w:rStyle w:val="95pt0pt8"/>
          <w:b/>
          <w:bCs/>
        </w:rPr>
        <w:t xml:space="preserve">ня, обурення, страху тощо. Такі речення називають окличними. </w:t>
      </w:r>
      <w:r>
        <w:rPr>
          <w:rStyle w:val="0ptf1"/>
          <w:b/>
          <w:bCs/>
        </w:rPr>
        <w:t>Не треба слів! Хай буде тільки діло! (О. Теліга ).</w:t>
      </w:r>
    </w:p>
    <w:p w:rsidR="00A66788" w:rsidRDefault="001A7945">
      <w:pPr>
        <w:pStyle w:val="160"/>
        <w:framePr w:w="3292" w:h="8411" w:hRule="exact" w:wrap="none" w:vAnchor="page" w:hAnchor="page" w:x="4212" w:y="8190"/>
        <w:shd w:val="clear" w:color="auto" w:fill="auto"/>
        <w:spacing w:line="232" w:lineRule="exact"/>
        <w:ind w:left="80" w:right="60" w:firstLine="0"/>
        <w:jc w:val="both"/>
      </w:pPr>
      <w:r>
        <w:rPr>
          <w:rStyle w:val="160pt7"/>
          <w:b/>
          <w:bCs/>
          <w:i/>
          <w:iCs/>
        </w:rPr>
        <w:t>Народ мій є! Народ мій завжди буде! Ніхто не перекреслить мій народ! В океані рідного народу відкривай ду</w:t>
      </w:r>
      <w:r>
        <w:rPr>
          <w:rStyle w:val="160pt7"/>
          <w:b/>
          <w:bCs/>
          <w:i/>
          <w:iCs/>
        </w:rPr>
        <w:softHyphen/>
        <w:t xml:space="preserve">ховні острови! (3 те. В. Симоненка). </w:t>
      </w:r>
      <w:r>
        <w:rPr>
          <w:rStyle w:val="1695pt0pt8"/>
          <w:b/>
          <w:bCs/>
        </w:rPr>
        <w:t>У</w:t>
      </w:r>
      <w:r>
        <w:rPr>
          <w:rStyle w:val="1695pt0pt8"/>
          <w:b/>
          <w:bCs/>
        </w:rPr>
        <w:t xml:space="preserve"> кінці окличного речення ста</w:t>
      </w:r>
      <w:r>
        <w:rPr>
          <w:rStyle w:val="1695pt0pt8"/>
          <w:b/>
          <w:bCs/>
        </w:rPr>
        <w:softHyphen/>
        <w:t>вимо знак оклику, а якщо воно ще й питальне — то знак питання й знак оклику:</w:t>
      </w:r>
    </w:p>
    <w:p w:rsidR="00A66788" w:rsidRDefault="001A7945">
      <w:pPr>
        <w:pStyle w:val="41"/>
        <w:framePr w:w="3292" w:h="8411" w:hRule="exact" w:wrap="none" w:vAnchor="page" w:hAnchor="page" w:x="4212" w:y="8190"/>
        <w:shd w:val="clear" w:color="auto" w:fill="auto"/>
        <w:spacing w:before="0" w:line="224" w:lineRule="exact"/>
        <w:ind w:left="80" w:right="60" w:firstLine="0"/>
        <w:jc w:val="both"/>
      </w:pPr>
      <w:r>
        <w:rPr>
          <w:rStyle w:val="0ptf1"/>
          <w:b/>
          <w:bCs/>
        </w:rPr>
        <w:t>Хто в небі сонця світ погасить? Хто згасить промінь той, що вік в ду</w:t>
      </w:r>
      <w:r>
        <w:rPr>
          <w:rStyle w:val="0ptf1"/>
          <w:b/>
          <w:bCs/>
        </w:rPr>
        <w:softHyphen/>
        <w:t xml:space="preserve">ші ховає чоловік?! (М. Чернявський). </w:t>
      </w:r>
      <w:r>
        <w:rPr>
          <w:rStyle w:val="95pt0pt8"/>
          <w:b/>
          <w:bCs/>
        </w:rPr>
        <w:t xml:space="preserve">Граматичне оформлення Оклична інтонація </w:t>
      </w:r>
      <w:r>
        <w:rPr>
          <w:rStyle w:val="95pt0pt8"/>
          <w:b/>
          <w:bCs/>
        </w:rPr>
        <w:t>(вищий порів</w:t>
      </w:r>
      <w:r>
        <w:rPr>
          <w:rStyle w:val="95pt0pt8"/>
          <w:b/>
          <w:bCs/>
        </w:rPr>
        <w:softHyphen/>
        <w:t xml:space="preserve">няно з неокличними реченнями </w:t>
      </w:r>
      <w:r>
        <w:rPr>
          <w:rStyle w:val="95pt0pt8"/>
          <w:b/>
          <w:bCs/>
          <w:vertAlign w:val="superscript"/>
        </w:rPr>
        <w:t>Т</w:t>
      </w:r>
      <w:r>
        <w:rPr>
          <w:rStyle w:val="95pt0pt8"/>
          <w:b/>
          <w:bCs/>
        </w:rPr>
        <w:t>°Н з виділенням слова, яке вира</w:t>
      </w:r>
      <w:r>
        <w:rPr>
          <w:rStyle w:val="95pt0pt8"/>
          <w:b/>
          <w:bCs/>
        </w:rPr>
        <w:softHyphen/>
        <w:t>жає емоції):</w:t>
      </w:r>
    </w:p>
    <w:p w:rsidR="00A66788" w:rsidRDefault="001A7945">
      <w:pPr>
        <w:pStyle w:val="160"/>
        <w:framePr w:w="3292" w:h="8411" w:hRule="exact" w:wrap="none" w:vAnchor="page" w:hAnchor="page" w:x="4212" w:y="8190"/>
        <w:shd w:val="clear" w:color="auto" w:fill="auto"/>
        <w:spacing w:line="220" w:lineRule="exact"/>
        <w:ind w:right="20" w:firstLine="0"/>
        <w:jc w:val="center"/>
      </w:pPr>
      <w:r>
        <w:rPr>
          <w:rStyle w:val="160pt7"/>
          <w:b/>
          <w:bCs/>
          <w:i/>
          <w:iCs/>
        </w:rPr>
        <w:t>Яка між нами райдуга стояла! Яка між нами прірва пролягла!</w:t>
      </w:r>
    </w:p>
    <w:p w:rsidR="00A66788" w:rsidRDefault="001A7945">
      <w:pPr>
        <w:pStyle w:val="160"/>
        <w:framePr w:w="3292" w:h="8411" w:hRule="exact" w:wrap="none" w:vAnchor="page" w:hAnchor="page" w:x="4212" w:y="8190"/>
        <w:shd w:val="clear" w:color="auto" w:fill="auto"/>
        <w:spacing w:line="220" w:lineRule="exact"/>
        <w:ind w:left="1740" w:firstLine="0"/>
        <w:jc w:val="left"/>
      </w:pPr>
      <w:r>
        <w:rPr>
          <w:rStyle w:val="160pt7"/>
          <w:b/>
          <w:bCs/>
          <w:i/>
          <w:iCs/>
        </w:rPr>
        <w:t>Л. Костенко.</w:t>
      </w:r>
    </w:p>
    <w:p w:rsidR="00A66788" w:rsidRDefault="001A7945">
      <w:pPr>
        <w:pStyle w:val="41"/>
        <w:framePr w:w="3292" w:h="8411" w:hRule="exact" w:wrap="none" w:vAnchor="page" w:hAnchor="page" w:x="4212" w:y="8190"/>
        <w:numPr>
          <w:ilvl w:val="0"/>
          <w:numId w:val="224"/>
        </w:numPr>
        <w:shd w:val="clear" w:color="auto" w:fill="auto"/>
        <w:tabs>
          <w:tab w:val="left" w:pos="136"/>
        </w:tabs>
        <w:spacing w:before="0" w:line="220" w:lineRule="exact"/>
        <w:ind w:left="80" w:firstLine="0"/>
        <w:jc w:val="both"/>
      </w:pPr>
      <w:r>
        <w:rPr>
          <w:rStyle w:val="95pt0pt8"/>
          <w:b/>
          <w:bCs/>
        </w:rPr>
        <w:t>Наявність вигуків:</w:t>
      </w:r>
    </w:p>
    <w:p w:rsidR="00A66788" w:rsidRDefault="001A7945">
      <w:pPr>
        <w:pStyle w:val="160"/>
        <w:framePr w:w="3292" w:h="8411" w:hRule="exact" w:wrap="none" w:vAnchor="page" w:hAnchor="page" w:x="4212" w:y="8190"/>
        <w:shd w:val="clear" w:color="auto" w:fill="auto"/>
        <w:spacing w:line="220" w:lineRule="exact"/>
        <w:ind w:left="240" w:right="60" w:firstLine="260"/>
        <w:jc w:val="left"/>
      </w:pPr>
      <w:r>
        <w:rPr>
          <w:rStyle w:val="160pt7"/>
          <w:b/>
          <w:bCs/>
          <w:i/>
          <w:iCs/>
        </w:rPr>
        <w:t>скільки струн в душі дзвенить! Ах, скільки срібних мрій літає!</w:t>
      </w:r>
    </w:p>
    <w:p w:rsidR="00A66788" w:rsidRDefault="001A7945">
      <w:pPr>
        <w:pStyle w:val="160"/>
        <w:framePr w:w="3292" w:h="8411" w:hRule="exact" w:wrap="none" w:vAnchor="page" w:hAnchor="page" w:x="4212" w:y="8190"/>
        <w:shd w:val="clear" w:color="auto" w:fill="auto"/>
        <w:spacing w:line="220" w:lineRule="exact"/>
        <w:ind w:left="1060" w:right="300" w:hanging="820"/>
        <w:jc w:val="left"/>
      </w:pPr>
      <w:r>
        <w:rPr>
          <w:rStyle w:val="160pt7"/>
          <w:b/>
          <w:bCs/>
          <w:i/>
          <w:iCs/>
        </w:rPr>
        <w:t xml:space="preserve">В які слова </w:t>
      </w:r>
      <w:r>
        <w:rPr>
          <w:rStyle w:val="160pt7"/>
          <w:b/>
          <w:bCs/>
          <w:i/>
          <w:iCs/>
        </w:rPr>
        <w:t>людські їх влить?! Олександр Олесь.</w:t>
      </w:r>
    </w:p>
    <w:p w:rsidR="00A66788" w:rsidRDefault="001A7945">
      <w:pPr>
        <w:pStyle w:val="41"/>
        <w:framePr w:w="3512" w:h="4500" w:hRule="exact" w:wrap="none" w:vAnchor="page" w:hAnchor="page" w:x="7804" w:y="8185"/>
        <w:numPr>
          <w:ilvl w:val="0"/>
          <w:numId w:val="222"/>
        </w:numPr>
        <w:shd w:val="clear" w:color="auto" w:fill="auto"/>
        <w:tabs>
          <w:tab w:val="left" w:pos="384"/>
        </w:tabs>
        <w:spacing w:before="0" w:line="240" w:lineRule="exact"/>
        <w:ind w:left="180" w:right="140" w:firstLine="0"/>
        <w:jc w:val="both"/>
      </w:pPr>
      <w:r>
        <w:rPr>
          <w:rStyle w:val="95pt0pt8"/>
          <w:b/>
          <w:bCs/>
        </w:rPr>
        <w:t>Наявність окличних часток вигу- кового, займенникового, прислів</w:t>
      </w:r>
      <w:r>
        <w:rPr>
          <w:rStyle w:val="95pt0pt8"/>
          <w:b/>
          <w:bCs/>
        </w:rPr>
        <w:softHyphen/>
        <w:t>никового походження:</w:t>
      </w:r>
    </w:p>
    <w:p w:rsidR="00A66788" w:rsidRDefault="001A7945">
      <w:pPr>
        <w:pStyle w:val="160"/>
        <w:framePr w:w="3512" w:h="4500" w:hRule="exact" w:wrap="none" w:vAnchor="page" w:hAnchor="page" w:x="7804" w:y="8185"/>
        <w:shd w:val="clear" w:color="auto" w:fill="auto"/>
        <w:spacing w:after="146" w:line="236" w:lineRule="exact"/>
        <w:ind w:left="180" w:right="140" w:firstLine="0"/>
        <w:jc w:val="both"/>
      </w:pPr>
      <w:r>
        <w:rPr>
          <w:rStyle w:val="160pt7"/>
          <w:b/>
          <w:bCs/>
          <w:i/>
          <w:iCs/>
        </w:rPr>
        <w:t>Нехай не гасне світ науки! (П. Куліш).</w:t>
      </w:r>
    </w:p>
    <w:p w:rsidR="00A66788" w:rsidRDefault="001A7945">
      <w:pPr>
        <w:pStyle w:val="170"/>
        <w:framePr w:w="3512" w:h="4500" w:hRule="exact" w:wrap="none" w:vAnchor="page" w:hAnchor="page" w:x="7804" w:y="8185"/>
        <w:shd w:val="clear" w:color="auto" w:fill="auto"/>
        <w:spacing w:after="0" w:line="204" w:lineRule="exact"/>
        <w:ind w:right="140" w:firstLine="0"/>
        <w:jc w:val="right"/>
      </w:pPr>
      <w:bookmarkStart w:id="292" w:name="bookmark292"/>
      <w:r>
        <w:rPr>
          <w:rStyle w:val="1765pt0pt"/>
        </w:rPr>
        <w:t>УВАГА!</w:t>
      </w:r>
      <w:bookmarkEnd w:id="292"/>
    </w:p>
    <w:p w:rsidR="00A66788" w:rsidRDefault="001A7945">
      <w:pPr>
        <w:pStyle w:val="170"/>
        <w:framePr w:w="3512" w:h="4500" w:hRule="exact" w:wrap="none" w:vAnchor="page" w:hAnchor="page" w:x="7804" w:y="8185"/>
        <w:shd w:val="clear" w:color="auto" w:fill="auto"/>
        <w:spacing w:after="0" w:line="204" w:lineRule="exact"/>
        <w:ind w:left="180" w:right="140" w:firstLine="0"/>
      </w:pPr>
      <w:r>
        <w:rPr>
          <w:rStyle w:val="1765pt0pt"/>
        </w:rPr>
        <w:t>Не плутайте типи речень за метою вислов</w:t>
      </w:r>
      <w:r>
        <w:rPr>
          <w:rStyle w:val="1765pt0pt"/>
        </w:rPr>
        <w:softHyphen/>
        <w:t>лювання (розповідні, питальні, спонукаль</w:t>
      </w:r>
      <w:r>
        <w:rPr>
          <w:rStyle w:val="1765pt0pt"/>
        </w:rPr>
        <w:softHyphen/>
        <w:t>ні) і за</w:t>
      </w:r>
      <w:r>
        <w:rPr>
          <w:rStyle w:val="1765pt0pt"/>
        </w:rPr>
        <w:t xml:space="preserve"> емоційним забарвленням (неоклич- ні, окличні).</w:t>
      </w:r>
    </w:p>
    <w:p w:rsidR="00A66788" w:rsidRDefault="001A7945">
      <w:pPr>
        <w:pStyle w:val="170"/>
        <w:framePr w:w="3512" w:h="4500" w:hRule="exact" w:wrap="none" w:vAnchor="page" w:hAnchor="page" w:x="7804" w:y="8185"/>
        <w:shd w:val="clear" w:color="auto" w:fill="auto"/>
        <w:spacing w:after="0" w:line="204" w:lineRule="exact"/>
        <w:ind w:left="180" w:firstLine="0"/>
      </w:pPr>
      <w:r>
        <w:rPr>
          <w:rStyle w:val="1765pt0pt"/>
        </w:rPr>
        <w:t>Неокличні:</w:t>
      </w:r>
    </w:p>
    <w:p w:rsidR="00A66788" w:rsidRDefault="001A7945">
      <w:pPr>
        <w:pStyle w:val="1163"/>
        <w:framePr w:w="3512" w:h="4500" w:hRule="exact" w:wrap="none" w:vAnchor="page" w:hAnchor="page" w:x="7804" w:y="8185"/>
        <w:shd w:val="clear" w:color="auto" w:fill="auto"/>
        <w:ind w:right="140"/>
      </w:pPr>
      <w:r>
        <w:t>Без мови рідної, юначе, й народу нашого</w:t>
      </w:r>
    </w:p>
    <w:p w:rsidR="00A66788" w:rsidRDefault="001A7945">
      <w:pPr>
        <w:pStyle w:val="1163"/>
        <w:framePr w:w="3512" w:h="4500" w:hRule="exact" w:wrap="none" w:vAnchor="page" w:hAnchor="page" w:x="7804" w:y="8185"/>
        <w:shd w:val="clear" w:color="auto" w:fill="auto"/>
        <w:ind w:right="140"/>
      </w:pPr>
      <w:r>
        <w:t>нема.</w:t>
      </w:r>
    </w:p>
    <w:p w:rsidR="00A66788" w:rsidRDefault="001A7945">
      <w:pPr>
        <w:pStyle w:val="1163"/>
        <w:framePr w:w="3512" w:h="4500" w:hRule="exact" w:wrap="none" w:vAnchor="page" w:hAnchor="page" w:x="7804" w:y="8185"/>
        <w:shd w:val="clear" w:color="auto" w:fill="auto"/>
        <w:ind w:left="180"/>
        <w:jc w:val="both"/>
      </w:pPr>
      <w:r>
        <w:t>Пісню колискову я складаю знову.</w:t>
      </w:r>
    </w:p>
    <w:p w:rsidR="00A66788" w:rsidRDefault="001A7945">
      <w:pPr>
        <w:pStyle w:val="160"/>
        <w:framePr w:w="3512" w:h="4500" w:hRule="exact" w:wrap="none" w:vAnchor="page" w:hAnchor="page" w:x="7804" w:y="8185"/>
        <w:shd w:val="clear" w:color="auto" w:fill="auto"/>
        <w:spacing w:line="204" w:lineRule="exact"/>
        <w:ind w:left="180" w:firstLine="0"/>
        <w:jc w:val="both"/>
      </w:pPr>
      <w:r>
        <w:rPr>
          <w:rStyle w:val="160pt7"/>
          <w:b/>
          <w:bCs/>
          <w:i/>
          <w:iCs/>
        </w:rPr>
        <w:t>(Зтв. В. Сос юри)</w:t>
      </w:r>
    </w:p>
    <w:p w:rsidR="00A66788" w:rsidRDefault="001A7945">
      <w:pPr>
        <w:pStyle w:val="1163"/>
        <w:framePr w:w="3512" w:h="4500" w:hRule="exact" w:wrap="none" w:vAnchor="page" w:hAnchor="page" w:x="7804" w:y="8185"/>
        <w:shd w:val="clear" w:color="auto" w:fill="auto"/>
        <w:spacing w:line="200" w:lineRule="exact"/>
        <w:ind w:right="140"/>
      </w:pPr>
      <w:r>
        <w:rPr>
          <w:rStyle w:val="116TimesNewRoman75pt0pt"/>
          <w:rFonts w:eastAsia="Arial"/>
          <w:b/>
          <w:bCs/>
        </w:rPr>
        <w:t xml:space="preserve">т=-і </w:t>
      </w:r>
      <w:r>
        <w:t>О слово рідне, хто без тебе я? (Д Павличко)</w:t>
      </w:r>
    </w:p>
    <w:p w:rsidR="00A66788" w:rsidRDefault="001A7945">
      <w:pPr>
        <w:pStyle w:val="1163"/>
        <w:framePr w:w="3512" w:h="4500" w:hRule="exact" w:wrap="none" w:vAnchor="page" w:hAnchor="page" w:x="7804" w:y="8185"/>
        <w:shd w:val="clear" w:color="auto" w:fill="auto"/>
        <w:spacing w:line="200" w:lineRule="exact"/>
        <w:ind w:left="180" w:right="140"/>
        <w:jc w:val="both"/>
      </w:pPr>
      <w:r>
        <w:rPr>
          <w:rStyle w:val="116TimesNewRoman75pt0pt"/>
          <w:rFonts w:eastAsia="Arial"/>
          <w:b/>
          <w:bCs/>
        </w:rPr>
        <w:t xml:space="preserve">| </w:t>
      </w:r>
      <w:r>
        <w:t xml:space="preserve">Чуєте, скільки вогню в нашій мові, в жар- </w:t>
      </w:r>
      <w:r>
        <w:rPr>
          <w:rStyle w:val="116TimesNewRoman75pt0pt"/>
          <w:rFonts w:eastAsia="Arial"/>
          <w:b/>
          <w:bCs/>
        </w:rPr>
        <w:t xml:space="preserve">£ </w:t>
      </w:r>
      <w:r>
        <w:t xml:space="preserve">кому, гарячому, гарному слові? (Л. Перво- </w:t>
      </w:r>
      <w:r>
        <w:rPr>
          <w:rStyle w:val="116TimesNewRoman75pt0pt"/>
          <w:rFonts w:eastAsia="Arial"/>
          <w:b/>
          <w:bCs/>
        </w:rPr>
        <w:t>^-1</w:t>
      </w:r>
      <w:r>
        <w:t>майський)</w:t>
      </w:r>
    </w:p>
    <w:p w:rsidR="00A66788" w:rsidRDefault="001A7945">
      <w:pPr>
        <w:pStyle w:val="1163"/>
        <w:framePr w:w="3512" w:h="633" w:hRule="exact" w:wrap="none" w:vAnchor="page" w:hAnchor="page" w:x="7804" w:y="12828"/>
        <w:shd w:val="clear" w:color="auto" w:fill="auto"/>
        <w:spacing w:line="196" w:lineRule="exact"/>
        <w:ind w:left="180" w:right="140"/>
        <w:jc w:val="both"/>
      </w:pPr>
      <w:r>
        <w:t>Як парость виноградної лози, плекайте мову (М. Рильський).</w:t>
      </w:r>
    </w:p>
    <w:p w:rsidR="00A66788" w:rsidRDefault="001A7945">
      <w:pPr>
        <w:pStyle w:val="1163"/>
        <w:framePr w:w="3512" w:h="633" w:hRule="exact" w:wrap="none" w:vAnchor="page" w:hAnchor="page" w:x="7804" w:y="12828"/>
        <w:shd w:val="clear" w:color="auto" w:fill="auto"/>
        <w:spacing w:line="196" w:lineRule="exact"/>
        <w:ind w:right="140"/>
      </w:pPr>
      <w:r>
        <w:t>Шануйте коми кожної пір'їну (Д. Павличко).</w:t>
      </w:r>
    </w:p>
    <w:p w:rsidR="00A66788" w:rsidRDefault="001A7945">
      <w:pPr>
        <w:pStyle w:val="170"/>
        <w:framePr w:w="3512" w:h="976" w:hRule="exact" w:wrap="none" w:vAnchor="page" w:hAnchor="page" w:x="7804" w:y="13685"/>
        <w:shd w:val="clear" w:color="auto" w:fill="auto"/>
        <w:spacing w:after="209" w:line="130" w:lineRule="exact"/>
        <w:ind w:left="180" w:firstLine="0"/>
      </w:pPr>
      <w:r>
        <w:rPr>
          <w:rStyle w:val="1765pt0pt"/>
        </w:rPr>
        <w:t>Окличні:</w:t>
      </w:r>
    </w:p>
    <w:p w:rsidR="00A66788" w:rsidRDefault="001A7945">
      <w:pPr>
        <w:pStyle w:val="1163"/>
        <w:framePr w:w="3512" w:h="976" w:hRule="exact" w:wrap="none" w:vAnchor="page" w:hAnchor="page" w:x="7804" w:y="13685"/>
        <w:shd w:val="clear" w:color="auto" w:fill="auto"/>
        <w:spacing w:line="176" w:lineRule="exact"/>
        <w:ind w:left="180"/>
        <w:jc w:val="both"/>
      </w:pPr>
      <w:r>
        <w:rPr>
          <w:rStyle w:val="116TimesNewRoman75pt0pt"/>
          <w:rFonts w:eastAsia="Arial"/>
          <w:b/>
          <w:bCs/>
        </w:rPr>
        <w:t xml:space="preserve">її </w:t>
      </w:r>
      <w:r>
        <w:t>Уклін чолом народу, що рідну мову нам</w:t>
      </w:r>
    </w:p>
    <w:p w:rsidR="00A66788" w:rsidRDefault="001A7945">
      <w:pPr>
        <w:pStyle w:val="1163"/>
        <w:framePr w:w="3512" w:h="976" w:hRule="exact" w:wrap="none" w:vAnchor="page" w:hAnchor="page" w:x="7804" w:y="13685"/>
        <w:shd w:val="clear" w:color="auto" w:fill="auto"/>
        <w:tabs>
          <w:tab w:val="left" w:pos="336"/>
        </w:tabs>
        <w:spacing w:line="176" w:lineRule="exact"/>
        <w:ind w:left="180"/>
        <w:jc w:val="both"/>
      </w:pPr>
      <w:r>
        <w:rPr>
          <w:rStyle w:val="116TimesNewRoman75pt0pt"/>
          <w:rFonts w:eastAsia="Arial"/>
          <w:b/>
          <w:bCs/>
        </w:rPr>
        <w:t>о</w:t>
      </w:r>
      <w:r>
        <w:rPr>
          <w:rStyle w:val="116TimesNewRoman75pt0pt"/>
          <w:rFonts w:eastAsia="Arial"/>
          <w:b/>
          <w:bCs/>
        </w:rPr>
        <w:tab/>
      </w:r>
      <w:r>
        <w:t>зберіг!</w:t>
      </w:r>
    </w:p>
    <w:p w:rsidR="00A66788" w:rsidRDefault="001A7945">
      <w:pPr>
        <w:pStyle w:val="1163"/>
        <w:framePr w:w="3512" w:h="976" w:hRule="exact" w:wrap="none" w:vAnchor="page" w:hAnchor="page" w:x="7804" w:y="13685"/>
        <w:shd w:val="clear" w:color="auto" w:fill="auto"/>
        <w:spacing w:line="176" w:lineRule="exact"/>
        <w:ind w:right="140"/>
      </w:pPr>
      <w:r>
        <w:rPr>
          <w:rStyle w:val="116TimesNewRoman75pt0pt"/>
          <w:rFonts w:eastAsia="Arial"/>
          <w:b/>
          <w:bCs/>
        </w:rPr>
        <w:t xml:space="preserve">д </w:t>
      </w:r>
      <w:r>
        <w:t xml:space="preserve">Рідна мова в рідній школі! (З тв. О. </w:t>
      </w:r>
      <w:r>
        <w:t>Олеся)</w:t>
      </w:r>
    </w:p>
    <w:p w:rsidR="00A66788" w:rsidRDefault="001A7945">
      <w:pPr>
        <w:pStyle w:val="1163"/>
        <w:framePr w:w="3512" w:h="1603" w:hRule="exact" w:wrap="none" w:vAnchor="page" w:hAnchor="page" w:x="7804" w:y="14780"/>
        <w:shd w:val="clear" w:color="auto" w:fill="auto"/>
        <w:spacing w:line="176" w:lineRule="exact"/>
        <w:ind w:left="180" w:right="140"/>
        <w:jc w:val="both"/>
      </w:pPr>
      <w:r>
        <w:t>Чому, коли шукаєш слово, чому одне бри</w:t>
      </w:r>
      <w:r>
        <w:softHyphen/>
        <w:t>нить</w:t>
      </w:r>
      <w:r>
        <w:rPr>
          <w:rStyle w:val="116TimesNewRoman75pt0pt"/>
          <w:rFonts w:eastAsia="Arial"/>
          <w:b/>
          <w:bCs/>
        </w:rPr>
        <w:t xml:space="preserve"> — </w:t>
      </w:r>
      <w:r>
        <w:t>сльоза?! (І. Драч)</w:t>
      </w:r>
    </w:p>
    <w:p w:rsidR="00A66788" w:rsidRDefault="001A7945">
      <w:pPr>
        <w:pStyle w:val="1163"/>
        <w:framePr w:w="3512" w:h="1603" w:hRule="exact" w:wrap="none" w:vAnchor="page" w:hAnchor="page" w:x="7804" w:y="14780"/>
        <w:shd w:val="clear" w:color="auto" w:fill="auto"/>
        <w:spacing w:after="120" w:line="176" w:lineRule="exact"/>
        <w:ind w:left="180" w:right="440"/>
        <w:jc w:val="left"/>
      </w:pPr>
      <w:r>
        <w:t>Ну, що ти знов мені розкажеш, о красно</w:t>
      </w:r>
      <w:r>
        <w:softHyphen/>
        <w:t xml:space="preserve">мовний друже мій?! (Є. </w:t>
      </w:r>
      <w:r>
        <w:rPr>
          <w:lang w:val="ru-RU"/>
        </w:rPr>
        <w:t>Плужник).</w:t>
      </w:r>
    </w:p>
    <w:p w:rsidR="00A66788" w:rsidRDefault="001A7945">
      <w:pPr>
        <w:pStyle w:val="1163"/>
        <w:framePr w:w="3512" w:h="1603" w:hRule="exact" w:wrap="none" w:vAnchor="page" w:hAnchor="page" w:x="7804" w:y="14780"/>
        <w:shd w:val="clear" w:color="auto" w:fill="auto"/>
        <w:spacing w:line="176" w:lineRule="exact"/>
        <w:ind w:left="180" w:right="140"/>
        <w:jc w:val="both"/>
      </w:pPr>
      <w:r>
        <w:t>Любіть красу своєї мови, звучання слів і за</w:t>
      </w:r>
      <w:r>
        <w:softHyphen/>
        <w:t xml:space="preserve">пах слів! (Т. Мас єн </w:t>
      </w:r>
      <w:r>
        <w:rPr>
          <w:lang w:val="ru-RU"/>
        </w:rPr>
        <w:t>ко)</w:t>
      </w:r>
    </w:p>
    <w:p w:rsidR="00A66788" w:rsidRDefault="001A7945">
      <w:pPr>
        <w:pStyle w:val="1163"/>
        <w:framePr w:w="3512" w:h="1603" w:hRule="exact" w:wrap="none" w:vAnchor="page" w:hAnchor="page" w:x="7804" w:y="14780"/>
        <w:shd w:val="clear" w:color="auto" w:fill="auto"/>
        <w:tabs>
          <w:tab w:val="left" w:pos="384"/>
        </w:tabs>
        <w:spacing w:line="172" w:lineRule="exact"/>
        <w:ind w:left="180" w:right="140"/>
        <w:jc w:val="both"/>
      </w:pPr>
      <w:r>
        <w:t>О</w:t>
      </w:r>
      <w:r>
        <w:tab/>
        <w:t>слово! Будь мечем моїм! Ні, сонцем стань!</w:t>
      </w:r>
      <w:r>
        <w:t xml:space="preserve"> (Олександр Олесь)</w:t>
      </w:r>
    </w:p>
    <w:p w:rsidR="00A66788" w:rsidRDefault="001A7945">
      <w:pPr>
        <w:pStyle w:val="174"/>
        <w:framePr w:wrap="none" w:vAnchor="page" w:hAnchor="page" w:x="10648" w:y="16765"/>
        <w:shd w:val="clear" w:color="auto" w:fill="auto"/>
        <w:spacing w:line="160" w:lineRule="exact"/>
        <w:ind w:left="20"/>
      </w:pPr>
      <w:r>
        <w:rPr>
          <w:rStyle w:val="17Arial8pt0pt"/>
          <w:b/>
          <w:bCs/>
        </w:rPr>
        <w:t>319</w:t>
      </w:r>
    </w:p>
    <w:p w:rsidR="00A66788" w:rsidRDefault="00A66788">
      <w:pPr>
        <w:rPr>
          <w:sz w:val="2"/>
          <w:szCs w:val="2"/>
        </w:rPr>
        <w:sectPr w:rsidR="00A66788">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669"/>
        <w:gridCol w:w="1777"/>
        <w:gridCol w:w="1329"/>
      </w:tblGrid>
      <w:tr w:rsidR="00A66788">
        <w:tblPrEx>
          <w:tblCellMar>
            <w:top w:w="0" w:type="dxa"/>
            <w:bottom w:w="0" w:type="dxa"/>
          </w:tblCellMar>
        </w:tblPrEx>
        <w:trPr>
          <w:trHeight w:hRule="exact" w:val="502"/>
        </w:trPr>
        <w:tc>
          <w:tcPr>
            <w:tcW w:w="5669" w:type="dxa"/>
            <w:shd w:val="clear" w:color="auto" w:fill="000000"/>
          </w:tcPr>
          <w:p w:rsidR="00A66788" w:rsidRDefault="001A7945">
            <w:pPr>
              <w:pStyle w:val="41"/>
              <w:framePr w:w="8776" w:h="880" w:wrap="none" w:vAnchor="page" w:hAnchor="page" w:x="4078" w:y="5119"/>
              <w:shd w:val="clear" w:color="auto" w:fill="auto"/>
              <w:spacing w:before="0" w:line="630" w:lineRule="exact"/>
              <w:ind w:firstLine="0"/>
            </w:pPr>
            <w:r>
              <w:rPr>
                <w:rStyle w:val="315pt0pt"/>
              </w:rPr>
              <w:lastRenderedPageBreak/>
              <w:t>1 лМ</w:t>
            </w:r>
          </w:p>
        </w:tc>
        <w:tc>
          <w:tcPr>
            <w:tcW w:w="1777" w:type="dxa"/>
            <w:shd w:val="clear" w:color="auto" w:fill="FFFFFF"/>
          </w:tcPr>
          <w:p w:rsidR="00A66788" w:rsidRDefault="001A7945">
            <w:pPr>
              <w:pStyle w:val="41"/>
              <w:framePr w:w="8776" w:h="880" w:wrap="none" w:vAnchor="page" w:hAnchor="page" w:x="4078" w:y="5119"/>
              <w:shd w:val="clear" w:color="auto" w:fill="auto"/>
              <w:spacing w:before="0" w:line="630" w:lineRule="exact"/>
              <w:ind w:firstLine="0"/>
              <w:jc w:val="right"/>
            </w:pPr>
            <w:r>
              <w:rPr>
                <w:rStyle w:val="315pt0pt0"/>
              </w:rPr>
              <w:t xml:space="preserve">у </w:t>
            </w:r>
            <w:r>
              <w:rPr>
                <w:rStyle w:val="BookAntiqua31pt0pt"/>
              </w:rPr>
              <w:t>А</w:t>
            </w:r>
          </w:p>
        </w:tc>
        <w:tc>
          <w:tcPr>
            <w:tcW w:w="1329" w:type="dxa"/>
            <w:shd w:val="clear" w:color="auto" w:fill="000000"/>
          </w:tcPr>
          <w:p w:rsidR="00A66788" w:rsidRDefault="00A66788">
            <w:pPr>
              <w:framePr w:w="8776" w:h="880" w:wrap="none" w:vAnchor="page" w:hAnchor="page" w:x="4078" w:y="5119"/>
              <w:rPr>
                <w:sz w:val="10"/>
                <w:szCs w:val="10"/>
              </w:rPr>
            </w:pPr>
          </w:p>
        </w:tc>
      </w:tr>
      <w:tr w:rsidR="00A66788">
        <w:tblPrEx>
          <w:tblCellMar>
            <w:top w:w="0" w:type="dxa"/>
            <w:bottom w:w="0" w:type="dxa"/>
          </w:tblCellMar>
        </w:tblPrEx>
        <w:trPr>
          <w:trHeight w:hRule="exact" w:val="379"/>
        </w:trPr>
        <w:tc>
          <w:tcPr>
            <w:tcW w:w="5669" w:type="dxa"/>
            <w:shd w:val="clear" w:color="auto" w:fill="000000"/>
          </w:tcPr>
          <w:p w:rsidR="00A66788" w:rsidRDefault="00A66788">
            <w:pPr>
              <w:framePr w:w="8776" w:h="880" w:wrap="none" w:vAnchor="page" w:hAnchor="page" w:x="4078" w:y="5119"/>
              <w:rPr>
                <w:sz w:val="10"/>
                <w:szCs w:val="10"/>
              </w:rPr>
            </w:pPr>
          </w:p>
        </w:tc>
        <w:tc>
          <w:tcPr>
            <w:tcW w:w="1777" w:type="dxa"/>
            <w:shd w:val="clear" w:color="auto" w:fill="000000"/>
          </w:tcPr>
          <w:p w:rsidR="00A66788" w:rsidRDefault="001A7945">
            <w:pPr>
              <w:pStyle w:val="41"/>
              <w:framePr w:w="8776" w:h="880" w:wrap="none" w:vAnchor="page" w:hAnchor="page" w:x="4078" w:y="5119"/>
              <w:shd w:val="clear" w:color="auto" w:fill="auto"/>
              <w:spacing w:before="0" w:line="200" w:lineRule="exact"/>
              <w:ind w:firstLine="0"/>
              <w:jc w:val="center"/>
            </w:pPr>
            <w:r>
              <w:rPr>
                <w:rStyle w:val="95pt0ptb"/>
                <w:b/>
                <w:bCs/>
              </w:rPr>
              <w:t>ж.'</w:t>
            </w:r>
            <w:r>
              <w:rPr>
                <w:rStyle w:val="95pt0ptb"/>
                <w:b/>
                <w:bCs/>
                <w:vertAlign w:val="superscript"/>
              </w:rPr>
              <w:t>4</w:t>
            </w:r>
            <w:r>
              <w:rPr>
                <w:rStyle w:val="95pt0ptb"/>
                <w:b/>
                <w:bCs/>
              </w:rPr>
              <w:t xml:space="preserve"> </w:t>
            </w:r>
            <w:r>
              <w:rPr>
                <w:rStyle w:val="10pt0pt9"/>
              </w:rPr>
              <w:t>.</w:t>
            </w:r>
          </w:p>
        </w:tc>
        <w:tc>
          <w:tcPr>
            <w:tcW w:w="1329" w:type="dxa"/>
            <w:shd w:val="clear" w:color="auto" w:fill="000000"/>
          </w:tcPr>
          <w:p w:rsidR="00A66788" w:rsidRDefault="00A66788">
            <w:pPr>
              <w:framePr w:w="8776" w:h="880" w:wrap="none" w:vAnchor="page" w:hAnchor="page" w:x="4078" w:y="5119"/>
              <w:rPr>
                <w:sz w:val="10"/>
                <w:szCs w:val="10"/>
              </w:rPr>
            </w:pPr>
          </w:p>
        </w:tc>
      </w:tr>
    </w:tbl>
    <w:p w:rsidR="00A66788" w:rsidRDefault="001A7945">
      <w:pPr>
        <w:framePr w:wrap="none" w:vAnchor="page" w:hAnchor="page" w:x="4041" w:y="6337"/>
        <w:rPr>
          <w:sz w:val="0"/>
          <w:szCs w:val="0"/>
        </w:rPr>
      </w:pPr>
      <w:r>
        <w:fldChar w:fldCharType="begin"/>
      </w:r>
      <w:r>
        <w:instrText xml:space="preserve"> </w:instrText>
      </w:r>
      <w:r>
        <w:instrText>INCLUDEPICTURE  "C:\\Users\\ocherik\\AppData\\Local\\Temp\\FineReader11\\media\\image23.jpeg" \* MERGEFORMATINET</w:instrText>
      </w:r>
      <w:r>
        <w:instrText xml:space="preserve"> </w:instrText>
      </w:r>
      <w:r>
        <w:fldChar w:fldCharType="separate"/>
      </w:r>
      <w:r>
        <w:pict>
          <v:shape id="_x0000_i1041" type="#_x0000_t75" style="width:441pt;height:72.75pt">
            <v:imagedata r:id="rId42" r:href="rId43"/>
          </v:shape>
        </w:pict>
      </w:r>
      <w:r>
        <w:fldChar w:fldCharType="end"/>
      </w:r>
    </w:p>
    <w:p w:rsidR="00A66788" w:rsidRDefault="001A7945">
      <w:pPr>
        <w:pStyle w:val="1521"/>
        <w:framePr w:w="3904" w:h="9146" w:hRule="exact" w:wrap="none" w:vAnchor="page" w:hAnchor="page" w:x="5131" w:y="7869"/>
        <w:shd w:val="clear" w:color="auto" w:fill="auto"/>
        <w:spacing w:before="0" w:line="337" w:lineRule="exact"/>
        <w:ind w:firstLine="0"/>
        <w:jc w:val="center"/>
      </w:pPr>
      <w:bookmarkStart w:id="293" w:name="bookmark293"/>
      <w:r>
        <w:rPr>
          <w:lang w:val="ru-RU"/>
        </w:rPr>
        <w:t xml:space="preserve">§133. </w:t>
      </w:r>
      <w:r>
        <w:t>Речення за будовою: дво- І складні та односкладні</w:t>
      </w:r>
      <w:bookmarkEnd w:id="293"/>
    </w:p>
    <w:p w:rsidR="00A66788" w:rsidRDefault="001A7945">
      <w:pPr>
        <w:pStyle w:val="41"/>
        <w:framePr w:w="3904" w:h="9146" w:hRule="exact" w:wrap="none" w:vAnchor="page" w:hAnchor="page" w:x="5131" w:y="7869"/>
        <w:shd w:val="clear" w:color="auto" w:fill="auto"/>
        <w:spacing w:before="0" w:line="239" w:lineRule="exact"/>
        <w:ind w:left="300" w:right="160" w:firstLine="0"/>
        <w:jc w:val="both"/>
      </w:pPr>
      <w:r>
        <w:rPr>
          <w:rStyle w:val="95pt0pt8"/>
          <w:b/>
          <w:bCs/>
        </w:rPr>
        <w:t xml:space="preserve">Речення за наявністю головних членів бувають: </w:t>
      </w:r>
      <w:r>
        <w:rPr>
          <w:rStyle w:val="0ptf1"/>
          <w:b/>
          <w:bCs/>
        </w:rPr>
        <w:t>двоскладні</w:t>
      </w:r>
      <w:r>
        <w:rPr>
          <w:rStyle w:val="95pt0pt8"/>
          <w:b/>
          <w:bCs/>
        </w:rPr>
        <w:t xml:space="preserve"> (містять підмет і присудок) та </w:t>
      </w:r>
      <w:r>
        <w:rPr>
          <w:rStyle w:val="0ptf1"/>
          <w:b/>
          <w:bCs/>
        </w:rPr>
        <w:t xml:space="preserve">односкладні. </w:t>
      </w:r>
      <w:r>
        <w:rPr>
          <w:rStyle w:val="95pt0pt8"/>
          <w:b/>
          <w:bCs/>
        </w:rPr>
        <w:t>Односкладні речення — це такий тип простого речення, організацій</w:t>
      </w:r>
      <w:r>
        <w:rPr>
          <w:rStyle w:val="95pt0pt8"/>
          <w:b/>
          <w:bCs/>
        </w:rPr>
        <w:softHyphen/>
        <w:t xml:space="preserve">ним центром якого є один головний член — </w:t>
      </w:r>
      <w:r>
        <w:rPr>
          <w:rStyle w:val="0ptf1"/>
          <w:b/>
          <w:bCs/>
        </w:rPr>
        <w:t>підмет</w:t>
      </w:r>
      <w:r>
        <w:rPr>
          <w:rStyle w:val="95pt0pt8"/>
          <w:b/>
          <w:bCs/>
        </w:rPr>
        <w:t xml:space="preserve"> або </w:t>
      </w:r>
      <w:r>
        <w:rPr>
          <w:rStyle w:val="0ptf1"/>
          <w:b/>
          <w:bCs/>
        </w:rPr>
        <w:t>присудок.</w:t>
      </w:r>
    </w:p>
    <w:p w:rsidR="00A66788" w:rsidRDefault="001A7945">
      <w:pPr>
        <w:pStyle w:val="160"/>
        <w:framePr w:w="3904" w:h="9146" w:hRule="exact" w:wrap="none" w:vAnchor="page" w:hAnchor="page" w:x="5131" w:y="7869"/>
        <w:shd w:val="clear" w:color="auto" w:fill="auto"/>
        <w:spacing w:line="239" w:lineRule="exact"/>
        <w:ind w:left="300" w:right="160" w:firstLine="0"/>
        <w:jc w:val="both"/>
      </w:pPr>
      <w:r>
        <w:rPr>
          <w:rStyle w:val="160pt7"/>
          <w:b/>
          <w:bCs/>
          <w:i/>
          <w:iCs/>
        </w:rPr>
        <w:t xml:space="preserve">Пам’ять віри. Пам’ять роду. </w:t>
      </w:r>
      <w:r>
        <w:rPr>
          <w:rStyle w:val="160pt7"/>
          <w:b/>
          <w:bCs/>
          <w:i/>
          <w:iCs/>
        </w:rPr>
        <w:t>Пам’ять прапора і серця.</w:t>
      </w:r>
    </w:p>
    <w:p w:rsidR="00A66788" w:rsidRDefault="001A7945">
      <w:pPr>
        <w:pStyle w:val="160"/>
        <w:framePr w:w="3904" w:h="9146" w:hRule="exact" w:wrap="none" w:vAnchor="page" w:hAnchor="page" w:x="5131" w:y="7869"/>
        <w:shd w:val="clear" w:color="auto" w:fill="auto"/>
        <w:spacing w:line="239" w:lineRule="exact"/>
        <w:ind w:firstLine="0"/>
        <w:jc w:val="center"/>
      </w:pPr>
      <w:r>
        <w:rPr>
          <w:rStyle w:val="160pt7"/>
          <w:b/>
          <w:bCs/>
          <w:i/>
          <w:iCs/>
        </w:rPr>
        <w:t>Вірю в пам’ять і серце людське.</w:t>
      </w:r>
    </w:p>
    <w:p w:rsidR="00A66788" w:rsidRDefault="001A7945">
      <w:pPr>
        <w:pStyle w:val="160"/>
        <w:framePr w:w="3904" w:h="9146" w:hRule="exact" w:wrap="none" w:vAnchor="page" w:hAnchor="page" w:x="5131" w:y="7869"/>
        <w:shd w:val="clear" w:color="auto" w:fill="auto"/>
        <w:spacing w:line="239" w:lineRule="exact"/>
        <w:ind w:left="300" w:right="160" w:firstLine="0"/>
        <w:jc w:val="both"/>
      </w:pPr>
      <w:r>
        <w:rPr>
          <w:rStyle w:val="160pt7"/>
          <w:b/>
          <w:bCs/>
          <w:i/>
          <w:iCs/>
        </w:rPr>
        <w:t>Вір тільки в пам’ять. Зраджують пам’ять.</w:t>
      </w:r>
    </w:p>
    <w:p w:rsidR="00A66788" w:rsidRDefault="001A7945">
      <w:pPr>
        <w:pStyle w:val="160"/>
        <w:framePr w:w="3904" w:h="9146" w:hRule="exact" w:wrap="none" w:vAnchor="page" w:hAnchor="page" w:x="5131" w:y="7869"/>
        <w:shd w:val="clear" w:color="auto" w:fill="auto"/>
        <w:spacing w:line="239" w:lineRule="exact"/>
        <w:ind w:left="300" w:right="160" w:firstLine="0"/>
        <w:jc w:val="both"/>
      </w:pPr>
      <w:r>
        <w:rPr>
          <w:rStyle w:val="160pt7"/>
          <w:b/>
          <w:bCs/>
          <w:i/>
          <w:iCs/>
        </w:rPr>
        <w:t>Знай: не сховатись. Можна</w:t>
      </w:r>
      <w:r>
        <w:rPr>
          <w:rStyle w:val="1695pt0pt8"/>
          <w:b/>
          <w:bCs/>
        </w:rPr>
        <w:t xml:space="preserve"> — </w:t>
      </w:r>
      <w:r>
        <w:rPr>
          <w:rStyle w:val="160pt7"/>
          <w:b/>
          <w:bCs/>
          <w:i/>
          <w:iCs/>
        </w:rPr>
        <w:t>від когось. Від себе ж ніколи й ніде (3 те. Б. Олійника).</w:t>
      </w:r>
    </w:p>
    <w:p w:rsidR="00A66788" w:rsidRDefault="001A7945">
      <w:pPr>
        <w:pStyle w:val="41"/>
        <w:framePr w:w="3904" w:h="9146" w:hRule="exact" w:wrap="none" w:vAnchor="page" w:hAnchor="page" w:x="5131" w:y="7869"/>
        <w:shd w:val="clear" w:color="auto" w:fill="auto"/>
        <w:spacing w:before="0" w:line="239" w:lineRule="exact"/>
        <w:ind w:left="300" w:right="160" w:firstLine="260"/>
        <w:jc w:val="both"/>
      </w:pPr>
      <w:r>
        <w:rPr>
          <w:rStyle w:val="95pt0pt8"/>
          <w:b/>
          <w:bCs/>
        </w:rPr>
        <w:t>За морфологічними ознаками го</w:t>
      </w:r>
      <w:r>
        <w:rPr>
          <w:rStyle w:val="95pt0pt8"/>
          <w:b/>
          <w:bCs/>
        </w:rPr>
        <w:softHyphen/>
        <w:t xml:space="preserve">ловного члена односкладні речення </w:t>
      </w:r>
      <w:r>
        <w:rPr>
          <w:rStyle w:val="95pt0pt8"/>
          <w:b/>
          <w:bCs/>
        </w:rPr>
        <w:t>поділяються на дві групи:</w:t>
      </w:r>
    </w:p>
    <w:p w:rsidR="00A66788" w:rsidRDefault="001A7945">
      <w:pPr>
        <w:pStyle w:val="41"/>
        <w:framePr w:w="3904" w:h="9146" w:hRule="exact" w:wrap="none" w:vAnchor="page" w:hAnchor="page" w:x="5131" w:y="7869"/>
        <w:numPr>
          <w:ilvl w:val="0"/>
          <w:numId w:val="225"/>
        </w:numPr>
        <w:shd w:val="clear" w:color="auto" w:fill="auto"/>
        <w:tabs>
          <w:tab w:val="left" w:pos="522"/>
        </w:tabs>
        <w:spacing w:before="0" w:line="239" w:lineRule="exact"/>
        <w:ind w:left="560" w:hanging="260"/>
      </w:pPr>
      <w:r>
        <w:rPr>
          <w:rStyle w:val="95pt0pt8"/>
          <w:b/>
          <w:bCs/>
        </w:rPr>
        <w:t>Речення, у яких головний член співвідноситься з підметом (</w:t>
      </w:r>
      <w:r>
        <w:rPr>
          <w:rStyle w:val="0ptf1"/>
          <w:b/>
          <w:bCs/>
        </w:rPr>
        <w:t>назив</w:t>
      </w:r>
      <w:r>
        <w:rPr>
          <w:rStyle w:val="0ptf1"/>
          <w:b/>
          <w:bCs/>
        </w:rPr>
        <w:softHyphen/>
        <w:t>ні речення</w:t>
      </w:r>
      <w:r>
        <w:rPr>
          <w:rStyle w:val="95pt0pt8"/>
          <w:b/>
          <w:bCs/>
        </w:rPr>
        <w:t>);</w:t>
      </w:r>
    </w:p>
    <w:p w:rsidR="00A66788" w:rsidRDefault="001A7945">
      <w:pPr>
        <w:pStyle w:val="41"/>
        <w:framePr w:w="3904" w:h="9146" w:hRule="exact" w:wrap="none" w:vAnchor="page" w:hAnchor="page" w:x="5131" w:y="7869"/>
        <w:numPr>
          <w:ilvl w:val="0"/>
          <w:numId w:val="225"/>
        </w:numPr>
        <w:shd w:val="clear" w:color="auto" w:fill="auto"/>
        <w:tabs>
          <w:tab w:val="left" w:pos="526"/>
        </w:tabs>
        <w:spacing w:before="0" w:line="239" w:lineRule="exact"/>
        <w:ind w:left="560" w:hanging="260"/>
        <w:jc w:val="both"/>
      </w:pPr>
      <w:r>
        <w:rPr>
          <w:rStyle w:val="95pt0pt8"/>
          <w:b/>
          <w:bCs/>
        </w:rPr>
        <w:t>Речення, у яких головний член співвідноситься з присудком (</w:t>
      </w:r>
      <w:r>
        <w:rPr>
          <w:rStyle w:val="0ptf1"/>
          <w:b/>
          <w:bCs/>
        </w:rPr>
        <w:t>осо</w:t>
      </w:r>
      <w:r>
        <w:rPr>
          <w:rStyle w:val="0ptf1"/>
          <w:b/>
          <w:bCs/>
        </w:rPr>
        <w:softHyphen/>
        <w:t>бові та безособові речення).</w:t>
      </w:r>
      <w:r>
        <w:rPr>
          <w:rStyle w:val="95pt0pt8"/>
          <w:b/>
          <w:bCs/>
        </w:rPr>
        <w:t xml:space="preserve"> До цієї групи належать:</w:t>
      </w:r>
    </w:p>
    <w:p w:rsidR="00A66788" w:rsidRDefault="001A7945">
      <w:pPr>
        <w:pStyle w:val="41"/>
        <w:framePr w:w="3904" w:h="9146" w:hRule="exact" w:wrap="none" w:vAnchor="page" w:hAnchor="page" w:x="5131" w:y="7869"/>
        <w:numPr>
          <w:ilvl w:val="0"/>
          <w:numId w:val="216"/>
        </w:numPr>
        <w:shd w:val="clear" w:color="auto" w:fill="auto"/>
        <w:tabs>
          <w:tab w:val="left" w:pos="790"/>
        </w:tabs>
        <w:spacing w:before="0" w:line="239" w:lineRule="exact"/>
        <w:ind w:left="300" w:firstLine="260"/>
        <w:jc w:val="both"/>
      </w:pPr>
      <w:r>
        <w:rPr>
          <w:rStyle w:val="95pt0pt8"/>
          <w:b/>
          <w:bCs/>
        </w:rPr>
        <w:t>означено-особові,</w:t>
      </w:r>
    </w:p>
    <w:p w:rsidR="00A66788" w:rsidRDefault="001A7945">
      <w:pPr>
        <w:pStyle w:val="41"/>
        <w:framePr w:w="3904" w:h="9146" w:hRule="exact" w:wrap="none" w:vAnchor="page" w:hAnchor="page" w:x="5131" w:y="7869"/>
        <w:numPr>
          <w:ilvl w:val="0"/>
          <w:numId w:val="216"/>
        </w:numPr>
        <w:shd w:val="clear" w:color="auto" w:fill="auto"/>
        <w:tabs>
          <w:tab w:val="left" w:pos="790"/>
        </w:tabs>
        <w:spacing w:before="0" w:line="218" w:lineRule="exact"/>
        <w:ind w:left="300" w:firstLine="260"/>
        <w:jc w:val="both"/>
      </w:pPr>
      <w:r>
        <w:rPr>
          <w:rStyle w:val="95pt0pt8"/>
          <w:b/>
          <w:bCs/>
        </w:rPr>
        <w:t>неозначено-особові,</w:t>
      </w:r>
    </w:p>
    <w:p w:rsidR="00A66788" w:rsidRDefault="001A7945">
      <w:pPr>
        <w:pStyle w:val="41"/>
        <w:framePr w:w="3904" w:h="9146" w:hRule="exact" w:wrap="none" w:vAnchor="page" w:hAnchor="page" w:x="5131" w:y="7869"/>
        <w:numPr>
          <w:ilvl w:val="0"/>
          <w:numId w:val="216"/>
        </w:numPr>
        <w:shd w:val="clear" w:color="auto" w:fill="auto"/>
        <w:tabs>
          <w:tab w:val="left" w:pos="786"/>
        </w:tabs>
        <w:spacing w:before="0" w:line="218" w:lineRule="exact"/>
        <w:ind w:left="300" w:firstLine="260"/>
        <w:jc w:val="both"/>
      </w:pPr>
      <w:r>
        <w:rPr>
          <w:rStyle w:val="95pt0pt8"/>
          <w:b/>
          <w:bCs/>
        </w:rPr>
        <w:t>узагальнено-особові,</w:t>
      </w:r>
    </w:p>
    <w:p w:rsidR="00A66788" w:rsidRDefault="001A7945">
      <w:pPr>
        <w:pStyle w:val="41"/>
        <w:framePr w:w="3904" w:h="9146" w:hRule="exact" w:wrap="none" w:vAnchor="page" w:hAnchor="page" w:x="5131" w:y="7869"/>
        <w:numPr>
          <w:ilvl w:val="0"/>
          <w:numId w:val="216"/>
        </w:numPr>
        <w:shd w:val="clear" w:color="auto" w:fill="auto"/>
        <w:tabs>
          <w:tab w:val="left" w:pos="790"/>
        </w:tabs>
        <w:spacing w:before="0" w:line="218" w:lineRule="exact"/>
        <w:ind w:left="300" w:firstLine="260"/>
        <w:jc w:val="both"/>
      </w:pPr>
      <w:r>
        <w:rPr>
          <w:rStyle w:val="95pt0pt8"/>
          <w:b/>
          <w:bCs/>
        </w:rPr>
        <w:t>безособові,</w:t>
      </w:r>
    </w:p>
    <w:p w:rsidR="00A66788" w:rsidRDefault="001A7945">
      <w:pPr>
        <w:pStyle w:val="41"/>
        <w:framePr w:w="3904" w:h="9146" w:hRule="exact" w:wrap="none" w:vAnchor="page" w:hAnchor="page" w:x="5131" w:y="7869"/>
        <w:numPr>
          <w:ilvl w:val="0"/>
          <w:numId w:val="216"/>
        </w:numPr>
        <w:shd w:val="clear" w:color="auto" w:fill="auto"/>
        <w:tabs>
          <w:tab w:val="left" w:pos="786"/>
        </w:tabs>
        <w:spacing w:before="0" w:line="218" w:lineRule="exact"/>
        <w:ind w:left="300" w:firstLine="260"/>
        <w:jc w:val="both"/>
      </w:pPr>
      <w:r>
        <w:rPr>
          <w:rStyle w:val="95pt0pt8"/>
          <w:b/>
          <w:bCs/>
        </w:rPr>
        <w:t>інфінітивні.</w:t>
      </w:r>
    </w:p>
    <w:p w:rsidR="00A66788" w:rsidRDefault="001A7945">
      <w:pPr>
        <w:pStyle w:val="211"/>
        <w:framePr w:w="3904" w:h="9146" w:hRule="exact" w:wrap="none" w:vAnchor="page" w:hAnchor="page" w:x="5131" w:y="7869"/>
        <w:shd w:val="clear" w:color="auto" w:fill="auto"/>
        <w:spacing w:before="0" w:line="218" w:lineRule="exact"/>
        <w:ind w:left="300" w:firstLine="260"/>
        <w:jc w:val="both"/>
      </w:pPr>
      <w:r>
        <w:rPr>
          <w:rStyle w:val="21Arial0pt0"/>
          <w:b/>
          <w:bCs/>
        </w:rPr>
        <w:t>Називні речення</w:t>
      </w:r>
    </w:p>
    <w:p w:rsidR="00A66788" w:rsidRDefault="001A7945">
      <w:pPr>
        <w:pStyle w:val="41"/>
        <w:framePr w:w="3904" w:h="9146" w:hRule="exact" w:wrap="none" w:vAnchor="page" w:hAnchor="page" w:x="5131" w:y="7869"/>
        <w:shd w:val="clear" w:color="auto" w:fill="auto"/>
        <w:spacing w:before="0" w:after="212" w:line="230" w:lineRule="exact"/>
        <w:ind w:firstLine="0"/>
        <w:jc w:val="center"/>
      </w:pPr>
      <w:r>
        <w:rPr>
          <w:rStyle w:val="95pt0ptc"/>
          <w:b/>
          <w:bCs/>
        </w:rPr>
        <w:t xml:space="preserve">Називними </w:t>
      </w:r>
      <w:r>
        <w:rPr>
          <w:rStyle w:val="95pt0pt8"/>
          <w:b/>
          <w:bCs/>
        </w:rPr>
        <w:t xml:space="preserve">(або </w:t>
      </w:r>
      <w:r>
        <w:rPr>
          <w:rStyle w:val="95pt0ptc"/>
          <w:b/>
          <w:bCs/>
        </w:rPr>
        <w:t xml:space="preserve">номінативними) </w:t>
      </w:r>
      <w:r>
        <w:rPr>
          <w:rStyle w:val="95pt0pt8"/>
          <w:b/>
          <w:bCs/>
        </w:rPr>
        <w:t>називають такі односкладні речення,</w:t>
      </w:r>
    </w:p>
    <w:p w:rsidR="00A66788" w:rsidRDefault="001A7945">
      <w:pPr>
        <w:pStyle w:val="41"/>
        <w:framePr w:w="3904" w:h="9146" w:hRule="exact" w:wrap="none" w:vAnchor="page" w:hAnchor="page" w:x="5131" w:y="7869"/>
        <w:shd w:val="clear" w:color="auto" w:fill="auto"/>
        <w:spacing w:before="0" w:line="190" w:lineRule="exact"/>
        <w:ind w:left="560" w:hanging="260"/>
        <w:jc w:val="both"/>
      </w:pPr>
      <w:r>
        <w:rPr>
          <w:rStyle w:val="95pt0pt8"/>
          <w:b/>
          <w:bCs/>
        </w:rPr>
        <w:t>320</w:t>
      </w:r>
    </w:p>
    <w:p w:rsidR="00A66788" w:rsidRDefault="001A7945">
      <w:pPr>
        <w:pStyle w:val="41"/>
        <w:framePr w:w="3501" w:h="8670" w:hRule="exact" w:wrap="none" w:vAnchor="page" w:hAnchor="page" w:x="9253" w:y="7917"/>
        <w:shd w:val="clear" w:color="auto" w:fill="auto"/>
        <w:spacing w:before="0" w:line="247" w:lineRule="exact"/>
        <w:ind w:left="20" w:right="60" w:firstLine="0"/>
        <w:jc w:val="right"/>
      </w:pPr>
      <w:r>
        <w:rPr>
          <w:rStyle w:val="95pt0pt8"/>
          <w:b/>
          <w:bCs/>
        </w:rPr>
        <w:t>у яких стверджується наявність пред</w:t>
      </w:r>
      <w:r>
        <w:rPr>
          <w:rStyle w:val="95pt0pt8"/>
          <w:b/>
          <w:bCs/>
        </w:rPr>
        <w:softHyphen/>
        <w:t>мета чи явища в реальній дійсності. Головний член — підмет — вира</w:t>
      </w:r>
      <w:r>
        <w:rPr>
          <w:rStyle w:val="95pt0pt8"/>
          <w:b/>
          <w:bCs/>
        </w:rPr>
        <w:softHyphen/>
        <w:t xml:space="preserve">жається іменником у </w:t>
      </w:r>
      <w:r>
        <w:rPr>
          <w:rStyle w:val="95pt0pt8"/>
          <w:b/>
          <w:bCs/>
        </w:rPr>
        <w:t>називному від</w:t>
      </w:r>
      <w:r>
        <w:rPr>
          <w:rStyle w:val="95pt0pt8"/>
          <w:b/>
          <w:bCs/>
        </w:rPr>
        <w:softHyphen/>
        <w:t>мінку однини чи множини:</w:t>
      </w:r>
    </w:p>
    <w:p w:rsidR="00A66788" w:rsidRDefault="001A7945">
      <w:pPr>
        <w:pStyle w:val="160"/>
        <w:framePr w:w="3501" w:h="8670" w:hRule="exact" w:wrap="none" w:vAnchor="page" w:hAnchor="page" w:x="9253" w:y="7917"/>
        <w:shd w:val="clear" w:color="auto" w:fill="auto"/>
        <w:spacing w:line="247" w:lineRule="exact"/>
        <w:ind w:left="280" w:right="60" w:firstLine="0"/>
        <w:jc w:val="both"/>
      </w:pPr>
      <w:r>
        <w:rPr>
          <w:rStyle w:val="160pt7"/>
          <w:b/>
          <w:bCs/>
          <w:i/>
          <w:iCs/>
        </w:rPr>
        <w:t>Євангеліє. Айстри. Бюст Тараса. Ікона Богородиці. Свіча (А. М’яст- ківський ).</w:t>
      </w:r>
    </w:p>
    <w:p w:rsidR="00A66788" w:rsidRDefault="001A7945">
      <w:pPr>
        <w:pStyle w:val="160"/>
        <w:framePr w:w="3501" w:h="8670" w:hRule="exact" w:wrap="none" w:vAnchor="page" w:hAnchor="page" w:x="9253" w:y="7917"/>
        <w:shd w:val="clear" w:color="auto" w:fill="auto"/>
        <w:spacing w:line="247" w:lineRule="exact"/>
        <w:ind w:left="20" w:right="60" w:firstLine="0"/>
      </w:pPr>
      <w:r>
        <w:rPr>
          <w:rStyle w:val="160pt7"/>
          <w:b/>
          <w:bCs/>
          <w:i/>
          <w:iCs/>
        </w:rPr>
        <w:t>Листопад. Падолист. Тихий сад. Вітру свист (М. Сингаївський).</w:t>
      </w:r>
    </w:p>
    <w:p w:rsidR="00A66788" w:rsidRDefault="001A7945">
      <w:pPr>
        <w:pStyle w:val="41"/>
        <w:framePr w:w="3501" w:h="8670" w:hRule="exact" w:wrap="none" w:vAnchor="page" w:hAnchor="page" w:x="9253" w:y="7917"/>
        <w:shd w:val="clear" w:color="auto" w:fill="auto"/>
        <w:spacing w:before="0" w:after="14" w:line="190" w:lineRule="exact"/>
        <w:ind w:left="280" w:firstLine="0"/>
        <w:jc w:val="both"/>
      </w:pPr>
      <w:r>
        <w:rPr>
          <w:rStyle w:val="95pt0pt8"/>
          <w:b/>
          <w:bCs/>
        </w:rPr>
        <w:t>Називні речення бувають:</w:t>
      </w:r>
    </w:p>
    <w:p w:rsidR="00A66788" w:rsidRDefault="001A7945">
      <w:pPr>
        <w:pStyle w:val="41"/>
        <w:framePr w:w="3501" w:h="8670" w:hRule="exact" w:wrap="none" w:vAnchor="page" w:hAnchor="page" w:x="9253" w:y="7917"/>
        <w:numPr>
          <w:ilvl w:val="0"/>
          <w:numId w:val="216"/>
        </w:numPr>
        <w:shd w:val="clear" w:color="auto" w:fill="auto"/>
        <w:tabs>
          <w:tab w:val="left" w:pos="494"/>
        </w:tabs>
        <w:spacing w:before="0" w:line="190" w:lineRule="exact"/>
        <w:ind w:left="280" w:firstLine="0"/>
        <w:jc w:val="both"/>
      </w:pPr>
      <w:r>
        <w:rPr>
          <w:rStyle w:val="95pt2pt0"/>
          <w:b/>
          <w:bCs/>
        </w:rPr>
        <w:t>непоширені:</w:t>
      </w:r>
    </w:p>
    <w:p w:rsidR="00A66788" w:rsidRDefault="001A7945">
      <w:pPr>
        <w:pStyle w:val="160"/>
        <w:framePr w:w="3501" w:h="8670" w:hRule="exact" w:wrap="none" w:vAnchor="page" w:hAnchor="page" w:x="9253" w:y="7917"/>
        <w:shd w:val="clear" w:color="auto" w:fill="auto"/>
        <w:spacing w:line="247" w:lineRule="exact"/>
        <w:ind w:left="280" w:right="60" w:firstLine="0"/>
        <w:jc w:val="both"/>
      </w:pPr>
      <w:r>
        <w:rPr>
          <w:rStyle w:val="160pt7"/>
          <w:b/>
          <w:bCs/>
          <w:i/>
          <w:iCs/>
        </w:rPr>
        <w:t>Поле. Шляхи. Моголи і чебреці (М. Хвиль</w:t>
      </w:r>
      <w:r>
        <w:rPr>
          <w:rStyle w:val="160pt7"/>
          <w:b/>
          <w:bCs/>
          <w:i/>
          <w:iCs/>
        </w:rPr>
        <w:t>овий ).</w:t>
      </w:r>
    </w:p>
    <w:p w:rsidR="00A66788" w:rsidRDefault="001A7945">
      <w:pPr>
        <w:pStyle w:val="160"/>
        <w:framePr w:w="3501" w:h="8670" w:hRule="exact" w:wrap="none" w:vAnchor="page" w:hAnchor="page" w:x="9253" w:y="7917"/>
        <w:shd w:val="clear" w:color="auto" w:fill="auto"/>
        <w:spacing w:line="247" w:lineRule="exact"/>
        <w:ind w:left="280" w:firstLine="0"/>
        <w:jc w:val="both"/>
      </w:pPr>
      <w:r>
        <w:rPr>
          <w:rStyle w:val="160pt7"/>
          <w:b/>
          <w:bCs/>
          <w:i/>
          <w:iCs/>
        </w:rPr>
        <w:t>Весна. І сонце. І зело (В. Стус).</w:t>
      </w:r>
    </w:p>
    <w:p w:rsidR="00A66788" w:rsidRDefault="001A7945">
      <w:pPr>
        <w:pStyle w:val="41"/>
        <w:framePr w:w="3501" w:h="8670" w:hRule="exact" w:wrap="none" w:vAnchor="page" w:hAnchor="page" w:x="9253" w:y="7917"/>
        <w:numPr>
          <w:ilvl w:val="0"/>
          <w:numId w:val="216"/>
        </w:numPr>
        <w:shd w:val="clear" w:color="auto" w:fill="auto"/>
        <w:tabs>
          <w:tab w:val="left" w:pos="494"/>
        </w:tabs>
        <w:spacing w:before="0" w:line="247" w:lineRule="exact"/>
        <w:ind w:left="280" w:right="60" w:firstLine="0"/>
        <w:jc w:val="both"/>
      </w:pPr>
      <w:r>
        <w:rPr>
          <w:rStyle w:val="95pt2pt0"/>
          <w:b/>
          <w:bCs/>
        </w:rPr>
        <w:t>поширені</w:t>
      </w:r>
      <w:r>
        <w:rPr>
          <w:rStyle w:val="95pt0pt8"/>
          <w:b/>
          <w:bCs/>
        </w:rPr>
        <w:t xml:space="preserve"> (крім підмета, містять означення й додаток):</w:t>
      </w:r>
    </w:p>
    <w:p w:rsidR="00A66788" w:rsidRDefault="001A7945">
      <w:pPr>
        <w:pStyle w:val="160"/>
        <w:framePr w:w="3501" w:h="8670" w:hRule="exact" w:wrap="none" w:vAnchor="page" w:hAnchor="page" w:x="9253" w:y="7917"/>
        <w:shd w:val="clear" w:color="auto" w:fill="auto"/>
        <w:spacing w:line="239" w:lineRule="exact"/>
        <w:ind w:left="20" w:right="60" w:firstLine="0"/>
      </w:pPr>
      <w:r>
        <w:rPr>
          <w:rStyle w:val="160pt7"/>
          <w:b/>
          <w:bCs/>
          <w:i/>
          <w:iCs/>
        </w:rPr>
        <w:t>Глибоке небо, білі хмари та плюс</w:t>
      </w:r>
      <w:r>
        <w:rPr>
          <w:rStyle w:val="160pt7"/>
          <w:b/>
          <w:bCs/>
          <w:i/>
          <w:iCs/>
        </w:rPr>
        <w:softHyphen/>
        <w:t>кіт срібної води (Є. Маланюк).</w:t>
      </w:r>
    </w:p>
    <w:p w:rsidR="00A66788" w:rsidRDefault="001A7945">
      <w:pPr>
        <w:pStyle w:val="160"/>
        <w:framePr w:w="3501" w:h="8670" w:hRule="exact" w:wrap="none" w:vAnchor="page" w:hAnchor="page" w:x="9253" w:y="7917"/>
        <w:shd w:val="clear" w:color="auto" w:fill="auto"/>
        <w:spacing w:line="239" w:lineRule="exact"/>
        <w:ind w:left="280" w:firstLine="0"/>
        <w:jc w:val="both"/>
      </w:pPr>
      <w:r>
        <w:rPr>
          <w:rStyle w:val="160pt7"/>
          <w:b/>
          <w:bCs/>
          <w:i/>
          <w:iCs/>
        </w:rPr>
        <w:t>То дощ. То сніг. То пролісків</w:t>
      </w:r>
    </w:p>
    <w:p w:rsidR="00A66788" w:rsidRDefault="001A7945">
      <w:pPr>
        <w:pStyle w:val="160"/>
        <w:framePr w:w="3501" w:h="8670" w:hRule="exact" w:wrap="none" w:vAnchor="page" w:hAnchor="page" w:x="9253" w:y="7917"/>
        <w:shd w:val="clear" w:color="auto" w:fill="auto"/>
        <w:spacing w:line="259" w:lineRule="exact"/>
        <w:ind w:left="280" w:right="60" w:firstLine="2440"/>
        <w:jc w:val="left"/>
      </w:pPr>
      <w:r>
        <w:rPr>
          <w:rStyle w:val="160pt7"/>
          <w:b/>
          <w:bCs/>
          <w:i/>
          <w:iCs/>
        </w:rPr>
        <w:t>іскринки. То перший грім. То пломінка</w:t>
      </w:r>
    </w:p>
    <w:p w:rsidR="00A66788" w:rsidRDefault="001A7945">
      <w:pPr>
        <w:pStyle w:val="881"/>
        <w:framePr w:w="3501" w:h="8670" w:hRule="exact" w:wrap="none" w:vAnchor="page" w:hAnchor="page" w:x="9253" w:y="7917"/>
        <w:shd w:val="clear" w:color="auto" w:fill="auto"/>
        <w:spacing w:after="16" w:line="180" w:lineRule="exact"/>
        <w:ind w:right="60" w:firstLine="0"/>
        <w:jc w:val="right"/>
      </w:pPr>
      <w:r>
        <w:rPr>
          <w:rStyle w:val="880pt1"/>
          <w:b/>
          <w:bCs/>
          <w:i/>
          <w:iCs/>
        </w:rPr>
        <w:t>блакить</w:t>
      </w:r>
      <w:r>
        <w:rPr>
          <w:rStyle w:val="8885pt0pt1"/>
          <w:b/>
          <w:bCs/>
        </w:rPr>
        <w:t>...</w:t>
      </w:r>
    </w:p>
    <w:p w:rsidR="00A66788" w:rsidRDefault="001A7945">
      <w:pPr>
        <w:pStyle w:val="160"/>
        <w:framePr w:w="3501" w:h="8670" w:hRule="exact" w:wrap="none" w:vAnchor="page" w:hAnchor="page" w:x="9253" w:y="7917"/>
        <w:shd w:val="clear" w:color="auto" w:fill="auto"/>
        <w:spacing w:line="180" w:lineRule="exact"/>
        <w:ind w:left="2180" w:firstLine="0"/>
        <w:jc w:val="left"/>
      </w:pPr>
      <w:r>
        <w:rPr>
          <w:rStyle w:val="160pt7"/>
          <w:b/>
          <w:bCs/>
          <w:i/>
          <w:iCs/>
        </w:rPr>
        <w:t>М. Луків.</w:t>
      </w:r>
    </w:p>
    <w:p w:rsidR="00A66788" w:rsidRDefault="001A7945">
      <w:pPr>
        <w:pStyle w:val="160"/>
        <w:framePr w:w="3501" w:h="8670" w:hRule="exact" w:wrap="none" w:vAnchor="page" w:hAnchor="page" w:x="9253" w:y="7917"/>
        <w:shd w:val="clear" w:color="auto" w:fill="auto"/>
        <w:spacing w:line="235" w:lineRule="exact"/>
        <w:ind w:left="280" w:right="60" w:firstLine="0"/>
        <w:jc w:val="both"/>
      </w:pPr>
      <w:r>
        <w:rPr>
          <w:rStyle w:val="160pt7"/>
          <w:b/>
          <w:bCs/>
          <w:i/>
          <w:iCs/>
        </w:rPr>
        <w:t xml:space="preserve">Твій скальпель. І моє перо. Стрй' жденне. Віра. Зло. Добро. Необо- рима бистрина. Днів миготіння пелюсткове (Н. Кащук). </w:t>
      </w:r>
      <w:r>
        <w:rPr>
          <w:rStyle w:val="1695pt0pt8"/>
          <w:b/>
          <w:bCs/>
        </w:rPr>
        <w:t>Означення може бути узгодженим і неузгодженим, відокремленим чи Н відокремленим.</w:t>
      </w:r>
    </w:p>
    <w:p w:rsidR="00A66788" w:rsidRDefault="001A7945">
      <w:pPr>
        <w:pStyle w:val="41"/>
        <w:framePr w:w="3501" w:h="8670" w:hRule="exact" w:wrap="none" w:vAnchor="page" w:hAnchor="page" w:x="9253" w:y="7917"/>
        <w:shd w:val="clear" w:color="auto" w:fill="auto"/>
        <w:spacing w:before="0" w:line="235" w:lineRule="exact"/>
        <w:ind w:left="280" w:right="60" w:firstLine="0"/>
        <w:jc w:val="both"/>
      </w:pPr>
      <w:r>
        <w:rPr>
          <w:rStyle w:val="95pt0pt8"/>
          <w:b/>
          <w:bCs/>
        </w:rPr>
        <w:t xml:space="preserve">Узгоджене означення в </w:t>
      </w:r>
      <w:r>
        <w:rPr>
          <w:rStyle w:val="75pt0pt9"/>
        </w:rPr>
        <w:t xml:space="preserve">основному </w:t>
      </w:r>
      <w:r>
        <w:rPr>
          <w:rStyle w:val="95pt0pt8"/>
          <w:b/>
          <w:bCs/>
        </w:rPr>
        <w:t>стоїть перед головним ч</w:t>
      </w:r>
      <w:r>
        <w:rPr>
          <w:rStyle w:val="95pt0pt8"/>
          <w:b/>
          <w:bCs/>
        </w:rPr>
        <w:t>леном, ПІС</w:t>
      </w:r>
      <w:r>
        <w:rPr>
          <w:rStyle w:val="95pt0pt8"/>
          <w:b/>
          <w:bCs/>
          <w:vertAlign w:val="superscript"/>
        </w:rPr>
        <w:t>ЛЙ</w:t>
      </w:r>
      <w:r>
        <w:rPr>
          <w:rStyle w:val="95pt0pt8"/>
          <w:b/>
          <w:bCs/>
        </w:rPr>
        <w:t xml:space="preserve"> підмета воно буває рідко і здебільш</w:t>
      </w:r>
      <w:r>
        <w:rPr>
          <w:rStyle w:val="95pt0pt8"/>
          <w:b/>
          <w:bCs/>
          <w:vertAlign w:val="superscript"/>
        </w:rPr>
        <w:t>0</w:t>
      </w:r>
      <w:r>
        <w:rPr>
          <w:rStyle w:val="95pt0pt8"/>
          <w:b/>
          <w:bCs/>
        </w:rPr>
        <w:t xml:space="preserve"> го є відокремленим:</w:t>
      </w:r>
    </w:p>
    <w:p w:rsidR="00A66788" w:rsidRDefault="001A7945">
      <w:pPr>
        <w:framePr w:wrap="none" w:vAnchor="page" w:hAnchor="page" w:x="4028" w:y="17116"/>
        <w:rPr>
          <w:sz w:val="0"/>
          <w:szCs w:val="0"/>
        </w:rPr>
      </w:pPr>
      <w:r>
        <w:fldChar w:fldCharType="begin"/>
      </w:r>
      <w:r>
        <w:instrText xml:space="preserve"> </w:instrText>
      </w:r>
      <w:r>
        <w:instrText>INCLUDEPICTURE  "C:\\Users\\ocherik\\AppData\\Local\\Temp\\FineReader11\\media\\image24.jpeg" \* MERGEFORMATINET</w:instrText>
      </w:r>
      <w:r>
        <w:instrText xml:space="preserve"> </w:instrText>
      </w:r>
      <w:r>
        <w:fldChar w:fldCharType="separate"/>
      </w:r>
      <w:r>
        <w:pict>
          <v:shape id="_x0000_i1042" type="#_x0000_t75" style="width:443.25pt;height:66.75pt">
            <v:imagedata r:id="rId44" r:href="rId45"/>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27" w:y="6864"/>
        <w:shd w:val="clear" w:color="auto" w:fill="auto"/>
        <w:spacing w:line="140" w:lineRule="exact"/>
        <w:ind w:left="20"/>
      </w:pPr>
      <w:r>
        <w:rPr>
          <w:rStyle w:val="7pt0pt9"/>
          <w:i/>
          <w:iCs/>
          <w:lang w:val="ru-RU"/>
        </w:rPr>
        <w:lastRenderedPageBreak/>
        <w:t xml:space="preserve">Граматика: </w:t>
      </w:r>
      <w:r>
        <w:rPr>
          <w:rStyle w:val="7pt0pt9"/>
          <w:i/>
          <w:iCs/>
        </w:rPr>
        <w:t xml:space="preserve">морфологія, </w:t>
      </w:r>
      <w:r>
        <w:rPr>
          <w:rStyle w:val="7pt0pt9"/>
          <w:i/>
          <w:iCs/>
          <w:lang w:val="ru-RU"/>
        </w:rPr>
        <w:t>синтаксис</w:t>
      </w:r>
    </w:p>
    <w:p w:rsidR="00A66788" w:rsidRDefault="001A7945">
      <w:pPr>
        <w:pStyle w:val="221"/>
        <w:framePr w:w="3563" w:h="9357" w:hRule="exact" w:wrap="none" w:vAnchor="page" w:hAnchor="page" w:x="4565" w:y="7157"/>
        <w:shd w:val="clear" w:color="auto" w:fill="auto"/>
        <w:spacing w:line="255" w:lineRule="exact"/>
        <w:ind w:left="120" w:right="40" w:firstLine="0"/>
      </w:pPr>
      <w:r>
        <w:rPr>
          <w:rStyle w:val="220pt2"/>
          <w:b/>
          <w:bCs/>
          <w:i/>
          <w:iCs/>
        </w:rPr>
        <w:t xml:space="preserve">Прозорий </w:t>
      </w:r>
      <w:r>
        <w:rPr>
          <w:rStyle w:val="2210pt0pt9"/>
          <w:b/>
          <w:bCs/>
          <w:i/>
          <w:iCs/>
        </w:rPr>
        <w:t xml:space="preserve">гай. Тремтячий лист. </w:t>
      </w:r>
      <w:r>
        <w:rPr>
          <w:rStyle w:val="220pt3"/>
          <w:b/>
          <w:bCs/>
          <w:i/>
          <w:iCs/>
        </w:rPr>
        <w:t xml:space="preserve">Осіння світла </w:t>
      </w:r>
      <w:r>
        <w:rPr>
          <w:rStyle w:val="2210pt0pt9"/>
          <w:b/>
          <w:bCs/>
          <w:i/>
          <w:iCs/>
        </w:rPr>
        <w:t xml:space="preserve">акварель (С. </w:t>
      </w:r>
      <w:r>
        <w:rPr>
          <w:rStyle w:val="220pt3"/>
          <w:b/>
          <w:bCs/>
          <w:i/>
          <w:iCs/>
        </w:rPr>
        <w:t>Зінчук).</w:t>
      </w:r>
    </w:p>
    <w:p w:rsidR="00A66788" w:rsidRDefault="001A7945">
      <w:pPr>
        <w:pStyle w:val="221"/>
        <w:framePr w:w="3563" w:h="9357" w:hRule="exact" w:wrap="none" w:vAnchor="page" w:hAnchor="page" w:x="4565" w:y="7157"/>
        <w:shd w:val="clear" w:color="auto" w:fill="auto"/>
        <w:spacing w:line="255" w:lineRule="exact"/>
        <w:ind w:left="120" w:right="40" w:firstLine="0"/>
      </w:pPr>
      <w:r>
        <w:rPr>
          <w:rStyle w:val="220pt3"/>
          <w:b/>
          <w:bCs/>
          <w:i/>
          <w:iCs/>
        </w:rPr>
        <w:t xml:space="preserve">Високі </w:t>
      </w:r>
      <w:r>
        <w:rPr>
          <w:rStyle w:val="2210pt0pt9"/>
          <w:b/>
          <w:bCs/>
          <w:i/>
          <w:iCs/>
        </w:rPr>
        <w:t>айстри, небо синє, твій пог</w:t>
      </w:r>
      <w:r>
        <w:rPr>
          <w:rStyle w:val="2210pt0pt9"/>
          <w:b/>
          <w:bCs/>
          <w:i/>
          <w:iCs/>
        </w:rPr>
        <w:softHyphen/>
        <w:t xml:space="preserve">ляд, милий і ясний (М. Рильський). </w:t>
      </w:r>
      <w:r>
        <w:rPr>
          <w:rStyle w:val="220pt3"/>
          <w:b/>
          <w:bCs/>
          <w:i/>
          <w:iCs/>
        </w:rPr>
        <w:t xml:space="preserve">Холодний </w:t>
      </w:r>
      <w:r>
        <w:rPr>
          <w:rStyle w:val="2210pt0pt9"/>
          <w:b/>
          <w:bCs/>
          <w:i/>
          <w:iCs/>
        </w:rPr>
        <w:t xml:space="preserve">вітер. Сніг. Сузір’я Лебідь, розпластане над нами в </w:t>
      </w:r>
      <w:r>
        <w:rPr>
          <w:rStyle w:val="220pt3"/>
          <w:b/>
          <w:bCs/>
          <w:i/>
          <w:iCs/>
        </w:rPr>
        <w:t xml:space="preserve">вишині </w:t>
      </w:r>
      <w:r>
        <w:rPr>
          <w:rStyle w:val="2210pt0pt9"/>
          <w:b/>
          <w:bCs/>
          <w:i/>
          <w:iCs/>
        </w:rPr>
        <w:t>(Ю. Клен ).</w:t>
      </w:r>
    </w:p>
    <w:p w:rsidR="00A66788" w:rsidRDefault="001A7945">
      <w:pPr>
        <w:pStyle w:val="41"/>
        <w:framePr w:w="3563" w:h="9357" w:hRule="exact" w:wrap="none" w:vAnchor="page" w:hAnchor="page" w:x="4565" w:y="7157"/>
        <w:shd w:val="clear" w:color="auto" w:fill="auto"/>
        <w:spacing w:before="0" w:line="255" w:lineRule="exact"/>
        <w:ind w:left="120" w:right="40" w:firstLine="0"/>
        <w:jc w:val="both"/>
      </w:pPr>
      <w:r>
        <w:rPr>
          <w:rStyle w:val="95pt0pt8"/>
          <w:b/>
          <w:bCs/>
        </w:rPr>
        <w:t>Неузгоджене означення вживаєть</w:t>
      </w:r>
      <w:r>
        <w:rPr>
          <w:rStyle w:val="95pt0pt8"/>
          <w:b/>
          <w:bCs/>
        </w:rPr>
        <w:softHyphen/>
        <w:t>ся як перед головн</w:t>
      </w:r>
      <w:r>
        <w:rPr>
          <w:rStyle w:val="95pt0pt8"/>
          <w:b/>
          <w:bCs/>
        </w:rPr>
        <w:t>им членом, так і після нього:</w:t>
      </w:r>
    </w:p>
    <w:p w:rsidR="00A66788" w:rsidRDefault="001A7945">
      <w:pPr>
        <w:pStyle w:val="221"/>
        <w:framePr w:w="3563" w:h="9357" w:hRule="exact" w:wrap="none" w:vAnchor="page" w:hAnchor="page" w:x="4565" w:y="7157"/>
        <w:shd w:val="clear" w:color="auto" w:fill="auto"/>
        <w:spacing w:line="255" w:lineRule="exact"/>
        <w:ind w:left="120" w:right="1020" w:firstLine="0"/>
        <w:jc w:val="left"/>
      </w:pPr>
      <w:r>
        <w:rPr>
          <w:rStyle w:val="2210pt0pt9"/>
          <w:b/>
          <w:bCs/>
          <w:i/>
          <w:iCs/>
        </w:rPr>
        <w:t>Тернистий шлях людини (В. Шевчук ).</w:t>
      </w:r>
    </w:p>
    <w:p w:rsidR="00A66788" w:rsidRDefault="001A7945">
      <w:pPr>
        <w:pStyle w:val="221"/>
        <w:framePr w:w="3563" w:h="9357" w:hRule="exact" w:wrap="none" w:vAnchor="page" w:hAnchor="page" w:x="4565" w:y="7157"/>
        <w:shd w:val="clear" w:color="auto" w:fill="auto"/>
        <w:spacing w:after="146" w:line="255" w:lineRule="exact"/>
        <w:ind w:left="120" w:right="40" w:firstLine="0"/>
      </w:pPr>
      <w:r>
        <w:rPr>
          <w:rStyle w:val="2210pt0pt9"/>
          <w:b/>
          <w:bCs/>
          <w:i/>
          <w:iCs/>
        </w:rPr>
        <w:t>Перші матері слова. Перша пісня колискова (Олександр Олесь).</w:t>
      </w:r>
    </w:p>
    <w:p w:rsidR="00A66788" w:rsidRDefault="001A7945">
      <w:pPr>
        <w:pStyle w:val="170"/>
        <w:framePr w:w="3563" w:h="9357" w:hRule="exact" w:wrap="none" w:vAnchor="page" w:hAnchor="page" w:x="4565" w:y="7157"/>
        <w:shd w:val="clear" w:color="auto" w:fill="auto"/>
        <w:spacing w:after="0" w:line="222" w:lineRule="exact"/>
        <w:ind w:left="120" w:right="40" w:firstLine="2160"/>
      </w:pPr>
      <w:r>
        <w:rPr>
          <w:rStyle w:val="1765pt0pt"/>
        </w:rPr>
        <w:t>РОЗРІЗНЯЙТЕ! І- Прикметник, що стоїть після підмета, у біль</w:t>
      </w:r>
      <w:r>
        <w:rPr>
          <w:rStyle w:val="1765pt0pt"/>
        </w:rPr>
        <w:softHyphen/>
        <w:t>шості випадків є іменною частиною скла</w:t>
      </w:r>
      <w:r>
        <w:rPr>
          <w:rStyle w:val="1765pt0pt"/>
        </w:rPr>
        <w:softHyphen/>
        <w:t>деного присудка:</w:t>
      </w:r>
    </w:p>
    <w:p w:rsidR="00A66788" w:rsidRDefault="001A7945">
      <w:pPr>
        <w:pStyle w:val="231"/>
        <w:framePr w:w="3563" w:h="9357" w:hRule="exact" w:wrap="none" w:vAnchor="page" w:hAnchor="page" w:x="4565" w:y="7157"/>
        <w:shd w:val="clear" w:color="auto" w:fill="auto"/>
        <w:spacing w:after="0" w:line="222" w:lineRule="exact"/>
        <w:ind w:left="120" w:firstLine="0"/>
      </w:pPr>
      <w:r>
        <w:rPr>
          <w:rStyle w:val="237pt0pt"/>
          <w:i/>
          <w:iCs/>
        </w:rPr>
        <w:t xml:space="preserve">Як пишно </w:t>
      </w:r>
      <w:r>
        <w:rPr>
          <w:rStyle w:val="237pt0pt"/>
          <w:i/>
          <w:iCs/>
        </w:rPr>
        <w:t>квітка лотоса цвіте,</w:t>
      </w:r>
    </w:p>
    <w:p w:rsidR="00A66788" w:rsidRDefault="001A7945">
      <w:pPr>
        <w:pStyle w:val="231"/>
        <w:framePr w:w="3563" w:h="9357" w:hRule="exact" w:wrap="none" w:vAnchor="page" w:hAnchor="page" w:x="4565" w:y="7157"/>
        <w:shd w:val="clear" w:color="auto" w:fill="auto"/>
        <w:spacing w:after="0" w:line="222" w:lineRule="exact"/>
        <w:ind w:left="120" w:firstLine="0"/>
      </w:pPr>
      <w:r>
        <w:rPr>
          <w:rStyle w:val="237pt0pt"/>
          <w:i/>
          <w:iCs/>
        </w:rPr>
        <w:t xml:space="preserve">Яка </w:t>
      </w:r>
      <w:r>
        <w:rPr>
          <w:rStyle w:val="237pt0pt0"/>
          <w:i/>
          <w:iCs/>
        </w:rPr>
        <w:t>жагича</w:t>
      </w:r>
      <w:r>
        <w:rPr>
          <w:rStyle w:val="237pt0pt"/>
          <w:i/>
          <w:iCs/>
        </w:rPr>
        <w:t xml:space="preserve"> врода у тюльпана,</w:t>
      </w:r>
    </w:p>
    <w:p w:rsidR="00A66788" w:rsidRDefault="001A7945">
      <w:pPr>
        <w:pStyle w:val="231"/>
        <w:framePr w:w="3563" w:h="9357" w:hRule="exact" w:wrap="none" w:vAnchor="page" w:hAnchor="page" w:x="4565" w:y="7157"/>
        <w:shd w:val="clear" w:color="auto" w:fill="auto"/>
        <w:spacing w:after="0" w:line="222" w:lineRule="exact"/>
        <w:ind w:left="120" w:firstLine="0"/>
      </w:pPr>
      <w:r>
        <w:rPr>
          <w:rStyle w:val="237pt0pt"/>
          <w:i/>
          <w:iCs/>
        </w:rPr>
        <w:t xml:space="preserve">Яке в ромашки серце </w:t>
      </w:r>
      <w:r>
        <w:rPr>
          <w:rStyle w:val="237pt0pt0"/>
          <w:i/>
          <w:iCs/>
        </w:rPr>
        <w:t>золоте.</w:t>
      </w:r>
    </w:p>
    <w:p w:rsidR="00A66788" w:rsidRDefault="001A7945">
      <w:pPr>
        <w:pStyle w:val="231"/>
        <w:framePr w:w="3563" w:h="9357" w:hRule="exact" w:wrap="none" w:vAnchor="page" w:hAnchor="page" w:x="4565" w:y="7157"/>
        <w:shd w:val="clear" w:color="auto" w:fill="auto"/>
        <w:spacing w:after="0" w:line="222" w:lineRule="exact"/>
        <w:ind w:left="120" w:firstLine="0"/>
      </w:pPr>
      <w:r>
        <w:rPr>
          <w:rStyle w:val="237pt0pt"/>
          <w:i/>
          <w:iCs/>
        </w:rPr>
        <w:t xml:space="preserve">Яка троянда </w:t>
      </w:r>
      <w:r>
        <w:rPr>
          <w:rStyle w:val="237pt0pt0"/>
          <w:i/>
          <w:iCs/>
        </w:rPr>
        <w:t>горда</w:t>
      </w:r>
      <w:r>
        <w:rPr>
          <w:rStyle w:val="237pt0pt"/>
          <w:i/>
          <w:iCs/>
        </w:rPr>
        <w:t xml:space="preserve"> і </w:t>
      </w:r>
      <w:r>
        <w:rPr>
          <w:rStyle w:val="237pt0pt0"/>
          <w:i/>
          <w:iCs/>
        </w:rPr>
        <w:t>дихмяна</w:t>
      </w:r>
      <w:r>
        <w:rPr>
          <w:rStyle w:val="237pt0pt"/>
          <w:i/>
          <w:iCs/>
        </w:rPr>
        <w:t>!</w:t>
      </w:r>
    </w:p>
    <w:p w:rsidR="00A66788" w:rsidRDefault="001A7945">
      <w:pPr>
        <w:pStyle w:val="231"/>
        <w:framePr w:w="3563" w:h="9357" w:hRule="exact" w:wrap="none" w:vAnchor="page" w:hAnchor="page" w:x="4565" w:y="7157"/>
        <w:shd w:val="clear" w:color="auto" w:fill="auto"/>
        <w:spacing w:after="0" w:line="214" w:lineRule="exact"/>
        <w:ind w:left="1980" w:firstLine="0"/>
        <w:jc w:val="left"/>
      </w:pPr>
      <w:r>
        <w:rPr>
          <w:rStyle w:val="237pt0pt"/>
          <w:i/>
          <w:iCs/>
        </w:rPr>
        <w:t>М. Луків.</w:t>
      </w:r>
    </w:p>
    <w:p w:rsidR="00A66788" w:rsidRDefault="001A7945">
      <w:pPr>
        <w:pStyle w:val="170"/>
        <w:framePr w:w="3563" w:h="9357" w:hRule="exact" w:wrap="none" w:vAnchor="page" w:hAnchor="page" w:x="4565" w:y="7157"/>
        <w:numPr>
          <w:ilvl w:val="0"/>
          <w:numId w:val="216"/>
        </w:numPr>
        <w:shd w:val="clear" w:color="auto" w:fill="auto"/>
        <w:tabs>
          <w:tab w:val="left" w:pos="194"/>
        </w:tabs>
        <w:spacing w:after="0" w:line="214" w:lineRule="exact"/>
        <w:ind w:left="120" w:right="40" w:firstLine="0"/>
      </w:pPr>
      <w:r>
        <w:rPr>
          <w:rStyle w:val="1765pt0pt"/>
        </w:rPr>
        <w:t>Якщо в реченні є будь-яка обставина, то це Речення не називне, а двоскладне з пропуще</w:t>
      </w:r>
      <w:r>
        <w:rPr>
          <w:rStyle w:val="1765pt0pt"/>
        </w:rPr>
        <w:softHyphen/>
        <w:t>ним присудком:</w:t>
      </w:r>
    </w:p>
    <w:p w:rsidR="00A66788" w:rsidRDefault="001A7945">
      <w:pPr>
        <w:pStyle w:val="231"/>
        <w:framePr w:w="3563" w:h="9357" w:hRule="exact" w:wrap="none" w:vAnchor="page" w:hAnchor="page" w:x="4565" w:y="7157"/>
        <w:shd w:val="clear" w:color="auto" w:fill="auto"/>
        <w:spacing w:after="0" w:line="247" w:lineRule="exact"/>
        <w:ind w:left="120" w:right="400" w:firstLine="0"/>
        <w:jc w:val="left"/>
      </w:pPr>
      <w:r>
        <w:rPr>
          <w:rStyle w:val="237pt0pt"/>
          <w:i/>
          <w:iCs/>
        </w:rPr>
        <w:t xml:space="preserve">Ромашки. Маки. </w:t>
      </w:r>
      <w:r>
        <w:rPr>
          <w:rStyle w:val="237pt0pt0"/>
          <w:i/>
          <w:iCs/>
        </w:rPr>
        <w:t>Мальви</w:t>
      </w:r>
      <w:r>
        <w:rPr>
          <w:rStyle w:val="2365pt0pt"/>
        </w:rPr>
        <w:t xml:space="preserve"> (де?) </w:t>
      </w:r>
      <w:r>
        <w:rPr>
          <w:rStyle w:val="237pt0pt"/>
          <w:i/>
          <w:iCs/>
        </w:rPr>
        <w:t xml:space="preserve">біля хати </w:t>
      </w:r>
      <w:r>
        <w:rPr>
          <w:rStyle w:val="237pt0pt"/>
          <w:i/>
          <w:iCs/>
        </w:rPr>
        <w:t>(М. Луків).</w:t>
      </w:r>
    </w:p>
    <w:p w:rsidR="00A66788" w:rsidRDefault="001A7945">
      <w:pPr>
        <w:pStyle w:val="231"/>
        <w:framePr w:w="3563" w:h="9357" w:hRule="exact" w:wrap="none" w:vAnchor="page" w:hAnchor="page" w:x="4565" w:y="7157"/>
        <w:numPr>
          <w:ilvl w:val="0"/>
          <w:numId w:val="226"/>
        </w:numPr>
        <w:shd w:val="clear" w:color="auto" w:fill="auto"/>
        <w:tabs>
          <w:tab w:val="left" w:pos="346"/>
        </w:tabs>
        <w:spacing w:after="0" w:line="272" w:lineRule="exact"/>
        <w:ind w:left="120" w:right="40" w:firstLine="0"/>
      </w:pPr>
      <w:r>
        <w:rPr>
          <w:rStyle w:val="2365pt0pt"/>
        </w:rPr>
        <w:t xml:space="preserve">Нр/зь (де?) </w:t>
      </w:r>
      <w:r>
        <w:rPr>
          <w:rStyle w:val="237pt0pt0"/>
          <w:i/>
          <w:iCs/>
        </w:rPr>
        <w:t>бияння</w:t>
      </w:r>
      <w:r>
        <w:rPr>
          <w:rStyle w:val="237pt0pt"/>
          <w:i/>
          <w:iCs/>
        </w:rPr>
        <w:t xml:space="preserve"> квітів і зела, і </w:t>
      </w:r>
      <w:r>
        <w:rPr>
          <w:rStyle w:val="237pt0pt0"/>
          <w:i/>
          <w:iCs/>
        </w:rPr>
        <w:t>пахощі.</w:t>
      </w:r>
      <w:r>
        <w:rPr>
          <w:rStyle w:val="237pt0pt"/>
          <w:i/>
          <w:iCs/>
        </w:rPr>
        <w:t xml:space="preserve"> </w:t>
      </w:r>
      <w:r>
        <w:rPr>
          <w:rStyle w:val="2365pt0pt"/>
        </w:rPr>
        <w:t xml:space="preserve">^ </w:t>
      </w:r>
      <w:r>
        <w:rPr>
          <w:rStyle w:val="237pt0pt"/>
          <w:i/>
          <w:iCs/>
        </w:rPr>
        <w:t>'^^іук пташиний (І. Савич).</w:t>
      </w:r>
    </w:p>
    <w:p w:rsidR="00A66788" w:rsidRDefault="001A7945">
      <w:pPr>
        <w:pStyle w:val="170"/>
        <w:framePr w:w="3563" w:h="9357" w:hRule="exact" w:wrap="none" w:vAnchor="page" w:hAnchor="page" w:x="4565" w:y="7157"/>
        <w:shd w:val="clear" w:color="auto" w:fill="auto"/>
        <w:spacing w:after="0" w:line="130" w:lineRule="exact"/>
        <w:ind w:left="120" w:firstLine="0"/>
      </w:pPr>
      <w:r>
        <w:rPr>
          <w:rStyle w:val="1765pt0pt"/>
        </w:rPr>
        <w:t>^</w:t>
      </w:r>
      <w:r>
        <w:rPr>
          <w:rStyle w:val="1765pt0pt0"/>
        </w:rPr>
        <w:t>аЛзивні речення завжди є повними.</w:t>
      </w:r>
    </w:p>
    <w:p w:rsidR="00A66788" w:rsidRDefault="001A7945">
      <w:pPr>
        <w:pStyle w:val="41"/>
        <w:framePr w:w="3563" w:h="9357" w:hRule="exact" w:wrap="none" w:vAnchor="page" w:hAnchor="page" w:x="4565" w:y="7157"/>
        <w:shd w:val="clear" w:color="auto" w:fill="auto"/>
        <w:spacing w:before="0" w:line="259" w:lineRule="exact"/>
        <w:ind w:left="120" w:right="40" w:firstLine="0"/>
        <w:jc w:val="both"/>
      </w:pPr>
      <w:r>
        <w:rPr>
          <w:rStyle w:val="95pt0pt8"/>
          <w:b/>
          <w:bCs/>
        </w:rPr>
        <w:t xml:space="preserve">Називні речення за значенням і Дикцією в мовленні поділяють на: ■Суттєві, що стверджують буття, ^явність предметів чи явищ у дальній </w:t>
      </w:r>
      <w:r>
        <w:rPr>
          <w:rStyle w:val="95pt0pt8"/>
          <w:b/>
          <w:bCs/>
        </w:rPr>
        <w:t>дійсності:</w:t>
      </w:r>
    </w:p>
    <w:p w:rsidR="00A66788" w:rsidRDefault="001A7945">
      <w:pPr>
        <w:pStyle w:val="221"/>
        <w:framePr w:w="3744" w:h="9278" w:hRule="exact" w:wrap="none" w:vAnchor="page" w:hAnchor="page" w:x="8531" w:y="7190"/>
        <w:shd w:val="clear" w:color="auto" w:fill="auto"/>
        <w:spacing w:line="247" w:lineRule="exact"/>
        <w:ind w:left="240" w:right="80" w:firstLine="0"/>
      </w:pPr>
      <w:r>
        <w:rPr>
          <w:rStyle w:val="2210pt0pt9"/>
          <w:b/>
          <w:bCs/>
          <w:i/>
          <w:iCs/>
        </w:rPr>
        <w:t>Каштани. Сотні білих свіч (В. Стус ).</w:t>
      </w:r>
    </w:p>
    <w:p w:rsidR="00A66788" w:rsidRDefault="001A7945">
      <w:pPr>
        <w:pStyle w:val="41"/>
        <w:framePr w:w="3744" w:h="9278" w:hRule="exact" w:wrap="none" w:vAnchor="page" w:hAnchor="page" w:x="8531" w:y="7190"/>
        <w:numPr>
          <w:ilvl w:val="0"/>
          <w:numId w:val="223"/>
        </w:numPr>
        <w:shd w:val="clear" w:color="auto" w:fill="auto"/>
        <w:tabs>
          <w:tab w:val="left" w:pos="254"/>
        </w:tabs>
        <w:spacing w:before="0" w:after="80" w:line="200" w:lineRule="exact"/>
        <w:ind w:left="240" w:hanging="200"/>
        <w:jc w:val="both"/>
      </w:pPr>
      <w:r>
        <w:rPr>
          <w:rStyle w:val="95pt0pt8"/>
          <w:b/>
          <w:bCs/>
        </w:rPr>
        <w:t xml:space="preserve">Вказівні з частками ось, </w:t>
      </w:r>
      <w:r>
        <w:rPr>
          <w:rStyle w:val="10pt0pt8"/>
          <w:b/>
          <w:bCs/>
        </w:rPr>
        <w:t>он, от:</w:t>
      </w:r>
    </w:p>
    <w:p w:rsidR="00A66788" w:rsidRDefault="001A7945">
      <w:pPr>
        <w:pStyle w:val="221"/>
        <w:framePr w:w="3744" w:h="9278" w:hRule="exact" w:wrap="none" w:vAnchor="page" w:hAnchor="page" w:x="8531" w:y="7190"/>
        <w:shd w:val="clear" w:color="auto" w:fill="auto"/>
        <w:spacing w:after="41" w:line="200" w:lineRule="exact"/>
        <w:ind w:left="40"/>
      </w:pPr>
      <w:r>
        <w:rPr>
          <w:rStyle w:val="2210pt0pt9"/>
          <w:b/>
          <w:bCs/>
          <w:i/>
          <w:iCs/>
        </w:rPr>
        <w:t>Ось місяць, зорі, солов'ї</w:t>
      </w:r>
      <w:r>
        <w:rPr>
          <w:rStyle w:val="2210pt0pt8"/>
          <w:b/>
          <w:bCs/>
        </w:rPr>
        <w:t xml:space="preserve">~ </w:t>
      </w:r>
      <w:r>
        <w:rPr>
          <w:rStyle w:val="2210pt0pt9"/>
          <w:b/>
          <w:bCs/>
          <w:i/>
          <w:iCs/>
        </w:rPr>
        <w:t>(П. Тичина ).</w:t>
      </w:r>
    </w:p>
    <w:p w:rsidR="00A66788" w:rsidRDefault="001A7945">
      <w:pPr>
        <w:pStyle w:val="221"/>
        <w:framePr w:w="3744" w:h="9278" w:hRule="exact" w:wrap="none" w:vAnchor="page" w:hAnchor="page" w:x="8531" w:y="7190"/>
        <w:numPr>
          <w:ilvl w:val="0"/>
          <w:numId w:val="223"/>
        </w:numPr>
        <w:shd w:val="clear" w:color="auto" w:fill="auto"/>
        <w:tabs>
          <w:tab w:val="left" w:pos="258"/>
        </w:tabs>
        <w:spacing w:line="255" w:lineRule="exact"/>
        <w:ind w:left="240" w:right="80" w:hanging="200"/>
      </w:pPr>
      <w:r>
        <w:rPr>
          <w:rStyle w:val="2295pt0pt3"/>
          <w:b/>
          <w:bCs/>
        </w:rPr>
        <w:t xml:space="preserve">Емоційно-оцінні зі словами </w:t>
      </w:r>
      <w:r>
        <w:rPr>
          <w:rStyle w:val="2210pt0pt9"/>
          <w:b/>
          <w:bCs/>
          <w:i/>
          <w:iCs/>
        </w:rPr>
        <w:t>який (яка, яке, які), такий (така, та</w:t>
      </w:r>
      <w:r>
        <w:rPr>
          <w:rStyle w:val="2210pt0pt9"/>
          <w:b/>
          <w:bCs/>
          <w:i/>
          <w:iCs/>
        </w:rPr>
        <w:softHyphen/>
        <w:t>ке, такі), що за, ну й</w:t>
      </w:r>
      <w:r>
        <w:rPr>
          <w:rStyle w:val="2210pt0pt8"/>
          <w:b/>
          <w:bCs/>
        </w:rPr>
        <w:t xml:space="preserve"> </w:t>
      </w:r>
      <w:r>
        <w:rPr>
          <w:rStyle w:val="2295pt0pt3"/>
          <w:b/>
          <w:bCs/>
        </w:rPr>
        <w:t>та окличною інтонацією:</w:t>
      </w:r>
    </w:p>
    <w:p w:rsidR="00A66788" w:rsidRDefault="001A7945">
      <w:pPr>
        <w:pStyle w:val="221"/>
        <w:framePr w:w="3744" w:h="9278" w:hRule="exact" w:wrap="none" w:vAnchor="page" w:hAnchor="page" w:x="8531" w:y="7190"/>
        <w:shd w:val="clear" w:color="auto" w:fill="auto"/>
        <w:spacing w:line="255" w:lineRule="exact"/>
        <w:ind w:left="240" w:right="80" w:firstLine="0"/>
      </w:pPr>
      <w:r>
        <w:rPr>
          <w:rStyle w:val="2210pt0pt9"/>
          <w:b/>
          <w:bCs/>
          <w:i/>
          <w:iCs/>
        </w:rPr>
        <w:t xml:space="preserve">Ну й мороз! Яка </w:t>
      </w:r>
      <w:r>
        <w:rPr>
          <w:rStyle w:val="2210pt0pt9"/>
          <w:b/>
          <w:bCs/>
          <w:i/>
          <w:iCs/>
        </w:rPr>
        <w:t>краса! Яка ж заме</w:t>
      </w:r>
      <w:r>
        <w:rPr>
          <w:rStyle w:val="2210pt0pt9"/>
          <w:b/>
          <w:bCs/>
          <w:i/>
          <w:iCs/>
        </w:rPr>
        <w:softHyphen/>
        <w:t>тіль! Що за диво? Такі візерунки...</w:t>
      </w:r>
    </w:p>
    <w:p w:rsidR="00A66788" w:rsidRDefault="001A7945">
      <w:pPr>
        <w:pStyle w:val="41"/>
        <w:framePr w:w="3744" w:h="9278" w:hRule="exact" w:wrap="none" w:vAnchor="page" w:hAnchor="page" w:x="8531" w:y="7190"/>
        <w:numPr>
          <w:ilvl w:val="0"/>
          <w:numId w:val="223"/>
        </w:numPr>
        <w:shd w:val="clear" w:color="auto" w:fill="auto"/>
        <w:tabs>
          <w:tab w:val="left" w:pos="262"/>
        </w:tabs>
        <w:spacing w:before="0" w:line="263" w:lineRule="exact"/>
        <w:ind w:left="240" w:right="80" w:hanging="200"/>
        <w:jc w:val="both"/>
      </w:pPr>
      <w:r>
        <w:rPr>
          <w:rStyle w:val="95pt0pt8"/>
          <w:b/>
          <w:bCs/>
        </w:rPr>
        <w:t>Власні назви книжок, журналів, ор</w:t>
      </w:r>
      <w:r>
        <w:rPr>
          <w:rStyle w:val="95pt0pt8"/>
          <w:b/>
          <w:bCs/>
        </w:rPr>
        <w:softHyphen/>
        <w:t xml:space="preserve">ганізацій, установ, заголовків тощо: </w:t>
      </w:r>
      <w:r>
        <w:rPr>
          <w:rStyle w:val="10pt0pt8"/>
          <w:b/>
          <w:bCs/>
        </w:rPr>
        <w:t>«Тіні забутих предків» (М. Коцю</w:t>
      </w:r>
      <w:r>
        <w:rPr>
          <w:rStyle w:val="10pt0pt8"/>
          <w:b/>
          <w:bCs/>
        </w:rPr>
        <w:softHyphen/>
        <w:t>бинський ).</w:t>
      </w:r>
    </w:p>
    <w:p w:rsidR="00A66788" w:rsidRDefault="001A7945">
      <w:pPr>
        <w:pStyle w:val="41"/>
        <w:framePr w:w="3744" w:h="9278" w:hRule="exact" w:wrap="none" w:vAnchor="page" w:hAnchor="page" w:x="8531" w:y="7190"/>
        <w:shd w:val="clear" w:color="auto" w:fill="auto"/>
        <w:spacing w:before="0" w:line="255" w:lineRule="exact"/>
        <w:ind w:left="40" w:right="80" w:firstLine="200"/>
        <w:jc w:val="both"/>
      </w:pPr>
      <w:r>
        <w:rPr>
          <w:rStyle w:val="95pt0pt8"/>
          <w:b/>
          <w:bCs/>
        </w:rPr>
        <w:t>Речення-звертання, у яких пере</w:t>
      </w:r>
      <w:r>
        <w:rPr>
          <w:rStyle w:val="95pt0pt8"/>
          <w:b/>
          <w:bCs/>
        </w:rPr>
        <w:softHyphen/>
        <w:t>дається те чи інше почуття, волеви</w:t>
      </w:r>
      <w:r>
        <w:rPr>
          <w:rStyle w:val="95pt0pt8"/>
          <w:b/>
          <w:bCs/>
        </w:rPr>
        <w:softHyphen/>
        <w:t>явлення (радість, стр</w:t>
      </w:r>
      <w:r>
        <w:rPr>
          <w:rStyle w:val="95pt0pt8"/>
          <w:b/>
          <w:bCs/>
        </w:rPr>
        <w:t>ах, прохання, заборона), називають вокативними. За формою вони близькі до називних, але їхній головний член може бути виражений не тільки називним, але й кличним відмінком іменника:</w:t>
      </w:r>
    </w:p>
    <w:p w:rsidR="00A66788" w:rsidRDefault="001A7945">
      <w:pPr>
        <w:pStyle w:val="221"/>
        <w:framePr w:w="3744" w:h="9278" w:hRule="exact" w:wrap="none" w:vAnchor="page" w:hAnchor="page" w:x="8531" w:y="7190"/>
        <w:shd w:val="clear" w:color="auto" w:fill="auto"/>
        <w:spacing w:line="255" w:lineRule="exact"/>
        <w:ind w:left="480" w:right="80" w:firstLine="0"/>
      </w:pPr>
      <w:r>
        <w:rPr>
          <w:rStyle w:val="2210pt0pt9"/>
          <w:b/>
          <w:bCs/>
          <w:i/>
          <w:iCs/>
        </w:rPr>
        <w:t>Кораблі! Шикуйтесь до походу! Мрійництво! Жаго моя! Живи!</w:t>
      </w:r>
    </w:p>
    <w:p w:rsidR="00A66788" w:rsidRDefault="001A7945">
      <w:pPr>
        <w:pStyle w:val="221"/>
        <w:framePr w:w="3744" w:h="9278" w:hRule="exact" w:wrap="none" w:vAnchor="page" w:hAnchor="page" w:x="8531" w:y="7190"/>
        <w:shd w:val="clear" w:color="auto" w:fill="auto"/>
        <w:spacing w:after="180" w:line="255" w:lineRule="exact"/>
        <w:ind w:right="80" w:firstLine="0"/>
        <w:jc w:val="right"/>
      </w:pPr>
      <w:r>
        <w:rPr>
          <w:rStyle w:val="2210pt0pt9"/>
          <w:b/>
          <w:bCs/>
          <w:i/>
          <w:iCs/>
        </w:rPr>
        <w:t>В. Симоненко.</w:t>
      </w:r>
    </w:p>
    <w:p w:rsidR="00A66788" w:rsidRDefault="001A7945">
      <w:pPr>
        <w:pStyle w:val="341"/>
        <w:framePr w:w="3744" w:h="9278" w:hRule="exact" w:wrap="none" w:vAnchor="page" w:hAnchor="page" w:x="8531" w:y="7190"/>
        <w:shd w:val="clear" w:color="auto" w:fill="auto"/>
        <w:spacing w:after="32" w:line="180" w:lineRule="exact"/>
        <w:ind w:left="40" w:firstLine="200"/>
        <w:jc w:val="both"/>
      </w:pPr>
      <w:bookmarkStart w:id="294" w:name="bookmark294"/>
      <w:r>
        <w:rPr>
          <w:rStyle w:val="34Arial9pt"/>
          <w:b/>
          <w:bCs/>
        </w:rPr>
        <w:t>Односкладні особові речення</w:t>
      </w:r>
      <w:bookmarkEnd w:id="294"/>
    </w:p>
    <w:p w:rsidR="00A66788" w:rsidRDefault="001A7945">
      <w:pPr>
        <w:pStyle w:val="221"/>
        <w:framePr w:w="3744" w:h="9278" w:hRule="exact" w:wrap="none" w:vAnchor="page" w:hAnchor="page" w:x="8531" w:y="7190"/>
        <w:shd w:val="clear" w:color="auto" w:fill="auto"/>
        <w:spacing w:line="255" w:lineRule="exact"/>
        <w:ind w:left="40" w:right="80"/>
      </w:pPr>
      <w:r>
        <w:rPr>
          <w:rStyle w:val="2295pt0pt3"/>
          <w:b/>
          <w:bCs/>
        </w:rPr>
        <w:t>До односкладних особових нале</w:t>
      </w:r>
      <w:r>
        <w:rPr>
          <w:rStyle w:val="2295pt0pt3"/>
          <w:b/>
          <w:bCs/>
        </w:rPr>
        <w:softHyphen/>
        <w:t xml:space="preserve">жать </w:t>
      </w:r>
      <w:r>
        <w:rPr>
          <w:rStyle w:val="2210pt0pt9"/>
          <w:b/>
          <w:bCs/>
          <w:i/>
          <w:iCs/>
        </w:rPr>
        <w:t>означено-особові</w:t>
      </w:r>
      <w:r>
        <w:rPr>
          <w:rStyle w:val="2210pt0pt8"/>
          <w:b/>
          <w:bCs/>
        </w:rPr>
        <w:t xml:space="preserve">, </w:t>
      </w:r>
      <w:r>
        <w:rPr>
          <w:rStyle w:val="2210pt0pt9"/>
          <w:b/>
          <w:bCs/>
          <w:i/>
          <w:iCs/>
        </w:rPr>
        <w:t>неозначено- особові</w:t>
      </w:r>
      <w:r>
        <w:rPr>
          <w:rStyle w:val="2210pt0pt8"/>
          <w:b/>
          <w:bCs/>
        </w:rPr>
        <w:t xml:space="preserve"> </w:t>
      </w:r>
      <w:r>
        <w:rPr>
          <w:rStyle w:val="2295pt0pt3"/>
          <w:b/>
          <w:bCs/>
        </w:rPr>
        <w:t xml:space="preserve">та </w:t>
      </w:r>
      <w:r>
        <w:rPr>
          <w:rStyle w:val="2210pt0pt9"/>
          <w:b/>
          <w:bCs/>
          <w:i/>
          <w:iCs/>
        </w:rPr>
        <w:t>узагальнено-особові речення.</w:t>
      </w:r>
    </w:p>
    <w:p w:rsidR="00A66788" w:rsidRDefault="001A7945">
      <w:pPr>
        <w:pStyle w:val="41"/>
        <w:framePr w:w="3744" w:h="9278" w:hRule="exact" w:wrap="none" w:vAnchor="page" w:hAnchor="page" w:x="8531" w:y="7190"/>
        <w:shd w:val="clear" w:color="auto" w:fill="auto"/>
        <w:spacing w:before="0" w:line="255" w:lineRule="exact"/>
        <w:ind w:left="40" w:right="80" w:firstLine="200"/>
        <w:jc w:val="both"/>
      </w:pPr>
      <w:r>
        <w:rPr>
          <w:rStyle w:val="95pt0pt8"/>
          <w:b/>
          <w:bCs/>
        </w:rPr>
        <w:t>Означено-особовими називають речення, у яких головний член вира</w:t>
      </w:r>
      <w:r>
        <w:rPr>
          <w:rStyle w:val="95pt0pt8"/>
          <w:b/>
          <w:bCs/>
        </w:rPr>
        <w:softHyphen/>
        <w:t>жає дію, що виконується чи буде ви</w:t>
      </w:r>
      <w:r>
        <w:rPr>
          <w:rStyle w:val="95pt0pt8"/>
          <w:b/>
          <w:bCs/>
        </w:rPr>
        <w:softHyphen/>
        <w:t>конуватися певною визнач</w:t>
      </w:r>
      <w:r>
        <w:rPr>
          <w:rStyle w:val="95pt0pt8"/>
          <w:b/>
          <w:bCs/>
        </w:rPr>
        <w:t>еною осо</w:t>
      </w:r>
      <w:r>
        <w:rPr>
          <w:rStyle w:val="95pt0pt8"/>
          <w:b/>
          <w:bCs/>
        </w:rPr>
        <w:softHyphen/>
        <w:t>бою (чи особами):</w:t>
      </w:r>
    </w:p>
    <w:p w:rsidR="00A66788" w:rsidRDefault="001A7945">
      <w:pPr>
        <w:pStyle w:val="174"/>
        <w:framePr w:wrap="none" w:vAnchor="page" w:hAnchor="page" w:x="11942" w:y="16726"/>
        <w:shd w:val="clear" w:color="auto" w:fill="auto"/>
        <w:spacing w:line="160" w:lineRule="exact"/>
        <w:ind w:left="20"/>
      </w:pPr>
      <w:r>
        <w:rPr>
          <w:rStyle w:val="17Arial8pt0pt"/>
          <w:b/>
          <w:bCs/>
        </w:rPr>
        <w:t>321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705" w:y="7342"/>
        <w:shd w:val="clear" w:color="auto" w:fill="auto"/>
        <w:spacing w:line="150" w:lineRule="exact"/>
        <w:ind w:left="20"/>
      </w:pPr>
      <w:r>
        <w:rPr>
          <w:rStyle w:val="11Arial75pt0pt1"/>
          <w:b/>
          <w:bCs/>
          <w:i/>
          <w:iCs/>
        </w:rPr>
        <w:lastRenderedPageBreak/>
        <w:t>УКРАЇНСЬКА МОВА</w:t>
      </w:r>
    </w:p>
    <w:p w:rsidR="00A66788" w:rsidRDefault="001A7945">
      <w:pPr>
        <w:pStyle w:val="160"/>
        <w:framePr w:w="3565" w:h="8373" w:hRule="exact" w:wrap="none" w:vAnchor="page" w:hAnchor="page" w:x="4903" w:y="7658"/>
        <w:shd w:val="clear" w:color="auto" w:fill="auto"/>
        <w:spacing w:line="237" w:lineRule="exact"/>
        <w:ind w:left="120" w:right="40" w:firstLine="0"/>
        <w:jc w:val="both"/>
      </w:pPr>
      <w:r>
        <w:rPr>
          <w:rStyle w:val="160pt7"/>
          <w:b/>
          <w:bCs/>
          <w:i/>
          <w:iCs/>
        </w:rPr>
        <w:t>Усоте прославляю буйноту жит</w:t>
      </w:r>
      <w:r>
        <w:rPr>
          <w:rStyle w:val="160pt7"/>
          <w:b/>
          <w:bCs/>
          <w:i/>
          <w:iCs/>
        </w:rPr>
        <w:softHyphen/>
        <w:t xml:space="preserve">тя! (Б.-І. </w:t>
      </w:r>
      <w:r>
        <w:rPr>
          <w:rStyle w:val="160pt7"/>
          <w:b/>
          <w:bCs/>
          <w:i/>
          <w:iCs/>
          <w:lang w:val="ru-RU"/>
        </w:rPr>
        <w:t>Антонин).</w:t>
      </w:r>
    </w:p>
    <w:p w:rsidR="00A66788" w:rsidRDefault="001A7945">
      <w:pPr>
        <w:pStyle w:val="160"/>
        <w:framePr w:w="3565" w:h="8373" w:hRule="exact" w:wrap="none" w:vAnchor="page" w:hAnchor="page" w:x="4903" w:y="7658"/>
        <w:shd w:val="clear" w:color="auto" w:fill="auto"/>
        <w:spacing w:line="237" w:lineRule="exact"/>
        <w:ind w:left="120" w:right="40" w:firstLine="0"/>
        <w:jc w:val="both"/>
      </w:pPr>
      <w:r>
        <w:rPr>
          <w:rStyle w:val="160pt7"/>
          <w:b/>
          <w:bCs/>
          <w:i/>
          <w:iCs/>
        </w:rPr>
        <w:t>Для добрих друзів відчиняю дім і маю серця щиру нагороду (А. Ма</w:t>
      </w:r>
      <w:r>
        <w:rPr>
          <w:rStyle w:val="160pt7"/>
          <w:b/>
          <w:bCs/>
          <w:i/>
          <w:iCs/>
        </w:rPr>
        <w:softHyphen/>
        <w:t>лишко ).</w:t>
      </w:r>
    </w:p>
    <w:p w:rsidR="00A66788" w:rsidRDefault="001A7945">
      <w:pPr>
        <w:pStyle w:val="160"/>
        <w:framePr w:w="3565" w:h="8373" w:hRule="exact" w:wrap="none" w:vAnchor="page" w:hAnchor="page" w:x="4903" w:y="7658"/>
        <w:shd w:val="clear" w:color="auto" w:fill="auto"/>
        <w:spacing w:line="237" w:lineRule="exact"/>
        <w:ind w:left="120" w:firstLine="0"/>
        <w:jc w:val="both"/>
      </w:pPr>
      <w:r>
        <w:rPr>
          <w:rStyle w:val="160pt7"/>
          <w:b/>
          <w:bCs/>
          <w:i/>
          <w:iCs/>
        </w:rPr>
        <w:t>Лови летючу мить життя!</w:t>
      </w:r>
    </w:p>
    <w:p w:rsidR="00A66788" w:rsidRDefault="001A7945">
      <w:pPr>
        <w:pStyle w:val="160"/>
        <w:framePr w:w="3565" w:h="8373" w:hRule="exact" w:wrap="none" w:vAnchor="page" w:hAnchor="page" w:x="4903" w:y="7658"/>
        <w:shd w:val="clear" w:color="auto" w:fill="auto"/>
        <w:spacing w:line="237" w:lineRule="exact"/>
        <w:ind w:left="120" w:firstLine="0"/>
        <w:jc w:val="both"/>
      </w:pPr>
      <w:r>
        <w:rPr>
          <w:rStyle w:val="160pt7"/>
          <w:b/>
          <w:bCs/>
          <w:i/>
          <w:iCs/>
        </w:rPr>
        <w:t>(Олександр Олесь).</w:t>
      </w:r>
    </w:p>
    <w:p w:rsidR="00A66788" w:rsidRDefault="001A7945">
      <w:pPr>
        <w:pStyle w:val="160"/>
        <w:framePr w:w="3565" w:h="8373" w:hRule="exact" w:wrap="none" w:vAnchor="page" w:hAnchor="page" w:x="4903" w:y="7658"/>
        <w:shd w:val="clear" w:color="auto" w:fill="auto"/>
        <w:spacing w:line="237" w:lineRule="exact"/>
        <w:ind w:left="120" w:right="40" w:firstLine="0"/>
        <w:jc w:val="both"/>
      </w:pPr>
      <w:r>
        <w:rPr>
          <w:rStyle w:val="160pt7"/>
          <w:b/>
          <w:bCs/>
          <w:i/>
          <w:iCs/>
        </w:rPr>
        <w:t xml:space="preserve">Тої слави козацької </w:t>
      </w:r>
      <w:r>
        <w:rPr>
          <w:rStyle w:val="160pt7"/>
          <w:b/>
          <w:bCs/>
          <w:i/>
          <w:iCs/>
        </w:rPr>
        <w:t>повік не забу</w:t>
      </w:r>
      <w:r>
        <w:rPr>
          <w:rStyle w:val="160pt7"/>
          <w:b/>
          <w:bCs/>
          <w:i/>
          <w:iCs/>
        </w:rPr>
        <w:softHyphen/>
        <w:t>дем! (Т. Шевченко).</w:t>
      </w:r>
    </w:p>
    <w:p w:rsidR="00A66788" w:rsidRDefault="001A7945">
      <w:pPr>
        <w:pStyle w:val="160"/>
        <w:framePr w:w="3565" w:h="8373" w:hRule="exact" w:wrap="none" w:vAnchor="page" w:hAnchor="page" w:x="4903" w:y="7658"/>
        <w:shd w:val="clear" w:color="auto" w:fill="auto"/>
        <w:spacing w:line="237" w:lineRule="exact"/>
        <w:ind w:left="120" w:right="40" w:firstLine="0"/>
        <w:jc w:val="both"/>
      </w:pPr>
      <w:r>
        <w:rPr>
          <w:rStyle w:val="160pt7"/>
          <w:b/>
          <w:bCs/>
          <w:i/>
          <w:iCs/>
        </w:rPr>
        <w:t>Собори душ своїх бережіть, друзі ( О. Гончар ).</w:t>
      </w:r>
    </w:p>
    <w:p w:rsidR="00A66788" w:rsidRDefault="001A7945">
      <w:pPr>
        <w:pStyle w:val="41"/>
        <w:framePr w:w="3565" w:h="8373" w:hRule="exact" w:wrap="none" w:vAnchor="page" w:hAnchor="page" w:x="4903" w:y="7658"/>
        <w:shd w:val="clear" w:color="auto" w:fill="auto"/>
        <w:spacing w:before="0" w:line="226" w:lineRule="exact"/>
        <w:ind w:left="120" w:right="40" w:firstLine="0"/>
        <w:jc w:val="right"/>
      </w:pPr>
      <w:r>
        <w:rPr>
          <w:rStyle w:val="95pt0pt8"/>
          <w:b/>
          <w:bCs/>
        </w:rPr>
        <w:t>Головний член в означено-особо- вих реченнях виражається дієсловом у формі 1-ої або 2-ої особи однини чи множини дійсного або наказового способу.</w:t>
      </w:r>
    </w:p>
    <w:p w:rsidR="00A66788" w:rsidRDefault="001A7945">
      <w:pPr>
        <w:pStyle w:val="41"/>
        <w:framePr w:w="3565" w:h="8373" w:hRule="exact" w:wrap="none" w:vAnchor="page" w:hAnchor="page" w:x="4903" w:y="7658"/>
        <w:shd w:val="clear" w:color="auto" w:fill="auto"/>
        <w:spacing w:before="0" w:line="226" w:lineRule="exact"/>
        <w:ind w:left="120" w:right="40" w:firstLine="220"/>
        <w:jc w:val="both"/>
      </w:pPr>
      <w:r>
        <w:rPr>
          <w:rStyle w:val="95pt0pt8"/>
          <w:b/>
          <w:bCs/>
        </w:rPr>
        <w:t xml:space="preserve">Відсутній підмет у таких реченнях легко відновити, але потреби в цьому немає: на певну особу </w:t>
      </w:r>
      <w:r>
        <w:rPr>
          <w:rStyle w:val="0ptf1"/>
          <w:b/>
          <w:bCs/>
        </w:rPr>
        <w:t xml:space="preserve">(я, ти, ми, ви) </w:t>
      </w:r>
      <w:r>
        <w:rPr>
          <w:rStyle w:val="95pt0pt8"/>
          <w:b/>
          <w:bCs/>
        </w:rPr>
        <w:t>вказує закінчення дієслова-присудка.</w:t>
      </w:r>
    </w:p>
    <w:p w:rsidR="00A66788" w:rsidRDefault="001A7945">
      <w:pPr>
        <w:pStyle w:val="41"/>
        <w:framePr w:w="3565" w:h="8373" w:hRule="exact" w:wrap="none" w:vAnchor="page" w:hAnchor="page" w:x="4903" w:y="7658"/>
        <w:shd w:val="clear" w:color="auto" w:fill="auto"/>
        <w:spacing w:before="0" w:line="226" w:lineRule="exact"/>
        <w:ind w:left="120" w:right="40" w:firstLine="0"/>
        <w:jc w:val="right"/>
      </w:pPr>
      <w:r>
        <w:rPr>
          <w:rStyle w:val="95pt0pt8"/>
          <w:b/>
          <w:bCs/>
        </w:rPr>
        <w:t>Неозначено-особовими називають такі односкладні речення, у яких го</w:t>
      </w:r>
      <w:r>
        <w:rPr>
          <w:rStyle w:val="95pt0pt8"/>
          <w:b/>
          <w:bCs/>
        </w:rPr>
        <w:softHyphen/>
        <w:t>ловний член виражає дію, що сто</w:t>
      </w:r>
      <w:r>
        <w:rPr>
          <w:rStyle w:val="95pt0pt8"/>
          <w:b/>
          <w:bCs/>
        </w:rPr>
        <w:softHyphen/>
        <w:t>сується нев</w:t>
      </w:r>
      <w:r>
        <w:rPr>
          <w:rStyle w:val="95pt0pt8"/>
          <w:b/>
          <w:bCs/>
        </w:rPr>
        <w:t xml:space="preserve">изначеного кола осіб: </w:t>
      </w:r>
      <w:r>
        <w:rPr>
          <w:rStyle w:val="0ptf1"/>
          <w:b/>
          <w:bCs/>
        </w:rPr>
        <w:t>Вчителя й дерево пізнають по пло</w:t>
      </w:r>
      <w:r>
        <w:rPr>
          <w:rStyle w:val="0ptf1"/>
          <w:b/>
          <w:bCs/>
        </w:rPr>
        <w:softHyphen/>
        <w:t>дах (Нар. те.).</w:t>
      </w:r>
    </w:p>
    <w:p w:rsidR="00A66788" w:rsidRDefault="001A7945">
      <w:pPr>
        <w:pStyle w:val="160"/>
        <w:framePr w:w="3565" w:h="8373" w:hRule="exact" w:wrap="none" w:vAnchor="page" w:hAnchor="page" w:x="4903" w:y="7658"/>
        <w:shd w:val="clear" w:color="auto" w:fill="auto"/>
        <w:spacing w:line="226" w:lineRule="exact"/>
        <w:ind w:left="340" w:right="40" w:firstLine="0"/>
        <w:jc w:val="both"/>
      </w:pPr>
      <w:r>
        <w:rPr>
          <w:rStyle w:val="160pt7"/>
          <w:b/>
          <w:bCs/>
          <w:i/>
          <w:iCs/>
        </w:rPr>
        <w:t>Чи хоч пучечок тої калини мені на груди покладуть? (Л. Костенко). Письменників називають інжене</w:t>
      </w:r>
      <w:r>
        <w:rPr>
          <w:rStyle w:val="160pt7"/>
          <w:b/>
          <w:bCs/>
          <w:i/>
          <w:iCs/>
        </w:rPr>
        <w:softHyphen/>
        <w:t xml:space="preserve">рами людських душ (О.Донченко). У тридцять три розіп’яли </w:t>
      </w:r>
      <w:r>
        <w:rPr>
          <w:rStyle w:val="160pt7"/>
          <w:b/>
          <w:bCs/>
          <w:i/>
          <w:iCs/>
          <w:lang w:val="ru-RU"/>
        </w:rPr>
        <w:t>Хрис</w:t>
      </w:r>
      <w:r>
        <w:rPr>
          <w:rStyle w:val="160pt7"/>
          <w:b/>
          <w:bCs/>
          <w:i/>
          <w:iCs/>
          <w:lang w:val="ru-RU"/>
        </w:rPr>
        <w:softHyphen/>
        <w:t xml:space="preserve">та. </w:t>
      </w:r>
      <w:r>
        <w:rPr>
          <w:rStyle w:val="160pt7"/>
          <w:b/>
          <w:bCs/>
          <w:i/>
          <w:iCs/>
        </w:rPr>
        <w:t>Розіп’яли у тридцять тр</w:t>
      </w:r>
      <w:r>
        <w:rPr>
          <w:rStyle w:val="160pt7"/>
          <w:b/>
          <w:bCs/>
          <w:i/>
          <w:iCs/>
        </w:rPr>
        <w:t xml:space="preserve">етім Україну (В. Василашко). </w:t>
      </w:r>
      <w:r>
        <w:rPr>
          <w:rStyle w:val="1685pt0pt4"/>
          <w:b/>
          <w:bCs/>
        </w:rPr>
        <w:t>Присудок у таких реченнях вира</w:t>
      </w:r>
      <w:r>
        <w:rPr>
          <w:rStyle w:val="1685pt0pt4"/>
          <w:b/>
          <w:bCs/>
        </w:rPr>
        <w:softHyphen/>
        <w:t>жається дієсловом у формі 3-ої особи множини теперішнього, майбутнього</w:t>
      </w:r>
    </w:p>
    <w:p w:rsidR="00A66788" w:rsidRDefault="001A7945">
      <w:pPr>
        <w:pStyle w:val="41"/>
        <w:framePr w:w="3351" w:h="7825" w:hRule="exact" w:wrap="none" w:vAnchor="page" w:hAnchor="page" w:x="8764" w:y="7696"/>
        <w:shd w:val="clear" w:color="auto" w:fill="auto"/>
        <w:spacing w:before="0" w:line="234" w:lineRule="exact"/>
        <w:ind w:left="80" w:right="40" w:firstLine="0"/>
        <w:jc w:val="both"/>
      </w:pPr>
      <w:r>
        <w:rPr>
          <w:rStyle w:val="95pt0pt8"/>
          <w:b/>
          <w:bCs/>
        </w:rPr>
        <w:t>або ж у формі множини минулого ча-</w:t>
      </w:r>
      <w:r>
        <w:rPr>
          <w:rStyle w:val="95pt0pt8"/>
          <w:b/>
          <w:bCs/>
        </w:rPr>
        <w:br/>
        <w:t>су. Дійова особа тут відсутня й точно</w:t>
      </w:r>
      <w:r>
        <w:rPr>
          <w:rStyle w:val="95pt0pt8"/>
          <w:b/>
          <w:bCs/>
        </w:rPr>
        <w:br/>
        <w:t>назвати її не можна: важлива сама</w:t>
      </w:r>
      <w:r>
        <w:rPr>
          <w:rStyle w:val="95pt0pt8"/>
          <w:b/>
          <w:bCs/>
        </w:rPr>
        <w:br/>
        <w:t>дія, а не її викон</w:t>
      </w:r>
      <w:r>
        <w:rPr>
          <w:rStyle w:val="95pt0pt8"/>
          <w:b/>
          <w:bCs/>
        </w:rPr>
        <w:t>авець:</w:t>
      </w:r>
    </w:p>
    <w:p w:rsidR="00A66788" w:rsidRDefault="001A7945">
      <w:pPr>
        <w:pStyle w:val="160"/>
        <w:framePr w:w="3351" w:h="7825" w:hRule="exact" w:wrap="none" w:vAnchor="page" w:hAnchor="page" w:x="8764" w:y="7696"/>
        <w:shd w:val="clear" w:color="auto" w:fill="auto"/>
        <w:spacing w:line="234" w:lineRule="exact"/>
        <w:ind w:left="300" w:right="40" w:firstLine="0"/>
        <w:jc w:val="both"/>
      </w:pPr>
      <w:r>
        <w:rPr>
          <w:rStyle w:val="160pt7"/>
          <w:b/>
          <w:bCs/>
          <w:i/>
          <w:iCs/>
        </w:rPr>
        <w:t>Катів поведуть на страту, на на-</w:t>
      </w:r>
      <w:r>
        <w:rPr>
          <w:rStyle w:val="160pt7"/>
          <w:b/>
          <w:bCs/>
          <w:i/>
          <w:iCs/>
        </w:rPr>
        <w:br/>
        <w:t>шу святу розплату (Є. Маланюк).</w:t>
      </w:r>
      <w:r>
        <w:rPr>
          <w:rStyle w:val="160pt7"/>
          <w:b/>
          <w:bCs/>
          <w:i/>
          <w:iCs/>
        </w:rPr>
        <w:br/>
        <w:t>Кому се так квітками, та вінка-</w:t>
      </w:r>
      <w:r>
        <w:rPr>
          <w:rStyle w:val="160pt7"/>
          <w:b/>
          <w:bCs/>
          <w:i/>
          <w:iCs/>
        </w:rPr>
        <w:br/>
        <w:t>ми, та віттям гордеє чоло вінча-</w:t>
      </w:r>
      <w:r>
        <w:rPr>
          <w:rStyle w:val="160pt7"/>
          <w:b/>
          <w:bCs/>
          <w:i/>
          <w:iCs/>
        </w:rPr>
        <w:br/>
        <w:t>ють? (Леся Українка).</w:t>
      </w:r>
    </w:p>
    <w:p w:rsidR="00A66788" w:rsidRDefault="001A7945">
      <w:pPr>
        <w:pStyle w:val="160"/>
        <w:framePr w:w="3351" w:h="7825" w:hRule="exact" w:wrap="none" w:vAnchor="page" w:hAnchor="page" w:x="8764" w:y="7696"/>
        <w:shd w:val="clear" w:color="auto" w:fill="auto"/>
        <w:spacing w:line="234" w:lineRule="exact"/>
        <w:ind w:right="40" w:firstLine="0"/>
        <w:jc w:val="center"/>
      </w:pPr>
      <w:r>
        <w:rPr>
          <w:rStyle w:val="160pt7"/>
          <w:b/>
          <w:bCs/>
          <w:i/>
          <w:iCs/>
        </w:rPr>
        <w:t>Прожили. Одійшли на віки.</w:t>
      </w:r>
    </w:p>
    <w:p w:rsidR="00A66788" w:rsidRDefault="001A7945">
      <w:pPr>
        <w:pStyle w:val="160"/>
        <w:framePr w:w="3351" w:h="7825" w:hRule="exact" w:wrap="none" w:vAnchor="page" w:hAnchor="page" w:x="8764" w:y="7696"/>
        <w:shd w:val="clear" w:color="auto" w:fill="auto"/>
        <w:spacing w:line="234" w:lineRule="exact"/>
        <w:ind w:right="40" w:firstLine="0"/>
        <w:jc w:val="center"/>
      </w:pPr>
      <w:r>
        <w:rPr>
          <w:rStyle w:val="160pt7"/>
          <w:b/>
          <w:bCs/>
          <w:i/>
          <w:iCs/>
        </w:rPr>
        <w:t>Не жаліли ні праці, ні сили.</w:t>
      </w:r>
    </w:p>
    <w:p w:rsidR="00A66788" w:rsidRDefault="001A7945">
      <w:pPr>
        <w:pStyle w:val="160"/>
        <w:framePr w:w="3351" w:h="7825" w:hRule="exact" w:wrap="none" w:vAnchor="page" w:hAnchor="page" w:x="8764" w:y="7696"/>
        <w:shd w:val="clear" w:color="auto" w:fill="auto"/>
        <w:spacing w:line="234" w:lineRule="exact"/>
        <w:ind w:right="40" w:firstLine="0"/>
        <w:jc w:val="center"/>
      </w:pPr>
      <w:r>
        <w:rPr>
          <w:rStyle w:val="160pt7"/>
          <w:b/>
          <w:bCs/>
          <w:i/>
          <w:iCs/>
        </w:rPr>
        <w:t>До останку себе перелили</w:t>
      </w:r>
      <w:r>
        <w:rPr>
          <w:rStyle w:val="160pt7"/>
          <w:b/>
          <w:bCs/>
          <w:i/>
          <w:iCs/>
        </w:rPr>
        <w:br/>
        <w:t xml:space="preserve">В колоски, </w:t>
      </w:r>
      <w:r>
        <w:rPr>
          <w:rStyle w:val="160pt7"/>
          <w:b/>
          <w:bCs/>
          <w:i/>
          <w:iCs/>
        </w:rPr>
        <w:t>колоски, колоски.</w:t>
      </w:r>
    </w:p>
    <w:p w:rsidR="00A66788" w:rsidRDefault="001A7945">
      <w:pPr>
        <w:pStyle w:val="41"/>
        <w:framePr w:w="3351" w:h="7825" w:hRule="exact" w:wrap="none" w:vAnchor="page" w:hAnchor="page" w:x="8764" w:y="7696"/>
        <w:shd w:val="clear" w:color="auto" w:fill="auto"/>
        <w:spacing w:before="0" w:line="234" w:lineRule="exact"/>
        <w:ind w:left="80" w:right="40" w:firstLine="2040"/>
      </w:pPr>
      <w:r>
        <w:rPr>
          <w:rStyle w:val="0ptf1"/>
          <w:b/>
          <w:bCs/>
        </w:rPr>
        <w:t>М. Луків.</w:t>
      </w:r>
      <w:r>
        <w:rPr>
          <w:rStyle w:val="0ptf1"/>
          <w:b/>
          <w:bCs/>
        </w:rPr>
        <w:br/>
      </w:r>
      <w:r>
        <w:rPr>
          <w:rStyle w:val="95pt0pt8"/>
          <w:b/>
          <w:bCs/>
        </w:rPr>
        <w:t>Узагальнено-особовими називають</w:t>
      </w:r>
      <w:r>
        <w:rPr>
          <w:rStyle w:val="95pt0pt8"/>
          <w:b/>
          <w:bCs/>
        </w:rPr>
        <w:br/>
        <w:t>речення, у яких дійова особа мислить-</w:t>
      </w:r>
      <w:r>
        <w:rPr>
          <w:rStyle w:val="95pt0pt8"/>
          <w:b/>
          <w:bCs/>
        </w:rPr>
        <w:br/>
        <w:t>ся узагальнено:</w:t>
      </w:r>
    </w:p>
    <w:p w:rsidR="00A66788" w:rsidRDefault="001A7945">
      <w:pPr>
        <w:pStyle w:val="41"/>
        <w:framePr w:w="3351" w:h="7825" w:hRule="exact" w:wrap="none" w:vAnchor="page" w:hAnchor="page" w:x="8764" w:y="7696"/>
        <w:shd w:val="clear" w:color="auto" w:fill="auto"/>
        <w:spacing w:before="0" w:line="234" w:lineRule="exact"/>
        <w:ind w:left="80" w:right="40" w:firstLine="220"/>
      </w:pPr>
      <w:r>
        <w:rPr>
          <w:rStyle w:val="0ptf1"/>
          <w:b/>
          <w:bCs/>
        </w:rPr>
        <w:t>Не підкидай жару до вогню.</w:t>
      </w:r>
      <w:r>
        <w:rPr>
          <w:rStyle w:val="0ptf1"/>
          <w:b/>
          <w:bCs/>
        </w:rPr>
        <w:br/>
        <w:t>Любові силою не допоможеш.</w:t>
      </w:r>
      <w:r>
        <w:rPr>
          <w:rStyle w:val="0ptf1"/>
          <w:b/>
          <w:bCs/>
        </w:rPr>
        <w:br/>
      </w:r>
      <w:r>
        <w:rPr>
          <w:rStyle w:val="95pt0pt8"/>
          <w:b/>
          <w:bCs/>
        </w:rPr>
        <w:t>Головний член у таких реченнях</w:t>
      </w:r>
      <w:r>
        <w:rPr>
          <w:rStyle w:val="95pt0pt8"/>
          <w:b/>
          <w:bCs/>
        </w:rPr>
        <w:br/>
        <w:t>виражається дієсловом у формі 2-ої</w:t>
      </w:r>
      <w:r>
        <w:rPr>
          <w:rStyle w:val="95pt0pt8"/>
          <w:b/>
          <w:bCs/>
        </w:rPr>
        <w:br/>
        <w:t>особи однини або множи</w:t>
      </w:r>
      <w:r>
        <w:rPr>
          <w:rStyle w:val="95pt0pt8"/>
          <w:b/>
          <w:bCs/>
        </w:rPr>
        <w:t>ни:</w:t>
      </w:r>
    </w:p>
    <w:p w:rsidR="00A66788" w:rsidRDefault="001A7945">
      <w:pPr>
        <w:pStyle w:val="160"/>
        <w:framePr w:w="3351" w:h="7825" w:hRule="exact" w:wrap="none" w:vAnchor="page" w:hAnchor="page" w:x="8764" w:y="7696"/>
        <w:shd w:val="clear" w:color="auto" w:fill="auto"/>
        <w:spacing w:line="234" w:lineRule="exact"/>
        <w:ind w:left="300" w:firstLine="0"/>
        <w:jc w:val="both"/>
      </w:pPr>
      <w:r>
        <w:rPr>
          <w:rStyle w:val="160pt7"/>
          <w:b/>
          <w:bCs/>
          <w:i/>
          <w:iCs/>
        </w:rPr>
        <w:t>За цю науку цілуйте батькам руку-</w:t>
      </w:r>
    </w:p>
    <w:p w:rsidR="00A66788" w:rsidRDefault="001A7945">
      <w:pPr>
        <w:pStyle w:val="41"/>
        <w:framePr w:w="3351" w:h="7825" w:hRule="exact" w:wrap="none" w:vAnchor="page" w:hAnchor="page" w:x="8764" w:y="7696"/>
        <w:shd w:val="clear" w:color="auto" w:fill="auto"/>
        <w:spacing w:before="0" w:line="226" w:lineRule="exact"/>
        <w:ind w:right="40" w:firstLine="0"/>
        <w:jc w:val="center"/>
      </w:pPr>
      <w:r>
        <w:rPr>
          <w:rStyle w:val="95pt0pt8"/>
          <w:b/>
          <w:bCs/>
        </w:rPr>
        <w:t xml:space="preserve">Зрідка </w:t>
      </w:r>
      <w:r>
        <w:rPr>
          <w:rStyle w:val="75pt0pta"/>
        </w:rPr>
        <w:t xml:space="preserve">в </w:t>
      </w:r>
      <w:r>
        <w:rPr>
          <w:rStyle w:val="95pt0pt8"/>
          <w:b/>
          <w:bCs/>
        </w:rPr>
        <w:t xml:space="preserve">узагальнено-особових </w:t>
      </w:r>
      <w:r>
        <w:rPr>
          <w:rStyle w:val="75pt0pta"/>
        </w:rPr>
        <w:t>Р</w:t>
      </w:r>
      <w:r>
        <w:rPr>
          <w:rStyle w:val="75pt0pta"/>
          <w:vertAlign w:val="superscript"/>
        </w:rPr>
        <w:t>е</w:t>
      </w:r>
      <w:r>
        <w:rPr>
          <w:rStyle w:val="75pt0pta"/>
        </w:rPr>
        <w:t>'</w:t>
      </w:r>
      <w:r>
        <w:rPr>
          <w:rStyle w:val="75pt0pta"/>
        </w:rPr>
        <w:br/>
      </w:r>
      <w:r>
        <w:rPr>
          <w:rStyle w:val="95pt0pt8"/>
          <w:b/>
          <w:bCs/>
        </w:rPr>
        <w:t xml:space="preserve">ченнях присудок може </w:t>
      </w:r>
      <w:r>
        <w:rPr>
          <w:rStyle w:val="75pt0pta"/>
        </w:rPr>
        <w:t>виражатися</w:t>
      </w:r>
      <w:r>
        <w:rPr>
          <w:rStyle w:val="75pt0pta"/>
        </w:rPr>
        <w:br/>
      </w:r>
      <w:r>
        <w:rPr>
          <w:rStyle w:val="95pt0pt8"/>
          <w:b/>
          <w:bCs/>
        </w:rPr>
        <w:t>іншими особовими формами:</w:t>
      </w:r>
      <w:r>
        <w:rPr>
          <w:rStyle w:val="95pt0pt8"/>
          <w:b/>
          <w:bCs/>
        </w:rPr>
        <w:br/>
      </w:r>
      <w:r>
        <w:rPr>
          <w:rStyle w:val="0ptf1"/>
          <w:b/>
          <w:bCs/>
        </w:rPr>
        <w:t>Золоті гори обіцяє</w:t>
      </w:r>
      <w:r>
        <w:rPr>
          <w:rStyle w:val="95pt0pt8"/>
          <w:b/>
          <w:bCs/>
        </w:rPr>
        <w:t xml:space="preserve"> (3-я ос. одн.)-</w:t>
      </w:r>
      <w:r>
        <w:rPr>
          <w:rStyle w:val="95pt0pt8"/>
          <w:b/>
          <w:bCs/>
        </w:rPr>
        <w:br/>
      </w:r>
      <w:r>
        <w:rPr>
          <w:rStyle w:val="0ptf1"/>
          <w:b/>
          <w:bCs/>
        </w:rPr>
        <w:t>Як дбаємо, так і маємо</w:t>
      </w:r>
      <w:r>
        <w:rPr>
          <w:rStyle w:val="95pt0pt8"/>
          <w:b/>
          <w:bCs/>
        </w:rPr>
        <w:t xml:space="preserve"> (1‘</w:t>
      </w:r>
      <w:r>
        <w:rPr>
          <w:rStyle w:val="95pt0pt8"/>
          <w:b/>
          <w:bCs/>
          <w:vertAlign w:val="superscript"/>
        </w:rPr>
        <w:t>а 0</w:t>
      </w:r>
      <w:r>
        <w:rPr>
          <w:rStyle w:val="95pt0pt8"/>
          <w:b/>
          <w:bCs/>
        </w:rPr>
        <w:t>'</w:t>
      </w:r>
      <w:r>
        <w:rPr>
          <w:rStyle w:val="95pt0pt8"/>
          <w:b/>
          <w:bCs/>
        </w:rPr>
        <w:br/>
        <w:t>множ.).</w:t>
      </w:r>
    </w:p>
    <w:p w:rsidR="00A66788" w:rsidRDefault="001A7945">
      <w:pPr>
        <w:pStyle w:val="160"/>
        <w:framePr w:w="3351" w:h="7825" w:hRule="exact" w:wrap="none" w:vAnchor="page" w:hAnchor="page" w:x="8764" w:y="7696"/>
        <w:shd w:val="clear" w:color="auto" w:fill="auto"/>
        <w:spacing w:line="245" w:lineRule="exact"/>
        <w:ind w:left="300" w:right="40" w:firstLine="0"/>
        <w:jc w:val="both"/>
      </w:pPr>
      <w:r>
        <w:rPr>
          <w:rStyle w:val="160pt7"/>
          <w:b/>
          <w:bCs/>
          <w:i/>
          <w:iCs/>
        </w:rPr>
        <w:t xml:space="preserve">Гостей зустрічають </w:t>
      </w:r>
      <w:r>
        <w:rPr>
          <w:rStyle w:val="168pt0pt3"/>
          <w:b/>
          <w:bCs/>
          <w:i/>
          <w:iCs/>
        </w:rPr>
        <w:t>хлібом-сіл</w:t>
      </w:r>
      <w:r>
        <w:rPr>
          <w:rStyle w:val="168pt0pt3"/>
          <w:b/>
          <w:bCs/>
          <w:i/>
          <w:iCs/>
          <w:vertAlign w:val="superscript"/>
        </w:rPr>
        <w:t>ЛІ</w:t>
      </w:r>
      <w:r>
        <w:rPr>
          <w:rStyle w:val="168pt0pt3"/>
          <w:b/>
          <w:bCs/>
          <w:i/>
          <w:iCs/>
        </w:rPr>
        <w:t>°</w:t>
      </w:r>
      <w:r>
        <w:rPr>
          <w:rStyle w:val="168pt0pt3"/>
          <w:b/>
          <w:bCs/>
          <w:i/>
          <w:iCs/>
        </w:rPr>
        <w:br/>
      </w:r>
      <w:r>
        <w:rPr>
          <w:rStyle w:val="1695pt0pt8"/>
          <w:b/>
          <w:bCs/>
        </w:rPr>
        <w:t>(3-я ос. множ.).</w:t>
      </w:r>
    </w:p>
    <w:p w:rsidR="00A66788" w:rsidRDefault="001A7945">
      <w:pPr>
        <w:pStyle w:val="41"/>
        <w:framePr w:w="3351" w:h="7825" w:hRule="exact" w:wrap="none" w:vAnchor="page" w:hAnchor="page" w:x="8764" w:y="7696"/>
        <w:shd w:val="clear" w:color="auto" w:fill="auto"/>
        <w:spacing w:before="0" w:line="191" w:lineRule="exact"/>
        <w:ind w:left="300" w:right="40" w:firstLine="0"/>
        <w:jc w:val="right"/>
      </w:pPr>
      <w:r>
        <w:rPr>
          <w:rStyle w:val="95pt0pt8"/>
          <w:b/>
          <w:bCs/>
        </w:rPr>
        <w:t>Такі речення виражають узагаЛ</w:t>
      </w:r>
    </w:p>
    <w:p w:rsidR="00A66788" w:rsidRDefault="001A7945">
      <w:pPr>
        <w:pStyle w:val="41"/>
        <w:framePr w:w="3351" w:h="7825" w:hRule="exact" w:wrap="none" w:vAnchor="page" w:hAnchor="page" w:x="8764" w:y="7696"/>
        <w:shd w:val="clear" w:color="auto" w:fill="auto"/>
        <w:spacing w:before="0" w:line="191" w:lineRule="exact"/>
        <w:ind w:left="300" w:right="40" w:firstLine="0"/>
        <w:jc w:val="right"/>
      </w:pPr>
      <w:r>
        <w:rPr>
          <w:rStyle w:val="10pt0pta"/>
        </w:rPr>
        <w:t>застереже</w:t>
      </w:r>
      <w:r>
        <w:rPr>
          <w:rStyle w:val="10pt0ptb"/>
          <w:vertAlign w:val="superscript"/>
        </w:rPr>
        <w:t>0</w:t>
      </w:r>
    </w:p>
    <w:p w:rsidR="00A66788" w:rsidRDefault="001A7945">
      <w:pPr>
        <w:pStyle w:val="160"/>
        <w:framePr w:w="3351" w:h="7825" w:hRule="exact" w:wrap="none" w:vAnchor="page" w:hAnchor="page" w:x="8764" w:y="7696"/>
        <w:shd w:val="clear" w:color="auto" w:fill="auto"/>
        <w:spacing w:line="180" w:lineRule="exact"/>
        <w:ind w:right="40" w:firstLine="0"/>
      </w:pPr>
      <w:r>
        <w:rPr>
          <w:rStyle w:val="160pt7"/>
          <w:b/>
          <w:bCs/>
          <w:i/>
          <w:iCs/>
        </w:rPr>
        <w:t>ЩШ:</w:t>
      </w:r>
    </w:p>
    <w:p w:rsidR="00A66788" w:rsidRDefault="001A7945">
      <w:pPr>
        <w:pStyle w:val="41"/>
        <w:framePr w:w="3351" w:h="910" w:hRule="exact" w:wrap="none" w:vAnchor="page" w:hAnchor="page" w:x="8764" w:y="15146"/>
        <w:shd w:val="clear" w:color="auto" w:fill="auto"/>
        <w:spacing w:before="0" w:line="218" w:lineRule="exact"/>
        <w:ind w:left="80" w:right="40" w:firstLine="0"/>
      </w:pPr>
      <w:r>
        <w:rPr>
          <w:rStyle w:val="95pt0pt8"/>
          <w:b/>
          <w:bCs/>
        </w:rPr>
        <w:t>нені судження, поради,</w:t>
      </w:r>
    </w:p>
    <w:p w:rsidR="00A66788" w:rsidRDefault="001A7945">
      <w:pPr>
        <w:pStyle w:val="41"/>
        <w:framePr w:w="3351" w:h="910" w:hRule="exact" w:wrap="none" w:vAnchor="page" w:hAnchor="page" w:x="8764" w:y="15146"/>
        <w:shd w:val="clear" w:color="auto" w:fill="auto"/>
        <w:spacing w:before="0" w:line="218" w:lineRule="exact"/>
        <w:ind w:left="80" w:right="40" w:firstLine="0"/>
      </w:pPr>
      <w:r>
        <w:rPr>
          <w:rStyle w:val="95pt0pt8"/>
          <w:b/>
          <w:bCs/>
        </w:rPr>
        <w:t>ня і здебільшого вживаються в</w:t>
      </w:r>
    </w:p>
    <w:p w:rsidR="00A66788" w:rsidRDefault="001A7945">
      <w:pPr>
        <w:pStyle w:val="41"/>
        <w:framePr w:w="3351" w:h="910" w:hRule="exact" w:wrap="none" w:vAnchor="page" w:hAnchor="page" w:x="8764" w:y="15146"/>
        <w:shd w:val="clear" w:color="auto" w:fill="auto"/>
        <w:spacing w:before="0" w:line="218" w:lineRule="exact"/>
        <w:ind w:left="80" w:right="40" w:firstLine="0"/>
      </w:pPr>
      <w:r>
        <w:rPr>
          <w:rStyle w:val="95pt0pt8"/>
          <w:b/>
          <w:bCs/>
        </w:rPr>
        <w:t>ках, прислів’ях, приказках ^</w:t>
      </w:r>
      <w:r>
        <w:rPr>
          <w:rStyle w:val="95pt0pt8"/>
          <w:b/>
          <w:bCs/>
          <w:vertAlign w:val="superscript"/>
        </w:rPr>
        <w:t>на</w:t>
      </w:r>
      <w:r>
        <w:rPr>
          <w:rStyle w:val="95pt0pt8"/>
          <w:b/>
          <w:bCs/>
        </w:rPr>
        <w:t>^</w:t>
      </w:r>
      <w:r>
        <w:rPr>
          <w:rStyle w:val="95pt0pt8"/>
          <w:b/>
          <w:bCs/>
          <w:vertAlign w:val="subscript"/>
        </w:rPr>
        <w:t>в}</w:t>
      </w:r>
      <w:r>
        <w:rPr>
          <w:rStyle w:val="95pt0pt8"/>
          <w:b/>
          <w:bCs/>
        </w:rPr>
        <w:t>,</w:t>
      </w:r>
      <w:r>
        <w:rPr>
          <w:rStyle w:val="95pt0pt8"/>
          <w:b/>
          <w:bCs/>
          <w:vertAlign w:val="subscript"/>
        </w:rPr>
        <w:t>0</w:t>
      </w:r>
      <w:r>
        <w:rPr>
          <w:rStyle w:val="95pt0pt8"/>
          <w:b/>
          <w:bCs/>
        </w:rPr>
        <w:t>-</w:t>
      </w:r>
      <w:r>
        <w:rPr>
          <w:rStyle w:val="95pt0pt8"/>
          <w:b/>
          <w:bCs/>
        </w:rPr>
        <w:br/>
        <w:t>творчість), переважають у розм</w:t>
      </w:r>
    </w:p>
    <w:p w:rsidR="00A66788" w:rsidRDefault="001A7945">
      <w:pPr>
        <w:pStyle w:val="174"/>
        <w:framePr w:wrap="none" w:vAnchor="page" w:hAnchor="page" w:x="5035" w:y="16266"/>
        <w:shd w:val="clear" w:color="auto" w:fill="auto"/>
        <w:spacing w:line="160" w:lineRule="exact"/>
        <w:ind w:left="20"/>
      </w:pPr>
      <w:r>
        <w:rPr>
          <w:rStyle w:val="17Arial8pt0pt"/>
          <w:b/>
          <w:bCs/>
        </w:rPr>
        <w:t>322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02" w:y="7039"/>
        <w:shd w:val="clear" w:color="auto" w:fill="auto"/>
        <w:spacing w:line="150" w:lineRule="exact"/>
        <w:ind w:left="20"/>
      </w:pPr>
      <w:r>
        <w:rPr>
          <w:rStyle w:val="7pt0pt9"/>
          <w:i/>
          <w:iCs/>
          <w:lang w:val="ru-RU"/>
        </w:rPr>
        <w:lastRenderedPageBreak/>
        <w:t>Г</w:t>
      </w:r>
      <w:r>
        <w:rPr>
          <w:rStyle w:val="75pt0ptb"/>
          <w:i/>
          <w:iCs/>
        </w:rPr>
        <w:t xml:space="preserve">оаматика: </w:t>
      </w:r>
      <w:r>
        <w:rPr>
          <w:rStyle w:val="7pt0pt9"/>
          <w:i/>
          <w:iCs/>
        </w:rPr>
        <w:t xml:space="preserve">морфологія, </w:t>
      </w:r>
      <w:r>
        <w:rPr>
          <w:rStyle w:val="7pt0pt9"/>
          <w:i/>
          <w:iCs/>
          <w:lang w:val="ru-RU"/>
        </w:rPr>
        <w:t>синтаксис</w:t>
      </w:r>
    </w:p>
    <w:p w:rsidR="00A66788" w:rsidRDefault="001A7945">
      <w:pPr>
        <w:pStyle w:val="41"/>
        <w:framePr w:w="3367" w:h="8430" w:hRule="exact" w:wrap="none" w:vAnchor="page" w:hAnchor="page" w:x="4627" w:y="7328"/>
        <w:shd w:val="clear" w:color="auto" w:fill="auto"/>
        <w:spacing w:before="0" w:line="253" w:lineRule="exact"/>
        <w:ind w:left="100" w:right="100" w:firstLine="0"/>
        <w:jc w:val="both"/>
      </w:pPr>
      <w:r>
        <w:rPr>
          <w:rStyle w:val="95pt0pt8"/>
          <w:b/>
          <w:bCs/>
        </w:rPr>
        <w:t>побутовому та художньому стилях</w:t>
      </w:r>
      <w:r>
        <w:rPr>
          <w:rStyle w:val="95pt0pt8"/>
          <w:b/>
          <w:bCs/>
        </w:rPr>
        <w:t xml:space="preserve"> і надають мовленню афористичного характеру.</w:t>
      </w:r>
    </w:p>
    <w:p w:rsidR="00A66788" w:rsidRDefault="001A7945">
      <w:pPr>
        <w:pStyle w:val="160"/>
        <w:framePr w:w="3367" w:h="8430" w:hRule="exact" w:wrap="none" w:vAnchor="page" w:hAnchor="page" w:x="4627" w:y="7328"/>
        <w:shd w:val="clear" w:color="auto" w:fill="auto"/>
        <w:spacing w:after="150" w:line="237" w:lineRule="exact"/>
        <w:ind w:left="100" w:right="100" w:firstLine="0"/>
        <w:jc w:val="both"/>
      </w:pPr>
      <w:r>
        <w:rPr>
          <w:rStyle w:val="1695pt0pt8"/>
          <w:b/>
          <w:bCs/>
        </w:rPr>
        <w:t>Узагальнено-особовими є також ре</w:t>
      </w:r>
      <w:r>
        <w:rPr>
          <w:rStyle w:val="1695pt0pt8"/>
          <w:b/>
          <w:bCs/>
        </w:rPr>
        <w:softHyphen/>
        <w:t xml:space="preserve">чення, які виражають психічний стан особи в певних типових ситуаціях: </w:t>
      </w:r>
      <w:r>
        <w:rPr>
          <w:rStyle w:val="160pt7"/>
          <w:b/>
          <w:bCs/>
          <w:i/>
          <w:iCs/>
        </w:rPr>
        <w:t>Дивишся і не надивишся, дишеш і не надишешся тим чистим, гаря</w:t>
      </w:r>
      <w:r>
        <w:rPr>
          <w:rStyle w:val="160pt7"/>
          <w:b/>
          <w:bCs/>
          <w:i/>
          <w:iCs/>
        </w:rPr>
        <w:softHyphen/>
        <w:t>чим і пахучим повітрям (І. Нечуй- Левицький ).</w:t>
      </w:r>
    </w:p>
    <w:p w:rsidR="00A66788" w:rsidRDefault="001A7945">
      <w:pPr>
        <w:pStyle w:val="1721"/>
        <w:framePr w:w="3367" w:h="8430" w:hRule="exact" w:wrap="none" w:vAnchor="page" w:hAnchor="page" w:x="4627" w:y="7328"/>
        <w:shd w:val="clear" w:color="auto" w:fill="auto"/>
        <w:spacing w:before="0" w:after="47" w:line="200" w:lineRule="exact"/>
        <w:ind w:left="100"/>
      </w:pPr>
      <w:bookmarkStart w:id="295" w:name="bookmark295"/>
      <w:r>
        <w:t>Безособові речення</w:t>
      </w:r>
      <w:bookmarkEnd w:id="295"/>
    </w:p>
    <w:p w:rsidR="00A66788" w:rsidRDefault="001A7945">
      <w:pPr>
        <w:pStyle w:val="461"/>
        <w:framePr w:w="3367" w:h="8430" w:hRule="exact" w:wrap="none" w:vAnchor="page" w:hAnchor="page" w:x="4627" w:y="7328"/>
        <w:shd w:val="clear" w:color="auto" w:fill="auto"/>
        <w:spacing w:after="0" w:line="226" w:lineRule="exact"/>
        <w:ind w:left="100" w:right="100" w:firstLine="0"/>
      </w:pPr>
      <w:r>
        <w:rPr>
          <w:rStyle w:val="4695pt0pt0"/>
          <w:b/>
          <w:bCs/>
        </w:rPr>
        <w:t xml:space="preserve">Безособовими </w:t>
      </w:r>
      <w:r>
        <w:rPr>
          <w:rStyle w:val="460pt2"/>
          <w:b/>
          <w:bCs/>
        </w:rPr>
        <w:t>називають такі од</w:t>
      </w:r>
      <w:r>
        <w:rPr>
          <w:rStyle w:val="460pt2"/>
          <w:b/>
          <w:bCs/>
        </w:rPr>
        <w:softHyphen/>
        <w:t>носкладні речення, у яких головний член — присудок — позначає дію, процес або стан, що мислиться неза</w:t>
      </w:r>
      <w:r>
        <w:rPr>
          <w:rStyle w:val="460pt2"/>
          <w:b/>
          <w:bCs/>
        </w:rPr>
        <w:softHyphen/>
        <w:t>лежно від виконавця:</w:t>
      </w:r>
    </w:p>
    <w:p w:rsidR="00A66788" w:rsidRDefault="001A7945">
      <w:pPr>
        <w:pStyle w:val="160"/>
        <w:framePr w:w="3367" w:h="8430" w:hRule="exact" w:wrap="none" w:vAnchor="page" w:hAnchor="page" w:x="4627" w:y="7328"/>
        <w:shd w:val="clear" w:color="auto" w:fill="auto"/>
        <w:spacing w:line="226" w:lineRule="exact"/>
        <w:ind w:left="300" w:right="100" w:firstLine="0"/>
        <w:jc w:val="both"/>
      </w:pPr>
      <w:r>
        <w:rPr>
          <w:rStyle w:val="160pt7"/>
          <w:b/>
          <w:bCs/>
          <w:i/>
          <w:iCs/>
        </w:rPr>
        <w:t>Можна знайти в природі півтони, Можна життя спинити на</w:t>
      </w:r>
    </w:p>
    <w:p w:rsidR="00A66788" w:rsidRDefault="001A7945">
      <w:pPr>
        <w:pStyle w:val="160"/>
        <w:framePr w:w="3367" w:h="8430" w:hRule="exact" w:wrap="none" w:vAnchor="page" w:hAnchor="page" w:x="4627" w:y="7328"/>
        <w:shd w:val="clear" w:color="auto" w:fill="auto"/>
        <w:spacing w:line="226" w:lineRule="exact"/>
        <w:ind w:right="100" w:firstLine="0"/>
      </w:pPr>
      <w:r>
        <w:rPr>
          <w:rStyle w:val="160pt7"/>
          <w:b/>
          <w:bCs/>
          <w:i/>
          <w:iCs/>
        </w:rPr>
        <w:t>півслові,</w:t>
      </w:r>
    </w:p>
    <w:p w:rsidR="00A66788" w:rsidRDefault="001A7945">
      <w:pPr>
        <w:pStyle w:val="160"/>
        <w:framePr w:w="3367" w:h="8430" w:hRule="exact" w:wrap="none" w:vAnchor="page" w:hAnchor="page" w:x="4627" w:y="7328"/>
        <w:numPr>
          <w:ilvl w:val="0"/>
          <w:numId w:val="224"/>
        </w:numPr>
        <w:shd w:val="clear" w:color="auto" w:fill="auto"/>
        <w:tabs>
          <w:tab w:val="left" w:pos="244"/>
        </w:tabs>
        <w:spacing w:line="226" w:lineRule="exact"/>
        <w:ind w:left="100" w:firstLine="0"/>
        <w:jc w:val="both"/>
      </w:pPr>
      <w:r>
        <w:rPr>
          <w:rStyle w:val="160pt7"/>
          <w:b/>
          <w:bCs/>
          <w:i/>
          <w:iCs/>
        </w:rPr>
        <w:t xml:space="preserve">Але нема в житті </w:t>
      </w:r>
      <w:r>
        <w:rPr>
          <w:rStyle w:val="160pt7"/>
          <w:b/>
          <w:bCs/>
          <w:i/>
          <w:iCs/>
        </w:rPr>
        <w:t>напівціни,</w:t>
      </w:r>
    </w:p>
    <w:p w:rsidR="00A66788" w:rsidRDefault="001A7945">
      <w:pPr>
        <w:pStyle w:val="160"/>
        <w:framePr w:w="3367" w:h="8430" w:hRule="exact" w:wrap="none" w:vAnchor="page" w:hAnchor="page" w:x="4627" w:y="7328"/>
        <w:shd w:val="clear" w:color="auto" w:fill="auto"/>
        <w:spacing w:line="226" w:lineRule="exact"/>
        <w:ind w:right="100" w:firstLine="0"/>
      </w:pPr>
      <w:r>
        <w:rPr>
          <w:rStyle w:val="160pt7"/>
          <w:b/>
          <w:bCs/>
          <w:i/>
          <w:iCs/>
        </w:rPr>
        <w:t>Але нема в житті напівлюбові.</w:t>
      </w:r>
    </w:p>
    <w:p w:rsidR="00A66788" w:rsidRDefault="001A7945">
      <w:pPr>
        <w:pStyle w:val="461"/>
        <w:framePr w:w="3367" w:h="8430" w:hRule="exact" w:wrap="none" w:vAnchor="page" w:hAnchor="page" w:x="4627" w:y="7328"/>
        <w:shd w:val="clear" w:color="auto" w:fill="auto"/>
        <w:tabs>
          <w:tab w:val="left" w:pos="2124"/>
        </w:tabs>
        <w:spacing w:after="0" w:line="226" w:lineRule="exact"/>
        <w:ind w:left="100" w:right="100" w:firstLine="1700"/>
        <w:jc w:val="left"/>
      </w:pPr>
      <w:r>
        <w:rPr>
          <w:rStyle w:val="469pt0pt0"/>
          <w:b/>
          <w:bCs/>
        </w:rPr>
        <w:t>А.</w:t>
      </w:r>
      <w:r>
        <w:rPr>
          <w:rStyle w:val="469pt0pt0"/>
          <w:b/>
          <w:bCs/>
        </w:rPr>
        <w:tab/>
        <w:t xml:space="preserve">Демиденко. </w:t>
      </w:r>
      <w:r>
        <w:rPr>
          <w:rStyle w:val="460pt2"/>
          <w:b/>
          <w:bCs/>
        </w:rPr>
        <w:t>Головний член безособового речен</w:t>
      </w:r>
      <w:r>
        <w:rPr>
          <w:rStyle w:val="460pt2"/>
          <w:b/>
          <w:bCs/>
        </w:rPr>
        <w:softHyphen/>
        <w:t>ня може виражатися:</w:t>
      </w:r>
    </w:p>
    <w:p w:rsidR="00A66788" w:rsidRDefault="001A7945">
      <w:pPr>
        <w:pStyle w:val="461"/>
        <w:framePr w:w="3367" w:h="8430" w:hRule="exact" w:wrap="none" w:vAnchor="page" w:hAnchor="page" w:x="4627" w:y="7328"/>
        <w:shd w:val="clear" w:color="auto" w:fill="auto"/>
        <w:spacing w:after="0" w:line="226" w:lineRule="exact"/>
        <w:ind w:left="100" w:right="100" w:firstLine="0"/>
      </w:pPr>
      <w:r>
        <w:rPr>
          <w:rStyle w:val="460pt2"/>
          <w:b/>
          <w:bCs/>
        </w:rPr>
        <w:t>' безособовими дієсловами, що на</w:t>
      </w:r>
      <w:r>
        <w:rPr>
          <w:rStyle w:val="460pt2"/>
          <w:b/>
          <w:bCs/>
        </w:rPr>
        <w:softHyphen/>
        <w:t>зивають явища природи або стан людини:</w:t>
      </w:r>
    </w:p>
    <w:p w:rsidR="00A66788" w:rsidRDefault="001A7945">
      <w:pPr>
        <w:pStyle w:val="160"/>
        <w:framePr w:w="3367" w:h="8430" w:hRule="exact" w:wrap="none" w:vAnchor="page" w:hAnchor="page" w:x="4627" w:y="7328"/>
        <w:shd w:val="clear" w:color="auto" w:fill="auto"/>
        <w:spacing w:line="222" w:lineRule="exact"/>
        <w:ind w:left="100" w:right="100" w:firstLine="0"/>
        <w:jc w:val="both"/>
      </w:pPr>
      <w:r>
        <w:rPr>
          <w:rStyle w:val="160pt7"/>
          <w:b/>
          <w:bCs/>
          <w:i/>
          <w:iCs/>
        </w:rPr>
        <w:t xml:space="preserve">Замело туманами, зарясніло мря- </w:t>
      </w:r>
      <w:r>
        <w:rPr>
          <w:rStyle w:val="160pt7"/>
          <w:b/>
          <w:bCs/>
          <w:i/>
          <w:iCs/>
          <w:vertAlign w:val="superscript"/>
        </w:rPr>
        <w:t>к</w:t>
      </w:r>
      <w:r>
        <w:rPr>
          <w:rStyle w:val="160pt7"/>
          <w:b/>
          <w:bCs/>
          <w:i/>
          <w:iCs/>
        </w:rPr>
        <w:t>ою (В. Симоненко).</w:t>
      </w:r>
    </w:p>
    <w:p w:rsidR="00A66788" w:rsidRDefault="001A7945">
      <w:pPr>
        <w:pStyle w:val="160"/>
        <w:framePr w:w="3367" w:h="8430" w:hRule="exact" w:wrap="none" w:vAnchor="page" w:hAnchor="page" w:x="4627" w:y="7328"/>
        <w:shd w:val="clear" w:color="auto" w:fill="auto"/>
        <w:spacing w:line="222" w:lineRule="exact"/>
        <w:ind w:left="100" w:right="100" w:firstLine="0"/>
        <w:jc w:val="both"/>
      </w:pPr>
      <w:r>
        <w:rPr>
          <w:rStyle w:val="160pt7"/>
          <w:b/>
          <w:bCs/>
          <w:i/>
          <w:iCs/>
        </w:rPr>
        <w:t xml:space="preserve">Світає, Господи, </w:t>
      </w:r>
      <w:r>
        <w:rPr>
          <w:rStyle w:val="160pt7"/>
          <w:b/>
          <w:bCs/>
          <w:i/>
          <w:iCs/>
        </w:rPr>
        <w:t>світає... (Л. Кос</w:t>
      </w:r>
      <w:r>
        <w:rPr>
          <w:rStyle w:val="160pt7"/>
          <w:b/>
          <w:bCs/>
          <w:i/>
          <w:iCs/>
        </w:rPr>
        <w:softHyphen/>
        <w:t>тенко ).</w:t>
      </w:r>
    </w:p>
    <w:p w:rsidR="00A66788" w:rsidRDefault="001A7945">
      <w:pPr>
        <w:pStyle w:val="160"/>
        <w:framePr w:w="3367" w:h="8430" w:hRule="exact" w:wrap="none" w:vAnchor="page" w:hAnchor="page" w:x="4627" w:y="7328"/>
        <w:shd w:val="clear" w:color="auto" w:fill="auto"/>
        <w:spacing w:line="222" w:lineRule="exact"/>
        <w:ind w:left="100" w:right="100" w:firstLine="0"/>
        <w:jc w:val="left"/>
      </w:pPr>
      <w:r>
        <w:rPr>
          <w:rStyle w:val="160pt7"/>
          <w:b/>
          <w:bCs/>
          <w:i/>
          <w:iCs/>
        </w:rPr>
        <w:t xml:space="preserve">Гарячий мед ллє сонце. Мрійно. Марко. (В. Коломієць); </w:t>
      </w:r>
      <w:r>
        <w:rPr>
          <w:rStyle w:val="1685pt0pt4"/>
          <w:b/>
          <w:bCs/>
        </w:rPr>
        <w:t>особовими дієсловами в безособо- в°му значенні:</w:t>
      </w:r>
    </w:p>
    <w:p w:rsidR="00A66788" w:rsidRDefault="001A7945">
      <w:pPr>
        <w:pStyle w:val="160"/>
        <w:framePr w:w="3518" w:h="8337" w:hRule="exact" w:wrap="none" w:vAnchor="page" w:hAnchor="page" w:x="8301" w:y="7351"/>
        <w:shd w:val="clear" w:color="auto" w:fill="auto"/>
        <w:spacing w:line="237" w:lineRule="exact"/>
        <w:ind w:left="200" w:right="140" w:firstLine="0"/>
        <w:jc w:val="both"/>
      </w:pPr>
      <w:r>
        <w:rPr>
          <w:rStyle w:val="160pt7"/>
          <w:b/>
          <w:bCs/>
          <w:i/>
          <w:iCs/>
        </w:rPr>
        <w:t>На луках під гарячим сонцем дуже пахло свіжою травою й польовими квітами (І. Нечуй-Левицький ).</w:t>
      </w:r>
    </w:p>
    <w:p w:rsidR="00A66788" w:rsidRDefault="001A7945">
      <w:pPr>
        <w:pStyle w:val="160"/>
        <w:framePr w:w="3518" w:h="8337" w:hRule="exact" w:wrap="none" w:vAnchor="page" w:hAnchor="page" w:x="8301" w:y="7351"/>
        <w:shd w:val="clear" w:color="auto" w:fill="auto"/>
        <w:spacing w:line="237" w:lineRule="exact"/>
        <w:ind w:left="200" w:right="140" w:firstLine="0"/>
        <w:jc w:val="both"/>
      </w:pPr>
      <w:r>
        <w:rPr>
          <w:rStyle w:val="160pt7"/>
          <w:b/>
          <w:bCs/>
          <w:i/>
          <w:iCs/>
        </w:rPr>
        <w:t xml:space="preserve">Із садочка красно пахощами віє </w:t>
      </w:r>
      <w:r>
        <w:rPr>
          <w:rStyle w:val="160pt7"/>
          <w:b/>
          <w:bCs/>
          <w:i/>
          <w:iCs/>
        </w:rPr>
        <w:t>(М. Старицький );</w:t>
      </w:r>
    </w:p>
    <w:p w:rsidR="00A66788" w:rsidRDefault="001A7945">
      <w:pPr>
        <w:pStyle w:val="160"/>
        <w:framePr w:w="3518" w:h="8337" w:hRule="exact" w:wrap="none" w:vAnchor="page" w:hAnchor="page" w:x="8301" w:y="7351"/>
        <w:numPr>
          <w:ilvl w:val="0"/>
          <w:numId w:val="216"/>
        </w:numPr>
        <w:shd w:val="clear" w:color="auto" w:fill="auto"/>
        <w:tabs>
          <w:tab w:val="left" w:pos="398"/>
        </w:tabs>
        <w:spacing w:line="237" w:lineRule="exact"/>
        <w:ind w:left="200" w:right="140" w:firstLine="0"/>
        <w:jc w:val="both"/>
      </w:pPr>
      <w:r>
        <w:rPr>
          <w:rStyle w:val="1695pt0pt8"/>
          <w:b/>
          <w:bCs/>
        </w:rPr>
        <w:t xml:space="preserve">дієслівними формами на </w:t>
      </w:r>
      <w:r>
        <w:rPr>
          <w:rStyle w:val="160pt7"/>
          <w:b/>
          <w:bCs/>
          <w:i/>
          <w:iCs/>
          <w:lang w:val="ru-RU"/>
        </w:rPr>
        <w:t xml:space="preserve">-но, </w:t>
      </w:r>
      <w:r>
        <w:rPr>
          <w:rStyle w:val="160pt7"/>
          <w:b/>
          <w:bCs/>
          <w:i/>
          <w:iCs/>
        </w:rPr>
        <w:t>-то: Цілі вулиці викошено огнем-косою (Г. Косинка).</w:t>
      </w:r>
    </w:p>
    <w:p w:rsidR="00A66788" w:rsidRDefault="001A7945">
      <w:pPr>
        <w:pStyle w:val="160"/>
        <w:framePr w:w="3518" w:h="8337" w:hRule="exact" w:wrap="none" w:vAnchor="page" w:hAnchor="page" w:x="8301" w:y="7351"/>
        <w:shd w:val="clear" w:color="auto" w:fill="auto"/>
        <w:tabs>
          <w:tab w:val="left" w:pos="484"/>
        </w:tabs>
        <w:spacing w:line="237" w:lineRule="exact"/>
        <w:ind w:left="200" w:right="140" w:firstLine="0"/>
        <w:jc w:val="both"/>
      </w:pPr>
      <w:r>
        <w:rPr>
          <w:rStyle w:val="160pt7"/>
          <w:b/>
          <w:bCs/>
          <w:i/>
          <w:iCs/>
        </w:rPr>
        <w:t>О,</w:t>
      </w:r>
      <w:r>
        <w:rPr>
          <w:rStyle w:val="160pt7"/>
          <w:b/>
          <w:bCs/>
          <w:i/>
          <w:iCs/>
        </w:rPr>
        <w:tab/>
        <w:t>сліз таких вже вилито чима</w:t>
      </w:r>
      <w:r>
        <w:rPr>
          <w:rStyle w:val="160pt7"/>
          <w:b/>
          <w:bCs/>
          <w:i/>
          <w:iCs/>
        </w:rPr>
        <w:softHyphen/>
        <w:t>ло... (Леся Українка);</w:t>
      </w:r>
    </w:p>
    <w:p w:rsidR="00A66788" w:rsidRDefault="001A7945">
      <w:pPr>
        <w:pStyle w:val="41"/>
        <w:framePr w:w="3518" w:h="8337" w:hRule="exact" w:wrap="none" w:vAnchor="page" w:hAnchor="page" w:x="8301" w:y="7351"/>
        <w:numPr>
          <w:ilvl w:val="0"/>
          <w:numId w:val="216"/>
        </w:numPr>
        <w:shd w:val="clear" w:color="auto" w:fill="auto"/>
        <w:tabs>
          <w:tab w:val="left" w:pos="398"/>
        </w:tabs>
        <w:spacing w:before="0" w:line="237" w:lineRule="exact"/>
        <w:ind w:left="200" w:right="140" w:firstLine="0"/>
        <w:jc w:val="both"/>
      </w:pPr>
      <w:r>
        <w:rPr>
          <w:rStyle w:val="95pt0pt8"/>
          <w:b/>
          <w:bCs/>
        </w:rPr>
        <w:t xml:space="preserve">словами </w:t>
      </w:r>
      <w:r>
        <w:rPr>
          <w:rStyle w:val="0ptf1"/>
          <w:b/>
          <w:bCs/>
        </w:rPr>
        <w:t>немає (нема), не було, не буде,</w:t>
      </w:r>
      <w:r>
        <w:rPr>
          <w:rStyle w:val="95pt0pt8"/>
          <w:b/>
          <w:bCs/>
        </w:rPr>
        <w:t xml:space="preserve"> при яких є додаток у родово</w:t>
      </w:r>
      <w:r>
        <w:rPr>
          <w:rStyle w:val="95pt0pt8"/>
          <w:b/>
          <w:bCs/>
        </w:rPr>
        <w:softHyphen/>
        <w:t>му відмінку:</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 xml:space="preserve">На вільну душу ланцюгів </w:t>
      </w:r>
      <w:r>
        <w:rPr>
          <w:rStyle w:val="160pt7"/>
          <w:b/>
          <w:bCs/>
          <w:i/>
          <w:iCs/>
        </w:rPr>
        <w:t>нема (В. Симоненко).</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Нема краси в затятості без</w:t>
      </w:r>
      <w:r>
        <w:rPr>
          <w:rStyle w:val="160pt7"/>
          <w:b/>
          <w:bCs/>
          <w:i/>
          <w:iCs/>
        </w:rPr>
        <w:softHyphen/>
        <w:t>силій... (Л. Костенко).</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Немає мудріших, ніж народ, учи</w:t>
      </w:r>
      <w:r>
        <w:rPr>
          <w:rStyle w:val="160pt7"/>
          <w:b/>
          <w:bCs/>
          <w:i/>
          <w:iCs/>
        </w:rPr>
        <w:softHyphen/>
        <w:t>телів (М. Рильський).</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Весни такої не було й не буде (Ле</w:t>
      </w:r>
      <w:r>
        <w:rPr>
          <w:rStyle w:val="160pt7"/>
          <w:b/>
          <w:bCs/>
          <w:i/>
          <w:iCs/>
        </w:rPr>
        <w:softHyphen/>
        <w:t>ся Українка );</w:t>
      </w:r>
    </w:p>
    <w:p w:rsidR="00A66788" w:rsidRDefault="001A7945">
      <w:pPr>
        <w:pStyle w:val="41"/>
        <w:framePr w:w="3518" w:h="8337" w:hRule="exact" w:wrap="none" w:vAnchor="page" w:hAnchor="page" w:x="8301" w:y="7351"/>
        <w:numPr>
          <w:ilvl w:val="0"/>
          <w:numId w:val="216"/>
        </w:numPr>
        <w:shd w:val="clear" w:color="auto" w:fill="auto"/>
        <w:tabs>
          <w:tab w:val="left" w:pos="402"/>
        </w:tabs>
        <w:spacing w:before="0" w:line="222" w:lineRule="exact"/>
        <w:ind w:left="200" w:right="140" w:firstLine="0"/>
        <w:jc w:val="both"/>
      </w:pPr>
      <w:r>
        <w:rPr>
          <w:rStyle w:val="95pt0pt8"/>
          <w:b/>
          <w:bCs/>
        </w:rPr>
        <w:t xml:space="preserve">прислівниками (словами категорії стану): </w:t>
      </w:r>
      <w:r>
        <w:rPr>
          <w:rStyle w:val="0ptf1"/>
          <w:b/>
          <w:bCs/>
        </w:rPr>
        <w:t>добре, приємно, важко, хо</w:t>
      </w:r>
      <w:r>
        <w:rPr>
          <w:rStyle w:val="0ptf1"/>
          <w:b/>
          <w:bCs/>
        </w:rPr>
        <w:softHyphen/>
        <w:t>лодно, тепло, ж</w:t>
      </w:r>
      <w:r>
        <w:rPr>
          <w:rStyle w:val="0ptf1"/>
          <w:b/>
          <w:bCs/>
        </w:rPr>
        <w:t>аль, шкода, слід, треба, можна</w:t>
      </w:r>
      <w:r>
        <w:rPr>
          <w:rStyle w:val="95pt0pt8"/>
          <w:b/>
          <w:bCs/>
        </w:rPr>
        <w:t xml:space="preserve"> тощо (часто із зв’яз</w:t>
      </w:r>
      <w:r>
        <w:rPr>
          <w:rStyle w:val="95pt0pt8"/>
          <w:b/>
          <w:bCs/>
        </w:rPr>
        <w:softHyphen/>
        <w:t>кою або без неї):</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На душі було так чисто... (М. Во</w:t>
      </w:r>
      <w:r>
        <w:rPr>
          <w:rStyle w:val="160pt7"/>
          <w:b/>
          <w:bCs/>
          <w:i/>
          <w:iCs/>
        </w:rPr>
        <w:softHyphen/>
        <w:t>роний ).</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Надворі повно сонця і голубого не</w:t>
      </w:r>
      <w:r>
        <w:rPr>
          <w:rStyle w:val="160pt7"/>
          <w:b/>
          <w:bCs/>
          <w:i/>
          <w:iCs/>
        </w:rPr>
        <w:softHyphen/>
        <w:t>ба (Г. Тютюнник).</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Тож добре людині на білім світі (А. Малишко).</w:t>
      </w:r>
    </w:p>
    <w:p w:rsidR="00A66788" w:rsidRDefault="001A7945">
      <w:pPr>
        <w:pStyle w:val="160"/>
        <w:framePr w:w="3518" w:h="8337" w:hRule="exact" w:wrap="none" w:vAnchor="page" w:hAnchor="page" w:x="8301" w:y="7351"/>
        <w:shd w:val="clear" w:color="auto" w:fill="auto"/>
        <w:spacing w:line="222" w:lineRule="exact"/>
        <w:ind w:left="200" w:right="140" w:firstLine="0"/>
        <w:jc w:val="both"/>
      </w:pPr>
      <w:r>
        <w:rPr>
          <w:rStyle w:val="160pt7"/>
          <w:b/>
          <w:bCs/>
          <w:i/>
          <w:iCs/>
        </w:rPr>
        <w:t>До чого ж гарно й весело було в на</w:t>
      </w:r>
      <w:r>
        <w:rPr>
          <w:rStyle w:val="160pt7"/>
          <w:b/>
          <w:bCs/>
          <w:i/>
          <w:iCs/>
        </w:rPr>
        <w:softHyphen/>
        <w:t>шому городі</w:t>
      </w:r>
      <w:r>
        <w:rPr>
          <w:rStyle w:val="160pt7"/>
          <w:b/>
          <w:bCs/>
          <w:i/>
          <w:iCs/>
        </w:rPr>
        <w:t xml:space="preserve"> (О. Довженко).</w:t>
      </w:r>
    </w:p>
    <w:p w:rsidR="00A66788" w:rsidRDefault="001A7945">
      <w:pPr>
        <w:pStyle w:val="160"/>
        <w:framePr w:w="3518" w:h="8337" w:hRule="exact" w:wrap="none" w:vAnchor="page" w:hAnchor="page" w:x="8301" w:y="7351"/>
        <w:shd w:val="clear" w:color="auto" w:fill="auto"/>
        <w:spacing w:line="222" w:lineRule="exact"/>
        <w:ind w:left="200" w:firstLine="0"/>
        <w:jc w:val="both"/>
      </w:pPr>
      <w:r>
        <w:rPr>
          <w:rStyle w:val="160pt7"/>
          <w:b/>
          <w:bCs/>
          <w:i/>
          <w:iCs/>
        </w:rPr>
        <w:t>Земле! Як тепло нам із тобою!</w:t>
      </w:r>
    </w:p>
    <w:p w:rsidR="00A66788" w:rsidRDefault="001A7945">
      <w:pPr>
        <w:pStyle w:val="160"/>
        <w:framePr w:w="3518" w:h="8337" w:hRule="exact" w:wrap="none" w:vAnchor="page" w:hAnchor="page" w:x="8301" w:y="7351"/>
        <w:shd w:val="clear" w:color="auto" w:fill="auto"/>
        <w:spacing w:line="222" w:lineRule="exact"/>
        <w:ind w:left="200" w:firstLine="0"/>
        <w:jc w:val="both"/>
      </w:pPr>
      <w:r>
        <w:rPr>
          <w:rStyle w:val="160pt7"/>
          <w:b/>
          <w:bCs/>
          <w:i/>
          <w:iCs/>
        </w:rPr>
        <w:t>(М. Рильський ).</w:t>
      </w:r>
    </w:p>
    <w:p w:rsidR="00A66788" w:rsidRDefault="001A7945">
      <w:pPr>
        <w:pStyle w:val="45"/>
        <w:framePr w:w="3557" w:h="233" w:hRule="exact" w:wrap="none" w:vAnchor="page" w:hAnchor="page" w:x="8282" w:y="15928"/>
        <w:shd w:val="clear" w:color="auto" w:fill="auto"/>
        <w:spacing w:line="210" w:lineRule="exact"/>
        <w:ind w:left="2940"/>
        <w:jc w:val="left"/>
      </w:pPr>
      <w:r>
        <w:rPr>
          <w:rStyle w:val="4ArialNarrow105pt0pt"/>
          <w:b/>
          <w:bCs/>
        </w:rPr>
        <w:t>323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78" w:y="7106"/>
        <w:shd w:val="clear" w:color="auto" w:fill="auto"/>
        <w:spacing w:line="150" w:lineRule="exact"/>
        <w:ind w:left="20"/>
      </w:pPr>
      <w:r>
        <w:rPr>
          <w:rStyle w:val="11Arial75pt0pt1"/>
          <w:b/>
          <w:bCs/>
          <w:i/>
          <w:iCs/>
        </w:rPr>
        <w:lastRenderedPageBreak/>
        <w:t>УКРАЇНСЬКА МОВА</w:t>
      </w:r>
    </w:p>
    <w:p w:rsidR="00A66788" w:rsidRDefault="001A7945">
      <w:pPr>
        <w:pStyle w:val="160"/>
        <w:framePr w:w="3736" w:h="8923" w:hRule="exact" w:wrap="none" w:vAnchor="page" w:hAnchor="page" w:x="4558" w:y="7447"/>
        <w:shd w:val="clear" w:color="auto" w:fill="auto"/>
        <w:spacing w:after="195" w:line="244" w:lineRule="exact"/>
        <w:ind w:left="260" w:right="20" w:firstLine="0"/>
        <w:jc w:val="both"/>
      </w:pPr>
      <w:r>
        <w:rPr>
          <w:rStyle w:val="160pt7"/>
          <w:b/>
          <w:bCs/>
          <w:i/>
          <w:iCs/>
        </w:rPr>
        <w:t>Вогненного нам треба слова! (П. Тичина).</w:t>
      </w:r>
    </w:p>
    <w:p w:rsidR="00A66788" w:rsidRDefault="001A7945">
      <w:pPr>
        <w:pStyle w:val="1152"/>
        <w:framePr w:w="3736" w:h="8923" w:hRule="exact" w:wrap="none" w:vAnchor="page" w:hAnchor="page" w:x="4558" w:y="7447"/>
        <w:shd w:val="clear" w:color="auto" w:fill="auto"/>
        <w:spacing w:before="0" w:after="43" w:line="150" w:lineRule="exact"/>
        <w:ind w:left="260"/>
      </w:pPr>
      <w:bookmarkStart w:id="296" w:name="bookmark296"/>
      <w:r>
        <w:t>Інфінітивні речення</w:t>
      </w:r>
      <w:bookmarkEnd w:id="296"/>
    </w:p>
    <w:p w:rsidR="00A66788" w:rsidRDefault="001A7945">
      <w:pPr>
        <w:pStyle w:val="41"/>
        <w:framePr w:w="3736" w:h="8923" w:hRule="exact" w:wrap="none" w:vAnchor="page" w:hAnchor="page" w:x="4558" w:y="7447"/>
        <w:shd w:val="clear" w:color="auto" w:fill="auto"/>
        <w:spacing w:before="0" w:line="244" w:lineRule="exact"/>
        <w:ind w:left="20" w:right="20" w:firstLine="240"/>
        <w:jc w:val="both"/>
      </w:pPr>
      <w:r>
        <w:rPr>
          <w:rStyle w:val="95pt0pt8"/>
          <w:b/>
          <w:bCs/>
        </w:rPr>
        <w:t>Інфінітивними називають такі од</w:t>
      </w:r>
      <w:r>
        <w:rPr>
          <w:rStyle w:val="95pt0pt8"/>
          <w:b/>
          <w:bCs/>
        </w:rPr>
        <w:softHyphen/>
        <w:t xml:space="preserve">носкладні речення, головний член яких виражений </w:t>
      </w:r>
      <w:r>
        <w:rPr>
          <w:rStyle w:val="95pt0pt8"/>
          <w:b/>
          <w:bCs/>
        </w:rPr>
        <w:t>інфінітивом (неоз</w:t>
      </w:r>
      <w:r>
        <w:rPr>
          <w:rStyle w:val="95pt0pt8"/>
          <w:b/>
          <w:bCs/>
        </w:rPr>
        <w:softHyphen/>
        <w:t>наченою формою дієслова):</w:t>
      </w:r>
    </w:p>
    <w:p w:rsidR="00A66788" w:rsidRDefault="001A7945">
      <w:pPr>
        <w:pStyle w:val="160"/>
        <w:framePr w:w="3736" w:h="8923" w:hRule="exact" w:wrap="none" w:vAnchor="page" w:hAnchor="page" w:x="4558" w:y="7447"/>
        <w:shd w:val="clear" w:color="auto" w:fill="auto"/>
        <w:spacing w:line="244" w:lineRule="exact"/>
        <w:ind w:left="260" w:right="20" w:firstLine="0"/>
        <w:jc w:val="both"/>
      </w:pPr>
      <w:r>
        <w:rPr>
          <w:rStyle w:val="1610pt0pt8"/>
          <w:b/>
          <w:bCs/>
          <w:i/>
          <w:iCs/>
        </w:rPr>
        <w:t xml:space="preserve">Піти, піти </w:t>
      </w:r>
      <w:r>
        <w:rPr>
          <w:rStyle w:val="160pt7"/>
          <w:b/>
          <w:bCs/>
          <w:i/>
          <w:iCs/>
        </w:rPr>
        <w:t>без цілі і мети... Вбира</w:t>
      </w:r>
      <w:r>
        <w:rPr>
          <w:rStyle w:val="160pt7"/>
          <w:b/>
          <w:bCs/>
          <w:i/>
          <w:iCs/>
        </w:rPr>
        <w:softHyphen/>
      </w:r>
      <w:r>
        <w:rPr>
          <w:rStyle w:val="1610pt0pt8"/>
          <w:b/>
          <w:bCs/>
          <w:i/>
          <w:iCs/>
        </w:rPr>
        <w:t xml:space="preserve">ти </w:t>
      </w:r>
      <w:r>
        <w:rPr>
          <w:rStyle w:val="160pt7"/>
          <w:b/>
          <w:bCs/>
          <w:i/>
          <w:iCs/>
        </w:rPr>
        <w:t>в себе вітер, і простори, і ліс, і лан, і небо прозоре (Ю. Клен). Світе мій, розлита сонця повінь, як тебе збагнути і як пізнати? (Л. Забашта ).</w:t>
      </w:r>
    </w:p>
    <w:p w:rsidR="00A66788" w:rsidRDefault="001A7945">
      <w:pPr>
        <w:pStyle w:val="41"/>
        <w:framePr w:w="3736" w:h="8923" w:hRule="exact" w:wrap="none" w:vAnchor="page" w:hAnchor="page" w:x="4558" w:y="7447"/>
        <w:shd w:val="clear" w:color="auto" w:fill="auto"/>
        <w:spacing w:before="0" w:after="31" w:line="190" w:lineRule="exact"/>
        <w:ind w:left="260" w:firstLine="0"/>
        <w:jc w:val="both"/>
      </w:pPr>
      <w:r>
        <w:rPr>
          <w:rStyle w:val="95pt0pt8"/>
          <w:b/>
          <w:bCs/>
        </w:rPr>
        <w:t xml:space="preserve">Серед інфінітивних речень </w:t>
      </w:r>
      <w:r>
        <w:rPr>
          <w:rStyle w:val="95pt0pt8"/>
          <w:b/>
          <w:bCs/>
        </w:rPr>
        <w:t>виділяють:</w:t>
      </w:r>
    </w:p>
    <w:p w:rsidR="00A66788" w:rsidRDefault="001A7945">
      <w:pPr>
        <w:pStyle w:val="41"/>
        <w:framePr w:w="3736" w:h="8923" w:hRule="exact" w:wrap="none" w:vAnchor="page" w:hAnchor="page" w:x="4558" w:y="7447"/>
        <w:numPr>
          <w:ilvl w:val="0"/>
          <w:numId w:val="227"/>
        </w:numPr>
        <w:shd w:val="clear" w:color="auto" w:fill="auto"/>
        <w:tabs>
          <w:tab w:val="left" w:pos="244"/>
        </w:tabs>
        <w:spacing w:before="0" w:line="244" w:lineRule="exact"/>
        <w:ind w:left="260" w:right="20" w:hanging="240"/>
      </w:pPr>
      <w:r>
        <w:rPr>
          <w:rStyle w:val="95pt0pt8"/>
          <w:b/>
          <w:bCs/>
        </w:rPr>
        <w:t>Розповідні із значенням стверджен</w:t>
      </w:r>
      <w:r>
        <w:rPr>
          <w:rStyle w:val="95pt0pt8"/>
          <w:b/>
          <w:bCs/>
        </w:rPr>
        <w:softHyphen/>
        <w:t>ня чи заперечення дії, її неминучос</w:t>
      </w:r>
      <w:r>
        <w:rPr>
          <w:rStyle w:val="95pt0pt8"/>
          <w:b/>
          <w:bCs/>
        </w:rPr>
        <w:softHyphen/>
        <w:t xml:space="preserve">ті, можливості чи неможливості: </w:t>
      </w:r>
      <w:r>
        <w:rPr>
          <w:rStyle w:val="0ptf1"/>
          <w:b/>
          <w:bCs/>
        </w:rPr>
        <w:t>Словами серденька не обдурити (Леся Українка).</w:t>
      </w:r>
    </w:p>
    <w:p w:rsidR="00A66788" w:rsidRDefault="001A7945">
      <w:pPr>
        <w:pStyle w:val="160"/>
        <w:framePr w:w="3736" w:h="8923" w:hRule="exact" w:wrap="none" w:vAnchor="page" w:hAnchor="page" w:x="4558" w:y="7447"/>
        <w:shd w:val="clear" w:color="auto" w:fill="auto"/>
        <w:spacing w:line="244" w:lineRule="exact"/>
        <w:ind w:left="260" w:right="20" w:firstLine="0"/>
        <w:jc w:val="both"/>
      </w:pPr>
      <w:r>
        <w:rPr>
          <w:rStyle w:val="160pt7"/>
          <w:b/>
          <w:bCs/>
          <w:i/>
          <w:iCs/>
        </w:rPr>
        <w:t>Любов відкрити важче, ніж Аме</w:t>
      </w:r>
      <w:r>
        <w:rPr>
          <w:rStyle w:val="160pt7"/>
          <w:b/>
          <w:bCs/>
          <w:i/>
          <w:iCs/>
        </w:rPr>
        <w:softHyphen/>
        <w:t>рику (Л. Костенко).</w:t>
      </w:r>
    </w:p>
    <w:p w:rsidR="00A66788" w:rsidRDefault="001A7945">
      <w:pPr>
        <w:pStyle w:val="41"/>
        <w:framePr w:w="3736" w:h="8923" w:hRule="exact" w:wrap="none" w:vAnchor="page" w:hAnchor="page" w:x="4558" w:y="7447"/>
        <w:numPr>
          <w:ilvl w:val="0"/>
          <w:numId w:val="227"/>
        </w:numPr>
        <w:shd w:val="clear" w:color="auto" w:fill="auto"/>
        <w:tabs>
          <w:tab w:val="left" w:pos="256"/>
        </w:tabs>
        <w:spacing w:before="0" w:line="248" w:lineRule="exact"/>
        <w:ind w:left="260" w:right="20" w:hanging="240"/>
        <w:jc w:val="both"/>
      </w:pPr>
      <w:r>
        <w:rPr>
          <w:rStyle w:val="95pt0pt8"/>
          <w:b/>
          <w:bCs/>
        </w:rPr>
        <w:t>Спонукальні речення, що виража</w:t>
      </w:r>
      <w:r>
        <w:rPr>
          <w:rStyle w:val="95pt0pt8"/>
          <w:b/>
          <w:bCs/>
        </w:rPr>
        <w:softHyphen/>
        <w:t xml:space="preserve">ють поради, </w:t>
      </w:r>
      <w:r>
        <w:rPr>
          <w:rStyle w:val="95pt0pt8"/>
          <w:b/>
          <w:bCs/>
        </w:rPr>
        <w:t>побажання, пропо</w:t>
      </w:r>
      <w:r>
        <w:rPr>
          <w:rStyle w:val="95pt0pt8"/>
          <w:b/>
          <w:bCs/>
        </w:rPr>
        <w:softHyphen/>
        <w:t xml:space="preserve">зицію, прохання, наказ, заклик: </w:t>
      </w:r>
      <w:r>
        <w:rPr>
          <w:rStyle w:val="0ptf1"/>
          <w:b/>
          <w:bCs/>
        </w:rPr>
        <w:t>Писати тільки правду. Не зрад</w:t>
      </w:r>
      <w:r>
        <w:rPr>
          <w:rStyle w:val="0ptf1"/>
          <w:b/>
          <w:bCs/>
        </w:rPr>
        <w:softHyphen/>
        <w:t>жувати її ні за яких обставин ( О. Довженко ).</w:t>
      </w:r>
    </w:p>
    <w:p w:rsidR="00A66788" w:rsidRDefault="001A7945">
      <w:pPr>
        <w:pStyle w:val="41"/>
        <w:framePr w:w="3736" w:h="8923" w:hRule="exact" w:wrap="none" w:vAnchor="page" w:hAnchor="page" w:x="4558" w:y="7447"/>
        <w:numPr>
          <w:ilvl w:val="0"/>
          <w:numId w:val="227"/>
        </w:numPr>
        <w:shd w:val="clear" w:color="auto" w:fill="auto"/>
        <w:tabs>
          <w:tab w:val="left" w:pos="256"/>
        </w:tabs>
        <w:spacing w:before="0" w:line="248" w:lineRule="exact"/>
        <w:ind w:left="260" w:hanging="240"/>
      </w:pPr>
      <w:r>
        <w:rPr>
          <w:rStyle w:val="95pt0pt8"/>
          <w:b/>
          <w:bCs/>
        </w:rPr>
        <w:t>Питальні речення:</w:t>
      </w:r>
    </w:p>
    <w:p w:rsidR="00A66788" w:rsidRDefault="001A7945">
      <w:pPr>
        <w:pStyle w:val="160"/>
        <w:framePr w:w="3736" w:h="8923" w:hRule="exact" w:wrap="none" w:vAnchor="page" w:hAnchor="page" w:x="4558" w:y="7447"/>
        <w:shd w:val="clear" w:color="auto" w:fill="auto"/>
        <w:spacing w:line="248" w:lineRule="exact"/>
        <w:ind w:left="260" w:right="20" w:firstLine="0"/>
        <w:jc w:val="both"/>
      </w:pPr>
      <w:r>
        <w:rPr>
          <w:rStyle w:val="160pt7"/>
          <w:b/>
          <w:bCs/>
          <w:i/>
          <w:iCs/>
        </w:rPr>
        <w:t>Як же його у неволі жити без надії? ( Т. Шевченко).</w:t>
      </w:r>
    </w:p>
    <w:p w:rsidR="00A66788" w:rsidRDefault="001A7945">
      <w:pPr>
        <w:pStyle w:val="160"/>
        <w:framePr w:w="3736" w:h="8923" w:hRule="exact" w:wrap="none" w:vAnchor="page" w:hAnchor="page" w:x="4558" w:y="7447"/>
        <w:shd w:val="clear" w:color="auto" w:fill="auto"/>
        <w:spacing w:line="248" w:lineRule="exact"/>
        <w:ind w:left="260" w:right="20" w:firstLine="0"/>
        <w:jc w:val="both"/>
      </w:pPr>
      <w:r>
        <w:rPr>
          <w:rStyle w:val="160pt7"/>
          <w:b/>
          <w:bCs/>
          <w:i/>
          <w:iCs/>
        </w:rPr>
        <w:t>Але що ж робити живій душі у цій державі смерті? (В. Мисик).</w:t>
      </w:r>
    </w:p>
    <w:p w:rsidR="00A66788" w:rsidRDefault="001A7945">
      <w:pPr>
        <w:pStyle w:val="41"/>
        <w:framePr w:w="3736" w:h="8923" w:hRule="exact" w:wrap="none" w:vAnchor="page" w:hAnchor="page" w:x="4558" w:y="7447"/>
        <w:numPr>
          <w:ilvl w:val="0"/>
          <w:numId w:val="227"/>
        </w:numPr>
        <w:shd w:val="clear" w:color="auto" w:fill="auto"/>
        <w:tabs>
          <w:tab w:val="left" w:pos="260"/>
        </w:tabs>
        <w:spacing w:before="0" w:line="244" w:lineRule="exact"/>
        <w:ind w:left="260" w:right="20" w:hanging="240"/>
      </w:pPr>
      <w:r>
        <w:rPr>
          <w:rStyle w:val="95pt0pt8"/>
          <w:b/>
          <w:bCs/>
        </w:rPr>
        <w:t>Речення, які виражають бажаність чи небажаність дії. У таких речен</w:t>
      </w:r>
      <w:r>
        <w:rPr>
          <w:rStyle w:val="95pt0pt8"/>
          <w:b/>
          <w:bCs/>
        </w:rPr>
        <w:softHyphen/>
      </w:r>
    </w:p>
    <w:p w:rsidR="00A66788" w:rsidRDefault="001A7945">
      <w:pPr>
        <w:pStyle w:val="41"/>
        <w:framePr w:w="3572" w:h="8987" w:hRule="exact" w:wrap="none" w:vAnchor="page" w:hAnchor="page" w:x="8714" w:y="7439"/>
        <w:shd w:val="clear" w:color="auto" w:fill="auto"/>
        <w:spacing w:before="0" w:line="244" w:lineRule="exact"/>
        <w:ind w:left="260" w:right="20" w:firstLine="0"/>
      </w:pPr>
      <w:r>
        <w:rPr>
          <w:rStyle w:val="95pt0pt8"/>
          <w:b/>
          <w:bCs/>
        </w:rPr>
        <w:t>нях до складу головного члена вхо</w:t>
      </w:r>
      <w:r>
        <w:rPr>
          <w:rStyle w:val="95pt0pt8"/>
          <w:b/>
          <w:bCs/>
        </w:rPr>
        <w:softHyphen/>
        <w:t xml:space="preserve">дить частка </w:t>
      </w:r>
      <w:r>
        <w:rPr>
          <w:rStyle w:val="0ptf1"/>
          <w:b/>
          <w:bCs/>
        </w:rPr>
        <w:t>б (би):</w:t>
      </w:r>
    </w:p>
    <w:p w:rsidR="00A66788" w:rsidRDefault="001A7945">
      <w:pPr>
        <w:pStyle w:val="160"/>
        <w:framePr w:w="3572" w:h="8987" w:hRule="exact" w:wrap="none" w:vAnchor="page" w:hAnchor="page" w:x="8714" w:y="7439"/>
        <w:shd w:val="clear" w:color="auto" w:fill="auto"/>
        <w:spacing w:after="211" w:line="244" w:lineRule="exact"/>
        <w:ind w:left="260" w:right="40" w:firstLine="0"/>
        <w:jc w:val="left"/>
      </w:pPr>
      <w:r>
        <w:rPr>
          <w:rStyle w:val="160pt7"/>
          <w:b/>
          <w:bCs/>
          <w:i/>
          <w:iCs/>
        </w:rPr>
        <w:t xml:space="preserve">Назавжди б викреслити </w:t>
      </w:r>
      <w:r>
        <w:rPr>
          <w:rStyle w:val="168pt0pt3"/>
          <w:b/>
          <w:bCs/>
          <w:i/>
          <w:iCs/>
        </w:rPr>
        <w:t xml:space="preserve">війну </w:t>
      </w:r>
      <w:r>
        <w:rPr>
          <w:rStyle w:val="160pt7"/>
          <w:b/>
          <w:bCs/>
          <w:i/>
          <w:iCs/>
        </w:rPr>
        <w:t>з життя людини! (І. Ле). Запросити б друзів до хліба-солі і живих, і мертвих у далекім полі (А. Малишко).</w:t>
      </w:r>
    </w:p>
    <w:p w:rsidR="00A66788" w:rsidRDefault="001A7945">
      <w:pPr>
        <w:pStyle w:val="170"/>
        <w:framePr w:w="3572" w:h="8987" w:hRule="exact" w:wrap="none" w:vAnchor="page" w:hAnchor="page" w:x="8714" w:y="7439"/>
        <w:shd w:val="clear" w:color="auto" w:fill="auto"/>
        <w:spacing w:after="0" w:line="130" w:lineRule="exact"/>
        <w:ind w:right="40" w:firstLine="0"/>
        <w:jc w:val="right"/>
      </w:pPr>
      <w:r>
        <w:rPr>
          <w:rStyle w:val="1765pt0pt"/>
        </w:rPr>
        <w:t>РОЗРІЗНЯЙТЕ!</w:t>
      </w:r>
    </w:p>
    <w:p w:rsidR="00A66788" w:rsidRDefault="001A7945">
      <w:pPr>
        <w:pStyle w:val="170"/>
        <w:framePr w:w="3572" w:h="8987" w:hRule="exact" w:wrap="none" w:vAnchor="page" w:hAnchor="page" w:x="8714" w:y="7439"/>
        <w:shd w:val="clear" w:color="auto" w:fill="auto"/>
        <w:spacing w:after="0" w:line="224" w:lineRule="exact"/>
        <w:ind w:left="20" w:firstLine="0"/>
      </w:pPr>
      <w:r>
        <w:rPr>
          <w:rStyle w:val="1765pt0pt"/>
        </w:rPr>
        <w:t>Безособові речення:</w:t>
      </w:r>
    </w:p>
    <w:p w:rsidR="00A66788" w:rsidRDefault="001A7945">
      <w:pPr>
        <w:pStyle w:val="231"/>
        <w:framePr w:w="3572" w:h="8987" w:hRule="exact" w:wrap="none" w:vAnchor="page" w:hAnchor="page" w:x="8714" w:y="7439"/>
        <w:shd w:val="clear" w:color="auto" w:fill="auto"/>
        <w:spacing w:after="0"/>
        <w:ind w:left="20" w:right="40" w:firstLine="0"/>
      </w:pPr>
      <w:r>
        <w:rPr>
          <w:rStyle w:val="2365pt0pt"/>
        </w:rPr>
        <w:t xml:space="preserve">/ </w:t>
      </w:r>
      <w:r>
        <w:rPr>
          <w:rStyle w:val="237pt0pt"/>
          <w:i/>
          <w:iCs/>
        </w:rPr>
        <w:t xml:space="preserve">мені </w:t>
      </w:r>
      <w:r>
        <w:rPr>
          <w:rStyle w:val="237pt0pt0"/>
          <w:i/>
          <w:iCs/>
        </w:rPr>
        <w:t>заспівати хотілось</w:t>
      </w:r>
      <w:r>
        <w:rPr>
          <w:rStyle w:val="237pt0pt"/>
          <w:i/>
          <w:iCs/>
        </w:rPr>
        <w:t xml:space="preserve"> лебединую пісню собі (Леся Українка).</w:t>
      </w:r>
    </w:p>
    <w:p w:rsidR="00A66788" w:rsidRDefault="001A7945">
      <w:pPr>
        <w:pStyle w:val="231"/>
        <w:framePr w:w="3572" w:h="8987" w:hRule="exact" w:wrap="none" w:vAnchor="page" w:hAnchor="page" w:x="8714" w:y="7439"/>
        <w:shd w:val="clear" w:color="auto" w:fill="auto"/>
        <w:spacing w:after="0" w:line="288" w:lineRule="exact"/>
        <w:ind w:left="20" w:right="40" w:firstLine="0"/>
      </w:pPr>
      <w:r>
        <w:rPr>
          <w:rStyle w:val="237pt0pt"/>
          <w:i/>
          <w:iCs/>
        </w:rPr>
        <w:t xml:space="preserve">І все на світі </w:t>
      </w:r>
      <w:r>
        <w:rPr>
          <w:rStyle w:val="237pt0pt0"/>
          <w:i/>
          <w:iCs/>
        </w:rPr>
        <w:t>треба пережити</w:t>
      </w:r>
      <w:r>
        <w:rPr>
          <w:rStyle w:val="237pt0pt"/>
          <w:i/>
          <w:iCs/>
        </w:rPr>
        <w:t xml:space="preserve"> (Л. Костенко). </w:t>
      </w:r>
      <w:r>
        <w:rPr>
          <w:rStyle w:val="2365pt0pt"/>
        </w:rPr>
        <w:t>Інфінітивні речення:</w:t>
      </w:r>
    </w:p>
    <w:p w:rsidR="00A66788" w:rsidRDefault="001A7945">
      <w:pPr>
        <w:pStyle w:val="231"/>
        <w:framePr w:w="3572" w:h="8987" w:hRule="exact" w:wrap="none" w:vAnchor="page" w:hAnchor="page" w:x="8714" w:y="7439"/>
        <w:shd w:val="clear" w:color="auto" w:fill="auto"/>
        <w:spacing w:after="123" w:line="252" w:lineRule="exact"/>
        <w:ind w:left="20" w:right="40" w:firstLine="0"/>
      </w:pPr>
      <w:r>
        <w:rPr>
          <w:rStyle w:val="237pt0pt"/>
          <w:i/>
          <w:iCs/>
        </w:rPr>
        <w:t xml:space="preserve">Час, моя пісне, по волі </w:t>
      </w:r>
      <w:r>
        <w:rPr>
          <w:rStyle w:val="237pt0pt0"/>
          <w:i/>
          <w:iCs/>
        </w:rPr>
        <w:t>буяти</w:t>
      </w:r>
      <w:r>
        <w:rPr>
          <w:rStyle w:val="237pt0pt"/>
          <w:i/>
          <w:iCs/>
        </w:rPr>
        <w:t xml:space="preserve"> (Леся Українка). </w:t>
      </w:r>
      <w:r>
        <w:rPr>
          <w:rStyle w:val="237pt0pt0"/>
          <w:i/>
          <w:iCs/>
        </w:rPr>
        <w:t>Жити</w:t>
      </w:r>
      <w:r>
        <w:rPr>
          <w:rStyle w:val="237pt0pt"/>
          <w:i/>
          <w:iCs/>
        </w:rPr>
        <w:t xml:space="preserve">. Творити. Світ </w:t>
      </w:r>
      <w:r>
        <w:rPr>
          <w:rStyle w:val="237pt0pt0"/>
          <w:i/>
          <w:iCs/>
        </w:rPr>
        <w:t>берегти</w:t>
      </w:r>
      <w:r>
        <w:rPr>
          <w:rStyle w:val="237pt0pt"/>
          <w:i/>
          <w:iCs/>
        </w:rPr>
        <w:t xml:space="preserve">. </w:t>
      </w:r>
      <w:r>
        <w:rPr>
          <w:rStyle w:val="237pt0pt0"/>
          <w:i/>
          <w:iCs/>
        </w:rPr>
        <w:t>Світити</w:t>
      </w:r>
      <w:r>
        <w:rPr>
          <w:rStyle w:val="2365pt0pt"/>
        </w:rPr>
        <w:t xml:space="preserve"> /то- </w:t>
      </w:r>
      <w:r>
        <w:rPr>
          <w:rStyle w:val="237pt0pt"/>
          <w:i/>
          <w:iCs/>
        </w:rPr>
        <w:t>дині на цілі світи (!. Драч).</w:t>
      </w:r>
    </w:p>
    <w:p w:rsidR="00A66788" w:rsidRDefault="001A7945">
      <w:pPr>
        <w:pStyle w:val="41"/>
        <w:framePr w:w="3572" w:h="8987" w:hRule="exact" w:wrap="none" w:vAnchor="page" w:hAnchor="page" w:x="8714" w:y="7439"/>
        <w:shd w:val="clear" w:color="auto" w:fill="auto"/>
        <w:spacing w:before="0" w:after="163" w:line="248" w:lineRule="exact"/>
        <w:ind w:left="20" w:right="40" w:firstLine="220"/>
        <w:jc w:val="both"/>
      </w:pPr>
      <w:r>
        <w:rPr>
          <w:rStyle w:val="95pt0pt8"/>
          <w:b/>
          <w:bCs/>
        </w:rPr>
        <w:t>На відміну від безособових речень, до складу головного члена яких теж може входити інфінітив, але залеж</w:t>
      </w:r>
      <w:r>
        <w:rPr>
          <w:rStyle w:val="95pt0pt8"/>
          <w:b/>
          <w:bCs/>
        </w:rPr>
        <w:softHyphen/>
        <w:t>ний, підпорядкований предикатив</w:t>
      </w:r>
      <w:r>
        <w:rPr>
          <w:rStyle w:val="95pt0pt8"/>
          <w:b/>
          <w:bCs/>
        </w:rPr>
        <w:softHyphen/>
        <w:t xml:space="preserve">ним словам </w:t>
      </w:r>
      <w:r>
        <w:rPr>
          <w:rStyle w:val="0ptf1"/>
          <w:b/>
          <w:bCs/>
        </w:rPr>
        <w:t>(важко, жаль, добре, мож</w:t>
      </w:r>
      <w:r>
        <w:rPr>
          <w:rStyle w:val="0ptf1"/>
          <w:b/>
          <w:bCs/>
        </w:rPr>
        <w:softHyphen/>
        <w:t>на, слід),</w:t>
      </w:r>
      <w:r>
        <w:rPr>
          <w:rStyle w:val="95pt0pt8"/>
          <w:b/>
          <w:bCs/>
        </w:rPr>
        <w:t xml:space="preserve"> в інфінітивних реченнях дієслово в неозначе</w:t>
      </w:r>
      <w:r>
        <w:rPr>
          <w:rStyle w:val="95pt0pt8"/>
          <w:b/>
          <w:bCs/>
        </w:rPr>
        <w:t>ній формі є неза лежним і самостійно виступає в Р</w:t>
      </w:r>
      <w:r>
        <w:rPr>
          <w:rStyle w:val="95pt0pt8"/>
          <w:b/>
          <w:bCs/>
          <w:vertAlign w:val="superscript"/>
        </w:rPr>
        <w:t>оЛ1</w:t>
      </w:r>
      <w:r>
        <w:rPr>
          <w:rStyle w:val="95pt0pt8"/>
          <w:b/>
          <w:bCs/>
        </w:rPr>
        <w:t xml:space="preserve"> головного члена — присудка.</w:t>
      </w:r>
    </w:p>
    <w:p w:rsidR="00A66788" w:rsidRDefault="001A7945">
      <w:pPr>
        <w:pStyle w:val="1521"/>
        <w:framePr w:w="3572" w:h="8987" w:hRule="exact" w:wrap="none" w:vAnchor="page" w:hAnchor="page" w:x="8714" w:y="7439"/>
        <w:shd w:val="clear" w:color="auto" w:fill="auto"/>
        <w:spacing w:before="0" w:line="344" w:lineRule="exact"/>
        <w:ind w:left="1020" w:right="560"/>
      </w:pPr>
      <w:bookmarkStart w:id="297" w:name="bookmark297"/>
      <w:r>
        <w:t>§134. Повні і неповні речення</w:t>
      </w:r>
      <w:bookmarkEnd w:id="297"/>
    </w:p>
    <w:p w:rsidR="00A66788" w:rsidRDefault="001A7945">
      <w:pPr>
        <w:pStyle w:val="41"/>
        <w:framePr w:w="3572" w:h="8987" w:hRule="exact" w:wrap="none" w:vAnchor="page" w:hAnchor="page" w:x="8714" w:y="7439"/>
        <w:shd w:val="clear" w:color="auto" w:fill="auto"/>
        <w:spacing w:before="0" w:line="252" w:lineRule="exact"/>
        <w:ind w:right="40" w:firstLine="0"/>
        <w:jc w:val="center"/>
      </w:pPr>
      <w:r>
        <w:rPr>
          <w:rStyle w:val="95pt0pt8"/>
          <w:b/>
          <w:bCs/>
        </w:rPr>
        <w:t>Повними є речення, у яких ная</w:t>
      </w:r>
      <w:r>
        <w:rPr>
          <w:rStyle w:val="95pt0pt8"/>
          <w:b/>
          <w:bCs/>
          <w:vertAlign w:val="superscript"/>
        </w:rPr>
        <w:t>0І)</w:t>
      </w:r>
      <w:r>
        <w:rPr>
          <w:rStyle w:val="95pt0pt8"/>
          <w:b/>
          <w:bCs/>
        </w:rPr>
        <w:t xml:space="preserve"> всі необхідні для цього структур</w:t>
      </w:r>
      <w:r>
        <w:rPr>
          <w:rStyle w:val="95pt0pt8"/>
          <w:b/>
          <w:bCs/>
          <w:vertAlign w:val="superscript"/>
        </w:rPr>
        <w:t>0</w:t>
      </w:r>
      <w:r>
        <w:rPr>
          <w:rStyle w:val="95pt0pt8"/>
          <w:b/>
          <w:bCs/>
        </w:rPr>
        <w:t xml:space="preserve"> типу члени речення. Наприклад- </w:t>
      </w:r>
      <w:r>
        <w:rPr>
          <w:rStyle w:val="0ptf1"/>
          <w:b/>
          <w:bCs/>
        </w:rPr>
        <w:t>Бо нива це</w:t>
      </w:r>
      <w:r>
        <w:rPr>
          <w:rStyle w:val="95pt0pt8"/>
          <w:b/>
          <w:bCs/>
        </w:rPr>
        <w:t xml:space="preserve"> — </w:t>
      </w:r>
      <w:r>
        <w:rPr>
          <w:rStyle w:val="0ptf1"/>
          <w:b/>
          <w:bCs/>
        </w:rPr>
        <w:t>моя! Тут я по</w:t>
      </w:r>
      <w:r>
        <w:rPr>
          <w:rStyle w:val="0ptf1"/>
          <w:b/>
          <w:bCs/>
          <w:vertAlign w:val="superscript"/>
        </w:rPr>
        <w:t>чН</w:t>
      </w:r>
    </w:p>
    <w:p w:rsidR="00A66788" w:rsidRDefault="001A7945">
      <w:pPr>
        <w:pStyle w:val="1173"/>
        <w:framePr w:w="3572" w:h="8987" w:hRule="exact" w:wrap="none" w:vAnchor="page" w:hAnchor="page" w:x="8714" w:y="7439"/>
        <w:shd w:val="clear" w:color="auto" w:fill="auto"/>
        <w:spacing w:line="200" w:lineRule="exact"/>
        <w:ind w:left="2860"/>
      </w:pPr>
      <w:r>
        <w:rPr>
          <w:vertAlign w:val="superscript"/>
        </w:rPr>
        <w:t>за</w:t>
      </w:r>
    </w:p>
    <w:p w:rsidR="00A66788" w:rsidRDefault="001A7945">
      <w:pPr>
        <w:pStyle w:val="160"/>
        <w:framePr w:w="3572" w:h="8987" w:hRule="exact" w:wrap="none" w:vAnchor="page" w:hAnchor="page" w:x="8714" w:y="7439"/>
        <w:shd w:val="clear" w:color="auto" w:fill="auto"/>
        <w:spacing w:line="180" w:lineRule="exact"/>
        <w:ind w:right="40" w:firstLine="0"/>
        <w:jc w:val="center"/>
      </w:pPr>
      <w:r>
        <w:rPr>
          <w:rStyle w:val="160pt7"/>
          <w:b/>
          <w:bCs/>
          <w:i/>
          <w:iCs/>
        </w:rPr>
        <w:t xml:space="preserve">Бо кращий </w:t>
      </w:r>
      <w:r>
        <w:rPr>
          <w:rStyle w:val="160pt7"/>
          <w:b/>
          <w:bCs/>
          <w:i/>
          <w:iCs/>
        </w:rPr>
        <w:t>урожай не жде м*</w:t>
      </w:r>
      <w:r>
        <w:rPr>
          <w:rStyle w:val="160pt7"/>
          <w:b/>
          <w:bCs/>
          <w:i/>
          <w:iCs/>
          <w:vertAlign w:val="superscript"/>
        </w:rPr>
        <w:t>не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88" w:y="7006"/>
        <w:shd w:val="clear" w:color="auto" w:fill="auto"/>
        <w:spacing w:line="140" w:lineRule="exact"/>
        <w:ind w:left="20"/>
      </w:pPr>
      <w:r>
        <w:rPr>
          <w:rStyle w:val="7pt0pt9"/>
          <w:i/>
          <w:iCs/>
        </w:rPr>
        <w:lastRenderedPageBreak/>
        <w:t>Граматика: морфологія, синтаксис</w:t>
      </w:r>
    </w:p>
    <w:p w:rsidR="00A66788" w:rsidRDefault="001A7945">
      <w:pPr>
        <w:pStyle w:val="160"/>
        <w:framePr w:w="3688" w:h="9210" w:hRule="exact" w:wrap="none" w:vAnchor="page" w:hAnchor="page" w:x="4632" w:y="7224"/>
        <w:shd w:val="clear" w:color="auto" w:fill="auto"/>
        <w:spacing w:line="252" w:lineRule="exact"/>
        <w:ind w:left="40" w:firstLine="240"/>
        <w:jc w:val="both"/>
      </w:pPr>
      <w:r>
        <w:rPr>
          <w:rStyle w:val="160pt7"/>
          <w:b/>
          <w:bCs/>
          <w:i/>
          <w:iCs/>
        </w:rPr>
        <w:t>Бо тисяча доріг, мільйон</w:t>
      </w:r>
    </w:p>
    <w:p w:rsidR="00A66788" w:rsidRDefault="001A7945">
      <w:pPr>
        <w:pStyle w:val="160"/>
        <w:framePr w:w="3688" w:h="9210" w:hRule="exact" w:wrap="none" w:vAnchor="page" w:hAnchor="page" w:x="4632" w:y="7224"/>
        <w:shd w:val="clear" w:color="auto" w:fill="auto"/>
        <w:spacing w:line="252" w:lineRule="exact"/>
        <w:ind w:right="40" w:firstLine="0"/>
      </w:pPr>
      <w:r>
        <w:rPr>
          <w:rStyle w:val="1610pt0pt6"/>
          <w:b/>
          <w:bCs/>
          <w:i/>
          <w:iCs/>
        </w:rPr>
        <w:t xml:space="preserve">вузьких </w:t>
      </w:r>
      <w:r>
        <w:rPr>
          <w:rStyle w:val="160pt7"/>
          <w:b/>
          <w:bCs/>
          <w:i/>
          <w:iCs/>
        </w:rPr>
        <w:t>стежинок</w:t>
      </w:r>
    </w:p>
    <w:p w:rsidR="00A66788" w:rsidRDefault="001A7945">
      <w:pPr>
        <w:pStyle w:val="221"/>
        <w:framePr w:w="3688" w:h="9210" w:hRule="exact" w:wrap="none" w:vAnchor="page" w:hAnchor="page" w:x="4632" w:y="7224"/>
        <w:shd w:val="clear" w:color="auto" w:fill="auto"/>
        <w:spacing w:line="252" w:lineRule="exact"/>
        <w:ind w:left="40" w:firstLine="240"/>
      </w:pPr>
      <w:r>
        <w:rPr>
          <w:rStyle w:val="2210pt0pt9"/>
          <w:b/>
          <w:bCs/>
          <w:i/>
          <w:iCs/>
        </w:rPr>
        <w:t xml:space="preserve">Мене на ниву батьківську </w:t>
      </w:r>
      <w:r>
        <w:rPr>
          <w:rStyle w:val="220pt2"/>
          <w:b/>
          <w:bCs/>
          <w:i/>
          <w:iCs/>
        </w:rPr>
        <w:t>веде.</w:t>
      </w:r>
    </w:p>
    <w:p w:rsidR="00A66788" w:rsidRDefault="001A7945">
      <w:pPr>
        <w:pStyle w:val="561"/>
        <w:framePr w:w="3688" w:h="9210" w:hRule="exact" w:wrap="none" w:vAnchor="page" w:hAnchor="page" w:x="4632" w:y="7224"/>
        <w:shd w:val="clear" w:color="auto" w:fill="auto"/>
        <w:spacing w:before="0" w:line="252" w:lineRule="exact"/>
        <w:ind w:left="40" w:right="40" w:firstLine="2200"/>
        <w:jc w:val="left"/>
      </w:pPr>
      <w:r>
        <w:rPr>
          <w:rStyle w:val="560pt0"/>
          <w:b/>
          <w:bCs/>
        </w:rPr>
        <w:t xml:space="preserve">В. </w:t>
      </w:r>
      <w:r>
        <w:rPr>
          <w:rStyle w:val="5610pt0pt4"/>
          <w:b/>
          <w:bCs/>
        </w:rPr>
        <w:t xml:space="preserve">Симоненко. </w:t>
      </w:r>
      <w:r>
        <w:rPr>
          <w:rStyle w:val="5610pt"/>
          <w:b/>
          <w:bCs/>
        </w:rPr>
        <w:t>У дій строфі 4 простих повних двоскладних поширених речення.</w:t>
      </w:r>
    </w:p>
    <w:p w:rsidR="00A66788" w:rsidRDefault="001A7945">
      <w:pPr>
        <w:pStyle w:val="160"/>
        <w:framePr w:w="3688" w:h="9210" w:hRule="exact" w:wrap="none" w:vAnchor="page" w:hAnchor="page" w:x="4632" w:y="7224"/>
        <w:shd w:val="clear" w:color="auto" w:fill="auto"/>
        <w:spacing w:line="252" w:lineRule="exact"/>
        <w:ind w:left="40" w:firstLine="240"/>
        <w:jc w:val="both"/>
      </w:pPr>
      <w:r>
        <w:rPr>
          <w:rStyle w:val="160pt7"/>
          <w:b/>
          <w:bCs/>
          <w:i/>
          <w:iCs/>
        </w:rPr>
        <w:t xml:space="preserve">Можна </w:t>
      </w:r>
      <w:r>
        <w:rPr>
          <w:rStyle w:val="1610pt0pt6"/>
          <w:b/>
          <w:bCs/>
          <w:i/>
          <w:iCs/>
        </w:rPr>
        <w:t xml:space="preserve">все на світі </w:t>
      </w:r>
      <w:r>
        <w:rPr>
          <w:rStyle w:val="160pt7"/>
          <w:b/>
          <w:bCs/>
          <w:i/>
          <w:iCs/>
        </w:rPr>
        <w:t>вибирати,</w:t>
      </w:r>
    </w:p>
    <w:p w:rsidR="00A66788" w:rsidRDefault="001A7945">
      <w:pPr>
        <w:pStyle w:val="221"/>
        <w:framePr w:w="3688" w:h="9210" w:hRule="exact" w:wrap="none" w:vAnchor="page" w:hAnchor="page" w:x="4632" w:y="7224"/>
        <w:shd w:val="clear" w:color="auto" w:fill="auto"/>
        <w:spacing w:line="252" w:lineRule="exact"/>
        <w:ind w:right="40" w:firstLine="0"/>
        <w:jc w:val="right"/>
      </w:pPr>
      <w:r>
        <w:rPr>
          <w:rStyle w:val="2210pt0pt9"/>
          <w:b/>
          <w:bCs/>
          <w:i/>
          <w:iCs/>
        </w:rPr>
        <w:t>сину,</w:t>
      </w:r>
    </w:p>
    <w:p w:rsidR="00A66788" w:rsidRDefault="001A7945">
      <w:pPr>
        <w:pStyle w:val="160"/>
        <w:framePr w:w="3688" w:h="9210" w:hRule="exact" w:wrap="none" w:vAnchor="page" w:hAnchor="page" w:x="4632" w:y="7224"/>
        <w:shd w:val="clear" w:color="auto" w:fill="auto"/>
        <w:spacing w:line="252" w:lineRule="exact"/>
        <w:ind w:left="40" w:firstLine="240"/>
        <w:jc w:val="both"/>
      </w:pPr>
      <w:r>
        <w:rPr>
          <w:rStyle w:val="160pt7"/>
          <w:b/>
          <w:bCs/>
          <w:i/>
          <w:iCs/>
        </w:rPr>
        <w:t xml:space="preserve">Вибрати не можна </w:t>
      </w:r>
      <w:r>
        <w:rPr>
          <w:rStyle w:val="1610pt0pt6"/>
          <w:b/>
          <w:bCs/>
          <w:i/>
          <w:iCs/>
        </w:rPr>
        <w:t>тільки</w:t>
      </w:r>
    </w:p>
    <w:p w:rsidR="00A66788" w:rsidRDefault="001A7945">
      <w:pPr>
        <w:pStyle w:val="561"/>
        <w:framePr w:w="3688" w:h="9210" w:hRule="exact" w:wrap="none" w:vAnchor="page" w:hAnchor="page" w:x="4632" w:y="7224"/>
        <w:shd w:val="clear" w:color="auto" w:fill="auto"/>
        <w:spacing w:before="0" w:line="252" w:lineRule="exact"/>
        <w:ind w:left="40" w:right="40" w:firstLine="2200"/>
      </w:pPr>
      <w:r>
        <w:rPr>
          <w:rStyle w:val="5610pt0pt4"/>
          <w:b/>
          <w:bCs/>
        </w:rPr>
        <w:t xml:space="preserve">Батьківщину. В. Симоненко. </w:t>
      </w:r>
      <w:r>
        <w:rPr>
          <w:rStyle w:val="5610pt"/>
          <w:b/>
          <w:bCs/>
        </w:rPr>
        <w:t>Це також повні, але односкладні речення. У них наявний лише один головний член речення — присудок, підмета ж немає і не повинно бути в такому структурному типі — безосо</w:t>
      </w:r>
      <w:r>
        <w:rPr>
          <w:rStyle w:val="5610pt"/>
          <w:b/>
          <w:bCs/>
        </w:rPr>
        <w:softHyphen/>
        <w:t>бовому реченні.</w:t>
      </w:r>
    </w:p>
    <w:p w:rsidR="00A66788" w:rsidRDefault="001A7945">
      <w:pPr>
        <w:pStyle w:val="561"/>
        <w:framePr w:w="3688" w:h="9210" w:hRule="exact" w:wrap="none" w:vAnchor="page" w:hAnchor="page" w:x="4632" w:y="7224"/>
        <w:shd w:val="clear" w:color="auto" w:fill="auto"/>
        <w:spacing w:before="0" w:line="252" w:lineRule="exact"/>
        <w:ind w:left="40" w:right="40" w:firstLine="240"/>
      </w:pPr>
      <w:r>
        <w:rPr>
          <w:rStyle w:val="5610pt"/>
          <w:b/>
          <w:bCs/>
        </w:rPr>
        <w:t>Неповними називають</w:t>
      </w:r>
      <w:r>
        <w:rPr>
          <w:rStyle w:val="5610pt"/>
          <w:b/>
          <w:bCs/>
        </w:rPr>
        <w:t xml:space="preserve"> речення, у яких пропущено головний або друго</w:t>
      </w:r>
      <w:r>
        <w:rPr>
          <w:rStyle w:val="5610pt"/>
          <w:b/>
          <w:bCs/>
        </w:rPr>
        <w:softHyphen/>
        <w:t>рядний член речення чи кілька членів одночасно, потрібних для його структури.</w:t>
      </w:r>
    </w:p>
    <w:p w:rsidR="00A66788" w:rsidRDefault="001A7945">
      <w:pPr>
        <w:pStyle w:val="561"/>
        <w:framePr w:w="3688" w:h="9210" w:hRule="exact" w:wrap="none" w:vAnchor="page" w:hAnchor="page" w:x="4632" w:y="7224"/>
        <w:shd w:val="clear" w:color="auto" w:fill="auto"/>
        <w:spacing w:before="0" w:line="252" w:lineRule="exact"/>
        <w:ind w:left="40" w:right="40" w:firstLine="240"/>
      </w:pPr>
      <w:r>
        <w:rPr>
          <w:rStyle w:val="5610pt0pt4"/>
          <w:b/>
          <w:bCs/>
        </w:rPr>
        <w:t>Пташка красна своїм пір’ям, а людина</w:t>
      </w:r>
      <w:r>
        <w:rPr>
          <w:rStyle w:val="5610pt0pt5"/>
          <w:b/>
          <w:bCs/>
        </w:rPr>
        <w:t xml:space="preserve"> — </w:t>
      </w:r>
      <w:r>
        <w:rPr>
          <w:rStyle w:val="5610pt0pt4"/>
          <w:b/>
          <w:bCs/>
        </w:rPr>
        <w:t xml:space="preserve">працею (Нар. те.). </w:t>
      </w:r>
      <w:r>
        <w:rPr>
          <w:rStyle w:val="5610pt"/>
          <w:b/>
          <w:bCs/>
        </w:rPr>
        <w:t xml:space="preserve">Друге речення неповне, бо в ньому пропущений присудок </w:t>
      </w:r>
      <w:r>
        <w:rPr>
          <w:rStyle w:val="5610pt0pt4"/>
          <w:b/>
          <w:bCs/>
        </w:rPr>
        <w:t>красна.</w:t>
      </w:r>
      <w:r>
        <w:rPr>
          <w:rStyle w:val="5610pt0pt5"/>
          <w:b/>
          <w:bCs/>
        </w:rPr>
        <w:t xml:space="preserve"> </w:t>
      </w:r>
      <w:r>
        <w:rPr>
          <w:rStyle w:val="5610pt"/>
          <w:b/>
          <w:bCs/>
        </w:rPr>
        <w:t>Воно без кон</w:t>
      </w:r>
      <w:r>
        <w:rPr>
          <w:rStyle w:val="5610pt"/>
          <w:b/>
          <w:bCs/>
        </w:rPr>
        <w:t>тексту (попереднього речен</w:t>
      </w:r>
      <w:r>
        <w:rPr>
          <w:rStyle w:val="5610pt"/>
          <w:b/>
          <w:bCs/>
        </w:rPr>
        <w:softHyphen/>
        <w:t>ня) незрозуміле й тому самостійно не Може існувати.</w:t>
      </w:r>
    </w:p>
    <w:p w:rsidR="00A66788" w:rsidRDefault="001A7945">
      <w:pPr>
        <w:pStyle w:val="561"/>
        <w:framePr w:w="3688" w:h="9210" w:hRule="exact" w:wrap="none" w:vAnchor="page" w:hAnchor="page" w:x="4632" w:y="7224"/>
        <w:shd w:val="clear" w:color="auto" w:fill="auto"/>
        <w:spacing w:before="0" w:line="252" w:lineRule="exact"/>
        <w:ind w:left="40" w:right="40" w:firstLine="0"/>
        <w:jc w:val="right"/>
      </w:pPr>
      <w:r>
        <w:rPr>
          <w:rStyle w:val="5610pt"/>
          <w:b/>
          <w:bCs/>
        </w:rPr>
        <w:t xml:space="preserve">Неповні речення треба розглядати </w:t>
      </w:r>
      <w:r>
        <w:rPr>
          <w:rStyle w:val="5610pt"/>
          <w:b/>
          <w:bCs/>
          <w:vertAlign w:val="superscript"/>
        </w:rPr>
        <w:t>Як</w:t>
      </w:r>
      <w:r>
        <w:rPr>
          <w:rStyle w:val="5610pt"/>
          <w:b/>
          <w:bCs/>
        </w:rPr>
        <w:t xml:space="preserve"> певне стилістичне явище. Вони Широко використовуються в розмов- По-Побутовому й художньому стилях: У Діалогах:</w:t>
      </w:r>
    </w:p>
    <w:p w:rsidR="00A66788" w:rsidRDefault="001A7945">
      <w:pPr>
        <w:pStyle w:val="221"/>
        <w:framePr w:w="3688" w:h="9210" w:hRule="exact" w:wrap="none" w:vAnchor="page" w:hAnchor="page" w:x="4632" w:y="7224"/>
        <w:numPr>
          <w:ilvl w:val="0"/>
          <w:numId w:val="217"/>
        </w:numPr>
        <w:shd w:val="clear" w:color="auto" w:fill="auto"/>
        <w:tabs>
          <w:tab w:val="left" w:pos="516"/>
        </w:tabs>
        <w:spacing w:after="16" w:line="200" w:lineRule="exact"/>
        <w:ind w:left="40" w:firstLine="240"/>
      </w:pPr>
      <w:r>
        <w:rPr>
          <w:rStyle w:val="2210pt0pt9"/>
          <w:b/>
          <w:bCs/>
          <w:i/>
          <w:iCs/>
        </w:rPr>
        <w:t>Спадковість?</w:t>
      </w:r>
    </w:p>
    <w:p w:rsidR="00A66788" w:rsidRDefault="001A7945">
      <w:pPr>
        <w:pStyle w:val="221"/>
        <w:framePr w:w="3688" w:h="9210" w:hRule="exact" w:wrap="none" w:vAnchor="page" w:hAnchor="page" w:x="4632" w:y="7224"/>
        <w:numPr>
          <w:ilvl w:val="0"/>
          <w:numId w:val="217"/>
        </w:numPr>
        <w:shd w:val="clear" w:color="auto" w:fill="auto"/>
        <w:tabs>
          <w:tab w:val="left" w:pos="516"/>
        </w:tabs>
        <w:spacing w:line="200" w:lineRule="exact"/>
        <w:ind w:left="40" w:firstLine="240"/>
      </w:pPr>
      <w:r>
        <w:rPr>
          <w:rStyle w:val="2210pt0pt9"/>
          <w:b/>
          <w:bCs/>
          <w:i/>
          <w:iCs/>
        </w:rPr>
        <w:t>Совість.</w:t>
      </w:r>
    </w:p>
    <w:p w:rsidR="00A66788" w:rsidRDefault="001A7945">
      <w:pPr>
        <w:pStyle w:val="1831"/>
        <w:framePr w:w="3472" w:h="9028" w:hRule="exact" w:wrap="none" w:vAnchor="page" w:hAnchor="page" w:x="8744" w:y="7326"/>
        <w:numPr>
          <w:ilvl w:val="0"/>
          <w:numId w:val="217"/>
        </w:numPr>
        <w:shd w:val="clear" w:color="auto" w:fill="auto"/>
        <w:tabs>
          <w:tab w:val="left" w:pos="540"/>
        </w:tabs>
        <w:ind w:left="20"/>
      </w:pPr>
      <w:bookmarkStart w:id="298" w:name="bookmark298"/>
      <w:r>
        <w:t>Мрія?</w:t>
      </w:r>
      <w:bookmarkEnd w:id="298"/>
    </w:p>
    <w:p w:rsidR="00A66788" w:rsidRDefault="001A7945">
      <w:pPr>
        <w:pStyle w:val="1831"/>
        <w:framePr w:w="3472" w:h="9028" w:hRule="exact" w:wrap="none" w:vAnchor="page" w:hAnchor="page" w:x="8744" w:y="7326"/>
        <w:numPr>
          <w:ilvl w:val="0"/>
          <w:numId w:val="217"/>
        </w:numPr>
        <w:shd w:val="clear" w:color="auto" w:fill="auto"/>
        <w:tabs>
          <w:tab w:val="left" w:pos="540"/>
        </w:tabs>
        <w:ind w:left="20"/>
      </w:pPr>
      <w:bookmarkStart w:id="299" w:name="bookmark299"/>
      <w:r>
        <w:t>Інститут.</w:t>
      </w:r>
      <w:bookmarkEnd w:id="299"/>
    </w:p>
    <w:p w:rsidR="00A66788" w:rsidRDefault="001A7945">
      <w:pPr>
        <w:pStyle w:val="160"/>
        <w:framePr w:w="3472" w:h="9028" w:hRule="exact" w:wrap="none" w:vAnchor="page" w:hAnchor="page" w:x="8744" w:y="7326"/>
        <w:numPr>
          <w:ilvl w:val="0"/>
          <w:numId w:val="217"/>
        </w:numPr>
        <w:shd w:val="clear" w:color="auto" w:fill="auto"/>
        <w:tabs>
          <w:tab w:val="left" w:pos="536"/>
        </w:tabs>
        <w:spacing w:line="240" w:lineRule="exact"/>
        <w:ind w:left="20" w:firstLine="280"/>
        <w:jc w:val="both"/>
      </w:pPr>
      <w:r>
        <w:rPr>
          <w:rStyle w:val="160pt7"/>
          <w:b/>
          <w:bCs/>
          <w:i/>
          <w:iCs/>
        </w:rPr>
        <w:t>Любов?</w:t>
      </w:r>
    </w:p>
    <w:p w:rsidR="00A66788" w:rsidRDefault="001A7945">
      <w:pPr>
        <w:pStyle w:val="1831"/>
        <w:framePr w:w="3472" w:h="9028" w:hRule="exact" w:wrap="none" w:vAnchor="page" w:hAnchor="page" w:x="8744" w:y="7326"/>
        <w:numPr>
          <w:ilvl w:val="0"/>
          <w:numId w:val="217"/>
        </w:numPr>
        <w:shd w:val="clear" w:color="auto" w:fill="auto"/>
        <w:tabs>
          <w:tab w:val="left" w:pos="536"/>
        </w:tabs>
        <w:ind w:left="20"/>
      </w:pPr>
      <w:bookmarkStart w:id="300" w:name="bookmark300"/>
      <w:r>
        <w:t>Життя.</w:t>
      </w:r>
      <w:bookmarkEnd w:id="300"/>
    </w:p>
    <w:p w:rsidR="00A66788" w:rsidRDefault="001A7945">
      <w:pPr>
        <w:pStyle w:val="160"/>
        <w:framePr w:w="3472" w:h="9028" w:hRule="exact" w:wrap="none" w:vAnchor="page" w:hAnchor="page" w:x="8744" w:y="7326"/>
        <w:numPr>
          <w:ilvl w:val="0"/>
          <w:numId w:val="217"/>
        </w:numPr>
        <w:shd w:val="clear" w:color="auto" w:fill="auto"/>
        <w:tabs>
          <w:tab w:val="left" w:pos="548"/>
        </w:tabs>
        <w:spacing w:line="240" w:lineRule="exact"/>
        <w:ind w:left="20" w:firstLine="280"/>
        <w:jc w:val="both"/>
      </w:pPr>
      <w:r>
        <w:rPr>
          <w:rStyle w:val="160pt7"/>
          <w:b/>
          <w:bCs/>
          <w:i/>
          <w:iCs/>
        </w:rPr>
        <w:t>Зненависть?</w:t>
      </w:r>
    </w:p>
    <w:p w:rsidR="00A66788" w:rsidRDefault="001A7945">
      <w:pPr>
        <w:pStyle w:val="160"/>
        <w:framePr w:w="3472" w:h="9028" w:hRule="exact" w:wrap="none" w:vAnchor="page" w:hAnchor="page" w:x="8744" w:y="7326"/>
        <w:numPr>
          <w:ilvl w:val="0"/>
          <w:numId w:val="217"/>
        </w:numPr>
        <w:shd w:val="clear" w:color="auto" w:fill="auto"/>
        <w:tabs>
          <w:tab w:val="left" w:pos="556"/>
        </w:tabs>
        <w:spacing w:line="240" w:lineRule="exact"/>
        <w:ind w:left="20" w:firstLine="280"/>
        <w:jc w:val="both"/>
      </w:pPr>
      <w:r>
        <w:rPr>
          <w:rStyle w:val="160pt7"/>
          <w:b/>
          <w:bCs/>
          <w:i/>
          <w:iCs/>
        </w:rPr>
        <w:t>Трутні.</w:t>
      </w:r>
    </w:p>
    <w:p w:rsidR="00A66788" w:rsidRDefault="001A7945">
      <w:pPr>
        <w:pStyle w:val="160"/>
        <w:framePr w:w="3472" w:h="9028" w:hRule="exact" w:wrap="none" w:vAnchor="page" w:hAnchor="page" w:x="8744" w:y="7326"/>
        <w:numPr>
          <w:ilvl w:val="0"/>
          <w:numId w:val="217"/>
        </w:numPr>
        <w:shd w:val="clear" w:color="auto" w:fill="auto"/>
        <w:tabs>
          <w:tab w:val="left" w:pos="540"/>
        </w:tabs>
        <w:spacing w:line="240" w:lineRule="exact"/>
        <w:ind w:left="20" w:firstLine="280"/>
        <w:jc w:val="both"/>
      </w:pPr>
      <w:r>
        <w:rPr>
          <w:rStyle w:val="160pt7"/>
          <w:b/>
          <w:bCs/>
          <w:i/>
          <w:iCs/>
        </w:rPr>
        <w:t>Минуле?</w:t>
      </w:r>
    </w:p>
    <w:p w:rsidR="00A66788" w:rsidRDefault="001A7945">
      <w:pPr>
        <w:pStyle w:val="160"/>
        <w:framePr w:w="3472" w:h="9028" w:hRule="exact" w:wrap="none" w:vAnchor="page" w:hAnchor="page" w:x="8744" w:y="7326"/>
        <w:shd w:val="clear" w:color="auto" w:fill="auto"/>
        <w:spacing w:line="240" w:lineRule="exact"/>
        <w:ind w:left="20" w:firstLine="280"/>
        <w:jc w:val="both"/>
      </w:pPr>
      <w:r>
        <w:rPr>
          <w:rStyle w:val="160pt7"/>
          <w:b/>
          <w:bCs/>
          <w:i/>
          <w:iCs/>
        </w:rPr>
        <w:t>~ Труд.</w:t>
      </w:r>
    </w:p>
    <w:p w:rsidR="00A66788" w:rsidRDefault="001A7945">
      <w:pPr>
        <w:pStyle w:val="160"/>
        <w:framePr w:w="3472" w:h="9028" w:hRule="exact" w:wrap="none" w:vAnchor="page" w:hAnchor="page" w:x="8744" w:y="7326"/>
        <w:numPr>
          <w:ilvl w:val="0"/>
          <w:numId w:val="217"/>
        </w:numPr>
        <w:shd w:val="clear" w:color="auto" w:fill="auto"/>
        <w:tabs>
          <w:tab w:val="left" w:pos="540"/>
        </w:tabs>
        <w:spacing w:line="240" w:lineRule="exact"/>
        <w:ind w:left="20" w:firstLine="280"/>
        <w:jc w:val="both"/>
      </w:pPr>
      <w:r>
        <w:rPr>
          <w:rStyle w:val="160pt7"/>
          <w:b/>
          <w:bCs/>
          <w:i/>
          <w:iCs/>
        </w:rPr>
        <w:t>Позаминуле?</w:t>
      </w:r>
    </w:p>
    <w:p w:rsidR="00A66788" w:rsidRDefault="001A7945">
      <w:pPr>
        <w:pStyle w:val="160"/>
        <w:framePr w:w="3472" w:h="9028" w:hRule="exact" w:wrap="none" w:vAnchor="page" w:hAnchor="page" w:x="8744" w:y="7326"/>
        <w:numPr>
          <w:ilvl w:val="0"/>
          <w:numId w:val="217"/>
        </w:numPr>
        <w:shd w:val="clear" w:color="auto" w:fill="auto"/>
        <w:tabs>
          <w:tab w:val="left" w:pos="552"/>
        </w:tabs>
        <w:spacing w:line="240" w:lineRule="exact"/>
        <w:ind w:left="20" w:firstLine="280"/>
        <w:jc w:val="both"/>
      </w:pPr>
      <w:r>
        <w:rPr>
          <w:rStyle w:val="160pt7"/>
          <w:b/>
          <w:bCs/>
          <w:i/>
          <w:iCs/>
        </w:rPr>
        <w:t>Труд.</w:t>
      </w:r>
    </w:p>
    <w:p w:rsidR="00A66788" w:rsidRDefault="001A7945">
      <w:pPr>
        <w:pStyle w:val="160"/>
        <w:framePr w:w="3472" w:h="9028" w:hRule="exact" w:wrap="none" w:vAnchor="page" w:hAnchor="page" w:x="8744" w:y="7326"/>
        <w:shd w:val="clear" w:color="auto" w:fill="auto"/>
        <w:spacing w:line="240" w:lineRule="exact"/>
        <w:ind w:left="20" w:firstLine="280"/>
        <w:jc w:val="both"/>
      </w:pPr>
      <w:r>
        <w:rPr>
          <w:rStyle w:val="160pt7"/>
          <w:b/>
          <w:bCs/>
          <w:i/>
          <w:iCs/>
        </w:rPr>
        <w:t>З таким минулим можна і в</w:t>
      </w:r>
    </w:p>
    <w:p w:rsidR="00A66788" w:rsidRDefault="001A7945">
      <w:pPr>
        <w:pStyle w:val="160"/>
        <w:framePr w:w="3472" w:h="9028" w:hRule="exact" w:wrap="none" w:vAnchor="page" w:hAnchor="page" w:x="8744" w:y="7326"/>
        <w:shd w:val="clear" w:color="auto" w:fill="auto"/>
        <w:spacing w:line="240" w:lineRule="exact"/>
        <w:ind w:left="2020" w:right="20" w:firstLine="0"/>
      </w:pPr>
      <w:r>
        <w:rPr>
          <w:rStyle w:val="160pt7"/>
          <w:b/>
          <w:bCs/>
          <w:i/>
          <w:iCs/>
        </w:rPr>
        <w:t>майбутнє. Л. Костенко.</w:t>
      </w:r>
    </w:p>
    <w:p w:rsidR="00A66788" w:rsidRDefault="001A7945">
      <w:pPr>
        <w:pStyle w:val="41"/>
        <w:framePr w:w="3472" w:h="9028" w:hRule="exact" w:wrap="none" w:vAnchor="page" w:hAnchor="page" w:x="8744" w:y="7326"/>
        <w:numPr>
          <w:ilvl w:val="0"/>
          <w:numId w:val="228"/>
        </w:numPr>
        <w:shd w:val="clear" w:color="auto" w:fill="auto"/>
        <w:tabs>
          <w:tab w:val="left" w:pos="228"/>
        </w:tabs>
        <w:spacing w:before="0" w:line="240" w:lineRule="exact"/>
        <w:ind w:left="20" w:firstLine="0"/>
      </w:pPr>
      <w:r>
        <w:rPr>
          <w:rStyle w:val="95pt0pt8"/>
          <w:b/>
          <w:bCs/>
        </w:rPr>
        <w:t>У складних реченнях для:</w:t>
      </w:r>
    </w:p>
    <w:p w:rsidR="00A66788" w:rsidRDefault="001A7945">
      <w:pPr>
        <w:pStyle w:val="160"/>
        <w:framePr w:w="3472" w:h="9028" w:hRule="exact" w:wrap="none" w:vAnchor="page" w:hAnchor="page" w:x="8744" w:y="7326"/>
        <w:numPr>
          <w:ilvl w:val="0"/>
          <w:numId w:val="216"/>
        </w:numPr>
        <w:shd w:val="clear" w:color="auto" w:fill="auto"/>
        <w:tabs>
          <w:tab w:val="left" w:pos="516"/>
        </w:tabs>
        <w:spacing w:line="240" w:lineRule="exact"/>
        <w:ind w:left="300" w:right="20" w:firstLine="0"/>
        <w:jc w:val="both"/>
      </w:pPr>
      <w:r>
        <w:rPr>
          <w:rStyle w:val="1695pt0pt8"/>
          <w:b/>
          <w:bCs/>
        </w:rPr>
        <w:t xml:space="preserve">виділення головного в реченні: </w:t>
      </w:r>
      <w:r>
        <w:rPr>
          <w:rStyle w:val="160pt7"/>
          <w:b/>
          <w:bCs/>
          <w:i/>
          <w:iCs/>
        </w:rPr>
        <w:t>Мудрість іде без блиску, бездум</w:t>
      </w:r>
      <w:r>
        <w:rPr>
          <w:rStyle w:val="160pt7"/>
          <w:b/>
          <w:bCs/>
          <w:i/>
          <w:iCs/>
        </w:rPr>
        <w:softHyphen/>
        <w:t>ність</w:t>
      </w:r>
      <w:r>
        <w:rPr>
          <w:rStyle w:val="1695pt0pt8"/>
          <w:b/>
          <w:bCs/>
        </w:rPr>
        <w:t xml:space="preserve"> — </w:t>
      </w:r>
      <w:r>
        <w:rPr>
          <w:rStyle w:val="160pt7"/>
          <w:b/>
          <w:bCs/>
          <w:i/>
          <w:iCs/>
        </w:rPr>
        <w:t xml:space="preserve">у позолоті (А. Малишко). </w:t>
      </w:r>
      <w:r>
        <w:rPr>
          <w:rStyle w:val="160pt7"/>
          <w:b/>
          <w:bCs/>
          <w:i/>
          <w:iCs/>
        </w:rPr>
        <w:t>Каменярам підкорюється камінь, а хліборобам</w:t>
      </w:r>
      <w:r>
        <w:rPr>
          <w:rStyle w:val="1695pt0pt8"/>
          <w:b/>
          <w:bCs/>
        </w:rPr>
        <w:t xml:space="preserve"> — </w:t>
      </w:r>
      <w:r>
        <w:rPr>
          <w:rStyle w:val="160pt7"/>
          <w:b/>
          <w:bCs/>
          <w:i/>
          <w:iCs/>
        </w:rPr>
        <w:t>просторінь землі (М. Сингаївський).</w:t>
      </w:r>
    </w:p>
    <w:p w:rsidR="00A66788" w:rsidRDefault="001A7945">
      <w:pPr>
        <w:pStyle w:val="41"/>
        <w:framePr w:w="3472" w:h="9028" w:hRule="exact" w:wrap="none" w:vAnchor="page" w:hAnchor="page" w:x="8744" w:y="7326"/>
        <w:numPr>
          <w:ilvl w:val="0"/>
          <w:numId w:val="216"/>
        </w:numPr>
        <w:shd w:val="clear" w:color="auto" w:fill="auto"/>
        <w:tabs>
          <w:tab w:val="left" w:pos="512"/>
        </w:tabs>
        <w:spacing w:before="0" w:line="240" w:lineRule="exact"/>
        <w:ind w:left="20" w:firstLine="280"/>
        <w:jc w:val="both"/>
      </w:pPr>
      <w:r>
        <w:rPr>
          <w:rStyle w:val="95pt0pt8"/>
          <w:b/>
          <w:bCs/>
        </w:rPr>
        <w:t>уникнення повторів:</w:t>
      </w:r>
    </w:p>
    <w:p w:rsidR="00A66788" w:rsidRDefault="001A7945">
      <w:pPr>
        <w:pStyle w:val="160"/>
        <w:framePr w:w="3472" w:h="9028" w:hRule="exact" w:wrap="none" w:vAnchor="page" w:hAnchor="page" w:x="8744" w:y="7326"/>
        <w:shd w:val="clear" w:color="auto" w:fill="auto"/>
        <w:spacing w:line="240" w:lineRule="exact"/>
        <w:ind w:left="300" w:right="20" w:firstLine="0"/>
        <w:jc w:val="both"/>
      </w:pPr>
      <w:r>
        <w:rPr>
          <w:rStyle w:val="160pt7"/>
          <w:b/>
          <w:bCs/>
          <w:i/>
          <w:iCs/>
        </w:rPr>
        <w:t>Квітку метелик цілує, обрії — сонце ясне, вітер — берізку німую (В. Сосюра ).</w:t>
      </w:r>
    </w:p>
    <w:p w:rsidR="00A66788" w:rsidRDefault="001A7945">
      <w:pPr>
        <w:pStyle w:val="160"/>
        <w:framePr w:w="3472" w:h="9028" w:hRule="exact" w:wrap="none" w:vAnchor="page" w:hAnchor="page" w:x="8744" w:y="7326"/>
        <w:shd w:val="clear" w:color="auto" w:fill="auto"/>
        <w:spacing w:line="240" w:lineRule="exact"/>
        <w:ind w:left="300" w:right="20" w:firstLine="0"/>
        <w:jc w:val="both"/>
      </w:pPr>
      <w:r>
        <w:rPr>
          <w:rStyle w:val="160pt7"/>
          <w:b/>
          <w:bCs/>
          <w:i/>
          <w:iCs/>
        </w:rPr>
        <w:t>Хай тобі кожен метелик буде привітом, а кожний подих вітру</w:t>
      </w:r>
    </w:p>
    <w:p w:rsidR="00A66788" w:rsidRDefault="001A7945">
      <w:pPr>
        <w:pStyle w:val="160"/>
        <w:framePr w:w="3472" w:h="9028" w:hRule="exact" w:wrap="none" w:vAnchor="page" w:hAnchor="page" w:x="8744" w:y="7326"/>
        <w:numPr>
          <w:ilvl w:val="0"/>
          <w:numId w:val="217"/>
        </w:numPr>
        <w:shd w:val="clear" w:color="auto" w:fill="auto"/>
        <w:tabs>
          <w:tab w:val="left" w:pos="556"/>
        </w:tabs>
        <w:spacing w:after="104" w:line="240" w:lineRule="exact"/>
        <w:ind w:left="300" w:right="20" w:firstLine="0"/>
        <w:jc w:val="left"/>
      </w:pPr>
      <w:r>
        <w:rPr>
          <w:rStyle w:val="160pt7"/>
          <w:b/>
          <w:bCs/>
          <w:i/>
          <w:iCs/>
        </w:rPr>
        <w:t xml:space="preserve">поцілунком (О. </w:t>
      </w:r>
      <w:r>
        <w:rPr>
          <w:rStyle w:val="160pt7"/>
          <w:b/>
          <w:bCs/>
          <w:i/>
          <w:iCs/>
        </w:rPr>
        <w:t>Гаврилюк). Цілую усмішку твою, як сон тра</w:t>
      </w:r>
      <w:r>
        <w:rPr>
          <w:rStyle w:val="160pt7"/>
          <w:b/>
          <w:bCs/>
          <w:i/>
          <w:iCs/>
        </w:rPr>
        <w:softHyphen/>
        <w:t>ву, як вітер</w:t>
      </w:r>
      <w:r>
        <w:rPr>
          <w:rStyle w:val="1695pt0pt8"/>
          <w:b/>
          <w:bCs/>
        </w:rPr>
        <w:t xml:space="preserve"> —- </w:t>
      </w:r>
      <w:r>
        <w:rPr>
          <w:rStyle w:val="160pt7"/>
          <w:b/>
          <w:bCs/>
          <w:i/>
          <w:iCs/>
        </w:rPr>
        <w:t>листя (Г. Чубач).</w:t>
      </w:r>
    </w:p>
    <w:p w:rsidR="00A66788" w:rsidRDefault="001A7945">
      <w:pPr>
        <w:pStyle w:val="41"/>
        <w:framePr w:w="3472" w:h="9028" w:hRule="exact" w:wrap="none" w:vAnchor="page" w:hAnchor="page" w:x="8744" w:y="7326"/>
        <w:shd w:val="clear" w:color="auto" w:fill="auto"/>
        <w:spacing w:before="0" w:line="260" w:lineRule="exact"/>
        <w:ind w:left="20" w:right="20" w:firstLine="280"/>
      </w:pPr>
      <w:r>
        <w:rPr>
          <w:rStyle w:val="Arial85pt0pt1"/>
          <w:b/>
          <w:bCs/>
        </w:rPr>
        <w:t xml:space="preserve">Класифікація неповних речень </w:t>
      </w:r>
      <w:r>
        <w:rPr>
          <w:rStyle w:val="95pt0pt8"/>
          <w:b/>
          <w:bCs/>
        </w:rPr>
        <w:t xml:space="preserve">Неповні речення поділяються на </w:t>
      </w:r>
      <w:r>
        <w:rPr>
          <w:rStyle w:val="0ptf1"/>
          <w:b/>
          <w:bCs/>
        </w:rPr>
        <w:t>контекстуальні</w:t>
      </w:r>
      <w:r>
        <w:rPr>
          <w:rStyle w:val="95pt0pt8"/>
          <w:b/>
          <w:bCs/>
        </w:rPr>
        <w:t xml:space="preserve"> і </w:t>
      </w:r>
      <w:r>
        <w:rPr>
          <w:rStyle w:val="0ptf1"/>
          <w:b/>
          <w:bCs/>
        </w:rPr>
        <w:t>ситуативні.</w:t>
      </w:r>
    </w:p>
    <w:p w:rsidR="00A66788" w:rsidRDefault="001A7945">
      <w:pPr>
        <w:pStyle w:val="41"/>
        <w:framePr w:w="3472" w:h="9028" w:hRule="exact" w:wrap="none" w:vAnchor="page" w:hAnchor="page" w:x="8744" w:y="7326"/>
        <w:shd w:val="clear" w:color="auto" w:fill="auto"/>
        <w:spacing w:before="0" w:line="240" w:lineRule="exact"/>
        <w:ind w:left="20" w:right="20" w:firstLine="280"/>
        <w:jc w:val="both"/>
      </w:pPr>
      <w:r>
        <w:rPr>
          <w:rStyle w:val="95pt0pt8"/>
          <w:b/>
          <w:bCs/>
        </w:rPr>
        <w:t>Контекстуальні неповні речення. Речення, пропущені члени яких лег</w:t>
      </w:r>
      <w:r>
        <w:rPr>
          <w:rStyle w:val="95pt0pt8"/>
          <w:b/>
          <w:bCs/>
        </w:rPr>
        <w:softHyphen/>
        <w:t xml:space="preserve">ко встановлюються </w:t>
      </w:r>
      <w:r>
        <w:rPr>
          <w:rStyle w:val="10pt0pt6"/>
          <w:b/>
          <w:bCs/>
        </w:rPr>
        <w:t xml:space="preserve">з </w:t>
      </w:r>
      <w:r>
        <w:rPr>
          <w:rStyle w:val="95pt0pt8"/>
          <w:b/>
          <w:bCs/>
        </w:rPr>
        <w:t xml:space="preserve">попередніх або наступних речень, тобто </w:t>
      </w:r>
      <w:r>
        <w:rPr>
          <w:rStyle w:val="10pt0pt6"/>
          <w:b/>
          <w:bCs/>
        </w:rPr>
        <w:t xml:space="preserve">з </w:t>
      </w:r>
      <w:r>
        <w:rPr>
          <w:rStyle w:val="95pt0pt8"/>
          <w:b/>
          <w:bCs/>
        </w:rPr>
        <w:t>контексту:</w:t>
      </w:r>
    </w:p>
    <w:p w:rsidR="00A66788" w:rsidRDefault="001A7945">
      <w:pPr>
        <w:pStyle w:val="45"/>
        <w:framePr w:wrap="none" w:vAnchor="page" w:hAnchor="page" w:x="11888" w:y="16586"/>
        <w:shd w:val="clear" w:color="auto" w:fill="auto"/>
        <w:spacing w:line="210" w:lineRule="exact"/>
        <w:ind w:left="20"/>
        <w:jc w:val="left"/>
      </w:pPr>
      <w:r>
        <w:rPr>
          <w:rStyle w:val="4ArialNarrow105pt0pt"/>
          <w:b/>
          <w:bCs/>
        </w:rPr>
        <w:t>325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388" w:y="6682"/>
        <w:shd w:val="clear" w:color="auto" w:fill="auto"/>
        <w:spacing w:line="150" w:lineRule="exact"/>
        <w:ind w:left="60"/>
      </w:pPr>
      <w:r>
        <w:rPr>
          <w:rStyle w:val="11Arial75pt0pt1"/>
          <w:b/>
          <w:bCs/>
          <w:i/>
          <w:iCs/>
        </w:rPr>
        <w:lastRenderedPageBreak/>
        <w:t>УКРАЇНСЬКА МОВА</w:t>
      </w:r>
    </w:p>
    <w:p w:rsidR="00A66788" w:rsidRDefault="001A7945">
      <w:pPr>
        <w:pStyle w:val="160"/>
        <w:framePr w:w="3948" w:h="9212" w:hRule="exact" w:wrap="none" w:vAnchor="page" w:hAnchor="page" w:x="4532" w:y="7008"/>
        <w:shd w:val="clear" w:color="auto" w:fill="auto"/>
        <w:spacing w:line="252" w:lineRule="exact"/>
        <w:ind w:left="260" w:right="200" w:firstLine="0"/>
        <w:jc w:val="both"/>
      </w:pPr>
      <w:r>
        <w:rPr>
          <w:rStyle w:val="160pt7"/>
          <w:b/>
          <w:bCs/>
          <w:i/>
          <w:iCs/>
        </w:rPr>
        <w:t>Над містом розмовляють голуби. Про що, не знаю. Про цікаві речі. Про той собор. Про людство. Про війну. Про білий світ, про небо з да</w:t>
      </w:r>
      <w:r>
        <w:rPr>
          <w:rStyle w:val="160pt7"/>
          <w:b/>
          <w:bCs/>
          <w:i/>
          <w:iCs/>
        </w:rPr>
        <w:softHyphen/>
        <w:t>линою (Л. Костенко).</w:t>
      </w:r>
    </w:p>
    <w:p w:rsidR="00A66788" w:rsidRDefault="001A7945">
      <w:pPr>
        <w:pStyle w:val="41"/>
        <w:framePr w:w="3948" w:h="9212" w:hRule="exact" w:wrap="none" w:vAnchor="page" w:hAnchor="page" w:x="4532" w:y="7008"/>
        <w:shd w:val="clear" w:color="auto" w:fill="auto"/>
        <w:spacing w:before="0" w:line="236" w:lineRule="exact"/>
        <w:ind w:left="20" w:right="200" w:firstLine="240"/>
        <w:jc w:val="both"/>
      </w:pPr>
      <w:r>
        <w:rPr>
          <w:rStyle w:val="95pt0pt8"/>
          <w:b/>
          <w:bCs/>
        </w:rPr>
        <w:t xml:space="preserve">У наведених неповних реченнях немає підмета й присудка, але їх можна визначити з контексту </w:t>
      </w:r>
      <w:r>
        <w:rPr>
          <w:rStyle w:val="0ptf1"/>
          <w:b/>
          <w:bCs/>
        </w:rPr>
        <w:t>(голу</w:t>
      </w:r>
      <w:r>
        <w:rPr>
          <w:rStyle w:val="0ptf1"/>
          <w:b/>
          <w:bCs/>
        </w:rPr>
        <w:softHyphen/>
        <w:t>би розмовляють ).</w:t>
      </w:r>
    </w:p>
    <w:p w:rsidR="00A66788" w:rsidRDefault="001A7945">
      <w:pPr>
        <w:pStyle w:val="160"/>
        <w:framePr w:w="3948" w:h="9212" w:hRule="exact" w:wrap="none" w:vAnchor="page" w:hAnchor="page" w:x="4532" w:y="7008"/>
        <w:shd w:val="clear" w:color="auto" w:fill="auto"/>
        <w:spacing w:line="236" w:lineRule="exact"/>
        <w:ind w:left="260" w:right="200" w:firstLine="0"/>
        <w:jc w:val="both"/>
      </w:pPr>
      <w:r>
        <w:rPr>
          <w:rStyle w:val="160pt7"/>
          <w:b/>
          <w:bCs/>
          <w:i/>
          <w:iCs/>
        </w:rPr>
        <w:t>Йдемо крізь ніч, крізь бурю степо</w:t>
      </w:r>
      <w:r>
        <w:rPr>
          <w:rStyle w:val="160pt7"/>
          <w:b/>
          <w:bCs/>
          <w:i/>
          <w:iCs/>
        </w:rPr>
        <w:softHyphen/>
        <w:t>ву. Крізь дощ і сніг, дебати і дебюти. Послухаю цей дощ. Підкрався і шумить.</w:t>
      </w:r>
    </w:p>
    <w:p w:rsidR="00A66788" w:rsidRDefault="001A7945">
      <w:pPr>
        <w:pStyle w:val="160"/>
        <w:framePr w:w="3948" w:h="9212" w:hRule="exact" w:wrap="none" w:vAnchor="page" w:hAnchor="page" w:x="4532" w:y="7008"/>
        <w:shd w:val="clear" w:color="auto" w:fill="auto"/>
        <w:spacing w:line="236" w:lineRule="exact"/>
        <w:ind w:left="440" w:right="200" w:hanging="180"/>
        <w:jc w:val="left"/>
      </w:pPr>
      <w:r>
        <w:rPr>
          <w:rStyle w:val="160pt7"/>
          <w:b/>
          <w:bCs/>
          <w:i/>
          <w:iCs/>
        </w:rPr>
        <w:t xml:space="preserve">Він любить час. Хвилини. Дні. </w:t>
      </w:r>
      <w:r>
        <w:rPr>
          <w:rStyle w:val="160pt7"/>
          <w:b/>
          <w:bCs/>
          <w:i/>
          <w:iCs/>
        </w:rPr>
        <w:t>Ро</w:t>
      </w:r>
      <w:r>
        <w:rPr>
          <w:rStyle w:val="160pt7"/>
          <w:b/>
          <w:bCs/>
          <w:i/>
          <w:iCs/>
        </w:rPr>
        <w:softHyphen/>
        <w:t>ки (З те. Л. Костенко ).</w:t>
      </w:r>
    </w:p>
    <w:p w:rsidR="00A66788" w:rsidRDefault="001A7945">
      <w:pPr>
        <w:pStyle w:val="41"/>
        <w:framePr w:w="3948" w:h="9212" w:hRule="exact" w:wrap="none" w:vAnchor="page" w:hAnchor="page" w:x="4532" w:y="7008"/>
        <w:shd w:val="clear" w:color="auto" w:fill="auto"/>
        <w:spacing w:before="0" w:line="236" w:lineRule="exact"/>
        <w:ind w:left="260" w:right="200" w:firstLine="180"/>
        <w:jc w:val="both"/>
      </w:pPr>
      <w:r>
        <w:rPr>
          <w:rStyle w:val="95pt0pt8"/>
          <w:b/>
          <w:bCs/>
        </w:rPr>
        <w:t>Ситуативні неповні речення. Ре</w:t>
      </w:r>
      <w:r>
        <w:rPr>
          <w:rStyle w:val="95pt0pt8"/>
          <w:b/>
          <w:bCs/>
        </w:rPr>
        <w:softHyphen/>
        <w:t>чення, пропущені члени яких не по</w:t>
      </w:r>
      <w:r>
        <w:rPr>
          <w:rStyle w:val="95pt0pt8"/>
          <w:b/>
          <w:bCs/>
        </w:rPr>
        <w:softHyphen/>
        <w:t>новлюються. Вони в тексті словами ніде не названі, а домислюються із ситуації мовлення, тобто їх зміст розкривається позамовними обстави</w:t>
      </w:r>
      <w:r>
        <w:rPr>
          <w:rStyle w:val="95pt0pt8"/>
          <w:b/>
          <w:bCs/>
        </w:rPr>
        <w:softHyphen/>
        <w:t>нами, жестами, мімікою:</w:t>
      </w:r>
    </w:p>
    <w:p w:rsidR="00A66788" w:rsidRDefault="001A7945">
      <w:pPr>
        <w:pStyle w:val="160"/>
        <w:framePr w:w="3948" w:h="9212" w:hRule="exact" w:wrap="none" w:vAnchor="page" w:hAnchor="page" w:x="4532" w:y="7008"/>
        <w:shd w:val="clear" w:color="auto" w:fill="auto"/>
        <w:spacing w:line="236" w:lineRule="exact"/>
        <w:ind w:left="440" w:right="40" w:firstLine="0"/>
        <w:jc w:val="both"/>
      </w:pPr>
      <w:r>
        <w:rPr>
          <w:rStyle w:val="160pt7"/>
          <w:b/>
          <w:bCs/>
          <w:i/>
          <w:iCs/>
        </w:rPr>
        <w:t>Че</w:t>
      </w:r>
      <w:r>
        <w:rPr>
          <w:rStyle w:val="160pt7"/>
          <w:b/>
          <w:bCs/>
          <w:i/>
          <w:iCs/>
        </w:rPr>
        <w:t>каю! Не до жартів! Пора! За мною! На здоров’я! Щастя Вам! Алло!</w:t>
      </w:r>
    </w:p>
    <w:p w:rsidR="00A66788" w:rsidRDefault="001A7945">
      <w:pPr>
        <w:pStyle w:val="41"/>
        <w:framePr w:w="3948" w:h="9212" w:hRule="exact" w:wrap="none" w:vAnchor="page" w:hAnchor="page" w:x="4532" w:y="7008"/>
        <w:shd w:val="clear" w:color="auto" w:fill="auto"/>
        <w:spacing w:before="0" w:line="236" w:lineRule="exact"/>
        <w:ind w:left="260" w:right="40" w:firstLine="180"/>
        <w:jc w:val="both"/>
      </w:pPr>
      <w:r>
        <w:rPr>
          <w:rStyle w:val="95pt0pt8"/>
          <w:b/>
          <w:bCs/>
        </w:rPr>
        <w:t>Еліптичні речення. Ще в україн</w:t>
      </w:r>
      <w:r>
        <w:rPr>
          <w:rStyle w:val="95pt0pt8"/>
          <w:b/>
          <w:bCs/>
        </w:rPr>
        <w:softHyphen/>
        <w:t>ській мові вживаються речення, які за структурою є неповними, а за змістом — повними. Специфікою та</w:t>
      </w:r>
      <w:r>
        <w:rPr>
          <w:rStyle w:val="95pt0pt8"/>
          <w:b/>
          <w:bCs/>
        </w:rPr>
        <w:softHyphen/>
        <w:t>ких речень є відсутність дієслівного присудка, що не встановл</w:t>
      </w:r>
      <w:r>
        <w:rPr>
          <w:rStyle w:val="95pt0pt8"/>
          <w:b/>
          <w:bCs/>
        </w:rPr>
        <w:t>юється з контексту чи ситуації.</w:t>
      </w:r>
    </w:p>
    <w:p w:rsidR="00A66788" w:rsidRDefault="001A7945">
      <w:pPr>
        <w:pStyle w:val="41"/>
        <w:framePr w:w="3948" w:h="9212" w:hRule="exact" w:wrap="none" w:vAnchor="page" w:hAnchor="page" w:x="4532" w:y="7008"/>
        <w:shd w:val="clear" w:color="auto" w:fill="auto"/>
        <w:spacing w:before="0" w:after="277" w:line="236" w:lineRule="exact"/>
        <w:ind w:left="440" w:right="40" w:firstLine="160"/>
        <w:jc w:val="both"/>
      </w:pPr>
      <w:r>
        <w:rPr>
          <w:rStyle w:val="95pt0pt8"/>
          <w:b/>
          <w:bCs/>
        </w:rPr>
        <w:t>Такі речення називають еліптич</w:t>
      </w:r>
      <w:r>
        <w:rPr>
          <w:rStyle w:val="95pt0pt8"/>
          <w:b/>
          <w:bCs/>
        </w:rPr>
        <w:softHyphen/>
      </w:r>
      <w:r>
        <w:rPr>
          <w:rStyle w:val="95pt0ptc"/>
          <w:b/>
          <w:bCs/>
        </w:rPr>
        <w:t xml:space="preserve">ними </w:t>
      </w:r>
      <w:r>
        <w:rPr>
          <w:rStyle w:val="95pt0pt8"/>
          <w:b/>
          <w:bCs/>
        </w:rPr>
        <w:t xml:space="preserve">(від грецького </w:t>
      </w:r>
      <w:r>
        <w:rPr>
          <w:rStyle w:val="0ptf1"/>
          <w:b/>
          <w:bCs/>
        </w:rPr>
        <w:t>еііеірвів</w:t>
      </w:r>
      <w:r>
        <w:rPr>
          <w:rStyle w:val="95pt0pt8"/>
          <w:b/>
          <w:bCs/>
        </w:rPr>
        <w:t xml:space="preserve"> — </w:t>
      </w:r>
      <w:r>
        <w:rPr>
          <w:rStyle w:val="0ptf1"/>
          <w:b/>
          <w:bCs/>
        </w:rPr>
        <w:t>про</w:t>
      </w:r>
      <w:r>
        <w:rPr>
          <w:rStyle w:val="0ptf1"/>
          <w:b/>
          <w:bCs/>
        </w:rPr>
        <w:softHyphen/>
        <w:t>пуск, опущення).</w:t>
      </w:r>
      <w:r>
        <w:rPr>
          <w:rStyle w:val="95pt0pt8"/>
          <w:b/>
          <w:bCs/>
        </w:rPr>
        <w:t xml:space="preserve"> Вони самостійно функціонують у мові, а уявлення про</w:t>
      </w:r>
    </w:p>
    <w:p w:rsidR="00A66788" w:rsidRDefault="001A7945">
      <w:pPr>
        <w:pStyle w:val="41"/>
        <w:framePr w:w="3948" w:h="9212" w:hRule="exact" w:wrap="none" w:vAnchor="page" w:hAnchor="page" w:x="4532" w:y="7008"/>
        <w:shd w:val="clear" w:color="auto" w:fill="auto"/>
        <w:spacing w:before="0" w:line="190" w:lineRule="exact"/>
        <w:ind w:left="260" w:firstLine="180"/>
        <w:jc w:val="both"/>
      </w:pPr>
      <w:r>
        <w:rPr>
          <w:rStyle w:val="95pt0pt8"/>
          <w:b/>
          <w:bCs/>
        </w:rPr>
        <w:t>326</w:t>
      </w:r>
    </w:p>
    <w:p w:rsidR="00A66788" w:rsidRDefault="001A7945">
      <w:pPr>
        <w:pStyle w:val="41"/>
        <w:framePr w:w="3740" w:h="8764" w:hRule="exact" w:wrap="none" w:vAnchor="page" w:hAnchor="page" w:x="8644" w:y="7040"/>
        <w:shd w:val="clear" w:color="auto" w:fill="auto"/>
        <w:spacing w:before="0" w:line="248" w:lineRule="exact"/>
        <w:ind w:right="40" w:firstLine="0"/>
        <w:jc w:val="both"/>
      </w:pPr>
      <w:r>
        <w:rPr>
          <w:rStyle w:val="95pt0pt8"/>
          <w:b/>
          <w:bCs/>
        </w:rPr>
        <w:t xml:space="preserve">неназвании головний член випливає із власного змісту </w:t>
      </w:r>
      <w:r>
        <w:rPr>
          <w:rStyle w:val="8pt0pt9"/>
          <w:b/>
          <w:bCs/>
        </w:rPr>
        <w:t xml:space="preserve">й </w:t>
      </w:r>
      <w:r>
        <w:rPr>
          <w:rStyle w:val="95pt0pt8"/>
          <w:b/>
          <w:bCs/>
        </w:rPr>
        <w:t xml:space="preserve">будови </w:t>
      </w:r>
      <w:r>
        <w:rPr>
          <w:rStyle w:val="8pt0pt9"/>
          <w:b/>
          <w:bCs/>
        </w:rPr>
        <w:t xml:space="preserve">речення </w:t>
      </w:r>
      <w:r>
        <w:rPr>
          <w:rStyle w:val="95pt0pt8"/>
          <w:b/>
          <w:bCs/>
        </w:rPr>
        <w:t>Наприклад:</w:t>
      </w:r>
    </w:p>
    <w:p w:rsidR="00A66788" w:rsidRDefault="001A7945">
      <w:pPr>
        <w:pStyle w:val="160"/>
        <w:framePr w:w="3740" w:h="8764" w:hRule="exact" w:wrap="none" w:vAnchor="page" w:hAnchor="page" w:x="8644" w:y="7040"/>
        <w:shd w:val="clear" w:color="auto" w:fill="auto"/>
        <w:spacing w:line="248" w:lineRule="exact"/>
        <w:ind w:left="300" w:right="40" w:firstLine="0"/>
        <w:jc w:val="both"/>
      </w:pPr>
      <w:r>
        <w:rPr>
          <w:rStyle w:val="160pt7"/>
          <w:b/>
          <w:bCs/>
          <w:i/>
          <w:iCs/>
        </w:rPr>
        <w:t>Роса</w:t>
      </w:r>
      <w:r>
        <w:rPr>
          <w:rStyle w:val="1695pt0pt8"/>
          <w:b/>
          <w:bCs/>
        </w:rPr>
        <w:t xml:space="preserve"> — </w:t>
      </w:r>
      <w:r>
        <w:rPr>
          <w:rStyle w:val="160pt7"/>
          <w:b/>
          <w:bCs/>
          <w:i/>
          <w:iCs/>
        </w:rPr>
        <w:t>для трав. Туман — для хмар. Для матерів</w:t>
      </w:r>
      <w:r>
        <w:rPr>
          <w:rStyle w:val="1695pt0pt8"/>
          <w:b/>
          <w:bCs/>
        </w:rPr>
        <w:t xml:space="preserve"> — </w:t>
      </w:r>
      <w:r>
        <w:rPr>
          <w:rStyle w:val="160pt7"/>
          <w:b/>
          <w:bCs/>
          <w:i/>
          <w:iCs/>
        </w:rPr>
        <w:t>кохані діти. Душі</w:t>
      </w:r>
      <w:r>
        <w:rPr>
          <w:rStyle w:val="1695pt0pt8"/>
          <w:b/>
          <w:bCs/>
        </w:rPr>
        <w:t xml:space="preserve"> — </w:t>
      </w:r>
      <w:r>
        <w:rPr>
          <w:rStyle w:val="160pt7"/>
          <w:b/>
          <w:bCs/>
          <w:i/>
          <w:iCs/>
        </w:rPr>
        <w:t>зірки. Бджолі</w:t>
      </w:r>
      <w:r>
        <w:rPr>
          <w:rStyle w:val="1695pt0pt8"/>
          <w:b/>
          <w:bCs/>
        </w:rPr>
        <w:t xml:space="preserve"> — </w:t>
      </w:r>
      <w:r>
        <w:rPr>
          <w:rStyle w:val="160pt7"/>
          <w:b/>
          <w:bCs/>
          <w:i/>
          <w:iCs/>
        </w:rPr>
        <w:t>нектар (Г. Чубач ).</w:t>
      </w:r>
    </w:p>
    <w:p w:rsidR="00A66788" w:rsidRDefault="001A7945">
      <w:pPr>
        <w:pStyle w:val="41"/>
        <w:framePr w:w="3740" w:h="8764" w:hRule="exact" w:wrap="none" w:vAnchor="page" w:hAnchor="page" w:x="8644" w:y="7040"/>
        <w:shd w:val="clear" w:color="auto" w:fill="auto"/>
        <w:spacing w:before="0" w:line="248" w:lineRule="exact"/>
        <w:ind w:right="40" w:firstLine="300"/>
        <w:jc w:val="both"/>
      </w:pPr>
      <w:r>
        <w:rPr>
          <w:rStyle w:val="95pt0pt8"/>
          <w:b/>
          <w:bCs/>
        </w:rPr>
        <w:t>На пропуск дієслова-присудка в еліптичних реченнях указують до</w:t>
      </w:r>
      <w:r>
        <w:rPr>
          <w:rStyle w:val="95pt0pt8"/>
          <w:b/>
          <w:bCs/>
        </w:rPr>
        <w:softHyphen/>
        <w:t>датки та обставини, що залежать від пропущених дієслів:</w:t>
      </w:r>
    </w:p>
    <w:p w:rsidR="00A66788" w:rsidRDefault="001A7945">
      <w:pPr>
        <w:pStyle w:val="160"/>
        <w:framePr w:w="3740" w:h="8764" w:hRule="exact" w:wrap="none" w:vAnchor="page" w:hAnchor="page" w:x="8644" w:y="7040"/>
        <w:shd w:val="clear" w:color="auto" w:fill="auto"/>
        <w:spacing w:line="248" w:lineRule="exact"/>
        <w:ind w:right="40" w:firstLine="0"/>
        <w:jc w:val="center"/>
      </w:pPr>
      <w:r>
        <w:rPr>
          <w:rStyle w:val="160pt7"/>
          <w:b/>
          <w:bCs/>
          <w:i/>
          <w:iCs/>
        </w:rPr>
        <w:t>Вгорі ліси сріблясто-сині, Внизу</w:t>
      </w:r>
      <w:r>
        <w:rPr>
          <w:rStyle w:val="160pt7"/>
          <w:b/>
          <w:bCs/>
          <w:i/>
          <w:iCs/>
        </w:rPr>
        <w:t xml:space="preserve"> розлив молочних нив.</w:t>
      </w:r>
    </w:p>
    <w:p w:rsidR="00A66788" w:rsidRDefault="001A7945">
      <w:pPr>
        <w:pStyle w:val="160"/>
        <w:framePr w:w="3740" w:h="8764" w:hRule="exact" w:wrap="none" w:vAnchor="page" w:hAnchor="page" w:x="8644" w:y="7040"/>
        <w:shd w:val="clear" w:color="auto" w:fill="auto"/>
        <w:spacing w:line="248" w:lineRule="exact"/>
        <w:ind w:left="300" w:firstLine="2000"/>
        <w:jc w:val="left"/>
      </w:pPr>
      <w:r>
        <w:rPr>
          <w:rStyle w:val="160pt7"/>
          <w:b/>
          <w:bCs/>
          <w:i/>
          <w:iCs/>
          <w:lang w:val="ru-RU"/>
        </w:rPr>
        <w:t xml:space="preserve">М. </w:t>
      </w:r>
      <w:r>
        <w:rPr>
          <w:rStyle w:val="160pt7"/>
          <w:b/>
          <w:bCs/>
          <w:i/>
          <w:iCs/>
        </w:rPr>
        <w:t>Бажан.</w:t>
      </w:r>
    </w:p>
    <w:p w:rsidR="00A66788" w:rsidRDefault="001A7945">
      <w:pPr>
        <w:pStyle w:val="160"/>
        <w:framePr w:w="3740" w:h="8764" w:hRule="exact" w:wrap="none" w:vAnchor="page" w:hAnchor="page" w:x="8644" w:y="7040"/>
        <w:shd w:val="clear" w:color="auto" w:fill="auto"/>
        <w:spacing w:line="248" w:lineRule="exact"/>
        <w:ind w:left="300" w:right="40" w:firstLine="0"/>
        <w:jc w:val="both"/>
      </w:pPr>
      <w:r>
        <w:rPr>
          <w:rStyle w:val="160pt7"/>
          <w:b/>
          <w:bCs/>
          <w:i/>
          <w:iCs/>
        </w:rPr>
        <w:t xml:space="preserve">В твоїх очах блакитна сутінь ( Б.-І. </w:t>
      </w:r>
      <w:r>
        <w:rPr>
          <w:rStyle w:val="160pt7"/>
          <w:b/>
          <w:bCs/>
          <w:i/>
          <w:iCs/>
          <w:lang w:val="ru-RU"/>
        </w:rPr>
        <w:t xml:space="preserve">Антонин </w:t>
      </w:r>
      <w:r>
        <w:rPr>
          <w:rStyle w:val="160pt7"/>
          <w:b/>
          <w:bCs/>
          <w:i/>
          <w:iCs/>
        </w:rPr>
        <w:t>).</w:t>
      </w:r>
    </w:p>
    <w:p w:rsidR="00A66788" w:rsidRDefault="001A7945">
      <w:pPr>
        <w:pStyle w:val="160"/>
        <w:framePr w:w="3740" w:h="8764" w:hRule="exact" w:wrap="none" w:vAnchor="page" w:hAnchor="page" w:x="8644" w:y="7040"/>
        <w:shd w:val="clear" w:color="auto" w:fill="auto"/>
        <w:spacing w:line="252" w:lineRule="exact"/>
        <w:ind w:right="40" w:firstLine="0"/>
        <w:jc w:val="center"/>
      </w:pPr>
      <w:r>
        <w:rPr>
          <w:rStyle w:val="160pt7"/>
          <w:b/>
          <w:bCs/>
          <w:i/>
          <w:iCs/>
        </w:rPr>
        <w:t>Над Києвом</w:t>
      </w:r>
      <w:r>
        <w:rPr>
          <w:rStyle w:val="1695pt0pt8"/>
          <w:b/>
          <w:bCs/>
        </w:rPr>
        <w:t xml:space="preserve"> — </w:t>
      </w:r>
      <w:r>
        <w:rPr>
          <w:rStyle w:val="160pt7"/>
          <w:b/>
          <w:bCs/>
          <w:i/>
          <w:iCs/>
        </w:rPr>
        <w:t>золотий гомін, і голуби, і сонце! (П. Тичина). Васильки у полі, васильки у</w:t>
      </w:r>
    </w:p>
    <w:p w:rsidR="00A66788" w:rsidRDefault="001A7945">
      <w:pPr>
        <w:pStyle w:val="231"/>
        <w:framePr w:w="3740" w:h="8764" w:hRule="exact" w:wrap="none" w:vAnchor="page" w:hAnchor="page" w:x="8644" w:y="7040"/>
        <w:shd w:val="clear" w:color="auto" w:fill="auto"/>
        <w:spacing w:after="0" w:line="140" w:lineRule="exact"/>
        <w:ind w:right="40" w:firstLine="0"/>
        <w:jc w:val="right"/>
      </w:pPr>
      <w:r>
        <w:rPr>
          <w:rStyle w:val="237pt0pt"/>
          <w:i/>
          <w:iCs/>
        </w:rPr>
        <w:t>полі...</w:t>
      </w:r>
    </w:p>
    <w:p w:rsidR="00A66788" w:rsidRDefault="001A7945">
      <w:pPr>
        <w:pStyle w:val="160"/>
        <w:framePr w:w="3740" w:h="8764" w:hRule="exact" w:wrap="none" w:vAnchor="page" w:hAnchor="page" w:x="8644" w:y="7040"/>
        <w:shd w:val="clear" w:color="auto" w:fill="auto"/>
        <w:spacing w:line="180" w:lineRule="exact"/>
        <w:ind w:left="580" w:firstLine="0"/>
        <w:jc w:val="both"/>
      </w:pPr>
      <w:r>
        <w:rPr>
          <w:rStyle w:val="160pt7"/>
          <w:b/>
          <w:bCs/>
          <w:i/>
          <w:iCs/>
        </w:rPr>
        <w:t>І у тебе, мила, васильки з-під вій.</w:t>
      </w:r>
    </w:p>
    <w:p w:rsidR="00A66788" w:rsidRDefault="001A7945">
      <w:pPr>
        <w:pStyle w:val="160"/>
        <w:framePr w:w="3740" w:h="8764" w:hRule="exact" w:wrap="none" w:vAnchor="page" w:hAnchor="page" w:x="8644" w:y="7040"/>
        <w:shd w:val="clear" w:color="auto" w:fill="auto"/>
        <w:spacing w:line="260" w:lineRule="exact"/>
        <w:ind w:left="300" w:right="40" w:firstLine="2000"/>
        <w:jc w:val="left"/>
      </w:pPr>
      <w:r>
        <w:rPr>
          <w:rStyle w:val="160pt7"/>
          <w:b/>
          <w:bCs/>
          <w:i/>
          <w:iCs/>
        </w:rPr>
        <w:t xml:space="preserve">В. Сосюра. Берег любові в далекім </w:t>
      </w:r>
      <w:r>
        <w:rPr>
          <w:rStyle w:val="168pt0pt4"/>
          <w:i/>
          <w:iCs/>
        </w:rPr>
        <w:t xml:space="preserve">тумані </w:t>
      </w:r>
      <w:r>
        <w:rPr>
          <w:rStyle w:val="160pt7"/>
          <w:b/>
          <w:bCs/>
          <w:i/>
          <w:iCs/>
        </w:rPr>
        <w:t>(В.</w:t>
      </w:r>
      <w:r>
        <w:rPr>
          <w:rStyle w:val="160pt7"/>
          <w:b/>
          <w:bCs/>
          <w:i/>
          <w:iCs/>
        </w:rPr>
        <w:t xml:space="preserve"> Крищенко ).</w:t>
      </w:r>
    </w:p>
    <w:p w:rsidR="00A66788" w:rsidRDefault="001A7945">
      <w:pPr>
        <w:pStyle w:val="41"/>
        <w:framePr w:w="3740" w:h="8764" w:hRule="exact" w:wrap="none" w:vAnchor="page" w:hAnchor="page" w:x="8644" w:y="7040"/>
        <w:shd w:val="clear" w:color="auto" w:fill="auto"/>
        <w:spacing w:before="0" w:line="236" w:lineRule="exact"/>
        <w:ind w:left="300" w:right="40" w:firstLine="0"/>
        <w:jc w:val="both"/>
      </w:pPr>
      <w:r>
        <w:rPr>
          <w:rStyle w:val="95pt0pt8"/>
          <w:b/>
          <w:bCs/>
        </w:rPr>
        <w:t xml:space="preserve">Місце пропущеного </w:t>
      </w:r>
      <w:r>
        <w:rPr>
          <w:rStyle w:val="75pt0ptc"/>
          <w:b/>
          <w:bCs/>
        </w:rPr>
        <w:t xml:space="preserve">присудка </w:t>
      </w:r>
      <w:r>
        <w:rPr>
          <w:rStyle w:val="95pt0pt8"/>
          <w:b/>
          <w:bCs/>
        </w:rPr>
        <w:t xml:space="preserve">в еліптичних реченнях може </w:t>
      </w:r>
      <w:r>
        <w:rPr>
          <w:rStyle w:val="75pt0ptc"/>
          <w:b/>
          <w:bCs/>
        </w:rPr>
        <w:t xml:space="preserve">зайняти </w:t>
      </w:r>
      <w:r>
        <w:rPr>
          <w:rStyle w:val="95pt0pt8"/>
          <w:b/>
          <w:bCs/>
        </w:rPr>
        <w:t>не одне чітко визначене дієслово, а будь-який синонім:</w:t>
      </w:r>
    </w:p>
    <w:p w:rsidR="00A66788" w:rsidRDefault="001A7945">
      <w:pPr>
        <w:pStyle w:val="160"/>
        <w:framePr w:w="3740" w:h="8764" w:hRule="exact" w:wrap="none" w:vAnchor="page" w:hAnchor="page" w:x="8644" w:y="7040"/>
        <w:shd w:val="clear" w:color="auto" w:fill="auto"/>
        <w:spacing w:line="236" w:lineRule="exact"/>
        <w:ind w:left="580" w:right="40" w:firstLine="0"/>
        <w:jc w:val="both"/>
      </w:pPr>
      <w:r>
        <w:rPr>
          <w:rStyle w:val="160pt7"/>
          <w:b/>
          <w:bCs/>
          <w:i/>
          <w:iCs/>
        </w:rPr>
        <w:t>Земля у росах, як в пар</w:t>
      </w:r>
      <w:r>
        <w:rPr>
          <w:rStyle w:val="160pt7"/>
          <w:b/>
          <w:bCs/>
          <w:i/>
          <w:iCs/>
          <w:vertAlign w:val="superscript"/>
        </w:rPr>
        <w:t>41</w:t>
      </w:r>
      <w:r>
        <w:rPr>
          <w:rStyle w:val="160pt7"/>
          <w:b/>
          <w:bCs/>
          <w:i/>
          <w:iCs/>
        </w:rPr>
        <w:t xml:space="preserve"> (Л. Костенко)</w:t>
      </w:r>
      <w:r>
        <w:rPr>
          <w:rStyle w:val="1695pt0pt8"/>
          <w:b/>
          <w:bCs/>
        </w:rPr>
        <w:t xml:space="preserve"> (</w:t>
      </w:r>
      <w:r>
        <w:rPr>
          <w:rStyle w:val="160pt7"/>
          <w:b/>
          <w:bCs/>
          <w:i/>
          <w:iCs/>
        </w:rPr>
        <w:t>сріблиться,</w:t>
      </w:r>
      <w:r>
        <w:rPr>
          <w:rStyle w:val="1695pt0pt8"/>
          <w:b/>
          <w:bCs/>
        </w:rPr>
        <w:t xml:space="preserve"> *</w:t>
      </w:r>
      <w:r>
        <w:rPr>
          <w:rStyle w:val="1695pt0pt8"/>
          <w:b/>
          <w:bCs/>
          <w:vertAlign w:val="superscript"/>
        </w:rPr>
        <w:t>с</w:t>
      </w:r>
      <w:r>
        <w:rPr>
          <w:rStyle w:val="1695pt0pt8"/>
          <w:b/>
          <w:bCs/>
        </w:rPr>
        <w:t xml:space="preserve"> </w:t>
      </w:r>
      <w:r>
        <w:rPr>
          <w:rStyle w:val="160pt7"/>
          <w:b/>
          <w:bCs/>
          <w:i/>
          <w:iCs/>
        </w:rPr>
        <w:t>криться, світиться, виграє, мере* тить</w:t>
      </w:r>
      <w:r>
        <w:rPr>
          <w:rStyle w:val="1695pt0pt8"/>
          <w:b/>
          <w:bCs/>
        </w:rPr>
        <w:t xml:space="preserve"> тощо).</w:t>
      </w:r>
    </w:p>
    <w:p w:rsidR="00A66788" w:rsidRDefault="001A7945">
      <w:pPr>
        <w:pStyle w:val="1183"/>
        <w:framePr w:w="3740" w:h="8764" w:hRule="exact" w:wrap="none" w:vAnchor="page" w:hAnchor="page" w:x="8644" w:y="7040"/>
        <w:shd w:val="clear" w:color="auto" w:fill="auto"/>
        <w:ind w:left="580"/>
      </w:pPr>
      <w:r>
        <w:t xml:space="preserve">До еліптичних також </w:t>
      </w:r>
      <w:r>
        <w:t>належать.</w:t>
      </w:r>
    </w:p>
    <w:p w:rsidR="00A66788" w:rsidRDefault="001A7945">
      <w:pPr>
        <w:pStyle w:val="41"/>
        <w:framePr w:w="3740" w:h="8764" w:hRule="exact" w:wrap="none" w:vAnchor="page" w:hAnchor="page" w:x="8644" w:y="7040"/>
        <w:shd w:val="clear" w:color="auto" w:fill="auto"/>
        <w:spacing w:before="0" w:line="236" w:lineRule="exact"/>
        <w:ind w:right="40" w:firstLine="0"/>
        <w:jc w:val="right"/>
      </w:pPr>
      <w:r>
        <w:rPr>
          <w:rStyle w:val="95pt0pt8"/>
          <w:b/>
          <w:bCs/>
        </w:rPr>
        <w:t xml:space="preserve">• бездієслівні </w:t>
      </w:r>
      <w:r>
        <w:rPr>
          <w:rStyle w:val="8pt1pt0"/>
          <w:b/>
          <w:bCs/>
        </w:rPr>
        <w:t>речення-закли</w:t>
      </w:r>
      <w:r>
        <w:rPr>
          <w:rStyle w:val="8pt-1pt"/>
        </w:rPr>
        <w:t>*</w:t>
      </w:r>
      <w:r>
        <w:rPr>
          <w:rStyle w:val="8pt-1pt"/>
          <w:vertAlign w:val="superscript"/>
        </w:rPr>
        <w:t>1</w:t>
      </w:r>
    </w:p>
    <w:p w:rsidR="00A66788" w:rsidRDefault="001A7945">
      <w:pPr>
        <w:pStyle w:val="41"/>
        <w:framePr w:w="3740" w:h="8764" w:hRule="exact" w:wrap="none" w:vAnchor="page" w:hAnchor="page" w:x="8644" w:y="7040"/>
        <w:shd w:val="clear" w:color="auto" w:fill="auto"/>
        <w:spacing w:before="0" w:line="190" w:lineRule="exact"/>
        <w:ind w:left="580" w:firstLine="0"/>
        <w:jc w:val="both"/>
      </w:pPr>
      <w:r>
        <w:rPr>
          <w:rStyle w:val="95pt0pt8"/>
          <w:b/>
          <w:bCs/>
        </w:rPr>
        <w:t>типу:</w:t>
      </w:r>
    </w:p>
    <w:p w:rsidR="00A66788" w:rsidRDefault="001A7945">
      <w:pPr>
        <w:pStyle w:val="41"/>
        <w:framePr w:wrap="none" w:vAnchor="page" w:hAnchor="page" w:x="7444" w:y="16542"/>
        <w:shd w:val="clear" w:color="auto" w:fill="auto"/>
        <w:spacing w:before="0" w:line="190" w:lineRule="exact"/>
        <w:ind w:firstLine="0"/>
      </w:pPr>
      <w:r>
        <w:rPr>
          <w:rStyle w:val="95pt0pt8"/>
          <w:b/>
          <w:bCs/>
          <w:lang w:val="ru-RU"/>
        </w:rPr>
        <w:t>■■■И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462" w:y="6944"/>
        <w:shd w:val="clear" w:color="auto" w:fill="auto"/>
        <w:spacing w:line="140" w:lineRule="exact"/>
        <w:ind w:left="20"/>
      </w:pPr>
      <w:r>
        <w:rPr>
          <w:rStyle w:val="7pt0pt9"/>
          <w:i/>
          <w:iCs/>
          <w:lang w:val="ru-RU"/>
        </w:rPr>
        <w:lastRenderedPageBreak/>
        <w:t xml:space="preserve">Грама тика: </w:t>
      </w:r>
      <w:r>
        <w:rPr>
          <w:rStyle w:val="7pt0pt9"/>
          <w:i/>
          <w:iCs/>
        </w:rPr>
        <w:t xml:space="preserve">морфологія, </w:t>
      </w:r>
      <w:r>
        <w:rPr>
          <w:rStyle w:val="7pt0pt9"/>
          <w:i/>
          <w:iCs/>
          <w:lang w:val="ru-RU"/>
        </w:rPr>
        <w:t>синтаксис</w:t>
      </w:r>
    </w:p>
    <w:p w:rsidR="00A66788" w:rsidRDefault="001A7945">
      <w:pPr>
        <w:pStyle w:val="160"/>
        <w:framePr w:w="3872" w:h="9196" w:hRule="exact" w:wrap="none" w:vAnchor="page" w:hAnchor="page" w:x="4566" w:y="7238"/>
        <w:shd w:val="clear" w:color="auto" w:fill="auto"/>
        <w:spacing w:line="252" w:lineRule="exact"/>
        <w:ind w:left="280" w:right="60" w:firstLine="0"/>
        <w:jc w:val="both"/>
      </w:pPr>
      <w:r>
        <w:rPr>
          <w:rStyle w:val="160pt7"/>
          <w:b/>
          <w:bCs/>
          <w:i/>
          <w:iCs/>
          <w:lang w:val="ru-RU"/>
        </w:rPr>
        <w:t xml:space="preserve">За </w:t>
      </w:r>
      <w:r>
        <w:rPr>
          <w:rStyle w:val="160pt7"/>
          <w:b/>
          <w:bCs/>
          <w:i/>
          <w:iCs/>
        </w:rPr>
        <w:t xml:space="preserve">Україну, </w:t>
      </w:r>
      <w:r>
        <w:rPr>
          <w:rStyle w:val="160pt7"/>
          <w:b/>
          <w:bCs/>
          <w:i/>
          <w:iCs/>
          <w:lang w:val="ru-RU"/>
        </w:rPr>
        <w:t xml:space="preserve">за </w:t>
      </w:r>
      <w:r>
        <w:rPr>
          <w:rStyle w:val="160pt7"/>
          <w:b/>
          <w:bCs/>
          <w:i/>
          <w:iCs/>
        </w:rPr>
        <w:t xml:space="preserve">її </w:t>
      </w:r>
      <w:r>
        <w:rPr>
          <w:rStyle w:val="160pt7"/>
          <w:b/>
          <w:bCs/>
          <w:i/>
          <w:iCs/>
          <w:lang w:val="ru-RU"/>
        </w:rPr>
        <w:t xml:space="preserve">долю, за </w:t>
      </w:r>
      <w:r>
        <w:rPr>
          <w:rStyle w:val="160pt7"/>
          <w:b/>
          <w:bCs/>
          <w:i/>
          <w:iCs/>
        </w:rPr>
        <w:t xml:space="preserve">честь і </w:t>
      </w:r>
      <w:r>
        <w:rPr>
          <w:rStyle w:val="160pt7"/>
          <w:b/>
          <w:bCs/>
          <w:i/>
          <w:iCs/>
          <w:lang w:val="ru-RU"/>
        </w:rPr>
        <w:t>во</w:t>
      </w:r>
      <w:r>
        <w:rPr>
          <w:rStyle w:val="160pt7"/>
          <w:b/>
          <w:bCs/>
          <w:i/>
          <w:iCs/>
          <w:lang w:val="ru-RU"/>
        </w:rPr>
        <w:softHyphen/>
        <w:t>лю, за народ (М. Вороний);</w:t>
      </w:r>
    </w:p>
    <w:p w:rsidR="00A66788" w:rsidRDefault="001A7945">
      <w:pPr>
        <w:pStyle w:val="41"/>
        <w:framePr w:w="3872" w:h="9196" w:hRule="exact" w:wrap="none" w:vAnchor="page" w:hAnchor="page" w:x="4566" w:y="7238"/>
        <w:shd w:val="clear" w:color="auto" w:fill="auto"/>
        <w:spacing w:before="0" w:line="256" w:lineRule="exact"/>
        <w:ind w:left="280" w:right="60" w:firstLine="0"/>
        <w:jc w:val="both"/>
      </w:pPr>
      <w:r>
        <w:rPr>
          <w:rStyle w:val="95pt0pt8"/>
          <w:b/>
          <w:bCs/>
          <w:lang w:val="ru-RU"/>
        </w:rPr>
        <w:t xml:space="preserve">. </w:t>
      </w:r>
      <w:r>
        <w:rPr>
          <w:rStyle w:val="95pt0pt8"/>
          <w:b/>
          <w:bCs/>
        </w:rPr>
        <w:t xml:space="preserve">бездієслівні </w:t>
      </w:r>
      <w:r>
        <w:rPr>
          <w:rStyle w:val="95pt2pt0"/>
          <w:b/>
          <w:bCs/>
          <w:lang w:val="ru-RU"/>
        </w:rPr>
        <w:t>речення-заголов</w:t>
      </w:r>
      <w:r>
        <w:rPr>
          <w:rStyle w:val="95pt2pt0"/>
          <w:b/>
          <w:bCs/>
          <w:lang w:val="ru-RU"/>
        </w:rPr>
        <w:softHyphen/>
        <w:t>ки</w:t>
      </w:r>
      <w:r>
        <w:rPr>
          <w:rStyle w:val="95pt0pt8"/>
          <w:b/>
          <w:bCs/>
          <w:lang w:val="ru-RU"/>
        </w:rPr>
        <w:t xml:space="preserve"> </w:t>
      </w:r>
      <w:r>
        <w:rPr>
          <w:rStyle w:val="95pt0pt8"/>
          <w:b/>
          <w:bCs/>
        </w:rPr>
        <w:t xml:space="preserve">газетних </w:t>
      </w:r>
      <w:r>
        <w:rPr>
          <w:rStyle w:val="95pt0pt8"/>
          <w:b/>
          <w:bCs/>
          <w:lang w:val="ru-RU"/>
        </w:rPr>
        <w:t>статей, телепередач типу:</w:t>
      </w:r>
    </w:p>
    <w:p w:rsidR="00A66788" w:rsidRDefault="001A7945">
      <w:pPr>
        <w:pStyle w:val="160"/>
        <w:framePr w:w="3872" w:h="9196" w:hRule="exact" w:wrap="none" w:vAnchor="page" w:hAnchor="page" w:x="4566" w:y="7238"/>
        <w:shd w:val="clear" w:color="auto" w:fill="auto"/>
        <w:spacing w:line="244" w:lineRule="exact"/>
        <w:ind w:left="280" w:right="60" w:firstLine="0"/>
        <w:jc w:val="both"/>
      </w:pPr>
      <w:r>
        <w:rPr>
          <w:rStyle w:val="160pt7"/>
          <w:b/>
          <w:bCs/>
          <w:i/>
          <w:iCs/>
        </w:rPr>
        <w:t xml:space="preserve">Рідна мова </w:t>
      </w:r>
      <w:r>
        <w:rPr>
          <w:rStyle w:val="160pt7"/>
          <w:b/>
          <w:bCs/>
          <w:i/>
          <w:iCs/>
          <w:lang w:val="ru-RU"/>
        </w:rPr>
        <w:t xml:space="preserve">в </w:t>
      </w:r>
      <w:r>
        <w:rPr>
          <w:rStyle w:val="160pt7"/>
          <w:b/>
          <w:bCs/>
          <w:i/>
          <w:iCs/>
        </w:rPr>
        <w:t xml:space="preserve">рідній школі. </w:t>
      </w:r>
      <w:r>
        <w:rPr>
          <w:rStyle w:val="160pt7"/>
          <w:b/>
          <w:bCs/>
          <w:i/>
          <w:iCs/>
          <w:lang w:val="ru-RU"/>
        </w:rPr>
        <w:t xml:space="preserve">Родом </w:t>
      </w:r>
      <w:r>
        <w:rPr>
          <w:rStyle w:val="160pt7"/>
          <w:b/>
          <w:bCs/>
          <w:i/>
          <w:iCs/>
        </w:rPr>
        <w:t>з дитинства. Плани на майбутнє. Великій меті</w:t>
      </w:r>
      <w:r>
        <w:rPr>
          <w:rStyle w:val="1695pt0pt8"/>
          <w:b/>
          <w:bCs/>
        </w:rPr>
        <w:t xml:space="preserve"> — </w:t>
      </w:r>
      <w:r>
        <w:rPr>
          <w:rStyle w:val="160pt7"/>
          <w:b/>
          <w:bCs/>
          <w:i/>
          <w:iCs/>
        </w:rPr>
        <w:t xml:space="preserve">велике життя. </w:t>
      </w:r>
      <w:r>
        <w:rPr>
          <w:rStyle w:val="1695pt0pt8"/>
          <w:b/>
          <w:bCs/>
        </w:rPr>
        <w:t>Еліптичні речення бувають одно</w:t>
      </w:r>
      <w:r>
        <w:rPr>
          <w:rStyle w:val="1695pt0pt8"/>
          <w:b/>
          <w:bCs/>
        </w:rPr>
        <w:softHyphen/>
        <w:t>складними та двоскладними:</w:t>
      </w:r>
    </w:p>
    <w:p w:rsidR="00A66788" w:rsidRDefault="001A7945">
      <w:pPr>
        <w:pStyle w:val="41"/>
        <w:framePr w:w="3872" w:h="9196" w:hRule="exact" w:wrap="none" w:vAnchor="page" w:hAnchor="page" w:x="4566" w:y="7238"/>
        <w:shd w:val="clear" w:color="auto" w:fill="auto"/>
        <w:spacing w:before="0" w:line="244" w:lineRule="exact"/>
        <w:ind w:left="280" w:right="60" w:firstLine="0"/>
        <w:jc w:val="both"/>
      </w:pPr>
      <w:r>
        <w:rPr>
          <w:rStyle w:val="0ptf1"/>
          <w:b/>
          <w:bCs/>
        </w:rPr>
        <w:t>Життю</w:t>
      </w:r>
      <w:r>
        <w:rPr>
          <w:rStyle w:val="95pt0pt8"/>
          <w:b/>
          <w:bCs/>
        </w:rPr>
        <w:t xml:space="preserve"> — </w:t>
      </w:r>
      <w:r>
        <w:rPr>
          <w:rStyle w:val="0ptf1"/>
          <w:b/>
          <w:bCs/>
        </w:rPr>
        <w:t>ні кінця ні начала</w:t>
      </w:r>
      <w:r>
        <w:rPr>
          <w:rStyle w:val="95pt0pt8"/>
          <w:b/>
          <w:bCs/>
        </w:rPr>
        <w:t xml:space="preserve"> (без</w:t>
      </w:r>
      <w:r>
        <w:rPr>
          <w:rStyle w:val="95pt0pt8"/>
          <w:b/>
          <w:bCs/>
        </w:rPr>
        <w:softHyphen/>
        <w:t xml:space="preserve">особове з еліпсованим присудком </w:t>
      </w:r>
      <w:r>
        <w:rPr>
          <w:rStyle w:val="0ptf1"/>
          <w:b/>
          <w:bCs/>
        </w:rPr>
        <w:t>немає).</w:t>
      </w:r>
    </w:p>
    <w:p w:rsidR="00A66788" w:rsidRDefault="001A7945">
      <w:pPr>
        <w:pStyle w:val="160"/>
        <w:framePr w:w="3872" w:h="9196" w:hRule="exact" w:wrap="none" w:vAnchor="page" w:hAnchor="page" w:x="4566" w:y="7238"/>
        <w:shd w:val="clear" w:color="auto" w:fill="auto"/>
        <w:spacing w:line="256" w:lineRule="exact"/>
        <w:ind w:left="280" w:right="60" w:firstLine="0"/>
        <w:jc w:val="both"/>
      </w:pPr>
      <w:r>
        <w:rPr>
          <w:rStyle w:val="160pt7"/>
          <w:b/>
          <w:bCs/>
          <w:i/>
          <w:iCs/>
        </w:rPr>
        <w:t xml:space="preserve">Де зараз ви, кати мого народу? (В. </w:t>
      </w:r>
      <w:r>
        <w:rPr>
          <w:rStyle w:val="160pt7"/>
          <w:b/>
          <w:bCs/>
          <w:i/>
          <w:iCs/>
          <w:lang w:val="ru-RU"/>
        </w:rPr>
        <w:t>Симоненко)</w:t>
      </w:r>
      <w:r>
        <w:rPr>
          <w:rStyle w:val="160pt7"/>
          <w:b/>
          <w:bCs/>
          <w:i/>
          <w:iCs/>
          <w:lang w:val="ru-RU"/>
        </w:rPr>
        <w:t>,</w:t>
      </w:r>
      <w:r>
        <w:rPr>
          <w:rStyle w:val="1695pt0pt8"/>
          <w:b/>
          <w:bCs/>
          <w:lang w:val="ru-RU"/>
        </w:rPr>
        <w:t xml:space="preserve"> </w:t>
      </w:r>
      <w:r>
        <w:rPr>
          <w:rStyle w:val="1695pt0pt8"/>
          <w:b/>
          <w:bCs/>
        </w:rPr>
        <w:t>(двоскладне з про</w:t>
      </w:r>
      <w:r>
        <w:rPr>
          <w:rStyle w:val="1695pt0pt8"/>
          <w:b/>
          <w:bCs/>
        </w:rPr>
        <w:softHyphen/>
        <w:t>пущеним присудком).</w:t>
      </w:r>
    </w:p>
    <w:p w:rsidR="00A66788" w:rsidRDefault="001A7945">
      <w:pPr>
        <w:pStyle w:val="231"/>
        <w:framePr w:w="3872" w:h="9196" w:hRule="exact" w:wrap="none" w:vAnchor="page" w:hAnchor="page" w:x="4566" w:y="7238"/>
        <w:shd w:val="clear" w:color="auto" w:fill="auto"/>
        <w:spacing w:after="0" w:line="200" w:lineRule="exact"/>
        <w:ind w:left="280" w:right="60" w:firstLine="2280"/>
      </w:pPr>
      <w:r>
        <w:rPr>
          <w:rStyle w:val="2365pt0pt"/>
        </w:rPr>
        <w:t xml:space="preserve">РОЗРІЗНЯЙТЕ! </w:t>
      </w:r>
      <w:r>
        <w:rPr>
          <w:rStyle w:val="237pt0pt"/>
          <w:i/>
          <w:iCs/>
        </w:rPr>
        <w:t>Неповні двоскладні речення треба відрізняти від односкладних повних, у яких наявний тіль</w:t>
      </w:r>
      <w:r>
        <w:rPr>
          <w:rStyle w:val="237pt0pt"/>
          <w:i/>
          <w:iCs/>
        </w:rPr>
        <w:softHyphen/>
        <w:t xml:space="preserve">ки один член речення, а другого немає й не </w:t>
      </w:r>
      <w:r>
        <w:rPr>
          <w:rStyle w:val="237pt0pt"/>
          <w:i/>
          <w:iCs/>
          <w:lang w:val="ru-RU"/>
        </w:rPr>
        <w:t>мо</w:t>
      </w:r>
      <w:r>
        <w:rPr>
          <w:rStyle w:val="237pt0pt"/>
          <w:i/>
          <w:iCs/>
          <w:lang w:val="ru-RU"/>
        </w:rPr>
        <w:softHyphen/>
        <w:t xml:space="preserve">хе </w:t>
      </w:r>
      <w:r>
        <w:rPr>
          <w:rStyle w:val="237pt0pt"/>
          <w:i/>
          <w:iCs/>
        </w:rPr>
        <w:t>бути в їхній структурі.</w:t>
      </w:r>
    </w:p>
    <w:p w:rsidR="00A66788" w:rsidRDefault="001A7945">
      <w:pPr>
        <w:pStyle w:val="231"/>
        <w:framePr w:w="3872" w:h="9196" w:hRule="exact" w:wrap="none" w:vAnchor="page" w:hAnchor="page" w:x="4566" w:y="7238"/>
        <w:shd w:val="clear" w:color="auto" w:fill="auto"/>
        <w:spacing w:after="0" w:line="140" w:lineRule="exact"/>
        <w:ind w:left="280" w:firstLine="0"/>
      </w:pPr>
      <w:r>
        <w:rPr>
          <w:rStyle w:val="237pt0pt"/>
          <w:i/>
          <w:iCs/>
        </w:rPr>
        <w:t>Односкладні ппП</w:t>
      </w:r>
      <w:r>
        <w:rPr>
          <w:rStyle w:val="237pt0pt0"/>
          <w:i/>
          <w:iCs/>
        </w:rPr>
        <w:t>чі речення:</w:t>
      </w:r>
    </w:p>
    <w:p w:rsidR="00A66788" w:rsidRDefault="001A7945">
      <w:pPr>
        <w:pStyle w:val="231"/>
        <w:framePr w:w="3872" w:h="9196" w:hRule="exact" w:wrap="none" w:vAnchor="page" w:hAnchor="page" w:x="4566" w:y="7238"/>
        <w:shd w:val="clear" w:color="auto" w:fill="auto"/>
        <w:spacing w:after="0" w:line="192" w:lineRule="exact"/>
        <w:ind w:left="280" w:right="60" w:firstLine="0"/>
      </w:pPr>
      <w:r>
        <w:rPr>
          <w:rStyle w:val="237pt0pt"/>
          <w:i/>
          <w:iCs/>
        </w:rPr>
        <w:t xml:space="preserve">У мене жодних </w:t>
      </w:r>
      <w:r>
        <w:rPr>
          <w:rStyle w:val="237pt0pt"/>
          <w:i/>
          <w:iCs/>
        </w:rPr>
        <w:t>претензій нема до Долі</w:t>
      </w:r>
      <w:r>
        <w:rPr>
          <w:rStyle w:val="2365pt0pt"/>
        </w:rPr>
        <w:t xml:space="preserve"> — </w:t>
      </w:r>
      <w:r>
        <w:rPr>
          <w:rStyle w:val="237pt0pt"/>
          <w:i/>
          <w:iCs/>
        </w:rPr>
        <w:t>моєї обраниці.</w:t>
      </w:r>
    </w:p>
    <w:p w:rsidR="00A66788" w:rsidRDefault="001A7945">
      <w:pPr>
        <w:pStyle w:val="231"/>
        <w:framePr w:w="3872" w:h="9196" w:hRule="exact" w:wrap="none" w:vAnchor="page" w:hAnchor="page" w:x="4566" w:y="7238"/>
        <w:shd w:val="clear" w:color="auto" w:fill="auto"/>
        <w:spacing w:after="0" w:line="212" w:lineRule="exact"/>
        <w:ind w:left="280" w:firstLine="0"/>
      </w:pPr>
      <w:r>
        <w:rPr>
          <w:rStyle w:val="237pt0pt"/>
          <w:i/>
          <w:iCs/>
        </w:rPr>
        <w:t>Криши, ламай, трощи стереотипи!</w:t>
      </w:r>
    </w:p>
    <w:p w:rsidR="00A66788" w:rsidRDefault="001A7945">
      <w:pPr>
        <w:pStyle w:val="231"/>
        <w:framePr w:w="3872" w:h="9196" w:hRule="exact" w:wrap="none" w:vAnchor="page" w:hAnchor="page" w:x="4566" w:y="7238"/>
        <w:shd w:val="clear" w:color="auto" w:fill="auto"/>
        <w:spacing w:after="0" w:line="212" w:lineRule="exact"/>
        <w:ind w:left="280" w:firstLine="0"/>
      </w:pPr>
      <w:r>
        <w:rPr>
          <w:rStyle w:val="237pt0pt"/>
          <w:i/>
          <w:iCs/>
        </w:rPr>
        <w:t>Не забувайте незабутнє...</w:t>
      </w:r>
    </w:p>
    <w:p w:rsidR="00A66788" w:rsidRDefault="001A7945">
      <w:pPr>
        <w:pStyle w:val="231"/>
        <w:framePr w:w="3872" w:h="9196" w:hRule="exact" w:wrap="none" w:vAnchor="page" w:hAnchor="page" w:x="4566" w:y="7238"/>
        <w:shd w:val="clear" w:color="auto" w:fill="auto"/>
        <w:spacing w:after="0" w:line="212" w:lineRule="exact"/>
        <w:ind w:left="280" w:right="1600" w:firstLine="0"/>
        <w:jc w:val="left"/>
      </w:pPr>
      <w:r>
        <w:rPr>
          <w:rStyle w:val="237pt0pt"/>
          <w:i/>
          <w:iCs/>
        </w:rPr>
        <w:t xml:space="preserve">Щкайте цензора в собі. </w:t>
      </w:r>
      <w:r>
        <w:rPr>
          <w:rStyle w:val="237pt0pt"/>
          <w:i/>
          <w:iCs/>
          <w:vertAlign w:val="superscript"/>
        </w:rPr>
        <w:t>е</w:t>
      </w:r>
      <w:r>
        <w:rPr>
          <w:rStyle w:val="237pt0pt"/>
          <w:i/>
          <w:iCs/>
        </w:rPr>
        <w:t xml:space="preserve"> треба думати мізерно.</w:t>
      </w:r>
    </w:p>
    <w:p w:rsidR="00A66788" w:rsidRDefault="001A7945">
      <w:pPr>
        <w:pStyle w:val="231"/>
        <w:framePr w:w="3872" w:h="9196" w:hRule="exact" w:wrap="none" w:vAnchor="page" w:hAnchor="page" w:x="4566" w:y="7238"/>
        <w:shd w:val="clear" w:color="auto" w:fill="auto"/>
        <w:spacing w:after="0" w:line="212" w:lineRule="exact"/>
        <w:ind w:left="280" w:firstLine="0"/>
      </w:pPr>
      <w:r>
        <w:rPr>
          <w:rStyle w:val="237pt0pt"/>
          <w:i/>
          <w:iCs/>
        </w:rPr>
        <w:t>Хай буде вік прожито як належить!</w:t>
      </w:r>
    </w:p>
    <w:p w:rsidR="00A66788" w:rsidRDefault="001A7945">
      <w:pPr>
        <w:pStyle w:val="231"/>
        <w:framePr w:w="3872" w:h="9196" w:hRule="exact" w:wrap="none" w:vAnchor="page" w:hAnchor="page" w:x="4566" w:y="7238"/>
        <w:shd w:val="clear" w:color="auto" w:fill="auto"/>
        <w:spacing w:after="0" w:line="216" w:lineRule="exact"/>
        <w:ind w:left="280" w:right="360" w:firstLine="0"/>
        <w:jc w:val="left"/>
      </w:pPr>
      <w:r>
        <w:rPr>
          <w:rStyle w:val="237pt0pt"/>
          <w:i/>
          <w:iCs/>
        </w:rPr>
        <w:t>Пекучий день... лісів солодка млява... смага стежок... сонливиці левад.</w:t>
      </w:r>
    </w:p>
    <w:p w:rsidR="00A66788" w:rsidRDefault="001A7945">
      <w:pPr>
        <w:pStyle w:val="231"/>
        <w:framePr w:w="3872" w:h="9196" w:hRule="exact" w:wrap="none" w:vAnchor="page" w:hAnchor="page" w:x="4566" w:y="7238"/>
        <w:shd w:val="clear" w:color="auto" w:fill="auto"/>
        <w:spacing w:after="0" w:line="244" w:lineRule="exact"/>
        <w:ind w:left="20" w:right="60" w:firstLine="0"/>
      </w:pPr>
      <w:r>
        <w:rPr>
          <w:rStyle w:val="237pt0pt"/>
          <w:i/>
          <w:iCs/>
        </w:rPr>
        <w:t xml:space="preserve">високовольтна лінія </w:t>
      </w:r>
      <w:r>
        <w:rPr>
          <w:rStyle w:val="237pt0pt"/>
          <w:i/>
          <w:iCs/>
          <w:lang w:val="ru-RU"/>
        </w:rPr>
        <w:t>Г</w:t>
      </w:r>
      <w:r>
        <w:rPr>
          <w:rStyle w:val="237pt0pt"/>
          <w:i/>
          <w:iCs/>
        </w:rPr>
        <w:t>олгоф (Зт&amp; Л. Костенко). ^</w:t>
      </w:r>
      <w:r>
        <w:rPr>
          <w:rStyle w:val="23Georgia0pt"/>
          <w:i/>
          <w:iCs/>
        </w:rPr>
        <w:t>0</w:t>
      </w:r>
      <w:r>
        <w:rPr>
          <w:rStyle w:val="237pt0pt"/>
          <w:i/>
          <w:iCs/>
        </w:rPr>
        <w:t>£</w:t>
      </w:r>
      <w:r>
        <w:rPr>
          <w:rStyle w:val="237pt0pt0"/>
          <w:i/>
          <w:iCs/>
        </w:rPr>
        <w:t>!&lt;ладні неповні еліптичні речення:</w:t>
      </w:r>
    </w:p>
    <w:p w:rsidR="00A66788" w:rsidRDefault="001A7945">
      <w:pPr>
        <w:pStyle w:val="231"/>
        <w:framePr w:w="3872" w:h="9196" w:hRule="exact" w:wrap="none" w:vAnchor="page" w:hAnchor="page" w:x="4566" w:y="7238"/>
        <w:shd w:val="clear" w:color="auto" w:fill="auto"/>
        <w:spacing w:after="0" w:line="244" w:lineRule="exact"/>
        <w:ind w:left="280" w:firstLine="0"/>
      </w:pPr>
      <w:r>
        <w:rPr>
          <w:rStyle w:val="237pt0pt"/>
          <w:i/>
          <w:iCs/>
        </w:rPr>
        <w:t>Я вперше в Києві.</w:t>
      </w:r>
    </w:p>
    <w:p w:rsidR="00A66788" w:rsidRDefault="001A7945">
      <w:pPr>
        <w:pStyle w:val="231"/>
        <w:framePr w:w="3872" w:h="9196" w:hRule="exact" w:wrap="none" w:vAnchor="page" w:hAnchor="page" w:x="4566" w:y="7238"/>
        <w:shd w:val="clear" w:color="auto" w:fill="auto"/>
        <w:spacing w:after="0" w:line="216" w:lineRule="exact"/>
        <w:ind w:left="280" w:firstLine="0"/>
      </w:pPr>
      <w:r>
        <w:rPr>
          <w:rStyle w:val="237pt0pt"/>
          <w:i/>
          <w:iCs/>
        </w:rPr>
        <w:t>Над хаткою небо. І знов голубе.</w:t>
      </w:r>
    </w:p>
    <w:p w:rsidR="00A66788" w:rsidRDefault="001A7945">
      <w:pPr>
        <w:pStyle w:val="231"/>
        <w:framePr w:w="3872" w:h="9196" w:hRule="exact" w:wrap="none" w:vAnchor="page" w:hAnchor="page" w:x="4566" w:y="7238"/>
        <w:shd w:val="clear" w:color="auto" w:fill="auto"/>
        <w:spacing w:after="0" w:line="216" w:lineRule="exact"/>
        <w:ind w:left="280" w:firstLine="0"/>
      </w:pPr>
      <w:r>
        <w:rPr>
          <w:rStyle w:val="237pt0pt"/>
          <w:i/>
          <w:iCs/>
        </w:rPr>
        <w:t>Нове століття вже на видноколі.</w:t>
      </w:r>
    </w:p>
    <w:p w:rsidR="00A66788" w:rsidRDefault="001A7945">
      <w:pPr>
        <w:pStyle w:val="231"/>
        <w:framePr w:w="3872" w:h="9196" w:hRule="exact" w:wrap="none" w:vAnchor="page" w:hAnchor="page" w:x="4566" w:y="7238"/>
        <w:shd w:val="clear" w:color="auto" w:fill="auto"/>
        <w:spacing w:after="0" w:line="216" w:lineRule="exact"/>
        <w:ind w:left="280" w:firstLine="0"/>
      </w:pPr>
      <w:r>
        <w:rPr>
          <w:rStyle w:val="237pt0pt"/>
          <w:i/>
          <w:iCs/>
        </w:rPr>
        <w:t>Багато справ ще у моєї долі.</w:t>
      </w:r>
    </w:p>
    <w:p w:rsidR="00A66788" w:rsidRDefault="001A7945">
      <w:pPr>
        <w:pStyle w:val="231"/>
        <w:framePr w:w="3872" w:h="9196" w:hRule="exact" w:wrap="none" w:vAnchor="page" w:hAnchor="page" w:x="4566" w:y="7238"/>
        <w:shd w:val="clear" w:color="auto" w:fill="auto"/>
        <w:tabs>
          <w:tab w:val="left" w:pos="3192"/>
          <w:tab w:val="left" w:leader="underscore" w:pos="3816"/>
        </w:tabs>
        <w:spacing w:after="0" w:line="232" w:lineRule="exact"/>
        <w:ind w:left="280" w:right="60" w:firstLine="0"/>
      </w:pPr>
      <w:r>
        <w:rPr>
          <w:rStyle w:val="237pt0pt"/>
          <w:i/>
          <w:iCs/>
        </w:rPr>
        <w:t xml:space="preserve">^ де ж мій сад божественних пісень? </w:t>
      </w:r>
      <w:r>
        <w:rPr>
          <w:rStyle w:val="237pt0pt0"/>
          <w:i/>
          <w:iCs/>
        </w:rPr>
        <w:t>—(3 тв. Л. Костенко).</w:t>
      </w:r>
      <w:r>
        <w:rPr>
          <w:rStyle w:val="2365pt0pt0"/>
        </w:rPr>
        <w:tab/>
      </w:r>
      <w:r>
        <w:rPr>
          <w:rStyle w:val="2365pt0pt0"/>
        </w:rPr>
        <w:tab/>
      </w:r>
    </w:p>
    <w:p w:rsidR="00A66788" w:rsidRDefault="001A7945">
      <w:pPr>
        <w:pStyle w:val="41"/>
        <w:framePr w:w="3600" w:h="9174" w:hRule="exact" w:wrap="none" w:vAnchor="page" w:hAnchor="page" w:x="8706" w:y="7233"/>
        <w:shd w:val="clear" w:color="auto" w:fill="auto"/>
        <w:spacing w:before="0" w:line="264" w:lineRule="exact"/>
        <w:ind w:left="300" w:right="40" w:firstLine="0"/>
      </w:pPr>
      <w:r>
        <w:rPr>
          <w:rStyle w:val="Arial75pt0pt8"/>
          <w:b/>
          <w:bCs/>
        </w:rPr>
        <w:t xml:space="preserve">Тире </w:t>
      </w:r>
      <w:r>
        <w:rPr>
          <w:rStyle w:val="Arial85pt0pt1"/>
          <w:b/>
          <w:bCs/>
        </w:rPr>
        <w:t xml:space="preserve">в </w:t>
      </w:r>
      <w:r>
        <w:rPr>
          <w:rStyle w:val="Arial75pt0pt8"/>
          <w:b/>
          <w:bCs/>
        </w:rPr>
        <w:t xml:space="preserve">неповних реченнях </w:t>
      </w:r>
      <w:r>
        <w:rPr>
          <w:rStyle w:val="95pt0pt8"/>
          <w:b/>
          <w:bCs/>
        </w:rPr>
        <w:t>Часто на місці пропущеного члена в неповному реченні (якщо робиться пауза) ставимо тире.</w:t>
      </w:r>
    </w:p>
    <w:p w:rsidR="00A66788" w:rsidRDefault="001A7945">
      <w:pPr>
        <w:pStyle w:val="41"/>
        <w:framePr w:w="3600" w:h="9174" w:hRule="exact" w:wrap="none" w:vAnchor="page" w:hAnchor="page" w:x="8706" w:y="7233"/>
        <w:shd w:val="clear" w:color="auto" w:fill="auto"/>
        <w:spacing w:before="0" w:line="244" w:lineRule="exact"/>
        <w:ind w:left="300" w:right="40" w:firstLine="0"/>
      </w:pPr>
      <w:r>
        <w:rPr>
          <w:rStyle w:val="95pt0pt8"/>
          <w:b/>
          <w:bCs/>
        </w:rPr>
        <w:t>Неповні речення з пропущеними головними членами:</w:t>
      </w:r>
    </w:p>
    <w:p w:rsidR="00A66788" w:rsidRDefault="001A7945">
      <w:pPr>
        <w:pStyle w:val="41"/>
        <w:framePr w:w="3600" w:h="9174" w:hRule="exact" w:wrap="none" w:vAnchor="page" w:hAnchor="page" w:x="8706" w:y="7233"/>
        <w:numPr>
          <w:ilvl w:val="0"/>
          <w:numId w:val="216"/>
        </w:numPr>
        <w:shd w:val="clear" w:color="auto" w:fill="auto"/>
        <w:tabs>
          <w:tab w:val="left" w:pos="516"/>
        </w:tabs>
        <w:spacing w:before="0" w:line="244" w:lineRule="exact"/>
        <w:ind w:left="300" w:firstLine="0"/>
      </w:pPr>
      <w:r>
        <w:rPr>
          <w:rStyle w:val="95pt0pt8"/>
          <w:b/>
          <w:bCs/>
        </w:rPr>
        <w:t>підметом:</w:t>
      </w:r>
    </w:p>
    <w:p w:rsidR="00A66788" w:rsidRDefault="001A7945">
      <w:pPr>
        <w:pStyle w:val="160"/>
        <w:framePr w:w="3600" w:h="9174" w:hRule="exact" w:wrap="none" w:vAnchor="page" w:hAnchor="page" w:x="8706" w:y="7233"/>
        <w:numPr>
          <w:ilvl w:val="0"/>
          <w:numId w:val="229"/>
        </w:numPr>
        <w:shd w:val="clear" w:color="auto" w:fill="auto"/>
        <w:tabs>
          <w:tab w:val="left" w:pos="536"/>
        </w:tabs>
        <w:spacing w:line="252" w:lineRule="exact"/>
        <w:ind w:left="300" w:right="40" w:firstLine="0"/>
        <w:jc w:val="both"/>
      </w:pPr>
      <w:r>
        <w:rPr>
          <w:rStyle w:val="160pt7"/>
          <w:b/>
          <w:bCs/>
          <w:i/>
          <w:iCs/>
        </w:rPr>
        <w:t>Чорний колір — колір зради, а червоний</w:t>
      </w:r>
      <w:r>
        <w:rPr>
          <w:rStyle w:val="1695pt0pt8"/>
          <w:b/>
          <w:bCs/>
        </w:rPr>
        <w:t xml:space="preserve"> — </w:t>
      </w:r>
      <w:r>
        <w:rPr>
          <w:rStyle w:val="160pt7"/>
          <w:b/>
          <w:bCs/>
          <w:i/>
          <w:iCs/>
        </w:rPr>
        <w:t>то любов (Н. Лівиць- ка-Холодна ).</w:t>
      </w:r>
    </w:p>
    <w:p w:rsidR="00A66788" w:rsidRDefault="001A7945">
      <w:pPr>
        <w:pStyle w:val="160"/>
        <w:framePr w:w="3600" w:h="9174" w:hRule="exact" w:wrap="none" w:vAnchor="page" w:hAnchor="page" w:x="8706" w:y="7233"/>
        <w:numPr>
          <w:ilvl w:val="0"/>
          <w:numId w:val="229"/>
        </w:numPr>
        <w:shd w:val="clear" w:color="auto" w:fill="auto"/>
        <w:tabs>
          <w:tab w:val="left" w:pos="552"/>
        </w:tabs>
        <w:spacing w:line="252" w:lineRule="exact"/>
        <w:ind w:left="300" w:right="40" w:firstLine="0"/>
        <w:jc w:val="both"/>
      </w:pPr>
      <w:r>
        <w:rPr>
          <w:rStyle w:val="160pt7"/>
          <w:b/>
          <w:bCs/>
          <w:i/>
          <w:iCs/>
        </w:rPr>
        <w:t xml:space="preserve">Збагне </w:t>
      </w:r>
      <w:r>
        <w:rPr>
          <w:rStyle w:val="160pt7"/>
          <w:b/>
          <w:bCs/>
          <w:i/>
          <w:iCs/>
        </w:rPr>
        <w:t>біла заздрість біль наших утрат і втішить в годину біди. А чорна — прийде, обійме, як брат, але порадіє завжди (АДемиденко).</w:t>
      </w:r>
    </w:p>
    <w:p w:rsidR="00A66788" w:rsidRDefault="001A7945">
      <w:pPr>
        <w:pStyle w:val="160"/>
        <w:framePr w:w="3600" w:h="9174" w:hRule="exact" w:wrap="none" w:vAnchor="page" w:hAnchor="page" w:x="8706" w:y="7233"/>
        <w:numPr>
          <w:ilvl w:val="0"/>
          <w:numId w:val="229"/>
        </w:numPr>
        <w:shd w:val="clear" w:color="auto" w:fill="auto"/>
        <w:tabs>
          <w:tab w:val="left" w:pos="564"/>
        </w:tabs>
        <w:spacing w:line="252" w:lineRule="exact"/>
        <w:ind w:left="300" w:right="40" w:firstLine="0"/>
        <w:jc w:val="both"/>
      </w:pPr>
      <w:r>
        <w:rPr>
          <w:rStyle w:val="160pt7"/>
          <w:b/>
          <w:bCs/>
          <w:i/>
          <w:iCs/>
        </w:rPr>
        <w:t>Знаєте, сонце вміє жити: ран</w:t>
      </w:r>
      <w:r>
        <w:rPr>
          <w:rStyle w:val="160pt7"/>
          <w:b/>
          <w:bCs/>
          <w:i/>
          <w:iCs/>
        </w:rPr>
        <w:softHyphen/>
        <w:t>ком воно веселе, вдень — працьо</w:t>
      </w:r>
      <w:r>
        <w:rPr>
          <w:rStyle w:val="160pt7"/>
          <w:b/>
          <w:bCs/>
          <w:i/>
          <w:iCs/>
        </w:rPr>
        <w:softHyphen/>
        <w:t>вите, увечері — задумливе, коли за обрій відходить (М. Хвильовий);</w:t>
      </w:r>
    </w:p>
    <w:p w:rsidR="00A66788" w:rsidRDefault="001A7945">
      <w:pPr>
        <w:pStyle w:val="41"/>
        <w:framePr w:w="3600" w:h="9174" w:hRule="exact" w:wrap="none" w:vAnchor="page" w:hAnchor="page" w:x="8706" w:y="7233"/>
        <w:numPr>
          <w:ilvl w:val="0"/>
          <w:numId w:val="216"/>
        </w:numPr>
        <w:shd w:val="clear" w:color="auto" w:fill="auto"/>
        <w:tabs>
          <w:tab w:val="left" w:pos="512"/>
        </w:tabs>
        <w:spacing w:before="0" w:line="260" w:lineRule="exact"/>
        <w:ind w:left="300" w:firstLine="0"/>
      </w:pPr>
      <w:r>
        <w:rPr>
          <w:rStyle w:val="95pt0pt8"/>
          <w:b/>
          <w:bCs/>
        </w:rPr>
        <w:t>присудком:</w:t>
      </w:r>
    </w:p>
    <w:p w:rsidR="00A66788" w:rsidRDefault="001A7945">
      <w:pPr>
        <w:pStyle w:val="160"/>
        <w:framePr w:w="3600" w:h="9174" w:hRule="exact" w:wrap="none" w:vAnchor="page" w:hAnchor="page" w:x="8706" w:y="7233"/>
        <w:shd w:val="clear" w:color="auto" w:fill="auto"/>
        <w:spacing w:line="260" w:lineRule="exact"/>
        <w:ind w:left="300" w:firstLine="0"/>
        <w:jc w:val="left"/>
      </w:pPr>
      <w:r>
        <w:rPr>
          <w:rStyle w:val="160pt7"/>
          <w:b/>
          <w:bCs/>
          <w:i/>
          <w:iCs/>
        </w:rPr>
        <w:t>Одні залюблені в старі листи. Ті</w:t>
      </w:r>
    </w:p>
    <w:p w:rsidR="00A66788" w:rsidRDefault="001A7945">
      <w:pPr>
        <w:pStyle w:val="160"/>
        <w:framePr w:w="3600" w:h="9174" w:hRule="exact" w:wrap="none" w:vAnchor="page" w:hAnchor="page" w:x="8706" w:y="7233"/>
        <w:numPr>
          <w:ilvl w:val="0"/>
          <w:numId w:val="217"/>
        </w:numPr>
        <w:shd w:val="clear" w:color="auto" w:fill="auto"/>
        <w:tabs>
          <w:tab w:val="left" w:pos="552"/>
        </w:tabs>
        <w:spacing w:line="260" w:lineRule="exact"/>
        <w:ind w:left="300" w:right="40" w:firstLine="0"/>
        <w:jc w:val="left"/>
      </w:pPr>
      <w:r>
        <w:rPr>
          <w:rStyle w:val="160pt7"/>
          <w:b/>
          <w:bCs/>
          <w:i/>
          <w:iCs/>
        </w:rPr>
        <w:t>в музику. А ті</w:t>
      </w:r>
      <w:r>
        <w:rPr>
          <w:rStyle w:val="1695pt0pt8"/>
          <w:b/>
          <w:bCs/>
        </w:rPr>
        <w:t xml:space="preserve"> — </w:t>
      </w:r>
      <w:r>
        <w:rPr>
          <w:rStyle w:val="160pt7"/>
          <w:b/>
          <w:bCs/>
          <w:i/>
          <w:iCs/>
        </w:rPr>
        <w:t>в руді томища (Б. Олійник).</w:t>
      </w:r>
    </w:p>
    <w:p w:rsidR="00A66788" w:rsidRDefault="001A7945">
      <w:pPr>
        <w:pStyle w:val="160"/>
        <w:framePr w:w="3600" w:h="9174" w:hRule="exact" w:wrap="none" w:vAnchor="page" w:hAnchor="page" w:x="8706" w:y="7233"/>
        <w:shd w:val="clear" w:color="auto" w:fill="auto"/>
        <w:spacing w:line="260" w:lineRule="exact"/>
        <w:ind w:left="300" w:right="40" w:firstLine="0"/>
        <w:jc w:val="left"/>
      </w:pPr>
      <w:r>
        <w:rPr>
          <w:rStyle w:val="160pt7"/>
          <w:b/>
          <w:bCs/>
          <w:i/>
          <w:iCs/>
        </w:rPr>
        <w:t>Науці належить розум, а поезії — споконвіку душа (В. Шевчук).</w:t>
      </w:r>
    </w:p>
    <w:p w:rsidR="00A66788" w:rsidRDefault="001A7945">
      <w:pPr>
        <w:pStyle w:val="41"/>
        <w:framePr w:w="3600" w:h="9174" w:hRule="exact" w:wrap="none" w:vAnchor="page" w:hAnchor="page" w:x="8706" w:y="7233"/>
        <w:shd w:val="clear" w:color="auto" w:fill="auto"/>
        <w:spacing w:before="0" w:line="256" w:lineRule="exact"/>
        <w:ind w:left="300" w:right="40" w:firstLine="0"/>
      </w:pPr>
      <w:r>
        <w:rPr>
          <w:rStyle w:val="95pt0pt8"/>
          <w:b/>
          <w:bCs/>
        </w:rPr>
        <w:t>Неповні речення з пропущеним дру</w:t>
      </w:r>
      <w:r>
        <w:rPr>
          <w:rStyle w:val="95pt0pt8"/>
          <w:b/>
          <w:bCs/>
        </w:rPr>
        <w:softHyphen/>
        <w:t>горядним членом (одним чи кількома):</w:t>
      </w:r>
    </w:p>
    <w:p w:rsidR="00A66788" w:rsidRDefault="001A7945">
      <w:pPr>
        <w:pStyle w:val="41"/>
        <w:framePr w:w="3600" w:h="9174" w:hRule="exact" w:wrap="none" w:vAnchor="page" w:hAnchor="page" w:x="8706" w:y="7233"/>
        <w:numPr>
          <w:ilvl w:val="0"/>
          <w:numId w:val="216"/>
        </w:numPr>
        <w:shd w:val="clear" w:color="auto" w:fill="auto"/>
        <w:tabs>
          <w:tab w:val="left" w:pos="512"/>
        </w:tabs>
        <w:spacing w:before="0" w:line="256" w:lineRule="exact"/>
        <w:ind w:left="300" w:firstLine="0"/>
      </w:pPr>
      <w:r>
        <w:rPr>
          <w:rStyle w:val="95pt0pt8"/>
          <w:b/>
          <w:bCs/>
        </w:rPr>
        <w:t>додатком:</w:t>
      </w:r>
    </w:p>
    <w:p w:rsidR="00A66788" w:rsidRDefault="001A7945">
      <w:pPr>
        <w:pStyle w:val="160"/>
        <w:framePr w:w="3600" w:h="9174" w:hRule="exact" w:wrap="none" w:vAnchor="page" w:hAnchor="page" w:x="8706" w:y="7233"/>
        <w:shd w:val="clear" w:color="auto" w:fill="auto"/>
        <w:spacing w:line="256" w:lineRule="exact"/>
        <w:ind w:left="300" w:right="40" w:firstLine="0"/>
        <w:jc w:val="left"/>
      </w:pPr>
      <w:r>
        <w:rPr>
          <w:rStyle w:val="160pt7"/>
          <w:b/>
          <w:bCs/>
          <w:i/>
          <w:iCs/>
        </w:rPr>
        <w:t xml:space="preserve">Вода ласкава, солодка. </w:t>
      </w:r>
      <w:r>
        <w:rPr>
          <w:rStyle w:val="160pt7"/>
          <w:b/>
          <w:bCs/>
          <w:i/>
          <w:iCs/>
        </w:rPr>
        <w:t>П’ю ще раз, убрівши по коліна (О. Довженко);</w:t>
      </w:r>
    </w:p>
    <w:p w:rsidR="00A66788" w:rsidRDefault="001A7945">
      <w:pPr>
        <w:pStyle w:val="41"/>
        <w:framePr w:w="3600" w:h="9174" w:hRule="exact" w:wrap="none" w:vAnchor="page" w:hAnchor="page" w:x="8706" w:y="7233"/>
        <w:numPr>
          <w:ilvl w:val="0"/>
          <w:numId w:val="216"/>
        </w:numPr>
        <w:shd w:val="clear" w:color="auto" w:fill="auto"/>
        <w:tabs>
          <w:tab w:val="left" w:pos="264"/>
        </w:tabs>
        <w:spacing w:before="0" w:line="256" w:lineRule="exact"/>
        <w:ind w:left="40" w:firstLine="0"/>
      </w:pPr>
      <w:r>
        <w:rPr>
          <w:rStyle w:val="95pt0pt8"/>
          <w:b/>
          <w:bCs/>
        </w:rPr>
        <w:t>означенням:</w:t>
      </w:r>
    </w:p>
    <w:p w:rsidR="00A66788" w:rsidRDefault="001A7945">
      <w:pPr>
        <w:pStyle w:val="160"/>
        <w:framePr w:w="3600" w:h="9174" w:hRule="exact" w:wrap="none" w:vAnchor="page" w:hAnchor="page" w:x="8706" w:y="7233"/>
        <w:shd w:val="clear" w:color="auto" w:fill="auto"/>
        <w:spacing w:line="256" w:lineRule="exact"/>
        <w:ind w:left="300" w:firstLine="0"/>
        <w:jc w:val="left"/>
      </w:pPr>
      <w:r>
        <w:rPr>
          <w:rStyle w:val="160pt7"/>
          <w:b/>
          <w:bCs/>
          <w:i/>
          <w:iCs/>
        </w:rPr>
        <w:t>По тім боці — моя доля, по сім боці</w:t>
      </w:r>
    </w:p>
    <w:p w:rsidR="00A66788" w:rsidRDefault="001A7945">
      <w:pPr>
        <w:pStyle w:val="160"/>
        <w:framePr w:w="3600" w:h="9174" w:hRule="exact" w:wrap="none" w:vAnchor="page" w:hAnchor="page" w:x="8706" w:y="7233"/>
        <w:numPr>
          <w:ilvl w:val="0"/>
          <w:numId w:val="217"/>
        </w:numPr>
        <w:shd w:val="clear" w:color="auto" w:fill="auto"/>
        <w:tabs>
          <w:tab w:val="left" w:pos="544"/>
        </w:tabs>
        <w:spacing w:line="256" w:lineRule="exact"/>
        <w:ind w:left="300" w:firstLine="0"/>
        <w:jc w:val="left"/>
      </w:pPr>
      <w:r>
        <w:rPr>
          <w:rStyle w:val="160pt7"/>
          <w:b/>
          <w:bCs/>
          <w:i/>
          <w:iCs/>
        </w:rPr>
        <w:t>горе (Т. Шевченко);</w:t>
      </w:r>
    </w:p>
    <w:p w:rsidR="00A66788" w:rsidRDefault="001A7945">
      <w:pPr>
        <w:pStyle w:val="41"/>
        <w:framePr w:w="3600" w:h="9174" w:hRule="exact" w:wrap="none" w:vAnchor="page" w:hAnchor="page" w:x="8706" w:y="7233"/>
        <w:numPr>
          <w:ilvl w:val="0"/>
          <w:numId w:val="216"/>
        </w:numPr>
        <w:shd w:val="clear" w:color="auto" w:fill="auto"/>
        <w:tabs>
          <w:tab w:val="left" w:pos="260"/>
        </w:tabs>
        <w:spacing w:before="0" w:line="256" w:lineRule="exact"/>
        <w:ind w:left="40" w:firstLine="0"/>
      </w:pPr>
      <w:r>
        <w:rPr>
          <w:rStyle w:val="95pt0pt8"/>
          <w:b/>
          <w:bCs/>
        </w:rPr>
        <w:t>обставиною:</w:t>
      </w:r>
    </w:p>
    <w:p w:rsidR="00A66788" w:rsidRDefault="001A7945">
      <w:pPr>
        <w:pStyle w:val="160"/>
        <w:framePr w:w="3600" w:h="9174" w:hRule="exact" w:wrap="none" w:vAnchor="page" w:hAnchor="page" w:x="8706" w:y="7233"/>
        <w:shd w:val="clear" w:color="auto" w:fill="auto"/>
        <w:spacing w:line="256" w:lineRule="exact"/>
        <w:ind w:left="300" w:firstLine="0"/>
        <w:jc w:val="left"/>
      </w:pPr>
      <w:r>
        <w:rPr>
          <w:rStyle w:val="160pt7"/>
          <w:b/>
          <w:bCs/>
          <w:i/>
          <w:iCs/>
        </w:rPr>
        <w:t>На одній ниві пшениця, на другій</w:t>
      </w:r>
    </w:p>
    <w:p w:rsidR="00A66788" w:rsidRDefault="001A7945">
      <w:pPr>
        <w:pStyle w:val="160"/>
        <w:framePr w:w="3600" w:h="9174" w:hRule="exact" w:wrap="none" w:vAnchor="page" w:hAnchor="page" w:x="8706" w:y="7233"/>
        <w:numPr>
          <w:ilvl w:val="0"/>
          <w:numId w:val="217"/>
        </w:numPr>
        <w:shd w:val="clear" w:color="auto" w:fill="auto"/>
        <w:tabs>
          <w:tab w:val="left" w:pos="544"/>
        </w:tabs>
        <w:spacing w:line="256" w:lineRule="exact"/>
        <w:ind w:left="300" w:firstLine="0"/>
        <w:jc w:val="left"/>
      </w:pPr>
      <w:r>
        <w:rPr>
          <w:rStyle w:val="160pt7"/>
          <w:b/>
          <w:bCs/>
          <w:i/>
          <w:iCs/>
        </w:rPr>
        <w:t>жито (О. Гончар);</w:t>
      </w:r>
    </w:p>
    <w:p w:rsidR="00A66788" w:rsidRDefault="001A7945">
      <w:pPr>
        <w:pStyle w:val="174"/>
        <w:framePr w:wrap="none" w:vAnchor="page" w:hAnchor="page" w:x="11938" w:y="16640"/>
        <w:shd w:val="clear" w:color="auto" w:fill="auto"/>
        <w:spacing w:line="160" w:lineRule="exact"/>
        <w:ind w:left="20"/>
      </w:pPr>
      <w:r>
        <w:rPr>
          <w:rStyle w:val="17Arial8pt0pt"/>
          <w:b/>
          <w:bCs/>
        </w:rPr>
        <w:t>327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301" w:y="6958"/>
        <w:shd w:val="clear" w:color="auto" w:fill="auto"/>
        <w:spacing w:line="150" w:lineRule="exact"/>
        <w:ind w:left="20"/>
      </w:pPr>
      <w:r>
        <w:rPr>
          <w:rStyle w:val="11Arial75pt0pt1"/>
          <w:b/>
          <w:bCs/>
          <w:i/>
          <w:iCs/>
        </w:rPr>
        <w:lastRenderedPageBreak/>
        <w:t>УКРАЇНСЬКА МОВА</w:t>
      </w:r>
    </w:p>
    <w:p w:rsidR="00A66788" w:rsidRDefault="001A7945">
      <w:pPr>
        <w:pStyle w:val="41"/>
        <w:framePr w:w="3983" w:h="9009" w:hRule="exact" w:wrap="none" w:vAnchor="page" w:hAnchor="page" w:x="4318" w:y="7353"/>
        <w:numPr>
          <w:ilvl w:val="0"/>
          <w:numId w:val="216"/>
        </w:numPr>
        <w:shd w:val="clear" w:color="auto" w:fill="auto"/>
        <w:tabs>
          <w:tab w:val="left" w:pos="303"/>
        </w:tabs>
        <w:spacing w:before="0" w:after="41" w:line="190" w:lineRule="exact"/>
        <w:ind w:left="60" w:firstLine="0"/>
      </w:pPr>
      <w:r>
        <w:rPr>
          <w:rStyle w:val="95pt0pt8"/>
          <w:b/>
          <w:bCs/>
        </w:rPr>
        <w:t>кількома членами:</w:t>
      </w:r>
    </w:p>
    <w:p w:rsidR="00A66788" w:rsidRDefault="001A7945">
      <w:pPr>
        <w:pStyle w:val="160"/>
        <w:framePr w:w="3983" w:h="9009" w:hRule="exact" w:wrap="none" w:vAnchor="page" w:hAnchor="page" w:x="4318" w:y="7353"/>
        <w:shd w:val="clear" w:color="auto" w:fill="auto"/>
        <w:spacing w:line="247" w:lineRule="exact"/>
        <w:ind w:left="240" w:right="100" w:firstLine="0"/>
        <w:jc w:val="both"/>
      </w:pPr>
      <w:r>
        <w:rPr>
          <w:rStyle w:val="160pt7"/>
          <w:b/>
          <w:bCs/>
          <w:i/>
          <w:iCs/>
        </w:rPr>
        <w:t>Хто купляв собі Долю</w:t>
      </w:r>
      <w:r>
        <w:rPr>
          <w:rStyle w:val="160pt7"/>
          <w:b/>
          <w:bCs/>
          <w:i/>
          <w:iCs/>
        </w:rPr>
        <w:t xml:space="preserve"> за гріш, а хто</w:t>
      </w:r>
      <w:r>
        <w:rPr>
          <w:rStyle w:val="1695pt0pt8"/>
          <w:b/>
          <w:bCs/>
        </w:rPr>
        <w:t xml:space="preserve"> — </w:t>
      </w:r>
      <w:r>
        <w:rPr>
          <w:rStyle w:val="160pt7"/>
          <w:b/>
          <w:bCs/>
          <w:i/>
          <w:iCs/>
        </w:rPr>
        <w:t>і за мільйони. Все залежить від людських зіниць: в широких відіб'ється вся епоха, у звужених</w:t>
      </w:r>
    </w:p>
    <w:p w:rsidR="00A66788" w:rsidRDefault="001A7945">
      <w:pPr>
        <w:pStyle w:val="160"/>
        <w:framePr w:w="3983" w:h="9009" w:hRule="exact" w:wrap="none" w:vAnchor="page" w:hAnchor="page" w:x="4318" w:y="7353"/>
        <w:numPr>
          <w:ilvl w:val="0"/>
          <w:numId w:val="217"/>
        </w:numPr>
        <w:shd w:val="clear" w:color="auto" w:fill="auto"/>
        <w:tabs>
          <w:tab w:val="left" w:pos="647"/>
        </w:tabs>
        <w:spacing w:line="247" w:lineRule="exact"/>
        <w:ind w:left="240" w:right="100" w:firstLine="0"/>
        <w:jc w:val="both"/>
      </w:pPr>
      <w:r>
        <w:rPr>
          <w:rStyle w:val="160pt7"/>
          <w:b/>
          <w:bCs/>
          <w:i/>
          <w:iCs/>
        </w:rPr>
        <w:t>збіговисько дрібниць (3 те. Л. Костенко ).</w:t>
      </w:r>
    </w:p>
    <w:p w:rsidR="00A66788" w:rsidRDefault="001A7945">
      <w:pPr>
        <w:pStyle w:val="160"/>
        <w:framePr w:w="3983" w:h="9009" w:hRule="exact" w:wrap="none" w:vAnchor="page" w:hAnchor="page" w:x="4318" w:y="7353"/>
        <w:shd w:val="clear" w:color="auto" w:fill="auto"/>
        <w:spacing w:after="306" w:line="247" w:lineRule="exact"/>
        <w:ind w:left="240" w:right="100" w:firstLine="0"/>
        <w:jc w:val="both"/>
      </w:pPr>
      <w:r>
        <w:rPr>
          <w:rStyle w:val="160pt7"/>
          <w:b/>
          <w:bCs/>
          <w:i/>
          <w:iCs/>
        </w:rPr>
        <w:t>За все в житті ціна сповна. За кожну мить. За кожен подих (В. Крищенко ).</w:t>
      </w:r>
    </w:p>
    <w:p w:rsidR="00A66788" w:rsidRDefault="001A7945">
      <w:pPr>
        <w:pStyle w:val="1421"/>
        <w:framePr w:w="3983" w:h="9009" w:hRule="exact" w:wrap="none" w:vAnchor="page" w:hAnchor="page" w:x="4318" w:y="7353"/>
        <w:shd w:val="clear" w:color="auto" w:fill="auto"/>
        <w:spacing w:before="0" w:after="91" w:line="240" w:lineRule="exact"/>
        <w:ind w:left="240" w:firstLine="0"/>
      </w:pPr>
      <w:bookmarkStart w:id="301" w:name="bookmark301"/>
      <w:r>
        <w:t>§135. Слова-речення</w:t>
      </w:r>
      <w:bookmarkEnd w:id="301"/>
    </w:p>
    <w:p w:rsidR="00A66788" w:rsidRDefault="001A7945">
      <w:pPr>
        <w:pStyle w:val="41"/>
        <w:framePr w:w="3983" w:h="9009" w:hRule="exact" w:wrap="none" w:vAnchor="page" w:hAnchor="page" w:x="4318" w:y="7353"/>
        <w:shd w:val="clear" w:color="auto" w:fill="auto"/>
        <w:spacing w:before="0" w:line="247" w:lineRule="exact"/>
        <w:ind w:left="240" w:right="100" w:firstLine="0"/>
        <w:jc w:val="both"/>
      </w:pPr>
      <w:r>
        <w:rPr>
          <w:rStyle w:val="95pt0pt8"/>
          <w:b/>
          <w:bCs/>
        </w:rPr>
        <w:t xml:space="preserve">У </w:t>
      </w:r>
      <w:r>
        <w:rPr>
          <w:rStyle w:val="95pt0pt8"/>
          <w:b/>
          <w:bCs/>
        </w:rPr>
        <w:t>мовленні часто вживаються од</w:t>
      </w:r>
      <w:r>
        <w:rPr>
          <w:rStyle w:val="95pt0pt8"/>
          <w:b/>
          <w:bCs/>
        </w:rPr>
        <w:softHyphen/>
        <w:t xml:space="preserve">нослівні синтаксичні конструкції, які виражають певну думку. Вони є синтаксично </w:t>
      </w:r>
      <w:r>
        <w:rPr>
          <w:rStyle w:val="0ptf1"/>
          <w:b/>
          <w:bCs/>
        </w:rPr>
        <w:t>нечленованими,</w:t>
      </w:r>
      <w:r>
        <w:rPr>
          <w:rStyle w:val="95pt0pt8"/>
          <w:b/>
          <w:bCs/>
        </w:rPr>
        <w:t xml:space="preserve"> тобто не мають у своєму складі ні головних, ні другорядних членів речення.</w:t>
      </w:r>
    </w:p>
    <w:p w:rsidR="00A66788" w:rsidRDefault="001A7945">
      <w:pPr>
        <w:pStyle w:val="41"/>
        <w:framePr w:w="3983" w:h="9009" w:hRule="exact" w:wrap="none" w:vAnchor="page" w:hAnchor="page" w:x="4318" w:y="7353"/>
        <w:shd w:val="clear" w:color="auto" w:fill="auto"/>
        <w:spacing w:before="0" w:line="247" w:lineRule="exact"/>
        <w:ind w:left="240" w:right="100" w:firstLine="220"/>
        <w:jc w:val="both"/>
      </w:pPr>
      <w:r>
        <w:rPr>
          <w:rStyle w:val="95pt0pt8"/>
          <w:b/>
          <w:bCs/>
        </w:rPr>
        <w:t>Це — слова-речення, що переда</w:t>
      </w:r>
      <w:r>
        <w:rPr>
          <w:rStyle w:val="95pt0pt8"/>
          <w:b/>
          <w:bCs/>
        </w:rPr>
        <w:softHyphen/>
        <w:t xml:space="preserve">ють реакцію, відгук мовця </w:t>
      </w:r>
      <w:r>
        <w:rPr>
          <w:rStyle w:val="95pt0pt8"/>
          <w:b/>
          <w:bCs/>
        </w:rPr>
        <w:t>на вислов</w:t>
      </w:r>
      <w:r>
        <w:rPr>
          <w:rStyle w:val="95pt0pt8"/>
          <w:b/>
          <w:bCs/>
        </w:rPr>
        <w:softHyphen/>
        <w:t>лювання співрозмовника, особливо часто — на його запитання. Такі структури вживаються в діалогічно</w:t>
      </w:r>
      <w:r>
        <w:rPr>
          <w:rStyle w:val="95pt0pt8"/>
          <w:b/>
          <w:bCs/>
        </w:rPr>
        <w:softHyphen/>
        <w:t>му мовленні.</w:t>
      </w:r>
    </w:p>
    <w:p w:rsidR="00A66788" w:rsidRDefault="001A7945">
      <w:pPr>
        <w:pStyle w:val="41"/>
        <w:framePr w:w="3983" w:h="9009" w:hRule="exact" w:wrap="none" w:vAnchor="page" w:hAnchor="page" w:x="4318" w:y="7353"/>
        <w:shd w:val="clear" w:color="auto" w:fill="auto"/>
        <w:spacing w:before="0" w:line="247" w:lineRule="exact"/>
        <w:ind w:left="240" w:right="100" w:firstLine="220"/>
        <w:jc w:val="both"/>
      </w:pPr>
      <w:r>
        <w:rPr>
          <w:rStyle w:val="95pt0pt8"/>
          <w:b/>
          <w:bCs/>
        </w:rPr>
        <w:t>Цей специфічний тип речень не можна віднести ні до двоскладних, ні до односкладних.</w:t>
      </w:r>
    </w:p>
    <w:p w:rsidR="00A66788" w:rsidRDefault="001A7945">
      <w:pPr>
        <w:pStyle w:val="160"/>
        <w:framePr w:w="3983" w:h="9009" w:hRule="exact" w:wrap="none" w:vAnchor="page" w:hAnchor="page" w:x="4318" w:y="7353"/>
        <w:shd w:val="clear" w:color="auto" w:fill="auto"/>
        <w:spacing w:after="182" w:line="247" w:lineRule="exact"/>
        <w:ind w:left="240" w:right="100" w:firstLine="220"/>
        <w:jc w:val="both"/>
      </w:pPr>
      <w:r>
        <w:rPr>
          <w:rStyle w:val="1695pt0pt8"/>
          <w:b/>
          <w:bCs/>
        </w:rPr>
        <w:t xml:space="preserve">Слова-речення виражаються </w:t>
      </w:r>
      <w:r>
        <w:rPr>
          <w:rStyle w:val="160pt7"/>
          <w:b/>
          <w:bCs/>
          <w:i/>
          <w:iCs/>
        </w:rPr>
        <w:t>час</w:t>
      </w:r>
      <w:r>
        <w:rPr>
          <w:rStyle w:val="160pt7"/>
          <w:b/>
          <w:bCs/>
          <w:i/>
          <w:iCs/>
        </w:rPr>
        <w:softHyphen/>
        <w:t>тками, модальними сл</w:t>
      </w:r>
      <w:r>
        <w:rPr>
          <w:rStyle w:val="160pt7"/>
          <w:b/>
          <w:bCs/>
          <w:i/>
          <w:iCs/>
        </w:rPr>
        <w:t>овами</w:t>
      </w:r>
      <w:r>
        <w:rPr>
          <w:rStyle w:val="1695pt0pt8"/>
          <w:b/>
          <w:bCs/>
        </w:rPr>
        <w:t xml:space="preserve"> та </w:t>
      </w:r>
      <w:r>
        <w:rPr>
          <w:rStyle w:val="160pt7"/>
          <w:b/>
          <w:bCs/>
          <w:i/>
          <w:iCs/>
        </w:rPr>
        <w:t>ви</w:t>
      </w:r>
      <w:r>
        <w:rPr>
          <w:rStyle w:val="160pt7"/>
          <w:b/>
          <w:bCs/>
          <w:i/>
          <w:iCs/>
        </w:rPr>
        <w:softHyphen/>
        <w:t>гуками.</w:t>
      </w:r>
    </w:p>
    <w:p w:rsidR="00A66788" w:rsidRDefault="001A7945">
      <w:pPr>
        <w:pStyle w:val="241"/>
        <w:framePr w:w="3983" w:h="9009" w:hRule="exact" w:wrap="none" w:vAnchor="page" w:hAnchor="page" w:x="4318" w:y="7353"/>
        <w:shd w:val="clear" w:color="auto" w:fill="auto"/>
        <w:spacing w:before="0" w:after="55" w:line="170" w:lineRule="exact"/>
        <w:ind w:left="240" w:firstLine="220"/>
        <w:jc w:val="both"/>
      </w:pPr>
      <w:r>
        <w:rPr>
          <w:rStyle w:val="240pt"/>
          <w:b/>
          <w:bCs/>
        </w:rPr>
        <w:t>Класифікація слів-речень</w:t>
      </w:r>
    </w:p>
    <w:p w:rsidR="00A66788" w:rsidRDefault="001A7945">
      <w:pPr>
        <w:pStyle w:val="41"/>
        <w:framePr w:w="3983" w:h="9009" w:hRule="exact" w:wrap="none" w:vAnchor="page" w:hAnchor="page" w:x="4318" w:y="7353"/>
        <w:shd w:val="clear" w:color="auto" w:fill="auto"/>
        <w:spacing w:before="0" w:line="239" w:lineRule="exact"/>
        <w:ind w:left="240" w:right="100" w:firstLine="220"/>
        <w:jc w:val="both"/>
      </w:pPr>
      <w:r>
        <w:rPr>
          <w:rStyle w:val="95pt0pt8"/>
          <w:b/>
          <w:bCs/>
        </w:rPr>
        <w:t xml:space="preserve">Залежно від </w:t>
      </w:r>
      <w:r>
        <w:rPr>
          <w:rStyle w:val="95pt2pt0"/>
          <w:b/>
          <w:bCs/>
        </w:rPr>
        <w:t>функцій</w:t>
      </w:r>
      <w:r>
        <w:rPr>
          <w:rStyle w:val="95pt0pt8"/>
          <w:b/>
          <w:bCs/>
        </w:rPr>
        <w:t xml:space="preserve"> слова-ре- чення поділяються на кілька груп:</w:t>
      </w:r>
    </w:p>
    <w:p w:rsidR="00A66788" w:rsidRDefault="001A7945">
      <w:pPr>
        <w:pStyle w:val="41"/>
        <w:framePr w:w="3983" w:h="9009" w:hRule="exact" w:wrap="none" w:vAnchor="page" w:hAnchor="page" w:x="4318" w:y="7353"/>
        <w:numPr>
          <w:ilvl w:val="0"/>
          <w:numId w:val="216"/>
        </w:numPr>
        <w:shd w:val="clear" w:color="auto" w:fill="auto"/>
        <w:tabs>
          <w:tab w:val="left" w:pos="479"/>
        </w:tabs>
        <w:spacing w:before="0" w:line="239" w:lineRule="exact"/>
        <w:ind w:left="240" w:firstLine="0"/>
        <w:jc w:val="both"/>
      </w:pPr>
      <w:r>
        <w:rPr>
          <w:rStyle w:val="95pt0pt8"/>
          <w:b/>
          <w:bCs/>
        </w:rPr>
        <w:t>стверджувальні:</w:t>
      </w:r>
    </w:p>
    <w:p w:rsidR="00A66788" w:rsidRDefault="001A7945">
      <w:pPr>
        <w:pStyle w:val="160"/>
        <w:framePr w:w="3933" w:h="9183" w:hRule="exact" w:wrap="none" w:vAnchor="page" w:hAnchor="page" w:x="8593" w:y="7272"/>
        <w:shd w:val="clear" w:color="auto" w:fill="auto"/>
        <w:spacing w:line="251" w:lineRule="exact"/>
        <w:ind w:left="260" w:right="100" w:firstLine="0"/>
        <w:jc w:val="both"/>
      </w:pPr>
      <w:r>
        <w:rPr>
          <w:rStyle w:val="160pt7"/>
          <w:b/>
          <w:bCs/>
          <w:i/>
          <w:iCs/>
        </w:rPr>
        <w:t>Так. Еге. Ага. Атож. Авжеж. Аяк</w:t>
      </w:r>
      <w:r>
        <w:rPr>
          <w:rStyle w:val="160pt7"/>
          <w:b/>
          <w:bCs/>
          <w:i/>
          <w:iCs/>
        </w:rPr>
        <w:softHyphen/>
        <w:t>же. Угу. Справді. Гаразд. Добре. Точно</w:t>
      </w:r>
      <w:r>
        <w:rPr>
          <w:rStyle w:val="1695pt0pt8"/>
          <w:b/>
          <w:bCs/>
        </w:rPr>
        <w:t xml:space="preserve"> і подібні;</w:t>
      </w:r>
    </w:p>
    <w:p w:rsidR="00A66788" w:rsidRDefault="001A7945">
      <w:pPr>
        <w:pStyle w:val="41"/>
        <w:framePr w:w="3933" w:h="9183" w:hRule="exact" w:wrap="none" w:vAnchor="page" w:hAnchor="page" w:x="8593" w:y="7272"/>
        <w:numPr>
          <w:ilvl w:val="0"/>
          <w:numId w:val="216"/>
        </w:numPr>
        <w:shd w:val="clear" w:color="auto" w:fill="auto"/>
        <w:tabs>
          <w:tab w:val="left" w:pos="299"/>
        </w:tabs>
        <w:spacing w:before="0" w:after="41" w:line="190" w:lineRule="exact"/>
        <w:ind w:left="260" w:hanging="200"/>
        <w:jc w:val="both"/>
      </w:pPr>
      <w:r>
        <w:rPr>
          <w:rStyle w:val="95pt0pt8"/>
          <w:b/>
          <w:bCs/>
        </w:rPr>
        <w:t>заперечні:</w:t>
      </w:r>
    </w:p>
    <w:p w:rsidR="00A66788" w:rsidRDefault="001A7945">
      <w:pPr>
        <w:pStyle w:val="160"/>
        <w:framePr w:w="3933" w:h="9183" w:hRule="exact" w:wrap="none" w:vAnchor="page" w:hAnchor="page" w:x="8593" w:y="7272"/>
        <w:shd w:val="clear" w:color="auto" w:fill="auto"/>
        <w:spacing w:line="251" w:lineRule="exact"/>
        <w:ind w:left="260" w:right="100" w:firstLine="0"/>
        <w:jc w:val="both"/>
      </w:pPr>
      <w:r>
        <w:rPr>
          <w:rStyle w:val="160pt7"/>
          <w:b/>
          <w:bCs/>
          <w:i/>
          <w:iCs/>
        </w:rPr>
        <w:t>Ні. Та ні. А ні. Нема. Навпаки. Ні</w:t>
      </w:r>
      <w:r>
        <w:rPr>
          <w:rStyle w:val="160pt7"/>
          <w:b/>
          <w:bCs/>
          <w:i/>
          <w:iCs/>
        </w:rPr>
        <w:softHyphen/>
      </w:r>
      <w:r>
        <w:rPr>
          <w:rStyle w:val="160pt7"/>
          <w:b/>
          <w:bCs/>
          <w:i/>
          <w:iCs/>
        </w:rPr>
        <w:t>чого. Ніскільки. Неправда</w:t>
      </w:r>
      <w:r>
        <w:rPr>
          <w:rStyle w:val="1695pt0pt8"/>
          <w:b/>
          <w:bCs/>
        </w:rPr>
        <w:t xml:space="preserve"> і подібні;</w:t>
      </w:r>
    </w:p>
    <w:p w:rsidR="00A66788" w:rsidRDefault="001A7945">
      <w:pPr>
        <w:pStyle w:val="41"/>
        <w:framePr w:w="3933" w:h="9183" w:hRule="exact" w:wrap="none" w:vAnchor="page" w:hAnchor="page" w:x="8593" w:y="7272"/>
        <w:numPr>
          <w:ilvl w:val="0"/>
          <w:numId w:val="216"/>
        </w:numPr>
        <w:shd w:val="clear" w:color="auto" w:fill="auto"/>
        <w:tabs>
          <w:tab w:val="left" w:pos="286"/>
        </w:tabs>
        <w:spacing w:before="0" w:line="259" w:lineRule="exact"/>
        <w:ind w:left="260" w:hanging="200"/>
        <w:jc w:val="both"/>
      </w:pPr>
      <w:r>
        <w:rPr>
          <w:rStyle w:val="95pt0pt8"/>
          <w:b/>
          <w:bCs/>
        </w:rPr>
        <w:t>питальні:</w:t>
      </w:r>
    </w:p>
    <w:p w:rsidR="00A66788" w:rsidRDefault="001A7945">
      <w:pPr>
        <w:pStyle w:val="160"/>
        <w:framePr w:w="3933" w:h="9183" w:hRule="exact" w:wrap="none" w:vAnchor="page" w:hAnchor="page" w:x="8593" w:y="7272"/>
        <w:shd w:val="clear" w:color="auto" w:fill="auto"/>
        <w:spacing w:line="259" w:lineRule="exact"/>
        <w:ind w:left="260" w:right="100" w:firstLine="0"/>
        <w:jc w:val="both"/>
      </w:pPr>
      <w:r>
        <w:rPr>
          <w:rStyle w:val="160pt7"/>
          <w:b/>
          <w:bCs/>
          <w:i/>
          <w:iCs/>
        </w:rPr>
        <w:t>Так? Ні? Хіба? Невже? Добре? Справді? Дійсно? Навряд? Пра</w:t>
      </w:r>
      <w:r>
        <w:rPr>
          <w:rStyle w:val="160pt7"/>
          <w:b/>
          <w:bCs/>
          <w:i/>
          <w:iCs/>
        </w:rPr>
        <w:softHyphen/>
        <w:t>вильно?:</w:t>
      </w:r>
    </w:p>
    <w:p w:rsidR="00A66788" w:rsidRDefault="001A7945">
      <w:pPr>
        <w:pStyle w:val="41"/>
        <w:framePr w:w="3933" w:h="9183" w:hRule="exact" w:wrap="none" w:vAnchor="page" w:hAnchor="page" w:x="8593" w:y="7272"/>
        <w:numPr>
          <w:ilvl w:val="0"/>
          <w:numId w:val="216"/>
        </w:numPr>
        <w:shd w:val="clear" w:color="auto" w:fill="auto"/>
        <w:tabs>
          <w:tab w:val="left" w:pos="290"/>
        </w:tabs>
        <w:spacing w:before="0" w:line="255" w:lineRule="exact"/>
        <w:ind w:left="260" w:right="100" w:hanging="200"/>
        <w:jc w:val="both"/>
      </w:pPr>
      <w:r>
        <w:rPr>
          <w:rStyle w:val="95pt0pt8"/>
          <w:b/>
          <w:bCs/>
        </w:rPr>
        <w:t>спонукальні містять спонукання до дії — наказ, заклик, прохання (ви</w:t>
      </w:r>
      <w:r>
        <w:rPr>
          <w:rStyle w:val="95pt0pt8"/>
          <w:b/>
          <w:bCs/>
        </w:rPr>
        <w:softHyphen/>
        <w:t xml:space="preserve">ражаються переважно вигуками): </w:t>
      </w:r>
      <w:r>
        <w:rPr>
          <w:rStyle w:val="0ptf1"/>
          <w:b/>
          <w:bCs/>
        </w:rPr>
        <w:t>Годі! Геть! Марш! Ура! Цить! До</w:t>
      </w:r>
      <w:r>
        <w:rPr>
          <w:rStyle w:val="0ptf1"/>
          <w:b/>
          <w:bCs/>
        </w:rPr>
        <w:softHyphen/>
        <w:t xml:space="preserve">сить! Гей! </w:t>
      </w:r>
      <w:r>
        <w:rPr>
          <w:rStyle w:val="0ptf1"/>
          <w:b/>
          <w:bCs/>
        </w:rPr>
        <w:t>Стоп!;</w:t>
      </w:r>
    </w:p>
    <w:p w:rsidR="00A66788" w:rsidRDefault="001A7945">
      <w:pPr>
        <w:pStyle w:val="41"/>
        <w:framePr w:w="3933" w:h="9183" w:hRule="exact" w:wrap="none" w:vAnchor="page" w:hAnchor="page" w:x="8593" w:y="7272"/>
        <w:numPr>
          <w:ilvl w:val="0"/>
          <w:numId w:val="216"/>
        </w:numPr>
        <w:shd w:val="clear" w:color="auto" w:fill="auto"/>
        <w:tabs>
          <w:tab w:val="left" w:pos="286"/>
        </w:tabs>
        <w:spacing w:before="0" w:line="263" w:lineRule="exact"/>
        <w:ind w:left="260" w:right="100" w:hanging="200"/>
        <w:jc w:val="both"/>
      </w:pPr>
      <w:r>
        <w:rPr>
          <w:rStyle w:val="95pt0pt8"/>
          <w:b/>
          <w:bCs/>
        </w:rPr>
        <w:t xml:space="preserve">емоційно-оцінні містять схвалення, згоду, радість, здивування тощо: </w:t>
      </w:r>
      <w:r>
        <w:rPr>
          <w:rStyle w:val="0ptf1"/>
          <w:b/>
          <w:bCs/>
        </w:rPr>
        <w:t>Еге! Ов! Ахе! Хм!</w:t>
      </w:r>
    </w:p>
    <w:p w:rsidR="00A66788" w:rsidRDefault="001A7945">
      <w:pPr>
        <w:pStyle w:val="41"/>
        <w:framePr w:w="3933" w:h="9183" w:hRule="exact" w:wrap="none" w:vAnchor="page" w:hAnchor="page" w:x="8593" w:y="7272"/>
        <w:shd w:val="clear" w:color="auto" w:fill="auto"/>
        <w:spacing w:before="0" w:line="255" w:lineRule="exact"/>
        <w:ind w:left="260" w:right="100" w:firstLine="0"/>
        <w:jc w:val="both"/>
      </w:pPr>
      <w:r>
        <w:rPr>
          <w:rStyle w:val="95pt0pt8"/>
          <w:b/>
          <w:bCs/>
        </w:rPr>
        <w:t>Окремо виділяються вигукові сло</w:t>
      </w:r>
      <w:r>
        <w:rPr>
          <w:rStyle w:val="95pt0pt8"/>
          <w:b/>
          <w:bCs/>
        </w:rPr>
        <w:softHyphen/>
        <w:t>ва-речення, що виконують функцію мовного етикету:</w:t>
      </w:r>
    </w:p>
    <w:p w:rsidR="00A66788" w:rsidRDefault="001A7945">
      <w:pPr>
        <w:pStyle w:val="160"/>
        <w:framePr w:w="3933" w:h="9183" w:hRule="exact" w:wrap="none" w:vAnchor="page" w:hAnchor="page" w:x="8593" w:y="7272"/>
        <w:shd w:val="clear" w:color="auto" w:fill="auto"/>
        <w:spacing w:after="188" w:line="255" w:lineRule="exact"/>
        <w:ind w:left="260" w:right="100" w:firstLine="0"/>
        <w:jc w:val="both"/>
      </w:pPr>
      <w:r>
        <w:rPr>
          <w:rStyle w:val="160pt7"/>
          <w:b/>
          <w:bCs/>
          <w:i/>
          <w:iCs/>
        </w:rPr>
        <w:t>Добрий день! Привіт! Дякую! Спа</w:t>
      </w:r>
      <w:r>
        <w:rPr>
          <w:rStyle w:val="160pt7"/>
          <w:b/>
          <w:bCs/>
          <w:i/>
          <w:iCs/>
        </w:rPr>
        <w:softHyphen/>
        <w:t xml:space="preserve">сибі! Будь ласка! Прошу! </w:t>
      </w:r>
      <w:r>
        <w:rPr>
          <w:rStyle w:val="1685pt0pt5"/>
          <w:b/>
          <w:bCs/>
          <w:i/>
          <w:iCs/>
        </w:rPr>
        <w:t xml:space="preserve">Даруйте! </w:t>
      </w:r>
      <w:r>
        <w:rPr>
          <w:rStyle w:val="160pt7"/>
          <w:b/>
          <w:bCs/>
          <w:i/>
          <w:iCs/>
        </w:rPr>
        <w:t>На добраніч! До</w:t>
      </w:r>
      <w:r>
        <w:rPr>
          <w:rStyle w:val="160pt7"/>
          <w:b/>
          <w:bCs/>
          <w:i/>
          <w:iCs/>
        </w:rPr>
        <w:t xml:space="preserve"> побачення!</w:t>
      </w:r>
    </w:p>
    <w:p w:rsidR="00A66788" w:rsidRDefault="001A7945">
      <w:pPr>
        <w:pStyle w:val="241"/>
        <w:framePr w:w="3933" w:h="9183" w:hRule="exact" w:wrap="none" w:vAnchor="page" w:hAnchor="page" w:x="8593" w:y="7272"/>
        <w:shd w:val="clear" w:color="auto" w:fill="auto"/>
        <w:spacing w:before="0" w:after="37" w:line="170" w:lineRule="exact"/>
        <w:ind w:left="260"/>
        <w:jc w:val="both"/>
      </w:pPr>
      <w:r>
        <w:rPr>
          <w:rStyle w:val="240pt"/>
          <w:b/>
          <w:bCs/>
        </w:rPr>
        <w:t>Правопис слів-речень</w:t>
      </w:r>
    </w:p>
    <w:p w:rsidR="00A66788" w:rsidRDefault="001A7945">
      <w:pPr>
        <w:pStyle w:val="41"/>
        <w:framePr w:w="3933" w:h="9183" w:hRule="exact" w:wrap="none" w:vAnchor="page" w:hAnchor="page" w:x="8593" w:y="7272"/>
        <w:shd w:val="clear" w:color="auto" w:fill="auto"/>
        <w:spacing w:before="0" w:line="251" w:lineRule="exact"/>
        <w:ind w:left="260" w:right="100" w:firstLine="0"/>
        <w:jc w:val="both"/>
      </w:pPr>
      <w:r>
        <w:rPr>
          <w:rStyle w:val="95pt0pt8"/>
          <w:b/>
          <w:bCs/>
        </w:rPr>
        <w:t xml:space="preserve">Залежно від інтонації слова-речен- ня на письмі відокремлюються від наступного речення крапкою або </w:t>
      </w:r>
      <w:r>
        <w:rPr>
          <w:rStyle w:val="95pt0pt8"/>
          <w:b/>
          <w:bCs/>
          <w:lang w:val="ru-RU"/>
        </w:rPr>
        <w:t xml:space="preserve">ко </w:t>
      </w:r>
      <w:r>
        <w:rPr>
          <w:rStyle w:val="95pt0pt8"/>
          <w:b/>
          <w:bCs/>
        </w:rPr>
        <w:t>мою, зрідка — знаком оклику, а в У</w:t>
      </w:r>
      <w:r>
        <w:rPr>
          <w:rStyle w:val="95pt0pt8"/>
          <w:b/>
          <w:bCs/>
          <w:vertAlign w:val="superscript"/>
        </w:rPr>
        <w:t>с</w:t>
      </w:r>
      <w:r>
        <w:rPr>
          <w:rStyle w:val="95pt0pt8"/>
          <w:b/>
          <w:bCs/>
        </w:rPr>
        <w:t xml:space="preserve"> ному мовленні — паузою.</w:t>
      </w:r>
    </w:p>
    <w:p w:rsidR="00A66788" w:rsidRDefault="001A7945">
      <w:pPr>
        <w:pStyle w:val="41"/>
        <w:framePr w:w="3933" w:h="9183" w:hRule="exact" w:wrap="none" w:vAnchor="page" w:hAnchor="page" w:x="8593" w:y="7272"/>
        <w:shd w:val="clear" w:color="auto" w:fill="auto"/>
        <w:spacing w:before="0" w:line="251" w:lineRule="exact"/>
        <w:ind w:left="260" w:right="100" w:firstLine="0"/>
        <w:jc w:val="both"/>
      </w:pPr>
      <w:r>
        <w:rPr>
          <w:rStyle w:val="95pt0pt8"/>
          <w:b/>
          <w:bCs/>
        </w:rPr>
        <w:t xml:space="preserve">Слово-речення </w:t>
      </w:r>
      <w:r>
        <w:rPr>
          <w:rStyle w:val="0ptf1"/>
          <w:b/>
          <w:bCs/>
        </w:rPr>
        <w:t>Так</w:t>
      </w:r>
      <w:r>
        <w:rPr>
          <w:rStyle w:val="95pt0pt8"/>
          <w:b/>
          <w:bCs/>
        </w:rPr>
        <w:t xml:space="preserve"> не треба плутв ти з членом речення — обстав</w:t>
      </w:r>
      <w:r>
        <w:rPr>
          <w:rStyle w:val="95pt0pt8"/>
          <w:b/>
          <w:bCs/>
        </w:rPr>
        <w:t xml:space="preserve">иною </w:t>
      </w:r>
      <w:r>
        <w:rPr>
          <w:rStyle w:val="0ptf1"/>
          <w:b/>
          <w:bCs/>
        </w:rPr>
        <w:t>так,</w:t>
      </w:r>
      <w:r>
        <w:rPr>
          <w:rStyle w:val="95pt0pt8"/>
          <w:b/>
          <w:bCs/>
        </w:rPr>
        <w:t xml:space="preserve"> що відповідає на запитання </w:t>
      </w:r>
      <w:r>
        <w:rPr>
          <w:rStyle w:val="0ptf1"/>
          <w:b/>
          <w:bCs/>
        </w:rPr>
        <w:t xml:space="preserve">як- </w:t>
      </w:r>
      <w:r>
        <w:rPr>
          <w:rStyle w:val="95pt0pt8"/>
          <w:b/>
          <w:bCs/>
        </w:rPr>
        <w:t>і відноситься до дієслова-присудки-</w:t>
      </w:r>
    </w:p>
    <w:p w:rsidR="00A66788" w:rsidRDefault="001A7945">
      <w:pPr>
        <w:pStyle w:val="45"/>
        <w:framePr w:wrap="none" w:vAnchor="page" w:hAnchor="page" w:x="4577" w:y="16627"/>
        <w:shd w:val="clear" w:color="auto" w:fill="auto"/>
        <w:spacing w:line="210" w:lineRule="exact"/>
        <w:ind w:left="20"/>
        <w:jc w:val="left"/>
      </w:pPr>
      <w:r>
        <w:rPr>
          <w:rStyle w:val="4ArialNarrow105pt0pt"/>
          <w:b/>
          <w:bCs/>
        </w:rPr>
        <w:t>328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3501" w:h="8843" w:hRule="exact" w:wrap="none" w:vAnchor="page" w:hAnchor="page" w:x="4707" w:y="7410"/>
        <w:shd w:val="clear" w:color="auto" w:fill="auto"/>
        <w:spacing w:line="247" w:lineRule="exact"/>
        <w:ind w:left="100" w:firstLine="0"/>
        <w:jc w:val="both"/>
      </w:pPr>
      <w:r>
        <w:rPr>
          <w:rStyle w:val="160pt7"/>
          <w:b/>
          <w:bCs/>
          <w:i/>
          <w:iCs/>
          <w:lang w:val="ru-RU"/>
        </w:rPr>
        <w:lastRenderedPageBreak/>
        <w:t xml:space="preserve">Так, я буду </w:t>
      </w:r>
      <w:r>
        <w:rPr>
          <w:rStyle w:val="160pt7"/>
          <w:b/>
          <w:bCs/>
          <w:i/>
          <w:iCs/>
        </w:rPr>
        <w:t>крізь сльози сміятись...</w:t>
      </w:r>
    </w:p>
    <w:p w:rsidR="00A66788" w:rsidRDefault="001A7945">
      <w:pPr>
        <w:pStyle w:val="160"/>
        <w:framePr w:w="3501" w:h="8843" w:hRule="exact" w:wrap="none" w:vAnchor="page" w:hAnchor="page" w:x="4707" w:y="7410"/>
        <w:shd w:val="clear" w:color="auto" w:fill="auto"/>
        <w:spacing w:line="247" w:lineRule="exact"/>
        <w:ind w:left="100" w:firstLine="0"/>
        <w:jc w:val="both"/>
      </w:pPr>
      <w:r>
        <w:rPr>
          <w:rStyle w:val="160pt7"/>
          <w:b/>
          <w:bCs/>
          <w:i/>
          <w:iCs/>
        </w:rPr>
        <w:t>(Леся Українка).</w:t>
      </w:r>
    </w:p>
    <w:p w:rsidR="00A66788" w:rsidRDefault="001A7945">
      <w:pPr>
        <w:pStyle w:val="160"/>
        <w:framePr w:w="3501" w:h="8843" w:hRule="exact" w:wrap="none" w:vAnchor="page" w:hAnchor="page" w:x="4707" w:y="7410"/>
        <w:shd w:val="clear" w:color="auto" w:fill="auto"/>
        <w:spacing w:line="247" w:lineRule="exact"/>
        <w:ind w:left="100" w:firstLine="0"/>
        <w:jc w:val="both"/>
      </w:pPr>
      <w:r>
        <w:rPr>
          <w:rStyle w:val="160pt7"/>
          <w:b/>
          <w:bCs/>
          <w:i/>
          <w:iCs/>
        </w:rPr>
        <w:t>Так ніхто не кохав (В. Сосюра).</w:t>
      </w:r>
    </w:p>
    <w:p w:rsidR="00A66788" w:rsidRDefault="001A7945">
      <w:pPr>
        <w:pStyle w:val="41"/>
        <w:framePr w:w="3501" w:h="8843" w:hRule="exact" w:wrap="none" w:vAnchor="page" w:hAnchor="page" w:x="4707" w:y="7410"/>
        <w:shd w:val="clear" w:color="auto" w:fill="auto"/>
        <w:spacing w:before="0" w:line="247" w:lineRule="exact"/>
        <w:ind w:left="100" w:right="40" w:firstLine="0"/>
        <w:jc w:val="both"/>
      </w:pPr>
      <w:r>
        <w:rPr>
          <w:rStyle w:val="95pt0pt8"/>
          <w:b/>
          <w:bCs/>
        </w:rPr>
        <w:t xml:space="preserve">У першому прикладі </w:t>
      </w:r>
      <w:r>
        <w:rPr>
          <w:rStyle w:val="0ptf1"/>
          <w:b/>
          <w:bCs/>
        </w:rPr>
        <w:t>Так</w:t>
      </w:r>
      <w:r>
        <w:rPr>
          <w:rStyle w:val="95pt0pt8"/>
          <w:b/>
          <w:bCs/>
        </w:rPr>
        <w:t xml:space="preserve"> є словом- реченням, яке відокремлюється пау</w:t>
      </w:r>
      <w:r>
        <w:rPr>
          <w:rStyle w:val="95pt0pt8"/>
          <w:b/>
          <w:bCs/>
        </w:rPr>
        <w:softHyphen/>
      </w:r>
      <w:r>
        <w:rPr>
          <w:rStyle w:val="95pt0pt8"/>
          <w:b/>
          <w:bCs/>
        </w:rPr>
        <w:t xml:space="preserve">зою, а на письмі — комою. У другому </w:t>
      </w:r>
      <w:r>
        <w:rPr>
          <w:rStyle w:val="0ptf1"/>
          <w:b/>
          <w:bCs/>
        </w:rPr>
        <w:t>так</w:t>
      </w:r>
      <w:r>
        <w:rPr>
          <w:rStyle w:val="95pt0pt8"/>
          <w:b/>
          <w:bCs/>
        </w:rPr>
        <w:t xml:space="preserve"> — обставина </w:t>
      </w:r>
      <w:r>
        <w:rPr>
          <w:rStyle w:val="0ptf1"/>
          <w:b/>
          <w:bCs/>
        </w:rPr>
        <w:t>(не кохав (як?) — так)</w:t>
      </w:r>
      <w:r>
        <w:rPr>
          <w:rStyle w:val="95pt0pt8"/>
          <w:b/>
          <w:bCs/>
        </w:rPr>
        <w:t xml:space="preserve"> способу дії, у реченні не відок</w:t>
      </w:r>
      <w:r>
        <w:rPr>
          <w:rStyle w:val="95pt0pt8"/>
          <w:b/>
          <w:bCs/>
        </w:rPr>
        <w:softHyphen/>
        <w:t>ремлюється.</w:t>
      </w:r>
    </w:p>
    <w:p w:rsidR="00A66788" w:rsidRDefault="001A7945">
      <w:pPr>
        <w:pStyle w:val="41"/>
        <w:framePr w:w="3501" w:h="8843" w:hRule="exact" w:wrap="none" w:vAnchor="page" w:hAnchor="page" w:x="4707" w:y="7410"/>
        <w:shd w:val="clear" w:color="auto" w:fill="auto"/>
        <w:spacing w:before="0" w:line="247" w:lineRule="exact"/>
        <w:ind w:left="100" w:right="40" w:firstLine="0"/>
        <w:jc w:val="both"/>
      </w:pPr>
      <w:r>
        <w:rPr>
          <w:rStyle w:val="95pt0pt8"/>
          <w:b/>
          <w:bCs/>
        </w:rPr>
        <w:t xml:space="preserve">Слово-речення </w:t>
      </w:r>
      <w:r>
        <w:rPr>
          <w:rStyle w:val="0ptf1"/>
          <w:b/>
          <w:bCs/>
        </w:rPr>
        <w:t>Ні</w:t>
      </w:r>
      <w:r>
        <w:rPr>
          <w:rStyle w:val="95pt0pt8"/>
          <w:b/>
          <w:bCs/>
        </w:rPr>
        <w:t xml:space="preserve"> треба відрізняти від заперечувальної частки </w:t>
      </w:r>
      <w:r>
        <w:rPr>
          <w:rStyle w:val="0ptf1"/>
          <w:b/>
          <w:bCs/>
        </w:rPr>
        <w:t>ні,</w:t>
      </w:r>
      <w:r>
        <w:rPr>
          <w:rStyle w:val="95pt0pt8"/>
          <w:b/>
          <w:bCs/>
        </w:rPr>
        <w:t xml:space="preserve"> яка вживається разом з тим чи іншим членом речення </w:t>
      </w:r>
      <w:r>
        <w:rPr>
          <w:rStyle w:val="0ptf1"/>
          <w:b/>
          <w:bCs/>
        </w:rPr>
        <w:t>(ніхто, нічого, ні</w:t>
      </w:r>
      <w:r>
        <w:rPr>
          <w:rStyle w:val="0ptf1"/>
          <w:b/>
          <w:bCs/>
        </w:rPr>
        <w:softHyphen/>
        <w:t>як</w:t>
      </w:r>
      <w:r>
        <w:rPr>
          <w:rStyle w:val="0ptf1"/>
          <w:b/>
          <w:bCs/>
        </w:rPr>
        <w:t>ий, ніколи, ніде, ніяк)</w:t>
      </w:r>
      <w:r>
        <w:rPr>
          <w:rStyle w:val="95pt0pt8"/>
          <w:b/>
          <w:bCs/>
        </w:rPr>
        <w:t xml:space="preserve"> та єднально</w:t>
      </w:r>
      <w:r>
        <w:rPr>
          <w:rStyle w:val="95pt0pt8"/>
          <w:b/>
          <w:bCs/>
        </w:rPr>
        <w:softHyphen/>
        <w:t>го (парного) сполучника сурядності:</w:t>
      </w:r>
    </w:p>
    <w:p w:rsidR="00A66788" w:rsidRDefault="001A7945">
      <w:pPr>
        <w:pStyle w:val="160"/>
        <w:framePr w:w="3501" w:h="8843" w:hRule="exact" w:wrap="none" w:vAnchor="page" w:hAnchor="page" w:x="4707" w:y="7410"/>
        <w:shd w:val="clear" w:color="auto" w:fill="auto"/>
        <w:spacing w:line="243" w:lineRule="exact"/>
        <w:ind w:left="100" w:firstLine="0"/>
        <w:jc w:val="both"/>
      </w:pPr>
      <w:r>
        <w:rPr>
          <w:rStyle w:val="160pt7"/>
          <w:b/>
          <w:bCs/>
          <w:i/>
          <w:iCs/>
        </w:rPr>
        <w:t>Ні! Я ненавиджу спокій! Краще</w:t>
      </w:r>
    </w:p>
    <w:p w:rsidR="00A66788" w:rsidRDefault="001A7945">
      <w:pPr>
        <w:pStyle w:val="160"/>
        <w:framePr w:w="3501" w:h="8843" w:hRule="exact" w:wrap="none" w:vAnchor="page" w:hAnchor="page" w:x="4707" w:y="7410"/>
        <w:shd w:val="clear" w:color="auto" w:fill="auto"/>
        <w:spacing w:line="243" w:lineRule="exact"/>
        <w:ind w:left="100" w:firstLine="0"/>
        <w:jc w:val="both"/>
      </w:pPr>
      <w:r>
        <w:rPr>
          <w:rStyle w:val="160pt7"/>
          <w:b/>
          <w:bCs/>
          <w:i/>
          <w:iCs/>
        </w:rPr>
        <w:t>вже вихор і вир! (Д. Загул).</w:t>
      </w:r>
    </w:p>
    <w:p w:rsidR="00A66788" w:rsidRDefault="001A7945">
      <w:pPr>
        <w:pStyle w:val="160"/>
        <w:framePr w:w="3501" w:h="8843" w:hRule="exact" w:wrap="none" w:vAnchor="page" w:hAnchor="page" w:x="4707" w:y="7410"/>
        <w:shd w:val="clear" w:color="auto" w:fill="auto"/>
        <w:spacing w:line="243" w:lineRule="exact"/>
        <w:ind w:left="100" w:firstLine="0"/>
        <w:jc w:val="both"/>
      </w:pPr>
      <w:r>
        <w:rPr>
          <w:rStyle w:val="160pt7"/>
          <w:b/>
          <w:bCs/>
          <w:i/>
          <w:iCs/>
        </w:rPr>
        <w:t>Лупайте сю скалу! Нехай ні жар,</w:t>
      </w:r>
    </w:p>
    <w:p w:rsidR="00A66788" w:rsidRDefault="001A7945">
      <w:pPr>
        <w:pStyle w:val="160"/>
        <w:framePr w:w="3501" w:h="8843" w:hRule="exact" w:wrap="none" w:vAnchor="page" w:hAnchor="page" w:x="4707" w:y="7410"/>
        <w:shd w:val="clear" w:color="auto" w:fill="auto"/>
        <w:spacing w:after="354" w:line="243" w:lineRule="exact"/>
        <w:ind w:left="100" w:firstLine="0"/>
        <w:jc w:val="both"/>
      </w:pPr>
      <w:r>
        <w:rPr>
          <w:rStyle w:val="160pt7"/>
          <w:b/>
          <w:bCs/>
          <w:i/>
          <w:iCs/>
        </w:rPr>
        <w:t xml:space="preserve">ні холод не спинить вас! (І. </w:t>
      </w:r>
      <w:r>
        <w:rPr>
          <w:rStyle w:val="160pt7"/>
          <w:b/>
          <w:bCs/>
          <w:i/>
          <w:iCs/>
          <w:lang w:val="ru-RU"/>
        </w:rPr>
        <w:t>Франко</w:t>
      </w:r>
      <w:r>
        <w:rPr>
          <w:rStyle w:val="160pt7"/>
          <w:b/>
          <w:bCs/>
          <w:i/>
          <w:iCs/>
        </w:rPr>
        <w:t>).</w:t>
      </w:r>
    </w:p>
    <w:p w:rsidR="00A66788" w:rsidRDefault="001A7945">
      <w:pPr>
        <w:pStyle w:val="156"/>
        <w:framePr w:w="3501" w:h="8843" w:hRule="exact" w:wrap="none" w:vAnchor="page" w:hAnchor="page" w:x="4707" w:y="7410"/>
        <w:shd w:val="clear" w:color="auto" w:fill="auto"/>
        <w:spacing w:before="0"/>
        <w:ind w:left="800" w:right="40"/>
        <w:jc w:val="left"/>
      </w:pPr>
      <w:bookmarkStart w:id="302" w:name="bookmark302"/>
      <w:r>
        <w:t>§136. Підмет та способи його вираження</w:t>
      </w:r>
      <w:bookmarkEnd w:id="302"/>
    </w:p>
    <w:p w:rsidR="00A66788" w:rsidRDefault="001A7945">
      <w:pPr>
        <w:pStyle w:val="41"/>
        <w:framePr w:w="3501" w:h="8843" w:hRule="exact" w:wrap="none" w:vAnchor="page" w:hAnchor="page" w:x="4707" w:y="7410"/>
        <w:shd w:val="clear" w:color="auto" w:fill="auto"/>
        <w:spacing w:before="0" w:line="235" w:lineRule="exact"/>
        <w:ind w:left="100" w:right="40" w:firstLine="0"/>
        <w:jc w:val="both"/>
      </w:pPr>
      <w:r>
        <w:rPr>
          <w:rStyle w:val="95pt0pt8"/>
          <w:b/>
          <w:bCs/>
        </w:rPr>
        <w:t xml:space="preserve">Просте </w:t>
      </w:r>
      <w:r>
        <w:rPr>
          <w:rStyle w:val="95pt0pt8"/>
          <w:b/>
          <w:bCs/>
        </w:rPr>
        <w:t>двоскладне речення скла</w:t>
      </w:r>
      <w:r>
        <w:rPr>
          <w:rStyle w:val="95pt0pt8"/>
          <w:b/>
          <w:bCs/>
        </w:rPr>
        <w:softHyphen/>
        <w:t>дається з головних (підмет і прису</w:t>
      </w:r>
      <w:r>
        <w:rPr>
          <w:rStyle w:val="95pt0pt8"/>
          <w:b/>
          <w:bCs/>
        </w:rPr>
        <w:softHyphen/>
        <w:t>док) та другорядних (додаток, озна</w:t>
      </w:r>
      <w:r>
        <w:rPr>
          <w:rStyle w:val="95pt0pt8"/>
          <w:b/>
          <w:bCs/>
        </w:rPr>
        <w:softHyphen/>
        <w:t>чення, обставина) членів речення.</w:t>
      </w:r>
    </w:p>
    <w:p w:rsidR="00A66788" w:rsidRDefault="001A7945">
      <w:pPr>
        <w:pStyle w:val="41"/>
        <w:framePr w:w="3501" w:h="8843" w:hRule="exact" w:wrap="none" w:vAnchor="page" w:hAnchor="page" w:x="4707" w:y="7410"/>
        <w:shd w:val="clear" w:color="auto" w:fill="auto"/>
        <w:spacing w:before="0" w:line="235" w:lineRule="exact"/>
        <w:ind w:left="100" w:right="40" w:firstLine="0"/>
        <w:jc w:val="both"/>
      </w:pPr>
      <w:r>
        <w:rPr>
          <w:rStyle w:val="95pt0pt8"/>
          <w:b/>
          <w:bCs/>
        </w:rPr>
        <w:t xml:space="preserve">Головні члени — </w:t>
      </w:r>
      <w:r>
        <w:rPr>
          <w:rStyle w:val="0ptf1"/>
          <w:b/>
          <w:bCs/>
        </w:rPr>
        <w:t>підмет</w:t>
      </w:r>
      <w:r>
        <w:rPr>
          <w:rStyle w:val="95pt0pt8"/>
          <w:b/>
          <w:bCs/>
        </w:rPr>
        <w:t xml:space="preserve"> і </w:t>
      </w:r>
      <w:r>
        <w:rPr>
          <w:rStyle w:val="0ptf1"/>
          <w:b/>
          <w:bCs/>
        </w:rPr>
        <w:t>прису</w:t>
      </w:r>
      <w:r>
        <w:rPr>
          <w:rStyle w:val="0ptf1"/>
          <w:b/>
          <w:bCs/>
        </w:rPr>
        <w:softHyphen/>
        <w:t>док</w:t>
      </w:r>
      <w:r>
        <w:rPr>
          <w:rStyle w:val="95pt0pt8"/>
          <w:b/>
          <w:bCs/>
        </w:rPr>
        <w:t xml:space="preserve"> —- граматична основа двосклад</w:t>
      </w:r>
      <w:r>
        <w:rPr>
          <w:rStyle w:val="95pt0pt8"/>
          <w:b/>
          <w:bCs/>
        </w:rPr>
        <w:softHyphen/>
        <w:t>ного речення.</w:t>
      </w:r>
    </w:p>
    <w:p w:rsidR="00A66788" w:rsidRDefault="001A7945">
      <w:pPr>
        <w:pStyle w:val="41"/>
        <w:framePr w:w="3501" w:h="8843" w:hRule="exact" w:wrap="none" w:vAnchor="page" w:hAnchor="page" w:x="4707" w:y="7410"/>
        <w:shd w:val="clear" w:color="auto" w:fill="auto"/>
        <w:spacing w:before="0" w:line="235" w:lineRule="exact"/>
        <w:ind w:left="100" w:right="40" w:firstLine="0"/>
        <w:jc w:val="both"/>
      </w:pPr>
      <w:r>
        <w:rPr>
          <w:rStyle w:val="95pt0pt8"/>
          <w:b/>
          <w:bCs/>
        </w:rPr>
        <w:t>Підмет — незалежний голов</w:t>
      </w:r>
      <w:r>
        <w:rPr>
          <w:rStyle w:val="95pt0pt8"/>
          <w:b/>
          <w:bCs/>
        </w:rPr>
        <w:softHyphen/>
        <w:t>ний член речення, що оз</w:t>
      </w:r>
      <w:r>
        <w:rPr>
          <w:rStyle w:val="95pt0pt8"/>
          <w:b/>
          <w:bCs/>
        </w:rPr>
        <w:t xml:space="preserve">начає Предмет (чи особу), про який ідеться </w:t>
      </w:r>
      <w:r>
        <w:rPr>
          <w:rStyle w:val="95pt0pt8"/>
          <w:b/>
          <w:bCs/>
          <w:vertAlign w:val="superscript"/>
        </w:rPr>
        <w:t>в</w:t>
      </w:r>
      <w:r>
        <w:rPr>
          <w:rStyle w:val="95pt0pt8"/>
          <w:b/>
          <w:bCs/>
        </w:rPr>
        <w:t xml:space="preserve"> реченні, і відповідає на питання </w:t>
      </w:r>
      <w:r>
        <w:rPr>
          <w:rStyle w:val="Arial7pt0pt6"/>
          <w:b/>
          <w:bCs/>
        </w:rPr>
        <w:t>хіпо? Що?</w:t>
      </w:r>
    </w:p>
    <w:p w:rsidR="00A66788" w:rsidRDefault="001A7945">
      <w:pPr>
        <w:pStyle w:val="a6"/>
        <w:framePr w:w="3575" w:h="230" w:hRule="exact" w:wrap="none" w:vAnchor="page" w:hAnchor="page" w:x="8582" w:y="7113"/>
        <w:shd w:val="clear" w:color="auto" w:fill="auto"/>
        <w:tabs>
          <w:tab w:val="left" w:leader="underscore" w:pos="675"/>
        </w:tabs>
        <w:spacing w:line="220" w:lineRule="exact"/>
      </w:pPr>
      <w:r>
        <w:rPr>
          <w:rStyle w:val="TimesNewRoman11pt0"/>
          <w:rFonts w:eastAsia="Arial"/>
        </w:rPr>
        <w:tab/>
      </w:r>
      <w:r>
        <w:rPr>
          <w:rStyle w:val="7pt0pt9"/>
          <w:i/>
          <w:iCs/>
        </w:rPr>
        <w:t>Граматика: морфологія, синтаксис</w:t>
      </w:r>
    </w:p>
    <w:p w:rsidR="00A66788" w:rsidRDefault="001A7945">
      <w:pPr>
        <w:pStyle w:val="41"/>
        <w:framePr w:w="3501" w:h="8787" w:hRule="exact" w:wrap="none" w:vAnchor="page" w:hAnchor="page" w:x="8603" w:y="7459"/>
        <w:shd w:val="clear" w:color="auto" w:fill="auto"/>
        <w:spacing w:before="0" w:after="185" w:line="251" w:lineRule="exact"/>
        <w:ind w:left="260" w:right="100" w:firstLine="0"/>
        <w:jc w:val="both"/>
      </w:pPr>
      <w:r>
        <w:rPr>
          <w:rStyle w:val="95pt0pt8"/>
          <w:b/>
          <w:bCs/>
        </w:rPr>
        <w:t xml:space="preserve">Підмет, виражений одним словом, називають </w:t>
      </w:r>
      <w:r>
        <w:rPr>
          <w:rStyle w:val="95pt2pt0"/>
          <w:b/>
          <w:bCs/>
        </w:rPr>
        <w:t>простим.</w:t>
      </w:r>
    </w:p>
    <w:p w:rsidR="00A66788" w:rsidRDefault="001A7945">
      <w:pPr>
        <w:pStyle w:val="176"/>
        <w:framePr w:w="3501" w:h="8787" w:hRule="exact" w:wrap="none" w:vAnchor="page" w:hAnchor="page" w:x="8603" w:y="7459"/>
        <w:shd w:val="clear" w:color="auto" w:fill="auto"/>
        <w:spacing w:before="0" w:after="31" w:line="170" w:lineRule="exact"/>
        <w:ind w:left="260"/>
      </w:pPr>
      <w:bookmarkStart w:id="303" w:name="bookmark303"/>
      <w:r>
        <w:t>Способи вираження простого підмета</w:t>
      </w:r>
      <w:bookmarkEnd w:id="303"/>
    </w:p>
    <w:p w:rsidR="00A66788" w:rsidRDefault="001A7945">
      <w:pPr>
        <w:pStyle w:val="41"/>
        <w:framePr w:w="3501" w:h="8787" w:hRule="exact" w:wrap="none" w:vAnchor="page" w:hAnchor="page" w:x="8603" w:y="7459"/>
        <w:shd w:val="clear" w:color="auto" w:fill="auto"/>
        <w:spacing w:before="0" w:line="259" w:lineRule="exact"/>
        <w:ind w:left="260" w:right="100" w:firstLine="0"/>
        <w:jc w:val="both"/>
      </w:pPr>
      <w:r>
        <w:rPr>
          <w:rStyle w:val="95pt0pt8"/>
          <w:b/>
          <w:bCs/>
        </w:rPr>
        <w:t>Формою вираження підмета є на</w:t>
      </w:r>
      <w:r>
        <w:rPr>
          <w:rStyle w:val="95pt0pt8"/>
          <w:b/>
          <w:bCs/>
        </w:rPr>
        <w:softHyphen/>
        <w:t>зивний відмінок:</w:t>
      </w:r>
    </w:p>
    <w:p w:rsidR="00A66788" w:rsidRDefault="001A7945">
      <w:pPr>
        <w:pStyle w:val="41"/>
        <w:framePr w:w="3501" w:h="8787" w:hRule="exact" w:wrap="none" w:vAnchor="page" w:hAnchor="page" w:x="8603" w:y="7459"/>
        <w:numPr>
          <w:ilvl w:val="0"/>
          <w:numId w:val="216"/>
        </w:numPr>
        <w:shd w:val="clear" w:color="auto" w:fill="auto"/>
        <w:tabs>
          <w:tab w:val="left" w:pos="470"/>
        </w:tabs>
        <w:spacing w:before="0" w:line="259" w:lineRule="exact"/>
        <w:ind w:left="260" w:firstLine="0"/>
        <w:jc w:val="both"/>
      </w:pPr>
      <w:r>
        <w:rPr>
          <w:rStyle w:val="95pt0pt8"/>
          <w:b/>
          <w:bCs/>
        </w:rPr>
        <w:t>іменника:</w:t>
      </w:r>
    </w:p>
    <w:p w:rsidR="00A66788" w:rsidRDefault="001A7945">
      <w:pPr>
        <w:pStyle w:val="160"/>
        <w:framePr w:w="3501" w:h="8787" w:hRule="exact" w:wrap="none" w:vAnchor="page" w:hAnchor="page" w:x="8603" w:y="7459"/>
        <w:shd w:val="clear" w:color="auto" w:fill="auto"/>
        <w:spacing w:line="247" w:lineRule="exact"/>
        <w:ind w:left="260" w:right="100" w:firstLine="0"/>
        <w:jc w:val="both"/>
      </w:pPr>
      <w:r>
        <w:rPr>
          <w:rStyle w:val="160pt7"/>
          <w:b/>
          <w:bCs/>
          <w:i/>
          <w:iCs/>
        </w:rPr>
        <w:t>Блискоче ніч перлиною Растреллі. З гори збігає Боричів узвіз.</w:t>
      </w:r>
    </w:p>
    <w:p w:rsidR="00A66788" w:rsidRDefault="001A7945">
      <w:pPr>
        <w:pStyle w:val="160"/>
        <w:framePr w:w="3501" w:h="8787" w:hRule="exact" w:wrap="none" w:vAnchor="page" w:hAnchor="page" w:x="8603" w:y="7459"/>
        <w:shd w:val="clear" w:color="auto" w:fill="auto"/>
        <w:spacing w:line="247" w:lineRule="exact"/>
        <w:ind w:left="260" w:right="100" w:firstLine="0"/>
        <w:jc w:val="both"/>
      </w:pPr>
      <w:r>
        <w:rPr>
          <w:rStyle w:val="160pt7"/>
          <w:b/>
          <w:bCs/>
          <w:i/>
          <w:iCs/>
        </w:rPr>
        <w:t>І солов’я пташині менестрелі Всю ніч доводять яблуню до сліз. Цвіте весна садами молодими, шумлять вітри, як гості з іменин. В таке цвітіння, князю</w:t>
      </w:r>
    </w:p>
    <w:p w:rsidR="00A66788" w:rsidRDefault="001A7945">
      <w:pPr>
        <w:pStyle w:val="160"/>
        <w:framePr w:w="3501" w:h="8787" w:hRule="exact" w:wrap="none" w:vAnchor="page" w:hAnchor="page" w:x="8603" w:y="7459"/>
        <w:shd w:val="clear" w:color="auto" w:fill="auto"/>
        <w:spacing w:line="247" w:lineRule="exact"/>
        <w:ind w:left="260" w:right="100" w:firstLine="0"/>
      </w:pPr>
      <w:r>
        <w:rPr>
          <w:rStyle w:val="160pt7"/>
          <w:b/>
          <w:bCs/>
          <w:i/>
          <w:iCs/>
        </w:rPr>
        <w:t>Володимире, тобі не важко бути кам’я</w:t>
      </w:r>
      <w:r>
        <w:rPr>
          <w:rStyle w:val="160pt7"/>
          <w:b/>
          <w:bCs/>
          <w:i/>
          <w:iCs/>
        </w:rPr>
        <w:t>ним?</w:t>
      </w:r>
    </w:p>
    <w:p w:rsidR="00A66788" w:rsidRDefault="001A7945">
      <w:pPr>
        <w:pStyle w:val="160"/>
        <w:framePr w:w="3501" w:h="8787" w:hRule="exact" w:wrap="none" w:vAnchor="page" w:hAnchor="page" w:x="8603" w:y="7459"/>
        <w:shd w:val="clear" w:color="auto" w:fill="auto"/>
        <w:spacing w:line="247" w:lineRule="exact"/>
        <w:ind w:right="100" w:firstLine="0"/>
      </w:pPr>
      <w:r>
        <w:rPr>
          <w:rStyle w:val="160pt7"/>
          <w:b/>
          <w:bCs/>
          <w:i/>
          <w:iCs/>
        </w:rPr>
        <w:t>Л. Костенко.</w:t>
      </w:r>
    </w:p>
    <w:p w:rsidR="00A66788" w:rsidRDefault="001A7945">
      <w:pPr>
        <w:pStyle w:val="41"/>
        <w:framePr w:w="3501" w:h="8787" w:hRule="exact" w:wrap="none" w:vAnchor="page" w:hAnchor="page" w:x="8603" w:y="7459"/>
        <w:numPr>
          <w:ilvl w:val="0"/>
          <w:numId w:val="216"/>
        </w:numPr>
        <w:shd w:val="clear" w:color="auto" w:fill="auto"/>
        <w:tabs>
          <w:tab w:val="left" w:pos="326"/>
        </w:tabs>
        <w:spacing w:before="0" w:after="28" w:line="190" w:lineRule="exact"/>
        <w:ind w:left="120" w:firstLine="0"/>
      </w:pPr>
      <w:r>
        <w:rPr>
          <w:rStyle w:val="95pt0pt8"/>
          <w:b/>
          <w:bCs/>
        </w:rPr>
        <w:t>займенника:</w:t>
      </w:r>
    </w:p>
    <w:p w:rsidR="00A66788" w:rsidRDefault="001A7945">
      <w:pPr>
        <w:pStyle w:val="41"/>
        <w:framePr w:w="3501" w:h="8787" w:hRule="exact" w:wrap="none" w:vAnchor="page" w:hAnchor="page" w:x="8603" w:y="7459"/>
        <w:shd w:val="clear" w:color="auto" w:fill="auto"/>
        <w:spacing w:before="0" w:line="243" w:lineRule="exact"/>
        <w:ind w:left="260" w:firstLine="0"/>
        <w:jc w:val="both"/>
      </w:pPr>
      <w:r>
        <w:rPr>
          <w:rStyle w:val="95pt0pt8"/>
          <w:b/>
          <w:bCs/>
        </w:rPr>
        <w:t>. особового:</w:t>
      </w:r>
    </w:p>
    <w:p w:rsidR="00A66788" w:rsidRDefault="001A7945">
      <w:pPr>
        <w:pStyle w:val="160"/>
        <w:framePr w:w="3501" w:h="8787" w:hRule="exact" w:wrap="none" w:vAnchor="page" w:hAnchor="page" w:x="8603" w:y="7459"/>
        <w:shd w:val="clear" w:color="auto" w:fill="auto"/>
        <w:spacing w:line="243" w:lineRule="exact"/>
        <w:ind w:left="260" w:right="100" w:firstLine="0"/>
        <w:jc w:val="both"/>
      </w:pPr>
      <w:r>
        <w:rPr>
          <w:rStyle w:val="160pt7"/>
          <w:b/>
          <w:bCs/>
          <w:i/>
          <w:iCs/>
        </w:rPr>
        <w:t>Мій друже! Я красу люблю! (М. Во</w:t>
      </w:r>
      <w:r>
        <w:rPr>
          <w:rStyle w:val="160pt7"/>
          <w:b/>
          <w:bCs/>
          <w:i/>
          <w:iCs/>
        </w:rPr>
        <w:softHyphen/>
        <w:t>роний ).</w:t>
      </w:r>
    </w:p>
    <w:p w:rsidR="00A66788" w:rsidRDefault="001A7945">
      <w:pPr>
        <w:pStyle w:val="160"/>
        <w:framePr w:w="3501" w:h="8787" w:hRule="exact" w:wrap="none" w:vAnchor="page" w:hAnchor="page" w:x="8603" w:y="7459"/>
        <w:shd w:val="clear" w:color="auto" w:fill="auto"/>
        <w:spacing w:line="243" w:lineRule="exact"/>
        <w:ind w:left="260" w:right="100" w:firstLine="0"/>
        <w:jc w:val="both"/>
      </w:pPr>
      <w:r>
        <w:rPr>
          <w:rStyle w:val="160pt7"/>
          <w:b/>
          <w:bCs/>
          <w:i/>
          <w:iCs/>
        </w:rPr>
        <w:t>Я і ти — два світи у безмежному божому небі (С. Галябарда );</w:t>
      </w:r>
    </w:p>
    <w:p w:rsidR="00A66788" w:rsidRDefault="001A7945">
      <w:pPr>
        <w:pStyle w:val="41"/>
        <w:framePr w:w="3501" w:h="8787" w:hRule="exact" w:wrap="none" w:vAnchor="page" w:hAnchor="page" w:x="8603" w:y="7459"/>
        <w:numPr>
          <w:ilvl w:val="0"/>
          <w:numId w:val="216"/>
        </w:numPr>
        <w:shd w:val="clear" w:color="auto" w:fill="auto"/>
        <w:tabs>
          <w:tab w:val="left" w:pos="470"/>
        </w:tabs>
        <w:spacing w:before="0" w:line="239" w:lineRule="exact"/>
        <w:ind w:left="260" w:firstLine="0"/>
        <w:jc w:val="both"/>
      </w:pPr>
      <w:r>
        <w:rPr>
          <w:rStyle w:val="95pt0pt8"/>
          <w:b/>
          <w:bCs/>
        </w:rPr>
        <w:t>питального:</w:t>
      </w:r>
    </w:p>
    <w:p w:rsidR="00A66788" w:rsidRDefault="001A7945">
      <w:pPr>
        <w:pStyle w:val="160"/>
        <w:framePr w:w="3501" w:h="8787" w:hRule="exact" w:wrap="none" w:vAnchor="page" w:hAnchor="page" w:x="8603" w:y="7459"/>
        <w:shd w:val="clear" w:color="auto" w:fill="auto"/>
        <w:spacing w:line="239" w:lineRule="exact"/>
        <w:ind w:left="260" w:right="100" w:firstLine="0"/>
        <w:jc w:val="both"/>
      </w:pPr>
      <w:r>
        <w:rPr>
          <w:rStyle w:val="160pt7"/>
          <w:b/>
          <w:bCs/>
          <w:i/>
          <w:iCs/>
        </w:rPr>
        <w:t>Що ж є життя? Коротка мить (М. Вороний );</w:t>
      </w:r>
    </w:p>
    <w:p w:rsidR="00A66788" w:rsidRDefault="001A7945">
      <w:pPr>
        <w:pStyle w:val="41"/>
        <w:framePr w:w="3501" w:h="8787" w:hRule="exact" w:wrap="none" w:vAnchor="page" w:hAnchor="page" w:x="8603" w:y="7459"/>
        <w:numPr>
          <w:ilvl w:val="0"/>
          <w:numId w:val="216"/>
        </w:numPr>
        <w:shd w:val="clear" w:color="auto" w:fill="auto"/>
        <w:tabs>
          <w:tab w:val="left" w:pos="466"/>
        </w:tabs>
        <w:spacing w:before="0" w:line="239" w:lineRule="exact"/>
        <w:ind w:left="260" w:firstLine="0"/>
        <w:jc w:val="both"/>
      </w:pPr>
      <w:r>
        <w:rPr>
          <w:rStyle w:val="95pt0pt8"/>
          <w:b/>
          <w:bCs/>
        </w:rPr>
        <w:t>вказівного:</w:t>
      </w:r>
    </w:p>
    <w:p w:rsidR="00A66788" w:rsidRDefault="001A7945">
      <w:pPr>
        <w:pStyle w:val="160"/>
        <w:framePr w:w="3501" w:h="8787" w:hRule="exact" w:wrap="none" w:vAnchor="page" w:hAnchor="page" w:x="8603" w:y="7459"/>
        <w:shd w:val="clear" w:color="auto" w:fill="auto"/>
        <w:spacing w:line="239" w:lineRule="exact"/>
        <w:ind w:left="260" w:right="100" w:firstLine="0"/>
        <w:jc w:val="both"/>
      </w:pPr>
      <w:r>
        <w:rPr>
          <w:rStyle w:val="160pt7"/>
          <w:b/>
          <w:bCs/>
          <w:i/>
          <w:iCs/>
        </w:rPr>
        <w:t>Ті зреклися мови, ті зреклися ро</w:t>
      </w:r>
      <w:r>
        <w:rPr>
          <w:rStyle w:val="160pt7"/>
          <w:b/>
          <w:bCs/>
          <w:i/>
          <w:iCs/>
        </w:rPr>
        <w:softHyphen/>
        <w:t>ду... Отака</w:t>
      </w:r>
      <w:r>
        <w:rPr>
          <w:rStyle w:val="160pt7"/>
          <w:b/>
          <w:bCs/>
          <w:i/>
          <w:iCs/>
        </w:rPr>
        <w:t xml:space="preserve"> історія рідного народу (Б. Стельмах);</w:t>
      </w:r>
    </w:p>
    <w:p w:rsidR="00A66788" w:rsidRDefault="001A7945">
      <w:pPr>
        <w:pStyle w:val="41"/>
        <w:framePr w:w="3501" w:h="8787" w:hRule="exact" w:wrap="none" w:vAnchor="page" w:hAnchor="page" w:x="8603" w:y="7459"/>
        <w:numPr>
          <w:ilvl w:val="0"/>
          <w:numId w:val="216"/>
        </w:numPr>
        <w:shd w:val="clear" w:color="auto" w:fill="auto"/>
        <w:tabs>
          <w:tab w:val="left" w:pos="470"/>
        </w:tabs>
        <w:spacing w:before="0" w:line="239" w:lineRule="exact"/>
        <w:ind w:left="260" w:firstLine="0"/>
        <w:jc w:val="both"/>
      </w:pPr>
      <w:r>
        <w:rPr>
          <w:rStyle w:val="95pt0pt8"/>
          <w:b/>
          <w:bCs/>
        </w:rPr>
        <w:t>відносного:</w:t>
      </w:r>
    </w:p>
    <w:p w:rsidR="00A66788" w:rsidRDefault="001A7945">
      <w:pPr>
        <w:pStyle w:val="160"/>
        <w:framePr w:w="3501" w:h="8787" w:hRule="exact" w:wrap="none" w:vAnchor="page" w:hAnchor="page" w:x="8603" w:y="7459"/>
        <w:shd w:val="clear" w:color="auto" w:fill="auto"/>
        <w:spacing w:line="239" w:lineRule="exact"/>
        <w:ind w:left="260" w:right="100" w:firstLine="0"/>
        <w:jc w:val="both"/>
      </w:pPr>
      <w:r>
        <w:rPr>
          <w:rStyle w:val="160pt7"/>
          <w:b/>
          <w:bCs/>
          <w:i/>
          <w:iCs/>
        </w:rPr>
        <w:t>Я вірю в силу доброти, що на торжку не продається, що кривди розбива пласти, красою тулиться до серця (В. Крищенко);</w:t>
      </w:r>
    </w:p>
    <w:p w:rsidR="00A66788" w:rsidRDefault="001A7945">
      <w:pPr>
        <w:pStyle w:val="174"/>
        <w:framePr w:wrap="none" w:vAnchor="page" w:hAnchor="page" w:x="11627" w:y="16489"/>
        <w:shd w:val="clear" w:color="auto" w:fill="auto"/>
        <w:spacing w:line="160" w:lineRule="exact"/>
        <w:ind w:left="20"/>
      </w:pPr>
      <w:r>
        <w:rPr>
          <w:rStyle w:val="17Arial8pt0pt"/>
          <w:b/>
          <w:bCs/>
        </w:rPr>
        <w:t>329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540" w:y="7109"/>
        <w:shd w:val="clear" w:color="auto" w:fill="auto"/>
        <w:spacing w:line="150" w:lineRule="exact"/>
        <w:ind w:left="40"/>
      </w:pPr>
      <w:r>
        <w:rPr>
          <w:rStyle w:val="11Arial75pt0pt1"/>
          <w:b/>
          <w:bCs/>
          <w:i/>
          <w:iCs/>
        </w:rPr>
        <w:lastRenderedPageBreak/>
        <w:t>УКРАЇНСЬКА МОВА</w:t>
      </w:r>
    </w:p>
    <w:p w:rsidR="00A66788" w:rsidRDefault="001A7945">
      <w:pPr>
        <w:pStyle w:val="41"/>
        <w:framePr w:w="3725" w:h="8813" w:hRule="exact" w:wrap="none" w:vAnchor="page" w:hAnchor="page" w:x="4547" w:y="7430"/>
        <w:numPr>
          <w:ilvl w:val="0"/>
          <w:numId w:val="216"/>
        </w:numPr>
        <w:shd w:val="clear" w:color="auto" w:fill="auto"/>
        <w:tabs>
          <w:tab w:val="left" w:pos="454"/>
        </w:tabs>
        <w:spacing w:before="0" w:line="226" w:lineRule="exact"/>
        <w:ind w:left="220" w:firstLine="0"/>
        <w:jc w:val="both"/>
      </w:pPr>
      <w:r>
        <w:rPr>
          <w:rStyle w:val="95pt0pt8"/>
          <w:b/>
          <w:bCs/>
        </w:rPr>
        <w:t>неозначеного:</w:t>
      </w:r>
    </w:p>
    <w:p w:rsidR="00A66788" w:rsidRDefault="001A7945">
      <w:pPr>
        <w:pStyle w:val="160"/>
        <w:framePr w:w="3725" w:h="8813" w:hRule="exact" w:wrap="none" w:vAnchor="page" w:hAnchor="page" w:x="4547" w:y="7430"/>
        <w:shd w:val="clear" w:color="auto" w:fill="auto"/>
        <w:spacing w:line="226" w:lineRule="exact"/>
        <w:ind w:left="220" w:right="100" w:firstLine="0"/>
        <w:jc w:val="both"/>
      </w:pPr>
      <w:r>
        <w:rPr>
          <w:rStyle w:val="1695pt0pt8"/>
          <w:b/>
          <w:bCs/>
        </w:rPr>
        <w:t xml:space="preserve">.Хтось </w:t>
      </w:r>
      <w:r>
        <w:rPr>
          <w:rStyle w:val="160pt7"/>
          <w:b/>
          <w:bCs/>
          <w:i/>
          <w:iCs/>
        </w:rPr>
        <w:t xml:space="preserve">добрий нелукавою рукою </w:t>
      </w:r>
      <w:r>
        <w:rPr>
          <w:rStyle w:val="160pt7"/>
          <w:b/>
          <w:bCs/>
          <w:i/>
          <w:iCs/>
        </w:rPr>
        <w:t>нас викарбує в медальйоні літ (Н. Поклад );</w:t>
      </w:r>
    </w:p>
    <w:p w:rsidR="00A66788" w:rsidRDefault="001A7945">
      <w:pPr>
        <w:pStyle w:val="41"/>
        <w:framePr w:w="3725" w:h="8813" w:hRule="exact" w:wrap="none" w:vAnchor="page" w:hAnchor="page" w:x="4547" w:y="7430"/>
        <w:numPr>
          <w:ilvl w:val="0"/>
          <w:numId w:val="216"/>
        </w:numPr>
        <w:shd w:val="clear" w:color="auto" w:fill="auto"/>
        <w:tabs>
          <w:tab w:val="left" w:pos="454"/>
        </w:tabs>
        <w:spacing w:before="0" w:line="226" w:lineRule="exact"/>
        <w:ind w:left="220" w:firstLine="0"/>
        <w:jc w:val="both"/>
      </w:pPr>
      <w:r>
        <w:rPr>
          <w:rStyle w:val="95pt0pt8"/>
          <w:b/>
          <w:bCs/>
        </w:rPr>
        <w:t>заперечного:</w:t>
      </w:r>
    </w:p>
    <w:p w:rsidR="00A66788" w:rsidRDefault="001A7945">
      <w:pPr>
        <w:pStyle w:val="221"/>
        <w:framePr w:w="3725" w:h="8813" w:hRule="exact" w:wrap="none" w:vAnchor="page" w:hAnchor="page" w:x="4547" w:y="7430"/>
        <w:shd w:val="clear" w:color="auto" w:fill="auto"/>
        <w:spacing w:line="226" w:lineRule="exact"/>
        <w:ind w:left="220" w:right="100" w:firstLine="0"/>
      </w:pPr>
      <w:r>
        <w:rPr>
          <w:rStyle w:val="2210pt0pt9"/>
          <w:b/>
          <w:bCs/>
          <w:i/>
          <w:iCs/>
        </w:rPr>
        <w:t xml:space="preserve">Вже </w:t>
      </w:r>
      <w:r>
        <w:rPr>
          <w:rStyle w:val="220pt2"/>
          <w:b/>
          <w:bCs/>
          <w:i/>
          <w:iCs/>
        </w:rPr>
        <w:t xml:space="preserve">ніхто </w:t>
      </w:r>
      <w:r>
        <w:rPr>
          <w:rStyle w:val="2210pt0pt9"/>
          <w:b/>
          <w:bCs/>
          <w:i/>
          <w:iCs/>
        </w:rPr>
        <w:t>не візьме нас в неволь- ницький ясир (М. Драй-Хмара);</w:t>
      </w:r>
    </w:p>
    <w:p w:rsidR="00A66788" w:rsidRDefault="001A7945">
      <w:pPr>
        <w:pStyle w:val="221"/>
        <w:framePr w:w="3725" w:h="8813" w:hRule="exact" w:wrap="none" w:vAnchor="page" w:hAnchor="page" w:x="4547" w:y="7430"/>
        <w:numPr>
          <w:ilvl w:val="0"/>
          <w:numId w:val="216"/>
        </w:numPr>
        <w:shd w:val="clear" w:color="auto" w:fill="auto"/>
        <w:tabs>
          <w:tab w:val="left" w:pos="454"/>
        </w:tabs>
        <w:spacing w:line="234" w:lineRule="exact"/>
        <w:ind w:left="220" w:right="100" w:firstLine="0"/>
      </w:pPr>
      <w:r>
        <w:rPr>
          <w:rStyle w:val="2295pt0pt3"/>
          <w:b/>
          <w:bCs/>
        </w:rPr>
        <w:t xml:space="preserve">субстантивованого прикметника: </w:t>
      </w:r>
      <w:r>
        <w:rPr>
          <w:rStyle w:val="220pt2"/>
          <w:b/>
          <w:bCs/>
          <w:i/>
          <w:iCs/>
        </w:rPr>
        <w:t>Вчорашнє</w:t>
      </w:r>
      <w:r>
        <w:rPr>
          <w:rStyle w:val="2295pt0pt3"/>
          <w:b/>
          <w:bCs/>
        </w:rPr>
        <w:t xml:space="preserve"> </w:t>
      </w:r>
      <w:r>
        <w:rPr>
          <w:rStyle w:val="2210pt0pt8"/>
          <w:b/>
          <w:bCs/>
        </w:rPr>
        <w:t xml:space="preserve">— </w:t>
      </w:r>
      <w:r>
        <w:rPr>
          <w:rStyle w:val="2210pt0pt9"/>
          <w:b/>
          <w:bCs/>
          <w:i/>
          <w:iCs/>
        </w:rPr>
        <w:t>ніби сон, що випурх</w:t>
      </w:r>
      <w:r>
        <w:rPr>
          <w:rStyle w:val="2210pt0pt9"/>
          <w:b/>
          <w:bCs/>
          <w:i/>
          <w:iCs/>
        </w:rPr>
        <w:softHyphen/>
        <w:t xml:space="preserve">нув з грудей (В. Симоненко). Історіє! З твоїх важких томів крізь давнини </w:t>
      </w:r>
      <w:r>
        <w:rPr>
          <w:rStyle w:val="2210pt0pt9"/>
          <w:b/>
          <w:bCs/>
          <w:i/>
          <w:iCs/>
        </w:rPr>
        <w:t>завісу темно-сіру май</w:t>
      </w:r>
      <w:r>
        <w:rPr>
          <w:rStyle w:val="2210pt0pt9"/>
          <w:b/>
          <w:bCs/>
          <w:i/>
          <w:iCs/>
        </w:rPr>
        <w:softHyphen/>
      </w:r>
      <w:r>
        <w:rPr>
          <w:rStyle w:val="220pt2"/>
          <w:b/>
          <w:bCs/>
          <w:i/>
          <w:iCs/>
        </w:rPr>
        <w:t xml:space="preserve">бутнє </w:t>
      </w:r>
      <w:r>
        <w:rPr>
          <w:rStyle w:val="2210pt0pt9"/>
          <w:b/>
          <w:bCs/>
          <w:i/>
          <w:iCs/>
        </w:rPr>
        <w:t xml:space="preserve">дивиться (Є. Плужник). </w:t>
      </w:r>
      <w:r>
        <w:rPr>
          <w:rStyle w:val="220pt2"/>
          <w:b/>
          <w:bCs/>
          <w:i/>
          <w:iCs/>
        </w:rPr>
        <w:t xml:space="preserve">Минуле </w:t>
      </w:r>
      <w:r>
        <w:rPr>
          <w:rStyle w:val="2210pt0pt9"/>
          <w:b/>
          <w:bCs/>
          <w:i/>
          <w:iCs/>
        </w:rPr>
        <w:t>в пам’яті живе, сього</w:t>
      </w:r>
      <w:r>
        <w:rPr>
          <w:rStyle w:val="2210pt0pt9"/>
          <w:b/>
          <w:bCs/>
          <w:i/>
          <w:iCs/>
        </w:rPr>
        <w:softHyphen/>
      </w:r>
      <w:r>
        <w:rPr>
          <w:rStyle w:val="220pt2"/>
          <w:b/>
          <w:bCs/>
          <w:i/>
          <w:iCs/>
        </w:rPr>
        <w:t xml:space="preserve">днішнє </w:t>
      </w:r>
      <w:r>
        <w:rPr>
          <w:rStyle w:val="2210pt0pt9"/>
          <w:b/>
          <w:bCs/>
          <w:i/>
          <w:iCs/>
        </w:rPr>
        <w:t>в душі палає (Д. Павличко);</w:t>
      </w:r>
    </w:p>
    <w:p w:rsidR="00A66788" w:rsidRDefault="001A7945">
      <w:pPr>
        <w:pStyle w:val="41"/>
        <w:framePr w:w="3725" w:h="8813" w:hRule="exact" w:wrap="none" w:vAnchor="page" w:hAnchor="page" w:x="4547" w:y="7430"/>
        <w:numPr>
          <w:ilvl w:val="0"/>
          <w:numId w:val="216"/>
        </w:numPr>
        <w:shd w:val="clear" w:color="auto" w:fill="auto"/>
        <w:tabs>
          <w:tab w:val="left" w:pos="454"/>
        </w:tabs>
        <w:spacing w:before="0" w:line="190" w:lineRule="exact"/>
        <w:ind w:left="220" w:firstLine="0"/>
        <w:jc w:val="both"/>
      </w:pPr>
      <w:r>
        <w:rPr>
          <w:rStyle w:val="95pt0pt8"/>
          <w:b/>
          <w:bCs/>
        </w:rPr>
        <w:t>субстантивованого дієприкметника:</w:t>
      </w:r>
    </w:p>
    <w:p w:rsidR="00A66788" w:rsidRDefault="001A7945">
      <w:pPr>
        <w:pStyle w:val="221"/>
        <w:framePr w:w="3725" w:h="8813" w:hRule="exact" w:wrap="none" w:vAnchor="page" w:hAnchor="page" w:x="4547" w:y="7430"/>
        <w:shd w:val="clear" w:color="auto" w:fill="auto"/>
        <w:spacing w:line="234" w:lineRule="exact"/>
        <w:ind w:left="220" w:right="100" w:firstLine="0"/>
      </w:pPr>
      <w:r>
        <w:rPr>
          <w:rStyle w:val="2210pt0pt9"/>
          <w:b/>
          <w:bCs/>
          <w:i/>
          <w:iCs/>
        </w:rPr>
        <w:t xml:space="preserve">І </w:t>
      </w:r>
      <w:r>
        <w:rPr>
          <w:rStyle w:val="220pt2"/>
          <w:b/>
          <w:bCs/>
          <w:i/>
          <w:iCs/>
        </w:rPr>
        <w:t xml:space="preserve">забуте </w:t>
      </w:r>
      <w:r>
        <w:rPr>
          <w:rStyle w:val="2210pt0pt9"/>
          <w:b/>
          <w:bCs/>
          <w:i/>
          <w:iCs/>
        </w:rPr>
        <w:t xml:space="preserve">в душі ожива (Р. Братунь). </w:t>
      </w:r>
      <w:r>
        <w:rPr>
          <w:rStyle w:val="220pt2"/>
          <w:b/>
          <w:bCs/>
          <w:i/>
          <w:iCs/>
        </w:rPr>
        <w:t xml:space="preserve">Прожите </w:t>
      </w:r>
      <w:r>
        <w:rPr>
          <w:rStyle w:val="2210pt0pt9"/>
          <w:b/>
          <w:bCs/>
          <w:i/>
          <w:iCs/>
        </w:rPr>
        <w:t xml:space="preserve">й </w:t>
      </w:r>
      <w:r>
        <w:rPr>
          <w:rStyle w:val="220pt2"/>
          <w:b/>
          <w:bCs/>
          <w:i/>
          <w:iCs/>
        </w:rPr>
        <w:t xml:space="preserve">перебуте </w:t>
      </w:r>
      <w:r>
        <w:rPr>
          <w:rStyle w:val="2210pt0pt9"/>
          <w:b/>
          <w:bCs/>
          <w:i/>
          <w:iCs/>
        </w:rPr>
        <w:t>не сходить з віч (Б. Лепкий );</w:t>
      </w:r>
    </w:p>
    <w:p w:rsidR="00A66788" w:rsidRDefault="001A7945">
      <w:pPr>
        <w:pStyle w:val="41"/>
        <w:framePr w:w="3725" w:h="8813" w:hRule="exact" w:wrap="none" w:vAnchor="page" w:hAnchor="page" w:x="4547" w:y="7430"/>
        <w:numPr>
          <w:ilvl w:val="0"/>
          <w:numId w:val="216"/>
        </w:numPr>
        <w:shd w:val="clear" w:color="auto" w:fill="auto"/>
        <w:tabs>
          <w:tab w:val="left" w:pos="454"/>
        </w:tabs>
        <w:spacing w:before="0" w:line="190" w:lineRule="exact"/>
        <w:ind w:left="220" w:firstLine="0"/>
        <w:jc w:val="both"/>
      </w:pPr>
      <w:r>
        <w:rPr>
          <w:rStyle w:val="95pt0pt8"/>
          <w:b/>
          <w:bCs/>
        </w:rPr>
        <w:t>числівника:</w:t>
      </w:r>
    </w:p>
    <w:p w:rsidR="00A66788" w:rsidRDefault="001A7945">
      <w:pPr>
        <w:pStyle w:val="221"/>
        <w:framePr w:w="3725" w:h="8813" w:hRule="exact" w:wrap="none" w:vAnchor="page" w:hAnchor="page" w:x="4547" w:y="7430"/>
        <w:shd w:val="clear" w:color="auto" w:fill="auto"/>
        <w:spacing w:line="234" w:lineRule="exact"/>
        <w:ind w:left="220" w:right="100" w:firstLine="0"/>
      </w:pPr>
      <w:r>
        <w:rPr>
          <w:rStyle w:val="2210pt0pt9"/>
          <w:b/>
          <w:bCs/>
          <w:i/>
          <w:iCs/>
        </w:rPr>
        <w:t>Два і три</w:t>
      </w:r>
      <w:r>
        <w:rPr>
          <w:rStyle w:val="2210pt0pt8"/>
          <w:b/>
          <w:bCs/>
        </w:rPr>
        <w:t xml:space="preserve"> — </w:t>
      </w:r>
      <w:r>
        <w:rPr>
          <w:rStyle w:val="2210pt0pt9"/>
          <w:b/>
          <w:bCs/>
          <w:i/>
          <w:iCs/>
        </w:rPr>
        <w:t xml:space="preserve">п’ять. І один у полі вдін. </w:t>
      </w:r>
      <w:r>
        <w:rPr>
          <w:rStyle w:val="220pt2"/>
          <w:b/>
          <w:bCs/>
          <w:i/>
          <w:iCs/>
        </w:rPr>
        <w:t xml:space="preserve">Обоє </w:t>
      </w:r>
      <w:r>
        <w:rPr>
          <w:rStyle w:val="2210pt0pt9"/>
          <w:b/>
          <w:bCs/>
          <w:i/>
          <w:iCs/>
        </w:rPr>
        <w:t>підемо в далеку мандрівку життя (І. Франко).</w:t>
      </w:r>
    </w:p>
    <w:p w:rsidR="00A66788" w:rsidRDefault="001A7945">
      <w:pPr>
        <w:pStyle w:val="41"/>
        <w:framePr w:w="3725" w:h="8813" w:hRule="exact" w:wrap="none" w:vAnchor="page" w:hAnchor="page" w:x="4547" w:y="7430"/>
        <w:shd w:val="clear" w:color="auto" w:fill="auto"/>
        <w:spacing w:before="0" w:line="190" w:lineRule="exact"/>
        <w:ind w:left="220" w:firstLine="0"/>
        <w:jc w:val="both"/>
      </w:pPr>
      <w:r>
        <w:rPr>
          <w:rStyle w:val="95pt0pt8"/>
          <w:b/>
          <w:bCs/>
        </w:rPr>
        <w:t>Підмет може також виражатися:</w:t>
      </w:r>
    </w:p>
    <w:p w:rsidR="00A66788" w:rsidRDefault="001A7945">
      <w:pPr>
        <w:pStyle w:val="41"/>
        <w:framePr w:w="3725" w:h="8813" w:hRule="exact" w:wrap="none" w:vAnchor="page" w:hAnchor="page" w:x="4547" w:y="7430"/>
        <w:numPr>
          <w:ilvl w:val="0"/>
          <w:numId w:val="216"/>
        </w:numPr>
        <w:shd w:val="clear" w:color="auto" w:fill="auto"/>
        <w:tabs>
          <w:tab w:val="left" w:pos="457"/>
        </w:tabs>
        <w:spacing w:before="0" w:line="237" w:lineRule="exact"/>
        <w:ind w:left="220" w:firstLine="0"/>
        <w:jc w:val="both"/>
      </w:pPr>
      <w:r>
        <w:rPr>
          <w:rStyle w:val="95pt0pt8"/>
          <w:b/>
          <w:bCs/>
        </w:rPr>
        <w:t>неозначеною формою дієслова:</w:t>
      </w:r>
    </w:p>
    <w:p w:rsidR="00A66788" w:rsidRDefault="001A7945">
      <w:pPr>
        <w:pStyle w:val="221"/>
        <w:framePr w:w="3725" w:h="8813" w:hRule="exact" w:wrap="none" w:vAnchor="page" w:hAnchor="page" w:x="4547" w:y="7430"/>
        <w:shd w:val="clear" w:color="auto" w:fill="auto"/>
        <w:spacing w:line="237" w:lineRule="exact"/>
        <w:ind w:left="220" w:right="100" w:firstLine="0"/>
      </w:pPr>
      <w:r>
        <w:rPr>
          <w:rStyle w:val="2210pt0pt9"/>
          <w:b/>
          <w:bCs/>
          <w:i/>
          <w:iCs/>
        </w:rPr>
        <w:t>Яке це щастя</w:t>
      </w:r>
      <w:r>
        <w:rPr>
          <w:rStyle w:val="2210pt0pt8"/>
          <w:b/>
          <w:bCs/>
        </w:rPr>
        <w:t xml:space="preserve"> — </w:t>
      </w:r>
      <w:r>
        <w:rPr>
          <w:rStyle w:val="2210pt0pt9"/>
          <w:b/>
          <w:bCs/>
          <w:i/>
          <w:iCs/>
        </w:rPr>
        <w:t>жити на одній землі! (О. Довженко ).</w:t>
      </w:r>
    </w:p>
    <w:p w:rsidR="00A66788" w:rsidRDefault="001A7945">
      <w:pPr>
        <w:pStyle w:val="221"/>
        <w:framePr w:w="3725" w:h="8813" w:hRule="exact" w:wrap="none" w:vAnchor="page" w:hAnchor="page" w:x="4547" w:y="7430"/>
        <w:shd w:val="clear" w:color="auto" w:fill="auto"/>
        <w:spacing w:line="237" w:lineRule="exact"/>
        <w:ind w:left="220" w:right="100" w:firstLine="0"/>
      </w:pPr>
      <w:r>
        <w:rPr>
          <w:rStyle w:val="2210pt0pt9"/>
          <w:b/>
          <w:bCs/>
          <w:i/>
          <w:iCs/>
        </w:rPr>
        <w:t>Чекати</w:t>
      </w:r>
      <w:r>
        <w:rPr>
          <w:rStyle w:val="2210pt0pt8"/>
          <w:b/>
          <w:bCs/>
        </w:rPr>
        <w:t xml:space="preserve"> — </w:t>
      </w:r>
      <w:r>
        <w:rPr>
          <w:rStyle w:val="2210pt0pt9"/>
          <w:b/>
          <w:bCs/>
          <w:i/>
          <w:iCs/>
        </w:rPr>
        <w:t xml:space="preserve">найважча робота, що мукою справді стає (В. Крищенко). </w:t>
      </w:r>
      <w:r>
        <w:rPr>
          <w:rStyle w:val="2210pt0pt9"/>
          <w:b/>
          <w:bCs/>
          <w:i/>
          <w:iCs/>
        </w:rPr>
        <w:t>Вірити в казку</w:t>
      </w:r>
      <w:r>
        <w:rPr>
          <w:rStyle w:val="2210pt0pt8"/>
          <w:b/>
          <w:bCs/>
        </w:rPr>
        <w:t xml:space="preserve"> — </w:t>
      </w:r>
      <w:r>
        <w:rPr>
          <w:rStyle w:val="2210pt0pt9"/>
          <w:b/>
          <w:bCs/>
          <w:i/>
          <w:iCs/>
        </w:rPr>
        <w:t>щасливому буть (М.Дмитренко);</w:t>
      </w:r>
    </w:p>
    <w:p w:rsidR="00A66788" w:rsidRDefault="001A7945">
      <w:pPr>
        <w:pStyle w:val="41"/>
        <w:framePr w:w="3725" w:h="8813" w:hRule="exact" w:wrap="none" w:vAnchor="page" w:hAnchor="page" w:x="4547" w:y="7430"/>
        <w:numPr>
          <w:ilvl w:val="0"/>
          <w:numId w:val="216"/>
        </w:numPr>
        <w:shd w:val="clear" w:color="auto" w:fill="auto"/>
        <w:tabs>
          <w:tab w:val="left" w:pos="461"/>
        </w:tabs>
        <w:spacing w:before="0" w:line="249" w:lineRule="exact"/>
        <w:ind w:left="220" w:firstLine="0"/>
        <w:jc w:val="both"/>
      </w:pPr>
      <w:r>
        <w:rPr>
          <w:rStyle w:val="95pt0pt8"/>
          <w:b/>
          <w:bCs/>
        </w:rPr>
        <w:t>прислівником:</w:t>
      </w:r>
    </w:p>
    <w:p w:rsidR="00A66788" w:rsidRDefault="001A7945">
      <w:pPr>
        <w:pStyle w:val="221"/>
        <w:framePr w:w="3725" w:h="8813" w:hRule="exact" w:wrap="none" w:vAnchor="page" w:hAnchor="page" w:x="4547" w:y="7430"/>
        <w:shd w:val="clear" w:color="auto" w:fill="auto"/>
        <w:spacing w:line="249" w:lineRule="exact"/>
        <w:ind w:left="220" w:right="100" w:firstLine="0"/>
      </w:pPr>
      <w:r>
        <w:rPr>
          <w:rStyle w:val="2210pt0pt9"/>
          <w:b/>
          <w:bCs/>
          <w:i/>
          <w:iCs/>
        </w:rPr>
        <w:t>Не дивиться їм грізно в очі «завт</w:t>
      </w:r>
      <w:r>
        <w:rPr>
          <w:rStyle w:val="2210pt0pt9"/>
          <w:b/>
          <w:bCs/>
          <w:i/>
          <w:iCs/>
        </w:rPr>
        <w:softHyphen/>
        <w:t>ра» (Олександр Олесь).</w:t>
      </w:r>
    </w:p>
    <w:p w:rsidR="00A66788" w:rsidRDefault="001A7945">
      <w:pPr>
        <w:pStyle w:val="221"/>
        <w:framePr w:w="3725" w:h="8813" w:hRule="exact" w:wrap="none" w:vAnchor="page" w:hAnchor="page" w:x="4547" w:y="7430"/>
        <w:shd w:val="clear" w:color="auto" w:fill="auto"/>
        <w:spacing w:line="249" w:lineRule="exact"/>
        <w:ind w:left="220" w:right="100" w:firstLine="0"/>
      </w:pPr>
      <w:r>
        <w:rPr>
          <w:rStyle w:val="2210pt0pt9"/>
          <w:b/>
          <w:bCs/>
          <w:i/>
          <w:iCs/>
        </w:rPr>
        <w:t>Думав я, що в кожнім серці є сьо</w:t>
      </w:r>
      <w:r>
        <w:rPr>
          <w:rStyle w:val="2210pt0pt9"/>
          <w:b/>
          <w:bCs/>
          <w:i/>
          <w:iCs/>
        </w:rPr>
        <w:softHyphen/>
        <w:t xml:space="preserve">годні, </w:t>
      </w:r>
      <w:r>
        <w:rPr>
          <w:rStyle w:val="220pt2"/>
          <w:b/>
          <w:bCs/>
          <w:i/>
          <w:iCs/>
        </w:rPr>
        <w:t xml:space="preserve">вчора, завтра </w:t>
      </w:r>
      <w:r>
        <w:rPr>
          <w:rStyle w:val="2210pt0pt9"/>
          <w:b/>
          <w:bCs/>
          <w:i/>
          <w:iCs/>
        </w:rPr>
        <w:t>(</w:t>
      </w:r>
      <w:r>
        <w:rPr>
          <w:rStyle w:val="2210pt0pt8"/>
          <w:b/>
          <w:bCs/>
        </w:rPr>
        <w:t xml:space="preserve">Б. </w:t>
      </w:r>
      <w:r>
        <w:rPr>
          <w:rStyle w:val="2210pt0pt9"/>
          <w:b/>
          <w:bCs/>
          <w:i/>
          <w:iCs/>
        </w:rPr>
        <w:t>Олійник);</w:t>
      </w:r>
    </w:p>
    <w:p w:rsidR="00A66788" w:rsidRDefault="001A7945">
      <w:pPr>
        <w:pStyle w:val="41"/>
        <w:framePr w:w="3736" w:h="8907" w:hRule="exact" w:wrap="none" w:vAnchor="page" w:hAnchor="page" w:x="8556" w:y="7417"/>
        <w:numPr>
          <w:ilvl w:val="0"/>
          <w:numId w:val="216"/>
        </w:numPr>
        <w:shd w:val="clear" w:color="auto" w:fill="auto"/>
        <w:tabs>
          <w:tab w:val="left" w:pos="458"/>
        </w:tabs>
        <w:spacing w:before="0" w:line="234" w:lineRule="exact"/>
        <w:ind w:left="240" w:right="160" w:firstLine="0"/>
        <w:jc w:val="both"/>
      </w:pPr>
      <w:r>
        <w:rPr>
          <w:rStyle w:val="95pt0pt8"/>
          <w:b/>
          <w:bCs/>
        </w:rPr>
        <w:t>вигуком або службовим словом якщо вони вживаються замість іменника:</w:t>
      </w:r>
    </w:p>
    <w:p w:rsidR="00A66788" w:rsidRDefault="001A7945">
      <w:pPr>
        <w:pStyle w:val="160"/>
        <w:framePr w:w="3736" w:h="8907" w:hRule="exact" w:wrap="none" w:vAnchor="page" w:hAnchor="page" w:x="8556" w:y="7417"/>
        <w:shd w:val="clear" w:color="auto" w:fill="auto"/>
        <w:spacing w:line="234" w:lineRule="exact"/>
        <w:ind w:left="240" w:right="160" w:firstLine="0"/>
        <w:jc w:val="both"/>
      </w:pPr>
      <w:r>
        <w:rPr>
          <w:rStyle w:val="160pt7"/>
          <w:b/>
          <w:bCs/>
          <w:i/>
          <w:iCs/>
        </w:rPr>
        <w:t>Тільки «так» чи «ні»,</w:t>
      </w:r>
      <w:r>
        <w:rPr>
          <w:rStyle w:val="1695pt0pt8"/>
          <w:b/>
          <w:bCs/>
        </w:rPr>
        <w:t xml:space="preserve"> «за» чц </w:t>
      </w:r>
      <w:r>
        <w:rPr>
          <w:rStyle w:val="160pt7"/>
          <w:b/>
          <w:bCs/>
          <w:i/>
          <w:iCs/>
        </w:rPr>
        <w:t>«проти» мало сьогодні сенс (П. Загребельний ).</w:t>
      </w:r>
    </w:p>
    <w:p w:rsidR="00A66788" w:rsidRDefault="001A7945">
      <w:pPr>
        <w:pStyle w:val="160"/>
        <w:framePr w:w="3736" w:h="8907" w:hRule="exact" w:wrap="none" w:vAnchor="page" w:hAnchor="page" w:x="8556" w:y="7417"/>
        <w:shd w:val="clear" w:color="auto" w:fill="auto"/>
        <w:spacing w:after="108" w:line="234" w:lineRule="exact"/>
        <w:ind w:left="240" w:right="160" w:firstLine="0"/>
        <w:jc w:val="both"/>
      </w:pPr>
      <w:r>
        <w:rPr>
          <w:rStyle w:val="160pt7"/>
          <w:b/>
          <w:bCs/>
          <w:i/>
          <w:iCs/>
        </w:rPr>
        <w:t>«Слава! Слава!» покотилось і ляг</w:t>
      </w:r>
      <w:r>
        <w:rPr>
          <w:rStyle w:val="160pt7"/>
          <w:b/>
          <w:bCs/>
          <w:i/>
          <w:iCs/>
        </w:rPr>
        <w:softHyphen/>
        <w:t>ло до ніг (П. Тичина).</w:t>
      </w:r>
    </w:p>
    <w:p w:rsidR="00A66788" w:rsidRDefault="001A7945">
      <w:pPr>
        <w:pStyle w:val="1152"/>
        <w:framePr w:w="3736" w:h="8907" w:hRule="exact" w:wrap="none" w:vAnchor="page" w:hAnchor="page" w:x="8556" w:y="7417"/>
        <w:shd w:val="clear" w:color="auto" w:fill="auto"/>
        <w:spacing w:before="0" w:after="0" w:line="249" w:lineRule="exact"/>
        <w:ind w:left="240" w:right="160"/>
        <w:jc w:val="left"/>
      </w:pPr>
      <w:bookmarkStart w:id="304" w:name="bookmark304"/>
      <w:r>
        <w:t>Способи вираження складеного підмета</w:t>
      </w:r>
      <w:bookmarkEnd w:id="304"/>
    </w:p>
    <w:p w:rsidR="00A66788" w:rsidRDefault="001A7945">
      <w:pPr>
        <w:pStyle w:val="41"/>
        <w:framePr w:w="3736" w:h="8907" w:hRule="exact" w:wrap="none" w:vAnchor="page" w:hAnchor="page" w:x="8556" w:y="7417"/>
        <w:shd w:val="clear" w:color="auto" w:fill="auto"/>
        <w:spacing w:before="0" w:line="245" w:lineRule="exact"/>
        <w:ind w:left="240" w:right="160" w:firstLine="0"/>
        <w:jc w:val="both"/>
      </w:pPr>
      <w:r>
        <w:rPr>
          <w:rStyle w:val="95pt0pt8"/>
          <w:b/>
          <w:bCs/>
        </w:rPr>
        <w:t>Підмет, виражений словосполучен</w:t>
      </w:r>
      <w:r>
        <w:rPr>
          <w:rStyle w:val="95pt0pt8"/>
          <w:b/>
          <w:bCs/>
        </w:rPr>
        <w:softHyphen/>
        <w:t>ням, утвореним з двох і більше повно</w:t>
      </w:r>
      <w:r>
        <w:rPr>
          <w:rStyle w:val="95pt0pt8"/>
          <w:b/>
          <w:bCs/>
        </w:rPr>
        <w:softHyphen/>
        <w:t>значних слів, наз</w:t>
      </w:r>
      <w:r>
        <w:rPr>
          <w:rStyle w:val="95pt0pt8"/>
          <w:b/>
          <w:bCs/>
        </w:rPr>
        <w:t>ивають складеним.</w:t>
      </w:r>
    </w:p>
    <w:p w:rsidR="00A66788" w:rsidRDefault="001A7945">
      <w:pPr>
        <w:pStyle w:val="41"/>
        <w:framePr w:w="3736" w:h="8907" w:hRule="exact" w:wrap="none" w:vAnchor="page" w:hAnchor="page" w:x="8556" w:y="7417"/>
        <w:shd w:val="clear" w:color="auto" w:fill="auto"/>
        <w:spacing w:before="0" w:line="245" w:lineRule="exact"/>
        <w:ind w:left="240" w:right="160" w:firstLine="0"/>
        <w:jc w:val="both"/>
      </w:pPr>
      <w:r>
        <w:rPr>
          <w:rStyle w:val="95pt0pt8"/>
          <w:b/>
          <w:bCs/>
        </w:rPr>
        <w:t>У ролі складеного підмета вис</w:t>
      </w:r>
      <w:r>
        <w:rPr>
          <w:rStyle w:val="95pt0pt8"/>
          <w:b/>
          <w:bCs/>
        </w:rPr>
        <w:softHyphen/>
        <w:t>тупають:</w:t>
      </w:r>
    </w:p>
    <w:p w:rsidR="00A66788" w:rsidRDefault="001A7945">
      <w:pPr>
        <w:pStyle w:val="41"/>
        <w:framePr w:w="3736" w:h="8907" w:hRule="exact" w:wrap="none" w:vAnchor="page" w:hAnchor="page" w:x="8556" w:y="7417"/>
        <w:numPr>
          <w:ilvl w:val="0"/>
          <w:numId w:val="216"/>
        </w:numPr>
        <w:shd w:val="clear" w:color="auto" w:fill="auto"/>
        <w:tabs>
          <w:tab w:val="left" w:pos="454"/>
        </w:tabs>
        <w:spacing w:before="0" w:line="245" w:lineRule="exact"/>
        <w:ind w:left="240" w:right="160" w:firstLine="0"/>
        <w:jc w:val="both"/>
      </w:pPr>
      <w:r>
        <w:rPr>
          <w:rStyle w:val="95pt0pt8"/>
          <w:b/>
          <w:bCs/>
        </w:rPr>
        <w:t>Складні географічні й астрономіч</w:t>
      </w:r>
      <w:r>
        <w:rPr>
          <w:rStyle w:val="95pt0pt8"/>
          <w:b/>
          <w:bCs/>
        </w:rPr>
        <w:softHyphen/>
        <w:t>ні назви:</w:t>
      </w:r>
    </w:p>
    <w:p w:rsidR="00A66788" w:rsidRDefault="001A7945">
      <w:pPr>
        <w:pStyle w:val="160"/>
        <w:framePr w:w="3736" w:h="8907" w:hRule="exact" w:wrap="none" w:vAnchor="page" w:hAnchor="page" w:x="8556" w:y="7417"/>
        <w:shd w:val="clear" w:color="auto" w:fill="auto"/>
        <w:spacing w:line="245" w:lineRule="exact"/>
        <w:ind w:left="240" w:right="160" w:firstLine="0"/>
        <w:jc w:val="both"/>
      </w:pPr>
      <w:r>
        <w:rPr>
          <w:rStyle w:val="160pt7"/>
          <w:b/>
          <w:bCs/>
          <w:i/>
          <w:iCs/>
        </w:rPr>
        <w:t>Вабить знов мене Чумацький Шлях, що осінні перетнув сузір’я (П. Дорошко).</w:t>
      </w:r>
    </w:p>
    <w:p w:rsidR="00A66788" w:rsidRDefault="001A7945">
      <w:pPr>
        <w:pStyle w:val="41"/>
        <w:framePr w:w="3736" w:h="8907" w:hRule="exact" w:wrap="none" w:vAnchor="page" w:hAnchor="page" w:x="8556" w:y="7417"/>
        <w:numPr>
          <w:ilvl w:val="0"/>
          <w:numId w:val="216"/>
        </w:numPr>
        <w:shd w:val="clear" w:color="auto" w:fill="auto"/>
        <w:tabs>
          <w:tab w:val="left" w:pos="450"/>
        </w:tabs>
        <w:spacing w:before="0" w:line="245" w:lineRule="exact"/>
        <w:ind w:left="240" w:firstLine="0"/>
        <w:jc w:val="both"/>
      </w:pPr>
      <w:r>
        <w:rPr>
          <w:rStyle w:val="95pt0pt8"/>
          <w:b/>
          <w:bCs/>
        </w:rPr>
        <w:t>Стійкі словосполучення:</w:t>
      </w:r>
    </w:p>
    <w:p w:rsidR="00A66788" w:rsidRDefault="001A7945">
      <w:pPr>
        <w:pStyle w:val="160"/>
        <w:framePr w:w="3736" w:h="8907" w:hRule="exact" w:wrap="none" w:vAnchor="page" w:hAnchor="page" w:x="8556" w:y="7417"/>
        <w:shd w:val="clear" w:color="auto" w:fill="auto"/>
        <w:spacing w:line="249" w:lineRule="exact"/>
        <w:ind w:left="240" w:right="160" w:firstLine="0"/>
        <w:jc w:val="left"/>
      </w:pPr>
      <w:r>
        <w:rPr>
          <w:rStyle w:val="160pt7"/>
          <w:b/>
          <w:bCs/>
          <w:i/>
          <w:iCs/>
        </w:rPr>
        <w:t>Бабине літо висіло на віттях, як прядиво (Леся Українка ).</w:t>
      </w:r>
      <w:r>
        <w:rPr>
          <w:rStyle w:val="160pt7"/>
          <w:b/>
          <w:bCs/>
          <w:i/>
          <w:iCs/>
        </w:rPr>
        <w:t xml:space="preserve"> Ромашка золотиста зацвіла, петрів батіг розплющив сині</w:t>
      </w:r>
      <w:r>
        <w:rPr>
          <w:rStyle w:val="1695pt0pt8"/>
          <w:b/>
          <w:bCs/>
        </w:rPr>
        <w:t xml:space="preserve"> очі </w:t>
      </w:r>
      <w:r>
        <w:rPr>
          <w:rStyle w:val="160pt7"/>
          <w:b/>
          <w:bCs/>
          <w:i/>
          <w:iCs/>
        </w:rPr>
        <w:t>(А. Малишко).</w:t>
      </w:r>
    </w:p>
    <w:p w:rsidR="00A66788" w:rsidRDefault="001A7945">
      <w:pPr>
        <w:pStyle w:val="41"/>
        <w:framePr w:w="3736" w:h="8907" w:hRule="exact" w:wrap="none" w:vAnchor="page" w:hAnchor="page" w:x="8556" w:y="7417"/>
        <w:numPr>
          <w:ilvl w:val="0"/>
          <w:numId w:val="216"/>
        </w:numPr>
        <w:shd w:val="clear" w:color="auto" w:fill="auto"/>
        <w:tabs>
          <w:tab w:val="left" w:pos="454"/>
        </w:tabs>
        <w:spacing w:before="0" w:line="249" w:lineRule="exact"/>
        <w:ind w:left="240" w:right="160" w:firstLine="0"/>
      </w:pPr>
      <w:r>
        <w:rPr>
          <w:rStyle w:val="95pt0pt8"/>
          <w:b/>
          <w:bCs/>
        </w:rPr>
        <w:t>Словосполучення з кількісним зна</w:t>
      </w:r>
      <w:r>
        <w:rPr>
          <w:rStyle w:val="95pt0pt8"/>
          <w:b/>
          <w:bCs/>
        </w:rPr>
        <w:softHyphen/>
        <w:t>ченням:</w:t>
      </w:r>
    </w:p>
    <w:p w:rsidR="00A66788" w:rsidRDefault="001A7945">
      <w:pPr>
        <w:pStyle w:val="41"/>
        <w:framePr w:w="3736" w:h="8907" w:hRule="exact" w:wrap="none" w:vAnchor="page" w:hAnchor="page" w:x="8556" w:y="7417"/>
        <w:numPr>
          <w:ilvl w:val="0"/>
          <w:numId w:val="216"/>
        </w:numPr>
        <w:shd w:val="clear" w:color="auto" w:fill="auto"/>
        <w:tabs>
          <w:tab w:val="left" w:pos="438"/>
        </w:tabs>
        <w:spacing w:before="0" w:line="249" w:lineRule="exact"/>
        <w:ind w:left="580" w:right="160" w:hanging="360"/>
      </w:pPr>
      <w:r>
        <w:rPr>
          <w:rStyle w:val="95pt0pt8"/>
          <w:b/>
          <w:bCs/>
        </w:rPr>
        <w:t>числівник + іменник у родовому відмінку:</w:t>
      </w:r>
    </w:p>
    <w:p w:rsidR="00A66788" w:rsidRDefault="001A7945">
      <w:pPr>
        <w:pStyle w:val="160"/>
        <w:framePr w:w="3736" w:h="8907" w:hRule="exact" w:wrap="none" w:vAnchor="page" w:hAnchor="page" w:x="8556" w:y="7417"/>
        <w:shd w:val="clear" w:color="auto" w:fill="auto"/>
        <w:spacing w:line="249" w:lineRule="exact"/>
        <w:ind w:left="580" w:right="160" w:firstLine="0"/>
        <w:jc w:val="both"/>
      </w:pPr>
      <w:r>
        <w:rPr>
          <w:rStyle w:val="160pt7"/>
          <w:b/>
          <w:bCs/>
          <w:i/>
          <w:iCs/>
        </w:rPr>
        <w:t>Ішли дві долі різними шляхами- На роздоріжжі долі обнялись.</w:t>
      </w:r>
    </w:p>
    <w:p w:rsidR="00A66788" w:rsidRDefault="001A7945">
      <w:pPr>
        <w:pStyle w:val="160"/>
        <w:framePr w:w="3736" w:h="8907" w:hRule="exact" w:wrap="none" w:vAnchor="page" w:hAnchor="page" w:x="8556" w:y="7417"/>
        <w:shd w:val="clear" w:color="auto" w:fill="auto"/>
        <w:spacing w:line="249" w:lineRule="exact"/>
        <w:ind w:right="160" w:firstLine="0"/>
      </w:pPr>
      <w:r>
        <w:rPr>
          <w:rStyle w:val="160pt7"/>
          <w:b/>
          <w:bCs/>
          <w:i/>
          <w:iCs/>
        </w:rPr>
        <w:t>Л. Костенко.</w:t>
      </w:r>
    </w:p>
    <w:p w:rsidR="00A66788" w:rsidRDefault="001A7945">
      <w:pPr>
        <w:pStyle w:val="160"/>
        <w:framePr w:w="3736" w:h="8907" w:hRule="exact" w:wrap="none" w:vAnchor="page" w:hAnchor="page" w:x="8556" w:y="7417"/>
        <w:shd w:val="clear" w:color="auto" w:fill="auto"/>
        <w:spacing w:line="269" w:lineRule="exact"/>
        <w:ind w:left="580" w:right="160" w:firstLine="0"/>
        <w:jc w:val="both"/>
      </w:pPr>
      <w:r>
        <w:rPr>
          <w:rStyle w:val="160pt7"/>
          <w:b/>
          <w:bCs/>
          <w:i/>
          <w:iCs/>
        </w:rPr>
        <w:t>В мого роду</w:t>
      </w:r>
      <w:r>
        <w:rPr>
          <w:rStyle w:val="1695pt0pt8"/>
          <w:b/>
          <w:bCs/>
        </w:rPr>
        <w:t xml:space="preserve"> — </w:t>
      </w:r>
      <w:r>
        <w:rPr>
          <w:rStyle w:val="160pt7"/>
          <w:b/>
          <w:bCs/>
          <w:i/>
          <w:iCs/>
        </w:rPr>
        <w:t xml:space="preserve">сто доріг, </w:t>
      </w:r>
      <w:r>
        <w:rPr>
          <w:rStyle w:val="160pt7"/>
          <w:b/>
          <w:bCs/>
          <w:i/>
          <w:iCs/>
        </w:rPr>
        <w:t>сто століть у мого роду (І.Др</w:t>
      </w:r>
      <w:r>
        <w:rPr>
          <w:rStyle w:val="160pt7"/>
          <w:b/>
          <w:bCs/>
          <w:i/>
          <w:iCs/>
          <w:vertAlign w:val="superscript"/>
        </w:rPr>
        <w:t>ач</w:t>
      </w:r>
      <w:r>
        <w:rPr>
          <w:rStyle w:val="160pt7"/>
          <w:b/>
          <w:bCs/>
          <w:i/>
          <w:iCs/>
        </w:rPr>
        <w:t>)’•</w:t>
      </w:r>
    </w:p>
    <w:p w:rsidR="00A66788" w:rsidRDefault="001A7945">
      <w:pPr>
        <w:pStyle w:val="45"/>
        <w:framePr w:wrap="none" w:vAnchor="page" w:hAnchor="page" w:x="4563" w:y="16487"/>
        <w:shd w:val="clear" w:color="auto" w:fill="auto"/>
        <w:spacing w:line="210" w:lineRule="exact"/>
        <w:ind w:left="20"/>
        <w:jc w:val="left"/>
      </w:pPr>
      <w:r>
        <w:rPr>
          <w:rStyle w:val="4ArialNarrow105pt0pt"/>
          <w:b/>
          <w:bCs/>
        </w:rPr>
        <w:t>330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626" w:y="6864"/>
        <w:shd w:val="clear" w:color="auto" w:fill="auto"/>
        <w:spacing w:line="140" w:lineRule="exact"/>
        <w:ind w:left="20"/>
      </w:pPr>
      <w:r>
        <w:rPr>
          <w:rStyle w:val="7pt0pt9"/>
          <w:i/>
          <w:iCs/>
        </w:rPr>
        <w:lastRenderedPageBreak/>
        <w:t>Граматика: морфологія, синтаксис</w:t>
      </w:r>
    </w:p>
    <w:p w:rsidR="00A66788" w:rsidRDefault="001A7945">
      <w:pPr>
        <w:pStyle w:val="41"/>
        <w:framePr w:w="3721" w:h="9027" w:hRule="exact" w:wrap="none" w:vAnchor="page" w:hAnchor="page" w:x="4894" w:y="7151"/>
        <w:shd w:val="clear" w:color="auto" w:fill="auto"/>
        <w:spacing w:before="0" w:line="245" w:lineRule="exact"/>
        <w:ind w:left="400" w:right="160" w:firstLine="0"/>
        <w:jc w:val="both"/>
      </w:pPr>
      <w:r>
        <w:rPr>
          <w:rStyle w:val="95pt0pt8"/>
          <w:b/>
          <w:bCs/>
        </w:rPr>
        <w:t>займенник + іменник у родовому відмінку:</w:t>
      </w:r>
    </w:p>
    <w:p w:rsidR="00A66788" w:rsidRDefault="001A7945">
      <w:pPr>
        <w:pStyle w:val="160"/>
        <w:framePr w:w="3721" w:h="9027" w:hRule="exact" w:wrap="none" w:vAnchor="page" w:hAnchor="page" w:x="4894" w:y="7151"/>
        <w:shd w:val="clear" w:color="auto" w:fill="auto"/>
        <w:spacing w:line="245" w:lineRule="exact"/>
        <w:ind w:left="400" w:right="160" w:firstLine="0"/>
        <w:jc w:val="both"/>
      </w:pPr>
      <w:r>
        <w:rPr>
          <w:rStyle w:val="160pt7"/>
          <w:b/>
          <w:bCs/>
          <w:i/>
          <w:iCs/>
        </w:rPr>
        <w:t>Скільки зла таїться за гарною подобою: гадюка ховається в траві (Г. Сковорода);</w:t>
      </w:r>
    </w:p>
    <w:p w:rsidR="00A66788" w:rsidRDefault="001A7945">
      <w:pPr>
        <w:pStyle w:val="160"/>
        <w:framePr w:w="3721" w:h="9027" w:hRule="exact" w:wrap="none" w:vAnchor="page" w:hAnchor="page" w:x="4894" w:y="7151"/>
        <w:shd w:val="clear" w:color="auto" w:fill="auto"/>
        <w:spacing w:line="245" w:lineRule="exact"/>
        <w:ind w:left="400" w:right="160" w:firstLine="0"/>
        <w:jc w:val="both"/>
      </w:pPr>
      <w:r>
        <w:rPr>
          <w:rStyle w:val="1695pt0pt8"/>
          <w:b/>
          <w:bCs/>
        </w:rPr>
        <w:t xml:space="preserve">. іменник зі значенням сукупності + іменник у родовому відмінку: </w:t>
      </w:r>
      <w:r>
        <w:rPr>
          <w:rStyle w:val="160pt7"/>
          <w:b/>
          <w:bCs/>
          <w:i/>
          <w:iCs/>
        </w:rPr>
        <w:t>Пливе овець отара в білім мо</w:t>
      </w:r>
      <w:r>
        <w:rPr>
          <w:rStyle w:val="160pt7"/>
          <w:b/>
          <w:bCs/>
          <w:i/>
          <w:iCs/>
        </w:rPr>
        <w:softHyphen/>
        <w:t>лоці своєї вовни (Б.-І. Антонич). Десь ключ птахів небачених ле</w:t>
      </w:r>
      <w:r>
        <w:rPr>
          <w:rStyle w:val="160pt7"/>
          <w:b/>
          <w:bCs/>
          <w:i/>
          <w:iCs/>
        </w:rPr>
        <w:softHyphen/>
        <w:t>тить (М. Зеров );</w:t>
      </w:r>
    </w:p>
    <w:p w:rsidR="00A66788" w:rsidRDefault="001A7945">
      <w:pPr>
        <w:pStyle w:val="41"/>
        <w:framePr w:w="3721" w:h="9027" w:hRule="exact" w:wrap="none" w:vAnchor="page" w:hAnchor="page" w:x="4894" w:y="7151"/>
        <w:shd w:val="clear" w:color="auto" w:fill="auto"/>
        <w:spacing w:before="0" w:line="245" w:lineRule="exact"/>
        <w:ind w:left="400" w:right="160" w:hanging="140"/>
        <w:jc w:val="both"/>
      </w:pPr>
      <w:r>
        <w:rPr>
          <w:rStyle w:val="95pt0pt8"/>
          <w:b/>
          <w:bCs/>
        </w:rPr>
        <w:t>. іменник у називному відмінку + іменник в орудному відмінку з прийменником:</w:t>
      </w:r>
    </w:p>
    <w:p w:rsidR="00A66788" w:rsidRDefault="001A7945">
      <w:pPr>
        <w:pStyle w:val="160"/>
        <w:framePr w:w="3721" w:h="9027" w:hRule="exact" w:wrap="none" w:vAnchor="page" w:hAnchor="page" w:x="4894" w:y="7151"/>
        <w:shd w:val="clear" w:color="auto" w:fill="auto"/>
        <w:spacing w:line="245" w:lineRule="exact"/>
        <w:ind w:left="400" w:right="160" w:firstLine="0"/>
        <w:jc w:val="both"/>
      </w:pPr>
      <w:r>
        <w:rPr>
          <w:rStyle w:val="160pt7"/>
          <w:b/>
          <w:bCs/>
          <w:i/>
          <w:iCs/>
        </w:rPr>
        <w:t>Зно</w:t>
      </w:r>
      <w:r>
        <w:rPr>
          <w:rStyle w:val="160pt7"/>
          <w:b/>
          <w:bCs/>
          <w:i/>
          <w:iCs/>
        </w:rPr>
        <w:t>ву в серці дивовижно щастя з мрією сплелись (Олександр Олесь );</w:t>
      </w:r>
    </w:p>
    <w:p w:rsidR="00A66788" w:rsidRDefault="001A7945">
      <w:pPr>
        <w:pStyle w:val="170"/>
        <w:framePr w:w="3721" w:h="9027" w:hRule="exact" w:wrap="none" w:vAnchor="page" w:hAnchor="page" w:x="4894" w:y="7151"/>
        <w:shd w:val="clear" w:color="auto" w:fill="auto"/>
        <w:spacing w:after="0" w:line="214" w:lineRule="exact"/>
        <w:ind w:right="160" w:firstLine="0"/>
        <w:jc w:val="right"/>
      </w:pPr>
      <w:r>
        <w:rPr>
          <w:rStyle w:val="1765pt0pt"/>
        </w:rPr>
        <w:t>УВАГА!</w:t>
      </w:r>
    </w:p>
    <w:p w:rsidR="00A66788" w:rsidRDefault="001A7945">
      <w:pPr>
        <w:pStyle w:val="170"/>
        <w:framePr w:w="3721" w:h="9027" w:hRule="exact" w:wrap="none" w:vAnchor="page" w:hAnchor="page" w:x="4894" w:y="7151"/>
        <w:shd w:val="clear" w:color="auto" w:fill="auto"/>
        <w:spacing w:after="0" w:line="214" w:lineRule="exact"/>
        <w:ind w:left="20" w:right="160" w:firstLine="0"/>
        <w:jc w:val="left"/>
      </w:pPr>
      <w:r>
        <w:rPr>
          <w:rStyle w:val="1765pt0pt"/>
        </w:rPr>
        <w:t>Присудок при такому підметі має стояти в мно</w:t>
      </w:r>
      <w:r>
        <w:rPr>
          <w:rStyle w:val="1765pt0pt"/>
        </w:rPr>
        <w:softHyphen/>
        <w:t>жині. Якщо ж він ужитий в однині, тоді іменник у називному відмінку — підмет, а в орудному — додаток:</w:t>
      </w:r>
    </w:p>
    <w:p w:rsidR="00A66788" w:rsidRDefault="001A7945">
      <w:pPr>
        <w:pStyle w:val="231"/>
        <w:framePr w:w="3721" w:h="9027" w:hRule="exact" w:wrap="none" w:vAnchor="page" w:hAnchor="page" w:x="4894" w:y="7151"/>
        <w:shd w:val="clear" w:color="auto" w:fill="auto"/>
        <w:spacing w:after="41" w:line="214" w:lineRule="exact"/>
        <w:ind w:left="20" w:right="160" w:firstLine="0"/>
        <w:jc w:val="left"/>
      </w:pPr>
      <w:r>
        <w:rPr>
          <w:rStyle w:val="237pt0pt"/>
          <w:i/>
          <w:iCs/>
        </w:rPr>
        <w:t xml:space="preserve">З журбою </w:t>
      </w:r>
      <w:r>
        <w:rPr>
          <w:rStyle w:val="237pt0pt0"/>
          <w:i/>
          <w:iCs/>
        </w:rPr>
        <w:t>радість</w:t>
      </w:r>
      <w:r>
        <w:rPr>
          <w:rStyle w:val="237pt0pt"/>
          <w:i/>
          <w:iCs/>
        </w:rPr>
        <w:t xml:space="preserve"> обнялась (Олександр Олесь).</w:t>
      </w:r>
    </w:p>
    <w:p w:rsidR="00A66788" w:rsidRDefault="001A7945">
      <w:pPr>
        <w:pStyle w:val="41"/>
        <w:framePr w:w="3721" w:h="9027" w:hRule="exact" w:wrap="none" w:vAnchor="page" w:hAnchor="page" w:x="4894" w:y="7151"/>
        <w:numPr>
          <w:ilvl w:val="0"/>
          <w:numId w:val="216"/>
        </w:numPr>
        <w:shd w:val="clear" w:color="auto" w:fill="auto"/>
        <w:tabs>
          <w:tab w:val="left" w:pos="443"/>
        </w:tabs>
        <w:spacing w:before="0" w:line="237" w:lineRule="exact"/>
        <w:ind w:left="400" w:right="160" w:hanging="140"/>
        <w:jc w:val="both"/>
      </w:pPr>
      <w:r>
        <w:rPr>
          <w:rStyle w:val="95pt0pt8"/>
          <w:b/>
          <w:bCs/>
        </w:rPr>
        <w:t>сполучення іменника або числів</w:t>
      </w:r>
      <w:r>
        <w:rPr>
          <w:rStyle w:val="95pt0pt8"/>
          <w:b/>
          <w:bCs/>
        </w:rPr>
        <w:softHyphen/>
        <w:t>ника чи займенника в називному відмінку й іменника (або зай</w:t>
      </w:r>
      <w:r>
        <w:rPr>
          <w:rStyle w:val="95pt0pt8"/>
          <w:b/>
          <w:bCs/>
        </w:rPr>
        <w:softHyphen/>
        <w:t xml:space="preserve">менника) в родовому відмінку з прийменником </w:t>
      </w:r>
      <w:r>
        <w:rPr>
          <w:rStyle w:val="0ptf1"/>
          <w:b/>
          <w:bCs/>
        </w:rPr>
        <w:t>з (із):</w:t>
      </w:r>
    </w:p>
    <w:p w:rsidR="00A66788" w:rsidRDefault="001A7945">
      <w:pPr>
        <w:pStyle w:val="160"/>
        <w:framePr w:w="3721" w:h="9027" w:hRule="exact" w:wrap="none" w:vAnchor="page" w:hAnchor="page" w:x="4894" w:y="7151"/>
        <w:shd w:val="clear" w:color="auto" w:fill="auto"/>
        <w:spacing w:line="237" w:lineRule="exact"/>
        <w:ind w:left="400" w:right="160" w:firstLine="0"/>
        <w:jc w:val="both"/>
      </w:pPr>
      <w:r>
        <w:rPr>
          <w:rStyle w:val="160pt7"/>
          <w:b/>
          <w:bCs/>
          <w:i/>
          <w:iCs/>
        </w:rPr>
        <w:t>Для якої радості і втіхи кожний з нас приходить і росте?</w:t>
      </w:r>
    </w:p>
    <w:p w:rsidR="00A66788" w:rsidRDefault="001A7945">
      <w:pPr>
        <w:pStyle w:val="160"/>
        <w:framePr w:w="3721" w:h="9027" w:hRule="exact" w:wrap="none" w:vAnchor="page" w:hAnchor="page" w:x="4894" w:y="7151"/>
        <w:shd w:val="clear" w:color="auto" w:fill="auto"/>
        <w:spacing w:line="237" w:lineRule="exact"/>
        <w:ind w:left="260" w:right="160" w:firstLine="140"/>
        <w:jc w:val="both"/>
      </w:pPr>
      <w:r>
        <w:rPr>
          <w:rStyle w:val="160pt7"/>
          <w:b/>
          <w:bCs/>
          <w:i/>
          <w:iCs/>
        </w:rPr>
        <w:t xml:space="preserve">(Є. Плужник). В краю </w:t>
      </w:r>
      <w:r>
        <w:rPr>
          <w:rStyle w:val="160pt7"/>
          <w:b/>
          <w:bCs/>
          <w:i/>
          <w:iCs/>
        </w:rPr>
        <w:t>придніп</w:t>
      </w:r>
      <w:r>
        <w:rPr>
          <w:rStyle w:val="160pt7"/>
          <w:b/>
          <w:bCs/>
          <w:i/>
          <w:iCs/>
        </w:rPr>
        <w:softHyphen/>
        <w:t>ровськім ми стрілись з тобою, веселко моя золота (А. Малиш</w:t>
      </w:r>
      <w:r>
        <w:rPr>
          <w:rStyle w:val="160pt7"/>
          <w:b/>
          <w:bCs/>
          <w:i/>
          <w:iCs/>
        </w:rPr>
        <w:softHyphen/>
        <w:t>ко). Серпень з вереснем стиска</w:t>
      </w:r>
      <w:r>
        <w:rPr>
          <w:rStyle w:val="160pt7"/>
          <w:b/>
          <w:bCs/>
          <w:i/>
          <w:iCs/>
        </w:rPr>
        <w:softHyphen/>
        <w:t>ють один одному правиці (М. Рильський).</w:t>
      </w:r>
    </w:p>
    <w:p w:rsidR="00A66788" w:rsidRDefault="001A7945">
      <w:pPr>
        <w:pStyle w:val="41"/>
        <w:framePr w:w="3643" w:h="8911" w:hRule="exact" w:wrap="none" w:vAnchor="page" w:hAnchor="page" w:x="8751" w:y="7179"/>
        <w:numPr>
          <w:ilvl w:val="0"/>
          <w:numId w:val="216"/>
        </w:numPr>
        <w:shd w:val="clear" w:color="auto" w:fill="auto"/>
        <w:tabs>
          <w:tab w:val="left" w:pos="526"/>
        </w:tabs>
        <w:spacing w:before="0" w:line="190" w:lineRule="exact"/>
        <w:ind w:left="320" w:firstLine="0"/>
        <w:jc w:val="both"/>
      </w:pPr>
      <w:bookmarkStart w:id="305" w:name="bookmark305"/>
      <w:r>
        <w:rPr>
          <w:rStyle w:val="95pt0pt8"/>
          <w:b/>
          <w:bCs/>
        </w:rPr>
        <w:t>Цілі речення:</w:t>
      </w:r>
      <w:bookmarkEnd w:id="305"/>
    </w:p>
    <w:p w:rsidR="00A66788" w:rsidRDefault="001A7945">
      <w:pPr>
        <w:pStyle w:val="160"/>
        <w:framePr w:w="3643" w:h="8911" w:hRule="exact" w:wrap="none" w:vAnchor="page" w:hAnchor="page" w:x="8751" w:y="7179"/>
        <w:shd w:val="clear" w:color="auto" w:fill="auto"/>
        <w:spacing w:after="175" w:line="249" w:lineRule="exact"/>
        <w:ind w:left="320" w:right="140" w:firstLine="0"/>
        <w:jc w:val="both"/>
      </w:pPr>
      <w:r>
        <w:rPr>
          <w:rStyle w:val="160pt7"/>
          <w:b/>
          <w:bCs/>
          <w:i/>
          <w:iCs/>
        </w:rPr>
        <w:t>«Гуси-лебеді летять»</w:t>
      </w:r>
      <w:r>
        <w:rPr>
          <w:rStyle w:val="1695pt0pt8"/>
          <w:b/>
          <w:bCs/>
        </w:rPr>
        <w:t xml:space="preserve"> — </w:t>
      </w:r>
      <w:r>
        <w:rPr>
          <w:rStyle w:val="160pt7"/>
          <w:b/>
          <w:bCs/>
          <w:i/>
          <w:iCs/>
        </w:rPr>
        <w:t>автобіо</w:t>
      </w:r>
      <w:r>
        <w:rPr>
          <w:rStyle w:val="160pt7"/>
          <w:b/>
          <w:bCs/>
          <w:i/>
          <w:iCs/>
        </w:rPr>
        <w:softHyphen/>
        <w:t>графічна повість М. Стельмаха.</w:t>
      </w:r>
    </w:p>
    <w:p w:rsidR="00A66788" w:rsidRDefault="001A7945">
      <w:pPr>
        <w:pStyle w:val="147"/>
        <w:framePr w:w="3643" w:h="8911" w:hRule="exact" w:wrap="none" w:vAnchor="page" w:hAnchor="page" w:x="8751" w:y="7179"/>
        <w:shd w:val="clear" w:color="auto" w:fill="auto"/>
        <w:spacing w:line="331" w:lineRule="exact"/>
        <w:ind w:right="160" w:firstLine="0"/>
        <w:jc w:val="center"/>
      </w:pPr>
      <w:bookmarkStart w:id="306" w:name="bookmark306"/>
      <w:r>
        <w:t>§137. Присудок та способи його вираження</w:t>
      </w:r>
      <w:bookmarkEnd w:id="306"/>
    </w:p>
    <w:p w:rsidR="00A66788" w:rsidRDefault="001A7945">
      <w:pPr>
        <w:pStyle w:val="41"/>
        <w:framePr w:w="3643" w:h="8911" w:hRule="exact" w:wrap="none" w:vAnchor="page" w:hAnchor="page" w:x="8751" w:y="7179"/>
        <w:shd w:val="clear" w:color="auto" w:fill="auto"/>
        <w:spacing w:before="0" w:line="237" w:lineRule="exact"/>
        <w:ind w:left="200" w:right="140" w:firstLine="120"/>
        <w:jc w:val="both"/>
      </w:pPr>
      <w:r>
        <w:rPr>
          <w:rStyle w:val="95pt0pt8"/>
          <w:b/>
          <w:bCs/>
        </w:rPr>
        <w:t>П</w:t>
      </w:r>
      <w:r>
        <w:rPr>
          <w:rStyle w:val="95pt0pt8"/>
          <w:b/>
          <w:bCs/>
        </w:rPr>
        <w:t>рисудок — це головний член ре</w:t>
      </w:r>
      <w:r>
        <w:rPr>
          <w:rStyle w:val="95pt0pt8"/>
          <w:b/>
          <w:bCs/>
        </w:rPr>
        <w:softHyphen/>
        <w:t xml:space="preserve">чення, що виражає дію, стан або змінну ознаку діяча, і відповідає на питання </w:t>
      </w:r>
      <w:r>
        <w:rPr>
          <w:rStyle w:val="0ptf1"/>
          <w:b/>
          <w:bCs/>
        </w:rPr>
        <w:t>що робить предмет? що з ним робиться? який він є? що він та</w:t>
      </w:r>
      <w:r>
        <w:rPr>
          <w:rStyle w:val="0ptf1"/>
          <w:b/>
          <w:bCs/>
        </w:rPr>
        <w:softHyphen/>
        <w:t>ке? хто він такий?:</w:t>
      </w:r>
    </w:p>
    <w:p w:rsidR="00A66788" w:rsidRDefault="001A7945">
      <w:pPr>
        <w:pStyle w:val="160"/>
        <w:framePr w:w="3643" w:h="8911" w:hRule="exact" w:wrap="none" w:vAnchor="page" w:hAnchor="page" w:x="8751" w:y="7179"/>
        <w:shd w:val="clear" w:color="auto" w:fill="auto"/>
        <w:spacing w:line="237" w:lineRule="exact"/>
        <w:ind w:left="320" w:right="140" w:firstLine="0"/>
        <w:jc w:val="both"/>
      </w:pPr>
      <w:r>
        <w:rPr>
          <w:rStyle w:val="160pt7"/>
          <w:b/>
          <w:bCs/>
          <w:i/>
          <w:iCs/>
        </w:rPr>
        <w:t>Прямо над нашою хатою проліта</w:t>
      </w:r>
      <w:r>
        <w:rPr>
          <w:rStyle w:val="160pt7"/>
          <w:b/>
          <w:bCs/>
          <w:i/>
          <w:iCs/>
        </w:rPr>
        <w:softHyphen/>
        <w:t xml:space="preserve">ють лебеді. Вони летять нижче </w:t>
      </w:r>
      <w:r>
        <w:rPr>
          <w:rStyle w:val="160pt7"/>
          <w:b/>
          <w:bCs/>
          <w:i/>
          <w:iCs/>
        </w:rPr>
        <w:t>розпатланих, обвислих хмар і струшують на землю бентежні звуки далеких дзвонів. Дід гово</w:t>
      </w:r>
      <w:r>
        <w:rPr>
          <w:rStyle w:val="160pt7"/>
          <w:b/>
          <w:bCs/>
          <w:i/>
          <w:iCs/>
        </w:rPr>
        <w:softHyphen/>
        <w:t>рить, що так співають лебедині крила. Я придивляюсь до їхнього чаяння, прислухаюсь до їхнього співу, і мені теж хочеться по</w:t>
      </w:r>
      <w:r>
        <w:rPr>
          <w:rStyle w:val="160pt7"/>
          <w:b/>
          <w:bCs/>
          <w:i/>
          <w:iCs/>
        </w:rPr>
        <w:softHyphen/>
        <w:t>летіти за лебедями, тому й підіймаю руки, н</w:t>
      </w:r>
      <w:r>
        <w:rPr>
          <w:rStyle w:val="160pt7"/>
          <w:b/>
          <w:bCs/>
          <w:i/>
          <w:iCs/>
        </w:rPr>
        <w:t>аче крила. І весь цей світ тріпоче-міниться в моїх очах і віддаляє та й віддаляє ле</w:t>
      </w:r>
      <w:r>
        <w:rPr>
          <w:rStyle w:val="160pt7"/>
          <w:b/>
          <w:bCs/>
          <w:i/>
          <w:iCs/>
        </w:rPr>
        <w:softHyphen/>
        <w:t>бедів. Але я не хочу, щоб вони од літали від нас. От коли б якимсь дивом послухали мене: зробили круг над селом і знову пролетіли над нашою хатою. Аби я був ча</w:t>
      </w:r>
      <w:r>
        <w:rPr>
          <w:rStyle w:val="160pt7"/>
          <w:b/>
          <w:bCs/>
          <w:i/>
          <w:iCs/>
        </w:rPr>
        <w:softHyphen/>
        <w:t>родієм, то х</w:t>
      </w:r>
      <w:r>
        <w:rPr>
          <w:rStyle w:val="160pt7"/>
          <w:b/>
          <w:bCs/>
          <w:i/>
          <w:iCs/>
        </w:rPr>
        <w:t>іба не повернув би їх?</w:t>
      </w:r>
    </w:p>
    <w:p w:rsidR="00A66788" w:rsidRDefault="001A7945">
      <w:pPr>
        <w:pStyle w:val="160"/>
        <w:framePr w:w="3643" w:h="8911" w:hRule="exact" w:wrap="none" w:vAnchor="page" w:hAnchor="page" w:x="8751" w:y="7179"/>
        <w:shd w:val="clear" w:color="auto" w:fill="auto"/>
        <w:spacing w:after="130" w:line="237" w:lineRule="exact"/>
        <w:ind w:right="140" w:firstLine="0"/>
      </w:pPr>
      <w:r>
        <w:rPr>
          <w:rStyle w:val="160pt7"/>
          <w:b/>
          <w:bCs/>
          <w:i/>
          <w:iCs/>
        </w:rPr>
        <w:t>М. Стельмах.</w:t>
      </w:r>
    </w:p>
    <w:p w:rsidR="00A66788" w:rsidRDefault="001A7945">
      <w:pPr>
        <w:pStyle w:val="1152"/>
        <w:framePr w:w="3643" w:h="8911" w:hRule="exact" w:wrap="none" w:vAnchor="page" w:hAnchor="page" w:x="8751" w:y="7179"/>
        <w:shd w:val="clear" w:color="auto" w:fill="auto"/>
        <w:spacing w:before="0" w:after="0" w:line="150" w:lineRule="exact"/>
        <w:ind w:left="320"/>
      </w:pPr>
      <w:bookmarkStart w:id="307" w:name="bookmark307"/>
      <w:r>
        <w:t>Типи присудків</w:t>
      </w:r>
      <w:bookmarkEnd w:id="307"/>
    </w:p>
    <w:p w:rsidR="00A66788" w:rsidRDefault="001A7945">
      <w:pPr>
        <w:pStyle w:val="41"/>
        <w:framePr w:w="3643" w:h="8911" w:hRule="exact" w:wrap="none" w:vAnchor="page" w:hAnchor="page" w:x="8751" w:y="7179"/>
        <w:shd w:val="clear" w:color="auto" w:fill="auto"/>
        <w:spacing w:before="0" w:line="245" w:lineRule="exact"/>
        <w:ind w:right="140" w:firstLine="320"/>
      </w:pPr>
      <w:r>
        <w:rPr>
          <w:rStyle w:val="95pt0pt8"/>
          <w:b/>
          <w:bCs/>
        </w:rPr>
        <w:t>Простий дієслівний (виражений одним словом):</w:t>
      </w:r>
    </w:p>
    <w:p w:rsidR="00A66788" w:rsidRDefault="001A7945">
      <w:pPr>
        <w:pStyle w:val="45"/>
        <w:framePr w:w="3386" w:h="222" w:hRule="exact" w:wrap="none" w:vAnchor="page" w:hAnchor="page" w:x="9011" w:y="16355"/>
        <w:shd w:val="clear" w:color="auto" w:fill="auto"/>
        <w:spacing w:line="210" w:lineRule="exact"/>
        <w:ind w:right="280"/>
      </w:pPr>
      <w:r>
        <w:rPr>
          <w:rStyle w:val="4ArialNarrow105pt0pt"/>
          <w:b/>
          <w:bCs/>
        </w:rPr>
        <w:t>331</w:t>
      </w:r>
    </w:p>
    <w:p w:rsidR="00A66788" w:rsidRDefault="001A7945">
      <w:pPr>
        <w:pStyle w:val="41"/>
        <w:framePr w:wrap="none" w:vAnchor="page" w:hAnchor="page" w:x="4384" w:y="16765"/>
        <w:shd w:val="clear" w:color="auto" w:fill="auto"/>
        <w:spacing w:before="0" w:line="190" w:lineRule="exact"/>
        <w:ind w:firstLine="0"/>
      </w:pPr>
      <w:r>
        <w:rPr>
          <w:rStyle w:val="95pt0pt8"/>
          <w:b/>
          <w:bCs/>
        </w:rPr>
        <w:t>каь.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805" w:y="7082"/>
        <w:shd w:val="clear" w:color="auto" w:fill="auto"/>
        <w:spacing w:line="150" w:lineRule="exact"/>
        <w:ind w:left="20"/>
      </w:pPr>
      <w:r>
        <w:rPr>
          <w:rStyle w:val="11Arial75pt0pt1"/>
          <w:b/>
          <w:bCs/>
          <w:i/>
          <w:iCs/>
        </w:rPr>
        <w:lastRenderedPageBreak/>
        <w:t>УКРА ЇНСЬКА МОВА</w:t>
      </w:r>
    </w:p>
    <w:p w:rsidR="00A66788" w:rsidRDefault="001A7945">
      <w:pPr>
        <w:pStyle w:val="160"/>
        <w:framePr w:w="3685" w:h="8262" w:hRule="exact" w:wrap="none" w:vAnchor="page" w:hAnchor="page" w:x="4860" w:y="7406"/>
        <w:shd w:val="clear" w:color="auto" w:fill="auto"/>
        <w:spacing w:line="236" w:lineRule="exact"/>
        <w:ind w:left="240" w:right="80" w:firstLine="0"/>
        <w:jc w:val="left"/>
      </w:pPr>
      <w:r>
        <w:rPr>
          <w:rStyle w:val="160pt7"/>
          <w:b/>
          <w:bCs/>
          <w:i/>
          <w:iCs/>
        </w:rPr>
        <w:t xml:space="preserve">Україно моя, Україно, я для тебе на світі живу (Д. Павличко). </w:t>
      </w:r>
      <w:r>
        <w:rPr>
          <w:rStyle w:val="1695pt0pt8"/>
          <w:b/>
          <w:bCs/>
        </w:rPr>
        <w:t>Складений (допоміжна + головна частини):</w:t>
      </w:r>
    </w:p>
    <w:p w:rsidR="00A66788" w:rsidRDefault="001A7945">
      <w:pPr>
        <w:pStyle w:val="41"/>
        <w:framePr w:w="3685" w:h="8262" w:hRule="exact" w:wrap="none" w:vAnchor="page" w:hAnchor="page" w:x="4860" w:y="7406"/>
        <w:numPr>
          <w:ilvl w:val="0"/>
          <w:numId w:val="216"/>
        </w:numPr>
        <w:shd w:val="clear" w:color="auto" w:fill="auto"/>
        <w:tabs>
          <w:tab w:val="left" w:pos="476"/>
        </w:tabs>
        <w:spacing w:before="0" w:line="229" w:lineRule="exact"/>
        <w:ind w:left="240" w:firstLine="0"/>
      </w:pPr>
      <w:r>
        <w:rPr>
          <w:rStyle w:val="95pt0pt8"/>
          <w:b/>
          <w:bCs/>
        </w:rPr>
        <w:t>складений</w:t>
      </w:r>
      <w:r>
        <w:rPr>
          <w:rStyle w:val="95pt0pt8"/>
          <w:b/>
          <w:bCs/>
        </w:rPr>
        <w:t xml:space="preserve"> дієслівний:</w:t>
      </w:r>
    </w:p>
    <w:p w:rsidR="00A66788" w:rsidRDefault="001A7945">
      <w:pPr>
        <w:pStyle w:val="160"/>
        <w:framePr w:w="3685" w:h="8262" w:hRule="exact" w:wrap="none" w:vAnchor="page" w:hAnchor="page" w:x="4860" w:y="7406"/>
        <w:shd w:val="clear" w:color="auto" w:fill="auto"/>
        <w:spacing w:line="229" w:lineRule="exact"/>
        <w:ind w:left="240" w:right="80" w:firstLine="0"/>
        <w:jc w:val="left"/>
      </w:pPr>
      <w:r>
        <w:rPr>
          <w:rStyle w:val="160pt7"/>
          <w:b/>
          <w:bCs/>
          <w:i/>
          <w:iCs/>
        </w:rPr>
        <w:t>Україні,</w:t>
      </w:r>
      <w:r>
        <w:rPr>
          <w:rStyle w:val="1695pt0pt8"/>
          <w:b/>
          <w:bCs/>
        </w:rPr>
        <w:t xml:space="preserve"> її </w:t>
      </w:r>
      <w:r>
        <w:rPr>
          <w:rStyle w:val="160pt7"/>
          <w:b/>
          <w:bCs/>
          <w:i/>
          <w:iCs/>
        </w:rPr>
        <w:t>люду хочу вічно я слу</w:t>
      </w:r>
      <w:r>
        <w:rPr>
          <w:rStyle w:val="160pt7"/>
          <w:b/>
          <w:bCs/>
          <w:i/>
          <w:iCs/>
        </w:rPr>
        <w:softHyphen/>
        <w:t>жити (П. Тичина );</w:t>
      </w:r>
    </w:p>
    <w:p w:rsidR="00A66788" w:rsidRDefault="001A7945">
      <w:pPr>
        <w:pStyle w:val="41"/>
        <w:framePr w:w="3685" w:h="8262" w:hRule="exact" w:wrap="none" w:vAnchor="page" w:hAnchor="page" w:x="4860" w:y="7406"/>
        <w:numPr>
          <w:ilvl w:val="0"/>
          <w:numId w:val="216"/>
        </w:numPr>
        <w:shd w:val="clear" w:color="auto" w:fill="auto"/>
        <w:tabs>
          <w:tab w:val="left" w:pos="476"/>
        </w:tabs>
        <w:spacing w:before="0" w:after="33" w:line="190" w:lineRule="exact"/>
        <w:ind w:left="240" w:firstLine="0"/>
      </w:pPr>
      <w:r>
        <w:rPr>
          <w:rStyle w:val="95pt0pt8"/>
          <w:b/>
          <w:bCs/>
        </w:rPr>
        <w:t>складений іменний:</w:t>
      </w:r>
    </w:p>
    <w:p w:rsidR="00A66788" w:rsidRDefault="001A7945">
      <w:pPr>
        <w:pStyle w:val="160"/>
        <w:framePr w:w="3685" w:h="8262" w:hRule="exact" w:wrap="none" w:vAnchor="page" w:hAnchor="page" w:x="4860" w:y="7406"/>
        <w:shd w:val="clear" w:color="auto" w:fill="auto"/>
        <w:spacing w:line="236" w:lineRule="exact"/>
        <w:ind w:left="660" w:firstLine="0"/>
        <w:jc w:val="both"/>
      </w:pPr>
      <w:r>
        <w:rPr>
          <w:rStyle w:val="160pt7"/>
          <w:b/>
          <w:bCs/>
          <w:i/>
          <w:iCs/>
        </w:rPr>
        <w:t>Будь оборонцем України...</w:t>
      </w:r>
    </w:p>
    <w:p w:rsidR="00A66788" w:rsidRDefault="001A7945">
      <w:pPr>
        <w:pStyle w:val="160"/>
        <w:framePr w:w="3685" w:h="8262" w:hRule="exact" w:wrap="none" w:vAnchor="page" w:hAnchor="page" w:x="4860" w:y="7406"/>
        <w:shd w:val="clear" w:color="auto" w:fill="auto"/>
        <w:spacing w:line="236" w:lineRule="exact"/>
        <w:ind w:left="660" w:firstLine="0"/>
        <w:jc w:val="both"/>
      </w:pPr>
      <w:r>
        <w:rPr>
          <w:rStyle w:val="160pt7"/>
          <w:b/>
          <w:bCs/>
          <w:i/>
          <w:iCs/>
        </w:rPr>
        <w:t>Будь смолоскипом днів нових.</w:t>
      </w:r>
    </w:p>
    <w:p w:rsidR="00A66788" w:rsidRDefault="001A7945">
      <w:pPr>
        <w:pStyle w:val="160"/>
        <w:framePr w:w="3685" w:h="8262" w:hRule="exact" w:wrap="none" w:vAnchor="page" w:hAnchor="page" w:x="4860" w:y="7406"/>
        <w:shd w:val="clear" w:color="auto" w:fill="auto"/>
        <w:spacing w:line="236" w:lineRule="exact"/>
        <w:ind w:left="2280" w:firstLine="0"/>
        <w:jc w:val="left"/>
      </w:pPr>
      <w:r>
        <w:rPr>
          <w:rStyle w:val="160pt7"/>
          <w:b/>
          <w:bCs/>
          <w:i/>
          <w:iCs/>
        </w:rPr>
        <w:t>В. Сосюра.</w:t>
      </w:r>
    </w:p>
    <w:p w:rsidR="00A66788" w:rsidRDefault="001A7945">
      <w:pPr>
        <w:pStyle w:val="41"/>
        <w:framePr w:w="3685" w:h="8262" w:hRule="exact" w:wrap="none" w:vAnchor="page" w:hAnchor="page" w:x="4860" w:y="7406"/>
        <w:shd w:val="clear" w:color="auto" w:fill="auto"/>
        <w:spacing w:before="0" w:line="225" w:lineRule="exact"/>
        <w:ind w:left="240" w:right="80" w:firstLine="0"/>
      </w:pPr>
      <w:r>
        <w:rPr>
          <w:rStyle w:val="95pt0pt8"/>
          <w:b/>
          <w:bCs/>
        </w:rPr>
        <w:t>Складний — комбінації складених присудків:</w:t>
      </w:r>
    </w:p>
    <w:p w:rsidR="00A66788" w:rsidRDefault="001A7945">
      <w:pPr>
        <w:pStyle w:val="160"/>
        <w:framePr w:w="3685" w:h="8262" w:hRule="exact" w:wrap="none" w:vAnchor="page" w:hAnchor="page" w:x="4860" w:y="7406"/>
        <w:shd w:val="clear" w:color="auto" w:fill="auto"/>
        <w:spacing w:after="180" w:line="225" w:lineRule="exact"/>
        <w:ind w:left="240" w:right="80" w:firstLine="0"/>
        <w:jc w:val="both"/>
      </w:pPr>
      <w:r>
        <w:rPr>
          <w:rStyle w:val="160pt7"/>
          <w:b/>
          <w:bCs/>
          <w:i/>
          <w:iCs/>
        </w:rPr>
        <w:t>Нас, браття, голос предків про</w:t>
      </w:r>
      <w:r>
        <w:rPr>
          <w:rStyle w:val="160pt7"/>
          <w:b/>
          <w:bCs/>
          <w:i/>
          <w:iCs/>
        </w:rPr>
        <w:softHyphen/>
        <w:t xml:space="preserve">сить мудрішими сьогодні буть </w:t>
      </w:r>
      <w:r>
        <w:rPr>
          <w:rStyle w:val="160pt7"/>
          <w:b/>
          <w:bCs/>
          <w:i/>
          <w:iCs/>
        </w:rPr>
        <w:t>(В. Крищенко).</w:t>
      </w:r>
    </w:p>
    <w:p w:rsidR="00A66788" w:rsidRDefault="001A7945">
      <w:pPr>
        <w:pStyle w:val="1152"/>
        <w:framePr w:w="3685" w:h="8262" w:hRule="exact" w:wrap="none" w:vAnchor="page" w:hAnchor="page" w:x="4860" w:y="7406"/>
        <w:shd w:val="clear" w:color="auto" w:fill="auto"/>
        <w:spacing w:before="0" w:after="50" w:line="150" w:lineRule="exact"/>
        <w:ind w:left="240"/>
        <w:jc w:val="left"/>
      </w:pPr>
      <w:r>
        <w:t>Простий дієслівний присудок</w:t>
      </w:r>
    </w:p>
    <w:p w:rsidR="00A66788" w:rsidRDefault="001A7945">
      <w:pPr>
        <w:pStyle w:val="41"/>
        <w:framePr w:w="3685" w:h="8262" w:hRule="exact" w:wrap="none" w:vAnchor="page" w:hAnchor="page" w:x="4860" w:y="7406"/>
        <w:shd w:val="clear" w:color="auto" w:fill="auto"/>
        <w:spacing w:before="0" w:line="225" w:lineRule="exact"/>
        <w:ind w:left="240" w:right="80" w:firstLine="0"/>
      </w:pPr>
      <w:r>
        <w:rPr>
          <w:rStyle w:val="95pt0pt8"/>
          <w:b/>
          <w:bCs/>
        </w:rPr>
        <w:t>Простий дієслівний присудок мо</w:t>
      </w:r>
      <w:r>
        <w:rPr>
          <w:rStyle w:val="95pt0pt8"/>
          <w:b/>
          <w:bCs/>
        </w:rPr>
        <w:softHyphen/>
        <w:t>же виражатися:</w:t>
      </w:r>
    </w:p>
    <w:p w:rsidR="00A66788" w:rsidRDefault="001A7945">
      <w:pPr>
        <w:pStyle w:val="41"/>
        <w:framePr w:w="3685" w:h="8262" w:hRule="exact" w:wrap="none" w:vAnchor="page" w:hAnchor="page" w:x="4860" w:y="7406"/>
        <w:numPr>
          <w:ilvl w:val="0"/>
          <w:numId w:val="216"/>
        </w:numPr>
        <w:shd w:val="clear" w:color="auto" w:fill="auto"/>
        <w:tabs>
          <w:tab w:val="left" w:pos="465"/>
        </w:tabs>
        <w:spacing w:before="0" w:line="214" w:lineRule="exact"/>
        <w:ind w:left="240" w:right="80" w:firstLine="0"/>
      </w:pPr>
      <w:r>
        <w:rPr>
          <w:rStyle w:val="95pt0pt8"/>
          <w:b/>
          <w:bCs/>
        </w:rPr>
        <w:t>Дієсловом у формі будь-якого спо</w:t>
      </w:r>
      <w:r>
        <w:rPr>
          <w:rStyle w:val="95pt0pt8"/>
          <w:b/>
          <w:bCs/>
        </w:rPr>
        <w:softHyphen/>
        <w:t>собу, часу, особи:</w:t>
      </w:r>
    </w:p>
    <w:p w:rsidR="00A66788" w:rsidRDefault="001A7945">
      <w:pPr>
        <w:pStyle w:val="160"/>
        <w:framePr w:w="3685" w:h="8262" w:hRule="exact" w:wrap="none" w:vAnchor="page" w:hAnchor="page" w:x="4860" w:y="7406"/>
        <w:shd w:val="clear" w:color="auto" w:fill="auto"/>
        <w:spacing w:line="222" w:lineRule="exact"/>
        <w:ind w:left="660" w:right="80" w:firstLine="0"/>
        <w:jc w:val="left"/>
      </w:pPr>
      <w:r>
        <w:rPr>
          <w:rStyle w:val="160pt7"/>
          <w:b/>
          <w:bCs/>
          <w:i/>
          <w:iCs/>
        </w:rPr>
        <w:t>Веселий вересень у лісі Повісив ліхтарі,</w:t>
      </w:r>
    </w:p>
    <w:p w:rsidR="00A66788" w:rsidRDefault="001A7945">
      <w:pPr>
        <w:pStyle w:val="160"/>
        <w:framePr w:w="3685" w:h="8262" w:hRule="exact" w:wrap="none" w:vAnchor="page" w:hAnchor="page" w:x="4860" w:y="7406"/>
        <w:shd w:val="clear" w:color="auto" w:fill="auto"/>
        <w:spacing w:line="218" w:lineRule="exact"/>
        <w:ind w:left="660" w:right="80" w:firstLine="0"/>
        <w:jc w:val="left"/>
      </w:pPr>
      <w:r>
        <w:rPr>
          <w:rStyle w:val="160pt7"/>
          <w:b/>
          <w:bCs/>
          <w:i/>
          <w:iCs/>
        </w:rPr>
        <w:t>І сонце на злотистім списі Гойдається вгорі.</w:t>
      </w:r>
    </w:p>
    <w:p w:rsidR="00A66788" w:rsidRDefault="001A7945">
      <w:pPr>
        <w:pStyle w:val="160"/>
        <w:framePr w:w="3685" w:h="8262" w:hRule="exact" w:wrap="none" w:vAnchor="page" w:hAnchor="page" w:x="4860" w:y="7406"/>
        <w:shd w:val="clear" w:color="auto" w:fill="auto"/>
        <w:spacing w:after="38" w:line="180" w:lineRule="exact"/>
        <w:ind w:left="2280" w:firstLine="0"/>
        <w:jc w:val="left"/>
      </w:pPr>
      <w:r>
        <w:rPr>
          <w:rStyle w:val="160pt7"/>
          <w:b/>
          <w:bCs/>
          <w:i/>
          <w:iCs/>
        </w:rPr>
        <w:t>Ю. Клен.</w:t>
      </w:r>
    </w:p>
    <w:p w:rsidR="00A66788" w:rsidRDefault="001A7945">
      <w:pPr>
        <w:pStyle w:val="160"/>
        <w:framePr w:w="3685" w:h="8262" w:hRule="exact" w:wrap="none" w:vAnchor="page" w:hAnchor="page" w:x="4860" w:y="7406"/>
        <w:shd w:val="clear" w:color="auto" w:fill="auto"/>
        <w:spacing w:line="229" w:lineRule="exact"/>
        <w:ind w:left="660" w:right="80" w:firstLine="0"/>
        <w:jc w:val="left"/>
      </w:pPr>
      <w:r>
        <w:rPr>
          <w:rStyle w:val="160pt7"/>
          <w:b/>
          <w:bCs/>
          <w:i/>
          <w:iCs/>
        </w:rPr>
        <w:t>Вересню мій, веслами</w:t>
      </w:r>
      <w:r>
        <w:rPr>
          <w:rStyle w:val="160pt7"/>
          <w:b/>
          <w:bCs/>
          <w:i/>
          <w:iCs/>
        </w:rPr>
        <w:t xml:space="preserve"> весело греби. Ждуть тебе на березі з кошиком</w:t>
      </w:r>
    </w:p>
    <w:p w:rsidR="00A66788" w:rsidRDefault="001A7945">
      <w:pPr>
        <w:pStyle w:val="160"/>
        <w:framePr w:w="3685" w:h="8262" w:hRule="exact" w:wrap="none" w:vAnchor="page" w:hAnchor="page" w:x="4860" w:y="7406"/>
        <w:shd w:val="clear" w:color="auto" w:fill="auto"/>
        <w:spacing w:line="229" w:lineRule="exact"/>
        <w:ind w:left="660" w:right="80" w:firstLine="2520"/>
        <w:jc w:val="left"/>
      </w:pPr>
      <w:r>
        <w:rPr>
          <w:rStyle w:val="160pt7"/>
          <w:b/>
          <w:bCs/>
          <w:i/>
          <w:iCs/>
        </w:rPr>
        <w:t>гриби. Б. Олійник. Листопад утопив краєвиди у розтоплену золотом синь.</w:t>
      </w:r>
    </w:p>
    <w:p w:rsidR="00A66788" w:rsidRDefault="001A7945">
      <w:pPr>
        <w:pStyle w:val="160"/>
        <w:framePr w:w="3685" w:h="8262" w:hRule="exact" w:wrap="none" w:vAnchor="page" w:hAnchor="page" w:x="4860" w:y="7406"/>
        <w:shd w:val="clear" w:color="auto" w:fill="auto"/>
        <w:spacing w:line="229" w:lineRule="exact"/>
        <w:ind w:left="2280" w:firstLine="0"/>
        <w:jc w:val="left"/>
      </w:pPr>
      <w:r>
        <w:rPr>
          <w:rStyle w:val="160pt7"/>
          <w:b/>
          <w:bCs/>
          <w:i/>
          <w:iCs/>
        </w:rPr>
        <w:t>Є. Маланюк.</w:t>
      </w:r>
    </w:p>
    <w:p w:rsidR="00A66788" w:rsidRDefault="001A7945">
      <w:pPr>
        <w:pStyle w:val="45"/>
        <w:framePr w:w="3906" w:h="845" w:hRule="exact" w:wrap="none" w:vAnchor="page" w:hAnchor="page" w:x="4661" w:y="15916"/>
        <w:shd w:val="clear" w:color="auto" w:fill="auto"/>
        <w:spacing w:line="210" w:lineRule="exact"/>
        <w:ind w:left="480"/>
        <w:jc w:val="left"/>
      </w:pPr>
      <w:r>
        <w:rPr>
          <w:rStyle w:val="4ArialNarrow105pt0pt"/>
          <w:b/>
          <w:bCs/>
        </w:rPr>
        <w:t>332</w:t>
      </w:r>
    </w:p>
    <w:p w:rsidR="00A66788" w:rsidRDefault="001A7945">
      <w:pPr>
        <w:pStyle w:val="160"/>
        <w:framePr w:w="3271" w:h="8309" w:hRule="exact" w:wrap="none" w:vAnchor="page" w:hAnchor="page" w:x="8914" w:y="7433"/>
        <w:shd w:val="clear" w:color="auto" w:fill="auto"/>
        <w:spacing w:after="104" w:line="180" w:lineRule="exact"/>
        <w:ind w:left="260" w:firstLine="0"/>
        <w:jc w:val="both"/>
      </w:pPr>
      <w:r>
        <w:rPr>
          <w:rStyle w:val="160pt7"/>
          <w:b/>
          <w:bCs/>
          <w:i/>
          <w:iCs/>
        </w:rPr>
        <w:t>Із-під крил журавлиних мені під</w:t>
      </w:r>
    </w:p>
    <w:p w:rsidR="00A66788" w:rsidRDefault="001A7945">
      <w:pPr>
        <w:pStyle w:val="421"/>
        <w:framePr w:w="3271" w:h="8309" w:hRule="exact" w:wrap="none" w:vAnchor="page" w:hAnchor="page" w:x="8914" w:y="7433"/>
        <w:shd w:val="clear" w:color="auto" w:fill="auto"/>
        <w:spacing w:before="0" w:line="160" w:lineRule="exact"/>
        <w:ind w:left="260" w:firstLine="2580"/>
        <w:jc w:val="left"/>
      </w:pPr>
      <w:r>
        <w:rPr>
          <w:rStyle w:val="428pt0pt"/>
          <w:b/>
          <w:bCs/>
          <w:i/>
          <w:iCs/>
        </w:rPr>
        <w:t>вікно</w:t>
      </w:r>
    </w:p>
    <w:p w:rsidR="00A66788" w:rsidRDefault="001A7945">
      <w:pPr>
        <w:pStyle w:val="160"/>
        <w:framePr w:w="3271" w:h="8309" w:hRule="exact" w:wrap="none" w:vAnchor="page" w:hAnchor="page" w:x="8914" w:y="7433"/>
        <w:shd w:val="clear" w:color="auto" w:fill="auto"/>
        <w:spacing w:line="236" w:lineRule="exact"/>
        <w:ind w:left="260" w:firstLine="0"/>
        <w:jc w:val="both"/>
      </w:pPr>
      <w:r>
        <w:rPr>
          <w:rStyle w:val="160pt7"/>
          <w:b/>
          <w:bCs/>
          <w:i/>
          <w:iCs/>
        </w:rPr>
        <w:t>листопад стелиться.</w:t>
      </w:r>
    </w:p>
    <w:p w:rsidR="00A66788" w:rsidRDefault="001A7945">
      <w:pPr>
        <w:pStyle w:val="160"/>
        <w:framePr w:w="3271" w:h="8309" w:hRule="exact" w:wrap="none" w:vAnchor="page" w:hAnchor="page" w:x="8914" w:y="7433"/>
        <w:shd w:val="clear" w:color="auto" w:fill="auto"/>
        <w:spacing w:line="236" w:lineRule="exact"/>
        <w:ind w:left="260" w:right="80" w:firstLine="1680"/>
        <w:jc w:val="left"/>
      </w:pPr>
      <w:r>
        <w:rPr>
          <w:rStyle w:val="160pt7"/>
          <w:b/>
          <w:bCs/>
          <w:i/>
          <w:iCs/>
        </w:rPr>
        <w:t>Б. Олійник. Цвітуть осінні тихі небеса (А. Малишко).</w:t>
      </w:r>
    </w:p>
    <w:p w:rsidR="00A66788" w:rsidRDefault="001A7945">
      <w:pPr>
        <w:pStyle w:val="160"/>
        <w:framePr w:w="3271" w:h="8309" w:hRule="exact" w:wrap="none" w:vAnchor="page" w:hAnchor="page" w:x="8914" w:y="7433"/>
        <w:shd w:val="clear" w:color="auto" w:fill="auto"/>
        <w:spacing w:line="236" w:lineRule="exact"/>
        <w:ind w:left="260" w:right="80" w:firstLine="0"/>
        <w:jc w:val="both"/>
      </w:pPr>
      <w:r>
        <w:rPr>
          <w:rStyle w:val="160pt7"/>
          <w:b/>
          <w:bCs/>
          <w:i/>
          <w:iCs/>
        </w:rPr>
        <w:t xml:space="preserve">Натягне дощ </w:t>
      </w:r>
      <w:r>
        <w:rPr>
          <w:rStyle w:val="160pt7"/>
          <w:b/>
          <w:bCs/>
          <w:i/>
          <w:iCs/>
        </w:rPr>
        <w:t>свої осінні струни, Торкне ті струни пальчиком</w:t>
      </w:r>
    </w:p>
    <w:p w:rsidR="00A66788" w:rsidRDefault="001A7945">
      <w:pPr>
        <w:pStyle w:val="160"/>
        <w:framePr w:w="3271" w:h="8309" w:hRule="exact" w:wrap="none" w:vAnchor="page" w:hAnchor="page" w:x="8914" w:y="7433"/>
        <w:shd w:val="clear" w:color="auto" w:fill="auto"/>
        <w:spacing w:line="229" w:lineRule="exact"/>
        <w:ind w:left="260" w:right="80" w:firstLine="2580"/>
        <w:jc w:val="left"/>
      </w:pPr>
      <w:r>
        <w:rPr>
          <w:rStyle w:val="160pt7"/>
          <w:b/>
          <w:bCs/>
          <w:i/>
          <w:iCs/>
        </w:rPr>
        <w:t>верба. Л. Костенко. Та хай осені коні розірвали</w:t>
      </w:r>
    </w:p>
    <w:p w:rsidR="00A66788" w:rsidRDefault="001A7945">
      <w:pPr>
        <w:pStyle w:val="160"/>
        <w:framePr w:w="3271" w:h="8309" w:hRule="exact" w:wrap="none" w:vAnchor="page" w:hAnchor="page" w:x="8914" w:y="7433"/>
        <w:shd w:val="clear" w:color="auto" w:fill="auto"/>
        <w:spacing w:line="229" w:lineRule="exact"/>
        <w:ind w:left="260" w:right="80" w:firstLine="2320"/>
        <w:jc w:val="left"/>
      </w:pPr>
      <w:r>
        <w:rPr>
          <w:rStyle w:val="160pt7"/>
          <w:b/>
          <w:bCs/>
          <w:i/>
          <w:iCs/>
        </w:rPr>
        <w:t>припони, Буйношалим вітрам я тебе</w:t>
      </w:r>
    </w:p>
    <w:p w:rsidR="00A66788" w:rsidRDefault="001A7945">
      <w:pPr>
        <w:pStyle w:val="160"/>
        <w:framePr w:w="3271" w:h="8309" w:hRule="exact" w:wrap="none" w:vAnchor="page" w:hAnchor="page" w:x="8914" w:y="7433"/>
        <w:shd w:val="clear" w:color="auto" w:fill="auto"/>
        <w:spacing w:after="144" w:line="229" w:lineRule="exact"/>
        <w:ind w:left="1440" w:right="80" w:firstLine="0"/>
      </w:pPr>
      <w:r>
        <w:rPr>
          <w:rStyle w:val="160pt7"/>
          <w:b/>
          <w:bCs/>
          <w:i/>
          <w:iCs/>
        </w:rPr>
        <w:t>не віддам, не віддам. Д. Луценко.</w:t>
      </w:r>
    </w:p>
    <w:p w:rsidR="00A66788" w:rsidRDefault="001A7945">
      <w:pPr>
        <w:pStyle w:val="661"/>
        <w:framePr w:w="3271" w:h="8309" w:hRule="exact" w:wrap="none" w:vAnchor="page" w:hAnchor="page" w:x="8914" w:y="7433"/>
        <w:shd w:val="clear" w:color="auto" w:fill="auto"/>
        <w:spacing w:after="0" w:line="199" w:lineRule="exact"/>
        <w:ind w:left="260" w:firstLine="2580"/>
        <w:jc w:val="left"/>
      </w:pPr>
      <w:r>
        <w:rPr>
          <w:rStyle w:val="668pt0pt1"/>
          <w:b/>
          <w:bCs/>
        </w:rPr>
        <w:t>УВАГА!</w:t>
      </w:r>
    </w:p>
    <w:p w:rsidR="00A66788" w:rsidRDefault="001A7945">
      <w:pPr>
        <w:pStyle w:val="591"/>
        <w:framePr w:w="3271" w:h="8309" w:hRule="exact" w:wrap="none" w:vAnchor="page" w:hAnchor="page" w:x="8914" w:y="7433"/>
        <w:shd w:val="clear" w:color="auto" w:fill="auto"/>
        <w:spacing w:line="199" w:lineRule="exact"/>
        <w:ind w:left="20" w:right="80"/>
      </w:pPr>
      <w:r>
        <w:rPr>
          <w:rStyle w:val="5965pt0pt"/>
        </w:rPr>
        <w:t>Простим є також присудок, виражений дієсло</w:t>
      </w:r>
      <w:r>
        <w:rPr>
          <w:rStyle w:val="5965pt0pt"/>
        </w:rPr>
        <w:softHyphen/>
        <w:t>вом у складеній формі майбутнього часу:</w:t>
      </w:r>
    </w:p>
    <w:p w:rsidR="00A66788" w:rsidRDefault="001A7945">
      <w:pPr>
        <w:pStyle w:val="581"/>
        <w:framePr w:w="3271" w:h="8309" w:hRule="exact" w:wrap="none" w:vAnchor="page" w:hAnchor="page" w:x="8914" w:y="7433"/>
        <w:shd w:val="clear" w:color="auto" w:fill="auto"/>
        <w:spacing w:line="199" w:lineRule="exact"/>
        <w:ind w:left="20" w:right="80"/>
        <w:jc w:val="both"/>
      </w:pPr>
      <w:r>
        <w:rPr>
          <w:rStyle w:val="58TimesNewRoman9pt0pt"/>
          <w:rFonts w:eastAsia="Arial"/>
          <w:b/>
          <w:bCs/>
          <w:i/>
          <w:iCs/>
        </w:rPr>
        <w:t xml:space="preserve">В </w:t>
      </w:r>
      <w:r>
        <w:rPr>
          <w:rStyle w:val="5865pt0pt"/>
          <w:i/>
          <w:iCs/>
        </w:rPr>
        <w:t xml:space="preserve">бентежнім серці </w:t>
      </w:r>
      <w:r>
        <w:rPr>
          <w:rStyle w:val="5865pt0pt0"/>
          <w:i/>
          <w:iCs/>
        </w:rPr>
        <w:t>биде биться</w:t>
      </w:r>
      <w:r>
        <w:rPr>
          <w:rStyle w:val="5865pt0pt"/>
          <w:i/>
          <w:iCs/>
        </w:rPr>
        <w:t xml:space="preserve"> повік нескін- чена весна (Є. Маланюк).</w:t>
      </w:r>
    </w:p>
    <w:p w:rsidR="00A66788" w:rsidRDefault="001A7945">
      <w:pPr>
        <w:pStyle w:val="581"/>
        <w:framePr w:w="3271" w:h="8309" w:hRule="exact" w:wrap="none" w:vAnchor="page" w:hAnchor="page" w:x="8914" w:y="7433"/>
        <w:shd w:val="clear" w:color="auto" w:fill="auto"/>
        <w:tabs>
          <w:tab w:val="left" w:pos="2778"/>
          <w:tab w:val="left" w:leader="underscore" w:pos="3188"/>
        </w:tabs>
        <w:spacing w:after="94" w:line="199" w:lineRule="exact"/>
        <w:ind w:left="20" w:right="80" w:firstLine="240"/>
      </w:pPr>
      <w:r>
        <w:rPr>
          <w:rStyle w:val="5865pt0pt0"/>
          <w:i/>
          <w:iCs/>
        </w:rPr>
        <w:t>Види мріяти</w:t>
      </w:r>
      <w:r>
        <w:rPr>
          <w:rStyle w:val="5865pt0pt"/>
          <w:i/>
          <w:iCs/>
        </w:rPr>
        <w:t xml:space="preserve"> й </w:t>
      </w:r>
      <w:r>
        <w:rPr>
          <w:rStyle w:val="5865pt0pt0"/>
          <w:i/>
          <w:iCs/>
        </w:rPr>
        <w:t>жити</w:t>
      </w:r>
      <w:r>
        <w:rPr>
          <w:rStyle w:val="5865pt0pt"/>
          <w:i/>
          <w:iCs/>
        </w:rPr>
        <w:t xml:space="preserve"> на крилах надій (Д. Лу</w:t>
      </w:r>
      <w:r>
        <w:rPr>
          <w:rStyle w:val="5865pt0pt"/>
          <w:i/>
          <w:iCs/>
        </w:rPr>
        <w:softHyphen/>
        <w:t>ценко).</w:t>
      </w:r>
      <w:r>
        <w:rPr>
          <w:rStyle w:val="5865pt0pt1"/>
        </w:rPr>
        <w:tab/>
      </w:r>
      <w:r>
        <w:rPr>
          <w:rStyle w:val="5865pt0pt1"/>
        </w:rPr>
        <w:tab/>
        <w:t>і</w:t>
      </w:r>
    </w:p>
    <w:p w:rsidR="00A66788" w:rsidRDefault="001A7945">
      <w:pPr>
        <w:pStyle w:val="461"/>
        <w:framePr w:w="3271" w:h="8309" w:hRule="exact" w:wrap="none" w:vAnchor="page" w:hAnchor="page" w:x="8914" w:y="7433"/>
        <w:numPr>
          <w:ilvl w:val="0"/>
          <w:numId w:val="216"/>
        </w:numPr>
        <w:shd w:val="clear" w:color="auto" w:fill="auto"/>
        <w:tabs>
          <w:tab w:val="left" w:pos="223"/>
        </w:tabs>
        <w:spacing w:after="0" w:line="233" w:lineRule="exact"/>
        <w:ind w:left="20" w:firstLine="0"/>
      </w:pPr>
      <w:r>
        <w:rPr>
          <w:rStyle w:val="460pt2"/>
          <w:b/>
          <w:bCs/>
        </w:rPr>
        <w:t>Неозначеною формою дієслова:</w:t>
      </w:r>
    </w:p>
    <w:p w:rsidR="00A66788" w:rsidRDefault="001A7945">
      <w:pPr>
        <w:pStyle w:val="160"/>
        <w:framePr w:w="3271" w:h="8309" w:hRule="exact" w:wrap="none" w:vAnchor="page" w:hAnchor="page" w:x="8914" w:y="7433"/>
        <w:shd w:val="clear" w:color="auto" w:fill="auto"/>
        <w:spacing w:line="233" w:lineRule="exact"/>
        <w:ind w:left="260" w:right="80" w:firstLine="0"/>
        <w:jc w:val="both"/>
      </w:pPr>
      <w:r>
        <w:rPr>
          <w:rStyle w:val="160pt7"/>
          <w:b/>
          <w:bCs/>
          <w:i/>
          <w:iCs/>
        </w:rPr>
        <w:t>А нам перемагать і жить! (П. Ти</w:t>
      </w:r>
      <w:r>
        <w:rPr>
          <w:rStyle w:val="160pt7"/>
          <w:b/>
          <w:bCs/>
          <w:i/>
          <w:iCs/>
        </w:rPr>
        <w:softHyphen/>
        <w:t>чина ).</w:t>
      </w:r>
    </w:p>
    <w:p w:rsidR="00A66788" w:rsidRDefault="001A7945">
      <w:pPr>
        <w:pStyle w:val="160"/>
        <w:framePr w:w="3271" w:h="8309" w:hRule="exact" w:wrap="none" w:vAnchor="page" w:hAnchor="page" w:x="8914" w:y="7433"/>
        <w:shd w:val="clear" w:color="auto" w:fill="auto"/>
        <w:spacing w:line="233" w:lineRule="exact"/>
        <w:ind w:left="260" w:right="80" w:firstLine="0"/>
        <w:jc w:val="both"/>
      </w:pPr>
      <w:r>
        <w:rPr>
          <w:rStyle w:val="160pt7"/>
          <w:b/>
          <w:bCs/>
          <w:i/>
          <w:iCs/>
        </w:rPr>
        <w:t>Як тебе не любити, Києве мій-</w:t>
      </w:r>
      <w:r>
        <w:rPr>
          <w:rStyle w:val="160pt7"/>
          <w:b/>
          <w:bCs/>
          <w:i/>
          <w:iCs/>
          <w:vertAlign w:val="superscript"/>
        </w:rPr>
        <w:t>1</w:t>
      </w:r>
      <w:r>
        <w:rPr>
          <w:rStyle w:val="160pt7"/>
          <w:b/>
          <w:bCs/>
          <w:i/>
          <w:iCs/>
        </w:rPr>
        <w:t xml:space="preserve"> (Д. Луценко ).</w:t>
      </w:r>
    </w:p>
    <w:p w:rsidR="00A66788" w:rsidRDefault="001A7945">
      <w:pPr>
        <w:pStyle w:val="461"/>
        <w:framePr w:w="3271" w:h="8309" w:hRule="exact" w:wrap="none" w:vAnchor="page" w:hAnchor="page" w:x="8914" w:y="7433"/>
        <w:numPr>
          <w:ilvl w:val="0"/>
          <w:numId w:val="216"/>
        </w:numPr>
        <w:shd w:val="clear" w:color="auto" w:fill="auto"/>
        <w:tabs>
          <w:tab w:val="left" w:pos="459"/>
        </w:tabs>
        <w:spacing w:after="0"/>
        <w:ind w:left="260" w:right="80" w:firstLine="0"/>
      </w:pPr>
      <w:r>
        <w:rPr>
          <w:rStyle w:val="460pt2"/>
          <w:b/>
          <w:bCs/>
        </w:rPr>
        <w:t xml:space="preserve">Вигуковою формою </w:t>
      </w:r>
      <w:r>
        <w:rPr>
          <w:rStyle w:val="460pt2"/>
          <w:b/>
          <w:bCs/>
        </w:rPr>
        <w:t>дієслова, яка передає коротку миттєву дію:</w:t>
      </w:r>
    </w:p>
    <w:p w:rsidR="00A66788" w:rsidRDefault="001A7945">
      <w:pPr>
        <w:pStyle w:val="160"/>
        <w:framePr w:w="3271" w:h="8309" w:hRule="exact" w:wrap="none" w:vAnchor="page" w:hAnchor="page" w:x="8914" w:y="7433"/>
        <w:shd w:val="clear" w:color="auto" w:fill="auto"/>
        <w:spacing w:line="233" w:lineRule="exact"/>
        <w:ind w:left="260" w:right="80" w:firstLine="0"/>
        <w:jc w:val="both"/>
      </w:pPr>
      <w:r>
        <w:rPr>
          <w:rStyle w:val="160pt7"/>
          <w:b/>
          <w:bCs/>
          <w:i/>
          <w:iCs/>
        </w:rPr>
        <w:t>Аж двері рип у хату із сіней (Л. Глібов ).</w:t>
      </w:r>
    </w:p>
    <w:p w:rsidR="00A66788" w:rsidRDefault="001A7945">
      <w:pPr>
        <w:pStyle w:val="160"/>
        <w:framePr w:w="3271" w:h="8309" w:hRule="exact" w:wrap="none" w:vAnchor="page" w:hAnchor="page" w:x="8914" w:y="7433"/>
        <w:shd w:val="clear" w:color="auto" w:fill="auto"/>
        <w:spacing w:line="233" w:lineRule="exact"/>
        <w:ind w:left="260" w:firstLine="0"/>
        <w:jc w:val="both"/>
      </w:pPr>
      <w:r>
        <w:rPr>
          <w:rStyle w:val="160pt7"/>
          <w:b/>
          <w:bCs/>
          <w:i/>
          <w:iCs/>
        </w:rPr>
        <w:t>А сонце з хмари</w:t>
      </w:r>
      <w:r>
        <w:rPr>
          <w:rStyle w:val="1695pt0pt8"/>
          <w:b/>
          <w:bCs/>
        </w:rPr>
        <w:t xml:space="preserve"> —</w:t>
      </w:r>
    </w:p>
    <w:p w:rsidR="00A66788" w:rsidRDefault="001A7945">
      <w:pPr>
        <w:pStyle w:val="160"/>
        <w:framePr w:w="3271" w:h="8309" w:hRule="exact" w:wrap="none" w:vAnchor="page" w:hAnchor="page" w:x="8914" w:y="7433"/>
        <w:shd w:val="clear" w:color="auto" w:fill="auto"/>
        <w:spacing w:line="233" w:lineRule="exact"/>
        <w:ind w:left="260" w:firstLine="0"/>
        <w:jc w:val="both"/>
      </w:pPr>
      <w:r>
        <w:rPr>
          <w:rStyle w:val="160pt7"/>
          <w:b/>
          <w:bCs/>
          <w:i/>
          <w:iCs/>
        </w:rPr>
        <w:t>(Є. Гребінка ).</w:t>
      </w:r>
    </w:p>
    <w:p w:rsidR="00A66788" w:rsidRDefault="001A7945">
      <w:pPr>
        <w:pStyle w:val="160"/>
        <w:framePr w:w="3271" w:h="8309" w:hRule="exact" w:wrap="none" w:vAnchor="page" w:hAnchor="page" w:x="8914" w:y="7433"/>
        <w:shd w:val="clear" w:color="auto" w:fill="auto"/>
        <w:spacing w:line="233" w:lineRule="exact"/>
        <w:ind w:left="260" w:right="80" w:firstLine="0"/>
        <w:jc w:val="both"/>
      </w:pPr>
      <w:r>
        <w:rPr>
          <w:rStyle w:val="160pt7"/>
          <w:b/>
          <w:bCs/>
          <w:i/>
          <w:iCs/>
        </w:rPr>
        <w:t>І раптом</w:t>
      </w:r>
      <w:r>
        <w:rPr>
          <w:rStyle w:val="1695pt0pt8"/>
          <w:b/>
          <w:bCs/>
        </w:rPr>
        <w:t xml:space="preserve"> — </w:t>
      </w:r>
      <w:r>
        <w:rPr>
          <w:rStyle w:val="160pt7"/>
          <w:b/>
          <w:bCs/>
          <w:i/>
          <w:iCs/>
        </w:rPr>
        <w:t>сіп! А вас у серце штрик! (Остап Вишня).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1"/>
        <w:framePr w:w="3404" w:h="8689" w:hRule="exact" w:wrap="none" w:vAnchor="page" w:hAnchor="page" w:x="4827" w:y="7511"/>
        <w:shd w:val="clear" w:color="auto" w:fill="auto"/>
        <w:spacing w:before="0" w:after="7" w:line="190" w:lineRule="exact"/>
        <w:ind w:left="140" w:firstLine="0"/>
        <w:jc w:val="both"/>
      </w:pPr>
      <w:r>
        <w:rPr>
          <w:rStyle w:val="95pt0pt8"/>
          <w:b/>
          <w:bCs/>
        </w:rPr>
        <w:lastRenderedPageBreak/>
        <w:t>, звуконаслідувальними словами:</w:t>
      </w:r>
    </w:p>
    <w:p w:rsidR="00A66788" w:rsidRDefault="001A7945">
      <w:pPr>
        <w:pStyle w:val="160"/>
        <w:framePr w:w="3404" w:h="8689" w:hRule="exact" w:wrap="none" w:vAnchor="page" w:hAnchor="page" w:x="4827" w:y="7511"/>
        <w:shd w:val="clear" w:color="auto" w:fill="auto"/>
        <w:spacing w:line="180" w:lineRule="exact"/>
        <w:ind w:left="140" w:firstLine="0"/>
        <w:jc w:val="both"/>
      </w:pPr>
      <w:r>
        <w:rPr>
          <w:rStyle w:val="160pt7"/>
          <w:b/>
          <w:bCs/>
          <w:i/>
          <w:iCs/>
        </w:rPr>
        <w:t>А журавлі все кру-кру...</w:t>
      </w:r>
    </w:p>
    <w:p w:rsidR="00A66788" w:rsidRDefault="001A7945">
      <w:pPr>
        <w:pStyle w:val="41"/>
        <w:framePr w:w="3404" w:h="8689" w:hRule="exact" w:wrap="none" w:vAnchor="page" w:hAnchor="page" w:x="4827" w:y="7511"/>
        <w:shd w:val="clear" w:color="auto" w:fill="auto"/>
        <w:spacing w:before="0" w:line="244" w:lineRule="exact"/>
        <w:ind w:left="140" w:right="20" w:firstLine="0"/>
        <w:jc w:val="both"/>
      </w:pPr>
      <w:r>
        <w:rPr>
          <w:rStyle w:val="95pt0pt8"/>
          <w:b/>
          <w:bCs/>
        </w:rPr>
        <w:t xml:space="preserve">, </w:t>
      </w:r>
      <w:r>
        <w:rPr>
          <w:rStyle w:val="95pt0pt8"/>
          <w:b/>
          <w:bCs/>
        </w:rPr>
        <w:t>фразеологічними та іншими стій</w:t>
      </w:r>
      <w:r>
        <w:rPr>
          <w:rStyle w:val="95pt0pt8"/>
          <w:b/>
          <w:bCs/>
        </w:rPr>
        <w:softHyphen/>
        <w:t>кими сполученнями:</w:t>
      </w:r>
    </w:p>
    <w:p w:rsidR="00A66788" w:rsidRDefault="001A7945">
      <w:pPr>
        <w:pStyle w:val="160"/>
        <w:framePr w:w="3404" w:h="8689" w:hRule="exact" w:wrap="none" w:vAnchor="page" w:hAnchor="page" w:x="4827" w:y="7511"/>
        <w:shd w:val="clear" w:color="auto" w:fill="auto"/>
        <w:spacing w:after="57" w:line="240" w:lineRule="exact"/>
        <w:ind w:left="140" w:right="20" w:firstLine="0"/>
        <w:jc w:val="both"/>
      </w:pPr>
      <w:r>
        <w:rPr>
          <w:rStyle w:val="160pt7"/>
          <w:b/>
          <w:bCs/>
          <w:i/>
          <w:iCs/>
        </w:rPr>
        <w:t>Астрономія була ахіллесовою п’я</w:t>
      </w:r>
      <w:r>
        <w:rPr>
          <w:rStyle w:val="160pt7"/>
          <w:b/>
          <w:bCs/>
          <w:i/>
          <w:iCs/>
        </w:rPr>
        <w:softHyphen/>
        <w:t>тою в його знаннях. Він був стріляною птицею. Вона була на сьомому небі.</w:t>
      </w:r>
    </w:p>
    <w:p w:rsidR="00A66788" w:rsidRDefault="001A7945">
      <w:pPr>
        <w:pStyle w:val="41"/>
        <w:framePr w:w="3404" w:h="8689" w:hRule="exact" w:wrap="none" w:vAnchor="page" w:hAnchor="page" w:x="4827" w:y="7511"/>
        <w:shd w:val="clear" w:color="auto" w:fill="auto"/>
        <w:spacing w:before="0" w:line="244" w:lineRule="exact"/>
        <w:ind w:left="140" w:right="20" w:firstLine="0"/>
        <w:jc w:val="both"/>
      </w:pPr>
      <w:r>
        <w:rPr>
          <w:rStyle w:val="95pt0pt8"/>
          <w:b/>
          <w:bCs/>
        </w:rPr>
        <w:t>Засоби ускладнення простого діє</w:t>
      </w:r>
      <w:r>
        <w:rPr>
          <w:rStyle w:val="95pt0pt8"/>
          <w:b/>
          <w:bCs/>
        </w:rPr>
        <w:softHyphen/>
        <w:t>слівного присудка:</w:t>
      </w:r>
    </w:p>
    <w:p w:rsidR="00A66788" w:rsidRDefault="001A7945">
      <w:pPr>
        <w:pStyle w:val="160"/>
        <w:framePr w:w="3404" w:h="8689" w:hRule="exact" w:wrap="none" w:vAnchor="page" w:hAnchor="page" w:x="4827" w:y="7511"/>
        <w:numPr>
          <w:ilvl w:val="0"/>
          <w:numId w:val="216"/>
        </w:numPr>
        <w:shd w:val="clear" w:color="auto" w:fill="auto"/>
        <w:tabs>
          <w:tab w:val="left" w:pos="277"/>
        </w:tabs>
        <w:spacing w:line="236" w:lineRule="exact"/>
        <w:ind w:left="140" w:right="20" w:firstLine="0"/>
        <w:jc w:val="both"/>
      </w:pPr>
      <w:r>
        <w:rPr>
          <w:rStyle w:val="1695pt0pt8"/>
          <w:b/>
          <w:bCs/>
        </w:rPr>
        <w:t xml:space="preserve">Частки </w:t>
      </w:r>
      <w:r>
        <w:rPr>
          <w:rStyle w:val="160pt7"/>
          <w:b/>
          <w:bCs/>
          <w:i/>
          <w:iCs/>
        </w:rPr>
        <w:t>як, ну, немов, таки, наче, лов, собі</w:t>
      </w:r>
      <w:r>
        <w:rPr>
          <w:rStyle w:val="1695pt0pt8"/>
          <w:b/>
          <w:bCs/>
        </w:rPr>
        <w:t xml:space="preserve"> та інші:</w:t>
      </w:r>
    </w:p>
    <w:p w:rsidR="00A66788" w:rsidRDefault="001A7945">
      <w:pPr>
        <w:pStyle w:val="160"/>
        <w:framePr w:w="3404" w:h="8689" w:hRule="exact" w:wrap="none" w:vAnchor="page" w:hAnchor="page" w:x="4827" w:y="7511"/>
        <w:shd w:val="clear" w:color="auto" w:fill="auto"/>
        <w:spacing w:line="236" w:lineRule="exact"/>
        <w:ind w:left="140" w:right="20" w:firstLine="0"/>
        <w:jc w:val="both"/>
      </w:pPr>
      <w:r>
        <w:rPr>
          <w:rStyle w:val="160pt7"/>
          <w:b/>
          <w:bCs/>
          <w:i/>
          <w:iCs/>
        </w:rPr>
        <w:t>Дощ іде і наче стукає срібним па</w:t>
      </w:r>
      <w:r>
        <w:rPr>
          <w:rStyle w:val="160pt7"/>
          <w:b/>
          <w:bCs/>
          <w:i/>
          <w:iCs/>
        </w:rPr>
        <w:softHyphen/>
        <w:t>льцем у вікно (В. Сосюра ).</w:t>
      </w:r>
    </w:p>
    <w:p w:rsidR="00A66788" w:rsidRDefault="001A7945">
      <w:pPr>
        <w:pStyle w:val="160"/>
        <w:framePr w:w="3404" w:h="8689" w:hRule="exact" w:wrap="none" w:vAnchor="page" w:hAnchor="page" w:x="4827" w:y="7511"/>
        <w:shd w:val="clear" w:color="auto" w:fill="auto"/>
        <w:spacing w:line="236" w:lineRule="exact"/>
        <w:ind w:left="140" w:right="20" w:firstLine="0"/>
        <w:jc w:val="both"/>
      </w:pPr>
      <w:r>
        <w:rPr>
          <w:rStyle w:val="160pt7"/>
          <w:b/>
          <w:bCs/>
          <w:i/>
          <w:iCs/>
        </w:rPr>
        <w:t>Бадьорий марш музика грає, а в серце мовби завертає нечувана весна (Ю. Клен ).</w:t>
      </w:r>
    </w:p>
    <w:p w:rsidR="00A66788" w:rsidRDefault="001A7945">
      <w:pPr>
        <w:pStyle w:val="160"/>
        <w:framePr w:w="3404" w:h="8689" w:hRule="exact" w:wrap="none" w:vAnchor="page" w:hAnchor="page" w:x="4827" w:y="7511"/>
        <w:shd w:val="clear" w:color="auto" w:fill="auto"/>
        <w:spacing w:line="236" w:lineRule="exact"/>
        <w:ind w:left="140" w:right="20" w:firstLine="0"/>
        <w:jc w:val="both"/>
      </w:pPr>
      <w:r>
        <w:rPr>
          <w:rStyle w:val="160pt7"/>
          <w:b/>
          <w:bCs/>
          <w:i/>
          <w:iCs/>
        </w:rPr>
        <w:t>Берези мов іскрилися корою, стоя</w:t>
      </w:r>
      <w:r>
        <w:rPr>
          <w:rStyle w:val="160pt7"/>
          <w:b/>
          <w:bCs/>
          <w:i/>
          <w:iCs/>
        </w:rPr>
        <w:softHyphen/>
        <w:t>ли, мов дівчата в чистоті (М. Сингаївський ).</w:t>
      </w:r>
    </w:p>
    <w:p w:rsidR="00A66788" w:rsidRDefault="001A7945">
      <w:pPr>
        <w:pStyle w:val="160"/>
        <w:framePr w:w="3404" w:h="8689" w:hRule="exact" w:wrap="none" w:vAnchor="page" w:hAnchor="page" w:x="4827" w:y="7511"/>
        <w:shd w:val="clear" w:color="auto" w:fill="auto"/>
        <w:spacing w:line="236" w:lineRule="exact"/>
        <w:ind w:left="140" w:right="20" w:firstLine="0"/>
        <w:jc w:val="both"/>
      </w:pPr>
      <w:r>
        <w:rPr>
          <w:rStyle w:val="160pt7"/>
          <w:b/>
          <w:bCs/>
          <w:i/>
          <w:iCs/>
        </w:rPr>
        <w:t>Перекладав я, перекладав, а</w:t>
      </w:r>
      <w:r>
        <w:rPr>
          <w:rStyle w:val="160pt7"/>
          <w:b/>
          <w:bCs/>
          <w:i/>
          <w:iCs/>
        </w:rPr>
        <w:t xml:space="preserve"> потім думаю собі... (Остап Вишня).</w:t>
      </w:r>
    </w:p>
    <w:p w:rsidR="00A66788" w:rsidRDefault="001A7945">
      <w:pPr>
        <w:pStyle w:val="41"/>
        <w:framePr w:w="3404" w:h="8689" w:hRule="exact" w:wrap="none" w:vAnchor="page" w:hAnchor="page" w:x="4827" w:y="7511"/>
        <w:shd w:val="clear" w:color="auto" w:fill="auto"/>
        <w:spacing w:before="0" w:line="236" w:lineRule="exact"/>
        <w:ind w:left="140" w:right="20" w:firstLine="0"/>
        <w:jc w:val="both"/>
      </w:pPr>
      <w:r>
        <w:rPr>
          <w:rStyle w:val="95pt0pt8"/>
          <w:b/>
          <w:bCs/>
        </w:rPr>
        <w:t>' Повторення одного й того самого слова:</w:t>
      </w:r>
    </w:p>
    <w:p w:rsidR="00A66788" w:rsidRDefault="001A7945">
      <w:pPr>
        <w:pStyle w:val="160"/>
        <w:framePr w:w="3404" w:h="8689" w:hRule="exact" w:wrap="none" w:vAnchor="page" w:hAnchor="page" w:x="4827" w:y="7511"/>
        <w:shd w:val="clear" w:color="auto" w:fill="auto"/>
        <w:spacing w:line="236" w:lineRule="exact"/>
        <w:ind w:left="140" w:right="20" w:firstLine="0"/>
        <w:jc w:val="both"/>
      </w:pPr>
      <w:r>
        <w:rPr>
          <w:rStyle w:val="160pt7"/>
          <w:b/>
          <w:bCs/>
          <w:i/>
          <w:iCs/>
        </w:rPr>
        <w:t>Соняшники вечоріють, поступово смеркають, поночіють-поночі- ють (Є. Гуцало). Та вже цвітуть, Цвітуть нарциси, тендітним по</w:t>
      </w:r>
      <w:r>
        <w:rPr>
          <w:rStyle w:val="160pt7"/>
          <w:b/>
          <w:bCs/>
          <w:i/>
          <w:iCs/>
        </w:rPr>
        <w:softHyphen/>
        <w:t>лум'ям горять (В. Крищенко).</w:t>
      </w:r>
    </w:p>
    <w:p w:rsidR="00A66788" w:rsidRDefault="001A7945">
      <w:pPr>
        <w:pStyle w:val="41"/>
        <w:framePr w:w="3404" w:h="8689" w:hRule="exact" w:wrap="none" w:vAnchor="page" w:hAnchor="page" w:x="4827" w:y="7511"/>
        <w:numPr>
          <w:ilvl w:val="0"/>
          <w:numId w:val="220"/>
        </w:numPr>
        <w:shd w:val="clear" w:color="auto" w:fill="auto"/>
        <w:tabs>
          <w:tab w:val="left" w:pos="284"/>
        </w:tabs>
        <w:spacing w:before="0" w:line="236" w:lineRule="exact"/>
        <w:ind w:left="140" w:right="20" w:firstLine="0"/>
        <w:jc w:val="both"/>
      </w:pPr>
      <w:r>
        <w:rPr>
          <w:rStyle w:val="95pt0pt8"/>
          <w:b/>
          <w:bCs/>
        </w:rPr>
        <w:t>Повторення синонімічних або</w:t>
      </w:r>
      <w:r>
        <w:rPr>
          <w:rStyle w:val="95pt0pt8"/>
          <w:b/>
          <w:bCs/>
        </w:rPr>
        <w:t xml:space="preserve"> спільнокореневих дієслів:</w:t>
      </w:r>
    </w:p>
    <w:p w:rsidR="00A66788" w:rsidRDefault="001A7945">
      <w:pPr>
        <w:pStyle w:val="160"/>
        <w:framePr w:w="3404" w:h="8689" w:hRule="exact" w:wrap="none" w:vAnchor="page" w:hAnchor="page" w:x="4827" w:y="7511"/>
        <w:shd w:val="clear" w:color="auto" w:fill="auto"/>
        <w:spacing w:line="240" w:lineRule="exact"/>
        <w:ind w:left="140" w:right="20" w:firstLine="0"/>
        <w:jc w:val="both"/>
      </w:pPr>
      <w:r>
        <w:rPr>
          <w:rStyle w:val="160pt7"/>
          <w:b/>
          <w:bCs/>
          <w:i/>
          <w:iCs/>
        </w:rPr>
        <w:t>Сонце гріло-пекло, грало в калю</w:t>
      </w:r>
      <w:r>
        <w:rPr>
          <w:rStyle w:val="160pt7"/>
          <w:b/>
          <w:bCs/>
          <w:i/>
          <w:iCs/>
        </w:rPr>
        <w:softHyphen/>
        <w:t>жах (В. Винниченко).</w:t>
      </w:r>
    </w:p>
    <w:p w:rsidR="00A66788" w:rsidRDefault="001A7945">
      <w:pPr>
        <w:pStyle w:val="160"/>
        <w:framePr w:w="3404" w:h="8689" w:hRule="exact" w:wrap="none" w:vAnchor="page" w:hAnchor="page" w:x="4827" w:y="7511"/>
        <w:shd w:val="clear" w:color="auto" w:fill="auto"/>
        <w:spacing w:line="240" w:lineRule="exact"/>
        <w:ind w:left="140" w:right="20" w:firstLine="0"/>
        <w:jc w:val="both"/>
      </w:pPr>
      <w:r>
        <w:rPr>
          <w:rStyle w:val="160pt7"/>
          <w:b/>
          <w:bCs/>
          <w:i/>
          <w:iCs/>
        </w:rPr>
        <w:t xml:space="preserve">За хмарами дощовими горить-сяє </w:t>
      </w:r>
      <w:r>
        <w:rPr>
          <w:rStyle w:val="160pt7"/>
          <w:b/>
          <w:bCs/>
          <w:i/>
          <w:iCs/>
          <w:vertAlign w:val="superscript"/>
        </w:rPr>
        <w:t>я</w:t>
      </w:r>
      <w:r>
        <w:rPr>
          <w:rStyle w:val="160pt7"/>
          <w:b/>
          <w:bCs/>
          <w:i/>
          <w:iCs/>
        </w:rPr>
        <w:t>°не сонечко (П. Куліш).</w:t>
      </w:r>
    </w:p>
    <w:p w:rsidR="00A66788" w:rsidRDefault="001A7945">
      <w:pPr>
        <w:pStyle w:val="a6"/>
        <w:framePr w:w="3408" w:h="218" w:hRule="exact" w:wrap="none" w:vAnchor="page" w:hAnchor="page" w:x="8612" w:y="7228"/>
        <w:shd w:val="clear" w:color="auto" w:fill="auto"/>
        <w:tabs>
          <w:tab w:val="left" w:leader="underscore" w:pos="63"/>
          <w:tab w:val="left" w:leader="underscore" w:pos="617"/>
        </w:tabs>
        <w:spacing w:line="220" w:lineRule="exact"/>
      </w:pPr>
      <w:r>
        <w:rPr>
          <w:rStyle w:val="TimesNewRoman11pt0"/>
          <w:rFonts w:eastAsia="Arial"/>
        </w:rPr>
        <w:tab/>
      </w:r>
      <w:r>
        <w:rPr>
          <w:rStyle w:val="TimesNewRoman11pt0"/>
          <w:rFonts w:eastAsia="Arial"/>
        </w:rPr>
        <w:tab/>
      </w:r>
      <w:r>
        <w:rPr>
          <w:rStyle w:val="7pt0pt9"/>
          <w:i/>
          <w:iCs/>
        </w:rPr>
        <w:t>Граматика: морфологія, синтаксис</w:t>
      </w:r>
    </w:p>
    <w:p w:rsidR="00A66788" w:rsidRDefault="001A7945">
      <w:pPr>
        <w:pStyle w:val="160"/>
        <w:framePr w:w="3356" w:h="8604" w:hRule="exact" w:wrap="none" w:vAnchor="page" w:hAnchor="page" w:x="8638" w:y="7543"/>
        <w:shd w:val="clear" w:color="auto" w:fill="auto"/>
        <w:spacing w:line="244" w:lineRule="exact"/>
        <w:ind w:left="200" w:right="40" w:firstLine="0"/>
        <w:jc w:val="both"/>
      </w:pPr>
      <w:r>
        <w:rPr>
          <w:rStyle w:val="160pt7"/>
          <w:b/>
          <w:bCs/>
          <w:i/>
          <w:iCs/>
        </w:rPr>
        <w:t>Пісня пташина дзвеніла-лилася (Б.Грінченко).</w:t>
      </w:r>
    </w:p>
    <w:p w:rsidR="00A66788" w:rsidRDefault="001A7945">
      <w:pPr>
        <w:pStyle w:val="160"/>
        <w:framePr w:w="3356" w:h="8604" w:hRule="exact" w:wrap="none" w:vAnchor="page" w:hAnchor="page" w:x="8638" w:y="7543"/>
        <w:shd w:val="clear" w:color="auto" w:fill="auto"/>
        <w:spacing w:line="244" w:lineRule="exact"/>
        <w:ind w:left="200" w:right="40" w:firstLine="0"/>
        <w:jc w:val="both"/>
      </w:pPr>
      <w:r>
        <w:rPr>
          <w:rStyle w:val="160pt7"/>
          <w:b/>
          <w:bCs/>
          <w:i/>
          <w:iCs/>
        </w:rPr>
        <w:t xml:space="preserve">В серці розкішно цвіте-процвітає </w:t>
      </w:r>
      <w:r>
        <w:rPr>
          <w:rStyle w:val="160pt7"/>
          <w:b/>
          <w:bCs/>
          <w:i/>
          <w:iCs/>
        </w:rPr>
        <w:t>злотистая квітка-надія (Леся Українка ).</w:t>
      </w:r>
    </w:p>
    <w:p w:rsidR="00A66788" w:rsidRDefault="001A7945">
      <w:pPr>
        <w:pStyle w:val="41"/>
        <w:framePr w:w="3356" w:h="8604" w:hRule="exact" w:wrap="none" w:vAnchor="page" w:hAnchor="page" w:x="8638" w:y="7543"/>
        <w:numPr>
          <w:ilvl w:val="0"/>
          <w:numId w:val="216"/>
        </w:numPr>
        <w:shd w:val="clear" w:color="auto" w:fill="auto"/>
        <w:tabs>
          <w:tab w:val="left" w:pos="207"/>
        </w:tabs>
        <w:spacing w:before="0" w:line="247" w:lineRule="exact"/>
        <w:ind w:left="200" w:right="40" w:hanging="200"/>
        <w:jc w:val="both"/>
      </w:pPr>
      <w:r>
        <w:rPr>
          <w:rStyle w:val="95pt0pt8"/>
          <w:b/>
          <w:bCs/>
        </w:rPr>
        <w:t>Вживання дієслів з послабленим або втраченим лексичним значен</w:t>
      </w:r>
      <w:r>
        <w:rPr>
          <w:rStyle w:val="95pt0pt8"/>
          <w:b/>
          <w:bCs/>
        </w:rPr>
        <w:softHyphen/>
        <w:t xml:space="preserve">ням: </w:t>
      </w:r>
      <w:r>
        <w:rPr>
          <w:rStyle w:val="0ptf1"/>
          <w:b/>
          <w:bCs/>
        </w:rPr>
        <w:t>знай, візьми:</w:t>
      </w:r>
    </w:p>
    <w:p w:rsidR="00A66788" w:rsidRDefault="001A7945">
      <w:pPr>
        <w:pStyle w:val="160"/>
        <w:framePr w:w="3356" w:h="8604" w:hRule="exact" w:wrap="none" w:vAnchor="page" w:hAnchor="page" w:x="8638" w:y="7543"/>
        <w:shd w:val="clear" w:color="auto" w:fill="auto"/>
        <w:spacing w:after="117" w:line="247" w:lineRule="exact"/>
        <w:ind w:left="400" w:right="40" w:firstLine="0"/>
        <w:jc w:val="both"/>
      </w:pPr>
      <w:r>
        <w:rPr>
          <w:rStyle w:val="160pt7"/>
          <w:b/>
          <w:bCs/>
          <w:i/>
          <w:iCs/>
        </w:rPr>
        <w:t>А він одного дня ясного в село візьми та й заявись (С. Воскре- касенко ).</w:t>
      </w:r>
    </w:p>
    <w:p w:rsidR="00A66788" w:rsidRDefault="001A7945">
      <w:pPr>
        <w:pStyle w:val="241"/>
        <w:framePr w:w="3356" w:h="8604" w:hRule="exact" w:wrap="none" w:vAnchor="page" w:hAnchor="page" w:x="8638" w:y="7543"/>
        <w:shd w:val="clear" w:color="auto" w:fill="auto"/>
        <w:spacing w:before="0" w:after="132" w:line="251" w:lineRule="exact"/>
        <w:ind w:left="200" w:right="40"/>
      </w:pPr>
      <w:r>
        <w:rPr>
          <w:rStyle w:val="240pt"/>
          <w:b/>
          <w:bCs/>
        </w:rPr>
        <w:t>Складені іменний та дієслівний присудки</w:t>
      </w:r>
    </w:p>
    <w:p w:rsidR="00A66788" w:rsidRDefault="001A7945">
      <w:pPr>
        <w:pStyle w:val="41"/>
        <w:framePr w:w="3356" w:h="8604" w:hRule="exact" w:wrap="none" w:vAnchor="page" w:hAnchor="page" w:x="8638" w:y="7543"/>
        <w:shd w:val="clear" w:color="auto" w:fill="auto"/>
        <w:spacing w:before="0" w:line="236" w:lineRule="exact"/>
        <w:ind w:right="40" w:firstLine="200"/>
        <w:jc w:val="both"/>
      </w:pPr>
      <w:r>
        <w:rPr>
          <w:rStyle w:val="95pt0pt8"/>
          <w:b/>
          <w:bCs/>
        </w:rPr>
        <w:t xml:space="preserve">Складеним іменним </w:t>
      </w:r>
      <w:r>
        <w:rPr>
          <w:rStyle w:val="95pt0pt8"/>
          <w:b/>
          <w:bCs/>
        </w:rPr>
        <w:t>присудком на</w:t>
      </w:r>
      <w:r>
        <w:rPr>
          <w:rStyle w:val="95pt0pt8"/>
          <w:b/>
          <w:bCs/>
        </w:rPr>
        <w:softHyphen/>
        <w:t>зивають присудок, який складається з іменної частини, що виражає його зміст (лексичне значення), і до</w:t>
      </w:r>
      <w:r>
        <w:rPr>
          <w:rStyle w:val="95pt0pt8"/>
          <w:b/>
          <w:bCs/>
        </w:rPr>
        <w:softHyphen/>
        <w:t>поміжного дієслова-зв’язки, що ви</w:t>
      </w:r>
      <w:r>
        <w:rPr>
          <w:rStyle w:val="95pt0pt8"/>
          <w:b/>
          <w:bCs/>
        </w:rPr>
        <w:softHyphen/>
        <w:t>ражає граматичне значення способу, часу та особи.</w:t>
      </w:r>
    </w:p>
    <w:p w:rsidR="00A66788" w:rsidRDefault="001A7945">
      <w:pPr>
        <w:pStyle w:val="160"/>
        <w:framePr w:w="3356" w:h="8604" w:hRule="exact" w:wrap="none" w:vAnchor="page" w:hAnchor="page" w:x="8638" w:y="7543"/>
        <w:shd w:val="clear" w:color="auto" w:fill="auto"/>
        <w:spacing w:line="258" w:lineRule="exact"/>
        <w:ind w:left="200" w:right="40" w:firstLine="0"/>
        <w:jc w:val="both"/>
      </w:pPr>
      <w:r>
        <w:rPr>
          <w:rStyle w:val="160pt7"/>
          <w:b/>
          <w:bCs/>
          <w:i/>
          <w:iCs/>
        </w:rPr>
        <w:t>Люди</w:t>
      </w:r>
      <w:r>
        <w:rPr>
          <w:rStyle w:val="1695pt0pt8"/>
          <w:b/>
          <w:bCs/>
        </w:rPr>
        <w:t xml:space="preserve"> — </w:t>
      </w:r>
      <w:r>
        <w:rPr>
          <w:rStyle w:val="160pt7"/>
          <w:b/>
          <w:bCs/>
          <w:i/>
          <w:iCs/>
        </w:rPr>
        <w:t>прекрасні. Земля</w:t>
      </w:r>
      <w:r>
        <w:rPr>
          <w:rStyle w:val="1695pt0pt8"/>
          <w:b/>
          <w:bCs/>
        </w:rPr>
        <w:t xml:space="preserve"> — </w:t>
      </w:r>
      <w:r>
        <w:rPr>
          <w:rStyle w:val="160pt7"/>
          <w:b/>
          <w:bCs/>
          <w:i/>
          <w:iCs/>
        </w:rPr>
        <w:t>мов казка.</w:t>
      </w:r>
    </w:p>
    <w:p w:rsidR="00A66788" w:rsidRDefault="001A7945">
      <w:pPr>
        <w:pStyle w:val="160"/>
        <w:framePr w:w="3356" w:h="8604" w:hRule="exact" w:wrap="none" w:vAnchor="page" w:hAnchor="page" w:x="8638" w:y="7543"/>
        <w:shd w:val="clear" w:color="auto" w:fill="auto"/>
        <w:spacing w:line="255" w:lineRule="exact"/>
        <w:ind w:left="200" w:right="40" w:firstLine="0"/>
        <w:jc w:val="both"/>
      </w:pPr>
      <w:r>
        <w:rPr>
          <w:rStyle w:val="160pt7"/>
          <w:b/>
          <w:bCs/>
          <w:i/>
          <w:iCs/>
        </w:rPr>
        <w:t xml:space="preserve">Світ здається </w:t>
      </w:r>
      <w:r>
        <w:rPr>
          <w:rStyle w:val="160pt7"/>
          <w:b/>
          <w:bCs/>
          <w:i/>
          <w:iCs/>
        </w:rPr>
        <w:t>чарівною казкою, нерозгаданим плетивом мрій.</w:t>
      </w:r>
    </w:p>
    <w:p w:rsidR="00A66788" w:rsidRDefault="001A7945">
      <w:pPr>
        <w:pStyle w:val="160"/>
        <w:framePr w:w="3356" w:h="8604" w:hRule="exact" w:wrap="none" w:vAnchor="page" w:hAnchor="page" w:x="8638" w:y="7543"/>
        <w:shd w:val="clear" w:color="auto" w:fill="auto"/>
        <w:spacing w:line="255" w:lineRule="exact"/>
        <w:ind w:left="200" w:right="40" w:firstLine="0"/>
        <w:jc w:val="both"/>
      </w:pPr>
      <w:r>
        <w:rPr>
          <w:rStyle w:val="160pt7"/>
          <w:b/>
          <w:bCs/>
          <w:i/>
          <w:iCs/>
        </w:rPr>
        <w:t>Ти знаєш, що ти — людина... Ус</w:t>
      </w:r>
      <w:r>
        <w:rPr>
          <w:rStyle w:val="160pt7"/>
          <w:b/>
          <w:bCs/>
          <w:i/>
          <w:iCs/>
        </w:rPr>
        <w:softHyphen/>
        <w:t>мішка твоя</w:t>
      </w:r>
      <w:r>
        <w:rPr>
          <w:rStyle w:val="1695pt0pt8"/>
          <w:b/>
          <w:bCs/>
        </w:rPr>
        <w:t xml:space="preserve"> — </w:t>
      </w:r>
      <w:r>
        <w:rPr>
          <w:rStyle w:val="160pt7"/>
          <w:b/>
          <w:bCs/>
          <w:i/>
          <w:iCs/>
        </w:rPr>
        <w:t>єдина, мука твоя</w:t>
      </w:r>
      <w:r>
        <w:rPr>
          <w:rStyle w:val="1695pt0pt8"/>
          <w:b/>
          <w:bCs/>
        </w:rPr>
        <w:t xml:space="preserve"> — </w:t>
      </w:r>
      <w:r>
        <w:rPr>
          <w:rStyle w:val="160pt7"/>
          <w:b/>
          <w:bCs/>
          <w:i/>
          <w:iCs/>
        </w:rPr>
        <w:t>єдина, очі твої — одні.</w:t>
      </w:r>
    </w:p>
    <w:p w:rsidR="00A66788" w:rsidRDefault="001A7945">
      <w:pPr>
        <w:pStyle w:val="160"/>
        <w:framePr w:w="3356" w:h="8604" w:hRule="exact" w:wrap="none" w:vAnchor="page" w:hAnchor="page" w:x="8638" w:y="7543"/>
        <w:shd w:val="clear" w:color="auto" w:fill="auto"/>
        <w:spacing w:line="255" w:lineRule="exact"/>
        <w:ind w:left="200" w:right="40" w:firstLine="0"/>
        <w:jc w:val="both"/>
      </w:pPr>
      <w:r>
        <w:rPr>
          <w:rStyle w:val="160pt7"/>
          <w:b/>
          <w:bCs/>
          <w:i/>
          <w:iCs/>
        </w:rPr>
        <w:t>Найчистіша душа незрадлива, найскладніша людина проста.</w:t>
      </w:r>
    </w:p>
    <w:p w:rsidR="00A66788" w:rsidRDefault="001A7945">
      <w:pPr>
        <w:pStyle w:val="160"/>
        <w:framePr w:w="3356" w:h="8604" w:hRule="exact" w:wrap="none" w:vAnchor="page" w:hAnchor="page" w:x="8638" w:y="7543"/>
        <w:shd w:val="clear" w:color="auto" w:fill="auto"/>
        <w:spacing w:line="251" w:lineRule="exact"/>
        <w:ind w:left="200" w:right="40" w:firstLine="0"/>
        <w:jc w:val="both"/>
      </w:pPr>
      <w:r>
        <w:rPr>
          <w:rStyle w:val="160pt7"/>
          <w:b/>
          <w:bCs/>
          <w:i/>
          <w:iCs/>
        </w:rPr>
        <w:t>Ми</w:t>
      </w:r>
      <w:r>
        <w:rPr>
          <w:rStyle w:val="1695pt0pt8"/>
          <w:b/>
          <w:bCs/>
        </w:rPr>
        <w:t xml:space="preserve"> — </w:t>
      </w:r>
      <w:r>
        <w:rPr>
          <w:rStyle w:val="160pt7"/>
          <w:b/>
          <w:bCs/>
          <w:i/>
          <w:iCs/>
        </w:rPr>
        <w:t>не безліч стандартних</w:t>
      </w:r>
      <w:r>
        <w:rPr>
          <w:rStyle w:val="1695pt0pt8"/>
          <w:b/>
          <w:bCs/>
        </w:rPr>
        <w:t xml:space="preserve"> «я», </w:t>
      </w:r>
      <w:r>
        <w:rPr>
          <w:rStyle w:val="160pt7"/>
          <w:b/>
          <w:bCs/>
          <w:i/>
          <w:iCs/>
        </w:rPr>
        <w:t xml:space="preserve">а безліч всесвітів різних (З те. В. </w:t>
      </w:r>
      <w:r>
        <w:rPr>
          <w:rStyle w:val="160pt7"/>
          <w:b/>
          <w:bCs/>
          <w:i/>
          <w:iCs/>
        </w:rPr>
        <w:t>Симоненка ).</w:t>
      </w:r>
    </w:p>
    <w:p w:rsidR="00A66788" w:rsidRDefault="001A7945">
      <w:pPr>
        <w:pStyle w:val="45"/>
        <w:framePr w:wrap="none" w:vAnchor="page" w:hAnchor="page" w:x="11687" w:y="16364"/>
        <w:shd w:val="clear" w:color="auto" w:fill="auto"/>
        <w:spacing w:line="210" w:lineRule="exact"/>
        <w:ind w:left="20"/>
        <w:jc w:val="left"/>
      </w:pPr>
      <w:r>
        <w:rPr>
          <w:rStyle w:val="4ArialNarrow105pt0pt"/>
          <w:b/>
          <w:bCs/>
        </w:rPr>
        <w:t>333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263" w:y="6886"/>
        <w:shd w:val="clear" w:color="auto" w:fill="auto"/>
        <w:spacing w:line="150" w:lineRule="exact"/>
        <w:ind w:left="20"/>
      </w:pPr>
      <w:r>
        <w:rPr>
          <w:rStyle w:val="11Arial75pt0pt1"/>
          <w:b/>
          <w:bCs/>
          <w:i/>
          <w:iCs/>
        </w:rPr>
        <w:lastRenderedPageBreak/>
        <w:t>УКРАЇНСЬКА МОВА</w:t>
      </w:r>
    </w:p>
    <w:p w:rsidR="00A66788" w:rsidRDefault="001A7945">
      <w:pPr>
        <w:pStyle w:val="481"/>
        <w:framePr w:w="4242" w:h="1019" w:hRule="exact" w:wrap="none" w:vAnchor="page" w:hAnchor="page" w:x="4316" w:y="7221"/>
        <w:shd w:val="clear" w:color="auto" w:fill="auto"/>
        <w:spacing w:after="181" w:line="276" w:lineRule="exact"/>
        <w:ind w:right="420" w:firstLine="340"/>
        <w:jc w:val="left"/>
      </w:pPr>
      <w:r>
        <w:rPr>
          <w:rStyle w:val="480pt5"/>
          <w:b/>
          <w:bCs/>
        </w:rPr>
        <w:t>Структура складеного іменного присудка:</w:t>
      </w:r>
    </w:p>
    <w:p w:rsidR="00A66788" w:rsidRDefault="001A7945">
      <w:pPr>
        <w:pStyle w:val="561"/>
        <w:framePr w:w="4242" w:h="1019" w:hRule="exact" w:wrap="none" w:vAnchor="page" w:hAnchor="page" w:x="4316" w:y="7221"/>
        <w:shd w:val="clear" w:color="auto" w:fill="auto"/>
        <w:spacing w:before="0" w:line="200" w:lineRule="exact"/>
        <w:ind w:left="640" w:hanging="300"/>
      </w:pPr>
      <w:r>
        <w:rPr>
          <w:rStyle w:val="5610pt"/>
          <w:b/>
          <w:bCs/>
        </w:rPr>
        <w:t>Дієслово-зв’язка + Іменна частина</w:t>
      </w:r>
    </w:p>
    <w:p w:rsidR="00A66788" w:rsidRDefault="001A7945">
      <w:pPr>
        <w:pStyle w:val="671"/>
        <w:framePr w:wrap="none" w:vAnchor="page" w:hAnchor="page" w:x="6698" w:y="8667"/>
        <w:shd w:val="clear" w:color="auto" w:fill="auto"/>
        <w:spacing w:line="180" w:lineRule="exact"/>
        <w:ind w:left="100"/>
        <w:jc w:val="left"/>
      </w:pPr>
      <w:r>
        <w:rPr>
          <w:rStyle w:val="6785pt0pt"/>
          <w:b/>
          <w:bCs/>
        </w:rPr>
        <w:t xml:space="preserve">• </w:t>
      </w:r>
      <w:r>
        <w:rPr>
          <w:rStyle w:val="670pt0"/>
          <w:b/>
          <w:bCs/>
          <w:i/>
          <w:iCs/>
        </w:rPr>
        <w:t>іменник</w:t>
      </w:r>
    </w:p>
    <w:p w:rsidR="00A66788" w:rsidRDefault="001A7945">
      <w:pPr>
        <w:pStyle w:val="671"/>
        <w:framePr w:wrap="none" w:vAnchor="page" w:hAnchor="page" w:x="6888" w:y="9099"/>
        <w:shd w:val="clear" w:color="auto" w:fill="auto"/>
        <w:spacing w:line="180" w:lineRule="exact"/>
        <w:ind w:left="100"/>
        <w:jc w:val="left"/>
      </w:pPr>
      <w:r>
        <w:rPr>
          <w:rStyle w:val="670pt0"/>
          <w:b/>
          <w:bCs/>
          <w:i/>
          <w:iCs/>
        </w:rPr>
        <w:t>прикметник</w:t>
      </w:r>
    </w:p>
    <w:p w:rsidR="00A66788" w:rsidRDefault="001A7945">
      <w:pPr>
        <w:pStyle w:val="671"/>
        <w:framePr w:wrap="none" w:vAnchor="page" w:hAnchor="page" w:x="6772" w:y="10009"/>
        <w:shd w:val="clear" w:color="auto" w:fill="auto"/>
        <w:spacing w:line="180" w:lineRule="exact"/>
        <w:ind w:left="100"/>
        <w:jc w:val="left"/>
      </w:pPr>
      <w:r>
        <w:rPr>
          <w:rStyle w:val="6785pt0pt"/>
          <w:b/>
          <w:bCs/>
        </w:rPr>
        <w:t xml:space="preserve">• </w:t>
      </w:r>
      <w:r>
        <w:rPr>
          <w:rStyle w:val="670pt0"/>
          <w:b/>
          <w:bCs/>
          <w:i/>
          <w:iCs/>
        </w:rPr>
        <w:t>заименник</w:t>
      </w:r>
    </w:p>
    <w:p w:rsidR="00A66788" w:rsidRDefault="001A7945">
      <w:pPr>
        <w:pStyle w:val="321"/>
        <w:framePr w:w="4242" w:h="8003" w:hRule="exact" w:wrap="none" w:vAnchor="page" w:hAnchor="page" w:x="4316" w:y="8432"/>
        <w:shd w:val="clear" w:color="auto" w:fill="auto"/>
        <w:spacing w:after="0" w:line="259" w:lineRule="exact"/>
        <w:ind w:right="2065"/>
        <w:jc w:val="right"/>
      </w:pPr>
      <w:r>
        <w:rPr>
          <w:rStyle w:val="3210pt"/>
          <w:b/>
          <w:bCs/>
        </w:rPr>
        <w:t xml:space="preserve">Дієслово </w:t>
      </w:r>
      <w:r>
        <w:rPr>
          <w:rStyle w:val="3210pt0pt2"/>
          <w:b/>
          <w:bCs/>
          <w:i/>
          <w:iCs/>
        </w:rPr>
        <w:t>бути (був,</w:t>
      </w:r>
      <w:r>
        <w:rPr>
          <w:rStyle w:val="3210pt0pt2"/>
          <w:b/>
          <w:bCs/>
          <w:i/>
          <w:iCs/>
        </w:rPr>
        <w:br/>
        <w:t>є, буде)</w:t>
      </w:r>
      <w:r>
        <w:rPr>
          <w:rStyle w:val="3210pt"/>
          <w:b/>
          <w:bCs/>
        </w:rPr>
        <w:t xml:space="preserve"> та дієслова з</w:t>
      </w:r>
      <w:r>
        <w:rPr>
          <w:rStyle w:val="3210pt"/>
          <w:b/>
          <w:bCs/>
        </w:rPr>
        <w:br/>
        <w:t>послабленим лек-</w:t>
      </w:r>
      <w:r>
        <w:rPr>
          <w:rStyle w:val="3210pt"/>
          <w:b/>
          <w:bCs/>
        </w:rPr>
        <w:br/>
        <w:t>сичним значенням:</w:t>
      </w:r>
    </w:p>
    <w:p w:rsidR="00A66788" w:rsidRDefault="001A7945">
      <w:pPr>
        <w:pStyle w:val="321"/>
        <w:framePr w:w="4242" w:h="8003" w:hRule="exact" w:wrap="none" w:vAnchor="page" w:hAnchor="page" w:x="4316" w:y="8432"/>
        <w:shd w:val="clear" w:color="auto" w:fill="auto"/>
        <w:spacing w:after="0" w:line="259" w:lineRule="exact"/>
        <w:ind w:right="658"/>
        <w:jc w:val="right"/>
      </w:pPr>
      <w:r>
        <w:rPr>
          <w:rStyle w:val="3210pt0pt2"/>
          <w:b/>
          <w:bCs/>
          <w:i/>
          <w:iCs/>
        </w:rPr>
        <w:t xml:space="preserve">ставати, являти </w:t>
      </w:r>
      <w:r>
        <w:rPr>
          <w:rStyle w:val="3210pt0pt2"/>
          <w:b/>
          <w:bCs/>
          <w:i/>
          <w:iCs/>
        </w:rPr>
        <w:t>• числівник</w:t>
      </w:r>
    </w:p>
    <w:p w:rsidR="00A66788" w:rsidRDefault="001A7945">
      <w:pPr>
        <w:pStyle w:val="321"/>
        <w:framePr w:w="4242" w:h="8003" w:hRule="exact" w:wrap="none" w:vAnchor="page" w:hAnchor="page" w:x="4316" w:y="8432"/>
        <w:shd w:val="clear" w:color="auto" w:fill="auto"/>
        <w:spacing w:after="0" w:line="259" w:lineRule="exact"/>
        <w:ind w:right="2032"/>
        <w:jc w:val="right"/>
      </w:pPr>
      <w:r>
        <w:rPr>
          <w:rStyle w:val="3210pt0pt2"/>
          <w:b/>
          <w:bCs/>
          <w:i/>
          <w:iCs/>
        </w:rPr>
        <w:t>собою, робитися,</w:t>
      </w:r>
      <w:r>
        <w:rPr>
          <w:rStyle w:val="3210pt0pt2"/>
          <w:b/>
          <w:bCs/>
          <w:i/>
          <w:iCs/>
        </w:rPr>
        <w:br/>
        <w:t>вважатися, зали-</w:t>
      </w:r>
    </w:p>
    <w:p w:rsidR="00A66788" w:rsidRDefault="001A7945">
      <w:pPr>
        <w:pStyle w:val="321"/>
        <w:framePr w:w="4242" w:h="8003" w:hRule="exact" w:wrap="none" w:vAnchor="page" w:hAnchor="page" w:x="4316" w:y="8432"/>
        <w:shd w:val="clear" w:color="auto" w:fill="auto"/>
        <w:spacing w:after="187" w:line="259" w:lineRule="exact"/>
        <w:ind w:right="40"/>
        <w:jc w:val="right"/>
      </w:pPr>
      <w:r>
        <w:rPr>
          <w:rStyle w:val="3210pt0pt4"/>
          <w:b/>
          <w:bCs/>
          <w:i/>
          <w:iCs/>
        </w:rPr>
        <w:t>шатш*. доводити-</w:t>
      </w:r>
      <w:r>
        <w:rPr>
          <w:rStyle w:val="3210pt0pt5"/>
          <w:b/>
          <w:bCs/>
        </w:rPr>
        <w:t xml:space="preserve"> . </w:t>
      </w:r>
      <w:r>
        <w:rPr>
          <w:rStyle w:val="3210pt0pt4"/>
          <w:b/>
          <w:bCs/>
          <w:i/>
          <w:iCs/>
          <w:vertAlign w:val="subscript"/>
        </w:rPr>
        <w:t>діеприкметник</w:t>
      </w:r>
      <w:r>
        <w:rPr>
          <w:rStyle w:val="3210pt0pt4"/>
          <w:b/>
          <w:bCs/>
          <w:i/>
          <w:iCs/>
        </w:rPr>
        <w:br/>
      </w:r>
      <w:r>
        <w:rPr>
          <w:rStyle w:val="3210pt0pt2"/>
          <w:b/>
          <w:bCs/>
          <w:i/>
          <w:iCs/>
        </w:rPr>
        <w:t>ся</w:t>
      </w:r>
      <w:r>
        <w:rPr>
          <w:rStyle w:val="3210pt"/>
          <w:b/>
          <w:bCs/>
        </w:rPr>
        <w:t xml:space="preserve"> тощо.</w:t>
      </w:r>
    </w:p>
    <w:p w:rsidR="00A66788" w:rsidRDefault="001A7945">
      <w:pPr>
        <w:pStyle w:val="160"/>
        <w:framePr w:w="4242" w:h="8003" w:hRule="exact" w:wrap="none" w:vAnchor="page" w:hAnchor="page" w:x="4316" w:y="8432"/>
        <w:shd w:val="clear" w:color="auto" w:fill="auto"/>
        <w:spacing w:line="251" w:lineRule="exact"/>
        <w:ind w:left="640" w:right="40" w:firstLine="0"/>
        <w:jc w:val="both"/>
      </w:pPr>
      <w:r>
        <w:rPr>
          <w:rStyle w:val="160pt7"/>
          <w:b/>
          <w:bCs/>
          <w:i/>
          <w:iCs/>
        </w:rPr>
        <w:t>Стань просто мною. Я</w:t>
      </w:r>
      <w:r>
        <w:rPr>
          <w:rStyle w:val="1695pt0pt8"/>
          <w:b/>
          <w:bCs/>
        </w:rPr>
        <w:t xml:space="preserve"> — </w:t>
      </w:r>
      <w:r>
        <w:rPr>
          <w:rStyle w:val="160pt7"/>
          <w:b/>
          <w:bCs/>
          <w:i/>
          <w:iCs/>
        </w:rPr>
        <w:t>тобою стану (О.</w:t>
      </w:r>
      <w:r>
        <w:rPr>
          <w:rStyle w:val="1695pt0pt8"/>
          <w:b/>
          <w:bCs/>
        </w:rPr>
        <w:t xml:space="preserve"> З</w:t>
      </w:r>
      <w:r>
        <w:rPr>
          <w:rStyle w:val="160pt7"/>
          <w:b/>
          <w:bCs/>
          <w:i/>
          <w:iCs/>
        </w:rPr>
        <w:t>абужко).</w:t>
      </w:r>
    </w:p>
    <w:p w:rsidR="00A66788" w:rsidRDefault="001A7945">
      <w:pPr>
        <w:pStyle w:val="160"/>
        <w:framePr w:w="4242" w:h="8003" w:hRule="exact" w:wrap="none" w:vAnchor="page" w:hAnchor="page" w:x="4316" w:y="8432"/>
        <w:shd w:val="clear" w:color="auto" w:fill="auto"/>
        <w:spacing w:line="251" w:lineRule="exact"/>
        <w:ind w:left="640" w:right="40" w:firstLine="0"/>
        <w:jc w:val="both"/>
      </w:pPr>
      <w:r>
        <w:rPr>
          <w:rStyle w:val="160pt7"/>
          <w:b/>
          <w:bCs/>
          <w:i/>
          <w:iCs/>
        </w:rPr>
        <w:t>Висоти тоді лиш вважаються взятими, коли їх вершини він</w:t>
      </w:r>
      <w:r>
        <w:rPr>
          <w:rStyle w:val="160pt7"/>
          <w:b/>
          <w:bCs/>
          <w:i/>
          <w:iCs/>
        </w:rPr>
        <w:softHyphen/>
        <w:t>чаються прапором (Є.Летюк).</w:t>
      </w:r>
    </w:p>
    <w:p w:rsidR="00A66788" w:rsidRDefault="001A7945">
      <w:pPr>
        <w:pStyle w:val="160"/>
        <w:framePr w:w="4242" w:h="8003" w:hRule="exact" w:wrap="none" w:vAnchor="page" w:hAnchor="page" w:x="4316" w:y="8432"/>
        <w:shd w:val="clear" w:color="auto" w:fill="auto"/>
        <w:spacing w:after="123" w:line="251" w:lineRule="exact"/>
        <w:ind w:left="640" w:right="40" w:firstLine="0"/>
        <w:jc w:val="both"/>
      </w:pPr>
      <w:r>
        <w:rPr>
          <w:rStyle w:val="160pt7"/>
          <w:b/>
          <w:bCs/>
          <w:i/>
          <w:iCs/>
        </w:rPr>
        <w:t>З літами, що там не кажіть, ста</w:t>
      </w:r>
      <w:r>
        <w:rPr>
          <w:rStyle w:val="160pt7"/>
          <w:b/>
          <w:bCs/>
          <w:i/>
          <w:iCs/>
        </w:rPr>
        <w:softHyphen/>
        <w:t xml:space="preserve">єш </w:t>
      </w:r>
      <w:r>
        <w:rPr>
          <w:rStyle w:val="160pt7"/>
          <w:b/>
          <w:bCs/>
          <w:i/>
          <w:iCs/>
        </w:rPr>
        <w:t>куди мудрішим (О. Підсуха).</w:t>
      </w:r>
    </w:p>
    <w:p w:rsidR="00A66788" w:rsidRDefault="001A7945">
      <w:pPr>
        <w:pStyle w:val="41"/>
        <w:framePr w:w="4242" w:h="8003" w:hRule="exact" w:wrap="none" w:vAnchor="page" w:hAnchor="page" w:x="4316" w:y="8432"/>
        <w:shd w:val="clear" w:color="auto" w:fill="auto"/>
        <w:spacing w:before="0" w:line="247" w:lineRule="exact"/>
        <w:ind w:left="340" w:right="40" w:firstLine="300"/>
        <w:jc w:val="both"/>
      </w:pPr>
      <w:r>
        <w:rPr>
          <w:rStyle w:val="95pt0pt8"/>
          <w:b/>
          <w:bCs/>
        </w:rPr>
        <w:t>Іменна частина складеного при</w:t>
      </w:r>
      <w:r>
        <w:rPr>
          <w:rStyle w:val="95pt0pt8"/>
          <w:b/>
          <w:bCs/>
        </w:rPr>
        <w:softHyphen/>
        <w:t>судка. У ролі іменної частини складе</w:t>
      </w:r>
      <w:r>
        <w:rPr>
          <w:rStyle w:val="95pt0pt8"/>
          <w:b/>
          <w:bCs/>
        </w:rPr>
        <w:softHyphen/>
        <w:t>ного присудка можуть виступати різні частини мови:</w:t>
      </w:r>
    </w:p>
    <w:p w:rsidR="00A66788" w:rsidRDefault="001A7945">
      <w:pPr>
        <w:pStyle w:val="41"/>
        <w:framePr w:w="4242" w:h="8003" w:hRule="exact" w:wrap="none" w:vAnchor="page" w:hAnchor="page" w:x="4316" w:y="8432"/>
        <w:numPr>
          <w:ilvl w:val="0"/>
          <w:numId w:val="216"/>
        </w:numPr>
        <w:shd w:val="clear" w:color="auto" w:fill="auto"/>
        <w:tabs>
          <w:tab w:val="left" w:pos="591"/>
        </w:tabs>
        <w:spacing w:before="0" w:line="239" w:lineRule="exact"/>
        <w:ind w:left="640" w:right="40" w:hanging="300"/>
        <w:jc w:val="both"/>
      </w:pPr>
      <w:r>
        <w:rPr>
          <w:rStyle w:val="95pt0pt8"/>
          <w:b/>
          <w:bCs/>
        </w:rPr>
        <w:t>Іменники в називному, родовому або орудному відмінках без прий</w:t>
      </w:r>
      <w:r>
        <w:rPr>
          <w:rStyle w:val="95pt0pt8"/>
          <w:b/>
          <w:bCs/>
        </w:rPr>
        <w:softHyphen/>
        <w:t>менника:</w:t>
      </w:r>
    </w:p>
    <w:p w:rsidR="00A66788" w:rsidRDefault="001A7945">
      <w:pPr>
        <w:pStyle w:val="160"/>
        <w:framePr w:w="4242" w:h="8003" w:hRule="exact" w:wrap="none" w:vAnchor="page" w:hAnchor="page" w:x="4316" w:y="8432"/>
        <w:shd w:val="clear" w:color="auto" w:fill="auto"/>
        <w:spacing w:line="239" w:lineRule="exact"/>
        <w:ind w:left="640" w:right="40" w:firstLine="0"/>
        <w:jc w:val="both"/>
      </w:pPr>
      <w:r>
        <w:rPr>
          <w:rStyle w:val="160pt7"/>
          <w:b/>
          <w:bCs/>
          <w:i/>
          <w:iCs/>
        </w:rPr>
        <w:t>Життя</w:t>
      </w:r>
      <w:r>
        <w:rPr>
          <w:rStyle w:val="1695pt0pt8"/>
          <w:b/>
          <w:bCs/>
        </w:rPr>
        <w:t xml:space="preserve"> — </w:t>
      </w:r>
      <w:r>
        <w:rPr>
          <w:rStyle w:val="160pt7"/>
          <w:b/>
          <w:bCs/>
          <w:i/>
          <w:iCs/>
        </w:rPr>
        <w:t xml:space="preserve">шалений герць добра і зла (В. </w:t>
      </w:r>
      <w:r>
        <w:rPr>
          <w:rStyle w:val="160pt7"/>
          <w:b/>
          <w:bCs/>
          <w:i/>
          <w:iCs/>
        </w:rPr>
        <w:t>Коломієць).</w:t>
      </w:r>
    </w:p>
    <w:p w:rsidR="00A66788" w:rsidRDefault="001A7945">
      <w:pPr>
        <w:pStyle w:val="160"/>
        <w:framePr w:w="4242" w:h="8003" w:hRule="exact" w:wrap="none" w:vAnchor="page" w:hAnchor="page" w:x="4316" w:y="8432"/>
        <w:shd w:val="clear" w:color="auto" w:fill="auto"/>
        <w:spacing w:line="239" w:lineRule="exact"/>
        <w:ind w:left="640" w:right="40" w:firstLine="0"/>
        <w:jc w:val="both"/>
      </w:pPr>
      <w:r>
        <w:rPr>
          <w:rStyle w:val="160pt7"/>
          <w:b/>
          <w:bCs/>
          <w:i/>
          <w:iCs/>
        </w:rPr>
        <w:t>Людина стає людиною тільки се</w:t>
      </w:r>
      <w:r>
        <w:rPr>
          <w:rStyle w:val="160pt7"/>
          <w:b/>
          <w:bCs/>
          <w:i/>
          <w:iCs/>
        </w:rPr>
        <w:softHyphen/>
        <w:t>ред людей (И. Бехер).</w:t>
      </w:r>
    </w:p>
    <w:p w:rsidR="00A66788" w:rsidRDefault="001A7945">
      <w:pPr>
        <w:pStyle w:val="160"/>
        <w:framePr w:w="4242" w:h="8003" w:hRule="exact" w:wrap="none" w:vAnchor="page" w:hAnchor="page" w:x="4316" w:y="8432"/>
        <w:shd w:val="clear" w:color="auto" w:fill="auto"/>
        <w:spacing w:line="239" w:lineRule="exact"/>
        <w:ind w:left="640" w:right="40" w:firstLine="0"/>
        <w:jc w:val="both"/>
      </w:pPr>
      <w:r>
        <w:rPr>
          <w:rStyle w:val="160pt7"/>
          <w:b/>
          <w:bCs/>
          <w:i/>
          <w:iCs/>
        </w:rPr>
        <w:t>Істина є добром інтелекту. Логіка є чеснотою інтелекту (Г. Кониський).</w:t>
      </w:r>
    </w:p>
    <w:p w:rsidR="00A66788" w:rsidRDefault="001A7945">
      <w:pPr>
        <w:pStyle w:val="194"/>
        <w:framePr w:w="3600" w:h="9270" w:hRule="exact" w:wrap="none" w:vAnchor="page" w:hAnchor="page" w:x="8965" w:y="7230"/>
        <w:shd w:val="clear" w:color="auto" w:fill="auto"/>
        <w:ind w:left="180" w:right="80"/>
      </w:pPr>
      <w:bookmarkStart w:id="308" w:name="bookmark308"/>
      <w:r>
        <w:rPr>
          <w:rStyle w:val="190pt"/>
          <w:b/>
          <w:bCs/>
        </w:rPr>
        <w:t>Прикметники в називному або орудному відмінках, а також у ф</w:t>
      </w:r>
      <w:r>
        <w:rPr>
          <w:rStyle w:val="190pt"/>
          <w:b/>
          <w:bCs/>
          <w:vertAlign w:val="subscript"/>
        </w:rPr>
        <w:t>ор</w:t>
      </w:r>
      <w:r>
        <w:rPr>
          <w:rStyle w:val="190pt"/>
          <w:b/>
          <w:bCs/>
        </w:rPr>
        <w:t>. мі вищого або найвищого ступеня</w:t>
      </w:r>
      <w:r>
        <w:rPr>
          <w:rStyle w:val="190pt"/>
          <w:b/>
          <w:bCs/>
        </w:rPr>
        <w:softHyphen/>
        <w:t xml:space="preserve">ми </w:t>
      </w:r>
      <w:r>
        <w:t>серцями і любов’ю вірні</w:t>
      </w:r>
      <w:r>
        <w:t xml:space="preserve"> (А. Ма</w:t>
      </w:r>
      <w:r>
        <w:softHyphen/>
        <w:t>лишко). За смерть сильніше лиш кохання (Б.-І.Антонич ). 0</w:t>
      </w:r>
      <w:r>
        <w:tab/>
        <w:t xml:space="preserve">самото, ти, знаю, найтрудніт, Тебе навчитись тяжче, ніж покори... </w:t>
      </w:r>
      <w:r>
        <w:rPr>
          <w:rStyle w:val="195"/>
          <w:b/>
          <w:bCs/>
          <w:i/>
          <w:iCs/>
        </w:rPr>
        <w:t>Є. Маланюк.</w:t>
      </w:r>
      <w:bookmarkEnd w:id="308"/>
    </w:p>
    <w:p w:rsidR="00A66788" w:rsidRDefault="001A7945">
      <w:pPr>
        <w:pStyle w:val="160"/>
        <w:framePr w:w="3600" w:h="9270" w:hRule="exact" w:wrap="none" w:vAnchor="page" w:hAnchor="page" w:x="8965" w:y="7230"/>
        <w:shd w:val="clear" w:color="auto" w:fill="auto"/>
        <w:spacing w:line="259" w:lineRule="exact"/>
        <w:ind w:left="180" w:right="80" w:firstLine="0"/>
        <w:jc w:val="both"/>
      </w:pPr>
      <w:r>
        <w:rPr>
          <w:rStyle w:val="160pt7"/>
          <w:b/>
          <w:bCs/>
          <w:i/>
          <w:iCs/>
        </w:rPr>
        <w:t>З усіх утрат утрата часу най</w:t>
      </w:r>
      <w:r>
        <w:rPr>
          <w:rStyle w:val="160pt7"/>
          <w:b/>
          <w:bCs/>
          <w:i/>
          <w:iCs/>
        </w:rPr>
        <w:softHyphen/>
        <w:t>тяжча (Г. Сковорода ).</w:t>
      </w:r>
    </w:p>
    <w:p w:rsidR="00A66788" w:rsidRDefault="001A7945">
      <w:pPr>
        <w:pStyle w:val="1931"/>
        <w:framePr w:w="3600" w:h="9270" w:hRule="exact" w:wrap="none" w:vAnchor="page" w:hAnchor="page" w:x="8965" w:y="7230"/>
        <w:shd w:val="clear" w:color="auto" w:fill="auto"/>
        <w:ind w:left="180" w:right="80"/>
      </w:pPr>
      <w:bookmarkStart w:id="309" w:name="bookmark309"/>
      <w:r>
        <w:t xml:space="preserve">» Числівники (кількісні й порядкові): </w:t>
      </w:r>
      <w:r>
        <w:rPr>
          <w:rStyle w:val="193TimesNewRoman9pt0pt"/>
          <w:rFonts w:eastAsia="Corbel"/>
          <w:b/>
          <w:bCs/>
        </w:rPr>
        <w:t>Два плюс три</w:t>
      </w:r>
      <w:r>
        <w:rPr>
          <w:rStyle w:val="193TimesNewRoman95pt0pt"/>
          <w:rFonts w:eastAsia="Corbel"/>
          <w:b/>
          <w:bCs/>
        </w:rPr>
        <w:t xml:space="preserve"> — </w:t>
      </w:r>
      <w:r>
        <w:rPr>
          <w:rStyle w:val="193TimesNewRoman9pt0pt"/>
          <w:rFonts w:eastAsia="Corbel"/>
          <w:b/>
          <w:bCs/>
        </w:rPr>
        <w:t>п’ять.</w:t>
      </w:r>
      <w:bookmarkEnd w:id="309"/>
    </w:p>
    <w:p w:rsidR="00A66788" w:rsidRDefault="001A7945">
      <w:pPr>
        <w:pStyle w:val="160"/>
        <w:framePr w:w="3600" w:h="9270" w:hRule="exact" w:wrap="none" w:vAnchor="page" w:hAnchor="page" w:x="8965" w:y="7230"/>
        <w:shd w:val="clear" w:color="auto" w:fill="auto"/>
        <w:spacing w:line="259" w:lineRule="exact"/>
        <w:ind w:left="180" w:firstLine="0"/>
        <w:jc w:val="left"/>
      </w:pPr>
      <w:r>
        <w:rPr>
          <w:rStyle w:val="160pt7"/>
          <w:b/>
          <w:bCs/>
          <w:i/>
          <w:iCs/>
        </w:rPr>
        <w:t>Він був третім у черзі.</w:t>
      </w:r>
    </w:p>
    <w:p w:rsidR="00A66788" w:rsidRDefault="001A7945">
      <w:pPr>
        <w:pStyle w:val="160"/>
        <w:framePr w:w="3600" w:h="9270" w:hRule="exact" w:wrap="none" w:vAnchor="page" w:hAnchor="page" w:x="8965" w:y="7230"/>
        <w:shd w:val="clear" w:color="auto" w:fill="auto"/>
        <w:spacing w:line="259" w:lineRule="exact"/>
        <w:ind w:left="180" w:firstLine="0"/>
        <w:jc w:val="left"/>
      </w:pPr>
      <w:r>
        <w:rPr>
          <w:rStyle w:val="160pt7"/>
          <w:b/>
          <w:bCs/>
          <w:i/>
          <w:iCs/>
        </w:rPr>
        <w:t>Вітчизна в нас одна (М. Рильський).</w:t>
      </w:r>
    </w:p>
    <w:p w:rsidR="00A66788" w:rsidRDefault="001A7945">
      <w:pPr>
        <w:pStyle w:val="41"/>
        <w:framePr w:w="3600" w:h="9270" w:hRule="exact" w:wrap="none" w:vAnchor="page" w:hAnchor="page" w:x="8965" w:y="7230"/>
        <w:numPr>
          <w:ilvl w:val="0"/>
          <w:numId w:val="216"/>
        </w:numPr>
        <w:shd w:val="clear" w:color="auto" w:fill="auto"/>
        <w:tabs>
          <w:tab w:val="left" w:pos="406"/>
        </w:tabs>
        <w:spacing w:before="0" w:line="259" w:lineRule="exact"/>
        <w:ind w:left="180" w:firstLine="0"/>
      </w:pPr>
      <w:r>
        <w:rPr>
          <w:rStyle w:val="95pt0pt8"/>
          <w:b/>
          <w:bCs/>
        </w:rPr>
        <w:t>Займенники:</w:t>
      </w:r>
    </w:p>
    <w:p w:rsidR="00A66788" w:rsidRDefault="001A7945">
      <w:pPr>
        <w:pStyle w:val="160"/>
        <w:framePr w:w="3600" w:h="9270" w:hRule="exact" w:wrap="none" w:vAnchor="page" w:hAnchor="page" w:x="8965" w:y="7230"/>
        <w:shd w:val="clear" w:color="auto" w:fill="auto"/>
        <w:spacing w:line="259" w:lineRule="exact"/>
        <w:ind w:left="440" w:right="80" w:firstLine="0"/>
        <w:jc w:val="both"/>
      </w:pPr>
      <w:r>
        <w:rPr>
          <w:rStyle w:val="160pt7"/>
          <w:b/>
          <w:bCs/>
          <w:i/>
          <w:iCs/>
        </w:rPr>
        <w:t>Час</w:t>
      </w:r>
      <w:r>
        <w:rPr>
          <w:rStyle w:val="1695pt0pt8"/>
          <w:b/>
          <w:bCs/>
        </w:rPr>
        <w:t xml:space="preserve"> — </w:t>
      </w:r>
      <w:r>
        <w:rPr>
          <w:rStyle w:val="160pt7"/>
          <w:b/>
          <w:bCs/>
          <w:i/>
          <w:iCs/>
        </w:rPr>
        <w:t>тільки те, що можна віддати</w:t>
      </w:r>
    </w:p>
    <w:p w:rsidR="00A66788" w:rsidRDefault="001A7945">
      <w:pPr>
        <w:pStyle w:val="160"/>
        <w:framePr w:w="3600" w:h="9270" w:hRule="exact" w:wrap="none" w:vAnchor="page" w:hAnchor="page" w:x="8965" w:y="7230"/>
        <w:shd w:val="clear" w:color="auto" w:fill="auto"/>
        <w:spacing w:line="259" w:lineRule="exact"/>
        <w:ind w:right="80" w:firstLine="0"/>
      </w:pPr>
      <w:r>
        <w:rPr>
          <w:rStyle w:val="160pt7"/>
          <w:b/>
          <w:bCs/>
          <w:i/>
          <w:iCs/>
        </w:rPr>
        <w:t>Людям на щастя і на добро.</w:t>
      </w:r>
    </w:p>
    <w:p w:rsidR="00A66788" w:rsidRDefault="001A7945">
      <w:pPr>
        <w:pStyle w:val="160"/>
        <w:framePr w:w="3600" w:h="9270" w:hRule="exact" w:wrap="none" w:vAnchor="page" w:hAnchor="page" w:x="8965" w:y="7230"/>
        <w:shd w:val="clear" w:color="auto" w:fill="auto"/>
        <w:spacing w:line="247" w:lineRule="exact"/>
        <w:ind w:right="80" w:firstLine="0"/>
      </w:pPr>
      <w:r>
        <w:rPr>
          <w:rStyle w:val="160pt7"/>
          <w:b/>
          <w:bCs/>
          <w:i/>
          <w:iCs/>
        </w:rPr>
        <w:t>Д. Павличко.</w:t>
      </w:r>
    </w:p>
    <w:p w:rsidR="00A66788" w:rsidRDefault="001A7945">
      <w:pPr>
        <w:pStyle w:val="160"/>
        <w:framePr w:w="3600" w:h="9270" w:hRule="exact" w:wrap="none" w:vAnchor="page" w:hAnchor="page" w:x="8965" w:y="7230"/>
        <w:shd w:val="clear" w:color="auto" w:fill="auto"/>
        <w:spacing w:line="247" w:lineRule="exact"/>
        <w:ind w:left="180" w:right="80" w:firstLine="0"/>
        <w:jc w:val="both"/>
      </w:pPr>
      <w:r>
        <w:rPr>
          <w:rStyle w:val="160pt7"/>
          <w:b/>
          <w:bCs/>
          <w:i/>
          <w:iCs/>
        </w:rPr>
        <w:t>Я не такий, щоб зрадити людину (Леся Українка).</w:t>
      </w:r>
    </w:p>
    <w:p w:rsidR="00A66788" w:rsidRDefault="001A7945">
      <w:pPr>
        <w:pStyle w:val="160"/>
        <w:framePr w:w="3600" w:h="9270" w:hRule="exact" w:wrap="none" w:vAnchor="page" w:hAnchor="page" w:x="8965" w:y="7230"/>
        <w:shd w:val="clear" w:color="auto" w:fill="auto"/>
        <w:spacing w:line="247" w:lineRule="exact"/>
        <w:ind w:left="180" w:right="80" w:firstLine="0"/>
        <w:jc w:val="both"/>
      </w:pPr>
      <w:r>
        <w:rPr>
          <w:rStyle w:val="160pt7"/>
          <w:b/>
          <w:bCs/>
          <w:i/>
          <w:iCs/>
        </w:rPr>
        <w:t xml:space="preserve">Без ядра горіх ніщо, так само які людина без серця (Г. </w:t>
      </w:r>
      <w:r>
        <w:rPr>
          <w:rStyle w:val="160pt7"/>
          <w:b/>
          <w:bCs/>
          <w:i/>
          <w:iCs/>
        </w:rPr>
        <w:t>Сковорода).</w:t>
      </w:r>
    </w:p>
    <w:p w:rsidR="00A66788" w:rsidRDefault="001A7945">
      <w:pPr>
        <w:pStyle w:val="41"/>
        <w:framePr w:w="3600" w:h="9270" w:hRule="exact" w:wrap="none" w:vAnchor="page" w:hAnchor="page" w:x="8965" w:y="7230"/>
        <w:numPr>
          <w:ilvl w:val="0"/>
          <w:numId w:val="216"/>
        </w:numPr>
        <w:shd w:val="clear" w:color="auto" w:fill="auto"/>
        <w:tabs>
          <w:tab w:val="left" w:pos="390"/>
        </w:tabs>
        <w:spacing w:before="0" w:line="247" w:lineRule="exact"/>
        <w:ind w:left="180" w:firstLine="0"/>
      </w:pPr>
      <w:r>
        <w:rPr>
          <w:rStyle w:val="95pt0pt8"/>
          <w:b/>
          <w:bCs/>
        </w:rPr>
        <w:t>Дієприкметники:</w:t>
      </w:r>
    </w:p>
    <w:p w:rsidR="00A66788" w:rsidRDefault="001A7945">
      <w:pPr>
        <w:pStyle w:val="160"/>
        <w:framePr w:w="3600" w:h="9270" w:hRule="exact" w:wrap="none" w:vAnchor="page" w:hAnchor="page" w:x="8965" w:y="7230"/>
        <w:shd w:val="clear" w:color="auto" w:fill="auto"/>
        <w:spacing w:line="247" w:lineRule="exact"/>
        <w:ind w:left="180" w:right="80" w:firstLine="0"/>
        <w:jc w:val="both"/>
      </w:pPr>
      <w:r>
        <w:rPr>
          <w:rStyle w:val="160pt7"/>
          <w:b/>
          <w:bCs/>
          <w:i/>
          <w:iCs/>
        </w:rPr>
        <w:t>Теплом і ясністю душа моя пови</w:t>
      </w:r>
      <w:r>
        <w:rPr>
          <w:rStyle w:val="160pt7"/>
          <w:b/>
          <w:bCs/>
          <w:i/>
          <w:iCs/>
        </w:rPr>
        <w:softHyphen/>
        <w:t>та... (Олександр Олесь).</w:t>
      </w:r>
    </w:p>
    <w:p w:rsidR="00A66788" w:rsidRDefault="001A7945">
      <w:pPr>
        <w:pStyle w:val="160"/>
        <w:framePr w:w="3600" w:h="9270" w:hRule="exact" w:wrap="none" w:vAnchor="page" w:hAnchor="page" w:x="8965" w:y="7230"/>
        <w:shd w:val="clear" w:color="auto" w:fill="auto"/>
        <w:spacing w:line="247" w:lineRule="exact"/>
        <w:ind w:left="180" w:right="80" w:firstLine="0"/>
        <w:jc w:val="both"/>
      </w:pPr>
      <w:r>
        <w:rPr>
          <w:rStyle w:val="160pt7"/>
          <w:b/>
          <w:bCs/>
          <w:i/>
          <w:iCs/>
        </w:rPr>
        <w:t xml:space="preserve">Він ще не знаний, ще не </w:t>
      </w:r>
      <w:r>
        <w:rPr>
          <w:rStyle w:val="1675pt0pt4"/>
          <w:i/>
          <w:iCs/>
        </w:rPr>
        <w:t xml:space="preserve">пережи </w:t>
      </w:r>
      <w:r>
        <w:rPr>
          <w:rStyle w:val="160pt7"/>
          <w:b/>
          <w:bCs/>
          <w:i/>
          <w:iCs/>
        </w:rPr>
        <w:t>тий, єдиний день</w:t>
      </w:r>
      <w:r>
        <w:rPr>
          <w:rStyle w:val="1695pt0pt8"/>
          <w:b/>
          <w:bCs/>
        </w:rPr>
        <w:t xml:space="preserve"> — </w:t>
      </w:r>
      <w:r>
        <w:rPr>
          <w:rStyle w:val="160pt7"/>
          <w:b/>
          <w:bCs/>
          <w:i/>
          <w:iCs/>
        </w:rPr>
        <w:t>життя мо*</w:t>
      </w:r>
      <w:r>
        <w:rPr>
          <w:rStyle w:val="160pt7"/>
          <w:b/>
          <w:bCs/>
          <w:i/>
          <w:iCs/>
          <w:vertAlign w:val="superscript"/>
        </w:rPr>
        <w:t>0</w:t>
      </w:r>
      <w:r>
        <w:rPr>
          <w:rStyle w:val="160pt7"/>
          <w:b/>
          <w:bCs/>
          <w:i/>
          <w:iCs/>
        </w:rPr>
        <w:t xml:space="preserve"> корона (О. Теліга ).</w:t>
      </w:r>
    </w:p>
    <w:p w:rsidR="00A66788" w:rsidRDefault="001A7945">
      <w:pPr>
        <w:pStyle w:val="41"/>
        <w:framePr w:w="3600" w:h="9270" w:hRule="exact" w:wrap="none" w:vAnchor="page" w:hAnchor="page" w:x="8965" w:y="7230"/>
        <w:numPr>
          <w:ilvl w:val="0"/>
          <w:numId w:val="216"/>
        </w:numPr>
        <w:shd w:val="clear" w:color="auto" w:fill="auto"/>
        <w:tabs>
          <w:tab w:val="left" w:pos="394"/>
        </w:tabs>
        <w:spacing w:before="0" w:line="247" w:lineRule="exact"/>
        <w:ind w:left="180" w:right="80" w:firstLine="0"/>
        <w:jc w:val="both"/>
      </w:pPr>
      <w:r>
        <w:rPr>
          <w:rStyle w:val="95pt0pt8"/>
          <w:b/>
          <w:bCs/>
        </w:rPr>
        <w:t>Фразеологічні сполучення слів (</w:t>
      </w:r>
      <w:r>
        <w:rPr>
          <w:rStyle w:val="95pt0pt8"/>
          <w:b/>
          <w:bCs/>
          <w:vertAlign w:val="superscript"/>
        </w:rPr>
        <w:t>т0</w:t>
      </w:r>
      <w:r>
        <w:rPr>
          <w:rStyle w:val="95pt0pt8"/>
          <w:b/>
          <w:bCs/>
        </w:rPr>
        <w:t xml:space="preserve"> ді вони заступають прикметник)- </w:t>
      </w:r>
      <w:r>
        <w:rPr>
          <w:rStyle w:val="0ptf1"/>
          <w:b/>
          <w:bCs/>
        </w:rPr>
        <w:t xml:space="preserve">Алюр був у три хрести </w:t>
      </w:r>
      <w:r>
        <w:rPr>
          <w:rStyle w:val="0ptf1"/>
          <w:b/>
          <w:bCs/>
        </w:rPr>
        <w:t>(С- Ск ренко ).</w:t>
      </w:r>
    </w:p>
    <w:p w:rsidR="00A66788" w:rsidRDefault="001A7945">
      <w:pPr>
        <w:pStyle w:val="45"/>
        <w:framePr w:wrap="none" w:vAnchor="page" w:hAnchor="page" w:x="4781" w:y="16687"/>
        <w:shd w:val="clear" w:color="auto" w:fill="auto"/>
        <w:spacing w:line="210" w:lineRule="exact"/>
        <w:ind w:left="20"/>
        <w:jc w:val="left"/>
      </w:pPr>
      <w:r>
        <w:rPr>
          <w:rStyle w:val="4ArialNarrow105pt0pt"/>
          <w:b/>
          <w:bCs/>
        </w:rPr>
        <w:t>334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526" w:y="6496"/>
        <w:shd w:val="clear" w:color="auto" w:fill="auto"/>
        <w:spacing w:line="230" w:lineRule="exact"/>
        <w:ind w:left="20"/>
      </w:pPr>
      <w:r>
        <w:rPr>
          <w:rStyle w:val="11Tahoma115pt0pt"/>
          <w:lang w:val="ru-RU"/>
        </w:rPr>
        <w:lastRenderedPageBreak/>
        <w:t>Г</w:t>
      </w:r>
      <w:r>
        <w:rPr>
          <w:rStyle w:val="11Arial75pt0pt2"/>
          <w:b/>
          <w:bCs/>
          <w:i/>
          <w:iCs/>
        </w:rPr>
        <w:t xml:space="preserve">оаматика: </w:t>
      </w:r>
      <w:r>
        <w:rPr>
          <w:rStyle w:val="11Arial75pt0pt2"/>
          <w:b/>
          <w:bCs/>
          <w:i/>
          <w:iCs/>
          <w:lang w:val="uk-UA"/>
        </w:rPr>
        <w:t xml:space="preserve">морфологія, </w:t>
      </w:r>
      <w:r>
        <w:rPr>
          <w:rStyle w:val="11Arial75pt0pt2"/>
          <w:b/>
          <w:bCs/>
          <w:i/>
          <w:iCs/>
        </w:rPr>
        <w:t>синтаксис</w:t>
      </w:r>
    </w:p>
    <w:p w:rsidR="00A66788" w:rsidRDefault="001A7945">
      <w:pPr>
        <w:pStyle w:val="491"/>
        <w:framePr w:w="4180" w:h="10169" w:hRule="exact" w:wrap="none" w:vAnchor="page" w:hAnchor="page" w:x="4219" w:y="6831"/>
        <w:shd w:val="clear" w:color="auto" w:fill="auto"/>
        <w:spacing w:after="0" w:line="255" w:lineRule="exact"/>
        <w:ind w:left="140"/>
        <w:jc w:val="both"/>
      </w:pPr>
      <w:r>
        <w:rPr>
          <w:rStyle w:val="49Corbel10pt0pt"/>
        </w:rPr>
        <w:t>Примітки.</w:t>
      </w:r>
    </w:p>
    <w:p w:rsidR="00A66788" w:rsidRDefault="001A7945">
      <w:pPr>
        <w:pStyle w:val="481"/>
        <w:framePr w:w="4180" w:h="10169" w:hRule="exact" w:wrap="none" w:vAnchor="page" w:hAnchor="page" w:x="4219" w:y="6831"/>
        <w:numPr>
          <w:ilvl w:val="0"/>
          <w:numId w:val="230"/>
        </w:numPr>
        <w:shd w:val="clear" w:color="auto" w:fill="auto"/>
        <w:tabs>
          <w:tab w:val="left" w:pos="514"/>
        </w:tabs>
        <w:spacing w:line="255" w:lineRule="exact"/>
        <w:ind w:left="140" w:right="100" w:firstLine="0"/>
      </w:pPr>
      <w:r>
        <w:rPr>
          <w:rStyle w:val="480pt5"/>
          <w:b/>
          <w:bCs/>
        </w:rPr>
        <w:t xml:space="preserve">При іменниках у називному відмінку </w:t>
      </w:r>
      <w:r>
        <w:rPr>
          <w:rStyle w:val="4895pt0pt0"/>
          <w:b/>
          <w:bCs/>
        </w:rPr>
        <w:t xml:space="preserve">можуть </w:t>
      </w:r>
      <w:r>
        <w:rPr>
          <w:rStyle w:val="480pt5"/>
          <w:b/>
          <w:bCs/>
        </w:rPr>
        <w:t xml:space="preserve">уживатися частки </w:t>
      </w:r>
      <w:r>
        <w:rPr>
          <w:rStyle w:val="489pt0pt2"/>
          <w:b/>
          <w:bCs/>
        </w:rPr>
        <w:t>це, то, ось,</w:t>
      </w:r>
      <w:r>
        <w:rPr>
          <w:rStyle w:val="4895pt0pt0"/>
          <w:b/>
          <w:bCs/>
        </w:rPr>
        <w:t xml:space="preserve"> </w:t>
      </w:r>
      <w:r>
        <w:rPr>
          <w:rStyle w:val="480pt5"/>
          <w:b/>
          <w:bCs/>
        </w:rPr>
        <w:t xml:space="preserve">які </w:t>
      </w:r>
      <w:r>
        <w:rPr>
          <w:rStyle w:val="4895pt0pt0"/>
          <w:b/>
          <w:bCs/>
        </w:rPr>
        <w:t xml:space="preserve">теж входять </w:t>
      </w:r>
      <w:r>
        <w:rPr>
          <w:rStyle w:val="480pt5"/>
          <w:b/>
          <w:bCs/>
        </w:rPr>
        <w:t>до складу присудка:</w:t>
      </w:r>
    </w:p>
    <w:p w:rsidR="00A66788" w:rsidRDefault="001A7945">
      <w:pPr>
        <w:pStyle w:val="160"/>
        <w:framePr w:w="4180" w:h="10169" w:hRule="exact" w:wrap="none" w:vAnchor="page" w:hAnchor="page" w:x="4219" w:y="6831"/>
        <w:shd w:val="clear" w:color="auto" w:fill="auto"/>
        <w:spacing w:line="255" w:lineRule="exact"/>
        <w:ind w:left="140" w:right="100" w:firstLine="0"/>
        <w:jc w:val="both"/>
      </w:pPr>
      <w:r>
        <w:rPr>
          <w:rStyle w:val="160pt7"/>
          <w:b/>
          <w:bCs/>
          <w:i/>
          <w:iCs/>
        </w:rPr>
        <w:t>Вірний приятель</w:t>
      </w:r>
      <w:r>
        <w:rPr>
          <w:rStyle w:val="1695pt0pt8"/>
          <w:b/>
          <w:bCs/>
        </w:rPr>
        <w:t xml:space="preserve"> — </w:t>
      </w:r>
      <w:r>
        <w:rPr>
          <w:rStyle w:val="160pt7"/>
          <w:b/>
          <w:bCs/>
          <w:i/>
          <w:iCs/>
        </w:rPr>
        <w:t>то найбільший скарб (Нар. те.).</w:t>
      </w:r>
    </w:p>
    <w:p w:rsidR="00A66788" w:rsidRDefault="001A7945">
      <w:pPr>
        <w:pStyle w:val="160"/>
        <w:framePr w:w="4180" w:h="10169" w:hRule="exact" w:wrap="none" w:vAnchor="page" w:hAnchor="page" w:x="4219" w:y="6831"/>
        <w:shd w:val="clear" w:color="auto" w:fill="auto"/>
        <w:spacing w:line="255" w:lineRule="exact"/>
        <w:ind w:left="140" w:right="100" w:firstLine="0"/>
        <w:jc w:val="both"/>
      </w:pPr>
      <w:r>
        <w:rPr>
          <w:rStyle w:val="160pt7"/>
          <w:b/>
          <w:bCs/>
          <w:i/>
          <w:iCs/>
        </w:rPr>
        <w:t>Дружити</w:t>
      </w:r>
      <w:r>
        <w:rPr>
          <w:rStyle w:val="1695pt0pt8"/>
          <w:b/>
          <w:bCs/>
        </w:rPr>
        <w:t xml:space="preserve"> — </w:t>
      </w:r>
      <w:r>
        <w:rPr>
          <w:rStyle w:val="160pt7"/>
          <w:b/>
          <w:bCs/>
          <w:i/>
          <w:iCs/>
        </w:rPr>
        <w:t>значить бути старанним учнем у школі вимогливості (В. Су- хомлинський ).</w:t>
      </w:r>
    </w:p>
    <w:p w:rsidR="00A66788" w:rsidRDefault="001A7945">
      <w:pPr>
        <w:pStyle w:val="160"/>
        <w:framePr w:w="4180" w:h="10169" w:hRule="exact" w:wrap="none" w:vAnchor="page" w:hAnchor="page" w:x="4219" w:y="6831"/>
        <w:shd w:val="clear" w:color="auto" w:fill="auto"/>
        <w:spacing w:line="255" w:lineRule="exact"/>
        <w:ind w:left="140" w:right="100" w:firstLine="0"/>
        <w:jc w:val="both"/>
      </w:pPr>
      <w:r>
        <w:rPr>
          <w:rStyle w:val="160pt7"/>
          <w:b/>
          <w:bCs/>
          <w:i/>
          <w:iCs/>
        </w:rPr>
        <w:t>Дружба народів</w:t>
      </w:r>
      <w:r>
        <w:rPr>
          <w:rStyle w:val="1695pt0pt8"/>
          <w:b/>
          <w:bCs/>
        </w:rPr>
        <w:t xml:space="preserve"> — </w:t>
      </w:r>
      <w:r>
        <w:rPr>
          <w:rStyle w:val="160pt7"/>
          <w:b/>
          <w:bCs/>
          <w:i/>
          <w:iCs/>
        </w:rPr>
        <w:t>це злагода й мир (М. Рильський ).</w:t>
      </w:r>
    </w:p>
    <w:p w:rsidR="00A66788" w:rsidRDefault="001A7945">
      <w:pPr>
        <w:pStyle w:val="41"/>
        <w:framePr w:w="4180" w:h="10169" w:hRule="exact" w:wrap="none" w:vAnchor="page" w:hAnchor="page" w:x="4219" w:y="6831"/>
        <w:numPr>
          <w:ilvl w:val="0"/>
          <w:numId w:val="230"/>
        </w:numPr>
        <w:shd w:val="clear" w:color="auto" w:fill="auto"/>
        <w:tabs>
          <w:tab w:val="left" w:pos="547"/>
        </w:tabs>
        <w:spacing w:before="0" w:line="247" w:lineRule="exact"/>
        <w:ind w:left="140" w:right="100" w:firstLine="0"/>
        <w:jc w:val="both"/>
      </w:pPr>
      <w:r>
        <w:rPr>
          <w:rStyle w:val="95pt0pt8"/>
          <w:b/>
          <w:bCs/>
        </w:rPr>
        <w:t xml:space="preserve">Іменна частина складеного присудка може включати порівняльні сполучники </w:t>
      </w:r>
      <w:r>
        <w:rPr>
          <w:rStyle w:val="0ptf1"/>
          <w:b/>
          <w:bCs/>
        </w:rPr>
        <w:t>як, ніби, мов, наче, начебто, нібито</w:t>
      </w:r>
      <w:r>
        <w:rPr>
          <w:rStyle w:val="95pt0pt8"/>
          <w:b/>
          <w:bCs/>
        </w:rPr>
        <w:t xml:space="preserve"> та ін.:</w:t>
      </w:r>
    </w:p>
    <w:p w:rsidR="00A66788" w:rsidRDefault="001A7945">
      <w:pPr>
        <w:pStyle w:val="160"/>
        <w:framePr w:w="4180" w:h="10169" w:hRule="exact" w:wrap="none" w:vAnchor="page" w:hAnchor="page" w:x="4219" w:y="6831"/>
        <w:shd w:val="clear" w:color="auto" w:fill="auto"/>
        <w:spacing w:line="247" w:lineRule="exact"/>
        <w:ind w:left="140" w:right="100" w:firstLine="0"/>
        <w:jc w:val="both"/>
      </w:pPr>
      <w:r>
        <w:rPr>
          <w:rStyle w:val="160pt7"/>
          <w:b/>
          <w:bCs/>
          <w:i/>
          <w:iCs/>
        </w:rPr>
        <w:t>Степ</w:t>
      </w:r>
      <w:r>
        <w:rPr>
          <w:rStyle w:val="1695pt0pt8"/>
          <w:b/>
          <w:bCs/>
        </w:rPr>
        <w:t xml:space="preserve"> — </w:t>
      </w:r>
      <w:r>
        <w:rPr>
          <w:rStyle w:val="160pt7"/>
          <w:b/>
          <w:bCs/>
          <w:i/>
          <w:iCs/>
        </w:rPr>
        <w:t xml:space="preserve">як </w:t>
      </w:r>
      <w:r>
        <w:rPr>
          <w:rStyle w:val="160pt7"/>
          <w:b/>
          <w:bCs/>
          <w:i/>
          <w:iCs/>
        </w:rPr>
        <w:t>суцільний кришталь (О. Гон</w:t>
      </w:r>
      <w:r>
        <w:rPr>
          <w:rStyle w:val="160pt7"/>
          <w:b/>
          <w:bCs/>
          <w:i/>
          <w:iCs/>
        </w:rPr>
        <w:softHyphen/>
        <w:t>чар).</w:t>
      </w:r>
    </w:p>
    <w:p w:rsidR="00A66788" w:rsidRDefault="001A7945">
      <w:pPr>
        <w:pStyle w:val="160"/>
        <w:framePr w:w="4180" w:h="10169" w:hRule="exact" w:wrap="none" w:vAnchor="page" w:hAnchor="page" w:x="4219" w:y="6831"/>
        <w:shd w:val="clear" w:color="auto" w:fill="auto"/>
        <w:spacing w:line="247" w:lineRule="exact"/>
        <w:ind w:left="140" w:right="100" w:firstLine="0"/>
        <w:jc w:val="both"/>
      </w:pPr>
      <w:r>
        <w:rPr>
          <w:rStyle w:val="160pt7"/>
          <w:b/>
          <w:bCs/>
          <w:i/>
          <w:iCs/>
        </w:rPr>
        <w:t>Подих рідної землі</w:t>
      </w:r>
      <w:r>
        <w:rPr>
          <w:rStyle w:val="1695pt0pt8"/>
          <w:b/>
          <w:bCs/>
        </w:rPr>
        <w:t xml:space="preserve"> — </w:t>
      </w:r>
      <w:r>
        <w:rPr>
          <w:rStyle w:val="160pt7"/>
          <w:b/>
          <w:bCs/>
          <w:i/>
          <w:iCs/>
        </w:rPr>
        <w:t>наче хліб з долоні мами. Подих рідної землі</w:t>
      </w:r>
      <w:r>
        <w:rPr>
          <w:rStyle w:val="1695pt0pt8"/>
          <w:b/>
          <w:bCs/>
        </w:rPr>
        <w:t xml:space="preserve"> — </w:t>
      </w:r>
      <w:r>
        <w:rPr>
          <w:rStyle w:val="160pt7"/>
          <w:b/>
          <w:bCs/>
          <w:i/>
          <w:iCs/>
        </w:rPr>
        <w:t>ніби ласка наймиліша (В. Крищенко).</w:t>
      </w:r>
    </w:p>
    <w:p w:rsidR="00A66788" w:rsidRDefault="001A7945">
      <w:pPr>
        <w:pStyle w:val="561"/>
        <w:framePr w:w="4180" w:h="10169" w:hRule="exact" w:wrap="none" w:vAnchor="page" w:hAnchor="page" w:x="4219" w:y="6831"/>
        <w:shd w:val="clear" w:color="auto" w:fill="auto"/>
        <w:spacing w:before="0" w:line="272" w:lineRule="exact"/>
        <w:ind w:left="140" w:right="100" w:firstLine="0"/>
      </w:pPr>
      <w:r>
        <w:rPr>
          <w:rStyle w:val="5610pt0pt5"/>
          <w:b/>
          <w:bCs/>
        </w:rPr>
        <w:t xml:space="preserve">Складеним дієслівним присудком </w:t>
      </w:r>
      <w:r>
        <w:rPr>
          <w:rStyle w:val="5610pt"/>
          <w:b/>
          <w:bCs/>
        </w:rPr>
        <w:t xml:space="preserve">називають присудок, що складається </w:t>
      </w:r>
      <w:r>
        <w:rPr>
          <w:rStyle w:val="5610pt0pt5"/>
          <w:b/>
          <w:bCs/>
        </w:rPr>
        <w:t xml:space="preserve">з </w:t>
      </w:r>
      <w:r>
        <w:rPr>
          <w:rStyle w:val="5610pt"/>
          <w:b/>
          <w:bCs/>
        </w:rPr>
        <w:t xml:space="preserve">неозначеної форми дієслова, </w:t>
      </w:r>
      <w:r>
        <w:rPr>
          <w:rStyle w:val="5610pt0pt5"/>
          <w:b/>
          <w:bCs/>
        </w:rPr>
        <w:t xml:space="preserve">яка </w:t>
      </w:r>
      <w:r>
        <w:rPr>
          <w:rStyle w:val="5610pt"/>
          <w:b/>
          <w:bCs/>
        </w:rPr>
        <w:t>ви</w:t>
      </w:r>
      <w:r>
        <w:rPr>
          <w:rStyle w:val="5610pt"/>
          <w:b/>
          <w:bCs/>
        </w:rPr>
        <w:softHyphen/>
        <w:t xml:space="preserve">ражає його </w:t>
      </w:r>
      <w:r>
        <w:rPr>
          <w:rStyle w:val="5610pt"/>
          <w:b/>
          <w:bCs/>
        </w:rPr>
        <w:t>основне лексичне значен</w:t>
      </w:r>
      <w:r>
        <w:rPr>
          <w:rStyle w:val="5610pt"/>
          <w:b/>
          <w:bCs/>
        </w:rPr>
        <w:softHyphen/>
        <w:t xml:space="preserve">ня, і змінюваного допоміжного </w:t>
      </w:r>
      <w:r>
        <w:rPr>
          <w:rStyle w:val="5610pt0pt5"/>
          <w:b/>
          <w:bCs/>
        </w:rPr>
        <w:t xml:space="preserve">слова, </w:t>
      </w:r>
      <w:r>
        <w:rPr>
          <w:rStyle w:val="5610pt"/>
          <w:b/>
          <w:bCs/>
        </w:rPr>
        <w:t>яке виражає його граматичне значен</w:t>
      </w:r>
      <w:r>
        <w:rPr>
          <w:rStyle w:val="5610pt"/>
          <w:b/>
          <w:bCs/>
        </w:rPr>
        <w:softHyphen/>
        <w:t xml:space="preserve">ня (спосіб, час, особу чи рід, число). </w:t>
      </w:r>
      <w:r>
        <w:rPr>
          <w:rStyle w:val="5610pt0pt4"/>
          <w:b/>
          <w:bCs/>
        </w:rPr>
        <w:t>Хотіла б я вийти у чистеє поле, припасти лицем до сирої землі... Довго я не хотіла коритися весні.</w:t>
      </w:r>
    </w:p>
    <w:p w:rsidR="00A66788" w:rsidRDefault="001A7945">
      <w:pPr>
        <w:pStyle w:val="221"/>
        <w:framePr w:w="4180" w:h="10169" w:hRule="exact" w:wrap="none" w:vAnchor="page" w:hAnchor="page" w:x="4219" w:y="6831"/>
        <w:shd w:val="clear" w:color="auto" w:fill="auto"/>
        <w:spacing w:line="272" w:lineRule="exact"/>
        <w:ind w:left="140" w:right="100" w:firstLine="0"/>
      </w:pPr>
      <w:r>
        <w:rPr>
          <w:rStyle w:val="2210pt0pt9"/>
          <w:b/>
          <w:bCs/>
          <w:i/>
          <w:iCs/>
        </w:rPr>
        <w:t xml:space="preserve">Я прагну усю мою тугу </w:t>
      </w:r>
      <w:r>
        <w:rPr>
          <w:rStyle w:val="2210pt0pt9"/>
          <w:b/>
          <w:bCs/>
          <w:i/>
          <w:iCs/>
        </w:rPr>
        <w:t>в єдинеє слово зложити.</w:t>
      </w:r>
    </w:p>
    <w:p w:rsidR="00A66788" w:rsidRDefault="001A7945">
      <w:pPr>
        <w:pStyle w:val="221"/>
        <w:framePr w:w="4180" w:h="10169" w:hRule="exact" w:wrap="none" w:vAnchor="page" w:hAnchor="page" w:x="4219" w:y="6831"/>
        <w:shd w:val="clear" w:color="auto" w:fill="auto"/>
        <w:spacing w:line="272" w:lineRule="exact"/>
        <w:ind w:left="140" w:right="100" w:firstLine="0"/>
      </w:pPr>
      <w:r>
        <w:rPr>
          <w:rStyle w:val="2210pt0pt9"/>
          <w:b/>
          <w:bCs/>
          <w:i/>
          <w:iCs/>
        </w:rPr>
        <w:t>Ти блискавицею мусиш світити у тьмі...</w:t>
      </w:r>
    </w:p>
    <w:p w:rsidR="00A66788" w:rsidRDefault="001A7945">
      <w:pPr>
        <w:pStyle w:val="221"/>
        <w:framePr w:w="4180" w:h="10169" w:hRule="exact" w:wrap="none" w:vAnchor="page" w:hAnchor="page" w:x="4219" w:y="6831"/>
        <w:shd w:val="clear" w:color="auto" w:fill="auto"/>
        <w:spacing w:line="272" w:lineRule="exact"/>
        <w:ind w:left="140" w:right="100" w:firstLine="0"/>
      </w:pPr>
      <w:r>
        <w:rPr>
          <w:rStyle w:val="2210pt0pt9"/>
          <w:b/>
          <w:bCs/>
          <w:i/>
          <w:iCs/>
        </w:rPr>
        <w:t>Та невже ви й досі вірити не перес- І тали в камінне щастя?</w:t>
      </w:r>
    </w:p>
    <w:p w:rsidR="00A66788" w:rsidRDefault="001A7945">
      <w:pPr>
        <w:pStyle w:val="221"/>
        <w:framePr w:w="4180" w:h="10169" w:hRule="exact" w:wrap="none" w:vAnchor="page" w:hAnchor="page" w:x="4219" w:y="6831"/>
        <w:shd w:val="clear" w:color="auto" w:fill="auto"/>
        <w:tabs>
          <w:tab w:val="left" w:pos="4139"/>
        </w:tabs>
        <w:spacing w:line="276" w:lineRule="exact"/>
        <w:ind w:left="140" w:right="100" w:firstLine="0"/>
      </w:pPr>
      <w:r>
        <w:rPr>
          <w:rStyle w:val="2210pt0pt9"/>
          <w:b/>
          <w:bCs/>
          <w:i/>
          <w:iCs/>
        </w:rPr>
        <w:t>Бажаю так скінчити я свій шлях,</w:t>
      </w:r>
      <w:r>
        <w:rPr>
          <w:rStyle w:val="2210pt0pt8"/>
          <w:b/>
          <w:bCs/>
        </w:rPr>
        <w:t xml:space="preserve"> І </w:t>
      </w:r>
      <w:r>
        <w:rPr>
          <w:rStyle w:val="2210pt0pt9"/>
          <w:b/>
          <w:bCs/>
          <w:i/>
          <w:iCs/>
        </w:rPr>
        <w:t>як починала: з співом на устах</w:t>
      </w:r>
      <w:r>
        <w:rPr>
          <w:rStyle w:val="2210pt0pt8"/>
          <w:b/>
          <w:bCs/>
        </w:rPr>
        <w:t xml:space="preserve"> І </w:t>
      </w:r>
      <w:r>
        <w:rPr>
          <w:rStyle w:val="2210pt0pt9"/>
          <w:b/>
          <w:bCs/>
          <w:i/>
          <w:iCs/>
        </w:rPr>
        <w:t>(3 те. Лесі Українки ).</w:t>
      </w:r>
      <w:r>
        <w:rPr>
          <w:rStyle w:val="2210pt0pt8"/>
          <w:b/>
          <w:bCs/>
        </w:rPr>
        <w:tab/>
        <w:t>І</w:t>
      </w:r>
    </w:p>
    <w:p w:rsidR="00A66788" w:rsidRDefault="001A7945">
      <w:pPr>
        <w:pStyle w:val="481"/>
        <w:framePr w:w="4028" w:h="9989" w:hRule="exact" w:wrap="none" w:vAnchor="page" w:hAnchor="page" w:x="8571" w:y="6879"/>
        <w:shd w:val="clear" w:color="auto" w:fill="auto"/>
        <w:spacing w:line="272" w:lineRule="exact"/>
        <w:ind w:left="400" w:right="200" w:firstLine="0"/>
        <w:jc w:val="left"/>
      </w:pPr>
      <w:bookmarkStart w:id="310" w:name="bookmark310"/>
      <w:r>
        <w:rPr>
          <w:rStyle w:val="480pt5"/>
          <w:b/>
          <w:bCs/>
        </w:rPr>
        <w:t xml:space="preserve">Структура складеного дієслівного присудка: </w:t>
      </w:r>
      <w:r>
        <w:rPr>
          <w:rStyle w:val="4811pt0pt75"/>
          <w:b/>
          <w:bCs/>
        </w:rPr>
        <w:t>Допоміжна частина Основна частина</w:t>
      </w:r>
      <w:bookmarkEnd w:id="310"/>
    </w:p>
    <w:p w:rsidR="00A66788" w:rsidRDefault="001A7945">
      <w:pPr>
        <w:pStyle w:val="1192"/>
        <w:framePr w:w="4028" w:h="9989" w:hRule="exact" w:wrap="none" w:vAnchor="page" w:hAnchor="page" w:x="8571" w:y="6879"/>
        <w:numPr>
          <w:ilvl w:val="0"/>
          <w:numId w:val="231"/>
        </w:numPr>
        <w:shd w:val="clear" w:color="auto" w:fill="auto"/>
        <w:tabs>
          <w:tab w:val="left" w:pos="589"/>
        </w:tabs>
        <w:spacing w:after="0" w:line="220" w:lineRule="exact"/>
        <w:ind w:left="400" w:firstLine="0"/>
      </w:pPr>
      <w:r>
        <w:t>Допоміжні дієслова</w:t>
      </w:r>
    </w:p>
    <w:p w:rsidR="00A66788" w:rsidRDefault="001A7945">
      <w:pPr>
        <w:pStyle w:val="1192"/>
        <w:framePr w:w="4028" w:h="9989" w:hRule="exact" w:wrap="none" w:vAnchor="page" w:hAnchor="page" w:x="8571" w:y="6879"/>
        <w:numPr>
          <w:ilvl w:val="0"/>
          <w:numId w:val="231"/>
        </w:numPr>
        <w:shd w:val="clear" w:color="auto" w:fill="auto"/>
        <w:tabs>
          <w:tab w:val="left" w:pos="606"/>
          <w:tab w:val="left" w:pos="2827"/>
        </w:tabs>
        <w:spacing w:after="0" w:line="296" w:lineRule="exact"/>
        <w:ind w:left="680" w:right="200"/>
      </w:pPr>
      <w:r>
        <w:t>Прикметники та дієприкметники</w:t>
      </w:r>
      <w:r>
        <w:tab/>
        <w:t>Неозначена</w:t>
      </w:r>
    </w:p>
    <w:p w:rsidR="00A66788" w:rsidRDefault="001A7945">
      <w:pPr>
        <w:pStyle w:val="1192"/>
        <w:framePr w:w="4028" w:h="9989" w:hRule="exact" w:wrap="none" w:vAnchor="page" w:hAnchor="page" w:x="8571" w:y="6879"/>
        <w:numPr>
          <w:ilvl w:val="0"/>
          <w:numId w:val="231"/>
        </w:numPr>
        <w:shd w:val="clear" w:color="auto" w:fill="auto"/>
        <w:tabs>
          <w:tab w:val="left" w:pos="606"/>
          <w:tab w:val="left" w:pos="2679"/>
        </w:tabs>
        <w:spacing w:after="0" w:line="288" w:lineRule="exact"/>
        <w:ind w:left="680" w:right="200"/>
      </w:pPr>
      <w:r>
        <w:t>Присудкові</w:t>
      </w:r>
      <w:r>
        <w:tab/>
        <w:t>форма дієслова прислівники (інфінітив)</w:t>
      </w:r>
    </w:p>
    <w:p w:rsidR="00A66788" w:rsidRDefault="001A7945">
      <w:pPr>
        <w:pStyle w:val="1192"/>
        <w:framePr w:w="4028" w:h="9989" w:hRule="exact" w:wrap="none" w:vAnchor="page" w:hAnchor="page" w:x="8571" w:y="6879"/>
        <w:numPr>
          <w:ilvl w:val="0"/>
          <w:numId w:val="231"/>
        </w:numPr>
        <w:shd w:val="clear" w:color="auto" w:fill="auto"/>
        <w:tabs>
          <w:tab w:val="left" w:pos="618"/>
        </w:tabs>
        <w:spacing w:after="180" w:line="284" w:lineRule="exact"/>
        <w:ind w:left="680" w:right="200"/>
      </w:pPr>
      <w:bookmarkStart w:id="311" w:name="bookmark311"/>
      <w:r>
        <w:t>Стійкі сполучення слів</w:t>
      </w:r>
      <w:bookmarkEnd w:id="311"/>
    </w:p>
    <w:p w:rsidR="00A66788" w:rsidRDefault="001A7945">
      <w:pPr>
        <w:pStyle w:val="481"/>
        <w:framePr w:w="4028" w:h="9989" w:hRule="exact" w:wrap="none" w:vAnchor="page" w:hAnchor="page" w:x="8571" w:y="6879"/>
        <w:shd w:val="clear" w:color="auto" w:fill="auto"/>
        <w:spacing w:line="284" w:lineRule="exact"/>
        <w:ind w:left="400" w:right="200" w:firstLine="0"/>
        <w:jc w:val="left"/>
      </w:pPr>
      <w:bookmarkStart w:id="312" w:name="bookmark312"/>
      <w:r>
        <w:rPr>
          <w:rStyle w:val="480pt5"/>
          <w:b/>
          <w:bCs/>
        </w:rPr>
        <w:t>Засоби вираження допоміжної частини:</w:t>
      </w:r>
      <w:bookmarkEnd w:id="312"/>
    </w:p>
    <w:p w:rsidR="00A66788" w:rsidRDefault="001A7945">
      <w:pPr>
        <w:pStyle w:val="561"/>
        <w:framePr w:w="4028" w:h="9989" w:hRule="exact" w:wrap="none" w:vAnchor="page" w:hAnchor="page" w:x="8571" w:y="6879"/>
        <w:numPr>
          <w:ilvl w:val="0"/>
          <w:numId w:val="216"/>
        </w:numPr>
        <w:shd w:val="clear" w:color="auto" w:fill="auto"/>
        <w:tabs>
          <w:tab w:val="left" w:pos="622"/>
        </w:tabs>
        <w:spacing w:before="0" w:line="200" w:lineRule="exact"/>
        <w:ind w:left="400" w:firstLine="0"/>
        <w:jc w:val="left"/>
      </w:pPr>
      <w:r>
        <w:rPr>
          <w:rStyle w:val="5610pt"/>
          <w:b/>
          <w:bCs/>
        </w:rPr>
        <w:t>Допоміжні</w:t>
      </w:r>
      <w:r>
        <w:rPr>
          <w:rStyle w:val="5610pt"/>
          <w:b/>
          <w:bCs/>
        </w:rPr>
        <w:t xml:space="preserve"> дієслова:</w:t>
      </w:r>
    </w:p>
    <w:p w:rsidR="00A66788" w:rsidRDefault="001A7945">
      <w:pPr>
        <w:pStyle w:val="321"/>
        <w:framePr w:w="4028" w:h="9989" w:hRule="exact" w:wrap="none" w:vAnchor="page" w:hAnchor="page" w:x="8571" w:y="6879"/>
        <w:numPr>
          <w:ilvl w:val="0"/>
          <w:numId w:val="216"/>
        </w:numPr>
        <w:shd w:val="clear" w:color="auto" w:fill="auto"/>
        <w:tabs>
          <w:tab w:val="left" w:pos="672"/>
        </w:tabs>
        <w:spacing w:after="0" w:line="272" w:lineRule="exact"/>
        <w:ind w:left="400" w:right="200"/>
      </w:pPr>
      <w:r>
        <w:rPr>
          <w:rStyle w:val="3210pt"/>
          <w:b/>
          <w:bCs/>
        </w:rPr>
        <w:t>передають початок, кінець, про</w:t>
      </w:r>
      <w:r>
        <w:rPr>
          <w:rStyle w:val="3210pt"/>
          <w:b/>
          <w:bCs/>
        </w:rPr>
        <w:softHyphen/>
        <w:t xml:space="preserve">довження дії: почати, </w:t>
      </w:r>
      <w:r>
        <w:rPr>
          <w:rStyle w:val="3210pt0pt2"/>
          <w:b/>
          <w:bCs/>
          <w:i/>
          <w:iCs/>
        </w:rPr>
        <w:t>стати, взятися, кинути</w:t>
      </w:r>
      <w:r>
        <w:rPr>
          <w:rStyle w:val="3210pt0pt2"/>
          <w:b/>
          <w:bCs/>
          <w:i/>
          <w:iCs/>
        </w:rPr>
        <w:softHyphen/>
        <w:t>ся, метнутися, кінчати, переста</w:t>
      </w:r>
      <w:r>
        <w:rPr>
          <w:rStyle w:val="3210pt0pt2"/>
          <w:b/>
          <w:bCs/>
          <w:i/>
          <w:iCs/>
        </w:rPr>
        <w:softHyphen/>
        <w:t>ти, кинути; продовжуватися, ли</w:t>
      </w:r>
      <w:r>
        <w:rPr>
          <w:rStyle w:val="3210pt0pt2"/>
          <w:b/>
          <w:bCs/>
          <w:i/>
          <w:iCs/>
        </w:rPr>
        <w:softHyphen/>
        <w:t>шитися, не переставати:</w:t>
      </w:r>
    </w:p>
    <w:p w:rsidR="00A66788" w:rsidRDefault="001A7945">
      <w:pPr>
        <w:pStyle w:val="321"/>
        <w:framePr w:w="4028" w:h="9989" w:hRule="exact" w:wrap="none" w:vAnchor="page" w:hAnchor="page" w:x="8571" w:y="6879"/>
        <w:shd w:val="clear" w:color="auto" w:fill="auto"/>
        <w:spacing w:after="0" w:line="272" w:lineRule="exact"/>
        <w:ind w:left="680"/>
        <w:jc w:val="left"/>
      </w:pPr>
      <w:r>
        <w:rPr>
          <w:rStyle w:val="3210pt0pt2"/>
          <w:b/>
          <w:bCs/>
          <w:i/>
          <w:iCs/>
        </w:rPr>
        <w:t>Ти зрікся мови рідної.</w:t>
      </w:r>
    </w:p>
    <w:p w:rsidR="00A66788" w:rsidRDefault="001A7945">
      <w:pPr>
        <w:pStyle w:val="321"/>
        <w:framePr w:w="4028" w:h="9989" w:hRule="exact" w:wrap="none" w:vAnchor="page" w:hAnchor="page" w:x="8571" w:y="6879"/>
        <w:shd w:val="clear" w:color="auto" w:fill="auto"/>
        <w:spacing w:after="0" w:line="272" w:lineRule="exact"/>
        <w:ind w:left="680"/>
        <w:jc w:val="left"/>
      </w:pPr>
      <w:r>
        <w:rPr>
          <w:rStyle w:val="3210pt0pt2"/>
          <w:b/>
          <w:bCs/>
          <w:i/>
          <w:iCs/>
        </w:rPr>
        <w:t>Тобі твоя земля</w:t>
      </w:r>
    </w:p>
    <w:p w:rsidR="00A66788" w:rsidRDefault="001A7945">
      <w:pPr>
        <w:pStyle w:val="321"/>
        <w:framePr w:w="4028" w:h="9989" w:hRule="exact" w:wrap="none" w:vAnchor="page" w:hAnchor="page" w:x="8571" w:y="6879"/>
        <w:shd w:val="clear" w:color="auto" w:fill="auto"/>
        <w:spacing w:after="0" w:line="272" w:lineRule="exact"/>
        <w:ind w:right="200"/>
        <w:jc w:val="center"/>
      </w:pPr>
      <w:r>
        <w:rPr>
          <w:rStyle w:val="3210pt0pt2"/>
          <w:b/>
          <w:bCs/>
          <w:i/>
          <w:iCs/>
        </w:rPr>
        <w:t>родити перестане. Д. Павличко.</w:t>
      </w:r>
    </w:p>
    <w:p w:rsidR="00A66788" w:rsidRDefault="001A7945">
      <w:pPr>
        <w:pStyle w:val="321"/>
        <w:framePr w:w="4028" w:h="9989" w:hRule="exact" w:wrap="none" w:vAnchor="page" w:hAnchor="page" w:x="8571" w:y="6879"/>
        <w:shd w:val="clear" w:color="auto" w:fill="auto"/>
        <w:spacing w:after="0" w:line="272" w:lineRule="exact"/>
        <w:ind w:left="400" w:right="200"/>
        <w:jc w:val="left"/>
      </w:pPr>
      <w:r>
        <w:rPr>
          <w:rStyle w:val="3210pt0pt2"/>
          <w:b/>
          <w:bCs/>
          <w:i/>
          <w:iCs/>
        </w:rPr>
        <w:t>Я вірші став</w:t>
      </w:r>
      <w:r>
        <w:rPr>
          <w:rStyle w:val="3210pt0pt2"/>
          <w:b/>
          <w:bCs/>
          <w:i/>
          <w:iCs/>
        </w:rPr>
        <w:t xml:space="preserve"> писать під вечір золотий (В. Сосюра);</w:t>
      </w:r>
    </w:p>
    <w:p w:rsidR="00A66788" w:rsidRDefault="001A7945">
      <w:pPr>
        <w:pStyle w:val="561"/>
        <w:framePr w:w="4028" w:h="9989" w:hRule="exact" w:wrap="none" w:vAnchor="page" w:hAnchor="page" w:x="8571" w:y="6879"/>
        <w:numPr>
          <w:ilvl w:val="0"/>
          <w:numId w:val="216"/>
        </w:numPr>
        <w:shd w:val="clear" w:color="auto" w:fill="auto"/>
        <w:tabs>
          <w:tab w:val="left" w:pos="667"/>
        </w:tabs>
        <w:spacing w:before="0" w:line="263" w:lineRule="exact"/>
        <w:ind w:left="400" w:right="200" w:firstLine="0"/>
        <w:jc w:val="left"/>
      </w:pPr>
      <w:r>
        <w:rPr>
          <w:rStyle w:val="5610pt"/>
          <w:b/>
          <w:bCs/>
        </w:rPr>
        <w:t>виражають можливість, немож</w:t>
      </w:r>
      <w:r>
        <w:rPr>
          <w:rStyle w:val="5610pt"/>
          <w:b/>
          <w:bCs/>
        </w:rPr>
        <w:softHyphen/>
        <w:t xml:space="preserve">ливість, прагнення, бажання: </w:t>
      </w:r>
      <w:r>
        <w:rPr>
          <w:rStyle w:val="5610pt0pt0"/>
          <w:b/>
          <w:bCs/>
        </w:rPr>
        <w:t>могти, мусити, хотіти, намага</w:t>
      </w:r>
      <w:r>
        <w:rPr>
          <w:rStyle w:val="5610pt0pt0"/>
          <w:b/>
          <w:bCs/>
        </w:rPr>
        <w:softHyphen/>
        <w:t>тися, бажати, думати:</w:t>
      </w:r>
    </w:p>
    <w:p w:rsidR="00A66788" w:rsidRDefault="001A7945">
      <w:pPr>
        <w:pStyle w:val="321"/>
        <w:framePr w:w="4028" w:h="9989" w:hRule="exact" w:wrap="none" w:vAnchor="page" w:hAnchor="page" w:x="8571" w:y="6879"/>
        <w:shd w:val="clear" w:color="auto" w:fill="auto"/>
        <w:spacing w:after="0" w:line="263" w:lineRule="exact"/>
        <w:ind w:left="400" w:right="200"/>
      </w:pPr>
      <w:r>
        <w:rPr>
          <w:rStyle w:val="3210pt0pt2"/>
          <w:b/>
          <w:bCs/>
          <w:i/>
          <w:iCs/>
        </w:rPr>
        <w:t>Прагну небо бачити в синій хус</w:t>
      </w:r>
      <w:r>
        <w:rPr>
          <w:rStyle w:val="3210pt0pt2"/>
          <w:b/>
          <w:bCs/>
          <w:i/>
          <w:iCs/>
        </w:rPr>
        <w:softHyphen/>
        <w:t>тині (І. Драч). Хто багато взяв од людей, мусить багато віддати (Р. Іваничук)</w:t>
      </w:r>
      <w:r>
        <w:rPr>
          <w:rStyle w:val="3210pt0pt2"/>
          <w:b/>
          <w:bCs/>
          <w:i/>
          <w:iCs/>
        </w:rPr>
        <w:t>.</w:t>
      </w:r>
    </w:p>
    <w:p w:rsidR="00A66788" w:rsidRDefault="001A7945">
      <w:pPr>
        <w:pStyle w:val="561"/>
        <w:framePr w:w="4028" w:h="9989" w:hRule="exact" w:wrap="none" w:vAnchor="page" w:hAnchor="page" w:x="8571" w:y="6879"/>
        <w:numPr>
          <w:ilvl w:val="0"/>
          <w:numId w:val="216"/>
        </w:numPr>
        <w:shd w:val="clear" w:color="auto" w:fill="auto"/>
        <w:tabs>
          <w:tab w:val="left" w:pos="226"/>
        </w:tabs>
        <w:spacing w:before="0" w:line="263" w:lineRule="exact"/>
        <w:ind w:left="400" w:right="200" w:hanging="400"/>
        <w:jc w:val="left"/>
      </w:pPr>
      <w:r>
        <w:rPr>
          <w:rStyle w:val="5610pt"/>
          <w:b/>
          <w:bCs/>
        </w:rPr>
        <w:t>Прикметники (повні і короткі) та дієприкметники: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330" w:y="6888"/>
        <w:shd w:val="clear" w:color="auto" w:fill="auto"/>
        <w:spacing w:line="150" w:lineRule="exact"/>
        <w:ind w:left="40"/>
      </w:pPr>
      <w:r>
        <w:rPr>
          <w:rStyle w:val="11Arial75pt0pt1"/>
          <w:b/>
          <w:bCs/>
          <w:i/>
          <w:iCs/>
        </w:rPr>
        <w:lastRenderedPageBreak/>
        <w:t>УКРАЇНСЬКА МОВА</w:t>
      </w:r>
    </w:p>
    <w:p w:rsidR="00A66788" w:rsidRDefault="001A7945">
      <w:pPr>
        <w:pStyle w:val="221"/>
        <w:framePr w:w="3944" w:h="9191" w:hRule="exact" w:wrap="none" w:vAnchor="page" w:hAnchor="page" w:x="4386" w:y="7238"/>
        <w:shd w:val="clear" w:color="auto" w:fill="auto"/>
        <w:spacing w:line="252" w:lineRule="exact"/>
        <w:ind w:left="220" w:right="60" w:firstLine="0"/>
      </w:pPr>
      <w:r>
        <w:rPr>
          <w:rStyle w:val="2210pt0pt9"/>
          <w:b/>
          <w:bCs/>
          <w:i/>
          <w:iCs/>
        </w:rPr>
        <w:t>рад (радий), певен (певний),ладен (ладний), згоден (згодний), готов (готовий), годен (годний), пови</w:t>
      </w:r>
      <w:r>
        <w:rPr>
          <w:rStyle w:val="2210pt0pt9"/>
          <w:b/>
          <w:bCs/>
          <w:i/>
          <w:iCs/>
        </w:rPr>
        <w:softHyphen/>
        <w:t>нен (повинний); змушений, зо</w:t>
      </w:r>
      <w:r>
        <w:rPr>
          <w:rStyle w:val="2210pt0pt9"/>
          <w:b/>
          <w:bCs/>
          <w:i/>
          <w:iCs/>
        </w:rPr>
        <w:softHyphen/>
        <w:t>бов'язаний, покликаний:</w:t>
      </w:r>
    </w:p>
    <w:p w:rsidR="00A66788" w:rsidRDefault="001A7945">
      <w:pPr>
        <w:pStyle w:val="221"/>
        <w:framePr w:w="3944" w:h="9191" w:hRule="exact" w:wrap="none" w:vAnchor="page" w:hAnchor="page" w:x="4386" w:y="7238"/>
        <w:shd w:val="clear" w:color="auto" w:fill="auto"/>
        <w:spacing w:line="252" w:lineRule="exact"/>
        <w:ind w:left="220" w:right="60" w:firstLine="0"/>
      </w:pPr>
      <w:r>
        <w:rPr>
          <w:rStyle w:val="2210pt0pt9"/>
          <w:b/>
          <w:bCs/>
          <w:i/>
          <w:iCs/>
        </w:rPr>
        <w:t xml:space="preserve">Він ладен </w:t>
      </w:r>
      <w:r>
        <w:rPr>
          <w:rStyle w:val="2210pt0pt9"/>
          <w:b/>
          <w:bCs/>
          <w:i/>
          <w:iCs/>
        </w:rPr>
        <w:t>стати на оборону прав</w:t>
      </w:r>
      <w:r>
        <w:rPr>
          <w:rStyle w:val="2210pt0pt9"/>
          <w:b/>
          <w:bCs/>
          <w:i/>
          <w:iCs/>
        </w:rPr>
        <w:softHyphen/>
        <w:t>ди людської (О. Гончар). Люди, лю</w:t>
      </w:r>
      <w:r>
        <w:rPr>
          <w:rStyle w:val="2210pt0pt9"/>
          <w:b/>
          <w:bCs/>
          <w:i/>
          <w:iCs/>
        </w:rPr>
        <w:softHyphen/>
        <w:t>ди! Я ваш брат, я для вас рад жи</w:t>
      </w:r>
      <w:r>
        <w:rPr>
          <w:rStyle w:val="2210pt0pt9"/>
          <w:b/>
          <w:bCs/>
          <w:i/>
          <w:iCs/>
        </w:rPr>
        <w:softHyphen/>
        <w:t>ти, серця свого кров'ю рад ваше го</w:t>
      </w:r>
      <w:r>
        <w:rPr>
          <w:rStyle w:val="2210pt0pt9"/>
          <w:b/>
          <w:bCs/>
          <w:i/>
          <w:iCs/>
        </w:rPr>
        <w:softHyphen/>
        <w:t>ре змити (І. Франко).</w:t>
      </w:r>
    </w:p>
    <w:p w:rsidR="00A66788" w:rsidRDefault="001A7945">
      <w:pPr>
        <w:pStyle w:val="221"/>
        <w:framePr w:w="3944" w:h="9191" w:hRule="exact" w:wrap="none" w:vAnchor="page" w:hAnchor="page" w:x="4386" w:y="7238"/>
        <w:numPr>
          <w:ilvl w:val="0"/>
          <w:numId w:val="216"/>
        </w:numPr>
        <w:shd w:val="clear" w:color="auto" w:fill="auto"/>
        <w:tabs>
          <w:tab w:val="left" w:pos="308"/>
        </w:tabs>
        <w:spacing w:line="252" w:lineRule="exact"/>
        <w:ind w:left="220" w:right="60" w:hanging="160"/>
        <w:jc w:val="left"/>
      </w:pPr>
      <w:r>
        <w:rPr>
          <w:rStyle w:val="2295pt0pt3"/>
          <w:b/>
          <w:bCs/>
        </w:rPr>
        <w:t xml:space="preserve">Присудкові прислівники: </w:t>
      </w:r>
      <w:r>
        <w:rPr>
          <w:rStyle w:val="2210pt0pt9"/>
          <w:b/>
          <w:bCs/>
          <w:i/>
          <w:iCs/>
        </w:rPr>
        <w:t>треба, можна, слід, доцільно, не</w:t>
      </w:r>
      <w:r>
        <w:rPr>
          <w:rStyle w:val="2210pt0pt9"/>
          <w:b/>
          <w:bCs/>
          <w:i/>
          <w:iCs/>
        </w:rPr>
        <w:softHyphen/>
        <w:t>обхідно:</w:t>
      </w:r>
    </w:p>
    <w:p w:rsidR="00A66788" w:rsidRDefault="001A7945">
      <w:pPr>
        <w:pStyle w:val="221"/>
        <w:framePr w:w="3944" w:h="9191" w:hRule="exact" w:wrap="none" w:vAnchor="page" w:hAnchor="page" w:x="4386" w:y="7238"/>
        <w:shd w:val="clear" w:color="auto" w:fill="auto"/>
        <w:spacing w:line="252" w:lineRule="exact"/>
        <w:ind w:left="220" w:right="60" w:firstLine="0"/>
      </w:pPr>
      <w:r>
        <w:rPr>
          <w:rStyle w:val="2210pt0pt9"/>
          <w:b/>
          <w:bCs/>
          <w:i/>
          <w:iCs/>
        </w:rPr>
        <w:t xml:space="preserve">Без пізнання мети ніщо не можна належно </w:t>
      </w:r>
      <w:r>
        <w:rPr>
          <w:rStyle w:val="2210pt0pt9"/>
          <w:b/>
          <w:bCs/>
          <w:i/>
          <w:iCs/>
        </w:rPr>
        <w:t>вивчити (Г. Кониський ).</w:t>
      </w:r>
    </w:p>
    <w:p w:rsidR="00A66788" w:rsidRDefault="001A7945">
      <w:pPr>
        <w:pStyle w:val="41"/>
        <w:framePr w:w="3944" w:h="9191" w:hRule="exact" w:wrap="none" w:vAnchor="page" w:hAnchor="page" w:x="4386" w:y="7238"/>
        <w:numPr>
          <w:ilvl w:val="0"/>
          <w:numId w:val="216"/>
        </w:numPr>
        <w:shd w:val="clear" w:color="auto" w:fill="auto"/>
        <w:tabs>
          <w:tab w:val="left" w:pos="300"/>
        </w:tabs>
        <w:spacing w:before="0" w:line="252" w:lineRule="exact"/>
        <w:ind w:left="220" w:hanging="160"/>
      </w:pPr>
      <w:r>
        <w:rPr>
          <w:rStyle w:val="95pt0pt8"/>
          <w:b/>
          <w:bCs/>
        </w:rPr>
        <w:t>Стійкі сполучення слів:</w:t>
      </w:r>
    </w:p>
    <w:p w:rsidR="00A66788" w:rsidRDefault="001A7945">
      <w:pPr>
        <w:pStyle w:val="221"/>
        <w:framePr w:w="3944" w:h="9191" w:hRule="exact" w:wrap="none" w:vAnchor="page" w:hAnchor="page" w:x="4386" w:y="7238"/>
        <w:shd w:val="clear" w:color="auto" w:fill="auto"/>
        <w:spacing w:line="252" w:lineRule="exact"/>
        <w:ind w:left="220" w:right="60" w:firstLine="0"/>
      </w:pPr>
      <w:r>
        <w:rPr>
          <w:rStyle w:val="2210pt0pt9"/>
          <w:b/>
          <w:bCs/>
          <w:i/>
          <w:iCs/>
        </w:rPr>
        <w:t>не в силі, не в змозі, мати мож</w:t>
      </w:r>
      <w:r>
        <w:rPr>
          <w:rStyle w:val="2210pt0pt9"/>
          <w:b/>
          <w:bCs/>
          <w:i/>
          <w:iCs/>
        </w:rPr>
        <w:softHyphen/>
        <w:t>ливість, мати намір, виявляти ба</w:t>
      </w:r>
      <w:r>
        <w:rPr>
          <w:rStyle w:val="2210pt0pt9"/>
          <w:b/>
          <w:bCs/>
          <w:i/>
          <w:iCs/>
        </w:rPr>
        <w:softHyphen/>
        <w:t>жання, мати право:</w:t>
      </w:r>
    </w:p>
    <w:p w:rsidR="00A66788" w:rsidRDefault="001A7945">
      <w:pPr>
        <w:pStyle w:val="221"/>
        <w:framePr w:w="3944" w:h="9191" w:hRule="exact" w:wrap="none" w:vAnchor="page" w:hAnchor="page" w:x="4386" w:y="7238"/>
        <w:shd w:val="clear" w:color="auto" w:fill="auto"/>
        <w:spacing w:after="218" w:line="252" w:lineRule="exact"/>
        <w:ind w:left="220" w:right="60" w:firstLine="0"/>
      </w:pPr>
      <w:r>
        <w:rPr>
          <w:rStyle w:val="2210pt0pt9"/>
          <w:b/>
          <w:bCs/>
          <w:i/>
          <w:iCs/>
        </w:rPr>
        <w:t>І що нам смерть? Прожитого безмір</w:t>
      </w:r>
      <w:r>
        <w:rPr>
          <w:rStyle w:val="2210pt0pt9"/>
          <w:b/>
          <w:bCs/>
          <w:i/>
          <w:iCs/>
        </w:rPr>
        <w:softHyphen/>
        <w:t>ність ніяка смерть не в силі нам узять (І. Франко).</w:t>
      </w:r>
    </w:p>
    <w:p w:rsidR="00A66788" w:rsidRDefault="001A7945">
      <w:pPr>
        <w:pStyle w:val="170"/>
        <w:framePr w:w="3944" w:h="9191" w:hRule="exact" w:wrap="none" w:vAnchor="page" w:hAnchor="page" w:x="4386" w:y="7238"/>
        <w:shd w:val="clear" w:color="auto" w:fill="auto"/>
        <w:spacing w:after="0" w:line="130" w:lineRule="exact"/>
        <w:ind w:right="60" w:firstLine="0"/>
        <w:jc w:val="right"/>
      </w:pPr>
      <w:r>
        <w:rPr>
          <w:rStyle w:val="1765pt0pt"/>
        </w:rPr>
        <w:t>РОЗРІЗНЯЙТЕ!</w:t>
      </w:r>
    </w:p>
    <w:p w:rsidR="00A66788" w:rsidRDefault="001A7945">
      <w:pPr>
        <w:pStyle w:val="170"/>
        <w:framePr w:w="3944" w:h="9191" w:hRule="exact" w:wrap="none" w:vAnchor="page" w:hAnchor="page" w:x="4386" w:y="7238"/>
        <w:shd w:val="clear" w:color="auto" w:fill="auto"/>
        <w:spacing w:after="0" w:line="224" w:lineRule="exact"/>
        <w:ind w:left="220" w:right="60" w:firstLine="0"/>
      </w:pPr>
      <w:r>
        <w:rPr>
          <w:rStyle w:val="1765pt0pt"/>
        </w:rPr>
        <w:t xml:space="preserve">Складені дієслівні </w:t>
      </w:r>
      <w:r>
        <w:rPr>
          <w:rStyle w:val="1765pt0pt"/>
        </w:rPr>
        <w:t>присудки не треба плутати з простими, які мають при собі додатки або обста</w:t>
      </w:r>
      <w:r>
        <w:rPr>
          <w:rStyle w:val="1765pt0pt"/>
        </w:rPr>
        <w:softHyphen/>
        <w:t>вини мети, виражені неозначеною формою дієслова.</w:t>
      </w:r>
    </w:p>
    <w:p w:rsidR="00A66788" w:rsidRDefault="001A7945">
      <w:pPr>
        <w:pStyle w:val="170"/>
        <w:framePr w:w="3944" w:h="9191" w:hRule="exact" w:wrap="none" w:vAnchor="page" w:hAnchor="page" w:x="4386" w:y="7238"/>
        <w:shd w:val="clear" w:color="auto" w:fill="auto"/>
        <w:spacing w:after="0" w:line="224" w:lineRule="exact"/>
        <w:ind w:left="220" w:right="60" w:firstLine="0"/>
      </w:pPr>
      <w:r>
        <w:rPr>
          <w:rStyle w:val="1765pt0pt"/>
        </w:rPr>
        <w:t>Об’єктний інфінітив відповідає на питання до</w:t>
      </w:r>
      <w:r>
        <w:rPr>
          <w:rStyle w:val="1765pt0pt"/>
        </w:rPr>
        <w:softHyphen/>
        <w:t>датка й співвідноситься з окремим діячем: діє- слово-присудок та неозначена форма дієсл</w:t>
      </w:r>
      <w:r>
        <w:rPr>
          <w:rStyle w:val="1765pt0pt"/>
        </w:rPr>
        <w:t>ова</w:t>
      </w:r>
    </w:p>
    <w:p w:rsidR="00A66788" w:rsidRDefault="001A7945">
      <w:pPr>
        <w:pStyle w:val="170"/>
        <w:framePr w:w="3944" w:h="9191" w:hRule="exact" w:wrap="none" w:vAnchor="page" w:hAnchor="page" w:x="4386" w:y="7238"/>
        <w:numPr>
          <w:ilvl w:val="0"/>
          <w:numId w:val="217"/>
        </w:numPr>
        <w:shd w:val="clear" w:color="auto" w:fill="auto"/>
        <w:tabs>
          <w:tab w:val="left" w:pos="464"/>
        </w:tabs>
        <w:spacing w:after="0" w:line="224" w:lineRule="exact"/>
        <w:ind w:left="220" w:firstLine="0"/>
      </w:pPr>
      <w:r>
        <w:rPr>
          <w:rStyle w:val="1765pt0pt"/>
        </w:rPr>
        <w:t>різносуб’єктні дієслова.</w:t>
      </w:r>
    </w:p>
    <w:p w:rsidR="00A66788" w:rsidRDefault="001A7945">
      <w:pPr>
        <w:pStyle w:val="231"/>
        <w:framePr w:w="3944" w:h="9191" w:hRule="exact" w:wrap="none" w:vAnchor="page" w:hAnchor="page" w:x="4386" w:y="7238"/>
        <w:shd w:val="clear" w:color="auto" w:fill="auto"/>
        <w:spacing w:after="57" w:line="140" w:lineRule="exact"/>
        <w:ind w:right="60" w:firstLine="0"/>
        <w:jc w:val="right"/>
      </w:pPr>
      <w:r>
        <w:rPr>
          <w:rStyle w:val="237pt0pt"/>
          <w:i/>
          <w:iCs/>
        </w:rPr>
        <w:t>Мені родять жити без ілюзій (Л. Забашта).</w:t>
      </w:r>
    </w:p>
    <w:p w:rsidR="00A66788" w:rsidRDefault="001A7945">
      <w:pPr>
        <w:pStyle w:val="170"/>
        <w:framePr w:w="3944" w:h="9191" w:hRule="exact" w:wrap="none" w:vAnchor="page" w:hAnchor="page" w:x="4386" w:y="7238"/>
        <w:shd w:val="clear" w:color="auto" w:fill="auto"/>
        <w:spacing w:after="0" w:line="224" w:lineRule="exact"/>
        <w:ind w:left="220" w:right="60" w:firstLine="0"/>
      </w:pPr>
      <w:r>
        <w:rPr>
          <w:rStyle w:val="1765pt0pt"/>
        </w:rPr>
        <w:t xml:space="preserve">Порівняйте: </w:t>
      </w:r>
      <w:r>
        <w:rPr>
          <w:rStyle w:val="177pt0pt"/>
        </w:rPr>
        <w:t xml:space="preserve">мені радять, щоб я жила без ілюзій. </w:t>
      </w:r>
      <w:r>
        <w:rPr>
          <w:rStyle w:val="1765pt0pt"/>
        </w:rPr>
        <w:t>Інфінітив мети в реченні є обставиною мети при дієсловах зі значенням руху, переміщення в просторі та ін.</w:t>
      </w:r>
    </w:p>
    <w:p w:rsidR="00A66788" w:rsidRDefault="001A7945">
      <w:pPr>
        <w:pStyle w:val="231"/>
        <w:framePr w:w="3780" w:h="9232" w:hRule="exact" w:wrap="none" w:vAnchor="page" w:hAnchor="page" w:x="8702" w:y="7264"/>
        <w:shd w:val="clear" w:color="auto" w:fill="auto"/>
        <w:spacing w:after="124" w:line="140" w:lineRule="exact"/>
        <w:ind w:left="180" w:firstLine="0"/>
      </w:pPr>
      <w:r>
        <w:rPr>
          <w:rStyle w:val="237pt0pt"/>
          <w:i/>
          <w:iCs/>
        </w:rPr>
        <w:t>Птиці зелені у пізню пору спати</w:t>
      </w:r>
      <w:r>
        <w:rPr>
          <w:rStyle w:val="237pt0pt"/>
          <w:i/>
          <w:iCs/>
        </w:rPr>
        <w:t xml:space="preserve"> злетілись н</w:t>
      </w:r>
      <w:r>
        <w:rPr>
          <w:rStyle w:val="237pt0pt"/>
          <w:i/>
          <w:iCs/>
          <w:vertAlign w:val="subscript"/>
        </w:rPr>
        <w:t>а</w:t>
      </w:r>
    </w:p>
    <w:p w:rsidR="00A66788" w:rsidRDefault="001A7945">
      <w:pPr>
        <w:pStyle w:val="231"/>
        <w:framePr w:w="3780" w:h="9232" w:hRule="exact" w:wrap="none" w:vAnchor="page" w:hAnchor="page" w:x="8702" w:y="7264"/>
        <w:shd w:val="clear" w:color="auto" w:fill="auto"/>
        <w:spacing w:after="74" w:line="140" w:lineRule="exact"/>
        <w:ind w:left="180" w:firstLine="0"/>
      </w:pPr>
      <w:r>
        <w:rPr>
          <w:rStyle w:val="237pt0pt"/>
          <w:i/>
          <w:iCs/>
        </w:rPr>
        <w:t>свіжий проруб (Л. Костенко).</w:t>
      </w:r>
    </w:p>
    <w:p w:rsidR="00A66788" w:rsidRDefault="001A7945">
      <w:pPr>
        <w:pStyle w:val="231"/>
        <w:framePr w:w="3780" w:h="9232" w:hRule="exact" w:wrap="none" w:vAnchor="page" w:hAnchor="page" w:x="8702" w:y="7264"/>
        <w:shd w:val="clear" w:color="auto" w:fill="auto"/>
        <w:spacing w:after="190" w:line="212" w:lineRule="exact"/>
        <w:ind w:left="180" w:right="60" w:firstLine="0"/>
      </w:pPr>
      <w:r>
        <w:rPr>
          <w:rStyle w:val="2365pt0pt"/>
        </w:rPr>
        <w:t xml:space="preserve">Порівняйте: </w:t>
      </w:r>
      <w:r>
        <w:rPr>
          <w:rStyle w:val="237pt0pt"/>
          <w:i/>
          <w:iCs/>
        </w:rPr>
        <w:t>птиці злетілись на проруб для того щоб спати.</w:t>
      </w:r>
    </w:p>
    <w:p w:rsidR="00A66788" w:rsidRDefault="001A7945">
      <w:pPr>
        <w:pStyle w:val="1721"/>
        <w:framePr w:w="3780" w:h="9232" w:hRule="exact" w:wrap="none" w:vAnchor="page" w:hAnchor="page" w:x="8702" w:y="7264"/>
        <w:shd w:val="clear" w:color="auto" w:fill="auto"/>
        <w:spacing w:before="0" w:after="106" w:line="200" w:lineRule="exact"/>
        <w:ind w:left="180"/>
      </w:pPr>
      <w:bookmarkStart w:id="313" w:name="bookmark313"/>
      <w:r>
        <w:t>Складний присудок</w:t>
      </w:r>
      <w:bookmarkEnd w:id="313"/>
    </w:p>
    <w:p w:rsidR="00A66788" w:rsidRDefault="001A7945">
      <w:pPr>
        <w:pStyle w:val="41"/>
        <w:framePr w:w="3780" w:h="9232" w:hRule="exact" w:wrap="none" w:vAnchor="page" w:hAnchor="page" w:x="8702" w:y="7264"/>
        <w:shd w:val="clear" w:color="auto" w:fill="auto"/>
        <w:spacing w:before="0" w:after="117" w:line="252" w:lineRule="exact"/>
        <w:ind w:left="180" w:right="60" w:firstLine="0"/>
        <w:jc w:val="both"/>
      </w:pPr>
      <w:r>
        <w:rPr>
          <w:rStyle w:val="95pt0pt8"/>
          <w:b/>
          <w:bCs/>
        </w:rPr>
        <w:t>Складним називають присудок, ут</w:t>
      </w:r>
      <w:r>
        <w:rPr>
          <w:rStyle w:val="95pt0pt8"/>
          <w:b/>
          <w:bCs/>
        </w:rPr>
        <w:softHyphen/>
        <w:t>ворений з двох і більше компонентів, що є комбінацією різних типів при</w:t>
      </w:r>
      <w:r>
        <w:rPr>
          <w:rStyle w:val="95pt0pt8"/>
          <w:b/>
          <w:bCs/>
        </w:rPr>
        <w:softHyphen/>
        <w:t>судків:</w:t>
      </w:r>
    </w:p>
    <w:p w:rsidR="00A66788" w:rsidRDefault="001A7945">
      <w:pPr>
        <w:pStyle w:val="221"/>
        <w:framePr w:w="3780" w:h="9232" w:hRule="exact" w:wrap="none" w:vAnchor="page" w:hAnchor="page" w:x="8702" w:y="7264"/>
        <w:shd w:val="clear" w:color="auto" w:fill="auto"/>
        <w:spacing w:line="256" w:lineRule="exact"/>
        <w:ind w:right="60" w:firstLine="0"/>
        <w:jc w:val="center"/>
      </w:pPr>
      <w:r>
        <w:rPr>
          <w:rStyle w:val="2210pt0pt9"/>
          <w:b/>
          <w:bCs/>
          <w:i/>
          <w:iCs/>
        </w:rPr>
        <w:t xml:space="preserve">Простий дієслівний + </w:t>
      </w:r>
      <w:r>
        <w:rPr>
          <w:rStyle w:val="2210pt0pta"/>
          <w:b/>
          <w:bCs/>
          <w:i/>
          <w:iCs/>
        </w:rPr>
        <w:t>складений іменний:</w:t>
      </w:r>
    </w:p>
    <w:p w:rsidR="00A66788" w:rsidRDefault="001A7945">
      <w:pPr>
        <w:pStyle w:val="221"/>
        <w:framePr w:w="3780" w:h="9232" w:hRule="exact" w:wrap="none" w:vAnchor="page" w:hAnchor="page" w:x="8702" w:y="7264"/>
        <w:shd w:val="clear" w:color="auto" w:fill="auto"/>
        <w:spacing w:line="256" w:lineRule="exact"/>
        <w:ind w:left="180" w:right="60" w:firstLine="0"/>
      </w:pPr>
      <w:r>
        <w:rPr>
          <w:rStyle w:val="2210pt0pt9"/>
          <w:b/>
          <w:bCs/>
          <w:i/>
          <w:iCs/>
        </w:rPr>
        <w:t>Жінки втомились бути некра</w:t>
      </w:r>
      <w:r>
        <w:rPr>
          <w:rStyle w:val="2210pt0pt9"/>
          <w:b/>
          <w:bCs/>
          <w:i/>
          <w:iCs/>
        </w:rPr>
        <w:softHyphen/>
        <w:t>сивими (Л. Костенко).</w:t>
      </w:r>
    </w:p>
    <w:p w:rsidR="00A66788" w:rsidRDefault="001A7945">
      <w:pPr>
        <w:pStyle w:val="221"/>
        <w:framePr w:w="3780" w:h="9232" w:hRule="exact" w:wrap="none" w:vAnchor="page" w:hAnchor="page" w:x="8702" w:y="7264"/>
        <w:shd w:val="clear" w:color="auto" w:fill="auto"/>
        <w:spacing w:after="120" w:line="256" w:lineRule="exact"/>
        <w:ind w:left="180" w:right="60" w:firstLine="0"/>
      </w:pPr>
      <w:r>
        <w:rPr>
          <w:rStyle w:val="2210pt0pt9"/>
          <w:b/>
          <w:bCs/>
          <w:i/>
          <w:iCs/>
        </w:rPr>
        <w:t>Я хочу бути вічно юним, незлам</w:t>
      </w:r>
      <w:r>
        <w:rPr>
          <w:rStyle w:val="2210pt0pt9"/>
          <w:b/>
          <w:bCs/>
          <w:i/>
          <w:iCs/>
        </w:rPr>
        <w:softHyphen/>
        <w:t>но-молодим (П. Тичина).</w:t>
      </w:r>
    </w:p>
    <w:p w:rsidR="00A66788" w:rsidRDefault="001A7945">
      <w:pPr>
        <w:pStyle w:val="221"/>
        <w:framePr w:w="3780" w:h="9232" w:hRule="exact" w:wrap="none" w:vAnchor="page" w:hAnchor="page" w:x="8702" w:y="7264"/>
        <w:shd w:val="clear" w:color="auto" w:fill="auto"/>
        <w:spacing w:line="256" w:lineRule="exact"/>
        <w:ind w:right="60" w:firstLine="0"/>
        <w:jc w:val="center"/>
      </w:pPr>
      <w:r>
        <w:rPr>
          <w:rStyle w:val="2210pt0pt9"/>
          <w:b/>
          <w:bCs/>
          <w:i/>
          <w:iCs/>
        </w:rPr>
        <w:t>Складений дієслівний</w:t>
      </w:r>
      <w:r>
        <w:rPr>
          <w:rStyle w:val="2210pt0pt8"/>
          <w:b/>
          <w:bCs/>
        </w:rPr>
        <w:t xml:space="preserve"> + </w:t>
      </w:r>
      <w:r>
        <w:rPr>
          <w:rStyle w:val="2210pt0pta"/>
          <w:b/>
          <w:bCs/>
          <w:i/>
          <w:iCs/>
        </w:rPr>
        <w:t>складений іменний:</w:t>
      </w:r>
    </w:p>
    <w:p w:rsidR="00A66788" w:rsidRDefault="001A7945">
      <w:pPr>
        <w:pStyle w:val="221"/>
        <w:framePr w:w="3780" w:h="9232" w:hRule="exact" w:wrap="none" w:vAnchor="page" w:hAnchor="page" w:x="8702" w:y="7264"/>
        <w:shd w:val="clear" w:color="auto" w:fill="auto"/>
        <w:spacing w:line="256" w:lineRule="exact"/>
        <w:ind w:left="180" w:right="60" w:firstLine="0"/>
      </w:pPr>
      <w:r>
        <w:rPr>
          <w:rStyle w:val="2210pt0pt9"/>
          <w:b/>
          <w:bCs/>
          <w:i/>
          <w:iCs/>
        </w:rPr>
        <w:t>Я хочу правді бути вічним другом і ворогом одвічним злу (В.Симо- ненко ).</w:t>
      </w:r>
    </w:p>
    <w:p w:rsidR="00A66788" w:rsidRDefault="001A7945">
      <w:pPr>
        <w:pStyle w:val="160"/>
        <w:framePr w:w="3780" w:h="9232" w:hRule="exact" w:wrap="none" w:vAnchor="page" w:hAnchor="page" w:x="8702" w:y="7264"/>
        <w:shd w:val="clear" w:color="auto" w:fill="auto"/>
        <w:spacing w:after="123" w:line="260" w:lineRule="exact"/>
        <w:ind w:left="180" w:right="60" w:firstLine="0"/>
        <w:jc w:val="both"/>
      </w:pPr>
      <w:r>
        <w:rPr>
          <w:rStyle w:val="1610pt0pt6"/>
          <w:b/>
          <w:bCs/>
          <w:i/>
          <w:iCs/>
        </w:rPr>
        <w:t xml:space="preserve">Хотіла б </w:t>
      </w:r>
      <w:r>
        <w:rPr>
          <w:rStyle w:val="160pt7"/>
          <w:b/>
          <w:bCs/>
          <w:i/>
          <w:iCs/>
        </w:rPr>
        <w:t xml:space="preserve">я </w:t>
      </w:r>
      <w:r>
        <w:rPr>
          <w:rStyle w:val="1610pt0pt6"/>
          <w:b/>
          <w:bCs/>
          <w:i/>
          <w:iCs/>
        </w:rPr>
        <w:t xml:space="preserve">піснею стати у сюю </w:t>
      </w:r>
      <w:r>
        <w:rPr>
          <w:rStyle w:val="160pt7"/>
          <w:b/>
          <w:bCs/>
          <w:i/>
          <w:iCs/>
        </w:rPr>
        <w:t>хвилину ясну... (Леся Українка).</w:t>
      </w:r>
    </w:p>
    <w:p w:rsidR="00A66788" w:rsidRDefault="001A7945">
      <w:pPr>
        <w:pStyle w:val="221"/>
        <w:framePr w:w="3780" w:h="9232" w:hRule="exact" w:wrap="none" w:vAnchor="page" w:hAnchor="page" w:x="8702" w:y="7264"/>
        <w:shd w:val="clear" w:color="auto" w:fill="auto"/>
        <w:spacing w:line="256" w:lineRule="exact"/>
        <w:ind w:right="60" w:firstLine="0"/>
        <w:jc w:val="center"/>
      </w:pPr>
      <w:r>
        <w:rPr>
          <w:rStyle w:val="2210pt0pt9"/>
          <w:b/>
          <w:bCs/>
          <w:i/>
          <w:iCs/>
        </w:rPr>
        <w:t>Складений дієслівний</w:t>
      </w:r>
      <w:r>
        <w:rPr>
          <w:rStyle w:val="2210pt0pt8"/>
          <w:b/>
          <w:bCs/>
        </w:rPr>
        <w:t xml:space="preserve"> + </w:t>
      </w:r>
      <w:r>
        <w:rPr>
          <w:rStyle w:val="2210pt0pta"/>
          <w:b/>
          <w:bCs/>
          <w:i/>
          <w:iCs/>
        </w:rPr>
        <w:t>складений дієслівний:</w:t>
      </w:r>
    </w:p>
    <w:p w:rsidR="00A66788" w:rsidRDefault="001A7945">
      <w:pPr>
        <w:pStyle w:val="221"/>
        <w:framePr w:w="3780" w:h="9232" w:hRule="exact" w:wrap="none" w:vAnchor="page" w:hAnchor="page" w:x="8702" w:y="7264"/>
        <w:shd w:val="clear" w:color="auto" w:fill="auto"/>
        <w:spacing w:after="220" w:line="260" w:lineRule="exact"/>
        <w:ind w:left="180" w:right="60" w:firstLine="0"/>
      </w:pPr>
      <w:r>
        <w:rPr>
          <w:rStyle w:val="2210pt0pt9"/>
          <w:b/>
          <w:bCs/>
          <w:i/>
          <w:iCs/>
        </w:rPr>
        <w:t>Він спробував почати готу</w:t>
      </w:r>
      <w:r>
        <w:rPr>
          <w:rStyle w:val="2210pt0pt9"/>
          <w:b/>
          <w:bCs/>
          <w:i/>
          <w:iCs/>
          <w:vertAlign w:val="superscript"/>
        </w:rPr>
        <w:t>ва</w:t>
      </w:r>
      <w:r>
        <w:rPr>
          <w:rStyle w:val="2210pt0pt9"/>
          <w:b/>
          <w:bCs/>
          <w:i/>
          <w:iCs/>
        </w:rPr>
        <w:t>' тися до випускних іспитів.</w:t>
      </w:r>
    </w:p>
    <w:p w:rsidR="00A66788" w:rsidRDefault="001A7945">
      <w:pPr>
        <w:pStyle w:val="1541"/>
        <w:framePr w:w="3780" w:h="9232" w:hRule="exact" w:wrap="none" w:vAnchor="page" w:hAnchor="page" w:x="8702" w:y="7264"/>
        <w:shd w:val="clear" w:color="auto" w:fill="auto"/>
        <w:spacing w:before="0"/>
        <w:ind w:right="60"/>
      </w:pPr>
      <w:bookmarkStart w:id="314" w:name="bookmark314"/>
      <w:r>
        <w:t>§138. Тире між підметом і присудком</w:t>
      </w:r>
      <w:bookmarkEnd w:id="314"/>
    </w:p>
    <w:p w:rsidR="00A66788" w:rsidRDefault="001A7945">
      <w:pPr>
        <w:pStyle w:val="41"/>
        <w:framePr w:w="3780" w:h="9232" w:hRule="exact" w:wrap="none" w:vAnchor="page" w:hAnchor="page" w:x="8702" w:y="7264"/>
        <w:shd w:val="clear" w:color="auto" w:fill="auto"/>
        <w:spacing w:before="0" w:line="260" w:lineRule="exact"/>
        <w:ind w:left="180" w:right="60" w:firstLine="0"/>
        <w:jc w:val="both"/>
      </w:pPr>
      <w:r>
        <w:rPr>
          <w:rStyle w:val="95pt0pt8"/>
          <w:b/>
          <w:bCs/>
        </w:rPr>
        <w:t>Між підметом (групою підмет</w:t>
      </w:r>
      <w:r>
        <w:rPr>
          <w:rStyle w:val="95pt0pt8"/>
          <w:b/>
          <w:bCs/>
          <w:vertAlign w:val="superscript"/>
        </w:rPr>
        <w:t>0</w:t>
      </w:r>
      <w:r>
        <w:rPr>
          <w:rStyle w:val="95pt0pt8"/>
          <w:b/>
          <w:bCs/>
        </w:rPr>
        <w:t>) присудком (групою присудка) з У</w:t>
      </w:r>
      <w:r>
        <w:rPr>
          <w:rStyle w:val="95pt0pt8"/>
          <w:b/>
          <w:bCs/>
          <w:vertAlign w:val="superscript"/>
        </w:rPr>
        <w:t>с</w:t>
      </w:r>
      <w:r>
        <w:rPr>
          <w:rStyle w:val="95pt0pt8"/>
          <w:b/>
          <w:bCs/>
        </w:rPr>
        <w:t xml:space="preserve"> розділових знаків уживається </w:t>
      </w:r>
      <w:r>
        <w:rPr>
          <w:rStyle w:val="0ptf1"/>
          <w:b/>
          <w:bCs/>
        </w:rPr>
        <w:t>^</w:t>
      </w:r>
    </w:p>
    <w:p w:rsidR="00A66788" w:rsidRDefault="001A7945">
      <w:pPr>
        <w:pStyle w:val="45"/>
        <w:framePr w:wrap="none" w:vAnchor="page" w:hAnchor="page" w:x="4482" w:y="16704"/>
        <w:shd w:val="clear" w:color="auto" w:fill="auto"/>
        <w:spacing w:line="210" w:lineRule="exact"/>
        <w:ind w:left="20"/>
        <w:jc w:val="left"/>
      </w:pPr>
      <w:r>
        <w:rPr>
          <w:rStyle w:val="4ArialNarrow105pt0pt"/>
          <w:b/>
          <w:bCs/>
        </w:rPr>
        <w:t>336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328" w:y="7108"/>
        <w:shd w:val="clear" w:color="auto" w:fill="auto"/>
        <w:spacing w:line="220" w:lineRule="exact"/>
        <w:ind w:left="20"/>
      </w:pPr>
      <w:r>
        <w:rPr>
          <w:rStyle w:val="TimesNewRoman11pt"/>
          <w:rFonts w:eastAsia="Arial"/>
          <w:lang w:val="ru-RU"/>
        </w:rPr>
        <w:lastRenderedPageBreak/>
        <w:t>Г</w:t>
      </w:r>
      <w:r>
        <w:rPr>
          <w:rStyle w:val="7pt0pt9"/>
          <w:i/>
          <w:iCs/>
          <w:lang w:val="ru-RU"/>
        </w:rPr>
        <w:t xml:space="preserve">оаматика: </w:t>
      </w:r>
      <w:r>
        <w:rPr>
          <w:rStyle w:val="7pt0pt9"/>
          <w:i/>
          <w:iCs/>
        </w:rPr>
        <w:t xml:space="preserve">морфологія, </w:t>
      </w:r>
      <w:r>
        <w:rPr>
          <w:rStyle w:val="7pt0pt9"/>
          <w:i/>
          <w:iCs/>
          <w:lang w:val="ru-RU"/>
        </w:rPr>
        <w:t>синтаксис</w:t>
      </w:r>
    </w:p>
    <w:p w:rsidR="00A66788" w:rsidRDefault="001A7945">
      <w:pPr>
        <w:pStyle w:val="41"/>
        <w:framePr w:w="3684" w:h="8944" w:hRule="exact" w:wrap="none" w:vAnchor="page" w:hAnchor="page" w:x="4616" w:y="7376"/>
        <w:shd w:val="clear" w:color="auto" w:fill="auto"/>
        <w:spacing w:before="0" w:after="208" w:line="260" w:lineRule="exact"/>
        <w:ind w:left="200" w:right="140" w:firstLine="0"/>
        <w:jc w:val="both"/>
      </w:pPr>
      <w:r>
        <w:rPr>
          <w:rStyle w:val="0ptf1"/>
          <w:b/>
          <w:bCs/>
          <w:vertAlign w:val="subscript"/>
          <w:lang w:val="ru-RU"/>
        </w:rPr>
        <w:t>ки</w:t>
      </w:r>
      <w:r>
        <w:rPr>
          <w:rStyle w:val="0ptf1"/>
          <w:b/>
          <w:bCs/>
          <w:lang w:val="ru-RU"/>
        </w:rPr>
        <w:t xml:space="preserve"> тире.</w:t>
      </w:r>
      <w:r>
        <w:rPr>
          <w:rStyle w:val="95pt0pt8"/>
          <w:b/>
          <w:bCs/>
          <w:lang w:val="ru-RU"/>
        </w:rPr>
        <w:t xml:space="preserve"> </w:t>
      </w:r>
      <w:r>
        <w:rPr>
          <w:rStyle w:val="95pt0pt8"/>
          <w:b/>
          <w:bCs/>
        </w:rPr>
        <w:t xml:space="preserve">Найчастіше </w:t>
      </w:r>
      <w:r>
        <w:rPr>
          <w:rStyle w:val="95pt0pt8"/>
          <w:b/>
          <w:bCs/>
          <w:lang w:val="ru-RU"/>
        </w:rPr>
        <w:t xml:space="preserve">ставиться на </w:t>
      </w:r>
      <w:r>
        <w:rPr>
          <w:rStyle w:val="95pt0pt8"/>
          <w:b/>
          <w:bCs/>
        </w:rPr>
        <w:t xml:space="preserve">місці пропущеної </w:t>
      </w:r>
      <w:r>
        <w:rPr>
          <w:rStyle w:val="95pt0pt8"/>
          <w:b/>
          <w:bCs/>
          <w:lang w:val="ru-RU"/>
        </w:rPr>
        <w:t xml:space="preserve">в </w:t>
      </w:r>
      <w:r>
        <w:rPr>
          <w:rStyle w:val="95pt0pt8"/>
          <w:b/>
          <w:bCs/>
        </w:rPr>
        <w:t xml:space="preserve">теперішньому часі дієслова-зв’язки </w:t>
      </w:r>
      <w:r>
        <w:rPr>
          <w:rStyle w:val="0ptf1"/>
          <w:b/>
          <w:bCs/>
        </w:rPr>
        <w:t>бути (є)</w:t>
      </w:r>
      <w:r>
        <w:rPr>
          <w:rStyle w:val="95pt0pt8"/>
          <w:b/>
          <w:bCs/>
        </w:rPr>
        <w:t xml:space="preserve"> при складеному іменному присудку.</w:t>
      </w:r>
    </w:p>
    <w:p w:rsidR="00A66788" w:rsidRDefault="001A7945">
      <w:pPr>
        <w:pStyle w:val="1152"/>
        <w:framePr w:w="3684" w:h="8944" w:hRule="exact" w:wrap="none" w:vAnchor="page" w:hAnchor="page" w:x="4616" w:y="7376"/>
        <w:shd w:val="clear" w:color="auto" w:fill="auto"/>
        <w:spacing w:before="0" w:after="44" w:line="150" w:lineRule="exact"/>
        <w:ind w:left="200"/>
      </w:pPr>
      <w:bookmarkStart w:id="315" w:name="bookmark315"/>
      <w:r>
        <w:t>Тире ставимо:</w:t>
      </w:r>
      <w:bookmarkEnd w:id="315"/>
    </w:p>
    <w:p w:rsidR="00A66788" w:rsidRDefault="001A7945">
      <w:pPr>
        <w:pStyle w:val="41"/>
        <w:framePr w:w="3684" w:h="8944" w:hRule="exact" w:wrap="none" w:vAnchor="page" w:hAnchor="page" w:x="4616" w:y="7376"/>
        <w:numPr>
          <w:ilvl w:val="0"/>
          <w:numId w:val="216"/>
        </w:numPr>
        <w:shd w:val="clear" w:color="auto" w:fill="auto"/>
        <w:tabs>
          <w:tab w:val="left" w:pos="360"/>
        </w:tabs>
        <w:spacing w:before="0" w:line="252" w:lineRule="exact"/>
        <w:ind w:left="200" w:right="140" w:firstLine="0"/>
        <w:jc w:val="both"/>
      </w:pPr>
      <w:r>
        <w:rPr>
          <w:rStyle w:val="95pt0pt8"/>
          <w:b/>
          <w:bCs/>
        </w:rPr>
        <w:t>Якщо підмет та іменна</w:t>
      </w:r>
      <w:r>
        <w:rPr>
          <w:rStyle w:val="95pt0pt8"/>
          <w:b/>
          <w:bCs/>
        </w:rPr>
        <w:t xml:space="preserve"> частина складеного присудка виражені іменниками в називному відмінку:</w:t>
      </w:r>
    </w:p>
    <w:p w:rsidR="00A66788" w:rsidRDefault="001A7945">
      <w:pPr>
        <w:pStyle w:val="160"/>
        <w:framePr w:w="3684" w:h="8944" w:hRule="exact" w:wrap="none" w:vAnchor="page" w:hAnchor="page" w:x="4616" w:y="7376"/>
        <w:shd w:val="clear" w:color="auto" w:fill="auto"/>
        <w:spacing w:line="252" w:lineRule="exact"/>
        <w:ind w:left="440" w:right="140" w:firstLine="0"/>
        <w:jc w:val="left"/>
      </w:pPr>
      <w:r>
        <w:rPr>
          <w:rStyle w:val="160pt7"/>
          <w:b/>
          <w:bCs/>
          <w:i/>
          <w:iCs/>
        </w:rPr>
        <w:t>Краса душі, краса любові</w:t>
      </w:r>
      <w:r>
        <w:rPr>
          <w:rStyle w:val="1695pt0pt8"/>
          <w:b/>
          <w:bCs/>
        </w:rPr>
        <w:t xml:space="preserve"> — </w:t>
      </w:r>
      <w:r>
        <w:rPr>
          <w:rStyle w:val="160pt7"/>
          <w:b/>
          <w:bCs/>
          <w:i/>
          <w:iCs/>
        </w:rPr>
        <w:t>Найвища на землі краса.</w:t>
      </w:r>
    </w:p>
    <w:p w:rsidR="00A66788" w:rsidRDefault="001A7945">
      <w:pPr>
        <w:pStyle w:val="160"/>
        <w:framePr w:w="3684" w:h="8944" w:hRule="exact" w:wrap="none" w:vAnchor="page" w:hAnchor="page" w:x="4616" w:y="7376"/>
        <w:shd w:val="clear" w:color="auto" w:fill="auto"/>
        <w:spacing w:line="244" w:lineRule="exact"/>
        <w:ind w:left="440" w:right="140" w:firstLine="1640"/>
        <w:jc w:val="left"/>
      </w:pPr>
      <w:r>
        <w:rPr>
          <w:rStyle w:val="160pt7"/>
          <w:b/>
          <w:bCs/>
          <w:i/>
          <w:iCs/>
        </w:rPr>
        <w:t>В. Сосюра. Праця людини</w:t>
      </w:r>
      <w:r>
        <w:rPr>
          <w:rStyle w:val="1695pt0pt8"/>
          <w:b/>
          <w:bCs/>
        </w:rPr>
        <w:t xml:space="preserve"> — </w:t>
      </w:r>
      <w:r>
        <w:rPr>
          <w:rStyle w:val="160pt7"/>
          <w:b/>
          <w:bCs/>
          <w:i/>
          <w:iCs/>
        </w:rPr>
        <w:t>окраса і слава, Праця людини</w:t>
      </w:r>
      <w:r>
        <w:rPr>
          <w:rStyle w:val="1695pt0pt8"/>
          <w:b/>
          <w:bCs/>
        </w:rPr>
        <w:t xml:space="preserve"> — </w:t>
      </w:r>
      <w:r>
        <w:rPr>
          <w:rStyle w:val="160pt7"/>
          <w:b/>
          <w:bCs/>
          <w:i/>
          <w:iCs/>
        </w:rPr>
        <w:t>безсмертя її.</w:t>
      </w:r>
    </w:p>
    <w:p w:rsidR="00A66788" w:rsidRDefault="001A7945">
      <w:pPr>
        <w:pStyle w:val="160"/>
        <w:framePr w:w="3684" w:h="8944" w:hRule="exact" w:wrap="none" w:vAnchor="page" w:hAnchor="page" w:x="4616" w:y="7376"/>
        <w:shd w:val="clear" w:color="auto" w:fill="auto"/>
        <w:spacing w:line="244" w:lineRule="exact"/>
        <w:ind w:left="440" w:right="140" w:firstLine="1640"/>
        <w:jc w:val="left"/>
      </w:pPr>
      <w:r>
        <w:rPr>
          <w:rStyle w:val="160pt7"/>
          <w:b/>
          <w:bCs/>
          <w:i/>
          <w:iCs/>
        </w:rPr>
        <w:t xml:space="preserve">В. </w:t>
      </w:r>
      <w:r>
        <w:rPr>
          <w:rStyle w:val="160pt7"/>
          <w:b/>
          <w:bCs/>
          <w:i/>
          <w:iCs/>
          <w:lang w:val="ru-RU"/>
        </w:rPr>
        <w:t xml:space="preserve">Симоненко. </w:t>
      </w:r>
      <w:r>
        <w:rPr>
          <w:rStyle w:val="160pt7"/>
          <w:b/>
          <w:bCs/>
          <w:i/>
          <w:iCs/>
        </w:rPr>
        <w:t>Мій рідний дім</w:t>
      </w:r>
      <w:r>
        <w:rPr>
          <w:rStyle w:val="1695pt0pt8"/>
          <w:b/>
          <w:bCs/>
        </w:rPr>
        <w:t xml:space="preserve"> — </w:t>
      </w:r>
      <w:r>
        <w:rPr>
          <w:rStyle w:val="160pt7"/>
          <w:b/>
          <w:bCs/>
          <w:i/>
          <w:iCs/>
        </w:rPr>
        <w:t>душі свята</w:t>
      </w:r>
    </w:p>
    <w:p w:rsidR="00A66788" w:rsidRDefault="001A7945">
      <w:pPr>
        <w:pStyle w:val="160"/>
        <w:framePr w:w="3684" w:h="8944" w:hRule="exact" w:wrap="none" w:vAnchor="page" w:hAnchor="page" w:x="4616" w:y="7376"/>
        <w:shd w:val="clear" w:color="auto" w:fill="auto"/>
        <w:spacing w:line="244" w:lineRule="exact"/>
        <w:ind w:right="140" w:firstLine="0"/>
      </w:pPr>
      <w:r>
        <w:rPr>
          <w:rStyle w:val="160pt7"/>
          <w:b/>
          <w:bCs/>
          <w:i/>
          <w:iCs/>
        </w:rPr>
        <w:t>основа,</w:t>
      </w:r>
    </w:p>
    <w:p w:rsidR="00A66788" w:rsidRDefault="001A7945">
      <w:pPr>
        <w:pStyle w:val="160"/>
        <w:framePr w:w="3684" w:h="8944" w:hRule="exact" w:wrap="none" w:vAnchor="page" w:hAnchor="page" w:x="4616" w:y="7376"/>
        <w:shd w:val="clear" w:color="auto" w:fill="auto"/>
        <w:spacing w:line="244" w:lineRule="exact"/>
        <w:ind w:left="440" w:firstLine="0"/>
        <w:jc w:val="left"/>
      </w:pPr>
      <w:r>
        <w:rPr>
          <w:rStyle w:val="160pt7"/>
          <w:b/>
          <w:bCs/>
          <w:i/>
          <w:iCs/>
        </w:rPr>
        <w:t xml:space="preserve">Життя мого </w:t>
      </w:r>
      <w:r>
        <w:rPr>
          <w:rStyle w:val="160pt7"/>
          <w:b/>
          <w:bCs/>
          <w:i/>
          <w:iCs/>
        </w:rPr>
        <w:t>безсмертне джерело.</w:t>
      </w:r>
    </w:p>
    <w:p w:rsidR="00A66788" w:rsidRDefault="001A7945">
      <w:pPr>
        <w:pStyle w:val="160"/>
        <w:framePr w:w="3684" w:h="8944" w:hRule="exact" w:wrap="none" w:vAnchor="page" w:hAnchor="page" w:x="4616" w:y="7376"/>
        <w:shd w:val="clear" w:color="auto" w:fill="auto"/>
        <w:tabs>
          <w:tab w:val="left" w:pos="2332"/>
        </w:tabs>
        <w:spacing w:line="244" w:lineRule="exact"/>
        <w:ind w:left="440" w:firstLine="1640"/>
        <w:jc w:val="left"/>
      </w:pPr>
      <w:r>
        <w:rPr>
          <w:rStyle w:val="160pt7"/>
          <w:b/>
          <w:bCs/>
          <w:i/>
          <w:iCs/>
          <w:lang w:val="ru-RU"/>
        </w:rPr>
        <w:t>А.</w:t>
      </w:r>
      <w:r>
        <w:rPr>
          <w:rStyle w:val="160pt7"/>
          <w:b/>
          <w:bCs/>
          <w:i/>
          <w:iCs/>
          <w:lang w:val="ru-RU"/>
        </w:rPr>
        <w:tab/>
        <w:t>Семенюк.</w:t>
      </w:r>
    </w:p>
    <w:p w:rsidR="00A66788" w:rsidRDefault="001A7945">
      <w:pPr>
        <w:pStyle w:val="41"/>
        <w:framePr w:w="3684" w:h="8944" w:hRule="exact" w:wrap="none" w:vAnchor="page" w:hAnchor="page" w:x="4616" w:y="7376"/>
        <w:numPr>
          <w:ilvl w:val="0"/>
          <w:numId w:val="216"/>
        </w:numPr>
        <w:shd w:val="clear" w:color="auto" w:fill="auto"/>
        <w:tabs>
          <w:tab w:val="left" w:pos="364"/>
        </w:tabs>
        <w:spacing w:before="0" w:line="240" w:lineRule="exact"/>
        <w:ind w:left="200" w:right="140" w:firstLine="0"/>
        <w:jc w:val="both"/>
      </w:pPr>
      <w:r>
        <w:rPr>
          <w:rStyle w:val="95pt0pt8"/>
          <w:b/>
          <w:bCs/>
        </w:rPr>
        <w:t>Коли підмет і присудок виражені неозначеною формою дієслова:</w:t>
      </w:r>
    </w:p>
    <w:p w:rsidR="00A66788" w:rsidRDefault="001A7945">
      <w:pPr>
        <w:pStyle w:val="160"/>
        <w:framePr w:w="3684" w:h="8944" w:hRule="exact" w:wrap="none" w:vAnchor="page" w:hAnchor="page" w:x="4616" w:y="7376"/>
        <w:shd w:val="clear" w:color="auto" w:fill="auto"/>
        <w:spacing w:line="240" w:lineRule="exact"/>
        <w:ind w:left="200" w:right="140" w:firstLine="0"/>
        <w:jc w:val="both"/>
      </w:pPr>
      <w:r>
        <w:rPr>
          <w:rStyle w:val="160pt7"/>
          <w:b/>
          <w:bCs/>
          <w:i/>
          <w:iCs/>
        </w:rPr>
        <w:t>Лиш боротись</w:t>
      </w:r>
      <w:r>
        <w:rPr>
          <w:rStyle w:val="1695pt0pt8"/>
          <w:b/>
          <w:bCs/>
        </w:rPr>
        <w:t xml:space="preserve"> — </w:t>
      </w:r>
      <w:r>
        <w:rPr>
          <w:rStyle w:val="160pt7"/>
          <w:b/>
          <w:bCs/>
          <w:i/>
          <w:iCs/>
        </w:rPr>
        <w:t xml:space="preserve">значить жить (І. </w:t>
      </w:r>
      <w:r>
        <w:rPr>
          <w:rStyle w:val="160pt7"/>
          <w:b/>
          <w:bCs/>
          <w:i/>
          <w:iCs/>
          <w:lang w:val="ru-RU"/>
        </w:rPr>
        <w:t>Франко</w:t>
      </w:r>
      <w:r>
        <w:rPr>
          <w:rStyle w:val="160pt7"/>
          <w:b/>
          <w:bCs/>
          <w:i/>
          <w:iCs/>
        </w:rPr>
        <w:t>).</w:t>
      </w:r>
    </w:p>
    <w:p w:rsidR="00A66788" w:rsidRDefault="001A7945">
      <w:pPr>
        <w:pStyle w:val="160"/>
        <w:framePr w:w="3684" w:h="8944" w:hRule="exact" w:wrap="none" w:vAnchor="page" w:hAnchor="page" w:x="4616" w:y="7376"/>
        <w:shd w:val="clear" w:color="auto" w:fill="auto"/>
        <w:spacing w:line="240" w:lineRule="exact"/>
        <w:ind w:left="200" w:right="140" w:firstLine="0"/>
        <w:jc w:val="both"/>
      </w:pPr>
      <w:r>
        <w:rPr>
          <w:rStyle w:val="160pt7"/>
          <w:b/>
          <w:bCs/>
          <w:i/>
          <w:iCs/>
        </w:rPr>
        <w:t>Вік прожити</w:t>
      </w:r>
      <w:r>
        <w:rPr>
          <w:rStyle w:val="1695pt0pt8"/>
          <w:b/>
          <w:bCs/>
        </w:rPr>
        <w:t xml:space="preserve"> — </w:t>
      </w:r>
      <w:r>
        <w:rPr>
          <w:rStyle w:val="160pt7"/>
          <w:b/>
          <w:bCs/>
          <w:i/>
          <w:iCs/>
        </w:rPr>
        <w:t>не ниву пройти гомінку (А. Малишко).</w:t>
      </w:r>
    </w:p>
    <w:p w:rsidR="00A66788" w:rsidRDefault="001A7945">
      <w:pPr>
        <w:pStyle w:val="160"/>
        <w:framePr w:w="3684" w:h="8944" w:hRule="exact" w:wrap="none" w:vAnchor="page" w:hAnchor="page" w:x="4616" w:y="7376"/>
        <w:shd w:val="clear" w:color="auto" w:fill="auto"/>
        <w:spacing w:line="240" w:lineRule="exact"/>
        <w:ind w:left="200" w:right="140" w:firstLine="0"/>
        <w:jc w:val="left"/>
      </w:pPr>
      <w:r>
        <w:rPr>
          <w:rStyle w:val="160pt7"/>
          <w:b/>
          <w:bCs/>
          <w:i/>
          <w:iCs/>
        </w:rPr>
        <w:t>Жити</w:t>
      </w:r>
      <w:r>
        <w:rPr>
          <w:rStyle w:val="1695pt0pt8"/>
          <w:b/>
          <w:bCs/>
        </w:rPr>
        <w:t xml:space="preserve"> — </w:t>
      </w:r>
      <w:r>
        <w:rPr>
          <w:rStyle w:val="160pt7"/>
          <w:b/>
          <w:bCs/>
          <w:i/>
          <w:iCs/>
        </w:rPr>
        <w:t>це лицедіяти: кожен з нас грає якусь роль (В. Дрозд). Життя прож</w:t>
      </w:r>
      <w:r>
        <w:rPr>
          <w:rStyle w:val="160pt7"/>
          <w:b/>
          <w:bCs/>
          <w:i/>
          <w:iCs/>
        </w:rPr>
        <w:t>ити</w:t>
      </w:r>
      <w:r>
        <w:rPr>
          <w:rStyle w:val="1695pt0pt8"/>
          <w:b/>
          <w:bCs/>
        </w:rPr>
        <w:t xml:space="preserve"> —</w:t>
      </w:r>
    </w:p>
    <w:p w:rsidR="00A66788" w:rsidRDefault="001A7945">
      <w:pPr>
        <w:pStyle w:val="160"/>
        <w:framePr w:w="3684" w:h="8944" w:hRule="exact" w:wrap="none" w:vAnchor="page" w:hAnchor="page" w:x="4616" w:y="7376"/>
        <w:shd w:val="clear" w:color="auto" w:fill="auto"/>
        <w:spacing w:line="240" w:lineRule="exact"/>
        <w:ind w:left="440" w:right="140" w:firstLine="1380"/>
        <w:jc w:val="left"/>
      </w:pPr>
      <w:r>
        <w:rPr>
          <w:rStyle w:val="160pt7"/>
          <w:b/>
          <w:bCs/>
          <w:i/>
          <w:iCs/>
        </w:rPr>
        <w:t>потоптати сум, Єством своїм прославити</w:t>
      </w:r>
    </w:p>
    <w:p w:rsidR="00A66788" w:rsidRDefault="001A7945">
      <w:pPr>
        <w:pStyle w:val="160"/>
        <w:framePr w:w="3684" w:h="8944" w:hRule="exact" w:wrap="none" w:vAnchor="page" w:hAnchor="page" w:x="4616" w:y="7376"/>
        <w:shd w:val="clear" w:color="auto" w:fill="auto"/>
        <w:spacing w:line="240" w:lineRule="exact"/>
        <w:ind w:right="140" w:firstLine="0"/>
      </w:pPr>
      <w:r>
        <w:rPr>
          <w:rStyle w:val="160pt7"/>
          <w:b/>
          <w:bCs/>
          <w:i/>
          <w:iCs/>
        </w:rPr>
        <w:t>Людину!</w:t>
      </w:r>
    </w:p>
    <w:p w:rsidR="00A66788" w:rsidRDefault="001A7945">
      <w:pPr>
        <w:pStyle w:val="160"/>
        <w:framePr w:w="3684" w:h="8944" w:hRule="exact" w:wrap="none" w:vAnchor="page" w:hAnchor="page" w:x="4616" w:y="7376"/>
        <w:shd w:val="clear" w:color="auto" w:fill="auto"/>
        <w:tabs>
          <w:tab w:val="left" w:pos="1508"/>
        </w:tabs>
        <w:spacing w:line="240" w:lineRule="exact"/>
        <w:ind w:left="1260" w:firstLine="0"/>
        <w:jc w:val="left"/>
      </w:pPr>
      <w:r>
        <w:rPr>
          <w:rStyle w:val="160pt7"/>
          <w:b/>
          <w:bCs/>
          <w:i/>
          <w:iCs/>
        </w:rPr>
        <w:t>А.</w:t>
      </w:r>
      <w:r>
        <w:rPr>
          <w:rStyle w:val="160pt7"/>
          <w:b/>
          <w:bCs/>
          <w:i/>
          <w:iCs/>
        </w:rPr>
        <w:tab/>
        <w:t>М’ястківський.</w:t>
      </w:r>
    </w:p>
    <w:p w:rsidR="00A66788" w:rsidRDefault="001A7945">
      <w:pPr>
        <w:pStyle w:val="41"/>
        <w:framePr w:w="3684" w:h="8944" w:hRule="exact" w:wrap="none" w:vAnchor="page" w:hAnchor="page" w:x="4616" w:y="7376"/>
        <w:shd w:val="clear" w:color="auto" w:fill="auto"/>
        <w:spacing w:before="0" w:line="240" w:lineRule="exact"/>
        <w:ind w:left="200" w:right="140" w:firstLine="0"/>
        <w:jc w:val="both"/>
      </w:pPr>
      <w:r>
        <w:rPr>
          <w:rStyle w:val="95pt0pt8"/>
          <w:b/>
          <w:bCs/>
        </w:rPr>
        <w:t>' Якщо один з головних членів ре</w:t>
      </w:r>
      <w:r>
        <w:rPr>
          <w:rStyle w:val="95pt0pt8"/>
          <w:b/>
          <w:bCs/>
        </w:rPr>
        <w:softHyphen/>
        <w:t>чення виражений інфінітивом, а Другий — іменником у називному відмінку:</w:t>
      </w:r>
    </w:p>
    <w:p w:rsidR="00A66788" w:rsidRDefault="001A7945">
      <w:pPr>
        <w:pStyle w:val="160"/>
        <w:framePr w:w="3668" w:h="8810" w:hRule="exact" w:wrap="none" w:vAnchor="page" w:hAnchor="page" w:x="8536" w:y="7458"/>
        <w:shd w:val="clear" w:color="auto" w:fill="auto"/>
        <w:spacing w:line="248" w:lineRule="exact"/>
        <w:ind w:left="280" w:right="160" w:firstLine="0"/>
        <w:jc w:val="left"/>
      </w:pPr>
      <w:r>
        <w:rPr>
          <w:rStyle w:val="160pt7"/>
          <w:b/>
          <w:bCs/>
          <w:i/>
          <w:iCs/>
        </w:rPr>
        <w:t>Стояти над своїм життям</w:t>
      </w:r>
      <w:r>
        <w:rPr>
          <w:rStyle w:val="1695pt0pt8"/>
          <w:b/>
          <w:bCs/>
        </w:rPr>
        <w:t xml:space="preserve"> — </w:t>
      </w:r>
      <w:r>
        <w:rPr>
          <w:rStyle w:val="160pt7"/>
          <w:b/>
          <w:bCs/>
          <w:i/>
          <w:iCs/>
        </w:rPr>
        <w:t>це велика честь (Ю. Яновський). Мислити і творити</w:t>
      </w:r>
      <w:r>
        <w:rPr>
          <w:rStyle w:val="1695pt0pt8"/>
          <w:b/>
          <w:bCs/>
        </w:rPr>
        <w:t xml:space="preserve"> — </w:t>
      </w:r>
      <w:r>
        <w:rPr>
          <w:rStyle w:val="160pt7"/>
          <w:b/>
          <w:bCs/>
          <w:i/>
          <w:iCs/>
        </w:rPr>
        <w:t>це</w:t>
      </w:r>
      <w:r>
        <w:rPr>
          <w:rStyle w:val="160pt7"/>
          <w:b/>
          <w:bCs/>
          <w:i/>
          <w:iCs/>
        </w:rPr>
        <w:t xml:space="preserve"> для пись</w:t>
      </w:r>
      <w:r>
        <w:rPr>
          <w:rStyle w:val="160pt7"/>
          <w:b/>
          <w:bCs/>
          <w:i/>
          <w:iCs/>
        </w:rPr>
        <w:softHyphen/>
        <w:t>менника його фах, його повсяк</w:t>
      </w:r>
      <w:r>
        <w:rPr>
          <w:rStyle w:val="160pt7"/>
          <w:b/>
          <w:bCs/>
          <w:i/>
          <w:iCs/>
        </w:rPr>
        <w:softHyphen/>
        <w:t>денність ( О. Гончар ).</w:t>
      </w:r>
    </w:p>
    <w:p w:rsidR="00A66788" w:rsidRDefault="001A7945">
      <w:pPr>
        <w:pStyle w:val="160"/>
        <w:framePr w:w="3668" w:h="8810" w:hRule="exact" w:wrap="none" w:vAnchor="page" w:hAnchor="page" w:x="8536" w:y="7458"/>
        <w:shd w:val="clear" w:color="auto" w:fill="auto"/>
        <w:spacing w:line="248" w:lineRule="exact"/>
        <w:ind w:left="280" w:right="160" w:firstLine="0"/>
        <w:jc w:val="left"/>
      </w:pPr>
      <w:r>
        <w:rPr>
          <w:rStyle w:val="160pt7"/>
          <w:b/>
          <w:bCs/>
          <w:i/>
          <w:iCs/>
        </w:rPr>
        <w:t>Сприймати світ всерйоз</w:t>
      </w:r>
      <w:r>
        <w:rPr>
          <w:rStyle w:val="1695pt0pt8"/>
          <w:b/>
          <w:bCs/>
        </w:rPr>
        <w:t xml:space="preserve"> — </w:t>
      </w:r>
      <w:r>
        <w:rPr>
          <w:rStyle w:val="160pt7"/>
          <w:b/>
          <w:bCs/>
          <w:i/>
          <w:iCs/>
        </w:rPr>
        <w:t>це твоя повинність (І. Драч ). Найвище уміння</w:t>
      </w:r>
      <w:r>
        <w:rPr>
          <w:rStyle w:val="1695pt0pt8"/>
          <w:b/>
          <w:bCs/>
        </w:rPr>
        <w:t xml:space="preserve"> — </w:t>
      </w:r>
      <w:r>
        <w:rPr>
          <w:rStyle w:val="160pt7"/>
          <w:b/>
          <w:bCs/>
          <w:i/>
          <w:iCs/>
        </w:rPr>
        <w:t>почати спо</w:t>
      </w:r>
      <w:r>
        <w:rPr>
          <w:rStyle w:val="160pt7"/>
          <w:b/>
          <w:bCs/>
          <w:i/>
          <w:iCs/>
        </w:rPr>
        <w:softHyphen/>
        <w:t>чатку життя, розуміння, дорогу, себе (Л. Костенко).</w:t>
      </w:r>
    </w:p>
    <w:p w:rsidR="00A66788" w:rsidRDefault="001A7945">
      <w:pPr>
        <w:pStyle w:val="41"/>
        <w:framePr w:w="3668" w:h="8810" w:hRule="exact" w:wrap="none" w:vAnchor="page" w:hAnchor="page" w:x="8536" w:y="7458"/>
        <w:numPr>
          <w:ilvl w:val="0"/>
          <w:numId w:val="216"/>
        </w:numPr>
        <w:shd w:val="clear" w:color="auto" w:fill="auto"/>
        <w:tabs>
          <w:tab w:val="left" w:pos="488"/>
        </w:tabs>
        <w:spacing w:before="0" w:line="248" w:lineRule="exact"/>
        <w:ind w:left="280" w:right="160" w:firstLine="0"/>
      </w:pPr>
      <w:r>
        <w:rPr>
          <w:rStyle w:val="95pt0pt8"/>
          <w:b/>
          <w:bCs/>
        </w:rPr>
        <w:t>Якщо обидва головні члени вира</w:t>
      </w:r>
      <w:r>
        <w:rPr>
          <w:rStyle w:val="95pt0pt8"/>
          <w:b/>
          <w:bCs/>
        </w:rPr>
        <w:softHyphen/>
        <w:t>жені числівниками:</w:t>
      </w:r>
    </w:p>
    <w:p w:rsidR="00A66788" w:rsidRDefault="001A7945">
      <w:pPr>
        <w:pStyle w:val="160"/>
        <w:framePr w:w="3668" w:h="8810" w:hRule="exact" w:wrap="none" w:vAnchor="page" w:hAnchor="page" w:x="8536" w:y="7458"/>
        <w:shd w:val="clear" w:color="auto" w:fill="auto"/>
        <w:spacing w:line="248" w:lineRule="exact"/>
        <w:ind w:left="280" w:firstLine="0"/>
        <w:jc w:val="left"/>
      </w:pPr>
      <w:r>
        <w:rPr>
          <w:rStyle w:val="160pt7"/>
          <w:b/>
          <w:bCs/>
          <w:i/>
          <w:iCs/>
        </w:rPr>
        <w:t>Два на</w:t>
      </w:r>
      <w:r>
        <w:rPr>
          <w:rStyle w:val="160pt7"/>
          <w:b/>
          <w:bCs/>
          <w:i/>
          <w:iCs/>
        </w:rPr>
        <w:t xml:space="preserve"> п’ять — десять.</w:t>
      </w:r>
    </w:p>
    <w:p w:rsidR="00A66788" w:rsidRDefault="001A7945">
      <w:pPr>
        <w:pStyle w:val="41"/>
        <w:framePr w:w="3668" w:h="8810" w:hRule="exact" w:wrap="none" w:vAnchor="page" w:hAnchor="page" w:x="8536" w:y="7458"/>
        <w:numPr>
          <w:ilvl w:val="0"/>
          <w:numId w:val="216"/>
        </w:numPr>
        <w:shd w:val="clear" w:color="auto" w:fill="auto"/>
        <w:tabs>
          <w:tab w:val="left" w:pos="488"/>
        </w:tabs>
        <w:spacing w:before="0" w:line="240" w:lineRule="exact"/>
        <w:ind w:left="280" w:right="160" w:firstLine="0"/>
      </w:pPr>
      <w:r>
        <w:rPr>
          <w:rStyle w:val="95pt0pt8"/>
          <w:b/>
          <w:bCs/>
        </w:rPr>
        <w:t xml:space="preserve">Якщо перед присудком стоять частки </w:t>
      </w:r>
      <w:r>
        <w:rPr>
          <w:rStyle w:val="0ptf1"/>
          <w:b/>
          <w:bCs/>
        </w:rPr>
        <w:t>це, то, ось, значить:</w:t>
      </w:r>
    </w:p>
    <w:p w:rsidR="00A66788" w:rsidRDefault="001A7945">
      <w:pPr>
        <w:pStyle w:val="160"/>
        <w:framePr w:w="3668" w:h="8810" w:hRule="exact" w:wrap="none" w:vAnchor="page" w:hAnchor="page" w:x="8536" w:y="7458"/>
        <w:shd w:val="clear" w:color="auto" w:fill="auto"/>
        <w:spacing w:line="240" w:lineRule="exact"/>
        <w:ind w:left="280" w:firstLine="0"/>
        <w:jc w:val="left"/>
      </w:pPr>
      <w:r>
        <w:rPr>
          <w:rStyle w:val="160pt7"/>
          <w:b/>
          <w:bCs/>
          <w:i/>
          <w:iCs/>
        </w:rPr>
        <w:t>Поезія</w:t>
      </w:r>
      <w:r>
        <w:rPr>
          <w:rStyle w:val="1695pt0pt8"/>
          <w:b/>
          <w:bCs/>
        </w:rPr>
        <w:t xml:space="preserve"> — </w:t>
      </w:r>
      <w:r>
        <w:rPr>
          <w:rStyle w:val="160pt7"/>
          <w:b/>
          <w:bCs/>
          <w:i/>
          <w:iCs/>
        </w:rPr>
        <w:t>це завжди</w:t>
      </w:r>
    </w:p>
    <w:p w:rsidR="00A66788" w:rsidRDefault="001A7945">
      <w:pPr>
        <w:pStyle w:val="160"/>
        <w:framePr w:w="3668" w:h="8810" w:hRule="exact" w:wrap="none" w:vAnchor="page" w:hAnchor="page" w:x="8536" w:y="7458"/>
        <w:shd w:val="clear" w:color="auto" w:fill="auto"/>
        <w:spacing w:line="240" w:lineRule="exact"/>
        <w:ind w:left="280" w:right="160" w:firstLine="1740"/>
        <w:jc w:val="left"/>
      </w:pPr>
      <w:r>
        <w:rPr>
          <w:rStyle w:val="160pt7"/>
          <w:b/>
          <w:bCs/>
          <w:i/>
          <w:iCs/>
        </w:rPr>
        <w:t>неповторність, Якийсь безсмертний дотик</w:t>
      </w:r>
    </w:p>
    <w:p w:rsidR="00A66788" w:rsidRDefault="001A7945">
      <w:pPr>
        <w:pStyle w:val="160"/>
        <w:framePr w:w="3668" w:h="8810" w:hRule="exact" w:wrap="none" w:vAnchor="page" w:hAnchor="page" w:x="8536" w:y="7458"/>
        <w:shd w:val="clear" w:color="auto" w:fill="auto"/>
        <w:spacing w:after="192" w:line="240" w:lineRule="exact"/>
        <w:ind w:left="280" w:right="160" w:firstLine="2500"/>
        <w:jc w:val="left"/>
      </w:pPr>
      <w:r>
        <w:rPr>
          <w:rStyle w:val="160pt7"/>
          <w:b/>
          <w:bCs/>
          <w:i/>
          <w:iCs/>
        </w:rPr>
        <w:t>до души Л. Костенко. Червоне</w:t>
      </w:r>
      <w:r>
        <w:rPr>
          <w:rStyle w:val="1695pt0pt8"/>
          <w:b/>
          <w:bCs/>
        </w:rPr>
        <w:t xml:space="preserve"> — </w:t>
      </w:r>
      <w:r>
        <w:rPr>
          <w:rStyle w:val="160pt7"/>
          <w:b/>
          <w:bCs/>
          <w:i/>
          <w:iCs/>
        </w:rPr>
        <w:t>то любов, а чорне</w:t>
      </w:r>
      <w:r>
        <w:rPr>
          <w:rStyle w:val="1695pt0pt8"/>
          <w:b/>
          <w:bCs/>
        </w:rPr>
        <w:t xml:space="preserve"> — </w:t>
      </w:r>
      <w:r>
        <w:rPr>
          <w:rStyle w:val="160pt7"/>
          <w:b/>
          <w:bCs/>
          <w:i/>
          <w:iCs/>
        </w:rPr>
        <w:t>то журба (Д. Павличко).</w:t>
      </w:r>
    </w:p>
    <w:p w:rsidR="00A66788" w:rsidRDefault="001A7945">
      <w:pPr>
        <w:pStyle w:val="1152"/>
        <w:framePr w:w="3668" w:h="8810" w:hRule="exact" w:wrap="none" w:vAnchor="page" w:hAnchor="page" w:x="8536" w:y="7458"/>
        <w:shd w:val="clear" w:color="auto" w:fill="auto"/>
        <w:spacing w:before="0" w:after="37" w:line="150" w:lineRule="exact"/>
        <w:ind w:left="280"/>
        <w:jc w:val="left"/>
      </w:pPr>
      <w:bookmarkStart w:id="316" w:name="bookmark316"/>
      <w:r>
        <w:t>Тире не ставимо:</w:t>
      </w:r>
      <w:bookmarkEnd w:id="316"/>
    </w:p>
    <w:p w:rsidR="00A66788" w:rsidRDefault="001A7945">
      <w:pPr>
        <w:pStyle w:val="41"/>
        <w:framePr w:w="3668" w:h="8810" w:hRule="exact" w:wrap="none" w:vAnchor="page" w:hAnchor="page" w:x="8536" w:y="7458"/>
        <w:numPr>
          <w:ilvl w:val="0"/>
          <w:numId w:val="216"/>
        </w:numPr>
        <w:shd w:val="clear" w:color="auto" w:fill="auto"/>
        <w:tabs>
          <w:tab w:val="left" w:pos="284"/>
        </w:tabs>
        <w:spacing w:before="0" w:line="236" w:lineRule="exact"/>
        <w:ind w:left="280" w:right="160" w:hanging="200"/>
        <w:jc w:val="both"/>
      </w:pPr>
      <w:r>
        <w:rPr>
          <w:rStyle w:val="95pt0pt8"/>
          <w:b/>
          <w:bCs/>
        </w:rPr>
        <w:t xml:space="preserve">Якщо іменна частина складеного </w:t>
      </w:r>
      <w:r>
        <w:rPr>
          <w:rStyle w:val="95pt0pt8"/>
          <w:b/>
          <w:bCs/>
        </w:rPr>
        <w:t>присудка виражена прикметни</w:t>
      </w:r>
      <w:r>
        <w:rPr>
          <w:rStyle w:val="95pt0pt8"/>
          <w:b/>
          <w:bCs/>
        </w:rPr>
        <w:softHyphen/>
        <w:t>ком, дієприкметником, прикмет</w:t>
      </w:r>
      <w:r>
        <w:rPr>
          <w:rStyle w:val="95pt0pt8"/>
          <w:b/>
          <w:bCs/>
        </w:rPr>
        <w:softHyphen/>
        <w:t>никовим займенником, порядко</w:t>
      </w:r>
      <w:r>
        <w:rPr>
          <w:rStyle w:val="95pt0pt8"/>
          <w:b/>
          <w:bCs/>
        </w:rPr>
        <w:softHyphen/>
        <w:t>вим числівником:</w:t>
      </w:r>
    </w:p>
    <w:p w:rsidR="00A66788" w:rsidRDefault="001A7945">
      <w:pPr>
        <w:pStyle w:val="160"/>
        <w:framePr w:w="3668" w:h="8810" w:hRule="exact" w:wrap="none" w:vAnchor="page" w:hAnchor="page" w:x="8536" w:y="7458"/>
        <w:shd w:val="clear" w:color="auto" w:fill="auto"/>
        <w:spacing w:line="236" w:lineRule="exact"/>
        <w:ind w:left="280" w:right="160" w:firstLine="0"/>
        <w:jc w:val="left"/>
      </w:pPr>
      <w:r>
        <w:rPr>
          <w:rStyle w:val="160pt7"/>
          <w:b/>
          <w:bCs/>
          <w:i/>
          <w:iCs/>
        </w:rPr>
        <w:t>Ніч прекрасна. Море тихе і спокійне.</w:t>
      </w:r>
    </w:p>
    <w:p w:rsidR="00A66788" w:rsidRDefault="001A7945">
      <w:pPr>
        <w:pStyle w:val="160"/>
        <w:framePr w:w="3668" w:h="8810" w:hRule="exact" w:wrap="none" w:vAnchor="page" w:hAnchor="page" w:x="8536" w:y="7458"/>
        <w:shd w:val="clear" w:color="auto" w:fill="auto"/>
        <w:spacing w:line="236" w:lineRule="exact"/>
        <w:ind w:left="280" w:right="160" w:firstLine="0"/>
        <w:jc w:val="left"/>
      </w:pPr>
      <w:r>
        <w:rPr>
          <w:rStyle w:val="160pt7"/>
          <w:b/>
          <w:bCs/>
          <w:i/>
          <w:iCs/>
        </w:rPr>
        <w:t>Небо високе-високе, синє та хо</w:t>
      </w:r>
      <w:r>
        <w:rPr>
          <w:rStyle w:val="160pt7"/>
          <w:b/>
          <w:bCs/>
          <w:i/>
          <w:iCs/>
        </w:rPr>
        <w:softHyphen/>
        <w:t>лодне. Небо закрите хмарами.</w:t>
      </w:r>
    </w:p>
    <w:p w:rsidR="00A66788" w:rsidRDefault="001A7945">
      <w:pPr>
        <w:pStyle w:val="160"/>
        <w:framePr w:w="3668" w:h="8810" w:hRule="exact" w:wrap="none" w:vAnchor="page" w:hAnchor="page" w:x="8536" w:y="7458"/>
        <w:shd w:val="clear" w:color="auto" w:fill="auto"/>
        <w:spacing w:line="236" w:lineRule="exact"/>
        <w:ind w:left="280" w:firstLine="0"/>
        <w:jc w:val="left"/>
      </w:pPr>
      <w:r>
        <w:rPr>
          <w:rStyle w:val="160pt7"/>
          <w:b/>
          <w:bCs/>
          <w:i/>
          <w:iCs/>
        </w:rPr>
        <w:t>Сірим серпанком заслані поля.</w:t>
      </w:r>
    </w:p>
    <w:p w:rsidR="00A66788" w:rsidRDefault="001A7945">
      <w:pPr>
        <w:pStyle w:val="160"/>
        <w:framePr w:w="3668" w:h="8810" w:hRule="exact" w:wrap="none" w:vAnchor="page" w:hAnchor="page" w:x="8536" w:y="7458"/>
        <w:shd w:val="clear" w:color="auto" w:fill="auto"/>
        <w:spacing w:line="236" w:lineRule="exact"/>
        <w:ind w:left="280" w:right="160" w:firstLine="0"/>
        <w:jc w:val="left"/>
      </w:pPr>
      <w:r>
        <w:rPr>
          <w:rStyle w:val="160pt7"/>
          <w:b/>
          <w:bCs/>
          <w:i/>
          <w:iCs/>
        </w:rPr>
        <w:t xml:space="preserve">Він наш, а ми твої. У </w:t>
      </w:r>
      <w:r>
        <w:rPr>
          <w:rStyle w:val="160pt7"/>
          <w:b/>
          <w:bCs/>
          <w:i/>
          <w:iCs/>
        </w:rPr>
        <w:t>списку я перший.</w:t>
      </w:r>
    </w:p>
    <w:p w:rsidR="00A66788" w:rsidRDefault="001A7945">
      <w:pPr>
        <w:pStyle w:val="174"/>
        <w:framePr w:wrap="none" w:vAnchor="page" w:hAnchor="page" w:x="11532" w:y="16492"/>
        <w:shd w:val="clear" w:color="auto" w:fill="auto"/>
        <w:spacing w:line="160" w:lineRule="exact"/>
        <w:ind w:left="20"/>
      </w:pPr>
      <w:r>
        <w:rPr>
          <w:rStyle w:val="17Arial8pt0pt"/>
          <w:b/>
          <w:bCs/>
        </w:rPr>
        <w:t>337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48" w:y="7553"/>
        <w:shd w:val="clear" w:color="auto" w:fill="auto"/>
        <w:spacing w:line="160" w:lineRule="exact"/>
        <w:ind w:left="20"/>
      </w:pPr>
      <w:r>
        <w:lastRenderedPageBreak/>
        <w:t>УКРАЇНСЬКА МОВА</w:t>
      </w:r>
    </w:p>
    <w:p w:rsidR="00A66788" w:rsidRDefault="001A7945">
      <w:pPr>
        <w:pStyle w:val="461"/>
        <w:framePr w:w="3105" w:h="8024" w:hRule="exact" w:wrap="none" w:vAnchor="page" w:hAnchor="page" w:x="5041" w:y="7849"/>
        <w:shd w:val="clear" w:color="auto" w:fill="auto"/>
        <w:spacing w:after="0" w:line="222" w:lineRule="exact"/>
        <w:ind w:left="200" w:right="40" w:firstLine="0"/>
      </w:pPr>
      <w:r>
        <w:rPr>
          <w:rStyle w:val="460pt2"/>
          <w:b/>
          <w:bCs/>
        </w:rPr>
        <w:t>Але для смислового та інтонацій</w:t>
      </w:r>
      <w:r>
        <w:rPr>
          <w:rStyle w:val="460pt2"/>
          <w:b/>
          <w:bCs/>
        </w:rPr>
        <w:softHyphen/>
        <w:t>ного виділення перед таким при</w:t>
      </w:r>
      <w:r>
        <w:rPr>
          <w:rStyle w:val="460pt2"/>
          <w:b/>
          <w:bCs/>
        </w:rPr>
        <w:softHyphen/>
        <w:t>судком можна ставити тире:</w:t>
      </w:r>
    </w:p>
    <w:p w:rsidR="00A66788" w:rsidRDefault="001A7945">
      <w:pPr>
        <w:pStyle w:val="881"/>
        <w:framePr w:w="3105" w:h="8024" w:hRule="exact" w:wrap="none" w:vAnchor="page" w:hAnchor="page" w:x="5041" w:y="7849"/>
        <w:shd w:val="clear" w:color="auto" w:fill="auto"/>
        <w:spacing w:line="222" w:lineRule="exact"/>
        <w:ind w:left="200" w:right="40" w:firstLine="0"/>
      </w:pPr>
      <w:r>
        <w:rPr>
          <w:rStyle w:val="880pt1"/>
          <w:b/>
          <w:bCs/>
          <w:i/>
          <w:iCs/>
        </w:rPr>
        <w:t>Люди</w:t>
      </w:r>
      <w:r>
        <w:rPr>
          <w:rStyle w:val="8885pt0pt1"/>
          <w:b/>
          <w:bCs/>
        </w:rPr>
        <w:t xml:space="preserve"> — </w:t>
      </w:r>
      <w:r>
        <w:rPr>
          <w:rStyle w:val="880pt1"/>
          <w:b/>
          <w:bCs/>
          <w:i/>
          <w:iCs/>
        </w:rPr>
        <w:t>прекрасні (В. Симоненко). Людина смертна, а народ</w:t>
      </w:r>
      <w:r>
        <w:rPr>
          <w:rStyle w:val="8885pt0pt1"/>
          <w:b/>
          <w:bCs/>
        </w:rPr>
        <w:t xml:space="preserve"> — </w:t>
      </w:r>
      <w:r>
        <w:rPr>
          <w:rStyle w:val="880pt1"/>
          <w:b/>
          <w:bCs/>
          <w:i/>
          <w:iCs/>
        </w:rPr>
        <w:t>без</w:t>
      </w:r>
      <w:r>
        <w:rPr>
          <w:rStyle w:val="880pt1"/>
          <w:b/>
          <w:bCs/>
          <w:i/>
          <w:iCs/>
        </w:rPr>
        <w:softHyphen/>
        <w:t>смертний (С. Крижанівський).</w:t>
      </w:r>
    </w:p>
    <w:p w:rsidR="00A66788" w:rsidRDefault="001A7945">
      <w:pPr>
        <w:pStyle w:val="461"/>
        <w:framePr w:w="3105" w:h="8024" w:hRule="exact" w:wrap="none" w:vAnchor="page" w:hAnchor="page" w:x="5041" w:y="7849"/>
        <w:numPr>
          <w:ilvl w:val="0"/>
          <w:numId w:val="216"/>
        </w:numPr>
        <w:shd w:val="clear" w:color="auto" w:fill="auto"/>
        <w:tabs>
          <w:tab w:val="left" w:pos="199"/>
        </w:tabs>
        <w:spacing w:after="0" w:line="222" w:lineRule="exact"/>
        <w:ind w:left="200" w:right="40" w:hanging="200"/>
      </w:pPr>
      <w:r>
        <w:rPr>
          <w:rStyle w:val="460pt2"/>
          <w:b/>
          <w:bCs/>
        </w:rPr>
        <w:t xml:space="preserve">Якщо підмет </w:t>
      </w:r>
      <w:r>
        <w:rPr>
          <w:rStyle w:val="460pt2"/>
          <w:b/>
          <w:bCs/>
        </w:rPr>
        <w:t>виражений займен</w:t>
      </w:r>
      <w:r>
        <w:rPr>
          <w:rStyle w:val="460pt2"/>
          <w:b/>
          <w:bCs/>
        </w:rPr>
        <w:softHyphen/>
        <w:t>ником:</w:t>
      </w:r>
    </w:p>
    <w:p w:rsidR="00A66788" w:rsidRDefault="001A7945">
      <w:pPr>
        <w:pStyle w:val="881"/>
        <w:framePr w:w="3105" w:h="8024" w:hRule="exact" w:wrap="none" w:vAnchor="page" w:hAnchor="page" w:x="5041" w:y="7849"/>
        <w:shd w:val="clear" w:color="auto" w:fill="auto"/>
        <w:spacing w:line="222" w:lineRule="exact"/>
        <w:ind w:left="200" w:right="40" w:firstLine="0"/>
      </w:pPr>
      <w:r>
        <w:rPr>
          <w:rStyle w:val="880pt1"/>
          <w:b/>
          <w:bCs/>
          <w:i/>
          <w:iCs/>
        </w:rPr>
        <w:t>Я син свого часу і весь належу су</w:t>
      </w:r>
      <w:r>
        <w:rPr>
          <w:rStyle w:val="880pt1"/>
          <w:b/>
          <w:bCs/>
          <w:i/>
          <w:iCs/>
        </w:rPr>
        <w:softHyphen/>
        <w:t xml:space="preserve">часникам своїм (О. Довженко). Україно! Ти моя молитва, ти моя розпука вікова (В. Симоненко). </w:t>
      </w:r>
      <w:r>
        <w:rPr>
          <w:rStyle w:val="8885pt0pt1"/>
          <w:b/>
          <w:bCs/>
        </w:rPr>
        <w:t>Якщо ж на підмет-займенник па</w:t>
      </w:r>
      <w:r>
        <w:rPr>
          <w:rStyle w:val="8885pt0pt1"/>
          <w:b/>
          <w:bCs/>
        </w:rPr>
        <w:softHyphen/>
        <w:t>дає логічний наголос, тире ставимо. Порівняйте:</w:t>
      </w:r>
    </w:p>
    <w:p w:rsidR="00A66788" w:rsidRDefault="001A7945">
      <w:pPr>
        <w:pStyle w:val="881"/>
        <w:framePr w:w="3105" w:h="8024" w:hRule="exact" w:wrap="none" w:vAnchor="page" w:hAnchor="page" w:x="5041" w:y="7849"/>
        <w:shd w:val="clear" w:color="auto" w:fill="auto"/>
        <w:spacing w:line="222" w:lineRule="exact"/>
        <w:ind w:left="420" w:right="40" w:firstLine="0"/>
      </w:pPr>
      <w:r>
        <w:rPr>
          <w:rStyle w:val="8885pt0pt1"/>
          <w:b/>
          <w:bCs/>
        </w:rPr>
        <w:t>—</w:t>
      </w:r>
      <w:r>
        <w:rPr>
          <w:rStyle w:val="880pt1"/>
          <w:b/>
          <w:bCs/>
          <w:i/>
          <w:iCs/>
        </w:rPr>
        <w:t>Ні! Я жива! Я вічно буду ж</w:t>
      </w:r>
      <w:r>
        <w:rPr>
          <w:rStyle w:val="880pt1"/>
          <w:b/>
          <w:bCs/>
          <w:i/>
          <w:iCs/>
        </w:rPr>
        <w:t>ити! —Хто ж ти така?</w:t>
      </w:r>
    </w:p>
    <w:p w:rsidR="00A66788" w:rsidRDefault="001A7945">
      <w:pPr>
        <w:pStyle w:val="881"/>
        <w:framePr w:w="3105" w:h="8024" w:hRule="exact" w:wrap="none" w:vAnchor="page" w:hAnchor="page" w:x="5041" w:y="7849"/>
        <w:shd w:val="clear" w:color="auto" w:fill="auto"/>
        <w:spacing w:line="222" w:lineRule="exact"/>
        <w:ind w:left="2520" w:hanging="2100"/>
        <w:jc w:val="left"/>
      </w:pPr>
      <w:r>
        <w:rPr>
          <w:rStyle w:val="8885pt0pt1"/>
          <w:b/>
          <w:bCs/>
        </w:rPr>
        <w:t xml:space="preserve">—Я — </w:t>
      </w:r>
      <w:r>
        <w:rPr>
          <w:rStyle w:val="880pt1"/>
          <w:b/>
          <w:bCs/>
          <w:i/>
          <w:iCs/>
        </w:rPr>
        <w:t>Мавка лісова.</w:t>
      </w:r>
    </w:p>
    <w:p w:rsidR="00A66788" w:rsidRDefault="001A7945">
      <w:pPr>
        <w:pStyle w:val="881"/>
        <w:framePr w:w="3105" w:h="8024" w:hRule="exact" w:wrap="none" w:vAnchor="page" w:hAnchor="page" w:x="5041" w:y="7849"/>
        <w:shd w:val="clear" w:color="auto" w:fill="auto"/>
        <w:spacing w:line="222" w:lineRule="exact"/>
        <w:ind w:left="200" w:right="40" w:firstLine="1040"/>
        <w:jc w:val="left"/>
      </w:pPr>
      <w:r>
        <w:rPr>
          <w:rStyle w:val="880pt1"/>
          <w:b/>
          <w:bCs/>
          <w:i/>
          <w:iCs/>
        </w:rPr>
        <w:t>З те. Лесі Українки. Пісня! Вона</w:t>
      </w:r>
      <w:r>
        <w:rPr>
          <w:rStyle w:val="8885pt0pt1"/>
          <w:b/>
          <w:bCs/>
        </w:rPr>
        <w:t xml:space="preserve"> — </w:t>
      </w:r>
      <w:r>
        <w:rPr>
          <w:rStyle w:val="880pt1"/>
          <w:b/>
          <w:bCs/>
          <w:i/>
          <w:iCs/>
        </w:rPr>
        <w:t>серце народу, його душа, його крила (В. Качкан).</w:t>
      </w:r>
    </w:p>
    <w:p w:rsidR="00A66788" w:rsidRDefault="001A7945">
      <w:pPr>
        <w:pStyle w:val="461"/>
        <w:framePr w:w="3105" w:h="8024" w:hRule="exact" w:wrap="none" w:vAnchor="page" w:hAnchor="page" w:x="5041" w:y="7849"/>
        <w:numPr>
          <w:ilvl w:val="0"/>
          <w:numId w:val="216"/>
        </w:numPr>
        <w:shd w:val="clear" w:color="auto" w:fill="auto"/>
        <w:tabs>
          <w:tab w:val="left" w:pos="196"/>
        </w:tabs>
        <w:spacing w:after="0" w:line="218" w:lineRule="exact"/>
        <w:ind w:left="200" w:right="40" w:hanging="200"/>
      </w:pPr>
      <w:r>
        <w:rPr>
          <w:rStyle w:val="460pt2"/>
          <w:b/>
          <w:bCs/>
        </w:rPr>
        <w:t>Якщо перед присудком, що має по</w:t>
      </w:r>
      <w:r>
        <w:rPr>
          <w:rStyle w:val="460pt2"/>
          <w:b/>
          <w:bCs/>
        </w:rPr>
        <w:softHyphen/>
        <w:t>рівняльне значення, стоять спо</w:t>
      </w:r>
      <w:r>
        <w:rPr>
          <w:rStyle w:val="460pt2"/>
          <w:b/>
          <w:bCs/>
        </w:rPr>
        <w:softHyphen/>
        <w:t xml:space="preserve">лучники </w:t>
      </w:r>
      <w:r>
        <w:rPr>
          <w:rStyle w:val="469pt0pt3"/>
          <w:b/>
          <w:bCs/>
        </w:rPr>
        <w:t>як, мов, ніби, наче</w:t>
      </w:r>
      <w:r>
        <w:rPr>
          <w:rStyle w:val="460pt2"/>
          <w:b/>
          <w:bCs/>
        </w:rPr>
        <w:t xml:space="preserve"> та ін., тире ставимо лише при логічно на</w:t>
      </w:r>
      <w:r>
        <w:rPr>
          <w:rStyle w:val="460pt2"/>
          <w:b/>
          <w:bCs/>
        </w:rPr>
        <w:softHyphen/>
      </w:r>
      <w:r>
        <w:rPr>
          <w:rStyle w:val="460pt2"/>
          <w:b/>
          <w:bCs/>
        </w:rPr>
        <w:t>голошеному присудку й наявній паузі між підметом і присудком (авторський знак):</w:t>
      </w:r>
    </w:p>
    <w:p w:rsidR="00A66788" w:rsidRDefault="001A7945">
      <w:pPr>
        <w:pStyle w:val="881"/>
        <w:framePr w:w="3105" w:h="8024" w:hRule="exact" w:wrap="none" w:vAnchor="page" w:hAnchor="page" w:x="5041" w:y="7849"/>
        <w:shd w:val="clear" w:color="auto" w:fill="auto"/>
        <w:spacing w:line="218" w:lineRule="exact"/>
        <w:ind w:left="200" w:right="40" w:firstLine="0"/>
      </w:pPr>
      <w:r>
        <w:rPr>
          <w:rStyle w:val="880pt1"/>
          <w:b/>
          <w:bCs/>
          <w:i/>
          <w:iCs/>
        </w:rPr>
        <w:t>Промені як вії сонячних очей (П. Тичина).</w:t>
      </w:r>
    </w:p>
    <w:p w:rsidR="00A66788" w:rsidRDefault="001A7945">
      <w:pPr>
        <w:pStyle w:val="881"/>
        <w:framePr w:w="3105" w:h="8024" w:hRule="exact" w:wrap="none" w:vAnchor="page" w:hAnchor="page" w:x="5041" w:y="7849"/>
        <w:shd w:val="clear" w:color="auto" w:fill="auto"/>
        <w:spacing w:line="233" w:lineRule="exact"/>
        <w:ind w:left="2520" w:right="40" w:hanging="2100"/>
        <w:jc w:val="left"/>
      </w:pPr>
      <w:r>
        <w:rPr>
          <w:rStyle w:val="880pt1"/>
          <w:b/>
          <w:bCs/>
          <w:i/>
          <w:iCs/>
        </w:rPr>
        <w:t>Вечірня радість</w:t>
      </w:r>
      <w:r>
        <w:rPr>
          <w:rStyle w:val="8885pt0pt1"/>
          <w:b/>
          <w:bCs/>
        </w:rPr>
        <w:t xml:space="preserve"> — </w:t>
      </w:r>
      <w:r>
        <w:rPr>
          <w:rStyle w:val="880pt1"/>
          <w:b/>
          <w:bCs/>
          <w:i/>
          <w:iCs/>
        </w:rPr>
        <w:t>мов далекі дзвони,</w:t>
      </w:r>
    </w:p>
    <w:p w:rsidR="00A66788" w:rsidRDefault="001A7945">
      <w:pPr>
        <w:pStyle w:val="881"/>
        <w:framePr w:w="3105" w:h="8024" w:hRule="exact" w:wrap="none" w:vAnchor="page" w:hAnchor="page" w:x="5041" w:y="7849"/>
        <w:shd w:val="clear" w:color="auto" w:fill="auto"/>
        <w:spacing w:line="240" w:lineRule="exact"/>
        <w:ind w:left="2520" w:hanging="2100"/>
        <w:jc w:val="left"/>
      </w:pPr>
      <w:r>
        <w:rPr>
          <w:rStyle w:val="880pt1"/>
          <w:b/>
          <w:bCs/>
          <w:i/>
          <w:iCs/>
        </w:rPr>
        <w:t>Мов відголос, мов спомин, мов</w:t>
      </w:r>
    </w:p>
    <w:p w:rsidR="00A66788" w:rsidRDefault="001A7945">
      <w:pPr>
        <w:pStyle w:val="881"/>
        <w:framePr w:w="3105" w:h="8024" w:hRule="exact" w:wrap="none" w:vAnchor="page" w:hAnchor="page" w:x="5041" w:y="7849"/>
        <w:shd w:val="clear" w:color="auto" w:fill="auto"/>
        <w:spacing w:line="240" w:lineRule="exact"/>
        <w:ind w:left="1880" w:right="40" w:firstLine="0"/>
        <w:jc w:val="right"/>
      </w:pPr>
      <w:r>
        <w:rPr>
          <w:rStyle w:val="880pt1"/>
          <w:b/>
          <w:bCs/>
          <w:i/>
          <w:iCs/>
        </w:rPr>
        <w:t>луна. М. Рильський.</w:t>
      </w:r>
    </w:p>
    <w:p w:rsidR="00A66788" w:rsidRDefault="001A7945">
      <w:pPr>
        <w:pStyle w:val="881"/>
        <w:framePr w:w="3319" w:h="8085" w:hRule="exact" w:wrap="none" w:vAnchor="page" w:hAnchor="page" w:x="8486" w:y="7825"/>
        <w:shd w:val="clear" w:color="auto" w:fill="auto"/>
        <w:spacing w:line="214" w:lineRule="exact"/>
        <w:ind w:left="220" w:right="60" w:firstLine="0"/>
      </w:pPr>
      <w:r>
        <w:rPr>
          <w:rStyle w:val="880pt1"/>
          <w:b/>
          <w:bCs/>
          <w:i/>
          <w:iCs/>
        </w:rPr>
        <w:t>Весна — неначе карусель (</w:t>
      </w:r>
      <w:r>
        <w:rPr>
          <w:rStyle w:val="883"/>
          <w:b/>
          <w:bCs/>
          <w:i/>
          <w:iCs/>
        </w:rPr>
        <w:t>Б.-і.а</w:t>
      </w:r>
      <w:r>
        <w:rPr>
          <w:vertAlign w:val="subscript"/>
        </w:rPr>
        <w:t>н</w:t>
      </w:r>
      <w:r>
        <w:t xml:space="preserve">, </w:t>
      </w:r>
      <w:r>
        <w:rPr>
          <w:rStyle w:val="880pt1"/>
          <w:b/>
          <w:bCs/>
          <w:i/>
          <w:iCs/>
        </w:rPr>
        <w:t>тонич).</w:t>
      </w:r>
    </w:p>
    <w:p w:rsidR="00A66788" w:rsidRDefault="001A7945">
      <w:pPr>
        <w:pStyle w:val="881"/>
        <w:framePr w:w="3319" w:h="8085" w:hRule="exact" w:wrap="none" w:vAnchor="page" w:hAnchor="page" w:x="8486" w:y="7825"/>
        <w:shd w:val="clear" w:color="auto" w:fill="auto"/>
        <w:spacing w:line="214" w:lineRule="exact"/>
        <w:ind w:left="220" w:right="60" w:firstLine="0"/>
      </w:pPr>
      <w:r>
        <w:rPr>
          <w:rStyle w:val="880pt1"/>
          <w:b/>
          <w:bCs/>
          <w:i/>
          <w:iCs/>
        </w:rPr>
        <w:t xml:space="preserve">Ніч — мов криниця </w:t>
      </w:r>
      <w:r>
        <w:t xml:space="preserve">без дна </w:t>
      </w:r>
      <w:r>
        <w:rPr>
          <w:rStyle w:val="880pt1"/>
          <w:b/>
          <w:bCs/>
          <w:i/>
          <w:iCs/>
        </w:rPr>
        <w:t>(М. Рильський).</w:t>
      </w:r>
    </w:p>
    <w:p w:rsidR="00A66788" w:rsidRDefault="001A7945">
      <w:pPr>
        <w:pStyle w:val="881"/>
        <w:framePr w:w="3319" w:h="8085" w:hRule="exact" w:wrap="none" w:vAnchor="page" w:hAnchor="page" w:x="8486" w:y="7825"/>
        <w:shd w:val="clear" w:color="auto" w:fill="auto"/>
        <w:spacing w:line="214" w:lineRule="exact"/>
        <w:ind w:left="220" w:right="60" w:firstLine="0"/>
      </w:pPr>
      <w:r>
        <w:rPr>
          <w:rStyle w:val="880pt1"/>
          <w:b/>
          <w:bCs/>
          <w:i/>
          <w:iCs/>
        </w:rPr>
        <w:t>Місто</w:t>
      </w:r>
      <w:r>
        <w:rPr>
          <w:rStyle w:val="8885pt0pt1"/>
          <w:b/>
          <w:bCs/>
        </w:rPr>
        <w:t xml:space="preserve"> — </w:t>
      </w:r>
      <w:r>
        <w:rPr>
          <w:rStyle w:val="880pt1"/>
          <w:b/>
          <w:bCs/>
          <w:i/>
          <w:iCs/>
        </w:rPr>
        <w:t>немов сузір’я (Ю. Андру. хович ).</w:t>
      </w:r>
    </w:p>
    <w:p w:rsidR="00A66788" w:rsidRDefault="001A7945">
      <w:pPr>
        <w:pStyle w:val="461"/>
        <w:framePr w:w="3319" w:h="8085" w:hRule="exact" w:wrap="none" w:vAnchor="page" w:hAnchor="page" w:x="8486" w:y="7825"/>
        <w:numPr>
          <w:ilvl w:val="0"/>
          <w:numId w:val="216"/>
        </w:numPr>
        <w:shd w:val="clear" w:color="auto" w:fill="auto"/>
        <w:tabs>
          <w:tab w:val="left" w:pos="405"/>
        </w:tabs>
        <w:spacing w:after="0" w:line="214" w:lineRule="exact"/>
        <w:ind w:left="220" w:right="60" w:firstLine="0"/>
      </w:pPr>
      <w:r>
        <w:rPr>
          <w:rStyle w:val="460pt2"/>
          <w:b/>
          <w:bCs/>
        </w:rPr>
        <w:t xml:space="preserve">Якщо підмет виражений словами </w:t>
      </w:r>
      <w:r>
        <w:rPr>
          <w:rStyle w:val="469pt0pt3"/>
          <w:b/>
          <w:bCs/>
        </w:rPr>
        <w:t>це, то,</w:t>
      </w:r>
      <w:r>
        <w:rPr>
          <w:rStyle w:val="460pt2"/>
          <w:b/>
          <w:bCs/>
        </w:rPr>
        <w:t xml:space="preserve"> тире ставимо залежно від логічного наголосу на ньому:</w:t>
      </w:r>
    </w:p>
    <w:p w:rsidR="00A66788" w:rsidRDefault="001A7945">
      <w:pPr>
        <w:pStyle w:val="160"/>
        <w:framePr w:w="3319" w:h="8085" w:hRule="exact" w:wrap="none" w:vAnchor="page" w:hAnchor="page" w:x="8486" w:y="7825"/>
        <w:shd w:val="clear" w:color="auto" w:fill="auto"/>
        <w:spacing w:line="218" w:lineRule="exact"/>
        <w:ind w:left="220" w:right="60" w:firstLine="0"/>
        <w:jc w:val="both"/>
      </w:pPr>
      <w:r>
        <w:rPr>
          <w:rStyle w:val="160pt8"/>
          <w:b/>
          <w:bCs/>
          <w:i/>
          <w:iCs/>
        </w:rPr>
        <w:t xml:space="preserve">Ця </w:t>
      </w:r>
      <w:r>
        <w:rPr>
          <w:rStyle w:val="160pt7"/>
          <w:b/>
          <w:bCs/>
          <w:i/>
          <w:iCs/>
        </w:rPr>
        <w:t xml:space="preserve">дівчина не просто так Маруся </w:t>
      </w:r>
      <w:r>
        <w:rPr>
          <w:rStyle w:val="160pt8"/>
          <w:b/>
          <w:bCs/>
          <w:i/>
          <w:iCs/>
        </w:rPr>
        <w:t xml:space="preserve">Це — </w:t>
      </w:r>
      <w:r>
        <w:rPr>
          <w:rStyle w:val="160pt7"/>
          <w:b/>
          <w:bCs/>
          <w:i/>
          <w:iCs/>
        </w:rPr>
        <w:t xml:space="preserve">голос наш. </w:t>
      </w:r>
      <w:r>
        <w:rPr>
          <w:rStyle w:val="160pt8"/>
          <w:b/>
          <w:bCs/>
          <w:i/>
          <w:iCs/>
        </w:rPr>
        <w:t>Це</w:t>
      </w:r>
      <w:r>
        <w:rPr>
          <w:rStyle w:val="1685pt0pt4"/>
          <w:b/>
          <w:bCs/>
        </w:rPr>
        <w:t xml:space="preserve"> — </w:t>
      </w:r>
      <w:r>
        <w:rPr>
          <w:rStyle w:val="160pt7"/>
          <w:b/>
          <w:bCs/>
          <w:i/>
          <w:iCs/>
        </w:rPr>
        <w:t xml:space="preserve">пісня. </w:t>
      </w:r>
      <w:r>
        <w:rPr>
          <w:rStyle w:val="160pt8"/>
          <w:b/>
          <w:bCs/>
          <w:i/>
          <w:iCs/>
        </w:rPr>
        <w:t>Це</w:t>
      </w:r>
      <w:r>
        <w:rPr>
          <w:rStyle w:val="1685pt0pt4"/>
          <w:b/>
          <w:bCs/>
        </w:rPr>
        <w:t xml:space="preserve"> — </w:t>
      </w:r>
      <w:r>
        <w:rPr>
          <w:rStyle w:val="160pt7"/>
          <w:b/>
          <w:bCs/>
          <w:i/>
          <w:iCs/>
        </w:rPr>
        <w:t>душа.</w:t>
      </w:r>
    </w:p>
    <w:p w:rsidR="00A66788" w:rsidRDefault="001A7945">
      <w:pPr>
        <w:pStyle w:val="881"/>
        <w:framePr w:w="3319" w:h="8085" w:hRule="exact" w:wrap="none" w:vAnchor="page" w:hAnchor="page" w:x="8486" w:y="7825"/>
        <w:shd w:val="clear" w:color="auto" w:fill="auto"/>
        <w:spacing w:line="218" w:lineRule="exact"/>
        <w:ind w:right="60" w:firstLine="0"/>
        <w:jc w:val="right"/>
      </w:pPr>
      <w:r>
        <w:rPr>
          <w:rStyle w:val="880pt1"/>
          <w:b/>
          <w:bCs/>
          <w:i/>
          <w:iCs/>
        </w:rPr>
        <w:t xml:space="preserve">Л. </w:t>
      </w:r>
      <w:r>
        <w:rPr>
          <w:rStyle w:val="880pt1"/>
          <w:b/>
          <w:bCs/>
          <w:i/>
          <w:iCs/>
        </w:rPr>
        <w:t>Костенко.</w:t>
      </w:r>
    </w:p>
    <w:p w:rsidR="00A66788" w:rsidRDefault="001A7945">
      <w:pPr>
        <w:pStyle w:val="881"/>
        <w:framePr w:w="3319" w:h="8085" w:hRule="exact" w:wrap="none" w:vAnchor="page" w:hAnchor="page" w:x="8486" w:y="7825"/>
        <w:numPr>
          <w:ilvl w:val="0"/>
          <w:numId w:val="216"/>
        </w:numPr>
        <w:shd w:val="clear" w:color="auto" w:fill="auto"/>
        <w:tabs>
          <w:tab w:val="left" w:pos="205"/>
        </w:tabs>
        <w:spacing w:line="218" w:lineRule="exact"/>
        <w:ind w:left="220" w:right="60" w:hanging="200"/>
      </w:pPr>
      <w:r>
        <w:rPr>
          <w:rStyle w:val="8885pt0pt1"/>
          <w:b/>
          <w:bCs/>
        </w:rPr>
        <w:t>Якщо перед присудком, вираже</w:t>
      </w:r>
      <w:r>
        <w:rPr>
          <w:rStyle w:val="8885pt0pt1"/>
          <w:b/>
          <w:bCs/>
        </w:rPr>
        <w:softHyphen/>
        <w:t xml:space="preserve">ним іменником, стоїть частка </w:t>
      </w:r>
      <w:r>
        <w:t xml:space="preserve">не: </w:t>
      </w:r>
      <w:r>
        <w:rPr>
          <w:rStyle w:val="880pt1"/>
          <w:b/>
          <w:bCs/>
          <w:i/>
          <w:iCs/>
        </w:rPr>
        <w:t>Серце не камінь. Молодість — буйність, а старість не радість (Нар. те.).</w:t>
      </w:r>
    </w:p>
    <w:p w:rsidR="00A66788" w:rsidRDefault="001A7945">
      <w:pPr>
        <w:pStyle w:val="461"/>
        <w:framePr w:w="3319" w:h="8085" w:hRule="exact" w:wrap="none" w:vAnchor="page" w:hAnchor="page" w:x="8486" w:y="7825"/>
        <w:numPr>
          <w:ilvl w:val="0"/>
          <w:numId w:val="216"/>
        </w:numPr>
        <w:shd w:val="clear" w:color="auto" w:fill="auto"/>
        <w:tabs>
          <w:tab w:val="left" w:pos="205"/>
        </w:tabs>
        <w:spacing w:after="0" w:line="222" w:lineRule="exact"/>
        <w:ind w:left="220" w:right="60" w:hanging="200"/>
      </w:pPr>
      <w:r>
        <w:rPr>
          <w:rStyle w:val="460pt2"/>
          <w:b/>
          <w:bCs/>
        </w:rPr>
        <w:t xml:space="preserve">Якщо присудок стоїть перед підметом: </w:t>
      </w:r>
      <w:r>
        <w:rPr>
          <w:rStyle w:val="469pt0pt3"/>
          <w:b/>
          <w:bCs/>
        </w:rPr>
        <w:t>Хороша-таки штука життя (А. Головко ).</w:t>
      </w:r>
    </w:p>
    <w:p w:rsidR="00A66788" w:rsidRDefault="001A7945">
      <w:pPr>
        <w:pStyle w:val="881"/>
        <w:framePr w:w="3319" w:h="8085" w:hRule="exact" w:wrap="none" w:vAnchor="page" w:hAnchor="page" w:x="8486" w:y="7825"/>
        <w:shd w:val="clear" w:color="auto" w:fill="auto"/>
        <w:spacing w:line="222" w:lineRule="exact"/>
        <w:ind w:left="220" w:right="60" w:firstLine="0"/>
      </w:pPr>
      <w:r>
        <w:rPr>
          <w:rStyle w:val="880pt1"/>
          <w:b/>
          <w:bCs/>
          <w:i/>
          <w:iCs/>
        </w:rPr>
        <w:t xml:space="preserve">Воістину </w:t>
      </w:r>
      <w:r>
        <w:rPr>
          <w:rStyle w:val="880pt1"/>
          <w:b/>
          <w:bCs/>
          <w:i/>
          <w:iCs/>
          <w:lang w:val="ru-RU"/>
        </w:rPr>
        <w:t xml:space="preserve">прекрасен </w:t>
      </w:r>
      <w:r>
        <w:rPr>
          <w:rStyle w:val="880pt1"/>
          <w:b/>
          <w:bCs/>
          <w:i/>
          <w:iCs/>
        </w:rPr>
        <w:t xml:space="preserve">світ вночі (Є. </w:t>
      </w:r>
      <w:r>
        <w:rPr>
          <w:rStyle w:val="880pt1"/>
          <w:b/>
          <w:bCs/>
          <w:i/>
          <w:iCs/>
          <w:lang w:val="ru-RU"/>
        </w:rPr>
        <w:t xml:space="preserve">Плужник </w:t>
      </w:r>
      <w:r>
        <w:rPr>
          <w:rStyle w:val="880pt1"/>
          <w:b/>
          <w:bCs/>
          <w:i/>
          <w:iCs/>
        </w:rPr>
        <w:t>).</w:t>
      </w:r>
    </w:p>
    <w:p w:rsidR="00A66788" w:rsidRDefault="001A7945">
      <w:pPr>
        <w:pStyle w:val="881"/>
        <w:framePr w:w="3319" w:h="8085" w:hRule="exact" w:wrap="none" w:vAnchor="page" w:hAnchor="page" w:x="8486" w:y="7825"/>
        <w:shd w:val="clear" w:color="auto" w:fill="auto"/>
        <w:spacing w:line="222" w:lineRule="exact"/>
        <w:ind w:left="220" w:right="60" w:firstLine="0"/>
      </w:pPr>
      <w:r>
        <w:rPr>
          <w:rStyle w:val="880pt1"/>
          <w:b/>
          <w:bCs/>
          <w:i/>
          <w:iCs/>
        </w:rPr>
        <w:t>Найчистіша душа незрадлива (В. Симоненко).</w:t>
      </w:r>
    </w:p>
    <w:p w:rsidR="00A66788" w:rsidRDefault="001A7945">
      <w:pPr>
        <w:pStyle w:val="41"/>
        <w:framePr w:w="3319" w:h="8085" w:hRule="exact" w:wrap="none" w:vAnchor="page" w:hAnchor="page" w:x="8486" w:y="7825"/>
        <w:numPr>
          <w:ilvl w:val="0"/>
          <w:numId w:val="216"/>
        </w:numPr>
        <w:shd w:val="clear" w:color="auto" w:fill="auto"/>
        <w:tabs>
          <w:tab w:val="left" w:pos="205"/>
        </w:tabs>
        <w:spacing w:before="0" w:line="225" w:lineRule="exact"/>
        <w:ind w:left="220" w:right="60" w:hanging="200"/>
        <w:jc w:val="both"/>
      </w:pPr>
      <w:r>
        <w:rPr>
          <w:rStyle w:val="95pt0pt8"/>
          <w:b/>
          <w:bCs/>
        </w:rPr>
        <w:t>Якщо присудок виражений імен</w:t>
      </w:r>
      <w:r>
        <w:rPr>
          <w:rStyle w:val="95pt0pt8"/>
          <w:b/>
          <w:bCs/>
        </w:rPr>
        <w:softHyphen/>
        <w:t>ником чи займенником у непря</w:t>
      </w:r>
      <w:r>
        <w:rPr>
          <w:rStyle w:val="95pt0pt8"/>
          <w:b/>
          <w:bCs/>
        </w:rPr>
        <w:softHyphen/>
        <w:t>мих відмінках:</w:t>
      </w:r>
    </w:p>
    <w:p w:rsidR="00A66788" w:rsidRDefault="001A7945">
      <w:pPr>
        <w:pStyle w:val="881"/>
        <w:framePr w:w="3319" w:h="8085" w:hRule="exact" w:wrap="none" w:vAnchor="page" w:hAnchor="page" w:x="8486" w:y="7825"/>
        <w:shd w:val="clear" w:color="auto" w:fill="auto"/>
        <w:spacing w:after="106" w:line="225" w:lineRule="exact"/>
        <w:ind w:left="220" w:right="60" w:firstLine="0"/>
      </w:pPr>
      <w:r>
        <w:rPr>
          <w:rStyle w:val="880pt1"/>
          <w:b/>
          <w:bCs/>
          <w:i/>
          <w:iCs/>
        </w:rPr>
        <w:t>Я від коріння. Я із первовіку (Б. Олійник ).</w:t>
      </w:r>
    </w:p>
    <w:p w:rsidR="00A66788" w:rsidRDefault="001A7945">
      <w:pPr>
        <w:pStyle w:val="166"/>
        <w:framePr w:w="3319" w:h="8085" w:hRule="exact" w:wrap="none" w:vAnchor="page" w:hAnchor="page" w:x="8486" w:y="7825"/>
        <w:shd w:val="clear" w:color="auto" w:fill="auto"/>
        <w:spacing w:before="0" w:after="0" w:line="318" w:lineRule="exact"/>
        <w:ind w:left="840" w:right="460"/>
        <w:jc w:val="left"/>
      </w:pPr>
      <w:bookmarkStart w:id="317" w:name="bookmark317"/>
      <w:r>
        <w:t>§139. Другорядні члени речення</w:t>
      </w:r>
      <w:bookmarkEnd w:id="317"/>
    </w:p>
    <w:p w:rsidR="00A66788" w:rsidRDefault="001A7945">
      <w:pPr>
        <w:pStyle w:val="41"/>
        <w:framePr w:w="3319" w:h="8085" w:hRule="exact" w:wrap="none" w:vAnchor="page" w:hAnchor="page" w:x="8486" w:y="7825"/>
        <w:shd w:val="clear" w:color="auto" w:fill="auto"/>
        <w:spacing w:before="0" w:line="229" w:lineRule="exact"/>
        <w:ind w:left="220" w:right="60" w:firstLine="0"/>
        <w:jc w:val="both"/>
      </w:pPr>
      <w:r>
        <w:rPr>
          <w:rStyle w:val="95pt0pt8"/>
          <w:b/>
          <w:bCs/>
        </w:rPr>
        <w:t xml:space="preserve">Крім підмета й присудка, до скла ду речення </w:t>
      </w:r>
      <w:r>
        <w:rPr>
          <w:rStyle w:val="95pt0pt8"/>
          <w:b/>
          <w:bCs/>
        </w:rPr>
        <w:t>найчастіше входять інпі</w:t>
      </w:r>
    </w:p>
    <w:p w:rsidR="00A66788" w:rsidRDefault="001A7945">
      <w:pPr>
        <w:pStyle w:val="174"/>
        <w:framePr w:wrap="none" w:vAnchor="page" w:hAnchor="page" w:x="5070" w:y="16064"/>
        <w:shd w:val="clear" w:color="auto" w:fill="auto"/>
        <w:spacing w:line="160" w:lineRule="exact"/>
        <w:ind w:left="20"/>
      </w:pPr>
      <w:r>
        <w:rPr>
          <w:rStyle w:val="17Arial8pt0pt"/>
          <w:b/>
          <w:bCs/>
        </w:rPr>
        <w:t>338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543" w:y="6679"/>
        <w:shd w:val="clear" w:color="auto" w:fill="auto"/>
        <w:spacing w:line="150" w:lineRule="exact"/>
        <w:ind w:left="20"/>
      </w:pPr>
      <w:r>
        <w:rPr>
          <w:rStyle w:val="10Arial75pt0pt"/>
          <w:i/>
          <w:iCs/>
        </w:rPr>
        <w:lastRenderedPageBreak/>
        <w:t xml:space="preserve">Граматика: </w:t>
      </w:r>
      <w:r>
        <w:rPr>
          <w:rStyle w:val="10Arial75pt0pt"/>
          <w:i/>
          <w:iCs/>
          <w:lang w:val="uk-UA"/>
        </w:rPr>
        <w:t xml:space="preserve">морфологія, </w:t>
      </w:r>
      <w:r>
        <w:rPr>
          <w:rStyle w:val="10Arial75pt0pt"/>
          <w:i/>
          <w:iCs/>
        </w:rPr>
        <w:t>синтаксис</w:t>
      </w:r>
    </w:p>
    <w:p w:rsidR="00A66788" w:rsidRDefault="001A7945">
      <w:pPr>
        <w:pStyle w:val="561"/>
        <w:framePr w:w="3984" w:h="9935" w:hRule="exact" w:wrap="none" w:vAnchor="page" w:hAnchor="page" w:x="4570" w:y="6850"/>
        <w:shd w:val="clear" w:color="auto" w:fill="auto"/>
        <w:spacing w:before="0" w:line="266" w:lineRule="exact"/>
        <w:ind w:left="100" w:right="40" w:firstLine="0"/>
      </w:pPr>
      <w:r>
        <w:rPr>
          <w:rStyle w:val="5695pt0pt0"/>
          <w:b/>
          <w:bCs/>
        </w:rPr>
        <w:t xml:space="preserve">повнозначні </w:t>
      </w:r>
      <w:r>
        <w:rPr>
          <w:rStyle w:val="5610pt"/>
          <w:b/>
          <w:bCs/>
          <w:lang w:val="ru-RU"/>
        </w:rPr>
        <w:t xml:space="preserve">слова, </w:t>
      </w:r>
      <w:r>
        <w:rPr>
          <w:rStyle w:val="5610pt"/>
          <w:b/>
          <w:bCs/>
        </w:rPr>
        <w:t xml:space="preserve">які пояснюють </w:t>
      </w:r>
      <w:r>
        <w:rPr>
          <w:rStyle w:val="5695pt0pt0"/>
          <w:b/>
          <w:bCs/>
        </w:rPr>
        <w:t>го</w:t>
      </w:r>
      <w:r>
        <w:rPr>
          <w:rStyle w:val="5695pt0pt0"/>
          <w:b/>
          <w:bCs/>
        </w:rPr>
        <w:softHyphen/>
        <w:t xml:space="preserve">ловні члени </w:t>
      </w:r>
      <w:r>
        <w:rPr>
          <w:rStyle w:val="5610pt"/>
          <w:b/>
          <w:bCs/>
        </w:rPr>
        <w:t xml:space="preserve">та вступають з </w:t>
      </w:r>
      <w:r>
        <w:rPr>
          <w:rStyle w:val="5695pt0pt0"/>
          <w:b/>
          <w:bCs/>
        </w:rPr>
        <w:t xml:space="preserve">ними </w:t>
      </w:r>
      <w:r>
        <w:rPr>
          <w:rStyle w:val="5610pt"/>
          <w:b/>
          <w:bCs/>
        </w:rPr>
        <w:t>в ат</w:t>
      </w:r>
      <w:r>
        <w:rPr>
          <w:rStyle w:val="5610pt"/>
          <w:b/>
          <w:bCs/>
        </w:rPr>
        <w:softHyphen/>
        <w:t xml:space="preserve">рибутивні (означальні), об’єктні </w:t>
      </w:r>
      <w:r>
        <w:rPr>
          <w:rStyle w:val="5695pt0pt0"/>
          <w:b/>
          <w:bCs/>
        </w:rPr>
        <w:t xml:space="preserve">чи обставинні </w:t>
      </w:r>
      <w:r>
        <w:rPr>
          <w:rStyle w:val="5610pt"/>
          <w:b/>
          <w:bCs/>
        </w:rPr>
        <w:t>відношення.</w:t>
      </w:r>
    </w:p>
    <w:p w:rsidR="00A66788" w:rsidRDefault="001A7945">
      <w:pPr>
        <w:pStyle w:val="561"/>
        <w:framePr w:w="3984" w:h="9935" w:hRule="exact" w:wrap="none" w:vAnchor="page" w:hAnchor="page" w:x="4570" w:y="6850"/>
        <w:shd w:val="clear" w:color="auto" w:fill="auto"/>
        <w:spacing w:before="0" w:line="266" w:lineRule="exact"/>
        <w:ind w:left="100" w:right="40" w:firstLine="0"/>
      </w:pPr>
      <w:r>
        <w:rPr>
          <w:rStyle w:val="5610pt"/>
          <w:b/>
          <w:bCs/>
        </w:rPr>
        <w:t xml:space="preserve">Такі слова називають </w:t>
      </w:r>
      <w:r>
        <w:rPr>
          <w:rStyle w:val="5610pt0pt5"/>
          <w:b/>
          <w:bCs/>
        </w:rPr>
        <w:t>другорядни</w:t>
      </w:r>
      <w:r>
        <w:rPr>
          <w:rStyle w:val="5610pt0pt5"/>
          <w:b/>
          <w:bCs/>
        </w:rPr>
        <w:softHyphen/>
      </w:r>
      <w:r>
        <w:rPr>
          <w:rStyle w:val="5610pt0pt5"/>
          <w:b/>
          <w:bCs/>
        </w:rPr>
        <w:t xml:space="preserve">ми членами речення. </w:t>
      </w:r>
      <w:r>
        <w:rPr>
          <w:rStyle w:val="5610pt"/>
          <w:b/>
          <w:bCs/>
        </w:rPr>
        <w:t>У сучасному синтаксисі виділяють такі другоряд</w:t>
      </w:r>
      <w:r>
        <w:rPr>
          <w:rStyle w:val="5610pt"/>
          <w:b/>
          <w:bCs/>
        </w:rPr>
        <w:softHyphen/>
        <w:t>ні члени речення:</w:t>
      </w:r>
    </w:p>
    <w:p w:rsidR="00A66788" w:rsidRDefault="001A7945">
      <w:pPr>
        <w:pStyle w:val="221"/>
        <w:framePr w:w="3984" w:h="9935" w:hRule="exact" w:wrap="none" w:vAnchor="page" w:hAnchor="page" w:x="4570" w:y="6850"/>
        <w:numPr>
          <w:ilvl w:val="0"/>
          <w:numId w:val="216"/>
        </w:numPr>
        <w:shd w:val="clear" w:color="auto" w:fill="auto"/>
        <w:tabs>
          <w:tab w:val="left" w:pos="270"/>
        </w:tabs>
        <w:spacing w:after="28" w:line="200" w:lineRule="exact"/>
        <w:ind w:left="100" w:firstLine="0"/>
      </w:pPr>
      <w:r>
        <w:rPr>
          <w:rStyle w:val="2210pt0pt9"/>
          <w:b/>
          <w:bCs/>
          <w:i/>
          <w:iCs/>
        </w:rPr>
        <w:t>додаток;</w:t>
      </w:r>
    </w:p>
    <w:p w:rsidR="00A66788" w:rsidRDefault="001A7945">
      <w:pPr>
        <w:pStyle w:val="221"/>
        <w:framePr w:w="3984" w:h="9935" w:hRule="exact" w:wrap="none" w:vAnchor="page" w:hAnchor="page" w:x="4570" w:y="6850"/>
        <w:numPr>
          <w:ilvl w:val="0"/>
          <w:numId w:val="216"/>
        </w:numPr>
        <w:shd w:val="clear" w:color="auto" w:fill="auto"/>
        <w:tabs>
          <w:tab w:val="left" w:pos="270"/>
        </w:tabs>
        <w:spacing w:line="277" w:lineRule="exact"/>
        <w:ind w:left="100" w:right="40" w:firstLine="0"/>
      </w:pPr>
      <w:r>
        <w:rPr>
          <w:rStyle w:val="2210pt0pt9"/>
          <w:b/>
          <w:bCs/>
          <w:i/>
          <w:iCs/>
        </w:rPr>
        <w:t>означення</w:t>
      </w:r>
      <w:r>
        <w:rPr>
          <w:rStyle w:val="2210pt0pt8"/>
          <w:b/>
          <w:bCs/>
        </w:rPr>
        <w:t xml:space="preserve"> </w:t>
      </w:r>
      <w:r>
        <w:rPr>
          <w:rStyle w:val="2210pt0pt3"/>
          <w:b/>
          <w:bCs/>
        </w:rPr>
        <w:t xml:space="preserve">(його різновид — </w:t>
      </w:r>
      <w:r>
        <w:rPr>
          <w:rStyle w:val="2210pt0pt9"/>
          <w:b/>
          <w:bCs/>
          <w:i/>
          <w:iCs/>
        </w:rPr>
        <w:t>прик</w:t>
      </w:r>
      <w:r>
        <w:rPr>
          <w:rStyle w:val="2210pt0pt9"/>
          <w:b/>
          <w:bCs/>
          <w:i/>
          <w:iCs/>
        </w:rPr>
        <w:softHyphen/>
        <w:t>ладка</w:t>
      </w:r>
      <w:r>
        <w:rPr>
          <w:rStyle w:val="2210pt0pt8"/>
          <w:b/>
          <w:bCs/>
        </w:rPr>
        <w:t>);</w:t>
      </w:r>
    </w:p>
    <w:p w:rsidR="00A66788" w:rsidRDefault="001A7945">
      <w:pPr>
        <w:pStyle w:val="221"/>
        <w:framePr w:w="3984" w:h="9935" w:hRule="exact" w:wrap="none" w:vAnchor="page" w:hAnchor="page" w:x="4570" w:y="6850"/>
        <w:shd w:val="clear" w:color="auto" w:fill="auto"/>
        <w:spacing w:after="262" w:line="200" w:lineRule="exact"/>
        <w:ind w:left="100" w:firstLine="0"/>
      </w:pPr>
      <w:r>
        <w:rPr>
          <w:rStyle w:val="2210pt0pt8"/>
          <w:b/>
          <w:bCs/>
        </w:rPr>
        <w:t xml:space="preserve">» </w:t>
      </w:r>
      <w:r>
        <w:rPr>
          <w:rStyle w:val="2210pt0pt9"/>
          <w:b/>
          <w:bCs/>
          <w:i/>
          <w:iCs/>
        </w:rPr>
        <w:t>обставина.</w:t>
      </w:r>
    </w:p>
    <w:p w:rsidR="00A66788" w:rsidRDefault="001A7945">
      <w:pPr>
        <w:pStyle w:val="481"/>
        <w:framePr w:w="3984" w:h="9935" w:hRule="exact" w:wrap="none" w:vAnchor="page" w:hAnchor="page" w:x="4570" w:y="6850"/>
        <w:shd w:val="clear" w:color="auto" w:fill="auto"/>
        <w:spacing w:after="212" w:line="200" w:lineRule="exact"/>
        <w:ind w:left="100" w:firstLine="0"/>
      </w:pPr>
      <w:bookmarkStart w:id="318" w:name="bookmark318"/>
      <w:r>
        <w:rPr>
          <w:rStyle w:val="480pt5"/>
          <w:b/>
          <w:bCs/>
        </w:rPr>
        <w:t>Додаток</w:t>
      </w:r>
      <w:bookmarkEnd w:id="318"/>
    </w:p>
    <w:p w:rsidR="00A66788" w:rsidRDefault="001A7945">
      <w:pPr>
        <w:pStyle w:val="561"/>
        <w:framePr w:w="3984" w:h="9935" w:hRule="exact" w:wrap="none" w:vAnchor="page" w:hAnchor="page" w:x="4570" w:y="6850"/>
        <w:shd w:val="clear" w:color="auto" w:fill="auto"/>
        <w:spacing w:before="0" w:line="273" w:lineRule="exact"/>
        <w:ind w:left="100" w:right="40" w:firstLine="0"/>
      </w:pPr>
      <w:r>
        <w:rPr>
          <w:rStyle w:val="5610pt"/>
          <w:b/>
          <w:bCs/>
        </w:rPr>
        <w:t>Додаток — це другорядний член речення, який означає предмет, на який спрямована дія або щодо якого ця</w:t>
      </w:r>
      <w:r>
        <w:rPr>
          <w:rStyle w:val="5610pt"/>
          <w:b/>
          <w:bCs/>
        </w:rPr>
        <w:t xml:space="preserve"> дія відбувається. Додаток відпо</w:t>
      </w:r>
      <w:r>
        <w:rPr>
          <w:rStyle w:val="5610pt"/>
          <w:b/>
          <w:bCs/>
        </w:rPr>
        <w:softHyphen/>
        <w:t xml:space="preserve">відає на питання непрямих відмінків </w:t>
      </w:r>
      <w:r>
        <w:rPr>
          <w:rStyle w:val="5610pt0pt4"/>
          <w:b/>
          <w:bCs/>
        </w:rPr>
        <w:t>(кого? чого? кому? чому? кого? що? ким? чим?</w:t>
      </w:r>
      <w:r>
        <w:rPr>
          <w:rStyle w:val="5610pt0pt5"/>
          <w:b/>
          <w:bCs/>
        </w:rPr>
        <w:t xml:space="preserve"> </w:t>
      </w:r>
      <w:r>
        <w:rPr>
          <w:rStyle w:val="5610pt"/>
          <w:b/>
          <w:bCs/>
        </w:rPr>
        <w:t xml:space="preserve">(на) </w:t>
      </w:r>
      <w:r>
        <w:rPr>
          <w:rStyle w:val="5610pt0pt4"/>
          <w:b/>
          <w:bCs/>
        </w:rPr>
        <w:t>кому?</w:t>
      </w:r>
      <w:r>
        <w:rPr>
          <w:rStyle w:val="5610pt0pt5"/>
          <w:b/>
          <w:bCs/>
        </w:rPr>
        <w:t xml:space="preserve"> </w:t>
      </w:r>
      <w:r>
        <w:rPr>
          <w:rStyle w:val="5610pt"/>
          <w:b/>
          <w:bCs/>
        </w:rPr>
        <w:t xml:space="preserve">(на) </w:t>
      </w:r>
      <w:r>
        <w:rPr>
          <w:rStyle w:val="5610pt0pt4"/>
          <w:b/>
          <w:bCs/>
        </w:rPr>
        <w:t>чому?</w:t>
      </w:r>
      <w:r>
        <w:rPr>
          <w:rStyle w:val="5610pt0pt0"/>
          <w:b/>
          <w:bCs/>
        </w:rPr>
        <w:t>).</w:t>
      </w:r>
    </w:p>
    <w:p w:rsidR="00A66788" w:rsidRDefault="001A7945">
      <w:pPr>
        <w:pStyle w:val="561"/>
        <w:framePr w:w="3984" w:h="9935" w:hRule="exact" w:wrap="none" w:vAnchor="page" w:hAnchor="page" w:x="4570" w:y="6850"/>
        <w:shd w:val="clear" w:color="auto" w:fill="auto"/>
        <w:spacing w:before="0" w:after="54" w:line="200" w:lineRule="exact"/>
        <w:ind w:left="100" w:firstLine="0"/>
      </w:pPr>
      <w:r>
        <w:rPr>
          <w:rStyle w:val="5610pt"/>
          <w:b/>
          <w:bCs/>
        </w:rPr>
        <w:t>Додаток може виражатися:</w:t>
      </w:r>
    </w:p>
    <w:p w:rsidR="00A66788" w:rsidRDefault="001A7945">
      <w:pPr>
        <w:pStyle w:val="561"/>
        <w:framePr w:w="3984" w:h="9935" w:hRule="exact" w:wrap="none" w:vAnchor="page" w:hAnchor="page" w:x="4570" w:y="6850"/>
        <w:numPr>
          <w:ilvl w:val="0"/>
          <w:numId w:val="216"/>
        </w:numPr>
        <w:shd w:val="clear" w:color="auto" w:fill="auto"/>
        <w:tabs>
          <w:tab w:val="left" w:pos="277"/>
        </w:tabs>
        <w:spacing w:before="0" w:line="277" w:lineRule="exact"/>
        <w:ind w:left="100" w:right="40" w:firstLine="0"/>
      </w:pPr>
      <w:r>
        <w:rPr>
          <w:rStyle w:val="5610pt"/>
          <w:b/>
          <w:bCs/>
        </w:rPr>
        <w:t>Іменниками чи займенниками в непрямих відмінках з прийменни</w:t>
      </w:r>
      <w:r>
        <w:rPr>
          <w:rStyle w:val="5610pt"/>
          <w:b/>
          <w:bCs/>
        </w:rPr>
        <w:softHyphen/>
        <w:t>ками чи без прийменників:</w:t>
      </w:r>
    </w:p>
    <w:p w:rsidR="00A66788" w:rsidRDefault="001A7945">
      <w:pPr>
        <w:pStyle w:val="221"/>
        <w:framePr w:w="3984" w:h="9935" w:hRule="exact" w:wrap="none" w:vAnchor="page" w:hAnchor="page" w:x="4570" w:y="6850"/>
        <w:shd w:val="clear" w:color="auto" w:fill="auto"/>
        <w:spacing w:line="281" w:lineRule="exact"/>
        <w:ind w:left="100" w:right="40" w:firstLine="0"/>
      </w:pPr>
      <w:r>
        <w:rPr>
          <w:rStyle w:val="2210pt0pt9"/>
          <w:b/>
          <w:bCs/>
          <w:i/>
          <w:iCs/>
        </w:rPr>
        <w:t>Ти зрік</w:t>
      </w:r>
      <w:r>
        <w:rPr>
          <w:rStyle w:val="2210pt0pt9"/>
          <w:b/>
          <w:bCs/>
          <w:i/>
          <w:iCs/>
        </w:rPr>
        <w:t>ся мови рідної. Ганьба тебе зустріне на шляху вузькому. Нема тепер у тебе роду, ні народу (Д. Павличко).</w:t>
      </w:r>
    </w:p>
    <w:p w:rsidR="00A66788" w:rsidRDefault="001A7945">
      <w:pPr>
        <w:pStyle w:val="221"/>
        <w:framePr w:w="3984" w:h="9935" w:hRule="exact" w:wrap="none" w:vAnchor="page" w:hAnchor="page" w:x="4570" w:y="6850"/>
        <w:shd w:val="clear" w:color="auto" w:fill="auto"/>
        <w:spacing w:line="295" w:lineRule="exact"/>
        <w:ind w:left="100" w:right="40" w:firstLine="0"/>
      </w:pPr>
      <w:r>
        <w:rPr>
          <w:rStyle w:val="2210pt0pt9"/>
          <w:b/>
          <w:bCs/>
          <w:i/>
          <w:iCs/>
        </w:rPr>
        <w:t>Від черствості, нещирості й брехні любов'ю оновляйте ви лю</w:t>
      </w:r>
      <w:r>
        <w:rPr>
          <w:rStyle w:val="2210pt0pt9"/>
          <w:b/>
          <w:bCs/>
          <w:i/>
          <w:iCs/>
        </w:rPr>
        <w:softHyphen/>
        <w:t>дину (В. Забаштанський</w:t>
      </w:r>
      <w:r>
        <w:rPr>
          <w:rStyle w:val="2210pt0pt8"/>
          <w:b/>
          <w:bCs/>
        </w:rPr>
        <w:t xml:space="preserve">). </w:t>
      </w:r>
      <w:r>
        <w:rPr>
          <w:rStyle w:val="2210pt0pt3"/>
          <w:b/>
          <w:bCs/>
        </w:rPr>
        <w:t>Прикметником, дієприкметником, займенником у значенні іменника:</w:t>
      </w:r>
    </w:p>
    <w:p w:rsidR="00A66788" w:rsidRDefault="001A7945">
      <w:pPr>
        <w:pStyle w:val="221"/>
        <w:framePr w:w="3559" w:h="9687" w:hRule="exact" w:wrap="none" w:vAnchor="page" w:hAnchor="page" w:x="8864" w:y="7011"/>
        <w:shd w:val="clear" w:color="auto" w:fill="auto"/>
        <w:spacing w:line="251" w:lineRule="exact"/>
        <w:ind w:left="80" w:firstLine="300"/>
      </w:pPr>
      <w:r>
        <w:rPr>
          <w:rStyle w:val="2210pt0pt9"/>
          <w:b/>
          <w:bCs/>
          <w:i/>
          <w:iCs/>
        </w:rPr>
        <w:t>Учітеся, брати мої,</w:t>
      </w:r>
    </w:p>
    <w:p w:rsidR="00A66788" w:rsidRDefault="001A7945">
      <w:pPr>
        <w:pStyle w:val="221"/>
        <w:framePr w:w="3559" w:h="9687" w:hRule="exact" w:wrap="none" w:vAnchor="page" w:hAnchor="page" w:x="8864" w:y="7011"/>
        <w:shd w:val="clear" w:color="auto" w:fill="auto"/>
        <w:spacing w:line="251" w:lineRule="exact"/>
        <w:ind w:left="80" w:firstLine="300"/>
      </w:pPr>
      <w:r>
        <w:rPr>
          <w:rStyle w:val="2210pt0pt9"/>
          <w:b/>
          <w:bCs/>
          <w:i/>
          <w:iCs/>
        </w:rPr>
        <w:t>Думайте, читайте,</w:t>
      </w:r>
    </w:p>
    <w:p w:rsidR="00A66788" w:rsidRDefault="001A7945">
      <w:pPr>
        <w:pStyle w:val="221"/>
        <w:framePr w:w="3559" w:h="9687" w:hRule="exact" w:wrap="none" w:vAnchor="page" w:hAnchor="page" w:x="8864" w:y="7011"/>
        <w:shd w:val="clear" w:color="auto" w:fill="auto"/>
        <w:spacing w:line="251" w:lineRule="exact"/>
        <w:ind w:left="80" w:firstLine="300"/>
      </w:pPr>
      <w:r>
        <w:rPr>
          <w:rStyle w:val="2210pt0pt9"/>
          <w:b/>
          <w:bCs/>
          <w:i/>
          <w:iCs/>
        </w:rPr>
        <w:t>І чужому научайтесь,</w:t>
      </w:r>
    </w:p>
    <w:p w:rsidR="00A66788" w:rsidRDefault="001A7945">
      <w:pPr>
        <w:pStyle w:val="221"/>
        <w:framePr w:w="3559" w:h="9687" w:hRule="exact" w:wrap="none" w:vAnchor="page" w:hAnchor="page" w:x="8864" w:y="7011"/>
        <w:shd w:val="clear" w:color="auto" w:fill="auto"/>
        <w:spacing w:line="251" w:lineRule="exact"/>
        <w:ind w:left="80" w:firstLine="300"/>
      </w:pPr>
      <w:r>
        <w:rPr>
          <w:rStyle w:val="2210pt0pt9"/>
          <w:b/>
          <w:bCs/>
          <w:i/>
          <w:iCs/>
        </w:rPr>
        <w:t>І свого не цурайтесь.</w:t>
      </w:r>
    </w:p>
    <w:p w:rsidR="00A66788" w:rsidRDefault="001A7945">
      <w:pPr>
        <w:pStyle w:val="221"/>
        <w:framePr w:w="3559" w:h="9687" w:hRule="exact" w:wrap="none" w:vAnchor="page" w:hAnchor="page" w:x="8864" w:y="7011"/>
        <w:shd w:val="clear" w:color="auto" w:fill="auto"/>
        <w:spacing w:line="251" w:lineRule="exact"/>
        <w:ind w:left="380" w:right="40" w:firstLine="1740"/>
        <w:jc w:val="left"/>
      </w:pPr>
      <w:r>
        <w:rPr>
          <w:rStyle w:val="2210pt0pt9"/>
          <w:b/>
          <w:bCs/>
          <w:i/>
          <w:iCs/>
        </w:rPr>
        <w:t>Т. Шевченко. Красивим доля не поспішає важи</w:t>
      </w:r>
      <w:r>
        <w:rPr>
          <w:rStyle w:val="2210pt0pt9"/>
          <w:b/>
          <w:bCs/>
          <w:i/>
          <w:iCs/>
        </w:rPr>
        <w:softHyphen/>
        <w:t>ти щастя (М. Стельмах).</w:t>
      </w:r>
    </w:p>
    <w:p w:rsidR="00A66788" w:rsidRDefault="001A7945">
      <w:pPr>
        <w:pStyle w:val="221"/>
        <w:framePr w:w="3559" w:h="9687" w:hRule="exact" w:wrap="none" w:vAnchor="page" w:hAnchor="page" w:x="8864" w:y="7011"/>
        <w:shd w:val="clear" w:color="auto" w:fill="auto"/>
        <w:spacing w:line="251" w:lineRule="exact"/>
        <w:ind w:left="380" w:right="40" w:firstLine="0"/>
      </w:pPr>
      <w:r>
        <w:rPr>
          <w:rStyle w:val="2210pt0pt9"/>
          <w:b/>
          <w:bCs/>
          <w:i/>
          <w:iCs/>
        </w:rPr>
        <w:t>То не любов, яка не вміє бажати іншому добра (Р. Третьяков).</w:t>
      </w:r>
    </w:p>
    <w:p w:rsidR="00A66788" w:rsidRDefault="001A7945">
      <w:pPr>
        <w:pStyle w:val="561"/>
        <w:framePr w:w="3559" w:h="9687" w:hRule="exact" w:wrap="none" w:vAnchor="page" w:hAnchor="page" w:x="8864" w:y="7011"/>
        <w:numPr>
          <w:ilvl w:val="0"/>
          <w:numId w:val="216"/>
        </w:numPr>
        <w:shd w:val="clear" w:color="auto" w:fill="auto"/>
        <w:tabs>
          <w:tab w:val="left" w:pos="298"/>
        </w:tabs>
        <w:spacing w:before="0" w:line="258" w:lineRule="exact"/>
        <w:ind w:left="380" w:right="40" w:hanging="300"/>
        <w:jc w:val="left"/>
      </w:pPr>
      <w:r>
        <w:rPr>
          <w:rStyle w:val="5610pt"/>
          <w:b/>
          <w:bCs/>
        </w:rPr>
        <w:t>Числівником та сполученням чис</w:t>
      </w:r>
      <w:r>
        <w:rPr>
          <w:rStyle w:val="5610pt"/>
          <w:b/>
          <w:bCs/>
        </w:rPr>
        <w:softHyphen/>
        <w:t>лівника з іменн</w:t>
      </w:r>
      <w:r>
        <w:rPr>
          <w:rStyle w:val="5610pt"/>
          <w:b/>
          <w:bCs/>
        </w:rPr>
        <w:t>иком:</w:t>
      </w:r>
    </w:p>
    <w:p w:rsidR="00A66788" w:rsidRDefault="001A7945">
      <w:pPr>
        <w:pStyle w:val="221"/>
        <w:framePr w:w="3559" w:h="9687" w:hRule="exact" w:wrap="none" w:vAnchor="page" w:hAnchor="page" w:x="8864" w:y="7011"/>
        <w:shd w:val="clear" w:color="auto" w:fill="auto"/>
        <w:spacing w:line="258" w:lineRule="exact"/>
        <w:ind w:left="80" w:firstLine="300"/>
      </w:pPr>
      <w:r>
        <w:rPr>
          <w:rStyle w:val="2210pt0pt3"/>
          <w:b/>
          <w:bCs/>
        </w:rPr>
        <w:t xml:space="preserve">До </w:t>
      </w:r>
      <w:r>
        <w:rPr>
          <w:rStyle w:val="2210pt0pt9"/>
          <w:b/>
          <w:bCs/>
          <w:i/>
          <w:iCs/>
        </w:rPr>
        <w:t>семи додати п’ять.</w:t>
      </w:r>
    </w:p>
    <w:p w:rsidR="00A66788" w:rsidRDefault="001A7945">
      <w:pPr>
        <w:pStyle w:val="221"/>
        <w:framePr w:w="3559" w:h="9687" w:hRule="exact" w:wrap="none" w:vAnchor="page" w:hAnchor="page" w:x="8864" w:y="7011"/>
        <w:shd w:val="clear" w:color="auto" w:fill="auto"/>
        <w:spacing w:line="258" w:lineRule="exact"/>
        <w:ind w:left="380" w:right="40" w:firstLine="0"/>
      </w:pPr>
      <w:r>
        <w:rPr>
          <w:rStyle w:val="2210pt0pt9"/>
          <w:b/>
          <w:bCs/>
          <w:i/>
          <w:iCs/>
        </w:rPr>
        <w:t>Посадила стара мати три ясени в полі (Т. Шевченко).</w:t>
      </w:r>
    </w:p>
    <w:p w:rsidR="00A66788" w:rsidRDefault="001A7945">
      <w:pPr>
        <w:pStyle w:val="221"/>
        <w:framePr w:w="3559" w:h="9687" w:hRule="exact" w:wrap="none" w:vAnchor="page" w:hAnchor="page" w:x="8864" w:y="7011"/>
        <w:shd w:val="clear" w:color="auto" w:fill="auto"/>
        <w:spacing w:line="258" w:lineRule="exact"/>
        <w:ind w:left="380" w:right="40" w:firstLine="0"/>
      </w:pPr>
      <w:r>
        <w:rPr>
          <w:rStyle w:val="2210pt0pt9"/>
          <w:b/>
          <w:bCs/>
          <w:i/>
          <w:iCs/>
        </w:rPr>
        <w:t>Двоє на третього не чекають (Нар. те.).</w:t>
      </w:r>
    </w:p>
    <w:p w:rsidR="00A66788" w:rsidRDefault="001A7945">
      <w:pPr>
        <w:pStyle w:val="221"/>
        <w:framePr w:w="3559" w:h="9687" w:hRule="exact" w:wrap="none" w:vAnchor="page" w:hAnchor="page" w:x="8864" w:y="7011"/>
        <w:numPr>
          <w:ilvl w:val="0"/>
          <w:numId w:val="216"/>
        </w:numPr>
        <w:shd w:val="clear" w:color="auto" w:fill="auto"/>
        <w:tabs>
          <w:tab w:val="left" w:pos="598"/>
        </w:tabs>
        <w:spacing w:line="255" w:lineRule="exact"/>
        <w:ind w:left="380" w:right="40" w:firstLine="0"/>
      </w:pPr>
      <w:r>
        <w:rPr>
          <w:rStyle w:val="2210pt0pt3"/>
          <w:b/>
          <w:bCs/>
        </w:rPr>
        <w:t xml:space="preserve">Прислівником у значенні іменника: </w:t>
      </w:r>
      <w:r>
        <w:rPr>
          <w:rStyle w:val="2210pt0pt9"/>
          <w:b/>
          <w:bCs/>
          <w:i/>
          <w:iCs/>
        </w:rPr>
        <w:t>Не убивай в сьогодні — вчора</w:t>
      </w:r>
      <w:r>
        <w:rPr>
          <w:rStyle w:val="2210pt0pt8"/>
          <w:b/>
          <w:bCs/>
        </w:rPr>
        <w:t xml:space="preserve">, </w:t>
      </w:r>
      <w:r>
        <w:rPr>
          <w:rStyle w:val="2210pt0pt9"/>
          <w:b/>
          <w:bCs/>
          <w:i/>
          <w:iCs/>
        </w:rPr>
        <w:t>там зріє завтра на політ (Т. Севернюк).</w:t>
      </w:r>
    </w:p>
    <w:p w:rsidR="00A66788" w:rsidRDefault="001A7945">
      <w:pPr>
        <w:pStyle w:val="221"/>
        <w:framePr w:w="3559" w:h="9687" w:hRule="exact" w:wrap="none" w:vAnchor="page" w:hAnchor="page" w:x="8864" w:y="7011"/>
        <w:numPr>
          <w:ilvl w:val="0"/>
          <w:numId w:val="216"/>
        </w:numPr>
        <w:shd w:val="clear" w:color="auto" w:fill="auto"/>
        <w:tabs>
          <w:tab w:val="left" w:pos="298"/>
        </w:tabs>
        <w:spacing w:line="258" w:lineRule="exact"/>
        <w:ind w:left="380" w:right="40" w:hanging="300"/>
        <w:jc w:val="left"/>
      </w:pPr>
      <w:r>
        <w:rPr>
          <w:rStyle w:val="2210pt0pt3"/>
          <w:b/>
          <w:bCs/>
        </w:rPr>
        <w:t xml:space="preserve">Неозначеною формою дієслова: </w:t>
      </w:r>
      <w:r>
        <w:rPr>
          <w:rStyle w:val="2210pt0pt9"/>
          <w:b/>
          <w:bCs/>
          <w:i/>
          <w:iCs/>
        </w:rPr>
        <w:t>Мудрішати з роками нам дано ( В. Базилевський ).</w:t>
      </w:r>
    </w:p>
    <w:p w:rsidR="00A66788" w:rsidRDefault="001A7945">
      <w:pPr>
        <w:pStyle w:val="221"/>
        <w:framePr w:w="3559" w:h="9687" w:hRule="exact" w:wrap="none" w:vAnchor="page" w:hAnchor="page" w:x="8864" w:y="7011"/>
        <w:shd w:val="clear" w:color="auto" w:fill="auto"/>
        <w:spacing w:line="258" w:lineRule="exact"/>
        <w:ind w:left="380" w:right="40" w:firstLine="0"/>
      </w:pPr>
      <w:r>
        <w:rPr>
          <w:rStyle w:val="2210pt0pt9"/>
          <w:b/>
          <w:bCs/>
          <w:i/>
          <w:iCs/>
        </w:rPr>
        <w:t>Рідний край щиріш любити на</w:t>
      </w:r>
      <w:r>
        <w:rPr>
          <w:rStyle w:val="2210pt0pt9"/>
          <w:b/>
          <w:bCs/>
          <w:i/>
          <w:iCs/>
        </w:rPr>
        <w:softHyphen/>
        <w:t>учає нас розлука (Леся Українка). В ріднім краї панувати не дамо нікому (П. Чубинський).</w:t>
      </w:r>
    </w:p>
    <w:p w:rsidR="00A66788" w:rsidRDefault="001A7945">
      <w:pPr>
        <w:pStyle w:val="461"/>
        <w:framePr w:w="3559" w:h="9687" w:hRule="exact" w:wrap="none" w:vAnchor="page" w:hAnchor="page" w:x="8864" w:y="7011"/>
        <w:shd w:val="clear" w:color="auto" w:fill="auto"/>
        <w:spacing w:after="0" w:line="225" w:lineRule="exact"/>
        <w:ind w:left="80" w:right="40" w:firstLine="300"/>
      </w:pPr>
      <w:r>
        <w:rPr>
          <w:rStyle w:val="460pt2"/>
          <w:b/>
          <w:bCs/>
        </w:rPr>
        <w:t>Примітка. Неозначена форма дієслова виступає в ролі додатка, коли:</w:t>
      </w:r>
    </w:p>
    <w:p w:rsidR="00A66788" w:rsidRDefault="001A7945">
      <w:pPr>
        <w:pStyle w:val="461"/>
        <w:framePr w:w="3559" w:h="9687" w:hRule="exact" w:wrap="none" w:vAnchor="page" w:hAnchor="page" w:x="8864" w:y="7011"/>
        <w:shd w:val="clear" w:color="auto" w:fill="auto"/>
        <w:tabs>
          <w:tab w:val="left" w:pos="534"/>
        </w:tabs>
        <w:spacing w:after="0" w:line="225" w:lineRule="exact"/>
        <w:ind w:left="80" w:right="40" w:firstLine="300"/>
      </w:pPr>
      <w:r>
        <w:rPr>
          <w:rStyle w:val="460pt2"/>
          <w:b/>
          <w:bCs/>
        </w:rPr>
        <w:t>а)</w:t>
      </w:r>
      <w:r>
        <w:rPr>
          <w:rStyle w:val="460pt2"/>
          <w:b/>
          <w:bCs/>
        </w:rPr>
        <w:tab/>
        <w:t xml:space="preserve">вона стосується </w:t>
      </w:r>
      <w:r>
        <w:rPr>
          <w:rStyle w:val="460pt2"/>
          <w:b/>
          <w:bCs/>
        </w:rPr>
        <w:t>повнозначного дієсло</w:t>
      </w:r>
      <w:r>
        <w:rPr>
          <w:rStyle w:val="460pt2"/>
          <w:b/>
          <w:bCs/>
        </w:rPr>
        <w:softHyphen/>
        <w:t xml:space="preserve">ва, яке самостійно може виступати в ролі присудка </w:t>
      </w:r>
      <w:r>
        <w:rPr>
          <w:rStyle w:val="469pt0pt3"/>
          <w:b/>
          <w:bCs/>
        </w:rPr>
        <w:t>(подає вечеряти — подає вечерю, подає книжку);</w:t>
      </w:r>
    </w:p>
    <w:p w:rsidR="00A66788" w:rsidRDefault="001A7945">
      <w:pPr>
        <w:pStyle w:val="461"/>
        <w:framePr w:w="3559" w:h="9687" w:hRule="exact" w:wrap="none" w:vAnchor="page" w:hAnchor="page" w:x="8864" w:y="7011"/>
        <w:shd w:val="clear" w:color="auto" w:fill="auto"/>
        <w:tabs>
          <w:tab w:val="left" w:pos="575"/>
        </w:tabs>
        <w:spacing w:after="0" w:line="225" w:lineRule="exact"/>
        <w:ind w:left="80" w:right="40" w:firstLine="300"/>
      </w:pPr>
      <w:r>
        <w:rPr>
          <w:rStyle w:val="460pt2"/>
          <w:b/>
          <w:bCs/>
        </w:rPr>
        <w:t>б)</w:t>
      </w:r>
      <w:r>
        <w:rPr>
          <w:rStyle w:val="460pt2"/>
          <w:b/>
          <w:bCs/>
        </w:rPr>
        <w:tab/>
        <w:t>дія, позначувана дієсловами в осо</w:t>
      </w:r>
      <w:r>
        <w:rPr>
          <w:rStyle w:val="460pt2"/>
          <w:b/>
          <w:bCs/>
        </w:rPr>
        <w:softHyphen/>
        <w:t xml:space="preserve">бовій і неозначеній формах, стосується різних осіб </w:t>
      </w:r>
      <w:r>
        <w:rPr>
          <w:rStyle w:val="469pt0pt3"/>
          <w:b/>
          <w:bCs/>
        </w:rPr>
        <w:t>(навчив майструвати —</w:t>
      </w:r>
      <w:r>
        <w:rPr>
          <w:rStyle w:val="460pt2"/>
          <w:b/>
          <w:bCs/>
        </w:rPr>
        <w:t xml:space="preserve"> він навчив, а хтось буде май</w:t>
      </w:r>
      <w:r>
        <w:rPr>
          <w:rStyle w:val="460pt2"/>
          <w:b/>
          <w:bCs/>
        </w:rPr>
        <w:t>струвати). Дода</w:t>
      </w:r>
      <w:r>
        <w:rPr>
          <w:rStyle w:val="460pt2"/>
          <w:b/>
          <w:bCs/>
        </w:rPr>
        <w:softHyphen/>
        <w:t>ток, виражений неозначеною формою дієслова, називають інфінітивним.</w:t>
      </w:r>
    </w:p>
    <w:p w:rsidR="00A66788" w:rsidRDefault="001A7945">
      <w:pPr>
        <w:pStyle w:val="174"/>
        <w:framePr w:wrap="none" w:vAnchor="page" w:hAnchor="page" w:x="12046" w:y="16948"/>
        <w:shd w:val="clear" w:color="auto" w:fill="auto"/>
        <w:spacing w:line="160" w:lineRule="exact"/>
        <w:ind w:left="20"/>
      </w:pPr>
      <w:r>
        <w:rPr>
          <w:rStyle w:val="17Arial8pt0pt"/>
          <w:b/>
          <w:bCs/>
        </w:rPr>
        <w:t>339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42" w:y="6639"/>
        <w:shd w:val="clear" w:color="auto" w:fill="auto"/>
        <w:spacing w:line="160" w:lineRule="exact"/>
        <w:ind w:left="20"/>
      </w:pPr>
      <w:r>
        <w:lastRenderedPageBreak/>
        <w:t>УКРАЇНСЬКА МОВА</w:t>
      </w:r>
    </w:p>
    <w:p w:rsidR="00A66788" w:rsidRDefault="001A7945">
      <w:pPr>
        <w:pStyle w:val="41"/>
        <w:framePr w:w="3265" w:h="8609" w:hRule="exact" w:wrap="none" w:vAnchor="page" w:hAnchor="page" w:x="4850" w:y="6931"/>
        <w:numPr>
          <w:ilvl w:val="0"/>
          <w:numId w:val="216"/>
        </w:numPr>
        <w:shd w:val="clear" w:color="auto" w:fill="auto"/>
        <w:tabs>
          <w:tab w:val="left" w:pos="394"/>
        </w:tabs>
        <w:spacing w:before="0" w:line="234" w:lineRule="exact"/>
        <w:ind w:left="180" w:right="80" w:firstLine="0"/>
        <w:jc w:val="both"/>
      </w:pPr>
      <w:r>
        <w:rPr>
          <w:rStyle w:val="95pt0pt8"/>
          <w:b/>
          <w:bCs/>
        </w:rPr>
        <w:t>Вигуком, звуконаслідувальним словом:</w:t>
      </w:r>
    </w:p>
    <w:p w:rsidR="00A66788" w:rsidRDefault="001A7945">
      <w:pPr>
        <w:pStyle w:val="160"/>
        <w:framePr w:w="3265" w:h="8609" w:hRule="exact" w:wrap="none" w:vAnchor="page" w:hAnchor="page" w:x="4850" w:y="6931"/>
        <w:shd w:val="clear" w:color="auto" w:fill="auto"/>
        <w:spacing w:line="234" w:lineRule="exact"/>
        <w:ind w:left="180" w:right="80" w:firstLine="0"/>
        <w:jc w:val="both"/>
      </w:pPr>
      <w:r>
        <w:rPr>
          <w:rStyle w:val="160pt7"/>
          <w:b/>
          <w:bCs/>
          <w:i/>
          <w:iCs/>
        </w:rPr>
        <w:t>Не кажи гоп, поки не перескочиш (Нар. те.).</w:t>
      </w:r>
    </w:p>
    <w:p w:rsidR="00A66788" w:rsidRDefault="001A7945">
      <w:pPr>
        <w:pStyle w:val="160"/>
        <w:framePr w:w="3265" w:h="8609" w:hRule="exact" w:wrap="none" w:vAnchor="page" w:hAnchor="page" w:x="4850" w:y="6931"/>
        <w:shd w:val="clear" w:color="auto" w:fill="auto"/>
        <w:spacing w:line="234" w:lineRule="exact"/>
        <w:ind w:left="180" w:right="80" w:firstLine="0"/>
        <w:jc w:val="both"/>
      </w:pPr>
      <w:r>
        <w:rPr>
          <w:rStyle w:val="160pt7"/>
          <w:b/>
          <w:bCs/>
          <w:i/>
          <w:iCs/>
        </w:rPr>
        <w:t>«Хлюп-хлюп...» наспівує вода (Г. Чубач ).</w:t>
      </w:r>
    </w:p>
    <w:p w:rsidR="00A66788" w:rsidRDefault="001A7945">
      <w:pPr>
        <w:pStyle w:val="160"/>
        <w:framePr w:w="3265" w:h="8609" w:hRule="exact" w:wrap="none" w:vAnchor="page" w:hAnchor="page" w:x="4850" w:y="6931"/>
        <w:shd w:val="clear" w:color="auto" w:fill="auto"/>
        <w:spacing w:line="234" w:lineRule="exact"/>
        <w:ind w:left="180" w:right="80" w:firstLine="0"/>
        <w:jc w:val="both"/>
      </w:pPr>
      <w:r>
        <w:rPr>
          <w:rStyle w:val="160pt7"/>
          <w:b/>
          <w:bCs/>
          <w:i/>
          <w:iCs/>
        </w:rPr>
        <w:t xml:space="preserve">Давно, </w:t>
      </w:r>
      <w:r>
        <w:rPr>
          <w:rStyle w:val="160pt7"/>
          <w:b/>
          <w:bCs/>
          <w:i/>
          <w:iCs/>
        </w:rPr>
        <w:t>давно не чув, зозуле, на</w:t>
      </w:r>
      <w:r>
        <w:rPr>
          <w:rStyle w:val="160pt7"/>
          <w:b/>
          <w:bCs/>
          <w:i/>
          <w:iCs/>
        </w:rPr>
        <w:softHyphen/>
        <w:t>віть у снах уже твого «ку-ку»</w:t>
      </w:r>
    </w:p>
    <w:p w:rsidR="00A66788" w:rsidRDefault="001A7945">
      <w:pPr>
        <w:pStyle w:val="160"/>
        <w:framePr w:w="3265" w:h="8609" w:hRule="exact" w:wrap="none" w:vAnchor="page" w:hAnchor="page" w:x="4850" w:y="6931"/>
        <w:shd w:val="clear" w:color="auto" w:fill="auto"/>
        <w:spacing w:line="234" w:lineRule="exact"/>
        <w:ind w:left="180" w:firstLine="0"/>
        <w:jc w:val="both"/>
      </w:pPr>
      <w:r>
        <w:rPr>
          <w:rStyle w:val="160pt7"/>
          <w:b/>
          <w:bCs/>
          <w:i/>
          <w:iCs/>
        </w:rPr>
        <w:t>(В. Підпалий).</w:t>
      </w:r>
    </w:p>
    <w:p w:rsidR="00A66788" w:rsidRDefault="001A7945">
      <w:pPr>
        <w:pStyle w:val="41"/>
        <w:framePr w:w="3265" w:h="8609" w:hRule="exact" w:wrap="none" w:vAnchor="page" w:hAnchor="page" w:x="4850" w:y="6931"/>
        <w:numPr>
          <w:ilvl w:val="0"/>
          <w:numId w:val="216"/>
        </w:numPr>
        <w:shd w:val="clear" w:color="auto" w:fill="auto"/>
        <w:tabs>
          <w:tab w:val="left" w:pos="382"/>
        </w:tabs>
        <w:spacing w:before="0" w:line="234" w:lineRule="exact"/>
        <w:ind w:left="180" w:right="80" w:firstLine="0"/>
        <w:jc w:val="both"/>
      </w:pPr>
      <w:r>
        <w:rPr>
          <w:rStyle w:val="95pt0pt8"/>
          <w:b/>
          <w:bCs/>
        </w:rPr>
        <w:t>Синтаксично неподільним слово</w:t>
      </w:r>
      <w:r>
        <w:rPr>
          <w:rStyle w:val="95pt0pt8"/>
          <w:b/>
          <w:bCs/>
        </w:rPr>
        <w:softHyphen/>
        <w:t>сполученням:</w:t>
      </w:r>
    </w:p>
    <w:p w:rsidR="00A66788" w:rsidRDefault="001A7945">
      <w:pPr>
        <w:pStyle w:val="160"/>
        <w:framePr w:w="3265" w:h="8609" w:hRule="exact" w:wrap="none" w:vAnchor="page" w:hAnchor="page" w:x="4850" w:y="6931"/>
        <w:shd w:val="clear" w:color="auto" w:fill="auto"/>
        <w:spacing w:line="234" w:lineRule="exact"/>
        <w:ind w:left="180" w:right="80" w:firstLine="0"/>
        <w:jc w:val="both"/>
      </w:pPr>
      <w:r>
        <w:rPr>
          <w:rStyle w:val="160pt7"/>
          <w:b/>
          <w:bCs/>
          <w:i/>
          <w:iCs/>
        </w:rPr>
        <w:t>Учень вчить напам'ять «Садок вишневий коло хати».</w:t>
      </w:r>
    </w:p>
    <w:p w:rsidR="00A66788" w:rsidRDefault="001A7945">
      <w:pPr>
        <w:pStyle w:val="160"/>
        <w:framePr w:w="3265" w:h="8609" w:hRule="exact" w:wrap="none" w:vAnchor="page" w:hAnchor="page" w:x="4850" w:y="6931"/>
        <w:shd w:val="clear" w:color="auto" w:fill="auto"/>
        <w:spacing w:line="234" w:lineRule="exact"/>
        <w:ind w:left="180" w:right="80" w:firstLine="0"/>
        <w:jc w:val="both"/>
      </w:pPr>
      <w:r>
        <w:rPr>
          <w:rStyle w:val="160pt7"/>
          <w:b/>
          <w:bCs/>
          <w:i/>
          <w:iCs/>
        </w:rPr>
        <w:t>Рілля біліс в бабинім тім літі, не</w:t>
      </w:r>
      <w:r>
        <w:rPr>
          <w:rStyle w:val="160pt7"/>
          <w:b/>
          <w:bCs/>
          <w:i/>
          <w:iCs/>
        </w:rPr>
        <w:softHyphen/>
        <w:t>мов по всім широкім світі полотна білі простеля (М. Рильсь</w:t>
      </w:r>
      <w:r>
        <w:rPr>
          <w:rStyle w:val="160pt7"/>
          <w:b/>
          <w:bCs/>
          <w:i/>
          <w:iCs/>
        </w:rPr>
        <w:t>кий).</w:t>
      </w:r>
    </w:p>
    <w:p w:rsidR="00A66788" w:rsidRDefault="001A7945">
      <w:pPr>
        <w:pStyle w:val="160"/>
        <w:framePr w:w="3265" w:h="8609" w:hRule="exact" w:wrap="none" w:vAnchor="page" w:hAnchor="page" w:x="4850" w:y="6931"/>
        <w:shd w:val="clear" w:color="auto" w:fill="auto"/>
        <w:spacing w:line="234" w:lineRule="exact"/>
        <w:ind w:left="180" w:right="80" w:firstLine="0"/>
        <w:jc w:val="both"/>
      </w:pPr>
      <w:r>
        <w:rPr>
          <w:rStyle w:val="160pt7"/>
          <w:b/>
          <w:bCs/>
          <w:i/>
          <w:iCs/>
        </w:rPr>
        <w:t xml:space="preserve">Не раз в житті ти стрінеш три дороги (В. </w:t>
      </w:r>
      <w:r>
        <w:rPr>
          <w:rStyle w:val="160pt7"/>
          <w:b/>
          <w:bCs/>
          <w:i/>
          <w:iCs/>
          <w:lang w:val="ru-RU"/>
        </w:rPr>
        <w:t>Василенко).</w:t>
      </w:r>
    </w:p>
    <w:p w:rsidR="00A66788" w:rsidRDefault="001A7945">
      <w:pPr>
        <w:pStyle w:val="41"/>
        <w:framePr w:w="3265" w:h="8609" w:hRule="exact" w:wrap="none" w:vAnchor="page" w:hAnchor="page" w:x="4850" w:y="6931"/>
        <w:shd w:val="clear" w:color="auto" w:fill="auto"/>
        <w:spacing w:before="0" w:line="234" w:lineRule="exact"/>
        <w:ind w:left="180" w:right="80" w:firstLine="0"/>
        <w:jc w:val="both"/>
      </w:pPr>
      <w:r>
        <w:rPr>
          <w:rStyle w:val="95pt0pt8"/>
          <w:b/>
          <w:bCs/>
        </w:rPr>
        <w:t>Прямі й непрямі додатки. Усі до</w:t>
      </w:r>
      <w:r>
        <w:rPr>
          <w:rStyle w:val="95pt0pt8"/>
          <w:b/>
          <w:bCs/>
        </w:rPr>
        <w:softHyphen/>
        <w:t>датки, крім виражених неозначеною формою дієслова, поділяються на прямі й непрямі.</w:t>
      </w:r>
    </w:p>
    <w:p w:rsidR="00A66788" w:rsidRDefault="001A7945">
      <w:pPr>
        <w:pStyle w:val="41"/>
        <w:framePr w:w="3265" w:h="8609" w:hRule="exact" w:wrap="none" w:vAnchor="page" w:hAnchor="page" w:x="4850" w:y="6931"/>
        <w:shd w:val="clear" w:color="auto" w:fill="auto"/>
        <w:spacing w:before="0" w:line="234" w:lineRule="exact"/>
        <w:ind w:left="180" w:right="80" w:firstLine="0"/>
        <w:jc w:val="both"/>
      </w:pPr>
      <w:r>
        <w:rPr>
          <w:rStyle w:val="95pt2pt0"/>
          <w:b/>
          <w:bCs/>
        </w:rPr>
        <w:t>Прямий додаток</w:t>
      </w:r>
      <w:r>
        <w:rPr>
          <w:rStyle w:val="95pt0pt8"/>
          <w:b/>
          <w:bCs/>
        </w:rPr>
        <w:t xml:space="preserve"> залежить від перехідного дієслова й стоїть у знахідному відмінку </w:t>
      </w:r>
      <w:r>
        <w:rPr>
          <w:rStyle w:val="0ptf1"/>
          <w:b/>
          <w:bCs/>
        </w:rPr>
        <w:t>(кого? що?)</w:t>
      </w:r>
      <w:r>
        <w:rPr>
          <w:rStyle w:val="95pt0pt8"/>
          <w:b/>
          <w:bCs/>
        </w:rPr>
        <w:t xml:space="preserve"> без прийменника:</w:t>
      </w:r>
    </w:p>
    <w:p w:rsidR="00A66788" w:rsidRDefault="001A7945">
      <w:pPr>
        <w:pStyle w:val="160"/>
        <w:framePr w:w="3265" w:h="8609" w:hRule="exact" w:wrap="none" w:vAnchor="page" w:hAnchor="page" w:x="4850" w:y="6931"/>
        <w:shd w:val="clear" w:color="auto" w:fill="auto"/>
        <w:spacing w:line="234" w:lineRule="exact"/>
        <w:ind w:left="480" w:firstLine="0"/>
        <w:jc w:val="both"/>
      </w:pPr>
      <w:r>
        <w:rPr>
          <w:rStyle w:val="160pt7"/>
          <w:b/>
          <w:bCs/>
          <w:i/>
          <w:iCs/>
        </w:rPr>
        <w:t>Любіть травинку і тваринку,</w:t>
      </w:r>
    </w:p>
    <w:p w:rsidR="00A66788" w:rsidRDefault="001A7945">
      <w:pPr>
        <w:pStyle w:val="160"/>
        <w:framePr w:w="3265" w:h="8609" w:hRule="exact" w:wrap="none" w:vAnchor="page" w:hAnchor="page" w:x="4850" w:y="6931"/>
        <w:shd w:val="clear" w:color="auto" w:fill="auto"/>
        <w:spacing w:line="234" w:lineRule="exact"/>
        <w:ind w:left="480" w:right="500" w:firstLine="0"/>
        <w:jc w:val="both"/>
      </w:pPr>
      <w:r>
        <w:rPr>
          <w:rStyle w:val="160pt7"/>
          <w:b/>
          <w:bCs/>
          <w:i/>
          <w:iCs/>
        </w:rPr>
        <w:t>І сонце завтрашнього дня, Вечірню в попелі жаринку, Шляхетну інохідь коня.</w:t>
      </w:r>
    </w:p>
    <w:p w:rsidR="00A66788" w:rsidRDefault="001A7945">
      <w:pPr>
        <w:pStyle w:val="160"/>
        <w:framePr w:w="3265" w:h="8609" w:hRule="exact" w:wrap="none" w:vAnchor="page" w:hAnchor="page" w:x="4850" w:y="6931"/>
        <w:shd w:val="clear" w:color="auto" w:fill="auto"/>
        <w:spacing w:line="234" w:lineRule="exact"/>
        <w:ind w:left="480" w:right="80" w:firstLine="0"/>
        <w:jc w:val="both"/>
      </w:pPr>
      <w:r>
        <w:rPr>
          <w:rStyle w:val="160pt7"/>
          <w:b/>
          <w:bCs/>
          <w:i/>
          <w:iCs/>
        </w:rPr>
        <w:t>Цінує розум вигадки прогресу, Душа скарби правічні стереже.</w:t>
      </w:r>
    </w:p>
    <w:p w:rsidR="00A66788" w:rsidRDefault="001A7945">
      <w:pPr>
        <w:pStyle w:val="41"/>
        <w:framePr w:w="3265" w:h="8609" w:hRule="exact" w:wrap="none" w:vAnchor="page" w:hAnchor="page" w:x="4850" w:y="6931"/>
        <w:shd w:val="clear" w:color="auto" w:fill="auto"/>
        <w:spacing w:before="0" w:line="234" w:lineRule="exact"/>
        <w:ind w:left="180" w:right="80" w:firstLine="1180"/>
      </w:pPr>
      <w:r>
        <w:rPr>
          <w:rStyle w:val="0ptf1"/>
          <w:b/>
          <w:bCs/>
        </w:rPr>
        <w:t xml:space="preserve">З те. Л. Костенко. </w:t>
      </w:r>
      <w:r>
        <w:rPr>
          <w:rStyle w:val="95pt0pt8"/>
          <w:b/>
          <w:bCs/>
        </w:rPr>
        <w:t>Прямий додаток може стояти й у родовому відмі</w:t>
      </w:r>
      <w:r>
        <w:rPr>
          <w:rStyle w:val="95pt0pt8"/>
          <w:b/>
          <w:bCs/>
        </w:rPr>
        <w:t xml:space="preserve">нку </w:t>
      </w:r>
      <w:r>
        <w:rPr>
          <w:rStyle w:val="0ptf1"/>
          <w:b/>
          <w:bCs/>
        </w:rPr>
        <w:t>(кого? чого?)</w:t>
      </w:r>
      <w:r>
        <w:rPr>
          <w:rStyle w:val="95pt0pt8"/>
          <w:b/>
          <w:bCs/>
        </w:rPr>
        <w:t xml:space="preserve"> без прийменника:</w:t>
      </w:r>
    </w:p>
    <w:p w:rsidR="00A66788" w:rsidRDefault="001A7945">
      <w:pPr>
        <w:pStyle w:val="41"/>
        <w:framePr w:w="3413" w:h="8710" w:hRule="exact" w:wrap="none" w:vAnchor="page" w:hAnchor="page" w:x="8423" w:y="6892"/>
        <w:numPr>
          <w:ilvl w:val="0"/>
          <w:numId w:val="216"/>
        </w:numPr>
        <w:shd w:val="clear" w:color="auto" w:fill="auto"/>
        <w:tabs>
          <w:tab w:val="left" w:pos="215"/>
        </w:tabs>
        <w:spacing w:before="0" w:line="234" w:lineRule="exact"/>
        <w:ind w:left="200" w:right="60" w:hanging="180"/>
        <w:jc w:val="both"/>
      </w:pPr>
      <w:r>
        <w:rPr>
          <w:rStyle w:val="95pt0pt8"/>
          <w:b/>
          <w:bCs/>
        </w:rPr>
        <w:t>Якщо при дієслові-присудку є за</w:t>
      </w:r>
      <w:r>
        <w:rPr>
          <w:rStyle w:val="95pt0pt8"/>
          <w:b/>
          <w:bCs/>
        </w:rPr>
        <w:softHyphen/>
        <w:t xml:space="preserve">перечна частка </w:t>
      </w:r>
      <w:r>
        <w:rPr>
          <w:rStyle w:val="0ptf1"/>
          <w:b/>
          <w:bCs/>
        </w:rPr>
        <w:t>не:</w:t>
      </w:r>
    </w:p>
    <w:p w:rsidR="00A66788" w:rsidRDefault="001A7945">
      <w:pPr>
        <w:pStyle w:val="160"/>
        <w:framePr w:w="3413" w:h="8710" w:hRule="exact" w:wrap="none" w:vAnchor="page" w:hAnchor="page" w:x="8423" w:y="6892"/>
        <w:shd w:val="clear" w:color="auto" w:fill="auto"/>
        <w:spacing w:line="234" w:lineRule="exact"/>
        <w:ind w:left="400" w:right="60" w:firstLine="0"/>
        <w:jc w:val="left"/>
      </w:pPr>
      <w:r>
        <w:rPr>
          <w:rStyle w:val="160pt7"/>
          <w:b/>
          <w:bCs/>
          <w:i/>
          <w:iCs/>
        </w:rPr>
        <w:t>Учімося в дітей душевної краси, Радіти сонцю, що прийшло у</w:t>
      </w:r>
    </w:p>
    <w:p w:rsidR="00A66788" w:rsidRDefault="001A7945">
      <w:pPr>
        <w:pStyle w:val="160"/>
        <w:framePr w:w="3413" w:h="8710" w:hRule="exact" w:wrap="none" w:vAnchor="page" w:hAnchor="page" w:x="8423" w:y="6892"/>
        <w:shd w:val="clear" w:color="auto" w:fill="auto"/>
        <w:spacing w:line="180" w:lineRule="exact"/>
        <w:ind w:right="60" w:firstLine="0"/>
      </w:pPr>
      <w:r>
        <w:rPr>
          <w:rStyle w:val="160pt7"/>
          <w:b/>
          <w:bCs/>
          <w:i/>
          <w:iCs/>
        </w:rPr>
        <w:t>гості,</w:t>
      </w:r>
    </w:p>
    <w:p w:rsidR="00A66788" w:rsidRDefault="001A7945">
      <w:pPr>
        <w:pStyle w:val="160"/>
        <w:framePr w:w="3413" w:h="8710" w:hRule="exact" w:wrap="none" w:vAnchor="page" w:hAnchor="page" w:x="8423" w:y="6892"/>
        <w:shd w:val="clear" w:color="auto" w:fill="auto"/>
        <w:spacing w:line="234" w:lineRule="exact"/>
        <w:ind w:left="400" w:right="60" w:firstLine="0"/>
        <w:jc w:val="left"/>
      </w:pPr>
      <w:r>
        <w:rPr>
          <w:rStyle w:val="160pt7"/>
          <w:b/>
          <w:bCs/>
          <w:i/>
          <w:iCs/>
        </w:rPr>
        <w:t>Не обминати втіхи і сльози І не носить прихованої злості.</w:t>
      </w:r>
    </w:p>
    <w:p w:rsidR="00A66788" w:rsidRDefault="001A7945">
      <w:pPr>
        <w:pStyle w:val="160"/>
        <w:framePr w:w="3413" w:h="8710" w:hRule="exact" w:wrap="none" w:vAnchor="page" w:hAnchor="page" w:x="8423" w:y="6892"/>
        <w:shd w:val="clear" w:color="auto" w:fill="auto"/>
        <w:spacing w:line="234" w:lineRule="exact"/>
        <w:ind w:left="200" w:right="60" w:firstLine="1760"/>
        <w:jc w:val="both"/>
      </w:pPr>
      <w:r>
        <w:rPr>
          <w:rStyle w:val="160pt7"/>
          <w:b/>
          <w:bCs/>
          <w:i/>
          <w:iCs/>
        </w:rPr>
        <w:t>В. Крищенко. Не збиваймо цвіту, який нам пах</w:t>
      </w:r>
      <w:r>
        <w:rPr>
          <w:rStyle w:val="160pt7"/>
          <w:b/>
          <w:bCs/>
          <w:i/>
          <w:iCs/>
        </w:rPr>
        <w:softHyphen/>
      </w:r>
      <w:r>
        <w:rPr>
          <w:rStyle w:val="160pt7"/>
          <w:b/>
          <w:bCs/>
          <w:i/>
          <w:iCs/>
        </w:rPr>
        <w:t>не. Не замулюймо джерел, які нас поять (Б. Харчук).</w:t>
      </w:r>
    </w:p>
    <w:p w:rsidR="00A66788" w:rsidRDefault="001A7945">
      <w:pPr>
        <w:pStyle w:val="41"/>
        <w:framePr w:w="3413" w:h="8710" w:hRule="exact" w:wrap="none" w:vAnchor="page" w:hAnchor="page" w:x="8423" w:y="6892"/>
        <w:numPr>
          <w:ilvl w:val="0"/>
          <w:numId w:val="216"/>
        </w:numPr>
        <w:shd w:val="clear" w:color="auto" w:fill="auto"/>
        <w:tabs>
          <w:tab w:val="left" w:pos="207"/>
        </w:tabs>
        <w:spacing w:before="0" w:line="241" w:lineRule="exact"/>
        <w:ind w:left="200" w:right="60" w:hanging="180"/>
        <w:jc w:val="both"/>
      </w:pPr>
      <w:r>
        <w:rPr>
          <w:rStyle w:val="95pt0pt8"/>
          <w:b/>
          <w:bCs/>
        </w:rPr>
        <w:t>Якщо дія переходить не на весь предмет, а лише на якусь його частину:</w:t>
      </w:r>
    </w:p>
    <w:p w:rsidR="00A66788" w:rsidRDefault="001A7945">
      <w:pPr>
        <w:pStyle w:val="160"/>
        <w:framePr w:w="3413" w:h="8710" w:hRule="exact" w:wrap="none" w:vAnchor="page" w:hAnchor="page" w:x="8423" w:y="6892"/>
        <w:shd w:val="clear" w:color="auto" w:fill="auto"/>
        <w:ind w:left="200" w:right="60" w:firstLine="0"/>
        <w:jc w:val="left"/>
      </w:pPr>
      <w:r>
        <w:rPr>
          <w:rStyle w:val="160pt7"/>
          <w:b/>
          <w:bCs/>
          <w:i/>
          <w:iCs/>
        </w:rPr>
        <w:t>Купити хліба. Випити кави. Скільки тут я пісень наберу! (Г. Донець).</w:t>
      </w:r>
    </w:p>
    <w:p w:rsidR="00A66788" w:rsidRDefault="001A7945">
      <w:pPr>
        <w:pStyle w:val="41"/>
        <w:framePr w:w="3413" w:h="8710" w:hRule="exact" w:wrap="none" w:vAnchor="page" w:hAnchor="page" w:x="8423" w:y="6892"/>
        <w:numPr>
          <w:ilvl w:val="0"/>
          <w:numId w:val="216"/>
        </w:numPr>
        <w:shd w:val="clear" w:color="auto" w:fill="auto"/>
        <w:tabs>
          <w:tab w:val="left" w:pos="211"/>
        </w:tabs>
        <w:spacing w:before="0" w:line="241" w:lineRule="exact"/>
        <w:ind w:left="200" w:right="60" w:hanging="180"/>
        <w:jc w:val="both"/>
      </w:pPr>
      <w:r>
        <w:rPr>
          <w:rStyle w:val="95pt0pt8"/>
          <w:b/>
          <w:bCs/>
        </w:rPr>
        <w:t>Якщо іменник позначає неістоту й залежить від предикативного сло</w:t>
      </w:r>
      <w:r>
        <w:rPr>
          <w:rStyle w:val="95pt0pt8"/>
          <w:b/>
          <w:bCs/>
        </w:rPr>
        <w:softHyphen/>
      </w:r>
      <w:r>
        <w:rPr>
          <w:rStyle w:val="95pt0pt8"/>
          <w:b/>
          <w:bCs/>
        </w:rPr>
        <w:t xml:space="preserve">ва </w:t>
      </w:r>
      <w:r>
        <w:rPr>
          <w:rStyle w:val="0ptf1"/>
          <w:b/>
          <w:bCs/>
        </w:rPr>
        <w:t>можна, шкода</w:t>
      </w:r>
      <w:r>
        <w:rPr>
          <w:rStyle w:val="95pt0pt8"/>
          <w:b/>
          <w:bCs/>
        </w:rPr>
        <w:t xml:space="preserve"> в безособовому реченні.</w:t>
      </w:r>
    </w:p>
    <w:p w:rsidR="00A66788" w:rsidRDefault="001A7945">
      <w:pPr>
        <w:pStyle w:val="41"/>
        <w:framePr w:w="3413" w:h="8710" w:hRule="exact" w:wrap="none" w:vAnchor="page" w:hAnchor="page" w:x="8423" w:y="6892"/>
        <w:shd w:val="clear" w:color="auto" w:fill="auto"/>
        <w:spacing w:before="0" w:line="241" w:lineRule="exact"/>
        <w:ind w:left="200" w:firstLine="0"/>
      </w:pPr>
      <w:r>
        <w:rPr>
          <w:rStyle w:val="95pt0pt8"/>
          <w:b/>
          <w:bCs/>
        </w:rPr>
        <w:t>Усі інші додатки — непрямі.</w:t>
      </w:r>
    </w:p>
    <w:p w:rsidR="00A66788" w:rsidRDefault="001A7945">
      <w:pPr>
        <w:pStyle w:val="160"/>
        <w:framePr w:w="3413" w:h="8710" w:hRule="exact" w:wrap="none" w:vAnchor="page" w:hAnchor="page" w:x="8423" w:y="6892"/>
        <w:shd w:val="clear" w:color="auto" w:fill="auto"/>
        <w:tabs>
          <w:tab w:val="left" w:pos="395"/>
        </w:tabs>
        <w:ind w:left="200" w:right="60" w:firstLine="0"/>
        <w:jc w:val="both"/>
      </w:pPr>
      <w:r>
        <w:rPr>
          <w:rStyle w:val="160pt7"/>
          <w:b/>
          <w:bCs/>
          <w:i/>
          <w:iCs/>
        </w:rPr>
        <w:t>З</w:t>
      </w:r>
      <w:r>
        <w:rPr>
          <w:rStyle w:val="160pt7"/>
          <w:b/>
          <w:bCs/>
          <w:i/>
          <w:iCs/>
        </w:rPr>
        <w:tab/>
        <w:t>хлібом, у нас зустрічають гос</w:t>
      </w:r>
      <w:r>
        <w:rPr>
          <w:rStyle w:val="160pt7"/>
          <w:b/>
          <w:bCs/>
          <w:i/>
          <w:iCs/>
        </w:rPr>
        <w:softHyphen/>
        <w:t>тей, хліб на весіллях цвіте в коро</w:t>
      </w:r>
      <w:r>
        <w:rPr>
          <w:rStyle w:val="160pt7"/>
          <w:b/>
          <w:bCs/>
          <w:i/>
          <w:iCs/>
        </w:rPr>
        <w:softHyphen/>
        <w:t>ваї (П. Воронько).</w:t>
      </w:r>
    </w:p>
    <w:p w:rsidR="00A66788" w:rsidRDefault="001A7945">
      <w:pPr>
        <w:pStyle w:val="160"/>
        <w:framePr w:w="3413" w:h="8710" w:hRule="exact" w:wrap="none" w:vAnchor="page" w:hAnchor="page" w:x="8423" w:y="6892"/>
        <w:shd w:val="clear" w:color="auto" w:fill="auto"/>
        <w:spacing w:after="193"/>
        <w:ind w:left="200" w:right="60" w:firstLine="0"/>
        <w:jc w:val="both"/>
      </w:pPr>
      <w:r>
        <w:rPr>
          <w:rStyle w:val="160pt7"/>
          <w:b/>
          <w:bCs/>
          <w:i/>
          <w:iCs/>
        </w:rPr>
        <w:t xml:space="preserve">Сусіди з батьком радили мені з дитинства стати в праці хліборобом, одвічним другом </w:t>
      </w:r>
      <w:r>
        <w:rPr>
          <w:rStyle w:val="160pt8"/>
          <w:b/>
          <w:bCs/>
          <w:i/>
          <w:iCs/>
        </w:rPr>
        <w:t xml:space="preserve">плуга </w:t>
      </w:r>
      <w:r>
        <w:rPr>
          <w:rStyle w:val="160pt7"/>
          <w:b/>
          <w:bCs/>
          <w:i/>
          <w:iCs/>
        </w:rPr>
        <w:t xml:space="preserve">і гречок, </w:t>
      </w:r>
      <w:r>
        <w:rPr>
          <w:rStyle w:val="160pt7"/>
          <w:b/>
          <w:bCs/>
          <w:i/>
          <w:iCs/>
        </w:rPr>
        <w:t>дощів осінніх в ночі вересневі (А. Малишко).</w:t>
      </w:r>
    </w:p>
    <w:p w:rsidR="00A66788" w:rsidRDefault="001A7945">
      <w:pPr>
        <w:pStyle w:val="1152"/>
        <w:framePr w:w="3413" w:h="8710" w:hRule="exact" w:wrap="none" w:vAnchor="page" w:hAnchor="page" w:x="8423" w:y="6892"/>
        <w:shd w:val="clear" w:color="auto" w:fill="auto"/>
        <w:spacing w:before="0" w:after="41" w:line="150" w:lineRule="exact"/>
        <w:ind w:left="200"/>
        <w:jc w:val="left"/>
      </w:pPr>
      <w:r>
        <w:t>Означення</w:t>
      </w:r>
    </w:p>
    <w:p w:rsidR="00A66788" w:rsidRDefault="001A7945">
      <w:pPr>
        <w:pStyle w:val="41"/>
        <w:framePr w:w="3413" w:h="8710" w:hRule="exact" w:wrap="none" w:vAnchor="page" w:hAnchor="page" w:x="8423" w:y="6892"/>
        <w:shd w:val="clear" w:color="auto" w:fill="auto"/>
        <w:spacing w:before="0" w:line="241" w:lineRule="exact"/>
        <w:ind w:left="200" w:right="60" w:firstLine="0"/>
        <w:jc w:val="both"/>
      </w:pPr>
      <w:r>
        <w:rPr>
          <w:rStyle w:val="95pt0pt8"/>
          <w:b/>
          <w:bCs/>
        </w:rPr>
        <w:t xml:space="preserve">Означення — це другорядний член речення, який указує на ознаку пред* мета й відповідає на питання </w:t>
      </w:r>
      <w:r>
        <w:rPr>
          <w:rStyle w:val="0ptf2"/>
          <w:b/>
          <w:bCs/>
        </w:rPr>
        <w:t xml:space="preserve">який, </w:t>
      </w:r>
      <w:r>
        <w:rPr>
          <w:rStyle w:val="0ptf1"/>
          <w:b/>
          <w:bCs/>
        </w:rPr>
        <w:t>чий? котрий? скількох?</w:t>
      </w:r>
      <w:r>
        <w:rPr>
          <w:rStyle w:val="95pt0pt8"/>
          <w:b/>
          <w:bCs/>
        </w:rPr>
        <w:t xml:space="preserve"> Наприклад:</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3542" w:h="8988" w:hRule="exact" w:wrap="none" w:vAnchor="page" w:hAnchor="page" w:x="4666" w:y="6888"/>
        <w:shd w:val="clear" w:color="auto" w:fill="auto"/>
        <w:spacing w:line="249" w:lineRule="exact"/>
        <w:ind w:left="320" w:firstLine="0"/>
        <w:jc w:val="left"/>
      </w:pPr>
      <w:r>
        <w:rPr>
          <w:rStyle w:val="160pt7"/>
          <w:b/>
          <w:bCs/>
          <w:i/>
          <w:iCs/>
        </w:rPr>
        <w:lastRenderedPageBreak/>
        <w:t>Дощ стихати ще не хоче,</w:t>
      </w:r>
    </w:p>
    <w:p w:rsidR="00A66788" w:rsidRDefault="001A7945">
      <w:pPr>
        <w:pStyle w:val="160"/>
        <w:framePr w:w="3542" w:h="8988" w:hRule="exact" w:wrap="none" w:vAnchor="page" w:hAnchor="page" w:x="4666" w:y="6888"/>
        <w:shd w:val="clear" w:color="auto" w:fill="auto"/>
        <w:spacing w:line="249" w:lineRule="exact"/>
        <w:ind w:left="320" w:right="60" w:firstLine="0"/>
        <w:jc w:val="left"/>
      </w:pPr>
      <w:r>
        <w:rPr>
          <w:rStyle w:val="160pt7"/>
          <w:b/>
          <w:bCs/>
          <w:i/>
          <w:iCs/>
        </w:rPr>
        <w:t>А веселковий рушн</w:t>
      </w:r>
      <w:r>
        <w:rPr>
          <w:rStyle w:val="160pt7"/>
          <w:b/>
          <w:bCs/>
          <w:i/>
          <w:iCs/>
        </w:rPr>
        <w:t>ик Витирає мокрі очі Саду в яблуках рясних.</w:t>
      </w:r>
    </w:p>
    <w:p w:rsidR="00A66788" w:rsidRDefault="001A7945">
      <w:pPr>
        <w:pStyle w:val="160"/>
        <w:framePr w:w="3542" w:h="8988" w:hRule="exact" w:wrap="none" w:vAnchor="page" w:hAnchor="page" w:x="4666" w:y="6888"/>
        <w:shd w:val="clear" w:color="auto" w:fill="auto"/>
        <w:spacing w:line="249" w:lineRule="exact"/>
        <w:ind w:left="1300" w:firstLine="0"/>
        <w:jc w:val="left"/>
      </w:pPr>
      <w:r>
        <w:rPr>
          <w:rStyle w:val="160pt7"/>
          <w:b/>
          <w:bCs/>
          <w:i/>
          <w:iCs/>
        </w:rPr>
        <w:t>В. Крищенко.</w:t>
      </w:r>
    </w:p>
    <w:p w:rsidR="00A66788" w:rsidRDefault="001A7945">
      <w:pPr>
        <w:pStyle w:val="491"/>
        <w:framePr w:w="3542" w:h="8988" w:hRule="exact" w:wrap="none" w:vAnchor="page" w:hAnchor="page" w:x="4666" w:y="6888"/>
        <w:shd w:val="clear" w:color="auto" w:fill="auto"/>
        <w:spacing w:after="0" w:line="272" w:lineRule="exact"/>
        <w:ind w:left="320" w:right="60"/>
        <w:jc w:val="left"/>
      </w:pPr>
      <w:r>
        <w:rPr>
          <w:rStyle w:val="49Corbel10pt0pt"/>
        </w:rPr>
        <w:t>Означення бувають узгоджені й не</w:t>
      </w:r>
      <w:r>
        <w:rPr>
          <w:rStyle w:val="49Corbel10pt0pt"/>
        </w:rPr>
        <w:softHyphen/>
        <w:t>узгоджень</w:t>
      </w:r>
    </w:p>
    <w:p w:rsidR="00A66788" w:rsidRDefault="001A7945">
      <w:pPr>
        <w:pStyle w:val="41"/>
        <w:framePr w:w="3542" w:h="8988" w:hRule="exact" w:wrap="none" w:vAnchor="page" w:hAnchor="page" w:x="4666" w:y="6888"/>
        <w:shd w:val="clear" w:color="auto" w:fill="auto"/>
        <w:spacing w:before="0" w:line="249" w:lineRule="exact"/>
        <w:ind w:left="320" w:right="60" w:firstLine="0"/>
        <w:jc w:val="both"/>
      </w:pPr>
      <w:r>
        <w:rPr>
          <w:rStyle w:val="95pt0pt8"/>
          <w:b/>
          <w:bCs/>
        </w:rPr>
        <w:t xml:space="preserve">Узгоджене означення поєднується </w:t>
      </w:r>
      <w:r>
        <w:rPr>
          <w:rStyle w:val="Arial75pt0pt7"/>
        </w:rPr>
        <w:t xml:space="preserve">з ГОЛОВНИМ </w:t>
      </w:r>
      <w:r>
        <w:rPr>
          <w:rStyle w:val="95pt0pt8"/>
          <w:b/>
          <w:bCs/>
        </w:rPr>
        <w:t xml:space="preserve">словом зв’язком </w:t>
      </w:r>
      <w:r>
        <w:rPr>
          <w:rStyle w:val="95pt2pt0"/>
          <w:b/>
          <w:bCs/>
        </w:rPr>
        <w:t>узго</w:t>
      </w:r>
      <w:r>
        <w:rPr>
          <w:rStyle w:val="95pt2pt0"/>
          <w:b/>
          <w:bCs/>
        </w:rPr>
        <w:softHyphen/>
        <w:t>дження,</w:t>
      </w:r>
      <w:r>
        <w:rPr>
          <w:rStyle w:val="95pt0pt8"/>
          <w:b/>
          <w:bCs/>
        </w:rPr>
        <w:t xml:space="preserve"> тобто узгоджується з ним у роді, числі, відмінку.</w:t>
      </w:r>
    </w:p>
    <w:p w:rsidR="00A66788" w:rsidRDefault="001A7945">
      <w:pPr>
        <w:pStyle w:val="41"/>
        <w:framePr w:w="3542" w:h="8988" w:hRule="exact" w:wrap="none" w:vAnchor="page" w:hAnchor="page" w:x="4666" w:y="6888"/>
        <w:shd w:val="clear" w:color="auto" w:fill="auto"/>
        <w:spacing w:before="0" w:line="249" w:lineRule="exact"/>
        <w:ind w:left="320" w:firstLine="0"/>
      </w:pPr>
      <w:r>
        <w:rPr>
          <w:rStyle w:val="95pt0pt8"/>
          <w:b/>
          <w:bCs/>
        </w:rPr>
        <w:t>Узгоджені означення виражаються:</w:t>
      </w:r>
    </w:p>
    <w:p w:rsidR="00A66788" w:rsidRDefault="001A7945">
      <w:pPr>
        <w:pStyle w:val="41"/>
        <w:framePr w:w="3542" w:h="8988" w:hRule="exact" w:wrap="none" w:vAnchor="page" w:hAnchor="page" w:x="4666" w:y="6888"/>
        <w:numPr>
          <w:ilvl w:val="0"/>
          <w:numId w:val="216"/>
        </w:numPr>
        <w:shd w:val="clear" w:color="auto" w:fill="auto"/>
        <w:tabs>
          <w:tab w:val="left" w:pos="460"/>
        </w:tabs>
        <w:spacing w:before="0" w:line="245" w:lineRule="exact"/>
        <w:ind w:left="320" w:right="60" w:firstLine="0"/>
      </w:pPr>
      <w:r>
        <w:rPr>
          <w:rStyle w:val="95pt0pt8"/>
          <w:b/>
          <w:bCs/>
        </w:rPr>
        <w:t>Прикметниками та прикметнико</w:t>
      </w:r>
      <w:r>
        <w:rPr>
          <w:rStyle w:val="95pt0pt8"/>
          <w:b/>
          <w:bCs/>
        </w:rPr>
        <w:softHyphen/>
        <w:t>вими зворотами:</w:t>
      </w:r>
    </w:p>
    <w:p w:rsidR="00A66788" w:rsidRDefault="001A7945">
      <w:pPr>
        <w:pStyle w:val="160"/>
        <w:framePr w:w="3542" w:h="8988" w:hRule="exact" w:wrap="none" w:vAnchor="page" w:hAnchor="page" w:x="4666" w:y="6888"/>
        <w:shd w:val="clear" w:color="auto" w:fill="auto"/>
        <w:spacing w:line="249" w:lineRule="exact"/>
        <w:ind w:left="320" w:right="60" w:firstLine="0"/>
        <w:jc w:val="left"/>
      </w:pPr>
      <w:r>
        <w:rPr>
          <w:rStyle w:val="160pt7"/>
          <w:b/>
          <w:bCs/>
          <w:i/>
          <w:iCs/>
        </w:rPr>
        <w:t>І де б не ходив я в далекій дорозі, В чужім чи у ріднім краю,</w:t>
      </w:r>
    </w:p>
    <w:p w:rsidR="00A66788" w:rsidRDefault="001A7945">
      <w:pPr>
        <w:pStyle w:val="160"/>
        <w:framePr w:w="3542" w:h="8988" w:hRule="exact" w:wrap="none" w:vAnchor="page" w:hAnchor="page" w:x="4666" w:y="6888"/>
        <w:shd w:val="clear" w:color="auto" w:fill="auto"/>
        <w:spacing w:line="249" w:lineRule="exact"/>
        <w:ind w:left="320" w:right="60" w:firstLine="0"/>
        <w:jc w:val="left"/>
      </w:pPr>
      <w:r>
        <w:rPr>
          <w:rStyle w:val="160pt7"/>
          <w:b/>
          <w:bCs/>
          <w:i/>
          <w:iCs/>
        </w:rPr>
        <w:t>Я згадую матір у тихій тривозі І рідну хатину свою.</w:t>
      </w:r>
    </w:p>
    <w:p w:rsidR="00A66788" w:rsidRDefault="001A7945">
      <w:pPr>
        <w:pStyle w:val="160"/>
        <w:framePr w:w="3542" w:h="8988" w:hRule="exact" w:wrap="none" w:vAnchor="page" w:hAnchor="page" w:x="4666" w:y="6888"/>
        <w:numPr>
          <w:ilvl w:val="0"/>
          <w:numId w:val="232"/>
        </w:numPr>
        <w:shd w:val="clear" w:color="auto" w:fill="auto"/>
        <w:tabs>
          <w:tab w:val="left" w:pos="2161"/>
        </w:tabs>
        <w:spacing w:line="249" w:lineRule="exact"/>
        <w:ind w:left="320" w:right="340" w:firstLine="1620"/>
        <w:jc w:val="left"/>
      </w:pPr>
      <w:r>
        <w:rPr>
          <w:rStyle w:val="160pt7"/>
          <w:b/>
          <w:bCs/>
          <w:i/>
          <w:iCs/>
        </w:rPr>
        <w:t>Малишко. Чим довше десь я мандрував Країнами далекими,</w:t>
      </w:r>
    </w:p>
    <w:p w:rsidR="00A66788" w:rsidRDefault="001A7945">
      <w:pPr>
        <w:pStyle w:val="221"/>
        <w:framePr w:w="3542" w:h="8988" w:hRule="exact" w:wrap="none" w:vAnchor="page" w:hAnchor="page" w:x="4666" w:y="6888"/>
        <w:shd w:val="clear" w:color="auto" w:fill="auto"/>
        <w:spacing w:line="249" w:lineRule="exact"/>
        <w:ind w:left="320" w:right="60" w:firstLine="0"/>
        <w:jc w:val="left"/>
      </w:pPr>
      <w:r>
        <w:rPr>
          <w:rStyle w:val="2210pt0pt9"/>
          <w:b/>
          <w:bCs/>
          <w:i/>
          <w:iCs/>
        </w:rPr>
        <w:t xml:space="preserve">Частіше в пам’яті зринав Вишневий сад і </w:t>
      </w:r>
      <w:r>
        <w:rPr>
          <w:rStyle w:val="2210pt0pt9"/>
          <w:b/>
          <w:bCs/>
          <w:i/>
          <w:iCs/>
        </w:rPr>
        <w:t>тихий став, Покрівлі хат з лелеками.</w:t>
      </w:r>
    </w:p>
    <w:p w:rsidR="00A66788" w:rsidRDefault="001A7945">
      <w:pPr>
        <w:pStyle w:val="160"/>
        <w:framePr w:w="3542" w:h="8988" w:hRule="exact" w:wrap="none" w:vAnchor="page" w:hAnchor="page" w:x="4666" w:y="6888"/>
        <w:shd w:val="clear" w:color="auto" w:fill="auto"/>
        <w:spacing w:line="249" w:lineRule="exact"/>
        <w:ind w:left="320" w:firstLine="1620"/>
        <w:jc w:val="left"/>
      </w:pPr>
      <w:r>
        <w:rPr>
          <w:rStyle w:val="160pt7"/>
          <w:b/>
          <w:bCs/>
          <w:i/>
          <w:iCs/>
        </w:rPr>
        <w:t>І. Нехода.</w:t>
      </w:r>
    </w:p>
    <w:p w:rsidR="00A66788" w:rsidRDefault="001A7945">
      <w:pPr>
        <w:pStyle w:val="160"/>
        <w:framePr w:w="3542" w:h="8988" w:hRule="exact" w:wrap="none" w:vAnchor="page" w:hAnchor="page" w:x="4666" w:y="6888"/>
        <w:shd w:val="clear" w:color="auto" w:fill="auto"/>
        <w:spacing w:line="249" w:lineRule="exact"/>
        <w:ind w:left="320" w:firstLine="0"/>
        <w:jc w:val="left"/>
      </w:pPr>
      <w:r>
        <w:rPr>
          <w:rStyle w:val="160pt7"/>
          <w:b/>
          <w:bCs/>
          <w:i/>
          <w:iCs/>
        </w:rPr>
        <w:t>Це я не їздив, де не бував,</w:t>
      </w:r>
    </w:p>
    <w:p w:rsidR="00A66788" w:rsidRDefault="001A7945">
      <w:pPr>
        <w:pStyle w:val="221"/>
        <w:framePr w:w="3542" w:h="8988" w:hRule="exact" w:wrap="none" w:vAnchor="page" w:hAnchor="page" w:x="4666" w:y="6888"/>
        <w:shd w:val="clear" w:color="auto" w:fill="auto"/>
        <w:spacing w:line="249" w:lineRule="exact"/>
        <w:ind w:left="320" w:right="60" w:firstLine="0"/>
        <w:jc w:val="left"/>
      </w:pPr>
      <w:r>
        <w:rPr>
          <w:rStyle w:val="2210pt0pt9"/>
          <w:b/>
          <w:bCs/>
          <w:i/>
          <w:iCs/>
        </w:rPr>
        <w:t>Але ніде не пив води такої, Прозорої, солодкої, дзвінкої,</w:t>
      </w:r>
    </w:p>
    <w:p w:rsidR="00A66788" w:rsidRDefault="001A7945">
      <w:pPr>
        <w:pStyle w:val="160"/>
        <w:framePr w:w="3542" w:h="8988" w:hRule="exact" w:wrap="none" w:vAnchor="page" w:hAnchor="page" w:x="4666" w:y="6888"/>
        <w:shd w:val="clear" w:color="auto" w:fill="auto"/>
        <w:spacing w:line="249" w:lineRule="exact"/>
        <w:ind w:left="320" w:firstLine="0"/>
        <w:jc w:val="left"/>
      </w:pPr>
      <w:r>
        <w:rPr>
          <w:rStyle w:val="160pt7"/>
          <w:b/>
          <w:bCs/>
          <w:i/>
          <w:iCs/>
        </w:rPr>
        <w:t>Яку малим з джерельця набирав.</w:t>
      </w:r>
    </w:p>
    <w:p w:rsidR="00A66788" w:rsidRDefault="001A7945">
      <w:pPr>
        <w:pStyle w:val="160"/>
        <w:framePr w:w="3542" w:h="8988" w:hRule="exact" w:wrap="none" w:vAnchor="page" w:hAnchor="page" w:x="4666" w:y="6888"/>
        <w:numPr>
          <w:ilvl w:val="0"/>
          <w:numId w:val="232"/>
        </w:numPr>
        <w:shd w:val="clear" w:color="auto" w:fill="auto"/>
        <w:tabs>
          <w:tab w:val="left" w:pos="2185"/>
        </w:tabs>
        <w:spacing w:line="249" w:lineRule="exact"/>
        <w:ind w:left="320" w:firstLine="1620"/>
        <w:jc w:val="left"/>
      </w:pPr>
      <w:r>
        <w:rPr>
          <w:rStyle w:val="160pt7"/>
          <w:b/>
          <w:bCs/>
          <w:i/>
          <w:iCs/>
        </w:rPr>
        <w:t>Грінчак.</w:t>
      </w:r>
    </w:p>
    <w:p w:rsidR="00A66788" w:rsidRDefault="001A7945">
      <w:pPr>
        <w:pStyle w:val="41"/>
        <w:framePr w:w="3542" w:h="8988" w:hRule="exact" w:wrap="none" w:vAnchor="page" w:hAnchor="page" w:x="4666" w:y="6888"/>
        <w:shd w:val="clear" w:color="auto" w:fill="auto"/>
        <w:spacing w:before="0" w:line="245" w:lineRule="exact"/>
        <w:ind w:left="320" w:right="60" w:hanging="220"/>
      </w:pPr>
      <w:r>
        <w:rPr>
          <w:rStyle w:val="95pt0pt8"/>
          <w:b/>
          <w:bCs/>
        </w:rPr>
        <w:t>' Дієприкметниками й дієприкмет</w:t>
      </w:r>
      <w:r>
        <w:rPr>
          <w:rStyle w:val="95pt0pt8"/>
          <w:b/>
          <w:bCs/>
        </w:rPr>
        <w:softHyphen/>
        <w:t>никовими зворотами:</w:t>
      </w:r>
    </w:p>
    <w:p w:rsidR="00A66788" w:rsidRDefault="001A7945">
      <w:pPr>
        <w:pStyle w:val="221"/>
        <w:framePr w:w="3542" w:h="8988" w:hRule="exact" w:wrap="none" w:vAnchor="page" w:hAnchor="page" w:x="4666" w:y="6888"/>
        <w:shd w:val="clear" w:color="auto" w:fill="auto"/>
        <w:ind w:left="320" w:right="60" w:firstLine="0"/>
      </w:pPr>
      <w:r>
        <w:rPr>
          <w:rStyle w:val="2210pt0pt9"/>
          <w:b/>
          <w:bCs/>
          <w:i/>
          <w:iCs/>
        </w:rPr>
        <w:t xml:space="preserve">Облітає пелюстками мрій вже </w:t>
      </w:r>
      <w:r>
        <w:rPr>
          <w:rStyle w:val="2210pt0pt9"/>
          <w:b/>
          <w:bCs/>
          <w:i/>
          <w:iCs/>
        </w:rPr>
        <w:t>притомлене й скошене літо (Г</w:t>
      </w:r>
      <w:r>
        <w:rPr>
          <w:rStyle w:val="2210pt0pt8"/>
          <w:b/>
          <w:bCs/>
        </w:rPr>
        <w:t xml:space="preserve">. </w:t>
      </w:r>
      <w:r>
        <w:rPr>
          <w:rStyle w:val="2210pt0pt9"/>
          <w:b/>
          <w:bCs/>
          <w:i/>
          <w:iCs/>
        </w:rPr>
        <w:t>Чубач).</w:t>
      </w:r>
    </w:p>
    <w:p w:rsidR="00A66788" w:rsidRDefault="001A7945">
      <w:pPr>
        <w:pStyle w:val="a6"/>
        <w:framePr w:w="3748" w:h="230" w:hRule="exact" w:wrap="none" w:vAnchor="page" w:hAnchor="page" w:x="8464" w:y="6639"/>
        <w:shd w:val="clear" w:color="auto" w:fill="auto"/>
        <w:tabs>
          <w:tab w:val="left" w:leader="underscore" w:pos="817"/>
        </w:tabs>
        <w:spacing w:line="220" w:lineRule="exact"/>
      </w:pPr>
      <w:r>
        <w:rPr>
          <w:rStyle w:val="TimesNewRoman11pt0"/>
          <w:rFonts w:eastAsia="Arial"/>
        </w:rPr>
        <w:tab/>
      </w:r>
      <w:r>
        <w:rPr>
          <w:rStyle w:val="7pt0pt9"/>
          <w:i/>
          <w:iCs/>
        </w:rPr>
        <w:t xml:space="preserve">Граматика: морфологія, </w:t>
      </w:r>
      <w:r>
        <w:rPr>
          <w:rStyle w:val="75pt0ptd"/>
          <w:i/>
          <w:iCs/>
        </w:rPr>
        <w:t>синтаксис</w:t>
      </w:r>
    </w:p>
    <w:p w:rsidR="00A66788" w:rsidRDefault="001A7945">
      <w:pPr>
        <w:pStyle w:val="160"/>
        <w:framePr w:w="3682" w:h="8873" w:hRule="exact" w:wrap="none" w:vAnchor="page" w:hAnchor="page" w:x="8484" w:y="6956"/>
        <w:shd w:val="clear" w:color="auto" w:fill="auto"/>
        <w:ind w:left="320" w:right="60" w:firstLine="0"/>
        <w:jc w:val="both"/>
      </w:pPr>
      <w:r>
        <w:rPr>
          <w:rStyle w:val="1610pt0pt8"/>
          <w:b/>
          <w:bCs/>
          <w:i/>
          <w:iCs/>
        </w:rPr>
        <w:t xml:space="preserve">Померклий, вибитий морозом, </w:t>
      </w:r>
      <w:r>
        <w:rPr>
          <w:rStyle w:val="160pt7"/>
          <w:b/>
          <w:bCs/>
          <w:i/>
          <w:iCs/>
        </w:rPr>
        <w:t xml:space="preserve">мов білі сльози, на чорнозем спадає квіт затерплих віт (І. Світличний ). Я мрію про весну, яка променисто приходить на землю, </w:t>
      </w:r>
      <w:r>
        <w:rPr>
          <w:rStyle w:val="1610pt0pt8"/>
          <w:b/>
          <w:bCs/>
          <w:i/>
          <w:iCs/>
        </w:rPr>
        <w:t>снігами вкри</w:t>
      </w:r>
      <w:r>
        <w:rPr>
          <w:rStyle w:val="1610pt0pt8"/>
          <w:b/>
          <w:bCs/>
          <w:i/>
          <w:iCs/>
        </w:rPr>
        <w:softHyphen/>
      </w:r>
      <w:r>
        <w:rPr>
          <w:rStyle w:val="160pt7"/>
          <w:b/>
          <w:bCs/>
          <w:i/>
          <w:iCs/>
        </w:rPr>
        <w:t>ту (В. Ткаченко).</w:t>
      </w:r>
    </w:p>
    <w:p w:rsidR="00A66788" w:rsidRDefault="001A7945">
      <w:pPr>
        <w:pStyle w:val="160"/>
        <w:framePr w:w="3682" w:h="8873" w:hRule="exact" w:wrap="none" w:vAnchor="page" w:hAnchor="page" w:x="8484" w:y="6956"/>
        <w:numPr>
          <w:ilvl w:val="0"/>
          <w:numId w:val="216"/>
        </w:numPr>
        <w:shd w:val="clear" w:color="auto" w:fill="auto"/>
        <w:tabs>
          <w:tab w:val="left" w:pos="274"/>
        </w:tabs>
        <w:ind w:left="320" w:right="60" w:hanging="260"/>
        <w:jc w:val="left"/>
      </w:pPr>
      <w:r>
        <w:rPr>
          <w:rStyle w:val="1695pt0pt8"/>
          <w:b/>
          <w:bCs/>
        </w:rPr>
        <w:t xml:space="preserve">Порядковими числівниками: </w:t>
      </w:r>
      <w:r>
        <w:rPr>
          <w:rStyle w:val="160pt7"/>
          <w:b/>
          <w:bCs/>
          <w:i/>
          <w:iCs/>
        </w:rPr>
        <w:t>Кобзарю, знаєш, нелегка епоха</w:t>
      </w:r>
      <w:r>
        <w:rPr>
          <w:rStyle w:val="1695pt0pt8"/>
          <w:b/>
          <w:bCs/>
        </w:rPr>
        <w:t xml:space="preserve"> — </w:t>
      </w:r>
      <w:r>
        <w:rPr>
          <w:rStyle w:val="160pt7"/>
          <w:b/>
          <w:bCs/>
          <w:i/>
          <w:iCs/>
        </w:rPr>
        <w:t>оцей двадцятий невгамовний вік (Л. Костенко).</w:t>
      </w:r>
    </w:p>
    <w:p w:rsidR="00A66788" w:rsidRDefault="001A7945">
      <w:pPr>
        <w:pStyle w:val="160"/>
        <w:framePr w:w="3682" w:h="8873" w:hRule="exact" w:wrap="none" w:vAnchor="page" w:hAnchor="page" w:x="8484" w:y="6956"/>
        <w:shd w:val="clear" w:color="auto" w:fill="auto"/>
        <w:ind w:left="320" w:right="60" w:firstLine="0"/>
        <w:jc w:val="both"/>
      </w:pPr>
      <w:r>
        <w:rPr>
          <w:rStyle w:val="160pt7"/>
          <w:b/>
          <w:bCs/>
          <w:i/>
          <w:iCs/>
        </w:rPr>
        <w:t>Двадцятий вік</w:t>
      </w:r>
      <w:r>
        <w:rPr>
          <w:rStyle w:val="1695pt0pt8"/>
          <w:b/>
          <w:bCs/>
        </w:rPr>
        <w:t xml:space="preserve"> — </w:t>
      </w:r>
      <w:r>
        <w:rPr>
          <w:rStyle w:val="160pt7"/>
          <w:b/>
          <w:bCs/>
          <w:i/>
          <w:iCs/>
        </w:rPr>
        <w:t>вік звершень і задуми, вік роздоріж (Р. Братунь ).</w:t>
      </w:r>
    </w:p>
    <w:p w:rsidR="00A66788" w:rsidRDefault="001A7945">
      <w:pPr>
        <w:pStyle w:val="41"/>
        <w:framePr w:w="3682" w:h="8873" w:hRule="exact" w:wrap="none" w:vAnchor="page" w:hAnchor="page" w:x="8484" w:y="6956"/>
        <w:numPr>
          <w:ilvl w:val="0"/>
          <w:numId w:val="216"/>
        </w:numPr>
        <w:shd w:val="clear" w:color="auto" w:fill="auto"/>
        <w:tabs>
          <w:tab w:val="left" w:pos="274"/>
        </w:tabs>
        <w:spacing w:before="0" w:line="241" w:lineRule="exact"/>
        <w:ind w:left="320" w:right="60" w:hanging="260"/>
      </w:pPr>
      <w:r>
        <w:rPr>
          <w:rStyle w:val="95pt0pt8"/>
          <w:b/>
          <w:bCs/>
        </w:rPr>
        <w:t>Займенниками, співвідносними з прикметниками:</w:t>
      </w:r>
    </w:p>
    <w:p w:rsidR="00A66788" w:rsidRDefault="001A7945">
      <w:pPr>
        <w:pStyle w:val="160"/>
        <w:framePr w:w="3682" w:h="8873" w:hRule="exact" w:wrap="none" w:vAnchor="page" w:hAnchor="page" w:x="8484" w:y="6956"/>
        <w:shd w:val="clear" w:color="auto" w:fill="auto"/>
        <w:ind w:left="320" w:right="60" w:firstLine="0"/>
        <w:jc w:val="both"/>
      </w:pPr>
      <w:r>
        <w:rPr>
          <w:rStyle w:val="160pt7"/>
          <w:b/>
          <w:bCs/>
          <w:i/>
          <w:iCs/>
        </w:rPr>
        <w:t>І кожна мить чекає зорепаду, і кожна в</w:t>
      </w:r>
      <w:r>
        <w:rPr>
          <w:rStyle w:val="160pt7"/>
          <w:b/>
          <w:bCs/>
          <w:i/>
          <w:iCs/>
        </w:rPr>
        <w:t>іть шукає свого саду (І. Вовк ).</w:t>
      </w:r>
    </w:p>
    <w:p w:rsidR="00A66788" w:rsidRDefault="001A7945">
      <w:pPr>
        <w:pStyle w:val="160"/>
        <w:framePr w:w="3682" w:h="8873" w:hRule="exact" w:wrap="none" w:vAnchor="page" w:hAnchor="page" w:x="8484" w:y="6956"/>
        <w:shd w:val="clear" w:color="auto" w:fill="auto"/>
        <w:ind w:left="320" w:right="60" w:firstLine="0"/>
        <w:jc w:val="both"/>
      </w:pPr>
      <w:r>
        <w:rPr>
          <w:rStyle w:val="160pt7"/>
          <w:b/>
          <w:bCs/>
          <w:i/>
          <w:iCs/>
        </w:rPr>
        <w:t>Моя душа ніколи не забуде того дарунку, що весна дала (Леся Ук</w:t>
      </w:r>
      <w:r>
        <w:rPr>
          <w:rStyle w:val="160pt7"/>
          <w:b/>
          <w:bCs/>
          <w:i/>
          <w:iCs/>
        </w:rPr>
        <w:softHyphen/>
        <w:t>раїнка ).</w:t>
      </w:r>
    </w:p>
    <w:p w:rsidR="00A66788" w:rsidRDefault="001A7945">
      <w:pPr>
        <w:pStyle w:val="41"/>
        <w:framePr w:w="3682" w:h="8873" w:hRule="exact" w:wrap="none" w:vAnchor="page" w:hAnchor="page" w:x="8484" w:y="6956"/>
        <w:shd w:val="clear" w:color="auto" w:fill="auto"/>
        <w:spacing w:before="0" w:line="241" w:lineRule="exact"/>
        <w:ind w:left="80" w:right="60" w:firstLine="260"/>
        <w:jc w:val="both"/>
      </w:pPr>
      <w:r>
        <w:rPr>
          <w:rStyle w:val="95pt0pt8"/>
          <w:b/>
          <w:bCs/>
        </w:rPr>
        <w:t xml:space="preserve">Узгоджене означення може бути </w:t>
      </w:r>
      <w:r>
        <w:rPr>
          <w:rStyle w:val="95pt2pt0"/>
          <w:b/>
          <w:bCs/>
        </w:rPr>
        <w:t>поширеним,</w:t>
      </w:r>
      <w:r>
        <w:rPr>
          <w:rStyle w:val="95pt0pt8"/>
          <w:b/>
          <w:bCs/>
        </w:rPr>
        <w:t xml:space="preserve"> тобто мати при собі пояснювальні слова.</w:t>
      </w:r>
    </w:p>
    <w:p w:rsidR="00A66788" w:rsidRDefault="001A7945">
      <w:pPr>
        <w:pStyle w:val="41"/>
        <w:framePr w:w="3682" w:h="8873" w:hRule="exact" w:wrap="none" w:vAnchor="page" w:hAnchor="page" w:x="8484" w:y="6956"/>
        <w:shd w:val="clear" w:color="auto" w:fill="auto"/>
        <w:spacing w:before="0" w:line="241" w:lineRule="exact"/>
        <w:ind w:left="80" w:right="60" w:firstLine="260"/>
        <w:jc w:val="both"/>
      </w:pPr>
      <w:r>
        <w:rPr>
          <w:rStyle w:val="95pt0pt8"/>
          <w:b/>
          <w:bCs/>
        </w:rPr>
        <w:t>Поширене означення, виражене дієприкметником разом із залежни</w:t>
      </w:r>
      <w:r>
        <w:rPr>
          <w:rStyle w:val="95pt0pt8"/>
          <w:b/>
          <w:bCs/>
        </w:rPr>
        <w:softHyphen/>
      </w:r>
      <w:r>
        <w:rPr>
          <w:rStyle w:val="95pt0pt8"/>
          <w:b/>
          <w:bCs/>
        </w:rPr>
        <w:t xml:space="preserve">ми словами, називають </w:t>
      </w:r>
      <w:r>
        <w:rPr>
          <w:rStyle w:val="95pt2pt0"/>
          <w:b/>
          <w:bCs/>
        </w:rPr>
        <w:t>дієприк</w:t>
      </w:r>
      <w:r>
        <w:rPr>
          <w:rStyle w:val="95pt2pt0"/>
          <w:b/>
          <w:bCs/>
        </w:rPr>
        <w:softHyphen/>
        <w:t>метниковим зворотом:</w:t>
      </w:r>
    </w:p>
    <w:p w:rsidR="00A66788" w:rsidRDefault="001A7945">
      <w:pPr>
        <w:pStyle w:val="160"/>
        <w:framePr w:w="3682" w:h="8873" w:hRule="exact" w:wrap="none" w:vAnchor="page" w:hAnchor="page" w:x="8484" w:y="6956"/>
        <w:shd w:val="clear" w:color="auto" w:fill="auto"/>
        <w:ind w:left="320" w:right="60" w:firstLine="0"/>
        <w:jc w:val="both"/>
      </w:pPr>
      <w:r>
        <w:rPr>
          <w:rStyle w:val="160pt7"/>
          <w:b/>
          <w:bCs/>
          <w:i/>
          <w:iCs/>
        </w:rPr>
        <w:t>Добріє світ, народжений в любові (Т. Коломієць).</w:t>
      </w:r>
    </w:p>
    <w:p w:rsidR="00A66788" w:rsidRDefault="001A7945">
      <w:pPr>
        <w:pStyle w:val="160"/>
        <w:framePr w:w="3682" w:h="8873" w:hRule="exact" w:wrap="none" w:vAnchor="page" w:hAnchor="page" w:x="8484" w:y="6956"/>
        <w:shd w:val="clear" w:color="auto" w:fill="auto"/>
        <w:ind w:left="320" w:right="60" w:firstLine="0"/>
        <w:jc w:val="both"/>
      </w:pPr>
      <w:r>
        <w:rPr>
          <w:rStyle w:val="160pt7"/>
          <w:b/>
          <w:bCs/>
          <w:i/>
          <w:iCs/>
        </w:rPr>
        <w:t>Людина, не позначена любов’ю, не може звести серце для добра (В. Коротич).</w:t>
      </w:r>
    </w:p>
    <w:p w:rsidR="00A66788" w:rsidRDefault="001A7945">
      <w:pPr>
        <w:pStyle w:val="41"/>
        <w:framePr w:w="3682" w:h="8873" w:hRule="exact" w:wrap="none" w:vAnchor="page" w:hAnchor="page" w:x="8484" w:y="6956"/>
        <w:shd w:val="clear" w:color="auto" w:fill="auto"/>
        <w:spacing w:before="0" w:line="241" w:lineRule="exact"/>
        <w:ind w:left="80" w:right="60" w:firstLine="260"/>
        <w:jc w:val="both"/>
      </w:pPr>
      <w:r>
        <w:rPr>
          <w:rStyle w:val="95pt0pt8"/>
          <w:b/>
          <w:bCs/>
        </w:rPr>
        <w:t>Неузгоджене означення пов’язу</w:t>
      </w:r>
      <w:r>
        <w:rPr>
          <w:rStyle w:val="95pt0pt8"/>
          <w:b/>
          <w:bCs/>
        </w:rPr>
        <w:softHyphen/>
        <w:t>ється з пояснюваним (означуваним) словом зв’язком к</w:t>
      </w:r>
      <w:r>
        <w:rPr>
          <w:rStyle w:val="95pt0pt8"/>
          <w:b/>
          <w:bCs/>
        </w:rPr>
        <w:t>ерування чи при</w:t>
      </w:r>
      <w:r>
        <w:rPr>
          <w:rStyle w:val="95pt0pt8"/>
          <w:b/>
          <w:bCs/>
        </w:rPr>
        <w:softHyphen/>
        <w:t>лягання.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656" w:y="7008"/>
        <w:shd w:val="clear" w:color="auto" w:fill="auto"/>
        <w:spacing w:line="160" w:lineRule="exact"/>
        <w:ind w:left="20"/>
      </w:pPr>
      <w:r>
        <w:lastRenderedPageBreak/>
        <w:t>УКРА ЇНСЬКА МОВА</w:t>
      </w:r>
    </w:p>
    <w:p w:rsidR="00A66788" w:rsidRDefault="001A7945">
      <w:pPr>
        <w:pStyle w:val="41"/>
        <w:framePr w:w="3320" w:h="8278" w:hRule="exact" w:wrap="none" w:vAnchor="page" w:hAnchor="page" w:x="4660" w:y="7337"/>
        <w:shd w:val="clear" w:color="auto" w:fill="auto"/>
        <w:spacing w:before="0" w:line="224" w:lineRule="exact"/>
        <w:ind w:left="240" w:right="80" w:firstLine="0"/>
        <w:jc w:val="both"/>
      </w:pPr>
      <w:r>
        <w:rPr>
          <w:rStyle w:val="95pt0pt8"/>
          <w:b/>
          <w:bCs/>
        </w:rPr>
        <w:t>Неузгоджені означення виража</w:t>
      </w:r>
      <w:r>
        <w:rPr>
          <w:rStyle w:val="95pt0pt8"/>
          <w:b/>
          <w:bCs/>
        </w:rPr>
        <w:softHyphen/>
        <w:t>ються:</w:t>
      </w:r>
    </w:p>
    <w:p w:rsidR="00A66788" w:rsidRDefault="001A7945">
      <w:pPr>
        <w:pStyle w:val="41"/>
        <w:framePr w:w="3320" w:h="8278" w:hRule="exact" w:wrap="none" w:vAnchor="page" w:hAnchor="page" w:x="4660" w:y="7337"/>
        <w:numPr>
          <w:ilvl w:val="0"/>
          <w:numId w:val="216"/>
        </w:numPr>
        <w:shd w:val="clear" w:color="auto" w:fill="auto"/>
        <w:tabs>
          <w:tab w:val="left" w:pos="456"/>
        </w:tabs>
        <w:spacing w:before="0" w:line="224" w:lineRule="exact"/>
        <w:ind w:left="240" w:right="80" w:firstLine="0"/>
        <w:jc w:val="both"/>
      </w:pPr>
      <w:r>
        <w:rPr>
          <w:rStyle w:val="95pt0pt8"/>
          <w:b/>
          <w:bCs/>
        </w:rPr>
        <w:t>Іменником у родовому відмінку без прийменника:</w:t>
      </w:r>
    </w:p>
    <w:p w:rsidR="00A66788" w:rsidRDefault="001A7945">
      <w:pPr>
        <w:pStyle w:val="160"/>
        <w:framePr w:w="3320" w:h="8278" w:hRule="exact" w:wrap="none" w:vAnchor="page" w:hAnchor="page" w:x="4660" w:y="7337"/>
        <w:shd w:val="clear" w:color="auto" w:fill="auto"/>
        <w:spacing w:line="224" w:lineRule="exact"/>
        <w:ind w:left="240" w:right="80" w:firstLine="0"/>
        <w:jc w:val="both"/>
      </w:pPr>
      <w:r>
        <w:rPr>
          <w:rStyle w:val="160pt7"/>
          <w:b/>
          <w:bCs/>
          <w:i/>
          <w:iCs/>
        </w:rPr>
        <w:t>В моєму серці схрещення доріг не</w:t>
      </w:r>
      <w:r>
        <w:rPr>
          <w:rStyle w:val="160pt7"/>
          <w:b/>
          <w:bCs/>
          <w:i/>
          <w:iCs/>
        </w:rPr>
        <w:softHyphen/>
        <w:t>нависті й любові (Д. Павличко). Гойдається вічна колиска маят</w:t>
      </w:r>
      <w:r>
        <w:rPr>
          <w:rStyle w:val="160pt7"/>
          <w:b/>
          <w:bCs/>
          <w:i/>
          <w:iCs/>
        </w:rPr>
        <w:softHyphen/>
        <w:t xml:space="preserve">ником життя </w:t>
      </w:r>
      <w:r>
        <w:rPr>
          <w:rStyle w:val="160pt7"/>
          <w:b/>
          <w:bCs/>
          <w:i/>
          <w:iCs/>
        </w:rPr>
        <w:t>(Б. Олійник ). Земними плодами під зорями зоріє подвиг людини (М. Ткач).</w:t>
      </w:r>
    </w:p>
    <w:p w:rsidR="00A66788" w:rsidRDefault="001A7945">
      <w:pPr>
        <w:pStyle w:val="41"/>
        <w:framePr w:w="3320" w:h="8278" w:hRule="exact" w:wrap="none" w:vAnchor="page" w:hAnchor="page" w:x="4660" w:y="7337"/>
        <w:numPr>
          <w:ilvl w:val="0"/>
          <w:numId w:val="216"/>
        </w:numPr>
        <w:shd w:val="clear" w:color="auto" w:fill="auto"/>
        <w:tabs>
          <w:tab w:val="left" w:pos="444"/>
        </w:tabs>
        <w:spacing w:before="0" w:line="220" w:lineRule="exact"/>
        <w:ind w:left="240" w:right="80" w:firstLine="0"/>
        <w:jc w:val="both"/>
      </w:pPr>
      <w:r>
        <w:rPr>
          <w:rStyle w:val="95pt0pt8"/>
          <w:b/>
          <w:bCs/>
        </w:rPr>
        <w:t>Іменником у непрямому відмінку з прийменником:</w:t>
      </w:r>
    </w:p>
    <w:p w:rsidR="00A66788" w:rsidRDefault="001A7945">
      <w:pPr>
        <w:pStyle w:val="160"/>
        <w:framePr w:w="3320" w:h="8278" w:hRule="exact" w:wrap="none" w:vAnchor="page" w:hAnchor="page" w:x="4660" w:y="7337"/>
        <w:shd w:val="clear" w:color="auto" w:fill="auto"/>
        <w:spacing w:line="220" w:lineRule="exact"/>
        <w:ind w:left="240" w:right="80" w:firstLine="0"/>
        <w:jc w:val="both"/>
      </w:pPr>
      <w:r>
        <w:rPr>
          <w:rStyle w:val="160pt7"/>
          <w:b/>
          <w:bCs/>
          <w:i/>
          <w:iCs/>
        </w:rPr>
        <w:t>Дзвенить у зорях небо чисте (Д. Павличко).</w:t>
      </w:r>
    </w:p>
    <w:p w:rsidR="00A66788" w:rsidRDefault="001A7945">
      <w:pPr>
        <w:pStyle w:val="160"/>
        <w:framePr w:w="3320" w:h="8278" w:hRule="exact" w:wrap="none" w:vAnchor="page" w:hAnchor="page" w:x="4660" w:y="7337"/>
        <w:shd w:val="clear" w:color="auto" w:fill="auto"/>
        <w:spacing w:line="220" w:lineRule="exact"/>
        <w:ind w:left="240" w:right="80" w:firstLine="0"/>
        <w:jc w:val="both"/>
      </w:pPr>
      <w:r>
        <w:rPr>
          <w:rStyle w:val="160pt7"/>
          <w:b/>
          <w:bCs/>
          <w:i/>
          <w:iCs/>
        </w:rPr>
        <w:t>На хвилі місяць грає симфонію без слів (Б. Лепкий ).</w:t>
      </w:r>
    </w:p>
    <w:p w:rsidR="00A66788" w:rsidRDefault="001A7945">
      <w:pPr>
        <w:pStyle w:val="41"/>
        <w:framePr w:w="3320" w:h="8278" w:hRule="exact" w:wrap="none" w:vAnchor="page" w:hAnchor="page" w:x="4660" w:y="7337"/>
        <w:numPr>
          <w:ilvl w:val="0"/>
          <w:numId w:val="216"/>
        </w:numPr>
        <w:shd w:val="clear" w:color="auto" w:fill="auto"/>
        <w:tabs>
          <w:tab w:val="left" w:pos="444"/>
        </w:tabs>
        <w:spacing w:before="0" w:line="216" w:lineRule="exact"/>
        <w:ind w:left="240" w:right="80" w:firstLine="0"/>
        <w:jc w:val="both"/>
      </w:pPr>
      <w:r>
        <w:rPr>
          <w:rStyle w:val="95pt0pt8"/>
          <w:b/>
          <w:bCs/>
        </w:rPr>
        <w:t xml:space="preserve">Присвійними займенниками </w:t>
      </w:r>
      <w:r>
        <w:rPr>
          <w:rStyle w:val="0ptf1"/>
          <w:b/>
          <w:bCs/>
        </w:rPr>
        <w:t>його, її,</w:t>
      </w:r>
      <w:r>
        <w:rPr>
          <w:rStyle w:val="95pt0pt8"/>
          <w:b/>
          <w:bCs/>
        </w:rPr>
        <w:t xml:space="preserve"> їх;</w:t>
      </w:r>
    </w:p>
    <w:p w:rsidR="00A66788" w:rsidRDefault="001A7945">
      <w:pPr>
        <w:pStyle w:val="160"/>
        <w:framePr w:w="3320" w:h="8278" w:hRule="exact" w:wrap="none" w:vAnchor="page" w:hAnchor="page" w:x="4660" w:y="7337"/>
        <w:shd w:val="clear" w:color="auto" w:fill="auto"/>
        <w:spacing w:line="216" w:lineRule="exact"/>
        <w:ind w:left="240" w:right="80" w:firstLine="0"/>
        <w:jc w:val="both"/>
      </w:pPr>
      <w:r>
        <w:rPr>
          <w:rStyle w:val="160pt7"/>
          <w:b/>
          <w:bCs/>
          <w:i/>
          <w:iCs/>
        </w:rPr>
        <w:t>Смертна людина, але не ідея, не думка Ті (В. Дрозд).</w:t>
      </w:r>
    </w:p>
    <w:p w:rsidR="00A66788" w:rsidRDefault="001A7945">
      <w:pPr>
        <w:pStyle w:val="160"/>
        <w:framePr w:w="3320" w:h="8278" w:hRule="exact" w:wrap="none" w:vAnchor="page" w:hAnchor="page" w:x="4660" w:y="7337"/>
        <w:shd w:val="clear" w:color="auto" w:fill="auto"/>
        <w:spacing w:line="216" w:lineRule="exact"/>
        <w:ind w:left="240" w:right="80" w:firstLine="0"/>
        <w:jc w:val="both"/>
      </w:pPr>
      <w:r>
        <w:rPr>
          <w:rStyle w:val="160pt7"/>
          <w:b/>
          <w:bCs/>
          <w:i/>
          <w:iCs/>
        </w:rPr>
        <w:t>Я стежу за хмарами, ловлю їх світлий шум (П. Тичина).</w:t>
      </w:r>
    </w:p>
    <w:p w:rsidR="00A66788" w:rsidRDefault="001A7945">
      <w:pPr>
        <w:pStyle w:val="160"/>
        <w:framePr w:w="3320" w:h="8278" w:hRule="exact" w:wrap="none" w:vAnchor="page" w:hAnchor="page" w:x="4660" w:y="7337"/>
        <w:shd w:val="clear" w:color="auto" w:fill="auto"/>
        <w:spacing w:line="216" w:lineRule="exact"/>
        <w:ind w:left="240" w:firstLine="0"/>
        <w:jc w:val="both"/>
      </w:pPr>
      <w:r>
        <w:rPr>
          <w:rStyle w:val="160pt7"/>
          <w:b/>
          <w:bCs/>
          <w:i/>
          <w:iCs/>
        </w:rPr>
        <w:t>Так оце його заповітне творіння?</w:t>
      </w:r>
    </w:p>
    <w:p w:rsidR="00A66788" w:rsidRDefault="001A7945">
      <w:pPr>
        <w:pStyle w:val="160"/>
        <w:framePr w:w="3320" w:h="8278" w:hRule="exact" w:wrap="none" w:vAnchor="page" w:hAnchor="page" w:x="4660" w:y="7337"/>
        <w:shd w:val="clear" w:color="auto" w:fill="auto"/>
        <w:spacing w:line="216" w:lineRule="exact"/>
        <w:ind w:left="240" w:firstLine="0"/>
        <w:jc w:val="both"/>
      </w:pPr>
      <w:r>
        <w:rPr>
          <w:rStyle w:val="160pt7"/>
          <w:b/>
          <w:bCs/>
          <w:i/>
          <w:iCs/>
        </w:rPr>
        <w:t>(О. Гончар ).</w:t>
      </w:r>
    </w:p>
    <w:p w:rsidR="00A66788" w:rsidRDefault="001A7945">
      <w:pPr>
        <w:pStyle w:val="160"/>
        <w:framePr w:w="3320" w:h="8278" w:hRule="exact" w:wrap="none" w:vAnchor="page" w:hAnchor="page" w:x="4660" w:y="7337"/>
        <w:numPr>
          <w:ilvl w:val="0"/>
          <w:numId w:val="216"/>
        </w:numPr>
        <w:shd w:val="clear" w:color="auto" w:fill="auto"/>
        <w:tabs>
          <w:tab w:val="left" w:pos="444"/>
        </w:tabs>
        <w:spacing w:line="216" w:lineRule="exact"/>
        <w:ind w:left="240" w:right="80" w:firstLine="0"/>
        <w:jc w:val="left"/>
      </w:pPr>
      <w:r>
        <w:rPr>
          <w:rStyle w:val="1695pt0pt8"/>
          <w:b/>
          <w:bCs/>
        </w:rPr>
        <w:t xml:space="preserve">Неозначеною формою дієслова: </w:t>
      </w:r>
      <w:r>
        <w:rPr>
          <w:rStyle w:val="160pt7"/>
          <w:b/>
          <w:bCs/>
          <w:i/>
          <w:iCs/>
        </w:rPr>
        <w:t xml:space="preserve">Одні тільки бажання творити добрі діла й зостались при мені на все життя </w:t>
      </w:r>
      <w:r>
        <w:rPr>
          <w:rStyle w:val="160pt7"/>
          <w:b/>
          <w:bCs/>
          <w:i/>
          <w:iCs/>
        </w:rPr>
        <w:t>(О. Довженко).</w:t>
      </w:r>
    </w:p>
    <w:p w:rsidR="00A66788" w:rsidRDefault="001A7945">
      <w:pPr>
        <w:pStyle w:val="160"/>
        <w:framePr w:w="3320" w:h="8278" w:hRule="exact" w:wrap="none" w:vAnchor="page" w:hAnchor="page" w:x="4660" w:y="7337"/>
        <w:shd w:val="clear" w:color="auto" w:fill="auto"/>
        <w:spacing w:line="216" w:lineRule="exact"/>
        <w:ind w:left="240" w:right="80" w:firstLine="0"/>
        <w:jc w:val="both"/>
      </w:pPr>
      <w:r>
        <w:rPr>
          <w:rStyle w:val="160pt7"/>
          <w:b/>
          <w:bCs/>
          <w:i/>
          <w:iCs/>
        </w:rPr>
        <w:t xml:space="preserve">Маю я святе синівське право з матір'ю побуть на самоті (В. </w:t>
      </w:r>
      <w:r>
        <w:rPr>
          <w:rStyle w:val="160pt7"/>
          <w:b/>
          <w:bCs/>
          <w:i/>
          <w:iCs/>
          <w:lang w:val="ru-RU"/>
        </w:rPr>
        <w:t>Си</w:t>
      </w:r>
      <w:r>
        <w:rPr>
          <w:rStyle w:val="160pt7"/>
          <w:b/>
          <w:bCs/>
          <w:i/>
          <w:iCs/>
          <w:lang w:val="ru-RU"/>
        </w:rPr>
        <w:softHyphen/>
        <w:t xml:space="preserve">моненко </w:t>
      </w:r>
      <w:r>
        <w:rPr>
          <w:rStyle w:val="160pt7"/>
          <w:b/>
          <w:bCs/>
          <w:i/>
          <w:iCs/>
        </w:rPr>
        <w:t>).</w:t>
      </w:r>
    </w:p>
    <w:p w:rsidR="00A66788" w:rsidRDefault="001A7945">
      <w:pPr>
        <w:pStyle w:val="160"/>
        <w:framePr w:w="3320" w:h="8278" w:hRule="exact" w:wrap="none" w:vAnchor="page" w:hAnchor="page" w:x="4660" w:y="7337"/>
        <w:shd w:val="clear" w:color="auto" w:fill="auto"/>
        <w:spacing w:line="216" w:lineRule="exact"/>
        <w:ind w:left="240" w:right="80" w:firstLine="0"/>
        <w:jc w:val="both"/>
      </w:pPr>
      <w:r>
        <w:rPr>
          <w:rStyle w:val="160pt7"/>
          <w:b/>
          <w:bCs/>
          <w:i/>
          <w:iCs/>
        </w:rPr>
        <w:t>Благослови уміння не упасти (І. Жиленко).</w:t>
      </w:r>
    </w:p>
    <w:p w:rsidR="00A66788" w:rsidRDefault="001A7945">
      <w:pPr>
        <w:pStyle w:val="41"/>
        <w:framePr w:w="3320" w:h="8278" w:hRule="exact" w:wrap="none" w:vAnchor="page" w:hAnchor="page" w:x="4660" w:y="7337"/>
        <w:numPr>
          <w:ilvl w:val="0"/>
          <w:numId w:val="216"/>
        </w:numPr>
        <w:shd w:val="clear" w:color="auto" w:fill="auto"/>
        <w:tabs>
          <w:tab w:val="left" w:pos="448"/>
        </w:tabs>
        <w:spacing w:before="0" w:line="216" w:lineRule="exact"/>
        <w:ind w:left="240" w:firstLine="0"/>
        <w:jc w:val="both"/>
      </w:pPr>
      <w:r>
        <w:rPr>
          <w:rStyle w:val="95pt0pt8"/>
          <w:b/>
          <w:bCs/>
        </w:rPr>
        <w:t>Прислівником:</w:t>
      </w:r>
    </w:p>
    <w:p w:rsidR="00A66788" w:rsidRDefault="001A7945">
      <w:pPr>
        <w:pStyle w:val="160"/>
        <w:framePr w:w="3320" w:h="8278" w:hRule="exact" w:wrap="none" w:vAnchor="page" w:hAnchor="page" w:x="4660" w:y="7337"/>
        <w:shd w:val="clear" w:color="auto" w:fill="auto"/>
        <w:spacing w:line="216" w:lineRule="exact"/>
        <w:ind w:left="240" w:right="80" w:firstLine="0"/>
        <w:jc w:val="both"/>
      </w:pPr>
      <w:r>
        <w:rPr>
          <w:rStyle w:val="160pt7"/>
          <w:b/>
          <w:bCs/>
          <w:i/>
          <w:iCs/>
        </w:rPr>
        <w:t>Весь цей килим навкруги наче витканий з білої безголосої музи</w:t>
      </w:r>
      <w:r>
        <w:rPr>
          <w:rStyle w:val="160pt7"/>
          <w:b/>
          <w:bCs/>
          <w:i/>
          <w:iCs/>
        </w:rPr>
        <w:softHyphen/>
        <w:t>ки... (Є. Гуцало ).</w:t>
      </w:r>
    </w:p>
    <w:p w:rsidR="00A66788" w:rsidRDefault="001A7945">
      <w:pPr>
        <w:pStyle w:val="174"/>
        <w:framePr w:w="3356" w:h="204" w:hRule="exact" w:wrap="none" w:vAnchor="page" w:hAnchor="page" w:x="4640" w:y="15904"/>
        <w:shd w:val="clear" w:color="auto" w:fill="auto"/>
        <w:spacing w:line="160" w:lineRule="exact"/>
        <w:ind w:left="180"/>
      </w:pPr>
      <w:r>
        <w:rPr>
          <w:rStyle w:val="17Arial8pt0pt"/>
          <w:b/>
          <w:bCs/>
        </w:rPr>
        <w:t>342</w:t>
      </w:r>
    </w:p>
    <w:p w:rsidR="00A66788" w:rsidRDefault="001A7945">
      <w:pPr>
        <w:pStyle w:val="160"/>
        <w:framePr w:w="3492" w:h="8451" w:hRule="exact" w:wrap="none" w:vAnchor="page" w:hAnchor="page" w:x="8252" w:y="7262"/>
        <w:shd w:val="clear" w:color="auto" w:fill="auto"/>
        <w:spacing w:line="232" w:lineRule="exact"/>
        <w:ind w:left="180" w:right="60" w:firstLine="0"/>
        <w:jc w:val="left"/>
      </w:pPr>
      <w:r>
        <w:rPr>
          <w:rStyle w:val="160pt7"/>
          <w:b/>
          <w:bCs/>
          <w:i/>
          <w:iCs/>
        </w:rPr>
        <w:t xml:space="preserve">Зійшов над хатою місяць </w:t>
      </w:r>
      <w:r>
        <w:rPr>
          <w:rStyle w:val="16Arial7pt0pt0"/>
          <w:b/>
          <w:bCs/>
          <w:i/>
          <w:iCs/>
        </w:rPr>
        <w:t xml:space="preserve">уповні </w:t>
      </w:r>
      <w:r>
        <w:rPr>
          <w:rStyle w:val="160pt7"/>
          <w:b/>
          <w:bCs/>
          <w:i/>
          <w:iCs/>
        </w:rPr>
        <w:t>(Марко Вовчок);</w:t>
      </w:r>
    </w:p>
    <w:p w:rsidR="00A66788" w:rsidRDefault="001A7945">
      <w:pPr>
        <w:pStyle w:val="160"/>
        <w:framePr w:w="3492" w:h="8451" w:hRule="exact" w:wrap="none" w:vAnchor="page" w:hAnchor="page" w:x="8252" w:y="7262"/>
        <w:shd w:val="clear" w:color="auto" w:fill="auto"/>
        <w:spacing w:line="232" w:lineRule="exact"/>
        <w:ind w:left="180" w:right="60" w:firstLine="0"/>
        <w:jc w:val="left"/>
      </w:pPr>
      <w:r>
        <w:rPr>
          <w:rStyle w:val="160pt7"/>
          <w:b/>
          <w:bCs/>
          <w:i/>
          <w:iCs/>
        </w:rPr>
        <w:t>кава по-турецьки; котлети по</w:t>
      </w:r>
      <w:r>
        <w:rPr>
          <w:rStyle w:val="1695pt0pt8"/>
          <w:b/>
          <w:bCs/>
        </w:rPr>
        <w:t xml:space="preserve">- </w:t>
      </w:r>
      <w:r>
        <w:rPr>
          <w:rStyle w:val="160pt7"/>
          <w:b/>
          <w:bCs/>
          <w:i/>
          <w:iCs/>
        </w:rPr>
        <w:t>киівськи; дорога праворуч.</w:t>
      </w:r>
    </w:p>
    <w:p w:rsidR="00A66788" w:rsidRDefault="001A7945">
      <w:pPr>
        <w:pStyle w:val="41"/>
        <w:framePr w:w="3492" w:h="8451" w:hRule="exact" w:wrap="none" w:vAnchor="page" w:hAnchor="page" w:x="8252" w:y="7262"/>
        <w:numPr>
          <w:ilvl w:val="0"/>
          <w:numId w:val="216"/>
        </w:numPr>
        <w:shd w:val="clear" w:color="auto" w:fill="auto"/>
        <w:tabs>
          <w:tab w:val="left" w:pos="244"/>
        </w:tabs>
        <w:spacing w:before="0" w:line="232" w:lineRule="exact"/>
        <w:ind w:left="180" w:right="60" w:hanging="140"/>
        <w:jc w:val="both"/>
      </w:pPr>
      <w:r>
        <w:rPr>
          <w:rStyle w:val="95pt0pt8"/>
          <w:b/>
          <w:bCs/>
        </w:rPr>
        <w:t xml:space="preserve">Неподільним словосполученням, </w:t>
      </w:r>
      <w:r>
        <w:rPr>
          <w:rStyle w:val="Arial65pt0pt2"/>
        </w:rPr>
        <w:t xml:space="preserve">у </w:t>
      </w:r>
      <w:r>
        <w:rPr>
          <w:rStyle w:val="95pt0pt8"/>
          <w:b/>
          <w:bCs/>
        </w:rPr>
        <w:t>якому іменники самі по собі не мо</w:t>
      </w:r>
      <w:r>
        <w:rPr>
          <w:rStyle w:val="95pt0pt8"/>
          <w:b/>
          <w:bCs/>
        </w:rPr>
        <w:softHyphen/>
        <w:t>жуть виразити всієї повноти озна</w:t>
      </w:r>
      <w:r>
        <w:rPr>
          <w:rStyle w:val="95pt0pt8"/>
          <w:b/>
          <w:bCs/>
        </w:rPr>
        <w:softHyphen/>
        <w:t>ки предмета:</w:t>
      </w:r>
    </w:p>
    <w:p w:rsidR="00A66788" w:rsidRDefault="001A7945">
      <w:pPr>
        <w:pStyle w:val="160"/>
        <w:framePr w:w="3492" w:h="8451" w:hRule="exact" w:wrap="none" w:vAnchor="page" w:hAnchor="page" w:x="8252" w:y="7262"/>
        <w:shd w:val="clear" w:color="auto" w:fill="auto"/>
        <w:spacing w:line="232" w:lineRule="exact"/>
        <w:ind w:left="180" w:firstLine="0"/>
        <w:jc w:val="left"/>
      </w:pPr>
      <w:r>
        <w:rPr>
          <w:rStyle w:val="160pt7"/>
          <w:b/>
          <w:bCs/>
          <w:i/>
          <w:iCs/>
        </w:rPr>
        <w:t>Будинок у стилі бароко.</w:t>
      </w:r>
    </w:p>
    <w:p w:rsidR="00A66788" w:rsidRDefault="001A7945">
      <w:pPr>
        <w:pStyle w:val="160"/>
        <w:framePr w:w="3492" w:h="8451" w:hRule="exact" w:wrap="none" w:vAnchor="page" w:hAnchor="page" w:x="8252" w:y="7262"/>
        <w:shd w:val="clear" w:color="auto" w:fill="auto"/>
        <w:spacing w:line="232" w:lineRule="exact"/>
        <w:ind w:left="180" w:right="60" w:firstLine="0"/>
        <w:jc w:val="left"/>
      </w:pPr>
      <w:r>
        <w:rPr>
          <w:rStyle w:val="160pt7"/>
          <w:b/>
          <w:bCs/>
          <w:i/>
          <w:iCs/>
        </w:rPr>
        <w:t>Я син свого часу і весь належу су</w:t>
      </w:r>
      <w:r>
        <w:rPr>
          <w:rStyle w:val="160pt7"/>
          <w:b/>
          <w:bCs/>
          <w:i/>
          <w:iCs/>
        </w:rPr>
        <w:softHyphen/>
      </w:r>
      <w:r>
        <w:rPr>
          <w:rStyle w:val="160pt7"/>
          <w:b/>
          <w:bCs/>
          <w:i/>
          <w:iCs/>
        </w:rPr>
        <w:t>часникам своїм (О. Довженко). Мені хочеться бути майстром на весь світ (Ю. Яновський ). Червоніло ціле море колосків пше</w:t>
      </w:r>
      <w:r>
        <w:rPr>
          <w:rStyle w:val="160pt7"/>
          <w:b/>
          <w:bCs/>
          <w:i/>
          <w:iCs/>
        </w:rPr>
        <w:softHyphen/>
        <w:t>ниці (М. Коцюбинський).</w:t>
      </w:r>
    </w:p>
    <w:p w:rsidR="00A66788" w:rsidRDefault="001A7945">
      <w:pPr>
        <w:pStyle w:val="41"/>
        <w:framePr w:w="3492" w:h="8451" w:hRule="exact" w:wrap="none" w:vAnchor="page" w:hAnchor="page" w:x="8252" w:y="7262"/>
        <w:numPr>
          <w:ilvl w:val="0"/>
          <w:numId w:val="216"/>
        </w:numPr>
        <w:shd w:val="clear" w:color="auto" w:fill="auto"/>
        <w:tabs>
          <w:tab w:val="left" w:pos="228"/>
        </w:tabs>
        <w:spacing w:before="0" w:line="232" w:lineRule="exact"/>
        <w:ind w:left="180" w:right="60" w:hanging="140"/>
        <w:jc w:val="both"/>
      </w:pPr>
      <w:r>
        <w:rPr>
          <w:rStyle w:val="95pt0pt8"/>
          <w:b/>
          <w:bCs/>
        </w:rPr>
        <w:t>Синтаксично нерозкладним сло</w:t>
      </w:r>
      <w:r>
        <w:rPr>
          <w:rStyle w:val="95pt0pt8"/>
          <w:b/>
          <w:bCs/>
        </w:rPr>
        <w:softHyphen/>
        <w:t>восполученням іменника в непря</w:t>
      </w:r>
      <w:r>
        <w:rPr>
          <w:rStyle w:val="95pt0pt8"/>
          <w:b/>
          <w:bCs/>
        </w:rPr>
        <w:softHyphen/>
        <w:t>мому відмінку разом із залежними словами:</w:t>
      </w:r>
    </w:p>
    <w:p w:rsidR="00A66788" w:rsidRDefault="001A7945">
      <w:pPr>
        <w:pStyle w:val="160"/>
        <w:framePr w:w="3492" w:h="8451" w:hRule="exact" w:wrap="none" w:vAnchor="page" w:hAnchor="page" w:x="8252" w:y="7262"/>
        <w:shd w:val="clear" w:color="auto" w:fill="auto"/>
        <w:spacing w:line="232" w:lineRule="exact"/>
        <w:ind w:left="180" w:right="60" w:firstLine="0"/>
        <w:jc w:val="both"/>
      </w:pPr>
      <w:r>
        <w:rPr>
          <w:rStyle w:val="160pt7"/>
          <w:b/>
          <w:bCs/>
          <w:i/>
          <w:iCs/>
        </w:rPr>
        <w:t>дівчина з</w:t>
      </w:r>
      <w:r>
        <w:rPr>
          <w:rStyle w:val="160pt7"/>
          <w:b/>
          <w:bCs/>
          <w:i/>
          <w:iCs/>
        </w:rPr>
        <w:t xml:space="preserve"> довгою розпущеною ко</w:t>
      </w:r>
      <w:r>
        <w:rPr>
          <w:rStyle w:val="160pt7"/>
          <w:b/>
          <w:bCs/>
          <w:i/>
          <w:iCs/>
        </w:rPr>
        <w:softHyphen/>
        <w:t>сою; одяг з дорогої атласної тка</w:t>
      </w:r>
      <w:r>
        <w:rPr>
          <w:rStyle w:val="160pt7"/>
          <w:b/>
          <w:bCs/>
          <w:i/>
          <w:iCs/>
        </w:rPr>
        <w:softHyphen/>
        <w:t>нини; людина середнього віку; хлопець великої душі й щирого серця.</w:t>
      </w:r>
    </w:p>
    <w:p w:rsidR="00A66788" w:rsidRDefault="001A7945">
      <w:pPr>
        <w:pStyle w:val="41"/>
        <w:framePr w:w="3492" w:h="8451" w:hRule="exact" w:wrap="none" w:vAnchor="page" w:hAnchor="page" w:x="8252" w:y="7262"/>
        <w:shd w:val="clear" w:color="auto" w:fill="auto"/>
        <w:spacing w:before="0" w:line="204" w:lineRule="exact"/>
        <w:ind w:right="60" w:firstLine="0"/>
        <w:jc w:val="right"/>
      </w:pPr>
      <w:r>
        <w:rPr>
          <w:rStyle w:val="95pt0pt8"/>
          <w:b/>
          <w:bCs/>
        </w:rPr>
        <w:t>УВАГА!</w:t>
      </w:r>
    </w:p>
    <w:p w:rsidR="00A66788" w:rsidRDefault="001A7945">
      <w:pPr>
        <w:pStyle w:val="591"/>
        <w:framePr w:w="3492" w:h="8451" w:hRule="exact" w:wrap="none" w:vAnchor="page" w:hAnchor="page" w:x="8252" w:y="7262"/>
        <w:shd w:val="clear" w:color="auto" w:fill="auto"/>
        <w:spacing w:line="204" w:lineRule="exact"/>
        <w:ind w:left="180" w:right="60"/>
      </w:pPr>
      <w:r>
        <w:rPr>
          <w:rStyle w:val="5965pt0pt"/>
        </w:rPr>
        <w:t>Як відрізнити родовий відмінок неузгодженого означення і непрямий додаток у родовому відмінку?</w:t>
      </w:r>
    </w:p>
    <w:p w:rsidR="00A66788" w:rsidRDefault="001A7945">
      <w:pPr>
        <w:pStyle w:val="581"/>
        <w:framePr w:w="3492" w:h="8451" w:hRule="exact" w:wrap="none" w:vAnchor="page" w:hAnchor="page" w:x="8252" w:y="7262"/>
        <w:shd w:val="clear" w:color="auto" w:fill="auto"/>
        <w:spacing w:line="204" w:lineRule="exact"/>
        <w:ind w:left="180" w:right="60"/>
      </w:pPr>
      <w:r>
        <w:rPr>
          <w:rStyle w:val="5865pt0pt1"/>
        </w:rPr>
        <w:t xml:space="preserve">Порівняємо словосполучення: </w:t>
      </w:r>
      <w:r>
        <w:rPr>
          <w:rStyle w:val="5865pt0pt"/>
          <w:i/>
          <w:iCs/>
        </w:rPr>
        <w:t>картина худож</w:t>
      </w:r>
      <w:r>
        <w:rPr>
          <w:rStyle w:val="5865pt0pt"/>
          <w:i/>
          <w:iCs/>
        </w:rPr>
        <w:softHyphen/>
        <w:t>ника</w:t>
      </w:r>
      <w:r>
        <w:rPr>
          <w:rStyle w:val="5865pt0pt1"/>
        </w:rPr>
        <w:t xml:space="preserve"> і </w:t>
      </w:r>
      <w:r>
        <w:rPr>
          <w:rStyle w:val="5865pt0pt"/>
          <w:i/>
          <w:iCs/>
        </w:rPr>
        <w:t>чекання поїзда.</w:t>
      </w:r>
    </w:p>
    <w:p w:rsidR="00A66788" w:rsidRDefault="001A7945">
      <w:pPr>
        <w:pStyle w:val="591"/>
        <w:framePr w:w="3492" w:h="8451" w:hRule="exact" w:wrap="none" w:vAnchor="page" w:hAnchor="page" w:x="8252" w:y="7262"/>
        <w:shd w:val="clear" w:color="auto" w:fill="auto"/>
        <w:spacing w:line="204" w:lineRule="exact"/>
        <w:ind w:left="180" w:right="60"/>
      </w:pPr>
      <w:r>
        <w:rPr>
          <w:rStyle w:val="5965pt0pt"/>
        </w:rPr>
        <w:t>Здебільшого неузгоджене означення залежить від іменника недієслівного походження, а не</w:t>
      </w:r>
      <w:r>
        <w:rPr>
          <w:rStyle w:val="5965pt0pt"/>
        </w:rPr>
        <w:softHyphen/>
        <w:t>прямий додаток — від іменника дієслівного по</w:t>
      </w:r>
      <w:r>
        <w:rPr>
          <w:rStyle w:val="5965pt0pt"/>
        </w:rPr>
        <w:softHyphen/>
        <w:t>ходження.</w:t>
      </w:r>
    </w:p>
    <w:p w:rsidR="00A66788" w:rsidRDefault="001A7945">
      <w:pPr>
        <w:pStyle w:val="591"/>
        <w:framePr w:w="3492" w:h="8451" w:hRule="exact" w:wrap="none" w:vAnchor="page" w:hAnchor="page" w:x="8252" w:y="7262"/>
        <w:shd w:val="clear" w:color="auto" w:fill="auto"/>
        <w:spacing w:line="204" w:lineRule="exact"/>
        <w:ind w:left="180" w:right="60"/>
      </w:pPr>
      <w:r>
        <w:rPr>
          <w:rStyle w:val="5965pt0pt"/>
        </w:rPr>
        <w:t xml:space="preserve">За цією ознакою у словосполученні </w:t>
      </w:r>
      <w:r>
        <w:rPr>
          <w:rStyle w:val="5965pt0pt0"/>
        </w:rPr>
        <w:t>картин художника</w:t>
      </w:r>
      <w:r>
        <w:rPr>
          <w:rStyle w:val="5965pt0pt"/>
        </w:rPr>
        <w:t xml:space="preserve"> іменник </w:t>
      </w:r>
      <w:r>
        <w:rPr>
          <w:rStyle w:val="5965pt0pt0"/>
        </w:rPr>
        <w:t>художника</w:t>
      </w:r>
      <w:r>
        <w:rPr>
          <w:rStyle w:val="5965pt0pt"/>
        </w:rPr>
        <w:t xml:space="preserve"> — неузго</w:t>
      </w:r>
      <w:r>
        <w:rPr>
          <w:rStyle w:val="5965pt0pt"/>
        </w:rPr>
        <w:t>Д*</w:t>
      </w:r>
      <w:r>
        <w:rPr>
          <w:rStyle w:val="5965pt0pt"/>
          <w:vertAlign w:val="superscript"/>
        </w:rPr>
        <w:t>е</w:t>
      </w:r>
      <w:r>
        <w:rPr>
          <w:rStyle w:val="5965pt0pt"/>
        </w:rPr>
        <w:t xml:space="preserve">' не означення, бо вказує на ознаку </w:t>
      </w:r>
      <w:r>
        <w:rPr>
          <w:rStyle w:val="5965pt0pt0"/>
        </w:rPr>
        <w:t xml:space="preserve">(чия?) </w:t>
      </w:r>
      <w:r>
        <w:rPr>
          <w:rStyle w:val="5965pt0pt"/>
        </w:rPr>
        <w:t>'</w:t>
      </w:r>
      <w:r>
        <w:rPr>
          <w:rStyle w:val="5965pt0pt"/>
          <w:vertAlign w:val="superscript"/>
        </w:rPr>
        <w:t>за/іе</w:t>
      </w:r>
    </w:p>
    <w:p w:rsidR="00A66788" w:rsidRDefault="001A7945">
      <w:pPr>
        <w:pStyle w:val="1201"/>
        <w:framePr w:wrap="none" w:vAnchor="page" w:hAnchor="page" w:x="10196" w:y="16552"/>
        <w:shd w:val="clear" w:color="auto" w:fill="auto"/>
        <w:spacing w:line="280" w:lineRule="exact"/>
      </w:pPr>
      <w:bookmarkStart w:id="319" w:name="bookmark319"/>
      <w:r>
        <w:t>ані</w:t>
      </w:r>
      <w:bookmarkEnd w:id="319"/>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10" w:y="6654"/>
        <w:shd w:val="clear" w:color="auto" w:fill="auto"/>
        <w:spacing w:line="140" w:lineRule="exact"/>
        <w:ind w:left="20"/>
      </w:pPr>
      <w:r>
        <w:rPr>
          <w:rStyle w:val="7pt0pt9"/>
          <w:i/>
          <w:iCs/>
        </w:rPr>
        <w:lastRenderedPageBreak/>
        <w:t>Граматика: морфологія, синтаксис</w:t>
      </w:r>
    </w:p>
    <w:p w:rsidR="00A66788" w:rsidRDefault="001A7945">
      <w:pPr>
        <w:pStyle w:val="170"/>
        <w:framePr w:w="3568" w:h="9122" w:hRule="exact" w:wrap="none" w:vAnchor="page" w:hAnchor="page" w:x="4490" w:y="6940"/>
        <w:shd w:val="clear" w:color="auto" w:fill="auto"/>
        <w:spacing w:after="0" w:line="272" w:lineRule="exact"/>
        <w:ind w:left="60" w:right="60" w:firstLine="0"/>
      </w:pPr>
      <w:r>
        <w:rPr>
          <w:rStyle w:val="1765pt0pt"/>
        </w:rPr>
        <w:t xml:space="preserve">жить від іменника недієслівного походження </w:t>
      </w:r>
      <w:r>
        <w:rPr>
          <w:rStyle w:val="177pt0pt"/>
        </w:rPr>
        <w:t>картина.</w:t>
      </w:r>
    </w:p>
    <w:p w:rsidR="00A66788" w:rsidRDefault="001A7945">
      <w:pPr>
        <w:pStyle w:val="170"/>
        <w:framePr w:w="3568" w:h="9122" w:hRule="exact" w:wrap="none" w:vAnchor="page" w:hAnchor="page" w:x="4490" w:y="6940"/>
        <w:shd w:val="clear" w:color="auto" w:fill="auto"/>
        <w:spacing w:after="0" w:line="228" w:lineRule="exact"/>
        <w:ind w:left="60" w:right="60" w:firstLine="0"/>
      </w:pPr>
      <w:r>
        <w:rPr>
          <w:rStyle w:val="1765pt0pt"/>
        </w:rPr>
        <w:t xml:space="preserve">у словосполученні </w:t>
      </w:r>
      <w:r>
        <w:rPr>
          <w:rStyle w:val="177pt0pt"/>
        </w:rPr>
        <w:t>чекання поїзда</w:t>
      </w:r>
      <w:r>
        <w:rPr>
          <w:rStyle w:val="1765pt0pt"/>
        </w:rPr>
        <w:t xml:space="preserve"> іменник </w:t>
      </w:r>
      <w:r>
        <w:rPr>
          <w:rStyle w:val="177pt0pt"/>
        </w:rPr>
        <w:t>поїздо</w:t>
      </w:r>
      <w:r>
        <w:rPr>
          <w:rStyle w:val="1765pt0pt"/>
        </w:rPr>
        <w:t xml:space="preserve"> є додатком, оскільки вказує на об’єкт дії (а не на ознаку) і залежить від дієслівного імен</w:t>
      </w:r>
      <w:r>
        <w:rPr>
          <w:rStyle w:val="1765pt0pt"/>
        </w:rPr>
        <w:softHyphen/>
        <w:t xml:space="preserve">ника </w:t>
      </w:r>
      <w:r>
        <w:rPr>
          <w:rStyle w:val="177pt0pt"/>
        </w:rPr>
        <w:t>чекання.</w:t>
      </w:r>
    </w:p>
    <w:p w:rsidR="00A66788" w:rsidRDefault="001A7945">
      <w:pPr>
        <w:pStyle w:val="170"/>
        <w:framePr w:w="3568" w:h="9122" w:hRule="exact" w:wrap="none" w:vAnchor="page" w:hAnchor="page" w:x="4490" w:y="6940"/>
        <w:shd w:val="clear" w:color="auto" w:fill="auto"/>
        <w:spacing w:after="0" w:line="216" w:lineRule="exact"/>
        <w:ind w:left="60" w:firstLine="0"/>
      </w:pPr>
      <w:r>
        <w:rPr>
          <w:rStyle w:val="1765pt0pt"/>
        </w:rPr>
        <w:t>Крім того, треба пам’ятати:</w:t>
      </w:r>
    </w:p>
    <w:p w:rsidR="00A66788" w:rsidRDefault="001A7945">
      <w:pPr>
        <w:pStyle w:val="170"/>
        <w:framePr w:w="3568" w:h="9122" w:hRule="exact" w:wrap="none" w:vAnchor="page" w:hAnchor="page" w:x="4490" w:y="6940"/>
        <w:shd w:val="clear" w:color="auto" w:fill="auto"/>
        <w:spacing w:after="0" w:line="216" w:lineRule="exact"/>
        <w:ind w:left="60" w:right="60" w:firstLine="0"/>
      </w:pPr>
      <w:r>
        <w:rPr>
          <w:rStyle w:val="1765pt0pt"/>
        </w:rPr>
        <w:t>, Неузгоджене означення часто можна заміни</w:t>
      </w:r>
      <w:r>
        <w:rPr>
          <w:rStyle w:val="1765pt0pt"/>
        </w:rPr>
        <w:softHyphen/>
        <w:t>ти узгодженим:</w:t>
      </w:r>
    </w:p>
    <w:p w:rsidR="00A66788" w:rsidRDefault="001A7945">
      <w:pPr>
        <w:pStyle w:val="231"/>
        <w:framePr w:w="3568" w:h="9122" w:hRule="exact" w:wrap="none" w:vAnchor="page" w:hAnchor="page" w:x="4490" w:y="6940"/>
        <w:shd w:val="clear" w:color="auto" w:fill="auto"/>
        <w:spacing w:after="0" w:line="216" w:lineRule="exact"/>
        <w:ind w:left="60" w:right="560" w:firstLine="0"/>
        <w:jc w:val="left"/>
      </w:pPr>
      <w:r>
        <w:rPr>
          <w:rStyle w:val="2355pt0pt60"/>
          <w:i/>
          <w:iCs/>
        </w:rPr>
        <w:t xml:space="preserve">сік </w:t>
      </w:r>
      <w:r>
        <w:rPr>
          <w:rStyle w:val="237pt0pt"/>
          <w:i/>
          <w:iCs/>
        </w:rPr>
        <w:t>з лимона</w:t>
      </w:r>
      <w:r>
        <w:rPr>
          <w:rStyle w:val="2365pt0pt"/>
        </w:rPr>
        <w:t xml:space="preserve"> — </w:t>
      </w:r>
      <w:r>
        <w:rPr>
          <w:rStyle w:val="237pt0pt"/>
          <w:i/>
          <w:iCs/>
        </w:rPr>
        <w:t xml:space="preserve">лимонний сік; </w:t>
      </w:r>
      <w:r>
        <w:rPr>
          <w:rStyle w:val="2355pt0pt60"/>
          <w:i/>
          <w:iCs/>
        </w:rPr>
        <w:t xml:space="preserve">спів </w:t>
      </w:r>
      <w:r>
        <w:rPr>
          <w:rStyle w:val="237pt0pt"/>
          <w:i/>
          <w:iCs/>
        </w:rPr>
        <w:t>солов’я</w:t>
      </w:r>
      <w:r>
        <w:rPr>
          <w:rStyle w:val="2365pt0pt"/>
        </w:rPr>
        <w:t xml:space="preserve"> — </w:t>
      </w:r>
      <w:r>
        <w:rPr>
          <w:rStyle w:val="237pt0pt"/>
          <w:i/>
          <w:iCs/>
        </w:rPr>
        <w:t>солов’їний спів; зош</w:t>
      </w:r>
      <w:r>
        <w:rPr>
          <w:rStyle w:val="237pt0pt"/>
          <w:i/>
          <w:iCs/>
        </w:rPr>
        <w:t>ит учня</w:t>
      </w:r>
      <w:r>
        <w:rPr>
          <w:rStyle w:val="2365pt0pt"/>
        </w:rPr>
        <w:t xml:space="preserve"> — </w:t>
      </w:r>
      <w:r>
        <w:rPr>
          <w:rStyle w:val="237pt0pt"/>
          <w:i/>
          <w:iCs/>
        </w:rPr>
        <w:t xml:space="preserve">учнівський зошит; будинок з каменю — кам’яний будинок; </w:t>
      </w:r>
      <w:r>
        <w:rPr>
          <w:rStyle w:val="2365pt0pt"/>
        </w:rPr>
        <w:t>але:</w:t>
      </w:r>
    </w:p>
    <w:p w:rsidR="00A66788" w:rsidRDefault="001A7945">
      <w:pPr>
        <w:pStyle w:val="231"/>
        <w:framePr w:w="3568" w:h="9122" w:hRule="exact" w:wrap="none" w:vAnchor="page" w:hAnchor="page" w:x="4490" w:y="6940"/>
        <w:shd w:val="clear" w:color="auto" w:fill="auto"/>
        <w:spacing w:after="0" w:line="216" w:lineRule="exact"/>
        <w:ind w:left="60" w:right="60" w:firstLine="0"/>
      </w:pPr>
      <w:r>
        <w:rPr>
          <w:rStyle w:val="237pt0pt"/>
          <w:i/>
          <w:iCs/>
        </w:rPr>
        <w:t xml:space="preserve">чоловік в окулярах, підручник з алгебри </w:t>
      </w:r>
      <w:r>
        <w:rPr>
          <w:rStyle w:val="2365pt0pt"/>
        </w:rPr>
        <w:t>(заміна не можлива).</w:t>
      </w:r>
    </w:p>
    <w:p w:rsidR="00A66788" w:rsidRDefault="001A7945">
      <w:pPr>
        <w:pStyle w:val="170"/>
        <w:framePr w:w="3568" w:h="9122" w:hRule="exact" w:wrap="none" w:vAnchor="page" w:hAnchor="page" w:x="4490" w:y="6940"/>
        <w:numPr>
          <w:ilvl w:val="0"/>
          <w:numId w:val="216"/>
        </w:numPr>
        <w:shd w:val="clear" w:color="auto" w:fill="auto"/>
        <w:tabs>
          <w:tab w:val="left" w:pos="208"/>
        </w:tabs>
        <w:spacing w:after="0" w:line="216" w:lineRule="exact"/>
        <w:ind w:left="60" w:right="60" w:firstLine="0"/>
      </w:pPr>
      <w:r>
        <w:rPr>
          <w:rStyle w:val="1765pt0pt"/>
        </w:rPr>
        <w:t>Неузгоджене означення можна перетворити на сполучення підмета з присудком:</w:t>
      </w:r>
    </w:p>
    <w:p w:rsidR="00A66788" w:rsidRDefault="001A7945">
      <w:pPr>
        <w:pStyle w:val="231"/>
        <w:framePr w:w="3568" w:h="9122" w:hRule="exact" w:wrap="none" w:vAnchor="page" w:hAnchor="page" w:x="4490" w:y="6940"/>
        <w:shd w:val="clear" w:color="auto" w:fill="auto"/>
        <w:spacing w:after="0" w:line="216" w:lineRule="exact"/>
        <w:ind w:left="60" w:right="60" w:firstLine="0"/>
        <w:jc w:val="left"/>
      </w:pPr>
      <w:r>
        <w:rPr>
          <w:rStyle w:val="237pt0pt"/>
          <w:i/>
          <w:iCs/>
        </w:rPr>
        <w:t>прохання матері</w:t>
      </w:r>
      <w:r>
        <w:rPr>
          <w:rStyle w:val="2365pt0pt"/>
        </w:rPr>
        <w:t xml:space="preserve"> — </w:t>
      </w:r>
      <w:r>
        <w:rPr>
          <w:rStyle w:val="237pt0pt"/>
          <w:i/>
          <w:iCs/>
        </w:rPr>
        <w:t xml:space="preserve">мати просить; повернення </w:t>
      </w:r>
      <w:r>
        <w:rPr>
          <w:rStyle w:val="237pt0pt"/>
          <w:i/>
          <w:iCs/>
        </w:rPr>
        <w:t>керівника</w:t>
      </w:r>
      <w:r>
        <w:rPr>
          <w:rStyle w:val="2365pt0pt"/>
        </w:rPr>
        <w:t xml:space="preserve"> — </w:t>
      </w:r>
      <w:r>
        <w:rPr>
          <w:rStyle w:val="237pt0pt"/>
          <w:i/>
          <w:iCs/>
        </w:rPr>
        <w:t>керівник поверта</w:t>
      </w:r>
      <w:r>
        <w:rPr>
          <w:rStyle w:val="237pt0pt"/>
          <w:i/>
          <w:iCs/>
        </w:rPr>
        <w:softHyphen/>
        <w:t>ться;</w:t>
      </w:r>
    </w:p>
    <w:p w:rsidR="00A66788" w:rsidRDefault="001A7945">
      <w:pPr>
        <w:pStyle w:val="231"/>
        <w:framePr w:w="3568" w:h="9122" w:hRule="exact" w:wrap="none" w:vAnchor="page" w:hAnchor="page" w:x="4490" w:y="6940"/>
        <w:shd w:val="clear" w:color="auto" w:fill="auto"/>
        <w:spacing w:after="0" w:line="216" w:lineRule="exact"/>
        <w:ind w:left="60" w:firstLine="0"/>
      </w:pPr>
      <w:r>
        <w:rPr>
          <w:rStyle w:val="237pt0pt"/>
          <w:i/>
          <w:iCs/>
        </w:rPr>
        <w:t>виступ артистів</w:t>
      </w:r>
      <w:r>
        <w:rPr>
          <w:rStyle w:val="2365pt0pt"/>
        </w:rPr>
        <w:t xml:space="preserve"> — </w:t>
      </w:r>
      <w:r>
        <w:rPr>
          <w:rStyle w:val="237pt0pt"/>
          <w:i/>
          <w:iCs/>
        </w:rPr>
        <w:t>артисти виступають.</w:t>
      </w:r>
    </w:p>
    <w:p w:rsidR="00A66788" w:rsidRDefault="001A7945">
      <w:pPr>
        <w:pStyle w:val="170"/>
        <w:framePr w:w="3568" w:h="9122" w:hRule="exact" w:wrap="none" w:vAnchor="page" w:hAnchor="page" w:x="4490" w:y="6940"/>
        <w:shd w:val="clear" w:color="auto" w:fill="auto"/>
        <w:spacing w:after="0" w:line="216" w:lineRule="exact"/>
        <w:ind w:left="60" w:firstLine="0"/>
      </w:pPr>
      <w:r>
        <w:rPr>
          <w:rStyle w:val="1765pt0pt"/>
        </w:rPr>
        <w:t>Тут неузгоджене означення позначає творця дії.</w:t>
      </w:r>
    </w:p>
    <w:p w:rsidR="00A66788" w:rsidRDefault="001A7945">
      <w:pPr>
        <w:pStyle w:val="170"/>
        <w:framePr w:w="3568" w:h="9122" w:hRule="exact" w:wrap="none" w:vAnchor="page" w:hAnchor="page" w:x="4490" w:y="6940"/>
        <w:numPr>
          <w:ilvl w:val="0"/>
          <w:numId w:val="216"/>
        </w:numPr>
        <w:shd w:val="clear" w:color="auto" w:fill="auto"/>
        <w:tabs>
          <w:tab w:val="left" w:pos="212"/>
        </w:tabs>
        <w:spacing w:after="0" w:line="216" w:lineRule="exact"/>
        <w:ind w:left="60" w:right="60" w:firstLine="0"/>
        <w:jc w:val="left"/>
      </w:pPr>
      <w:r>
        <w:rPr>
          <w:rStyle w:val="1765pt0pt"/>
        </w:rPr>
        <w:t xml:space="preserve">Неузгоджене означення можна перетворити на поширене означення чи підрядне речення: </w:t>
      </w:r>
      <w:r>
        <w:rPr>
          <w:rStyle w:val="177pt0pt"/>
        </w:rPr>
        <w:t>костюм для концерту</w:t>
      </w:r>
      <w:r>
        <w:rPr>
          <w:rStyle w:val="1765pt0pt"/>
        </w:rPr>
        <w:t xml:space="preserve"> — </w:t>
      </w:r>
      <w:r>
        <w:rPr>
          <w:rStyle w:val="177pt0pt"/>
        </w:rPr>
        <w:t>костюм, призначе</w:t>
      </w:r>
      <w:r>
        <w:rPr>
          <w:rStyle w:val="177pt0pt"/>
        </w:rPr>
        <w:softHyphen/>
        <w:t>ний для концер</w:t>
      </w:r>
      <w:r>
        <w:rPr>
          <w:rStyle w:val="177pt0pt"/>
        </w:rPr>
        <w:t>ту;</w:t>
      </w:r>
    </w:p>
    <w:p w:rsidR="00A66788" w:rsidRDefault="001A7945">
      <w:pPr>
        <w:pStyle w:val="231"/>
        <w:framePr w:w="3568" w:h="9122" w:hRule="exact" w:wrap="none" w:vAnchor="page" w:hAnchor="page" w:x="4490" w:y="6940"/>
        <w:shd w:val="clear" w:color="auto" w:fill="auto"/>
        <w:spacing w:after="0" w:line="216" w:lineRule="exact"/>
        <w:ind w:left="60" w:right="60" w:firstLine="0"/>
      </w:pPr>
      <w:r>
        <w:rPr>
          <w:rStyle w:val="237pt0pt"/>
          <w:i/>
          <w:iCs/>
        </w:rPr>
        <w:t>мьбом для малювання</w:t>
      </w:r>
      <w:r>
        <w:rPr>
          <w:rStyle w:val="2365pt0pt"/>
        </w:rPr>
        <w:t xml:space="preserve"> — </w:t>
      </w:r>
      <w:r>
        <w:rPr>
          <w:rStyle w:val="237pt0pt"/>
          <w:i/>
          <w:iCs/>
        </w:rPr>
        <w:t>альбом, призначений для малювання,</w:t>
      </w:r>
      <w:r>
        <w:rPr>
          <w:rStyle w:val="2365pt0pt"/>
        </w:rPr>
        <w:t xml:space="preserve"> або </w:t>
      </w:r>
      <w:r>
        <w:rPr>
          <w:rStyle w:val="237pt0pt"/>
          <w:i/>
          <w:iCs/>
        </w:rPr>
        <w:t xml:space="preserve">альбом, у якому малюють. </w:t>
      </w:r>
      <w:r>
        <w:rPr>
          <w:rStyle w:val="2365pt0pt"/>
        </w:rPr>
        <w:t xml:space="preserve">Якщо такі перетворення не можливі, залежний ■менник виступає додатком: </w:t>
      </w:r>
      <w:r>
        <w:rPr>
          <w:rStyle w:val="237pt0pt"/>
          <w:i/>
          <w:iCs/>
          <w:vertAlign w:val="superscript"/>
        </w:rPr>
        <w:t>п</w:t>
      </w:r>
      <w:r>
        <w:rPr>
          <w:rStyle w:val="237pt0pt"/>
          <w:i/>
          <w:iCs/>
        </w:rPr>
        <w:t>'дкорення</w:t>
      </w:r>
      <w:r>
        <w:rPr>
          <w:rStyle w:val="2365pt0pt"/>
        </w:rPr>
        <w:t xml:space="preserve"> (чого?) </w:t>
      </w:r>
      <w:r>
        <w:rPr>
          <w:rStyle w:val="237pt0pt"/>
          <w:i/>
          <w:iCs/>
        </w:rPr>
        <w:t>космосу,</w:t>
      </w:r>
      <w:r>
        <w:rPr>
          <w:rStyle w:val="2365pt0pt"/>
        </w:rPr>
        <w:t xml:space="preserve"> бо </w:t>
      </w:r>
      <w:r>
        <w:rPr>
          <w:rStyle w:val="237pt0pt"/>
          <w:i/>
          <w:iCs/>
        </w:rPr>
        <w:t xml:space="preserve">підкорюють </w:t>
      </w:r>
      <w:r>
        <w:rPr>
          <w:rStyle w:val="2365pt0pt"/>
        </w:rPr>
        <w:t xml:space="preserve">(що?) </w:t>
      </w:r>
      <w:r>
        <w:rPr>
          <w:rStyle w:val="237pt0pt"/>
          <w:i/>
          <w:iCs/>
        </w:rPr>
        <w:t>космос;</w:t>
      </w:r>
    </w:p>
    <w:p w:rsidR="00A66788" w:rsidRDefault="001A7945">
      <w:pPr>
        <w:pStyle w:val="231"/>
        <w:framePr w:w="3568" w:h="9122" w:hRule="exact" w:wrap="none" w:vAnchor="page" w:hAnchor="page" w:x="4490" w:y="6940"/>
        <w:shd w:val="clear" w:color="auto" w:fill="auto"/>
        <w:spacing w:after="126" w:line="176" w:lineRule="exact"/>
        <w:ind w:left="60" w:right="60" w:firstLine="0"/>
      </w:pPr>
      <w:r>
        <w:rPr>
          <w:rStyle w:val="237pt0pt"/>
          <w:i/>
          <w:iCs/>
        </w:rPr>
        <w:t>Сконання</w:t>
      </w:r>
      <w:r>
        <w:rPr>
          <w:rStyle w:val="2365pt0pt"/>
        </w:rPr>
        <w:t xml:space="preserve"> (чого?) </w:t>
      </w:r>
      <w:r>
        <w:rPr>
          <w:rStyle w:val="237pt0pt"/>
          <w:i/>
          <w:iCs/>
        </w:rPr>
        <w:t>плану,</w:t>
      </w:r>
      <w:r>
        <w:rPr>
          <w:rStyle w:val="2365pt0pt"/>
        </w:rPr>
        <w:t xml:space="preserve"> бо </w:t>
      </w:r>
      <w:r>
        <w:rPr>
          <w:rStyle w:val="237pt0pt"/>
          <w:i/>
          <w:iCs/>
        </w:rPr>
        <w:t>виконують</w:t>
      </w:r>
      <w:r>
        <w:rPr>
          <w:rStyle w:val="2365pt0pt"/>
        </w:rPr>
        <w:t xml:space="preserve"> (що?) </w:t>
      </w:r>
      <w:r>
        <w:rPr>
          <w:rStyle w:val="237pt0pt"/>
          <w:i/>
          <w:iCs/>
        </w:rPr>
        <w:t>план.</w:t>
      </w:r>
    </w:p>
    <w:p w:rsidR="00A66788" w:rsidRDefault="001A7945">
      <w:pPr>
        <w:pStyle w:val="561"/>
        <w:framePr w:w="3568" w:h="9122" w:hRule="exact" w:wrap="none" w:vAnchor="page" w:hAnchor="page" w:x="4490" w:y="6940"/>
        <w:shd w:val="clear" w:color="auto" w:fill="auto"/>
        <w:spacing w:before="0" w:line="244" w:lineRule="exact"/>
        <w:ind w:left="60" w:right="60" w:firstLine="0"/>
      </w:pPr>
      <w:r>
        <w:rPr>
          <w:rStyle w:val="5610pt"/>
          <w:b/>
          <w:bCs/>
        </w:rPr>
        <w:t>Деякі члени речення можуть по</w:t>
      </w:r>
      <w:r>
        <w:rPr>
          <w:rStyle w:val="5610pt"/>
          <w:b/>
          <w:bCs/>
        </w:rPr>
        <w:softHyphen/>
        <w:t xml:space="preserve">єднувати в собі подвійну синтак- </w:t>
      </w:r>
      <w:r>
        <w:rPr>
          <w:rStyle w:val="5610pt"/>
          <w:b/>
          <w:bCs/>
          <w:vertAlign w:val="superscript"/>
        </w:rPr>
        <w:t>с</w:t>
      </w:r>
      <w:r>
        <w:rPr>
          <w:rStyle w:val="5610pt"/>
          <w:b/>
          <w:bCs/>
        </w:rPr>
        <w:t xml:space="preserve">ичну функцію. Такі члени речення </w:t>
      </w:r>
      <w:r>
        <w:rPr>
          <w:rStyle w:val="5610pt"/>
          <w:b/>
          <w:bCs/>
          <w:vertAlign w:val="superscript"/>
        </w:rPr>
        <w:t>м</w:t>
      </w:r>
      <w:r>
        <w:rPr>
          <w:rStyle w:val="5610pt"/>
          <w:b/>
          <w:bCs/>
        </w:rPr>
        <w:t xml:space="preserve">°жна визначити двояко, наприклад ^ Реченні </w:t>
      </w:r>
      <w:r>
        <w:rPr>
          <w:rStyle w:val="5610pt0pt0"/>
          <w:b/>
          <w:bCs/>
        </w:rPr>
        <w:t>Думи про землю будили</w:t>
      </w:r>
    </w:p>
    <w:p w:rsidR="00A66788" w:rsidRDefault="001A7945">
      <w:pPr>
        <w:pStyle w:val="41"/>
        <w:framePr w:w="3632" w:h="9022" w:hRule="exact" w:wrap="none" w:vAnchor="page" w:hAnchor="page" w:x="8438" w:y="6980"/>
        <w:shd w:val="clear" w:color="auto" w:fill="auto"/>
        <w:spacing w:before="0" w:after="186" w:line="252" w:lineRule="exact"/>
        <w:ind w:left="140" w:right="60" w:firstLine="0"/>
        <w:jc w:val="both"/>
      </w:pPr>
      <w:r>
        <w:rPr>
          <w:rStyle w:val="0ptf1"/>
          <w:b/>
          <w:bCs/>
        </w:rPr>
        <w:t>Маланку по ночах (М. Коцюбин</w:t>
      </w:r>
      <w:r>
        <w:rPr>
          <w:rStyle w:val="0ptf1"/>
          <w:b/>
          <w:bCs/>
        </w:rPr>
        <w:softHyphen/>
        <w:t>ський)</w:t>
      </w:r>
      <w:r>
        <w:rPr>
          <w:rStyle w:val="95pt0pt8"/>
          <w:b/>
          <w:bCs/>
        </w:rPr>
        <w:t xml:space="preserve"> компонент </w:t>
      </w:r>
      <w:r>
        <w:rPr>
          <w:rStyle w:val="0ptf1"/>
          <w:b/>
          <w:bCs/>
        </w:rPr>
        <w:t>про землю</w:t>
      </w:r>
      <w:r>
        <w:rPr>
          <w:rStyle w:val="95pt0pt8"/>
          <w:b/>
          <w:bCs/>
        </w:rPr>
        <w:t xml:space="preserve"> можна розглядати і як означення </w:t>
      </w:r>
      <w:r>
        <w:rPr>
          <w:rStyle w:val="0ptf1"/>
          <w:b/>
          <w:bCs/>
        </w:rPr>
        <w:t>(думи</w:t>
      </w:r>
      <w:r>
        <w:rPr>
          <w:rStyle w:val="95pt0pt8"/>
          <w:b/>
          <w:bCs/>
        </w:rPr>
        <w:t xml:space="preserve"> — які?) і як додаток </w:t>
      </w:r>
      <w:r>
        <w:rPr>
          <w:rStyle w:val="0ptf1"/>
          <w:b/>
          <w:bCs/>
        </w:rPr>
        <w:t>(думи</w:t>
      </w:r>
      <w:r>
        <w:rPr>
          <w:rStyle w:val="95pt0pt8"/>
          <w:b/>
          <w:bCs/>
        </w:rPr>
        <w:t xml:space="preserve"> — про що?).</w:t>
      </w:r>
    </w:p>
    <w:p w:rsidR="00A66788" w:rsidRDefault="001A7945">
      <w:pPr>
        <w:pStyle w:val="176"/>
        <w:framePr w:w="3632" w:h="9022" w:hRule="exact" w:wrap="none" w:vAnchor="page" w:hAnchor="page" w:x="8438" w:y="6980"/>
        <w:shd w:val="clear" w:color="auto" w:fill="auto"/>
        <w:spacing w:before="0" w:after="40" w:line="170" w:lineRule="exact"/>
        <w:ind w:left="140"/>
      </w:pPr>
      <w:bookmarkStart w:id="320" w:name="bookmark320"/>
      <w:r>
        <w:t>Прикладка як різновид означення</w:t>
      </w:r>
      <w:bookmarkEnd w:id="320"/>
    </w:p>
    <w:p w:rsidR="00A66788" w:rsidRDefault="001A7945">
      <w:pPr>
        <w:pStyle w:val="41"/>
        <w:framePr w:w="3632" w:h="9022" w:hRule="exact" w:wrap="none" w:vAnchor="page" w:hAnchor="page" w:x="8438" w:y="6980"/>
        <w:shd w:val="clear" w:color="auto" w:fill="auto"/>
        <w:spacing w:before="0" w:line="248" w:lineRule="exact"/>
        <w:ind w:left="140" w:right="60" w:firstLine="0"/>
        <w:jc w:val="both"/>
      </w:pPr>
      <w:r>
        <w:rPr>
          <w:rStyle w:val="95pt0pt8"/>
          <w:b/>
          <w:bCs/>
        </w:rPr>
        <w:t>Прикладка — це різновид означен</w:t>
      </w:r>
      <w:r>
        <w:rPr>
          <w:rStyle w:val="95pt0pt8"/>
          <w:b/>
          <w:bCs/>
        </w:rPr>
        <w:softHyphen/>
        <w:t>ня, яке, указуючи на ознаку предме</w:t>
      </w:r>
      <w:r>
        <w:rPr>
          <w:rStyle w:val="95pt0pt8"/>
          <w:b/>
          <w:bCs/>
        </w:rPr>
        <w:softHyphen/>
        <w:t>та, дає йому другу назву, виража</w:t>
      </w:r>
      <w:r>
        <w:rPr>
          <w:rStyle w:val="95pt0pt8"/>
          <w:b/>
          <w:bCs/>
        </w:rPr>
        <w:softHyphen/>
        <w:t>ється іменником і відповідає на пи</w:t>
      </w:r>
      <w:r>
        <w:rPr>
          <w:rStyle w:val="95pt0pt8"/>
          <w:b/>
          <w:bCs/>
        </w:rPr>
        <w:softHyphen/>
        <w:t xml:space="preserve">тання </w:t>
      </w:r>
      <w:r>
        <w:rPr>
          <w:rStyle w:val="0ptf1"/>
          <w:b/>
          <w:bCs/>
        </w:rPr>
        <w:t>який?</w:t>
      </w:r>
      <w:r>
        <w:rPr>
          <w:rStyle w:val="95pt0pt8"/>
          <w:b/>
          <w:bCs/>
        </w:rPr>
        <w:t xml:space="preserve"> Наприклад:</w:t>
      </w:r>
    </w:p>
    <w:p w:rsidR="00A66788" w:rsidRDefault="001A7945">
      <w:pPr>
        <w:pStyle w:val="160"/>
        <w:framePr w:w="3632" w:h="9022" w:hRule="exact" w:wrap="none" w:vAnchor="page" w:hAnchor="page" w:x="8438" w:y="6980"/>
        <w:shd w:val="clear" w:color="auto" w:fill="auto"/>
        <w:spacing w:line="248" w:lineRule="exact"/>
        <w:ind w:firstLine="0"/>
        <w:jc w:val="center"/>
      </w:pPr>
      <w:r>
        <w:rPr>
          <w:rStyle w:val="160pt7"/>
          <w:b/>
          <w:bCs/>
          <w:i/>
          <w:iCs/>
        </w:rPr>
        <w:t>Вигаптуй на небі райдугу-</w:t>
      </w:r>
    </w:p>
    <w:p w:rsidR="00A66788" w:rsidRDefault="001A7945">
      <w:pPr>
        <w:pStyle w:val="160"/>
        <w:framePr w:w="3632" w:h="9022" w:hRule="exact" w:wrap="none" w:vAnchor="page" w:hAnchor="page" w:x="8438" w:y="6980"/>
        <w:shd w:val="clear" w:color="auto" w:fill="auto"/>
        <w:spacing w:line="248" w:lineRule="exact"/>
        <w:ind w:left="440" w:right="60" w:firstLine="2260"/>
        <w:jc w:val="left"/>
      </w:pPr>
      <w:r>
        <w:rPr>
          <w:rStyle w:val="160pt7"/>
          <w:b/>
          <w:bCs/>
          <w:i/>
          <w:iCs/>
        </w:rPr>
        <w:t>доріжку, Простели до сонця вишивку-</w:t>
      </w:r>
    </w:p>
    <w:p w:rsidR="00A66788" w:rsidRDefault="001A7945">
      <w:pPr>
        <w:pStyle w:val="160"/>
        <w:framePr w:w="3632" w:h="9022" w:hRule="exact" w:wrap="none" w:vAnchor="page" w:hAnchor="page" w:x="8438" w:y="6980"/>
        <w:shd w:val="clear" w:color="auto" w:fill="auto"/>
        <w:spacing w:line="248" w:lineRule="exact"/>
        <w:ind w:left="440" w:right="60" w:firstLine="2260"/>
        <w:jc w:val="left"/>
      </w:pPr>
      <w:r>
        <w:rPr>
          <w:rStyle w:val="160pt7"/>
          <w:b/>
          <w:bCs/>
          <w:i/>
          <w:iCs/>
        </w:rPr>
        <w:t>маніжку. Щоб по тій доріжці з лебедями-</w:t>
      </w:r>
    </w:p>
    <w:p w:rsidR="00A66788" w:rsidRDefault="001A7945">
      <w:pPr>
        <w:pStyle w:val="221"/>
        <w:framePr w:w="3632" w:h="9022" w:hRule="exact" w:wrap="none" w:vAnchor="page" w:hAnchor="page" w:x="8438" w:y="6980"/>
        <w:shd w:val="clear" w:color="auto" w:fill="auto"/>
        <w:spacing w:line="248" w:lineRule="exact"/>
        <w:ind w:right="60" w:firstLine="0"/>
        <w:jc w:val="right"/>
      </w:pPr>
      <w:r>
        <w:rPr>
          <w:rStyle w:val="2210pt0pt9"/>
          <w:b/>
          <w:bCs/>
          <w:i/>
          <w:iCs/>
        </w:rPr>
        <w:t>снами</w:t>
      </w:r>
    </w:p>
    <w:p w:rsidR="00A66788" w:rsidRDefault="001A7945">
      <w:pPr>
        <w:pStyle w:val="160"/>
        <w:framePr w:w="3632" w:h="9022" w:hRule="exact" w:wrap="none" w:vAnchor="page" w:hAnchor="page" w:x="8438" w:y="6980"/>
        <w:shd w:val="clear" w:color="auto" w:fill="auto"/>
        <w:spacing w:line="248" w:lineRule="exact"/>
        <w:ind w:firstLine="0"/>
        <w:jc w:val="center"/>
      </w:pPr>
      <w:r>
        <w:rPr>
          <w:rStyle w:val="160pt7"/>
          <w:b/>
          <w:bCs/>
          <w:i/>
          <w:iCs/>
        </w:rPr>
        <w:t>Плавати до щастя білими</w:t>
      </w:r>
    </w:p>
    <w:p w:rsidR="00A66788" w:rsidRDefault="001A7945">
      <w:pPr>
        <w:pStyle w:val="160"/>
        <w:framePr w:w="3632" w:h="9022" w:hRule="exact" w:wrap="none" w:vAnchor="page" w:hAnchor="page" w:x="8438" w:y="6980"/>
        <w:shd w:val="clear" w:color="auto" w:fill="auto"/>
        <w:spacing w:line="248" w:lineRule="exact"/>
        <w:ind w:right="60" w:firstLine="0"/>
      </w:pPr>
      <w:r>
        <w:rPr>
          <w:rStyle w:val="160pt7"/>
          <w:b/>
          <w:bCs/>
          <w:i/>
          <w:iCs/>
        </w:rPr>
        <w:t>човнами.</w:t>
      </w:r>
    </w:p>
    <w:p w:rsidR="00A66788" w:rsidRDefault="001A7945">
      <w:pPr>
        <w:pStyle w:val="41"/>
        <w:framePr w:w="3632" w:h="9022" w:hRule="exact" w:wrap="none" w:vAnchor="page" w:hAnchor="page" w:x="8438" w:y="6980"/>
        <w:shd w:val="clear" w:color="auto" w:fill="auto"/>
        <w:tabs>
          <w:tab w:val="left" w:pos="2432"/>
        </w:tabs>
        <w:spacing w:before="0" w:line="248" w:lineRule="exact"/>
        <w:ind w:left="140" w:right="60" w:firstLine="1920"/>
        <w:jc w:val="both"/>
      </w:pPr>
      <w:r>
        <w:rPr>
          <w:rStyle w:val="0ptf1"/>
          <w:b/>
          <w:bCs/>
        </w:rPr>
        <w:t>В.</w:t>
      </w:r>
      <w:r>
        <w:rPr>
          <w:rStyle w:val="0ptf1"/>
          <w:b/>
          <w:bCs/>
        </w:rPr>
        <w:tab/>
      </w:r>
      <w:r>
        <w:rPr>
          <w:rStyle w:val="0ptf1"/>
          <w:b/>
          <w:bCs/>
          <w:lang w:val="ru-RU"/>
        </w:rPr>
        <w:t xml:space="preserve">Симоненко. </w:t>
      </w:r>
      <w:r>
        <w:rPr>
          <w:rStyle w:val="95pt0pt8"/>
          <w:b/>
          <w:bCs/>
        </w:rPr>
        <w:t>Прикладки виражаються загаль</w:t>
      </w:r>
      <w:r>
        <w:rPr>
          <w:rStyle w:val="95pt0pt8"/>
          <w:b/>
          <w:bCs/>
        </w:rPr>
        <w:softHyphen/>
        <w:t>ними і власними іменниками.</w:t>
      </w:r>
    </w:p>
    <w:p w:rsidR="00A66788" w:rsidRDefault="001A7945">
      <w:pPr>
        <w:pStyle w:val="41"/>
        <w:framePr w:w="3632" w:h="9022" w:hRule="exact" w:wrap="none" w:vAnchor="page" w:hAnchor="page" w:x="8438" w:y="6980"/>
        <w:shd w:val="clear" w:color="auto" w:fill="auto"/>
        <w:spacing w:before="0" w:line="248" w:lineRule="exact"/>
        <w:ind w:left="140" w:firstLine="0"/>
        <w:jc w:val="both"/>
      </w:pPr>
      <w:r>
        <w:rPr>
          <w:rStyle w:val="95pt0pt8"/>
          <w:b/>
          <w:bCs/>
        </w:rPr>
        <w:t>Прикладка може виражати:</w:t>
      </w:r>
    </w:p>
    <w:p w:rsidR="00A66788" w:rsidRDefault="001A7945">
      <w:pPr>
        <w:pStyle w:val="41"/>
        <w:framePr w:w="3632" w:h="9022" w:hRule="exact" w:wrap="none" w:vAnchor="page" w:hAnchor="page" w:x="8438" w:y="6980"/>
        <w:numPr>
          <w:ilvl w:val="0"/>
          <w:numId w:val="233"/>
        </w:numPr>
        <w:shd w:val="clear" w:color="auto" w:fill="auto"/>
        <w:tabs>
          <w:tab w:val="left" w:pos="336"/>
        </w:tabs>
        <w:spacing w:before="0" w:after="25" w:line="190" w:lineRule="exact"/>
        <w:ind w:left="140" w:firstLine="0"/>
        <w:jc w:val="both"/>
      </w:pPr>
      <w:r>
        <w:rPr>
          <w:rStyle w:val="95pt0pt8"/>
          <w:b/>
          <w:bCs/>
        </w:rPr>
        <w:t>Характеристику особи:</w:t>
      </w:r>
    </w:p>
    <w:p w:rsidR="00A66788" w:rsidRDefault="001A7945">
      <w:pPr>
        <w:pStyle w:val="160"/>
        <w:framePr w:w="3632" w:h="9022" w:hRule="exact" w:wrap="none" w:vAnchor="page" w:hAnchor="page" w:x="8438" w:y="6980"/>
        <w:numPr>
          <w:ilvl w:val="0"/>
          <w:numId w:val="216"/>
        </w:numPr>
        <w:shd w:val="clear" w:color="auto" w:fill="auto"/>
        <w:tabs>
          <w:tab w:val="left" w:pos="368"/>
        </w:tabs>
        <w:spacing w:line="256" w:lineRule="exact"/>
        <w:ind w:left="140" w:right="60" w:firstLine="0"/>
        <w:jc w:val="left"/>
      </w:pPr>
      <w:r>
        <w:rPr>
          <w:rStyle w:val="1695pt0pt8"/>
          <w:b/>
          <w:bCs/>
        </w:rPr>
        <w:t xml:space="preserve">за професією, родом занять: </w:t>
      </w:r>
      <w:r>
        <w:rPr>
          <w:rStyle w:val="160pt7"/>
          <w:b/>
          <w:bCs/>
          <w:i/>
          <w:iCs/>
        </w:rPr>
        <w:t>лікар-педіатр, учитель-фізик, сту- дент-хімік, льотчик-випробову- вач, механік-водій;</w:t>
      </w:r>
    </w:p>
    <w:p w:rsidR="00A66788" w:rsidRDefault="001A7945">
      <w:pPr>
        <w:pStyle w:val="160"/>
        <w:framePr w:w="3632" w:h="9022" w:hRule="exact" w:wrap="none" w:vAnchor="page" w:hAnchor="page" w:x="8438" w:y="6980"/>
        <w:numPr>
          <w:ilvl w:val="0"/>
          <w:numId w:val="216"/>
        </w:numPr>
        <w:shd w:val="clear" w:color="auto" w:fill="auto"/>
        <w:tabs>
          <w:tab w:val="left" w:pos="360"/>
        </w:tabs>
        <w:spacing w:line="256" w:lineRule="exact"/>
        <w:ind w:left="140" w:right="60" w:firstLine="0"/>
        <w:jc w:val="left"/>
      </w:pPr>
      <w:r>
        <w:rPr>
          <w:rStyle w:val="1695pt0pt8"/>
          <w:b/>
          <w:bCs/>
        </w:rPr>
        <w:t xml:space="preserve">за соціальним походженням: </w:t>
      </w:r>
      <w:r>
        <w:rPr>
          <w:rStyle w:val="160pt7"/>
          <w:b/>
          <w:bCs/>
          <w:i/>
          <w:iCs/>
        </w:rPr>
        <w:t>жінка-селянка, селяни-кріпаки;</w:t>
      </w:r>
    </w:p>
    <w:p w:rsidR="00A66788" w:rsidRDefault="001A7945">
      <w:pPr>
        <w:pStyle w:val="41"/>
        <w:framePr w:w="3632" w:h="9022" w:hRule="exact" w:wrap="none" w:vAnchor="page" w:hAnchor="page" w:x="8438" w:y="6980"/>
        <w:numPr>
          <w:ilvl w:val="0"/>
          <w:numId w:val="216"/>
        </w:numPr>
        <w:shd w:val="clear" w:color="auto" w:fill="auto"/>
        <w:tabs>
          <w:tab w:val="left" w:pos="360"/>
        </w:tabs>
        <w:spacing w:before="0" w:line="260" w:lineRule="exact"/>
        <w:ind w:left="140" w:right="1180" w:firstLine="0"/>
      </w:pPr>
      <w:r>
        <w:rPr>
          <w:rStyle w:val="95pt0pt8"/>
          <w:b/>
          <w:bCs/>
        </w:rPr>
        <w:t xml:space="preserve">за місцем проживання: </w:t>
      </w:r>
      <w:r>
        <w:rPr>
          <w:rStyle w:val="0ptf1"/>
          <w:b/>
          <w:bCs/>
        </w:rPr>
        <w:t>студент-італієць;</w:t>
      </w:r>
    </w:p>
    <w:p w:rsidR="00A66788" w:rsidRDefault="001A7945">
      <w:pPr>
        <w:pStyle w:val="41"/>
        <w:framePr w:w="3632" w:h="9022" w:hRule="exact" w:wrap="none" w:vAnchor="page" w:hAnchor="page" w:x="8438" w:y="6980"/>
        <w:numPr>
          <w:ilvl w:val="0"/>
          <w:numId w:val="216"/>
        </w:numPr>
        <w:shd w:val="clear" w:color="auto" w:fill="auto"/>
        <w:tabs>
          <w:tab w:val="left" w:pos="352"/>
        </w:tabs>
        <w:spacing w:before="0" w:line="260" w:lineRule="exact"/>
        <w:ind w:left="140" w:firstLine="0"/>
        <w:jc w:val="both"/>
      </w:pPr>
      <w:r>
        <w:rPr>
          <w:rStyle w:val="95pt0pt8"/>
          <w:b/>
          <w:bCs/>
        </w:rPr>
        <w:t>за віком:</w:t>
      </w:r>
    </w:p>
    <w:p w:rsidR="00A66788" w:rsidRDefault="001A7945">
      <w:pPr>
        <w:pStyle w:val="160"/>
        <w:framePr w:w="3632" w:h="9022" w:hRule="exact" w:wrap="none" w:vAnchor="page" w:hAnchor="page" w:x="8438" w:y="6980"/>
        <w:shd w:val="clear" w:color="auto" w:fill="auto"/>
        <w:spacing w:line="260" w:lineRule="exact"/>
        <w:ind w:left="140" w:firstLine="0"/>
        <w:jc w:val="both"/>
      </w:pPr>
      <w:r>
        <w:rPr>
          <w:rStyle w:val="160pt7"/>
          <w:b/>
          <w:bCs/>
          <w:i/>
          <w:iCs/>
        </w:rPr>
        <w:t>хлопець-підліток, дідусь-пенсіонер;</w:t>
      </w:r>
    </w:p>
    <w:p w:rsidR="00A66788" w:rsidRDefault="001A7945">
      <w:pPr>
        <w:pStyle w:val="41"/>
        <w:framePr w:w="3632" w:h="9022" w:hRule="exact" w:wrap="none" w:vAnchor="page" w:hAnchor="page" w:x="8438" w:y="6980"/>
        <w:numPr>
          <w:ilvl w:val="0"/>
          <w:numId w:val="216"/>
        </w:numPr>
        <w:shd w:val="clear" w:color="auto" w:fill="auto"/>
        <w:tabs>
          <w:tab w:val="left" w:pos="352"/>
        </w:tabs>
        <w:spacing w:before="0" w:line="260" w:lineRule="exact"/>
        <w:ind w:left="140" w:firstLine="0"/>
        <w:jc w:val="both"/>
      </w:pPr>
      <w:r>
        <w:rPr>
          <w:rStyle w:val="95pt0pt8"/>
          <w:b/>
          <w:bCs/>
        </w:rPr>
        <w:t>за родинними стосунками:</w:t>
      </w:r>
    </w:p>
    <w:p w:rsidR="00A66788" w:rsidRDefault="001A7945">
      <w:pPr>
        <w:pStyle w:val="45"/>
        <w:framePr w:w="3680" w:h="234" w:hRule="exact" w:wrap="none" w:vAnchor="page" w:hAnchor="page" w:x="8414" w:y="16298"/>
        <w:shd w:val="clear" w:color="auto" w:fill="auto"/>
        <w:spacing w:line="210" w:lineRule="exact"/>
        <w:ind w:right="140"/>
      </w:pPr>
      <w:r>
        <w:rPr>
          <w:rStyle w:val="4ArialNarrow105pt0pt"/>
          <w:b/>
          <w:bCs/>
        </w:rPr>
        <w:t>343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289" w:y="6642"/>
        <w:shd w:val="clear" w:color="auto" w:fill="auto"/>
        <w:spacing w:line="160" w:lineRule="exact"/>
        <w:ind w:left="20"/>
      </w:pPr>
      <w:r>
        <w:lastRenderedPageBreak/>
        <w:t>УКРА ЇНСЬКА МОВА</w:t>
      </w:r>
    </w:p>
    <w:p w:rsidR="00A66788" w:rsidRDefault="001A7945">
      <w:pPr>
        <w:pStyle w:val="160"/>
        <w:framePr w:w="3432" w:h="9063" w:hRule="exact" w:wrap="none" w:vAnchor="page" w:hAnchor="page" w:x="4305" w:y="6955"/>
        <w:shd w:val="clear" w:color="auto" w:fill="auto"/>
        <w:spacing w:line="244" w:lineRule="exact"/>
        <w:ind w:left="220" w:right="160" w:firstLine="0"/>
        <w:jc w:val="both"/>
      </w:pPr>
      <w:r>
        <w:rPr>
          <w:rStyle w:val="160pt7"/>
          <w:b/>
          <w:bCs/>
          <w:i/>
          <w:iCs/>
        </w:rPr>
        <w:t>дівчата-сестрички, юнаки-племін- ники, брати-однолітки.</w:t>
      </w:r>
    </w:p>
    <w:p w:rsidR="00A66788" w:rsidRDefault="001A7945">
      <w:pPr>
        <w:pStyle w:val="160"/>
        <w:framePr w:w="3432" w:h="9063" w:hRule="exact" w:wrap="none" w:vAnchor="page" w:hAnchor="page" w:x="4305" w:y="6955"/>
        <w:numPr>
          <w:ilvl w:val="0"/>
          <w:numId w:val="233"/>
        </w:numPr>
        <w:shd w:val="clear" w:color="auto" w:fill="auto"/>
        <w:tabs>
          <w:tab w:val="left" w:pos="224"/>
        </w:tabs>
        <w:spacing w:line="244" w:lineRule="exact"/>
        <w:ind w:left="220" w:right="160" w:hanging="200"/>
        <w:jc w:val="left"/>
      </w:pPr>
      <w:r>
        <w:rPr>
          <w:rStyle w:val="1695pt0pt8"/>
          <w:b/>
          <w:bCs/>
        </w:rPr>
        <w:t xml:space="preserve">Родову назву при видовій: </w:t>
      </w:r>
      <w:r>
        <w:rPr>
          <w:rStyle w:val="160pt7"/>
          <w:b/>
          <w:bCs/>
          <w:i/>
          <w:iCs/>
        </w:rPr>
        <w:t>Дунай-ріка</w:t>
      </w:r>
      <w:r>
        <w:rPr>
          <w:rStyle w:val="1695pt0pt8"/>
          <w:b/>
          <w:bCs/>
        </w:rPr>
        <w:t xml:space="preserve">, </w:t>
      </w:r>
      <w:r>
        <w:rPr>
          <w:rStyle w:val="160pt7"/>
          <w:b/>
          <w:bCs/>
          <w:i/>
          <w:iCs/>
        </w:rPr>
        <w:t>Українамати, Сапун- гора.</w:t>
      </w:r>
    </w:p>
    <w:p w:rsidR="00A66788" w:rsidRDefault="001A7945">
      <w:pPr>
        <w:pStyle w:val="41"/>
        <w:framePr w:w="3432" w:h="9063" w:hRule="exact" w:wrap="none" w:vAnchor="page" w:hAnchor="page" w:x="4305" w:y="6955"/>
        <w:numPr>
          <w:ilvl w:val="0"/>
          <w:numId w:val="233"/>
        </w:numPr>
        <w:shd w:val="clear" w:color="auto" w:fill="auto"/>
        <w:tabs>
          <w:tab w:val="left" w:pos="224"/>
        </w:tabs>
        <w:spacing w:before="0" w:line="244" w:lineRule="exact"/>
        <w:ind w:left="220" w:hanging="200"/>
      </w:pPr>
      <w:r>
        <w:rPr>
          <w:rStyle w:val="95pt0pt8"/>
          <w:b/>
          <w:bCs/>
        </w:rPr>
        <w:t>Видову назву при родовій:</w:t>
      </w:r>
    </w:p>
    <w:p w:rsidR="00A66788" w:rsidRDefault="001A7945">
      <w:pPr>
        <w:pStyle w:val="160"/>
        <w:framePr w:w="3432" w:h="9063" w:hRule="exact" w:wrap="none" w:vAnchor="page" w:hAnchor="page" w:x="4305" w:y="6955"/>
        <w:shd w:val="clear" w:color="auto" w:fill="auto"/>
        <w:spacing w:line="244" w:lineRule="exact"/>
        <w:ind w:left="220" w:right="160" w:firstLine="0"/>
        <w:jc w:val="both"/>
      </w:pPr>
      <w:r>
        <w:rPr>
          <w:rStyle w:val="160pt7"/>
          <w:b/>
          <w:bCs/>
          <w:i/>
          <w:iCs/>
        </w:rPr>
        <w:t xml:space="preserve">річка </w:t>
      </w:r>
      <w:r>
        <w:rPr>
          <w:rStyle w:val="160pt7"/>
          <w:b/>
          <w:bCs/>
          <w:i/>
          <w:iCs/>
        </w:rPr>
        <w:t>Рось, озеро Байкал, планета Сатурн, вулиця Ярославів Вал.</w:t>
      </w:r>
    </w:p>
    <w:p w:rsidR="00A66788" w:rsidRDefault="001A7945">
      <w:pPr>
        <w:pStyle w:val="41"/>
        <w:framePr w:w="3432" w:h="9063" w:hRule="exact" w:wrap="none" w:vAnchor="page" w:hAnchor="page" w:x="4305" w:y="6955"/>
        <w:numPr>
          <w:ilvl w:val="0"/>
          <w:numId w:val="233"/>
        </w:numPr>
        <w:shd w:val="clear" w:color="auto" w:fill="auto"/>
        <w:tabs>
          <w:tab w:val="left" w:pos="224"/>
        </w:tabs>
        <w:spacing w:before="0" w:line="244" w:lineRule="exact"/>
        <w:ind w:left="220" w:right="160" w:hanging="200"/>
      </w:pPr>
      <w:r>
        <w:rPr>
          <w:rStyle w:val="95pt0pt8"/>
          <w:b/>
          <w:bCs/>
        </w:rPr>
        <w:t>Якісну характеристику особи чи предмета:</w:t>
      </w:r>
    </w:p>
    <w:p w:rsidR="00A66788" w:rsidRDefault="001A7945">
      <w:pPr>
        <w:pStyle w:val="160"/>
        <w:framePr w:w="3432" w:h="9063" w:hRule="exact" w:wrap="none" w:vAnchor="page" w:hAnchor="page" w:x="4305" w:y="6955"/>
        <w:shd w:val="clear" w:color="auto" w:fill="auto"/>
        <w:spacing w:line="240" w:lineRule="exact"/>
        <w:ind w:left="220" w:right="160" w:firstLine="0"/>
        <w:jc w:val="both"/>
      </w:pPr>
      <w:r>
        <w:rPr>
          <w:rStyle w:val="160pt7"/>
          <w:b/>
          <w:bCs/>
          <w:i/>
          <w:iCs/>
        </w:rPr>
        <w:t>юнак-богатир, дуб-велетень, мі- сяць-князь, вітер-пустун, сніжин- ки-пушинки, роси-сльози, місто- гігант.</w:t>
      </w:r>
    </w:p>
    <w:p w:rsidR="00A66788" w:rsidRDefault="001A7945">
      <w:pPr>
        <w:pStyle w:val="41"/>
        <w:framePr w:w="3432" w:h="9063" w:hRule="exact" w:wrap="none" w:vAnchor="page" w:hAnchor="page" w:x="4305" w:y="6955"/>
        <w:shd w:val="clear" w:color="auto" w:fill="auto"/>
        <w:spacing w:before="0" w:line="248" w:lineRule="exact"/>
        <w:ind w:left="20" w:right="160" w:firstLine="200"/>
        <w:jc w:val="both"/>
      </w:pPr>
      <w:r>
        <w:rPr>
          <w:rStyle w:val="95pt0pt8"/>
          <w:b/>
          <w:bCs/>
        </w:rPr>
        <w:t xml:space="preserve">З означуваним словом прикладка узгоджується, як </w:t>
      </w:r>
      <w:r>
        <w:rPr>
          <w:rStyle w:val="95pt0pt8"/>
          <w:b/>
          <w:bCs/>
        </w:rPr>
        <w:t>правило, у відмін</w:t>
      </w:r>
      <w:r>
        <w:rPr>
          <w:rStyle w:val="95pt0pt8"/>
          <w:b/>
          <w:bCs/>
        </w:rPr>
        <w:softHyphen/>
        <w:t>ку, узгодження в числі — не обо</w:t>
      </w:r>
      <w:r>
        <w:rPr>
          <w:rStyle w:val="95pt0pt8"/>
          <w:b/>
          <w:bCs/>
        </w:rPr>
        <w:softHyphen/>
        <w:t>в’язкове:</w:t>
      </w:r>
    </w:p>
    <w:p w:rsidR="00A66788" w:rsidRDefault="001A7945">
      <w:pPr>
        <w:pStyle w:val="160"/>
        <w:framePr w:w="3432" w:h="9063" w:hRule="exact" w:wrap="none" w:vAnchor="page" w:hAnchor="page" w:x="4305" w:y="6955"/>
        <w:shd w:val="clear" w:color="auto" w:fill="auto"/>
        <w:spacing w:line="248" w:lineRule="exact"/>
        <w:ind w:left="220" w:right="160" w:firstLine="0"/>
        <w:jc w:val="both"/>
      </w:pPr>
      <w:r>
        <w:rPr>
          <w:rStyle w:val="160pt7"/>
          <w:b/>
          <w:bCs/>
          <w:i/>
          <w:iCs/>
        </w:rPr>
        <w:t>Всіх владарка-ніч покорила (Леся Українка ).</w:t>
      </w:r>
    </w:p>
    <w:p w:rsidR="00A66788" w:rsidRDefault="001A7945">
      <w:pPr>
        <w:pStyle w:val="160"/>
        <w:framePr w:w="3432" w:h="9063" w:hRule="exact" w:wrap="none" w:vAnchor="page" w:hAnchor="page" w:x="4305" w:y="6955"/>
        <w:shd w:val="clear" w:color="auto" w:fill="auto"/>
        <w:spacing w:line="248" w:lineRule="exact"/>
        <w:ind w:left="220" w:right="160" w:firstLine="0"/>
        <w:jc w:val="left"/>
      </w:pPr>
      <w:r>
        <w:rPr>
          <w:rStyle w:val="160pt7"/>
          <w:b/>
          <w:bCs/>
          <w:i/>
          <w:iCs/>
        </w:rPr>
        <w:t>Сплять ще велетні-гори під чор</w:t>
      </w:r>
      <w:r>
        <w:rPr>
          <w:rStyle w:val="160pt7"/>
          <w:b/>
          <w:bCs/>
          <w:i/>
          <w:iCs/>
        </w:rPr>
        <w:softHyphen/>
        <w:t xml:space="preserve">ними буками (І. </w:t>
      </w:r>
      <w:r>
        <w:rPr>
          <w:rStyle w:val="160pt7"/>
          <w:b/>
          <w:bCs/>
          <w:i/>
          <w:iCs/>
          <w:lang w:val="ru-RU"/>
        </w:rPr>
        <w:t xml:space="preserve">Франко). </w:t>
      </w:r>
      <w:r>
        <w:rPr>
          <w:rStyle w:val="160pt7"/>
          <w:b/>
          <w:bCs/>
          <w:i/>
          <w:iCs/>
        </w:rPr>
        <w:t>Світ-казку будує мрія моя (Д. Пав</w:t>
      </w:r>
      <w:r>
        <w:rPr>
          <w:rStyle w:val="160pt7"/>
          <w:b/>
          <w:bCs/>
          <w:i/>
          <w:iCs/>
        </w:rPr>
        <w:softHyphen/>
        <w:t xml:space="preserve">личко ), </w:t>
      </w:r>
      <w:r>
        <w:rPr>
          <w:rStyle w:val="1695pt0pt8"/>
          <w:b/>
          <w:bCs/>
        </w:rPr>
        <w:t>але:</w:t>
      </w:r>
    </w:p>
    <w:p w:rsidR="00A66788" w:rsidRDefault="001A7945">
      <w:pPr>
        <w:pStyle w:val="160"/>
        <w:framePr w:w="3432" w:h="9063" w:hRule="exact" w:wrap="none" w:vAnchor="page" w:hAnchor="page" w:x="4305" w:y="6955"/>
        <w:shd w:val="clear" w:color="auto" w:fill="auto"/>
        <w:spacing w:line="248" w:lineRule="exact"/>
        <w:ind w:left="220" w:firstLine="140"/>
        <w:jc w:val="left"/>
      </w:pPr>
      <w:r>
        <w:rPr>
          <w:rStyle w:val="160pt7"/>
          <w:b/>
          <w:bCs/>
          <w:i/>
          <w:iCs/>
        </w:rPr>
        <w:t>місто Суми, роман «Тигролови».</w:t>
      </w:r>
    </w:p>
    <w:p w:rsidR="00A66788" w:rsidRDefault="001A7945">
      <w:pPr>
        <w:pStyle w:val="41"/>
        <w:framePr w:w="3432" w:h="9063" w:hRule="exact" w:wrap="none" w:vAnchor="page" w:hAnchor="page" w:x="4305" w:y="6955"/>
        <w:shd w:val="clear" w:color="auto" w:fill="auto"/>
        <w:spacing w:before="0" w:line="248" w:lineRule="exact"/>
        <w:ind w:left="220" w:firstLine="140"/>
      </w:pPr>
      <w:r>
        <w:rPr>
          <w:rStyle w:val="95pt0pt8"/>
          <w:b/>
          <w:bCs/>
        </w:rPr>
        <w:t xml:space="preserve">Не узгоджуються </w:t>
      </w:r>
      <w:r>
        <w:rPr>
          <w:rStyle w:val="95pt0pt8"/>
          <w:b/>
          <w:bCs/>
        </w:rPr>
        <w:t>з означуваним словом, а приєднуються за типом прилягання назви установ, під</w:t>
      </w:r>
      <w:r>
        <w:rPr>
          <w:rStyle w:val="95pt0pt8"/>
          <w:b/>
          <w:bCs/>
        </w:rPr>
        <w:softHyphen/>
        <w:t>приємств, газет, журналів, книжок, кінофільмів, поїздів, пароплавів, станцій, портів.</w:t>
      </w:r>
    </w:p>
    <w:p w:rsidR="00A66788" w:rsidRDefault="001A7945">
      <w:pPr>
        <w:pStyle w:val="41"/>
        <w:framePr w:w="3432" w:h="9063" w:hRule="exact" w:wrap="none" w:vAnchor="page" w:hAnchor="page" w:x="4305" w:y="6955"/>
        <w:shd w:val="clear" w:color="auto" w:fill="auto"/>
        <w:spacing w:before="0" w:line="248" w:lineRule="exact"/>
        <w:ind w:left="220" w:firstLine="140"/>
        <w:jc w:val="both"/>
      </w:pPr>
      <w:r>
        <w:rPr>
          <w:rStyle w:val="95pt0pt8"/>
          <w:b/>
          <w:bCs/>
        </w:rPr>
        <w:t>Непоширена і поширена приклад</w:t>
      </w:r>
      <w:r>
        <w:rPr>
          <w:rStyle w:val="95pt0pt8"/>
          <w:b/>
          <w:bCs/>
        </w:rPr>
        <w:softHyphen/>
        <w:t>ка. Прикладка може бути непошире</w:t>
      </w:r>
      <w:r>
        <w:rPr>
          <w:rStyle w:val="95pt0pt8"/>
          <w:b/>
          <w:bCs/>
        </w:rPr>
        <w:softHyphen/>
        <w:t>на — виражена одним словом (</w:t>
      </w:r>
      <w:r>
        <w:rPr>
          <w:rStyle w:val="0ptf1"/>
          <w:b/>
          <w:bCs/>
        </w:rPr>
        <w:t>пое</w:t>
      </w:r>
      <w:r>
        <w:rPr>
          <w:rStyle w:val="0ptf1"/>
          <w:b/>
          <w:bCs/>
        </w:rPr>
        <w:softHyphen/>
        <w:t>ти-шістдесятники, поети-роман-</w:t>
      </w:r>
    </w:p>
    <w:p w:rsidR="00A66788" w:rsidRDefault="001A7945">
      <w:pPr>
        <w:pStyle w:val="41"/>
        <w:framePr w:w="3784" w:h="9158" w:hRule="exact" w:wrap="none" w:vAnchor="page" w:hAnchor="page" w:x="7905" w:y="6924"/>
        <w:shd w:val="clear" w:color="auto" w:fill="auto"/>
        <w:spacing w:before="0" w:line="248" w:lineRule="exact"/>
        <w:ind w:left="220" w:firstLine="0"/>
        <w:jc w:val="both"/>
      </w:pPr>
      <w:r>
        <w:rPr>
          <w:rStyle w:val="0ptf1"/>
          <w:b/>
          <w:bCs/>
        </w:rPr>
        <w:t>тики, вірш-медитація)</w:t>
      </w:r>
      <w:r>
        <w:rPr>
          <w:rStyle w:val="95pt0pt8"/>
          <w:b/>
          <w:bCs/>
        </w:rPr>
        <w:t xml:space="preserve"> і т. д. і поши</w:t>
      </w:r>
      <w:r>
        <w:rPr>
          <w:rStyle w:val="95pt0pt8"/>
          <w:b/>
          <w:bCs/>
        </w:rPr>
        <w:softHyphen/>
        <w:t xml:space="preserve">рена — виражена сполученням слів: </w:t>
      </w:r>
      <w:r>
        <w:rPr>
          <w:rStyle w:val="0ptf1"/>
          <w:b/>
          <w:bCs/>
        </w:rPr>
        <w:t>Слово, моя ти єдиная зброє,</w:t>
      </w:r>
    </w:p>
    <w:p w:rsidR="00A66788" w:rsidRDefault="001A7945">
      <w:pPr>
        <w:pStyle w:val="160"/>
        <w:framePr w:w="3784" w:h="9158" w:hRule="exact" w:wrap="none" w:vAnchor="page" w:hAnchor="page" w:x="7905" w:y="6924"/>
        <w:shd w:val="clear" w:color="auto" w:fill="auto"/>
        <w:spacing w:line="248" w:lineRule="exact"/>
        <w:ind w:left="40" w:firstLine="0"/>
        <w:jc w:val="center"/>
      </w:pPr>
      <w:r>
        <w:rPr>
          <w:rStyle w:val="160pt7"/>
          <w:b/>
          <w:bCs/>
          <w:i/>
          <w:iCs/>
        </w:rPr>
        <w:t>Ми не повинні загинуть обоє.</w:t>
      </w:r>
    </w:p>
    <w:p w:rsidR="00A66788" w:rsidRDefault="001A7945">
      <w:pPr>
        <w:pStyle w:val="160"/>
        <w:framePr w:w="3784" w:h="9158" w:hRule="exact" w:wrap="none" w:vAnchor="page" w:hAnchor="page" w:x="7905" w:y="6924"/>
        <w:shd w:val="clear" w:color="auto" w:fill="auto"/>
        <w:spacing w:line="248" w:lineRule="exact"/>
        <w:ind w:left="340" w:right="200" w:firstLine="1700"/>
        <w:jc w:val="both"/>
      </w:pPr>
      <w:r>
        <w:rPr>
          <w:rStyle w:val="160pt7"/>
          <w:b/>
          <w:bCs/>
          <w:i/>
          <w:iCs/>
        </w:rPr>
        <w:t xml:space="preserve">Леся Українка. Земле, моя всеплодющая мати, Сили, що в твоїй живе глибині, Краплю, щоб в бою </w:t>
      </w:r>
      <w:r>
        <w:rPr>
          <w:rStyle w:val="160pt7"/>
          <w:b/>
          <w:bCs/>
          <w:i/>
          <w:iCs/>
        </w:rPr>
        <w:t>сильніше</w:t>
      </w:r>
    </w:p>
    <w:p w:rsidR="00A66788" w:rsidRDefault="001A7945">
      <w:pPr>
        <w:pStyle w:val="160"/>
        <w:framePr w:w="3784" w:h="9158" w:hRule="exact" w:wrap="none" w:vAnchor="page" w:hAnchor="page" w:x="7905" w:y="6924"/>
        <w:shd w:val="clear" w:color="auto" w:fill="auto"/>
        <w:spacing w:line="248" w:lineRule="exact"/>
        <w:ind w:right="200" w:firstLine="0"/>
      </w:pPr>
      <w:r>
        <w:rPr>
          <w:rStyle w:val="160pt7"/>
          <w:b/>
          <w:bCs/>
          <w:i/>
          <w:iCs/>
        </w:rPr>
        <w:t>стояти,</w:t>
      </w:r>
    </w:p>
    <w:p w:rsidR="00A66788" w:rsidRDefault="001A7945">
      <w:pPr>
        <w:pStyle w:val="160"/>
        <w:framePr w:w="3784" w:h="9158" w:hRule="exact" w:wrap="none" w:vAnchor="page" w:hAnchor="page" w:x="7905" w:y="6924"/>
        <w:shd w:val="clear" w:color="auto" w:fill="auto"/>
        <w:spacing w:line="248" w:lineRule="exact"/>
        <w:ind w:left="340" w:firstLine="0"/>
        <w:jc w:val="both"/>
      </w:pPr>
      <w:r>
        <w:rPr>
          <w:rStyle w:val="160pt7"/>
          <w:b/>
          <w:bCs/>
          <w:i/>
          <w:iCs/>
        </w:rPr>
        <w:t>Дай і мені!</w:t>
      </w:r>
    </w:p>
    <w:p w:rsidR="00A66788" w:rsidRDefault="001A7945">
      <w:pPr>
        <w:pStyle w:val="41"/>
        <w:framePr w:w="3784" w:h="9158" w:hRule="exact" w:wrap="none" w:vAnchor="page" w:hAnchor="page" w:x="7905" w:y="6924"/>
        <w:shd w:val="clear" w:color="auto" w:fill="auto"/>
        <w:tabs>
          <w:tab w:val="left" w:pos="2348"/>
        </w:tabs>
        <w:spacing w:before="0" w:line="248" w:lineRule="exact"/>
        <w:ind w:left="120" w:right="200" w:firstLine="1920"/>
      </w:pPr>
      <w:r>
        <w:rPr>
          <w:rStyle w:val="0ptf1"/>
          <w:b/>
          <w:bCs/>
        </w:rPr>
        <w:t>І.</w:t>
      </w:r>
      <w:r>
        <w:rPr>
          <w:rStyle w:val="0ptf1"/>
          <w:b/>
          <w:bCs/>
        </w:rPr>
        <w:tab/>
        <w:t xml:space="preserve">Франко. </w:t>
      </w:r>
      <w:r>
        <w:rPr>
          <w:rStyle w:val="95pt0pt8"/>
          <w:b/>
          <w:bCs/>
        </w:rPr>
        <w:t xml:space="preserve">Прикладки до означуваного слова можуть приєднуватися за допомогою слів </w:t>
      </w:r>
      <w:r>
        <w:rPr>
          <w:rStyle w:val="0ptf1"/>
          <w:b/>
          <w:bCs/>
        </w:rPr>
        <w:t>імені, пам’яті, на ім’я, наприк</w:t>
      </w:r>
      <w:r>
        <w:rPr>
          <w:rStyle w:val="0ptf1"/>
          <w:b/>
          <w:bCs/>
        </w:rPr>
        <w:softHyphen/>
        <w:t>лад, тобто, або, як:</w:t>
      </w:r>
    </w:p>
    <w:p w:rsidR="00A66788" w:rsidRDefault="001A7945">
      <w:pPr>
        <w:pStyle w:val="160"/>
        <w:framePr w:w="3784" w:h="9158" w:hRule="exact" w:wrap="none" w:vAnchor="page" w:hAnchor="page" w:x="7905" w:y="6924"/>
        <w:shd w:val="clear" w:color="auto" w:fill="auto"/>
        <w:spacing w:after="158" w:line="252" w:lineRule="exact"/>
        <w:ind w:left="340" w:right="200" w:firstLine="0"/>
        <w:jc w:val="both"/>
      </w:pPr>
      <w:r>
        <w:rPr>
          <w:rStyle w:val="160pt7"/>
          <w:b/>
          <w:bCs/>
          <w:i/>
          <w:iCs/>
        </w:rPr>
        <w:t>Лелек, або ж буслів, чи чорно</w:t>
      </w:r>
      <w:r>
        <w:rPr>
          <w:rStyle w:val="160pt7"/>
          <w:b/>
          <w:bCs/>
          <w:i/>
          <w:iCs/>
        </w:rPr>
        <w:softHyphen/>
        <w:t>гузів, розплодилося по наших книжках... чи не більше, ніж існу</w:t>
      </w:r>
      <w:r>
        <w:rPr>
          <w:rStyle w:val="160pt7"/>
          <w:b/>
          <w:bCs/>
          <w:i/>
          <w:iCs/>
        </w:rPr>
        <w:t>є цих птахів у природі (В. Бичко).</w:t>
      </w:r>
    </w:p>
    <w:p w:rsidR="00A66788" w:rsidRDefault="001A7945">
      <w:pPr>
        <w:pStyle w:val="170"/>
        <w:framePr w:w="3784" w:h="9158" w:hRule="exact" w:wrap="none" w:vAnchor="page" w:hAnchor="page" w:x="7905" w:y="6924"/>
        <w:shd w:val="clear" w:color="auto" w:fill="auto"/>
        <w:spacing w:after="0" w:line="130" w:lineRule="exact"/>
        <w:ind w:right="200" w:firstLine="0"/>
        <w:jc w:val="right"/>
      </w:pPr>
      <w:r>
        <w:rPr>
          <w:rStyle w:val="1765pt0pt"/>
        </w:rPr>
        <w:t>УВАГА!</w:t>
      </w:r>
    </w:p>
    <w:p w:rsidR="00A66788" w:rsidRDefault="001A7945">
      <w:pPr>
        <w:pStyle w:val="601"/>
        <w:framePr w:w="3784" w:h="9158" w:hRule="exact" w:wrap="none" w:vAnchor="page" w:hAnchor="page" w:x="7905" w:y="6924"/>
        <w:shd w:val="clear" w:color="auto" w:fill="auto"/>
        <w:spacing w:line="228" w:lineRule="exact"/>
        <w:ind w:left="120" w:right="200"/>
        <w:jc w:val="both"/>
      </w:pPr>
      <w:r>
        <w:rPr>
          <w:rStyle w:val="60Arial6pt0pt"/>
          <w:b/>
          <w:bCs/>
        </w:rPr>
        <w:t>Щоб не помилитися при визначенні прикладки, потрібно пам’ятати:</w:t>
      </w:r>
    </w:p>
    <w:p w:rsidR="00A66788" w:rsidRDefault="001A7945">
      <w:pPr>
        <w:pStyle w:val="231"/>
        <w:framePr w:w="3784" w:h="9158" w:hRule="exact" w:wrap="none" w:vAnchor="page" w:hAnchor="page" w:x="7905" w:y="6924"/>
        <w:numPr>
          <w:ilvl w:val="0"/>
          <w:numId w:val="234"/>
        </w:numPr>
        <w:shd w:val="clear" w:color="auto" w:fill="auto"/>
        <w:tabs>
          <w:tab w:val="left" w:pos="312"/>
        </w:tabs>
        <w:spacing w:after="0" w:line="220" w:lineRule="exact"/>
        <w:ind w:left="120" w:right="200" w:firstLine="0"/>
      </w:pPr>
      <w:r>
        <w:rPr>
          <w:rStyle w:val="236pt0pt"/>
        </w:rPr>
        <w:t xml:space="preserve">З двох іменників — власного імені людини й загальної назви — прикладкою є загальна назва: </w:t>
      </w:r>
      <w:r>
        <w:rPr>
          <w:rStyle w:val="237pt0pt0"/>
          <w:i/>
          <w:iCs/>
        </w:rPr>
        <w:t>поетеса</w:t>
      </w:r>
      <w:r>
        <w:rPr>
          <w:rStyle w:val="237pt0pt"/>
          <w:i/>
          <w:iCs/>
        </w:rPr>
        <w:t xml:space="preserve"> Леся Українка, </w:t>
      </w:r>
      <w:r>
        <w:rPr>
          <w:rStyle w:val="237pt0pt0"/>
          <w:i/>
          <w:iCs/>
        </w:rPr>
        <w:t>композитор</w:t>
      </w:r>
      <w:r>
        <w:rPr>
          <w:rStyle w:val="237pt0pt"/>
          <w:i/>
          <w:iCs/>
        </w:rPr>
        <w:t xml:space="preserve"> Микола Лисенко, </w:t>
      </w:r>
      <w:r>
        <w:rPr>
          <w:rStyle w:val="237pt0pt0"/>
          <w:i/>
          <w:iCs/>
        </w:rPr>
        <w:t>драматирг</w:t>
      </w:r>
      <w:r>
        <w:rPr>
          <w:rStyle w:val="237pt0pt"/>
          <w:i/>
          <w:iCs/>
        </w:rPr>
        <w:t xml:space="preserve"> Іван Тобілевич, гетьман Іван Мазепа.</w:t>
      </w:r>
    </w:p>
    <w:p w:rsidR="00A66788" w:rsidRDefault="001A7945">
      <w:pPr>
        <w:pStyle w:val="601"/>
        <w:framePr w:w="3784" w:h="9158" w:hRule="exact" w:wrap="none" w:vAnchor="page" w:hAnchor="page" w:x="7905" w:y="6924"/>
        <w:numPr>
          <w:ilvl w:val="0"/>
          <w:numId w:val="234"/>
        </w:numPr>
        <w:shd w:val="clear" w:color="auto" w:fill="auto"/>
        <w:tabs>
          <w:tab w:val="left" w:pos="320"/>
        </w:tabs>
        <w:spacing w:line="224" w:lineRule="exact"/>
        <w:ind w:left="120" w:right="200"/>
        <w:jc w:val="both"/>
      </w:pPr>
      <w:r>
        <w:rPr>
          <w:rStyle w:val="60Arial6pt0pt"/>
          <w:b/>
          <w:bCs/>
        </w:rPr>
        <w:t>Якщо ж власна назва не є ім’ям людини, то вона виступає прикладкою:</w:t>
      </w:r>
    </w:p>
    <w:p w:rsidR="00A66788" w:rsidRDefault="001A7945">
      <w:pPr>
        <w:pStyle w:val="231"/>
        <w:framePr w:w="3784" w:h="9158" w:hRule="exact" w:wrap="none" w:vAnchor="page" w:hAnchor="page" w:x="7905" w:y="6924"/>
        <w:shd w:val="clear" w:color="auto" w:fill="auto"/>
        <w:spacing w:after="0"/>
        <w:ind w:left="340" w:hanging="220"/>
        <w:jc w:val="left"/>
      </w:pPr>
      <w:r>
        <w:rPr>
          <w:rStyle w:val="237pt0pt"/>
          <w:i/>
          <w:iCs/>
        </w:rPr>
        <w:t xml:space="preserve">мати </w:t>
      </w:r>
      <w:r>
        <w:rPr>
          <w:rStyle w:val="237pt0pt0"/>
          <w:i/>
          <w:iCs/>
        </w:rPr>
        <w:t>Україна:</w:t>
      </w:r>
      <w:r>
        <w:rPr>
          <w:rStyle w:val="237pt0pt"/>
          <w:i/>
          <w:iCs/>
        </w:rPr>
        <w:t xml:space="preserve"> команда </w:t>
      </w:r>
      <w:r>
        <w:rPr>
          <w:rStyle w:val="237pt0pt0"/>
          <w:i/>
          <w:iCs/>
        </w:rPr>
        <w:t>«Динамо»,</w:t>
      </w:r>
      <w:r>
        <w:rPr>
          <w:rStyle w:val="237pt0pt"/>
          <w:i/>
          <w:iCs/>
        </w:rPr>
        <w:t xml:space="preserve"> фірмо </w:t>
      </w:r>
      <w:r>
        <w:rPr>
          <w:rStyle w:val="237pt0pt0"/>
          <w:i/>
          <w:iCs/>
        </w:rPr>
        <w:t>«Роксолана».</w:t>
      </w:r>
      <w:r>
        <w:rPr>
          <w:rStyle w:val="237pt0pt"/>
          <w:i/>
          <w:iCs/>
        </w:rPr>
        <w:t xml:space="preserve"> автомашина </w:t>
      </w:r>
      <w:r>
        <w:rPr>
          <w:rStyle w:val="237pt0pt0"/>
          <w:i/>
          <w:iCs/>
        </w:rPr>
        <w:t>« Тавоія»</w:t>
      </w:r>
      <w:r>
        <w:rPr>
          <w:rStyle w:val="237pt0pt"/>
          <w:i/>
          <w:iCs/>
        </w:rPr>
        <w:t>.</w:t>
      </w:r>
    </w:p>
    <w:p w:rsidR="00A66788" w:rsidRDefault="001A7945">
      <w:pPr>
        <w:pStyle w:val="601"/>
        <w:framePr w:w="3784" w:h="9158" w:hRule="exact" w:wrap="none" w:vAnchor="page" w:hAnchor="page" w:x="7905" w:y="6924"/>
        <w:numPr>
          <w:ilvl w:val="0"/>
          <w:numId w:val="234"/>
        </w:numPr>
        <w:shd w:val="clear" w:color="auto" w:fill="auto"/>
        <w:tabs>
          <w:tab w:val="left" w:pos="540"/>
        </w:tabs>
        <w:spacing w:line="220" w:lineRule="exact"/>
        <w:ind w:left="340"/>
        <w:jc w:val="both"/>
      </w:pPr>
      <w:r>
        <w:rPr>
          <w:rStyle w:val="60Arial6pt0pt"/>
          <w:b/>
          <w:bCs/>
        </w:rPr>
        <w:t>Власні імена (прізвища, імена, імена по бать</w:t>
      </w:r>
      <w:r>
        <w:rPr>
          <w:rStyle w:val="60Arial6pt0pt"/>
          <w:b/>
          <w:bCs/>
        </w:rPr>
        <w:softHyphen/>
        <w:t xml:space="preserve">кові) є прикладками, якщо вони </w:t>
      </w:r>
      <w:r>
        <w:rPr>
          <w:rStyle w:val="60Arial6pt0pt"/>
          <w:b/>
          <w:bCs/>
        </w:rPr>
        <w:t>уточнюють за</w:t>
      </w:r>
      <w:r>
        <w:rPr>
          <w:rStyle w:val="60Arial6pt0pt"/>
          <w:b/>
          <w:bCs/>
        </w:rPr>
        <w:softHyphen/>
        <w:t>гальну назву:</w:t>
      </w:r>
    </w:p>
    <w:p w:rsidR="00A66788" w:rsidRDefault="001A7945">
      <w:pPr>
        <w:pStyle w:val="231"/>
        <w:framePr w:w="3784" w:h="9158" w:hRule="exact" w:wrap="none" w:vAnchor="page" w:hAnchor="page" w:x="7905" w:y="6924"/>
        <w:shd w:val="clear" w:color="auto" w:fill="auto"/>
        <w:spacing w:after="0" w:line="220" w:lineRule="exact"/>
        <w:ind w:left="340" w:firstLine="0"/>
      </w:pPr>
      <w:r>
        <w:rPr>
          <w:rStyle w:val="236pt0pt"/>
        </w:rPr>
        <w:t xml:space="preserve">Се </w:t>
      </w:r>
      <w:r>
        <w:rPr>
          <w:rStyle w:val="237pt0pt"/>
          <w:i/>
          <w:iCs/>
        </w:rPr>
        <w:t xml:space="preserve">новий тухольський боярин, </w:t>
      </w:r>
      <w:r>
        <w:rPr>
          <w:rStyle w:val="237pt0pt0"/>
          <w:i/>
          <w:iCs/>
        </w:rPr>
        <w:t>Ти гар</w:t>
      </w:r>
      <w:r>
        <w:rPr>
          <w:rStyle w:val="237pt0pt"/>
          <w:i/>
          <w:iCs/>
        </w:rPr>
        <w:t xml:space="preserve"> Вовц, справляв великі лови на грубу звірив (І. Франко).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8847" w:y="6598"/>
        <w:shd w:val="clear" w:color="auto" w:fill="auto"/>
        <w:spacing w:line="140" w:lineRule="exact"/>
        <w:ind w:left="20"/>
      </w:pPr>
      <w:r>
        <w:rPr>
          <w:rStyle w:val="7pt0pt9"/>
          <w:i/>
          <w:iCs/>
        </w:rPr>
        <w:lastRenderedPageBreak/>
        <w:t>Граматика: морфологія, синтаксис</w:t>
      </w:r>
    </w:p>
    <w:p w:rsidR="00A66788" w:rsidRDefault="001A7945">
      <w:pPr>
        <w:pStyle w:val="170"/>
        <w:framePr w:w="3580" w:h="9059" w:hRule="exact" w:wrap="none" w:vAnchor="page" w:hAnchor="page" w:x="4183" w:y="6936"/>
        <w:numPr>
          <w:ilvl w:val="0"/>
          <w:numId w:val="235"/>
        </w:numPr>
        <w:shd w:val="clear" w:color="auto" w:fill="auto"/>
        <w:tabs>
          <w:tab w:val="left" w:pos="236"/>
        </w:tabs>
        <w:spacing w:after="0" w:line="228" w:lineRule="exact"/>
        <w:ind w:left="100" w:right="100" w:firstLine="0"/>
      </w:pPr>
      <w:r>
        <w:rPr>
          <w:rStyle w:val="1765pt0pt"/>
        </w:rPr>
        <w:t>у словосполученні, що складається з двох загальних іменників, прикладкою є те слов</w:t>
      </w:r>
      <w:r>
        <w:rPr>
          <w:rStyle w:val="1765pt0pt"/>
        </w:rPr>
        <w:t xml:space="preserve">о, що має значення якісної характеристики, родової </w:t>
      </w:r>
      <w:r>
        <w:rPr>
          <w:rStyle w:val="1755pt0pt"/>
        </w:rPr>
        <w:t xml:space="preserve">ознаки, </w:t>
      </w:r>
      <w:r>
        <w:rPr>
          <w:rStyle w:val="1765pt0pt"/>
        </w:rPr>
        <w:t>соціальної або національної належ</w:t>
      </w:r>
      <w:r>
        <w:rPr>
          <w:rStyle w:val="1765pt0pt"/>
        </w:rPr>
        <w:softHyphen/>
        <w:t>ності, указує на рід діяльності:</w:t>
      </w:r>
    </w:p>
    <w:p w:rsidR="00A66788" w:rsidRDefault="001A7945">
      <w:pPr>
        <w:pStyle w:val="231"/>
        <w:framePr w:w="3580" w:h="9059" w:hRule="exact" w:wrap="none" w:vAnchor="page" w:hAnchor="page" w:x="4183" w:y="6936"/>
        <w:shd w:val="clear" w:color="auto" w:fill="auto"/>
        <w:spacing w:after="0" w:line="220" w:lineRule="exact"/>
        <w:ind w:left="100" w:firstLine="0"/>
      </w:pPr>
      <w:r>
        <w:rPr>
          <w:rStyle w:val="23Georgia0pt"/>
          <w:i/>
          <w:iCs/>
        </w:rPr>
        <w:t>0</w:t>
      </w:r>
      <w:r>
        <w:rPr>
          <w:rStyle w:val="237pt0pt"/>
          <w:i/>
          <w:iCs/>
        </w:rPr>
        <w:t>пр</w:t>
      </w:r>
      <w:r>
        <w:rPr>
          <w:rStyle w:val="237pt0pt0"/>
          <w:i/>
          <w:iCs/>
        </w:rPr>
        <w:t>.гтаматолог.</w:t>
      </w:r>
      <w:r>
        <w:rPr>
          <w:rStyle w:val="237pt0pt"/>
          <w:i/>
          <w:iCs/>
        </w:rPr>
        <w:t xml:space="preserve"> стидент</w:t>
      </w:r>
      <w:r>
        <w:rPr>
          <w:rStyle w:val="237pt0pt0"/>
          <w:i/>
          <w:iCs/>
        </w:rPr>
        <w:t>-заочник:</w:t>
      </w:r>
    </w:p>
    <w:p w:rsidR="00A66788" w:rsidRDefault="001A7945">
      <w:pPr>
        <w:pStyle w:val="170"/>
        <w:framePr w:w="3580" w:h="9059" w:hRule="exact" w:wrap="none" w:vAnchor="page" w:hAnchor="page" w:x="4183" w:y="6936"/>
        <w:numPr>
          <w:ilvl w:val="0"/>
          <w:numId w:val="236"/>
        </w:numPr>
        <w:shd w:val="clear" w:color="auto" w:fill="auto"/>
        <w:tabs>
          <w:tab w:val="left" w:pos="232"/>
        </w:tabs>
        <w:spacing w:after="0" w:line="220" w:lineRule="exact"/>
        <w:ind w:left="100" w:firstLine="0"/>
      </w:pPr>
      <w:r>
        <w:rPr>
          <w:rStyle w:val="1765pt0pt"/>
        </w:rPr>
        <w:t>За прикладку не треба вважати:</w:t>
      </w:r>
    </w:p>
    <w:p w:rsidR="00A66788" w:rsidRDefault="001A7945">
      <w:pPr>
        <w:pStyle w:val="170"/>
        <w:framePr w:w="3580" w:h="9059" w:hRule="exact" w:wrap="none" w:vAnchor="page" w:hAnchor="page" w:x="4183" w:y="6936"/>
        <w:shd w:val="clear" w:color="auto" w:fill="auto"/>
        <w:spacing w:after="0" w:line="220" w:lineRule="exact"/>
        <w:ind w:left="540" w:hanging="180"/>
      </w:pPr>
      <w:r>
        <w:rPr>
          <w:rStyle w:val="1765pt0pt"/>
        </w:rPr>
        <w:t>§ прізвища до імен та імен по батькові;</w:t>
      </w:r>
    </w:p>
    <w:p w:rsidR="00A66788" w:rsidRDefault="001A7945">
      <w:pPr>
        <w:pStyle w:val="231"/>
        <w:framePr w:w="3580" w:h="9059" w:hRule="exact" w:wrap="none" w:vAnchor="page" w:hAnchor="page" w:x="4183" w:y="6936"/>
        <w:numPr>
          <w:ilvl w:val="0"/>
          <w:numId w:val="216"/>
        </w:numPr>
        <w:shd w:val="clear" w:color="auto" w:fill="auto"/>
        <w:tabs>
          <w:tab w:val="left" w:pos="536"/>
        </w:tabs>
        <w:spacing w:after="0" w:line="220" w:lineRule="exact"/>
        <w:ind w:left="540" w:right="100" w:hanging="180"/>
      </w:pPr>
      <w:r>
        <w:rPr>
          <w:rStyle w:val="2365pt0pt"/>
        </w:rPr>
        <w:t xml:space="preserve">деякі складні слова, утворені з двох іменників: </w:t>
      </w:r>
      <w:r>
        <w:rPr>
          <w:rStyle w:val="237pt0pt"/>
          <w:i/>
          <w:iCs/>
        </w:rPr>
        <w:t>плащ-палатка, будинок- музей, вагон-ресторан, стоп-кран;</w:t>
      </w:r>
    </w:p>
    <w:p w:rsidR="00A66788" w:rsidRDefault="001A7945">
      <w:pPr>
        <w:pStyle w:val="231"/>
        <w:framePr w:w="3580" w:h="9059" w:hRule="exact" w:wrap="none" w:vAnchor="page" w:hAnchor="page" w:x="4183" w:y="6936"/>
        <w:numPr>
          <w:ilvl w:val="0"/>
          <w:numId w:val="216"/>
        </w:numPr>
        <w:shd w:val="clear" w:color="auto" w:fill="auto"/>
        <w:tabs>
          <w:tab w:val="left" w:pos="540"/>
        </w:tabs>
        <w:spacing w:after="0" w:line="220" w:lineRule="exact"/>
        <w:ind w:left="540" w:right="100" w:hanging="180"/>
      </w:pPr>
      <w:r>
        <w:rPr>
          <w:rStyle w:val="2365pt0pt"/>
        </w:rPr>
        <w:t xml:space="preserve">сполучення синонімів та антонімів: </w:t>
      </w:r>
      <w:r>
        <w:rPr>
          <w:rStyle w:val="237pt0pt"/>
          <w:i/>
          <w:iCs/>
        </w:rPr>
        <w:t>путь-дорога, стежки-доріжки, рід- плем'я, імпорт-експорт, купівля- продаж;</w:t>
      </w:r>
    </w:p>
    <w:p w:rsidR="00A66788" w:rsidRDefault="001A7945">
      <w:pPr>
        <w:pStyle w:val="231"/>
        <w:framePr w:w="3580" w:h="9059" w:hRule="exact" w:wrap="none" w:vAnchor="page" w:hAnchor="page" w:x="4183" w:y="6936"/>
        <w:numPr>
          <w:ilvl w:val="0"/>
          <w:numId w:val="216"/>
        </w:numPr>
        <w:shd w:val="clear" w:color="auto" w:fill="auto"/>
        <w:tabs>
          <w:tab w:val="left" w:pos="540"/>
        </w:tabs>
        <w:spacing w:after="0" w:line="220" w:lineRule="exact"/>
        <w:ind w:left="540" w:right="100" w:hanging="180"/>
      </w:pPr>
      <w:r>
        <w:rPr>
          <w:rStyle w:val="2365pt0pt"/>
        </w:rPr>
        <w:t xml:space="preserve">асоціативні сполучення: </w:t>
      </w:r>
      <w:r>
        <w:rPr>
          <w:rStyle w:val="237pt0pt"/>
          <w:i/>
          <w:iCs/>
        </w:rPr>
        <w:t>хліб-сіль, батько</w:t>
      </w:r>
      <w:r>
        <w:rPr>
          <w:rStyle w:val="237pt0pt"/>
          <w:i/>
          <w:iCs/>
        </w:rPr>
        <w:t>-мати, жар-птиця.</w:t>
      </w:r>
    </w:p>
    <w:p w:rsidR="00A66788" w:rsidRDefault="001A7945">
      <w:pPr>
        <w:pStyle w:val="170"/>
        <w:framePr w:w="3580" w:h="9059" w:hRule="exact" w:wrap="none" w:vAnchor="page" w:hAnchor="page" w:x="4183" w:y="6936"/>
        <w:shd w:val="clear" w:color="auto" w:fill="auto"/>
        <w:spacing w:after="41" w:line="216" w:lineRule="exact"/>
        <w:ind w:left="100" w:right="100" w:firstLine="0"/>
      </w:pPr>
      <w:r>
        <w:rPr>
          <w:rStyle w:val="1765pt0pt"/>
        </w:rPr>
        <w:t xml:space="preserve">Такі словосполучення не розчленовуються на підпорядковуване і підпорядковане, а ви- </w:t>
      </w:r>
      <w:r>
        <w:rPr>
          <w:rStyle w:val="1765pt0pt0"/>
        </w:rPr>
        <w:t>ступають одним член</w:t>
      </w:r>
      <w:r>
        <w:rPr>
          <w:rStyle w:val="1765pt0pt"/>
        </w:rPr>
        <w:t>ом речення.</w:t>
      </w:r>
    </w:p>
    <w:p w:rsidR="00A66788" w:rsidRDefault="001A7945">
      <w:pPr>
        <w:pStyle w:val="431"/>
        <w:framePr w:w="3580" w:h="9059" w:hRule="exact" w:wrap="none" w:vAnchor="page" w:hAnchor="page" w:x="4183" w:y="6936"/>
        <w:shd w:val="clear" w:color="auto" w:fill="auto"/>
        <w:spacing w:before="0" w:after="108" w:line="240" w:lineRule="exact"/>
        <w:ind w:left="100" w:right="100"/>
        <w:jc w:val="both"/>
      </w:pPr>
      <w:r>
        <w:rPr>
          <w:rStyle w:val="430pt2"/>
          <w:b/>
          <w:bCs/>
        </w:rPr>
        <w:t>Правопис прикладок. Прикладка може стояти перед означуваним сло</w:t>
      </w:r>
      <w:r>
        <w:rPr>
          <w:rStyle w:val="430pt2"/>
          <w:b/>
          <w:bCs/>
        </w:rPr>
        <w:softHyphen/>
        <w:t>вом або після нього. Залежно від цьо</w:t>
      </w:r>
      <w:r>
        <w:rPr>
          <w:rStyle w:val="430pt2"/>
          <w:b/>
          <w:bCs/>
        </w:rPr>
        <w:softHyphen/>
        <w:t xml:space="preserve">го прикладка з </w:t>
      </w:r>
      <w:r>
        <w:rPr>
          <w:rStyle w:val="430pt2"/>
          <w:b/>
          <w:bCs/>
        </w:rPr>
        <w:t>означуваним словом може писатися через дефіс або без нього.</w:t>
      </w:r>
    </w:p>
    <w:p w:rsidR="00A66788" w:rsidRDefault="001A7945">
      <w:pPr>
        <w:pStyle w:val="431"/>
        <w:framePr w:w="3580" w:h="9059" w:hRule="exact" w:wrap="none" w:vAnchor="page" w:hAnchor="page" w:x="4183" w:y="6936"/>
        <w:shd w:val="clear" w:color="auto" w:fill="auto"/>
        <w:spacing w:before="0" w:after="14" w:line="180" w:lineRule="exact"/>
        <w:ind w:left="100"/>
        <w:jc w:val="both"/>
      </w:pPr>
      <w:r>
        <w:rPr>
          <w:rStyle w:val="432pt"/>
          <w:b/>
          <w:bCs/>
        </w:rPr>
        <w:t>Дефіс ставимо:</w:t>
      </w:r>
    </w:p>
    <w:p w:rsidR="00A66788" w:rsidRDefault="001A7945">
      <w:pPr>
        <w:pStyle w:val="160"/>
        <w:framePr w:w="3580" w:h="9059" w:hRule="exact" w:wrap="none" w:vAnchor="page" w:hAnchor="page" w:x="4183" w:y="6936"/>
        <w:shd w:val="clear" w:color="auto" w:fill="auto"/>
        <w:spacing w:line="252" w:lineRule="exact"/>
        <w:ind w:left="100" w:right="100" w:firstLine="0"/>
        <w:jc w:val="both"/>
      </w:pPr>
      <w:r>
        <w:rPr>
          <w:rStyle w:val="160pt9"/>
          <w:b/>
          <w:bCs/>
        </w:rPr>
        <w:t>І Якщо пояснюване слово й непоши- рена прикладка, що стоїть у препо</w:t>
      </w:r>
      <w:r>
        <w:rPr>
          <w:rStyle w:val="160pt9"/>
          <w:b/>
          <w:bCs/>
        </w:rPr>
        <w:softHyphen/>
        <w:t xml:space="preserve">зиції, є загальними назвами: </w:t>
      </w:r>
      <w:r>
        <w:rPr>
          <w:rStyle w:val="160pt7"/>
          <w:b/>
          <w:bCs/>
          <w:i/>
          <w:iCs/>
        </w:rPr>
        <w:t xml:space="preserve">мати-трудівниця, дівчина-красу- ня, думи-мрії, театр-студія, поїзд- експрес, </w:t>
      </w:r>
      <w:r>
        <w:rPr>
          <w:rStyle w:val="160pt7"/>
          <w:b/>
          <w:bCs/>
          <w:i/>
          <w:iCs/>
          <w:lang w:val="ru-RU"/>
        </w:rPr>
        <w:t>художни</w:t>
      </w:r>
      <w:r>
        <w:rPr>
          <w:rStyle w:val="160pt7"/>
          <w:b/>
          <w:bCs/>
          <w:i/>
          <w:iCs/>
          <w:lang w:val="ru-RU"/>
        </w:rPr>
        <w:t xml:space="preserve">к-пейзажист, </w:t>
      </w:r>
      <w:r>
        <w:rPr>
          <w:rStyle w:val="160pt7"/>
          <w:b/>
          <w:bCs/>
          <w:i/>
          <w:iCs/>
        </w:rPr>
        <w:t>учи- мель-фізик, тест-програма.</w:t>
      </w:r>
    </w:p>
    <w:p w:rsidR="00A66788" w:rsidRDefault="001A7945">
      <w:pPr>
        <w:pStyle w:val="431"/>
        <w:framePr w:w="3580" w:h="9059" w:hRule="exact" w:wrap="none" w:vAnchor="page" w:hAnchor="page" w:x="4183" w:y="6936"/>
        <w:numPr>
          <w:ilvl w:val="0"/>
          <w:numId w:val="237"/>
        </w:numPr>
        <w:shd w:val="clear" w:color="auto" w:fill="auto"/>
        <w:tabs>
          <w:tab w:val="left" w:pos="776"/>
        </w:tabs>
        <w:spacing w:before="0" w:line="244" w:lineRule="exact"/>
        <w:ind w:left="100" w:right="100"/>
        <w:jc w:val="both"/>
      </w:pPr>
      <w:r>
        <w:rPr>
          <w:rStyle w:val="430pt2"/>
          <w:b/>
          <w:bCs/>
        </w:rPr>
        <w:t>Якщо прикладкою виступає влас</w:t>
      </w:r>
      <w:r>
        <w:rPr>
          <w:rStyle w:val="430pt2"/>
          <w:b/>
          <w:bCs/>
        </w:rPr>
        <w:softHyphen/>
        <w:t>на назва, яка стоїть перед означу</w:t>
      </w:r>
      <w:r>
        <w:rPr>
          <w:rStyle w:val="430pt2"/>
          <w:b/>
          <w:bCs/>
        </w:rPr>
        <w:softHyphen/>
        <w:t>ваним словом:</w:t>
      </w:r>
    </w:p>
    <w:p w:rsidR="00A66788" w:rsidRDefault="001A7945">
      <w:pPr>
        <w:pStyle w:val="221"/>
        <w:framePr w:w="3776" w:h="9004" w:hRule="exact" w:wrap="none" w:vAnchor="page" w:hAnchor="page" w:x="8035" w:y="6933"/>
        <w:shd w:val="clear" w:color="auto" w:fill="auto"/>
        <w:spacing w:line="256" w:lineRule="exact"/>
        <w:ind w:left="620" w:right="220" w:firstLine="0"/>
      </w:pPr>
      <w:r>
        <w:rPr>
          <w:rStyle w:val="2210pt0pt9"/>
          <w:b/>
          <w:bCs/>
          <w:i/>
          <w:iCs/>
        </w:rPr>
        <w:t xml:space="preserve">В Путивлі-граді вранці-рано Співає, плаче </w:t>
      </w:r>
      <w:r>
        <w:rPr>
          <w:rStyle w:val="2210pt0pt9"/>
          <w:b/>
          <w:bCs/>
          <w:i/>
          <w:iCs/>
          <w:lang w:val="ru-RU"/>
        </w:rPr>
        <w:t>Ярославна.</w:t>
      </w:r>
    </w:p>
    <w:p w:rsidR="00A66788" w:rsidRDefault="001A7945">
      <w:pPr>
        <w:pStyle w:val="221"/>
        <w:framePr w:w="3776" w:h="9004" w:hRule="exact" w:wrap="none" w:vAnchor="page" w:hAnchor="page" w:x="8035" w:y="6933"/>
        <w:shd w:val="clear" w:color="auto" w:fill="auto"/>
        <w:spacing w:line="256" w:lineRule="exact"/>
        <w:ind w:left="620" w:right="220" w:firstLine="1660"/>
        <w:jc w:val="left"/>
      </w:pPr>
      <w:r>
        <w:rPr>
          <w:rStyle w:val="2210pt0pt9"/>
          <w:b/>
          <w:bCs/>
          <w:i/>
          <w:iCs/>
        </w:rPr>
        <w:t>Т. Шевченко. Не той тепер Миргород, Хорол-річка не та.</w:t>
      </w:r>
    </w:p>
    <w:p w:rsidR="00A66788" w:rsidRDefault="001A7945">
      <w:pPr>
        <w:pStyle w:val="221"/>
        <w:framePr w:w="3776" w:h="9004" w:hRule="exact" w:wrap="none" w:vAnchor="page" w:hAnchor="page" w:x="8035" w:y="6933"/>
        <w:shd w:val="clear" w:color="auto" w:fill="auto"/>
        <w:spacing w:line="256" w:lineRule="exact"/>
        <w:ind w:left="620" w:firstLine="1660"/>
        <w:jc w:val="left"/>
      </w:pPr>
      <w:r>
        <w:rPr>
          <w:rStyle w:val="2210pt0pt9"/>
          <w:b/>
          <w:bCs/>
          <w:i/>
          <w:iCs/>
        </w:rPr>
        <w:t>П. Тичина.</w:t>
      </w:r>
    </w:p>
    <w:p w:rsidR="00A66788" w:rsidRDefault="001A7945">
      <w:pPr>
        <w:pStyle w:val="41"/>
        <w:framePr w:w="3776" w:h="9004" w:hRule="exact" w:wrap="none" w:vAnchor="page" w:hAnchor="page" w:x="8035" w:y="6933"/>
        <w:numPr>
          <w:ilvl w:val="0"/>
          <w:numId w:val="230"/>
        </w:numPr>
        <w:shd w:val="clear" w:color="auto" w:fill="auto"/>
        <w:tabs>
          <w:tab w:val="left" w:pos="296"/>
        </w:tabs>
        <w:spacing w:before="0" w:line="248" w:lineRule="exact"/>
        <w:ind w:left="280" w:right="100" w:hanging="200"/>
        <w:jc w:val="both"/>
      </w:pPr>
      <w:r>
        <w:rPr>
          <w:rStyle w:val="95pt0pt8"/>
          <w:b/>
          <w:bCs/>
        </w:rPr>
        <w:t>Якщо прикладка</w:t>
      </w:r>
      <w:r>
        <w:rPr>
          <w:rStyle w:val="95pt0pt8"/>
          <w:b/>
          <w:bCs/>
        </w:rPr>
        <w:t xml:space="preserve"> входить до скла</w:t>
      </w:r>
      <w:r>
        <w:rPr>
          <w:rStyle w:val="95pt0pt8"/>
          <w:b/>
          <w:bCs/>
        </w:rPr>
        <w:softHyphen/>
        <w:t>ду терміна:</w:t>
      </w:r>
    </w:p>
    <w:p w:rsidR="00A66788" w:rsidRDefault="001A7945">
      <w:pPr>
        <w:pStyle w:val="221"/>
        <w:framePr w:w="3776" w:h="9004" w:hRule="exact" w:wrap="none" w:vAnchor="page" w:hAnchor="page" w:x="8035" w:y="6933"/>
        <w:shd w:val="clear" w:color="auto" w:fill="auto"/>
        <w:spacing w:line="248" w:lineRule="exact"/>
        <w:ind w:left="280" w:right="100" w:firstLine="0"/>
      </w:pPr>
      <w:r>
        <w:rPr>
          <w:rStyle w:val="2210pt0pt9"/>
          <w:b/>
          <w:bCs/>
          <w:i/>
          <w:iCs/>
        </w:rPr>
        <w:t>заєць-русак, льон-довгунець, па- вуктарантул, жук-короїд, змія- стріла.</w:t>
      </w:r>
    </w:p>
    <w:p w:rsidR="00A66788" w:rsidRDefault="001A7945">
      <w:pPr>
        <w:pStyle w:val="41"/>
        <w:framePr w:w="3776" w:h="9004" w:hRule="exact" w:wrap="none" w:vAnchor="page" w:hAnchor="page" w:x="8035" w:y="6933"/>
        <w:numPr>
          <w:ilvl w:val="0"/>
          <w:numId w:val="230"/>
        </w:numPr>
        <w:shd w:val="clear" w:color="auto" w:fill="auto"/>
        <w:tabs>
          <w:tab w:val="left" w:pos="300"/>
        </w:tabs>
        <w:spacing w:before="0" w:line="244" w:lineRule="exact"/>
        <w:ind w:left="280" w:right="100" w:hanging="200"/>
        <w:jc w:val="both"/>
      </w:pPr>
      <w:r>
        <w:rPr>
          <w:rStyle w:val="95pt0pt8"/>
          <w:b/>
          <w:bCs/>
        </w:rPr>
        <w:t>Якщо прикладка характеризує особу за національністю, про</w:t>
      </w:r>
      <w:r>
        <w:rPr>
          <w:rStyle w:val="95pt0pt8"/>
          <w:b/>
          <w:bCs/>
        </w:rPr>
        <w:softHyphen/>
        <w:t xml:space="preserve">фесією, віком, місцем проживання й стоїть після означуваного слова: </w:t>
      </w:r>
      <w:r>
        <w:rPr>
          <w:rStyle w:val="10pt0pt8"/>
          <w:b/>
          <w:bCs/>
        </w:rPr>
        <w:t xml:space="preserve">вчений-селекціонер, </w:t>
      </w:r>
      <w:r>
        <w:rPr>
          <w:rStyle w:val="10pt0pt8"/>
          <w:b/>
          <w:bCs/>
        </w:rPr>
        <w:t>дівчина-агро- ном, хлопець-підліток, інженер- конструктор.</w:t>
      </w:r>
    </w:p>
    <w:p w:rsidR="00A66788" w:rsidRDefault="001A7945">
      <w:pPr>
        <w:pStyle w:val="41"/>
        <w:framePr w:w="3776" w:h="9004" w:hRule="exact" w:wrap="none" w:vAnchor="page" w:hAnchor="page" w:x="8035" w:y="6933"/>
        <w:numPr>
          <w:ilvl w:val="0"/>
          <w:numId w:val="230"/>
        </w:numPr>
        <w:shd w:val="clear" w:color="auto" w:fill="auto"/>
        <w:tabs>
          <w:tab w:val="left" w:pos="296"/>
        </w:tabs>
        <w:spacing w:before="0" w:line="244" w:lineRule="exact"/>
        <w:ind w:left="280" w:right="100" w:hanging="200"/>
        <w:jc w:val="both"/>
      </w:pPr>
      <w:r>
        <w:rPr>
          <w:rStyle w:val="95pt0pt8"/>
          <w:b/>
          <w:bCs/>
        </w:rPr>
        <w:t>В інших випадках, коли не можна встановити, яке значення ширше, а яке вужче, прикладку, як прави</w:t>
      </w:r>
      <w:r>
        <w:rPr>
          <w:rStyle w:val="95pt0pt8"/>
          <w:b/>
          <w:bCs/>
        </w:rPr>
        <w:softHyphen/>
        <w:t xml:space="preserve">ло, пишемо через дефіс: </w:t>
      </w:r>
      <w:r>
        <w:rPr>
          <w:rStyle w:val="10pt0pt8"/>
          <w:b/>
          <w:bCs/>
        </w:rPr>
        <w:t>поет-романтик</w:t>
      </w:r>
      <w:r>
        <w:rPr>
          <w:rStyle w:val="10pt"/>
          <w:b/>
          <w:bCs/>
        </w:rPr>
        <w:t xml:space="preserve"> </w:t>
      </w:r>
      <w:r>
        <w:rPr>
          <w:rStyle w:val="95pt0pt8"/>
          <w:b/>
          <w:bCs/>
        </w:rPr>
        <w:t xml:space="preserve">і </w:t>
      </w:r>
      <w:r>
        <w:rPr>
          <w:rStyle w:val="10pt0pt8"/>
          <w:b/>
          <w:bCs/>
        </w:rPr>
        <w:t>романтик-поет, народи-брати</w:t>
      </w:r>
      <w:r>
        <w:rPr>
          <w:rStyle w:val="10pt"/>
          <w:b/>
          <w:bCs/>
        </w:rPr>
        <w:t xml:space="preserve"> </w:t>
      </w:r>
      <w:r>
        <w:rPr>
          <w:rStyle w:val="95pt0pt8"/>
          <w:b/>
          <w:bCs/>
        </w:rPr>
        <w:t xml:space="preserve">і </w:t>
      </w:r>
      <w:r>
        <w:rPr>
          <w:rStyle w:val="10pt0pt8"/>
          <w:b/>
          <w:bCs/>
        </w:rPr>
        <w:t xml:space="preserve">брати-народи. </w:t>
      </w:r>
      <w:r>
        <w:rPr>
          <w:rStyle w:val="95pt2pt0"/>
          <w:b/>
          <w:bCs/>
        </w:rPr>
        <w:t xml:space="preserve">Дефіс не </w:t>
      </w:r>
      <w:r>
        <w:rPr>
          <w:rStyle w:val="95pt2pt0"/>
          <w:b/>
          <w:bCs/>
        </w:rPr>
        <w:t>ставимо:</w:t>
      </w:r>
    </w:p>
    <w:p w:rsidR="00A66788" w:rsidRDefault="001A7945">
      <w:pPr>
        <w:pStyle w:val="41"/>
        <w:framePr w:w="3776" w:h="9004" w:hRule="exact" w:wrap="none" w:vAnchor="page" w:hAnchor="page" w:x="8035" w:y="6933"/>
        <w:numPr>
          <w:ilvl w:val="0"/>
          <w:numId w:val="238"/>
        </w:numPr>
        <w:shd w:val="clear" w:color="auto" w:fill="auto"/>
        <w:tabs>
          <w:tab w:val="left" w:pos="280"/>
        </w:tabs>
        <w:spacing w:before="0" w:line="236" w:lineRule="exact"/>
        <w:ind w:left="280" w:right="100" w:hanging="200"/>
        <w:jc w:val="both"/>
      </w:pPr>
      <w:r>
        <w:rPr>
          <w:rStyle w:val="95pt0pt8"/>
          <w:b/>
          <w:bCs/>
        </w:rPr>
        <w:t xml:space="preserve">Якщо прикладкою є власна назва, що стоїть після загального іменника: </w:t>
      </w:r>
      <w:r>
        <w:rPr>
          <w:rStyle w:val="10pt0pt8"/>
          <w:b/>
          <w:bCs/>
        </w:rPr>
        <w:t>місто Черкаси, річка Десна, гора Говерла, станція Фастів;</w:t>
      </w:r>
    </w:p>
    <w:p w:rsidR="00A66788" w:rsidRDefault="001A7945">
      <w:pPr>
        <w:pStyle w:val="221"/>
        <w:framePr w:w="3776" w:h="9004" w:hRule="exact" w:wrap="none" w:vAnchor="page" w:hAnchor="page" w:x="8035" w:y="6933"/>
        <w:shd w:val="clear" w:color="auto" w:fill="auto"/>
        <w:spacing w:line="236" w:lineRule="exact"/>
        <w:ind w:left="280" w:right="100" w:firstLine="0"/>
      </w:pPr>
      <w:r>
        <w:rPr>
          <w:rStyle w:val="2210pt0pt9"/>
          <w:b/>
          <w:bCs/>
          <w:i/>
          <w:iCs/>
        </w:rPr>
        <w:t>Я хочу на озеро Свитязь, в туман таємничих лісів (Л. Костенко).</w:t>
      </w:r>
    </w:p>
    <w:p w:rsidR="00A66788" w:rsidRDefault="001A7945">
      <w:pPr>
        <w:pStyle w:val="41"/>
        <w:framePr w:w="3776" w:h="9004" w:hRule="exact" w:wrap="none" w:vAnchor="page" w:hAnchor="page" w:x="8035" w:y="6933"/>
        <w:numPr>
          <w:ilvl w:val="0"/>
          <w:numId w:val="238"/>
        </w:numPr>
        <w:shd w:val="clear" w:color="auto" w:fill="auto"/>
        <w:tabs>
          <w:tab w:val="left" w:pos="288"/>
        </w:tabs>
        <w:spacing w:before="0" w:line="236" w:lineRule="exact"/>
        <w:ind w:left="280" w:right="220" w:hanging="200"/>
      </w:pPr>
      <w:r>
        <w:rPr>
          <w:rStyle w:val="95pt0pt8"/>
          <w:b/>
          <w:bCs/>
        </w:rPr>
        <w:t xml:space="preserve">Якщо прикладка означає видове поняття й стоїть після </w:t>
      </w:r>
      <w:r>
        <w:rPr>
          <w:rStyle w:val="95pt0pt8"/>
          <w:b/>
          <w:bCs/>
        </w:rPr>
        <w:t>означувано</w:t>
      </w:r>
      <w:r>
        <w:rPr>
          <w:rStyle w:val="95pt0pt8"/>
          <w:b/>
          <w:bCs/>
        </w:rPr>
        <w:softHyphen/>
        <w:t xml:space="preserve">го слова (родового поняття): </w:t>
      </w:r>
      <w:r>
        <w:rPr>
          <w:rStyle w:val="10pt0pt8"/>
          <w:b/>
          <w:bCs/>
        </w:rPr>
        <w:t>трава звіробій, слива угорка, ягода малина, дерево каштан.</w:t>
      </w:r>
    </w:p>
    <w:p w:rsidR="00A66788" w:rsidRDefault="001A7945">
      <w:pPr>
        <w:pStyle w:val="45"/>
        <w:framePr w:w="3820" w:h="234" w:hRule="exact" w:wrap="none" w:vAnchor="page" w:hAnchor="page" w:x="8015" w:y="16238"/>
        <w:shd w:val="clear" w:color="auto" w:fill="auto"/>
        <w:spacing w:line="210" w:lineRule="exact"/>
        <w:ind w:right="300"/>
      </w:pPr>
      <w:r>
        <w:rPr>
          <w:rStyle w:val="4ArialNarrow105pt0pt"/>
          <w:b/>
          <w:bCs/>
        </w:rPr>
        <w:t>345</w:t>
      </w:r>
    </w:p>
    <w:p w:rsidR="00A66788" w:rsidRDefault="001A7945">
      <w:pPr>
        <w:pStyle w:val="41"/>
        <w:framePr w:wrap="none" w:vAnchor="page" w:hAnchor="page" w:x="12103" w:y="16990"/>
        <w:shd w:val="clear" w:color="auto" w:fill="auto"/>
        <w:spacing w:before="0" w:line="190" w:lineRule="exact"/>
        <w:ind w:firstLine="0"/>
      </w:pPr>
      <w:r>
        <w:rPr>
          <w:rStyle w:val="95pt0pt8"/>
          <w:b/>
          <w:bCs/>
        </w:rPr>
        <w:t>&amp;</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632" w:y="7208"/>
        <w:shd w:val="clear" w:color="auto" w:fill="auto"/>
        <w:spacing w:line="160" w:lineRule="exact"/>
        <w:ind w:left="20"/>
      </w:pPr>
      <w:r>
        <w:lastRenderedPageBreak/>
        <w:t>УКРАЇНСЬКА МОВА</w:t>
      </w:r>
    </w:p>
    <w:p w:rsidR="00A66788" w:rsidRDefault="001A7945">
      <w:pPr>
        <w:pStyle w:val="41"/>
        <w:framePr w:w="3460" w:h="8242" w:hRule="exact" w:wrap="none" w:vAnchor="page" w:hAnchor="page" w:x="4652" w:y="7522"/>
        <w:numPr>
          <w:ilvl w:val="0"/>
          <w:numId w:val="238"/>
        </w:numPr>
        <w:shd w:val="clear" w:color="auto" w:fill="auto"/>
        <w:tabs>
          <w:tab w:val="left" w:pos="248"/>
        </w:tabs>
        <w:spacing w:before="0" w:line="232" w:lineRule="exact"/>
        <w:ind w:left="280" w:right="120" w:hanging="240"/>
        <w:jc w:val="both"/>
      </w:pPr>
      <w:r>
        <w:rPr>
          <w:rStyle w:val="95pt0pt8"/>
          <w:b/>
          <w:bCs/>
        </w:rPr>
        <w:t>Якщо прикладкою є загальноприй</w:t>
      </w:r>
      <w:r>
        <w:rPr>
          <w:rStyle w:val="95pt0pt8"/>
          <w:b/>
          <w:bCs/>
        </w:rPr>
        <w:softHyphen/>
        <w:t xml:space="preserve">няті в побуті назви людей </w:t>
      </w:r>
      <w:r>
        <w:rPr>
          <w:rStyle w:val="0ptf1"/>
          <w:b/>
          <w:bCs/>
        </w:rPr>
        <w:t>громадя</w:t>
      </w:r>
      <w:r>
        <w:rPr>
          <w:rStyle w:val="0ptf1"/>
          <w:b/>
          <w:bCs/>
        </w:rPr>
        <w:softHyphen/>
        <w:t>нин, добродій, пан, товариш, ко</w:t>
      </w:r>
      <w:r>
        <w:rPr>
          <w:rStyle w:val="0ptf1"/>
          <w:b/>
          <w:bCs/>
        </w:rPr>
        <w:softHyphen/>
        <w:t>мандир</w:t>
      </w:r>
      <w:r>
        <w:rPr>
          <w:rStyle w:val="95pt0pt8"/>
          <w:b/>
          <w:bCs/>
        </w:rPr>
        <w:t xml:space="preserve"> (перед за</w:t>
      </w:r>
      <w:r>
        <w:rPr>
          <w:rStyle w:val="95pt0pt8"/>
          <w:b/>
          <w:bCs/>
        </w:rPr>
        <w:t>гальною та влас</w:t>
      </w:r>
      <w:r>
        <w:rPr>
          <w:rStyle w:val="95pt0pt8"/>
          <w:b/>
          <w:bCs/>
        </w:rPr>
        <w:softHyphen/>
        <w:t>ного назвою):</w:t>
      </w:r>
    </w:p>
    <w:p w:rsidR="00A66788" w:rsidRDefault="001A7945">
      <w:pPr>
        <w:pStyle w:val="160"/>
        <w:framePr w:w="3460" w:h="8242" w:hRule="exact" w:wrap="none" w:vAnchor="page" w:hAnchor="page" w:x="4652" w:y="7522"/>
        <w:shd w:val="clear" w:color="auto" w:fill="auto"/>
        <w:spacing w:line="232" w:lineRule="exact"/>
        <w:ind w:left="280" w:right="120" w:firstLine="0"/>
        <w:jc w:val="both"/>
      </w:pPr>
      <w:r>
        <w:rPr>
          <w:rStyle w:val="160pt7"/>
          <w:b/>
          <w:bCs/>
          <w:i/>
          <w:iCs/>
        </w:rPr>
        <w:t>громадянине Козачук, добродію Валентине, пане директоре, това</w:t>
      </w:r>
      <w:r>
        <w:rPr>
          <w:rStyle w:val="160pt7"/>
          <w:b/>
          <w:bCs/>
          <w:i/>
          <w:iCs/>
        </w:rPr>
        <w:softHyphen/>
        <w:t>ришу лікарю.</w:t>
      </w:r>
    </w:p>
    <w:p w:rsidR="00A66788" w:rsidRDefault="001A7945">
      <w:pPr>
        <w:pStyle w:val="41"/>
        <w:framePr w:w="3460" w:h="8242" w:hRule="exact" w:wrap="none" w:vAnchor="page" w:hAnchor="page" w:x="4652" w:y="7522"/>
        <w:shd w:val="clear" w:color="auto" w:fill="auto"/>
        <w:spacing w:before="0" w:line="232" w:lineRule="exact"/>
        <w:ind w:left="280" w:firstLine="0"/>
        <w:jc w:val="both"/>
      </w:pPr>
      <w:r>
        <w:rPr>
          <w:rStyle w:val="95pt2pt0"/>
          <w:b/>
          <w:bCs/>
        </w:rPr>
        <w:t>Пишемо в лапках:</w:t>
      </w:r>
    </w:p>
    <w:p w:rsidR="00A66788" w:rsidRDefault="001A7945">
      <w:pPr>
        <w:pStyle w:val="41"/>
        <w:framePr w:w="3460" w:h="8242" w:hRule="exact" w:wrap="none" w:vAnchor="page" w:hAnchor="page" w:x="4652" w:y="7522"/>
        <w:numPr>
          <w:ilvl w:val="0"/>
          <w:numId w:val="239"/>
        </w:numPr>
        <w:shd w:val="clear" w:color="auto" w:fill="auto"/>
        <w:tabs>
          <w:tab w:val="left" w:pos="240"/>
        </w:tabs>
        <w:spacing w:before="0" w:line="232" w:lineRule="exact"/>
        <w:ind w:left="280" w:right="120" w:hanging="240"/>
        <w:jc w:val="both"/>
      </w:pPr>
      <w:r>
        <w:rPr>
          <w:rStyle w:val="95pt0pt8"/>
          <w:b/>
          <w:bCs/>
        </w:rPr>
        <w:t>Прикладки — символічні (умовні) назви підприємств, організацій, дитячих установ, магазинів, готе</w:t>
      </w:r>
      <w:r>
        <w:rPr>
          <w:rStyle w:val="95pt0pt8"/>
          <w:b/>
          <w:bCs/>
        </w:rPr>
        <w:softHyphen/>
        <w:t>лів, кафе тощо:</w:t>
      </w:r>
    </w:p>
    <w:p w:rsidR="00A66788" w:rsidRDefault="001A7945">
      <w:pPr>
        <w:pStyle w:val="160"/>
        <w:framePr w:w="3460" w:h="8242" w:hRule="exact" w:wrap="none" w:vAnchor="page" w:hAnchor="page" w:x="4652" w:y="7522"/>
        <w:shd w:val="clear" w:color="auto" w:fill="auto"/>
        <w:spacing w:line="228" w:lineRule="exact"/>
        <w:ind w:left="280" w:right="120" w:firstLine="0"/>
        <w:jc w:val="both"/>
      </w:pPr>
      <w:r>
        <w:rPr>
          <w:rStyle w:val="160pt7"/>
          <w:b/>
          <w:bCs/>
          <w:i/>
          <w:iCs/>
        </w:rPr>
        <w:t xml:space="preserve">фабрика «Киянка», </w:t>
      </w:r>
      <w:r>
        <w:rPr>
          <w:rStyle w:val="160pt7"/>
          <w:b/>
          <w:bCs/>
          <w:i/>
          <w:iCs/>
        </w:rPr>
        <w:t>садочок «Веселка», універмаг «Україна», готель «Гопосіївс</w:t>
      </w:r>
      <w:r>
        <w:rPr>
          <w:rStyle w:val="1695pt0pt8"/>
          <w:b/>
          <w:bCs/>
        </w:rPr>
        <w:t xml:space="preserve"> ький», </w:t>
      </w:r>
      <w:r>
        <w:rPr>
          <w:rStyle w:val="160pt7"/>
          <w:b/>
          <w:bCs/>
          <w:i/>
          <w:iCs/>
        </w:rPr>
        <w:t>кафе «Бригантина».</w:t>
      </w:r>
    </w:p>
    <w:p w:rsidR="00A66788" w:rsidRDefault="001A7945">
      <w:pPr>
        <w:pStyle w:val="120"/>
        <w:framePr w:w="3460" w:h="8242" w:hRule="exact" w:wrap="none" w:vAnchor="page" w:hAnchor="page" w:x="4652" w:y="7522"/>
        <w:shd w:val="clear" w:color="auto" w:fill="auto"/>
        <w:spacing w:before="0" w:line="184" w:lineRule="exact"/>
        <w:ind w:left="280"/>
        <w:jc w:val="both"/>
      </w:pPr>
      <w:r>
        <w:rPr>
          <w:rStyle w:val="120pt0"/>
        </w:rPr>
        <w:t>Примітки.</w:t>
      </w:r>
    </w:p>
    <w:p w:rsidR="00A66788" w:rsidRDefault="001A7945">
      <w:pPr>
        <w:pStyle w:val="120"/>
        <w:framePr w:w="3460" w:h="8242" w:hRule="exact" w:wrap="none" w:vAnchor="page" w:hAnchor="page" w:x="4652" w:y="7522"/>
        <w:numPr>
          <w:ilvl w:val="0"/>
          <w:numId w:val="240"/>
        </w:numPr>
        <w:shd w:val="clear" w:color="auto" w:fill="auto"/>
        <w:tabs>
          <w:tab w:val="left" w:pos="676"/>
        </w:tabs>
        <w:spacing w:before="0" w:line="184" w:lineRule="exact"/>
        <w:ind w:left="280" w:right="120" w:firstLine="200"/>
        <w:jc w:val="both"/>
      </w:pPr>
      <w:r>
        <w:rPr>
          <w:rStyle w:val="120pt0"/>
        </w:rPr>
        <w:t>Якщо назви організацій, підприємств чи установ як прикладки поєднуються з підпорядковуваними іменниками за допо</w:t>
      </w:r>
      <w:r>
        <w:rPr>
          <w:rStyle w:val="120pt0"/>
        </w:rPr>
        <w:softHyphen/>
        <w:t xml:space="preserve">могою слів </w:t>
      </w:r>
      <w:r>
        <w:rPr>
          <w:rStyle w:val="128pt0pt2"/>
        </w:rPr>
        <w:t>імені, пам'яті,</w:t>
      </w:r>
      <w:r>
        <w:rPr>
          <w:rStyle w:val="120pt0"/>
        </w:rPr>
        <w:t xml:space="preserve"> то прикладка в лапки не береться:</w:t>
      </w:r>
    </w:p>
    <w:p w:rsidR="00A66788" w:rsidRDefault="001A7945">
      <w:pPr>
        <w:pStyle w:val="421"/>
        <w:framePr w:w="3460" w:h="8242" w:hRule="exact" w:wrap="none" w:vAnchor="page" w:hAnchor="page" w:x="4652" w:y="7522"/>
        <w:shd w:val="clear" w:color="auto" w:fill="auto"/>
        <w:spacing w:before="0" w:line="184" w:lineRule="exact"/>
        <w:ind w:left="460" w:right="120" w:firstLine="0"/>
      </w:pPr>
      <w:r>
        <w:rPr>
          <w:rStyle w:val="428pt0pt"/>
          <w:b/>
          <w:bCs/>
          <w:i/>
          <w:iCs/>
        </w:rPr>
        <w:t>бібліотека імені В. Вернадського, конфе</w:t>
      </w:r>
      <w:r>
        <w:rPr>
          <w:rStyle w:val="428pt0pt"/>
          <w:b/>
          <w:bCs/>
          <w:i/>
          <w:iCs/>
        </w:rPr>
        <w:softHyphen/>
        <w:t>ренція присвячена пам’яті М. Гру- шевського.</w:t>
      </w:r>
    </w:p>
    <w:p w:rsidR="00A66788" w:rsidRDefault="001A7945">
      <w:pPr>
        <w:pStyle w:val="120"/>
        <w:framePr w:w="3460" w:h="8242" w:hRule="exact" w:wrap="none" w:vAnchor="page" w:hAnchor="page" w:x="4652" w:y="7522"/>
        <w:numPr>
          <w:ilvl w:val="0"/>
          <w:numId w:val="240"/>
        </w:numPr>
        <w:shd w:val="clear" w:color="auto" w:fill="auto"/>
        <w:tabs>
          <w:tab w:val="left" w:pos="676"/>
        </w:tabs>
        <w:spacing w:before="0" w:line="184" w:lineRule="exact"/>
        <w:ind w:left="280" w:firstLine="200"/>
        <w:jc w:val="left"/>
      </w:pPr>
      <w:r>
        <w:rPr>
          <w:rStyle w:val="120pt0"/>
        </w:rPr>
        <w:t>Назви річок, озер, міст, сіл, автобус</w:t>
      </w:r>
      <w:r>
        <w:rPr>
          <w:rStyle w:val="120pt0"/>
        </w:rPr>
        <w:softHyphen/>
        <w:t>них і залізничних маршрутів у лапки не беруться:</w:t>
      </w:r>
    </w:p>
    <w:p w:rsidR="00A66788" w:rsidRDefault="001A7945">
      <w:pPr>
        <w:pStyle w:val="421"/>
        <w:framePr w:w="3460" w:h="8242" w:hRule="exact" w:wrap="none" w:vAnchor="page" w:hAnchor="page" w:x="4652" w:y="7522"/>
        <w:shd w:val="clear" w:color="auto" w:fill="auto"/>
        <w:spacing w:before="0" w:line="184" w:lineRule="exact"/>
        <w:ind w:left="460" w:firstLine="0"/>
        <w:jc w:val="left"/>
      </w:pPr>
      <w:r>
        <w:rPr>
          <w:rStyle w:val="428pt0pt"/>
          <w:b/>
          <w:bCs/>
          <w:i/>
          <w:iCs/>
        </w:rPr>
        <w:t>річка Південний Буг, озеро Балатон, місто Жовті В</w:t>
      </w:r>
      <w:r>
        <w:rPr>
          <w:rStyle w:val="428pt0pt"/>
          <w:b/>
          <w:bCs/>
          <w:i/>
          <w:iCs/>
        </w:rPr>
        <w:t xml:space="preserve">оди, поїзд Київ-Ужгород, автобус Київ-Миргород, </w:t>
      </w:r>
      <w:r>
        <w:rPr>
          <w:rStyle w:val="4285pt0pt0"/>
        </w:rPr>
        <w:t xml:space="preserve">але: назви станцій метро — у лапках: </w:t>
      </w:r>
      <w:r>
        <w:rPr>
          <w:rStyle w:val="428pt0pt"/>
          <w:b/>
          <w:bCs/>
          <w:i/>
          <w:iCs/>
        </w:rPr>
        <w:t>станція «Хрещатик», станція «Палац «Україна»».</w:t>
      </w:r>
    </w:p>
    <w:p w:rsidR="00A66788" w:rsidRDefault="001A7945">
      <w:pPr>
        <w:pStyle w:val="120"/>
        <w:framePr w:w="3460" w:h="8242" w:hRule="exact" w:wrap="none" w:vAnchor="page" w:hAnchor="page" w:x="4652" w:y="7522"/>
        <w:numPr>
          <w:ilvl w:val="0"/>
          <w:numId w:val="240"/>
        </w:numPr>
        <w:shd w:val="clear" w:color="auto" w:fill="auto"/>
        <w:tabs>
          <w:tab w:val="left" w:pos="672"/>
        </w:tabs>
        <w:spacing w:before="0" w:line="180" w:lineRule="exact"/>
        <w:ind w:left="280" w:firstLine="200"/>
        <w:jc w:val="left"/>
      </w:pPr>
      <w:r>
        <w:rPr>
          <w:rStyle w:val="120pt0"/>
        </w:rPr>
        <w:t>Якщо назви річок, озер, міст уживають</w:t>
      </w:r>
      <w:r>
        <w:rPr>
          <w:rStyle w:val="120pt0"/>
        </w:rPr>
        <w:softHyphen/>
        <w:t xml:space="preserve">ся як умовні назви підприємств, установ, організацій, то їх пишемо в лапках: </w:t>
      </w:r>
      <w:r>
        <w:rPr>
          <w:rStyle w:val="128pt0pt2"/>
        </w:rPr>
        <w:t>кінотеатр</w:t>
      </w:r>
      <w:r>
        <w:rPr>
          <w:rStyle w:val="128pt0pt2"/>
        </w:rPr>
        <w:t xml:space="preserve"> «Київ», готель «Дніпро».</w:t>
      </w:r>
    </w:p>
    <w:p w:rsidR="00A66788" w:rsidRDefault="001A7945">
      <w:pPr>
        <w:pStyle w:val="174"/>
        <w:framePr w:w="3496" w:h="204" w:hRule="exact" w:wrap="none" w:vAnchor="page" w:hAnchor="page" w:x="4628" w:y="16028"/>
        <w:shd w:val="clear" w:color="auto" w:fill="auto"/>
        <w:spacing w:line="160" w:lineRule="exact"/>
        <w:ind w:left="380"/>
      </w:pPr>
      <w:r>
        <w:rPr>
          <w:rStyle w:val="17Arial8pt0pt"/>
          <w:b/>
          <w:bCs/>
        </w:rPr>
        <w:t>346</w:t>
      </w:r>
    </w:p>
    <w:p w:rsidR="00A66788" w:rsidRDefault="001A7945">
      <w:pPr>
        <w:pStyle w:val="41"/>
        <w:framePr w:w="3516" w:h="8346" w:hRule="exact" w:wrap="none" w:vAnchor="page" w:hAnchor="page" w:x="8304" w:y="7490"/>
        <w:numPr>
          <w:ilvl w:val="0"/>
          <w:numId w:val="239"/>
        </w:numPr>
        <w:shd w:val="clear" w:color="auto" w:fill="auto"/>
        <w:tabs>
          <w:tab w:val="left" w:pos="236"/>
        </w:tabs>
        <w:spacing w:before="0" w:line="228" w:lineRule="exact"/>
        <w:ind w:left="240" w:right="80" w:hanging="200"/>
      </w:pPr>
      <w:r>
        <w:rPr>
          <w:rStyle w:val="95pt0pt8"/>
          <w:b/>
          <w:bCs/>
        </w:rPr>
        <w:t>Прикладки — назви газет, жур</w:t>
      </w:r>
      <w:r>
        <w:rPr>
          <w:rStyle w:val="95pt0pt8"/>
          <w:b/>
          <w:bCs/>
        </w:rPr>
        <w:softHyphen/>
        <w:t>налів, творів мистецтва:</w:t>
      </w:r>
    </w:p>
    <w:p w:rsidR="00A66788" w:rsidRDefault="001A7945">
      <w:pPr>
        <w:pStyle w:val="160"/>
        <w:framePr w:w="3516" w:h="8346" w:hRule="exact" w:wrap="none" w:vAnchor="page" w:hAnchor="page" w:x="8304" w:y="7490"/>
        <w:shd w:val="clear" w:color="auto" w:fill="auto"/>
        <w:spacing w:line="232" w:lineRule="exact"/>
        <w:ind w:left="240" w:right="80" w:firstLine="0"/>
        <w:jc w:val="both"/>
      </w:pPr>
      <w:r>
        <w:rPr>
          <w:rStyle w:val="160pt7"/>
          <w:b/>
          <w:bCs/>
          <w:i/>
          <w:iCs/>
        </w:rPr>
        <w:t>газета «Літературна Україна» журнал «Дивослово», картина «Місячна ніч на Дніпрі»,</w:t>
      </w:r>
    </w:p>
    <w:p w:rsidR="00A66788" w:rsidRDefault="001A7945">
      <w:pPr>
        <w:pStyle w:val="160"/>
        <w:framePr w:w="3516" w:h="8346" w:hRule="exact" w:wrap="none" w:vAnchor="page" w:hAnchor="page" w:x="8304" w:y="7490"/>
        <w:numPr>
          <w:ilvl w:val="0"/>
          <w:numId w:val="239"/>
        </w:numPr>
        <w:shd w:val="clear" w:color="auto" w:fill="auto"/>
        <w:tabs>
          <w:tab w:val="left" w:pos="240"/>
        </w:tabs>
        <w:spacing w:line="232" w:lineRule="exact"/>
        <w:ind w:left="240" w:right="80" w:hanging="200"/>
        <w:jc w:val="left"/>
      </w:pPr>
      <w:r>
        <w:rPr>
          <w:rStyle w:val="1695pt0pt8"/>
          <w:b/>
          <w:bCs/>
        </w:rPr>
        <w:t xml:space="preserve">Прикладки — назви спортивних товариств, клубів, команд: </w:t>
      </w:r>
      <w:r>
        <w:rPr>
          <w:rStyle w:val="160pt7"/>
          <w:b/>
          <w:bCs/>
          <w:i/>
          <w:iCs/>
        </w:rPr>
        <w:t xml:space="preserve">футбольна команда «Динамо», </w:t>
      </w:r>
      <w:r>
        <w:rPr>
          <w:rStyle w:val="160pt7"/>
          <w:b/>
          <w:bCs/>
          <w:i/>
          <w:iCs/>
        </w:rPr>
        <w:t>спортивне товариство «Буре</w:t>
      </w:r>
      <w:r>
        <w:rPr>
          <w:rStyle w:val="160pt7"/>
          <w:b/>
          <w:bCs/>
          <w:i/>
          <w:iCs/>
        </w:rPr>
        <w:softHyphen/>
        <w:t>вісник».</w:t>
      </w:r>
    </w:p>
    <w:p w:rsidR="00A66788" w:rsidRDefault="001A7945">
      <w:pPr>
        <w:pStyle w:val="41"/>
        <w:framePr w:w="3516" w:h="8346" w:hRule="exact" w:wrap="none" w:vAnchor="page" w:hAnchor="page" w:x="8304" w:y="7490"/>
        <w:numPr>
          <w:ilvl w:val="0"/>
          <w:numId w:val="239"/>
        </w:numPr>
        <w:shd w:val="clear" w:color="auto" w:fill="auto"/>
        <w:tabs>
          <w:tab w:val="left" w:pos="232"/>
        </w:tabs>
        <w:spacing w:before="0" w:line="232" w:lineRule="exact"/>
        <w:ind w:left="240" w:right="80" w:hanging="200"/>
      </w:pPr>
      <w:r>
        <w:rPr>
          <w:rStyle w:val="95pt0pt8"/>
          <w:b/>
          <w:bCs/>
        </w:rPr>
        <w:t>Прикладки — назви пароплавів, поїздів-експресів:</w:t>
      </w:r>
    </w:p>
    <w:p w:rsidR="00A66788" w:rsidRDefault="001A7945">
      <w:pPr>
        <w:pStyle w:val="160"/>
        <w:framePr w:w="3516" w:h="8346" w:hRule="exact" w:wrap="none" w:vAnchor="page" w:hAnchor="page" w:x="8304" w:y="7490"/>
        <w:shd w:val="clear" w:color="auto" w:fill="auto"/>
        <w:spacing w:line="224" w:lineRule="exact"/>
        <w:ind w:left="240" w:right="80" w:firstLine="0"/>
        <w:jc w:val="both"/>
      </w:pPr>
      <w:r>
        <w:rPr>
          <w:rStyle w:val="160pt7"/>
          <w:b/>
          <w:bCs/>
          <w:i/>
          <w:iCs/>
        </w:rPr>
        <w:t>теплохід «Славутич», поїзд-екс- прес «Карпати».</w:t>
      </w:r>
    </w:p>
    <w:p w:rsidR="00A66788" w:rsidRDefault="001A7945">
      <w:pPr>
        <w:pStyle w:val="41"/>
        <w:framePr w:w="3516" w:h="8346" w:hRule="exact" w:wrap="none" w:vAnchor="page" w:hAnchor="page" w:x="8304" w:y="7490"/>
        <w:shd w:val="clear" w:color="auto" w:fill="auto"/>
        <w:spacing w:before="0" w:line="224" w:lineRule="exact"/>
        <w:ind w:left="40" w:right="80" w:firstLine="0"/>
        <w:jc w:val="right"/>
      </w:pPr>
      <w:r>
        <w:rPr>
          <w:rStyle w:val="95pt2pt0"/>
          <w:b/>
          <w:bCs/>
        </w:rPr>
        <w:t xml:space="preserve">Узгодження прикладок: </w:t>
      </w:r>
      <w:r>
        <w:rPr>
          <w:rStyle w:val="95pt0pt8"/>
          <w:b/>
          <w:bCs/>
        </w:rPr>
        <w:t>Прикладки — назви міст узгоджують</w:t>
      </w:r>
      <w:r>
        <w:rPr>
          <w:rStyle w:val="95pt0pt8"/>
          <w:b/>
          <w:bCs/>
        </w:rPr>
        <w:softHyphen/>
        <w:t xml:space="preserve">ся в усіх відмінках з родовою назвою: </w:t>
      </w:r>
      <w:r>
        <w:rPr>
          <w:rStyle w:val="0ptf1"/>
          <w:b/>
          <w:bCs/>
        </w:rPr>
        <w:t>місто Київ</w:t>
      </w:r>
      <w:r>
        <w:rPr>
          <w:rStyle w:val="95pt0pt8"/>
          <w:b/>
          <w:bCs/>
        </w:rPr>
        <w:t xml:space="preserve"> — </w:t>
      </w:r>
      <w:r>
        <w:rPr>
          <w:rStyle w:val="0ptf1"/>
          <w:b/>
          <w:bCs/>
        </w:rPr>
        <w:t xml:space="preserve">міста Києва, </w:t>
      </w:r>
      <w:r>
        <w:rPr>
          <w:rStyle w:val="0ptf1"/>
          <w:b/>
          <w:bCs/>
        </w:rPr>
        <w:t>місту Києву...</w:t>
      </w:r>
    </w:p>
    <w:p w:rsidR="00A66788" w:rsidRDefault="001A7945">
      <w:pPr>
        <w:pStyle w:val="41"/>
        <w:framePr w:w="3516" w:h="8346" w:hRule="exact" w:wrap="none" w:vAnchor="page" w:hAnchor="page" w:x="8304" w:y="7490"/>
        <w:shd w:val="clear" w:color="auto" w:fill="auto"/>
        <w:spacing w:before="0" w:line="224" w:lineRule="exact"/>
        <w:ind w:left="240" w:right="80" w:firstLine="0"/>
      </w:pPr>
      <w:r>
        <w:rPr>
          <w:rStyle w:val="95pt0pt8"/>
          <w:b/>
          <w:bCs/>
        </w:rPr>
        <w:t xml:space="preserve">Проте в географічній та військовій літературі назва міста зберігає форму називного відмінка: </w:t>
      </w:r>
      <w:r>
        <w:rPr>
          <w:rStyle w:val="0ptf1"/>
          <w:b/>
          <w:bCs/>
        </w:rPr>
        <w:t>місто Київ</w:t>
      </w:r>
      <w:r>
        <w:rPr>
          <w:rStyle w:val="95pt0pt8"/>
          <w:b/>
          <w:bCs/>
        </w:rPr>
        <w:t xml:space="preserve"> — </w:t>
      </w:r>
      <w:r>
        <w:rPr>
          <w:rStyle w:val="0ptf1"/>
          <w:b/>
          <w:bCs/>
        </w:rPr>
        <w:t>міста Київ, місту Київ...</w:t>
      </w:r>
    </w:p>
    <w:p w:rsidR="00A66788" w:rsidRDefault="001A7945">
      <w:pPr>
        <w:pStyle w:val="41"/>
        <w:framePr w:w="3516" w:h="8346" w:hRule="exact" w:wrap="none" w:vAnchor="page" w:hAnchor="page" w:x="8304" w:y="7490"/>
        <w:shd w:val="clear" w:color="auto" w:fill="auto"/>
        <w:spacing w:before="0" w:line="224" w:lineRule="exact"/>
        <w:ind w:left="240" w:right="80" w:firstLine="0"/>
        <w:jc w:val="both"/>
      </w:pPr>
      <w:r>
        <w:rPr>
          <w:rStyle w:val="95pt0pt8"/>
          <w:b/>
          <w:bCs/>
        </w:rPr>
        <w:t>Зберігають форму називного від</w:t>
      </w:r>
      <w:r>
        <w:rPr>
          <w:rStyle w:val="95pt0pt8"/>
          <w:b/>
          <w:bCs/>
        </w:rPr>
        <w:softHyphen/>
        <w:t xml:space="preserve">мінка й прикладки — власні </w:t>
      </w:r>
      <w:r>
        <w:rPr>
          <w:rStyle w:val="85pt0pt5"/>
        </w:rPr>
        <w:t xml:space="preserve">назви </w:t>
      </w:r>
      <w:r>
        <w:rPr>
          <w:rStyle w:val="95pt0pt8"/>
          <w:b/>
          <w:bCs/>
        </w:rPr>
        <w:t>гір, озер, станцій, планет:</w:t>
      </w:r>
    </w:p>
    <w:p w:rsidR="00A66788" w:rsidRDefault="001A7945">
      <w:pPr>
        <w:pStyle w:val="160"/>
        <w:framePr w:w="3516" w:h="8346" w:hRule="exact" w:wrap="none" w:vAnchor="page" w:hAnchor="page" w:x="8304" w:y="7490"/>
        <w:shd w:val="clear" w:color="auto" w:fill="auto"/>
        <w:spacing w:line="224" w:lineRule="exact"/>
        <w:ind w:left="240" w:right="80" w:firstLine="0"/>
        <w:jc w:val="both"/>
      </w:pPr>
      <w:r>
        <w:rPr>
          <w:rStyle w:val="160pt7"/>
          <w:b/>
          <w:bCs/>
          <w:i/>
          <w:iCs/>
        </w:rPr>
        <w:t xml:space="preserve">на горі Говерла, на озері </w:t>
      </w:r>
      <w:r>
        <w:rPr>
          <w:rStyle w:val="168pt0pt1"/>
          <w:b/>
          <w:bCs/>
          <w:i/>
          <w:iCs/>
        </w:rPr>
        <w:t xml:space="preserve">Байкал, </w:t>
      </w:r>
      <w:r>
        <w:rPr>
          <w:rStyle w:val="160pt7"/>
          <w:b/>
          <w:bCs/>
          <w:i/>
          <w:iCs/>
        </w:rPr>
        <w:t>до станції Жмеринка.</w:t>
      </w:r>
    </w:p>
    <w:p w:rsidR="00A66788" w:rsidRDefault="001A7945">
      <w:pPr>
        <w:pStyle w:val="41"/>
        <w:framePr w:w="3516" w:h="8346" w:hRule="exact" w:wrap="none" w:vAnchor="page" w:hAnchor="page" w:x="8304" w:y="7490"/>
        <w:shd w:val="clear" w:color="auto" w:fill="auto"/>
        <w:spacing w:before="0" w:after="195" w:line="224" w:lineRule="exact"/>
        <w:ind w:left="240" w:right="80" w:firstLine="0"/>
        <w:jc w:val="both"/>
      </w:pPr>
      <w:r>
        <w:rPr>
          <w:rStyle w:val="95pt0pt8"/>
          <w:b/>
          <w:bCs/>
        </w:rPr>
        <w:t xml:space="preserve">Узгоджені конструкції типу </w:t>
      </w:r>
      <w:r>
        <w:rPr>
          <w:rStyle w:val="0ptf1"/>
          <w:b/>
          <w:bCs/>
        </w:rPr>
        <w:t>на горі Го</w:t>
      </w:r>
      <w:r>
        <w:rPr>
          <w:rStyle w:val="0ptf1"/>
          <w:b/>
          <w:bCs/>
        </w:rPr>
        <w:softHyphen/>
        <w:t>верлі, на озері Байкалі</w:t>
      </w:r>
      <w:r>
        <w:rPr>
          <w:rStyle w:val="95pt0pt8"/>
          <w:b/>
          <w:bCs/>
        </w:rPr>
        <w:t xml:space="preserve"> — </w:t>
      </w:r>
      <w:r>
        <w:rPr>
          <w:rStyle w:val="85pt0pt5"/>
        </w:rPr>
        <w:t xml:space="preserve">характерні </w:t>
      </w:r>
      <w:r>
        <w:rPr>
          <w:rStyle w:val="95pt0pt8"/>
          <w:b/>
          <w:bCs/>
        </w:rPr>
        <w:t xml:space="preserve">лише для пісенно-поетичного </w:t>
      </w:r>
      <w:r>
        <w:rPr>
          <w:rStyle w:val="85pt0pt5"/>
        </w:rPr>
        <w:t>жанрУ-</w:t>
      </w:r>
    </w:p>
    <w:p w:rsidR="00A66788" w:rsidRDefault="001A7945">
      <w:pPr>
        <w:pStyle w:val="170"/>
        <w:framePr w:w="3516" w:h="8346" w:hRule="exact" w:wrap="none" w:vAnchor="page" w:hAnchor="page" w:x="8304" w:y="7490"/>
        <w:shd w:val="clear" w:color="auto" w:fill="auto"/>
        <w:spacing w:after="64" w:line="130" w:lineRule="exact"/>
        <w:ind w:left="240" w:firstLine="0"/>
      </w:pPr>
      <w:r>
        <w:rPr>
          <w:rStyle w:val="1765pt0pt"/>
        </w:rPr>
        <w:t>Обставина</w:t>
      </w:r>
    </w:p>
    <w:p w:rsidR="00A66788" w:rsidRDefault="001A7945">
      <w:pPr>
        <w:pStyle w:val="120"/>
        <w:framePr w:w="3516" w:h="8346" w:hRule="exact" w:wrap="none" w:vAnchor="page" w:hAnchor="page" w:x="8304" w:y="7490"/>
        <w:shd w:val="clear" w:color="auto" w:fill="auto"/>
        <w:spacing w:before="0" w:line="228" w:lineRule="exact"/>
        <w:ind w:left="240" w:right="80"/>
        <w:jc w:val="both"/>
      </w:pPr>
      <w:r>
        <w:rPr>
          <w:rStyle w:val="1295pt0pt"/>
        </w:rPr>
        <w:t xml:space="preserve">Обставина </w:t>
      </w:r>
      <w:r>
        <w:rPr>
          <w:rStyle w:val="120pt0"/>
        </w:rPr>
        <w:t xml:space="preserve">— це другорядний </w:t>
      </w:r>
      <w:r>
        <w:rPr>
          <w:rStyle w:val="1295pt0pt"/>
        </w:rPr>
        <w:t xml:space="preserve">чле </w:t>
      </w:r>
      <w:r>
        <w:rPr>
          <w:rStyle w:val="120pt0"/>
        </w:rPr>
        <w:t xml:space="preserve">речення, що виражає обставини </w:t>
      </w:r>
      <w:r>
        <w:rPr>
          <w:rStyle w:val="120pt4"/>
        </w:rPr>
        <w:t>Д</w:t>
      </w:r>
      <w:r>
        <w:rPr>
          <w:rStyle w:val="120pt4"/>
          <w:vertAlign w:val="superscript"/>
        </w:rPr>
        <w:t>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42" w:y="7084"/>
        <w:shd w:val="clear" w:color="auto" w:fill="auto"/>
        <w:spacing w:line="140" w:lineRule="exact"/>
        <w:ind w:left="20"/>
      </w:pPr>
      <w:r>
        <w:rPr>
          <w:rStyle w:val="7pt0pt9"/>
          <w:i/>
          <w:iCs/>
          <w:lang w:val="ru-RU"/>
        </w:rPr>
        <w:lastRenderedPageBreak/>
        <w:t xml:space="preserve">Гоаматика: </w:t>
      </w:r>
      <w:r>
        <w:rPr>
          <w:rStyle w:val="7pt0pt9"/>
          <w:i/>
          <w:iCs/>
        </w:rPr>
        <w:t xml:space="preserve">морфологія, </w:t>
      </w:r>
      <w:r>
        <w:rPr>
          <w:rStyle w:val="7pt0pt9"/>
          <w:i/>
          <w:iCs/>
          <w:lang w:val="ru-RU"/>
        </w:rPr>
        <w:t>синтаксис</w:t>
      </w:r>
    </w:p>
    <w:p w:rsidR="00A66788" w:rsidRDefault="001A7945">
      <w:pPr>
        <w:pStyle w:val="491"/>
        <w:framePr w:w="3544" w:h="8978" w:hRule="exact" w:wrap="none" w:vAnchor="page" w:hAnchor="page" w:x="4646" w:y="7379"/>
        <w:shd w:val="clear" w:color="auto" w:fill="auto"/>
        <w:spacing w:after="0" w:line="256" w:lineRule="exact"/>
        <w:ind w:left="160" w:right="120"/>
        <w:jc w:val="left"/>
      </w:pPr>
      <w:r>
        <w:rPr>
          <w:rStyle w:val="49Corbel10pt0pt"/>
          <w:lang w:val="ru-RU"/>
        </w:rPr>
        <w:t xml:space="preserve">стану </w:t>
      </w:r>
      <w:r>
        <w:rPr>
          <w:rStyle w:val="49Corbel10pt0pt"/>
        </w:rPr>
        <w:t xml:space="preserve">чи ознаки </w:t>
      </w:r>
      <w:r>
        <w:rPr>
          <w:rStyle w:val="49Corbel10pt0pt"/>
          <w:lang w:val="ru-RU"/>
        </w:rPr>
        <w:t xml:space="preserve">й </w:t>
      </w:r>
      <w:r>
        <w:rPr>
          <w:rStyle w:val="49Corbel10pt0pt"/>
        </w:rPr>
        <w:t xml:space="preserve">відповідає </w:t>
      </w:r>
      <w:r>
        <w:rPr>
          <w:rStyle w:val="49Corbel10pt0pt"/>
          <w:lang w:val="ru-RU"/>
        </w:rPr>
        <w:t xml:space="preserve">на </w:t>
      </w:r>
      <w:r>
        <w:rPr>
          <w:rStyle w:val="49Corbel10pt0pt"/>
        </w:rPr>
        <w:t>пи</w:t>
      </w:r>
      <w:r>
        <w:rPr>
          <w:rStyle w:val="49Corbel10pt0pt"/>
        </w:rPr>
        <w:softHyphen/>
      </w:r>
      <w:r>
        <w:rPr>
          <w:rStyle w:val="49Arial75pt0pt"/>
        </w:rPr>
        <w:t xml:space="preserve">тання </w:t>
      </w:r>
      <w:r>
        <w:rPr>
          <w:rStyle w:val="4910pt0pt2"/>
        </w:rPr>
        <w:t>як? де? коли? чому?</w:t>
      </w:r>
      <w:r>
        <w:rPr>
          <w:rStyle w:val="49Corbel10pt0pt"/>
        </w:rPr>
        <w:t xml:space="preserve"> та ін. Обставини виражаються:</w:t>
      </w:r>
    </w:p>
    <w:p w:rsidR="00A66788" w:rsidRDefault="001A7945">
      <w:pPr>
        <w:pStyle w:val="491"/>
        <w:framePr w:w="3544" w:h="8978" w:hRule="exact" w:wrap="none" w:vAnchor="page" w:hAnchor="page" w:x="4646" w:y="7379"/>
        <w:numPr>
          <w:ilvl w:val="0"/>
          <w:numId w:val="241"/>
        </w:numPr>
        <w:shd w:val="clear" w:color="auto" w:fill="auto"/>
        <w:tabs>
          <w:tab w:val="left" w:pos="292"/>
        </w:tabs>
        <w:spacing w:after="0" w:line="248" w:lineRule="exact"/>
        <w:ind w:left="160"/>
        <w:jc w:val="left"/>
      </w:pPr>
      <w:r>
        <w:rPr>
          <w:rStyle w:val="49Corbel10pt0pt"/>
        </w:rPr>
        <w:t>Прислівниками:</w:t>
      </w:r>
    </w:p>
    <w:p w:rsidR="00A66788" w:rsidRDefault="001A7945">
      <w:pPr>
        <w:pStyle w:val="160"/>
        <w:framePr w:w="3544" w:h="8978" w:hRule="exact" w:wrap="none" w:vAnchor="page" w:hAnchor="page" w:x="4646" w:y="7379"/>
        <w:shd w:val="clear" w:color="auto" w:fill="auto"/>
        <w:spacing w:line="248" w:lineRule="exact"/>
        <w:ind w:left="160" w:right="120" w:firstLine="0"/>
        <w:jc w:val="both"/>
      </w:pPr>
      <w:r>
        <w:rPr>
          <w:rStyle w:val="160pt7"/>
          <w:b/>
          <w:bCs/>
          <w:i/>
          <w:iCs/>
        </w:rPr>
        <w:t>Учімося в дітей сприймати білий світ довірливо, привітно, перво</w:t>
      </w:r>
      <w:r>
        <w:rPr>
          <w:rStyle w:val="160pt7"/>
          <w:b/>
          <w:bCs/>
          <w:i/>
          <w:iCs/>
        </w:rPr>
        <w:softHyphen/>
        <w:t>зданно (В. Крищенко).</w:t>
      </w:r>
    </w:p>
    <w:p w:rsidR="00A66788" w:rsidRDefault="001A7945">
      <w:pPr>
        <w:pStyle w:val="160"/>
        <w:framePr w:w="3544" w:h="8978" w:hRule="exact" w:wrap="none" w:vAnchor="page" w:hAnchor="page" w:x="4646" w:y="7379"/>
        <w:shd w:val="clear" w:color="auto" w:fill="auto"/>
        <w:spacing w:line="248" w:lineRule="exact"/>
        <w:ind w:left="160" w:right="120" w:firstLine="0"/>
        <w:jc w:val="both"/>
      </w:pPr>
      <w:r>
        <w:rPr>
          <w:rStyle w:val="160pt7"/>
          <w:b/>
          <w:bCs/>
          <w:i/>
          <w:iCs/>
        </w:rPr>
        <w:t xml:space="preserve">Хоч як </w:t>
      </w:r>
      <w:r>
        <w:rPr>
          <w:rStyle w:val="160pt7"/>
          <w:b/>
          <w:bCs/>
          <w:i/>
          <w:iCs/>
        </w:rPr>
        <w:t>нелегко розібратись у подіях, проте найважче розібра</w:t>
      </w:r>
      <w:r>
        <w:rPr>
          <w:rStyle w:val="160pt7"/>
          <w:b/>
          <w:bCs/>
          <w:i/>
          <w:iCs/>
        </w:rPr>
        <w:softHyphen/>
        <w:t>тись у собі (В. Забаштанський ).</w:t>
      </w:r>
    </w:p>
    <w:p w:rsidR="00A66788" w:rsidRDefault="001A7945">
      <w:pPr>
        <w:pStyle w:val="41"/>
        <w:framePr w:w="3544" w:h="8978" w:hRule="exact" w:wrap="none" w:vAnchor="page" w:hAnchor="page" w:x="4646" w:y="7379"/>
        <w:numPr>
          <w:ilvl w:val="0"/>
          <w:numId w:val="241"/>
        </w:numPr>
        <w:shd w:val="clear" w:color="auto" w:fill="auto"/>
        <w:tabs>
          <w:tab w:val="left" w:pos="296"/>
        </w:tabs>
        <w:spacing w:before="0" w:line="244" w:lineRule="exact"/>
        <w:ind w:left="160" w:right="120" w:firstLine="0"/>
      </w:pPr>
      <w:r>
        <w:rPr>
          <w:rStyle w:val="95pt0pt8"/>
          <w:b/>
          <w:bCs/>
        </w:rPr>
        <w:t>Дієприслівниками й дієприслівни</w:t>
      </w:r>
      <w:r>
        <w:rPr>
          <w:rStyle w:val="95pt0pt8"/>
          <w:b/>
          <w:bCs/>
        </w:rPr>
        <w:softHyphen/>
        <w:t>ковими зворотами:</w:t>
      </w:r>
    </w:p>
    <w:p w:rsidR="00A66788" w:rsidRDefault="001A7945">
      <w:pPr>
        <w:pStyle w:val="160"/>
        <w:framePr w:w="3544" w:h="8978" w:hRule="exact" w:wrap="none" w:vAnchor="page" w:hAnchor="page" w:x="4646" w:y="7379"/>
        <w:shd w:val="clear" w:color="auto" w:fill="auto"/>
        <w:spacing w:line="244" w:lineRule="exact"/>
        <w:ind w:left="160" w:right="120" w:firstLine="0"/>
        <w:jc w:val="left"/>
      </w:pPr>
      <w:r>
        <w:rPr>
          <w:rStyle w:val="160pt7"/>
          <w:b/>
          <w:bCs/>
          <w:i/>
          <w:iCs/>
        </w:rPr>
        <w:t>Живіть палаючи, і вас не скорить забуття (</w:t>
      </w:r>
      <w:r>
        <w:rPr>
          <w:rStyle w:val="160pt7"/>
          <w:b/>
          <w:bCs/>
          <w:i/>
          <w:iCs/>
          <w:lang w:val="ru-RU"/>
        </w:rPr>
        <w:t xml:space="preserve">С. Горлач </w:t>
      </w:r>
      <w:r>
        <w:rPr>
          <w:rStyle w:val="160pt7"/>
          <w:b/>
          <w:bCs/>
          <w:i/>
          <w:iCs/>
        </w:rPr>
        <w:t>).</w:t>
      </w:r>
    </w:p>
    <w:p w:rsidR="00A66788" w:rsidRDefault="001A7945">
      <w:pPr>
        <w:pStyle w:val="160"/>
        <w:framePr w:w="3544" w:h="8978" w:hRule="exact" w:wrap="none" w:vAnchor="page" w:hAnchor="page" w:x="4646" w:y="7379"/>
        <w:shd w:val="clear" w:color="auto" w:fill="auto"/>
        <w:spacing w:line="244" w:lineRule="exact"/>
        <w:ind w:left="160" w:right="120" w:firstLine="0"/>
        <w:jc w:val="both"/>
      </w:pPr>
      <w:r>
        <w:rPr>
          <w:rStyle w:val="160pt7"/>
          <w:b/>
          <w:bCs/>
          <w:i/>
          <w:iCs/>
        </w:rPr>
        <w:t xml:space="preserve">Нам вічно треба небом жити, по шию будучи в планеті (М. Вінгра- </w:t>
      </w:r>
      <w:r>
        <w:rPr>
          <w:rStyle w:val="160pt7"/>
          <w:b/>
          <w:bCs/>
          <w:i/>
          <w:iCs/>
        </w:rPr>
        <w:t>новський ).</w:t>
      </w:r>
    </w:p>
    <w:p w:rsidR="00A66788" w:rsidRDefault="001A7945">
      <w:pPr>
        <w:pStyle w:val="160"/>
        <w:framePr w:w="3544" w:h="8978" w:hRule="exact" w:wrap="none" w:vAnchor="page" w:hAnchor="page" w:x="4646" w:y="7379"/>
        <w:shd w:val="clear" w:color="auto" w:fill="auto"/>
        <w:spacing w:line="244" w:lineRule="exact"/>
        <w:ind w:left="160" w:right="120" w:firstLine="0"/>
        <w:jc w:val="left"/>
      </w:pPr>
      <w:r>
        <w:rPr>
          <w:rStyle w:val="160pt7"/>
          <w:b/>
          <w:bCs/>
          <w:i/>
          <w:iCs/>
        </w:rPr>
        <w:t>Щастя</w:t>
      </w:r>
      <w:r>
        <w:rPr>
          <w:rStyle w:val="1695pt0pt8"/>
          <w:b/>
          <w:bCs/>
        </w:rPr>
        <w:t xml:space="preserve"> — </w:t>
      </w:r>
      <w:r>
        <w:rPr>
          <w:rStyle w:val="160pt7"/>
          <w:b/>
          <w:bCs/>
          <w:i/>
          <w:iCs/>
        </w:rPr>
        <w:t>не знати спокою, в далі йдучи невідомі (О. Підсуха).</w:t>
      </w:r>
    </w:p>
    <w:p w:rsidR="00A66788" w:rsidRDefault="001A7945">
      <w:pPr>
        <w:pStyle w:val="160"/>
        <w:framePr w:w="3544" w:h="8978" w:hRule="exact" w:wrap="none" w:vAnchor="page" w:hAnchor="page" w:x="4646" w:y="7379"/>
        <w:shd w:val="clear" w:color="auto" w:fill="auto"/>
        <w:spacing w:line="244" w:lineRule="exact"/>
        <w:ind w:left="160" w:right="120" w:firstLine="0"/>
        <w:jc w:val="left"/>
      </w:pPr>
      <w:r>
        <w:rPr>
          <w:rStyle w:val="160pt7"/>
          <w:b/>
          <w:bCs/>
          <w:i/>
          <w:iCs/>
        </w:rPr>
        <w:t>І минатиме час, нанизавши сотні вражень, імен і країн (Л. Костенко).</w:t>
      </w:r>
    </w:p>
    <w:p w:rsidR="00A66788" w:rsidRDefault="001A7945">
      <w:pPr>
        <w:pStyle w:val="41"/>
        <w:framePr w:w="3544" w:h="8978" w:hRule="exact" w:wrap="none" w:vAnchor="page" w:hAnchor="page" w:x="4646" w:y="7379"/>
        <w:numPr>
          <w:ilvl w:val="0"/>
          <w:numId w:val="237"/>
        </w:numPr>
        <w:shd w:val="clear" w:color="auto" w:fill="auto"/>
        <w:tabs>
          <w:tab w:val="left" w:pos="1468"/>
        </w:tabs>
        <w:spacing w:before="0" w:line="236" w:lineRule="exact"/>
        <w:ind w:left="160" w:right="120" w:firstLine="0"/>
      </w:pPr>
      <w:r>
        <w:rPr>
          <w:rStyle w:val="95pt0pt8"/>
          <w:b/>
          <w:bCs/>
        </w:rPr>
        <w:t>Іменниками</w:t>
      </w:r>
      <w:r>
        <w:rPr>
          <w:rStyle w:val="95pt0pt8"/>
          <w:b/>
          <w:bCs/>
        </w:rPr>
        <w:tab/>
        <w:t>з прийменниками та без них:</w:t>
      </w:r>
    </w:p>
    <w:p w:rsidR="00A66788" w:rsidRDefault="001A7945">
      <w:pPr>
        <w:pStyle w:val="160"/>
        <w:framePr w:w="3544" w:h="8978" w:hRule="exact" w:wrap="none" w:vAnchor="page" w:hAnchor="page" w:x="4646" w:y="7379"/>
        <w:shd w:val="clear" w:color="auto" w:fill="auto"/>
        <w:spacing w:line="236" w:lineRule="exact"/>
        <w:ind w:left="160" w:right="120" w:firstLine="0"/>
        <w:jc w:val="both"/>
      </w:pPr>
      <w:r>
        <w:rPr>
          <w:rStyle w:val="160pt7"/>
          <w:b/>
          <w:bCs/>
          <w:i/>
          <w:iCs/>
        </w:rPr>
        <w:t>І з-під крил журавлиних мені під вікно листопад стелиться (Б. Олійник).</w:t>
      </w:r>
    </w:p>
    <w:p w:rsidR="00A66788" w:rsidRDefault="001A7945">
      <w:pPr>
        <w:pStyle w:val="160"/>
        <w:framePr w:w="3544" w:h="8978" w:hRule="exact" w:wrap="none" w:vAnchor="page" w:hAnchor="page" w:x="4646" w:y="7379"/>
        <w:shd w:val="clear" w:color="auto" w:fill="auto"/>
        <w:spacing w:line="236" w:lineRule="exact"/>
        <w:ind w:left="160" w:right="120" w:firstLine="0"/>
        <w:jc w:val="both"/>
      </w:pPr>
      <w:r>
        <w:rPr>
          <w:rStyle w:val="160pt7"/>
          <w:b/>
          <w:bCs/>
          <w:i/>
          <w:iCs/>
        </w:rPr>
        <w:t>Літ</w:t>
      </w:r>
      <w:r>
        <w:rPr>
          <w:rStyle w:val="160pt7"/>
          <w:b/>
          <w:bCs/>
          <w:i/>
          <w:iCs/>
        </w:rPr>
        <w:t xml:space="preserve">а на зиму повернули, пливуть </w:t>
      </w:r>
      <w:r>
        <w:rPr>
          <w:rStyle w:val="160pt7"/>
          <w:b/>
          <w:bCs/>
          <w:i/>
          <w:iCs/>
          <w:vertAlign w:val="superscript"/>
        </w:rPr>
        <w:t>в</w:t>
      </w:r>
      <w:r>
        <w:rPr>
          <w:rStyle w:val="160pt7"/>
          <w:b/>
          <w:bCs/>
          <w:i/>
          <w:iCs/>
        </w:rPr>
        <w:t xml:space="preserve"> осінній хмурості </w:t>
      </w:r>
      <w:r>
        <w:rPr>
          <w:rStyle w:val="160pt7"/>
          <w:b/>
          <w:bCs/>
          <w:i/>
          <w:iCs/>
          <w:lang w:val="ru-RU"/>
        </w:rPr>
        <w:t xml:space="preserve">(Д. Луценко). </w:t>
      </w:r>
      <w:r>
        <w:rPr>
          <w:rStyle w:val="160pt7"/>
          <w:b/>
          <w:bCs/>
          <w:i/>
          <w:iCs/>
        </w:rPr>
        <w:t>Струмки полощуть срібло тиші, в ро</w:t>
      </w:r>
      <w:r>
        <w:rPr>
          <w:rStyle w:val="160pt7"/>
          <w:b/>
          <w:bCs/>
          <w:i/>
          <w:iCs/>
        </w:rPr>
        <w:softHyphen/>
        <w:t>сі купається трава (Б.-І. Антонич ).</w:t>
      </w:r>
    </w:p>
    <w:p w:rsidR="00A66788" w:rsidRDefault="001A7945">
      <w:pPr>
        <w:pStyle w:val="160"/>
        <w:framePr w:w="3544" w:h="8978" w:hRule="exact" w:wrap="none" w:vAnchor="page" w:hAnchor="page" w:x="4646" w:y="7379"/>
        <w:numPr>
          <w:ilvl w:val="0"/>
          <w:numId w:val="242"/>
        </w:numPr>
        <w:shd w:val="clear" w:color="auto" w:fill="auto"/>
        <w:tabs>
          <w:tab w:val="left" w:pos="372"/>
        </w:tabs>
        <w:spacing w:line="236" w:lineRule="exact"/>
        <w:ind w:left="160" w:right="120" w:firstLine="0"/>
        <w:jc w:val="left"/>
      </w:pPr>
      <w:r>
        <w:rPr>
          <w:rStyle w:val="160pt7"/>
          <w:b/>
          <w:bCs/>
          <w:i/>
          <w:iCs/>
        </w:rPr>
        <w:t>якби-то вміти голубом злетіти (М. Ткач ).</w:t>
      </w:r>
    </w:p>
    <w:p w:rsidR="00A66788" w:rsidRDefault="001A7945">
      <w:pPr>
        <w:pStyle w:val="41"/>
        <w:framePr w:w="3544" w:h="8978" w:hRule="exact" w:wrap="none" w:vAnchor="page" w:hAnchor="page" w:x="4646" w:y="7379"/>
        <w:numPr>
          <w:ilvl w:val="0"/>
          <w:numId w:val="237"/>
        </w:numPr>
        <w:shd w:val="clear" w:color="auto" w:fill="auto"/>
        <w:spacing w:before="0" w:line="190" w:lineRule="exact"/>
        <w:ind w:left="160" w:firstLine="0"/>
      </w:pPr>
      <w:r>
        <w:rPr>
          <w:rStyle w:val="95pt0pt8"/>
          <w:b/>
          <w:bCs/>
        </w:rPr>
        <w:t>Інфінітивом:</w:t>
      </w:r>
    </w:p>
    <w:p w:rsidR="00A66788" w:rsidRDefault="001A7945">
      <w:pPr>
        <w:pStyle w:val="160"/>
        <w:framePr w:w="3544" w:h="8978" w:hRule="exact" w:wrap="none" w:vAnchor="page" w:hAnchor="page" w:x="4646" w:y="7379"/>
        <w:shd w:val="clear" w:color="auto" w:fill="auto"/>
        <w:spacing w:line="244" w:lineRule="exact"/>
        <w:ind w:left="160" w:right="120" w:firstLine="0"/>
        <w:jc w:val="both"/>
      </w:pPr>
      <w:r>
        <w:rPr>
          <w:rStyle w:val="160pt7"/>
          <w:b/>
          <w:bCs/>
          <w:i/>
          <w:iCs/>
        </w:rPr>
        <w:t xml:space="preserve">Вересень пішов поміж садами в </w:t>
      </w:r>
      <w:r>
        <w:rPr>
          <w:rStyle w:val="160pt7"/>
          <w:b/>
          <w:bCs/>
          <w:i/>
          <w:iCs/>
          <w:vertAlign w:val="superscript"/>
        </w:rPr>
        <w:t>с</w:t>
      </w:r>
      <w:r>
        <w:rPr>
          <w:rStyle w:val="160pt7"/>
          <w:b/>
          <w:bCs/>
          <w:i/>
          <w:iCs/>
        </w:rPr>
        <w:t xml:space="preserve">тепи крутити крила вітряків (М, </w:t>
      </w:r>
      <w:r>
        <w:rPr>
          <w:rStyle w:val="160pt7"/>
          <w:b/>
          <w:bCs/>
          <w:i/>
          <w:iCs/>
        </w:rPr>
        <w:t>Стельмах ).</w:t>
      </w:r>
    </w:p>
    <w:p w:rsidR="00A66788" w:rsidRDefault="001A7945">
      <w:pPr>
        <w:pStyle w:val="160"/>
        <w:framePr w:w="3728" w:h="8863" w:hRule="exact" w:wrap="none" w:vAnchor="page" w:hAnchor="page" w:x="8434" w:y="7448"/>
        <w:shd w:val="clear" w:color="auto" w:fill="auto"/>
        <w:spacing w:after="48" w:line="180" w:lineRule="exact"/>
        <w:ind w:right="140" w:firstLine="0"/>
      </w:pPr>
      <w:r>
        <w:rPr>
          <w:rStyle w:val="160pt7"/>
          <w:b/>
          <w:bCs/>
          <w:i/>
          <w:iCs/>
        </w:rPr>
        <w:t>Мив світ прийшли успадкувати</w:t>
      </w:r>
    </w:p>
    <w:p w:rsidR="00A66788" w:rsidRDefault="001A7945">
      <w:pPr>
        <w:pStyle w:val="160"/>
        <w:framePr w:w="3728" w:h="8863" w:hRule="exact" w:wrap="none" w:vAnchor="page" w:hAnchor="page" w:x="8434" w:y="7448"/>
        <w:shd w:val="clear" w:color="auto" w:fill="auto"/>
        <w:spacing w:line="180" w:lineRule="exact"/>
        <w:ind w:right="140" w:firstLine="0"/>
      </w:pPr>
      <w:r>
        <w:rPr>
          <w:rStyle w:val="160pt7"/>
          <w:b/>
          <w:bCs/>
          <w:i/>
          <w:iCs/>
        </w:rPr>
        <w:t>славу,</w:t>
      </w:r>
    </w:p>
    <w:p w:rsidR="00A66788" w:rsidRDefault="001A7945">
      <w:pPr>
        <w:pStyle w:val="160"/>
        <w:framePr w:w="3728" w:h="8863" w:hRule="exact" w:wrap="none" w:vAnchor="page" w:hAnchor="page" w:x="8434" w:y="7448"/>
        <w:shd w:val="clear" w:color="auto" w:fill="auto"/>
        <w:spacing w:line="180" w:lineRule="exact"/>
        <w:ind w:right="80" w:firstLine="0"/>
        <w:jc w:val="center"/>
      </w:pPr>
      <w:r>
        <w:rPr>
          <w:rStyle w:val="160pt7"/>
          <w:b/>
          <w:bCs/>
          <w:i/>
          <w:iCs/>
        </w:rPr>
        <w:t>Діла, і думи, й чесні мозолі.</w:t>
      </w:r>
    </w:p>
    <w:p w:rsidR="00A66788" w:rsidRDefault="001A7945">
      <w:pPr>
        <w:pStyle w:val="160"/>
        <w:framePr w:w="3728" w:h="8863" w:hRule="exact" w:wrap="none" w:vAnchor="page" w:hAnchor="page" w:x="8434" w:y="7448"/>
        <w:shd w:val="clear" w:color="auto" w:fill="auto"/>
        <w:tabs>
          <w:tab w:val="left" w:pos="236"/>
        </w:tabs>
        <w:spacing w:after="59" w:line="180" w:lineRule="exact"/>
        <w:ind w:right="140" w:firstLine="0"/>
      </w:pPr>
      <w:r>
        <w:rPr>
          <w:rStyle w:val="160pt7"/>
          <w:b/>
          <w:bCs/>
          <w:i/>
          <w:iCs/>
        </w:rPr>
        <w:t>В.</w:t>
      </w:r>
      <w:r>
        <w:rPr>
          <w:rStyle w:val="160pt7"/>
          <w:b/>
          <w:bCs/>
          <w:i/>
          <w:iCs/>
        </w:rPr>
        <w:tab/>
        <w:t>Симоненко.</w:t>
      </w:r>
    </w:p>
    <w:p w:rsidR="00A66788" w:rsidRDefault="001A7945">
      <w:pPr>
        <w:pStyle w:val="1211"/>
        <w:framePr w:w="3728" w:h="8863" w:hRule="exact" w:wrap="none" w:vAnchor="page" w:hAnchor="page" w:x="8434" w:y="7448"/>
        <w:shd w:val="clear" w:color="auto" w:fill="auto"/>
        <w:spacing w:before="0"/>
        <w:ind w:left="240" w:right="140"/>
      </w:pPr>
      <w:r>
        <w:t xml:space="preserve">Примітка. Неозначена форма дієслова виступає в ролі обставини мети після дієслів руху або стану </w:t>
      </w:r>
      <w:r>
        <w:rPr>
          <w:rStyle w:val="12185pt0pt"/>
          <w:b/>
          <w:bCs/>
        </w:rPr>
        <w:t>(пішов подивитися -* пішов, щоб подивитися).</w:t>
      </w:r>
    </w:p>
    <w:p w:rsidR="00A66788" w:rsidRDefault="001A7945">
      <w:pPr>
        <w:pStyle w:val="41"/>
        <w:framePr w:w="3728" w:h="8863" w:hRule="exact" w:wrap="none" w:vAnchor="page" w:hAnchor="page" w:x="8434" w:y="7448"/>
        <w:numPr>
          <w:ilvl w:val="0"/>
          <w:numId w:val="239"/>
        </w:numPr>
        <w:shd w:val="clear" w:color="auto" w:fill="auto"/>
        <w:tabs>
          <w:tab w:val="left" w:pos="444"/>
        </w:tabs>
        <w:spacing w:before="0" w:after="36" w:line="190" w:lineRule="exact"/>
        <w:ind w:left="240" w:firstLine="0"/>
        <w:jc w:val="both"/>
      </w:pPr>
      <w:r>
        <w:rPr>
          <w:rStyle w:val="95pt0pt8"/>
          <w:b/>
          <w:bCs/>
        </w:rPr>
        <w:t>Порівняльним зворотом:</w:t>
      </w:r>
    </w:p>
    <w:p w:rsidR="00A66788" w:rsidRDefault="001A7945">
      <w:pPr>
        <w:pStyle w:val="160"/>
        <w:framePr w:w="3728" w:h="8863" w:hRule="exact" w:wrap="none" w:vAnchor="page" w:hAnchor="page" w:x="8434" w:y="7448"/>
        <w:shd w:val="clear" w:color="auto" w:fill="auto"/>
        <w:spacing w:line="252" w:lineRule="exact"/>
        <w:ind w:left="240" w:right="140" w:firstLine="0"/>
        <w:jc w:val="both"/>
      </w:pPr>
      <w:r>
        <w:rPr>
          <w:rStyle w:val="160pt7"/>
          <w:b/>
          <w:bCs/>
          <w:i/>
          <w:iCs/>
        </w:rPr>
        <w:t>Неначе пісні вічної рядки, дзвені</w:t>
      </w:r>
      <w:r>
        <w:rPr>
          <w:rStyle w:val="160pt7"/>
          <w:b/>
          <w:bCs/>
          <w:i/>
          <w:iCs/>
        </w:rPr>
        <w:softHyphen/>
        <w:t>тимуть дороги під тобою (Г. Ко- ломієць ).</w:t>
      </w:r>
    </w:p>
    <w:p w:rsidR="00A66788" w:rsidRDefault="001A7945">
      <w:pPr>
        <w:pStyle w:val="160"/>
        <w:framePr w:w="3728" w:h="8863" w:hRule="exact" w:wrap="none" w:vAnchor="page" w:hAnchor="page" w:x="8434" w:y="7448"/>
        <w:shd w:val="clear" w:color="auto" w:fill="auto"/>
        <w:spacing w:line="252" w:lineRule="exact"/>
        <w:ind w:left="240" w:right="140" w:firstLine="0"/>
        <w:jc w:val="both"/>
      </w:pPr>
      <w:r>
        <w:rPr>
          <w:rStyle w:val="160pt7"/>
          <w:b/>
          <w:bCs/>
          <w:i/>
          <w:iCs/>
        </w:rPr>
        <w:t>Поволі повертаємось у землю, як в колиску (Б.-І. Антонич).</w:t>
      </w:r>
    </w:p>
    <w:p w:rsidR="00A66788" w:rsidRDefault="001A7945">
      <w:pPr>
        <w:pStyle w:val="160"/>
        <w:framePr w:w="3728" w:h="8863" w:hRule="exact" w:wrap="none" w:vAnchor="page" w:hAnchor="page" w:x="8434" w:y="7448"/>
        <w:shd w:val="clear" w:color="auto" w:fill="auto"/>
        <w:spacing w:line="252" w:lineRule="exact"/>
        <w:ind w:left="240" w:right="140" w:firstLine="0"/>
        <w:jc w:val="both"/>
      </w:pPr>
      <w:r>
        <w:rPr>
          <w:rStyle w:val="160pt7"/>
          <w:b/>
          <w:bCs/>
          <w:i/>
          <w:iCs/>
        </w:rPr>
        <w:t>Щасливих днів п’янку любов, як пісню, серцем вимрію (Д. Луценко).</w:t>
      </w:r>
    </w:p>
    <w:p w:rsidR="00A66788" w:rsidRDefault="001A7945">
      <w:pPr>
        <w:pStyle w:val="41"/>
        <w:framePr w:w="3728" w:h="8863" w:hRule="exact" w:wrap="none" w:vAnchor="page" w:hAnchor="page" w:x="8434" w:y="7448"/>
        <w:numPr>
          <w:ilvl w:val="0"/>
          <w:numId w:val="239"/>
        </w:numPr>
        <w:shd w:val="clear" w:color="auto" w:fill="auto"/>
        <w:tabs>
          <w:tab w:val="left" w:pos="452"/>
        </w:tabs>
        <w:spacing w:before="0" w:line="248" w:lineRule="exact"/>
        <w:ind w:left="240" w:right="140" w:firstLine="0"/>
        <w:jc w:val="both"/>
      </w:pPr>
      <w:r>
        <w:rPr>
          <w:rStyle w:val="95pt0pt8"/>
          <w:b/>
          <w:bCs/>
        </w:rPr>
        <w:t>Стійким словосполученням, фразео</w:t>
      </w:r>
      <w:r>
        <w:rPr>
          <w:rStyle w:val="95pt0pt8"/>
          <w:b/>
          <w:bCs/>
        </w:rPr>
        <w:softHyphen/>
        <w:t>логізмом:</w:t>
      </w:r>
    </w:p>
    <w:p w:rsidR="00A66788" w:rsidRDefault="001A7945">
      <w:pPr>
        <w:pStyle w:val="160"/>
        <w:framePr w:w="3728" w:h="8863" w:hRule="exact" w:wrap="none" w:vAnchor="page" w:hAnchor="page" w:x="8434" w:y="7448"/>
        <w:shd w:val="clear" w:color="auto" w:fill="auto"/>
        <w:spacing w:line="244" w:lineRule="exact"/>
        <w:ind w:left="240" w:right="140" w:firstLine="0"/>
        <w:jc w:val="both"/>
      </w:pPr>
      <w:r>
        <w:rPr>
          <w:rStyle w:val="160pt7"/>
          <w:b/>
          <w:bCs/>
          <w:i/>
          <w:iCs/>
        </w:rPr>
        <w:t xml:space="preserve">Стільки </w:t>
      </w:r>
      <w:r>
        <w:rPr>
          <w:rStyle w:val="160pt7"/>
          <w:b/>
          <w:bCs/>
          <w:i/>
          <w:iCs/>
        </w:rPr>
        <w:t>віків у людині зростає Людина (І. Жиленко).</w:t>
      </w:r>
    </w:p>
    <w:p w:rsidR="00A66788" w:rsidRDefault="001A7945">
      <w:pPr>
        <w:pStyle w:val="160"/>
        <w:framePr w:w="3728" w:h="8863" w:hRule="exact" w:wrap="none" w:vAnchor="page" w:hAnchor="page" w:x="8434" w:y="7448"/>
        <w:shd w:val="clear" w:color="auto" w:fill="auto"/>
        <w:spacing w:line="244" w:lineRule="exact"/>
        <w:ind w:left="240" w:right="140" w:firstLine="0"/>
        <w:jc w:val="both"/>
      </w:pPr>
      <w:r>
        <w:rPr>
          <w:rStyle w:val="160pt7"/>
          <w:b/>
          <w:bCs/>
          <w:i/>
          <w:iCs/>
        </w:rPr>
        <w:t>Лебединою піснею літа айстри в київських парках цвітуть (М. Нагнибіда ).</w:t>
      </w:r>
    </w:p>
    <w:p w:rsidR="00A66788" w:rsidRDefault="001A7945">
      <w:pPr>
        <w:pStyle w:val="160"/>
        <w:framePr w:w="3728" w:h="8863" w:hRule="exact" w:wrap="none" w:vAnchor="page" w:hAnchor="page" w:x="8434" w:y="7448"/>
        <w:shd w:val="clear" w:color="auto" w:fill="auto"/>
        <w:spacing w:line="244" w:lineRule="exact"/>
        <w:ind w:left="240" w:right="140" w:firstLine="0"/>
        <w:jc w:val="both"/>
      </w:pPr>
      <w:r>
        <w:rPr>
          <w:rStyle w:val="160pt7"/>
          <w:b/>
          <w:bCs/>
          <w:i/>
          <w:iCs/>
        </w:rPr>
        <w:t>Одцвіли і розсипались маком на кленових мостах роки (Б. Олійник).</w:t>
      </w:r>
    </w:p>
    <w:p w:rsidR="00A66788" w:rsidRDefault="001A7945">
      <w:pPr>
        <w:pStyle w:val="41"/>
        <w:framePr w:w="3728" w:h="8863" w:hRule="exact" w:wrap="none" w:vAnchor="page" w:hAnchor="page" w:x="8434" w:y="7448"/>
        <w:shd w:val="clear" w:color="auto" w:fill="auto"/>
        <w:spacing w:before="0" w:line="236" w:lineRule="exact"/>
        <w:ind w:left="240" w:right="140" w:firstLine="0"/>
        <w:jc w:val="both"/>
      </w:pPr>
      <w:r>
        <w:rPr>
          <w:rStyle w:val="95pt0pt8"/>
          <w:b/>
          <w:bCs/>
        </w:rPr>
        <w:t>Види обставин. За значенням обс</w:t>
      </w:r>
      <w:r>
        <w:rPr>
          <w:rStyle w:val="95pt0pt8"/>
          <w:b/>
          <w:bCs/>
        </w:rPr>
        <w:softHyphen/>
        <w:t>тавини поділяють на такі види:</w:t>
      </w:r>
    </w:p>
    <w:p w:rsidR="00A66788" w:rsidRDefault="001A7945">
      <w:pPr>
        <w:pStyle w:val="160"/>
        <w:framePr w:w="3728" w:h="8863" w:hRule="exact" w:wrap="none" w:vAnchor="page" w:hAnchor="page" w:x="8434" w:y="7448"/>
        <w:numPr>
          <w:ilvl w:val="0"/>
          <w:numId w:val="216"/>
        </w:numPr>
        <w:shd w:val="clear" w:color="auto" w:fill="auto"/>
        <w:tabs>
          <w:tab w:val="left" w:pos="448"/>
        </w:tabs>
        <w:spacing w:line="236" w:lineRule="exact"/>
        <w:ind w:left="240" w:right="140" w:firstLine="0"/>
        <w:jc w:val="both"/>
      </w:pPr>
      <w:r>
        <w:rPr>
          <w:rStyle w:val="1695pt2pt"/>
          <w:b/>
          <w:bCs/>
        </w:rPr>
        <w:t>Способу ді</w:t>
      </w:r>
      <w:r>
        <w:rPr>
          <w:rStyle w:val="1695pt2pt"/>
          <w:b/>
          <w:bCs/>
        </w:rPr>
        <w:t xml:space="preserve">ї </w:t>
      </w:r>
      <w:r>
        <w:rPr>
          <w:rStyle w:val="160pt7"/>
          <w:b/>
          <w:bCs/>
          <w:i/>
          <w:iCs/>
        </w:rPr>
        <w:t>(як? яким способом? ):</w:t>
      </w:r>
    </w:p>
    <w:p w:rsidR="00A66788" w:rsidRDefault="001A7945">
      <w:pPr>
        <w:pStyle w:val="160"/>
        <w:framePr w:w="3728" w:h="8863" w:hRule="exact" w:wrap="none" w:vAnchor="page" w:hAnchor="page" w:x="8434" w:y="7448"/>
        <w:shd w:val="clear" w:color="auto" w:fill="auto"/>
        <w:spacing w:line="236" w:lineRule="exact"/>
        <w:ind w:left="240" w:right="140" w:firstLine="0"/>
        <w:jc w:val="both"/>
      </w:pPr>
      <w:r>
        <w:rPr>
          <w:rStyle w:val="160pt7"/>
          <w:b/>
          <w:bCs/>
          <w:i/>
          <w:iCs/>
        </w:rPr>
        <w:t>Чи знаєш ти, світе, як сиво ридає полин, як тяжко, як тужно моєму народу болить (Б. Олійник).</w:t>
      </w:r>
    </w:p>
    <w:p w:rsidR="00A66788" w:rsidRDefault="001A7945">
      <w:pPr>
        <w:pStyle w:val="160"/>
        <w:framePr w:w="3728" w:h="8863" w:hRule="exact" w:wrap="none" w:vAnchor="page" w:hAnchor="page" w:x="8434" w:y="7448"/>
        <w:numPr>
          <w:ilvl w:val="0"/>
          <w:numId w:val="216"/>
        </w:numPr>
        <w:shd w:val="clear" w:color="auto" w:fill="auto"/>
        <w:tabs>
          <w:tab w:val="left" w:pos="448"/>
        </w:tabs>
        <w:spacing w:line="236" w:lineRule="exact"/>
        <w:ind w:left="240" w:right="140" w:firstLine="0"/>
        <w:jc w:val="both"/>
      </w:pPr>
      <w:r>
        <w:rPr>
          <w:rStyle w:val="1695pt2pt"/>
          <w:b/>
          <w:bCs/>
        </w:rPr>
        <w:t xml:space="preserve">Міри і ступеня </w:t>
      </w:r>
      <w:r>
        <w:rPr>
          <w:rStyle w:val="160pt7"/>
          <w:b/>
          <w:bCs/>
          <w:i/>
          <w:iCs/>
        </w:rPr>
        <w:t>(якою мірою? скільки? наскільки?):</w:t>
      </w:r>
    </w:p>
    <w:p w:rsidR="00A66788" w:rsidRDefault="001A7945">
      <w:pPr>
        <w:pStyle w:val="174"/>
        <w:framePr w:wrap="none" w:vAnchor="page" w:hAnchor="page" w:x="11534" w:y="16524"/>
        <w:shd w:val="clear" w:color="auto" w:fill="auto"/>
        <w:spacing w:line="160" w:lineRule="exact"/>
        <w:ind w:left="20"/>
      </w:pPr>
      <w:r>
        <w:rPr>
          <w:rStyle w:val="17Arial8pt0pt"/>
          <w:b/>
          <w:bCs/>
        </w:rPr>
        <w:t>347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69" w:y="7095"/>
        <w:shd w:val="clear" w:color="auto" w:fill="auto"/>
        <w:spacing w:line="160" w:lineRule="exact"/>
        <w:ind w:left="20"/>
      </w:pPr>
      <w:r>
        <w:lastRenderedPageBreak/>
        <w:t>УКРАЇНСЬКА МОВА</w:t>
      </w:r>
    </w:p>
    <w:p w:rsidR="00A66788" w:rsidRDefault="001A7945">
      <w:pPr>
        <w:pStyle w:val="160"/>
        <w:framePr w:w="3285" w:h="8674" w:hRule="exact" w:wrap="none" w:vAnchor="page" w:hAnchor="page" w:x="4858" w:y="7409"/>
        <w:shd w:val="clear" w:color="auto" w:fill="auto"/>
        <w:spacing w:line="245" w:lineRule="exact"/>
        <w:ind w:left="220" w:right="120" w:firstLine="0"/>
        <w:jc w:val="both"/>
      </w:pPr>
      <w:r>
        <w:rPr>
          <w:rStyle w:val="160pt7"/>
          <w:b/>
          <w:bCs/>
          <w:i/>
          <w:iCs/>
        </w:rPr>
        <w:t xml:space="preserve">По-моєму, кожна людина мусить хоч раз </w:t>
      </w:r>
      <w:r>
        <w:rPr>
          <w:rStyle w:val="160pt7"/>
          <w:b/>
          <w:bCs/>
          <w:i/>
          <w:iCs/>
        </w:rPr>
        <w:t>коли-небудь сягнути свого зеніту (О. Гончар).</w:t>
      </w:r>
    </w:p>
    <w:p w:rsidR="00A66788" w:rsidRDefault="001A7945">
      <w:pPr>
        <w:pStyle w:val="160"/>
        <w:framePr w:w="3285" w:h="8674" w:hRule="exact" w:wrap="none" w:vAnchor="page" w:hAnchor="page" w:x="4858" w:y="7409"/>
        <w:shd w:val="clear" w:color="auto" w:fill="auto"/>
        <w:spacing w:line="245" w:lineRule="exact"/>
        <w:ind w:left="220" w:firstLine="0"/>
        <w:jc w:val="both"/>
      </w:pPr>
      <w:r>
        <w:rPr>
          <w:rStyle w:val="160pt7"/>
          <w:b/>
          <w:bCs/>
          <w:i/>
          <w:iCs/>
        </w:rPr>
        <w:t>А хто від правди ступить на</w:t>
      </w:r>
    </w:p>
    <w:p w:rsidR="00A66788" w:rsidRDefault="001A7945">
      <w:pPr>
        <w:pStyle w:val="160"/>
        <w:framePr w:w="3285" w:h="8674" w:hRule="exact" w:wrap="none" w:vAnchor="page" w:hAnchor="page" w:x="4858" w:y="7409"/>
        <w:shd w:val="clear" w:color="auto" w:fill="auto"/>
        <w:spacing w:line="245" w:lineRule="exact"/>
        <w:ind w:left="220" w:right="120" w:firstLine="0"/>
      </w:pPr>
      <w:r>
        <w:rPr>
          <w:rStyle w:val="160pt7"/>
          <w:b/>
          <w:bCs/>
          <w:i/>
          <w:iCs/>
        </w:rPr>
        <w:t>півметра, — Душа у нього сіра й напівмертва.</w:t>
      </w:r>
    </w:p>
    <w:p w:rsidR="00A66788" w:rsidRDefault="001A7945">
      <w:pPr>
        <w:pStyle w:val="160"/>
        <w:framePr w:w="3285" w:h="8674" w:hRule="exact" w:wrap="none" w:vAnchor="page" w:hAnchor="page" w:x="4858" w:y="7409"/>
        <w:shd w:val="clear" w:color="auto" w:fill="auto"/>
        <w:spacing w:line="245" w:lineRule="exact"/>
        <w:ind w:right="120" w:firstLine="0"/>
      </w:pPr>
      <w:r>
        <w:rPr>
          <w:rStyle w:val="160pt7"/>
          <w:b/>
          <w:bCs/>
          <w:i/>
          <w:iCs/>
        </w:rPr>
        <w:t>Л. Костенко.</w:t>
      </w:r>
    </w:p>
    <w:p w:rsidR="00A66788" w:rsidRDefault="001A7945">
      <w:pPr>
        <w:pStyle w:val="160"/>
        <w:framePr w:w="3285" w:h="8674" w:hRule="exact" w:wrap="none" w:vAnchor="page" w:hAnchor="page" w:x="4858" w:y="7409"/>
        <w:shd w:val="clear" w:color="auto" w:fill="auto"/>
        <w:spacing w:line="245" w:lineRule="exact"/>
        <w:ind w:left="220" w:right="120" w:firstLine="0"/>
        <w:jc w:val="both"/>
      </w:pPr>
      <w:r>
        <w:rPr>
          <w:rStyle w:val="160pt7"/>
          <w:b/>
          <w:bCs/>
          <w:i/>
          <w:iCs/>
        </w:rPr>
        <w:t>І синявою молодою сповняється ущерть душа... (М.Драй-Хмара).</w:t>
      </w:r>
    </w:p>
    <w:p w:rsidR="00A66788" w:rsidRDefault="001A7945">
      <w:pPr>
        <w:pStyle w:val="160"/>
        <w:framePr w:w="3285" w:h="8674" w:hRule="exact" w:wrap="none" w:vAnchor="page" w:hAnchor="page" w:x="4858" w:y="7409"/>
        <w:numPr>
          <w:ilvl w:val="0"/>
          <w:numId w:val="216"/>
        </w:numPr>
        <w:shd w:val="clear" w:color="auto" w:fill="auto"/>
        <w:tabs>
          <w:tab w:val="left" w:pos="426"/>
        </w:tabs>
        <w:ind w:left="220" w:right="120" w:firstLine="0"/>
        <w:jc w:val="left"/>
      </w:pPr>
      <w:r>
        <w:rPr>
          <w:rStyle w:val="1695pt2pt"/>
          <w:b/>
          <w:bCs/>
        </w:rPr>
        <w:t>М і с ц я (</w:t>
      </w:r>
      <w:r>
        <w:rPr>
          <w:rStyle w:val="160pt7"/>
          <w:b/>
          <w:bCs/>
          <w:i/>
          <w:iCs/>
        </w:rPr>
        <w:t>де? куди? звідки?): Поклала мати коло хати малень</w:t>
      </w:r>
      <w:r>
        <w:rPr>
          <w:rStyle w:val="160pt7"/>
          <w:b/>
          <w:bCs/>
          <w:i/>
          <w:iCs/>
        </w:rPr>
        <w:softHyphen/>
      </w:r>
      <w:r>
        <w:rPr>
          <w:rStyle w:val="160pt7"/>
          <w:b/>
          <w:bCs/>
          <w:i/>
          <w:iCs/>
        </w:rPr>
        <w:t>ких діточок своїх (Т. Шевченко). Вкраїну з краю в край проходили з бо*ш.и (В. Сосюра ).</w:t>
      </w:r>
    </w:p>
    <w:p w:rsidR="00A66788" w:rsidRDefault="001A7945">
      <w:pPr>
        <w:pStyle w:val="160"/>
        <w:framePr w:w="3285" w:h="8674" w:hRule="exact" w:wrap="none" w:vAnchor="page" w:hAnchor="page" w:x="4858" w:y="7409"/>
        <w:shd w:val="clear" w:color="auto" w:fill="auto"/>
        <w:ind w:right="80" w:firstLine="0"/>
        <w:jc w:val="center"/>
      </w:pPr>
      <w:r>
        <w:rPr>
          <w:rStyle w:val="160pt7"/>
          <w:b/>
          <w:bCs/>
          <w:i/>
          <w:iCs/>
        </w:rPr>
        <w:t>Орлині крила маєм за плечима, Самі ж кайданами прикуті</w:t>
      </w:r>
    </w:p>
    <w:p w:rsidR="00A66788" w:rsidRDefault="001A7945">
      <w:pPr>
        <w:pStyle w:val="160"/>
        <w:framePr w:w="3285" w:h="8674" w:hRule="exact" w:wrap="none" w:vAnchor="page" w:hAnchor="page" w:x="4858" w:y="7409"/>
        <w:shd w:val="clear" w:color="auto" w:fill="auto"/>
        <w:ind w:left="220" w:right="120" w:firstLine="0"/>
      </w:pPr>
      <w:r>
        <w:rPr>
          <w:rStyle w:val="160pt7"/>
          <w:b/>
          <w:bCs/>
          <w:i/>
          <w:iCs/>
        </w:rPr>
        <w:t>до землі. Леся Українка.</w:t>
      </w:r>
    </w:p>
    <w:p w:rsidR="00A66788" w:rsidRDefault="001A7945">
      <w:pPr>
        <w:pStyle w:val="160"/>
        <w:framePr w:w="3285" w:h="8674" w:hRule="exact" w:wrap="none" w:vAnchor="page" w:hAnchor="page" w:x="4858" w:y="7409"/>
        <w:numPr>
          <w:ilvl w:val="0"/>
          <w:numId w:val="216"/>
        </w:numPr>
        <w:shd w:val="clear" w:color="auto" w:fill="auto"/>
        <w:tabs>
          <w:tab w:val="left" w:pos="426"/>
        </w:tabs>
        <w:spacing w:line="237" w:lineRule="exact"/>
        <w:ind w:left="220" w:right="120" w:firstLine="0"/>
        <w:jc w:val="both"/>
      </w:pPr>
      <w:r>
        <w:rPr>
          <w:rStyle w:val="1695pt2pt"/>
          <w:b/>
          <w:bCs/>
        </w:rPr>
        <w:t xml:space="preserve">Часу </w:t>
      </w:r>
      <w:r>
        <w:rPr>
          <w:rStyle w:val="160pt7"/>
          <w:b/>
          <w:bCs/>
          <w:i/>
          <w:iCs/>
        </w:rPr>
        <w:t>(коли? відколи? доки? як довго? ):</w:t>
      </w:r>
    </w:p>
    <w:p w:rsidR="00A66788" w:rsidRDefault="001A7945">
      <w:pPr>
        <w:pStyle w:val="160"/>
        <w:framePr w:w="3285" w:h="8674" w:hRule="exact" w:wrap="none" w:vAnchor="page" w:hAnchor="page" w:x="4858" w:y="7409"/>
        <w:shd w:val="clear" w:color="auto" w:fill="auto"/>
        <w:spacing w:line="237" w:lineRule="exact"/>
        <w:ind w:left="220" w:right="120" w:firstLine="0"/>
        <w:jc w:val="both"/>
      </w:pPr>
      <w:r>
        <w:rPr>
          <w:rStyle w:val="160pt7"/>
          <w:b/>
          <w:bCs/>
          <w:i/>
          <w:iCs/>
        </w:rPr>
        <w:t xml:space="preserve">І над стареньким комином лелека після дощу </w:t>
      </w:r>
      <w:r>
        <w:rPr>
          <w:rStyle w:val="160pt7"/>
          <w:b/>
          <w:bCs/>
          <w:i/>
          <w:iCs/>
        </w:rPr>
        <w:t>просушує крило (Л. Костенко).</w:t>
      </w:r>
    </w:p>
    <w:p w:rsidR="00A66788" w:rsidRDefault="001A7945">
      <w:pPr>
        <w:pStyle w:val="160"/>
        <w:framePr w:w="3285" w:h="8674" w:hRule="exact" w:wrap="none" w:vAnchor="page" w:hAnchor="page" w:x="4858" w:y="7409"/>
        <w:shd w:val="clear" w:color="auto" w:fill="auto"/>
        <w:spacing w:line="237" w:lineRule="exact"/>
        <w:ind w:right="80" w:firstLine="0"/>
        <w:jc w:val="center"/>
      </w:pPr>
      <w:r>
        <w:rPr>
          <w:rStyle w:val="160pt7"/>
          <w:b/>
          <w:bCs/>
          <w:i/>
          <w:iCs/>
        </w:rPr>
        <w:t>В землі віки лежала мова і врешті вибилась на світ (Олександр Олесь). Ми і на білий світ рвемося</w:t>
      </w:r>
    </w:p>
    <w:p w:rsidR="00A66788" w:rsidRDefault="001A7945">
      <w:pPr>
        <w:pStyle w:val="160"/>
        <w:framePr w:w="3285" w:h="8674" w:hRule="exact" w:wrap="none" w:vAnchor="page" w:hAnchor="page" w:x="4858" w:y="7409"/>
        <w:shd w:val="clear" w:color="auto" w:fill="auto"/>
        <w:spacing w:line="237" w:lineRule="exact"/>
        <w:ind w:left="480" w:right="120" w:firstLine="720"/>
        <w:jc w:val="left"/>
      </w:pPr>
      <w:r>
        <w:rPr>
          <w:rStyle w:val="160pt7"/>
          <w:b/>
          <w:bCs/>
          <w:i/>
          <w:iCs/>
        </w:rPr>
        <w:t>повсякдень і повсякчас, І живе маленький Моцарт</w:t>
      </w:r>
    </w:p>
    <w:p w:rsidR="00A66788" w:rsidRDefault="001A7945">
      <w:pPr>
        <w:pStyle w:val="160"/>
        <w:framePr w:w="3285" w:h="8674" w:hRule="exact" w:wrap="none" w:vAnchor="page" w:hAnchor="page" w:x="4858" w:y="7409"/>
        <w:shd w:val="clear" w:color="auto" w:fill="auto"/>
        <w:spacing w:line="237" w:lineRule="exact"/>
        <w:ind w:right="120" w:firstLine="0"/>
      </w:pPr>
      <w:r>
        <w:rPr>
          <w:rStyle w:val="160pt7"/>
          <w:b/>
          <w:bCs/>
          <w:i/>
          <w:iCs/>
        </w:rPr>
        <w:t>змалку в кожному із нас.</w:t>
      </w:r>
    </w:p>
    <w:p w:rsidR="00A66788" w:rsidRDefault="001A7945">
      <w:pPr>
        <w:pStyle w:val="160"/>
        <w:framePr w:w="3285" w:h="8674" w:hRule="exact" w:wrap="none" w:vAnchor="page" w:hAnchor="page" w:x="4858" w:y="7409"/>
        <w:shd w:val="clear" w:color="auto" w:fill="auto"/>
        <w:tabs>
          <w:tab w:val="left" w:pos="195"/>
        </w:tabs>
        <w:spacing w:line="237" w:lineRule="exact"/>
        <w:ind w:right="120" w:firstLine="0"/>
      </w:pPr>
      <w:r>
        <w:rPr>
          <w:rStyle w:val="160pt7"/>
          <w:b/>
          <w:bCs/>
          <w:i/>
          <w:iCs/>
        </w:rPr>
        <w:t>В.</w:t>
      </w:r>
      <w:r>
        <w:rPr>
          <w:rStyle w:val="160pt7"/>
          <w:b/>
          <w:bCs/>
          <w:i/>
          <w:iCs/>
        </w:rPr>
        <w:tab/>
        <w:t>Ш у кайло.</w:t>
      </w:r>
    </w:p>
    <w:p w:rsidR="00A66788" w:rsidRDefault="001A7945">
      <w:pPr>
        <w:pStyle w:val="160"/>
        <w:framePr w:w="3285" w:h="8674" w:hRule="exact" w:wrap="none" w:vAnchor="page" w:hAnchor="page" w:x="4858" w:y="7409"/>
        <w:numPr>
          <w:ilvl w:val="0"/>
          <w:numId w:val="216"/>
        </w:numPr>
        <w:shd w:val="clear" w:color="auto" w:fill="auto"/>
        <w:tabs>
          <w:tab w:val="left" w:pos="422"/>
        </w:tabs>
        <w:ind w:left="220" w:right="120" w:firstLine="0"/>
        <w:jc w:val="both"/>
      </w:pPr>
      <w:r>
        <w:rPr>
          <w:rStyle w:val="1695pt2pt"/>
          <w:b/>
          <w:bCs/>
        </w:rPr>
        <w:t xml:space="preserve">Причини </w:t>
      </w:r>
      <w:r>
        <w:rPr>
          <w:rStyle w:val="160pt7"/>
          <w:b/>
          <w:bCs/>
          <w:i/>
          <w:iCs/>
        </w:rPr>
        <w:t>(чому? з якої причини?): З кохання</w:t>
      </w:r>
      <w:r>
        <w:rPr>
          <w:rStyle w:val="160pt7"/>
          <w:b/>
          <w:bCs/>
          <w:i/>
          <w:iCs/>
        </w:rPr>
        <w:t xml:space="preserve"> плакав я, ридав (П. Ти</w:t>
      </w:r>
      <w:r>
        <w:rPr>
          <w:rStyle w:val="160pt7"/>
          <w:b/>
          <w:bCs/>
          <w:i/>
          <w:iCs/>
        </w:rPr>
        <w:softHyphen/>
        <w:t>чина).</w:t>
      </w:r>
    </w:p>
    <w:p w:rsidR="00A66788" w:rsidRDefault="001A7945">
      <w:pPr>
        <w:pStyle w:val="160"/>
        <w:framePr w:w="3285" w:h="8674" w:hRule="exact" w:wrap="none" w:vAnchor="page" w:hAnchor="page" w:x="4858" w:y="7409"/>
        <w:shd w:val="clear" w:color="auto" w:fill="auto"/>
        <w:ind w:left="220" w:right="120" w:firstLine="0"/>
      </w:pPr>
      <w:r>
        <w:rPr>
          <w:rStyle w:val="160pt7"/>
          <w:b/>
          <w:bCs/>
          <w:i/>
          <w:iCs/>
        </w:rPr>
        <w:t>Рву я з розпуки вишневих квіток пелюстки (І.Крушельницький).</w:t>
      </w:r>
    </w:p>
    <w:p w:rsidR="00A66788" w:rsidRDefault="001A7945">
      <w:pPr>
        <w:pStyle w:val="174"/>
        <w:framePr w:w="3331" w:h="869" w:hRule="exact" w:wrap="none" w:vAnchor="page" w:hAnchor="page" w:x="4835" w:y="16354"/>
        <w:shd w:val="clear" w:color="auto" w:fill="auto"/>
        <w:spacing w:line="160" w:lineRule="exact"/>
        <w:ind w:left="200"/>
      </w:pPr>
      <w:r>
        <w:rPr>
          <w:rStyle w:val="17Arial8pt0pt"/>
          <w:b/>
          <w:bCs/>
        </w:rPr>
        <w:t>348</w:t>
      </w:r>
    </w:p>
    <w:p w:rsidR="00A66788" w:rsidRDefault="001A7945">
      <w:pPr>
        <w:pStyle w:val="160"/>
        <w:framePr w:w="3530" w:h="8794" w:hRule="exact" w:wrap="none" w:vAnchor="page" w:hAnchor="page" w:x="8314" w:y="7351"/>
        <w:shd w:val="clear" w:color="auto" w:fill="auto"/>
        <w:spacing w:line="249" w:lineRule="exact"/>
        <w:ind w:left="260" w:right="40" w:firstLine="0"/>
        <w:jc w:val="both"/>
      </w:pPr>
      <w:r>
        <w:rPr>
          <w:rStyle w:val="160pt7"/>
          <w:b/>
          <w:bCs/>
          <w:i/>
          <w:iCs/>
        </w:rPr>
        <w:t>І сміх, і плач</w:t>
      </w:r>
      <w:r>
        <w:rPr>
          <w:rStyle w:val="1695pt2pt"/>
          <w:b/>
          <w:bCs/>
        </w:rPr>
        <w:t xml:space="preserve"> — </w:t>
      </w:r>
      <w:r>
        <w:rPr>
          <w:rStyle w:val="160pt7"/>
          <w:b/>
          <w:bCs/>
          <w:i/>
          <w:iCs/>
        </w:rPr>
        <w:t>се рідні два брати Коли від болю серце рветься.</w:t>
      </w:r>
    </w:p>
    <w:p w:rsidR="00A66788" w:rsidRDefault="001A7945">
      <w:pPr>
        <w:pStyle w:val="160"/>
        <w:framePr w:w="3530" w:h="8794" w:hRule="exact" w:wrap="none" w:vAnchor="page" w:hAnchor="page" w:x="8314" w:y="7351"/>
        <w:shd w:val="clear" w:color="auto" w:fill="auto"/>
        <w:spacing w:line="249" w:lineRule="exact"/>
        <w:ind w:right="360" w:firstLine="0"/>
      </w:pPr>
      <w:r>
        <w:rPr>
          <w:rStyle w:val="160pt7"/>
          <w:b/>
          <w:bCs/>
          <w:i/>
          <w:iCs/>
        </w:rPr>
        <w:t>М. Вороний.</w:t>
      </w:r>
    </w:p>
    <w:p w:rsidR="00A66788" w:rsidRDefault="001A7945">
      <w:pPr>
        <w:pStyle w:val="160"/>
        <w:framePr w:w="3530" w:h="8794" w:hRule="exact" w:wrap="none" w:vAnchor="page" w:hAnchor="page" w:x="8314" w:y="7351"/>
        <w:numPr>
          <w:ilvl w:val="0"/>
          <w:numId w:val="216"/>
        </w:numPr>
        <w:shd w:val="clear" w:color="auto" w:fill="auto"/>
        <w:tabs>
          <w:tab w:val="left" w:pos="462"/>
        </w:tabs>
        <w:spacing w:line="249" w:lineRule="exact"/>
        <w:ind w:left="260" w:right="40" w:firstLine="0"/>
        <w:jc w:val="both"/>
      </w:pPr>
      <w:r>
        <w:rPr>
          <w:rStyle w:val="1695pt2pt"/>
          <w:b/>
          <w:bCs/>
        </w:rPr>
        <w:t xml:space="preserve">Мети </w:t>
      </w:r>
      <w:r>
        <w:rPr>
          <w:rStyle w:val="160pt7"/>
          <w:b/>
          <w:bCs/>
          <w:i/>
          <w:iCs/>
        </w:rPr>
        <w:t>(для чого? з якою метою?); Ми приходим у світ для любові (Г. Чубач).</w:t>
      </w:r>
    </w:p>
    <w:p w:rsidR="00A66788" w:rsidRDefault="001A7945">
      <w:pPr>
        <w:pStyle w:val="160"/>
        <w:framePr w:w="3530" w:h="8794" w:hRule="exact" w:wrap="none" w:vAnchor="page" w:hAnchor="page" w:x="8314" w:y="7351"/>
        <w:shd w:val="clear" w:color="auto" w:fill="auto"/>
        <w:spacing w:line="249" w:lineRule="exact"/>
        <w:ind w:left="260" w:right="40" w:firstLine="0"/>
        <w:jc w:val="both"/>
      </w:pPr>
      <w:r>
        <w:rPr>
          <w:rStyle w:val="160pt7"/>
          <w:b/>
          <w:bCs/>
          <w:i/>
          <w:iCs/>
        </w:rPr>
        <w:t xml:space="preserve">Мужність </w:t>
      </w:r>
      <w:r>
        <w:rPr>
          <w:rStyle w:val="160pt7"/>
          <w:b/>
          <w:bCs/>
          <w:i/>
          <w:iCs/>
        </w:rPr>
        <w:t>не дається напрокат (Л. Костенко).</w:t>
      </w:r>
    </w:p>
    <w:p w:rsidR="00A66788" w:rsidRDefault="001A7945">
      <w:pPr>
        <w:pStyle w:val="160"/>
        <w:framePr w:w="3530" w:h="8794" w:hRule="exact" w:wrap="none" w:vAnchor="page" w:hAnchor="page" w:x="8314" w:y="7351"/>
        <w:numPr>
          <w:ilvl w:val="0"/>
          <w:numId w:val="216"/>
        </w:numPr>
        <w:shd w:val="clear" w:color="auto" w:fill="auto"/>
        <w:tabs>
          <w:tab w:val="left" w:pos="455"/>
        </w:tabs>
        <w:spacing w:line="249" w:lineRule="exact"/>
        <w:ind w:left="260" w:firstLine="0"/>
        <w:jc w:val="both"/>
      </w:pPr>
      <w:r>
        <w:rPr>
          <w:rStyle w:val="1695pt2pt"/>
          <w:b/>
          <w:bCs/>
        </w:rPr>
        <w:t xml:space="preserve">Умови </w:t>
      </w:r>
      <w:r>
        <w:rPr>
          <w:rStyle w:val="160pt7"/>
          <w:b/>
          <w:bCs/>
          <w:i/>
          <w:iCs/>
        </w:rPr>
        <w:t>(за якої умови? ):</w:t>
      </w:r>
    </w:p>
    <w:p w:rsidR="00A66788" w:rsidRDefault="001A7945">
      <w:pPr>
        <w:pStyle w:val="160"/>
        <w:framePr w:w="3530" w:h="8794" w:hRule="exact" w:wrap="none" w:vAnchor="page" w:hAnchor="page" w:x="8314" w:y="7351"/>
        <w:shd w:val="clear" w:color="auto" w:fill="auto"/>
        <w:ind w:left="260" w:right="40" w:firstLine="0"/>
        <w:jc w:val="both"/>
      </w:pPr>
      <w:r>
        <w:rPr>
          <w:rStyle w:val="160pt7"/>
          <w:b/>
          <w:bCs/>
          <w:i/>
          <w:iCs/>
        </w:rPr>
        <w:t>Не було б перемоги без віри у без</w:t>
      </w:r>
      <w:r>
        <w:rPr>
          <w:rStyle w:val="160pt7"/>
          <w:b/>
          <w:bCs/>
          <w:i/>
          <w:iCs/>
        </w:rPr>
        <w:softHyphen/>
        <w:t>смертя людського добра ( Т. Масенко).</w:t>
      </w:r>
    </w:p>
    <w:p w:rsidR="00A66788" w:rsidRDefault="001A7945">
      <w:pPr>
        <w:pStyle w:val="160"/>
        <w:framePr w:w="3530" w:h="8794" w:hRule="exact" w:wrap="none" w:vAnchor="page" w:hAnchor="page" w:x="8314" w:y="7351"/>
        <w:numPr>
          <w:ilvl w:val="0"/>
          <w:numId w:val="216"/>
        </w:numPr>
        <w:shd w:val="clear" w:color="auto" w:fill="auto"/>
        <w:tabs>
          <w:tab w:val="left" w:pos="451"/>
        </w:tabs>
        <w:ind w:left="260" w:right="40" w:firstLine="0"/>
        <w:jc w:val="both"/>
      </w:pPr>
      <w:r>
        <w:rPr>
          <w:rStyle w:val="1695pt2pt"/>
          <w:b/>
          <w:bCs/>
        </w:rPr>
        <w:t xml:space="preserve">Допусту </w:t>
      </w:r>
      <w:r>
        <w:rPr>
          <w:rStyle w:val="160pt7"/>
          <w:b/>
          <w:bCs/>
          <w:i/>
          <w:iCs/>
        </w:rPr>
        <w:t>(незважаючи на що? усупереч чому? ):</w:t>
      </w:r>
    </w:p>
    <w:p w:rsidR="00A66788" w:rsidRDefault="001A7945">
      <w:pPr>
        <w:pStyle w:val="160"/>
        <w:framePr w:w="3530" w:h="8794" w:hRule="exact" w:wrap="none" w:vAnchor="page" w:hAnchor="page" w:x="8314" w:y="7351"/>
        <w:shd w:val="clear" w:color="auto" w:fill="auto"/>
        <w:ind w:left="260" w:right="40" w:firstLine="0"/>
        <w:jc w:val="both"/>
      </w:pPr>
      <w:r>
        <w:rPr>
          <w:rStyle w:val="160pt7"/>
          <w:b/>
          <w:bCs/>
          <w:i/>
          <w:iCs/>
        </w:rPr>
        <w:t>Було, незважаючи на травень, душно, як улітку (М. Коцюбин</w:t>
      </w:r>
      <w:r>
        <w:rPr>
          <w:rStyle w:val="160pt7"/>
          <w:b/>
          <w:bCs/>
          <w:i/>
          <w:iCs/>
        </w:rPr>
        <w:softHyphen/>
        <w:t>ський ).</w:t>
      </w:r>
    </w:p>
    <w:p w:rsidR="00A66788" w:rsidRDefault="001A7945">
      <w:pPr>
        <w:pStyle w:val="160"/>
        <w:framePr w:w="3530" w:h="8794" w:hRule="exact" w:wrap="none" w:vAnchor="page" w:hAnchor="page" w:x="8314" w:y="7351"/>
        <w:shd w:val="clear" w:color="auto" w:fill="auto"/>
        <w:ind w:left="260" w:right="40" w:firstLine="0"/>
        <w:jc w:val="both"/>
      </w:pPr>
      <w:r>
        <w:rPr>
          <w:rStyle w:val="160pt7"/>
          <w:b/>
          <w:bCs/>
          <w:i/>
          <w:iCs/>
        </w:rPr>
        <w:t>Трохи вірить</w:t>
      </w:r>
      <w:r>
        <w:rPr>
          <w:rStyle w:val="160pt7"/>
          <w:b/>
          <w:bCs/>
          <w:i/>
          <w:iCs/>
        </w:rPr>
        <w:t xml:space="preserve"> серце в забобо</w:t>
      </w:r>
      <w:r>
        <w:rPr>
          <w:rStyle w:val="160pt7"/>
          <w:b/>
          <w:bCs/>
          <w:i/>
          <w:iCs/>
        </w:rPr>
        <w:softHyphen/>
        <w:t>ни, логікам усім наперекір (М. Ри</w:t>
      </w:r>
      <w:r>
        <w:rPr>
          <w:rStyle w:val="160pt7"/>
          <w:b/>
          <w:bCs/>
          <w:i/>
          <w:iCs/>
        </w:rPr>
        <w:softHyphen/>
        <w:t>льський ).</w:t>
      </w:r>
    </w:p>
    <w:p w:rsidR="00A66788" w:rsidRDefault="001A7945">
      <w:pPr>
        <w:pStyle w:val="931"/>
        <w:framePr w:w="3530" w:h="8794" w:hRule="exact" w:wrap="none" w:vAnchor="page" w:hAnchor="page" w:x="8314" w:y="7351"/>
        <w:shd w:val="clear" w:color="auto" w:fill="auto"/>
        <w:spacing w:after="160" w:line="210" w:lineRule="exact"/>
        <w:ind w:left="260" w:right="40"/>
      </w:pPr>
      <w:r>
        <w:rPr>
          <w:rStyle w:val="9385pt"/>
        </w:rPr>
        <w:t xml:space="preserve">Примітка. </w:t>
      </w:r>
      <w:r>
        <w:rPr>
          <w:rStyle w:val="9375pt"/>
        </w:rPr>
        <w:t>Обставини допустовості вво</w:t>
      </w:r>
      <w:r>
        <w:rPr>
          <w:rStyle w:val="9375pt"/>
        </w:rPr>
        <w:softHyphen/>
        <w:t>дяться у речення за допомогою приймен</w:t>
      </w:r>
      <w:r>
        <w:rPr>
          <w:rStyle w:val="9375pt"/>
        </w:rPr>
        <w:softHyphen/>
        <w:t xml:space="preserve">ників </w:t>
      </w:r>
      <w:r>
        <w:rPr>
          <w:rStyle w:val="930pt0"/>
        </w:rPr>
        <w:t>незважаючи на, усупереч, наперекір, попри</w:t>
      </w:r>
      <w:r>
        <w:rPr>
          <w:rStyle w:val="9385pt"/>
        </w:rPr>
        <w:t xml:space="preserve"> </w:t>
      </w:r>
      <w:r>
        <w:rPr>
          <w:rStyle w:val="9375pt"/>
        </w:rPr>
        <w:t xml:space="preserve">і, як правило, виділяються </w:t>
      </w:r>
      <w:r>
        <w:rPr>
          <w:rStyle w:val="9375pt"/>
          <w:lang w:val="ru-RU"/>
        </w:rPr>
        <w:t>комами.</w:t>
      </w:r>
    </w:p>
    <w:p w:rsidR="00A66788" w:rsidRDefault="001A7945">
      <w:pPr>
        <w:pStyle w:val="661"/>
        <w:framePr w:w="3530" w:h="8794" w:hRule="exact" w:wrap="none" w:vAnchor="page" w:hAnchor="page" w:x="8314" w:y="7351"/>
        <w:shd w:val="clear" w:color="auto" w:fill="auto"/>
        <w:spacing w:after="0" w:line="160" w:lineRule="exact"/>
        <w:ind w:right="40" w:firstLine="0"/>
        <w:jc w:val="right"/>
      </w:pPr>
      <w:r>
        <w:rPr>
          <w:rStyle w:val="668pt0pt1"/>
          <w:b/>
          <w:bCs/>
        </w:rPr>
        <w:t>УВАГА!</w:t>
      </w:r>
    </w:p>
    <w:p w:rsidR="00A66788" w:rsidRDefault="001A7945">
      <w:pPr>
        <w:pStyle w:val="170"/>
        <w:framePr w:w="3530" w:h="8794" w:hRule="exact" w:wrap="none" w:vAnchor="page" w:hAnchor="page" w:x="8314" w:y="7351"/>
        <w:shd w:val="clear" w:color="auto" w:fill="auto"/>
        <w:spacing w:after="0" w:line="202" w:lineRule="exact"/>
        <w:ind w:left="260" w:right="40" w:firstLine="0"/>
      </w:pPr>
      <w:r>
        <w:rPr>
          <w:rStyle w:val="1765pt0pt"/>
        </w:rPr>
        <w:t xml:space="preserve">Щоб не плутати обставини з </w:t>
      </w:r>
      <w:r>
        <w:rPr>
          <w:rStyle w:val="1765pt0pt"/>
        </w:rPr>
        <w:t>додатками, треба звернути увагу на формування запитань: вони мають бути природними, як у живій мові.</w:t>
      </w:r>
    </w:p>
    <w:p w:rsidR="00A66788" w:rsidRDefault="001A7945">
      <w:pPr>
        <w:pStyle w:val="170"/>
        <w:framePr w:w="3530" w:h="8794" w:hRule="exact" w:wrap="none" w:vAnchor="page" w:hAnchor="page" w:x="8314" w:y="7351"/>
        <w:numPr>
          <w:ilvl w:val="0"/>
          <w:numId w:val="242"/>
        </w:numPr>
        <w:shd w:val="clear" w:color="auto" w:fill="auto"/>
        <w:tabs>
          <w:tab w:val="left" w:pos="447"/>
        </w:tabs>
        <w:spacing w:after="0" w:line="198" w:lineRule="exact"/>
        <w:ind w:left="260" w:right="40" w:firstLine="0"/>
      </w:pPr>
      <w:r>
        <w:rPr>
          <w:rStyle w:val="1765pt0pt"/>
        </w:rPr>
        <w:t xml:space="preserve">У реченні </w:t>
      </w:r>
      <w:r>
        <w:rPr>
          <w:rStyle w:val="177pt0pt"/>
        </w:rPr>
        <w:t>Діти йдуть до школи</w:t>
      </w:r>
      <w:r>
        <w:rPr>
          <w:rStyle w:val="1765pt0pt"/>
        </w:rPr>
        <w:t xml:space="preserve"> іменник з прийменником </w:t>
      </w:r>
      <w:r>
        <w:rPr>
          <w:rStyle w:val="177pt0pt"/>
        </w:rPr>
        <w:t>до школи</w:t>
      </w:r>
      <w:r>
        <w:rPr>
          <w:rStyle w:val="1765pt0pt"/>
        </w:rPr>
        <w:t xml:space="preserve"> виступає </w:t>
      </w:r>
      <w:r>
        <w:rPr>
          <w:rStyle w:val="1765pt"/>
        </w:rPr>
        <w:t xml:space="preserve">обставиною </w:t>
      </w:r>
      <w:r>
        <w:rPr>
          <w:rStyle w:val="177pt0pt"/>
        </w:rPr>
        <w:t>(куди?).</w:t>
      </w:r>
      <w:r>
        <w:rPr>
          <w:rStyle w:val="1765pt0pt"/>
        </w:rPr>
        <w:t xml:space="preserve"> У реченні </w:t>
      </w:r>
      <w:r>
        <w:rPr>
          <w:rStyle w:val="177pt0pt"/>
        </w:rPr>
        <w:t>Діти виміряли відстань від алеї до школи</w:t>
      </w:r>
      <w:r>
        <w:rPr>
          <w:rStyle w:val="1765pt0pt"/>
        </w:rPr>
        <w:t xml:space="preserve"> ставимо запитання </w:t>
      </w:r>
      <w:r>
        <w:rPr>
          <w:rStyle w:val="177pt0pt"/>
        </w:rPr>
        <w:t>(до чого?)</w:t>
      </w:r>
      <w:r>
        <w:rPr>
          <w:rStyle w:val="1765pt0pt"/>
        </w:rPr>
        <w:t xml:space="preserve"> 0</w:t>
      </w:r>
      <w:r>
        <w:rPr>
          <w:rStyle w:val="1765pt0pt"/>
          <w:vertAlign w:val="superscript"/>
        </w:rPr>
        <w:t>Т</w:t>
      </w:r>
      <w:r>
        <w:rPr>
          <w:rStyle w:val="1765pt0pt"/>
        </w:rPr>
        <w:t>" же, це додаток.</w:t>
      </w:r>
    </w:p>
    <w:p w:rsidR="00A66788" w:rsidRDefault="001A7945">
      <w:pPr>
        <w:pStyle w:val="170"/>
        <w:framePr w:w="3530" w:h="8794" w:hRule="exact" w:wrap="none" w:vAnchor="page" w:hAnchor="page" w:x="8314" w:y="7351"/>
        <w:numPr>
          <w:ilvl w:val="0"/>
          <w:numId w:val="242"/>
        </w:numPr>
        <w:shd w:val="clear" w:color="auto" w:fill="auto"/>
        <w:tabs>
          <w:tab w:val="left" w:pos="447"/>
        </w:tabs>
        <w:spacing w:after="0" w:line="198" w:lineRule="exact"/>
        <w:ind w:left="260" w:right="40" w:firstLine="0"/>
      </w:pPr>
      <w:r>
        <w:rPr>
          <w:rStyle w:val="1765pt0pt"/>
        </w:rPr>
        <w:t xml:space="preserve">Якщо ж до одного й того самого члена речей ня доречними є запитання додатка й </w:t>
      </w:r>
      <w:r>
        <w:rPr>
          <w:rStyle w:val="1765pt"/>
        </w:rPr>
        <w:t xml:space="preserve">обставин і </w:t>
      </w:r>
      <w:r>
        <w:rPr>
          <w:rStyle w:val="1765pt0pt"/>
        </w:rPr>
        <w:t>тоді потрібно звернути увагу на семантику. Знз чення має те, про що йдеться — про просторої</w:t>
      </w:r>
    </w:p>
    <w:p w:rsidR="00A66788" w:rsidRDefault="001A7945">
      <w:pPr>
        <w:pStyle w:val="170"/>
        <w:framePr w:w="3530" w:h="8794" w:hRule="exact" w:wrap="none" w:vAnchor="page" w:hAnchor="page" w:x="8314" w:y="7351"/>
        <w:shd w:val="clear" w:color="auto" w:fill="auto"/>
        <w:spacing w:after="0" w:line="198" w:lineRule="exact"/>
        <w:ind w:right="40" w:firstLine="0"/>
        <w:jc w:val="right"/>
      </w:pPr>
      <w:r>
        <w:rPr>
          <w:rStyle w:val="1765pt0pt"/>
        </w:rPr>
        <w:t xml:space="preserve">І поняття чи об’єкт дії: </w:t>
      </w:r>
      <w:r>
        <w:rPr>
          <w:rStyle w:val="177pt0pt"/>
        </w:rPr>
        <w:t>Сидіти на стільці (</w:t>
      </w:r>
      <w:r>
        <w:rPr>
          <w:rStyle w:val="177pt0pt"/>
          <w:vertAlign w:val="superscript"/>
        </w:rPr>
        <w:t>на</w:t>
      </w:r>
      <w:r>
        <w:rPr>
          <w:rStyle w:val="1765pt0pt"/>
          <w:vertAlign w:val="superscript"/>
        </w:rPr>
        <w:t xml:space="preserve"> 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62" w:y="6795"/>
        <w:shd w:val="clear" w:color="auto" w:fill="auto"/>
        <w:spacing w:line="220" w:lineRule="exact"/>
        <w:ind w:left="20"/>
      </w:pPr>
      <w:r>
        <w:rPr>
          <w:rStyle w:val="TimesNewRoman11pt0"/>
          <w:rFonts w:eastAsia="Arial"/>
        </w:rPr>
        <w:lastRenderedPageBreak/>
        <w:t>І</w:t>
      </w:r>
      <w:r>
        <w:rPr>
          <w:rStyle w:val="7pt0pt9"/>
          <w:i/>
          <w:iCs/>
        </w:rPr>
        <w:t>рама тика: морфологія, синтаксис</w:t>
      </w:r>
    </w:p>
    <w:p w:rsidR="00A66788" w:rsidRDefault="001A7945">
      <w:pPr>
        <w:pStyle w:val="170"/>
        <w:framePr w:w="3549" w:h="8959" w:hRule="exact" w:wrap="none" w:vAnchor="page" w:hAnchor="page" w:x="4581" w:y="7150"/>
        <w:shd w:val="clear" w:color="auto" w:fill="auto"/>
        <w:spacing w:after="0" w:line="214" w:lineRule="exact"/>
        <w:ind w:left="100" w:right="60" w:firstLine="0"/>
      </w:pPr>
      <w:r>
        <w:rPr>
          <w:rStyle w:val="1765pt0pt"/>
        </w:rPr>
        <w:t xml:space="preserve">!|| _ конкретний предмет, над яким можна </w:t>
      </w:r>
      <w:r>
        <w:rPr>
          <w:rStyle w:val="1765pt"/>
        </w:rPr>
        <w:t xml:space="preserve">виконати </w:t>
      </w:r>
      <w:r>
        <w:rPr>
          <w:rStyle w:val="1765pt0pt"/>
        </w:rPr>
        <w:t xml:space="preserve">якусь дію. </w:t>
      </w:r>
      <w:r>
        <w:rPr>
          <w:rStyle w:val="177pt0pt"/>
        </w:rPr>
        <w:t xml:space="preserve">Відпочивати в лісі (де?) — </w:t>
      </w:r>
      <w:r>
        <w:rPr>
          <w:rStyle w:val="1765pt"/>
        </w:rPr>
        <w:t xml:space="preserve">просторове </w:t>
      </w:r>
      <w:r>
        <w:rPr>
          <w:rStyle w:val="1765pt0pt"/>
        </w:rPr>
        <w:t>поняття. Отже, іменник з конк</w:t>
      </w:r>
      <w:r>
        <w:rPr>
          <w:rStyle w:val="1765pt0pt"/>
        </w:rPr>
        <w:softHyphen/>
        <w:t xml:space="preserve">ретним лексичним значенням тяжіє до додатка, </w:t>
      </w:r>
      <w:r>
        <w:rPr>
          <w:rStyle w:val="1765pt"/>
          <w:vertAlign w:val="subscript"/>
        </w:rPr>
        <w:t>а</w:t>
      </w:r>
      <w:r>
        <w:rPr>
          <w:rStyle w:val="1765pt"/>
        </w:rPr>
        <w:t xml:space="preserve"> з </w:t>
      </w:r>
      <w:r>
        <w:rPr>
          <w:rStyle w:val="1765pt0pt"/>
        </w:rPr>
        <w:t xml:space="preserve">менш конкретним — </w:t>
      </w:r>
      <w:r>
        <w:rPr>
          <w:rStyle w:val="1765pt"/>
        </w:rPr>
        <w:t xml:space="preserve">до </w:t>
      </w:r>
      <w:r>
        <w:rPr>
          <w:rStyle w:val="1765pt0pt"/>
        </w:rPr>
        <w:t>обставини.</w:t>
      </w:r>
    </w:p>
    <w:p w:rsidR="00A66788" w:rsidRDefault="001A7945">
      <w:pPr>
        <w:pStyle w:val="170"/>
        <w:framePr w:w="3549" w:h="8959" w:hRule="exact" w:wrap="none" w:vAnchor="page" w:hAnchor="page" w:x="4581" w:y="7150"/>
        <w:shd w:val="clear" w:color="auto" w:fill="auto"/>
        <w:spacing w:after="219" w:line="214" w:lineRule="exact"/>
        <w:ind w:left="100" w:right="60" w:firstLine="0"/>
      </w:pPr>
      <w:r>
        <w:rPr>
          <w:rStyle w:val="1765pt0pt"/>
        </w:rPr>
        <w:t xml:space="preserve">З д в реченні </w:t>
      </w:r>
      <w:r>
        <w:rPr>
          <w:rStyle w:val="177pt0pt"/>
        </w:rPr>
        <w:t>Діти були в бабусі</w:t>
      </w:r>
      <w:r>
        <w:rPr>
          <w:rStyle w:val="1765pt0pt"/>
        </w:rPr>
        <w:t xml:space="preserve"> до слів </w:t>
      </w:r>
      <w:r>
        <w:rPr>
          <w:rStyle w:val="177pt0pt"/>
        </w:rPr>
        <w:t>у ба- бисі</w:t>
      </w:r>
      <w:r>
        <w:rPr>
          <w:rStyle w:val="1765pt0pt"/>
        </w:rPr>
        <w:t xml:space="preserve">можна поставити два доречних запитання: </w:t>
      </w:r>
      <w:r>
        <w:rPr>
          <w:rStyle w:val="177pt0pt"/>
        </w:rPr>
        <w:t>діти були (де?) у бабусі</w:t>
      </w:r>
      <w:r>
        <w:rPr>
          <w:rStyle w:val="1765pt0pt"/>
        </w:rPr>
        <w:t xml:space="preserve"> і </w:t>
      </w:r>
      <w:r>
        <w:rPr>
          <w:rStyle w:val="177pt0pt"/>
        </w:rPr>
        <w:t>діти були (у кого?) у бабусі.</w:t>
      </w:r>
      <w:r>
        <w:rPr>
          <w:rStyle w:val="1765pt0pt"/>
        </w:rPr>
        <w:t xml:space="preserve"> Отже, цей член речення може бути і обс</w:t>
      </w:r>
      <w:r>
        <w:rPr>
          <w:rStyle w:val="1765pt0pt"/>
        </w:rPr>
        <w:softHyphen/>
        <w:t>тавиною, і додатком.</w:t>
      </w:r>
    </w:p>
    <w:p w:rsidR="00A66788" w:rsidRDefault="001A7945">
      <w:pPr>
        <w:pStyle w:val="1421"/>
        <w:framePr w:w="3549" w:h="8959" w:hRule="exact" w:wrap="none" w:vAnchor="page" w:hAnchor="page" w:x="4581" w:y="7150"/>
        <w:shd w:val="clear" w:color="auto" w:fill="auto"/>
        <w:spacing w:before="0" w:after="28" w:line="240" w:lineRule="exact"/>
        <w:ind w:right="60" w:firstLine="0"/>
        <w:jc w:val="right"/>
      </w:pPr>
      <w:bookmarkStart w:id="321" w:name="bookmark321"/>
      <w:r>
        <w:t xml:space="preserve">§140. </w:t>
      </w:r>
      <w:r>
        <w:rPr>
          <w:rStyle w:val="14211pt0pt"/>
          <w:b/>
          <w:bCs/>
        </w:rPr>
        <w:t xml:space="preserve">Порядок </w:t>
      </w:r>
      <w:r>
        <w:t>слів у реченні</w:t>
      </w:r>
      <w:bookmarkEnd w:id="321"/>
    </w:p>
    <w:p w:rsidR="00A66788" w:rsidRDefault="001A7945">
      <w:pPr>
        <w:pStyle w:val="41"/>
        <w:framePr w:w="3549" w:h="8959" w:hRule="exact" w:wrap="none" w:vAnchor="page" w:hAnchor="page" w:x="4581" w:y="7150"/>
        <w:shd w:val="clear" w:color="auto" w:fill="auto"/>
        <w:spacing w:before="0" w:line="245" w:lineRule="exact"/>
        <w:ind w:left="100" w:right="60" w:firstLine="0"/>
        <w:jc w:val="both"/>
      </w:pPr>
      <w:r>
        <w:rPr>
          <w:rStyle w:val="95pt0pt8"/>
          <w:b/>
          <w:bCs/>
        </w:rPr>
        <w:t>Порядок слів — це властиве певній мові розміщення членів речення сто</w:t>
      </w:r>
      <w:r>
        <w:rPr>
          <w:rStyle w:val="95pt0pt8"/>
          <w:b/>
          <w:bCs/>
        </w:rPr>
        <w:softHyphen/>
        <w:t>совно одне одного. В українській мові порядок слів є вільним, бо за кожним членом речення не закріплене якесь певне (незмінне) місце.</w:t>
      </w:r>
    </w:p>
    <w:p w:rsidR="00A66788" w:rsidRDefault="001A7945">
      <w:pPr>
        <w:pStyle w:val="41"/>
        <w:framePr w:w="3549" w:h="8959" w:hRule="exact" w:wrap="none" w:vAnchor="page" w:hAnchor="page" w:x="4581" w:y="7150"/>
        <w:shd w:val="clear" w:color="auto" w:fill="auto"/>
        <w:spacing w:before="0" w:line="245" w:lineRule="exact"/>
        <w:ind w:left="100" w:right="60" w:firstLine="0"/>
        <w:jc w:val="both"/>
      </w:pPr>
      <w:r>
        <w:rPr>
          <w:rStyle w:val="95pt0pt8"/>
          <w:b/>
          <w:bCs/>
        </w:rPr>
        <w:t>Порядок слів у реченні виконує</w:t>
      </w:r>
      <w:r>
        <w:rPr>
          <w:rStyle w:val="95pt0pt8"/>
          <w:b/>
          <w:bCs/>
        </w:rPr>
        <w:t xml:space="preserve"> кілька функцій:</w:t>
      </w:r>
    </w:p>
    <w:p w:rsidR="00A66788" w:rsidRDefault="001A7945">
      <w:pPr>
        <w:pStyle w:val="41"/>
        <w:framePr w:w="3549" w:h="8959" w:hRule="exact" w:wrap="none" w:vAnchor="page" w:hAnchor="page" w:x="4581" w:y="7150"/>
        <w:numPr>
          <w:ilvl w:val="0"/>
          <w:numId w:val="243"/>
        </w:numPr>
        <w:shd w:val="clear" w:color="auto" w:fill="auto"/>
        <w:tabs>
          <w:tab w:val="left" w:pos="240"/>
        </w:tabs>
        <w:spacing w:before="0" w:line="190" w:lineRule="exact"/>
        <w:ind w:left="100" w:firstLine="0"/>
        <w:jc w:val="both"/>
      </w:pPr>
      <w:r>
        <w:rPr>
          <w:rStyle w:val="95pt0pt8"/>
          <w:b/>
          <w:bCs/>
        </w:rPr>
        <w:t>Синтаксичну:</w:t>
      </w:r>
    </w:p>
    <w:p w:rsidR="00A66788" w:rsidRDefault="001A7945">
      <w:pPr>
        <w:pStyle w:val="671"/>
        <w:framePr w:w="3549" w:h="8959" w:hRule="exact" w:wrap="none" w:vAnchor="page" w:hAnchor="page" w:x="4581" w:y="7150"/>
        <w:shd w:val="clear" w:color="auto" w:fill="auto"/>
        <w:spacing w:after="66" w:line="180" w:lineRule="exact"/>
        <w:ind w:left="100"/>
      </w:pPr>
      <w:r>
        <w:rPr>
          <w:rStyle w:val="670pt0"/>
          <w:b/>
          <w:bCs/>
          <w:i/>
          <w:iCs/>
        </w:rPr>
        <w:t>Широкий Дніпро</w:t>
      </w:r>
      <w:r>
        <w:rPr>
          <w:rStyle w:val="6785pt0pt"/>
          <w:b/>
          <w:bCs/>
        </w:rPr>
        <w:t xml:space="preserve"> </w:t>
      </w:r>
      <w:r>
        <w:rPr>
          <w:rStyle w:val="670pt0"/>
          <w:b/>
          <w:bCs/>
          <w:i/>
          <w:iCs/>
        </w:rPr>
        <w:t xml:space="preserve">—Дніпро </w:t>
      </w:r>
      <w:r>
        <w:rPr>
          <w:rStyle w:val="670pt1"/>
          <w:b/>
          <w:bCs/>
          <w:i/>
          <w:iCs/>
        </w:rPr>
        <w:t>широкий</w:t>
      </w:r>
      <w:r>
        <w:rPr>
          <w:rStyle w:val="670pt0"/>
          <w:b/>
          <w:bCs/>
          <w:i/>
          <w:iCs/>
        </w:rPr>
        <w:t>.</w:t>
      </w:r>
    </w:p>
    <w:p w:rsidR="00A66788" w:rsidRDefault="001A7945">
      <w:pPr>
        <w:pStyle w:val="41"/>
        <w:framePr w:w="3549" w:h="8959" w:hRule="exact" w:wrap="none" w:vAnchor="page" w:hAnchor="page" w:x="4581" w:y="7150"/>
        <w:shd w:val="clear" w:color="auto" w:fill="auto"/>
        <w:spacing w:before="0" w:line="241" w:lineRule="exact"/>
        <w:ind w:left="100" w:right="60" w:firstLine="0"/>
        <w:jc w:val="both"/>
      </w:pPr>
      <w:r>
        <w:rPr>
          <w:rStyle w:val="95pt0pt8"/>
          <w:b/>
          <w:bCs/>
        </w:rPr>
        <w:t>(якщо змінити порядок слів, то уз</w:t>
      </w:r>
      <w:r>
        <w:rPr>
          <w:rStyle w:val="95pt0pt8"/>
          <w:b/>
          <w:bCs/>
        </w:rPr>
        <w:softHyphen/>
        <w:t>годжене означення стає іменною частиною складеного присудка).</w:t>
      </w:r>
    </w:p>
    <w:p w:rsidR="00A66788" w:rsidRDefault="001A7945">
      <w:pPr>
        <w:pStyle w:val="431"/>
        <w:framePr w:w="3549" w:h="8959" w:hRule="exact" w:wrap="none" w:vAnchor="page" w:hAnchor="page" w:x="4581" w:y="7150"/>
        <w:shd w:val="clear" w:color="auto" w:fill="auto"/>
        <w:spacing w:before="0" w:line="180" w:lineRule="exact"/>
        <w:ind w:left="100"/>
        <w:jc w:val="both"/>
      </w:pPr>
      <w:r>
        <w:rPr>
          <w:rStyle w:val="430pt2"/>
          <w:b/>
          <w:bCs/>
        </w:rPr>
        <w:t>"■ Семантичну:</w:t>
      </w:r>
    </w:p>
    <w:p w:rsidR="00A66788" w:rsidRDefault="001A7945">
      <w:pPr>
        <w:pStyle w:val="41"/>
        <w:framePr w:w="3549" w:h="8959" w:hRule="exact" w:wrap="none" w:vAnchor="page" w:hAnchor="page" w:x="4581" w:y="7150"/>
        <w:shd w:val="clear" w:color="auto" w:fill="auto"/>
        <w:spacing w:before="0" w:line="237" w:lineRule="exact"/>
        <w:ind w:left="100" w:right="60" w:firstLine="0"/>
        <w:jc w:val="both"/>
      </w:pPr>
      <w:r>
        <w:rPr>
          <w:rStyle w:val="0ptf1"/>
          <w:b/>
          <w:bCs/>
        </w:rPr>
        <w:t>Зустріч відбулася о п’ятій годині.</w:t>
      </w:r>
      <w:r>
        <w:rPr>
          <w:rStyle w:val="95pt0pt8"/>
          <w:b/>
          <w:bCs/>
        </w:rPr>
        <w:t xml:space="preserve"> — </w:t>
      </w:r>
      <w:r>
        <w:rPr>
          <w:rStyle w:val="0ptf1"/>
          <w:b/>
          <w:bCs/>
        </w:rPr>
        <w:t xml:space="preserve">Зустріч відбулася годині о п’ятій. </w:t>
      </w:r>
      <w:r>
        <w:rPr>
          <w:rStyle w:val="95pt0pt8"/>
          <w:b/>
          <w:bCs/>
        </w:rPr>
        <w:t>“•Стилістичну: винесенням слів на Початок або в кінець речення поси</w:t>
      </w:r>
      <w:r>
        <w:rPr>
          <w:rStyle w:val="95pt0pt8"/>
          <w:b/>
          <w:bCs/>
        </w:rPr>
        <w:softHyphen/>
        <w:t>люється або підкреслюється їхня Роль:</w:t>
      </w:r>
    </w:p>
    <w:p w:rsidR="00A66788" w:rsidRDefault="001A7945">
      <w:pPr>
        <w:pStyle w:val="671"/>
        <w:framePr w:w="3549" w:h="8959" w:hRule="exact" w:wrap="none" w:vAnchor="page" w:hAnchor="page" w:x="4581" w:y="7150"/>
        <w:shd w:val="clear" w:color="auto" w:fill="auto"/>
        <w:spacing w:line="234" w:lineRule="exact"/>
        <w:ind w:left="300"/>
        <w:jc w:val="left"/>
      </w:pPr>
      <w:r>
        <w:rPr>
          <w:rStyle w:val="670pt0"/>
          <w:b/>
          <w:bCs/>
          <w:i/>
          <w:iCs/>
        </w:rPr>
        <w:t>Будуть нас явори</w:t>
      </w:r>
    </w:p>
    <w:p w:rsidR="00A66788" w:rsidRDefault="001A7945">
      <w:pPr>
        <w:pStyle w:val="671"/>
        <w:framePr w:w="3549" w:h="8959" w:hRule="exact" w:wrap="none" w:vAnchor="page" w:hAnchor="page" w:x="4581" w:y="7150"/>
        <w:shd w:val="clear" w:color="auto" w:fill="auto"/>
        <w:spacing w:line="234" w:lineRule="exact"/>
        <w:ind w:left="300" w:right="60" w:firstLine="480"/>
        <w:jc w:val="left"/>
      </w:pPr>
      <w:r>
        <w:rPr>
          <w:rStyle w:val="670pt0"/>
          <w:b/>
          <w:bCs/>
          <w:i/>
          <w:iCs/>
        </w:rPr>
        <w:t>яворовим вогнем колисати, Будуть нам вечори</w:t>
      </w:r>
    </w:p>
    <w:p w:rsidR="00A66788" w:rsidRDefault="001A7945">
      <w:pPr>
        <w:pStyle w:val="671"/>
        <w:framePr w:w="3549" w:h="8959" w:hRule="exact" w:wrap="none" w:vAnchor="page" w:hAnchor="page" w:x="4581" w:y="7150"/>
        <w:shd w:val="clear" w:color="auto" w:fill="auto"/>
        <w:spacing w:line="180" w:lineRule="exact"/>
        <w:ind w:right="60"/>
        <w:jc w:val="right"/>
      </w:pPr>
      <w:r>
        <w:rPr>
          <w:rStyle w:val="670pt0"/>
          <w:b/>
          <w:bCs/>
          <w:i/>
          <w:iCs/>
        </w:rPr>
        <w:t>свої тіні мережить в саду,</w:t>
      </w:r>
    </w:p>
    <w:p w:rsidR="00A66788" w:rsidRDefault="001A7945">
      <w:pPr>
        <w:pStyle w:val="160"/>
        <w:framePr w:w="3674" w:h="8968" w:hRule="exact" w:wrap="none" w:vAnchor="page" w:hAnchor="page" w:x="8446" w:y="7125"/>
        <w:shd w:val="clear" w:color="auto" w:fill="auto"/>
        <w:spacing w:line="249" w:lineRule="exact"/>
        <w:ind w:left="480" w:right="80" w:firstLine="0"/>
        <w:jc w:val="left"/>
      </w:pPr>
      <w:r>
        <w:rPr>
          <w:rStyle w:val="160pt7"/>
          <w:b/>
          <w:bCs/>
          <w:i/>
          <w:iCs/>
        </w:rPr>
        <w:t xml:space="preserve">Буде нас зустрічать — з рушничком українськая мати, На </w:t>
      </w:r>
      <w:r>
        <w:rPr>
          <w:rStyle w:val="160pt7"/>
          <w:b/>
          <w:bCs/>
          <w:i/>
          <w:iCs/>
        </w:rPr>
        <w:t>останній рушник</w:t>
      </w:r>
    </w:p>
    <w:p w:rsidR="00A66788" w:rsidRDefault="001A7945">
      <w:pPr>
        <w:pStyle w:val="160"/>
        <w:framePr w:w="3674" w:h="8968" w:hRule="exact" w:wrap="none" w:vAnchor="page" w:hAnchor="page" w:x="8446" w:y="7125"/>
        <w:shd w:val="clear" w:color="auto" w:fill="auto"/>
        <w:spacing w:line="249" w:lineRule="exact"/>
        <w:ind w:left="80" w:right="80" w:firstLine="1920"/>
        <w:jc w:val="left"/>
      </w:pPr>
      <w:r>
        <w:rPr>
          <w:rStyle w:val="160pt7"/>
          <w:b/>
          <w:bCs/>
          <w:i/>
          <w:iCs/>
        </w:rPr>
        <w:t xml:space="preserve">я до тебе прийду. Л. Забашта. </w:t>
      </w:r>
      <w:r>
        <w:rPr>
          <w:rStyle w:val="1695pt0pt8"/>
          <w:b/>
          <w:bCs/>
        </w:rPr>
        <w:t xml:space="preserve">Розрізняють </w:t>
      </w:r>
      <w:r>
        <w:rPr>
          <w:rStyle w:val="160pt7"/>
          <w:b/>
          <w:bCs/>
          <w:i/>
          <w:iCs/>
        </w:rPr>
        <w:t>прямий</w:t>
      </w:r>
      <w:r>
        <w:rPr>
          <w:rStyle w:val="1695pt0pt8"/>
          <w:b/>
          <w:bCs/>
        </w:rPr>
        <w:t xml:space="preserve"> і </w:t>
      </w:r>
      <w:r>
        <w:rPr>
          <w:rStyle w:val="160pt7"/>
          <w:b/>
          <w:bCs/>
          <w:i/>
          <w:iCs/>
        </w:rPr>
        <w:t>зворотний порядок</w:t>
      </w:r>
      <w:r>
        <w:rPr>
          <w:rStyle w:val="1695pt0pt8"/>
          <w:b/>
          <w:bCs/>
        </w:rPr>
        <w:t xml:space="preserve"> слів у реченні.</w:t>
      </w:r>
    </w:p>
    <w:p w:rsidR="00A66788" w:rsidRDefault="001A7945">
      <w:pPr>
        <w:pStyle w:val="41"/>
        <w:framePr w:w="3674" w:h="8968" w:hRule="exact" w:wrap="none" w:vAnchor="page" w:hAnchor="page" w:x="8446" w:y="7125"/>
        <w:shd w:val="clear" w:color="auto" w:fill="auto"/>
        <w:spacing w:before="0" w:line="249" w:lineRule="exact"/>
        <w:ind w:left="80" w:right="80" w:firstLine="180"/>
        <w:jc w:val="both"/>
      </w:pPr>
      <w:r>
        <w:rPr>
          <w:rStyle w:val="95pt0pt8"/>
          <w:b/>
          <w:bCs/>
        </w:rPr>
        <w:t>При прямому порядку кожне слово має своє місце відповідно до ролі в реченні.</w:t>
      </w:r>
    </w:p>
    <w:p w:rsidR="00A66788" w:rsidRDefault="001A7945">
      <w:pPr>
        <w:pStyle w:val="41"/>
        <w:framePr w:w="3674" w:h="8968" w:hRule="exact" w:wrap="none" w:vAnchor="page" w:hAnchor="page" w:x="8446" w:y="7125"/>
        <w:shd w:val="clear" w:color="auto" w:fill="auto"/>
        <w:spacing w:before="0" w:line="249" w:lineRule="exact"/>
        <w:ind w:left="260" w:firstLine="0"/>
        <w:jc w:val="both"/>
      </w:pPr>
      <w:r>
        <w:rPr>
          <w:rStyle w:val="95pt0pt8"/>
          <w:b/>
          <w:bCs/>
        </w:rPr>
        <w:t>Як правило:</w:t>
      </w:r>
    </w:p>
    <w:p w:rsidR="00A66788" w:rsidRDefault="001A7945">
      <w:pPr>
        <w:pStyle w:val="160"/>
        <w:framePr w:w="3674" w:h="8968" w:hRule="exact" w:wrap="none" w:vAnchor="page" w:hAnchor="page" w:x="8446" w:y="7125"/>
        <w:numPr>
          <w:ilvl w:val="0"/>
          <w:numId w:val="216"/>
        </w:numPr>
        <w:shd w:val="clear" w:color="auto" w:fill="auto"/>
        <w:tabs>
          <w:tab w:val="left" w:pos="294"/>
        </w:tabs>
        <w:spacing w:line="249" w:lineRule="exact"/>
        <w:ind w:left="260" w:right="80" w:hanging="180"/>
        <w:jc w:val="left"/>
      </w:pPr>
      <w:r>
        <w:rPr>
          <w:rStyle w:val="1695pt0pt8"/>
          <w:b/>
          <w:bCs/>
        </w:rPr>
        <w:t xml:space="preserve">підмет стоїть перед присудком: </w:t>
      </w:r>
      <w:r>
        <w:rPr>
          <w:rStyle w:val="160pt7"/>
          <w:b/>
          <w:bCs/>
          <w:i/>
          <w:iCs/>
        </w:rPr>
        <w:t>Земля молодіє від рясту, від сон</w:t>
      </w:r>
      <w:r>
        <w:rPr>
          <w:rStyle w:val="160pt7"/>
          <w:b/>
          <w:bCs/>
          <w:i/>
          <w:iCs/>
        </w:rPr>
        <w:softHyphen/>
        <w:t>ця</w:t>
      </w:r>
      <w:r>
        <w:rPr>
          <w:rStyle w:val="160pt7"/>
          <w:b/>
          <w:bCs/>
          <w:i/>
          <w:iCs/>
        </w:rPr>
        <w:t>, від цвіту (С. Пушик);</w:t>
      </w:r>
    </w:p>
    <w:p w:rsidR="00A66788" w:rsidRDefault="001A7945">
      <w:pPr>
        <w:pStyle w:val="41"/>
        <w:framePr w:w="3674" w:h="8968" w:hRule="exact" w:wrap="none" w:vAnchor="page" w:hAnchor="page" w:x="8446" w:y="7125"/>
        <w:numPr>
          <w:ilvl w:val="0"/>
          <w:numId w:val="216"/>
        </w:numPr>
        <w:shd w:val="clear" w:color="auto" w:fill="auto"/>
        <w:tabs>
          <w:tab w:val="left" w:pos="290"/>
        </w:tabs>
        <w:spacing w:before="0" w:line="249" w:lineRule="exact"/>
        <w:ind w:left="260" w:right="80" w:hanging="180"/>
      </w:pPr>
      <w:r>
        <w:rPr>
          <w:rStyle w:val="95pt0pt8"/>
          <w:b/>
          <w:bCs/>
        </w:rPr>
        <w:t>додаток — після того слова, яке ним керує:</w:t>
      </w:r>
    </w:p>
    <w:p w:rsidR="00A66788" w:rsidRDefault="001A7945">
      <w:pPr>
        <w:pStyle w:val="160"/>
        <w:framePr w:w="3674" w:h="8968" w:hRule="exact" w:wrap="none" w:vAnchor="page" w:hAnchor="page" w:x="8446" w:y="7125"/>
        <w:shd w:val="clear" w:color="auto" w:fill="auto"/>
        <w:spacing w:line="249" w:lineRule="exact"/>
        <w:ind w:left="260" w:right="80" w:firstLine="0"/>
        <w:jc w:val="both"/>
      </w:pPr>
      <w:r>
        <w:rPr>
          <w:rStyle w:val="160pt7"/>
          <w:b/>
          <w:bCs/>
          <w:i/>
          <w:iCs/>
        </w:rPr>
        <w:t>Наука вимагає жертв і великої любові (О. Копиленко);</w:t>
      </w:r>
    </w:p>
    <w:p w:rsidR="00A66788" w:rsidRDefault="001A7945">
      <w:pPr>
        <w:pStyle w:val="41"/>
        <w:framePr w:w="3674" w:h="8968" w:hRule="exact" w:wrap="none" w:vAnchor="page" w:hAnchor="page" w:x="8446" w:y="7125"/>
        <w:numPr>
          <w:ilvl w:val="0"/>
          <w:numId w:val="216"/>
        </w:numPr>
        <w:shd w:val="clear" w:color="auto" w:fill="auto"/>
        <w:tabs>
          <w:tab w:val="left" w:pos="290"/>
        </w:tabs>
        <w:spacing w:before="0" w:line="249" w:lineRule="exact"/>
        <w:ind w:left="260" w:right="80" w:hanging="180"/>
        <w:jc w:val="both"/>
      </w:pPr>
      <w:r>
        <w:rPr>
          <w:rStyle w:val="95pt0pt8"/>
          <w:b/>
          <w:bCs/>
        </w:rPr>
        <w:t>узгоджене означення — перед оз</w:t>
      </w:r>
      <w:r>
        <w:rPr>
          <w:rStyle w:val="95pt0pt8"/>
          <w:b/>
          <w:bCs/>
        </w:rPr>
        <w:softHyphen/>
        <w:t>начуваним словом, неузгоджене означення — після означуваного слова:</w:t>
      </w:r>
    </w:p>
    <w:p w:rsidR="00A66788" w:rsidRDefault="001A7945">
      <w:pPr>
        <w:pStyle w:val="160"/>
        <w:framePr w:w="3674" w:h="8968" w:hRule="exact" w:wrap="none" w:vAnchor="page" w:hAnchor="page" w:x="8446" w:y="7125"/>
        <w:shd w:val="clear" w:color="auto" w:fill="auto"/>
        <w:spacing w:line="245" w:lineRule="exact"/>
        <w:ind w:left="480" w:right="80" w:firstLine="0"/>
        <w:jc w:val="both"/>
      </w:pPr>
      <w:r>
        <w:rPr>
          <w:rStyle w:val="160pt7"/>
          <w:b/>
          <w:bCs/>
          <w:i/>
          <w:iCs/>
        </w:rPr>
        <w:t xml:space="preserve">Пробач нам, мамо, за всі розлуки, За </w:t>
      </w:r>
      <w:r>
        <w:rPr>
          <w:rStyle w:val="160pt7"/>
          <w:b/>
          <w:bCs/>
          <w:i/>
          <w:iCs/>
        </w:rPr>
        <w:t>довгий смуток і тихий плач, Цілую ніжно материнські руки. Пробач, матусенько, пробач... Рукою мами наш старенький сад Кладе мені за пазуху антонівку.</w:t>
      </w:r>
    </w:p>
    <w:p w:rsidR="00A66788" w:rsidRDefault="001A7945">
      <w:pPr>
        <w:pStyle w:val="160"/>
        <w:framePr w:w="3674" w:h="8968" w:hRule="exact" w:wrap="none" w:vAnchor="page" w:hAnchor="page" w:x="8446" w:y="7125"/>
        <w:shd w:val="clear" w:color="auto" w:fill="auto"/>
        <w:spacing w:line="245" w:lineRule="exact"/>
        <w:ind w:left="1360" w:firstLine="0"/>
        <w:jc w:val="left"/>
      </w:pPr>
      <w:r>
        <w:rPr>
          <w:rStyle w:val="160pt7"/>
          <w:b/>
          <w:bCs/>
          <w:i/>
          <w:iCs/>
        </w:rPr>
        <w:t>З те. В. Крищенка;</w:t>
      </w:r>
    </w:p>
    <w:p w:rsidR="00A66788" w:rsidRDefault="001A7945">
      <w:pPr>
        <w:pStyle w:val="41"/>
        <w:framePr w:w="3674" w:h="8968" w:hRule="exact" w:wrap="none" w:vAnchor="page" w:hAnchor="page" w:x="8446" w:y="7125"/>
        <w:numPr>
          <w:ilvl w:val="0"/>
          <w:numId w:val="216"/>
        </w:numPr>
        <w:shd w:val="clear" w:color="auto" w:fill="auto"/>
        <w:tabs>
          <w:tab w:val="left" w:pos="294"/>
        </w:tabs>
        <w:spacing w:before="0" w:line="234" w:lineRule="exact"/>
        <w:ind w:left="260" w:right="80" w:hanging="180"/>
        <w:jc w:val="both"/>
      </w:pPr>
      <w:r>
        <w:rPr>
          <w:rStyle w:val="95pt0pt8"/>
          <w:b/>
          <w:bCs/>
        </w:rPr>
        <w:t>місце обставин залежить від мор</w:t>
      </w:r>
      <w:r>
        <w:rPr>
          <w:rStyle w:val="95pt0pt8"/>
          <w:b/>
          <w:bCs/>
        </w:rPr>
        <w:softHyphen/>
        <w:t xml:space="preserve">фологічного способу їх вираження. Обставини способу </w:t>
      </w:r>
      <w:r>
        <w:rPr>
          <w:rStyle w:val="95pt0pt8"/>
          <w:b/>
          <w:bCs/>
        </w:rPr>
        <w:t>дії, виражені прислівниками, в основному сто</w:t>
      </w:r>
      <w:r>
        <w:rPr>
          <w:rStyle w:val="95pt0pt8"/>
          <w:b/>
          <w:bCs/>
        </w:rPr>
        <w:softHyphen/>
        <w:t>ять перед присудком, а всі інші, зокрема виражені сполученням іменника з прийменником, можуть</w:t>
      </w:r>
    </w:p>
    <w:p w:rsidR="00A66788" w:rsidRDefault="001A7945">
      <w:pPr>
        <w:pStyle w:val="174"/>
        <w:framePr w:wrap="none" w:vAnchor="page" w:hAnchor="page" w:x="11544" w:y="16326"/>
        <w:shd w:val="clear" w:color="auto" w:fill="auto"/>
        <w:spacing w:line="160" w:lineRule="exact"/>
        <w:ind w:left="20"/>
      </w:pPr>
      <w:r>
        <w:rPr>
          <w:rStyle w:val="17Arial8pt0pt"/>
          <w:b/>
          <w:bCs/>
        </w:rPr>
        <w:t>349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89" w:y="7203"/>
        <w:shd w:val="clear" w:color="auto" w:fill="auto"/>
        <w:spacing w:line="160" w:lineRule="exact"/>
        <w:ind w:left="20"/>
      </w:pPr>
      <w:r>
        <w:lastRenderedPageBreak/>
        <w:t>УКРАЇНСЬКА МОВА</w:t>
      </w:r>
    </w:p>
    <w:p w:rsidR="00A66788" w:rsidRDefault="001A7945">
      <w:pPr>
        <w:pStyle w:val="160"/>
        <w:framePr w:w="3292" w:h="1462" w:hRule="exact" w:wrap="none" w:vAnchor="page" w:hAnchor="page" w:x="8512" w:y="7460"/>
        <w:shd w:val="clear" w:color="auto" w:fill="auto"/>
        <w:spacing w:line="237" w:lineRule="exact"/>
        <w:ind w:left="120" w:firstLine="0"/>
        <w:jc w:val="both"/>
      </w:pPr>
      <w:r>
        <w:rPr>
          <w:rStyle w:val="160pt7"/>
          <w:b/>
          <w:bCs/>
          <w:i/>
          <w:iCs/>
        </w:rPr>
        <w:t>В серцях палає юності вогонь (Л.Дмитерко).</w:t>
      </w:r>
    </w:p>
    <w:p w:rsidR="00A66788" w:rsidRDefault="001A7945">
      <w:pPr>
        <w:pStyle w:val="160"/>
        <w:framePr w:w="3292" w:h="1462" w:hRule="exact" w:wrap="none" w:vAnchor="page" w:hAnchor="page" w:x="8512" w:y="7460"/>
        <w:shd w:val="clear" w:color="auto" w:fill="auto"/>
        <w:spacing w:line="237" w:lineRule="exact"/>
        <w:ind w:left="120" w:firstLine="0"/>
        <w:jc w:val="both"/>
      </w:pPr>
      <w:r>
        <w:rPr>
          <w:rStyle w:val="160pt7"/>
          <w:b/>
          <w:bCs/>
          <w:i/>
          <w:iCs/>
        </w:rPr>
        <w:t>В серцях палає юності вогонь.</w:t>
      </w:r>
    </w:p>
    <w:p w:rsidR="00A66788" w:rsidRDefault="001A7945">
      <w:pPr>
        <w:pStyle w:val="160"/>
        <w:framePr w:w="3292" w:h="1462" w:hRule="exact" w:wrap="none" w:vAnchor="page" w:hAnchor="page" w:x="8512" w:y="7460"/>
        <w:shd w:val="clear" w:color="auto" w:fill="auto"/>
        <w:spacing w:line="237" w:lineRule="exact"/>
        <w:ind w:left="120" w:firstLine="0"/>
        <w:jc w:val="both"/>
      </w:pPr>
      <w:r>
        <w:rPr>
          <w:rStyle w:val="160pt7"/>
          <w:b/>
          <w:bCs/>
          <w:i/>
          <w:iCs/>
        </w:rPr>
        <w:t xml:space="preserve">В </w:t>
      </w:r>
      <w:r>
        <w:rPr>
          <w:rStyle w:val="160pt7"/>
          <w:b/>
          <w:bCs/>
          <w:i/>
          <w:iCs/>
        </w:rPr>
        <w:t>серцях палає юності вогонь.</w:t>
      </w:r>
    </w:p>
    <w:p w:rsidR="00A66788" w:rsidRDefault="001A7945">
      <w:pPr>
        <w:pStyle w:val="160"/>
        <w:framePr w:w="3292" w:h="1462" w:hRule="exact" w:wrap="none" w:vAnchor="page" w:hAnchor="page" w:x="8512" w:y="7460"/>
        <w:shd w:val="clear" w:color="auto" w:fill="auto"/>
        <w:spacing w:line="237" w:lineRule="exact"/>
        <w:ind w:left="120" w:firstLine="0"/>
        <w:jc w:val="both"/>
      </w:pPr>
      <w:r>
        <w:rPr>
          <w:rStyle w:val="160pt7"/>
          <w:b/>
          <w:bCs/>
          <w:i/>
          <w:iCs/>
        </w:rPr>
        <w:t>В серцях палає юності вогонь.</w:t>
      </w:r>
    </w:p>
    <w:p w:rsidR="00A66788" w:rsidRDefault="001A7945">
      <w:pPr>
        <w:pStyle w:val="160"/>
        <w:framePr w:w="3292" w:h="1462" w:hRule="exact" w:wrap="none" w:vAnchor="page" w:hAnchor="page" w:x="8512" w:y="7460"/>
        <w:shd w:val="clear" w:color="auto" w:fill="auto"/>
        <w:spacing w:line="237" w:lineRule="exact"/>
        <w:ind w:left="120" w:firstLine="0"/>
        <w:jc w:val="both"/>
      </w:pPr>
      <w:r>
        <w:rPr>
          <w:rStyle w:val="160pt7"/>
          <w:b/>
          <w:bCs/>
          <w:i/>
          <w:iCs/>
        </w:rPr>
        <w:t>В серцях палає юності вогонь.</w:t>
      </w:r>
    </w:p>
    <w:p w:rsidR="00A66788" w:rsidRDefault="001A7945">
      <w:pPr>
        <w:pStyle w:val="41"/>
        <w:framePr w:w="3199" w:h="8302" w:hRule="exact" w:wrap="none" w:vAnchor="page" w:hAnchor="page" w:x="5002" w:y="7513"/>
        <w:shd w:val="clear" w:color="auto" w:fill="auto"/>
        <w:spacing w:before="0" w:line="230" w:lineRule="exact"/>
        <w:ind w:left="160" w:right="60" w:firstLine="0"/>
      </w:pPr>
      <w:r>
        <w:rPr>
          <w:rStyle w:val="95pt0pt8"/>
          <w:b/>
          <w:bCs/>
        </w:rPr>
        <w:t>стояти як перед присудком, так і після нього:</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Медово пахло літо. Довго дзвені</w:t>
      </w:r>
      <w:r>
        <w:rPr>
          <w:rStyle w:val="160pt7"/>
          <w:b/>
          <w:bCs/>
          <w:i/>
          <w:iCs/>
        </w:rPr>
        <w:softHyphen/>
        <w:t>ли роси незбиті.</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В саду кружляє осінь одірваним листком.</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Дзвінка вода між травами шумить.</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А ніч за вікном розсипає зірки. Пливе з-під ніг засніжена земля ку</w:t>
      </w:r>
      <w:r>
        <w:rPr>
          <w:rStyle w:val="160pt7"/>
          <w:b/>
          <w:bCs/>
          <w:i/>
          <w:iCs/>
        </w:rPr>
        <w:softHyphen/>
        <w:t>дись у простір, під блакитне небо (З тв.Г. Чубач).</w:t>
      </w:r>
    </w:p>
    <w:p w:rsidR="00A66788" w:rsidRDefault="001A7945">
      <w:pPr>
        <w:pStyle w:val="461"/>
        <w:framePr w:w="3199" w:h="8302" w:hRule="exact" w:wrap="none" w:vAnchor="page" w:hAnchor="page" w:x="5002" w:y="7513"/>
        <w:shd w:val="clear" w:color="auto" w:fill="auto"/>
        <w:spacing w:after="0" w:line="230" w:lineRule="exact"/>
        <w:ind w:right="60" w:firstLine="0"/>
        <w:jc w:val="right"/>
      </w:pPr>
      <w:r>
        <w:rPr>
          <w:rStyle w:val="4695pt0pt0"/>
          <w:b/>
          <w:bCs/>
        </w:rPr>
        <w:t xml:space="preserve">При зворотному порядку </w:t>
      </w:r>
      <w:r>
        <w:rPr>
          <w:rStyle w:val="460pt2"/>
          <w:b/>
          <w:bCs/>
        </w:rPr>
        <w:t>слів члени речення займають не властиві для них місця. Такий порядок слів ще назива</w:t>
      </w:r>
      <w:r>
        <w:rPr>
          <w:rStyle w:val="460pt2"/>
          <w:b/>
          <w:bCs/>
        </w:rPr>
        <w:softHyphen/>
        <w:t xml:space="preserve">ють </w:t>
      </w:r>
      <w:r>
        <w:rPr>
          <w:rStyle w:val="461pt0"/>
          <w:b/>
          <w:bCs/>
        </w:rPr>
        <w:t>інверсією</w:t>
      </w:r>
      <w:r>
        <w:rPr>
          <w:rStyle w:val="460pt2"/>
          <w:b/>
          <w:bCs/>
        </w:rPr>
        <w:t xml:space="preserve"> (від латинського </w:t>
      </w:r>
      <w:r>
        <w:rPr>
          <w:rStyle w:val="469pt0pt0"/>
          <w:b/>
          <w:bCs/>
          <w:lang w:val="pl-PL"/>
        </w:rPr>
        <w:t xml:space="preserve">inver- </w:t>
      </w:r>
      <w:r>
        <w:rPr>
          <w:rStyle w:val="469pt0pt0"/>
          <w:b/>
          <w:bCs/>
        </w:rPr>
        <w:t>8іо</w:t>
      </w:r>
      <w:r>
        <w:rPr>
          <w:rStyle w:val="4695pt0pt0"/>
          <w:b/>
          <w:bCs/>
        </w:rPr>
        <w:t xml:space="preserve"> — </w:t>
      </w:r>
      <w:r>
        <w:rPr>
          <w:rStyle w:val="469pt0pt0"/>
          <w:b/>
          <w:bCs/>
        </w:rPr>
        <w:t>переставляння, переміщення).</w:t>
      </w:r>
    </w:p>
    <w:p w:rsidR="00A66788" w:rsidRDefault="001A7945">
      <w:pPr>
        <w:pStyle w:val="461"/>
        <w:framePr w:w="3199" w:h="8302" w:hRule="exact" w:wrap="none" w:vAnchor="page" w:hAnchor="page" w:x="5002" w:y="7513"/>
        <w:shd w:val="clear" w:color="auto" w:fill="auto"/>
        <w:spacing w:after="0" w:line="230" w:lineRule="exact"/>
        <w:ind w:left="160" w:right="60" w:firstLine="0"/>
      </w:pPr>
      <w:r>
        <w:rPr>
          <w:rStyle w:val="460pt2"/>
          <w:b/>
          <w:bCs/>
        </w:rPr>
        <w:t>Інверсія використовується пере</w:t>
      </w:r>
      <w:r>
        <w:rPr>
          <w:rStyle w:val="460pt2"/>
          <w:b/>
          <w:bCs/>
        </w:rPr>
        <w:softHyphen/>
        <w:t>важно в художніх текстах, особливо в поезії, і зумовлюється стилістични</w:t>
      </w:r>
      <w:r>
        <w:rPr>
          <w:rStyle w:val="460pt2"/>
          <w:b/>
          <w:bCs/>
        </w:rPr>
        <w:softHyphen/>
        <w:t>ми або смисловими потребами тексту:</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Дивись: шумує день погожий, ки</w:t>
      </w:r>
      <w:r>
        <w:rPr>
          <w:rStyle w:val="160pt7"/>
          <w:b/>
          <w:bCs/>
          <w:i/>
          <w:iCs/>
        </w:rPr>
        <w:softHyphen/>
        <w:t>пить зелена заметіль.</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Весні окриленій молись</w:t>
      </w:r>
      <w:r>
        <w:rPr>
          <w:rStyle w:val="160pt7"/>
          <w:b/>
          <w:bCs/>
          <w:i/>
          <w:iCs/>
        </w:rPr>
        <w:t>, карбуй на камені ти пісню калинову.</w:t>
      </w:r>
    </w:p>
    <w:p w:rsidR="00A66788" w:rsidRDefault="001A7945">
      <w:pPr>
        <w:pStyle w:val="160"/>
        <w:framePr w:w="3199" w:h="8302" w:hRule="exact" w:wrap="none" w:vAnchor="page" w:hAnchor="page" w:x="5002" w:y="7513"/>
        <w:shd w:val="clear" w:color="auto" w:fill="auto"/>
        <w:spacing w:line="230" w:lineRule="exact"/>
        <w:ind w:left="160" w:right="60" w:firstLine="0"/>
        <w:jc w:val="left"/>
      </w:pPr>
      <w:r>
        <w:rPr>
          <w:rStyle w:val="160pt7"/>
          <w:b/>
          <w:bCs/>
          <w:i/>
          <w:iCs/>
        </w:rPr>
        <w:t>У ста млинах зима пшеницю на сніг сріблясто-синій меле.</w:t>
      </w:r>
    </w:p>
    <w:p w:rsidR="00A66788" w:rsidRDefault="001A7945">
      <w:pPr>
        <w:pStyle w:val="160"/>
        <w:framePr w:w="3199" w:h="8302" w:hRule="exact" w:wrap="none" w:vAnchor="page" w:hAnchor="page" w:x="5002" w:y="7513"/>
        <w:shd w:val="clear" w:color="auto" w:fill="auto"/>
        <w:spacing w:after="69" w:line="230" w:lineRule="exact"/>
        <w:ind w:left="160" w:right="60" w:firstLine="0"/>
        <w:jc w:val="left"/>
      </w:pPr>
      <w:r>
        <w:rPr>
          <w:rStyle w:val="160pt7"/>
          <w:b/>
          <w:bCs/>
          <w:i/>
          <w:iCs/>
        </w:rPr>
        <w:t>У вазах строф цвітуть слова паху</w:t>
      </w:r>
      <w:r>
        <w:rPr>
          <w:rStyle w:val="160pt7"/>
          <w:b/>
          <w:bCs/>
          <w:i/>
          <w:iCs/>
        </w:rPr>
        <w:softHyphen/>
        <w:t>чі. ніби квіти (З те. Б.-І.Антонича).</w:t>
      </w:r>
    </w:p>
    <w:p w:rsidR="00A66788" w:rsidRDefault="001A7945">
      <w:pPr>
        <w:pStyle w:val="461"/>
        <w:framePr w:w="3199" w:h="8302" w:hRule="exact" w:wrap="none" w:vAnchor="page" w:hAnchor="page" w:x="5002" w:y="7513"/>
        <w:shd w:val="clear" w:color="auto" w:fill="auto"/>
        <w:spacing w:after="0" w:line="218" w:lineRule="exact"/>
        <w:ind w:left="160" w:right="60" w:firstLine="0"/>
      </w:pPr>
      <w:r>
        <w:rPr>
          <w:rStyle w:val="460pt2"/>
          <w:b/>
          <w:bCs/>
        </w:rPr>
        <w:t>Найважливіше слово в повідомлен</w:t>
      </w:r>
      <w:r>
        <w:rPr>
          <w:rStyle w:val="460pt2"/>
          <w:b/>
          <w:bCs/>
        </w:rPr>
        <w:softHyphen/>
        <w:t xml:space="preserve">ні можна виділити не тільки зміною порядку слів, а й </w:t>
      </w:r>
      <w:r>
        <w:rPr>
          <w:rStyle w:val="460pt2"/>
          <w:b/>
          <w:bCs/>
        </w:rPr>
        <w:t>логічним наголо</w:t>
      </w:r>
      <w:r>
        <w:rPr>
          <w:rStyle w:val="460pt2"/>
          <w:b/>
          <w:bCs/>
        </w:rPr>
        <w:softHyphen/>
        <w:t>сом. Від місця логічного наголосу в реченні залежить смисл висловленої думки. Наприклад:</w:t>
      </w:r>
    </w:p>
    <w:p w:rsidR="00A66788" w:rsidRDefault="001A7945">
      <w:pPr>
        <w:pStyle w:val="1063"/>
        <w:framePr w:w="3292" w:h="6824" w:hRule="exact" w:wrap="none" w:vAnchor="page" w:hAnchor="page" w:x="8512" w:y="9112"/>
        <w:shd w:val="clear" w:color="auto" w:fill="auto"/>
        <w:spacing w:before="0" w:after="164"/>
        <w:ind w:left="120"/>
      </w:pPr>
      <w:bookmarkStart w:id="322" w:name="bookmark322"/>
      <w:r>
        <w:t>Просте ускладнене речення</w:t>
      </w:r>
      <w:bookmarkEnd w:id="322"/>
    </w:p>
    <w:p w:rsidR="00A66788" w:rsidRDefault="001A7945">
      <w:pPr>
        <w:pStyle w:val="156"/>
        <w:framePr w:w="3292" w:h="6824" w:hRule="exact" w:wrap="none" w:vAnchor="page" w:hAnchor="page" w:x="8512" w:y="9112"/>
        <w:shd w:val="clear" w:color="auto" w:fill="auto"/>
        <w:spacing w:before="0" w:line="311" w:lineRule="exact"/>
        <w:ind w:left="120" w:firstLine="0"/>
      </w:pPr>
      <w:bookmarkStart w:id="323" w:name="bookmark323"/>
      <w:r>
        <w:t>§141. Однорідні члени речення</w:t>
      </w:r>
      <w:bookmarkEnd w:id="323"/>
    </w:p>
    <w:p w:rsidR="00A66788" w:rsidRDefault="001A7945">
      <w:pPr>
        <w:pStyle w:val="461"/>
        <w:framePr w:w="3292" w:h="6824" w:hRule="exact" w:wrap="none" w:vAnchor="page" w:hAnchor="page" w:x="8512" w:y="9112"/>
        <w:shd w:val="clear" w:color="auto" w:fill="auto"/>
        <w:spacing w:after="0" w:line="230" w:lineRule="exact"/>
        <w:ind w:left="120" w:firstLine="0"/>
      </w:pPr>
      <w:r>
        <w:rPr>
          <w:rStyle w:val="460pt2"/>
          <w:b/>
          <w:bCs/>
        </w:rPr>
        <w:t>Однорідними називають члени ре</w:t>
      </w:r>
      <w:r>
        <w:rPr>
          <w:rStyle w:val="460pt2"/>
          <w:b/>
          <w:bCs/>
        </w:rPr>
        <w:softHyphen/>
        <w:t>чення, які відносяться до одного й то</w:t>
      </w:r>
      <w:r>
        <w:rPr>
          <w:rStyle w:val="460pt2"/>
          <w:b/>
          <w:bCs/>
        </w:rPr>
        <w:softHyphen/>
        <w:t>го самого члена речення, в</w:t>
      </w:r>
      <w:r>
        <w:rPr>
          <w:rStyle w:val="460pt2"/>
          <w:b/>
          <w:bCs/>
        </w:rPr>
        <w:t>ідповіда</w:t>
      </w:r>
      <w:r>
        <w:rPr>
          <w:rStyle w:val="460pt2"/>
          <w:b/>
          <w:bCs/>
        </w:rPr>
        <w:softHyphen/>
        <w:t>ють на однакове питання й викону</w:t>
      </w:r>
      <w:r>
        <w:rPr>
          <w:rStyle w:val="460pt2"/>
          <w:b/>
          <w:bCs/>
        </w:rPr>
        <w:softHyphen/>
        <w:t>ють однакову синтаксичну функцію. Наприклад:</w:t>
      </w:r>
    </w:p>
    <w:p w:rsidR="00A66788" w:rsidRDefault="001A7945">
      <w:pPr>
        <w:pStyle w:val="881"/>
        <w:framePr w:w="3292" w:h="6824" w:hRule="exact" w:wrap="none" w:vAnchor="page" w:hAnchor="page" w:x="8512" w:y="9112"/>
        <w:shd w:val="clear" w:color="auto" w:fill="auto"/>
        <w:spacing w:line="218" w:lineRule="exact"/>
        <w:ind w:left="120" w:firstLine="0"/>
        <w:jc w:val="center"/>
      </w:pPr>
      <w:r>
        <w:rPr>
          <w:rStyle w:val="880pt1"/>
          <w:b/>
          <w:bCs/>
          <w:i/>
          <w:iCs/>
        </w:rPr>
        <w:t>Споконвіку цю землю</w:t>
      </w:r>
    </w:p>
    <w:p w:rsidR="00A66788" w:rsidRDefault="001A7945">
      <w:pPr>
        <w:pStyle w:val="881"/>
        <w:framePr w:w="3292" w:h="6824" w:hRule="exact" w:wrap="none" w:vAnchor="page" w:hAnchor="page" w:x="8512" w:y="9112"/>
        <w:shd w:val="clear" w:color="auto" w:fill="auto"/>
        <w:spacing w:line="218" w:lineRule="exact"/>
        <w:ind w:left="400" w:firstLine="0"/>
        <w:jc w:val="right"/>
      </w:pPr>
      <w:r>
        <w:rPr>
          <w:rStyle w:val="880pt1"/>
          <w:b/>
          <w:bCs/>
          <w:i/>
          <w:iCs/>
        </w:rPr>
        <w:t>батьки і діди берегли, Рятували її від негоди та злого</w:t>
      </w:r>
    </w:p>
    <w:p w:rsidR="00A66788" w:rsidRDefault="001A7945">
      <w:pPr>
        <w:pStyle w:val="881"/>
        <w:framePr w:w="3292" w:h="6824" w:hRule="exact" w:wrap="none" w:vAnchor="page" w:hAnchor="page" w:x="8512" w:y="9112"/>
        <w:shd w:val="clear" w:color="auto" w:fill="auto"/>
        <w:spacing w:line="180" w:lineRule="exact"/>
        <w:ind w:firstLine="0"/>
        <w:jc w:val="right"/>
      </w:pPr>
      <w:r>
        <w:rPr>
          <w:rStyle w:val="880pt1"/>
          <w:b/>
          <w:bCs/>
          <w:i/>
          <w:iCs/>
        </w:rPr>
        <w:t>заброди.</w:t>
      </w:r>
    </w:p>
    <w:p w:rsidR="00A66788" w:rsidRDefault="001A7945">
      <w:pPr>
        <w:pStyle w:val="881"/>
        <w:framePr w:w="3292" w:h="6824" w:hRule="exact" w:wrap="none" w:vAnchor="page" w:hAnchor="page" w:x="8512" w:y="9112"/>
        <w:shd w:val="clear" w:color="auto" w:fill="auto"/>
        <w:spacing w:line="210" w:lineRule="exact"/>
        <w:ind w:left="120" w:firstLine="0"/>
        <w:jc w:val="center"/>
      </w:pPr>
      <w:r>
        <w:rPr>
          <w:rStyle w:val="880pt1"/>
          <w:b/>
          <w:bCs/>
          <w:i/>
          <w:iCs/>
        </w:rPr>
        <w:t>Білу хату, червону калину,</w:t>
      </w:r>
    </w:p>
    <w:p w:rsidR="00A66788" w:rsidRDefault="001A7945">
      <w:pPr>
        <w:pStyle w:val="881"/>
        <w:framePr w:w="3292" w:h="6824" w:hRule="exact" w:wrap="none" w:vAnchor="page" w:hAnchor="page" w:x="8512" w:y="9112"/>
        <w:shd w:val="clear" w:color="auto" w:fill="auto"/>
        <w:spacing w:line="210" w:lineRule="exact"/>
        <w:ind w:left="400" w:firstLine="1680"/>
        <w:jc w:val="left"/>
      </w:pPr>
      <w:r>
        <w:rPr>
          <w:rStyle w:val="880pt1"/>
          <w:b/>
          <w:bCs/>
          <w:i/>
          <w:iCs/>
        </w:rPr>
        <w:t>луги береги ~~ Все у спадок мені заповідано</w:t>
      </w:r>
    </w:p>
    <w:p w:rsidR="00A66788" w:rsidRDefault="001A7945">
      <w:pPr>
        <w:pStyle w:val="881"/>
        <w:framePr w:w="3292" w:h="6824" w:hRule="exact" w:wrap="none" w:vAnchor="page" w:hAnchor="page" w:x="8512" w:y="9112"/>
        <w:shd w:val="clear" w:color="auto" w:fill="auto"/>
        <w:spacing w:line="210" w:lineRule="exact"/>
        <w:ind w:left="400" w:firstLine="0"/>
        <w:jc w:val="right"/>
      </w:pPr>
      <w:r>
        <w:rPr>
          <w:rStyle w:val="880pt1"/>
          <w:b/>
          <w:bCs/>
          <w:i/>
          <w:iCs/>
        </w:rPr>
        <w:t xml:space="preserve">з роду до роду • І зелені вітрила оцих </w:t>
      </w:r>
      <w:r>
        <w:rPr>
          <w:rStyle w:val="886pt0pt"/>
          <w:i/>
          <w:iCs/>
        </w:rPr>
        <w:t>величавих</w:t>
      </w:r>
    </w:p>
    <w:p w:rsidR="00A66788" w:rsidRDefault="001A7945">
      <w:pPr>
        <w:pStyle w:val="421"/>
        <w:framePr w:w="3292" w:h="6824" w:hRule="exact" w:wrap="none" w:vAnchor="page" w:hAnchor="page" w:x="8512" w:y="9112"/>
        <w:shd w:val="clear" w:color="auto" w:fill="auto"/>
        <w:spacing w:before="0" w:line="210" w:lineRule="exact"/>
        <w:ind w:firstLine="0"/>
        <w:jc w:val="right"/>
      </w:pPr>
      <w:r>
        <w:rPr>
          <w:rStyle w:val="428pt0pt"/>
          <w:b/>
          <w:bCs/>
          <w:i/>
          <w:iCs/>
        </w:rPr>
        <w:t>тополь,</w:t>
      </w:r>
    </w:p>
    <w:p w:rsidR="00A66788" w:rsidRDefault="001A7945">
      <w:pPr>
        <w:pStyle w:val="881"/>
        <w:framePr w:w="3292" w:h="6824" w:hRule="exact" w:wrap="none" w:vAnchor="page" w:hAnchor="page" w:x="8512" w:y="9112"/>
        <w:shd w:val="clear" w:color="auto" w:fill="auto"/>
        <w:spacing w:line="210" w:lineRule="exact"/>
        <w:ind w:left="120" w:firstLine="0"/>
        <w:jc w:val="center"/>
      </w:pPr>
      <w:r>
        <w:rPr>
          <w:rStyle w:val="880pt1"/>
          <w:b/>
          <w:bCs/>
          <w:i/>
          <w:iCs/>
        </w:rPr>
        <w:t>І джерельні криниці</w:t>
      </w:r>
      <w:r>
        <w:rPr>
          <w:rStyle w:val="8885pt0pt1"/>
          <w:b/>
          <w:bCs/>
        </w:rPr>
        <w:t xml:space="preserve"> — </w:t>
      </w:r>
      <w:r>
        <w:rPr>
          <w:rStyle w:val="880pt1"/>
          <w:b/>
          <w:bCs/>
          <w:i/>
          <w:iCs/>
        </w:rPr>
        <w:t>такі</w:t>
      </w:r>
    </w:p>
    <w:p w:rsidR="00A66788" w:rsidRDefault="001A7945">
      <w:pPr>
        <w:pStyle w:val="881"/>
        <w:framePr w:w="3292" w:h="6824" w:hRule="exact" w:wrap="none" w:vAnchor="page" w:hAnchor="page" w:x="8512" w:y="9112"/>
        <w:shd w:val="clear" w:color="auto" w:fill="auto"/>
        <w:spacing w:line="210" w:lineRule="exact"/>
        <w:ind w:left="400" w:firstLine="1220"/>
        <w:jc w:val="left"/>
      </w:pPr>
      <w:r>
        <w:rPr>
          <w:rStyle w:val="880pt1"/>
          <w:b/>
          <w:bCs/>
          <w:i/>
          <w:iCs/>
        </w:rPr>
        <w:t>вони рідні, до болю. Є на світі багато високих</w:t>
      </w:r>
    </w:p>
    <w:p w:rsidR="00A66788" w:rsidRDefault="001A7945">
      <w:pPr>
        <w:pStyle w:val="881"/>
        <w:framePr w:w="3292" w:h="6824" w:hRule="exact" w:wrap="none" w:vAnchor="page" w:hAnchor="page" w:x="8512" w:y="9112"/>
        <w:shd w:val="clear" w:color="auto" w:fill="auto"/>
        <w:spacing w:line="210" w:lineRule="exact"/>
        <w:ind w:left="400" w:firstLine="1220"/>
        <w:jc w:val="left"/>
      </w:pPr>
      <w:r>
        <w:rPr>
          <w:rStyle w:val="880pt1"/>
          <w:b/>
          <w:bCs/>
          <w:i/>
          <w:iCs/>
        </w:rPr>
        <w:t>покликань і доль, А мені дорога хліборобська</w:t>
      </w:r>
    </w:p>
    <w:p w:rsidR="00A66788" w:rsidRDefault="001A7945">
      <w:pPr>
        <w:pStyle w:val="881"/>
        <w:framePr w:w="3292" w:h="6824" w:hRule="exact" w:wrap="none" w:vAnchor="page" w:hAnchor="page" w:x="8512" w:y="9112"/>
        <w:shd w:val="clear" w:color="auto" w:fill="auto"/>
        <w:spacing w:line="210" w:lineRule="exact"/>
        <w:ind w:firstLine="0"/>
        <w:jc w:val="right"/>
      </w:pPr>
      <w:r>
        <w:rPr>
          <w:rStyle w:val="880pt1"/>
          <w:b/>
          <w:bCs/>
          <w:i/>
          <w:iCs/>
        </w:rPr>
        <w:t>окрилена доля■</w:t>
      </w:r>
    </w:p>
    <w:p w:rsidR="00A66788" w:rsidRDefault="001A7945">
      <w:pPr>
        <w:pStyle w:val="1941"/>
        <w:framePr w:w="3292" w:h="6824" w:hRule="exact" w:wrap="none" w:vAnchor="page" w:hAnchor="page" w:x="8512" w:y="9112"/>
        <w:shd w:val="clear" w:color="auto" w:fill="auto"/>
        <w:tabs>
          <w:tab w:val="left" w:pos="175"/>
        </w:tabs>
      </w:pPr>
      <w:bookmarkStart w:id="324" w:name="bookmark324"/>
      <w:r>
        <w:t>І.</w:t>
      </w:r>
      <w:r>
        <w:tab/>
        <w:t>Бердник</w:t>
      </w:r>
      <w:bookmarkEnd w:id="324"/>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46" w:y="7187"/>
        <w:shd w:val="clear" w:color="auto" w:fill="auto"/>
        <w:spacing w:line="140" w:lineRule="exact"/>
        <w:ind w:left="20"/>
      </w:pPr>
      <w:r>
        <w:rPr>
          <w:rStyle w:val="7pt0pt9"/>
          <w:i/>
          <w:iCs/>
        </w:rPr>
        <w:lastRenderedPageBreak/>
        <w:t>Граматика: морфологія, синтаксис</w:t>
      </w:r>
    </w:p>
    <w:p w:rsidR="00A66788" w:rsidRDefault="001A7945">
      <w:pPr>
        <w:pStyle w:val="1223"/>
        <w:framePr w:w="3522" w:h="8761" w:hRule="exact" w:wrap="none" w:vAnchor="page" w:hAnchor="page" w:x="4693" w:y="7428"/>
        <w:shd w:val="clear" w:color="auto" w:fill="auto"/>
        <w:ind w:left="200" w:right="140"/>
      </w:pPr>
      <w:r>
        <w:t xml:space="preserve">Однорідними членами </w:t>
      </w:r>
      <w:r>
        <w:rPr>
          <w:rStyle w:val="12295pt0pt"/>
          <w:b/>
          <w:bCs/>
        </w:rPr>
        <w:t>речення бувають:</w:t>
      </w:r>
    </w:p>
    <w:p w:rsidR="00A66788" w:rsidRDefault="001A7945">
      <w:pPr>
        <w:pStyle w:val="41"/>
        <w:framePr w:w="3522" w:h="8761" w:hRule="exact" w:wrap="none" w:vAnchor="page" w:hAnchor="page" w:x="4693" w:y="7428"/>
        <w:shd w:val="clear" w:color="auto" w:fill="auto"/>
        <w:spacing w:before="0" w:line="245" w:lineRule="exact"/>
        <w:ind w:left="200" w:firstLine="0"/>
        <w:jc w:val="both"/>
      </w:pPr>
      <w:r>
        <w:rPr>
          <w:rStyle w:val="Corbel0pt"/>
          <w:b/>
          <w:bCs/>
        </w:rPr>
        <w:t>1</w:t>
      </w:r>
      <w:r>
        <w:rPr>
          <w:rStyle w:val="95pt2pt0"/>
          <w:b/>
          <w:bCs/>
        </w:rPr>
        <w:t>.Підмети:</w:t>
      </w:r>
    </w:p>
    <w:p w:rsidR="00A66788" w:rsidRDefault="001A7945">
      <w:pPr>
        <w:pStyle w:val="160"/>
        <w:framePr w:w="3522" w:h="8761" w:hRule="exact" w:wrap="none" w:vAnchor="page" w:hAnchor="page" w:x="4693" w:y="7428"/>
        <w:shd w:val="clear" w:color="auto" w:fill="auto"/>
        <w:spacing w:line="245" w:lineRule="exact"/>
        <w:ind w:left="200" w:right="140" w:firstLine="0"/>
        <w:jc w:val="both"/>
      </w:pPr>
      <w:r>
        <w:rPr>
          <w:rStyle w:val="160pt7"/>
          <w:b/>
          <w:bCs/>
          <w:i/>
          <w:iCs/>
        </w:rPr>
        <w:t xml:space="preserve">Хай віщі тривожні дзвони, веселі троїсті музики, бандури і горді сурми у кожному серці живуть! </w:t>
      </w:r>
      <w:r>
        <w:rPr>
          <w:rStyle w:val="160pt7"/>
          <w:b/>
          <w:bCs/>
          <w:i/>
          <w:iCs/>
          <w:lang w:val="pl-PL"/>
        </w:rPr>
        <w:t xml:space="preserve">(JI. </w:t>
      </w:r>
      <w:r>
        <w:rPr>
          <w:rStyle w:val="160pt7"/>
          <w:b/>
          <w:bCs/>
          <w:i/>
          <w:iCs/>
        </w:rPr>
        <w:t>Костенко ).</w:t>
      </w:r>
    </w:p>
    <w:p w:rsidR="00A66788" w:rsidRDefault="001A7945">
      <w:pPr>
        <w:pStyle w:val="160"/>
        <w:framePr w:w="3522" w:h="8761" w:hRule="exact" w:wrap="none" w:vAnchor="page" w:hAnchor="page" w:x="4693" w:y="7428"/>
        <w:shd w:val="clear" w:color="auto" w:fill="auto"/>
        <w:spacing w:line="245" w:lineRule="exact"/>
        <w:ind w:left="200" w:right="140" w:firstLine="0"/>
        <w:jc w:val="both"/>
      </w:pPr>
      <w:r>
        <w:rPr>
          <w:rStyle w:val="160pt7"/>
          <w:b/>
          <w:bCs/>
          <w:i/>
          <w:iCs/>
        </w:rPr>
        <w:t>Любов, жертва і посвята тебе до слави доведуть (С. Горлач ).</w:t>
      </w:r>
    </w:p>
    <w:p w:rsidR="00A66788" w:rsidRDefault="001A7945">
      <w:pPr>
        <w:pStyle w:val="160"/>
        <w:framePr w:w="3522" w:h="8761" w:hRule="exact" w:wrap="none" w:vAnchor="page" w:hAnchor="page" w:x="4693" w:y="7428"/>
        <w:shd w:val="clear" w:color="auto" w:fill="auto"/>
        <w:spacing w:line="245" w:lineRule="exact"/>
        <w:ind w:left="200" w:right="140" w:firstLine="0"/>
        <w:jc w:val="both"/>
      </w:pPr>
      <w:r>
        <w:rPr>
          <w:rStyle w:val="160pt7"/>
          <w:b/>
          <w:bCs/>
          <w:i/>
          <w:iCs/>
        </w:rPr>
        <w:t>В оркестрі року літо і зима, весна</w:t>
      </w:r>
      <w:r>
        <w:rPr>
          <w:rStyle w:val="160pt7"/>
          <w:b/>
          <w:bCs/>
          <w:i/>
          <w:iCs/>
        </w:rPr>
        <w:t xml:space="preserve"> і осінь</w:t>
      </w:r>
      <w:r>
        <w:rPr>
          <w:rStyle w:val="1695pt2pt"/>
          <w:b/>
          <w:bCs/>
        </w:rPr>
        <w:t xml:space="preserve"> — </w:t>
      </w:r>
      <w:r>
        <w:rPr>
          <w:rStyle w:val="160pt7"/>
          <w:b/>
          <w:bCs/>
          <w:i/>
          <w:iCs/>
        </w:rPr>
        <w:t>сольні інструменти (О. Білаш).</w:t>
      </w:r>
    </w:p>
    <w:p w:rsidR="00A66788" w:rsidRDefault="001A7945">
      <w:pPr>
        <w:pStyle w:val="41"/>
        <w:framePr w:w="3522" w:h="8761" w:hRule="exact" w:wrap="none" w:vAnchor="page" w:hAnchor="page" w:x="4693" w:y="7428"/>
        <w:numPr>
          <w:ilvl w:val="0"/>
          <w:numId w:val="243"/>
        </w:numPr>
        <w:shd w:val="clear" w:color="auto" w:fill="auto"/>
        <w:tabs>
          <w:tab w:val="left" w:pos="344"/>
        </w:tabs>
        <w:spacing w:before="0" w:line="190" w:lineRule="exact"/>
        <w:ind w:left="200" w:firstLine="0"/>
        <w:jc w:val="both"/>
      </w:pPr>
      <w:r>
        <w:rPr>
          <w:rStyle w:val="95pt2pt0"/>
          <w:b/>
          <w:bCs/>
        </w:rPr>
        <w:t>Присудки:</w:t>
      </w:r>
    </w:p>
    <w:p w:rsidR="00A66788" w:rsidRDefault="001A7945">
      <w:pPr>
        <w:pStyle w:val="160"/>
        <w:framePr w:w="3522" w:h="8761" w:hRule="exact" w:wrap="none" w:vAnchor="page" w:hAnchor="page" w:x="4693" w:y="7428"/>
        <w:shd w:val="clear" w:color="auto" w:fill="auto"/>
        <w:ind w:left="200" w:right="140" w:firstLine="0"/>
        <w:jc w:val="left"/>
      </w:pPr>
      <w:r>
        <w:rPr>
          <w:rStyle w:val="160pt7"/>
          <w:b/>
          <w:bCs/>
          <w:i/>
          <w:iCs/>
        </w:rPr>
        <w:t>В небі жайворонки в’ються, Заливаються, сміються, Грають, дзвонять цілий день,</w:t>
      </w:r>
    </w:p>
    <w:p w:rsidR="00A66788" w:rsidRDefault="001A7945">
      <w:pPr>
        <w:pStyle w:val="160"/>
        <w:framePr w:w="3522" w:h="8761" w:hRule="exact" w:wrap="none" w:vAnchor="page" w:hAnchor="page" w:x="4693" w:y="7428"/>
        <w:shd w:val="clear" w:color="auto" w:fill="auto"/>
        <w:ind w:left="200" w:firstLine="0"/>
        <w:jc w:val="both"/>
      </w:pPr>
      <w:r>
        <w:rPr>
          <w:rStyle w:val="160pt7"/>
          <w:b/>
          <w:bCs/>
          <w:i/>
          <w:iCs/>
        </w:rPr>
        <w:t>І щебечуть, і співають,</w:t>
      </w:r>
    </w:p>
    <w:p w:rsidR="00A66788" w:rsidRDefault="001A7945">
      <w:pPr>
        <w:pStyle w:val="671"/>
        <w:framePr w:w="3522" w:h="8761" w:hRule="exact" w:wrap="none" w:vAnchor="page" w:hAnchor="page" w:x="4693" w:y="7428"/>
        <w:shd w:val="clear" w:color="auto" w:fill="auto"/>
        <w:spacing w:line="241" w:lineRule="exact"/>
        <w:ind w:left="200" w:right="140"/>
        <w:jc w:val="left"/>
      </w:pPr>
      <w:r>
        <w:rPr>
          <w:rStyle w:val="670pt0"/>
          <w:b/>
          <w:bCs/>
          <w:i/>
          <w:iCs/>
        </w:rPr>
        <w:t>І з весною світ вітають Дзвоном радісних пісень.</w:t>
      </w:r>
    </w:p>
    <w:p w:rsidR="00A66788" w:rsidRDefault="001A7945">
      <w:pPr>
        <w:pStyle w:val="160"/>
        <w:framePr w:w="3522" w:h="8761" w:hRule="exact" w:wrap="none" w:vAnchor="page" w:hAnchor="page" w:x="4693" w:y="7428"/>
        <w:shd w:val="clear" w:color="auto" w:fill="auto"/>
        <w:ind w:left="1200" w:firstLine="0"/>
        <w:jc w:val="left"/>
      </w:pPr>
      <w:r>
        <w:rPr>
          <w:rStyle w:val="160pt7"/>
          <w:b/>
          <w:bCs/>
          <w:i/>
          <w:iCs/>
        </w:rPr>
        <w:t>Олександр Олесь.</w:t>
      </w:r>
    </w:p>
    <w:p w:rsidR="00A66788" w:rsidRDefault="001A7945">
      <w:pPr>
        <w:pStyle w:val="160"/>
        <w:framePr w:w="3522" w:h="8761" w:hRule="exact" w:wrap="none" w:vAnchor="page" w:hAnchor="page" w:x="4693" w:y="7428"/>
        <w:shd w:val="clear" w:color="auto" w:fill="auto"/>
        <w:ind w:left="200" w:right="140" w:firstLine="0"/>
        <w:jc w:val="both"/>
      </w:pPr>
      <w:r>
        <w:rPr>
          <w:rStyle w:val="160pt7"/>
          <w:b/>
          <w:bCs/>
          <w:i/>
          <w:iCs/>
        </w:rPr>
        <w:t xml:space="preserve">А згори сипле та й сипле... витру- </w:t>
      </w:r>
      <w:r>
        <w:rPr>
          <w:rStyle w:val="160pt7"/>
          <w:b/>
          <w:bCs/>
          <w:i/>
          <w:iCs/>
        </w:rPr>
        <w:t>Щє душу з дзвіночків, струже срібні дошки і свердлить крицю, плаче, голосить і сіє регіт на дрібне сито (М. Коцюбинський).</w:t>
      </w:r>
    </w:p>
    <w:p w:rsidR="00A66788" w:rsidRDefault="001A7945">
      <w:pPr>
        <w:pStyle w:val="41"/>
        <w:framePr w:w="3522" w:h="8761" w:hRule="exact" w:wrap="none" w:vAnchor="page" w:hAnchor="page" w:x="4693" w:y="7428"/>
        <w:shd w:val="clear" w:color="auto" w:fill="auto"/>
        <w:spacing w:before="0" w:after="3" w:line="190" w:lineRule="exact"/>
        <w:ind w:left="200" w:firstLine="0"/>
        <w:jc w:val="both"/>
      </w:pPr>
      <w:r>
        <w:rPr>
          <w:rStyle w:val="95pt2pt0"/>
          <w:b/>
          <w:bCs/>
        </w:rPr>
        <w:t>^Додатки:</w:t>
      </w:r>
    </w:p>
    <w:p w:rsidR="00A66788" w:rsidRDefault="001A7945">
      <w:pPr>
        <w:pStyle w:val="671"/>
        <w:framePr w:w="3522" w:h="8761" w:hRule="exact" w:wrap="none" w:vAnchor="page" w:hAnchor="page" w:x="4693" w:y="7428"/>
        <w:shd w:val="clear" w:color="auto" w:fill="auto"/>
        <w:spacing w:line="237" w:lineRule="exact"/>
        <w:ind w:left="200"/>
      </w:pPr>
      <w:r>
        <w:rPr>
          <w:rStyle w:val="670pt0"/>
          <w:b/>
          <w:bCs/>
          <w:i/>
          <w:iCs/>
        </w:rPr>
        <w:t>Бери-но цвіту по власній змозі,</w:t>
      </w:r>
    </w:p>
    <w:p w:rsidR="00A66788" w:rsidRDefault="001A7945">
      <w:pPr>
        <w:pStyle w:val="671"/>
        <w:framePr w:w="3522" w:h="8761" w:hRule="exact" w:wrap="none" w:vAnchor="page" w:hAnchor="page" w:x="4693" w:y="7428"/>
        <w:shd w:val="clear" w:color="auto" w:fill="auto"/>
        <w:spacing w:line="237" w:lineRule="exact"/>
        <w:ind w:left="200" w:right="140"/>
        <w:jc w:val="left"/>
      </w:pPr>
      <w:r>
        <w:rPr>
          <w:rStyle w:val="670pt0"/>
          <w:b/>
          <w:bCs/>
          <w:i/>
          <w:iCs/>
        </w:rPr>
        <w:t xml:space="preserve">І хліба, й солі, і втіхи в хату, Лиш не забудь заплатить в дорозі Людській любові звичайну </w:t>
      </w:r>
      <w:r>
        <w:rPr>
          <w:rStyle w:val="670pt0"/>
          <w:b/>
          <w:bCs/>
          <w:i/>
          <w:iCs/>
        </w:rPr>
        <w:t>плату.</w:t>
      </w:r>
    </w:p>
    <w:p w:rsidR="00A66788" w:rsidRDefault="001A7945">
      <w:pPr>
        <w:pStyle w:val="160"/>
        <w:framePr w:w="3522" w:h="8761" w:hRule="exact" w:wrap="none" w:vAnchor="page" w:hAnchor="page" w:x="4693" w:y="7428"/>
        <w:shd w:val="clear" w:color="auto" w:fill="auto"/>
        <w:spacing w:line="237" w:lineRule="exact"/>
        <w:ind w:left="200" w:right="140" w:firstLine="1660"/>
        <w:jc w:val="left"/>
      </w:pPr>
      <w:r>
        <w:rPr>
          <w:rStyle w:val="160pt7"/>
          <w:b/>
          <w:bCs/>
          <w:i/>
          <w:iCs/>
        </w:rPr>
        <w:t xml:space="preserve">А. Малишко. Хотів тих піль, тих лісів набрати якнайбільше в свої очі (Б. Лепкий). </w:t>
      </w:r>
      <w:r>
        <w:rPr>
          <w:rStyle w:val="1695pt2pt"/>
          <w:b/>
          <w:bCs/>
        </w:rPr>
        <w:t>•Означення</w:t>
      </w:r>
      <w:r>
        <w:rPr>
          <w:rStyle w:val="1695pt0pt8"/>
          <w:b/>
          <w:bCs/>
        </w:rPr>
        <w:t xml:space="preserve"> (узгоджені і неузго- Дясені):</w:t>
      </w:r>
    </w:p>
    <w:p w:rsidR="00A66788" w:rsidRDefault="001A7945">
      <w:pPr>
        <w:pStyle w:val="160"/>
        <w:framePr w:w="3666" w:h="8674" w:hRule="exact" w:wrap="none" w:vAnchor="page" w:hAnchor="page" w:x="8448" w:y="7480"/>
        <w:shd w:val="clear" w:color="auto" w:fill="auto"/>
        <w:spacing w:line="237" w:lineRule="exact"/>
        <w:ind w:left="320" w:right="160" w:firstLine="0"/>
        <w:jc w:val="both"/>
      </w:pPr>
      <w:r>
        <w:rPr>
          <w:rStyle w:val="160pt7"/>
          <w:b/>
          <w:bCs/>
          <w:i/>
          <w:iCs/>
        </w:rPr>
        <w:t>Далека красо моя! Щасливий я, що народився на твоєму березі, що пив у незабутні роки твою м’яку, весе</w:t>
      </w:r>
      <w:r>
        <w:rPr>
          <w:rStyle w:val="160pt7"/>
          <w:b/>
          <w:bCs/>
          <w:i/>
          <w:iCs/>
        </w:rPr>
        <w:softHyphen/>
        <w:t xml:space="preserve">лу, сиву воду... (О. </w:t>
      </w:r>
      <w:r>
        <w:rPr>
          <w:rStyle w:val="160pt7"/>
          <w:b/>
          <w:bCs/>
          <w:i/>
          <w:iCs/>
        </w:rPr>
        <w:t>Довженко).</w:t>
      </w:r>
    </w:p>
    <w:p w:rsidR="00A66788" w:rsidRDefault="001A7945">
      <w:pPr>
        <w:pStyle w:val="41"/>
        <w:framePr w:w="3666" w:h="8674" w:hRule="exact" w:wrap="none" w:vAnchor="page" w:hAnchor="page" w:x="8448" w:y="7480"/>
        <w:shd w:val="clear" w:color="auto" w:fill="auto"/>
        <w:spacing w:before="0" w:line="237" w:lineRule="exact"/>
        <w:ind w:left="320" w:firstLine="0"/>
        <w:jc w:val="both"/>
      </w:pPr>
      <w:r>
        <w:rPr>
          <w:rStyle w:val="95pt2pt0"/>
          <w:b/>
          <w:bCs/>
        </w:rPr>
        <w:t>5.Обставини</w:t>
      </w:r>
      <w:r>
        <w:rPr>
          <w:rStyle w:val="95pt0pt8"/>
          <w:b/>
          <w:bCs/>
        </w:rPr>
        <w:t xml:space="preserve"> всіх видів:</w:t>
      </w:r>
    </w:p>
    <w:p w:rsidR="00A66788" w:rsidRDefault="001A7945">
      <w:pPr>
        <w:pStyle w:val="160"/>
        <w:framePr w:w="3666" w:h="8674" w:hRule="exact" w:wrap="none" w:vAnchor="page" w:hAnchor="page" w:x="8448" w:y="7480"/>
        <w:shd w:val="clear" w:color="auto" w:fill="auto"/>
        <w:spacing w:line="237" w:lineRule="exact"/>
        <w:ind w:left="320" w:right="160" w:firstLine="0"/>
        <w:jc w:val="both"/>
      </w:pPr>
      <w:r>
        <w:rPr>
          <w:rStyle w:val="160pt7"/>
          <w:b/>
          <w:bCs/>
          <w:i/>
          <w:iCs/>
        </w:rPr>
        <w:t>Тихі сосни мудро й величаво серед світу білого стоять (Г. Чубач). Споконвіку, з прадавніх-давен ко</w:t>
      </w:r>
      <w:r>
        <w:rPr>
          <w:rStyle w:val="160pt7"/>
          <w:b/>
          <w:bCs/>
          <w:i/>
          <w:iCs/>
        </w:rPr>
        <w:softHyphen/>
        <w:t>жен живучий має не зрівняне ні з чим джерельне чародійство</w:t>
      </w:r>
      <w:r>
        <w:rPr>
          <w:rStyle w:val="1695pt0pt8"/>
          <w:b/>
          <w:bCs/>
        </w:rPr>
        <w:t xml:space="preserve"> — </w:t>
      </w:r>
      <w:r>
        <w:rPr>
          <w:rStyle w:val="160pt7"/>
          <w:b/>
          <w:bCs/>
          <w:i/>
          <w:iCs/>
        </w:rPr>
        <w:t>мо</w:t>
      </w:r>
      <w:r>
        <w:rPr>
          <w:rStyle w:val="160pt7"/>
          <w:b/>
          <w:bCs/>
          <w:i/>
          <w:iCs/>
        </w:rPr>
        <w:softHyphen/>
        <w:t>лодість (М. Сингаївський ).</w:t>
      </w:r>
    </w:p>
    <w:p w:rsidR="00A66788" w:rsidRDefault="001A7945">
      <w:pPr>
        <w:pStyle w:val="41"/>
        <w:framePr w:w="3666" w:h="8674" w:hRule="exact" w:wrap="none" w:vAnchor="page" w:hAnchor="page" w:x="8448" w:y="7480"/>
        <w:shd w:val="clear" w:color="auto" w:fill="auto"/>
        <w:spacing w:before="0" w:line="237" w:lineRule="exact"/>
        <w:ind w:left="80" w:right="160" w:firstLine="240"/>
      </w:pPr>
      <w:r>
        <w:rPr>
          <w:rStyle w:val="95pt0pt8"/>
          <w:b/>
          <w:bCs/>
        </w:rPr>
        <w:t xml:space="preserve">У реченні може бути кілька </w:t>
      </w:r>
      <w:r>
        <w:rPr>
          <w:rStyle w:val="95pt0pt8"/>
          <w:b/>
          <w:bCs/>
        </w:rPr>
        <w:t>рядів однорідних членів:</w:t>
      </w:r>
    </w:p>
    <w:p w:rsidR="00A66788" w:rsidRDefault="001A7945">
      <w:pPr>
        <w:pStyle w:val="160"/>
        <w:framePr w:w="3666" w:h="8674" w:hRule="exact" w:wrap="none" w:vAnchor="page" w:hAnchor="page" w:x="8448" w:y="7480"/>
        <w:shd w:val="clear" w:color="auto" w:fill="auto"/>
        <w:spacing w:line="237" w:lineRule="exact"/>
        <w:ind w:left="320" w:right="160" w:firstLine="0"/>
        <w:jc w:val="both"/>
      </w:pPr>
      <w:r>
        <w:rPr>
          <w:rStyle w:val="160pt7"/>
          <w:b/>
          <w:bCs/>
          <w:i/>
          <w:iCs/>
        </w:rPr>
        <w:t>Краю мій! Люблю тебе вдень і вно</w:t>
      </w:r>
      <w:r>
        <w:rPr>
          <w:rStyle w:val="160pt7"/>
          <w:b/>
          <w:bCs/>
          <w:i/>
          <w:iCs/>
        </w:rPr>
        <w:softHyphen/>
        <w:t>чі, вранці і ввечері і не знаю краю своєї любові (Панас Мирний).</w:t>
      </w:r>
    </w:p>
    <w:p w:rsidR="00A66788" w:rsidRDefault="001A7945">
      <w:pPr>
        <w:pStyle w:val="160"/>
        <w:framePr w:w="3666" w:h="8674" w:hRule="exact" w:wrap="none" w:vAnchor="page" w:hAnchor="page" w:x="8448" w:y="7480"/>
        <w:shd w:val="clear" w:color="auto" w:fill="auto"/>
        <w:spacing w:line="237" w:lineRule="exact"/>
        <w:ind w:left="320" w:right="160" w:firstLine="0"/>
        <w:jc w:val="both"/>
      </w:pPr>
      <w:r>
        <w:rPr>
          <w:rStyle w:val="160pt7"/>
          <w:b/>
          <w:bCs/>
          <w:i/>
          <w:iCs/>
        </w:rPr>
        <w:t>Не визнаю ні любові, ні дружби, ні приятелювання до перших за</w:t>
      </w:r>
      <w:r>
        <w:rPr>
          <w:rStyle w:val="160pt7"/>
          <w:b/>
          <w:bCs/>
          <w:i/>
          <w:iCs/>
        </w:rPr>
        <w:softHyphen/>
        <w:t>морозків чи допершого грому (М. Стельмах).</w:t>
      </w:r>
    </w:p>
    <w:p w:rsidR="00A66788" w:rsidRDefault="001A7945">
      <w:pPr>
        <w:pStyle w:val="160"/>
        <w:framePr w:w="3666" w:h="8674" w:hRule="exact" w:wrap="none" w:vAnchor="page" w:hAnchor="page" w:x="8448" w:y="7480"/>
        <w:shd w:val="clear" w:color="auto" w:fill="auto"/>
        <w:spacing w:line="237" w:lineRule="exact"/>
        <w:ind w:left="320" w:right="500" w:firstLine="0"/>
        <w:jc w:val="left"/>
      </w:pPr>
      <w:r>
        <w:rPr>
          <w:rStyle w:val="160pt7"/>
          <w:b/>
          <w:bCs/>
          <w:i/>
          <w:iCs/>
        </w:rPr>
        <w:t>Передають поетам поети З душ</w:t>
      </w:r>
      <w:r>
        <w:rPr>
          <w:rStyle w:val="160pt7"/>
          <w:b/>
          <w:bCs/>
          <w:i/>
          <w:iCs/>
        </w:rPr>
        <w:t>і в душу, із мови в мову Свободу духу і правду слова.</w:t>
      </w:r>
    </w:p>
    <w:p w:rsidR="00A66788" w:rsidRDefault="001A7945">
      <w:pPr>
        <w:pStyle w:val="160"/>
        <w:framePr w:w="3666" w:h="8674" w:hRule="exact" w:wrap="none" w:vAnchor="page" w:hAnchor="page" w:x="8448" w:y="7480"/>
        <w:shd w:val="clear" w:color="auto" w:fill="auto"/>
        <w:spacing w:line="237" w:lineRule="exact"/>
        <w:ind w:left="320" w:right="160" w:firstLine="1720"/>
        <w:jc w:val="left"/>
      </w:pPr>
      <w:r>
        <w:rPr>
          <w:rStyle w:val="160pt7"/>
          <w:b/>
          <w:bCs/>
          <w:i/>
          <w:iCs/>
        </w:rPr>
        <w:t>Л. Костенко. Життя і мрія в згоді не бувають І вічно борються, хоч миру</w:t>
      </w:r>
    </w:p>
    <w:p w:rsidR="00A66788" w:rsidRDefault="001A7945">
      <w:pPr>
        <w:pStyle w:val="160"/>
        <w:framePr w:w="3666" w:h="8674" w:hRule="exact" w:wrap="none" w:vAnchor="page" w:hAnchor="page" w:x="8448" w:y="7480"/>
        <w:shd w:val="clear" w:color="auto" w:fill="auto"/>
        <w:spacing w:line="237" w:lineRule="exact"/>
        <w:ind w:right="160" w:firstLine="0"/>
      </w:pPr>
      <w:r>
        <w:rPr>
          <w:rStyle w:val="160pt7"/>
          <w:b/>
          <w:bCs/>
          <w:i/>
          <w:iCs/>
        </w:rPr>
        <w:t>прагнуть.</w:t>
      </w:r>
    </w:p>
    <w:p w:rsidR="00A66788" w:rsidRDefault="001A7945">
      <w:pPr>
        <w:pStyle w:val="41"/>
        <w:framePr w:w="3666" w:h="8674" w:hRule="exact" w:wrap="none" w:vAnchor="page" w:hAnchor="page" w:x="8448" w:y="7480"/>
        <w:shd w:val="clear" w:color="auto" w:fill="auto"/>
        <w:spacing w:before="0" w:line="237" w:lineRule="exact"/>
        <w:ind w:left="80" w:right="160" w:firstLine="0"/>
        <w:jc w:val="right"/>
      </w:pPr>
      <w:r>
        <w:rPr>
          <w:rStyle w:val="0ptf1"/>
          <w:b/>
          <w:bCs/>
        </w:rPr>
        <w:t xml:space="preserve">Леся Українка. </w:t>
      </w:r>
      <w:r>
        <w:rPr>
          <w:rStyle w:val="95pt0pt8"/>
          <w:b/>
          <w:bCs/>
        </w:rPr>
        <w:t>Однорідні члени речення, як прави</w:t>
      </w:r>
      <w:r>
        <w:rPr>
          <w:rStyle w:val="95pt0pt8"/>
          <w:b/>
          <w:bCs/>
        </w:rPr>
        <w:softHyphen/>
        <w:t>ло, виражаються однією частиною мови:</w:t>
      </w:r>
    </w:p>
    <w:p w:rsidR="00A66788" w:rsidRDefault="001A7945">
      <w:pPr>
        <w:pStyle w:val="160"/>
        <w:framePr w:w="3666" w:h="8674" w:hRule="exact" w:wrap="none" w:vAnchor="page" w:hAnchor="page" w:x="8448" w:y="7480"/>
        <w:shd w:val="clear" w:color="auto" w:fill="auto"/>
        <w:spacing w:line="237" w:lineRule="exact"/>
        <w:ind w:left="320" w:firstLine="0"/>
        <w:jc w:val="both"/>
      </w:pPr>
      <w:r>
        <w:rPr>
          <w:rStyle w:val="160pt7"/>
          <w:b/>
          <w:bCs/>
          <w:i/>
          <w:iCs/>
        </w:rPr>
        <w:t>В своїй хаті своя й правда,</w:t>
      </w:r>
    </w:p>
    <w:p w:rsidR="00A66788" w:rsidRDefault="001A7945">
      <w:pPr>
        <w:pStyle w:val="160"/>
        <w:framePr w:w="3666" w:h="8674" w:hRule="exact" w:wrap="none" w:vAnchor="page" w:hAnchor="page" w:x="8448" w:y="7480"/>
        <w:shd w:val="clear" w:color="auto" w:fill="auto"/>
        <w:spacing w:line="237" w:lineRule="exact"/>
        <w:ind w:left="320" w:firstLine="1720"/>
        <w:jc w:val="left"/>
      </w:pPr>
      <w:r>
        <w:rPr>
          <w:rStyle w:val="160pt7"/>
          <w:b/>
          <w:bCs/>
          <w:i/>
          <w:iCs/>
        </w:rPr>
        <w:t xml:space="preserve">і </w:t>
      </w:r>
      <w:r>
        <w:rPr>
          <w:rStyle w:val="160pt7"/>
          <w:b/>
          <w:bCs/>
          <w:i/>
          <w:iCs/>
        </w:rPr>
        <w:t>сила, і воля.</w:t>
      </w:r>
    </w:p>
    <w:p w:rsidR="00A66788" w:rsidRDefault="001A7945">
      <w:pPr>
        <w:pStyle w:val="160"/>
        <w:framePr w:w="3666" w:h="8674" w:hRule="exact" w:wrap="none" w:vAnchor="page" w:hAnchor="page" w:x="8448" w:y="7480"/>
        <w:shd w:val="clear" w:color="auto" w:fill="auto"/>
        <w:spacing w:line="237" w:lineRule="exact"/>
        <w:ind w:left="320" w:firstLine="0"/>
        <w:jc w:val="both"/>
      </w:pPr>
      <w:r>
        <w:rPr>
          <w:rStyle w:val="160pt7"/>
          <w:b/>
          <w:bCs/>
          <w:i/>
          <w:iCs/>
        </w:rPr>
        <w:t>І виросла я на диво: кароока,</w:t>
      </w:r>
    </w:p>
    <w:p w:rsidR="00A66788" w:rsidRDefault="001A7945">
      <w:pPr>
        <w:pStyle w:val="160"/>
        <w:framePr w:w="3666" w:h="8674" w:hRule="exact" w:wrap="none" w:vAnchor="page" w:hAnchor="page" w:x="8448" w:y="7480"/>
        <w:shd w:val="clear" w:color="auto" w:fill="auto"/>
        <w:spacing w:line="237" w:lineRule="exact"/>
        <w:ind w:right="160" w:firstLine="0"/>
      </w:pPr>
      <w:r>
        <w:rPr>
          <w:rStyle w:val="160pt7"/>
          <w:b/>
          <w:bCs/>
          <w:i/>
          <w:iCs/>
        </w:rPr>
        <w:t>чорнобрива, білолиця.</w:t>
      </w:r>
    </w:p>
    <w:p w:rsidR="00A66788" w:rsidRDefault="001A7945">
      <w:pPr>
        <w:pStyle w:val="160"/>
        <w:framePr w:w="3666" w:h="8674" w:hRule="exact" w:wrap="none" w:vAnchor="page" w:hAnchor="page" w:x="8448" w:y="7480"/>
        <w:shd w:val="clear" w:color="auto" w:fill="auto"/>
        <w:spacing w:line="237" w:lineRule="exact"/>
        <w:ind w:left="320" w:right="160" w:firstLine="0"/>
        <w:jc w:val="both"/>
      </w:pPr>
      <w:r>
        <w:rPr>
          <w:rStyle w:val="160pt7"/>
          <w:b/>
          <w:bCs/>
          <w:i/>
          <w:iCs/>
        </w:rPr>
        <w:t>За горами гори, хмарою покриті, засіяні горем, кровію политі.</w:t>
      </w:r>
    </w:p>
    <w:p w:rsidR="00A66788" w:rsidRDefault="001A7945">
      <w:pPr>
        <w:pStyle w:val="192"/>
        <w:framePr w:wrap="none" w:vAnchor="page" w:hAnchor="page" w:x="11538" w:y="16395"/>
        <w:shd w:val="clear" w:color="auto" w:fill="auto"/>
        <w:spacing w:line="190" w:lineRule="exact"/>
        <w:ind w:left="20"/>
      </w:pPr>
      <w:r>
        <w:rPr>
          <w:rStyle w:val="190pt0"/>
        </w:rPr>
        <w:t>351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73" w:y="7696"/>
        <w:shd w:val="clear" w:color="auto" w:fill="auto"/>
        <w:spacing w:line="160" w:lineRule="exact"/>
        <w:ind w:left="20"/>
      </w:pPr>
      <w:r>
        <w:lastRenderedPageBreak/>
        <w:t>УКРАЇНСЬКА МОВА</w:t>
      </w:r>
    </w:p>
    <w:p w:rsidR="00A66788" w:rsidRDefault="001A7945">
      <w:pPr>
        <w:pStyle w:val="881"/>
        <w:framePr w:w="3020" w:h="7746" w:hRule="exact" w:wrap="none" w:vAnchor="page" w:hAnchor="page" w:x="5212" w:y="7992"/>
        <w:shd w:val="clear" w:color="auto" w:fill="auto"/>
        <w:spacing w:line="220" w:lineRule="exact"/>
        <w:ind w:left="220" w:right="60" w:firstLine="0"/>
      </w:pPr>
      <w:r>
        <w:rPr>
          <w:rStyle w:val="880pt1"/>
          <w:b/>
          <w:bCs/>
          <w:i/>
          <w:iCs/>
        </w:rPr>
        <w:t>Учітесь, читайте, і чужому нау</w:t>
      </w:r>
      <w:r>
        <w:rPr>
          <w:rStyle w:val="880pt1"/>
          <w:b/>
          <w:bCs/>
          <w:i/>
          <w:iCs/>
        </w:rPr>
        <w:softHyphen/>
        <w:t>чайтесь, і свого не цурайтесь (3 те. Т. Шевченка).</w:t>
      </w:r>
    </w:p>
    <w:p w:rsidR="00A66788" w:rsidRDefault="001A7945">
      <w:pPr>
        <w:pStyle w:val="461"/>
        <w:framePr w:w="3020" w:h="7746" w:hRule="exact" w:wrap="none" w:vAnchor="page" w:hAnchor="page" w:x="5212" w:y="7992"/>
        <w:shd w:val="clear" w:color="auto" w:fill="auto"/>
        <w:spacing w:after="0" w:line="220" w:lineRule="exact"/>
        <w:ind w:right="60" w:firstLine="220"/>
      </w:pPr>
      <w:r>
        <w:rPr>
          <w:rStyle w:val="460pt2"/>
          <w:b/>
          <w:bCs/>
        </w:rPr>
        <w:t>Проте зрідка можуть виражатися й різними морфологічними формами, як-от:</w:t>
      </w:r>
    </w:p>
    <w:p w:rsidR="00A66788" w:rsidRDefault="001A7945">
      <w:pPr>
        <w:pStyle w:val="881"/>
        <w:framePr w:w="3020" w:h="7746" w:hRule="exact" w:wrap="none" w:vAnchor="page" w:hAnchor="page" w:x="5212" w:y="7992"/>
        <w:shd w:val="clear" w:color="auto" w:fill="auto"/>
        <w:spacing w:line="216" w:lineRule="exact"/>
        <w:ind w:left="220" w:right="60" w:firstLine="0"/>
      </w:pPr>
      <w:r>
        <w:rPr>
          <w:rStyle w:val="880pt1"/>
          <w:b/>
          <w:bCs/>
          <w:i/>
          <w:iCs/>
        </w:rPr>
        <w:t>Найвище уміння — почати спо</w:t>
      </w:r>
      <w:r>
        <w:rPr>
          <w:rStyle w:val="880pt1"/>
          <w:b/>
          <w:bCs/>
          <w:i/>
          <w:iCs/>
        </w:rPr>
        <w:softHyphen/>
        <w:t>чатку життя, розуміння, доро</w:t>
      </w:r>
      <w:r>
        <w:rPr>
          <w:rStyle w:val="880pt1"/>
          <w:b/>
          <w:bCs/>
          <w:i/>
          <w:iCs/>
        </w:rPr>
        <w:softHyphen/>
        <w:t>гу, себе (Л. Костенко).</w:t>
      </w:r>
    </w:p>
    <w:p w:rsidR="00A66788" w:rsidRDefault="001A7945">
      <w:pPr>
        <w:pStyle w:val="461"/>
        <w:framePr w:w="3020" w:h="7746" w:hRule="exact" w:wrap="none" w:vAnchor="page" w:hAnchor="page" w:x="5212" w:y="7992"/>
        <w:shd w:val="clear" w:color="auto" w:fill="auto"/>
        <w:spacing w:after="0" w:line="212" w:lineRule="exact"/>
        <w:ind w:left="220" w:right="60" w:firstLine="0"/>
      </w:pPr>
      <w:r>
        <w:rPr>
          <w:rStyle w:val="4675pt0pt"/>
          <w:b/>
          <w:bCs/>
        </w:rPr>
        <w:t xml:space="preserve">Говорила моя бесідниця </w:t>
      </w:r>
      <w:r>
        <w:rPr>
          <w:rStyle w:val="469pt0pt3"/>
          <w:b/>
          <w:bCs/>
        </w:rPr>
        <w:t>дрібно, швидко, тонким сопрано, перебива</w:t>
      </w:r>
      <w:r>
        <w:rPr>
          <w:rStyle w:val="469pt0pt3"/>
          <w:b/>
          <w:bCs/>
        </w:rPr>
        <w:softHyphen/>
        <w:t xml:space="preserve">ючи себе раз у раз </w:t>
      </w:r>
      <w:r>
        <w:rPr>
          <w:rStyle w:val="4675pt0pt"/>
          <w:b/>
          <w:bCs/>
        </w:rPr>
        <w:t xml:space="preserve">(Леся Українка). </w:t>
      </w:r>
      <w:r>
        <w:rPr>
          <w:rStyle w:val="460pt2"/>
          <w:b/>
          <w:bCs/>
        </w:rPr>
        <w:t>Однорідні члени речення функціо</w:t>
      </w:r>
      <w:r>
        <w:rPr>
          <w:rStyle w:val="460pt2"/>
          <w:b/>
          <w:bCs/>
        </w:rPr>
        <w:softHyphen/>
        <w:t>нально рівноправні й граматично не залежать один від одного. Вони можуть бути непоширеними й поширеними.</w:t>
      </w:r>
    </w:p>
    <w:p w:rsidR="00A66788" w:rsidRDefault="001A7945">
      <w:pPr>
        <w:pStyle w:val="461"/>
        <w:framePr w:w="3020" w:h="7746" w:hRule="exact" w:wrap="none" w:vAnchor="page" w:hAnchor="page" w:x="5212" w:y="7992"/>
        <w:numPr>
          <w:ilvl w:val="0"/>
          <w:numId w:val="244"/>
        </w:numPr>
        <w:shd w:val="clear" w:color="auto" w:fill="auto"/>
        <w:spacing w:after="0" w:line="209" w:lineRule="exact"/>
        <w:ind w:left="220" w:firstLine="0"/>
      </w:pPr>
      <w:r>
        <w:rPr>
          <w:rStyle w:val="461pt0"/>
          <w:b/>
          <w:bCs/>
        </w:rPr>
        <w:t>Непоширені:</w:t>
      </w:r>
    </w:p>
    <w:p w:rsidR="00A66788" w:rsidRDefault="001A7945">
      <w:pPr>
        <w:pStyle w:val="743"/>
        <w:framePr w:w="3020" w:h="7746" w:hRule="exact" w:wrap="none" w:vAnchor="page" w:hAnchor="page" w:x="5212" w:y="7992"/>
        <w:shd w:val="clear" w:color="auto" w:fill="auto"/>
        <w:spacing w:line="209" w:lineRule="exact"/>
        <w:ind w:left="220" w:right="60" w:firstLine="0"/>
      </w:pPr>
      <w:r>
        <w:rPr>
          <w:rStyle w:val="7475pt0pt"/>
          <w:b/>
          <w:bCs/>
          <w:i/>
          <w:iCs/>
        </w:rPr>
        <w:t>Немає берегів ні в смерті, ні в лю</w:t>
      </w:r>
      <w:r>
        <w:rPr>
          <w:rStyle w:val="7475pt0pt"/>
          <w:b/>
          <w:bCs/>
          <w:i/>
          <w:iCs/>
        </w:rPr>
        <w:softHyphen/>
        <w:t>бові, в безсмертя й вічності немає берегів (Є. Гуцало).</w:t>
      </w:r>
    </w:p>
    <w:p w:rsidR="00A66788" w:rsidRDefault="001A7945">
      <w:pPr>
        <w:pStyle w:val="743"/>
        <w:framePr w:w="3020" w:h="7746" w:hRule="exact" w:wrap="none" w:vAnchor="page" w:hAnchor="page" w:x="5212" w:y="7992"/>
        <w:shd w:val="clear" w:color="auto" w:fill="auto"/>
        <w:spacing w:line="209" w:lineRule="exact"/>
        <w:ind w:left="220" w:right="60" w:firstLine="0"/>
      </w:pPr>
      <w:r>
        <w:rPr>
          <w:rStyle w:val="7475pt0pt"/>
          <w:b/>
          <w:bCs/>
          <w:i/>
          <w:iCs/>
        </w:rPr>
        <w:t>Земля молодіє ві</w:t>
      </w:r>
      <w:r>
        <w:rPr>
          <w:rStyle w:val="7475pt0pt"/>
          <w:b/>
          <w:bCs/>
          <w:i/>
          <w:iCs/>
        </w:rPr>
        <w:t>д рясту, від сон</w:t>
      </w:r>
      <w:r>
        <w:rPr>
          <w:rStyle w:val="7475pt0pt"/>
          <w:b/>
          <w:bCs/>
          <w:i/>
          <w:iCs/>
        </w:rPr>
        <w:softHyphen/>
        <w:t>ця, від цвіту (С. Пушик ).</w:t>
      </w:r>
    </w:p>
    <w:p w:rsidR="00A66788" w:rsidRDefault="001A7945">
      <w:pPr>
        <w:pStyle w:val="461"/>
        <w:framePr w:w="3020" w:h="7746" w:hRule="exact" w:wrap="none" w:vAnchor="page" w:hAnchor="page" w:x="5212" w:y="7992"/>
        <w:numPr>
          <w:ilvl w:val="0"/>
          <w:numId w:val="244"/>
        </w:numPr>
        <w:shd w:val="clear" w:color="auto" w:fill="auto"/>
        <w:tabs>
          <w:tab w:val="left" w:pos="400"/>
        </w:tabs>
        <w:spacing w:after="0" w:line="209" w:lineRule="exact"/>
        <w:ind w:left="220" w:right="60" w:firstLine="0"/>
      </w:pPr>
      <w:r>
        <w:rPr>
          <w:rStyle w:val="461pt0"/>
          <w:b/>
          <w:bCs/>
        </w:rPr>
        <w:t>Поширені</w:t>
      </w:r>
      <w:r>
        <w:rPr>
          <w:rStyle w:val="460pt2"/>
          <w:b/>
          <w:bCs/>
        </w:rPr>
        <w:t xml:space="preserve"> (мають при собі залеж</w:t>
      </w:r>
      <w:r>
        <w:rPr>
          <w:rStyle w:val="460pt2"/>
          <w:b/>
          <w:bCs/>
        </w:rPr>
        <w:softHyphen/>
        <w:t>ні слова):</w:t>
      </w:r>
    </w:p>
    <w:p w:rsidR="00A66788" w:rsidRDefault="001A7945">
      <w:pPr>
        <w:pStyle w:val="743"/>
        <w:framePr w:w="3020" w:h="7746" w:hRule="exact" w:wrap="none" w:vAnchor="page" w:hAnchor="page" w:x="5212" w:y="7992"/>
        <w:shd w:val="clear" w:color="auto" w:fill="auto"/>
        <w:spacing w:line="209" w:lineRule="exact"/>
        <w:ind w:left="220" w:firstLine="0"/>
      </w:pPr>
      <w:r>
        <w:rPr>
          <w:rStyle w:val="7475pt0pt"/>
          <w:b/>
          <w:bCs/>
          <w:i/>
          <w:iCs/>
        </w:rPr>
        <w:t>Ліс зустрів мене, як друга,</w:t>
      </w:r>
    </w:p>
    <w:p w:rsidR="00A66788" w:rsidRDefault="001A7945">
      <w:pPr>
        <w:pStyle w:val="461"/>
        <w:framePr w:w="3020" w:h="7746" w:hRule="exact" w:wrap="none" w:vAnchor="page" w:hAnchor="page" w:x="5212" w:y="7992"/>
        <w:shd w:val="clear" w:color="auto" w:fill="auto"/>
        <w:spacing w:after="0" w:line="209" w:lineRule="exact"/>
        <w:ind w:left="220" w:firstLine="0"/>
      </w:pPr>
      <w:r>
        <w:rPr>
          <w:rStyle w:val="4675pt0pt"/>
          <w:b/>
          <w:bCs/>
        </w:rPr>
        <w:t>Горлиць</w:t>
      </w:r>
      <w:r>
        <w:rPr>
          <w:rStyle w:val="4675pt0pt0"/>
          <w:b/>
          <w:bCs/>
        </w:rPr>
        <w:t xml:space="preserve"> </w:t>
      </w:r>
      <w:r>
        <w:rPr>
          <w:rStyle w:val="460pt2"/>
          <w:b/>
          <w:bCs/>
        </w:rPr>
        <w:t xml:space="preserve">(чиїм?) </w:t>
      </w:r>
      <w:r>
        <w:rPr>
          <w:rStyle w:val="4675pt0pt"/>
          <w:b/>
          <w:bCs/>
        </w:rPr>
        <w:t>теплим</w:t>
      </w:r>
      <w:r>
        <w:rPr>
          <w:rStyle w:val="4675pt0pt0"/>
          <w:b/>
          <w:bCs/>
        </w:rPr>
        <w:t xml:space="preserve"> </w:t>
      </w:r>
      <w:r>
        <w:rPr>
          <w:rStyle w:val="460pt2"/>
          <w:b/>
          <w:bCs/>
        </w:rPr>
        <w:t>(яким?)</w:t>
      </w:r>
    </w:p>
    <w:p w:rsidR="00A66788" w:rsidRDefault="001A7945">
      <w:pPr>
        <w:pStyle w:val="743"/>
        <w:framePr w:w="3020" w:h="7746" w:hRule="exact" w:wrap="none" w:vAnchor="page" w:hAnchor="page" w:x="5212" w:y="7992"/>
        <w:shd w:val="clear" w:color="auto" w:fill="auto"/>
        <w:spacing w:line="209" w:lineRule="exact"/>
        <w:ind w:left="220" w:right="60" w:firstLine="1720"/>
        <w:jc w:val="left"/>
      </w:pPr>
      <w:r>
        <w:rPr>
          <w:rStyle w:val="7475pt0pt"/>
          <w:b/>
          <w:bCs/>
          <w:i/>
          <w:iCs/>
        </w:rPr>
        <w:t>воркуванням, Пізнім</w:t>
      </w:r>
      <w:r>
        <w:rPr>
          <w:rStyle w:val="7475pt0pt0"/>
          <w:b/>
          <w:bCs/>
        </w:rPr>
        <w:t xml:space="preserve"> </w:t>
      </w:r>
      <w:r>
        <w:rPr>
          <w:rStyle w:val="7485pt0pt0"/>
          <w:b/>
          <w:bCs/>
        </w:rPr>
        <w:t xml:space="preserve">(яким?) </w:t>
      </w:r>
      <w:r>
        <w:rPr>
          <w:rStyle w:val="7475pt0pt"/>
          <w:b/>
          <w:bCs/>
          <w:i/>
          <w:iCs/>
        </w:rPr>
        <w:t>дзвоном</w:t>
      </w:r>
    </w:p>
    <w:p w:rsidR="00A66788" w:rsidRDefault="001A7945">
      <w:pPr>
        <w:pStyle w:val="421"/>
        <w:framePr w:w="3020" w:h="7746" w:hRule="exact" w:wrap="none" w:vAnchor="page" w:hAnchor="page" w:x="5212" w:y="7992"/>
        <w:shd w:val="clear" w:color="auto" w:fill="auto"/>
        <w:spacing w:before="0" w:line="209" w:lineRule="exact"/>
        <w:ind w:left="220" w:right="60" w:firstLine="1400"/>
        <w:jc w:val="left"/>
      </w:pPr>
      <w:r>
        <w:rPr>
          <w:rStyle w:val="428pt0pt"/>
          <w:b/>
          <w:bCs/>
          <w:i/>
          <w:iCs/>
        </w:rPr>
        <w:t>солов’їним</w:t>
      </w:r>
      <w:r>
        <w:rPr>
          <w:rStyle w:val="4285pt0pt0"/>
        </w:rPr>
        <w:t xml:space="preserve"> </w:t>
      </w:r>
      <w:r>
        <w:rPr>
          <w:rStyle w:val="4285pt0pt1"/>
          <w:b/>
          <w:bCs/>
        </w:rPr>
        <w:t xml:space="preserve">(чиїм?), </w:t>
      </w:r>
      <w:r>
        <w:rPr>
          <w:rStyle w:val="428pt0pt"/>
          <w:b/>
          <w:bCs/>
          <w:i/>
          <w:iCs/>
        </w:rPr>
        <w:t>Ніжним</w:t>
      </w:r>
      <w:r>
        <w:rPr>
          <w:rStyle w:val="4285pt0pt0"/>
        </w:rPr>
        <w:t xml:space="preserve"> </w:t>
      </w:r>
      <w:r>
        <w:rPr>
          <w:rStyle w:val="4285pt0pt1"/>
          <w:b/>
          <w:bCs/>
        </w:rPr>
        <w:t xml:space="preserve">(яким?) </w:t>
      </w:r>
      <w:r>
        <w:rPr>
          <w:rStyle w:val="428pt0pt"/>
          <w:b/>
          <w:bCs/>
          <w:i/>
          <w:iCs/>
        </w:rPr>
        <w:t>голосом</w:t>
      </w:r>
    </w:p>
    <w:p w:rsidR="00A66788" w:rsidRDefault="001A7945">
      <w:pPr>
        <w:pStyle w:val="461"/>
        <w:framePr w:w="3020" w:h="7746" w:hRule="exact" w:wrap="none" w:vAnchor="page" w:hAnchor="page" w:x="5212" w:y="7992"/>
        <w:shd w:val="clear" w:color="auto" w:fill="auto"/>
        <w:spacing w:after="0" w:line="209" w:lineRule="exact"/>
        <w:ind w:left="220" w:right="60" w:firstLine="1720"/>
        <w:jc w:val="left"/>
      </w:pPr>
      <w:r>
        <w:rPr>
          <w:rStyle w:val="468pt0pt"/>
          <w:b/>
          <w:bCs/>
        </w:rPr>
        <w:t>зозулі</w:t>
      </w:r>
      <w:r>
        <w:rPr>
          <w:rStyle w:val="464"/>
        </w:rPr>
        <w:t xml:space="preserve"> </w:t>
      </w:r>
      <w:r>
        <w:rPr>
          <w:rStyle w:val="460pt2"/>
          <w:b/>
          <w:bCs/>
        </w:rPr>
        <w:t xml:space="preserve">(чиїм?), </w:t>
      </w:r>
      <w:r>
        <w:rPr>
          <w:rStyle w:val="468pt0pt"/>
          <w:b/>
          <w:bCs/>
        </w:rPr>
        <w:t>Вогким</w:t>
      </w:r>
      <w:r>
        <w:rPr>
          <w:rStyle w:val="464"/>
        </w:rPr>
        <w:t xml:space="preserve"> </w:t>
      </w:r>
      <w:r>
        <w:rPr>
          <w:rStyle w:val="460pt2"/>
          <w:b/>
          <w:bCs/>
        </w:rPr>
        <w:t xml:space="preserve">(яким?) </w:t>
      </w:r>
      <w:r>
        <w:rPr>
          <w:rStyle w:val="468pt0pt"/>
          <w:b/>
          <w:bCs/>
        </w:rPr>
        <w:t>одудів</w:t>
      </w:r>
      <w:r>
        <w:rPr>
          <w:rStyle w:val="464"/>
        </w:rPr>
        <w:t xml:space="preserve"> </w:t>
      </w:r>
      <w:r>
        <w:rPr>
          <w:rStyle w:val="460pt2"/>
          <w:b/>
          <w:bCs/>
        </w:rPr>
        <w:t>(чиїм?)</w:t>
      </w:r>
    </w:p>
    <w:p w:rsidR="00A66788" w:rsidRDefault="001A7945">
      <w:pPr>
        <w:pStyle w:val="421"/>
        <w:framePr w:w="3020" w:h="7746" w:hRule="exact" w:wrap="none" w:vAnchor="page" w:hAnchor="page" w:x="5212" w:y="7992"/>
        <w:shd w:val="clear" w:color="auto" w:fill="auto"/>
        <w:spacing w:before="0" w:line="184" w:lineRule="exact"/>
        <w:ind w:left="220" w:right="60" w:firstLine="2000"/>
        <w:jc w:val="left"/>
      </w:pPr>
      <w:r>
        <w:rPr>
          <w:rStyle w:val="428pt0pt"/>
          <w:b/>
          <w:bCs/>
          <w:i/>
          <w:iCs/>
        </w:rPr>
        <w:t>гуканням, Круглим</w:t>
      </w:r>
      <w:r>
        <w:rPr>
          <w:rStyle w:val="4285pt0pt0"/>
        </w:rPr>
        <w:t xml:space="preserve"> </w:t>
      </w:r>
      <w:r>
        <w:rPr>
          <w:rStyle w:val="4285pt0pt1"/>
          <w:b/>
          <w:bCs/>
        </w:rPr>
        <w:t xml:space="preserve">(яким?) </w:t>
      </w:r>
      <w:r>
        <w:rPr>
          <w:rStyle w:val="428pt0pt"/>
          <w:b/>
          <w:bCs/>
          <w:i/>
          <w:iCs/>
        </w:rPr>
        <w:t>циканням</w:t>
      </w:r>
    </w:p>
    <w:p w:rsidR="00A66788" w:rsidRDefault="001A7945">
      <w:pPr>
        <w:pStyle w:val="743"/>
        <w:framePr w:w="3020" w:h="7746" w:hRule="exact" w:wrap="none" w:vAnchor="page" w:hAnchor="page" w:x="5212" w:y="7992"/>
        <w:shd w:val="clear" w:color="auto" w:fill="auto"/>
        <w:spacing w:line="209" w:lineRule="exact"/>
        <w:ind w:left="1940" w:right="60" w:firstLine="0"/>
      </w:pPr>
      <w:r>
        <w:rPr>
          <w:rStyle w:val="748pt0pt"/>
          <w:b/>
          <w:bCs/>
          <w:i/>
          <w:iCs/>
        </w:rPr>
        <w:t>дроздів</w:t>
      </w:r>
      <w:r>
        <w:rPr>
          <w:rStyle w:val="7485pt0pt"/>
        </w:rPr>
        <w:t xml:space="preserve"> </w:t>
      </w:r>
      <w:r>
        <w:rPr>
          <w:rStyle w:val="7485pt0pt0"/>
          <w:b/>
          <w:bCs/>
        </w:rPr>
        <w:t xml:space="preserve">(чиїм?). </w:t>
      </w:r>
      <w:r>
        <w:rPr>
          <w:rStyle w:val="7475pt0pt"/>
          <w:b/>
          <w:bCs/>
          <w:i/>
          <w:iCs/>
        </w:rPr>
        <w:t>М. Рильський.</w:t>
      </w:r>
    </w:p>
    <w:p w:rsidR="00A66788" w:rsidRDefault="001A7945">
      <w:pPr>
        <w:pStyle w:val="180"/>
        <w:framePr w:w="3125" w:h="7867" w:hRule="exact" w:wrap="none" w:vAnchor="page" w:hAnchor="page" w:x="8521" w:y="7935"/>
        <w:shd w:val="clear" w:color="auto" w:fill="auto"/>
        <w:spacing w:before="0" w:after="0" w:line="241" w:lineRule="exact"/>
        <w:ind w:left="360" w:right="60"/>
      </w:pPr>
      <w:r>
        <w:rPr>
          <w:rStyle w:val="187pt0pt"/>
        </w:rPr>
        <w:t>Способи зв’язку однорідних членів речення</w:t>
      </w:r>
    </w:p>
    <w:p w:rsidR="00A66788" w:rsidRDefault="001A7945">
      <w:pPr>
        <w:pStyle w:val="461"/>
        <w:framePr w:w="3125" w:h="7867" w:hRule="exact" w:wrap="none" w:vAnchor="page" w:hAnchor="page" w:x="8521" w:y="7935"/>
        <w:shd w:val="clear" w:color="auto" w:fill="auto"/>
        <w:spacing w:after="0" w:line="216" w:lineRule="exact"/>
        <w:ind w:left="360" w:right="60" w:hanging="200"/>
        <w:jc w:val="left"/>
      </w:pPr>
      <w:r>
        <w:rPr>
          <w:rStyle w:val="461pt0"/>
          <w:b/>
          <w:bCs/>
        </w:rPr>
        <w:t>1.3а</w:t>
      </w:r>
      <w:r>
        <w:rPr>
          <w:rStyle w:val="460pt2"/>
          <w:b/>
          <w:bCs/>
        </w:rPr>
        <w:t xml:space="preserve"> допомогою сполучників сурядності:</w:t>
      </w:r>
    </w:p>
    <w:p w:rsidR="00A66788" w:rsidRDefault="001A7945">
      <w:pPr>
        <w:pStyle w:val="461"/>
        <w:framePr w:w="3125" w:h="7867" w:hRule="exact" w:wrap="none" w:vAnchor="page" w:hAnchor="page" w:x="8521" w:y="7935"/>
        <w:numPr>
          <w:ilvl w:val="0"/>
          <w:numId w:val="216"/>
        </w:numPr>
        <w:shd w:val="clear" w:color="auto" w:fill="auto"/>
        <w:tabs>
          <w:tab w:val="left" w:pos="544"/>
        </w:tabs>
        <w:spacing w:after="0" w:line="216" w:lineRule="exact"/>
        <w:ind w:left="360" w:right="60" w:firstLine="0"/>
      </w:pPr>
      <w:r>
        <w:rPr>
          <w:rStyle w:val="460pt2"/>
          <w:b/>
          <w:bCs/>
        </w:rPr>
        <w:t xml:space="preserve">єднальних — </w:t>
      </w:r>
      <w:r>
        <w:rPr>
          <w:rStyle w:val="4675pt0pt"/>
          <w:b/>
          <w:bCs/>
        </w:rPr>
        <w:t>і (й), та (=і), ні...ні, і...і, та й, також</w:t>
      </w:r>
      <w:r>
        <w:rPr>
          <w:rStyle w:val="4675pt0pt0"/>
          <w:b/>
          <w:bCs/>
        </w:rPr>
        <w:t xml:space="preserve"> </w:t>
      </w:r>
      <w:r>
        <w:rPr>
          <w:rStyle w:val="460pt2"/>
          <w:b/>
          <w:bCs/>
        </w:rPr>
        <w:t xml:space="preserve">(явища відбуваються одночасно чи </w:t>
      </w:r>
      <w:r>
        <w:rPr>
          <w:rStyle w:val="460pt2"/>
          <w:b/>
          <w:bCs/>
        </w:rPr>
        <w:t>послідовно);</w:t>
      </w:r>
    </w:p>
    <w:p w:rsidR="00A66788" w:rsidRDefault="001A7945">
      <w:pPr>
        <w:pStyle w:val="461"/>
        <w:framePr w:w="3125" w:h="7867" w:hRule="exact" w:wrap="none" w:vAnchor="page" w:hAnchor="page" w:x="8521" w:y="7935"/>
        <w:numPr>
          <w:ilvl w:val="0"/>
          <w:numId w:val="216"/>
        </w:numPr>
        <w:shd w:val="clear" w:color="auto" w:fill="auto"/>
        <w:tabs>
          <w:tab w:val="left" w:pos="540"/>
        </w:tabs>
        <w:spacing w:after="0" w:line="216" w:lineRule="exact"/>
        <w:ind w:left="360" w:right="60" w:firstLine="0"/>
      </w:pPr>
      <w:r>
        <w:rPr>
          <w:rStyle w:val="460pt2"/>
          <w:b/>
          <w:bCs/>
        </w:rPr>
        <w:t xml:space="preserve">протиставних </w:t>
      </w:r>
      <w:r>
        <w:rPr>
          <w:rStyle w:val="4675pt0pt0"/>
          <w:b/>
          <w:bCs/>
        </w:rPr>
        <w:t xml:space="preserve">— </w:t>
      </w:r>
      <w:r>
        <w:rPr>
          <w:rStyle w:val="4675pt0pt"/>
          <w:b/>
          <w:bCs/>
        </w:rPr>
        <w:t>а, але, та (=але), зате, проте, однак</w:t>
      </w:r>
      <w:r>
        <w:rPr>
          <w:rStyle w:val="4675pt0pt0"/>
          <w:b/>
          <w:bCs/>
        </w:rPr>
        <w:t xml:space="preserve"> </w:t>
      </w:r>
      <w:r>
        <w:rPr>
          <w:rStyle w:val="460pt2"/>
          <w:b/>
          <w:bCs/>
        </w:rPr>
        <w:t>(яви</w:t>
      </w:r>
      <w:r>
        <w:rPr>
          <w:rStyle w:val="460pt2"/>
          <w:b/>
          <w:bCs/>
        </w:rPr>
        <w:softHyphen/>
        <w:t>ща протиставляються або зіставляються);</w:t>
      </w:r>
    </w:p>
    <w:p w:rsidR="00A66788" w:rsidRDefault="001A7945">
      <w:pPr>
        <w:pStyle w:val="461"/>
        <w:framePr w:w="3125" w:h="7867" w:hRule="exact" w:wrap="none" w:vAnchor="page" w:hAnchor="page" w:x="8521" w:y="7935"/>
        <w:numPr>
          <w:ilvl w:val="0"/>
          <w:numId w:val="216"/>
        </w:numPr>
        <w:shd w:val="clear" w:color="auto" w:fill="auto"/>
        <w:tabs>
          <w:tab w:val="left" w:pos="540"/>
        </w:tabs>
        <w:spacing w:after="0" w:line="216" w:lineRule="exact"/>
        <w:ind w:left="360" w:right="60" w:firstLine="0"/>
      </w:pPr>
      <w:r>
        <w:rPr>
          <w:rStyle w:val="460pt2"/>
          <w:b/>
          <w:bCs/>
        </w:rPr>
        <w:t xml:space="preserve">розділових </w:t>
      </w:r>
      <w:r>
        <w:rPr>
          <w:rStyle w:val="4675pt0pt0"/>
          <w:b/>
          <w:bCs/>
        </w:rPr>
        <w:t xml:space="preserve">— </w:t>
      </w:r>
      <w:r>
        <w:rPr>
          <w:rStyle w:val="4675pt0pt"/>
          <w:b/>
          <w:bCs/>
        </w:rPr>
        <w:t xml:space="preserve">або, чи, або...або, чи...чи, то...то (не то...не то) </w:t>
      </w:r>
      <w:r>
        <w:rPr>
          <w:rStyle w:val="460pt2"/>
          <w:b/>
          <w:bCs/>
        </w:rPr>
        <w:t>(явища несумісні або чергують</w:t>
      </w:r>
      <w:r>
        <w:rPr>
          <w:rStyle w:val="460pt2"/>
          <w:b/>
          <w:bCs/>
        </w:rPr>
        <w:softHyphen/>
        <w:t>ся). Наприклад:</w:t>
      </w:r>
    </w:p>
    <w:p w:rsidR="00A66788" w:rsidRDefault="001A7945">
      <w:pPr>
        <w:pStyle w:val="743"/>
        <w:framePr w:w="3125" w:h="7867" w:hRule="exact" w:wrap="none" w:vAnchor="page" w:hAnchor="page" w:x="8521" w:y="7935"/>
        <w:shd w:val="clear" w:color="auto" w:fill="auto"/>
        <w:spacing w:line="216" w:lineRule="exact"/>
        <w:ind w:left="360" w:firstLine="0"/>
      </w:pPr>
      <w:r>
        <w:rPr>
          <w:rStyle w:val="7475pt0pt"/>
          <w:b/>
          <w:bCs/>
          <w:i/>
          <w:iCs/>
        </w:rPr>
        <w:t>По дорозі знущань і образ,</w:t>
      </w:r>
    </w:p>
    <w:p w:rsidR="00A66788" w:rsidRDefault="001A7945">
      <w:pPr>
        <w:pStyle w:val="743"/>
        <w:framePr w:w="3125" w:h="7867" w:hRule="exact" w:wrap="none" w:vAnchor="page" w:hAnchor="page" w:x="8521" w:y="7935"/>
        <w:shd w:val="clear" w:color="auto" w:fill="auto"/>
        <w:spacing w:line="216" w:lineRule="exact"/>
        <w:ind w:left="360" w:right="60" w:firstLine="0"/>
        <w:jc w:val="left"/>
      </w:pPr>
      <w:r>
        <w:rPr>
          <w:rStyle w:val="7475pt0pt"/>
          <w:b/>
          <w:bCs/>
          <w:i/>
          <w:iCs/>
        </w:rPr>
        <w:t xml:space="preserve">З </w:t>
      </w:r>
      <w:r>
        <w:rPr>
          <w:rStyle w:val="7475pt0pt"/>
          <w:b/>
          <w:bCs/>
          <w:i/>
          <w:iCs/>
        </w:rPr>
        <w:t>Богом в серці й гіркою сльозою, Крізь епохи і зболений час Йшла Вкраїна моя сиротою.</w:t>
      </w:r>
    </w:p>
    <w:p w:rsidR="00A66788" w:rsidRDefault="001A7945">
      <w:pPr>
        <w:pStyle w:val="743"/>
        <w:framePr w:w="3125" w:h="7867" w:hRule="exact" w:wrap="none" w:vAnchor="page" w:hAnchor="page" w:x="8521" w:y="7935"/>
        <w:shd w:val="clear" w:color="auto" w:fill="auto"/>
        <w:tabs>
          <w:tab w:val="left" w:pos="198"/>
        </w:tabs>
        <w:spacing w:line="216" w:lineRule="exact"/>
        <w:ind w:right="60" w:firstLine="0"/>
        <w:jc w:val="right"/>
      </w:pPr>
      <w:r>
        <w:rPr>
          <w:rStyle w:val="7475pt0pt"/>
          <w:b/>
          <w:bCs/>
          <w:i/>
          <w:iCs/>
        </w:rPr>
        <w:t>С.</w:t>
      </w:r>
      <w:r>
        <w:rPr>
          <w:rStyle w:val="7475pt0pt"/>
          <w:b/>
          <w:bCs/>
          <w:i/>
          <w:iCs/>
        </w:rPr>
        <w:tab/>
        <w:t>Галябарда.</w:t>
      </w:r>
    </w:p>
    <w:p w:rsidR="00A66788" w:rsidRDefault="001A7945">
      <w:pPr>
        <w:pStyle w:val="743"/>
        <w:framePr w:w="3125" w:h="7867" w:hRule="exact" w:wrap="none" w:vAnchor="page" w:hAnchor="page" w:x="8521" w:y="7935"/>
        <w:shd w:val="clear" w:color="auto" w:fill="auto"/>
        <w:spacing w:line="216" w:lineRule="exact"/>
        <w:ind w:left="360" w:right="60" w:firstLine="0"/>
      </w:pPr>
      <w:r>
        <w:rPr>
          <w:rStyle w:val="7475pt0pt"/>
          <w:b/>
          <w:bCs/>
          <w:i/>
          <w:iCs/>
        </w:rPr>
        <w:t>І карб минувшини, й новітні вияви, І день прийдешній в рисах</w:t>
      </w:r>
    </w:p>
    <w:p w:rsidR="00A66788" w:rsidRDefault="001A7945">
      <w:pPr>
        <w:pStyle w:val="743"/>
        <w:framePr w:w="3125" w:h="7867" w:hRule="exact" w:wrap="none" w:vAnchor="page" w:hAnchor="page" w:x="8521" w:y="7935"/>
        <w:shd w:val="clear" w:color="auto" w:fill="auto"/>
        <w:spacing w:line="216" w:lineRule="exact"/>
        <w:ind w:left="360" w:right="60" w:firstLine="2000"/>
        <w:jc w:val="left"/>
      </w:pPr>
      <w:r>
        <w:rPr>
          <w:rStyle w:val="7475pt0pt"/>
          <w:b/>
          <w:bCs/>
          <w:i/>
          <w:iCs/>
        </w:rPr>
        <w:t>дитинчат В тобі, як в книзі, одкриваю,</w:t>
      </w:r>
    </w:p>
    <w:p w:rsidR="00A66788" w:rsidRDefault="001A7945">
      <w:pPr>
        <w:pStyle w:val="743"/>
        <w:framePr w:w="3125" w:h="7867" w:hRule="exact" w:wrap="none" w:vAnchor="page" w:hAnchor="page" w:x="8521" w:y="7935"/>
        <w:shd w:val="clear" w:color="auto" w:fill="auto"/>
        <w:spacing w:line="216" w:lineRule="exact"/>
        <w:ind w:left="360" w:right="60" w:firstLine="0"/>
        <w:jc w:val="right"/>
      </w:pPr>
      <w:r>
        <w:rPr>
          <w:rStyle w:val="7475pt0pt"/>
          <w:b/>
          <w:bCs/>
          <w:i/>
          <w:iCs/>
        </w:rPr>
        <w:t>Києве,</w:t>
      </w:r>
      <w:r>
        <w:rPr>
          <w:rStyle w:val="7475pt0pt0"/>
          <w:b/>
          <w:bCs/>
        </w:rPr>
        <w:t xml:space="preserve"> — </w:t>
      </w:r>
      <w:r>
        <w:rPr>
          <w:rStyle w:val="7475pt0pt"/>
          <w:b/>
          <w:bCs/>
          <w:i/>
          <w:iCs/>
        </w:rPr>
        <w:t>І хори вічності мені звучать!</w:t>
      </w:r>
    </w:p>
    <w:p w:rsidR="00A66788" w:rsidRDefault="001A7945">
      <w:pPr>
        <w:pStyle w:val="743"/>
        <w:framePr w:w="3125" w:h="7867" w:hRule="exact" w:wrap="none" w:vAnchor="page" w:hAnchor="page" w:x="8521" w:y="7935"/>
        <w:shd w:val="clear" w:color="auto" w:fill="auto"/>
        <w:spacing w:line="216" w:lineRule="exact"/>
        <w:ind w:left="360" w:firstLine="1440"/>
        <w:jc w:val="left"/>
      </w:pPr>
      <w:r>
        <w:rPr>
          <w:rStyle w:val="7475pt0pt"/>
          <w:b/>
          <w:bCs/>
          <w:i/>
          <w:iCs/>
        </w:rPr>
        <w:t>Б. Олійник.</w:t>
      </w:r>
    </w:p>
    <w:p w:rsidR="00A66788" w:rsidRDefault="001A7945">
      <w:pPr>
        <w:pStyle w:val="743"/>
        <w:framePr w:w="3125" w:h="7867" w:hRule="exact" w:wrap="none" w:vAnchor="page" w:hAnchor="page" w:x="8521" w:y="7935"/>
        <w:shd w:val="clear" w:color="auto" w:fill="auto"/>
        <w:spacing w:line="216" w:lineRule="exact"/>
        <w:ind w:left="360" w:firstLine="0"/>
      </w:pPr>
      <w:r>
        <w:rPr>
          <w:rStyle w:val="7475pt0pt"/>
          <w:b/>
          <w:bCs/>
          <w:i/>
          <w:iCs/>
        </w:rPr>
        <w:t xml:space="preserve">Чи </w:t>
      </w:r>
      <w:r>
        <w:rPr>
          <w:rStyle w:val="7475pt0pt"/>
          <w:b/>
          <w:bCs/>
          <w:i/>
          <w:iCs/>
        </w:rPr>
        <w:t>тільки терни на шляху</w:t>
      </w:r>
    </w:p>
    <w:p w:rsidR="00A66788" w:rsidRDefault="001A7945">
      <w:pPr>
        <w:pStyle w:val="743"/>
        <w:framePr w:w="3125" w:h="7867" w:hRule="exact" w:wrap="none" w:vAnchor="page" w:hAnchor="page" w:x="8521" w:y="7935"/>
        <w:shd w:val="clear" w:color="auto" w:fill="auto"/>
        <w:spacing w:line="227" w:lineRule="exact"/>
        <w:ind w:left="360" w:right="60" w:firstLine="2000"/>
        <w:jc w:val="left"/>
      </w:pPr>
      <w:r>
        <w:rPr>
          <w:rStyle w:val="7475pt0pt"/>
          <w:b/>
          <w:bCs/>
          <w:i/>
          <w:iCs/>
        </w:rPr>
        <w:t>знайду. Чи стріну, може, де і квіт</w:t>
      </w:r>
    </w:p>
    <w:p w:rsidR="00A66788" w:rsidRDefault="001A7945">
      <w:pPr>
        <w:pStyle w:val="743"/>
        <w:framePr w:w="3125" w:h="7867" w:hRule="exact" w:wrap="none" w:vAnchor="page" w:hAnchor="page" w:x="8521" w:y="7935"/>
        <w:shd w:val="clear" w:color="auto" w:fill="auto"/>
        <w:spacing w:line="209" w:lineRule="exact"/>
        <w:ind w:right="60" w:firstLine="0"/>
        <w:jc w:val="right"/>
      </w:pPr>
      <w:r>
        <w:rPr>
          <w:rStyle w:val="7475pt0pt"/>
          <w:b/>
          <w:bCs/>
          <w:i/>
          <w:iCs/>
        </w:rPr>
        <w:t>барвистий?</w:t>
      </w:r>
    </w:p>
    <w:p w:rsidR="00A66788" w:rsidRDefault="001A7945">
      <w:pPr>
        <w:pStyle w:val="743"/>
        <w:framePr w:w="3125" w:h="7867" w:hRule="exact" w:wrap="none" w:vAnchor="page" w:hAnchor="page" w:x="8521" w:y="7935"/>
        <w:shd w:val="clear" w:color="auto" w:fill="auto"/>
        <w:spacing w:line="209" w:lineRule="exact"/>
        <w:ind w:left="360" w:right="60" w:firstLine="1440"/>
        <w:jc w:val="left"/>
      </w:pPr>
      <w:r>
        <w:rPr>
          <w:rStyle w:val="7475pt0pt"/>
          <w:b/>
          <w:bCs/>
          <w:i/>
          <w:iCs/>
        </w:rPr>
        <w:t>Леся Українка- Любая, милая, чи засмучена ходиш, чи налита щастям вкр</w:t>
      </w:r>
      <w:r>
        <w:rPr>
          <w:rStyle w:val="7475pt0pt"/>
          <w:b/>
          <w:bCs/>
          <w:i/>
          <w:iCs/>
          <w:vertAlign w:val="superscript"/>
        </w:rPr>
        <w:t>аі1</w:t>
      </w:r>
      <w:r>
        <w:rPr>
          <w:rStyle w:val="7475pt0pt"/>
          <w:b/>
          <w:bCs/>
          <w:i/>
          <w:iCs/>
        </w:rPr>
        <w:t xml:space="preserve"> (П. Тичина).</w:t>
      </w:r>
    </w:p>
    <w:p w:rsidR="00A66788" w:rsidRDefault="001A7945">
      <w:pPr>
        <w:pStyle w:val="223"/>
        <w:framePr w:wrap="none" w:vAnchor="page" w:hAnchor="page" w:x="5367" w:y="15923"/>
        <w:shd w:val="clear" w:color="auto" w:fill="auto"/>
        <w:spacing w:line="170" w:lineRule="exact"/>
        <w:ind w:left="20"/>
      </w:pPr>
      <w:r>
        <w:t>352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3215" w:h="8122" w:hRule="exact" w:wrap="none" w:vAnchor="page" w:hAnchor="page" w:x="4997" w:y="7786"/>
        <w:shd w:val="clear" w:color="auto" w:fill="auto"/>
        <w:spacing w:line="230" w:lineRule="exact"/>
        <w:ind w:left="160" w:right="100" w:firstLine="0"/>
        <w:jc w:val="both"/>
      </w:pPr>
      <w:r>
        <w:rPr>
          <w:rStyle w:val="160pt7"/>
          <w:b/>
          <w:bCs/>
          <w:i/>
          <w:iCs/>
        </w:rPr>
        <w:lastRenderedPageBreak/>
        <w:t xml:space="preserve">А вечір, мов чарівне решето, сіє і сіє звідусіль то перші шматки пісень, то </w:t>
      </w:r>
      <w:r>
        <w:rPr>
          <w:rStyle w:val="160pt7"/>
          <w:b/>
          <w:bCs/>
          <w:i/>
          <w:iCs/>
        </w:rPr>
        <w:t>жіноче цокотіння, то парубо</w:t>
      </w:r>
      <w:r>
        <w:rPr>
          <w:rStyle w:val="160pt7"/>
          <w:b/>
          <w:bCs/>
          <w:i/>
          <w:iCs/>
        </w:rPr>
        <w:softHyphen/>
        <w:t>чий перегук, то запізнілий скре</w:t>
      </w:r>
      <w:r>
        <w:rPr>
          <w:rStyle w:val="160pt7"/>
          <w:b/>
          <w:bCs/>
          <w:i/>
          <w:iCs/>
        </w:rPr>
        <w:softHyphen/>
        <w:t>гіт, жорен, то рев худоби, то ри</w:t>
      </w:r>
      <w:r>
        <w:rPr>
          <w:rStyle w:val="160pt7"/>
          <w:b/>
          <w:bCs/>
          <w:i/>
          <w:iCs/>
        </w:rPr>
        <w:softHyphen/>
        <w:t>піння санок, то поскрипування промерзлих дерев (М. Стельмах).</w:t>
      </w:r>
    </w:p>
    <w:p w:rsidR="00A66788" w:rsidRDefault="001A7945">
      <w:pPr>
        <w:pStyle w:val="41"/>
        <w:framePr w:w="3215" w:h="8122" w:hRule="exact" w:wrap="none" w:vAnchor="page" w:hAnchor="page" w:x="4997" w:y="7786"/>
        <w:numPr>
          <w:ilvl w:val="0"/>
          <w:numId w:val="245"/>
        </w:numPr>
        <w:shd w:val="clear" w:color="auto" w:fill="auto"/>
        <w:tabs>
          <w:tab w:val="left" w:pos="146"/>
        </w:tabs>
        <w:spacing w:before="0" w:line="230" w:lineRule="exact"/>
        <w:ind w:left="160" w:right="100" w:hanging="140"/>
        <w:jc w:val="both"/>
      </w:pPr>
      <w:r>
        <w:rPr>
          <w:rStyle w:val="95pt0pt8"/>
          <w:b/>
          <w:bCs/>
        </w:rPr>
        <w:t>Тільки за допомогою інтонації (безсполучниковий зв’язок):</w:t>
      </w:r>
    </w:p>
    <w:p w:rsidR="00A66788" w:rsidRDefault="001A7945">
      <w:pPr>
        <w:pStyle w:val="160"/>
        <w:framePr w:w="3215" w:h="8122" w:hRule="exact" w:wrap="none" w:vAnchor="page" w:hAnchor="page" w:x="4997" w:y="7786"/>
        <w:shd w:val="clear" w:color="auto" w:fill="auto"/>
        <w:spacing w:line="220" w:lineRule="exact"/>
        <w:ind w:left="300" w:right="100" w:firstLine="0"/>
        <w:jc w:val="both"/>
      </w:pPr>
      <w:r>
        <w:rPr>
          <w:rStyle w:val="160pt7"/>
          <w:b/>
          <w:bCs/>
          <w:i/>
          <w:iCs/>
        </w:rPr>
        <w:t xml:space="preserve">Як сірничок, припалений від сонця, День </w:t>
      </w:r>
      <w:r>
        <w:rPr>
          <w:rStyle w:val="160pt7"/>
          <w:b/>
          <w:bCs/>
          <w:i/>
          <w:iCs/>
        </w:rPr>
        <w:t>спалахнув, обвуглився, погас.</w:t>
      </w:r>
    </w:p>
    <w:p w:rsidR="00A66788" w:rsidRDefault="001A7945">
      <w:pPr>
        <w:pStyle w:val="160"/>
        <w:framePr w:w="3215" w:h="8122" w:hRule="exact" w:wrap="none" w:vAnchor="page" w:hAnchor="page" w:x="4997" w:y="7786"/>
        <w:shd w:val="clear" w:color="auto" w:fill="auto"/>
        <w:spacing w:line="220" w:lineRule="exact"/>
        <w:ind w:left="160" w:right="100" w:firstLine="1600"/>
        <w:jc w:val="both"/>
      </w:pPr>
      <w:r>
        <w:rPr>
          <w:rStyle w:val="160pt7"/>
          <w:b/>
          <w:bCs/>
          <w:i/>
          <w:iCs/>
        </w:rPr>
        <w:t>Л. Костенко. День без мислі, без читання, без ро</w:t>
      </w:r>
      <w:r>
        <w:rPr>
          <w:rStyle w:val="160pt7"/>
          <w:b/>
          <w:bCs/>
          <w:i/>
          <w:iCs/>
        </w:rPr>
        <w:softHyphen/>
        <w:t>зумового напруження</w:t>
      </w:r>
      <w:r>
        <w:rPr>
          <w:rStyle w:val="1695pt0pt8"/>
          <w:b/>
          <w:bCs/>
        </w:rPr>
        <w:t xml:space="preserve"> — </w:t>
      </w:r>
      <w:r>
        <w:rPr>
          <w:rStyle w:val="160pt7"/>
          <w:b/>
          <w:bCs/>
          <w:i/>
          <w:iCs/>
        </w:rPr>
        <w:t>даремно прожитий день (В. Сухомлинський). Чесність з собою</w:t>
      </w:r>
      <w:r>
        <w:rPr>
          <w:rStyle w:val="1695pt0pt8"/>
          <w:b/>
          <w:bCs/>
        </w:rPr>
        <w:t xml:space="preserve"> — </w:t>
      </w:r>
      <w:r>
        <w:rPr>
          <w:rStyle w:val="160pt7"/>
          <w:b/>
          <w:bCs/>
          <w:i/>
          <w:iCs/>
        </w:rPr>
        <w:t xml:space="preserve">це гармонія думок, почувань, досвіду (В. </w:t>
      </w:r>
      <w:r>
        <w:rPr>
          <w:rStyle w:val="160pt7"/>
          <w:b/>
          <w:bCs/>
          <w:i/>
          <w:iCs/>
          <w:lang w:val="ru-RU"/>
        </w:rPr>
        <w:t>Вин</w:t>
      </w:r>
      <w:r>
        <w:rPr>
          <w:rStyle w:val="160pt7"/>
          <w:b/>
          <w:bCs/>
          <w:i/>
          <w:iCs/>
          <w:lang w:val="ru-RU"/>
        </w:rPr>
        <w:softHyphen/>
        <w:t xml:space="preserve">ниченко </w:t>
      </w:r>
      <w:r>
        <w:rPr>
          <w:rStyle w:val="160pt7"/>
          <w:b/>
          <w:bCs/>
          <w:i/>
          <w:iCs/>
        </w:rPr>
        <w:t>).</w:t>
      </w:r>
    </w:p>
    <w:p w:rsidR="00A66788" w:rsidRDefault="001A7945">
      <w:pPr>
        <w:pStyle w:val="461"/>
        <w:framePr w:w="3215" w:h="8122" w:hRule="exact" w:wrap="none" w:vAnchor="page" w:hAnchor="page" w:x="4997" w:y="7786"/>
        <w:numPr>
          <w:ilvl w:val="0"/>
          <w:numId w:val="245"/>
        </w:numPr>
        <w:shd w:val="clear" w:color="auto" w:fill="auto"/>
        <w:tabs>
          <w:tab w:val="left" w:pos="142"/>
        </w:tabs>
        <w:spacing w:after="0" w:line="220" w:lineRule="exact"/>
        <w:ind w:left="160" w:right="100" w:hanging="140"/>
      </w:pPr>
      <w:r>
        <w:rPr>
          <w:rStyle w:val="460pt2"/>
          <w:b/>
          <w:bCs/>
        </w:rPr>
        <w:t>Обома цими способами (мішаним: сполучн</w:t>
      </w:r>
      <w:r>
        <w:rPr>
          <w:rStyle w:val="460pt2"/>
          <w:b/>
          <w:bCs/>
        </w:rPr>
        <w:t>иковим і безсполучнико</w:t>
      </w:r>
      <w:r>
        <w:rPr>
          <w:rStyle w:val="460pt2"/>
          <w:b/>
          <w:bCs/>
        </w:rPr>
        <w:softHyphen/>
        <w:t>вим зв’язками):</w:t>
      </w:r>
    </w:p>
    <w:p w:rsidR="00A66788" w:rsidRDefault="001A7945">
      <w:pPr>
        <w:pStyle w:val="160"/>
        <w:framePr w:w="3215" w:h="8122" w:hRule="exact" w:wrap="none" w:vAnchor="page" w:hAnchor="page" w:x="4997" w:y="7786"/>
        <w:shd w:val="clear" w:color="auto" w:fill="auto"/>
        <w:spacing w:line="220" w:lineRule="exact"/>
        <w:ind w:left="160" w:right="100" w:firstLine="0"/>
        <w:jc w:val="both"/>
      </w:pPr>
      <w:r>
        <w:rPr>
          <w:rStyle w:val="160pt7"/>
          <w:b/>
          <w:bCs/>
          <w:i/>
          <w:iCs/>
        </w:rPr>
        <w:t>Борвієм, пристрастю, і згагою степів, і тугою темною, і буйними дощами життя несеться (П.Фи- липович ).</w:t>
      </w:r>
    </w:p>
    <w:p w:rsidR="00A66788" w:rsidRDefault="001A7945">
      <w:pPr>
        <w:pStyle w:val="160"/>
        <w:framePr w:w="3215" w:h="8122" w:hRule="exact" w:wrap="none" w:vAnchor="page" w:hAnchor="page" w:x="4997" w:y="7786"/>
        <w:shd w:val="clear" w:color="auto" w:fill="auto"/>
        <w:spacing w:line="216" w:lineRule="exact"/>
        <w:ind w:left="160" w:right="100" w:firstLine="120"/>
        <w:jc w:val="left"/>
      </w:pPr>
      <w:r>
        <w:rPr>
          <w:rStyle w:val="160pt7"/>
          <w:b/>
          <w:bCs/>
          <w:i/>
          <w:iCs/>
        </w:rPr>
        <w:t>Як важко все життя до себе йти, Дивитись в небо, чашею пролите, Спинятися, наводити мости І за собою зразу їх пал</w:t>
      </w:r>
      <w:r>
        <w:rPr>
          <w:rStyle w:val="160pt7"/>
          <w:b/>
          <w:bCs/>
          <w:i/>
          <w:iCs/>
        </w:rPr>
        <w:t>ити.</w:t>
      </w:r>
    </w:p>
    <w:p w:rsidR="00A66788" w:rsidRDefault="001A7945">
      <w:pPr>
        <w:pStyle w:val="160"/>
        <w:framePr w:w="3215" w:h="8122" w:hRule="exact" w:wrap="none" w:vAnchor="page" w:hAnchor="page" w:x="4997" w:y="7786"/>
        <w:shd w:val="clear" w:color="auto" w:fill="auto"/>
        <w:spacing w:line="216" w:lineRule="exact"/>
        <w:ind w:left="160" w:right="100" w:firstLine="840"/>
        <w:jc w:val="left"/>
      </w:pPr>
      <w:r>
        <w:rPr>
          <w:rStyle w:val="160pt7"/>
          <w:b/>
          <w:bCs/>
          <w:i/>
          <w:iCs/>
        </w:rPr>
        <w:t>Л. Первомайський. Повисла веселка над лісом і річкою, оплелась у дерева барвистою</w:t>
      </w:r>
    </w:p>
    <w:p w:rsidR="00A66788" w:rsidRDefault="001A7945">
      <w:pPr>
        <w:pStyle w:val="160"/>
        <w:framePr w:w="3215" w:h="8122" w:hRule="exact" w:wrap="none" w:vAnchor="page" w:hAnchor="page" w:x="4997" w:y="7786"/>
        <w:shd w:val="clear" w:color="auto" w:fill="auto"/>
        <w:spacing w:line="216" w:lineRule="exact"/>
        <w:ind w:right="220" w:firstLine="0"/>
      </w:pPr>
      <w:r>
        <w:rPr>
          <w:rStyle w:val="160pt7"/>
          <w:b/>
          <w:bCs/>
          <w:i/>
          <w:iCs/>
        </w:rPr>
        <w:t>стрічкою,</w:t>
      </w:r>
    </w:p>
    <w:p w:rsidR="00A66788" w:rsidRDefault="001A7945">
      <w:pPr>
        <w:pStyle w:val="160"/>
        <w:framePr w:w="3215" w:h="8122" w:hRule="exact" w:wrap="none" w:vAnchor="page" w:hAnchor="page" w:x="4997" w:y="7786"/>
        <w:shd w:val="clear" w:color="auto" w:fill="auto"/>
        <w:spacing w:line="216" w:lineRule="exact"/>
        <w:ind w:left="160" w:right="220" w:firstLine="0"/>
        <w:jc w:val="left"/>
      </w:pPr>
      <w:r>
        <w:rPr>
          <w:rStyle w:val="1695pt0pt8"/>
          <w:b/>
          <w:bCs/>
        </w:rPr>
        <w:t xml:space="preserve">-4 </w:t>
      </w:r>
      <w:r>
        <w:rPr>
          <w:rStyle w:val="160pt7"/>
          <w:b/>
          <w:bCs/>
          <w:i/>
          <w:iCs/>
        </w:rPr>
        <w:t>потім із неба зійшла поволі І квітами стала у лузі і в полі.</w:t>
      </w:r>
    </w:p>
    <w:p w:rsidR="00A66788" w:rsidRDefault="001A7945">
      <w:pPr>
        <w:pStyle w:val="160"/>
        <w:framePr w:w="3215" w:h="8122" w:hRule="exact" w:wrap="none" w:vAnchor="page" w:hAnchor="page" w:x="4997" w:y="7786"/>
        <w:shd w:val="clear" w:color="auto" w:fill="auto"/>
        <w:spacing w:line="216" w:lineRule="exact"/>
        <w:ind w:left="160" w:firstLine="840"/>
        <w:jc w:val="left"/>
      </w:pPr>
      <w:r>
        <w:rPr>
          <w:rStyle w:val="160pt7"/>
          <w:b/>
          <w:bCs/>
          <w:i/>
          <w:iCs/>
        </w:rPr>
        <w:t>І.Савич.</w:t>
      </w:r>
    </w:p>
    <w:p w:rsidR="00A66788" w:rsidRDefault="001A7945">
      <w:pPr>
        <w:pStyle w:val="a6"/>
        <w:framePr w:w="3503" w:h="213" w:hRule="exact" w:wrap="none" w:vAnchor="page" w:hAnchor="page" w:x="8363" w:y="7516"/>
        <w:shd w:val="clear" w:color="auto" w:fill="auto"/>
        <w:tabs>
          <w:tab w:val="left" w:leader="underscore" w:pos="194"/>
          <w:tab w:val="left" w:leader="underscore" w:pos="817"/>
        </w:tabs>
        <w:spacing w:line="220" w:lineRule="exact"/>
      </w:pPr>
      <w:r>
        <w:rPr>
          <w:rStyle w:val="TimesNewRoman11pt0"/>
          <w:rFonts w:eastAsia="Arial"/>
        </w:rPr>
        <w:tab/>
        <w:t>І</w:t>
      </w:r>
      <w:r>
        <w:rPr>
          <w:rStyle w:val="TimesNewRoman11pt0"/>
          <w:rFonts w:eastAsia="Arial"/>
        </w:rPr>
        <w:tab/>
      </w:r>
      <w:r>
        <w:rPr>
          <w:rStyle w:val="7pt0pt9"/>
          <w:i/>
          <w:iCs/>
        </w:rPr>
        <w:t>Гоаматика: морфологія, синтаксис</w:t>
      </w:r>
    </w:p>
    <w:p w:rsidR="00A66788" w:rsidRDefault="001A7945">
      <w:pPr>
        <w:pStyle w:val="41"/>
        <w:framePr w:w="3424" w:h="8011" w:hRule="exact" w:wrap="none" w:vAnchor="page" w:hAnchor="page" w:x="8388" w:y="7875"/>
        <w:shd w:val="clear" w:color="auto" w:fill="auto"/>
        <w:spacing w:before="0" w:line="190" w:lineRule="exact"/>
        <w:ind w:left="540" w:firstLine="0"/>
      </w:pPr>
      <w:r>
        <w:rPr>
          <w:rStyle w:val="95pt0pt8"/>
          <w:b/>
          <w:bCs/>
        </w:rPr>
        <w:t>Не є однорідними членами:</w:t>
      </w:r>
    </w:p>
    <w:p w:rsidR="00A66788" w:rsidRDefault="001A7945">
      <w:pPr>
        <w:pStyle w:val="41"/>
        <w:framePr w:w="3424" w:h="8011" w:hRule="exact" w:wrap="none" w:vAnchor="page" w:hAnchor="page" w:x="8388" w:y="7875"/>
        <w:numPr>
          <w:ilvl w:val="0"/>
          <w:numId w:val="246"/>
        </w:numPr>
        <w:shd w:val="clear" w:color="auto" w:fill="auto"/>
        <w:tabs>
          <w:tab w:val="left" w:pos="444"/>
        </w:tabs>
        <w:spacing w:before="0" w:line="223" w:lineRule="exact"/>
        <w:ind w:left="260" w:right="160" w:firstLine="0"/>
      </w:pPr>
      <w:r>
        <w:rPr>
          <w:rStyle w:val="95pt0pt8"/>
          <w:b/>
          <w:bCs/>
        </w:rPr>
        <w:t>Повторення одного й того</w:t>
      </w:r>
      <w:r>
        <w:rPr>
          <w:rStyle w:val="95pt0pt8"/>
          <w:b/>
          <w:bCs/>
        </w:rPr>
        <w:t xml:space="preserve"> самого слова, яке вживається для підкрес</w:t>
      </w:r>
      <w:r>
        <w:rPr>
          <w:rStyle w:val="95pt0pt8"/>
          <w:b/>
          <w:bCs/>
        </w:rPr>
        <w:softHyphen/>
        <w:t>лення тривалості дії, кількості предметів:</w:t>
      </w:r>
    </w:p>
    <w:p w:rsidR="00A66788" w:rsidRDefault="001A7945">
      <w:pPr>
        <w:pStyle w:val="160"/>
        <w:framePr w:w="3424" w:h="8011" w:hRule="exact" w:wrap="none" w:vAnchor="page" w:hAnchor="page" w:x="8388" w:y="7875"/>
        <w:shd w:val="clear" w:color="auto" w:fill="auto"/>
        <w:spacing w:line="223" w:lineRule="exact"/>
        <w:ind w:left="540" w:right="160" w:firstLine="0"/>
        <w:jc w:val="left"/>
      </w:pPr>
      <w:r>
        <w:rPr>
          <w:rStyle w:val="160pt7"/>
          <w:b/>
          <w:bCs/>
          <w:i/>
          <w:iCs/>
        </w:rPr>
        <w:t>На жоржини, на троянди Ранок чистий, золотистий Сипле сльози-діаманти,</w:t>
      </w:r>
    </w:p>
    <w:p w:rsidR="00A66788" w:rsidRDefault="001A7945">
      <w:pPr>
        <w:pStyle w:val="160"/>
        <w:framePr w:w="3424" w:h="8011" w:hRule="exact" w:wrap="none" w:vAnchor="page" w:hAnchor="page" w:x="8388" w:y="7875"/>
        <w:shd w:val="clear" w:color="auto" w:fill="auto"/>
        <w:spacing w:line="223" w:lineRule="exact"/>
        <w:ind w:left="540" w:firstLine="0"/>
        <w:jc w:val="left"/>
      </w:pPr>
      <w:r>
        <w:rPr>
          <w:rStyle w:val="160pt7"/>
          <w:b/>
          <w:bCs/>
          <w:i/>
          <w:iCs/>
        </w:rPr>
        <w:t>Сипле іскорки перлисті.</w:t>
      </w:r>
    </w:p>
    <w:p w:rsidR="00A66788" w:rsidRDefault="001A7945">
      <w:pPr>
        <w:pStyle w:val="160"/>
        <w:framePr w:w="3424" w:h="8011" w:hRule="exact" w:wrap="none" w:vAnchor="page" w:hAnchor="page" w:x="8388" w:y="7875"/>
        <w:shd w:val="clear" w:color="auto" w:fill="auto"/>
        <w:spacing w:line="223" w:lineRule="exact"/>
        <w:ind w:left="540" w:right="160" w:firstLine="1440"/>
        <w:jc w:val="left"/>
      </w:pPr>
      <w:r>
        <w:rPr>
          <w:rStyle w:val="160pt7"/>
          <w:b/>
          <w:bCs/>
          <w:i/>
          <w:iCs/>
        </w:rPr>
        <w:t>Г. Чупринка. Вийся, жайворонку, вийся</w:t>
      </w:r>
    </w:p>
    <w:p w:rsidR="00A66788" w:rsidRDefault="001A7945">
      <w:pPr>
        <w:pStyle w:val="160"/>
        <w:framePr w:w="3424" w:h="8011" w:hRule="exact" w:wrap="none" w:vAnchor="page" w:hAnchor="page" w:x="8388" w:y="7875"/>
        <w:shd w:val="clear" w:color="auto" w:fill="auto"/>
        <w:spacing w:line="223" w:lineRule="exact"/>
        <w:ind w:left="540" w:right="160" w:firstLine="1780"/>
        <w:jc w:val="left"/>
      </w:pPr>
      <w:r>
        <w:rPr>
          <w:rStyle w:val="160pt7"/>
          <w:b/>
          <w:bCs/>
          <w:i/>
          <w:iCs/>
        </w:rPr>
        <w:t>над полями, Розважай людськую тугу</w:t>
      </w:r>
    </w:p>
    <w:p w:rsidR="00A66788" w:rsidRDefault="001A7945">
      <w:pPr>
        <w:pStyle w:val="160"/>
        <w:framePr w:w="3424" w:h="8011" w:hRule="exact" w:wrap="none" w:vAnchor="page" w:hAnchor="page" w:x="8388" w:y="7875"/>
        <w:shd w:val="clear" w:color="auto" w:fill="auto"/>
        <w:spacing w:line="223" w:lineRule="exact"/>
        <w:ind w:left="1980" w:right="160" w:firstLine="0"/>
      </w:pPr>
      <w:r>
        <w:rPr>
          <w:rStyle w:val="160pt7"/>
          <w:b/>
          <w:bCs/>
          <w:i/>
          <w:iCs/>
        </w:rPr>
        <w:t xml:space="preserve">ти </w:t>
      </w:r>
      <w:r>
        <w:rPr>
          <w:rStyle w:val="160pt7"/>
          <w:b/>
          <w:bCs/>
          <w:i/>
          <w:iCs/>
        </w:rPr>
        <w:t>піснями М. Рильський.</w:t>
      </w:r>
    </w:p>
    <w:p w:rsidR="00A66788" w:rsidRDefault="001A7945">
      <w:pPr>
        <w:pStyle w:val="160"/>
        <w:framePr w:w="3424" w:h="8011" w:hRule="exact" w:wrap="none" w:vAnchor="page" w:hAnchor="page" w:x="8388" w:y="7875"/>
        <w:shd w:val="clear" w:color="auto" w:fill="auto"/>
        <w:spacing w:line="223" w:lineRule="exact"/>
        <w:ind w:left="260" w:right="160" w:firstLine="0"/>
        <w:jc w:val="both"/>
      </w:pPr>
      <w:r>
        <w:rPr>
          <w:rStyle w:val="160pt7"/>
          <w:b/>
          <w:bCs/>
          <w:i/>
          <w:iCs/>
        </w:rPr>
        <w:t>Не забудь, не забудь юних днів, днів весни (І. Франко).</w:t>
      </w:r>
    </w:p>
    <w:p w:rsidR="00A66788" w:rsidRDefault="001A7945">
      <w:pPr>
        <w:pStyle w:val="41"/>
        <w:framePr w:w="3424" w:h="8011" w:hRule="exact" w:wrap="none" w:vAnchor="page" w:hAnchor="page" w:x="8388" w:y="7875"/>
        <w:numPr>
          <w:ilvl w:val="0"/>
          <w:numId w:val="246"/>
        </w:numPr>
        <w:shd w:val="clear" w:color="auto" w:fill="auto"/>
        <w:tabs>
          <w:tab w:val="left" w:pos="447"/>
        </w:tabs>
        <w:spacing w:before="0" w:line="216" w:lineRule="exact"/>
        <w:ind w:left="260" w:right="160" w:firstLine="0"/>
        <w:jc w:val="both"/>
      </w:pPr>
      <w:r>
        <w:rPr>
          <w:rStyle w:val="95pt0pt8"/>
          <w:b/>
          <w:bCs/>
        </w:rPr>
        <w:t>Поєднання двох дієслів в одній і тій самій формі, які виступають у ролі єдиного присудка (при друго</w:t>
      </w:r>
      <w:r>
        <w:rPr>
          <w:rStyle w:val="95pt0pt8"/>
          <w:b/>
          <w:bCs/>
        </w:rPr>
        <w:softHyphen/>
        <w:t xml:space="preserve">му слові стоять частки </w:t>
      </w:r>
      <w:r>
        <w:rPr>
          <w:rStyle w:val="0ptf1"/>
          <w:b/>
          <w:bCs/>
        </w:rPr>
        <w:t>не, так): кричи не кричи, хочеш не хочеш, слухаєш не сл</w:t>
      </w:r>
      <w:r>
        <w:rPr>
          <w:rStyle w:val="0ptf1"/>
          <w:b/>
          <w:bCs/>
        </w:rPr>
        <w:t>ухаєш, іти так іти, робити так робити.</w:t>
      </w:r>
    </w:p>
    <w:p w:rsidR="00A66788" w:rsidRDefault="001A7945">
      <w:pPr>
        <w:pStyle w:val="160"/>
        <w:framePr w:w="3424" w:h="8011" w:hRule="exact" w:wrap="none" w:vAnchor="page" w:hAnchor="page" w:x="8388" w:y="7875"/>
        <w:shd w:val="clear" w:color="auto" w:fill="auto"/>
        <w:spacing w:line="216" w:lineRule="exact"/>
        <w:ind w:left="260" w:firstLine="0"/>
        <w:jc w:val="left"/>
      </w:pPr>
      <w:r>
        <w:rPr>
          <w:rStyle w:val="160pt7"/>
          <w:b/>
          <w:bCs/>
          <w:i/>
          <w:iCs/>
        </w:rPr>
        <w:t>Хочеш не хочеш, але мусиш зробити.</w:t>
      </w:r>
    </w:p>
    <w:p w:rsidR="00A66788" w:rsidRDefault="001A7945">
      <w:pPr>
        <w:pStyle w:val="160"/>
        <w:framePr w:w="3424" w:h="8011" w:hRule="exact" w:wrap="none" w:vAnchor="page" w:hAnchor="page" w:x="8388" w:y="7875"/>
        <w:shd w:val="clear" w:color="auto" w:fill="auto"/>
        <w:spacing w:line="216" w:lineRule="exact"/>
        <w:ind w:left="260" w:right="160" w:firstLine="0"/>
        <w:jc w:val="both"/>
      </w:pPr>
      <w:r>
        <w:rPr>
          <w:rStyle w:val="160pt7"/>
          <w:b/>
          <w:bCs/>
          <w:i/>
          <w:iCs/>
        </w:rPr>
        <w:t>Ти гукай не гукай, а літа не почу</w:t>
      </w:r>
      <w:r>
        <w:rPr>
          <w:rStyle w:val="160pt7"/>
          <w:b/>
          <w:bCs/>
          <w:i/>
          <w:iCs/>
        </w:rPr>
        <w:softHyphen/>
        <w:t>ють (Б. Олійник).</w:t>
      </w:r>
    </w:p>
    <w:p w:rsidR="00A66788" w:rsidRDefault="001A7945">
      <w:pPr>
        <w:pStyle w:val="160"/>
        <w:framePr w:w="3424" w:h="8011" w:hRule="exact" w:wrap="none" w:vAnchor="page" w:hAnchor="page" w:x="8388" w:y="7875"/>
        <w:shd w:val="clear" w:color="auto" w:fill="auto"/>
        <w:spacing w:line="216" w:lineRule="exact"/>
        <w:ind w:left="260" w:right="160" w:firstLine="0"/>
        <w:jc w:val="both"/>
      </w:pPr>
      <w:r>
        <w:rPr>
          <w:rStyle w:val="160pt7"/>
          <w:b/>
          <w:bCs/>
          <w:i/>
          <w:iCs/>
        </w:rPr>
        <w:t>Мати жде не діждеться, жу</w:t>
      </w:r>
      <w:r>
        <w:rPr>
          <w:rStyle w:val="160pt7"/>
          <w:b/>
          <w:bCs/>
          <w:i/>
          <w:iCs/>
        </w:rPr>
        <w:softHyphen/>
        <w:t>риться, сподівається (І. Нечуй-Ле- вицький).</w:t>
      </w:r>
    </w:p>
    <w:p w:rsidR="00A66788" w:rsidRDefault="001A7945">
      <w:pPr>
        <w:pStyle w:val="160"/>
        <w:framePr w:w="3424" w:h="8011" w:hRule="exact" w:wrap="none" w:vAnchor="page" w:hAnchor="page" w:x="8388" w:y="7875"/>
        <w:shd w:val="clear" w:color="auto" w:fill="auto"/>
        <w:spacing w:line="216" w:lineRule="exact"/>
        <w:ind w:left="260" w:right="160" w:firstLine="0"/>
        <w:jc w:val="both"/>
      </w:pPr>
      <w:r>
        <w:rPr>
          <w:rStyle w:val="160pt7"/>
          <w:b/>
          <w:bCs/>
          <w:i/>
          <w:iCs/>
        </w:rPr>
        <w:t>В житті мене ти й знать не знаєш... (І. Франко).</w:t>
      </w:r>
    </w:p>
    <w:p w:rsidR="00A66788" w:rsidRDefault="001A7945">
      <w:pPr>
        <w:pStyle w:val="41"/>
        <w:framePr w:w="3424" w:h="8011" w:hRule="exact" w:wrap="none" w:vAnchor="page" w:hAnchor="page" w:x="8388" w:y="7875"/>
        <w:numPr>
          <w:ilvl w:val="0"/>
          <w:numId w:val="246"/>
        </w:numPr>
        <w:shd w:val="clear" w:color="auto" w:fill="auto"/>
        <w:tabs>
          <w:tab w:val="left" w:pos="247"/>
        </w:tabs>
        <w:spacing w:before="0" w:line="216" w:lineRule="exact"/>
        <w:ind w:left="260" w:right="160" w:hanging="200"/>
      </w:pPr>
      <w:r>
        <w:rPr>
          <w:rStyle w:val="95pt0pt8"/>
          <w:b/>
          <w:bCs/>
        </w:rPr>
        <w:t xml:space="preserve">Цілісні </w:t>
      </w:r>
      <w:r>
        <w:rPr>
          <w:rStyle w:val="95pt0pt8"/>
          <w:b/>
          <w:bCs/>
        </w:rPr>
        <w:t>вирази фразеологічного ха</w:t>
      </w:r>
      <w:r>
        <w:rPr>
          <w:rStyle w:val="95pt0pt8"/>
          <w:b/>
          <w:bCs/>
        </w:rPr>
        <w:softHyphen/>
        <w:t>рактеру:</w:t>
      </w:r>
    </w:p>
    <w:p w:rsidR="00A66788" w:rsidRDefault="001A7945">
      <w:pPr>
        <w:pStyle w:val="160"/>
        <w:framePr w:w="3424" w:h="8011" w:hRule="exact" w:wrap="none" w:vAnchor="page" w:hAnchor="page" w:x="8388" w:y="7875"/>
        <w:shd w:val="clear" w:color="auto" w:fill="auto"/>
        <w:spacing w:line="216" w:lineRule="exact"/>
        <w:ind w:left="260" w:right="160" w:firstLine="0"/>
        <w:jc w:val="both"/>
      </w:pPr>
      <w:r>
        <w:rPr>
          <w:rStyle w:val="160pt7"/>
          <w:b/>
          <w:bCs/>
          <w:i/>
          <w:iCs/>
        </w:rPr>
        <w:t>ні те ні се, ні риба ні м’ясо, і сміх і гріх, ні слуху ні духу, ні світ ні зо-</w:t>
      </w:r>
    </w:p>
    <w:p w:rsidR="00A66788" w:rsidRDefault="001A7945">
      <w:pPr>
        <w:pStyle w:val="174"/>
        <w:framePr w:wrap="none" w:vAnchor="page" w:hAnchor="page" w:x="11181" w:y="16098"/>
        <w:shd w:val="clear" w:color="auto" w:fill="auto"/>
        <w:spacing w:line="160" w:lineRule="exact"/>
        <w:ind w:left="20"/>
      </w:pPr>
      <w:r>
        <w:rPr>
          <w:rStyle w:val="17Arial8pt0pt"/>
          <w:b/>
          <w:bCs/>
        </w:rPr>
        <w:t>353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51" w:y="7360"/>
        <w:shd w:val="clear" w:color="auto" w:fill="auto"/>
        <w:spacing w:line="160" w:lineRule="exact"/>
        <w:ind w:left="20"/>
      </w:pPr>
      <w:r>
        <w:lastRenderedPageBreak/>
        <w:t>УКРАЇНСЬКА МОВА</w:t>
      </w:r>
    </w:p>
    <w:p w:rsidR="00A66788" w:rsidRDefault="001A7945">
      <w:pPr>
        <w:pStyle w:val="160"/>
        <w:framePr w:w="3404" w:h="8519" w:hRule="exact" w:wrap="none" w:vAnchor="page" w:hAnchor="page" w:x="4839" w:y="7685"/>
        <w:shd w:val="clear" w:color="auto" w:fill="auto"/>
        <w:spacing w:line="244" w:lineRule="exact"/>
        <w:ind w:left="220" w:right="140" w:firstLine="0"/>
        <w:jc w:val="left"/>
      </w:pPr>
      <w:r>
        <w:rPr>
          <w:rStyle w:val="160pt7"/>
          <w:b/>
          <w:bCs/>
          <w:i/>
          <w:iCs/>
        </w:rPr>
        <w:t>ря, ні живий ні мертвий, ні пуху ні пера, ні сіло ні впало.</w:t>
      </w:r>
    </w:p>
    <w:p w:rsidR="00A66788" w:rsidRDefault="001A7945">
      <w:pPr>
        <w:pStyle w:val="160"/>
        <w:framePr w:w="3404" w:h="8519" w:hRule="exact" w:wrap="none" w:vAnchor="page" w:hAnchor="page" w:x="4839" w:y="7685"/>
        <w:shd w:val="clear" w:color="auto" w:fill="auto"/>
        <w:spacing w:line="244" w:lineRule="exact"/>
        <w:ind w:left="220" w:right="140" w:firstLine="0"/>
        <w:jc w:val="left"/>
      </w:pPr>
      <w:r>
        <w:rPr>
          <w:rStyle w:val="160pt7"/>
          <w:b/>
          <w:bCs/>
          <w:i/>
          <w:iCs/>
        </w:rPr>
        <w:t>Дід починав ні з сього ні з того каш</w:t>
      </w:r>
      <w:r>
        <w:rPr>
          <w:rStyle w:val="160pt7"/>
          <w:b/>
          <w:bCs/>
          <w:i/>
          <w:iCs/>
        </w:rPr>
        <w:softHyphen/>
      </w:r>
      <w:r>
        <w:rPr>
          <w:rStyle w:val="160pt7"/>
          <w:b/>
          <w:bCs/>
          <w:i/>
          <w:iCs/>
        </w:rPr>
        <w:t>ляти і позіхати (О. Довженко). Світ який</w:t>
      </w:r>
      <w:r>
        <w:rPr>
          <w:rStyle w:val="1695pt0pt8"/>
          <w:b/>
          <w:bCs/>
        </w:rPr>
        <w:t xml:space="preserve"> — </w:t>
      </w:r>
      <w:r>
        <w:rPr>
          <w:rStyle w:val="160pt7"/>
          <w:b/>
          <w:bCs/>
          <w:i/>
          <w:iCs/>
        </w:rPr>
        <w:t>ні краю ні кінця!</w:t>
      </w:r>
    </w:p>
    <w:p w:rsidR="00A66788" w:rsidRDefault="001A7945">
      <w:pPr>
        <w:pStyle w:val="160"/>
        <w:framePr w:w="3404" w:h="8519" w:hRule="exact" w:wrap="none" w:vAnchor="page" w:hAnchor="page" w:x="4839" w:y="7685"/>
        <w:shd w:val="clear" w:color="auto" w:fill="auto"/>
        <w:spacing w:after="50" w:line="244" w:lineRule="exact"/>
        <w:ind w:left="520" w:hanging="300"/>
        <w:jc w:val="left"/>
      </w:pPr>
      <w:r>
        <w:rPr>
          <w:rStyle w:val="160pt7"/>
          <w:b/>
          <w:bCs/>
          <w:i/>
          <w:iCs/>
        </w:rPr>
        <w:t xml:space="preserve">(В. </w:t>
      </w:r>
      <w:r>
        <w:rPr>
          <w:rStyle w:val="160pt7"/>
          <w:b/>
          <w:bCs/>
          <w:i/>
          <w:iCs/>
          <w:lang w:val="ru-RU"/>
        </w:rPr>
        <w:t>Симоненко</w:t>
      </w:r>
      <w:r>
        <w:rPr>
          <w:rStyle w:val="160pt7"/>
          <w:b/>
          <w:bCs/>
          <w:i/>
          <w:iCs/>
        </w:rPr>
        <w:t>).</w:t>
      </w:r>
    </w:p>
    <w:p w:rsidR="00A66788" w:rsidRDefault="001A7945">
      <w:pPr>
        <w:pStyle w:val="184"/>
        <w:framePr w:w="3404" w:h="8519" w:hRule="exact" w:wrap="none" w:vAnchor="page" w:hAnchor="page" w:x="4839" w:y="7685"/>
        <w:shd w:val="clear" w:color="auto" w:fill="auto"/>
        <w:spacing w:before="0" w:after="0" w:line="256" w:lineRule="exact"/>
        <w:ind w:left="220" w:right="140"/>
        <w:jc w:val="left"/>
      </w:pPr>
      <w:bookmarkStart w:id="325" w:name="bookmark325"/>
      <w:r>
        <w:t>Розділові знаки при однорідних членах речення</w:t>
      </w:r>
      <w:bookmarkEnd w:id="325"/>
    </w:p>
    <w:p w:rsidR="00A66788" w:rsidRDefault="001A7945">
      <w:pPr>
        <w:pStyle w:val="41"/>
        <w:framePr w:w="3404" w:h="8519" w:hRule="exact" w:wrap="none" w:vAnchor="page" w:hAnchor="page" w:x="4839" w:y="7685"/>
        <w:shd w:val="clear" w:color="auto" w:fill="auto"/>
        <w:spacing w:before="0" w:line="190" w:lineRule="exact"/>
        <w:ind w:left="520" w:hanging="300"/>
      </w:pPr>
      <w:r>
        <w:rPr>
          <w:rStyle w:val="95pt0pt8"/>
          <w:b/>
          <w:bCs/>
        </w:rPr>
        <w:t>Ставимо кому:</w:t>
      </w:r>
    </w:p>
    <w:p w:rsidR="00A66788" w:rsidRDefault="001A7945">
      <w:pPr>
        <w:pStyle w:val="41"/>
        <w:framePr w:w="3404" w:h="8519" w:hRule="exact" w:wrap="none" w:vAnchor="page" w:hAnchor="page" w:x="4839" w:y="7685"/>
        <w:numPr>
          <w:ilvl w:val="0"/>
          <w:numId w:val="247"/>
        </w:numPr>
        <w:shd w:val="clear" w:color="auto" w:fill="auto"/>
        <w:tabs>
          <w:tab w:val="left" w:pos="420"/>
        </w:tabs>
        <w:spacing w:before="0" w:line="244" w:lineRule="exact"/>
        <w:ind w:left="220" w:right="140" w:firstLine="0"/>
      </w:pPr>
      <w:r>
        <w:rPr>
          <w:rStyle w:val="95pt0pt8"/>
          <w:b/>
          <w:bCs/>
        </w:rPr>
        <w:t>Якщо однорідні члени речення не з’єднані спо</w:t>
      </w:r>
      <w:r>
        <w:rPr>
          <w:rStyle w:val="95pt0pt9"/>
          <w:b/>
          <w:bCs/>
        </w:rPr>
        <w:t>лучника</w:t>
      </w:r>
      <w:r>
        <w:rPr>
          <w:rStyle w:val="95pt0pt8"/>
          <w:b/>
          <w:bCs/>
        </w:rPr>
        <w:t>ми:</w:t>
      </w:r>
    </w:p>
    <w:p w:rsidR="00A66788" w:rsidRDefault="001A7945">
      <w:pPr>
        <w:pStyle w:val="41"/>
        <w:framePr w:w="3404" w:h="8519" w:hRule="exact" w:wrap="none" w:vAnchor="page" w:hAnchor="page" w:x="4839" w:y="7685"/>
        <w:shd w:val="clear" w:color="auto" w:fill="auto"/>
        <w:spacing w:before="0" w:line="240" w:lineRule="exact"/>
        <w:ind w:right="60" w:firstLine="0"/>
        <w:jc w:val="center"/>
      </w:pPr>
      <w:bookmarkStart w:id="326" w:name="bookmark326"/>
      <w:r>
        <w:rPr>
          <w:rStyle w:val="95pt0pt9"/>
          <w:b/>
          <w:bCs/>
        </w:rPr>
        <w:t>О, 0,0</w:t>
      </w:r>
      <w:bookmarkEnd w:id="326"/>
    </w:p>
    <w:p w:rsidR="00A66788" w:rsidRDefault="001A7945">
      <w:pPr>
        <w:pStyle w:val="160"/>
        <w:framePr w:w="3404" w:h="8519" w:hRule="exact" w:wrap="none" w:vAnchor="page" w:hAnchor="page" w:x="4839" w:y="7685"/>
        <w:shd w:val="clear" w:color="auto" w:fill="auto"/>
        <w:spacing w:line="240" w:lineRule="exact"/>
        <w:ind w:left="220" w:right="140" w:firstLine="0"/>
        <w:jc w:val="left"/>
      </w:pPr>
      <w:r>
        <w:rPr>
          <w:rStyle w:val="160pt7"/>
          <w:b/>
          <w:bCs/>
          <w:i/>
          <w:iCs/>
        </w:rPr>
        <w:t>Освідчуйтесь в любові людям, се</w:t>
      </w:r>
      <w:r>
        <w:rPr>
          <w:rStyle w:val="160pt7"/>
          <w:b/>
          <w:bCs/>
          <w:i/>
          <w:iCs/>
        </w:rPr>
        <w:softHyphen/>
        <w:t>лам, містам...</w:t>
      </w:r>
    </w:p>
    <w:p w:rsidR="00A66788" w:rsidRDefault="001A7945">
      <w:pPr>
        <w:pStyle w:val="160"/>
        <w:framePr w:w="3404" w:h="8519" w:hRule="exact" w:wrap="none" w:vAnchor="page" w:hAnchor="page" w:x="4839" w:y="7685"/>
        <w:shd w:val="clear" w:color="auto" w:fill="auto"/>
        <w:spacing w:line="240" w:lineRule="exact"/>
        <w:ind w:left="220" w:right="140" w:firstLine="0"/>
        <w:jc w:val="left"/>
      </w:pPr>
      <w:r>
        <w:rPr>
          <w:rStyle w:val="160pt7"/>
          <w:b/>
          <w:bCs/>
          <w:i/>
          <w:iCs/>
        </w:rPr>
        <w:t xml:space="preserve">Помножена </w:t>
      </w:r>
      <w:r>
        <w:rPr>
          <w:rStyle w:val="160pt7"/>
          <w:b/>
          <w:bCs/>
          <w:i/>
          <w:iCs/>
        </w:rPr>
        <w:t>любов — це щастя ( М. Подолян ).</w:t>
      </w:r>
    </w:p>
    <w:p w:rsidR="00A66788" w:rsidRDefault="001A7945">
      <w:pPr>
        <w:pStyle w:val="160"/>
        <w:framePr w:w="3404" w:h="8519" w:hRule="exact" w:wrap="none" w:vAnchor="page" w:hAnchor="page" w:x="4839" w:y="7685"/>
        <w:shd w:val="clear" w:color="auto" w:fill="auto"/>
        <w:spacing w:line="240" w:lineRule="exact"/>
        <w:ind w:left="220" w:right="140" w:firstLine="0"/>
        <w:jc w:val="left"/>
      </w:pPr>
      <w:r>
        <w:rPr>
          <w:rStyle w:val="160pt7"/>
          <w:b/>
          <w:bCs/>
          <w:i/>
          <w:iCs/>
        </w:rPr>
        <w:t>Наша дума, наша пісня не вмре, не загине. (Т. Шевченко).</w:t>
      </w:r>
    </w:p>
    <w:p w:rsidR="00A66788" w:rsidRDefault="001A7945">
      <w:pPr>
        <w:pStyle w:val="41"/>
        <w:framePr w:w="3404" w:h="8519" w:hRule="exact" w:wrap="none" w:vAnchor="page" w:hAnchor="page" w:x="4839" w:y="7685"/>
        <w:numPr>
          <w:ilvl w:val="0"/>
          <w:numId w:val="247"/>
        </w:numPr>
        <w:shd w:val="clear" w:color="auto" w:fill="auto"/>
        <w:tabs>
          <w:tab w:val="left" w:pos="416"/>
        </w:tabs>
        <w:spacing w:before="0" w:line="228" w:lineRule="exact"/>
        <w:ind w:left="220" w:right="140" w:firstLine="0"/>
        <w:jc w:val="both"/>
      </w:pPr>
      <w:r>
        <w:rPr>
          <w:rStyle w:val="95pt0pt8"/>
          <w:b/>
          <w:bCs/>
        </w:rPr>
        <w:t xml:space="preserve">Якщо однорідні члени з’єднані протиставними сполучниками </w:t>
      </w:r>
      <w:r>
        <w:rPr>
          <w:rStyle w:val="0ptf1"/>
          <w:b/>
          <w:bCs/>
        </w:rPr>
        <w:t>а, але, та, зат</w:t>
      </w:r>
      <w:r>
        <w:rPr>
          <w:rStyle w:val="0ptf3"/>
          <w:b/>
          <w:bCs/>
        </w:rPr>
        <w:t>е, прот</w:t>
      </w:r>
      <w:r>
        <w:rPr>
          <w:rStyle w:val="0ptf1"/>
          <w:b/>
          <w:bCs/>
        </w:rPr>
        <w:t>е, однак</w:t>
      </w:r>
      <w:r>
        <w:rPr>
          <w:rStyle w:val="95pt0pt8"/>
          <w:b/>
          <w:bCs/>
        </w:rPr>
        <w:t>:</w:t>
      </w:r>
    </w:p>
    <w:p w:rsidR="00A66788" w:rsidRDefault="001A7945">
      <w:pPr>
        <w:pStyle w:val="41"/>
        <w:framePr w:w="3404" w:h="8519" w:hRule="exact" w:wrap="none" w:vAnchor="page" w:hAnchor="page" w:x="4839" w:y="7685"/>
        <w:shd w:val="clear" w:color="auto" w:fill="auto"/>
        <w:tabs>
          <w:tab w:val="left" w:pos="248"/>
        </w:tabs>
        <w:spacing w:before="0" w:line="228" w:lineRule="exact"/>
        <w:ind w:right="60" w:firstLine="0"/>
        <w:jc w:val="center"/>
      </w:pPr>
      <w:r>
        <w:rPr>
          <w:rStyle w:val="95pt0pt9"/>
          <w:b/>
          <w:bCs/>
        </w:rPr>
        <w:t>О,</w:t>
      </w:r>
      <w:r>
        <w:rPr>
          <w:rStyle w:val="95pt0pt9"/>
          <w:b/>
          <w:bCs/>
        </w:rPr>
        <w:tab/>
        <w:t>а О</w:t>
      </w:r>
    </w:p>
    <w:p w:rsidR="00A66788" w:rsidRDefault="001A7945">
      <w:pPr>
        <w:pStyle w:val="160"/>
        <w:framePr w:w="3404" w:h="8519" w:hRule="exact" w:wrap="none" w:vAnchor="page" w:hAnchor="page" w:x="4839" w:y="7685"/>
        <w:shd w:val="clear" w:color="auto" w:fill="auto"/>
        <w:spacing w:line="232" w:lineRule="exact"/>
        <w:ind w:right="60" w:firstLine="0"/>
        <w:jc w:val="center"/>
      </w:pPr>
      <w:r>
        <w:rPr>
          <w:rStyle w:val="160pt7"/>
          <w:b/>
          <w:bCs/>
          <w:i/>
          <w:iCs/>
        </w:rPr>
        <w:t>Не Лев, а Діва — наш відвічний</w:t>
      </w:r>
    </w:p>
    <w:p w:rsidR="00A66788" w:rsidRDefault="001A7945">
      <w:pPr>
        <w:pStyle w:val="160"/>
        <w:framePr w:w="3404" w:h="8519" w:hRule="exact" w:wrap="none" w:vAnchor="page" w:hAnchor="page" w:x="4839" w:y="7685"/>
        <w:shd w:val="clear" w:color="auto" w:fill="auto"/>
        <w:spacing w:line="232" w:lineRule="exact"/>
        <w:ind w:right="140" w:firstLine="0"/>
      </w:pPr>
      <w:r>
        <w:rPr>
          <w:rStyle w:val="160pt7"/>
          <w:b/>
          <w:bCs/>
          <w:i/>
          <w:iCs/>
        </w:rPr>
        <w:t>знак,</w:t>
      </w:r>
    </w:p>
    <w:p w:rsidR="00A66788" w:rsidRDefault="001A7945">
      <w:pPr>
        <w:pStyle w:val="160"/>
        <w:framePr w:w="3404" w:h="8519" w:hRule="exact" w:wrap="none" w:vAnchor="page" w:hAnchor="page" w:x="4839" w:y="7685"/>
        <w:shd w:val="clear" w:color="auto" w:fill="auto"/>
        <w:spacing w:line="232" w:lineRule="exact"/>
        <w:ind w:left="520" w:firstLine="0"/>
        <w:jc w:val="both"/>
      </w:pPr>
      <w:r>
        <w:rPr>
          <w:rStyle w:val="160pt7"/>
          <w:b/>
          <w:bCs/>
          <w:i/>
          <w:iCs/>
        </w:rPr>
        <w:t>Не гнів, а ніжність — наша</w:t>
      </w:r>
    </w:p>
    <w:p w:rsidR="00A66788" w:rsidRDefault="001A7945">
      <w:pPr>
        <w:pStyle w:val="160"/>
        <w:framePr w:w="3404" w:h="8519" w:hRule="exact" w:wrap="none" w:vAnchor="page" w:hAnchor="page" w:x="4839" w:y="7685"/>
        <w:shd w:val="clear" w:color="auto" w:fill="auto"/>
        <w:spacing w:line="232" w:lineRule="exact"/>
        <w:ind w:left="220" w:right="140" w:firstLine="2160"/>
        <w:jc w:val="left"/>
      </w:pPr>
      <w:r>
        <w:rPr>
          <w:rStyle w:val="160pt7"/>
          <w:b/>
          <w:bCs/>
          <w:i/>
          <w:iCs/>
        </w:rPr>
        <w:t xml:space="preserve">вічна </w:t>
      </w:r>
      <w:r>
        <w:rPr>
          <w:rStyle w:val="160pt7"/>
          <w:b/>
          <w:bCs/>
          <w:i/>
          <w:iCs/>
        </w:rPr>
        <w:t>сила. Олена Теліга. Яке це щастя, друже мій, горіти, а не тліть! (В. Сосюра ).</w:t>
      </w:r>
    </w:p>
    <w:p w:rsidR="00A66788" w:rsidRDefault="001A7945">
      <w:pPr>
        <w:pStyle w:val="160"/>
        <w:framePr w:w="3404" w:h="8519" w:hRule="exact" w:wrap="none" w:vAnchor="page" w:hAnchor="page" w:x="4839" w:y="7685"/>
        <w:shd w:val="clear" w:color="auto" w:fill="auto"/>
        <w:spacing w:line="232" w:lineRule="exact"/>
        <w:ind w:left="520" w:right="140" w:firstLine="0"/>
        <w:jc w:val="both"/>
      </w:pPr>
      <w:r>
        <w:rPr>
          <w:rStyle w:val="160pt7"/>
          <w:b/>
          <w:bCs/>
          <w:i/>
          <w:iCs/>
        </w:rPr>
        <w:t>Усе іде, але не все минає над бере</w:t>
      </w:r>
      <w:r>
        <w:rPr>
          <w:rStyle w:val="160pt7"/>
          <w:b/>
          <w:bCs/>
          <w:i/>
          <w:iCs/>
        </w:rPr>
        <w:softHyphen/>
        <w:t>гами вічної ріки (Л. Костенко).</w:t>
      </w:r>
    </w:p>
    <w:p w:rsidR="00A66788" w:rsidRDefault="001A7945">
      <w:pPr>
        <w:pStyle w:val="41"/>
        <w:framePr w:w="3404" w:h="8519" w:hRule="exact" w:wrap="none" w:vAnchor="page" w:hAnchor="page" w:x="4839" w:y="7685"/>
        <w:numPr>
          <w:ilvl w:val="0"/>
          <w:numId w:val="247"/>
        </w:numPr>
        <w:shd w:val="clear" w:color="auto" w:fill="auto"/>
        <w:tabs>
          <w:tab w:val="left" w:pos="424"/>
        </w:tabs>
        <w:spacing w:before="0" w:line="240" w:lineRule="exact"/>
        <w:ind w:left="520" w:right="140" w:hanging="300"/>
      </w:pPr>
      <w:r>
        <w:rPr>
          <w:rStyle w:val="95pt0pt8"/>
          <w:b/>
          <w:bCs/>
        </w:rPr>
        <w:t xml:space="preserve">Якщо однорідні члени з’єднуються попарно сполучниками </w:t>
      </w:r>
      <w:r>
        <w:rPr>
          <w:rStyle w:val="0ptf1"/>
          <w:b/>
          <w:bCs/>
        </w:rPr>
        <w:t>і, й, та (-і):</w:t>
      </w:r>
    </w:p>
    <w:p w:rsidR="00A66788" w:rsidRDefault="001A7945">
      <w:pPr>
        <w:pStyle w:val="41"/>
        <w:framePr w:w="3404" w:h="8519" w:hRule="exact" w:wrap="none" w:vAnchor="page" w:hAnchor="page" w:x="4839" w:y="7685"/>
        <w:shd w:val="clear" w:color="auto" w:fill="auto"/>
        <w:tabs>
          <w:tab w:val="left" w:pos="1316"/>
        </w:tabs>
        <w:spacing w:before="0" w:line="240" w:lineRule="exact"/>
        <w:ind w:left="1120" w:firstLine="0"/>
      </w:pPr>
      <w:r>
        <w:rPr>
          <w:rStyle w:val="95pt0pt8"/>
          <w:b/>
          <w:bCs/>
        </w:rPr>
        <w:t>О</w:t>
      </w:r>
      <w:r>
        <w:rPr>
          <w:rStyle w:val="95pt0pt8"/>
          <w:b/>
          <w:bCs/>
        </w:rPr>
        <w:tab/>
        <w:t>і О, О і О, О і О</w:t>
      </w:r>
    </w:p>
    <w:p w:rsidR="00A66788" w:rsidRDefault="001A7945">
      <w:pPr>
        <w:pStyle w:val="160"/>
        <w:framePr w:w="3504" w:h="8738" w:hRule="exact" w:wrap="none" w:vAnchor="page" w:hAnchor="page" w:x="8467" w:y="7621"/>
        <w:shd w:val="clear" w:color="auto" w:fill="auto"/>
        <w:spacing w:line="244" w:lineRule="exact"/>
        <w:ind w:left="220" w:right="60" w:firstLine="0"/>
        <w:jc w:val="both"/>
      </w:pPr>
      <w:r>
        <w:rPr>
          <w:rStyle w:val="160pt7"/>
          <w:b/>
          <w:bCs/>
          <w:i/>
          <w:iCs/>
        </w:rPr>
        <w:t xml:space="preserve">Радість і чудо </w:t>
      </w:r>
      <w:r>
        <w:rPr>
          <w:rStyle w:val="160pt7"/>
          <w:b/>
          <w:bCs/>
          <w:i/>
          <w:iCs/>
        </w:rPr>
        <w:t>найбільше для лю</w:t>
      </w:r>
      <w:r>
        <w:rPr>
          <w:rStyle w:val="160pt7"/>
          <w:b/>
          <w:bCs/>
          <w:i/>
          <w:iCs/>
        </w:rPr>
        <w:softHyphen/>
        <w:t>дини</w:t>
      </w:r>
      <w:r>
        <w:rPr>
          <w:rStyle w:val="1695pt0pt8"/>
          <w:b/>
          <w:bCs/>
        </w:rPr>
        <w:t xml:space="preserve"> — </w:t>
      </w:r>
      <w:r>
        <w:rPr>
          <w:rStyle w:val="160pt7"/>
          <w:b/>
          <w:bCs/>
          <w:i/>
          <w:iCs/>
        </w:rPr>
        <w:t>її рука. Бере і дає, карає і милує, пестить і нищить, будує і палить, творить і любить ( В. Сухомлинський ).</w:t>
      </w:r>
    </w:p>
    <w:p w:rsidR="00A66788" w:rsidRDefault="001A7945">
      <w:pPr>
        <w:pStyle w:val="41"/>
        <w:framePr w:w="3504" w:h="8738" w:hRule="exact" w:wrap="none" w:vAnchor="page" w:hAnchor="page" w:x="8467" w:y="7621"/>
        <w:numPr>
          <w:ilvl w:val="0"/>
          <w:numId w:val="247"/>
        </w:numPr>
        <w:shd w:val="clear" w:color="auto" w:fill="auto"/>
        <w:tabs>
          <w:tab w:val="left" w:pos="236"/>
        </w:tabs>
        <w:spacing w:before="0" w:line="244" w:lineRule="exact"/>
        <w:ind w:left="220" w:right="60" w:hanging="180"/>
        <w:jc w:val="both"/>
      </w:pPr>
      <w:r>
        <w:rPr>
          <w:rStyle w:val="95pt0pt8"/>
          <w:b/>
          <w:bCs/>
        </w:rPr>
        <w:t>Якщо однорідні члени з’єднуються повторюваними єднальними і роз</w:t>
      </w:r>
      <w:r>
        <w:rPr>
          <w:rStyle w:val="95pt0pt8"/>
          <w:b/>
          <w:bCs/>
        </w:rPr>
        <w:softHyphen/>
        <w:t>діловими сполучниками:</w:t>
      </w:r>
    </w:p>
    <w:p w:rsidR="00A66788" w:rsidRDefault="001A7945">
      <w:pPr>
        <w:pStyle w:val="160"/>
        <w:framePr w:w="3504" w:h="8738" w:hRule="exact" w:wrap="none" w:vAnchor="page" w:hAnchor="page" w:x="8467" w:y="7621"/>
        <w:shd w:val="clear" w:color="auto" w:fill="auto"/>
        <w:tabs>
          <w:tab w:val="left" w:pos="1344"/>
        </w:tabs>
        <w:spacing w:line="240" w:lineRule="exact"/>
        <w:ind w:left="220" w:right="60" w:firstLine="800"/>
        <w:jc w:val="left"/>
      </w:pPr>
      <w:r>
        <w:rPr>
          <w:rStyle w:val="1695pt0pt8"/>
          <w:b/>
          <w:bCs/>
        </w:rPr>
        <w:t>О,</w:t>
      </w:r>
      <w:r>
        <w:rPr>
          <w:rStyle w:val="1695pt0pt8"/>
          <w:b/>
          <w:bCs/>
        </w:rPr>
        <w:tab/>
        <w:t xml:space="preserve">і О, і О, і О </w:t>
      </w:r>
      <w:r>
        <w:rPr>
          <w:rStyle w:val="160pt7"/>
          <w:b/>
          <w:bCs/>
          <w:i/>
          <w:iCs/>
        </w:rPr>
        <w:t xml:space="preserve">і О, і О, і О, і О </w:t>
      </w:r>
      <w:r>
        <w:rPr>
          <w:rStyle w:val="160pt7"/>
          <w:b/>
          <w:bCs/>
          <w:i/>
          <w:iCs/>
        </w:rPr>
        <w:t>ні</w:t>
      </w:r>
      <w:r>
        <w:rPr>
          <w:rStyle w:val="1695pt0pt8"/>
          <w:b/>
          <w:bCs/>
        </w:rPr>
        <w:t xml:space="preserve"> О, </w:t>
      </w:r>
      <w:r>
        <w:rPr>
          <w:rStyle w:val="160pt7"/>
          <w:b/>
          <w:bCs/>
          <w:i/>
          <w:iCs/>
        </w:rPr>
        <w:t>ні</w:t>
      </w:r>
      <w:r>
        <w:rPr>
          <w:rStyle w:val="1695pt0pt8"/>
          <w:b/>
          <w:bCs/>
        </w:rPr>
        <w:t xml:space="preserve"> О, </w:t>
      </w:r>
      <w:r>
        <w:rPr>
          <w:rStyle w:val="160pt7"/>
          <w:b/>
          <w:bCs/>
          <w:i/>
          <w:iCs/>
        </w:rPr>
        <w:t>ні О або</w:t>
      </w:r>
      <w:r>
        <w:rPr>
          <w:rStyle w:val="1695pt0pt8"/>
          <w:b/>
          <w:bCs/>
        </w:rPr>
        <w:t xml:space="preserve"> О, </w:t>
      </w:r>
      <w:r>
        <w:rPr>
          <w:rStyle w:val="160pt7"/>
          <w:b/>
          <w:bCs/>
          <w:i/>
          <w:iCs/>
        </w:rPr>
        <w:t>або</w:t>
      </w:r>
      <w:r>
        <w:rPr>
          <w:rStyle w:val="1695pt0pt8"/>
          <w:b/>
          <w:bCs/>
        </w:rPr>
        <w:t xml:space="preserve"> О, </w:t>
      </w:r>
      <w:r>
        <w:rPr>
          <w:rStyle w:val="160pt7"/>
          <w:b/>
          <w:bCs/>
          <w:i/>
          <w:iCs/>
        </w:rPr>
        <w:t>або О А ріка життя все шумить, і піни</w:t>
      </w:r>
      <w:r>
        <w:rPr>
          <w:rStyle w:val="160pt7"/>
          <w:b/>
          <w:bCs/>
          <w:i/>
          <w:iCs/>
        </w:rPr>
        <w:softHyphen/>
        <w:t>ться, і стогне, і великим напором безконечним несе нові, все нові жертви (Г. Хоткевич).</w:t>
      </w:r>
    </w:p>
    <w:p w:rsidR="00A66788" w:rsidRDefault="001A7945">
      <w:pPr>
        <w:pStyle w:val="160"/>
        <w:framePr w:w="3504" w:h="8738" w:hRule="exact" w:wrap="none" w:vAnchor="page" w:hAnchor="page" w:x="8467" w:y="7621"/>
        <w:shd w:val="clear" w:color="auto" w:fill="auto"/>
        <w:spacing w:line="240" w:lineRule="exact"/>
        <w:ind w:left="220" w:right="60" w:firstLine="0"/>
        <w:jc w:val="both"/>
      </w:pPr>
      <w:r>
        <w:rPr>
          <w:rStyle w:val="160pt7"/>
          <w:b/>
          <w:bCs/>
          <w:i/>
          <w:iCs/>
        </w:rPr>
        <w:t>І квіти, і зорі, й зелені віти прово</w:t>
      </w:r>
      <w:r>
        <w:rPr>
          <w:rStyle w:val="160pt7"/>
          <w:b/>
          <w:bCs/>
          <w:i/>
          <w:iCs/>
        </w:rPr>
        <w:softHyphen/>
        <w:t>дять розмови кохані про вічну си</w:t>
      </w:r>
      <w:r>
        <w:rPr>
          <w:rStyle w:val="160pt7"/>
          <w:b/>
          <w:bCs/>
          <w:i/>
          <w:iCs/>
        </w:rPr>
        <w:softHyphen/>
        <w:t>лу весни на сім світі (Леся У</w:t>
      </w:r>
      <w:r>
        <w:rPr>
          <w:rStyle w:val="160pt7"/>
          <w:b/>
          <w:bCs/>
          <w:i/>
          <w:iCs/>
        </w:rPr>
        <w:t>к</w:t>
      </w:r>
      <w:r>
        <w:rPr>
          <w:rStyle w:val="160pt7"/>
          <w:b/>
          <w:bCs/>
          <w:i/>
          <w:iCs/>
        </w:rPr>
        <w:softHyphen/>
        <w:t>раїнка ).</w:t>
      </w:r>
    </w:p>
    <w:p w:rsidR="00A66788" w:rsidRDefault="001A7945">
      <w:pPr>
        <w:pStyle w:val="160"/>
        <w:framePr w:w="3504" w:h="8738" w:hRule="exact" w:wrap="none" w:vAnchor="page" w:hAnchor="page" w:x="8467" w:y="7621"/>
        <w:shd w:val="clear" w:color="auto" w:fill="auto"/>
        <w:spacing w:line="240" w:lineRule="exact"/>
        <w:ind w:left="220" w:right="60" w:firstLine="0"/>
        <w:jc w:val="both"/>
      </w:pPr>
      <w:r>
        <w:rPr>
          <w:rStyle w:val="160pt7"/>
          <w:b/>
          <w:bCs/>
          <w:i/>
          <w:iCs/>
        </w:rPr>
        <w:t xml:space="preserve">А тим часом місяць пливе оглядати і небо, і зорі, і землю, і </w:t>
      </w:r>
      <w:r>
        <w:rPr>
          <w:rStyle w:val="168pt0pt3"/>
          <w:b/>
          <w:bCs/>
          <w:i/>
          <w:iCs/>
        </w:rPr>
        <w:t xml:space="preserve">море </w:t>
      </w:r>
      <w:r>
        <w:rPr>
          <w:rStyle w:val="160pt7"/>
          <w:b/>
          <w:bCs/>
          <w:i/>
          <w:iCs/>
        </w:rPr>
        <w:t>(Т. Шевченко).</w:t>
      </w:r>
    </w:p>
    <w:p w:rsidR="00A66788" w:rsidRDefault="001A7945">
      <w:pPr>
        <w:pStyle w:val="160"/>
        <w:framePr w:w="3504" w:h="8738" w:hRule="exact" w:wrap="none" w:vAnchor="page" w:hAnchor="page" w:x="8467" w:y="7621"/>
        <w:shd w:val="clear" w:color="auto" w:fill="auto"/>
        <w:spacing w:line="240" w:lineRule="exact"/>
        <w:ind w:left="220" w:right="60" w:firstLine="0"/>
        <w:jc w:val="left"/>
      </w:pPr>
      <w:r>
        <w:rPr>
          <w:rStyle w:val="160pt7"/>
          <w:b/>
          <w:bCs/>
          <w:i/>
          <w:iCs/>
        </w:rPr>
        <w:t>Ні голубого неба, ні димчатих лісів на горизонті, ні картинних вітря</w:t>
      </w:r>
      <w:r>
        <w:rPr>
          <w:rStyle w:val="160pt7"/>
          <w:b/>
          <w:bCs/>
          <w:i/>
          <w:iCs/>
        </w:rPr>
        <w:softHyphen/>
        <w:t>ків на сільському вигоні</w:t>
      </w:r>
      <w:r>
        <w:rPr>
          <w:rStyle w:val="1695pt0pt8"/>
          <w:b/>
          <w:bCs/>
        </w:rPr>
        <w:t xml:space="preserve"> — </w:t>
      </w:r>
      <w:r>
        <w:rPr>
          <w:rStyle w:val="160pt7"/>
          <w:b/>
          <w:bCs/>
          <w:i/>
          <w:iCs/>
        </w:rPr>
        <w:t>нічого я не бачив (М. Хвильовий ).</w:t>
      </w:r>
    </w:p>
    <w:p w:rsidR="00A66788" w:rsidRDefault="001A7945">
      <w:pPr>
        <w:pStyle w:val="170"/>
        <w:framePr w:w="3504" w:h="8738" w:hRule="exact" w:wrap="none" w:vAnchor="page" w:hAnchor="page" w:x="8467" w:y="7621"/>
        <w:shd w:val="clear" w:color="auto" w:fill="auto"/>
        <w:tabs>
          <w:tab w:val="left" w:pos="2892"/>
        </w:tabs>
        <w:spacing w:after="0" w:line="216" w:lineRule="exact"/>
        <w:ind w:left="220" w:hanging="180"/>
      </w:pPr>
      <w:r>
        <w:rPr>
          <w:rStyle w:val="177pt0pt"/>
        </w:rPr>
        <w:t>~</w:t>
      </w:r>
      <w:r>
        <w:rPr>
          <w:rStyle w:val="1765pt0pt"/>
        </w:rPr>
        <w:tab/>
        <w:t>УВАГА!</w:t>
      </w:r>
    </w:p>
    <w:p w:rsidR="00A66788" w:rsidRDefault="001A7945">
      <w:pPr>
        <w:pStyle w:val="170"/>
        <w:framePr w:w="3504" w:h="8738" w:hRule="exact" w:wrap="none" w:vAnchor="page" w:hAnchor="page" w:x="8467" w:y="7621"/>
        <w:shd w:val="clear" w:color="auto" w:fill="auto"/>
        <w:spacing w:after="44" w:line="216" w:lineRule="exact"/>
        <w:ind w:left="220" w:right="60" w:firstLine="0"/>
      </w:pPr>
      <w:r>
        <w:rPr>
          <w:rStyle w:val="1765pt0pt"/>
        </w:rPr>
        <w:t>У реченні з повторювани</w:t>
      </w:r>
      <w:r>
        <w:rPr>
          <w:rStyle w:val="1765pt0pt"/>
        </w:rPr>
        <w:t>ми сполучниками завж</w:t>
      </w:r>
      <w:r>
        <w:rPr>
          <w:rStyle w:val="1765pt0pt"/>
        </w:rPr>
        <w:softHyphen/>
        <w:t>ди на одну кому менше, ніж одно</w:t>
      </w:r>
      <w:r>
        <w:rPr>
          <w:rStyle w:val="1765pt0pt0"/>
        </w:rPr>
        <w:t>рідних членів^</w:t>
      </w:r>
    </w:p>
    <w:p w:rsidR="00A66788" w:rsidRDefault="001A7945">
      <w:pPr>
        <w:pStyle w:val="41"/>
        <w:framePr w:w="3504" w:h="8738" w:hRule="exact" w:wrap="none" w:vAnchor="page" w:hAnchor="page" w:x="8467" w:y="7621"/>
        <w:numPr>
          <w:ilvl w:val="0"/>
          <w:numId w:val="247"/>
        </w:numPr>
        <w:shd w:val="clear" w:color="auto" w:fill="auto"/>
        <w:tabs>
          <w:tab w:val="left" w:pos="408"/>
        </w:tabs>
        <w:spacing w:before="0" w:line="236" w:lineRule="exact"/>
        <w:ind w:left="360" w:right="60" w:hanging="140"/>
        <w:jc w:val="both"/>
      </w:pPr>
      <w:r>
        <w:rPr>
          <w:rStyle w:val="95pt0pt8"/>
          <w:b/>
          <w:bCs/>
        </w:rPr>
        <w:t xml:space="preserve">Якщо частина однорідних членів речення з’єднана сполучниками, </w:t>
      </w:r>
      <w:r>
        <w:rPr>
          <w:rStyle w:val="95pt0pt8"/>
          <w:b/>
          <w:bCs/>
          <w:vertAlign w:val="superscript"/>
        </w:rPr>
        <w:t>а</w:t>
      </w:r>
      <w:r>
        <w:rPr>
          <w:rStyle w:val="95pt0pt8"/>
          <w:b/>
          <w:bCs/>
        </w:rPr>
        <w:t xml:space="preserve"> частина — безсполучниково, то </w:t>
      </w:r>
      <w:r>
        <w:rPr>
          <w:rStyle w:val="95pt0pt8"/>
          <w:b/>
          <w:bCs/>
          <w:lang w:val="ru-RU"/>
        </w:rPr>
        <w:t xml:space="preserve">ко </w:t>
      </w:r>
      <w:r>
        <w:rPr>
          <w:rStyle w:val="95pt0pt8"/>
          <w:b/>
          <w:bCs/>
        </w:rPr>
        <w:t>му ставимо між усіма однорідним</w:t>
      </w:r>
      <w:r>
        <w:rPr>
          <w:rStyle w:val="95pt0pt8"/>
          <w:b/>
          <w:bCs/>
          <w:vertAlign w:val="superscript"/>
        </w:rPr>
        <w:t>15</w:t>
      </w:r>
      <w:r>
        <w:rPr>
          <w:rStyle w:val="95pt0pt8"/>
          <w:b/>
          <w:bCs/>
        </w:rPr>
        <w:t xml:space="preserve"> членами речення:</w:t>
      </w:r>
    </w:p>
    <w:p w:rsidR="00A66788" w:rsidRDefault="001A7945">
      <w:pPr>
        <w:pStyle w:val="174"/>
        <w:framePr w:wrap="none" w:vAnchor="page" w:hAnchor="page" w:x="5063" w:y="16512"/>
        <w:shd w:val="clear" w:color="auto" w:fill="auto"/>
        <w:spacing w:line="160" w:lineRule="exact"/>
        <w:ind w:left="20"/>
      </w:pPr>
      <w:r>
        <w:rPr>
          <w:rStyle w:val="17Arial8pt0pt"/>
          <w:b/>
          <w:bCs/>
        </w:rPr>
        <w:t>354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99" w:y="7088"/>
        <w:shd w:val="clear" w:color="auto" w:fill="auto"/>
        <w:spacing w:line="150" w:lineRule="exact"/>
        <w:ind w:left="20"/>
      </w:pPr>
      <w:r>
        <w:rPr>
          <w:rStyle w:val="75pt0ptb"/>
          <w:i/>
          <w:iCs/>
        </w:rPr>
        <w:lastRenderedPageBreak/>
        <w:t xml:space="preserve">Гоаматика: </w:t>
      </w:r>
      <w:r>
        <w:rPr>
          <w:rStyle w:val="7pt0pt9"/>
          <w:i/>
          <w:iCs/>
        </w:rPr>
        <w:t xml:space="preserve">морфологія, </w:t>
      </w:r>
      <w:r>
        <w:rPr>
          <w:rStyle w:val="7pt0pt9"/>
          <w:i/>
          <w:iCs/>
          <w:lang w:val="ru-RU"/>
        </w:rPr>
        <w:t>синтаксис</w:t>
      </w:r>
    </w:p>
    <w:p w:rsidR="00A66788" w:rsidRDefault="001A7945">
      <w:pPr>
        <w:pStyle w:val="160"/>
        <w:framePr w:w="3624" w:h="8904" w:hRule="exact" w:wrap="none" w:vAnchor="page" w:hAnchor="page" w:x="4631" w:y="7410"/>
        <w:shd w:val="clear" w:color="auto" w:fill="auto"/>
        <w:spacing w:line="248" w:lineRule="exact"/>
        <w:ind w:left="240" w:right="100" w:firstLine="920"/>
        <w:jc w:val="left"/>
      </w:pPr>
      <w:r>
        <w:rPr>
          <w:rStyle w:val="160pta"/>
          <w:b/>
          <w:bCs/>
          <w:i/>
          <w:iCs/>
        </w:rPr>
        <w:t>і О, і О, О,</w:t>
      </w:r>
      <w:r>
        <w:rPr>
          <w:rStyle w:val="1695pt0pt9"/>
          <w:b/>
          <w:bCs/>
        </w:rPr>
        <w:t xml:space="preserve"> О</w:t>
      </w:r>
      <w:r>
        <w:rPr>
          <w:rStyle w:val="1695pt0pt8"/>
          <w:b/>
          <w:bCs/>
        </w:rPr>
        <w:t xml:space="preserve"> </w:t>
      </w:r>
      <w:r>
        <w:rPr>
          <w:rStyle w:val="160pt7"/>
          <w:b/>
          <w:bCs/>
          <w:i/>
          <w:iCs/>
        </w:rPr>
        <w:t>Тягнуться до сонця і квітки, і трави, віти кучеряві, гори голубі (В. Сосюра).</w:t>
      </w:r>
    </w:p>
    <w:p w:rsidR="00A66788" w:rsidRDefault="001A7945">
      <w:pPr>
        <w:pStyle w:val="160"/>
        <w:framePr w:w="3624" w:h="8904" w:hRule="exact" w:wrap="none" w:vAnchor="page" w:hAnchor="page" w:x="4631" w:y="7410"/>
        <w:shd w:val="clear" w:color="auto" w:fill="auto"/>
        <w:spacing w:line="248" w:lineRule="exact"/>
        <w:ind w:left="240" w:right="100" w:firstLine="0"/>
        <w:jc w:val="both"/>
      </w:pPr>
      <w:r>
        <w:rPr>
          <w:rStyle w:val="160pt7"/>
          <w:b/>
          <w:bCs/>
          <w:i/>
          <w:iCs/>
        </w:rPr>
        <w:t>Ріка біжить, і з сонцем грається, і відбиває небеса (М. Чернявський).</w:t>
      </w:r>
    </w:p>
    <w:p w:rsidR="00A66788" w:rsidRDefault="001A7945">
      <w:pPr>
        <w:pStyle w:val="41"/>
        <w:framePr w:w="3624" w:h="8904" w:hRule="exact" w:wrap="none" w:vAnchor="page" w:hAnchor="page" w:x="4631" w:y="7410"/>
        <w:numPr>
          <w:ilvl w:val="0"/>
          <w:numId w:val="247"/>
        </w:numPr>
        <w:shd w:val="clear" w:color="auto" w:fill="auto"/>
        <w:tabs>
          <w:tab w:val="left" w:pos="1004"/>
        </w:tabs>
        <w:spacing w:before="0" w:line="248" w:lineRule="exact"/>
        <w:ind w:left="240" w:right="100" w:firstLine="0"/>
        <w:jc w:val="both"/>
      </w:pPr>
      <w:r>
        <w:rPr>
          <w:rStyle w:val="95pt0pt8"/>
          <w:b/>
          <w:bCs/>
        </w:rPr>
        <w:t>Якщо</w:t>
      </w:r>
      <w:r>
        <w:rPr>
          <w:rStyle w:val="95pt0pt8"/>
          <w:b/>
          <w:bCs/>
        </w:rPr>
        <w:tab/>
        <w:t xml:space="preserve">однорідні члени речення з’єднані парними сполучниками </w:t>
      </w:r>
      <w:r>
        <w:rPr>
          <w:rStyle w:val="0ptf1"/>
          <w:b/>
          <w:bCs/>
        </w:rPr>
        <w:t xml:space="preserve">(як...так, </w:t>
      </w:r>
      <w:r>
        <w:rPr>
          <w:rStyle w:val="0ptf1"/>
          <w:b/>
          <w:bCs/>
        </w:rPr>
        <w:t>не тільки... а й, не стіль</w:t>
      </w:r>
      <w:r>
        <w:rPr>
          <w:rStyle w:val="0ptf1"/>
          <w:b/>
          <w:bCs/>
        </w:rPr>
        <w:softHyphen/>
        <w:t>ки... скільки, не лише... але й),</w:t>
      </w:r>
      <w:r>
        <w:rPr>
          <w:rStyle w:val="95pt0pt8"/>
          <w:b/>
          <w:bCs/>
        </w:rPr>
        <w:t xml:space="preserve"> то кому ставимо тільки перед другою частиною сполучника:</w:t>
      </w:r>
    </w:p>
    <w:p w:rsidR="00A66788" w:rsidRDefault="001A7945">
      <w:pPr>
        <w:pStyle w:val="160"/>
        <w:framePr w:w="3624" w:h="8904" w:hRule="exact" w:wrap="none" w:vAnchor="page" w:hAnchor="page" w:x="4631" w:y="7410"/>
        <w:shd w:val="clear" w:color="auto" w:fill="auto"/>
        <w:spacing w:line="260" w:lineRule="exact"/>
        <w:ind w:right="80" w:firstLine="0"/>
        <w:jc w:val="center"/>
      </w:pPr>
      <w:r>
        <w:rPr>
          <w:rStyle w:val="160pta"/>
          <w:b/>
          <w:bCs/>
          <w:i/>
          <w:iCs/>
        </w:rPr>
        <w:t>не тільки</w:t>
      </w:r>
      <w:r>
        <w:rPr>
          <w:rStyle w:val="1695pt0pt9"/>
          <w:b/>
          <w:bCs/>
        </w:rPr>
        <w:t xml:space="preserve"> О, </w:t>
      </w:r>
      <w:r>
        <w:rPr>
          <w:rStyle w:val="160pta"/>
          <w:b/>
          <w:bCs/>
          <w:i/>
          <w:iCs/>
        </w:rPr>
        <w:t>а й О</w:t>
      </w:r>
      <w:r>
        <w:rPr>
          <w:rStyle w:val="160pt7"/>
          <w:b/>
          <w:bCs/>
          <w:i/>
          <w:iCs/>
        </w:rPr>
        <w:t xml:space="preserve"> Людська судьба складається</w:t>
      </w:r>
    </w:p>
    <w:p w:rsidR="00A66788" w:rsidRDefault="001A7945">
      <w:pPr>
        <w:pStyle w:val="160"/>
        <w:framePr w:w="3624" w:h="8904" w:hRule="exact" w:wrap="none" w:vAnchor="page" w:hAnchor="page" w:x="4631" w:y="7410"/>
        <w:shd w:val="clear" w:color="auto" w:fill="auto"/>
        <w:spacing w:line="236" w:lineRule="exact"/>
        <w:ind w:right="100" w:firstLine="0"/>
      </w:pPr>
      <w:r>
        <w:rPr>
          <w:rStyle w:val="160pt7"/>
          <w:b/>
          <w:bCs/>
          <w:i/>
          <w:iCs/>
        </w:rPr>
        <w:t>не з літ,</w:t>
      </w:r>
    </w:p>
    <w:p w:rsidR="00A66788" w:rsidRDefault="001A7945">
      <w:pPr>
        <w:pStyle w:val="160"/>
        <w:framePr w:w="3624" w:h="8904" w:hRule="exact" w:wrap="none" w:vAnchor="page" w:hAnchor="page" w:x="4631" w:y="7410"/>
        <w:shd w:val="clear" w:color="auto" w:fill="auto"/>
        <w:spacing w:line="236" w:lineRule="exact"/>
        <w:ind w:right="80" w:firstLine="0"/>
        <w:jc w:val="center"/>
      </w:pPr>
      <w:r>
        <w:rPr>
          <w:rStyle w:val="160pt7"/>
          <w:b/>
          <w:bCs/>
          <w:i/>
          <w:iCs/>
        </w:rPr>
        <w:t>А нашу долю творять наші справи. Не тільки день, а й кожна</w:t>
      </w:r>
    </w:p>
    <w:p w:rsidR="00A66788" w:rsidRDefault="001A7945">
      <w:pPr>
        <w:pStyle w:val="160"/>
        <w:framePr w:w="3624" w:h="8904" w:hRule="exact" w:wrap="none" w:vAnchor="page" w:hAnchor="page" w:x="4631" w:y="7410"/>
        <w:shd w:val="clear" w:color="auto" w:fill="auto"/>
        <w:spacing w:line="236" w:lineRule="exact"/>
        <w:ind w:right="100" w:firstLine="0"/>
      </w:pPr>
      <w:r>
        <w:rPr>
          <w:rStyle w:val="160pt7"/>
          <w:b/>
          <w:bCs/>
          <w:i/>
          <w:iCs/>
        </w:rPr>
        <w:t>мить</w:t>
      </w:r>
      <w:r>
        <w:rPr>
          <w:rStyle w:val="1695pt0pt8"/>
          <w:b/>
          <w:bCs/>
        </w:rPr>
        <w:t xml:space="preserve"> —</w:t>
      </w:r>
    </w:p>
    <w:p w:rsidR="00A66788" w:rsidRDefault="001A7945">
      <w:pPr>
        <w:pStyle w:val="160"/>
        <w:framePr w:w="3624" w:h="8904" w:hRule="exact" w:wrap="none" w:vAnchor="page" w:hAnchor="page" w:x="4631" w:y="7410"/>
        <w:shd w:val="clear" w:color="auto" w:fill="auto"/>
        <w:spacing w:line="236" w:lineRule="exact"/>
        <w:ind w:left="240" w:firstLine="0"/>
        <w:jc w:val="both"/>
      </w:pPr>
      <w:r>
        <w:rPr>
          <w:rStyle w:val="160pt7"/>
          <w:b/>
          <w:bCs/>
          <w:i/>
          <w:iCs/>
        </w:rPr>
        <w:t>То крок до честі</w:t>
      </w:r>
      <w:r>
        <w:rPr>
          <w:rStyle w:val="160pt7"/>
          <w:b/>
          <w:bCs/>
          <w:i/>
          <w:iCs/>
        </w:rPr>
        <w:t>, слави чи неслави.</w:t>
      </w:r>
    </w:p>
    <w:p w:rsidR="00A66788" w:rsidRDefault="001A7945">
      <w:pPr>
        <w:pStyle w:val="160"/>
        <w:framePr w:w="3624" w:h="8904" w:hRule="exact" w:wrap="none" w:vAnchor="page" w:hAnchor="page" w:x="4631" w:y="7410"/>
        <w:shd w:val="clear" w:color="auto" w:fill="auto"/>
        <w:spacing w:line="236" w:lineRule="exact"/>
        <w:ind w:left="2020" w:firstLine="0"/>
        <w:jc w:val="left"/>
      </w:pPr>
      <w:r>
        <w:rPr>
          <w:rStyle w:val="160pt7"/>
          <w:b/>
          <w:bCs/>
          <w:i/>
          <w:iCs/>
        </w:rPr>
        <w:t>М. Луків.</w:t>
      </w:r>
    </w:p>
    <w:p w:rsidR="00A66788" w:rsidRDefault="001A7945">
      <w:pPr>
        <w:pStyle w:val="160"/>
        <w:framePr w:w="3624" w:h="8904" w:hRule="exact" w:wrap="none" w:vAnchor="page" w:hAnchor="page" w:x="4631" w:y="7410"/>
        <w:shd w:val="clear" w:color="auto" w:fill="auto"/>
        <w:spacing w:line="236" w:lineRule="exact"/>
        <w:ind w:left="240" w:right="100" w:firstLine="0"/>
        <w:jc w:val="both"/>
      </w:pPr>
      <w:r>
        <w:rPr>
          <w:rStyle w:val="160pt7"/>
          <w:b/>
          <w:bCs/>
          <w:i/>
          <w:iCs/>
        </w:rPr>
        <w:t>Се був не стільки вирок, скільки порив (Леся Українка).</w:t>
      </w:r>
    </w:p>
    <w:p w:rsidR="00A66788" w:rsidRDefault="001A7945">
      <w:pPr>
        <w:pStyle w:val="41"/>
        <w:framePr w:w="3624" w:h="8904" w:hRule="exact" w:wrap="none" w:vAnchor="page" w:hAnchor="page" w:x="4631" w:y="7410"/>
        <w:numPr>
          <w:ilvl w:val="0"/>
          <w:numId w:val="247"/>
        </w:numPr>
        <w:shd w:val="clear" w:color="auto" w:fill="auto"/>
        <w:tabs>
          <w:tab w:val="left" w:pos="1004"/>
        </w:tabs>
        <w:spacing w:before="0" w:line="236" w:lineRule="exact"/>
        <w:ind w:left="240" w:right="100" w:firstLine="0"/>
        <w:jc w:val="both"/>
      </w:pPr>
      <w:r>
        <w:rPr>
          <w:rStyle w:val="95pt0pt8"/>
          <w:b/>
          <w:bCs/>
        </w:rPr>
        <w:t>Якщо</w:t>
      </w:r>
      <w:r>
        <w:rPr>
          <w:rStyle w:val="95pt0pt8"/>
          <w:b/>
          <w:bCs/>
        </w:rPr>
        <w:tab/>
        <w:t xml:space="preserve">однорідні члени з’єднані приєднувальними сполучниками </w:t>
      </w:r>
      <w:r>
        <w:rPr>
          <w:rStyle w:val="0ptf1"/>
          <w:b/>
          <w:bCs/>
        </w:rPr>
        <w:t>і,</w:t>
      </w:r>
    </w:p>
    <w:p w:rsidR="00A66788" w:rsidRDefault="001A7945">
      <w:pPr>
        <w:pStyle w:val="41"/>
        <w:framePr w:w="3624" w:h="8904" w:hRule="exact" w:wrap="none" w:vAnchor="page" w:hAnchor="page" w:x="4631" w:y="7410"/>
        <w:shd w:val="clear" w:color="auto" w:fill="auto"/>
        <w:tabs>
          <w:tab w:val="left" w:pos="1004"/>
          <w:tab w:val="left" w:pos="444"/>
        </w:tabs>
        <w:spacing w:before="0" w:line="236" w:lineRule="exact"/>
        <w:ind w:left="240" w:right="100" w:firstLine="0"/>
        <w:jc w:val="both"/>
      </w:pPr>
      <w:r>
        <w:rPr>
          <w:rStyle w:val="0ptf1"/>
          <w:b/>
          <w:bCs/>
        </w:rPr>
        <w:t>а,</w:t>
      </w:r>
      <w:r>
        <w:rPr>
          <w:rStyle w:val="0ptf1"/>
          <w:b/>
          <w:bCs/>
        </w:rPr>
        <w:tab/>
        <w:t>також, ще й, а то й,</w:t>
      </w:r>
      <w:r>
        <w:rPr>
          <w:rStyle w:val="95pt0pt8"/>
          <w:b/>
          <w:bCs/>
        </w:rPr>
        <w:t xml:space="preserve"> які вказу</w:t>
      </w:r>
      <w:r>
        <w:rPr>
          <w:rStyle w:val="95pt0pt8"/>
          <w:b/>
          <w:bCs/>
        </w:rPr>
        <w:softHyphen/>
        <w:t>ють, що до перерахованого приєд</w:t>
      </w:r>
      <w:r>
        <w:rPr>
          <w:rStyle w:val="95pt0pt8"/>
          <w:b/>
          <w:bCs/>
        </w:rPr>
        <w:softHyphen/>
        <w:t>нується ще один елемент як дода</w:t>
      </w:r>
      <w:r>
        <w:rPr>
          <w:rStyle w:val="95pt0pt8"/>
          <w:b/>
          <w:bCs/>
        </w:rPr>
        <w:softHyphen/>
        <w:t xml:space="preserve">ток до </w:t>
      </w:r>
      <w:r>
        <w:rPr>
          <w:rStyle w:val="95pt0pt8"/>
          <w:b/>
          <w:bCs/>
        </w:rPr>
        <w:t>сказаного:</w:t>
      </w:r>
    </w:p>
    <w:p w:rsidR="00A66788" w:rsidRDefault="001A7945">
      <w:pPr>
        <w:pStyle w:val="160"/>
        <w:framePr w:w="3624" w:h="8904" w:hRule="exact" w:wrap="none" w:vAnchor="page" w:hAnchor="page" w:x="4631" w:y="7410"/>
        <w:shd w:val="clear" w:color="auto" w:fill="auto"/>
        <w:spacing w:line="232" w:lineRule="exact"/>
        <w:ind w:left="240" w:right="100" w:firstLine="0"/>
        <w:jc w:val="left"/>
      </w:pPr>
      <w:r>
        <w:rPr>
          <w:rStyle w:val="160pt7"/>
          <w:b/>
          <w:bCs/>
          <w:i/>
          <w:iCs/>
        </w:rPr>
        <w:t>Прогаяне в дитинстві ніколи не від</w:t>
      </w:r>
      <w:r>
        <w:rPr>
          <w:rStyle w:val="160pt7"/>
          <w:b/>
          <w:bCs/>
          <w:i/>
          <w:iCs/>
        </w:rPr>
        <w:softHyphen/>
        <w:t xml:space="preserve">шкодувати в юності, і тим більше в зрілому віці (В. Сухомлинський). </w:t>
      </w:r>
      <w:r>
        <w:rPr>
          <w:rStyle w:val="1695pt0pt8"/>
          <w:b/>
          <w:bCs/>
        </w:rPr>
        <w:t>Ставимо тире:</w:t>
      </w:r>
    </w:p>
    <w:p w:rsidR="00A66788" w:rsidRDefault="001A7945">
      <w:pPr>
        <w:pStyle w:val="41"/>
        <w:framePr w:w="3624" w:h="8904" w:hRule="exact" w:wrap="none" w:vAnchor="page" w:hAnchor="page" w:x="4631" w:y="7410"/>
        <w:shd w:val="clear" w:color="auto" w:fill="auto"/>
        <w:spacing w:before="0" w:line="232" w:lineRule="exact"/>
        <w:ind w:left="20" w:right="100" w:firstLine="220"/>
      </w:pPr>
      <w:r>
        <w:rPr>
          <w:rStyle w:val="95pt0pt8"/>
          <w:b/>
          <w:bCs/>
        </w:rPr>
        <w:t>Якщо при протиставному смисло</w:t>
      </w:r>
      <w:r>
        <w:rPr>
          <w:rStyle w:val="95pt0pt8"/>
          <w:b/>
          <w:bCs/>
        </w:rPr>
        <w:softHyphen/>
        <w:t xml:space="preserve">вому зв’язку сполучник пропущено, </w:t>
      </w:r>
      <w:r>
        <w:rPr>
          <w:rStyle w:val="95pt0pt8"/>
          <w:b/>
          <w:bCs/>
          <w:vertAlign w:val="superscript"/>
        </w:rPr>
        <w:t>т</w:t>
      </w:r>
      <w:r>
        <w:rPr>
          <w:rStyle w:val="95pt0pt8"/>
          <w:b/>
          <w:bCs/>
        </w:rPr>
        <w:t>° між однорідними членами речення Икористовуємо тире:</w:t>
      </w:r>
    </w:p>
    <w:p w:rsidR="00A66788" w:rsidRDefault="001A7945">
      <w:pPr>
        <w:pStyle w:val="160"/>
        <w:framePr w:w="3688" w:h="8713" w:hRule="exact" w:wrap="none" w:vAnchor="page" w:hAnchor="page" w:x="8491" w:y="7461"/>
        <w:shd w:val="clear" w:color="auto" w:fill="auto"/>
        <w:tabs>
          <w:tab w:val="left" w:pos="1708"/>
        </w:tabs>
        <w:spacing w:line="244" w:lineRule="exact"/>
        <w:ind w:left="620" w:right="100" w:firstLine="880"/>
        <w:jc w:val="left"/>
      </w:pPr>
      <w:r>
        <w:rPr>
          <w:rStyle w:val="1695pt0pt9"/>
          <w:b/>
          <w:bCs/>
        </w:rPr>
        <w:t>О</w:t>
      </w:r>
      <w:r>
        <w:rPr>
          <w:rStyle w:val="1695pt0pt9"/>
          <w:b/>
          <w:bCs/>
        </w:rPr>
        <w:tab/>
        <w:t xml:space="preserve">— </w:t>
      </w:r>
      <w:r>
        <w:rPr>
          <w:rStyle w:val="160pta"/>
          <w:b/>
          <w:bCs/>
          <w:i/>
          <w:iCs/>
        </w:rPr>
        <w:t>[а]</w:t>
      </w:r>
      <w:r>
        <w:rPr>
          <w:rStyle w:val="1695pt0pt9"/>
          <w:b/>
          <w:bCs/>
        </w:rPr>
        <w:t xml:space="preserve"> О</w:t>
      </w:r>
      <w:r>
        <w:rPr>
          <w:rStyle w:val="1695pt0pt8"/>
          <w:b/>
          <w:bCs/>
        </w:rPr>
        <w:t xml:space="preserve"> </w:t>
      </w:r>
      <w:r>
        <w:rPr>
          <w:rStyle w:val="160pt7"/>
          <w:b/>
          <w:bCs/>
          <w:i/>
          <w:iCs/>
        </w:rPr>
        <w:t>І в павутинні перехресних барв Я палко мрію до самого рання, Щоб Бог зіслав мені найбільший</w:t>
      </w:r>
    </w:p>
    <w:p w:rsidR="00A66788" w:rsidRDefault="001A7945">
      <w:pPr>
        <w:pStyle w:val="160"/>
        <w:framePr w:w="3688" w:h="8713" w:hRule="exact" w:wrap="none" w:vAnchor="page" w:hAnchor="page" w:x="8491" w:y="7461"/>
        <w:shd w:val="clear" w:color="auto" w:fill="auto"/>
        <w:spacing w:line="244" w:lineRule="exact"/>
        <w:ind w:right="100" w:firstLine="0"/>
      </w:pPr>
      <w:r>
        <w:rPr>
          <w:rStyle w:val="160pt7"/>
          <w:b/>
          <w:bCs/>
          <w:i/>
          <w:iCs/>
        </w:rPr>
        <w:t>дар</w:t>
      </w:r>
      <w:r>
        <w:rPr>
          <w:rStyle w:val="1695pt0pt8"/>
          <w:b/>
          <w:bCs/>
        </w:rPr>
        <w:t xml:space="preserve"> —</w:t>
      </w:r>
    </w:p>
    <w:p w:rsidR="00A66788" w:rsidRDefault="001A7945">
      <w:pPr>
        <w:pStyle w:val="160"/>
        <w:framePr w:w="3688" w:h="8713" w:hRule="exact" w:wrap="none" w:vAnchor="page" w:hAnchor="page" w:x="8491" w:y="7461"/>
        <w:shd w:val="clear" w:color="auto" w:fill="auto"/>
        <w:spacing w:line="244" w:lineRule="exact"/>
        <w:ind w:right="100" w:firstLine="0"/>
      </w:pPr>
      <w:r>
        <w:rPr>
          <w:rStyle w:val="160pt7"/>
          <w:b/>
          <w:bCs/>
          <w:i/>
          <w:iCs/>
        </w:rPr>
        <w:t>Гарячу смерть — [а] не зимне</w:t>
      </w:r>
    </w:p>
    <w:p w:rsidR="00A66788" w:rsidRDefault="001A7945">
      <w:pPr>
        <w:pStyle w:val="160"/>
        <w:framePr w:w="3688" w:h="8713" w:hRule="exact" w:wrap="none" w:vAnchor="page" w:hAnchor="page" w:x="8491" w:y="7461"/>
        <w:shd w:val="clear" w:color="auto" w:fill="auto"/>
        <w:spacing w:line="244" w:lineRule="exact"/>
        <w:ind w:left="340" w:right="100" w:firstLine="0"/>
      </w:pPr>
      <w:r>
        <w:rPr>
          <w:rStyle w:val="160pt7"/>
          <w:b/>
          <w:bCs/>
          <w:i/>
          <w:iCs/>
        </w:rPr>
        <w:t>умирання. Олена Теліга. Ми засіваємо житейське поле не на день минущий</w:t>
      </w:r>
      <w:r>
        <w:rPr>
          <w:rStyle w:val="1695pt0pt8"/>
          <w:b/>
          <w:bCs/>
        </w:rPr>
        <w:t xml:space="preserve"> — [а] </w:t>
      </w:r>
      <w:r>
        <w:rPr>
          <w:rStyle w:val="160pt7"/>
          <w:b/>
          <w:bCs/>
          <w:i/>
          <w:iCs/>
        </w:rPr>
        <w:t>на віки (Б. Олійник).</w:t>
      </w:r>
    </w:p>
    <w:p w:rsidR="00A66788" w:rsidRDefault="001A7945">
      <w:pPr>
        <w:pStyle w:val="160"/>
        <w:framePr w:w="3688" w:h="8713" w:hRule="exact" w:wrap="none" w:vAnchor="page" w:hAnchor="page" w:x="8491" w:y="7461"/>
        <w:shd w:val="clear" w:color="auto" w:fill="auto"/>
        <w:spacing w:line="244" w:lineRule="exact"/>
        <w:ind w:left="340" w:right="100" w:firstLine="0"/>
        <w:jc w:val="both"/>
      </w:pPr>
      <w:r>
        <w:rPr>
          <w:rStyle w:val="160pt7"/>
          <w:b/>
          <w:bCs/>
          <w:i/>
          <w:iCs/>
        </w:rPr>
        <w:t>Не вітер —</w:t>
      </w:r>
      <w:r>
        <w:rPr>
          <w:rStyle w:val="1695pt0pt8"/>
          <w:b/>
          <w:bCs/>
        </w:rPr>
        <w:t xml:space="preserve"> [а] </w:t>
      </w:r>
      <w:r>
        <w:rPr>
          <w:rStyle w:val="160pt7"/>
          <w:b/>
          <w:bCs/>
          <w:i/>
          <w:iCs/>
        </w:rPr>
        <w:t>буря над земле</w:t>
      </w:r>
      <w:r>
        <w:rPr>
          <w:rStyle w:val="160pt7"/>
          <w:b/>
          <w:bCs/>
          <w:i/>
          <w:iCs/>
        </w:rPr>
        <w:t>ю в замети клала білий сніг (Л. Перво- майський ).</w:t>
      </w:r>
    </w:p>
    <w:p w:rsidR="00A66788" w:rsidRDefault="001A7945">
      <w:pPr>
        <w:pStyle w:val="160"/>
        <w:framePr w:w="3688" w:h="8713" w:hRule="exact" w:wrap="none" w:vAnchor="page" w:hAnchor="page" w:x="8491" w:y="7461"/>
        <w:shd w:val="clear" w:color="auto" w:fill="auto"/>
        <w:spacing w:line="244" w:lineRule="exact"/>
        <w:ind w:left="340" w:right="100" w:firstLine="0"/>
        <w:jc w:val="both"/>
      </w:pPr>
      <w:r>
        <w:rPr>
          <w:rStyle w:val="160pt7"/>
          <w:b/>
          <w:bCs/>
          <w:i/>
          <w:iCs/>
        </w:rPr>
        <w:t>Хай вітер в вічі, умри</w:t>
      </w:r>
      <w:r>
        <w:rPr>
          <w:rStyle w:val="1695pt0pt8"/>
          <w:b/>
          <w:bCs/>
        </w:rPr>
        <w:t xml:space="preserve"> — </w:t>
      </w:r>
      <w:r>
        <w:rPr>
          <w:rStyle w:val="160pt7"/>
          <w:b/>
          <w:bCs/>
          <w:i/>
          <w:iCs/>
        </w:rPr>
        <w:t>[але] не стій! (</w:t>
      </w:r>
      <w:r>
        <w:rPr>
          <w:rStyle w:val="160pt7"/>
          <w:b/>
          <w:bCs/>
          <w:i/>
          <w:iCs/>
          <w:lang w:val="ru-RU"/>
        </w:rPr>
        <w:t xml:space="preserve">М. </w:t>
      </w:r>
      <w:r>
        <w:rPr>
          <w:rStyle w:val="160pt7"/>
          <w:b/>
          <w:bCs/>
          <w:i/>
          <w:iCs/>
        </w:rPr>
        <w:t>Бажан ).</w:t>
      </w:r>
    </w:p>
    <w:p w:rsidR="00A66788" w:rsidRDefault="001A7945">
      <w:pPr>
        <w:pStyle w:val="160"/>
        <w:framePr w:w="3688" w:h="8713" w:hRule="exact" w:wrap="none" w:vAnchor="page" w:hAnchor="page" w:x="8491" w:y="7461"/>
        <w:shd w:val="clear" w:color="auto" w:fill="auto"/>
        <w:spacing w:after="209" w:line="244" w:lineRule="exact"/>
        <w:ind w:left="340" w:right="100" w:firstLine="0"/>
      </w:pPr>
      <w:r>
        <w:rPr>
          <w:rStyle w:val="160pt7"/>
          <w:b/>
          <w:bCs/>
          <w:i/>
          <w:iCs/>
        </w:rPr>
        <w:t>Ні, не безсило ждати</w:t>
      </w:r>
      <w:r>
        <w:rPr>
          <w:rStyle w:val="1695pt0pt8"/>
          <w:b/>
          <w:bCs/>
        </w:rPr>
        <w:t xml:space="preserve"> — [а] </w:t>
      </w:r>
      <w:r>
        <w:rPr>
          <w:rStyle w:val="160pt7"/>
          <w:b/>
          <w:bCs/>
          <w:i/>
          <w:iCs/>
        </w:rPr>
        <w:t>на</w:t>
      </w:r>
      <w:r>
        <w:rPr>
          <w:rStyle w:val="160pt7"/>
          <w:b/>
          <w:bCs/>
          <w:i/>
          <w:iCs/>
        </w:rPr>
        <w:softHyphen/>
        <w:t>зустріч сонцю іти (Р. Братунь).</w:t>
      </w:r>
    </w:p>
    <w:p w:rsidR="00A66788" w:rsidRDefault="001A7945">
      <w:pPr>
        <w:pStyle w:val="231"/>
        <w:framePr w:w="3688" w:h="8713" w:hRule="exact" w:wrap="none" w:vAnchor="page" w:hAnchor="page" w:x="8491" w:y="7461"/>
        <w:shd w:val="clear" w:color="auto" w:fill="auto"/>
        <w:spacing w:after="0" w:line="208" w:lineRule="exact"/>
        <w:ind w:left="80" w:right="100" w:firstLine="2320"/>
        <w:jc w:val="left"/>
      </w:pPr>
      <w:r>
        <w:rPr>
          <w:rStyle w:val="2365pt0pt"/>
        </w:rPr>
        <w:t xml:space="preserve">РОЗРІЗНЯЙТЕ! </w:t>
      </w:r>
      <w:r>
        <w:rPr>
          <w:rStyle w:val="237pt0pt"/>
          <w:i/>
          <w:iCs/>
        </w:rPr>
        <w:t>Сполучник та в різних значеннях:</w:t>
      </w:r>
    </w:p>
    <w:p w:rsidR="00A66788" w:rsidRDefault="001A7945">
      <w:pPr>
        <w:pStyle w:val="231"/>
        <w:framePr w:w="3688" w:h="8713" w:hRule="exact" w:wrap="none" w:vAnchor="page" w:hAnchor="page" w:x="8491" w:y="7461"/>
        <w:shd w:val="clear" w:color="auto" w:fill="auto"/>
        <w:spacing w:after="0" w:line="208" w:lineRule="exact"/>
        <w:ind w:left="80" w:right="100" w:firstLine="0"/>
        <w:jc w:val="left"/>
      </w:pPr>
      <w:r>
        <w:rPr>
          <w:rStyle w:val="237pt0pt"/>
          <w:i/>
          <w:iCs/>
        </w:rPr>
        <w:t xml:space="preserve">На розпутті кобзар сидить та [і] на кобзі </w:t>
      </w:r>
      <w:r>
        <w:rPr>
          <w:rStyle w:val="237pt0pt"/>
          <w:i/>
          <w:iCs/>
        </w:rPr>
        <w:t>грає.</w:t>
      </w:r>
    </w:p>
    <w:p w:rsidR="00A66788" w:rsidRDefault="001A7945">
      <w:pPr>
        <w:pStyle w:val="231"/>
        <w:framePr w:w="3688" w:h="8713" w:hRule="exact" w:wrap="none" w:vAnchor="page" w:hAnchor="page" w:x="8491" w:y="7461"/>
        <w:shd w:val="clear" w:color="auto" w:fill="auto"/>
        <w:spacing w:after="0" w:line="208" w:lineRule="exact"/>
        <w:ind w:left="80" w:right="100" w:firstLine="0"/>
        <w:jc w:val="left"/>
      </w:pPr>
      <w:r>
        <w:rPr>
          <w:rStyle w:val="237pt0pt"/>
          <w:i/>
          <w:iCs/>
        </w:rPr>
        <w:t xml:space="preserve">Старий батько сидить коло хати та [і] вчить онука маленького чолом оддавати. Нехай думка, як той ворон, літає </w:t>
      </w:r>
      <w:r>
        <w:rPr>
          <w:rStyle w:val="237pt0pt0"/>
          <w:i/>
          <w:iCs/>
        </w:rPr>
        <w:t>та</w:t>
      </w:r>
      <w:r>
        <w:rPr>
          <w:rStyle w:val="237pt0pt"/>
          <w:i/>
          <w:iCs/>
        </w:rPr>
        <w:t xml:space="preserve"> [і] кря- че, а серденько соловейком щебече та [і] плаче нишком.</w:t>
      </w:r>
    </w:p>
    <w:p w:rsidR="00A66788" w:rsidRDefault="001A7945">
      <w:pPr>
        <w:pStyle w:val="231"/>
        <w:framePr w:w="3688" w:h="8713" w:hRule="exact" w:wrap="none" w:vAnchor="page" w:hAnchor="page" w:x="8491" w:y="7461"/>
        <w:shd w:val="clear" w:color="auto" w:fill="auto"/>
        <w:spacing w:after="194" w:line="208" w:lineRule="exact"/>
        <w:ind w:left="80" w:right="100" w:firstLine="0"/>
        <w:jc w:val="left"/>
      </w:pPr>
      <w:r>
        <w:rPr>
          <w:rStyle w:val="237pt0pt"/>
          <w:i/>
          <w:iCs/>
        </w:rPr>
        <w:t>Тече вода в синє море, та [але] не витікає. Вміла мати брови дати, карі о</w:t>
      </w:r>
      <w:r>
        <w:rPr>
          <w:rStyle w:val="237pt0pt"/>
          <w:i/>
          <w:iCs/>
        </w:rPr>
        <w:t xml:space="preserve">ченята, </w:t>
      </w:r>
      <w:r>
        <w:rPr>
          <w:rStyle w:val="237pt0pt0"/>
          <w:i/>
          <w:iCs/>
        </w:rPr>
        <w:t>та</w:t>
      </w:r>
      <w:r>
        <w:rPr>
          <w:rStyle w:val="237pt0pt"/>
          <w:i/>
          <w:iCs/>
        </w:rPr>
        <w:t xml:space="preserve"> [але] не вміла на сім світі щастя-долі дати (Зтв. Т. Шевченка).</w:t>
      </w:r>
    </w:p>
    <w:p w:rsidR="00A66788" w:rsidRDefault="001A7945">
      <w:pPr>
        <w:pStyle w:val="41"/>
        <w:framePr w:w="3688" w:h="8713" w:hRule="exact" w:wrap="none" w:vAnchor="page" w:hAnchor="page" w:x="8491" w:y="7461"/>
        <w:shd w:val="clear" w:color="auto" w:fill="auto"/>
        <w:spacing w:before="0" w:line="190" w:lineRule="exact"/>
        <w:ind w:left="80" w:firstLine="0"/>
      </w:pPr>
      <w:r>
        <w:rPr>
          <w:rStyle w:val="95pt0pt8"/>
          <w:b/>
          <w:bCs/>
        </w:rPr>
        <w:t>Кому не ставимо:</w:t>
      </w:r>
    </w:p>
    <w:p w:rsidR="00A66788" w:rsidRDefault="001A7945">
      <w:pPr>
        <w:pStyle w:val="41"/>
        <w:framePr w:w="3688" w:h="8713" w:hRule="exact" w:wrap="none" w:vAnchor="page" w:hAnchor="page" w:x="8491" w:y="7461"/>
        <w:numPr>
          <w:ilvl w:val="0"/>
          <w:numId w:val="248"/>
        </w:numPr>
        <w:shd w:val="clear" w:color="auto" w:fill="auto"/>
        <w:tabs>
          <w:tab w:val="left" w:pos="840"/>
        </w:tabs>
        <w:spacing w:before="0" w:after="94" w:line="232" w:lineRule="exact"/>
        <w:ind w:left="80" w:right="100" w:firstLine="0"/>
      </w:pPr>
      <w:r>
        <w:rPr>
          <w:rStyle w:val="95pt0pt8"/>
          <w:b/>
          <w:bCs/>
        </w:rPr>
        <w:t xml:space="preserve">Перед одиничними сполучниками </w:t>
      </w:r>
      <w:r>
        <w:rPr>
          <w:rStyle w:val="0ptf1"/>
          <w:b/>
          <w:bCs/>
        </w:rPr>
        <w:t>і (й), або, чи, та (=і):</w:t>
      </w:r>
    </w:p>
    <w:p w:rsidR="00A66788" w:rsidRDefault="001A7945">
      <w:pPr>
        <w:pStyle w:val="160"/>
        <w:framePr w:w="3688" w:h="8713" w:hRule="exact" w:wrap="none" w:vAnchor="page" w:hAnchor="page" w:x="8491" w:y="7461"/>
        <w:shd w:val="clear" w:color="auto" w:fill="auto"/>
        <w:tabs>
          <w:tab w:val="left" w:pos="1256"/>
        </w:tabs>
        <w:spacing w:line="190" w:lineRule="exact"/>
        <w:ind w:left="1060" w:firstLine="0"/>
        <w:jc w:val="left"/>
      </w:pPr>
      <w:r>
        <w:rPr>
          <w:rStyle w:val="160pt7"/>
          <w:b/>
          <w:bCs/>
          <w:i/>
          <w:iCs/>
        </w:rPr>
        <w:t>О</w:t>
      </w:r>
      <w:r>
        <w:rPr>
          <w:rStyle w:val="160pt7"/>
          <w:b/>
          <w:bCs/>
          <w:i/>
          <w:iCs/>
        </w:rPr>
        <w:tab/>
        <w:t>і</w:t>
      </w:r>
      <w:r>
        <w:rPr>
          <w:rStyle w:val="1695pt0pt8"/>
          <w:b/>
          <w:bCs/>
        </w:rPr>
        <w:t xml:space="preserve"> О; О </w:t>
      </w:r>
      <w:r>
        <w:rPr>
          <w:rStyle w:val="160pt7"/>
          <w:b/>
          <w:bCs/>
          <w:i/>
          <w:iCs/>
        </w:rPr>
        <w:t>або О</w:t>
      </w:r>
    </w:p>
    <w:p w:rsidR="00A66788" w:rsidRDefault="001A7945">
      <w:pPr>
        <w:pStyle w:val="174"/>
        <w:framePr w:wrap="none" w:vAnchor="page" w:hAnchor="page" w:x="11583" w:y="16488"/>
        <w:shd w:val="clear" w:color="auto" w:fill="auto"/>
        <w:spacing w:line="160" w:lineRule="exact"/>
        <w:ind w:left="20"/>
      </w:pPr>
      <w:r>
        <w:rPr>
          <w:rStyle w:val="17Arial8pt0pt"/>
          <w:b/>
          <w:bCs/>
        </w:rPr>
        <w:t>355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89" w:y="7128"/>
        <w:shd w:val="clear" w:color="auto" w:fill="auto"/>
        <w:spacing w:line="160" w:lineRule="exact"/>
        <w:ind w:left="20"/>
      </w:pPr>
      <w:r>
        <w:lastRenderedPageBreak/>
        <w:t>УКРАЇНСЬКА МОВА</w:t>
      </w:r>
    </w:p>
    <w:p w:rsidR="00A66788" w:rsidRDefault="001A7945">
      <w:pPr>
        <w:pStyle w:val="41"/>
        <w:framePr w:w="3440" w:h="8746" w:hRule="exact" w:wrap="none" w:vAnchor="page" w:hAnchor="page" w:x="4850" w:y="7502"/>
        <w:shd w:val="clear" w:color="auto" w:fill="auto"/>
        <w:spacing w:before="0" w:after="19" w:line="190" w:lineRule="exact"/>
        <w:ind w:left="220" w:firstLine="0"/>
        <w:jc w:val="both"/>
      </w:pPr>
      <w:r>
        <w:rPr>
          <w:rStyle w:val="95pt0pt8"/>
          <w:b/>
          <w:bCs/>
        </w:rPr>
        <w:t>Словесна формула:</w:t>
      </w:r>
    </w:p>
    <w:p w:rsidR="00A66788" w:rsidRDefault="001A7945">
      <w:pPr>
        <w:pStyle w:val="160"/>
        <w:framePr w:w="3440" w:h="8746" w:hRule="exact" w:wrap="none" w:vAnchor="page" w:hAnchor="page" w:x="4850" w:y="7502"/>
        <w:shd w:val="clear" w:color="auto" w:fill="auto"/>
        <w:spacing w:line="249" w:lineRule="exact"/>
        <w:ind w:left="220" w:right="20" w:firstLine="240"/>
        <w:jc w:val="left"/>
      </w:pPr>
      <w:r>
        <w:rPr>
          <w:rStyle w:val="160pt7"/>
          <w:b/>
          <w:bCs/>
          <w:i/>
          <w:iCs/>
        </w:rPr>
        <w:t>«Або-чи-та-і</w:t>
      </w:r>
      <w:r>
        <w:rPr>
          <w:rStyle w:val="1695pt0pt8"/>
          <w:b/>
          <w:bCs/>
        </w:rPr>
        <w:t xml:space="preserve">» </w:t>
      </w:r>
      <w:r>
        <w:rPr>
          <w:rStyle w:val="160pt7"/>
          <w:b/>
          <w:bCs/>
          <w:i/>
          <w:iCs/>
        </w:rPr>
        <w:t xml:space="preserve">коми ковтає </w:t>
      </w:r>
      <w:r>
        <w:rPr>
          <w:rStyle w:val="160pt7"/>
          <w:b/>
          <w:bCs/>
          <w:i/>
          <w:iCs/>
        </w:rPr>
        <w:t>Голублять душу і серце людини свіжі і ніжні степові запахи... (Г. Тютюнник).</w:t>
      </w:r>
    </w:p>
    <w:p w:rsidR="00A66788" w:rsidRDefault="001A7945">
      <w:pPr>
        <w:pStyle w:val="881"/>
        <w:framePr w:w="3440" w:h="8746" w:hRule="exact" w:wrap="none" w:vAnchor="page" w:hAnchor="page" w:x="4850" w:y="7502"/>
        <w:shd w:val="clear" w:color="auto" w:fill="auto"/>
        <w:spacing w:line="249" w:lineRule="exact"/>
        <w:ind w:left="220" w:right="20" w:firstLine="0"/>
      </w:pPr>
      <w:r>
        <w:rPr>
          <w:rStyle w:val="880pt1"/>
          <w:b/>
          <w:bCs/>
          <w:i/>
          <w:iCs/>
        </w:rPr>
        <w:t xml:space="preserve">А над листям стирчали жовті та </w:t>
      </w:r>
      <w:r>
        <w:t xml:space="preserve">білі </w:t>
      </w:r>
      <w:r>
        <w:rPr>
          <w:rStyle w:val="880pt1"/>
          <w:b/>
          <w:bCs/>
          <w:i/>
          <w:iCs/>
        </w:rPr>
        <w:t>квітки та зелені маківки (І. Нечуй-Левицький).</w:t>
      </w:r>
    </w:p>
    <w:p w:rsidR="00A66788" w:rsidRDefault="001A7945">
      <w:pPr>
        <w:pStyle w:val="881"/>
        <w:framePr w:w="3440" w:h="8746" w:hRule="exact" w:wrap="none" w:vAnchor="page" w:hAnchor="page" w:x="4850" w:y="7502"/>
        <w:shd w:val="clear" w:color="auto" w:fill="auto"/>
        <w:spacing w:line="249" w:lineRule="exact"/>
        <w:ind w:left="220" w:right="20" w:firstLine="0"/>
      </w:pPr>
      <w:r>
        <w:rPr>
          <w:rStyle w:val="880pt1"/>
          <w:b/>
          <w:bCs/>
          <w:i/>
          <w:iCs/>
        </w:rPr>
        <w:t>Я пишу те, що чую, бачу, що в сер</w:t>
      </w:r>
      <w:r>
        <w:rPr>
          <w:rStyle w:val="880pt1"/>
          <w:b/>
          <w:bCs/>
          <w:i/>
          <w:iCs/>
        </w:rPr>
        <w:softHyphen/>
        <w:t>це або в мозок впало (Б. Лепкий). Без чистоти душі і ясності с</w:t>
      </w:r>
      <w:r>
        <w:rPr>
          <w:rStyle w:val="880pt1"/>
          <w:b/>
          <w:bCs/>
          <w:i/>
          <w:iCs/>
        </w:rPr>
        <w:t>ерця віршів не буде (В. Стус).</w:t>
      </w:r>
    </w:p>
    <w:p w:rsidR="00A66788" w:rsidRDefault="001A7945">
      <w:pPr>
        <w:pStyle w:val="41"/>
        <w:framePr w:w="3440" w:h="8746" w:hRule="exact" w:wrap="none" w:vAnchor="page" w:hAnchor="page" w:x="4850" w:y="7502"/>
        <w:numPr>
          <w:ilvl w:val="0"/>
          <w:numId w:val="248"/>
        </w:numPr>
        <w:shd w:val="clear" w:color="auto" w:fill="auto"/>
        <w:tabs>
          <w:tab w:val="left" w:pos="222"/>
        </w:tabs>
        <w:spacing w:before="0" w:line="241" w:lineRule="exact"/>
        <w:ind w:left="220" w:right="20" w:hanging="220"/>
        <w:jc w:val="both"/>
      </w:pPr>
      <w:r>
        <w:rPr>
          <w:rStyle w:val="95pt0pt8"/>
          <w:b/>
          <w:bCs/>
        </w:rPr>
        <w:t>Між двома дієсловами в однаковій граматичній формі, що вказують на рух і його мету:</w:t>
      </w:r>
    </w:p>
    <w:p w:rsidR="00A66788" w:rsidRDefault="001A7945">
      <w:pPr>
        <w:pStyle w:val="881"/>
        <w:framePr w:w="3440" w:h="8746" w:hRule="exact" w:wrap="none" w:vAnchor="page" w:hAnchor="page" w:x="4850" w:y="7502"/>
        <w:shd w:val="clear" w:color="auto" w:fill="auto"/>
        <w:spacing w:line="241" w:lineRule="exact"/>
        <w:ind w:left="220" w:right="20" w:firstLine="0"/>
      </w:pPr>
      <w:r>
        <w:rPr>
          <w:rStyle w:val="880pt1"/>
          <w:b/>
          <w:bCs/>
          <w:i/>
          <w:iCs/>
        </w:rPr>
        <w:t>Піди допоможи товаришу. Візьми віднеси книжки. Сядь напиши лис</w:t>
      </w:r>
      <w:r>
        <w:rPr>
          <w:rStyle w:val="880pt1"/>
          <w:b/>
          <w:bCs/>
          <w:i/>
          <w:iCs/>
        </w:rPr>
        <w:softHyphen/>
        <w:t>та. Поїдь провідай бабусю.</w:t>
      </w:r>
    </w:p>
    <w:p w:rsidR="00A66788" w:rsidRDefault="001A7945">
      <w:pPr>
        <w:pStyle w:val="881"/>
        <w:framePr w:w="3440" w:h="8746" w:hRule="exact" w:wrap="none" w:vAnchor="page" w:hAnchor="page" w:x="4850" w:y="7502"/>
        <w:shd w:val="clear" w:color="auto" w:fill="auto"/>
        <w:spacing w:line="241" w:lineRule="exact"/>
        <w:ind w:left="460" w:right="20" w:firstLine="0"/>
      </w:pPr>
      <w:r>
        <w:rPr>
          <w:rStyle w:val="880pt1"/>
          <w:b/>
          <w:bCs/>
          <w:i/>
          <w:iCs/>
        </w:rPr>
        <w:t>Не журися, козаченьку, не журися, А на тую дівчинон</w:t>
      </w:r>
      <w:r>
        <w:rPr>
          <w:rStyle w:val="880pt1"/>
          <w:b/>
          <w:bCs/>
          <w:i/>
          <w:iCs/>
        </w:rPr>
        <w:t>ьку піди</w:t>
      </w:r>
    </w:p>
    <w:p w:rsidR="00A66788" w:rsidRDefault="001A7945">
      <w:pPr>
        <w:pStyle w:val="881"/>
        <w:framePr w:w="3440" w:h="8746" w:hRule="exact" w:wrap="none" w:vAnchor="page" w:hAnchor="page" w:x="4850" w:y="7502"/>
        <w:shd w:val="clear" w:color="auto" w:fill="auto"/>
        <w:spacing w:line="241" w:lineRule="exact"/>
        <w:ind w:left="2040" w:right="20" w:firstLine="500"/>
        <w:jc w:val="left"/>
      </w:pPr>
      <w:r>
        <w:rPr>
          <w:rStyle w:val="880pt1"/>
          <w:b/>
          <w:bCs/>
          <w:i/>
          <w:iCs/>
        </w:rPr>
        <w:t>подивися. Нар. те.</w:t>
      </w:r>
    </w:p>
    <w:p w:rsidR="00A66788" w:rsidRDefault="001A7945">
      <w:pPr>
        <w:pStyle w:val="41"/>
        <w:framePr w:w="3440" w:h="8746" w:hRule="exact" w:wrap="none" w:vAnchor="page" w:hAnchor="page" w:x="4850" w:y="7502"/>
        <w:numPr>
          <w:ilvl w:val="0"/>
          <w:numId w:val="248"/>
        </w:numPr>
        <w:shd w:val="clear" w:color="auto" w:fill="auto"/>
        <w:tabs>
          <w:tab w:val="left" w:pos="755"/>
        </w:tabs>
        <w:spacing w:before="0" w:line="241" w:lineRule="exact"/>
        <w:ind w:left="220" w:right="20" w:hanging="220"/>
        <w:jc w:val="both"/>
      </w:pPr>
      <w:r>
        <w:rPr>
          <w:rStyle w:val="95pt2pt0"/>
          <w:b/>
          <w:bCs/>
        </w:rPr>
        <w:t>Між</w:t>
      </w:r>
      <w:r>
        <w:rPr>
          <w:rStyle w:val="95pt0pt8"/>
          <w:b/>
          <w:bCs/>
        </w:rPr>
        <w:tab/>
        <w:t xml:space="preserve">двома словами, з’єднаними повторюваними сполучниками </w:t>
      </w:r>
      <w:r>
        <w:rPr>
          <w:rStyle w:val="0ptf2"/>
          <w:b/>
          <w:bCs/>
        </w:rPr>
        <w:t xml:space="preserve">і </w:t>
      </w:r>
      <w:r>
        <w:rPr>
          <w:rStyle w:val="95pt0pt8"/>
          <w:b/>
          <w:bCs/>
        </w:rPr>
        <w:t xml:space="preserve">або </w:t>
      </w:r>
      <w:r>
        <w:rPr>
          <w:rStyle w:val="0ptf2"/>
          <w:b/>
          <w:bCs/>
        </w:rPr>
        <w:t>ні,</w:t>
      </w:r>
      <w:r>
        <w:rPr>
          <w:rStyle w:val="85pt0pt9"/>
          <w:b/>
          <w:bCs/>
        </w:rPr>
        <w:t xml:space="preserve"> </w:t>
      </w:r>
      <w:r>
        <w:rPr>
          <w:rStyle w:val="95pt0pt8"/>
          <w:b/>
          <w:bCs/>
        </w:rPr>
        <w:t>якщо вони утворюють єди</w:t>
      </w:r>
      <w:r>
        <w:rPr>
          <w:rStyle w:val="95pt0pt8"/>
          <w:b/>
          <w:bCs/>
        </w:rPr>
        <w:softHyphen/>
        <w:t>ний усталений вислів:</w:t>
      </w:r>
    </w:p>
    <w:p w:rsidR="00A66788" w:rsidRDefault="001A7945">
      <w:pPr>
        <w:pStyle w:val="881"/>
        <w:framePr w:w="3440" w:h="8746" w:hRule="exact" w:wrap="none" w:vAnchor="page" w:hAnchor="page" w:x="4850" w:y="7502"/>
        <w:shd w:val="clear" w:color="auto" w:fill="auto"/>
        <w:spacing w:line="241" w:lineRule="exact"/>
        <w:ind w:left="220" w:right="20" w:firstLine="0"/>
        <w:jc w:val="left"/>
      </w:pPr>
      <w:r>
        <w:rPr>
          <w:rStyle w:val="880pt1"/>
          <w:b/>
          <w:bCs/>
          <w:i/>
          <w:iCs/>
        </w:rPr>
        <w:t xml:space="preserve">і риби наловити і ніг не замочити; ні рук ні ніг не чути; ні чутки ні звістки; ні риба ні м’ясо; ні пуху ні пера; </w:t>
      </w:r>
      <w:r>
        <w:rPr>
          <w:rStyle w:val="880pt1"/>
          <w:b/>
          <w:bCs/>
          <w:i/>
          <w:iCs/>
        </w:rPr>
        <w:t>ні з того ні з сього; і сміх і гріх; і вашим і нашим.</w:t>
      </w:r>
    </w:p>
    <w:p w:rsidR="00A66788" w:rsidRDefault="001A7945">
      <w:pPr>
        <w:pStyle w:val="184"/>
        <w:framePr w:w="3491" w:h="8891" w:hRule="exact" w:wrap="none" w:vAnchor="page" w:hAnchor="page" w:x="8644" w:y="7395"/>
        <w:shd w:val="clear" w:color="auto" w:fill="auto"/>
        <w:spacing w:before="0" w:after="73" w:line="261" w:lineRule="exact"/>
        <w:ind w:left="180" w:right="820"/>
        <w:jc w:val="left"/>
      </w:pPr>
      <w:bookmarkStart w:id="327" w:name="bookmark327"/>
      <w:r>
        <w:t>Узагальнювальні слова при однорідних членах речення</w:t>
      </w:r>
      <w:bookmarkEnd w:id="327"/>
    </w:p>
    <w:p w:rsidR="00A66788" w:rsidRDefault="001A7945">
      <w:pPr>
        <w:pStyle w:val="41"/>
        <w:framePr w:w="3491" w:h="8891" w:hRule="exact" w:wrap="none" w:vAnchor="page" w:hAnchor="page" w:x="8644" w:y="7395"/>
        <w:shd w:val="clear" w:color="auto" w:fill="auto"/>
        <w:spacing w:before="0" w:line="245" w:lineRule="exact"/>
        <w:ind w:left="180" w:right="40" w:firstLine="0"/>
        <w:jc w:val="both"/>
      </w:pPr>
      <w:r>
        <w:rPr>
          <w:rStyle w:val="95pt0pt8"/>
          <w:b/>
          <w:bCs/>
        </w:rPr>
        <w:t>Узагальнювальними називають слова, що об’єднують в одну групу всі перелічувані предмети, ознаки, дії тощо.</w:t>
      </w:r>
    </w:p>
    <w:p w:rsidR="00A66788" w:rsidRDefault="001A7945">
      <w:pPr>
        <w:pStyle w:val="41"/>
        <w:framePr w:w="3491" w:h="8891" w:hRule="exact" w:wrap="none" w:vAnchor="page" w:hAnchor="page" w:x="8644" w:y="7395"/>
        <w:shd w:val="clear" w:color="auto" w:fill="auto"/>
        <w:spacing w:before="0" w:line="245" w:lineRule="exact"/>
        <w:ind w:left="180" w:right="40" w:firstLine="0"/>
        <w:jc w:val="both"/>
      </w:pPr>
      <w:r>
        <w:rPr>
          <w:rStyle w:val="95pt0pt8"/>
          <w:b/>
          <w:bCs/>
        </w:rPr>
        <w:t>Узагальнювальне слово (словоспо</w:t>
      </w:r>
      <w:r>
        <w:rPr>
          <w:rStyle w:val="95pt0pt8"/>
          <w:b/>
          <w:bCs/>
        </w:rPr>
        <w:softHyphen/>
        <w:t xml:space="preserve">лучення) </w:t>
      </w:r>
      <w:r>
        <w:rPr>
          <w:rStyle w:val="95pt0pt8"/>
          <w:b/>
          <w:bCs/>
        </w:rPr>
        <w:t>виражає ширше, родове по</w:t>
      </w:r>
      <w:r>
        <w:rPr>
          <w:rStyle w:val="95pt0pt8"/>
          <w:b/>
          <w:bCs/>
        </w:rPr>
        <w:softHyphen/>
        <w:t>няття, вказує на ціле, а однорідні члени містять у собі видові поняття, називають частини цілого:</w:t>
      </w:r>
    </w:p>
    <w:p w:rsidR="00A66788" w:rsidRDefault="001A7945">
      <w:pPr>
        <w:pStyle w:val="881"/>
        <w:framePr w:w="3491" w:h="8891" w:hRule="exact" w:wrap="none" w:vAnchor="page" w:hAnchor="page" w:x="8644" w:y="7395"/>
        <w:shd w:val="clear" w:color="auto" w:fill="auto"/>
        <w:ind w:left="440" w:right="40" w:firstLine="0"/>
      </w:pPr>
      <w:r>
        <w:rPr>
          <w:rStyle w:val="880pt1"/>
          <w:b/>
          <w:bCs/>
          <w:i/>
          <w:iCs/>
        </w:rPr>
        <w:t>Усе одбивається в пісні, як в морі: Рожева зоря і червоная кров,</w:t>
      </w:r>
    </w:p>
    <w:p w:rsidR="00A66788" w:rsidRDefault="001A7945">
      <w:pPr>
        <w:pStyle w:val="881"/>
        <w:framePr w:w="3491" w:h="8891" w:hRule="exact" w:wrap="none" w:vAnchor="page" w:hAnchor="page" w:x="8644" w:y="7395"/>
        <w:shd w:val="clear" w:color="auto" w:fill="auto"/>
        <w:ind w:left="440" w:right="40" w:firstLine="0"/>
      </w:pPr>
      <w:r>
        <w:rPr>
          <w:rStyle w:val="880pt1"/>
          <w:b/>
          <w:bCs/>
          <w:i/>
          <w:iCs/>
        </w:rPr>
        <w:t>І темна ненависть, і ясна любов, І промінь пожару, і місяць, і зорі.</w:t>
      </w:r>
    </w:p>
    <w:p w:rsidR="00A66788" w:rsidRDefault="001A7945">
      <w:pPr>
        <w:pStyle w:val="881"/>
        <w:framePr w:w="3491" w:h="8891" w:hRule="exact" w:wrap="none" w:vAnchor="page" w:hAnchor="page" w:x="8644" w:y="7395"/>
        <w:shd w:val="clear" w:color="auto" w:fill="auto"/>
        <w:ind w:left="180" w:right="40" w:firstLine="1840"/>
      </w:pPr>
      <w:r>
        <w:rPr>
          <w:rStyle w:val="880pt1"/>
          <w:b/>
          <w:bCs/>
          <w:i/>
          <w:iCs/>
        </w:rPr>
        <w:t>Леся Українка. Гомін різноплеменних мов, калей</w:t>
      </w:r>
      <w:r>
        <w:rPr>
          <w:rStyle w:val="880pt1"/>
          <w:b/>
          <w:bCs/>
          <w:i/>
          <w:iCs/>
        </w:rPr>
        <w:softHyphen/>
        <w:t>доскоп облич, паркий подих тро</w:t>
      </w:r>
      <w:r>
        <w:rPr>
          <w:rStyle w:val="880pt1"/>
          <w:b/>
          <w:bCs/>
          <w:i/>
          <w:iCs/>
        </w:rPr>
        <w:softHyphen/>
        <w:t>піків і гул Атлантики</w:t>
      </w:r>
      <w:r>
        <w:rPr>
          <w:rStyle w:val="8885pt0pt1"/>
          <w:b/>
          <w:bCs/>
        </w:rPr>
        <w:t xml:space="preserve"> — </w:t>
      </w:r>
      <w:r>
        <w:rPr>
          <w:rStyle w:val="880pt1"/>
          <w:b/>
          <w:bCs/>
          <w:i/>
          <w:iCs/>
        </w:rPr>
        <w:t>все він приніс з довколосвітніх мандрів сюди, на рідний степовий берег (О. Гончар).</w:t>
      </w:r>
    </w:p>
    <w:p w:rsidR="00A66788" w:rsidRDefault="001A7945">
      <w:pPr>
        <w:pStyle w:val="881"/>
        <w:framePr w:w="3491" w:h="8891" w:hRule="exact" w:wrap="none" w:vAnchor="page" w:hAnchor="page" w:x="8644" w:y="7395"/>
        <w:shd w:val="clear" w:color="auto" w:fill="auto"/>
        <w:spacing w:line="241" w:lineRule="exact"/>
        <w:ind w:right="40" w:firstLine="0"/>
        <w:jc w:val="right"/>
      </w:pPr>
      <w:r>
        <w:rPr>
          <w:rStyle w:val="880pt1"/>
          <w:b/>
          <w:bCs/>
          <w:i/>
          <w:iCs/>
        </w:rPr>
        <w:t>Моє село, мої тумани,</w:t>
      </w:r>
    </w:p>
    <w:p w:rsidR="00A66788" w:rsidRDefault="001A7945">
      <w:pPr>
        <w:pStyle w:val="881"/>
        <w:framePr w:w="3491" w:h="8891" w:hRule="exact" w:wrap="none" w:vAnchor="page" w:hAnchor="page" w:x="8644" w:y="7395"/>
        <w:shd w:val="clear" w:color="auto" w:fill="auto"/>
        <w:spacing w:line="241" w:lineRule="exact"/>
        <w:ind w:right="40" w:firstLine="0"/>
        <w:jc w:val="right"/>
      </w:pPr>
      <w:r>
        <w:rPr>
          <w:rStyle w:val="880pt1"/>
          <w:b/>
          <w:bCs/>
          <w:i/>
          <w:iCs/>
        </w:rPr>
        <w:t>Мої весінні солов’ї,</w:t>
      </w:r>
    </w:p>
    <w:p w:rsidR="00A66788" w:rsidRDefault="001A7945">
      <w:pPr>
        <w:pStyle w:val="881"/>
        <w:framePr w:w="3491" w:h="8891" w:hRule="exact" w:wrap="none" w:vAnchor="page" w:hAnchor="page" w:x="8644" w:y="7395"/>
        <w:shd w:val="clear" w:color="auto" w:fill="auto"/>
        <w:spacing w:line="241" w:lineRule="exact"/>
        <w:ind w:right="40" w:firstLine="0"/>
        <w:jc w:val="right"/>
      </w:pPr>
      <w:r>
        <w:rPr>
          <w:rStyle w:val="880pt1"/>
          <w:b/>
          <w:bCs/>
          <w:i/>
          <w:iCs/>
        </w:rPr>
        <w:t>Досвітні роси на світанні,</w:t>
      </w:r>
    </w:p>
    <w:p w:rsidR="00A66788" w:rsidRDefault="001A7945">
      <w:pPr>
        <w:pStyle w:val="881"/>
        <w:framePr w:w="3491" w:h="8891" w:hRule="exact" w:wrap="none" w:vAnchor="page" w:hAnchor="page" w:x="8644" w:y="7395"/>
        <w:shd w:val="clear" w:color="auto" w:fill="auto"/>
        <w:spacing w:line="241" w:lineRule="exact"/>
        <w:ind w:right="40" w:firstLine="0"/>
        <w:jc w:val="right"/>
      </w:pPr>
      <w:r>
        <w:rPr>
          <w:rStyle w:val="880pt1"/>
          <w:b/>
          <w:bCs/>
          <w:i/>
          <w:iCs/>
        </w:rPr>
        <w:t>І грози, й вигроми мої</w:t>
      </w:r>
      <w:r>
        <w:rPr>
          <w:rStyle w:val="8885pt0pt1"/>
          <w:b/>
          <w:bCs/>
        </w:rPr>
        <w:t xml:space="preserve"> —</w:t>
      </w:r>
    </w:p>
    <w:p w:rsidR="00A66788" w:rsidRDefault="001A7945">
      <w:pPr>
        <w:pStyle w:val="881"/>
        <w:framePr w:w="3491" w:h="8891" w:hRule="exact" w:wrap="none" w:vAnchor="page" w:hAnchor="page" w:x="8644" w:y="7395"/>
        <w:shd w:val="clear" w:color="auto" w:fill="auto"/>
        <w:spacing w:line="241" w:lineRule="exact"/>
        <w:ind w:right="40" w:firstLine="0"/>
        <w:jc w:val="right"/>
      </w:pPr>
      <w:r>
        <w:rPr>
          <w:rStyle w:val="880pt1"/>
          <w:b/>
          <w:bCs/>
          <w:i/>
          <w:iCs/>
        </w:rPr>
        <w:t>Усе, що чув, що передбачив,</w:t>
      </w:r>
    </w:p>
    <w:p w:rsidR="00A66788" w:rsidRDefault="001A7945">
      <w:pPr>
        <w:pStyle w:val="881"/>
        <w:framePr w:w="3491" w:h="8891" w:hRule="exact" w:wrap="none" w:vAnchor="page" w:hAnchor="page" w:x="8644" w:y="7395"/>
        <w:shd w:val="clear" w:color="auto" w:fill="auto"/>
        <w:spacing w:line="241" w:lineRule="exact"/>
        <w:ind w:right="40" w:firstLine="0"/>
        <w:jc w:val="right"/>
      </w:pPr>
      <w:r>
        <w:rPr>
          <w:rStyle w:val="880pt1"/>
          <w:b/>
          <w:bCs/>
          <w:i/>
          <w:iCs/>
        </w:rPr>
        <w:t>Не виплакати.</w:t>
      </w:r>
    </w:p>
    <w:p w:rsidR="00A66788" w:rsidRDefault="001A7945">
      <w:pPr>
        <w:pStyle w:val="881"/>
        <w:framePr w:w="3491" w:h="8891" w:hRule="exact" w:wrap="none" w:vAnchor="page" w:hAnchor="page" w:x="8644" w:y="7395"/>
        <w:shd w:val="clear" w:color="auto" w:fill="auto"/>
        <w:spacing w:line="241" w:lineRule="exact"/>
        <w:ind w:left="180" w:firstLine="1840"/>
      </w:pPr>
      <w:r>
        <w:rPr>
          <w:rStyle w:val="880pt1"/>
          <w:b/>
          <w:bCs/>
          <w:i/>
          <w:iCs/>
        </w:rPr>
        <w:t>П. Усенко.</w:t>
      </w:r>
    </w:p>
    <w:p w:rsidR="00A66788" w:rsidRDefault="001A7945">
      <w:pPr>
        <w:pStyle w:val="170"/>
        <w:framePr w:w="3491" w:h="8891" w:hRule="exact" w:wrap="none" w:vAnchor="page" w:hAnchor="page" w:x="8644" w:y="7395"/>
        <w:shd w:val="clear" w:color="auto" w:fill="auto"/>
        <w:spacing w:after="0" w:line="130" w:lineRule="exact"/>
        <w:ind w:right="40" w:firstLine="0"/>
        <w:jc w:val="right"/>
      </w:pPr>
      <w:r>
        <w:rPr>
          <w:rStyle w:val="1765pt0pt"/>
        </w:rPr>
        <w:t>УВАГА!</w:t>
      </w:r>
    </w:p>
    <w:p w:rsidR="00A66788" w:rsidRDefault="001A7945">
      <w:pPr>
        <w:pStyle w:val="170"/>
        <w:framePr w:w="3491" w:h="8891" w:hRule="exact" w:wrap="none" w:vAnchor="page" w:hAnchor="page" w:x="8644" w:y="7395"/>
        <w:shd w:val="clear" w:color="auto" w:fill="auto"/>
        <w:tabs>
          <w:tab w:val="left" w:pos="2103"/>
          <w:tab w:val="left" w:leader="underscore" w:pos="2686"/>
          <w:tab w:val="left" w:pos="3550"/>
        </w:tabs>
        <w:spacing w:after="35" w:line="218" w:lineRule="exact"/>
        <w:ind w:left="180" w:right="40" w:firstLine="0"/>
      </w:pPr>
      <w:r>
        <w:rPr>
          <w:rStyle w:val="1765pt0pt"/>
        </w:rPr>
        <w:t xml:space="preserve">Узагальнювальні слова, як правило, £ </w:t>
      </w:r>
      <w:r>
        <w:rPr>
          <w:rStyle w:val="170pt3"/>
        </w:rPr>
        <w:t>тими са</w:t>
      </w:r>
      <w:r>
        <w:rPr>
          <w:rStyle w:val="170pt3"/>
        </w:rPr>
        <w:softHyphen/>
        <w:t xml:space="preserve">мими членами речення, </w:t>
      </w:r>
      <w:r>
        <w:rPr>
          <w:rStyle w:val="1765pt0pt"/>
        </w:rPr>
        <w:t>що й об’єднувані ними однорідні члени.</w:t>
      </w:r>
      <w:r>
        <w:rPr>
          <w:rStyle w:val="1765pt0pt"/>
        </w:rPr>
        <w:tab/>
      </w:r>
      <w:r>
        <w:rPr>
          <w:rStyle w:val="1765pt0pt"/>
        </w:rPr>
        <w:tab/>
      </w:r>
      <w:r>
        <w:rPr>
          <w:rStyle w:val="1765pt0pt"/>
        </w:rPr>
        <w:tab/>
      </w:r>
      <w:r>
        <w:rPr>
          <w:rStyle w:val="177pt0pt1"/>
        </w:rPr>
        <w:t>-</w:t>
      </w:r>
    </w:p>
    <w:p w:rsidR="00A66788" w:rsidRDefault="001A7945">
      <w:pPr>
        <w:pStyle w:val="41"/>
        <w:framePr w:w="3491" w:h="8891" w:hRule="exact" w:wrap="none" w:vAnchor="page" w:hAnchor="page" w:x="8644" w:y="7395"/>
        <w:shd w:val="clear" w:color="auto" w:fill="auto"/>
        <w:spacing w:before="0" w:line="249" w:lineRule="exact"/>
        <w:ind w:left="180" w:right="40" w:firstLine="0"/>
        <w:jc w:val="both"/>
      </w:pPr>
      <w:r>
        <w:rPr>
          <w:rStyle w:val="95pt0pt8"/>
          <w:b/>
          <w:bCs/>
        </w:rPr>
        <w:t>Узагальнювальні слова можуть ви</w:t>
      </w:r>
      <w:r>
        <w:rPr>
          <w:rStyle w:val="95pt0pt8"/>
          <w:b/>
          <w:bCs/>
        </w:rPr>
        <w:softHyphen/>
        <w:t xml:space="preserve">ражатися різними частинами </w:t>
      </w:r>
      <w:r>
        <w:rPr>
          <w:rStyle w:val="95pt0pt8"/>
          <w:b/>
          <w:bCs/>
        </w:rPr>
        <w:t>мови: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61" w:y="7109"/>
        <w:shd w:val="clear" w:color="auto" w:fill="auto"/>
        <w:spacing w:line="140" w:lineRule="exact"/>
        <w:ind w:left="20"/>
      </w:pPr>
      <w:r>
        <w:rPr>
          <w:rStyle w:val="7pt0pt9"/>
          <w:i/>
          <w:iCs/>
        </w:rPr>
        <w:lastRenderedPageBreak/>
        <w:t>Граматика: морфологія, синтаксис</w:t>
      </w:r>
    </w:p>
    <w:p w:rsidR="00A66788" w:rsidRDefault="001A7945">
      <w:pPr>
        <w:pStyle w:val="41"/>
        <w:framePr w:w="3612" w:h="9322" w:hRule="exact" w:wrap="none" w:vAnchor="page" w:hAnchor="page" w:x="4502" w:y="7381"/>
        <w:shd w:val="clear" w:color="auto" w:fill="auto"/>
        <w:spacing w:before="0" w:line="269" w:lineRule="exact"/>
        <w:ind w:left="180" w:right="40" w:firstLine="0"/>
        <w:jc w:val="both"/>
      </w:pPr>
      <w:r>
        <w:rPr>
          <w:rStyle w:val="85pt0pta"/>
        </w:rPr>
        <w:t xml:space="preserve">іменниками </w:t>
      </w:r>
      <w:r>
        <w:rPr>
          <w:rStyle w:val="95pt0pt8"/>
          <w:b/>
          <w:bCs/>
        </w:rPr>
        <w:t>(часто в поєднанні з числівниками):</w:t>
      </w:r>
    </w:p>
    <w:p w:rsidR="00A66788" w:rsidRDefault="001A7945">
      <w:pPr>
        <w:pStyle w:val="881"/>
        <w:framePr w:w="3612" w:h="9322" w:hRule="exact" w:wrap="none" w:vAnchor="page" w:hAnchor="page" w:x="4502" w:y="7381"/>
        <w:shd w:val="clear" w:color="auto" w:fill="auto"/>
        <w:spacing w:line="249" w:lineRule="exact"/>
        <w:ind w:left="220" w:right="60" w:firstLine="0"/>
      </w:pPr>
      <w:r>
        <w:rPr>
          <w:rStyle w:val="880pt1"/>
          <w:b/>
          <w:bCs/>
          <w:i/>
          <w:iCs/>
        </w:rPr>
        <w:t>Щастя</w:t>
      </w:r>
      <w:r>
        <w:rPr>
          <w:rStyle w:val="8885pt0pt1"/>
          <w:b/>
          <w:bCs/>
        </w:rPr>
        <w:t xml:space="preserve"> </w:t>
      </w:r>
      <w:r>
        <w:rPr>
          <w:rStyle w:val="8810pt0pt1"/>
          <w:b/>
          <w:bCs/>
        </w:rPr>
        <w:t xml:space="preserve">— </w:t>
      </w:r>
      <w:r>
        <w:rPr>
          <w:rStyle w:val="8810pt"/>
          <w:b/>
          <w:bCs/>
          <w:i/>
          <w:iCs/>
        </w:rPr>
        <w:t xml:space="preserve">це </w:t>
      </w:r>
      <w:r>
        <w:rPr>
          <w:rStyle w:val="880pt1"/>
          <w:b/>
          <w:bCs/>
          <w:i/>
          <w:iCs/>
        </w:rPr>
        <w:t xml:space="preserve">трикутник, а </w:t>
      </w:r>
      <w:r>
        <w:rPr>
          <w:rStyle w:val="8810pt"/>
          <w:b/>
          <w:bCs/>
          <w:i/>
          <w:iCs/>
        </w:rPr>
        <w:t xml:space="preserve">в </w:t>
      </w:r>
      <w:r>
        <w:rPr>
          <w:rStyle w:val="880pt1"/>
          <w:b/>
          <w:bCs/>
          <w:i/>
          <w:iCs/>
        </w:rPr>
        <w:t xml:space="preserve">нім </w:t>
      </w:r>
      <w:r>
        <w:rPr>
          <w:rStyle w:val="8810pt"/>
          <w:b/>
          <w:bCs/>
          <w:i/>
          <w:iCs/>
        </w:rPr>
        <w:t xml:space="preserve">є три, боки: віра, надія, любов </w:t>
      </w:r>
      <w:r>
        <w:rPr>
          <w:rStyle w:val="880pt1"/>
          <w:b/>
          <w:bCs/>
          <w:i/>
          <w:iCs/>
        </w:rPr>
        <w:t>(Б.-І.Антонич).</w:t>
      </w:r>
    </w:p>
    <w:p w:rsidR="00A66788" w:rsidRDefault="001A7945">
      <w:pPr>
        <w:pStyle w:val="221"/>
        <w:framePr w:w="3612" w:h="9322" w:hRule="exact" w:wrap="none" w:vAnchor="page" w:hAnchor="page" w:x="4502" w:y="7381"/>
        <w:shd w:val="clear" w:color="auto" w:fill="auto"/>
        <w:spacing w:line="249" w:lineRule="exact"/>
        <w:ind w:left="220" w:firstLine="0"/>
      </w:pPr>
      <w:r>
        <w:rPr>
          <w:rStyle w:val="2210pt0pt9"/>
          <w:b/>
          <w:bCs/>
          <w:i/>
          <w:iCs/>
        </w:rPr>
        <w:t>Отих, від кого йде наруга,</w:t>
      </w:r>
    </w:p>
    <w:p w:rsidR="00A66788" w:rsidRDefault="001A7945">
      <w:pPr>
        <w:pStyle w:val="221"/>
        <w:framePr w:w="3612" w:h="9322" w:hRule="exact" w:wrap="none" w:vAnchor="page" w:hAnchor="page" w:x="4502" w:y="7381"/>
        <w:shd w:val="clear" w:color="auto" w:fill="auto"/>
        <w:spacing w:line="249" w:lineRule="exact"/>
        <w:ind w:left="220" w:firstLine="0"/>
      </w:pPr>
      <w:r>
        <w:rPr>
          <w:rStyle w:val="2210pt0pt9"/>
          <w:b/>
          <w:bCs/>
          <w:i/>
          <w:iCs/>
        </w:rPr>
        <w:t>Три категорії всього:</w:t>
      </w:r>
    </w:p>
    <w:p w:rsidR="00A66788" w:rsidRDefault="001A7945">
      <w:pPr>
        <w:pStyle w:val="221"/>
        <w:framePr w:w="3612" w:h="9322" w:hRule="exact" w:wrap="none" w:vAnchor="page" w:hAnchor="page" w:x="4502" w:y="7381"/>
        <w:shd w:val="clear" w:color="auto" w:fill="auto"/>
        <w:spacing w:line="249" w:lineRule="exact"/>
        <w:ind w:left="220" w:firstLine="0"/>
      </w:pPr>
      <w:r>
        <w:rPr>
          <w:rStyle w:val="2210pt0pt9"/>
          <w:b/>
          <w:bCs/>
          <w:i/>
          <w:iCs/>
        </w:rPr>
        <w:t>Мій ворог, ворог мого</w:t>
      </w:r>
      <w:r>
        <w:rPr>
          <w:rStyle w:val="2210pt0pt9"/>
          <w:b/>
          <w:bCs/>
          <w:i/>
          <w:iCs/>
        </w:rPr>
        <w:t xml:space="preserve"> друга,</w:t>
      </w:r>
    </w:p>
    <w:p w:rsidR="00A66788" w:rsidRDefault="001A7945">
      <w:pPr>
        <w:pStyle w:val="221"/>
        <w:framePr w:w="3612" w:h="9322" w:hRule="exact" w:wrap="none" w:vAnchor="page" w:hAnchor="page" w:x="4502" w:y="7381"/>
        <w:shd w:val="clear" w:color="auto" w:fill="auto"/>
        <w:spacing w:line="249" w:lineRule="exact"/>
        <w:ind w:left="220" w:firstLine="0"/>
      </w:pPr>
      <w:r>
        <w:rPr>
          <w:rStyle w:val="2210pt0pt9"/>
          <w:b/>
          <w:bCs/>
          <w:i/>
          <w:iCs/>
        </w:rPr>
        <w:t>Та ще друг ворога мого.</w:t>
      </w:r>
    </w:p>
    <w:p w:rsidR="00A66788" w:rsidRDefault="001A7945">
      <w:pPr>
        <w:pStyle w:val="221"/>
        <w:framePr w:w="3612" w:h="9322" w:hRule="exact" w:wrap="none" w:vAnchor="page" w:hAnchor="page" w:x="4502" w:y="7381"/>
        <w:shd w:val="clear" w:color="auto" w:fill="auto"/>
        <w:spacing w:line="249" w:lineRule="exact"/>
        <w:ind w:left="1980" w:firstLine="0"/>
        <w:jc w:val="left"/>
      </w:pPr>
      <w:r>
        <w:rPr>
          <w:rStyle w:val="2210pt0pt9"/>
          <w:b/>
          <w:bCs/>
          <w:i/>
          <w:iCs/>
        </w:rPr>
        <w:t>Д. Білоус.</w:t>
      </w:r>
    </w:p>
    <w:p w:rsidR="00A66788" w:rsidRDefault="001A7945">
      <w:pPr>
        <w:pStyle w:val="221"/>
        <w:framePr w:w="3612" w:h="9322" w:hRule="exact" w:wrap="none" w:vAnchor="page" w:hAnchor="page" w:x="4502" w:y="7381"/>
        <w:shd w:val="clear" w:color="auto" w:fill="auto"/>
        <w:spacing w:line="249" w:lineRule="exact"/>
        <w:ind w:left="220" w:right="60" w:firstLine="0"/>
      </w:pPr>
      <w:r>
        <w:rPr>
          <w:rStyle w:val="2210pt0pt9"/>
          <w:b/>
          <w:bCs/>
          <w:i/>
          <w:iCs/>
        </w:rPr>
        <w:t>У драмі людській небагато дій: дитинство, юність, молодість і старість (Л. Костенко);</w:t>
      </w:r>
    </w:p>
    <w:p w:rsidR="00A66788" w:rsidRDefault="001A7945">
      <w:pPr>
        <w:pStyle w:val="221"/>
        <w:framePr w:w="3612" w:h="9322" w:hRule="exact" w:wrap="none" w:vAnchor="page" w:hAnchor="page" w:x="4502" w:y="7381"/>
        <w:numPr>
          <w:ilvl w:val="0"/>
          <w:numId w:val="216"/>
        </w:numPr>
        <w:shd w:val="clear" w:color="auto" w:fill="auto"/>
        <w:tabs>
          <w:tab w:val="left" w:pos="360"/>
        </w:tabs>
        <w:spacing w:line="253" w:lineRule="exact"/>
        <w:ind w:left="220" w:right="60" w:firstLine="0"/>
      </w:pPr>
      <w:r>
        <w:rPr>
          <w:rStyle w:val="2210pt0pt8"/>
          <w:b/>
          <w:bCs/>
        </w:rPr>
        <w:t xml:space="preserve">займенниками </w:t>
      </w:r>
      <w:r>
        <w:rPr>
          <w:rStyle w:val="2210pt0pt9"/>
          <w:b/>
          <w:bCs/>
          <w:i/>
          <w:iCs/>
        </w:rPr>
        <w:t>(все, всі, ніхто, ніщо): Бездонне небо, місяць повний і ро</w:t>
      </w:r>
      <w:r>
        <w:rPr>
          <w:rStyle w:val="2210pt0pt9"/>
          <w:b/>
          <w:bCs/>
          <w:i/>
          <w:iCs/>
        </w:rPr>
        <w:softHyphen/>
        <w:t>жевий у променях невидимого сон</w:t>
      </w:r>
      <w:r>
        <w:rPr>
          <w:rStyle w:val="2210pt0pt9"/>
          <w:b/>
          <w:bCs/>
          <w:i/>
          <w:iCs/>
        </w:rPr>
        <w:softHyphen/>
        <w:t xml:space="preserve">ця, озеро, повите </w:t>
      </w:r>
      <w:r>
        <w:rPr>
          <w:rStyle w:val="2210pt0pt9"/>
          <w:b/>
          <w:bCs/>
          <w:i/>
          <w:iCs/>
        </w:rPr>
        <w:t>ранковим тума</w:t>
      </w:r>
      <w:r>
        <w:rPr>
          <w:rStyle w:val="2210pt0pt9"/>
          <w:b/>
          <w:bCs/>
          <w:i/>
          <w:iCs/>
        </w:rPr>
        <w:softHyphen/>
        <w:t>ном, пташиний щебет</w:t>
      </w:r>
      <w:r>
        <w:rPr>
          <w:rStyle w:val="2210pt0pt8"/>
          <w:b/>
          <w:bCs/>
        </w:rPr>
        <w:t xml:space="preserve"> — </w:t>
      </w:r>
      <w:r>
        <w:rPr>
          <w:rStyle w:val="2210pt0pt9"/>
          <w:b/>
          <w:bCs/>
          <w:i/>
          <w:iCs/>
        </w:rPr>
        <w:t>все те непомітно перекинуло мене в інший світ, у світ мого дитин</w:t>
      </w:r>
      <w:r>
        <w:rPr>
          <w:rStyle w:val="2210pt0pt9"/>
          <w:b/>
          <w:bCs/>
          <w:i/>
          <w:iCs/>
        </w:rPr>
        <w:softHyphen/>
        <w:t>ства (Ю. Збанацький ).</w:t>
      </w:r>
    </w:p>
    <w:p w:rsidR="00A66788" w:rsidRDefault="001A7945">
      <w:pPr>
        <w:pStyle w:val="221"/>
        <w:framePr w:w="3612" w:h="9322" w:hRule="exact" w:wrap="none" w:vAnchor="page" w:hAnchor="page" w:x="4502" w:y="7381"/>
        <w:shd w:val="clear" w:color="auto" w:fill="auto"/>
        <w:spacing w:line="253" w:lineRule="exact"/>
        <w:ind w:left="220" w:right="60" w:firstLine="0"/>
      </w:pPr>
      <w:r>
        <w:rPr>
          <w:rStyle w:val="2210pt0pt9"/>
          <w:b/>
          <w:bCs/>
          <w:i/>
          <w:iCs/>
        </w:rPr>
        <w:t xml:space="preserve">Усе було, все кануло у Лету: роз- </w:t>
      </w:r>
      <w:r>
        <w:rPr>
          <w:rStyle w:val="2210pt0pt9"/>
          <w:b/>
          <w:bCs/>
          <w:i/>
          <w:iCs/>
          <w:vertAlign w:val="superscript"/>
        </w:rPr>
        <w:t>л</w:t>
      </w:r>
      <w:r>
        <w:rPr>
          <w:rStyle w:val="2210pt0pt9"/>
          <w:b/>
          <w:bCs/>
          <w:i/>
          <w:iCs/>
        </w:rPr>
        <w:t>уки, зустрічі, прощання і жалі (0. Матусяк);</w:t>
      </w:r>
    </w:p>
    <w:p w:rsidR="00A66788" w:rsidRDefault="001A7945">
      <w:pPr>
        <w:pStyle w:val="221"/>
        <w:framePr w:w="3612" w:h="9322" w:hRule="exact" w:wrap="none" w:vAnchor="page" w:hAnchor="page" w:x="4502" w:y="7381"/>
        <w:numPr>
          <w:ilvl w:val="0"/>
          <w:numId w:val="216"/>
        </w:numPr>
        <w:shd w:val="clear" w:color="auto" w:fill="auto"/>
        <w:tabs>
          <w:tab w:val="left" w:pos="188"/>
        </w:tabs>
        <w:spacing w:line="253" w:lineRule="exact"/>
        <w:ind w:left="220" w:right="60" w:hanging="180"/>
        <w:jc w:val="left"/>
      </w:pPr>
      <w:r>
        <w:rPr>
          <w:rStyle w:val="2210pt0pt8"/>
          <w:b/>
          <w:bCs/>
        </w:rPr>
        <w:t xml:space="preserve">прислівниками </w:t>
      </w:r>
      <w:r>
        <w:rPr>
          <w:rStyle w:val="2210pt0pt9"/>
          <w:b/>
          <w:bCs/>
          <w:i/>
          <w:iCs/>
        </w:rPr>
        <w:t>(скрізь, усюди, за</w:t>
      </w:r>
      <w:r>
        <w:rPr>
          <w:rStyle w:val="2210pt0pt9"/>
          <w:b/>
          <w:bCs/>
          <w:i/>
          <w:iCs/>
        </w:rPr>
        <w:softHyphen/>
        <w:t>вжди, ніколи, ніде)</w:t>
      </w:r>
      <w:r>
        <w:rPr>
          <w:rStyle w:val="2210pt0pt9"/>
          <w:b/>
          <w:bCs/>
          <w:i/>
          <w:iCs/>
        </w:rPr>
        <w:t>:</w:t>
      </w:r>
    </w:p>
    <w:p w:rsidR="00A66788" w:rsidRDefault="001A7945">
      <w:pPr>
        <w:pStyle w:val="221"/>
        <w:framePr w:w="3612" w:h="9322" w:hRule="exact" w:wrap="none" w:vAnchor="page" w:hAnchor="page" w:x="4502" w:y="7381"/>
        <w:shd w:val="clear" w:color="auto" w:fill="auto"/>
        <w:spacing w:line="257" w:lineRule="exact"/>
        <w:ind w:left="220" w:right="60" w:firstLine="0"/>
        <w:jc w:val="left"/>
      </w:pPr>
      <w:r>
        <w:rPr>
          <w:rStyle w:val="2210pt0pt9"/>
          <w:b/>
          <w:bCs/>
          <w:i/>
          <w:iCs/>
        </w:rPr>
        <w:t>На світі можна жить без еталонів, По-різному дивитися на світ: Широкими очима, з-під долоні, Крізь пальці, у кватирку,</w:t>
      </w:r>
    </w:p>
    <w:p w:rsidR="00A66788" w:rsidRDefault="001A7945">
      <w:pPr>
        <w:pStyle w:val="221"/>
        <w:framePr w:w="3612" w:h="9322" w:hRule="exact" w:wrap="none" w:vAnchor="page" w:hAnchor="page" w:x="4502" w:y="7381"/>
        <w:shd w:val="clear" w:color="auto" w:fill="auto"/>
        <w:tabs>
          <w:tab w:val="left" w:pos="3030"/>
        </w:tabs>
        <w:spacing w:line="257" w:lineRule="exact"/>
        <w:ind w:left="220" w:right="60" w:firstLine="2220"/>
      </w:pPr>
      <w:r>
        <w:rPr>
          <w:rStyle w:val="2210pt0pt9"/>
          <w:b/>
          <w:bCs/>
          <w:i/>
          <w:iCs/>
        </w:rPr>
        <w:t>з-за воріт. Л. Костенко. Голос духа чути скрізь: по курних хатах мужицьких, по верстатах Ремісницьких, по місцях недолі й сліз (І. фран</w:t>
      </w:r>
      <w:r>
        <w:rPr>
          <w:rStyle w:val="2210pt0pt9"/>
          <w:b/>
          <w:bCs/>
          <w:i/>
          <w:iCs/>
        </w:rPr>
        <w:t>ко).</w:t>
      </w:r>
    </w:p>
    <w:p w:rsidR="00A66788" w:rsidRDefault="001A7945">
      <w:pPr>
        <w:pStyle w:val="221"/>
        <w:framePr w:w="3709" w:h="9256" w:hRule="exact" w:wrap="none" w:vAnchor="page" w:hAnchor="page" w:x="8484" w:y="7436"/>
        <w:shd w:val="clear" w:color="auto" w:fill="auto"/>
        <w:spacing w:line="253" w:lineRule="exact"/>
        <w:ind w:left="260" w:right="40" w:firstLine="0"/>
      </w:pPr>
      <w:r>
        <w:rPr>
          <w:rStyle w:val="2210pt0pt9"/>
          <w:b/>
          <w:bCs/>
          <w:i/>
          <w:iCs/>
        </w:rPr>
        <w:t>Надворі повсюди лежала роса: на пожовклій траві осінній, на круг</w:t>
      </w:r>
      <w:r>
        <w:rPr>
          <w:rStyle w:val="2210pt0pt9"/>
          <w:b/>
          <w:bCs/>
          <w:i/>
          <w:iCs/>
        </w:rPr>
        <w:softHyphen/>
        <w:t>лій павутині попід стріхою у хліві, на капустах у городі (Г. Тю</w:t>
      </w:r>
      <w:r>
        <w:rPr>
          <w:rStyle w:val="2210pt0pt9"/>
          <w:b/>
          <w:bCs/>
          <w:i/>
          <w:iCs/>
        </w:rPr>
        <w:softHyphen/>
        <w:t>тюнник );</w:t>
      </w:r>
    </w:p>
    <w:p w:rsidR="00A66788" w:rsidRDefault="001A7945">
      <w:pPr>
        <w:pStyle w:val="41"/>
        <w:framePr w:w="3709" w:h="9256" w:hRule="exact" w:wrap="none" w:vAnchor="page" w:hAnchor="page" w:x="8484" w:y="7436"/>
        <w:numPr>
          <w:ilvl w:val="0"/>
          <w:numId w:val="216"/>
        </w:numPr>
        <w:shd w:val="clear" w:color="auto" w:fill="auto"/>
        <w:tabs>
          <w:tab w:val="left" w:pos="254"/>
        </w:tabs>
        <w:spacing w:before="0" w:line="253" w:lineRule="exact"/>
        <w:ind w:left="260" w:right="40" w:hanging="220"/>
      </w:pPr>
      <w:r>
        <w:rPr>
          <w:rStyle w:val="95pt0pt8"/>
          <w:b/>
          <w:bCs/>
        </w:rPr>
        <w:t>узагальнювальним словом може бу</w:t>
      </w:r>
      <w:r>
        <w:rPr>
          <w:rStyle w:val="95pt0pt8"/>
          <w:b/>
          <w:bCs/>
        </w:rPr>
        <w:softHyphen/>
        <w:t xml:space="preserve">ти й будь-яка інша частина мови: </w:t>
      </w:r>
      <w:r>
        <w:rPr>
          <w:rStyle w:val="10pt0pt8"/>
          <w:b/>
          <w:bCs/>
        </w:rPr>
        <w:t xml:space="preserve">Чудний наш народ: і сильний, і сумний (В. </w:t>
      </w:r>
      <w:r>
        <w:rPr>
          <w:rStyle w:val="10pt0pt8"/>
          <w:b/>
          <w:bCs/>
          <w:lang w:val="ru-RU"/>
        </w:rPr>
        <w:t>Винниченко).</w:t>
      </w:r>
    </w:p>
    <w:p w:rsidR="00A66788" w:rsidRDefault="001A7945">
      <w:pPr>
        <w:pStyle w:val="221"/>
        <w:framePr w:w="3709" w:h="9256" w:hRule="exact" w:wrap="none" w:vAnchor="page" w:hAnchor="page" w:x="8484" w:y="7436"/>
        <w:shd w:val="clear" w:color="auto" w:fill="auto"/>
        <w:spacing w:line="253" w:lineRule="exact"/>
        <w:ind w:left="260" w:right="40" w:firstLine="0"/>
      </w:pPr>
      <w:r>
        <w:rPr>
          <w:rStyle w:val="2210pt0pt9"/>
          <w:b/>
          <w:bCs/>
          <w:i/>
          <w:iCs/>
        </w:rPr>
        <w:t>А ніч була дивна: тепла, темна та тиха. Все тут мовби однакове: і похилі до води вільхи, і засніжені бе</w:t>
      </w:r>
      <w:r>
        <w:rPr>
          <w:rStyle w:val="2210pt0pt9"/>
          <w:b/>
          <w:bCs/>
          <w:i/>
          <w:iCs/>
        </w:rPr>
        <w:softHyphen/>
        <w:t>реги (П. Загребельний ).</w:t>
      </w:r>
    </w:p>
    <w:p w:rsidR="00A66788" w:rsidRDefault="001A7945">
      <w:pPr>
        <w:pStyle w:val="461"/>
        <w:framePr w:w="3709" w:h="9256" w:hRule="exact" w:wrap="none" w:vAnchor="page" w:hAnchor="page" w:x="8484" w:y="7436"/>
        <w:shd w:val="clear" w:color="auto" w:fill="auto"/>
        <w:spacing w:after="0" w:line="222" w:lineRule="exact"/>
        <w:ind w:left="40" w:right="40" w:firstLine="220"/>
      </w:pPr>
      <w:r>
        <w:rPr>
          <w:rStyle w:val="460pt2"/>
          <w:b/>
          <w:bCs/>
        </w:rPr>
        <w:t>Примітка. Якщо узагальнювальне слово стоїть у головній частині складнопідрядно</w:t>
      </w:r>
      <w:r>
        <w:rPr>
          <w:rStyle w:val="460pt2"/>
          <w:b/>
          <w:bCs/>
        </w:rPr>
        <w:softHyphen/>
        <w:t>го речення, то підрядна частина, що</w:t>
      </w:r>
      <w:r>
        <w:rPr>
          <w:rStyle w:val="460pt2"/>
          <w:b/>
          <w:bCs/>
        </w:rPr>
        <w:t xml:space="preserve"> відно</w:t>
      </w:r>
      <w:r>
        <w:rPr>
          <w:rStyle w:val="460pt2"/>
          <w:b/>
          <w:bCs/>
        </w:rPr>
        <w:softHyphen/>
        <w:t>ситься до узагальнювального слова, теж ви</w:t>
      </w:r>
      <w:r>
        <w:rPr>
          <w:rStyle w:val="460pt2"/>
          <w:b/>
          <w:bCs/>
        </w:rPr>
        <w:softHyphen/>
        <w:t>конує узагальнювальну функцію:</w:t>
      </w:r>
    </w:p>
    <w:p w:rsidR="00A66788" w:rsidRDefault="001A7945">
      <w:pPr>
        <w:pStyle w:val="221"/>
        <w:framePr w:w="3709" w:h="9256" w:hRule="exact" w:wrap="none" w:vAnchor="page" w:hAnchor="page" w:x="8484" w:y="7436"/>
        <w:shd w:val="clear" w:color="auto" w:fill="auto"/>
        <w:spacing w:after="111" w:line="257" w:lineRule="exact"/>
        <w:ind w:left="260" w:right="40" w:firstLine="0"/>
      </w:pPr>
      <w:r>
        <w:rPr>
          <w:rStyle w:val="2210pt0pt9"/>
          <w:b/>
          <w:bCs/>
          <w:i/>
          <w:iCs/>
        </w:rPr>
        <w:t>Все своє дитинство я ходив по на</w:t>
      </w:r>
      <w:r>
        <w:rPr>
          <w:rStyle w:val="2210pt0pt9"/>
          <w:b/>
          <w:bCs/>
          <w:i/>
          <w:iCs/>
        </w:rPr>
        <w:softHyphen/>
        <w:t>сінню. Воно в нас було скрізь, де не повернись: в горщиках, у вузли</w:t>
      </w:r>
      <w:r>
        <w:rPr>
          <w:rStyle w:val="2210pt0pt9"/>
          <w:b/>
          <w:bCs/>
          <w:i/>
          <w:iCs/>
        </w:rPr>
        <w:softHyphen/>
        <w:t>ках, на жердках у сінях, в повітці попід стріхою, в сипанках, в мі</w:t>
      </w:r>
      <w:r>
        <w:rPr>
          <w:rStyle w:val="2210pt0pt9"/>
          <w:b/>
          <w:bCs/>
          <w:i/>
          <w:iCs/>
        </w:rPr>
        <w:softHyphen/>
        <w:t xml:space="preserve">шках та </w:t>
      </w:r>
      <w:r>
        <w:rPr>
          <w:rStyle w:val="2210pt0pt9"/>
          <w:b/>
          <w:bCs/>
          <w:i/>
          <w:iCs/>
        </w:rPr>
        <w:t>мішечках (О. Довженко).</w:t>
      </w:r>
    </w:p>
    <w:p w:rsidR="00A66788" w:rsidRDefault="001A7945">
      <w:pPr>
        <w:pStyle w:val="176"/>
        <w:framePr w:w="3709" w:h="9256" w:hRule="exact" w:wrap="none" w:vAnchor="page" w:hAnchor="page" w:x="8484" w:y="7436"/>
        <w:shd w:val="clear" w:color="auto" w:fill="auto"/>
        <w:spacing w:before="0" w:after="0" w:line="269" w:lineRule="exact"/>
        <w:ind w:left="260" w:right="1100"/>
        <w:jc w:val="left"/>
      </w:pPr>
      <w:bookmarkStart w:id="328" w:name="bookmark328"/>
      <w:r>
        <w:t>Розділові знаки при узагальнювальних словах</w:t>
      </w:r>
      <w:bookmarkEnd w:id="328"/>
    </w:p>
    <w:p w:rsidR="00A66788" w:rsidRDefault="001A7945">
      <w:pPr>
        <w:pStyle w:val="481"/>
        <w:framePr w:w="3709" w:h="9256" w:hRule="exact" w:wrap="none" w:vAnchor="page" w:hAnchor="page" w:x="8484" w:y="7436"/>
        <w:shd w:val="clear" w:color="auto" w:fill="auto"/>
        <w:spacing w:line="257" w:lineRule="exact"/>
        <w:ind w:left="40" w:right="40" w:firstLine="220"/>
      </w:pPr>
      <w:r>
        <w:rPr>
          <w:rStyle w:val="480pt5"/>
          <w:b/>
          <w:bCs/>
        </w:rPr>
        <w:t>Узагальнювальне слово (УС) в ре</w:t>
      </w:r>
      <w:r>
        <w:rPr>
          <w:rStyle w:val="480pt5"/>
          <w:b/>
          <w:bCs/>
        </w:rPr>
        <w:softHyphen/>
        <w:t>ченні може стояти як перед одно</w:t>
      </w:r>
      <w:r>
        <w:rPr>
          <w:rStyle w:val="480pt5"/>
          <w:b/>
          <w:bCs/>
        </w:rPr>
        <w:softHyphen/>
        <w:t>рідними членами, так і після них.</w:t>
      </w:r>
    </w:p>
    <w:p w:rsidR="00A66788" w:rsidRDefault="001A7945">
      <w:pPr>
        <w:pStyle w:val="481"/>
        <w:framePr w:w="3709" w:h="9256" w:hRule="exact" w:wrap="none" w:vAnchor="page" w:hAnchor="page" w:x="8484" w:y="7436"/>
        <w:numPr>
          <w:ilvl w:val="0"/>
          <w:numId w:val="249"/>
        </w:numPr>
        <w:shd w:val="clear" w:color="auto" w:fill="auto"/>
        <w:tabs>
          <w:tab w:val="left" w:pos="624"/>
        </w:tabs>
        <w:spacing w:line="253" w:lineRule="exact"/>
        <w:ind w:left="260" w:right="40" w:hanging="220"/>
        <w:jc w:val="left"/>
      </w:pPr>
      <w:r>
        <w:rPr>
          <w:rStyle w:val="481pt"/>
          <w:b/>
          <w:bCs/>
        </w:rPr>
        <w:t>УС</w:t>
      </w:r>
      <w:r>
        <w:rPr>
          <w:rStyle w:val="480pt5"/>
          <w:b/>
          <w:bCs/>
        </w:rPr>
        <w:t xml:space="preserve"> перед перед однорідними чле</w:t>
      </w:r>
      <w:r>
        <w:rPr>
          <w:rStyle w:val="480pt5"/>
          <w:b/>
          <w:bCs/>
        </w:rPr>
        <w:softHyphen/>
        <w:t>нами речення:</w:t>
      </w:r>
    </w:p>
    <w:p w:rsidR="00A66788" w:rsidRDefault="001A7945">
      <w:pPr>
        <w:pStyle w:val="481"/>
        <w:framePr w:w="3709" w:h="9256" w:hRule="exact" w:wrap="none" w:vAnchor="page" w:hAnchor="page" w:x="8484" w:y="7436"/>
        <w:shd w:val="clear" w:color="auto" w:fill="auto"/>
        <w:spacing w:after="34" w:line="200" w:lineRule="exact"/>
        <w:ind w:right="160" w:firstLine="0"/>
        <w:jc w:val="center"/>
      </w:pPr>
      <w:r>
        <w:rPr>
          <w:rStyle w:val="480pt6"/>
          <w:b/>
          <w:bCs/>
        </w:rPr>
        <w:t>УС: О, О, О, а</w:t>
      </w:r>
    </w:p>
    <w:p w:rsidR="00A66788" w:rsidRDefault="001A7945">
      <w:pPr>
        <w:pStyle w:val="221"/>
        <w:framePr w:w="3709" w:h="9256" w:hRule="exact" w:wrap="none" w:vAnchor="page" w:hAnchor="page" w:x="8484" w:y="7436"/>
        <w:shd w:val="clear" w:color="auto" w:fill="auto"/>
        <w:spacing w:line="261" w:lineRule="exact"/>
        <w:ind w:left="420" w:right="40" w:firstLine="0"/>
        <w:jc w:val="right"/>
      </w:pPr>
      <w:r>
        <w:rPr>
          <w:rStyle w:val="2210pt0pt9"/>
          <w:b/>
          <w:bCs/>
          <w:i/>
          <w:iCs/>
        </w:rPr>
        <w:t xml:space="preserve">І на тім рушничкові Оживе все </w:t>
      </w:r>
      <w:r>
        <w:rPr>
          <w:rStyle w:val="2210pt0pt9"/>
          <w:b/>
          <w:bCs/>
          <w:i/>
          <w:iCs/>
        </w:rPr>
        <w:t>знайоме до болю:</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720" w:y="7117"/>
        <w:shd w:val="clear" w:color="auto" w:fill="auto"/>
        <w:spacing w:line="150" w:lineRule="exact"/>
        <w:ind w:left="20"/>
      </w:pPr>
      <w:r>
        <w:rPr>
          <w:rStyle w:val="80pt"/>
          <w:i/>
          <w:iCs/>
        </w:rPr>
        <w:lastRenderedPageBreak/>
        <w:t>УКРАЇНСЬКА МОВА</w:t>
      </w:r>
    </w:p>
    <w:p w:rsidR="00A66788" w:rsidRDefault="001A7945">
      <w:pPr>
        <w:pStyle w:val="160"/>
        <w:framePr w:w="3505" w:h="8874" w:hRule="exact" w:wrap="none" w:vAnchor="page" w:hAnchor="page" w:x="4872" w:y="7451"/>
        <w:shd w:val="clear" w:color="auto" w:fill="auto"/>
        <w:spacing w:line="247" w:lineRule="exact"/>
        <w:ind w:right="160" w:firstLine="0"/>
      </w:pPr>
      <w:r>
        <w:rPr>
          <w:rStyle w:val="160pt7"/>
          <w:b/>
          <w:bCs/>
          <w:i/>
          <w:iCs/>
        </w:rPr>
        <w:t>І дитинство, й розлука, і вірна</w:t>
      </w:r>
    </w:p>
    <w:p w:rsidR="00A66788" w:rsidRDefault="001A7945">
      <w:pPr>
        <w:pStyle w:val="160"/>
        <w:framePr w:w="3505" w:h="8874" w:hRule="exact" w:wrap="none" w:vAnchor="page" w:hAnchor="page" w:x="4872" w:y="7451"/>
        <w:shd w:val="clear" w:color="auto" w:fill="auto"/>
        <w:spacing w:line="247" w:lineRule="exact"/>
        <w:ind w:right="160" w:firstLine="0"/>
      </w:pPr>
      <w:r>
        <w:rPr>
          <w:rStyle w:val="160pt7"/>
          <w:b/>
          <w:bCs/>
          <w:i/>
          <w:iCs/>
        </w:rPr>
        <w:t>любов.</w:t>
      </w:r>
    </w:p>
    <w:p w:rsidR="00A66788" w:rsidRDefault="001A7945">
      <w:pPr>
        <w:pStyle w:val="160"/>
        <w:framePr w:w="3505" w:h="8874" w:hRule="exact" w:wrap="none" w:vAnchor="page" w:hAnchor="page" w:x="4872" w:y="7451"/>
        <w:shd w:val="clear" w:color="auto" w:fill="auto"/>
        <w:tabs>
          <w:tab w:val="left" w:pos="2102"/>
        </w:tabs>
        <w:spacing w:line="247" w:lineRule="exact"/>
        <w:ind w:left="1880" w:firstLine="0"/>
        <w:jc w:val="left"/>
      </w:pPr>
      <w:r>
        <w:rPr>
          <w:rStyle w:val="160pt7"/>
          <w:b/>
          <w:bCs/>
          <w:i/>
          <w:iCs/>
        </w:rPr>
        <w:t>А.</w:t>
      </w:r>
      <w:r>
        <w:rPr>
          <w:rStyle w:val="160pt7"/>
          <w:b/>
          <w:bCs/>
          <w:i/>
          <w:iCs/>
        </w:rPr>
        <w:tab/>
        <w:t>Малишко.</w:t>
      </w:r>
    </w:p>
    <w:p w:rsidR="00A66788" w:rsidRDefault="001A7945">
      <w:pPr>
        <w:pStyle w:val="160"/>
        <w:framePr w:w="3505" w:h="8874" w:hRule="exact" w:wrap="none" w:vAnchor="page" w:hAnchor="page" w:x="4872" w:y="7451"/>
        <w:shd w:val="clear" w:color="auto" w:fill="auto"/>
        <w:spacing w:line="247" w:lineRule="exact"/>
        <w:ind w:left="280" w:right="160" w:firstLine="0"/>
        <w:jc w:val="both"/>
      </w:pPr>
      <w:r>
        <w:rPr>
          <w:rStyle w:val="160pt7"/>
          <w:b/>
          <w:bCs/>
          <w:i/>
          <w:iCs/>
        </w:rPr>
        <w:t>Усе в чеканні: спілі краплі рос, земля і місяць, вишні і тополі (Б. Олійник).</w:t>
      </w:r>
    </w:p>
    <w:p w:rsidR="00A66788" w:rsidRDefault="001A7945">
      <w:pPr>
        <w:pStyle w:val="160"/>
        <w:framePr w:w="3505" w:h="8874" w:hRule="exact" w:wrap="none" w:vAnchor="page" w:hAnchor="page" w:x="4872" w:y="7451"/>
        <w:shd w:val="clear" w:color="auto" w:fill="auto"/>
        <w:spacing w:line="247" w:lineRule="exact"/>
        <w:ind w:left="280" w:right="160" w:firstLine="0"/>
        <w:jc w:val="both"/>
      </w:pPr>
      <w:r>
        <w:rPr>
          <w:rStyle w:val="160pt7"/>
          <w:b/>
          <w:bCs/>
          <w:i/>
          <w:iCs/>
        </w:rPr>
        <w:t xml:space="preserve">Ах, як всього багато: неба, сонця, веселої зелені (М. Коцюбинський). </w:t>
      </w:r>
      <w:r>
        <w:rPr>
          <w:rStyle w:val="160pt7"/>
          <w:b/>
          <w:bCs/>
          <w:i/>
          <w:iCs/>
        </w:rPr>
        <w:t>Весна будила життя. А життя було усюди: і на землі, і у воді, і в повітрі (Олег Ольжич ).</w:t>
      </w:r>
    </w:p>
    <w:p w:rsidR="00A66788" w:rsidRDefault="001A7945">
      <w:pPr>
        <w:pStyle w:val="41"/>
        <w:framePr w:w="3505" w:h="8874" w:hRule="exact" w:wrap="none" w:vAnchor="page" w:hAnchor="page" w:x="4872" w:y="7451"/>
        <w:numPr>
          <w:ilvl w:val="0"/>
          <w:numId w:val="249"/>
        </w:numPr>
        <w:shd w:val="clear" w:color="auto" w:fill="auto"/>
        <w:tabs>
          <w:tab w:val="left" w:pos="482"/>
        </w:tabs>
        <w:spacing w:before="0" w:after="112" w:line="190" w:lineRule="exact"/>
        <w:ind w:left="280" w:firstLine="0"/>
        <w:jc w:val="both"/>
      </w:pPr>
      <w:r>
        <w:rPr>
          <w:rStyle w:val="95pt0pt8"/>
          <w:b/>
          <w:bCs/>
        </w:rPr>
        <w:t>УС після однорідних членів речення:</w:t>
      </w:r>
    </w:p>
    <w:p w:rsidR="00A66788" w:rsidRDefault="001A7945">
      <w:pPr>
        <w:pStyle w:val="1233"/>
        <w:framePr w:w="3505" w:h="8874" w:hRule="exact" w:wrap="none" w:vAnchor="page" w:hAnchor="page" w:x="4872" w:y="7451"/>
        <w:shd w:val="clear" w:color="auto" w:fill="auto"/>
        <w:spacing w:before="0" w:after="30" w:line="240" w:lineRule="exact"/>
        <w:ind w:right="100"/>
      </w:pPr>
      <w:bookmarkStart w:id="329" w:name="bookmark329"/>
      <w:r>
        <w:rPr>
          <w:rStyle w:val="1234"/>
        </w:rPr>
        <w:t xml:space="preserve">о, о, о, о </w:t>
      </w:r>
      <w:r>
        <w:rPr>
          <w:rStyle w:val="123TimesNewRoman95pt0pt"/>
          <w:rFonts w:eastAsia="Arial"/>
        </w:rPr>
        <w:t>- ус!</w:t>
      </w:r>
      <w:bookmarkEnd w:id="329"/>
    </w:p>
    <w:p w:rsidR="00A66788" w:rsidRDefault="001A7945">
      <w:pPr>
        <w:pStyle w:val="160"/>
        <w:framePr w:w="3505" w:h="8874" w:hRule="exact" w:wrap="none" w:vAnchor="page" w:hAnchor="page" w:x="4872" w:y="7451"/>
        <w:shd w:val="clear" w:color="auto" w:fill="auto"/>
        <w:spacing w:line="243" w:lineRule="exact"/>
        <w:ind w:left="280" w:right="160" w:firstLine="0"/>
        <w:jc w:val="both"/>
      </w:pPr>
      <w:r>
        <w:rPr>
          <w:rStyle w:val="160pt7"/>
          <w:b/>
          <w:bCs/>
          <w:i/>
          <w:iCs/>
        </w:rPr>
        <w:t>А на Десні краса! Лози, висип, кручі, ліс</w:t>
      </w:r>
      <w:r>
        <w:rPr>
          <w:rStyle w:val="1695pt0pt8"/>
          <w:b/>
          <w:bCs/>
        </w:rPr>
        <w:t xml:space="preserve"> — </w:t>
      </w:r>
      <w:r>
        <w:rPr>
          <w:rStyle w:val="160pt7"/>
          <w:b/>
          <w:bCs/>
          <w:i/>
          <w:iCs/>
        </w:rPr>
        <w:t>все блищить і сяє на сонці (О. Довженко).</w:t>
      </w:r>
    </w:p>
    <w:p w:rsidR="00A66788" w:rsidRDefault="001A7945">
      <w:pPr>
        <w:pStyle w:val="160"/>
        <w:framePr w:w="3505" w:h="8874" w:hRule="exact" w:wrap="none" w:vAnchor="page" w:hAnchor="page" w:x="4872" w:y="7451"/>
        <w:shd w:val="clear" w:color="auto" w:fill="auto"/>
        <w:spacing w:line="243" w:lineRule="exact"/>
        <w:ind w:left="280" w:right="160" w:firstLine="0"/>
        <w:jc w:val="both"/>
      </w:pPr>
      <w:r>
        <w:rPr>
          <w:rStyle w:val="160pt7"/>
          <w:b/>
          <w:bCs/>
          <w:i/>
          <w:iCs/>
        </w:rPr>
        <w:t xml:space="preserve">Калина під вікном рідної </w:t>
      </w:r>
      <w:r>
        <w:rPr>
          <w:rStyle w:val="160pt7"/>
          <w:b/>
          <w:bCs/>
          <w:i/>
          <w:iCs/>
        </w:rPr>
        <w:t>оселі, то</w:t>
      </w:r>
      <w:r>
        <w:rPr>
          <w:rStyle w:val="160pt7"/>
          <w:b/>
          <w:bCs/>
          <w:i/>
          <w:iCs/>
        </w:rPr>
        <w:softHyphen/>
        <w:t>поля на околиці села, лелече гніздо на клуні, жебонлива криничка при перехресті доріг, терпкий запах лісової конвалії</w:t>
      </w:r>
      <w:r>
        <w:rPr>
          <w:rStyle w:val="1695pt0pt8"/>
          <w:b/>
          <w:bCs/>
        </w:rPr>
        <w:t xml:space="preserve"> — </w:t>
      </w:r>
      <w:r>
        <w:rPr>
          <w:rStyle w:val="160pt7"/>
          <w:b/>
          <w:bCs/>
          <w:i/>
          <w:iCs/>
        </w:rPr>
        <w:t>усе це овиди на</w:t>
      </w:r>
      <w:r>
        <w:rPr>
          <w:rStyle w:val="160pt7"/>
          <w:b/>
          <w:bCs/>
          <w:i/>
          <w:iCs/>
        </w:rPr>
        <w:softHyphen/>
        <w:t>шого дитинства, наш духовний світ (В.Скуратівський).</w:t>
      </w:r>
    </w:p>
    <w:p w:rsidR="00A66788" w:rsidRDefault="001A7945">
      <w:pPr>
        <w:pStyle w:val="41"/>
        <w:framePr w:w="3505" w:h="8874" w:hRule="exact" w:wrap="none" w:vAnchor="page" w:hAnchor="page" w:x="4872" w:y="7451"/>
        <w:numPr>
          <w:ilvl w:val="0"/>
          <w:numId w:val="249"/>
        </w:numPr>
        <w:shd w:val="clear" w:color="auto" w:fill="auto"/>
        <w:tabs>
          <w:tab w:val="left" w:pos="482"/>
        </w:tabs>
        <w:spacing w:before="0" w:after="120" w:line="235" w:lineRule="exact"/>
        <w:ind w:left="280" w:right="160" w:firstLine="0"/>
        <w:jc w:val="both"/>
      </w:pPr>
      <w:r>
        <w:rPr>
          <w:rStyle w:val="95pt0pt8"/>
          <w:b/>
          <w:bCs/>
        </w:rPr>
        <w:t>УС перед однорідними членами ре</w:t>
      </w:r>
      <w:r>
        <w:rPr>
          <w:rStyle w:val="95pt0pt8"/>
          <w:b/>
          <w:bCs/>
        </w:rPr>
        <w:softHyphen/>
        <w:t>чення, якими речення не з</w:t>
      </w:r>
      <w:r>
        <w:rPr>
          <w:rStyle w:val="95pt0pt8"/>
          <w:b/>
          <w:bCs/>
        </w:rPr>
        <w:t>акінчу</w:t>
      </w:r>
      <w:r>
        <w:rPr>
          <w:rStyle w:val="95pt0pt8"/>
          <w:b/>
          <w:bCs/>
        </w:rPr>
        <w:softHyphen/>
        <w:t>ється:</w:t>
      </w:r>
    </w:p>
    <w:p w:rsidR="00A66788" w:rsidRDefault="001A7945">
      <w:pPr>
        <w:pStyle w:val="41"/>
        <w:framePr w:w="3505" w:h="8874" w:hRule="exact" w:wrap="none" w:vAnchor="page" w:hAnchor="page" w:x="4872" w:y="7451"/>
        <w:shd w:val="clear" w:color="auto" w:fill="auto"/>
        <w:spacing w:before="0" w:line="235" w:lineRule="exact"/>
        <w:ind w:right="100" w:firstLine="0"/>
        <w:jc w:val="center"/>
      </w:pPr>
      <w:r>
        <w:rPr>
          <w:rStyle w:val="95pt0pt9"/>
          <w:b/>
          <w:bCs/>
        </w:rPr>
        <w:t xml:space="preserve">УС: О. О. </w:t>
      </w:r>
      <w:r>
        <w:rPr>
          <w:rStyle w:val="95pt2pt1"/>
          <w:b/>
          <w:bCs/>
        </w:rPr>
        <w:t>О.О—...</w:t>
      </w:r>
    </w:p>
    <w:p w:rsidR="00A66788" w:rsidRDefault="001A7945">
      <w:pPr>
        <w:pStyle w:val="160"/>
        <w:framePr w:w="3505" w:h="8874" w:hRule="exact" w:wrap="none" w:vAnchor="page" w:hAnchor="page" w:x="4872" w:y="7451"/>
        <w:shd w:val="clear" w:color="auto" w:fill="auto"/>
        <w:spacing w:line="235" w:lineRule="exact"/>
        <w:ind w:left="280" w:firstLine="0"/>
        <w:jc w:val="both"/>
      </w:pPr>
      <w:r>
        <w:rPr>
          <w:rStyle w:val="160pt7"/>
          <w:b/>
          <w:bCs/>
          <w:i/>
          <w:iCs/>
        </w:rPr>
        <w:t>Усе навколо: дерева, птахи, люди</w:t>
      </w:r>
    </w:p>
    <w:p w:rsidR="00A66788" w:rsidRDefault="001A7945">
      <w:pPr>
        <w:pStyle w:val="160"/>
        <w:framePr w:w="3505" w:h="8874" w:hRule="exact" w:wrap="none" w:vAnchor="page" w:hAnchor="page" w:x="4872" w:y="7451"/>
        <w:numPr>
          <w:ilvl w:val="0"/>
          <w:numId w:val="217"/>
        </w:numPr>
        <w:shd w:val="clear" w:color="auto" w:fill="auto"/>
        <w:tabs>
          <w:tab w:val="left" w:pos="576"/>
        </w:tabs>
        <w:spacing w:line="235" w:lineRule="exact"/>
        <w:ind w:left="280" w:right="160" w:firstLine="0"/>
        <w:jc w:val="left"/>
      </w:pPr>
      <w:r>
        <w:rPr>
          <w:rStyle w:val="160pt7"/>
          <w:b/>
          <w:bCs/>
          <w:i/>
          <w:iCs/>
        </w:rPr>
        <w:t>сповнене весняної пружності, нестримної сили (В. Собко). Усюди: на Дніпрі, на білих кучугу</w:t>
      </w:r>
      <w:r>
        <w:rPr>
          <w:rStyle w:val="160pt7"/>
          <w:b/>
          <w:bCs/>
          <w:i/>
          <w:iCs/>
        </w:rPr>
        <w:softHyphen/>
        <w:t>рах. на піщаних берегах</w:t>
      </w:r>
      <w:r>
        <w:rPr>
          <w:rStyle w:val="1695pt2pt"/>
          <w:b/>
          <w:bCs/>
        </w:rPr>
        <w:t xml:space="preserve"> — </w:t>
      </w:r>
      <w:r>
        <w:rPr>
          <w:rStyle w:val="160pt7"/>
          <w:b/>
          <w:bCs/>
          <w:i/>
          <w:iCs/>
        </w:rPr>
        <w:t>лежав туман (П. Тичина).</w:t>
      </w:r>
    </w:p>
    <w:p w:rsidR="00A66788" w:rsidRDefault="001A7945">
      <w:pPr>
        <w:pStyle w:val="160"/>
        <w:framePr w:w="3505" w:h="8874" w:hRule="exact" w:wrap="none" w:vAnchor="page" w:hAnchor="page" w:x="4872" w:y="7451"/>
        <w:shd w:val="clear" w:color="auto" w:fill="auto"/>
        <w:spacing w:line="235" w:lineRule="exact"/>
        <w:ind w:left="280" w:right="160" w:firstLine="0"/>
        <w:jc w:val="both"/>
      </w:pPr>
      <w:r>
        <w:rPr>
          <w:rStyle w:val="160pt7"/>
          <w:b/>
          <w:bCs/>
          <w:i/>
          <w:iCs/>
        </w:rPr>
        <w:t>Скрізь: у саду, в полі, у лісі — пану</w:t>
      </w:r>
      <w:r>
        <w:rPr>
          <w:rStyle w:val="160pt7"/>
          <w:b/>
          <w:bCs/>
          <w:i/>
          <w:iCs/>
        </w:rPr>
        <w:softHyphen/>
        <w:t xml:space="preserve">вав </w:t>
      </w:r>
      <w:r>
        <w:rPr>
          <w:rStyle w:val="160pt7"/>
          <w:b/>
          <w:bCs/>
          <w:i/>
          <w:iCs/>
        </w:rPr>
        <w:t>осінній, спокій (</w:t>
      </w:r>
      <w:r>
        <w:rPr>
          <w:rStyle w:val="160pt7"/>
          <w:b/>
          <w:bCs/>
          <w:i/>
          <w:iCs/>
          <w:lang w:val="ru-RU"/>
        </w:rPr>
        <w:t>М. Терещенко</w:t>
      </w:r>
      <w:r>
        <w:rPr>
          <w:rStyle w:val="160pt7"/>
          <w:b/>
          <w:bCs/>
          <w:i/>
          <w:iCs/>
        </w:rPr>
        <w:t>).</w:t>
      </w:r>
    </w:p>
    <w:p w:rsidR="00A66788" w:rsidRDefault="001A7945">
      <w:pPr>
        <w:pStyle w:val="41"/>
        <w:framePr w:w="3592" w:h="8957" w:hRule="exact" w:wrap="none" w:vAnchor="page" w:hAnchor="page" w:x="8521" w:y="7411"/>
        <w:numPr>
          <w:ilvl w:val="0"/>
          <w:numId w:val="249"/>
        </w:numPr>
        <w:shd w:val="clear" w:color="auto" w:fill="auto"/>
        <w:tabs>
          <w:tab w:val="left" w:pos="246"/>
        </w:tabs>
        <w:spacing w:before="0" w:line="255" w:lineRule="exact"/>
        <w:ind w:left="260" w:right="40" w:hanging="220"/>
        <w:jc w:val="both"/>
      </w:pPr>
      <w:r>
        <w:rPr>
          <w:rStyle w:val="95pt0pt8"/>
          <w:b/>
          <w:bCs/>
        </w:rPr>
        <w:t>Якщо при узагальнювальному сло</w:t>
      </w:r>
      <w:r>
        <w:rPr>
          <w:rStyle w:val="95pt0pt8"/>
          <w:b/>
          <w:bCs/>
        </w:rPr>
        <w:softHyphen/>
        <w:t xml:space="preserve">ві є слова </w:t>
      </w:r>
      <w:r>
        <w:rPr>
          <w:rStyle w:val="0ptf1"/>
          <w:b/>
          <w:bCs/>
        </w:rPr>
        <w:t xml:space="preserve">саме, як-от, наприклад </w:t>
      </w:r>
      <w:r>
        <w:rPr>
          <w:rStyle w:val="95pt0pt8"/>
          <w:b/>
          <w:bCs/>
        </w:rPr>
        <w:t>то перед ним ставимо кому, а після них — двокрапку:</w:t>
      </w:r>
    </w:p>
    <w:p w:rsidR="00A66788" w:rsidRDefault="001A7945">
      <w:pPr>
        <w:pStyle w:val="41"/>
        <w:framePr w:w="3592" w:h="8957" w:hRule="exact" w:wrap="none" w:vAnchor="page" w:hAnchor="page" w:x="8521" w:y="7411"/>
        <w:shd w:val="clear" w:color="auto" w:fill="auto"/>
        <w:spacing w:before="0" w:line="190" w:lineRule="exact"/>
        <w:ind w:right="200" w:firstLine="0"/>
        <w:jc w:val="center"/>
      </w:pPr>
      <w:r>
        <w:rPr>
          <w:rStyle w:val="95pt0pt9"/>
          <w:b/>
          <w:bCs/>
        </w:rPr>
        <w:t>УС, як-от: О, О, О.</w:t>
      </w:r>
    </w:p>
    <w:p w:rsidR="00A66788" w:rsidRDefault="001A7945">
      <w:pPr>
        <w:pStyle w:val="160"/>
        <w:framePr w:w="3592" w:h="8957" w:hRule="exact" w:wrap="none" w:vAnchor="page" w:hAnchor="page" w:x="8521" w:y="7411"/>
        <w:shd w:val="clear" w:color="auto" w:fill="auto"/>
        <w:spacing w:line="251" w:lineRule="exact"/>
        <w:ind w:left="260" w:right="40" w:firstLine="0"/>
        <w:jc w:val="both"/>
      </w:pPr>
      <w:r>
        <w:rPr>
          <w:rStyle w:val="160pt7"/>
          <w:b/>
          <w:bCs/>
          <w:i/>
          <w:iCs/>
        </w:rPr>
        <w:t>Каротин (провітамін А) підвищує стійкість організму проти інфек</w:t>
      </w:r>
      <w:r>
        <w:rPr>
          <w:rStyle w:val="160pt7"/>
          <w:b/>
          <w:bCs/>
          <w:i/>
          <w:iCs/>
        </w:rPr>
        <w:softHyphen/>
        <w:t xml:space="preserve">ції. Він міститься в </w:t>
      </w:r>
      <w:r>
        <w:rPr>
          <w:rStyle w:val="160pt7"/>
          <w:b/>
          <w:bCs/>
          <w:i/>
          <w:iCs/>
        </w:rPr>
        <w:t>продуктах харчування, як-от: гарбузах, абри</w:t>
      </w:r>
      <w:r>
        <w:rPr>
          <w:rStyle w:val="160pt7"/>
          <w:b/>
          <w:bCs/>
          <w:i/>
          <w:iCs/>
        </w:rPr>
        <w:softHyphen/>
        <w:t>косах, зелені, персиках, цитрусо</w:t>
      </w:r>
      <w:r>
        <w:rPr>
          <w:rStyle w:val="160pt7"/>
          <w:b/>
          <w:bCs/>
          <w:i/>
          <w:iCs/>
        </w:rPr>
        <w:softHyphen/>
        <w:t>вих (3 підручника).</w:t>
      </w:r>
    </w:p>
    <w:p w:rsidR="00A66788" w:rsidRDefault="001A7945">
      <w:pPr>
        <w:pStyle w:val="160"/>
        <w:framePr w:w="3592" w:h="8957" w:hRule="exact" w:wrap="none" w:vAnchor="page" w:hAnchor="page" w:x="8521" w:y="7411"/>
        <w:shd w:val="clear" w:color="auto" w:fill="auto"/>
        <w:spacing w:line="251" w:lineRule="exact"/>
        <w:ind w:left="260" w:right="40" w:firstLine="0"/>
        <w:jc w:val="both"/>
      </w:pPr>
      <w:r>
        <w:rPr>
          <w:rStyle w:val="160pt7"/>
          <w:b/>
          <w:bCs/>
          <w:i/>
          <w:iCs/>
        </w:rPr>
        <w:t>Дерева, а саме: груші, яблуні, сли</w:t>
      </w:r>
      <w:r>
        <w:rPr>
          <w:rStyle w:val="160pt7"/>
          <w:b/>
          <w:bCs/>
          <w:i/>
          <w:iCs/>
        </w:rPr>
        <w:softHyphen/>
        <w:t>ви — вкрились буйним цвітом (З журн.).</w:t>
      </w:r>
    </w:p>
    <w:p w:rsidR="00A66788" w:rsidRDefault="001A7945">
      <w:pPr>
        <w:pStyle w:val="41"/>
        <w:framePr w:w="3592" w:h="8957" w:hRule="exact" w:wrap="none" w:vAnchor="page" w:hAnchor="page" w:x="8521" w:y="7411"/>
        <w:numPr>
          <w:ilvl w:val="0"/>
          <w:numId w:val="249"/>
        </w:numPr>
        <w:shd w:val="clear" w:color="auto" w:fill="auto"/>
        <w:tabs>
          <w:tab w:val="left" w:pos="233"/>
        </w:tabs>
        <w:spacing w:before="0" w:line="247" w:lineRule="exact"/>
        <w:ind w:left="260" w:right="40" w:hanging="220"/>
        <w:jc w:val="both"/>
      </w:pPr>
      <w:r>
        <w:rPr>
          <w:rStyle w:val="95pt0pt8"/>
          <w:b/>
          <w:bCs/>
        </w:rPr>
        <w:t>Іноді (в діловому та науковому сти</w:t>
      </w:r>
      <w:r>
        <w:rPr>
          <w:rStyle w:val="95pt0pt8"/>
          <w:b/>
          <w:bCs/>
        </w:rPr>
        <w:softHyphen/>
        <w:t xml:space="preserve">лях) перед однорідними членами ставлять двокрапку </w:t>
      </w:r>
      <w:r>
        <w:rPr>
          <w:rStyle w:val="95pt0pt8"/>
          <w:b/>
          <w:bCs/>
        </w:rPr>
        <w:t>навіть тоді, ко</w:t>
      </w:r>
      <w:r>
        <w:rPr>
          <w:rStyle w:val="95pt0pt8"/>
          <w:b/>
          <w:bCs/>
        </w:rPr>
        <w:softHyphen/>
        <w:t>ли в реченні нема узагальнювала ного слова, але є попереджувальна інтонація:</w:t>
      </w:r>
    </w:p>
    <w:p w:rsidR="00A66788" w:rsidRDefault="001A7945">
      <w:pPr>
        <w:pStyle w:val="160"/>
        <w:framePr w:w="3592" w:h="8957" w:hRule="exact" w:wrap="none" w:vAnchor="page" w:hAnchor="page" w:x="8521" w:y="7411"/>
        <w:shd w:val="clear" w:color="auto" w:fill="auto"/>
        <w:spacing w:line="243" w:lineRule="exact"/>
        <w:ind w:left="260" w:right="40" w:firstLine="0"/>
        <w:jc w:val="both"/>
      </w:pPr>
      <w:r>
        <w:rPr>
          <w:rStyle w:val="160pt7"/>
          <w:b/>
          <w:bCs/>
          <w:i/>
          <w:iCs/>
        </w:rPr>
        <w:t>На конференції, присвяченій ук</w:t>
      </w:r>
      <w:r>
        <w:rPr>
          <w:rStyle w:val="160pt7"/>
          <w:b/>
          <w:bCs/>
          <w:i/>
          <w:iCs/>
        </w:rPr>
        <w:softHyphen/>
        <w:t>раїнсько-польським літературним зв’язкам, виступили: професор Р.Радишевський, доцент С.Яко- венко та аспірантка Ю. Горова.</w:t>
      </w:r>
    </w:p>
    <w:p w:rsidR="00A66788" w:rsidRDefault="001A7945">
      <w:pPr>
        <w:pStyle w:val="120"/>
        <w:framePr w:w="3592" w:h="8957" w:hRule="exact" w:wrap="none" w:vAnchor="page" w:hAnchor="page" w:x="8521" w:y="7411"/>
        <w:shd w:val="clear" w:color="auto" w:fill="auto"/>
        <w:spacing w:before="0" w:line="214" w:lineRule="exact"/>
        <w:ind w:left="260" w:right="40" w:firstLine="160"/>
        <w:jc w:val="both"/>
      </w:pPr>
      <w:r>
        <w:rPr>
          <w:rStyle w:val="120pt0"/>
        </w:rPr>
        <w:t>Примітка.</w:t>
      </w:r>
      <w:r>
        <w:rPr>
          <w:rStyle w:val="120pt0"/>
        </w:rPr>
        <w:t xml:space="preserve"> Іноді після узагальнювально- го слова замість двокрапки може ставитися тире. У таких випадках після узагальню вального слова під час вимови немає попе реджувальної паузи. Це буває тоді, якШ° однорідні члени виконують функцію прик ладки із значенням уточне</w:t>
      </w:r>
      <w:r>
        <w:rPr>
          <w:rStyle w:val="120pt0"/>
        </w:rPr>
        <w:t>ння:</w:t>
      </w:r>
    </w:p>
    <w:p w:rsidR="00A66788" w:rsidRDefault="001A7945">
      <w:pPr>
        <w:pStyle w:val="421"/>
        <w:framePr w:w="3592" w:h="8957" w:hRule="exact" w:wrap="none" w:vAnchor="page" w:hAnchor="page" w:x="8521" w:y="7411"/>
        <w:shd w:val="clear" w:color="auto" w:fill="auto"/>
        <w:tabs>
          <w:tab w:val="left" w:pos="585"/>
        </w:tabs>
        <w:spacing w:before="0" w:line="214" w:lineRule="exact"/>
        <w:ind w:left="420" w:right="40" w:firstLine="0"/>
      </w:pPr>
      <w:r>
        <w:rPr>
          <w:rStyle w:val="428pt0pt"/>
          <w:b/>
          <w:bCs/>
          <w:i/>
          <w:iCs/>
        </w:rPr>
        <w:t>І</w:t>
      </w:r>
      <w:r>
        <w:rPr>
          <w:rStyle w:val="428pt0pt"/>
          <w:b/>
          <w:bCs/>
          <w:i/>
          <w:iCs/>
        </w:rPr>
        <w:tab/>
        <w:t>в душі теж незвичайна чистоти</w:t>
      </w:r>
      <w:r>
        <w:rPr>
          <w:rStyle w:val="4285pt0pt0"/>
        </w:rPr>
        <w:t xml:space="preserve">. </w:t>
      </w:r>
      <w:r>
        <w:rPr>
          <w:rStyle w:val="428pt0pt"/>
          <w:b/>
          <w:bCs/>
          <w:i/>
          <w:iCs/>
        </w:rPr>
        <w:t>щем, і чекання чогось</w:t>
      </w:r>
      <w:r>
        <w:rPr>
          <w:rStyle w:val="4285pt0pt0"/>
        </w:rPr>
        <w:t xml:space="preserve"> — </w:t>
      </w:r>
      <w:r>
        <w:rPr>
          <w:rStyle w:val="428pt0pt"/>
          <w:b/>
          <w:bCs/>
          <w:i/>
          <w:iCs/>
        </w:rPr>
        <w:t>білої радост зими, щастя майбутньої весни, кохи ня... (Ю. Мушкетик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14" w:y="7026"/>
        <w:shd w:val="clear" w:color="auto" w:fill="auto"/>
        <w:spacing w:line="140" w:lineRule="exact"/>
        <w:ind w:left="60"/>
      </w:pPr>
      <w:r>
        <w:rPr>
          <w:rStyle w:val="7pt0ptc"/>
          <w:i/>
          <w:iCs/>
        </w:rPr>
        <w:lastRenderedPageBreak/>
        <w:t xml:space="preserve">Гоаматика: </w:t>
      </w:r>
      <w:r>
        <w:rPr>
          <w:rStyle w:val="7pt0ptc"/>
          <w:i/>
          <w:iCs/>
          <w:lang w:val="uk-UA"/>
        </w:rPr>
        <w:t xml:space="preserve">морфологія, </w:t>
      </w:r>
      <w:r>
        <w:rPr>
          <w:rStyle w:val="7pt0ptc"/>
          <w:i/>
          <w:iCs/>
        </w:rPr>
        <w:t>синтаксис</w:t>
      </w:r>
    </w:p>
    <w:p w:rsidR="00A66788" w:rsidRDefault="001A7945">
      <w:pPr>
        <w:pStyle w:val="41"/>
        <w:framePr w:w="3584" w:h="9016" w:hRule="exact" w:wrap="none" w:vAnchor="page" w:hAnchor="page" w:x="4590" w:y="7362"/>
        <w:shd w:val="clear" w:color="auto" w:fill="auto"/>
        <w:spacing w:before="0" w:line="259" w:lineRule="exact"/>
        <w:ind w:left="120" w:right="120" w:firstLine="0"/>
        <w:jc w:val="both"/>
      </w:pPr>
      <w:r>
        <w:rPr>
          <w:rStyle w:val="ArialNarrow95pt0pt2"/>
          <w:b/>
          <w:bCs/>
        </w:rPr>
        <w:t xml:space="preserve">Однорідні і </w:t>
      </w:r>
      <w:r>
        <w:rPr>
          <w:rStyle w:val="Arial0pt"/>
          <w:b/>
          <w:bCs/>
        </w:rPr>
        <w:t xml:space="preserve">неоднорідні означення </w:t>
      </w:r>
      <w:r>
        <w:rPr>
          <w:rStyle w:val="95pt0pt8"/>
          <w:b/>
          <w:bCs/>
        </w:rPr>
        <w:t xml:space="preserve">Означення бувають </w:t>
      </w:r>
      <w:r>
        <w:rPr>
          <w:rStyle w:val="0ptf1"/>
          <w:b/>
          <w:bCs/>
        </w:rPr>
        <w:t>однорідні</w:t>
      </w:r>
      <w:r>
        <w:rPr>
          <w:rStyle w:val="95pt0pt8"/>
          <w:b/>
          <w:bCs/>
        </w:rPr>
        <w:t xml:space="preserve"> і </w:t>
      </w:r>
      <w:r>
        <w:rPr>
          <w:rStyle w:val="0ptf1"/>
          <w:b/>
          <w:bCs/>
        </w:rPr>
        <w:t>не</w:t>
      </w:r>
      <w:r>
        <w:rPr>
          <w:rStyle w:val="0ptf1"/>
          <w:b/>
          <w:bCs/>
        </w:rPr>
        <w:softHyphen/>
      </w:r>
      <w:r>
        <w:rPr>
          <w:rStyle w:val="ArialNarrow6pt0pt1"/>
          <w:b/>
          <w:bCs/>
        </w:rPr>
        <w:t>однорідні.</w:t>
      </w:r>
      <w:r>
        <w:rPr>
          <w:rStyle w:val="7pt0ptd"/>
        </w:rPr>
        <w:t xml:space="preserve"> </w:t>
      </w:r>
      <w:r>
        <w:rPr>
          <w:rStyle w:val="95pt0pt8"/>
          <w:b/>
          <w:bCs/>
        </w:rPr>
        <w:t>Залежно від цього між ни</w:t>
      </w:r>
      <w:r>
        <w:rPr>
          <w:rStyle w:val="95pt0pt8"/>
          <w:b/>
          <w:bCs/>
        </w:rPr>
        <w:softHyphen/>
        <w:t>ли ставляться або не ставляться розділові знаки.</w:t>
      </w:r>
    </w:p>
    <w:p w:rsidR="00A66788" w:rsidRDefault="001A7945">
      <w:pPr>
        <w:pStyle w:val="41"/>
        <w:framePr w:w="3584" w:h="9016" w:hRule="exact" w:wrap="none" w:vAnchor="page" w:hAnchor="page" w:x="4590" w:y="7362"/>
        <w:shd w:val="clear" w:color="auto" w:fill="auto"/>
        <w:spacing w:before="0" w:line="259" w:lineRule="exact"/>
        <w:ind w:left="120" w:firstLine="0"/>
        <w:jc w:val="both"/>
      </w:pPr>
      <w:r>
        <w:rPr>
          <w:rStyle w:val="95pt0pt8"/>
          <w:b/>
          <w:bCs/>
        </w:rPr>
        <w:t>Однорідними треба вважати:</w:t>
      </w:r>
    </w:p>
    <w:p w:rsidR="00A66788" w:rsidRDefault="001A7945">
      <w:pPr>
        <w:pStyle w:val="41"/>
        <w:framePr w:w="3584" w:h="9016" w:hRule="exact" w:wrap="none" w:vAnchor="page" w:hAnchor="page" w:x="4590" w:y="7362"/>
        <w:shd w:val="clear" w:color="auto" w:fill="auto"/>
        <w:spacing w:before="0" w:line="251" w:lineRule="exact"/>
        <w:ind w:left="120" w:right="120" w:firstLine="0"/>
        <w:jc w:val="both"/>
      </w:pPr>
      <w:r>
        <w:rPr>
          <w:rStyle w:val="Corbel0pt"/>
          <w:b/>
          <w:bCs/>
        </w:rPr>
        <w:t>1</w:t>
      </w:r>
      <w:r>
        <w:rPr>
          <w:rStyle w:val="95pt0pt8"/>
          <w:b/>
          <w:bCs/>
        </w:rPr>
        <w:t>.Означення, що характеризують предмет з одного боку (кольору, розміру, якості, смаку, температу</w:t>
      </w:r>
      <w:r>
        <w:rPr>
          <w:rStyle w:val="95pt0pt8"/>
          <w:b/>
          <w:bCs/>
        </w:rPr>
        <w:softHyphen/>
        <w:t xml:space="preserve">ри) і між ними можна вставити сполучник </w:t>
      </w:r>
      <w:r>
        <w:rPr>
          <w:rStyle w:val="0ptf1"/>
          <w:b/>
          <w:bCs/>
        </w:rPr>
        <w:t>і:</w:t>
      </w:r>
    </w:p>
    <w:p w:rsidR="00A66788" w:rsidRDefault="001A7945">
      <w:pPr>
        <w:pStyle w:val="160"/>
        <w:framePr w:w="3584" w:h="9016" w:hRule="exact" w:wrap="none" w:vAnchor="page" w:hAnchor="page" w:x="4590" w:y="7362"/>
        <w:shd w:val="clear" w:color="auto" w:fill="auto"/>
        <w:spacing w:line="247" w:lineRule="exact"/>
        <w:ind w:left="120" w:right="120" w:firstLine="0"/>
        <w:jc w:val="both"/>
      </w:pPr>
      <w:r>
        <w:rPr>
          <w:rStyle w:val="1610pt0pt6"/>
          <w:b/>
          <w:bCs/>
          <w:i/>
          <w:iCs/>
        </w:rPr>
        <w:t xml:space="preserve">Красива осінь вишиває клени </w:t>
      </w:r>
      <w:r>
        <w:rPr>
          <w:rStyle w:val="160pt7"/>
          <w:b/>
          <w:bCs/>
          <w:i/>
          <w:iCs/>
        </w:rPr>
        <w:t>чер</w:t>
      </w:r>
      <w:r>
        <w:rPr>
          <w:rStyle w:val="160pt7"/>
          <w:b/>
          <w:bCs/>
          <w:i/>
          <w:iCs/>
        </w:rPr>
        <w:softHyphen/>
        <w:t>воним., жовтим, срібним, золо</w:t>
      </w:r>
      <w:r>
        <w:rPr>
          <w:rStyle w:val="160pt7"/>
          <w:b/>
          <w:bCs/>
          <w:i/>
          <w:iCs/>
        </w:rPr>
        <w:softHyphen/>
        <w:t xml:space="preserve">тим (Л. </w:t>
      </w:r>
      <w:r>
        <w:rPr>
          <w:rStyle w:val="1610pt0pt6"/>
          <w:b/>
          <w:bCs/>
          <w:i/>
          <w:iCs/>
        </w:rPr>
        <w:t xml:space="preserve">Костенко </w:t>
      </w:r>
      <w:r>
        <w:rPr>
          <w:rStyle w:val="160pt7"/>
          <w:b/>
          <w:bCs/>
          <w:i/>
          <w:iCs/>
        </w:rPr>
        <w:t>).</w:t>
      </w:r>
    </w:p>
    <w:p w:rsidR="00A66788" w:rsidRDefault="001A7945">
      <w:pPr>
        <w:pStyle w:val="221"/>
        <w:framePr w:w="3584" w:h="9016" w:hRule="exact" w:wrap="none" w:vAnchor="page" w:hAnchor="page" w:x="4590" w:y="7362"/>
        <w:shd w:val="clear" w:color="auto" w:fill="auto"/>
        <w:spacing w:line="247" w:lineRule="exact"/>
        <w:ind w:left="120" w:right="120" w:firstLine="0"/>
      </w:pPr>
      <w:r>
        <w:rPr>
          <w:rStyle w:val="2210pt0pt9"/>
          <w:b/>
          <w:bCs/>
          <w:i/>
          <w:iCs/>
        </w:rPr>
        <w:t>Каштани в ранок сивий, попеляс</w:t>
      </w:r>
      <w:r>
        <w:rPr>
          <w:rStyle w:val="2210pt0pt9"/>
          <w:b/>
          <w:bCs/>
          <w:i/>
          <w:iCs/>
        </w:rPr>
        <w:softHyphen/>
        <w:t>тий шуміли над твоїм вікном (Б.-І.Антонич ).</w:t>
      </w:r>
    </w:p>
    <w:p w:rsidR="00A66788" w:rsidRDefault="001A7945">
      <w:pPr>
        <w:pStyle w:val="41"/>
        <w:framePr w:w="3584" w:h="9016" w:hRule="exact" w:wrap="none" w:vAnchor="page" w:hAnchor="page" w:x="4590" w:y="7362"/>
        <w:numPr>
          <w:ilvl w:val="0"/>
          <w:numId w:val="250"/>
        </w:numPr>
        <w:shd w:val="clear" w:color="auto" w:fill="auto"/>
        <w:tabs>
          <w:tab w:val="left" w:pos="260"/>
        </w:tabs>
        <w:spacing w:before="0" w:line="247" w:lineRule="exact"/>
        <w:ind w:left="120" w:right="120" w:firstLine="0"/>
        <w:jc w:val="both"/>
      </w:pPr>
      <w:r>
        <w:rPr>
          <w:rStyle w:val="95pt0pt8"/>
          <w:b/>
          <w:bCs/>
        </w:rPr>
        <w:t>Означення, що вказують на спорід</w:t>
      </w:r>
      <w:r>
        <w:rPr>
          <w:rStyle w:val="95pt0pt8"/>
          <w:b/>
          <w:bCs/>
        </w:rPr>
        <w:softHyphen/>
        <w:t>нені ознаки одного предмета або автор їх об’єднує своєю оцінкою (</w:t>
      </w:r>
      <w:r>
        <w:rPr>
          <w:rStyle w:val="95pt0pt8"/>
          <w:b/>
          <w:bCs/>
        </w:rPr>
        <w:t>позитивною чи негативною); пере</w:t>
      </w:r>
      <w:r>
        <w:rPr>
          <w:rStyle w:val="95pt0pt8"/>
          <w:b/>
          <w:bCs/>
        </w:rPr>
        <w:softHyphen/>
        <w:t>даються інтонацією переліку:</w:t>
      </w:r>
    </w:p>
    <w:p w:rsidR="00A66788" w:rsidRDefault="001A7945">
      <w:pPr>
        <w:pStyle w:val="221"/>
        <w:framePr w:w="3584" w:h="9016" w:hRule="exact" w:wrap="none" w:vAnchor="page" w:hAnchor="page" w:x="4590" w:y="7362"/>
        <w:shd w:val="clear" w:color="auto" w:fill="auto"/>
        <w:spacing w:line="239" w:lineRule="exact"/>
        <w:ind w:left="120" w:right="120" w:firstLine="0"/>
      </w:pPr>
      <w:r>
        <w:rPr>
          <w:rStyle w:val="2210pt0pt9"/>
          <w:b/>
          <w:bCs/>
          <w:i/>
          <w:iCs/>
        </w:rPr>
        <w:t>І пада сніг лапатий, волохатий спокійно й величаво над селом (М. Рильський ).</w:t>
      </w:r>
    </w:p>
    <w:p w:rsidR="00A66788" w:rsidRDefault="001A7945">
      <w:pPr>
        <w:pStyle w:val="160"/>
        <w:framePr w:w="3584" w:h="9016" w:hRule="exact" w:wrap="none" w:vAnchor="page" w:hAnchor="page" w:x="4590" w:y="7362"/>
        <w:shd w:val="clear" w:color="auto" w:fill="auto"/>
        <w:spacing w:line="239" w:lineRule="exact"/>
        <w:ind w:left="120" w:right="120" w:firstLine="0"/>
        <w:jc w:val="both"/>
      </w:pPr>
      <w:r>
        <w:rPr>
          <w:rStyle w:val="160pt7"/>
          <w:b/>
          <w:bCs/>
          <w:i/>
          <w:iCs/>
        </w:rPr>
        <w:t>Спить натомлене місто мирним, лагідним сном (Д. Луценко).</w:t>
      </w:r>
    </w:p>
    <w:p w:rsidR="00A66788" w:rsidRDefault="001A7945">
      <w:pPr>
        <w:pStyle w:val="221"/>
        <w:framePr w:w="3584" w:h="9016" w:hRule="exact" w:wrap="none" w:vAnchor="page" w:hAnchor="page" w:x="4590" w:y="7362"/>
        <w:shd w:val="clear" w:color="auto" w:fill="auto"/>
        <w:spacing w:line="239" w:lineRule="exact"/>
        <w:ind w:left="120" w:right="120" w:firstLine="0"/>
      </w:pPr>
      <w:r>
        <w:rPr>
          <w:rStyle w:val="2210pt0pt9"/>
          <w:b/>
          <w:bCs/>
          <w:i/>
          <w:iCs/>
        </w:rPr>
        <w:t>Над морем піднімались високо в небо дикі стрімкі скелисті г</w:t>
      </w:r>
      <w:r>
        <w:rPr>
          <w:rStyle w:val="2210pt0pt9"/>
          <w:b/>
          <w:bCs/>
          <w:i/>
          <w:iCs/>
        </w:rPr>
        <w:t xml:space="preserve">ори (І. Не- </w:t>
      </w:r>
      <w:r>
        <w:rPr>
          <w:rStyle w:val="2210pt0pt9"/>
          <w:b/>
          <w:bCs/>
          <w:i/>
          <w:iCs/>
          <w:vertAlign w:val="superscript"/>
        </w:rPr>
        <w:t>ч</w:t>
      </w:r>
      <w:r>
        <w:rPr>
          <w:rStyle w:val="2210pt0pt9"/>
          <w:b/>
          <w:bCs/>
          <w:i/>
          <w:iCs/>
        </w:rPr>
        <w:t>Уй-Левицький ).</w:t>
      </w:r>
    </w:p>
    <w:p w:rsidR="00A66788" w:rsidRDefault="001A7945">
      <w:pPr>
        <w:pStyle w:val="221"/>
        <w:framePr w:w="3584" w:h="9016" w:hRule="exact" w:wrap="none" w:vAnchor="page" w:hAnchor="page" w:x="4590" w:y="7362"/>
        <w:shd w:val="clear" w:color="auto" w:fill="auto"/>
        <w:spacing w:line="239" w:lineRule="exact"/>
        <w:ind w:left="120" w:right="120" w:firstLine="0"/>
      </w:pPr>
      <w:r>
        <w:rPr>
          <w:rStyle w:val="2210pt0pt9"/>
          <w:b/>
          <w:bCs/>
          <w:i/>
          <w:iCs/>
        </w:rPr>
        <w:t>Запашна, співуча, гнучка і мило</w:t>
      </w:r>
      <w:r>
        <w:rPr>
          <w:rStyle w:val="2210pt0pt9"/>
          <w:b/>
          <w:bCs/>
          <w:i/>
          <w:iCs/>
        </w:rPr>
        <w:softHyphen/>
        <w:t xml:space="preserve">звучна, сповнена музики і квіткових </w:t>
      </w:r>
      <w:r>
        <w:rPr>
          <w:rStyle w:val="220pt2"/>
          <w:b/>
          <w:bCs/>
          <w:i/>
          <w:iCs/>
        </w:rPr>
        <w:t>пахощів</w:t>
      </w:r>
      <w:r>
        <w:rPr>
          <w:rStyle w:val="2295pt0pt3"/>
          <w:b/>
          <w:bCs/>
        </w:rPr>
        <w:t xml:space="preserve"> — </w:t>
      </w:r>
      <w:r>
        <w:rPr>
          <w:rStyle w:val="220pt2"/>
          <w:b/>
          <w:bCs/>
          <w:i/>
          <w:iCs/>
        </w:rPr>
        <w:t>рідна мова (О. Гончар).</w:t>
      </w:r>
    </w:p>
    <w:p w:rsidR="00A66788" w:rsidRDefault="001A7945">
      <w:pPr>
        <w:pStyle w:val="41"/>
        <w:framePr w:w="3584" w:h="9016" w:hRule="exact" w:wrap="none" w:vAnchor="page" w:hAnchor="page" w:x="4590" w:y="7362"/>
        <w:numPr>
          <w:ilvl w:val="0"/>
          <w:numId w:val="251"/>
        </w:numPr>
        <w:shd w:val="clear" w:color="auto" w:fill="auto"/>
        <w:tabs>
          <w:tab w:val="left" w:pos="186"/>
        </w:tabs>
        <w:spacing w:before="0" w:line="239" w:lineRule="exact"/>
        <w:ind w:left="120" w:right="120" w:firstLine="0"/>
        <w:jc w:val="both"/>
      </w:pPr>
      <w:r>
        <w:rPr>
          <w:rStyle w:val="95pt0pt8"/>
          <w:b/>
          <w:bCs/>
        </w:rPr>
        <w:t xml:space="preserve">Художні означення, тобто </w:t>
      </w:r>
      <w:r>
        <w:rPr>
          <w:rStyle w:val="95pt2pt0"/>
          <w:b/>
          <w:bCs/>
        </w:rPr>
        <w:t xml:space="preserve">епітети </w:t>
      </w:r>
      <w:r>
        <w:rPr>
          <w:rStyle w:val="95pt0pt8"/>
          <w:b/>
          <w:bCs/>
        </w:rPr>
        <w:t>(Досить, щоб епітетом було хоч би °Дне означення в ряду однорідних):</w:t>
      </w:r>
    </w:p>
    <w:p w:rsidR="00A66788" w:rsidRDefault="001A7945">
      <w:pPr>
        <w:pStyle w:val="160"/>
        <w:framePr w:w="3814" w:h="8978" w:hRule="exact" w:wrap="none" w:vAnchor="page" w:hAnchor="page" w:x="8424" w:y="7353"/>
        <w:shd w:val="clear" w:color="auto" w:fill="auto"/>
        <w:spacing w:line="239" w:lineRule="exact"/>
        <w:ind w:left="300" w:right="120" w:firstLine="0"/>
        <w:jc w:val="both"/>
      </w:pPr>
      <w:r>
        <w:rPr>
          <w:rStyle w:val="160pt7"/>
          <w:b/>
          <w:bCs/>
          <w:i/>
          <w:iCs/>
        </w:rPr>
        <w:t>Холодний, колючий вітер</w:t>
      </w:r>
      <w:r>
        <w:rPr>
          <w:rStyle w:val="160pt7"/>
          <w:b/>
          <w:bCs/>
          <w:i/>
          <w:iCs/>
        </w:rPr>
        <w:t xml:space="preserve"> гнав низько над землею важкі, олив’яні хмари (В. Кучер).</w:t>
      </w:r>
    </w:p>
    <w:p w:rsidR="00A66788" w:rsidRDefault="001A7945">
      <w:pPr>
        <w:pStyle w:val="160"/>
        <w:framePr w:w="3814" w:h="8978" w:hRule="exact" w:wrap="none" w:vAnchor="page" w:hAnchor="page" w:x="8424" w:y="7353"/>
        <w:shd w:val="clear" w:color="auto" w:fill="auto"/>
        <w:spacing w:line="239" w:lineRule="exact"/>
        <w:ind w:left="300" w:right="120" w:firstLine="0"/>
        <w:jc w:val="both"/>
      </w:pPr>
      <w:r>
        <w:rPr>
          <w:rStyle w:val="160pt7"/>
          <w:b/>
          <w:bCs/>
          <w:i/>
          <w:iCs/>
        </w:rPr>
        <w:t>Густа, медова теплота високі на</w:t>
      </w:r>
      <w:r>
        <w:rPr>
          <w:rStyle w:val="160pt7"/>
          <w:b/>
          <w:bCs/>
          <w:i/>
          <w:iCs/>
        </w:rPr>
        <w:softHyphen/>
        <w:t>лила жита (М. Рильський).</w:t>
      </w:r>
    </w:p>
    <w:p w:rsidR="00A66788" w:rsidRDefault="001A7945">
      <w:pPr>
        <w:pStyle w:val="160"/>
        <w:framePr w:w="3814" w:h="8978" w:hRule="exact" w:wrap="none" w:vAnchor="page" w:hAnchor="page" w:x="8424" w:y="7353"/>
        <w:shd w:val="clear" w:color="auto" w:fill="auto"/>
        <w:spacing w:line="239" w:lineRule="exact"/>
        <w:ind w:left="300" w:right="120" w:firstLine="0"/>
        <w:jc w:val="both"/>
      </w:pPr>
      <w:r>
        <w:rPr>
          <w:rStyle w:val="160pt7"/>
          <w:b/>
          <w:bCs/>
          <w:i/>
          <w:iCs/>
        </w:rPr>
        <w:t>Вітер стугонів у голому, холодно</w:t>
      </w:r>
      <w:r>
        <w:rPr>
          <w:rStyle w:val="160pt7"/>
          <w:b/>
          <w:bCs/>
          <w:i/>
          <w:iCs/>
        </w:rPr>
        <w:softHyphen/>
        <w:t>му гіллі, низько над садом пливли чорні хмари (В. Дрозд).</w:t>
      </w:r>
    </w:p>
    <w:p w:rsidR="00A66788" w:rsidRDefault="001A7945">
      <w:pPr>
        <w:pStyle w:val="160"/>
        <w:framePr w:w="3814" w:h="8978" w:hRule="exact" w:wrap="none" w:vAnchor="page" w:hAnchor="page" w:x="8424" w:y="7353"/>
        <w:shd w:val="clear" w:color="auto" w:fill="auto"/>
        <w:spacing w:line="239" w:lineRule="exact"/>
        <w:ind w:left="300" w:right="120" w:firstLine="0"/>
        <w:jc w:val="both"/>
      </w:pPr>
      <w:r>
        <w:rPr>
          <w:rStyle w:val="160pt7"/>
          <w:b/>
          <w:bCs/>
          <w:i/>
          <w:iCs/>
        </w:rPr>
        <w:t>Прямо над нашою хатою проліта</w:t>
      </w:r>
      <w:r>
        <w:rPr>
          <w:rStyle w:val="160pt7"/>
          <w:b/>
          <w:bCs/>
          <w:i/>
          <w:iCs/>
        </w:rPr>
        <w:softHyphen/>
        <w:t>ють лебеді. Вони ле</w:t>
      </w:r>
      <w:r>
        <w:rPr>
          <w:rStyle w:val="160pt7"/>
          <w:b/>
          <w:bCs/>
          <w:i/>
          <w:iCs/>
        </w:rPr>
        <w:t>тять нижче роз</w:t>
      </w:r>
      <w:r>
        <w:rPr>
          <w:rStyle w:val="160pt7"/>
          <w:b/>
          <w:bCs/>
          <w:i/>
          <w:iCs/>
        </w:rPr>
        <w:softHyphen/>
        <w:t>патланих, обвислих хмар і стру</w:t>
      </w:r>
      <w:r>
        <w:rPr>
          <w:rStyle w:val="160pt7"/>
          <w:b/>
          <w:bCs/>
          <w:i/>
          <w:iCs/>
        </w:rPr>
        <w:softHyphen/>
        <w:t>шують на землю бентежні звуки далеких дзвонів (М. Стельмах).</w:t>
      </w:r>
    </w:p>
    <w:p w:rsidR="00A66788" w:rsidRDefault="001A7945">
      <w:pPr>
        <w:pStyle w:val="41"/>
        <w:framePr w:w="3814" w:h="8978" w:hRule="exact" w:wrap="none" w:vAnchor="page" w:hAnchor="page" w:x="8424" w:y="7353"/>
        <w:numPr>
          <w:ilvl w:val="0"/>
          <w:numId w:val="248"/>
        </w:numPr>
        <w:shd w:val="clear" w:color="auto" w:fill="auto"/>
        <w:tabs>
          <w:tab w:val="left" w:pos="274"/>
        </w:tabs>
        <w:spacing w:before="0" w:line="239" w:lineRule="exact"/>
        <w:ind w:left="300" w:right="120" w:hanging="240"/>
        <w:jc w:val="both"/>
      </w:pPr>
      <w:r>
        <w:rPr>
          <w:rStyle w:val="95pt0pt8"/>
          <w:b/>
          <w:bCs/>
        </w:rPr>
        <w:t>Означення, які стоять після означу</w:t>
      </w:r>
      <w:r>
        <w:rPr>
          <w:rStyle w:val="95pt0pt8"/>
          <w:b/>
          <w:bCs/>
        </w:rPr>
        <w:softHyphen/>
        <w:t>ваного слова, особливо в тих випад</w:t>
      </w:r>
      <w:r>
        <w:rPr>
          <w:rStyle w:val="95pt0pt8"/>
          <w:b/>
          <w:bCs/>
        </w:rPr>
        <w:softHyphen/>
        <w:t>ках, коли перед ним уже є означен</w:t>
      </w:r>
      <w:r>
        <w:rPr>
          <w:rStyle w:val="95pt0pt8"/>
          <w:b/>
          <w:bCs/>
        </w:rPr>
        <w:softHyphen/>
        <w:t xml:space="preserve">ня (тобто відокремлені означення): </w:t>
      </w:r>
      <w:r>
        <w:rPr>
          <w:rStyle w:val="0ptf1"/>
          <w:b/>
          <w:bCs/>
        </w:rPr>
        <w:t>Люблю я би</w:t>
      </w:r>
      <w:r>
        <w:rPr>
          <w:rStyle w:val="0ptf1"/>
          <w:b/>
          <w:bCs/>
        </w:rPr>
        <w:t>стрину життя, прозору, поривну, глибоку (Д. Павличко). Твої очі</w:t>
      </w:r>
      <w:r>
        <w:rPr>
          <w:rStyle w:val="95pt0pt8"/>
          <w:b/>
          <w:bCs/>
        </w:rPr>
        <w:t xml:space="preserve"> — </w:t>
      </w:r>
      <w:r>
        <w:rPr>
          <w:rStyle w:val="0ptf1"/>
          <w:b/>
          <w:bCs/>
        </w:rPr>
        <w:t>як те море, супокійне, світляне (І. Франко).</w:t>
      </w:r>
    </w:p>
    <w:p w:rsidR="00A66788" w:rsidRDefault="001A7945">
      <w:pPr>
        <w:pStyle w:val="160"/>
        <w:framePr w:w="3814" w:h="8978" w:hRule="exact" w:wrap="none" w:vAnchor="page" w:hAnchor="page" w:x="8424" w:y="7353"/>
        <w:shd w:val="clear" w:color="auto" w:fill="auto"/>
        <w:spacing w:line="239" w:lineRule="exact"/>
        <w:ind w:left="300" w:right="120" w:firstLine="0"/>
        <w:jc w:val="both"/>
      </w:pPr>
      <w:r>
        <w:rPr>
          <w:rStyle w:val="160pt7"/>
          <w:b/>
          <w:bCs/>
          <w:i/>
          <w:iCs/>
        </w:rPr>
        <w:t>Линув дощ, рясний, веселий, бла</w:t>
      </w:r>
      <w:r>
        <w:rPr>
          <w:rStyle w:val="160pt7"/>
          <w:b/>
          <w:bCs/>
          <w:i/>
          <w:iCs/>
        </w:rPr>
        <w:softHyphen/>
        <w:t>годатний... (Г. Тютюнник).</w:t>
      </w:r>
    </w:p>
    <w:p w:rsidR="00A66788" w:rsidRDefault="001A7945">
      <w:pPr>
        <w:pStyle w:val="41"/>
        <w:framePr w:w="3814" w:h="8978" w:hRule="exact" w:wrap="none" w:vAnchor="page" w:hAnchor="page" w:x="8424" w:y="7353"/>
        <w:numPr>
          <w:ilvl w:val="0"/>
          <w:numId w:val="248"/>
        </w:numPr>
        <w:shd w:val="clear" w:color="auto" w:fill="auto"/>
        <w:tabs>
          <w:tab w:val="left" w:pos="266"/>
        </w:tabs>
        <w:spacing w:before="0" w:line="239" w:lineRule="exact"/>
        <w:ind w:left="300" w:right="120" w:hanging="240"/>
      </w:pPr>
      <w:r>
        <w:rPr>
          <w:rStyle w:val="95pt0pt8"/>
          <w:b/>
          <w:bCs/>
        </w:rPr>
        <w:t xml:space="preserve">Означення, якщо друге означення пояснює перше (між ними можна вставити слова </w:t>
      </w:r>
      <w:r>
        <w:rPr>
          <w:rStyle w:val="0ptf1"/>
          <w:b/>
          <w:bCs/>
        </w:rPr>
        <w:t xml:space="preserve">тобто, а </w:t>
      </w:r>
      <w:r>
        <w:rPr>
          <w:rStyle w:val="0ptf1"/>
          <w:b/>
          <w:bCs/>
        </w:rPr>
        <w:t>саме): Візьми іншу, білу сорочку (за</w:t>
      </w:r>
      <w:r>
        <w:rPr>
          <w:rStyle w:val="0ptf1"/>
          <w:b/>
          <w:bCs/>
        </w:rPr>
        <w:softHyphen/>
        <w:t>мість цієї, що не біла).</w:t>
      </w:r>
    </w:p>
    <w:p w:rsidR="00A66788" w:rsidRDefault="001A7945">
      <w:pPr>
        <w:pStyle w:val="41"/>
        <w:framePr w:w="3814" w:h="8978" w:hRule="exact" w:wrap="none" w:vAnchor="page" w:hAnchor="page" w:x="8424" w:y="7353"/>
        <w:shd w:val="clear" w:color="auto" w:fill="auto"/>
        <w:spacing w:before="0" w:line="239" w:lineRule="exact"/>
        <w:ind w:left="300" w:firstLine="0"/>
        <w:jc w:val="both"/>
      </w:pPr>
      <w:r>
        <w:rPr>
          <w:rStyle w:val="95pt0pt8"/>
          <w:b/>
          <w:bCs/>
        </w:rPr>
        <w:t>Але:</w:t>
      </w:r>
    </w:p>
    <w:p w:rsidR="00A66788" w:rsidRDefault="001A7945">
      <w:pPr>
        <w:pStyle w:val="160"/>
        <w:framePr w:w="3814" w:h="8978" w:hRule="exact" w:wrap="none" w:vAnchor="page" w:hAnchor="page" w:x="8424" w:y="7353"/>
        <w:shd w:val="clear" w:color="auto" w:fill="auto"/>
        <w:spacing w:line="239" w:lineRule="exact"/>
        <w:ind w:left="300" w:right="300" w:firstLine="0"/>
        <w:jc w:val="left"/>
      </w:pPr>
      <w:r>
        <w:rPr>
          <w:rStyle w:val="160pt7"/>
          <w:b/>
          <w:bCs/>
          <w:i/>
          <w:iCs/>
        </w:rPr>
        <w:t>Візьми іншу білу сорочку (замість цієї, що теж біла).</w:t>
      </w:r>
    </w:p>
    <w:p w:rsidR="00A66788" w:rsidRDefault="001A7945">
      <w:pPr>
        <w:pStyle w:val="41"/>
        <w:framePr w:w="3814" w:h="8978" w:hRule="exact" w:wrap="none" w:vAnchor="page" w:hAnchor="page" w:x="8424" w:y="7353"/>
        <w:numPr>
          <w:ilvl w:val="0"/>
          <w:numId w:val="248"/>
        </w:numPr>
        <w:shd w:val="clear" w:color="auto" w:fill="auto"/>
        <w:tabs>
          <w:tab w:val="left" w:pos="270"/>
        </w:tabs>
        <w:spacing w:before="0" w:line="239" w:lineRule="exact"/>
        <w:ind w:left="300" w:right="300" w:hanging="240"/>
        <w:jc w:val="both"/>
      </w:pPr>
      <w:r>
        <w:rPr>
          <w:rStyle w:val="95pt0pt8"/>
          <w:b/>
          <w:bCs/>
        </w:rPr>
        <w:t>Означення, що стоять поруч — перше непоширене (прикметник), друге поширене (дієприкметнико</w:t>
      </w:r>
      <w:r>
        <w:rPr>
          <w:rStyle w:val="95pt0pt8"/>
          <w:b/>
          <w:bCs/>
        </w:rPr>
        <w:softHyphen/>
        <w:t>вий зворот):</w:t>
      </w:r>
    </w:p>
    <w:p w:rsidR="00A66788" w:rsidRDefault="001A7945">
      <w:pPr>
        <w:pStyle w:val="160"/>
        <w:framePr w:w="3814" w:h="8978" w:hRule="exact" w:wrap="none" w:vAnchor="page" w:hAnchor="page" w:x="8424" w:y="7353"/>
        <w:shd w:val="clear" w:color="auto" w:fill="auto"/>
        <w:spacing w:line="239" w:lineRule="exact"/>
        <w:ind w:left="300" w:right="300" w:firstLine="0"/>
        <w:jc w:val="left"/>
      </w:pPr>
      <w:r>
        <w:rPr>
          <w:rStyle w:val="160pt7"/>
          <w:b/>
          <w:bCs/>
          <w:i/>
          <w:iCs/>
        </w:rPr>
        <w:t>Йде весна запашна, квітами-пер-</w:t>
      </w:r>
      <w:r>
        <w:rPr>
          <w:rStyle w:val="160pt7"/>
          <w:b/>
          <w:bCs/>
          <w:i/>
          <w:iCs/>
        </w:rPr>
        <w:t xml:space="preserve"> лами закосичена (П. Тичина).</w:t>
      </w:r>
    </w:p>
    <w:p w:rsidR="00A66788" w:rsidRDefault="001A7945">
      <w:pPr>
        <w:pStyle w:val="174"/>
        <w:framePr w:wrap="none" w:vAnchor="page" w:hAnchor="page" w:x="11555" w:y="16567"/>
        <w:shd w:val="clear" w:color="auto" w:fill="auto"/>
        <w:spacing w:line="160" w:lineRule="exact"/>
        <w:ind w:left="20"/>
      </w:pPr>
      <w:r>
        <w:rPr>
          <w:rStyle w:val="17Arial8pt0pt"/>
          <w:b/>
          <w:bCs/>
        </w:rPr>
        <w:t>359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98" w:y="7262"/>
        <w:shd w:val="clear" w:color="auto" w:fill="auto"/>
        <w:spacing w:line="160" w:lineRule="exact"/>
        <w:ind w:left="20"/>
      </w:pPr>
      <w:r>
        <w:lastRenderedPageBreak/>
        <w:t>УКРАЇНСЬКА МОВА</w:t>
      </w:r>
    </w:p>
    <w:p w:rsidR="00A66788" w:rsidRDefault="001A7945">
      <w:pPr>
        <w:pStyle w:val="160"/>
        <w:framePr w:w="3324" w:h="8538" w:hRule="exact" w:wrap="none" w:vAnchor="page" w:hAnchor="page" w:x="5030" w:y="7596"/>
        <w:shd w:val="clear" w:color="auto" w:fill="auto"/>
        <w:spacing w:line="232" w:lineRule="exact"/>
        <w:ind w:left="100" w:right="160" w:firstLine="0"/>
        <w:jc w:val="both"/>
      </w:pPr>
      <w:r>
        <w:rPr>
          <w:rStyle w:val="160pt7"/>
          <w:b/>
          <w:bCs/>
          <w:i/>
          <w:iCs/>
        </w:rPr>
        <w:t>Ніч розкидала над селом своє темне, встелене зорями шатро (М. Стельмах).</w:t>
      </w:r>
    </w:p>
    <w:p w:rsidR="00A66788" w:rsidRDefault="001A7945">
      <w:pPr>
        <w:pStyle w:val="160"/>
        <w:framePr w:w="3324" w:h="8538" w:hRule="exact" w:wrap="none" w:vAnchor="page" w:hAnchor="page" w:x="5030" w:y="7596"/>
        <w:shd w:val="clear" w:color="auto" w:fill="auto"/>
        <w:spacing w:line="232" w:lineRule="exact"/>
        <w:ind w:left="100" w:right="160" w:firstLine="0"/>
        <w:jc w:val="both"/>
      </w:pPr>
      <w:r>
        <w:rPr>
          <w:rStyle w:val="160pt7"/>
          <w:b/>
          <w:bCs/>
          <w:i/>
          <w:iCs/>
        </w:rPr>
        <w:t>Рівний, залитий сонцем степ од</w:t>
      </w:r>
      <w:r>
        <w:rPr>
          <w:rStyle w:val="160pt7"/>
          <w:b/>
          <w:bCs/>
          <w:i/>
          <w:iCs/>
        </w:rPr>
        <w:softHyphen/>
        <w:t>разу принишк (О. Гончар).</w:t>
      </w:r>
    </w:p>
    <w:p w:rsidR="00A66788" w:rsidRDefault="001A7945">
      <w:pPr>
        <w:pStyle w:val="160"/>
        <w:framePr w:w="3324" w:h="8538" w:hRule="exact" w:wrap="none" w:vAnchor="page" w:hAnchor="page" w:x="5030" w:y="7596"/>
        <w:shd w:val="clear" w:color="auto" w:fill="auto"/>
        <w:spacing w:line="232" w:lineRule="exact"/>
        <w:ind w:left="100" w:right="160" w:firstLine="0"/>
        <w:jc w:val="both"/>
      </w:pPr>
      <w:r>
        <w:rPr>
          <w:rStyle w:val="160pt7"/>
          <w:b/>
          <w:bCs/>
          <w:i/>
          <w:iCs/>
        </w:rPr>
        <w:t xml:space="preserve">Сірий, припорошений весняною пилюкою степ збігає на </w:t>
      </w:r>
      <w:r>
        <w:rPr>
          <w:rStyle w:val="160pt7"/>
          <w:b/>
          <w:bCs/>
          <w:i/>
          <w:iCs/>
        </w:rPr>
        <w:t>південь і стигне там голубим маревом (Г. Тютюнник).</w:t>
      </w:r>
    </w:p>
    <w:p w:rsidR="00A66788" w:rsidRDefault="001A7945">
      <w:pPr>
        <w:pStyle w:val="41"/>
        <w:framePr w:w="3324" w:h="8538" w:hRule="exact" w:wrap="none" w:vAnchor="page" w:hAnchor="page" w:x="5030" w:y="7596"/>
        <w:shd w:val="clear" w:color="auto" w:fill="auto"/>
        <w:spacing w:before="0" w:line="232" w:lineRule="exact"/>
        <w:ind w:left="100" w:firstLine="0"/>
        <w:jc w:val="both"/>
      </w:pPr>
      <w:r>
        <w:rPr>
          <w:rStyle w:val="95pt0pt8"/>
          <w:b/>
          <w:bCs/>
        </w:rPr>
        <w:t>Але:</w:t>
      </w:r>
    </w:p>
    <w:p w:rsidR="00A66788" w:rsidRDefault="001A7945">
      <w:pPr>
        <w:pStyle w:val="461"/>
        <w:framePr w:w="3324" w:h="8538" w:hRule="exact" w:wrap="none" w:vAnchor="page" w:hAnchor="page" w:x="5030" w:y="7596"/>
        <w:shd w:val="clear" w:color="auto" w:fill="auto"/>
        <w:spacing w:after="0" w:line="232" w:lineRule="exact"/>
        <w:ind w:left="100" w:right="160" w:firstLine="0"/>
      </w:pPr>
      <w:r>
        <w:rPr>
          <w:rStyle w:val="460pt2"/>
          <w:b/>
          <w:bCs/>
        </w:rPr>
        <w:t>Якщо означення, виражене діє</w:t>
      </w:r>
      <w:r>
        <w:rPr>
          <w:rStyle w:val="460pt2"/>
          <w:b/>
          <w:bCs/>
        </w:rPr>
        <w:softHyphen/>
        <w:t xml:space="preserve">прикметниковим зворотом, стоїть перед означенням, вираженим прикметником, то такі означення не утворюють однорідного ряду й кома між ними не ставиться: </w:t>
      </w:r>
      <w:r>
        <w:rPr>
          <w:rStyle w:val="469pt0pt0"/>
          <w:b/>
          <w:bCs/>
        </w:rPr>
        <w:t>Припорошений весня</w:t>
      </w:r>
      <w:r>
        <w:rPr>
          <w:rStyle w:val="469pt0pt0"/>
          <w:b/>
          <w:bCs/>
        </w:rPr>
        <w:t>ною пилюкою сірий степ збігає на південь...</w:t>
      </w:r>
    </w:p>
    <w:p w:rsidR="00A66788" w:rsidRDefault="001A7945">
      <w:pPr>
        <w:pStyle w:val="461"/>
        <w:framePr w:w="3324" w:h="8538" w:hRule="exact" w:wrap="none" w:vAnchor="page" w:hAnchor="page" w:x="5030" w:y="7596"/>
        <w:numPr>
          <w:ilvl w:val="0"/>
          <w:numId w:val="248"/>
        </w:numPr>
        <w:shd w:val="clear" w:color="auto" w:fill="auto"/>
        <w:tabs>
          <w:tab w:val="left" w:pos="276"/>
        </w:tabs>
        <w:spacing w:after="0" w:line="232" w:lineRule="exact"/>
        <w:ind w:left="300" w:right="160" w:hanging="220"/>
        <w:jc w:val="left"/>
      </w:pPr>
      <w:r>
        <w:rPr>
          <w:rStyle w:val="460pt2"/>
          <w:b/>
          <w:bCs/>
        </w:rPr>
        <w:t>Як правило, однорідними є узго</w:t>
      </w:r>
      <w:r>
        <w:rPr>
          <w:rStyle w:val="460pt2"/>
          <w:b/>
          <w:bCs/>
        </w:rPr>
        <w:softHyphen/>
        <w:t>джене і неузгоджене означення:</w:t>
      </w:r>
    </w:p>
    <w:p w:rsidR="00A66788" w:rsidRDefault="001A7945">
      <w:pPr>
        <w:pStyle w:val="160"/>
        <w:framePr w:w="3324" w:h="8538" w:hRule="exact" w:wrap="none" w:vAnchor="page" w:hAnchor="page" w:x="5030" w:y="7596"/>
        <w:shd w:val="clear" w:color="auto" w:fill="auto"/>
        <w:spacing w:line="232" w:lineRule="exact"/>
        <w:ind w:left="300" w:right="160" w:firstLine="0"/>
        <w:jc w:val="both"/>
      </w:pPr>
      <w:r>
        <w:rPr>
          <w:rStyle w:val="160pt7"/>
          <w:b/>
          <w:bCs/>
          <w:i/>
          <w:iCs/>
        </w:rPr>
        <w:t>З ластівками прокидався яблуне</w:t>
      </w:r>
      <w:r>
        <w:rPr>
          <w:rStyle w:val="160pt7"/>
          <w:b/>
          <w:bCs/>
          <w:i/>
          <w:iCs/>
        </w:rPr>
        <w:softHyphen/>
        <w:t>вий, у білих накрапах сад ( М. Стельмах ).</w:t>
      </w:r>
    </w:p>
    <w:p w:rsidR="00A66788" w:rsidRDefault="001A7945">
      <w:pPr>
        <w:pStyle w:val="461"/>
        <w:framePr w:w="3324" w:h="8538" w:hRule="exact" w:wrap="none" w:vAnchor="page" w:hAnchor="page" w:x="5030" w:y="7596"/>
        <w:shd w:val="clear" w:color="auto" w:fill="auto"/>
        <w:spacing w:after="0" w:line="232" w:lineRule="exact"/>
        <w:ind w:left="100" w:right="20" w:firstLine="220"/>
        <w:jc w:val="left"/>
      </w:pPr>
      <w:r>
        <w:rPr>
          <w:rStyle w:val="460pt2"/>
          <w:b/>
          <w:bCs/>
        </w:rPr>
        <w:t>Усі інші означення будуть неод</w:t>
      </w:r>
      <w:r>
        <w:rPr>
          <w:rStyle w:val="460pt2"/>
          <w:b/>
          <w:bCs/>
        </w:rPr>
        <w:softHyphen/>
        <w:t xml:space="preserve">норідними (характеризують предмет з різних </w:t>
      </w:r>
      <w:r>
        <w:rPr>
          <w:rStyle w:val="460pt2"/>
          <w:b/>
          <w:bCs/>
        </w:rPr>
        <w:t>боків: розмір і матеріал, вага і розмір, час і належність тощо):</w:t>
      </w:r>
    </w:p>
    <w:p w:rsidR="00A66788" w:rsidRDefault="001A7945">
      <w:pPr>
        <w:pStyle w:val="160"/>
        <w:framePr w:w="3324" w:h="8538" w:hRule="exact" w:wrap="none" w:vAnchor="page" w:hAnchor="page" w:x="5030" w:y="7596"/>
        <w:shd w:val="clear" w:color="auto" w:fill="auto"/>
        <w:spacing w:line="232" w:lineRule="exact"/>
        <w:ind w:left="300" w:right="20" w:firstLine="0"/>
        <w:jc w:val="both"/>
      </w:pPr>
      <w:r>
        <w:rPr>
          <w:rStyle w:val="160pt7"/>
          <w:b/>
          <w:bCs/>
          <w:i/>
          <w:iCs/>
        </w:rPr>
        <w:t>Ви знаєте, як липа шелестить у місячні весняні ночі? (П. Тичина). Нічка на землю упала синім про</w:t>
      </w:r>
      <w:r>
        <w:rPr>
          <w:rStyle w:val="160pt7"/>
          <w:b/>
          <w:bCs/>
          <w:i/>
          <w:iCs/>
        </w:rPr>
        <w:softHyphen/>
        <w:t>зорим серпанком (М. Вороний). Ніч широким вороним крилом без</w:t>
      </w:r>
      <w:r>
        <w:rPr>
          <w:rStyle w:val="160pt7"/>
          <w:b/>
          <w:bCs/>
          <w:i/>
          <w:iCs/>
        </w:rPr>
        <w:softHyphen/>
        <w:t>шумно обгорнула степ (М.Драй- Хма</w:t>
      </w:r>
      <w:r>
        <w:rPr>
          <w:rStyle w:val="160pt7"/>
          <w:b/>
          <w:bCs/>
          <w:i/>
          <w:iCs/>
        </w:rPr>
        <w:t>ра).</w:t>
      </w:r>
    </w:p>
    <w:p w:rsidR="00A66788" w:rsidRDefault="001A7945">
      <w:pPr>
        <w:pStyle w:val="160"/>
        <w:framePr w:w="3324" w:h="8538" w:hRule="exact" w:wrap="none" w:vAnchor="page" w:hAnchor="page" w:x="5030" w:y="7596"/>
        <w:shd w:val="clear" w:color="auto" w:fill="auto"/>
        <w:spacing w:line="232" w:lineRule="exact"/>
        <w:ind w:left="300" w:right="20" w:firstLine="0"/>
        <w:jc w:val="both"/>
      </w:pPr>
      <w:r>
        <w:rPr>
          <w:rStyle w:val="160pt7"/>
          <w:b/>
          <w:bCs/>
          <w:i/>
          <w:iCs/>
        </w:rPr>
        <w:t>Жайворонок купався у свіжому ранковому повітрі (В. Собко).</w:t>
      </w:r>
    </w:p>
    <w:p w:rsidR="00A66788" w:rsidRDefault="001A7945">
      <w:pPr>
        <w:pStyle w:val="1421"/>
        <w:framePr w:w="3492" w:h="8657" w:hRule="exact" w:wrap="none" w:vAnchor="page" w:hAnchor="page" w:x="8538" w:y="7531"/>
        <w:shd w:val="clear" w:color="auto" w:fill="auto"/>
        <w:spacing w:before="0" w:after="0" w:line="324" w:lineRule="exact"/>
        <w:ind w:left="860" w:right="380"/>
        <w:jc w:val="left"/>
      </w:pPr>
      <w:bookmarkStart w:id="330" w:name="bookmark330"/>
      <w:r>
        <w:t>§142. Відокремлені члени речення</w:t>
      </w:r>
      <w:bookmarkEnd w:id="330"/>
    </w:p>
    <w:p w:rsidR="00A66788" w:rsidRDefault="001A7945">
      <w:pPr>
        <w:pStyle w:val="461"/>
        <w:framePr w:w="3492" w:h="8657" w:hRule="exact" w:wrap="none" w:vAnchor="page" w:hAnchor="page" w:x="8538" w:y="7531"/>
        <w:shd w:val="clear" w:color="auto" w:fill="auto"/>
        <w:spacing w:after="0"/>
        <w:ind w:left="20" w:right="40" w:firstLine="260"/>
      </w:pPr>
      <w:r>
        <w:rPr>
          <w:rStyle w:val="460pt2"/>
          <w:b/>
          <w:bCs/>
        </w:rPr>
        <w:t xml:space="preserve">Другорядні члени речення, які для підсилення смислової ролі </w:t>
      </w:r>
      <w:r>
        <w:rPr>
          <w:rStyle w:val="467pt0pt"/>
          <w:b/>
          <w:bCs/>
        </w:rPr>
        <w:t>ВИДІЛЯ</w:t>
      </w:r>
      <w:r>
        <w:rPr>
          <w:rStyle w:val="467pt0pt"/>
          <w:b/>
          <w:bCs/>
        </w:rPr>
        <w:softHyphen/>
        <w:t xml:space="preserve">ЮТЬСЯ </w:t>
      </w:r>
      <w:r>
        <w:rPr>
          <w:rStyle w:val="460pt2"/>
          <w:b/>
          <w:bCs/>
        </w:rPr>
        <w:t xml:space="preserve">в усному мовленні інтонацією та паузами, а на письмі — </w:t>
      </w:r>
      <w:r>
        <w:rPr>
          <w:rStyle w:val="460pt2"/>
          <w:b/>
          <w:bCs/>
          <w:lang w:val="ru-RU"/>
        </w:rPr>
        <w:t xml:space="preserve">комами </w:t>
      </w:r>
      <w:r>
        <w:rPr>
          <w:rStyle w:val="460pt2"/>
          <w:b/>
          <w:bCs/>
        </w:rPr>
        <w:t xml:space="preserve">(рідше тире), називають </w:t>
      </w:r>
      <w:r>
        <w:rPr>
          <w:rStyle w:val="460pt2"/>
          <w:b/>
          <w:bCs/>
        </w:rPr>
        <w:t>відокремле</w:t>
      </w:r>
      <w:r>
        <w:rPr>
          <w:rStyle w:val="460pt2"/>
          <w:b/>
          <w:bCs/>
        </w:rPr>
        <w:softHyphen/>
        <w:t>ними.</w:t>
      </w:r>
    </w:p>
    <w:p w:rsidR="00A66788" w:rsidRDefault="001A7945">
      <w:pPr>
        <w:pStyle w:val="461"/>
        <w:framePr w:w="3492" w:h="8657" w:hRule="exact" w:wrap="none" w:vAnchor="page" w:hAnchor="page" w:x="8538" w:y="7531"/>
        <w:shd w:val="clear" w:color="auto" w:fill="auto"/>
        <w:spacing w:after="0"/>
        <w:ind w:left="20" w:right="40" w:firstLine="260"/>
      </w:pPr>
      <w:r>
        <w:rPr>
          <w:rStyle w:val="460pt2"/>
          <w:b/>
          <w:bCs/>
        </w:rPr>
        <w:t>Відокремлені другорядні члени ре</w:t>
      </w:r>
      <w:r>
        <w:rPr>
          <w:rStyle w:val="460pt2"/>
          <w:b/>
          <w:bCs/>
        </w:rPr>
        <w:softHyphen/>
        <w:t>чення використовують у мові для по</w:t>
      </w:r>
      <w:r>
        <w:rPr>
          <w:rStyle w:val="460pt2"/>
          <w:b/>
          <w:bCs/>
        </w:rPr>
        <w:softHyphen/>
        <w:t>яснення або уточнення:</w:t>
      </w:r>
    </w:p>
    <w:p w:rsidR="00A66788" w:rsidRDefault="001A7945">
      <w:pPr>
        <w:pStyle w:val="160"/>
        <w:framePr w:w="3492" w:h="8657" w:hRule="exact" w:wrap="none" w:vAnchor="page" w:hAnchor="page" w:x="8538" w:y="7531"/>
        <w:shd w:val="clear" w:color="auto" w:fill="auto"/>
        <w:spacing w:after="189" w:line="236" w:lineRule="exact"/>
        <w:ind w:left="280" w:right="40" w:firstLine="0"/>
        <w:jc w:val="both"/>
      </w:pPr>
      <w:r>
        <w:rPr>
          <w:rStyle w:val="160pt7"/>
          <w:b/>
          <w:bCs/>
          <w:i/>
          <w:iCs/>
        </w:rPr>
        <w:t>Над луками, залитими квітне</w:t>
      </w:r>
      <w:r>
        <w:rPr>
          <w:rStyle w:val="160pt7"/>
          <w:b/>
          <w:bCs/>
          <w:i/>
          <w:iCs/>
        </w:rPr>
        <w:softHyphen/>
        <w:t>вою повінню, холонув оранжевий вечір, зануривши в мілкі при- бережки далеке полум’я хмар. По той бік річки, напроти сосн</w:t>
      </w:r>
      <w:r>
        <w:rPr>
          <w:rStyle w:val="160pt7"/>
          <w:b/>
          <w:bCs/>
          <w:i/>
          <w:iCs/>
        </w:rPr>
        <w:t>и, заходило сонце, пославши на воду од берега й до берега шматок червоного полотна. А лопухи, почувши холодок, настовбурчили</w:t>
      </w:r>
      <w:r>
        <w:rPr>
          <w:rStyle w:val="160pt7"/>
          <w:b/>
          <w:bCs/>
          <w:i/>
          <w:iCs/>
        </w:rPr>
        <w:softHyphen/>
        <w:t>ся, тихо зарипіли, випростову- ючись, і теж запахли</w:t>
      </w:r>
      <w:r>
        <w:rPr>
          <w:rStyle w:val="1695pt0pt8"/>
          <w:b/>
          <w:bCs/>
        </w:rPr>
        <w:t xml:space="preserve"> — </w:t>
      </w:r>
      <w:r>
        <w:rPr>
          <w:rStyle w:val="160pt7"/>
          <w:b/>
          <w:bCs/>
          <w:i/>
          <w:iCs/>
        </w:rPr>
        <w:t>низо- винням, росою, ніччю. Над урочи</w:t>
      </w:r>
      <w:r>
        <w:rPr>
          <w:rStyle w:val="160pt7"/>
          <w:b/>
          <w:bCs/>
          <w:i/>
          <w:iCs/>
        </w:rPr>
        <w:softHyphen/>
        <w:t>щем зринув місяць</w:t>
      </w:r>
      <w:r>
        <w:rPr>
          <w:rStyle w:val="1695pt0pt8"/>
          <w:b/>
          <w:bCs/>
        </w:rPr>
        <w:t xml:space="preserve"> — </w:t>
      </w:r>
      <w:r>
        <w:rPr>
          <w:rStyle w:val="160pt7"/>
          <w:b/>
          <w:bCs/>
          <w:i/>
          <w:iCs/>
        </w:rPr>
        <w:t>червоним</w:t>
      </w:r>
      <w:r>
        <w:rPr>
          <w:rStyle w:val="1695pt0pt8"/>
          <w:b/>
          <w:bCs/>
        </w:rPr>
        <w:t xml:space="preserve"> і </w:t>
      </w:r>
      <w:r>
        <w:rPr>
          <w:rStyle w:val="160pt7"/>
          <w:b/>
          <w:bCs/>
          <w:i/>
          <w:iCs/>
        </w:rPr>
        <w:t>глибокий</w:t>
      </w:r>
      <w:r>
        <w:rPr>
          <w:rStyle w:val="160pt7"/>
          <w:b/>
          <w:bCs/>
          <w:i/>
          <w:iCs/>
        </w:rPr>
        <w:t>, мов кратер у палаючу безодню. Небо</w:t>
      </w:r>
      <w:r>
        <w:rPr>
          <w:rStyle w:val="1695pt0pt8"/>
          <w:b/>
          <w:bCs/>
        </w:rPr>
        <w:t xml:space="preserve"> — </w:t>
      </w:r>
      <w:r>
        <w:rPr>
          <w:rStyle w:val="160pt7"/>
          <w:b/>
          <w:bCs/>
          <w:i/>
          <w:iCs/>
        </w:rPr>
        <w:t xml:space="preserve">прозора </w:t>
      </w:r>
      <w:r>
        <w:rPr>
          <w:rStyle w:val="168pt0pt3"/>
          <w:b/>
          <w:bCs/>
          <w:i/>
          <w:iCs/>
        </w:rPr>
        <w:t xml:space="preserve">льодяна </w:t>
      </w:r>
      <w:r>
        <w:rPr>
          <w:rStyle w:val="160pt7"/>
          <w:b/>
          <w:bCs/>
          <w:i/>
          <w:iCs/>
        </w:rPr>
        <w:t xml:space="preserve">скеля, слизька, холодна, </w:t>
      </w:r>
      <w:r>
        <w:rPr>
          <w:rStyle w:val="168pt0pt3"/>
          <w:b/>
          <w:bCs/>
          <w:i/>
          <w:iCs/>
        </w:rPr>
        <w:t xml:space="preserve">зацвяхо- </w:t>
      </w:r>
      <w:r>
        <w:rPr>
          <w:rStyle w:val="160pt7"/>
          <w:b/>
          <w:bCs/>
          <w:i/>
          <w:iCs/>
        </w:rPr>
        <w:t>вана зорями, наглухо спаяна мо розом (3 те. Г. Тютюнника).</w:t>
      </w:r>
    </w:p>
    <w:p w:rsidR="00A66788" w:rsidRDefault="001A7945">
      <w:pPr>
        <w:pStyle w:val="211"/>
        <w:framePr w:w="3492" w:h="8657" w:hRule="exact" w:wrap="none" w:vAnchor="page" w:hAnchor="page" w:x="8538" w:y="7531"/>
        <w:shd w:val="clear" w:color="auto" w:fill="auto"/>
        <w:spacing w:before="0" w:line="150" w:lineRule="exact"/>
        <w:ind w:left="280"/>
        <w:jc w:val="both"/>
      </w:pPr>
      <w:r>
        <w:rPr>
          <w:rStyle w:val="21Arial0pt0"/>
          <w:b/>
          <w:bCs/>
        </w:rPr>
        <w:t>Відокремлені означення</w:t>
      </w:r>
    </w:p>
    <w:p w:rsidR="00A66788" w:rsidRDefault="001A7945">
      <w:pPr>
        <w:pStyle w:val="461"/>
        <w:framePr w:w="3492" w:h="8657" w:hRule="exact" w:wrap="none" w:vAnchor="page" w:hAnchor="page" w:x="8538" w:y="7531"/>
        <w:shd w:val="clear" w:color="auto" w:fill="auto"/>
        <w:spacing w:after="0" w:line="170" w:lineRule="exact"/>
        <w:ind w:left="280" w:firstLine="0"/>
      </w:pPr>
      <w:r>
        <w:rPr>
          <w:rStyle w:val="460pt2"/>
          <w:b/>
          <w:bCs/>
        </w:rPr>
        <w:t xml:space="preserve">Відокремлюються, </w:t>
      </w:r>
      <w:r>
        <w:rPr>
          <w:rStyle w:val="464pt0pt"/>
        </w:rPr>
        <w:t>ВИДІЛЯЮЧИСЬ</w:t>
      </w:r>
    </w:p>
    <w:p w:rsidR="00A66788" w:rsidRDefault="001A7945">
      <w:pPr>
        <w:pStyle w:val="461"/>
        <w:framePr w:w="3492" w:h="8657" w:hRule="exact" w:wrap="none" w:vAnchor="page" w:hAnchor="page" w:x="8538" w:y="7531"/>
        <w:shd w:val="clear" w:color="auto" w:fill="auto"/>
        <w:spacing w:after="0" w:line="228" w:lineRule="exact"/>
        <w:ind w:left="280" w:right="40" w:firstLine="0"/>
      </w:pPr>
      <w:r>
        <w:rPr>
          <w:rStyle w:val="460pt2"/>
          <w:b/>
          <w:bCs/>
          <w:lang w:val="ru-RU"/>
        </w:rPr>
        <w:t xml:space="preserve">комами </w:t>
      </w:r>
      <w:r>
        <w:rPr>
          <w:rStyle w:val="460pt2"/>
          <w:b/>
          <w:bCs/>
        </w:rPr>
        <w:t xml:space="preserve">на письмі та паузами У </w:t>
      </w:r>
      <w:r>
        <w:rPr>
          <w:rStyle w:val="460pt2"/>
          <w:b/>
          <w:bCs/>
          <w:vertAlign w:val="superscript"/>
        </w:rPr>
        <w:t>в</w:t>
      </w:r>
      <w:r>
        <w:rPr>
          <w:rStyle w:val="460pt2"/>
          <w:b/>
          <w:bCs/>
        </w:rPr>
        <w:t xml:space="preserve"> мові, означення поширені і непоо</w:t>
      </w:r>
      <w:r>
        <w:rPr>
          <w:rStyle w:val="460pt2"/>
          <w:b/>
          <w:bCs/>
          <w:vertAlign w:val="superscript"/>
        </w:rPr>
        <w:t>111</w:t>
      </w:r>
      <w:r>
        <w:rPr>
          <w:rStyle w:val="460pt2"/>
          <w:b/>
          <w:bCs/>
        </w:rPr>
        <w:t xml:space="preserve"> рені, узгоджені і неузгоджень</w:t>
      </w:r>
    </w:p>
    <w:p w:rsidR="00A66788" w:rsidRDefault="001A7945">
      <w:pPr>
        <w:pStyle w:val="174"/>
        <w:framePr w:wrap="none" w:vAnchor="page" w:hAnchor="page" w:x="5210" w:y="16354"/>
        <w:shd w:val="clear" w:color="auto" w:fill="auto"/>
        <w:spacing w:line="160" w:lineRule="exact"/>
        <w:ind w:left="20"/>
      </w:pPr>
      <w:r>
        <w:rPr>
          <w:rStyle w:val="17Arial8pt0pt"/>
          <w:b/>
          <w:bCs/>
        </w:rPr>
        <w:t>360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08" w:y="6282"/>
        <w:shd w:val="clear" w:color="auto" w:fill="auto"/>
        <w:spacing w:line="150" w:lineRule="exact"/>
        <w:ind w:left="20"/>
      </w:pPr>
      <w:r>
        <w:rPr>
          <w:rStyle w:val="75pt0ptb"/>
          <w:i/>
          <w:iCs/>
        </w:rPr>
        <w:lastRenderedPageBreak/>
        <w:t xml:space="preserve">Гоаматика: </w:t>
      </w:r>
      <w:r>
        <w:rPr>
          <w:rStyle w:val="7pt0pt9"/>
          <w:i/>
          <w:iCs/>
        </w:rPr>
        <w:t xml:space="preserve">морфологія, </w:t>
      </w:r>
      <w:r>
        <w:rPr>
          <w:rStyle w:val="7pt0pt9"/>
          <w:i/>
          <w:iCs/>
          <w:lang w:val="ru-RU"/>
        </w:rPr>
        <w:t>синтаксис</w:t>
      </w:r>
    </w:p>
    <w:p w:rsidR="00A66788" w:rsidRDefault="001A7945">
      <w:pPr>
        <w:pStyle w:val="41"/>
        <w:framePr w:w="3736" w:h="9596" w:hRule="exact" w:wrap="none" w:vAnchor="page" w:hAnchor="page" w:x="4188" w:y="6554"/>
        <w:shd w:val="clear" w:color="auto" w:fill="auto"/>
        <w:spacing w:before="0" w:line="260" w:lineRule="exact"/>
        <w:ind w:left="180" w:right="800" w:firstLine="0"/>
      </w:pPr>
      <w:r>
        <w:rPr>
          <w:rStyle w:val="95pt0pt8"/>
          <w:b/>
          <w:bCs/>
        </w:rPr>
        <w:t xml:space="preserve">Узгоджені означення </w:t>
      </w:r>
      <w:r>
        <w:rPr>
          <w:rStyle w:val="95pt0ptd"/>
          <w:b/>
          <w:bCs/>
        </w:rPr>
        <w:t>відокремлюються :</w:t>
      </w:r>
    </w:p>
    <w:p w:rsidR="00A66788" w:rsidRDefault="001A7945">
      <w:pPr>
        <w:pStyle w:val="41"/>
        <w:framePr w:w="3736" w:h="9596" w:hRule="exact" w:wrap="none" w:vAnchor="page" w:hAnchor="page" w:x="4188" w:y="6554"/>
        <w:shd w:val="clear" w:color="auto" w:fill="auto"/>
        <w:spacing w:before="0" w:line="264" w:lineRule="exact"/>
        <w:ind w:left="180" w:right="100" w:firstLine="0"/>
        <w:jc w:val="both"/>
      </w:pPr>
      <w:r>
        <w:rPr>
          <w:rStyle w:val="Corbel0pt"/>
          <w:b/>
          <w:bCs/>
        </w:rPr>
        <w:t>1</w:t>
      </w:r>
      <w:r>
        <w:rPr>
          <w:rStyle w:val="95pt0pt8"/>
          <w:b/>
          <w:bCs/>
        </w:rPr>
        <w:t xml:space="preserve"> Якщо вони виражені дієприкмет</w:t>
      </w:r>
      <w:r>
        <w:rPr>
          <w:rStyle w:val="95pt0pt8"/>
          <w:b/>
          <w:bCs/>
        </w:rPr>
        <w:softHyphen/>
        <w:t>никовим або прикметниковим зво</w:t>
      </w:r>
      <w:r>
        <w:rPr>
          <w:rStyle w:val="95pt0pt8"/>
          <w:b/>
          <w:bCs/>
        </w:rPr>
        <w:softHyphen/>
        <w:t>ротами і стоять після означув</w:t>
      </w:r>
      <w:r>
        <w:rPr>
          <w:rStyle w:val="95pt0pt8"/>
          <w:b/>
          <w:bCs/>
        </w:rPr>
        <w:t>аного слова:</w:t>
      </w:r>
    </w:p>
    <w:p w:rsidR="00A66788" w:rsidRDefault="001A7945">
      <w:pPr>
        <w:pStyle w:val="160"/>
        <w:framePr w:w="3736" w:h="9596" w:hRule="exact" w:wrap="none" w:vAnchor="page" w:hAnchor="page" w:x="4188" w:y="6554"/>
        <w:shd w:val="clear" w:color="auto" w:fill="auto"/>
        <w:spacing w:line="264" w:lineRule="exact"/>
        <w:ind w:left="180" w:right="100" w:firstLine="0"/>
        <w:jc w:val="both"/>
      </w:pPr>
      <w:r>
        <w:rPr>
          <w:rStyle w:val="160pt7"/>
          <w:b/>
          <w:bCs/>
          <w:i/>
          <w:iCs/>
        </w:rPr>
        <w:t>Добріє світ, народжений в любові (Т. Коломієць ).</w:t>
      </w:r>
    </w:p>
    <w:p w:rsidR="00A66788" w:rsidRDefault="001A7945">
      <w:pPr>
        <w:pStyle w:val="221"/>
        <w:framePr w:w="3736" w:h="9596" w:hRule="exact" w:wrap="none" w:vAnchor="page" w:hAnchor="page" w:x="4188" w:y="6554"/>
        <w:shd w:val="clear" w:color="auto" w:fill="auto"/>
        <w:spacing w:line="264" w:lineRule="exact"/>
        <w:ind w:left="180" w:right="100" w:firstLine="0"/>
        <w:jc w:val="left"/>
      </w:pPr>
      <w:r>
        <w:rPr>
          <w:rStyle w:val="2210pt0pt9"/>
          <w:b/>
          <w:bCs/>
          <w:i/>
          <w:iCs/>
        </w:rPr>
        <w:t>Хай же буде благословенне життя, звеличене працею, осяяне любов’ю до матері-природи (В. Гжицький). Мовчить мій цілий світ, Загорнутий в легкі словесні</w:t>
      </w:r>
    </w:p>
    <w:p w:rsidR="00A66788" w:rsidRDefault="001A7945">
      <w:pPr>
        <w:pStyle w:val="221"/>
        <w:framePr w:w="3736" w:h="9596" w:hRule="exact" w:wrap="none" w:vAnchor="page" w:hAnchor="page" w:x="4188" w:y="6554"/>
        <w:shd w:val="clear" w:color="auto" w:fill="auto"/>
        <w:spacing w:line="264" w:lineRule="exact"/>
        <w:ind w:left="180" w:right="100" w:firstLine="0"/>
        <w:jc w:val="right"/>
      </w:pPr>
      <w:r>
        <w:rPr>
          <w:rStyle w:val="2210pt0pt9"/>
          <w:b/>
          <w:bCs/>
          <w:i/>
          <w:iCs/>
        </w:rPr>
        <w:t xml:space="preserve">целофани. Л. Костенко. Ліс, закутаний у </w:t>
      </w:r>
      <w:r>
        <w:rPr>
          <w:rStyle w:val="2210pt0pt9"/>
          <w:b/>
          <w:bCs/>
          <w:i/>
          <w:iCs/>
        </w:rPr>
        <w:t>м’яку білу габу, стоїть непорушно, облитий мі</w:t>
      </w:r>
      <w:r>
        <w:rPr>
          <w:rStyle w:val="2210pt0pt9"/>
          <w:b/>
          <w:bCs/>
          <w:i/>
          <w:iCs/>
        </w:rPr>
        <w:softHyphen/>
        <w:t>сячним сяйвом (У. Самчук).</w:t>
      </w:r>
    </w:p>
    <w:p w:rsidR="00A66788" w:rsidRDefault="001A7945">
      <w:pPr>
        <w:pStyle w:val="221"/>
        <w:framePr w:w="3736" w:h="9596" w:hRule="exact" w:wrap="none" w:vAnchor="page" w:hAnchor="page" w:x="4188" w:y="6554"/>
        <w:shd w:val="clear" w:color="auto" w:fill="auto"/>
        <w:spacing w:line="264" w:lineRule="exact"/>
        <w:ind w:left="180" w:firstLine="0"/>
      </w:pPr>
      <w:r>
        <w:rPr>
          <w:rStyle w:val="2210pt0pt9"/>
          <w:b/>
          <w:bCs/>
          <w:i/>
          <w:iCs/>
        </w:rPr>
        <w:t>Хвала тому, хто людям</w:t>
      </w:r>
    </w:p>
    <w:p w:rsidR="00A66788" w:rsidRDefault="001A7945">
      <w:pPr>
        <w:pStyle w:val="221"/>
        <w:framePr w:w="3736" w:h="9596" w:hRule="exact" w:wrap="none" w:vAnchor="page" w:hAnchor="page" w:x="4188" w:y="6554"/>
        <w:shd w:val="clear" w:color="auto" w:fill="auto"/>
        <w:spacing w:line="264" w:lineRule="exact"/>
        <w:ind w:right="100" w:firstLine="0"/>
        <w:jc w:val="right"/>
      </w:pPr>
      <w:r>
        <w:rPr>
          <w:rStyle w:val="2210pt0pt9"/>
          <w:b/>
          <w:bCs/>
          <w:i/>
          <w:iCs/>
        </w:rPr>
        <w:t>у приполі</w:t>
      </w:r>
    </w:p>
    <w:p w:rsidR="00A66788" w:rsidRDefault="001A7945">
      <w:pPr>
        <w:pStyle w:val="221"/>
        <w:framePr w:w="3736" w:h="9596" w:hRule="exact" w:wrap="none" w:vAnchor="page" w:hAnchor="page" w:x="4188" w:y="6554"/>
        <w:shd w:val="clear" w:color="auto" w:fill="auto"/>
        <w:spacing w:line="264" w:lineRule="exact"/>
        <w:ind w:left="180" w:firstLine="0"/>
      </w:pPr>
      <w:r>
        <w:rPr>
          <w:rStyle w:val="2210pt0pt9"/>
          <w:b/>
          <w:bCs/>
          <w:i/>
          <w:iCs/>
        </w:rPr>
        <w:t>Несе слова, подібні хлібу й солі,</w:t>
      </w:r>
    </w:p>
    <w:p w:rsidR="00A66788" w:rsidRDefault="001A7945">
      <w:pPr>
        <w:pStyle w:val="221"/>
        <w:framePr w:w="3736" w:h="9596" w:hRule="exact" w:wrap="none" w:vAnchor="page" w:hAnchor="page" w:x="4188" w:y="6554"/>
        <w:shd w:val="clear" w:color="auto" w:fill="auto"/>
        <w:spacing w:line="264" w:lineRule="exact"/>
        <w:ind w:left="180" w:firstLine="0"/>
      </w:pPr>
      <w:r>
        <w:rPr>
          <w:rStyle w:val="2210pt0pt9"/>
          <w:b/>
          <w:bCs/>
          <w:i/>
          <w:iCs/>
        </w:rPr>
        <w:t>І співи, гідні слави сіяча.</w:t>
      </w:r>
    </w:p>
    <w:p w:rsidR="00A66788" w:rsidRDefault="001A7945">
      <w:pPr>
        <w:pStyle w:val="221"/>
        <w:framePr w:w="3736" w:h="9596" w:hRule="exact" w:wrap="none" w:vAnchor="page" w:hAnchor="page" w:x="4188" w:y="6554"/>
        <w:shd w:val="clear" w:color="auto" w:fill="auto"/>
        <w:spacing w:line="264" w:lineRule="exact"/>
        <w:ind w:right="100" w:firstLine="0"/>
        <w:jc w:val="right"/>
      </w:pPr>
      <w:r>
        <w:rPr>
          <w:rStyle w:val="2210pt0pt9"/>
          <w:b/>
          <w:bCs/>
          <w:i/>
          <w:iCs/>
        </w:rPr>
        <w:t>М. Рильський.</w:t>
      </w:r>
    </w:p>
    <w:p w:rsidR="00A66788" w:rsidRDefault="001A7945">
      <w:pPr>
        <w:pStyle w:val="41"/>
        <w:framePr w:w="3736" w:h="9596" w:hRule="exact" w:wrap="none" w:vAnchor="page" w:hAnchor="page" w:x="4188" w:y="6554"/>
        <w:shd w:val="clear" w:color="auto" w:fill="auto"/>
        <w:spacing w:before="0" w:line="264" w:lineRule="exact"/>
        <w:ind w:left="180" w:right="100" w:firstLine="0"/>
        <w:jc w:val="both"/>
      </w:pPr>
      <w:r>
        <w:rPr>
          <w:rStyle w:val="95pt0pt8"/>
          <w:b/>
          <w:bCs/>
        </w:rPr>
        <w:t xml:space="preserve">' Якщо вони відносяться до особового займенника (незалежно від позиції): </w:t>
      </w:r>
      <w:r>
        <w:rPr>
          <w:rStyle w:val="10pt0pt8"/>
          <w:b/>
          <w:bCs/>
        </w:rPr>
        <w:t>Переповнений любов’ю, я відкрив кохання книгу (П. Тичина).</w:t>
      </w:r>
    </w:p>
    <w:p w:rsidR="00A66788" w:rsidRDefault="001A7945">
      <w:pPr>
        <w:pStyle w:val="221"/>
        <w:framePr w:w="3736" w:h="9596" w:hRule="exact" w:wrap="none" w:vAnchor="page" w:hAnchor="page" w:x="4188" w:y="6554"/>
        <w:shd w:val="clear" w:color="auto" w:fill="auto"/>
        <w:spacing w:line="264" w:lineRule="exact"/>
        <w:ind w:left="180" w:firstLine="0"/>
      </w:pPr>
      <w:r>
        <w:rPr>
          <w:rStyle w:val="2210pt0pt9"/>
          <w:b/>
          <w:bCs/>
          <w:i/>
          <w:iCs/>
        </w:rPr>
        <w:t>Вона</w:t>
      </w:r>
      <w:r>
        <w:rPr>
          <w:rStyle w:val="2210pt0pt8"/>
          <w:b/>
          <w:bCs/>
        </w:rPr>
        <w:t xml:space="preserve"> </w:t>
      </w:r>
      <w:r>
        <w:rPr>
          <w:rStyle w:val="2295pt0pt3"/>
          <w:b/>
          <w:bCs/>
        </w:rPr>
        <w:t xml:space="preserve">[любов] </w:t>
      </w:r>
      <w:r>
        <w:rPr>
          <w:rStyle w:val="2210pt0pt9"/>
          <w:b/>
          <w:bCs/>
          <w:i/>
          <w:iCs/>
        </w:rPr>
        <w:t>прийшла,</w:t>
      </w:r>
    </w:p>
    <w:p w:rsidR="00A66788" w:rsidRDefault="001A7945">
      <w:pPr>
        <w:pStyle w:val="221"/>
        <w:framePr w:w="3736" w:h="9596" w:hRule="exact" w:wrap="none" w:vAnchor="page" w:hAnchor="page" w:x="4188" w:y="6554"/>
        <w:shd w:val="clear" w:color="auto" w:fill="auto"/>
        <w:spacing w:line="264" w:lineRule="exact"/>
        <w:ind w:right="100" w:firstLine="0"/>
        <w:jc w:val="right"/>
      </w:pPr>
      <w:r>
        <w:rPr>
          <w:rStyle w:val="2210pt0pt9"/>
          <w:b/>
          <w:bCs/>
          <w:i/>
          <w:iCs/>
        </w:rPr>
        <w:t>заквітчана і мила,</w:t>
      </w:r>
    </w:p>
    <w:p w:rsidR="00A66788" w:rsidRDefault="001A7945">
      <w:pPr>
        <w:pStyle w:val="221"/>
        <w:framePr w:w="3736" w:h="9596" w:hRule="exact" w:wrap="none" w:vAnchor="page" w:hAnchor="page" w:x="4188" w:y="6554"/>
        <w:shd w:val="clear" w:color="auto" w:fill="auto"/>
        <w:spacing w:line="264" w:lineRule="exact"/>
        <w:ind w:left="180" w:firstLine="0"/>
      </w:pPr>
      <w:r>
        <w:rPr>
          <w:rStyle w:val="2210pt0pt9"/>
          <w:b/>
          <w:bCs/>
          <w:i/>
          <w:iCs/>
        </w:rPr>
        <w:t>ІРУ</w:t>
      </w:r>
      <w:r>
        <w:rPr>
          <w:rStyle w:val="2210pt0pt9"/>
          <w:b/>
          <w:bCs/>
          <w:i/>
          <w:iCs/>
          <w:vertAlign w:val="superscript"/>
        </w:rPr>
        <w:t>К</w:t>
      </w:r>
      <w:r>
        <w:rPr>
          <w:rStyle w:val="2210pt0pt9"/>
          <w:b/>
          <w:bCs/>
          <w:i/>
          <w:iCs/>
        </w:rPr>
        <w:t>У лагідно до мене простягла.</w:t>
      </w:r>
    </w:p>
    <w:p w:rsidR="00A66788" w:rsidRDefault="001A7945">
      <w:pPr>
        <w:pStyle w:val="221"/>
        <w:framePr w:w="3736" w:h="9596" w:hRule="exact" w:wrap="none" w:vAnchor="page" w:hAnchor="page" w:x="4188" w:y="6554"/>
        <w:shd w:val="clear" w:color="auto" w:fill="auto"/>
        <w:tabs>
          <w:tab w:val="left" w:pos="2212"/>
        </w:tabs>
        <w:spacing w:line="264" w:lineRule="exact"/>
        <w:ind w:left="1940" w:firstLine="0"/>
        <w:jc w:val="left"/>
      </w:pPr>
      <w:r>
        <w:rPr>
          <w:rStyle w:val="2210pt0pt9"/>
          <w:b/>
          <w:bCs/>
          <w:i/>
          <w:iCs/>
        </w:rPr>
        <w:t>В.</w:t>
      </w:r>
      <w:r>
        <w:rPr>
          <w:rStyle w:val="2210pt0pt9"/>
          <w:b/>
          <w:bCs/>
          <w:i/>
          <w:iCs/>
        </w:rPr>
        <w:tab/>
        <w:t>Симоненко.</w:t>
      </w:r>
    </w:p>
    <w:p w:rsidR="00A66788" w:rsidRDefault="001A7945">
      <w:pPr>
        <w:pStyle w:val="221"/>
        <w:framePr w:w="3736" w:h="9596" w:hRule="exact" w:wrap="none" w:vAnchor="page" w:hAnchor="page" w:x="4188" w:y="6554"/>
        <w:shd w:val="clear" w:color="auto" w:fill="auto"/>
        <w:tabs>
          <w:tab w:val="left" w:pos="324"/>
        </w:tabs>
        <w:spacing w:line="264" w:lineRule="exact"/>
        <w:ind w:left="180" w:right="100" w:firstLine="0"/>
        <w:jc w:val="left"/>
      </w:pPr>
      <w:r>
        <w:rPr>
          <w:rStyle w:val="2210pt0pt9"/>
          <w:b/>
          <w:bCs/>
          <w:i/>
          <w:iCs/>
        </w:rPr>
        <w:t>І</w:t>
      </w:r>
      <w:r>
        <w:rPr>
          <w:rStyle w:val="2210pt0pt9"/>
          <w:b/>
          <w:bCs/>
          <w:i/>
          <w:iCs/>
        </w:rPr>
        <w:tab/>
        <w:t>коли б солов’єм я співучим У твоїх народилась лісах,</w:t>
      </w:r>
    </w:p>
    <w:p w:rsidR="00A66788" w:rsidRDefault="001A7945">
      <w:pPr>
        <w:pStyle w:val="221"/>
        <w:framePr w:w="3736" w:h="9596" w:hRule="exact" w:wrap="none" w:vAnchor="page" w:hAnchor="page" w:x="4188" w:y="6554"/>
        <w:shd w:val="clear" w:color="auto" w:fill="auto"/>
        <w:spacing w:line="264" w:lineRule="exact"/>
        <w:ind w:left="180" w:firstLine="0"/>
      </w:pPr>
      <w:r>
        <w:rPr>
          <w:rStyle w:val="2210pt0pt9"/>
          <w:b/>
          <w:bCs/>
          <w:i/>
          <w:iCs/>
        </w:rPr>
        <w:t>То про тебе, велику й могучу,</w:t>
      </w:r>
    </w:p>
    <w:p w:rsidR="00A66788" w:rsidRDefault="001A7945">
      <w:pPr>
        <w:pStyle w:val="221"/>
        <w:framePr w:w="3736" w:h="9596" w:hRule="exact" w:wrap="none" w:vAnchor="page" w:hAnchor="page" w:x="4188" w:y="6554"/>
        <w:shd w:val="clear" w:color="auto" w:fill="auto"/>
        <w:spacing w:after="20" w:line="200" w:lineRule="exact"/>
        <w:ind w:left="180" w:firstLine="0"/>
      </w:pPr>
      <w:r>
        <w:rPr>
          <w:rStyle w:val="2210pt0pt9"/>
          <w:b/>
          <w:bCs/>
          <w:i/>
          <w:iCs/>
        </w:rPr>
        <w:t xml:space="preserve">Я навчила б співать </w:t>
      </w:r>
      <w:r>
        <w:rPr>
          <w:rStyle w:val="2210pt0pt9"/>
          <w:b/>
          <w:bCs/>
          <w:i/>
          <w:iCs/>
        </w:rPr>
        <w:t>небеса.</w:t>
      </w:r>
    </w:p>
    <w:p w:rsidR="00A66788" w:rsidRDefault="001A7945">
      <w:pPr>
        <w:pStyle w:val="221"/>
        <w:framePr w:w="3736" w:h="9596" w:hRule="exact" w:wrap="none" w:vAnchor="page" w:hAnchor="page" w:x="4188" w:y="6554"/>
        <w:shd w:val="clear" w:color="auto" w:fill="auto"/>
        <w:spacing w:line="200" w:lineRule="exact"/>
        <w:ind w:left="1940" w:firstLine="0"/>
        <w:jc w:val="left"/>
      </w:pPr>
      <w:r>
        <w:rPr>
          <w:rStyle w:val="2210pt0pt9"/>
          <w:b/>
          <w:bCs/>
          <w:i/>
          <w:iCs/>
        </w:rPr>
        <w:t>М. Ткач.</w:t>
      </w:r>
    </w:p>
    <w:p w:rsidR="00A66788" w:rsidRDefault="001A7945">
      <w:pPr>
        <w:pStyle w:val="160"/>
        <w:framePr w:w="3784" w:h="9537" w:hRule="exact" w:wrap="none" w:vAnchor="page" w:hAnchor="page" w:x="8232" w:y="6593"/>
        <w:shd w:val="clear" w:color="auto" w:fill="auto"/>
        <w:spacing w:line="256" w:lineRule="exact"/>
        <w:ind w:left="340" w:right="40" w:firstLine="0"/>
        <w:jc w:val="both"/>
      </w:pPr>
      <w:r>
        <w:rPr>
          <w:rStyle w:val="160pt7"/>
          <w:b/>
          <w:bCs/>
          <w:i/>
          <w:iCs/>
        </w:rPr>
        <w:t>Заслухані у відголосся минулого, задивлені у міраж майбутнього, ми часто пропускаємо повз увагу найцінніше</w:t>
      </w:r>
      <w:r>
        <w:rPr>
          <w:rStyle w:val="1695pt0pt8"/>
          <w:b/>
          <w:bCs/>
        </w:rPr>
        <w:t xml:space="preserve"> — </w:t>
      </w:r>
      <w:r>
        <w:rPr>
          <w:rStyle w:val="160pt7"/>
          <w:b/>
          <w:bCs/>
          <w:i/>
          <w:iCs/>
        </w:rPr>
        <w:t>музику сьогодніш</w:t>
      </w:r>
      <w:r>
        <w:rPr>
          <w:rStyle w:val="160pt7"/>
          <w:b/>
          <w:bCs/>
          <w:i/>
          <w:iCs/>
        </w:rPr>
        <w:softHyphen/>
        <w:t>нього дня (Ірина Вільде).</w:t>
      </w:r>
    </w:p>
    <w:p w:rsidR="00A66788" w:rsidRDefault="001A7945">
      <w:pPr>
        <w:pStyle w:val="41"/>
        <w:framePr w:w="3784" w:h="9537" w:hRule="exact" w:wrap="none" w:vAnchor="page" w:hAnchor="page" w:x="8232" w:y="6593"/>
        <w:shd w:val="clear" w:color="auto" w:fill="auto"/>
        <w:spacing w:before="0" w:line="256" w:lineRule="exact"/>
        <w:ind w:left="340" w:right="40" w:firstLine="0"/>
        <w:jc w:val="both"/>
      </w:pPr>
      <w:r>
        <w:rPr>
          <w:rStyle w:val="95pt0pt8"/>
          <w:b/>
          <w:bCs/>
        </w:rPr>
        <w:t>Іноді займенник може бути опущений:</w:t>
      </w:r>
    </w:p>
    <w:p w:rsidR="00A66788" w:rsidRDefault="001A7945">
      <w:pPr>
        <w:pStyle w:val="160"/>
        <w:framePr w:w="3784" w:h="9537" w:hRule="exact" w:wrap="none" w:vAnchor="page" w:hAnchor="page" w:x="8232" w:y="6593"/>
        <w:shd w:val="clear" w:color="auto" w:fill="auto"/>
        <w:spacing w:line="256" w:lineRule="exact"/>
        <w:ind w:left="340" w:right="40" w:firstLine="0"/>
        <w:jc w:val="both"/>
      </w:pPr>
      <w:r>
        <w:rPr>
          <w:rStyle w:val="160pt7"/>
          <w:b/>
          <w:bCs/>
          <w:i/>
          <w:iCs/>
        </w:rPr>
        <w:t>Закутаний у вітер, накритий небом і обмотаний пісня</w:t>
      </w:r>
      <w:r>
        <w:rPr>
          <w:rStyle w:val="160pt7"/>
          <w:b/>
          <w:bCs/>
          <w:i/>
          <w:iCs/>
        </w:rPr>
        <w:t>ми, ле</w:t>
      </w:r>
      <w:r>
        <w:rPr>
          <w:rStyle w:val="160pt7"/>
          <w:b/>
          <w:bCs/>
          <w:i/>
          <w:iCs/>
        </w:rPr>
        <w:softHyphen/>
        <w:t>жу, мов мудрий лис, під папороті квітом... (Б.-І. Антонич ).</w:t>
      </w:r>
    </w:p>
    <w:p w:rsidR="00A66788" w:rsidRDefault="001A7945">
      <w:pPr>
        <w:pStyle w:val="160"/>
        <w:framePr w:w="3784" w:h="9537" w:hRule="exact" w:wrap="none" w:vAnchor="page" w:hAnchor="page" w:x="8232" w:y="6593"/>
        <w:numPr>
          <w:ilvl w:val="0"/>
          <w:numId w:val="250"/>
        </w:numPr>
        <w:shd w:val="clear" w:color="auto" w:fill="auto"/>
        <w:tabs>
          <w:tab w:val="left" w:pos="260"/>
        </w:tabs>
        <w:spacing w:after="86" w:line="256" w:lineRule="exact"/>
        <w:ind w:left="340" w:right="40" w:hanging="300"/>
        <w:jc w:val="both"/>
      </w:pPr>
      <w:r>
        <w:rPr>
          <w:rStyle w:val="1695pt0pt8"/>
          <w:b/>
          <w:bCs/>
        </w:rPr>
        <w:t>Якщо вони поширені, стоять перед означуваним словом і мають додат</w:t>
      </w:r>
      <w:r>
        <w:rPr>
          <w:rStyle w:val="1695pt0pt8"/>
          <w:b/>
          <w:bCs/>
        </w:rPr>
        <w:softHyphen/>
        <w:t>ковий відтінок обставинного зна</w:t>
      </w:r>
      <w:r>
        <w:rPr>
          <w:rStyle w:val="1695pt0pt8"/>
          <w:b/>
          <w:bCs/>
        </w:rPr>
        <w:softHyphen/>
        <w:t>чення — причини чи умови (мож</w:t>
      </w:r>
      <w:r>
        <w:rPr>
          <w:rStyle w:val="1695pt0pt8"/>
          <w:b/>
          <w:bCs/>
        </w:rPr>
        <w:softHyphen/>
        <w:t xml:space="preserve">на додати слова </w:t>
      </w:r>
      <w:r>
        <w:rPr>
          <w:rStyle w:val="160pt7"/>
          <w:b/>
          <w:bCs/>
          <w:i/>
          <w:iCs/>
        </w:rPr>
        <w:t>будучи</w:t>
      </w:r>
      <w:r>
        <w:rPr>
          <w:rStyle w:val="1695pt0pt8"/>
          <w:b/>
          <w:bCs/>
        </w:rPr>
        <w:t xml:space="preserve">, </w:t>
      </w:r>
      <w:r>
        <w:rPr>
          <w:rStyle w:val="160pt7"/>
          <w:b/>
          <w:bCs/>
          <w:i/>
          <w:iCs/>
        </w:rPr>
        <w:t>бувши): Виснажені атаками і великими</w:t>
      </w:r>
      <w:r>
        <w:rPr>
          <w:rStyle w:val="160pt7"/>
          <w:b/>
          <w:bCs/>
          <w:i/>
          <w:iCs/>
        </w:rPr>
        <w:t xml:space="preserve"> втратами, німці не витримали грізного натиску полку. Вражений небаченим видовищем, хірург при</w:t>
      </w:r>
      <w:r>
        <w:rPr>
          <w:rStyle w:val="160pt7"/>
          <w:b/>
          <w:bCs/>
          <w:i/>
          <w:iCs/>
        </w:rPr>
        <w:softHyphen/>
        <w:t>кипів до місця (3 те. О. Довженка ).</w:t>
      </w:r>
    </w:p>
    <w:p w:rsidR="00A66788" w:rsidRDefault="001A7945">
      <w:pPr>
        <w:pStyle w:val="170"/>
        <w:framePr w:w="3784" w:h="9537" w:hRule="exact" w:wrap="none" w:vAnchor="page" w:hAnchor="page" w:x="8232" w:y="6593"/>
        <w:shd w:val="clear" w:color="auto" w:fill="auto"/>
        <w:spacing w:after="0" w:line="224" w:lineRule="exact"/>
        <w:ind w:right="40" w:firstLine="0"/>
        <w:jc w:val="right"/>
      </w:pPr>
      <w:r>
        <w:rPr>
          <w:rStyle w:val="1765pt0pt"/>
        </w:rPr>
        <w:t>УВАГА!</w:t>
      </w:r>
    </w:p>
    <w:p w:rsidR="00A66788" w:rsidRDefault="001A7945">
      <w:pPr>
        <w:pStyle w:val="170"/>
        <w:framePr w:w="3784" w:h="9537" w:hRule="exact" w:wrap="none" w:vAnchor="page" w:hAnchor="page" w:x="8232" w:y="6593"/>
        <w:shd w:val="clear" w:color="auto" w:fill="auto"/>
        <w:spacing w:after="0" w:line="224" w:lineRule="exact"/>
        <w:ind w:left="40" w:right="40" w:firstLine="0"/>
      </w:pPr>
      <w:r>
        <w:rPr>
          <w:rStyle w:val="1765pt0pt"/>
        </w:rPr>
        <w:t xml:space="preserve">До таких означень можна поставити ще питання чому? за якої умови? незважаючи на що?, і стоять вони переважно на </w:t>
      </w:r>
      <w:r>
        <w:rPr>
          <w:rStyle w:val="1765pt0pt"/>
        </w:rPr>
        <w:t>початку речення.</w:t>
      </w:r>
    </w:p>
    <w:p w:rsidR="00A66788" w:rsidRDefault="001A7945">
      <w:pPr>
        <w:pStyle w:val="170"/>
        <w:framePr w:w="3784" w:h="9537" w:hRule="exact" w:wrap="none" w:vAnchor="page" w:hAnchor="page" w:x="8232" w:y="6593"/>
        <w:shd w:val="clear" w:color="auto" w:fill="auto"/>
        <w:spacing w:after="0" w:line="224" w:lineRule="exact"/>
        <w:ind w:left="40" w:right="40" w:firstLine="0"/>
      </w:pPr>
      <w:r>
        <w:rPr>
          <w:rStyle w:val="1765pt0pt"/>
        </w:rPr>
        <w:t>Але якщо означення не має обставинного відтінку й стоїть перед означуваним словом, то воно не відокремлюється:</w:t>
      </w:r>
    </w:p>
    <w:p w:rsidR="00A66788" w:rsidRDefault="001A7945">
      <w:pPr>
        <w:pStyle w:val="231"/>
        <w:framePr w:w="3784" w:h="9537" w:hRule="exact" w:wrap="none" w:vAnchor="page" w:hAnchor="page" w:x="8232" w:y="6593"/>
        <w:shd w:val="clear" w:color="auto" w:fill="auto"/>
        <w:spacing w:after="0"/>
        <w:ind w:left="40" w:right="40" w:firstLine="0"/>
      </w:pPr>
      <w:r>
        <w:rPr>
          <w:rStyle w:val="237pt0pt"/>
          <w:i/>
          <w:iCs/>
        </w:rPr>
        <w:t>Степове безмежжя тече буйною зелена</w:t>
      </w:r>
      <w:r>
        <w:rPr>
          <w:rStyle w:val="237pt0pt"/>
          <w:i/>
          <w:iCs/>
        </w:rPr>
        <w:softHyphen/>
        <w:t xml:space="preserve">вістю хлібів, мерехтить </w:t>
      </w:r>
      <w:r>
        <w:rPr>
          <w:rStyle w:val="237pt0pt0"/>
          <w:i/>
          <w:iCs/>
        </w:rPr>
        <w:t>нагрітим від сония</w:t>
      </w:r>
      <w:r>
        <w:rPr>
          <w:rStyle w:val="237pt0pt"/>
          <w:i/>
          <w:iCs/>
        </w:rPr>
        <w:t xml:space="preserve"> повітрям (І. Цюпа).</w:t>
      </w:r>
    </w:p>
    <w:p w:rsidR="00A66788" w:rsidRDefault="001A7945">
      <w:pPr>
        <w:pStyle w:val="231"/>
        <w:framePr w:w="3784" w:h="9537" w:hRule="exact" w:wrap="none" w:vAnchor="page" w:hAnchor="page" w:x="8232" w:y="6593"/>
        <w:shd w:val="clear" w:color="auto" w:fill="auto"/>
        <w:spacing w:after="31"/>
        <w:ind w:right="40" w:firstLine="0"/>
        <w:jc w:val="right"/>
      </w:pPr>
      <w:r>
        <w:rPr>
          <w:rStyle w:val="237pt0pt"/>
          <w:i/>
          <w:iCs/>
        </w:rPr>
        <w:t xml:space="preserve">Теплом дихала </w:t>
      </w:r>
      <w:r>
        <w:rPr>
          <w:rStyle w:val="237pt0pt0"/>
          <w:i/>
          <w:iCs/>
        </w:rPr>
        <w:t>настояна на тра</w:t>
      </w:r>
      <w:r>
        <w:rPr>
          <w:rStyle w:val="237pt0pt0"/>
          <w:i/>
          <w:iCs/>
        </w:rPr>
        <w:t>вах і квітах</w:t>
      </w:r>
      <w:r>
        <w:rPr>
          <w:rStyle w:val="237pt0pt"/>
          <w:i/>
          <w:iCs/>
        </w:rPr>
        <w:t xml:space="preserve"> земля</w:t>
      </w:r>
    </w:p>
    <w:p w:rsidR="00A66788" w:rsidRDefault="001A7945">
      <w:pPr>
        <w:pStyle w:val="41"/>
        <w:framePr w:w="3784" w:h="9537" w:hRule="exact" w:wrap="none" w:vAnchor="page" w:hAnchor="page" w:x="8232" w:y="6593"/>
        <w:numPr>
          <w:ilvl w:val="0"/>
          <w:numId w:val="250"/>
        </w:numPr>
        <w:shd w:val="clear" w:color="auto" w:fill="auto"/>
        <w:tabs>
          <w:tab w:val="left" w:pos="268"/>
        </w:tabs>
        <w:spacing w:before="0" w:line="260" w:lineRule="exact"/>
        <w:ind w:left="340" w:right="40" w:hanging="300"/>
      </w:pPr>
      <w:r>
        <w:rPr>
          <w:rStyle w:val="95pt0pt8"/>
          <w:b/>
          <w:bCs/>
        </w:rPr>
        <w:t xml:space="preserve">Якщо вони відділені від означуваного слова іншими членами речення: </w:t>
      </w:r>
      <w:r>
        <w:rPr>
          <w:rStyle w:val="0ptf1"/>
          <w:b/>
          <w:bCs/>
        </w:rPr>
        <w:t>Срібним маревом повиті,</w:t>
      </w:r>
    </w:p>
    <w:p w:rsidR="00A66788" w:rsidRDefault="001A7945">
      <w:pPr>
        <w:pStyle w:val="160"/>
        <w:framePr w:w="3784" w:h="9537" w:hRule="exact" w:wrap="none" w:vAnchor="page" w:hAnchor="page" w:x="8232" w:y="6593"/>
        <w:shd w:val="clear" w:color="auto" w:fill="auto"/>
        <w:spacing w:line="260" w:lineRule="exact"/>
        <w:ind w:left="340" w:firstLine="0"/>
        <w:jc w:val="both"/>
      </w:pPr>
      <w:r>
        <w:rPr>
          <w:rStyle w:val="160pt7"/>
          <w:b/>
          <w:bCs/>
          <w:i/>
          <w:iCs/>
        </w:rPr>
        <w:t>Біля сіл стоять тополі.</w:t>
      </w:r>
    </w:p>
    <w:p w:rsidR="00A66788" w:rsidRDefault="001A7945">
      <w:pPr>
        <w:pStyle w:val="160"/>
        <w:framePr w:w="3784" w:h="9537" w:hRule="exact" w:wrap="none" w:vAnchor="page" w:hAnchor="page" w:x="8232" w:y="6593"/>
        <w:shd w:val="clear" w:color="auto" w:fill="auto"/>
        <w:spacing w:line="260" w:lineRule="exact"/>
        <w:ind w:right="40" w:firstLine="0"/>
      </w:pPr>
      <w:r>
        <w:rPr>
          <w:rStyle w:val="160pt7"/>
          <w:b/>
          <w:bCs/>
          <w:i/>
          <w:iCs/>
        </w:rPr>
        <w:t>Леся Українка.</w:t>
      </w:r>
    </w:p>
    <w:p w:rsidR="00A66788" w:rsidRDefault="001A7945">
      <w:pPr>
        <w:pStyle w:val="45"/>
        <w:framePr w:wrap="none" w:vAnchor="page" w:hAnchor="page" w:x="11624" w:y="16394"/>
        <w:shd w:val="clear" w:color="auto" w:fill="auto"/>
        <w:spacing w:line="210" w:lineRule="exact"/>
        <w:ind w:left="60"/>
        <w:jc w:val="left"/>
      </w:pPr>
      <w:r>
        <w:rPr>
          <w:rStyle w:val="4ArialNarrow105pt0pt"/>
          <w:b/>
          <w:bCs/>
        </w:rPr>
        <w:t>361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48" w:y="7006"/>
        <w:shd w:val="clear" w:color="auto" w:fill="auto"/>
        <w:spacing w:line="160" w:lineRule="exact"/>
        <w:ind w:left="20"/>
      </w:pPr>
      <w:r>
        <w:lastRenderedPageBreak/>
        <w:t>УКРАЇНСЬКА МОВА</w:t>
      </w:r>
    </w:p>
    <w:p w:rsidR="00A66788" w:rsidRDefault="001A7945">
      <w:pPr>
        <w:pStyle w:val="160"/>
        <w:framePr w:w="3503" w:h="8777" w:hRule="exact" w:wrap="none" w:vAnchor="page" w:hAnchor="page" w:x="4841" w:y="7325"/>
        <w:shd w:val="clear" w:color="auto" w:fill="auto"/>
        <w:spacing w:line="249" w:lineRule="exact"/>
        <w:ind w:left="240" w:right="140" w:firstLine="0"/>
        <w:jc w:val="both"/>
      </w:pPr>
      <w:r>
        <w:rPr>
          <w:rStyle w:val="160pt7"/>
          <w:b/>
          <w:bCs/>
          <w:i/>
          <w:iCs/>
        </w:rPr>
        <w:t>Поле німує, знесилене вітром, спить мертвим сном, руде, обдер</w:t>
      </w:r>
      <w:r>
        <w:rPr>
          <w:rStyle w:val="160pt7"/>
          <w:b/>
          <w:bCs/>
          <w:i/>
          <w:iCs/>
        </w:rPr>
        <w:softHyphen/>
        <w:t xml:space="preserve">те </w:t>
      </w:r>
      <w:r>
        <w:rPr>
          <w:rStyle w:val="160pt7"/>
          <w:b/>
          <w:bCs/>
          <w:i/>
          <w:iCs/>
        </w:rPr>
        <w:t>(М. Коцюбинський).</w:t>
      </w:r>
    </w:p>
    <w:p w:rsidR="00A66788" w:rsidRDefault="001A7945">
      <w:pPr>
        <w:pStyle w:val="160"/>
        <w:framePr w:w="3503" w:h="8777" w:hRule="exact" w:wrap="none" w:vAnchor="page" w:hAnchor="page" w:x="4841" w:y="7325"/>
        <w:shd w:val="clear" w:color="auto" w:fill="auto"/>
        <w:spacing w:line="249" w:lineRule="exact"/>
        <w:ind w:left="240" w:right="140" w:firstLine="0"/>
        <w:jc w:val="both"/>
      </w:pPr>
      <w:r>
        <w:rPr>
          <w:rStyle w:val="160pt7"/>
          <w:b/>
          <w:bCs/>
          <w:i/>
          <w:iCs/>
        </w:rPr>
        <w:t>Млою ночі оповитий, скаче кінь білокопитий, креше іскорки-огні (Г. Чупринка).</w:t>
      </w:r>
    </w:p>
    <w:p w:rsidR="00A66788" w:rsidRDefault="001A7945">
      <w:pPr>
        <w:pStyle w:val="41"/>
        <w:framePr w:w="3503" w:h="8777" w:hRule="exact" w:wrap="none" w:vAnchor="page" w:hAnchor="page" w:x="4841" w:y="7325"/>
        <w:numPr>
          <w:ilvl w:val="0"/>
          <w:numId w:val="250"/>
        </w:numPr>
        <w:shd w:val="clear" w:color="auto" w:fill="auto"/>
        <w:tabs>
          <w:tab w:val="left" w:pos="206"/>
        </w:tabs>
        <w:spacing w:before="0" w:line="249" w:lineRule="exact"/>
        <w:ind w:left="240" w:right="140" w:hanging="240"/>
        <w:jc w:val="both"/>
      </w:pPr>
      <w:r>
        <w:rPr>
          <w:rStyle w:val="95pt0pt8"/>
          <w:b/>
          <w:bCs/>
        </w:rPr>
        <w:t>Два або кілька непоширених озна</w:t>
      </w:r>
      <w:r>
        <w:rPr>
          <w:rStyle w:val="95pt0pt8"/>
          <w:b/>
          <w:bCs/>
        </w:rPr>
        <w:softHyphen/>
        <w:t>чень після означуваного слова, як</w:t>
      </w:r>
      <w:r>
        <w:rPr>
          <w:rStyle w:val="95pt0pt8"/>
          <w:b/>
          <w:bCs/>
        </w:rPr>
        <w:softHyphen/>
        <w:t>що перед ним уже є узгоджене оз</w:t>
      </w:r>
      <w:r>
        <w:rPr>
          <w:rStyle w:val="95pt0pt8"/>
          <w:b/>
          <w:bCs/>
        </w:rPr>
        <w:softHyphen/>
        <w:t>начення:</w:t>
      </w:r>
    </w:p>
    <w:p w:rsidR="00A66788" w:rsidRDefault="001A7945">
      <w:pPr>
        <w:pStyle w:val="160"/>
        <w:framePr w:w="3503" w:h="8777" w:hRule="exact" w:wrap="none" w:vAnchor="page" w:hAnchor="page" w:x="4841" w:y="7325"/>
        <w:shd w:val="clear" w:color="auto" w:fill="auto"/>
        <w:ind w:left="240" w:right="140" w:firstLine="0"/>
        <w:jc w:val="both"/>
      </w:pPr>
      <w:r>
        <w:rPr>
          <w:rStyle w:val="160pt7"/>
          <w:b/>
          <w:bCs/>
          <w:i/>
          <w:iCs/>
        </w:rPr>
        <w:t>Ніжна блакитна хвиля, чиста й тепла, кидала на берег</w:t>
      </w:r>
      <w:r>
        <w:rPr>
          <w:rStyle w:val="160pt7"/>
          <w:b/>
          <w:bCs/>
          <w:i/>
          <w:iCs/>
        </w:rPr>
        <w:t xml:space="preserve"> тонке ме</w:t>
      </w:r>
      <w:r>
        <w:rPr>
          <w:rStyle w:val="160pt7"/>
          <w:b/>
          <w:bCs/>
          <w:i/>
          <w:iCs/>
        </w:rPr>
        <w:softHyphen/>
        <w:t>реживо піни (М. Коцюбинський).</w:t>
      </w:r>
    </w:p>
    <w:p w:rsidR="00A66788" w:rsidRDefault="001A7945">
      <w:pPr>
        <w:pStyle w:val="160"/>
        <w:framePr w:w="3503" w:h="8777" w:hRule="exact" w:wrap="none" w:vAnchor="page" w:hAnchor="page" w:x="4841" w:y="7325"/>
        <w:shd w:val="clear" w:color="auto" w:fill="auto"/>
        <w:ind w:left="500" w:firstLine="0"/>
        <w:jc w:val="left"/>
      </w:pPr>
      <w:r>
        <w:rPr>
          <w:rStyle w:val="160pt7"/>
          <w:b/>
          <w:bCs/>
          <w:i/>
          <w:iCs/>
        </w:rPr>
        <w:t>Я зірвав для тебе золоті майори,</w:t>
      </w:r>
    </w:p>
    <w:p w:rsidR="00A66788" w:rsidRDefault="001A7945">
      <w:pPr>
        <w:pStyle w:val="160"/>
        <w:framePr w:w="3503" w:h="8777" w:hRule="exact" w:wrap="none" w:vAnchor="page" w:hAnchor="page" w:x="4841" w:y="7325"/>
        <w:shd w:val="clear" w:color="auto" w:fill="auto"/>
        <w:ind w:left="500" w:firstLine="0"/>
        <w:jc w:val="left"/>
      </w:pPr>
      <w:r>
        <w:rPr>
          <w:rStyle w:val="160pt7"/>
          <w:b/>
          <w:bCs/>
          <w:i/>
          <w:iCs/>
        </w:rPr>
        <w:t>В них осіння барва,</w:t>
      </w:r>
    </w:p>
    <w:p w:rsidR="00A66788" w:rsidRDefault="001A7945">
      <w:pPr>
        <w:pStyle w:val="41"/>
        <w:framePr w:w="3503" w:h="8777" w:hRule="exact" w:wrap="none" w:vAnchor="page" w:hAnchor="page" w:x="4841" w:y="7325"/>
        <w:shd w:val="clear" w:color="auto" w:fill="auto"/>
        <w:spacing w:before="0" w:line="241" w:lineRule="exact"/>
        <w:ind w:left="400" w:right="140" w:firstLine="1680"/>
        <w:jc w:val="both"/>
      </w:pPr>
      <w:r>
        <w:rPr>
          <w:rStyle w:val="0ptf1"/>
          <w:b/>
          <w:bCs/>
        </w:rPr>
        <w:t xml:space="preserve">тепла і густа. Т. Масенко. </w:t>
      </w:r>
      <w:r>
        <w:rPr>
          <w:rStyle w:val="95pt0pt8"/>
          <w:b/>
          <w:bCs/>
        </w:rPr>
        <w:t>Коли ж у препозиції такого озна</w:t>
      </w:r>
      <w:r>
        <w:rPr>
          <w:rStyle w:val="95pt0pt8"/>
          <w:b/>
          <w:bCs/>
        </w:rPr>
        <w:softHyphen/>
        <w:t>чення немає, то непоширені озна</w:t>
      </w:r>
      <w:r>
        <w:rPr>
          <w:rStyle w:val="95pt0pt8"/>
          <w:b/>
          <w:bCs/>
        </w:rPr>
        <w:softHyphen/>
        <w:t>чення, що стоять після іменника, можуть відокремлюватися або не відокре</w:t>
      </w:r>
      <w:r>
        <w:rPr>
          <w:rStyle w:val="95pt0pt8"/>
          <w:b/>
          <w:bCs/>
        </w:rPr>
        <w:t>млюватися (за бажанням автора):</w:t>
      </w:r>
    </w:p>
    <w:p w:rsidR="00A66788" w:rsidRDefault="001A7945">
      <w:pPr>
        <w:pStyle w:val="160"/>
        <w:framePr w:w="3503" w:h="8777" w:hRule="exact" w:wrap="none" w:vAnchor="page" w:hAnchor="page" w:x="4841" w:y="7325"/>
        <w:shd w:val="clear" w:color="auto" w:fill="auto"/>
        <w:spacing w:after="148" w:line="234" w:lineRule="exact"/>
        <w:ind w:left="400" w:right="20" w:firstLine="0"/>
        <w:jc w:val="left"/>
      </w:pPr>
      <w:r>
        <w:rPr>
          <w:rStyle w:val="160pt7"/>
          <w:b/>
          <w:bCs/>
          <w:i/>
          <w:iCs/>
        </w:rPr>
        <w:t>Берізку, ніжну і струнку, цілує вітер кучерявий (В. Сосюра). Підводилось сонце червоне, заспа</w:t>
      </w:r>
      <w:r>
        <w:rPr>
          <w:rStyle w:val="160pt7"/>
          <w:b/>
          <w:bCs/>
          <w:i/>
          <w:iCs/>
        </w:rPr>
        <w:softHyphen/>
        <w:t xml:space="preserve">не, невмите (М. Хвильовий). Мовчать каштани, стомлені і мляві (В. </w:t>
      </w:r>
      <w:r>
        <w:rPr>
          <w:rStyle w:val="160pt7"/>
          <w:b/>
          <w:bCs/>
          <w:i/>
          <w:iCs/>
          <w:lang w:val="ru-RU"/>
        </w:rPr>
        <w:t>Симоненко</w:t>
      </w:r>
      <w:r>
        <w:rPr>
          <w:rStyle w:val="160pt7"/>
          <w:b/>
          <w:bCs/>
          <w:i/>
          <w:iCs/>
        </w:rPr>
        <w:t>).</w:t>
      </w:r>
    </w:p>
    <w:p w:rsidR="00A66788" w:rsidRDefault="001A7945">
      <w:pPr>
        <w:pStyle w:val="170"/>
        <w:framePr w:w="3503" w:h="8777" w:hRule="exact" w:wrap="none" w:vAnchor="page" w:hAnchor="page" w:x="4841" w:y="7325"/>
        <w:shd w:val="clear" w:color="auto" w:fill="auto"/>
        <w:spacing w:after="0" w:line="198" w:lineRule="exact"/>
        <w:ind w:right="20" w:firstLine="0"/>
        <w:jc w:val="right"/>
      </w:pPr>
      <w:r>
        <w:rPr>
          <w:rStyle w:val="1765pt0pt"/>
        </w:rPr>
        <w:t>УВАГА!</w:t>
      </w:r>
    </w:p>
    <w:p w:rsidR="00A66788" w:rsidRDefault="001A7945">
      <w:pPr>
        <w:pStyle w:val="170"/>
        <w:framePr w:w="3503" w:h="8777" w:hRule="exact" w:wrap="none" w:vAnchor="page" w:hAnchor="page" w:x="4841" w:y="7325"/>
        <w:shd w:val="clear" w:color="auto" w:fill="auto"/>
        <w:spacing w:after="0" w:line="198" w:lineRule="exact"/>
        <w:ind w:left="240" w:right="20" w:firstLine="0"/>
      </w:pPr>
      <w:r>
        <w:rPr>
          <w:rStyle w:val="1765pt0pt"/>
        </w:rPr>
        <w:t xml:space="preserve">Інколи структура речення вимагає використання комбінованого знака — коми й тире (,—): </w:t>
      </w:r>
      <w:r>
        <w:rPr>
          <w:rStyle w:val="177pt0pt"/>
        </w:rPr>
        <w:t xml:space="preserve">Сльози, </w:t>
      </w:r>
      <w:r>
        <w:rPr>
          <w:rStyle w:val="177pt0pt1"/>
        </w:rPr>
        <w:t>пронизані сонцем,</w:t>
      </w:r>
      <w:r>
        <w:rPr>
          <w:rStyle w:val="177pt0pt"/>
        </w:rPr>
        <w:t>— веселка. Про</w:t>
      </w:r>
      <w:r>
        <w:rPr>
          <w:rStyle w:val="177pt0pt"/>
        </w:rPr>
        <w:softHyphen/>
        <w:t xml:space="preserve">мінь, </w:t>
      </w:r>
      <w:r>
        <w:rPr>
          <w:rStyle w:val="177pt0pt1"/>
        </w:rPr>
        <w:t>умитий сльозою</w:t>
      </w:r>
      <w:r>
        <w:rPr>
          <w:rStyle w:val="177pt0pt"/>
        </w:rPr>
        <w:t>.</w:t>
      </w:r>
      <w:r>
        <w:rPr>
          <w:rStyle w:val="1765pt0pt"/>
        </w:rPr>
        <w:t xml:space="preserve"> — </w:t>
      </w:r>
      <w:r>
        <w:rPr>
          <w:rStyle w:val="177pt0pt"/>
        </w:rPr>
        <w:t xml:space="preserve">роса (А. Листопад). </w:t>
      </w:r>
      <w:r>
        <w:rPr>
          <w:rStyle w:val="1765pt0pt"/>
        </w:rPr>
        <w:t>У наведених реченнях відокремлюються озна</w:t>
      </w:r>
      <w:r>
        <w:rPr>
          <w:rStyle w:val="1765pt0pt"/>
        </w:rPr>
        <w:softHyphen/>
        <w:t>чення, виражені дієприкметниковими зворота-</w:t>
      </w:r>
    </w:p>
    <w:p w:rsidR="00A66788" w:rsidRDefault="001A7945">
      <w:pPr>
        <w:pStyle w:val="170"/>
        <w:framePr w:w="3557" w:h="8856" w:hRule="exact" w:wrap="none" w:vAnchor="page" w:hAnchor="page" w:x="8519" w:y="7320"/>
        <w:shd w:val="clear" w:color="auto" w:fill="auto"/>
        <w:spacing w:after="45" w:line="222" w:lineRule="exact"/>
        <w:ind w:left="20" w:right="60" w:firstLine="0"/>
      </w:pPr>
      <w:r>
        <w:rPr>
          <w:rStyle w:val="1765pt0pt"/>
        </w:rPr>
        <w:t>ми, що стоять після означуваних слів. Тире став</w:t>
      </w:r>
      <w:r>
        <w:rPr>
          <w:rStyle w:val="1765pt0pt"/>
        </w:rPr>
        <w:softHyphen/>
        <w:t xml:space="preserve">ляться між підметами й присудками, виражени- </w:t>
      </w:r>
      <w:r>
        <w:rPr>
          <w:rStyle w:val="1765pt0pt0"/>
        </w:rPr>
        <w:t>ми іменниками.</w:t>
      </w:r>
    </w:p>
    <w:p w:rsidR="00A66788" w:rsidRDefault="001A7945">
      <w:pPr>
        <w:pStyle w:val="41"/>
        <w:framePr w:w="3557" w:h="8856" w:hRule="exact" w:wrap="none" w:vAnchor="page" w:hAnchor="page" w:x="8519" w:y="7320"/>
        <w:numPr>
          <w:ilvl w:val="0"/>
          <w:numId w:val="250"/>
        </w:numPr>
        <w:shd w:val="clear" w:color="auto" w:fill="auto"/>
        <w:tabs>
          <w:tab w:val="left" w:pos="222"/>
        </w:tabs>
        <w:spacing w:before="0" w:line="241" w:lineRule="exact"/>
        <w:ind w:left="300" w:right="60" w:hanging="280"/>
        <w:jc w:val="both"/>
      </w:pPr>
      <w:r>
        <w:rPr>
          <w:rStyle w:val="95pt0pt8"/>
          <w:b/>
          <w:bCs/>
        </w:rPr>
        <w:t>Кілька непоширених означень, що стоять у кінці речення, відокрем</w:t>
      </w:r>
      <w:r>
        <w:rPr>
          <w:rStyle w:val="95pt0pt8"/>
          <w:b/>
          <w:bCs/>
        </w:rPr>
        <w:softHyphen/>
        <w:t xml:space="preserve">люються </w:t>
      </w:r>
      <w:r>
        <w:rPr>
          <w:rStyle w:val="95pt2pt0"/>
          <w:b/>
          <w:bCs/>
        </w:rPr>
        <w:t>тире:</w:t>
      </w:r>
    </w:p>
    <w:p w:rsidR="00A66788" w:rsidRDefault="001A7945">
      <w:pPr>
        <w:pStyle w:val="160"/>
        <w:framePr w:w="3557" w:h="8856" w:hRule="exact" w:wrap="none" w:vAnchor="page" w:hAnchor="page" w:x="8519" w:y="7320"/>
        <w:shd w:val="clear" w:color="auto" w:fill="auto"/>
        <w:ind w:left="300" w:right="60" w:firstLine="0"/>
        <w:jc w:val="left"/>
      </w:pPr>
      <w:r>
        <w:rPr>
          <w:rStyle w:val="160pt7"/>
          <w:b/>
          <w:bCs/>
          <w:i/>
          <w:iCs/>
        </w:rPr>
        <w:t>Тихі, ніжні зорі спадали з неба — білі, непрозорі... (Леся Українка).</w:t>
      </w:r>
      <w:r>
        <w:rPr>
          <w:rStyle w:val="160pt7"/>
          <w:b/>
          <w:bCs/>
          <w:i/>
          <w:iCs/>
        </w:rPr>
        <w:t xml:space="preserve"> Я кину все. Я вірю в кілометри — Обвітрені, задихані і злі.</w:t>
      </w:r>
    </w:p>
    <w:p w:rsidR="00A66788" w:rsidRDefault="001A7945">
      <w:pPr>
        <w:pStyle w:val="160"/>
        <w:framePr w:w="3557" w:h="8856" w:hRule="exact" w:wrap="none" w:vAnchor="page" w:hAnchor="page" w:x="8519" w:y="7320"/>
        <w:shd w:val="clear" w:color="auto" w:fill="auto"/>
        <w:ind w:left="300" w:right="60" w:firstLine="1860"/>
        <w:jc w:val="both"/>
      </w:pPr>
      <w:r>
        <w:rPr>
          <w:rStyle w:val="160pt7"/>
          <w:b/>
          <w:bCs/>
          <w:i/>
          <w:iCs/>
        </w:rPr>
        <w:t>Л. Костенко. Володимирську гірку хтось наче оббризкав фарбами</w:t>
      </w:r>
      <w:r>
        <w:rPr>
          <w:rStyle w:val="1695pt0pt8"/>
          <w:b/>
          <w:bCs/>
        </w:rPr>
        <w:t xml:space="preserve"> — </w:t>
      </w:r>
      <w:r>
        <w:rPr>
          <w:rStyle w:val="160pt7"/>
          <w:b/>
          <w:bCs/>
          <w:i/>
          <w:iCs/>
        </w:rPr>
        <w:t>золотисти</w:t>
      </w:r>
      <w:r>
        <w:rPr>
          <w:rStyle w:val="160pt7"/>
          <w:b/>
          <w:bCs/>
          <w:i/>
          <w:iCs/>
        </w:rPr>
        <w:softHyphen/>
        <w:t>ми, коричневими, зелено-бурими, (М. Олійник).</w:t>
      </w:r>
    </w:p>
    <w:p w:rsidR="00A66788" w:rsidRDefault="001A7945">
      <w:pPr>
        <w:pStyle w:val="41"/>
        <w:framePr w:w="3557" w:h="8856" w:hRule="exact" w:wrap="none" w:vAnchor="page" w:hAnchor="page" w:x="8519" w:y="7320"/>
        <w:shd w:val="clear" w:color="auto" w:fill="auto"/>
        <w:spacing w:before="0" w:line="234" w:lineRule="exact"/>
        <w:ind w:left="20" w:right="480" w:firstLine="280"/>
      </w:pPr>
      <w:r>
        <w:rPr>
          <w:rStyle w:val="95pt0pt8"/>
          <w:b/>
          <w:bCs/>
        </w:rPr>
        <w:t>Відокремлення неузгоджених означень</w:t>
      </w:r>
    </w:p>
    <w:p w:rsidR="00A66788" w:rsidRDefault="001A7945">
      <w:pPr>
        <w:pStyle w:val="41"/>
        <w:framePr w:w="3557" w:h="8856" w:hRule="exact" w:wrap="none" w:vAnchor="page" w:hAnchor="page" w:x="8519" w:y="7320"/>
        <w:numPr>
          <w:ilvl w:val="0"/>
          <w:numId w:val="252"/>
        </w:numPr>
        <w:shd w:val="clear" w:color="auto" w:fill="auto"/>
        <w:tabs>
          <w:tab w:val="left" w:pos="491"/>
        </w:tabs>
        <w:spacing w:before="0" w:line="234" w:lineRule="exact"/>
        <w:ind w:left="300" w:right="60" w:firstLine="0"/>
        <w:jc w:val="both"/>
      </w:pPr>
      <w:r>
        <w:rPr>
          <w:rStyle w:val="95pt0pt8"/>
          <w:b/>
          <w:bCs/>
        </w:rPr>
        <w:t xml:space="preserve">Неузгоджені означення, виражені </w:t>
      </w:r>
      <w:r>
        <w:rPr>
          <w:rStyle w:val="95pt0pt8"/>
          <w:b/>
          <w:bCs/>
        </w:rPr>
        <w:t>іменниками з прийменниками або без них, відокремлюються обов’язково за наявності відповідної паузи та осо</w:t>
      </w:r>
      <w:r>
        <w:rPr>
          <w:rStyle w:val="95pt0pt8"/>
          <w:b/>
          <w:bCs/>
        </w:rPr>
        <w:softHyphen/>
        <w:t>бливого змістового навантаження:</w:t>
      </w:r>
    </w:p>
    <w:p w:rsidR="00A66788" w:rsidRDefault="001A7945">
      <w:pPr>
        <w:pStyle w:val="160"/>
        <w:framePr w:w="3557" w:h="8856" w:hRule="exact" w:wrap="none" w:vAnchor="page" w:hAnchor="page" w:x="8519" w:y="7320"/>
        <w:shd w:val="clear" w:color="auto" w:fill="auto"/>
        <w:spacing w:line="234" w:lineRule="exact"/>
        <w:ind w:right="60" w:firstLine="0"/>
      </w:pPr>
      <w:r>
        <w:rPr>
          <w:rStyle w:val="160pt7"/>
          <w:b/>
          <w:bCs/>
          <w:i/>
          <w:iCs/>
        </w:rPr>
        <w:t>Ось сонце віри</w:t>
      </w:r>
      <w:r>
        <w:rPr>
          <w:rStyle w:val="1695pt0pt8"/>
          <w:b/>
          <w:bCs/>
        </w:rPr>
        <w:t xml:space="preserve"> — </w:t>
      </w:r>
      <w:r>
        <w:rPr>
          <w:rStyle w:val="160pt7"/>
          <w:b/>
          <w:bCs/>
          <w:i/>
          <w:iCs/>
        </w:rPr>
        <w:t>чисте і просте,</w:t>
      </w:r>
    </w:p>
    <w:p w:rsidR="00A66788" w:rsidRDefault="001A7945">
      <w:pPr>
        <w:pStyle w:val="160"/>
        <w:framePr w:w="3557" w:h="8856" w:hRule="exact" w:wrap="none" w:vAnchor="page" w:hAnchor="page" w:x="8519" w:y="7320"/>
        <w:shd w:val="clear" w:color="auto" w:fill="auto"/>
        <w:spacing w:line="234" w:lineRule="exact"/>
        <w:ind w:right="180" w:firstLine="0"/>
        <w:jc w:val="center"/>
      </w:pPr>
      <w:r>
        <w:rPr>
          <w:rStyle w:val="160pt7"/>
          <w:b/>
          <w:bCs/>
          <w:i/>
          <w:iCs/>
        </w:rPr>
        <w:t>Ось сонце міри</w:t>
      </w:r>
      <w:r>
        <w:rPr>
          <w:rStyle w:val="1695pt0pt8"/>
          <w:b/>
          <w:bCs/>
        </w:rPr>
        <w:t xml:space="preserve"> — </w:t>
      </w:r>
      <w:r>
        <w:rPr>
          <w:rStyle w:val="160pt7"/>
          <w:b/>
          <w:bCs/>
          <w:i/>
          <w:iCs/>
        </w:rPr>
        <w:t>з віжками</w:t>
      </w:r>
    </w:p>
    <w:p w:rsidR="00A66788" w:rsidRDefault="001A7945">
      <w:pPr>
        <w:pStyle w:val="160"/>
        <w:framePr w:w="3557" w:h="8856" w:hRule="exact" w:wrap="none" w:vAnchor="page" w:hAnchor="page" w:x="8519" w:y="7320"/>
        <w:shd w:val="clear" w:color="auto" w:fill="auto"/>
        <w:spacing w:line="253" w:lineRule="exact"/>
        <w:ind w:right="60" w:firstLine="0"/>
      </w:pPr>
      <w:r>
        <w:rPr>
          <w:rStyle w:val="160pt7"/>
          <w:b/>
          <w:bCs/>
          <w:i/>
          <w:iCs/>
        </w:rPr>
        <w:t>на храпах</w:t>
      </w:r>
      <w:r>
        <w:rPr>
          <w:rStyle w:val="1695pt0pt8"/>
          <w:b/>
          <w:bCs/>
        </w:rPr>
        <w:t>.</w:t>
      </w:r>
    </w:p>
    <w:p w:rsidR="00A66788" w:rsidRDefault="001A7945">
      <w:pPr>
        <w:pStyle w:val="160"/>
        <w:framePr w:w="3557" w:h="8856" w:hRule="exact" w:wrap="none" w:vAnchor="page" w:hAnchor="page" w:x="8519" w:y="7320"/>
        <w:shd w:val="clear" w:color="auto" w:fill="auto"/>
        <w:tabs>
          <w:tab w:val="left" w:pos="2335"/>
        </w:tabs>
        <w:spacing w:line="253" w:lineRule="exact"/>
        <w:ind w:left="300" w:firstLine="1860"/>
        <w:jc w:val="both"/>
      </w:pPr>
      <w:r>
        <w:rPr>
          <w:rStyle w:val="160pt7"/>
          <w:b/>
          <w:bCs/>
          <w:i/>
          <w:iCs/>
        </w:rPr>
        <w:t>І.</w:t>
      </w:r>
      <w:r>
        <w:rPr>
          <w:rStyle w:val="160pt7"/>
          <w:b/>
          <w:bCs/>
          <w:i/>
          <w:iCs/>
        </w:rPr>
        <w:tab/>
        <w:t>Драч.</w:t>
      </w:r>
    </w:p>
    <w:p w:rsidR="00A66788" w:rsidRDefault="001A7945">
      <w:pPr>
        <w:pStyle w:val="160"/>
        <w:framePr w:w="3557" w:h="8856" w:hRule="exact" w:wrap="none" w:vAnchor="page" w:hAnchor="page" w:x="8519" w:y="7320"/>
        <w:numPr>
          <w:ilvl w:val="0"/>
          <w:numId w:val="252"/>
        </w:numPr>
        <w:shd w:val="clear" w:color="auto" w:fill="auto"/>
        <w:tabs>
          <w:tab w:val="left" w:pos="491"/>
        </w:tabs>
        <w:spacing w:line="230" w:lineRule="exact"/>
        <w:ind w:left="300" w:right="60" w:firstLine="0"/>
        <w:jc w:val="both"/>
      </w:pPr>
      <w:r>
        <w:rPr>
          <w:rStyle w:val="1695pt0pt8"/>
          <w:b/>
          <w:bCs/>
        </w:rPr>
        <w:t xml:space="preserve">Відокремлюються також неузго" джені </w:t>
      </w:r>
      <w:r>
        <w:rPr>
          <w:rStyle w:val="1695pt0pt8"/>
          <w:b/>
          <w:bCs/>
        </w:rPr>
        <w:t>означення, що стоять в одно</w:t>
      </w:r>
      <w:r>
        <w:rPr>
          <w:rStyle w:val="1695pt0pt8"/>
          <w:b/>
          <w:bCs/>
          <w:vertAlign w:val="superscript"/>
        </w:rPr>
        <w:t>-</w:t>
      </w:r>
      <w:r>
        <w:rPr>
          <w:rStyle w:val="1695pt0pt8"/>
          <w:b/>
          <w:bCs/>
        </w:rPr>
        <w:t xml:space="preserve"> му ряду з узгодженими: </w:t>
      </w:r>
      <w:r>
        <w:rPr>
          <w:rStyle w:val="160pt7"/>
          <w:b/>
          <w:bCs/>
          <w:i/>
          <w:iCs/>
        </w:rPr>
        <w:t>Ізумрудна, блискуча, з перп</w:t>
      </w:r>
      <w:r>
        <w:rPr>
          <w:rStyle w:val="160pt7"/>
          <w:b/>
          <w:bCs/>
          <w:i/>
          <w:iCs/>
          <w:vertAlign w:val="superscript"/>
        </w:rPr>
        <w:t>иС</w:t>
      </w:r>
      <w:r>
        <w:rPr>
          <w:rStyle w:val="160pt7"/>
          <w:b/>
          <w:bCs/>
          <w:i/>
          <w:iCs/>
        </w:rPr>
        <w:t>' тою, ніжною піною, хвиля к°' титься, грає, співаючи піснії дзвінку (М. Вороний ).</w:t>
      </w:r>
    </w:p>
    <w:p w:rsidR="00A66788" w:rsidRDefault="001A7945">
      <w:pPr>
        <w:pStyle w:val="160"/>
        <w:framePr w:w="3557" w:h="8856" w:hRule="exact" w:wrap="none" w:vAnchor="page" w:hAnchor="page" w:x="8519" w:y="7320"/>
        <w:shd w:val="clear" w:color="auto" w:fill="auto"/>
        <w:spacing w:line="230" w:lineRule="exact"/>
        <w:ind w:right="180" w:firstLine="0"/>
        <w:jc w:val="center"/>
      </w:pPr>
      <w:r>
        <w:rPr>
          <w:rStyle w:val="160pt7"/>
          <w:b/>
          <w:bCs/>
          <w:i/>
          <w:iCs/>
        </w:rPr>
        <w:t>Шукайте цензора в собі.</w:t>
      </w:r>
    </w:p>
    <w:p w:rsidR="00A66788" w:rsidRDefault="001A7945">
      <w:pPr>
        <w:pStyle w:val="160"/>
        <w:framePr w:w="3557" w:h="8856" w:hRule="exact" w:wrap="none" w:vAnchor="page" w:hAnchor="page" w:x="8519" w:y="7320"/>
        <w:shd w:val="clear" w:color="auto" w:fill="auto"/>
        <w:spacing w:line="230" w:lineRule="exact"/>
        <w:ind w:right="180" w:firstLine="0"/>
        <w:jc w:val="center"/>
      </w:pPr>
      <w:r>
        <w:rPr>
          <w:rStyle w:val="160pt7"/>
          <w:b/>
          <w:bCs/>
          <w:i/>
          <w:iCs/>
        </w:rPr>
        <w:t>Він там живе, дрімучий,</w:t>
      </w:r>
    </w:p>
    <w:p w:rsidR="00A66788" w:rsidRDefault="001A7945">
      <w:pPr>
        <w:pStyle w:val="160"/>
        <w:framePr w:w="3557" w:h="8856" w:hRule="exact" w:wrap="none" w:vAnchor="page" w:hAnchor="page" w:x="8519" w:y="7320"/>
        <w:shd w:val="clear" w:color="auto" w:fill="auto"/>
        <w:spacing w:line="222" w:lineRule="exact"/>
        <w:ind w:left="540" w:right="60" w:firstLine="0"/>
      </w:pPr>
      <w:r>
        <w:rPr>
          <w:rStyle w:val="160pt7"/>
          <w:b/>
          <w:bCs/>
          <w:i/>
          <w:iCs/>
        </w:rPr>
        <w:t xml:space="preserve">без голі^^" Л. </w:t>
      </w:r>
      <w:r>
        <w:rPr>
          <w:rStyle w:val="160pt8"/>
          <w:b/>
          <w:bCs/>
          <w:i/>
          <w:iCs/>
        </w:rPr>
        <w:t>Костенко.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57" w:y="7006"/>
        <w:shd w:val="clear" w:color="auto" w:fill="auto"/>
        <w:spacing w:line="140" w:lineRule="exact"/>
        <w:ind w:left="20"/>
      </w:pPr>
      <w:r>
        <w:rPr>
          <w:rStyle w:val="7pt0pt9"/>
          <w:i/>
          <w:iCs/>
          <w:lang w:val="ru-RU"/>
        </w:rPr>
        <w:lastRenderedPageBreak/>
        <w:t xml:space="preserve">Гоаматика: </w:t>
      </w:r>
      <w:r>
        <w:rPr>
          <w:rStyle w:val="7pt0pt9"/>
          <w:i/>
          <w:iCs/>
        </w:rPr>
        <w:t xml:space="preserve">морфологія, </w:t>
      </w:r>
      <w:r>
        <w:rPr>
          <w:rStyle w:val="7pt0pt9"/>
          <w:i/>
          <w:iCs/>
          <w:lang w:val="ru-RU"/>
        </w:rPr>
        <w:t>синтаксис</w:t>
      </w:r>
    </w:p>
    <w:p w:rsidR="00A66788" w:rsidRDefault="001A7945">
      <w:pPr>
        <w:pStyle w:val="41"/>
        <w:framePr w:w="3569" w:h="9090" w:hRule="exact" w:wrap="none" w:vAnchor="page" w:hAnchor="page" w:x="4637" w:y="7292"/>
        <w:shd w:val="clear" w:color="auto" w:fill="auto"/>
        <w:spacing w:before="0" w:line="261" w:lineRule="exact"/>
        <w:ind w:left="160" w:right="100" w:firstLine="0"/>
        <w:jc w:val="both"/>
      </w:pPr>
      <w:r>
        <w:rPr>
          <w:rStyle w:val="95pt0pt8"/>
          <w:b/>
          <w:bCs/>
        </w:rPr>
        <w:t xml:space="preserve">З </w:t>
      </w:r>
      <w:r>
        <w:rPr>
          <w:rStyle w:val="0ptf4"/>
          <w:b/>
          <w:bCs/>
        </w:rPr>
        <w:t xml:space="preserve">Відокремлюються </w:t>
      </w:r>
      <w:r>
        <w:rPr>
          <w:rStyle w:val="95pt0pt8"/>
          <w:b/>
          <w:bCs/>
        </w:rPr>
        <w:t>неузгоджені оз</w:t>
      </w:r>
      <w:r>
        <w:rPr>
          <w:rStyle w:val="95pt0pt8"/>
          <w:b/>
          <w:bCs/>
        </w:rPr>
        <w:softHyphen/>
      </w:r>
      <w:r>
        <w:rPr>
          <w:rStyle w:val="7pt0ptb"/>
          <w:b/>
          <w:bCs/>
        </w:rPr>
        <w:t xml:space="preserve">начення, </w:t>
      </w:r>
      <w:r>
        <w:rPr>
          <w:rStyle w:val="95pt0pt8"/>
          <w:b/>
          <w:bCs/>
        </w:rPr>
        <w:t>які відносяться до влас</w:t>
      </w:r>
      <w:r>
        <w:rPr>
          <w:rStyle w:val="95pt0pt8"/>
          <w:b/>
          <w:bCs/>
        </w:rPr>
        <w:softHyphen/>
        <w:t>ної назви та займенника:</w:t>
      </w:r>
    </w:p>
    <w:p w:rsidR="00A66788" w:rsidRDefault="001A7945">
      <w:pPr>
        <w:pStyle w:val="160"/>
        <w:framePr w:w="3569" w:h="9090" w:hRule="exact" w:wrap="none" w:vAnchor="page" w:hAnchor="page" w:x="4637" w:y="7292"/>
        <w:shd w:val="clear" w:color="auto" w:fill="auto"/>
        <w:spacing w:line="261" w:lineRule="exact"/>
        <w:ind w:left="160" w:right="100" w:firstLine="0"/>
        <w:jc w:val="both"/>
      </w:pPr>
      <w:r>
        <w:rPr>
          <w:rStyle w:val="160pt7"/>
          <w:b/>
          <w:bCs/>
          <w:i/>
          <w:iCs/>
          <w:lang w:val="ru-RU"/>
        </w:rPr>
        <w:t xml:space="preserve">Верига, </w:t>
      </w:r>
      <w:r>
        <w:rPr>
          <w:rStyle w:val="160pt7"/>
          <w:b/>
          <w:bCs/>
          <w:i/>
          <w:iCs/>
        </w:rPr>
        <w:t>з опущеними плечима і посірілими впалими щоками, вийшов до воріт (</w:t>
      </w:r>
      <w:r>
        <w:rPr>
          <w:rStyle w:val="160pt7"/>
          <w:b/>
          <w:bCs/>
          <w:i/>
          <w:iCs/>
          <w:lang w:val="ru-RU"/>
        </w:rPr>
        <w:t xml:space="preserve">П. </w:t>
      </w:r>
      <w:r>
        <w:rPr>
          <w:rStyle w:val="160pt7"/>
          <w:b/>
          <w:bCs/>
          <w:i/>
          <w:iCs/>
        </w:rPr>
        <w:t>Панч).</w:t>
      </w:r>
    </w:p>
    <w:p w:rsidR="00A66788" w:rsidRDefault="001A7945">
      <w:pPr>
        <w:pStyle w:val="41"/>
        <w:framePr w:w="3569" w:h="9090" w:hRule="exact" w:wrap="none" w:vAnchor="page" w:hAnchor="page" w:x="4637" w:y="7292"/>
        <w:numPr>
          <w:ilvl w:val="0"/>
          <w:numId w:val="246"/>
        </w:numPr>
        <w:shd w:val="clear" w:color="auto" w:fill="auto"/>
        <w:tabs>
          <w:tab w:val="left" w:pos="296"/>
        </w:tabs>
        <w:spacing w:before="0" w:line="257" w:lineRule="exact"/>
        <w:ind w:left="160" w:right="100" w:firstLine="0"/>
        <w:jc w:val="both"/>
      </w:pPr>
      <w:r>
        <w:rPr>
          <w:rStyle w:val="95pt0pt8"/>
          <w:b/>
          <w:bCs/>
        </w:rPr>
        <w:t xml:space="preserve">Неузгоджені означення, </w:t>
      </w:r>
      <w:r>
        <w:rPr>
          <w:rStyle w:val="95pt0pt8"/>
          <w:b/>
          <w:bCs/>
        </w:rPr>
        <w:t>виражені порівняльним зворотом, відокрем</w:t>
      </w:r>
      <w:r>
        <w:rPr>
          <w:rStyle w:val="95pt0pt8"/>
          <w:b/>
          <w:bCs/>
        </w:rPr>
        <w:softHyphen/>
        <w:t>люються завжди:</w:t>
      </w:r>
    </w:p>
    <w:p w:rsidR="00A66788" w:rsidRDefault="001A7945">
      <w:pPr>
        <w:pStyle w:val="160"/>
        <w:framePr w:w="3569" w:h="9090" w:hRule="exact" w:wrap="none" w:vAnchor="page" w:hAnchor="page" w:x="4637" w:y="7292"/>
        <w:shd w:val="clear" w:color="auto" w:fill="auto"/>
        <w:tabs>
          <w:tab w:val="left" w:pos="316"/>
        </w:tabs>
        <w:spacing w:line="257" w:lineRule="exact"/>
        <w:ind w:left="160" w:right="100" w:firstLine="0"/>
        <w:jc w:val="both"/>
      </w:pPr>
      <w:r>
        <w:rPr>
          <w:rStyle w:val="1695pt0pt8"/>
          <w:b/>
          <w:bCs/>
        </w:rPr>
        <w:t>У</w:t>
      </w:r>
      <w:r>
        <w:rPr>
          <w:rStyle w:val="1695pt0pt8"/>
          <w:b/>
          <w:bCs/>
        </w:rPr>
        <w:tab/>
      </w:r>
      <w:r>
        <w:rPr>
          <w:rStyle w:val="160pt7"/>
          <w:b/>
          <w:bCs/>
          <w:i/>
          <w:iCs/>
        </w:rPr>
        <w:t>травах коник, як зелений гном, на скрипку грає (М. Рильський).</w:t>
      </w:r>
    </w:p>
    <w:p w:rsidR="00A66788" w:rsidRDefault="001A7945">
      <w:pPr>
        <w:pStyle w:val="160"/>
        <w:framePr w:w="3569" w:h="9090" w:hRule="exact" w:wrap="none" w:vAnchor="page" w:hAnchor="page" w:x="4637" w:y="7292"/>
        <w:shd w:val="clear" w:color="auto" w:fill="auto"/>
        <w:spacing w:line="257" w:lineRule="exact"/>
        <w:ind w:left="160" w:right="100" w:firstLine="0"/>
        <w:jc w:val="both"/>
      </w:pPr>
      <w:r>
        <w:rPr>
          <w:rStyle w:val="160pt7"/>
          <w:b/>
          <w:bCs/>
          <w:i/>
          <w:iCs/>
        </w:rPr>
        <w:t>В небі хмарка, наче білий лебідь, про</w:t>
      </w:r>
      <w:r>
        <w:rPr>
          <w:rStyle w:val="160pt7"/>
          <w:b/>
          <w:bCs/>
          <w:i/>
          <w:iCs/>
        </w:rPr>
        <w:softHyphen/>
        <w:t>пливає в далекі краї (Д. Павличко).</w:t>
      </w:r>
    </w:p>
    <w:p w:rsidR="00A66788" w:rsidRDefault="001A7945">
      <w:pPr>
        <w:pStyle w:val="41"/>
        <w:framePr w:w="3569" w:h="9090" w:hRule="exact" w:wrap="none" w:vAnchor="page" w:hAnchor="page" w:x="4637" w:y="7292"/>
        <w:numPr>
          <w:ilvl w:val="0"/>
          <w:numId w:val="246"/>
        </w:numPr>
        <w:shd w:val="clear" w:color="auto" w:fill="auto"/>
        <w:tabs>
          <w:tab w:val="left" w:pos="300"/>
        </w:tabs>
        <w:spacing w:before="0" w:line="245" w:lineRule="exact"/>
        <w:ind w:left="160" w:right="100" w:firstLine="0"/>
        <w:jc w:val="both"/>
      </w:pPr>
      <w:r>
        <w:rPr>
          <w:rStyle w:val="95pt0pt8"/>
          <w:b/>
          <w:bCs/>
        </w:rPr>
        <w:t xml:space="preserve">Відокремлюються </w:t>
      </w:r>
      <w:r>
        <w:rPr>
          <w:rStyle w:val="95pt3pt"/>
          <w:b/>
          <w:bCs/>
        </w:rPr>
        <w:t>тире</w:t>
      </w:r>
      <w:r>
        <w:rPr>
          <w:rStyle w:val="95pt0pt8"/>
          <w:b/>
          <w:bCs/>
        </w:rPr>
        <w:t xml:space="preserve"> неузго</w:t>
      </w:r>
      <w:r>
        <w:rPr>
          <w:rStyle w:val="95pt0pt8"/>
          <w:b/>
          <w:bCs/>
        </w:rPr>
        <w:softHyphen/>
        <w:t>джені означення, що виражені ін</w:t>
      </w:r>
      <w:r>
        <w:rPr>
          <w:rStyle w:val="95pt0pt8"/>
          <w:b/>
          <w:bCs/>
        </w:rPr>
        <w:softHyphen/>
      </w:r>
      <w:r>
        <w:rPr>
          <w:rStyle w:val="95pt0pt8"/>
          <w:b/>
          <w:bCs/>
        </w:rPr>
        <w:t xml:space="preserve">фінітивом із залежними словами або без них та мають уточнювальне значення й стоять здебільшого в кінці речення (перед ними можна поставити слово </w:t>
      </w:r>
      <w:r>
        <w:rPr>
          <w:rStyle w:val="0ptf1"/>
          <w:b/>
          <w:bCs/>
        </w:rPr>
        <w:t>а саме):</w:t>
      </w:r>
    </w:p>
    <w:p w:rsidR="00A66788" w:rsidRDefault="001A7945">
      <w:pPr>
        <w:pStyle w:val="160"/>
        <w:framePr w:w="3569" w:h="9090" w:hRule="exact" w:wrap="none" w:vAnchor="page" w:hAnchor="page" w:x="4637" w:y="7292"/>
        <w:shd w:val="clear" w:color="auto" w:fill="auto"/>
        <w:ind w:left="160" w:firstLine="0"/>
        <w:jc w:val="both"/>
      </w:pPr>
      <w:r>
        <w:rPr>
          <w:rStyle w:val="160pt7"/>
          <w:b/>
          <w:bCs/>
          <w:i/>
          <w:iCs/>
        </w:rPr>
        <w:t>Оце і є той випадок єдиний,</w:t>
      </w:r>
    </w:p>
    <w:p w:rsidR="00A66788" w:rsidRDefault="001A7945">
      <w:pPr>
        <w:pStyle w:val="160"/>
        <w:framePr w:w="3569" w:h="9090" w:hRule="exact" w:wrap="none" w:vAnchor="page" w:hAnchor="page" w:x="4637" w:y="7292"/>
        <w:shd w:val="clear" w:color="auto" w:fill="auto"/>
        <w:ind w:left="160" w:firstLine="0"/>
        <w:jc w:val="both"/>
      </w:pPr>
      <w:r>
        <w:rPr>
          <w:rStyle w:val="160pt7"/>
          <w:b/>
          <w:bCs/>
          <w:i/>
          <w:iCs/>
        </w:rPr>
        <w:t>Коли найбільша мужність</w:t>
      </w:r>
      <w:r>
        <w:rPr>
          <w:rStyle w:val="1695pt0pt8"/>
          <w:b/>
          <w:bCs/>
        </w:rPr>
        <w:t xml:space="preserve"> —</w:t>
      </w:r>
    </w:p>
    <w:p w:rsidR="00A66788" w:rsidRDefault="001A7945">
      <w:pPr>
        <w:pStyle w:val="160"/>
        <w:framePr w:w="3569" w:h="9090" w:hRule="exact" w:wrap="none" w:vAnchor="page" w:hAnchor="page" w:x="4637" w:y="7292"/>
        <w:shd w:val="clear" w:color="auto" w:fill="auto"/>
        <w:ind w:left="160" w:right="100" w:firstLine="2460"/>
        <w:jc w:val="left"/>
      </w:pPr>
      <w:r>
        <w:rPr>
          <w:rStyle w:val="160pt7"/>
          <w:b/>
          <w:bCs/>
          <w:i/>
          <w:iCs/>
        </w:rPr>
        <w:t>утекти. Л. Костенко. Божий дар ти маєш з неба</w:t>
      </w:r>
      <w:r>
        <w:rPr>
          <w:rStyle w:val="1695pt0pt8"/>
          <w:b/>
          <w:bCs/>
        </w:rPr>
        <w:t xml:space="preserve"> — </w:t>
      </w:r>
      <w:r>
        <w:rPr>
          <w:rStyle w:val="160pt7"/>
          <w:b/>
          <w:bCs/>
          <w:i/>
          <w:iCs/>
        </w:rPr>
        <w:t>лю</w:t>
      </w:r>
      <w:r>
        <w:rPr>
          <w:rStyle w:val="160pt7"/>
          <w:b/>
          <w:bCs/>
          <w:i/>
          <w:iCs/>
        </w:rPr>
        <w:softHyphen/>
        <w:t>дям долю віщувати (М. Вороний ).</w:t>
      </w:r>
    </w:p>
    <w:p w:rsidR="00A66788" w:rsidRDefault="001A7945">
      <w:pPr>
        <w:pStyle w:val="160"/>
        <w:framePr w:w="3569" w:h="9090" w:hRule="exact" w:wrap="none" w:vAnchor="page" w:hAnchor="page" w:x="4637" w:y="7292"/>
        <w:shd w:val="clear" w:color="auto" w:fill="auto"/>
        <w:tabs>
          <w:tab w:val="left" w:pos="304"/>
        </w:tabs>
        <w:ind w:left="160" w:right="100" w:firstLine="0"/>
        <w:jc w:val="both"/>
      </w:pPr>
      <w:r>
        <w:rPr>
          <w:rStyle w:val="160pt7"/>
          <w:b/>
          <w:bCs/>
          <w:i/>
          <w:iCs/>
        </w:rPr>
        <w:t>І</w:t>
      </w:r>
      <w:r>
        <w:rPr>
          <w:rStyle w:val="160pt7"/>
          <w:b/>
          <w:bCs/>
          <w:i/>
          <w:iCs/>
        </w:rPr>
        <w:tab/>
        <w:t>розпочне моє нове село свою од</w:t>
      </w:r>
      <w:r>
        <w:rPr>
          <w:rStyle w:val="160pt7"/>
          <w:b/>
          <w:bCs/>
          <w:i/>
          <w:iCs/>
        </w:rPr>
        <w:softHyphen/>
        <w:t>вічну хліборобську справу</w:t>
      </w:r>
      <w:r>
        <w:rPr>
          <w:rStyle w:val="1695pt0pt8"/>
          <w:b/>
          <w:bCs/>
        </w:rPr>
        <w:t xml:space="preserve"> —</w:t>
      </w:r>
      <w:r>
        <w:rPr>
          <w:rStyle w:val="160pt7"/>
          <w:b/>
          <w:bCs/>
          <w:i/>
          <w:iCs/>
        </w:rPr>
        <w:t>роби</w:t>
      </w:r>
      <w:r>
        <w:rPr>
          <w:rStyle w:val="160pt7"/>
          <w:b/>
          <w:bCs/>
          <w:i/>
          <w:iCs/>
        </w:rPr>
        <w:softHyphen/>
        <w:t>ти хліб, саджать городину, тво</w:t>
      </w:r>
      <w:r>
        <w:rPr>
          <w:rStyle w:val="160pt7"/>
          <w:b/>
          <w:bCs/>
          <w:i/>
          <w:iCs/>
        </w:rPr>
        <w:softHyphen/>
        <w:t>рить добро (Г. Світлична).</w:t>
      </w:r>
    </w:p>
    <w:p w:rsidR="00A66788" w:rsidRDefault="001A7945">
      <w:pPr>
        <w:pStyle w:val="170"/>
        <w:framePr w:w="3569" w:h="9090" w:hRule="exact" w:wrap="none" w:vAnchor="page" w:hAnchor="page" w:x="4637" w:y="7292"/>
        <w:shd w:val="clear" w:color="auto" w:fill="auto"/>
        <w:spacing w:after="0" w:line="214" w:lineRule="exact"/>
        <w:ind w:right="100" w:firstLine="0"/>
        <w:jc w:val="right"/>
      </w:pPr>
      <w:r>
        <w:rPr>
          <w:rStyle w:val="1765pt0pt"/>
        </w:rPr>
        <w:t>ПОРІВНЯЙТЕ!</w:t>
      </w:r>
    </w:p>
    <w:p w:rsidR="00A66788" w:rsidRDefault="001A7945">
      <w:pPr>
        <w:pStyle w:val="1101"/>
        <w:framePr w:w="3569" w:h="9090" w:hRule="exact" w:wrap="none" w:vAnchor="page" w:hAnchor="page" w:x="4637" w:y="7292"/>
        <w:shd w:val="clear" w:color="auto" w:fill="auto"/>
        <w:spacing w:line="214" w:lineRule="exact"/>
        <w:ind w:left="160" w:right="100"/>
      </w:pPr>
      <w:r>
        <w:t>Р°стежте, за яких умов узгоджене означення “'Аокремлюються, а за яких — ні:</w:t>
      </w:r>
    </w:p>
    <w:p w:rsidR="00A66788" w:rsidRDefault="001A7945">
      <w:pPr>
        <w:pStyle w:val="231"/>
        <w:framePr w:w="3569" w:h="9090" w:hRule="exact" w:wrap="none" w:vAnchor="page" w:hAnchor="page" w:x="4637" w:y="7292"/>
        <w:numPr>
          <w:ilvl w:val="0"/>
          <w:numId w:val="253"/>
        </w:numPr>
        <w:shd w:val="clear" w:color="auto" w:fill="auto"/>
        <w:tabs>
          <w:tab w:val="left" w:pos="242"/>
        </w:tabs>
        <w:spacing w:after="0" w:line="214" w:lineRule="exact"/>
        <w:ind w:left="160" w:firstLine="0"/>
      </w:pPr>
      <w:r>
        <w:rPr>
          <w:rStyle w:val="237pt0pt"/>
          <w:i/>
          <w:iCs/>
        </w:rPr>
        <w:t>^Шйі</w:t>
      </w:r>
      <w:r>
        <w:rPr>
          <w:rStyle w:val="237pt0pt0"/>
          <w:i/>
          <w:iCs/>
        </w:rPr>
        <w:t>ідошем</w:t>
      </w:r>
      <w:r>
        <w:rPr>
          <w:rStyle w:val="237pt0pt"/>
          <w:i/>
          <w:iCs/>
        </w:rPr>
        <w:t xml:space="preserve"> хліба яскраво зеленіли.</w:t>
      </w:r>
    </w:p>
    <w:p w:rsidR="00A66788" w:rsidRDefault="001A7945">
      <w:pPr>
        <w:pStyle w:val="231"/>
        <w:framePr w:w="3569" w:h="9090" w:hRule="exact" w:wrap="none" w:vAnchor="page" w:hAnchor="page" w:x="4637" w:y="7292"/>
        <w:shd w:val="clear" w:color="auto" w:fill="auto"/>
        <w:spacing w:after="0" w:line="214" w:lineRule="exact"/>
        <w:ind w:left="160" w:firstLine="0"/>
      </w:pPr>
      <w:r>
        <w:rPr>
          <w:rStyle w:val="2365pt0pt"/>
        </w:rPr>
        <w:t xml:space="preserve">‘ </w:t>
      </w:r>
      <w:r>
        <w:rPr>
          <w:rStyle w:val="237pt0pt"/>
          <w:i/>
          <w:iCs/>
        </w:rPr>
        <w:t>-Ш</w:t>
      </w:r>
      <w:r>
        <w:rPr>
          <w:rStyle w:val="237pt0pt0"/>
          <w:i/>
          <w:iCs/>
        </w:rPr>
        <w:t>ші дощем</w:t>
      </w:r>
      <w:r>
        <w:rPr>
          <w:rStyle w:val="237pt0pt"/>
          <w:i/>
          <w:iCs/>
        </w:rPr>
        <w:t xml:space="preserve"> вони яскраво зеленіли.</w:t>
      </w:r>
    </w:p>
    <w:p w:rsidR="00A66788" w:rsidRDefault="001A7945">
      <w:pPr>
        <w:pStyle w:val="231"/>
        <w:framePr w:w="3569" w:h="9090" w:hRule="exact" w:wrap="none" w:vAnchor="page" w:hAnchor="page" w:x="4637" w:y="7292"/>
        <w:shd w:val="clear" w:color="auto" w:fill="auto"/>
        <w:spacing w:after="0" w:line="214" w:lineRule="exact"/>
        <w:ind w:left="160" w:firstLine="0"/>
      </w:pPr>
      <w:r>
        <w:rPr>
          <w:rStyle w:val="237pt0pt"/>
          <w:i/>
          <w:iCs/>
        </w:rPr>
        <w:t xml:space="preserve">^ліба, </w:t>
      </w:r>
      <w:r>
        <w:rPr>
          <w:rStyle w:val="237pt0pt0"/>
          <w:i/>
          <w:iCs/>
        </w:rPr>
        <w:t>змиті дощем,</w:t>
      </w:r>
      <w:r>
        <w:rPr>
          <w:rStyle w:val="237pt0pt"/>
          <w:i/>
          <w:iCs/>
        </w:rPr>
        <w:t xml:space="preserve"> яскраво зеленіли.</w:t>
      </w:r>
    </w:p>
    <w:p w:rsidR="00A66788" w:rsidRDefault="001A7945">
      <w:pPr>
        <w:pStyle w:val="231"/>
        <w:framePr w:w="3678" w:h="8959" w:hRule="exact" w:wrap="none" w:vAnchor="page" w:hAnchor="page" w:x="8447" w:y="7387"/>
        <w:numPr>
          <w:ilvl w:val="0"/>
          <w:numId w:val="245"/>
        </w:numPr>
        <w:shd w:val="clear" w:color="auto" w:fill="auto"/>
        <w:tabs>
          <w:tab w:val="left" w:pos="362"/>
        </w:tabs>
        <w:spacing w:after="0" w:line="140" w:lineRule="exact"/>
        <w:ind w:left="160" w:firstLine="0"/>
      </w:pPr>
      <w:r>
        <w:rPr>
          <w:rStyle w:val="237pt0pt0"/>
          <w:i/>
          <w:iCs/>
        </w:rPr>
        <w:t>Змиті дошем.</w:t>
      </w:r>
      <w:r>
        <w:rPr>
          <w:rStyle w:val="237pt0pt"/>
          <w:i/>
          <w:iCs/>
        </w:rPr>
        <w:t xml:space="preserve"> яскраво зеленіли хліба.</w:t>
      </w:r>
    </w:p>
    <w:p w:rsidR="00A66788" w:rsidRDefault="001A7945">
      <w:pPr>
        <w:pStyle w:val="231"/>
        <w:framePr w:w="3678" w:h="8959" w:hRule="exact" w:wrap="none" w:vAnchor="page" w:hAnchor="page" w:x="8447" w:y="7387"/>
        <w:numPr>
          <w:ilvl w:val="0"/>
          <w:numId w:val="245"/>
        </w:numPr>
        <w:shd w:val="clear" w:color="auto" w:fill="auto"/>
        <w:tabs>
          <w:tab w:val="left" w:pos="370"/>
        </w:tabs>
        <w:spacing w:after="244" w:line="140" w:lineRule="exact"/>
        <w:ind w:left="160" w:firstLine="0"/>
      </w:pPr>
      <w:r>
        <w:rPr>
          <w:rStyle w:val="237pt0pt0"/>
          <w:i/>
          <w:iCs/>
        </w:rPr>
        <w:t>Змиті дошем.</w:t>
      </w:r>
      <w:r>
        <w:rPr>
          <w:rStyle w:val="237pt0pt"/>
          <w:i/>
          <w:iCs/>
        </w:rPr>
        <w:t xml:space="preserve"> хліба відразу зазеленіли.</w:t>
      </w:r>
    </w:p>
    <w:p w:rsidR="00A66788" w:rsidRDefault="001A7945">
      <w:pPr>
        <w:pStyle w:val="41"/>
        <w:framePr w:w="3678" w:h="8959" w:hRule="exact" w:wrap="none" w:vAnchor="page" w:hAnchor="page" w:x="8447" w:y="7387"/>
        <w:shd w:val="clear" w:color="auto" w:fill="auto"/>
        <w:spacing w:before="0" w:line="249" w:lineRule="exact"/>
        <w:ind w:left="160" w:right="120" w:firstLine="340"/>
        <w:jc w:val="both"/>
      </w:pPr>
      <w:r>
        <w:rPr>
          <w:rStyle w:val="Arial85pt0pt1"/>
          <w:b/>
          <w:bCs/>
        </w:rPr>
        <w:t xml:space="preserve">Відокремлені додатки </w:t>
      </w:r>
      <w:r>
        <w:rPr>
          <w:rStyle w:val="95pt0pt8"/>
          <w:b/>
          <w:bCs/>
        </w:rPr>
        <w:t>Відокремлюються додатки, вира</w:t>
      </w:r>
      <w:r>
        <w:rPr>
          <w:rStyle w:val="95pt0pt8"/>
          <w:b/>
          <w:bCs/>
        </w:rPr>
        <w:softHyphen/>
      </w:r>
      <w:r>
        <w:rPr>
          <w:rStyle w:val="95pt0pt8"/>
          <w:b/>
          <w:bCs/>
        </w:rPr>
        <w:t xml:space="preserve">жені іменниками зі словами: </w:t>
      </w:r>
      <w:r>
        <w:rPr>
          <w:rStyle w:val="0ptf1"/>
          <w:b/>
          <w:bCs/>
        </w:rPr>
        <w:t>крім, окрім, опріч, усупереч, зокрема, за ви</w:t>
      </w:r>
      <w:r>
        <w:rPr>
          <w:rStyle w:val="0ptf1"/>
          <w:b/>
          <w:bCs/>
        </w:rPr>
        <w:softHyphen/>
        <w:t>нятком, особливо, на відміну від,</w:t>
      </w:r>
      <w:r>
        <w:rPr>
          <w:rStyle w:val="95pt0pt8"/>
          <w:b/>
          <w:bCs/>
        </w:rPr>
        <w:t xml:space="preserve"> що мають значення виключення або заміщення:</w:t>
      </w:r>
    </w:p>
    <w:p w:rsidR="00A66788" w:rsidRDefault="001A7945">
      <w:pPr>
        <w:pStyle w:val="160"/>
        <w:framePr w:w="3678" w:h="8959" w:hRule="exact" w:wrap="none" w:vAnchor="page" w:hAnchor="page" w:x="8447" w:y="7387"/>
        <w:shd w:val="clear" w:color="auto" w:fill="auto"/>
        <w:spacing w:line="249" w:lineRule="exact"/>
        <w:ind w:left="500" w:right="120" w:firstLine="0"/>
        <w:jc w:val="left"/>
      </w:pPr>
      <w:r>
        <w:rPr>
          <w:rStyle w:val="160pt7"/>
          <w:b/>
          <w:bCs/>
          <w:i/>
          <w:iCs/>
        </w:rPr>
        <w:t>На світі все знайдеш, крім рідної матері (Нар. те.).</w:t>
      </w:r>
    </w:p>
    <w:p w:rsidR="00A66788" w:rsidRDefault="001A7945">
      <w:pPr>
        <w:pStyle w:val="160"/>
        <w:framePr w:w="3678" w:h="8959" w:hRule="exact" w:wrap="none" w:vAnchor="page" w:hAnchor="page" w:x="8447" w:y="7387"/>
        <w:shd w:val="clear" w:color="auto" w:fill="auto"/>
        <w:spacing w:line="249" w:lineRule="exact"/>
        <w:ind w:left="160" w:right="120" w:firstLine="0"/>
        <w:jc w:val="both"/>
      </w:pPr>
      <w:r>
        <w:rPr>
          <w:rStyle w:val="160pt7"/>
          <w:b/>
          <w:bCs/>
          <w:i/>
          <w:iCs/>
        </w:rPr>
        <w:t>А я не знаю нічого ніжного, окрім берези (Леся Украї</w:t>
      </w:r>
      <w:r>
        <w:rPr>
          <w:rStyle w:val="160pt7"/>
          <w:b/>
          <w:bCs/>
          <w:i/>
          <w:iCs/>
        </w:rPr>
        <w:t>нка).</w:t>
      </w:r>
    </w:p>
    <w:p w:rsidR="00A66788" w:rsidRDefault="001A7945">
      <w:pPr>
        <w:pStyle w:val="160"/>
        <w:framePr w:w="3678" w:h="8959" w:hRule="exact" w:wrap="none" w:vAnchor="page" w:hAnchor="page" w:x="8447" w:y="7387"/>
        <w:shd w:val="clear" w:color="auto" w:fill="auto"/>
        <w:spacing w:line="249" w:lineRule="exact"/>
        <w:ind w:left="500" w:right="120" w:firstLine="0"/>
        <w:jc w:val="left"/>
      </w:pPr>
      <w:r>
        <w:rPr>
          <w:rStyle w:val="160pt7"/>
          <w:b/>
          <w:bCs/>
          <w:i/>
          <w:iCs/>
        </w:rPr>
        <w:t>Де це чувано, де це видано Межи націй і межи рас,</w:t>
      </w:r>
    </w:p>
    <w:p w:rsidR="00A66788" w:rsidRDefault="001A7945">
      <w:pPr>
        <w:pStyle w:val="160"/>
        <w:framePr w:w="3678" w:h="8959" w:hRule="exact" w:wrap="none" w:vAnchor="page" w:hAnchor="page" w:x="8447" w:y="7387"/>
        <w:shd w:val="clear" w:color="auto" w:fill="auto"/>
        <w:spacing w:line="249" w:lineRule="exact"/>
        <w:ind w:left="500" w:right="420" w:firstLine="0"/>
        <w:jc w:val="left"/>
      </w:pPr>
      <w:r>
        <w:rPr>
          <w:rStyle w:val="160pt7"/>
          <w:b/>
          <w:bCs/>
          <w:i/>
          <w:iCs/>
        </w:rPr>
        <w:t>Щоб отак було порозкидано По світах кого, опріч нас?</w:t>
      </w:r>
    </w:p>
    <w:p w:rsidR="00A66788" w:rsidRDefault="001A7945">
      <w:pPr>
        <w:pStyle w:val="41"/>
        <w:framePr w:w="3678" w:h="8959" w:hRule="exact" w:wrap="none" w:vAnchor="page" w:hAnchor="page" w:x="8447" w:y="7387"/>
        <w:shd w:val="clear" w:color="auto" w:fill="auto"/>
        <w:tabs>
          <w:tab w:val="left" w:pos="2433"/>
        </w:tabs>
        <w:spacing w:before="0" w:line="249" w:lineRule="exact"/>
        <w:ind w:left="160" w:right="120" w:firstLine="1940"/>
        <w:jc w:val="both"/>
      </w:pPr>
      <w:r>
        <w:rPr>
          <w:rStyle w:val="0ptf1"/>
          <w:b/>
          <w:bCs/>
        </w:rPr>
        <w:t>О.</w:t>
      </w:r>
      <w:r>
        <w:rPr>
          <w:rStyle w:val="0ptf1"/>
          <w:b/>
          <w:bCs/>
        </w:rPr>
        <w:tab/>
        <w:t>Матійко. Похибки друзів, за винятком зра</w:t>
      </w:r>
      <w:r>
        <w:rPr>
          <w:rStyle w:val="0ptf1"/>
          <w:b/>
          <w:bCs/>
        </w:rPr>
        <w:softHyphen/>
        <w:t>ди, ми повинні терпіти або вип</w:t>
      </w:r>
      <w:r>
        <w:rPr>
          <w:rStyle w:val="0ptf1"/>
          <w:b/>
          <w:bCs/>
        </w:rPr>
        <w:softHyphen/>
        <w:t xml:space="preserve">равляти (Г. Сковорода ). </w:t>
      </w:r>
      <w:r>
        <w:rPr>
          <w:rStyle w:val="95pt0pt8"/>
          <w:b/>
          <w:bCs/>
        </w:rPr>
        <w:t>Відокремлені додатки відповіда</w:t>
      </w:r>
      <w:r>
        <w:rPr>
          <w:rStyle w:val="95pt0pt8"/>
          <w:b/>
          <w:bCs/>
        </w:rPr>
        <w:softHyphen/>
        <w:t xml:space="preserve">ють на питання </w:t>
      </w:r>
      <w:r>
        <w:rPr>
          <w:rStyle w:val="95pt0pt8"/>
          <w:b/>
          <w:bCs/>
        </w:rPr>
        <w:t>непрямих відмінків і з’єднуються з іншими членами ре</w:t>
      </w:r>
      <w:r>
        <w:rPr>
          <w:rStyle w:val="95pt0pt8"/>
          <w:b/>
          <w:bCs/>
        </w:rPr>
        <w:softHyphen/>
        <w:t>чення способом керування.</w:t>
      </w:r>
    </w:p>
    <w:p w:rsidR="00A66788" w:rsidRDefault="001A7945">
      <w:pPr>
        <w:pStyle w:val="170"/>
        <w:framePr w:w="3678" w:h="8959" w:hRule="exact" w:wrap="none" w:vAnchor="page" w:hAnchor="page" w:x="8447" w:y="7387"/>
        <w:shd w:val="clear" w:color="auto" w:fill="auto"/>
        <w:spacing w:after="0" w:line="130" w:lineRule="exact"/>
        <w:ind w:right="120" w:firstLine="0"/>
        <w:jc w:val="right"/>
      </w:pPr>
      <w:r>
        <w:rPr>
          <w:rStyle w:val="1765pt0pt"/>
        </w:rPr>
        <w:t>УВАГА!</w:t>
      </w:r>
    </w:p>
    <w:p w:rsidR="00A66788" w:rsidRDefault="001A7945">
      <w:pPr>
        <w:pStyle w:val="170"/>
        <w:framePr w:w="3678" w:h="8959" w:hRule="exact" w:wrap="none" w:vAnchor="page" w:hAnchor="page" w:x="8447" w:y="7387"/>
        <w:shd w:val="clear" w:color="auto" w:fill="auto"/>
        <w:spacing w:after="0" w:line="210" w:lineRule="exact"/>
        <w:ind w:left="160" w:right="120" w:firstLine="0"/>
      </w:pPr>
      <w:r>
        <w:rPr>
          <w:rStyle w:val="1765pt0pt"/>
        </w:rPr>
        <w:t xml:space="preserve">У деяких випадках додатки з прийменником </w:t>
      </w:r>
      <w:r>
        <w:rPr>
          <w:rStyle w:val="177pt0pt"/>
        </w:rPr>
        <w:t>замість</w:t>
      </w:r>
      <w:r>
        <w:rPr>
          <w:rStyle w:val="1765pt0pt"/>
        </w:rPr>
        <w:t xml:space="preserve"> не відокремлюються.</w:t>
      </w:r>
    </w:p>
    <w:p w:rsidR="00A66788" w:rsidRDefault="001A7945">
      <w:pPr>
        <w:pStyle w:val="170"/>
        <w:framePr w:w="3678" w:h="8959" w:hRule="exact" w:wrap="none" w:vAnchor="page" w:hAnchor="page" w:x="8447" w:y="7387"/>
        <w:shd w:val="clear" w:color="auto" w:fill="auto"/>
        <w:spacing w:after="0" w:line="210" w:lineRule="exact"/>
        <w:ind w:left="160" w:firstLine="0"/>
      </w:pPr>
      <w:r>
        <w:rPr>
          <w:rStyle w:val="1765pt0pt"/>
        </w:rPr>
        <w:t>Отже, кома не ставиться:</w:t>
      </w:r>
    </w:p>
    <w:p w:rsidR="00A66788" w:rsidRDefault="001A7945">
      <w:pPr>
        <w:pStyle w:val="170"/>
        <w:framePr w:w="3678" w:h="8959" w:hRule="exact" w:wrap="none" w:vAnchor="page" w:hAnchor="page" w:x="8447" w:y="7387"/>
        <w:numPr>
          <w:ilvl w:val="0"/>
          <w:numId w:val="254"/>
        </w:numPr>
        <w:shd w:val="clear" w:color="auto" w:fill="auto"/>
        <w:tabs>
          <w:tab w:val="left" w:pos="370"/>
        </w:tabs>
        <w:spacing w:after="0" w:line="210" w:lineRule="exact"/>
        <w:ind w:left="160" w:right="120" w:firstLine="0"/>
      </w:pPr>
      <w:r>
        <w:rPr>
          <w:rStyle w:val="1765pt0pt"/>
        </w:rPr>
        <w:t>Якщо «</w:t>
      </w:r>
      <w:r>
        <w:rPr>
          <w:rStyle w:val="177pt0pt"/>
        </w:rPr>
        <w:t>замість»</w:t>
      </w:r>
      <w:r>
        <w:rPr>
          <w:rStyle w:val="1765pt0pt"/>
        </w:rPr>
        <w:t xml:space="preserve"> можна замінити приймен</w:t>
      </w:r>
      <w:r>
        <w:rPr>
          <w:rStyle w:val="1765pt0pt"/>
        </w:rPr>
        <w:softHyphen/>
        <w:t xml:space="preserve">ником </w:t>
      </w:r>
      <w:r>
        <w:rPr>
          <w:rStyle w:val="177pt0pt"/>
        </w:rPr>
        <w:t>«за»</w:t>
      </w:r>
      <w:r>
        <w:rPr>
          <w:rStyle w:val="1765pt0pt"/>
        </w:rPr>
        <w:t xml:space="preserve"> або </w:t>
      </w:r>
      <w:r>
        <w:rPr>
          <w:rStyle w:val="177pt0pt"/>
        </w:rPr>
        <w:t>«взамін».</w:t>
      </w:r>
    </w:p>
    <w:p w:rsidR="00A66788" w:rsidRDefault="001A7945">
      <w:pPr>
        <w:pStyle w:val="231"/>
        <w:framePr w:w="3678" w:h="8959" w:hRule="exact" w:wrap="none" w:vAnchor="page" w:hAnchor="page" w:x="8447" w:y="7387"/>
        <w:shd w:val="clear" w:color="auto" w:fill="auto"/>
        <w:spacing w:after="0" w:line="210" w:lineRule="exact"/>
        <w:ind w:left="160" w:firstLine="0"/>
      </w:pPr>
      <w:r>
        <w:rPr>
          <w:rStyle w:val="237pt0pt"/>
          <w:i/>
          <w:iCs/>
        </w:rPr>
        <w:t xml:space="preserve">Учень пояснював тему </w:t>
      </w:r>
      <w:r>
        <w:rPr>
          <w:rStyle w:val="237pt0pt0"/>
          <w:i/>
          <w:iCs/>
        </w:rPr>
        <w:t>замість ичителя</w:t>
      </w:r>
      <w:r>
        <w:rPr>
          <w:rStyle w:val="237pt0pt"/>
          <w:i/>
          <w:iCs/>
        </w:rPr>
        <w:t>.</w:t>
      </w:r>
    </w:p>
    <w:p w:rsidR="00A66788" w:rsidRDefault="001A7945">
      <w:pPr>
        <w:pStyle w:val="231"/>
        <w:framePr w:w="3678" w:h="8959" w:hRule="exact" w:wrap="none" w:vAnchor="page" w:hAnchor="page" w:x="8447" w:y="7387"/>
        <w:shd w:val="clear" w:color="auto" w:fill="auto"/>
        <w:spacing w:after="0" w:line="210" w:lineRule="exact"/>
        <w:ind w:left="160" w:firstLine="0"/>
      </w:pPr>
      <w:r>
        <w:rPr>
          <w:rStyle w:val="237pt0pt"/>
          <w:i/>
          <w:iCs/>
        </w:rPr>
        <w:t xml:space="preserve">Учень пояснював тему </w:t>
      </w:r>
      <w:r>
        <w:rPr>
          <w:rStyle w:val="237pt0pt0"/>
          <w:i/>
          <w:iCs/>
        </w:rPr>
        <w:t>за вчителя</w:t>
      </w:r>
      <w:r>
        <w:rPr>
          <w:rStyle w:val="237pt0pt"/>
          <w:i/>
          <w:iCs/>
        </w:rPr>
        <w:t>.</w:t>
      </w:r>
    </w:p>
    <w:p w:rsidR="00A66788" w:rsidRDefault="001A7945">
      <w:pPr>
        <w:pStyle w:val="170"/>
        <w:framePr w:w="3678" w:h="8959" w:hRule="exact" w:wrap="none" w:vAnchor="page" w:hAnchor="page" w:x="8447" w:y="7387"/>
        <w:shd w:val="clear" w:color="auto" w:fill="auto"/>
        <w:spacing w:after="0" w:line="210" w:lineRule="exact"/>
        <w:ind w:left="160" w:right="120" w:firstLine="0"/>
      </w:pPr>
      <w:r>
        <w:rPr>
          <w:rStyle w:val="1765pt0pt"/>
        </w:rPr>
        <w:t>Якщо ж така заміна неможлива, тоді додатки відокремлюються:</w:t>
      </w:r>
    </w:p>
    <w:p w:rsidR="00A66788" w:rsidRDefault="001A7945">
      <w:pPr>
        <w:pStyle w:val="231"/>
        <w:framePr w:w="3678" w:h="8959" w:hRule="exact" w:wrap="none" w:vAnchor="page" w:hAnchor="page" w:x="8447" w:y="7387"/>
        <w:shd w:val="clear" w:color="auto" w:fill="auto"/>
        <w:spacing w:after="0" w:line="210" w:lineRule="exact"/>
        <w:ind w:left="160" w:firstLine="0"/>
      </w:pPr>
      <w:r>
        <w:rPr>
          <w:rStyle w:val="237pt0pt0"/>
          <w:i/>
          <w:iCs/>
        </w:rPr>
        <w:t>Замість парт,</w:t>
      </w:r>
      <w:r>
        <w:rPr>
          <w:rStyle w:val="237pt0pt"/>
          <w:i/>
          <w:iCs/>
        </w:rPr>
        <w:t xml:space="preserve"> у клас поставили нові столи.</w:t>
      </w:r>
    </w:p>
    <w:p w:rsidR="00A66788" w:rsidRDefault="001A7945">
      <w:pPr>
        <w:pStyle w:val="174"/>
        <w:framePr w:wrap="none" w:vAnchor="page" w:hAnchor="page" w:x="11557" w:y="16596"/>
        <w:shd w:val="clear" w:color="auto" w:fill="auto"/>
        <w:spacing w:line="160" w:lineRule="exact"/>
        <w:ind w:left="20"/>
      </w:pPr>
      <w:r>
        <w:rPr>
          <w:rStyle w:val="17Arial8pt0pt"/>
          <w:b/>
          <w:bCs/>
        </w:rPr>
        <w:t>363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5015" w:y="7659"/>
        <w:shd w:val="clear" w:color="auto" w:fill="auto"/>
        <w:spacing w:line="140" w:lineRule="exact"/>
        <w:ind w:left="20"/>
      </w:pPr>
      <w:r>
        <w:lastRenderedPageBreak/>
        <w:t>УКРАЇНСЬКА МОВА</w:t>
      </w:r>
    </w:p>
    <w:p w:rsidR="00A66788" w:rsidRDefault="001A7945">
      <w:pPr>
        <w:pStyle w:val="581"/>
        <w:framePr w:w="3186" w:h="8123" w:hRule="exact" w:wrap="none" w:vAnchor="page" w:hAnchor="page" w:x="5034" w:y="7969"/>
        <w:shd w:val="clear" w:color="auto" w:fill="auto"/>
        <w:spacing w:line="199" w:lineRule="exact"/>
        <w:ind w:left="60" w:right="80"/>
        <w:jc w:val="both"/>
      </w:pPr>
      <w:r>
        <w:rPr>
          <w:rStyle w:val="5865pt0pt"/>
          <w:i/>
          <w:iCs/>
        </w:rPr>
        <w:t xml:space="preserve">Там, </w:t>
      </w:r>
      <w:r>
        <w:rPr>
          <w:rStyle w:val="5865pt0pt0"/>
          <w:i/>
          <w:iCs/>
        </w:rPr>
        <w:t>замість житечка,</w:t>
      </w:r>
      <w:r>
        <w:rPr>
          <w:rStyle w:val="5865pt0pt"/>
          <w:i/>
          <w:iCs/>
        </w:rPr>
        <w:t xml:space="preserve"> в теплеє літечко те</w:t>
      </w:r>
      <w:r>
        <w:rPr>
          <w:rStyle w:val="5865pt0pt"/>
          <w:i/>
          <w:iCs/>
        </w:rPr>
        <w:softHyphen/>
        <w:t>рен зацвів (Г. Чупринка).</w:t>
      </w:r>
    </w:p>
    <w:p w:rsidR="00A66788" w:rsidRDefault="001A7945">
      <w:pPr>
        <w:pStyle w:val="591"/>
        <w:framePr w:w="3186" w:h="8123" w:hRule="exact" w:wrap="none" w:vAnchor="page" w:hAnchor="page" w:x="5034" w:y="7969"/>
        <w:numPr>
          <w:ilvl w:val="0"/>
          <w:numId w:val="254"/>
        </w:numPr>
        <w:shd w:val="clear" w:color="auto" w:fill="auto"/>
        <w:tabs>
          <w:tab w:val="left" w:pos="252"/>
        </w:tabs>
        <w:spacing w:line="199" w:lineRule="exact"/>
        <w:ind w:left="360" w:hanging="300"/>
      </w:pPr>
      <w:r>
        <w:rPr>
          <w:rStyle w:val="5965pt0pt"/>
        </w:rPr>
        <w:t>Якщо можлива заміна такого додатка:</w:t>
      </w:r>
    </w:p>
    <w:p w:rsidR="00A66788" w:rsidRDefault="001A7945">
      <w:pPr>
        <w:pStyle w:val="581"/>
        <w:framePr w:w="3186" w:h="8123" w:hRule="exact" w:wrap="none" w:vAnchor="page" w:hAnchor="page" w:x="5034" w:y="7969"/>
        <w:shd w:val="clear" w:color="auto" w:fill="auto"/>
        <w:spacing w:line="199" w:lineRule="exact"/>
        <w:ind w:left="60" w:right="80"/>
        <w:jc w:val="both"/>
      </w:pPr>
      <w:r>
        <w:rPr>
          <w:rStyle w:val="5865pt0pt0"/>
          <w:i/>
          <w:iCs/>
        </w:rPr>
        <w:t>Замість квіток</w:t>
      </w:r>
      <w:r>
        <w:rPr>
          <w:rStyle w:val="5865pt0pt"/>
          <w:i/>
          <w:iCs/>
        </w:rPr>
        <w:t xml:space="preserve"> шаблі, списи виблискують в долині (П. Тичина).</w:t>
      </w:r>
    </w:p>
    <w:p w:rsidR="00A66788" w:rsidRDefault="001A7945">
      <w:pPr>
        <w:pStyle w:val="581"/>
        <w:framePr w:w="3186" w:h="8123" w:hRule="exact" w:wrap="none" w:vAnchor="page" w:hAnchor="page" w:x="5034" w:y="7969"/>
        <w:shd w:val="clear" w:color="auto" w:fill="auto"/>
        <w:spacing w:after="108" w:line="207" w:lineRule="exact"/>
        <w:ind w:left="60" w:right="80"/>
        <w:jc w:val="both"/>
      </w:pPr>
      <w:r>
        <w:rPr>
          <w:rStyle w:val="5865pt0pt1"/>
        </w:rPr>
        <w:t xml:space="preserve">Порівняйте: </w:t>
      </w:r>
      <w:r>
        <w:rPr>
          <w:rStyle w:val="5865pt0pt"/>
          <w:i/>
          <w:iCs/>
        </w:rPr>
        <w:t>Не квітки, а шаблі, списи виблис</w:t>
      </w:r>
      <w:r>
        <w:rPr>
          <w:rStyle w:val="5865pt0pt"/>
          <w:i/>
          <w:iCs/>
        </w:rPr>
        <w:softHyphen/>
        <w:t>кують в долині.</w:t>
      </w:r>
    </w:p>
    <w:p w:rsidR="00A66788" w:rsidRDefault="001A7945">
      <w:pPr>
        <w:pStyle w:val="41"/>
        <w:framePr w:w="3186" w:h="8123" w:hRule="exact" w:wrap="none" w:vAnchor="page" w:hAnchor="page" w:x="5034" w:y="7969"/>
        <w:shd w:val="clear" w:color="auto" w:fill="auto"/>
        <w:spacing w:before="0" w:line="222" w:lineRule="exact"/>
        <w:ind w:left="60" w:right="80" w:firstLine="300"/>
      </w:pPr>
      <w:r>
        <w:rPr>
          <w:rStyle w:val="95pt0pt8"/>
          <w:b/>
          <w:bCs/>
        </w:rPr>
        <w:t xml:space="preserve">Відокремлені прикладки Прикладка — це різновид </w:t>
      </w:r>
      <w:r>
        <w:rPr>
          <w:rStyle w:val="95pt0pt8"/>
          <w:b/>
          <w:bCs/>
        </w:rPr>
        <w:t>означен</w:t>
      </w:r>
      <w:r>
        <w:rPr>
          <w:rStyle w:val="95pt0pt8"/>
          <w:b/>
          <w:bCs/>
        </w:rPr>
        <w:softHyphen/>
        <w:t>ня, вираженого іменником.</w:t>
      </w:r>
    </w:p>
    <w:p w:rsidR="00A66788" w:rsidRDefault="001A7945">
      <w:pPr>
        <w:pStyle w:val="41"/>
        <w:framePr w:w="3186" w:h="8123" w:hRule="exact" w:wrap="none" w:vAnchor="page" w:hAnchor="page" w:x="5034" w:y="7969"/>
        <w:shd w:val="clear" w:color="auto" w:fill="auto"/>
        <w:spacing w:before="0" w:line="222" w:lineRule="exact"/>
        <w:ind w:left="60" w:right="80" w:firstLine="300"/>
      </w:pPr>
      <w:r>
        <w:rPr>
          <w:rStyle w:val="95pt0pt8"/>
          <w:b/>
          <w:bCs/>
        </w:rPr>
        <w:t xml:space="preserve">Відокремлені прикладки бувають </w:t>
      </w:r>
      <w:r>
        <w:rPr>
          <w:rStyle w:val="95pt2pt0"/>
          <w:b/>
          <w:bCs/>
        </w:rPr>
        <w:t xml:space="preserve">поширені і непоширень </w:t>
      </w:r>
      <w:r>
        <w:rPr>
          <w:rStyle w:val="95pt0pt8"/>
          <w:b/>
          <w:bCs/>
        </w:rPr>
        <w:t>Як і означення, вони відокремлю</w:t>
      </w:r>
      <w:r>
        <w:rPr>
          <w:rStyle w:val="95pt0pt8"/>
          <w:b/>
          <w:bCs/>
        </w:rPr>
        <w:softHyphen/>
        <w:t>ються комами й тире.</w:t>
      </w:r>
    </w:p>
    <w:p w:rsidR="00A66788" w:rsidRDefault="001A7945">
      <w:pPr>
        <w:pStyle w:val="41"/>
        <w:framePr w:w="3186" w:h="8123" w:hRule="exact" w:wrap="none" w:vAnchor="page" w:hAnchor="page" w:x="5034" w:y="7969"/>
        <w:shd w:val="clear" w:color="auto" w:fill="auto"/>
        <w:spacing w:before="0" w:line="222" w:lineRule="exact"/>
        <w:ind w:left="60" w:right="80" w:firstLine="300"/>
      </w:pPr>
      <w:r>
        <w:rPr>
          <w:rStyle w:val="95pt0pt8"/>
          <w:b/>
          <w:bCs/>
        </w:rPr>
        <w:t>Прикладки відокремлюються комами:</w:t>
      </w:r>
    </w:p>
    <w:p w:rsidR="00A66788" w:rsidRDefault="001A7945">
      <w:pPr>
        <w:pStyle w:val="41"/>
        <w:framePr w:w="3186" w:h="8123" w:hRule="exact" w:wrap="none" w:vAnchor="page" w:hAnchor="page" w:x="5034" w:y="7969"/>
        <w:numPr>
          <w:ilvl w:val="0"/>
          <w:numId w:val="255"/>
        </w:numPr>
        <w:shd w:val="clear" w:color="auto" w:fill="auto"/>
        <w:tabs>
          <w:tab w:val="left" w:pos="241"/>
        </w:tabs>
        <w:spacing w:before="0" w:line="222" w:lineRule="exact"/>
        <w:ind w:left="360" w:right="80" w:hanging="300"/>
        <w:jc w:val="both"/>
      </w:pPr>
      <w:r>
        <w:rPr>
          <w:rStyle w:val="95pt0pt8"/>
          <w:b/>
          <w:bCs/>
        </w:rPr>
        <w:t>Якщо поширена прикладка стоїть після іменника, до якого вона від</w:t>
      </w:r>
      <w:r>
        <w:rPr>
          <w:rStyle w:val="95pt0pt8"/>
          <w:b/>
          <w:bCs/>
        </w:rPr>
        <w:softHyphen/>
        <w:t>носиться:</w:t>
      </w:r>
    </w:p>
    <w:p w:rsidR="00A66788" w:rsidRDefault="001A7945">
      <w:pPr>
        <w:pStyle w:val="881"/>
        <w:framePr w:w="3186" w:h="8123" w:hRule="exact" w:wrap="none" w:vAnchor="page" w:hAnchor="page" w:x="5034" w:y="7969"/>
        <w:shd w:val="clear" w:color="auto" w:fill="auto"/>
        <w:spacing w:line="222" w:lineRule="exact"/>
        <w:ind w:right="80" w:firstLine="0"/>
        <w:jc w:val="center"/>
      </w:pPr>
      <w:r>
        <w:rPr>
          <w:rStyle w:val="880pt1"/>
          <w:b/>
          <w:bCs/>
          <w:i/>
          <w:iCs/>
        </w:rPr>
        <w:t xml:space="preserve">Час, </w:t>
      </w:r>
      <w:r>
        <w:rPr>
          <w:rStyle w:val="880pt1"/>
          <w:b/>
          <w:bCs/>
          <w:i/>
          <w:iCs/>
        </w:rPr>
        <w:t>великий диригент</w:t>
      </w:r>
      <w:r>
        <w:rPr>
          <w:rStyle w:val="8885pt0pt1"/>
          <w:b/>
          <w:bCs/>
        </w:rPr>
        <w:t xml:space="preserve">, </w:t>
      </w:r>
      <w:r>
        <w:rPr>
          <w:rStyle w:val="880pt1"/>
          <w:b/>
          <w:bCs/>
          <w:i/>
          <w:iCs/>
        </w:rPr>
        <w:t>перегортає ноти на пюпітрі (Л. Костенко). Фантазіє, богине легкокрила,</w:t>
      </w:r>
    </w:p>
    <w:p w:rsidR="00A66788" w:rsidRDefault="001A7945">
      <w:pPr>
        <w:pStyle w:val="881"/>
        <w:framePr w:w="3186" w:h="8123" w:hRule="exact" w:wrap="none" w:vAnchor="page" w:hAnchor="page" w:x="5034" w:y="7969"/>
        <w:shd w:val="clear" w:color="auto" w:fill="auto"/>
        <w:spacing w:line="222" w:lineRule="exact"/>
        <w:ind w:left="560" w:right="80" w:firstLine="0"/>
        <w:jc w:val="right"/>
      </w:pPr>
      <w:r>
        <w:rPr>
          <w:rStyle w:val="880pt1"/>
          <w:b/>
          <w:bCs/>
          <w:i/>
          <w:iCs/>
        </w:rPr>
        <w:t>Ти світ золотистих мрій для нас одкрила</w:t>
      </w:r>
    </w:p>
    <w:p w:rsidR="00A66788" w:rsidRDefault="001A7945">
      <w:pPr>
        <w:pStyle w:val="881"/>
        <w:framePr w:w="3186" w:h="8123" w:hRule="exact" w:wrap="none" w:vAnchor="page" w:hAnchor="page" w:x="5034" w:y="7969"/>
        <w:shd w:val="clear" w:color="auto" w:fill="auto"/>
        <w:spacing w:line="222" w:lineRule="exact"/>
        <w:ind w:right="80" w:firstLine="0"/>
        <w:jc w:val="right"/>
      </w:pPr>
      <w:r>
        <w:rPr>
          <w:rStyle w:val="880pt1"/>
          <w:b/>
          <w:bCs/>
          <w:i/>
          <w:iCs/>
        </w:rPr>
        <w:t>І землю з них веселкою з’єднала.</w:t>
      </w:r>
    </w:p>
    <w:p w:rsidR="00A66788" w:rsidRDefault="001A7945">
      <w:pPr>
        <w:pStyle w:val="881"/>
        <w:framePr w:w="3186" w:h="8123" w:hRule="exact" w:wrap="none" w:vAnchor="page" w:hAnchor="page" w:x="5034" w:y="7969"/>
        <w:shd w:val="clear" w:color="auto" w:fill="auto"/>
        <w:spacing w:line="222" w:lineRule="exact"/>
        <w:ind w:left="360" w:right="80" w:firstLine="1580"/>
      </w:pPr>
      <w:r>
        <w:rPr>
          <w:rStyle w:val="880pt1"/>
          <w:b/>
          <w:bCs/>
          <w:i/>
          <w:iCs/>
        </w:rPr>
        <w:t>Леся Українка. Звертаючись до образу Лесі Укра</w:t>
      </w:r>
      <w:r>
        <w:rPr>
          <w:rStyle w:val="880pt1"/>
          <w:b/>
          <w:bCs/>
          <w:i/>
          <w:iCs/>
        </w:rPr>
        <w:softHyphen/>
        <w:t>їнки, до цього феномена людської стійкості, мож</w:t>
      </w:r>
      <w:r>
        <w:rPr>
          <w:rStyle w:val="880pt1"/>
          <w:b/>
          <w:bCs/>
          <w:i/>
          <w:iCs/>
        </w:rPr>
        <w:t>емо бачити, якою силою може ставати в людині ви</w:t>
      </w:r>
      <w:r>
        <w:rPr>
          <w:rStyle w:val="880pt1"/>
          <w:b/>
          <w:bCs/>
          <w:i/>
          <w:iCs/>
        </w:rPr>
        <w:softHyphen/>
        <w:t xml:space="preserve">сокість її помислів, значимість життєвого ідеалу, безмір любові до свого народу (О. Гончар). </w:t>
      </w:r>
      <w:r>
        <w:rPr>
          <w:rStyle w:val="8885pt0pt1"/>
          <w:b/>
          <w:bCs/>
        </w:rPr>
        <w:t>Кілька однорідних прикладок, що стоять після пояснюваного іменни</w:t>
      </w:r>
      <w:r>
        <w:rPr>
          <w:rStyle w:val="8885pt0pt1"/>
          <w:b/>
          <w:bCs/>
        </w:rPr>
        <w:softHyphen/>
        <w:t>ка, також виділяються комами:</w:t>
      </w:r>
    </w:p>
    <w:p w:rsidR="00A66788" w:rsidRDefault="001A7945">
      <w:pPr>
        <w:pStyle w:val="160"/>
        <w:framePr w:w="3249" w:h="8197" w:hRule="exact" w:wrap="none" w:vAnchor="page" w:hAnchor="page" w:x="8449" w:y="7896"/>
        <w:shd w:val="clear" w:color="auto" w:fill="auto"/>
        <w:spacing w:after="35" w:line="180" w:lineRule="exact"/>
        <w:ind w:right="40" w:firstLine="0"/>
      </w:pPr>
      <w:r>
        <w:rPr>
          <w:rStyle w:val="160pt7"/>
          <w:b/>
          <w:bCs/>
          <w:i/>
          <w:iCs/>
        </w:rPr>
        <w:t>Дядько мій, Микита-</w:t>
      </w:r>
    </w:p>
    <w:p w:rsidR="00A66788" w:rsidRDefault="001A7945">
      <w:pPr>
        <w:pStyle w:val="160"/>
        <w:framePr w:w="3249" w:h="8197" w:hRule="exact" w:wrap="none" w:vAnchor="page" w:hAnchor="page" w:x="8449" w:y="7896"/>
        <w:shd w:val="clear" w:color="auto" w:fill="auto"/>
        <w:spacing w:line="180" w:lineRule="exact"/>
        <w:ind w:right="40" w:firstLine="0"/>
      </w:pPr>
      <w:bookmarkStart w:id="331" w:name="bookmark331"/>
      <w:r>
        <w:rPr>
          <w:rStyle w:val="160pt7"/>
          <w:b/>
          <w:bCs/>
          <w:i/>
          <w:iCs/>
        </w:rPr>
        <w:t>чорнокнижник,</w:t>
      </w:r>
      <w:bookmarkEnd w:id="331"/>
    </w:p>
    <w:p w:rsidR="00A66788" w:rsidRDefault="001A7945">
      <w:pPr>
        <w:pStyle w:val="160"/>
        <w:framePr w:w="3249" w:h="8197" w:hRule="exact" w:wrap="none" w:vAnchor="page" w:hAnchor="page" w:x="8449" w:y="7896"/>
        <w:shd w:val="clear" w:color="auto" w:fill="auto"/>
        <w:spacing w:line="225" w:lineRule="exact"/>
        <w:ind w:left="360" w:right="40" w:firstLine="0"/>
        <w:jc w:val="both"/>
      </w:pPr>
      <w:r>
        <w:rPr>
          <w:rStyle w:val="160pt7"/>
          <w:b/>
          <w:bCs/>
          <w:i/>
          <w:iCs/>
        </w:rPr>
        <w:t xml:space="preserve">Швець і мрійник, славний чоловік </w:t>
      </w:r>
      <w:r>
        <w:rPr>
          <w:rStyle w:val="160pt8"/>
          <w:b/>
          <w:bCs/>
          <w:i/>
          <w:iCs/>
        </w:rPr>
        <w:t>Все життя розповідав про</w:t>
      </w:r>
    </w:p>
    <w:p w:rsidR="00A66788" w:rsidRDefault="001A7945">
      <w:pPr>
        <w:pStyle w:val="881"/>
        <w:framePr w:w="3249" w:h="8197" w:hRule="exact" w:wrap="none" w:vAnchor="page" w:hAnchor="page" w:x="8449" w:y="7896"/>
        <w:shd w:val="clear" w:color="auto" w:fill="auto"/>
        <w:spacing w:line="225" w:lineRule="exact"/>
        <w:ind w:left="360" w:right="40" w:firstLine="2040"/>
        <w:jc w:val="left"/>
      </w:pPr>
      <w:r>
        <w:rPr>
          <w:rStyle w:val="880pt1"/>
          <w:b/>
          <w:bCs/>
          <w:i/>
          <w:iCs/>
        </w:rPr>
        <w:t>ніжність, Хоч її не бачив цілий вік.</w:t>
      </w:r>
    </w:p>
    <w:p w:rsidR="00A66788" w:rsidRDefault="001A7945">
      <w:pPr>
        <w:pStyle w:val="881"/>
        <w:framePr w:w="3249" w:h="8197" w:hRule="exact" w:wrap="none" w:vAnchor="page" w:hAnchor="page" w:x="8449" w:y="7896"/>
        <w:shd w:val="clear" w:color="auto" w:fill="auto"/>
        <w:spacing w:line="225" w:lineRule="exact"/>
        <w:ind w:right="260" w:firstLine="0"/>
        <w:jc w:val="right"/>
      </w:pPr>
      <w:r>
        <w:rPr>
          <w:rStyle w:val="880pt1"/>
          <w:b/>
          <w:bCs/>
          <w:i/>
          <w:iCs/>
        </w:rPr>
        <w:t>А. Малишко.</w:t>
      </w:r>
    </w:p>
    <w:p w:rsidR="00A66788" w:rsidRDefault="001A7945">
      <w:pPr>
        <w:pStyle w:val="41"/>
        <w:framePr w:w="3249" w:h="8197" w:hRule="exact" w:wrap="none" w:vAnchor="page" w:hAnchor="page" w:x="8449" w:y="7896"/>
        <w:numPr>
          <w:ilvl w:val="0"/>
          <w:numId w:val="255"/>
        </w:numPr>
        <w:shd w:val="clear" w:color="auto" w:fill="auto"/>
        <w:tabs>
          <w:tab w:val="left" w:pos="261"/>
        </w:tabs>
        <w:spacing w:before="0" w:line="225" w:lineRule="exact"/>
        <w:ind w:left="200" w:right="40" w:hanging="120"/>
        <w:jc w:val="both"/>
      </w:pPr>
      <w:r>
        <w:rPr>
          <w:rStyle w:val="95pt0pt8"/>
          <w:b/>
          <w:bCs/>
        </w:rPr>
        <w:t>Якщо поширена прикладка, що стоїть перед пояснюваним іменни</w:t>
      </w:r>
      <w:r>
        <w:rPr>
          <w:rStyle w:val="95pt0pt8"/>
          <w:b/>
          <w:bCs/>
        </w:rPr>
        <w:softHyphen/>
        <w:t xml:space="preserve">ком, має обставинний відтінок (причини, умови, допусту): </w:t>
      </w:r>
      <w:r>
        <w:rPr>
          <w:rStyle w:val="0ptf2"/>
          <w:b/>
          <w:bCs/>
        </w:rPr>
        <w:t xml:space="preserve">Чудовий піаніст, </w:t>
      </w:r>
      <w:r>
        <w:rPr>
          <w:rStyle w:val="0ptf2"/>
          <w:b/>
          <w:bCs/>
          <w:lang w:val="ru-RU"/>
        </w:rPr>
        <w:t xml:space="preserve">Лисенко </w:t>
      </w:r>
      <w:r>
        <w:rPr>
          <w:rStyle w:val="0ptf2"/>
          <w:b/>
          <w:bCs/>
        </w:rPr>
        <w:t>надзви</w:t>
      </w:r>
      <w:r>
        <w:rPr>
          <w:rStyle w:val="0ptf2"/>
          <w:b/>
          <w:bCs/>
        </w:rPr>
        <w:softHyphen/>
        <w:t xml:space="preserve">чайно тонко й художньо передавав твори </w:t>
      </w:r>
      <w:r>
        <w:rPr>
          <w:rStyle w:val="0ptf2"/>
          <w:b/>
          <w:bCs/>
          <w:lang w:val="ru-RU"/>
        </w:rPr>
        <w:t xml:space="preserve">Шумана, Шопена, </w:t>
      </w:r>
      <w:r>
        <w:rPr>
          <w:rStyle w:val="0ptf2"/>
          <w:b/>
          <w:bCs/>
        </w:rPr>
        <w:t>Ліста (В. Дяченко ).</w:t>
      </w:r>
    </w:p>
    <w:p w:rsidR="00A66788" w:rsidRDefault="001A7945">
      <w:pPr>
        <w:pStyle w:val="881"/>
        <w:framePr w:w="3249" w:h="8197" w:hRule="exact" w:wrap="none" w:vAnchor="page" w:hAnchor="page" w:x="8449" w:y="7896"/>
        <w:shd w:val="clear" w:color="auto" w:fill="auto"/>
        <w:spacing w:line="225" w:lineRule="exact"/>
        <w:ind w:left="200" w:right="40" w:firstLine="0"/>
      </w:pPr>
      <w:r>
        <w:rPr>
          <w:rStyle w:val="880pt1"/>
          <w:b/>
          <w:bCs/>
          <w:i/>
          <w:iCs/>
        </w:rPr>
        <w:t>Пристрасний мисливець, палкий поборник охорони природи, Ос</w:t>
      </w:r>
      <w:r>
        <w:rPr>
          <w:rStyle w:val="880pt1"/>
          <w:b/>
          <w:bCs/>
          <w:i/>
          <w:iCs/>
        </w:rPr>
        <w:softHyphen/>
        <w:t>тап Вишня малює свої пейзажі з прекрасним задушевним ліризмом (М. Рильський ).</w:t>
      </w:r>
    </w:p>
    <w:p w:rsidR="00A66788" w:rsidRDefault="001A7945">
      <w:pPr>
        <w:pStyle w:val="881"/>
        <w:framePr w:w="3249" w:h="8197" w:hRule="exact" w:wrap="none" w:vAnchor="page" w:hAnchor="page" w:x="8449" w:y="7896"/>
        <w:shd w:val="clear" w:color="auto" w:fill="auto"/>
        <w:spacing w:line="225" w:lineRule="exact"/>
        <w:ind w:left="200" w:right="40" w:firstLine="0"/>
      </w:pPr>
      <w:r>
        <w:rPr>
          <w:rStyle w:val="880pt1"/>
          <w:b/>
          <w:bCs/>
          <w:i/>
          <w:iCs/>
        </w:rPr>
        <w:t>Як представник і керівник р</w:t>
      </w:r>
      <w:r>
        <w:rPr>
          <w:rStyle w:val="880pt1"/>
          <w:b/>
          <w:bCs/>
          <w:i/>
          <w:iCs/>
        </w:rPr>
        <w:t>ади</w:t>
      </w:r>
      <w:r>
        <w:rPr>
          <w:rStyle w:val="880pt1"/>
          <w:b/>
          <w:bCs/>
          <w:i/>
          <w:iCs/>
        </w:rPr>
        <w:softHyphen/>
        <w:t xml:space="preserve">кальної партії, </w:t>
      </w:r>
      <w:r>
        <w:rPr>
          <w:rStyle w:val="880pt1"/>
          <w:b/>
          <w:bCs/>
          <w:i/>
          <w:iCs/>
          <w:lang w:val="ru-RU"/>
        </w:rPr>
        <w:t xml:space="preserve">Франко </w:t>
      </w:r>
      <w:r>
        <w:rPr>
          <w:rStyle w:val="880pt1"/>
          <w:b/>
          <w:bCs/>
          <w:i/>
          <w:iCs/>
        </w:rPr>
        <w:t>роз’їж</w:t>
      </w:r>
      <w:r>
        <w:rPr>
          <w:rStyle w:val="880pt1"/>
          <w:b/>
          <w:bCs/>
          <w:i/>
          <w:iCs/>
        </w:rPr>
        <w:softHyphen/>
        <w:t>джав по Галичині, виступав на се</w:t>
      </w:r>
      <w:r>
        <w:rPr>
          <w:rStyle w:val="880pt1"/>
          <w:b/>
          <w:bCs/>
          <w:i/>
          <w:iCs/>
        </w:rPr>
        <w:softHyphen/>
        <w:t>лянських вічах і проводив пропа</w:t>
      </w:r>
      <w:r>
        <w:rPr>
          <w:rStyle w:val="880pt1"/>
          <w:b/>
          <w:bCs/>
          <w:i/>
          <w:iCs/>
        </w:rPr>
        <w:softHyphen/>
        <w:t>гандистську роботу (О.Дей).</w:t>
      </w:r>
    </w:p>
    <w:p w:rsidR="00A66788" w:rsidRDefault="001A7945">
      <w:pPr>
        <w:pStyle w:val="661"/>
        <w:framePr w:w="3249" w:h="8197" w:hRule="exact" w:wrap="none" w:vAnchor="page" w:hAnchor="page" w:x="8449" w:y="7896"/>
        <w:shd w:val="clear" w:color="auto" w:fill="auto"/>
        <w:spacing w:after="0" w:line="160" w:lineRule="exact"/>
        <w:ind w:right="40" w:firstLine="0"/>
        <w:jc w:val="right"/>
      </w:pPr>
      <w:r>
        <w:rPr>
          <w:rStyle w:val="668pt0pt1"/>
          <w:b/>
          <w:bCs/>
        </w:rPr>
        <w:t>УВАГА!</w:t>
      </w:r>
    </w:p>
    <w:p w:rsidR="00A66788" w:rsidRDefault="001A7945">
      <w:pPr>
        <w:pStyle w:val="591"/>
        <w:framePr w:w="3249" w:h="8197" w:hRule="exact" w:wrap="none" w:vAnchor="page" w:hAnchor="page" w:x="8449" w:y="7896"/>
        <w:shd w:val="clear" w:color="auto" w:fill="auto"/>
        <w:spacing w:line="192" w:lineRule="exact"/>
        <w:ind w:left="200" w:right="40"/>
      </w:pPr>
      <w:r>
        <w:rPr>
          <w:rStyle w:val="5965pt0pt"/>
        </w:rPr>
        <w:t xml:space="preserve">Якщо прикладка, що стоїть перед </w:t>
      </w:r>
      <w:r>
        <w:rPr>
          <w:rStyle w:val="590pt"/>
        </w:rPr>
        <w:t xml:space="preserve">іменником, </w:t>
      </w:r>
      <w:r>
        <w:rPr>
          <w:rStyle w:val="5965pt0pt"/>
        </w:rPr>
        <w:t>має тільки означальне значення, то вона не відокремлюється:</w:t>
      </w:r>
    </w:p>
    <w:p w:rsidR="00A66788" w:rsidRDefault="001A7945">
      <w:pPr>
        <w:pStyle w:val="581"/>
        <w:framePr w:w="3249" w:h="8197" w:hRule="exact" w:wrap="none" w:vAnchor="page" w:hAnchor="page" w:x="8449" w:y="7896"/>
        <w:shd w:val="clear" w:color="auto" w:fill="auto"/>
        <w:spacing w:line="192" w:lineRule="exact"/>
        <w:ind w:left="200" w:right="40"/>
        <w:jc w:val="both"/>
      </w:pPr>
      <w:r>
        <w:rPr>
          <w:rStyle w:val="5865pt0pt"/>
          <w:i/>
          <w:iCs/>
        </w:rPr>
        <w:t xml:space="preserve">А життя творів </w:t>
      </w:r>
      <w:r>
        <w:rPr>
          <w:rStyle w:val="5865pt0pt0"/>
          <w:i/>
          <w:iCs/>
        </w:rPr>
        <w:t>славного икрдїнгького ПЕ</w:t>
      </w:r>
      <w:r>
        <w:rPr>
          <w:rStyle w:val="5865pt0pt"/>
          <w:i/>
          <w:iCs/>
        </w:rPr>
        <w:t xml:space="preserve">£ </w:t>
      </w:r>
      <w:r>
        <w:rPr>
          <w:rStyle w:val="5865pt0pt0"/>
          <w:i/>
          <w:iCs/>
        </w:rPr>
        <w:t>заїка і драматурга</w:t>
      </w:r>
      <w:r>
        <w:rPr>
          <w:rStyle w:val="5865pt0pt"/>
          <w:i/>
          <w:iCs/>
        </w:rPr>
        <w:t xml:space="preserve"> Юрія Івановича </w:t>
      </w:r>
      <w:r>
        <w:rPr>
          <w:rStyle w:val="5855pt0pt"/>
          <w:i/>
          <w:iCs/>
        </w:rPr>
        <w:t xml:space="preserve">Яновсько- </w:t>
      </w:r>
      <w:r>
        <w:rPr>
          <w:rStyle w:val="58TimesNewRoman8pt0pt"/>
          <w:rFonts w:eastAsia="Arial"/>
          <w:b/>
          <w:bCs/>
          <w:i/>
          <w:iCs/>
        </w:rPr>
        <w:t xml:space="preserve">га </w:t>
      </w:r>
      <w:r>
        <w:rPr>
          <w:rStyle w:val="5865pt0pt"/>
          <w:i/>
          <w:iCs/>
        </w:rPr>
        <w:t xml:space="preserve">вимірюється віками (С. Плачинда). </w:t>
      </w:r>
      <w:r>
        <w:rPr>
          <w:rStyle w:val="5865pt0pt0"/>
          <w:i/>
          <w:iCs/>
        </w:rPr>
        <w:t xml:space="preserve">Блискичий хидажник-каоикатирист. </w:t>
      </w:r>
      <w:r>
        <w:rPr>
          <w:rStyle w:val="5865pt0pt0"/>
          <w:i/>
          <w:iCs/>
          <w:lang w:val="ru-RU"/>
        </w:rPr>
        <w:t>тдД</w:t>
      </w:r>
      <w:r>
        <w:rPr>
          <w:rStyle w:val="5865pt0pt"/>
          <w:i/>
          <w:iCs/>
          <w:lang w:val="ru-RU"/>
        </w:rPr>
        <w:t xml:space="preserve">0£ </w:t>
      </w:r>
      <w:r>
        <w:rPr>
          <w:rStyle w:val="5865pt0pt0"/>
          <w:i/>
          <w:iCs/>
        </w:rPr>
        <w:t>витий літеоатоо-пибліиист, неповтОВ</w:t>
      </w:r>
      <w:r>
        <w:rPr>
          <w:rStyle w:val="5865pt0pt"/>
          <w:i/>
          <w:iCs/>
        </w:rPr>
        <w:t xml:space="preserve">іШ' </w:t>
      </w:r>
      <w:r>
        <w:rPr>
          <w:rStyle w:val="5865pt0pt0"/>
          <w:i/>
          <w:iCs/>
        </w:rPr>
        <w:t>поетичний повістяр, найвидо</w:t>
      </w:r>
      <w:r>
        <w:rPr>
          <w:rStyle w:val="5865pt0pt"/>
          <w:i/>
          <w:iCs/>
        </w:rPr>
        <w:t xml:space="preserve">тніший КІНЗВ^- </w:t>
      </w:r>
      <w:r>
        <w:rPr>
          <w:rStyle w:val="5865pt0pt0"/>
          <w:i/>
          <w:iCs/>
        </w:rPr>
        <w:t>жисео-новатор</w:t>
      </w:r>
      <w:r>
        <w:rPr>
          <w:rStyle w:val="5865pt0pt"/>
          <w:i/>
          <w:iCs/>
        </w:rPr>
        <w:t xml:space="preserve"> Довженко був фе</w:t>
      </w:r>
      <w:r>
        <w:rPr>
          <w:rStyle w:val="5865pt0pt"/>
          <w:i/>
          <w:iCs/>
        </w:rPr>
        <w:t>номеналь ним у мистецтві розповідання (Ю. Смо</w:t>
      </w:r>
    </w:p>
    <w:p w:rsidR="00A66788" w:rsidRDefault="001A7945">
      <w:pPr>
        <w:pStyle w:val="223"/>
        <w:framePr w:wrap="none" w:vAnchor="page" w:hAnchor="page" w:x="5288" w:y="16278"/>
        <w:shd w:val="clear" w:color="auto" w:fill="auto"/>
        <w:spacing w:line="170" w:lineRule="exact"/>
        <w:ind w:left="20"/>
      </w:pPr>
      <w:r>
        <w:t>364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40" w:y="7287"/>
        <w:shd w:val="clear" w:color="auto" w:fill="auto"/>
        <w:spacing w:line="150" w:lineRule="exact"/>
        <w:ind w:left="20"/>
      </w:pPr>
      <w:r>
        <w:rPr>
          <w:rStyle w:val="75pt0ptb"/>
          <w:i/>
          <w:iCs/>
        </w:rPr>
        <w:lastRenderedPageBreak/>
        <w:t xml:space="preserve">Гоаматика: </w:t>
      </w:r>
      <w:r>
        <w:rPr>
          <w:rStyle w:val="7pt0pt9"/>
          <w:i/>
          <w:iCs/>
        </w:rPr>
        <w:t xml:space="preserve">морфологія, </w:t>
      </w:r>
      <w:r>
        <w:rPr>
          <w:rStyle w:val="7pt0pt9"/>
          <w:i/>
          <w:iCs/>
          <w:lang w:val="ru-RU"/>
        </w:rPr>
        <w:t>синтаксис</w:t>
      </w:r>
    </w:p>
    <w:p w:rsidR="00A66788" w:rsidRDefault="001A7945">
      <w:pPr>
        <w:pStyle w:val="160"/>
        <w:framePr w:w="3364" w:h="8501" w:hRule="exact" w:wrap="none" w:vAnchor="page" w:hAnchor="page" w:x="4780" w:y="7571"/>
        <w:shd w:val="clear" w:color="auto" w:fill="auto"/>
        <w:spacing w:line="240" w:lineRule="exact"/>
        <w:ind w:left="160" w:right="80" w:firstLine="0"/>
        <w:jc w:val="both"/>
      </w:pPr>
      <w:r>
        <w:rPr>
          <w:rStyle w:val="1695pt0pt8"/>
          <w:b/>
          <w:bCs/>
        </w:rPr>
        <w:t>З Якщо непоширена і поширена прик</w:t>
      </w:r>
      <w:r>
        <w:rPr>
          <w:rStyle w:val="1695pt0pt8"/>
          <w:b/>
          <w:bCs/>
        </w:rPr>
        <w:softHyphen/>
        <w:t>ладки стоять при особовому зай</w:t>
      </w:r>
      <w:r>
        <w:rPr>
          <w:rStyle w:val="1695pt0pt8"/>
          <w:b/>
          <w:bCs/>
        </w:rPr>
        <w:softHyphen/>
        <w:t xml:space="preserve">меннику (незалежно від позиції): </w:t>
      </w:r>
      <w:r>
        <w:rPr>
          <w:rStyle w:val="160pt7"/>
          <w:b/>
          <w:bCs/>
          <w:i/>
          <w:iCs/>
        </w:rPr>
        <w:t>Син Донеччини, задушевний лі</w:t>
      </w:r>
      <w:r>
        <w:rPr>
          <w:rStyle w:val="160pt7"/>
          <w:b/>
          <w:bCs/>
          <w:i/>
          <w:iCs/>
        </w:rPr>
        <w:softHyphen/>
        <w:t>рик, він [В. Сосюра] був</w:t>
      </w:r>
      <w:r>
        <w:rPr>
          <w:rStyle w:val="160pt7"/>
          <w:b/>
          <w:bCs/>
          <w:i/>
          <w:iCs/>
        </w:rPr>
        <w:t xml:space="preserve"> серед тих, хто глибоко відчув красу українсь</w:t>
      </w:r>
      <w:r>
        <w:rPr>
          <w:rStyle w:val="160pt7"/>
          <w:b/>
          <w:bCs/>
          <w:i/>
          <w:iCs/>
        </w:rPr>
        <w:softHyphen/>
        <w:t>кого поетичного слова і виявив його нові можливості (О. Гончар). Піднявшись із найглибших надр крі</w:t>
      </w:r>
      <w:r>
        <w:rPr>
          <w:rStyle w:val="160pt7"/>
          <w:b/>
          <w:bCs/>
          <w:i/>
          <w:iCs/>
        </w:rPr>
        <w:softHyphen/>
        <w:t>пацького розпашілого пекла, він, ве</w:t>
      </w:r>
      <w:r>
        <w:rPr>
          <w:rStyle w:val="160pt7"/>
          <w:b/>
          <w:bCs/>
          <w:i/>
          <w:iCs/>
        </w:rPr>
        <w:softHyphen/>
        <w:t>ликий Тарас, з прометеївською си</w:t>
      </w:r>
      <w:r>
        <w:rPr>
          <w:rStyle w:val="160pt7"/>
          <w:b/>
          <w:bCs/>
          <w:i/>
          <w:iCs/>
        </w:rPr>
        <w:softHyphen/>
        <w:t>лою викриття жбурне в очі царям, панству с</w:t>
      </w:r>
      <w:r>
        <w:rPr>
          <w:rStyle w:val="160pt7"/>
          <w:b/>
          <w:bCs/>
          <w:i/>
          <w:iCs/>
        </w:rPr>
        <w:t>лово гніву (О. Гончар).</w:t>
      </w:r>
    </w:p>
    <w:p w:rsidR="00A66788" w:rsidRDefault="001A7945">
      <w:pPr>
        <w:pStyle w:val="41"/>
        <w:framePr w:w="3364" w:h="8501" w:hRule="exact" w:wrap="none" w:vAnchor="page" w:hAnchor="page" w:x="4780" w:y="7571"/>
        <w:numPr>
          <w:ilvl w:val="0"/>
          <w:numId w:val="240"/>
        </w:numPr>
        <w:shd w:val="clear" w:color="auto" w:fill="auto"/>
        <w:tabs>
          <w:tab w:val="left" w:pos="160"/>
        </w:tabs>
        <w:spacing w:before="0" w:line="236" w:lineRule="exact"/>
        <w:ind w:left="160" w:right="80" w:hanging="140"/>
        <w:jc w:val="both"/>
      </w:pPr>
      <w:r>
        <w:rPr>
          <w:rStyle w:val="95pt0pt8"/>
          <w:b/>
          <w:bCs/>
        </w:rPr>
        <w:t>Якщо прикладка приєднувана до пояснюваних іменників чи особо</w:t>
      </w:r>
      <w:r>
        <w:rPr>
          <w:rStyle w:val="95pt0pt8"/>
          <w:b/>
          <w:bCs/>
        </w:rPr>
        <w:softHyphen/>
        <w:t xml:space="preserve">вих займенників за допомогою слів </w:t>
      </w:r>
      <w:r>
        <w:rPr>
          <w:rStyle w:val="0ptf1"/>
          <w:b/>
          <w:bCs/>
        </w:rPr>
        <w:t>або</w:t>
      </w:r>
      <w:r>
        <w:rPr>
          <w:rStyle w:val="95pt0pt8"/>
          <w:b/>
          <w:bCs/>
        </w:rPr>
        <w:t xml:space="preserve"> (у значенні </w:t>
      </w:r>
      <w:r>
        <w:rPr>
          <w:rStyle w:val="0ptf1"/>
          <w:b/>
          <w:bCs/>
        </w:rPr>
        <w:t>тобто), у тому числі, наприклад, зокрема: Мовознавство, або лінгвістика,</w:t>
      </w:r>
      <w:r>
        <w:rPr>
          <w:rStyle w:val="95pt0pt8"/>
          <w:b/>
          <w:bCs/>
        </w:rPr>
        <w:t xml:space="preserve"> — </w:t>
      </w:r>
      <w:r>
        <w:rPr>
          <w:rStyle w:val="0ptf1"/>
          <w:b/>
          <w:bCs/>
        </w:rPr>
        <w:t>це наука про мову.</w:t>
      </w:r>
    </w:p>
    <w:p w:rsidR="00A66788" w:rsidRDefault="001A7945">
      <w:pPr>
        <w:pStyle w:val="41"/>
        <w:framePr w:w="3364" w:h="8501" w:hRule="exact" w:wrap="none" w:vAnchor="page" w:hAnchor="page" w:x="4780" w:y="7571"/>
        <w:numPr>
          <w:ilvl w:val="0"/>
          <w:numId w:val="240"/>
        </w:numPr>
        <w:shd w:val="clear" w:color="auto" w:fill="auto"/>
        <w:tabs>
          <w:tab w:val="left" w:pos="160"/>
        </w:tabs>
        <w:spacing w:before="0" w:line="229" w:lineRule="exact"/>
        <w:ind w:left="160" w:right="80" w:hanging="140"/>
        <w:jc w:val="both"/>
      </w:pPr>
      <w:r>
        <w:rPr>
          <w:rStyle w:val="95pt0pt8"/>
          <w:b/>
          <w:bCs/>
        </w:rPr>
        <w:t xml:space="preserve">Якщо прикладка приєднується за допомогою слів </w:t>
      </w:r>
      <w:r>
        <w:rPr>
          <w:rStyle w:val="0ptf1"/>
          <w:b/>
          <w:bCs/>
        </w:rPr>
        <w:t>родом, на ім’я, на прізвище, за національністю</w:t>
      </w:r>
      <w:r>
        <w:rPr>
          <w:rStyle w:val="95pt0pt8"/>
          <w:b/>
          <w:bCs/>
        </w:rPr>
        <w:t xml:space="preserve"> та інших:</w:t>
      </w:r>
    </w:p>
    <w:p w:rsidR="00A66788" w:rsidRDefault="001A7945">
      <w:pPr>
        <w:pStyle w:val="160"/>
        <w:framePr w:w="3364" w:h="8501" w:hRule="exact" w:wrap="none" w:vAnchor="page" w:hAnchor="page" w:x="4780" w:y="7571"/>
        <w:shd w:val="clear" w:color="auto" w:fill="auto"/>
        <w:spacing w:line="229" w:lineRule="exact"/>
        <w:ind w:left="160" w:right="80" w:firstLine="0"/>
        <w:jc w:val="both"/>
      </w:pPr>
      <w:r>
        <w:rPr>
          <w:rStyle w:val="160pt7"/>
          <w:b/>
          <w:bCs/>
          <w:i/>
          <w:iCs/>
        </w:rPr>
        <w:t>Гей, був у Січі старий козак, на прізвище Чалий (Нар. те.).</w:t>
      </w:r>
    </w:p>
    <w:p w:rsidR="00A66788" w:rsidRDefault="001A7945">
      <w:pPr>
        <w:pStyle w:val="160"/>
        <w:framePr w:w="3364" w:h="8501" w:hRule="exact" w:wrap="none" w:vAnchor="page" w:hAnchor="page" w:x="4780" w:y="7571"/>
        <w:shd w:val="clear" w:color="auto" w:fill="auto"/>
        <w:spacing w:line="229" w:lineRule="exact"/>
        <w:ind w:left="160" w:right="80" w:firstLine="0"/>
        <w:jc w:val="both"/>
      </w:pPr>
      <w:r>
        <w:rPr>
          <w:rStyle w:val="160pt7"/>
          <w:b/>
          <w:bCs/>
          <w:i/>
          <w:iCs/>
        </w:rPr>
        <w:t>Козак Бобренко, на ім’я Григорій,</w:t>
      </w:r>
      <w:r>
        <w:rPr>
          <w:rStyle w:val="1695pt0pt8"/>
          <w:b/>
          <w:bCs/>
        </w:rPr>
        <w:t xml:space="preserve"> — </w:t>
      </w:r>
      <w:r>
        <w:rPr>
          <w:rStyle w:val="160pt7"/>
          <w:b/>
          <w:bCs/>
          <w:i/>
          <w:iCs/>
        </w:rPr>
        <w:t>єдиний син достойної вдови (Л. Костенко).</w:t>
      </w:r>
    </w:p>
    <w:p w:rsidR="00A66788" w:rsidRDefault="001A7945">
      <w:pPr>
        <w:pStyle w:val="160"/>
        <w:framePr w:w="3364" w:h="8501" w:hRule="exact" w:wrap="none" w:vAnchor="page" w:hAnchor="page" w:x="4780" w:y="7571"/>
        <w:shd w:val="clear" w:color="auto" w:fill="auto"/>
        <w:spacing w:line="233" w:lineRule="exact"/>
        <w:ind w:left="160" w:right="80" w:hanging="140"/>
        <w:jc w:val="both"/>
      </w:pPr>
      <w:r>
        <w:rPr>
          <w:rStyle w:val="1695pt0pt8"/>
          <w:b/>
          <w:bCs/>
        </w:rPr>
        <w:t xml:space="preserve">6* Прикладки зі сполучником </w:t>
      </w:r>
      <w:r>
        <w:rPr>
          <w:rStyle w:val="160pt7"/>
          <w:b/>
          <w:bCs/>
          <w:i/>
          <w:iCs/>
        </w:rPr>
        <w:t>як,</w:t>
      </w:r>
      <w:r>
        <w:rPr>
          <w:rStyle w:val="1695pt0pt8"/>
          <w:b/>
          <w:bCs/>
        </w:rPr>
        <w:t xml:space="preserve"> як</w:t>
      </w:r>
      <w:r>
        <w:rPr>
          <w:rStyle w:val="1695pt0pt8"/>
          <w:b/>
          <w:bCs/>
        </w:rPr>
        <w:softHyphen/>
        <w:t xml:space="preserve">що вони мають значення причини: </w:t>
      </w:r>
      <w:r>
        <w:rPr>
          <w:rStyle w:val="160pt7"/>
          <w:b/>
          <w:bCs/>
          <w:i/>
          <w:iCs/>
        </w:rPr>
        <w:t>Як учений, етнограф і фолькло</w:t>
      </w:r>
      <w:r>
        <w:rPr>
          <w:rStyle w:val="160pt7"/>
          <w:b/>
          <w:bCs/>
          <w:i/>
          <w:iCs/>
        </w:rPr>
        <w:softHyphen/>
        <w:t>рист, Франко все життя з палким інтересом ставився до народної творчості (М. Рильський).</w:t>
      </w:r>
    </w:p>
    <w:p w:rsidR="00A66788" w:rsidRDefault="001A7945">
      <w:pPr>
        <w:pStyle w:val="41"/>
        <w:framePr w:w="3456" w:h="8422" w:hRule="exact" w:wrap="none" w:vAnchor="page" w:hAnchor="page" w:x="8498" w:y="7609"/>
        <w:shd w:val="clear" w:color="auto" w:fill="auto"/>
        <w:spacing w:before="0" w:line="229" w:lineRule="exact"/>
        <w:ind w:left="200" w:right="100" w:firstLine="0"/>
        <w:jc w:val="both"/>
      </w:pPr>
      <w:r>
        <w:rPr>
          <w:rStyle w:val="95pt0pt8"/>
          <w:b/>
          <w:bCs/>
        </w:rPr>
        <w:t xml:space="preserve">В інших випадках (у значенні «в </w:t>
      </w:r>
      <w:r>
        <w:rPr>
          <w:rStyle w:val="0ptf1"/>
          <w:b/>
          <w:bCs/>
        </w:rPr>
        <w:t>ролі кого, чого»)</w:t>
      </w:r>
      <w:r>
        <w:rPr>
          <w:rStyle w:val="95pt0pt8"/>
          <w:b/>
          <w:bCs/>
        </w:rPr>
        <w:t xml:space="preserve"> прикладка не відокре</w:t>
      </w:r>
      <w:r>
        <w:rPr>
          <w:rStyle w:val="95pt0pt8"/>
          <w:b/>
          <w:bCs/>
        </w:rPr>
        <w:t>млюється:</w:t>
      </w:r>
    </w:p>
    <w:p w:rsidR="00A66788" w:rsidRDefault="001A7945">
      <w:pPr>
        <w:pStyle w:val="160"/>
        <w:framePr w:w="3456" w:h="8422" w:hRule="exact" w:wrap="none" w:vAnchor="page" w:hAnchor="page" w:x="8498" w:y="7609"/>
        <w:shd w:val="clear" w:color="auto" w:fill="auto"/>
        <w:spacing w:line="229" w:lineRule="exact"/>
        <w:ind w:left="200" w:right="100" w:firstLine="0"/>
        <w:jc w:val="both"/>
      </w:pPr>
      <w:r>
        <w:rPr>
          <w:rStyle w:val="160pt7"/>
          <w:b/>
          <w:bCs/>
          <w:i/>
          <w:iCs/>
        </w:rPr>
        <w:t>Я виїхав до Одеси й улаштувався на роботу на кінофабрику як ре</w:t>
      </w:r>
      <w:r>
        <w:rPr>
          <w:rStyle w:val="160pt7"/>
          <w:b/>
          <w:bCs/>
          <w:i/>
          <w:iCs/>
        </w:rPr>
        <w:softHyphen/>
        <w:t>жисер.</w:t>
      </w:r>
    </w:p>
    <w:p w:rsidR="00A66788" w:rsidRDefault="001A7945">
      <w:pPr>
        <w:pStyle w:val="160"/>
        <w:framePr w:w="3456" w:h="8422" w:hRule="exact" w:wrap="none" w:vAnchor="page" w:hAnchor="page" w:x="8498" w:y="7609"/>
        <w:shd w:val="clear" w:color="auto" w:fill="auto"/>
        <w:spacing w:after="81" w:line="229" w:lineRule="exact"/>
        <w:ind w:left="200" w:right="100" w:firstLine="0"/>
        <w:jc w:val="both"/>
      </w:pPr>
      <w:r>
        <w:rPr>
          <w:rStyle w:val="160pt7"/>
          <w:b/>
          <w:bCs/>
          <w:i/>
          <w:iCs/>
        </w:rPr>
        <w:t>«Звенигора» в моїй свідомості відклалася як одна з найцікаві</w:t>
      </w:r>
      <w:r>
        <w:rPr>
          <w:rStyle w:val="160pt7"/>
          <w:b/>
          <w:bCs/>
          <w:i/>
          <w:iCs/>
        </w:rPr>
        <w:softHyphen/>
        <w:t>ших робіт (О. Довженко).</w:t>
      </w:r>
    </w:p>
    <w:p w:rsidR="00A66788" w:rsidRDefault="001A7945">
      <w:pPr>
        <w:pStyle w:val="170"/>
        <w:framePr w:w="3456" w:h="8422" w:hRule="exact" w:wrap="none" w:vAnchor="page" w:hAnchor="page" w:x="8498" w:y="7609"/>
        <w:shd w:val="clear" w:color="auto" w:fill="auto"/>
        <w:spacing w:after="0" w:line="203" w:lineRule="exact"/>
        <w:ind w:right="100" w:firstLine="0"/>
        <w:jc w:val="right"/>
      </w:pPr>
      <w:r>
        <w:rPr>
          <w:rStyle w:val="1765pt0pt"/>
        </w:rPr>
        <w:t>ПОРІВНЯЙТЕ!</w:t>
      </w:r>
    </w:p>
    <w:p w:rsidR="00A66788" w:rsidRDefault="001A7945">
      <w:pPr>
        <w:pStyle w:val="231"/>
        <w:framePr w:w="3456" w:h="8422" w:hRule="exact" w:wrap="none" w:vAnchor="page" w:hAnchor="page" w:x="8498" w:y="7609"/>
        <w:numPr>
          <w:ilvl w:val="0"/>
          <w:numId w:val="256"/>
        </w:numPr>
        <w:shd w:val="clear" w:color="auto" w:fill="auto"/>
        <w:tabs>
          <w:tab w:val="left" w:pos="396"/>
        </w:tabs>
        <w:spacing w:after="0" w:line="203" w:lineRule="exact"/>
        <w:ind w:left="200" w:right="100" w:firstLine="0"/>
      </w:pPr>
      <w:r>
        <w:rPr>
          <w:rStyle w:val="237pt0pt0"/>
          <w:i/>
          <w:iCs/>
        </w:rPr>
        <w:t>Відомий лікар</w:t>
      </w:r>
      <w:r>
        <w:rPr>
          <w:rStyle w:val="237pt0pt"/>
          <w:i/>
          <w:iCs/>
        </w:rPr>
        <w:t xml:space="preserve"> Тетяна Попова видала книгу «Нариси про гомеопатію».</w:t>
      </w:r>
    </w:p>
    <w:p w:rsidR="00A66788" w:rsidRDefault="001A7945">
      <w:pPr>
        <w:pStyle w:val="231"/>
        <w:framePr w:w="3456" w:h="8422" w:hRule="exact" w:wrap="none" w:vAnchor="page" w:hAnchor="page" w:x="8498" w:y="7609"/>
        <w:numPr>
          <w:ilvl w:val="0"/>
          <w:numId w:val="256"/>
        </w:numPr>
        <w:shd w:val="clear" w:color="auto" w:fill="auto"/>
        <w:tabs>
          <w:tab w:val="left" w:pos="407"/>
        </w:tabs>
        <w:spacing w:after="0" w:line="203" w:lineRule="exact"/>
        <w:ind w:left="200" w:right="100" w:firstLine="0"/>
      </w:pPr>
      <w:r>
        <w:rPr>
          <w:rStyle w:val="237pt0pt0"/>
          <w:i/>
          <w:iCs/>
        </w:rPr>
        <w:t xml:space="preserve">Як </w:t>
      </w:r>
      <w:r>
        <w:rPr>
          <w:rStyle w:val="237pt0pt0"/>
          <w:i/>
          <w:iCs/>
        </w:rPr>
        <w:t>лікар-гомеопат.</w:t>
      </w:r>
      <w:r>
        <w:rPr>
          <w:rStyle w:val="237pt0pt"/>
          <w:i/>
          <w:iCs/>
        </w:rPr>
        <w:t xml:space="preserve"> Тетяна Попова допо</w:t>
      </w:r>
      <w:r>
        <w:rPr>
          <w:rStyle w:val="237pt0pt"/>
          <w:i/>
          <w:iCs/>
        </w:rPr>
        <w:softHyphen/>
        <w:t>могла вилікуватися багатьом хворим.</w:t>
      </w:r>
    </w:p>
    <w:p w:rsidR="00A66788" w:rsidRDefault="001A7945">
      <w:pPr>
        <w:pStyle w:val="231"/>
        <w:framePr w:w="3456" w:h="8422" w:hRule="exact" w:wrap="none" w:vAnchor="page" w:hAnchor="page" w:x="8498" w:y="7609"/>
        <w:numPr>
          <w:ilvl w:val="0"/>
          <w:numId w:val="256"/>
        </w:numPr>
        <w:shd w:val="clear" w:color="auto" w:fill="auto"/>
        <w:tabs>
          <w:tab w:val="left" w:pos="436"/>
        </w:tabs>
        <w:spacing w:after="45" w:line="203" w:lineRule="exact"/>
        <w:ind w:left="200" w:right="100" w:firstLine="0"/>
      </w:pPr>
      <w:r>
        <w:rPr>
          <w:rStyle w:val="237pt0pt"/>
          <w:i/>
          <w:iCs/>
        </w:rPr>
        <w:t xml:space="preserve">Тетяна Попова </w:t>
      </w:r>
      <w:r>
        <w:rPr>
          <w:rStyle w:val="237pt0pt0"/>
          <w:i/>
          <w:iCs/>
        </w:rPr>
        <w:t>як лікар-гомеопат</w:t>
      </w:r>
      <w:r>
        <w:rPr>
          <w:rStyle w:val="237pt0pt"/>
          <w:i/>
          <w:iCs/>
        </w:rPr>
        <w:t xml:space="preserve"> видала книжку рекомендацій для зцілення від ба</w:t>
      </w:r>
      <w:r>
        <w:rPr>
          <w:rStyle w:val="237pt0pt"/>
          <w:i/>
          <w:iCs/>
        </w:rPr>
        <w:softHyphen/>
        <w:t>гатьох хвороб.</w:t>
      </w:r>
    </w:p>
    <w:p w:rsidR="00A66788" w:rsidRDefault="001A7945">
      <w:pPr>
        <w:pStyle w:val="41"/>
        <w:framePr w:w="3456" w:h="8422" w:hRule="exact" w:wrap="none" w:vAnchor="page" w:hAnchor="page" w:x="8498" w:y="7609"/>
        <w:numPr>
          <w:ilvl w:val="0"/>
          <w:numId w:val="250"/>
        </w:numPr>
        <w:shd w:val="clear" w:color="auto" w:fill="auto"/>
        <w:tabs>
          <w:tab w:val="left" w:pos="392"/>
        </w:tabs>
        <w:spacing w:before="0" w:line="222" w:lineRule="exact"/>
        <w:ind w:left="200" w:right="100" w:firstLine="0"/>
        <w:jc w:val="both"/>
      </w:pPr>
      <w:r>
        <w:rPr>
          <w:rStyle w:val="95pt0pt8"/>
          <w:b/>
          <w:bCs/>
        </w:rPr>
        <w:t>Якщо прикладка, виражена за</w:t>
      </w:r>
      <w:r>
        <w:rPr>
          <w:rStyle w:val="95pt0pt8"/>
          <w:b/>
          <w:bCs/>
        </w:rPr>
        <w:softHyphen/>
        <w:t>гальним іменником, стосується власної назви і стоїть після неї:</w:t>
      </w:r>
    </w:p>
    <w:p w:rsidR="00A66788" w:rsidRDefault="001A7945">
      <w:pPr>
        <w:pStyle w:val="160"/>
        <w:framePr w:w="3456" w:h="8422" w:hRule="exact" w:wrap="none" w:vAnchor="page" w:hAnchor="page" w:x="8498" w:y="7609"/>
        <w:shd w:val="clear" w:color="auto" w:fill="auto"/>
        <w:spacing w:line="222" w:lineRule="exact"/>
        <w:ind w:left="380" w:right="100" w:firstLine="0"/>
        <w:jc w:val="both"/>
      </w:pPr>
      <w:r>
        <w:rPr>
          <w:rStyle w:val="160pt7"/>
          <w:b/>
          <w:bCs/>
          <w:i/>
          <w:iCs/>
        </w:rPr>
        <w:t>Син Яця-коваля, Іван рудоволосий. Рибалка і мудрець, поет і каменяр, Не надививсь на блиск і на</w:t>
      </w:r>
    </w:p>
    <w:p w:rsidR="00A66788" w:rsidRDefault="001A7945">
      <w:pPr>
        <w:pStyle w:val="160"/>
        <w:framePr w:w="3456" w:h="8422" w:hRule="exact" w:wrap="none" w:vAnchor="page" w:hAnchor="page" w:x="8498" w:y="7609"/>
        <w:shd w:val="clear" w:color="auto" w:fill="auto"/>
        <w:spacing w:line="222" w:lineRule="exact"/>
        <w:ind w:left="380" w:right="100" w:firstLine="1500"/>
        <w:jc w:val="left"/>
      </w:pPr>
      <w:r>
        <w:rPr>
          <w:rStyle w:val="160pt7"/>
          <w:b/>
          <w:bCs/>
          <w:i/>
          <w:iCs/>
        </w:rPr>
        <w:t>повзверхній чар. На Чайльд-Гарольдів плащ, на</w:t>
      </w:r>
    </w:p>
    <w:p w:rsidR="00A66788" w:rsidRDefault="001A7945">
      <w:pPr>
        <w:pStyle w:val="160"/>
        <w:framePr w:w="3456" w:h="8422" w:hRule="exact" w:wrap="none" w:vAnchor="page" w:hAnchor="page" w:x="8498" w:y="7609"/>
        <w:shd w:val="clear" w:color="auto" w:fill="auto"/>
        <w:spacing w:line="222" w:lineRule="exact"/>
        <w:ind w:left="1560" w:right="100" w:firstLine="0"/>
      </w:pPr>
      <w:r>
        <w:rPr>
          <w:rStyle w:val="160pt7"/>
          <w:b/>
          <w:bCs/>
          <w:i/>
          <w:iCs/>
        </w:rPr>
        <w:t>Лорелеї коси. М. Рильський.</w:t>
      </w:r>
    </w:p>
    <w:p w:rsidR="00A66788" w:rsidRDefault="001A7945">
      <w:pPr>
        <w:pStyle w:val="160"/>
        <w:framePr w:w="3456" w:h="8422" w:hRule="exact" w:wrap="none" w:vAnchor="page" w:hAnchor="page" w:x="8498" w:y="7609"/>
        <w:shd w:val="clear" w:color="auto" w:fill="auto"/>
        <w:spacing w:line="218" w:lineRule="exact"/>
        <w:ind w:left="380" w:right="100" w:firstLine="0"/>
        <w:jc w:val="both"/>
      </w:pPr>
      <w:r>
        <w:rPr>
          <w:rStyle w:val="160pt7"/>
          <w:b/>
          <w:bCs/>
          <w:i/>
          <w:iCs/>
        </w:rPr>
        <w:t>Я місця шукаю на Віслі зеленій. На плитах вокзальних,</w:t>
      </w:r>
    </w:p>
    <w:p w:rsidR="00A66788" w:rsidRDefault="001A7945">
      <w:pPr>
        <w:pStyle w:val="160"/>
        <w:framePr w:w="3456" w:h="8422" w:hRule="exact" w:wrap="none" w:vAnchor="page" w:hAnchor="page" w:x="8498" w:y="7609"/>
        <w:shd w:val="clear" w:color="auto" w:fill="auto"/>
        <w:spacing w:line="218" w:lineRule="exact"/>
        <w:ind w:left="380" w:right="100" w:firstLine="1500"/>
        <w:jc w:val="left"/>
      </w:pPr>
      <w:r>
        <w:rPr>
          <w:rStyle w:val="160pt7"/>
          <w:b/>
          <w:bCs/>
          <w:i/>
          <w:iCs/>
        </w:rPr>
        <w:t xml:space="preserve">біля тої стіни. Де плакав </w:t>
      </w:r>
      <w:r>
        <w:rPr>
          <w:rStyle w:val="160pt7"/>
          <w:b/>
          <w:bCs/>
          <w:i/>
          <w:iCs/>
        </w:rPr>
        <w:t>Стефаник</w:t>
      </w:r>
    </w:p>
    <w:p w:rsidR="00A66788" w:rsidRDefault="001A7945">
      <w:pPr>
        <w:pStyle w:val="160"/>
        <w:framePr w:w="3456" w:h="8422" w:hRule="exact" w:wrap="none" w:vAnchor="page" w:hAnchor="page" w:x="8498" w:y="7609"/>
        <w:shd w:val="clear" w:color="auto" w:fill="auto"/>
        <w:spacing w:line="218" w:lineRule="exact"/>
        <w:ind w:left="380" w:right="100" w:firstLine="0"/>
      </w:pPr>
      <w:r>
        <w:rPr>
          <w:rStyle w:val="160pt7"/>
          <w:b/>
          <w:bCs/>
          <w:i/>
          <w:iCs/>
        </w:rPr>
        <w:t>скорботності геній, Пробитий сльозами Галичини.</w:t>
      </w:r>
    </w:p>
    <w:p w:rsidR="00A66788" w:rsidRDefault="001A7945">
      <w:pPr>
        <w:pStyle w:val="160"/>
        <w:framePr w:w="3456" w:h="8422" w:hRule="exact" w:wrap="none" w:vAnchor="page" w:hAnchor="page" w:x="8498" w:y="7609"/>
        <w:shd w:val="clear" w:color="auto" w:fill="auto"/>
        <w:spacing w:line="247" w:lineRule="exact"/>
        <w:ind w:left="380" w:right="460" w:firstLine="1500"/>
        <w:jc w:val="left"/>
      </w:pPr>
      <w:r>
        <w:rPr>
          <w:rStyle w:val="160pt7"/>
          <w:b/>
          <w:bCs/>
          <w:i/>
          <w:iCs/>
        </w:rPr>
        <w:t>Д. Павличко. Суворий Данте, вигнанець</w:t>
      </w:r>
    </w:p>
    <w:p w:rsidR="00A66788" w:rsidRDefault="001A7945">
      <w:pPr>
        <w:pStyle w:val="160"/>
        <w:framePr w:w="3456" w:h="8422" w:hRule="exact" w:wrap="none" w:vAnchor="page" w:hAnchor="page" w:x="8498" w:y="7609"/>
        <w:shd w:val="clear" w:color="auto" w:fill="auto"/>
        <w:spacing w:line="247" w:lineRule="exact"/>
        <w:ind w:right="100" w:firstLine="0"/>
      </w:pPr>
      <w:r>
        <w:rPr>
          <w:rStyle w:val="160pt7"/>
          <w:b/>
          <w:bCs/>
          <w:i/>
          <w:iCs/>
        </w:rPr>
        <w:t>флорентійський,</w:t>
      </w:r>
    </w:p>
    <w:p w:rsidR="00A66788" w:rsidRDefault="001A7945">
      <w:pPr>
        <w:pStyle w:val="174"/>
        <w:framePr w:wrap="none" w:vAnchor="page" w:hAnchor="page" w:x="11407" w:y="16251"/>
        <w:shd w:val="clear" w:color="auto" w:fill="auto"/>
        <w:spacing w:line="160" w:lineRule="exact"/>
        <w:ind w:left="20"/>
      </w:pPr>
      <w:r>
        <w:rPr>
          <w:rStyle w:val="17Arial8pt0pt"/>
          <w:b/>
          <w:bCs/>
        </w:rPr>
        <w:t>365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02" w:y="7258"/>
        <w:shd w:val="clear" w:color="auto" w:fill="auto"/>
        <w:spacing w:line="160" w:lineRule="exact"/>
        <w:ind w:left="20"/>
      </w:pPr>
      <w:r>
        <w:lastRenderedPageBreak/>
        <w:t>УКРАЇНСЬКА МОВА</w:t>
      </w:r>
    </w:p>
    <w:p w:rsidR="00A66788" w:rsidRDefault="001A7945">
      <w:pPr>
        <w:pStyle w:val="160"/>
        <w:framePr w:w="3500" w:h="8635" w:hRule="exact" w:wrap="none" w:vAnchor="page" w:hAnchor="page" w:x="4726" w:y="7617"/>
        <w:shd w:val="clear" w:color="auto" w:fill="auto"/>
        <w:spacing w:line="236" w:lineRule="exact"/>
        <w:ind w:right="80" w:firstLine="0"/>
        <w:jc w:val="center"/>
      </w:pPr>
      <w:r>
        <w:rPr>
          <w:rStyle w:val="160pt7"/>
          <w:b/>
          <w:bCs/>
          <w:i/>
          <w:iCs/>
        </w:rPr>
        <w:t>Встає із темряви часів</w:t>
      </w:r>
    </w:p>
    <w:p w:rsidR="00A66788" w:rsidRDefault="001A7945">
      <w:pPr>
        <w:pStyle w:val="160"/>
        <w:framePr w:w="3500" w:h="8635" w:hRule="exact" w:wrap="none" w:vAnchor="page" w:hAnchor="page" w:x="4726" w:y="7617"/>
        <w:shd w:val="clear" w:color="auto" w:fill="auto"/>
        <w:spacing w:line="236" w:lineRule="exact"/>
        <w:ind w:left="2040" w:right="80" w:firstLine="0"/>
        <w:jc w:val="both"/>
      </w:pPr>
      <w:r>
        <w:rPr>
          <w:rStyle w:val="160pt7"/>
          <w:b/>
          <w:bCs/>
          <w:i/>
          <w:iCs/>
        </w:rPr>
        <w:t>серед ньовічних. Леся Українка.</w:t>
      </w:r>
    </w:p>
    <w:p w:rsidR="00A66788" w:rsidRDefault="001A7945">
      <w:pPr>
        <w:pStyle w:val="41"/>
        <w:framePr w:w="3500" w:h="8635" w:hRule="exact" w:wrap="none" w:vAnchor="page" w:hAnchor="page" w:x="4726" w:y="7617"/>
        <w:numPr>
          <w:ilvl w:val="0"/>
          <w:numId w:val="250"/>
        </w:numPr>
        <w:shd w:val="clear" w:color="auto" w:fill="auto"/>
        <w:tabs>
          <w:tab w:val="left" w:pos="500"/>
        </w:tabs>
        <w:spacing w:before="0" w:line="236" w:lineRule="exact"/>
        <w:ind w:left="280" w:firstLine="0"/>
        <w:jc w:val="both"/>
      </w:pPr>
      <w:r>
        <w:rPr>
          <w:rStyle w:val="95pt0pt8"/>
          <w:b/>
          <w:bCs/>
        </w:rPr>
        <w:t>Якщо прикладка — власна назва</w:t>
      </w:r>
    </w:p>
    <w:p w:rsidR="00A66788" w:rsidRDefault="001A7945">
      <w:pPr>
        <w:pStyle w:val="41"/>
        <w:framePr w:w="3500" w:h="8635" w:hRule="exact" w:wrap="none" w:vAnchor="page" w:hAnchor="page" w:x="4726" w:y="7617"/>
        <w:numPr>
          <w:ilvl w:val="0"/>
          <w:numId w:val="217"/>
        </w:numPr>
        <w:shd w:val="clear" w:color="auto" w:fill="auto"/>
        <w:tabs>
          <w:tab w:val="left" w:pos="500"/>
          <w:tab w:val="left" w:pos="552"/>
        </w:tabs>
        <w:spacing w:before="0" w:line="236" w:lineRule="exact"/>
        <w:ind w:left="280" w:right="80" w:firstLine="0"/>
        <w:jc w:val="both"/>
      </w:pPr>
      <w:r>
        <w:rPr>
          <w:rStyle w:val="95pt0pt8"/>
          <w:b/>
          <w:bCs/>
        </w:rPr>
        <w:t xml:space="preserve">відноситься до </w:t>
      </w:r>
      <w:r>
        <w:rPr>
          <w:rStyle w:val="95pt0pt8"/>
          <w:b/>
          <w:bCs/>
        </w:rPr>
        <w:t>загального імен</w:t>
      </w:r>
      <w:r>
        <w:rPr>
          <w:rStyle w:val="95pt0pt8"/>
          <w:b/>
          <w:bCs/>
        </w:rPr>
        <w:softHyphen/>
        <w:t>ника й служить для його уточнен</w:t>
      </w:r>
      <w:r>
        <w:rPr>
          <w:rStyle w:val="95pt0pt8"/>
          <w:b/>
          <w:bCs/>
        </w:rPr>
        <w:softHyphen/>
        <w:t xml:space="preserve">ня, а перед нею можна вставити слова </w:t>
      </w:r>
      <w:r>
        <w:rPr>
          <w:rStyle w:val="0ptf1"/>
          <w:b/>
          <w:bCs/>
        </w:rPr>
        <w:t>тобто, а саме</w:t>
      </w:r>
      <w:r>
        <w:rPr>
          <w:rStyle w:val="95pt0pt8"/>
          <w:b/>
          <w:bCs/>
        </w:rPr>
        <w:t>:</w:t>
      </w:r>
    </w:p>
    <w:p w:rsidR="00A66788" w:rsidRDefault="001A7945">
      <w:pPr>
        <w:pStyle w:val="160"/>
        <w:framePr w:w="3500" w:h="8635" w:hRule="exact" w:wrap="none" w:vAnchor="page" w:hAnchor="page" w:x="4726" w:y="7617"/>
        <w:shd w:val="clear" w:color="auto" w:fill="auto"/>
        <w:spacing w:line="240" w:lineRule="exact"/>
        <w:ind w:left="280" w:right="80" w:firstLine="0"/>
        <w:jc w:val="both"/>
      </w:pPr>
      <w:r>
        <w:rPr>
          <w:rStyle w:val="160pt7"/>
          <w:b/>
          <w:bCs/>
          <w:i/>
          <w:iCs/>
        </w:rPr>
        <w:t xml:space="preserve">А спів Садовського! </w:t>
      </w:r>
      <w:r>
        <w:rPr>
          <w:rStyle w:val="160pt7"/>
          <w:b/>
          <w:bCs/>
          <w:i/>
          <w:iCs/>
          <w:lang w:val="ru-RU"/>
        </w:rPr>
        <w:t xml:space="preserve">А </w:t>
      </w:r>
      <w:r>
        <w:rPr>
          <w:rStyle w:val="160pt7"/>
          <w:b/>
          <w:bCs/>
          <w:i/>
          <w:iCs/>
        </w:rPr>
        <w:t>Саксагансь- кий</w:t>
      </w:r>
      <w:r>
        <w:rPr>
          <w:rStyle w:val="1695pt0pt8"/>
          <w:b/>
          <w:bCs/>
        </w:rPr>
        <w:t xml:space="preserve"> — </w:t>
      </w:r>
      <w:r>
        <w:rPr>
          <w:rStyle w:val="160pt7"/>
          <w:b/>
          <w:bCs/>
          <w:i/>
          <w:iCs/>
        </w:rPr>
        <w:t>маг! Два характерники, Панас той і Микола, що народи</w:t>
      </w:r>
      <w:r>
        <w:rPr>
          <w:rStyle w:val="160pt7"/>
          <w:b/>
          <w:bCs/>
          <w:i/>
          <w:iCs/>
        </w:rPr>
        <w:softHyphen/>
        <w:t>лися в розложистих степах, де вітер та народ була їх перша шко</w:t>
      </w:r>
      <w:r>
        <w:rPr>
          <w:rStyle w:val="160pt7"/>
          <w:b/>
          <w:bCs/>
          <w:i/>
          <w:iCs/>
        </w:rPr>
        <w:softHyphen/>
      </w:r>
      <w:r>
        <w:rPr>
          <w:rStyle w:val="160pt7"/>
          <w:b/>
          <w:bCs/>
          <w:i/>
          <w:iCs/>
        </w:rPr>
        <w:t>ла (М. Рильський ).</w:t>
      </w:r>
    </w:p>
    <w:p w:rsidR="00A66788" w:rsidRDefault="001A7945">
      <w:pPr>
        <w:pStyle w:val="41"/>
        <w:framePr w:w="3500" w:h="8635" w:hRule="exact" w:wrap="none" w:vAnchor="page" w:hAnchor="page" w:x="4726" w:y="7617"/>
        <w:numPr>
          <w:ilvl w:val="0"/>
          <w:numId w:val="250"/>
        </w:numPr>
        <w:shd w:val="clear" w:color="auto" w:fill="auto"/>
        <w:tabs>
          <w:tab w:val="left" w:pos="496"/>
        </w:tabs>
        <w:spacing w:before="0" w:line="240" w:lineRule="exact"/>
        <w:ind w:left="280" w:right="80" w:firstLine="0"/>
        <w:jc w:val="both"/>
      </w:pPr>
      <w:r>
        <w:rPr>
          <w:rStyle w:val="95pt0pt8"/>
          <w:b/>
          <w:bCs/>
        </w:rPr>
        <w:t>Якщо прикладка стосується про</w:t>
      </w:r>
      <w:r>
        <w:rPr>
          <w:rStyle w:val="95pt0pt8"/>
          <w:b/>
          <w:bCs/>
        </w:rPr>
        <w:softHyphen/>
        <w:t>пущеного в реченні іменника:</w:t>
      </w:r>
    </w:p>
    <w:p w:rsidR="00A66788" w:rsidRDefault="001A7945">
      <w:pPr>
        <w:pStyle w:val="160"/>
        <w:framePr w:w="3500" w:h="8635" w:hRule="exact" w:wrap="none" w:vAnchor="page" w:hAnchor="page" w:x="4726" w:y="7617"/>
        <w:shd w:val="clear" w:color="auto" w:fill="auto"/>
        <w:tabs>
          <w:tab w:val="left" w:pos="184"/>
        </w:tabs>
        <w:spacing w:line="236" w:lineRule="exact"/>
        <w:ind w:right="140" w:firstLine="0"/>
        <w:jc w:val="center"/>
      </w:pPr>
      <w:r>
        <w:rPr>
          <w:rStyle w:val="160pt7"/>
          <w:b/>
          <w:bCs/>
          <w:i/>
          <w:iCs/>
        </w:rPr>
        <w:t>О</w:t>
      </w:r>
      <w:r>
        <w:rPr>
          <w:rStyle w:val="160pt7"/>
          <w:b/>
          <w:bCs/>
          <w:i/>
          <w:iCs/>
        </w:rPr>
        <w:tab/>
        <w:t>рідне слово, хто без тебе я?</w:t>
      </w:r>
    </w:p>
    <w:p w:rsidR="00A66788" w:rsidRDefault="001A7945">
      <w:pPr>
        <w:pStyle w:val="160"/>
        <w:framePr w:w="3500" w:h="8635" w:hRule="exact" w:wrap="none" w:vAnchor="page" w:hAnchor="page" w:x="4726" w:y="7617"/>
        <w:shd w:val="clear" w:color="auto" w:fill="auto"/>
        <w:spacing w:line="236" w:lineRule="exact"/>
        <w:ind w:right="140" w:firstLine="0"/>
        <w:jc w:val="center"/>
      </w:pPr>
      <w:r>
        <w:rPr>
          <w:rStyle w:val="160pt7"/>
          <w:b/>
          <w:bCs/>
          <w:i/>
          <w:iCs/>
        </w:rPr>
        <w:t>Німий жебрак, старцюючий</w:t>
      </w:r>
    </w:p>
    <w:p w:rsidR="00A66788" w:rsidRDefault="001A7945">
      <w:pPr>
        <w:pStyle w:val="160"/>
        <w:framePr w:w="3500" w:h="8635" w:hRule="exact" w:wrap="none" w:vAnchor="page" w:hAnchor="page" w:x="4726" w:y="7617"/>
        <w:shd w:val="clear" w:color="auto" w:fill="auto"/>
        <w:spacing w:line="236" w:lineRule="exact"/>
        <w:ind w:right="80" w:firstLine="0"/>
      </w:pPr>
      <w:r>
        <w:rPr>
          <w:rStyle w:val="160pt7"/>
          <w:b/>
          <w:bCs/>
          <w:i/>
          <w:iCs/>
        </w:rPr>
        <w:t>бродяга,</w:t>
      </w:r>
    </w:p>
    <w:p w:rsidR="00A66788" w:rsidRDefault="001A7945">
      <w:pPr>
        <w:pStyle w:val="160"/>
        <w:framePr w:w="3500" w:h="8635" w:hRule="exact" w:wrap="none" w:vAnchor="page" w:hAnchor="page" w:x="4726" w:y="7617"/>
        <w:shd w:val="clear" w:color="auto" w:fill="auto"/>
        <w:spacing w:line="236" w:lineRule="exact"/>
        <w:ind w:right="80" w:firstLine="0"/>
      </w:pPr>
      <w:r>
        <w:rPr>
          <w:rStyle w:val="160pt7"/>
          <w:b/>
          <w:bCs/>
          <w:i/>
          <w:iCs/>
          <w:lang w:val="ru-RU"/>
        </w:rPr>
        <w:t>Мертв’</w:t>
      </w:r>
      <w:r>
        <w:rPr>
          <w:rStyle w:val="160pt7"/>
          <w:b/>
          <w:bCs/>
          <w:i/>
          <w:iCs/>
        </w:rPr>
        <w:t>як, оброслий плиттям</w:t>
      </w:r>
    </w:p>
    <w:p w:rsidR="00A66788" w:rsidRDefault="001A7945">
      <w:pPr>
        <w:pStyle w:val="160"/>
        <w:framePr w:w="3500" w:h="8635" w:hRule="exact" w:wrap="none" w:vAnchor="page" w:hAnchor="page" w:x="4726" w:y="7617"/>
        <w:shd w:val="clear" w:color="auto" w:fill="auto"/>
        <w:spacing w:line="236" w:lineRule="exact"/>
        <w:ind w:right="80" w:firstLine="0"/>
      </w:pPr>
      <w:r>
        <w:rPr>
          <w:rStyle w:val="160pt7"/>
          <w:b/>
          <w:bCs/>
          <w:i/>
          <w:iCs/>
        </w:rPr>
        <w:t>саркофага,</w:t>
      </w:r>
    </w:p>
    <w:p w:rsidR="00A66788" w:rsidRDefault="001A7945">
      <w:pPr>
        <w:pStyle w:val="160"/>
        <w:framePr w:w="3500" w:h="8635" w:hRule="exact" w:wrap="none" w:vAnchor="page" w:hAnchor="page" w:x="4726" w:y="7617"/>
        <w:shd w:val="clear" w:color="auto" w:fill="auto"/>
        <w:spacing w:line="236" w:lineRule="exact"/>
        <w:ind w:right="80" w:firstLine="0"/>
        <w:jc w:val="center"/>
      </w:pPr>
      <w:r>
        <w:rPr>
          <w:rStyle w:val="160pt7"/>
          <w:b/>
          <w:bCs/>
          <w:i/>
          <w:iCs/>
        </w:rPr>
        <w:t>Прах, купа жалюгідного рам’я.</w:t>
      </w:r>
    </w:p>
    <w:p w:rsidR="00A66788" w:rsidRDefault="001A7945">
      <w:pPr>
        <w:pStyle w:val="160"/>
        <w:framePr w:w="3500" w:h="8635" w:hRule="exact" w:wrap="none" w:vAnchor="page" w:hAnchor="page" w:x="4726" w:y="7617"/>
        <w:shd w:val="clear" w:color="auto" w:fill="auto"/>
        <w:spacing w:after="117" w:line="236" w:lineRule="exact"/>
        <w:ind w:right="80" w:firstLine="0"/>
      </w:pPr>
      <w:r>
        <w:rPr>
          <w:rStyle w:val="160pt7"/>
          <w:b/>
          <w:bCs/>
          <w:i/>
          <w:iCs/>
        </w:rPr>
        <w:t>Д. Павличко.</w:t>
      </w:r>
    </w:p>
    <w:p w:rsidR="00A66788" w:rsidRDefault="001A7945">
      <w:pPr>
        <w:pStyle w:val="41"/>
        <w:framePr w:w="3500" w:h="8635" w:hRule="exact" w:wrap="none" w:vAnchor="page" w:hAnchor="page" w:x="4726" w:y="7617"/>
        <w:shd w:val="clear" w:color="auto" w:fill="auto"/>
        <w:spacing w:before="0" w:line="240" w:lineRule="exact"/>
        <w:ind w:right="80" w:firstLine="0"/>
        <w:jc w:val="center"/>
      </w:pPr>
      <w:r>
        <w:rPr>
          <w:rStyle w:val="95pt0pt8"/>
          <w:b/>
          <w:bCs/>
        </w:rPr>
        <w:t>Прикладки відокремлюються тире:</w:t>
      </w:r>
    </w:p>
    <w:p w:rsidR="00A66788" w:rsidRDefault="001A7945">
      <w:pPr>
        <w:pStyle w:val="41"/>
        <w:framePr w:w="3500" w:h="8635" w:hRule="exact" w:wrap="none" w:vAnchor="page" w:hAnchor="page" w:x="4726" w:y="7617"/>
        <w:numPr>
          <w:ilvl w:val="0"/>
          <w:numId w:val="257"/>
        </w:numPr>
        <w:shd w:val="clear" w:color="auto" w:fill="auto"/>
        <w:tabs>
          <w:tab w:val="left" w:pos="480"/>
        </w:tabs>
        <w:spacing w:before="0" w:line="240" w:lineRule="exact"/>
        <w:ind w:left="280" w:right="80" w:firstLine="0"/>
        <w:jc w:val="both"/>
      </w:pPr>
      <w:r>
        <w:rPr>
          <w:rStyle w:val="95pt0pt8"/>
          <w:b/>
          <w:bCs/>
        </w:rPr>
        <w:t>Якщо поширена прикладка має до</w:t>
      </w:r>
      <w:r>
        <w:rPr>
          <w:rStyle w:val="95pt0pt8"/>
          <w:b/>
          <w:bCs/>
        </w:rPr>
        <w:softHyphen/>
        <w:t>даткове пояснювальне або уточню- вальне значення й перед нею мож</w:t>
      </w:r>
      <w:r>
        <w:rPr>
          <w:rStyle w:val="95pt0pt8"/>
          <w:b/>
          <w:bCs/>
        </w:rPr>
        <w:softHyphen/>
        <w:t xml:space="preserve">на поставити </w:t>
      </w:r>
      <w:r>
        <w:rPr>
          <w:rStyle w:val="0ptf1"/>
          <w:b/>
          <w:bCs/>
        </w:rPr>
        <w:t>а саме</w:t>
      </w:r>
      <w:r>
        <w:rPr>
          <w:rStyle w:val="95pt0pt8"/>
          <w:b/>
          <w:bCs/>
        </w:rPr>
        <w:t xml:space="preserve"> (стоїть на по</w:t>
      </w:r>
      <w:r>
        <w:rPr>
          <w:rStyle w:val="95pt0pt8"/>
          <w:b/>
          <w:bCs/>
        </w:rPr>
        <w:softHyphen/>
        <w:t xml:space="preserve">чатку або в середині речення): </w:t>
      </w:r>
      <w:r>
        <w:rPr>
          <w:rStyle w:val="0ptf1"/>
          <w:b/>
          <w:bCs/>
        </w:rPr>
        <w:t>Мандрівник вічний — невблаган</w:t>
      </w:r>
      <w:r>
        <w:rPr>
          <w:rStyle w:val="0ptf1"/>
          <w:b/>
          <w:bCs/>
        </w:rPr>
        <w:softHyphen/>
        <w:t>ний час іде вперед, його не зупини</w:t>
      </w:r>
      <w:r>
        <w:rPr>
          <w:rStyle w:val="0ptf1"/>
          <w:b/>
          <w:bCs/>
        </w:rPr>
        <w:softHyphen/>
        <w:t xml:space="preserve">ти (В. </w:t>
      </w:r>
      <w:r>
        <w:rPr>
          <w:rStyle w:val="0ptf1"/>
          <w:b/>
          <w:bCs/>
          <w:lang w:val="ru-RU"/>
        </w:rPr>
        <w:t>Симоненко</w:t>
      </w:r>
      <w:r>
        <w:rPr>
          <w:rStyle w:val="0ptf1"/>
          <w:b/>
          <w:bCs/>
        </w:rPr>
        <w:t>).</w:t>
      </w:r>
    </w:p>
    <w:p w:rsidR="00A66788" w:rsidRDefault="001A7945">
      <w:pPr>
        <w:pStyle w:val="160"/>
        <w:framePr w:w="3500" w:h="8635" w:hRule="exact" w:wrap="none" w:vAnchor="page" w:hAnchor="page" w:x="4726" w:y="7617"/>
        <w:shd w:val="clear" w:color="auto" w:fill="auto"/>
        <w:tabs>
          <w:tab w:val="left" w:pos="472"/>
        </w:tabs>
        <w:spacing w:line="232" w:lineRule="exact"/>
        <w:ind w:left="280" w:right="80" w:firstLine="0"/>
        <w:jc w:val="both"/>
      </w:pPr>
      <w:r>
        <w:rPr>
          <w:rStyle w:val="160pt7"/>
          <w:b/>
          <w:bCs/>
          <w:i/>
          <w:iCs/>
        </w:rPr>
        <w:t>І</w:t>
      </w:r>
      <w:r>
        <w:rPr>
          <w:rStyle w:val="160pt7"/>
          <w:b/>
          <w:bCs/>
          <w:i/>
          <w:iCs/>
        </w:rPr>
        <w:tab/>
        <w:t>земля</w:t>
      </w:r>
      <w:r>
        <w:rPr>
          <w:rStyle w:val="1695pt0pt8"/>
          <w:b/>
          <w:bCs/>
        </w:rPr>
        <w:t xml:space="preserve"> — </w:t>
      </w:r>
      <w:r>
        <w:rPr>
          <w:rStyle w:val="160pt7"/>
          <w:b/>
          <w:bCs/>
          <w:i/>
          <w:iCs/>
        </w:rPr>
        <w:t>наречена в молочнім цвіту яблунево-рожевих садів</w:t>
      </w:r>
      <w:r>
        <w:rPr>
          <w:rStyle w:val="1695pt0pt8"/>
          <w:b/>
          <w:bCs/>
        </w:rPr>
        <w:t xml:space="preserve"> —- </w:t>
      </w:r>
      <w:r>
        <w:rPr>
          <w:rStyle w:val="160pt7"/>
          <w:b/>
          <w:bCs/>
          <w:i/>
          <w:iCs/>
        </w:rPr>
        <w:t>мліє солодко (Є. Маланюк).</w:t>
      </w:r>
    </w:p>
    <w:p w:rsidR="00A66788" w:rsidRDefault="001A7945">
      <w:pPr>
        <w:pStyle w:val="41"/>
        <w:framePr w:w="3580" w:h="8608" w:hRule="exact" w:wrap="none" w:vAnchor="page" w:hAnchor="page" w:x="8546" w:y="7674"/>
        <w:shd w:val="clear" w:color="auto" w:fill="auto"/>
        <w:spacing w:before="0" w:line="190" w:lineRule="exact"/>
        <w:ind w:right="40" w:firstLine="0"/>
        <w:jc w:val="right"/>
      </w:pPr>
      <w:r>
        <w:rPr>
          <w:rStyle w:val="95pt0pt8"/>
          <w:b/>
          <w:bCs/>
        </w:rPr>
        <w:t>УВАГАЇ</w:t>
      </w:r>
    </w:p>
    <w:p w:rsidR="00A66788" w:rsidRDefault="001A7945">
      <w:pPr>
        <w:pStyle w:val="170"/>
        <w:framePr w:w="3580" w:h="8608" w:hRule="exact" w:wrap="none" w:vAnchor="page" w:hAnchor="page" w:x="8546" w:y="7674"/>
        <w:shd w:val="clear" w:color="auto" w:fill="auto"/>
        <w:spacing w:after="0" w:line="212" w:lineRule="exact"/>
        <w:ind w:left="20" w:right="40" w:firstLine="0"/>
      </w:pPr>
      <w:r>
        <w:rPr>
          <w:rStyle w:val="1765pt0pt"/>
        </w:rPr>
        <w:t>Якщо за умовами контексту в кінці відокремле</w:t>
      </w:r>
      <w:r>
        <w:rPr>
          <w:rStyle w:val="1765pt0pt"/>
        </w:rPr>
        <w:softHyphen/>
        <w:t>ної прикладки повинна стояти кома, то ставить</w:t>
      </w:r>
      <w:r>
        <w:rPr>
          <w:rStyle w:val="1765pt0pt"/>
        </w:rPr>
        <w:softHyphen/>
        <w:t>ся тільки перше тире:</w:t>
      </w:r>
    </w:p>
    <w:p w:rsidR="00A66788" w:rsidRDefault="001A7945">
      <w:pPr>
        <w:pStyle w:val="231"/>
        <w:framePr w:w="3580" w:h="8608" w:hRule="exact" w:wrap="none" w:vAnchor="page" w:hAnchor="page" w:x="8546" w:y="7674"/>
        <w:shd w:val="clear" w:color="auto" w:fill="auto"/>
        <w:spacing w:after="38" w:line="212" w:lineRule="exact"/>
        <w:ind w:left="20" w:right="40" w:firstLine="0"/>
      </w:pPr>
      <w:r>
        <w:rPr>
          <w:rStyle w:val="237pt0pt"/>
          <w:i/>
          <w:iCs/>
        </w:rPr>
        <w:t>Перші свої сценічні кроки і Ліницька, і Левиць- кий стави</w:t>
      </w:r>
      <w:r>
        <w:rPr>
          <w:rStyle w:val="237pt0pt"/>
          <w:i/>
          <w:iCs/>
        </w:rPr>
        <w:t>ли в трупі Марка Кропивницького</w:t>
      </w:r>
      <w:r>
        <w:rPr>
          <w:rStyle w:val="2365pt0pt"/>
        </w:rPr>
        <w:t xml:space="preserve"> — </w:t>
      </w:r>
      <w:r>
        <w:rPr>
          <w:rStyle w:val="237pt0pt0"/>
          <w:i/>
          <w:iCs/>
        </w:rPr>
        <w:t xml:space="preserve">иього основоположника икоаїнського </w:t>
      </w:r>
      <w:r>
        <w:rPr>
          <w:rStyle w:val="2365pt0pt1"/>
          <w:i/>
          <w:iCs/>
        </w:rPr>
        <w:t>теат-</w:t>
      </w:r>
      <w:r>
        <w:rPr>
          <w:rStyle w:val="2365pt0pt2"/>
          <w:i/>
          <w:iCs/>
        </w:rPr>
        <w:t xml:space="preserve"> </w:t>
      </w:r>
      <w:r>
        <w:rPr>
          <w:rStyle w:val="237pt0pt0"/>
          <w:i/>
          <w:iCs/>
        </w:rPr>
        <w:t xml:space="preserve">ои і першого ж на икраїнській сиені </w:t>
      </w:r>
      <w:r>
        <w:rPr>
          <w:rStyle w:val="2365pt0pt1"/>
          <w:i/>
          <w:iCs/>
        </w:rPr>
        <w:t>цчитєлп.</w:t>
      </w:r>
      <w:r>
        <w:rPr>
          <w:rStyle w:val="2365pt0pt2"/>
          <w:i/>
          <w:iCs/>
        </w:rPr>
        <w:t xml:space="preserve"> </w:t>
      </w:r>
      <w:r>
        <w:rPr>
          <w:rStyle w:val="237pt0pt0"/>
          <w:i/>
          <w:iCs/>
        </w:rPr>
        <w:t>режисеоа.</w:t>
      </w:r>
      <w:r>
        <w:rPr>
          <w:rStyle w:val="237pt0pt"/>
          <w:i/>
          <w:iCs/>
        </w:rPr>
        <w:t xml:space="preserve"> що вказав методи гри і дав напря</w:t>
      </w:r>
      <w:r>
        <w:rPr>
          <w:rStyle w:val="237pt0pt"/>
          <w:i/>
          <w:iCs/>
        </w:rPr>
        <w:softHyphen/>
        <w:t>мок творчості цілому поколінню артистів (М. Вороний).</w:t>
      </w:r>
    </w:p>
    <w:p w:rsidR="00A66788" w:rsidRDefault="001A7945">
      <w:pPr>
        <w:pStyle w:val="41"/>
        <w:framePr w:w="3580" w:h="8608" w:hRule="exact" w:wrap="none" w:vAnchor="page" w:hAnchor="page" w:x="8546" w:y="7674"/>
        <w:numPr>
          <w:ilvl w:val="0"/>
          <w:numId w:val="257"/>
        </w:numPr>
        <w:shd w:val="clear" w:color="auto" w:fill="auto"/>
        <w:tabs>
          <w:tab w:val="left" w:pos="220"/>
        </w:tabs>
        <w:spacing w:before="0" w:line="240" w:lineRule="exact"/>
        <w:ind w:left="240" w:right="40" w:hanging="220"/>
      </w:pPr>
      <w:r>
        <w:rPr>
          <w:rStyle w:val="95pt0pt8"/>
          <w:b/>
          <w:bCs/>
        </w:rPr>
        <w:t>Якщо поширена прикладка має у своєму ск</w:t>
      </w:r>
      <w:r>
        <w:rPr>
          <w:rStyle w:val="95pt0pt8"/>
          <w:b/>
          <w:bCs/>
        </w:rPr>
        <w:t xml:space="preserve">ладі розділові знаки: </w:t>
      </w:r>
      <w:r>
        <w:rPr>
          <w:rStyle w:val="0ptf1"/>
          <w:b/>
          <w:bCs/>
        </w:rPr>
        <w:t>Там, по тому боці, були хащі кущів</w:t>
      </w:r>
    </w:p>
    <w:p w:rsidR="00A66788" w:rsidRDefault="001A7945">
      <w:pPr>
        <w:pStyle w:val="160"/>
        <w:framePr w:w="3580" w:h="8608" w:hRule="exact" w:wrap="none" w:vAnchor="page" w:hAnchor="page" w:x="8546" w:y="7674"/>
        <w:shd w:val="clear" w:color="auto" w:fill="auto"/>
        <w:tabs>
          <w:tab w:val="left" w:pos="440"/>
          <w:tab w:val="left" w:pos="396"/>
        </w:tabs>
        <w:spacing w:line="240" w:lineRule="exact"/>
        <w:ind w:left="240" w:right="40" w:firstLine="0"/>
        <w:jc w:val="both"/>
      </w:pPr>
      <w:r>
        <w:rPr>
          <w:rStyle w:val="160pt7"/>
          <w:b/>
          <w:bCs/>
          <w:i/>
          <w:iCs/>
        </w:rPr>
        <w:t>і</w:t>
      </w:r>
      <w:r>
        <w:rPr>
          <w:rStyle w:val="160pt7"/>
          <w:b/>
          <w:bCs/>
          <w:i/>
          <w:iCs/>
        </w:rPr>
        <w:tab/>
        <w:t>дерев</w:t>
      </w:r>
      <w:r>
        <w:rPr>
          <w:rStyle w:val="1695pt0pt8"/>
          <w:b/>
          <w:bCs/>
        </w:rPr>
        <w:t xml:space="preserve"> — </w:t>
      </w:r>
      <w:r>
        <w:rPr>
          <w:rStyle w:val="160pt7"/>
          <w:b/>
          <w:bCs/>
          <w:i/>
          <w:iCs/>
        </w:rPr>
        <w:t>густі й непролазні за</w:t>
      </w:r>
      <w:r>
        <w:rPr>
          <w:rStyle w:val="160pt7"/>
          <w:b/>
          <w:bCs/>
          <w:i/>
          <w:iCs/>
        </w:rPr>
        <w:softHyphen/>
        <w:t>рослі, і від них пахло вогкістю і рясним листям (Ю. Смолич).</w:t>
      </w:r>
    </w:p>
    <w:p w:rsidR="00A66788" w:rsidRDefault="001A7945">
      <w:pPr>
        <w:pStyle w:val="41"/>
        <w:framePr w:w="3580" w:h="8608" w:hRule="exact" w:wrap="none" w:vAnchor="page" w:hAnchor="page" w:x="8546" w:y="7674"/>
        <w:numPr>
          <w:ilvl w:val="0"/>
          <w:numId w:val="257"/>
        </w:numPr>
        <w:shd w:val="clear" w:color="auto" w:fill="auto"/>
        <w:tabs>
          <w:tab w:val="left" w:pos="220"/>
        </w:tabs>
        <w:spacing w:before="0" w:line="236" w:lineRule="exact"/>
        <w:ind w:left="240" w:right="40" w:hanging="220"/>
        <w:jc w:val="both"/>
      </w:pPr>
      <w:r>
        <w:rPr>
          <w:rStyle w:val="95pt0pt8"/>
          <w:b/>
          <w:bCs/>
        </w:rPr>
        <w:t>Якщо треба підкреслити само</w:t>
      </w:r>
      <w:r>
        <w:rPr>
          <w:rStyle w:val="95pt0pt8"/>
          <w:b/>
          <w:bCs/>
        </w:rPr>
        <w:softHyphen/>
        <w:t>стійність прикладки (частіше в кінці речення):</w:t>
      </w:r>
    </w:p>
    <w:p w:rsidR="00A66788" w:rsidRDefault="001A7945">
      <w:pPr>
        <w:pStyle w:val="160"/>
        <w:framePr w:w="3580" w:h="8608" w:hRule="exact" w:wrap="none" w:vAnchor="page" w:hAnchor="page" w:x="8546" w:y="7674"/>
        <w:shd w:val="clear" w:color="auto" w:fill="auto"/>
        <w:spacing w:line="236" w:lineRule="exact"/>
        <w:ind w:left="240" w:right="40" w:firstLine="0"/>
        <w:jc w:val="both"/>
      </w:pPr>
      <w:r>
        <w:rPr>
          <w:rStyle w:val="160pt7"/>
          <w:b/>
          <w:bCs/>
          <w:i/>
          <w:iCs/>
        </w:rPr>
        <w:t xml:space="preserve">Не цвітуть на вікнах герані — </w:t>
      </w:r>
      <w:r>
        <w:rPr>
          <w:rStyle w:val="160pt7"/>
          <w:b/>
          <w:bCs/>
          <w:i/>
          <w:iCs/>
        </w:rPr>
        <w:t>сонний символ спокійних буднів (О. Теліга).</w:t>
      </w:r>
    </w:p>
    <w:p w:rsidR="00A66788" w:rsidRDefault="001A7945">
      <w:pPr>
        <w:pStyle w:val="160"/>
        <w:framePr w:w="3580" w:h="8608" w:hRule="exact" w:wrap="none" w:vAnchor="page" w:hAnchor="page" w:x="8546" w:y="7674"/>
        <w:shd w:val="clear" w:color="auto" w:fill="auto"/>
        <w:spacing w:line="236" w:lineRule="exact"/>
        <w:ind w:left="240" w:right="40" w:firstLine="0"/>
        <w:jc w:val="both"/>
      </w:pPr>
      <w:r>
        <w:rPr>
          <w:rStyle w:val="160pt7"/>
          <w:b/>
          <w:bCs/>
          <w:i/>
          <w:iCs/>
        </w:rPr>
        <w:t>На порозі гість веселий</w:t>
      </w:r>
      <w:r>
        <w:rPr>
          <w:rStyle w:val="1695pt0pt8"/>
          <w:b/>
          <w:bCs/>
        </w:rPr>
        <w:t xml:space="preserve"> — </w:t>
      </w:r>
      <w:r>
        <w:rPr>
          <w:rStyle w:val="160pt7"/>
          <w:b/>
          <w:bCs/>
          <w:i/>
          <w:iCs/>
        </w:rPr>
        <w:t>дощ бла</w:t>
      </w:r>
      <w:r>
        <w:rPr>
          <w:rStyle w:val="160pt7"/>
          <w:b/>
          <w:bCs/>
          <w:i/>
          <w:iCs/>
        </w:rPr>
        <w:softHyphen/>
        <w:t>китний, весняний (М. Рильський). Тихо-тихо стікає на землю зерно</w:t>
      </w:r>
    </w:p>
    <w:p w:rsidR="00A66788" w:rsidRDefault="001A7945">
      <w:pPr>
        <w:pStyle w:val="160"/>
        <w:framePr w:w="3580" w:h="8608" w:hRule="exact" w:wrap="none" w:vAnchor="page" w:hAnchor="page" w:x="8546" w:y="7674"/>
        <w:numPr>
          <w:ilvl w:val="0"/>
          <w:numId w:val="217"/>
        </w:numPr>
        <w:shd w:val="clear" w:color="auto" w:fill="auto"/>
        <w:tabs>
          <w:tab w:val="left" w:pos="628"/>
        </w:tabs>
        <w:spacing w:line="236" w:lineRule="exact"/>
        <w:ind w:left="240" w:right="40" w:firstLine="0"/>
        <w:jc w:val="both"/>
      </w:pPr>
      <w:r>
        <w:rPr>
          <w:rStyle w:val="160pt7"/>
          <w:b/>
          <w:bCs/>
          <w:i/>
          <w:iCs/>
        </w:rPr>
        <w:t>перестиглі сльози степів (М. Стельмах ).</w:t>
      </w:r>
    </w:p>
    <w:p w:rsidR="00A66788" w:rsidRDefault="001A7945">
      <w:pPr>
        <w:pStyle w:val="160"/>
        <w:framePr w:w="3580" w:h="8608" w:hRule="exact" w:wrap="none" w:vAnchor="page" w:hAnchor="page" w:x="8546" w:y="7674"/>
        <w:shd w:val="clear" w:color="auto" w:fill="auto"/>
        <w:spacing w:after="113" w:line="236" w:lineRule="exact"/>
        <w:ind w:left="460" w:right="40" w:firstLine="0"/>
        <w:jc w:val="left"/>
      </w:pPr>
      <w:r>
        <w:rPr>
          <w:rStyle w:val="160pt7"/>
          <w:b/>
          <w:bCs/>
          <w:i/>
          <w:iCs/>
        </w:rPr>
        <w:t>Іду, і поруч твердо Крокує Честь</w:t>
      </w:r>
      <w:r>
        <w:rPr>
          <w:rStyle w:val="1695pt0pt8"/>
          <w:b/>
          <w:bCs/>
        </w:rPr>
        <w:t xml:space="preserve"> </w:t>
      </w:r>
      <w:r>
        <w:rPr>
          <w:rStyle w:val="1685pt0pt4"/>
          <w:b/>
          <w:bCs/>
        </w:rPr>
        <w:t xml:space="preserve">— </w:t>
      </w:r>
      <w:r>
        <w:rPr>
          <w:rStyle w:val="160pt7"/>
          <w:b/>
          <w:bCs/>
          <w:i/>
          <w:iCs/>
        </w:rPr>
        <w:t xml:space="preserve">мій </w:t>
      </w:r>
      <w:r>
        <w:rPr>
          <w:rStyle w:val="160pt8"/>
          <w:b/>
          <w:bCs/>
          <w:i/>
          <w:iCs/>
        </w:rPr>
        <w:t xml:space="preserve">секундант■ </w:t>
      </w:r>
      <w:r>
        <w:rPr>
          <w:rStyle w:val="160pt7"/>
          <w:b/>
          <w:bCs/>
          <w:i/>
          <w:iCs/>
        </w:rPr>
        <w:t>Б. Олійник.</w:t>
      </w:r>
    </w:p>
    <w:p w:rsidR="00A66788" w:rsidRDefault="001A7945">
      <w:pPr>
        <w:pStyle w:val="1841"/>
        <w:framePr w:w="3580" w:h="8608" w:hRule="exact" w:wrap="none" w:vAnchor="page" w:hAnchor="page" w:x="8546" w:y="7674"/>
        <w:shd w:val="clear" w:color="auto" w:fill="auto"/>
        <w:spacing w:before="0" w:after="29" w:line="170" w:lineRule="exact"/>
        <w:ind w:left="240"/>
      </w:pPr>
      <w:bookmarkStart w:id="332" w:name="bookmark332"/>
      <w:r>
        <w:t>Відокремлені обставини</w:t>
      </w:r>
      <w:bookmarkEnd w:id="332"/>
    </w:p>
    <w:p w:rsidR="00A66788" w:rsidRDefault="001A7945">
      <w:pPr>
        <w:pStyle w:val="41"/>
        <w:framePr w:w="3580" w:h="8608" w:hRule="exact" w:wrap="none" w:vAnchor="page" w:hAnchor="page" w:x="8546" w:y="7674"/>
        <w:shd w:val="clear" w:color="auto" w:fill="auto"/>
        <w:spacing w:before="0" w:line="236" w:lineRule="exact"/>
        <w:ind w:left="20" w:right="40" w:firstLine="0"/>
        <w:jc w:val="right"/>
      </w:pPr>
      <w:r>
        <w:rPr>
          <w:rStyle w:val="95pt0pt8"/>
          <w:b/>
          <w:bCs/>
        </w:rPr>
        <w:t xml:space="preserve">Відокремлені обставини можуть б у* ти виражені одиничними дієприслів </w:t>
      </w:r>
      <w:r>
        <w:rPr>
          <w:rStyle w:val="95pt0pt8"/>
          <w:b/>
          <w:bCs/>
          <w:lang w:val="ru-RU"/>
        </w:rPr>
        <w:t xml:space="preserve">никами, </w:t>
      </w:r>
      <w:r>
        <w:rPr>
          <w:rStyle w:val="95pt0pt8"/>
          <w:b/>
          <w:bCs/>
        </w:rPr>
        <w:t>дієприслівниковими звороте ми та іменниками з прийменниками-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96" w:y="6956"/>
        <w:shd w:val="clear" w:color="auto" w:fill="auto"/>
        <w:spacing w:line="140" w:lineRule="exact"/>
        <w:ind w:left="20"/>
      </w:pPr>
      <w:r>
        <w:rPr>
          <w:rStyle w:val="7pt0pt9"/>
          <w:i/>
          <w:iCs/>
          <w:lang w:val="ru-RU"/>
        </w:rPr>
        <w:lastRenderedPageBreak/>
        <w:t xml:space="preserve">Гоаматика: </w:t>
      </w:r>
      <w:r>
        <w:rPr>
          <w:rStyle w:val="7pt0pt9"/>
          <w:i/>
          <w:iCs/>
        </w:rPr>
        <w:t xml:space="preserve">морфологія, </w:t>
      </w:r>
      <w:r>
        <w:rPr>
          <w:rStyle w:val="7pt0pt9"/>
          <w:i/>
          <w:iCs/>
          <w:lang w:val="ru-RU"/>
        </w:rPr>
        <w:t>синтаксис</w:t>
      </w:r>
    </w:p>
    <w:p w:rsidR="00A66788" w:rsidRDefault="001A7945">
      <w:pPr>
        <w:pStyle w:val="41"/>
        <w:framePr w:w="3692" w:h="9323" w:hRule="exact" w:wrap="none" w:vAnchor="page" w:hAnchor="page" w:x="4544" w:y="7245"/>
        <w:shd w:val="clear" w:color="auto" w:fill="auto"/>
        <w:spacing w:before="0" w:line="264" w:lineRule="exact"/>
        <w:ind w:left="300" w:right="80" w:firstLine="0"/>
        <w:jc w:val="both"/>
      </w:pPr>
      <w:r>
        <w:rPr>
          <w:rStyle w:val="95pt0pt8"/>
          <w:b/>
          <w:bCs/>
        </w:rPr>
        <w:t xml:space="preserve">Відокремлення обставин, </w:t>
      </w:r>
      <w:r>
        <w:rPr>
          <w:rStyle w:val="95pt0pt8"/>
          <w:b/>
          <w:bCs/>
          <w:lang w:val="ru-RU"/>
        </w:rPr>
        <w:t xml:space="preserve">вираже- ях </w:t>
      </w:r>
      <w:r>
        <w:rPr>
          <w:rStyle w:val="95pt0pt8"/>
          <w:b/>
          <w:bCs/>
        </w:rPr>
        <w:t>дієпр</w:t>
      </w:r>
      <w:r>
        <w:rPr>
          <w:rStyle w:val="95pt0pt8"/>
          <w:b/>
          <w:bCs/>
        </w:rPr>
        <w:t>ислівниковими зворотами одиничними дієприслівниками</w:t>
      </w:r>
    </w:p>
    <w:p w:rsidR="00A66788" w:rsidRDefault="001A7945">
      <w:pPr>
        <w:pStyle w:val="1243"/>
        <w:framePr w:w="3692" w:h="9323" w:hRule="exact" w:wrap="none" w:vAnchor="page" w:hAnchor="page" w:x="4544" w:y="7245"/>
        <w:shd w:val="clear" w:color="auto" w:fill="auto"/>
        <w:tabs>
          <w:tab w:val="left" w:pos="448"/>
        </w:tabs>
        <w:ind w:left="300" w:right="80"/>
      </w:pPr>
      <w:r>
        <w:t>і</w:t>
      </w:r>
      <w:r>
        <w:tab/>
        <w:t>Обставини, виражені дієприслів</w:t>
      </w:r>
      <w:r>
        <w:softHyphen/>
        <w:t>никовими зворотами, відокремлю</w:t>
      </w:r>
      <w:r>
        <w:softHyphen/>
      </w:r>
      <w:r>
        <w:rPr>
          <w:rStyle w:val="1240pt"/>
          <w:b/>
          <w:bCs/>
        </w:rPr>
        <w:t xml:space="preserve">ються </w:t>
      </w:r>
      <w:r>
        <w:rPr>
          <w:rStyle w:val="1241pt"/>
          <w:b/>
          <w:bCs/>
        </w:rPr>
        <w:t>завжди:</w:t>
      </w:r>
    </w:p>
    <w:p w:rsidR="00A66788" w:rsidRDefault="001A7945">
      <w:pPr>
        <w:pStyle w:val="160"/>
        <w:framePr w:w="3692" w:h="9323" w:hRule="exact" w:wrap="none" w:vAnchor="page" w:hAnchor="page" w:x="4544" w:y="7245"/>
        <w:shd w:val="clear" w:color="auto" w:fill="auto"/>
        <w:spacing w:line="260" w:lineRule="exact"/>
        <w:ind w:left="300" w:firstLine="0"/>
        <w:jc w:val="both"/>
      </w:pPr>
      <w:r>
        <w:rPr>
          <w:rStyle w:val="160pt7"/>
          <w:b/>
          <w:bCs/>
          <w:i/>
          <w:iCs/>
        </w:rPr>
        <w:t>А зорі падають і гаснуть,</w:t>
      </w:r>
    </w:p>
    <w:p w:rsidR="00A66788" w:rsidRDefault="001A7945">
      <w:pPr>
        <w:pStyle w:val="160"/>
        <w:framePr w:w="3692" w:h="9323" w:hRule="exact" w:wrap="none" w:vAnchor="page" w:hAnchor="page" w:x="4544" w:y="7245"/>
        <w:shd w:val="clear" w:color="auto" w:fill="auto"/>
        <w:spacing w:line="260" w:lineRule="exact"/>
        <w:ind w:left="300" w:firstLine="0"/>
        <w:jc w:val="both"/>
      </w:pPr>
      <w:r>
        <w:rPr>
          <w:rStyle w:val="160pt7"/>
          <w:b/>
          <w:bCs/>
          <w:i/>
          <w:iCs/>
        </w:rPr>
        <w:t>Не долетівши до землі.</w:t>
      </w:r>
    </w:p>
    <w:p w:rsidR="00A66788" w:rsidRDefault="001A7945">
      <w:pPr>
        <w:pStyle w:val="160"/>
        <w:framePr w:w="3692" w:h="9323" w:hRule="exact" w:wrap="none" w:vAnchor="page" w:hAnchor="page" w:x="4544" w:y="7245"/>
        <w:shd w:val="clear" w:color="auto" w:fill="auto"/>
        <w:spacing w:line="260" w:lineRule="exact"/>
        <w:ind w:left="300" w:right="720" w:firstLine="0"/>
        <w:jc w:val="left"/>
      </w:pPr>
      <w:r>
        <w:rPr>
          <w:rStyle w:val="160pt7"/>
          <w:b/>
          <w:bCs/>
          <w:i/>
          <w:iCs/>
        </w:rPr>
        <w:t>Невже і я отак завчасно Впаду, погасну, промину,</w:t>
      </w:r>
    </w:p>
    <w:p w:rsidR="00A66788" w:rsidRDefault="001A7945">
      <w:pPr>
        <w:pStyle w:val="160"/>
        <w:framePr w:w="3692" w:h="9323" w:hRule="exact" w:wrap="none" w:vAnchor="page" w:hAnchor="page" w:x="4544" w:y="7245"/>
        <w:shd w:val="clear" w:color="auto" w:fill="auto"/>
        <w:spacing w:line="260" w:lineRule="exact"/>
        <w:ind w:left="300" w:right="80" w:firstLine="0"/>
        <w:jc w:val="both"/>
      </w:pPr>
      <w:r>
        <w:rPr>
          <w:rStyle w:val="160pt7"/>
          <w:b/>
          <w:bCs/>
          <w:i/>
          <w:iCs/>
        </w:rPr>
        <w:t xml:space="preserve">До душ людських не </w:t>
      </w:r>
      <w:r>
        <w:rPr>
          <w:rStyle w:val="160pt7"/>
          <w:b/>
          <w:bCs/>
          <w:i/>
          <w:iCs/>
        </w:rPr>
        <w:t>докричавшись, їх не розкривши таїну?</w:t>
      </w:r>
    </w:p>
    <w:p w:rsidR="00A66788" w:rsidRDefault="001A7945">
      <w:pPr>
        <w:pStyle w:val="160"/>
        <w:framePr w:w="3692" w:h="9323" w:hRule="exact" w:wrap="none" w:vAnchor="page" w:hAnchor="page" w:x="4544" w:y="7245"/>
        <w:shd w:val="clear" w:color="auto" w:fill="auto"/>
        <w:spacing w:line="260" w:lineRule="exact"/>
        <w:ind w:left="1320" w:firstLine="0"/>
        <w:jc w:val="left"/>
      </w:pPr>
      <w:r>
        <w:rPr>
          <w:rStyle w:val="160pt7"/>
          <w:b/>
          <w:bCs/>
          <w:i/>
          <w:iCs/>
        </w:rPr>
        <w:t>Б. Мозолевський.</w:t>
      </w:r>
    </w:p>
    <w:p w:rsidR="00A66788" w:rsidRDefault="001A7945">
      <w:pPr>
        <w:pStyle w:val="160"/>
        <w:framePr w:w="3692" w:h="9323" w:hRule="exact" w:wrap="none" w:vAnchor="page" w:hAnchor="page" w:x="4544" w:y="7245"/>
        <w:shd w:val="clear" w:color="auto" w:fill="auto"/>
        <w:spacing w:line="256" w:lineRule="exact"/>
        <w:ind w:left="300" w:firstLine="0"/>
        <w:jc w:val="both"/>
      </w:pPr>
      <w:r>
        <w:rPr>
          <w:rStyle w:val="160pt7"/>
          <w:b/>
          <w:bCs/>
          <w:i/>
          <w:iCs/>
        </w:rPr>
        <w:t>Не кинувши у глиб надійний</w:t>
      </w:r>
    </w:p>
    <w:p w:rsidR="00A66788" w:rsidRDefault="001A7945">
      <w:pPr>
        <w:pStyle w:val="160"/>
        <w:framePr w:w="3692" w:h="9323" w:hRule="exact" w:wrap="none" w:vAnchor="page" w:hAnchor="page" w:x="4544" w:y="7245"/>
        <w:shd w:val="clear" w:color="auto" w:fill="auto"/>
        <w:spacing w:line="256" w:lineRule="exact"/>
        <w:ind w:right="80" w:firstLine="0"/>
      </w:pPr>
      <w:r>
        <w:rPr>
          <w:rStyle w:val="160pt7"/>
          <w:b/>
          <w:bCs/>
          <w:i/>
          <w:iCs/>
        </w:rPr>
        <w:t>якір,</w:t>
      </w:r>
    </w:p>
    <w:p w:rsidR="00A66788" w:rsidRDefault="001A7945">
      <w:pPr>
        <w:pStyle w:val="160"/>
        <w:framePr w:w="3692" w:h="9323" w:hRule="exact" w:wrap="none" w:vAnchor="page" w:hAnchor="page" w:x="4544" w:y="7245"/>
        <w:shd w:val="clear" w:color="auto" w:fill="auto"/>
        <w:spacing w:line="256" w:lineRule="exact"/>
        <w:ind w:left="300" w:firstLine="0"/>
        <w:jc w:val="both"/>
      </w:pPr>
      <w:r>
        <w:rPr>
          <w:rStyle w:val="160pt7"/>
          <w:b/>
          <w:bCs/>
          <w:i/>
          <w:iCs/>
        </w:rPr>
        <w:t>Пливу й пливу повз береги краси.</w:t>
      </w:r>
    </w:p>
    <w:p w:rsidR="00A66788" w:rsidRDefault="001A7945">
      <w:pPr>
        <w:pStyle w:val="160"/>
        <w:framePr w:w="3692" w:h="9323" w:hRule="exact" w:wrap="none" w:vAnchor="page" w:hAnchor="page" w:x="4544" w:y="7245"/>
        <w:shd w:val="clear" w:color="auto" w:fill="auto"/>
        <w:spacing w:line="256" w:lineRule="exact"/>
        <w:ind w:left="2080" w:firstLine="0"/>
        <w:jc w:val="left"/>
      </w:pPr>
      <w:r>
        <w:rPr>
          <w:rStyle w:val="160pt7"/>
          <w:b/>
          <w:bCs/>
          <w:i/>
          <w:iCs/>
        </w:rPr>
        <w:t>Є. Маланюк.</w:t>
      </w:r>
    </w:p>
    <w:p w:rsidR="00A66788" w:rsidRDefault="001A7945">
      <w:pPr>
        <w:pStyle w:val="160"/>
        <w:framePr w:w="3692" w:h="9323" w:hRule="exact" w:wrap="none" w:vAnchor="page" w:hAnchor="page" w:x="4544" w:y="7245"/>
        <w:shd w:val="clear" w:color="auto" w:fill="auto"/>
        <w:spacing w:line="256" w:lineRule="exact"/>
        <w:ind w:left="300" w:right="80" w:firstLine="0"/>
        <w:jc w:val="both"/>
      </w:pPr>
      <w:r>
        <w:rPr>
          <w:rStyle w:val="160pt7"/>
          <w:b/>
          <w:bCs/>
          <w:i/>
          <w:iCs/>
        </w:rPr>
        <w:t>На життєві йдучи видноколи, Не розтратьте найкращих</w:t>
      </w:r>
    </w:p>
    <w:p w:rsidR="00A66788" w:rsidRDefault="001A7945">
      <w:pPr>
        <w:pStyle w:val="160"/>
        <w:framePr w:w="3692" w:h="9323" w:hRule="exact" w:wrap="none" w:vAnchor="page" w:hAnchor="page" w:x="4544" w:y="7245"/>
        <w:shd w:val="clear" w:color="auto" w:fill="auto"/>
        <w:spacing w:line="256" w:lineRule="exact"/>
        <w:ind w:left="300" w:right="80" w:firstLine="2520"/>
        <w:jc w:val="left"/>
      </w:pPr>
      <w:r>
        <w:rPr>
          <w:rStyle w:val="160pt7"/>
          <w:b/>
          <w:bCs/>
          <w:i/>
          <w:iCs/>
        </w:rPr>
        <w:t>чуттів. Будьте гідні рідної школи, Будьте гідні своїх вчителів.</w:t>
      </w:r>
    </w:p>
    <w:p w:rsidR="00A66788" w:rsidRDefault="001A7945">
      <w:pPr>
        <w:pStyle w:val="160"/>
        <w:framePr w:w="3692" w:h="9323" w:hRule="exact" w:wrap="none" w:vAnchor="page" w:hAnchor="page" w:x="4544" w:y="7245"/>
        <w:shd w:val="clear" w:color="auto" w:fill="auto"/>
        <w:spacing w:line="256" w:lineRule="exact"/>
        <w:ind w:left="2080" w:firstLine="0"/>
        <w:jc w:val="left"/>
      </w:pPr>
      <w:r>
        <w:rPr>
          <w:rStyle w:val="160pt7"/>
          <w:b/>
          <w:bCs/>
          <w:i/>
          <w:iCs/>
        </w:rPr>
        <w:t xml:space="preserve">Б. </w:t>
      </w:r>
      <w:r>
        <w:rPr>
          <w:rStyle w:val="160pt7"/>
          <w:b/>
          <w:bCs/>
          <w:i/>
          <w:iCs/>
        </w:rPr>
        <w:t>Мельничук.</w:t>
      </w:r>
    </w:p>
    <w:p w:rsidR="00A66788" w:rsidRDefault="001A7945">
      <w:pPr>
        <w:pStyle w:val="41"/>
        <w:framePr w:w="3692" w:h="9323" w:hRule="exact" w:wrap="none" w:vAnchor="page" w:hAnchor="page" w:x="4544" w:y="7245"/>
        <w:shd w:val="clear" w:color="auto" w:fill="auto"/>
        <w:spacing w:before="0" w:line="256" w:lineRule="exact"/>
        <w:ind w:left="300" w:firstLine="0"/>
        <w:jc w:val="both"/>
      </w:pPr>
      <w:r>
        <w:rPr>
          <w:rStyle w:val="95pt0pt8"/>
          <w:b/>
          <w:bCs/>
        </w:rPr>
        <w:t>Примітки.</w:t>
      </w:r>
    </w:p>
    <w:p w:rsidR="00A66788" w:rsidRDefault="001A7945">
      <w:pPr>
        <w:pStyle w:val="461"/>
        <w:framePr w:w="3692" w:h="9323" w:hRule="exact" w:wrap="none" w:vAnchor="page" w:hAnchor="page" w:x="4544" w:y="7245"/>
        <w:numPr>
          <w:ilvl w:val="0"/>
          <w:numId w:val="258"/>
        </w:numPr>
        <w:shd w:val="clear" w:color="auto" w:fill="auto"/>
        <w:tabs>
          <w:tab w:val="left" w:pos="372"/>
        </w:tabs>
        <w:spacing w:after="0" w:line="216" w:lineRule="exact"/>
        <w:ind w:left="20" w:right="80" w:firstLine="280"/>
      </w:pPr>
      <w:r>
        <w:rPr>
          <w:rStyle w:val="460pt2"/>
          <w:b/>
          <w:bCs/>
        </w:rPr>
        <w:t xml:space="preserve">Якщо два дієприслівникових звороти </w:t>
      </w:r>
      <w:r>
        <w:rPr>
          <w:rStyle w:val="460pt2"/>
          <w:b/>
          <w:bCs/>
          <w:vertAlign w:val="superscript"/>
        </w:rPr>
        <w:t>3</w:t>
      </w:r>
      <w:r>
        <w:rPr>
          <w:rStyle w:val="460pt2"/>
          <w:b/>
          <w:bCs/>
        </w:rPr>
        <w:t xml:space="preserve"> єднані неповторюваними єднальними або розділовими сполучниками, то кома між ними не ставиться:</w:t>
      </w:r>
    </w:p>
    <w:p w:rsidR="00A66788" w:rsidRDefault="001A7945">
      <w:pPr>
        <w:pStyle w:val="421"/>
        <w:framePr w:w="3692" w:h="9323" w:hRule="exact" w:wrap="none" w:vAnchor="page" w:hAnchor="page" w:x="4544" w:y="7245"/>
        <w:shd w:val="clear" w:color="auto" w:fill="auto"/>
        <w:spacing w:before="0" w:line="220" w:lineRule="exact"/>
        <w:ind w:left="300" w:right="80" w:firstLine="0"/>
      </w:pPr>
      <w:r>
        <w:rPr>
          <w:rStyle w:val="428pt0pt"/>
          <w:b/>
          <w:bCs/>
          <w:i/>
          <w:iCs/>
        </w:rPr>
        <w:t xml:space="preserve">Весняний вітер нетерпляче зітхає, оббігаючи узлісся та розвіваючи гілля плакучій березі (Леся </w:t>
      </w:r>
      <w:r>
        <w:rPr>
          <w:rStyle w:val="428pt0pt"/>
          <w:b/>
          <w:bCs/>
          <w:i/>
          <w:iCs/>
        </w:rPr>
        <w:t>Українка).</w:t>
      </w:r>
    </w:p>
    <w:p w:rsidR="00A66788" w:rsidRDefault="001A7945">
      <w:pPr>
        <w:pStyle w:val="421"/>
        <w:framePr w:w="3692" w:h="9323" w:hRule="exact" w:wrap="none" w:vAnchor="page" w:hAnchor="page" w:x="4544" w:y="7245"/>
        <w:shd w:val="clear" w:color="auto" w:fill="auto"/>
        <w:spacing w:before="0" w:line="220" w:lineRule="exact"/>
        <w:ind w:left="300" w:right="1420" w:firstLine="0"/>
        <w:jc w:val="left"/>
      </w:pPr>
      <w:r>
        <w:rPr>
          <w:rStyle w:val="42Arial7pt0pt"/>
          <w:b/>
          <w:bCs/>
          <w:i/>
          <w:iCs/>
        </w:rPr>
        <w:t xml:space="preserve">Тихий </w:t>
      </w:r>
      <w:r>
        <w:rPr>
          <w:rStyle w:val="428pt0pt"/>
          <w:b/>
          <w:bCs/>
          <w:i/>
          <w:iCs/>
        </w:rPr>
        <w:t>сон стуляє вії, розігнавши давні мрії</w:t>
      </w:r>
    </w:p>
    <w:p w:rsidR="00A66788" w:rsidRDefault="001A7945">
      <w:pPr>
        <w:pStyle w:val="421"/>
        <w:framePr w:w="3692" w:h="9323" w:hRule="exact" w:wrap="none" w:vAnchor="page" w:hAnchor="page" w:x="4544" w:y="7245"/>
        <w:shd w:val="clear" w:color="auto" w:fill="auto"/>
        <w:tabs>
          <w:tab w:val="left" w:pos="388"/>
        </w:tabs>
        <w:spacing w:before="0" w:line="220" w:lineRule="exact"/>
        <w:ind w:left="300" w:firstLine="0"/>
      </w:pPr>
      <w:r>
        <w:rPr>
          <w:rStyle w:val="428pt0pt"/>
          <w:b/>
          <w:bCs/>
          <w:i/>
          <w:iCs/>
        </w:rPr>
        <w:t>і</w:t>
      </w:r>
      <w:r>
        <w:rPr>
          <w:rStyle w:val="428pt0pt"/>
          <w:b/>
          <w:bCs/>
          <w:i/>
          <w:iCs/>
        </w:rPr>
        <w:tab/>
      </w:r>
      <w:r>
        <w:rPr>
          <w:rStyle w:val="428pt0pt"/>
          <w:b/>
          <w:bCs/>
          <w:i/>
          <w:iCs/>
          <w:lang w:val="ru-RU"/>
        </w:rPr>
        <w:t xml:space="preserve">отопивши </w:t>
      </w:r>
      <w:r>
        <w:rPr>
          <w:rStyle w:val="428pt0pt"/>
          <w:b/>
          <w:bCs/>
          <w:i/>
          <w:iCs/>
        </w:rPr>
        <w:t>їх в журбі.</w:t>
      </w:r>
    </w:p>
    <w:p w:rsidR="00A66788" w:rsidRDefault="001A7945">
      <w:pPr>
        <w:pStyle w:val="421"/>
        <w:framePr w:w="3692" w:h="9323" w:hRule="exact" w:wrap="none" w:vAnchor="page" w:hAnchor="page" w:x="4544" w:y="7245"/>
        <w:shd w:val="clear" w:color="auto" w:fill="auto"/>
        <w:spacing w:before="0" w:line="220" w:lineRule="exact"/>
        <w:ind w:left="1320" w:firstLine="0"/>
        <w:jc w:val="left"/>
      </w:pPr>
      <w:r>
        <w:rPr>
          <w:rStyle w:val="428pt0pt"/>
          <w:b/>
          <w:bCs/>
          <w:i/>
          <w:iCs/>
        </w:rPr>
        <w:t>Г. Чупринка.</w:t>
      </w:r>
    </w:p>
    <w:p w:rsidR="00A66788" w:rsidRDefault="001A7945">
      <w:pPr>
        <w:pStyle w:val="461"/>
        <w:framePr w:w="3692" w:h="9323" w:hRule="exact" w:wrap="none" w:vAnchor="page" w:hAnchor="page" w:x="4544" w:y="7245"/>
        <w:numPr>
          <w:ilvl w:val="0"/>
          <w:numId w:val="258"/>
        </w:numPr>
        <w:shd w:val="clear" w:color="auto" w:fill="auto"/>
        <w:tabs>
          <w:tab w:val="left" w:pos="356"/>
        </w:tabs>
        <w:spacing w:after="0" w:line="220" w:lineRule="exact"/>
        <w:ind w:left="20" w:right="80" w:firstLine="280"/>
      </w:pPr>
      <w:r>
        <w:rPr>
          <w:rStyle w:val="460pt2"/>
          <w:b/>
          <w:bCs/>
        </w:rPr>
        <w:t xml:space="preserve">Якщо дієприслівниковий зворот стоїть </w:t>
      </w:r>
      <w:r>
        <w:rPr>
          <w:rStyle w:val="460pt2"/>
          <w:b/>
          <w:bCs/>
          <w:vertAlign w:val="superscript"/>
        </w:rPr>
        <w:t>Піс</w:t>
      </w:r>
      <w:r>
        <w:rPr>
          <w:rStyle w:val="460pt2"/>
          <w:b/>
          <w:bCs/>
        </w:rPr>
        <w:t>ля сурядного сполучника і, то в усному</w:t>
      </w:r>
    </w:p>
    <w:p w:rsidR="00A66788" w:rsidRDefault="001A7945">
      <w:pPr>
        <w:pStyle w:val="41"/>
        <w:framePr w:w="3692" w:h="9198" w:hRule="exact" w:wrap="none" w:vAnchor="page" w:hAnchor="page" w:x="8584" w:y="7320"/>
        <w:shd w:val="clear" w:color="auto" w:fill="auto"/>
        <w:spacing w:before="0" w:line="220" w:lineRule="exact"/>
        <w:ind w:left="20" w:right="80" w:firstLine="0"/>
        <w:jc w:val="both"/>
      </w:pPr>
      <w:r>
        <w:rPr>
          <w:rStyle w:val="95pt0pt8"/>
          <w:b/>
          <w:bCs/>
        </w:rPr>
        <w:t>мовленні між сполучником і зворотом пау</w:t>
      </w:r>
      <w:r>
        <w:rPr>
          <w:rStyle w:val="95pt0pt8"/>
          <w:b/>
          <w:bCs/>
        </w:rPr>
        <w:softHyphen/>
        <w:t xml:space="preserve">зи немає, але на письмі кома ставиться, щоб </w:t>
      </w:r>
      <w:r>
        <w:rPr>
          <w:rStyle w:val="95pt0pt8"/>
          <w:b/>
          <w:bCs/>
        </w:rPr>
        <w:t>указати на початок звороту:</w:t>
      </w:r>
    </w:p>
    <w:p w:rsidR="00A66788" w:rsidRDefault="001A7945">
      <w:pPr>
        <w:pStyle w:val="160"/>
        <w:framePr w:w="3692" w:h="9198" w:hRule="exact" w:wrap="none" w:vAnchor="page" w:hAnchor="page" w:x="8584" w:y="7320"/>
        <w:shd w:val="clear" w:color="auto" w:fill="auto"/>
        <w:spacing w:line="220" w:lineRule="exact"/>
        <w:ind w:left="100" w:firstLine="360"/>
        <w:jc w:val="both"/>
      </w:pPr>
      <w:r>
        <w:rPr>
          <w:rStyle w:val="160pt7"/>
          <w:b/>
          <w:bCs/>
          <w:i/>
          <w:iCs/>
        </w:rPr>
        <w:t>Сніг іде</w:t>
      </w:r>
    </w:p>
    <w:p w:rsidR="00A66788" w:rsidRDefault="001A7945">
      <w:pPr>
        <w:pStyle w:val="160"/>
        <w:framePr w:w="3692" w:h="9198" w:hRule="exact" w:wrap="none" w:vAnchor="page" w:hAnchor="page" w:x="8584" w:y="7320"/>
        <w:shd w:val="clear" w:color="auto" w:fill="auto"/>
        <w:spacing w:line="220" w:lineRule="exact"/>
        <w:ind w:left="100" w:firstLine="360"/>
        <w:jc w:val="both"/>
      </w:pPr>
      <w:r>
        <w:rPr>
          <w:rStyle w:val="160pt7"/>
          <w:b/>
          <w:bCs/>
          <w:i/>
          <w:iCs/>
        </w:rPr>
        <w:t>І, сяйво розсіваючи бліде,</w:t>
      </w:r>
    </w:p>
    <w:p w:rsidR="00A66788" w:rsidRDefault="001A7945">
      <w:pPr>
        <w:pStyle w:val="881"/>
        <w:framePr w:w="3692" w:h="9198" w:hRule="exact" w:wrap="none" w:vAnchor="page" w:hAnchor="page" w:x="8584" w:y="7320"/>
        <w:shd w:val="clear" w:color="auto" w:fill="auto"/>
        <w:spacing w:line="220" w:lineRule="exact"/>
        <w:ind w:left="100" w:firstLine="360"/>
      </w:pPr>
      <w:r>
        <w:rPr>
          <w:rStyle w:val="880pt1"/>
          <w:b/>
          <w:bCs/>
          <w:i/>
          <w:iCs/>
        </w:rPr>
        <w:t>Зволожує афіші і обличчя.</w:t>
      </w:r>
    </w:p>
    <w:p w:rsidR="00A66788" w:rsidRDefault="001A7945">
      <w:pPr>
        <w:pStyle w:val="881"/>
        <w:framePr w:w="3692" w:h="9198" w:hRule="exact" w:wrap="none" w:vAnchor="page" w:hAnchor="page" w:x="8584" w:y="7320"/>
        <w:shd w:val="clear" w:color="auto" w:fill="auto"/>
        <w:spacing w:line="220" w:lineRule="exact"/>
        <w:ind w:left="60" w:firstLine="0"/>
        <w:jc w:val="center"/>
      </w:pPr>
      <w:r>
        <w:rPr>
          <w:rStyle w:val="880pt1"/>
          <w:b/>
          <w:bCs/>
          <w:i/>
          <w:iCs/>
        </w:rPr>
        <w:t>І. Жиленко.</w:t>
      </w:r>
    </w:p>
    <w:p w:rsidR="00A66788" w:rsidRDefault="001A7945">
      <w:pPr>
        <w:pStyle w:val="881"/>
        <w:framePr w:w="3692" w:h="9198" w:hRule="exact" w:wrap="none" w:vAnchor="page" w:hAnchor="page" w:x="8584" w:y="7320"/>
        <w:shd w:val="clear" w:color="auto" w:fill="auto"/>
        <w:spacing w:line="220" w:lineRule="exact"/>
        <w:ind w:left="460" w:right="560" w:firstLine="0"/>
        <w:jc w:val="left"/>
      </w:pPr>
      <w:r>
        <w:rPr>
          <w:rStyle w:val="880pt1"/>
          <w:b/>
          <w:bCs/>
          <w:i/>
          <w:iCs/>
        </w:rPr>
        <w:t>Навшпиньках підійшов вечір</w:t>
      </w:r>
      <w:r>
        <w:rPr>
          <w:rStyle w:val="8885pt0pt1"/>
          <w:b/>
          <w:bCs/>
        </w:rPr>
        <w:t xml:space="preserve">,— </w:t>
      </w:r>
      <w:r>
        <w:rPr>
          <w:rStyle w:val="880pt1"/>
          <w:b/>
          <w:bCs/>
          <w:i/>
          <w:iCs/>
        </w:rPr>
        <w:t>Засвітив зорі, послав на травах</w:t>
      </w:r>
    </w:p>
    <w:p w:rsidR="00A66788" w:rsidRDefault="001A7945">
      <w:pPr>
        <w:pStyle w:val="881"/>
        <w:framePr w:w="3692" w:h="9198" w:hRule="exact" w:wrap="none" w:vAnchor="page" w:hAnchor="page" w:x="8584" w:y="7320"/>
        <w:shd w:val="clear" w:color="auto" w:fill="auto"/>
        <w:spacing w:line="220" w:lineRule="exact"/>
        <w:ind w:right="60" w:firstLine="0"/>
        <w:jc w:val="right"/>
      </w:pPr>
      <w:r>
        <w:rPr>
          <w:rStyle w:val="880pt1"/>
          <w:b/>
          <w:bCs/>
          <w:i/>
          <w:iCs/>
        </w:rPr>
        <w:t>тумани</w:t>
      </w:r>
    </w:p>
    <w:p w:rsidR="00A66788" w:rsidRDefault="001A7945">
      <w:pPr>
        <w:pStyle w:val="881"/>
        <w:framePr w:w="3692" w:h="9198" w:hRule="exact" w:wrap="none" w:vAnchor="page" w:hAnchor="page" w:x="8584" w:y="7320"/>
        <w:shd w:val="clear" w:color="auto" w:fill="auto"/>
        <w:spacing w:line="220" w:lineRule="exact"/>
        <w:ind w:left="100" w:firstLine="360"/>
      </w:pPr>
      <w:r>
        <w:rPr>
          <w:rStyle w:val="880pt1"/>
          <w:b/>
          <w:bCs/>
          <w:i/>
          <w:iCs/>
        </w:rPr>
        <w:t>І, на вуста поклавши палець, ліг.</w:t>
      </w:r>
    </w:p>
    <w:p w:rsidR="00A66788" w:rsidRDefault="001A7945">
      <w:pPr>
        <w:pStyle w:val="881"/>
        <w:framePr w:w="3692" w:h="9198" w:hRule="exact" w:wrap="none" w:vAnchor="page" w:hAnchor="page" w:x="8584" w:y="7320"/>
        <w:shd w:val="clear" w:color="auto" w:fill="auto"/>
        <w:spacing w:line="220" w:lineRule="exact"/>
        <w:ind w:left="2100" w:firstLine="0"/>
        <w:jc w:val="left"/>
      </w:pPr>
      <w:r>
        <w:rPr>
          <w:rStyle w:val="880pt1"/>
          <w:b/>
          <w:bCs/>
          <w:i/>
          <w:iCs/>
        </w:rPr>
        <w:t>П. Тичина.</w:t>
      </w:r>
    </w:p>
    <w:p w:rsidR="00A66788" w:rsidRDefault="001A7945">
      <w:pPr>
        <w:pStyle w:val="41"/>
        <w:framePr w:w="3692" w:h="9198" w:hRule="exact" w:wrap="none" w:vAnchor="page" w:hAnchor="page" w:x="8584" w:y="7320"/>
        <w:numPr>
          <w:ilvl w:val="0"/>
          <w:numId w:val="258"/>
        </w:numPr>
        <w:shd w:val="clear" w:color="auto" w:fill="auto"/>
        <w:tabs>
          <w:tab w:val="left" w:pos="548"/>
        </w:tabs>
        <w:spacing w:before="0" w:line="220" w:lineRule="exact"/>
        <w:ind w:left="100" w:right="60" w:firstLine="360"/>
        <w:jc w:val="both"/>
      </w:pPr>
      <w:r>
        <w:rPr>
          <w:rStyle w:val="95pt0pt8"/>
          <w:b/>
          <w:bCs/>
        </w:rPr>
        <w:t>Дієприслівник і дієприслівниковий зворот,</w:t>
      </w:r>
      <w:r>
        <w:rPr>
          <w:rStyle w:val="95pt0pt8"/>
          <w:b/>
          <w:bCs/>
        </w:rPr>
        <w:t xml:space="preserve"> які стоять після сполучника, відді</w:t>
      </w:r>
      <w:r>
        <w:rPr>
          <w:rStyle w:val="95pt0pt8"/>
          <w:b/>
          <w:bCs/>
        </w:rPr>
        <w:softHyphen/>
        <w:t>ляються від нього комою тоді, якщо їх можна переставити в інше місце:</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Не може при добрі той жить.</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Хто хоче злу й добру служить.</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Бо, хтівши догодить обом,</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Він швидко стане зла рабом.</w:t>
      </w:r>
    </w:p>
    <w:p w:rsidR="00A66788" w:rsidRDefault="001A7945">
      <w:pPr>
        <w:pStyle w:val="881"/>
        <w:framePr w:w="3692" w:h="9198" w:hRule="exact" w:wrap="none" w:vAnchor="page" w:hAnchor="page" w:x="8584" w:y="7320"/>
        <w:shd w:val="clear" w:color="auto" w:fill="auto"/>
        <w:spacing w:line="216" w:lineRule="exact"/>
        <w:ind w:left="2100" w:firstLine="0"/>
        <w:jc w:val="left"/>
      </w:pPr>
      <w:r>
        <w:rPr>
          <w:rStyle w:val="880pt1"/>
          <w:b/>
          <w:bCs/>
          <w:i/>
          <w:iCs/>
        </w:rPr>
        <w:t xml:space="preserve">І. </w:t>
      </w:r>
      <w:r>
        <w:rPr>
          <w:rStyle w:val="880pt1"/>
          <w:b/>
          <w:bCs/>
          <w:i/>
          <w:iCs/>
          <w:lang w:val="ru-RU"/>
        </w:rPr>
        <w:t>Франко.</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А як все те не поможе.</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 xml:space="preserve">Дай </w:t>
      </w:r>
      <w:r>
        <w:rPr>
          <w:rStyle w:val="880pt1"/>
          <w:b/>
          <w:bCs/>
          <w:i/>
          <w:iCs/>
        </w:rPr>
        <w:t>йому євшана-зілля,</w:t>
      </w:r>
    </w:p>
    <w:p w:rsidR="00A66788" w:rsidRDefault="001A7945">
      <w:pPr>
        <w:pStyle w:val="881"/>
        <w:framePr w:w="3692" w:h="9198" w:hRule="exact" w:wrap="none" w:vAnchor="page" w:hAnchor="page" w:x="8584" w:y="7320"/>
        <w:shd w:val="clear" w:color="auto" w:fill="auto"/>
        <w:spacing w:line="216" w:lineRule="exact"/>
        <w:ind w:left="460" w:right="940" w:firstLine="0"/>
        <w:jc w:val="left"/>
      </w:pPr>
      <w:r>
        <w:rPr>
          <w:rStyle w:val="880pt1"/>
          <w:b/>
          <w:bCs/>
          <w:i/>
          <w:iCs/>
        </w:rPr>
        <w:t>Щоб, понюхавши, згадав він Степу рідного привілля.</w:t>
      </w:r>
    </w:p>
    <w:p w:rsidR="00A66788" w:rsidRDefault="001A7945">
      <w:pPr>
        <w:pStyle w:val="881"/>
        <w:framePr w:w="3692" w:h="9198" w:hRule="exact" w:wrap="none" w:vAnchor="page" w:hAnchor="page" w:x="8584" w:y="7320"/>
        <w:shd w:val="clear" w:color="auto" w:fill="auto"/>
        <w:spacing w:line="216" w:lineRule="exact"/>
        <w:ind w:left="2100" w:firstLine="0"/>
        <w:jc w:val="left"/>
      </w:pPr>
      <w:r>
        <w:rPr>
          <w:rStyle w:val="880pt1"/>
          <w:b/>
          <w:bCs/>
          <w:i/>
          <w:iCs/>
        </w:rPr>
        <w:t>М. Вороний.</w:t>
      </w:r>
    </w:p>
    <w:p w:rsidR="00A66788" w:rsidRDefault="001A7945">
      <w:pPr>
        <w:pStyle w:val="881"/>
        <w:framePr w:w="3692" w:h="9198" w:hRule="exact" w:wrap="none" w:vAnchor="page" w:hAnchor="page" w:x="8584" w:y="7320"/>
        <w:shd w:val="clear" w:color="auto" w:fill="auto"/>
        <w:spacing w:line="216" w:lineRule="exact"/>
        <w:ind w:left="460" w:right="940" w:firstLine="0"/>
        <w:jc w:val="left"/>
      </w:pPr>
      <w:r>
        <w:rPr>
          <w:rStyle w:val="880pt1"/>
          <w:b/>
          <w:bCs/>
          <w:i/>
          <w:iCs/>
        </w:rPr>
        <w:t>Цілий день в мою кімнату Сонце не дивилось,</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А, заходячи за хату.</w:t>
      </w:r>
    </w:p>
    <w:p w:rsidR="00A66788" w:rsidRDefault="001A7945">
      <w:pPr>
        <w:pStyle w:val="881"/>
        <w:framePr w:w="3692" w:h="9198" w:hRule="exact" w:wrap="none" w:vAnchor="page" w:hAnchor="page" w:x="8584" w:y="7320"/>
        <w:shd w:val="clear" w:color="auto" w:fill="auto"/>
        <w:spacing w:line="216" w:lineRule="exact"/>
        <w:ind w:left="100" w:firstLine="360"/>
      </w:pPr>
      <w:r>
        <w:rPr>
          <w:rStyle w:val="880pt1"/>
          <w:b/>
          <w:bCs/>
          <w:i/>
          <w:iCs/>
        </w:rPr>
        <w:t>На стіні відбилось.</w:t>
      </w:r>
    </w:p>
    <w:p w:rsidR="00A66788" w:rsidRDefault="001A7945">
      <w:pPr>
        <w:pStyle w:val="881"/>
        <w:framePr w:w="3692" w:h="9198" w:hRule="exact" w:wrap="none" w:vAnchor="page" w:hAnchor="page" w:x="8584" w:y="7320"/>
        <w:shd w:val="clear" w:color="auto" w:fill="auto"/>
        <w:spacing w:line="248" w:lineRule="exact"/>
        <w:ind w:left="2100" w:firstLine="0"/>
        <w:jc w:val="left"/>
      </w:pPr>
      <w:r>
        <w:rPr>
          <w:rStyle w:val="880pt1"/>
          <w:b/>
          <w:bCs/>
          <w:i/>
          <w:iCs/>
        </w:rPr>
        <w:t>О. Журлива.</w:t>
      </w:r>
    </w:p>
    <w:p w:rsidR="00A66788" w:rsidRDefault="001A7945">
      <w:pPr>
        <w:pStyle w:val="41"/>
        <w:framePr w:w="3692" w:h="9198" w:hRule="exact" w:wrap="none" w:vAnchor="page" w:hAnchor="page" w:x="8584" w:y="7320"/>
        <w:numPr>
          <w:ilvl w:val="0"/>
          <w:numId w:val="259"/>
        </w:numPr>
        <w:shd w:val="clear" w:color="auto" w:fill="auto"/>
        <w:tabs>
          <w:tab w:val="left" w:pos="312"/>
        </w:tabs>
        <w:spacing w:before="0" w:line="248" w:lineRule="exact"/>
        <w:ind w:left="100" w:right="60" w:firstLine="0"/>
      </w:pPr>
      <w:r>
        <w:rPr>
          <w:rStyle w:val="95pt0pt8"/>
          <w:b/>
          <w:bCs/>
        </w:rPr>
        <w:t>Відокремлюються обставини, вира</w:t>
      </w:r>
      <w:r>
        <w:rPr>
          <w:rStyle w:val="95pt0pt8"/>
          <w:b/>
          <w:bCs/>
        </w:rPr>
        <w:softHyphen/>
        <w:t xml:space="preserve">жені одиничними дієприслівниками. </w:t>
      </w:r>
      <w:r>
        <w:rPr>
          <w:rStyle w:val="0ptf1"/>
          <w:b/>
          <w:bCs/>
        </w:rPr>
        <w:t xml:space="preserve">Мене там </w:t>
      </w:r>
      <w:r>
        <w:rPr>
          <w:rStyle w:val="0ptf1"/>
          <w:b/>
          <w:bCs/>
        </w:rPr>
        <w:t>мати повивала</w:t>
      </w:r>
    </w:p>
    <w:p w:rsidR="00A66788" w:rsidRDefault="001A7945">
      <w:pPr>
        <w:pStyle w:val="160"/>
        <w:framePr w:w="3692" w:h="9198" w:hRule="exact" w:wrap="none" w:vAnchor="page" w:hAnchor="page" w:x="8584" w:y="7320"/>
        <w:shd w:val="clear" w:color="auto" w:fill="auto"/>
        <w:tabs>
          <w:tab w:val="left" w:pos="664"/>
        </w:tabs>
        <w:spacing w:line="248" w:lineRule="exact"/>
        <w:ind w:left="100" w:firstLine="360"/>
        <w:jc w:val="both"/>
      </w:pPr>
      <w:r>
        <w:rPr>
          <w:rStyle w:val="160pt7"/>
          <w:b/>
          <w:bCs/>
          <w:i/>
          <w:iCs/>
        </w:rPr>
        <w:t>І,</w:t>
      </w:r>
      <w:r>
        <w:rPr>
          <w:rStyle w:val="160pt7"/>
          <w:b/>
          <w:bCs/>
          <w:i/>
          <w:iCs/>
        </w:rPr>
        <w:tab/>
        <w:t>повиваючи, співала.</w:t>
      </w:r>
    </w:p>
    <w:p w:rsidR="00A66788" w:rsidRDefault="001A7945">
      <w:pPr>
        <w:pStyle w:val="160"/>
        <w:framePr w:w="3692" w:h="9198" w:hRule="exact" w:wrap="none" w:vAnchor="page" w:hAnchor="page" w:x="8584" w:y="7320"/>
        <w:shd w:val="clear" w:color="auto" w:fill="auto"/>
        <w:spacing w:line="248" w:lineRule="exact"/>
        <w:ind w:left="460" w:right="940" w:firstLine="0"/>
        <w:jc w:val="left"/>
      </w:pPr>
      <w:r>
        <w:rPr>
          <w:rStyle w:val="160pt7"/>
          <w:b/>
          <w:bCs/>
          <w:i/>
          <w:iCs/>
        </w:rPr>
        <w:t>Свою журбу переливала В свою дитину.</w:t>
      </w:r>
    </w:p>
    <w:p w:rsidR="00A66788" w:rsidRDefault="001A7945">
      <w:pPr>
        <w:pStyle w:val="160"/>
        <w:framePr w:w="3692" w:h="9198" w:hRule="exact" w:wrap="none" w:vAnchor="page" w:hAnchor="page" w:x="8584" w:y="7320"/>
        <w:shd w:val="clear" w:color="auto" w:fill="auto"/>
        <w:spacing w:line="248" w:lineRule="exact"/>
        <w:ind w:left="60" w:firstLine="0"/>
        <w:jc w:val="center"/>
      </w:pPr>
      <w:r>
        <w:rPr>
          <w:rStyle w:val="160pt7"/>
          <w:b/>
          <w:bCs/>
          <w:i/>
          <w:iCs/>
        </w:rPr>
        <w:t>Т. Шевченко.</w:t>
      </w:r>
    </w:p>
    <w:p w:rsidR="00A66788" w:rsidRDefault="001A7945">
      <w:pPr>
        <w:pStyle w:val="160"/>
        <w:framePr w:w="3692" w:h="9198" w:hRule="exact" w:wrap="none" w:vAnchor="page" w:hAnchor="page" w:x="8584" w:y="7320"/>
        <w:shd w:val="clear" w:color="auto" w:fill="auto"/>
        <w:spacing w:line="248" w:lineRule="exact"/>
        <w:ind w:left="100" w:right="60" w:firstLine="0"/>
        <w:jc w:val="both"/>
      </w:pPr>
      <w:r>
        <w:rPr>
          <w:rStyle w:val="160pt7"/>
          <w:b/>
          <w:bCs/>
          <w:i/>
          <w:iCs/>
        </w:rPr>
        <w:t>Поволі з вечірніх туманів земля, засинаючи, п’є (Т. Осьмачка).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50" w:y="7381"/>
        <w:shd w:val="clear" w:color="auto" w:fill="auto"/>
        <w:spacing w:line="160" w:lineRule="exact"/>
        <w:ind w:left="20"/>
      </w:pPr>
      <w:r>
        <w:rPr>
          <w:rStyle w:val="210pt0"/>
          <w:b/>
          <w:bCs/>
          <w:i/>
          <w:iCs/>
        </w:rPr>
        <w:lastRenderedPageBreak/>
        <w:t>УКРАЇНСЬКА МОВА</w:t>
      </w:r>
    </w:p>
    <w:p w:rsidR="00A66788" w:rsidRDefault="001A7945">
      <w:pPr>
        <w:pStyle w:val="881"/>
        <w:framePr w:w="3378" w:h="8454" w:hRule="exact" w:wrap="none" w:vAnchor="page" w:hAnchor="page" w:x="4873" w:y="7661"/>
        <w:shd w:val="clear" w:color="auto" w:fill="auto"/>
        <w:spacing w:line="230" w:lineRule="exact"/>
        <w:ind w:left="300" w:right="120" w:firstLine="0"/>
      </w:pPr>
      <w:r>
        <w:rPr>
          <w:rStyle w:val="8885pt0pt0"/>
          <w:b/>
          <w:bCs/>
          <w:i/>
          <w:iCs/>
        </w:rPr>
        <w:t xml:space="preserve">Чекає </w:t>
      </w:r>
      <w:r>
        <w:rPr>
          <w:rStyle w:val="8895pt0pt"/>
          <w:i/>
          <w:iCs/>
        </w:rPr>
        <w:t xml:space="preserve">ратая, </w:t>
      </w:r>
      <w:r>
        <w:rPr>
          <w:rStyle w:val="8885pt0pt0"/>
          <w:b/>
          <w:bCs/>
          <w:i/>
          <w:iCs/>
        </w:rPr>
        <w:t xml:space="preserve">паруючи, </w:t>
      </w:r>
      <w:r>
        <w:rPr>
          <w:rStyle w:val="8895pt0pt"/>
          <w:i/>
          <w:iCs/>
        </w:rPr>
        <w:t xml:space="preserve">чорнозем </w:t>
      </w:r>
      <w:r>
        <w:rPr>
          <w:rStyle w:val="8885pt0pt0"/>
          <w:b/>
          <w:bCs/>
          <w:i/>
          <w:iCs/>
        </w:rPr>
        <w:t>(М. Рильський ).</w:t>
      </w:r>
    </w:p>
    <w:p w:rsidR="00A66788" w:rsidRDefault="001A7945">
      <w:pPr>
        <w:pStyle w:val="160"/>
        <w:framePr w:w="3378" w:h="8454" w:hRule="exact" w:wrap="none" w:vAnchor="page" w:hAnchor="page" w:x="4873" w:y="7661"/>
        <w:shd w:val="clear" w:color="auto" w:fill="auto"/>
        <w:spacing w:line="230" w:lineRule="exact"/>
        <w:ind w:left="300" w:right="120" w:firstLine="0"/>
        <w:jc w:val="both"/>
      </w:pPr>
      <w:r>
        <w:rPr>
          <w:rStyle w:val="1695pt0pta"/>
          <w:i/>
          <w:iCs/>
        </w:rPr>
        <w:t xml:space="preserve">Надбіг і майже відбігає вже, </w:t>
      </w:r>
      <w:r>
        <w:rPr>
          <w:rStyle w:val="1685pt0pt6"/>
          <w:b/>
          <w:bCs/>
          <w:i/>
          <w:iCs/>
        </w:rPr>
        <w:t xml:space="preserve">не </w:t>
      </w:r>
      <w:r>
        <w:rPr>
          <w:rStyle w:val="1695pt0pta"/>
          <w:i/>
          <w:iCs/>
        </w:rPr>
        <w:t>ог</w:t>
      </w:r>
      <w:r>
        <w:rPr>
          <w:rStyle w:val="1695pt0pta"/>
          <w:i/>
          <w:iCs/>
        </w:rPr>
        <w:softHyphen/>
      </w:r>
      <w:r>
        <w:rPr>
          <w:rStyle w:val="1685pt0pt6"/>
          <w:b/>
          <w:bCs/>
          <w:i/>
          <w:iCs/>
        </w:rPr>
        <w:t xml:space="preserve">лядаючись, </w:t>
      </w:r>
      <w:r>
        <w:rPr>
          <w:rStyle w:val="1695pt0pta"/>
          <w:i/>
          <w:iCs/>
        </w:rPr>
        <w:t>кучерявий червень (Є. Кротевич).</w:t>
      </w:r>
    </w:p>
    <w:p w:rsidR="00A66788" w:rsidRDefault="001A7945">
      <w:pPr>
        <w:pStyle w:val="521"/>
        <w:framePr w:w="3378" w:h="8454" w:hRule="exact" w:wrap="none" w:vAnchor="page" w:hAnchor="page" w:x="4873" w:y="7661"/>
        <w:shd w:val="clear" w:color="auto" w:fill="auto"/>
        <w:tabs>
          <w:tab w:val="left" w:leader="hyphen" w:pos="2115"/>
        </w:tabs>
        <w:spacing w:line="202" w:lineRule="exact"/>
        <w:ind w:left="120"/>
      </w:pPr>
      <w:r>
        <w:rPr>
          <w:rStyle w:val="52ArialNarrow8pt0pt4"/>
        </w:rPr>
        <w:tab/>
        <w:t>УВАГА!</w:t>
      </w:r>
    </w:p>
    <w:p w:rsidR="00A66788" w:rsidRDefault="001A7945">
      <w:pPr>
        <w:pStyle w:val="521"/>
        <w:framePr w:w="3378" w:h="8454" w:hRule="exact" w:wrap="none" w:vAnchor="page" w:hAnchor="page" w:x="4873" w:y="7661"/>
        <w:shd w:val="clear" w:color="auto" w:fill="auto"/>
        <w:spacing w:line="202" w:lineRule="exact"/>
        <w:ind w:left="120" w:right="120"/>
      </w:pPr>
      <w:r>
        <w:rPr>
          <w:rStyle w:val="52ArialNarrow8pt0pt4"/>
        </w:rPr>
        <w:t>Якщо одиничний дієприслівник указує на спосіб виконання дії (наближається до прислівника) і стоїть зразу ж після дієслова-присудка, то він не відокремлюється:</w:t>
      </w:r>
    </w:p>
    <w:p w:rsidR="00A66788" w:rsidRDefault="001A7945">
      <w:pPr>
        <w:pStyle w:val="581"/>
        <w:framePr w:w="3378" w:h="8454" w:hRule="exact" w:wrap="none" w:vAnchor="page" w:hAnchor="page" w:x="4873" w:y="7661"/>
        <w:shd w:val="clear" w:color="auto" w:fill="auto"/>
        <w:spacing w:line="202" w:lineRule="exact"/>
        <w:ind w:left="120" w:right="120"/>
        <w:jc w:val="both"/>
      </w:pPr>
      <w:r>
        <w:rPr>
          <w:rStyle w:val="58ArialNarrow75pt0pt"/>
          <w:b/>
          <w:bCs/>
          <w:i/>
          <w:iCs/>
        </w:rPr>
        <w:t xml:space="preserve">Ідуть </w:t>
      </w:r>
      <w:r>
        <w:rPr>
          <w:rStyle w:val="58ArialNarrow85pt0pt"/>
          <w:i/>
          <w:iCs/>
        </w:rPr>
        <w:t>співаючи</w:t>
      </w:r>
      <w:r>
        <w:rPr>
          <w:rStyle w:val="58ArialNarrow8pt0pt0"/>
        </w:rPr>
        <w:t xml:space="preserve"> (як?) </w:t>
      </w:r>
      <w:r>
        <w:rPr>
          <w:rStyle w:val="58ArialNarrow75pt0pt"/>
          <w:b/>
          <w:bCs/>
          <w:i/>
          <w:iCs/>
        </w:rPr>
        <w:t xml:space="preserve">дівчата. Бійці сиділи }3і </w:t>
      </w:r>
      <w:r>
        <w:rPr>
          <w:rStyle w:val="58ArialNarrow75pt0pt0"/>
          <w:b/>
          <w:bCs/>
          <w:i/>
          <w:iCs/>
        </w:rPr>
        <w:t>димавшись</w:t>
      </w:r>
      <w:r>
        <w:rPr>
          <w:rStyle w:val="58ArialNarrow75pt0pt1"/>
          <w:b/>
          <w:bCs/>
        </w:rPr>
        <w:t xml:space="preserve"> </w:t>
      </w:r>
      <w:r>
        <w:rPr>
          <w:rStyle w:val="58ArialNarrow8pt0pt0"/>
        </w:rPr>
        <w:t>(як?).</w:t>
      </w:r>
    </w:p>
    <w:p w:rsidR="00A66788" w:rsidRDefault="001A7945">
      <w:pPr>
        <w:pStyle w:val="581"/>
        <w:framePr w:w="3378" w:h="8454" w:hRule="exact" w:wrap="none" w:vAnchor="page" w:hAnchor="page" w:x="4873" w:y="7661"/>
        <w:shd w:val="clear" w:color="auto" w:fill="auto"/>
        <w:spacing w:line="202" w:lineRule="exact"/>
        <w:ind w:left="120" w:right="120"/>
      </w:pPr>
      <w:r>
        <w:rPr>
          <w:rStyle w:val="58ArialNarrow75pt0pt"/>
          <w:b/>
          <w:bCs/>
          <w:i/>
          <w:iCs/>
        </w:rPr>
        <w:t xml:space="preserve">Говорити </w:t>
      </w:r>
      <w:r>
        <w:rPr>
          <w:rStyle w:val="58ArialNarrow75pt0pt0"/>
          <w:b/>
          <w:bCs/>
          <w:i/>
          <w:iCs/>
        </w:rPr>
        <w:t>не димаючи</w:t>
      </w:r>
      <w:r>
        <w:rPr>
          <w:rStyle w:val="58ArialNarrow75pt0pt1"/>
          <w:b/>
          <w:bCs/>
        </w:rPr>
        <w:t xml:space="preserve"> </w:t>
      </w:r>
      <w:r>
        <w:rPr>
          <w:rStyle w:val="58ArialNarrow8pt0pt0"/>
        </w:rPr>
        <w:t xml:space="preserve">(як?) </w:t>
      </w:r>
      <w:r>
        <w:rPr>
          <w:rStyle w:val="58ArialNarrow75pt0pt1"/>
          <w:b/>
          <w:bCs/>
        </w:rPr>
        <w:t xml:space="preserve">— </w:t>
      </w:r>
      <w:r>
        <w:rPr>
          <w:rStyle w:val="58ArialNarrow75pt0pt"/>
          <w:b/>
          <w:bCs/>
          <w:i/>
          <w:iCs/>
        </w:rPr>
        <w:t xml:space="preserve">все одно, що стріляти </w:t>
      </w:r>
      <w:r>
        <w:rPr>
          <w:rStyle w:val="58ArialNarrow75pt0pt0"/>
          <w:b/>
          <w:bCs/>
          <w:i/>
          <w:iCs/>
        </w:rPr>
        <w:t>не ділячись</w:t>
      </w:r>
      <w:r>
        <w:rPr>
          <w:rStyle w:val="58ArialNarrow75pt0pt1"/>
          <w:b/>
          <w:bCs/>
        </w:rPr>
        <w:t xml:space="preserve"> </w:t>
      </w:r>
      <w:r>
        <w:rPr>
          <w:rStyle w:val="58ArialNarrow8pt0pt0"/>
        </w:rPr>
        <w:t xml:space="preserve">(як?) </w:t>
      </w:r>
      <w:r>
        <w:rPr>
          <w:rStyle w:val="58ArialNarrow75pt0pt"/>
          <w:b/>
          <w:bCs/>
          <w:i/>
          <w:iCs/>
        </w:rPr>
        <w:t xml:space="preserve">(Сервантес). Любив, їдучи на возі з лугу, дивитися </w:t>
      </w:r>
      <w:r>
        <w:rPr>
          <w:rStyle w:val="58ArialNarrow75pt0pt0"/>
          <w:b/>
          <w:bCs/>
          <w:i/>
          <w:iCs/>
        </w:rPr>
        <w:t>лежачи</w:t>
      </w:r>
      <w:r>
        <w:rPr>
          <w:rStyle w:val="58ArialNarrow75pt0pt"/>
          <w:b/>
          <w:bCs/>
          <w:i/>
          <w:iCs/>
        </w:rPr>
        <w:t xml:space="preserve"> </w:t>
      </w:r>
      <w:r>
        <w:rPr>
          <w:rStyle w:val="58ArialNarrow75pt0pt0"/>
          <w:b/>
          <w:bCs/>
          <w:i/>
          <w:iCs/>
        </w:rPr>
        <w:t>(як?) на зоряне небо (О. Довженко).</w:t>
      </w:r>
    </w:p>
    <w:p w:rsidR="00A66788" w:rsidRDefault="001A7945">
      <w:pPr>
        <w:pStyle w:val="41"/>
        <w:framePr w:w="3378" w:h="8454" w:hRule="exact" w:wrap="none" w:vAnchor="page" w:hAnchor="page" w:x="4873" w:y="7661"/>
        <w:shd w:val="clear" w:color="auto" w:fill="auto"/>
        <w:spacing w:before="0" w:line="230" w:lineRule="exact"/>
        <w:ind w:left="120" w:right="120" w:firstLine="180"/>
        <w:jc w:val="both"/>
      </w:pPr>
      <w:r>
        <w:rPr>
          <w:rStyle w:val="10pt0pt4"/>
        </w:rPr>
        <w:t>Відокремлення обставин, вираже</w:t>
      </w:r>
      <w:r>
        <w:rPr>
          <w:rStyle w:val="10pt0pt4"/>
        </w:rPr>
        <w:softHyphen/>
        <w:t xml:space="preserve">них </w:t>
      </w:r>
      <w:r>
        <w:rPr>
          <w:rStyle w:val="10pt0pt4"/>
        </w:rPr>
        <w:t>сполученням іменників з при</w:t>
      </w:r>
      <w:r>
        <w:rPr>
          <w:rStyle w:val="10pt0pt4"/>
        </w:rPr>
        <w:softHyphen/>
        <w:t>йменниками</w:t>
      </w:r>
    </w:p>
    <w:p w:rsidR="00A66788" w:rsidRDefault="001A7945">
      <w:pPr>
        <w:pStyle w:val="41"/>
        <w:framePr w:w="3378" w:h="8454" w:hRule="exact" w:wrap="none" w:vAnchor="page" w:hAnchor="page" w:x="4873" w:y="7661"/>
        <w:numPr>
          <w:ilvl w:val="0"/>
          <w:numId w:val="260"/>
        </w:numPr>
        <w:shd w:val="clear" w:color="auto" w:fill="auto"/>
        <w:tabs>
          <w:tab w:val="left" w:pos="313"/>
        </w:tabs>
        <w:spacing w:before="0" w:line="230" w:lineRule="exact"/>
        <w:ind w:left="300" w:right="120" w:hanging="180"/>
        <w:jc w:val="both"/>
      </w:pPr>
      <w:r>
        <w:rPr>
          <w:rStyle w:val="10pt0pt4"/>
        </w:rPr>
        <w:t>Відокремлюються незалежно від позиції в реченні обставини допус- ту, виражені іменником з прий</w:t>
      </w:r>
      <w:r>
        <w:rPr>
          <w:rStyle w:val="10pt0pt4"/>
        </w:rPr>
        <w:softHyphen/>
        <w:t xml:space="preserve">менником </w:t>
      </w:r>
      <w:r>
        <w:rPr>
          <w:rStyle w:val="95pt0pte"/>
        </w:rPr>
        <w:t>незважаючи на: Незважаючи на ранню пору, то в одному кінці, то в іншому зривалася пісня (О. Гончар).</w:t>
      </w:r>
    </w:p>
    <w:p w:rsidR="00A66788" w:rsidRDefault="001A7945">
      <w:pPr>
        <w:pStyle w:val="41"/>
        <w:framePr w:w="3378" w:h="8454" w:hRule="exact" w:wrap="none" w:vAnchor="page" w:hAnchor="page" w:x="4873" w:y="7661"/>
        <w:numPr>
          <w:ilvl w:val="0"/>
          <w:numId w:val="260"/>
        </w:numPr>
        <w:shd w:val="clear" w:color="auto" w:fill="auto"/>
        <w:tabs>
          <w:tab w:val="left" w:pos="322"/>
        </w:tabs>
        <w:spacing w:before="0" w:line="230" w:lineRule="exact"/>
        <w:ind w:left="120" w:right="120" w:firstLine="0"/>
        <w:jc w:val="both"/>
      </w:pPr>
      <w:r>
        <w:rPr>
          <w:rStyle w:val="10pt0pt4"/>
        </w:rPr>
        <w:t xml:space="preserve">Звороти зі словами </w:t>
      </w:r>
      <w:r>
        <w:rPr>
          <w:rStyle w:val="95pt0pte"/>
        </w:rPr>
        <w:t>у зв’язку з, за</w:t>
      </w:r>
      <w:r>
        <w:rPr>
          <w:rStyle w:val="95pt0pte"/>
        </w:rPr>
        <w:softHyphen/>
        <w:t>лежно від, згідно з, відповідно до, завдяки, за згодою</w:t>
      </w:r>
      <w:r>
        <w:rPr>
          <w:rStyle w:val="10pt0pt4"/>
        </w:rPr>
        <w:t xml:space="preserve"> та ін. відокрем</w:t>
      </w:r>
      <w:r>
        <w:rPr>
          <w:rStyle w:val="10pt0pt4"/>
        </w:rPr>
        <w:softHyphen/>
        <w:t>люються зрідка, за бажанням авто</w:t>
      </w:r>
      <w:r>
        <w:rPr>
          <w:rStyle w:val="10pt0pt4"/>
        </w:rPr>
        <w:softHyphen/>
        <w:t>ра. Це залежить від того, наскіль</w:t>
      </w:r>
      <w:r>
        <w:rPr>
          <w:rStyle w:val="10pt0pt4"/>
        </w:rPr>
        <w:softHyphen/>
        <w:t>ки зворот поширений, чи є в ньому додаткове обставинне значення, яка його стилістич</w:t>
      </w:r>
      <w:r>
        <w:rPr>
          <w:rStyle w:val="10pt0pt4"/>
        </w:rPr>
        <w:t xml:space="preserve">на функція: </w:t>
      </w:r>
      <w:r>
        <w:rPr>
          <w:rStyle w:val="95pt0pte"/>
        </w:rPr>
        <w:t>Усупереч зовнішній легковажнос</w:t>
      </w:r>
      <w:r>
        <w:rPr>
          <w:rStyle w:val="95pt0pte"/>
        </w:rPr>
        <w:softHyphen/>
        <w:t>ті, Люба напрочуд чесно уміла зберігати таємниці (О. Гончар).</w:t>
      </w:r>
    </w:p>
    <w:p w:rsidR="00A66788" w:rsidRDefault="001A7945">
      <w:pPr>
        <w:pStyle w:val="41"/>
        <w:framePr w:w="3538" w:h="8508" w:hRule="exact" w:wrap="none" w:vAnchor="page" w:hAnchor="page" w:x="8412" w:y="7636"/>
        <w:shd w:val="clear" w:color="auto" w:fill="auto"/>
        <w:spacing w:before="0" w:line="200" w:lineRule="exact"/>
        <w:ind w:left="340" w:firstLine="0"/>
        <w:jc w:val="both"/>
      </w:pPr>
      <w:r>
        <w:rPr>
          <w:rStyle w:val="10pt0pt4"/>
        </w:rPr>
        <w:t>Не відокремлюються:</w:t>
      </w:r>
    </w:p>
    <w:p w:rsidR="00A66788" w:rsidRDefault="001A7945">
      <w:pPr>
        <w:pStyle w:val="41"/>
        <w:framePr w:w="3538" w:h="8508" w:hRule="exact" w:wrap="none" w:vAnchor="page" w:hAnchor="page" w:x="8412" w:y="7636"/>
        <w:numPr>
          <w:ilvl w:val="0"/>
          <w:numId w:val="261"/>
        </w:numPr>
        <w:shd w:val="clear" w:color="auto" w:fill="auto"/>
        <w:tabs>
          <w:tab w:val="left" w:pos="517"/>
        </w:tabs>
        <w:spacing w:before="0" w:line="226" w:lineRule="exact"/>
        <w:ind w:left="340" w:right="80" w:firstLine="0"/>
        <w:jc w:val="both"/>
      </w:pPr>
      <w:r>
        <w:rPr>
          <w:rStyle w:val="10pt0pt4"/>
        </w:rPr>
        <w:t xml:space="preserve">Дієприслівникові звороти </w:t>
      </w:r>
      <w:r>
        <w:rPr>
          <w:rStyle w:val="0pt7"/>
          <w:b/>
          <w:bCs/>
        </w:rPr>
        <w:t xml:space="preserve">фразео </w:t>
      </w:r>
      <w:r>
        <w:rPr>
          <w:rStyle w:val="10pt0pt4"/>
        </w:rPr>
        <w:t>логічного типу:</w:t>
      </w:r>
    </w:p>
    <w:p w:rsidR="00A66788" w:rsidRDefault="001A7945">
      <w:pPr>
        <w:pStyle w:val="160"/>
        <w:framePr w:w="3538" w:h="8508" w:hRule="exact" w:wrap="none" w:vAnchor="page" w:hAnchor="page" w:x="8412" w:y="7636"/>
        <w:shd w:val="clear" w:color="auto" w:fill="auto"/>
        <w:spacing w:line="226" w:lineRule="exact"/>
        <w:ind w:left="340" w:right="80" w:firstLine="0"/>
        <w:jc w:val="both"/>
      </w:pPr>
      <w:r>
        <w:rPr>
          <w:rStyle w:val="1695pt0pta"/>
          <w:i/>
          <w:iCs/>
        </w:rPr>
        <w:t>Працювати не покладаючи рук Бігти не чуючи ніг.</w:t>
      </w:r>
    </w:p>
    <w:p w:rsidR="00A66788" w:rsidRDefault="001A7945">
      <w:pPr>
        <w:pStyle w:val="160"/>
        <w:framePr w:w="3538" w:h="8508" w:hRule="exact" w:wrap="none" w:vAnchor="page" w:hAnchor="page" w:x="8412" w:y="7636"/>
        <w:shd w:val="clear" w:color="auto" w:fill="auto"/>
        <w:spacing w:line="226" w:lineRule="exact"/>
        <w:ind w:left="340" w:firstLine="0"/>
        <w:jc w:val="both"/>
      </w:pPr>
      <w:r>
        <w:rPr>
          <w:rStyle w:val="1695pt0pta"/>
          <w:i/>
          <w:iCs/>
        </w:rPr>
        <w:t>Сидіти склавши руки.</w:t>
      </w:r>
    </w:p>
    <w:p w:rsidR="00A66788" w:rsidRDefault="001A7945">
      <w:pPr>
        <w:pStyle w:val="41"/>
        <w:framePr w:w="3538" w:h="8508" w:hRule="exact" w:wrap="none" w:vAnchor="page" w:hAnchor="page" w:x="8412" w:y="7636"/>
        <w:numPr>
          <w:ilvl w:val="0"/>
          <w:numId w:val="261"/>
        </w:numPr>
        <w:shd w:val="clear" w:color="auto" w:fill="auto"/>
        <w:tabs>
          <w:tab w:val="left" w:pos="521"/>
        </w:tabs>
        <w:spacing w:before="0" w:line="222" w:lineRule="exact"/>
        <w:ind w:left="340" w:right="80" w:firstLine="0"/>
        <w:jc w:val="both"/>
      </w:pPr>
      <w:r>
        <w:rPr>
          <w:rStyle w:val="10pt0pt4"/>
        </w:rPr>
        <w:t>Дієприслівникові звороти із част</w:t>
      </w:r>
      <w:r>
        <w:rPr>
          <w:rStyle w:val="10pt0pt4"/>
        </w:rPr>
        <w:softHyphen/>
        <w:t xml:space="preserve">ками </w:t>
      </w:r>
      <w:r>
        <w:rPr>
          <w:rStyle w:val="95pt0pte"/>
        </w:rPr>
        <w:t>тільки, лише:</w:t>
      </w:r>
    </w:p>
    <w:p w:rsidR="00A66788" w:rsidRDefault="001A7945">
      <w:pPr>
        <w:pStyle w:val="160"/>
        <w:framePr w:w="3538" w:h="8508" w:hRule="exact" w:wrap="none" w:vAnchor="page" w:hAnchor="page" w:x="8412" w:y="7636"/>
        <w:shd w:val="clear" w:color="auto" w:fill="auto"/>
        <w:spacing w:line="235" w:lineRule="exact"/>
        <w:ind w:left="340" w:right="80" w:firstLine="0"/>
        <w:jc w:val="both"/>
      </w:pPr>
      <w:r>
        <w:rPr>
          <w:rStyle w:val="1695pt0pta"/>
          <w:i/>
          <w:iCs/>
        </w:rPr>
        <w:t>Я зможу вам відповісти лише зва</w:t>
      </w:r>
      <w:r>
        <w:rPr>
          <w:rStyle w:val="1695pt0pta"/>
          <w:i/>
          <w:iCs/>
        </w:rPr>
        <w:softHyphen/>
        <w:t>живши все.</w:t>
      </w:r>
    </w:p>
    <w:p w:rsidR="00A66788" w:rsidRDefault="001A7945">
      <w:pPr>
        <w:pStyle w:val="41"/>
        <w:framePr w:w="3538" w:h="8508" w:hRule="exact" w:wrap="none" w:vAnchor="page" w:hAnchor="page" w:x="8412" w:y="7636"/>
        <w:numPr>
          <w:ilvl w:val="0"/>
          <w:numId w:val="261"/>
        </w:numPr>
        <w:shd w:val="clear" w:color="auto" w:fill="auto"/>
        <w:tabs>
          <w:tab w:val="left" w:pos="525"/>
        </w:tabs>
        <w:spacing w:before="0" w:line="235" w:lineRule="exact"/>
        <w:ind w:left="340" w:right="80" w:firstLine="0"/>
        <w:jc w:val="both"/>
      </w:pPr>
      <w:r>
        <w:rPr>
          <w:rStyle w:val="10pt0pt4"/>
        </w:rPr>
        <w:t>Дієприслівникові звороти, утворе</w:t>
      </w:r>
      <w:r>
        <w:rPr>
          <w:rStyle w:val="10pt0pt4"/>
        </w:rPr>
        <w:softHyphen/>
        <w:t xml:space="preserve">ні дієприслівниковим і сполучним словом </w:t>
      </w:r>
      <w:r>
        <w:rPr>
          <w:rStyle w:val="95pt0pte"/>
        </w:rPr>
        <w:t>який</w:t>
      </w:r>
      <w:r>
        <w:rPr>
          <w:rStyle w:val="10pt0pt4"/>
        </w:rPr>
        <w:t xml:space="preserve"> у складі підрядної означальної частини складнопід</w:t>
      </w:r>
      <w:r>
        <w:rPr>
          <w:rStyle w:val="10pt0pt4"/>
        </w:rPr>
        <w:softHyphen/>
        <w:t>рядного речення:</w:t>
      </w:r>
    </w:p>
    <w:p w:rsidR="00A66788" w:rsidRDefault="001A7945">
      <w:pPr>
        <w:pStyle w:val="160"/>
        <w:framePr w:w="3538" w:h="8508" w:hRule="exact" w:wrap="none" w:vAnchor="page" w:hAnchor="page" w:x="8412" w:y="7636"/>
        <w:shd w:val="clear" w:color="auto" w:fill="auto"/>
        <w:spacing w:line="235" w:lineRule="exact"/>
        <w:ind w:left="340" w:right="80" w:firstLine="0"/>
        <w:jc w:val="both"/>
      </w:pPr>
      <w:r>
        <w:rPr>
          <w:rStyle w:val="1695pt0pta"/>
          <w:i/>
          <w:iCs/>
        </w:rPr>
        <w:t xml:space="preserve">Українська </w:t>
      </w:r>
      <w:r>
        <w:rPr>
          <w:rStyle w:val="1695pt0pta"/>
          <w:i/>
          <w:iCs/>
        </w:rPr>
        <w:t>народна творчість — це світ, поринувши в який стаєш духовно багатим (3 підручника).</w:t>
      </w:r>
    </w:p>
    <w:p w:rsidR="00A66788" w:rsidRDefault="001A7945">
      <w:pPr>
        <w:pStyle w:val="160"/>
        <w:framePr w:w="3538" w:h="8508" w:hRule="exact" w:wrap="none" w:vAnchor="page" w:hAnchor="page" w:x="8412" w:y="7636"/>
        <w:numPr>
          <w:ilvl w:val="0"/>
          <w:numId w:val="261"/>
        </w:numPr>
        <w:shd w:val="clear" w:color="auto" w:fill="auto"/>
        <w:tabs>
          <w:tab w:val="left" w:pos="245"/>
        </w:tabs>
        <w:spacing w:line="235" w:lineRule="exact"/>
        <w:ind w:left="340" w:right="80" w:hanging="280"/>
        <w:jc w:val="both"/>
      </w:pPr>
      <w:r>
        <w:rPr>
          <w:rStyle w:val="160ptb"/>
        </w:rPr>
        <w:t>Дієприслівниковий зворот чи оди</w:t>
      </w:r>
      <w:r>
        <w:rPr>
          <w:rStyle w:val="160ptb"/>
        </w:rPr>
        <w:softHyphen/>
        <w:t>ничний дієприслівник, який почина</w:t>
      </w:r>
      <w:r>
        <w:rPr>
          <w:rStyle w:val="160ptb"/>
        </w:rPr>
        <w:softHyphen/>
        <w:t xml:space="preserve">ється підсилювальною часткою </w:t>
      </w:r>
      <w:r>
        <w:rPr>
          <w:rStyle w:val="1695pt0pta"/>
          <w:i/>
          <w:iCs/>
        </w:rPr>
        <w:t>і</w:t>
      </w:r>
      <w:r>
        <w:rPr>
          <w:rStyle w:val="1610pt0pt3"/>
        </w:rPr>
        <w:t xml:space="preserve"> (</w:t>
      </w:r>
      <w:r>
        <w:rPr>
          <w:rStyle w:val="1695pt0pta"/>
          <w:i/>
          <w:iCs/>
        </w:rPr>
        <w:t>й</w:t>
      </w:r>
      <w:r>
        <w:rPr>
          <w:rStyle w:val="1610pt0pt3"/>
        </w:rPr>
        <w:t xml:space="preserve">): </w:t>
      </w:r>
      <w:r>
        <w:rPr>
          <w:rStyle w:val="1695pt0pta"/>
          <w:i/>
          <w:iCs/>
        </w:rPr>
        <w:t>Можна розпочинати екскурсію і не чекаючи великої кількості гостей. Іду</w:t>
      </w:r>
      <w:r>
        <w:rPr>
          <w:rStyle w:val="1695pt0pta"/>
          <w:i/>
          <w:iCs/>
        </w:rPr>
        <w:t xml:space="preserve"> без втоми і вагання і не схиляючи чола (Є. Летюк).</w:t>
      </w:r>
    </w:p>
    <w:p w:rsidR="00A66788" w:rsidRDefault="001A7945">
      <w:pPr>
        <w:pStyle w:val="160"/>
        <w:framePr w:w="3538" w:h="8508" w:hRule="exact" w:wrap="none" w:vAnchor="page" w:hAnchor="page" w:x="8412" w:y="7636"/>
        <w:shd w:val="clear" w:color="auto" w:fill="auto"/>
        <w:tabs>
          <w:tab w:val="left" w:pos="484"/>
        </w:tabs>
        <w:spacing w:line="235" w:lineRule="exact"/>
        <w:ind w:left="340" w:right="660" w:firstLine="0"/>
        <w:jc w:val="left"/>
      </w:pPr>
      <w:r>
        <w:rPr>
          <w:rStyle w:val="1695pt0pta"/>
          <w:i/>
          <w:iCs/>
        </w:rPr>
        <w:t>І</w:t>
      </w:r>
      <w:r>
        <w:rPr>
          <w:rStyle w:val="1695pt0pta"/>
          <w:i/>
          <w:iCs/>
        </w:rPr>
        <w:tab/>
        <w:t>відділившись від юрби, Загорнемося в хутро ночі.</w:t>
      </w:r>
    </w:p>
    <w:p w:rsidR="00A66788" w:rsidRDefault="001A7945">
      <w:pPr>
        <w:pStyle w:val="160"/>
        <w:framePr w:w="3538" w:h="8508" w:hRule="exact" w:wrap="none" w:vAnchor="page" w:hAnchor="page" w:x="8412" w:y="7636"/>
        <w:shd w:val="clear" w:color="auto" w:fill="auto"/>
        <w:spacing w:line="235" w:lineRule="exact"/>
        <w:ind w:left="340" w:right="80" w:firstLine="0"/>
        <w:jc w:val="left"/>
      </w:pPr>
      <w:r>
        <w:rPr>
          <w:rStyle w:val="1695pt0pta"/>
          <w:i/>
          <w:iCs/>
        </w:rPr>
        <w:t>Хай два серця, два голуби, Співзвучно й тужно затріпочуть.</w:t>
      </w:r>
    </w:p>
    <w:p w:rsidR="00A66788" w:rsidRDefault="001A7945">
      <w:pPr>
        <w:pStyle w:val="160"/>
        <w:framePr w:w="3538" w:h="8508" w:hRule="exact" w:wrap="none" w:vAnchor="page" w:hAnchor="page" w:x="8412" w:y="7636"/>
        <w:shd w:val="clear" w:color="auto" w:fill="auto"/>
        <w:spacing w:after="225" w:line="235" w:lineRule="exact"/>
        <w:ind w:right="80" w:firstLine="0"/>
      </w:pPr>
      <w:r>
        <w:rPr>
          <w:rStyle w:val="1695pt0pta"/>
          <w:i/>
          <w:iCs/>
        </w:rPr>
        <w:t>Б.-І.Антонич.</w:t>
      </w:r>
    </w:p>
    <w:p w:rsidR="00A66788" w:rsidRDefault="001A7945">
      <w:pPr>
        <w:pStyle w:val="1351"/>
        <w:framePr w:w="3538" w:h="8508" w:hRule="exact" w:wrap="none" w:vAnchor="page" w:hAnchor="page" w:x="8412" w:y="7636"/>
        <w:shd w:val="clear" w:color="auto" w:fill="auto"/>
        <w:spacing w:before="0"/>
        <w:ind w:left="840" w:right="660" w:hanging="500"/>
      </w:pPr>
      <w:bookmarkStart w:id="333" w:name="bookmark333"/>
      <w:r>
        <w:t>§143. Уточнювальні члени речення</w:t>
      </w:r>
      <w:bookmarkEnd w:id="333"/>
    </w:p>
    <w:p w:rsidR="00A66788" w:rsidRDefault="001A7945">
      <w:pPr>
        <w:pStyle w:val="461"/>
        <w:framePr w:w="3538" w:h="8508" w:hRule="exact" w:wrap="none" w:vAnchor="page" w:hAnchor="page" w:x="8412" w:y="7636"/>
        <w:shd w:val="clear" w:color="auto" w:fill="auto"/>
        <w:spacing w:after="0" w:line="243" w:lineRule="exact"/>
        <w:ind w:left="120" w:right="40" w:firstLine="0"/>
        <w:jc w:val="right"/>
      </w:pPr>
      <w:r>
        <w:rPr>
          <w:rStyle w:val="469pt0pt4"/>
        </w:rPr>
        <w:t>Слова й словосполучення, які уточ</w:t>
      </w:r>
      <w:r>
        <w:rPr>
          <w:rStyle w:val="469pt0pt4"/>
        </w:rPr>
        <w:softHyphen/>
        <w:t xml:space="preserve">нюють, </w:t>
      </w:r>
      <w:r>
        <w:rPr>
          <w:rStyle w:val="469pt0pt4"/>
        </w:rPr>
        <w:t>конкретизують зміст одно-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07" w:y="7364"/>
        <w:shd w:val="clear" w:color="auto" w:fill="auto"/>
        <w:spacing w:line="180" w:lineRule="exact"/>
        <w:ind w:left="20"/>
      </w:pPr>
      <w:r>
        <w:rPr>
          <w:rStyle w:val="ArialNarrow9pt0pt1"/>
          <w:i/>
          <w:iCs/>
          <w:lang w:val="ru-RU"/>
        </w:rPr>
        <w:lastRenderedPageBreak/>
        <w:t xml:space="preserve">Граматико: </w:t>
      </w:r>
      <w:r>
        <w:rPr>
          <w:rStyle w:val="ArialNarrow9pt0pt1"/>
          <w:i/>
          <w:iCs/>
        </w:rPr>
        <w:t xml:space="preserve">морфологія, </w:t>
      </w:r>
      <w:r>
        <w:rPr>
          <w:rStyle w:val="ArialNarrow9pt0pt1"/>
          <w:i/>
          <w:iCs/>
          <w:lang w:val="ru-RU"/>
        </w:rPr>
        <w:t>синтаксис</w:t>
      </w:r>
    </w:p>
    <w:p w:rsidR="00A66788" w:rsidRDefault="001A7945">
      <w:pPr>
        <w:pStyle w:val="461"/>
        <w:framePr w:w="3411" w:h="8825" w:hRule="exact" w:wrap="none" w:vAnchor="page" w:hAnchor="page" w:x="4779" w:y="7602"/>
        <w:shd w:val="clear" w:color="auto" w:fill="auto"/>
        <w:spacing w:after="0" w:line="243" w:lineRule="exact"/>
        <w:ind w:left="120" w:right="40" w:firstLine="0"/>
        <w:jc w:val="right"/>
      </w:pPr>
      <w:r>
        <w:rPr>
          <w:rStyle w:val="ArialNarrow8pt1"/>
          <w:b/>
          <w:bCs/>
          <w:lang w:val="ru-RU"/>
        </w:rPr>
        <w:t xml:space="preserve">ценного </w:t>
      </w:r>
      <w:r>
        <w:rPr>
          <w:rStyle w:val="10pt0pt4"/>
        </w:rPr>
        <w:t xml:space="preserve">попереднього </w:t>
      </w:r>
      <w:r>
        <w:rPr>
          <w:rStyle w:val="10pt0pt4"/>
          <w:lang w:val="ru-RU"/>
        </w:rPr>
        <w:t xml:space="preserve">члена, зву- ук)чи </w:t>
      </w:r>
      <w:r>
        <w:rPr>
          <w:rStyle w:val="10pt0pt4"/>
        </w:rPr>
        <w:t xml:space="preserve">або обмежуючи його </w:t>
      </w:r>
      <w:r>
        <w:rPr>
          <w:rStyle w:val="10pt0pt4"/>
          <w:lang w:val="ru-RU"/>
        </w:rPr>
        <w:t xml:space="preserve">значен- д </w:t>
      </w:r>
      <w:r>
        <w:rPr>
          <w:rStyle w:val="10pt0pt4"/>
        </w:rPr>
        <w:t>називають уточнювальними. уточнювальні члени речення від</w:t>
      </w:r>
      <w:r>
        <w:rPr>
          <w:rStyle w:val="10pt0pt4"/>
        </w:rPr>
        <w:softHyphen/>
        <w:t xml:space="preserve">відають не просто на питання </w:t>
      </w:r>
      <w:r>
        <w:rPr>
          <w:rStyle w:val="95pt0pte"/>
        </w:rPr>
        <w:t>ко</w:t>
      </w:r>
      <w:r>
        <w:rPr>
          <w:rStyle w:val="95pt0pte"/>
        </w:rPr>
        <w:softHyphen/>
        <w:t>ли</w:t>
      </w:r>
      <w:r>
        <w:rPr>
          <w:rStyle w:val="10pt0pt4"/>
        </w:rPr>
        <w:t xml:space="preserve">? </w:t>
      </w:r>
      <w:r>
        <w:rPr>
          <w:rStyle w:val="95pt0pte"/>
        </w:rPr>
        <w:t>де!</w:t>
      </w:r>
      <w:r>
        <w:rPr>
          <w:rStyle w:val="10pt0pt4"/>
        </w:rPr>
        <w:t xml:space="preserve"> що? та ін, а на питання </w:t>
      </w:r>
      <w:r>
        <w:rPr>
          <w:rStyle w:val="95pt0pte"/>
        </w:rPr>
        <w:t>а коли самеї а де саме</w:t>
      </w:r>
      <w:r>
        <w:rPr>
          <w:rStyle w:val="10pt0pt4"/>
        </w:rPr>
        <w:t xml:space="preserve">? </w:t>
      </w:r>
      <w:r>
        <w:rPr>
          <w:rStyle w:val="95pt0pte"/>
        </w:rPr>
        <w:t>а як саме</w:t>
      </w:r>
      <w:r>
        <w:rPr>
          <w:rStyle w:val="10pt0pt4"/>
        </w:rPr>
        <w:t xml:space="preserve">? </w:t>
      </w:r>
      <w:r>
        <w:rPr>
          <w:rStyle w:val="95pt0pte"/>
        </w:rPr>
        <w:t xml:space="preserve">а який са- </w:t>
      </w:r>
      <w:r>
        <w:rPr>
          <w:rStyle w:val="95pt0pte"/>
          <w:vertAlign w:val="subscript"/>
        </w:rPr>
        <w:t>ЛЄ</w:t>
      </w:r>
      <w:r>
        <w:rPr>
          <w:rStyle w:val="95pt0pte"/>
        </w:rPr>
        <w:t>Ч а що саме</w:t>
      </w:r>
      <w:r>
        <w:rPr>
          <w:rStyle w:val="10pt0pt4"/>
        </w:rPr>
        <w:t>?</w:t>
      </w:r>
    </w:p>
    <w:p w:rsidR="00A66788" w:rsidRDefault="001A7945">
      <w:pPr>
        <w:pStyle w:val="41"/>
        <w:framePr w:w="3411" w:h="8825" w:hRule="exact" w:wrap="none" w:vAnchor="page" w:hAnchor="page" w:x="4779" w:y="7602"/>
        <w:shd w:val="clear" w:color="auto" w:fill="auto"/>
        <w:spacing w:before="0" w:line="239" w:lineRule="exact"/>
        <w:ind w:left="120" w:right="40" w:firstLine="0"/>
        <w:jc w:val="both"/>
      </w:pPr>
      <w:r>
        <w:rPr>
          <w:rStyle w:val="85pt0pt1"/>
        </w:rPr>
        <w:t xml:space="preserve">Вимовляються </w:t>
      </w:r>
      <w:r>
        <w:rPr>
          <w:rStyle w:val="10pt0pt4"/>
        </w:rPr>
        <w:t xml:space="preserve">вони з видільною інтонацією і на письмі </w:t>
      </w:r>
      <w:r>
        <w:rPr>
          <w:rStyle w:val="85pt0pt1"/>
        </w:rPr>
        <w:t>відокремлю</w:t>
      </w:r>
      <w:r>
        <w:rPr>
          <w:rStyle w:val="85pt0pt1"/>
        </w:rPr>
        <w:softHyphen/>
      </w:r>
      <w:r>
        <w:rPr>
          <w:rStyle w:val="10pt0pt4"/>
        </w:rPr>
        <w:t xml:space="preserve">ються </w:t>
      </w:r>
      <w:r>
        <w:rPr>
          <w:rStyle w:val="10pt0pt4"/>
          <w:lang w:val="ru-RU"/>
        </w:rPr>
        <w:t xml:space="preserve">комами, </w:t>
      </w:r>
      <w:r>
        <w:rPr>
          <w:rStyle w:val="10pt0pt4"/>
        </w:rPr>
        <w:t>рідше — тире.</w:t>
      </w:r>
    </w:p>
    <w:p w:rsidR="00A66788" w:rsidRDefault="001A7945">
      <w:pPr>
        <w:pStyle w:val="41"/>
        <w:framePr w:w="3411" w:h="8825" w:hRule="exact" w:wrap="none" w:vAnchor="page" w:hAnchor="page" w:x="4779" w:y="7602"/>
        <w:shd w:val="clear" w:color="auto" w:fill="auto"/>
        <w:spacing w:before="0" w:line="239" w:lineRule="exact"/>
        <w:ind w:left="120" w:right="40" w:firstLine="0"/>
        <w:jc w:val="both"/>
      </w:pPr>
      <w:r>
        <w:rPr>
          <w:rStyle w:val="10pt0pt4"/>
        </w:rPr>
        <w:t>Найчастіше уточнюються обстави</w:t>
      </w:r>
      <w:r>
        <w:rPr>
          <w:rStyle w:val="10pt0pt4"/>
        </w:rPr>
        <w:softHyphen/>
        <w:t>ни місця і часу:</w:t>
      </w:r>
    </w:p>
    <w:p w:rsidR="00A66788" w:rsidRDefault="001A7945">
      <w:pPr>
        <w:pStyle w:val="160"/>
        <w:framePr w:w="3411" w:h="8825" w:hRule="exact" w:wrap="none" w:vAnchor="page" w:hAnchor="page" w:x="4779" w:y="7602"/>
        <w:shd w:val="clear" w:color="auto" w:fill="auto"/>
        <w:spacing w:line="239" w:lineRule="exact"/>
        <w:ind w:left="120" w:right="40" w:firstLine="0"/>
        <w:jc w:val="both"/>
      </w:pPr>
      <w:r>
        <w:rPr>
          <w:rStyle w:val="1695pt0pta"/>
          <w:i/>
          <w:iCs/>
        </w:rPr>
        <w:t>Тут, під кронами білих розпаші</w:t>
      </w:r>
      <w:r>
        <w:rPr>
          <w:rStyle w:val="1695pt0pta"/>
          <w:i/>
          <w:iCs/>
        </w:rPr>
        <w:softHyphen/>
        <w:t xml:space="preserve">лих каштанів, причаїлися наші, повні щастя, літа </w:t>
      </w:r>
      <w:r>
        <w:rPr>
          <w:rStyle w:val="1695pt0pta"/>
          <w:i/>
          <w:iCs/>
          <w:lang w:val="ru-RU"/>
        </w:rPr>
        <w:t>(Д. Луценко</w:t>
      </w:r>
      <w:r>
        <w:rPr>
          <w:rStyle w:val="1695pt0pta"/>
          <w:i/>
          <w:iCs/>
        </w:rPr>
        <w:t>). Там, за горами, вже давно день і сяє сонце, а тут, на дні міжгір’я, ще ніч (М. Коцюбинський).</w:t>
      </w:r>
    </w:p>
    <w:p w:rsidR="00A66788" w:rsidRDefault="001A7945">
      <w:pPr>
        <w:pStyle w:val="160"/>
        <w:framePr w:w="3411" w:h="8825" w:hRule="exact" w:wrap="none" w:vAnchor="page" w:hAnchor="page" w:x="4779" w:y="7602"/>
        <w:shd w:val="clear" w:color="auto" w:fill="auto"/>
        <w:spacing w:line="239" w:lineRule="exact"/>
        <w:ind w:left="340" w:firstLine="0"/>
        <w:jc w:val="left"/>
      </w:pPr>
      <w:r>
        <w:rPr>
          <w:rStyle w:val="1695pt0pta"/>
          <w:i/>
          <w:iCs/>
        </w:rPr>
        <w:t>Там, далеко, на Вкраїні,</w:t>
      </w:r>
    </w:p>
    <w:p w:rsidR="00A66788" w:rsidRDefault="001A7945">
      <w:pPr>
        <w:pStyle w:val="160"/>
        <w:framePr w:w="3411" w:h="8825" w:hRule="exact" w:wrap="none" w:vAnchor="page" w:hAnchor="page" w:x="4779" w:y="7602"/>
        <w:shd w:val="clear" w:color="auto" w:fill="auto"/>
        <w:spacing w:line="239" w:lineRule="exact"/>
        <w:ind w:left="340" w:firstLine="0"/>
        <w:jc w:val="left"/>
      </w:pPr>
      <w:r>
        <w:rPr>
          <w:rStyle w:val="1695pt0pta"/>
          <w:i/>
          <w:iCs/>
        </w:rPr>
        <w:t>Сяє сонечко ясне,</w:t>
      </w:r>
    </w:p>
    <w:p w:rsidR="00A66788" w:rsidRDefault="001A7945">
      <w:pPr>
        <w:pStyle w:val="160"/>
        <w:framePr w:w="3411" w:h="8825" w:hRule="exact" w:wrap="none" w:vAnchor="page" w:hAnchor="page" w:x="4779" w:y="7602"/>
        <w:shd w:val="clear" w:color="auto" w:fill="auto"/>
        <w:spacing w:line="239" w:lineRule="exact"/>
        <w:ind w:left="340" w:right="400" w:firstLine="0"/>
        <w:jc w:val="left"/>
      </w:pPr>
      <w:r>
        <w:rPr>
          <w:rStyle w:val="1695pt0pta"/>
          <w:i/>
          <w:iCs/>
        </w:rPr>
        <w:t>Світить людям, та в чужині Не навідає мене.</w:t>
      </w:r>
    </w:p>
    <w:p w:rsidR="00A66788" w:rsidRDefault="001A7945">
      <w:pPr>
        <w:pStyle w:val="160"/>
        <w:framePr w:w="3411" w:h="8825" w:hRule="exact" w:wrap="none" w:vAnchor="page" w:hAnchor="page" w:x="4779" w:y="7602"/>
        <w:shd w:val="clear" w:color="auto" w:fill="auto"/>
        <w:spacing w:line="239" w:lineRule="exact"/>
        <w:ind w:left="1240" w:firstLine="0"/>
        <w:jc w:val="left"/>
      </w:pPr>
      <w:r>
        <w:rPr>
          <w:rStyle w:val="1695pt0pta"/>
          <w:i/>
          <w:iCs/>
        </w:rPr>
        <w:t xml:space="preserve">П. </w:t>
      </w:r>
      <w:r>
        <w:rPr>
          <w:rStyle w:val="1695pt0pta"/>
          <w:i/>
          <w:iCs/>
        </w:rPr>
        <w:t>Грабовський.</w:t>
      </w:r>
    </w:p>
    <w:p w:rsidR="00A66788" w:rsidRDefault="001A7945">
      <w:pPr>
        <w:pStyle w:val="41"/>
        <w:framePr w:w="3411" w:h="8825" w:hRule="exact" w:wrap="none" w:vAnchor="page" w:hAnchor="page" w:x="4779" w:y="7602"/>
        <w:shd w:val="clear" w:color="auto" w:fill="auto"/>
        <w:spacing w:before="0" w:line="239" w:lineRule="exact"/>
        <w:ind w:left="120" w:right="40" w:firstLine="0"/>
        <w:jc w:val="both"/>
      </w:pPr>
      <w:r>
        <w:rPr>
          <w:rStyle w:val="10pt0pt4"/>
        </w:rPr>
        <w:t>Якщо ж обставини відносяться не до однотипних, то вони не відокрем</w:t>
      </w:r>
      <w:r>
        <w:rPr>
          <w:rStyle w:val="10pt0pt4"/>
        </w:rPr>
        <w:softHyphen/>
        <w:t>люються:</w:t>
      </w:r>
    </w:p>
    <w:p w:rsidR="00A66788" w:rsidRDefault="001A7945">
      <w:pPr>
        <w:pStyle w:val="160"/>
        <w:framePr w:w="3411" w:h="8825" w:hRule="exact" w:wrap="none" w:vAnchor="page" w:hAnchor="page" w:x="4779" w:y="7602"/>
        <w:shd w:val="clear" w:color="auto" w:fill="auto"/>
        <w:spacing w:line="247" w:lineRule="exact"/>
        <w:ind w:left="340" w:firstLine="0"/>
        <w:jc w:val="left"/>
      </w:pPr>
      <w:r>
        <w:rPr>
          <w:rStyle w:val="1695pt0pta"/>
          <w:i/>
          <w:iCs/>
        </w:rPr>
        <w:t>З діда-прадіда</w:t>
      </w:r>
      <w:r>
        <w:rPr>
          <w:rStyle w:val="1610pt0pt3"/>
        </w:rPr>
        <w:t xml:space="preserve"> (відколи?) </w:t>
      </w:r>
      <w:r>
        <w:rPr>
          <w:rStyle w:val="1695pt0pta"/>
          <w:i/>
          <w:iCs/>
        </w:rPr>
        <w:t>в</w:t>
      </w:r>
    </w:p>
    <w:p w:rsidR="00A66788" w:rsidRDefault="001A7945">
      <w:pPr>
        <w:pStyle w:val="160"/>
        <w:framePr w:w="3411" w:h="8825" w:hRule="exact" w:wrap="none" w:vAnchor="page" w:hAnchor="page" w:x="4779" w:y="7602"/>
        <w:shd w:val="clear" w:color="auto" w:fill="auto"/>
        <w:spacing w:line="247" w:lineRule="exact"/>
        <w:ind w:left="340" w:right="40" w:firstLine="0"/>
      </w:pPr>
      <w:r>
        <w:rPr>
          <w:rStyle w:val="1695pt0pta"/>
          <w:i/>
          <w:iCs/>
        </w:rPr>
        <w:t>нашім краю</w:t>
      </w:r>
      <w:r>
        <w:rPr>
          <w:rStyle w:val="1610pt0pt3"/>
        </w:rPr>
        <w:t xml:space="preserve"> (де?) </w:t>
      </w:r>
      <w:r>
        <w:rPr>
          <w:rStyle w:val="1695pt0pta"/>
          <w:i/>
          <w:iCs/>
        </w:rPr>
        <w:t>Люди прагнули з піснею жити.</w:t>
      </w:r>
    </w:p>
    <w:p w:rsidR="00A66788" w:rsidRDefault="001A7945">
      <w:pPr>
        <w:pStyle w:val="160"/>
        <w:framePr w:w="3411" w:h="8825" w:hRule="exact" w:wrap="none" w:vAnchor="page" w:hAnchor="page" w:x="4779" w:y="7602"/>
        <w:shd w:val="clear" w:color="auto" w:fill="auto"/>
        <w:spacing w:line="247" w:lineRule="exact"/>
        <w:ind w:right="40" w:firstLine="0"/>
      </w:pPr>
      <w:r>
        <w:rPr>
          <w:rStyle w:val="1695pt0pta"/>
          <w:i/>
          <w:iCs/>
        </w:rPr>
        <w:t>М. Сингаівський.</w:t>
      </w:r>
    </w:p>
    <w:p w:rsidR="00A66788" w:rsidRDefault="001A7945">
      <w:pPr>
        <w:pStyle w:val="1211"/>
        <w:framePr w:w="3411" w:h="8825" w:hRule="exact" w:wrap="none" w:vAnchor="page" w:hAnchor="page" w:x="4779" w:y="7602"/>
        <w:shd w:val="clear" w:color="auto" w:fill="auto"/>
        <w:spacing w:before="0" w:line="214" w:lineRule="exact"/>
        <w:ind w:left="120" w:right="40"/>
      </w:pPr>
      <w:r>
        <w:rPr>
          <w:rStyle w:val="12175pt0pt"/>
          <w:b/>
          <w:bCs/>
        </w:rPr>
        <w:t>Примітка. На думку деяких мовознав</w:t>
      </w:r>
      <w:r>
        <w:rPr>
          <w:rStyle w:val="12175pt0pt"/>
          <w:b/>
          <w:bCs/>
        </w:rPr>
        <w:softHyphen/>
        <w:t>ців, уточнюватися можуть також інші чле</w:t>
      </w:r>
      <w:r>
        <w:rPr>
          <w:rStyle w:val="12175pt0pt"/>
          <w:b/>
          <w:bCs/>
        </w:rPr>
        <w:softHyphen/>
      </w:r>
      <w:r>
        <w:rPr>
          <w:rStyle w:val="12175pt0pt"/>
          <w:b/>
          <w:bCs/>
        </w:rPr>
        <w:t>ни речення, серед них і головні:</w:t>
      </w:r>
    </w:p>
    <w:p w:rsidR="00A66788" w:rsidRDefault="001A7945">
      <w:pPr>
        <w:pStyle w:val="881"/>
        <w:framePr w:w="3411" w:h="8825" w:hRule="exact" w:wrap="none" w:vAnchor="page" w:hAnchor="page" w:x="4779" w:y="7602"/>
        <w:shd w:val="clear" w:color="auto" w:fill="auto"/>
        <w:spacing w:line="218" w:lineRule="exact"/>
        <w:ind w:left="120" w:right="40" w:firstLine="0"/>
      </w:pPr>
      <w:r>
        <w:rPr>
          <w:rStyle w:val="8885pt0pt0"/>
          <w:b/>
          <w:bCs/>
          <w:i/>
          <w:iCs/>
        </w:rPr>
        <w:t>Слово інше кинула, студене, потопта</w:t>
      </w:r>
      <w:r>
        <w:rPr>
          <w:rStyle w:val="8885pt0pt0"/>
          <w:b/>
          <w:bCs/>
          <w:i/>
          <w:iCs/>
        </w:rPr>
        <w:softHyphen/>
        <w:t>ла ватру ти байдуже (Д. Павличко).</w:t>
      </w:r>
    </w:p>
    <w:p w:rsidR="00A66788" w:rsidRDefault="001A7945">
      <w:pPr>
        <w:pStyle w:val="421"/>
        <w:framePr w:w="3464" w:h="8762" w:hRule="exact" w:wrap="none" w:vAnchor="page" w:hAnchor="page" w:x="8580" w:y="7660"/>
        <w:shd w:val="clear" w:color="auto" w:fill="auto"/>
        <w:spacing w:before="0" w:line="206" w:lineRule="exact"/>
        <w:ind w:left="220" w:right="60" w:firstLine="0"/>
      </w:pPr>
      <w:r>
        <w:rPr>
          <w:rStyle w:val="4285pt0pt2"/>
          <w:i/>
          <w:iCs/>
        </w:rPr>
        <w:t>Море синє, аж чорне, тільки білою піною б’</w:t>
      </w:r>
      <w:r>
        <w:rPr>
          <w:rStyle w:val="4285pt0pt2"/>
          <w:i/>
          <w:iCs/>
          <w:lang w:val="ru-RU"/>
        </w:rPr>
        <w:t xml:space="preserve">с </w:t>
      </w:r>
      <w:r>
        <w:rPr>
          <w:rStyle w:val="4285pt0pt2"/>
          <w:i/>
          <w:iCs/>
        </w:rPr>
        <w:t>об берег (М. Коцюбинський ).</w:t>
      </w:r>
    </w:p>
    <w:p w:rsidR="00A66788" w:rsidRDefault="001A7945">
      <w:pPr>
        <w:pStyle w:val="651"/>
        <w:framePr w:w="3464" w:h="8762" w:hRule="exact" w:wrap="none" w:vAnchor="page" w:hAnchor="page" w:x="8580" w:y="7660"/>
        <w:shd w:val="clear" w:color="auto" w:fill="auto"/>
        <w:spacing w:line="206" w:lineRule="exact"/>
        <w:ind w:left="220" w:right="60" w:firstLine="0"/>
      </w:pPr>
      <w:r>
        <w:rPr>
          <w:rStyle w:val="6585pt0pt1"/>
          <w:i/>
          <w:iCs/>
        </w:rPr>
        <w:t xml:space="preserve">Прослався степ, </w:t>
      </w:r>
      <w:r>
        <w:rPr>
          <w:rStyle w:val="6585pt0pt2"/>
          <w:i/>
          <w:iCs/>
        </w:rPr>
        <w:t xml:space="preserve">неначе море, килимом </w:t>
      </w:r>
      <w:r>
        <w:rPr>
          <w:rStyle w:val="6585pt0pt1"/>
          <w:i/>
          <w:iCs/>
        </w:rPr>
        <w:t>срібної трави (П. Норманський ).</w:t>
      </w:r>
    </w:p>
    <w:p w:rsidR="00A66788" w:rsidRDefault="001A7945">
      <w:pPr>
        <w:pStyle w:val="421"/>
        <w:framePr w:w="3464" w:h="8762" w:hRule="exact" w:wrap="none" w:vAnchor="page" w:hAnchor="page" w:x="8580" w:y="7660"/>
        <w:shd w:val="clear" w:color="auto" w:fill="auto"/>
        <w:spacing w:before="0" w:line="206" w:lineRule="exact"/>
        <w:ind w:left="420" w:right="480" w:firstLine="0"/>
      </w:pPr>
      <w:r>
        <w:rPr>
          <w:rStyle w:val="4285pt0pt3"/>
          <w:i/>
          <w:iCs/>
        </w:rPr>
        <w:t xml:space="preserve">Якщо не можна </w:t>
      </w:r>
      <w:r>
        <w:rPr>
          <w:rStyle w:val="4285pt0pt2"/>
          <w:i/>
          <w:iCs/>
        </w:rPr>
        <w:t xml:space="preserve">вітер .змалювати. Прозорий вітер на ясному тлі, </w:t>
      </w:r>
      <w:r>
        <w:rPr>
          <w:rStyle w:val="4285pt0pt3"/>
          <w:i/>
          <w:iCs/>
        </w:rPr>
        <w:t xml:space="preserve">Змалюй дуби, могутні і </w:t>
      </w:r>
      <w:r>
        <w:rPr>
          <w:rStyle w:val="4285pt0pt2"/>
          <w:i/>
          <w:iCs/>
        </w:rPr>
        <w:t xml:space="preserve">крислаті. </w:t>
      </w:r>
      <w:r>
        <w:rPr>
          <w:rStyle w:val="4285pt0pt3"/>
          <w:i/>
          <w:iCs/>
        </w:rPr>
        <w:t xml:space="preserve">Котрі од вітру гнуться до </w:t>
      </w:r>
      <w:r>
        <w:rPr>
          <w:rStyle w:val="4285pt0pt2"/>
          <w:i/>
          <w:iCs/>
        </w:rPr>
        <w:t>землі.</w:t>
      </w:r>
    </w:p>
    <w:p w:rsidR="00A66788" w:rsidRDefault="001A7945">
      <w:pPr>
        <w:pStyle w:val="41"/>
        <w:framePr w:w="3464" w:h="8762" w:hRule="exact" w:wrap="none" w:vAnchor="page" w:hAnchor="page" w:x="8580" w:y="7660"/>
        <w:shd w:val="clear" w:color="auto" w:fill="auto"/>
        <w:spacing w:before="0" w:line="243" w:lineRule="exact"/>
        <w:ind w:left="20" w:right="60" w:firstLine="1960"/>
        <w:jc w:val="both"/>
      </w:pPr>
      <w:r>
        <w:rPr>
          <w:rStyle w:val="85pt0ptb"/>
        </w:rPr>
        <w:t xml:space="preserve">Л. Костенко. </w:t>
      </w:r>
      <w:r>
        <w:rPr>
          <w:rStyle w:val="10pt0pt4"/>
        </w:rPr>
        <w:t xml:space="preserve">Відокремлені уточнювальні члени також можуть уводитися в речення за допомогою слів: </w:t>
      </w:r>
      <w:r>
        <w:rPr>
          <w:rStyle w:val="95pt0pte"/>
        </w:rPr>
        <w:t xml:space="preserve">тобто, цебто, або (=тобто), чи </w:t>
      </w:r>
      <w:r>
        <w:rPr>
          <w:rStyle w:val="95pt0pte"/>
        </w:rPr>
        <w:t>(=тобто), а саме, нап</w:t>
      </w:r>
      <w:r>
        <w:rPr>
          <w:rStyle w:val="95pt0pte"/>
        </w:rPr>
        <w:softHyphen/>
        <w:t>риклад, навіть, у тому числі.</w:t>
      </w:r>
      <w:r>
        <w:rPr>
          <w:rStyle w:val="10pt0pt4"/>
        </w:rPr>
        <w:t xml:space="preserve"> Такі слова від уточнювальних членів ре</w:t>
      </w:r>
      <w:r>
        <w:rPr>
          <w:rStyle w:val="10pt0pt4"/>
        </w:rPr>
        <w:softHyphen/>
        <w:t>чення комою не виділяються:</w:t>
      </w:r>
    </w:p>
    <w:p w:rsidR="00A66788" w:rsidRDefault="001A7945">
      <w:pPr>
        <w:pStyle w:val="160"/>
        <w:framePr w:w="3464" w:h="8762" w:hRule="exact" w:wrap="none" w:vAnchor="page" w:hAnchor="page" w:x="8580" w:y="7660"/>
        <w:shd w:val="clear" w:color="auto" w:fill="auto"/>
        <w:spacing w:line="243" w:lineRule="exact"/>
        <w:ind w:left="220" w:right="60" w:firstLine="0"/>
        <w:jc w:val="both"/>
      </w:pPr>
      <w:r>
        <w:rPr>
          <w:rStyle w:val="1695pt0pta"/>
          <w:i/>
          <w:iCs/>
        </w:rPr>
        <w:t>Людина розкладає розумом на най</w:t>
      </w:r>
      <w:r>
        <w:rPr>
          <w:rStyle w:val="1695pt0pta"/>
          <w:i/>
          <w:iCs/>
        </w:rPr>
        <w:softHyphen/>
        <w:t>простіші елементи все довкола, навіть саму себе (Ю. Мушкетик). Вальдшнеп, або</w:t>
      </w:r>
      <w:r>
        <w:rPr>
          <w:rStyle w:val="1610pt0pt3"/>
        </w:rPr>
        <w:t xml:space="preserve"> (тобто) </w:t>
      </w:r>
      <w:r>
        <w:rPr>
          <w:rStyle w:val="1695pt0pta"/>
          <w:i/>
          <w:iCs/>
        </w:rPr>
        <w:t>лісовий ку</w:t>
      </w:r>
      <w:r>
        <w:rPr>
          <w:rStyle w:val="1695pt0pta"/>
          <w:i/>
          <w:iCs/>
        </w:rPr>
        <w:softHyphen/>
        <w:t>лик,</w:t>
      </w:r>
      <w:r>
        <w:rPr>
          <w:rStyle w:val="1610pt0pt3"/>
        </w:rPr>
        <w:t xml:space="preserve"> — </w:t>
      </w:r>
      <w:r>
        <w:rPr>
          <w:rStyle w:val="1695pt0pta"/>
          <w:i/>
          <w:iCs/>
        </w:rPr>
        <w:t>б</w:t>
      </w:r>
      <w:r>
        <w:rPr>
          <w:rStyle w:val="1695pt0pta"/>
          <w:i/>
          <w:iCs/>
        </w:rPr>
        <w:t>лагородна птиця (Остап Вишня ).</w:t>
      </w:r>
    </w:p>
    <w:p w:rsidR="00A66788" w:rsidRDefault="001A7945">
      <w:pPr>
        <w:pStyle w:val="41"/>
        <w:framePr w:w="3464" w:h="8762" w:hRule="exact" w:wrap="none" w:vAnchor="page" w:hAnchor="page" w:x="8580" w:y="7660"/>
        <w:shd w:val="clear" w:color="auto" w:fill="auto"/>
        <w:spacing w:before="0" w:line="243" w:lineRule="exact"/>
        <w:ind w:left="20" w:right="60" w:firstLine="200"/>
        <w:jc w:val="both"/>
      </w:pPr>
      <w:r>
        <w:rPr>
          <w:rStyle w:val="10pt0pt4"/>
        </w:rPr>
        <w:t>Іноді виділення тих чи інших чле</w:t>
      </w:r>
      <w:r>
        <w:rPr>
          <w:rStyle w:val="10pt0pt4"/>
        </w:rPr>
        <w:softHyphen/>
        <w:t>нів речення як уточнювальних зале</w:t>
      </w:r>
      <w:r>
        <w:rPr>
          <w:rStyle w:val="10pt0pt4"/>
        </w:rPr>
        <w:softHyphen/>
        <w:t>жить від того, який зміст укладає автор у своє висловлювання. Відпо</w:t>
      </w:r>
      <w:r>
        <w:rPr>
          <w:rStyle w:val="10pt0pt4"/>
        </w:rPr>
        <w:softHyphen/>
        <w:t>відно до цього вони вимовляються з різною інтонацією і відокремлю</w:t>
      </w:r>
      <w:r>
        <w:rPr>
          <w:rStyle w:val="10pt0pt4"/>
        </w:rPr>
        <w:softHyphen/>
        <w:t>ються чи ні:</w:t>
      </w:r>
    </w:p>
    <w:p w:rsidR="00A66788" w:rsidRDefault="001A7945">
      <w:pPr>
        <w:pStyle w:val="160"/>
        <w:framePr w:w="3464" w:h="8762" w:hRule="exact" w:wrap="none" w:vAnchor="page" w:hAnchor="page" w:x="8580" w:y="7660"/>
        <w:shd w:val="clear" w:color="auto" w:fill="auto"/>
        <w:spacing w:line="243" w:lineRule="exact"/>
        <w:ind w:left="220" w:right="60" w:firstLine="0"/>
        <w:jc w:val="both"/>
      </w:pPr>
      <w:r>
        <w:rPr>
          <w:rStyle w:val="1695pt0pta"/>
          <w:i/>
          <w:iCs/>
        </w:rPr>
        <w:t xml:space="preserve">Між ярами </w:t>
      </w:r>
      <w:r>
        <w:rPr>
          <w:rStyle w:val="1695pt0pta"/>
          <w:i/>
          <w:iCs/>
        </w:rPr>
        <w:t>над ставами верби зе</w:t>
      </w:r>
      <w:r>
        <w:rPr>
          <w:rStyle w:val="1695pt0pta"/>
          <w:i/>
          <w:iCs/>
        </w:rPr>
        <w:softHyphen/>
        <w:t>леніють (Т. Шевченко).</w:t>
      </w:r>
    </w:p>
    <w:p w:rsidR="00A66788" w:rsidRDefault="001A7945">
      <w:pPr>
        <w:pStyle w:val="160"/>
        <w:framePr w:w="3464" w:h="8762" w:hRule="exact" w:wrap="none" w:vAnchor="page" w:hAnchor="page" w:x="8580" w:y="7660"/>
        <w:shd w:val="clear" w:color="auto" w:fill="auto"/>
        <w:spacing w:line="243" w:lineRule="exact"/>
        <w:ind w:left="220" w:right="60" w:firstLine="0"/>
        <w:jc w:val="left"/>
      </w:pPr>
      <w:r>
        <w:rPr>
          <w:rStyle w:val="1695pt0pta"/>
          <w:i/>
          <w:iCs/>
        </w:rPr>
        <w:t>Десь на дні мого серця заплела дивну казку любов (П. Тичина). Під дощем берізка біла Край дороги на горбі Ронить сльози голубі.</w:t>
      </w:r>
    </w:p>
    <w:p w:rsidR="00A66788" w:rsidRDefault="001A7945">
      <w:pPr>
        <w:pStyle w:val="160"/>
        <w:framePr w:w="3464" w:h="8762" w:hRule="exact" w:wrap="none" w:vAnchor="page" w:hAnchor="page" w:x="8580" w:y="7660"/>
        <w:shd w:val="clear" w:color="auto" w:fill="auto"/>
        <w:spacing w:line="243" w:lineRule="exact"/>
        <w:ind w:left="20" w:firstLine="1960"/>
        <w:jc w:val="both"/>
      </w:pPr>
      <w:r>
        <w:rPr>
          <w:rStyle w:val="1695pt0pta"/>
          <w:i/>
          <w:iCs/>
        </w:rPr>
        <w:t>М. Шпак.</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676" w:y="7020"/>
        <w:shd w:val="clear" w:color="auto" w:fill="auto"/>
        <w:spacing w:line="160" w:lineRule="exact"/>
        <w:ind w:left="20"/>
      </w:pPr>
      <w:r>
        <w:rPr>
          <w:rStyle w:val="210pt0"/>
          <w:b/>
          <w:bCs/>
          <w:i/>
          <w:iCs/>
        </w:rPr>
        <w:lastRenderedPageBreak/>
        <w:t>УКРАЇНСЬКА МОВА</w:t>
      </w:r>
    </w:p>
    <w:p w:rsidR="00A66788" w:rsidRDefault="001A7945">
      <w:pPr>
        <w:pStyle w:val="221"/>
        <w:framePr w:w="3464" w:h="9127" w:hRule="exact" w:wrap="none" w:vAnchor="page" w:hAnchor="page" w:x="4655" w:y="7335"/>
        <w:shd w:val="clear" w:color="auto" w:fill="auto"/>
        <w:spacing w:after="319" w:line="263" w:lineRule="exact"/>
        <w:ind w:left="240" w:right="40" w:firstLine="0"/>
      </w:pPr>
      <w:r>
        <w:rPr>
          <w:rStyle w:val="2295pt0pt5"/>
          <w:i/>
          <w:iCs/>
        </w:rPr>
        <w:t xml:space="preserve">Край </w:t>
      </w:r>
      <w:r>
        <w:rPr>
          <w:rStyle w:val="2295pt0pt6"/>
          <w:b/>
          <w:bCs/>
          <w:i/>
          <w:iCs/>
        </w:rPr>
        <w:t xml:space="preserve">берега у латишку прив’язані човни (Л. </w:t>
      </w:r>
      <w:r>
        <w:rPr>
          <w:rStyle w:val="220pt4"/>
          <w:b/>
          <w:bCs/>
          <w:i/>
          <w:iCs/>
        </w:rPr>
        <w:t>Глібов</w:t>
      </w:r>
      <w:r>
        <w:rPr>
          <w:rStyle w:val="2295pt0pt6"/>
          <w:b/>
          <w:bCs/>
          <w:i/>
          <w:iCs/>
        </w:rPr>
        <w:t>).</w:t>
      </w:r>
    </w:p>
    <w:p w:rsidR="00A66788" w:rsidRDefault="001A7945">
      <w:pPr>
        <w:pStyle w:val="1351"/>
        <w:framePr w:w="3464" w:h="9127" w:hRule="exact" w:wrap="none" w:vAnchor="page" w:hAnchor="page" w:x="4655" w:y="7335"/>
        <w:shd w:val="clear" w:color="auto" w:fill="auto"/>
        <w:spacing w:before="0" w:after="83" w:line="240" w:lineRule="exact"/>
        <w:ind w:left="240" w:firstLine="0"/>
        <w:jc w:val="both"/>
      </w:pPr>
      <w:bookmarkStart w:id="334" w:name="bookmark334"/>
      <w:r>
        <w:t>§144. Звертання</w:t>
      </w:r>
      <w:bookmarkEnd w:id="334"/>
    </w:p>
    <w:p w:rsidR="00A66788" w:rsidRDefault="001A7945">
      <w:pPr>
        <w:pStyle w:val="41"/>
        <w:framePr w:w="3464" w:h="9127" w:hRule="exact" w:wrap="none" w:vAnchor="page" w:hAnchor="page" w:x="4655" w:y="7335"/>
        <w:shd w:val="clear" w:color="auto" w:fill="auto"/>
        <w:spacing w:before="0" w:line="251" w:lineRule="exact"/>
        <w:ind w:left="20" w:right="40" w:firstLine="220"/>
        <w:jc w:val="both"/>
      </w:pPr>
      <w:r>
        <w:rPr>
          <w:rStyle w:val="10pt0pt4"/>
        </w:rPr>
        <w:t>Звертання — це слово або сполу* чення слів, що називає особу чи пред</w:t>
      </w:r>
      <w:r>
        <w:rPr>
          <w:rStyle w:val="10pt0pt4"/>
        </w:rPr>
        <w:softHyphen/>
        <w:t>мет, до якого безпосередньо звер</w:t>
      </w:r>
      <w:r>
        <w:rPr>
          <w:rStyle w:val="10pt0pt4"/>
        </w:rPr>
        <w:softHyphen/>
        <w:t>тається мовець.</w:t>
      </w:r>
    </w:p>
    <w:p w:rsidR="00A66788" w:rsidRDefault="001A7945">
      <w:pPr>
        <w:pStyle w:val="41"/>
        <w:framePr w:w="3464" w:h="9127" w:hRule="exact" w:wrap="none" w:vAnchor="page" w:hAnchor="page" w:x="4655" w:y="7335"/>
        <w:shd w:val="clear" w:color="auto" w:fill="auto"/>
        <w:spacing w:before="0" w:after="60" w:line="251" w:lineRule="exact"/>
        <w:ind w:left="20" w:right="40" w:firstLine="220"/>
        <w:jc w:val="both"/>
      </w:pPr>
      <w:r>
        <w:rPr>
          <w:rStyle w:val="10pt0pt4"/>
        </w:rPr>
        <w:t>Основна функція звертання — при</w:t>
      </w:r>
      <w:r>
        <w:rPr>
          <w:rStyle w:val="10pt0pt4"/>
        </w:rPr>
        <w:softHyphen/>
        <w:t>вернути увагу співрозмовника:</w:t>
      </w:r>
    </w:p>
    <w:p w:rsidR="00A66788" w:rsidRDefault="001A7945">
      <w:pPr>
        <w:pStyle w:val="160"/>
        <w:framePr w:w="3464" w:h="9127" w:hRule="exact" w:wrap="none" w:vAnchor="page" w:hAnchor="page" w:x="4655" w:y="7335"/>
        <w:shd w:val="clear" w:color="auto" w:fill="auto"/>
        <w:spacing w:after="47" w:line="251" w:lineRule="exact"/>
        <w:ind w:left="240" w:right="40" w:firstLine="0"/>
        <w:jc w:val="both"/>
      </w:pPr>
      <w:r>
        <w:rPr>
          <w:rStyle w:val="1695pt0pta"/>
          <w:i/>
          <w:iCs/>
        </w:rPr>
        <w:t xml:space="preserve">Мово </w:t>
      </w:r>
      <w:r>
        <w:rPr>
          <w:rStyle w:val="1695pt0ptb"/>
          <w:b/>
          <w:bCs/>
          <w:i/>
          <w:iCs/>
        </w:rPr>
        <w:t xml:space="preserve">рідна! </w:t>
      </w:r>
      <w:r>
        <w:rPr>
          <w:rStyle w:val="1695pt0pta"/>
          <w:i/>
          <w:iCs/>
        </w:rPr>
        <w:t>Ти ж</w:t>
      </w:r>
      <w:r>
        <w:rPr>
          <w:rStyle w:val="1610pt0pt3"/>
        </w:rPr>
        <w:t xml:space="preserve"> — </w:t>
      </w:r>
      <w:r>
        <w:rPr>
          <w:rStyle w:val="1695pt0pta"/>
          <w:i/>
          <w:iCs/>
        </w:rPr>
        <w:t>як море — без</w:t>
      </w:r>
      <w:r>
        <w:rPr>
          <w:rStyle w:val="1695pt0pta"/>
          <w:i/>
          <w:iCs/>
        </w:rPr>
        <w:softHyphen/>
        <w:t>конечна. могутня, глибинна. Кра</w:t>
      </w:r>
      <w:r>
        <w:rPr>
          <w:rStyle w:val="1695pt0pta"/>
          <w:i/>
          <w:iCs/>
        </w:rPr>
        <w:softHyphen/>
        <w:t>со моя! У тобі мудрість віків, і пам’ять тисячоліть, І зойк ма</w:t>
      </w:r>
      <w:r>
        <w:rPr>
          <w:rStyle w:val="1695pt0pta"/>
          <w:i/>
          <w:iCs/>
        </w:rPr>
        <w:softHyphen/>
        <w:t xml:space="preserve">терів у годину лиху, і переможний гук лицарів твоїх у днину погідну... Скарбе мій єдиний, з тобою я най- багатший і. найдужчий у світі, без </w:t>
      </w:r>
      <w:r>
        <w:rPr>
          <w:rStyle w:val="1695pt0pta"/>
          <w:i/>
          <w:iCs/>
        </w:rPr>
        <w:t>тебе</w:t>
      </w:r>
      <w:r>
        <w:rPr>
          <w:rStyle w:val="1610pt0pt3"/>
        </w:rPr>
        <w:t xml:space="preserve"> — </w:t>
      </w:r>
      <w:r>
        <w:rPr>
          <w:rStyle w:val="1695pt0pta"/>
          <w:i/>
          <w:iCs/>
        </w:rPr>
        <w:t>перекотиполе, що його ві</w:t>
      </w:r>
      <w:r>
        <w:rPr>
          <w:rStyle w:val="1695pt0pta"/>
          <w:i/>
          <w:iCs/>
        </w:rPr>
        <w:softHyphen/>
        <w:t>тер несе у сіру безвість. Твердине моя, і захисток, і гордість, і роз</w:t>
      </w:r>
      <w:r>
        <w:rPr>
          <w:rStyle w:val="1695pt0pta"/>
          <w:i/>
          <w:iCs/>
        </w:rPr>
        <w:softHyphen/>
        <w:t>рада в годину смутку... Люблю і твою ніжність, ласкавість, лагід</w:t>
      </w:r>
      <w:r>
        <w:rPr>
          <w:rStyle w:val="1695pt0pta"/>
          <w:i/>
          <w:iCs/>
        </w:rPr>
        <w:softHyphen/>
        <w:t>ність, коли ти одним-однісіньким словом зігріваєш, мов сонцем, і підносиш над хмари та мі</w:t>
      </w:r>
      <w:r>
        <w:rPr>
          <w:rStyle w:val="1695pt0pta"/>
          <w:i/>
          <w:iCs/>
        </w:rPr>
        <w:t>ж зорі, і повертаєш до діяння, до життя, наснаго моя і мудрий вічний вчи</w:t>
      </w:r>
      <w:r>
        <w:rPr>
          <w:rStyle w:val="1695pt0pta"/>
          <w:i/>
          <w:iCs/>
        </w:rPr>
        <w:softHyphen/>
        <w:t>телю мій. Тож такою і будь вічно, мово рідна! (С. Плачинда).</w:t>
      </w:r>
    </w:p>
    <w:p w:rsidR="00A66788" w:rsidRDefault="001A7945">
      <w:pPr>
        <w:pStyle w:val="41"/>
        <w:framePr w:w="3464" w:h="9127" w:hRule="exact" w:wrap="none" w:vAnchor="page" w:hAnchor="page" w:x="4655" w:y="7335"/>
        <w:shd w:val="clear" w:color="auto" w:fill="auto"/>
        <w:spacing w:before="0" w:line="267" w:lineRule="exact"/>
        <w:ind w:left="20" w:right="40" w:firstLine="220"/>
      </w:pPr>
      <w:r>
        <w:rPr>
          <w:rStyle w:val="ArialNarrow95pt0pt3"/>
          <w:b/>
          <w:bCs/>
        </w:rPr>
        <w:t xml:space="preserve">Способи вираження звертань </w:t>
      </w:r>
      <w:r>
        <w:rPr>
          <w:rStyle w:val="10pt0pt4"/>
        </w:rPr>
        <w:t xml:space="preserve">Звертання виражається </w:t>
      </w:r>
      <w:r>
        <w:rPr>
          <w:rStyle w:val="10pt1pt0"/>
        </w:rPr>
        <w:t>іменни</w:t>
      </w:r>
      <w:r>
        <w:rPr>
          <w:rStyle w:val="10pt1pt0"/>
        </w:rPr>
        <w:softHyphen/>
        <w:t>ком у кличному відмінку</w:t>
      </w:r>
      <w:r>
        <w:rPr>
          <w:rStyle w:val="10pt0pt4"/>
        </w:rPr>
        <w:t xml:space="preserve"> (вод- нині) або в називному — у множині:</w:t>
      </w:r>
    </w:p>
    <w:p w:rsidR="00A66788" w:rsidRDefault="001A7945">
      <w:pPr>
        <w:pStyle w:val="160"/>
        <w:framePr w:w="3604" w:h="9236" w:hRule="exact" w:wrap="none" w:vAnchor="page" w:hAnchor="page" w:x="8510" w:y="7304"/>
        <w:shd w:val="clear" w:color="auto" w:fill="auto"/>
        <w:spacing w:line="251" w:lineRule="exact"/>
        <w:ind w:left="260" w:right="40" w:firstLine="0"/>
        <w:jc w:val="both"/>
      </w:pPr>
      <w:r>
        <w:rPr>
          <w:rStyle w:val="1695pt0ptb"/>
          <w:b/>
          <w:bCs/>
          <w:i/>
          <w:iCs/>
        </w:rPr>
        <w:t>У</w:t>
      </w:r>
      <w:r>
        <w:rPr>
          <w:rStyle w:val="1695pt0ptb"/>
          <w:b/>
          <w:bCs/>
          <w:i/>
          <w:iCs/>
        </w:rPr>
        <w:t xml:space="preserve">країно! </w:t>
      </w:r>
      <w:r>
        <w:rPr>
          <w:rStyle w:val="1695pt0pta"/>
          <w:i/>
          <w:iCs/>
        </w:rPr>
        <w:t xml:space="preserve">Ти для мене диво! (В. </w:t>
      </w:r>
      <w:r>
        <w:rPr>
          <w:rStyle w:val="1695pt0pta"/>
          <w:i/>
          <w:iCs/>
          <w:lang w:val="ru-RU"/>
        </w:rPr>
        <w:t xml:space="preserve">Си </w:t>
      </w:r>
      <w:r>
        <w:rPr>
          <w:rStyle w:val="1695pt0pta"/>
          <w:i/>
          <w:iCs/>
        </w:rPr>
        <w:t>моненко).</w:t>
      </w:r>
    </w:p>
    <w:p w:rsidR="00A66788" w:rsidRDefault="001A7945">
      <w:pPr>
        <w:pStyle w:val="160"/>
        <w:framePr w:w="3604" w:h="9236" w:hRule="exact" w:wrap="none" w:vAnchor="page" w:hAnchor="page" w:x="8510" w:y="7304"/>
        <w:shd w:val="clear" w:color="auto" w:fill="auto"/>
        <w:spacing w:line="251" w:lineRule="exact"/>
        <w:ind w:left="260" w:right="40" w:firstLine="0"/>
        <w:jc w:val="left"/>
      </w:pPr>
      <w:r>
        <w:rPr>
          <w:rStyle w:val="1695pt0pta"/>
          <w:i/>
          <w:iCs/>
        </w:rPr>
        <w:t>З твого цвіту і грому я на світ на родивсь, Україно! (А. Демиденко). До тебе, Батьківщино</w:t>
      </w:r>
      <w:r>
        <w:rPr>
          <w:rStyle w:val="1610pt0pt3"/>
        </w:rPr>
        <w:t xml:space="preserve"> —</w:t>
      </w:r>
    </w:p>
    <w:p w:rsidR="00A66788" w:rsidRDefault="001A7945">
      <w:pPr>
        <w:pStyle w:val="160"/>
        <w:framePr w:w="3604" w:h="9236" w:hRule="exact" w:wrap="none" w:vAnchor="page" w:hAnchor="page" w:x="8510" w:y="7304"/>
        <w:shd w:val="clear" w:color="auto" w:fill="auto"/>
        <w:spacing w:line="251" w:lineRule="exact"/>
        <w:ind w:left="420" w:right="40" w:firstLine="0"/>
      </w:pPr>
      <w:r>
        <w:rPr>
          <w:rStyle w:val="1695pt0pta"/>
          <w:i/>
          <w:iCs/>
        </w:rPr>
        <w:t>земле вічна, Ведуть усі стежки й усі дороги.</w:t>
      </w:r>
    </w:p>
    <w:p w:rsidR="00A66788" w:rsidRDefault="001A7945">
      <w:pPr>
        <w:pStyle w:val="160"/>
        <w:framePr w:w="3604" w:h="9236" w:hRule="exact" w:wrap="none" w:vAnchor="page" w:hAnchor="page" w:x="8510" w:y="7304"/>
        <w:shd w:val="clear" w:color="auto" w:fill="auto"/>
        <w:spacing w:line="251" w:lineRule="exact"/>
        <w:ind w:left="260" w:right="40" w:firstLine="1820"/>
        <w:jc w:val="both"/>
      </w:pPr>
      <w:r>
        <w:rPr>
          <w:rStyle w:val="1695pt0pta"/>
          <w:i/>
          <w:iCs/>
        </w:rPr>
        <w:t>Б. -І.Антонич. Слався, наша юність, і сади, й діброви, і міста, і села, край</w:t>
      </w:r>
      <w:r>
        <w:rPr>
          <w:rStyle w:val="1695pt0pta"/>
          <w:i/>
          <w:iCs/>
        </w:rPr>
        <w:t xml:space="preserve"> орли</w:t>
      </w:r>
      <w:r>
        <w:rPr>
          <w:rStyle w:val="1695pt0pta"/>
          <w:i/>
          <w:iCs/>
        </w:rPr>
        <w:softHyphen/>
        <w:t>ний мій! (В. Сосюра ).</w:t>
      </w:r>
    </w:p>
    <w:p w:rsidR="00A66788" w:rsidRDefault="001A7945">
      <w:pPr>
        <w:pStyle w:val="41"/>
        <w:framePr w:w="3604" w:h="9236" w:hRule="exact" w:wrap="none" w:vAnchor="page" w:hAnchor="page" w:x="8510" w:y="7304"/>
        <w:shd w:val="clear" w:color="auto" w:fill="auto"/>
        <w:spacing w:before="0" w:line="251" w:lineRule="exact"/>
        <w:ind w:right="40" w:firstLine="260"/>
        <w:jc w:val="both"/>
      </w:pPr>
      <w:r>
        <w:rPr>
          <w:rStyle w:val="10pt0pt4"/>
        </w:rPr>
        <w:t xml:space="preserve">Інколи в ролі звертань можуть уживатися </w:t>
      </w:r>
      <w:r>
        <w:rPr>
          <w:rStyle w:val="10pt1pt0"/>
        </w:rPr>
        <w:t>субстантивовані слова</w:t>
      </w:r>
      <w:r>
        <w:rPr>
          <w:rStyle w:val="10pt0pt4"/>
        </w:rPr>
        <w:t xml:space="preserve"> — прикметники, дієприкмет</w:t>
      </w:r>
      <w:r>
        <w:rPr>
          <w:rStyle w:val="10pt0pt4"/>
        </w:rPr>
        <w:softHyphen/>
        <w:t>ники, кількісні числівники в значен</w:t>
      </w:r>
      <w:r>
        <w:rPr>
          <w:rStyle w:val="10pt0pt4"/>
        </w:rPr>
        <w:softHyphen/>
        <w:t>ні іменника:</w:t>
      </w:r>
    </w:p>
    <w:p w:rsidR="00A66788" w:rsidRDefault="001A7945">
      <w:pPr>
        <w:pStyle w:val="160"/>
        <w:framePr w:w="3604" w:h="9236" w:hRule="exact" w:wrap="none" w:vAnchor="page" w:hAnchor="page" w:x="8510" w:y="7304"/>
        <w:shd w:val="clear" w:color="auto" w:fill="auto"/>
        <w:spacing w:line="251" w:lineRule="exact"/>
        <w:ind w:left="420" w:right="320" w:firstLine="0"/>
        <w:jc w:val="left"/>
      </w:pPr>
      <w:r>
        <w:rPr>
          <w:rStyle w:val="1695pt0pta"/>
          <w:i/>
          <w:iCs/>
        </w:rPr>
        <w:t>Генії, безсмертні, на коліна Станьте перед смертними</w:t>
      </w:r>
    </w:p>
    <w:p w:rsidR="00A66788" w:rsidRDefault="001A7945">
      <w:pPr>
        <w:pStyle w:val="160"/>
        <w:framePr w:w="3604" w:h="9236" w:hRule="exact" w:wrap="none" w:vAnchor="page" w:hAnchor="page" w:x="8510" w:y="7304"/>
        <w:shd w:val="clear" w:color="auto" w:fill="auto"/>
        <w:spacing w:line="251" w:lineRule="exact"/>
        <w:ind w:left="420" w:right="40" w:firstLine="0"/>
      </w:pPr>
      <w:r>
        <w:rPr>
          <w:rStyle w:val="1695pt0pta"/>
          <w:i/>
          <w:iCs/>
        </w:rPr>
        <w:t xml:space="preserve">людьми! В. </w:t>
      </w:r>
      <w:r>
        <w:rPr>
          <w:rStyle w:val="1695pt0pta"/>
          <w:i/>
          <w:iCs/>
          <w:lang w:val="ru-RU"/>
        </w:rPr>
        <w:t xml:space="preserve">Симоненко. </w:t>
      </w:r>
      <w:r>
        <w:rPr>
          <w:rStyle w:val="1695pt0pta"/>
          <w:i/>
          <w:iCs/>
        </w:rPr>
        <w:t>Калиновим мосто</w:t>
      </w:r>
      <w:r>
        <w:rPr>
          <w:rStyle w:val="1695pt0pta"/>
          <w:i/>
          <w:iCs/>
        </w:rPr>
        <w:t>м проскочили</w:t>
      </w:r>
    </w:p>
    <w:p w:rsidR="00A66788" w:rsidRDefault="001A7945">
      <w:pPr>
        <w:pStyle w:val="160"/>
        <w:framePr w:w="3604" w:h="9236" w:hRule="exact" w:wrap="none" w:vAnchor="page" w:hAnchor="page" w:x="8510" w:y="7304"/>
        <w:shd w:val="clear" w:color="auto" w:fill="auto"/>
        <w:spacing w:line="251" w:lineRule="exact"/>
        <w:ind w:right="40" w:firstLine="0"/>
      </w:pPr>
      <w:r>
        <w:rPr>
          <w:rStyle w:val="1695pt0pta"/>
          <w:i/>
          <w:iCs/>
        </w:rPr>
        <w:t>коні...</w:t>
      </w:r>
    </w:p>
    <w:p w:rsidR="00A66788" w:rsidRDefault="001A7945">
      <w:pPr>
        <w:pStyle w:val="160"/>
        <w:framePr w:w="3604" w:h="9236" w:hRule="exact" w:wrap="none" w:vAnchor="page" w:hAnchor="page" w:x="8510" w:y="7304"/>
        <w:shd w:val="clear" w:color="auto" w:fill="auto"/>
        <w:spacing w:line="251" w:lineRule="exact"/>
        <w:ind w:left="420" w:right="40" w:firstLine="0"/>
        <w:jc w:val="left"/>
      </w:pPr>
      <w:r>
        <w:rPr>
          <w:rStyle w:val="1695pt0pta"/>
          <w:i/>
          <w:iCs/>
        </w:rPr>
        <w:t>Летіть, воронії, розсідлані, чорні, Повз хмари вишневі моєї весни. Л. Первомайський.</w:t>
      </w:r>
    </w:p>
    <w:p w:rsidR="00A66788" w:rsidRDefault="001A7945">
      <w:pPr>
        <w:pStyle w:val="41"/>
        <w:framePr w:w="3604" w:h="9236" w:hRule="exact" w:wrap="none" w:vAnchor="page" w:hAnchor="page" w:x="8510" w:y="7304"/>
        <w:shd w:val="clear" w:color="auto" w:fill="auto"/>
        <w:spacing w:before="0" w:line="255" w:lineRule="exact"/>
        <w:ind w:right="40" w:firstLine="260"/>
        <w:jc w:val="both"/>
      </w:pPr>
      <w:r>
        <w:rPr>
          <w:rStyle w:val="10pt0pt4"/>
        </w:rPr>
        <w:t xml:space="preserve">В одному реченні може бути </w:t>
      </w:r>
      <w:r>
        <w:rPr>
          <w:rStyle w:val="10pt1pt0"/>
        </w:rPr>
        <w:t>кіль</w:t>
      </w:r>
      <w:r>
        <w:rPr>
          <w:rStyle w:val="10pt1pt0"/>
        </w:rPr>
        <w:softHyphen/>
        <w:t>ка звертань,</w:t>
      </w:r>
      <w:r>
        <w:rPr>
          <w:rStyle w:val="10pt0pt4"/>
        </w:rPr>
        <w:t xml:space="preserve"> може повторюватися одне й те саме звертання:</w:t>
      </w:r>
    </w:p>
    <w:p w:rsidR="00A66788" w:rsidRDefault="001A7945">
      <w:pPr>
        <w:pStyle w:val="160"/>
        <w:framePr w:w="3604" w:h="9236" w:hRule="exact" w:wrap="none" w:vAnchor="page" w:hAnchor="page" w:x="8510" w:y="7304"/>
        <w:shd w:val="clear" w:color="auto" w:fill="auto"/>
        <w:spacing w:line="255" w:lineRule="exact"/>
        <w:ind w:left="260" w:right="40" w:firstLine="0"/>
        <w:jc w:val="left"/>
      </w:pPr>
      <w:r>
        <w:rPr>
          <w:rStyle w:val="1695pt0pta"/>
          <w:i/>
          <w:iCs/>
        </w:rPr>
        <w:t xml:space="preserve">Прийми мою любов, народе рідний, річко велика, і місяцю </w:t>
      </w:r>
      <w:r>
        <w:rPr>
          <w:rStyle w:val="1695pt0pta"/>
          <w:i/>
          <w:iCs/>
        </w:rPr>
        <w:t>ясний, і бе</w:t>
      </w:r>
      <w:r>
        <w:rPr>
          <w:rStyle w:val="1695pt0pta"/>
          <w:i/>
          <w:iCs/>
        </w:rPr>
        <w:softHyphen/>
        <w:t>рег мій чистий (О. Довженко). Україно моя, Україно,</w:t>
      </w:r>
    </w:p>
    <w:p w:rsidR="00A66788" w:rsidRDefault="001A7945">
      <w:pPr>
        <w:pStyle w:val="160"/>
        <w:framePr w:w="3604" w:h="9236" w:hRule="exact" w:wrap="none" w:vAnchor="page" w:hAnchor="page" w:x="8510" w:y="7304"/>
        <w:shd w:val="clear" w:color="auto" w:fill="auto"/>
        <w:spacing w:line="255" w:lineRule="exact"/>
        <w:ind w:left="420" w:firstLine="0"/>
        <w:jc w:val="left"/>
      </w:pPr>
      <w:r>
        <w:rPr>
          <w:rStyle w:val="1695pt0pta"/>
          <w:i/>
          <w:iCs/>
        </w:rPr>
        <w:t>Я для тебе на світі живу.</w:t>
      </w:r>
    </w:p>
    <w:p w:rsidR="00A66788" w:rsidRDefault="001A7945">
      <w:pPr>
        <w:pStyle w:val="160"/>
        <w:framePr w:w="3604" w:h="9236" w:hRule="exact" w:wrap="none" w:vAnchor="page" w:hAnchor="page" w:x="8510" w:y="7304"/>
        <w:shd w:val="clear" w:color="auto" w:fill="auto"/>
        <w:spacing w:line="255" w:lineRule="exact"/>
        <w:ind w:left="260" w:right="40" w:firstLine="1820"/>
        <w:jc w:val="left"/>
      </w:pPr>
      <w:r>
        <w:rPr>
          <w:rStyle w:val="1695pt0pta"/>
          <w:i/>
          <w:iCs/>
        </w:rPr>
        <w:t>Д. Павличко. Гори ж мої, гори!.. Упившись вашою красою, я приходив додому світлий,</w:t>
      </w:r>
    </w:p>
    <w:p w:rsidR="00A66788" w:rsidRDefault="001A7945">
      <w:pPr>
        <w:pStyle w:val="174"/>
        <w:framePr w:wrap="none" w:vAnchor="page" w:hAnchor="page" w:x="4643" w:y="16705"/>
        <w:shd w:val="clear" w:color="auto" w:fill="auto"/>
        <w:spacing w:line="190" w:lineRule="exact"/>
        <w:ind w:left="20"/>
      </w:pPr>
      <w:r>
        <w:rPr>
          <w:rStyle w:val="170pt4"/>
          <w:b/>
          <w:bCs/>
        </w:rPr>
        <w:t>370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9201" w:y="6918"/>
        <w:shd w:val="clear" w:color="auto" w:fill="auto"/>
        <w:spacing w:line="190" w:lineRule="exact"/>
        <w:ind w:left="20"/>
      </w:pPr>
      <w:r>
        <w:rPr>
          <w:rStyle w:val="11e"/>
          <w:i/>
          <w:iCs/>
        </w:rPr>
        <w:lastRenderedPageBreak/>
        <w:t>Граматика: морфологія, синтаксис</w:t>
      </w:r>
    </w:p>
    <w:p w:rsidR="00A66788" w:rsidRDefault="001A7945">
      <w:pPr>
        <w:pStyle w:val="221"/>
        <w:framePr w:w="3645" w:h="9430" w:hRule="exact" w:wrap="none" w:vAnchor="page" w:hAnchor="page" w:x="4503" w:y="7192"/>
        <w:shd w:val="clear" w:color="auto" w:fill="auto"/>
        <w:spacing w:after="171" w:line="263" w:lineRule="exact"/>
        <w:ind w:left="80" w:right="60" w:firstLine="0"/>
      </w:pPr>
      <w:r>
        <w:rPr>
          <w:rStyle w:val="2295pt0pt6"/>
          <w:b/>
          <w:bCs/>
          <w:i/>
          <w:iCs/>
        </w:rPr>
        <w:t xml:space="preserve">тихої радості повний, і </w:t>
      </w:r>
      <w:r>
        <w:rPr>
          <w:rStyle w:val="2295pt0pt6"/>
          <w:b/>
          <w:bCs/>
          <w:i/>
          <w:iCs/>
        </w:rPr>
        <w:t>в нещас тях своїх щасливий (Г. Хоткевич ).</w:t>
      </w:r>
    </w:p>
    <w:p w:rsidR="00A66788" w:rsidRDefault="001A7945">
      <w:pPr>
        <w:pStyle w:val="1850"/>
        <w:framePr w:w="3645" w:h="9430" w:hRule="exact" w:wrap="none" w:vAnchor="page" w:hAnchor="page" w:x="4503" w:y="7192"/>
        <w:shd w:val="clear" w:color="auto" w:fill="auto"/>
        <w:spacing w:before="0" w:after="9" w:line="200" w:lineRule="exact"/>
        <w:ind w:left="80"/>
      </w:pPr>
      <w:bookmarkStart w:id="335" w:name="bookmark335"/>
      <w:r>
        <w:t>Види та функції звертань</w:t>
      </w:r>
      <w:bookmarkEnd w:id="335"/>
    </w:p>
    <w:p w:rsidR="00A66788" w:rsidRDefault="001A7945">
      <w:pPr>
        <w:pStyle w:val="41"/>
        <w:framePr w:w="3645" w:h="9430" w:hRule="exact" w:wrap="none" w:vAnchor="page" w:hAnchor="page" w:x="4503" w:y="7192"/>
        <w:shd w:val="clear" w:color="auto" w:fill="auto"/>
        <w:spacing w:before="0" w:line="259" w:lineRule="exact"/>
        <w:ind w:left="80" w:right="60" w:firstLine="0"/>
        <w:jc w:val="both"/>
      </w:pPr>
      <w:r>
        <w:rPr>
          <w:rStyle w:val="10pt0pt4"/>
        </w:rPr>
        <w:t xml:space="preserve">розрізняють </w:t>
      </w:r>
      <w:r>
        <w:rPr>
          <w:rStyle w:val="10pt1pt0"/>
        </w:rPr>
        <w:t xml:space="preserve">власне звертання </w:t>
      </w:r>
      <w:r>
        <w:rPr>
          <w:rStyle w:val="10pt0pt4"/>
        </w:rPr>
        <w:t xml:space="preserve">(називає конкретну особу й спонукає її до відповіді) </w:t>
      </w:r>
      <w:r>
        <w:rPr>
          <w:rStyle w:val="10pt1pt0"/>
        </w:rPr>
        <w:t>іриторичне звер</w:t>
      </w:r>
      <w:r>
        <w:rPr>
          <w:rStyle w:val="10pt1pt0"/>
        </w:rPr>
        <w:softHyphen/>
        <w:t>тання</w:t>
      </w:r>
      <w:r>
        <w:rPr>
          <w:rStyle w:val="10pt0pt4"/>
        </w:rPr>
        <w:t xml:space="preserve"> (називає неживий предмет, явище природи, тварину, міфічну іс</w:t>
      </w:r>
      <w:r>
        <w:rPr>
          <w:rStyle w:val="10pt0pt4"/>
        </w:rPr>
        <w:softHyphen/>
        <w:t xml:space="preserve">тоту й не спонукає до </w:t>
      </w:r>
      <w:r>
        <w:rPr>
          <w:rStyle w:val="10pt0pt4"/>
        </w:rPr>
        <w:t>дії, відповіді). Це своєрідний стилістичний прийом для створення емоційно забарвленого мовлення, активізації читача або слухача:</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Упаду я зорею, мій вічний народе,</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На трагічний і довгий</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Чумацький твій шлях.</w:t>
      </w:r>
    </w:p>
    <w:p w:rsidR="00A66788" w:rsidRDefault="001A7945">
      <w:pPr>
        <w:pStyle w:val="221"/>
        <w:framePr w:w="3645" w:h="9430" w:hRule="exact" w:wrap="none" w:vAnchor="page" w:hAnchor="page" w:x="4503" w:y="7192"/>
        <w:shd w:val="clear" w:color="auto" w:fill="auto"/>
        <w:spacing w:line="259" w:lineRule="exact"/>
        <w:ind w:left="80" w:right="60" w:firstLine="2000"/>
      </w:pPr>
      <w:r>
        <w:rPr>
          <w:rStyle w:val="2295pt0pt6"/>
          <w:b/>
          <w:bCs/>
          <w:i/>
          <w:iCs/>
        </w:rPr>
        <w:t xml:space="preserve">В. Симоненко. Дозволь мені, мій вечоровий світе, </w:t>
      </w:r>
      <w:r>
        <w:rPr>
          <w:rStyle w:val="2295pt0pt6"/>
          <w:b/>
          <w:bCs/>
          <w:i/>
          <w:iCs/>
        </w:rPr>
        <w:t>Упасти зерням в рідній стороні.</w:t>
      </w:r>
    </w:p>
    <w:p w:rsidR="00A66788" w:rsidRDefault="001A7945">
      <w:pPr>
        <w:pStyle w:val="221"/>
        <w:framePr w:w="3645" w:h="9430" w:hRule="exact" w:wrap="none" w:vAnchor="page" w:hAnchor="page" w:x="4503" w:y="7192"/>
        <w:shd w:val="clear" w:color="auto" w:fill="auto"/>
        <w:tabs>
          <w:tab w:val="left" w:pos="243"/>
        </w:tabs>
        <w:spacing w:line="259" w:lineRule="exact"/>
        <w:ind w:right="60" w:firstLine="0"/>
        <w:jc w:val="right"/>
      </w:pPr>
      <w:r>
        <w:rPr>
          <w:rStyle w:val="2295pt0pt6"/>
          <w:b/>
          <w:bCs/>
          <w:i/>
          <w:iCs/>
        </w:rPr>
        <w:t>В.</w:t>
      </w:r>
      <w:r>
        <w:rPr>
          <w:rStyle w:val="2295pt0pt6"/>
          <w:b/>
          <w:bCs/>
          <w:i/>
          <w:iCs/>
        </w:rPr>
        <w:tab/>
        <w:t>Стус.</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Мово рідна, звучи в ріднім домі</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Крізь зболений час і духовні</w:t>
      </w:r>
    </w:p>
    <w:p w:rsidR="00A66788" w:rsidRDefault="001A7945">
      <w:pPr>
        <w:pStyle w:val="221"/>
        <w:framePr w:w="3645" w:h="9430" w:hRule="exact" w:wrap="none" w:vAnchor="page" w:hAnchor="page" w:x="4503" w:y="7192"/>
        <w:shd w:val="clear" w:color="auto" w:fill="auto"/>
        <w:spacing w:line="259" w:lineRule="exact"/>
        <w:ind w:right="60" w:firstLine="0"/>
        <w:jc w:val="right"/>
      </w:pPr>
      <w:r>
        <w:rPr>
          <w:rStyle w:val="2295pt0pt6"/>
          <w:b/>
          <w:bCs/>
          <w:i/>
          <w:iCs/>
        </w:rPr>
        <w:t>руїни</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Вертайсь, рідна мово, у серце</w:t>
      </w:r>
    </w:p>
    <w:p w:rsidR="00A66788" w:rsidRDefault="001A7945">
      <w:pPr>
        <w:pStyle w:val="221"/>
        <w:framePr w:w="3645" w:h="9430" w:hRule="exact" w:wrap="none" w:vAnchor="page" w:hAnchor="page" w:x="4503" w:y="7192"/>
        <w:shd w:val="clear" w:color="auto" w:fill="auto"/>
        <w:spacing w:line="259" w:lineRule="exact"/>
        <w:ind w:right="60" w:firstLine="0"/>
        <w:jc w:val="right"/>
      </w:pPr>
      <w:r>
        <w:rPr>
          <w:rStyle w:val="2295pt0pt6"/>
          <w:b/>
          <w:bCs/>
          <w:i/>
          <w:iCs/>
        </w:rPr>
        <w:t>народу,</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У душу Вкраїни.</w:t>
      </w:r>
    </w:p>
    <w:p w:rsidR="00A66788" w:rsidRDefault="001A7945">
      <w:pPr>
        <w:pStyle w:val="221"/>
        <w:framePr w:w="3645" w:h="9430" w:hRule="exact" w:wrap="none" w:vAnchor="page" w:hAnchor="page" w:x="4503" w:y="7192"/>
        <w:shd w:val="clear" w:color="auto" w:fill="auto"/>
        <w:spacing w:line="259" w:lineRule="exact"/>
        <w:ind w:left="80" w:firstLine="2000"/>
      </w:pPr>
      <w:r>
        <w:rPr>
          <w:rStyle w:val="2295pt0pt6"/>
          <w:b/>
          <w:bCs/>
          <w:i/>
          <w:iCs/>
        </w:rPr>
        <w:t>А.Демиденко.</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Блискучий мечу, рівний та</w:t>
      </w:r>
    </w:p>
    <w:p w:rsidR="00A66788" w:rsidRDefault="001A7945">
      <w:pPr>
        <w:pStyle w:val="221"/>
        <w:framePr w:w="3645" w:h="9430" w:hRule="exact" w:wrap="none" w:vAnchor="page" w:hAnchor="page" w:x="4503" w:y="7192"/>
        <w:shd w:val="clear" w:color="auto" w:fill="auto"/>
        <w:spacing w:line="259" w:lineRule="exact"/>
        <w:ind w:right="60" w:firstLine="0"/>
        <w:jc w:val="right"/>
      </w:pPr>
      <w:r>
        <w:rPr>
          <w:rStyle w:val="2295pt0pt6"/>
          <w:b/>
          <w:bCs/>
          <w:i/>
          <w:iCs/>
        </w:rPr>
        <w:t>прямий,</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Сліпуча думко, наче лезо, гостра!</w:t>
      </w:r>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 xml:space="preserve">Ти розітнеш </w:t>
      </w:r>
      <w:r>
        <w:rPr>
          <w:rStyle w:val="2295pt0pt6"/>
          <w:b/>
          <w:bCs/>
          <w:i/>
          <w:iCs/>
        </w:rPr>
        <w:t>напруженість</w:t>
      </w:r>
    </w:p>
    <w:p w:rsidR="00A66788" w:rsidRDefault="001A7945">
      <w:pPr>
        <w:pStyle w:val="1860"/>
        <w:framePr w:w="3645" w:h="9430" w:hRule="exact" w:wrap="none" w:vAnchor="page" w:hAnchor="page" w:x="4503" w:y="7192"/>
        <w:shd w:val="clear" w:color="auto" w:fill="auto"/>
        <w:ind w:right="60"/>
      </w:pPr>
      <w:bookmarkStart w:id="336" w:name="bookmark336"/>
      <w:r>
        <w:t>пітьми,</w:t>
      </w:r>
      <w:bookmarkEnd w:id="336"/>
    </w:p>
    <w:p w:rsidR="00A66788" w:rsidRDefault="001A7945">
      <w:pPr>
        <w:pStyle w:val="221"/>
        <w:framePr w:w="3645" w:h="9430" w:hRule="exact" w:wrap="none" w:vAnchor="page" w:hAnchor="page" w:x="4503" w:y="7192"/>
        <w:shd w:val="clear" w:color="auto" w:fill="auto"/>
        <w:spacing w:line="259" w:lineRule="exact"/>
        <w:ind w:left="360" w:firstLine="0"/>
        <w:jc w:val="left"/>
      </w:pPr>
      <w:r>
        <w:rPr>
          <w:rStyle w:val="2295pt0pt6"/>
          <w:b/>
          <w:bCs/>
          <w:i/>
          <w:iCs/>
        </w:rPr>
        <w:t>Заплетений раменами цей</w:t>
      </w:r>
    </w:p>
    <w:p w:rsidR="00A66788" w:rsidRDefault="001A7945">
      <w:pPr>
        <w:pStyle w:val="221"/>
        <w:framePr w:w="3645" w:h="9430" w:hRule="exact" w:wrap="none" w:vAnchor="page" w:hAnchor="page" w:x="4503" w:y="7192"/>
        <w:shd w:val="clear" w:color="auto" w:fill="auto"/>
        <w:spacing w:line="259" w:lineRule="exact"/>
        <w:ind w:right="60" w:firstLine="0"/>
        <w:jc w:val="right"/>
      </w:pPr>
      <w:r>
        <w:rPr>
          <w:rStyle w:val="2295pt0pt6"/>
          <w:b/>
          <w:bCs/>
          <w:i/>
          <w:iCs/>
        </w:rPr>
        <w:t>простір!</w:t>
      </w:r>
    </w:p>
    <w:p w:rsidR="00A66788" w:rsidRDefault="001A7945">
      <w:pPr>
        <w:pStyle w:val="221"/>
        <w:framePr w:w="3645" w:h="9430" w:hRule="exact" w:wrap="none" w:vAnchor="page" w:hAnchor="page" w:x="4503" w:y="7192"/>
        <w:shd w:val="clear" w:color="auto" w:fill="auto"/>
        <w:spacing w:line="259" w:lineRule="exact"/>
        <w:ind w:left="80" w:firstLine="2000"/>
      </w:pPr>
      <w:r>
        <w:rPr>
          <w:rStyle w:val="2295pt0pt6"/>
          <w:b/>
          <w:bCs/>
          <w:i/>
          <w:iCs/>
        </w:rPr>
        <w:t>Олег Ольжич.</w:t>
      </w:r>
    </w:p>
    <w:p w:rsidR="00A66788" w:rsidRDefault="001A7945">
      <w:pPr>
        <w:pStyle w:val="41"/>
        <w:framePr w:w="3686" w:h="9365" w:hRule="exact" w:wrap="none" w:vAnchor="page" w:hAnchor="page" w:x="8580" w:y="7225"/>
        <w:shd w:val="clear" w:color="auto" w:fill="auto"/>
        <w:spacing w:before="0" w:line="255" w:lineRule="exact"/>
        <w:ind w:left="40" w:right="40" w:firstLine="380"/>
        <w:jc w:val="both"/>
      </w:pPr>
      <w:r>
        <w:rPr>
          <w:rStyle w:val="10pt0pt4"/>
        </w:rPr>
        <w:t xml:space="preserve">Звертання </w:t>
      </w:r>
      <w:r>
        <w:rPr>
          <w:rStyle w:val="10pt0pt6"/>
          <w:b/>
          <w:bCs/>
        </w:rPr>
        <w:t xml:space="preserve">можуть виконувати </w:t>
      </w:r>
      <w:r>
        <w:rPr>
          <w:rStyle w:val="10pt0pt4"/>
        </w:rPr>
        <w:t xml:space="preserve">функцію речення, яке </w:t>
      </w:r>
      <w:r>
        <w:rPr>
          <w:rStyle w:val="10pt0pt6"/>
          <w:b/>
          <w:bCs/>
        </w:rPr>
        <w:t xml:space="preserve">називають во- </w:t>
      </w:r>
      <w:r>
        <w:rPr>
          <w:rStyle w:val="10pt1pt0"/>
        </w:rPr>
        <w:t>кативним, або реченням- звер</w:t>
      </w:r>
      <w:r>
        <w:rPr>
          <w:rStyle w:val="10pt1pt0"/>
        </w:rPr>
        <w:softHyphen/>
        <w:t>танням:</w:t>
      </w:r>
    </w:p>
    <w:p w:rsidR="00A66788" w:rsidRDefault="001A7945">
      <w:pPr>
        <w:pStyle w:val="221"/>
        <w:framePr w:w="3686" w:h="9365" w:hRule="exact" w:wrap="none" w:vAnchor="page" w:hAnchor="page" w:x="8580" w:y="7225"/>
        <w:shd w:val="clear" w:color="auto" w:fill="auto"/>
        <w:spacing w:line="255" w:lineRule="exact"/>
        <w:ind w:left="400" w:right="40" w:firstLine="0"/>
        <w:jc w:val="left"/>
      </w:pPr>
      <w:r>
        <w:rPr>
          <w:rStyle w:val="2295pt0pt5"/>
          <w:i/>
          <w:iCs/>
        </w:rPr>
        <w:t xml:space="preserve">Славний яр тур Всеволоде! </w:t>
      </w:r>
      <w:r>
        <w:rPr>
          <w:rStyle w:val="2295pt0pt6"/>
          <w:b/>
          <w:bCs/>
          <w:i/>
          <w:iCs/>
        </w:rPr>
        <w:t xml:space="preserve">Стоїш ти на полі ратному, Сиплеш на воїнів стрілами. Гримиш об </w:t>
      </w:r>
      <w:r>
        <w:rPr>
          <w:rStyle w:val="2295pt0pt6"/>
          <w:b/>
          <w:bCs/>
          <w:i/>
          <w:iCs/>
        </w:rPr>
        <w:t>шоломи половецькі Мечами гартованими.</w:t>
      </w:r>
    </w:p>
    <w:p w:rsidR="00A66788" w:rsidRDefault="001A7945">
      <w:pPr>
        <w:pStyle w:val="221"/>
        <w:framePr w:w="3686" w:h="9365" w:hRule="exact" w:wrap="none" w:vAnchor="page" w:hAnchor="page" w:x="8580" w:y="7225"/>
        <w:shd w:val="clear" w:color="auto" w:fill="auto"/>
        <w:spacing w:after="83" w:line="255" w:lineRule="exact"/>
        <w:ind w:right="40" w:firstLine="0"/>
        <w:jc w:val="right"/>
      </w:pPr>
      <w:r>
        <w:rPr>
          <w:rStyle w:val="2295pt0pt6"/>
          <w:b/>
          <w:bCs/>
          <w:i/>
          <w:iCs/>
        </w:rPr>
        <w:t>М. Рильський.</w:t>
      </w:r>
    </w:p>
    <w:p w:rsidR="00A66788" w:rsidRDefault="001A7945">
      <w:pPr>
        <w:pStyle w:val="41"/>
        <w:framePr w:w="3686" w:h="9365" w:hRule="exact" w:wrap="none" w:vAnchor="page" w:hAnchor="page" w:x="8580" w:y="7225"/>
        <w:shd w:val="clear" w:color="auto" w:fill="auto"/>
        <w:spacing w:before="0" w:line="226" w:lineRule="exact"/>
        <w:ind w:left="40" w:right="40" w:firstLine="380"/>
        <w:jc w:val="both"/>
      </w:pPr>
      <w:r>
        <w:rPr>
          <w:rStyle w:val="10pt0pt4"/>
        </w:rPr>
        <w:t>Примітка. Особові займенники в ролі звертань не виступають, але супроводжу</w:t>
      </w:r>
      <w:r>
        <w:rPr>
          <w:rStyle w:val="10pt0pt4"/>
        </w:rPr>
        <w:softHyphen/>
        <w:t>ють їх у реченні:</w:t>
      </w:r>
    </w:p>
    <w:p w:rsidR="00A66788" w:rsidRDefault="001A7945">
      <w:pPr>
        <w:pStyle w:val="160"/>
        <w:framePr w:w="3686" w:h="9365" w:hRule="exact" w:wrap="none" w:vAnchor="page" w:hAnchor="page" w:x="8580" w:y="7225"/>
        <w:shd w:val="clear" w:color="auto" w:fill="auto"/>
        <w:spacing w:line="226" w:lineRule="exact"/>
        <w:ind w:left="400" w:right="940" w:firstLine="0"/>
        <w:jc w:val="left"/>
      </w:pPr>
      <w:r>
        <w:rPr>
          <w:rStyle w:val="1695pt0pta"/>
          <w:i/>
          <w:iCs/>
        </w:rPr>
        <w:t>Я всі слова свої незлі, всю душу пристрасної вдачі, всі почуття мої гарячі тобі, Вітчизно, віддаю.</w:t>
      </w:r>
    </w:p>
    <w:p w:rsidR="00A66788" w:rsidRDefault="001A7945">
      <w:pPr>
        <w:pStyle w:val="160"/>
        <w:framePr w:w="3686" w:h="9365" w:hRule="exact" w:wrap="none" w:vAnchor="page" w:hAnchor="page" w:x="8580" w:y="7225"/>
        <w:shd w:val="clear" w:color="auto" w:fill="auto"/>
        <w:spacing w:line="226" w:lineRule="exact"/>
        <w:ind w:firstLine="0"/>
        <w:jc w:val="center"/>
      </w:pPr>
      <w:r>
        <w:rPr>
          <w:rStyle w:val="1695pt0pta"/>
          <w:i/>
          <w:iCs/>
        </w:rPr>
        <w:t>П. Воронько.</w:t>
      </w:r>
    </w:p>
    <w:p w:rsidR="00A66788" w:rsidRDefault="001A7945">
      <w:pPr>
        <w:pStyle w:val="160"/>
        <w:framePr w:w="3686" w:h="9365" w:hRule="exact" w:wrap="none" w:vAnchor="page" w:hAnchor="page" w:x="8580" w:y="7225"/>
        <w:shd w:val="clear" w:color="auto" w:fill="auto"/>
        <w:spacing w:line="226" w:lineRule="exact"/>
        <w:ind w:left="40" w:firstLine="380"/>
        <w:jc w:val="both"/>
      </w:pPr>
      <w:r>
        <w:rPr>
          <w:rStyle w:val="1695pt0pta"/>
          <w:i/>
          <w:iCs/>
        </w:rPr>
        <w:t>І знов весна, і все у цвіті.</w:t>
      </w:r>
    </w:p>
    <w:p w:rsidR="00A66788" w:rsidRDefault="001A7945">
      <w:pPr>
        <w:pStyle w:val="160"/>
        <w:framePr w:w="3686" w:h="9365" w:hRule="exact" w:wrap="none" w:vAnchor="page" w:hAnchor="page" w:x="8580" w:y="7225"/>
        <w:shd w:val="clear" w:color="auto" w:fill="auto"/>
        <w:spacing w:line="226" w:lineRule="exact"/>
        <w:ind w:left="40" w:firstLine="380"/>
        <w:jc w:val="both"/>
      </w:pPr>
      <w:r>
        <w:rPr>
          <w:rStyle w:val="1695pt0pta"/>
          <w:i/>
          <w:iCs/>
        </w:rPr>
        <w:t>Рожево-біла вся земля.</w:t>
      </w:r>
    </w:p>
    <w:p w:rsidR="00A66788" w:rsidRDefault="001A7945">
      <w:pPr>
        <w:pStyle w:val="160"/>
        <w:framePr w:w="3686" w:h="9365" w:hRule="exact" w:wrap="none" w:vAnchor="page" w:hAnchor="page" w:x="8580" w:y="7225"/>
        <w:shd w:val="clear" w:color="auto" w:fill="auto"/>
        <w:spacing w:line="226" w:lineRule="exact"/>
        <w:ind w:firstLine="0"/>
        <w:jc w:val="center"/>
      </w:pPr>
      <w:r>
        <w:rPr>
          <w:rStyle w:val="1695pt0pta"/>
          <w:i/>
          <w:iCs/>
        </w:rPr>
        <w:t>Ти</w:t>
      </w:r>
      <w:r>
        <w:rPr>
          <w:rStyle w:val="1610pt0pt3"/>
        </w:rPr>
        <w:t xml:space="preserve"> — </w:t>
      </w:r>
      <w:r>
        <w:rPr>
          <w:rStyle w:val="1695pt0pta"/>
          <w:i/>
          <w:iCs/>
        </w:rPr>
        <w:t>найчарівніша у світі,</w:t>
      </w:r>
    </w:p>
    <w:p w:rsidR="00A66788" w:rsidRDefault="001A7945">
      <w:pPr>
        <w:pStyle w:val="160"/>
        <w:framePr w:w="3686" w:h="9365" w:hRule="exact" w:wrap="none" w:vAnchor="page" w:hAnchor="page" w:x="8580" w:y="7225"/>
        <w:shd w:val="clear" w:color="auto" w:fill="auto"/>
        <w:spacing w:line="226" w:lineRule="exact"/>
        <w:ind w:left="40" w:firstLine="380"/>
        <w:jc w:val="both"/>
      </w:pPr>
      <w:r>
        <w:rPr>
          <w:rStyle w:val="1695pt0pta"/>
          <w:i/>
          <w:iCs/>
        </w:rPr>
        <w:t>Ти. Українонько моя!</w:t>
      </w:r>
    </w:p>
    <w:p w:rsidR="00A66788" w:rsidRDefault="001A7945">
      <w:pPr>
        <w:pStyle w:val="160"/>
        <w:framePr w:w="3686" w:h="9365" w:hRule="exact" w:wrap="none" w:vAnchor="page" w:hAnchor="page" w:x="8580" w:y="7225"/>
        <w:shd w:val="clear" w:color="auto" w:fill="auto"/>
        <w:spacing w:line="226" w:lineRule="exact"/>
        <w:ind w:firstLine="0"/>
        <w:jc w:val="center"/>
      </w:pPr>
      <w:r>
        <w:rPr>
          <w:rStyle w:val="1695pt0pta"/>
          <w:i/>
          <w:iCs/>
        </w:rPr>
        <w:t>О.Лупій.</w:t>
      </w:r>
    </w:p>
    <w:p w:rsidR="00A66788" w:rsidRDefault="001A7945">
      <w:pPr>
        <w:pStyle w:val="41"/>
        <w:framePr w:w="3686" w:h="9365" w:hRule="exact" w:wrap="none" w:vAnchor="page" w:hAnchor="page" w:x="8580" w:y="7225"/>
        <w:shd w:val="clear" w:color="auto" w:fill="auto"/>
        <w:spacing w:before="0" w:line="226" w:lineRule="exact"/>
        <w:ind w:left="40" w:right="40" w:firstLine="380"/>
        <w:jc w:val="both"/>
      </w:pPr>
      <w:r>
        <w:rPr>
          <w:rStyle w:val="10pt0pt4"/>
        </w:rPr>
        <w:t xml:space="preserve">Особові займенники </w:t>
      </w:r>
      <w:r>
        <w:rPr>
          <w:rStyle w:val="95pt0pte"/>
        </w:rPr>
        <w:t>ти, ви</w:t>
      </w:r>
      <w:r>
        <w:rPr>
          <w:rStyle w:val="10pt0pt4"/>
        </w:rPr>
        <w:t xml:space="preserve"> входять у звертання, якщо воно є сполученням озна</w:t>
      </w:r>
      <w:r>
        <w:rPr>
          <w:rStyle w:val="10pt0pt4"/>
        </w:rPr>
        <w:softHyphen/>
        <w:t>чення з означуваним словом:</w:t>
      </w:r>
    </w:p>
    <w:p w:rsidR="00A66788" w:rsidRDefault="001A7945">
      <w:pPr>
        <w:pStyle w:val="160"/>
        <w:framePr w:w="3686" w:h="9365" w:hRule="exact" w:wrap="none" w:vAnchor="page" w:hAnchor="page" w:x="8580" w:y="7225"/>
        <w:shd w:val="clear" w:color="auto" w:fill="auto"/>
        <w:spacing w:line="226" w:lineRule="exact"/>
        <w:ind w:left="40" w:firstLine="380"/>
        <w:jc w:val="both"/>
      </w:pPr>
      <w:r>
        <w:rPr>
          <w:rStyle w:val="1695pt0pta"/>
          <w:i/>
          <w:iCs/>
        </w:rPr>
        <w:t>Краю ти мій, краю,</w:t>
      </w:r>
    </w:p>
    <w:p w:rsidR="00A66788" w:rsidRDefault="001A7945">
      <w:pPr>
        <w:pStyle w:val="160"/>
        <w:framePr w:w="3686" w:h="9365" w:hRule="exact" w:wrap="none" w:vAnchor="page" w:hAnchor="page" w:x="8580" w:y="7225"/>
        <w:shd w:val="clear" w:color="auto" w:fill="auto"/>
        <w:spacing w:line="226" w:lineRule="exact"/>
        <w:ind w:left="400" w:right="940" w:firstLine="0"/>
        <w:jc w:val="left"/>
      </w:pPr>
      <w:r>
        <w:rPr>
          <w:rStyle w:val="1695pt0pta"/>
          <w:i/>
          <w:iCs/>
        </w:rPr>
        <w:t xml:space="preserve">Кращого за тебе Я в </w:t>
      </w:r>
      <w:r>
        <w:rPr>
          <w:rStyle w:val="1695pt0pta"/>
          <w:i/>
          <w:iCs/>
        </w:rPr>
        <w:t>житті не знаю!</w:t>
      </w:r>
    </w:p>
    <w:p w:rsidR="00A66788" w:rsidRDefault="001A7945">
      <w:pPr>
        <w:pStyle w:val="160"/>
        <w:framePr w:w="3686" w:h="9365" w:hRule="exact" w:wrap="none" w:vAnchor="page" w:hAnchor="page" w:x="8580" w:y="7225"/>
        <w:shd w:val="clear" w:color="auto" w:fill="auto"/>
        <w:spacing w:line="226" w:lineRule="exact"/>
        <w:ind w:firstLine="0"/>
        <w:jc w:val="center"/>
      </w:pPr>
      <w:r>
        <w:rPr>
          <w:rStyle w:val="1695pt0pta"/>
          <w:i/>
          <w:iCs/>
        </w:rPr>
        <w:t>В. Сосюра.</w:t>
      </w:r>
    </w:p>
    <w:p w:rsidR="00A66788" w:rsidRDefault="001A7945">
      <w:pPr>
        <w:pStyle w:val="41"/>
        <w:framePr w:w="3686" w:h="9365" w:hRule="exact" w:wrap="none" w:vAnchor="page" w:hAnchor="page" w:x="8580" w:y="7225"/>
        <w:shd w:val="clear" w:color="auto" w:fill="auto"/>
        <w:spacing w:before="0" w:line="226" w:lineRule="exact"/>
        <w:ind w:left="40" w:right="40" w:firstLine="380"/>
        <w:jc w:val="both"/>
      </w:pPr>
      <w:r>
        <w:rPr>
          <w:rStyle w:val="10pt0pt4"/>
        </w:rPr>
        <w:t xml:space="preserve">Лише зрідка займенники </w:t>
      </w:r>
      <w:r>
        <w:rPr>
          <w:rStyle w:val="95pt0pte"/>
        </w:rPr>
        <w:t>ти, ви</w:t>
      </w:r>
      <w:r>
        <w:rPr>
          <w:rStyle w:val="10pt0pt4"/>
        </w:rPr>
        <w:t xml:space="preserve"> можуть уживатись як звертання, здебільшого в роз</w:t>
      </w:r>
      <w:r>
        <w:rPr>
          <w:rStyle w:val="10pt0pt4"/>
        </w:rPr>
        <w:softHyphen/>
        <w:t>мовному мовленні для вираження різкості, зневаги:</w:t>
      </w:r>
    </w:p>
    <w:p w:rsidR="00A66788" w:rsidRDefault="001A7945">
      <w:pPr>
        <w:pStyle w:val="160"/>
        <w:framePr w:w="3686" w:h="9365" w:hRule="exact" w:wrap="none" w:vAnchor="page" w:hAnchor="page" w:x="8580" w:y="7225"/>
        <w:shd w:val="clear" w:color="auto" w:fill="auto"/>
        <w:spacing w:after="34" w:line="226" w:lineRule="exact"/>
        <w:ind w:firstLine="0"/>
        <w:jc w:val="center"/>
      </w:pPr>
      <w:r>
        <w:rPr>
          <w:rStyle w:val="1695pt0pta"/>
          <w:i/>
          <w:iCs/>
        </w:rPr>
        <w:t>Ви. куди їдете? Гей ти, куди лізеші</w:t>
      </w:r>
    </w:p>
    <w:p w:rsidR="00A66788" w:rsidRDefault="001A7945">
      <w:pPr>
        <w:pStyle w:val="41"/>
        <w:framePr w:w="3686" w:h="9365" w:hRule="exact" w:wrap="none" w:vAnchor="page" w:hAnchor="page" w:x="8580" w:y="7225"/>
        <w:shd w:val="clear" w:color="auto" w:fill="auto"/>
        <w:spacing w:before="0" w:line="259" w:lineRule="exact"/>
        <w:ind w:left="40" w:right="40" w:firstLine="380"/>
        <w:jc w:val="both"/>
      </w:pPr>
      <w:r>
        <w:rPr>
          <w:rStyle w:val="10pt0pt4"/>
        </w:rPr>
        <w:t xml:space="preserve">Звертання буває </w:t>
      </w:r>
      <w:r>
        <w:rPr>
          <w:rStyle w:val="10pt1pt0"/>
        </w:rPr>
        <w:t xml:space="preserve">непоширеним </w:t>
      </w:r>
      <w:r>
        <w:rPr>
          <w:rStyle w:val="10pt0pt4"/>
        </w:rPr>
        <w:t xml:space="preserve">(без залежних слів) і </w:t>
      </w:r>
      <w:r>
        <w:rPr>
          <w:rStyle w:val="10pt1pt0"/>
        </w:rPr>
        <w:t xml:space="preserve">поширеним </w:t>
      </w:r>
      <w:r>
        <w:rPr>
          <w:rStyle w:val="10pt0pt4"/>
        </w:rPr>
        <w:t xml:space="preserve">(із </w:t>
      </w:r>
      <w:r>
        <w:rPr>
          <w:rStyle w:val="10pt0pt4"/>
        </w:rPr>
        <w:t>залежними словами).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3518" w:h="241" w:hRule="exact" w:wrap="none" w:vAnchor="page" w:hAnchor="page" w:x="4771" w:y="7274"/>
        <w:shd w:val="clear" w:color="auto" w:fill="auto"/>
        <w:tabs>
          <w:tab w:val="left" w:leader="underscore" w:pos="2802"/>
          <w:tab w:val="left" w:leader="underscore" w:pos="2942"/>
        </w:tabs>
        <w:spacing w:line="170" w:lineRule="exact"/>
        <w:ind w:left="280"/>
      </w:pPr>
      <w:r>
        <w:rPr>
          <w:rStyle w:val="8ArialNarrow85pt0pt2"/>
          <w:i/>
          <w:iCs/>
        </w:rPr>
        <w:lastRenderedPageBreak/>
        <w:t>УКРАЇНСЬКА МОВА</w:t>
      </w:r>
      <w:r>
        <w:rPr>
          <w:rStyle w:val="8TimesNewRoman4pt0pt"/>
          <w:rFonts w:eastAsia="Arial"/>
        </w:rPr>
        <w:tab/>
      </w:r>
      <w:r>
        <w:rPr>
          <w:rStyle w:val="8TimesNewRoman4pt0pt"/>
          <w:rFonts w:eastAsia="Arial"/>
        </w:rPr>
        <w:tab/>
      </w:r>
    </w:p>
    <w:p w:rsidR="00A66788" w:rsidRDefault="001A7945">
      <w:pPr>
        <w:pStyle w:val="41"/>
        <w:framePr w:w="3475" w:h="8507" w:hRule="exact" w:wrap="none" w:vAnchor="page" w:hAnchor="page" w:x="4794" w:y="7598"/>
        <w:shd w:val="clear" w:color="auto" w:fill="auto"/>
        <w:spacing w:before="0" w:line="237" w:lineRule="exact"/>
        <w:ind w:left="400" w:firstLine="0"/>
        <w:jc w:val="both"/>
      </w:pPr>
      <w:r>
        <w:rPr>
          <w:rStyle w:val="10pt0pt4"/>
        </w:rPr>
        <w:t>Звертання може поширюватися:</w:t>
      </w:r>
    </w:p>
    <w:p w:rsidR="00A66788" w:rsidRDefault="001A7945">
      <w:pPr>
        <w:pStyle w:val="41"/>
        <w:framePr w:w="3475" w:h="8507" w:hRule="exact" w:wrap="none" w:vAnchor="page" w:hAnchor="page" w:x="4794" w:y="7598"/>
        <w:numPr>
          <w:ilvl w:val="0"/>
          <w:numId w:val="262"/>
        </w:numPr>
        <w:shd w:val="clear" w:color="auto" w:fill="auto"/>
        <w:tabs>
          <w:tab w:val="left" w:pos="614"/>
        </w:tabs>
        <w:spacing w:before="0" w:line="237" w:lineRule="exact"/>
        <w:ind w:left="400" w:right="140" w:firstLine="0"/>
        <w:jc w:val="both"/>
      </w:pPr>
      <w:r>
        <w:rPr>
          <w:rStyle w:val="10pt0pt4"/>
        </w:rPr>
        <w:t>Узгодженими та відокремленими означеннями:</w:t>
      </w:r>
    </w:p>
    <w:p w:rsidR="00A66788" w:rsidRDefault="001A7945">
      <w:pPr>
        <w:pStyle w:val="160"/>
        <w:framePr w:w="3475" w:h="8507" w:hRule="exact" w:wrap="none" w:vAnchor="page" w:hAnchor="page" w:x="4794" w:y="7598"/>
        <w:shd w:val="clear" w:color="auto" w:fill="auto"/>
        <w:spacing w:line="234" w:lineRule="exact"/>
        <w:ind w:right="520" w:firstLine="0"/>
      </w:pPr>
      <w:r>
        <w:rPr>
          <w:rStyle w:val="1695pt0pta"/>
          <w:i/>
          <w:iCs/>
        </w:rPr>
        <w:t>І де б не був я, земле рідна,</w:t>
      </w:r>
    </w:p>
    <w:p w:rsidR="00A66788" w:rsidRDefault="001A7945">
      <w:pPr>
        <w:pStyle w:val="160"/>
        <w:framePr w:w="3475" w:h="8507" w:hRule="exact" w:wrap="none" w:vAnchor="page" w:hAnchor="page" w:x="4794" w:y="7598"/>
        <w:shd w:val="clear" w:color="auto" w:fill="auto"/>
        <w:spacing w:line="234" w:lineRule="exact"/>
        <w:ind w:right="520" w:firstLine="0"/>
      </w:pPr>
      <w:r>
        <w:rPr>
          <w:rStyle w:val="1695pt0pta"/>
          <w:i/>
          <w:iCs/>
        </w:rPr>
        <w:t>Ти вся в мені до колоска.</w:t>
      </w:r>
    </w:p>
    <w:p w:rsidR="00A66788" w:rsidRDefault="001A7945">
      <w:pPr>
        <w:pStyle w:val="160"/>
        <w:framePr w:w="3475" w:h="8507" w:hRule="exact" w:wrap="none" w:vAnchor="page" w:hAnchor="page" w:x="4794" w:y="7598"/>
        <w:shd w:val="clear" w:color="auto" w:fill="auto"/>
        <w:spacing w:line="234" w:lineRule="exact"/>
        <w:ind w:left="620" w:right="140" w:firstLine="1440"/>
        <w:jc w:val="left"/>
      </w:pPr>
      <w:r>
        <w:rPr>
          <w:rStyle w:val="1695pt0pta"/>
          <w:i/>
          <w:iCs/>
          <w:lang w:val="ru-RU"/>
        </w:rPr>
        <w:t xml:space="preserve">Д. Луценко. </w:t>
      </w:r>
      <w:r>
        <w:rPr>
          <w:rStyle w:val="1695pt0pta"/>
          <w:i/>
          <w:iCs/>
        </w:rPr>
        <w:t xml:space="preserve">Рідна земле, щаслива й багата, Мій уклін тобі, мій тобі </w:t>
      </w:r>
      <w:r>
        <w:rPr>
          <w:rStyle w:val="1695pt0pta"/>
          <w:i/>
          <w:iCs/>
        </w:rPr>
        <w:t>спів!</w:t>
      </w:r>
    </w:p>
    <w:p w:rsidR="00A66788" w:rsidRDefault="001A7945">
      <w:pPr>
        <w:pStyle w:val="160"/>
        <w:framePr w:w="3475" w:h="8507" w:hRule="exact" w:wrap="none" w:vAnchor="page" w:hAnchor="page" w:x="4794" w:y="7598"/>
        <w:shd w:val="clear" w:color="auto" w:fill="auto"/>
        <w:spacing w:line="234" w:lineRule="exact"/>
        <w:ind w:left="400" w:right="140" w:firstLine="1680"/>
        <w:jc w:val="left"/>
      </w:pPr>
      <w:r>
        <w:rPr>
          <w:rStyle w:val="1695pt0pta"/>
          <w:i/>
          <w:iCs/>
        </w:rPr>
        <w:t>В. Сосюра. Прощайте, росяні долини, і села, сповнені краси (О. Підсуха). Прощай, синє море, безкрає, прос</w:t>
      </w:r>
      <w:r>
        <w:rPr>
          <w:rStyle w:val="1695pt0pta"/>
          <w:i/>
          <w:iCs/>
        </w:rPr>
        <w:softHyphen/>
        <w:t>торе... (Леся Українка).</w:t>
      </w:r>
    </w:p>
    <w:p w:rsidR="00A66788" w:rsidRDefault="001A7945">
      <w:pPr>
        <w:pStyle w:val="41"/>
        <w:framePr w:w="3475" w:h="8507" w:hRule="exact" w:wrap="none" w:vAnchor="page" w:hAnchor="page" w:x="4794" w:y="7598"/>
        <w:numPr>
          <w:ilvl w:val="0"/>
          <w:numId w:val="262"/>
        </w:numPr>
        <w:shd w:val="clear" w:color="auto" w:fill="auto"/>
        <w:tabs>
          <w:tab w:val="left" w:pos="270"/>
        </w:tabs>
        <w:spacing w:before="0" w:line="234" w:lineRule="exact"/>
        <w:ind w:left="60" w:firstLine="0"/>
      </w:pPr>
      <w:r>
        <w:rPr>
          <w:rStyle w:val="10pt0pt4"/>
        </w:rPr>
        <w:t>Прикладками:</w:t>
      </w:r>
    </w:p>
    <w:p w:rsidR="00A66788" w:rsidRDefault="001A7945">
      <w:pPr>
        <w:pStyle w:val="160"/>
        <w:framePr w:w="3475" w:h="8507" w:hRule="exact" w:wrap="none" w:vAnchor="page" w:hAnchor="page" w:x="4794" w:y="7598"/>
        <w:shd w:val="clear" w:color="auto" w:fill="auto"/>
        <w:spacing w:line="234" w:lineRule="exact"/>
        <w:ind w:right="40" w:firstLine="0"/>
        <w:jc w:val="center"/>
      </w:pPr>
      <w:r>
        <w:rPr>
          <w:rStyle w:val="1695pt0pta"/>
          <w:i/>
          <w:iCs/>
        </w:rPr>
        <w:t>Не розлюблю тебе ніяк,</w:t>
      </w:r>
    </w:p>
    <w:p w:rsidR="00A66788" w:rsidRDefault="001A7945">
      <w:pPr>
        <w:pStyle w:val="160"/>
        <w:framePr w:w="3475" w:h="8507" w:hRule="exact" w:wrap="none" w:vAnchor="page" w:hAnchor="page" w:x="4794" w:y="7598"/>
        <w:shd w:val="clear" w:color="auto" w:fill="auto"/>
        <w:spacing w:line="234" w:lineRule="exact"/>
        <w:ind w:right="40" w:firstLine="0"/>
        <w:jc w:val="center"/>
      </w:pPr>
      <w:r>
        <w:rPr>
          <w:rStyle w:val="1695pt0pta"/>
          <w:i/>
          <w:iCs/>
        </w:rPr>
        <w:t>Моя вишнева Україно,</w:t>
      </w:r>
    </w:p>
    <w:p w:rsidR="00A66788" w:rsidRDefault="001A7945">
      <w:pPr>
        <w:pStyle w:val="160"/>
        <w:framePr w:w="3475" w:h="8507" w:hRule="exact" w:wrap="none" w:vAnchor="page" w:hAnchor="page" w:x="4794" w:y="7598"/>
        <w:shd w:val="clear" w:color="auto" w:fill="auto"/>
        <w:spacing w:line="234" w:lineRule="exact"/>
        <w:ind w:right="520" w:firstLine="0"/>
      </w:pPr>
      <w:r>
        <w:rPr>
          <w:rStyle w:val="1695pt0pta"/>
          <w:i/>
          <w:iCs/>
        </w:rPr>
        <w:t>Красуне, страднице моя!</w:t>
      </w:r>
    </w:p>
    <w:p w:rsidR="00A66788" w:rsidRDefault="001A7945">
      <w:pPr>
        <w:pStyle w:val="160"/>
        <w:framePr w:w="3475" w:h="8507" w:hRule="exact" w:wrap="none" w:vAnchor="page" w:hAnchor="page" w:x="4794" w:y="7598"/>
        <w:shd w:val="clear" w:color="auto" w:fill="auto"/>
        <w:spacing w:line="234" w:lineRule="exact"/>
        <w:ind w:right="520" w:firstLine="0"/>
      </w:pPr>
      <w:r>
        <w:rPr>
          <w:rStyle w:val="1695pt0pta"/>
          <w:i/>
          <w:iCs/>
        </w:rPr>
        <w:t>В. Сосюра.</w:t>
      </w:r>
    </w:p>
    <w:p w:rsidR="00A66788" w:rsidRDefault="001A7945">
      <w:pPr>
        <w:pStyle w:val="160"/>
        <w:framePr w:w="3475" w:h="8507" w:hRule="exact" w:wrap="none" w:vAnchor="page" w:hAnchor="page" w:x="4794" w:y="7598"/>
        <w:shd w:val="clear" w:color="auto" w:fill="auto"/>
        <w:spacing w:line="234" w:lineRule="exact"/>
        <w:ind w:right="40" w:firstLine="0"/>
        <w:jc w:val="center"/>
      </w:pPr>
      <w:r>
        <w:rPr>
          <w:rStyle w:val="1695pt0pta"/>
          <w:i/>
          <w:iCs/>
        </w:rPr>
        <w:t xml:space="preserve">Ти не загинеш, мій народе, </w:t>
      </w:r>
      <w:r>
        <w:rPr>
          <w:rStyle w:val="1695pt0pta"/>
          <w:i/>
          <w:iCs/>
        </w:rPr>
        <w:t>Пісняр, мудрець і гречкосій.</w:t>
      </w:r>
    </w:p>
    <w:p w:rsidR="00A66788" w:rsidRDefault="001A7945">
      <w:pPr>
        <w:pStyle w:val="160"/>
        <w:framePr w:w="3475" w:h="8507" w:hRule="exact" w:wrap="none" w:vAnchor="page" w:hAnchor="page" w:x="4794" w:y="7598"/>
        <w:shd w:val="clear" w:color="auto" w:fill="auto"/>
        <w:spacing w:line="234" w:lineRule="exact"/>
        <w:ind w:left="400" w:right="520" w:firstLine="0"/>
      </w:pPr>
      <w:r>
        <w:rPr>
          <w:rStyle w:val="1695pt0pta"/>
          <w:i/>
          <w:iCs/>
        </w:rPr>
        <w:t>Є. Маланюк. Научи нас розуму, земле,</w:t>
      </w:r>
    </w:p>
    <w:p w:rsidR="00A66788" w:rsidRDefault="001A7945">
      <w:pPr>
        <w:pStyle w:val="160"/>
        <w:framePr w:w="3475" w:h="8507" w:hRule="exact" w:wrap="none" w:vAnchor="page" w:hAnchor="page" w:x="4794" w:y="7598"/>
        <w:shd w:val="clear" w:color="auto" w:fill="auto"/>
        <w:spacing w:line="234" w:lineRule="exact"/>
        <w:ind w:left="400" w:right="140" w:firstLine="1680"/>
        <w:jc w:val="left"/>
      </w:pPr>
      <w:r>
        <w:rPr>
          <w:rStyle w:val="1695pt0pta"/>
          <w:i/>
          <w:iCs/>
        </w:rPr>
        <w:t>рідна ненько, Бо сліди безбатченків вітер</w:t>
      </w:r>
    </w:p>
    <w:p w:rsidR="00A66788" w:rsidRDefault="001A7945">
      <w:pPr>
        <w:pStyle w:val="160"/>
        <w:framePr w:w="3475" w:h="8507" w:hRule="exact" w:wrap="none" w:vAnchor="page" w:hAnchor="page" w:x="4794" w:y="7598"/>
        <w:shd w:val="clear" w:color="auto" w:fill="auto"/>
        <w:spacing w:line="234" w:lineRule="exact"/>
        <w:ind w:left="2080" w:right="140" w:firstLine="680"/>
        <w:jc w:val="left"/>
      </w:pPr>
      <w:r>
        <w:rPr>
          <w:rStyle w:val="1695pt0pta"/>
          <w:i/>
          <w:iCs/>
        </w:rPr>
        <w:t>занесе. В. Крищенко.</w:t>
      </w:r>
    </w:p>
    <w:p w:rsidR="00A66788" w:rsidRDefault="001A7945">
      <w:pPr>
        <w:pStyle w:val="41"/>
        <w:framePr w:w="3475" w:h="8507" w:hRule="exact" w:wrap="none" w:vAnchor="page" w:hAnchor="page" w:x="4794" w:y="7598"/>
        <w:numPr>
          <w:ilvl w:val="0"/>
          <w:numId w:val="262"/>
        </w:numPr>
        <w:shd w:val="clear" w:color="auto" w:fill="auto"/>
        <w:tabs>
          <w:tab w:val="left" w:pos="266"/>
        </w:tabs>
        <w:spacing w:before="0" w:line="234" w:lineRule="exact"/>
        <w:ind w:left="60" w:firstLine="0"/>
      </w:pPr>
      <w:r>
        <w:rPr>
          <w:rStyle w:val="10pt0pt4"/>
        </w:rPr>
        <w:t>Підрядними реченнями:</w:t>
      </w:r>
    </w:p>
    <w:p w:rsidR="00A66788" w:rsidRDefault="001A7945">
      <w:pPr>
        <w:pStyle w:val="160"/>
        <w:framePr w:w="3475" w:h="8507" w:hRule="exact" w:wrap="none" w:vAnchor="page" w:hAnchor="page" w:x="4794" w:y="7598"/>
        <w:shd w:val="clear" w:color="auto" w:fill="auto"/>
        <w:spacing w:line="234" w:lineRule="exact"/>
        <w:ind w:left="400" w:right="140" w:firstLine="0"/>
        <w:jc w:val="both"/>
      </w:pPr>
      <w:r>
        <w:rPr>
          <w:rStyle w:val="1695pt0pta"/>
          <w:i/>
          <w:iCs/>
        </w:rPr>
        <w:t>Хто в полі, хто в лісі</w:t>
      </w:r>
      <w:r>
        <w:rPr>
          <w:rStyle w:val="1610pt0pt3"/>
        </w:rPr>
        <w:t xml:space="preserve"> — </w:t>
      </w:r>
      <w:r>
        <w:rPr>
          <w:rStyle w:val="1695pt0pta"/>
          <w:i/>
          <w:iCs/>
        </w:rPr>
        <w:t>стережи</w:t>
      </w:r>
      <w:r>
        <w:rPr>
          <w:rStyle w:val="1695pt0pta"/>
          <w:i/>
          <w:iCs/>
        </w:rPr>
        <w:softHyphen/>
        <w:t>ся (Леся Українка).</w:t>
      </w:r>
    </w:p>
    <w:p w:rsidR="00A66788" w:rsidRDefault="001A7945">
      <w:pPr>
        <w:pStyle w:val="160"/>
        <w:framePr w:w="3475" w:h="8507" w:hRule="exact" w:wrap="none" w:vAnchor="page" w:hAnchor="page" w:x="4794" w:y="7598"/>
        <w:shd w:val="clear" w:color="auto" w:fill="auto"/>
        <w:spacing w:after="45" w:line="234" w:lineRule="exact"/>
        <w:ind w:left="400" w:right="140" w:firstLine="0"/>
        <w:jc w:val="both"/>
      </w:pPr>
      <w:r>
        <w:rPr>
          <w:rStyle w:val="1695pt0pta"/>
          <w:i/>
          <w:iCs/>
        </w:rPr>
        <w:t>Вставай, хто живий, в кого дум</w:t>
      </w:r>
      <w:r>
        <w:rPr>
          <w:rStyle w:val="1695pt0pta"/>
          <w:i/>
          <w:iCs/>
        </w:rPr>
        <w:softHyphen/>
        <w:t xml:space="preserve">ка повстала! (Леся </w:t>
      </w:r>
      <w:r>
        <w:rPr>
          <w:rStyle w:val="1695pt0pta"/>
          <w:i/>
          <w:iCs/>
        </w:rPr>
        <w:t>Українка).</w:t>
      </w:r>
    </w:p>
    <w:p w:rsidR="00A66788" w:rsidRDefault="001A7945">
      <w:pPr>
        <w:pStyle w:val="41"/>
        <w:framePr w:w="3475" w:h="8507" w:hRule="exact" w:wrap="none" w:vAnchor="page" w:hAnchor="page" w:x="4794" w:y="7598"/>
        <w:shd w:val="clear" w:color="auto" w:fill="auto"/>
        <w:spacing w:before="0" w:line="253" w:lineRule="exact"/>
        <w:ind w:right="40" w:firstLine="0"/>
        <w:jc w:val="center"/>
      </w:pPr>
      <w:r>
        <w:rPr>
          <w:rStyle w:val="ArialNarrow95pt0pt3"/>
          <w:b/>
          <w:bCs/>
        </w:rPr>
        <w:t xml:space="preserve">Розділові знаки при звертаннях </w:t>
      </w:r>
      <w:r>
        <w:rPr>
          <w:rStyle w:val="10pt0pt4"/>
        </w:rPr>
        <w:t>Звертання може стояти на початку, в середині, наприкінці речення й виділятися в усному мовленні пауза</w:t>
      </w:r>
      <w:r>
        <w:rPr>
          <w:rStyle w:val="10pt0pt4"/>
        </w:rPr>
        <w:softHyphen/>
      </w:r>
    </w:p>
    <w:p w:rsidR="00A66788" w:rsidRDefault="001A7945">
      <w:pPr>
        <w:pStyle w:val="41"/>
        <w:framePr w:w="3534" w:h="8597" w:hRule="exact" w:wrap="none" w:vAnchor="page" w:hAnchor="page" w:x="8523" w:y="7577"/>
        <w:shd w:val="clear" w:color="auto" w:fill="auto"/>
        <w:spacing w:before="0" w:line="234" w:lineRule="exact"/>
        <w:ind w:left="260" w:right="120" w:firstLine="0"/>
        <w:jc w:val="both"/>
      </w:pPr>
      <w:r>
        <w:rPr>
          <w:rStyle w:val="10pt0pt4"/>
        </w:rPr>
        <w:t xml:space="preserve">ми, </w:t>
      </w:r>
      <w:r>
        <w:rPr>
          <w:rStyle w:val="ArialNarrow95pt0pt3"/>
          <w:b/>
          <w:bCs/>
        </w:rPr>
        <w:t xml:space="preserve">а </w:t>
      </w:r>
      <w:r>
        <w:rPr>
          <w:rStyle w:val="10pt0pt4"/>
        </w:rPr>
        <w:t>на письмі — розділовими знака</w:t>
      </w:r>
      <w:r>
        <w:rPr>
          <w:rStyle w:val="10pt0pt4"/>
        </w:rPr>
        <w:softHyphen/>
        <w:t xml:space="preserve">ми </w:t>
      </w:r>
      <w:r>
        <w:rPr>
          <w:rStyle w:val="10pt0pt4"/>
          <w:lang w:val="ru-RU"/>
        </w:rPr>
        <w:t xml:space="preserve">(комами, </w:t>
      </w:r>
      <w:r>
        <w:rPr>
          <w:rStyle w:val="10pt0pt4"/>
        </w:rPr>
        <w:t>знаком оклику).</w:t>
      </w:r>
    </w:p>
    <w:p w:rsidR="00A66788" w:rsidRDefault="001A7945">
      <w:pPr>
        <w:pStyle w:val="41"/>
        <w:framePr w:w="3534" w:h="8597" w:hRule="exact" w:wrap="none" w:vAnchor="page" w:hAnchor="page" w:x="8523" w:y="7577"/>
        <w:numPr>
          <w:ilvl w:val="0"/>
          <w:numId w:val="263"/>
        </w:numPr>
        <w:shd w:val="clear" w:color="auto" w:fill="auto"/>
        <w:tabs>
          <w:tab w:val="left" w:pos="447"/>
        </w:tabs>
        <w:spacing w:before="0" w:line="234" w:lineRule="exact"/>
        <w:ind w:left="260" w:right="120" w:firstLine="0"/>
        <w:jc w:val="both"/>
      </w:pPr>
      <w:r>
        <w:rPr>
          <w:rStyle w:val="10pt0pt4"/>
        </w:rPr>
        <w:t xml:space="preserve">Звертання, що стоїть на початку речення, </w:t>
      </w:r>
      <w:r>
        <w:rPr>
          <w:rStyle w:val="10pt0pt4"/>
        </w:rPr>
        <w:t>виділяється комою:</w:t>
      </w:r>
    </w:p>
    <w:p w:rsidR="00A66788" w:rsidRDefault="001A7945">
      <w:pPr>
        <w:pStyle w:val="160"/>
        <w:framePr w:w="3534" w:h="8597" w:hRule="exact" w:wrap="none" w:vAnchor="page" w:hAnchor="page" w:x="8523" w:y="7577"/>
        <w:shd w:val="clear" w:color="auto" w:fill="auto"/>
        <w:ind w:left="520" w:firstLine="0"/>
        <w:jc w:val="left"/>
      </w:pPr>
      <w:r>
        <w:rPr>
          <w:rStyle w:val="1695pt0pta"/>
          <w:i/>
          <w:iCs/>
        </w:rPr>
        <w:t>Народе мій, твої діла</w:t>
      </w:r>
      <w:r>
        <w:rPr>
          <w:rStyle w:val="1610pt0pt3"/>
        </w:rPr>
        <w:t xml:space="preserve"> —</w:t>
      </w:r>
    </w:p>
    <w:p w:rsidR="00A66788" w:rsidRDefault="001A7945">
      <w:pPr>
        <w:pStyle w:val="160"/>
        <w:framePr w:w="3534" w:h="8597" w:hRule="exact" w:wrap="none" w:vAnchor="page" w:hAnchor="page" w:x="8523" w:y="7577"/>
        <w:shd w:val="clear" w:color="auto" w:fill="auto"/>
        <w:ind w:left="520" w:firstLine="0"/>
        <w:jc w:val="left"/>
      </w:pPr>
      <w:r>
        <w:rPr>
          <w:rStyle w:val="1695pt0pta"/>
          <w:i/>
          <w:iCs/>
        </w:rPr>
        <w:t>То і мого життя горіння.</w:t>
      </w:r>
    </w:p>
    <w:p w:rsidR="00A66788" w:rsidRDefault="001A7945">
      <w:pPr>
        <w:pStyle w:val="160"/>
        <w:framePr w:w="3534" w:h="8597" w:hRule="exact" w:wrap="none" w:vAnchor="page" w:hAnchor="page" w:x="8523" w:y="7577"/>
        <w:shd w:val="clear" w:color="auto" w:fill="auto"/>
        <w:ind w:left="520" w:right="120" w:firstLine="0"/>
        <w:jc w:val="left"/>
      </w:pPr>
      <w:r>
        <w:rPr>
          <w:rStyle w:val="1695pt0pta"/>
          <w:i/>
          <w:iCs/>
        </w:rPr>
        <w:t>Я лиш галузонька мала Твого прадавнього коріння.</w:t>
      </w:r>
    </w:p>
    <w:p w:rsidR="00A66788" w:rsidRDefault="001A7945">
      <w:pPr>
        <w:pStyle w:val="160"/>
        <w:framePr w:w="3534" w:h="8597" w:hRule="exact" w:wrap="none" w:vAnchor="page" w:hAnchor="page" w:x="8523" w:y="7577"/>
        <w:shd w:val="clear" w:color="auto" w:fill="auto"/>
        <w:ind w:left="2000" w:firstLine="0"/>
        <w:jc w:val="left"/>
      </w:pPr>
      <w:r>
        <w:rPr>
          <w:rStyle w:val="1695pt0pta"/>
          <w:i/>
          <w:iCs/>
          <w:lang w:val="ru-RU"/>
        </w:rPr>
        <w:t>Д. Луценко.</w:t>
      </w:r>
    </w:p>
    <w:p w:rsidR="00A66788" w:rsidRDefault="001A7945">
      <w:pPr>
        <w:pStyle w:val="160"/>
        <w:framePr w:w="3534" w:h="8597" w:hRule="exact" w:wrap="none" w:vAnchor="page" w:hAnchor="page" w:x="8523" w:y="7577"/>
        <w:shd w:val="clear" w:color="auto" w:fill="auto"/>
        <w:ind w:left="260" w:right="120" w:firstLine="0"/>
        <w:jc w:val="both"/>
      </w:pPr>
      <w:r>
        <w:rPr>
          <w:rStyle w:val="1695pt0pta"/>
          <w:i/>
          <w:iCs/>
        </w:rPr>
        <w:t xml:space="preserve">Мій рідний краю, доки житиму, вславлятиму твої поля </w:t>
      </w:r>
      <w:r>
        <w:rPr>
          <w:rStyle w:val="1695pt0pta"/>
          <w:i/>
          <w:iCs/>
          <w:lang w:val="ru-RU"/>
        </w:rPr>
        <w:t xml:space="preserve">(Л. </w:t>
      </w:r>
      <w:r>
        <w:rPr>
          <w:rStyle w:val="1695pt0pta"/>
          <w:i/>
          <w:iCs/>
        </w:rPr>
        <w:t>Рубан).</w:t>
      </w:r>
    </w:p>
    <w:p w:rsidR="00A66788" w:rsidRDefault="001A7945">
      <w:pPr>
        <w:pStyle w:val="41"/>
        <w:framePr w:w="3534" w:h="8597" w:hRule="exact" w:wrap="none" w:vAnchor="page" w:hAnchor="page" w:x="8523" w:y="7577"/>
        <w:numPr>
          <w:ilvl w:val="0"/>
          <w:numId w:val="263"/>
        </w:numPr>
        <w:shd w:val="clear" w:color="auto" w:fill="auto"/>
        <w:tabs>
          <w:tab w:val="left" w:pos="451"/>
        </w:tabs>
        <w:spacing w:before="0" w:line="237" w:lineRule="exact"/>
        <w:ind w:left="260" w:right="120" w:firstLine="0"/>
        <w:jc w:val="both"/>
      </w:pPr>
      <w:r>
        <w:rPr>
          <w:rStyle w:val="10pt0pt4"/>
        </w:rPr>
        <w:t xml:space="preserve">Якщо звертання вимовляється з окличною інтонацією, то після </w:t>
      </w:r>
      <w:r>
        <w:rPr>
          <w:rStyle w:val="10pt0pt4"/>
        </w:rPr>
        <w:t>нього ставимо знак оклику. Нас</w:t>
      </w:r>
      <w:r>
        <w:rPr>
          <w:rStyle w:val="10pt0pt4"/>
        </w:rPr>
        <w:softHyphen/>
        <w:t>тупне слово пишемо з великої літе</w:t>
      </w:r>
      <w:r>
        <w:rPr>
          <w:rStyle w:val="10pt0pt4"/>
        </w:rPr>
        <w:softHyphen/>
        <w:t>ри (зрідка з малої).</w:t>
      </w:r>
    </w:p>
    <w:p w:rsidR="00A66788" w:rsidRDefault="001A7945">
      <w:pPr>
        <w:pStyle w:val="160"/>
        <w:framePr w:w="3534" w:h="8597" w:hRule="exact" w:wrap="none" w:vAnchor="page" w:hAnchor="page" w:x="8523" w:y="7577"/>
        <w:shd w:val="clear" w:color="auto" w:fill="auto"/>
        <w:spacing w:line="237" w:lineRule="exact"/>
        <w:ind w:left="260" w:right="120" w:firstLine="0"/>
        <w:jc w:val="both"/>
      </w:pPr>
      <w:r>
        <w:rPr>
          <w:rStyle w:val="1695pt0pta"/>
          <w:i/>
          <w:iCs/>
        </w:rPr>
        <w:t>Українці мої! Дай вам Боже і щас</w:t>
      </w:r>
      <w:r>
        <w:rPr>
          <w:rStyle w:val="1695pt0pta"/>
          <w:i/>
          <w:iCs/>
        </w:rPr>
        <w:softHyphen/>
        <w:t xml:space="preserve">тя, і сил! (В. </w:t>
      </w:r>
      <w:r>
        <w:rPr>
          <w:rStyle w:val="1695pt0pta"/>
          <w:i/>
          <w:iCs/>
          <w:lang w:val="ru-RU"/>
        </w:rPr>
        <w:t xml:space="preserve">Баранов </w:t>
      </w:r>
      <w:r>
        <w:rPr>
          <w:rStyle w:val="1695pt0pta"/>
          <w:i/>
          <w:iCs/>
        </w:rPr>
        <w:t>).</w:t>
      </w:r>
    </w:p>
    <w:p w:rsidR="00A66788" w:rsidRDefault="001A7945">
      <w:pPr>
        <w:pStyle w:val="160"/>
        <w:framePr w:w="3534" w:h="8597" w:hRule="exact" w:wrap="none" w:vAnchor="page" w:hAnchor="page" w:x="8523" w:y="7577"/>
        <w:shd w:val="clear" w:color="auto" w:fill="auto"/>
        <w:ind w:left="260" w:right="120" w:firstLine="0"/>
        <w:jc w:val="both"/>
      </w:pPr>
      <w:r>
        <w:rPr>
          <w:rStyle w:val="1695pt0pta"/>
          <w:i/>
          <w:iCs/>
        </w:rPr>
        <w:t>Краю рідний! Люблю тебе вдень і вночі, вранці і ввечері і не знаю краю своєї любові (Панас Мирний).</w:t>
      </w:r>
    </w:p>
    <w:p w:rsidR="00A66788" w:rsidRDefault="001A7945">
      <w:pPr>
        <w:pStyle w:val="160"/>
        <w:framePr w:w="3534" w:h="8597" w:hRule="exact" w:wrap="none" w:vAnchor="page" w:hAnchor="page" w:x="8523" w:y="7577"/>
        <w:shd w:val="clear" w:color="auto" w:fill="auto"/>
        <w:ind w:left="520" w:right="120" w:firstLine="0"/>
        <w:jc w:val="left"/>
      </w:pPr>
      <w:r>
        <w:rPr>
          <w:rStyle w:val="1695pt0pta"/>
          <w:i/>
          <w:iCs/>
        </w:rPr>
        <w:t>Моя Україно</w:t>
      </w:r>
      <w:r>
        <w:rPr>
          <w:rStyle w:val="1695pt0pta"/>
          <w:i/>
          <w:iCs/>
        </w:rPr>
        <w:t>! Як я тебе любив! Твої луги, твої степи розлогі, Дніпра ревучого славетнії пороги І хвилі золоті твоїх шовкових нив!</w:t>
      </w:r>
    </w:p>
    <w:p w:rsidR="00A66788" w:rsidRDefault="001A7945">
      <w:pPr>
        <w:pStyle w:val="160"/>
        <w:framePr w:w="3534" w:h="8597" w:hRule="exact" w:wrap="none" w:vAnchor="page" w:hAnchor="page" w:x="8523" w:y="7577"/>
        <w:shd w:val="clear" w:color="auto" w:fill="auto"/>
        <w:ind w:left="2000" w:firstLine="0"/>
        <w:jc w:val="left"/>
      </w:pPr>
      <w:r>
        <w:rPr>
          <w:rStyle w:val="1695pt0pta"/>
          <w:i/>
          <w:iCs/>
        </w:rPr>
        <w:t>П. Куліш.</w:t>
      </w:r>
    </w:p>
    <w:p w:rsidR="00A66788" w:rsidRDefault="001A7945">
      <w:pPr>
        <w:pStyle w:val="160"/>
        <w:framePr w:w="3534" w:h="8597" w:hRule="exact" w:wrap="none" w:vAnchor="page" w:hAnchor="page" w:x="8523" w:y="7577"/>
        <w:shd w:val="clear" w:color="auto" w:fill="auto"/>
        <w:ind w:left="260" w:right="120" w:firstLine="0"/>
        <w:jc w:val="both"/>
      </w:pPr>
      <w:r>
        <w:rPr>
          <w:rStyle w:val="1695pt0pta"/>
          <w:i/>
          <w:iCs/>
        </w:rPr>
        <w:t xml:space="preserve">Земле рідна! як </w:t>
      </w:r>
      <w:r>
        <w:rPr>
          <w:rStyle w:val="160ptc"/>
          <w:b/>
          <w:bCs/>
          <w:i/>
          <w:iCs/>
        </w:rPr>
        <w:t xml:space="preserve">тепло нам </w:t>
      </w:r>
      <w:r>
        <w:rPr>
          <w:rStyle w:val="1695pt0pta"/>
          <w:i/>
          <w:iCs/>
        </w:rPr>
        <w:t xml:space="preserve">із </w:t>
      </w:r>
      <w:r>
        <w:rPr>
          <w:rStyle w:val="160ptc"/>
          <w:b/>
          <w:bCs/>
          <w:i/>
          <w:iCs/>
        </w:rPr>
        <w:t>то</w:t>
      </w:r>
      <w:r>
        <w:rPr>
          <w:rStyle w:val="160ptc"/>
          <w:b/>
          <w:bCs/>
          <w:i/>
          <w:iCs/>
        </w:rPr>
        <w:softHyphen/>
      </w:r>
      <w:r>
        <w:rPr>
          <w:rStyle w:val="1695pt0pta"/>
          <w:i/>
          <w:iCs/>
        </w:rPr>
        <w:t>бою (М. Рильський ).</w:t>
      </w:r>
    </w:p>
    <w:p w:rsidR="00A66788" w:rsidRDefault="001A7945">
      <w:pPr>
        <w:pStyle w:val="41"/>
        <w:framePr w:w="3534" w:h="8597" w:hRule="exact" w:wrap="none" w:vAnchor="page" w:hAnchor="page" w:x="8523" w:y="7577"/>
        <w:numPr>
          <w:ilvl w:val="0"/>
          <w:numId w:val="263"/>
        </w:numPr>
        <w:shd w:val="clear" w:color="auto" w:fill="auto"/>
        <w:tabs>
          <w:tab w:val="left" w:pos="191"/>
        </w:tabs>
        <w:spacing w:before="0" w:line="245" w:lineRule="exact"/>
        <w:ind w:left="260" w:right="120" w:hanging="260"/>
      </w:pPr>
      <w:r>
        <w:rPr>
          <w:rStyle w:val="10pt0pt4"/>
        </w:rPr>
        <w:t>Звертання, що стоїть у середині ре</w:t>
      </w:r>
      <w:r>
        <w:rPr>
          <w:rStyle w:val="10pt0pt4"/>
        </w:rPr>
        <w:softHyphen/>
        <w:t xml:space="preserve">чення, виділяється </w:t>
      </w:r>
      <w:r>
        <w:rPr>
          <w:rStyle w:val="10pt0pt4"/>
          <w:lang w:val="ru-RU"/>
        </w:rPr>
        <w:t>комами:</w:t>
      </w:r>
    </w:p>
    <w:p w:rsidR="00A66788" w:rsidRDefault="001A7945">
      <w:pPr>
        <w:pStyle w:val="1253"/>
        <w:framePr w:w="3534" w:h="8597" w:hRule="exact" w:wrap="none" w:vAnchor="page" w:hAnchor="page" w:x="8523" w:y="7577"/>
        <w:shd w:val="clear" w:color="auto" w:fill="auto"/>
        <w:ind w:left="260" w:right="120"/>
      </w:pPr>
      <w:r>
        <w:rPr>
          <w:rStyle w:val="12595pt"/>
          <w:i/>
          <w:iCs/>
        </w:rPr>
        <w:t xml:space="preserve">І поки </w:t>
      </w:r>
      <w:r>
        <w:t xml:space="preserve">не всміхнулась Україна, </w:t>
      </w:r>
      <w:r>
        <w:rPr>
          <w:rStyle w:val="12595pt"/>
          <w:i/>
          <w:iCs/>
        </w:rPr>
        <w:t xml:space="preserve">Народе мій, </w:t>
      </w:r>
      <w:r>
        <w:t>прошу тебе</w:t>
      </w:r>
      <w:r>
        <w:rPr>
          <w:rStyle w:val="12510pt0pt"/>
        </w:rPr>
        <w:t xml:space="preserve"> </w:t>
      </w:r>
      <w:r>
        <w:rPr>
          <w:rStyle w:val="12510pt0pt0"/>
        </w:rPr>
        <w:t xml:space="preserve">— </w:t>
      </w:r>
      <w:r>
        <w:t>не спи.</w:t>
      </w:r>
    </w:p>
    <w:p w:rsidR="00A66788" w:rsidRDefault="001A7945">
      <w:pPr>
        <w:pStyle w:val="1253"/>
        <w:framePr w:w="3534" w:h="8597" w:hRule="exact" w:wrap="none" w:vAnchor="page" w:hAnchor="page" w:x="8523" w:y="7577"/>
        <w:shd w:val="clear" w:color="auto" w:fill="auto"/>
        <w:ind w:left="2000"/>
        <w:jc w:val="left"/>
      </w:pPr>
      <w:r>
        <w:rPr>
          <w:rStyle w:val="12595pt"/>
          <w:i/>
          <w:iCs/>
        </w:rPr>
        <w:t xml:space="preserve">В. </w:t>
      </w:r>
      <w:r>
        <w:t>Крищенко.</w:t>
      </w:r>
    </w:p>
    <w:p w:rsidR="00A66788" w:rsidRDefault="001A7945">
      <w:pPr>
        <w:pStyle w:val="160"/>
        <w:framePr w:w="3534" w:h="8597" w:hRule="exact" w:wrap="none" w:vAnchor="page" w:hAnchor="page" w:x="8523" w:y="7577"/>
        <w:shd w:val="clear" w:color="auto" w:fill="auto"/>
        <w:spacing w:line="249" w:lineRule="exact"/>
        <w:ind w:left="260" w:right="120" w:firstLine="0"/>
        <w:jc w:val="both"/>
      </w:pPr>
      <w:r>
        <w:rPr>
          <w:rStyle w:val="1695pt0pta"/>
          <w:i/>
          <w:iCs/>
        </w:rPr>
        <w:t>Без мови рідної, юначе, й народу нашого нема (В. Сосюра ).</w:t>
      </w:r>
    </w:p>
    <w:p w:rsidR="00A66788" w:rsidRDefault="001A7945">
      <w:pPr>
        <w:pStyle w:val="174"/>
        <w:framePr w:wrap="none" w:vAnchor="page" w:hAnchor="page" w:x="4771" w:y="16330"/>
        <w:shd w:val="clear" w:color="auto" w:fill="auto"/>
        <w:spacing w:line="190" w:lineRule="exact"/>
        <w:ind w:left="20"/>
      </w:pPr>
      <w:r>
        <w:rPr>
          <w:rStyle w:val="170pt4"/>
          <w:b/>
          <w:bCs/>
        </w:rPr>
        <w:t>372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176" w:y="7097"/>
        <w:shd w:val="clear" w:color="auto" w:fill="auto"/>
        <w:spacing w:line="190" w:lineRule="exact"/>
        <w:ind w:left="20"/>
      </w:pPr>
      <w:r>
        <w:rPr>
          <w:rStyle w:val="108pt0pt2"/>
          <w:i/>
          <w:iCs/>
          <w:lang w:val="ru-RU"/>
        </w:rPr>
        <w:lastRenderedPageBreak/>
        <w:t xml:space="preserve">Гсама тика: </w:t>
      </w:r>
      <w:r>
        <w:rPr>
          <w:rStyle w:val="108pt0pt2"/>
          <w:i/>
          <w:iCs/>
        </w:rPr>
        <w:t xml:space="preserve">морфологія, </w:t>
      </w:r>
      <w:r>
        <w:rPr>
          <w:rStyle w:val="100pt0"/>
          <w:i/>
          <w:iCs/>
        </w:rPr>
        <w:t>синтаксис</w:t>
      </w:r>
    </w:p>
    <w:p w:rsidR="00A66788" w:rsidRDefault="001A7945">
      <w:pPr>
        <w:pStyle w:val="160"/>
        <w:framePr w:w="3464" w:h="8946" w:hRule="exact" w:wrap="none" w:vAnchor="page" w:hAnchor="page" w:x="4716" w:y="7351"/>
        <w:shd w:val="clear" w:color="auto" w:fill="auto"/>
        <w:spacing w:line="253" w:lineRule="exact"/>
        <w:ind w:left="300" w:firstLine="0"/>
        <w:jc w:val="left"/>
      </w:pPr>
      <w:r>
        <w:rPr>
          <w:rStyle w:val="1695pt0pta"/>
          <w:i/>
          <w:iCs/>
          <w:lang w:val="ru-RU"/>
        </w:rPr>
        <w:t xml:space="preserve">Як помира листок без </w:t>
      </w:r>
      <w:r>
        <w:rPr>
          <w:rStyle w:val="1695pt0pta"/>
          <w:i/>
          <w:iCs/>
        </w:rPr>
        <w:t>гілки,</w:t>
      </w:r>
    </w:p>
    <w:p w:rsidR="00A66788" w:rsidRDefault="001A7945">
      <w:pPr>
        <w:pStyle w:val="160"/>
        <w:framePr w:w="3464" w:h="8946" w:hRule="exact" w:wrap="none" w:vAnchor="page" w:hAnchor="page" w:x="4716" w:y="7351"/>
        <w:shd w:val="clear" w:color="auto" w:fill="auto"/>
        <w:spacing w:line="253" w:lineRule="exact"/>
        <w:ind w:left="300" w:firstLine="0"/>
        <w:jc w:val="left"/>
      </w:pPr>
      <w:r>
        <w:rPr>
          <w:rStyle w:val="1695pt0pta"/>
          <w:i/>
          <w:iCs/>
        </w:rPr>
        <w:t xml:space="preserve">А квітка </w:t>
      </w:r>
      <w:r>
        <w:rPr>
          <w:rStyle w:val="1695pt0pta"/>
          <w:i/>
          <w:iCs/>
          <w:lang w:val="ru-RU"/>
        </w:rPr>
        <w:t>без стебла,</w:t>
      </w:r>
    </w:p>
    <w:p w:rsidR="00A66788" w:rsidRDefault="001A7945">
      <w:pPr>
        <w:pStyle w:val="160"/>
        <w:framePr w:w="3464" w:h="8946" w:hRule="exact" w:wrap="none" w:vAnchor="page" w:hAnchor="page" w:x="4716" w:y="7351"/>
        <w:shd w:val="clear" w:color="auto" w:fill="auto"/>
        <w:spacing w:line="253" w:lineRule="exact"/>
        <w:ind w:left="300" w:firstLine="0"/>
        <w:jc w:val="left"/>
      </w:pPr>
      <w:r>
        <w:rPr>
          <w:rStyle w:val="1695pt0pta"/>
          <w:i/>
          <w:iCs/>
          <w:lang w:val="ru-RU"/>
        </w:rPr>
        <w:t xml:space="preserve">Так я без </w:t>
      </w:r>
      <w:r>
        <w:rPr>
          <w:rStyle w:val="1695pt0pta"/>
          <w:i/>
          <w:iCs/>
        </w:rPr>
        <w:t xml:space="preserve">тебе, </w:t>
      </w:r>
      <w:r>
        <w:rPr>
          <w:rStyle w:val="1695pt0pta"/>
          <w:i/>
          <w:iCs/>
        </w:rPr>
        <w:t>Україно,</w:t>
      </w:r>
    </w:p>
    <w:p w:rsidR="00A66788" w:rsidRDefault="001A7945">
      <w:pPr>
        <w:pStyle w:val="160"/>
        <w:framePr w:w="3464" w:h="8946" w:hRule="exact" w:wrap="none" w:vAnchor="page" w:hAnchor="page" w:x="4716" w:y="7351"/>
        <w:shd w:val="clear" w:color="auto" w:fill="auto"/>
        <w:spacing w:line="253" w:lineRule="exact"/>
        <w:ind w:left="300" w:firstLine="0"/>
        <w:jc w:val="left"/>
      </w:pPr>
      <w:r>
        <w:rPr>
          <w:rStyle w:val="1695pt0pta"/>
          <w:i/>
          <w:iCs/>
          <w:lang w:val="ru-RU"/>
        </w:rPr>
        <w:t xml:space="preserve">На </w:t>
      </w:r>
      <w:r>
        <w:rPr>
          <w:rStyle w:val="1695pt0pta"/>
          <w:i/>
          <w:iCs/>
        </w:rPr>
        <w:t xml:space="preserve">світі </w:t>
      </w:r>
      <w:r>
        <w:rPr>
          <w:rStyle w:val="1695pt0pta"/>
          <w:i/>
          <w:iCs/>
          <w:lang w:val="ru-RU"/>
        </w:rPr>
        <w:t>не жила б.</w:t>
      </w:r>
    </w:p>
    <w:p w:rsidR="00A66788" w:rsidRDefault="001A7945">
      <w:pPr>
        <w:pStyle w:val="160"/>
        <w:framePr w:w="3464" w:h="8946" w:hRule="exact" w:wrap="none" w:vAnchor="page" w:hAnchor="page" w:x="4716" w:y="7351"/>
        <w:shd w:val="clear" w:color="auto" w:fill="auto"/>
        <w:spacing w:line="253" w:lineRule="exact"/>
        <w:ind w:left="300" w:right="60" w:firstLine="1680"/>
        <w:jc w:val="both"/>
      </w:pPr>
      <w:r>
        <w:rPr>
          <w:rStyle w:val="1695pt0pta"/>
          <w:i/>
          <w:iCs/>
          <w:lang w:val="ru-RU"/>
        </w:rPr>
        <w:t xml:space="preserve">М. </w:t>
      </w:r>
      <w:r>
        <w:rPr>
          <w:rStyle w:val="1695pt0pta"/>
          <w:i/>
          <w:iCs/>
        </w:rPr>
        <w:t>Овдієнко. учітеся, брати мої, думайте, чи</w:t>
      </w:r>
      <w:r>
        <w:rPr>
          <w:rStyle w:val="1695pt0pta"/>
          <w:i/>
          <w:iCs/>
        </w:rPr>
        <w:softHyphen/>
        <w:t>тайте... (Т. Шевченко).</w:t>
      </w:r>
    </w:p>
    <w:p w:rsidR="00A66788" w:rsidRDefault="001A7945">
      <w:pPr>
        <w:pStyle w:val="160"/>
        <w:framePr w:w="3464" w:h="8946" w:hRule="exact" w:wrap="none" w:vAnchor="page" w:hAnchor="page" w:x="4716" w:y="7351"/>
        <w:shd w:val="clear" w:color="auto" w:fill="auto"/>
        <w:spacing w:line="253" w:lineRule="exact"/>
        <w:ind w:left="300" w:right="340" w:firstLine="0"/>
        <w:jc w:val="left"/>
      </w:pPr>
      <w:r>
        <w:rPr>
          <w:rStyle w:val="1695pt0pta"/>
          <w:i/>
          <w:iCs/>
        </w:rPr>
        <w:t>Ти в моєму серці, Україно, Думою Шевченка гомониш.</w:t>
      </w:r>
    </w:p>
    <w:p w:rsidR="00A66788" w:rsidRDefault="001A7945">
      <w:pPr>
        <w:pStyle w:val="160"/>
        <w:framePr w:w="3464" w:h="8946" w:hRule="exact" w:wrap="none" w:vAnchor="page" w:hAnchor="page" w:x="4716" w:y="7351"/>
        <w:shd w:val="clear" w:color="auto" w:fill="auto"/>
        <w:spacing w:line="253" w:lineRule="exact"/>
        <w:ind w:left="300" w:firstLine="1680"/>
        <w:jc w:val="both"/>
      </w:pPr>
      <w:r>
        <w:rPr>
          <w:rStyle w:val="1695pt0pta"/>
          <w:i/>
          <w:iCs/>
        </w:rPr>
        <w:t>Б. Олійник.</w:t>
      </w:r>
    </w:p>
    <w:p w:rsidR="00A66788" w:rsidRDefault="001A7945">
      <w:pPr>
        <w:pStyle w:val="41"/>
        <w:framePr w:w="3464" w:h="8946" w:hRule="exact" w:wrap="none" w:vAnchor="page" w:hAnchor="page" w:x="4716" w:y="7351"/>
        <w:numPr>
          <w:ilvl w:val="0"/>
          <w:numId w:val="263"/>
        </w:numPr>
        <w:shd w:val="clear" w:color="auto" w:fill="auto"/>
        <w:tabs>
          <w:tab w:val="left" w:pos="183"/>
        </w:tabs>
        <w:spacing w:before="0" w:line="245" w:lineRule="exact"/>
        <w:ind w:left="300" w:right="60" w:hanging="280"/>
        <w:jc w:val="both"/>
      </w:pPr>
      <w:r>
        <w:rPr>
          <w:rStyle w:val="10pt0pt4"/>
        </w:rPr>
        <w:t>Звертання, що стоїть у кінці речен</w:t>
      </w:r>
      <w:r>
        <w:rPr>
          <w:rStyle w:val="10pt0pt4"/>
        </w:rPr>
        <w:softHyphen/>
        <w:t xml:space="preserve">ня, виділяємо комою, а після нього ставимо той знак, якого </w:t>
      </w:r>
      <w:r>
        <w:rPr>
          <w:rStyle w:val="10pt0pt4"/>
        </w:rPr>
        <w:t>потребує зміст речення (крапка, знак питан</w:t>
      </w:r>
      <w:r>
        <w:rPr>
          <w:rStyle w:val="10pt0pt4"/>
        </w:rPr>
        <w:softHyphen/>
        <w:t>ня чи знак оклику):</w:t>
      </w:r>
    </w:p>
    <w:p w:rsidR="00A66788" w:rsidRDefault="001A7945">
      <w:pPr>
        <w:pStyle w:val="160"/>
        <w:framePr w:w="3464" w:h="8946" w:hRule="exact" w:wrap="none" w:vAnchor="page" w:hAnchor="page" w:x="4716" w:y="7351"/>
        <w:shd w:val="clear" w:color="auto" w:fill="auto"/>
        <w:spacing w:line="245" w:lineRule="exact"/>
        <w:ind w:left="300" w:right="340" w:firstLine="0"/>
        <w:jc w:val="left"/>
      </w:pPr>
      <w:r>
        <w:rPr>
          <w:rStyle w:val="1695pt0pta"/>
          <w:i/>
          <w:iCs/>
        </w:rPr>
        <w:t>Не шукав я до тебе Ні стежки, ні броду...</w:t>
      </w:r>
    </w:p>
    <w:p w:rsidR="00A66788" w:rsidRDefault="001A7945">
      <w:pPr>
        <w:pStyle w:val="160"/>
        <w:framePr w:w="3464" w:h="8946" w:hRule="exact" w:wrap="none" w:vAnchor="page" w:hAnchor="page" w:x="4716" w:y="7351"/>
        <w:shd w:val="clear" w:color="auto" w:fill="auto"/>
        <w:spacing w:line="245" w:lineRule="exact"/>
        <w:ind w:left="300" w:firstLine="0"/>
        <w:jc w:val="left"/>
      </w:pPr>
      <w:r>
        <w:rPr>
          <w:rStyle w:val="1695pt0pta"/>
          <w:i/>
          <w:iCs/>
        </w:rPr>
        <w:t>Я для тебе горів,</w:t>
      </w:r>
    </w:p>
    <w:p w:rsidR="00A66788" w:rsidRDefault="001A7945">
      <w:pPr>
        <w:pStyle w:val="160"/>
        <w:framePr w:w="3464" w:h="8946" w:hRule="exact" w:wrap="none" w:vAnchor="page" w:hAnchor="page" w:x="4716" w:y="7351"/>
        <w:shd w:val="clear" w:color="auto" w:fill="auto"/>
        <w:spacing w:line="245" w:lineRule="exact"/>
        <w:ind w:left="300" w:firstLine="0"/>
        <w:jc w:val="left"/>
      </w:pPr>
      <w:r>
        <w:rPr>
          <w:rStyle w:val="1695pt0pta"/>
          <w:i/>
          <w:iCs/>
        </w:rPr>
        <w:t>Український народе!</w:t>
      </w:r>
    </w:p>
    <w:p w:rsidR="00A66788" w:rsidRDefault="001A7945">
      <w:pPr>
        <w:pStyle w:val="160"/>
        <w:framePr w:w="3464" w:h="8946" w:hRule="exact" w:wrap="none" w:vAnchor="page" w:hAnchor="page" w:x="4716" w:y="7351"/>
        <w:shd w:val="clear" w:color="auto" w:fill="auto"/>
        <w:spacing w:line="245" w:lineRule="exact"/>
        <w:ind w:left="300" w:firstLine="1680"/>
        <w:jc w:val="both"/>
      </w:pPr>
      <w:r>
        <w:rPr>
          <w:rStyle w:val="1695pt0pta"/>
          <w:i/>
          <w:iCs/>
        </w:rPr>
        <w:t xml:space="preserve">В. </w:t>
      </w:r>
      <w:r>
        <w:rPr>
          <w:rStyle w:val="1695pt0pta"/>
          <w:i/>
          <w:iCs/>
          <w:lang w:val="ru-RU"/>
        </w:rPr>
        <w:t>Симоненко.</w:t>
      </w:r>
    </w:p>
    <w:p w:rsidR="00A66788" w:rsidRDefault="001A7945">
      <w:pPr>
        <w:pStyle w:val="41"/>
        <w:framePr w:w="3464" w:h="8946" w:hRule="exact" w:wrap="none" w:vAnchor="page" w:hAnchor="page" w:x="4716" w:y="7351"/>
        <w:numPr>
          <w:ilvl w:val="0"/>
          <w:numId w:val="263"/>
        </w:numPr>
        <w:shd w:val="clear" w:color="auto" w:fill="auto"/>
        <w:tabs>
          <w:tab w:val="left" w:pos="180"/>
        </w:tabs>
        <w:spacing w:before="0" w:line="245" w:lineRule="exact"/>
        <w:ind w:left="300" w:right="60" w:hanging="280"/>
        <w:jc w:val="both"/>
      </w:pPr>
      <w:r>
        <w:rPr>
          <w:rStyle w:val="10pt0pt4"/>
        </w:rPr>
        <w:t>Якщо перед звертанням стоять ви</w:t>
      </w:r>
      <w:r>
        <w:rPr>
          <w:rStyle w:val="10pt0pt4"/>
        </w:rPr>
        <w:softHyphen/>
        <w:t xml:space="preserve">гуки о, </w:t>
      </w:r>
      <w:r>
        <w:rPr>
          <w:rStyle w:val="95pt0pte"/>
        </w:rPr>
        <w:t>ой,</w:t>
      </w:r>
      <w:r>
        <w:rPr>
          <w:rStyle w:val="10pt0pt4"/>
        </w:rPr>
        <w:t xml:space="preserve"> то кома після них не ста</w:t>
      </w:r>
      <w:r>
        <w:rPr>
          <w:rStyle w:val="10pt0pt4"/>
        </w:rPr>
        <w:softHyphen/>
        <w:t>виться:</w:t>
      </w:r>
    </w:p>
    <w:p w:rsidR="00A66788" w:rsidRDefault="001A7945">
      <w:pPr>
        <w:pStyle w:val="160"/>
        <w:framePr w:w="3464" w:h="8946" w:hRule="exact" w:wrap="none" w:vAnchor="page" w:hAnchor="page" w:x="4716" w:y="7351"/>
        <w:shd w:val="clear" w:color="auto" w:fill="auto"/>
        <w:tabs>
          <w:tab w:val="left" w:pos="199"/>
        </w:tabs>
        <w:spacing w:line="245" w:lineRule="exact"/>
        <w:ind w:left="20" w:firstLine="0"/>
        <w:jc w:val="center"/>
      </w:pPr>
      <w:r>
        <w:rPr>
          <w:rStyle w:val="1610pt0pt3"/>
        </w:rPr>
        <w:t>О</w:t>
      </w:r>
      <w:r>
        <w:rPr>
          <w:rStyle w:val="1610pt0pt3"/>
        </w:rPr>
        <w:tab/>
      </w:r>
      <w:r>
        <w:rPr>
          <w:rStyle w:val="1695pt0pta"/>
          <w:i/>
          <w:iCs/>
        </w:rPr>
        <w:t xml:space="preserve">У країно! Хай нас </w:t>
      </w:r>
      <w:r>
        <w:rPr>
          <w:rStyle w:val="1695pt0pta"/>
          <w:i/>
          <w:iCs/>
        </w:rPr>
        <w:t>людство</w:t>
      </w:r>
    </w:p>
    <w:p w:rsidR="00A66788" w:rsidRDefault="001A7945">
      <w:pPr>
        <w:pStyle w:val="160"/>
        <w:framePr w:w="3464" w:h="8946" w:hRule="exact" w:wrap="none" w:vAnchor="page" w:hAnchor="page" w:x="4716" w:y="7351"/>
        <w:shd w:val="clear" w:color="auto" w:fill="auto"/>
        <w:spacing w:line="245" w:lineRule="exact"/>
        <w:ind w:left="300" w:right="60" w:firstLine="0"/>
      </w:pPr>
      <w:r>
        <w:rPr>
          <w:rStyle w:val="1695pt0pta"/>
          <w:i/>
          <w:iCs/>
        </w:rPr>
        <w:t>судить</w:t>
      </w:r>
      <w:r>
        <w:rPr>
          <w:rStyle w:val="1610pt0pt3"/>
        </w:rPr>
        <w:t xml:space="preserve"> — </w:t>
      </w:r>
      <w:r>
        <w:rPr>
          <w:rStyle w:val="1695pt0pta"/>
          <w:i/>
          <w:iCs/>
        </w:rPr>
        <w:t>Тобі одній думки і кожний рух!</w:t>
      </w:r>
    </w:p>
    <w:p w:rsidR="00A66788" w:rsidRDefault="001A7945">
      <w:pPr>
        <w:pStyle w:val="160"/>
        <w:framePr w:w="3464" w:h="8946" w:hRule="exact" w:wrap="none" w:vAnchor="page" w:hAnchor="page" w:x="4716" w:y="7351"/>
        <w:shd w:val="clear" w:color="auto" w:fill="auto"/>
        <w:spacing w:line="245" w:lineRule="exact"/>
        <w:ind w:left="300" w:firstLine="1680"/>
        <w:jc w:val="both"/>
      </w:pPr>
      <w:r>
        <w:rPr>
          <w:rStyle w:val="1695pt0pta"/>
          <w:i/>
          <w:iCs/>
        </w:rPr>
        <w:t>Олег Ольжич.</w:t>
      </w:r>
    </w:p>
    <w:p w:rsidR="00A66788" w:rsidRDefault="001A7945">
      <w:pPr>
        <w:pStyle w:val="160"/>
        <w:framePr w:w="3464" w:h="8946" w:hRule="exact" w:wrap="none" w:vAnchor="page" w:hAnchor="page" w:x="4716" w:y="7351"/>
        <w:shd w:val="clear" w:color="auto" w:fill="auto"/>
        <w:tabs>
          <w:tab w:val="left" w:pos="483"/>
        </w:tabs>
        <w:ind w:left="300" w:right="340" w:firstLine="0"/>
        <w:jc w:val="left"/>
      </w:pPr>
      <w:r>
        <w:rPr>
          <w:rStyle w:val="1695pt0pta"/>
          <w:i/>
          <w:iCs/>
        </w:rPr>
        <w:t>О</w:t>
      </w:r>
      <w:r>
        <w:rPr>
          <w:rStyle w:val="1695pt0pta"/>
          <w:i/>
          <w:iCs/>
        </w:rPr>
        <w:tab/>
        <w:t>земле рідна! Знаєш ти Свій шлях у бурі, у негоді...</w:t>
      </w:r>
    </w:p>
    <w:p w:rsidR="00A66788" w:rsidRDefault="001A7945">
      <w:pPr>
        <w:pStyle w:val="160"/>
        <w:framePr w:w="3464" w:h="8946" w:hRule="exact" w:wrap="none" w:vAnchor="page" w:hAnchor="page" w:x="4716" w:y="7351"/>
        <w:shd w:val="clear" w:color="auto" w:fill="auto"/>
        <w:ind w:left="300" w:firstLine="1680"/>
        <w:jc w:val="both"/>
      </w:pPr>
      <w:r>
        <w:rPr>
          <w:rStyle w:val="1695pt0pta"/>
          <w:i/>
          <w:iCs/>
        </w:rPr>
        <w:t>М. Рильський.</w:t>
      </w:r>
    </w:p>
    <w:p w:rsidR="00A66788" w:rsidRDefault="001A7945">
      <w:pPr>
        <w:pStyle w:val="160"/>
        <w:framePr w:w="3464" w:h="8946" w:hRule="exact" w:wrap="none" w:vAnchor="page" w:hAnchor="page" w:x="4716" w:y="7351"/>
        <w:numPr>
          <w:ilvl w:val="0"/>
          <w:numId w:val="264"/>
        </w:numPr>
        <w:shd w:val="clear" w:color="auto" w:fill="auto"/>
        <w:tabs>
          <w:tab w:val="left" w:pos="483"/>
        </w:tabs>
        <w:spacing w:line="249" w:lineRule="exact"/>
        <w:ind w:left="300" w:right="340" w:firstLine="0"/>
        <w:jc w:val="left"/>
      </w:pPr>
      <w:r>
        <w:rPr>
          <w:rStyle w:val="1695pt0pta"/>
          <w:i/>
          <w:iCs/>
        </w:rPr>
        <w:t>земле втрачена, явися Бодай у зболеному сні,</w:t>
      </w:r>
    </w:p>
    <w:p w:rsidR="00A66788" w:rsidRDefault="001A7945">
      <w:pPr>
        <w:pStyle w:val="160"/>
        <w:framePr w:w="3464" w:h="8946" w:hRule="exact" w:wrap="none" w:vAnchor="page" w:hAnchor="page" w:x="4716" w:y="7351"/>
        <w:numPr>
          <w:ilvl w:val="0"/>
          <w:numId w:val="264"/>
        </w:numPr>
        <w:shd w:val="clear" w:color="auto" w:fill="auto"/>
        <w:tabs>
          <w:tab w:val="left" w:pos="432"/>
        </w:tabs>
        <w:spacing w:line="249" w:lineRule="exact"/>
        <w:ind w:left="300" w:firstLine="0"/>
        <w:jc w:val="left"/>
      </w:pPr>
      <w:r>
        <w:rPr>
          <w:rStyle w:val="1695pt0pta"/>
          <w:i/>
          <w:iCs/>
        </w:rPr>
        <w:t>лазурово простелися,</w:t>
      </w:r>
    </w:p>
    <w:p w:rsidR="00A66788" w:rsidRDefault="001A7945">
      <w:pPr>
        <w:pStyle w:val="160"/>
        <w:framePr w:w="3464" w:h="8946" w:hRule="exact" w:wrap="none" w:vAnchor="page" w:hAnchor="page" w:x="4716" w:y="7351"/>
        <w:shd w:val="clear" w:color="auto" w:fill="auto"/>
        <w:spacing w:line="249" w:lineRule="exact"/>
        <w:ind w:left="300" w:firstLine="0"/>
        <w:jc w:val="left"/>
      </w:pPr>
      <w:r>
        <w:rPr>
          <w:rStyle w:val="1695pt0pta"/>
          <w:i/>
          <w:iCs/>
        </w:rPr>
        <w:t>І душу порятуй мені.</w:t>
      </w:r>
    </w:p>
    <w:p w:rsidR="00A66788" w:rsidRDefault="001A7945">
      <w:pPr>
        <w:pStyle w:val="160"/>
        <w:framePr w:w="3464" w:h="8946" w:hRule="exact" w:wrap="none" w:vAnchor="page" w:hAnchor="page" w:x="4716" w:y="7351"/>
        <w:shd w:val="clear" w:color="auto" w:fill="auto"/>
        <w:spacing w:line="249" w:lineRule="exact"/>
        <w:ind w:left="300" w:firstLine="1680"/>
        <w:jc w:val="both"/>
      </w:pPr>
      <w:r>
        <w:rPr>
          <w:rStyle w:val="1695pt0pta"/>
          <w:i/>
          <w:iCs/>
        </w:rPr>
        <w:t>В. Стус.</w:t>
      </w:r>
    </w:p>
    <w:p w:rsidR="00A66788" w:rsidRDefault="001A7945">
      <w:pPr>
        <w:pStyle w:val="41"/>
        <w:framePr w:w="3526" w:h="8839" w:hRule="exact" w:wrap="none" w:vAnchor="page" w:hAnchor="page" w:x="8593" w:y="7417"/>
        <w:shd w:val="clear" w:color="auto" w:fill="auto"/>
        <w:spacing w:before="0" w:line="241" w:lineRule="exact"/>
        <w:ind w:left="80" w:right="120" w:firstLine="0"/>
        <w:jc w:val="both"/>
      </w:pPr>
      <w:r>
        <w:rPr>
          <w:rStyle w:val="10pt0pt4"/>
        </w:rPr>
        <w:t xml:space="preserve">Інші ж вигуки від звертання </w:t>
      </w:r>
      <w:r>
        <w:rPr>
          <w:rStyle w:val="10pt0pt4"/>
        </w:rPr>
        <w:t>відді</w:t>
      </w:r>
      <w:r>
        <w:rPr>
          <w:rStyle w:val="10pt0pt4"/>
        </w:rPr>
        <w:softHyphen/>
        <w:t xml:space="preserve">ляються </w:t>
      </w:r>
      <w:r>
        <w:rPr>
          <w:rStyle w:val="10pt0pt4"/>
          <w:lang w:val="ru-RU"/>
        </w:rPr>
        <w:t>комами:</w:t>
      </w:r>
    </w:p>
    <w:p w:rsidR="00A66788" w:rsidRDefault="001A7945">
      <w:pPr>
        <w:pStyle w:val="160"/>
        <w:framePr w:w="3526" w:h="8839" w:hRule="exact" w:wrap="none" w:vAnchor="page" w:hAnchor="page" w:x="8593" w:y="7417"/>
        <w:shd w:val="clear" w:color="auto" w:fill="auto"/>
        <w:ind w:left="440" w:right="120" w:firstLine="0"/>
        <w:jc w:val="both"/>
      </w:pPr>
      <w:r>
        <w:rPr>
          <w:rStyle w:val="1695pt0pta"/>
          <w:i/>
          <w:iCs/>
        </w:rPr>
        <w:t xml:space="preserve">Гей, нові Колумби й </w:t>
      </w:r>
      <w:r>
        <w:rPr>
          <w:rStyle w:val="1695pt0pta"/>
          <w:i/>
          <w:iCs/>
          <w:lang w:val="ru-RU"/>
        </w:rPr>
        <w:t xml:space="preserve">Магеллана, </w:t>
      </w:r>
      <w:r>
        <w:rPr>
          <w:rStyle w:val="1695pt0pta"/>
          <w:i/>
          <w:iCs/>
        </w:rPr>
        <w:t>Напнемо вітрила наших мрій!</w:t>
      </w:r>
    </w:p>
    <w:p w:rsidR="00A66788" w:rsidRDefault="001A7945">
      <w:pPr>
        <w:pStyle w:val="160"/>
        <w:framePr w:w="3526" w:h="8839" w:hRule="exact" w:wrap="none" w:vAnchor="page" w:hAnchor="page" w:x="8593" w:y="7417"/>
        <w:shd w:val="clear" w:color="auto" w:fill="auto"/>
        <w:ind w:left="1980" w:firstLine="0"/>
        <w:jc w:val="left"/>
      </w:pPr>
      <w:r>
        <w:rPr>
          <w:rStyle w:val="1695pt0pta"/>
          <w:i/>
          <w:iCs/>
        </w:rPr>
        <w:t xml:space="preserve">В. </w:t>
      </w:r>
      <w:r>
        <w:rPr>
          <w:rStyle w:val="1695pt0pta"/>
          <w:i/>
          <w:iCs/>
          <w:lang w:val="ru-RU"/>
        </w:rPr>
        <w:t>Симоненко.</w:t>
      </w:r>
    </w:p>
    <w:p w:rsidR="00A66788" w:rsidRDefault="001A7945">
      <w:pPr>
        <w:pStyle w:val="41"/>
        <w:framePr w:w="3526" w:h="8839" w:hRule="exact" w:wrap="none" w:vAnchor="page" w:hAnchor="page" w:x="8593" w:y="7417"/>
        <w:numPr>
          <w:ilvl w:val="0"/>
          <w:numId w:val="263"/>
        </w:numPr>
        <w:shd w:val="clear" w:color="auto" w:fill="auto"/>
        <w:tabs>
          <w:tab w:val="left" w:pos="278"/>
        </w:tabs>
        <w:spacing w:before="0" w:line="241" w:lineRule="exact"/>
        <w:ind w:left="80" w:right="120" w:firstLine="0"/>
        <w:jc w:val="both"/>
      </w:pPr>
      <w:r>
        <w:rPr>
          <w:rStyle w:val="10pt0pt4"/>
        </w:rPr>
        <w:t xml:space="preserve">Особові займенники </w:t>
      </w:r>
      <w:r>
        <w:rPr>
          <w:rStyle w:val="95pt0pte"/>
        </w:rPr>
        <w:t>ти, ви,</w:t>
      </w:r>
      <w:r>
        <w:rPr>
          <w:rStyle w:val="10pt0pt4"/>
        </w:rPr>
        <w:t xml:space="preserve"> що ви</w:t>
      </w:r>
      <w:r>
        <w:rPr>
          <w:rStyle w:val="10pt0pt4"/>
        </w:rPr>
        <w:softHyphen/>
        <w:t xml:space="preserve">конують функцію підмета й стоять після вигуків </w:t>
      </w:r>
      <w:r>
        <w:rPr>
          <w:rStyle w:val="95pt0pte"/>
        </w:rPr>
        <w:t>о, ой</w:t>
      </w:r>
      <w:r>
        <w:rPr>
          <w:rStyle w:val="10pt0pt4"/>
        </w:rPr>
        <w:t>, не входять до звертання, яке відокремлюється:</w:t>
      </w:r>
    </w:p>
    <w:p w:rsidR="00A66788" w:rsidRDefault="001A7945">
      <w:pPr>
        <w:pStyle w:val="160"/>
        <w:framePr w:w="3526" w:h="8839" w:hRule="exact" w:wrap="none" w:vAnchor="page" w:hAnchor="page" w:x="8593" w:y="7417"/>
        <w:shd w:val="clear" w:color="auto" w:fill="auto"/>
        <w:spacing w:line="245" w:lineRule="exact"/>
        <w:ind w:left="440" w:right="120" w:firstLine="0"/>
        <w:jc w:val="both"/>
      </w:pPr>
      <w:r>
        <w:rPr>
          <w:rStyle w:val="1695pt0pta"/>
          <w:i/>
          <w:iCs/>
        </w:rPr>
        <w:t xml:space="preserve">Гей ви, зорі ясні, тихий </w:t>
      </w:r>
      <w:r>
        <w:rPr>
          <w:rStyle w:val="1695pt0pta"/>
          <w:i/>
          <w:iCs/>
        </w:rPr>
        <w:t>місяцю мій, Де ви бачили більше кохання?</w:t>
      </w:r>
    </w:p>
    <w:p w:rsidR="00A66788" w:rsidRDefault="001A7945">
      <w:pPr>
        <w:pStyle w:val="160"/>
        <w:framePr w:w="3526" w:h="8839" w:hRule="exact" w:wrap="none" w:vAnchor="page" w:hAnchor="page" w:x="8593" w:y="7417"/>
        <w:shd w:val="clear" w:color="auto" w:fill="auto"/>
        <w:spacing w:line="245" w:lineRule="exact"/>
        <w:ind w:left="1980" w:firstLine="0"/>
        <w:jc w:val="left"/>
      </w:pPr>
      <w:r>
        <w:rPr>
          <w:rStyle w:val="1695pt0pta"/>
          <w:i/>
          <w:iCs/>
        </w:rPr>
        <w:t>В. Сосюра.</w:t>
      </w:r>
    </w:p>
    <w:p w:rsidR="00A66788" w:rsidRDefault="001A7945">
      <w:pPr>
        <w:pStyle w:val="41"/>
        <w:framePr w:w="3526" w:h="8839" w:hRule="exact" w:wrap="none" w:vAnchor="page" w:hAnchor="page" w:x="8593" w:y="7417"/>
        <w:numPr>
          <w:ilvl w:val="0"/>
          <w:numId w:val="263"/>
        </w:numPr>
        <w:shd w:val="clear" w:color="auto" w:fill="auto"/>
        <w:tabs>
          <w:tab w:val="left" w:pos="275"/>
        </w:tabs>
        <w:spacing w:before="0" w:line="245" w:lineRule="exact"/>
        <w:ind w:left="80" w:right="120" w:firstLine="0"/>
        <w:jc w:val="both"/>
      </w:pPr>
      <w:r>
        <w:rPr>
          <w:rStyle w:val="10pt0pt4"/>
        </w:rPr>
        <w:t>Повторювані або однорідні звер</w:t>
      </w:r>
      <w:r>
        <w:rPr>
          <w:rStyle w:val="10pt0pt4"/>
        </w:rPr>
        <w:softHyphen/>
        <w:t xml:space="preserve">тання розділяються </w:t>
      </w:r>
      <w:r>
        <w:rPr>
          <w:rStyle w:val="10pt0pt4"/>
          <w:lang w:val="ru-RU"/>
        </w:rPr>
        <w:t xml:space="preserve">комами </w:t>
      </w:r>
      <w:r>
        <w:rPr>
          <w:rStyle w:val="10pt0pt4"/>
        </w:rPr>
        <w:t>або знаком оклику:</w:t>
      </w:r>
    </w:p>
    <w:p w:rsidR="00A66788" w:rsidRDefault="001A7945">
      <w:pPr>
        <w:pStyle w:val="160"/>
        <w:framePr w:w="3526" w:h="8839" w:hRule="exact" w:wrap="none" w:vAnchor="page" w:hAnchor="page" w:x="8593" w:y="7417"/>
        <w:shd w:val="clear" w:color="auto" w:fill="auto"/>
        <w:spacing w:line="245" w:lineRule="exact"/>
        <w:ind w:left="440" w:right="120" w:firstLine="0"/>
        <w:jc w:val="both"/>
      </w:pPr>
      <w:r>
        <w:rPr>
          <w:rStyle w:val="1695pt0pta"/>
          <w:i/>
          <w:iCs/>
        </w:rPr>
        <w:t>Любове грізна! Світла моя муко! Непереможна радосте моя!</w:t>
      </w:r>
    </w:p>
    <w:p w:rsidR="00A66788" w:rsidRDefault="001A7945">
      <w:pPr>
        <w:pStyle w:val="160"/>
        <w:framePr w:w="3526" w:h="8839" w:hRule="exact" w:wrap="none" w:vAnchor="page" w:hAnchor="page" w:x="8593" w:y="7417"/>
        <w:shd w:val="clear" w:color="auto" w:fill="auto"/>
        <w:spacing w:line="245" w:lineRule="exact"/>
        <w:ind w:left="440" w:right="120" w:firstLine="0"/>
        <w:jc w:val="both"/>
      </w:pPr>
      <w:r>
        <w:rPr>
          <w:rStyle w:val="1695pt0pta"/>
          <w:i/>
          <w:iCs/>
        </w:rPr>
        <w:t>Бери мене! У материнські руки Бери моє маленьке гнівне Я!</w:t>
      </w:r>
    </w:p>
    <w:p w:rsidR="00A66788" w:rsidRDefault="001A7945">
      <w:pPr>
        <w:pStyle w:val="160"/>
        <w:framePr w:w="3526" w:h="8839" w:hRule="exact" w:wrap="none" w:vAnchor="page" w:hAnchor="page" w:x="8593" w:y="7417"/>
        <w:shd w:val="clear" w:color="auto" w:fill="auto"/>
        <w:spacing w:after="139" w:line="245" w:lineRule="exact"/>
        <w:ind w:left="1980" w:firstLine="0"/>
        <w:jc w:val="left"/>
      </w:pPr>
      <w:r>
        <w:rPr>
          <w:rStyle w:val="1695pt0pta"/>
          <w:i/>
          <w:iCs/>
        </w:rPr>
        <w:t xml:space="preserve">В. </w:t>
      </w:r>
      <w:r>
        <w:rPr>
          <w:rStyle w:val="1695pt0pta"/>
          <w:i/>
          <w:iCs/>
          <w:lang w:val="ru-RU"/>
        </w:rPr>
        <w:t>Симоненко.</w:t>
      </w:r>
    </w:p>
    <w:p w:rsidR="00A66788" w:rsidRDefault="001A7945">
      <w:pPr>
        <w:pStyle w:val="1071"/>
        <w:framePr w:w="3526" w:h="8839" w:hRule="exact" w:wrap="none" w:vAnchor="page" w:hAnchor="page" w:x="8593" w:y="7417"/>
        <w:shd w:val="clear" w:color="auto" w:fill="auto"/>
        <w:spacing w:after="0" w:line="222" w:lineRule="exact"/>
        <w:ind w:right="120"/>
        <w:jc w:val="right"/>
      </w:pPr>
      <w:r>
        <w:rPr>
          <w:rStyle w:val="1070pt"/>
          <w:b/>
          <w:bCs/>
        </w:rPr>
        <w:t>ПОРІВНЯЙТЕ!</w:t>
      </w:r>
    </w:p>
    <w:p w:rsidR="00A66788" w:rsidRDefault="001A7945">
      <w:pPr>
        <w:pStyle w:val="591"/>
        <w:framePr w:w="3526" w:h="8839" w:hRule="exact" w:wrap="none" w:vAnchor="page" w:hAnchor="page" w:x="8593" w:y="7417"/>
        <w:numPr>
          <w:ilvl w:val="0"/>
          <w:numId w:val="265"/>
        </w:numPr>
        <w:shd w:val="clear" w:color="auto" w:fill="auto"/>
        <w:tabs>
          <w:tab w:val="left" w:pos="275"/>
        </w:tabs>
        <w:spacing w:line="222" w:lineRule="exact"/>
        <w:ind w:left="80" w:right="120"/>
      </w:pPr>
      <w:r>
        <w:rPr>
          <w:rStyle w:val="59ArialNarrow75pt0pt"/>
        </w:rPr>
        <w:t>В односкладних реченнях з пропущеним під</w:t>
      </w:r>
      <w:r>
        <w:rPr>
          <w:rStyle w:val="59ArialNarrow75pt0pt"/>
        </w:rPr>
        <w:softHyphen/>
        <w:t>метом звертання не виступає членом речення:</w:t>
      </w:r>
    </w:p>
    <w:p w:rsidR="00A66788" w:rsidRDefault="001A7945">
      <w:pPr>
        <w:pStyle w:val="591"/>
        <w:framePr w:w="3526" w:h="8839" w:hRule="exact" w:wrap="none" w:vAnchor="page" w:hAnchor="page" w:x="8593" w:y="7417"/>
        <w:shd w:val="clear" w:color="auto" w:fill="auto"/>
        <w:spacing w:line="222" w:lineRule="exact"/>
        <w:ind w:left="80"/>
      </w:pPr>
      <w:r>
        <w:rPr>
          <w:rStyle w:val="59ArialNarrow75pt1pt"/>
        </w:rPr>
        <w:t>односкладні речення:</w:t>
      </w:r>
    </w:p>
    <w:p w:rsidR="00A66788" w:rsidRDefault="001A7945">
      <w:pPr>
        <w:pStyle w:val="381"/>
        <w:framePr w:w="3526" w:h="8839" w:hRule="exact" w:wrap="none" w:vAnchor="page" w:hAnchor="page" w:x="8593" w:y="7417"/>
        <w:shd w:val="clear" w:color="auto" w:fill="auto"/>
        <w:spacing w:after="0" w:line="222" w:lineRule="exact"/>
        <w:ind w:left="80" w:right="120"/>
      </w:pPr>
      <w:r>
        <w:rPr>
          <w:rStyle w:val="380pt0"/>
          <w:b/>
          <w:bCs/>
          <w:i/>
          <w:iCs/>
        </w:rPr>
        <w:t xml:space="preserve">Зоре моя вечірняя, </w:t>
      </w:r>
      <w:r>
        <w:rPr>
          <w:rStyle w:val="380pt1"/>
          <w:b/>
          <w:bCs/>
          <w:i/>
          <w:iCs/>
        </w:rPr>
        <w:t>зійди</w:t>
      </w:r>
      <w:r>
        <w:rPr>
          <w:rStyle w:val="380pt0"/>
          <w:b/>
          <w:bCs/>
          <w:i/>
          <w:iCs/>
        </w:rPr>
        <w:t xml:space="preserve"> над горою... (Т. Шев</w:t>
      </w:r>
      <w:r>
        <w:rPr>
          <w:rStyle w:val="380pt0"/>
          <w:b/>
          <w:bCs/>
          <w:i/>
          <w:iCs/>
        </w:rPr>
        <w:softHyphen/>
        <w:t>ченко).</w:t>
      </w:r>
    </w:p>
    <w:p w:rsidR="00A66788" w:rsidRDefault="001A7945">
      <w:pPr>
        <w:pStyle w:val="381"/>
        <w:framePr w:w="3526" w:h="8839" w:hRule="exact" w:wrap="none" w:vAnchor="page" w:hAnchor="page" w:x="8593" w:y="7417"/>
        <w:shd w:val="clear" w:color="auto" w:fill="auto"/>
        <w:spacing w:after="0" w:line="222" w:lineRule="exact"/>
        <w:ind w:left="80" w:right="120"/>
        <w:jc w:val="left"/>
      </w:pPr>
      <w:r>
        <w:rPr>
          <w:rStyle w:val="380pt0"/>
          <w:b/>
          <w:bCs/>
          <w:i/>
          <w:iCs/>
        </w:rPr>
        <w:t xml:space="preserve">Місяцю надламаний, зо мною і </w:t>
      </w:r>
      <w:r>
        <w:rPr>
          <w:rStyle w:val="380pt1"/>
          <w:b/>
          <w:bCs/>
          <w:i/>
          <w:iCs/>
        </w:rPr>
        <w:t>освяти</w:t>
      </w:r>
      <w:r>
        <w:rPr>
          <w:rStyle w:val="380pt0"/>
          <w:b/>
          <w:bCs/>
          <w:i/>
          <w:iCs/>
        </w:rPr>
        <w:t xml:space="preserve"> печаль мою (В. Свідзинський); </w:t>
      </w:r>
      <w:r>
        <w:rPr>
          <w:rStyle w:val="3875pt1pt"/>
          <w:b/>
          <w:bCs/>
        </w:rPr>
        <w:t xml:space="preserve">двоскладні </w:t>
      </w:r>
      <w:r>
        <w:rPr>
          <w:rStyle w:val="3875pt1pt"/>
          <w:b/>
          <w:bCs/>
        </w:rPr>
        <w:t>речення:</w:t>
      </w:r>
    </w:p>
    <w:p w:rsidR="00A66788" w:rsidRDefault="001A7945">
      <w:pPr>
        <w:pStyle w:val="381"/>
        <w:framePr w:w="3526" w:h="8839" w:hRule="exact" w:wrap="none" w:vAnchor="page" w:hAnchor="page" w:x="8593" w:y="7417"/>
        <w:shd w:val="clear" w:color="auto" w:fill="auto"/>
        <w:spacing w:after="0" w:line="222" w:lineRule="exact"/>
        <w:ind w:left="80"/>
      </w:pPr>
      <w:r>
        <w:rPr>
          <w:rStyle w:val="380pt0"/>
          <w:b/>
          <w:bCs/>
          <w:i/>
          <w:iCs/>
        </w:rPr>
        <w:t xml:space="preserve">Зоря вечірняя </w:t>
      </w:r>
      <w:r>
        <w:rPr>
          <w:rStyle w:val="380pt1"/>
          <w:b/>
          <w:bCs/>
          <w:i/>
          <w:iCs/>
        </w:rPr>
        <w:t>сходить</w:t>
      </w:r>
      <w:r>
        <w:rPr>
          <w:rStyle w:val="380pt0"/>
          <w:b/>
          <w:bCs/>
          <w:i/>
          <w:iCs/>
        </w:rPr>
        <w:t xml:space="preserve"> над горою.</w:t>
      </w:r>
    </w:p>
    <w:p w:rsidR="00A66788" w:rsidRDefault="001A7945">
      <w:pPr>
        <w:pStyle w:val="381"/>
        <w:framePr w:w="3526" w:h="8839" w:hRule="exact" w:wrap="none" w:vAnchor="page" w:hAnchor="page" w:x="8593" w:y="7417"/>
        <w:shd w:val="clear" w:color="auto" w:fill="auto"/>
        <w:spacing w:after="0" w:line="222" w:lineRule="exact"/>
        <w:ind w:left="80" w:right="120"/>
      </w:pPr>
      <w:r>
        <w:rPr>
          <w:rStyle w:val="380pt1"/>
          <w:b/>
          <w:bCs/>
          <w:i/>
          <w:iCs/>
        </w:rPr>
        <w:t>Місяць</w:t>
      </w:r>
      <w:r>
        <w:rPr>
          <w:rStyle w:val="380pt0"/>
          <w:b/>
          <w:bCs/>
          <w:i/>
          <w:iCs/>
        </w:rPr>
        <w:t xml:space="preserve"> надламаний </w:t>
      </w:r>
      <w:r>
        <w:rPr>
          <w:rStyle w:val="380pt1"/>
          <w:b/>
          <w:bCs/>
          <w:i/>
          <w:iCs/>
        </w:rPr>
        <w:t>хай бцде</w:t>
      </w:r>
      <w:r>
        <w:rPr>
          <w:rStyle w:val="380pt0"/>
          <w:b/>
          <w:bCs/>
          <w:i/>
          <w:iCs/>
        </w:rPr>
        <w:t xml:space="preserve"> зі мною і </w:t>
      </w:r>
      <w:r>
        <w:rPr>
          <w:rStyle w:val="380pt1"/>
          <w:b/>
          <w:bCs/>
          <w:i/>
          <w:iCs/>
        </w:rPr>
        <w:t>освятить</w:t>
      </w:r>
      <w:r>
        <w:rPr>
          <w:rStyle w:val="380pt0"/>
          <w:b/>
          <w:bCs/>
          <w:i/>
          <w:iCs/>
        </w:rPr>
        <w:t xml:space="preserve"> печаль мою.</w:t>
      </w:r>
    </w:p>
    <w:p w:rsidR="00A66788" w:rsidRDefault="001A7945">
      <w:pPr>
        <w:pStyle w:val="591"/>
        <w:framePr w:w="3526" w:h="8839" w:hRule="exact" w:wrap="none" w:vAnchor="page" w:hAnchor="page" w:x="8593" w:y="7417"/>
        <w:numPr>
          <w:ilvl w:val="0"/>
          <w:numId w:val="265"/>
        </w:numPr>
        <w:shd w:val="clear" w:color="auto" w:fill="auto"/>
        <w:tabs>
          <w:tab w:val="left" w:pos="290"/>
        </w:tabs>
        <w:spacing w:line="218" w:lineRule="exact"/>
        <w:ind w:left="80" w:right="120"/>
      </w:pPr>
      <w:r>
        <w:rPr>
          <w:rStyle w:val="59ArialNarrow75pt0pt"/>
        </w:rPr>
        <w:t>Щоб розрізняти підмети і звертання, потріб</w:t>
      </w:r>
      <w:r>
        <w:rPr>
          <w:rStyle w:val="59ArialNarrow75pt0pt"/>
        </w:rPr>
        <w:softHyphen/>
        <w:t>но пам’ятати:</w:t>
      </w:r>
    </w:p>
    <w:p w:rsidR="00A66788" w:rsidRDefault="001A7945">
      <w:pPr>
        <w:pStyle w:val="591"/>
        <w:framePr w:w="3526" w:h="8839" w:hRule="exact" w:wrap="none" w:vAnchor="page" w:hAnchor="page" w:x="8593" w:y="7417"/>
        <w:numPr>
          <w:ilvl w:val="0"/>
          <w:numId w:val="262"/>
        </w:numPr>
        <w:shd w:val="clear" w:color="auto" w:fill="auto"/>
        <w:tabs>
          <w:tab w:val="left" w:pos="658"/>
        </w:tabs>
        <w:spacing w:line="218" w:lineRule="exact"/>
        <w:ind w:left="440" w:right="120"/>
      </w:pPr>
      <w:r>
        <w:rPr>
          <w:rStyle w:val="59ArialNarrow75pt0pt"/>
        </w:rPr>
        <w:t>Іменники в кличному відмінку — завжди звертання:</w:t>
      </w:r>
    </w:p>
    <w:p w:rsidR="00A66788" w:rsidRDefault="001A7945">
      <w:pPr>
        <w:pStyle w:val="174"/>
        <w:framePr w:wrap="none" w:vAnchor="page" w:hAnchor="page" w:x="11784" w:y="16500"/>
        <w:shd w:val="clear" w:color="auto" w:fill="auto"/>
        <w:spacing w:line="190" w:lineRule="exact"/>
        <w:ind w:left="20"/>
      </w:pPr>
      <w:r>
        <w:rPr>
          <w:rStyle w:val="170pt4"/>
          <w:b/>
          <w:bCs/>
        </w:rPr>
        <w:t>373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85" w:y="7265"/>
        <w:shd w:val="clear" w:color="auto" w:fill="auto"/>
        <w:spacing w:line="160" w:lineRule="exact"/>
        <w:ind w:left="20"/>
      </w:pPr>
      <w:r>
        <w:rPr>
          <w:rStyle w:val="210pt0"/>
          <w:b/>
          <w:bCs/>
          <w:i/>
          <w:iCs/>
        </w:rPr>
        <w:lastRenderedPageBreak/>
        <w:t>УКРА ЇНСЬКА МОВА</w:t>
      </w:r>
    </w:p>
    <w:p w:rsidR="00A66788" w:rsidRDefault="001A7945">
      <w:pPr>
        <w:pStyle w:val="951"/>
        <w:framePr w:w="3491" w:h="2759" w:hRule="exact" w:wrap="none" w:vAnchor="page" w:hAnchor="page" w:x="4794" w:y="7601"/>
        <w:shd w:val="clear" w:color="auto" w:fill="auto"/>
        <w:spacing w:line="202" w:lineRule="exact"/>
        <w:ind w:left="140" w:right="80"/>
      </w:pPr>
      <w:r>
        <w:rPr>
          <w:rStyle w:val="9585pt0pt"/>
          <w:i/>
          <w:iCs/>
        </w:rPr>
        <w:t xml:space="preserve">А я </w:t>
      </w:r>
      <w:r>
        <w:rPr>
          <w:rStyle w:val="9585pt0pt"/>
          <w:i/>
          <w:iCs/>
        </w:rPr>
        <w:t>взяла і вигадала святе</w:t>
      </w:r>
      <w:r>
        <w:rPr>
          <w:rStyle w:val="958pt0pt0"/>
        </w:rPr>
        <w:t xml:space="preserve"> — </w:t>
      </w:r>
      <w:r>
        <w:rPr>
          <w:rStyle w:val="9585pt0pt"/>
          <w:i/>
          <w:iCs/>
        </w:rPr>
        <w:t>тебе, моя по</w:t>
      </w:r>
      <w:r>
        <w:rPr>
          <w:rStyle w:val="9585pt0pt"/>
          <w:i/>
          <w:iCs/>
        </w:rPr>
        <w:softHyphen/>
        <w:t>езіє, тебе (Г. Світлична).</w:t>
      </w:r>
    </w:p>
    <w:p w:rsidR="00A66788" w:rsidRDefault="001A7945">
      <w:pPr>
        <w:pStyle w:val="591"/>
        <w:framePr w:w="3491" w:h="2759" w:hRule="exact" w:wrap="none" w:vAnchor="page" w:hAnchor="page" w:x="4794" w:y="7601"/>
        <w:numPr>
          <w:ilvl w:val="0"/>
          <w:numId w:val="262"/>
        </w:numPr>
        <w:shd w:val="clear" w:color="auto" w:fill="auto"/>
        <w:tabs>
          <w:tab w:val="left" w:pos="798"/>
        </w:tabs>
        <w:spacing w:line="202" w:lineRule="exact"/>
        <w:ind w:left="800" w:right="80" w:hanging="220"/>
      </w:pPr>
      <w:r>
        <w:rPr>
          <w:rStyle w:val="59Corbel7pt0pt"/>
        </w:rPr>
        <w:t xml:space="preserve">Іменники </w:t>
      </w:r>
      <w:r>
        <w:rPr>
          <w:rStyle w:val="59ArialNarrow75pt0pt"/>
        </w:rPr>
        <w:t>в називному відмінку множи</w:t>
      </w:r>
      <w:r>
        <w:rPr>
          <w:rStyle w:val="59ArialNarrow75pt0pt"/>
        </w:rPr>
        <w:softHyphen/>
      </w:r>
      <w:r>
        <w:rPr>
          <w:rStyle w:val="59Corbel7pt0pt"/>
        </w:rPr>
        <w:t xml:space="preserve">ни </w:t>
      </w:r>
      <w:r>
        <w:rPr>
          <w:rStyle w:val="59ArialNarrow75pt0pt"/>
        </w:rPr>
        <w:t>можуть виступати підметами і звертанням.</w:t>
      </w:r>
    </w:p>
    <w:p w:rsidR="00A66788" w:rsidRDefault="001A7945">
      <w:pPr>
        <w:pStyle w:val="591"/>
        <w:framePr w:w="3491" w:h="2759" w:hRule="exact" w:wrap="none" w:vAnchor="page" w:hAnchor="page" w:x="4794" w:y="7601"/>
        <w:numPr>
          <w:ilvl w:val="0"/>
          <w:numId w:val="262"/>
        </w:numPr>
        <w:shd w:val="clear" w:color="auto" w:fill="auto"/>
        <w:tabs>
          <w:tab w:val="left" w:pos="790"/>
        </w:tabs>
        <w:spacing w:line="202" w:lineRule="exact"/>
        <w:ind w:left="800" w:right="80" w:hanging="220"/>
      </w:pPr>
      <w:r>
        <w:rPr>
          <w:rStyle w:val="59ArialNarrow75pt0pt"/>
        </w:rPr>
        <w:t>Звертання не можна замінити займен</w:t>
      </w:r>
      <w:r>
        <w:rPr>
          <w:rStyle w:val="59ArialNarrow75pt0pt"/>
        </w:rPr>
        <w:softHyphen/>
        <w:t xml:space="preserve">никами </w:t>
      </w:r>
      <w:r>
        <w:rPr>
          <w:rStyle w:val="59ArialNarrow8pt0pt"/>
        </w:rPr>
        <w:t>він, вона, воно, вони,</w:t>
      </w:r>
      <w:r>
        <w:rPr>
          <w:rStyle w:val="59ArialNarrow9pt0pt"/>
        </w:rPr>
        <w:t xml:space="preserve"> </w:t>
      </w:r>
      <w:r>
        <w:rPr>
          <w:rStyle w:val="59ArialNarrow75pt0pt"/>
        </w:rPr>
        <w:t xml:space="preserve">при ньому можна поставити (або стоять) інші </w:t>
      </w:r>
      <w:r>
        <w:rPr>
          <w:rStyle w:val="59ArialNarrow75pt0pt"/>
        </w:rPr>
        <w:t>зай</w:t>
      </w:r>
      <w:r>
        <w:rPr>
          <w:rStyle w:val="59ArialNarrow75pt0pt"/>
        </w:rPr>
        <w:softHyphen/>
        <w:t>менники у будь-якому відмінку:</w:t>
      </w:r>
    </w:p>
    <w:p w:rsidR="00A66788" w:rsidRDefault="001A7945">
      <w:pPr>
        <w:pStyle w:val="381"/>
        <w:framePr w:w="3491" w:h="2759" w:hRule="exact" w:wrap="none" w:vAnchor="page" w:hAnchor="page" w:x="4794" w:y="7601"/>
        <w:shd w:val="clear" w:color="auto" w:fill="auto"/>
        <w:spacing w:after="0"/>
        <w:ind w:left="140" w:right="80"/>
      </w:pPr>
      <w:r>
        <w:rPr>
          <w:rStyle w:val="380pt0"/>
          <w:b/>
          <w:bCs/>
          <w:i/>
          <w:iCs/>
        </w:rPr>
        <w:t>Хлюпни нам [ти], море, свіжі лави! 0 земле, [ти] велетнів роди! (П. Тичина).</w:t>
      </w:r>
    </w:p>
    <w:p w:rsidR="00A66788" w:rsidRDefault="001A7945">
      <w:pPr>
        <w:pStyle w:val="381"/>
        <w:framePr w:w="3491" w:h="2759" w:hRule="exact" w:wrap="none" w:vAnchor="page" w:hAnchor="page" w:x="4794" w:y="7601"/>
        <w:shd w:val="clear" w:color="auto" w:fill="auto"/>
        <w:spacing w:after="0"/>
        <w:ind w:left="140" w:right="80"/>
      </w:pPr>
      <w:r>
        <w:rPr>
          <w:rStyle w:val="380pt0"/>
          <w:b/>
          <w:bCs/>
          <w:i/>
          <w:iCs/>
        </w:rPr>
        <w:t>Я п’ю тебе, сонце, твій теплий, зцілющий напій (М. Коцюбинський).</w:t>
      </w:r>
    </w:p>
    <w:p w:rsidR="00A66788" w:rsidRDefault="001A7945">
      <w:pPr>
        <w:pStyle w:val="2b"/>
        <w:framePr w:wrap="none" w:vAnchor="page" w:hAnchor="page" w:x="5429" w:y="10484"/>
        <w:shd w:val="clear" w:color="auto" w:fill="auto"/>
        <w:spacing w:line="180" w:lineRule="exact"/>
        <w:jc w:val="left"/>
      </w:pPr>
      <w:r>
        <w:rPr>
          <w:rStyle w:val="2ArialNarrow9pt0pt"/>
        </w:rPr>
        <w:t>Граматичні форми звертань</w:t>
      </w:r>
    </w:p>
    <w:tbl>
      <w:tblPr>
        <w:tblOverlap w:val="never"/>
        <w:tblW w:w="0" w:type="auto"/>
        <w:tblLayout w:type="fixed"/>
        <w:tblCellMar>
          <w:left w:w="10" w:type="dxa"/>
          <w:right w:w="10" w:type="dxa"/>
        </w:tblCellMar>
        <w:tblLook w:val="04A0" w:firstRow="1" w:lastRow="0" w:firstColumn="1" w:lastColumn="0" w:noHBand="0" w:noVBand="1"/>
      </w:tblPr>
      <w:tblGrid>
        <w:gridCol w:w="1720"/>
        <w:gridCol w:w="1611"/>
      </w:tblGrid>
      <w:tr w:rsidR="00A66788">
        <w:tblPrEx>
          <w:tblCellMar>
            <w:top w:w="0" w:type="dxa"/>
            <w:bottom w:w="0" w:type="dxa"/>
          </w:tblCellMar>
        </w:tblPrEx>
        <w:trPr>
          <w:trHeight w:hRule="exact" w:val="214"/>
        </w:trPr>
        <w:tc>
          <w:tcPr>
            <w:tcW w:w="1720" w:type="dxa"/>
            <w:tcBorders>
              <w:top w:val="single" w:sz="4" w:space="0" w:color="auto"/>
              <w:lef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50" w:lineRule="exact"/>
              <w:ind w:firstLine="0"/>
              <w:jc w:val="both"/>
            </w:pPr>
            <w:r>
              <w:rPr>
                <w:rStyle w:val="ArialNarrow75pt0pt4"/>
                <w:b/>
                <w:bCs/>
              </w:rPr>
              <w:t>Формула звертань</w:t>
            </w:r>
          </w:p>
        </w:tc>
        <w:tc>
          <w:tcPr>
            <w:tcW w:w="1611" w:type="dxa"/>
            <w:tcBorders>
              <w:top w:val="single" w:sz="4" w:space="0" w:color="auto"/>
              <w:left w:val="single" w:sz="4" w:space="0" w:color="auto"/>
              <w:righ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50" w:lineRule="exact"/>
              <w:ind w:firstLine="0"/>
              <w:jc w:val="center"/>
            </w:pPr>
            <w:r>
              <w:rPr>
                <w:rStyle w:val="ArialNarrow75pt0pt4"/>
                <w:b/>
                <w:bCs/>
              </w:rPr>
              <w:t>Приклади</w:t>
            </w:r>
          </w:p>
        </w:tc>
      </w:tr>
      <w:tr w:rsidR="00A66788">
        <w:tblPrEx>
          <w:tblCellMar>
            <w:top w:w="0" w:type="dxa"/>
            <w:bottom w:w="0" w:type="dxa"/>
          </w:tblCellMar>
        </w:tblPrEx>
        <w:trPr>
          <w:trHeight w:hRule="exact" w:val="759"/>
        </w:trPr>
        <w:tc>
          <w:tcPr>
            <w:tcW w:w="1720" w:type="dxa"/>
            <w:tcBorders>
              <w:top w:val="single" w:sz="4" w:space="0" w:color="auto"/>
              <w:lef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87" w:lineRule="exact"/>
              <w:ind w:firstLine="0"/>
              <w:jc w:val="both"/>
            </w:pPr>
            <w:r>
              <w:rPr>
                <w:rStyle w:val="ArialNarrow75pt0pt4"/>
                <w:b/>
                <w:bCs/>
              </w:rPr>
              <w:t xml:space="preserve">Загальна назва + загальна </w:t>
            </w:r>
            <w:r>
              <w:rPr>
                <w:rStyle w:val="ArialNarrow75pt0pt3"/>
                <w:b/>
                <w:bCs/>
              </w:rPr>
              <w:t>Кл. в.</w:t>
            </w:r>
            <w:r>
              <w:rPr>
                <w:rStyle w:val="ArialNarrow75pt0pt4"/>
                <w:b/>
                <w:bCs/>
              </w:rPr>
              <w:t xml:space="preserve"> + </w:t>
            </w:r>
            <w:r>
              <w:rPr>
                <w:rStyle w:val="ArialNarrow75pt0pt3"/>
                <w:b/>
                <w:bCs/>
              </w:rPr>
              <w:t>Кл. &amp;</w:t>
            </w:r>
            <w:r>
              <w:rPr>
                <w:rStyle w:val="ArialNarrow75pt0pt4"/>
                <w:b/>
                <w:bCs/>
              </w:rPr>
              <w:t xml:space="preserve"> або </w:t>
            </w:r>
            <w:r>
              <w:rPr>
                <w:rStyle w:val="ArialNarrow75pt0pt3"/>
                <w:b/>
                <w:bCs/>
              </w:rPr>
              <w:t>Кл. в.</w:t>
            </w:r>
            <w:r>
              <w:rPr>
                <w:rStyle w:val="ArialNarrow75pt0pt4"/>
                <w:b/>
                <w:bCs/>
              </w:rPr>
              <w:t xml:space="preserve"> + </w:t>
            </w:r>
            <w:r>
              <w:rPr>
                <w:rStyle w:val="ArialNarrow75pt0pt3"/>
                <w:b/>
                <w:bCs/>
              </w:rPr>
              <w:t>Н. в. (друга конструкція рідше вживана)</w:t>
            </w:r>
          </w:p>
        </w:tc>
        <w:tc>
          <w:tcPr>
            <w:tcW w:w="1611" w:type="dxa"/>
            <w:tcBorders>
              <w:top w:val="single" w:sz="4" w:space="0" w:color="auto"/>
              <w:left w:val="single" w:sz="4" w:space="0" w:color="auto"/>
              <w:righ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87" w:lineRule="exact"/>
              <w:ind w:firstLine="0"/>
              <w:jc w:val="both"/>
            </w:pPr>
            <w:r>
              <w:rPr>
                <w:rStyle w:val="ArialNarrow75pt0pt3"/>
                <w:b/>
                <w:bCs/>
              </w:rPr>
              <w:t>пане директоре</w:t>
            </w:r>
            <w:r>
              <w:rPr>
                <w:rStyle w:val="ArialNarrow75pt0pt4"/>
                <w:b/>
                <w:bCs/>
              </w:rPr>
              <w:t xml:space="preserve"> і </w:t>
            </w:r>
            <w:r>
              <w:rPr>
                <w:rStyle w:val="ArialNarrow75pt0pt3"/>
                <w:b/>
                <w:bCs/>
              </w:rPr>
              <w:t>пане директор; товаришу водію</w:t>
            </w:r>
            <w:r>
              <w:rPr>
                <w:rStyle w:val="ArialNarrow75pt0pt4"/>
                <w:b/>
                <w:bCs/>
              </w:rPr>
              <w:t xml:space="preserve"> і </w:t>
            </w:r>
            <w:r>
              <w:rPr>
                <w:rStyle w:val="ArialNarrow75pt0pt3"/>
                <w:b/>
                <w:bCs/>
              </w:rPr>
              <w:t>товаришу водій</w:t>
            </w:r>
          </w:p>
        </w:tc>
      </w:tr>
      <w:tr w:rsidR="00A66788">
        <w:tblPrEx>
          <w:tblCellMar>
            <w:top w:w="0" w:type="dxa"/>
            <w:bottom w:w="0" w:type="dxa"/>
          </w:tblCellMar>
        </w:tblPrEx>
        <w:trPr>
          <w:trHeight w:hRule="exact" w:val="759"/>
        </w:trPr>
        <w:tc>
          <w:tcPr>
            <w:tcW w:w="1720" w:type="dxa"/>
            <w:tcBorders>
              <w:top w:val="single" w:sz="4" w:space="0" w:color="auto"/>
              <w:lef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206" w:lineRule="exact"/>
              <w:ind w:firstLine="0"/>
              <w:jc w:val="both"/>
            </w:pPr>
            <w:r>
              <w:rPr>
                <w:rStyle w:val="ArialNarrow75pt0pt4"/>
                <w:b/>
                <w:bCs/>
              </w:rPr>
              <w:t xml:space="preserve">Загальна назва + ім’я </w:t>
            </w:r>
            <w:r>
              <w:rPr>
                <w:rStyle w:val="ArialNarrow75pt0pt3"/>
                <w:b/>
                <w:bCs/>
              </w:rPr>
              <w:t>Кл. в.</w:t>
            </w:r>
            <w:r>
              <w:rPr>
                <w:rStyle w:val="ArialNarrow75pt0pt4"/>
                <w:b/>
                <w:bCs/>
              </w:rPr>
              <w:t xml:space="preserve"> + </w:t>
            </w:r>
            <w:r>
              <w:rPr>
                <w:rStyle w:val="ArialNarrow75pt0pt3"/>
                <w:b/>
                <w:bCs/>
              </w:rPr>
              <w:t>Кл. в.</w:t>
            </w:r>
          </w:p>
        </w:tc>
        <w:tc>
          <w:tcPr>
            <w:tcW w:w="1611" w:type="dxa"/>
            <w:tcBorders>
              <w:top w:val="single" w:sz="4" w:space="0" w:color="auto"/>
              <w:left w:val="single" w:sz="4" w:space="0" w:color="auto"/>
              <w:righ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83" w:lineRule="exact"/>
              <w:ind w:firstLine="0"/>
              <w:jc w:val="both"/>
            </w:pPr>
            <w:r>
              <w:rPr>
                <w:rStyle w:val="ArialNarrow75pt0pt3"/>
                <w:b/>
                <w:bCs/>
              </w:rPr>
              <w:t>пані Софіє, друже Валерію, колего Мирославо, брате Максиме,</w:t>
            </w:r>
            <w:r>
              <w:rPr>
                <w:rStyle w:val="ArialNarrow75pt0pt3"/>
                <w:b/>
                <w:bCs/>
              </w:rPr>
              <w:t xml:space="preserve"> сестро Голино</w:t>
            </w:r>
          </w:p>
        </w:tc>
      </w:tr>
      <w:tr w:rsidR="00A66788">
        <w:tblPrEx>
          <w:tblCellMar>
            <w:top w:w="0" w:type="dxa"/>
            <w:bottom w:w="0" w:type="dxa"/>
          </w:tblCellMar>
        </w:tblPrEx>
        <w:trPr>
          <w:trHeight w:hRule="exact" w:val="1335"/>
        </w:trPr>
        <w:tc>
          <w:tcPr>
            <w:tcW w:w="1720" w:type="dxa"/>
            <w:tcBorders>
              <w:top w:val="single" w:sz="4" w:space="0" w:color="auto"/>
              <w:lef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206" w:lineRule="exact"/>
              <w:ind w:firstLine="0"/>
              <w:jc w:val="both"/>
            </w:pPr>
            <w:r>
              <w:rPr>
                <w:rStyle w:val="ArialNarrow75pt0pt4"/>
                <w:b/>
                <w:bCs/>
              </w:rPr>
              <w:t xml:space="preserve">Загальна назва + прізвище </w:t>
            </w:r>
            <w:r>
              <w:rPr>
                <w:rStyle w:val="ArialNarrow75pt0pt3"/>
                <w:b/>
                <w:bCs/>
              </w:rPr>
              <w:t>Кл. в.</w:t>
            </w:r>
            <w:r>
              <w:rPr>
                <w:rStyle w:val="ArialNarrow75pt0pt4"/>
                <w:b/>
                <w:bCs/>
              </w:rPr>
              <w:t xml:space="preserve"> т </w:t>
            </w:r>
            <w:r>
              <w:rPr>
                <w:rStyle w:val="ArialNarrow75pt0pt3"/>
                <w:b/>
                <w:bCs/>
              </w:rPr>
              <w:t>Н. в. або Кл. в. + Кл.й</w:t>
            </w:r>
          </w:p>
        </w:tc>
        <w:tc>
          <w:tcPr>
            <w:tcW w:w="1611" w:type="dxa"/>
            <w:tcBorders>
              <w:top w:val="single" w:sz="4" w:space="0" w:color="auto"/>
              <w:left w:val="single" w:sz="4" w:space="0" w:color="auto"/>
              <w:righ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87" w:lineRule="exact"/>
              <w:ind w:left="100" w:firstLine="0"/>
            </w:pPr>
            <w:r>
              <w:rPr>
                <w:rStyle w:val="ArialNarrow75pt0pt4"/>
                <w:b/>
                <w:bCs/>
              </w:rPr>
              <w:t xml:space="preserve">учителю Коваленко і учителю Коваленку; режисере Мащенко і режисере Мащенку; </w:t>
            </w:r>
            <w:r>
              <w:rPr>
                <w:rStyle w:val="ArialNarrow75pt0pt4"/>
                <w:b/>
                <w:bCs/>
                <w:lang w:val="ru-RU"/>
              </w:rPr>
              <w:t xml:space="preserve">пане Сухомлин </w:t>
            </w:r>
            <w:r>
              <w:rPr>
                <w:rStyle w:val="ArialNarrow75pt0pt4"/>
                <w:b/>
                <w:bCs/>
              </w:rPr>
              <w:t xml:space="preserve">і пане </w:t>
            </w:r>
            <w:r>
              <w:rPr>
                <w:rStyle w:val="ArialNarrow75pt0pt4"/>
                <w:b/>
                <w:bCs/>
                <w:lang w:val="ru-RU"/>
              </w:rPr>
              <w:t>Сухомлине;</w:t>
            </w:r>
          </w:p>
          <w:p w:rsidR="00A66788" w:rsidRDefault="001A7945">
            <w:pPr>
              <w:pStyle w:val="41"/>
              <w:framePr w:w="3331" w:h="3841" w:wrap="none" w:vAnchor="page" w:hAnchor="page" w:x="4837" w:y="10779"/>
              <w:shd w:val="clear" w:color="auto" w:fill="auto"/>
              <w:spacing w:before="0" w:line="187" w:lineRule="exact"/>
              <w:ind w:firstLine="0"/>
              <w:jc w:val="center"/>
            </w:pPr>
            <w:r>
              <w:rPr>
                <w:rStyle w:val="ArialNarrow75pt0pt4"/>
                <w:b/>
                <w:bCs/>
              </w:rPr>
              <w:t xml:space="preserve">але: добродійко </w:t>
            </w:r>
            <w:r>
              <w:rPr>
                <w:rStyle w:val="ArialNarrow75pt0pt4"/>
                <w:b/>
                <w:bCs/>
                <w:lang w:val="ru-RU"/>
              </w:rPr>
              <w:t>Василенко</w:t>
            </w:r>
          </w:p>
        </w:tc>
      </w:tr>
      <w:tr w:rsidR="00A66788">
        <w:tblPrEx>
          <w:tblCellMar>
            <w:top w:w="0" w:type="dxa"/>
            <w:bottom w:w="0" w:type="dxa"/>
          </w:tblCellMar>
        </w:tblPrEx>
        <w:trPr>
          <w:trHeight w:hRule="exact" w:val="774"/>
        </w:trPr>
        <w:tc>
          <w:tcPr>
            <w:tcW w:w="1720" w:type="dxa"/>
            <w:tcBorders>
              <w:top w:val="single" w:sz="4" w:space="0" w:color="auto"/>
              <w:left w:val="single" w:sz="4" w:space="0" w:color="auto"/>
              <w:bottom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202" w:lineRule="exact"/>
              <w:ind w:firstLine="0"/>
              <w:jc w:val="both"/>
            </w:pPr>
            <w:r>
              <w:rPr>
                <w:rStyle w:val="ArialNarrow75pt0pt4"/>
                <w:b/>
                <w:bCs/>
              </w:rPr>
              <w:t xml:space="preserve">Ім'я та по батькові </w:t>
            </w:r>
            <w:r>
              <w:rPr>
                <w:rStyle w:val="ArialNarrow75pt0pt3"/>
                <w:b/>
                <w:bCs/>
              </w:rPr>
              <w:t>Кл. в. +Кл. в.</w:t>
            </w:r>
          </w:p>
          <w:p w:rsidR="00A66788" w:rsidRDefault="001A7945">
            <w:pPr>
              <w:pStyle w:val="41"/>
              <w:framePr w:w="3331" w:h="3841" w:wrap="none" w:vAnchor="page" w:hAnchor="page" w:x="4837" w:y="10779"/>
              <w:shd w:val="clear" w:color="auto" w:fill="auto"/>
              <w:spacing w:before="0" w:line="240" w:lineRule="exact"/>
              <w:ind w:left="20" w:firstLine="0"/>
            </w:pPr>
            <w:r>
              <w:rPr>
                <w:rStyle w:val="ArialNarrow12pt0pt"/>
                <w:b/>
                <w:bCs/>
              </w:rPr>
              <w:t>І</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3331" w:h="3841" w:wrap="none" w:vAnchor="page" w:hAnchor="page" w:x="4837" w:y="10779"/>
              <w:shd w:val="clear" w:color="auto" w:fill="auto"/>
              <w:spacing w:before="0" w:line="183" w:lineRule="exact"/>
              <w:ind w:left="100" w:firstLine="0"/>
            </w:pPr>
            <w:r>
              <w:rPr>
                <w:rStyle w:val="ArialNarrow75pt0pt4"/>
                <w:b/>
                <w:bCs/>
              </w:rPr>
              <w:t xml:space="preserve">Олексію Анатолієвичу, Леоніде </w:t>
            </w:r>
            <w:r>
              <w:rPr>
                <w:rStyle w:val="ArialNarrow75pt0pt4"/>
                <w:b/>
                <w:bCs/>
                <w:lang w:val="ru-RU"/>
              </w:rPr>
              <w:t xml:space="preserve">Мироновичу, </w:t>
            </w:r>
            <w:r>
              <w:rPr>
                <w:rStyle w:val="ArialNarrow75pt0pt4"/>
                <w:b/>
                <w:bCs/>
              </w:rPr>
              <w:t>Наталю Григорівно, Тетяно Олексіївно</w:t>
            </w:r>
          </w:p>
        </w:tc>
      </w:tr>
    </w:tbl>
    <w:p w:rsidR="00A66788" w:rsidRDefault="001A7945">
      <w:pPr>
        <w:pStyle w:val="166"/>
        <w:framePr w:w="3491" w:h="1184" w:hRule="exact" w:wrap="none" w:vAnchor="page" w:hAnchor="page" w:x="4794" w:y="14908"/>
        <w:shd w:val="clear" w:color="auto" w:fill="auto"/>
        <w:spacing w:before="0" w:after="0" w:line="311" w:lineRule="exact"/>
        <w:ind w:left="140" w:right="380" w:firstLine="0"/>
        <w:jc w:val="right"/>
      </w:pPr>
      <w:bookmarkStart w:id="337" w:name="bookmark337"/>
      <w:r>
        <w:rPr>
          <w:rStyle w:val="16ArialNarrow12pt0pt"/>
          <w:b/>
          <w:bCs/>
        </w:rPr>
        <w:t>§145. Вставні слова, слово</w:t>
      </w:r>
      <w:r>
        <w:rPr>
          <w:rStyle w:val="16ArialNarrow12pt0pt"/>
          <w:b/>
          <w:bCs/>
        </w:rPr>
        <w:softHyphen/>
        <w:t>сполучення і речення</w:t>
      </w:r>
      <w:bookmarkEnd w:id="337"/>
    </w:p>
    <w:p w:rsidR="00A66788" w:rsidRDefault="001A7945">
      <w:pPr>
        <w:pStyle w:val="41"/>
        <w:framePr w:w="3491" w:h="1184" w:hRule="exact" w:wrap="none" w:vAnchor="page" w:hAnchor="page" w:x="4794" w:y="14908"/>
        <w:shd w:val="clear" w:color="auto" w:fill="auto"/>
        <w:spacing w:before="0" w:line="237" w:lineRule="exact"/>
        <w:ind w:left="140" w:right="80" w:firstLine="0"/>
        <w:jc w:val="both"/>
      </w:pPr>
      <w:r>
        <w:rPr>
          <w:rStyle w:val="10pt0pt4"/>
        </w:rPr>
        <w:t>Вставними називають слова або словосполучення, які виражають</w:t>
      </w:r>
    </w:p>
    <w:p w:rsidR="00A66788" w:rsidRDefault="001A7945">
      <w:pPr>
        <w:pStyle w:val="41"/>
        <w:framePr w:w="3608" w:h="8551" w:hRule="exact" w:wrap="none" w:vAnchor="page" w:hAnchor="page" w:x="8441" w:y="7591"/>
        <w:shd w:val="clear" w:color="auto" w:fill="auto"/>
        <w:spacing w:before="0" w:line="234" w:lineRule="exact"/>
        <w:ind w:left="200" w:right="100" w:hanging="200"/>
      </w:pPr>
      <w:r>
        <w:rPr>
          <w:rStyle w:val="10pt0pt4"/>
        </w:rPr>
        <w:t>і ставлення мовця до висловлюваної ним думки.</w:t>
      </w:r>
    </w:p>
    <w:p w:rsidR="00A66788" w:rsidRDefault="001A7945">
      <w:pPr>
        <w:pStyle w:val="41"/>
        <w:framePr w:w="3608" w:h="8551" w:hRule="exact" w:wrap="none" w:vAnchor="page" w:hAnchor="page" w:x="8441" w:y="7591"/>
        <w:shd w:val="clear" w:color="auto" w:fill="auto"/>
        <w:spacing w:before="0" w:line="234" w:lineRule="exact"/>
        <w:ind w:left="200" w:right="100" w:firstLine="220"/>
        <w:jc w:val="both"/>
      </w:pPr>
      <w:r>
        <w:rPr>
          <w:rStyle w:val="10pt0pt4"/>
        </w:rPr>
        <w:t xml:space="preserve">Вони не несуть нової інформації а лише певним </w:t>
      </w:r>
      <w:r>
        <w:rPr>
          <w:rStyle w:val="65pt0pt0"/>
        </w:rPr>
        <w:t>ЧИНОМ ОЦІНЮЮТЬ, УТОЧ</w:t>
      </w:r>
      <w:r>
        <w:rPr>
          <w:rStyle w:val="65pt0pt0"/>
        </w:rPr>
        <w:softHyphen/>
        <w:t xml:space="preserve">НЮЮТЬ </w:t>
      </w:r>
      <w:r>
        <w:rPr>
          <w:rStyle w:val="10pt0pt4"/>
        </w:rPr>
        <w:t>основне повідомлення.</w:t>
      </w:r>
    </w:p>
    <w:p w:rsidR="00A66788" w:rsidRDefault="001A7945">
      <w:pPr>
        <w:pStyle w:val="41"/>
        <w:framePr w:w="3608" w:h="8551" w:hRule="exact" w:wrap="none" w:vAnchor="page" w:hAnchor="page" w:x="8441" w:y="7591"/>
        <w:shd w:val="clear" w:color="auto" w:fill="auto"/>
        <w:spacing w:before="0" w:line="234" w:lineRule="exact"/>
        <w:ind w:left="200" w:right="100" w:firstLine="220"/>
        <w:jc w:val="both"/>
      </w:pPr>
      <w:r>
        <w:rPr>
          <w:rStyle w:val="10pt0pt4"/>
        </w:rPr>
        <w:t xml:space="preserve">Маємо інформацію: </w:t>
      </w:r>
      <w:r>
        <w:rPr>
          <w:rStyle w:val="95pt0pte"/>
        </w:rPr>
        <w:t>Бузок уже від</w:t>
      </w:r>
      <w:r>
        <w:rPr>
          <w:rStyle w:val="95pt0pte"/>
        </w:rPr>
        <w:softHyphen/>
        <w:t>цвів.</w:t>
      </w:r>
      <w:r>
        <w:rPr>
          <w:rStyle w:val="10pt0pt4"/>
        </w:rPr>
        <w:t xml:space="preserve"> За допомогою вставних слів цій думці можна надати різних смисло</w:t>
      </w:r>
      <w:r>
        <w:rPr>
          <w:rStyle w:val="10pt0pt4"/>
        </w:rPr>
        <w:softHyphen/>
        <w:t>вих відтінків:</w:t>
      </w:r>
    </w:p>
    <w:p w:rsidR="00A66788" w:rsidRDefault="001A7945">
      <w:pPr>
        <w:pStyle w:val="160"/>
        <w:framePr w:w="3608" w:h="8551" w:hRule="exact" w:wrap="none" w:vAnchor="page" w:hAnchor="page" w:x="8441" w:y="7591"/>
        <w:shd w:val="clear" w:color="auto" w:fill="auto"/>
        <w:spacing w:line="234" w:lineRule="exact"/>
        <w:ind w:left="200" w:right="100" w:firstLine="220"/>
        <w:jc w:val="both"/>
      </w:pPr>
      <w:r>
        <w:rPr>
          <w:rStyle w:val="1695pt0pta"/>
          <w:i/>
          <w:iCs/>
        </w:rPr>
        <w:t xml:space="preserve">Бузок, напевно, уже відцвів. Бузок на жаль, </w:t>
      </w:r>
      <w:r>
        <w:rPr>
          <w:rStyle w:val="1695pt0pta"/>
          <w:i/>
          <w:iCs/>
        </w:rPr>
        <w:t>уже відцвів. Бузок, по-мо</w:t>
      </w:r>
      <w:r>
        <w:rPr>
          <w:rStyle w:val="1695pt0pta"/>
          <w:i/>
          <w:iCs/>
        </w:rPr>
        <w:softHyphen/>
        <w:t xml:space="preserve">єму, уже відцвів. Бузок, кажуть, уже відцвів. Здається, бузок уже відцвів. </w:t>
      </w:r>
      <w:r>
        <w:rPr>
          <w:rStyle w:val="1610pt0pt3"/>
        </w:rPr>
        <w:t>Вставні слова та словосполучення не є членами речення. Вимовляються во</w:t>
      </w:r>
      <w:r>
        <w:rPr>
          <w:rStyle w:val="1610pt0pt3"/>
        </w:rPr>
        <w:softHyphen/>
        <w:t>ни з особливою інтонацією: прискоре</w:t>
      </w:r>
      <w:r>
        <w:rPr>
          <w:rStyle w:val="1610pt0pt3"/>
        </w:rPr>
        <w:softHyphen/>
        <w:t>ним темпом, зниженим або підвищеним голосом і ві</w:t>
      </w:r>
      <w:r>
        <w:rPr>
          <w:rStyle w:val="1610pt0pt3"/>
        </w:rPr>
        <w:t>дповідно до цього виділя</w:t>
      </w:r>
      <w:r>
        <w:rPr>
          <w:rStyle w:val="1610pt0pt3"/>
        </w:rPr>
        <w:softHyphen/>
        <w:t xml:space="preserve">ються на письмі розділовими знаками: </w:t>
      </w:r>
      <w:r>
        <w:rPr>
          <w:rStyle w:val="1695pt0pta"/>
          <w:i/>
          <w:iCs/>
        </w:rPr>
        <w:t>На жаль, світ побудований так, що щастя людства здобувається ціною чиїхось страждань (О. Довженко). Що не кажіть, а сотворіння світу Таки своє у кожного митця.</w:t>
      </w:r>
    </w:p>
    <w:p w:rsidR="00A66788" w:rsidRDefault="001A7945">
      <w:pPr>
        <w:pStyle w:val="160"/>
        <w:framePr w:w="3608" w:h="8551" w:hRule="exact" w:wrap="none" w:vAnchor="page" w:hAnchor="page" w:x="8441" w:y="7591"/>
        <w:shd w:val="clear" w:color="auto" w:fill="auto"/>
        <w:spacing w:line="234" w:lineRule="exact"/>
        <w:ind w:left="2060" w:firstLine="0"/>
        <w:jc w:val="left"/>
      </w:pPr>
      <w:r>
        <w:rPr>
          <w:rStyle w:val="1695pt0pta"/>
          <w:i/>
          <w:iCs/>
        </w:rPr>
        <w:t>В. Бровченко.</w:t>
      </w:r>
    </w:p>
    <w:p w:rsidR="00A66788" w:rsidRDefault="001A7945">
      <w:pPr>
        <w:pStyle w:val="160"/>
        <w:framePr w:w="3608" w:h="8551" w:hRule="exact" w:wrap="none" w:vAnchor="page" w:hAnchor="page" w:x="8441" w:y="7591"/>
        <w:shd w:val="clear" w:color="auto" w:fill="auto"/>
        <w:spacing w:line="234" w:lineRule="exact"/>
        <w:ind w:left="200" w:firstLine="220"/>
        <w:jc w:val="both"/>
      </w:pPr>
      <w:r>
        <w:rPr>
          <w:rStyle w:val="1695pt0pta"/>
          <w:i/>
          <w:iCs/>
        </w:rPr>
        <w:t>Чи справді так було,</w:t>
      </w:r>
    </w:p>
    <w:p w:rsidR="00A66788" w:rsidRDefault="001A7945">
      <w:pPr>
        <w:pStyle w:val="160"/>
        <w:framePr w:w="3608" w:h="8551" w:hRule="exact" w:wrap="none" w:vAnchor="page" w:hAnchor="page" w:x="8441" w:y="7591"/>
        <w:shd w:val="clear" w:color="auto" w:fill="auto"/>
        <w:spacing w:line="234" w:lineRule="exact"/>
        <w:ind w:left="420" w:right="980" w:firstLine="0"/>
        <w:jc w:val="left"/>
      </w:pPr>
      <w:r>
        <w:rPr>
          <w:rStyle w:val="1695pt0pta"/>
          <w:i/>
          <w:iCs/>
        </w:rPr>
        <w:t>Чи, може, хто збрехав (хто ворогів не мав!),</w:t>
      </w:r>
    </w:p>
    <w:p w:rsidR="00A66788" w:rsidRDefault="001A7945">
      <w:pPr>
        <w:pStyle w:val="160"/>
        <w:framePr w:w="3608" w:h="8551" w:hRule="exact" w:wrap="none" w:vAnchor="page" w:hAnchor="page" w:x="8441" w:y="7591"/>
        <w:shd w:val="clear" w:color="auto" w:fill="auto"/>
        <w:spacing w:line="234" w:lineRule="exact"/>
        <w:ind w:left="200" w:firstLine="220"/>
        <w:jc w:val="both"/>
      </w:pPr>
      <w:r>
        <w:rPr>
          <w:rStyle w:val="1695pt0pta"/>
          <w:i/>
          <w:iCs/>
        </w:rPr>
        <w:t>А все-таки катюзі,</w:t>
      </w:r>
    </w:p>
    <w:p w:rsidR="00A66788" w:rsidRDefault="001A7945">
      <w:pPr>
        <w:pStyle w:val="160"/>
        <w:framePr w:w="3608" w:h="8551" w:hRule="exact" w:wrap="none" w:vAnchor="page" w:hAnchor="page" w:x="8441" w:y="7591"/>
        <w:shd w:val="clear" w:color="auto" w:fill="auto"/>
        <w:spacing w:line="234" w:lineRule="exact"/>
        <w:ind w:left="200" w:firstLine="220"/>
        <w:jc w:val="both"/>
      </w:pPr>
      <w:r>
        <w:rPr>
          <w:rStyle w:val="1695pt0pta"/>
          <w:i/>
          <w:iCs/>
        </w:rPr>
        <w:t>Як кажуть, буде по заслузі.</w:t>
      </w:r>
    </w:p>
    <w:p w:rsidR="00A66788" w:rsidRDefault="001A7945">
      <w:pPr>
        <w:pStyle w:val="160"/>
        <w:framePr w:w="3608" w:h="8551" w:hRule="exact" w:wrap="none" w:vAnchor="page" w:hAnchor="page" w:x="8441" w:y="7591"/>
        <w:shd w:val="clear" w:color="auto" w:fill="auto"/>
        <w:spacing w:after="105" w:line="234" w:lineRule="exact"/>
        <w:ind w:left="2060" w:firstLine="0"/>
        <w:jc w:val="left"/>
      </w:pPr>
      <w:r>
        <w:rPr>
          <w:rStyle w:val="1695pt0pta"/>
          <w:i/>
          <w:iCs/>
        </w:rPr>
        <w:t>Л. Глібов.</w:t>
      </w:r>
    </w:p>
    <w:p w:rsidR="00A66788" w:rsidRDefault="001A7945">
      <w:pPr>
        <w:pStyle w:val="1263"/>
        <w:framePr w:w="3608" w:h="8551" w:hRule="exact" w:wrap="none" w:vAnchor="page" w:hAnchor="page" w:x="8441" w:y="7591"/>
        <w:shd w:val="clear" w:color="auto" w:fill="auto"/>
        <w:spacing w:before="0"/>
        <w:ind w:left="200" w:right="980"/>
      </w:pPr>
      <w:r>
        <w:rPr>
          <w:rStyle w:val="1269pt0pt"/>
          <w:b/>
          <w:bCs/>
        </w:rPr>
        <w:t xml:space="preserve">Групи </w:t>
      </w:r>
      <w:r>
        <w:t>вставних конструкцій за значенням</w:t>
      </w:r>
    </w:p>
    <w:p w:rsidR="00A66788" w:rsidRDefault="001A7945">
      <w:pPr>
        <w:pStyle w:val="41"/>
        <w:framePr w:w="3608" w:h="8551" w:hRule="exact" w:wrap="none" w:vAnchor="page" w:hAnchor="page" w:x="8441" w:y="7591"/>
        <w:shd w:val="clear" w:color="auto" w:fill="auto"/>
        <w:spacing w:before="0" w:line="249" w:lineRule="exact"/>
        <w:ind w:left="200" w:right="100" w:firstLine="0"/>
        <w:jc w:val="both"/>
      </w:pPr>
      <w:r>
        <w:rPr>
          <w:rStyle w:val="10pt0pt4"/>
        </w:rPr>
        <w:t xml:space="preserve">Вставні конструкції </w:t>
      </w:r>
      <w:r>
        <w:rPr>
          <w:rStyle w:val="ArialNarrow8pt1"/>
          <w:b/>
          <w:bCs/>
        </w:rPr>
        <w:t xml:space="preserve">можуть </w:t>
      </w:r>
      <w:r>
        <w:rPr>
          <w:rStyle w:val="10pt0pt4"/>
        </w:rPr>
        <w:t>виражати:</w:t>
      </w:r>
    </w:p>
    <w:p w:rsidR="00A66788" w:rsidRDefault="001A7945">
      <w:pPr>
        <w:pStyle w:val="174"/>
        <w:framePr w:wrap="none" w:vAnchor="page" w:hAnchor="page" w:x="4779" w:y="16337"/>
        <w:shd w:val="clear" w:color="auto" w:fill="auto"/>
        <w:spacing w:line="190" w:lineRule="exact"/>
        <w:ind w:left="20"/>
      </w:pPr>
      <w:r>
        <w:rPr>
          <w:rStyle w:val="170pt4"/>
          <w:b/>
          <w:bCs/>
        </w:rPr>
        <w:t>374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82" w:y="7123"/>
        <w:shd w:val="clear" w:color="auto" w:fill="auto"/>
        <w:spacing w:line="180" w:lineRule="exact"/>
        <w:ind w:left="20"/>
      </w:pPr>
      <w:r>
        <w:rPr>
          <w:rStyle w:val="ArialNarrow9pt0pt1"/>
          <w:i/>
          <w:iCs/>
          <w:lang w:val="ru-RU"/>
        </w:rPr>
        <w:lastRenderedPageBreak/>
        <w:t xml:space="preserve">Грама тика: </w:t>
      </w:r>
      <w:r>
        <w:rPr>
          <w:rStyle w:val="ArialNarrow9pt0pt1"/>
          <w:i/>
          <w:iCs/>
        </w:rPr>
        <w:t xml:space="preserve">морфологія, </w:t>
      </w:r>
      <w:r>
        <w:rPr>
          <w:rStyle w:val="ArialNarrow9pt0pt1"/>
          <w:i/>
          <w:iCs/>
          <w:lang w:val="ru-RU"/>
        </w:rPr>
        <w:t>синтаксис</w:t>
      </w:r>
    </w:p>
    <w:p w:rsidR="00A66788" w:rsidRDefault="001A7945">
      <w:pPr>
        <w:pStyle w:val="160"/>
        <w:framePr w:w="3425" w:h="8853" w:hRule="exact" w:wrap="none" w:vAnchor="page" w:hAnchor="page" w:x="4792" w:y="7378"/>
        <w:shd w:val="clear" w:color="auto" w:fill="auto"/>
        <w:ind w:left="180" w:right="20" w:firstLine="0"/>
        <w:jc w:val="both"/>
      </w:pPr>
      <w:r>
        <w:rPr>
          <w:rStyle w:val="160ptd"/>
          <w:b/>
          <w:bCs/>
        </w:rPr>
        <w:t xml:space="preserve">Упевненість </w:t>
      </w:r>
      <w:r>
        <w:rPr>
          <w:rStyle w:val="1610pt0pt3"/>
        </w:rPr>
        <w:t xml:space="preserve">чи </w:t>
      </w:r>
      <w:r>
        <w:rPr>
          <w:rStyle w:val="160ptd"/>
          <w:b/>
          <w:bCs/>
        </w:rPr>
        <w:t xml:space="preserve">невпевненість: </w:t>
      </w:r>
      <w:r>
        <w:rPr>
          <w:rStyle w:val="1695pt0pta"/>
          <w:i/>
          <w:iCs/>
        </w:rPr>
        <w:t>безперечно, безумовно, справді, зро</w:t>
      </w:r>
      <w:r>
        <w:rPr>
          <w:rStyle w:val="1695pt0pta"/>
          <w:i/>
          <w:iCs/>
        </w:rPr>
        <w:softHyphen/>
      </w:r>
      <w:r>
        <w:rPr>
          <w:rStyle w:val="1685pt0pt7"/>
          <w:i/>
          <w:iCs/>
        </w:rPr>
        <w:t xml:space="preserve">зуміло, </w:t>
      </w:r>
      <w:r>
        <w:rPr>
          <w:rStyle w:val="1695pt0pta"/>
          <w:i/>
          <w:iCs/>
        </w:rPr>
        <w:t>дійсно, звичайно, очевидно, напевно, без сумніву, певна річ, правда, здається, мабуть, може, можливо, либонь, імовірно, сказа</w:t>
      </w:r>
      <w:r>
        <w:rPr>
          <w:rStyle w:val="1695pt0pta"/>
          <w:i/>
          <w:iCs/>
        </w:rPr>
        <w:softHyphen/>
        <w:t>ли по правді, ніде правди діти, правду кажучи, смію запевнити, слово че</w:t>
      </w:r>
      <w:r>
        <w:rPr>
          <w:rStyle w:val="1695pt0pta"/>
          <w:i/>
          <w:iCs/>
        </w:rPr>
        <w:t>сті.</w:t>
      </w:r>
    </w:p>
    <w:p w:rsidR="00A66788" w:rsidRDefault="001A7945">
      <w:pPr>
        <w:pStyle w:val="160"/>
        <w:framePr w:w="3425" w:h="8853" w:hRule="exact" w:wrap="none" w:vAnchor="page" w:hAnchor="page" w:x="4792" w:y="7378"/>
        <w:shd w:val="clear" w:color="auto" w:fill="auto"/>
        <w:ind w:left="180" w:right="20" w:firstLine="0"/>
        <w:jc w:val="both"/>
      </w:pPr>
      <w:r>
        <w:rPr>
          <w:rStyle w:val="1695pt0pta"/>
          <w:i/>
          <w:iCs/>
        </w:rPr>
        <w:t>Мабуть, краса</w:t>
      </w:r>
      <w:r>
        <w:rPr>
          <w:rStyle w:val="1610pt0pt3"/>
        </w:rPr>
        <w:t xml:space="preserve"> — </w:t>
      </w:r>
      <w:r>
        <w:rPr>
          <w:rStyle w:val="1695pt0pta"/>
          <w:i/>
          <w:iCs/>
        </w:rPr>
        <w:t>найвища з істин, тому так прагнуть до неї люди (П. Загребельний).</w:t>
      </w:r>
    </w:p>
    <w:p w:rsidR="00A66788" w:rsidRDefault="001A7945">
      <w:pPr>
        <w:pStyle w:val="160"/>
        <w:framePr w:w="3425" w:h="8853" w:hRule="exact" w:wrap="none" w:vAnchor="page" w:hAnchor="page" w:x="4792" w:y="7378"/>
        <w:shd w:val="clear" w:color="auto" w:fill="auto"/>
        <w:ind w:left="180" w:right="20" w:firstLine="0"/>
        <w:jc w:val="both"/>
      </w:pPr>
      <w:r>
        <w:rPr>
          <w:rStyle w:val="1695pt0pta"/>
          <w:i/>
          <w:iCs/>
        </w:rPr>
        <w:t>Мабуть, мій дім не тут. Мабуть, аж за зорею (Б.-І.Антонич).</w:t>
      </w:r>
    </w:p>
    <w:p w:rsidR="00A66788" w:rsidRDefault="001A7945">
      <w:pPr>
        <w:pStyle w:val="160"/>
        <w:framePr w:w="3425" w:h="8853" w:hRule="exact" w:wrap="none" w:vAnchor="page" w:hAnchor="page" w:x="4792" w:y="7378"/>
        <w:shd w:val="clear" w:color="auto" w:fill="auto"/>
        <w:ind w:left="180" w:right="20" w:firstLine="0"/>
        <w:jc w:val="both"/>
      </w:pPr>
      <w:r>
        <w:rPr>
          <w:rStyle w:val="1695pt0pta"/>
          <w:i/>
          <w:iCs/>
        </w:rPr>
        <w:t>Весну, либонь, зачарували (Є. Гу</w:t>
      </w:r>
      <w:r>
        <w:rPr>
          <w:rStyle w:val="1695pt0pta"/>
          <w:i/>
          <w:iCs/>
        </w:rPr>
        <w:softHyphen/>
        <w:t>цало ).</w:t>
      </w:r>
    </w:p>
    <w:p w:rsidR="00A66788" w:rsidRDefault="001A7945">
      <w:pPr>
        <w:pStyle w:val="160"/>
        <w:framePr w:w="3425" w:h="8853" w:hRule="exact" w:wrap="none" w:vAnchor="page" w:hAnchor="page" w:x="4792" w:y="7378"/>
        <w:shd w:val="clear" w:color="auto" w:fill="auto"/>
        <w:ind w:left="180" w:right="20" w:firstLine="0"/>
        <w:jc w:val="both"/>
      </w:pPr>
      <w:r>
        <w:rPr>
          <w:rStyle w:val="1695pt0pta"/>
          <w:i/>
          <w:iCs/>
        </w:rPr>
        <w:t>Маємо жити, звичайно, не хлібом єдиним (Б. Олійник).</w:t>
      </w:r>
    </w:p>
    <w:p w:rsidR="00A66788" w:rsidRDefault="001A7945">
      <w:pPr>
        <w:pStyle w:val="160"/>
        <w:framePr w:w="3425" w:h="8853" w:hRule="exact" w:wrap="none" w:vAnchor="page" w:hAnchor="page" w:x="4792" w:y="7378"/>
        <w:shd w:val="clear" w:color="auto" w:fill="auto"/>
        <w:ind w:left="180" w:right="20" w:firstLine="0"/>
        <w:jc w:val="both"/>
      </w:pPr>
      <w:r>
        <w:rPr>
          <w:rStyle w:val="1695pt0pta"/>
          <w:i/>
          <w:iCs/>
        </w:rPr>
        <w:t>Можливо, окремі</w:t>
      </w:r>
      <w:r>
        <w:rPr>
          <w:rStyle w:val="1695pt0pta"/>
          <w:i/>
          <w:iCs/>
        </w:rPr>
        <w:t xml:space="preserve"> особистості</w:t>
      </w:r>
      <w:r>
        <w:rPr>
          <w:rStyle w:val="1610pt0pt3"/>
        </w:rPr>
        <w:t xml:space="preserve"> — </w:t>
      </w:r>
      <w:r>
        <w:rPr>
          <w:rStyle w:val="1695pt0pta"/>
          <w:i/>
          <w:iCs/>
        </w:rPr>
        <w:t>лише листя на могутньому дереві, ім’я якому</w:t>
      </w:r>
      <w:r>
        <w:rPr>
          <w:rStyle w:val="1610pt0pt3"/>
        </w:rPr>
        <w:t xml:space="preserve"> — </w:t>
      </w:r>
      <w:r>
        <w:rPr>
          <w:rStyle w:val="1695pt0pta"/>
          <w:i/>
          <w:iCs/>
        </w:rPr>
        <w:t>людство (В. Дрозд).</w:t>
      </w:r>
    </w:p>
    <w:p w:rsidR="00A66788" w:rsidRDefault="001A7945">
      <w:pPr>
        <w:pStyle w:val="160"/>
        <w:framePr w:w="3425" w:h="8853" w:hRule="exact" w:wrap="none" w:vAnchor="page" w:hAnchor="page" w:x="4792" w:y="7378"/>
        <w:numPr>
          <w:ilvl w:val="0"/>
          <w:numId w:val="262"/>
        </w:numPr>
        <w:shd w:val="clear" w:color="auto" w:fill="auto"/>
        <w:tabs>
          <w:tab w:val="left" w:pos="163"/>
        </w:tabs>
        <w:ind w:left="180" w:right="20" w:hanging="180"/>
        <w:jc w:val="both"/>
      </w:pPr>
      <w:r>
        <w:rPr>
          <w:rStyle w:val="1610pt0pt3"/>
        </w:rPr>
        <w:t>Почуття мовця (радість, задово</w:t>
      </w:r>
      <w:r>
        <w:rPr>
          <w:rStyle w:val="1610pt0pt3"/>
        </w:rPr>
        <w:softHyphen/>
        <w:t>лення, жаль, незадоволення, зди</w:t>
      </w:r>
      <w:r>
        <w:rPr>
          <w:rStyle w:val="1610pt0pt3"/>
        </w:rPr>
        <w:softHyphen/>
        <w:t xml:space="preserve">вування, обурення): </w:t>
      </w:r>
      <w:r>
        <w:rPr>
          <w:rStyle w:val="1695pt0pta"/>
          <w:i/>
          <w:iCs/>
        </w:rPr>
        <w:t>на щастя, на радість, на диво, на жаль, як на зло, як навмисне, як на лихо, дивна річ, сором</w:t>
      </w:r>
      <w:r>
        <w:rPr>
          <w:rStyle w:val="1695pt0pta"/>
          <w:i/>
          <w:iCs/>
        </w:rPr>
        <w:t>но сказати, чого доброго, хвалити долю, нівроку. Жахіть війни, на щастя, ви не за</w:t>
      </w:r>
      <w:r>
        <w:rPr>
          <w:rStyle w:val="1695pt0pta"/>
          <w:i/>
          <w:iCs/>
        </w:rPr>
        <w:softHyphen/>
        <w:t>знали ( О. Гончар ).</w:t>
      </w:r>
    </w:p>
    <w:p w:rsidR="00A66788" w:rsidRDefault="001A7945">
      <w:pPr>
        <w:pStyle w:val="160"/>
        <w:framePr w:w="3425" w:h="8853" w:hRule="exact" w:wrap="none" w:vAnchor="page" w:hAnchor="page" w:x="4792" w:y="7378"/>
        <w:shd w:val="clear" w:color="auto" w:fill="auto"/>
        <w:ind w:left="180" w:right="20" w:hanging="180"/>
        <w:jc w:val="both"/>
      </w:pPr>
      <w:r>
        <w:rPr>
          <w:rStyle w:val="1610pt0pt3"/>
        </w:rPr>
        <w:t xml:space="preserve">' Вказівку на джерело повідомлення: </w:t>
      </w:r>
      <w:r>
        <w:rPr>
          <w:rStyle w:val="1695pt0pta"/>
          <w:i/>
          <w:iCs/>
        </w:rPr>
        <w:t>кажуть, як кажуть, на мою дум</w:t>
      </w:r>
      <w:r>
        <w:rPr>
          <w:rStyle w:val="1695pt0pta"/>
          <w:i/>
          <w:iCs/>
        </w:rPr>
        <w:softHyphen/>
        <w:t>ку, гадаю, за висловом.., за вчен</w:t>
      </w:r>
      <w:r>
        <w:rPr>
          <w:rStyle w:val="1695pt0pta"/>
          <w:i/>
          <w:iCs/>
        </w:rPr>
        <w:softHyphen/>
        <w:t>ням.., за словами.., за повідомлен</w:t>
      </w:r>
      <w:r>
        <w:rPr>
          <w:rStyle w:val="1695pt0pta"/>
          <w:i/>
          <w:iCs/>
        </w:rPr>
        <w:softHyphen/>
        <w:t xml:space="preserve">ням, за </w:t>
      </w:r>
      <w:r>
        <w:rPr>
          <w:rStyle w:val="1695pt0pta"/>
          <w:i/>
          <w:iCs/>
        </w:rPr>
        <w:t>визначенням, як відомо, помоєму, по-вашому, пам’ятаю.</w:t>
      </w:r>
    </w:p>
    <w:p w:rsidR="00A66788" w:rsidRDefault="001A7945">
      <w:pPr>
        <w:pStyle w:val="160"/>
        <w:framePr w:w="3413" w:h="8798" w:hRule="exact" w:wrap="none" w:vAnchor="page" w:hAnchor="page" w:x="8618" w:y="7444"/>
        <w:shd w:val="clear" w:color="auto" w:fill="auto"/>
        <w:ind w:left="200" w:right="80" w:firstLine="0"/>
      </w:pPr>
      <w:r>
        <w:rPr>
          <w:rStyle w:val="1695pt0pta"/>
          <w:i/>
          <w:iCs/>
        </w:rPr>
        <w:t>Сумління людське, виявляється, схоже на вулик: його теж можна розтривожити. (В. Скуратізський). Кажуть, юність нерозсудлива й тривожна.</w:t>
      </w:r>
    </w:p>
    <w:p w:rsidR="00A66788" w:rsidRDefault="001A7945">
      <w:pPr>
        <w:pStyle w:val="160"/>
        <w:framePr w:w="3413" w:h="8798" w:hRule="exact" w:wrap="none" w:vAnchor="page" w:hAnchor="page" w:x="8618" w:y="7444"/>
        <w:shd w:val="clear" w:color="auto" w:fill="auto"/>
        <w:ind w:left="400" w:firstLine="0"/>
        <w:jc w:val="left"/>
      </w:pPr>
      <w:r>
        <w:rPr>
          <w:rStyle w:val="1695pt0pta"/>
          <w:i/>
          <w:iCs/>
        </w:rPr>
        <w:t>Кажуть, юність</w:t>
      </w:r>
      <w:r>
        <w:rPr>
          <w:rStyle w:val="1610pt0pt3"/>
        </w:rPr>
        <w:t xml:space="preserve"> —</w:t>
      </w:r>
    </w:p>
    <w:p w:rsidR="00A66788" w:rsidRDefault="001A7945">
      <w:pPr>
        <w:pStyle w:val="160"/>
        <w:framePr w:w="3413" w:h="8798" w:hRule="exact" w:wrap="none" w:vAnchor="page" w:hAnchor="page" w:x="8618" w:y="7444"/>
        <w:shd w:val="clear" w:color="auto" w:fill="auto"/>
        <w:ind w:left="200" w:right="80" w:firstLine="900"/>
        <w:jc w:val="left"/>
      </w:pPr>
      <w:r>
        <w:rPr>
          <w:rStyle w:val="1695pt0pta"/>
          <w:i/>
          <w:iCs/>
        </w:rPr>
        <w:t>мов жар-птиця золота... Л. Забашта. Українські пі</w:t>
      </w:r>
      <w:r>
        <w:rPr>
          <w:rStyle w:val="1695pt0pta"/>
          <w:i/>
          <w:iCs/>
        </w:rPr>
        <w:t>сні — це, за словами Гоголя, народна історія, яскрава, сповнена барв (3 підручника).</w:t>
      </w:r>
    </w:p>
    <w:p w:rsidR="00A66788" w:rsidRDefault="001A7945">
      <w:pPr>
        <w:pStyle w:val="41"/>
        <w:framePr w:w="3413" w:h="8798" w:hRule="exact" w:wrap="none" w:vAnchor="page" w:hAnchor="page" w:x="8618" w:y="7444"/>
        <w:numPr>
          <w:ilvl w:val="0"/>
          <w:numId w:val="262"/>
        </w:numPr>
        <w:shd w:val="clear" w:color="auto" w:fill="auto"/>
        <w:tabs>
          <w:tab w:val="left" w:pos="202"/>
        </w:tabs>
        <w:spacing w:before="0" w:line="241" w:lineRule="exact"/>
        <w:ind w:left="200" w:right="80" w:hanging="200"/>
      </w:pPr>
      <w:r>
        <w:rPr>
          <w:rStyle w:val="10pt0pt4"/>
        </w:rPr>
        <w:t>Послідовність викладу думок, зв’язок між ними:</w:t>
      </w:r>
    </w:p>
    <w:p w:rsidR="00A66788" w:rsidRDefault="001A7945">
      <w:pPr>
        <w:pStyle w:val="160"/>
        <w:framePr w:w="3413" w:h="8798" w:hRule="exact" w:wrap="none" w:vAnchor="page" w:hAnchor="page" w:x="8618" w:y="7444"/>
        <w:shd w:val="clear" w:color="auto" w:fill="auto"/>
        <w:ind w:left="200" w:right="80" w:firstLine="0"/>
        <w:jc w:val="both"/>
      </w:pPr>
      <w:r>
        <w:rPr>
          <w:rStyle w:val="1695pt0pta"/>
          <w:i/>
          <w:iCs/>
        </w:rPr>
        <w:t>по-перше, по-друге, наприклад, на</w:t>
      </w:r>
      <w:r>
        <w:rPr>
          <w:rStyle w:val="1695pt0pta"/>
          <w:i/>
          <w:iCs/>
        </w:rPr>
        <w:softHyphen/>
        <w:t>решті, зрештою, до речі, крім то</w:t>
      </w:r>
      <w:r>
        <w:rPr>
          <w:rStyle w:val="1695pt0pta"/>
          <w:i/>
          <w:iCs/>
        </w:rPr>
        <w:softHyphen/>
        <w:t xml:space="preserve">го, отже, між іншим, значить, навпаки, проте, однак, </w:t>
      </w:r>
      <w:r>
        <w:rPr>
          <w:rStyle w:val="1695pt0pta"/>
          <w:i/>
          <w:iCs/>
        </w:rPr>
        <w:t>таким чи</w:t>
      </w:r>
      <w:r>
        <w:rPr>
          <w:rStyle w:val="1695pt0pta"/>
          <w:i/>
          <w:iCs/>
        </w:rPr>
        <w:softHyphen/>
        <w:t>ном, узагалі, одне слово, так би мо</w:t>
      </w:r>
      <w:r>
        <w:rPr>
          <w:rStyle w:val="1695pt0pta"/>
          <w:i/>
          <w:iCs/>
        </w:rPr>
        <w:softHyphen/>
        <w:t>вити, власне кажучи.</w:t>
      </w:r>
    </w:p>
    <w:p w:rsidR="00A66788" w:rsidRDefault="001A7945">
      <w:pPr>
        <w:pStyle w:val="160"/>
        <w:framePr w:w="3413" w:h="8798" w:hRule="exact" w:wrap="none" w:vAnchor="page" w:hAnchor="page" w:x="8618" w:y="7444"/>
        <w:shd w:val="clear" w:color="auto" w:fill="auto"/>
        <w:ind w:left="400" w:firstLine="0"/>
        <w:jc w:val="left"/>
      </w:pPr>
      <w:r>
        <w:rPr>
          <w:rStyle w:val="1695pt0pta"/>
          <w:i/>
          <w:iCs/>
        </w:rPr>
        <w:t>Любов відкрити важче, ніж</w:t>
      </w:r>
    </w:p>
    <w:p w:rsidR="00A66788" w:rsidRDefault="001A7945">
      <w:pPr>
        <w:pStyle w:val="160"/>
        <w:framePr w:w="3413" w:h="8798" w:hRule="exact" w:wrap="none" w:vAnchor="page" w:hAnchor="page" w:x="8618" w:y="7444"/>
        <w:shd w:val="clear" w:color="auto" w:fill="auto"/>
        <w:ind w:left="200" w:right="80" w:firstLine="0"/>
      </w:pPr>
      <w:r>
        <w:rPr>
          <w:rStyle w:val="1695pt0pta"/>
          <w:i/>
          <w:iCs/>
        </w:rPr>
        <w:t>Америку. По-перше, чи до неї допливеш?</w:t>
      </w:r>
    </w:p>
    <w:p w:rsidR="00A66788" w:rsidRDefault="001A7945">
      <w:pPr>
        <w:pStyle w:val="160"/>
        <w:framePr w:w="3413" w:h="8798" w:hRule="exact" w:wrap="none" w:vAnchor="page" w:hAnchor="page" w:x="8618" w:y="7444"/>
        <w:shd w:val="clear" w:color="auto" w:fill="auto"/>
        <w:ind w:left="200" w:right="80" w:firstLine="1720"/>
        <w:jc w:val="left"/>
      </w:pPr>
      <w:r>
        <w:rPr>
          <w:rStyle w:val="1695pt0pta"/>
          <w:i/>
          <w:iCs/>
        </w:rPr>
        <w:t>Л. Костенко. Словом, я до безумства люблю не</w:t>
      </w:r>
      <w:r>
        <w:rPr>
          <w:rStyle w:val="1695pt0pta"/>
          <w:i/>
          <w:iCs/>
        </w:rPr>
        <w:softHyphen/>
        <w:t>бо, трави, зорі, задумливі вечори, ніжні осінні ранки.</w:t>
      </w:r>
    </w:p>
    <w:p w:rsidR="00A66788" w:rsidRDefault="001A7945">
      <w:pPr>
        <w:pStyle w:val="160"/>
        <w:framePr w:w="3413" w:h="8798" w:hRule="exact" w:wrap="none" w:vAnchor="page" w:hAnchor="page" w:x="8618" w:y="7444"/>
        <w:shd w:val="clear" w:color="auto" w:fill="auto"/>
        <w:ind w:left="200" w:firstLine="0"/>
        <w:jc w:val="both"/>
      </w:pPr>
      <w:r>
        <w:rPr>
          <w:rStyle w:val="1695pt0pta"/>
          <w:i/>
          <w:iCs/>
        </w:rPr>
        <w:t>(М. Хвильовий ).</w:t>
      </w:r>
    </w:p>
    <w:p w:rsidR="00A66788" w:rsidRDefault="001A7945">
      <w:pPr>
        <w:pStyle w:val="160"/>
        <w:framePr w:w="3413" w:h="8798" w:hRule="exact" w:wrap="none" w:vAnchor="page" w:hAnchor="page" w:x="8618" w:y="7444"/>
        <w:shd w:val="clear" w:color="auto" w:fill="auto"/>
        <w:ind w:left="200" w:right="80" w:firstLine="0"/>
        <w:jc w:val="both"/>
      </w:pPr>
      <w:r>
        <w:rPr>
          <w:rStyle w:val="1695pt0pta"/>
          <w:i/>
          <w:iCs/>
        </w:rPr>
        <w:t>Коли мов</w:t>
      </w:r>
      <w:r>
        <w:rPr>
          <w:rStyle w:val="1695pt0pta"/>
          <w:i/>
          <w:iCs/>
        </w:rPr>
        <w:t>чать, то, отже, цілком схвалюють (Нар. те.).</w:t>
      </w:r>
    </w:p>
    <w:p w:rsidR="00A66788" w:rsidRDefault="001A7945">
      <w:pPr>
        <w:pStyle w:val="41"/>
        <w:framePr w:w="3413" w:h="8798" w:hRule="exact" w:wrap="none" w:vAnchor="page" w:hAnchor="page" w:x="8618" w:y="7444"/>
        <w:shd w:val="clear" w:color="auto" w:fill="auto"/>
        <w:spacing w:before="0" w:line="241" w:lineRule="exact"/>
        <w:ind w:right="80" w:firstLine="200"/>
      </w:pPr>
      <w:r>
        <w:rPr>
          <w:rStyle w:val="10pt0pt4"/>
        </w:rPr>
        <w:t>Окрім того, вставні конструкції можуть:</w:t>
      </w:r>
    </w:p>
    <w:p w:rsidR="00A66788" w:rsidRDefault="001A7945">
      <w:pPr>
        <w:pStyle w:val="41"/>
        <w:framePr w:w="3413" w:h="8798" w:hRule="exact" w:wrap="none" w:vAnchor="page" w:hAnchor="page" w:x="8618" w:y="7444"/>
        <w:numPr>
          <w:ilvl w:val="0"/>
          <w:numId w:val="262"/>
        </w:numPr>
        <w:shd w:val="clear" w:color="auto" w:fill="auto"/>
        <w:tabs>
          <w:tab w:val="left" w:pos="202"/>
        </w:tabs>
        <w:spacing w:before="0" w:line="234" w:lineRule="exact"/>
        <w:ind w:left="200" w:right="80" w:hanging="200"/>
      </w:pPr>
      <w:r>
        <w:rPr>
          <w:rStyle w:val="10pt0pt4"/>
        </w:rPr>
        <w:t>Привертати, активізувати увагу співрозмовника:</w:t>
      </w:r>
    </w:p>
    <w:p w:rsidR="00A66788" w:rsidRDefault="001A7945">
      <w:pPr>
        <w:pStyle w:val="160"/>
        <w:framePr w:w="3413" w:h="8798" w:hRule="exact" w:wrap="none" w:vAnchor="page" w:hAnchor="page" w:x="8618" w:y="7444"/>
        <w:shd w:val="clear" w:color="auto" w:fill="auto"/>
        <w:spacing w:line="234" w:lineRule="exact"/>
        <w:ind w:left="200" w:right="80" w:firstLine="0"/>
        <w:jc w:val="both"/>
      </w:pPr>
      <w:r>
        <w:rPr>
          <w:rStyle w:val="1695pt0pta"/>
          <w:i/>
          <w:iCs/>
        </w:rPr>
        <w:t>чуєте, уявіть собі, вірите, звер</w:t>
      </w:r>
      <w:r>
        <w:rPr>
          <w:rStyle w:val="1695pt0pta"/>
          <w:i/>
          <w:iCs/>
        </w:rPr>
        <w:softHyphen/>
        <w:t>ніть увагу, зрозумійте, послухай</w:t>
      </w:r>
      <w:r>
        <w:rPr>
          <w:rStyle w:val="1695pt0pta"/>
          <w:i/>
          <w:iCs/>
        </w:rPr>
        <w:softHyphen/>
        <w:t>те, погодьтеся, між нами кажучи.</w:t>
      </w:r>
    </w:p>
    <w:p w:rsidR="00A66788" w:rsidRDefault="001A7945">
      <w:pPr>
        <w:pStyle w:val="174"/>
        <w:framePr w:wrap="none" w:vAnchor="page" w:hAnchor="page" w:x="11728" w:y="16479"/>
        <w:shd w:val="clear" w:color="auto" w:fill="auto"/>
        <w:spacing w:line="190" w:lineRule="exact"/>
        <w:ind w:left="20"/>
      </w:pPr>
      <w:r>
        <w:rPr>
          <w:rStyle w:val="170pt4"/>
          <w:b/>
          <w:bCs/>
        </w:rPr>
        <w:t>375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3726" w:h="261" w:hRule="exact" w:wrap="none" w:vAnchor="page" w:hAnchor="page" w:x="4469" w:y="6366"/>
        <w:shd w:val="clear" w:color="auto" w:fill="auto"/>
        <w:tabs>
          <w:tab w:val="left" w:leader="underscore" w:pos="3529"/>
        </w:tabs>
        <w:spacing w:line="190" w:lineRule="exact"/>
        <w:ind w:left="100"/>
      </w:pPr>
      <w:r>
        <w:rPr>
          <w:rStyle w:val="11f"/>
          <w:i/>
          <w:iCs/>
        </w:rPr>
        <w:lastRenderedPageBreak/>
        <w:t>УКРАЇНСЬКА МОВА</w:t>
      </w:r>
      <w:r>
        <w:rPr>
          <w:rStyle w:val="11TimesNewRoman9pt0pt"/>
          <w:rFonts w:eastAsia="Arial Narrow"/>
          <w:b/>
          <w:bCs/>
        </w:rPr>
        <w:tab/>
        <w:t>_</w:t>
      </w:r>
    </w:p>
    <w:p w:rsidR="00A66788" w:rsidRDefault="001A7945">
      <w:pPr>
        <w:pStyle w:val="160"/>
        <w:framePr w:w="3667" w:h="9448" w:hRule="exact" w:wrap="none" w:vAnchor="page" w:hAnchor="page" w:x="4505" w:y="6775"/>
        <w:shd w:val="clear" w:color="auto" w:fill="auto"/>
        <w:spacing w:line="200" w:lineRule="exact"/>
        <w:ind w:right="260" w:firstLine="0"/>
      </w:pPr>
      <w:r>
        <w:rPr>
          <w:rStyle w:val="1695pt0pta"/>
          <w:i/>
          <w:iCs/>
        </w:rPr>
        <w:t>Захочеш</w:t>
      </w:r>
      <w:r>
        <w:rPr>
          <w:rStyle w:val="1610pt0pt3"/>
        </w:rPr>
        <w:t xml:space="preserve"> — </w:t>
      </w:r>
      <w:r>
        <w:rPr>
          <w:rStyle w:val="1695pt0pta"/>
          <w:i/>
          <w:iCs/>
        </w:rPr>
        <w:t>і будеш. В людині,</w:t>
      </w:r>
    </w:p>
    <w:p w:rsidR="00A66788" w:rsidRDefault="001A7945">
      <w:pPr>
        <w:pStyle w:val="221"/>
        <w:framePr w:w="3667" w:h="9448" w:hRule="exact" w:wrap="none" w:vAnchor="page" w:hAnchor="page" w:x="4505" w:y="6775"/>
        <w:shd w:val="clear" w:color="auto" w:fill="auto"/>
        <w:spacing w:line="261" w:lineRule="exact"/>
        <w:ind w:left="500" w:right="20" w:firstLine="2460"/>
        <w:jc w:val="left"/>
      </w:pPr>
      <w:r>
        <w:rPr>
          <w:rStyle w:val="2295pt0pt5"/>
          <w:i/>
          <w:iCs/>
        </w:rPr>
        <w:t xml:space="preserve">затям. Лежить </w:t>
      </w:r>
      <w:r>
        <w:rPr>
          <w:rStyle w:val="2295pt0pt6"/>
          <w:b/>
          <w:bCs/>
          <w:i/>
          <w:iCs/>
        </w:rPr>
        <w:t>невідгадана сила.</w:t>
      </w:r>
    </w:p>
    <w:p w:rsidR="00A66788" w:rsidRDefault="001A7945">
      <w:pPr>
        <w:pStyle w:val="160"/>
        <w:framePr w:w="3667" w:h="9448" w:hRule="exact" w:wrap="none" w:vAnchor="page" w:hAnchor="page" w:x="4505" w:y="6775"/>
        <w:shd w:val="clear" w:color="auto" w:fill="auto"/>
        <w:spacing w:line="261" w:lineRule="exact"/>
        <w:ind w:right="20" w:firstLine="0"/>
      </w:pPr>
      <w:r>
        <w:rPr>
          <w:rStyle w:val="1695pt0pta"/>
          <w:i/>
          <w:iCs/>
        </w:rPr>
        <w:t>Олег Ольжич.</w:t>
      </w:r>
    </w:p>
    <w:p w:rsidR="00A66788" w:rsidRDefault="001A7945">
      <w:pPr>
        <w:pStyle w:val="41"/>
        <w:framePr w:w="3667" w:h="9448" w:hRule="exact" w:wrap="none" w:vAnchor="page" w:hAnchor="page" w:x="4505" w:y="6775"/>
        <w:numPr>
          <w:ilvl w:val="0"/>
          <w:numId w:val="262"/>
        </w:numPr>
        <w:shd w:val="clear" w:color="auto" w:fill="auto"/>
        <w:tabs>
          <w:tab w:val="left" w:pos="283"/>
        </w:tabs>
        <w:spacing w:before="0" w:line="261" w:lineRule="exact"/>
        <w:ind w:left="260" w:hanging="220"/>
        <w:jc w:val="both"/>
      </w:pPr>
      <w:r>
        <w:rPr>
          <w:rStyle w:val="10pt0pt4"/>
        </w:rPr>
        <w:t>Бути словами ввічливості:</w:t>
      </w:r>
    </w:p>
    <w:p w:rsidR="00A66788" w:rsidRDefault="001A7945">
      <w:pPr>
        <w:pStyle w:val="221"/>
        <w:framePr w:w="3667" w:h="9448" w:hRule="exact" w:wrap="none" w:vAnchor="page" w:hAnchor="page" w:x="4505" w:y="6775"/>
        <w:shd w:val="clear" w:color="auto" w:fill="auto"/>
        <w:spacing w:line="257" w:lineRule="exact"/>
        <w:ind w:left="260" w:right="20" w:firstLine="0"/>
      </w:pPr>
      <w:r>
        <w:rPr>
          <w:rStyle w:val="2295pt0pt6"/>
          <w:b/>
          <w:bCs/>
          <w:i/>
          <w:iCs/>
        </w:rPr>
        <w:t>прошу, будь ласка, будьте ласкаві, пробач те, вибачте, даруйте на слові.</w:t>
      </w:r>
    </w:p>
    <w:p w:rsidR="00A66788" w:rsidRDefault="001A7945">
      <w:pPr>
        <w:pStyle w:val="221"/>
        <w:framePr w:w="3667" w:h="9448" w:hRule="exact" w:wrap="none" w:vAnchor="page" w:hAnchor="page" w:x="4505" w:y="6775"/>
        <w:shd w:val="clear" w:color="auto" w:fill="auto"/>
        <w:spacing w:line="257" w:lineRule="exact"/>
        <w:ind w:left="260" w:right="20" w:firstLine="0"/>
      </w:pPr>
      <w:r>
        <w:rPr>
          <w:rStyle w:val="2295pt0pt6"/>
          <w:b/>
          <w:bCs/>
          <w:i/>
          <w:iCs/>
        </w:rPr>
        <w:t>Ти не плач, не плач, і пробач мені, чусш, пробач (Л. Талалай).</w:t>
      </w:r>
    </w:p>
    <w:p w:rsidR="00A66788" w:rsidRDefault="001A7945">
      <w:pPr>
        <w:pStyle w:val="221"/>
        <w:framePr w:w="3667" w:h="9448" w:hRule="exact" w:wrap="none" w:vAnchor="page" w:hAnchor="page" w:x="4505" w:y="6775"/>
        <w:shd w:val="clear" w:color="auto" w:fill="auto"/>
        <w:spacing w:after="142" w:line="257" w:lineRule="exact"/>
        <w:ind w:left="260" w:right="20" w:firstLine="0"/>
      </w:pPr>
      <w:r>
        <w:rPr>
          <w:rStyle w:val="2295pt0pt6"/>
          <w:b/>
          <w:bCs/>
          <w:i/>
          <w:iCs/>
        </w:rPr>
        <w:t>Але любити ворогів, пробач мені, я не навчуся (Н. Лівицька Холодна).</w:t>
      </w:r>
    </w:p>
    <w:p w:rsidR="00A66788" w:rsidRDefault="001A7945">
      <w:pPr>
        <w:pStyle w:val="1071"/>
        <w:framePr w:w="3667" w:h="9448" w:hRule="exact" w:wrap="none" w:vAnchor="page" w:hAnchor="page" w:x="4505" w:y="6775"/>
        <w:shd w:val="clear" w:color="auto" w:fill="auto"/>
        <w:spacing w:after="0" w:line="230" w:lineRule="exact"/>
        <w:ind w:right="20"/>
        <w:jc w:val="right"/>
      </w:pPr>
      <w:r>
        <w:rPr>
          <w:rStyle w:val="1070pt"/>
          <w:b/>
          <w:bCs/>
        </w:rPr>
        <w:t>ЗАПАМ'ЯТАЙТЕІ</w:t>
      </w:r>
    </w:p>
    <w:p w:rsidR="00A66788" w:rsidRDefault="001A7945">
      <w:pPr>
        <w:pStyle w:val="521"/>
        <w:framePr w:w="3667" w:h="9448" w:hRule="exact" w:wrap="none" w:vAnchor="page" w:hAnchor="page" w:x="4505" w:y="6775"/>
        <w:numPr>
          <w:ilvl w:val="0"/>
          <w:numId w:val="266"/>
        </w:numPr>
        <w:shd w:val="clear" w:color="auto" w:fill="auto"/>
        <w:tabs>
          <w:tab w:val="left" w:pos="476"/>
        </w:tabs>
        <w:spacing w:line="230" w:lineRule="exact"/>
        <w:ind w:left="260" w:right="20"/>
      </w:pPr>
      <w:r>
        <w:rPr>
          <w:rStyle w:val="52ArialNarrow8pt0pt4"/>
        </w:rPr>
        <w:t xml:space="preserve">Лише вставними (тобто завжди виділяються </w:t>
      </w:r>
      <w:r>
        <w:rPr>
          <w:rStyle w:val="52ArialNarrow8pt0pt4"/>
          <w:lang w:val="ru-RU"/>
        </w:rPr>
        <w:t xml:space="preserve">комами) </w:t>
      </w:r>
      <w:r>
        <w:rPr>
          <w:rStyle w:val="52ArialNarrow8pt0pt4"/>
        </w:rPr>
        <w:t>бувають слова:</w:t>
      </w:r>
    </w:p>
    <w:p w:rsidR="00A66788" w:rsidRDefault="001A7945">
      <w:pPr>
        <w:pStyle w:val="251"/>
        <w:framePr w:w="3667" w:h="9448" w:hRule="exact" w:wrap="none" w:vAnchor="page" w:hAnchor="page" w:x="4505" w:y="6775"/>
        <w:shd w:val="clear" w:color="auto" w:fill="auto"/>
        <w:spacing w:line="230" w:lineRule="exact"/>
        <w:ind w:left="260" w:right="20"/>
        <w:jc w:val="left"/>
      </w:pPr>
      <w:r>
        <w:rPr>
          <w:rStyle w:val="25ArialNarrow8pt0pt1"/>
          <w:i/>
          <w:iCs/>
        </w:rPr>
        <w:t xml:space="preserve">мабуть, по-перше, по-друге, щоправда, крім того, о втім, отже; </w:t>
      </w:r>
      <w:r>
        <w:rPr>
          <w:rStyle w:val="25ArialNarrow8pt0pt2"/>
        </w:rPr>
        <w:t xml:space="preserve">у середині простого речення — </w:t>
      </w:r>
      <w:r>
        <w:rPr>
          <w:rStyle w:val="25ArialNarrow8pt0pt1"/>
          <w:i/>
          <w:iCs/>
        </w:rPr>
        <w:t>однак, одна</w:t>
      </w:r>
      <w:r>
        <w:rPr>
          <w:rStyle w:val="25ArialNarrow8pt0pt1"/>
          <w:i/>
          <w:iCs/>
        </w:rPr>
        <w:softHyphen/>
        <w:t xml:space="preserve">че, </w:t>
      </w:r>
      <w:r>
        <w:rPr>
          <w:rStyle w:val="25ArialNarrow8pt0pt1"/>
          <w:i/>
          <w:iCs/>
        </w:rPr>
        <w:t>проте.</w:t>
      </w:r>
    </w:p>
    <w:p w:rsidR="00A66788" w:rsidRDefault="001A7945">
      <w:pPr>
        <w:pStyle w:val="521"/>
        <w:framePr w:w="3667" w:h="9448" w:hRule="exact" w:wrap="none" w:vAnchor="page" w:hAnchor="page" w:x="4505" w:y="6775"/>
        <w:numPr>
          <w:ilvl w:val="0"/>
          <w:numId w:val="266"/>
        </w:numPr>
        <w:shd w:val="clear" w:color="auto" w:fill="auto"/>
        <w:tabs>
          <w:tab w:val="left" w:pos="270"/>
        </w:tabs>
        <w:spacing w:line="230" w:lineRule="exact"/>
        <w:ind w:left="260" w:right="20" w:hanging="220"/>
      </w:pPr>
      <w:r>
        <w:rPr>
          <w:rStyle w:val="52ArialNarrow8pt0pt4"/>
        </w:rPr>
        <w:t>Ніколи не бувають вставними і не виділяють</w:t>
      </w:r>
      <w:r>
        <w:rPr>
          <w:rStyle w:val="52ArialNarrow8pt0pt4"/>
        </w:rPr>
        <w:softHyphen/>
        <w:t xml:space="preserve">ся </w:t>
      </w:r>
      <w:r>
        <w:rPr>
          <w:rStyle w:val="52ArialNarrow8pt0pt4"/>
          <w:lang w:val="ru-RU"/>
        </w:rPr>
        <w:t>комами:</w:t>
      </w:r>
    </w:p>
    <w:p w:rsidR="00A66788" w:rsidRDefault="001A7945">
      <w:pPr>
        <w:pStyle w:val="251"/>
        <w:framePr w:w="3667" w:h="9448" w:hRule="exact" w:wrap="none" w:vAnchor="page" w:hAnchor="page" w:x="4505" w:y="6775"/>
        <w:shd w:val="clear" w:color="auto" w:fill="auto"/>
        <w:spacing w:line="230" w:lineRule="exact"/>
        <w:ind w:left="260" w:right="20"/>
      </w:pPr>
      <w:r>
        <w:rPr>
          <w:rStyle w:val="25ArialNarrow8pt0pt1"/>
          <w:i/>
          <w:iCs/>
        </w:rPr>
        <w:t>новіть, майже, приблизно, принаймні, все- таки, мовби, немовби, неначе, нібито, ад</w:t>
      </w:r>
      <w:r>
        <w:rPr>
          <w:rStyle w:val="25ArialNarrow8pt0pt1"/>
          <w:i/>
          <w:iCs/>
        </w:rPr>
        <w:softHyphen/>
        <w:t>же, притому, причому, тим часом.</w:t>
      </w:r>
    </w:p>
    <w:p w:rsidR="00A66788" w:rsidRDefault="001A7945">
      <w:pPr>
        <w:pStyle w:val="251"/>
        <w:framePr w:w="3667" w:h="9448" w:hRule="exact" w:wrap="none" w:vAnchor="page" w:hAnchor="page" w:x="4505" w:y="6775"/>
        <w:numPr>
          <w:ilvl w:val="0"/>
          <w:numId w:val="266"/>
        </w:numPr>
        <w:shd w:val="clear" w:color="auto" w:fill="auto"/>
        <w:tabs>
          <w:tab w:val="left" w:pos="265"/>
        </w:tabs>
        <w:spacing w:after="95" w:line="230" w:lineRule="exact"/>
        <w:ind w:left="260" w:right="20" w:hanging="220"/>
      </w:pPr>
      <w:r>
        <w:rPr>
          <w:rStyle w:val="25ArialNarrow9pt0pt"/>
        </w:rPr>
        <w:t xml:space="preserve">Завжди слід виділяти вислови, у яких є дієприслівники </w:t>
      </w:r>
      <w:r>
        <w:rPr>
          <w:rStyle w:val="25ArialNarrow8pt0pt1"/>
          <w:i/>
          <w:iCs/>
        </w:rPr>
        <w:t xml:space="preserve">мовлячи, кажучи (правду кажучи, між нами кажучи, власне кажучи) </w:t>
      </w:r>
      <w:r>
        <w:rPr>
          <w:rStyle w:val="25ArialNarrow8pt0pt2"/>
        </w:rPr>
        <w:t xml:space="preserve">або </w:t>
      </w:r>
      <w:r>
        <w:rPr>
          <w:rStyle w:val="25ArialNarrow9pt0pt"/>
        </w:rPr>
        <w:t xml:space="preserve">їх </w:t>
      </w:r>
      <w:r>
        <w:rPr>
          <w:rStyle w:val="25ArialNarrow8pt0pt2"/>
        </w:rPr>
        <w:t>можна підставити.</w:t>
      </w:r>
    </w:p>
    <w:p w:rsidR="00A66788" w:rsidRDefault="001A7945">
      <w:pPr>
        <w:pStyle w:val="41"/>
        <w:framePr w:w="3667" w:h="9448" w:hRule="exact" w:wrap="none" w:vAnchor="page" w:hAnchor="page" w:x="4505" w:y="6775"/>
        <w:shd w:val="clear" w:color="auto" w:fill="auto"/>
        <w:spacing w:before="0" w:line="261" w:lineRule="exact"/>
        <w:ind w:left="20" w:right="20" w:firstLine="220"/>
        <w:jc w:val="both"/>
      </w:pPr>
      <w:r>
        <w:rPr>
          <w:rStyle w:val="10pt0pt4"/>
        </w:rPr>
        <w:t xml:space="preserve">Вставні слова потрібно відрізняти від </w:t>
      </w:r>
      <w:r>
        <w:rPr>
          <w:rStyle w:val="10pt1pt0"/>
        </w:rPr>
        <w:t>означуваних слів,</w:t>
      </w:r>
      <w:r>
        <w:rPr>
          <w:rStyle w:val="10pt0pt4"/>
        </w:rPr>
        <w:t xml:space="preserve"> які є чле</w:t>
      </w:r>
      <w:r>
        <w:rPr>
          <w:rStyle w:val="10pt0pt4"/>
        </w:rPr>
        <w:softHyphen/>
        <w:t>нами речення. Запам’ятайте:</w:t>
      </w:r>
    </w:p>
    <w:p w:rsidR="00A66788" w:rsidRDefault="001A7945">
      <w:pPr>
        <w:pStyle w:val="41"/>
        <w:framePr w:w="3667" w:h="9448" w:hRule="exact" w:wrap="none" w:vAnchor="page" w:hAnchor="page" w:x="4505" w:y="6775"/>
        <w:shd w:val="clear" w:color="auto" w:fill="auto"/>
        <w:tabs>
          <w:tab w:val="left" w:pos="999"/>
        </w:tabs>
        <w:spacing w:before="0" w:line="261" w:lineRule="exact"/>
        <w:ind w:left="260" w:right="20" w:hanging="220"/>
        <w:jc w:val="both"/>
      </w:pPr>
      <w:r>
        <w:rPr>
          <w:rStyle w:val="10pt1pt0"/>
        </w:rPr>
        <w:t>І.Якщо</w:t>
      </w:r>
      <w:r>
        <w:rPr>
          <w:rStyle w:val="10pt0pt4"/>
        </w:rPr>
        <w:t xml:space="preserve"> в простому реченні, крім предикативного центру (підмет + присудок)</w:t>
      </w:r>
      <w:r>
        <w:rPr>
          <w:rStyle w:val="10pt0pt4"/>
        </w:rPr>
        <w:t xml:space="preserve">, є ще присудок </w:t>
      </w:r>
      <w:r>
        <w:rPr>
          <w:rStyle w:val="95pt0pte"/>
        </w:rPr>
        <w:t>(здаєть</w:t>
      </w:r>
      <w:r>
        <w:rPr>
          <w:rStyle w:val="95pt0pte"/>
        </w:rPr>
        <w:softHyphen/>
        <w:t xml:space="preserve">ся, кажуть, уявіть, треба гадати) </w:t>
      </w:r>
      <w:r>
        <w:rPr>
          <w:rStyle w:val="10pt0pt4"/>
        </w:rPr>
        <w:t xml:space="preserve">або підмет і присудок </w:t>
      </w:r>
      <w:r>
        <w:rPr>
          <w:rStyle w:val="95pt0pte"/>
        </w:rPr>
        <w:t>(я знаю, я пе</w:t>
      </w:r>
      <w:r>
        <w:rPr>
          <w:rStyle w:val="95pt0pte"/>
        </w:rPr>
        <w:softHyphen/>
        <w:t>вен ),</w:t>
      </w:r>
      <w:r>
        <w:rPr>
          <w:rStyle w:val="10pt0pt4"/>
        </w:rPr>
        <w:t xml:space="preserve"> то таке речення без вагань</w:t>
      </w:r>
    </w:p>
    <w:p w:rsidR="00A66788" w:rsidRDefault="001A7945">
      <w:pPr>
        <w:pStyle w:val="45"/>
        <w:framePr w:w="3726" w:h="234" w:hRule="exact" w:wrap="none" w:vAnchor="page" w:hAnchor="page" w:x="4469" w:y="16540"/>
        <w:shd w:val="clear" w:color="auto" w:fill="auto"/>
        <w:spacing w:line="200" w:lineRule="exact"/>
        <w:ind w:left="20"/>
        <w:jc w:val="left"/>
      </w:pPr>
      <w:r>
        <w:rPr>
          <w:rStyle w:val="410pt0pt"/>
        </w:rPr>
        <w:t>376</w:t>
      </w:r>
    </w:p>
    <w:p w:rsidR="00A66788" w:rsidRDefault="001A7945">
      <w:pPr>
        <w:pStyle w:val="481"/>
        <w:framePr w:w="3762" w:h="7575" w:hRule="exact" w:wrap="none" w:vAnchor="page" w:hAnchor="page" w:x="8586" w:y="6662"/>
        <w:shd w:val="clear" w:color="auto" w:fill="auto"/>
        <w:spacing w:after="209" w:line="266" w:lineRule="exact"/>
        <w:ind w:left="260" w:right="20" w:firstLine="0"/>
      </w:pPr>
      <w:r>
        <w:rPr>
          <w:rStyle w:val="482"/>
        </w:rPr>
        <w:t>треба виділяти. Присудок вставно- го речення найчастіше буває вира</w:t>
      </w:r>
      <w:r>
        <w:rPr>
          <w:rStyle w:val="482"/>
        </w:rPr>
        <w:softHyphen/>
        <w:t xml:space="preserve">жений особовою формою </w:t>
      </w:r>
      <w:r>
        <w:rPr>
          <w:rStyle w:val="480pt1"/>
          <w:b/>
          <w:bCs/>
        </w:rPr>
        <w:t xml:space="preserve">дієслово </w:t>
      </w:r>
      <w:r>
        <w:rPr>
          <w:rStyle w:val="48Corbel105pt0pt"/>
          <w:b/>
          <w:bCs/>
        </w:rPr>
        <w:t>(</w:t>
      </w:r>
      <w:r>
        <w:rPr>
          <w:rStyle w:val="480pt8"/>
          <w:b/>
          <w:bCs/>
        </w:rPr>
        <w:t xml:space="preserve">сподіваюся, припустімо, </w:t>
      </w:r>
      <w:r>
        <w:rPr>
          <w:rStyle w:val="480pt8"/>
          <w:b/>
          <w:bCs/>
        </w:rPr>
        <w:t>чуєте пробачте, як кажуть, прошу),</w:t>
      </w:r>
      <w:r>
        <w:rPr>
          <w:rStyle w:val="48Corbel105pt0pt"/>
          <w:b/>
          <w:bCs/>
        </w:rPr>
        <w:t xml:space="preserve"> рід. </w:t>
      </w:r>
      <w:r>
        <w:rPr>
          <w:rStyle w:val="482"/>
        </w:rPr>
        <w:t xml:space="preserve">ше </w:t>
      </w:r>
      <w:r>
        <w:rPr>
          <w:rStyle w:val="480pt1"/>
          <w:b/>
          <w:bCs/>
        </w:rPr>
        <w:t>— неозначеною формою дієсло</w:t>
      </w:r>
      <w:r>
        <w:rPr>
          <w:rStyle w:val="480pt1"/>
          <w:b/>
          <w:bCs/>
        </w:rPr>
        <w:softHyphen/>
        <w:t xml:space="preserve">ва в поєднанні з іншими словами </w:t>
      </w:r>
      <w:r>
        <w:rPr>
          <w:rStyle w:val="480pt8"/>
          <w:b/>
          <w:bCs/>
        </w:rPr>
        <w:t xml:space="preserve">(ніде правди діти, можна сказати треба підкреслити, хвалити долю). </w:t>
      </w:r>
      <w:r>
        <w:rPr>
          <w:rStyle w:val="4885pt1pt"/>
          <w:b/>
          <w:bCs/>
        </w:rPr>
        <w:t>2.</w:t>
      </w:r>
      <w:r>
        <w:rPr>
          <w:rStyle w:val="489pt0pt"/>
          <w:b/>
          <w:bCs/>
        </w:rPr>
        <w:t xml:space="preserve"> </w:t>
      </w:r>
      <w:r>
        <w:rPr>
          <w:rStyle w:val="480pt1"/>
          <w:b/>
          <w:bCs/>
        </w:rPr>
        <w:t>В інших випадках, щоб упевнити</w:t>
      </w:r>
      <w:r>
        <w:rPr>
          <w:rStyle w:val="480pt1"/>
          <w:b/>
          <w:bCs/>
        </w:rPr>
        <w:softHyphen/>
        <w:t>ся, чи певне слово вставне чи ні, пе</w:t>
      </w:r>
      <w:r>
        <w:rPr>
          <w:rStyle w:val="480pt1"/>
          <w:b/>
          <w:bCs/>
        </w:rPr>
        <w:softHyphen/>
        <w:t xml:space="preserve">ревіряємо його </w:t>
      </w:r>
      <w:r>
        <w:rPr>
          <w:rStyle w:val="480pt1"/>
          <w:b/>
          <w:bCs/>
        </w:rPr>
        <w:t xml:space="preserve">питанням (перед тим знайшовши підмет і присудок). Якщо слово в реченні відповідає на питання </w:t>
      </w:r>
      <w:r>
        <w:rPr>
          <w:rStyle w:val="480pt8"/>
          <w:b/>
          <w:bCs/>
        </w:rPr>
        <w:t xml:space="preserve">(як? коли? як часто? </w:t>
      </w:r>
      <w:r>
        <w:rPr>
          <w:rStyle w:val="4895pt0pt1"/>
          <w:b/>
          <w:bCs/>
        </w:rPr>
        <w:t xml:space="preserve">з </w:t>
      </w:r>
      <w:r>
        <w:rPr>
          <w:rStyle w:val="480pt8"/>
          <w:b/>
          <w:bCs/>
        </w:rPr>
        <w:t>якою метою?),</w:t>
      </w:r>
      <w:r>
        <w:rPr>
          <w:rStyle w:val="48Corbel105pt0pt"/>
          <w:b/>
          <w:bCs/>
        </w:rPr>
        <w:t xml:space="preserve"> </w:t>
      </w:r>
      <w:r>
        <w:rPr>
          <w:rStyle w:val="480pt1"/>
          <w:b/>
          <w:bCs/>
        </w:rPr>
        <w:t>то воно не є встав</w:t>
      </w:r>
      <w:r>
        <w:rPr>
          <w:rStyle w:val="480pt1"/>
          <w:b/>
          <w:bCs/>
        </w:rPr>
        <w:softHyphen/>
        <w:t xml:space="preserve">ним і виділяти його </w:t>
      </w:r>
      <w:r>
        <w:rPr>
          <w:rStyle w:val="480pt1"/>
          <w:b/>
          <w:bCs/>
          <w:lang w:val="ru-RU"/>
        </w:rPr>
        <w:t xml:space="preserve">комами </w:t>
      </w:r>
      <w:r>
        <w:rPr>
          <w:rStyle w:val="480pt1"/>
          <w:b/>
          <w:bCs/>
        </w:rPr>
        <w:t>не можна. Якщо ж не відповідає і йо</w:t>
      </w:r>
      <w:r>
        <w:rPr>
          <w:rStyle w:val="480pt1"/>
          <w:b/>
          <w:bCs/>
        </w:rPr>
        <w:softHyphen/>
      </w:r>
      <w:r>
        <w:rPr>
          <w:rStyle w:val="480pt1"/>
          <w:b/>
          <w:bCs/>
        </w:rPr>
        <w:t xml:space="preserve">го можна вилучити з речення, не порушуючи структури, то це слово вставне і його виділяємо </w:t>
      </w:r>
      <w:r>
        <w:rPr>
          <w:rStyle w:val="480pt1"/>
          <w:b/>
          <w:bCs/>
          <w:lang w:val="ru-RU"/>
        </w:rPr>
        <w:t>комами.</w:t>
      </w:r>
    </w:p>
    <w:p w:rsidR="00A66788" w:rsidRDefault="001A7945">
      <w:pPr>
        <w:pStyle w:val="1071"/>
        <w:framePr w:w="3762" w:h="7575" w:hRule="exact" w:wrap="none" w:vAnchor="page" w:hAnchor="page" w:x="8586" w:y="6662"/>
        <w:shd w:val="clear" w:color="auto" w:fill="auto"/>
        <w:spacing w:after="0" w:line="230" w:lineRule="exact"/>
        <w:ind w:right="20"/>
        <w:jc w:val="right"/>
      </w:pPr>
      <w:r>
        <w:rPr>
          <w:rStyle w:val="1070pt"/>
          <w:b/>
          <w:bCs/>
        </w:rPr>
        <w:t>ПОРІВНЯЙТЕ!</w:t>
      </w:r>
    </w:p>
    <w:p w:rsidR="00A66788" w:rsidRDefault="001A7945">
      <w:pPr>
        <w:pStyle w:val="951"/>
        <w:framePr w:w="3762" w:h="7575" w:hRule="exact" w:wrap="none" w:vAnchor="page" w:hAnchor="page" w:x="8586" w:y="6662"/>
        <w:shd w:val="clear" w:color="auto" w:fill="auto"/>
        <w:spacing w:line="230" w:lineRule="exact"/>
        <w:ind w:left="20" w:right="20"/>
      </w:pPr>
      <w:r>
        <w:rPr>
          <w:rStyle w:val="9585pt0pt0"/>
          <w:i/>
          <w:iCs/>
        </w:rPr>
        <w:t>По-моєми.</w:t>
      </w:r>
      <w:r>
        <w:rPr>
          <w:rStyle w:val="9585pt0pt"/>
          <w:i/>
          <w:iCs/>
        </w:rPr>
        <w:t xml:space="preserve"> сьогодні буде теплий день</w:t>
      </w:r>
      <w:r>
        <w:rPr>
          <w:rStyle w:val="958pt0pt0"/>
        </w:rPr>
        <w:t xml:space="preserve"> (вставне слово).</w:t>
      </w:r>
    </w:p>
    <w:p w:rsidR="00A66788" w:rsidRDefault="001A7945">
      <w:pPr>
        <w:pStyle w:val="521"/>
        <w:framePr w:w="3762" w:h="7575" w:hRule="exact" w:wrap="none" w:vAnchor="page" w:hAnchor="page" w:x="8586" w:y="6662"/>
        <w:shd w:val="clear" w:color="auto" w:fill="auto"/>
        <w:spacing w:line="230" w:lineRule="exact"/>
        <w:ind w:left="20" w:right="20"/>
      </w:pPr>
      <w:r>
        <w:rPr>
          <w:rStyle w:val="52ArialNarrow85pt0pt"/>
        </w:rPr>
        <w:t xml:space="preserve">Він зробив це </w:t>
      </w:r>
      <w:r>
        <w:rPr>
          <w:rStyle w:val="52ArialNarrow85pt0pt0"/>
        </w:rPr>
        <w:t>по-моєми</w:t>
      </w:r>
      <w:r>
        <w:rPr>
          <w:rStyle w:val="52ArialNarrow8pt0pt4"/>
        </w:rPr>
        <w:t xml:space="preserve"> (як? — обставина спо</w:t>
      </w:r>
      <w:r>
        <w:rPr>
          <w:rStyle w:val="52ArialNarrow8pt0pt4"/>
        </w:rPr>
        <w:softHyphen/>
        <w:t xml:space="preserve">собу </w:t>
      </w:r>
      <w:r>
        <w:rPr>
          <w:rStyle w:val="52TimesNewRoman10pt0pt0"/>
          <w:rFonts w:eastAsia="Arial"/>
          <w:b/>
          <w:bCs/>
        </w:rPr>
        <w:t>дії).</w:t>
      </w:r>
    </w:p>
    <w:p w:rsidR="00A66788" w:rsidRDefault="001A7945">
      <w:pPr>
        <w:pStyle w:val="521"/>
        <w:framePr w:w="3762" w:h="7575" w:hRule="exact" w:wrap="none" w:vAnchor="page" w:hAnchor="page" w:x="8586" w:y="6662"/>
        <w:shd w:val="clear" w:color="auto" w:fill="auto"/>
        <w:spacing w:line="230" w:lineRule="exact"/>
        <w:ind w:left="20" w:right="20"/>
      </w:pPr>
      <w:r>
        <w:rPr>
          <w:rStyle w:val="52ArialNarrow85pt0pt0"/>
        </w:rPr>
        <w:t>По моєми</w:t>
      </w:r>
      <w:r>
        <w:rPr>
          <w:rStyle w:val="52ArialNarrow85pt0pt"/>
        </w:rPr>
        <w:t xml:space="preserve"> подвір'ї </w:t>
      </w:r>
      <w:r>
        <w:rPr>
          <w:rStyle w:val="52TimesNewRoman95pt0pt"/>
          <w:rFonts w:eastAsia="Arial"/>
        </w:rPr>
        <w:t>ходять горді павичі</w:t>
      </w:r>
      <w:r>
        <w:rPr>
          <w:rStyle w:val="52TimesNewRoman10pt0pt"/>
          <w:rFonts w:eastAsia="Arial"/>
        </w:rPr>
        <w:t xml:space="preserve"> </w:t>
      </w:r>
      <w:r>
        <w:rPr>
          <w:rStyle w:val="52ArialNarrow8pt0pt4"/>
        </w:rPr>
        <w:t>(по чиєму? — означення).</w:t>
      </w:r>
    </w:p>
    <w:p w:rsidR="00A66788" w:rsidRDefault="001A7945">
      <w:pPr>
        <w:pStyle w:val="481"/>
        <w:framePr w:w="3762" w:h="1800" w:hRule="exact" w:wrap="none" w:vAnchor="page" w:hAnchor="page" w:x="8586" w:y="14484"/>
        <w:shd w:val="clear" w:color="auto" w:fill="auto"/>
        <w:spacing w:line="293" w:lineRule="exact"/>
        <w:ind w:left="20" w:right="20" w:firstLine="220"/>
        <w:jc w:val="left"/>
      </w:pPr>
      <w:r>
        <w:rPr>
          <w:rStyle w:val="48ArialNarrow95pt0pt"/>
          <w:b/>
          <w:bCs/>
        </w:rPr>
        <w:t xml:space="preserve">Розділові знаки при вставних конструкціях </w:t>
      </w:r>
      <w:r>
        <w:rPr>
          <w:rStyle w:val="480pt1"/>
          <w:b/>
          <w:bCs/>
        </w:rPr>
        <w:t xml:space="preserve">1. Вставні слова й словосполучення виділяються </w:t>
      </w:r>
      <w:r>
        <w:rPr>
          <w:rStyle w:val="480pt1"/>
          <w:b/>
          <w:bCs/>
          <w:lang w:val="ru-RU"/>
        </w:rPr>
        <w:t>комами:</w:t>
      </w:r>
    </w:p>
    <w:p w:rsidR="00A66788" w:rsidRDefault="001A7945">
      <w:pPr>
        <w:pStyle w:val="221"/>
        <w:framePr w:w="3762" w:h="1800" w:hRule="exact" w:wrap="none" w:vAnchor="page" w:hAnchor="page" w:x="8586" w:y="14484"/>
        <w:shd w:val="clear" w:color="auto" w:fill="auto"/>
        <w:spacing w:line="270" w:lineRule="exact"/>
        <w:ind w:left="440" w:right="180" w:firstLine="0"/>
      </w:pPr>
      <w:r>
        <w:rPr>
          <w:rStyle w:val="2210pt0pt3"/>
          <w:b/>
          <w:bCs/>
        </w:rPr>
        <w:t xml:space="preserve">З </w:t>
      </w:r>
      <w:r>
        <w:rPr>
          <w:rStyle w:val="2295pt0pt6"/>
          <w:b/>
          <w:bCs/>
          <w:i/>
          <w:iCs/>
        </w:rPr>
        <w:t>літами, що там не кажіть, Стаєш куди мудрішим.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8294" w:y="5169"/>
        <w:shd w:val="clear" w:color="auto" w:fill="auto"/>
        <w:spacing w:line="180" w:lineRule="exact"/>
        <w:ind w:left="20"/>
      </w:pPr>
      <w:r>
        <w:rPr>
          <w:rStyle w:val="ArialNarrow9pt0pt1"/>
          <w:i/>
          <w:iCs/>
          <w:lang w:val="ru-RU"/>
        </w:rPr>
        <w:lastRenderedPageBreak/>
        <w:t xml:space="preserve">Граматика: </w:t>
      </w:r>
      <w:r>
        <w:rPr>
          <w:rStyle w:val="ArialNarrow9pt0pt1"/>
          <w:i/>
          <w:iCs/>
        </w:rPr>
        <w:t xml:space="preserve">морфологія, </w:t>
      </w:r>
      <w:r>
        <w:rPr>
          <w:rStyle w:val="ArialNarrow9pt0pt1"/>
          <w:i/>
          <w:iCs/>
          <w:lang w:val="ru-RU"/>
        </w:rPr>
        <w:t>синтаксис</w:t>
      </w:r>
    </w:p>
    <w:p w:rsidR="00A66788" w:rsidRDefault="001A7945">
      <w:pPr>
        <w:pStyle w:val="160"/>
        <w:framePr w:w="3456" w:h="3854" w:hRule="exact" w:wrap="none" w:vAnchor="page" w:hAnchor="page" w:x="3830" w:y="5508"/>
        <w:shd w:val="clear" w:color="auto" w:fill="auto"/>
        <w:spacing w:line="200" w:lineRule="exact"/>
        <w:ind w:left="80" w:right="80" w:firstLine="0"/>
        <w:jc w:val="left"/>
      </w:pPr>
      <w:r>
        <w:rPr>
          <w:rStyle w:val="1695pt0pta"/>
          <w:i/>
          <w:iCs/>
        </w:rPr>
        <w:t xml:space="preserve">Цехай мені і не щастить, Аби </w:t>
      </w:r>
      <w:r>
        <w:rPr>
          <w:rStyle w:val="1695pt0pta"/>
          <w:i/>
          <w:iCs/>
        </w:rPr>
        <w:t>щастило іншим. О.</w:t>
      </w:r>
      <w:r>
        <w:rPr>
          <w:rStyle w:val="1695pt0pta"/>
          <w:i/>
          <w:iCs/>
        </w:rPr>
        <w:tab/>
        <w:t>Підсуха. Я готовий наступного ранку</w:t>
      </w:r>
      <w:r>
        <w:rPr>
          <w:rStyle w:val="1610pt0pt3"/>
        </w:rPr>
        <w:t xml:space="preserve"> — </w:t>
      </w:r>
      <w:r>
        <w:rPr>
          <w:rStyle w:val="1695pt0pta"/>
          <w:i/>
          <w:iCs/>
        </w:rPr>
        <w:t xml:space="preserve">На Памір, на Таймир чи в село, Тільки в старість, молю до останку, </w:t>
      </w:r>
      <w:r>
        <w:rPr>
          <w:rStyle w:val="1695pt0ptb"/>
          <w:b/>
          <w:bCs/>
          <w:i/>
          <w:iCs/>
        </w:rPr>
        <w:t>Щоби жодних доріг не було. С.</w:t>
      </w:r>
      <w:r>
        <w:rPr>
          <w:rStyle w:val="1695pt0ptb"/>
          <w:b/>
          <w:bCs/>
          <w:i/>
          <w:iCs/>
        </w:rPr>
        <w:tab/>
        <w:t>Крижанівський.</w:t>
      </w:r>
    </w:p>
    <w:p w:rsidR="00A66788" w:rsidRDefault="001A7945">
      <w:pPr>
        <w:pStyle w:val="160"/>
        <w:framePr w:w="3456" w:h="3854" w:hRule="exact" w:wrap="none" w:vAnchor="page" w:hAnchor="page" w:x="3830" w:y="5508"/>
        <w:shd w:val="clear" w:color="auto" w:fill="auto"/>
        <w:spacing w:line="270" w:lineRule="exact"/>
        <w:ind w:left="80" w:firstLine="0"/>
        <w:jc w:val="left"/>
      </w:pPr>
      <w:r>
        <w:rPr>
          <w:rStyle w:val="1695pt0pta"/>
          <w:i/>
          <w:iCs/>
        </w:rPr>
        <w:t xml:space="preserve">І </w:t>
      </w:r>
      <w:r>
        <w:rPr>
          <w:rStyle w:val="1695pt0ptb"/>
          <w:b/>
          <w:bCs/>
          <w:i/>
          <w:iCs/>
        </w:rPr>
        <w:t xml:space="preserve">зрозумієш, </w:t>
      </w:r>
      <w:r>
        <w:rPr>
          <w:rStyle w:val="1695pt0pta"/>
          <w:i/>
          <w:iCs/>
        </w:rPr>
        <w:t>певна річ,</w:t>
      </w:r>
    </w:p>
    <w:p w:rsidR="00A66788" w:rsidRDefault="001A7945">
      <w:pPr>
        <w:pStyle w:val="1731"/>
        <w:framePr w:w="3456" w:h="3854" w:hRule="exact" w:wrap="none" w:vAnchor="page" w:hAnchor="page" w:x="3830" w:y="5508"/>
        <w:shd w:val="clear" w:color="auto" w:fill="auto"/>
        <w:ind w:left="80" w:right="80"/>
      </w:pPr>
      <w:bookmarkStart w:id="338" w:name="bookmark338"/>
      <w:r>
        <w:t xml:space="preserve">Що ранок вечора мудріший, Коли просидиш цілу ніч З гіркими </w:t>
      </w:r>
      <w:r>
        <w:t>думами у тиші. Л. Талалай.</w:t>
      </w:r>
      <w:bookmarkEnd w:id="338"/>
    </w:p>
    <w:p w:rsidR="00A66788" w:rsidRDefault="001A7945">
      <w:pPr>
        <w:pStyle w:val="1263"/>
        <w:framePr w:w="3816" w:h="3753" w:hRule="exact" w:wrap="none" w:vAnchor="page" w:hAnchor="page" w:x="7704" w:y="5602"/>
        <w:shd w:val="clear" w:color="auto" w:fill="auto"/>
        <w:spacing w:before="0" w:line="190" w:lineRule="exact"/>
        <w:ind w:right="120"/>
        <w:jc w:val="right"/>
      </w:pPr>
      <w:r>
        <w:t>УВАГА!</w:t>
      </w:r>
    </w:p>
    <w:p w:rsidR="00A66788" w:rsidRDefault="001A7945">
      <w:pPr>
        <w:pStyle w:val="521"/>
        <w:framePr w:w="3816" w:h="3753" w:hRule="exact" w:wrap="none" w:vAnchor="page" w:hAnchor="page" w:x="7704" w:y="5602"/>
        <w:numPr>
          <w:ilvl w:val="0"/>
          <w:numId w:val="267"/>
        </w:numPr>
        <w:shd w:val="clear" w:color="auto" w:fill="auto"/>
        <w:tabs>
          <w:tab w:val="left" w:pos="443"/>
        </w:tabs>
        <w:spacing w:line="234" w:lineRule="exact"/>
        <w:ind w:left="240" w:right="120"/>
      </w:pPr>
      <w:r>
        <w:rPr>
          <w:rStyle w:val="52ArialNarrow8pt0pt4"/>
        </w:rPr>
        <w:t xml:space="preserve">Слово </w:t>
      </w:r>
      <w:r>
        <w:rPr>
          <w:rStyle w:val="52ArialNarrow85pt0pt"/>
        </w:rPr>
        <w:t>нарешті</w:t>
      </w:r>
      <w:r>
        <w:rPr>
          <w:rStyle w:val="52ArialNarrow8pt0pt4"/>
        </w:rPr>
        <w:t xml:space="preserve"> є вставний, якщо вказує на зв'язок думок або вживається для виділення того, що з'являється після всього. </w:t>
      </w:r>
      <w:r>
        <w:rPr>
          <w:rStyle w:val="52TimesNewRoman85pt0pt"/>
          <w:rFonts w:eastAsia="Arial"/>
        </w:rPr>
        <w:t xml:space="preserve">При </w:t>
      </w:r>
      <w:r>
        <w:rPr>
          <w:rStyle w:val="52ArialNarrow8pt0pt4"/>
        </w:rPr>
        <w:t xml:space="preserve">цьому можна поставити слова </w:t>
      </w:r>
      <w:r>
        <w:rPr>
          <w:rStyle w:val="52ArialNarrow85pt0pt"/>
        </w:rPr>
        <w:t>«і ще», «крім того»:</w:t>
      </w:r>
    </w:p>
    <w:p w:rsidR="00A66788" w:rsidRDefault="001A7945">
      <w:pPr>
        <w:pStyle w:val="951"/>
        <w:framePr w:w="3816" w:h="3753" w:hRule="exact" w:wrap="none" w:vAnchor="page" w:hAnchor="page" w:x="7704" w:y="5602"/>
        <w:shd w:val="clear" w:color="auto" w:fill="auto"/>
        <w:spacing w:line="234" w:lineRule="exact"/>
        <w:ind w:left="240"/>
      </w:pPr>
      <w:r>
        <w:rPr>
          <w:rStyle w:val="9585pt0pt"/>
          <w:i/>
          <w:iCs/>
        </w:rPr>
        <w:t xml:space="preserve">І ось, </w:t>
      </w:r>
      <w:r>
        <w:rPr>
          <w:rStyle w:val="958pt0pt1"/>
          <w:i/>
          <w:iCs/>
        </w:rPr>
        <w:t>нарешті,</w:t>
      </w:r>
      <w:r>
        <w:rPr>
          <w:rStyle w:val="958pt0pt2"/>
          <w:i/>
          <w:iCs/>
        </w:rPr>
        <w:t xml:space="preserve"> </w:t>
      </w:r>
      <w:r>
        <w:rPr>
          <w:rStyle w:val="9585pt0pt"/>
          <w:i/>
          <w:iCs/>
        </w:rPr>
        <w:t>вершина (О. Готар).</w:t>
      </w:r>
    </w:p>
    <w:p w:rsidR="00A66788" w:rsidRDefault="001A7945">
      <w:pPr>
        <w:pStyle w:val="951"/>
        <w:framePr w:w="3816" w:h="3753" w:hRule="exact" w:wrap="none" w:vAnchor="page" w:hAnchor="page" w:x="7704" w:y="5602"/>
        <w:shd w:val="clear" w:color="auto" w:fill="auto"/>
        <w:spacing w:line="234" w:lineRule="exact"/>
        <w:ind w:right="100"/>
        <w:jc w:val="center"/>
      </w:pPr>
      <w:r>
        <w:rPr>
          <w:rStyle w:val="958pt0pt3"/>
          <w:b/>
          <w:bCs/>
          <w:i/>
          <w:iCs/>
        </w:rPr>
        <w:t xml:space="preserve">Чекаю </w:t>
      </w:r>
      <w:r>
        <w:rPr>
          <w:rStyle w:val="9585pt0pt"/>
          <w:i/>
          <w:iCs/>
        </w:rPr>
        <w:t xml:space="preserve">дня, </w:t>
      </w:r>
      <w:r>
        <w:rPr>
          <w:rStyle w:val="9585pt0pt"/>
          <w:i/>
          <w:iCs/>
        </w:rPr>
        <w:t>коли собі скажу:</w:t>
      </w:r>
    </w:p>
    <w:p w:rsidR="00A66788" w:rsidRDefault="001A7945">
      <w:pPr>
        <w:pStyle w:val="951"/>
        <w:framePr w:w="3816" w:h="3753" w:hRule="exact" w:wrap="none" w:vAnchor="page" w:hAnchor="page" w:x="7704" w:y="5602"/>
        <w:shd w:val="clear" w:color="auto" w:fill="auto"/>
        <w:spacing w:line="234" w:lineRule="exact"/>
        <w:ind w:right="120"/>
        <w:jc w:val="right"/>
      </w:pPr>
      <w:r>
        <w:rPr>
          <w:rStyle w:val="9585pt0pt"/>
          <w:i/>
          <w:iCs/>
        </w:rPr>
        <w:t xml:space="preserve">Оця строфа, </w:t>
      </w:r>
      <w:r>
        <w:rPr>
          <w:rStyle w:val="9585pt0pt0"/>
          <w:i/>
          <w:iCs/>
        </w:rPr>
        <w:t>нарешті,</w:t>
      </w:r>
      <w:r>
        <w:rPr>
          <w:rStyle w:val="9585pt0pt"/>
          <w:i/>
          <w:iCs/>
        </w:rPr>
        <w:t xml:space="preserve"> досконала.</w:t>
      </w:r>
    </w:p>
    <w:p w:rsidR="00A66788" w:rsidRDefault="001A7945">
      <w:pPr>
        <w:pStyle w:val="951"/>
        <w:framePr w:w="3816" w:h="3753" w:hRule="exact" w:wrap="none" w:vAnchor="page" w:hAnchor="page" w:x="7704" w:y="5602"/>
        <w:shd w:val="clear" w:color="auto" w:fill="auto"/>
        <w:spacing w:line="234" w:lineRule="exact"/>
        <w:ind w:left="2200"/>
        <w:jc w:val="left"/>
      </w:pPr>
      <w:r>
        <w:rPr>
          <w:rStyle w:val="9585pt0pt"/>
          <w:i/>
          <w:iCs/>
        </w:rPr>
        <w:t>Л. Костенко.</w:t>
      </w:r>
    </w:p>
    <w:p w:rsidR="00A66788" w:rsidRDefault="001A7945">
      <w:pPr>
        <w:pStyle w:val="521"/>
        <w:framePr w:w="3816" w:h="3753" w:hRule="exact" w:wrap="none" w:vAnchor="page" w:hAnchor="page" w:x="7704" w:y="5602"/>
        <w:shd w:val="clear" w:color="auto" w:fill="auto"/>
        <w:spacing w:line="234" w:lineRule="exact"/>
        <w:ind w:left="240" w:right="120"/>
      </w:pPr>
      <w:r>
        <w:rPr>
          <w:rStyle w:val="52ArialNarrow8pt0pt4"/>
        </w:rPr>
        <w:t xml:space="preserve">Якщо ж це слово вживається із значенням </w:t>
      </w:r>
      <w:r>
        <w:rPr>
          <w:rStyle w:val="52ArialNarrow85pt0pt"/>
        </w:rPr>
        <w:t>«під кінець», «після всього»,</w:t>
      </w:r>
      <w:r>
        <w:rPr>
          <w:rStyle w:val="52ArialNarrow8pt0pt4"/>
        </w:rPr>
        <w:t xml:space="preserve"> воно комою не відокремлюється:</w:t>
      </w:r>
    </w:p>
    <w:p w:rsidR="00A66788" w:rsidRDefault="001A7945">
      <w:pPr>
        <w:pStyle w:val="951"/>
        <w:framePr w:w="3816" w:h="3753" w:hRule="exact" w:wrap="none" w:vAnchor="page" w:hAnchor="page" w:x="7704" w:y="5602"/>
        <w:shd w:val="clear" w:color="auto" w:fill="auto"/>
        <w:spacing w:line="234" w:lineRule="exact"/>
        <w:ind w:left="240" w:right="120"/>
      </w:pPr>
      <w:r>
        <w:rPr>
          <w:rStyle w:val="9585pt0pt"/>
          <w:i/>
          <w:iCs/>
        </w:rPr>
        <w:t xml:space="preserve">Злива три доби лютувала на полонинах та </w:t>
      </w:r>
      <w:r>
        <w:rPr>
          <w:rStyle w:val="9585pt0pt0"/>
          <w:i/>
          <w:iCs/>
        </w:rPr>
        <w:t>нарешті</w:t>
      </w:r>
      <w:r>
        <w:rPr>
          <w:rStyle w:val="9585pt0pt"/>
          <w:i/>
          <w:iCs/>
        </w:rPr>
        <w:t xml:space="preserve"> вщухла (П. Загре бельний).</w:t>
      </w:r>
    </w:p>
    <w:p w:rsidR="00A66788" w:rsidRDefault="001A7945">
      <w:pPr>
        <w:pStyle w:val="521"/>
        <w:framePr w:w="3816" w:h="3753" w:hRule="exact" w:wrap="none" w:vAnchor="page" w:hAnchor="page" w:x="7704" w:y="5602"/>
        <w:numPr>
          <w:ilvl w:val="0"/>
          <w:numId w:val="267"/>
        </w:numPr>
        <w:shd w:val="clear" w:color="auto" w:fill="auto"/>
        <w:tabs>
          <w:tab w:val="left" w:pos="461"/>
        </w:tabs>
        <w:spacing w:line="234" w:lineRule="exact"/>
        <w:ind w:left="240" w:right="120"/>
      </w:pPr>
      <w:r>
        <w:rPr>
          <w:rStyle w:val="52ArialNarrow8pt0pt4"/>
        </w:rPr>
        <w:t xml:space="preserve">Слово </w:t>
      </w:r>
      <w:r>
        <w:rPr>
          <w:rStyle w:val="52ArialNarrow85pt0pt"/>
        </w:rPr>
        <w:t>взагалі</w:t>
      </w:r>
      <w:r>
        <w:rPr>
          <w:rStyle w:val="52ArialNarrow8pt0pt4"/>
        </w:rPr>
        <w:t xml:space="preserve"> виділяється лише тоді, коли має значення </w:t>
      </w:r>
      <w:r>
        <w:rPr>
          <w:rStyle w:val="52ArialNarrow85pt0pt"/>
        </w:rPr>
        <w:t>«взагалі кажучи »:</w:t>
      </w:r>
    </w:p>
    <w:p w:rsidR="00A66788" w:rsidRDefault="001A7945">
      <w:pPr>
        <w:pStyle w:val="41"/>
        <w:framePr w:wrap="none" w:vAnchor="page" w:hAnchor="page" w:x="3614" w:y="9646"/>
        <w:shd w:val="clear" w:color="auto" w:fill="auto"/>
        <w:spacing w:before="0" w:line="200" w:lineRule="exact"/>
        <w:ind w:firstLine="0"/>
      </w:pPr>
      <w:r>
        <w:rPr>
          <w:rStyle w:val="10pt0pt4"/>
        </w:rPr>
        <w:t>Приклади вставних слів та означуваних слів, що виступають членами речень</w:t>
      </w:r>
    </w:p>
    <w:p w:rsidR="00A66788" w:rsidRDefault="001A7945">
      <w:pPr>
        <w:pStyle w:val="41"/>
        <w:framePr w:w="3785" w:h="4712" w:hRule="exact" w:wrap="none" w:vAnchor="page" w:hAnchor="page" w:x="3618" w:y="10101"/>
        <w:shd w:val="clear" w:color="auto" w:fill="auto"/>
        <w:spacing w:before="0" w:line="230" w:lineRule="exact"/>
        <w:ind w:left="80" w:firstLine="0"/>
        <w:jc w:val="center"/>
      </w:pPr>
      <w:r>
        <w:rPr>
          <w:rStyle w:val="10pt0pt4"/>
        </w:rPr>
        <w:t xml:space="preserve">Вставні слова (виділяються </w:t>
      </w:r>
      <w:r>
        <w:rPr>
          <w:rStyle w:val="10pt0pt4"/>
          <w:lang w:val="ru-RU"/>
        </w:rPr>
        <w:t>комами):</w:t>
      </w:r>
    </w:p>
    <w:p w:rsidR="00A66788" w:rsidRDefault="001A7945">
      <w:pPr>
        <w:pStyle w:val="160"/>
        <w:framePr w:w="3785" w:h="4712" w:hRule="exact" w:wrap="none" w:vAnchor="page" w:hAnchor="page" w:x="3618" w:y="10101"/>
        <w:numPr>
          <w:ilvl w:val="0"/>
          <w:numId w:val="268"/>
        </w:numPr>
        <w:shd w:val="clear" w:color="auto" w:fill="auto"/>
        <w:tabs>
          <w:tab w:val="left" w:pos="247"/>
        </w:tabs>
        <w:spacing w:line="230" w:lineRule="exact"/>
        <w:ind w:left="80" w:right="60" w:firstLine="0"/>
        <w:jc w:val="both"/>
      </w:pPr>
      <w:r>
        <w:rPr>
          <w:rStyle w:val="1695pt0pta"/>
          <w:i/>
          <w:iCs/>
        </w:rPr>
        <w:t>Може, ще раз сонце правди хоч крізь сон побачу... (Т. Шевченко).</w:t>
      </w:r>
    </w:p>
    <w:p w:rsidR="00A66788" w:rsidRDefault="001A7945">
      <w:pPr>
        <w:pStyle w:val="160"/>
        <w:framePr w:w="3785" w:h="4712" w:hRule="exact" w:wrap="none" w:vAnchor="page" w:hAnchor="page" w:x="3618" w:y="10101"/>
        <w:numPr>
          <w:ilvl w:val="0"/>
          <w:numId w:val="268"/>
        </w:numPr>
        <w:shd w:val="clear" w:color="auto" w:fill="auto"/>
        <w:tabs>
          <w:tab w:val="left" w:pos="215"/>
        </w:tabs>
        <w:spacing w:line="230" w:lineRule="exact"/>
        <w:ind w:left="80" w:firstLine="0"/>
        <w:jc w:val="both"/>
      </w:pPr>
      <w:r>
        <w:rPr>
          <w:rStyle w:val="1695pt0pta"/>
          <w:i/>
          <w:iCs/>
        </w:rPr>
        <w:t xml:space="preserve">Він, навпаки, нічого </w:t>
      </w:r>
      <w:r>
        <w:rPr>
          <w:rStyle w:val="1695pt0pta"/>
          <w:i/>
          <w:iCs/>
        </w:rPr>
        <w:t>не хоче робити.</w:t>
      </w:r>
    </w:p>
    <w:p w:rsidR="00A66788" w:rsidRDefault="001A7945">
      <w:pPr>
        <w:pStyle w:val="160"/>
        <w:framePr w:w="3785" w:h="4712" w:hRule="exact" w:wrap="none" w:vAnchor="page" w:hAnchor="page" w:x="3618" w:y="10101"/>
        <w:numPr>
          <w:ilvl w:val="0"/>
          <w:numId w:val="268"/>
        </w:numPr>
        <w:shd w:val="clear" w:color="auto" w:fill="auto"/>
        <w:tabs>
          <w:tab w:val="left" w:pos="1120"/>
        </w:tabs>
        <w:spacing w:line="230" w:lineRule="exact"/>
        <w:ind w:left="80" w:right="60" w:firstLine="0"/>
        <w:jc w:val="both"/>
      </w:pPr>
      <w:r>
        <w:rPr>
          <w:rStyle w:val="1695pt0pta"/>
          <w:i/>
          <w:iCs/>
        </w:rPr>
        <w:t>Метеором</w:t>
      </w:r>
      <w:r>
        <w:rPr>
          <w:rStyle w:val="1695pt0pta"/>
          <w:i/>
          <w:iCs/>
        </w:rPr>
        <w:tab/>
        <w:t>огнистим ударив в дніпровські степи і, здавалось,</w:t>
      </w:r>
      <w:r>
        <w:rPr>
          <w:rStyle w:val="1610pt0pt3"/>
        </w:rPr>
        <w:t xml:space="preserve"> — </w:t>
      </w:r>
      <w:r>
        <w:rPr>
          <w:rStyle w:val="1695pt0pta"/>
          <w:i/>
          <w:iCs/>
        </w:rPr>
        <w:t>вріс (Є. Маланюк).</w:t>
      </w:r>
    </w:p>
    <w:p w:rsidR="00A66788" w:rsidRDefault="001A7945">
      <w:pPr>
        <w:pStyle w:val="160"/>
        <w:framePr w:w="3785" w:h="4712" w:hRule="exact" w:wrap="none" w:vAnchor="page" w:hAnchor="page" w:x="3618" w:y="10101"/>
        <w:numPr>
          <w:ilvl w:val="0"/>
          <w:numId w:val="268"/>
        </w:numPr>
        <w:shd w:val="clear" w:color="auto" w:fill="auto"/>
        <w:tabs>
          <w:tab w:val="left" w:pos="247"/>
        </w:tabs>
        <w:spacing w:line="230" w:lineRule="exact"/>
        <w:ind w:left="80" w:firstLine="0"/>
        <w:jc w:val="both"/>
      </w:pPr>
      <w:r>
        <w:rPr>
          <w:rStyle w:val="1695pt0pta"/>
          <w:i/>
          <w:iCs/>
        </w:rPr>
        <w:t>Буває, часом сліпну од краси (Л. Костенко).</w:t>
      </w:r>
    </w:p>
    <w:p w:rsidR="00A66788" w:rsidRDefault="001A7945">
      <w:pPr>
        <w:pStyle w:val="160"/>
        <w:framePr w:w="3785" w:h="4712" w:hRule="exact" w:wrap="none" w:vAnchor="page" w:hAnchor="page" w:x="3618" w:y="10101"/>
        <w:numPr>
          <w:ilvl w:val="0"/>
          <w:numId w:val="268"/>
        </w:numPr>
        <w:shd w:val="clear" w:color="auto" w:fill="auto"/>
        <w:tabs>
          <w:tab w:val="left" w:pos="247"/>
        </w:tabs>
        <w:spacing w:after="180" w:line="230" w:lineRule="exact"/>
        <w:ind w:left="80" w:firstLine="0"/>
        <w:jc w:val="both"/>
      </w:pPr>
      <w:r>
        <w:rPr>
          <w:rStyle w:val="1695pt0pta"/>
          <w:i/>
          <w:iCs/>
        </w:rPr>
        <w:t>Кажуть, мудрість приходить з роками.</w:t>
      </w:r>
    </w:p>
    <w:p w:rsidR="00A66788" w:rsidRDefault="001A7945">
      <w:pPr>
        <w:pStyle w:val="160"/>
        <w:framePr w:w="3785" w:h="4712" w:hRule="exact" w:wrap="none" w:vAnchor="page" w:hAnchor="page" w:x="3618" w:y="10101"/>
        <w:shd w:val="clear" w:color="auto" w:fill="auto"/>
        <w:spacing w:line="230" w:lineRule="exact"/>
        <w:ind w:left="80" w:firstLine="0"/>
        <w:jc w:val="center"/>
      </w:pPr>
      <w:r>
        <w:rPr>
          <w:rStyle w:val="1695pt0pta"/>
          <w:i/>
          <w:iCs/>
        </w:rPr>
        <w:t>6.0, правда, знали ми в ту мить, кому сміється ніч і сяє... (Олександр Олесь).</w:t>
      </w:r>
    </w:p>
    <w:p w:rsidR="00A66788" w:rsidRDefault="001A7945">
      <w:pPr>
        <w:pStyle w:val="160"/>
        <w:framePr w:w="3785" w:h="4712" w:hRule="exact" w:wrap="none" w:vAnchor="page" w:hAnchor="page" w:x="3618" w:y="10101"/>
        <w:numPr>
          <w:ilvl w:val="0"/>
          <w:numId w:val="269"/>
        </w:numPr>
        <w:shd w:val="clear" w:color="auto" w:fill="auto"/>
        <w:tabs>
          <w:tab w:val="left" w:pos="211"/>
        </w:tabs>
        <w:spacing w:line="230" w:lineRule="exact"/>
        <w:ind w:left="80" w:right="60" w:firstLine="0"/>
        <w:jc w:val="both"/>
      </w:pPr>
      <w:r>
        <w:rPr>
          <w:rStyle w:val="1695pt0pta"/>
          <w:i/>
          <w:iCs/>
        </w:rPr>
        <w:t>Ця пісня в душі моїй, знаю, бринить, на</w:t>
      </w:r>
      <w:r>
        <w:rPr>
          <w:rStyle w:val="1695pt0pta"/>
          <w:i/>
          <w:iCs/>
        </w:rPr>
        <w:softHyphen/>
        <w:t xml:space="preserve">че напнута туго струна </w:t>
      </w:r>
      <w:r>
        <w:rPr>
          <w:rStyle w:val="1695pt0pta"/>
          <w:i/>
          <w:iCs/>
          <w:lang w:val="ru-RU"/>
        </w:rPr>
        <w:t xml:space="preserve">(Л. Перво- </w:t>
      </w:r>
      <w:r>
        <w:rPr>
          <w:rStyle w:val="1695pt0pta"/>
          <w:i/>
          <w:iCs/>
        </w:rPr>
        <w:t>майський ).</w:t>
      </w:r>
    </w:p>
    <w:p w:rsidR="00A66788" w:rsidRDefault="001A7945">
      <w:pPr>
        <w:pStyle w:val="160"/>
        <w:framePr w:w="3785" w:h="4712" w:hRule="exact" w:wrap="none" w:vAnchor="page" w:hAnchor="page" w:x="3618" w:y="10101"/>
        <w:numPr>
          <w:ilvl w:val="0"/>
          <w:numId w:val="269"/>
        </w:numPr>
        <w:shd w:val="clear" w:color="auto" w:fill="auto"/>
        <w:tabs>
          <w:tab w:val="left" w:pos="769"/>
        </w:tabs>
        <w:spacing w:line="230" w:lineRule="exact"/>
        <w:ind w:left="80" w:right="60" w:firstLine="0"/>
        <w:jc w:val="both"/>
      </w:pPr>
      <w:r>
        <w:rPr>
          <w:rStyle w:val="1695pt0pta"/>
          <w:i/>
          <w:iCs/>
        </w:rPr>
        <w:t>Душа,</w:t>
      </w:r>
      <w:r>
        <w:rPr>
          <w:rStyle w:val="1695pt0pta"/>
          <w:i/>
          <w:iCs/>
        </w:rPr>
        <w:tab/>
        <w:t xml:space="preserve">справді, у мене досі була холодна, бо не світило </w:t>
      </w:r>
      <w:r>
        <w:rPr>
          <w:rStyle w:val="1685pt0pt8"/>
          <w:i/>
          <w:iCs/>
        </w:rPr>
        <w:t xml:space="preserve">їй </w:t>
      </w:r>
      <w:r>
        <w:rPr>
          <w:rStyle w:val="1695pt0pta"/>
          <w:i/>
          <w:iCs/>
        </w:rPr>
        <w:t>сонце (М. Стельмах).</w:t>
      </w:r>
    </w:p>
    <w:p w:rsidR="00A66788" w:rsidRDefault="001A7945">
      <w:pPr>
        <w:pStyle w:val="160"/>
        <w:framePr w:w="3785" w:h="4712" w:hRule="exact" w:wrap="none" w:vAnchor="page" w:hAnchor="page" w:x="3618" w:y="10101"/>
        <w:shd w:val="clear" w:color="auto" w:fill="auto"/>
        <w:spacing w:line="230" w:lineRule="exact"/>
        <w:ind w:left="80" w:right="60" w:firstLine="0"/>
        <w:jc w:val="both"/>
      </w:pPr>
      <w:r>
        <w:rPr>
          <w:rStyle w:val="1695pt0pta"/>
          <w:i/>
          <w:iCs/>
        </w:rPr>
        <w:t>9.0рфей, до речі, також був фракієць (Л. Костенко).</w:t>
      </w:r>
    </w:p>
    <w:p w:rsidR="00A66788" w:rsidRDefault="001A7945">
      <w:pPr>
        <w:pStyle w:val="160"/>
        <w:framePr w:w="3785" w:h="4712" w:hRule="exact" w:wrap="none" w:vAnchor="page" w:hAnchor="page" w:x="3618" w:y="10101"/>
        <w:shd w:val="clear" w:color="auto" w:fill="auto"/>
        <w:spacing w:line="230" w:lineRule="exact"/>
        <w:ind w:left="80" w:firstLine="0"/>
        <w:jc w:val="both"/>
      </w:pPr>
      <w:r>
        <w:rPr>
          <w:rStyle w:val="1695pt0pta"/>
          <w:i/>
          <w:iCs/>
        </w:rPr>
        <w:t>ШВидно, ми не поїдемо на екскурсію.</w:t>
      </w:r>
    </w:p>
    <w:p w:rsidR="00A66788" w:rsidRDefault="001A7945">
      <w:pPr>
        <w:pStyle w:val="41"/>
        <w:framePr w:w="3834" w:h="4207" w:hRule="exact" w:wrap="none" w:vAnchor="page" w:hAnchor="page" w:x="7830" w:y="10110"/>
        <w:shd w:val="clear" w:color="auto" w:fill="auto"/>
        <w:spacing w:before="0" w:line="230" w:lineRule="exact"/>
        <w:ind w:left="100" w:firstLine="0"/>
        <w:jc w:val="center"/>
      </w:pPr>
      <w:r>
        <w:rPr>
          <w:rStyle w:val="10pt0pt4"/>
        </w:rPr>
        <w:t>Члени речення (не виділяються конами):</w:t>
      </w:r>
    </w:p>
    <w:p w:rsidR="00A66788" w:rsidRDefault="001A7945">
      <w:pPr>
        <w:pStyle w:val="651"/>
        <w:framePr w:w="3834" w:h="4207" w:hRule="exact" w:wrap="none" w:vAnchor="page" w:hAnchor="page" w:x="7830" w:y="10110"/>
        <w:numPr>
          <w:ilvl w:val="0"/>
          <w:numId w:val="270"/>
        </w:numPr>
        <w:shd w:val="clear" w:color="auto" w:fill="auto"/>
        <w:tabs>
          <w:tab w:val="left" w:pos="271"/>
        </w:tabs>
        <w:spacing w:after="180" w:line="230" w:lineRule="exact"/>
        <w:ind w:left="100" w:firstLine="0"/>
      </w:pPr>
      <w:r>
        <w:rPr>
          <w:rStyle w:val="6595pt0pt"/>
          <w:i/>
          <w:iCs/>
        </w:rPr>
        <w:t xml:space="preserve">Всяке трапитися </w:t>
      </w:r>
      <w:r>
        <w:rPr>
          <w:rStyle w:val="6585pt0pt1"/>
          <w:i/>
          <w:iCs/>
        </w:rPr>
        <w:t>може на довгим віку.</w:t>
      </w:r>
    </w:p>
    <w:p w:rsidR="00A66788" w:rsidRDefault="001A7945">
      <w:pPr>
        <w:pStyle w:val="160"/>
        <w:framePr w:w="3834" w:h="4207" w:hRule="exact" w:wrap="none" w:vAnchor="page" w:hAnchor="page" w:x="7830" w:y="10110"/>
        <w:numPr>
          <w:ilvl w:val="0"/>
          <w:numId w:val="270"/>
        </w:numPr>
        <w:shd w:val="clear" w:color="auto" w:fill="auto"/>
        <w:tabs>
          <w:tab w:val="left" w:pos="285"/>
        </w:tabs>
        <w:spacing w:line="230" w:lineRule="exact"/>
        <w:ind w:left="100" w:firstLine="0"/>
        <w:jc w:val="both"/>
      </w:pPr>
      <w:r>
        <w:rPr>
          <w:rStyle w:val="1695pt0pta"/>
          <w:i/>
          <w:iCs/>
        </w:rPr>
        <w:t xml:space="preserve">Він робить усе </w:t>
      </w:r>
      <w:r>
        <w:rPr>
          <w:rStyle w:val="1685pt0pt7"/>
          <w:i/>
          <w:iCs/>
        </w:rPr>
        <w:t>навпаки.</w:t>
      </w:r>
    </w:p>
    <w:p w:rsidR="00A66788" w:rsidRDefault="001A7945">
      <w:pPr>
        <w:pStyle w:val="160"/>
        <w:framePr w:w="3834" w:h="4207" w:hRule="exact" w:wrap="none" w:vAnchor="page" w:hAnchor="page" w:x="7830" w:y="10110"/>
        <w:numPr>
          <w:ilvl w:val="0"/>
          <w:numId w:val="270"/>
        </w:numPr>
        <w:shd w:val="clear" w:color="auto" w:fill="auto"/>
        <w:tabs>
          <w:tab w:val="left" w:pos="798"/>
        </w:tabs>
        <w:spacing w:line="230" w:lineRule="exact"/>
        <w:ind w:left="100" w:right="120" w:firstLine="0"/>
        <w:jc w:val="both"/>
      </w:pPr>
      <w:r>
        <w:rPr>
          <w:rStyle w:val="1695pt0pta"/>
          <w:i/>
          <w:iCs/>
        </w:rPr>
        <w:t>Авже</w:t>
      </w:r>
      <w:r>
        <w:rPr>
          <w:rStyle w:val="1695pt0pta"/>
          <w:i/>
          <w:iCs/>
        </w:rPr>
        <w:tab/>
        <w:t>здавалось, що живого нерва... не бу ї ло в мені! (Л. Костенко ).</w:t>
      </w:r>
    </w:p>
    <w:p w:rsidR="00A66788" w:rsidRDefault="001A7945">
      <w:pPr>
        <w:pStyle w:val="160"/>
        <w:framePr w:w="3834" w:h="4207" w:hRule="exact" w:wrap="none" w:vAnchor="page" w:hAnchor="page" w:x="7830" w:y="10110"/>
        <w:numPr>
          <w:ilvl w:val="0"/>
          <w:numId w:val="270"/>
        </w:numPr>
        <w:shd w:val="clear" w:color="auto" w:fill="auto"/>
        <w:tabs>
          <w:tab w:val="left" w:pos="276"/>
        </w:tabs>
        <w:spacing w:line="230" w:lineRule="exact"/>
        <w:ind w:left="100" w:firstLine="0"/>
        <w:jc w:val="both"/>
      </w:pPr>
      <w:r>
        <w:rPr>
          <w:rStyle w:val="1695pt0pta"/>
          <w:i/>
          <w:iCs/>
        </w:rPr>
        <w:t xml:space="preserve">На жаль, чудес на світі </w:t>
      </w:r>
      <w:r>
        <w:rPr>
          <w:rStyle w:val="1685pt0pt7"/>
          <w:i/>
          <w:iCs/>
        </w:rPr>
        <w:t>не буває.</w:t>
      </w:r>
    </w:p>
    <w:p w:rsidR="00A66788" w:rsidRDefault="001A7945">
      <w:pPr>
        <w:pStyle w:val="160"/>
        <w:framePr w:w="3834" w:h="4207" w:hRule="exact" w:wrap="none" w:vAnchor="page" w:hAnchor="page" w:x="7830" w:y="10110"/>
        <w:numPr>
          <w:ilvl w:val="0"/>
          <w:numId w:val="270"/>
        </w:numPr>
        <w:shd w:val="clear" w:color="auto" w:fill="auto"/>
        <w:tabs>
          <w:tab w:val="left" w:pos="276"/>
        </w:tabs>
        <w:spacing w:line="239" w:lineRule="exact"/>
        <w:ind w:left="100" w:right="120" w:firstLine="0"/>
        <w:jc w:val="both"/>
      </w:pPr>
      <w:r>
        <w:rPr>
          <w:rStyle w:val="1695pt0pta"/>
          <w:i/>
          <w:iCs/>
        </w:rPr>
        <w:t>Люди кажуть, що мудрість приходить</w:t>
      </w:r>
      <w:r>
        <w:rPr>
          <w:rStyle w:val="1610pt0pt3"/>
        </w:rPr>
        <w:t xml:space="preserve"> з </w:t>
      </w:r>
      <w:r>
        <w:rPr>
          <w:rStyle w:val="1695pt0pta"/>
          <w:i/>
          <w:iCs/>
        </w:rPr>
        <w:t>роками</w:t>
      </w:r>
    </w:p>
    <w:p w:rsidR="00A66788" w:rsidRDefault="001A7945">
      <w:pPr>
        <w:pStyle w:val="160"/>
        <w:framePr w:w="3834" w:h="4207" w:hRule="exact" w:wrap="none" w:vAnchor="page" w:hAnchor="page" w:x="7830" w:y="10110"/>
        <w:numPr>
          <w:ilvl w:val="0"/>
          <w:numId w:val="270"/>
        </w:numPr>
        <w:shd w:val="clear" w:color="auto" w:fill="auto"/>
        <w:tabs>
          <w:tab w:val="left" w:pos="285"/>
        </w:tabs>
        <w:spacing w:line="234" w:lineRule="exact"/>
        <w:ind w:left="100" w:right="120" w:firstLine="0"/>
        <w:jc w:val="both"/>
      </w:pPr>
      <w:r>
        <w:rPr>
          <w:rStyle w:val="1695pt0pta"/>
          <w:i/>
          <w:iCs/>
        </w:rPr>
        <w:t xml:space="preserve">Мужича </w:t>
      </w:r>
      <w:r>
        <w:rPr>
          <w:rStyle w:val="1695pt0pta"/>
          <w:i/>
          <w:iCs/>
        </w:rPr>
        <w:t>правда</w:t>
      </w:r>
      <w:r>
        <w:rPr>
          <w:rStyle w:val="1610pt0pt3"/>
        </w:rPr>
        <w:t xml:space="preserve"> єсть </w:t>
      </w:r>
      <w:r>
        <w:rPr>
          <w:rStyle w:val="1695pt0pta"/>
          <w:i/>
          <w:iCs/>
        </w:rPr>
        <w:t>колюча, а панська на всі боки гнуча (І. Котляревський).</w:t>
      </w:r>
    </w:p>
    <w:p w:rsidR="00A66788" w:rsidRDefault="001A7945">
      <w:pPr>
        <w:pStyle w:val="160"/>
        <w:framePr w:w="3834" w:h="4207" w:hRule="exact" w:wrap="none" w:vAnchor="page" w:hAnchor="page" w:x="7830" w:y="10110"/>
        <w:numPr>
          <w:ilvl w:val="0"/>
          <w:numId w:val="270"/>
        </w:numPr>
        <w:shd w:val="clear" w:color="auto" w:fill="auto"/>
        <w:tabs>
          <w:tab w:val="left" w:pos="258"/>
        </w:tabs>
        <w:spacing w:after="180" w:line="234" w:lineRule="exact"/>
        <w:ind w:left="100" w:right="120" w:firstLine="0"/>
        <w:jc w:val="both"/>
      </w:pPr>
      <w:r>
        <w:rPr>
          <w:rStyle w:val="1695pt0pta"/>
          <w:i/>
          <w:iCs/>
        </w:rPr>
        <w:t>Я знаю тільки одне право</w:t>
      </w:r>
      <w:r>
        <w:rPr>
          <w:rStyle w:val="1610pt0pt3"/>
        </w:rPr>
        <w:t xml:space="preserve"> — </w:t>
      </w:r>
      <w:r>
        <w:rPr>
          <w:rStyle w:val="1695pt0pta"/>
          <w:i/>
          <w:iCs/>
        </w:rPr>
        <w:t>право</w:t>
      </w:r>
      <w:r>
        <w:rPr>
          <w:rStyle w:val="1610pt0pt3"/>
        </w:rPr>
        <w:t xml:space="preserve"> на </w:t>
      </w:r>
      <w:r>
        <w:rPr>
          <w:rStyle w:val="1695pt0pta"/>
          <w:i/>
          <w:iCs/>
        </w:rPr>
        <w:t>щастя (Леся Українка ).</w:t>
      </w:r>
    </w:p>
    <w:p w:rsidR="00A66788" w:rsidRDefault="001A7945">
      <w:pPr>
        <w:pStyle w:val="160"/>
        <w:framePr w:w="3834" w:h="4207" w:hRule="exact" w:wrap="none" w:vAnchor="page" w:hAnchor="page" w:x="7830" w:y="10110"/>
        <w:numPr>
          <w:ilvl w:val="0"/>
          <w:numId w:val="270"/>
        </w:numPr>
        <w:shd w:val="clear" w:color="auto" w:fill="auto"/>
        <w:tabs>
          <w:tab w:val="left" w:pos="285"/>
        </w:tabs>
        <w:spacing w:line="234" w:lineRule="exact"/>
        <w:ind w:left="100" w:right="120" w:firstLine="0"/>
        <w:jc w:val="both"/>
      </w:pPr>
      <w:r>
        <w:rPr>
          <w:rStyle w:val="1695pt0pta"/>
          <w:i/>
          <w:iCs/>
        </w:rPr>
        <w:t>Мовчання справді ненависне. Але ж</w:t>
      </w:r>
      <w:r>
        <w:rPr>
          <w:rStyle w:val="1610pt0pt3"/>
        </w:rPr>
        <w:t xml:space="preserve"> </w:t>
      </w:r>
      <w:r>
        <w:rPr>
          <w:rStyle w:val="160ptb"/>
        </w:rPr>
        <w:t>.мов</w:t>
      </w:r>
      <w:r>
        <w:rPr>
          <w:rStyle w:val="160ptb"/>
        </w:rPr>
        <w:softHyphen/>
        <w:t xml:space="preserve">чать </w:t>
      </w:r>
      <w:r>
        <w:rPr>
          <w:rStyle w:val="1695pt0pta"/>
          <w:i/>
          <w:iCs/>
        </w:rPr>
        <w:t>лише раби (П. Перебийніс).</w:t>
      </w:r>
    </w:p>
    <w:p w:rsidR="00A66788" w:rsidRDefault="001A7945">
      <w:pPr>
        <w:pStyle w:val="160"/>
        <w:framePr w:w="3834" w:h="4207" w:hRule="exact" w:wrap="none" w:vAnchor="page" w:hAnchor="page" w:x="7830" w:y="10110"/>
        <w:numPr>
          <w:ilvl w:val="0"/>
          <w:numId w:val="270"/>
        </w:numPr>
        <w:shd w:val="clear" w:color="auto" w:fill="auto"/>
        <w:tabs>
          <w:tab w:val="left" w:pos="280"/>
        </w:tabs>
        <w:spacing w:line="200" w:lineRule="exact"/>
        <w:ind w:left="100" w:firstLine="0"/>
        <w:jc w:val="both"/>
      </w:pPr>
      <w:r>
        <w:rPr>
          <w:rStyle w:val="1695pt0pta"/>
          <w:i/>
          <w:iCs/>
        </w:rPr>
        <w:t>Ці</w:t>
      </w:r>
      <w:r>
        <w:rPr>
          <w:rStyle w:val="1610pt0pt3"/>
        </w:rPr>
        <w:t xml:space="preserve"> </w:t>
      </w:r>
      <w:r>
        <w:rPr>
          <w:rStyle w:val="160ptb"/>
        </w:rPr>
        <w:t xml:space="preserve">слова </w:t>
      </w:r>
      <w:r>
        <w:rPr>
          <w:rStyle w:val="1695pt0pta"/>
          <w:i/>
          <w:iCs/>
        </w:rPr>
        <w:t>сказані до речі.</w:t>
      </w:r>
    </w:p>
    <w:p w:rsidR="00A66788" w:rsidRDefault="001A7945">
      <w:pPr>
        <w:pStyle w:val="160"/>
        <w:framePr w:w="3834" w:h="1117" w:hRule="exact" w:wrap="none" w:vAnchor="page" w:hAnchor="page" w:x="7830" w:y="14486"/>
        <w:shd w:val="clear" w:color="auto" w:fill="auto"/>
        <w:tabs>
          <w:tab w:val="left" w:leader="underscore" w:pos="3844"/>
        </w:tabs>
        <w:spacing w:after="331" w:line="239" w:lineRule="exact"/>
        <w:ind w:left="100" w:right="120" w:firstLine="0"/>
        <w:jc w:val="both"/>
      </w:pPr>
      <w:r>
        <w:rPr>
          <w:rStyle w:val="1695pt0pta"/>
          <w:i/>
          <w:iCs/>
        </w:rPr>
        <w:t xml:space="preserve">ШВидно шляхи полтавськії і </w:t>
      </w:r>
      <w:r>
        <w:rPr>
          <w:rStyle w:val="1695pt0pta"/>
          <w:i/>
          <w:iCs/>
        </w:rPr>
        <w:t>славну</w:t>
      </w:r>
      <w:r>
        <w:rPr>
          <w:rStyle w:val="1610pt0pt3"/>
        </w:rPr>
        <w:t xml:space="preserve"> /7ол- </w:t>
      </w:r>
      <w:r>
        <w:rPr>
          <w:rStyle w:val="1695pt0ptc"/>
          <w:i/>
          <w:iCs/>
        </w:rPr>
        <w:t>таву (І. Котляревський ).</w:t>
      </w:r>
      <w:r>
        <w:rPr>
          <w:rStyle w:val="1610pt0pt3"/>
        </w:rPr>
        <w:tab/>
        <w:t>]</w:t>
      </w:r>
    </w:p>
    <w:p w:rsidR="00A66788" w:rsidRDefault="001A7945">
      <w:pPr>
        <w:pStyle w:val="201"/>
        <w:framePr w:w="3834" w:h="1117" w:hRule="exact" w:wrap="none" w:vAnchor="page" w:hAnchor="page" w:x="7830" w:y="14486"/>
        <w:shd w:val="clear" w:color="auto" w:fill="auto"/>
        <w:spacing w:line="200" w:lineRule="exact"/>
        <w:ind w:right="120" w:firstLine="0"/>
        <w:jc w:val="right"/>
      </w:pPr>
      <w:r>
        <w:rPr>
          <w:rStyle w:val="20ArialNarrow10pt0pt"/>
        </w:rPr>
        <w:t>377</w:t>
      </w:r>
    </w:p>
    <w:p w:rsidR="00A66788" w:rsidRDefault="001A7945">
      <w:pPr>
        <w:framePr w:wrap="none" w:vAnchor="page" w:hAnchor="page" w:x="3483" w:y="15969"/>
        <w:rPr>
          <w:sz w:val="0"/>
          <w:szCs w:val="0"/>
        </w:rPr>
      </w:pPr>
      <w:r>
        <w:fldChar w:fldCharType="begin"/>
      </w:r>
      <w:r>
        <w:instrText xml:space="preserve"> </w:instrText>
      </w:r>
      <w:r>
        <w:instrText>INCLUDEPICTURE  "C:\\Users\\ocherik\\AppData\\Local\\Temp\\FineReader11\\media\\image25.jpeg" \* MERGEFORMATINET</w:instrText>
      </w:r>
      <w:r>
        <w:instrText xml:space="preserve"> </w:instrText>
      </w:r>
      <w:r>
        <w:fldChar w:fldCharType="separate"/>
      </w:r>
      <w:r>
        <w:pict>
          <v:shape id="_x0000_i1043" type="#_x0000_t75" style="width:492.75pt;height:155.25pt">
            <v:imagedata r:id="rId46" r:href="rId47"/>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301" w:y="6798"/>
        <w:shd w:val="clear" w:color="auto" w:fill="auto"/>
        <w:spacing w:line="160" w:lineRule="exact"/>
        <w:ind w:left="20"/>
      </w:pPr>
      <w:r>
        <w:rPr>
          <w:rStyle w:val="210pt0"/>
          <w:b/>
          <w:bCs/>
          <w:i/>
          <w:iCs/>
        </w:rPr>
        <w:lastRenderedPageBreak/>
        <w:t>УКРАЇНСЬКА МОВА</w:t>
      </w:r>
    </w:p>
    <w:p w:rsidR="00A66788" w:rsidRDefault="001A7945">
      <w:pPr>
        <w:pStyle w:val="951"/>
        <w:framePr w:w="3616" w:h="8756" w:hRule="exact" w:wrap="none" w:vAnchor="page" w:hAnchor="page" w:x="5071" w:y="7116"/>
        <w:shd w:val="clear" w:color="auto" w:fill="auto"/>
        <w:spacing w:line="210" w:lineRule="exact"/>
        <w:ind w:left="360" w:right="120"/>
      </w:pPr>
      <w:r>
        <w:rPr>
          <w:rStyle w:val="95TimesNewRoman85pt0pt"/>
          <w:rFonts w:eastAsia="Arial Narrow"/>
          <w:b/>
          <w:bCs/>
          <w:i/>
          <w:iCs/>
        </w:rPr>
        <w:t xml:space="preserve">Взагвм </w:t>
      </w:r>
      <w:r>
        <w:rPr>
          <w:rStyle w:val="9585pt0pt"/>
          <w:i/>
          <w:iCs/>
        </w:rPr>
        <w:t>підкова стала у горах коштов</w:t>
      </w:r>
      <w:r>
        <w:rPr>
          <w:rStyle w:val="9585pt0pt"/>
          <w:i/>
          <w:iCs/>
        </w:rPr>
        <w:softHyphen/>
        <w:t>ністю (О. Гончар).</w:t>
      </w:r>
    </w:p>
    <w:p w:rsidR="00A66788" w:rsidRDefault="001A7945">
      <w:pPr>
        <w:pStyle w:val="521"/>
        <w:framePr w:w="3616" w:h="8756" w:hRule="exact" w:wrap="none" w:vAnchor="page" w:hAnchor="page" w:x="5071" w:y="7116"/>
        <w:shd w:val="clear" w:color="auto" w:fill="auto"/>
        <w:ind w:left="360" w:right="120"/>
      </w:pPr>
      <w:r>
        <w:rPr>
          <w:rStyle w:val="52ArialNarrow8pt0pt4"/>
        </w:rPr>
        <w:t xml:space="preserve">Якщо ж воно мас значення </w:t>
      </w:r>
      <w:r>
        <w:rPr>
          <w:rStyle w:val="52ArialNarrow85pt0pt"/>
        </w:rPr>
        <w:t>«в цілому»,</w:t>
      </w:r>
      <w:r>
        <w:rPr>
          <w:rStyle w:val="52ArialNarrow8pt0pt4"/>
        </w:rPr>
        <w:t xml:space="preserve"> то виступає членом речення і комою не відок</w:t>
      </w:r>
      <w:r>
        <w:rPr>
          <w:rStyle w:val="52ArialNarrow8pt0pt4"/>
        </w:rPr>
        <w:softHyphen/>
        <w:t>ремлюється:</w:t>
      </w:r>
    </w:p>
    <w:p w:rsidR="00A66788" w:rsidRDefault="001A7945">
      <w:pPr>
        <w:pStyle w:val="951"/>
        <w:framePr w:w="3616" w:h="8756" w:hRule="exact" w:wrap="none" w:vAnchor="page" w:hAnchor="page" w:x="5071" w:y="7116"/>
        <w:shd w:val="clear" w:color="auto" w:fill="auto"/>
        <w:spacing w:after="87" w:line="206" w:lineRule="exact"/>
        <w:ind w:left="360" w:right="120"/>
      </w:pPr>
      <w:r>
        <w:rPr>
          <w:rStyle w:val="9585pt0pt"/>
          <w:i/>
          <w:iCs/>
        </w:rPr>
        <w:t xml:space="preserve">Вирішили </w:t>
      </w:r>
      <w:r>
        <w:rPr>
          <w:rStyle w:val="9585pt0pt0"/>
          <w:i/>
          <w:iCs/>
        </w:rPr>
        <w:t>взагалі</w:t>
      </w:r>
      <w:r>
        <w:rPr>
          <w:rStyle w:val="9585pt0pt"/>
          <w:i/>
          <w:iCs/>
        </w:rPr>
        <w:t xml:space="preserve"> не розпочинати будівництва.</w:t>
      </w:r>
    </w:p>
    <w:p w:rsidR="00A66788" w:rsidRDefault="001A7945">
      <w:pPr>
        <w:pStyle w:val="41"/>
        <w:framePr w:w="3616" w:h="8756" w:hRule="exact" w:wrap="none" w:vAnchor="page" w:hAnchor="page" w:x="5071" w:y="7116"/>
        <w:numPr>
          <w:ilvl w:val="0"/>
          <w:numId w:val="271"/>
        </w:numPr>
        <w:shd w:val="clear" w:color="auto" w:fill="auto"/>
        <w:tabs>
          <w:tab w:val="left" w:pos="570"/>
        </w:tabs>
        <w:spacing w:before="0" w:line="247" w:lineRule="exact"/>
        <w:ind w:left="360" w:right="120" w:firstLine="0"/>
        <w:jc w:val="both"/>
      </w:pPr>
      <w:r>
        <w:rPr>
          <w:rStyle w:val="10pt0pt4"/>
        </w:rPr>
        <w:t xml:space="preserve">Два вставних слова відділяються одне від одного </w:t>
      </w:r>
      <w:r>
        <w:rPr>
          <w:rStyle w:val="10pt0pt4"/>
          <w:lang w:val="ru-RU"/>
        </w:rPr>
        <w:t>комами:</w:t>
      </w:r>
    </w:p>
    <w:p w:rsidR="00A66788" w:rsidRDefault="001A7945">
      <w:pPr>
        <w:pStyle w:val="160"/>
        <w:framePr w:w="3616" w:h="8756" w:hRule="exact" w:wrap="none" w:vAnchor="page" w:hAnchor="page" w:x="5071" w:y="7116"/>
        <w:shd w:val="clear" w:color="auto" w:fill="auto"/>
        <w:spacing w:line="247" w:lineRule="exact"/>
        <w:ind w:left="360" w:right="120" w:firstLine="0"/>
        <w:jc w:val="both"/>
      </w:pPr>
      <w:r>
        <w:rPr>
          <w:rStyle w:val="1695pt0pta"/>
          <w:i/>
          <w:iCs/>
        </w:rPr>
        <w:t xml:space="preserve">Справді, може, вперше за цей рік так часто, завмираючи, </w:t>
      </w:r>
      <w:r>
        <w:rPr>
          <w:rStyle w:val="1695pt0pta"/>
          <w:i/>
          <w:iCs/>
        </w:rPr>
        <w:t>билося йо</w:t>
      </w:r>
      <w:r>
        <w:rPr>
          <w:rStyle w:val="1695pt0pta"/>
          <w:i/>
          <w:iCs/>
        </w:rPr>
        <w:softHyphen/>
        <w:t>го серце (Н. Рибак).</w:t>
      </w:r>
    </w:p>
    <w:p w:rsidR="00A66788" w:rsidRDefault="001A7945">
      <w:pPr>
        <w:pStyle w:val="160"/>
        <w:framePr w:w="3616" w:h="8756" w:hRule="exact" w:wrap="none" w:vAnchor="page" w:hAnchor="page" w:x="5071" w:y="7116"/>
        <w:shd w:val="clear" w:color="auto" w:fill="auto"/>
        <w:spacing w:line="247" w:lineRule="exact"/>
        <w:ind w:left="360" w:firstLine="0"/>
        <w:jc w:val="both"/>
      </w:pPr>
      <w:r>
        <w:rPr>
          <w:rStyle w:val="1695pt0pta"/>
          <w:i/>
          <w:iCs/>
        </w:rPr>
        <w:t>Не знаю, чи побачу вас, чи ні.</w:t>
      </w:r>
    </w:p>
    <w:p w:rsidR="00A66788" w:rsidRDefault="001A7945">
      <w:pPr>
        <w:pStyle w:val="160"/>
        <w:framePr w:w="3616" w:h="8756" w:hRule="exact" w:wrap="none" w:vAnchor="page" w:hAnchor="page" w:x="5071" w:y="7116"/>
        <w:shd w:val="clear" w:color="auto" w:fill="auto"/>
        <w:spacing w:line="247" w:lineRule="exact"/>
        <w:ind w:left="360" w:firstLine="0"/>
        <w:jc w:val="both"/>
      </w:pPr>
      <w:r>
        <w:rPr>
          <w:rStyle w:val="1695pt0pta"/>
          <w:i/>
          <w:iCs/>
        </w:rPr>
        <w:t>А може, власне, і не в тому</w:t>
      </w:r>
    </w:p>
    <w:p w:rsidR="00A66788" w:rsidRDefault="001A7945">
      <w:pPr>
        <w:pStyle w:val="221"/>
        <w:framePr w:w="3616" w:h="8756" w:hRule="exact" w:wrap="none" w:vAnchor="page" w:hAnchor="page" w:x="5071" w:y="7116"/>
        <w:shd w:val="clear" w:color="auto" w:fill="auto"/>
        <w:spacing w:line="247" w:lineRule="exact"/>
        <w:ind w:left="2060" w:right="120" w:firstLine="820"/>
        <w:jc w:val="left"/>
      </w:pPr>
      <w:r>
        <w:rPr>
          <w:rStyle w:val="2295pt0pt6"/>
          <w:b/>
          <w:bCs/>
          <w:i/>
          <w:iCs/>
        </w:rPr>
        <w:t>справа. Л. Костенко.</w:t>
      </w:r>
    </w:p>
    <w:p w:rsidR="00A66788" w:rsidRDefault="001A7945">
      <w:pPr>
        <w:pStyle w:val="221"/>
        <w:framePr w:w="3616" w:h="8756" w:hRule="exact" w:wrap="none" w:vAnchor="page" w:hAnchor="page" w:x="5071" w:y="7116"/>
        <w:numPr>
          <w:ilvl w:val="0"/>
          <w:numId w:val="271"/>
        </w:numPr>
        <w:shd w:val="clear" w:color="auto" w:fill="auto"/>
        <w:tabs>
          <w:tab w:val="left" w:pos="278"/>
        </w:tabs>
        <w:spacing w:line="247" w:lineRule="exact"/>
        <w:ind w:left="360" w:right="120" w:hanging="300"/>
      </w:pPr>
      <w:r>
        <w:rPr>
          <w:rStyle w:val="2210pt0pt5"/>
        </w:rPr>
        <w:t>Після сполучників перед вставни</w:t>
      </w:r>
      <w:r>
        <w:rPr>
          <w:rStyle w:val="2210pt0pt5"/>
        </w:rPr>
        <w:softHyphen/>
        <w:t xml:space="preserve">ми словами ставиться кома: </w:t>
      </w:r>
      <w:r>
        <w:rPr>
          <w:rStyle w:val="2295pt0pt6"/>
          <w:b/>
          <w:bCs/>
          <w:i/>
          <w:iCs/>
        </w:rPr>
        <w:t>Стоять верби, опушені зеленень</w:t>
      </w:r>
      <w:r>
        <w:rPr>
          <w:rStyle w:val="2295pt0pt6"/>
          <w:b/>
          <w:bCs/>
          <w:i/>
          <w:iCs/>
        </w:rPr>
        <w:softHyphen/>
        <w:t>ким листям, і, здається, чують сплески журавлиних сурем</w:t>
      </w:r>
      <w:r>
        <w:rPr>
          <w:rStyle w:val="2295pt0pt6"/>
          <w:b/>
          <w:bCs/>
          <w:i/>
          <w:iCs/>
        </w:rPr>
        <w:t xml:space="preserve"> у підне</w:t>
      </w:r>
      <w:r>
        <w:rPr>
          <w:rStyle w:val="2295pt0pt6"/>
          <w:b/>
          <w:bCs/>
          <w:i/>
          <w:iCs/>
        </w:rPr>
        <w:softHyphen/>
        <w:t>бессі ( Є. Гуцало ).</w:t>
      </w:r>
    </w:p>
    <w:p w:rsidR="00A66788" w:rsidRDefault="001A7945">
      <w:pPr>
        <w:pStyle w:val="120"/>
        <w:framePr w:w="3616" w:h="8756" w:hRule="exact" w:wrap="none" w:vAnchor="page" w:hAnchor="page" w:x="5071" w:y="7116"/>
        <w:shd w:val="clear" w:color="auto" w:fill="auto"/>
        <w:spacing w:before="0" w:after="94" w:line="214" w:lineRule="exact"/>
        <w:ind w:left="60" w:right="120" w:firstLine="300"/>
        <w:jc w:val="both"/>
      </w:pPr>
      <w:r>
        <w:rPr>
          <w:rStyle w:val="120pt5"/>
        </w:rPr>
        <w:t xml:space="preserve">Примітка. </w:t>
      </w:r>
      <w:r>
        <w:rPr>
          <w:rStyle w:val="120pt"/>
        </w:rPr>
        <w:t xml:space="preserve">Сполучник </w:t>
      </w:r>
      <w:r>
        <w:rPr>
          <w:rStyle w:val="120pt6"/>
        </w:rPr>
        <w:t>а</w:t>
      </w:r>
      <w:r>
        <w:rPr>
          <w:rStyle w:val="120pt"/>
        </w:rPr>
        <w:t xml:space="preserve"> (рідше </w:t>
      </w:r>
      <w:r>
        <w:rPr>
          <w:rStyle w:val="120pt6"/>
        </w:rPr>
        <w:t>але</w:t>
      </w:r>
      <w:r>
        <w:rPr>
          <w:rStyle w:val="120pt"/>
        </w:rPr>
        <w:t xml:space="preserve">) може входити до складу вставної конструкції </w:t>
      </w:r>
      <w:r>
        <w:rPr>
          <w:rStyle w:val="120pt6"/>
        </w:rPr>
        <w:t>( а може, а власне, а втім ),</w:t>
      </w:r>
      <w:r>
        <w:rPr>
          <w:rStyle w:val="120pt"/>
        </w:rPr>
        <w:t xml:space="preserve"> тоді від вставно</w:t>
      </w:r>
      <w:r>
        <w:rPr>
          <w:rStyle w:val="120pt"/>
        </w:rPr>
        <w:softHyphen/>
        <w:t xml:space="preserve">го слова він комою не відділяється. Зверніть увагу: якщо вставну конструкцію випустити, то сполучник </w:t>
      </w:r>
      <w:r>
        <w:rPr>
          <w:rStyle w:val="120pt6"/>
        </w:rPr>
        <w:t>а</w:t>
      </w:r>
      <w:r>
        <w:rPr>
          <w:rStyle w:val="120pt"/>
        </w:rPr>
        <w:t xml:space="preserve"> буде зайвим:</w:t>
      </w:r>
    </w:p>
    <w:p w:rsidR="00A66788" w:rsidRDefault="001A7945">
      <w:pPr>
        <w:pStyle w:val="221"/>
        <w:framePr w:w="3616" w:h="8756" w:hRule="exact" w:wrap="none" w:vAnchor="page" w:hAnchor="page" w:x="5071" w:y="7116"/>
        <w:shd w:val="clear" w:color="auto" w:fill="auto"/>
        <w:spacing w:line="247" w:lineRule="exact"/>
        <w:ind w:left="360" w:right="120" w:firstLine="0"/>
      </w:pPr>
      <w:r>
        <w:rPr>
          <w:rStyle w:val="2295pt0pt6"/>
          <w:b/>
          <w:bCs/>
          <w:i/>
          <w:iCs/>
        </w:rPr>
        <w:t>Спасибі, дівчино, за добреє слово, а може, ти любиш кого другого?</w:t>
      </w:r>
    </w:p>
    <w:p w:rsidR="00A66788" w:rsidRDefault="001A7945">
      <w:pPr>
        <w:pStyle w:val="221"/>
        <w:framePr w:w="3616" w:h="8756" w:hRule="exact" w:wrap="none" w:vAnchor="page" w:hAnchor="page" w:x="5071" w:y="7116"/>
        <w:shd w:val="clear" w:color="auto" w:fill="auto"/>
        <w:spacing w:line="247" w:lineRule="exact"/>
        <w:ind w:left="360" w:firstLine="0"/>
      </w:pPr>
      <w:r>
        <w:rPr>
          <w:rStyle w:val="2295pt0pt6"/>
          <w:b/>
          <w:bCs/>
          <w:i/>
          <w:iCs/>
        </w:rPr>
        <w:t>(Нар. те ).</w:t>
      </w:r>
    </w:p>
    <w:p w:rsidR="00A66788" w:rsidRDefault="001A7945">
      <w:pPr>
        <w:pStyle w:val="221"/>
        <w:framePr w:w="3616" w:h="8756" w:hRule="exact" w:wrap="none" w:vAnchor="page" w:hAnchor="page" w:x="5071" w:y="7116"/>
        <w:shd w:val="clear" w:color="auto" w:fill="auto"/>
        <w:spacing w:line="190" w:lineRule="exact"/>
        <w:ind w:left="360" w:firstLine="0"/>
      </w:pPr>
      <w:r>
        <w:rPr>
          <w:rStyle w:val="2295pt0pt6"/>
          <w:b/>
          <w:bCs/>
          <w:i/>
          <w:iCs/>
        </w:rPr>
        <w:t>Ми ввічливо люб</w:t>
      </w:r>
      <w:r>
        <w:rPr>
          <w:rStyle w:val="2295pt0pt6"/>
          <w:b/>
          <w:bCs/>
          <w:i/>
          <w:iCs/>
          <w:vertAlign w:val="superscript"/>
        </w:rPr>
        <w:t>1</w:t>
      </w:r>
      <w:r>
        <w:rPr>
          <w:rStyle w:val="2295pt0pt6"/>
          <w:b/>
          <w:bCs/>
          <w:i/>
          <w:iCs/>
        </w:rPr>
        <w:t xml:space="preserve"> явні, толерантні,</w:t>
      </w:r>
    </w:p>
    <w:p w:rsidR="00A66788" w:rsidRDefault="001A7945">
      <w:pPr>
        <w:pStyle w:val="221"/>
        <w:framePr w:w="3616" w:h="8756" w:hRule="exact" w:wrap="none" w:vAnchor="page" w:hAnchor="page" w:x="5071" w:y="7116"/>
        <w:shd w:val="clear" w:color="auto" w:fill="auto"/>
        <w:spacing w:line="276" w:lineRule="exact"/>
        <w:ind w:left="360" w:right="120" w:firstLine="0"/>
        <w:jc w:val="left"/>
      </w:pPr>
      <w:r>
        <w:rPr>
          <w:rStyle w:val="2295pt0pt6"/>
          <w:b/>
          <w:bCs/>
          <w:i/>
          <w:iCs/>
        </w:rPr>
        <w:t xml:space="preserve">А втім, холодні, мов кришталь в серванті. </w:t>
      </w:r>
      <w:r>
        <w:rPr>
          <w:rStyle w:val="2295pt0pt6"/>
          <w:b/>
          <w:bCs/>
          <w:i/>
          <w:iCs/>
          <w:lang w:val="ru-RU"/>
        </w:rPr>
        <w:t>Л. Скирда.</w:t>
      </w:r>
    </w:p>
    <w:p w:rsidR="00A66788" w:rsidRDefault="001A7945">
      <w:pPr>
        <w:pStyle w:val="174"/>
        <w:framePr w:w="3760" w:h="227" w:hRule="exact" w:wrap="none" w:vAnchor="page" w:hAnchor="page" w:x="4947" w:y="16133"/>
        <w:shd w:val="clear" w:color="auto" w:fill="auto"/>
        <w:spacing w:line="190" w:lineRule="exact"/>
        <w:ind w:left="20"/>
      </w:pPr>
      <w:r>
        <w:rPr>
          <w:rStyle w:val="170pt4"/>
          <w:b/>
          <w:bCs/>
        </w:rPr>
        <w:t>378</w:t>
      </w:r>
    </w:p>
    <w:p w:rsidR="00A66788" w:rsidRDefault="001A7945">
      <w:pPr>
        <w:pStyle w:val="41"/>
        <w:framePr w:w="3608" w:h="8878" w:hRule="exact" w:wrap="none" w:vAnchor="page" w:hAnchor="page" w:x="8996" w:y="7048"/>
        <w:shd w:val="clear" w:color="auto" w:fill="auto"/>
        <w:spacing w:before="0" w:line="243" w:lineRule="exact"/>
        <w:ind w:left="240" w:firstLine="0"/>
      </w:pPr>
      <w:r>
        <w:rPr>
          <w:rStyle w:val="10pt0pt4"/>
        </w:rPr>
        <w:t>Але:</w:t>
      </w:r>
    </w:p>
    <w:p w:rsidR="00A66788" w:rsidRDefault="001A7945">
      <w:pPr>
        <w:pStyle w:val="221"/>
        <w:framePr w:w="3608" w:h="8878" w:hRule="exact" w:wrap="none" w:vAnchor="page" w:hAnchor="page" w:x="8996" w:y="7048"/>
        <w:shd w:val="clear" w:color="auto" w:fill="auto"/>
        <w:spacing w:line="243" w:lineRule="exact"/>
        <w:ind w:left="240" w:right="40" w:firstLine="0"/>
        <w:jc w:val="left"/>
      </w:pPr>
      <w:r>
        <w:rPr>
          <w:rStyle w:val="2295pt0pt6"/>
          <w:b/>
          <w:bCs/>
          <w:i/>
          <w:iCs/>
        </w:rPr>
        <w:t xml:space="preserve">Чисте небо не налягало на гори </w:t>
      </w:r>
      <w:r>
        <w:rPr>
          <w:rStyle w:val="2295pt0pt5"/>
          <w:i/>
          <w:iCs/>
        </w:rPr>
        <w:t xml:space="preserve">навпаки, </w:t>
      </w:r>
      <w:r>
        <w:rPr>
          <w:rStyle w:val="2295pt0pt6"/>
          <w:b/>
          <w:bCs/>
          <w:i/>
          <w:iCs/>
        </w:rPr>
        <w:t xml:space="preserve">своєю високою легкою сц </w:t>
      </w:r>
      <w:r>
        <w:rPr>
          <w:rStyle w:val="2295pt0pt6"/>
          <w:b/>
          <w:bCs/>
          <w:i/>
          <w:iCs/>
        </w:rPr>
        <w:t>нявою довершувало, гармонійно до</w:t>
      </w:r>
      <w:r>
        <w:rPr>
          <w:rStyle w:val="2295pt0pt6"/>
          <w:b/>
          <w:bCs/>
          <w:i/>
          <w:iCs/>
        </w:rPr>
        <w:softHyphen/>
        <w:t>повнювало їх (О. Гончар).</w:t>
      </w:r>
    </w:p>
    <w:p w:rsidR="00A66788" w:rsidRDefault="001A7945">
      <w:pPr>
        <w:pStyle w:val="41"/>
        <w:framePr w:w="3608" w:h="8878" w:hRule="exact" w:wrap="none" w:vAnchor="page" w:hAnchor="page" w:x="8996" w:y="7048"/>
        <w:numPr>
          <w:ilvl w:val="0"/>
          <w:numId w:val="271"/>
        </w:numPr>
        <w:shd w:val="clear" w:color="auto" w:fill="auto"/>
        <w:tabs>
          <w:tab w:val="left" w:pos="250"/>
        </w:tabs>
        <w:spacing w:before="0" w:line="243" w:lineRule="exact"/>
        <w:ind w:left="240" w:right="40" w:hanging="200"/>
        <w:jc w:val="both"/>
      </w:pPr>
      <w:r>
        <w:rPr>
          <w:rStyle w:val="10pt0pt4"/>
        </w:rPr>
        <w:t>Комою не відокремлюються встав</w:t>
      </w:r>
      <w:r>
        <w:rPr>
          <w:rStyle w:val="10pt0pt4"/>
        </w:rPr>
        <w:softHyphen/>
        <w:t xml:space="preserve">ні слова, що стоять на початку або в кінці відокремленого звороту: </w:t>
      </w:r>
      <w:r>
        <w:rPr>
          <w:rStyle w:val="95pt0ptf"/>
          <w:b/>
          <w:bCs/>
        </w:rPr>
        <w:t>Студентка, очевидно знаючи від</w:t>
      </w:r>
      <w:r>
        <w:rPr>
          <w:rStyle w:val="95pt0ptf"/>
          <w:b/>
          <w:bCs/>
        </w:rPr>
        <w:softHyphen/>
        <w:t>повідь на білет, перестала хви</w:t>
      </w:r>
      <w:r>
        <w:rPr>
          <w:rStyle w:val="95pt0ptf"/>
          <w:b/>
          <w:bCs/>
        </w:rPr>
        <w:softHyphen/>
        <w:t>люватися.</w:t>
      </w:r>
    </w:p>
    <w:p w:rsidR="00A66788" w:rsidRDefault="001A7945">
      <w:pPr>
        <w:pStyle w:val="221"/>
        <w:framePr w:w="3608" w:h="8878" w:hRule="exact" w:wrap="none" w:vAnchor="page" w:hAnchor="page" w:x="8996" w:y="7048"/>
        <w:shd w:val="clear" w:color="auto" w:fill="auto"/>
        <w:spacing w:line="243" w:lineRule="exact"/>
        <w:ind w:left="240" w:right="40" w:firstLine="0"/>
        <w:jc w:val="left"/>
      </w:pPr>
      <w:r>
        <w:rPr>
          <w:rStyle w:val="2295pt0pt6"/>
          <w:b/>
          <w:bCs/>
          <w:i/>
          <w:iCs/>
        </w:rPr>
        <w:t xml:space="preserve">Вранці, очевидно о восьмій </w:t>
      </w:r>
      <w:r>
        <w:rPr>
          <w:rStyle w:val="2295pt0pt6"/>
          <w:b/>
          <w:bCs/>
          <w:i/>
          <w:iCs/>
        </w:rPr>
        <w:t>годині ми зустрінемося.</w:t>
      </w:r>
    </w:p>
    <w:p w:rsidR="00A66788" w:rsidRDefault="001A7945">
      <w:pPr>
        <w:pStyle w:val="41"/>
        <w:framePr w:w="3608" w:h="8878" w:hRule="exact" w:wrap="none" w:vAnchor="page" w:hAnchor="page" w:x="8996" w:y="7048"/>
        <w:shd w:val="clear" w:color="auto" w:fill="auto"/>
        <w:spacing w:before="0" w:line="243" w:lineRule="exact"/>
        <w:ind w:left="240" w:right="40" w:firstLine="0"/>
        <w:jc w:val="both"/>
      </w:pPr>
      <w:r>
        <w:rPr>
          <w:rStyle w:val="10pt0pt4"/>
        </w:rPr>
        <w:t>Якщо ж вставні слова стоять у се</w:t>
      </w:r>
      <w:r>
        <w:rPr>
          <w:rStyle w:val="10pt0pt4"/>
        </w:rPr>
        <w:softHyphen/>
        <w:t xml:space="preserve">редині відокремленого звороту, то виділяються </w:t>
      </w:r>
      <w:r>
        <w:rPr>
          <w:rStyle w:val="10pt0pt4"/>
          <w:lang w:val="ru-RU"/>
        </w:rPr>
        <w:t>комами:</w:t>
      </w:r>
    </w:p>
    <w:p w:rsidR="00A66788" w:rsidRDefault="001A7945">
      <w:pPr>
        <w:pStyle w:val="221"/>
        <w:framePr w:w="3608" w:h="8878" w:hRule="exact" w:wrap="none" w:vAnchor="page" w:hAnchor="page" w:x="8996" w:y="7048"/>
        <w:shd w:val="clear" w:color="auto" w:fill="auto"/>
        <w:spacing w:line="243" w:lineRule="exact"/>
        <w:ind w:left="240" w:right="40" w:firstLine="0"/>
      </w:pPr>
      <w:r>
        <w:rPr>
          <w:rStyle w:val="2295pt0pt6"/>
          <w:b/>
          <w:bCs/>
          <w:i/>
          <w:iCs/>
        </w:rPr>
        <w:t>Суворою лінією стоять в степу сторожові могили, насипані, мо</w:t>
      </w:r>
      <w:r>
        <w:rPr>
          <w:rStyle w:val="2295pt0pt6"/>
          <w:b/>
          <w:bCs/>
          <w:i/>
          <w:iCs/>
        </w:rPr>
        <w:softHyphen/>
        <w:t>же, татарвою, а може, волелюб</w:t>
      </w:r>
      <w:r>
        <w:rPr>
          <w:rStyle w:val="2295pt0pt6"/>
          <w:b/>
          <w:bCs/>
          <w:i/>
          <w:iCs/>
        </w:rPr>
        <w:softHyphen/>
        <w:t>ним козацтвом (Г. Тютюнник).</w:t>
      </w:r>
    </w:p>
    <w:p w:rsidR="00A66788" w:rsidRDefault="001A7945">
      <w:pPr>
        <w:pStyle w:val="41"/>
        <w:framePr w:w="3608" w:h="8878" w:hRule="exact" w:wrap="none" w:vAnchor="page" w:hAnchor="page" w:x="8996" w:y="7048"/>
        <w:numPr>
          <w:ilvl w:val="0"/>
          <w:numId w:val="271"/>
        </w:numPr>
        <w:shd w:val="clear" w:color="auto" w:fill="auto"/>
        <w:tabs>
          <w:tab w:val="left" w:pos="237"/>
        </w:tabs>
        <w:spacing w:before="0" w:line="243" w:lineRule="exact"/>
        <w:ind w:left="240" w:right="40" w:hanging="200"/>
        <w:jc w:val="both"/>
      </w:pPr>
      <w:r>
        <w:rPr>
          <w:rStyle w:val="10pt0pt4"/>
        </w:rPr>
        <w:t xml:space="preserve">Слова </w:t>
      </w:r>
      <w:r>
        <w:rPr>
          <w:rStyle w:val="95pt0ptf"/>
          <w:b/>
          <w:bCs/>
        </w:rPr>
        <w:t xml:space="preserve">проте, однак, </w:t>
      </w:r>
      <w:r>
        <w:rPr>
          <w:rStyle w:val="95pt0ptf"/>
          <w:b/>
          <w:bCs/>
        </w:rPr>
        <w:t>одначе</w:t>
      </w:r>
      <w:r>
        <w:rPr>
          <w:rStyle w:val="10pt0pt6"/>
          <w:b/>
          <w:bCs/>
        </w:rPr>
        <w:t xml:space="preserve"> </w:t>
      </w:r>
      <w:r>
        <w:rPr>
          <w:rStyle w:val="10pt0pt4"/>
        </w:rPr>
        <w:t>бува</w:t>
      </w:r>
      <w:r>
        <w:rPr>
          <w:rStyle w:val="10pt0pt4"/>
        </w:rPr>
        <w:softHyphen/>
        <w:t>ють вставними тільки в середині речення:</w:t>
      </w:r>
    </w:p>
    <w:p w:rsidR="00A66788" w:rsidRDefault="001A7945">
      <w:pPr>
        <w:pStyle w:val="221"/>
        <w:framePr w:w="3608" w:h="8878" w:hRule="exact" w:wrap="none" w:vAnchor="page" w:hAnchor="page" w:x="8996" w:y="7048"/>
        <w:shd w:val="clear" w:color="auto" w:fill="auto"/>
        <w:spacing w:line="243" w:lineRule="exact"/>
        <w:ind w:left="240" w:right="40" w:firstLine="0"/>
      </w:pPr>
      <w:r>
        <w:rPr>
          <w:rStyle w:val="2295pt0pt6"/>
          <w:b/>
          <w:bCs/>
          <w:i/>
          <w:iCs/>
        </w:rPr>
        <w:t>Всесвіт, однак, нерухомим здаєть</w:t>
      </w:r>
      <w:r>
        <w:rPr>
          <w:rStyle w:val="2295pt0pt6"/>
          <w:b/>
          <w:bCs/>
          <w:i/>
          <w:iCs/>
        </w:rPr>
        <w:softHyphen/>
        <w:t>ся, якщо не рахувати істот, що наділені здатністю власного розу</w:t>
      </w:r>
      <w:r>
        <w:rPr>
          <w:rStyle w:val="2295pt0pt6"/>
          <w:b/>
          <w:bCs/>
          <w:i/>
          <w:iCs/>
        </w:rPr>
        <w:softHyphen/>
        <w:t>му (М. Зеров ).</w:t>
      </w:r>
    </w:p>
    <w:p w:rsidR="00A66788" w:rsidRDefault="001A7945">
      <w:pPr>
        <w:pStyle w:val="221"/>
        <w:framePr w:w="3608" w:h="8878" w:hRule="exact" w:wrap="none" w:vAnchor="page" w:hAnchor="page" w:x="8996" w:y="7048"/>
        <w:shd w:val="clear" w:color="auto" w:fill="auto"/>
        <w:spacing w:line="243" w:lineRule="exact"/>
        <w:ind w:left="240" w:right="40" w:firstLine="0"/>
        <w:jc w:val="left"/>
      </w:pPr>
      <w:r>
        <w:rPr>
          <w:rStyle w:val="2295pt0pt6"/>
          <w:b/>
          <w:bCs/>
          <w:i/>
          <w:iCs/>
        </w:rPr>
        <w:t>З борців насміхалася доля, Зростала, проте, їх громада.</w:t>
      </w:r>
    </w:p>
    <w:p w:rsidR="00A66788" w:rsidRDefault="001A7945">
      <w:pPr>
        <w:pStyle w:val="221"/>
        <w:framePr w:w="3608" w:h="8878" w:hRule="exact" w:wrap="none" w:vAnchor="page" w:hAnchor="page" w:x="8996" w:y="7048"/>
        <w:shd w:val="clear" w:color="auto" w:fill="auto"/>
        <w:spacing w:line="243" w:lineRule="exact"/>
        <w:ind w:left="1320" w:firstLine="0"/>
        <w:jc w:val="left"/>
      </w:pPr>
      <w:r>
        <w:rPr>
          <w:rStyle w:val="2295pt0pt6"/>
          <w:b/>
          <w:bCs/>
          <w:i/>
          <w:iCs/>
        </w:rPr>
        <w:t>П. Грабовський.</w:t>
      </w:r>
    </w:p>
    <w:p w:rsidR="00A66788" w:rsidRDefault="001A7945">
      <w:pPr>
        <w:pStyle w:val="41"/>
        <w:framePr w:w="3608" w:h="8878" w:hRule="exact" w:wrap="none" w:vAnchor="page" w:hAnchor="page" w:x="8996" w:y="7048"/>
        <w:shd w:val="clear" w:color="auto" w:fill="auto"/>
        <w:spacing w:before="0" w:line="243" w:lineRule="exact"/>
        <w:ind w:left="240" w:right="40" w:firstLine="0"/>
      </w:pPr>
      <w:r>
        <w:rPr>
          <w:rStyle w:val="10pt0pt4"/>
        </w:rPr>
        <w:t xml:space="preserve">Між однорідними </w:t>
      </w:r>
      <w:r>
        <w:rPr>
          <w:rStyle w:val="10pt0pt4"/>
        </w:rPr>
        <w:t>членами речен</w:t>
      </w:r>
      <w:r>
        <w:rPr>
          <w:rStyle w:val="10pt0pt4"/>
        </w:rPr>
        <w:softHyphen/>
        <w:t>ня та у складносурядному реченні</w:t>
      </w:r>
    </w:p>
    <w:p w:rsidR="00A66788" w:rsidRDefault="001A7945">
      <w:pPr>
        <w:pStyle w:val="41"/>
        <w:framePr w:w="3608" w:h="8878" w:hRule="exact" w:wrap="none" w:vAnchor="page" w:hAnchor="page" w:x="8996" w:y="7048"/>
        <w:numPr>
          <w:ilvl w:val="0"/>
          <w:numId w:val="272"/>
        </w:numPr>
        <w:shd w:val="clear" w:color="auto" w:fill="auto"/>
        <w:tabs>
          <w:tab w:val="left" w:pos="524"/>
        </w:tabs>
        <w:spacing w:before="0" w:line="243" w:lineRule="exact"/>
        <w:ind w:left="240" w:right="40" w:firstLine="0"/>
        <w:jc w:val="both"/>
      </w:pPr>
      <w:r>
        <w:rPr>
          <w:rStyle w:val="10pt0pt4"/>
        </w:rPr>
        <w:t>це протиставні сполучники, пе</w:t>
      </w:r>
      <w:r>
        <w:rPr>
          <w:rStyle w:val="10pt0pt4"/>
        </w:rPr>
        <w:softHyphen/>
        <w:t xml:space="preserve">ред якими завжди ставиться кома: </w:t>
      </w:r>
      <w:r>
        <w:rPr>
          <w:rStyle w:val="95pt0ptf"/>
          <w:b/>
          <w:bCs/>
        </w:rPr>
        <w:t>Мовчазною, проте загрозливою тишею їх привітав ліс.</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3723" w:h="9450" w:hRule="exact" w:wrap="none" w:vAnchor="page" w:hAnchor="page" w:x="4446" w:y="7092"/>
        <w:shd w:val="clear" w:color="auto" w:fill="auto"/>
        <w:spacing w:line="267" w:lineRule="exact"/>
        <w:ind w:left="180" w:right="80" w:firstLine="0"/>
        <w:jc w:val="left"/>
      </w:pPr>
      <w:r>
        <w:rPr>
          <w:rStyle w:val="1695pt0pta"/>
          <w:i/>
          <w:iCs/>
        </w:rPr>
        <w:lastRenderedPageBreak/>
        <w:t>Навчання важке, проте плід його солодкий (Нар. те.).</w:t>
      </w:r>
    </w:p>
    <w:p w:rsidR="00A66788" w:rsidRDefault="001A7945">
      <w:pPr>
        <w:pStyle w:val="41"/>
        <w:framePr w:w="3723" w:h="9450" w:hRule="exact" w:wrap="none" w:vAnchor="page" w:hAnchor="page" w:x="4446" w:y="7092"/>
        <w:shd w:val="clear" w:color="auto" w:fill="auto"/>
        <w:spacing w:before="0" w:line="267" w:lineRule="exact"/>
        <w:ind w:left="180" w:right="80" w:hanging="160"/>
        <w:jc w:val="both"/>
      </w:pPr>
      <w:r>
        <w:rPr>
          <w:rStyle w:val="10pt0pt4"/>
          <w:vertAlign w:val="subscript"/>
        </w:rPr>
        <w:t>6</w:t>
      </w:r>
      <w:r>
        <w:rPr>
          <w:rStyle w:val="10pt0pt4"/>
        </w:rPr>
        <w:t xml:space="preserve"> Часом після перел</w:t>
      </w:r>
      <w:r>
        <w:rPr>
          <w:rStyle w:val="10pt0pt4"/>
        </w:rPr>
        <w:t xml:space="preserve">іку однорідних </w:t>
      </w:r>
      <w:r>
        <w:rPr>
          <w:rStyle w:val="85pt0pt1"/>
        </w:rPr>
        <w:t xml:space="preserve">членів </w:t>
      </w:r>
      <w:r>
        <w:rPr>
          <w:rStyle w:val="10pt0pt4"/>
        </w:rPr>
        <w:t xml:space="preserve">речення може стояти вставне </w:t>
      </w:r>
      <w:r>
        <w:rPr>
          <w:rStyle w:val="85pt0pt1"/>
        </w:rPr>
        <w:t xml:space="preserve">слово, </w:t>
      </w:r>
      <w:r>
        <w:rPr>
          <w:rStyle w:val="10pt0pt4"/>
        </w:rPr>
        <w:t xml:space="preserve">яке передує узагальнювально- </w:t>
      </w:r>
      <w:r>
        <w:rPr>
          <w:rStyle w:val="ArialNarrow6pt0pt2"/>
          <w:b/>
          <w:bCs/>
          <w:vertAlign w:val="subscript"/>
        </w:rPr>
        <w:t>м</w:t>
      </w:r>
      <w:r>
        <w:rPr>
          <w:rStyle w:val="ArialNarrow6pt0pt2"/>
          <w:b/>
          <w:bCs/>
        </w:rPr>
        <w:t xml:space="preserve">у. </w:t>
      </w:r>
      <w:r>
        <w:rPr>
          <w:rStyle w:val="10pt0pt4"/>
        </w:rPr>
        <w:t>Тоді перед вставним словом ста</w:t>
      </w:r>
      <w:r>
        <w:rPr>
          <w:rStyle w:val="10pt0pt4"/>
        </w:rPr>
        <w:softHyphen/>
        <w:t>виться тире, а після нього — кома:</w:t>
      </w:r>
    </w:p>
    <w:p w:rsidR="00A66788" w:rsidRDefault="001A7945">
      <w:pPr>
        <w:pStyle w:val="160"/>
        <w:framePr w:w="3723" w:h="9450" w:hRule="exact" w:wrap="none" w:vAnchor="page" w:hAnchor="page" w:x="4446" w:y="7092"/>
        <w:shd w:val="clear" w:color="auto" w:fill="auto"/>
        <w:spacing w:line="267" w:lineRule="exact"/>
        <w:ind w:left="20" w:firstLine="160"/>
        <w:jc w:val="both"/>
      </w:pPr>
      <w:r>
        <w:rPr>
          <w:rStyle w:val="1695pt0pta"/>
          <w:i/>
          <w:iCs/>
        </w:rPr>
        <w:t>І вечір, і тиша, і сині тіні на снігу</w:t>
      </w:r>
    </w:p>
    <w:p w:rsidR="00A66788" w:rsidRDefault="001A7945">
      <w:pPr>
        <w:pStyle w:val="160"/>
        <w:framePr w:w="3723" w:h="9450" w:hRule="exact" w:wrap="none" w:vAnchor="page" w:hAnchor="page" w:x="4446" w:y="7092"/>
        <w:numPr>
          <w:ilvl w:val="0"/>
          <w:numId w:val="272"/>
        </w:numPr>
        <w:shd w:val="clear" w:color="auto" w:fill="auto"/>
        <w:tabs>
          <w:tab w:val="left" w:pos="443"/>
        </w:tabs>
        <w:spacing w:after="114" w:line="267" w:lineRule="exact"/>
        <w:ind w:left="180" w:right="80" w:firstLine="0"/>
        <w:jc w:val="left"/>
      </w:pPr>
      <w:r>
        <w:rPr>
          <w:rStyle w:val="1695pt0pta"/>
          <w:i/>
          <w:iCs/>
        </w:rPr>
        <w:t>одним словом, все те було су</w:t>
      </w:r>
      <w:r>
        <w:rPr>
          <w:rStyle w:val="1695pt0pta"/>
          <w:i/>
          <w:iCs/>
        </w:rPr>
        <w:softHyphen/>
        <w:t>мирне й таємниче (Н. Рибак).</w:t>
      </w:r>
    </w:p>
    <w:p w:rsidR="00A66788" w:rsidRDefault="001A7945">
      <w:pPr>
        <w:pStyle w:val="1263"/>
        <w:framePr w:w="3723" w:h="9450" w:hRule="exact" w:wrap="none" w:vAnchor="page" w:hAnchor="page" w:x="4446" w:y="7092"/>
        <w:shd w:val="clear" w:color="auto" w:fill="auto"/>
        <w:spacing w:before="0" w:line="276" w:lineRule="exact"/>
        <w:ind w:left="180" w:right="80"/>
      </w:pPr>
      <w:r>
        <w:t>Вставлені конструкції та розділові знаки при них</w:t>
      </w:r>
    </w:p>
    <w:p w:rsidR="00A66788" w:rsidRDefault="001A7945">
      <w:pPr>
        <w:pStyle w:val="41"/>
        <w:framePr w:w="3723" w:h="9450" w:hRule="exact" w:wrap="none" w:vAnchor="page" w:hAnchor="page" w:x="4446" w:y="7092"/>
        <w:shd w:val="clear" w:color="auto" w:fill="auto"/>
        <w:spacing w:before="0" w:line="267" w:lineRule="exact"/>
        <w:ind w:left="20" w:right="80" w:firstLine="160"/>
        <w:jc w:val="both"/>
      </w:pPr>
      <w:r>
        <w:rPr>
          <w:rStyle w:val="10pt0pt4"/>
        </w:rPr>
        <w:t>Багато мовознавців, крім вставних, виділяє ще вставлені конструкції (слова, словосполучення і речення).</w:t>
      </w:r>
    </w:p>
    <w:p w:rsidR="00A66788" w:rsidRDefault="001A7945">
      <w:pPr>
        <w:pStyle w:val="41"/>
        <w:framePr w:w="3723" w:h="9450" w:hRule="exact" w:wrap="none" w:vAnchor="page" w:hAnchor="page" w:x="4446" w:y="7092"/>
        <w:shd w:val="clear" w:color="auto" w:fill="auto"/>
        <w:spacing w:before="0" w:line="267" w:lineRule="exact"/>
        <w:ind w:left="20" w:right="80" w:firstLine="160"/>
        <w:jc w:val="both"/>
      </w:pPr>
      <w:r>
        <w:rPr>
          <w:rStyle w:val="10pt0pt4"/>
        </w:rPr>
        <w:t>Вони не виражають ставлення мов</w:t>
      </w:r>
      <w:r>
        <w:rPr>
          <w:rStyle w:val="10pt0pt4"/>
        </w:rPr>
        <w:softHyphen/>
        <w:t xml:space="preserve">ця до висловленої думки, а вносять у речення </w:t>
      </w:r>
      <w:r>
        <w:rPr>
          <w:rStyle w:val="10pt1pt0"/>
        </w:rPr>
        <w:t xml:space="preserve">додаткові відомості </w:t>
      </w:r>
      <w:r>
        <w:rPr>
          <w:rStyle w:val="10pt0pt4"/>
        </w:rPr>
        <w:t>(супро</w:t>
      </w:r>
      <w:r>
        <w:rPr>
          <w:rStyle w:val="10pt0pt4"/>
        </w:rPr>
        <w:t xml:space="preserve">відні зауваження, уточнення, пояснення, поправки). На письмі виділяються </w:t>
      </w:r>
      <w:r>
        <w:rPr>
          <w:rStyle w:val="10pt0pt4"/>
          <w:lang w:val="ru-RU"/>
        </w:rPr>
        <w:t xml:space="preserve">комами, </w:t>
      </w:r>
      <w:r>
        <w:rPr>
          <w:rStyle w:val="10pt0pt4"/>
        </w:rPr>
        <w:t>тире й дужка</w:t>
      </w:r>
      <w:r>
        <w:rPr>
          <w:rStyle w:val="10pt0pt4"/>
        </w:rPr>
        <w:softHyphen/>
        <w:t>ми. Ці пунктуаційні знаки розріз</w:t>
      </w:r>
      <w:r>
        <w:rPr>
          <w:rStyle w:val="10pt0pt4"/>
        </w:rPr>
        <w:softHyphen/>
        <w:t>няються між собою силою виділення.</w:t>
      </w:r>
    </w:p>
    <w:p w:rsidR="00A66788" w:rsidRDefault="001A7945">
      <w:pPr>
        <w:pStyle w:val="41"/>
        <w:framePr w:w="3723" w:h="9450" w:hRule="exact" w:wrap="none" w:vAnchor="page" w:hAnchor="page" w:x="4446" w:y="7092"/>
        <w:shd w:val="clear" w:color="auto" w:fill="auto"/>
        <w:spacing w:before="0" w:line="267" w:lineRule="exact"/>
        <w:ind w:left="20" w:right="80" w:firstLine="160"/>
        <w:jc w:val="both"/>
      </w:pPr>
      <w:r>
        <w:rPr>
          <w:rStyle w:val="10pt0pt4"/>
        </w:rPr>
        <w:t>Найсильніший відокремлюваль- ний знак — дужки: вони фактично ізолюють уміщений у них текст від</w:t>
      </w:r>
      <w:r>
        <w:rPr>
          <w:rStyle w:val="10pt0pt4"/>
        </w:rPr>
        <w:t xml:space="preserve"> речення.</w:t>
      </w:r>
    </w:p>
    <w:p w:rsidR="00A66788" w:rsidRDefault="001A7945">
      <w:pPr>
        <w:pStyle w:val="41"/>
        <w:framePr w:w="3723" w:h="9450" w:hRule="exact" w:wrap="none" w:vAnchor="page" w:hAnchor="page" w:x="4446" w:y="7092"/>
        <w:shd w:val="clear" w:color="auto" w:fill="auto"/>
        <w:spacing w:before="0" w:line="267" w:lineRule="exact"/>
        <w:ind w:left="20" w:right="80" w:firstLine="160"/>
        <w:jc w:val="both"/>
      </w:pPr>
      <w:r>
        <w:rPr>
          <w:rStyle w:val="10pt0pt4"/>
        </w:rPr>
        <w:t>Меншу відокремлювальну силу мають подвійне тире і особливо под</w:t>
      </w:r>
      <w:r>
        <w:rPr>
          <w:rStyle w:val="10pt0pt4"/>
        </w:rPr>
        <w:softHyphen/>
        <w:t>війна кома.</w:t>
      </w:r>
    </w:p>
    <w:p w:rsidR="00A66788" w:rsidRDefault="001A7945">
      <w:pPr>
        <w:pStyle w:val="41"/>
        <w:framePr w:w="3723" w:h="9450" w:hRule="exact" w:wrap="none" w:vAnchor="page" w:hAnchor="page" w:x="4446" w:y="7092"/>
        <w:shd w:val="clear" w:color="auto" w:fill="auto"/>
        <w:spacing w:before="0" w:line="267" w:lineRule="exact"/>
        <w:ind w:left="20" w:right="80" w:firstLine="160"/>
        <w:jc w:val="both"/>
      </w:pPr>
      <w:r>
        <w:rPr>
          <w:rStyle w:val="10pt0pt4"/>
        </w:rPr>
        <w:t>Крім змісту, при виборі розділо</w:t>
      </w:r>
      <w:r>
        <w:rPr>
          <w:rStyle w:val="10pt0pt4"/>
        </w:rPr>
        <w:softHyphen/>
        <w:t>вого знака потрібно враховувати на</w:t>
      </w:r>
      <w:r>
        <w:rPr>
          <w:rStyle w:val="10pt0pt4"/>
        </w:rPr>
        <w:softHyphen/>
        <w:t>сиченість самого речення розділо</w:t>
      </w:r>
      <w:r>
        <w:rPr>
          <w:rStyle w:val="10pt0pt4"/>
        </w:rPr>
        <w:softHyphen/>
        <w:t>вими знаками.</w:t>
      </w:r>
    </w:p>
    <w:p w:rsidR="00A66788" w:rsidRDefault="001A7945">
      <w:pPr>
        <w:pStyle w:val="a6"/>
        <w:framePr w:w="3950" w:h="233" w:hRule="exact" w:wrap="none" w:vAnchor="page" w:hAnchor="page" w:x="8432" w:y="6858"/>
        <w:shd w:val="clear" w:color="auto" w:fill="auto"/>
        <w:tabs>
          <w:tab w:val="left" w:leader="underscore" w:pos="634"/>
        </w:tabs>
        <w:spacing w:line="220" w:lineRule="exact"/>
      </w:pPr>
      <w:r>
        <w:rPr>
          <w:rStyle w:val="TimesNewRoman11pt1"/>
          <w:rFonts w:eastAsia="Arial"/>
        </w:rPr>
        <w:tab/>
      </w:r>
      <w:r>
        <w:rPr>
          <w:rStyle w:val="ArialNarrow9pt0pt1"/>
          <w:i/>
          <w:iCs/>
        </w:rPr>
        <w:t xml:space="preserve">Граматика: морфологія, </w:t>
      </w:r>
      <w:r>
        <w:rPr>
          <w:rStyle w:val="ArialNarrow95pt0pt4"/>
          <w:i/>
          <w:iCs/>
        </w:rPr>
        <w:t>синтаксис</w:t>
      </w:r>
    </w:p>
    <w:p w:rsidR="00A66788" w:rsidRDefault="001A7945">
      <w:pPr>
        <w:pStyle w:val="41"/>
        <w:framePr w:w="3909" w:h="9252" w:hRule="exact" w:wrap="none" w:vAnchor="page" w:hAnchor="page" w:x="8453" w:y="7206"/>
        <w:shd w:val="clear" w:color="auto" w:fill="auto"/>
        <w:spacing w:before="0" w:line="239" w:lineRule="exact"/>
        <w:ind w:left="20" w:right="240" w:firstLine="260"/>
      </w:pPr>
      <w:r>
        <w:rPr>
          <w:rStyle w:val="10pt0pt4"/>
        </w:rPr>
        <w:t xml:space="preserve">Розділові знаки при </w:t>
      </w:r>
      <w:r>
        <w:rPr>
          <w:rStyle w:val="10pt0pt4"/>
        </w:rPr>
        <w:t>вставлених конструкціях:</w:t>
      </w:r>
    </w:p>
    <w:p w:rsidR="00A66788" w:rsidRDefault="001A7945">
      <w:pPr>
        <w:pStyle w:val="41"/>
        <w:framePr w:w="3909" w:h="9252" w:hRule="exact" w:wrap="none" w:vAnchor="page" w:hAnchor="page" w:x="8453" w:y="7206"/>
        <w:numPr>
          <w:ilvl w:val="0"/>
          <w:numId w:val="273"/>
        </w:numPr>
        <w:shd w:val="clear" w:color="auto" w:fill="auto"/>
        <w:tabs>
          <w:tab w:val="left" w:pos="876"/>
        </w:tabs>
        <w:spacing w:before="0" w:line="247" w:lineRule="exact"/>
        <w:ind w:left="280" w:right="240" w:hanging="260"/>
        <w:jc w:val="both"/>
      </w:pPr>
      <w:r>
        <w:rPr>
          <w:rStyle w:val="10pt0pt4"/>
        </w:rPr>
        <w:t>Кому</w:t>
      </w:r>
      <w:r>
        <w:rPr>
          <w:rStyle w:val="10pt0pt4"/>
        </w:rPr>
        <w:tab/>
        <w:t>ставимо, якщо вставлена конструкція близька до змісту речення:</w:t>
      </w:r>
    </w:p>
    <w:p w:rsidR="00A66788" w:rsidRDefault="001A7945">
      <w:pPr>
        <w:pStyle w:val="221"/>
        <w:framePr w:w="3909" w:h="9252" w:hRule="exact" w:wrap="none" w:vAnchor="page" w:hAnchor="page" w:x="8453" w:y="7206"/>
        <w:shd w:val="clear" w:color="auto" w:fill="auto"/>
        <w:spacing w:line="247" w:lineRule="exact"/>
        <w:ind w:left="280" w:right="240" w:firstLine="0"/>
      </w:pPr>
      <w:r>
        <w:rPr>
          <w:rStyle w:val="2295pt0pt6"/>
          <w:b/>
          <w:bCs/>
          <w:i/>
          <w:iCs/>
        </w:rPr>
        <w:t xml:space="preserve">І золотої й дорогої мені, </w:t>
      </w:r>
      <w:r>
        <w:rPr>
          <w:rStyle w:val="2295pt0pt5"/>
          <w:i/>
          <w:iCs/>
        </w:rPr>
        <w:t xml:space="preserve">щоб знали </w:t>
      </w:r>
      <w:r>
        <w:rPr>
          <w:rStyle w:val="2295pt0pt6"/>
          <w:b/>
          <w:bCs/>
          <w:i/>
          <w:iCs/>
        </w:rPr>
        <w:t>ви, не жаль моєї долі молодої (Т. Шевченко).</w:t>
      </w:r>
    </w:p>
    <w:p w:rsidR="00A66788" w:rsidRDefault="001A7945">
      <w:pPr>
        <w:pStyle w:val="221"/>
        <w:framePr w:w="3909" w:h="9252" w:hRule="exact" w:wrap="none" w:vAnchor="page" w:hAnchor="page" w:x="8453" w:y="7206"/>
        <w:shd w:val="clear" w:color="auto" w:fill="auto"/>
        <w:spacing w:line="247" w:lineRule="exact"/>
        <w:ind w:left="280" w:right="240" w:firstLine="0"/>
      </w:pPr>
      <w:r>
        <w:rPr>
          <w:rStyle w:val="2295pt0pt6"/>
          <w:b/>
          <w:bCs/>
          <w:i/>
          <w:iCs/>
        </w:rPr>
        <w:t xml:space="preserve">Софія, як </w:t>
      </w:r>
      <w:r>
        <w:rPr>
          <w:rStyle w:val="2295pt0pt5"/>
          <w:i/>
          <w:iCs/>
        </w:rPr>
        <w:t xml:space="preserve">любовно називають </w:t>
      </w:r>
      <w:r>
        <w:rPr>
          <w:rStyle w:val="2295pt0pt6"/>
          <w:b/>
          <w:bCs/>
          <w:i/>
          <w:iCs/>
        </w:rPr>
        <w:t>собор кияни,</w:t>
      </w:r>
      <w:r>
        <w:rPr>
          <w:rStyle w:val="2210pt0pt3"/>
          <w:b/>
          <w:bCs/>
        </w:rPr>
        <w:t xml:space="preserve"> — </w:t>
      </w:r>
      <w:r>
        <w:rPr>
          <w:rStyle w:val="2295pt0pt6"/>
          <w:b/>
          <w:bCs/>
          <w:i/>
          <w:iCs/>
        </w:rPr>
        <w:t>найстаріший пам’ятник, золота окраса Ки</w:t>
      </w:r>
      <w:r>
        <w:rPr>
          <w:rStyle w:val="2295pt0pt6"/>
          <w:b/>
          <w:bCs/>
          <w:i/>
          <w:iCs/>
        </w:rPr>
        <w:t>єва (І.Цюпа).</w:t>
      </w:r>
    </w:p>
    <w:p w:rsidR="00A66788" w:rsidRDefault="001A7945">
      <w:pPr>
        <w:pStyle w:val="481"/>
        <w:framePr w:w="3909" w:h="9252" w:hRule="exact" w:wrap="none" w:vAnchor="page" w:hAnchor="page" w:x="8453" w:y="7206"/>
        <w:numPr>
          <w:ilvl w:val="0"/>
          <w:numId w:val="273"/>
        </w:numPr>
        <w:shd w:val="clear" w:color="auto" w:fill="auto"/>
        <w:tabs>
          <w:tab w:val="left" w:pos="490"/>
        </w:tabs>
        <w:spacing w:line="247" w:lineRule="exact"/>
        <w:ind w:left="280" w:right="240" w:firstLine="0"/>
      </w:pPr>
      <w:r>
        <w:rPr>
          <w:rStyle w:val="480pt1"/>
          <w:b/>
          <w:bCs/>
        </w:rPr>
        <w:t>Невеликі вставлені конструкції, які стоять у середині основного ре</w:t>
      </w:r>
      <w:r>
        <w:rPr>
          <w:rStyle w:val="480pt1"/>
          <w:b/>
          <w:bCs/>
        </w:rPr>
        <w:softHyphen/>
        <w:t xml:space="preserve">чення й мають </w:t>
      </w:r>
      <w:r>
        <w:rPr>
          <w:rStyle w:val="482"/>
        </w:rPr>
        <w:t xml:space="preserve">з </w:t>
      </w:r>
      <w:r>
        <w:rPr>
          <w:rStyle w:val="480pt1"/>
          <w:b/>
          <w:bCs/>
        </w:rPr>
        <w:t xml:space="preserve">ним тісний змістовий контакт, виділяємо </w:t>
      </w:r>
      <w:r>
        <w:rPr>
          <w:rStyle w:val="481pt0"/>
          <w:b/>
          <w:bCs/>
        </w:rPr>
        <w:t>тире.</w:t>
      </w:r>
      <w:r>
        <w:rPr>
          <w:rStyle w:val="480pt1"/>
          <w:b/>
          <w:bCs/>
        </w:rPr>
        <w:t xml:space="preserve"> Вони ви</w:t>
      </w:r>
      <w:r>
        <w:rPr>
          <w:rStyle w:val="480pt1"/>
          <w:b/>
          <w:bCs/>
        </w:rPr>
        <w:softHyphen/>
        <w:t xml:space="preserve">мовляються підвищеним тоном: </w:t>
      </w:r>
      <w:r>
        <w:rPr>
          <w:rStyle w:val="4895pt0pt1"/>
          <w:b/>
          <w:bCs/>
        </w:rPr>
        <w:t>Вишневий сад,</w:t>
      </w:r>
      <w:r>
        <w:rPr>
          <w:rStyle w:val="480pt1"/>
          <w:b/>
          <w:bCs/>
        </w:rPr>
        <w:t xml:space="preserve"> — </w:t>
      </w:r>
      <w:r>
        <w:rPr>
          <w:rStyle w:val="4895pt0pt2"/>
        </w:rPr>
        <w:t xml:space="preserve">він тільки-но </w:t>
      </w:r>
      <w:r>
        <w:rPr>
          <w:rStyle w:val="4895pt0pt1"/>
          <w:b/>
          <w:bCs/>
        </w:rPr>
        <w:t>зацвів, —данину першу випла</w:t>
      </w:r>
      <w:r>
        <w:rPr>
          <w:rStyle w:val="4895pt0pt1"/>
          <w:b/>
          <w:bCs/>
        </w:rPr>
        <w:softHyphen/>
        <w:t xml:space="preserve">тивши бджолам, </w:t>
      </w:r>
      <w:r>
        <w:rPr>
          <w:rStyle w:val="4895pt0pt1"/>
          <w:b/>
          <w:bCs/>
        </w:rPr>
        <w:t>дрімав і спав (М. Рильський).</w:t>
      </w:r>
    </w:p>
    <w:p w:rsidR="00A66788" w:rsidRDefault="001A7945">
      <w:pPr>
        <w:pStyle w:val="221"/>
        <w:framePr w:w="3909" w:h="9252" w:hRule="exact" w:wrap="none" w:vAnchor="page" w:hAnchor="page" w:x="8453" w:y="7206"/>
        <w:shd w:val="clear" w:color="auto" w:fill="auto"/>
        <w:spacing w:line="247" w:lineRule="exact"/>
        <w:ind w:left="600" w:right="240" w:firstLine="0"/>
        <w:jc w:val="left"/>
      </w:pPr>
      <w:r>
        <w:rPr>
          <w:rStyle w:val="2295pt0pt6"/>
          <w:b/>
          <w:bCs/>
          <w:i/>
          <w:iCs/>
        </w:rPr>
        <w:t>В щирім серці, в чесних грудях</w:t>
      </w:r>
      <w:r>
        <w:rPr>
          <w:rStyle w:val="2210pt0pt3"/>
          <w:b/>
          <w:bCs/>
        </w:rPr>
        <w:t xml:space="preserve"> — </w:t>
      </w:r>
      <w:r>
        <w:rPr>
          <w:rStyle w:val="2295pt0pt6"/>
          <w:b/>
          <w:bCs/>
          <w:i/>
          <w:iCs/>
        </w:rPr>
        <w:t>Вірю, знаю!</w:t>
      </w:r>
      <w:r>
        <w:rPr>
          <w:rStyle w:val="2210pt0pt3"/>
          <w:b/>
          <w:bCs/>
        </w:rPr>
        <w:t xml:space="preserve"> — </w:t>
      </w:r>
      <w:r>
        <w:rPr>
          <w:rStyle w:val="2295pt0pt6"/>
          <w:b/>
          <w:bCs/>
          <w:i/>
          <w:iCs/>
        </w:rPr>
        <w:t xml:space="preserve">квіти </w:t>
      </w:r>
      <w:r>
        <w:rPr>
          <w:rStyle w:val="220pt4"/>
          <w:b/>
          <w:bCs/>
          <w:i/>
          <w:iCs/>
        </w:rPr>
        <w:t>є!</w:t>
      </w:r>
    </w:p>
    <w:p w:rsidR="00A66788" w:rsidRDefault="001A7945">
      <w:pPr>
        <w:pStyle w:val="221"/>
        <w:framePr w:w="3909" w:h="9252" w:hRule="exact" w:wrap="none" w:vAnchor="page" w:hAnchor="page" w:x="8453" w:y="7206"/>
        <w:shd w:val="clear" w:color="auto" w:fill="auto"/>
        <w:tabs>
          <w:tab w:val="left" w:pos="2527"/>
        </w:tabs>
        <w:spacing w:line="247" w:lineRule="exact"/>
        <w:ind w:left="2280" w:firstLine="0"/>
        <w:jc w:val="left"/>
      </w:pPr>
      <w:r>
        <w:rPr>
          <w:rStyle w:val="2295pt0pt6"/>
          <w:b/>
          <w:bCs/>
          <w:i/>
          <w:iCs/>
        </w:rPr>
        <w:t>В.</w:t>
      </w:r>
      <w:r>
        <w:rPr>
          <w:rStyle w:val="2295pt0pt6"/>
          <w:b/>
          <w:bCs/>
          <w:i/>
          <w:iCs/>
        </w:rPr>
        <w:tab/>
        <w:t>Симоненко.</w:t>
      </w:r>
    </w:p>
    <w:p w:rsidR="00A66788" w:rsidRDefault="001A7945">
      <w:pPr>
        <w:pStyle w:val="41"/>
        <w:framePr w:w="3909" w:h="9252" w:hRule="exact" w:wrap="none" w:vAnchor="page" w:hAnchor="page" w:x="8453" w:y="7206"/>
        <w:numPr>
          <w:ilvl w:val="0"/>
          <w:numId w:val="273"/>
        </w:numPr>
        <w:shd w:val="clear" w:color="auto" w:fill="auto"/>
        <w:tabs>
          <w:tab w:val="left" w:pos="2280"/>
        </w:tabs>
        <w:spacing w:before="0" w:line="247" w:lineRule="exact"/>
        <w:ind w:left="280" w:firstLine="0"/>
        <w:jc w:val="both"/>
      </w:pPr>
      <w:r>
        <w:rPr>
          <w:rStyle w:val="10pt1pt0"/>
        </w:rPr>
        <w:t>Комамийтире</w:t>
      </w:r>
      <w:r>
        <w:rPr>
          <w:rStyle w:val="10pt0pt4"/>
        </w:rPr>
        <w:tab/>
        <w:t>виділяємо встав</w:t>
      </w:r>
      <w:r>
        <w:rPr>
          <w:rStyle w:val="10pt0pt4"/>
        </w:rPr>
        <w:softHyphen/>
        <w:t>лені конструкції тоді, коли на місці розриву повинна бути кома:</w:t>
      </w:r>
    </w:p>
    <w:p w:rsidR="00A66788" w:rsidRDefault="001A7945">
      <w:pPr>
        <w:pStyle w:val="221"/>
        <w:framePr w:w="3909" w:h="9252" w:hRule="exact" w:wrap="none" w:vAnchor="page" w:hAnchor="page" w:x="8453" w:y="7206"/>
        <w:shd w:val="clear" w:color="auto" w:fill="auto"/>
        <w:spacing w:line="247" w:lineRule="exact"/>
        <w:ind w:left="600" w:firstLine="0"/>
        <w:jc w:val="left"/>
      </w:pPr>
      <w:r>
        <w:rPr>
          <w:rStyle w:val="2210pt0pt3"/>
          <w:b/>
          <w:bCs/>
        </w:rPr>
        <w:t xml:space="preserve">Є </w:t>
      </w:r>
      <w:r>
        <w:rPr>
          <w:rStyle w:val="2295pt0pt6"/>
          <w:b/>
          <w:bCs/>
          <w:i/>
          <w:iCs/>
        </w:rPr>
        <w:t>ж люди на землі,</w:t>
      </w:r>
      <w:r>
        <w:rPr>
          <w:rStyle w:val="2210pt0pt3"/>
          <w:b/>
          <w:bCs/>
        </w:rPr>
        <w:t xml:space="preserve"> —</w:t>
      </w:r>
    </w:p>
    <w:p w:rsidR="00A66788" w:rsidRDefault="001A7945">
      <w:pPr>
        <w:pStyle w:val="221"/>
        <w:framePr w:w="3909" w:h="9252" w:hRule="exact" w:wrap="none" w:vAnchor="page" w:hAnchor="page" w:x="8453" w:y="7206"/>
        <w:shd w:val="clear" w:color="auto" w:fill="auto"/>
        <w:spacing w:line="247" w:lineRule="exact"/>
        <w:ind w:left="600" w:firstLine="0"/>
        <w:jc w:val="left"/>
      </w:pPr>
      <w:r>
        <w:rPr>
          <w:rStyle w:val="2295pt0pt6"/>
          <w:b/>
          <w:bCs/>
          <w:i/>
          <w:iCs/>
        </w:rPr>
        <w:t>А то б не варто й жити,</w:t>
      </w:r>
      <w:r>
        <w:rPr>
          <w:rStyle w:val="2210pt0pt3"/>
          <w:b/>
          <w:bCs/>
        </w:rPr>
        <w:t xml:space="preserve"> —</w:t>
      </w:r>
    </w:p>
    <w:p w:rsidR="00A66788" w:rsidRDefault="001A7945">
      <w:pPr>
        <w:pStyle w:val="221"/>
        <w:framePr w:w="3909" w:h="9252" w:hRule="exact" w:wrap="none" w:vAnchor="page" w:hAnchor="page" w:x="8453" w:y="7206"/>
        <w:shd w:val="clear" w:color="auto" w:fill="auto"/>
        <w:spacing w:line="247" w:lineRule="exact"/>
        <w:ind w:left="600" w:right="240" w:firstLine="0"/>
        <w:jc w:val="left"/>
      </w:pPr>
      <w:r>
        <w:rPr>
          <w:rStyle w:val="2295pt0pt6"/>
          <w:b/>
          <w:bCs/>
          <w:i/>
          <w:iCs/>
        </w:rPr>
        <w:t>Що крізь щоденний</w:t>
      </w:r>
      <w:r>
        <w:rPr>
          <w:rStyle w:val="2295pt0pt6"/>
          <w:b/>
          <w:bCs/>
          <w:i/>
          <w:iCs/>
        </w:rPr>
        <w:t xml:space="preserve"> труд Уміють і любити,</w:t>
      </w:r>
    </w:p>
    <w:p w:rsidR="00A66788" w:rsidRDefault="001A7945">
      <w:pPr>
        <w:pStyle w:val="221"/>
        <w:framePr w:w="3909" w:h="9252" w:hRule="exact" w:wrap="none" w:vAnchor="page" w:hAnchor="page" w:x="8453" w:y="7206"/>
        <w:shd w:val="clear" w:color="auto" w:fill="auto"/>
        <w:spacing w:line="247" w:lineRule="exact"/>
        <w:ind w:left="600" w:firstLine="0"/>
        <w:jc w:val="left"/>
      </w:pPr>
      <w:r>
        <w:rPr>
          <w:rStyle w:val="2295pt0pt6"/>
          <w:b/>
          <w:bCs/>
          <w:i/>
          <w:iCs/>
        </w:rPr>
        <w:t>І усміхатися, і мислити, й</w:t>
      </w:r>
    </w:p>
    <w:p w:rsidR="00A66788" w:rsidRDefault="001A7945">
      <w:pPr>
        <w:pStyle w:val="221"/>
        <w:framePr w:w="3909" w:h="9252" w:hRule="exact" w:wrap="none" w:vAnchor="page" w:hAnchor="page" w:x="8453" w:y="7206"/>
        <w:shd w:val="clear" w:color="auto" w:fill="auto"/>
        <w:spacing w:line="247" w:lineRule="exact"/>
        <w:ind w:left="2280" w:firstLine="640"/>
        <w:jc w:val="left"/>
      </w:pPr>
      <w:r>
        <w:rPr>
          <w:rStyle w:val="2295pt0pt6"/>
          <w:b/>
          <w:bCs/>
          <w:i/>
          <w:iCs/>
        </w:rPr>
        <w:t>шукать... М. Рильський.</w:t>
      </w:r>
    </w:p>
    <w:p w:rsidR="00A66788" w:rsidRDefault="001A7945">
      <w:pPr>
        <w:pStyle w:val="41"/>
        <w:framePr w:w="3909" w:h="9252" w:hRule="exact" w:wrap="none" w:vAnchor="page" w:hAnchor="page" w:x="8453" w:y="7206"/>
        <w:numPr>
          <w:ilvl w:val="0"/>
          <w:numId w:val="273"/>
        </w:numPr>
        <w:shd w:val="clear" w:color="auto" w:fill="auto"/>
        <w:tabs>
          <w:tab w:val="left" w:pos="498"/>
        </w:tabs>
        <w:spacing w:before="0" w:line="255" w:lineRule="exact"/>
        <w:ind w:left="280" w:firstLine="0"/>
        <w:jc w:val="both"/>
      </w:pPr>
      <w:r>
        <w:rPr>
          <w:rStyle w:val="10pt1pt0"/>
        </w:rPr>
        <w:t>Дужками</w:t>
      </w:r>
      <w:r>
        <w:rPr>
          <w:rStyle w:val="10pt0pt4"/>
        </w:rPr>
        <w:t xml:space="preserve"> виділяємо:</w:t>
      </w:r>
    </w:p>
    <w:p w:rsidR="00A66788" w:rsidRDefault="001A7945">
      <w:pPr>
        <w:pStyle w:val="41"/>
        <w:framePr w:w="3909" w:h="9252" w:hRule="exact" w:wrap="none" w:vAnchor="page" w:hAnchor="page" w:x="8453" w:y="7206"/>
        <w:numPr>
          <w:ilvl w:val="0"/>
          <w:numId w:val="262"/>
        </w:numPr>
        <w:shd w:val="clear" w:color="auto" w:fill="auto"/>
        <w:tabs>
          <w:tab w:val="left" w:pos="498"/>
        </w:tabs>
        <w:spacing w:before="0" w:line="255" w:lineRule="exact"/>
        <w:ind w:left="600" w:hanging="320"/>
      </w:pPr>
      <w:r>
        <w:rPr>
          <w:rStyle w:val="10pt0pt4"/>
        </w:rPr>
        <w:t>слова, якщо вони вживаються як додаткове зауваження:</w:t>
      </w:r>
    </w:p>
    <w:p w:rsidR="00A66788" w:rsidRDefault="001A7945">
      <w:pPr>
        <w:pStyle w:val="45"/>
        <w:framePr w:wrap="none" w:vAnchor="page" w:hAnchor="page" w:x="12049" w:y="16728"/>
        <w:shd w:val="clear" w:color="auto" w:fill="auto"/>
        <w:spacing w:line="200" w:lineRule="exact"/>
        <w:ind w:left="20"/>
        <w:jc w:val="left"/>
      </w:pPr>
      <w:r>
        <w:rPr>
          <w:rStyle w:val="410pt0pt"/>
        </w:rPr>
        <w:t>379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95" w:y="7290"/>
        <w:shd w:val="clear" w:color="auto" w:fill="auto"/>
        <w:spacing w:line="160" w:lineRule="exact"/>
        <w:ind w:left="20"/>
      </w:pPr>
      <w:r>
        <w:rPr>
          <w:rStyle w:val="210pt0"/>
          <w:b/>
          <w:bCs/>
          <w:i/>
          <w:iCs/>
        </w:rPr>
        <w:lastRenderedPageBreak/>
        <w:t>УКРАЇНСЬКА МОВА</w:t>
      </w:r>
    </w:p>
    <w:p w:rsidR="00A66788" w:rsidRDefault="001A7945">
      <w:pPr>
        <w:pStyle w:val="160"/>
        <w:framePr w:w="3184" w:h="8484" w:hRule="exact" w:wrap="none" w:vAnchor="page" w:hAnchor="page" w:x="5203" w:y="7585"/>
        <w:shd w:val="clear" w:color="auto" w:fill="auto"/>
        <w:spacing w:line="230" w:lineRule="exact"/>
        <w:ind w:left="240" w:right="100" w:firstLine="0"/>
        <w:jc w:val="both"/>
      </w:pPr>
      <w:r>
        <w:rPr>
          <w:rStyle w:val="1695pt0pta"/>
          <w:i/>
          <w:iCs/>
        </w:rPr>
        <w:t xml:space="preserve">У Сосниці, що на Чернігівщині, у простій селянській хаті (нині </w:t>
      </w:r>
      <w:r>
        <w:rPr>
          <w:rStyle w:val="1695pt0pta"/>
          <w:i/>
          <w:iCs/>
        </w:rPr>
        <w:t>музей) на мотузяних вервечках ви</w:t>
      </w:r>
      <w:r>
        <w:rPr>
          <w:rStyle w:val="1695pt0pta"/>
          <w:i/>
          <w:iCs/>
        </w:rPr>
        <w:softHyphen/>
        <w:t>сить саморобна колиска, яка ви</w:t>
      </w:r>
      <w:r>
        <w:rPr>
          <w:rStyle w:val="1695pt0pta"/>
          <w:i/>
          <w:iCs/>
        </w:rPr>
        <w:softHyphen/>
        <w:t>колисала Олександра Довженка;</w:t>
      </w:r>
    </w:p>
    <w:p w:rsidR="00A66788" w:rsidRDefault="001A7945">
      <w:pPr>
        <w:pStyle w:val="41"/>
        <w:framePr w:w="3184" w:h="8484" w:hRule="exact" w:wrap="none" w:vAnchor="page" w:hAnchor="page" w:x="5203" w:y="7585"/>
        <w:numPr>
          <w:ilvl w:val="0"/>
          <w:numId w:val="262"/>
        </w:numPr>
        <w:shd w:val="clear" w:color="auto" w:fill="auto"/>
        <w:tabs>
          <w:tab w:val="left" w:pos="450"/>
        </w:tabs>
        <w:spacing w:before="0" w:line="230" w:lineRule="exact"/>
        <w:ind w:left="240" w:right="100" w:firstLine="0"/>
        <w:jc w:val="both"/>
      </w:pPr>
      <w:r>
        <w:rPr>
          <w:rStyle w:val="10pt0pt4"/>
        </w:rPr>
        <w:t>прізвище автора й назву твору, які стоять після цитати, або по</w:t>
      </w:r>
      <w:r>
        <w:rPr>
          <w:rStyle w:val="10pt0pt4"/>
        </w:rPr>
        <w:softHyphen/>
        <w:t>силання на місце, справжнє прі</w:t>
      </w:r>
      <w:r>
        <w:rPr>
          <w:rStyle w:val="10pt0pt4"/>
        </w:rPr>
        <w:softHyphen/>
        <w:t>звище тощо:</w:t>
      </w:r>
    </w:p>
    <w:p w:rsidR="00A66788" w:rsidRDefault="001A7945">
      <w:pPr>
        <w:pStyle w:val="160"/>
        <w:framePr w:w="3184" w:h="8484" w:hRule="exact" w:wrap="none" w:vAnchor="page" w:hAnchor="page" w:x="5203" w:y="7585"/>
        <w:shd w:val="clear" w:color="auto" w:fill="auto"/>
        <w:spacing w:line="230" w:lineRule="exact"/>
        <w:ind w:left="240" w:right="100" w:firstLine="0"/>
        <w:jc w:val="both"/>
      </w:pPr>
      <w:r>
        <w:rPr>
          <w:rStyle w:val="1695pt0pta"/>
          <w:i/>
          <w:iCs/>
        </w:rPr>
        <w:t>Двадцятирічний юнак, одначе, не втратив спраги до знань.</w:t>
      </w:r>
      <w:r>
        <w:rPr>
          <w:rStyle w:val="1695pt0pta"/>
          <w:i/>
          <w:iCs/>
        </w:rPr>
        <w:t xml:space="preserve"> Це веде його у місто Великий Вара- дин (нині Арад у Румунії)</w:t>
      </w:r>
    </w:p>
    <w:p w:rsidR="00A66788" w:rsidRDefault="001A7945">
      <w:pPr>
        <w:pStyle w:val="160"/>
        <w:framePr w:w="3184" w:h="8484" w:hRule="exact" w:wrap="none" w:vAnchor="page" w:hAnchor="page" w:x="5203" w:y="7585"/>
        <w:shd w:val="clear" w:color="auto" w:fill="auto"/>
        <w:spacing w:line="230" w:lineRule="exact"/>
        <w:ind w:left="240" w:firstLine="0"/>
        <w:jc w:val="both"/>
      </w:pPr>
      <w:r>
        <w:rPr>
          <w:rStyle w:val="1695pt0pta"/>
          <w:i/>
          <w:iCs/>
        </w:rPr>
        <w:t>(В. Шевчук );</w:t>
      </w:r>
    </w:p>
    <w:p w:rsidR="00A66788" w:rsidRDefault="001A7945">
      <w:pPr>
        <w:pStyle w:val="41"/>
        <w:framePr w:w="3184" w:h="8484" w:hRule="exact" w:wrap="none" w:vAnchor="page" w:hAnchor="page" w:x="5203" w:y="7585"/>
        <w:numPr>
          <w:ilvl w:val="0"/>
          <w:numId w:val="262"/>
        </w:numPr>
        <w:shd w:val="clear" w:color="auto" w:fill="auto"/>
        <w:tabs>
          <w:tab w:val="left" w:pos="450"/>
        </w:tabs>
        <w:spacing w:before="0" w:line="230" w:lineRule="exact"/>
        <w:ind w:left="240" w:right="100" w:firstLine="0"/>
        <w:jc w:val="both"/>
      </w:pPr>
      <w:r>
        <w:rPr>
          <w:rStyle w:val="10pt0pt4"/>
        </w:rPr>
        <w:t>вставлені речення, які доповню</w:t>
      </w:r>
      <w:r>
        <w:rPr>
          <w:rStyle w:val="10pt0pt4"/>
        </w:rPr>
        <w:softHyphen/>
        <w:t>ють, уточнюють усе речення або якийсь його член і різко випада</w:t>
      </w:r>
      <w:r>
        <w:rPr>
          <w:rStyle w:val="10pt0pt4"/>
        </w:rPr>
        <w:softHyphen/>
        <w:t>ють із синтаксичної структури речення:</w:t>
      </w:r>
    </w:p>
    <w:p w:rsidR="00A66788" w:rsidRDefault="001A7945">
      <w:pPr>
        <w:pStyle w:val="160"/>
        <w:framePr w:w="3184" w:h="8484" w:hRule="exact" w:wrap="none" w:vAnchor="page" w:hAnchor="page" w:x="5203" w:y="7585"/>
        <w:shd w:val="clear" w:color="auto" w:fill="auto"/>
        <w:spacing w:line="230" w:lineRule="exact"/>
        <w:ind w:left="240" w:right="400" w:firstLine="0"/>
        <w:jc w:val="left"/>
      </w:pPr>
      <w:r>
        <w:rPr>
          <w:rStyle w:val="1695pt0pta"/>
          <w:i/>
          <w:iCs/>
        </w:rPr>
        <w:t>Шарудить знервовано листя (Не додумало думу осі</w:t>
      </w:r>
      <w:r>
        <w:rPr>
          <w:rStyle w:val="1695pt0pta"/>
          <w:i/>
          <w:iCs/>
        </w:rPr>
        <w:t>нню!),</w:t>
      </w:r>
    </w:p>
    <w:p w:rsidR="00A66788" w:rsidRDefault="001A7945">
      <w:pPr>
        <w:pStyle w:val="160"/>
        <w:framePr w:w="3184" w:h="8484" w:hRule="exact" w:wrap="none" w:vAnchor="page" w:hAnchor="page" w:x="5203" w:y="7585"/>
        <w:shd w:val="clear" w:color="auto" w:fill="auto"/>
        <w:spacing w:line="230" w:lineRule="exact"/>
        <w:ind w:left="240" w:right="700" w:firstLine="0"/>
        <w:jc w:val="left"/>
      </w:pPr>
      <w:r>
        <w:rPr>
          <w:rStyle w:val="1695pt0pta"/>
          <w:i/>
          <w:iCs/>
        </w:rPr>
        <w:t>І дерева, роздягнені й лисі, Лякаються власної тіні.</w:t>
      </w:r>
    </w:p>
    <w:p w:rsidR="00A66788" w:rsidRDefault="001A7945">
      <w:pPr>
        <w:pStyle w:val="160"/>
        <w:framePr w:w="3184" w:h="8484" w:hRule="exact" w:wrap="none" w:vAnchor="page" w:hAnchor="page" w:x="5203" w:y="7585"/>
        <w:shd w:val="clear" w:color="auto" w:fill="auto"/>
        <w:tabs>
          <w:tab w:val="left" w:pos="1999"/>
        </w:tabs>
        <w:spacing w:line="230" w:lineRule="exact"/>
        <w:ind w:left="240" w:right="100" w:firstLine="1380"/>
        <w:jc w:val="left"/>
      </w:pPr>
      <w:r>
        <w:rPr>
          <w:rStyle w:val="1695pt0pta"/>
          <w:i/>
          <w:iCs/>
        </w:rPr>
        <w:t>С.</w:t>
      </w:r>
      <w:r>
        <w:rPr>
          <w:rStyle w:val="1695pt0pta"/>
          <w:i/>
          <w:iCs/>
        </w:rPr>
        <w:tab/>
        <w:t>Лучак. Дивлюсь на все спокійними очима (Давно спокійним бути я хотів),</w:t>
      </w:r>
    </w:p>
    <w:p w:rsidR="00A66788" w:rsidRDefault="001A7945">
      <w:pPr>
        <w:pStyle w:val="160"/>
        <w:framePr w:w="3184" w:h="8484" w:hRule="exact" w:wrap="none" w:vAnchor="page" w:hAnchor="page" w:x="5203" w:y="7585"/>
        <w:shd w:val="clear" w:color="auto" w:fill="auto"/>
        <w:spacing w:line="230" w:lineRule="exact"/>
        <w:ind w:left="240" w:firstLine="0"/>
        <w:jc w:val="both"/>
      </w:pPr>
      <w:r>
        <w:rPr>
          <w:rStyle w:val="1695pt0pta"/>
          <w:i/>
          <w:iCs/>
        </w:rPr>
        <w:t>І вже не тішить вишукана рима,</w:t>
      </w:r>
    </w:p>
    <w:p w:rsidR="00A66788" w:rsidRDefault="001A7945">
      <w:pPr>
        <w:pStyle w:val="160"/>
        <w:framePr w:w="3184" w:h="8484" w:hRule="exact" w:wrap="none" w:vAnchor="page" w:hAnchor="page" w:x="5203" w:y="7585"/>
        <w:shd w:val="clear" w:color="auto" w:fill="auto"/>
        <w:spacing w:line="230" w:lineRule="exact"/>
        <w:ind w:left="240" w:firstLine="0"/>
        <w:jc w:val="both"/>
      </w:pPr>
      <w:r>
        <w:rPr>
          <w:rStyle w:val="1695pt0pta"/>
          <w:i/>
          <w:iCs/>
        </w:rPr>
        <w:t>А біль її шукати — й поготів.</w:t>
      </w:r>
    </w:p>
    <w:p w:rsidR="00A66788" w:rsidRDefault="001A7945">
      <w:pPr>
        <w:pStyle w:val="160"/>
        <w:framePr w:w="3184" w:h="8484" w:hRule="exact" w:wrap="none" w:vAnchor="page" w:hAnchor="page" w:x="5203" w:y="7585"/>
        <w:shd w:val="clear" w:color="auto" w:fill="auto"/>
        <w:spacing w:line="230" w:lineRule="exact"/>
        <w:ind w:left="240" w:firstLine="1380"/>
        <w:jc w:val="left"/>
      </w:pPr>
      <w:r>
        <w:rPr>
          <w:rStyle w:val="1695pt0pta"/>
          <w:i/>
          <w:iCs/>
        </w:rPr>
        <w:t>Є. Плужник.</w:t>
      </w:r>
    </w:p>
    <w:p w:rsidR="00A66788" w:rsidRDefault="001A7945">
      <w:pPr>
        <w:pStyle w:val="160"/>
        <w:framePr w:w="3184" w:h="8484" w:hRule="exact" w:wrap="none" w:vAnchor="page" w:hAnchor="page" w:x="5203" w:y="7585"/>
        <w:shd w:val="clear" w:color="auto" w:fill="auto"/>
        <w:spacing w:line="245" w:lineRule="exact"/>
        <w:ind w:left="240" w:right="100" w:firstLine="0"/>
        <w:jc w:val="both"/>
      </w:pPr>
      <w:r>
        <w:rPr>
          <w:rStyle w:val="1695pt0pta"/>
          <w:i/>
          <w:iCs/>
        </w:rPr>
        <w:t>У юності я був занадто гордим, Ніжним був (о, хто</w:t>
      </w:r>
      <w:r>
        <w:rPr>
          <w:rStyle w:val="1695pt0pta"/>
          <w:i/>
          <w:iCs/>
        </w:rPr>
        <w:t xml:space="preserve"> ще був</w:t>
      </w:r>
    </w:p>
    <w:p w:rsidR="00A66788" w:rsidRDefault="001A7945">
      <w:pPr>
        <w:pStyle w:val="160"/>
        <w:framePr w:w="3184" w:h="8484" w:hRule="exact" w:wrap="none" w:vAnchor="page" w:hAnchor="page" w:x="5203" w:y="7585"/>
        <w:shd w:val="clear" w:color="auto" w:fill="auto"/>
        <w:spacing w:line="245" w:lineRule="exact"/>
        <w:ind w:right="100" w:firstLine="0"/>
      </w:pPr>
      <w:r>
        <w:rPr>
          <w:rStyle w:val="1695pt0pta"/>
          <w:i/>
          <w:iCs/>
        </w:rPr>
        <w:t>ніжніш!),</w:t>
      </w:r>
    </w:p>
    <w:p w:rsidR="00A66788" w:rsidRDefault="001A7945">
      <w:pPr>
        <w:pStyle w:val="160"/>
        <w:framePr w:w="3184" w:h="8484" w:hRule="exact" w:wrap="none" w:vAnchor="page" w:hAnchor="page" w:x="5203" w:y="7585"/>
        <w:shd w:val="clear" w:color="auto" w:fill="auto"/>
        <w:spacing w:line="245" w:lineRule="exact"/>
        <w:ind w:left="60" w:firstLine="0"/>
        <w:jc w:val="left"/>
      </w:pPr>
      <w:r>
        <w:rPr>
          <w:rStyle w:val="1695pt0pta"/>
          <w:i/>
          <w:iCs/>
        </w:rPr>
        <w:t>І голос мій відлунював у горах.</w:t>
      </w:r>
    </w:p>
    <w:p w:rsidR="00A66788" w:rsidRDefault="001A7945">
      <w:pPr>
        <w:pStyle w:val="160"/>
        <w:framePr w:w="3184" w:h="8484" w:hRule="exact" w:wrap="none" w:vAnchor="page" w:hAnchor="page" w:x="5203" w:y="7585"/>
        <w:shd w:val="clear" w:color="auto" w:fill="auto"/>
        <w:spacing w:line="245" w:lineRule="exact"/>
        <w:ind w:left="60" w:right="700" w:firstLine="1580"/>
        <w:jc w:val="both"/>
      </w:pPr>
      <w:r>
        <w:rPr>
          <w:rStyle w:val="1695pt0pta"/>
          <w:i/>
          <w:iCs/>
        </w:rPr>
        <w:t>Д. Кремінь. Збагнув я істину прадавню (Під старість всі стаємо вчені):</w:t>
      </w:r>
    </w:p>
    <w:p w:rsidR="00A66788" w:rsidRDefault="001A7945">
      <w:pPr>
        <w:pStyle w:val="160"/>
        <w:framePr w:w="3522" w:h="8564" w:hRule="exact" w:wrap="none" w:vAnchor="page" w:hAnchor="page" w:x="8562" w:y="7525"/>
        <w:shd w:val="clear" w:color="auto" w:fill="auto"/>
        <w:spacing w:line="218" w:lineRule="exact"/>
        <w:ind w:left="480" w:right="760" w:firstLine="0"/>
        <w:jc w:val="left"/>
      </w:pPr>
      <w:r>
        <w:rPr>
          <w:rStyle w:val="1695pt0pta"/>
          <w:i/>
          <w:iCs/>
        </w:rPr>
        <w:t>Надія добра на снідання І не годиться для вечері.</w:t>
      </w:r>
    </w:p>
    <w:p w:rsidR="00A66788" w:rsidRDefault="001A7945">
      <w:pPr>
        <w:pStyle w:val="160"/>
        <w:framePr w:w="3522" w:h="8564" w:hRule="exact" w:wrap="none" w:vAnchor="page" w:hAnchor="page" w:x="8562" w:y="7525"/>
        <w:shd w:val="clear" w:color="auto" w:fill="auto"/>
        <w:spacing w:line="222" w:lineRule="exact"/>
        <w:ind w:left="480" w:right="40" w:firstLine="1580"/>
        <w:jc w:val="both"/>
      </w:pPr>
      <w:r>
        <w:rPr>
          <w:rStyle w:val="1695pt0pta"/>
          <w:i/>
          <w:iCs/>
        </w:rPr>
        <w:t xml:space="preserve">В. Крищенко. Завжди пробуєм доростати до себе (одвічний героїзм людського сер. ця!), </w:t>
      </w:r>
      <w:r>
        <w:rPr>
          <w:rStyle w:val="1695pt0pta"/>
          <w:i/>
          <w:iCs/>
        </w:rPr>
        <w:t>але ніхто не може подвої</w:t>
      </w:r>
      <w:r>
        <w:rPr>
          <w:rStyle w:val="1695pt0pta"/>
          <w:i/>
          <w:iCs/>
        </w:rPr>
        <w:softHyphen/>
        <w:t>тись (В. Стус);</w:t>
      </w:r>
    </w:p>
    <w:p w:rsidR="00A66788" w:rsidRDefault="001A7945">
      <w:pPr>
        <w:pStyle w:val="41"/>
        <w:framePr w:w="3522" w:h="8564" w:hRule="exact" w:wrap="none" w:vAnchor="page" w:hAnchor="page" w:x="8562" w:y="7525"/>
        <w:numPr>
          <w:ilvl w:val="0"/>
          <w:numId w:val="262"/>
        </w:numPr>
        <w:shd w:val="clear" w:color="auto" w:fill="auto"/>
        <w:tabs>
          <w:tab w:val="left" w:pos="675"/>
        </w:tabs>
        <w:spacing w:before="0" w:line="222" w:lineRule="exact"/>
        <w:ind w:left="480" w:right="40" w:firstLine="0"/>
        <w:jc w:val="both"/>
      </w:pPr>
      <w:r>
        <w:rPr>
          <w:rStyle w:val="10pt0pt4"/>
        </w:rPr>
        <w:t>іноді можна спостерігати нани</w:t>
      </w:r>
      <w:r>
        <w:rPr>
          <w:rStyle w:val="10pt0pt4"/>
        </w:rPr>
        <w:softHyphen/>
        <w:t>зування вставлених конструк</w:t>
      </w:r>
      <w:r>
        <w:rPr>
          <w:rStyle w:val="10pt0pt4"/>
        </w:rPr>
        <w:softHyphen/>
        <w:t>цій, якими виражається побічна дія чи багатоплановість дій і ду</w:t>
      </w:r>
      <w:r>
        <w:rPr>
          <w:rStyle w:val="10pt0pt4"/>
        </w:rPr>
        <w:softHyphen/>
        <w:t>мок однієї людини:</w:t>
      </w:r>
    </w:p>
    <w:p w:rsidR="00A66788" w:rsidRDefault="001A7945">
      <w:pPr>
        <w:pStyle w:val="160"/>
        <w:framePr w:w="3522" w:h="8564" w:hRule="exact" w:wrap="none" w:vAnchor="page" w:hAnchor="page" w:x="8562" w:y="7525"/>
        <w:shd w:val="clear" w:color="auto" w:fill="auto"/>
        <w:spacing w:line="222" w:lineRule="exact"/>
        <w:ind w:left="480" w:firstLine="0"/>
        <w:jc w:val="both"/>
      </w:pPr>
      <w:r>
        <w:rPr>
          <w:rStyle w:val="1695pt0pta"/>
          <w:i/>
          <w:iCs/>
        </w:rPr>
        <w:t>Тут ось, бачите, розарій...</w:t>
      </w:r>
    </w:p>
    <w:p w:rsidR="00A66788" w:rsidRDefault="001A7945">
      <w:pPr>
        <w:pStyle w:val="160"/>
        <w:framePr w:w="3522" w:h="8564" w:hRule="exact" w:wrap="none" w:vAnchor="page" w:hAnchor="page" w:x="8562" w:y="7525"/>
        <w:shd w:val="clear" w:color="auto" w:fill="auto"/>
        <w:spacing w:line="222" w:lineRule="exact"/>
        <w:ind w:left="480" w:firstLine="0"/>
        <w:jc w:val="both"/>
      </w:pPr>
      <w:r>
        <w:rPr>
          <w:rStyle w:val="1695pt0pta"/>
          <w:i/>
          <w:iCs/>
        </w:rPr>
        <w:t>(А чого там задрімали?)</w:t>
      </w:r>
    </w:p>
    <w:p w:rsidR="00A66788" w:rsidRDefault="001A7945">
      <w:pPr>
        <w:pStyle w:val="160"/>
        <w:framePr w:w="3522" w:h="8564" w:hRule="exact" w:wrap="none" w:vAnchor="page" w:hAnchor="page" w:x="8562" w:y="7525"/>
        <w:shd w:val="clear" w:color="auto" w:fill="auto"/>
        <w:spacing w:line="222" w:lineRule="exact"/>
        <w:ind w:left="480" w:right="760" w:firstLine="0"/>
        <w:jc w:val="left"/>
      </w:pPr>
      <w:r>
        <w:rPr>
          <w:rStyle w:val="1695pt0pta"/>
          <w:i/>
          <w:iCs/>
        </w:rPr>
        <w:t>Он ряди араукарій (Туї</w:t>
      </w:r>
      <w:r>
        <w:rPr>
          <w:rStyle w:val="1695pt0pta"/>
          <w:i/>
          <w:iCs/>
        </w:rPr>
        <w:t xml:space="preserve"> ледве не пропали,</w:t>
      </w:r>
    </w:p>
    <w:p w:rsidR="00A66788" w:rsidRDefault="001A7945">
      <w:pPr>
        <w:pStyle w:val="160"/>
        <w:framePr w:w="3522" w:h="8564" w:hRule="exact" w:wrap="none" w:vAnchor="page" w:hAnchor="page" w:x="8562" w:y="7525"/>
        <w:shd w:val="clear" w:color="auto" w:fill="auto"/>
        <w:spacing w:line="222" w:lineRule="exact"/>
        <w:ind w:left="480" w:firstLine="0"/>
        <w:jc w:val="both"/>
      </w:pPr>
      <w:r>
        <w:rPr>
          <w:rStyle w:val="1695pt0pta"/>
          <w:i/>
          <w:iCs/>
        </w:rPr>
        <w:t>Але ми їх зберегли!)</w:t>
      </w:r>
    </w:p>
    <w:p w:rsidR="00A66788" w:rsidRDefault="001A7945">
      <w:pPr>
        <w:pStyle w:val="160"/>
        <w:framePr w:w="3522" w:h="8564" w:hRule="exact" w:wrap="none" w:vAnchor="page" w:hAnchor="page" w:x="8562" w:y="7525"/>
        <w:shd w:val="clear" w:color="auto" w:fill="auto"/>
        <w:spacing w:line="222" w:lineRule="exact"/>
        <w:ind w:left="480" w:firstLine="0"/>
        <w:jc w:val="both"/>
      </w:pPr>
      <w:r>
        <w:rPr>
          <w:rStyle w:val="1695pt0pta"/>
          <w:i/>
          <w:iCs/>
        </w:rPr>
        <w:t>Там он кактуси...</w:t>
      </w:r>
    </w:p>
    <w:p w:rsidR="00A66788" w:rsidRDefault="001A7945">
      <w:pPr>
        <w:pStyle w:val="160"/>
        <w:framePr w:w="3522" w:h="8564" w:hRule="exact" w:wrap="none" w:vAnchor="page" w:hAnchor="page" w:x="8562" w:y="7525"/>
        <w:shd w:val="clear" w:color="auto" w:fill="auto"/>
        <w:spacing w:line="222" w:lineRule="exact"/>
        <w:ind w:left="480" w:firstLine="0"/>
        <w:jc w:val="both"/>
      </w:pPr>
      <w:r>
        <w:rPr>
          <w:rStyle w:val="1695pt0pta"/>
          <w:i/>
          <w:iCs/>
        </w:rPr>
        <w:t>( Стривай-но!</w:t>
      </w:r>
    </w:p>
    <w:p w:rsidR="00A66788" w:rsidRDefault="001A7945">
      <w:pPr>
        <w:pStyle w:val="160"/>
        <w:framePr w:w="3522" w:h="8564" w:hRule="exact" w:wrap="none" w:vAnchor="page" w:hAnchor="page" w:x="8562" w:y="7525"/>
        <w:shd w:val="clear" w:color="auto" w:fill="auto"/>
        <w:spacing w:line="222" w:lineRule="exact"/>
        <w:ind w:left="480" w:right="400" w:firstLine="0"/>
        <w:jc w:val="left"/>
      </w:pPr>
      <w:r>
        <w:rPr>
          <w:rStyle w:val="1695pt0pta"/>
          <w:i/>
          <w:iCs/>
        </w:rPr>
        <w:t>Щось оця тополька в’яне... Поллємо її негайно!)</w:t>
      </w:r>
    </w:p>
    <w:p w:rsidR="00A66788" w:rsidRDefault="001A7945">
      <w:pPr>
        <w:pStyle w:val="221"/>
        <w:framePr w:w="3522" w:h="8564" w:hRule="exact" w:wrap="none" w:vAnchor="page" w:hAnchor="page" w:x="8562" w:y="7525"/>
        <w:shd w:val="clear" w:color="auto" w:fill="auto"/>
        <w:spacing w:after="306" w:line="222" w:lineRule="exact"/>
        <w:ind w:left="1380" w:firstLine="0"/>
        <w:jc w:val="left"/>
      </w:pPr>
      <w:r>
        <w:rPr>
          <w:rStyle w:val="2295pt0pt6"/>
          <w:b/>
          <w:bCs/>
          <w:i/>
          <w:iCs/>
        </w:rPr>
        <w:t>М. Рильський.</w:t>
      </w:r>
    </w:p>
    <w:p w:rsidR="00A66788" w:rsidRDefault="001A7945">
      <w:pPr>
        <w:pStyle w:val="845"/>
        <w:framePr w:w="3522" w:h="8564" w:hRule="exact" w:wrap="none" w:vAnchor="page" w:hAnchor="page" w:x="8562" w:y="7525"/>
        <w:shd w:val="clear" w:color="auto" w:fill="auto"/>
        <w:spacing w:before="0" w:after="300" w:line="290" w:lineRule="exact"/>
        <w:ind w:left="480"/>
      </w:pPr>
      <w:bookmarkStart w:id="339" w:name="bookmark339"/>
      <w:r>
        <w:t>Складне речення</w:t>
      </w:r>
      <w:bookmarkEnd w:id="339"/>
    </w:p>
    <w:p w:rsidR="00A66788" w:rsidRDefault="001A7945">
      <w:pPr>
        <w:pStyle w:val="1361"/>
        <w:framePr w:w="3522" w:h="8564" w:hRule="exact" w:wrap="none" w:vAnchor="page" w:hAnchor="page" w:x="8562" w:y="7525"/>
        <w:shd w:val="clear" w:color="auto" w:fill="auto"/>
        <w:spacing w:before="0" w:after="20" w:line="260" w:lineRule="exact"/>
        <w:ind w:left="940" w:right="400"/>
      </w:pPr>
      <w:bookmarkStart w:id="340" w:name="bookmark340"/>
      <w:r>
        <w:t>§146. Класифікація складних речень</w:t>
      </w:r>
      <w:bookmarkEnd w:id="340"/>
    </w:p>
    <w:p w:rsidR="00A66788" w:rsidRDefault="001A7945">
      <w:pPr>
        <w:pStyle w:val="41"/>
        <w:framePr w:w="3522" w:h="8564" w:hRule="exact" w:wrap="none" w:vAnchor="page" w:hAnchor="page" w:x="8562" w:y="7525"/>
        <w:shd w:val="clear" w:color="auto" w:fill="auto"/>
        <w:spacing w:before="0" w:line="245" w:lineRule="exact"/>
        <w:ind w:left="60" w:right="40" w:firstLine="0"/>
        <w:jc w:val="both"/>
      </w:pPr>
      <w:r>
        <w:rPr>
          <w:rStyle w:val="10pt0pt4"/>
        </w:rPr>
        <w:t>Складним називають речення, ут</w:t>
      </w:r>
      <w:r>
        <w:rPr>
          <w:rStyle w:val="10pt0pt4"/>
        </w:rPr>
        <w:softHyphen/>
        <w:t>ворене з двох чи кількох простих ре</w:t>
      </w:r>
      <w:r>
        <w:rPr>
          <w:rStyle w:val="10pt0pt4"/>
        </w:rPr>
        <w:softHyphen/>
      </w:r>
      <w:r>
        <w:rPr>
          <w:rStyle w:val="10pt0pt4"/>
        </w:rPr>
        <w:t>чень, що об’єднані в одне ціле за змістом та інтонацією:</w:t>
      </w:r>
    </w:p>
    <w:p w:rsidR="00A66788" w:rsidRDefault="001A7945">
      <w:pPr>
        <w:pStyle w:val="221"/>
        <w:framePr w:w="3522" w:h="8564" w:hRule="exact" w:wrap="none" w:vAnchor="page" w:hAnchor="page" w:x="8562" w:y="7525"/>
        <w:shd w:val="clear" w:color="auto" w:fill="auto"/>
        <w:spacing w:line="245" w:lineRule="exact"/>
        <w:ind w:left="480" w:firstLine="0"/>
      </w:pPr>
      <w:r>
        <w:rPr>
          <w:rStyle w:val="2295pt0pt5"/>
          <w:i/>
          <w:iCs/>
        </w:rPr>
        <w:t xml:space="preserve">Душа летить </w:t>
      </w:r>
      <w:r>
        <w:rPr>
          <w:rStyle w:val="2295pt0pt6"/>
          <w:b/>
          <w:bCs/>
          <w:i/>
          <w:iCs/>
        </w:rPr>
        <w:t>в дитинство,</w:t>
      </w:r>
    </w:p>
    <w:p w:rsidR="00A66788" w:rsidRDefault="001A7945">
      <w:pPr>
        <w:pStyle w:val="221"/>
        <w:framePr w:w="3522" w:h="8564" w:hRule="exact" w:wrap="none" w:vAnchor="page" w:hAnchor="page" w:x="8562" w:y="7525"/>
        <w:shd w:val="clear" w:color="auto" w:fill="auto"/>
        <w:spacing w:line="245" w:lineRule="exact"/>
        <w:ind w:right="40" w:firstLine="0"/>
        <w:jc w:val="right"/>
      </w:pPr>
      <w:r>
        <w:rPr>
          <w:rStyle w:val="2295pt0pt6"/>
          <w:b/>
          <w:bCs/>
          <w:i/>
          <w:iCs/>
        </w:rPr>
        <w:t>як у вирій,</w:t>
      </w:r>
    </w:p>
    <w:p w:rsidR="00A66788" w:rsidRDefault="001A7945">
      <w:pPr>
        <w:pStyle w:val="221"/>
        <w:framePr w:w="3522" w:h="8564" w:hRule="exact" w:wrap="none" w:vAnchor="page" w:hAnchor="page" w:x="8562" w:y="7525"/>
        <w:shd w:val="clear" w:color="auto" w:fill="auto"/>
        <w:spacing w:line="245" w:lineRule="exact"/>
        <w:ind w:left="480" w:firstLine="0"/>
      </w:pPr>
      <w:r>
        <w:rPr>
          <w:rStyle w:val="2295pt0pt5"/>
          <w:i/>
          <w:iCs/>
        </w:rPr>
        <w:t xml:space="preserve">Бо </w:t>
      </w:r>
      <w:r>
        <w:rPr>
          <w:rStyle w:val="2295pt0pt6"/>
          <w:b/>
          <w:bCs/>
          <w:i/>
          <w:iCs/>
        </w:rPr>
        <w:t xml:space="preserve">їй на світі </w:t>
      </w:r>
      <w:r>
        <w:rPr>
          <w:rStyle w:val="2295pt0pt5"/>
          <w:i/>
          <w:iCs/>
        </w:rPr>
        <w:t xml:space="preserve">тепло </w:t>
      </w:r>
      <w:r>
        <w:rPr>
          <w:rStyle w:val="2295pt0pt6"/>
          <w:b/>
          <w:bCs/>
          <w:i/>
          <w:iCs/>
        </w:rPr>
        <w:t>тільки там.</w:t>
      </w:r>
    </w:p>
    <w:p w:rsidR="00A66788" w:rsidRDefault="001A7945">
      <w:pPr>
        <w:pStyle w:val="221"/>
        <w:framePr w:w="3522" w:h="8564" w:hRule="exact" w:wrap="none" w:vAnchor="page" w:hAnchor="page" w:x="8562" w:y="7525"/>
        <w:shd w:val="clear" w:color="auto" w:fill="auto"/>
        <w:spacing w:line="245" w:lineRule="exact"/>
        <w:ind w:left="480" w:firstLine="1580"/>
      </w:pPr>
      <w:r>
        <w:rPr>
          <w:rStyle w:val="2295pt0pt6"/>
          <w:b/>
          <w:bCs/>
          <w:i/>
          <w:iCs/>
        </w:rPr>
        <w:t>Л. Костенко.</w:t>
      </w:r>
    </w:p>
    <w:p w:rsidR="00A66788" w:rsidRDefault="001A7945">
      <w:pPr>
        <w:pStyle w:val="174"/>
        <w:framePr w:wrap="none" w:vAnchor="page" w:hAnchor="page" w:x="4732" w:y="16311"/>
        <w:shd w:val="clear" w:color="auto" w:fill="auto"/>
        <w:spacing w:line="190" w:lineRule="exact"/>
        <w:ind w:left="20"/>
      </w:pPr>
      <w:r>
        <w:rPr>
          <w:rStyle w:val="170pt4"/>
          <w:b/>
          <w:bCs/>
        </w:rPr>
        <w:t>380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8981" w:y="7255"/>
        <w:shd w:val="clear" w:color="auto" w:fill="auto"/>
        <w:spacing w:line="180" w:lineRule="exact"/>
        <w:ind w:left="20"/>
      </w:pPr>
      <w:r>
        <w:rPr>
          <w:rStyle w:val="ArialNarrow9pt0pt2"/>
          <w:i/>
          <w:iCs/>
          <w:lang w:val="ru-RU"/>
        </w:rPr>
        <w:lastRenderedPageBreak/>
        <w:t xml:space="preserve">Грама тика: </w:t>
      </w:r>
      <w:r>
        <w:rPr>
          <w:rStyle w:val="ArialNarrow9pt0pt2"/>
          <w:i/>
          <w:iCs/>
        </w:rPr>
        <w:t xml:space="preserve">морфологія, </w:t>
      </w:r>
      <w:r>
        <w:rPr>
          <w:rStyle w:val="ArialNarrow9pt0pt2"/>
          <w:i/>
          <w:iCs/>
          <w:lang w:val="ru-RU"/>
        </w:rPr>
        <w:t>синтаксис</w:t>
      </w:r>
    </w:p>
    <w:p w:rsidR="00A66788" w:rsidRDefault="001A7945">
      <w:pPr>
        <w:pStyle w:val="41"/>
        <w:framePr w:w="3499" w:h="8910" w:hRule="exact" w:wrap="none" w:vAnchor="page" w:hAnchor="page" w:x="4610" w:y="7468"/>
        <w:shd w:val="clear" w:color="auto" w:fill="auto"/>
        <w:spacing w:before="0" w:line="280" w:lineRule="exact"/>
        <w:ind w:left="60" w:right="60" w:firstLine="260"/>
        <w:jc w:val="both"/>
      </w:pPr>
      <w:r>
        <w:rPr>
          <w:rStyle w:val="10pt0pt4"/>
        </w:rPr>
        <w:t>Тут дві граматичні основи, тому ре</w:t>
      </w:r>
      <w:r>
        <w:rPr>
          <w:rStyle w:val="10pt0pt4"/>
        </w:rPr>
        <w:softHyphen/>
        <w:t>чення складне.</w:t>
      </w:r>
    </w:p>
    <w:p w:rsidR="00A66788" w:rsidRDefault="001A7945">
      <w:pPr>
        <w:pStyle w:val="160"/>
        <w:framePr w:w="3499" w:h="8910" w:hRule="exact" w:wrap="none" w:vAnchor="page" w:hAnchor="page" w:x="4610" w:y="7468"/>
        <w:shd w:val="clear" w:color="auto" w:fill="auto"/>
        <w:ind w:left="320" w:right="60" w:firstLine="0"/>
        <w:jc w:val="both"/>
      </w:pPr>
      <w:r>
        <w:rPr>
          <w:rStyle w:val="1695pt0pta"/>
          <w:i/>
          <w:iCs/>
        </w:rPr>
        <w:t>Цроліта дитинство, та у спадок Зостається пісня, повна згадок, Пам’ять зостається назавжди.</w:t>
      </w:r>
    </w:p>
    <w:p w:rsidR="00A66788" w:rsidRDefault="001A7945">
      <w:pPr>
        <w:pStyle w:val="160"/>
        <w:framePr w:w="3499" w:h="8910" w:hRule="exact" w:wrap="none" w:vAnchor="page" w:hAnchor="page" w:x="4610" w:y="7468"/>
        <w:shd w:val="clear" w:color="auto" w:fill="auto"/>
        <w:tabs>
          <w:tab w:val="left" w:pos="2197"/>
        </w:tabs>
        <w:ind w:left="1960" w:firstLine="0"/>
        <w:jc w:val="left"/>
      </w:pPr>
      <w:r>
        <w:rPr>
          <w:rStyle w:val="1695pt0pta"/>
          <w:i/>
          <w:iCs/>
        </w:rPr>
        <w:t>В.</w:t>
      </w:r>
      <w:r>
        <w:rPr>
          <w:rStyle w:val="1695pt0pta"/>
          <w:i/>
          <w:iCs/>
        </w:rPr>
        <w:tab/>
        <w:t>Вихрущ.</w:t>
      </w:r>
    </w:p>
    <w:p w:rsidR="00A66788" w:rsidRDefault="001A7945">
      <w:pPr>
        <w:pStyle w:val="41"/>
        <w:framePr w:w="3499" w:h="8910" w:hRule="exact" w:wrap="none" w:vAnchor="page" w:hAnchor="page" w:x="4610" w:y="7468"/>
        <w:shd w:val="clear" w:color="auto" w:fill="auto"/>
        <w:spacing w:before="0" w:line="241" w:lineRule="exact"/>
        <w:ind w:left="60" w:right="60" w:firstLine="260"/>
        <w:jc w:val="both"/>
      </w:pPr>
      <w:r>
        <w:rPr>
          <w:rStyle w:val="10pt0pt4"/>
        </w:rPr>
        <w:t>Це речення теж складне, бо має три предикативні центри.</w:t>
      </w:r>
    </w:p>
    <w:p w:rsidR="00A66788" w:rsidRDefault="001A7945">
      <w:pPr>
        <w:pStyle w:val="41"/>
        <w:framePr w:w="3499" w:h="8910" w:hRule="exact" w:wrap="none" w:vAnchor="page" w:hAnchor="page" w:x="4610" w:y="7468"/>
        <w:shd w:val="clear" w:color="auto" w:fill="auto"/>
        <w:spacing w:before="0" w:line="241" w:lineRule="exact"/>
        <w:ind w:left="60" w:right="60" w:firstLine="260"/>
        <w:jc w:val="both"/>
      </w:pPr>
      <w:r>
        <w:rPr>
          <w:rStyle w:val="10pt0pt4"/>
        </w:rPr>
        <w:t>Частини складного речення утво</w:t>
      </w:r>
      <w:r>
        <w:rPr>
          <w:rStyle w:val="10pt0pt4"/>
        </w:rPr>
        <w:softHyphen/>
      </w:r>
      <w:r>
        <w:rPr>
          <w:rStyle w:val="ArialNarrow8pt1"/>
          <w:b/>
          <w:bCs/>
        </w:rPr>
        <w:t xml:space="preserve">рюють </w:t>
      </w:r>
      <w:r>
        <w:rPr>
          <w:rStyle w:val="10pt0pt4"/>
        </w:rPr>
        <w:t>єдине ціле — синтаксичну оди</w:t>
      </w:r>
      <w:r>
        <w:rPr>
          <w:rStyle w:val="10pt0pt4"/>
        </w:rPr>
        <w:softHyphen/>
        <w:t>ницю вищого, ніж просте речення</w:t>
      </w:r>
      <w:r>
        <w:rPr>
          <w:rStyle w:val="10pt0pt4"/>
        </w:rPr>
        <w:t>, рівня.</w:t>
      </w:r>
    </w:p>
    <w:p w:rsidR="00A66788" w:rsidRDefault="001A7945">
      <w:pPr>
        <w:pStyle w:val="41"/>
        <w:framePr w:w="3499" w:h="8910" w:hRule="exact" w:wrap="none" w:vAnchor="page" w:hAnchor="page" w:x="4610" w:y="7468"/>
        <w:shd w:val="clear" w:color="auto" w:fill="auto"/>
        <w:spacing w:before="0" w:line="241" w:lineRule="exact"/>
        <w:ind w:left="60" w:right="60" w:firstLine="0"/>
        <w:jc w:val="both"/>
      </w:pPr>
      <w:r>
        <w:rPr>
          <w:rStyle w:val="10pt0pt4"/>
        </w:rPr>
        <w:t>Компоненти складного речення простими реченнями називають умов</w:t>
      </w:r>
      <w:r>
        <w:rPr>
          <w:rStyle w:val="10pt0pt4"/>
        </w:rPr>
        <w:softHyphen/>
        <w:t>но. Хоч вони структурно подібні, але, об’єднуючись у складне, втрачають свою смислову самостійність та інто</w:t>
      </w:r>
      <w:r>
        <w:rPr>
          <w:rStyle w:val="10pt0pt4"/>
        </w:rPr>
        <w:softHyphen/>
        <w:t>наційну завершеність, які характерні для простого речення.</w:t>
      </w:r>
    </w:p>
    <w:p w:rsidR="00A66788" w:rsidRDefault="001A7945">
      <w:pPr>
        <w:pStyle w:val="41"/>
        <w:framePr w:w="3499" w:h="8910" w:hRule="exact" w:wrap="none" w:vAnchor="page" w:hAnchor="page" w:x="4610" w:y="7468"/>
        <w:shd w:val="clear" w:color="auto" w:fill="auto"/>
        <w:spacing w:before="0" w:line="241" w:lineRule="exact"/>
        <w:ind w:left="60" w:right="60" w:firstLine="0"/>
        <w:jc w:val="both"/>
      </w:pPr>
      <w:r>
        <w:rPr>
          <w:rStyle w:val="10pt0pt4"/>
        </w:rPr>
        <w:t xml:space="preserve">Складне речення, </w:t>
      </w:r>
      <w:r>
        <w:rPr>
          <w:rStyle w:val="10pt0pt4"/>
        </w:rPr>
        <w:t>у якому лише дві частини, називають двокомпо</w:t>
      </w:r>
      <w:r>
        <w:rPr>
          <w:rStyle w:val="10pt0pt4"/>
        </w:rPr>
        <w:softHyphen/>
        <w:t>нентним:</w:t>
      </w:r>
    </w:p>
    <w:p w:rsidR="00A66788" w:rsidRDefault="001A7945">
      <w:pPr>
        <w:pStyle w:val="221"/>
        <w:framePr w:w="3499" w:h="8910" w:hRule="exact" w:wrap="none" w:vAnchor="page" w:hAnchor="page" w:x="4610" w:y="7468"/>
        <w:shd w:val="clear" w:color="auto" w:fill="auto"/>
        <w:spacing w:line="253" w:lineRule="exact"/>
        <w:ind w:left="320" w:right="60" w:firstLine="0"/>
      </w:pPr>
      <w:r>
        <w:rPr>
          <w:rStyle w:val="2295pt0pt6"/>
          <w:b/>
          <w:bCs/>
          <w:i/>
          <w:iCs/>
        </w:rPr>
        <w:t>Та де б не ходив я в далекій дорозі, В чужім чи у ріднім краю,</w:t>
      </w:r>
    </w:p>
    <w:p w:rsidR="00A66788" w:rsidRDefault="001A7945">
      <w:pPr>
        <w:pStyle w:val="221"/>
        <w:framePr w:w="3499" w:h="8910" w:hRule="exact" w:wrap="none" w:vAnchor="page" w:hAnchor="page" w:x="4610" w:y="7468"/>
        <w:shd w:val="clear" w:color="auto" w:fill="auto"/>
        <w:spacing w:line="253" w:lineRule="exact"/>
        <w:ind w:left="320" w:right="60" w:firstLine="0"/>
      </w:pPr>
      <w:r>
        <w:rPr>
          <w:rStyle w:val="2295pt0pt6"/>
          <w:b/>
          <w:bCs/>
          <w:i/>
          <w:iCs/>
        </w:rPr>
        <w:t>Я згадую вогник у тихій тривозі І рідну хатину свою.</w:t>
      </w:r>
    </w:p>
    <w:p w:rsidR="00A66788" w:rsidRDefault="001A7945">
      <w:pPr>
        <w:pStyle w:val="221"/>
        <w:framePr w:w="3499" w:h="8910" w:hRule="exact" w:wrap="none" w:vAnchor="page" w:hAnchor="page" w:x="4610" w:y="7468"/>
        <w:shd w:val="clear" w:color="auto" w:fill="auto"/>
        <w:tabs>
          <w:tab w:val="left" w:pos="2205"/>
        </w:tabs>
        <w:spacing w:line="253" w:lineRule="exact"/>
        <w:ind w:left="1960" w:firstLine="0"/>
        <w:jc w:val="left"/>
      </w:pPr>
      <w:r>
        <w:rPr>
          <w:rStyle w:val="2295pt0pt6"/>
          <w:b/>
          <w:bCs/>
          <w:i/>
          <w:iCs/>
        </w:rPr>
        <w:t>А.</w:t>
      </w:r>
      <w:r>
        <w:rPr>
          <w:rStyle w:val="2295pt0pt6"/>
          <w:b/>
          <w:bCs/>
          <w:i/>
          <w:iCs/>
        </w:rPr>
        <w:tab/>
        <w:t>Малишко.</w:t>
      </w:r>
    </w:p>
    <w:p w:rsidR="00A66788" w:rsidRDefault="001A7945">
      <w:pPr>
        <w:pStyle w:val="41"/>
        <w:framePr w:w="3499" w:h="8910" w:hRule="exact" w:wrap="none" w:vAnchor="page" w:hAnchor="page" w:x="4610" w:y="7468"/>
        <w:shd w:val="clear" w:color="auto" w:fill="auto"/>
        <w:spacing w:before="0" w:line="245" w:lineRule="exact"/>
        <w:ind w:left="60" w:right="60" w:firstLine="0"/>
        <w:jc w:val="both"/>
      </w:pPr>
      <w:r>
        <w:rPr>
          <w:rStyle w:val="10pt0pt4"/>
        </w:rPr>
        <w:t>Складне речення, у якому більше двох частин, називають багатоком</w:t>
      </w:r>
      <w:r>
        <w:rPr>
          <w:rStyle w:val="10pt0pt4"/>
        </w:rPr>
        <w:softHyphen/>
      </w:r>
      <w:r>
        <w:rPr>
          <w:rStyle w:val="10pt0pt4"/>
        </w:rPr>
        <w:t>понентним:</w:t>
      </w:r>
    </w:p>
    <w:p w:rsidR="00A66788" w:rsidRDefault="001A7945">
      <w:pPr>
        <w:pStyle w:val="221"/>
        <w:framePr w:w="3499" w:h="8910" w:hRule="exact" w:wrap="none" w:vAnchor="page" w:hAnchor="page" w:x="4610" w:y="7468"/>
        <w:shd w:val="clear" w:color="auto" w:fill="auto"/>
        <w:spacing w:line="261" w:lineRule="exact"/>
        <w:ind w:left="320" w:right="60" w:firstLine="0"/>
        <w:jc w:val="left"/>
      </w:pPr>
      <w:r>
        <w:rPr>
          <w:rStyle w:val="2295pt0pt6"/>
          <w:b/>
          <w:bCs/>
          <w:i/>
          <w:iCs/>
        </w:rPr>
        <w:t>Мене водило в безвісті життя, Та я вертався на свої пороги, Переплелись, як мамине шиття, Мої сумні і радісні дороги.</w:t>
      </w:r>
    </w:p>
    <w:p w:rsidR="00A66788" w:rsidRDefault="001A7945">
      <w:pPr>
        <w:pStyle w:val="221"/>
        <w:framePr w:w="3499" w:h="8910" w:hRule="exact" w:wrap="none" w:vAnchor="page" w:hAnchor="page" w:x="4610" w:y="7468"/>
        <w:shd w:val="clear" w:color="auto" w:fill="auto"/>
        <w:spacing w:line="190" w:lineRule="exact"/>
        <w:ind w:left="1960" w:firstLine="0"/>
        <w:jc w:val="left"/>
      </w:pPr>
      <w:r>
        <w:rPr>
          <w:rStyle w:val="2295pt0pt6"/>
          <w:b/>
          <w:bCs/>
          <w:i/>
          <w:iCs/>
        </w:rPr>
        <w:t>Д. Павличко.</w:t>
      </w:r>
    </w:p>
    <w:p w:rsidR="00A66788" w:rsidRDefault="001A7945">
      <w:pPr>
        <w:pStyle w:val="41"/>
        <w:framePr w:w="3709" w:h="8813" w:hRule="exact" w:wrap="none" w:vAnchor="page" w:hAnchor="page" w:x="8424" w:y="7569"/>
        <w:shd w:val="clear" w:color="auto" w:fill="auto"/>
        <w:spacing w:before="0" w:line="226" w:lineRule="exact"/>
        <w:ind w:left="180" w:right="180" w:firstLine="0"/>
        <w:jc w:val="both"/>
      </w:pPr>
      <w:r>
        <w:rPr>
          <w:rStyle w:val="10pt0pt4"/>
        </w:rPr>
        <w:t xml:space="preserve">Залежно від </w:t>
      </w:r>
      <w:r>
        <w:rPr>
          <w:rStyle w:val="95pt0ptf0"/>
          <w:b/>
          <w:bCs/>
        </w:rPr>
        <w:t xml:space="preserve">мети висловлювання </w:t>
      </w:r>
      <w:r>
        <w:rPr>
          <w:rStyle w:val="10pt0pt4"/>
        </w:rPr>
        <w:t>складні речення, як і прості, поділя</w:t>
      </w:r>
      <w:r>
        <w:rPr>
          <w:rStyle w:val="10pt0pt4"/>
        </w:rPr>
        <w:softHyphen/>
        <w:t>ють на:</w:t>
      </w:r>
    </w:p>
    <w:p w:rsidR="00A66788" w:rsidRDefault="001A7945">
      <w:pPr>
        <w:pStyle w:val="41"/>
        <w:framePr w:w="3709" w:h="8813" w:hRule="exact" w:wrap="none" w:vAnchor="page" w:hAnchor="page" w:x="8424" w:y="7569"/>
        <w:numPr>
          <w:ilvl w:val="0"/>
          <w:numId w:val="262"/>
        </w:numPr>
        <w:shd w:val="clear" w:color="auto" w:fill="auto"/>
        <w:tabs>
          <w:tab w:val="left" w:pos="382"/>
        </w:tabs>
        <w:spacing w:before="0" w:line="200" w:lineRule="exact"/>
        <w:ind w:left="180" w:firstLine="0"/>
        <w:jc w:val="both"/>
      </w:pPr>
      <w:r>
        <w:rPr>
          <w:rStyle w:val="10pt1pt0"/>
        </w:rPr>
        <w:t>розповідні:</w:t>
      </w:r>
    </w:p>
    <w:p w:rsidR="00A66788" w:rsidRDefault="001A7945">
      <w:pPr>
        <w:pStyle w:val="221"/>
        <w:framePr w:w="3709" w:h="8813" w:hRule="exact" w:wrap="none" w:vAnchor="page" w:hAnchor="page" w:x="8424" w:y="7569"/>
        <w:shd w:val="clear" w:color="auto" w:fill="auto"/>
        <w:spacing w:line="234" w:lineRule="exact"/>
        <w:ind w:left="180" w:right="180" w:firstLine="0"/>
      </w:pPr>
      <w:r>
        <w:rPr>
          <w:rStyle w:val="2295pt0pt6"/>
          <w:b/>
          <w:bCs/>
          <w:i/>
          <w:iCs/>
        </w:rPr>
        <w:t xml:space="preserve">У кожного з нас є той </w:t>
      </w:r>
      <w:r>
        <w:rPr>
          <w:rStyle w:val="2295pt0pt6"/>
          <w:b/>
          <w:bCs/>
          <w:i/>
          <w:iCs/>
        </w:rPr>
        <w:t>найдорож</w:t>
      </w:r>
      <w:r>
        <w:rPr>
          <w:rStyle w:val="2295pt0pt6"/>
          <w:b/>
          <w:bCs/>
          <w:i/>
          <w:iCs/>
        </w:rPr>
        <w:softHyphen/>
        <w:t>чий у світі берег, від якого почина</w:t>
      </w:r>
      <w:r>
        <w:rPr>
          <w:rStyle w:val="2295pt0pt6"/>
          <w:b/>
          <w:bCs/>
          <w:i/>
          <w:iCs/>
        </w:rPr>
        <w:softHyphen/>
        <w:t>ється наша дорога в життя і ку</w:t>
      </w:r>
      <w:r>
        <w:rPr>
          <w:rStyle w:val="2295pt0pt6"/>
          <w:b/>
          <w:bCs/>
          <w:i/>
          <w:iCs/>
        </w:rPr>
        <w:softHyphen/>
        <w:t>ди ми не завжди повертаємось (І. Цюпа );</w:t>
      </w:r>
    </w:p>
    <w:p w:rsidR="00A66788" w:rsidRDefault="001A7945">
      <w:pPr>
        <w:pStyle w:val="41"/>
        <w:framePr w:w="3709" w:h="8813" w:hRule="exact" w:wrap="none" w:vAnchor="page" w:hAnchor="page" w:x="8424" w:y="7569"/>
        <w:numPr>
          <w:ilvl w:val="0"/>
          <w:numId w:val="262"/>
        </w:numPr>
        <w:shd w:val="clear" w:color="auto" w:fill="auto"/>
        <w:tabs>
          <w:tab w:val="left" w:pos="386"/>
        </w:tabs>
        <w:spacing w:before="0" w:line="200" w:lineRule="exact"/>
        <w:ind w:left="180" w:firstLine="0"/>
        <w:jc w:val="both"/>
      </w:pPr>
      <w:r>
        <w:rPr>
          <w:rStyle w:val="10pt1pt0"/>
        </w:rPr>
        <w:t>питальні:</w:t>
      </w:r>
    </w:p>
    <w:p w:rsidR="00A66788" w:rsidRDefault="001A7945">
      <w:pPr>
        <w:pStyle w:val="221"/>
        <w:framePr w:w="3709" w:h="8813" w:hRule="exact" w:wrap="none" w:vAnchor="page" w:hAnchor="page" w:x="8424" w:y="7569"/>
        <w:shd w:val="clear" w:color="auto" w:fill="auto"/>
        <w:spacing w:line="237" w:lineRule="exact"/>
        <w:ind w:left="440" w:firstLine="0"/>
      </w:pPr>
      <w:r>
        <w:rPr>
          <w:rStyle w:val="2295pt0pt6"/>
          <w:b/>
          <w:bCs/>
          <w:i/>
          <w:iCs/>
        </w:rPr>
        <w:t>Де ж та доля, де та правда,</w:t>
      </w:r>
    </w:p>
    <w:p w:rsidR="00A66788" w:rsidRDefault="001A7945">
      <w:pPr>
        <w:pStyle w:val="221"/>
        <w:framePr w:w="3709" w:h="8813" w:hRule="exact" w:wrap="none" w:vAnchor="page" w:hAnchor="page" w:x="8424" w:y="7569"/>
        <w:shd w:val="clear" w:color="auto" w:fill="auto"/>
        <w:spacing w:line="237" w:lineRule="exact"/>
        <w:ind w:left="440" w:firstLine="0"/>
      </w:pPr>
      <w:r>
        <w:rPr>
          <w:rStyle w:val="2295pt0pt6"/>
          <w:b/>
          <w:bCs/>
          <w:i/>
          <w:iCs/>
        </w:rPr>
        <w:t>Що ми дожидали?</w:t>
      </w:r>
    </w:p>
    <w:p w:rsidR="00A66788" w:rsidRDefault="001A7945">
      <w:pPr>
        <w:pStyle w:val="221"/>
        <w:framePr w:w="3709" w:h="8813" w:hRule="exact" w:wrap="none" w:vAnchor="page" w:hAnchor="page" w:x="8424" w:y="7569"/>
        <w:shd w:val="clear" w:color="auto" w:fill="auto"/>
        <w:spacing w:line="237" w:lineRule="exact"/>
        <w:ind w:left="440" w:firstLine="0"/>
      </w:pPr>
      <w:r>
        <w:rPr>
          <w:rStyle w:val="2295pt0pt6"/>
          <w:b/>
          <w:bCs/>
          <w:i/>
          <w:iCs/>
        </w:rPr>
        <w:t>Де ж той схід ясного сонця.</w:t>
      </w:r>
    </w:p>
    <w:p w:rsidR="00A66788" w:rsidRDefault="001A7945">
      <w:pPr>
        <w:pStyle w:val="221"/>
        <w:framePr w:w="3709" w:h="8813" w:hRule="exact" w:wrap="none" w:vAnchor="page" w:hAnchor="page" w:x="8424" w:y="7569"/>
        <w:shd w:val="clear" w:color="auto" w:fill="auto"/>
        <w:spacing w:line="237" w:lineRule="exact"/>
        <w:ind w:left="440" w:firstLine="0"/>
      </w:pPr>
      <w:r>
        <w:rPr>
          <w:rStyle w:val="2295pt0pt6"/>
          <w:b/>
          <w:bCs/>
          <w:i/>
          <w:iCs/>
        </w:rPr>
        <w:t>Що пророкували?</w:t>
      </w:r>
    </w:p>
    <w:p w:rsidR="00A66788" w:rsidRDefault="001A7945">
      <w:pPr>
        <w:pStyle w:val="221"/>
        <w:framePr w:w="3709" w:h="8813" w:hRule="exact" w:wrap="none" w:vAnchor="page" w:hAnchor="page" w:x="8424" w:y="7569"/>
        <w:shd w:val="clear" w:color="auto" w:fill="auto"/>
        <w:spacing w:line="237" w:lineRule="exact"/>
        <w:ind w:left="1360" w:firstLine="0"/>
        <w:jc w:val="left"/>
      </w:pPr>
      <w:r>
        <w:rPr>
          <w:rStyle w:val="2295pt0pt6"/>
          <w:b/>
          <w:bCs/>
          <w:i/>
          <w:iCs/>
        </w:rPr>
        <w:t>М. Рильський;</w:t>
      </w:r>
    </w:p>
    <w:p w:rsidR="00A66788" w:rsidRDefault="001A7945">
      <w:pPr>
        <w:pStyle w:val="41"/>
        <w:framePr w:w="3709" w:h="8813" w:hRule="exact" w:wrap="none" w:vAnchor="page" w:hAnchor="page" w:x="8424" w:y="7569"/>
        <w:numPr>
          <w:ilvl w:val="0"/>
          <w:numId w:val="262"/>
        </w:numPr>
        <w:shd w:val="clear" w:color="auto" w:fill="auto"/>
        <w:tabs>
          <w:tab w:val="left" w:pos="386"/>
        </w:tabs>
        <w:spacing w:before="0" w:line="200" w:lineRule="exact"/>
        <w:ind w:left="180" w:firstLine="0"/>
        <w:jc w:val="both"/>
      </w:pPr>
      <w:r>
        <w:rPr>
          <w:rStyle w:val="10pt1pt0"/>
        </w:rPr>
        <w:t>спонукальні:</w:t>
      </w:r>
    </w:p>
    <w:p w:rsidR="00A66788" w:rsidRDefault="001A7945">
      <w:pPr>
        <w:pStyle w:val="221"/>
        <w:framePr w:w="3709" w:h="8813" w:hRule="exact" w:wrap="none" w:vAnchor="page" w:hAnchor="page" w:x="8424" w:y="7569"/>
        <w:shd w:val="clear" w:color="auto" w:fill="auto"/>
        <w:spacing w:line="245" w:lineRule="exact"/>
        <w:ind w:left="180" w:firstLine="0"/>
      </w:pPr>
      <w:r>
        <w:rPr>
          <w:rStyle w:val="2295pt0pt6"/>
          <w:b/>
          <w:bCs/>
          <w:i/>
          <w:iCs/>
        </w:rPr>
        <w:t xml:space="preserve">Благословенна </w:t>
      </w:r>
      <w:r>
        <w:rPr>
          <w:rStyle w:val="2295pt0pt6"/>
          <w:b/>
          <w:bCs/>
          <w:i/>
          <w:iCs/>
        </w:rPr>
        <w:t>будь, родино,</w:t>
      </w:r>
    </w:p>
    <w:p w:rsidR="00A66788" w:rsidRDefault="001A7945">
      <w:pPr>
        <w:pStyle w:val="221"/>
        <w:framePr w:w="3709" w:h="8813" w:hRule="exact" w:wrap="none" w:vAnchor="page" w:hAnchor="page" w:x="8424" w:y="7569"/>
        <w:shd w:val="clear" w:color="auto" w:fill="auto"/>
        <w:spacing w:line="245" w:lineRule="exact"/>
        <w:ind w:left="180" w:firstLine="0"/>
      </w:pPr>
      <w:r>
        <w:rPr>
          <w:rStyle w:val="2295pt0pt6"/>
          <w:b/>
          <w:bCs/>
          <w:i/>
          <w:iCs/>
        </w:rPr>
        <w:t>Де в згоді сестри і брати.</w:t>
      </w:r>
    </w:p>
    <w:p w:rsidR="00A66788" w:rsidRDefault="001A7945">
      <w:pPr>
        <w:pStyle w:val="221"/>
        <w:framePr w:w="3709" w:h="8813" w:hRule="exact" w:wrap="none" w:vAnchor="page" w:hAnchor="page" w:x="8424" w:y="7569"/>
        <w:shd w:val="clear" w:color="auto" w:fill="auto"/>
        <w:spacing w:line="245" w:lineRule="exact"/>
        <w:ind w:left="2060" w:firstLine="0"/>
        <w:jc w:val="left"/>
      </w:pPr>
      <w:r>
        <w:rPr>
          <w:rStyle w:val="2295pt0pt6"/>
          <w:b/>
          <w:bCs/>
          <w:i/>
          <w:iCs/>
        </w:rPr>
        <w:t>М. Ткач.</w:t>
      </w:r>
    </w:p>
    <w:p w:rsidR="00A66788" w:rsidRDefault="001A7945">
      <w:pPr>
        <w:pStyle w:val="41"/>
        <w:framePr w:w="3709" w:h="8813" w:hRule="exact" w:wrap="none" w:vAnchor="page" w:hAnchor="page" w:x="8424" w:y="7569"/>
        <w:shd w:val="clear" w:color="auto" w:fill="auto"/>
        <w:spacing w:before="0" w:line="249" w:lineRule="exact"/>
        <w:ind w:left="180" w:right="180" w:firstLine="0"/>
        <w:jc w:val="both"/>
      </w:pPr>
      <w:r>
        <w:rPr>
          <w:rStyle w:val="10pt0pt4"/>
        </w:rPr>
        <w:t>Як і прості речення, складні мо</w:t>
      </w:r>
      <w:r>
        <w:rPr>
          <w:rStyle w:val="10pt0pt4"/>
        </w:rPr>
        <w:softHyphen/>
        <w:t xml:space="preserve">жуть бути емоційно забарвленими — </w:t>
      </w:r>
      <w:r>
        <w:rPr>
          <w:rStyle w:val="10pt1pt0"/>
        </w:rPr>
        <w:t>окличними:</w:t>
      </w:r>
    </w:p>
    <w:p w:rsidR="00A66788" w:rsidRDefault="001A7945">
      <w:pPr>
        <w:pStyle w:val="221"/>
        <w:framePr w:w="3709" w:h="8813" w:hRule="exact" w:wrap="none" w:vAnchor="page" w:hAnchor="page" w:x="8424" w:y="7569"/>
        <w:shd w:val="clear" w:color="auto" w:fill="auto"/>
        <w:spacing w:line="249" w:lineRule="exact"/>
        <w:ind w:left="180" w:right="180" w:firstLine="0"/>
      </w:pPr>
      <w:r>
        <w:rPr>
          <w:rStyle w:val="2295pt0pt6"/>
          <w:b/>
          <w:bCs/>
          <w:i/>
          <w:iCs/>
        </w:rPr>
        <w:t>Яким теплом і лагідним родинним затишком, якою добротою та ма</w:t>
      </w:r>
      <w:r>
        <w:rPr>
          <w:rStyle w:val="2295pt0pt6"/>
          <w:b/>
          <w:bCs/>
          <w:i/>
          <w:iCs/>
        </w:rPr>
        <w:softHyphen/>
        <w:t>теринською ласкою віє від тебе, рідна хато! (І. Цюпа ).</w:t>
      </w:r>
    </w:p>
    <w:p w:rsidR="00A66788" w:rsidRDefault="001A7945">
      <w:pPr>
        <w:pStyle w:val="41"/>
        <w:framePr w:w="3709" w:h="8813" w:hRule="exact" w:wrap="none" w:vAnchor="page" w:hAnchor="page" w:x="8424" w:y="7569"/>
        <w:shd w:val="clear" w:color="auto" w:fill="auto"/>
        <w:spacing w:before="0" w:line="249" w:lineRule="exact"/>
        <w:ind w:left="180" w:right="180" w:firstLine="0"/>
        <w:jc w:val="both"/>
      </w:pPr>
      <w:r>
        <w:rPr>
          <w:rStyle w:val="10pt0pt4"/>
        </w:rPr>
        <w:t xml:space="preserve">Складні </w:t>
      </w:r>
      <w:r>
        <w:rPr>
          <w:rStyle w:val="10pt0pt4"/>
        </w:rPr>
        <w:t>речення утворюються з предикативних частин, за будовою подібних до простих речень: дво</w:t>
      </w:r>
      <w:r>
        <w:rPr>
          <w:rStyle w:val="10pt0pt4"/>
        </w:rPr>
        <w:softHyphen/>
        <w:t>складних і односкладних, які бува</w:t>
      </w:r>
      <w:r>
        <w:rPr>
          <w:rStyle w:val="10pt0pt4"/>
        </w:rPr>
        <w:softHyphen/>
        <w:t>ють поширеними і непоширеними, повними і неповними, ускладненими і неускладненими.</w:t>
      </w:r>
    </w:p>
    <w:p w:rsidR="00A66788" w:rsidRDefault="001A7945">
      <w:pPr>
        <w:pStyle w:val="221"/>
        <w:framePr w:w="3709" w:h="8813" w:hRule="exact" w:wrap="none" w:vAnchor="page" w:hAnchor="page" w:x="8424" w:y="7569"/>
        <w:shd w:val="clear" w:color="auto" w:fill="auto"/>
        <w:spacing w:line="249" w:lineRule="exact"/>
        <w:ind w:left="440" w:right="180" w:firstLine="0"/>
      </w:pPr>
      <w:r>
        <w:rPr>
          <w:rStyle w:val="2295pt0pt6"/>
          <w:b/>
          <w:bCs/>
          <w:i/>
          <w:iCs/>
        </w:rPr>
        <w:t>Жити серед людей — все одно що ходити в казковому са</w:t>
      </w:r>
      <w:r>
        <w:rPr>
          <w:rStyle w:val="2295pt0pt6"/>
          <w:b/>
          <w:bCs/>
          <w:i/>
          <w:iCs/>
        </w:rPr>
        <w:t>ду</w:t>
      </w:r>
      <w:r>
        <w:rPr>
          <w:rStyle w:val="2295pt0pt6"/>
          <w:b/>
          <w:bCs/>
          <w:i/>
          <w:iCs/>
          <w:vertAlign w:val="superscript"/>
        </w:rPr>
        <w:t>1</w:t>
      </w:r>
      <w:r>
        <w:rPr>
          <w:rStyle w:val="2295pt0pt6"/>
          <w:b/>
          <w:bCs/>
          <w:i/>
          <w:iCs/>
        </w:rPr>
        <w:t>, де нав</w:t>
      </w:r>
      <w:r>
        <w:rPr>
          <w:rStyle w:val="2210pt0pt3"/>
          <w:b/>
          <w:bCs/>
        </w:rPr>
        <w:softHyphen/>
      </w:r>
    </w:p>
    <w:p w:rsidR="00A66788" w:rsidRDefault="001A7945">
      <w:pPr>
        <w:pStyle w:val="243"/>
        <w:framePr w:wrap="none" w:vAnchor="page" w:hAnchor="page" w:x="11818" w:y="16650"/>
        <w:shd w:val="clear" w:color="auto" w:fill="auto"/>
        <w:spacing w:line="180" w:lineRule="exact"/>
        <w:ind w:left="20"/>
      </w:pPr>
      <w:r>
        <w:t>381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931" w:y="6971"/>
        <w:shd w:val="clear" w:color="auto" w:fill="auto"/>
        <w:spacing w:line="170" w:lineRule="exact"/>
        <w:ind w:left="20"/>
      </w:pPr>
      <w:r>
        <w:rPr>
          <w:rStyle w:val="8ArialNarrow85pt0pt3"/>
          <w:i/>
          <w:iCs/>
        </w:rPr>
        <w:lastRenderedPageBreak/>
        <w:t>УКРАЇНСЬКА МОВА</w:t>
      </w:r>
    </w:p>
    <w:p w:rsidR="00A66788" w:rsidRDefault="001A7945">
      <w:pPr>
        <w:pStyle w:val="160"/>
        <w:framePr w:w="3707" w:h="9083" w:hRule="exact" w:wrap="none" w:vAnchor="page" w:hAnchor="page" w:x="4631" w:y="7267"/>
        <w:shd w:val="clear" w:color="auto" w:fill="auto"/>
        <w:spacing w:line="243" w:lineRule="exact"/>
        <w:ind w:left="440" w:right="180" w:firstLine="0"/>
        <w:jc w:val="both"/>
      </w:pPr>
      <w:r>
        <w:rPr>
          <w:rStyle w:val="1695pt0ptb"/>
          <w:b/>
          <w:bCs/>
          <w:i/>
          <w:iCs/>
        </w:rPr>
        <w:t xml:space="preserve">коло тебе </w:t>
      </w:r>
      <w:r>
        <w:rPr>
          <w:rStyle w:val="1695pt0pta"/>
          <w:i/>
          <w:iCs/>
        </w:rPr>
        <w:t xml:space="preserve">найтонші </w:t>
      </w:r>
      <w:r>
        <w:rPr>
          <w:rStyle w:val="1695pt0ptb"/>
          <w:b/>
          <w:bCs/>
          <w:i/>
          <w:iCs/>
        </w:rPr>
        <w:t xml:space="preserve">пелюстки </w:t>
      </w:r>
      <w:r>
        <w:rPr>
          <w:rStyle w:val="1695pt0pta"/>
          <w:i/>
          <w:iCs/>
        </w:rPr>
        <w:t xml:space="preserve">кві тів з </w:t>
      </w:r>
      <w:r>
        <w:rPr>
          <w:rStyle w:val="1695pt0ptb"/>
          <w:b/>
          <w:bCs/>
          <w:i/>
          <w:iCs/>
        </w:rPr>
        <w:t xml:space="preserve">тремтячими </w:t>
      </w:r>
      <w:r>
        <w:rPr>
          <w:rStyle w:val="1695pt0pta"/>
          <w:i/>
          <w:iCs/>
        </w:rPr>
        <w:t>краплинами роси</w:t>
      </w:r>
      <w:r>
        <w:rPr>
          <w:rStyle w:val="1695pt0pta"/>
          <w:i/>
          <w:iCs/>
          <w:vertAlign w:val="superscript"/>
        </w:rPr>
        <w:t>2</w:t>
      </w:r>
      <w:r>
        <w:rPr>
          <w:rStyle w:val="1695pt0pta"/>
          <w:i/>
          <w:iCs/>
        </w:rPr>
        <w:t xml:space="preserve">, і </w:t>
      </w:r>
      <w:r>
        <w:rPr>
          <w:rStyle w:val="1695pt0ptb"/>
          <w:b/>
          <w:bCs/>
          <w:i/>
          <w:iCs/>
        </w:rPr>
        <w:t xml:space="preserve">треба </w:t>
      </w:r>
      <w:r>
        <w:rPr>
          <w:rStyle w:val="1695pt0pta"/>
          <w:i/>
          <w:iCs/>
        </w:rPr>
        <w:t xml:space="preserve">так </w:t>
      </w:r>
      <w:r>
        <w:rPr>
          <w:rStyle w:val="1695pt0ptb"/>
          <w:b/>
          <w:bCs/>
          <w:i/>
          <w:iCs/>
        </w:rPr>
        <w:t xml:space="preserve">іти </w:t>
      </w:r>
      <w:r>
        <w:rPr>
          <w:rStyle w:val="1695pt0pta"/>
          <w:i/>
          <w:iCs/>
        </w:rPr>
        <w:t>і так доторкува</w:t>
      </w:r>
      <w:r>
        <w:rPr>
          <w:rStyle w:val="1695pt0pta"/>
          <w:i/>
          <w:iCs/>
        </w:rPr>
        <w:softHyphen/>
      </w:r>
      <w:r>
        <w:rPr>
          <w:rStyle w:val="1695pt0ptb"/>
          <w:b/>
          <w:bCs/>
          <w:i/>
          <w:iCs/>
        </w:rPr>
        <w:t xml:space="preserve">тися </w:t>
      </w:r>
      <w:r>
        <w:rPr>
          <w:rStyle w:val="1695pt0pta"/>
          <w:i/>
          <w:iCs/>
        </w:rPr>
        <w:t>до квітів</w:t>
      </w:r>
      <w:r>
        <w:rPr>
          <w:rStyle w:val="1610pt0pt3"/>
        </w:rPr>
        <w:t xml:space="preserve">\ </w:t>
      </w:r>
      <w:r>
        <w:rPr>
          <w:rStyle w:val="1695pt0pta"/>
          <w:i/>
          <w:iCs/>
        </w:rPr>
        <w:t>щоб не впала жод</w:t>
      </w:r>
      <w:r>
        <w:rPr>
          <w:rStyle w:val="1695pt0pta"/>
          <w:i/>
          <w:iCs/>
        </w:rPr>
        <w:softHyphen/>
      </w:r>
      <w:r>
        <w:rPr>
          <w:rStyle w:val="1695pt0ptb"/>
          <w:b/>
          <w:bCs/>
          <w:i/>
          <w:iCs/>
        </w:rPr>
        <w:t>на крапля</w:t>
      </w:r>
      <w:r>
        <w:rPr>
          <w:rStyle w:val="1695pt0ptb"/>
          <w:b/>
          <w:bCs/>
          <w:i/>
          <w:iCs/>
          <w:vertAlign w:val="superscript"/>
        </w:rPr>
        <w:t>4</w:t>
      </w:r>
      <w:r>
        <w:rPr>
          <w:rStyle w:val="1695pt0ptb"/>
          <w:b/>
          <w:bCs/>
          <w:i/>
          <w:iCs/>
        </w:rPr>
        <w:t xml:space="preserve"> </w:t>
      </w:r>
      <w:r>
        <w:rPr>
          <w:rStyle w:val="1695pt0pta"/>
          <w:i/>
          <w:iCs/>
        </w:rPr>
        <w:t>(В. Сухомлинський ).</w:t>
      </w:r>
    </w:p>
    <w:p w:rsidR="00A66788" w:rsidRDefault="001A7945">
      <w:pPr>
        <w:pStyle w:val="41"/>
        <w:framePr w:w="3707" w:h="9083" w:hRule="exact" w:wrap="none" w:vAnchor="page" w:hAnchor="page" w:x="4631" w:y="7267"/>
        <w:shd w:val="clear" w:color="auto" w:fill="auto"/>
        <w:spacing w:before="0" w:after="120" w:line="243" w:lineRule="exact"/>
        <w:ind w:left="180" w:right="80" w:firstLine="280"/>
        <w:jc w:val="both"/>
      </w:pPr>
      <w:r>
        <w:rPr>
          <w:rStyle w:val="10pt0pt4"/>
        </w:rPr>
        <w:t xml:space="preserve">У наведеному складному реченні: </w:t>
      </w:r>
      <w:r>
        <w:rPr>
          <w:rStyle w:val="95pt0pte"/>
        </w:rPr>
        <w:t>перше</w:t>
      </w:r>
      <w:r>
        <w:rPr>
          <w:rStyle w:val="95pt0pte"/>
        </w:rPr>
        <w:t xml:space="preserve"> просте речення</w:t>
      </w:r>
      <w:r>
        <w:rPr>
          <w:rStyle w:val="10pt0pt4"/>
        </w:rPr>
        <w:t xml:space="preserve"> — двоскладне, поширене, повне, неускладнене; </w:t>
      </w:r>
      <w:r>
        <w:rPr>
          <w:rStyle w:val="95pt0pte"/>
        </w:rPr>
        <w:t>дру</w:t>
      </w:r>
      <w:r>
        <w:rPr>
          <w:rStyle w:val="95pt0pte"/>
        </w:rPr>
        <w:softHyphen/>
        <w:t>ге</w:t>
      </w:r>
      <w:r>
        <w:rPr>
          <w:rStyle w:val="10pt0pt4"/>
        </w:rPr>
        <w:t xml:space="preserve"> — двоскладне, поширене, неповне, неускладнене; </w:t>
      </w:r>
      <w:r>
        <w:rPr>
          <w:rStyle w:val="95pt0pte"/>
        </w:rPr>
        <w:t>третє</w:t>
      </w:r>
      <w:r>
        <w:rPr>
          <w:rStyle w:val="10pt0pt4"/>
        </w:rPr>
        <w:t xml:space="preserve"> — односклад</w:t>
      </w:r>
      <w:r>
        <w:rPr>
          <w:rStyle w:val="10pt0pt4"/>
        </w:rPr>
        <w:softHyphen/>
        <w:t xml:space="preserve">не, поширене, повне, ускладнене однорідними членами речення; </w:t>
      </w:r>
      <w:r>
        <w:rPr>
          <w:rStyle w:val="95pt0pte"/>
        </w:rPr>
        <w:t>четверте</w:t>
      </w:r>
      <w:r>
        <w:rPr>
          <w:rStyle w:val="10pt0pt4"/>
        </w:rPr>
        <w:t xml:space="preserve"> — двоскладне, поширене, повне, неускладнене.</w:t>
      </w:r>
    </w:p>
    <w:p w:rsidR="00A66788" w:rsidRDefault="001A7945">
      <w:pPr>
        <w:pStyle w:val="41"/>
        <w:framePr w:w="3707" w:h="9083" w:hRule="exact" w:wrap="none" w:vAnchor="page" w:hAnchor="page" w:x="4631" w:y="7267"/>
        <w:shd w:val="clear" w:color="auto" w:fill="auto"/>
        <w:spacing w:before="0" w:line="243" w:lineRule="exact"/>
        <w:ind w:left="180" w:right="80" w:firstLine="280"/>
        <w:jc w:val="both"/>
      </w:pPr>
      <w:r>
        <w:rPr>
          <w:rStyle w:val="ArialNarrow95pt0pt3"/>
          <w:b/>
          <w:bCs/>
        </w:rPr>
        <w:t xml:space="preserve">Основні </w:t>
      </w:r>
      <w:r>
        <w:rPr>
          <w:rStyle w:val="ArialNarrow95pt0pt3"/>
          <w:b/>
          <w:bCs/>
        </w:rPr>
        <w:t xml:space="preserve">види складних речень </w:t>
      </w:r>
      <w:r>
        <w:rPr>
          <w:rStyle w:val="10pt0pt4"/>
        </w:rPr>
        <w:t>Залежно від способу поєднання прос</w:t>
      </w:r>
      <w:r>
        <w:rPr>
          <w:rStyle w:val="10pt0pt4"/>
        </w:rPr>
        <w:softHyphen/>
        <w:t>тих речень у складному розрізняють такі основні види складних речень: Складні сполучникові речення — це такі речення, частини яких поєд</w:t>
      </w:r>
      <w:r>
        <w:rPr>
          <w:rStyle w:val="10pt0pt4"/>
        </w:rPr>
        <w:softHyphen/>
        <w:t>нуються за допомогою інтонації і спо</w:t>
      </w:r>
      <w:r>
        <w:rPr>
          <w:rStyle w:val="10pt0pt4"/>
        </w:rPr>
        <w:softHyphen/>
        <w:t>лучників або сполучних слів</w:t>
      </w:r>
      <w:r>
        <w:rPr>
          <w:rStyle w:val="10pt0pt4"/>
        </w:rPr>
        <w:t>.</w:t>
      </w:r>
    </w:p>
    <w:p w:rsidR="00A66788" w:rsidRDefault="001A7945">
      <w:pPr>
        <w:pStyle w:val="41"/>
        <w:framePr w:w="3707" w:h="9083" w:hRule="exact" w:wrap="none" w:vAnchor="page" w:hAnchor="page" w:x="4631" w:y="7267"/>
        <w:shd w:val="clear" w:color="auto" w:fill="auto"/>
        <w:spacing w:before="0" w:line="243" w:lineRule="exact"/>
        <w:ind w:left="320" w:firstLine="0"/>
      </w:pPr>
      <w:r>
        <w:rPr>
          <w:rStyle w:val="10pt0pt4"/>
        </w:rPr>
        <w:t>Вони поділяються на дві групи:</w:t>
      </w:r>
    </w:p>
    <w:p w:rsidR="00A66788" w:rsidRDefault="001A7945">
      <w:pPr>
        <w:pStyle w:val="41"/>
        <w:framePr w:w="3707" w:h="9083" w:hRule="exact" w:wrap="none" w:vAnchor="page" w:hAnchor="page" w:x="4631" w:y="7267"/>
        <w:shd w:val="clear" w:color="auto" w:fill="auto"/>
        <w:spacing w:before="0" w:line="243" w:lineRule="exact"/>
        <w:ind w:left="180" w:right="80" w:firstLine="0"/>
      </w:pPr>
      <w:r>
        <w:rPr>
          <w:rStyle w:val="10pt1pt0"/>
        </w:rPr>
        <w:t>1.Складносурядні</w:t>
      </w:r>
      <w:r>
        <w:rPr>
          <w:rStyle w:val="10pt0pt4"/>
        </w:rPr>
        <w:t xml:space="preserve"> — у яких синтаксично рівноправні частини по</w:t>
      </w:r>
      <w:r>
        <w:rPr>
          <w:rStyle w:val="10pt0pt4"/>
        </w:rPr>
        <w:softHyphen/>
        <w:t xml:space="preserve">єднані сполучниками сурядності: </w:t>
      </w:r>
      <w:r>
        <w:rPr>
          <w:rStyle w:val="95pt0ptf"/>
          <w:b/>
          <w:bCs/>
        </w:rPr>
        <w:t>Усе іде, але не все минає Над берегами вічної ріки.</w:t>
      </w:r>
    </w:p>
    <w:p w:rsidR="00A66788" w:rsidRDefault="001A7945">
      <w:pPr>
        <w:pStyle w:val="221"/>
        <w:framePr w:w="3707" w:h="9083" w:hRule="exact" w:wrap="none" w:vAnchor="page" w:hAnchor="page" w:x="4631" w:y="7267"/>
        <w:shd w:val="clear" w:color="auto" w:fill="auto"/>
        <w:spacing w:line="243" w:lineRule="exact"/>
        <w:ind w:left="2120" w:firstLine="0"/>
        <w:jc w:val="left"/>
      </w:pPr>
      <w:r>
        <w:rPr>
          <w:rStyle w:val="2295pt0pt6"/>
          <w:b/>
          <w:bCs/>
          <w:i/>
          <w:iCs/>
        </w:rPr>
        <w:t>Л. Костенко.</w:t>
      </w:r>
    </w:p>
    <w:p w:rsidR="00A66788" w:rsidRDefault="001A7945">
      <w:pPr>
        <w:pStyle w:val="41"/>
        <w:framePr w:w="3707" w:h="9083" w:hRule="exact" w:wrap="none" w:vAnchor="page" w:hAnchor="page" w:x="4631" w:y="7267"/>
        <w:numPr>
          <w:ilvl w:val="0"/>
          <w:numId w:val="274"/>
        </w:numPr>
        <w:shd w:val="clear" w:color="auto" w:fill="auto"/>
        <w:tabs>
          <w:tab w:val="left" w:pos="222"/>
        </w:tabs>
        <w:spacing w:before="0" w:line="243" w:lineRule="exact"/>
        <w:ind w:left="180" w:right="80" w:hanging="180"/>
        <w:jc w:val="both"/>
      </w:pPr>
      <w:r>
        <w:rPr>
          <w:rStyle w:val="10pt1pt0"/>
        </w:rPr>
        <w:t>Складнопідрядні</w:t>
      </w:r>
      <w:r>
        <w:rPr>
          <w:rStyle w:val="10pt0pt4"/>
        </w:rPr>
        <w:t xml:space="preserve"> — у яких нерівноправні частини поєднані сполучниками підрядності або спо</w:t>
      </w:r>
      <w:r>
        <w:rPr>
          <w:rStyle w:val="10pt0pt4"/>
        </w:rPr>
        <w:softHyphen/>
        <w:t>лучними словами:</w:t>
      </w:r>
    </w:p>
    <w:p w:rsidR="00A66788" w:rsidRDefault="001A7945">
      <w:pPr>
        <w:pStyle w:val="221"/>
        <w:framePr w:w="3707" w:h="9083" w:hRule="exact" w:wrap="none" w:vAnchor="page" w:hAnchor="page" w:x="4631" w:y="7267"/>
        <w:shd w:val="clear" w:color="auto" w:fill="auto"/>
        <w:spacing w:line="255" w:lineRule="exact"/>
        <w:ind w:left="460" w:right="280" w:firstLine="0"/>
        <w:jc w:val="left"/>
      </w:pPr>
      <w:r>
        <w:rPr>
          <w:rStyle w:val="2295pt0pt6"/>
          <w:b/>
          <w:bCs/>
          <w:i/>
          <w:iCs/>
        </w:rPr>
        <w:t>Приїжджайте частіше додому, Бо не вічні ні батько, ні мати.</w:t>
      </w:r>
    </w:p>
    <w:p w:rsidR="00A66788" w:rsidRDefault="001A7945">
      <w:pPr>
        <w:pStyle w:val="221"/>
        <w:framePr w:w="3707" w:h="9083" w:hRule="exact" w:wrap="none" w:vAnchor="page" w:hAnchor="page" w:x="4631" w:y="7267"/>
        <w:shd w:val="clear" w:color="auto" w:fill="auto"/>
        <w:spacing w:line="255" w:lineRule="exact"/>
        <w:ind w:left="1380" w:firstLine="0"/>
        <w:jc w:val="left"/>
      </w:pPr>
      <w:r>
        <w:rPr>
          <w:rStyle w:val="2295pt0pt6"/>
          <w:b/>
          <w:bCs/>
          <w:i/>
          <w:iCs/>
        </w:rPr>
        <w:t>М. Сингаївський.</w:t>
      </w:r>
    </w:p>
    <w:p w:rsidR="00A66788" w:rsidRDefault="001A7945">
      <w:pPr>
        <w:pStyle w:val="160"/>
        <w:framePr w:w="3760" w:h="9159" w:hRule="exact" w:wrap="none" w:vAnchor="page" w:hAnchor="page" w:x="8543" w:y="7218"/>
        <w:shd w:val="clear" w:color="auto" w:fill="auto"/>
        <w:spacing w:line="243" w:lineRule="exact"/>
        <w:ind w:left="580" w:right="60" w:firstLine="0"/>
        <w:jc w:val="left"/>
      </w:pPr>
      <w:r>
        <w:rPr>
          <w:rStyle w:val="1610pt0pt3"/>
        </w:rPr>
        <w:t xml:space="preserve">/ </w:t>
      </w:r>
      <w:r>
        <w:rPr>
          <w:rStyle w:val="1695pt0pta"/>
          <w:i/>
          <w:iCs/>
        </w:rPr>
        <w:t>от тепер, коли утома В своїх обіймах пригорща,</w:t>
      </w:r>
    </w:p>
    <w:p w:rsidR="00A66788" w:rsidRDefault="001A7945">
      <w:pPr>
        <w:pStyle w:val="160"/>
        <w:framePr w:w="3760" w:h="9159" w:hRule="exact" w:wrap="none" w:vAnchor="page" w:hAnchor="page" w:x="8543" w:y="7218"/>
        <w:shd w:val="clear" w:color="auto" w:fill="auto"/>
        <w:spacing w:line="243" w:lineRule="exact"/>
        <w:ind w:left="580" w:firstLine="0"/>
        <w:jc w:val="left"/>
      </w:pPr>
      <w:r>
        <w:rPr>
          <w:rStyle w:val="1695pt0pta"/>
          <w:i/>
          <w:iCs/>
        </w:rPr>
        <w:t>Мені так хочеться додому</w:t>
      </w:r>
      <w:r>
        <w:rPr>
          <w:rStyle w:val="1610pt0pt3"/>
        </w:rPr>
        <w:t>,</w:t>
      </w:r>
    </w:p>
    <w:p w:rsidR="00A66788" w:rsidRDefault="001A7945">
      <w:pPr>
        <w:pStyle w:val="160"/>
        <w:framePr w:w="3760" w:h="9159" w:hRule="exact" w:wrap="none" w:vAnchor="page" w:hAnchor="page" w:x="8543" w:y="7218"/>
        <w:shd w:val="clear" w:color="auto" w:fill="auto"/>
        <w:spacing w:line="243" w:lineRule="exact"/>
        <w:ind w:left="580" w:firstLine="0"/>
        <w:jc w:val="left"/>
      </w:pPr>
      <w:r>
        <w:rPr>
          <w:rStyle w:val="1695pt0pta"/>
          <w:i/>
          <w:iCs/>
        </w:rPr>
        <w:t xml:space="preserve">Де </w:t>
      </w:r>
      <w:r>
        <w:rPr>
          <w:rStyle w:val="1695pt0pta"/>
          <w:i/>
          <w:iCs/>
        </w:rPr>
        <w:t>коливаються жита.</w:t>
      </w:r>
    </w:p>
    <w:p w:rsidR="00A66788" w:rsidRDefault="001A7945">
      <w:pPr>
        <w:pStyle w:val="221"/>
        <w:framePr w:w="3760" w:h="9159" w:hRule="exact" w:wrap="none" w:vAnchor="page" w:hAnchor="page" w:x="8543" w:y="7218"/>
        <w:shd w:val="clear" w:color="auto" w:fill="auto"/>
        <w:spacing w:line="190" w:lineRule="exact"/>
        <w:ind w:left="1500" w:firstLine="0"/>
        <w:jc w:val="left"/>
      </w:pPr>
      <w:r>
        <w:rPr>
          <w:rStyle w:val="2295pt0pt6"/>
          <w:b/>
          <w:bCs/>
          <w:i/>
          <w:iCs/>
        </w:rPr>
        <w:t>Д. Фальківський.</w:t>
      </w:r>
    </w:p>
    <w:p w:rsidR="00A66788" w:rsidRDefault="001A7945">
      <w:pPr>
        <w:pStyle w:val="41"/>
        <w:framePr w:w="3760" w:h="9159" w:hRule="exact" w:wrap="none" w:vAnchor="page" w:hAnchor="page" w:x="8543" w:y="7218"/>
        <w:shd w:val="clear" w:color="auto" w:fill="auto"/>
        <w:spacing w:before="0" w:line="247" w:lineRule="exact"/>
        <w:ind w:left="580" w:firstLine="0"/>
      </w:pPr>
      <w:r>
        <w:rPr>
          <w:rStyle w:val="10pt0pt4"/>
        </w:rPr>
        <w:t>Складні безсполучникові речеинл</w:t>
      </w:r>
    </w:p>
    <w:p w:rsidR="00A66788" w:rsidRDefault="001A7945">
      <w:pPr>
        <w:pStyle w:val="41"/>
        <w:framePr w:w="3760" w:h="9159" w:hRule="exact" w:wrap="none" w:vAnchor="page" w:hAnchor="page" w:x="8543" w:y="7218"/>
        <w:numPr>
          <w:ilvl w:val="0"/>
          <w:numId w:val="272"/>
        </w:numPr>
        <w:shd w:val="clear" w:color="auto" w:fill="auto"/>
        <w:tabs>
          <w:tab w:val="left" w:pos="464"/>
        </w:tabs>
        <w:spacing w:before="0" w:line="247" w:lineRule="exact"/>
        <w:ind w:left="180" w:right="60" w:firstLine="0"/>
      </w:pPr>
      <w:r>
        <w:rPr>
          <w:rStyle w:val="10pt0pt4"/>
        </w:rPr>
        <w:t>це такі речення, частини яких по</w:t>
      </w:r>
      <w:r>
        <w:rPr>
          <w:rStyle w:val="10pt0pt4"/>
        </w:rPr>
        <w:softHyphen/>
        <w:t xml:space="preserve">єднуються за смислом та інтонаційно але без сполучників і сполучних слів: </w:t>
      </w:r>
      <w:r>
        <w:rPr>
          <w:rStyle w:val="95pt0pte"/>
        </w:rPr>
        <w:t xml:space="preserve">Будуть </w:t>
      </w:r>
      <w:r>
        <w:rPr>
          <w:rStyle w:val="95pt0ptf"/>
          <w:b/>
          <w:bCs/>
        </w:rPr>
        <w:t xml:space="preserve">нас </w:t>
      </w:r>
      <w:r>
        <w:rPr>
          <w:rStyle w:val="95pt0pte"/>
        </w:rPr>
        <w:t xml:space="preserve">явори </w:t>
      </w:r>
      <w:r>
        <w:rPr>
          <w:rStyle w:val="95pt0ptf"/>
          <w:b/>
          <w:bCs/>
        </w:rPr>
        <w:t>яворовим</w:t>
      </w:r>
    </w:p>
    <w:p w:rsidR="00A66788" w:rsidRDefault="001A7945">
      <w:pPr>
        <w:pStyle w:val="221"/>
        <w:framePr w:w="3760" w:h="9159" w:hRule="exact" w:wrap="none" w:vAnchor="page" w:hAnchor="page" w:x="8543" w:y="7218"/>
        <w:shd w:val="clear" w:color="auto" w:fill="auto"/>
        <w:spacing w:line="247" w:lineRule="exact"/>
        <w:ind w:left="580" w:right="60" w:firstLine="1500"/>
        <w:jc w:val="left"/>
      </w:pPr>
      <w:r>
        <w:rPr>
          <w:rStyle w:val="2295pt0pt6"/>
          <w:b/>
          <w:bCs/>
          <w:i/>
          <w:iCs/>
        </w:rPr>
        <w:t xml:space="preserve">вогнем колисати </w:t>
      </w:r>
      <w:r>
        <w:rPr>
          <w:rStyle w:val="2295pt0pt5"/>
          <w:i/>
          <w:iCs/>
        </w:rPr>
        <w:t xml:space="preserve">Будуть </w:t>
      </w:r>
      <w:r>
        <w:rPr>
          <w:rStyle w:val="2295pt0pt6"/>
          <w:b/>
          <w:bCs/>
          <w:i/>
          <w:iCs/>
        </w:rPr>
        <w:t>нам вечори свої тіні</w:t>
      </w:r>
    </w:p>
    <w:p w:rsidR="00A66788" w:rsidRDefault="001A7945">
      <w:pPr>
        <w:pStyle w:val="221"/>
        <w:framePr w:w="3760" w:h="9159" w:hRule="exact" w:wrap="none" w:vAnchor="page" w:hAnchor="page" w:x="8543" w:y="7218"/>
        <w:shd w:val="clear" w:color="auto" w:fill="auto"/>
        <w:spacing w:line="247" w:lineRule="exact"/>
        <w:ind w:left="580" w:right="60" w:firstLine="0"/>
        <w:jc w:val="right"/>
      </w:pPr>
      <w:r>
        <w:rPr>
          <w:rStyle w:val="2295pt0pt6"/>
          <w:b/>
          <w:bCs/>
          <w:i/>
          <w:iCs/>
        </w:rPr>
        <w:t xml:space="preserve">мережить в </w:t>
      </w:r>
      <w:r>
        <w:rPr>
          <w:rStyle w:val="2295pt0pt6"/>
          <w:b/>
          <w:bCs/>
          <w:i/>
          <w:iCs/>
        </w:rPr>
        <w:t>саду, Буде нас зустрічать з рушнич</w:t>
      </w:r>
      <w:r>
        <w:rPr>
          <w:rStyle w:val="2295pt0pt6"/>
          <w:b/>
          <w:bCs/>
          <w:i/>
          <w:iCs/>
        </w:rPr>
        <w:softHyphen/>
        <w:t>ком українськая мати, На останній рушник я до тебе</w:t>
      </w:r>
    </w:p>
    <w:p w:rsidR="00A66788" w:rsidRDefault="001A7945">
      <w:pPr>
        <w:pStyle w:val="221"/>
        <w:framePr w:w="3760" w:h="9159" w:hRule="exact" w:wrap="none" w:vAnchor="page" w:hAnchor="page" w:x="8543" w:y="7218"/>
        <w:shd w:val="clear" w:color="auto" w:fill="auto"/>
        <w:spacing w:line="251" w:lineRule="exact"/>
        <w:ind w:left="580" w:right="60" w:firstLine="0"/>
        <w:jc w:val="right"/>
      </w:pPr>
      <w:r>
        <w:rPr>
          <w:rStyle w:val="2295pt0pt6"/>
          <w:b/>
          <w:bCs/>
          <w:i/>
          <w:iCs/>
        </w:rPr>
        <w:t>прийду. Л. Забашта.</w:t>
      </w:r>
    </w:p>
    <w:p w:rsidR="00A66788" w:rsidRDefault="001A7945">
      <w:pPr>
        <w:pStyle w:val="41"/>
        <w:framePr w:w="3760" w:h="9159" w:hRule="exact" w:wrap="none" w:vAnchor="page" w:hAnchor="page" w:x="8543" w:y="7218"/>
        <w:shd w:val="clear" w:color="auto" w:fill="auto"/>
        <w:spacing w:before="0" w:line="251" w:lineRule="exact"/>
        <w:ind w:left="180" w:right="60" w:firstLine="0"/>
        <w:jc w:val="both"/>
      </w:pPr>
      <w:r>
        <w:rPr>
          <w:rStyle w:val="10pt0pt4"/>
        </w:rPr>
        <w:t>Складні речення з різними видами зв’язку (сполучниковим і безсполучни</w:t>
      </w:r>
      <w:r>
        <w:rPr>
          <w:rStyle w:val="10pt0pt4"/>
        </w:rPr>
        <w:softHyphen/>
        <w:t>ковим). Такі речення завжди багатоком</w:t>
      </w:r>
      <w:r>
        <w:rPr>
          <w:rStyle w:val="10pt0pt4"/>
        </w:rPr>
        <w:softHyphen/>
        <w:t xml:space="preserve">понентні і мають назву </w:t>
      </w:r>
      <w:r>
        <w:rPr>
          <w:rStyle w:val="10pt1pt0"/>
        </w:rPr>
        <w:t>складних синтаксичн</w:t>
      </w:r>
      <w:r>
        <w:rPr>
          <w:rStyle w:val="10pt1pt0"/>
        </w:rPr>
        <w:t xml:space="preserve">их конструкцій: </w:t>
      </w:r>
      <w:r>
        <w:rPr>
          <w:rStyle w:val="95pt0ptf"/>
          <w:b/>
          <w:bCs/>
        </w:rPr>
        <w:t>Чужих країв ніколи я не бачив, Принад не знаю їхніх і окрас,</w:t>
      </w:r>
    </w:p>
    <w:p w:rsidR="00A66788" w:rsidRDefault="001A7945">
      <w:pPr>
        <w:pStyle w:val="221"/>
        <w:framePr w:w="3760" w:h="9159" w:hRule="exact" w:wrap="none" w:vAnchor="page" w:hAnchor="page" w:x="8543" w:y="7218"/>
        <w:shd w:val="clear" w:color="auto" w:fill="auto"/>
        <w:spacing w:line="251" w:lineRule="exact"/>
        <w:ind w:left="580" w:right="60" w:firstLine="0"/>
        <w:jc w:val="left"/>
      </w:pPr>
      <w:r>
        <w:rPr>
          <w:rStyle w:val="2295pt0pt6"/>
          <w:b/>
          <w:bCs/>
          <w:i/>
          <w:iCs/>
        </w:rPr>
        <w:t>Та вірю серцем щирим і гарячим: Нема землі такої, як у нас.</w:t>
      </w:r>
    </w:p>
    <w:p w:rsidR="00A66788" w:rsidRDefault="001A7945">
      <w:pPr>
        <w:pStyle w:val="160"/>
        <w:framePr w:w="3760" w:h="9159" w:hRule="exact" w:wrap="none" w:vAnchor="page" w:hAnchor="page" w:x="8543" w:y="7218"/>
        <w:shd w:val="clear" w:color="auto" w:fill="auto"/>
        <w:spacing w:after="218" w:line="251" w:lineRule="exact"/>
        <w:ind w:right="60" w:firstLine="0"/>
      </w:pPr>
      <w:r>
        <w:rPr>
          <w:rStyle w:val="1695pt0ptb"/>
          <w:b/>
          <w:bCs/>
          <w:i/>
          <w:iCs/>
        </w:rPr>
        <w:t xml:space="preserve">В. </w:t>
      </w:r>
      <w:r>
        <w:rPr>
          <w:rStyle w:val="1695pt0pta"/>
          <w:i/>
          <w:iCs/>
        </w:rPr>
        <w:t>Симоненко.</w:t>
      </w:r>
    </w:p>
    <w:p w:rsidR="00A66788" w:rsidRDefault="001A7945">
      <w:pPr>
        <w:pStyle w:val="1431"/>
        <w:framePr w:w="3760" w:h="9159" w:hRule="exact" w:wrap="none" w:vAnchor="page" w:hAnchor="page" w:x="8543" w:y="7218"/>
        <w:shd w:val="clear" w:color="auto" w:fill="auto"/>
        <w:spacing w:before="0"/>
        <w:ind w:left="180"/>
      </w:pPr>
      <w:bookmarkStart w:id="341" w:name="bookmark341"/>
      <w:r>
        <w:t>§147. Складносурядні речення</w:t>
      </w:r>
      <w:bookmarkEnd w:id="341"/>
    </w:p>
    <w:p w:rsidR="00A66788" w:rsidRDefault="001A7945">
      <w:pPr>
        <w:pStyle w:val="41"/>
        <w:framePr w:w="3760" w:h="9159" w:hRule="exact" w:wrap="none" w:vAnchor="page" w:hAnchor="page" w:x="8543" w:y="7218"/>
        <w:shd w:val="clear" w:color="auto" w:fill="auto"/>
        <w:spacing w:before="0" w:line="263" w:lineRule="exact"/>
        <w:ind w:left="180" w:right="60" w:firstLine="0"/>
        <w:jc w:val="both"/>
      </w:pPr>
      <w:r>
        <w:rPr>
          <w:rStyle w:val="10pt0pt4"/>
        </w:rPr>
        <w:t>Складносурядним називають таке складне речення, граматично рівно</w:t>
      </w:r>
      <w:r>
        <w:rPr>
          <w:rStyle w:val="10pt0pt4"/>
        </w:rPr>
        <w:softHyphen/>
        <w:t xml:space="preserve">правні </w:t>
      </w:r>
      <w:r>
        <w:rPr>
          <w:rStyle w:val="10pt0pt4"/>
        </w:rPr>
        <w:t>частини якого поєднуються за допомогою сполучників сурядності:</w:t>
      </w:r>
    </w:p>
    <w:p w:rsidR="00A66788" w:rsidRDefault="001A7945">
      <w:pPr>
        <w:pStyle w:val="174"/>
        <w:framePr w:wrap="none" w:vAnchor="page" w:hAnchor="page" w:x="4511" w:y="16590"/>
        <w:shd w:val="clear" w:color="auto" w:fill="auto"/>
        <w:spacing w:line="190" w:lineRule="exact"/>
        <w:ind w:left="20"/>
      </w:pPr>
      <w:r>
        <w:rPr>
          <w:rStyle w:val="170pt4"/>
          <w:b/>
          <w:bCs/>
        </w:rPr>
        <w:t>382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45" w:y="6813"/>
        <w:shd w:val="clear" w:color="auto" w:fill="auto"/>
        <w:spacing w:line="180" w:lineRule="exact"/>
        <w:ind w:left="60"/>
      </w:pPr>
      <w:r>
        <w:rPr>
          <w:rStyle w:val="ArialNarrow9pt0pt2"/>
          <w:i/>
          <w:iCs/>
        </w:rPr>
        <w:lastRenderedPageBreak/>
        <w:t>Граматика: морфологія, синтаксис</w:t>
      </w:r>
    </w:p>
    <w:p w:rsidR="00A66788" w:rsidRDefault="001A7945">
      <w:pPr>
        <w:pStyle w:val="521"/>
        <w:framePr w:wrap="none" w:vAnchor="page" w:hAnchor="page" w:x="5166" w:y="7241"/>
        <w:shd w:val="clear" w:color="auto" w:fill="auto"/>
        <w:spacing w:line="160" w:lineRule="exact"/>
        <w:ind w:left="2700"/>
        <w:jc w:val="left"/>
      </w:pPr>
      <w:r>
        <w:rPr>
          <w:rStyle w:val="52ArialNarrow8pt0pt4"/>
        </w:rPr>
        <w:t>КЛАСИФІКАЦІЯ СКЛАДНИХ РЕЧЕНЬ</w:t>
      </w:r>
    </w:p>
    <w:p w:rsidR="00A66788" w:rsidRDefault="001A7945">
      <w:pPr>
        <w:pStyle w:val="139"/>
        <w:framePr w:wrap="none" w:vAnchor="page" w:hAnchor="page" w:x="8601" w:y="7718"/>
        <w:shd w:val="clear" w:color="auto" w:fill="auto"/>
        <w:spacing w:line="160" w:lineRule="exact"/>
      </w:pPr>
      <w:r>
        <w:t xml:space="preserve">Складне </w:t>
      </w:r>
      <w:r>
        <w:rPr>
          <w:lang w:val="ru-RU"/>
        </w:rPr>
        <w:t>речения</w:t>
      </w:r>
    </w:p>
    <w:tbl>
      <w:tblPr>
        <w:tblOverlap w:val="never"/>
        <w:tblW w:w="0" w:type="auto"/>
        <w:tblLayout w:type="fixed"/>
        <w:tblCellMar>
          <w:left w:w="10" w:type="dxa"/>
          <w:right w:w="10" w:type="dxa"/>
        </w:tblCellMar>
        <w:tblLook w:val="04A0" w:firstRow="1" w:lastRow="0" w:firstColumn="1" w:lastColumn="0" w:noHBand="0" w:noVBand="1"/>
      </w:tblPr>
      <w:tblGrid>
        <w:gridCol w:w="1444"/>
        <w:gridCol w:w="996"/>
        <w:gridCol w:w="2090"/>
        <w:gridCol w:w="712"/>
        <w:gridCol w:w="1687"/>
      </w:tblGrid>
      <w:tr w:rsidR="00A66788">
        <w:tblPrEx>
          <w:tblCellMar>
            <w:top w:w="0" w:type="dxa"/>
            <w:bottom w:w="0" w:type="dxa"/>
          </w:tblCellMar>
        </w:tblPrEx>
        <w:trPr>
          <w:trHeight w:hRule="exact" w:val="728"/>
        </w:trPr>
        <w:tc>
          <w:tcPr>
            <w:tcW w:w="1444" w:type="dxa"/>
            <w:tcBorders>
              <w:top w:val="single" w:sz="4" w:space="0" w:color="auto"/>
              <w:left w:val="single" w:sz="4" w:space="0" w:color="auto"/>
              <w:bottom w:val="single" w:sz="4" w:space="0" w:color="auto"/>
            </w:tcBorders>
            <w:shd w:val="clear" w:color="auto" w:fill="FFFFFF"/>
          </w:tcPr>
          <w:p w:rsidR="00A66788" w:rsidRDefault="001A7945">
            <w:pPr>
              <w:pStyle w:val="41"/>
              <w:framePr w:w="6928" w:h="728" w:wrap="none" w:vAnchor="page" w:hAnchor="page" w:x="5170" w:y="8154"/>
              <w:shd w:val="clear" w:color="auto" w:fill="auto"/>
              <w:spacing w:before="0" w:line="222" w:lineRule="exact"/>
              <w:ind w:left="40" w:firstLine="220"/>
            </w:pPr>
            <w:r>
              <w:rPr>
                <w:rStyle w:val="Corbel7pt0pt0"/>
                <w:b/>
                <w:bCs/>
              </w:rPr>
              <w:t>сполучникове: з сурядним зв’язком, з підрядним зв’язком</w:t>
            </w:r>
          </w:p>
        </w:tc>
        <w:tc>
          <w:tcPr>
            <w:tcW w:w="996" w:type="dxa"/>
            <w:tcBorders>
              <w:left w:val="single" w:sz="4" w:space="0" w:color="auto"/>
            </w:tcBorders>
            <w:shd w:val="clear" w:color="auto" w:fill="FFFFFF"/>
          </w:tcPr>
          <w:p w:rsidR="00A66788" w:rsidRDefault="00A66788">
            <w:pPr>
              <w:framePr w:w="6928" w:h="728" w:wrap="none" w:vAnchor="page" w:hAnchor="page" w:x="5170" w:y="8154"/>
              <w:rPr>
                <w:sz w:val="10"/>
                <w:szCs w:val="10"/>
              </w:rPr>
            </w:pPr>
          </w:p>
        </w:tc>
        <w:tc>
          <w:tcPr>
            <w:tcW w:w="2090" w:type="dxa"/>
            <w:tcBorders>
              <w:top w:val="single" w:sz="4" w:space="0" w:color="auto"/>
              <w:left w:val="single" w:sz="4" w:space="0" w:color="auto"/>
              <w:bottom w:val="single" w:sz="4" w:space="0" w:color="auto"/>
            </w:tcBorders>
            <w:shd w:val="clear" w:color="auto" w:fill="FFFFFF"/>
          </w:tcPr>
          <w:p w:rsidR="00A66788" w:rsidRDefault="001A7945">
            <w:pPr>
              <w:pStyle w:val="41"/>
              <w:framePr w:w="6928" w:h="728" w:wrap="none" w:vAnchor="page" w:hAnchor="page" w:x="5170" w:y="8154"/>
              <w:shd w:val="clear" w:color="auto" w:fill="auto"/>
              <w:spacing w:before="0" w:line="222" w:lineRule="exact"/>
              <w:ind w:firstLine="0"/>
              <w:jc w:val="center"/>
            </w:pPr>
            <w:r>
              <w:rPr>
                <w:rStyle w:val="Corbel7pt0pt0"/>
                <w:b/>
                <w:bCs/>
              </w:rPr>
              <w:t>складне речення з різними видами</w:t>
            </w:r>
            <w:r>
              <w:rPr>
                <w:rStyle w:val="Corbel7pt0pt0"/>
                <w:b/>
                <w:bCs/>
              </w:rPr>
              <w:t xml:space="preserve"> зв’язку; сполучниковим, безсполучниковим</w:t>
            </w:r>
          </w:p>
        </w:tc>
        <w:tc>
          <w:tcPr>
            <w:tcW w:w="712" w:type="dxa"/>
            <w:tcBorders>
              <w:left w:val="single" w:sz="4" w:space="0" w:color="auto"/>
            </w:tcBorders>
            <w:shd w:val="clear" w:color="auto" w:fill="FFFFFF"/>
          </w:tcPr>
          <w:p w:rsidR="00A66788" w:rsidRDefault="00A66788">
            <w:pPr>
              <w:framePr w:w="6928" w:h="728" w:wrap="none" w:vAnchor="page" w:hAnchor="page" w:x="5170" w:y="8154"/>
              <w:rPr>
                <w:sz w:val="10"/>
                <w:szCs w:val="10"/>
              </w:rPr>
            </w:pPr>
          </w:p>
        </w:tc>
        <w:tc>
          <w:tcPr>
            <w:tcW w:w="1687"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6928" w:h="728" w:wrap="none" w:vAnchor="page" w:hAnchor="page" w:x="5170" w:y="8154"/>
              <w:shd w:val="clear" w:color="auto" w:fill="auto"/>
              <w:spacing w:before="0" w:line="218" w:lineRule="exact"/>
              <w:ind w:left="40" w:firstLine="200"/>
            </w:pPr>
            <w:r>
              <w:rPr>
                <w:rStyle w:val="Corbel7pt0pt0"/>
                <w:b/>
                <w:bCs/>
              </w:rPr>
              <w:t xml:space="preserve">безсполучникове: з однорідними </w:t>
            </w:r>
            <w:r>
              <w:rPr>
                <w:rStyle w:val="ArialNarrow8pt0pt4"/>
              </w:rPr>
              <w:t xml:space="preserve">частинами, і </w:t>
            </w:r>
            <w:r>
              <w:rPr>
                <w:rStyle w:val="Corbel7pt0pt0"/>
                <w:b/>
                <w:bCs/>
              </w:rPr>
              <w:t xml:space="preserve">неоднорідними </w:t>
            </w:r>
            <w:r>
              <w:rPr>
                <w:rStyle w:val="ArialNarrow8pt0pt4"/>
              </w:rPr>
              <w:t>частинами</w:t>
            </w:r>
          </w:p>
        </w:tc>
      </w:tr>
    </w:tbl>
    <w:p w:rsidR="00A66788" w:rsidRDefault="001A7945">
      <w:pPr>
        <w:pStyle w:val="591"/>
        <w:framePr w:wrap="none" w:vAnchor="page" w:hAnchor="page" w:x="4421" w:y="9158"/>
        <w:shd w:val="clear" w:color="auto" w:fill="auto"/>
        <w:spacing w:line="150" w:lineRule="exact"/>
        <w:jc w:val="left"/>
      </w:pPr>
      <w:r>
        <w:rPr>
          <w:rStyle w:val="59ArialNarrow75pt0pt"/>
        </w:rPr>
        <w:t>|^ладносурядне|</w:t>
      </w:r>
    </w:p>
    <w:p w:rsidR="00A66788" w:rsidRDefault="001A7945">
      <w:pPr>
        <w:pStyle w:val="149"/>
        <w:framePr w:wrap="none" w:vAnchor="page" w:hAnchor="page" w:x="5952" w:y="9128"/>
        <w:shd w:val="clear" w:color="auto" w:fill="auto"/>
        <w:spacing w:line="140" w:lineRule="exact"/>
        <w:jc w:val="left"/>
      </w:pPr>
      <w:r>
        <w:t>складнопідрядне</w:t>
      </w:r>
    </w:p>
    <w:tbl>
      <w:tblPr>
        <w:tblOverlap w:val="never"/>
        <w:tblW w:w="0" w:type="auto"/>
        <w:tblLayout w:type="fixed"/>
        <w:tblCellMar>
          <w:left w:w="10" w:type="dxa"/>
          <w:right w:w="10" w:type="dxa"/>
        </w:tblCellMar>
        <w:tblLook w:val="04A0" w:firstRow="1" w:lastRow="0" w:firstColumn="1" w:lastColumn="0" w:noHBand="0" w:noVBand="1"/>
      </w:tblPr>
      <w:tblGrid>
        <w:gridCol w:w="765"/>
        <w:gridCol w:w="144"/>
        <w:gridCol w:w="815"/>
      </w:tblGrid>
      <w:tr w:rsidR="00A66788">
        <w:tblPrEx>
          <w:tblCellMar>
            <w:top w:w="0" w:type="dxa"/>
            <w:bottom w:w="0" w:type="dxa"/>
          </w:tblCellMar>
        </w:tblPrEx>
        <w:trPr>
          <w:trHeight w:hRule="exact" w:val="251"/>
        </w:trPr>
        <w:tc>
          <w:tcPr>
            <w:tcW w:w="765" w:type="dxa"/>
            <w:tcBorders>
              <w:top w:val="single" w:sz="4" w:space="0" w:color="auto"/>
              <w:left w:val="single" w:sz="4" w:space="0" w:color="auto"/>
            </w:tcBorders>
            <w:shd w:val="clear" w:color="auto" w:fill="FFFFFF"/>
          </w:tcPr>
          <w:p w:rsidR="00A66788" w:rsidRDefault="001A7945">
            <w:pPr>
              <w:pStyle w:val="41"/>
              <w:framePr w:w="1724" w:h="490" w:wrap="none" w:vAnchor="page" w:hAnchor="page" w:x="5631" w:y="9545"/>
              <w:shd w:val="clear" w:color="auto" w:fill="auto"/>
              <w:spacing w:before="0" w:line="140" w:lineRule="exact"/>
              <w:ind w:left="80" w:firstLine="0"/>
            </w:pPr>
            <w:r>
              <w:rPr>
                <w:rStyle w:val="Corbel7pt0pt0"/>
                <w:b/>
                <w:bCs/>
              </w:rPr>
              <w:t>з одним</w:t>
            </w:r>
          </w:p>
        </w:tc>
        <w:tc>
          <w:tcPr>
            <w:tcW w:w="144" w:type="dxa"/>
            <w:tcBorders>
              <w:left w:val="single" w:sz="4" w:space="0" w:color="auto"/>
            </w:tcBorders>
            <w:shd w:val="clear" w:color="auto" w:fill="FFFFFF"/>
          </w:tcPr>
          <w:p w:rsidR="00A66788" w:rsidRDefault="00A66788">
            <w:pPr>
              <w:framePr w:w="1724" w:h="490" w:wrap="none" w:vAnchor="page" w:hAnchor="page" w:x="5631" w:y="9545"/>
              <w:rPr>
                <w:sz w:val="10"/>
                <w:szCs w:val="10"/>
              </w:rPr>
            </w:pPr>
          </w:p>
        </w:tc>
        <w:tc>
          <w:tcPr>
            <w:tcW w:w="815" w:type="dxa"/>
            <w:tcBorders>
              <w:top w:val="single" w:sz="4" w:space="0" w:color="auto"/>
              <w:left w:val="single" w:sz="4" w:space="0" w:color="auto"/>
              <w:right w:val="single" w:sz="4" w:space="0" w:color="auto"/>
            </w:tcBorders>
            <w:shd w:val="clear" w:color="auto" w:fill="FFFFFF"/>
          </w:tcPr>
          <w:p w:rsidR="00A66788" w:rsidRDefault="001A7945">
            <w:pPr>
              <w:pStyle w:val="41"/>
              <w:framePr w:w="1724" w:h="490" w:wrap="none" w:vAnchor="page" w:hAnchor="page" w:x="5631" w:y="9545"/>
              <w:shd w:val="clear" w:color="auto" w:fill="auto"/>
              <w:spacing w:before="0" w:line="140" w:lineRule="exact"/>
              <w:ind w:left="60" w:firstLine="0"/>
            </w:pPr>
            <w:r>
              <w:rPr>
                <w:rStyle w:val="Corbel7pt0pt0"/>
                <w:b/>
                <w:bCs/>
              </w:rPr>
              <w:t>з кількома</w:t>
            </w:r>
          </w:p>
        </w:tc>
      </w:tr>
      <w:tr w:rsidR="00A66788">
        <w:tblPrEx>
          <w:tblCellMar>
            <w:top w:w="0" w:type="dxa"/>
            <w:bottom w:w="0" w:type="dxa"/>
          </w:tblCellMar>
        </w:tblPrEx>
        <w:trPr>
          <w:trHeight w:hRule="exact" w:val="239"/>
        </w:trPr>
        <w:tc>
          <w:tcPr>
            <w:tcW w:w="765" w:type="dxa"/>
            <w:tcBorders>
              <w:left w:val="single" w:sz="4" w:space="0" w:color="auto"/>
              <w:bottom w:val="single" w:sz="4" w:space="0" w:color="auto"/>
            </w:tcBorders>
            <w:shd w:val="clear" w:color="auto" w:fill="FFFFFF"/>
          </w:tcPr>
          <w:p w:rsidR="00A66788" w:rsidRDefault="001A7945">
            <w:pPr>
              <w:pStyle w:val="41"/>
              <w:framePr w:w="1724" w:h="490" w:wrap="none" w:vAnchor="page" w:hAnchor="page" w:x="5631" w:y="9545"/>
              <w:shd w:val="clear" w:color="auto" w:fill="auto"/>
              <w:spacing w:before="0" w:line="140" w:lineRule="exact"/>
              <w:ind w:left="80" w:firstLine="0"/>
            </w:pPr>
            <w:r>
              <w:rPr>
                <w:rStyle w:val="Corbel7pt0pt0"/>
                <w:b/>
                <w:bCs/>
              </w:rPr>
              <w:t>підрядним</w:t>
            </w:r>
          </w:p>
        </w:tc>
        <w:tc>
          <w:tcPr>
            <w:tcW w:w="144" w:type="dxa"/>
            <w:tcBorders>
              <w:left w:val="single" w:sz="4" w:space="0" w:color="auto"/>
            </w:tcBorders>
            <w:shd w:val="clear" w:color="auto" w:fill="FFFFFF"/>
          </w:tcPr>
          <w:p w:rsidR="00A66788" w:rsidRDefault="00A66788">
            <w:pPr>
              <w:framePr w:w="1724" w:h="490" w:wrap="none" w:vAnchor="page" w:hAnchor="page" w:x="5631" w:y="9545"/>
              <w:rPr>
                <w:sz w:val="10"/>
                <w:szCs w:val="10"/>
              </w:rPr>
            </w:pPr>
          </w:p>
        </w:tc>
        <w:tc>
          <w:tcPr>
            <w:tcW w:w="815" w:type="dxa"/>
            <w:tcBorders>
              <w:left w:val="single" w:sz="4" w:space="0" w:color="auto"/>
              <w:bottom w:val="single" w:sz="4" w:space="0" w:color="auto"/>
              <w:right w:val="single" w:sz="4" w:space="0" w:color="auto"/>
            </w:tcBorders>
            <w:shd w:val="clear" w:color="auto" w:fill="FFFFFF"/>
          </w:tcPr>
          <w:p w:rsidR="00A66788" w:rsidRDefault="001A7945">
            <w:pPr>
              <w:pStyle w:val="41"/>
              <w:framePr w:w="1724" w:h="490" w:wrap="none" w:vAnchor="page" w:hAnchor="page" w:x="5631" w:y="9545"/>
              <w:shd w:val="clear" w:color="auto" w:fill="auto"/>
              <w:spacing w:before="0" w:line="140" w:lineRule="exact"/>
              <w:ind w:left="60" w:firstLine="0"/>
            </w:pPr>
            <w:r>
              <w:rPr>
                <w:rStyle w:val="Corbel7pt0pt0"/>
                <w:b/>
                <w:bCs/>
              </w:rPr>
              <w:t>підрядними</w:t>
            </w:r>
          </w:p>
        </w:tc>
      </w:tr>
    </w:tbl>
    <w:p w:rsidR="00A66788" w:rsidRDefault="001A7945">
      <w:pPr>
        <w:pStyle w:val="1273"/>
        <w:framePr w:wrap="none" w:vAnchor="page" w:hAnchor="page" w:x="4581" w:y="10301"/>
        <w:shd w:val="clear" w:color="auto" w:fill="auto"/>
        <w:spacing w:line="130" w:lineRule="exact"/>
      </w:pPr>
      <w:r>
        <w:t>означальним</w:t>
      </w:r>
    </w:p>
    <w:p w:rsidR="00A66788" w:rsidRDefault="001A7945">
      <w:pPr>
        <w:pStyle w:val="591"/>
        <w:framePr w:w="913" w:h="404" w:hRule="exact" w:wrap="none" w:vAnchor="page" w:hAnchor="page" w:x="4479" w:y="10787"/>
        <w:shd w:val="clear" w:color="auto" w:fill="auto"/>
        <w:spacing w:after="17" w:line="150" w:lineRule="exact"/>
        <w:ind w:left="20"/>
        <w:jc w:val="left"/>
      </w:pPr>
      <w:r>
        <w:rPr>
          <w:rStyle w:val="59ArialNarrow75pt0pt"/>
        </w:rPr>
        <w:t>займенниково-</w:t>
      </w:r>
    </w:p>
    <w:p w:rsidR="00A66788" w:rsidRDefault="001A7945">
      <w:pPr>
        <w:pStyle w:val="1273"/>
        <w:framePr w:w="913" w:h="404" w:hRule="exact" w:wrap="none" w:vAnchor="page" w:hAnchor="page" w:x="4479" w:y="10787"/>
        <w:shd w:val="clear" w:color="auto" w:fill="auto"/>
        <w:spacing w:line="130" w:lineRule="exact"/>
        <w:ind w:left="20"/>
      </w:pPr>
      <w:r>
        <w:t>означальним</w:t>
      </w:r>
    </w:p>
    <w:p w:rsidR="00A66788" w:rsidRDefault="001A7945">
      <w:pPr>
        <w:pStyle w:val="1273"/>
        <w:framePr w:wrap="none" w:vAnchor="page" w:hAnchor="page" w:x="4512" w:y="11511"/>
        <w:shd w:val="clear" w:color="auto" w:fill="auto"/>
        <w:spacing w:line="130" w:lineRule="exact"/>
        <w:ind w:left="20"/>
      </w:pPr>
      <w:r>
        <w:t>з'ясувальним</w:t>
      </w:r>
    </w:p>
    <w:tbl>
      <w:tblPr>
        <w:tblOverlap w:val="never"/>
        <w:tblW w:w="0" w:type="auto"/>
        <w:tblLayout w:type="fixed"/>
        <w:tblCellMar>
          <w:left w:w="10" w:type="dxa"/>
          <w:right w:w="10" w:type="dxa"/>
        </w:tblCellMar>
        <w:tblLook w:val="04A0" w:firstRow="1" w:lastRow="0" w:firstColumn="1" w:lastColumn="0" w:noHBand="0" w:noVBand="1"/>
      </w:tblPr>
      <w:tblGrid>
        <w:gridCol w:w="1160"/>
        <w:gridCol w:w="1156"/>
        <w:gridCol w:w="1173"/>
      </w:tblGrid>
      <w:tr w:rsidR="00A66788">
        <w:tblPrEx>
          <w:tblCellMar>
            <w:top w:w="0" w:type="dxa"/>
            <w:bottom w:w="0" w:type="dxa"/>
          </w:tblCellMar>
        </w:tblPrEx>
        <w:trPr>
          <w:trHeight w:hRule="exact" w:val="263"/>
        </w:trPr>
        <w:tc>
          <w:tcPr>
            <w:tcW w:w="1160" w:type="dxa"/>
            <w:tcBorders>
              <w:top w:val="single" w:sz="4" w:space="0" w:color="auto"/>
              <w:lef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із сполучниковим</w:t>
            </w:r>
          </w:p>
        </w:tc>
        <w:tc>
          <w:tcPr>
            <w:tcW w:w="1156" w:type="dxa"/>
            <w:tcBorders>
              <w:top w:val="single" w:sz="4" w:space="0" w:color="auto"/>
              <w:lef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із сполучниковим</w:t>
            </w:r>
          </w:p>
        </w:tc>
        <w:tc>
          <w:tcPr>
            <w:tcW w:w="1173" w:type="dxa"/>
            <w:tcBorders>
              <w:top w:val="single" w:sz="4" w:space="0" w:color="auto"/>
              <w:left w:val="single" w:sz="4" w:space="0" w:color="auto"/>
              <w:righ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із сполучниковим</w:t>
            </w:r>
          </w:p>
        </w:tc>
      </w:tr>
      <w:tr w:rsidR="00A66788">
        <w:tblPrEx>
          <w:tblCellMar>
            <w:top w:w="0" w:type="dxa"/>
            <w:bottom w:w="0" w:type="dxa"/>
          </w:tblCellMar>
        </w:tblPrEx>
        <w:trPr>
          <w:trHeight w:hRule="exact" w:val="230"/>
        </w:trPr>
        <w:tc>
          <w:tcPr>
            <w:tcW w:w="1160" w:type="dxa"/>
            <w:tcBorders>
              <w:lef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сурядним 1</w:t>
            </w:r>
          </w:p>
        </w:tc>
        <w:tc>
          <w:tcPr>
            <w:tcW w:w="1156" w:type="dxa"/>
            <w:tcBorders>
              <w:lef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сурядним і без</w:t>
            </w:r>
            <w:r>
              <w:rPr>
                <w:rStyle w:val="Corbel7pt0pt0"/>
                <w:b/>
                <w:bCs/>
              </w:rPr>
              <w:softHyphen/>
            </w:r>
          </w:p>
        </w:tc>
        <w:tc>
          <w:tcPr>
            <w:tcW w:w="1173" w:type="dxa"/>
            <w:tcBorders>
              <w:left w:val="single" w:sz="4" w:space="0" w:color="auto"/>
              <w:righ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підрядним і без</w:t>
            </w:r>
            <w:r>
              <w:rPr>
                <w:rStyle w:val="Corbel7pt0pt0"/>
                <w:b/>
                <w:bCs/>
              </w:rPr>
              <w:softHyphen/>
            </w:r>
          </w:p>
        </w:tc>
      </w:tr>
      <w:tr w:rsidR="00A66788">
        <w:tblPrEx>
          <w:tblCellMar>
            <w:top w:w="0" w:type="dxa"/>
            <w:bottom w:w="0" w:type="dxa"/>
          </w:tblCellMar>
        </w:tblPrEx>
        <w:trPr>
          <w:trHeight w:hRule="exact" w:val="222"/>
        </w:trPr>
        <w:tc>
          <w:tcPr>
            <w:tcW w:w="1160" w:type="dxa"/>
            <w:tcBorders>
              <w:lef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підрядним</w:t>
            </w:r>
          </w:p>
        </w:tc>
        <w:tc>
          <w:tcPr>
            <w:tcW w:w="1156" w:type="dxa"/>
            <w:tcBorders>
              <w:lef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сполучниковим</w:t>
            </w:r>
          </w:p>
        </w:tc>
        <w:tc>
          <w:tcPr>
            <w:tcW w:w="1173" w:type="dxa"/>
            <w:tcBorders>
              <w:left w:val="single" w:sz="4" w:space="0" w:color="auto"/>
              <w:righ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сполучниковим</w:t>
            </w:r>
          </w:p>
        </w:tc>
      </w:tr>
      <w:tr w:rsidR="00A66788">
        <w:tblPrEx>
          <w:tblCellMar>
            <w:top w:w="0" w:type="dxa"/>
            <w:bottom w:w="0" w:type="dxa"/>
          </w:tblCellMar>
        </w:tblPrEx>
        <w:trPr>
          <w:trHeight w:hRule="exact" w:val="230"/>
        </w:trPr>
        <w:tc>
          <w:tcPr>
            <w:tcW w:w="1160" w:type="dxa"/>
            <w:tcBorders>
              <w:left w:val="single" w:sz="4" w:space="0" w:color="auto"/>
              <w:bottom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зв’язком</w:t>
            </w:r>
          </w:p>
        </w:tc>
        <w:tc>
          <w:tcPr>
            <w:tcW w:w="1156" w:type="dxa"/>
            <w:tcBorders>
              <w:left w:val="single" w:sz="4" w:space="0" w:color="auto"/>
              <w:bottom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зв'язком</w:t>
            </w:r>
          </w:p>
        </w:tc>
        <w:tc>
          <w:tcPr>
            <w:tcW w:w="1173" w:type="dxa"/>
            <w:tcBorders>
              <w:left w:val="single" w:sz="4" w:space="0" w:color="auto"/>
              <w:bottom w:val="single" w:sz="4" w:space="0" w:color="auto"/>
              <w:right w:val="single" w:sz="4" w:space="0" w:color="auto"/>
            </w:tcBorders>
            <w:shd w:val="clear" w:color="auto" w:fill="FFFFFF"/>
          </w:tcPr>
          <w:p w:rsidR="00A66788" w:rsidRDefault="001A7945">
            <w:pPr>
              <w:pStyle w:val="41"/>
              <w:framePr w:w="3489" w:h="946" w:wrap="none" w:vAnchor="page" w:hAnchor="page" w:x="7449" w:y="9104"/>
              <w:shd w:val="clear" w:color="auto" w:fill="auto"/>
              <w:spacing w:before="0" w:line="140" w:lineRule="exact"/>
              <w:ind w:firstLine="0"/>
              <w:jc w:val="center"/>
            </w:pPr>
            <w:r>
              <w:rPr>
                <w:rStyle w:val="Corbel7pt0pt0"/>
                <w:b/>
                <w:bCs/>
              </w:rPr>
              <w:t>зв'язком</w:t>
            </w:r>
          </w:p>
        </w:tc>
      </w:tr>
    </w:tbl>
    <w:p w:rsidR="00A66788" w:rsidRDefault="001A7945">
      <w:pPr>
        <w:pStyle w:val="149"/>
        <w:framePr w:w="1107" w:h="1139" w:hRule="exact" w:wrap="none" w:vAnchor="page" w:hAnchor="page" w:x="11008" w:y="9120"/>
        <w:shd w:val="clear" w:color="auto" w:fill="auto"/>
      </w:pPr>
      <w:r>
        <w:t>із сполучниковим сурядним і підрядним та без</w:t>
      </w:r>
      <w:r>
        <w:softHyphen/>
        <w:t>сполучниковим зв’язком</w:t>
      </w:r>
    </w:p>
    <w:tbl>
      <w:tblPr>
        <w:tblOverlap w:val="never"/>
        <w:tblW w:w="0" w:type="auto"/>
        <w:tblLayout w:type="fixed"/>
        <w:tblCellMar>
          <w:left w:w="10" w:type="dxa"/>
          <w:right w:w="10" w:type="dxa"/>
        </w:tblCellMar>
        <w:tblLook w:val="04A0" w:firstRow="1" w:lastRow="0" w:firstColumn="1" w:lastColumn="0" w:noHBand="0" w:noVBand="1"/>
      </w:tblPr>
      <w:tblGrid>
        <w:gridCol w:w="1177"/>
        <w:gridCol w:w="206"/>
        <w:gridCol w:w="1148"/>
        <w:gridCol w:w="189"/>
      </w:tblGrid>
      <w:tr w:rsidR="00A66788">
        <w:tblPrEx>
          <w:tblCellMar>
            <w:top w:w="0" w:type="dxa"/>
            <w:bottom w:w="0" w:type="dxa"/>
          </w:tblCellMar>
        </w:tblPrEx>
        <w:trPr>
          <w:trHeight w:hRule="exact" w:val="255"/>
        </w:trPr>
        <w:tc>
          <w:tcPr>
            <w:tcW w:w="1177" w:type="dxa"/>
            <w:tcBorders>
              <w:top w:val="single" w:sz="4" w:space="0" w:color="auto"/>
              <w:left w:val="single" w:sz="4" w:space="0" w:color="auto"/>
            </w:tcBorders>
            <w:shd w:val="clear" w:color="auto" w:fill="FFFFFF"/>
          </w:tcPr>
          <w:p w:rsidR="00A66788" w:rsidRDefault="001A7945">
            <w:pPr>
              <w:pStyle w:val="41"/>
              <w:framePr w:w="2719" w:h="481" w:wrap="none" w:vAnchor="page" w:hAnchor="page" w:x="7420" w:y="10495"/>
              <w:shd w:val="clear" w:color="auto" w:fill="auto"/>
              <w:spacing w:before="0" w:line="140" w:lineRule="exact"/>
              <w:ind w:left="180" w:firstLine="0"/>
            </w:pPr>
            <w:r>
              <w:rPr>
                <w:rStyle w:val="Corbel7pt0pt0"/>
                <w:b/>
                <w:bCs/>
              </w:rPr>
              <w:t>з послідовною</w:t>
            </w:r>
          </w:p>
        </w:tc>
        <w:tc>
          <w:tcPr>
            <w:tcW w:w="206" w:type="dxa"/>
            <w:tcBorders>
              <w:left w:val="single" w:sz="4" w:space="0" w:color="auto"/>
            </w:tcBorders>
            <w:shd w:val="clear" w:color="auto" w:fill="FFFFFF"/>
          </w:tcPr>
          <w:p w:rsidR="00A66788" w:rsidRDefault="00A66788">
            <w:pPr>
              <w:framePr w:w="2719" w:h="481" w:wrap="none" w:vAnchor="page" w:hAnchor="page" w:x="7420" w:y="10495"/>
              <w:rPr>
                <w:sz w:val="10"/>
                <w:szCs w:val="10"/>
              </w:rPr>
            </w:pPr>
          </w:p>
        </w:tc>
        <w:tc>
          <w:tcPr>
            <w:tcW w:w="1148" w:type="dxa"/>
            <w:tcBorders>
              <w:top w:val="single" w:sz="4" w:space="0" w:color="auto"/>
              <w:left w:val="single" w:sz="4" w:space="0" w:color="auto"/>
            </w:tcBorders>
            <w:shd w:val="clear" w:color="auto" w:fill="FFFFFF"/>
          </w:tcPr>
          <w:p w:rsidR="00A66788" w:rsidRDefault="001A7945">
            <w:pPr>
              <w:pStyle w:val="41"/>
              <w:framePr w:w="2719" w:h="481" w:wrap="none" w:vAnchor="page" w:hAnchor="page" w:x="7420" w:y="10495"/>
              <w:shd w:val="clear" w:color="auto" w:fill="auto"/>
              <w:spacing w:before="0" w:line="140" w:lineRule="exact"/>
              <w:ind w:left="180" w:firstLine="0"/>
            </w:pPr>
            <w:r>
              <w:rPr>
                <w:rStyle w:val="Corbel7pt0pt0"/>
                <w:b/>
                <w:bCs/>
              </w:rPr>
              <w:t>з однорідною</w:t>
            </w:r>
          </w:p>
        </w:tc>
        <w:tc>
          <w:tcPr>
            <w:tcW w:w="189" w:type="dxa"/>
            <w:tcBorders>
              <w:left w:val="single" w:sz="4" w:space="0" w:color="auto"/>
              <w:right w:val="single" w:sz="4" w:space="0" w:color="auto"/>
            </w:tcBorders>
            <w:shd w:val="clear" w:color="auto" w:fill="FFFFFF"/>
          </w:tcPr>
          <w:p w:rsidR="00A66788" w:rsidRDefault="00A66788">
            <w:pPr>
              <w:framePr w:w="2719" w:h="481" w:wrap="none" w:vAnchor="page" w:hAnchor="page" w:x="7420" w:y="10495"/>
              <w:rPr>
                <w:sz w:val="10"/>
                <w:szCs w:val="10"/>
              </w:rPr>
            </w:pPr>
          </w:p>
        </w:tc>
      </w:tr>
      <w:tr w:rsidR="00A66788">
        <w:tblPrEx>
          <w:tblCellMar>
            <w:top w:w="0" w:type="dxa"/>
            <w:bottom w:w="0" w:type="dxa"/>
          </w:tblCellMar>
        </w:tblPrEx>
        <w:trPr>
          <w:trHeight w:hRule="exact" w:val="226"/>
        </w:trPr>
        <w:tc>
          <w:tcPr>
            <w:tcW w:w="1177" w:type="dxa"/>
            <w:tcBorders>
              <w:left w:val="single" w:sz="4" w:space="0" w:color="auto"/>
              <w:bottom w:val="single" w:sz="4" w:space="0" w:color="auto"/>
            </w:tcBorders>
            <w:shd w:val="clear" w:color="auto" w:fill="FFFFFF"/>
          </w:tcPr>
          <w:p w:rsidR="00A66788" w:rsidRDefault="001A7945">
            <w:pPr>
              <w:pStyle w:val="41"/>
              <w:framePr w:w="2719" w:h="481" w:wrap="none" w:vAnchor="page" w:hAnchor="page" w:x="7420" w:y="10495"/>
              <w:shd w:val="clear" w:color="auto" w:fill="auto"/>
              <w:spacing w:before="0" w:line="140" w:lineRule="exact"/>
              <w:ind w:firstLine="0"/>
              <w:jc w:val="center"/>
            </w:pPr>
            <w:r>
              <w:rPr>
                <w:rStyle w:val="Corbel7pt0pt0"/>
                <w:b/>
                <w:bCs/>
              </w:rPr>
              <w:t>підрядністю</w:t>
            </w:r>
          </w:p>
        </w:tc>
        <w:tc>
          <w:tcPr>
            <w:tcW w:w="206" w:type="dxa"/>
            <w:tcBorders>
              <w:left w:val="single" w:sz="4" w:space="0" w:color="auto"/>
            </w:tcBorders>
            <w:shd w:val="clear" w:color="auto" w:fill="FFFFFF"/>
          </w:tcPr>
          <w:p w:rsidR="00A66788" w:rsidRDefault="00A66788">
            <w:pPr>
              <w:framePr w:w="2719" w:h="481" w:wrap="none" w:vAnchor="page" w:hAnchor="page" w:x="7420" w:y="10495"/>
              <w:rPr>
                <w:sz w:val="10"/>
                <w:szCs w:val="10"/>
              </w:rPr>
            </w:pPr>
          </w:p>
        </w:tc>
        <w:tc>
          <w:tcPr>
            <w:tcW w:w="1148" w:type="dxa"/>
            <w:tcBorders>
              <w:left w:val="single" w:sz="4" w:space="0" w:color="auto"/>
              <w:bottom w:val="single" w:sz="4" w:space="0" w:color="auto"/>
            </w:tcBorders>
            <w:shd w:val="clear" w:color="auto" w:fill="FFFFFF"/>
          </w:tcPr>
          <w:p w:rsidR="00A66788" w:rsidRDefault="001A7945">
            <w:pPr>
              <w:pStyle w:val="41"/>
              <w:framePr w:w="2719" w:h="481" w:wrap="none" w:vAnchor="page" w:hAnchor="page" w:x="7420" w:y="10495"/>
              <w:shd w:val="clear" w:color="auto" w:fill="auto"/>
              <w:spacing w:before="0" w:line="140" w:lineRule="exact"/>
              <w:ind w:firstLine="0"/>
              <w:jc w:val="center"/>
            </w:pPr>
            <w:r>
              <w:rPr>
                <w:rStyle w:val="Corbel7pt0pt0"/>
                <w:b/>
                <w:bCs/>
              </w:rPr>
              <w:t>підрядністю</w:t>
            </w:r>
          </w:p>
        </w:tc>
        <w:tc>
          <w:tcPr>
            <w:tcW w:w="189" w:type="dxa"/>
            <w:tcBorders>
              <w:left w:val="single" w:sz="4" w:space="0" w:color="auto"/>
              <w:right w:val="single" w:sz="4" w:space="0" w:color="auto"/>
            </w:tcBorders>
            <w:shd w:val="clear" w:color="auto" w:fill="FFFFFF"/>
          </w:tcPr>
          <w:p w:rsidR="00A66788" w:rsidRDefault="00A66788">
            <w:pPr>
              <w:framePr w:w="2719" w:h="481" w:wrap="none" w:vAnchor="page" w:hAnchor="page" w:x="7420" w:y="10495"/>
              <w:rPr>
                <w:sz w:val="10"/>
                <w:szCs w:val="10"/>
              </w:rPr>
            </w:pPr>
          </w:p>
        </w:tc>
      </w:tr>
    </w:tbl>
    <w:p w:rsidR="00A66788" w:rsidRDefault="001A7945">
      <w:pPr>
        <w:pStyle w:val="149"/>
        <w:framePr w:w="983" w:h="485" w:hRule="exact" w:wrap="none" w:vAnchor="page" w:hAnchor="page" w:x="10272" w:y="10471"/>
        <w:shd w:val="clear" w:color="auto" w:fill="auto"/>
        <w:spacing w:line="226" w:lineRule="exact"/>
        <w:ind w:left="60" w:right="60"/>
        <w:jc w:val="both"/>
      </w:pPr>
      <w:r>
        <w:t>з неоднорідною підрядністю</w:t>
      </w:r>
    </w:p>
    <w:p w:rsidR="00A66788" w:rsidRDefault="001A7945">
      <w:pPr>
        <w:pStyle w:val="7a"/>
        <w:framePr w:wrap="none" w:vAnchor="page" w:hAnchor="page" w:x="7972" w:y="11478"/>
        <w:shd w:val="clear" w:color="auto" w:fill="auto"/>
        <w:spacing w:line="150" w:lineRule="exact"/>
      </w:pPr>
      <w:r>
        <w:rPr>
          <w:rStyle w:val="7ArialNarrow75pt0pt0"/>
        </w:rPr>
        <w:t>обставинним</w:t>
      </w:r>
    </w:p>
    <w:p w:rsidR="00A66788" w:rsidRDefault="001A7945">
      <w:pPr>
        <w:pStyle w:val="591"/>
        <w:framePr w:wrap="none" w:vAnchor="page" w:hAnchor="page" w:x="4972" w:y="12235"/>
        <w:shd w:val="clear" w:color="auto" w:fill="auto"/>
        <w:spacing w:line="150" w:lineRule="exact"/>
        <w:ind w:left="100"/>
        <w:jc w:val="left"/>
      </w:pPr>
      <w:r>
        <w:rPr>
          <w:rStyle w:val="59ArialNarrow75pt0pt"/>
        </w:rPr>
        <w:t>місця часу</w:t>
      </w:r>
    </w:p>
    <w:p w:rsidR="00A66788" w:rsidRDefault="001A7945">
      <w:pPr>
        <w:pStyle w:val="1101"/>
        <w:framePr w:w="823" w:h="501" w:hRule="exact" w:wrap="none" w:vAnchor="page" w:hAnchor="page" w:x="6108" w:y="12179"/>
        <w:shd w:val="clear" w:color="auto" w:fill="auto"/>
        <w:spacing w:line="230" w:lineRule="exact"/>
        <w:ind w:left="140" w:right="140"/>
      </w:pPr>
      <w:r>
        <w:rPr>
          <w:rStyle w:val="110Corbel7pt0pt"/>
          <w:b/>
          <w:bCs/>
        </w:rPr>
        <w:t>ступеня І способу дії</w:t>
      </w:r>
    </w:p>
    <w:p w:rsidR="00A66788" w:rsidRDefault="001A7945">
      <w:pPr>
        <w:pStyle w:val="591"/>
        <w:framePr w:wrap="none" w:vAnchor="page" w:hAnchor="page" w:x="7416" w:y="11453"/>
        <w:pBdr>
          <w:top w:val="single" w:sz="4" w:space="1" w:color="auto"/>
          <w:left w:val="single" w:sz="4" w:space="4" w:color="auto"/>
          <w:bottom w:val="single" w:sz="4" w:space="1" w:color="auto"/>
          <w:right w:val="single" w:sz="4" w:space="4" w:color="auto"/>
        </w:pBdr>
        <w:shd w:val="clear" w:color="auto" w:fill="auto"/>
        <w:spacing w:line="150" w:lineRule="exact"/>
        <w:ind w:left="2160"/>
        <w:jc w:val="left"/>
      </w:pPr>
      <w:r>
        <w:rPr>
          <w:rStyle w:val="59ArialNarrow75pt0pt"/>
        </w:rPr>
        <w:t>супровідним</w:t>
      </w:r>
    </w:p>
    <w:p w:rsidR="00A66788" w:rsidRDefault="001A7945">
      <w:pPr>
        <w:pStyle w:val="591"/>
        <w:framePr w:wrap="none" w:vAnchor="page" w:hAnchor="page" w:x="7186" w:y="12243"/>
        <w:shd w:val="clear" w:color="auto" w:fill="auto"/>
        <w:spacing w:line="150" w:lineRule="exact"/>
        <w:ind w:left="100"/>
        <w:jc w:val="left"/>
      </w:pPr>
      <w:r>
        <w:rPr>
          <w:rStyle w:val="59ArialNarrow75pt0pt"/>
        </w:rPr>
        <w:t>порівняльним</w:t>
      </w:r>
    </w:p>
    <w:p w:rsidR="00A66788" w:rsidRDefault="001A7945">
      <w:pPr>
        <w:pStyle w:val="1101"/>
        <w:framePr w:wrap="none" w:vAnchor="page" w:hAnchor="page" w:x="8387" w:y="12255"/>
        <w:shd w:val="clear" w:color="auto" w:fill="auto"/>
        <w:spacing w:line="140" w:lineRule="exact"/>
        <w:ind w:left="100"/>
        <w:jc w:val="left"/>
      </w:pPr>
      <w:r>
        <w:rPr>
          <w:rStyle w:val="110Corbel7pt0pt"/>
          <w:b/>
          <w:bCs/>
        </w:rPr>
        <w:t>мети</w:t>
      </w:r>
    </w:p>
    <w:p w:rsidR="00A66788" w:rsidRDefault="001A7945">
      <w:pPr>
        <w:pStyle w:val="1101"/>
        <w:framePr w:wrap="none" w:vAnchor="page" w:hAnchor="page" w:x="8939" w:y="12235"/>
        <w:shd w:val="clear" w:color="auto" w:fill="auto"/>
        <w:spacing w:line="140" w:lineRule="exact"/>
        <w:ind w:left="100"/>
        <w:jc w:val="left"/>
      </w:pPr>
      <w:r>
        <w:rPr>
          <w:rStyle w:val="110Corbel7pt0pt"/>
          <w:b/>
          <w:bCs/>
        </w:rPr>
        <w:t>причини</w:t>
      </w:r>
    </w:p>
    <w:p w:rsidR="00A66788" w:rsidRDefault="001A7945">
      <w:pPr>
        <w:pStyle w:val="1101"/>
        <w:framePr w:wrap="none" w:vAnchor="page" w:hAnchor="page" w:x="9720" w:y="12214"/>
        <w:shd w:val="clear" w:color="auto" w:fill="auto"/>
        <w:spacing w:line="140" w:lineRule="exact"/>
        <w:ind w:left="100"/>
        <w:jc w:val="left"/>
      </w:pPr>
      <w:r>
        <w:rPr>
          <w:rStyle w:val="110Corbel7pt0pt"/>
          <w:b/>
          <w:bCs/>
        </w:rPr>
        <w:t>умови</w:t>
      </w:r>
    </w:p>
    <w:p w:rsidR="00A66788" w:rsidRDefault="001A7945">
      <w:pPr>
        <w:pStyle w:val="1101"/>
        <w:framePr w:wrap="none" w:vAnchor="page" w:hAnchor="page" w:x="10379" w:y="12239"/>
        <w:shd w:val="clear" w:color="auto" w:fill="auto"/>
        <w:spacing w:line="140" w:lineRule="exact"/>
        <w:ind w:left="100"/>
        <w:jc w:val="left"/>
      </w:pPr>
      <w:r>
        <w:rPr>
          <w:rStyle w:val="110Corbel7pt0pt"/>
          <w:b/>
          <w:bCs/>
        </w:rPr>
        <w:t>долусту наслідку</w:t>
      </w:r>
    </w:p>
    <w:p w:rsidR="00A66788" w:rsidRDefault="001A7945">
      <w:pPr>
        <w:pStyle w:val="221"/>
        <w:framePr w:w="3563" w:h="3822" w:hRule="exact" w:wrap="none" w:vAnchor="page" w:hAnchor="page" w:x="4557" w:y="12745"/>
        <w:shd w:val="clear" w:color="auto" w:fill="auto"/>
        <w:spacing w:line="267" w:lineRule="exact"/>
        <w:ind w:left="80" w:firstLine="0"/>
      </w:pPr>
      <w:r>
        <w:rPr>
          <w:rStyle w:val="2295pt0pt6"/>
          <w:b/>
          <w:bCs/>
          <w:i/>
          <w:iCs/>
        </w:rPr>
        <w:t>Людське в людині</w:t>
      </w:r>
      <w:r>
        <w:rPr>
          <w:rStyle w:val="2210pt0pt3"/>
          <w:b/>
          <w:bCs/>
        </w:rPr>
        <w:t xml:space="preserve"> — </w:t>
      </w:r>
      <w:r>
        <w:rPr>
          <w:rStyle w:val="2295pt0pt6"/>
          <w:b/>
          <w:bCs/>
          <w:i/>
          <w:iCs/>
        </w:rPr>
        <w:t>це</w:t>
      </w:r>
    </w:p>
    <w:p w:rsidR="00A66788" w:rsidRDefault="001A7945">
      <w:pPr>
        <w:pStyle w:val="1741"/>
        <w:framePr w:w="3563" w:h="3822" w:hRule="exact" w:wrap="none" w:vAnchor="page" w:hAnchor="page" w:x="4557" w:y="12745"/>
        <w:shd w:val="clear" w:color="auto" w:fill="auto"/>
        <w:ind w:left="80" w:right="40" w:firstLine="1540"/>
      </w:pPr>
      <w:bookmarkStart w:id="342" w:name="bookmark342"/>
      <w:r>
        <w:t>найвища цінність, І дар цей треба всім нам</w:t>
      </w:r>
      <w:bookmarkEnd w:id="342"/>
    </w:p>
    <w:p w:rsidR="00A66788" w:rsidRDefault="001A7945">
      <w:pPr>
        <w:pStyle w:val="221"/>
        <w:framePr w:w="3563" w:h="3822" w:hRule="exact" w:wrap="none" w:vAnchor="page" w:hAnchor="page" w:x="4557" w:y="12745"/>
        <w:shd w:val="clear" w:color="auto" w:fill="auto"/>
        <w:spacing w:line="267" w:lineRule="exact"/>
        <w:ind w:left="80" w:right="40" w:firstLine="0"/>
        <w:jc w:val="right"/>
      </w:pPr>
      <w:r>
        <w:rPr>
          <w:rStyle w:val="2295pt0pt6"/>
          <w:b/>
          <w:bCs/>
          <w:i/>
          <w:iCs/>
        </w:rPr>
        <w:t xml:space="preserve">берегти. В. Крищенко. Дружба має різні </w:t>
      </w:r>
      <w:r>
        <w:rPr>
          <w:rStyle w:val="2295pt0pt6"/>
          <w:b/>
          <w:bCs/>
          <w:i/>
          <w:iCs/>
        </w:rPr>
        <w:t>прояви, але закон у неї один</w:t>
      </w:r>
      <w:r>
        <w:rPr>
          <w:rStyle w:val="2210pt0pt3"/>
          <w:b/>
          <w:bCs/>
        </w:rPr>
        <w:t xml:space="preserve"> — </w:t>
      </w:r>
      <w:r>
        <w:rPr>
          <w:rStyle w:val="2295pt0pt6"/>
          <w:b/>
          <w:bCs/>
          <w:i/>
          <w:iCs/>
        </w:rPr>
        <w:t>вірність (М. Коцю</w:t>
      </w:r>
      <w:r>
        <w:rPr>
          <w:rStyle w:val="2295pt0pt6"/>
          <w:b/>
          <w:bCs/>
          <w:i/>
          <w:iCs/>
        </w:rPr>
        <w:softHyphen/>
        <w:t>бинський ).</w:t>
      </w:r>
    </w:p>
    <w:p w:rsidR="00A66788" w:rsidRDefault="001A7945">
      <w:pPr>
        <w:pStyle w:val="221"/>
        <w:framePr w:w="3563" w:h="3822" w:hRule="exact" w:wrap="none" w:vAnchor="page" w:hAnchor="page" w:x="4557" w:y="12745"/>
        <w:shd w:val="clear" w:color="auto" w:fill="auto"/>
        <w:spacing w:line="267" w:lineRule="exact"/>
        <w:ind w:left="80" w:right="40" w:firstLine="0"/>
      </w:pPr>
      <w:r>
        <w:rPr>
          <w:rStyle w:val="2295pt0pt6"/>
          <w:b/>
          <w:bCs/>
          <w:i/>
          <w:iCs/>
        </w:rPr>
        <w:t>Лиш храм збудуй, а люди в нього прийдуть (Л. Костенко).</w:t>
      </w:r>
    </w:p>
    <w:p w:rsidR="00A66788" w:rsidRDefault="001A7945">
      <w:pPr>
        <w:pStyle w:val="1741"/>
        <w:framePr w:w="3563" w:h="3822" w:hRule="exact" w:wrap="none" w:vAnchor="page" w:hAnchor="page" w:x="4557" w:y="12745"/>
        <w:shd w:val="clear" w:color="auto" w:fill="auto"/>
        <w:ind w:left="80" w:right="40"/>
        <w:jc w:val="both"/>
      </w:pPr>
      <w:bookmarkStart w:id="343" w:name="bookmark343"/>
      <w:r>
        <w:t>Порятуй красу</w:t>
      </w:r>
      <w:r>
        <w:rPr>
          <w:rStyle w:val="17410pt0pt"/>
        </w:rPr>
        <w:t xml:space="preserve"> — </w:t>
      </w:r>
      <w:r>
        <w:t>і вона порятує нас. (О. Матушек ).</w:t>
      </w:r>
      <w:bookmarkEnd w:id="343"/>
    </w:p>
    <w:p w:rsidR="00A66788" w:rsidRDefault="001A7945">
      <w:pPr>
        <w:pStyle w:val="221"/>
        <w:framePr w:w="3563" w:h="3822" w:hRule="exact" w:wrap="none" w:vAnchor="page" w:hAnchor="page" w:x="4557" w:y="12745"/>
        <w:shd w:val="clear" w:color="auto" w:fill="auto"/>
        <w:spacing w:line="267" w:lineRule="exact"/>
        <w:ind w:left="80" w:right="40" w:firstLine="0"/>
        <w:jc w:val="right"/>
      </w:pPr>
      <w:r>
        <w:rPr>
          <w:rStyle w:val="2295pt0pt6"/>
          <w:b/>
          <w:bCs/>
          <w:i/>
          <w:iCs/>
        </w:rPr>
        <w:t>Чи то весни колиска запашна Мене гойдала в чисті небозводи,</w:t>
      </w:r>
    </w:p>
    <w:p w:rsidR="00A66788" w:rsidRDefault="001A7945">
      <w:pPr>
        <w:pStyle w:val="221"/>
        <w:framePr w:w="3806" w:h="3778" w:hRule="exact" w:wrap="none" w:vAnchor="page" w:hAnchor="page" w:x="8564" w:y="12756"/>
        <w:shd w:val="clear" w:color="auto" w:fill="auto"/>
        <w:spacing w:line="263" w:lineRule="exact"/>
        <w:ind w:left="440" w:right="80" w:firstLine="0"/>
        <w:jc w:val="right"/>
      </w:pPr>
      <w:r>
        <w:rPr>
          <w:rStyle w:val="2295pt0pt6"/>
          <w:b/>
          <w:bCs/>
          <w:i/>
          <w:iCs/>
        </w:rPr>
        <w:t>Чи, може, хто з благословенн</w:t>
      </w:r>
      <w:r>
        <w:rPr>
          <w:rStyle w:val="2295pt0pt6"/>
          <w:b/>
          <w:bCs/>
          <w:i/>
          <w:iCs/>
        </w:rPr>
        <w:t>им словом До мене в душу стиха нахиливсь.</w:t>
      </w:r>
    </w:p>
    <w:p w:rsidR="00A66788" w:rsidRDefault="001A7945">
      <w:pPr>
        <w:pStyle w:val="41"/>
        <w:framePr w:w="3806" w:h="3778" w:hRule="exact" w:wrap="none" w:vAnchor="page" w:hAnchor="page" w:x="8564" w:y="12756"/>
        <w:shd w:val="clear" w:color="auto" w:fill="auto"/>
        <w:spacing w:before="0" w:line="263" w:lineRule="exact"/>
        <w:ind w:left="20" w:right="80" w:firstLine="1400"/>
        <w:jc w:val="both"/>
      </w:pPr>
      <w:r>
        <w:rPr>
          <w:rStyle w:val="95pt0ptf"/>
          <w:b/>
          <w:bCs/>
        </w:rPr>
        <w:t xml:space="preserve">М. Вінграновський. </w:t>
      </w:r>
      <w:r>
        <w:rPr>
          <w:rStyle w:val="10pt0pt4"/>
        </w:rPr>
        <w:t>Структура та змістова самостій</w:t>
      </w:r>
      <w:r>
        <w:rPr>
          <w:rStyle w:val="10pt0pt4"/>
        </w:rPr>
        <w:softHyphen/>
        <w:t>ність частин складносурядного ре</w:t>
      </w:r>
      <w:r>
        <w:rPr>
          <w:rStyle w:val="10pt0pt4"/>
        </w:rPr>
        <w:softHyphen/>
        <w:t>чення має відносний характер, ос</w:t>
      </w:r>
      <w:r>
        <w:rPr>
          <w:rStyle w:val="10pt0pt4"/>
        </w:rPr>
        <w:softHyphen/>
        <w:t>кільки часто лише перша частина будується вільно, а друга певного мі</w:t>
      </w:r>
      <w:r>
        <w:rPr>
          <w:rStyle w:val="10pt0pt4"/>
        </w:rPr>
        <w:softHyphen/>
        <w:t>рою залежить від її змісту та</w:t>
      </w:r>
      <w:r>
        <w:rPr>
          <w:rStyle w:val="10pt0pt4"/>
        </w:rPr>
        <w:t xml:space="preserve"> будови. Наприклад:</w:t>
      </w:r>
    </w:p>
    <w:p w:rsidR="00A66788" w:rsidRDefault="001A7945">
      <w:pPr>
        <w:pStyle w:val="1731"/>
        <w:framePr w:w="3806" w:h="3778" w:hRule="exact" w:wrap="none" w:vAnchor="page" w:hAnchor="page" w:x="8564" w:y="12756"/>
        <w:shd w:val="clear" w:color="auto" w:fill="auto"/>
        <w:spacing w:line="263" w:lineRule="exact"/>
        <w:ind w:left="260" w:right="80"/>
        <w:jc w:val="both"/>
      </w:pPr>
      <w:bookmarkStart w:id="344" w:name="bookmark344"/>
      <w:r>
        <w:t>Стій, людино! Ось твій світ, вічний і прекрасний, і ти в ньому живеш коротку свою мить (О. Довженко).</w:t>
      </w:r>
      <w:bookmarkEnd w:id="344"/>
    </w:p>
    <w:p w:rsidR="00A66788" w:rsidRDefault="001A7945">
      <w:pPr>
        <w:pStyle w:val="174"/>
        <w:framePr w:wrap="none" w:vAnchor="page" w:hAnchor="page" w:x="12032" w:y="16827"/>
        <w:shd w:val="clear" w:color="auto" w:fill="auto"/>
        <w:spacing w:line="190" w:lineRule="exact"/>
        <w:ind w:left="20"/>
      </w:pPr>
      <w:r>
        <w:rPr>
          <w:rStyle w:val="170pt4"/>
          <w:b/>
          <w:bCs/>
        </w:rPr>
        <w:t>383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280" w:y="7535"/>
        <w:shd w:val="clear" w:color="auto" w:fill="auto"/>
        <w:spacing w:line="160" w:lineRule="exact"/>
        <w:ind w:left="20"/>
      </w:pPr>
      <w:r>
        <w:rPr>
          <w:rStyle w:val="210pt0"/>
          <w:b/>
          <w:bCs/>
          <w:i/>
          <w:iCs/>
        </w:rPr>
        <w:lastRenderedPageBreak/>
        <w:t>УКРАЇНСЬКА МОВА</w:t>
      </w:r>
    </w:p>
    <w:p w:rsidR="00A66788" w:rsidRDefault="001A7945">
      <w:pPr>
        <w:pStyle w:val="881"/>
        <w:framePr w:w="3190" w:h="8105" w:hRule="exact" w:wrap="none" w:vAnchor="page" w:hAnchor="page" w:x="5110" w:y="7818"/>
        <w:shd w:val="clear" w:color="auto" w:fill="auto"/>
        <w:spacing w:line="218" w:lineRule="exact"/>
        <w:ind w:left="80" w:firstLine="280"/>
        <w:jc w:val="left"/>
      </w:pPr>
      <w:r>
        <w:rPr>
          <w:rStyle w:val="8885pt0pt0"/>
          <w:b/>
          <w:bCs/>
          <w:i/>
          <w:iCs/>
        </w:rPr>
        <w:t>Чужих два слова в пісні буде —</w:t>
      </w:r>
    </w:p>
    <w:p w:rsidR="00A66788" w:rsidRDefault="001A7945">
      <w:pPr>
        <w:pStyle w:val="881"/>
        <w:framePr w:w="3190" w:h="8105" w:hRule="exact" w:wrap="none" w:vAnchor="page" w:hAnchor="page" w:x="5110" w:y="7818"/>
        <w:shd w:val="clear" w:color="auto" w:fill="auto"/>
        <w:spacing w:line="218" w:lineRule="exact"/>
        <w:ind w:left="80" w:firstLine="280"/>
        <w:jc w:val="left"/>
      </w:pPr>
      <w:r>
        <w:rPr>
          <w:rStyle w:val="8885pt0pt0"/>
          <w:b/>
          <w:bCs/>
          <w:i/>
          <w:iCs/>
        </w:rPr>
        <w:t>І пісня вся тоді чужа.</w:t>
      </w:r>
    </w:p>
    <w:p w:rsidR="00A66788" w:rsidRDefault="001A7945">
      <w:pPr>
        <w:pStyle w:val="881"/>
        <w:framePr w:w="3190" w:h="8105" w:hRule="exact" w:wrap="none" w:vAnchor="page" w:hAnchor="page" w:x="5110" w:y="7818"/>
        <w:shd w:val="clear" w:color="auto" w:fill="auto"/>
        <w:spacing w:line="218" w:lineRule="exact"/>
        <w:ind w:left="360" w:right="160" w:firstLine="1500"/>
      </w:pPr>
      <w:r>
        <w:rPr>
          <w:rStyle w:val="8885pt0pt0"/>
          <w:b/>
          <w:bCs/>
          <w:i/>
          <w:iCs/>
        </w:rPr>
        <w:t xml:space="preserve">Д. Павличко. Згода дім будує, а незгода руйнує </w:t>
      </w:r>
      <w:r>
        <w:rPr>
          <w:rStyle w:val="8895pt0pt"/>
          <w:i/>
          <w:iCs/>
        </w:rPr>
        <w:t>(Нар. те.).</w:t>
      </w:r>
    </w:p>
    <w:p w:rsidR="00A66788" w:rsidRDefault="001A7945">
      <w:pPr>
        <w:pStyle w:val="41"/>
        <w:framePr w:w="3190" w:h="8105" w:hRule="exact" w:wrap="none" w:vAnchor="page" w:hAnchor="page" w:x="5110" w:y="7818"/>
        <w:shd w:val="clear" w:color="auto" w:fill="auto"/>
        <w:spacing w:before="0" w:line="218" w:lineRule="exact"/>
        <w:ind w:left="80" w:right="160" w:firstLine="280"/>
      </w:pPr>
      <w:r>
        <w:rPr>
          <w:rStyle w:val="10pt0pt4"/>
        </w:rPr>
        <w:t>Прості речення, що входять до складносурядного, можуть бути од</w:t>
      </w:r>
      <w:r>
        <w:rPr>
          <w:rStyle w:val="10pt0pt4"/>
        </w:rPr>
        <w:softHyphen/>
        <w:t>нотипними і різнотипними. Однотипні речення бувають:</w:t>
      </w:r>
    </w:p>
    <w:p w:rsidR="00A66788" w:rsidRDefault="001A7945">
      <w:pPr>
        <w:pStyle w:val="41"/>
        <w:framePr w:w="3190" w:h="8105" w:hRule="exact" w:wrap="none" w:vAnchor="page" w:hAnchor="page" w:x="5110" w:y="7818"/>
        <w:numPr>
          <w:ilvl w:val="0"/>
          <w:numId w:val="262"/>
        </w:numPr>
        <w:shd w:val="clear" w:color="auto" w:fill="auto"/>
        <w:tabs>
          <w:tab w:val="left" w:pos="268"/>
        </w:tabs>
        <w:spacing w:before="0" w:line="200" w:lineRule="exact"/>
        <w:ind w:left="80" w:firstLine="0"/>
      </w:pPr>
      <w:r>
        <w:rPr>
          <w:rStyle w:val="10pt0pt4"/>
        </w:rPr>
        <w:t>Двоскладними:</w:t>
      </w:r>
    </w:p>
    <w:p w:rsidR="00A66788" w:rsidRDefault="001A7945">
      <w:pPr>
        <w:pStyle w:val="1283"/>
        <w:framePr w:w="3190" w:h="8105" w:hRule="exact" w:wrap="none" w:vAnchor="page" w:hAnchor="page" w:x="5110" w:y="7818"/>
        <w:shd w:val="clear" w:color="auto" w:fill="auto"/>
        <w:spacing w:before="0"/>
        <w:ind w:left="80" w:firstLine="280"/>
      </w:pPr>
      <w:r>
        <w:rPr>
          <w:rStyle w:val="12895pt0pt"/>
          <w:i/>
          <w:iCs/>
        </w:rPr>
        <w:t xml:space="preserve">І сад </w:t>
      </w:r>
      <w:r>
        <w:t xml:space="preserve">цвіте, </w:t>
      </w:r>
      <w:r>
        <w:rPr>
          <w:rStyle w:val="12895pt0pt"/>
          <w:i/>
          <w:iCs/>
        </w:rPr>
        <w:t xml:space="preserve">і </w:t>
      </w:r>
      <w:r>
        <w:t>горличка туркоче,</w:t>
      </w:r>
    </w:p>
    <w:p w:rsidR="00A66788" w:rsidRDefault="001A7945">
      <w:pPr>
        <w:pStyle w:val="1283"/>
        <w:framePr w:w="3190" w:h="8105" w:hRule="exact" w:wrap="none" w:vAnchor="page" w:hAnchor="page" w:x="5110" w:y="7818"/>
        <w:shd w:val="clear" w:color="auto" w:fill="auto"/>
        <w:spacing w:before="0"/>
        <w:ind w:left="80" w:firstLine="280"/>
      </w:pPr>
      <w:r>
        <w:rPr>
          <w:rStyle w:val="12895pt0pt"/>
          <w:i/>
          <w:iCs/>
        </w:rPr>
        <w:t xml:space="preserve">І тихий </w:t>
      </w:r>
      <w:r>
        <w:t>промінь на покосі спить.</w:t>
      </w:r>
    </w:p>
    <w:p w:rsidR="00A66788" w:rsidRDefault="001A7945">
      <w:pPr>
        <w:pStyle w:val="1283"/>
        <w:framePr w:w="3190" w:h="8105" w:hRule="exact" w:wrap="none" w:vAnchor="page" w:hAnchor="page" w:x="5110" w:y="7818"/>
        <w:shd w:val="clear" w:color="auto" w:fill="auto"/>
        <w:spacing w:before="0"/>
        <w:ind w:left="360" w:firstLine="1500"/>
        <w:jc w:val="both"/>
      </w:pPr>
      <w:r>
        <w:t>Г. Чубач.</w:t>
      </w:r>
    </w:p>
    <w:p w:rsidR="00A66788" w:rsidRDefault="001A7945">
      <w:pPr>
        <w:pStyle w:val="1283"/>
        <w:framePr w:w="3190" w:h="8105" w:hRule="exact" w:wrap="none" w:vAnchor="page" w:hAnchor="page" w:x="5110" w:y="7818"/>
        <w:shd w:val="clear" w:color="auto" w:fill="auto"/>
        <w:spacing w:before="0"/>
        <w:ind w:left="80" w:firstLine="280"/>
      </w:pPr>
      <w:r>
        <w:t>Твоя душа</w:t>
      </w:r>
      <w:r>
        <w:rPr>
          <w:rStyle w:val="12875pt0pt"/>
          <w:b/>
          <w:bCs/>
        </w:rPr>
        <w:t xml:space="preserve"> — </w:t>
      </w:r>
      <w:r>
        <w:t>блискуча ліра,</w:t>
      </w:r>
    </w:p>
    <w:p w:rsidR="00A66788" w:rsidRDefault="001A7945">
      <w:pPr>
        <w:pStyle w:val="1283"/>
        <w:framePr w:w="3190" w:h="8105" w:hRule="exact" w:wrap="none" w:vAnchor="page" w:hAnchor="page" w:x="5110" w:y="7818"/>
        <w:shd w:val="clear" w:color="auto" w:fill="auto"/>
        <w:spacing w:before="0"/>
        <w:ind w:left="80" w:firstLine="280"/>
      </w:pPr>
      <w:r>
        <w:t>А серце</w:t>
      </w:r>
      <w:r>
        <w:rPr>
          <w:rStyle w:val="12875pt0pt"/>
          <w:b/>
          <w:bCs/>
        </w:rPr>
        <w:t xml:space="preserve"> — </w:t>
      </w:r>
      <w:r>
        <w:t>огнище в імлі.</w:t>
      </w:r>
    </w:p>
    <w:p w:rsidR="00A66788" w:rsidRDefault="001A7945">
      <w:pPr>
        <w:pStyle w:val="1283"/>
        <w:framePr w:w="3190" w:h="8105" w:hRule="exact" w:wrap="none" w:vAnchor="page" w:hAnchor="page" w:x="5110" w:y="7818"/>
        <w:shd w:val="clear" w:color="auto" w:fill="auto"/>
        <w:spacing w:before="0"/>
        <w:ind w:left="360" w:firstLine="1500"/>
        <w:jc w:val="both"/>
      </w:pPr>
      <w:r>
        <w:t>Г. Чупринка.</w:t>
      </w:r>
    </w:p>
    <w:p w:rsidR="00A66788" w:rsidRDefault="001A7945">
      <w:pPr>
        <w:pStyle w:val="41"/>
        <w:framePr w:w="3190" w:h="8105" w:hRule="exact" w:wrap="none" w:vAnchor="page" w:hAnchor="page" w:x="5110" w:y="7818"/>
        <w:numPr>
          <w:ilvl w:val="0"/>
          <w:numId w:val="262"/>
        </w:numPr>
        <w:shd w:val="clear" w:color="auto" w:fill="auto"/>
        <w:tabs>
          <w:tab w:val="left" w:pos="272"/>
        </w:tabs>
        <w:spacing w:before="0" w:line="218" w:lineRule="exact"/>
        <w:ind w:left="80" w:firstLine="0"/>
      </w:pPr>
      <w:r>
        <w:rPr>
          <w:rStyle w:val="10pt0pt4"/>
        </w:rPr>
        <w:t>Односкладними:</w:t>
      </w:r>
    </w:p>
    <w:p w:rsidR="00A66788" w:rsidRDefault="001A7945">
      <w:pPr>
        <w:pStyle w:val="1283"/>
        <w:framePr w:w="3190" w:h="8105" w:hRule="exact" w:wrap="none" w:vAnchor="page" w:hAnchor="page" w:x="5110" w:y="7818"/>
        <w:shd w:val="clear" w:color="auto" w:fill="auto"/>
        <w:spacing w:before="0" w:line="222" w:lineRule="exact"/>
        <w:ind w:left="360" w:right="160"/>
        <w:jc w:val="both"/>
      </w:pPr>
      <w:r>
        <w:t>Серцю дано не бідніти, і думам не дано всихать! (М. Стельмах).</w:t>
      </w:r>
    </w:p>
    <w:p w:rsidR="00A66788" w:rsidRDefault="001A7945">
      <w:pPr>
        <w:pStyle w:val="1283"/>
        <w:framePr w:w="3190" w:h="8105" w:hRule="exact" w:wrap="none" w:vAnchor="page" w:hAnchor="page" w:x="5110" w:y="7818"/>
        <w:shd w:val="clear" w:color="auto" w:fill="auto"/>
        <w:spacing w:before="0" w:line="222" w:lineRule="exact"/>
        <w:ind w:left="80" w:firstLine="280"/>
      </w:pPr>
      <w:r>
        <w:rPr>
          <w:rStyle w:val="12895pt0pt"/>
          <w:i/>
          <w:iCs/>
        </w:rPr>
        <w:t xml:space="preserve">Чи </w:t>
      </w:r>
      <w:r>
        <w:t>біля тебе душу відморожу,</w:t>
      </w:r>
    </w:p>
    <w:p w:rsidR="00A66788" w:rsidRDefault="001A7945">
      <w:pPr>
        <w:pStyle w:val="1283"/>
        <w:framePr w:w="3190" w:h="8105" w:hRule="exact" w:wrap="none" w:vAnchor="page" w:hAnchor="page" w:x="5110" w:y="7818"/>
        <w:shd w:val="clear" w:color="auto" w:fill="auto"/>
        <w:spacing w:before="0" w:line="222" w:lineRule="exact"/>
        <w:ind w:left="80" w:firstLine="280"/>
      </w:pPr>
      <w:r>
        <w:rPr>
          <w:rStyle w:val="12895pt0pt"/>
          <w:i/>
          <w:iCs/>
        </w:rPr>
        <w:t xml:space="preserve">Чи </w:t>
      </w:r>
      <w:r>
        <w:t>біля тебе полум'ям згорю.</w:t>
      </w:r>
    </w:p>
    <w:p w:rsidR="00A66788" w:rsidRDefault="001A7945">
      <w:pPr>
        <w:pStyle w:val="1283"/>
        <w:framePr w:w="3190" w:h="8105" w:hRule="exact" w:wrap="none" w:vAnchor="page" w:hAnchor="page" w:x="5110" w:y="7818"/>
        <w:shd w:val="clear" w:color="auto" w:fill="auto"/>
        <w:spacing w:before="0" w:line="222" w:lineRule="exact"/>
        <w:ind w:left="360" w:right="160" w:firstLine="1500"/>
        <w:jc w:val="both"/>
      </w:pPr>
      <w:r>
        <w:t xml:space="preserve">Л. Костенко. Квітчастий луг і дощик золотий </w:t>
      </w:r>
      <w:r>
        <w:t>(П. Тичина).</w:t>
      </w:r>
    </w:p>
    <w:p w:rsidR="00A66788" w:rsidRDefault="001A7945">
      <w:pPr>
        <w:pStyle w:val="41"/>
        <w:framePr w:w="3190" w:h="8105" w:hRule="exact" w:wrap="none" w:vAnchor="page" w:hAnchor="page" w:x="5110" w:y="7818"/>
        <w:numPr>
          <w:ilvl w:val="0"/>
          <w:numId w:val="262"/>
        </w:numPr>
        <w:shd w:val="clear" w:color="auto" w:fill="auto"/>
        <w:tabs>
          <w:tab w:val="left" w:pos="279"/>
        </w:tabs>
        <w:spacing w:before="0" w:line="222" w:lineRule="exact"/>
        <w:ind w:left="80" w:firstLine="0"/>
      </w:pPr>
      <w:r>
        <w:rPr>
          <w:rStyle w:val="10pt0pt4"/>
        </w:rPr>
        <w:t>Повними:</w:t>
      </w:r>
    </w:p>
    <w:p w:rsidR="00A66788" w:rsidRDefault="001A7945">
      <w:pPr>
        <w:pStyle w:val="1283"/>
        <w:framePr w:w="3190" w:h="8105" w:hRule="exact" w:wrap="none" w:vAnchor="page" w:hAnchor="page" w:x="5110" w:y="7818"/>
        <w:shd w:val="clear" w:color="auto" w:fill="auto"/>
        <w:spacing w:before="0" w:line="222" w:lineRule="exact"/>
        <w:ind w:left="80" w:firstLine="280"/>
      </w:pPr>
      <w:r>
        <w:t>Прилинув вітер, і в тісній</w:t>
      </w:r>
    </w:p>
    <w:p w:rsidR="00A66788" w:rsidRDefault="001A7945">
      <w:pPr>
        <w:pStyle w:val="1283"/>
        <w:framePr w:w="3190" w:h="8105" w:hRule="exact" w:wrap="none" w:vAnchor="page" w:hAnchor="page" w:x="5110" w:y="7818"/>
        <w:shd w:val="clear" w:color="auto" w:fill="auto"/>
        <w:spacing w:before="0" w:line="222" w:lineRule="exact"/>
        <w:ind w:right="160"/>
        <w:jc w:val="right"/>
      </w:pPr>
      <w:r>
        <w:t>хатині</w:t>
      </w:r>
    </w:p>
    <w:p w:rsidR="00A66788" w:rsidRDefault="001A7945">
      <w:pPr>
        <w:pStyle w:val="1283"/>
        <w:framePr w:w="3190" w:h="8105" w:hRule="exact" w:wrap="none" w:vAnchor="page" w:hAnchor="page" w:x="5110" w:y="7818"/>
        <w:shd w:val="clear" w:color="auto" w:fill="auto"/>
        <w:spacing w:before="0" w:line="222" w:lineRule="exact"/>
        <w:ind w:left="80" w:firstLine="280"/>
      </w:pPr>
      <w:r>
        <w:t>Він про весняну волю заспівав,</w:t>
      </w:r>
    </w:p>
    <w:p w:rsidR="00A66788" w:rsidRDefault="001A7945">
      <w:pPr>
        <w:pStyle w:val="1283"/>
        <w:framePr w:w="3190" w:h="8105" w:hRule="exact" w:wrap="none" w:vAnchor="page" w:hAnchor="page" w:x="5110" w:y="7818"/>
        <w:shd w:val="clear" w:color="auto" w:fill="auto"/>
        <w:spacing w:before="0" w:line="222" w:lineRule="exact"/>
        <w:ind w:left="80" w:firstLine="280"/>
      </w:pPr>
      <w:r>
        <w:t>А з ним прилинули пісні</w:t>
      </w:r>
    </w:p>
    <w:p w:rsidR="00A66788" w:rsidRDefault="001A7945">
      <w:pPr>
        <w:pStyle w:val="1283"/>
        <w:framePr w:w="3190" w:h="8105" w:hRule="exact" w:wrap="none" w:vAnchor="page" w:hAnchor="page" w:x="5110" w:y="7818"/>
        <w:shd w:val="clear" w:color="auto" w:fill="auto"/>
        <w:spacing w:before="0" w:line="222" w:lineRule="exact"/>
        <w:ind w:right="160"/>
        <w:jc w:val="right"/>
      </w:pPr>
      <w:r>
        <w:t>пташині,</w:t>
      </w:r>
    </w:p>
    <w:p w:rsidR="00A66788" w:rsidRDefault="001A7945">
      <w:pPr>
        <w:pStyle w:val="1283"/>
        <w:framePr w:w="3190" w:h="8105" w:hRule="exact" w:wrap="none" w:vAnchor="page" w:hAnchor="page" w:x="5110" w:y="7818"/>
        <w:shd w:val="clear" w:color="auto" w:fill="auto"/>
        <w:spacing w:before="0" w:line="222" w:lineRule="exact"/>
        <w:ind w:left="80" w:firstLine="280"/>
      </w:pPr>
      <w:r>
        <w:t>І любий гай свій відгук з ним</w:t>
      </w:r>
    </w:p>
    <w:p w:rsidR="00A66788" w:rsidRDefault="001A7945">
      <w:pPr>
        <w:pStyle w:val="1283"/>
        <w:framePr w:w="3190" w:h="8105" w:hRule="exact" w:wrap="none" w:vAnchor="page" w:hAnchor="page" w:x="5110" w:y="7818"/>
        <w:shd w:val="clear" w:color="auto" w:fill="auto"/>
        <w:spacing w:before="0" w:line="222" w:lineRule="exact"/>
        <w:ind w:left="360" w:right="160"/>
        <w:jc w:val="right"/>
      </w:pPr>
      <w:r>
        <w:t xml:space="preserve">прислав. Леся Українка. </w:t>
      </w:r>
      <w:r>
        <w:rPr>
          <w:rStyle w:val="12895pt0pt"/>
          <w:i/>
          <w:iCs/>
        </w:rPr>
        <w:t xml:space="preserve">Чи </w:t>
      </w:r>
      <w:r>
        <w:t xml:space="preserve">то солов’ї щебетали, і капали роси з туманів, і трави співали квіткам? </w:t>
      </w:r>
      <w:r>
        <w:t>(Олександр Олесь).</w:t>
      </w:r>
    </w:p>
    <w:p w:rsidR="00A66788" w:rsidRDefault="001A7945">
      <w:pPr>
        <w:pStyle w:val="41"/>
        <w:framePr w:w="3212" w:h="8193" w:hRule="exact" w:wrap="none" w:vAnchor="page" w:hAnchor="page" w:x="8603" w:y="7757"/>
        <w:numPr>
          <w:ilvl w:val="0"/>
          <w:numId w:val="262"/>
        </w:numPr>
        <w:shd w:val="clear" w:color="auto" w:fill="auto"/>
        <w:tabs>
          <w:tab w:val="left" w:pos="452"/>
        </w:tabs>
        <w:spacing w:before="0" w:line="222" w:lineRule="exact"/>
        <w:ind w:left="260" w:firstLine="0"/>
        <w:jc w:val="both"/>
      </w:pPr>
      <w:r>
        <w:rPr>
          <w:rStyle w:val="10pt0pt4"/>
        </w:rPr>
        <w:t>Неповними:</w:t>
      </w:r>
    </w:p>
    <w:p w:rsidR="00A66788" w:rsidRDefault="001A7945">
      <w:pPr>
        <w:pStyle w:val="1283"/>
        <w:framePr w:w="3212" w:h="8193" w:hRule="exact" w:wrap="none" w:vAnchor="page" w:hAnchor="page" w:x="8603" w:y="7757"/>
        <w:shd w:val="clear" w:color="auto" w:fill="auto"/>
        <w:spacing w:before="0" w:line="222" w:lineRule="exact"/>
        <w:ind w:left="260"/>
        <w:jc w:val="both"/>
      </w:pPr>
      <w:r>
        <w:t>Одним рятунок</w:t>
      </w:r>
      <w:r>
        <w:rPr>
          <w:rStyle w:val="12875pt0pt"/>
          <w:b/>
          <w:bCs/>
        </w:rPr>
        <w:t xml:space="preserve"> — </w:t>
      </w:r>
      <w:r>
        <w:t>смерть,</w:t>
      </w:r>
    </w:p>
    <w:p w:rsidR="00A66788" w:rsidRDefault="001A7945">
      <w:pPr>
        <w:pStyle w:val="1283"/>
        <w:framePr w:w="3212" w:h="8193" w:hRule="exact" w:wrap="none" w:vAnchor="page" w:hAnchor="page" w:x="8603" w:y="7757"/>
        <w:shd w:val="clear" w:color="auto" w:fill="auto"/>
        <w:spacing w:before="0" w:line="222" w:lineRule="exact"/>
        <w:ind w:left="260"/>
        <w:jc w:val="both"/>
      </w:pPr>
      <w:r>
        <w:t>А іншим</w:t>
      </w:r>
      <w:r>
        <w:rPr>
          <w:rStyle w:val="12875pt0pt"/>
          <w:b/>
          <w:bCs/>
        </w:rPr>
        <w:t xml:space="preserve"> — </w:t>
      </w:r>
      <w:r>
        <w:t>карі очі,</w:t>
      </w:r>
    </w:p>
    <w:p w:rsidR="00A66788" w:rsidRDefault="001A7945">
      <w:pPr>
        <w:pStyle w:val="991"/>
        <w:framePr w:w="3212" w:h="8193" w:hRule="exact" w:wrap="none" w:vAnchor="page" w:hAnchor="page" w:x="8603" w:y="7757"/>
        <w:shd w:val="clear" w:color="auto" w:fill="auto"/>
        <w:spacing w:line="222" w:lineRule="exact"/>
        <w:ind w:left="260" w:right="80"/>
      </w:pPr>
      <w:r>
        <w:rPr>
          <w:rStyle w:val="998pt"/>
          <w:b/>
          <w:bCs/>
          <w:i/>
          <w:iCs/>
        </w:rPr>
        <w:t xml:space="preserve">А ще </w:t>
      </w:r>
      <w:r>
        <w:rPr>
          <w:rStyle w:val="990pt"/>
          <w:b/>
          <w:bCs/>
          <w:i/>
          <w:iCs/>
        </w:rPr>
        <w:t xml:space="preserve">комусь — перо </w:t>
      </w:r>
      <w:r>
        <w:rPr>
          <w:rStyle w:val="998pt"/>
          <w:b/>
          <w:bCs/>
          <w:i/>
          <w:iCs/>
        </w:rPr>
        <w:t xml:space="preserve">(Т. </w:t>
      </w:r>
      <w:r>
        <w:rPr>
          <w:rStyle w:val="990pt"/>
          <w:b/>
          <w:bCs/>
          <w:i/>
          <w:iCs/>
        </w:rPr>
        <w:t xml:space="preserve">Севернюк) </w:t>
      </w:r>
      <w:r>
        <w:rPr>
          <w:rStyle w:val="998pt"/>
          <w:b/>
          <w:bCs/>
          <w:i/>
          <w:iCs/>
        </w:rPr>
        <w:t xml:space="preserve">Дерева й </w:t>
      </w:r>
      <w:r>
        <w:rPr>
          <w:rStyle w:val="990pt"/>
          <w:b/>
          <w:bCs/>
          <w:i/>
          <w:iCs/>
        </w:rPr>
        <w:t xml:space="preserve">квіти </w:t>
      </w:r>
      <w:r>
        <w:rPr>
          <w:rStyle w:val="998pt"/>
          <w:b/>
          <w:bCs/>
          <w:i/>
          <w:iCs/>
        </w:rPr>
        <w:t xml:space="preserve">в </w:t>
      </w:r>
      <w:r>
        <w:rPr>
          <w:rStyle w:val="990pt"/>
          <w:b/>
          <w:bCs/>
          <w:i/>
          <w:iCs/>
        </w:rPr>
        <w:t xml:space="preserve">іскорках роси </w:t>
      </w:r>
      <w:r>
        <w:rPr>
          <w:rStyle w:val="998pt"/>
          <w:b/>
          <w:bCs/>
          <w:i/>
          <w:iCs/>
        </w:rPr>
        <w:t xml:space="preserve">Та </w:t>
      </w:r>
      <w:r>
        <w:rPr>
          <w:rStyle w:val="990pt"/>
          <w:b/>
          <w:bCs/>
          <w:i/>
          <w:iCs/>
        </w:rPr>
        <w:t>за вікном дитячі голоси,</w:t>
      </w:r>
    </w:p>
    <w:p w:rsidR="00A66788" w:rsidRDefault="001A7945">
      <w:pPr>
        <w:pStyle w:val="1283"/>
        <w:framePr w:w="3212" w:h="8193" w:hRule="exact" w:wrap="none" w:vAnchor="page" w:hAnchor="page" w:x="8603" w:y="7757"/>
        <w:shd w:val="clear" w:color="auto" w:fill="auto"/>
        <w:spacing w:before="0" w:line="222" w:lineRule="exact"/>
        <w:ind w:left="260" w:right="80"/>
        <w:jc w:val="right"/>
      </w:pPr>
      <w:r>
        <w:t xml:space="preserve">Та риба в озері, та в небі </w:t>
      </w:r>
      <w:r>
        <w:rPr>
          <w:rStyle w:val="12885pt0pt"/>
          <w:b/>
          <w:bCs/>
          <w:i/>
          <w:iCs/>
        </w:rPr>
        <w:t xml:space="preserve">птах </w:t>
      </w:r>
      <w:r>
        <w:t xml:space="preserve">Та смак цілунку на твоїх </w:t>
      </w:r>
      <w:r>
        <w:rPr>
          <w:rStyle w:val="12885pt0pt"/>
          <w:b/>
          <w:bCs/>
          <w:i/>
          <w:iCs/>
        </w:rPr>
        <w:t xml:space="preserve">устах </w:t>
      </w:r>
      <w:r>
        <w:rPr>
          <w:lang w:val="ru-RU"/>
        </w:rPr>
        <w:t>М. Руденко.</w:t>
      </w:r>
    </w:p>
    <w:p w:rsidR="00A66788" w:rsidRDefault="001A7945">
      <w:pPr>
        <w:pStyle w:val="41"/>
        <w:framePr w:w="3212" w:h="8193" w:hRule="exact" w:wrap="none" w:vAnchor="page" w:hAnchor="page" w:x="8603" w:y="7757"/>
        <w:numPr>
          <w:ilvl w:val="0"/>
          <w:numId w:val="262"/>
        </w:numPr>
        <w:shd w:val="clear" w:color="auto" w:fill="auto"/>
        <w:tabs>
          <w:tab w:val="left" w:pos="452"/>
        </w:tabs>
        <w:spacing w:before="0" w:line="222" w:lineRule="exact"/>
        <w:ind w:left="260" w:firstLine="0"/>
        <w:jc w:val="both"/>
      </w:pPr>
      <w:r>
        <w:rPr>
          <w:rStyle w:val="10pt0pt4"/>
        </w:rPr>
        <w:t>Поширеними:</w:t>
      </w:r>
    </w:p>
    <w:p w:rsidR="00A66788" w:rsidRDefault="001A7945">
      <w:pPr>
        <w:pStyle w:val="1283"/>
        <w:framePr w:w="3212" w:h="8193" w:hRule="exact" w:wrap="none" w:vAnchor="page" w:hAnchor="page" w:x="8603" w:y="7757"/>
        <w:shd w:val="clear" w:color="auto" w:fill="auto"/>
        <w:spacing w:before="0" w:line="222" w:lineRule="exact"/>
        <w:ind w:left="260"/>
        <w:jc w:val="both"/>
      </w:pPr>
      <w:r>
        <w:t>Раніш мороз нагнав на птаство</w:t>
      </w:r>
    </w:p>
    <w:p w:rsidR="00A66788" w:rsidRDefault="001A7945">
      <w:pPr>
        <w:pStyle w:val="1283"/>
        <w:framePr w:w="3212" w:h="8193" w:hRule="exact" w:wrap="none" w:vAnchor="page" w:hAnchor="page" w:x="8603" w:y="7757"/>
        <w:shd w:val="clear" w:color="auto" w:fill="auto"/>
        <w:spacing w:before="0" w:line="203" w:lineRule="exact"/>
        <w:ind w:left="260" w:right="80" w:firstLine="2360"/>
      </w:pPr>
      <w:r>
        <w:t>страху, А нині дощ берези полива.</w:t>
      </w:r>
    </w:p>
    <w:p w:rsidR="00A66788" w:rsidRDefault="001A7945">
      <w:pPr>
        <w:pStyle w:val="1283"/>
        <w:framePr w:w="3212" w:h="8193" w:hRule="exact" w:wrap="none" w:vAnchor="page" w:hAnchor="page" w:x="8603" w:y="7757"/>
        <w:shd w:val="clear" w:color="auto" w:fill="auto"/>
        <w:spacing w:before="0" w:line="225" w:lineRule="exact"/>
        <w:ind w:right="80"/>
        <w:jc w:val="right"/>
      </w:pPr>
      <w:r>
        <w:rPr>
          <w:lang w:val="ru-RU"/>
        </w:rPr>
        <w:t>М. Руденко.</w:t>
      </w:r>
    </w:p>
    <w:p w:rsidR="00A66788" w:rsidRDefault="001A7945">
      <w:pPr>
        <w:pStyle w:val="1283"/>
        <w:framePr w:w="3212" w:h="8193" w:hRule="exact" w:wrap="none" w:vAnchor="page" w:hAnchor="page" w:x="8603" w:y="7757"/>
        <w:shd w:val="clear" w:color="auto" w:fill="auto"/>
        <w:spacing w:before="0" w:line="225" w:lineRule="exact"/>
        <w:ind w:left="260" w:right="80"/>
        <w:jc w:val="both"/>
      </w:pPr>
      <w:r>
        <w:t>Не то осінні води шуміли, збігаючи в Дунай, не то вітер бився в зало</w:t>
      </w:r>
      <w:r>
        <w:softHyphen/>
        <w:t>мах провалля (М. Коцюбинський).</w:t>
      </w:r>
    </w:p>
    <w:p w:rsidR="00A66788" w:rsidRDefault="001A7945">
      <w:pPr>
        <w:pStyle w:val="41"/>
        <w:framePr w:w="3212" w:h="8193" w:hRule="exact" w:wrap="none" w:vAnchor="page" w:hAnchor="page" w:x="8603" w:y="7757"/>
        <w:numPr>
          <w:ilvl w:val="0"/>
          <w:numId w:val="262"/>
        </w:numPr>
        <w:shd w:val="clear" w:color="auto" w:fill="auto"/>
        <w:tabs>
          <w:tab w:val="left" w:pos="212"/>
        </w:tabs>
        <w:spacing w:before="0" w:line="225" w:lineRule="exact"/>
        <w:ind w:left="20" w:firstLine="0"/>
      </w:pPr>
      <w:r>
        <w:rPr>
          <w:rStyle w:val="10pt0pt4"/>
        </w:rPr>
        <w:t>Непоширеними:</w:t>
      </w:r>
    </w:p>
    <w:p w:rsidR="00A66788" w:rsidRDefault="001A7945">
      <w:pPr>
        <w:pStyle w:val="1283"/>
        <w:framePr w:w="3212" w:h="8193" w:hRule="exact" w:wrap="none" w:vAnchor="page" w:hAnchor="page" w:x="8603" w:y="7757"/>
        <w:shd w:val="clear" w:color="auto" w:fill="auto"/>
        <w:spacing w:before="0" w:line="225" w:lineRule="exact"/>
        <w:ind w:left="260" w:right="80"/>
        <w:jc w:val="both"/>
      </w:pPr>
      <w:r>
        <w:t>Одні суть бджолами, а другі — трутнями (О. Кобилянська ).</w:t>
      </w:r>
    </w:p>
    <w:p w:rsidR="00A66788" w:rsidRDefault="001A7945">
      <w:pPr>
        <w:pStyle w:val="1283"/>
        <w:framePr w:w="3212" w:h="8193" w:hRule="exact" w:wrap="none" w:vAnchor="page" w:hAnchor="page" w:x="8603" w:y="7757"/>
        <w:shd w:val="clear" w:color="auto" w:fill="auto"/>
        <w:spacing w:before="0" w:line="225" w:lineRule="exact"/>
        <w:ind w:left="260" w:right="80"/>
        <w:jc w:val="both"/>
      </w:pPr>
      <w:r>
        <w:t>То день</w:t>
      </w:r>
      <w:r>
        <w:t xml:space="preserve"> сміявсь, то дощик хлипав, то вітер шастав (</w:t>
      </w:r>
      <w:r>
        <w:rPr>
          <w:lang w:val="ru-RU"/>
        </w:rPr>
        <w:t>М. Карпенко</w:t>
      </w:r>
      <w:r>
        <w:t xml:space="preserve">). </w:t>
      </w:r>
      <w:r>
        <w:rPr>
          <w:rStyle w:val="12810pt0pt"/>
        </w:rPr>
        <w:t xml:space="preserve">Різнотипні речення </w:t>
      </w:r>
      <w:r>
        <w:t>Будь сіячем, і хай життя твоє насущний хліб, а не кукіль дає (Л. Забашта).</w:t>
      </w:r>
    </w:p>
    <w:p w:rsidR="00A66788" w:rsidRDefault="001A7945">
      <w:pPr>
        <w:pStyle w:val="1283"/>
        <w:framePr w:w="3212" w:h="8193" w:hRule="exact" w:wrap="none" w:vAnchor="page" w:hAnchor="page" w:x="8603" w:y="7757"/>
        <w:shd w:val="clear" w:color="auto" w:fill="auto"/>
        <w:spacing w:before="0" w:line="225" w:lineRule="exact"/>
        <w:ind w:left="260" w:right="80"/>
        <w:jc w:val="both"/>
      </w:pPr>
      <w:r>
        <w:t>Жити</w:t>
      </w:r>
      <w:r>
        <w:rPr>
          <w:rStyle w:val="12875pt0pt"/>
          <w:b/>
          <w:bCs/>
        </w:rPr>
        <w:t xml:space="preserve"> — </w:t>
      </w:r>
      <w:r>
        <w:t>шукати істину, і в цьому щастя (П. Загребельний ).</w:t>
      </w:r>
    </w:p>
    <w:p w:rsidR="00A66788" w:rsidRDefault="001A7945">
      <w:pPr>
        <w:pStyle w:val="1283"/>
        <w:framePr w:w="3212" w:h="8193" w:hRule="exact" w:wrap="none" w:vAnchor="page" w:hAnchor="page" w:x="8603" w:y="7757"/>
        <w:shd w:val="clear" w:color="auto" w:fill="auto"/>
        <w:spacing w:before="0" w:line="225" w:lineRule="exact"/>
        <w:ind w:left="260"/>
        <w:jc w:val="both"/>
      </w:pPr>
      <w:r>
        <w:t>Шлях людський не встелили</w:t>
      </w:r>
    </w:p>
    <w:p w:rsidR="00A66788" w:rsidRDefault="001A7945">
      <w:pPr>
        <w:pStyle w:val="1283"/>
        <w:framePr w:w="3212" w:h="8193" w:hRule="exact" w:wrap="none" w:vAnchor="page" w:hAnchor="page" w:x="8603" w:y="7757"/>
        <w:shd w:val="clear" w:color="auto" w:fill="auto"/>
        <w:spacing w:before="0" w:line="225" w:lineRule="exact"/>
        <w:ind w:right="80"/>
        <w:jc w:val="right"/>
      </w:pPr>
      <w:r>
        <w:t>квіти,</w:t>
      </w:r>
    </w:p>
    <w:p w:rsidR="00A66788" w:rsidRDefault="001A7945">
      <w:pPr>
        <w:pStyle w:val="1283"/>
        <w:framePr w:w="3212" w:h="8193" w:hRule="exact" w:wrap="none" w:vAnchor="page" w:hAnchor="page" w:x="8603" w:y="7757"/>
        <w:shd w:val="clear" w:color="auto" w:fill="auto"/>
        <w:spacing w:before="0" w:line="229" w:lineRule="exact"/>
        <w:ind w:left="260" w:right="460"/>
      </w:pPr>
      <w:r>
        <w:t xml:space="preserve">І на тяжкій </w:t>
      </w:r>
      <w:r>
        <w:t>дорозі до мети Ганебно мати все І водночас нічого не уміти.</w:t>
      </w:r>
    </w:p>
    <w:p w:rsidR="00A66788" w:rsidRDefault="001A7945">
      <w:pPr>
        <w:pStyle w:val="1283"/>
        <w:framePr w:w="3212" w:h="8193" w:hRule="exact" w:wrap="none" w:vAnchor="page" w:hAnchor="page" w:x="8603" w:y="7757"/>
        <w:shd w:val="clear" w:color="auto" w:fill="auto"/>
        <w:tabs>
          <w:tab w:val="left" w:pos="1512"/>
        </w:tabs>
        <w:spacing w:before="0" w:line="229" w:lineRule="exact"/>
        <w:ind w:left="260" w:right="80" w:firstLine="940"/>
      </w:pPr>
      <w:r>
        <w:t>С.</w:t>
      </w:r>
      <w:r>
        <w:tab/>
        <w:t>Голованівський. Земля не може жити без сонця, а лю</w:t>
      </w:r>
      <w:r>
        <w:softHyphen/>
        <w:t>дина</w:t>
      </w:r>
      <w:r>
        <w:rPr>
          <w:rStyle w:val="12875pt0pt"/>
          <w:b/>
          <w:bCs/>
        </w:rPr>
        <w:t xml:space="preserve"> — </w:t>
      </w:r>
      <w:r>
        <w:t>без щастя (М. Стельмах)-</w:t>
      </w:r>
    </w:p>
    <w:p w:rsidR="00A66788" w:rsidRDefault="001A7945">
      <w:pPr>
        <w:pStyle w:val="174"/>
        <w:framePr w:wrap="none" w:vAnchor="page" w:hAnchor="page" w:x="5025" w:y="16115"/>
        <w:shd w:val="clear" w:color="auto" w:fill="auto"/>
        <w:spacing w:line="190" w:lineRule="exact"/>
        <w:ind w:left="20"/>
      </w:pPr>
      <w:r>
        <w:rPr>
          <w:rStyle w:val="170pt4"/>
          <w:b/>
          <w:bCs/>
        </w:rPr>
        <w:t>384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36" w:y="7508"/>
        <w:shd w:val="clear" w:color="auto" w:fill="auto"/>
        <w:spacing w:line="180" w:lineRule="exact"/>
        <w:ind w:left="20"/>
      </w:pPr>
      <w:r>
        <w:rPr>
          <w:rStyle w:val="ArialNarrow9pt0pt1"/>
          <w:i/>
          <w:iCs/>
        </w:rPr>
        <w:lastRenderedPageBreak/>
        <w:t>Граматика: морфологія, синтаксис</w:t>
      </w:r>
    </w:p>
    <w:p w:rsidR="00A66788" w:rsidRDefault="001A7945">
      <w:pPr>
        <w:pStyle w:val="41"/>
        <w:framePr w:w="3231" w:h="8382" w:hRule="exact" w:wrap="none" w:vAnchor="page" w:hAnchor="page" w:x="4997" w:y="7705"/>
        <w:shd w:val="clear" w:color="auto" w:fill="auto"/>
        <w:spacing w:before="0" w:line="225" w:lineRule="exact"/>
        <w:ind w:left="180" w:right="80" w:firstLine="0"/>
        <w:jc w:val="both"/>
      </w:pPr>
      <w:r>
        <w:rPr>
          <w:rStyle w:val="ArialNarrow75pt0pt5"/>
          <w:b/>
          <w:bCs/>
        </w:rPr>
        <w:t xml:space="preserve">Сполучники </w:t>
      </w:r>
      <w:r>
        <w:rPr>
          <w:rStyle w:val="ArialNarrow0pt"/>
          <w:b/>
          <w:bCs/>
        </w:rPr>
        <w:t xml:space="preserve">сурядності у складносурядних реченнях </w:t>
      </w:r>
      <w:r>
        <w:rPr>
          <w:rStyle w:val="10pt0pt4"/>
        </w:rPr>
        <w:t>Пр</w:t>
      </w:r>
      <w:r>
        <w:rPr>
          <w:rStyle w:val="10pt0pt4"/>
        </w:rPr>
        <w:t xml:space="preserve">едикативні частини складносу- </w:t>
      </w:r>
      <w:r>
        <w:rPr>
          <w:rStyle w:val="45pt0pt"/>
        </w:rPr>
        <w:t xml:space="preserve">ЛДЯОГО </w:t>
      </w:r>
      <w:r>
        <w:rPr>
          <w:rStyle w:val="10pt0pt4"/>
        </w:rPr>
        <w:t>речення з’єднуються спо</w:t>
      </w:r>
      <w:r>
        <w:rPr>
          <w:rStyle w:val="10pt0pt4"/>
        </w:rPr>
        <w:softHyphen/>
      </w:r>
      <w:r>
        <w:rPr>
          <w:rStyle w:val="7pt0pta"/>
        </w:rPr>
        <w:t xml:space="preserve">лучниками </w:t>
      </w:r>
      <w:r>
        <w:rPr>
          <w:rStyle w:val="10pt0pt4"/>
        </w:rPr>
        <w:t>сурядності, які можуть виражати різні смислові відношення</w:t>
      </w:r>
    </w:p>
    <w:p w:rsidR="00A66788" w:rsidRDefault="001A7945">
      <w:pPr>
        <w:pStyle w:val="41"/>
        <w:framePr w:w="3231" w:h="8382" w:hRule="exact" w:wrap="none" w:vAnchor="page" w:hAnchor="page" w:x="4997" w:y="7705"/>
        <w:shd w:val="clear" w:color="auto" w:fill="auto"/>
        <w:spacing w:before="0" w:line="177" w:lineRule="exact"/>
        <w:ind w:left="180" w:right="920" w:firstLine="0"/>
      </w:pPr>
      <w:r>
        <w:rPr>
          <w:rStyle w:val="75pt0ptc"/>
          <w:b/>
          <w:bCs/>
        </w:rPr>
        <w:t xml:space="preserve">ВІІЖ ними, </w:t>
      </w:r>
      <w:r>
        <w:rPr>
          <w:rStyle w:val="10pt0pt4"/>
        </w:rPr>
        <w:t>речення з єднальними</w:t>
      </w:r>
    </w:p>
    <w:p w:rsidR="00A66788" w:rsidRDefault="001A7945">
      <w:pPr>
        <w:pStyle w:val="461"/>
        <w:framePr w:w="3231" w:h="8382" w:hRule="exact" w:wrap="none" w:vAnchor="page" w:hAnchor="page" w:x="4997" w:y="7705"/>
        <w:shd w:val="clear" w:color="auto" w:fill="auto"/>
        <w:spacing w:after="87" w:line="180" w:lineRule="exact"/>
        <w:ind w:left="180" w:firstLine="0"/>
      </w:pPr>
      <w:r>
        <w:rPr>
          <w:rStyle w:val="469pt0pt4"/>
        </w:rPr>
        <w:t>сполучниками</w:t>
      </w:r>
    </w:p>
    <w:p w:rsidR="00A66788" w:rsidRDefault="001A7945">
      <w:pPr>
        <w:pStyle w:val="160"/>
        <w:framePr w:w="3231" w:h="8382" w:hRule="exact" w:wrap="none" w:vAnchor="page" w:hAnchor="page" w:x="4997" w:y="7705"/>
        <w:numPr>
          <w:ilvl w:val="0"/>
          <w:numId w:val="262"/>
        </w:numPr>
        <w:shd w:val="clear" w:color="auto" w:fill="auto"/>
        <w:tabs>
          <w:tab w:val="left" w:pos="272"/>
        </w:tabs>
        <w:spacing w:line="233" w:lineRule="exact"/>
        <w:ind w:left="180" w:firstLine="0"/>
        <w:jc w:val="both"/>
      </w:pPr>
      <w:r>
        <w:rPr>
          <w:rStyle w:val="1610pt0pt3"/>
        </w:rPr>
        <w:t xml:space="preserve">одиничними: </w:t>
      </w:r>
      <w:r>
        <w:rPr>
          <w:rStyle w:val="1695pt0pta"/>
          <w:i/>
          <w:iCs/>
        </w:rPr>
        <w:t>і, й, та (=і);</w:t>
      </w:r>
    </w:p>
    <w:p w:rsidR="00A66788" w:rsidRDefault="001A7945">
      <w:pPr>
        <w:pStyle w:val="41"/>
        <w:framePr w:w="3231" w:h="8382" w:hRule="exact" w:wrap="none" w:vAnchor="page" w:hAnchor="page" w:x="4997" w:y="7705"/>
        <w:numPr>
          <w:ilvl w:val="0"/>
          <w:numId w:val="262"/>
        </w:numPr>
        <w:shd w:val="clear" w:color="auto" w:fill="auto"/>
        <w:tabs>
          <w:tab w:val="left" w:pos="276"/>
        </w:tabs>
        <w:spacing w:before="0" w:line="233" w:lineRule="exact"/>
        <w:ind w:left="180" w:firstLine="0"/>
        <w:jc w:val="both"/>
      </w:pPr>
      <w:r>
        <w:rPr>
          <w:rStyle w:val="10pt0pt4"/>
        </w:rPr>
        <w:t xml:space="preserve">повторювальними: </w:t>
      </w:r>
      <w:r>
        <w:rPr>
          <w:rStyle w:val="95pt0pte"/>
        </w:rPr>
        <w:t>ні...ні</w:t>
      </w:r>
    </w:p>
    <w:p w:rsidR="00A66788" w:rsidRDefault="001A7945">
      <w:pPr>
        <w:pStyle w:val="160"/>
        <w:framePr w:w="3231" w:h="8382" w:hRule="exact" w:wrap="none" w:vAnchor="page" w:hAnchor="page" w:x="4997" w:y="7705"/>
        <w:shd w:val="clear" w:color="auto" w:fill="auto"/>
        <w:spacing w:line="233" w:lineRule="exact"/>
        <w:ind w:right="40" w:firstLine="0"/>
        <w:jc w:val="center"/>
      </w:pPr>
      <w:r>
        <w:rPr>
          <w:rStyle w:val="1695pt0pta"/>
          <w:i/>
          <w:iCs/>
        </w:rPr>
        <w:t>(ані...ані)</w:t>
      </w:r>
      <w:r>
        <w:rPr>
          <w:rStyle w:val="1610pt0pt3"/>
        </w:rPr>
        <w:t xml:space="preserve"> </w:t>
      </w:r>
      <w:r>
        <w:rPr>
          <w:rStyle w:val="1685pt0pt"/>
        </w:rPr>
        <w:t>тощо.</w:t>
      </w:r>
    </w:p>
    <w:p w:rsidR="00A66788" w:rsidRDefault="001A7945">
      <w:pPr>
        <w:pStyle w:val="120"/>
        <w:framePr w:w="3231" w:h="8382" w:hRule="exact" w:wrap="none" w:vAnchor="page" w:hAnchor="page" w:x="4997" w:y="7705"/>
        <w:shd w:val="clear" w:color="auto" w:fill="auto"/>
        <w:spacing w:before="0" w:line="240" w:lineRule="exact"/>
        <w:ind w:left="180" w:right="80"/>
        <w:jc w:val="both"/>
      </w:pPr>
      <w:r>
        <w:rPr>
          <w:rStyle w:val="121pt"/>
        </w:rPr>
        <w:t xml:space="preserve">Смислові </w:t>
      </w:r>
      <w:r>
        <w:rPr>
          <w:rStyle w:val="121pt"/>
        </w:rPr>
        <w:t>відношення між частинами:</w:t>
      </w:r>
    </w:p>
    <w:p w:rsidR="00A66788" w:rsidRDefault="001A7945">
      <w:pPr>
        <w:pStyle w:val="120"/>
        <w:framePr w:w="3231" w:h="8382" w:hRule="exact" w:wrap="none" w:vAnchor="page" w:hAnchor="page" w:x="4997" w:y="7705"/>
        <w:shd w:val="clear" w:color="auto" w:fill="auto"/>
        <w:spacing w:before="0" w:line="240" w:lineRule="exact"/>
        <w:ind w:left="180" w:right="80"/>
        <w:jc w:val="both"/>
      </w:pPr>
      <w:r>
        <w:rPr>
          <w:rStyle w:val="120pt"/>
        </w:rPr>
        <w:t>, Одночасність дій, подій, явищ, станів:</w:t>
      </w:r>
    </w:p>
    <w:p w:rsidR="00A66788" w:rsidRDefault="001A7945">
      <w:pPr>
        <w:pStyle w:val="160"/>
        <w:framePr w:w="3231" w:h="8382" w:hRule="exact" w:wrap="none" w:vAnchor="page" w:hAnchor="page" w:x="4997" w:y="7705"/>
        <w:shd w:val="clear" w:color="auto" w:fill="auto"/>
        <w:spacing w:line="233" w:lineRule="exact"/>
        <w:ind w:left="180" w:firstLine="0"/>
        <w:jc w:val="both"/>
      </w:pPr>
      <w:r>
        <w:rPr>
          <w:rStyle w:val="1695pt0pta"/>
          <w:i/>
          <w:iCs/>
        </w:rPr>
        <w:t>Бліді на небі гасли зорі,</w:t>
      </w:r>
    </w:p>
    <w:p w:rsidR="00A66788" w:rsidRDefault="001A7945">
      <w:pPr>
        <w:pStyle w:val="160"/>
        <w:framePr w:w="3231" w:h="8382" w:hRule="exact" w:wrap="none" w:vAnchor="page" w:hAnchor="page" w:x="4997" w:y="7705"/>
        <w:shd w:val="clear" w:color="auto" w:fill="auto"/>
        <w:spacing w:line="233" w:lineRule="exact"/>
        <w:ind w:left="180" w:firstLine="0"/>
        <w:jc w:val="both"/>
      </w:pPr>
      <w:r>
        <w:rPr>
          <w:rStyle w:val="1695pt0pta"/>
          <w:i/>
          <w:iCs/>
        </w:rPr>
        <w:t>І вітер плутався в мережах</w:t>
      </w:r>
    </w:p>
    <w:p w:rsidR="00A66788" w:rsidRDefault="001A7945">
      <w:pPr>
        <w:pStyle w:val="160"/>
        <w:framePr w:w="3231" w:h="8382" w:hRule="exact" w:wrap="none" w:vAnchor="page" w:hAnchor="page" w:x="4997" w:y="7705"/>
        <w:shd w:val="clear" w:color="auto" w:fill="auto"/>
        <w:spacing w:line="233" w:lineRule="exact"/>
        <w:ind w:left="180" w:right="80" w:firstLine="2060"/>
        <w:jc w:val="left"/>
      </w:pPr>
      <w:r>
        <w:rPr>
          <w:rStyle w:val="1695pt0pta"/>
          <w:i/>
          <w:iCs/>
        </w:rPr>
        <w:t>верховіть, І не гойдалися берези білокорі.</w:t>
      </w:r>
    </w:p>
    <w:p w:rsidR="00A66788" w:rsidRDefault="001A7945">
      <w:pPr>
        <w:pStyle w:val="160"/>
        <w:framePr w:w="3231" w:h="8382" w:hRule="exact" w:wrap="none" w:vAnchor="page" w:hAnchor="page" w:x="4997" w:y="7705"/>
        <w:shd w:val="clear" w:color="auto" w:fill="auto"/>
        <w:spacing w:line="233" w:lineRule="exact"/>
        <w:ind w:left="1800" w:firstLine="0"/>
        <w:jc w:val="both"/>
      </w:pPr>
      <w:r>
        <w:rPr>
          <w:rStyle w:val="1695pt0pta"/>
          <w:i/>
          <w:iCs/>
        </w:rPr>
        <w:t>М. Рильський.</w:t>
      </w:r>
    </w:p>
    <w:p w:rsidR="00A66788" w:rsidRDefault="001A7945">
      <w:pPr>
        <w:pStyle w:val="160"/>
        <w:framePr w:w="3231" w:h="8382" w:hRule="exact" w:wrap="none" w:vAnchor="page" w:hAnchor="page" w:x="4997" w:y="7705"/>
        <w:shd w:val="clear" w:color="auto" w:fill="auto"/>
        <w:spacing w:line="233" w:lineRule="exact"/>
        <w:ind w:left="180" w:firstLine="0"/>
        <w:jc w:val="both"/>
      </w:pPr>
      <w:r>
        <w:rPr>
          <w:rStyle w:val="1695pt0pta"/>
          <w:i/>
          <w:iCs/>
        </w:rPr>
        <w:t>І купаються зорі в золоті лип,</w:t>
      </w:r>
    </w:p>
    <w:p w:rsidR="00A66788" w:rsidRDefault="001A7945">
      <w:pPr>
        <w:pStyle w:val="160"/>
        <w:framePr w:w="3231" w:h="8382" w:hRule="exact" w:wrap="none" w:vAnchor="page" w:hAnchor="page" w:x="4997" w:y="7705"/>
        <w:shd w:val="clear" w:color="auto" w:fill="auto"/>
        <w:spacing w:line="233" w:lineRule="exact"/>
        <w:ind w:left="180" w:firstLine="0"/>
        <w:jc w:val="both"/>
      </w:pPr>
      <w:r>
        <w:rPr>
          <w:rStyle w:val="1695pt0pta"/>
          <w:i/>
          <w:iCs/>
        </w:rPr>
        <w:t>І мати усміхнена годує дитя,</w:t>
      </w:r>
    </w:p>
    <w:p w:rsidR="00A66788" w:rsidRDefault="001A7945">
      <w:pPr>
        <w:pStyle w:val="160"/>
        <w:framePr w:w="3231" w:h="8382" w:hRule="exact" w:wrap="none" w:vAnchor="page" w:hAnchor="page" w:x="4997" w:y="7705"/>
        <w:shd w:val="clear" w:color="auto" w:fill="auto"/>
        <w:spacing w:line="233" w:lineRule="exact"/>
        <w:ind w:left="180" w:firstLine="0"/>
        <w:jc w:val="both"/>
      </w:pPr>
      <w:r>
        <w:rPr>
          <w:rStyle w:val="1695pt0pta"/>
          <w:i/>
          <w:iCs/>
        </w:rPr>
        <w:t>І лелека на хаті, н</w:t>
      </w:r>
      <w:r>
        <w:rPr>
          <w:rStyle w:val="1695pt0pta"/>
          <w:i/>
          <w:iCs/>
        </w:rPr>
        <w:t>емов</w:t>
      </w:r>
    </w:p>
    <w:p w:rsidR="00A66788" w:rsidRDefault="001A7945">
      <w:pPr>
        <w:pStyle w:val="160"/>
        <w:framePr w:w="3231" w:h="8382" w:hRule="exact" w:wrap="none" w:vAnchor="page" w:hAnchor="page" w:x="4997" w:y="7705"/>
        <w:shd w:val="clear" w:color="auto" w:fill="auto"/>
        <w:spacing w:line="233" w:lineRule="exact"/>
        <w:ind w:left="180" w:right="80" w:firstLine="2060"/>
        <w:jc w:val="left"/>
      </w:pPr>
      <w:r>
        <w:rPr>
          <w:rStyle w:val="1695pt0pta"/>
          <w:i/>
          <w:iCs/>
        </w:rPr>
        <w:t>смолоскип, Нашій пам’яті світить в</w:t>
      </w:r>
    </w:p>
    <w:p w:rsidR="00A66788" w:rsidRDefault="001A7945">
      <w:pPr>
        <w:pStyle w:val="160"/>
        <w:framePr w:w="3231" w:h="8382" w:hRule="exact" w:wrap="none" w:vAnchor="page" w:hAnchor="page" w:x="4997" w:y="7705"/>
        <w:shd w:val="clear" w:color="auto" w:fill="auto"/>
        <w:spacing w:line="233" w:lineRule="exact"/>
        <w:ind w:left="1800" w:right="80" w:firstLine="0"/>
        <w:jc w:val="both"/>
      </w:pPr>
      <w:r>
        <w:rPr>
          <w:rStyle w:val="1695pt0pta"/>
          <w:i/>
          <w:iCs/>
        </w:rPr>
        <w:t>прийдешні літа. Б. Стельмах.</w:t>
      </w:r>
    </w:p>
    <w:p w:rsidR="00A66788" w:rsidRDefault="001A7945">
      <w:pPr>
        <w:pStyle w:val="160"/>
        <w:framePr w:w="3231" w:h="8382" w:hRule="exact" w:wrap="none" w:vAnchor="page" w:hAnchor="page" w:x="4997" w:y="7705"/>
        <w:numPr>
          <w:ilvl w:val="0"/>
          <w:numId w:val="262"/>
        </w:numPr>
        <w:shd w:val="clear" w:color="auto" w:fill="auto"/>
        <w:tabs>
          <w:tab w:val="left" w:pos="317"/>
        </w:tabs>
        <w:spacing w:line="233" w:lineRule="exact"/>
        <w:ind w:left="180" w:right="80" w:firstLine="0"/>
        <w:jc w:val="left"/>
      </w:pPr>
      <w:r>
        <w:rPr>
          <w:rStyle w:val="1685pt0pt9"/>
          <w:b/>
          <w:bCs/>
        </w:rPr>
        <w:t xml:space="preserve">Послідовність дій або станів: </w:t>
      </w:r>
      <w:r>
        <w:rPr>
          <w:rStyle w:val="1695pt0pta"/>
          <w:i/>
          <w:iCs/>
        </w:rPr>
        <w:t>Вересень далеко відлетів легкими вітрами, і починає мжичить (І.Микитенко ).</w:t>
      </w:r>
    </w:p>
    <w:p w:rsidR="00A66788" w:rsidRDefault="001A7945">
      <w:pPr>
        <w:pStyle w:val="160"/>
        <w:framePr w:w="3231" w:h="8382" w:hRule="exact" w:wrap="none" w:vAnchor="page" w:hAnchor="page" w:x="4997" w:y="7705"/>
        <w:shd w:val="clear" w:color="auto" w:fill="auto"/>
        <w:spacing w:line="233" w:lineRule="exact"/>
        <w:ind w:left="180" w:right="80" w:firstLine="0"/>
        <w:jc w:val="both"/>
      </w:pPr>
      <w:r>
        <w:rPr>
          <w:rStyle w:val="1695pt0pta"/>
          <w:i/>
          <w:iCs/>
        </w:rPr>
        <w:t>Рясніє дощ, і падає лункіше м’я</w:t>
      </w:r>
      <w:r>
        <w:rPr>
          <w:rStyle w:val="1695pt0pta"/>
          <w:i/>
          <w:iCs/>
        </w:rPr>
        <w:softHyphen/>
        <w:t>ких краплин розмірене биття (М. Бажан ).</w:t>
      </w:r>
    </w:p>
    <w:p w:rsidR="00A66788" w:rsidRDefault="001A7945">
      <w:pPr>
        <w:pStyle w:val="41"/>
        <w:framePr w:w="3327" w:h="8253" w:hRule="exact" w:wrap="none" w:vAnchor="page" w:hAnchor="page" w:x="8601" w:y="7786"/>
        <w:numPr>
          <w:ilvl w:val="0"/>
          <w:numId w:val="262"/>
        </w:numPr>
        <w:shd w:val="clear" w:color="auto" w:fill="auto"/>
        <w:tabs>
          <w:tab w:val="left" w:pos="248"/>
        </w:tabs>
        <w:spacing w:before="0" w:line="225" w:lineRule="exact"/>
        <w:ind w:left="340" w:right="160" w:hanging="280"/>
        <w:jc w:val="both"/>
      </w:pPr>
      <w:bookmarkStart w:id="345" w:name="bookmark345"/>
      <w:r>
        <w:rPr>
          <w:rStyle w:val="10pt0pt4"/>
        </w:rPr>
        <w:t>Причиново-наслідкова залежність між діями або станами:</w:t>
      </w:r>
      <w:bookmarkEnd w:id="345"/>
    </w:p>
    <w:p w:rsidR="00A66788" w:rsidRDefault="001A7945">
      <w:pPr>
        <w:pStyle w:val="160"/>
        <w:framePr w:w="3327" w:h="8253" w:hRule="exact" w:wrap="none" w:vAnchor="page" w:hAnchor="page" w:x="8601" w:y="7786"/>
        <w:shd w:val="clear" w:color="auto" w:fill="auto"/>
        <w:spacing w:line="225" w:lineRule="exact"/>
        <w:ind w:left="340" w:right="160" w:firstLine="0"/>
        <w:jc w:val="left"/>
      </w:pPr>
      <w:r>
        <w:rPr>
          <w:rStyle w:val="1695pt0pta"/>
          <w:i/>
          <w:iCs/>
        </w:rPr>
        <w:t>Може, квіти зійдуть — і настане Ще й для мене весела весна.</w:t>
      </w:r>
    </w:p>
    <w:p w:rsidR="00A66788" w:rsidRDefault="001A7945">
      <w:pPr>
        <w:pStyle w:val="160"/>
        <w:framePr w:w="3327" w:h="8253" w:hRule="exact" w:wrap="none" w:vAnchor="page" w:hAnchor="page" w:x="8601" w:y="7786"/>
        <w:shd w:val="clear" w:color="auto" w:fill="auto"/>
        <w:spacing w:line="225" w:lineRule="exact"/>
        <w:ind w:left="340" w:right="160" w:firstLine="1520"/>
        <w:jc w:val="left"/>
      </w:pPr>
      <w:r>
        <w:rPr>
          <w:rStyle w:val="1695pt0pta"/>
          <w:i/>
          <w:iCs/>
        </w:rPr>
        <w:t>Леся Українка. Пливе над світом осінь,</w:t>
      </w:r>
    </w:p>
    <w:p w:rsidR="00A66788" w:rsidRDefault="001A7945">
      <w:pPr>
        <w:pStyle w:val="160"/>
        <w:framePr w:w="3327" w:h="8253" w:hRule="exact" w:wrap="none" w:vAnchor="page" w:hAnchor="page" w:x="8601" w:y="7786"/>
        <w:shd w:val="clear" w:color="auto" w:fill="auto"/>
        <w:spacing w:line="225" w:lineRule="exact"/>
        <w:ind w:right="160" w:firstLine="0"/>
      </w:pPr>
      <w:r>
        <w:rPr>
          <w:rStyle w:val="1695pt0pta"/>
          <w:i/>
          <w:iCs/>
        </w:rPr>
        <w:t>як медуза,</w:t>
      </w:r>
    </w:p>
    <w:p w:rsidR="00A66788" w:rsidRDefault="001A7945">
      <w:pPr>
        <w:pStyle w:val="160"/>
        <w:framePr w:w="3327" w:h="8253" w:hRule="exact" w:wrap="none" w:vAnchor="page" w:hAnchor="page" w:x="8601" w:y="7786"/>
        <w:shd w:val="clear" w:color="auto" w:fill="auto"/>
        <w:spacing w:line="225" w:lineRule="exact"/>
        <w:ind w:left="60" w:firstLine="280"/>
        <w:jc w:val="left"/>
      </w:pPr>
      <w:r>
        <w:rPr>
          <w:rStyle w:val="1695pt0pta"/>
          <w:i/>
          <w:iCs/>
        </w:rPr>
        <w:t>І мокре листя падає на брук.</w:t>
      </w:r>
    </w:p>
    <w:p w:rsidR="00A66788" w:rsidRDefault="001A7945">
      <w:pPr>
        <w:pStyle w:val="160"/>
        <w:framePr w:w="3327" w:h="8253" w:hRule="exact" w:wrap="none" w:vAnchor="page" w:hAnchor="page" w:x="8601" w:y="7786"/>
        <w:shd w:val="clear" w:color="auto" w:fill="auto"/>
        <w:spacing w:line="225" w:lineRule="exact"/>
        <w:ind w:right="160" w:firstLine="0"/>
      </w:pPr>
      <w:r>
        <w:rPr>
          <w:rStyle w:val="1695pt0pta"/>
          <w:i/>
          <w:iCs/>
        </w:rPr>
        <w:t>Л. Костенко.</w:t>
      </w:r>
    </w:p>
    <w:p w:rsidR="00A66788" w:rsidRDefault="001A7945">
      <w:pPr>
        <w:pStyle w:val="160"/>
        <w:framePr w:w="3327" w:h="8253" w:hRule="exact" w:wrap="none" w:vAnchor="page" w:hAnchor="page" w:x="8601" w:y="7786"/>
        <w:shd w:val="clear" w:color="auto" w:fill="auto"/>
        <w:spacing w:line="225" w:lineRule="exact"/>
        <w:ind w:left="60" w:firstLine="280"/>
        <w:jc w:val="left"/>
      </w:pPr>
      <w:r>
        <w:rPr>
          <w:rStyle w:val="1695pt0pta"/>
          <w:i/>
          <w:iCs/>
        </w:rPr>
        <w:t>Тебе нема, і дні</w:t>
      </w:r>
      <w:r>
        <w:rPr>
          <w:rStyle w:val="1610pt0pt3"/>
        </w:rPr>
        <w:t xml:space="preserve"> — </w:t>
      </w:r>
      <w:r>
        <w:rPr>
          <w:rStyle w:val="1695pt0pta"/>
          <w:i/>
          <w:iCs/>
        </w:rPr>
        <w:t>як ночі,</w:t>
      </w:r>
    </w:p>
    <w:p w:rsidR="00A66788" w:rsidRDefault="001A7945">
      <w:pPr>
        <w:pStyle w:val="160"/>
        <w:framePr w:w="3327" w:h="8253" w:hRule="exact" w:wrap="none" w:vAnchor="page" w:hAnchor="page" w:x="8601" w:y="7786"/>
        <w:shd w:val="clear" w:color="auto" w:fill="auto"/>
        <w:spacing w:line="225" w:lineRule="exact"/>
        <w:ind w:left="60" w:firstLine="280"/>
        <w:jc w:val="left"/>
      </w:pPr>
      <w:r>
        <w:rPr>
          <w:rStyle w:val="1695pt0pta"/>
          <w:i/>
          <w:iCs/>
        </w:rPr>
        <w:t xml:space="preserve">І сад хитається в </w:t>
      </w:r>
      <w:r>
        <w:rPr>
          <w:rStyle w:val="1695pt0pta"/>
          <w:i/>
          <w:iCs/>
        </w:rPr>
        <w:t>журбі.</w:t>
      </w:r>
    </w:p>
    <w:p w:rsidR="00A66788" w:rsidRDefault="001A7945">
      <w:pPr>
        <w:pStyle w:val="160"/>
        <w:framePr w:w="3327" w:h="8253" w:hRule="exact" w:wrap="none" w:vAnchor="page" w:hAnchor="page" w:x="8601" w:y="7786"/>
        <w:shd w:val="clear" w:color="auto" w:fill="auto"/>
        <w:spacing w:line="225" w:lineRule="exact"/>
        <w:ind w:left="340" w:firstLine="1520"/>
        <w:jc w:val="left"/>
      </w:pPr>
      <w:r>
        <w:rPr>
          <w:rStyle w:val="1695pt0pta"/>
          <w:i/>
          <w:iCs/>
        </w:rPr>
        <w:t>В. Сосюра.</w:t>
      </w:r>
    </w:p>
    <w:p w:rsidR="00A66788" w:rsidRDefault="001A7945">
      <w:pPr>
        <w:pStyle w:val="41"/>
        <w:framePr w:w="3327" w:h="8253" w:hRule="exact" w:wrap="none" w:vAnchor="page" w:hAnchor="page" w:x="8601" w:y="7786"/>
        <w:numPr>
          <w:ilvl w:val="0"/>
          <w:numId w:val="262"/>
        </w:numPr>
        <w:shd w:val="clear" w:color="auto" w:fill="auto"/>
        <w:tabs>
          <w:tab w:val="left" w:pos="252"/>
        </w:tabs>
        <w:spacing w:before="0" w:after="63" w:line="225" w:lineRule="exact"/>
        <w:ind w:left="340" w:right="160" w:hanging="280"/>
        <w:jc w:val="both"/>
      </w:pPr>
      <w:r>
        <w:rPr>
          <w:rStyle w:val="10pt0pt4"/>
        </w:rPr>
        <w:t>Перелічувальні відношення вира</w:t>
      </w:r>
      <w:r>
        <w:rPr>
          <w:rStyle w:val="10pt0pt4"/>
        </w:rPr>
        <w:softHyphen/>
        <w:t>жаються інтонацією та повторюва</w:t>
      </w:r>
      <w:r>
        <w:rPr>
          <w:rStyle w:val="10pt0pt4"/>
        </w:rPr>
        <w:softHyphen/>
        <w:t>ними сполучниками, які оформля</w:t>
      </w:r>
      <w:r>
        <w:rPr>
          <w:rStyle w:val="10pt0pt4"/>
        </w:rPr>
        <w:softHyphen/>
      </w:r>
      <w:r>
        <w:rPr>
          <w:rStyle w:val="85pt0pt1"/>
        </w:rPr>
        <w:t xml:space="preserve">ють </w:t>
      </w:r>
      <w:r>
        <w:rPr>
          <w:rStyle w:val="10pt0pt4"/>
        </w:rPr>
        <w:t>перелік кількох тверджень:</w:t>
      </w:r>
    </w:p>
    <w:p w:rsidR="00A66788" w:rsidRDefault="001A7945">
      <w:pPr>
        <w:pStyle w:val="160"/>
        <w:framePr w:w="3327" w:h="8253" w:hRule="exact" w:wrap="none" w:vAnchor="page" w:hAnchor="page" w:x="8601" w:y="7786"/>
        <w:shd w:val="clear" w:color="auto" w:fill="auto"/>
        <w:spacing w:line="222" w:lineRule="exact"/>
        <w:ind w:left="60" w:firstLine="280"/>
        <w:jc w:val="left"/>
      </w:pPr>
      <w:r>
        <w:rPr>
          <w:rStyle w:val="1695pt0pta"/>
          <w:i/>
          <w:iCs/>
        </w:rPr>
        <w:t>І чорнозем тужавіє соками</w:t>
      </w:r>
    </w:p>
    <w:p w:rsidR="00A66788" w:rsidRDefault="001A7945">
      <w:pPr>
        <w:pStyle w:val="160"/>
        <w:framePr w:w="3327" w:h="8253" w:hRule="exact" w:wrap="none" w:vAnchor="page" w:hAnchor="page" w:x="8601" w:y="7786"/>
        <w:shd w:val="clear" w:color="auto" w:fill="auto"/>
        <w:spacing w:line="222" w:lineRule="exact"/>
        <w:ind w:right="160" w:firstLine="0"/>
      </w:pPr>
      <w:r>
        <w:rPr>
          <w:rStyle w:val="1695pt0pta"/>
          <w:i/>
          <w:iCs/>
        </w:rPr>
        <w:t>знову,</w:t>
      </w:r>
    </w:p>
    <w:p w:rsidR="00A66788" w:rsidRDefault="001A7945">
      <w:pPr>
        <w:pStyle w:val="160"/>
        <w:framePr w:w="3327" w:h="8253" w:hRule="exact" w:wrap="none" w:vAnchor="page" w:hAnchor="page" w:x="8601" w:y="7786"/>
        <w:shd w:val="clear" w:color="auto" w:fill="auto"/>
        <w:spacing w:line="222" w:lineRule="exact"/>
        <w:ind w:left="60" w:firstLine="280"/>
        <w:jc w:val="left"/>
      </w:pPr>
      <w:r>
        <w:rPr>
          <w:rStyle w:val="1695pt0pta"/>
          <w:i/>
          <w:iCs/>
        </w:rPr>
        <w:t>І проснуться під сонцем озимії</w:t>
      </w:r>
    </w:p>
    <w:p w:rsidR="00A66788" w:rsidRDefault="001A7945">
      <w:pPr>
        <w:pStyle w:val="160"/>
        <w:framePr w:w="3327" w:h="8253" w:hRule="exact" w:wrap="none" w:vAnchor="page" w:hAnchor="page" w:x="8601" w:y="7786"/>
        <w:shd w:val="clear" w:color="auto" w:fill="auto"/>
        <w:spacing w:line="222" w:lineRule="exact"/>
        <w:ind w:right="160" w:firstLine="0"/>
      </w:pPr>
      <w:r>
        <w:rPr>
          <w:rStyle w:val="1695pt0pta"/>
          <w:i/>
          <w:iCs/>
        </w:rPr>
        <w:t>сходи,</w:t>
      </w:r>
    </w:p>
    <w:p w:rsidR="00A66788" w:rsidRDefault="001A7945">
      <w:pPr>
        <w:pStyle w:val="160"/>
        <w:framePr w:w="3327" w:h="8253" w:hRule="exact" w:wrap="none" w:vAnchor="page" w:hAnchor="page" w:x="8601" w:y="7786"/>
        <w:shd w:val="clear" w:color="auto" w:fill="auto"/>
        <w:spacing w:line="222" w:lineRule="exact"/>
        <w:ind w:right="160" w:firstLine="0"/>
      </w:pPr>
      <w:r>
        <w:rPr>
          <w:rStyle w:val="1695pt0pta"/>
          <w:i/>
          <w:iCs/>
        </w:rPr>
        <w:t>І розтануть в полях сніговиці</w:t>
      </w:r>
    </w:p>
    <w:p w:rsidR="00A66788" w:rsidRDefault="001A7945">
      <w:pPr>
        <w:pStyle w:val="160"/>
        <w:framePr w:w="3327" w:h="8253" w:hRule="exact" w:wrap="none" w:vAnchor="page" w:hAnchor="page" w:x="8601" w:y="7786"/>
        <w:shd w:val="clear" w:color="auto" w:fill="auto"/>
        <w:spacing w:line="222" w:lineRule="exact"/>
        <w:ind w:right="160" w:firstLine="0"/>
      </w:pPr>
      <w:r>
        <w:rPr>
          <w:rStyle w:val="1695pt0pta"/>
          <w:i/>
          <w:iCs/>
        </w:rPr>
        <w:t>покрови,</w:t>
      </w:r>
    </w:p>
    <w:p w:rsidR="00A66788" w:rsidRDefault="001A7945">
      <w:pPr>
        <w:pStyle w:val="160"/>
        <w:framePr w:w="3327" w:h="8253" w:hRule="exact" w:wrap="none" w:vAnchor="page" w:hAnchor="page" w:x="8601" w:y="7786"/>
        <w:shd w:val="clear" w:color="auto" w:fill="auto"/>
        <w:spacing w:line="222" w:lineRule="exact"/>
        <w:ind w:left="60" w:firstLine="280"/>
        <w:jc w:val="left"/>
      </w:pPr>
      <w:r>
        <w:rPr>
          <w:rStyle w:val="1695pt0pta"/>
          <w:i/>
          <w:iCs/>
        </w:rPr>
        <w:t xml:space="preserve">І </w:t>
      </w:r>
      <w:r>
        <w:rPr>
          <w:rStyle w:val="1695pt0pta"/>
          <w:i/>
          <w:iCs/>
        </w:rPr>
        <w:t>оновлення вічне у квітні</w:t>
      </w:r>
    </w:p>
    <w:p w:rsidR="00A66788" w:rsidRDefault="001A7945">
      <w:pPr>
        <w:pStyle w:val="160"/>
        <w:framePr w:w="3327" w:h="8253" w:hRule="exact" w:wrap="none" w:vAnchor="page" w:hAnchor="page" w:x="8601" w:y="7786"/>
        <w:shd w:val="clear" w:color="auto" w:fill="auto"/>
        <w:spacing w:line="229" w:lineRule="exact"/>
        <w:ind w:right="160" w:firstLine="0"/>
      </w:pPr>
      <w:r>
        <w:rPr>
          <w:rStyle w:val="1695pt0pta"/>
          <w:i/>
          <w:iCs/>
        </w:rPr>
        <w:t>забродить.</w:t>
      </w:r>
    </w:p>
    <w:p w:rsidR="00A66788" w:rsidRDefault="001A7945">
      <w:pPr>
        <w:pStyle w:val="160"/>
        <w:framePr w:w="3327" w:h="8253" w:hRule="exact" w:wrap="none" w:vAnchor="page" w:hAnchor="page" w:x="8601" w:y="7786"/>
        <w:shd w:val="clear" w:color="auto" w:fill="auto"/>
        <w:tabs>
          <w:tab w:val="left" w:pos="2104"/>
        </w:tabs>
        <w:spacing w:line="229" w:lineRule="exact"/>
        <w:ind w:left="340" w:firstLine="1520"/>
        <w:jc w:val="left"/>
      </w:pPr>
      <w:r>
        <w:rPr>
          <w:rStyle w:val="1695pt0pta"/>
          <w:i/>
          <w:iCs/>
        </w:rPr>
        <w:t>Н.</w:t>
      </w:r>
      <w:r>
        <w:rPr>
          <w:rStyle w:val="1695pt0pta"/>
          <w:i/>
          <w:iCs/>
        </w:rPr>
        <w:tab/>
        <w:t>Кащук.</w:t>
      </w:r>
    </w:p>
    <w:p w:rsidR="00A66788" w:rsidRDefault="001A7945">
      <w:pPr>
        <w:pStyle w:val="160"/>
        <w:framePr w:w="3327" w:h="8253" w:hRule="exact" w:wrap="none" w:vAnchor="page" w:hAnchor="page" w:x="8601" w:y="7786"/>
        <w:shd w:val="clear" w:color="auto" w:fill="auto"/>
        <w:spacing w:line="225" w:lineRule="exact"/>
        <w:ind w:left="340" w:right="160" w:firstLine="0"/>
        <w:jc w:val="left"/>
      </w:pPr>
      <w:r>
        <w:rPr>
          <w:rStyle w:val="1695pt0pta"/>
          <w:i/>
          <w:iCs/>
        </w:rPr>
        <w:t>Вже вийшов місяць, і сова гукала, І тепла скирта уві сні зітхала,</w:t>
      </w:r>
    </w:p>
    <w:p w:rsidR="00A66788" w:rsidRDefault="001A7945">
      <w:pPr>
        <w:pStyle w:val="160"/>
        <w:framePr w:w="3327" w:h="8253" w:hRule="exact" w:wrap="none" w:vAnchor="page" w:hAnchor="page" w:x="8601" w:y="7786"/>
        <w:shd w:val="clear" w:color="auto" w:fill="auto"/>
        <w:spacing w:after="7" w:line="190" w:lineRule="exact"/>
        <w:ind w:right="160" w:firstLine="0"/>
      </w:pPr>
      <w:r>
        <w:rPr>
          <w:rStyle w:val="1695pt0pta"/>
          <w:i/>
          <w:iCs/>
        </w:rPr>
        <w:t>І дуб дрімав у срібному плащі.</w:t>
      </w:r>
    </w:p>
    <w:p w:rsidR="00A66788" w:rsidRDefault="001A7945">
      <w:pPr>
        <w:pStyle w:val="160"/>
        <w:framePr w:w="3327" w:h="8253" w:hRule="exact" w:wrap="none" w:vAnchor="page" w:hAnchor="page" w:x="8601" w:y="7786"/>
        <w:shd w:val="clear" w:color="auto" w:fill="auto"/>
        <w:spacing w:after="93" w:line="190" w:lineRule="exact"/>
        <w:ind w:left="340" w:firstLine="1520"/>
        <w:jc w:val="left"/>
      </w:pPr>
      <w:r>
        <w:rPr>
          <w:rStyle w:val="1695pt0pta"/>
          <w:i/>
          <w:iCs/>
        </w:rPr>
        <w:t>Л. Скирда.</w:t>
      </w:r>
    </w:p>
    <w:p w:rsidR="00A66788" w:rsidRDefault="001A7945">
      <w:pPr>
        <w:pStyle w:val="41"/>
        <w:framePr w:w="3327" w:h="8253" w:hRule="exact" w:wrap="none" w:vAnchor="page" w:hAnchor="page" w:x="8601" w:y="7786"/>
        <w:shd w:val="clear" w:color="auto" w:fill="auto"/>
        <w:spacing w:before="0" w:after="94" w:line="233" w:lineRule="exact"/>
        <w:ind w:left="340" w:right="160" w:firstLine="0"/>
      </w:pPr>
      <w:r>
        <w:rPr>
          <w:rStyle w:val="10pt0pt4"/>
        </w:rPr>
        <w:t>Речення з протиставними сполучниками</w:t>
      </w:r>
    </w:p>
    <w:p w:rsidR="00A66788" w:rsidRDefault="001A7945">
      <w:pPr>
        <w:pStyle w:val="160"/>
        <w:framePr w:w="3327" w:h="8253" w:hRule="exact" w:wrap="none" w:vAnchor="page" w:hAnchor="page" w:x="8601" w:y="7786"/>
        <w:shd w:val="clear" w:color="auto" w:fill="auto"/>
        <w:tabs>
          <w:tab w:val="left" w:pos="252"/>
        </w:tabs>
        <w:spacing w:after="96" w:line="190" w:lineRule="exact"/>
        <w:ind w:left="340" w:hanging="280"/>
        <w:jc w:val="both"/>
      </w:pPr>
      <w:r>
        <w:rPr>
          <w:rStyle w:val="1695pt0pta"/>
          <w:i/>
          <w:iCs/>
        </w:rPr>
        <w:t>а,</w:t>
      </w:r>
      <w:r>
        <w:rPr>
          <w:rStyle w:val="1695pt0pta"/>
          <w:i/>
          <w:iCs/>
        </w:rPr>
        <w:tab/>
        <w:t>але, та (-але), зате, проте, однак</w:t>
      </w:r>
    </w:p>
    <w:p w:rsidR="00A66788" w:rsidRDefault="001A7945">
      <w:pPr>
        <w:pStyle w:val="41"/>
        <w:framePr w:w="3327" w:h="8253" w:hRule="exact" w:wrap="none" w:vAnchor="page" w:hAnchor="page" w:x="8601" w:y="7786"/>
        <w:shd w:val="clear" w:color="auto" w:fill="auto"/>
        <w:spacing w:before="0" w:line="233" w:lineRule="exact"/>
        <w:ind w:left="60" w:right="160" w:firstLine="280"/>
      </w:pPr>
      <w:r>
        <w:rPr>
          <w:rStyle w:val="10pt1pt0"/>
        </w:rPr>
        <w:t xml:space="preserve">Смислові відношення між </w:t>
      </w:r>
      <w:r>
        <w:rPr>
          <w:rStyle w:val="10pt1pt0"/>
        </w:rPr>
        <w:t>частинами: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971"/>
        <w:framePr w:w="3436" w:h="8507" w:hRule="exact" w:wrap="none" w:vAnchor="page" w:hAnchor="page" w:x="4800" w:y="7630"/>
        <w:numPr>
          <w:ilvl w:val="0"/>
          <w:numId w:val="262"/>
        </w:numPr>
        <w:shd w:val="clear" w:color="auto" w:fill="auto"/>
        <w:tabs>
          <w:tab w:val="left" w:pos="594"/>
        </w:tabs>
        <w:spacing w:line="222" w:lineRule="exact"/>
        <w:ind w:left="380" w:right="100"/>
      </w:pPr>
      <w:r>
        <w:rPr>
          <w:rStyle w:val="970pt"/>
          <w:b/>
          <w:bCs/>
        </w:rPr>
        <w:lastRenderedPageBreak/>
        <w:t>Протиставлення дій, подій, явищ, станів:</w:t>
      </w:r>
    </w:p>
    <w:p w:rsidR="00A66788" w:rsidRDefault="001A7945">
      <w:pPr>
        <w:pStyle w:val="160"/>
        <w:framePr w:w="3436" w:h="8507" w:hRule="exact" w:wrap="none" w:vAnchor="page" w:hAnchor="page" w:x="4800" w:y="7630"/>
        <w:shd w:val="clear" w:color="auto" w:fill="auto"/>
        <w:spacing w:line="222" w:lineRule="exact"/>
        <w:ind w:left="380" w:right="100" w:firstLine="0"/>
        <w:jc w:val="both"/>
      </w:pPr>
      <w:r>
        <w:rPr>
          <w:rStyle w:val="1695pt0pta"/>
          <w:i/>
          <w:iCs/>
        </w:rPr>
        <w:t>Поетів ніжних в нас багато, але мислителів ще мало (П. Тичина). Дитинство має береги, а юність має крила (Г. Чубач).</w:t>
      </w:r>
    </w:p>
    <w:p w:rsidR="00A66788" w:rsidRDefault="001A7945">
      <w:pPr>
        <w:pStyle w:val="160"/>
        <w:framePr w:w="3436" w:h="8507" w:hRule="exact" w:wrap="none" w:vAnchor="page" w:hAnchor="page" w:x="4800" w:y="7630"/>
        <w:shd w:val="clear" w:color="auto" w:fill="auto"/>
        <w:spacing w:line="222" w:lineRule="exact"/>
        <w:ind w:left="380" w:right="100" w:firstLine="0"/>
        <w:jc w:val="both"/>
      </w:pPr>
      <w:r>
        <w:rPr>
          <w:rStyle w:val="1695pt0pta"/>
          <w:i/>
          <w:iCs/>
        </w:rPr>
        <w:t>Я із щастям був заручений, та, на жаль, ми розійшлись... (Д. Фаль</w:t>
      </w:r>
      <w:r>
        <w:rPr>
          <w:rStyle w:val="1695pt0pta"/>
          <w:i/>
          <w:iCs/>
        </w:rPr>
        <w:t>- ківський ).</w:t>
      </w:r>
    </w:p>
    <w:p w:rsidR="00A66788" w:rsidRDefault="001A7945">
      <w:pPr>
        <w:pStyle w:val="160"/>
        <w:framePr w:w="3436" w:h="8507" w:hRule="exact" w:wrap="none" w:vAnchor="page" w:hAnchor="page" w:x="4800" w:y="7630"/>
        <w:shd w:val="clear" w:color="auto" w:fill="auto"/>
        <w:spacing w:line="222" w:lineRule="exact"/>
        <w:ind w:left="380" w:right="100" w:firstLine="0"/>
        <w:jc w:val="left"/>
      </w:pPr>
      <w:r>
        <w:rPr>
          <w:rStyle w:val="1695pt0pta"/>
          <w:i/>
          <w:iCs/>
        </w:rPr>
        <w:t>Багато сліз сама я пролила, Зате тепер навчилась шанувати Любов і мир родинного житла.</w:t>
      </w:r>
    </w:p>
    <w:p w:rsidR="00A66788" w:rsidRDefault="001A7945">
      <w:pPr>
        <w:pStyle w:val="160"/>
        <w:framePr w:w="3436" w:h="8507" w:hRule="exact" w:wrap="none" w:vAnchor="page" w:hAnchor="page" w:x="4800" w:y="7630"/>
        <w:shd w:val="clear" w:color="auto" w:fill="auto"/>
        <w:tabs>
          <w:tab w:val="left" w:pos="2187"/>
        </w:tabs>
        <w:spacing w:line="222" w:lineRule="exact"/>
        <w:ind w:left="2020" w:firstLine="0"/>
        <w:jc w:val="left"/>
      </w:pPr>
      <w:r>
        <w:rPr>
          <w:rStyle w:val="1695pt0pta"/>
          <w:i/>
          <w:iCs/>
        </w:rPr>
        <w:t>І.</w:t>
      </w:r>
      <w:r>
        <w:rPr>
          <w:rStyle w:val="1695pt0pta"/>
          <w:i/>
          <w:iCs/>
        </w:rPr>
        <w:tab/>
        <w:t>Кочерга.</w:t>
      </w:r>
    </w:p>
    <w:p w:rsidR="00A66788" w:rsidRDefault="001A7945">
      <w:pPr>
        <w:pStyle w:val="41"/>
        <w:framePr w:w="3436" w:h="8507" w:hRule="exact" w:wrap="none" w:vAnchor="page" w:hAnchor="page" w:x="4800" w:y="7630"/>
        <w:numPr>
          <w:ilvl w:val="0"/>
          <w:numId w:val="262"/>
        </w:numPr>
        <w:shd w:val="clear" w:color="auto" w:fill="auto"/>
        <w:tabs>
          <w:tab w:val="left" w:pos="266"/>
        </w:tabs>
        <w:spacing w:before="0" w:line="222" w:lineRule="exact"/>
        <w:ind w:left="380" w:right="100" w:hanging="320"/>
      </w:pPr>
      <w:r>
        <w:rPr>
          <w:rStyle w:val="10pt0pt4"/>
        </w:rPr>
        <w:t xml:space="preserve">Зіставлення дій, подій, явищ, станів: </w:t>
      </w:r>
      <w:r>
        <w:rPr>
          <w:rStyle w:val="95pt0pte"/>
        </w:rPr>
        <w:t>Завірюха стугоніла, вила,</w:t>
      </w:r>
    </w:p>
    <w:p w:rsidR="00A66788" w:rsidRDefault="001A7945">
      <w:pPr>
        <w:pStyle w:val="160"/>
        <w:framePr w:w="3436" w:h="8507" w:hRule="exact" w:wrap="none" w:vAnchor="page" w:hAnchor="page" w:x="4800" w:y="7630"/>
        <w:shd w:val="clear" w:color="auto" w:fill="auto"/>
        <w:spacing w:line="222" w:lineRule="exact"/>
        <w:ind w:left="380" w:firstLine="0"/>
        <w:jc w:val="both"/>
      </w:pPr>
      <w:r>
        <w:rPr>
          <w:rStyle w:val="1695pt0pta"/>
          <w:i/>
          <w:iCs/>
        </w:rPr>
        <w:t>А мороз гострив свій білий ніж.</w:t>
      </w:r>
    </w:p>
    <w:p w:rsidR="00A66788" w:rsidRDefault="001A7945">
      <w:pPr>
        <w:pStyle w:val="160"/>
        <w:framePr w:w="3436" w:h="8507" w:hRule="exact" w:wrap="none" w:vAnchor="page" w:hAnchor="page" w:x="4800" w:y="7630"/>
        <w:shd w:val="clear" w:color="auto" w:fill="auto"/>
        <w:tabs>
          <w:tab w:val="left" w:pos="2172"/>
        </w:tabs>
        <w:spacing w:line="222" w:lineRule="exact"/>
        <w:ind w:left="2020" w:firstLine="0"/>
        <w:jc w:val="left"/>
      </w:pPr>
      <w:r>
        <w:rPr>
          <w:rStyle w:val="1695pt0pta"/>
          <w:i/>
          <w:iCs/>
        </w:rPr>
        <w:t>І.</w:t>
      </w:r>
      <w:r>
        <w:rPr>
          <w:rStyle w:val="1695pt0pta"/>
          <w:i/>
          <w:iCs/>
        </w:rPr>
        <w:tab/>
        <w:t>Драч.</w:t>
      </w:r>
    </w:p>
    <w:p w:rsidR="00A66788" w:rsidRDefault="001A7945">
      <w:pPr>
        <w:pStyle w:val="160"/>
        <w:framePr w:w="3436" w:h="8507" w:hRule="exact" w:wrap="none" w:vAnchor="page" w:hAnchor="page" w:x="4800" w:y="7630"/>
        <w:shd w:val="clear" w:color="auto" w:fill="auto"/>
        <w:spacing w:line="222" w:lineRule="exact"/>
        <w:ind w:left="380" w:firstLine="0"/>
        <w:jc w:val="both"/>
      </w:pPr>
      <w:r>
        <w:rPr>
          <w:rStyle w:val="1695pt0pta"/>
          <w:i/>
          <w:iCs/>
        </w:rPr>
        <w:t>Дрімає білий ліс, мов чарами</w:t>
      </w:r>
    </w:p>
    <w:p w:rsidR="00A66788" w:rsidRDefault="001A7945">
      <w:pPr>
        <w:pStyle w:val="160"/>
        <w:framePr w:w="3436" w:h="8507" w:hRule="exact" w:wrap="none" w:vAnchor="page" w:hAnchor="page" w:x="4800" w:y="7630"/>
        <w:shd w:val="clear" w:color="auto" w:fill="auto"/>
        <w:spacing w:line="222" w:lineRule="exact"/>
        <w:ind w:left="60" w:right="100" w:firstLine="0"/>
      </w:pPr>
      <w:r>
        <w:rPr>
          <w:rStyle w:val="1695pt0pta"/>
          <w:i/>
          <w:iCs/>
        </w:rPr>
        <w:t xml:space="preserve">повитий, </w:t>
      </w:r>
      <w:r>
        <w:rPr>
          <w:rStyle w:val="1695pt0pta"/>
          <w:i/>
          <w:iCs/>
        </w:rPr>
        <w:t>А місяць із неба алмази сипле</w:t>
      </w:r>
    </w:p>
    <w:p w:rsidR="00A66788" w:rsidRDefault="001A7945">
      <w:pPr>
        <w:pStyle w:val="160"/>
        <w:framePr w:w="3436" w:h="8507" w:hRule="exact" w:wrap="none" w:vAnchor="page" w:hAnchor="page" w:x="4800" w:y="7630"/>
        <w:shd w:val="clear" w:color="auto" w:fill="auto"/>
        <w:spacing w:line="222" w:lineRule="exact"/>
        <w:ind w:right="100" w:firstLine="0"/>
      </w:pPr>
      <w:r>
        <w:rPr>
          <w:rStyle w:val="1695pt0pta"/>
          <w:i/>
          <w:iCs/>
        </w:rPr>
        <w:t>скрізь</w:t>
      </w:r>
    </w:p>
    <w:p w:rsidR="00A66788" w:rsidRDefault="001A7945">
      <w:pPr>
        <w:pStyle w:val="160"/>
        <w:framePr w:w="3436" w:h="8507" w:hRule="exact" w:wrap="none" w:vAnchor="page" w:hAnchor="page" w:x="4800" w:y="7630"/>
        <w:shd w:val="clear" w:color="auto" w:fill="auto"/>
        <w:spacing w:line="222" w:lineRule="exact"/>
        <w:ind w:left="380" w:firstLine="0"/>
        <w:jc w:val="both"/>
      </w:pPr>
      <w:r>
        <w:rPr>
          <w:rStyle w:val="1695pt0pta"/>
          <w:i/>
          <w:iCs/>
        </w:rPr>
        <w:t>І сяйвом облива зимові сніжні</w:t>
      </w:r>
    </w:p>
    <w:p w:rsidR="00A66788" w:rsidRDefault="001A7945">
      <w:pPr>
        <w:pStyle w:val="41"/>
        <w:framePr w:w="3436" w:h="8507" w:hRule="exact" w:wrap="none" w:vAnchor="page" w:hAnchor="page" w:x="4800" w:y="7630"/>
        <w:shd w:val="clear" w:color="auto" w:fill="auto"/>
        <w:spacing w:before="0" w:line="222" w:lineRule="exact"/>
        <w:ind w:left="60" w:right="100" w:firstLine="2800"/>
        <w:jc w:val="both"/>
      </w:pPr>
      <w:r>
        <w:rPr>
          <w:rStyle w:val="95pt0pte"/>
        </w:rPr>
        <w:t xml:space="preserve">віти. М. Рильський. </w:t>
      </w:r>
      <w:r>
        <w:rPr>
          <w:rStyle w:val="10pt0pt4"/>
        </w:rPr>
        <w:t>Відтінку допустовості складносу</w:t>
      </w:r>
      <w:r>
        <w:rPr>
          <w:rStyle w:val="10pt0pt4"/>
        </w:rPr>
        <w:softHyphen/>
        <w:t xml:space="preserve">рядним реченням із протиставними відношеннями надають конструкції типу: </w:t>
      </w:r>
      <w:r>
        <w:rPr>
          <w:rStyle w:val="95pt0pte"/>
        </w:rPr>
        <w:t>ще... а вже, тільки... а вже, вже... а ще, вже... проте:</w:t>
      </w:r>
    </w:p>
    <w:p w:rsidR="00A66788" w:rsidRDefault="001A7945">
      <w:pPr>
        <w:pStyle w:val="160"/>
        <w:framePr w:w="3436" w:h="8507" w:hRule="exact" w:wrap="none" w:vAnchor="page" w:hAnchor="page" w:x="4800" w:y="7630"/>
        <w:shd w:val="clear" w:color="auto" w:fill="auto"/>
        <w:spacing w:line="222" w:lineRule="exact"/>
        <w:ind w:left="380" w:firstLine="0"/>
        <w:jc w:val="both"/>
      </w:pPr>
      <w:r>
        <w:rPr>
          <w:rStyle w:val="1695pt0pta"/>
          <w:i/>
          <w:iCs/>
        </w:rPr>
        <w:t>Ще назва</w:t>
      </w:r>
      <w:r>
        <w:rPr>
          <w:rStyle w:val="1695pt0pta"/>
          <w:i/>
          <w:iCs/>
        </w:rPr>
        <w:t xml:space="preserve"> є, а річки вже немає.</w:t>
      </w:r>
    </w:p>
    <w:p w:rsidR="00A66788" w:rsidRDefault="001A7945">
      <w:pPr>
        <w:pStyle w:val="160"/>
        <w:framePr w:w="3436" w:h="8507" w:hRule="exact" w:wrap="none" w:vAnchor="page" w:hAnchor="page" w:x="4800" w:y="7630"/>
        <w:shd w:val="clear" w:color="auto" w:fill="auto"/>
        <w:spacing w:line="226" w:lineRule="exact"/>
        <w:ind w:left="380" w:right="100" w:firstLine="0"/>
        <w:jc w:val="both"/>
      </w:pPr>
      <w:r>
        <w:rPr>
          <w:rStyle w:val="1695pt0pta"/>
          <w:i/>
          <w:iCs/>
        </w:rPr>
        <w:t>Ще немає ні людства, ні преси, ні головліту, а цензура вже є... (З те. Л. Костенко).</w:t>
      </w:r>
    </w:p>
    <w:p w:rsidR="00A66788" w:rsidRDefault="001A7945">
      <w:pPr>
        <w:pStyle w:val="41"/>
        <w:framePr w:w="3436" w:h="8507" w:hRule="exact" w:wrap="none" w:vAnchor="page" w:hAnchor="page" w:x="4800" w:y="7630"/>
        <w:shd w:val="clear" w:color="auto" w:fill="auto"/>
        <w:spacing w:before="0" w:line="230" w:lineRule="exact"/>
        <w:ind w:left="380" w:right="1180" w:firstLine="0"/>
      </w:pPr>
      <w:r>
        <w:rPr>
          <w:rStyle w:val="10pt0pt4"/>
        </w:rPr>
        <w:t>Речення з розділовими сполучниками</w:t>
      </w:r>
    </w:p>
    <w:p w:rsidR="00A66788" w:rsidRDefault="001A7945">
      <w:pPr>
        <w:pStyle w:val="160"/>
        <w:framePr w:w="3436" w:h="8507" w:hRule="exact" w:wrap="none" w:vAnchor="page" w:hAnchor="page" w:x="4800" w:y="7630"/>
        <w:shd w:val="clear" w:color="auto" w:fill="auto"/>
        <w:ind w:left="60" w:right="100" w:firstLine="0"/>
      </w:pPr>
      <w:r>
        <w:rPr>
          <w:rStyle w:val="1695pt0pta"/>
          <w:i/>
          <w:iCs/>
        </w:rPr>
        <w:t xml:space="preserve">або, чи, хоч, або...або, чи...чи, хоч...хоч, </w:t>
      </w:r>
      <w:r>
        <w:rPr>
          <w:rStyle w:val="1695pt0ptc"/>
          <w:i/>
          <w:iCs/>
        </w:rPr>
        <w:t>то...то, не то...не то, чи то...чи</w:t>
      </w:r>
      <w:r>
        <w:rPr>
          <w:rStyle w:val="1695pt0pta"/>
          <w:i/>
          <w:iCs/>
        </w:rPr>
        <w:t xml:space="preserve"> то</w:t>
      </w:r>
    </w:p>
    <w:p w:rsidR="00A66788" w:rsidRDefault="001A7945">
      <w:pPr>
        <w:pStyle w:val="41"/>
        <w:framePr w:w="3522" w:h="8630" w:hRule="exact" w:wrap="none" w:vAnchor="page" w:hAnchor="page" w:x="8501" w:y="7589"/>
        <w:shd w:val="clear" w:color="auto" w:fill="auto"/>
        <w:spacing w:before="0" w:line="234" w:lineRule="exact"/>
        <w:ind w:left="160" w:right="100" w:firstLine="340"/>
        <w:jc w:val="both"/>
      </w:pPr>
      <w:r>
        <w:rPr>
          <w:rStyle w:val="10pt0pt4"/>
        </w:rPr>
        <w:t>У складносурядних реченнях з р</w:t>
      </w:r>
      <w:r>
        <w:rPr>
          <w:rStyle w:val="10pt0pt4"/>
          <w:vertAlign w:val="subscript"/>
        </w:rPr>
        <w:t>0з</w:t>
      </w:r>
      <w:r>
        <w:rPr>
          <w:rStyle w:val="10pt0pt4"/>
        </w:rPr>
        <w:t xml:space="preserve">. діловими сполучниками </w:t>
      </w:r>
      <w:r>
        <w:rPr>
          <w:rStyle w:val="10pt1pt0"/>
        </w:rPr>
        <w:t>йдеться про:</w:t>
      </w:r>
    </w:p>
    <w:p w:rsidR="00A66788" w:rsidRDefault="001A7945">
      <w:pPr>
        <w:pStyle w:val="41"/>
        <w:framePr w:w="3522" w:h="8630" w:hRule="exact" w:wrap="none" w:vAnchor="page" w:hAnchor="page" w:x="8501" w:y="7589"/>
        <w:numPr>
          <w:ilvl w:val="0"/>
          <w:numId w:val="262"/>
        </w:numPr>
        <w:shd w:val="clear" w:color="auto" w:fill="auto"/>
        <w:tabs>
          <w:tab w:val="left" w:pos="370"/>
        </w:tabs>
        <w:spacing w:before="0" w:line="234" w:lineRule="exact"/>
        <w:ind w:left="160" w:firstLine="0"/>
      </w:pPr>
      <w:r>
        <w:rPr>
          <w:rStyle w:val="10pt0pt4"/>
        </w:rPr>
        <w:t>Чергування дій, подій, явищ, станів-</w:t>
      </w:r>
    </w:p>
    <w:p w:rsidR="00A66788" w:rsidRDefault="001A7945">
      <w:pPr>
        <w:pStyle w:val="160"/>
        <w:framePr w:w="3522" w:h="8630" w:hRule="exact" w:wrap="none" w:vAnchor="page" w:hAnchor="page" w:x="8501" w:y="7589"/>
        <w:shd w:val="clear" w:color="auto" w:fill="auto"/>
        <w:spacing w:line="234" w:lineRule="exact"/>
        <w:ind w:left="500" w:firstLine="0"/>
        <w:jc w:val="both"/>
      </w:pPr>
      <w:r>
        <w:rPr>
          <w:rStyle w:val="1695pt0pta"/>
          <w:i/>
          <w:iCs/>
        </w:rPr>
        <w:t>То сонце усміхнеться нам крі</w:t>
      </w:r>
      <w:r>
        <w:rPr>
          <w:rStyle w:val="1695pt0pta"/>
          <w:i/>
          <w:iCs/>
          <w:vertAlign w:val="subscript"/>
        </w:rPr>
        <w:t>3ь</w:t>
      </w:r>
    </w:p>
    <w:p w:rsidR="00A66788" w:rsidRDefault="001A7945">
      <w:pPr>
        <w:pStyle w:val="160"/>
        <w:framePr w:w="3522" w:h="8630" w:hRule="exact" w:wrap="none" w:vAnchor="page" w:hAnchor="page" w:x="8501" w:y="7589"/>
        <w:shd w:val="clear" w:color="auto" w:fill="auto"/>
        <w:spacing w:line="190" w:lineRule="exact"/>
        <w:ind w:right="100" w:firstLine="0"/>
      </w:pPr>
      <w:r>
        <w:rPr>
          <w:rStyle w:val="1695pt0pta"/>
          <w:i/>
          <w:iCs/>
        </w:rPr>
        <w:t>хмари</w:t>
      </w:r>
      <w:r>
        <w:rPr>
          <w:rStyle w:val="16Corbel4pt0pt"/>
        </w:rPr>
        <w:t>,</w:t>
      </w:r>
    </w:p>
    <w:p w:rsidR="00A66788" w:rsidRDefault="001A7945">
      <w:pPr>
        <w:pStyle w:val="160"/>
        <w:framePr w:w="3522" w:h="8630" w:hRule="exact" w:wrap="none" w:vAnchor="page" w:hAnchor="page" w:x="8501" w:y="7589"/>
        <w:shd w:val="clear" w:color="auto" w:fill="auto"/>
        <w:spacing w:line="234" w:lineRule="exact"/>
        <w:ind w:left="2080" w:right="100" w:hanging="1600"/>
        <w:jc w:val="left"/>
      </w:pPr>
      <w:r>
        <w:rPr>
          <w:rStyle w:val="1695pt0pta"/>
          <w:i/>
          <w:iCs/>
        </w:rPr>
        <w:t>То дощик рясно землю поливає Г. Чубач.</w:t>
      </w:r>
    </w:p>
    <w:p w:rsidR="00A66788" w:rsidRDefault="001A7945">
      <w:pPr>
        <w:pStyle w:val="160"/>
        <w:framePr w:w="3522" w:h="8630" w:hRule="exact" w:wrap="none" w:vAnchor="page" w:hAnchor="page" w:x="8501" w:y="7589"/>
        <w:shd w:val="clear" w:color="auto" w:fill="auto"/>
        <w:spacing w:line="234" w:lineRule="exact"/>
        <w:ind w:left="500" w:right="100" w:firstLine="0"/>
        <w:jc w:val="both"/>
      </w:pPr>
      <w:r>
        <w:rPr>
          <w:rStyle w:val="1695pt0pta"/>
          <w:i/>
          <w:iCs/>
        </w:rPr>
        <w:t>Чи ти мій сон, чи ти моя уява, Чи просто чорна магія чола.</w:t>
      </w:r>
    </w:p>
    <w:p w:rsidR="00A66788" w:rsidRDefault="001A7945">
      <w:pPr>
        <w:pStyle w:val="160"/>
        <w:framePr w:w="3522" w:h="8630" w:hRule="exact" w:wrap="none" w:vAnchor="page" w:hAnchor="page" w:x="8501" w:y="7589"/>
        <w:shd w:val="clear" w:color="auto" w:fill="auto"/>
        <w:spacing w:line="234" w:lineRule="exact"/>
        <w:ind w:right="100" w:firstLine="0"/>
      </w:pPr>
      <w:r>
        <w:rPr>
          <w:rStyle w:val="1695pt0pta"/>
          <w:i/>
          <w:iCs/>
        </w:rPr>
        <w:t>Л. Костенко.</w:t>
      </w:r>
    </w:p>
    <w:p w:rsidR="00A66788" w:rsidRDefault="001A7945">
      <w:pPr>
        <w:pStyle w:val="41"/>
        <w:framePr w:w="3522" w:h="8630" w:hRule="exact" w:wrap="none" w:vAnchor="page" w:hAnchor="page" w:x="8501" w:y="7589"/>
        <w:numPr>
          <w:ilvl w:val="0"/>
          <w:numId w:val="262"/>
        </w:numPr>
        <w:shd w:val="clear" w:color="auto" w:fill="auto"/>
        <w:tabs>
          <w:tab w:val="left" w:pos="362"/>
        </w:tabs>
        <w:spacing w:before="0" w:line="234" w:lineRule="exact"/>
        <w:ind w:left="160" w:firstLine="0"/>
      </w:pPr>
      <w:r>
        <w:rPr>
          <w:rStyle w:val="10pt0pt4"/>
        </w:rPr>
        <w:t>Несумісність, взаємовиключення</w:t>
      </w:r>
    </w:p>
    <w:p w:rsidR="00A66788" w:rsidRDefault="001A7945">
      <w:pPr>
        <w:pStyle w:val="41"/>
        <w:framePr w:w="3522" w:h="8630" w:hRule="exact" w:wrap="none" w:vAnchor="page" w:hAnchor="page" w:x="8501" w:y="7589"/>
        <w:shd w:val="clear" w:color="auto" w:fill="auto"/>
        <w:spacing w:before="0" w:line="237" w:lineRule="exact"/>
        <w:ind w:left="160" w:firstLine="0"/>
      </w:pPr>
      <w:r>
        <w:rPr>
          <w:rStyle w:val="10pt0pt4"/>
        </w:rPr>
        <w:t>дій, подій, явищ, станів:</w:t>
      </w:r>
    </w:p>
    <w:p w:rsidR="00A66788" w:rsidRDefault="001A7945">
      <w:pPr>
        <w:pStyle w:val="160"/>
        <w:framePr w:w="3522" w:h="8630" w:hRule="exact" w:wrap="none" w:vAnchor="page" w:hAnchor="page" w:x="8501" w:y="7589"/>
        <w:shd w:val="clear" w:color="auto" w:fill="auto"/>
        <w:spacing w:line="237" w:lineRule="exact"/>
        <w:ind w:left="160" w:right="100" w:firstLine="0"/>
        <w:jc w:val="left"/>
      </w:pPr>
      <w:r>
        <w:rPr>
          <w:rStyle w:val="1695pt0pta"/>
          <w:i/>
          <w:iCs/>
        </w:rPr>
        <w:t>Або розумне казать, або зовсім мовчать (Нар. те.)</w:t>
      </w:r>
    </w:p>
    <w:p w:rsidR="00A66788" w:rsidRDefault="001A7945">
      <w:pPr>
        <w:pStyle w:val="160"/>
        <w:framePr w:w="3522" w:h="8630" w:hRule="exact" w:wrap="none" w:vAnchor="page" w:hAnchor="page" w:x="8501" w:y="7589"/>
        <w:shd w:val="clear" w:color="auto" w:fill="auto"/>
        <w:spacing w:line="237" w:lineRule="exact"/>
        <w:ind w:left="160" w:right="100" w:firstLine="0"/>
        <w:jc w:val="left"/>
      </w:pPr>
      <w:r>
        <w:rPr>
          <w:rStyle w:val="1695pt0pta"/>
          <w:i/>
          <w:iCs/>
        </w:rPr>
        <w:t xml:space="preserve">Або не сокіл я, або зломила мені неволя крила (Леся Українка). </w:t>
      </w:r>
      <w:r>
        <w:rPr>
          <w:rStyle w:val="1610pt0pt3"/>
        </w:rPr>
        <w:t>Речення з градаційними та при</w:t>
      </w:r>
      <w:r>
        <w:rPr>
          <w:rStyle w:val="1610pt0pt3"/>
        </w:rPr>
        <w:softHyphen/>
        <w:t>єднувальними сполучниками</w:t>
      </w:r>
    </w:p>
    <w:p w:rsidR="00A66788" w:rsidRDefault="001A7945">
      <w:pPr>
        <w:pStyle w:val="41"/>
        <w:framePr w:w="3522" w:h="8630" w:hRule="exact" w:wrap="none" w:vAnchor="page" w:hAnchor="page" w:x="8501" w:y="7589"/>
        <w:shd w:val="clear" w:color="auto" w:fill="auto"/>
        <w:spacing w:before="0" w:after="60" w:line="237" w:lineRule="exact"/>
        <w:ind w:left="160" w:right="100" w:firstLine="0"/>
        <w:jc w:val="both"/>
      </w:pPr>
      <w:r>
        <w:rPr>
          <w:rStyle w:val="10pt0pt4"/>
        </w:rPr>
        <w:t>У складносурядних реченнях мо</w:t>
      </w:r>
      <w:r>
        <w:rPr>
          <w:rStyle w:val="10pt0pt4"/>
        </w:rPr>
        <w:softHyphen/>
        <w:t xml:space="preserve">жуть передаватися особливі </w:t>
      </w:r>
      <w:r>
        <w:rPr>
          <w:rStyle w:val="10pt1pt0"/>
        </w:rPr>
        <w:t>відно</w:t>
      </w:r>
      <w:r>
        <w:rPr>
          <w:rStyle w:val="10pt1pt0"/>
        </w:rPr>
        <w:softHyphen/>
        <w:t>шення градації,</w:t>
      </w:r>
      <w:r>
        <w:rPr>
          <w:rStyle w:val="10pt0pt4"/>
        </w:rPr>
        <w:t xml:space="preserve"> тобто підсилен</w:t>
      </w:r>
      <w:r>
        <w:rPr>
          <w:rStyle w:val="10pt0pt4"/>
        </w:rPr>
        <w:softHyphen/>
        <w:t>ня чи послаблення значення другого компонента порівняно з першим. Такі значення характерні для спо</w:t>
      </w:r>
      <w:r>
        <w:rPr>
          <w:rStyle w:val="10pt0pt4"/>
        </w:rPr>
        <w:softHyphen/>
        <w:t>лучників:</w:t>
      </w:r>
    </w:p>
    <w:p w:rsidR="00A66788" w:rsidRDefault="001A7945">
      <w:pPr>
        <w:pStyle w:val="160"/>
        <w:framePr w:w="3522" w:h="8630" w:hRule="exact" w:wrap="none" w:vAnchor="page" w:hAnchor="page" w:x="8501" w:y="7589"/>
        <w:shd w:val="clear" w:color="auto" w:fill="auto"/>
        <w:spacing w:after="57" w:line="237" w:lineRule="exact"/>
        <w:ind w:right="100" w:firstLine="0"/>
        <w:jc w:val="center"/>
      </w:pPr>
      <w:r>
        <w:rPr>
          <w:rStyle w:val="1695pt0pta"/>
          <w:i/>
          <w:iCs/>
        </w:rPr>
        <w:t>не лише... а й, не тільки... а й, не стільки... скільки, хоча й... але.</w:t>
      </w:r>
    </w:p>
    <w:p w:rsidR="00A66788" w:rsidRDefault="001A7945">
      <w:pPr>
        <w:pStyle w:val="41"/>
        <w:framePr w:w="3522" w:h="8630" w:hRule="exact" w:wrap="none" w:vAnchor="page" w:hAnchor="page" w:x="8501" w:y="7589"/>
        <w:shd w:val="clear" w:color="auto" w:fill="auto"/>
        <w:spacing w:before="0" w:line="241" w:lineRule="exact"/>
        <w:ind w:left="160" w:right="100" w:firstLine="0"/>
        <w:jc w:val="both"/>
      </w:pPr>
      <w:r>
        <w:rPr>
          <w:rStyle w:val="0ptf5"/>
        </w:rPr>
        <w:t xml:space="preserve">Ці </w:t>
      </w:r>
      <w:r>
        <w:rPr>
          <w:rStyle w:val="10pt0pt4"/>
        </w:rPr>
        <w:t xml:space="preserve">сполучники за будовою </w:t>
      </w:r>
      <w:r>
        <w:rPr>
          <w:rStyle w:val="0ptf5"/>
        </w:rPr>
        <w:t>складе</w:t>
      </w:r>
      <w:r>
        <w:rPr>
          <w:rStyle w:val="0ptf5"/>
        </w:rPr>
        <w:softHyphen/>
        <w:t xml:space="preserve">ні, </w:t>
      </w:r>
      <w:r>
        <w:rPr>
          <w:rStyle w:val="10pt0pt4"/>
        </w:rPr>
        <w:t>пе</w:t>
      </w:r>
      <w:r>
        <w:rPr>
          <w:rStyle w:val="10pt0pt4"/>
        </w:rPr>
        <w:t xml:space="preserve">рша їхня частина </w:t>
      </w:r>
      <w:r>
        <w:rPr>
          <w:rStyle w:val="0ptf5"/>
        </w:rPr>
        <w:t xml:space="preserve">розміщується </w:t>
      </w:r>
      <w:r>
        <w:rPr>
          <w:rStyle w:val="10pt0pt4"/>
        </w:rPr>
        <w:t>перед першим простим реченням, а друга — перед другим:</w:t>
      </w:r>
    </w:p>
    <w:p w:rsidR="00A66788" w:rsidRDefault="001A7945">
      <w:pPr>
        <w:pStyle w:val="160"/>
        <w:framePr w:w="3522" w:h="8630" w:hRule="exact" w:wrap="none" w:vAnchor="page" w:hAnchor="page" w:x="8501" w:y="7589"/>
        <w:shd w:val="clear" w:color="auto" w:fill="auto"/>
        <w:ind w:left="160" w:right="100" w:firstLine="0"/>
        <w:jc w:val="both"/>
      </w:pPr>
      <w:r>
        <w:rPr>
          <w:rStyle w:val="1695pt0pta"/>
          <w:i/>
          <w:iCs/>
        </w:rPr>
        <w:t>Не тільки злива лила в ту ніч, а и блискавки шмагали потріскані від спеки поля (Л. Бойко).</w:t>
      </w:r>
    </w:p>
    <w:p w:rsidR="00A66788" w:rsidRDefault="001A7945">
      <w:pPr>
        <w:pStyle w:val="174"/>
        <w:framePr w:wrap="none" w:vAnchor="page" w:hAnchor="page" w:x="4765" w:y="16416"/>
        <w:shd w:val="clear" w:color="auto" w:fill="auto"/>
        <w:spacing w:line="190" w:lineRule="exact"/>
        <w:ind w:left="20"/>
      </w:pPr>
      <w:r>
        <w:rPr>
          <w:rStyle w:val="170pt4"/>
          <w:b/>
          <w:bCs/>
        </w:rPr>
        <w:t>386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51" w:y="7217"/>
        <w:shd w:val="clear" w:color="auto" w:fill="auto"/>
        <w:spacing w:line="220" w:lineRule="exact"/>
        <w:ind w:left="20"/>
      </w:pPr>
      <w:r>
        <w:rPr>
          <w:rStyle w:val="ArialNarrow9pt0pt1"/>
          <w:i/>
          <w:iCs/>
          <w:lang w:val="ru-RU"/>
        </w:rPr>
        <w:lastRenderedPageBreak/>
        <w:t>Г</w:t>
      </w:r>
      <w:r>
        <w:rPr>
          <w:rStyle w:val="TimesNewRoman11pt2"/>
          <w:rFonts w:eastAsia="Arial"/>
          <w:lang w:val="ru-RU"/>
        </w:rPr>
        <w:t>р</w:t>
      </w:r>
      <w:r>
        <w:rPr>
          <w:rStyle w:val="ArialNarrow9pt0pt1"/>
          <w:i/>
          <w:iCs/>
          <w:lang w:val="ru-RU"/>
        </w:rPr>
        <w:t xml:space="preserve">аматика: </w:t>
      </w:r>
      <w:r>
        <w:rPr>
          <w:rStyle w:val="ArialNarrow9pt0pt1"/>
          <w:i/>
          <w:iCs/>
        </w:rPr>
        <w:t xml:space="preserve">морфологія, </w:t>
      </w:r>
      <w:r>
        <w:rPr>
          <w:rStyle w:val="ArialNarrow9pt0pt1"/>
          <w:i/>
          <w:iCs/>
          <w:lang w:val="ru-RU"/>
        </w:rPr>
        <w:t>синтаксис</w:t>
      </w:r>
    </w:p>
    <w:p w:rsidR="00A66788" w:rsidRDefault="001A7945">
      <w:pPr>
        <w:pStyle w:val="41"/>
        <w:framePr w:w="3491" w:h="8898" w:hRule="exact" w:wrap="none" w:vAnchor="page" w:hAnchor="page" w:x="4706" w:y="7465"/>
        <w:shd w:val="clear" w:color="auto" w:fill="auto"/>
        <w:spacing w:before="0" w:line="245" w:lineRule="exact"/>
        <w:ind w:right="20" w:firstLine="0"/>
        <w:jc w:val="center"/>
      </w:pPr>
      <w:r>
        <w:rPr>
          <w:rStyle w:val="95pt0pte"/>
        </w:rPr>
        <w:t xml:space="preserve">Це лише ми з Піратом боялись баби, а й мати остерігалась її прокльонів (О. Довженко). </w:t>
      </w:r>
      <w:r>
        <w:rPr>
          <w:rStyle w:val="10pt0pt4"/>
        </w:rPr>
        <w:t>Предикативні частини складносу</w:t>
      </w:r>
      <w:r>
        <w:rPr>
          <w:rStyle w:val="10pt0pt4"/>
        </w:rPr>
        <w:softHyphen/>
        <w:t xml:space="preserve">рядних речень з </w:t>
      </w:r>
      <w:r>
        <w:rPr>
          <w:rStyle w:val="10pt1pt0"/>
        </w:rPr>
        <w:t>приєднувальни</w:t>
      </w:r>
      <w:r>
        <w:rPr>
          <w:rStyle w:val="10pt1pt0"/>
        </w:rPr>
        <w:softHyphen/>
        <w:t>ми відношеннями</w:t>
      </w:r>
      <w:r>
        <w:rPr>
          <w:rStyle w:val="10pt0pt4"/>
        </w:rPr>
        <w:t xml:space="preserve"> нерівноправні.</w:t>
      </w:r>
    </w:p>
    <w:p w:rsidR="00A66788" w:rsidRDefault="001A7945">
      <w:pPr>
        <w:pStyle w:val="41"/>
        <w:framePr w:w="3491" w:h="8898" w:hRule="exact" w:wrap="none" w:vAnchor="page" w:hAnchor="page" w:x="4706" w:y="7465"/>
        <w:shd w:val="clear" w:color="auto" w:fill="auto"/>
        <w:spacing w:before="0" w:line="245" w:lineRule="exact"/>
        <w:ind w:left="40" w:right="20" w:firstLine="180"/>
        <w:jc w:val="both"/>
      </w:pPr>
      <w:r>
        <w:rPr>
          <w:rStyle w:val="10pt0pt4"/>
        </w:rPr>
        <w:t>Друга, приєднувальна, частина ре</w:t>
      </w:r>
      <w:r>
        <w:rPr>
          <w:rStyle w:val="10pt0pt4"/>
        </w:rPr>
        <w:softHyphen/>
      </w:r>
      <w:r>
        <w:rPr>
          <w:rStyle w:val="ArialNarrow8pt1"/>
          <w:b/>
          <w:bCs/>
        </w:rPr>
        <w:t xml:space="preserve">чення </w:t>
      </w:r>
      <w:r>
        <w:rPr>
          <w:rStyle w:val="10pt0pt4"/>
        </w:rPr>
        <w:t>являє собою додаткове пові</w:t>
      </w:r>
      <w:r>
        <w:rPr>
          <w:rStyle w:val="10pt0pt4"/>
        </w:rPr>
        <w:softHyphen/>
        <w:t>домлення, до</w:t>
      </w:r>
      <w:r>
        <w:rPr>
          <w:rStyle w:val="10pt0pt4"/>
        </w:rPr>
        <w:t>повнює ту думку, яка висловлена в першому простому реченні.</w:t>
      </w:r>
    </w:p>
    <w:p w:rsidR="00A66788" w:rsidRDefault="001A7945">
      <w:pPr>
        <w:pStyle w:val="41"/>
        <w:framePr w:w="3491" w:h="8898" w:hRule="exact" w:wrap="none" w:vAnchor="page" w:hAnchor="page" w:x="4706" w:y="7465"/>
        <w:shd w:val="clear" w:color="auto" w:fill="auto"/>
        <w:spacing w:before="0" w:line="245" w:lineRule="exact"/>
        <w:ind w:left="40" w:right="20" w:firstLine="180"/>
        <w:jc w:val="both"/>
      </w:pPr>
      <w:r>
        <w:rPr>
          <w:rStyle w:val="10pt0pt4"/>
        </w:rPr>
        <w:t>Приєднувальне значення пере</w:t>
      </w:r>
      <w:r>
        <w:rPr>
          <w:rStyle w:val="10pt0pt4"/>
        </w:rPr>
        <w:softHyphen/>
        <w:t>дається за допомогою сполучників:</w:t>
      </w:r>
    </w:p>
    <w:p w:rsidR="00A66788" w:rsidRDefault="001A7945">
      <w:pPr>
        <w:pStyle w:val="160"/>
        <w:framePr w:w="3491" w:h="8898" w:hRule="exact" w:wrap="none" w:vAnchor="page" w:hAnchor="page" w:x="4706" w:y="7465"/>
        <w:shd w:val="clear" w:color="auto" w:fill="auto"/>
        <w:spacing w:line="245" w:lineRule="exact"/>
        <w:ind w:right="20" w:firstLine="0"/>
        <w:jc w:val="center"/>
      </w:pPr>
      <w:r>
        <w:rPr>
          <w:rStyle w:val="1695pt0pta"/>
          <w:i/>
          <w:iCs/>
        </w:rPr>
        <w:t>та й, ще й, також, причому, притому, при цьому:</w:t>
      </w:r>
    </w:p>
    <w:p w:rsidR="00A66788" w:rsidRDefault="001A7945">
      <w:pPr>
        <w:pStyle w:val="160"/>
        <w:framePr w:w="3491" w:h="8898" w:hRule="exact" w:wrap="none" w:vAnchor="page" w:hAnchor="page" w:x="4706" w:y="7465"/>
        <w:shd w:val="clear" w:color="auto" w:fill="auto"/>
        <w:spacing w:line="245" w:lineRule="exact"/>
        <w:ind w:left="220" w:right="20" w:firstLine="0"/>
        <w:jc w:val="both"/>
      </w:pPr>
      <w:r>
        <w:rPr>
          <w:rStyle w:val="1695pt0pta"/>
          <w:i/>
          <w:iCs/>
        </w:rPr>
        <w:t xml:space="preserve">Оті малюнки київські та львівські малярі лиш того тижня скінчили малювати, ще й фарба </w:t>
      </w:r>
      <w:r>
        <w:rPr>
          <w:rStyle w:val="1695pt0pta"/>
          <w:i/>
          <w:iCs/>
        </w:rPr>
        <w:t>добре не ви</w:t>
      </w:r>
      <w:r>
        <w:rPr>
          <w:rStyle w:val="1695pt0pta"/>
          <w:i/>
          <w:iCs/>
        </w:rPr>
        <w:softHyphen/>
        <w:t>сохла.</w:t>
      </w:r>
    </w:p>
    <w:p w:rsidR="00A66788" w:rsidRDefault="001A7945">
      <w:pPr>
        <w:pStyle w:val="160"/>
        <w:framePr w:w="3491" w:h="8898" w:hRule="exact" w:wrap="none" w:vAnchor="page" w:hAnchor="page" w:x="4706" w:y="7465"/>
        <w:shd w:val="clear" w:color="auto" w:fill="auto"/>
        <w:spacing w:after="60" w:line="245" w:lineRule="exact"/>
        <w:ind w:left="220" w:right="20" w:firstLine="0"/>
        <w:jc w:val="both"/>
      </w:pPr>
      <w:r>
        <w:rPr>
          <w:rStyle w:val="1695pt0pta"/>
          <w:i/>
          <w:iCs/>
        </w:rPr>
        <w:t>Посідали й старші з гостей, та</w:t>
      </w:r>
      <w:r>
        <w:rPr>
          <w:rStyle w:val="1695pt0pta"/>
          <w:i/>
          <w:iCs/>
        </w:rPr>
        <w:softHyphen/>
        <w:t>кож дехто вийшов у садок пройтися. Ніхто й ніколи не бачив її такою ла</w:t>
      </w:r>
      <w:r>
        <w:rPr>
          <w:rStyle w:val="1695pt0pta"/>
          <w:i/>
          <w:iCs/>
        </w:rPr>
        <w:softHyphen/>
        <w:t>гідною і покірною, причому всі ди</w:t>
      </w:r>
      <w:r>
        <w:rPr>
          <w:rStyle w:val="1695pt0pta"/>
          <w:i/>
          <w:iCs/>
        </w:rPr>
        <w:softHyphen/>
        <w:t>вувалися тій зміні (3 те. Б. Лепкого ).</w:t>
      </w:r>
    </w:p>
    <w:p w:rsidR="00A66788" w:rsidRDefault="001A7945">
      <w:pPr>
        <w:pStyle w:val="41"/>
        <w:framePr w:w="3491" w:h="8898" w:hRule="exact" w:wrap="none" w:vAnchor="page" w:hAnchor="page" w:x="4706" w:y="7465"/>
        <w:shd w:val="clear" w:color="auto" w:fill="auto"/>
        <w:spacing w:before="0" w:line="245" w:lineRule="exact"/>
        <w:ind w:left="40" w:right="20" w:firstLine="180"/>
        <w:jc w:val="both"/>
      </w:pPr>
      <w:r>
        <w:rPr>
          <w:rStyle w:val="10pt0pt4"/>
        </w:rPr>
        <w:t>Приєднувальне значення може передаватися й сполучниками суряд</w:t>
      </w:r>
      <w:r>
        <w:rPr>
          <w:rStyle w:val="10pt0pt4"/>
        </w:rPr>
        <w:softHyphen/>
        <w:t xml:space="preserve">ності </w:t>
      </w:r>
      <w:r>
        <w:rPr>
          <w:rStyle w:val="95pt0pte"/>
        </w:rPr>
        <w:t>і, а, але:</w:t>
      </w:r>
    </w:p>
    <w:p w:rsidR="00A66788" w:rsidRDefault="001A7945">
      <w:pPr>
        <w:pStyle w:val="160"/>
        <w:framePr w:w="3491" w:h="8898" w:hRule="exact" w:wrap="none" w:vAnchor="page" w:hAnchor="page" w:x="4706" w:y="7465"/>
        <w:shd w:val="clear" w:color="auto" w:fill="auto"/>
        <w:spacing w:after="85" w:line="245" w:lineRule="exact"/>
        <w:ind w:left="220" w:right="20" w:firstLine="0"/>
        <w:jc w:val="both"/>
      </w:pPr>
      <w:r>
        <w:rPr>
          <w:rStyle w:val="1695pt0pta"/>
          <w:i/>
          <w:iCs/>
        </w:rPr>
        <w:t>Він дарував людям красу, і в цьому був сенс його життя.</w:t>
      </w:r>
    </w:p>
    <w:p w:rsidR="00A66788" w:rsidRDefault="001A7945">
      <w:pPr>
        <w:pStyle w:val="591"/>
        <w:framePr w:w="3491" w:h="8898" w:hRule="exact" w:wrap="none" w:vAnchor="page" w:hAnchor="page" w:x="4706" w:y="7465"/>
        <w:shd w:val="clear" w:color="auto" w:fill="auto"/>
        <w:spacing w:line="214" w:lineRule="exact"/>
        <w:ind w:left="40" w:right="20" w:firstLine="2280"/>
      </w:pPr>
      <w:r>
        <w:rPr>
          <w:rStyle w:val="59ArialNarrow9pt0pt"/>
        </w:rPr>
        <w:t xml:space="preserve">РОЗРІЗНЯЙТЕ! </w:t>
      </w:r>
      <w:r>
        <w:rPr>
          <w:rStyle w:val="59ArialNarrow75pt0pt"/>
        </w:rPr>
        <w:t>Складносурядні речення і прості речення з одно</w:t>
      </w:r>
      <w:r>
        <w:rPr>
          <w:rStyle w:val="59ArialNarrow75pt0pt"/>
        </w:rPr>
        <w:softHyphen/>
        <w:t>рідними членами мають багато спільного, зокре</w:t>
      </w:r>
      <w:r>
        <w:rPr>
          <w:rStyle w:val="59ArialNarrow75pt0pt"/>
        </w:rPr>
        <w:softHyphen/>
        <w:t>ма сурядний зв’язок між окремими частинами, однакові сполучники.</w:t>
      </w:r>
    </w:p>
    <w:p w:rsidR="00A66788" w:rsidRDefault="001A7945">
      <w:pPr>
        <w:pStyle w:val="591"/>
        <w:framePr w:w="3491" w:h="8898" w:hRule="exact" w:wrap="none" w:vAnchor="page" w:hAnchor="page" w:x="4706" w:y="7465"/>
        <w:shd w:val="clear" w:color="auto" w:fill="auto"/>
        <w:spacing w:line="150" w:lineRule="exact"/>
        <w:ind w:right="20"/>
        <w:jc w:val="center"/>
      </w:pPr>
      <w:r>
        <w:rPr>
          <w:rStyle w:val="59ArialNarrow75pt0pt"/>
        </w:rPr>
        <w:t xml:space="preserve">Щоб </w:t>
      </w:r>
      <w:r>
        <w:rPr>
          <w:rStyle w:val="59ArialNarrow75pt0pt"/>
        </w:rPr>
        <w:t>відрізнити ці речення, треба насамперед</w:t>
      </w:r>
    </w:p>
    <w:p w:rsidR="00A66788" w:rsidRDefault="001A7945">
      <w:pPr>
        <w:pStyle w:val="591"/>
        <w:framePr w:w="3534" w:h="8817" w:hRule="exact" w:wrap="none" w:vAnchor="page" w:hAnchor="page" w:x="8582" w:y="7552"/>
        <w:shd w:val="clear" w:color="auto" w:fill="auto"/>
        <w:spacing w:line="210" w:lineRule="exact"/>
        <w:ind w:left="120" w:right="100"/>
      </w:pPr>
      <w:r>
        <w:rPr>
          <w:rStyle w:val="59ArialNarrow75pt0pt"/>
        </w:rPr>
        <w:t xml:space="preserve">визначити граматичну основу. Якщо в реченні </w:t>
      </w:r>
      <w:r>
        <w:rPr>
          <w:rStyle w:val="59TimesNewRoman85pt0pt"/>
          <w:rFonts w:eastAsia="Arial"/>
        </w:rPr>
        <w:t xml:space="preserve">два </w:t>
      </w:r>
      <w:r>
        <w:rPr>
          <w:rStyle w:val="59ArialNarrow75pt0pt"/>
        </w:rPr>
        <w:t>(чи більше) підметово-присудкових центри, то речення складносурядне.</w:t>
      </w:r>
    </w:p>
    <w:p w:rsidR="00A66788" w:rsidRDefault="001A7945">
      <w:pPr>
        <w:pStyle w:val="591"/>
        <w:framePr w:w="3534" w:h="8817" w:hRule="exact" w:wrap="none" w:vAnchor="page" w:hAnchor="page" w:x="8582" w:y="7552"/>
        <w:shd w:val="clear" w:color="auto" w:fill="auto"/>
        <w:spacing w:after="60" w:line="210" w:lineRule="exact"/>
        <w:ind w:left="120" w:right="100"/>
      </w:pPr>
      <w:r>
        <w:rPr>
          <w:rStyle w:val="59ArialNarrow75pt0pt"/>
        </w:rPr>
        <w:t>Якщо ж речення має одну граматичну основу, то воно просте, ускладнене однорідними членами речення.</w:t>
      </w:r>
    </w:p>
    <w:p w:rsidR="00A66788" w:rsidRDefault="001A7945">
      <w:pPr>
        <w:pStyle w:val="211"/>
        <w:framePr w:w="3534" w:h="8817" w:hRule="exact" w:wrap="none" w:vAnchor="page" w:hAnchor="page" w:x="8582" w:y="7552"/>
        <w:shd w:val="clear" w:color="auto" w:fill="auto"/>
        <w:spacing w:before="0" w:line="210" w:lineRule="exact"/>
        <w:ind w:right="100"/>
      </w:pPr>
      <w:r>
        <w:rPr>
          <w:rStyle w:val="21ArialNarrow9pt0pt"/>
          <w:b/>
          <w:bCs/>
        </w:rPr>
        <w:t>ПОРІВНЯЙТЕ!</w:t>
      </w:r>
    </w:p>
    <w:p w:rsidR="00A66788" w:rsidRDefault="001A7945">
      <w:pPr>
        <w:pStyle w:val="591"/>
        <w:framePr w:w="3534" w:h="8817" w:hRule="exact" w:wrap="none" w:vAnchor="page" w:hAnchor="page" w:x="8582" w:y="7552"/>
        <w:shd w:val="clear" w:color="auto" w:fill="auto"/>
        <w:spacing w:line="210" w:lineRule="exact"/>
        <w:ind w:left="120"/>
      </w:pPr>
      <w:r>
        <w:rPr>
          <w:rStyle w:val="59ArialNarrow75pt0pt"/>
        </w:rPr>
        <w:t>Прості речення:</w:t>
      </w:r>
    </w:p>
    <w:p w:rsidR="00A66788" w:rsidRDefault="001A7945">
      <w:pPr>
        <w:pStyle w:val="581"/>
        <w:framePr w:w="3534" w:h="8817" w:hRule="exact" w:wrap="none" w:vAnchor="page" w:hAnchor="page" w:x="8582" w:y="7552"/>
        <w:shd w:val="clear" w:color="auto" w:fill="auto"/>
        <w:spacing w:line="210" w:lineRule="exact"/>
        <w:ind w:left="120" w:right="100"/>
        <w:jc w:val="both"/>
      </w:pPr>
      <w:r>
        <w:rPr>
          <w:rStyle w:val="58ArialNarrow75pt0pt0"/>
          <w:b/>
          <w:bCs/>
          <w:i/>
          <w:iCs/>
        </w:rPr>
        <w:t>Розивітає людина</w:t>
      </w:r>
      <w:r>
        <w:rPr>
          <w:rStyle w:val="58ArialNarrow75pt0pt"/>
          <w:b/>
          <w:bCs/>
          <w:i/>
          <w:iCs/>
        </w:rPr>
        <w:t xml:space="preserve"> </w:t>
      </w:r>
      <w:r>
        <w:rPr>
          <w:rStyle w:val="58TimesNewRoman95pt0pt"/>
          <w:rFonts w:eastAsia="Arial"/>
          <w:i/>
          <w:iCs/>
        </w:rPr>
        <w:t xml:space="preserve">в </w:t>
      </w:r>
      <w:r>
        <w:rPr>
          <w:rStyle w:val="58ArialNarrow75pt0pt"/>
          <w:b/>
          <w:bCs/>
          <w:i/>
          <w:iCs/>
        </w:rPr>
        <w:t xml:space="preserve">щасті, а не </w:t>
      </w:r>
      <w:r>
        <w:rPr>
          <w:rStyle w:val="58TimesNewRoman95pt0pt"/>
          <w:rFonts w:eastAsia="Arial"/>
          <w:i/>
          <w:iCs/>
        </w:rPr>
        <w:t xml:space="preserve">в </w:t>
      </w:r>
      <w:r>
        <w:rPr>
          <w:rStyle w:val="58ArialNarrow75pt0pt"/>
          <w:b/>
          <w:bCs/>
          <w:i/>
          <w:iCs/>
        </w:rPr>
        <w:t>журбі (</w:t>
      </w:r>
      <w:r>
        <w:rPr>
          <w:rStyle w:val="58TimesNewRoman95pt0pt"/>
          <w:rFonts w:eastAsia="Arial"/>
          <w:i/>
          <w:iCs/>
        </w:rPr>
        <w:t>О. Дов</w:t>
      </w:r>
      <w:r>
        <w:rPr>
          <w:rStyle w:val="58TimesNewRoman95pt0pt"/>
          <w:rFonts w:eastAsia="Arial"/>
          <w:i/>
          <w:iCs/>
        </w:rPr>
        <w:softHyphen/>
      </w:r>
      <w:r>
        <w:rPr>
          <w:rStyle w:val="58ArialNarrow75pt0pt"/>
          <w:b/>
          <w:bCs/>
          <w:i/>
          <w:iCs/>
        </w:rPr>
        <w:t>женко).</w:t>
      </w:r>
    </w:p>
    <w:p w:rsidR="00A66788" w:rsidRDefault="001A7945">
      <w:pPr>
        <w:pStyle w:val="581"/>
        <w:framePr w:w="3534" w:h="8817" w:hRule="exact" w:wrap="none" w:vAnchor="page" w:hAnchor="page" w:x="8582" w:y="7552"/>
        <w:shd w:val="clear" w:color="auto" w:fill="auto"/>
        <w:spacing w:line="210" w:lineRule="exact"/>
        <w:ind w:left="120" w:right="100"/>
      </w:pPr>
      <w:r>
        <w:rPr>
          <w:rStyle w:val="58ArialNarrow75pt0pt0"/>
          <w:b/>
          <w:bCs/>
          <w:i/>
          <w:iCs/>
        </w:rPr>
        <w:t>Вітер</w:t>
      </w:r>
      <w:r>
        <w:rPr>
          <w:rStyle w:val="58ArialNarrow75pt0pt"/>
          <w:b/>
          <w:bCs/>
          <w:i/>
          <w:iCs/>
        </w:rPr>
        <w:t xml:space="preserve"> то </w:t>
      </w:r>
      <w:r>
        <w:rPr>
          <w:rStyle w:val="58ArialNarrow75pt0pt0"/>
          <w:b/>
          <w:bCs/>
          <w:i/>
          <w:iCs/>
        </w:rPr>
        <w:t>затихав</w:t>
      </w:r>
      <w:r>
        <w:rPr>
          <w:rStyle w:val="58ArialNarrow75pt0pt"/>
          <w:b/>
          <w:bCs/>
          <w:i/>
          <w:iCs/>
        </w:rPr>
        <w:t xml:space="preserve"> і </w:t>
      </w:r>
      <w:r>
        <w:rPr>
          <w:rStyle w:val="58ArialNarrow75pt0pt0"/>
          <w:b/>
          <w:bCs/>
          <w:i/>
          <w:iCs/>
        </w:rPr>
        <w:t>летів</w:t>
      </w:r>
      <w:r>
        <w:rPr>
          <w:rStyle w:val="58ArialNarrow75pt0pt"/>
          <w:b/>
          <w:bCs/>
          <w:i/>
          <w:iCs/>
        </w:rPr>
        <w:t xml:space="preserve"> городами в степ, то </w:t>
      </w:r>
      <w:r>
        <w:rPr>
          <w:rStyle w:val="58ArialNarrow75pt0pt0"/>
          <w:b/>
          <w:bCs/>
          <w:i/>
          <w:iCs/>
        </w:rPr>
        <w:t>налітав</w:t>
      </w:r>
      <w:r>
        <w:rPr>
          <w:rStyle w:val="58ArialNarrow75pt0pt"/>
          <w:b/>
          <w:bCs/>
          <w:i/>
          <w:iCs/>
        </w:rPr>
        <w:t xml:space="preserve"> з повною силою (Г. Тютюнник). </w:t>
      </w:r>
      <w:r>
        <w:rPr>
          <w:rStyle w:val="58ArialNarrow75pt0pt0"/>
          <w:b/>
          <w:bCs/>
          <w:i/>
          <w:iCs/>
        </w:rPr>
        <w:t>Водевіль і трагедія</w:t>
      </w:r>
      <w:r>
        <w:rPr>
          <w:rStyle w:val="58ArialNarrow75pt0pt"/>
          <w:b/>
          <w:bCs/>
          <w:i/>
          <w:iCs/>
        </w:rPr>
        <w:t xml:space="preserve"> нагло </w:t>
      </w:r>
      <w:r>
        <w:rPr>
          <w:rStyle w:val="58ArialNarrow75pt0pt0"/>
          <w:b/>
          <w:bCs/>
          <w:i/>
          <w:iCs/>
        </w:rPr>
        <w:t>зійшлися</w:t>
      </w:r>
      <w:r>
        <w:rPr>
          <w:rStyle w:val="58ArialNarrow75pt0pt"/>
          <w:b/>
          <w:bCs/>
          <w:i/>
          <w:iCs/>
        </w:rPr>
        <w:t xml:space="preserve"> і </w:t>
      </w:r>
      <w:r>
        <w:rPr>
          <w:rStyle w:val="58ArialNarrow75pt0pt0"/>
          <w:b/>
          <w:bCs/>
          <w:i/>
          <w:iCs/>
        </w:rPr>
        <w:t>заграли</w:t>
      </w:r>
      <w:r>
        <w:rPr>
          <w:rStyle w:val="58ArialNarrow75pt0pt"/>
          <w:b/>
          <w:bCs/>
          <w:i/>
          <w:iCs/>
        </w:rPr>
        <w:t xml:space="preserve"> маленький танок (Олександр Олесь). </w:t>
      </w:r>
      <w:r>
        <w:rPr>
          <w:rStyle w:val="58ArialNarrow75pt0pt1"/>
          <w:b/>
          <w:bCs/>
        </w:rPr>
        <w:t>Складносурядні речення:</w:t>
      </w:r>
    </w:p>
    <w:p w:rsidR="00A66788" w:rsidRDefault="001A7945">
      <w:pPr>
        <w:pStyle w:val="581"/>
        <w:framePr w:w="3534" w:h="8817" w:hRule="exact" w:wrap="none" w:vAnchor="page" w:hAnchor="page" w:x="8582" w:y="7552"/>
        <w:shd w:val="clear" w:color="auto" w:fill="auto"/>
        <w:spacing w:line="210" w:lineRule="exact"/>
        <w:ind w:left="380"/>
        <w:jc w:val="both"/>
      </w:pPr>
      <w:r>
        <w:rPr>
          <w:rStyle w:val="58ArialNarrow75pt0pt0"/>
          <w:b/>
          <w:bCs/>
          <w:i/>
          <w:iCs/>
        </w:rPr>
        <w:t>Чижі приходять</w:t>
      </w:r>
      <w:r>
        <w:rPr>
          <w:rStyle w:val="58ArialNarrow75pt0pt"/>
          <w:b/>
          <w:bCs/>
          <w:i/>
          <w:iCs/>
        </w:rPr>
        <w:t xml:space="preserve"> в час твоїх щедрот,</w:t>
      </w:r>
    </w:p>
    <w:p w:rsidR="00A66788" w:rsidRDefault="001A7945">
      <w:pPr>
        <w:pStyle w:val="581"/>
        <w:framePr w:w="3534" w:h="8817" w:hRule="exact" w:wrap="none" w:vAnchor="page" w:hAnchor="page" w:x="8582" w:y="7552"/>
        <w:shd w:val="clear" w:color="auto" w:fill="auto"/>
        <w:spacing w:line="210" w:lineRule="exact"/>
        <w:ind w:left="120"/>
        <w:jc w:val="both"/>
      </w:pPr>
      <w:r>
        <w:rPr>
          <w:rStyle w:val="58ArialNarrow75pt0pt"/>
          <w:b/>
          <w:bCs/>
          <w:i/>
          <w:iCs/>
        </w:rPr>
        <w:t xml:space="preserve">А </w:t>
      </w:r>
      <w:r>
        <w:rPr>
          <w:rStyle w:val="58ArialNarrow75pt0pt0"/>
          <w:b/>
          <w:bCs/>
          <w:i/>
          <w:iCs/>
        </w:rPr>
        <w:t>я прийшла</w:t>
      </w:r>
      <w:r>
        <w:rPr>
          <w:rStyle w:val="58ArialNarrow75pt0pt"/>
          <w:b/>
          <w:bCs/>
          <w:i/>
          <w:iCs/>
        </w:rPr>
        <w:t xml:space="preserve"> у час твойого смутку.</w:t>
      </w:r>
    </w:p>
    <w:p w:rsidR="00A66788" w:rsidRDefault="001A7945">
      <w:pPr>
        <w:pStyle w:val="581"/>
        <w:framePr w:w="3534" w:h="8817" w:hRule="exact" w:wrap="none" w:vAnchor="page" w:hAnchor="page" w:x="8582" w:y="7552"/>
        <w:shd w:val="clear" w:color="auto" w:fill="auto"/>
        <w:spacing w:line="210" w:lineRule="exact"/>
        <w:ind w:left="2020"/>
      </w:pPr>
      <w:r>
        <w:rPr>
          <w:rStyle w:val="58ArialNarrow75pt0pt"/>
          <w:b/>
          <w:bCs/>
          <w:i/>
          <w:iCs/>
        </w:rPr>
        <w:t>Л. Костенко.</w:t>
      </w:r>
    </w:p>
    <w:p w:rsidR="00A66788" w:rsidRDefault="001A7945">
      <w:pPr>
        <w:pStyle w:val="581"/>
        <w:framePr w:w="3534" w:h="8817" w:hRule="exact" w:wrap="none" w:vAnchor="page" w:hAnchor="page" w:x="8582" w:y="7552"/>
        <w:shd w:val="clear" w:color="auto" w:fill="auto"/>
        <w:spacing w:line="210" w:lineRule="exact"/>
        <w:ind w:left="380"/>
        <w:jc w:val="both"/>
      </w:pPr>
      <w:r>
        <w:rPr>
          <w:rStyle w:val="58ArialNarrow75pt0pt"/>
          <w:b/>
          <w:bCs/>
          <w:i/>
          <w:iCs/>
        </w:rPr>
        <w:t xml:space="preserve">То </w:t>
      </w:r>
      <w:r>
        <w:rPr>
          <w:rStyle w:val="58ArialNarrow75pt0pt0"/>
          <w:b/>
          <w:bCs/>
          <w:i/>
          <w:iCs/>
        </w:rPr>
        <w:t>вітереиь дихне</w:t>
      </w:r>
      <w:r>
        <w:rPr>
          <w:rStyle w:val="58ArialNarrow75pt0pt"/>
          <w:b/>
          <w:bCs/>
          <w:i/>
          <w:iCs/>
        </w:rPr>
        <w:t xml:space="preserve"> по ниві,</w:t>
      </w:r>
    </w:p>
    <w:p w:rsidR="00A66788" w:rsidRDefault="001A7945">
      <w:pPr>
        <w:pStyle w:val="581"/>
        <w:framePr w:w="3534" w:h="8817" w:hRule="exact" w:wrap="none" w:vAnchor="page" w:hAnchor="page" w:x="8582" w:y="7552"/>
        <w:shd w:val="clear" w:color="auto" w:fill="auto"/>
        <w:spacing w:line="210" w:lineRule="exact"/>
        <w:ind w:left="380"/>
        <w:jc w:val="both"/>
      </w:pPr>
      <w:r>
        <w:rPr>
          <w:rStyle w:val="58ArialNarrow75pt0pt"/>
          <w:b/>
          <w:bCs/>
          <w:i/>
          <w:iCs/>
        </w:rPr>
        <w:t xml:space="preserve">То </w:t>
      </w:r>
      <w:r>
        <w:rPr>
          <w:rStyle w:val="58ArialNarrow75pt0pt0"/>
          <w:b/>
          <w:bCs/>
          <w:i/>
          <w:iCs/>
        </w:rPr>
        <w:t>коник</w:t>
      </w:r>
      <w:r>
        <w:rPr>
          <w:rStyle w:val="58ArialNarrow75pt0pt"/>
          <w:b/>
          <w:bCs/>
          <w:i/>
          <w:iCs/>
        </w:rPr>
        <w:t xml:space="preserve"> в житі </w:t>
      </w:r>
      <w:r>
        <w:rPr>
          <w:rStyle w:val="58ArialNarrow75pt0pt0"/>
          <w:b/>
          <w:bCs/>
          <w:i/>
          <w:iCs/>
        </w:rPr>
        <w:t>засюрчить.</w:t>
      </w:r>
    </w:p>
    <w:p w:rsidR="00A66788" w:rsidRDefault="001A7945">
      <w:pPr>
        <w:pStyle w:val="581"/>
        <w:framePr w:w="3534" w:h="8817" w:hRule="exact" w:wrap="none" w:vAnchor="page" w:hAnchor="page" w:x="8582" w:y="7552"/>
        <w:shd w:val="clear" w:color="auto" w:fill="auto"/>
        <w:spacing w:line="210" w:lineRule="exact"/>
        <w:ind w:left="2020"/>
      </w:pPr>
      <w:r>
        <w:rPr>
          <w:rStyle w:val="58ArialNarrow75pt0pt"/>
          <w:b/>
          <w:bCs/>
          <w:i/>
          <w:iCs/>
        </w:rPr>
        <w:t>Л. Глібов.</w:t>
      </w:r>
    </w:p>
    <w:p w:rsidR="00A66788" w:rsidRDefault="001A7945">
      <w:pPr>
        <w:pStyle w:val="581"/>
        <w:framePr w:w="3534" w:h="8817" w:hRule="exact" w:wrap="none" w:vAnchor="page" w:hAnchor="page" w:x="8582" w:y="7552"/>
        <w:shd w:val="clear" w:color="auto" w:fill="auto"/>
        <w:spacing w:line="210" w:lineRule="exact"/>
        <w:ind w:right="100"/>
        <w:jc w:val="right"/>
      </w:pPr>
      <w:r>
        <w:rPr>
          <w:rStyle w:val="58ArialNarrow75pt0pt0"/>
          <w:b/>
          <w:bCs/>
          <w:i/>
          <w:iCs/>
        </w:rPr>
        <w:t>Хтось идаоив</w:t>
      </w:r>
      <w:r>
        <w:rPr>
          <w:rStyle w:val="58ArialNarrow75pt0pt"/>
          <w:b/>
          <w:bCs/>
          <w:i/>
          <w:iCs/>
        </w:rPr>
        <w:t xml:space="preserve"> без жалю по серцю моїм</w:t>
      </w:r>
      <w:r>
        <w:rPr>
          <w:rStyle w:val="58ArialNarrow75pt0pt1"/>
          <w:b/>
          <w:bCs/>
        </w:rPr>
        <w:t xml:space="preserve"> —</w:t>
      </w:r>
    </w:p>
    <w:p w:rsidR="00A66788" w:rsidRDefault="001A7945">
      <w:pPr>
        <w:pStyle w:val="581"/>
        <w:framePr w:w="3534" w:h="8817" w:hRule="exact" w:wrap="none" w:vAnchor="page" w:hAnchor="page" w:x="8582" w:y="7552"/>
        <w:shd w:val="clear" w:color="auto" w:fill="auto"/>
        <w:spacing w:line="210" w:lineRule="exact"/>
        <w:ind w:left="380"/>
        <w:jc w:val="both"/>
      </w:pPr>
      <w:r>
        <w:rPr>
          <w:rStyle w:val="58ArialNarrow75pt0pt1"/>
          <w:b/>
          <w:bCs/>
        </w:rPr>
        <w:t xml:space="preserve">/ </w:t>
      </w:r>
      <w:r>
        <w:rPr>
          <w:rStyle w:val="58ArialNarrow75pt0pt0"/>
          <w:b/>
          <w:bCs/>
          <w:i/>
          <w:iCs/>
        </w:rPr>
        <w:t>забилось серие</w:t>
      </w:r>
      <w:r>
        <w:rPr>
          <w:rStyle w:val="58ArialNarrow75pt0pt"/>
          <w:b/>
          <w:bCs/>
          <w:i/>
          <w:iCs/>
        </w:rPr>
        <w:t xml:space="preserve"> в вогні золотім.</w:t>
      </w:r>
    </w:p>
    <w:p w:rsidR="00A66788" w:rsidRDefault="001A7945">
      <w:pPr>
        <w:pStyle w:val="581"/>
        <w:framePr w:w="3534" w:h="8817" w:hRule="exact" w:wrap="none" w:vAnchor="page" w:hAnchor="page" w:x="8582" w:y="7552"/>
        <w:shd w:val="clear" w:color="auto" w:fill="auto"/>
        <w:spacing w:after="143" w:line="210" w:lineRule="exact"/>
        <w:ind w:left="2020"/>
      </w:pPr>
      <w:r>
        <w:rPr>
          <w:rStyle w:val="58ArialNarrow75pt0pt"/>
          <w:b/>
          <w:bCs/>
          <w:i/>
          <w:iCs/>
        </w:rPr>
        <w:t xml:space="preserve">Олександр </w:t>
      </w:r>
      <w:r>
        <w:rPr>
          <w:rStyle w:val="58ArialNarrow75pt0pt"/>
          <w:b/>
          <w:bCs/>
          <w:i/>
          <w:iCs/>
        </w:rPr>
        <w:t>Олесь.</w:t>
      </w:r>
    </w:p>
    <w:p w:rsidR="00A66788" w:rsidRDefault="001A7945">
      <w:pPr>
        <w:pStyle w:val="1263"/>
        <w:framePr w:w="3534" w:h="8817" w:hRule="exact" w:wrap="none" w:vAnchor="page" w:hAnchor="page" w:x="8582" w:y="7552"/>
        <w:shd w:val="clear" w:color="auto" w:fill="auto"/>
        <w:spacing w:before="0" w:after="73" w:line="257" w:lineRule="exact"/>
        <w:ind w:left="380" w:right="100"/>
        <w:jc w:val="both"/>
      </w:pPr>
      <w:r>
        <w:t>Розділові знаки у складносурядних реченнях</w:t>
      </w:r>
    </w:p>
    <w:p w:rsidR="00A66788" w:rsidRDefault="001A7945">
      <w:pPr>
        <w:pStyle w:val="41"/>
        <w:framePr w:w="3534" w:h="8817" w:hRule="exact" w:wrap="none" w:vAnchor="page" w:hAnchor="page" w:x="8582" w:y="7552"/>
        <w:shd w:val="clear" w:color="auto" w:fill="auto"/>
        <w:spacing w:before="0" w:line="241" w:lineRule="exact"/>
        <w:ind w:left="120" w:right="100" w:firstLine="0"/>
        <w:jc w:val="both"/>
      </w:pPr>
      <w:r>
        <w:rPr>
          <w:rStyle w:val="10pt0pt4"/>
        </w:rPr>
        <w:t>Між частинами складносурядного речення може ставитися кома, крап</w:t>
      </w:r>
      <w:r>
        <w:rPr>
          <w:rStyle w:val="10pt0pt4"/>
        </w:rPr>
        <w:softHyphen/>
        <w:t>ка з комою і тире.</w:t>
      </w:r>
    </w:p>
    <w:p w:rsidR="00A66788" w:rsidRDefault="001A7945">
      <w:pPr>
        <w:pStyle w:val="41"/>
        <w:framePr w:w="3534" w:h="8817" w:hRule="exact" w:wrap="none" w:vAnchor="page" w:hAnchor="page" w:x="8582" w:y="7552"/>
        <w:shd w:val="clear" w:color="auto" w:fill="auto"/>
        <w:spacing w:before="0" w:line="245" w:lineRule="exact"/>
        <w:ind w:left="120" w:firstLine="0"/>
        <w:jc w:val="both"/>
      </w:pPr>
      <w:r>
        <w:rPr>
          <w:rStyle w:val="10pt0pt4"/>
        </w:rPr>
        <w:t>Ставимо кому:</w:t>
      </w:r>
    </w:p>
    <w:p w:rsidR="00A66788" w:rsidRDefault="001A7945">
      <w:pPr>
        <w:pStyle w:val="41"/>
        <w:framePr w:w="3534" w:h="8817" w:hRule="exact" w:wrap="none" w:vAnchor="page" w:hAnchor="page" w:x="8582" w:y="7552"/>
        <w:numPr>
          <w:ilvl w:val="0"/>
          <w:numId w:val="275"/>
        </w:numPr>
        <w:shd w:val="clear" w:color="auto" w:fill="auto"/>
        <w:tabs>
          <w:tab w:val="left" w:pos="315"/>
        </w:tabs>
        <w:spacing w:before="0" w:line="245" w:lineRule="exact"/>
        <w:ind w:left="120" w:right="100" w:firstLine="0"/>
      </w:pPr>
      <w:r>
        <w:rPr>
          <w:rStyle w:val="10pt0pt4"/>
        </w:rPr>
        <w:t>Перед усіма сполучниками суряд</w:t>
      </w:r>
      <w:r>
        <w:rPr>
          <w:rStyle w:val="10pt0pt4"/>
        </w:rPr>
        <w:softHyphen/>
        <w:t>ності — як одиничними, так і повторюваними:</w:t>
      </w:r>
    </w:p>
    <w:p w:rsidR="00A66788" w:rsidRDefault="001A7945">
      <w:pPr>
        <w:pStyle w:val="160"/>
        <w:framePr w:w="3534" w:h="8817" w:hRule="exact" w:wrap="none" w:vAnchor="page" w:hAnchor="page" w:x="8582" w:y="7552"/>
        <w:shd w:val="clear" w:color="auto" w:fill="auto"/>
        <w:spacing w:line="245" w:lineRule="exact"/>
        <w:ind w:left="380" w:firstLine="0"/>
        <w:jc w:val="both"/>
      </w:pPr>
      <w:r>
        <w:rPr>
          <w:rStyle w:val="1695pt0pta"/>
          <w:i/>
          <w:iCs/>
        </w:rPr>
        <w:t>Навкруг Землі мої кружляли</w:t>
      </w:r>
    </w:p>
    <w:p w:rsidR="00A66788" w:rsidRDefault="001A7945">
      <w:pPr>
        <w:pStyle w:val="160"/>
        <w:framePr w:w="3534" w:h="8817" w:hRule="exact" w:wrap="none" w:vAnchor="page" w:hAnchor="page" w:x="8582" w:y="7552"/>
        <w:shd w:val="clear" w:color="auto" w:fill="auto"/>
        <w:spacing w:line="245" w:lineRule="exact"/>
        <w:ind w:right="100" w:firstLine="0"/>
      </w:pPr>
      <w:r>
        <w:rPr>
          <w:rStyle w:val="1695pt0pta"/>
          <w:i/>
          <w:iCs/>
        </w:rPr>
        <w:t>мрії,</w:t>
      </w:r>
    </w:p>
    <w:p w:rsidR="00A66788" w:rsidRDefault="001A7945">
      <w:pPr>
        <w:pStyle w:val="160"/>
        <w:framePr w:w="3534" w:h="8817" w:hRule="exact" w:wrap="none" w:vAnchor="page" w:hAnchor="page" w:x="8582" w:y="7552"/>
        <w:shd w:val="clear" w:color="auto" w:fill="auto"/>
        <w:spacing w:line="245" w:lineRule="exact"/>
        <w:ind w:left="380" w:firstLine="0"/>
        <w:jc w:val="both"/>
      </w:pPr>
      <w:r>
        <w:rPr>
          <w:rStyle w:val="1695pt0pta"/>
          <w:i/>
          <w:iCs/>
        </w:rPr>
        <w:t>І в серце хлюпав хвилями Дніпро.</w:t>
      </w:r>
    </w:p>
    <w:p w:rsidR="00A66788" w:rsidRDefault="001A7945">
      <w:pPr>
        <w:pStyle w:val="160"/>
        <w:framePr w:w="3534" w:h="8817" w:hRule="exact" w:wrap="none" w:vAnchor="page" w:hAnchor="page" w:x="8582" w:y="7552"/>
        <w:shd w:val="clear" w:color="auto" w:fill="auto"/>
        <w:spacing w:line="245" w:lineRule="exact"/>
        <w:ind w:right="100" w:firstLine="0"/>
      </w:pPr>
      <w:r>
        <w:rPr>
          <w:rStyle w:val="1695pt0pta"/>
          <w:i/>
          <w:iCs/>
        </w:rPr>
        <w:t>В. Стус.</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79" w:y="7019"/>
        <w:shd w:val="clear" w:color="auto" w:fill="auto"/>
        <w:spacing w:line="160" w:lineRule="exact"/>
        <w:ind w:left="20"/>
      </w:pPr>
      <w:r>
        <w:rPr>
          <w:rStyle w:val="210pt0"/>
          <w:b/>
          <w:bCs/>
          <w:i/>
          <w:iCs/>
        </w:rPr>
        <w:lastRenderedPageBreak/>
        <w:t>УКРА ЇНСЬКА МОВА</w:t>
      </w:r>
    </w:p>
    <w:p w:rsidR="00A66788" w:rsidRDefault="001A7945">
      <w:pPr>
        <w:pStyle w:val="221"/>
        <w:framePr w:w="3402" w:h="9082" w:hRule="exact" w:wrap="none" w:vAnchor="page" w:hAnchor="page" w:x="4654" w:y="7347"/>
        <w:shd w:val="clear" w:color="auto" w:fill="auto"/>
        <w:spacing w:line="253" w:lineRule="exact"/>
        <w:ind w:left="480" w:right="120" w:firstLine="0"/>
        <w:jc w:val="left"/>
      </w:pPr>
      <w:r>
        <w:rPr>
          <w:rStyle w:val="2295pt0pt6"/>
          <w:b/>
          <w:bCs/>
          <w:i/>
          <w:iCs/>
        </w:rPr>
        <w:t>І сонце, й день, і вишня в цвіті, І творчості крилата мить.</w:t>
      </w:r>
    </w:p>
    <w:p w:rsidR="00A66788" w:rsidRDefault="001A7945">
      <w:pPr>
        <w:pStyle w:val="221"/>
        <w:framePr w:w="3402" w:h="9082" w:hRule="exact" w:wrap="none" w:vAnchor="page" w:hAnchor="page" w:x="4654" w:y="7347"/>
        <w:shd w:val="clear" w:color="auto" w:fill="auto"/>
        <w:spacing w:line="253" w:lineRule="exact"/>
        <w:ind w:left="160" w:right="120" w:firstLine="1820"/>
        <w:jc w:val="left"/>
      </w:pPr>
      <w:r>
        <w:rPr>
          <w:rStyle w:val="2295pt0pt6"/>
          <w:b/>
          <w:bCs/>
          <w:i/>
          <w:iCs/>
        </w:rPr>
        <w:t>П. Тичина. Скільки є мудреців</w:t>
      </w:r>
      <w:r>
        <w:rPr>
          <w:rStyle w:val="2210pt0pt3"/>
          <w:b/>
          <w:bCs/>
        </w:rPr>
        <w:t xml:space="preserve">, </w:t>
      </w:r>
      <w:r>
        <w:rPr>
          <w:rStyle w:val="2295pt0pt6"/>
          <w:b/>
          <w:bCs/>
          <w:i/>
          <w:iCs/>
        </w:rPr>
        <w:t>та найвища завжди мудрість мами (Б. Чіп). Поети</w:t>
      </w:r>
      <w:r>
        <w:rPr>
          <w:rStyle w:val="2210pt0pt3"/>
          <w:b/>
          <w:bCs/>
        </w:rPr>
        <w:t xml:space="preserve"> — </w:t>
      </w:r>
      <w:r>
        <w:rPr>
          <w:rStyle w:val="2295pt0pt6"/>
          <w:b/>
          <w:bCs/>
          <w:i/>
          <w:iCs/>
        </w:rPr>
        <w:t>це біографи народу,</w:t>
      </w:r>
    </w:p>
    <w:p w:rsidR="00A66788" w:rsidRDefault="001A7945">
      <w:pPr>
        <w:pStyle w:val="221"/>
        <w:framePr w:w="3402" w:h="9082" w:hRule="exact" w:wrap="none" w:vAnchor="page" w:hAnchor="page" w:x="4654" w:y="7347"/>
        <w:shd w:val="clear" w:color="auto" w:fill="auto"/>
        <w:spacing w:line="253" w:lineRule="exact"/>
        <w:ind w:left="480" w:firstLine="0"/>
        <w:jc w:val="left"/>
      </w:pPr>
      <w:r>
        <w:rPr>
          <w:rStyle w:val="2295pt0pt6"/>
          <w:b/>
          <w:bCs/>
          <w:i/>
          <w:iCs/>
        </w:rPr>
        <w:t xml:space="preserve">А в нього </w:t>
      </w:r>
      <w:r>
        <w:rPr>
          <w:rStyle w:val="2295pt0pt6"/>
          <w:b/>
          <w:bCs/>
          <w:i/>
          <w:iCs/>
        </w:rPr>
        <w:t>біографія важка.</w:t>
      </w:r>
    </w:p>
    <w:p w:rsidR="00A66788" w:rsidRDefault="001A7945">
      <w:pPr>
        <w:pStyle w:val="221"/>
        <w:framePr w:w="3402" w:h="9082" w:hRule="exact" w:wrap="none" w:vAnchor="page" w:hAnchor="page" w:x="4654" w:y="7347"/>
        <w:shd w:val="clear" w:color="auto" w:fill="auto"/>
        <w:spacing w:line="253" w:lineRule="exact"/>
        <w:ind w:left="160" w:firstLine="1820"/>
        <w:jc w:val="left"/>
      </w:pPr>
      <w:r>
        <w:rPr>
          <w:rStyle w:val="2295pt0pt6"/>
          <w:b/>
          <w:bCs/>
          <w:i/>
          <w:iCs/>
        </w:rPr>
        <w:t>Л. Костенко,</w:t>
      </w:r>
    </w:p>
    <w:p w:rsidR="00A66788" w:rsidRDefault="001A7945">
      <w:pPr>
        <w:pStyle w:val="221"/>
        <w:framePr w:w="3402" w:h="9082" w:hRule="exact" w:wrap="none" w:vAnchor="page" w:hAnchor="page" w:x="4654" w:y="7347"/>
        <w:shd w:val="clear" w:color="auto" w:fill="auto"/>
        <w:spacing w:line="253" w:lineRule="exact"/>
        <w:ind w:left="480" w:right="120" w:firstLine="0"/>
        <w:jc w:val="left"/>
      </w:pPr>
      <w:r>
        <w:rPr>
          <w:rStyle w:val="2295pt0pt6"/>
          <w:b/>
          <w:bCs/>
          <w:i/>
          <w:iCs/>
        </w:rPr>
        <w:t>Чи у птиць є Вітчизна далека, Чи тебе візьме ключ у політ, Відімкне тобі далеч небесну?</w:t>
      </w:r>
    </w:p>
    <w:p w:rsidR="00A66788" w:rsidRDefault="001A7945">
      <w:pPr>
        <w:pStyle w:val="221"/>
        <w:framePr w:w="3402" w:h="9082" w:hRule="exact" w:wrap="none" w:vAnchor="page" w:hAnchor="page" w:x="4654" w:y="7347"/>
        <w:shd w:val="clear" w:color="auto" w:fill="auto"/>
        <w:spacing w:line="253" w:lineRule="exact"/>
        <w:ind w:left="160" w:firstLine="1820"/>
        <w:jc w:val="left"/>
      </w:pPr>
      <w:r>
        <w:rPr>
          <w:rStyle w:val="2295pt0pt6"/>
          <w:b/>
          <w:bCs/>
          <w:i/>
          <w:iCs/>
        </w:rPr>
        <w:t>В. Василашко.</w:t>
      </w:r>
    </w:p>
    <w:p w:rsidR="00A66788" w:rsidRDefault="001A7945">
      <w:pPr>
        <w:pStyle w:val="41"/>
        <w:framePr w:w="3402" w:h="9082" w:hRule="exact" w:wrap="none" w:vAnchor="page" w:hAnchor="page" w:x="4654" w:y="7347"/>
        <w:shd w:val="clear" w:color="auto" w:fill="auto"/>
        <w:spacing w:before="0" w:line="253" w:lineRule="exact"/>
        <w:ind w:left="160" w:firstLine="0"/>
        <w:jc w:val="both"/>
      </w:pPr>
      <w:r>
        <w:rPr>
          <w:rStyle w:val="10pt0pt4"/>
        </w:rPr>
        <w:t>Не ставимо коми:</w:t>
      </w:r>
    </w:p>
    <w:p w:rsidR="00A66788" w:rsidRDefault="001A7945">
      <w:pPr>
        <w:pStyle w:val="41"/>
        <w:framePr w:w="3402" w:h="9082" w:hRule="exact" w:wrap="none" w:vAnchor="page" w:hAnchor="page" w:x="4654" w:y="7347"/>
        <w:numPr>
          <w:ilvl w:val="0"/>
          <w:numId w:val="276"/>
        </w:numPr>
        <w:shd w:val="clear" w:color="auto" w:fill="auto"/>
        <w:tabs>
          <w:tab w:val="left" w:pos="351"/>
        </w:tabs>
        <w:spacing w:before="0" w:line="253" w:lineRule="exact"/>
        <w:ind w:left="160" w:right="120" w:firstLine="0"/>
        <w:jc w:val="both"/>
      </w:pPr>
      <w:r>
        <w:rPr>
          <w:rStyle w:val="10pt0pt4"/>
        </w:rPr>
        <w:t>Між двома предикативними частина</w:t>
      </w:r>
      <w:r>
        <w:rPr>
          <w:rStyle w:val="10pt0pt4"/>
        </w:rPr>
        <w:softHyphen/>
        <w:t>ми, з’єднаними єднальними чи роз</w:t>
      </w:r>
      <w:r>
        <w:rPr>
          <w:rStyle w:val="10pt0pt4"/>
        </w:rPr>
        <w:softHyphen/>
        <w:t>діловими (одиничними) сполучника</w:t>
      </w:r>
      <w:r>
        <w:rPr>
          <w:rStyle w:val="10pt0pt4"/>
        </w:rPr>
        <w:softHyphen/>
        <w:t>ми, якщо</w:t>
      </w:r>
      <w:r>
        <w:rPr>
          <w:rStyle w:val="10pt0pt4"/>
        </w:rPr>
        <w:t xml:space="preserve"> вони мають спільний другорядний член речення (най</w:t>
      </w:r>
      <w:r>
        <w:rPr>
          <w:rStyle w:val="10pt0pt4"/>
        </w:rPr>
        <w:softHyphen/>
        <w:t xml:space="preserve">частіше обставини) або спільні частки </w:t>
      </w:r>
      <w:r>
        <w:rPr>
          <w:rStyle w:val="95pt0ptf"/>
          <w:b/>
          <w:bCs/>
        </w:rPr>
        <w:t>(вже, тільки, лише</w:t>
      </w:r>
      <w:r>
        <w:rPr>
          <w:rStyle w:val="10pt0pt6"/>
          <w:b/>
          <w:bCs/>
        </w:rPr>
        <w:t xml:space="preserve"> </w:t>
      </w:r>
      <w:r>
        <w:rPr>
          <w:rStyle w:val="10pt0pt4"/>
        </w:rPr>
        <w:t>та ін.):</w:t>
      </w:r>
    </w:p>
    <w:p w:rsidR="00A66788" w:rsidRDefault="001A7945">
      <w:pPr>
        <w:pStyle w:val="221"/>
        <w:framePr w:w="3402" w:h="9082" w:hRule="exact" w:wrap="none" w:vAnchor="page" w:hAnchor="page" w:x="4654" w:y="7347"/>
        <w:shd w:val="clear" w:color="auto" w:fill="auto"/>
        <w:spacing w:line="253" w:lineRule="exact"/>
        <w:ind w:left="160" w:right="120" w:firstLine="0"/>
      </w:pPr>
      <w:r>
        <w:rPr>
          <w:rStyle w:val="2295pt0pt6"/>
          <w:b/>
          <w:bCs/>
          <w:i/>
          <w:iCs/>
        </w:rPr>
        <w:t>По узліссі і на галяві зеленіє пер</w:t>
      </w:r>
      <w:r>
        <w:rPr>
          <w:rStyle w:val="2295pt0pt6"/>
          <w:b/>
          <w:bCs/>
          <w:i/>
          <w:iCs/>
        </w:rPr>
        <w:softHyphen/>
        <w:t>ший ряст і цвітуть проліски та сон-трава (Леся Українка).</w:t>
      </w:r>
    </w:p>
    <w:p w:rsidR="00A66788" w:rsidRDefault="001A7945">
      <w:pPr>
        <w:pStyle w:val="221"/>
        <w:framePr w:w="3402" w:h="9082" w:hRule="exact" w:wrap="none" w:vAnchor="page" w:hAnchor="page" w:x="4654" w:y="7347"/>
        <w:shd w:val="clear" w:color="auto" w:fill="auto"/>
        <w:spacing w:line="253" w:lineRule="exact"/>
        <w:ind w:left="160" w:right="240" w:firstLine="0"/>
      </w:pPr>
      <w:r>
        <w:rPr>
          <w:rStyle w:val="2295pt0pt6"/>
          <w:b/>
          <w:bCs/>
          <w:i/>
          <w:iCs/>
        </w:rPr>
        <w:t>І от у синій глибині небес затрі</w:t>
      </w:r>
      <w:r>
        <w:rPr>
          <w:rStyle w:val="2295pt0pt6"/>
          <w:b/>
          <w:bCs/>
          <w:i/>
          <w:iCs/>
        </w:rPr>
        <w:softHyphen/>
        <w:t>потіли зорі й</w:t>
      </w:r>
      <w:r>
        <w:rPr>
          <w:rStyle w:val="2295pt0pt6"/>
          <w:b/>
          <w:bCs/>
          <w:i/>
          <w:iCs/>
        </w:rPr>
        <w:t xml:space="preserve"> виплив місяць (Є. Маланюк).</w:t>
      </w:r>
    </w:p>
    <w:p w:rsidR="00A66788" w:rsidRDefault="001A7945">
      <w:pPr>
        <w:pStyle w:val="221"/>
        <w:framePr w:w="3402" w:h="9082" w:hRule="exact" w:wrap="none" w:vAnchor="page" w:hAnchor="page" w:x="4654" w:y="7347"/>
        <w:shd w:val="clear" w:color="auto" w:fill="auto"/>
        <w:spacing w:line="249" w:lineRule="exact"/>
        <w:ind w:left="160" w:right="240" w:firstLine="0"/>
      </w:pPr>
      <w:r>
        <w:rPr>
          <w:rStyle w:val="2295pt0pt6"/>
          <w:b/>
          <w:bCs/>
          <w:i/>
          <w:iCs/>
        </w:rPr>
        <w:t>Де-не-де біля вирв сивіє безводний полин або кущиться пахучий чеб</w:t>
      </w:r>
      <w:r>
        <w:rPr>
          <w:rStyle w:val="2295pt0pt6"/>
          <w:b/>
          <w:bCs/>
          <w:i/>
          <w:iCs/>
        </w:rPr>
        <w:softHyphen/>
        <w:t>рець (О. Гончар ).</w:t>
      </w:r>
    </w:p>
    <w:p w:rsidR="00A66788" w:rsidRDefault="001A7945">
      <w:pPr>
        <w:pStyle w:val="221"/>
        <w:framePr w:w="3402" w:h="9082" w:hRule="exact" w:wrap="none" w:vAnchor="page" w:hAnchor="page" w:x="4654" w:y="7347"/>
        <w:shd w:val="clear" w:color="auto" w:fill="auto"/>
        <w:spacing w:line="249" w:lineRule="exact"/>
        <w:ind w:left="160" w:right="240" w:firstLine="0"/>
      </w:pPr>
      <w:r>
        <w:rPr>
          <w:rStyle w:val="2295pt0pt6"/>
          <w:b/>
          <w:bCs/>
          <w:i/>
          <w:iCs/>
        </w:rPr>
        <w:t>Тут берези з вітрами шуміли в зе</w:t>
      </w:r>
      <w:r>
        <w:rPr>
          <w:rStyle w:val="2295pt0pt6"/>
          <w:b/>
          <w:bCs/>
          <w:i/>
          <w:iCs/>
        </w:rPr>
        <w:softHyphen/>
        <w:t>лених гаях і над ставом схилялась гіллям молода яворина (Д. Луценко). Тільки невсипуще море бурхає десь здале</w:t>
      </w:r>
      <w:r>
        <w:rPr>
          <w:rStyle w:val="2295pt0pt6"/>
          <w:b/>
          <w:bCs/>
          <w:i/>
          <w:iCs/>
        </w:rPr>
        <w:t>ку та зорі тремтять у нічній прохолоді.</w:t>
      </w:r>
    </w:p>
    <w:p w:rsidR="00A66788" w:rsidRDefault="001A7945">
      <w:pPr>
        <w:pStyle w:val="160"/>
        <w:framePr w:w="3915" w:h="9259" w:hRule="exact" w:wrap="none" w:vAnchor="page" w:hAnchor="page" w:x="8293" w:y="7249"/>
        <w:shd w:val="clear" w:color="auto" w:fill="auto"/>
        <w:spacing w:line="253" w:lineRule="exact"/>
        <w:ind w:left="440" w:right="200" w:firstLine="0"/>
        <w:jc w:val="both"/>
      </w:pPr>
      <w:r>
        <w:rPr>
          <w:rStyle w:val="1695pt0pta"/>
          <w:i/>
          <w:iCs/>
        </w:rPr>
        <w:t>Лише могутні дуби кивають кт</w:t>
      </w:r>
      <w:r>
        <w:rPr>
          <w:rStyle w:val="1695pt0pta"/>
          <w:i/>
          <w:iCs/>
          <w:vertAlign w:val="subscript"/>
        </w:rPr>
        <w:t>е</w:t>
      </w:r>
      <w:r>
        <w:rPr>
          <w:rStyle w:val="1695pt0pta"/>
          <w:i/>
          <w:iCs/>
        </w:rPr>
        <w:t>. рявими головами і тендітні бе</w:t>
      </w:r>
      <w:r>
        <w:rPr>
          <w:rStyle w:val="1695pt0pta"/>
          <w:i/>
          <w:iCs/>
        </w:rPr>
        <w:softHyphen/>
        <w:t>різки соромливо опускають зелені коси (3 те. М. Коцюбинського).</w:t>
      </w:r>
    </w:p>
    <w:p w:rsidR="00A66788" w:rsidRDefault="001A7945">
      <w:pPr>
        <w:pStyle w:val="41"/>
        <w:framePr w:w="3915" w:h="9259" w:hRule="exact" w:wrap="none" w:vAnchor="page" w:hAnchor="page" w:x="8293" w:y="7249"/>
        <w:numPr>
          <w:ilvl w:val="0"/>
          <w:numId w:val="276"/>
        </w:numPr>
        <w:shd w:val="clear" w:color="auto" w:fill="auto"/>
        <w:tabs>
          <w:tab w:val="left" w:pos="370"/>
        </w:tabs>
        <w:spacing w:before="0" w:line="253" w:lineRule="exact"/>
        <w:ind w:left="440" w:right="200" w:hanging="280"/>
        <w:jc w:val="both"/>
      </w:pPr>
      <w:r>
        <w:rPr>
          <w:rStyle w:val="10pt0pt4"/>
        </w:rPr>
        <w:t>Якщо обидві частини складносу</w:t>
      </w:r>
      <w:r>
        <w:rPr>
          <w:rStyle w:val="10pt0pt4"/>
        </w:rPr>
        <w:softHyphen/>
        <w:t>рядного речення питальні, окличні або спонукальні:</w:t>
      </w:r>
    </w:p>
    <w:p w:rsidR="00A66788" w:rsidRDefault="001A7945">
      <w:pPr>
        <w:pStyle w:val="160"/>
        <w:framePr w:w="3915" w:h="9259" w:hRule="exact" w:wrap="none" w:vAnchor="page" w:hAnchor="page" w:x="8293" w:y="7249"/>
        <w:shd w:val="clear" w:color="auto" w:fill="auto"/>
        <w:spacing w:line="253" w:lineRule="exact"/>
        <w:ind w:left="440" w:right="200" w:firstLine="0"/>
        <w:jc w:val="both"/>
      </w:pPr>
      <w:r>
        <w:rPr>
          <w:rStyle w:val="1695pt0pta"/>
          <w:i/>
          <w:iCs/>
        </w:rPr>
        <w:t xml:space="preserve">Чи, може, </w:t>
      </w:r>
      <w:r>
        <w:rPr>
          <w:rStyle w:val="1695pt0pta"/>
          <w:i/>
          <w:iCs/>
        </w:rPr>
        <w:t>щось наплутано віками І атом вручено нам безрозсудно</w:t>
      </w:r>
    </w:p>
    <w:p w:rsidR="00A66788" w:rsidRDefault="001A7945">
      <w:pPr>
        <w:pStyle w:val="160"/>
        <w:framePr w:w="3915" w:h="9259" w:hRule="exact" w:wrap="none" w:vAnchor="page" w:hAnchor="page" w:x="8293" w:y="7249"/>
        <w:shd w:val="clear" w:color="auto" w:fill="auto"/>
        <w:spacing w:line="230" w:lineRule="exact"/>
        <w:ind w:left="2140" w:right="200" w:firstLine="1080"/>
        <w:jc w:val="left"/>
      </w:pPr>
      <w:r>
        <w:rPr>
          <w:rStyle w:val="1695pt0pta"/>
          <w:i/>
          <w:iCs/>
        </w:rPr>
        <w:t>рано? П. Скунць.</w:t>
      </w:r>
    </w:p>
    <w:p w:rsidR="00A66788" w:rsidRDefault="001A7945">
      <w:pPr>
        <w:pStyle w:val="160"/>
        <w:framePr w:w="3915" w:h="9259" w:hRule="exact" w:wrap="none" w:vAnchor="page" w:hAnchor="page" w:x="8293" w:y="7249"/>
        <w:shd w:val="clear" w:color="auto" w:fill="auto"/>
        <w:spacing w:after="22" w:line="190" w:lineRule="exact"/>
        <w:ind w:left="440" w:firstLine="0"/>
        <w:jc w:val="both"/>
      </w:pPr>
      <w:r>
        <w:rPr>
          <w:rStyle w:val="1695pt0pta"/>
          <w:i/>
          <w:iCs/>
        </w:rPr>
        <w:t>Надіє! Надіє!</w:t>
      </w:r>
    </w:p>
    <w:p w:rsidR="00A66788" w:rsidRDefault="001A7945">
      <w:pPr>
        <w:pStyle w:val="160"/>
        <w:framePr w:w="3915" w:h="9259" w:hRule="exact" w:wrap="none" w:vAnchor="page" w:hAnchor="page" w:x="8293" w:y="7249"/>
        <w:shd w:val="clear" w:color="auto" w:fill="auto"/>
        <w:tabs>
          <w:tab w:val="left" w:pos="689"/>
        </w:tabs>
        <w:spacing w:line="190" w:lineRule="exact"/>
        <w:ind w:left="440" w:firstLine="0"/>
        <w:jc w:val="both"/>
      </w:pPr>
      <w:r>
        <w:rPr>
          <w:rStyle w:val="1695pt0pta"/>
          <w:i/>
          <w:iCs/>
        </w:rPr>
        <w:t>О,</w:t>
      </w:r>
      <w:r>
        <w:rPr>
          <w:rStyle w:val="1695pt0pta"/>
          <w:i/>
          <w:iCs/>
        </w:rPr>
        <w:tab/>
        <w:t>хто тебе ніжно на грудях</w:t>
      </w:r>
    </w:p>
    <w:p w:rsidR="00A66788" w:rsidRDefault="001A7945">
      <w:pPr>
        <w:pStyle w:val="160"/>
        <w:framePr w:w="3915" w:h="9259" w:hRule="exact" w:wrap="none" w:vAnchor="page" w:hAnchor="page" w:x="8293" w:y="7249"/>
        <w:shd w:val="clear" w:color="auto" w:fill="auto"/>
        <w:spacing w:line="253" w:lineRule="exact"/>
        <w:ind w:left="2140" w:firstLine="1080"/>
        <w:jc w:val="left"/>
      </w:pPr>
      <w:r>
        <w:rPr>
          <w:rStyle w:val="1695pt0pta"/>
          <w:i/>
          <w:iCs/>
        </w:rPr>
        <w:t>не грів</w:t>
      </w:r>
    </w:p>
    <w:p w:rsidR="00A66788" w:rsidRDefault="001A7945">
      <w:pPr>
        <w:pStyle w:val="160"/>
        <w:framePr w:w="3915" w:h="9259" w:hRule="exact" w:wrap="none" w:vAnchor="page" w:hAnchor="page" w:x="8293" w:y="7249"/>
        <w:shd w:val="clear" w:color="auto" w:fill="auto"/>
        <w:spacing w:line="253" w:lineRule="exact"/>
        <w:ind w:left="440" w:firstLine="0"/>
        <w:jc w:val="both"/>
      </w:pPr>
      <w:r>
        <w:rPr>
          <w:rStyle w:val="1695pt0pta"/>
          <w:i/>
          <w:iCs/>
        </w:rPr>
        <w:t>І хто за тобою орлом не летів?</w:t>
      </w:r>
    </w:p>
    <w:p w:rsidR="00A66788" w:rsidRDefault="001A7945">
      <w:pPr>
        <w:pStyle w:val="160"/>
        <w:framePr w:w="3915" w:h="9259" w:hRule="exact" w:wrap="none" w:vAnchor="page" w:hAnchor="page" w:x="8293" w:y="7249"/>
        <w:shd w:val="clear" w:color="auto" w:fill="auto"/>
        <w:spacing w:line="253" w:lineRule="exact"/>
        <w:ind w:left="1420" w:firstLine="0"/>
        <w:jc w:val="left"/>
      </w:pPr>
      <w:r>
        <w:rPr>
          <w:rStyle w:val="1695pt0pta"/>
          <w:i/>
          <w:iCs/>
        </w:rPr>
        <w:t>Олександр Олесь.</w:t>
      </w:r>
    </w:p>
    <w:p w:rsidR="00A66788" w:rsidRDefault="001A7945">
      <w:pPr>
        <w:pStyle w:val="160"/>
        <w:framePr w:w="3915" w:h="9259" w:hRule="exact" w:wrap="none" w:vAnchor="page" w:hAnchor="page" w:x="8293" w:y="7249"/>
        <w:shd w:val="clear" w:color="auto" w:fill="auto"/>
        <w:spacing w:line="253" w:lineRule="exact"/>
        <w:ind w:left="440" w:right="700" w:firstLine="0"/>
        <w:jc w:val="left"/>
      </w:pPr>
      <w:r>
        <w:rPr>
          <w:rStyle w:val="1695pt0pta"/>
          <w:i/>
          <w:iCs/>
        </w:rPr>
        <w:t>Хай наше слово не вмирає І наша правда хай живе!</w:t>
      </w:r>
    </w:p>
    <w:p w:rsidR="00A66788" w:rsidRDefault="001A7945">
      <w:pPr>
        <w:pStyle w:val="160"/>
        <w:framePr w:w="3915" w:h="9259" w:hRule="exact" w:wrap="none" w:vAnchor="page" w:hAnchor="page" w:x="8293" w:y="7249"/>
        <w:shd w:val="clear" w:color="auto" w:fill="auto"/>
        <w:spacing w:line="253" w:lineRule="exact"/>
        <w:ind w:left="1420" w:firstLine="0"/>
        <w:jc w:val="left"/>
      </w:pPr>
      <w:r>
        <w:rPr>
          <w:rStyle w:val="1695pt0pta"/>
          <w:i/>
          <w:iCs/>
        </w:rPr>
        <w:t>М. Рильський.</w:t>
      </w:r>
    </w:p>
    <w:p w:rsidR="00A66788" w:rsidRDefault="001A7945">
      <w:pPr>
        <w:pStyle w:val="160"/>
        <w:framePr w:w="3915" w:h="9259" w:hRule="exact" w:wrap="none" w:vAnchor="page" w:hAnchor="page" w:x="8293" w:y="7249"/>
        <w:shd w:val="clear" w:color="auto" w:fill="auto"/>
        <w:spacing w:line="253" w:lineRule="exact"/>
        <w:ind w:left="440" w:right="700" w:firstLine="0"/>
        <w:jc w:val="left"/>
      </w:pPr>
      <w:r>
        <w:rPr>
          <w:rStyle w:val="1695pt0pta"/>
          <w:i/>
          <w:iCs/>
        </w:rPr>
        <w:t xml:space="preserve">Хай вітер знамена колише </w:t>
      </w:r>
      <w:r>
        <w:rPr>
          <w:rStyle w:val="1695pt0pta"/>
          <w:i/>
          <w:iCs/>
        </w:rPr>
        <w:t>Й співають в садах солов’ї!</w:t>
      </w:r>
    </w:p>
    <w:p w:rsidR="00A66788" w:rsidRDefault="001A7945">
      <w:pPr>
        <w:pStyle w:val="160"/>
        <w:framePr w:w="3915" w:h="9259" w:hRule="exact" w:wrap="none" w:vAnchor="page" w:hAnchor="page" w:x="8293" w:y="7249"/>
        <w:shd w:val="clear" w:color="auto" w:fill="auto"/>
        <w:spacing w:line="253" w:lineRule="exact"/>
        <w:ind w:left="2140" w:firstLine="0"/>
        <w:jc w:val="left"/>
      </w:pPr>
      <w:r>
        <w:rPr>
          <w:rStyle w:val="1695pt0pta"/>
          <w:i/>
          <w:iCs/>
        </w:rPr>
        <w:t>В. Сосюра.</w:t>
      </w:r>
    </w:p>
    <w:p w:rsidR="00A66788" w:rsidRDefault="001A7945">
      <w:pPr>
        <w:pStyle w:val="41"/>
        <w:framePr w:w="3915" w:h="9259" w:hRule="exact" w:wrap="none" w:vAnchor="page" w:hAnchor="page" w:x="8293" w:y="7249"/>
        <w:shd w:val="clear" w:color="auto" w:fill="auto"/>
        <w:tabs>
          <w:tab w:val="left" w:pos="1032"/>
        </w:tabs>
        <w:spacing w:before="0" w:line="253" w:lineRule="exact"/>
        <w:ind w:left="160" w:right="200" w:firstLine="0"/>
        <w:jc w:val="both"/>
      </w:pPr>
      <w:r>
        <w:rPr>
          <w:rStyle w:val="10pt0pt4"/>
        </w:rPr>
        <w:t>З.Якщо обидві частини складносу</w:t>
      </w:r>
      <w:r>
        <w:rPr>
          <w:rStyle w:val="10pt0pt4"/>
        </w:rPr>
        <w:softHyphen/>
        <w:t>рядного речення є однотипними односкладними реченнями (безосо</w:t>
      </w:r>
      <w:r>
        <w:rPr>
          <w:rStyle w:val="10pt0pt4"/>
        </w:rPr>
        <w:softHyphen/>
        <w:t>бові, називні тощо):</w:t>
      </w:r>
    </w:p>
    <w:p w:rsidR="00A66788" w:rsidRDefault="001A7945">
      <w:pPr>
        <w:pStyle w:val="160"/>
        <w:framePr w:w="3915" w:h="9259" w:hRule="exact" w:wrap="none" w:vAnchor="page" w:hAnchor="page" w:x="8293" w:y="7249"/>
        <w:shd w:val="clear" w:color="auto" w:fill="auto"/>
        <w:spacing w:line="253" w:lineRule="exact"/>
        <w:ind w:left="160" w:right="200" w:firstLine="0"/>
        <w:jc w:val="left"/>
      </w:pPr>
      <w:r>
        <w:rPr>
          <w:rStyle w:val="1695pt0pta"/>
          <w:i/>
          <w:iCs/>
        </w:rPr>
        <w:t>Світало і хмарилось. Було затиш</w:t>
      </w:r>
      <w:r>
        <w:rPr>
          <w:rStyle w:val="1695pt0pta"/>
          <w:i/>
          <w:iCs/>
        </w:rPr>
        <w:softHyphen/>
      </w:r>
      <w:r>
        <w:rPr>
          <w:rStyle w:val="1695pt0pta"/>
          <w:i/>
          <w:iCs/>
        </w:rPr>
        <w:t xml:space="preserve">но і пахло вогкістю (А. Головко). Недолі не вернутися назад І хмарам сонця більше не </w:t>
      </w:r>
      <w:r>
        <w:rPr>
          <w:rStyle w:val="160ptc"/>
          <w:b/>
          <w:bCs/>
          <w:i/>
          <w:iCs/>
        </w:rPr>
        <w:t>закути.</w:t>
      </w:r>
    </w:p>
    <w:p w:rsidR="00A66788" w:rsidRDefault="001A7945">
      <w:pPr>
        <w:pStyle w:val="160"/>
        <w:framePr w:w="3915" w:h="9259" w:hRule="exact" w:wrap="none" w:vAnchor="page" w:hAnchor="page" w:x="8293" w:y="7249"/>
        <w:shd w:val="clear" w:color="auto" w:fill="auto"/>
        <w:spacing w:line="253" w:lineRule="exact"/>
        <w:ind w:left="2140" w:firstLine="0"/>
        <w:jc w:val="left"/>
      </w:pPr>
      <w:r>
        <w:rPr>
          <w:rStyle w:val="1695pt0pta"/>
          <w:i/>
          <w:iCs/>
        </w:rPr>
        <w:t>Р. Братунь.</w:t>
      </w:r>
    </w:p>
    <w:p w:rsidR="00A66788" w:rsidRDefault="001A7945">
      <w:pPr>
        <w:pStyle w:val="160"/>
        <w:framePr w:w="3915" w:h="9259" w:hRule="exact" w:wrap="none" w:vAnchor="page" w:hAnchor="page" w:x="8293" w:y="7249"/>
        <w:shd w:val="clear" w:color="auto" w:fill="auto"/>
        <w:spacing w:line="253" w:lineRule="exact"/>
        <w:ind w:left="160" w:right="200" w:firstLine="0"/>
        <w:jc w:val="both"/>
      </w:pPr>
      <w:r>
        <w:rPr>
          <w:rStyle w:val="1695pt0pta"/>
          <w:i/>
          <w:iCs/>
        </w:rPr>
        <w:t>Степ і вітер. Степ і тиша. Степ</w:t>
      </w:r>
      <w:r>
        <w:rPr>
          <w:rStyle w:val="1610pt0pt3"/>
        </w:rPr>
        <w:t xml:space="preserve"> і </w:t>
      </w:r>
      <w:r>
        <w:rPr>
          <w:rStyle w:val="1695pt0pta"/>
          <w:i/>
          <w:iCs/>
        </w:rPr>
        <w:t xml:space="preserve">сонце. Цілина (Л. Первомайський). </w:t>
      </w:r>
      <w:r>
        <w:rPr>
          <w:rStyle w:val="1610pt0pt3"/>
        </w:rPr>
        <w:t>Але:</w:t>
      </w:r>
    </w:p>
    <w:p w:rsidR="00A66788" w:rsidRDefault="001A7945">
      <w:pPr>
        <w:pStyle w:val="160"/>
        <w:framePr w:w="3915" w:h="9259" w:hRule="exact" w:wrap="none" w:vAnchor="page" w:hAnchor="page" w:x="8293" w:y="7249"/>
        <w:shd w:val="clear" w:color="auto" w:fill="auto"/>
        <w:spacing w:line="257" w:lineRule="exact"/>
        <w:ind w:left="160" w:right="200" w:firstLine="0"/>
        <w:jc w:val="both"/>
      </w:pPr>
      <w:r>
        <w:rPr>
          <w:rStyle w:val="1695pt0pta"/>
          <w:i/>
          <w:iCs/>
        </w:rPr>
        <w:t xml:space="preserve">Не обдурюй себе, і тобі не </w:t>
      </w:r>
      <w:r>
        <w:rPr>
          <w:rStyle w:val="168pt0pt5"/>
          <w:b/>
          <w:bCs/>
          <w:i/>
          <w:iCs/>
        </w:rPr>
        <w:t>доведе</w:t>
      </w:r>
      <w:r>
        <w:rPr>
          <w:rStyle w:val="168pt0pt5"/>
          <w:b/>
          <w:bCs/>
          <w:i/>
          <w:iCs/>
        </w:rPr>
        <w:softHyphen/>
      </w:r>
      <w:r>
        <w:rPr>
          <w:rStyle w:val="1695pt0pta"/>
          <w:i/>
          <w:iCs/>
        </w:rPr>
        <w:t>ться дурити інших (В. Брі°</w:t>
      </w:r>
      <w:r>
        <w:rPr>
          <w:rStyle w:val="1695pt0pta"/>
          <w:i/>
          <w:iCs/>
          <w:vertAlign w:val="superscript"/>
        </w:rPr>
        <w:t>г</w:t>
      </w:r>
      <w:r>
        <w:rPr>
          <w:rStyle w:val="1695pt0pta"/>
          <w:i/>
          <w:iCs/>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78" w:y="7152"/>
        <w:shd w:val="clear" w:color="auto" w:fill="auto"/>
        <w:spacing w:line="180" w:lineRule="exact"/>
        <w:ind w:left="20"/>
      </w:pPr>
      <w:r>
        <w:rPr>
          <w:rStyle w:val="ArialNarrow9pt0pt1"/>
          <w:i/>
          <w:iCs/>
        </w:rPr>
        <w:lastRenderedPageBreak/>
        <w:t>Граматика: морфологія, синтаксис</w:t>
      </w:r>
    </w:p>
    <w:p w:rsidR="00A66788" w:rsidRDefault="001A7945">
      <w:pPr>
        <w:pStyle w:val="41"/>
        <w:framePr w:w="3471" w:h="8836" w:hRule="exact" w:wrap="none" w:vAnchor="page" w:hAnchor="page" w:x="4785" w:y="7403"/>
        <w:shd w:val="clear" w:color="auto" w:fill="auto"/>
        <w:spacing w:before="0" w:line="245" w:lineRule="exact"/>
        <w:ind w:left="200" w:right="60" w:firstLine="0"/>
        <w:jc w:val="both"/>
      </w:pPr>
      <w:r>
        <w:rPr>
          <w:rStyle w:val="95pt0pte"/>
        </w:rPr>
        <w:t>ген), ~~</w:t>
      </w:r>
      <w:r>
        <w:rPr>
          <w:rStyle w:val="10pt0pt4"/>
        </w:rPr>
        <w:t xml:space="preserve"> кому ставимо, бо прості </w:t>
      </w:r>
      <w:r>
        <w:rPr>
          <w:rStyle w:val="ArialNarrow8pt1"/>
          <w:b/>
          <w:bCs/>
        </w:rPr>
        <w:t xml:space="preserve">речення </w:t>
      </w:r>
      <w:r>
        <w:rPr>
          <w:rStyle w:val="10pt0pt4"/>
        </w:rPr>
        <w:t>односкладні, проте різ</w:t>
      </w:r>
      <w:r>
        <w:rPr>
          <w:rStyle w:val="10pt0pt4"/>
        </w:rPr>
        <w:softHyphen/>
      </w:r>
      <w:r>
        <w:rPr>
          <w:rStyle w:val="ArialNarrow8pt1"/>
          <w:b/>
          <w:bCs/>
        </w:rPr>
        <w:t xml:space="preserve">нотипні: </w:t>
      </w:r>
      <w:r>
        <w:rPr>
          <w:rStyle w:val="10pt0pt4"/>
        </w:rPr>
        <w:t>1-е — означено-особове, 2-е — безособове.</w:t>
      </w:r>
    </w:p>
    <w:p w:rsidR="00A66788" w:rsidRDefault="001A7945">
      <w:pPr>
        <w:pStyle w:val="160"/>
        <w:framePr w:w="3471" w:h="8836" w:hRule="exact" w:wrap="none" w:vAnchor="page" w:hAnchor="page" w:x="4785" w:y="7403"/>
        <w:shd w:val="clear" w:color="auto" w:fill="auto"/>
        <w:spacing w:line="245" w:lineRule="exact"/>
        <w:ind w:left="200" w:firstLine="0"/>
        <w:jc w:val="both"/>
      </w:pPr>
      <w:r>
        <w:rPr>
          <w:rStyle w:val="1695pt0pta"/>
          <w:i/>
          <w:iCs/>
        </w:rPr>
        <w:t>Поспішайте любити всю землю</w:t>
      </w:r>
    </w:p>
    <w:p w:rsidR="00A66788" w:rsidRDefault="001A7945">
      <w:pPr>
        <w:pStyle w:val="160"/>
        <w:framePr w:w="3471" w:h="8836" w:hRule="exact" w:wrap="none" w:vAnchor="page" w:hAnchor="page" w:x="4785" w:y="7403"/>
        <w:shd w:val="clear" w:color="auto" w:fill="auto"/>
        <w:spacing w:line="245" w:lineRule="exact"/>
        <w:ind w:right="60" w:firstLine="0"/>
      </w:pPr>
      <w:r>
        <w:rPr>
          <w:rStyle w:val="1695pt0pta"/>
          <w:i/>
          <w:iCs/>
        </w:rPr>
        <w:t>свою,</w:t>
      </w:r>
    </w:p>
    <w:p w:rsidR="00A66788" w:rsidRDefault="001A7945">
      <w:pPr>
        <w:pStyle w:val="160"/>
        <w:framePr w:w="3471" w:h="8836" w:hRule="exact" w:wrap="none" w:vAnchor="page" w:hAnchor="page" w:x="4785" w:y="7403"/>
        <w:shd w:val="clear" w:color="auto" w:fill="auto"/>
        <w:spacing w:line="245" w:lineRule="exact"/>
        <w:ind w:left="200" w:firstLine="0"/>
        <w:jc w:val="both"/>
      </w:pPr>
      <w:r>
        <w:rPr>
          <w:rStyle w:val="1695pt0pta"/>
          <w:i/>
          <w:iCs/>
        </w:rPr>
        <w:t>І не треба за це ні хвали, ні хули.</w:t>
      </w:r>
    </w:p>
    <w:p w:rsidR="00A66788" w:rsidRDefault="001A7945">
      <w:pPr>
        <w:pStyle w:val="160"/>
        <w:framePr w:w="3471" w:h="8836" w:hRule="exact" w:wrap="none" w:vAnchor="page" w:hAnchor="page" w:x="4785" w:y="7403"/>
        <w:shd w:val="clear" w:color="auto" w:fill="auto"/>
        <w:spacing w:line="245" w:lineRule="exact"/>
        <w:ind w:left="1300" w:firstLine="0"/>
        <w:jc w:val="left"/>
      </w:pPr>
      <w:r>
        <w:rPr>
          <w:rStyle w:val="1695pt0pta"/>
          <w:i/>
          <w:iCs/>
        </w:rPr>
        <w:t xml:space="preserve">М. </w:t>
      </w:r>
      <w:r>
        <w:rPr>
          <w:rStyle w:val="1695pt0pta"/>
          <w:i/>
          <w:iCs/>
        </w:rPr>
        <w:t>Сингаївський.</w:t>
      </w:r>
    </w:p>
    <w:p w:rsidR="00A66788" w:rsidRDefault="001A7945">
      <w:pPr>
        <w:pStyle w:val="41"/>
        <w:framePr w:w="3471" w:h="8836" w:hRule="exact" w:wrap="none" w:vAnchor="page" w:hAnchor="page" w:x="4785" w:y="7403"/>
        <w:shd w:val="clear" w:color="auto" w:fill="auto"/>
        <w:spacing w:before="0" w:line="245" w:lineRule="exact"/>
        <w:ind w:left="200" w:right="60" w:firstLine="0"/>
        <w:jc w:val="both"/>
      </w:pPr>
      <w:r>
        <w:rPr>
          <w:rStyle w:val="10pt0pt4"/>
        </w:rPr>
        <w:t>Між двома частинами складносу</w:t>
      </w:r>
      <w:r>
        <w:rPr>
          <w:rStyle w:val="10pt0pt4"/>
        </w:rPr>
        <w:softHyphen/>
      </w:r>
      <w:r>
        <w:rPr>
          <w:rStyle w:val="85pt0pt1"/>
        </w:rPr>
        <w:t xml:space="preserve">рядного </w:t>
      </w:r>
      <w:r>
        <w:rPr>
          <w:rStyle w:val="10pt0pt4"/>
        </w:rPr>
        <w:t>речення стоїть кома, бо</w:t>
      </w:r>
    </w:p>
    <w:p w:rsidR="00A66788" w:rsidRDefault="001A7945">
      <w:pPr>
        <w:pStyle w:val="41"/>
        <w:framePr w:w="3471" w:h="8836" w:hRule="exact" w:wrap="none" w:vAnchor="page" w:hAnchor="page" w:x="4785" w:y="7403"/>
        <w:numPr>
          <w:ilvl w:val="0"/>
          <w:numId w:val="277"/>
        </w:numPr>
        <w:shd w:val="clear" w:color="auto" w:fill="auto"/>
        <w:tabs>
          <w:tab w:val="left" w:pos="578"/>
        </w:tabs>
        <w:spacing w:before="0" w:line="245" w:lineRule="exact"/>
        <w:ind w:left="200" w:firstLine="0"/>
        <w:jc w:val="both"/>
      </w:pPr>
      <w:r>
        <w:rPr>
          <w:rStyle w:val="10pt0pt4"/>
        </w:rPr>
        <w:t>е</w:t>
      </w:r>
      <w:r>
        <w:rPr>
          <w:rStyle w:val="10pt0pt4"/>
        </w:rPr>
        <w:tab/>
        <w:t>речення узагальнено-особове,</w:t>
      </w:r>
    </w:p>
    <w:p w:rsidR="00A66788" w:rsidRDefault="001A7945">
      <w:pPr>
        <w:pStyle w:val="41"/>
        <w:framePr w:w="3471" w:h="8836" w:hRule="exact" w:wrap="none" w:vAnchor="page" w:hAnchor="page" w:x="4785" w:y="7403"/>
        <w:numPr>
          <w:ilvl w:val="0"/>
          <w:numId w:val="277"/>
        </w:numPr>
        <w:shd w:val="clear" w:color="auto" w:fill="auto"/>
        <w:tabs>
          <w:tab w:val="left" w:pos="434"/>
        </w:tabs>
        <w:spacing w:before="0" w:line="245" w:lineRule="exact"/>
        <w:ind w:left="200" w:firstLine="0"/>
        <w:jc w:val="both"/>
      </w:pPr>
      <w:r>
        <w:rPr>
          <w:rStyle w:val="10pt0pt4"/>
        </w:rPr>
        <w:t>е</w:t>
      </w:r>
      <w:r>
        <w:rPr>
          <w:rStyle w:val="10pt0pt4"/>
        </w:rPr>
        <w:tab/>
        <w:t>— безособове.</w:t>
      </w:r>
    </w:p>
    <w:p w:rsidR="00A66788" w:rsidRDefault="001A7945">
      <w:pPr>
        <w:pStyle w:val="41"/>
        <w:framePr w:w="3471" w:h="8836" w:hRule="exact" w:wrap="none" w:vAnchor="page" w:hAnchor="page" w:x="4785" w:y="7403"/>
        <w:shd w:val="clear" w:color="auto" w:fill="auto"/>
        <w:spacing w:before="0" w:after="60" w:line="245" w:lineRule="exact"/>
        <w:ind w:left="200" w:right="60" w:firstLine="0"/>
        <w:jc w:val="both"/>
      </w:pPr>
      <w:r>
        <w:rPr>
          <w:rStyle w:val="10pt0pt4"/>
        </w:rPr>
        <w:t>Крапку з комою ставимо між час</w:t>
      </w:r>
      <w:r>
        <w:rPr>
          <w:rStyle w:val="10pt0pt4"/>
        </w:rPr>
        <w:softHyphen/>
        <w:t xml:space="preserve">тинами складносурядного речення, якщо вони </w:t>
      </w:r>
      <w:r>
        <w:rPr>
          <w:rStyle w:val="10pt1pt0"/>
        </w:rPr>
        <w:t>далекі за змістом або ускладнені,</w:t>
      </w:r>
      <w:r>
        <w:rPr>
          <w:rStyle w:val="10pt0pt4"/>
        </w:rPr>
        <w:t xml:space="preserve"> тобто мають свої розділові знаки:</w:t>
      </w:r>
    </w:p>
    <w:p w:rsidR="00A66788" w:rsidRDefault="001A7945">
      <w:pPr>
        <w:pStyle w:val="881"/>
        <w:framePr w:w="3471" w:h="8836" w:hRule="exact" w:wrap="none" w:vAnchor="page" w:hAnchor="page" w:x="4785" w:y="7403"/>
        <w:shd w:val="clear" w:color="auto" w:fill="auto"/>
        <w:ind w:left="200" w:firstLine="0"/>
      </w:pPr>
      <w:r>
        <w:rPr>
          <w:rStyle w:val="8885pt0pt0"/>
          <w:b/>
          <w:bCs/>
          <w:i/>
          <w:iCs/>
        </w:rPr>
        <w:t>Встала й весна,</w:t>
      </w:r>
    </w:p>
    <w:p w:rsidR="00A66788" w:rsidRDefault="001A7945">
      <w:pPr>
        <w:pStyle w:val="881"/>
        <w:framePr w:w="3471" w:h="8836" w:hRule="exact" w:wrap="none" w:vAnchor="page" w:hAnchor="page" w:x="4785" w:y="7403"/>
        <w:shd w:val="clear" w:color="auto" w:fill="auto"/>
        <w:ind w:left="200" w:right="60" w:firstLine="0"/>
      </w:pPr>
      <w:r>
        <w:rPr>
          <w:rStyle w:val="8885pt0pt0"/>
          <w:b/>
          <w:bCs/>
          <w:i/>
          <w:iCs/>
        </w:rPr>
        <w:t>Чорну землю сонну розбудила, Уквітчала її рястом,</w:t>
      </w:r>
    </w:p>
    <w:p w:rsidR="00A66788" w:rsidRDefault="001A7945">
      <w:pPr>
        <w:pStyle w:val="881"/>
        <w:framePr w:w="3471" w:h="8836" w:hRule="exact" w:wrap="none" w:vAnchor="page" w:hAnchor="page" w:x="4785" w:y="7403"/>
        <w:shd w:val="clear" w:color="auto" w:fill="auto"/>
        <w:ind w:left="200" w:firstLine="0"/>
      </w:pPr>
      <w:r>
        <w:rPr>
          <w:rStyle w:val="8885pt0pt0"/>
          <w:b/>
          <w:bCs/>
          <w:i/>
          <w:iCs/>
        </w:rPr>
        <w:t>Барвінком укрила;</w:t>
      </w:r>
    </w:p>
    <w:p w:rsidR="00A66788" w:rsidRDefault="001A7945">
      <w:pPr>
        <w:pStyle w:val="881"/>
        <w:framePr w:w="3471" w:h="8836" w:hRule="exact" w:wrap="none" w:vAnchor="page" w:hAnchor="page" w:x="4785" w:y="7403"/>
        <w:shd w:val="clear" w:color="auto" w:fill="auto"/>
        <w:ind w:left="200" w:firstLine="0"/>
      </w:pPr>
      <w:r>
        <w:rPr>
          <w:rStyle w:val="8885pt0pt0"/>
          <w:b/>
          <w:bCs/>
          <w:i/>
          <w:iCs/>
        </w:rPr>
        <w:t>І на полі жайворон,</w:t>
      </w:r>
    </w:p>
    <w:p w:rsidR="00A66788" w:rsidRDefault="001A7945">
      <w:pPr>
        <w:pStyle w:val="881"/>
        <w:framePr w:w="3471" w:h="8836" w:hRule="exact" w:wrap="none" w:vAnchor="page" w:hAnchor="page" w:x="4785" w:y="7403"/>
        <w:shd w:val="clear" w:color="auto" w:fill="auto"/>
        <w:ind w:left="200" w:right="980" w:firstLine="0"/>
        <w:jc w:val="left"/>
      </w:pPr>
      <w:r>
        <w:rPr>
          <w:rStyle w:val="8885pt0pt0"/>
          <w:b/>
          <w:bCs/>
          <w:i/>
          <w:iCs/>
        </w:rPr>
        <w:t>Соловейко в гаї Землю, убрану весною,</w:t>
      </w:r>
    </w:p>
    <w:p w:rsidR="00A66788" w:rsidRDefault="001A7945">
      <w:pPr>
        <w:pStyle w:val="881"/>
        <w:framePr w:w="3471" w:h="8836" w:hRule="exact" w:wrap="none" w:vAnchor="page" w:hAnchor="page" w:x="4785" w:y="7403"/>
        <w:shd w:val="clear" w:color="auto" w:fill="auto"/>
        <w:ind w:left="200" w:firstLine="0"/>
      </w:pPr>
      <w:r>
        <w:rPr>
          <w:rStyle w:val="8885pt0pt0"/>
          <w:b/>
          <w:bCs/>
          <w:i/>
          <w:iCs/>
        </w:rPr>
        <w:t>Вранці зустрічають.</w:t>
      </w:r>
    </w:p>
    <w:p w:rsidR="00A66788" w:rsidRDefault="001A7945">
      <w:pPr>
        <w:pStyle w:val="881"/>
        <w:framePr w:w="3471" w:h="8836" w:hRule="exact" w:wrap="none" w:vAnchor="page" w:hAnchor="page" w:x="4785" w:y="7403"/>
        <w:shd w:val="clear" w:color="auto" w:fill="auto"/>
        <w:spacing w:after="66"/>
        <w:ind w:left="1300" w:firstLine="0"/>
        <w:jc w:val="left"/>
      </w:pPr>
      <w:r>
        <w:rPr>
          <w:rStyle w:val="8885pt0pt0"/>
          <w:b/>
          <w:bCs/>
          <w:i/>
          <w:iCs/>
        </w:rPr>
        <w:t>Т. Шевченко.</w:t>
      </w:r>
    </w:p>
    <w:p w:rsidR="00A66788" w:rsidRDefault="001A7945">
      <w:pPr>
        <w:pStyle w:val="881"/>
        <w:framePr w:w="3471" w:h="8836" w:hRule="exact" w:wrap="none" w:vAnchor="page" w:hAnchor="page" w:x="4785" w:y="7403"/>
        <w:shd w:val="clear" w:color="auto" w:fill="auto"/>
        <w:spacing w:line="237" w:lineRule="exact"/>
        <w:ind w:left="200" w:right="60" w:firstLine="0"/>
      </w:pPr>
      <w:r>
        <w:rPr>
          <w:rStyle w:val="8885pt0pt0"/>
          <w:b/>
          <w:bCs/>
          <w:i/>
          <w:iCs/>
        </w:rPr>
        <w:t xml:space="preserve">Все зраділо, стрічаючи день; і день зрадів, </w:t>
      </w:r>
      <w:r>
        <w:rPr>
          <w:rStyle w:val="8885pt0pt0"/>
          <w:b/>
          <w:bCs/>
          <w:i/>
          <w:iCs/>
        </w:rPr>
        <w:t>розцвітаючи, ясний, теплий, погожий (Панас Мирний).</w:t>
      </w:r>
    </w:p>
    <w:p w:rsidR="00A66788" w:rsidRDefault="001A7945">
      <w:pPr>
        <w:pStyle w:val="41"/>
        <w:framePr w:w="3471" w:h="8836" w:hRule="exact" w:wrap="none" w:vAnchor="page" w:hAnchor="page" w:x="4785" w:y="7403"/>
        <w:shd w:val="clear" w:color="auto" w:fill="auto"/>
        <w:spacing w:before="0" w:line="237" w:lineRule="exact"/>
        <w:ind w:left="200" w:right="60" w:firstLine="0"/>
        <w:jc w:val="both"/>
      </w:pPr>
      <w:r>
        <w:rPr>
          <w:rStyle w:val="10pt0pt4"/>
        </w:rPr>
        <w:t xml:space="preserve">Тире ставимо між частинами складносурядного речення, якщо в Другій частині виражається </w:t>
      </w:r>
      <w:r>
        <w:rPr>
          <w:rStyle w:val="10pt1pt0"/>
        </w:rPr>
        <w:t>різке протиставлення, наслідок</w:t>
      </w:r>
      <w:r>
        <w:rPr>
          <w:rStyle w:val="10pt0pt4"/>
        </w:rPr>
        <w:t xml:space="preserve"> (у </w:t>
      </w:r>
      <w:r>
        <w:rPr>
          <w:rStyle w:val="10pt0pt4"/>
          <w:vertAlign w:val="superscript"/>
        </w:rPr>
        <w:t>Пе</w:t>
      </w:r>
      <w:r>
        <w:rPr>
          <w:rStyle w:val="10pt0pt4"/>
        </w:rPr>
        <w:t xml:space="preserve">РШому реченні — причина) або </w:t>
      </w:r>
      <w:r>
        <w:rPr>
          <w:rStyle w:val="10pt1pt0"/>
        </w:rPr>
        <w:t>Швидка</w:t>
      </w:r>
      <w:r>
        <w:rPr>
          <w:rStyle w:val="10pt0pt4"/>
        </w:rPr>
        <w:t xml:space="preserve"> (раптова) </w:t>
      </w:r>
      <w:r>
        <w:rPr>
          <w:rStyle w:val="10pt1pt0"/>
        </w:rPr>
        <w:t>зміна подій:</w:t>
      </w:r>
    </w:p>
    <w:p w:rsidR="00A66788" w:rsidRDefault="001A7945">
      <w:pPr>
        <w:pStyle w:val="160"/>
        <w:framePr w:w="3468" w:h="8764" w:hRule="exact" w:wrap="none" w:vAnchor="page" w:hAnchor="page" w:x="8583" w:y="7453"/>
        <w:shd w:val="clear" w:color="auto" w:fill="auto"/>
        <w:ind w:left="280" w:right="40" w:firstLine="0"/>
        <w:jc w:val="both"/>
      </w:pPr>
      <w:r>
        <w:rPr>
          <w:rStyle w:val="1695pt0pta"/>
          <w:i/>
          <w:iCs/>
        </w:rPr>
        <w:t xml:space="preserve">Дмухнув вітер понад </w:t>
      </w:r>
      <w:r>
        <w:rPr>
          <w:rStyle w:val="1695pt0pta"/>
          <w:i/>
          <w:iCs/>
        </w:rPr>
        <w:t>ставом —</w:t>
      </w:r>
      <w:r>
        <w:rPr>
          <w:rStyle w:val="1610pt0pt3"/>
        </w:rPr>
        <w:t xml:space="preserve"> і </w:t>
      </w:r>
      <w:r>
        <w:rPr>
          <w:rStyle w:val="1695pt0pta"/>
          <w:i/>
          <w:iCs/>
        </w:rPr>
        <w:t>сліду не стало (Т. Шевченко).</w:t>
      </w:r>
    </w:p>
    <w:p w:rsidR="00A66788" w:rsidRDefault="001A7945">
      <w:pPr>
        <w:pStyle w:val="160"/>
        <w:framePr w:w="3468" w:h="8764" w:hRule="exact" w:wrap="none" w:vAnchor="page" w:hAnchor="page" w:x="8583" w:y="7453"/>
        <w:shd w:val="clear" w:color="auto" w:fill="auto"/>
        <w:ind w:left="280" w:right="40" w:firstLine="0"/>
        <w:jc w:val="both"/>
      </w:pPr>
      <w:r>
        <w:rPr>
          <w:rStyle w:val="1695pt0pta"/>
          <w:i/>
          <w:iCs/>
        </w:rPr>
        <w:t>Дощ пройшов</w:t>
      </w:r>
      <w:r>
        <w:rPr>
          <w:rStyle w:val="1610pt0pt3"/>
        </w:rPr>
        <w:t xml:space="preserve"> — </w:t>
      </w:r>
      <w:r>
        <w:rPr>
          <w:rStyle w:val="1695pt0pta"/>
          <w:i/>
          <w:iCs/>
        </w:rPr>
        <w:t>і Київ зеленіє (М. Рильський).</w:t>
      </w:r>
    </w:p>
    <w:p w:rsidR="00A66788" w:rsidRDefault="001A7945">
      <w:pPr>
        <w:pStyle w:val="160"/>
        <w:framePr w:w="3468" w:h="8764" w:hRule="exact" w:wrap="none" w:vAnchor="page" w:hAnchor="page" w:x="8583" w:y="7453"/>
        <w:shd w:val="clear" w:color="auto" w:fill="auto"/>
        <w:ind w:left="280" w:right="40" w:firstLine="0"/>
        <w:jc w:val="both"/>
      </w:pPr>
      <w:r>
        <w:rPr>
          <w:rStyle w:val="1695pt0pta"/>
          <w:i/>
          <w:iCs/>
        </w:rPr>
        <w:t>Я поглянув на тебе — і десь глибоко в серці ворухнуло кохання крилом ( М. Нагнибіда ).</w:t>
      </w:r>
    </w:p>
    <w:p w:rsidR="00A66788" w:rsidRDefault="001A7945">
      <w:pPr>
        <w:pStyle w:val="160"/>
        <w:framePr w:w="3468" w:h="8764" w:hRule="exact" w:wrap="none" w:vAnchor="page" w:hAnchor="page" w:x="8583" w:y="7453"/>
        <w:shd w:val="clear" w:color="auto" w:fill="auto"/>
        <w:ind w:left="280" w:right="40" w:firstLine="0"/>
        <w:jc w:val="both"/>
      </w:pPr>
      <w:r>
        <w:rPr>
          <w:rStyle w:val="1695pt0pta"/>
          <w:i/>
          <w:iCs/>
        </w:rPr>
        <w:t>Ще мить — і Дрогочинська битва загримить (М. Бажан ).</w:t>
      </w:r>
    </w:p>
    <w:p w:rsidR="00A66788" w:rsidRDefault="001A7945">
      <w:pPr>
        <w:pStyle w:val="160"/>
        <w:framePr w:w="3468" w:h="8764" w:hRule="exact" w:wrap="none" w:vAnchor="page" w:hAnchor="page" w:x="8583" w:y="7453"/>
        <w:shd w:val="clear" w:color="auto" w:fill="auto"/>
        <w:ind w:left="280" w:firstLine="0"/>
        <w:jc w:val="both"/>
      </w:pPr>
      <w:r>
        <w:rPr>
          <w:rStyle w:val="1695pt0pta"/>
          <w:i/>
          <w:iCs/>
        </w:rPr>
        <w:t>Іще одна-єдина мить</w:t>
      </w:r>
      <w:r>
        <w:rPr>
          <w:rStyle w:val="1610pt0pt3"/>
        </w:rPr>
        <w:t xml:space="preserve"> —</w:t>
      </w:r>
    </w:p>
    <w:p w:rsidR="00A66788" w:rsidRDefault="001A7945">
      <w:pPr>
        <w:pStyle w:val="160"/>
        <w:framePr w:w="3468" w:h="8764" w:hRule="exact" w:wrap="none" w:vAnchor="page" w:hAnchor="page" w:x="8583" w:y="7453"/>
        <w:shd w:val="clear" w:color="auto" w:fill="auto"/>
        <w:ind w:left="280" w:firstLine="0"/>
        <w:jc w:val="both"/>
      </w:pPr>
      <w:r>
        <w:rPr>
          <w:rStyle w:val="1695pt0pta"/>
          <w:i/>
          <w:iCs/>
        </w:rPr>
        <w:t>І дальн</w:t>
      </w:r>
      <w:r>
        <w:rPr>
          <w:rStyle w:val="1695pt0pta"/>
          <w:i/>
          <w:iCs/>
        </w:rPr>
        <w:t>ій поїзд прошумить.</w:t>
      </w:r>
    </w:p>
    <w:p w:rsidR="00A66788" w:rsidRDefault="001A7945">
      <w:pPr>
        <w:pStyle w:val="160"/>
        <w:framePr w:w="3468" w:h="8764" w:hRule="exact" w:wrap="none" w:vAnchor="page" w:hAnchor="page" w:x="8583" w:y="7453"/>
        <w:numPr>
          <w:ilvl w:val="0"/>
          <w:numId w:val="278"/>
        </w:numPr>
        <w:shd w:val="clear" w:color="auto" w:fill="auto"/>
        <w:tabs>
          <w:tab w:val="left" w:pos="1606"/>
        </w:tabs>
        <w:ind w:left="1380" w:firstLine="0"/>
        <w:jc w:val="left"/>
      </w:pPr>
      <w:r>
        <w:rPr>
          <w:rStyle w:val="1695pt0pta"/>
          <w:i/>
          <w:iCs/>
        </w:rPr>
        <w:t>Малишко.</w:t>
      </w:r>
    </w:p>
    <w:p w:rsidR="00A66788" w:rsidRDefault="001A7945">
      <w:pPr>
        <w:pStyle w:val="120"/>
        <w:framePr w:w="3468" w:h="8764" w:hRule="exact" w:wrap="none" w:vAnchor="page" w:hAnchor="page" w:x="8583" w:y="7453"/>
        <w:shd w:val="clear" w:color="auto" w:fill="auto"/>
        <w:spacing w:before="0" w:line="210" w:lineRule="exact"/>
        <w:ind w:left="280" w:right="40"/>
        <w:jc w:val="both"/>
      </w:pPr>
      <w:r>
        <w:rPr>
          <w:rStyle w:val="120pt"/>
        </w:rPr>
        <w:t>Примітка. Інколи між частинами склад</w:t>
      </w:r>
      <w:r>
        <w:rPr>
          <w:rStyle w:val="120pt"/>
        </w:rPr>
        <w:softHyphen/>
        <w:t>носурядного речення ставиться кома і тире як єдиний розділовий знак (у тих же випад</w:t>
      </w:r>
      <w:r>
        <w:rPr>
          <w:rStyle w:val="120pt"/>
        </w:rPr>
        <w:softHyphen/>
        <w:t>ках, що й тире).</w:t>
      </w:r>
    </w:p>
    <w:p w:rsidR="00A66788" w:rsidRDefault="001A7945">
      <w:pPr>
        <w:pStyle w:val="421"/>
        <w:framePr w:w="3468" w:h="8764" w:hRule="exact" w:wrap="none" w:vAnchor="page" w:hAnchor="page" w:x="8583" w:y="7453"/>
        <w:shd w:val="clear" w:color="auto" w:fill="auto"/>
        <w:spacing w:before="0" w:line="210" w:lineRule="exact"/>
        <w:ind w:left="280" w:firstLine="0"/>
      </w:pPr>
      <w:r>
        <w:rPr>
          <w:rStyle w:val="4285pt0pt2"/>
          <w:i/>
          <w:iCs/>
        </w:rPr>
        <w:t>А глянь лиш гарно кругом себе,</w:t>
      </w:r>
      <w:r>
        <w:rPr>
          <w:rStyle w:val="4285pt0pt"/>
        </w:rPr>
        <w:t xml:space="preserve"> —</w:t>
      </w:r>
    </w:p>
    <w:p w:rsidR="00A66788" w:rsidRDefault="001A7945">
      <w:pPr>
        <w:pStyle w:val="421"/>
        <w:framePr w:w="3468" w:h="8764" w:hRule="exact" w:wrap="none" w:vAnchor="page" w:hAnchor="page" w:x="8583" w:y="7453"/>
        <w:shd w:val="clear" w:color="auto" w:fill="auto"/>
        <w:spacing w:before="0" w:line="210" w:lineRule="exact"/>
        <w:ind w:left="280" w:firstLine="0"/>
      </w:pPr>
      <w:r>
        <w:rPr>
          <w:rStyle w:val="4285pt0pt2"/>
          <w:i/>
          <w:iCs/>
        </w:rPr>
        <w:t>І раю кращого не треба.</w:t>
      </w:r>
    </w:p>
    <w:p w:rsidR="00A66788" w:rsidRDefault="001A7945">
      <w:pPr>
        <w:pStyle w:val="421"/>
        <w:framePr w:w="3468" w:h="8764" w:hRule="exact" w:wrap="none" w:vAnchor="page" w:hAnchor="page" w:x="8583" w:y="7453"/>
        <w:shd w:val="clear" w:color="auto" w:fill="auto"/>
        <w:spacing w:before="0" w:line="210" w:lineRule="exact"/>
        <w:ind w:right="100" w:firstLine="0"/>
        <w:jc w:val="center"/>
      </w:pPr>
      <w:r>
        <w:rPr>
          <w:rStyle w:val="4285pt0pt2"/>
          <w:i/>
          <w:iCs/>
        </w:rPr>
        <w:t>Т. Шевченко.</w:t>
      </w:r>
    </w:p>
    <w:p w:rsidR="00A66788" w:rsidRDefault="001A7945">
      <w:pPr>
        <w:pStyle w:val="421"/>
        <w:framePr w:w="3468" w:h="8764" w:hRule="exact" w:wrap="none" w:vAnchor="page" w:hAnchor="page" w:x="8583" w:y="7453"/>
        <w:shd w:val="clear" w:color="auto" w:fill="auto"/>
        <w:spacing w:before="0" w:line="210" w:lineRule="exact"/>
        <w:ind w:left="280" w:firstLine="0"/>
      </w:pPr>
      <w:r>
        <w:rPr>
          <w:rStyle w:val="4285pt0pt2"/>
          <w:i/>
          <w:iCs/>
        </w:rPr>
        <w:t xml:space="preserve">Всім серцем любіть </w:t>
      </w:r>
      <w:r>
        <w:rPr>
          <w:rStyle w:val="4285pt0pt2"/>
          <w:i/>
          <w:iCs/>
        </w:rPr>
        <w:t>Україну свою,</w:t>
      </w:r>
      <w:r>
        <w:rPr>
          <w:rStyle w:val="4285pt0pt"/>
        </w:rPr>
        <w:t xml:space="preserve"> —</w:t>
      </w:r>
    </w:p>
    <w:p w:rsidR="00A66788" w:rsidRDefault="001A7945">
      <w:pPr>
        <w:pStyle w:val="421"/>
        <w:framePr w:w="3468" w:h="8764" w:hRule="exact" w:wrap="none" w:vAnchor="page" w:hAnchor="page" w:x="8583" w:y="7453"/>
        <w:shd w:val="clear" w:color="auto" w:fill="auto"/>
        <w:spacing w:before="0" w:line="210" w:lineRule="exact"/>
        <w:ind w:left="280" w:firstLine="0"/>
      </w:pPr>
      <w:r>
        <w:rPr>
          <w:rStyle w:val="4285pt0pt2"/>
          <w:i/>
          <w:iCs/>
        </w:rPr>
        <w:t>І вічні ми будемо з нею.</w:t>
      </w:r>
    </w:p>
    <w:p w:rsidR="00A66788" w:rsidRDefault="001A7945">
      <w:pPr>
        <w:pStyle w:val="421"/>
        <w:framePr w:w="3468" w:h="8764" w:hRule="exact" w:wrap="none" w:vAnchor="page" w:hAnchor="page" w:x="8583" w:y="7453"/>
        <w:numPr>
          <w:ilvl w:val="0"/>
          <w:numId w:val="278"/>
        </w:numPr>
        <w:shd w:val="clear" w:color="auto" w:fill="auto"/>
        <w:tabs>
          <w:tab w:val="left" w:pos="195"/>
        </w:tabs>
        <w:spacing w:before="0" w:after="86" w:line="210" w:lineRule="exact"/>
        <w:ind w:right="100" w:firstLine="0"/>
        <w:jc w:val="center"/>
      </w:pPr>
      <w:r>
        <w:rPr>
          <w:rStyle w:val="4285pt0pt2"/>
          <w:i/>
          <w:iCs/>
        </w:rPr>
        <w:t>Сосюра.</w:t>
      </w:r>
    </w:p>
    <w:p w:rsidR="00A66788" w:rsidRDefault="001A7945">
      <w:pPr>
        <w:pStyle w:val="41"/>
        <w:framePr w:w="3468" w:h="8764" w:hRule="exact" w:wrap="none" w:vAnchor="page" w:hAnchor="page" w:x="8583" w:y="7453"/>
        <w:shd w:val="clear" w:color="auto" w:fill="auto"/>
        <w:spacing w:before="0" w:line="253" w:lineRule="exact"/>
        <w:ind w:left="280" w:right="1020" w:firstLine="0"/>
      </w:pPr>
      <w:r>
        <w:rPr>
          <w:rStyle w:val="10pt0pt4"/>
        </w:rPr>
        <w:t>Синтаксичний розбір складносурядного речення</w:t>
      </w:r>
    </w:p>
    <w:p w:rsidR="00A66788" w:rsidRDefault="001A7945">
      <w:pPr>
        <w:pStyle w:val="41"/>
        <w:framePr w:w="3468" w:h="8764" w:hRule="exact" w:wrap="none" w:vAnchor="page" w:hAnchor="page" w:x="8583" w:y="7453"/>
        <w:shd w:val="clear" w:color="auto" w:fill="auto"/>
        <w:spacing w:before="0" w:line="237" w:lineRule="exact"/>
        <w:ind w:left="280" w:firstLine="0"/>
        <w:jc w:val="both"/>
      </w:pPr>
      <w:r>
        <w:rPr>
          <w:rStyle w:val="10pt0pt4"/>
        </w:rPr>
        <w:t>Схема розбору:</w:t>
      </w:r>
    </w:p>
    <w:p w:rsidR="00A66788" w:rsidRDefault="001A7945">
      <w:pPr>
        <w:pStyle w:val="41"/>
        <w:framePr w:w="3468" w:h="8764" w:hRule="exact" w:wrap="none" w:vAnchor="page" w:hAnchor="page" w:x="8583" w:y="7453"/>
        <w:shd w:val="clear" w:color="auto" w:fill="auto"/>
        <w:spacing w:before="0" w:line="237" w:lineRule="exact"/>
        <w:ind w:left="280" w:firstLine="0"/>
        <w:jc w:val="both"/>
      </w:pPr>
      <w:r>
        <w:rPr>
          <w:rStyle w:val="10pt0pt4"/>
        </w:rPr>
        <w:t>1.Запишіть речення.</w:t>
      </w:r>
    </w:p>
    <w:p w:rsidR="00A66788" w:rsidRDefault="001A7945">
      <w:pPr>
        <w:pStyle w:val="41"/>
        <w:framePr w:w="3468" w:h="8764" w:hRule="exact" w:wrap="none" w:vAnchor="page" w:hAnchor="page" w:x="8583" w:y="7453"/>
        <w:numPr>
          <w:ilvl w:val="0"/>
          <w:numId w:val="275"/>
        </w:numPr>
        <w:shd w:val="clear" w:color="auto" w:fill="auto"/>
        <w:tabs>
          <w:tab w:val="left" w:pos="478"/>
        </w:tabs>
        <w:spacing w:before="0" w:line="237" w:lineRule="exact"/>
        <w:ind w:left="280" w:right="40" w:firstLine="0"/>
        <w:jc w:val="both"/>
      </w:pPr>
      <w:r>
        <w:rPr>
          <w:rStyle w:val="10pt0pt4"/>
        </w:rPr>
        <w:t>Визначте й підкресліть граматичні основи, другорядні члени речення, позначте частини мови, якими во</w:t>
      </w:r>
      <w:r>
        <w:rPr>
          <w:rStyle w:val="10pt0pt4"/>
        </w:rPr>
        <w:softHyphen/>
        <w:t>ни виражені.</w:t>
      </w:r>
    </w:p>
    <w:p w:rsidR="00A66788" w:rsidRDefault="001A7945">
      <w:pPr>
        <w:pStyle w:val="41"/>
        <w:framePr w:w="3468" w:h="8764" w:hRule="exact" w:wrap="none" w:vAnchor="page" w:hAnchor="page" w:x="8583" w:y="7453"/>
        <w:numPr>
          <w:ilvl w:val="0"/>
          <w:numId w:val="275"/>
        </w:numPr>
        <w:shd w:val="clear" w:color="auto" w:fill="auto"/>
        <w:tabs>
          <w:tab w:val="left" w:pos="482"/>
        </w:tabs>
        <w:spacing w:before="0" w:line="237" w:lineRule="exact"/>
        <w:ind w:left="280" w:right="40" w:firstLine="0"/>
        <w:jc w:val="both"/>
      </w:pPr>
      <w:r>
        <w:rPr>
          <w:rStyle w:val="10pt0pt4"/>
        </w:rPr>
        <w:t>Охарактеризуйте речення за метою висловлювання та інтонацією (роз</w:t>
      </w:r>
      <w:r>
        <w:rPr>
          <w:rStyle w:val="10pt0pt4"/>
        </w:rPr>
        <w:softHyphen/>
        <w:t>повідне, питальне, спонукальне; окличне чи неокличне).</w:t>
      </w:r>
    </w:p>
    <w:p w:rsidR="00A66788" w:rsidRDefault="001A7945">
      <w:pPr>
        <w:pStyle w:val="41"/>
        <w:framePr w:w="3468" w:h="8764" w:hRule="exact" w:wrap="none" w:vAnchor="page" w:hAnchor="page" w:x="8583" w:y="7453"/>
        <w:numPr>
          <w:ilvl w:val="0"/>
          <w:numId w:val="275"/>
        </w:numPr>
        <w:shd w:val="clear" w:color="auto" w:fill="auto"/>
        <w:tabs>
          <w:tab w:val="left" w:pos="226"/>
        </w:tabs>
        <w:spacing w:before="0" w:line="237" w:lineRule="exact"/>
        <w:ind w:left="280" w:right="40" w:hanging="260"/>
      </w:pPr>
      <w:r>
        <w:rPr>
          <w:rStyle w:val="10pt0pt4"/>
        </w:rPr>
        <w:t>Визначте кількість простих ре</w:t>
      </w:r>
      <w:r>
        <w:rPr>
          <w:rStyle w:val="10pt0pt4"/>
        </w:rPr>
        <w:softHyphen/>
        <w:t>чень, що входять до складного.</w:t>
      </w:r>
    </w:p>
    <w:p w:rsidR="00A66788" w:rsidRDefault="001A7945">
      <w:pPr>
        <w:pStyle w:val="174"/>
        <w:framePr w:wrap="none" w:vAnchor="page" w:hAnchor="page" w:x="11611" w:y="16465"/>
        <w:shd w:val="clear" w:color="auto" w:fill="auto"/>
        <w:spacing w:line="190" w:lineRule="exact"/>
        <w:ind w:left="60"/>
      </w:pPr>
      <w:r>
        <w:rPr>
          <w:rStyle w:val="170pt4"/>
          <w:b/>
          <w:bCs/>
        </w:rPr>
        <w:t>389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18" w:y="6992"/>
        <w:shd w:val="clear" w:color="auto" w:fill="auto"/>
        <w:spacing w:line="160" w:lineRule="exact"/>
        <w:ind w:left="20"/>
      </w:pPr>
      <w:r>
        <w:rPr>
          <w:rStyle w:val="210pt0"/>
          <w:b/>
          <w:bCs/>
          <w:i/>
          <w:iCs/>
        </w:rPr>
        <w:lastRenderedPageBreak/>
        <w:t>УКРА ЇНСЬКА МОВА</w:t>
      </w:r>
    </w:p>
    <w:p w:rsidR="00A66788" w:rsidRDefault="001A7945">
      <w:pPr>
        <w:pStyle w:val="41"/>
        <w:framePr w:w="3308" w:h="8697" w:hRule="exact" w:wrap="none" w:vAnchor="page" w:hAnchor="page" w:x="4741" w:y="7300"/>
        <w:numPr>
          <w:ilvl w:val="0"/>
          <w:numId w:val="275"/>
        </w:numPr>
        <w:shd w:val="clear" w:color="auto" w:fill="auto"/>
        <w:tabs>
          <w:tab w:val="left" w:pos="356"/>
        </w:tabs>
        <w:spacing w:before="0" w:line="247" w:lineRule="exact"/>
        <w:ind w:left="160" w:right="100" w:firstLine="0"/>
        <w:jc w:val="both"/>
      </w:pPr>
      <w:r>
        <w:rPr>
          <w:rStyle w:val="10pt0pt4"/>
        </w:rPr>
        <w:t xml:space="preserve">З’ясуйте засоби зв’язку та </w:t>
      </w:r>
      <w:r>
        <w:rPr>
          <w:rStyle w:val="10pt0pt4"/>
        </w:rPr>
        <w:t>смисло</w:t>
      </w:r>
      <w:r>
        <w:rPr>
          <w:rStyle w:val="10pt0pt4"/>
        </w:rPr>
        <w:softHyphen/>
        <w:t>ві відношення між простими у складносурядному.</w:t>
      </w:r>
    </w:p>
    <w:p w:rsidR="00A66788" w:rsidRDefault="001A7945">
      <w:pPr>
        <w:pStyle w:val="41"/>
        <w:framePr w:w="3308" w:h="8697" w:hRule="exact" w:wrap="none" w:vAnchor="page" w:hAnchor="page" w:x="4741" w:y="7300"/>
        <w:numPr>
          <w:ilvl w:val="0"/>
          <w:numId w:val="275"/>
        </w:numPr>
        <w:shd w:val="clear" w:color="auto" w:fill="auto"/>
        <w:tabs>
          <w:tab w:val="left" w:pos="367"/>
        </w:tabs>
        <w:spacing w:before="0" w:line="244" w:lineRule="exact"/>
        <w:ind w:left="160" w:right="100" w:firstLine="0"/>
        <w:jc w:val="both"/>
      </w:pPr>
      <w:r>
        <w:rPr>
          <w:rStyle w:val="10pt0pt4"/>
        </w:rPr>
        <w:t>Накресліть схему речення, пам’я</w:t>
      </w:r>
      <w:r>
        <w:rPr>
          <w:rStyle w:val="10pt0pt4"/>
        </w:rPr>
        <w:softHyphen/>
        <w:t>таючи, що кожне просте синтак</w:t>
      </w:r>
      <w:r>
        <w:rPr>
          <w:rStyle w:val="10pt0pt4"/>
        </w:rPr>
        <w:softHyphen/>
        <w:t>сично рівноправне речення умовно позначаємо квадратними дужка</w:t>
      </w:r>
      <w:r>
        <w:rPr>
          <w:rStyle w:val="10pt0pt4"/>
        </w:rPr>
        <w:softHyphen/>
        <w:t>ми, а сполучники сурядності ста</w:t>
      </w:r>
      <w:r>
        <w:rPr>
          <w:rStyle w:val="10pt0pt4"/>
        </w:rPr>
        <w:softHyphen/>
        <w:t>вимо між дужками.</w:t>
      </w:r>
    </w:p>
    <w:p w:rsidR="00A66788" w:rsidRDefault="001A7945">
      <w:pPr>
        <w:pStyle w:val="41"/>
        <w:framePr w:w="3308" w:h="8697" w:hRule="exact" w:wrap="none" w:vAnchor="page" w:hAnchor="page" w:x="4741" w:y="7300"/>
        <w:shd w:val="clear" w:color="auto" w:fill="auto"/>
        <w:spacing w:before="0" w:line="200" w:lineRule="exact"/>
        <w:ind w:left="160" w:firstLine="0"/>
        <w:jc w:val="both"/>
      </w:pPr>
      <w:r>
        <w:rPr>
          <w:rStyle w:val="10pt0pt4"/>
        </w:rPr>
        <w:t>[-</w:t>
      </w:r>
    </w:p>
    <w:p w:rsidR="00A66788" w:rsidRDefault="001A7945">
      <w:pPr>
        <w:pStyle w:val="41"/>
        <w:framePr w:w="3308" w:h="8697" w:hRule="exact" w:wrap="none" w:vAnchor="page" w:hAnchor="page" w:x="4741" w:y="7300"/>
        <w:shd w:val="clear" w:color="auto" w:fill="auto"/>
        <w:spacing w:before="0" w:line="240" w:lineRule="exact"/>
        <w:ind w:left="160" w:firstLine="0"/>
        <w:jc w:val="both"/>
      </w:pPr>
      <w:r>
        <w:rPr>
          <w:rStyle w:val="10pt0pt4"/>
        </w:rPr>
        <w:t xml:space="preserve">[=], </w:t>
      </w:r>
      <w:r>
        <w:rPr>
          <w:rStyle w:val="95pt0pte"/>
        </w:rPr>
        <w:t>але</w:t>
      </w:r>
      <w:r>
        <w:rPr>
          <w:rStyle w:val="10pt0pt4"/>
        </w:rPr>
        <w:t xml:space="preserve"> [=];</w:t>
      </w:r>
    </w:p>
    <w:p w:rsidR="00A66788" w:rsidRDefault="001A7945">
      <w:pPr>
        <w:pStyle w:val="41"/>
        <w:framePr w:w="3308" w:h="8697" w:hRule="exact" w:wrap="none" w:vAnchor="page" w:hAnchor="page" w:x="4741" w:y="7300"/>
        <w:shd w:val="clear" w:color="auto" w:fill="auto"/>
        <w:spacing w:before="0" w:line="240" w:lineRule="exact"/>
        <w:ind w:left="160" w:firstLine="0"/>
        <w:jc w:val="both"/>
      </w:pPr>
      <w:r>
        <w:rPr>
          <w:rStyle w:val="95pt0pte"/>
        </w:rPr>
        <w:t>Не то</w:t>
      </w:r>
      <w:r>
        <w:rPr>
          <w:rStyle w:val="10pt0pt4"/>
        </w:rPr>
        <w:t xml:space="preserve"> [— =], </w:t>
      </w:r>
      <w:r>
        <w:rPr>
          <w:rStyle w:val="95pt0pte"/>
        </w:rPr>
        <w:t>не то</w:t>
      </w:r>
      <w:r>
        <w:rPr>
          <w:rStyle w:val="10pt0pt4"/>
        </w:rPr>
        <w:t xml:space="preserve"> [— =].</w:t>
      </w:r>
    </w:p>
    <w:p w:rsidR="00A66788" w:rsidRDefault="001A7945">
      <w:pPr>
        <w:pStyle w:val="41"/>
        <w:framePr w:w="3308" w:h="8697" w:hRule="exact" w:wrap="none" w:vAnchor="page" w:hAnchor="page" w:x="4741" w:y="7300"/>
        <w:numPr>
          <w:ilvl w:val="0"/>
          <w:numId w:val="275"/>
        </w:numPr>
        <w:shd w:val="clear" w:color="auto" w:fill="auto"/>
        <w:tabs>
          <w:tab w:val="left" w:pos="348"/>
        </w:tabs>
        <w:spacing w:before="0" w:line="240" w:lineRule="exact"/>
        <w:ind w:left="160" w:right="100" w:firstLine="0"/>
        <w:jc w:val="both"/>
      </w:pPr>
      <w:r>
        <w:rPr>
          <w:rStyle w:val="10pt0pt4"/>
        </w:rPr>
        <w:t>Поясніть правила вживання розді</w:t>
      </w:r>
      <w:r>
        <w:rPr>
          <w:rStyle w:val="10pt0pt4"/>
        </w:rPr>
        <w:softHyphen/>
        <w:t>лових знаків, назвіть пунктограми.</w:t>
      </w:r>
    </w:p>
    <w:p w:rsidR="00A66788" w:rsidRDefault="001A7945">
      <w:pPr>
        <w:pStyle w:val="41"/>
        <w:framePr w:w="3308" w:h="8697" w:hRule="exact" w:wrap="none" w:vAnchor="page" w:hAnchor="page" w:x="4741" w:y="7300"/>
        <w:numPr>
          <w:ilvl w:val="0"/>
          <w:numId w:val="275"/>
        </w:numPr>
        <w:shd w:val="clear" w:color="auto" w:fill="auto"/>
        <w:tabs>
          <w:tab w:val="left" w:pos="356"/>
        </w:tabs>
        <w:spacing w:before="0" w:line="244" w:lineRule="exact"/>
        <w:ind w:left="160" w:right="100" w:firstLine="0"/>
        <w:jc w:val="both"/>
      </w:pPr>
      <w:r>
        <w:rPr>
          <w:rStyle w:val="10pt0pt4"/>
        </w:rPr>
        <w:t>Охарактеризуйте кожне просте ре</w:t>
      </w:r>
      <w:r>
        <w:rPr>
          <w:rStyle w:val="10pt0pt4"/>
        </w:rPr>
        <w:softHyphen/>
        <w:t>чення (за схемою).</w:t>
      </w:r>
    </w:p>
    <w:p w:rsidR="00A66788" w:rsidRDefault="001A7945">
      <w:pPr>
        <w:pStyle w:val="41"/>
        <w:framePr w:w="3308" w:h="8697" w:hRule="exact" w:wrap="none" w:vAnchor="page" w:hAnchor="page" w:x="4741" w:y="7300"/>
        <w:shd w:val="clear" w:color="auto" w:fill="auto"/>
        <w:spacing w:before="0" w:line="200" w:lineRule="exact"/>
        <w:ind w:left="160" w:firstLine="0"/>
        <w:jc w:val="both"/>
      </w:pPr>
      <w:r>
        <w:rPr>
          <w:rStyle w:val="10pt0pt4"/>
        </w:rPr>
        <w:t>Зразок:</w:t>
      </w:r>
    </w:p>
    <w:p w:rsidR="00A66788" w:rsidRDefault="001A7945">
      <w:pPr>
        <w:pStyle w:val="881"/>
        <w:framePr w:w="3308" w:h="8697" w:hRule="exact" w:wrap="none" w:vAnchor="page" w:hAnchor="page" w:x="4741" w:y="7300"/>
        <w:shd w:val="clear" w:color="auto" w:fill="auto"/>
        <w:spacing w:line="236" w:lineRule="exact"/>
        <w:ind w:left="420" w:right="840" w:firstLine="0"/>
        <w:jc w:val="left"/>
      </w:pPr>
      <w:r>
        <w:rPr>
          <w:rStyle w:val="8885pt0pt0"/>
          <w:b/>
          <w:bCs/>
          <w:i/>
          <w:iCs/>
        </w:rPr>
        <w:t>І на оновленій землі Врага не буде, супостата,</w:t>
      </w:r>
    </w:p>
    <w:p w:rsidR="00A66788" w:rsidRDefault="001A7945">
      <w:pPr>
        <w:pStyle w:val="881"/>
        <w:framePr w:w="3308" w:h="8697" w:hRule="exact" w:wrap="none" w:vAnchor="page" w:hAnchor="page" w:x="4741" w:y="7300"/>
        <w:shd w:val="clear" w:color="auto" w:fill="auto"/>
        <w:spacing w:line="236" w:lineRule="exact"/>
        <w:ind w:left="420" w:firstLine="0"/>
        <w:jc w:val="left"/>
      </w:pPr>
      <w:r>
        <w:rPr>
          <w:rStyle w:val="8885pt0pt0"/>
          <w:b/>
          <w:bCs/>
          <w:i/>
          <w:iCs/>
        </w:rPr>
        <w:t>А буде син, і буде мати,</w:t>
      </w:r>
    </w:p>
    <w:p w:rsidR="00A66788" w:rsidRDefault="001A7945">
      <w:pPr>
        <w:pStyle w:val="881"/>
        <w:framePr w:w="3308" w:h="8697" w:hRule="exact" w:wrap="none" w:vAnchor="page" w:hAnchor="page" w:x="4741" w:y="7300"/>
        <w:shd w:val="clear" w:color="auto" w:fill="auto"/>
        <w:spacing w:line="236" w:lineRule="exact"/>
        <w:ind w:left="420" w:firstLine="0"/>
        <w:jc w:val="left"/>
      </w:pPr>
      <w:r>
        <w:rPr>
          <w:rStyle w:val="8885pt0pt0"/>
          <w:b/>
          <w:bCs/>
          <w:i/>
          <w:iCs/>
        </w:rPr>
        <w:t>І будуть люди на землі.</w:t>
      </w:r>
    </w:p>
    <w:p w:rsidR="00A66788" w:rsidRDefault="001A7945">
      <w:pPr>
        <w:pStyle w:val="881"/>
        <w:framePr w:w="3308" w:h="8697" w:hRule="exact" w:wrap="none" w:vAnchor="page" w:hAnchor="page" w:x="4741" w:y="7300"/>
        <w:shd w:val="clear" w:color="auto" w:fill="auto"/>
        <w:spacing w:after="60" w:line="236" w:lineRule="exact"/>
        <w:ind w:left="1280" w:firstLine="0"/>
        <w:jc w:val="left"/>
      </w:pPr>
      <w:r>
        <w:rPr>
          <w:rStyle w:val="8885pt0pt0"/>
          <w:b/>
          <w:bCs/>
          <w:i/>
          <w:iCs/>
        </w:rPr>
        <w:t>Т. Шевченко.</w:t>
      </w:r>
    </w:p>
    <w:p w:rsidR="00A66788" w:rsidRDefault="001A7945">
      <w:pPr>
        <w:pStyle w:val="41"/>
        <w:framePr w:w="3308" w:h="8697" w:hRule="exact" w:wrap="none" w:vAnchor="page" w:hAnchor="page" w:x="4741" w:y="7300"/>
        <w:shd w:val="clear" w:color="auto" w:fill="auto"/>
        <w:spacing w:before="0" w:line="236" w:lineRule="exact"/>
        <w:ind w:left="160" w:right="100" w:firstLine="0"/>
        <w:jc w:val="both"/>
      </w:pPr>
      <w:r>
        <w:rPr>
          <w:rStyle w:val="10pt0pt4"/>
        </w:rPr>
        <w:t xml:space="preserve">Це розповідне неокличне речення, що складається з чотирьох простих речень, поєднаних сполучниками сурядності </w:t>
      </w:r>
      <w:r>
        <w:rPr>
          <w:rStyle w:val="85pt0ptc"/>
          <w:b/>
          <w:bCs/>
        </w:rPr>
        <w:t>а, і.</w:t>
      </w:r>
    </w:p>
    <w:p w:rsidR="00A66788" w:rsidRDefault="001A7945">
      <w:pPr>
        <w:pStyle w:val="41"/>
        <w:framePr w:w="3308" w:h="8697" w:hRule="exact" w:wrap="none" w:vAnchor="page" w:hAnchor="page" w:x="4741" w:y="7300"/>
        <w:shd w:val="clear" w:color="auto" w:fill="auto"/>
        <w:spacing w:before="0" w:line="236" w:lineRule="exact"/>
        <w:ind w:left="160" w:right="100" w:firstLine="0"/>
        <w:jc w:val="both"/>
      </w:pPr>
      <w:r>
        <w:rPr>
          <w:rStyle w:val="10pt0pt4"/>
        </w:rPr>
        <w:t>Граматична основа першого речен</w:t>
      </w:r>
      <w:r>
        <w:rPr>
          <w:rStyle w:val="10pt0pt4"/>
        </w:rPr>
        <w:softHyphen/>
        <w:t xml:space="preserve">ня — </w:t>
      </w:r>
      <w:r>
        <w:rPr>
          <w:rStyle w:val="85pt0ptc"/>
          <w:b/>
          <w:bCs/>
        </w:rPr>
        <w:t>не буде</w:t>
      </w:r>
      <w:r>
        <w:rPr>
          <w:rStyle w:val="0ptf5"/>
        </w:rPr>
        <w:t xml:space="preserve"> </w:t>
      </w:r>
      <w:r>
        <w:rPr>
          <w:rStyle w:val="10pt0pt4"/>
        </w:rPr>
        <w:t>(односкладне, безосо</w:t>
      </w:r>
      <w:r>
        <w:rPr>
          <w:rStyle w:val="10pt0pt4"/>
        </w:rPr>
        <w:softHyphen/>
        <w:t xml:space="preserve">бове); другого — </w:t>
      </w:r>
      <w:r>
        <w:rPr>
          <w:rStyle w:val="85pt0ptc"/>
          <w:b/>
          <w:bCs/>
        </w:rPr>
        <w:t>буде син</w:t>
      </w:r>
      <w:r>
        <w:rPr>
          <w:rStyle w:val="10pt0pt4"/>
        </w:rPr>
        <w:t xml:space="preserve">, третього — </w:t>
      </w:r>
      <w:r>
        <w:rPr>
          <w:rStyle w:val="85pt0ptc"/>
          <w:b/>
          <w:bCs/>
        </w:rPr>
        <w:t>буде мати,</w:t>
      </w:r>
      <w:r>
        <w:rPr>
          <w:rStyle w:val="0ptf5"/>
        </w:rPr>
        <w:t xml:space="preserve"> </w:t>
      </w:r>
      <w:r>
        <w:rPr>
          <w:rStyle w:val="10pt0pt4"/>
        </w:rPr>
        <w:t xml:space="preserve">четвертого — </w:t>
      </w:r>
      <w:r>
        <w:rPr>
          <w:rStyle w:val="85pt0ptc"/>
          <w:b/>
          <w:bCs/>
        </w:rPr>
        <w:t>будуть люди.</w:t>
      </w:r>
      <w:r>
        <w:rPr>
          <w:rStyle w:val="0ptf5"/>
        </w:rPr>
        <w:t xml:space="preserve"> </w:t>
      </w:r>
      <w:r>
        <w:rPr>
          <w:rStyle w:val="10pt0pt4"/>
        </w:rPr>
        <w:t>2-е і 3-є — двоскладні, непоши- рені, 4-е — двоскладне поширене.</w:t>
      </w:r>
    </w:p>
    <w:p w:rsidR="00A66788" w:rsidRDefault="001A7945">
      <w:pPr>
        <w:pStyle w:val="41"/>
        <w:framePr w:w="3308" w:h="8697" w:hRule="exact" w:wrap="none" w:vAnchor="page" w:hAnchor="page" w:x="4741" w:y="7300"/>
        <w:shd w:val="clear" w:color="auto" w:fill="auto"/>
        <w:spacing w:before="0" w:line="236" w:lineRule="exact"/>
        <w:ind w:left="160" w:right="100" w:firstLine="0"/>
        <w:jc w:val="both"/>
      </w:pPr>
      <w:r>
        <w:rPr>
          <w:rStyle w:val="10pt0pt4"/>
        </w:rPr>
        <w:t xml:space="preserve">Смислові відношення між простим реченням — протиставно-єднальні. Схема: </w:t>
      </w:r>
      <w:r>
        <w:rPr>
          <w:rStyle w:val="85pt0ptc"/>
          <w:b/>
          <w:bCs/>
        </w:rPr>
        <w:t>І</w:t>
      </w:r>
      <w:r>
        <w:rPr>
          <w:rStyle w:val="0ptf5"/>
        </w:rPr>
        <w:t xml:space="preserve"> </w:t>
      </w:r>
      <w:r>
        <w:rPr>
          <w:rStyle w:val="10pt0pt4"/>
        </w:rPr>
        <w:t xml:space="preserve">[=], </w:t>
      </w:r>
      <w:r>
        <w:rPr>
          <w:rStyle w:val="85pt0ptc"/>
          <w:b/>
          <w:bCs/>
        </w:rPr>
        <w:t>а</w:t>
      </w:r>
      <w:r>
        <w:rPr>
          <w:rStyle w:val="0ptf5"/>
        </w:rPr>
        <w:t xml:space="preserve"> [= — </w:t>
      </w:r>
      <w:r>
        <w:rPr>
          <w:rStyle w:val="10pt0pt4"/>
        </w:rPr>
        <w:t xml:space="preserve">], </w:t>
      </w:r>
      <w:r>
        <w:rPr>
          <w:rStyle w:val="85pt0ptc"/>
          <w:b/>
          <w:bCs/>
        </w:rPr>
        <w:t>і</w:t>
      </w:r>
      <w:r>
        <w:rPr>
          <w:rStyle w:val="0ptf5"/>
        </w:rPr>
        <w:t xml:space="preserve"> [= —], </w:t>
      </w:r>
      <w:r>
        <w:rPr>
          <w:rStyle w:val="85pt0ptc"/>
          <w:b/>
          <w:bCs/>
        </w:rPr>
        <w:t>і</w:t>
      </w:r>
      <w:r>
        <w:rPr>
          <w:rStyle w:val="0ptf5"/>
        </w:rPr>
        <w:t xml:space="preserve"> [= </w:t>
      </w:r>
      <w:r>
        <w:rPr>
          <w:rStyle w:val="10pt0pt4"/>
        </w:rPr>
        <w:t xml:space="preserve">— </w:t>
      </w:r>
      <w:r>
        <w:rPr>
          <w:rStyle w:val="0ptf5"/>
        </w:rPr>
        <w:t>].</w:t>
      </w:r>
    </w:p>
    <w:p w:rsidR="00A66788" w:rsidRDefault="001A7945">
      <w:pPr>
        <w:pStyle w:val="41"/>
        <w:framePr w:w="3618" w:h="8787" w:hRule="exact" w:wrap="none" w:vAnchor="page" w:hAnchor="page" w:x="8326" w:y="7259"/>
        <w:shd w:val="clear" w:color="auto" w:fill="auto"/>
        <w:spacing w:before="0" w:line="244" w:lineRule="exact"/>
        <w:ind w:left="160" w:right="160" w:firstLine="260"/>
        <w:jc w:val="both"/>
      </w:pPr>
      <w:r>
        <w:rPr>
          <w:rStyle w:val="10pt0pt4"/>
        </w:rPr>
        <w:t>Між простими реченнями ставимо коми; перше просте речення ускладне</w:t>
      </w:r>
      <w:r>
        <w:rPr>
          <w:rStyle w:val="10pt0pt4"/>
        </w:rPr>
        <w:softHyphen/>
        <w:t>не відокремленою</w:t>
      </w:r>
      <w:r>
        <w:rPr>
          <w:rStyle w:val="10pt0pt4"/>
        </w:rPr>
        <w:t xml:space="preserve"> непоширеною прик</w:t>
      </w:r>
      <w:r>
        <w:rPr>
          <w:rStyle w:val="10pt0pt4"/>
        </w:rPr>
        <w:softHyphen/>
        <w:t xml:space="preserve">ладкою: </w:t>
      </w:r>
      <w:r>
        <w:rPr>
          <w:rStyle w:val="95pt0pte"/>
        </w:rPr>
        <w:t>врага</w:t>
      </w:r>
      <w:r>
        <w:rPr>
          <w:rStyle w:val="10pt0pt4"/>
        </w:rPr>
        <w:t xml:space="preserve"> (якого?) </w:t>
      </w:r>
      <w:r>
        <w:rPr>
          <w:rStyle w:val="95pt0pte"/>
        </w:rPr>
        <w:t>супостата.</w:t>
      </w:r>
    </w:p>
    <w:p w:rsidR="00A66788" w:rsidRDefault="001A7945">
      <w:pPr>
        <w:pStyle w:val="41"/>
        <w:framePr w:w="3618" w:h="8787" w:hRule="exact" w:wrap="none" w:vAnchor="page" w:hAnchor="page" w:x="8326" w:y="7259"/>
        <w:shd w:val="clear" w:color="auto" w:fill="auto"/>
        <w:spacing w:before="0" w:after="235" w:line="244" w:lineRule="exact"/>
        <w:ind w:left="160" w:right="160" w:firstLine="260"/>
        <w:jc w:val="both"/>
      </w:pPr>
      <w:r>
        <w:rPr>
          <w:rStyle w:val="10pt0pt4"/>
        </w:rPr>
        <w:t>Далі йде синтаксичний розбір кожного простого речення за схемою аналізу простого речення.</w:t>
      </w:r>
    </w:p>
    <w:p w:rsidR="00A66788" w:rsidRDefault="001A7945">
      <w:pPr>
        <w:pStyle w:val="1351"/>
        <w:framePr w:w="3618" w:h="8787" w:hRule="exact" w:wrap="none" w:vAnchor="page" w:hAnchor="page" w:x="8326" w:y="7259"/>
        <w:shd w:val="clear" w:color="auto" w:fill="auto"/>
        <w:spacing w:before="0" w:line="325" w:lineRule="exact"/>
        <w:ind w:left="920" w:right="620"/>
      </w:pPr>
      <w:bookmarkStart w:id="346" w:name="bookmark346"/>
      <w:r>
        <w:t>§148. Складнопідрядні речення</w:t>
      </w:r>
      <w:bookmarkEnd w:id="346"/>
    </w:p>
    <w:p w:rsidR="00A66788" w:rsidRDefault="001A7945">
      <w:pPr>
        <w:pStyle w:val="41"/>
        <w:framePr w:w="3618" w:h="8787" w:hRule="exact" w:wrap="none" w:vAnchor="page" w:hAnchor="page" w:x="8326" w:y="7259"/>
        <w:shd w:val="clear" w:color="auto" w:fill="auto"/>
        <w:spacing w:before="0" w:line="240" w:lineRule="exact"/>
        <w:ind w:left="160" w:right="160" w:firstLine="0"/>
        <w:jc w:val="both"/>
      </w:pPr>
      <w:r>
        <w:rPr>
          <w:rStyle w:val="10pt0pt4"/>
        </w:rPr>
        <w:t>Складнопідрядним називають таке складне речення, у якому одне просте речення за зміс</w:t>
      </w:r>
      <w:r>
        <w:rPr>
          <w:rStyle w:val="10pt0pt4"/>
        </w:rPr>
        <w:t>том та граматично за</w:t>
      </w:r>
      <w:r>
        <w:rPr>
          <w:rStyle w:val="10pt0pt4"/>
        </w:rPr>
        <w:softHyphen/>
        <w:t>лежить від іншого і з’єднується з ним за допомогою підрядних сполучників або сполучних слів. Наприклад:</w:t>
      </w:r>
    </w:p>
    <w:p w:rsidR="00A66788" w:rsidRDefault="001A7945">
      <w:pPr>
        <w:pStyle w:val="160"/>
        <w:framePr w:w="3618" w:h="8787" w:hRule="exact" w:wrap="none" w:vAnchor="page" w:hAnchor="page" w:x="8326" w:y="7259"/>
        <w:shd w:val="clear" w:color="auto" w:fill="auto"/>
        <w:spacing w:line="240" w:lineRule="exact"/>
        <w:ind w:left="160" w:right="160" w:firstLine="0"/>
        <w:jc w:val="both"/>
      </w:pPr>
      <w:r>
        <w:rPr>
          <w:rStyle w:val="1695pt0pta"/>
          <w:i/>
          <w:iCs/>
        </w:rPr>
        <w:t>Лиш ті держави здатні ставати великими, в яких великі малі люди (О. Довженко).</w:t>
      </w:r>
    </w:p>
    <w:p w:rsidR="00A66788" w:rsidRDefault="001A7945">
      <w:pPr>
        <w:pStyle w:val="160"/>
        <w:framePr w:w="3618" w:h="8787" w:hRule="exact" w:wrap="none" w:vAnchor="page" w:hAnchor="page" w:x="8326" w:y="7259"/>
        <w:shd w:val="clear" w:color="auto" w:fill="auto"/>
        <w:spacing w:line="240" w:lineRule="exact"/>
        <w:ind w:left="160" w:firstLine="260"/>
        <w:jc w:val="both"/>
      </w:pPr>
      <w:r>
        <w:rPr>
          <w:rStyle w:val="1685pt0pt6"/>
          <w:b/>
          <w:bCs/>
          <w:i/>
          <w:iCs/>
        </w:rPr>
        <w:t xml:space="preserve">Коли </w:t>
      </w:r>
      <w:r>
        <w:rPr>
          <w:rStyle w:val="1695pt0pta"/>
          <w:i/>
          <w:iCs/>
        </w:rPr>
        <w:t>в людини є народ,</w:t>
      </w:r>
    </w:p>
    <w:p w:rsidR="00A66788" w:rsidRDefault="001A7945">
      <w:pPr>
        <w:pStyle w:val="160"/>
        <w:framePr w:w="3618" w:h="8787" w:hRule="exact" w:wrap="none" w:vAnchor="page" w:hAnchor="page" w:x="8326" w:y="7259"/>
        <w:shd w:val="clear" w:color="auto" w:fill="auto"/>
        <w:spacing w:line="240" w:lineRule="exact"/>
        <w:ind w:left="160" w:firstLine="260"/>
        <w:jc w:val="both"/>
      </w:pPr>
      <w:r>
        <w:rPr>
          <w:rStyle w:val="1695pt0pta"/>
          <w:i/>
          <w:iCs/>
        </w:rPr>
        <w:t>Тоді вона уже людина.</w:t>
      </w:r>
    </w:p>
    <w:p w:rsidR="00A66788" w:rsidRDefault="001A7945">
      <w:pPr>
        <w:pStyle w:val="160"/>
        <w:framePr w:w="3618" w:h="8787" w:hRule="exact" w:wrap="none" w:vAnchor="page" w:hAnchor="page" w:x="8326" w:y="7259"/>
        <w:shd w:val="clear" w:color="auto" w:fill="auto"/>
        <w:spacing w:line="240" w:lineRule="exact"/>
        <w:ind w:left="420" w:right="160" w:firstLine="1620"/>
        <w:jc w:val="left"/>
      </w:pPr>
      <w:r>
        <w:rPr>
          <w:rStyle w:val="1695pt0pta"/>
          <w:i/>
          <w:iCs/>
        </w:rPr>
        <w:t xml:space="preserve">Л. </w:t>
      </w:r>
      <w:r>
        <w:rPr>
          <w:rStyle w:val="1695pt0pta"/>
          <w:i/>
          <w:iCs/>
        </w:rPr>
        <w:t>Костенко. Хвала тому, хто людям</w:t>
      </w:r>
    </w:p>
    <w:p w:rsidR="00A66788" w:rsidRDefault="001A7945">
      <w:pPr>
        <w:pStyle w:val="160"/>
        <w:framePr w:w="3618" w:h="8787" w:hRule="exact" w:wrap="none" w:vAnchor="page" w:hAnchor="page" w:x="8326" w:y="7259"/>
        <w:shd w:val="clear" w:color="auto" w:fill="auto"/>
        <w:spacing w:line="240" w:lineRule="exact"/>
        <w:ind w:right="160" w:firstLine="0"/>
      </w:pPr>
      <w:r>
        <w:rPr>
          <w:rStyle w:val="1695pt0pta"/>
          <w:i/>
          <w:iCs/>
        </w:rPr>
        <w:t>у приполі</w:t>
      </w:r>
    </w:p>
    <w:p w:rsidR="00A66788" w:rsidRDefault="001A7945">
      <w:pPr>
        <w:pStyle w:val="160"/>
        <w:framePr w:w="3618" w:h="8787" w:hRule="exact" w:wrap="none" w:vAnchor="page" w:hAnchor="page" w:x="8326" w:y="7259"/>
        <w:shd w:val="clear" w:color="auto" w:fill="auto"/>
        <w:spacing w:line="240" w:lineRule="exact"/>
        <w:ind w:left="160" w:firstLine="260"/>
        <w:jc w:val="both"/>
      </w:pPr>
      <w:r>
        <w:rPr>
          <w:rStyle w:val="1695pt0pta"/>
          <w:i/>
          <w:iCs/>
        </w:rPr>
        <w:t>Несе слова, подібні хлібу й солі,</w:t>
      </w:r>
    </w:p>
    <w:p w:rsidR="00A66788" w:rsidRDefault="001A7945">
      <w:pPr>
        <w:pStyle w:val="160"/>
        <w:framePr w:w="3618" w:h="8787" w:hRule="exact" w:wrap="none" w:vAnchor="page" w:hAnchor="page" w:x="8326" w:y="7259"/>
        <w:shd w:val="clear" w:color="auto" w:fill="auto"/>
        <w:spacing w:line="240" w:lineRule="exact"/>
        <w:ind w:left="160" w:firstLine="260"/>
        <w:jc w:val="both"/>
      </w:pPr>
      <w:r>
        <w:rPr>
          <w:rStyle w:val="1695pt0pta"/>
          <w:i/>
          <w:iCs/>
        </w:rPr>
        <w:t>І співи, гідні слави сіяча.</w:t>
      </w:r>
    </w:p>
    <w:p w:rsidR="00A66788" w:rsidRDefault="001A7945">
      <w:pPr>
        <w:pStyle w:val="160"/>
        <w:framePr w:w="3618" w:h="8787" w:hRule="exact" w:wrap="none" w:vAnchor="page" w:hAnchor="page" w:x="8326" w:y="7259"/>
        <w:shd w:val="clear" w:color="auto" w:fill="auto"/>
        <w:spacing w:after="160" w:line="240" w:lineRule="exact"/>
        <w:ind w:left="160" w:right="160" w:firstLine="1880"/>
        <w:jc w:val="both"/>
      </w:pPr>
      <w:r>
        <w:rPr>
          <w:rStyle w:val="1695pt0pta"/>
          <w:i/>
          <w:iCs/>
        </w:rPr>
        <w:t xml:space="preserve">М. Рильський. Почало здаватись, що за </w:t>
      </w:r>
      <w:r>
        <w:rPr>
          <w:rStyle w:val="1685pt0pt8"/>
          <w:i/>
          <w:iCs/>
        </w:rPr>
        <w:t xml:space="preserve">чорною </w:t>
      </w:r>
      <w:r>
        <w:rPr>
          <w:rStyle w:val="1695pt0pta"/>
          <w:i/>
          <w:iCs/>
        </w:rPr>
        <w:t>смугою хмари то здіймається, то падає... хвиля вогняного моря (М. Коцюбинський).</w:t>
      </w:r>
    </w:p>
    <w:p w:rsidR="00A66788" w:rsidRDefault="001A7945">
      <w:pPr>
        <w:pStyle w:val="1263"/>
        <w:framePr w:w="3618" w:h="8787" w:hRule="exact" w:wrap="none" w:vAnchor="page" w:hAnchor="page" w:x="8326" w:y="7259"/>
        <w:shd w:val="clear" w:color="auto" w:fill="auto"/>
        <w:spacing w:before="0" w:after="45" w:line="190" w:lineRule="exact"/>
        <w:ind w:right="160"/>
        <w:jc w:val="right"/>
      </w:pPr>
      <w:r>
        <w:t xml:space="preserve">Будова складнопідрядного </w:t>
      </w:r>
      <w:r>
        <w:rPr>
          <w:rStyle w:val="1269pt0pt"/>
          <w:b/>
          <w:bCs/>
        </w:rPr>
        <w:t>речення</w:t>
      </w:r>
    </w:p>
    <w:p w:rsidR="00A66788" w:rsidRDefault="001A7945">
      <w:pPr>
        <w:pStyle w:val="41"/>
        <w:framePr w:w="3618" w:h="8787" w:hRule="exact" w:wrap="none" w:vAnchor="page" w:hAnchor="page" w:x="8326" w:y="7259"/>
        <w:shd w:val="clear" w:color="auto" w:fill="auto"/>
        <w:spacing w:before="0" w:line="240" w:lineRule="exact"/>
        <w:ind w:left="160" w:right="160" w:firstLine="0"/>
        <w:jc w:val="both"/>
      </w:pPr>
      <w:r>
        <w:rPr>
          <w:rStyle w:val="10pt0pt4"/>
        </w:rPr>
        <w:t>Складнопідрядне речення складі ється з частин, що виконують рі</w:t>
      </w:r>
      <w:r>
        <w:rPr>
          <w:rStyle w:val="10pt0pt4"/>
          <w:vertAlign w:val="superscript"/>
        </w:rPr>
        <w:t>зН1</w:t>
      </w:r>
    </w:p>
    <w:p w:rsidR="00A66788" w:rsidRDefault="001A7945">
      <w:pPr>
        <w:pStyle w:val="174"/>
        <w:framePr w:wrap="none" w:vAnchor="page" w:hAnchor="page" w:x="4726" w:y="16192"/>
        <w:shd w:val="clear" w:color="auto" w:fill="auto"/>
        <w:spacing w:line="190" w:lineRule="exact"/>
        <w:ind w:left="20"/>
      </w:pPr>
      <w:r>
        <w:rPr>
          <w:rStyle w:val="170pt4"/>
          <w:b/>
          <w:bCs/>
        </w:rPr>
        <w:t>390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19" w:y="7127"/>
        <w:shd w:val="clear" w:color="auto" w:fill="auto"/>
        <w:spacing w:line="180" w:lineRule="exact"/>
        <w:ind w:left="20"/>
      </w:pPr>
      <w:r>
        <w:rPr>
          <w:rStyle w:val="ArialNarrow0pt0"/>
          <w:i/>
          <w:iCs/>
        </w:rPr>
        <w:lastRenderedPageBreak/>
        <w:t xml:space="preserve">Гоаматика: </w:t>
      </w:r>
      <w:r>
        <w:rPr>
          <w:rStyle w:val="ArialNarrow9pt0pt1"/>
          <w:i/>
          <w:iCs/>
        </w:rPr>
        <w:t xml:space="preserve">морфологія, </w:t>
      </w:r>
      <w:r>
        <w:rPr>
          <w:rStyle w:val="ArialNarrow9pt0pt1"/>
          <w:i/>
          <w:iCs/>
          <w:lang w:val="ru-RU"/>
        </w:rPr>
        <w:t>синтаксис</w:t>
      </w:r>
    </w:p>
    <w:p w:rsidR="00A66788" w:rsidRDefault="001A7945">
      <w:pPr>
        <w:pStyle w:val="41"/>
        <w:framePr w:w="3308" w:h="8515" w:hRule="exact" w:wrap="none" w:vAnchor="page" w:hAnchor="page" w:x="4814" w:y="7384"/>
        <w:shd w:val="clear" w:color="auto" w:fill="auto"/>
        <w:spacing w:before="0" w:line="233" w:lineRule="exact"/>
        <w:ind w:left="100" w:right="20" w:firstLine="0"/>
        <w:jc w:val="both"/>
      </w:pPr>
      <w:r>
        <w:rPr>
          <w:rStyle w:val="95pt0pte"/>
        </w:rPr>
        <w:t>.</w:t>
      </w:r>
      <w:r>
        <w:rPr>
          <w:rStyle w:val="10pt0pt4"/>
        </w:rPr>
        <w:t xml:space="preserve"> ункції стосовно одна до одної. Неза</w:t>
      </w:r>
      <w:r>
        <w:rPr>
          <w:rStyle w:val="10pt0pt4"/>
        </w:rPr>
        <w:softHyphen/>
      </w:r>
      <w:r>
        <w:rPr>
          <w:rStyle w:val="85pt0pt1"/>
        </w:rPr>
        <w:t xml:space="preserve">лежну </w:t>
      </w:r>
      <w:r>
        <w:rPr>
          <w:rStyle w:val="10pt0pt4"/>
        </w:rPr>
        <w:t xml:space="preserve">частину речення називають </w:t>
      </w:r>
      <w:r>
        <w:rPr>
          <w:rStyle w:val="10pt1pt0"/>
        </w:rPr>
        <w:t>головною, або головним ре</w:t>
      </w:r>
      <w:r>
        <w:rPr>
          <w:rStyle w:val="10pt1pt0"/>
        </w:rPr>
        <w:softHyphen/>
        <w:t>ченням.</w:t>
      </w:r>
      <w:r>
        <w:rPr>
          <w:rStyle w:val="10pt0pt4"/>
        </w:rPr>
        <w:t xml:space="preserve"> Частину складнопідрядно</w:t>
      </w:r>
      <w:r>
        <w:rPr>
          <w:rStyle w:val="10pt0pt4"/>
        </w:rPr>
        <w:softHyphen/>
        <w:t>го речення, яка підпорядкована го</w:t>
      </w:r>
      <w:r>
        <w:rPr>
          <w:rStyle w:val="10pt0pt4"/>
        </w:rPr>
        <w:softHyphen/>
      </w:r>
      <w:r>
        <w:rPr>
          <w:rStyle w:val="85pt0pt1"/>
        </w:rPr>
        <w:t xml:space="preserve">ловній, </w:t>
      </w:r>
      <w:r>
        <w:rPr>
          <w:rStyle w:val="10pt0pt4"/>
        </w:rPr>
        <w:t xml:space="preserve">пояснює її і залежить від неї, </w:t>
      </w:r>
      <w:r>
        <w:rPr>
          <w:rStyle w:val="85pt0pt1"/>
        </w:rPr>
        <w:t xml:space="preserve">називають </w:t>
      </w:r>
      <w:r>
        <w:rPr>
          <w:rStyle w:val="10pt1pt0"/>
        </w:rPr>
        <w:t>підрядною, або під</w:t>
      </w:r>
      <w:r>
        <w:rPr>
          <w:rStyle w:val="10pt1pt0"/>
        </w:rPr>
        <w:softHyphen/>
        <w:t>рядним реченням.</w:t>
      </w:r>
    </w:p>
    <w:p w:rsidR="00A66788" w:rsidRDefault="001A7945">
      <w:pPr>
        <w:pStyle w:val="41"/>
        <w:framePr w:w="3308" w:h="8515" w:hRule="exact" w:wrap="none" w:vAnchor="page" w:hAnchor="page" w:x="4814" w:y="7384"/>
        <w:shd w:val="clear" w:color="auto" w:fill="auto"/>
        <w:spacing w:before="0" w:line="233" w:lineRule="exact"/>
        <w:ind w:left="100" w:right="20" w:firstLine="100"/>
        <w:jc w:val="both"/>
      </w:pPr>
      <w:r>
        <w:rPr>
          <w:rStyle w:val="10pt0pt4"/>
        </w:rPr>
        <w:t>Від головного речення до підрядно</w:t>
      </w:r>
      <w:r>
        <w:rPr>
          <w:rStyle w:val="10pt0pt4"/>
        </w:rPr>
        <w:softHyphen/>
        <w:t>го (в більшості випадків) можна по</w:t>
      </w:r>
      <w:r>
        <w:rPr>
          <w:rStyle w:val="10pt0pt4"/>
        </w:rPr>
        <w:softHyphen/>
        <w:t>ставити питання:</w:t>
      </w:r>
    </w:p>
    <w:p w:rsidR="00A66788" w:rsidRDefault="001A7945">
      <w:pPr>
        <w:pStyle w:val="160"/>
        <w:framePr w:w="3308" w:h="8515" w:hRule="exact" w:wrap="none" w:vAnchor="page" w:hAnchor="page" w:x="4814" w:y="7384"/>
        <w:shd w:val="clear" w:color="auto" w:fill="auto"/>
        <w:spacing w:line="233" w:lineRule="exact"/>
        <w:ind w:left="200" w:right="20" w:firstLine="0"/>
        <w:jc w:val="both"/>
      </w:pPr>
      <w:r>
        <w:rPr>
          <w:rStyle w:val="1695pt0pta"/>
          <w:i/>
          <w:iCs/>
        </w:rPr>
        <w:t>Ти знаєш</w:t>
      </w:r>
      <w:r>
        <w:rPr>
          <w:rStyle w:val="1610pt0pt3"/>
        </w:rPr>
        <w:t xml:space="preserve"> (що?), </w:t>
      </w:r>
      <w:r>
        <w:rPr>
          <w:rStyle w:val="1695pt0pta"/>
          <w:i/>
          <w:iCs/>
        </w:rPr>
        <w:t xml:space="preserve">що ти </w:t>
      </w:r>
      <w:r>
        <w:rPr>
          <w:rStyle w:val="1695pt0pta"/>
          <w:i/>
          <w:iCs/>
        </w:rPr>
        <w:t>людина? (В. Симоненко).</w:t>
      </w:r>
    </w:p>
    <w:p w:rsidR="00A66788" w:rsidRDefault="001A7945">
      <w:pPr>
        <w:pStyle w:val="160"/>
        <w:framePr w:w="3308" w:h="8515" w:hRule="exact" w:wrap="none" w:vAnchor="page" w:hAnchor="page" w:x="4814" w:y="7384"/>
        <w:shd w:val="clear" w:color="auto" w:fill="auto"/>
        <w:spacing w:line="233" w:lineRule="exact"/>
        <w:ind w:left="200" w:right="20" w:firstLine="0"/>
        <w:jc w:val="both"/>
      </w:pPr>
      <w:r>
        <w:rPr>
          <w:rStyle w:val="1695pt0pta"/>
          <w:i/>
          <w:iCs/>
        </w:rPr>
        <w:t xml:space="preserve">Хоч на щастя життя багате </w:t>
      </w:r>
      <w:r>
        <w:rPr>
          <w:rStyle w:val="1610pt0pt3"/>
        </w:rPr>
        <w:t xml:space="preserve">(незважаючи на що?), </w:t>
      </w:r>
      <w:r>
        <w:rPr>
          <w:rStyle w:val="1695pt0pta"/>
          <w:i/>
          <w:iCs/>
        </w:rPr>
        <w:t>але кожну людину ждуть і печалі, і біль, і втрати (В. Симоненко).</w:t>
      </w:r>
    </w:p>
    <w:p w:rsidR="00A66788" w:rsidRDefault="001A7945">
      <w:pPr>
        <w:pStyle w:val="160"/>
        <w:framePr w:w="3308" w:h="8515" w:hRule="exact" w:wrap="none" w:vAnchor="page" w:hAnchor="page" w:x="4814" w:y="7384"/>
        <w:shd w:val="clear" w:color="auto" w:fill="auto"/>
        <w:spacing w:line="233" w:lineRule="exact"/>
        <w:ind w:left="200" w:right="20" w:firstLine="0"/>
        <w:jc w:val="both"/>
      </w:pPr>
      <w:r>
        <w:rPr>
          <w:rStyle w:val="1695pt0pta"/>
          <w:i/>
          <w:iCs/>
        </w:rPr>
        <w:t>Людина відчуває свою слабкість тоді</w:t>
      </w:r>
      <w:r>
        <w:rPr>
          <w:rStyle w:val="1610pt0pt3"/>
        </w:rPr>
        <w:t xml:space="preserve"> (коли? за якої умови?), </w:t>
      </w:r>
      <w:r>
        <w:rPr>
          <w:rStyle w:val="1695pt0pta"/>
          <w:i/>
          <w:iCs/>
        </w:rPr>
        <w:t>коли її покидають надії (Б. Харчук).</w:t>
      </w:r>
    </w:p>
    <w:p w:rsidR="00A66788" w:rsidRDefault="001A7945">
      <w:pPr>
        <w:pStyle w:val="160"/>
        <w:framePr w:w="3308" w:h="8515" w:hRule="exact" w:wrap="none" w:vAnchor="page" w:hAnchor="page" w:x="4814" w:y="7384"/>
        <w:shd w:val="clear" w:color="auto" w:fill="auto"/>
        <w:spacing w:line="233" w:lineRule="exact"/>
        <w:ind w:left="200" w:right="20" w:firstLine="0"/>
        <w:jc w:val="both"/>
      </w:pPr>
      <w:r>
        <w:rPr>
          <w:rStyle w:val="1695pt0pta"/>
          <w:i/>
          <w:iCs/>
        </w:rPr>
        <w:t>Як сумно тій людині жи</w:t>
      </w:r>
      <w:r>
        <w:rPr>
          <w:rStyle w:val="1695pt0pta"/>
          <w:i/>
          <w:iCs/>
        </w:rPr>
        <w:t xml:space="preserve">ть </w:t>
      </w:r>
      <w:r>
        <w:rPr>
          <w:rStyle w:val="1610pt0pt3"/>
        </w:rPr>
        <w:t xml:space="preserve">(якій?), </w:t>
      </w:r>
      <w:r>
        <w:rPr>
          <w:rStyle w:val="1695pt0pta"/>
          <w:i/>
          <w:iCs/>
        </w:rPr>
        <w:t>яка в житті не знала су</w:t>
      </w:r>
      <w:r>
        <w:rPr>
          <w:rStyle w:val="1695pt0pta"/>
          <w:i/>
          <w:iCs/>
        </w:rPr>
        <w:softHyphen/>
        <w:t>му! (М. Рильський ).</w:t>
      </w:r>
    </w:p>
    <w:p w:rsidR="00A66788" w:rsidRDefault="001A7945">
      <w:pPr>
        <w:pStyle w:val="41"/>
        <w:framePr w:w="3308" w:h="8515" w:hRule="exact" w:wrap="none" w:vAnchor="page" w:hAnchor="page" w:x="4814" w:y="7384"/>
        <w:shd w:val="clear" w:color="auto" w:fill="auto"/>
        <w:spacing w:before="0" w:line="233" w:lineRule="exact"/>
        <w:ind w:left="100" w:right="20" w:firstLine="100"/>
        <w:jc w:val="both"/>
      </w:pPr>
      <w:r>
        <w:rPr>
          <w:rStyle w:val="10pt0pt4"/>
        </w:rPr>
        <w:t>Підрядне речення може пояснюва</w:t>
      </w:r>
      <w:r>
        <w:rPr>
          <w:rStyle w:val="10pt0pt4"/>
        </w:rPr>
        <w:softHyphen/>
        <w:t>ти головне речення в цілому або один з його членів.</w:t>
      </w:r>
    </w:p>
    <w:p w:rsidR="00A66788" w:rsidRDefault="001A7945">
      <w:pPr>
        <w:pStyle w:val="160"/>
        <w:framePr w:w="3308" w:h="8515" w:hRule="exact" w:wrap="none" w:vAnchor="page" w:hAnchor="page" w:x="4814" w:y="7384"/>
        <w:shd w:val="clear" w:color="auto" w:fill="auto"/>
        <w:spacing w:line="233" w:lineRule="exact"/>
        <w:ind w:left="200" w:right="20" w:firstLine="0"/>
        <w:jc w:val="both"/>
      </w:pPr>
      <w:r>
        <w:rPr>
          <w:rStyle w:val="1695pt0pta"/>
          <w:i/>
          <w:iCs/>
        </w:rPr>
        <w:t>Поклін тому, хто вносить чесну злагоду в людські серця, одверті і незлі (А. Малишко).</w:t>
      </w:r>
    </w:p>
    <w:p w:rsidR="00A66788" w:rsidRDefault="001A7945">
      <w:pPr>
        <w:pStyle w:val="160"/>
        <w:framePr w:w="3308" w:h="8515" w:hRule="exact" w:wrap="none" w:vAnchor="page" w:hAnchor="page" w:x="4814" w:y="7384"/>
        <w:shd w:val="clear" w:color="auto" w:fill="auto"/>
        <w:spacing w:line="233" w:lineRule="exact"/>
        <w:ind w:left="200" w:right="20" w:firstLine="0"/>
        <w:jc w:val="both"/>
      </w:pPr>
      <w:r>
        <w:rPr>
          <w:rStyle w:val="1695pt0pta"/>
          <w:i/>
          <w:iCs/>
        </w:rPr>
        <w:t xml:space="preserve">Як не буде птахів, то і серце </w:t>
      </w:r>
      <w:r>
        <w:rPr>
          <w:rStyle w:val="1695pt0pta"/>
          <w:i/>
          <w:iCs/>
        </w:rPr>
        <w:t>люд</w:t>
      </w:r>
      <w:r>
        <w:rPr>
          <w:rStyle w:val="1695pt0pta"/>
          <w:i/>
          <w:iCs/>
        </w:rPr>
        <w:softHyphen/>
        <w:t>ське зачерствіє (М. Стельмах).</w:t>
      </w:r>
    </w:p>
    <w:p w:rsidR="00A66788" w:rsidRDefault="001A7945">
      <w:pPr>
        <w:pStyle w:val="41"/>
        <w:framePr w:w="3308" w:h="8515" w:hRule="exact" w:wrap="none" w:vAnchor="page" w:hAnchor="page" w:x="4814" w:y="7384"/>
        <w:shd w:val="clear" w:color="auto" w:fill="auto"/>
        <w:spacing w:before="0" w:line="233" w:lineRule="exact"/>
        <w:ind w:left="100" w:right="20" w:firstLine="100"/>
        <w:jc w:val="both"/>
      </w:pPr>
      <w:r>
        <w:rPr>
          <w:rStyle w:val="95pt0pte"/>
        </w:rPr>
        <w:t>У</w:t>
      </w:r>
      <w:r>
        <w:rPr>
          <w:rStyle w:val="10pt0pt4"/>
        </w:rPr>
        <w:t xml:space="preserve"> першому реченні підрядна час</w:t>
      </w:r>
      <w:r>
        <w:rPr>
          <w:rStyle w:val="10pt0pt4"/>
        </w:rPr>
        <w:softHyphen/>
        <w:t xml:space="preserve">тина стоїть після головної, відповідає на питання </w:t>
      </w:r>
      <w:r>
        <w:rPr>
          <w:rStyle w:val="95pt0pte"/>
        </w:rPr>
        <w:t>кому?,</w:t>
      </w:r>
      <w:r>
        <w:rPr>
          <w:rStyle w:val="10pt0pt4"/>
        </w:rPr>
        <w:t xml:space="preserve"> пояснює в го</w:t>
      </w:r>
      <w:r>
        <w:rPr>
          <w:rStyle w:val="10pt0pt4"/>
        </w:rPr>
        <w:softHyphen/>
        <w:t>ловній додаток, виражений займен</w:t>
      </w:r>
      <w:r>
        <w:rPr>
          <w:rStyle w:val="10pt0pt4"/>
        </w:rPr>
        <w:softHyphen/>
        <w:t xml:space="preserve">ником </w:t>
      </w:r>
      <w:r>
        <w:rPr>
          <w:rStyle w:val="95pt0pte"/>
        </w:rPr>
        <w:t>тому.</w:t>
      </w:r>
      <w:r>
        <w:rPr>
          <w:rStyle w:val="10pt0pt4"/>
        </w:rPr>
        <w:t xml:space="preserve"> У другому — підрядна</w:t>
      </w:r>
    </w:p>
    <w:p w:rsidR="00A66788" w:rsidRDefault="001A7945">
      <w:pPr>
        <w:pStyle w:val="41"/>
        <w:framePr w:w="3338" w:h="8430" w:hRule="exact" w:wrap="none" w:vAnchor="page" w:hAnchor="page" w:x="8488" w:y="7420"/>
        <w:shd w:val="clear" w:color="auto" w:fill="auto"/>
        <w:spacing w:before="0" w:line="229" w:lineRule="exact"/>
        <w:ind w:left="140" w:right="120" w:firstLine="0"/>
        <w:jc w:val="both"/>
      </w:pPr>
      <w:r>
        <w:rPr>
          <w:rStyle w:val="10pt0pt4"/>
        </w:rPr>
        <w:t>частина вказує на умову дії головної частини, відповід</w:t>
      </w:r>
      <w:r>
        <w:rPr>
          <w:rStyle w:val="10pt0pt4"/>
        </w:rPr>
        <w:t xml:space="preserve">ає на питання </w:t>
      </w:r>
      <w:r>
        <w:rPr>
          <w:rStyle w:val="95pt0pte"/>
        </w:rPr>
        <w:t>коли? за якої умови?</w:t>
      </w:r>
      <w:r>
        <w:rPr>
          <w:rStyle w:val="10pt0pt4"/>
        </w:rPr>
        <w:t xml:space="preserve"> і пояснює головне ре</w:t>
      </w:r>
      <w:r>
        <w:rPr>
          <w:rStyle w:val="10pt0pt4"/>
        </w:rPr>
        <w:softHyphen/>
        <w:t>чення в цілому.</w:t>
      </w:r>
    </w:p>
    <w:p w:rsidR="00A66788" w:rsidRDefault="001A7945">
      <w:pPr>
        <w:pStyle w:val="41"/>
        <w:framePr w:w="3338" w:h="8430" w:hRule="exact" w:wrap="none" w:vAnchor="page" w:hAnchor="page" w:x="8488" w:y="7420"/>
        <w:shd w:val="clear" w:color="auto" w:fill="auto"/>
        <w:spacing w:before="0" w:line="229" w:lineRule="exact"/>
        <w:ind w:left="140" w:right="120" w:firstLine="0"/>
        <w:jc w:val="both"/>
      </w:pPr>
      <w:r>
        <w:rPr>
          <w:rStyle w:val="10pt0pt4"/>
        </w:rPr>
        <w:t>Місце підрядного речення У побудові складнопідрядного ре</w:t>
      </w:r>
      <w:r>
        <w:rPr>
          <w:rStyle w:val="10pt0pt4"/>
        </w:rPr>
        <w:softHyphen/>
        <w:t>чення важливу роль відіграє розміщен</w:t>
      </w:r>
      <w:r>
        <w:rPr>
          <w:rStyle w:val="10pt0pt4"/>
        </w:rPr>
        <w:softHyphen/>
        <w:t>ня його частин. Підрядна частина мо</w:t>
      </w:r>
      <w:r>
        <w:rPr>
          <w:rStyle w:val="10pt0pt4"/>
        </w:rPr>
        <w:softHyphen/>
        <w:t>же стояти перед головною, у її середи</w:t>
      </w:r>
      <w:r>
        <w:rPr>
          <w:rStyle w:val="10pt0pt4"/>
        </w:rPr>
        <w:softHyphen/>
        <w:t>ні або після неї</w:t>
      </w:r>
      <w:r>
        <w:rPr>
          <w:rStyle w:val="10pt0pt4"/>
        </w:rPr>
        <w:t xml:space="preserve">. В усіх випадках вона відділяється від головної комами. Розглянемо це на прикладах речень. </w:t>
      </w:r>
      <w:r>
        <w:rPr>
          <w:rStyle w:val="10pt1pt0"/>
        </w:rPr>
        <w:t>Умовні графічні позначення:</w:t>
      </w:r>
    </w:p>
    <w:p w:rsidR="00A66788" w:rsidRDefault="001A7945">
      <w:pPr>
        <w:pStyle w:val="41"/>
        <w:framePr w:w="3338" w:h="8430" w:hRule="exact" w:wrap="none" w:vAnchor="page" w:hAnchor="page" w:x="8488" w:y="7420"/>
        <w:shd w:val="clear" w:color="auto" w:fill="auto"/>
        <w:spacing w:before="0" w:line="229" w:lineRule="exact"/>
        <w:ind w:left="140" w:firstLine="0"/>
        <w:jc w:val="both"/>
      </w:pPr>
      <w:r>
        <w:rPr>
          <w:rStyle w:val="10pt0pt4"/>
        </w:rPr>
        <w:t>[ ] — головне речення,</w:t>
      </w:r>
    </w:p>
    <w:p w:rsidR="00A66788" w:rsidRDefault="001A7945">
      <w:pPr>
        <w:pStyle w:val="41"/>
        <w:framePr w:w="3338" w:h="8430" w:hRule="exact" w:wrap="none" w:vAnchor="page" w:hAnchor="page" w:x="8488" w:y="7420"/>
        <w:shd w:val="clear" w:color="auto" w:fill="auto"/>
        <w:spacing w:before="0" w:line="229" w:lineRule="exact"/>
        <w:ind w:left="140" w:firstLine="0"/>
        <w:jc w:val="both"/>
      </w:pPr>
      <w:r>
        <w:rPr>
          <w:rStyle w:val="10pt0pt4"/>
        </w:rPr>
        <w:t>( ) — підрядне речення.</w:t>
      </w:r>
    </w:p>
    <w:p w:rsidR="00A66788" w:rsidRDefault="001A7945">
      <w:pPr>
        <w:pStyle w:val="41"/>
        <w:framePr w:w="3338" w:h="8430" w:hRule="exact" w:wrap="none" w:vAnchor="page" w:hAnchor="page" w:x="8488" w:y="7420"/>
        <w:numPr>
          <w:ilvl w:val="0"/>
          <w:numId w:val="279"/>
        </w:numPr>
        <w:shd w:val="clear" w:color="auto" w:fill="auto"/>
        <w:tabs>
          <w:tab w:val="left" w:pos="321"/>
        </w:tabs>
        <w:spacing w:before="0" w:line="236" w:lineRule="exact"/>
        <w:ind w:left="140" w:right="120" w:firstLine="0"/>
        <w:jc w:val="both"/>
      </w:pPr>
      <w:r>
        <w:rPr>
          <w:rStyle w:val="10pt0pt4"/>
        </w:rPr>
        <w:t>Підрядне речення стоїть після го</w:t>
      </w:r>
      <w:r>
        <w:rPr>
          <w:rStyle w:val="10pt0pt4"/>
        </w:rPr>
        <w:softHyphen/>
        <w:t xml:space="preserve">ловного </w:t>
      </w:r>
      <w:r>
        <w:rPr>
          <w:rStyle w:val="10pt1pt0"/>
        </w:rPr>
        <w:t>(постпозиція):</w:t>
      </w:r>
    </w:p>
    <w:p w:rsidR="00A66788" w:rsidRDefault="001A7945">
      <w:pPr>
        <w:pStyle w:val="160"/>
        <w:framePr w:w="3338" w:h="8430" w:hRule="exact" w:wrap="none" w:vAnchor="page" w:hAnchor="page" w:x="8488" w:y="7420"/>
        <w:shd w:val="clear" w:color="auto" w:fill="auto"/>
        <w:spacing w:line="233" w:lineRule="exact"/>
        <w:ind w:left="460" w:firstLine="0"/>
        <w:jc w:val="left"/>
      </w:pPr>
      <w:r>
        <w:rPr>
          <w:rStyle w:val="1695pt0pta"/>
          <w:i/>
          <w:iCs/>
        </w:rPr>
        <w:t>Люблю людей землі моєї,</w:t>
      </w:r>
    </w:p>
    <w:p w:rsidR="00A66788" w:rsidRDefault="001A7945">
      <w:pPr>
        <w:pStyle w:val="160"/>
        <w:framePr w:w="3338" w:h="8430" w:hRule="exact" w:wrap="none" w:vAnchor="page" w:hAnchor="page" w:x="8488" w:y="7420"/>
        <w:shd w:val="clear" w:color="auto" w:fill="auto"/>
        <w:spacing w:line="233" w:lineRule="exact"/>
        <w:ind w:left="460" w:firstLine="0"/>
        <w:jc w:val="left"/>
      </w:pPr>
      <w:r>
        <w:rPr>
          <w:rStyle w:val="1695pt1pt"/>
          <w:i/>
          <w:iCs/>
        </w:rPr>
        <w:t>Бойя</w:t>
      </w:r>
      <w:r>
        <w:rPr>
          <w:rStyle w:val="1695pt0pta"/>
          <w:i/>
          <w:iCs/>
        </w:rPr>
        <w:t xml:space="preserve"> землі своєї син.</w:t>
      </w:r>
    </w:p>
    <w:p w:rsidR="00A66788" w:rsidRDefault="001A7945">
      <w:pPr>
        <w:pStyle w:val="160"/>
        <w:framePr w:w="3338" w:h="8430" w:hRule="exact" w:wrap="none" w:vAnchor="page" w:hAnchor="page" w:x="8488" w:y="7420"/>
        <w:shd w:val="clear" w:color="auto" w:fill="auto"/>
        <w:spacing w:line="233" w:lineRule="exact"/>
        <w:ind w:left="1900" w:firstLine="0"/>
        <w:jc w:val="left"/>
      </w:pPr>
      <w:r>
        <w:rPr>
          <w:rStyle w:val="1695pt0pta"/>
          <w:i/>
          <w:iCs/>
        </w:rPr>
        <w:t>В. Сосюра.</w:t>
      </w:r>
    </w:p>
    <w:p w:rsidR="00A66788" w:rsidRDefault="001A7945">
      <w:pPr>
        <w:pStyle w:val="41"/>
        <w:framePr w:w="3338" w:h="8430" w:hRule="exact" w:wrap="none" w:vAnchor="page" w:hAnchor="page" w:x="8488" w:y="7420"/>
        <w:shd w:val="clear" w:color="auto" w:fill="auto"/>
        <w:spacing w:before="0" w:after="116" w:line="270" w:lineRule="exact"/>
        <w:ind w:left="460" w:right="1800" w:hanging="320"/>
      </w:pPr>
      <w:r>
        <w:rPr>
          <w:rStyle w:val="10pt0pt4"/>
        </w:rPr>
        <w:t xml:space="preserve">Схема речення: </w:t>
      </w:r>
      <w:r>
        <w:rPr>
          <w:rStyle w:val="85pt0ptd"/>
        </w:rPr>
        <w:t>ч</w:t>
      </w:r>
      <w:r>
        <w:rPr>
          <w:rStyle w:val="85pt0pte"/>
        </w:rPr>
        <w:t>ому</w:t>
      </w:r>
      <w:r>
        <w:rPr>
          <w:rStyle w:val="85pt0ptd"/>
        </w:rPr>
        <w:t>?</w:t>
      </w:r>
    </w:p>
    <w:p w:rsidR="00A66788" w:rsidRDefault="001A7945">
      <w:pPr>
        <w:pStyle w:val="41"/>
        <w:framePr w:w="3338" w:h="8430" w:hRule="exact" w:wrap="none" w:vAnchor="page" w:hAnchor="page" w:x="8488" w:y="7420"/>
        <w:shd w:val="clear" w:color="auto" w:fill="auto"/>
        <w:spacing w:before="0" w:after="84" w:line="200" w:lineRule="exact"/>
        <w:ind w:left="140" w:firstLine="0"/>
        <w:jc w:val="both"/>
      </w:pPr>
      <w:bookmarkStart w:id="347" w:name="bookmark347"/>
      <w:r>
        <w:rPr>
          <w:rStyle w:val="10pt0pt4"/>
        </w:rPr>
        <w:t>[ = ],*&gt;(- = )</w:t>
      </w:r>
      <w:bookmarkEnd w:id="347"/>
    </w:p>
    <w:p w:rsidR="00A66788" w:rsidRDefault="001A7945">
      <w:pPr>
        <w:pStyle w:val="41"/>
        <w:framePr w:w="3338" w:h="8430" w:hRule="exact" w:wrap="none" w:vAnchor="page" w:hAnchor="page" w:x="8488" w:y="7420"/>
        <w:numPr>
          <w:ilvl w:val="0"/>
          <w:numId w:val="279"/>
        </w:numPr>
        <w:shd w:val="clear" w:color="auto" w:fill="auto"/>
        <w:tabs>
          <w:tab w:val="left" w:pos="332"/>
        </w:tabs>
        <w:spacing w:before="0" w:line="236" w:lineRule="exact"/>
        <w:ind w:left="140" w:right="120" w:firstLine="0"/>
        <w:jc w:val="both"/>
      </w:pPr>
      <w:r>
        <w:rPr>
          <w:rStyle w:val="10pt0pt4"/>
        </w:rPr>
        <w:t>Підрядне речення стоїть перед го</w:t>
      </w:r>
      <w:r>
        <w:rPr>
          <w:rStyle w:val="10pt0pt4"/>
        </w:rPr>
        <w:softHyphen/>
        <w:t xml:space="preserve">ловним </w:t>
      </w:r>
      <w:r>
        <w:rPr>
          <w:rStyle w:val="10pt1pt0"/>
        </w:rPr>
        <w:t>(препозиція):</w:t>
      </w:r>
    </w:p>
    <w:p w:rsidR="00A66788" w:rsidRDefault="001A7945">
      <w:pPr>
        <w:pStyle w:val="160"/>
        <w:framePr w:w="3338" w:h="8430" w:hRule="exact" w:wrap="none" w:vAnchor="page" w:hAnchor="page" w:x="8488" w:y="7420"/>
        <w:shd w:val="clear" w:color="auto" w:fill="auto"/>
        <w:spacing w:after="112" w:line="255" w:lineRule="exact"/>
        <w:ind w:left="140" w:right="120" w:firstLine="0"/>
        <w:jc w:val="left"/>
      </w:pPr>
      <w:r>
        <w:rPr>
          <w:rStyle w:val="1695pt0pta"/>
          <w:i/>
          <w:iCs/>
        </w:rPr>
        <w:t xml:space="preserve">Щоб пізнати людину, потрібно її полюбити (Фейєрбах). </w:t>
      </w:r>
      <w:r>
        <w:rPr>
          <w:rStyle w:val="1685pt0pt8"/>
          <w:i/>
          <w:iCs/>
        </w:rPr>
        <w:t>навіщо?</w:t>
      </w:r>
    </w:p>
    <w:p w:rsidR="00A66788" w:rsidRDefault="001A7945">
      <w:pPr>
        <w:pStyle w:val="1551"/>
        <w:framePr w:w="3338" w:h="8430" w:hRule="exact" w:wrap="none" w:vAnchor="page" w:hAnchor="page" w:x="8488" w:y="7420"/>
        <w:shd w:val="clear" w:color="auto" w:fill="auto"/>
        <w:spacing w:before="0" w:after="85" w:line="190" w:lineRule="exact"/>
        <w:ind w:left="140"/>
      </w:pPr>
      <w:bookmarkStart w:id="348" w:name="bookmark348"/>
      <w:r>
        <w:t>Щобі^и^}</w:t>
      </w:r>
      <w:bookmarkEnd w:id="348"/>
    </w:p>
    <w:p w:rsidR="00A66788" w:rsidRDefault="001A7945">
      <w:pPr>
        <w:pStyle w:val="41"/>
        <w:framePr w:w="3338" w:h="8430" w:hRule="exact" w:wrap="none" w:vAnchor="page" w:hAnchor="page" w:x="8488" w:y="7420"/>
        <w:numPr>
          <w:ilvl w:val="0"/>
          <w:numId w:val="279"/>
        </w:numPr>
        <w:shd w:val="clear" w:color="auto" w:fill="auto"/>
        <w:tabs>
          <w:tab w:val="left" w:pos="336"/>
        </w:tabs>
        <w:spacing w:before="0" w:line="251" w:lineRule="exact"/>
        <w:ind w:left="140" w:right="120" w:firstLine="0"/>
      </w:pPr>
      <w:r>
        <w:rPr>
          <w:rStyle w:val="10pt0pt4"/>
        </w:rPr>
        <w:t xml:space="preserve">Підрядне речення стоїть у середині головного (і н т е р п о з и ц і я): </w:t>
      </w:r>
      <w:r>
        <w:rPr>
          <w:rStyle w:val="95pt0pte"/>
        </w:rPr>
        <w:t>Люди, які накидаються на все, які розмінюють свої почуття направо</w:t>
      </w:r>
    </w:p>
    <w:p w:rsidR="00A66788" w:rsidRDefault="001A7945">
      <w:pPr>
        <w:pStyle w:val="174"/>
        <w:framePr w:w="3393" w:h="223" w:hRule="exact" w:wrap="none" w:vAnchor="page" w:hAnchor="page" w:x="8462" w:y="16136"/>
        <w:shd w:val="clear" w:color="auto" w:fill="auto"/>
        <w:spacing w:line="190" w:lineRule="exact"/>
        <w:ind w:right="20"/>
        <w:jc w:val="right"/>
      </w:pPr>
      <w:r>
        <w:rPr>
          <w:rStyle w:val="170pt4"/>
          <w:b/>
          <w:bCs/>
        </w:rPr>
        <w:t>391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21" w:y="6992"/>
        <w:shd w:val="clear" w:color="auto" w:fill="auto"/>
        <w:spacing w:line="160" w:lineRule="exact"/>
        <w:ind w:left="20"/>
      </w:pPr>
      <w:r>
        <w:rPr>
          <w:rStyle w:val="210pt0"/>
          <w:b/>
          <w:bCs/>
          <w:i/>
          <w:iCs/>
        </w:rPr>
        <w:lastRenderedPageBreak/>
        <w:t>УКРАЇНСЬКА МОВА</w:t>
      </w:r>
    </w:p>
    <w:p w:rsidR="00A66788" w:rsidRDefault="001A7945">
      <w:pPr>
        <w:pStyle w:val="160"/>
        <w:framePr w:w="3133" w:h="528" w:hRule="exact" w:wrap="none" w:vAnchor="page" w:hAnchor="page" w:x="5012" w:y="7270"/>
        <w:shd w:val="clear" w:color="auto" w:fill="auto"/>
        <w:spacing w:line="237" w:lineRule="exact"/>
        <w:ind w:left="100" w:right="100" w:firstLine="0"/>
        <w:jc w:val="both"/>
      </w:pPr>
      <w:r>
        <w:rPr>
          <w:rStyle w:val="1695pt0pta"/>
          <w:i/>
          <w:iCs/>
        </w:rPr>
        <w:t>й наліво, по-моєму, мусять відчу</w:t>
      </w:r>
      <w:r>
        <w:rPr>
          <w:rStyle w:val="1695pt0pta"/>
          <w:i/>
          <w:iCs/>
        </w:rPr>
        <w:softHyphen/>
        <w:t>ти себе злидарями (О. Гончар).</w:t>
      </w:r>
    </w:p>
    <w:p w:rsidR="00A66788" w:rsidRDefault="001A7945">
      <w:pPr>
        <w:framePr w:wrap="none" w:vAnchor="page" w:hAnchor="page" w:x="5237" w:y="7833"/>
        <w:rPr>
          <w:sz w:val="0"/>
          <w:szCs w:val="0"/>
        </w:rPr>
      </w:pPr>
      <w:r>
        <w:fldChar w:fldCharType="begin"/>
      </w:r>
      <w:r>
        <w:instrText xml:space="preserve"> </w:instrText>
      </w:r>
      <w:r>
        <w:instrText>INCLUDEPICTURE  "C:\\Users\\ocherik\\AppData\\Local\\Temp\\FineReader11\\media\\image26.jpeg" \* MERGEFORMATINET</w:instrText>
      </w:r>
      <w:r>
        <w:instrText xml:space="preserve"> </w:instrText>
      </w:r>
      <w:r>
        <w:fldChar w:fldCharType="separate"/>
      </w:r>
      <w:r>
        <w:pict>
          <v:shape id="_x0000_i1044" type="#_x0000_t75" style="width:71.25pt;height:15.75pt">
            <v:imagedata r:id="rId48" r:href="rId49"/>
          </v:shape>
        </w:pict>
      </w:r>
      <w:r>
        <w:fldChar w:fldCharType="end"/>
      </w:r>
    </w:p>
    <w:p w:rsidR="00A66788" w:rsidRDefault="001A7945">
      <w:pPr>
        <w:pStyle w:val="5d"/>
        <w:framePr w:w="3526" w:h="274" w:hRule="exact" w:wrap="none" w:vAnchor="page" w:hAnchor="page" w:x="4618" w:y="8131"/>
        <w:shd w:val="clear" w:color="auto" w:fill="auto"/>
        <w:spacing w:line="250" w:lineRule="exact"/>
      </w:pPr>
      <w:r>
        <w:t xml:space="preserve">[ - , </w:t>
      </w:r>
      <w:r>
        <w:rPr>
          <w:rStyle w:val="5ArialNarrow85pt0pt"/>
        </w:rPr>
        <w:t>(Ші</w:t>
      </w:r>
      <w:r>
        <w:t xml:space="preserve"> =), (</w:t>
      </w:r>
      <w:r>
        <w:rPr>
          <w:rStyle w:val="5ArialNarrow85pt0pt"/>
        </w:rPr>
        <w:t>&amp;КІ</w:t>
      </w:r>
      <w:r>
        <w:t xml:space="preserve"> =), =]</w:t>
      </w:r>
      <w:r>
        <w:rPr>
          <w:rStyle w:val="54pt0pt"/>
        </w:rPr>
        <w:t>.</w:t>
      </w:r>
    </w:p>
    <w:p w:rsidR="00A66788" w:rsidRDefault="001A7945">
      <w:pPr>
        <w:pStyle w:val="120"/>
        <w:framePr w:w="3483" w:h="7392" w:hRule="exact" w:wrap="none" w:vAnchor="page" w:hAnchor="page" w:x="4642" w:y="8527"/>
        <w:shd w:val="clear" w:color="auto" w:fill="auto"/>
        <w:spacing w:before="0" w:after="102" w:line="226" w:lineRule="exact"/>
        <w:ind w:left="60" w:right="40" w:firstLine="240"/>
        <w:jc w:val="both"/>
      </w:pPr>
      <w:r>
        <w:rPr>
          <w:rStyle w:val="120pt"/>
        </w:rPr>
        <w:t>Примітка. У складнопідрядному реченні буває не одна, а кілька підрядних частин, які можуть залежати від головно</w:t>
      </w:r>
      <w:r>
        <w:rPr>
          <w:rStyle w:val="120pt"/>
        </w:rPr>
        <w:t>го речення або ж одна від одної.</w:t>
      </w:r>
    </w:p>
    <w:p w:rsidR="00A66788" w:rsidRDefault="001A7945">
      <w:pPr>
        <w:pStyle w:val="1263"/>
        <w:framePr w:w="3483" w:h="7392" w:hRule="exact" w:wrap="none" w:vAnchor="page" w:hAnchor="page" w:x="4642" w:y="8527"/>
        <w:shd w:val="clear" w:color="auto" w:fill="auto"/>
        <w:spacing w:before="0" w:line="249" w:lineRule="exact"/>
        <w:ind w:left="300" w:right="560"/>
      </w:pPr>
      <w:r>
        <w:t>Засоби зв’язку між головною і підрядною частиною</w:t>
      </w:r>
    </w:p>
    <w:p w:rsidR="00A66788" w:rsidRDefault="001A7945">
      <w:pPr>
        <w:pStyle w:val="41"/>
        <w:framePr w:w="3483" w:h="7392" w:hRule="exact" w:wrap="none" w:vAnchor="page" w:hAnchor="page" w:x="4642" w:y="8527"/>
        <w:numPr>
          <w:ilvl w:val="0"/>
          <w:numId w:val="280"/>
        </w:numPr>
        <w:shd w:val="clear" w:color="auto" w:fill="auto"/>
        <w:tabs>
          <w:tab w:val="left" w:pos="262"/>
        </w:tabs>
        <w:spacing w:before="0" w:line="237" w:lineRule="exact"/>
        <w:ind w:left="300" w:right="40" w:hanging="240"/>
        <w:jc w:val="both"/>
      </w:pPr>
      <w:r>
        <w:rPr>
          <w:rStyle w:val="10pt0pt4"/>
        </w:rPr>
        <w:t>Підрядні сполучники є основним засобом поєднання підрядної час</w:t>
      </w:r>
      <w:r>
        <w:rPr>
          <w:rStyle w:val="10pt0pt4"/>
        </w:rPr>
        <w:softHyphen/>
        <w:t>тини з головною. За будовою, як ві</w:t>
      </w:r>
      <w:r>
        <w:rPr>
          <w:rStyle w:val="10pt0pt4"/>
        </w:rPr>
        <w:softHyphen/>
        <w:t xml:space="preserve">домо, вони поділяються на п р о с т і </w:t>
      </w:r>
      <w:r>
        <w:rPr>
          <w:rStyle w:val="95pt0pte"/>
        </w:rPr>
        <w:t>(що, як, бо, хоч, мов, наче, коли</w:t>
      </w:r>
      <w:r>
        <w:rPr>
          <w:rStyle w:val="10pt0pt4"/>
        </w:rPr>
        <w:t xml:space="preserve"> та ін.) і </w:t>
      </w:r>
      <w:r>
        <w:rPr>
          <w:rStyle w:val="10pt1pt0"/>
        </w:rPr>
        <w:t>складені</w:t>
      </w:r>
      <w:r>
        <w:rPr>
          <w:rStyle w:val="10pt0pt4"/>
        </w:rPr>
        <w:t xml:space="preserve"> </w:t>
      </w:r>
      <w:r>
        <w:rPr>
          <w:rStyle w:val="95pt0pte"/>
        </w:rPr>
        <w:t>(тому що, через те що, так що, дарма що, для того щоб, незважаючи на те що</w:t>
      </w:r>
      <w:r>
        <w:rPr>
          <w:rStyle w:val="10pt0pt4"/>
        </w:rPr>
        <w:t xml:space="preserve"> та ін.).</w:t>
      </w:r>
    </w:p>
    <w:p w:rsidR="00A66788" w:rsidRDefault="001A7945">
      <w:pPr>
        <w:pStyle w:val="41"/>
        <w:framePr w:w="3483" w:h="7392" w:hRule="exact" w:wrap="none" w:vAnchor="page" w:hAnchor="page" w:x="4642" w:y="8527"/>
        <w:numPr>
          <w:ilvl w:val="0"/>
          <w:numId w:val="280"/>
        </w:numPr>
        <w:shd w:val="clear" w:color="auto" w:fill="auto"/>
        <w:tabs>
          <w:tab w:val="left" w:pos="266"/>
        </w:tabs>
        <w:spacing w:before="0" w:line="237" w:lineRule="exact"/>
        <w:ind w:left="300" w:right="40" w:hanging="240"/>
        <w:jc w:val="both"/>
      </w:pPr>
      <w:r>
        <w:rPr>
          <w:rStyle w:val="10pt0pt4"/>
        </w:rPr>
        <w:t>Сполучні слова. У ролі сполучних слів виступають:</w:t>
      </w:r>
    </w:p>
    <w:p w:rsidR="00A66788" w:rsidRDefault="001A7945">
      <w:pPr>
        <w:pStyle w:val="41"/>
        <w:framePr w:w="3483" w:h="7392" w:hRule="exact" w:wrap="none" w:vAnchor="page" w:hAnchor="page" w:x="4642" w:y="8527"/>
        <w:numPr>
          <w:ilvl w:val="0"/>
          <w:numId w:val="262"/>
        </w:numPr>
        <w:shd w:val="clear" w:color="auto" w:fill="auto"/>
        <w:tabs>
          <w:tab w:val="left" w:pos="510"/>
        </w:tabs>
        <w:spacing w:before="0" w:line="226" w:lineRule="exact"/>
        <w:ind w:left="480" w:right="40" w:hanging="180"/>
        <w:jc w:val="both"/>
      </w:pPr>
      <w:r>
        <w:rPr>
          <w:rStyle w:val="10pt0pt4"/>
        </w:rPr>
        <w:t xml:space="preserve">відносні займенники: </w:t>
      </w:r>
      <w:r>
        <w:rPr>
          <w:rStyle w:val="95pt0pte"/>
        </w:rPr>
        <w:t xml:space="preserve">хто, що, який, чий, котрий, скільки </w:t>
      </w:r>
      <w:r>
        <w:rPr>
          <w:rStyle w:val="10pt0pt4"/>
        </w:rPr>
        <w:t>(у всіх відмінках);</w:t>
      </w:r>
    </w:p>
    <w:p w:rsidR="00A66788" w:rsidRDefault="001A7945">
      <w:pPr>
        <w:pStyle w:val="160"/>
        <w:framePr w:w="3483" w:h="7392" w:hRule="exact" w:wrap="none" w:vAnchor="page" w:hAnchor="page" w:x="4642" w:y="8527"/>
        <w:numPr>
          <w:ilvl w:val="0"/>
          <w:numId w:val="262"/>
        </w:numPr>
        <w:shd w:val="clear" w:color="auto" w:fill="auto"/>
        <w:tabs>
          <w:tab w:val="left" w:pos="518"/>
        </w:tabs>
        <w:spacing w:line="226" w:lineRule="exact"/>
        <w:ind w:left="480" w:right="40" w:hanging="180"/>
        <w:jc w:val="both"/>
      </w:pPr>
      <w:r>
        <w:rPr>
          <w:rStyle w:val="1610pt0pt3"/>
        </w:rPr>
        <w:t xml:space="preserve">прислівники: </w:t>
      </w:r>
      <w:r>
        <w:rPr>
          <w:rStyle w:val="1695pt0pta"/>
          <w:i/>
          <w:iCs/>
        </w:rPr>
        <w:t xml:space="preserve">де, коли, </w:t>
      </w:r>
      <w:r>
        <w:rPr>
          <w:rStyle w:val="1695pt0pta"/>
          <w:i/>
          <w:iCs/>
        </w:rPr>
        <w:t>куди, звід</w:t>
      </w:r>
      <w:r>
        <w:rPr>
          <w:rStyle w:val="1695pt0pta"/>
          <w:i/>
          <w:iCs/>
        </w:rPr>
        <w:softHyphen/>
        <w:t>ки, поки, як</w:t>
      </w:r>
      <w:r>
        <w:rPr>
          <w:rStyle w:val="1610pt0pt3"/>
        </w:rPr>
        <w:t xml:space="preserve"> та ін.</w:t>
      </w:r>
    </w:p>
    <w:p w:rsidR="00A66788" w:rsidRDefault="001A7945">
      <w:pPr>
        <w:pStyle w:val="41"/>
        <w:framePr w:w="3483" w:h="7392" w:hRule="exact" w:wrap="none" w:vAnchor="page" w:hAnchor="page" w:x="4642" w:y="8527"/>
        <w:shd w:val="clear" w:color="auto" w:fill="auto"/>
        <w:spacing w:before="0" w:line="241" w:lineRule="exact"/>
        <w:ind w:left="60" w:right="40" w:firstLine="240"/>
        <w:jc w:val="both"/>
      </w:pPr>
      <w:r>
        <w:rPr>
          <w:rStyle w:val="10pt0pt4"/>
        </w:rPr>
        <w:t>Займенники й прислівники є са</w:t>
      </w:r>
      <w:r>
        <w:rPr>
          <w:rStyle w:val="10pt0pt4"/>
        </w:rPr>
        <w:softHyphen/>
        <w:t>мостійними повнозначними словами, тому вони не лише з’єднують підряд</w:t>
      </w:r>
      <w:r>
        <w:rPr>
          <w:rStyle w:val="10pt0pt4"/>
        </w:rPr>
        <w:softHyphen/>
        <w:t>не речення з головним, а й виступа</w:t>
      </w:r>
      <w:r>
        <w:rPr>
          <w:rStyle w:val="10pt0pt4"/>
        </w:rPr>
        <w:softHyphen/>
        <w:t>ють членами підрядного речення.</w:t>
      </w:r>
    </w:p>
    <w:p w:rsidR="00A66788" w:rsidRDefault="001A7945">
      <w:pPr>
        <w:pStyle w:val="211"/>
        <w:framePr w:w="3483" w:h="7392" w:hRule="exact" w:wrap="none" w:vAnchor="page" w:hAnchor="page" w:x="4642" w:y="8527"/>
        <w:shd w:val="clear" w:color="auto" w:fill="auto"/>
        <w:spacing w:before="0" w:line="210" w:lineRule="exact"/>
        <w:ind w:right="40"/>
      </w:pPr>
      <w:r>
        <w:rPr>
          <w:rStyle w:val="21ArialNarrow9pt0pt"/>
          <w:b/>
          <w:bCs/>
        </w:rPr>
        <w:t>УВАГА!</w:t>
      </w:r>
    </w:p>
    <w:p w:rsidR="00A66788" w:rsidRDefault="001A7945">
      <w:pPr>
        <w:pStyle w:val="591"/>
        <w:framePr w:w="3483" w:h="7392" w:hRule="exact" w:wrap="none" w:vAnchor="page" w:hAnchor="page" w:x="4642" w:y="8527"/>
        <w:shd w:val="clear" w:color="auto" w:fill="auto"/>
        <w:spacing w:line="210" w:lineRule="exact"/>
        <w:ind w:left="60" w:right="40"/>
      </w:pPr>
      <w:r>
        <w:rPr>
          <w:rStyle w:val="59ArialNarrow75pt0pt"/>
        </w:rPr>
        <w:t>Зверніть увагу на те, що під час креслення схем скла</w:t>
      </w:r>
      <w:r>
        <w:rPr>
          <w:rStyle w:val="59ArialNarrow75pt0pt"/>
        </w:rPr>
        <w:t>днопідрядних речень сполучники підряд</w:t>
      </w:r>
      <w:r>
        <w:rPr>
          <w:rStyle w:val="59ArialNarrow75pt0pt"/>
        </w:rPr>
        <w:softHyphen/>
        <w:t>ності розміщуємо між дужками (їхня службова</w:t>
      </w:r>
    </w:p>
    <w:p w:rsidR="00A66788" w:rsidRDefault="001A7945">
      <w:pPr>
        <w:pStyle w:val="591"/>
        <w:framePr w:w="3522" w:h="4437" w:hRule="exact" w:wrap="none" w:vAnchor="page" w:hAnchor="page" w:x="8522" w:y="7276"/>
        <w:shd w:val="clear" w:color="auto" w:fill="auto"/>
        <w:spacing w:after="32" w:line="195" w:lineRule="exact"/>
        <w:ind w:left="60" w:right="40"/>
      </w:pPr>
      <w:r>
        <w:rPr>
          <w:rStyle w:val="59ArialNarrow75pt0pt"/>
        </w:rPr>
        <w:t xml:space="preserve">роль), а сполучні слова — </w:t>
      </w:r>
      <w:r>
        <w:rPr>
          <w:rStyle w:val="59ArialNarrow75pt0pt0"/>
        </w:rPr>
        <w:t xml:space="preserve">у </w:t>
      </w:r>
      <w:r>
        <w:rPr>
          <w:rStyle w:val="59ArialNarrow75pt0pt"/>
        </w:rPr>
        <w:t xml:space="preserve">круглих </w:t>
      </w:r>
      <w:r>
        <w:rPr>
          <w:rStyle w:val="59ArialNarrow75pt0pt0"/>
        </w:rPr>
        <w:t xml:space="preserve">дужках </w:t>
      </w:r>
      <w:r>
        <w:rPr>
          <w:rStyle w:val="59ArialNarrow75pt0pt1"/>
        </w:rPr>
        <w:t>члени підрядних частин.</w:t>
      </w:r>
    </w:p>
    <w:p w:rsidR="00A66788" w:rsidRDefault="001A7945">
      <w:pPr>
        <w:pStyle w:val="41"/>
        <w:framePr w:w="3522" w:h="4437" w:hRule="exact" w:wrap="none" w:vAnchor="page" w:hAnchor="page" w:x="8522" w:y="7276"/>
        <w:shd w:val="clear" w:color="auto" w:fill="auto"/>
        <w:spacing w:before="0" w:line="230" w:lineRule="exact"/>
        <w:ind w:left="140" w:right="100" w:firstLine="0"/>
        <w:jc w:val="both"/>
      </w:pPr>
      <w:r>
        <w:rPr>
          <w:rStyle w:val="10pt0pt4"/>
        </w:rPr>
        <w:t xml:space="preserve">Щоб розрізнити сполучники </w:t>
      </w:r>
      <w:r>
        <w:rPr>
          <w:rStyle w:val="7pt0pta"/>
        </w:rPr>
        <w:t xml:space="preserve">І СП()! </w:t>
      </w:r>
      <w:r>
        <w:rPr>
          <w:rStyle w:val="10pt0pt4"/>
        </w:rPr>
        <w:t>лучні слова, треба пам’ятати такі спо</w:t>
      </w:r>
      <w:r>
        <w:rPr>
          <w:rStyle w:val="10pt0pt4"/>
        </w:rPr>
        <w:softHyphen/>
        <w:t>соби розпізнавання:</w:t>
      </w:r>
    </w:p>
    <w:p w:rsidR="00A66788" w:rsidRDefault="001A7945">
      <w:pPr>
        <w:pStyle w:val="41"/>
        <w:framePr w:w="3522" w:h="4437" w:hRule="exact" w:wrap="none" w:vAnchor="page" w:hAnchor="page" w:x="8522" w:y="7276"/>
        <w:shd w:val="clear" w:color="auto" w:fill="auto"/>
        <w:spacing w:before="0" w:line="230" w:lineRule="exact"/>
        <w:ind w:left="140" w:firstLine="0"/>
        <w:jc w:val="both"/>
      </w:pPr>
      <w:r>
        <w:rPr>
          <w:rStyle w:val="10pt0pt4"/>
        </w:rPr>
        <w:t>Сполучне слово.</w:t>
      </w:r>
    </w:p>
    <w:p w:rsidR="00A66788" w:rsidRDefault="001A7945">
      <w:pPr>
        <w:pStyle w:val="41"/>
        <w:framePr w:w="3522" w:h="4437" w:hRule="exact" w:wrap="none" w:vAnchor="page" w:hAnchor="page" w:x="8522" w:y="7276"/>
        <w:numPr>
          <w:ilvl w:val="0"/>
          <w:numId w:val="262"/>
        </w:numPr>
        <w:shd w:val="clear" w:color="auto" w:fill="auto"/>
        <w:tabs>
          <w:tab w:val="left" w:pos="346"/>
        </w:tabs>
        <w:spacing w:before="0" w:line="269" w:lineRule="exact"/>
        <w:ind w:left="140" w:firstLine="0"/>
        <w:jc w:val="both"/>
      </w:pPr>
      <w:r>
        <w:rPr>
          <w:rStyle w:val="10pt0pt4"/>
        </w:rPr>
        <w:t>є членом підрядного речення;</w:t>
      </w:r>
    </w:p>
    <w:p w:rsidR="00A66788" w:rsidRDefault="001A7945">
      <w:pPr>
        <w:pStyle w:val="41"/>
        <w:framePr w:w="3522" w:h="4437" w:hRule="exact" w:wrap="none" w:vAnchor="page" w:hAnchor="page" w:x="8522" w:y="7276"/>
        <w:numPr>
          <w:ilvl w:val="0"/>
          <w:numId w:val="262"/>
        </w:numPr>
        <w:shd w:val="clear" w:color="auto" w:fill="auto"/>
        <w:tabs>
          <w:tab w:val="left" w:pos="338"/>
        </w:tabs>
        <w:spacing w:before="0" w:line="269" w:lineRule="exact"/>
        <w:ind w:left="140" w:firstLine="0"/>
        <w:jc w:val="both"/>
      </w:pPr>
      <w:r>
        <w:rPr>
          <w:rStyle w:val="10pt0pt4"/>
        </w:rPr>
        <w:t>до нього можна поставити питання-</w:t>
      </w:r>
    </w:p>
    <w:p w:rsidR="00A66788" w:rsidRDefault="001A7945">
      <w:pPr>
        <w:pStyle w:val="41"/>
        <w:framePr w:w="3522" w:h="4437" w:hRule="exact" w:wrap="none" w:vAnchor="page" w:hAnchor="page" w:x="8522" w:y="7276"/>
        <w:numPr>
          <w:ilvl w:val="0"/>
          <w:numId w:val="262"/>
        </w:numPr>
        <w:shd w:val="clear" w:color="auto" w:fill="auto"/>
        <w:tabs>
          <w:tab w:val="left" w:pos="346"/>
        </w:tabs>
        <w:spacing w:before="0" w:line="269" w:lineRule="exact"/>
        <w:ind w:left="140" w:firstLine="0"/>
        <w:jc w:val="both"/>
      </w:pPr>
      <w:r>
        <w:rPr>
          <w:rStyle w:val="10pt0pt4"/>
        </w:rPr>
        <w:t>на нього падає логічний наголос-</w:t>
      </w:r>
    </w:p>
    <w:p w:rsidR="00A66788" w:rsidRDefault="001A7945">
      <w:pPr>
        <w:pStyle w:val="41"/>
        <w:framePr w:w="3522" w:h="4437" w:hRule="exact" w:wrap="none" w:vAnchor="page" w:hAnchor="page" w:x="8522" w:y="7276"/>
        <w:numPr>
          <w:ilvl w:val="0"/>
          <w:numId w:val="262"/>
        </w:numPr>
        <w:shd w:val="clear" w:color="auto" w:fill="auto"/>
        <w:tabs>
          <w:tab w:val="left" w:pos="350"/>
        </w:tabs>
        <w:spacing w:before="0" w:line="230" w:lineRule="exact"/>
        <w:ind w:left="140" w:right="100" w:firstLine="0"/>
        <w:jc w:val="both"/>
      </w:pPr>
      <w:r>
        <w:rPr>
          <w:rStyle w:val="10pt0pt4"/>
        </w:rPr>
        <w:t>його не можна опустити, тому що речення втрачає зміст;</w:t>
      </w:r>
    </w:p>
    <w:p w:rsidR="00A66788" w:rsidRDefault="001A7945">
      <w:pPr>
        <w:pStyle w:val="41"/>
        <w:framePr w:w="3522" w:h="4437" w:hRule="exact" w:wrap="none" w:vAnchor="page" w:hAnchor="page" w:x="8522" w:y="7276"/>
        <w:numPr>
          <w:ilvl w:val="0"/>
          <w:numId w:val="262"/>
        </w:numPr>
        <w:shd w:val="clear" w:color="auto" w:fill="auto"/>
        <w:tabs>
          <w:tab w:val="left" w:pos="350"/>
        </w:tabs>
        <w:spacing w:before="0" w:line="237" w:lineRule="exact"/>
        <w:ind w:left="140" w:right="100" w:firstLine="0"/>
        <w:jc w:val="both"/>
      </w:pPr>
      <w:r>
        <w:rPr>
          <w:rStyle w:val="10pt0pt4"/>
        </w:rPr>
        <w:t>його, як правило, можна замінити іншим сполучним словом або ін</w:t>
      </w:r>
      <w:r>
        <w:rPr>
          <w:rStyle w:val="10pt0pt4"/>
        </w:rPr>
        <w:softHyphen/>
        <w:t>шою самостійною частиною мови:</w:t>
      </w:r>
    </w:p>
    <w:p w:rsidR="00A66788" w:rsidRDefault="001A7945">
      <w:pPr>
        <w:pStyle w:val="160"/>
        <w:framePr w:w="3522" w:h="4437" w:hRule="exact" w:wrap="none" w:vAnchor="page" w:hAnchor="page" w:x="8522" w:y="7276"/>
        <w:shd w:val="clear" w:color="auto" w:fill="auto"/>
        <w:spacing w:line="237" w:lineRule="exact"/>
        <w:ind w:left="400" w:right="100" w:firstLine="0"/>
        <w:jc w:val="both"/>
      </w:pPr>
      <w:r>
        <w:rPr>
          <w:rStyle w:val="1610pt0pt3"/>
        </w:rPr>
        <w:t xml:space="preserve">У </w:t>
      </w:r>
      <w:r>
        <w:rPr>
          <w:rStyle w:val="1695pt0pta"/>
          <w:i/>
          <w:iCs/>
        </w:rPr>
        <w:t xml:space="preserve">слові </w:t>
      </w:r>
      <w:r>
        <w:rPr>
          <w:rStyle w:val="1695pt0pta"/>
          <w:i/>
          <w:iCs/>
        </w:rPr>
        <w:t>рідному велика сила є, Що розбива граніт і золото кує.</w:t>
      </w:r>
    </w:p>
    <w:p w:rsidR="00A66788" w:rsidRDefault="001A7945">
      <w:pPr>
        <w:pStyle w:val="160"/>
        <w:framePr w:w="3522" w:h="4437" w:hRule="exact" w:wrap="none" w:vAnchor="page" w:hAnchor="page" w:x="8522" w:y="7276"/>
        <w:shd w:val="clear" w:color="auto" w:fill="auto"/>
        <w:spacing w:line="237" w:lineRule="exact"/>
        <w:ind w:right="100" w:firstLine="0"/>
      </w:pPr>
      <w:r>
        <w:rPr>
          <w:rStyle w:val="1695pt0pta"/>
          <w:i/>
          <w:iCs/>
        </w:rPr>
        <w:t>М. Рильський.</w:t>
      </w:r>
    </w:p>
    <w:p w:rsidR="00A66788" w:rsidRDefault="001A7945">
      <w:pPr>
        <w:pStyle w:val="951"/>
        <w:framePr w:w="3522" w:h="4437" w:hRule="exact" w:wrap="none" w:vAnchor="page" w:hAnchor="page" w:x="8522" w:y="7276"/>
        <w:shd w:val="clear" w:color="auto" w:fill="auto"/>
        <w:spacing w:line="237" w:lineRule="exact"/>
        <w:ind w:left="760"/>
        <w:jc w:val="left"/>
      </w:pPr>
      <w:r>
        <w:rPr>
          <w:rStyle w:val="9585pt0pt"/>
          <w:i/>
          <w:iCs/>
        </w:rPr>
        <w:t>яка?</w:t>
      </w:r>
    </w:p>
    <w:p w:rsidR="00A66788" w:rsidRDefault="001A7945">
      <w:pPr>
        <w:pStyle w:val="41"/>
        <w:framePr w:w="3522" w:h="4159" w:hRule="exact" w:wrap="none" w:vAnchor="page" w:hAnchor="page" w:x="8522" w:y="11818"/>
        <w:shd w:val="clear" w:color="auto" w:fill="auto"/>
        <w:spacing w:before="0" w:line="200" w:lineRule="exact"/>
        <w:ind w:left="140" w:firstLine="0"/>
        <w:jc w:val="both"/>
      </w:pPr>
      <w:r>
        <w:rPr>
          <w:rStyle w:val="10pt0pt4"/>
        </w:rPr>
        <w:t xml:space="preserve">[- = ], </w:t>
      </w:r>
      <w:r>
        <w:rPr>
          <w:rStyle w:val="95pt0pte"/>
        </w:rPr>
        <w:t>(що_= і</w:t>
      </w:r>
      <w:r>
        <w:rPr>
          <w:rStyle w:val="10pt0pt4"/>
        </w:rPr>
        <w:t xml:space="preserve"> =) .</w:t>
      </w:r>
    </w:p>
    <w:p w:rsidR="00A66788" w:rsidRDefault="001A7945">
      <w:pPr>
        <w:pStyle w:val="160"/>
        <w:framePr w:w="3522" w:h="4159" w:hRule="exact" w:wrap="none" w:vAnchor="page" w:hAnchor="page" w:x="8522" w:y="11818"/>
        <w:shd w:val="clear" w:color="auto" w:fill="auto"/>
        <w:spacing w:after="270" w:line="237" w:lineRule="exact"/>
        <w:ind w:left="140" w:right="100" w:firstLine="0"/>
        <w:jc w:val="both"/>
      </w:pPr>
      <w:r>
        <w:rPr>
          <w:rStyle w:val="1695pt0pta"/>
          <w:i/>
          <w:iCs/>
        </w:rPr>
        <w:t>Благословенна та ясна година, ко</w:t>
      </w:r>
      <w:r>
        <w:rPr>
          <w:rStyle w:val="1695pt0pta"/>
          <w:i/>
          <w:iCs/>
        </w:rPr>
        <w:softHyphen/>
        <w:t>ли дитя читає «Кобзаря» (Д. Пав- личко ).</w:t>
      </w:r>
    </w:p>
    <w:p w:rsidR="00A66788" w:rsidRDefault="001A7945">
      <w:pPr>
        <w:pStyle w:val="41"/>
        <w:framePr w:w="3522" w:h="4159" w:hRule="exact" w:wrap="none" w:vAnchor="page" w:hAnchor="page" w:x="8522" w:y="11818"/>
        <w:shd w:val="clear" w:color="auto" w:fill="auto"/>
        <w:spacing w:before="0" w:after="156" w:line="200" w:lineRule="exact"/>
        <w:ind w:left="140" w:firstLine="0"/>
        <w:jc w:val="both"/>
      </w:pPr>
      <w:r>
        <w:rPr>
          <w:rStyle w:val="10pt0pt4"/>
        </w:rPr>
        <w:t xml:space="preserve">[= -], </w:t>
      </w:r>
      <w:r>
        <w:rPr>
          <w:rStyle w:val="95pt0pte"/>
        </w:rPr>
        <w:t>(коли -</w:t>
      </w:r>
      <w:r>
        <w:rPr>
          <w:rStyle w:val="10pt0pt4"/>
        </w:rPr>
        <w:t xml:space="preserve"> =)</w:t>
      </w:r>
    </w:p>
    <w:p w:rsidR="00A66788" w:rsidRDefault="001A7945">
      <w:pPr>
        <w:pStyle w:val="41"/>
        <w:framePr w:w="3522" w:h="4159" w:hRule="exact" w:wrap="none" w:vAnchor="page" w:hAnchor="page" w:x="8522" w:y="11818"/>
        <w:shd w:val="clear" w:color="auto" w:fill="auto"/>
        <w:spacing w:before="0" w:line="245" w:lineRule="exact"/>
        <w:ind w:left="140" w:firstLine="0"/>
        <w:jc w:val="both"/>
      </w:pPr>
      <w:r>
        <w:rPr>
          <w:rStyle w:val="10pt0pt4"/>
        </w:rPr>
        <w:t>Сполучник:</w:t>
      </w:r>
    </w:p>
    <w:p w:rsidR="00A66788" w:rsidRDefault="001A7945">
      <w:pPr>
        <w:pStyle w:val="41"/>
        <w:framePr w:w="3522" w:h="4159" w:hRule="exact" w:wrap="none" w:vAnchor="page" w:hAnchor="page" w:x="8522" w:y="11818"/>
        <w:shd w:val="clear" w:color="auto" w:fill="auto"/>
        <w:spacing w:before="0" w:line="245" w:lineRule="exact"/>
        <w:ind w:left="140" w:right="100" w:firstLine="0"/>
        <w:jc w:val="both"/>
      </w:pPr>
      <w:r>
        <w:rPr>
          <w:rStyle w:val="10pt0pt4"/>
        </w:rPr>
        <w:t>не виступає членом речення, а ли</w:t>
      </w:r>
      <w:r>
        <w:rPr>
          <w:rStyle w:val="10pt0pt4"/>
        </w:rPr>
        <w:softHyphen/>
        <w:t xml:space="preserve">ше виконує службову </w:t>
      </w:r>
      <w:r>
        <w:rPr>
          <w:rStyle w:val="10pt0pt4"/>
        </w:rPr>
        <w:t>функцію; до нього не можна поставити питання;</w:t>
      </w:r>
    </w:p>
    <w:p w:rsidR="00A66788" w:rsidRDefault="001A7945">
      <w:pPr>
        <w:pStyle w:val="41"/>
        <w:framePr w:w="3522" w:h="4159" w:hRule="exact" w:wrap="none" w:vAnchor="page" w:hAnchor="page" w:x="8522" w:y="11818"/>
        <w:shd w:val="clear" w:color="auto" w:fill="auto"/>
        <w:spacing w:before="0" w:line="245" w:lineRule="exact"/>
        <w:ind w:left="140" w:right="100" w:firstLine="0"/>
      </w:pPr>
      <w:r>
        <w:rPr>
          <w:rStyle w:val="10pt0pt4"/>
        </w:rPr>
        <w:t xml:space="preserve">на нього не падає логічний наголос; його можна опустити, при цьому смисл речення зберігається; його можна замінити лише </w:t>
      </w:r>
      <w:r>
        <w:rPr>
          <w:rStyle w:val="85pt0pt1"/>
        </w:rPr>
        <w:t>сполуч</w:t>
      </w:r>
      <w:r>
        <w:rPr>
          <w:rStyle w:val="85pt0pt1"/>
        </w:rPr>
        <w:softHyphen/>
      </w:r>
      <w:r>
        <w:rPr>
          <w:rStyle w:val="10pt0pt4"/>
        </w:rPr>
        <w:t>ником: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062" w:y="6957"/>
        <w:shd w:val="clear" w:color="auto" w:fill="auto"/>
        <w:spacing w:line="180" w:lineRule="exact"/>
        <w:ind w:left="20"/>
      </w:pPr>
      <w:r>
        <w:rPr>
          <w:rStyle w:val="109pt0pt"/>
          <w:i/>
          <w:iCs/>
        </w:rPr>
        <w:lastRenderedPageBreak/>
        <w:t xml:space="preserve">Граматика: </w:t>
      </w:r>
      <w:r>
        <w:rPr>
          <w:rStyle w:val="108pt0pt2"/>
          <w:i/>
          <w:iCs/>
        </w:rPr>
        <w:t>морфологія, синтаксис</w:t>
      </w:r>
    </w:p>
    <w:p w:rsidR="00A66788" w:rsidRDefault="001A7945">
      <w:pPr>
        <w:pStyle w:val="991"/>
        <w:framePr w:w="3604" w:h="9183" w:hRule="exact" w:wrap="none" w:vAnchor="page" w:hAnchor="page" w:x="4586" w:y="7197"/>
        <w:shd w:val="clear" w:color="auto" w:fill="auto"/>
        <w:spacing w:line="245" w:lineRule="exact"/>
        <w:ind w:left="120" w:right="80"/>
      </w:pPr>
      <w:r>
        <w:rPr>
          <w:rStyle w:val="990pt"/>
          <w:b/>
          <w:bCs/>
          <w:i/>
          <w:iCs/>
          <w:lang w:val="ru-RU"/>
        </w:rPr>
        <w:t xml:space="preserve">Дибонь, </w:t>
      </w:r>
      <w:r>
        <w:rPr>
          <w:rStyle w:val="990pt"/>
          <w:b/>
          <w:bCs/>
          <w:i/>
          <w:iCs/>
        </w:rPr>
        <w:t xml:space="preserve">запізно зрозумів я , </w:t>
      </w:r>
      <w:r>
        <w:rPr>
          <w:rStyle w:val="9995pt0pt"/>
          <w:i/>
          <w:iCs/>
        </w:rPr>
        <w:t xml:space="preserve">що </w:t>
      </w:r>
      <w:r>
        <w:rPr>
          <w:rStyle w:val="990pt"/>
          <w:b/>
          <w:bCs/>
          <w:i/>
          <w:iCs/>
        </w:rPr>
        <w:t xml:space="preserve">сло- </w:t>
      </w:r>
      <w:r>
        <w:rPr>
          <w:rStyle w:val="990pt"/>
          <w:b/>
          <w:bCs/>
          <w:i/>
          <w:iCs/>
          <w:vertAlign w:val="subscript"/>
        </w:rPr>
        <w:t>в0</w:t>
      </w:r>
      <w:r>
        <w:rPr>
          <w:rStyle w:val="990pt"/>
          <w:b/>
          <w:bCs/>
          <w:i/>
          <w:iCs/>
        </w:rPr>
        <w:t xml:space="preserve"> треба берегти (</w:t>
      </w:r>
      <w:r>
        <w:rPr>
          <w:rStyle w:val="990pt"/>
          <w:b/>
          <w:bCs/>
          <w:i/>
          <w:iCs/>
          <w:lang w:val="ru-RU"/>
        </w:rPr>
        <w:t>Л. Дмитерко</w:t>
      </w:r>
      <w:r>
        <w:rPr>
          <w:rStyle w:val="990pt"/>
          <w:b/>
          <w:bCs/>
          <w:i/>
          <w:iCs/>
        </w:rPr>
        <w:t xml:space="preserve">). </w:t>
      </w:r>
      <w:r>
        <w:rPr>
          <w:rStyle w:val="999pt1pt"/>
          <w:b/>
          <w:bCs/>
        </w:rPr>
        <w:t>[*-],</w:t>
      </w:r>
      <w:r>
        <w:rPr>
          <w:rStyle w:val="999pt0pt0"/>
          <w:b/>
          <w:bCs/>
        </w:rPr>
        <w:t xml:space="preserve"> и*о( = ).</w:t>
      </w:r>
    </w:p>
    <w:p w:rsidR="00A66788" w:rsidRDefault="001A7945">
      <w:pPr>
        <w:pStyle w:val="160"/>
        <w:framePr w:w="3604" w:h="9183" w:hRule="exact" w:wrap="none" w:vAnchor="page" w:hAnchor="page" w:x="4586" w:y="7197"/>
        <w:shd w:val="clear" w:color="auto" w:fill="auto"/>
        <w:spacing w:line="265" w:lineRule="exact"/>
        <w:ind w:left="120" w:right="80" w:firstLine="0"/>
        <w:jc w:val="both"/>
      </w:pPr>
      <w:r>
        <w:rPr>
          <w:rStyle w:val="1695pt0pta"/>
          <w:i/>
          <w:iCs/>
        </w:rPr>
        <w:t>Кола слова на порох стерті, спові</w:t>
      </w:r>
      <w:r>
        <w:rPr>
          <w:rStyle w:val="1695pt0pta"/>
          <w:i/>
          <w:iCs/>
        </w:rPr>
        <w:softHyphen/>
        <w:t>датись зорям зайво (Б.-І.Антонич). Коли</w:t>
      </w:r>
      <w:r>
        <w:rPr>
          <w:rStyle w:val="1610pt0pt3"/>
        </w:rPr>
        <w:t xml:space="preserve"> (- = ),[ = ].</w:t>
      </w:r>
    </w:p>
    <w:p w:rsidR="00A66788" w:rsidRDefault="001A7945">
      <w:pPr>
        <w:pStyle w:val="41"/>
        <w:framePr w:w="3604" w:h="9183" w:hRule="exact" w:wrap="none" w:vAnchor="page" w:hAnchor="page" w:x="4586" w:y="7197"/>
        <w:shd w:val="clear" w:color="auto" w:fill="auto"/>
        <w:spacing w:before="0" w:line="265" w:lineRule="exact"/>
        <w:ind w:left="120" w:right="80" w:firstLine="0"/>
        <w:jc w:val="both"/>
      </w:pPr>
      <w:r>
        <w:rPr>
          <w:rStyle w:val="10pt0pt4"/>
        </w:rPr>
        <w:t>Практичні прийоми розрізнення омонімічних сполучників і сполуч</w:t>
      </w:r>
      <w:r>
        <w:rPr>
          <w:rStyle w:val="10pt0pt4"/>
        </w:rPr>
        <w:softHyphen/>
        <w:t>них слів</w:t>
      </w:r>
    </w:p>
    <w:p w:rsidR="00A66788" w:rsidRDefault="001A7945">
      <w:pPr>
        <w:pStyle w:val="41"/>
        <w:framePr w:w="3604" w:h="9183" w:hRule="exact" w:wrap="none" w:vAnchor="page" w:hAnchor="page" w:x="4586" w:y="7197"/>
        <w:shd w:val="clear" w:color="auto" w:fill="auto"/>
        <w:spacing w:before="0" w:line="249" w:lineRule="exact"/>
        <w:ind w:left="120" w:right="80" w:firstLine="0"/>
        <w:jc w:val="both"/>
      </w:pPr>
      <w:r>
        <w:rPr>
          <w:rStyle w:val="10pt0pt4"/>
        </w:rPr>
        <w:t xml:space="preserve">Лише три слова </w:t>
      </w:r>
      <w:r>
        <w:rPr>
          <w:rStyle w:val="95pt0pte"/>
        </w:rPr>
        <w:t>«що», «коли»</w:t>
      </w:r>
      <w:r>
        <w:rPr>
          <w:rStyle w:val="10pt0pt4"/>
        </w:rPr>
        <w:t xml:space="preserve"> </w:t>
      </w:r>
      <w:r>
        <w:rPr>
          <w:rStyle w:val="0pt7"/>
          <w:b/>
          <w:bCs/>
        </w:rPr>
        <w:t xml:space="preserve">і </w:t>
      </w:r>
      <w:r>
        <w:rPr>
          <w:rStyle w:val="95pt0pte"/>
        </w:rPr>
        <w:t xml:space="preserve">«як» </w:t>
      </w:r>
      <w:r>
        <w:rPr>
          <w:rStyle w:val="10pt0pt4"/>
        </w:rPr>
        <w:t xml:space="preserve">можуть бути </w:t>
      </w:r>
      <w:r>
        <w:rPr>
          <w:rStyle w:val="0pt7"/>
          <w:b/>
          <w:bCs/>
        </w:rPr>
        <w:t xml:space="preserve">і </w:t>
      </w:r>
      <w:r>
        <w:rPr>
          <w:rStyle w:val="10pt0pt4"/>
        </w:rPr>
        <w:t xml:space="preserve">сполучниками, </w:t>
      </w:r>
      <w:r>
        <w:rPr>
          <w:rStyle w:val="0pt7"/>
          <w:b/>
          <w:bCs/>
        </w:rPr>
        <w:t xml:space="preserve">і </w:t>
      </w:r>
      <w:r>
        <w:rPr>
          <w:rStyle w:val="10pt0pt4"/>
        </w:rPr>
        <w:t>сполуч</w:t>
      </w:r>
      <w:r>
        <w:rPr>
          <w:rStyle w:val="10pt0pt4"/>
        </w:rPr>
        <w:softHyphen/>
        <w:t>ними словами.</w:t>
      </w:r>
    </w:p>
    <w:p w:rsidR="00A66788" w:rsidRDefault="001A7945">
      <w:pPr>
        <w:pStyle w:val="160"/>
        <w:framePr w:w="3604" w:h="9183" w:hRule="exact" w:wrap="none" w:vAnchor="page" w:hAnchor="page" w:x="4586" w:y="7197"/>
        <w:shd w:val="clear" w:color="auto" w:fill="auto"/>
        <w:spacing w:line="249" w:lineRule="exact"/>
        <w:ind w:firstLine="0"/>
        <w:jc w:val="center"/>
      </w:pPr>
      <w:r>
        <w:rPr>
          <w:rStyle w:val="1695pt0ptc"/>
          <w:i/>
          <w:iCs/>
        </w:rPr>
        <w:t>Що:</w:t>
      </w:r>
    </w:p>
    <w:p w:rsidR="00A66788" w:rsidRDefault="001A7945">
      <w:pPr>
        <w:pStyle w:val="431"/>
        <w:framePr w:w="3604" w:h="9183" w:hRule="exact" w:wrap="none" w:vAnchor="page" w:hAnchor="page" w:x="4586" w:y="7197"/>
        <w:shd w:val="clear" w:color="auto" w:fill="auto"/>
        <w:spacing w:before="0" w:line="249" w:lineRule="exact"/>
        <w:ind w:left="120" w:right="80"/>
        <w:jc w:val="both"/>
      </w:pPr>
      <w:r>
        <w:rPr>
          <w:rStyle w:val="4385pt0pt1"/>
          <w:b/>
          <w:bCs/>
        </w:rPr>
        <w:t>,</w:t>
      </w:r>
      <w:r>
        <w:rPr>
          <w:rStyle w:val="430pt4"/>
          <w:b/>
          <w:bCs/>
        </w:rPr>
        <w:t xml:space="preserve"> коли </w:t>
      </w:r>
      <w:r>
        <w:rPr>
          <w:rStyle w:val="4395pt0pt"/>
        </w:rPr>
        <w:t>що</w:t>
      </w:r>
      <w:r>
        <w:rPr>
          <w:rStyle w:val="4310pt0"/>
        </w:rPr>
        <w:t xml:space="preserve"> </w:t>
      </w:r>
      <w:r>
        <w:rPr>
          <w:rStyle w:val="430pt4"/>
          <w:b/>
          <w:bCs/>
        </w:rPr>
        <w:t>можна замінити відносни</w:t>
      </w:r>
      <w:r>
        <w:rPr>
          <w:rStyle w:val="430pt4"/>
          <w:b/>
          <w:bCs/>
        </w:rPr>
        <w:softHyphen/>
        <w:t xml:space="preserve">ми займенниками </w:t>
      </w:r>
      <w:r>
        <w:rPr>
          <w:rStyle w:val="4395pt0pt"/>
        </w:rPr>
        <w:t>який, котрий</w:t>
      </w:r>
      <w:r>
        <w:rPr>
          <w:rStyle w:val="4310pt0"/>
        </w:rPr>
        <w:t xml:space="preserve"> — </w:t>
      </w:r>
      <w:r>
        <w:rPr>
          <w:rStyle w:val="430pt4"/>
          <w:b/>
          <w:bCs/>
        </w:rPr>
        <w:t>то це сполучне слово:</w:t>
      </w:r>
    </w:p>
    <w:p w:rsidR="00A66788" w:rsidRDefault="001A7945">
      <w:pPr>
        <w:pStyle w:val="160"/>
        <w:framePr w:w="3604" w:h="9183" w:hRule="exact" w:wrap="none" w:vAnchor="page" w:hAnchor="page" w:x="4586" w:y="7197"/>
        <w:shd w:val="clear" w:color="auto" w:fill="auto"/>
        <w:spacing w:line="249" w:lineRule="exact"/>
        <w:ind w:left="380" w:firstLine="0"/>
        <w:jc w:val="left"/>
      </w:pPr>
      <w:r>
        <w:rPr>
          <w:rStyle w:val="1695pt0pta"/>
          <w:i/>
          <w:iCs/>
        </w:rPr>
        <w:t>Я честь віддам титану</w:t>
      </w:r>
    </w:p>
    <w:p w:rsidR="00A66788" w:rsidRDefault="001A7945">
      <w:pPr>
        <w:pStyle w:val="160"/>
        <w:framePr w:w="3604" w:h="9183" w:hRule="exact" w:wrap="none" w:vAnchor="page" w:hAnchor="page" w:x="4586" w:y="7197"/>
        <w:shd w:val="clear" w:color="auto" w:fill="auto"/>
        <w:spacing w:line="249" w:lineRule="exact"/>
        <w:ind w:left="380" w:right="80" w:firstLine="2100"/>
        <w:jc w:val="both"/>
      </w:pPr>
      <w:r>
        <w:rPr>
          <w:rStyle w:val="1695pt0pta"/>
          <w:i/>
          <w:iCs/>
          <w:lang w:val="ru-RU"/>
        </w:rPr>
        <w:t xml:space="preserve">Прометею, </w:t>
      </w:r>
      <w:r>
        <w:rPr>
          <w:rStyle w:val="1695pt0pta"/>
          <w:i/>
          <w:iCs/>
        </w:rPr>
        <w:t xml:space="preserve">Що не творив людей своїх рабами </w:t>
      </w:r>
      <w:r>
        <w:rPr>
          <w:rStyle w:val="160pt2"/>
          <w:b/>
          <w:bCs/>
        </w:rPr>
        <w:t xml:space="preserve">(який </w:t>
      </w:r>
      <w:r>
        <w:rPr>
          <w:rStyle w:val="1695pt0pta"/>
          <w:i/>
          <w:iCs/>
        </w:rPr>
        <w:t>не творив...).</w:t>
      </w:r>
    </w:p>
    <w:p w:rsidR="00A66788" w:rsidRDefault="001A7945">
      <w:pPr>
        <w:pStyle w:val="160"/>
        <w:framePr w:w="3604" w:h="9183" w:hRule="exact" w:wrap="none" w:vAnchor="page" w:hAnchor="page" w:x="4586" w:y="7197"/>
        <w:shd w:val="clear" w:color="auto" w:fill="auto"/>
        <w:spacing w:line="249" w:lineRule="exact"/>
        <w:ind w:right="80" w:firstLine="0"/>
      </w:pPr>
      <w:r>
        <w:rPr>
          <w:rStyle w:val="1695pt0pta"/>
          <w:i/>
          <w:iCs/>
        </w:rPr>
        <w:t xml:space="preserve">Леся </w:t>
      </w:r>
      <w:r>
        <w:rPr>
          <w:rStyle w:val="1695pt0pta"/>
          <w:i/>
          <w:iCs/>
        </w:rPr>
        <w:t>Українка.</w:t>
      </w:r>
    </w:p>
    <w:p w:rsidR="00A66788" w:rsidRDefault="001A7945">
      <w:pPr>
        <w:pStyle w:val="431"/>
        <w:framePr w:w="3604" w:h="9183" w:hRule="exact" w:wrap="none" w:vAnchor="page" w:hAnchor="page" w:x="4586" w:y="7197"/>
        <w:numPr>
          <w:ilvl w:val="0"/>
          <w:numId w:val="262"/>
        </w:numPr>
        <w:shd w:val="clear" w:color="auto" w:fill="auto"/>
        <w:tabs>
          <w:tab w:val="left" w:pos="291"/>
        </w:tabs>
        <w:spacing w:before="0" w:line="249" w:lineRule="exact"/>
        <w:ind w:left="120" w:right="80"/>
        <w:jc w:val="both"/>
      </w:pPr>
      <w:r>
        <w:rPr>
          <w:rStyle w:val="430pt4"/>
          <w:b/>
          <w:bCs/>
        </w:rPr>
        <w:t xml:space="preserve">коли на </w:t>
      </w:r>
      <w:r>
        <w:rPr>
          <w:rStyle w:val="4385pt0pt0"/>
          <w:b/>
          <w:bCs/>
        </w:rPr>
        <w:t>що</w:t>
      </w:r>
      <w:r>
        <w:rPr>
          <w:rStyle w:val="434"/>
        </w:rPr>
        <w:t xml:space="preserve"> </w:t>
      </w:r>
      <w:r>
        <w:rPr>
          <w:rStyle w:val="430pt4"/>
          <w:b/>
          <w:bCs/>
        </w:rPr>
        <w:t>не падає логічний наго</w:t>
      </w:r>
      <w:r>
        <w:rPr>
          <w:rStyle w:val="430pt4"/>
          <w:b/>
          <w:bCs/>
        </w:rPr>
        <w:softHyphen/>
        <w:t>лос — то це сполучник.</w:t>
      </w:r>
    </w:p>
    <w:p w:rsidR="00A66788" w:rsidRDefault="001A7945">
      <w:pPr>
        <w:pStyle w:val="431"/>
        <w:framePr w:w="3604" w:h="9183" w:hRule="exact" w:wrap="none" w:vAnchor="page" w:hAnchor="page" w:x="4586" w:y="7197"/>
        <w:shd w:val="clear" w:color="auto" w:fill="auto"/>
        <w:spacing w:before="0" w:line="253" w:lineRule="exact"/>
        <w:ind w:left="120" w:right="80"/>
        <w:jc w:val="both"/>
      </w:pPr>
      <w:r>
        <w:rPr>
          <w:rStyle w:val="430pt4"/>
          <w:b/>
          <w:bCs/>
        </w:rPr>
        <w:t xml:space="preserve">У реченні </w:t>
      </w:r>
      <w:r>
        <w:rPr>
          <w:rStyle w:val="4395pt0pt"/>
        </w:rPr>
        <w:t xml:space="preserve">Я знаю, що ти скажеш </w:t>
      </w:r>
      <w:r>
        <w:rPr>
          <w:rStyle w:val="430pt4"/>
          <w:b/>
          <w:bCs/>
        </w:rPr>
        <w:t>залежно від того, де зробити логіч</w:t>
      </w:r>
      <w:r>
        <w:rPr>
          <w:rStyle w:val="430pt4"/>
          <w:b/>
          <w:bCs/>
        </w:rPr>
        <w:softHyphen/>
        <w:t xml:space="preserve">ний наголос, </w:t>
      </w:r>
      <w:r>
        <w:rPr>
          <w:rStyle w:val="4385pt0pt0"/>
          <w:b/>
          <w:bCs/>
        </w:rPr>
        <w:t>що</w:t>
      </w:r>
      <w:r>
        <w:rPr>
          <w:rStyle w:val="434"/>
        </w:rPr>
        <w:t xml:space="preserve"> </w:t>
      </w:r>
      <w:r>
        <w:rPr>
          <w:rStyle w:val="430pt4"/>
          <w:b/>
          <w:bCs/>
        </w:rPr>
        <w:t>може виступати і сполучником, і сполучним словом:</w:t>
      </w:r>
    </w:p>
    <w:p w:rsidR="00A66788" w:rsidRDefault="001A7945">
      <w:pPr>
        <w:pStyle w:val="431"/>
        <w:framePr w:w="3604" w:h="9183" w:hRule="exact" w:wrap="none" w:vAnchor="page" w:hAnchor="page" w:x="4586" w:y="7197"/>
        <w:shd w:val="clear" w:color="auto" w:fill="auto"/>
        <w:spacing w:before="0" w:line="253" w:lineRule="exact"/>
        <w:ind w:left="120" w:right="80"/>
        <w:jc w:val="both"/>
      </w:pPr>
      <w:r>
        <w:rPr>
          <w:rStyle w:val="4395pt0pt"/>
        </w:rPr>
        <w:t>Я знаю, що</w:t>
      </w:r>
      <w:r>
        <w:rPr>
          <w:rStyle w:val="4310pt0"/>
        </w:rPr>
        <w:t xml:space="preserve"> </w:t>
      </w:r>
      <w:r>
        <w:rPr>
          <w:rStyle w:val="430pt4"/>
          <w:b/>
          <w:bCs/>
        </w:rPr>
        <w:t xml:space="preserve">(якесь повідомлення) </w:t>
      </w:r>
      <w:r>
        <w:rPr>
          <w:rStyle w:val="4395pt0pt"/>
        </w:rPr>
        <w:t>ти скажеш</w:t>
      </w:r>
      <w:r>
        <w:rPr>
          <w:rStyle w:val="4310pt0"/>
        </w:rPr>
        <w:t xml:space="preserve"> </w:t>
      </w:r>
      <w:r>
        <w:rPr>
          <w:rStyle w:val="430pt4"/>
          <w:b/>
          <w:bCs/>
        </w:rPr>
        <w:t>— сполучне слов</w:t>
      </w:r>
      <w:r>
        <w:rPr>
          <w:rStyle w:val="430pt4"/>
          <w:b/>
          <w:bCs/>
        </w:rPr>
        <w:t>о;</w:t>
      </w:r>
    </w:p>
    <w:p w:rsidR="00A66788" w:rsidRDefault="001A7945">
      <w:pPr>
        <w:pStyle w:val="431"/>
        <w:framePr w:w="3604" w:h="9183" w:hRule="exact" w:wrap="none" w:vAnchor="page" w:hAnchor="page" w:x="4586" w:y="7197"/>
        <w:shd w:val="clear" w:color="auto" w:fill="auto"/>
        <w:spacing w:before="0" w:line="253" w:lineRule="exact"/>
        <w:ind w:left="120" w:right="80"/>
        <w:jc w:val="both"/>
      </w:pPr>
      <w:r>
        <w:rPr>
          <w:rStyle w:val="4395pt0pt"/>
        </w:rPr>
        <w:t>Я знаю, що ти</w:t>
      </w:r>
      <w:r>
        <w:rPr>
          <w:rStyle w:val="4310pt0"/>
        </w:rPr>
        <w:t xml:space="preserve"> </w:t>
      </w:r>
      <w:r>
        <w:rPr>
          <w:rStyle w:val="430pt4"/>
          <w:b/>
          <w:bCs/>
        </w:rPr>
        <w:t xml:space="preserve">(а не хтось інший) </w:t>
      </w:r>
      <w:r>
        <w:rPr>
          <w:rStyle w:val="4395pt0pt"/>
        </w:rPr>
        <w:t>скажеш</w:t>
      </w:r>
      <w:r>
        <w:rPr>
          <w:rStyle w:val="4310pt0"/>
        </w:rPr>
        <w:t xml:space="preserve"> </w:t>
      </w:r>
      <w:r>
        <w:rPr>
          <w:rStyle w:val="430pt4"/>
          <w:b/>
          <w:bCs/>
        </w:rPr>
        <w:t>(а не промовиш) — сполучник.</w:t>
      </w:r>
    </w:p>
    <w:p w:rsidR="00A66788" w:rsidRDefault="001A7945">
      <w:pPr>
        <w:pStyle w:val="431"/>
        <w:framePr w:w="3604" w:h="9183" w:hRule="exact" w:wrap="none" w:vAnchor="page" w:hAnchor="page" w:x="4586" w:y="7197"/>
        <w:shd w:val="clear" w:color="auto" w:fill="auto"/>
        <w:spacing w:before="0" w:line="253" w:lineRule="exact"/>
        <w:ind w:left="120" w:right="80"/>
        <w:jc w:val="both"/>
      </w:pPr>
      <w:r>
        <w:rPr>
          <w:rStyle w:val="430pt4"/>
          <w:b/>
          <w:bCs/>
        </w:rPr>
        <w:t xml:space="preserve">Порівняйте роль слова </w:t>
      </w:r>
      <w:r>
        <w:rPr>
          <w:rStyle w:val="4385pt0pt0"/>
          <w:b/>
          <w:bCs/>
        </w:rPr>
        <w:t>що</w:t>
      </w:r>
      <w:r>
        <w:rPr>
          <w:rStyle w:val="434"/>
        </w:rPr>
        <w:t xml:space="preserve"> </w:t>
      </w:r>
      <w:r>
        <w:rPr>
          <w:rStyle w:val="430pt4"/>
          <w:b/>
          <w:bCs/>
        </w:rPr>
        <w:t>і в таких реченнях:</w:t>
      </w:r>
    </w:p>
    <w:p w:rsidR="00A66788" w:rsidRDefault="001A7945">
      <w:pPr>
        <w:pStyle w:val="160"/>
        <w:framePr w:w="3604" w:h="9183" w:hRule="exact" w:wrap="none" w:vAnchor="page" w:hAnchor="page" w:x="4586" w:y="7197"/>
        <w:shd w:val="clear" w:color="auto" w:fill="auto"/>
        <w:spacing w:line="253" w:lineRule="exact"/>
        <w:ind w:left="380" w:firstLine="0"/>
        <w:jc w:val="left"/>
      </w:pPr>
      <w:r>
        <w:rPr>
          <w:rStyle w:val="1695pt0pta"/>
          <w:i/>
          <w:iCs/>
        </w:rPr>
        <w:t>Пахнуть хлібом слова,</w:t>
      </w:r>
    </w:p>
    <w:p w:rsidR="00A66788" w:rsidRDefault="001A7945">
      <w:pPr>
        <w:pStyle w:val="160"/>
        <w:framePr w:w="3604" w:h="9183" w:hRule="exact" w:wrap="none" w:vAnchor="page" w:hAnchor="page" w:x="4586" w:y="7197"/>
        <w:shd w:val="clear" w:color="auto" w:fill="auto"/>
        <w:spacing w:line="253" w:lineRule="exact"/>
        <w:ind w:left="380" w:firstLine="0"/>
        <w:jc w:val="left"/>
      </w:pPr>
      <w:r>
        <w:rPr>
          <w:rStyle w:val="1695pt0pta"/>
          <w:i/>
          <w:iCs/>
        </w:rPr>
        <w:t>Що мене їх навчила мати.</w:t>
      </w:r>
    </w:p>
    <w:p w:rsidR="00A66788" w:rsidRDefault="001A7945">
      <w:pPr>
        <w:pStyle w:val="160"/>
        <w:framePr w:w="3705" w:h="9092" w:hRule="exact" w:wrap="none" w:vAnchor="page" w:hAnchor="page" w:x="8513" w:y="7268"/>
        <w:shd w:val="clear" w:color="auto" w:fill="auto"/>
        <w:spacing w:line="249" w:lineRule="exact"/>
        <w:ind w:left="220" w:firstLine="100"/>
        <w:jc w:val="both"/>
      </w:pPr>
      <w:r>
        <w:rPr>
          <w:rStyle w:val="1695pt0pta"/>
          <w:i/>
          <w:iCs/>
        </w:rPr>
        <w:t>Пахне хлібом земля,</w:t>
      </w:r>
    </w:p>
    <w:p w:rsidR="00A66788" w:rsidRDefault="001A7945">
      <w:pPr>
        <w:pStyle w:val="160"/>
        <w:framePr w:w="3705" w:h="9092" w:hRule="exact" w:wrap="none" w:vAnchor="page" w:hAnchor="page" w:x="8513" w:y="7268"/>
        <w:shd w:val="clear" w:color="auto" w:fill="auto"/>
        <w:spacing w:line="249" w:lineRule="exact"/>
        <w:ind w:left="220" w:firstLine="100"/>
        <w:jc w:val="both"/>
      </w:pPr>
      <w:r>
        <w:rPr>
          <w:rStyle w:val="1695pt0pta"/>
          <w:i/>
          <w:iCs/>
        </w:rPr>
        <w:t>Що дала мені сонце й крила.</w:t>
      </w:r>
    </w:p>
    <w:p w:rsidR="00A66788" w:rsidRDefault="001A7945">
      <w:pPr>
        <w:pStyle w:val="160"/>
        <w:framePr w:w="3705" w:h="9092" w:hRule="exact" w:wrap="none" w:vAnchor="page" w:hAnchor="page" w:x="8513" w:y="7268"/>
        <w:shd w:val="clear" w:color="auto" w:fill="auto"/>
        <w:spacing w:line="249" w:lineRule="exact"/>
        <w:ind w:left="1980" w:firstLine="0"/>
        <w:jc w:val="left"/>
      </w:pPr>
      <w:r>
        <w:rPr>
          <w:rStyle w:val="1695pt0pta"/>
          <w:i/>
          <w:iCs/>
        </w:rPr>
        <w:t>Д. Павличко.</w:t>
      </w:r>
    </w:p>
    <w:p w:rsidR="00A66788" w:rsidRDefault="001A7945">
      <w:pPr>
        <w:pStyle w:val="41"/>
        <w:framePr w:w="3705" w:h="9092" w:hRule="exact" w:wrap="none" w:vAnchor="page" w:hAnchor="page" w:x="8513" w:y="7268"/>
        <w:shd w:val="clear" w:color="auto" w:fill="auto"/>
        <w:spacing w:before="0" w:line="249" w:lineRule="exact"/>
        <w:ind w:left="220" w:right="120" w:firstLine="0"/>
        <w:jc w:val="both"/>
      </w:pPr>
      <w:r>
        <w:rPr>
          <w:rStyle w:val="0pt7"/>
          <w:b/>
          <w:bCs/>
        </w:rPr>
        <w:t xml:space="preserve">У </w:t>
      </w:r>
      <w:r>
        <w:rPr>
          <w:rStyle w:val="10pt0pt4"/>
        </w:rPr>
        <w:t xml:space="preserve">першому </w:t>
      </w:r>
      <w:r>
        <w:rPr>
          <w:rStyle w:val="0pt7"/>
          <w:b/>
          <w:bCs/>
        </w:rPr>
        <w:t xml:space="preserve">реченні </w:t>
      </w:r>
      <w:r>
        <w:rPr>
          <w:rStyle w:val="85pt0ptf"/>
          <w:b/>
          <w:bCs/>
        </w:rPr>
        <w:t>«що*</w:t>
      </w:r>
      <w:r>
        <w:rPr>
          <w:rStyle w:val="0pt7"/>
          <w:b/>
          <w:bCs/>
        </w:rPr>
        <w:t xml:space="preserve"> </w:t>
      </w:r>
      <w:r>
        <w:rPr>
          <w:rStyle w:val="10pt0pt4"/>
        </w:rPr>
        <w:t xml:space="preserve">— </w:t>
      </w:r>
      <w:r>
        <w:rPr>
          <w:rStyle w:val="0pt7"/>
          <w:b/>
          <w:bCs/>
        </w:rPr>
        <w:t>спо</w:t>
      </w:r>
      <w:r>
        <w:rPr>
          <w:rStyle w:val="0pt7"/>
          <w:b/>
          <w:bCs/>
        </w:rPr>
        <w:softHyphen/>
      </w:r>
      <w:r>
        <w:rPr>
          <w:rStyle w:val="10pt0pt4"/>
        </w:rPr>
        <w:t xml:space="preserve">лучник, у другому — </w:t>
      </w:r>
      <w:r>
        <w:rPr>
          <w:rStyle w:val="0pt7"/>
          <w:b/>
          <w:bCs/>
        </w:rPr>
        <w:t xml:space="preserve">сполучне слово </w:t>
      </w:r>
      <w:r>
        <w:rPr>
          <w:rStyle w:val="10pt0pt4"/>
        </w:rPr>
        <w:t xml:space="preserve">(яка </w:t>
      </w:r>
      <w:r>
        <w:rPr>
          <w:rStyle w:val="95pt0pte"/>
        </w:rPr>
        <w:t>дала крила).</w:t>
      </w:r>
    </w:p>
    <w:p w:rsidR="00A66788" w:rsidRDefault="001A7945">
      <w:pPr>
        <w:pStyle w:val="991"/>
        <w:framePr w:w="3705" w:h="9092" w:hRule="exact" w:wrap="none" w:vAnchor="page" w:hAnchor="page" w:x="8513" w:y="7268"/>
        <w:shd w:val="clear" w:color="auto" w:fill="auto"/>
        <w:spacing w:line="249" w:lineRule="exact"/>
        <w:ind w:right="40"/>
        <w:jc w:val="center"/>
      </w:pPr>
      <w:r>
        <w:rPr>
          <w:rStyle w:val="990pt0"/>
          <w:b/>
          <w:bCs/>
          <w:i/>
          <w:iCs/>
        </w:rPr>
        <w:t>Коли:</w:t>
      </w:r>
    </w:p>
    <w:p w:rsidR="00A66788" w:rsidRDefault="001A7945">
      <w:pPr>
        <w:pStyle w:val="41"/>
        <w:framePr w:w="3705" w:h="9092" w:hRule="exact" w:wrap="none" w:vAnchor="page" w:hAnchor="page" w:x="8513" w:y="7268"/>
        <w:numPr>
          <w:ilvl w:val="0"/>
          <w:numId w:val="262"/>
        </w:numPr>
        <w:shd w:val="clear" w:color="auto" w:fill="auto"/>
        <w:tabs>
          <w:tab w:val="left" w:pos="434"/>
        </w:tabs>
        <w:spacing w:before="0" w:line="249" w:lineRule="exact"/>
        <w:ind w:left="220" w:right="120" w:firstLine="0"/>
      </w:pPr>
      <w:r>
        <w:rPr>
          <w:rStyle w:val="10pt0pt4"/>
        </w:rPr>
        <w:t xml:space="preserve">якщо </w:t>
      </w:r>
      <w:r>
        <w:rPr>
          <w:rStyle w:val="95pt0pte"/>
        </w:rPr>
        <w:t>коли</w:t>
      </w:r>
      <w:r>
        <w:rPr>
          <w:rStyle w:val="10pt0pt4"/>
        </w:rPr>
        <w:t xml:space="preserve"> приєднує підрядне </w:t>
      </w:r>
      <w:r>
        <w:rPr>
          <w:rStyle w:val="0pt7"/>
          <w:b/>
          <w:bCs/>
        </w:rPr>
        <w:t>ча</w:t>
      </w:r>
      <w:r>
        <w:rPr>
          <w:rStyle w:val="0pt7"/>
          <w:b/>
          <w:bCs/>
        </w:rPr>
        <w:softHyphen/>
      </w:r>
      <w:r>
        <w:rPr>
          <w:rStyle w:val="10pt0pt4"/>
        </w:rPr>
        <w:t xml:space="preserve">су, умови — то це </w:t>
      </w:r>
      <w:r>
        <w:rPr>
          <w:rStyle w:val="10pt1pt0"/>
        </w:rPr>
        <w:t xml:space="preserve">сполучник; </w:t>
      </w:r>
      <w:r>
        <w:rPr>
          <w:rStyle w:val="95pt0pte"/>
        </w:rPr>
        <w:t>Смутно і сумно людині</w:t>
      </w:r>
      <w:r>
        <w:rPr>
          <w:rStyle w:val="10pt0pt4"/>
        </w:rPr>
        <w:t xml:space="preserve"> (за якої умови?), </w:t>
      </w:r>
      <w:r>
        <w:rPr>
          <w:rStyle w:val="95pt0pte"/>
        </w:rPr>
        <w:t xml:space="preserve">коли висихає і сліпне </w:t>
      </w:r>
      <w:r>
        <w:rPr>
          <w:rStyle w:val="85pt0ptf"/>
          <w:b/>
          <w:bCs/>
        </w:rPr>
        <w:t>уя</w:t>
      </w:r>
      <w:r>
        <w:rPr>
          <w:rStyle w:val="85pt0ptf"/>
          <w:b/>
          <w:bCs/>
        </w:rPr>
        <w:softHyphen/>
      </w:r>
      <w:r>
        <w:rPr>
          <w:rStyle w:val="95pt0pte"/>
        </w:rPr>
        <w:t>ва... (О. Довженко).</w:t>
      </w:r>
    </w:p>
    <w:p w:rsidR="00A66788" w:rsidRDefault="001A7945">
      <w:pPr>
        <w:pStyle w:val="41"/>
        <w:framePr w:w="3705" w:h="9092" w:hRule="exact" w:wrap="none" w:vAnchor="page" w:hAnchor="page" w:x="8513" w:y="7268"/>
        <w:numPr>
          <w:ilvl w:val="0"/>
          <w:numId w:val="262"/>
        </w:numPr>
        <w:shd w:val="clear" w:color="auto" w:fill="auto"/>
        <w:tabs>
          <w:tab w:val="left" w:pos="434"/>
        </w:tabs>
        <w:spacing w:before="0" w:line="249" w:lineRule="exact"/>
        <w:ind w:left="220" w:right="120" w:firstLine="0"/>
        <w:jc w:val="both"/>
      </w:pPr>
      <w:r>
        <w:rPr>
          <w:rStyle w:val="10pt0pt4"/>
        </w:rPr>
        <w:t xml:space="preserve">якщо </w:t>
      </w:r>
      <w:r>
        <w:rPr>
          <w:rStyle w:val="95pt0pte"/>
        </w:rPr>
        <w:t>коли</w:t>
      </w:r>
      <w:r>
        <w:rPr>
          <w:rStyle w:val="10pt0pt4"/>
        </w:rPr>
        <w:t xml:space="preserve"> приєднує підрядне оз</w:t>
      </w:r>
      <w:r>
        <w:rPr>
          <w:rStyle w:val="10pt0pt4"/>
        </w:rPr>
        <w:softHyphen/>
      </w:r>
      <w:r>
        <w:rPr>
          <w:rStyle w:val="10pt0pt4"/>
        </w:rPr>
        <w:t xml:space="preserve">начальне, з’ясувальне — то це </w:t>
      </w:r>
      <w:r>
        <w:rPr>
          <w:rStyle w:val="10pt1pt0"/>
        </w:rPr>
        <w:t>сполучне слово:</w:t>
      </w:r>
    </w:p>
    <w:p w:rsidR="00A66788" w:rsidRDefault="001A7945">
      <w:pPr>
        <w:pStyle w:val="160"/>
        <w:framePr w:w="3705" w:h="9092" w:hRule="exact" w:wrap="none" w:vAnchor="page" w:hAnchor="page" w:x="8513" w:y="7268"/>
        <w:shd w:val="clear" w:color="auto" w:fill="auto"/>
        <w:spacing w:line="249" w:lineRule="exact"/>
        <w:ind w:left="220" w:right="120" w:firstLine="0"/>
        <w:jc w:val="left"/>
      </w:pPr>
      <w:r>
        <w:rPr>
          <w:rStyle w:val="1695pt0pta"/>
          <w:i/>
          <w:iCs/>
        </w:rPr>
        <w:t>Як я люблю оці години праці</w:t>
      </w:r>
      <w:r>
        <w:rPr>
          <w:rStyle w:val="1610pt0pt3"/>
        </w:rPr>
        <w:t xml:space="preserve"> (які?), </w:t>
      </w:r>
      <w:r>
        <w:rPr>
          <w:rStyle w:val="1695pt0pta"/>
          <w:i/>
          <w:iCs/>
        </w:rPr>
        <w:t>коли усе навколо затиха (Леся Ук</w:t>
      </w:r>
      <w:r>
        <w:rPr>
          <w:rStyle w:val="1695pt0pta"/>
          <w:i/>
          <w:iCs/>
        </w:rPr>
        <w:softHyphen/>
        <w:t>раїнка ).</w:t>
      </w:r>
    </w:p>
    <w:p w:rsidR="00A66788" w:rsidRDefault="001A7945">
      <w:pPr>
        <w:pStyle w:val="160"/>
        <w:framePr w:w="3705" w:h="9092" w:hRule="exact" w:wrap="none" w:vAnchor="page" w:hAnchor="page" w:x="8513" w:y="7268"/>
        <w:shd w:val="clear" w:color="auto" w:fill="auto"/>
        <w:spacing w:line="249" w:lineRule="exact"/>
        <w:ind w:right="40" w:firstLine="0"/>
        <w:jc w:val="center"/>
      </w:pPr>
      <w:r>
        <w:rPr>
          <w:rStyle w:val="1695pt0ptc"/>
          <w:i/>
          <w:iCs/>
        </w:rPr>
        <w:t>Як:</w:t>
      </w:r>
    </w:p>
    <w:p w:rsidR="00A66788" w:rsidRDefault="001A7945">
      <w:pPr>
        <w:pStyle w:val="431"/>
        <w:framePr w:w="3705" w:h="9092" w:hRule="exact" w:wrap="none" w:vAnchor="page" w:hAnchor="page" w:x="8513" w:y="7268"/>
        <w:numPr>
          <w:ilvl w:val="0"/>
          <w:numId w:val="262"/>
        </w:numPr>
        <w:shd w:val="clear" w:color="auto" w:fill="auto"/>
        <w:tabs>
          <w:tab w:val="left" w:pos="454"/>
        </w:tabs>
        <w:spacing w:before="0" w:line="257" w:lineRule="exact"/>
        <w:ind w:left="340" w:right="120" w:hanging="100"/>
        <w:jc w:val="both"/>
      </w:pPr>
      <w:r>
        <w:rPr>
          <w:rStyle w:val="430pt4"/>
          <w:b/>
          <w:bCs/>
        </w:rPr>
        <w:t xml:space="preserve">коли </w:t>
      </w:r>
      <w:r>
        <w:rPr>
          <w:rStyle w:val="4395pt0pt"/>
        </w:rPr>
        <w:t>як</w:t>
      </w:r>
      <w:r>
        <w:rPr>
          <w:rStyle w:val="4310pt0"/>
        </w:rPr>
        <w:t xml:space="preserve"> </w:t>
      </w:r>
      <w:r>
        <w:rPr>
          <w:rStyle w:val="430pt4"/>
          <w:b/>
          <w:bCs/>
        </w:rPr>
        <w:t>приєднує підрядне часу, умови, порівняльне — то це спо</w:t>
      </w:r>
      <w:r>
        <w:rPr>
          <w:rStyle w:val="430pt4"/>
          <w:b/>
          <w:bCs/>
        </w:rPr>
        <w:softHyphen/>
        <w:t>лучник:</w:t>
      </w:r>
    </w:p>
    <w:p w:rsidR="00A66788" w:rsidRDefault="001A7945">
      <w:pPr>
        <w:pStyle w:val="160"/>
        <w:framePr w:w="3705" w:h="9092" w:hRule="exact" w:wrap="none" w:vAnchor="page" w:hAnchor="page" w:x="8513" w:y="7268"/>
        <w:shd w:val="clear" w:color="auto" w:fill="auto"/>
        <w:spacing w:line="257" w:lineRule="exact"/>
        <w:ind w:left="340" w:right="120" w:firstLine="0"/>
        <w:jc w:val="both"/>
      </w:pPr>
      <w:r>
        <w:rPr>
          <w:rStyle w:val="1695pt0pta"/>
          <w:i/>
          <w:iCs/>
        </w:rPr>
        <w:t>Розум без книжки, як птах без крил (Нар. те.)</w:t>
      </w:r>
    </w:p>
    <w:p w:rsidR="00A66788" w:rsidRDefault="001A7945">
      <w:pPr>
        <w:pStyle w:val="431"/>
        <w:framePr w:w="3705" w:h="9092" w:hRule="exact" w:wrap="none" w:vAnchor="page" w:hAnchor="page" w:x="8513" w:y="7268"/>
        <w:numPr>
          <w:ilvl w:val="0"/>
          <w:numId w:val="262"/>
        </w:numPr>
        <w:shd w:val="clear" w:color="auto" w:fill="auto"/>
        <w:tabs>
          <w:tab w:val="left" w:pos="454"/>
        </w:tabs>
        <w:spacing w:before="0" w:line="257" w:lineRule="exact"/>
        <w:ind w:left="340" w:right="120" w:hanging="100"/>
        <w:jc w:val="both"/>
      </w:pPr>
      <w:r>
        <w:rPr>
          <w:rStyle w:val="430pt4"/>
          <w:b/>
          <w:bCs/>
        </w:rPr>
        <w:t xml:space="preserve">коли </w:t>
      </w:r>
      <w:r>
        <w:rPr>
          <w:rStyle w:val="4395pt0pt"/>
        </w:rPr>
        <w:t>як</w:t>
      </w:r>
      <w:r>
        <w:rPr>
          <w:rStyle w:val="4310pt0"/>
        </w:rPr>
        <w:t xml:space="preserve"> </w:t>
      </w:r>
      <w:r>
        <w:rPr>
          <w:rStyle w:val="430pt4"/>
          <w:b/>
          <w:bCs/>
        </w:rPr>
        <w:t>приєднує підрядне з’ясу</w:t>
      </w:r>
      <w:r>
        <w:rPr>
          <w:rStyle w:val="430pt4"/>
          <w:b/>
          <w:bCs/>
        </w:rPr>
        <w:softHyphen/>
        <w:t>вальне, способу дії — то це сполуч</w:t>
      </w:r>
      <w:r>
        <w:rPr>
          <w:rStyle w:val="430pt4"/>
          <w:b/>
          <w:bCs/>
        </w:rPr>
        <w:softHyphen/>
        <w:t>не слово:</w:t>
      </w:r>
    </w:p>
    <w:p w:rsidR="00A66788" w:rsidRDefault="001A7945">
      <w:pPr>
        <w:pStyle w:val="160"/>
        <w:framePr w:w="3705" w:h="9092" w:hRule="exact" w:wrap="none" w:vAnchor="page" w:hAnchor="page" w:x="8513" w:y="7268"/>
        <w:shd w:val="clear" w:color="auto" w:fill="auto"/>
        <w:spacing w:after="230" w:line="253" w:lineRule="exact"/>
        <w:ind w:left="340" w:right="120" w:firstLine="0"/>
        <w:jc w:val="both"/>
      </w:pPr>
      <w:r>
        <w:rPr>
          <w:rStyle w:val="1695pt0pta"/>
          <w:i/>
          <w:iCs/>
        </w:rPr>
        <w:t>Книга вчить</w:t>
      </w:r>
      <w:r>
        <w:rPr>
          <w:rStyle w:val="1610pt0pt3"/>
        </w:rPr>
        <w:t xml:space="preserve"> </w:t>
      </w:r>
      <w:r>
        <w:rPr>
          <w:rStyle w:val="160pt2"/>
          <w:b/>
          <w:bCs/>
        </w:rPr>
        <w:t xml:space="preserve">(чого?), </w:t>
      </w:r>
      <w:r>
        <w:rPr>
          <w:rStyle w:val="1695pt0pta"/>
          <w:i/>
          <w:iCs/>
        </w:rPr>
        <w:t>як на світі жить (Нар. те.).</w:t>
      </w:r>
    </w:p>
    <w:p w:rsidR="00A66788" w:rsidRDefault="001A7945">
      <w:pPr>
        <w:pStyle w:val="1870"/>
        <w:framePr w:w="3705" w:h="9092" w:hRule="exact" w:wrap="none" w:vAnchor="page" w:hAnchor="page" w:x="8513" w:y="7268"/>
        <w:shd w:val="clear" w:color="auto" w:fill="auto"/>
        <w:spacing w:before="0" w:after="96" w:line="190" w:lineRule="exact"/>
        <w:ind w:left="220" w:firstLine="100"/>
      </w:pPr>
      <w:bookmarkStart w:id="349" w:name="bookmark349"/>
      <w:r>
        <w:t>Співвідносні слова</w:t>
      </w:r>
      <w:bookmarkEnd w:id="349"/>
    </w:p>
    <w:p w:rsidR="00A66788" w:rsidRDefault="001A7945">
      <w:pPr>
        <w:pStyle w:val="431"/>
        <w:framePr w:w="3705" w:h="9092" w:hRule="exact" w:wrap="none" w:vAnchor="page" w:hAnchor="page" w:x="8513" w:y="7268"/>
        <w:shd w:val="clear" w:color="auto" w:fill="auto"/>
        <w:spacing w:before="0" w:line="253" w:lineRule="exact"/>
        <w:ind w:left="220" w:right="120" w:firstLine="100"/>
        <w:jc w:val="both"/>
      </w:pPr>
      <w:r>
        <w:rPr>
          <w:rStyle w:val="430pt4"/>
          <w:b/>
          <w:bCs/>
        </w:rPr>
        <w:t>Сполучникам і сполучним словам у головній частині можуть відповідати відносні займенники або займенни</w:t>
      </w:r>
      <w:r>
        <w:rPr>
          <w:rStyle w:val="430pt4"/>
          <w:b/>
          <w:bCs/>
        </w:rPr>
        <w:softHyphen/>
      </w:r>
      <w:r>
        <w:rPr>
          <w:rStyle w:val="430pt4"/>
          <w:b/>
          <w:bCs/>
        </w:rPr>
        <w:t xml:space="preserve">кові прислівники. їх називають </w:t>
      </w:r>
      <w:r>
        <w:rPr>
          <w:rStyle w:val="4310pt0"/>
        </w:rPr>
        <w:t>спів-</w:t>
      </w:r>
    </w:p>
    <w:p w:rsidR="00A66788" w:rsidRDefault="001A7945">
      <w:pPr>
        <w:pStyle w:val="174"/>
        <w:framePr w:wrap="none" w:vAnchor="page" w:hAnchor="page" w:x="11903" w:y="16632"/>
        <w:shd w:val="clear" w:color="auto" w:fill="auto"/>
        <w:spacing w:line="190" w:lineRule="exact"/>
        <w:ind w:left="20"/>
      </w:pPr>
      <w:r>
        <w:rPr>
          <w:rStyle w:val="170pt4"/>
          <w:b/>
          <w:bCs/>
        </w:rPr>
        <w:t>393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623" w:y="6671"/>
        <w:shd w:val="clear" w:color="auto" w:fill="auto"/>
        <w:spacing w:line="170" w:lineRule="exact"/>
        <w:ind w:left="20"/>
      </w:pPr>
      <w:r>
        <w:rPr>
          <w:rStyle w:val="8ArialNarrow85pt0pt3"/>
          <w:i/>
          <w:iCs/>
        </w:rPr>
        <w:lastRenderedPageBreak/>
        <w:t>УКРАЇНСЬКА МОВА</w:t>
      </w:r>
    </w:p>
    <w:p w:rsidR="00A66788" w:rsidRDefault="001A7945">
      <w:pPr>
        <w:pStyle w:val="221"/>
        <w:framePr w:w="3731" w:h="9628" w:hRule="exact" w:wrap="none" w:vAnchor="page" w:hAnchor="page" w:x="4466" w:y="7023"/>
        <w:shd w:val="clear" w:color="auto" w:fill="auto"/>
        <w:spacing w:line="258" w:lineRule="exact"/>
        <w:ind w:left="160" w:right="80" w:firstLine="0"/>
      </w:pPr>
      <w:r>
        <w:rPr>
          <w:rStyle w:val="2210pt0pt5"/>
        </w:rPr>
        <w:t xml:space="preserve">відносними, </w:t>
      </w:r>
      <w:r>
        <w:rPr>
          <w:rStyle w:val="2210pt0pt3"/>
          <w:b/>
          <w:bCs/>
        </w:rPr>
        <w:t>або вказівними слова</w:t>
      </w:r>
      <w:r>
        <w:rPr>
          <w:rStyle w:val="2210pt0pt3"/>
          <w:b/>
          <w:bCs/>
        </w:rPr>
        <w:softHyphen/>
        <w:t xml:space="preserve">ми: </w:t>
      </w:r>
      <w:r>
        <w:rPr>
          <w:rStyle w:val="2295pt0pt6"/>
          <w:b/>
          <w:bCs/>
          <w:i/>
          <w:iCs/>
        </w:rPr>
        <w:t>такий, той, там, тоді, звідти, стільки</w:t>
      </w:r>
      <w:r>
        <w:rPr>
          <w:rStyle w:val="2210pt0pt3"/>
          <w:b/>
          <w:bCs/>
        </w:rPr>
        <w:t xml:space="preserve"> та ін.</w:t>
      </w:r>
    </w:p>
    <w:p w:rsidR="00A66788" w:rsidRDefault="001A7945">
      <w:pPr>
        <w:pStyle w:val="481"/>
        <w:framePr w:w="3731" w:h="9628" w:hRule="exact" w:wrap="none" w:vAnchor="page" w:hAnchor="page" w:x="4466" w:y="7023"/>
        <w:shd w:val="clear" w:color="auto" w:fill="auto"/>
        <w:spacing w:line="258" w:lineRule="exact"/>
        <w:ind w:left="160" w:right="80" w:firstLine="400"/>
      </w:pPr>
      <w:r>
        <w:rPr>
          <w:rStyle w:val="480pt1"/>
          <w:b/>
          <w:bCs/>
        </w:rPr>
        <w:t>Співвідносні слова разом із сполуч</w:t>
      </w:r>
      <w:r>
        <w:rPr>
          <w:rStyle w:val="480pt1"/>
          <w:b/>
          <w:bCs/>
        </w:rPr>
        <w:softHyphen/>
        <w:t>ними словами утворюють сполучни</w:t>
      </w:r>
      <w:r>
        <w:rPr>
          <w:rStyle w:val="480pt1"/>
          <w:b/>
          <w:bCs/>
        </w:rPr>
        <w:softHyphen/>
        <w:t>кові пари:</w:t>
      </w:r>
    </w:p>
    <w:p w:rsidR="00A66788" w:rsidRDefault="001A7945">
      <w:pPr>
        <w:pStyle w:val="221"/>
        <w:framePr w:w="3731" w:h="9628" w:hRule="exact" w:wrap="none" w:vAnchor="page" w:hAnchor="page" w:x="4466" w:y="7023"/>
        <w:shd w:val="clear" w:color="auto" w:fill="auto"/>
        <w:spacing w:line="258" w:lineRule="exact"/>
        <w:ind w:right="80" w:firstLine="0"/>
        <w:jc w:val="center"/>
      </w:pPr>
      <w:r>
        <w:rPr>
          <w:rStyle w:val="2295pt0pt6"/>
          <w:b/>
          <w:bCs/>
          <w:i/>
          <w:iCs/>
        </w:rPr>
        <w:t xml:space="preserve">такий — який, </w:t>
      </w:r>
      <w:r>
        <w:rPr>
          <w:rStyle w:val="2295pt0pt6"/>
          <w:b/>
          <w:bCs/>
          <w:i/>
          <w:iCs/>
        </w:rPr>
        <w:t>так</w:t>
      </w:r>
      <w:r>
        <w:rPr>
          <w:rStyle w:val="2210pt0pt3"/>
          <w:b/>
          <w:bCs/>
        </w:rPr>
        <w:t xml:space="preserve"> — </w:t>
      </w:r>
      <w:r>
        <w:rPr>
          <w:rStyle w:val="2295pt0pt6"/>
          <w:b/>
          <w:bCs/>
          <w:i/>
          <w:iCs/>
        </w:rPr>
        <w:t>як, там</w:t>
      </w:r>
      <w:r>
        <w:rPr>
          <w:rStyle w:val="2210pt0pt3"/>
          <w:b/>
          <w:bCs/>
        </w:rPr>
        <w:t xml:space="preserve"> — </w:t>
      </w:r>
      <w:r>
        <w:rPr>
          <w:rStyle w:val="2295pt0pt6"/>
          <w:b/>
          <w:bCs/>
          <w:i/>
          <w:iCs/>
        </w:rPr>
        <w:t>де, тоді — коли, той</w:t>
      </w:r>
      <w:r>
        <w:rPr>
          <w:rStyle w:val="2210pt0pt3"/>
          <w:b/>
          <w:bCs/>
        </w:rPr>
        <w:t xml:space="preserve"> — </w:t>
      </w:r>
      <w:r>
        <w:rPr>
          <w:rStyle w:val="2295pt0pt6"/>
          <w:b/>
          <w:bCs/>
          <w:i/>
          <w:iCs/>
        </w:rPr>
        <w:t>хто</w:t>
      </w:r>
      <w:r>
        <w:rPr>
          <w:rStyle w:val="2210pt0pt3"/>
          <w:b/>
          <w:bCs/>
        </w:rPr>
        <w:t xml:space="preserve"> тощо: </w:t>
      </w:r>
      <w:r>
        <w:rPr>
          <w:rStyle w:val="2295pt0pt6"/>
          <w:b/>
          <w:bCs/>
          <w:i/>
          <w:iCs/>
        </w:rPr>
        <w:t>Коли німують живі людські</w:t>
      </w:r>
    </w:p>
    <w:p w:rsidR="00A66788" w:rsidRDefault="001A7945">
      <w:pPr>
        <w:pStyle w:val="221"/>
        <w:framePr w:w="3731" w:h="9628" w:hRule="exact" w:wrap="none" w:vAnchor="page" w:hAnchor="page" w:x="4466" w:y="7023"/>
        <w:shd w:val="clear" w:color="auto" w:fill="auto"/>
        <w:spacing w:line="258" w:lineRule="exact"/>
        <w:ind w:right="80" w:firstLine="0"/>
        <w:jc w:val="right"/>
      </w:pPr>
      <w:r>
        <w:rPr>
          <w:rStyle w:val="2295pt0pt6"/>
          <w:b/>
          <w:bCs/>
          <w:i/>
          <w:iCs/>
        </w:rPr>
        <w:t>душі,</w:t>
      </w:r>
    </w:p>
    <w:p w:rsidR="00A66788" w:rsidRDefault="001A7945">
      <w:pPr>
        <w:pStyle w:val="221"/>
        <w:framePr w:w="3731" w:h="9628" w:hRule="exact" w:wrap="none" w:vAnchor="page" w:hAnchor="page" w:x="4466" w:y="7023"/>
        <w:shd w:val="clear" w:color="auto" w:fill="auto"/>
        <w:spacing w:line="258" w:lineRule="exact"/>
        <w:ind w:left="560" w:firstLine="0"/>
      </w:pPr>
      <w:r>
        <w:rPr>
          <w:rStyle w:val="2295pt0pt6"/>
          <w:b/>
          <w:bCs/>
          <w:i/>
          <w:iCs/>
        </w:rPr>
        <w:t>Тоді і роси кам'яніють на землі.</w:t>
      </w:r>
    </w:p>
    <w:p w:rsidR="00A66788" w:rsidRDefault="001A7945">
      <w:pPr>
        <w:pStyle w:val="221"/>
        <w:framePr w:w="3731" w:h="9628" w:hRule="exact" w:wrap="none" w:vAnchor="page" w:hAnchor="page" w:x="4466" w:y="7023"/>
        <w:shd w:val="clear" w:color="auto" w:fill="auto"/>
        <w:spacing w:line="258" w:lineRule="exact"/>
        <w:ind w:left="2220" w:firstLine="0"/>
        <w:jc w:val="left"/>
      </w:pPr>
      <w:r>
        <w:rPr>
          <w:rStyle w:val="2295pt0pt6"/>
          <w:b/>
          <w:bCs/>
          <w:i/>
          <w:iCs/>
        </w:rPr>
        <w:t>Т. Осьмачка.</w:t>
      </w:r>
    </w:p>
    <w:p w:rsidR="00A66788" w:rsidRDefault="001A7945">
      <w:pPr>
        <w:pStyle w:val="221"/>
        <w:framePr w:w="3731" w:h="9628" w:hRule="exact" w:wrap="none" w:vAnchor="page" w:hAnchor="page" w:x="4466" w:y="7023"/>
        <w:shd w:val="clear" w:color="auto" w:fill="auto"/>
        <w:spacing w:line="258" w:lineRule="exact"/>
        <w:ind w:left="560" w:right="80" w:firstLine="0"/>
      </w:pPr>
      <w:r>
        <w:rPr>
          <w:rStyle w:val="2295pt0pt6"/>
          <w:b/>
          <w:bCs/>
          <w:i/>
          <w:iCs/>
        </w:rPr>
        <w:t>А де нема любові і страждання, Там не живе, не б’ється і життя.</w:t>
      </w:r>
    </w:p>
    <w:p w:rsidR="00A66788" w:rsidRDefault="001A7945">
      <w:pPr>
        <w:pStyle w:val="221"/>
        <w:framePr w:w="3731" w:h="9628" w:hRule="exact" w:wrap="none" w:vAnchor="page" w:hAnchor="page" w:x="4466" w:y="7023"/>
        <w:shd w:val="clear" w:color="auto" w:fill="auto"/>
        <w:spacing w:line="258" w:lineRule="exact"/>
        <w:ind w:left="1520" w:firstLine="0"/>
        <w:jc w:val="left"/>
      </w:pPr>
      <w:r>
        <w:rPr>
          <w:rStyle w:val="2295pt0pt6"/>
          <w:b/>
          <w:bCs/>
          <w:i/>
          <w:iCs/>
        </w:rPr>
        <w:t>Олександр Олесь.</w:t>
      </w:r>
    </w:p>
    <w:p w:rsidR="00A66788" w:rsidRDefault="001A7945">
      <w:pPr>
        <w:pStyle w:val="221"/>
        <w:framePr w:w="3731" w:h="9628" w:hRule="exact" w:wrap="none" w:vAnchor="page" w:hAnchor="page" w:x="4466" w:y="7023"/>
        <w:shd w:val="clear" w:color="auto" w:fill="auto"/>
        <w:spacing w:line="258" w:lineRule="exact"/>
        <w:ind w:left="560" w:firstLine="0"/>
      </w:pPr>
      <w:r>
        <w:rPr>
          <w:rStyle w:val="2295pt0pt6"/>
          <w:b/>
          <w:bCs/>
          <w:i/>
          <w:iCs/>
        </w:rPr>
        <w:t>В житті не помилявся той</w:t>
      </w:r>
    </w:p>
    <w:p w:rsidR="00A66788" w:rsidRDefault="001A7945">
      <w:pPr>
        <w:pStyle w:val="221"/>
        <w:framePr w:w="3731" w:h="9628" w:hRule="exact" w:wrap="none" w:vAnchor="page" w:hAnchor="page" w:x="4466" w:y="7023"/>
        <w:shd w:val="clear" w:color="auto" w:fill="auto"/>
        <w:spacing w:line="258" w:lineRule="exact"/>
        <w:ind w:right="80" w:firstLine="0"/>
        <w:jc w:val="right"/>
      </w:pPr>
      <w:r>
        <w:rPr>
          <w:rStyle w:val="2295pt0pt6"/>
          <w:b/>
          <w:bCs/>
          <w:i/>
          <w:iCs/>
        </w:rPr>
        <w:t>ніколи,</w:t>
      </w:r>
    </w:p>
    <w:p w:rsidR="00A66788" w:rsidRDefault="001A7945">
      <w:pPr>
        <w:pStyle w:val="221"/>
        <w:framePr w:w="3731" w:h="9628" w:hRule="exact" w:wrap="none" w:vAnchor="page" w:hAnchor="page" w:x="4466" w:y="7023"/>
        <w:shd w:val="clear" w:color="auto" w:fill="auto"/>
        <w:spacing w:line="258" w:lineRule="exact"/>
        <w:ind w:left="560" w:firstLine="0"/>
      </w:pPr>
      <w:r>
        <w:rPr>
          <w:rStyle w:val="2295pt0pt6"/>
          <w:b/>
          <w:bCs/>
          <w:i/>
          <w:iCs/>
        </w:rPr>
        <w:t xml:space="preserve">Хто доброго </w:t>
      </w:r>
      <w:r>
        <w:rPr>
          <w:rStyle w:val="2295pt0pt6"/>
          <w:b/>
          <w:bCs/>
          <w:i/>
          <w:iCs/>
        </w:rPr>
        <w:t>нічого не зробив.</w:t>
      </w:r>
    </w:p>
    <w:p w:rsidR="00A66788" w:rsidRDefault="001A7945">
      <w:pPr>
        <w:pStyle w:val="221"/>
        <w:framePr w:w="3731" w:h="9628" w:hRule="exact" w:wrap="none" w:vAnchor="page" w:hAnchor="page" w:x="4466" w:y="7023"/>
        <w:shd w:val="clear" w:color="auto" w:fill="auto"/>
        <w:spacing w:after="235" w:line="258" w:lineRule="exact"/>
        <w:ind w:left="2220" w:firstLine="0"/>
        <w:jc w:val="left"/>
      </w:pPr>
      <w:r>
        <w:rPr>
          <w:rStyle w:val="2295pt0pt6"/>
          <w:b/>
          <w:bCs/>
          <w:i/>
          <w:iCs/>
        </w:rPr>
        <w:t>В. Вихрущ.</w:t>
      </w:r>
    </w:p>
    <w:p w:rsidR="00A66788" w:rsidRDefault="001A7945">
      <w:pPr>
        <w:pStyle w:val="1870"/>
        <w:framePr w:w="3731" w:h="9628" w:hRule="exact" w:wrap="none" w:vAnchor="page" w:hAnchor="page" w:x="4466" w:y="7023"/>
        <w:shd w:val="clear" w:color="auto" w:fill="auto"/>
        <w:spacing w:before="0" w:after="94" w:line="190" w:lineRule="exact"/>
        <w:ind w:left="160"/>
      </w:pPr>
      <w:bookmarkStart w:id="350" w:name="bookmark350"/>
      <w:r>
        <w:t>Види складнопідрядних речень</w:t>
      </w:r>
      <w:bookmarkEnd w:id="350"/>
    </w:p>
    <w:p w:rsidR="00A66788" w:rsidRDefault="001A7945">
      <w:pPr>
        <w:pStyle w:val="481"/>
        <w:framePr w:w="3731" w:h="9628" w:hRule="exact" w:wrap="none" w:vAnchor="page" w:hAnchor="page" w:x="4466" w:y="7023"/>
        <w:shd w:val="clear" w:color="auto" w:fill="auto"/>
        <w:spacing w:line="267" w:lineRule="exact"/>
        <w:ind w:left="160" w:right="80" w:firstLine="0"/>
      </w:pPr>
      <w:r>
        <w:rPr>
          <w:rStyle w:val="480pt1"/>
          <w:b/>
          <w:bCs/>
        </w:rPr>
        <w:t>В основу класифікації складнопід</w:t>
      </w:r>
      <w:r>
        <w:rPr>
          <w:rStyle w:val="480pt1"/>
          <w:b/>
          <w:bCs/>
        </w:rPr>
        <w:softHyphen/>
        <w:t xml:space="preserve">рядних речень покладено </w:t>
      </w:r>
      <w:r>
        <w:rPr>
          <w:rStyle w:val="481pt0"/>
          <w:b/>
          <w:bCs/>
        </w:rPr>
        <w:t xml:space="preserve">струк- турно-семантичний принцип, </w:t>
      </w:r>
      <w:r>
        <w:rPr>
          <w:rStyle w:val="480pt1"/>
          <w:b/>
          <w:bCs/>
        </w:rPr>
        <w:t>який полягає в тому, що складне ре</w:t>
      </w:r>
      <w:r>
        <w:rPr>
          <w:rStyle w:val="480pt1"/>
          <w:b/>
          <w:bCs/>
        </w:rPr>
        <w:softHyphen/>
        <w:t xml:space="preserve">чення розглядається як єдине ціле із взаємозв’язком складових частин — </w:t>
      </w:r>
      <w:r>
        <w:rPr>
          <w:rStyle w:val="480pt1"/>
          <w:b/>
          <w:bCs/>
        </w:rPr>
        <w:t>головної і підрядної.</w:t>
      </w:r>
    </w:p>
    <w:p w:rsidR="00A66788" w:rsidRDefault="001A7945">
      <w:pPr>
        <w:pStyle w:val="481"/>
        <w:framePr w:w="3731" w:h="9628" w:hRule="exact" w:wrap="none" w:vAnchor="page" w:hAnchor="page" w:x="4466" w:y="7023"/>
        <w:shd w:val="clear" w:color="auto" w:fill="auto"/>
        <w:spacing w:line="267" w:lineRule="exact"/>
        <w:ind w:left="160" w:right="80" w:firstLine="0"/>
      </w:pPr>
      <w:r>
        <w:rPr>
          <w:rStyle w:val="480pt1"/>
          <w:b/>
          <w:bCs/>
        </w:rPr>
        <w:t>За значенням і будовою склад</w:t>
      </w:r>
      <w:r>
        <w:rPr>
          <w:rStyle w:val="480pt1"/>
          <w:b/>
          <w:bCs/>
        </w:rPr>
        <w:softHyphen/>
        <w:t>нопідрядні речення діляться на три групи:</w:t>
      </w:r>
    </w:p>
    <w:p w:rsidR="00A66788" w:rsidRDefault="001A7945">
      <w:pPr>
        <w:pStyle w:val="481"/>
        <w:framePr w:w="3731" w:h="9628" w:hRule="exact" w:wrap="none" w:vAnchor="page" w:hAnchor="page" w:x="4466" w:y="7023"/>
        <w:numPr>
          <w:ilvl w:val="0"/>
          <w:numId w:val="281"/>
        </w:numPr>
        <w:shd w:val="clear" w:color="auto" w:fill="auto"/>
        <w:tabs>
          <w:tab w:val="left" w:pos="376"/>
        </w:tabs>
        <w:spacing w:line="267" w:lineRule="exact"/>
        <w:ind w:left="160" w:right="80" w:firstLine="0"/>
      </w:pPr>
      <w:r>
        <w:rPr>
          <w:rStyle w:val="480pt1"/>
          <w:b/>
          <w:bCs/>
        </w:rPr>
        <w:t>Складнопідрядні речення з підряд</w:t>
      </w:r>
      <w:r>
        <w:rPr>
          <w:rStyle w:val="480pt1"/>
          <w:b/>
          <w:bCs/>
        </w:rPr>
        <w:softHyphen/>
        <w:t>ними означальними (власне-означа- льні і займенниково-означальні).</w:t>
      </w:r>
    </w:p>
    <w:p w:rsidR="00A66788" w:rsidRDefault="001A7945">
      <w:pPr>
        <w:pStyle w:val="481"/>
        <w:framePr w:w="3731" w:h="9628" w:hRule="exact" w:wrap="none" w:vAnchor="page" w:hAnchor="page" w:x="4466" w:y="7023"/>
        <w:numPr>
          <w:ilvl w:val="0"/>
          <w:numId w:val="281"/>
        </w:numPr>
        <w:shd w:val="clear" w:color="auto" w:fill="auto"/>
        <w:tabs>
          <w:tab w:val="left" w:pos="389"/>
        </w:tabs>
        <w:spacing w:line="267" w:lineRule="exact"/>
        <w:ind w:left="160" w:right="80" w:firstLine="0"/>
      </w:pPr>
      <w:r>
        <w:rPr>
          <w:rStyle w:val="480pt1"/>
          <w:b/>
          <w:bCs/>
        </w:rPr>
        <w:t>Складнопідрядні речення з підряд</w:t>
      </w:r>
      <w:r>
        <w:rPr>
          <w:rStyle w:val="480pt1"/>
          <w:b/>
          <w:bCs/>
        </w:rPr>
        <w:softHyphen/>
        <w:t>ними з’ясувальними.</w:t>
      </w:r>
    </w:p>
    <w:p w:rsidR="00A66788" w:rsidRDefault="001A7945">
      <w:pPr>
        <w:pStyle w:val="481"/>
        <w:framePr w:w="3825" w:h="9655" w:hRule="exact" w:wrap="none" w:vAnchor="page" w:hAnchor="page" w:x="8553" w:y="7018"/>
        <w:numPr>
          <w:ilvl w:val="0"/>
          <w:numId w:val="281"/>
        </w:numPr>
        <w:shd w:val="clear" w:color="auto" w:fill="auto"/>
        <w:tabs>
          <w:tab w:val="left" w:pos="380"/>
        </w:tabs>
        <w:spacing w:line="200" w:lineRule="exact"/>
        <w:ind w:left="160" w:firstLine="0"/>
      </w:pPr>
      <w:r>
        <w:rPr>
          <w:rStyle w:val="480pt1"/>
          <w:b/>
          <w:bCs/>
        </w:rPr>
        <w:t>Складнопідрядні речення з підряд.</w:t>
      </w:r>
    </w:p>
    <w:p w:rsidR="00A66788" w:rsidRDefault="001A7945">
      <w:pPr>
        <w:pStyle w:val="481"/>
        <w:framePr w:w="3825" w:h="9655" w:hRule="exact" w:wrap="none" w:vAnchor="page" w:hAnchor="page" w:x="8553" w:y="7018"/>
        <w:shd w:val="clear" w:color="auto" w:fill="auto"/>
        <w:spacing w:line="271" w:lineRule="exact"/>
        <w:ind w:left="440" w:firstLine="0"/>
        <w:jc w:val="left"/>
      </w:pPr>
      <w:r>
        <w:rPr>
          <w:rStyle w:val="480pt1"/>
          <w:b/>
          <w:bCs/>
        </w:rPr>
        <w:t>ними обставинними:</w:t>
      </w:r>
    </w:p>
    <w:p w:rsidR="00A66788" w:rsidRDefault="001A7945">
      <w:pPr>
        <w:pStyle w:val="481"/>
        <w:framePr w:w="3825" w:h="9655" w:hRule="exact" w:wrap="none" w:vAnchor="page" w:hAnchor="page" w:x="8553" w:y="7018"/>
        <w:numPr>
          <w:ilvl w:val="0"/>
          <w:numId w:val="262"/>
        </w:numPr>
        <w:shd w:val="clear" w:color="auto" w:fill="auto"/>
        <w:tabs>
          <w:tab w:val="left" w:pos="660"/>
        </w:tabs>
        <w:spacing w:line="271" w:lineRule="exact"/>
        <w:ind w:left="440" w:firstLine="0"/>
        <w:jc w:val="left"/>
      </w:pPr>
      <w:r>
        <w:rPr>
          <w:rStyle w:val="480pt1"/>
          <w:b/>
          <w:bCs/>
        </w:rPr>
        <w:t>місця</w:t>
      </w:r>
    </w:p>
    <w:p w:rsidR="00A66788" w:rsidRDefault="001A7945">
      <w:pPr>
        <w:pStyle w:val="481"/>
        <w:framePr w:w="3825" w:h="9655" w:hRule="exact" w:wrap="none" w:vAnchor="page" w:hAnchor="page" w:x="8553" w:y="7018"/>
        <w:numPr>
          <w:ilvl w:val="0"/>
          <w:numId w:val="262"/>
        </w:numPr>
        <w:shd w:val="clear" w:color="auto" w:fill="auto"/>
        <w:tabs>
          <w:tab w:val="left" w:pos="656"/>
        </w:tabs>
        <w:spacing w:line="271" w:lineRule="exact"/>
        <w:ind w:left="440" w:firstLine="0"/>
        <w:jc w:val="left"/>
      </w:pPr>
      <w:r>
        <w:rPr>
          <w:rStyle w:val="480pt1"/>
          <w:b/>
          <w:bCs/>
        </w:rPr>
        <w:t>часу</w:t>
      </w:r>
    </w:p>
    <w:p w:rsidR="00A66788" w:rsidRDefault="001A7945">
      <w:pPr>
        <w:pStyle w:val="481"/>
        <w:framePr w:w="3825" w:h="9655" w:hRule="exact" w:wrap="none" w:vAnchor="page" w:hAnchor="page" w:x="8553" w:y="7018"/>
        <w:numPr>
          <w:ilvl w:val="0"/>
          <w:numId w:val="262"/>
        </w:numPr>
        <w:shd w:val="clear" w:color="auto" w:fill="auto"/>
        <w:tabs>
          <w:tab w:val="left" w:pos="376"/>
        </w:tabs>
        <w:spacing w:line="271" w:lineRule="exact"/>
        <w:ind w:left="160" w:firstLine="0"/>
      </w:pPr>
      <w:r>
        <w:rPr>
          <w:rStyle w:val="480pt1"/>
          <w:b/>
          <w:bCs/>
        </w:rPr>
        <w:t>способу дії</w:t>
      </w:r>
    </w:p>
    <w:p w:rsidR="00A66788" w:rsidRDefault="001A7945">
      <w:pPr>
        <w:pStyle w:val="481"/>
        <w:framePr w:w="3825" w:h="9655" w:hRule="exact" w:wrap="none" w:vAnchor="page" w:hAnchor="page" w:x="8553" w:y="7018"/>
        <w:numPr>
          <w:ilvl w:val="0"/>
          <w:numId w:val="262"/>
        </w:numPr>
        <w:shd w:val="clear" w:color="auto" w:fill="auto"/>
        <w:tabs>
          <w:tab w:val="left" w:pos="384"/>
        </w:tabs>
        <w:spacing w:line="271" w:lineRule="exact"/>
        <w:ind w:left="160" w:firstLine="0"/>
      </w:pPr>
      <w:r>
        <w:rPr>
          <w:rStyle w:val="480pt1"/>
          <w:b/>
          <w:bCs/>
        </w:rPr>
        <w:t>міри або ступеня дії</w:t>
      </w:r>
    </w:p>
    <w:p w:rsidR="00A66788" w:rsidRDefault="001A7945">
      <w:pPr>
        <w:pStyle w:val="481"/>
        <w:framePr w:w="3825" w:h="9655" w:hRule="exact" w:wrap="none" w:vAnchor="page" w:hAnchor="page" w:x="8553" w:y="7018"/>
        <w:numPr>
          <w:ilvl w:val="0"/>
          <w:numId w:val="262"/>
        </w:numPr>
        <w:shd w:val="clear" w:color="auto" w:fill="auto"/>
        <w:tabs>
          <w:tab w:val="left" w:pos="380"/>
        </w:tabs>
        <w:spacing w:line="271" w:lineRule="exact"/>
        <w:ind w:left="160" w:firstLine="0"/>
      </w:pPr>
      <w:r>
        <w:rPr>
          <w:rStyle w:val="480pt1"/>
          <w:b/>
          <w:bCs/>
        </w:rPr>
        <w:t>порівняльними</w:t>
      </w:r>
    </w:p>
    <w:p w:rsidR="00A66788" w:rsidRDefault="001A7945">
      <w:pPr>
        <w:pStyle w:val="481"/>
        <w:framePr w:w="3825" w:h="9655" w:hRule="exact" w:wrap="none" w:vAnchor="page" w:hAnchor="page" w:x="8553" w:y="7018"/>
        <w:numPr>
          <w:ilvl w:val="0"/>
          <w:numId w:val="262"/>
        </w:numPr>
        <w:shd w:val="clear" w:color="auto" w:fill="auto"/>
        <w:tabs>
          <w:tab w:val="left" w:pos="384"/>
        </w:tabs>
        <w:spacing w:line="271" w:lineRule="exact"/>
        <w:ind w:left="160" w:firstLine="0"/>
      </w:pPr>
      <w:r>
        <w:rPr>
          <w:rStyle w:val="480pt1"/>
          <w:b/>
          <w:bCs/>
        </w:rPr>
        <w:t>причини</w:t>
      </w:r>
    </w:p>
    <w:p w:rsidR="00A66788" w:rsidRDefault="001A7945">
      <w:pPr>
        <w:pStyle w:val="481"/>
        <w:framePr w:w="3825" w:h="9655" w:hRule="exact" w:wrap="none" w:vAnchor="page" w:hAnchor="page" w:x="8553" w:y="7018"/>
        <w:numPr>
          <w:ilvl w:val="0"/>
          <w:numId w:val="262"/>
        </w:numPr>
        <w:shd w:val="clear" w:color="auto" w:fill="auto"/>
        <w:tabs>
          <w:tab w:val="left" w:pos="384"/>
        </w:tabs>
        <w:spacing w:line="271" w:lineRule="exact"/>
        <w:ind w:left="160" w:firstLine="0"/>
      </w:pPr>
      <w:r>
        <w:rPr>
          <w:rStyle w:val="480pt1"/>
          <w:b/>
          <w:bCs/>
        </w:rPr>
        <w:t>мети</w:t>
      </w:r>
    </w:p>
    <w:p w:rsidR="00A66788" w:rsidRDefault="001A7945">
      <w:pPr>
        <w:pStyle w:val="481"/>
        <w:framePr w:w="3825" w:h="9655" w:hRule="exact" w:wrap="none" w:vAnchor="page" w:hAnchor="page" w:x="8553" w:y="7018"/>
        <w:numPr>
          <w:ilvl w:val="0"/>
          <w:numId w:val="262"/>
        </w:numPr>
        <w:shd w:val="clear" w:color="auto" w:fill="auto"/>
        <w:tabs>
          <w:tab w:val="left" w:pos="380"/>
        </w:tabs>
        <w:spacing w:line="271" w:lineRule="exact"/>
        <w:ind w:left="160" w:firstLine="0"/>
      </w:pPr>
      <w:r>
        <w:rPr>
          <w:rStyle w:val="480pt1"/>
          <w:b/>
          <w:bCs/>
        </w:rPr>
        <w:t>умови</w:t>
      </w:r>
    </w:p>
    <w:p w:rsidR="00A66788" w:rsidRDefault="001A7945">
      <w:pPr>
        <w:pStyle w:val="481"/>
        <w:framePr w:w="3825" w:h="9655" w:hRule="exact" w:wrap="none" w:vAnchor="page" w:hAnchor="page" w:x="8553" w:y="7018"/>
        <w:numPr>
          <w:ilvl w:val="0"/>
          <w:numId w:val="262"/>
        </w:numPr>
        <w:shd w:val="clear" w:color="auto" w:fill="auto"/>
        <w:tabs>
          <w:tab w:val="left" w:pos="384"/>
        </w:tabs>
        <w:spacing w:line="271" w:lineRule="exact"/>
        <w:ind w:left="160" w:firstLine="0"/>
      </w:pPr>
      <w:r>
        <w:rPr>
          <w:rStyle w:val="480pt1"/>
          <w:b/>
          <w:bCs/>
        </w:rPr>
        <w:t>наслідковими</w:t>
      </w:r>
    </w:p>
    <w:p w:rsidR="00A66788" w:rsidRDefault="001A7945">
      <w:pPr>
        <w:pStyle w:val="481"/>
        <w:framePr w:w="3825" w:h="9655" w:hRule="exact" w:wrap="none" w:vAnchor="page" w:hAnchor="page" w:x="8553" w:y="7018"/>
        <w:numPr>
          <w:ilvl w:val="0"/>
          <w:numId w:val="262"/>
        </w:numPr>
        <w:shd w:val="clear" w:color="auto" w:fill="auto"/>
        <w:tabs>
          <w:tab w:val="left" w:pos="376"/>
        </w:tabs>
        <w:spacing w:line="271" w:lineRule="exact"/>
        <w:ind w:left="160" w:firstLine="0"/>
      </w:pPr>
      <w:r>
        <w:rPr>
          <w:rStyle w:val="480pt1"/>
          <w:b/>
          <w:bCs/>
        </w:rPr>
        <w:t>допустовими</w:t>
      </w:r>
    </w:p>
    <w:p w:rsidR="00A66788" w:rsidRDefault="001A7945">
      <w:pPr>
        <w:pStyle w:val="481"/>
        <w:framePr w:w="3825" w:h="9655" w:hRule="exact" w:wrap="none" w:vAnchor="page" w:hAnchor="page" w:x="8553" w:y="7018"/>
        <w:numPr>
          <w:ilvl w:val="0"/>
          <w:numId w:val="262"/>
        </w:numPr>
        <w:shd w:val="clear" w:color="auto" w:fill="auto"/>
        <w:tabs>
          <w:tab w:val="left" w:pos="380"/>
        </w:tabs>
        <w:spacing w:after="305" w:line="271" w:lineRule="exact"/>
        <w:ind w:left="160" w:firstLine="0"/>
      </w:pPr>
      <w:r>
        <w:rPr>
          <w:rStyle w:val="480pt1"/>
          <w:b/>
          <w:bCs/>
        </w:rPr>
        <w:t>супровідними</w:t>
      </w:r>
    </w:p>
    <w:p w:rsidR="00A66788" w:rsidRDefault="001A7945">
      <w:pPr>
        <w:pStyle w:val="1870"/>
        <w:framePr w:w="3825" w:h="9655" w:hRule="exact" w:wrap="none" w:vAnchor="page" w:hAnchor="page" w:x="8553" w:y="7018"/>
        <w:shd w:val="clear" w:color="auto" w:fill="auto"/>
        <w:spacing w:before="0" w:after="154" w:line="190" w:lineRule="exact"/>
        <w:ind w:left="160" w:right="80"/>
        <w:jc w:val="left"/>
      </w:pPr>
      <w:bookmarkStart w:id="351" w:name="bookmark351"/>
      <w:r>
        <w:t>Складнопідрядні речення з підрядними означальними</w:t>
      </w:r>
      <w:bookmarkEnd w:id="351"/>
    </w:p>
    <w:p w:rsidR="00A66788" w:rsidRDefault="001A7945">
      <w:pPr>
        <w:pStyle w:val="491"/>
        <w:framePr w:w="3825" w:h="9655" w:hRule="exact" w:wrap="none" w:vAnchor="page" w:hAnchor="page" w:x="8553" w:y="7018"/>
        <w:shd w:val="clear" w:color="auto" w:fill="auto"/>
        <w:spacing w:after="0" w:line="267" w:lineRule="exact"/>
        <w:ind w:left="160" w:right="80"/>
        <w:jc w:val="both"/>
      </w:pPr>
      <w:r>
        <w:rPr>
          <w:rStyle w:val="4910pt0pt3"/>
        </w:rPr>
        <w:t xml:space="preserve">Складнопідрядним реченням </w:t>
      </w:r>
      <w:r>
        <w:rPr>
          <w:rStyle w:val="49Corbel105pt0pt"/>
        </w:rPr>
        <w:t xml:space="preserve">з </w:t>
      </w:r>
      <w:r>
        <w:rPr>
          <w:rStyle w:val="4910pt0pt3"/>
        </w:rPr>
        <w:t xml:space="preserve">підрядним означальним </w:t>
      </w:r>
      <w:r>
        <w:rPr>
          <w:rStyle w:val="49Corbel105pt0pt"/>
        </w:rPr>
        <w:t>називають таке складне речення, у якому підрядна частина виражає ознаку предмета, що названий у головній частині.</w:t>
      </w:r>
    </w:p>
    <w:p w:rsidR="00A66788" w:rsidRDefault="001A7945">
      <w:pPr>
        <w:pStyle w:val="491"/>
        <w:framePr w:w="3825" w:h="9655" w:hRule="exact" w:wrap="none" w:vAnchor="page" w:hAnchor="page" w:x="8553" w:y="7018"/>
        <w:shd w:val="clear" w:color="auto" w:fill="auto"/>
        <w:spacing w:after="0" w:line="267" w:lineRule="exact"/>
        <w:ind w:left="160" w:right="80"/>
        <w:jc w:val="both"/>
      </w:pPr>
      <w:r>
        <w:rPr>
          <w:rStyle w:val="49Corbel105pt0pt"/>
        </w:rPr>
        <w:t>Підрядні означальні речення пояс</w:t>
      </w:r>
      <w:r>
        <w:rPr>
          <w:rStyle w:val="49Corbel105pt0pt"/>
        </w:rPr>
        <w:softHyphen/>
        <w:t>нюють член головного речення, вира</w:t>
      </w:r>
      <w:r>
        <w:rPr>
          <w:rStyle w:val="49Corbel105pt0pt"/>
        </w:rPr>
        <w:softHyphen/>
        <w:t>жений іменником (або іншою части</w:t>
      </w:r>
      <w:r>
        <w:rPr>
          <w:rStyle w:val="49Corbel105pt0pt"/>
        </w:rPr>
        <w:softHyphen/>
        <w:t>ною мови в значенні</w:t>
      </w:r>
      <w:r>
        <w:rPr>
          <w:rStyle w:val="49Corbel105pt0pt"/>
        </w:rPr>
        <w:t xml:space="preserve"> іменника), і відповідають на питання </w:t>
      </w:r>
      <w:r>
        <w:rPr>
          <w:rStyle w:val="4995pt0pt0"/>
        </w:rPr>
        <w:t>який?</w:t>
      </w:r>
      <w:r>
        <w:rPr>
          <w:rStyle w:val="4910pt0pt3"/>
        </w:rPr>
        <w:t xml:space="preserve"> </w:t>
      </w:r>
      <w:r>
        <w:rPr>
          <w:rStyle w:val="499pt0pt4"/>
        </w:rPr>
        <w:t xml:space="preserve">Вони </w:t>
      </w:r>
      <w:r>
        <w:rPr>
          <w:rStyle w:val="49Corbel105pt0pt"/>
        </w:rPr>
        <w:t>з’єднуються з головним за допомогою сполучних слів (займенників і при</w:t>
      </w:r>
      <w:r>
        <w:rPr>
          <w:rStyle w:val="49Corbel105pt0pt"/>
        </w:rPr>
        <w:softHyphen/>
        <w:t xml:space="preserve">слівників) </w:t>
      </w:r>
      <w:r>
        <w:rPr>
          <w:rStyle w:val="4995pt0pt0"/>
        </w:rPr>
        <w:t>який, котрий, чий, де, ку</w:t>
      </w:r>
      <w:r>
        <w:rPr>
          <w:rStyle w:val="4995pt0pt0"/>
        </w:rPr>
        <w:softHyphen/>
        <w:t>ди, звідки, коли</w:t>
      </w:r>
      <w:r>
        <w:rPr>
          <w:rStyle w:val="4910pt0pt3"/>
        </w:rPr>
        <w:t xml:space="preserve"> </w:t>
      </w:r>
      <w:r>
        <w:rPr>
          <w:rStyle w:val="49Corbel105pt0pt"/>
        </w:rPr>
        <w:t>та підрядних сполуч</w:t>
      </w:r>
      <w:r>
        <w:rPr>
          <w:rStyle w:val="49Corbel105pt0pt"/>
        </w:rPr>
        <w:softHyphen/>
        <w:t xml:space="preserve">ників </w:t>
      </w:r>
      <w:r>
        <w:rPr>
          <w:rStyle w:val="4995pt0pt0"/>
        </w:rPr>
        <w:t>що, щоб, ніби, наче, як</w:t>
      </w:r>
      <w:r>
        <w:rPr>
          <w:rStyle w:val="4910pt0pt3"/>
        </w:rPr>
        <w:t xml:space="preserve"> </w:t>
      </w:r>
      <w:r>
        <w:rPr>
          <w:rStyle w:val="49Corbel105pt0pt"/>
        </w:rPr>
        <w:t>тощо:</w:t>
      </w:r>
    </w:p>
    <w:p w:rsidR="00A66788" w:rsidRDefault="001A7945">
      <w:pPr>
        <w:pStyle w:val="221"/>
        <w:framePr w:w="3825" w:h="9655" w:hRule="exact" w:wrap="none" w:vAnchor="page" w:hAnchor="page" w:x="8553" w:y="7018"/>
        <w:shd w:val="clear" w:color="auto" w:fill="auto"/>
        <w:spacing w:line="267" w:lineRule="exact"/>
        <w:ind w:left="440" w:firstLine="0"/>
        <w:jc w:val="left"/>
      </w:pPr>
      <w:r>
        <w:rPr>
          <w:rStyle w:val="2295pt0pt6"/>
          <w:b/>
          <w:bCs/>
          <w:i/>
          <w:iCs/>
        </w:rPr>
        <w:t>Я виростав серед пісень,</w:t>
      </w:r>
    </w:p>
    <w:p w:rsidR="00A66788" w:rsidRDefault="001A7945">
      <w:pPr>
        <w:pStyle w:val="221"/>
        <w:framePr w:w="3825" w:h="9655" w:hRule="exact" w:wrap="none" w:vAnchor="page" w:hAnchor="page" w:x="8553" w:y="7018"/>
        <w:shd w:val="clear" w:color="auto" w:fill="auto"/>
        <w:spacing w:line="267" w:lineRule="exact"/>
        <w:ind w:left="440" w:firstLine="0"/>
        <w:jc w:val="left"/>
      </w:pPr>
      <w:r>
        <w:rPr>
          <w:rStyle w:val="2295pt0pt6"/>
          <w:b/>
          <w:bCs/>
          <w:i/>
          <w:iCs/>
        </w:rPr>
        <w:t>Як</w:t>
      </w:r>
      <w:r>
        <w:rPr>
          <w:rStyle w:val="2295pt0pt6"/>
          <w:b/>
          <w:bCs/>
          <w:i/>
          <w:iCs/>
        </w:rPr>
        <w:t>і співала тихо мати.</w:t>
      </w:r>
    </w:p>
    <w:p w:rsidR="00A66788" w:rsidRDefault="001A7945">
      <w:pPr>
        <w:pStyle w:val="160"/>
        <w:framePr w:w="3825" w:h="9655" w:hRule="exact" w:wrap="none" w:vAnchor="page" w:hAnchor="page" w:x="8553" w:y="7018"/>
        <w:shd w:val="clear" w:color="auto" w:fill="auto"/>
        <w:spacing w:line="267" w:lineRule="exact"/>
        <w:ind w:left="1460" w:firstLine="0"/>
        <w:jc w:val="left"/>
      </w:pPr>
      <w:r>
        <w:rPr>
          <w:rStyle w:val="1695pt0pta"/>
          <w:i/>
          <w:iCs/>
        </w:rPr>
        <w:t>І. Світличний.</w:t>
      </w:r>
    </w:p>
    <w:p w:rsidR="00A66788" w:rsidRDefault="001A7945">
      <w:pPr>
        <w:pStyle w:val="174"/>
        <w:framePr w:wrap="none" w:vAnchor="page" w:hAnchor="page" w:x="4445" w:y="16916"/>
        <w:shd w:val="clear" w:color="auto" w:fill="auto"/>
        <w:spacing w:line="190" w:lineRule="exact"/>
        <w:ind w:left="20"/>
      </w:pPr>
      <w:r>
        <w:rPr>
          <w:rStyle w:val="170pt4"/>
          <w:b/>
          <w:bCs/>
        </w:rPr>
        <w:t>394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91"/>
        <w:framePr w:w="4303" w:h="10615" w:hRule="exact" w:wrap="none" w:vAnchor="page" w:hAnchor="page" w:x="4087" w:y="6527"/>
        <w:shd w:val="clear" w:color="auto" w:fill="auto"/>
        <w:spacing w:after="94"/>
        <w:ind w:left="100" w:right="60" w:firstLine="0"/>
      </w:pPr>
      <w:r>
        <w:lastRenderedPageBreak/>
        <w:t>Чуєш, ненько моя, вічна пісня та, що з дитинства несу через літа (М. Ткач).</w:t>
      </w:r>
    </w:p>
    <w:p w:rsidR="00A66788" w:rsidRDefault="001A7945">
      <w:pPr>
        <w:pStyle w:val="1053"/>
        <w:framePr w:w="4303" w:h="10615" w:hRule="exact" w:wrap="none" w:vAnchor="page" w:hAnchor="page" w:x="4087" w:y="6527"/>
        <w:shd w:val="clear" w:color="auto" w:fill="auto"/>
        <w:spacing w:before="0" w:after="0" w:line="263" w:lineRule="exact"/>
        <w:ind w:right="60"/>
        <w:jc w:val="right"/>
      </w:pPr>
      <w:r>
        <w:rPr>
          <w:rStyle w:val="10595pt0pt"/>
          <w:b/>
          <w:bCs/>
        </w:rPr>
        <w:t>УВАГА!</w:t>
      </w:r>
    </w:p>
    <w:p w:rsidR="00A66788" w:rsidRDefault="001A7945">
      <w:pPr>
        <w:pStyle w:val="1263"/>
        <w:framePr w:w="4303" w:h="10615" w:hRule="exact" w:wrap="none" w:vAnchor="page" w:hAnchor="page" w:x="4087" w:y="6527"/>
        <w:shd w:val="clear" w:color="auto" w:fill="auto"/>
        <w:spacing w:before="0" w:line="263" w:lineRule="exact"/>
        <w:ind w:left="100" w:right="60"/>
        <w:jc w:val="both"/>
      </w:pPr>
      <w:r>
        <w:t xml:space="preserve">Підрядні означальні речення завжди стоять після головного або ж у середині головного речення, але обов’язково </w:t>
      </w:r>
      <w:r>
        <w:t>після пояснюваного іменника:</w:t>
      </w:r>
    </w:p>
    <w:p w:rsidR="00A66788" w:rsidRDefault="001A7945">
      <w:pPr>
        <w:pStyle w:val="1301"/>
        <w:framePr w:w="4303" w:h="10615" w:hRule="exact" w:wrap="none" w:vAnchor="page" w:hAnchor="page" w:x="4087" w:y="6527"/>
        <w:shd w:val="clear" w:color="auto" w:fill="auto"/>
        <w:ind w:left="500" w:right="60"/>
      </w:pPr>
      <w:r>
        <w:t xml:space="preserve">Немає в світі бурі, </w:t>
      </w:r>
      <w:r>
        <w:rPr>
          <w:rStyle w:val="1302"/>
          <w:i/>
          <w:iCs/>
        </w:rPr>
        <w:t>шоб</w:t>
      </w:r>
      <w:r>
        <w:t xml:space="preserve"> огонь Могла задути вічний та правдивий.</w:t>
      </w:r>
    </w:p>
    <w:p w:rsidR="00A66788" w:rsidRDefault="001A7945">
      <w:pPr>
        <w:pStyle w:val="1301"/>
        <w:framePr w:w="4303" w:h="10615" w:hRule="exact" w:wrap="none" w:vAnchor="page" w:hAnchor="page" w:x="4087" w:y="6527"/>
        <w:shd w:val="clear" w:color="auto" w:fill="auto"/>
        <w:ind w:left="2500"/>
      </w:pPr>
      <w:r>
        <w:rPr>
          <w:rStyle w:val="130TimesNewRoman-1pt"/>
          <w:rFonts w:eastAsia="Corbel"/>
        </w:rPr>
        <w:t xml:space="preserve">/. </w:t>
      </w:r>
      <w:r>
        <w:t>Кочерга.</w:t>
      </w:r>
    </w:p>
    <w:p w:rsidR="00A66788" w:rsidRDefault="001A7945">
      <w:pPr>
        <w:pStyle w:val="1301"/>
        <w:framePr w:w="4303" w:h="10615" w:hRule="exact" w:wrap="none" w:vAnchor="page" w:hAnchor="page" w:x="4087" w:y="6527"/>
        <w:shd w:val="clear" w:color="auto" w:fill="auto"/>
        <w:ind w:left="100" w:firstLine="380"/>
        <w:jc w:val="both"/>
      </w:pPr>
      <w:r>
        <w:t>Як тяжко жити в ті похмурі дні,</w:t>
      </w:r>
    </w:p>
    <w:p w:rsidR="00A66788" w:rsidRDefault="001A7945">
      <w:pPr>
        <w:pStyle w:val="1301"/>
        <w:framePr w:w="4303" w:h="10615" w:hRule="exact" w:wrap="none" w:vAnchor="page" w:hAnchor="page" w:x="4087" w:y="6527"/>
        <w:shd w:val="clear" w:color="auto" w:fill="auto"/>
        <w:ind w:left="100" w:firstLine="380"/>
        <w:jc w:val="both"/>
      </w:pPr>
      <w:r>
        <w:rPr>
          <w:rStyle w:val="1302"/>
          <w:i/>
          <w:iCs/>
        </w:rPr>
        <w:t>Коли</w:t>
      </w:r>
      <w:r>
        <w:t xml:space="preserve"> нема де серцю відпочити.</w:t>
      </w:r>
    </w:p>
    <w:p w:rsidR="00A66788" w:rsidRDefault="001A7945">
      <w:pPr>
        <w:pStyle w:val="1301"/>
        <w:framePr w:w="4303" w:h="10615" w:hRule="exact" w:wrap="none" w:vAnchor="page" w:hAnchor="page" w:x="4087" w:y="6527"/>
        <w:shd w:val="clear" w:color="auto" w:fill="auto"/>
        <w:ind w:left="2500"/>
      </w:pPr>
      <w:r>
        <w:t>М. Вороний.</w:t>
      </w:r>
    </w:p>
    <w:p w:rsidR="00A66788" w:rsidRDefault="001A7945">
      <w:pPr>
        <w:pStyle w:val="1301"/>
        <w:framePr w:w="4303" w:h="10615" w:hRule="exact" w:wrap="none" w:vAnchor="page" w:hAnchor="page" w:x="4087" w:y="6527"/>
        <w:shd w:val="clear" w:color="auto" w:fill="auto"/>
        <w:ind w:left="100" w:firstLine="380"/>
        <w:jc w:val="both"/>
      </w:pPr>
      <w:r>
        <w:t>І несуть мене по полю,</w:t>
      </w:r>
    </w:p>
    <w:p w:rsidR="00A66788" w:rsidRDefault="001A7945">
      <w:pPr>
        <w:pStyle w:val="1301"/>
        <w:framePr w:w="4303" w:h="10615" w:hRule="exact" w:wrap="none" w:vAnchor="page" w:hAnchor="page" w:x="4087" w:y="6527"/>
        <w:shd w:val="clear" w:color="auto" w:fill="auto"/>
        <w:ind w:left="100" w:firstLine="380"/>
        <w:jc w:val="both"/>
      </w:pPr>
      <w:r>
        <w:rPr>
          <w:rStyle w:val="1302"/>
          <w:i/>
          <w:iCs/>
        </w:rPr>
        <w:t>Де</w:t>
      </w:r>
      <w:r>
        <w:t xml:space="preserve"> здобув я нашу волю,</w:t>
      </w:r>
    </w:p>
    <w:p w:rsidR="00A66788" w:rsidRDefault="001A7945">
      <w:pPr>
        <w:pStyle w:val="1301"/>
        <w:framePr w:w="4303" w:h="10615" w:hRule="exact" w:wrap="none" w:vAnchor="page" w:hAnchor="page" w:x="4087" w:y="6527"/>
        <w:shd w:val="clear" w:color="auto" w:fill="auto"/>
        <w:ind w:left="100" w:firstLine="380"/>
        <w:jc w:val="both"/>
      </w:pPr>
      <w:r>
        <w:t>Коні вороні.</w:t>
      </w:r>
    </w:p>
    <w:p w:rsidR="00A66788" w:rsidRDefault="001A7945">
      <w:pPr>
        <w:pStyle w:val="1301"/>
        <w:framePr w:w="4303" w:h="10615" w:hRule="exact" w:wrap="none" w:vAnchor="page" w:hAnchor="page" w:x="4087" w:y="6527"/>
        <w:shd w:val="clear" w:color="auto" w:fill="auto"/>
        <w:spacing w:after="33"/>
        <w:ind w:left="1680"/>
      </w:pPr>
      <w:r>
        <w:t>Гі. Воронько.</w:t>
      </w:r>
    </w:p>
    <w:p w:rsidR="00A66788" w:rsidRDefault="001A7945">
      <w:pPr>
        <w:pStyle w:val="1311"/>
        <w:framePr w:w="4303" w:h="10615" w:hRule="exact" w:wrap="none" w:vAnchor="page" w:hAnchor="page" w:x="4087" w:y="6527"/>
        <w:shd w:val="clear" w:color="auto" w:fill="auto"/>
        <w:spacing w:before="0"/>
        <w:ind w:left="100" w:right="60" w:firstLine="380"/>
      </w:pPr>
      <w:r>
        <w:t>Підрядна частина може відносити</w:t>
      </w:r>
      <w:r>
        <w:softHyphen/>
        <w:t>ся й до іменника, що не є членом ре</w:t>
      </w:r>
      <w:r>
        <w:softHyphen/>
        <w:t>чення, зокрема до звертань:</w:t>
      </w:r>
    </w:p>
    <w:p w:rsidR="00A66788" w:rsidRDefault="001A7945">
      <w:pPr>
        <w:pStyle w:val="1291"/>
        <w:framePr w:w="4303" w:h="10615" w:hRule="exact" w:wrap="none" w:vAnchor="page" w:hAnchor="page" w:x="4087" w:y="6527"/>
        <w:shd w:val="clear" w:color="auto" w:fill="auto"/>
        <w:spacing w:after="0" w:line="288" w:lineRule="exact"/>
        <w:ind w:left="100" w:firstLine="380"/>
      </w:pPr>
      <w:r>
        <w:t>Оспівані омріяні каштани,</w:t>
      </w:r>
    </w:p>
    <w:p w:rsidR="00A66788" w:rsidRDefault="001A7945">
      <w:pPr>
        <w:pStyle w:val="1291"/>
        <w:framePr w:w="4303" w:h="10615" w:hRule="exact" w:wrap="none" w:vAnchor="page" w:hAnchor="page" w:x="4087" w:y="6527"/>
        <w:shd w:val="clear" w:color="auto" w:fill="auto"/>
        <w:spacing w:after="0" w:line="288" w:lineRule="exact"/>
        <w:ind w:left="500" w:right="60" w:firstLine="0"/>
        <w:jc w:val="left"/>
      </w:pPr>
      <w:r>
        <w:t>Що пелюстками застелили брук, Пишнота ваша, знаю, не зів’яне.</w:t>
      </w:r>
    </w:p>
    <w:p w:rsidR="00A66788" w:rsidRDefault="001A7945">
      <w:pPr>
        <w:pStyle w:val="1291"/>
        <w:framePr w:w="4303" w:h="10615" w:hRule="exact" w:wrap="none" w:vAnchor="page" w:hAnchor="page" w:x="4087" w:y="6527"/>
        <w:shd w:val="clear" w:color="auto" w:fill="auto"/>
        <w:spacing w:after="0" w:line="288" w:lineRule="exact"/>
        <w:ind w:left="1680" w:firstLine="0"/>
        <w:jc w:val="left"/>
      </w:pPr>
      <w:r>
        <w:t xml:space="preserve">Є. </w:t>
      </w:r>
      <w:r>
        <w:rPr>
          <w:lang w:val="ru-RU"/>
        </w:rPr>
        <w:t>Доломан.</w:t>
      </w:r>
    </w:p>
    <w:p w:rsidR="00A66788" w:rsidRDefault="001A7945">
      <w:pPr>
        <w:pStyle w:val="1291"/>
        <w:framePr w:w="4303" w:h="10615" w:hRule="exact" w:wrap="none" w:vAnchor="page" w:hAnchor="page" w:x="4087" w:y="6527"/>
        <w:shd w:val="clear" w:color="auto" w:fill="auto"/>
        <w:spacing w:after="0" w:line="288" w:lineRule="exact"/>
        <w:ind w:left="100" w:firstLine="380"/>
      </w:pPr>
      <w:r>
        <w:t>Привіт тобі, зелений саду,</w:t>
      </w:r>
    </w:p>
    <w:p w:rsidR="00A66788" w:rsidRDefault="001A7945">
      <w:pPr>
        <w:pStyle w:val="1291"/>
        <w:framePr w:w="4303" w:h="10615" w:hRule="exact" w:wrap="none" w:vAnchor="page" w:hAnchor="page" w:x="4087" w:y="6527"/>
        <w:shd w:val="clear" w:color="auto" w:fill="auto"/>
        <w:spacing w:after="0" w:line="288" w:lineRule="exact"/>
        <w:ind w:left="500" w:right="560" w:firstLine="0"/>
      </w:pPr>
      <w:r>
        <w:t xml:space="preserve">Що в затишку колись ховав Моє </w:t>
      </w:r>
      <w:r>
        <w:t>життя, мою відраду І тихо думи навівав.</w:t>
      </w:r>
    </w:p>
    <w:p w:rsidR="00A66788" w:rsidRDefault="001A7945">
      <w:pPr>
        <w:pStyle w:val="1291"/>
        <w:framePr w:w="4303" w:h="10615" w:hRule="exact" w:wrap="none" w:vAnchor="page" w:hAnchor="page" w:x="4087" w:y="6527"/>
        <w:shd w:val="clear" w:color="auto" w:fill="auto"/>
        <w:spacing w:after="0" w:line="288" w:lineRule="exact"/>
        <w:ind w:left="1680" w:firstLine="0"/>
        <w:jc w:val="left"/>
      </w:pPr>
      <w:r>
        <w:t>Олександр Олесь.</w:t>
      </w:r>
    </w:p>
    <w:p w:rsidR="00A66788" w:rsidRDefault="001A7945">
      <w:pPr>
        <w:pStyle w:val="1311"/>
        <w:framePr w:w="4303" w:h="10615" w:hRule="exact" w:wrap="none" w:vAnchor="page" w:hAnchor="page" w:x="4087" w:y="6527"/>
        <w:shd w:val="clear" w:color="auto" w:fill="auto"/>
        <w:spacing w:before="0"/>
        <w:ind w:left="100" w:right="60" w:firstLine="380"/>
      </w:pPr>
      <w:r>
        <w:t xml:space="preserve">До підрядних </w:t>
      </w:r>
      <w:r>
        <w:rPr>
          <w:rStyle w:val="1312pt"/>
        </w:rPr>
        <w:t>власне-означа- льних</w:t>
      </w:r>
      <w:r>
        <w:t xml:space="preserve"> близькі </w:t>
      </w:r>
      <w:r>
        <w:rPr>
          <w:rStyle w:val="1312pt"/>
        </w:rPr>
        <w:t>займенниково- означальні</w:t>
      </w:r>
      <w:r>
        <w:t xml:space="preserve"> підрядні речення, що відносяться до члена головного ре</w:t>
      </w:r>
      <w:r>
        <w:softHyphen/>
        <w:t>чення, вираженого займенником.</w:t>
      </w:r>
    </w:p>
    <w:p w:rsidR="00A66788" w:rsidRDefault="001A7945">
      <w:pPr>
        <w:pStyle w:val="1311"/>
        <w:framePr w:w="4303" w:h="10615" w:hRule="exact" w:wrap="none" w:vAnchor="page" w:hAnchor="page" w:x="4087" w:y="6527"/>
        <w:shd w:val="clear" w:color="auto" w:fill="auto"/>
        <w:spacing w:before="0"/>
        <w:ind w:left="100" w:right="60" w:firstLine="380"/>
      </w:pPr>
      <w:r>
        <w:t xml:space="preserve">Вони відповідають на питання </w:t>
      </w:r>
      <w:r>
        <w:rPr>
          <w:rStyle w:val="131105pt0pt"/>
        </w:rPr>
        <w:t>хто саме? що саме</w:t>
      </w:r>
      <w:r>
        <w:rPr>
          <w:rStyle w:val="131105pt0pt"/>
        </w:rPr>
        <w:t>?:</w:t>
      </w:r>
    </w:p>
    <w:p w:rsidR="00A66788" w:rsidRDefault="001A7945">
      <w:pPr>
        <w:pStyle w:val="117"/>
        <w:framePr w:w="3935" w:h="254" w:hRule="exact" w:wrap="none" w:vAnchor="page" w:hAnchor="page" w:x="8814" w:y="6237"/>
        <w:shd w:val="clear" w:color="auto" w:fill="auto"/>
        <w:tabs>
          <w:tab w:val="left" w:leader="underscore" w:pos="606"/>
        </w:tabs>
        <w:spacing w:line="190" w:lineRule="exact"/>
      </w:pPr>
      <w:r>
        <w:rPr>
          <w:rStyle w:val="11TimesNewRoman9pt0pt"/>
          <w:rFonts w:eastAsia="Arial Narrow"/>
          <w:b/>
          <w:bCs/>
        </w:rPr>
        <w:tab/>
      </w:r>
      <w:r>
        <w:rPr>
          <w:rStyle w:val="11f"/>
          <w:i/>
          <w:iCs/>
        </w:rPr>
        <w:t>Граматика: морфологія, синтаксис</w:t>
      </w:r>
    </w:p>
    <w:p w:rsidR="00A66788" w:rsidRDefault="001A7945">
      <w:pPr>
        <w:pStyle w:val="1291"/>
        <w:framePr w:w="3897" w:h="10448" w:hRule="exact" w:wrap="none" w:vAnchor="page" w:hAnchor="page" w:x="8831" w:y="6630"/>
        <w:shd w:val="clear" w:color="auto" w:fill="auto"/>
        <w:spacing w:after="0" w:line="288" w:lineRule="exact"/>
        <w:ind w:left="140" w:right="160" w:firstLine="0"/>
      </w:pPr>
      <w:r>
        <w:t xml:space="preserve">Хто любить людей, того й </w:t>
      </w:r>
      <w:r>
        <w:rPr>
          <w:rStyle w:val="12995pt0pt"/>
          <w:b/>
          <w:bCs/>
          <w:i/>
          <w:iCs/>
        </w:rPr>
        <w:t xml:space="preserve">люди </w:t>
      </w:r>
      <w:r>
        <w:t>люблять (Нар. те.).</w:t>
      </w:r>
    </w:p>
    <w:p w:rsidR="00A66788" w:rsidRDefault="001A7945">
      <w:pPr>
        <w:pStyle w:val="1291"/>
        <w:framePr w:w="3897" w:h="10448" w:hRule="exact" w:wrap="none" w:vAnchor="page" w:hAnchor="page" w:x="8831" w:y="6630"/>
        <w:shd w:val="clear" w:color="auto" w:fill="auto"/>
        <w:spacing w:after="0" w:line="288" w:lineRule="exact"/>
        <w:ind w:left="420" w:firstLine="0"/>
      </w:pPr>
      <w:r>
        <w:t xml:space="preserve">Лиш той пророк, </w:t>
      </w:r>
      <w:r>
        <w:rPr>
          <w:rStyle w:val="12995pt0pt"/>
          <w:b/>
          <w:bCs/>
          <w:i/>
          <w:iCs/>
        </w:rPr>
        <w:t xml:space="preserve">хто має </w:t>
      </w:r>
      <w:r>
        <w:t>серце</w:t>
      </w:r>
    </w:p>
    <w:p w:rsidR="00A66788" w:rsidRDefault="001A7945">
      <w:pPr>
        <w:pStyle w:val="1291"/>
        <w:framePr w:w="3897" w:h="10448" w:hRule="exact" w:wrap="none" w:vAnchor="page" w:hAnchor="page" w:x="8831" w:y="6630"/>
        <w:shd w:val="clear" w:color="auto" w:fill="auto"/>
        <w:spacing w:after="0" w:line="288" w:lineRule="exact"/>
        <w:ind w:right="160" w:firstLine="0"/>
        <w:jc w:val="right"/>
      </w:pPr>
      <w:r>
        <w:t>чисте</w:t>
      </w:r>
    </w:p>
    <w:p w:rsidR="00A66788" w:rsidRDefault="001A7945">
      <w:pPr>
        <w:pStyle w:val="1291"/>
        <w:framePr w:w="3897" w:h="10448" w:hRule="exact" w:wrap="none" w:vAnchor="page" w:hAnchor="page" w:x="8831" w:y="6630"/>
        <w:shd w:val="clear" w:color="auto" w:fill="auto"/>
        <w:spacing w:after="0" w:line="288" w:lineRule="exact"/>
        <w:ind w:left="420" w:firstLine="0"/>
      </w:pPr>
      <w:r>
        <w:t>І зла в народ ні краплі не несе.</w:t>
      </w:r>
    </w:p>
    <w:p w:rsidR="00A66788" w:rsidRDefault="001A7945">
      <w:pPr>
        <w:pStyle w:val="1291"/>
        <w:framePr w:w="3897" w:h="10448" w:hRule="exact" w:wrap="none" w:vAnchor="page" w:hAnchor="page" w:x="8831" w:y="6630"/>
        <w:shd w:val="clear" w:color="auto" w:fill="auto"/>
        <w:spacing w:after="0" w:line="288" w:lineRule="exact"/>
        <w:ind w:left="420" w:firstLine="1820"/>
      </w:pPr>
      <w:r>
        <w:t>І. Кочерга.</w:t>
      </w:r>
    </w:p>
    <w:p w:rsidR="00A66788" w:rsidRDefault="001A7945">
      <w:pPr>
        <w:pStyle w:val="1291"/>
        <w:framePr w:w="3897" w:h="10448" w:hRule="exact" w:wrap="none" w:vAnchor="page" w:hAnchor="page" w:x="8831" w:y="6630"/>
        <w:shd w:val="clear" w:color="auto" w:fill="auto"/>
        <w:spacing w:after="0" w:line="288" w:lineRule="exact"/>
        <w:ind w:left="420" w:right="160" w:firstLine="0"/>
        <w:jc w:val="left"/>
      </w:pPr>
      <w:r>
        <w:t>Не може при добрі той жить. Хто хоче злу й добру служить...</w:t>
      </w:r>
    </w:p>
    <w:p w:rsidR="00A66788" w:rsidRDefault="001A7945">
      <w:pPr>
        <w:pStyle w:val="1291"/>
        <w:framePr w:w="3897" w:h="10448" w:hRule="exact" w:wrap="none" w:vAnchor="page" w:hAnchor="page" w:x="8831" w:y="6630"/>
        <w:shd w:val="clear" w:color="auto" w:fill="auto"/>
        <w:tabs>
          <w:tab w:val="left" w:pos="2368"/>
        </w:tabs>
        <w:spacing w:after="0" w:line="288" w:lineRule="exact"/>
        <w:ind w:left="420" w:right="620" w:firstLine="1820"/>
      </w:pPr>
      <w:r>
        <w:t>І.</w:t>
      </w:r>
      <w:r>
        <w:tab/>
      </w:r>
      <w:r>
        <w:rPr>
          <w:lang w:val="ru-RU"/>
        </w:rPr>
        <w:t xml:space="preserve">Франко. </w:t>
      </w:r>
      <w:r>
        <w:t xml:space="preserve">Вечірнє сонце, </w:t>
      </w:r>
      <w:r>
        <w:t>дякую за всіх, Котрі нічим не осквернили душу.</w:t>
      </w:r>
    </w:p>
    <w:p w:rsidR="00A66788" w:rsidRDefault="001A7945">
      <w:pPr>
        <w:pStyle w:val="1311"/>
        <w:framePr w:w="3897" w:h="10448" w:hRule="exact" w:wrap="none" w:vAnchor="page" w:hAnchor="page" w:x="8831" w:y="6630"/>
        <w:shd w:val="clear" w:color="auto" w:fill="auto"/>
        <w:spacing w:before="0"/>
        <w:ind w:left="140" w:right="160" w:firstLine="2120"/>
      </w:pPr>
      <w:r>
        <w:rPr>
          <w:rStyle w:val="131105pt0pt"/>
        </w:rPr>
        <w:t xml:space="preserve">Л. Костенко. </w:t>
      </w:r>
      <w:r>
        <w:t>Займенниково-означальні підряд</w:t>
      </w:r>
      <w:r>
        <w:softHyphen/>
        <w:t>ні частини найчастіше відносяться до вказівних та означальних займен</w:t>
      </w:r>
      <w:r>
        <w:softHyphen/>
        <w:t xml:space="preserve">ників </w:t>
      </w:r>
      <w:r>
        <w:rPr>
          <w:rStyle w:val="131105pt0pt"/>
        </w:rPr>
        <w:t>той, такий, кожний, усякий, усе</w:t>
      </w:r>
      <w:r>
        <w:t xml:space="preserve"> і конкретизують їхній зміст.</w:t>
      </w:r>
    </w:p>
    <w:p w:rsidR="00A66788" w:rsidRDefault="001A7945">
      <w:pPr>
        <w:pStyle w:val="1311"/>
        <w:framePr w:w="3897" w:h="10448" w:hRule="exact" w:wrap="none" w:vAnchor="page" w:hAnchor="page" w:x="8831" w:y="6630"/>
        <w:shd w:val="clear" w:color="auto" w:fill="auto"/>
        <w:spacing w:before="0"/>
        <w:ind w:left="140" w:right="160"/>
      </w:pPr>
      <w:r>
        <w:t>Займенниково-означальні речен</w:t>
      </w:r>
      <w:r>
        <w:t>ня можуть займати різну позицію щодо головного й пояснювати в ньому:</w:t>
      </w:r>
    </w:p>
    <w:p w:rsidR="00A66788" w:rsidRDefault="001A7945">
      <w:pPr>
        <w:pStyle w:val="1311"/>
        <w:framePr w:w="3897" w:h="10448" w:hRule="exact" w:wrap="none" w:vAnchor="page" w:hAnchor="page" w:x="8831" w:y="6630"/>
        <w:numPr>
          <w:ilvl w:val="0"/>
          <w:numId w:val="262"/>
        </w:numPr>
        <w:shd w:val="clear" w:color="auto" w:fill="auto"/>
        <w:tabs>
          <w:tab w:val="left" w:pos="381"/>
        </w:tabs>
        <w:spacing w:before="0"/>
        <w:ind w:left="140"/>
      </w:pPr>
      <w:r>
        <w:t>підмет:</w:t>
      </w:r>
    </w:p>
    <w:p w:rsidR="00A66788" w:rsidRDefault="001A7945">
      <w:pPr>
        <w:pStyle w:val="1291"/>
        <w:framePr w:w="3897" w:h="10448" w:hRule="exact" w:wrap="none" w:vAnchor="page" w:hAnchor="page" w:x="8831" w:y="6630"/>
        <w:shd w:val="clear" w:color="auto" w:fill="auto"/>
        <w:spacing w:after="0" w:line="288" w:lineRule="exact"/>
        <w:ind w:left="140" w:right="160" w:firstLine="0"/>
        <w:jc w:val="left"/>
      </w:pPr>
      <w:r>
        <w:t>Хто не знає свого минулого, той не вартий свого майбутнього (М. Рильський);</w:t>
      </w:r>
    </w:p>
    <w:p w:rsidR="00A66788" w:rsidRDefault="001A7945">
      <w:pPr>
        <w:pStyle w:val="1311"/>
        <w:framePr w:w="3897" w:h="10448" w:hRule="exact" w:wrap="none" w:vAnchor="page" w:hAnchor="page" w:x="8831" w:y="6630"/>
        <w:numPr>
          <w:ilvl w:val="0"/>
          <w:numId w:val="262"/>
        </w:numPr>
        <w:shd w:val="clear" w:color="auto" w:fill="auto"/>
        <w:tabs>
          <w:tab w:val="left" w:pos="377"/>
        </w:tabs>
        <w:spacing w:before="0"/>
        <w:ind w:left="140"/>
      </w:pPr>
      <w:r>
        <w:t>присудок:</w:t>
      </w:r>
    </w:p>
    <w:p w:rsidR="00A66788" w:rsidRDefault="001A7945">
      <w:pPr>
        <w:pStyle w:val="1291"/>
        <w:framePr w:w="3897" w:h="10448" w:hRule="exact" w:wrap="none" w:vAnchor="page" w:hAnchor="page" w:x="8831" w:y="6630"/>
        <w:shd w:val="clear" w:color="auto" w:fill="auto"/>
        <w:spacing w:after="0" w:line="288" w:lineRule="exact"/>
        <w:ind w:left="420" w:right="160"/>
        <w:jc w:val="left"/>
      </w:pPr>
      <w:r>
        <w:t>Я не такий, щоб зрадити людину (Леся Українка ).</w:t>
      </w:r>
    </w:p>
    <w:p w:rsidR="00A66788" w:rsidRDefault="001A7945">
      <w:pPr>
        <w:pStyle w:val="1291"/>
        <w:framePr w:w="3897" w:h="10448" w:hRule="exact" w:wrap="none" w:vAnchor="page" w:hAnchor="page" w:x="8831" w:y="6630"/>
        <w:shd w:val="clear" w:color="auto" w:fill="auto"/>
        <w:spacing w:after="0" w:line="288" w:lineRule="exact"/>
        <w:ind w:left="140" w:right="160" w:firstLine="0"/>
      </w:pPr>
      <w:r>
        <w:t>Я єсть той, який щоденно на бу</w:t>
      </w:r>
      <w:r>
        <w:softHyphen/>
        <w:t xml:space="preserve">дові, на </w:t>
      </w:r>
      <w:r>
        <w:t>посту (П. Тичина);</w:t>
      </w:r>
    </w:p>
    <w:p w:rsidR="00A66788" w:rsidRDefault="001A7945">
      <w:pPr>
        <w:pStyle w:val="1311"/>
        <w:framePr w:w="3897" w:h="10448" w:hRule="exact" w:wrap="none" w:vAnchor="page" w:hAnchor="page" w:x="8831" w:y="6630"/>
        <w:numPr>
          <w:ilvl w:val="0"/>
          <w:numId w:val="262"/>
        </w:numPr>
        <w:shd w:val="clear" w:color="auto" w:fill="auto"/>
        <w:tabs>
          <w:tab w:val="left" w:pos="369"/>
        </w:tabs>
        <w:spacing w:before="0"/>
        <w:ind w:left="140"/>
      </w:pPr>
      <w:r>
        <w:t>додаток:</w:t>
      </w:r>
    </w:p>
    <w:p w:rsidR="00A66788" w:rsidRDefault="001A7945">
      <w:pPr>
        <w:pStyle w:val="1291"/>
        <w:framePr w:w="3897" w:h="10448" w:hRule="exact" w:wrap="none" w:vAnchor="page" w:hAnchor="page" w:x="8831" w:y="6630"/>
        <w:shd w:val="clear" w:color="auto" w:fill="auto"/>
        <w:spacing w:after="0" w:line="288" w:lineRule="exact"/>
        <w:ind w:left="420" w:right="160" w:firstLine="0"/>
        <w:jc w:val="left"/>
      </w:pPr>
      <w:r>
        <w:rPr>
          <w:rStyle w:val="12911pt0pt"/>
        </w:rPr>
        <w:t xml:space="preserve">У </w:t>
      </w:r>
      <w:r>
        <w:t>кого серце мудрістю багате. Тому глибини всякі перейти.</w:t>
      </w:r>
    </w:p>
    <w:p w:rsidR="00A66788" w:rsidRDefault="001A7945">
      <w:pPr>
        <w:pStyle w:val="1291"/>
        <w:framePr w:w="3897" w:h="10448" w:hRule="exact" w:wrap="none" w:vAnchor="page" w:hAnchor="page" w:x="8831" w:y="6630"/>
        <w:shd w:val="clear" w:color="auto" w:fill="auto"/>
        <w:tabs>
          <w:tab w:val="left" w:pos="2470"/>
        </w:tabs>
        <w:spacing w:after="0" w:line="288" w:lineRule="exact"/>
        <w:ind w:left="420" w:right="160" w:firstLine="1820"/>
      </w:pPr>
      <w:r>
        <w:t>А.</w:t>
      </w:r>
      <w:r>
        <w:tab/>
        <w:t>Малишко. Добре тому жить, чия душа і дума Добро навчилися любить.</w:t>
      </w:r>
    </w:p>
    <w:p w:rsidR="00A66788" w:rsidRDefault="001A7945">
      <w:pPr>
        <w:pStyle w:val="1291"/>
        <w:framePr w:w="3897" w:h="10448" w:hRule="exact" w:wrap="none" w:vAnchor="page" w:hAnchor="page" w:x="8831" w:y="6630"/>
        <w:shd w:val="clear" w:color="auto" w:fill="auto"/>
        <w:spacing w:after="0" w:line="288" w:lineRule="exact"/>
        <w:ind w:left="420" w:firstLine="1820"/>
      </w:pPr>
      <w:r>
        <w:t>Т. Шевченко.</w:t>
      </w:r>
    </w:p>
    <w:p w:rsidR="00A66788" w:rsidRDefault="001A7945">
      <w:pPr>
        <w:pStyle w:val="243"/>
        <w:framePr w:wrap="none" w:vAnchor="page" w:hAnchor="page" w:x="12393" w:y="17338"/>
        <w:shd w:val="clear" w:color="auto" w:fill="auto"/>
        <w:spacing w:line="180" w:lineRule="exact"/>
        <w:ind w:left="20"/>
      </w:pPr>
      <w:r>
        <w:t>395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97" w:y="7212"/>
        <w:shd w:val="clear" w:color="auto" w:fill="auto"/>
        <w:spacing w:line="160" w:lineRule="exact"/>
        <w:ind w:left="20"/>
      </w:pPr>
      <w:r>
        <w:rPr>
          <w:rStyle w:val="210pt0"/>
          <w:b/>
          <w:bCs/>
          <w:i/>
          <w:iCs/>
        </w:rPr>
        <w:lastRenderedPageBreak/>
        <w:t>УКРА ЇНСЬКА МОВА</w:t>
      </w:r>
    </w:p>
    <w:p w:rsidR="00A66788" w:rsidRDefault="001A7945">
      <w:pPr>
        <w:pStyle w:val="160"/>
        <w:framePr w:w="3398" w:h="8747" w:hRule="exact" w:wrap="none" w:vAnchor="page" w:hAnchor="page" w:x="4784" w:y="7535"/>
        <w:shd w:val="clear" w:color="auto" w:fill="auto"/>
        <w:spacing w:line="234" w:lineRule="exact"/>
        <w:ind w:left="560" w:firstLine="0"/>
        <w:jc w:val="left"/>
      </w:pPr>
      <w:r>
        <w:rPr>
          <w:rStyle w:val="1695pt0pta"/>
          <w:i/>
          <w:iCs/>
        </w:rPr>
        <w:t xml:space="preserve">Тим загибелі </w:t>
      </w:r>
      <w:r>
        <w:rPr>
          <w:rStyle w:val="160ptc"/>
          <w:b/>
          <w:bCs/>
          <w:i/>
          <w:iCs/>
        </w:rPr>
        <w:t>нема.</w:t>
      </w:r>
    </w:p>
    <w:p w:rsidR="00A66788" w:rsidRDefault="001A7945">
      <w:pPr>
        <w:pStyle w:val="1253"/>
        <w:framePr w:w="3398" w:h="8747" w:hRule="exact" w:wrap="none" w:vAnchor="page" w:hAnchor="page" w:x="4784" w:y="7535"/>
        <w:shd w:val="clear" w:color="auto" w:fill="auto"/>
        <w:ind w:left="560"/>
        <w:jc w:val="left"/>
      </w:pPr>
      <w:r>
        <w:rPr>
          <w:rStyle w:val="12595pt"/>
          <w:i/>
          <w:iCs/>
        </w:rPr>
        <w:t xml:space="preserve">Кому </w:t>
      </w:r>
      <w:r>
        <w:t>світять ідеали.</w:t>
      </w:r>
    </w:p>
    <w:p w:rsidR="00A66788" w:rsidRDefault="001A7945">
      <w:pPr>
        <w:pStyle w:val="160"/>
        <w:framePr w:w="3398" w:h="8747" w:hRule="exact" w:wrap="none" w:vAnchor="page" w:hAnchor="page" w:x="4784" w:y="7535"/>
        <w:shd w:val="clear" w:color="auto" w:fill="auto"/>
        <w:spacing w:after="126" w:line="234" w:lineRule="exact"/>
        <w:ind w:left="1440" w:firstLine="0"/>
        <w:jc w:val="left"/>
      </w:pPr>
      <w:r>
        <w:rPr>
          <w:rStyle w:val="1695pt0pta"/>
          <w:i/>
          <w:iCs/>
        </w:rPr>
        <w:t xml:space="preserve">П. </w:t>
      </w:r>
      <w:r>
        <w:rPr>
          <w:rStyle w:val="1695pt0pta"/>
          <w:i/>
          <w:iCs/>
        </w:rPr>
        <w:t>Грабовський.</w:t>
      </w:r>
    </w:p>
    <w:p w:rsidR="00A66788" w:rsidRDefault="001A7945">
      <w:pPr>
        <w:pStyle w:val="1263"/>
        <w:framePr w:w="3398" w:h="8747" w:hRule="exact" w:wrap="none" w:vAnchor="page" w:hAnchor="page" w:x="4784" w:y="7535"/>
        <w:shd w:val="clear" w:color="auto" w:fill="auto"/>
        <w:spacing w:before="0" w:after="108" w:line="226" w:lineRule="exact"/>
        <w:ind w:left="260" w:right="620"/>
      </w:pPr>
      <w:r>
        <w:t xml:space="preserve">Складнопідрядні речення </w:t>
      </w:r>
      <w:r>
        <w:rPr>
          <w:rStyle w:val="126TimesNewRoman10pt0pt"/>
          <w:rFonts w:eastAsia="Arial Narrow"/>
        </w:rPr>
        <w:t xml:space="preserve">з </w:t>
      </w:r>
      <w:r>
        <w:t xml:space="preserve">підрядними </w:t>
      </w:r>
      <w:r>
        <w:rPr>
          <w:rStyle w:val="126TimesNewRoman10pt0pt"/>
          <w:rFonts w:eastAsia="Arial Narrow"/>
        </w:rPr>
        <w:t xml:space="preserve">з </w:t>
      </w:r>
      <w:r>
        <w:t>ясувальними</w:t>
      </w:r>
    </w:p>
    <w:p w:rsidR="00A66788" w:rsidRDefault="001A7945">
      <w:pPr>
        <w:pStyle w:val="41"/>
        <w:framePr w:w="3398" w:h="8747" w:hRule="exact" w:wrap="none" w:vAnchor="page" w:hAnchor="page" w:x="4784" w:y="7535"/>
        <w:shd w:val="clear" w:color="auto" w:fill="auto"/>
        <w:spacing w:before="0" w:line="241" w:lineRule="exact"/>
        <w:ind w:left="80" w:right="20" w:firstLine="160"/>
        <w:jc w:val="both"/>
      </w:pPr>
      <w:r>
        <w:rPr>
          <w:rStyle w:val="10pt0pt4"/>
        </w:rPr>
        <w:t>Складопідрядним реченням з підрядним з’ясувальним називають таке складне речення, у якому під</w:t>
      </w:r>
      <w:r>
        <w:rPr>
          <w:rStyle w:val="10pt0pt4"/>
        </w:rPr>
        <w:softHyphen/>
        <w:t>рядна частина пояснює зміст того слова в головній частині, що потребує додаткового з’ясування, і в</w:t>
      </w:r>
      <w:r>
        <w:rPr>
          <w:rStyle w:val="10pt0pt4"/>
        </w:rPr>
        <w:t xml:space="preserve">ідповідає на питання </w:t>
      </w:r>
      <w:r>
        <w:rPr>
          <w:rStyle w:val="10pt1pt0"/>
        </w:rPr>
        <w:t>всіх відмінків.</w:t>
      </w:r>
    </w:p>
    <w:p w:rsidR="00A66788" w:rsidRDefault="001A7945">
      <w:pPr>
        <w:pStyle w:val="41"/>
        <w:framePr w:w="3398" w:h="8747" w:hRule="exact" w:wrap="none" w:vAnchor="page" w:hAnchor="page" w:x="4784" w:y="7535"/>
        <w:shd w:val="clear" w:color="auto" w:fill="auto"/>
        <w:spacing w:before="0" w:line="241" w:lineRule="exact"/>
        <w:ind w:left="80" w:right="20" w:firstLine="160"/>
        <w:jc w:val="both"/>
      </w:pPr>
      <w:r>
        <w:rPr>
          <w:rStyle w:val="10pt0pt4"/>
        </w:rPr>
        <w:t>Підрядні з’ясувальні приєднують</w:t>
      </w:r>
      <w:r>
        <w:rPr>
          <w:rStyle w:val="10pt0pt4"/>
        </w:rPr>
        <w:softHyphen/>
        <w:t>ся до головного речення за допомо</w:t>
      </w:r>
      <w:r>
        <w:rPr>
          <w:rStyle w:val="10pt0pt4"/>
        </w:rPr>
        <w:softHyphen/>
        <w:t xml:space="preserve">гою сполучних слів </w:t>
      </w:r>
      <w:r>
        <w:rPr>
          <w:rStyle w:val="95pt0pte"/>
        </w:rPr>
        <w:t>хто, що, який, чий, котрий, де, куди, звідки, коли, як</w:t>
      </w:r>
      <w:r>
        <w:rPr>
          <w:rStyle w:val="10pt0pt4"/>
        </w:rPr>
        <w:t xml:space="preserve"> та сполучників </w:t>
      </w:r>
      <w:r>
        <w:rPr>
          <w:rStyle w:val="95pt0pte"/>
        </w:rPr>
        <w:t>що, як, щоб, ніби, мов, наче</w:t>
      </w:r>
      <w:r>
        <w:rPr>
          <w:rStyle w:val="10pt0pt4"/>
        </w:rPr>
        <w:t xml:space="preserve"> тощо.</w:t>
      </w:r>
    </w:p>
    <w:p w:rsidR="00A66788" w:rsidRDefault="001A7945">
      <w:pPr>
        <w:pStyle w:val="41"/>
        <w:framePr w:w="3398" w:h="8747" w:hRule="exact" w:wrap="none" w:vAnchor="page" w:hAnchor="page" w:x="4784" w:y="7535"/>
        <w:shd w:val="clear" w:color="auto" w:fill="auto"/>
        <w:spacing w:before="0" w:line="241" w:lineRule="exact"/>
        <w:ind w:left="80" w:right="20" w:firstLine="160"/>
        <w:jc w:val="both"/>
      </w:pPr>
      <w:r>
        <w:rPr>
          <w:rStyle w:val="10pt0pt4"/>
        </w:rPr>
        <w:t>Присудок головного речення ви</w:t>
      </w:r>
      <w:r>
        <w:rPr>
          <w:rStyle w:val="10pt0pt4"/>
        </w:rPr>
        <w:t>ра</w:t>
      </w:r>
      <w:r>
        <w:rPr>
          <w:rStyle w:val="10pt0pt4"/>
        </w:rPr>
        <w:softHyphen/>
        <w:t>жається здебільшого дієсловами із значеннями:</w:t>
      </w:r>
    </w:p>
    <w:p w:rsidR="00A66788" w:rsidRDefault="001A7945">
      <w:pPr>
        <w:pStyle w:val="160"/>
        <w:framePr w:w="3398" w:h="8747" w:hRule="exact" w:wrap="none" w:vAnchor="page" w:hAnchor="page" w:x="4784" w:y="7535"/>
        <w:numPr>
          <w:ilvl w:val="0"/>
          <w:numId w:val="262"/>
        </w:numPr>
        <w:shd w:val="clear" w:color="auto" w:fill="auto"/>
        <w:tabs>
          <w:tab w:val="left" w:pos="310"/>
        </w:tabs>
        <w:ind w:left="260" w:right="20" w:hanging="160"/>
        <w:jc w:val="both"/>
      </w:pPr>
      <w:r>
        <w:rPr>
          <w:rStyle w:val="1610pt0pt3"/>
        </w:rPr>
        <w:t xml:space="preserve">мовлення, передачі інформації </w:t>
      </w:r>
      <w:r>
        <w:rPr>
          <w:rStyle w:val="1695pt0pta"/>
          <w:i/>
          <w:iCs/>
        </w:rPr>
        <w:t>(го</w:t>
      </w:r>
      <w:r>
        <w:rPr>
          <w:rStyle w:val="1695pt0pta"/>
          <w:i/>
          <w:iCs/>
        </w:rPr>
        <w:softHyphen/>
        <w:t>ворити, казати, повідомляти, оголошувати, доповідати, заува</w:t>
      </w:r>
      <w:r>
        <w:rPr>
          <w:rStyle w:val="1695pt0pta"/>
          <w:i/>
          <w:iCs/>
        </w:rPr>
        <w:softHyphen/>
        <w:t>жувати ):</w:t>
      </w:r>
    </w:p>
    <w:p w:rsidR="00A66788" w:rsidRDefault="001A7945">
      <w:pPr>
        <w:pStyle w:val="160"/>
        <w:framePr w:w="3398" w:h="8747" w:hRule="exact" w:wrap="none" w:vAnchor="page" w:hAnchor="page" w:x="4784" w:y="7535"/>
        <w:shd w:val="clear" w:color="auto" w:fill="auto"/>
        <w:ind w:left="260" w:right="20" w:firstLine="0"/>
        <w:jc w:val="both"/>
      </w:pPr>
      <w:r>
        <w:rPr>
          <w:rStyle w:val="1695pt0pta"/>
          <w:i/>
          <w:iCs/>
        </w:rPr>
        <w:t>Говорять, що матері сльози гарячі і тверде міцнеє каміння пройма</w:t>
      </w:r>
      <w:r>
        <w:rPr>
          <w:rStyle w:val="1695pt0pta"/>
          <w:i/>
          <w:iCs/>
        </w:rPr>
        <w:softHyphen/>
        <w:t>ють (Леся Українка);</w:t>
      </w:r>
    </w:p>
    <w:p w:rsidR="00A66788" w:rsidRDefault="001A7945">
      <w:pPr>
        <w:pStyle w:val="160"/>
        <w:framePr w:w="3398" w:h="8747" w:hRule="exact" w:wrap="none" w:vAnchor="page" w:hAnchor="page" w:x="4784" w:y="7535"/>
        <w:numPr>
          <w:ilvl w:val="0"/>
          <w:numId w:val="262"/>
        </w:numPr>
        <w:shd w:val="clear" w:color="auto" w:fill="auto"/>
        <w:tabs>
          <w:tab w:val="left" w:pos="314"/>
        </w:tabs>
        <w:ind w:left="260" w:right="20" w:hanging="160"/>
        <w:jc w:val="both"/>
      </w:pPr>
      <w:r>
        <w:rPr>
          <w:rStyle w:val="1610pt0pt3"/>
        </w:rPr>
        <w:t xml:space="preserve">мислення, </w:t>
      </w:r>
      <w:r>
        <w:rPr>
          <w:rStyle w:val="1610pt0pt3"/>
        </w:rPr>
        <w:t>процесів розумової ді</w:t>
      </w:r>
      <w:r>
        <w:rPr>
          <w:rStyle w:val="1610pt0pt3"/>
        </w:rPr>
        <w:softHyphen/>
        <w:t xml:space="preserve">яльності </w:t>
      </w:r>
      <w:r>
        <w:rPr>
          <w:rStyle w:val="1695pt0pta"/>
          <w:i/>
          <w:iCs/>
        </w:rPr>
        <w:t>(думати, гадати, мірку</w:t>
      </w:r>
      <w:r>
        <w:rPr>
          <w:rStyle w:val="1695pt0pta"/>
          <w:i/>
          <w:iCs/>
        </w:rPr>
        <w:softHyphen/>
        <w:t>вати, розуміти, усвідомити, збаг</w:t>
      </w:r>
      <w:r>
        <w:rPr>
          <w:rStyle w:val="1695pt0pta"/>
          <w:i/>
          <w:iCs/>
        </w:rPr>
        <w:softHyphen/>
        <w:t>нути, вважати, передбачити</w:t>
      </w:r>
      <w:r>
        <w:rPr>
          <w:rStyle w:val="1610pt0pt3"/>
        </w:rPr>
        <w:t>):</w:t>
      </w:r>
    </w:p>
    <w:p w:rsidR="00A66788" w:rsidRDefault="001A7945">
      <w:pPr>
        <w:pStyle w:val="160"/>
        <w:framePr w:w="3398" w:h="8747" w:hRule="exact" w:wrap="none" w:vAnchor="page" w:hAnchor="page" w:x="4784" w:y="7535"/>
        <w:shd w:val="clear" w:color="auto" w:fill="auto"/>
        <w:ind w:left="260" w:right="20" w:firstLine="0"/>
        <w:jc w:val="both"/>
      </w:pPr>
      <w:r>
        <w:rPr>
          <w:rStyle w:val="1695pt0pta"/>
          <w:i/>
          <w:iCs/>
        </w:rPr>
        <w:t>І не збагну ніколи, як вмістилося моє життя в маленькім слові «хліб» (Д.Павличко).</w:t>
      </w:r>
    </w:p>
    <w:p w:rsidR="00A66788" w:rsidRDefault="001A7945">
      <w:pPr>
        <w:pStyle w:val="160"/>
        <w:framePr w:w="3507" w:h="8876" w:hRule="exact" w:wrap="none" w:vAnchor="page" w:hAnchor="page" w:x="8548" w:y="7451"/>
        <w:shd w:val="clear" w:color="auto" w:fill="auto"/>
        <w:ind w:left="220" w:right="20" w:firstLine="0"/>
        <w:jc w:val="both"/>
      </w:pPr>
      <w:r>
        <w:rPr>
          <w:rStyle w:val="1695pt0pta"/>
          <w:i/>
          <w:iCs/>
        </w:rPr>
        <w:t>Маючи друзів, уважай, що ти</w:t>
      </w:r>
      <w:r>
        <w:rPr>
          <w:rStyle w:val="1610pt0pt3"/>
        </w:rPr>
        <w:t xml:space="preserve"> </w:t>
      </w:r>
      <w:r>
        <w:rPr>
          <w:rStyle w:val="1610pt0pt3"/>
          <w:vertAlign w:val="subscript"/>
        </w:rPr>
        <w:t>в0</w:t>
      </w:r>
      <w:r>
        <w:rPr>
          <w:rStyle w:val="1610pt0pt3"/>
        </w:rPr>
        <w:t xml:space="preserve"> </w:t>
      </w:r>
      <w:r>
        <w:rPr>
          <w:rStyle w:val="1695pt0pta"/>
          <w:i/>
          <w:iCs/>
        </w:rPr>
        <w:t>лодієш скарбом (Г</w:t>
      </w:r>
      <w:r>
        <w:rPr>
          <w:rStyle w:val="1610pt0pt3"/>
        </w:rPr>
        <w:t xml:space="preserve">. </w:t>
      </w:r>
      <w:r>
        <w:rPr>
          <w:rStyle w:val="1695pt0pta"/>
          <w:i/>
          <w:iCs/>
        </w:rPr>
        <w:t>Сковоро</w:t>
      </w:r>
      <w:r>
        <w:rPr>
          <w:rStyle w:val="1695pt0pta"/>
          <w:i/>
          <w:iCs/>
        </w:rPr>
        <w:t>да).</w:t>
      </w:r>
    </w:p>
    <w:p w:rsidR="00A66788" w:rsidRDefault="001A7945">
      <w:pPr>
        <w:pStyle w:val="160"/>
        <w:framePr w:w="3507" w:h="8876" w:hRule="exact" w:wrap="none" w:vAnchor="page" w:hAnchor="page" w:x="8548" w:y="7451"/>
        <w:shd w:val="clear" w:color="auto" w:fill="auto"/>
        <w:ind w:left="220" w:right="20" w:firstLine="0"/>
        <w:jc w:val="both"/>
      </w:pPr>
      <w:r>
        <w:rPr>
          <w:rStyle w:val="1695pt0pta"/>
          <w:i/>
          <w:iCs/>
        </w:rPr>
        <w:t>Я завжди думав і думаю, що без га</w:t>
      </w:r>
      <w:r>
        <w:rPr>
          <w:rStyle w:val="1695pt0pta"/>
          <w:i/>
          <w:iCs/>
        </w:rPr>
        <w:softHyphen/>
        <w:t>рячої любові до природи людина не може бути митцем (О. Довженко)-</w:t>
      </w:r>
    </w:p>
    <w:p w:rsidR="00A66788" w:rsidRDefault="001A7945">
      <w:pPr>
        <w:pStyle w:val="160"/>
        <w:framePr w:w="3507" w:h="8876" w:hRule="exact" w:wrap="none" w:vAnchor="page" w:hAnchor="page" w:x="8548" w:y="7451"/>
        <w:numPr>
          <w:ilvl w:val="0"/>
          <w:numId w:val="262"/>
        </w:numPr>
        <w:shd w:val="clear" w:color="auto" w:fill="auto"/>
        <w:tabs>
          <w:tab w:val="left" w:pos="426"/>
        </w:tabs>
        <w:ind w:left="220" w:right="20" w:firstLine="0"/>
        <w:jc w:val="both"/>
      </w:pPr>
      <w:r>
        <w:rPr>
          <w:rStyle w:val="1610pt0pt3"/>
        </w:rPr>
        <w:t xml:space="preserve">волевиявлення, спонукання </w:t>
      </w:r>
      <w:r>
        <w:rPr>
          <w:rStyle w:val="1695pt0pta"/>
          <w:i/>
          <w:iCs/>
        </w:rPr>
        <w:t>(хоті</w:t>
      </w:r>
      <w:r>
        <w:rPr>
          <w:rStyle w:val="1695pt0pta"/>
          <w:i/>
          <w:iCs/>
        </w:rPr>
        <w:softHyphen/>
        <w:t>ти, бажати, прагнути, просити радити, вимагати, забороняти застерігати, наказувати):</w:t>
      </w:r>
    </w:p>
    <w:p w:rsidR="00A66788" w:rsidRDefault="001A7945">
      <w:pPr>
        <w:pStyle w:val="160"/>
        <w:framePr w:w="3507" w:h="8876" w:hRule="exact" w:wrap="none" w:vAnchor="page" w:hAnchor="page" w:x="8548" w:y="7451"/>
        <w:shd w:val="clear" w:color="auto" w:fill="auto"/>
        <w:ind w:left="220" w:right="20" w:firstLine="0"/>
        <w:jc w:val="both"/>
      </w:pPr>
      <w:r>
        <w:rPr>
          <w:rStyle w:val="1695pt0pta"/>
          <w:i/>
          <w:iCs/>
        </w:rPr>
        <w:t xml:space="preserve">Я просто хочу, щоб до наступної </w:t>
      </w:r>
      <w:r>
        <w:rPr>
          <w:rStyle w:val="1695pt0pta"/>
          <w:i/>
          <w:iCs/>
        </w:rPr>
        <w:t>ери з кожного сьогоднішнього зло</w:t>
      </w:r>
      <w:r>
        <w:rPr>
          <w:rStyle w:val="1695pt0pta"/>
          <w:i/>
          <w:iCs/>
        </w:rPr>
        <w:softHyphen/>
        <w:t>чину не виросло завтрашніх двіс</w:t>
      </w:r>
      <w:r>
        <w:rPr>
          <w:rStyle w:val="1695pt0pta"/>
          <w:i/>
          <w:iCs/>
        </w:rPr>
        <w:softHyphen/>
        <w:t>ті (Л. Костенко );</w:t>
      </w:r>
    </w:p>
    <w:p w:rsidR="00A66788" w:rsidRDefault="001A7945">
      <w:pPr>
        <w:pStyle w:val="160"/>
        <w:framePr w:w="3507" w:h="8876" w:hRule="exact" w:wrap="none" w:vAnchor="page" w:hAnchor="page" w:x="8548" w:y="7451"/>
        <w:numPr>
          <w:ilvl w:val="0"/>
          <w:numId w:val="262"/>
        </w:numPr>
        <w:shd w:val="clear" w:color="auto" w:fill="auto"/>
        <w:tabs>
          <w:tab w:val="left" w:pos="426"/>
        </w:tabs>
        <w:ind w:left="220" w:right="20" w:firstLine="0"/>
        <w:jc w:val="both"/>
      </w:pPr>
      <w:r>
        <w:rPr>
          <w:rStyle w:val="1610pt0pt3"/>
        </w:rPr>
        <w:t xml:space="preserve">почуття і його виявлення </w:t>
      </w:r>
      <w:r>
        <w:rPr>
          <w:rStyle w:val="1695pt0pta"/>
          <w:i/>
          <w:iCs/>
        </w:rPr>
        <w:t>(радіти, сумувати, шкодувати, соромити</w:t>
      </w:r>
      <w:r>
        <w:rPr>
          <w:rStyle w:val="1695pt0pta"/>
          <w:i/>
          <w:iCs/>
        </w:rPr>
        <w:softHyphen/>
        <w:t>ся, сумніватися, ображатися, пи</w:t>
      </w:r>
      <w:r>
        <w:rPr>
          <w:rStyle w:val="1695pt0pta"/>
          <w:i/>
          <w:iCs/>
        </w:rPr>
        <w:softHyphen/>
        <w:t>шатися, дивуватися ):</w:t>
      </w:r>
    </w:p>
    <w:p w:rsidR="00A66788" w:rsidRDefault="001A7945">
      <w:pPr>
        <w:pStyle w:val="160"/>
        <w:framePr w:w="3507" w:h="8876" w:hRule="exact" w:wrap="none" w:vAnchor="page" w:hAnchor="page" w:x="8548" w:y="7451"/>
        <w:shd w:val="clear" w:color="auto" w:fill="auto"/>
        <w:ind w:left="440" w:right="20" w:firstLine="0"/>
        <w:jc w:val="both"/>
      </w:pPr>
      <w:r>
        <w:rPr>
          <w:rStyle w:val="1695pt0pta"/>
          <w:i/>
          <w:iCs/>
        </w:rPr>
        <w:t xml:space="preserve">Я долі дякую, що виросла в селі, Та ще в сім’ї </w:t>
      </w:r>
      <w:r>
        <w:rPr>
          <w:rStyle w:val="1695pt0pta"/>
          <w:i/>
          <w:iCs/>
        </w:rPr>
        <w:t>подільських</w:t>
      </w:r>
    </w:p>
    <w:p w:rsidR="00A66788" w:rsidRDefault="001A7945">
      <w:pPr>
        <w:pStyle w:val="160"/>
        <w:framePr w:w="3507" w:h="8876" w:hRule="exact" w:wrap="none" w:vAnchor="page" w:hAnchor="page" w:x="8548" w:y="7451"/>
        <w:shd w:val="clear" w:color="auto" w:fill="auto"/>
        <w:ind w:right="20" w:firstLine="0"/>
      </w:pPr>
      <w:r>
        <w:rPr>
          <w:rStyle w:val="1695pt0pta"/>
          <w:i/>
          <w:iCs/>
        </w:rPr>
        <w:t>хліборобів.</w:t>
      </w:r>
    </w:p>
    <w:p w:rsidR="00A66788" w:rsidRDefault="001A7945">
      <w:pPr>
        <w:pStyle w:val="160"/>
        <w:framePr w:w="3507" w:h="8876" w:hRule="exact" w:wrap="none" w:vAnchor="page" w:hAnchor="page" w:x="8548" w:y="7451"/>
        <w:shd w:val="clear" w:color="auto" w:fill="auto"/>
        <w:ind w:left="2040" w:firstLine="0"/>
        <w:jc w:val="left"/>
      </w:pPr>
      <w:r>
        <w:rPr>
          <w:rStyle w:val="1695pt0pta"/>
          <w:i/>
          <w:iCs/>
        </w:rPr>
        <w:t>Г. Чубач.</w:t>
      </w:r>
    </w:p>
    <w:p w:rsidR="00A66788" w:rsidRDefault="001A7945">
      <w:pPr>
        <w:pStyle w:val="160"/>
        <w:framePr w:w="3507" w:h="8876" w:hRule="exact" w:wrap="none" w:vAnchor="page" w:hAnchor="page" w:x="8548" w:y="7451"/>
        <w:shd w:val="clear" w:color="auto" w:fill="auto"/>
        <w:tabs>
          <w:tab w:val="left" w:pos="454"/>
        </w:tabs>
        <w:ind w:left="220" w:right="20" w:firstLine="0"/>
        <w:jc w:val="both"/>
      </w:pPr>
      <w:r>
        <w:rPr>
          <w:rStyle w:val="1695pt0pta"/>
          <w:i/>
          <w:iCs/>
        </w:rPr>
        <w:t>О,</w:t>
      </w:r>
      <w:r>
        <w:rPr>
          <w:rStyle w:val="1695pt0pta"/>
          <w:i/>
          <w:iCs/>
        </w:rPr>
        <w:tab/>
        <w:t>не дивуйсь, що ніч така блакит</w:t>
      </w:r>
      <w:r>
        <w:rPr>
          <w:rStyle w:val="1695pt0pta"/>
          <w:i/>
          <w:iCs/>
        </w:rPr>
        <w:softHyphen/>
        <w:t>на... (Олександр Олесь );</w:t>
      </w:r>
    </w:p>
    <w:p w:rsidR="00A66788" w:rsidRDefault="001A7945">
      <w:pPr>
        <w:pStyle w:val="160"/>
        <w:framePr w:w="3507" w:h="8876" w:hRule="exact" w:wrap="none" w:vAnchor="page" w:hAnchor="page" w:x="8548" w:y="7451"/>
        <w:numPr>
          <w:ilvl w:val="0"/>
          <w:numId w:val="262"/>
        </w:numPr>
        <w:shd w:val="clear" w:color="auto" w:fill="auto"/>
        <w:tabs>
          <w:tab w:val="left" w:pos="418"/>
        </w:tabs>
        <w:ind w:left="220" w:right="20" w:firstLine="0"/>
        <w:jc w:val="both"/>
      </w:pPr>
      <w:r>
        <w:rPr>
          <w:rStyle w:val="1610pt0pt3"/>
        </w:rPr>
        <w:t xml:space="preserve">сподівання, віри </w:t>
      </w:r>
      <w:r>
        <w:rPr>
          <w:rStyle w:val="1695pt0pta"/>
          <w:i/>
          <w:iCs/>
        </w:rPr>
        <w:t>(чекати, ждати, сподіватися, вірити, довіряти, впевнюватися ):</w:t>
      </w:r>
    </w:p>
    <w:p w:rsidR="00A66788" w:rsidRDefault="001A7945">
      <w:pPr>
        <w:pStyle w:val="160"/>
        <w:framePr w:w="3507" w:h="8876" w:hRule="exact" w:wrap="none" w:vAnchor="page" w:hAnchor="page" w:x="8548" w:y="7451"/>
        <w:shd w:val="clear" w:color="auto" w:fill="auto"/>
        <w:ind w:left="440" w:right="20" w:firstLine="0"/>
        <w:jc w:val="both"/>
      </w:pPr>
      <w:r>
        <w:rPr>
          <w:rStyle w:val="1695pt0pta"/>
          <w:i/>
          <w:iCs/>
        </w:rPr>
        <w:t>І всі ми вірили, що своїми руками Розіб’ємо скалу, роздробимо</w:t>
      </w:r>
    </w:p>
    <w:p w:rsidR="00A66788" w:rsidRDefault="001A7945">
      <w:pPr>
        <w:pStyle w:val="160"/>
        <w:framePr w:w="3507" w:h="8876" w:hRule="exact" w:wrap="none" w:vAnchor="page" w:hAnchor="page" w:x="8548" w:y="7451"/>
        <w:shd w:val="clear" w:color="auto" w:fill="auto"/>
        <w:spacing w:line="190" w:lineRule="exact"/>
        <w:ind w:right="20" w:firstLine="0"/>
      </w:pPr>
      <w:r>
        <w:rPr>
          <w:rStyle w:val="1695pt0pta"/>
          <w:i/>
          <w:iCs/>
        </w:rPr>
        <w:t>граніт...</w:t>
      </w:r>
    </w:p>
    <w:p w:rsidR="00A66788" w:rsidRDefault="001A7945">
      <w:pPr>
        <w:pStyle w:val="160"/>
        <w:framePr w:w="3507" w:h="8876" w:hRule="exact" w:wrap="none" w:vAnchor="page" w:hAnchor="page" w:x="8548" w:y="7451"/>
        <w:shd w:val="clear" w:color="auto" w:fill="auto"/>
        <w:tabs>
          <w:tab w:val="left" w:pos="2235"/>
        </w:tabs>
        <w:spacing w:line="245" w:lineRule="exact"/>
        <w:ind w:left="2040" w:firstLine="0"/>
        <w:jc w:val="left"/>
      </w:pPr>
      <w:r>
        <w:rPr>
          <w:rStyle w:val="1695pt0pta"/>
          <w:i/>
          <w:iCs/>
        </w:rPr>
        <w:t>І.</w:t>
      </w:r>
      <w:r>
        <w:rPr>
          <w:rStyle w:val="1695pt0pta"/>
          <w:i/>
          <w:iCs/>
        </w:rPr>
        <w:tab/>
        <w:t>Франко.</w:t>
      </w:r>
    </w:p>
    <w:p w:rsidR="00A66788" w:rsidRDefault="001A7945">
      <w:pPr>
        <w:pStyle w:val="160"/>
        <w:framePr w:w="3507" w:h="8876" w:hRule="exact" w:wrap="none" w:vAnchor="page" w:hAnchor="page" w:x="8548" w:y="7451"/>
        <w:numPr>
          <w:ilvl w:val="0"/>
          <w:numId w:val="262"/>
        </w:numPr>
        <w:shd w:val="clear" w:color="auto" w:fill="auto"/>
        <w:tabs>
          <w:tab w:val="left" w:pos="202"/>
        </w:tabs>
        <w:spacing w:line="245" w:lineRule="exact"/>
        <w:ind w:left="220" w:right="20" w:hanging="220"/>
        <w:jc w:val="both"/>
      </w:pPr>
      <w:r>
        <w:rPr>
          <w:rStyle w:val="1610pt0pt3"/>
        </w:rPr>
        <w:t xml:space="preserve">буття, виявлення </w:t>
      </w:r>
      <w:r>
        <w:rPr>
          <w:rStyle w:val="1695pt0pta"/>
          <w:i/>
          <w:iCs/>
        </w:rPr>
        <w:t>(бувати, трап</w:t>
      </w:r>
      <w:r>
        <w:rPr>
          <w:rStyle w:val="1695pt0pta"/>
          <w:i/>
          <w:iCs/>
        </w:rPr>
        <w:softHyphen/>
        <w:t>лятися, виявлятися, статися, з’ясовуватися ):</w:t>
      </w:r>
    </w:p>
    <w:p w:rsidR="00A66788" w:rsidRDefault="001A7945">
      <w:pPr>
        <w:pStyle w:val="160"/>
        <w:framePr w:w="3507" w:h="8876" w:hRule="exact" w:wrap="none" w:vAnchor="page" w:hAnchor="page" w:x="8548" w:y="7451"/>
        <w:shd w:val="clear" w:color="auto" w:fill="auto"/>
        <w:spacing w:line="245" w:lineRule="exact"/>
        <w:ind w:left="220" w:right="20" w:firstLine="0"/>
        <w:jc w:val="both"/>
      </w:pPr>
      <w:r>
        <w:rPr>
          <w:rStyle w:val="1695pt0pta"/>
          <w:i/>
          <w:iCs/>
        </w:rPr>
        <w:t>Хіба не буває, що в одному-єдиному вчинку людина розкривається в усій своїй душевній красі? (А. Головко)&gt;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0"/>
        <w:framePr w:w="3600" w:h="9063" w:hRule="exact" w:wrap="none" w:vAnchor="page" w:hAnchor="page" w:x="4578" w:y="7417"/>
        <w:shd w:val="clear" w:color="auto" w:fill="auto"/>
        <w:spacing w:line="245" w:lineRule="exact"/>
        <w:ind w:left="200" w:right="40" w:hanging="160"/>
        <w:jc w:val="both"/>
      </w:pPr>
      <w:r>
        <w:rPr>
          <w:rStyle w:val="160pt2"/>
          <w:b/>
          <w:bCs/>
        </w:rPr>
        <w:lastRenderedPageBreak/>
        <w:t xml:space="preserve">, сприймання, </w:t>
      </w:r>
      <w:r>
        <w:rPr>
          <w:rStyle w:val="1610pt0pt3"/>
        </w:rPr>
        <w:t xml:space="preserve">відчуття </w:t>
      </w:r>
      <w:r>
        <w:rPr>
          <w:rStyle w:val="1695pt0pta"/>
          <w:i/>
          <w:iCs/>
        </w:rPr>
        <w:t>(бачити, чу</w:t>
      </w:r>
      <w:r>
        <w:rPr>
          <w:rStyle w:val="1695pt0pta"/>
          <w:i/>
          <w:iCs/>
        </w:rPr>
        <w:softHyphen/>
        <w:t xml:space="preserve">ти, стежити, </w:t>
      </w:r>
      <w:r>
        <w:rPr>
          <w:rStyle w:val="1695pt0pta"/>
          <w:i/>
          <w:iCs/>
        </w:rPr>
        <w:t>помічати, уявляти, спостерігати ):</w:t>
      </w:r>
    </w:p>
    <w:p w:rsidR="00A66788" w:rsidRDefault="001A7945">
      <w:pPr>
        <w:pStyle w:val="160"/>
        <w:framePr w:w="3600" w:h="9063" w:hRule="exact" w:wrap="none" w:vAnchor="page" w:hAnchor="page" w:x="4578" w:y="7417"/>
        <w:shd w:val="clear" w:color="auto" w:fill="auto"/>
        <w:spacing w:line="245" w:lineRule="exact"/>
        <w:ind w:left="200" w:right="40" w:firstLine="0"/>
        <w:jc w:val="both"/>
      </w:pPr>
      <w:r>
        <w:rPr>
          <w:rStyle w:val="1695pt0pta"/>
          <w:i/>
          <w:iCs/>
        </w:rPr>
        <w:t>Ти не чуєш, як солов'ї весільним спі</w:t>
      </w:r>
      <w:r>
        <w:rPr>
          <w:rStyle w:val="1695pt0pta"/>
          <w:i/>
          <w:iCs/>
        </w:rPr>
        <w:softHyphen/>
        <w:t>вом дзвонять? (Леся Українка).</w:t>
      </w:r>
    </w:p>
    <w:p w:rsidR="00A66788" w:rsidRDefault="001A7945">
      <w:pPr>
        <w:pStyle w:val="160"/>
        <w:framePr w:w="3600" w:h="9063" w:hRule="exact" w:wrap="none" w:vAnchor="page" w:hAnchor="page" w:x="4578" w:y="7417"/>
        <w:shd w:val="clear" w:color="auto" w:fill="auto"/>
        <w:spacing w:line="245" w:lineRule="exact"/>
        <w:ind w:left="380" w:right="560" w:firstLine="0"/>
        <w:jc w:val="left"/>
      </w:pPr>
      <w:r>
        <w:rPr>
          <w:rStyle w:val="1695pt0pta"/>
          <w:i/>
          <w:iCs/>
        </w:rPr>
        <w:t>Ось чому в жару й на холоді Все ввижається мені,</w:t>
      </w:r>
    </w:p>
    <w:p w:rsidR="00A66788" w:rsidRDefault="001A7945">
      <w:pPr>
        <w:pStyle w:val="160"/>
        <w:framePr w:w="3600" w:h="9063" w:hRule="exact" w:wrap="none" w:vAnchor="page" w:hAnchor="page" w:x="4578" w:y="7417"/>
        <w:shd w:val="clear" w:color="auto" w:fill="auto"/>
        <w:spacing w:line="245" w:lineRule="exact"/>
        <w:ind w:left="380" w:right="300" w:firstLine="0"/>
        <w:jc w:val="left"/>
      </w:pPr>
      <w:r>
        <w:rPr>
          <w:rStyle w:val="1695pt0pta"/>
          <w:i/>
          <w:iCs/>
        </w:rPr>
        <w:t>Що струмує наша молодість У тужавому зерні.</w:t>
      </w:r>
    </w:p>
    <w:p w:rsidR="00A66788" w:rsidRDefault="001A7945">
      <w:pPr>
        <w:pStyle w:val="881"/>
        <w:framePr w:w="3600" w:h="9063" w:hRule="exact" w:wrap="none" w:vAnchor="page" w:hAnchor="page" w:x="4578" w:y="7417"/>
        <w:shd w:val="clear" w:color="auto" w:fill="auto"/>
        <w:ind w:left="20" w:right="40" w:firstLine="1300"/>
      </w:pPr>
      <w:r>
        <w:rPr>
          <w:rStyle w:val="8885pt0pt0"/>
          <w:b/>
          <w:bCs/>
          <w:i/>
          <w:iCs/>
        </w:rPr>
        <w:t xml:space="preserve">М. Сингаївський. </w:t>
      </w:r>
      <w:r>
        <w:rPr>
          <w:rStyle w:val="880pt2"/>
        </w:rPr>
        <w:t xml:space="preserve">Досить поширені складнопідрядні речення, у </w:t>
      </w:r>
      <w:r>
        <w:rPr>
          <w:rStyle w:val="880pt2"/>
        </w:rPr>
        <w:t>яких з’ясувальна підряд</w:t>
      </w:r>
      <w:r>
        <w:rPr>
          <w:rStyle w:val="880pt2"/>
        </w:rPr>
        <w:softHyphen/>
        <w:t>на частина відноситься до прислів</w:t>
      </w:r>
      <w:r>
        <w:rPr>
          <w:rStyle w:val="880pt2"/>
        </w:rPr>
        <w:softHyphen/>
        <w:t>ників або слів категорії стану голов</w:t>
      </w:r>
      <w:r>
        <w:rPr>
          <w:rStyle w:val="880pt2"/>
        </w:rPr>
        <w:softHyphen/>
        <w:t>ної частини (</w:t>
      </w:r>
      <w:r>
        <w:rPr>
          <w:rStyle w:val="8885pt0pt0"/>
          <w:b/>
          <w:bCs/>
          <w:i/>
          <w:iCs/>
        </w:rPr>
        <w:t>відомо</w:t>
      </w:r>
      <w:r>
        <w:rPr>
          <w:rStyle w:val="880pt2"/>
        </w:rPr>
        <w:t xml:space="preserve">, </w:t>
      </w:r>
      <w:r>
        <w:rPr>
          <w:rStyle w:val="8885pt0pt0"/>
          <w:b/>
          <w:bCs/>
          <w:i/>
          <w:iCs/>
        </w:rPr>
        <w:t>очевидно, зрозу</w:t>
      </w:r>
      <w:r>
        <w:rPr>
          <w:rStyle w:val="8885pt0pt0"/>
          <w:b/>
          <w:bCs/>
          <w:i/>
          <w:iCs/>
        </w:rPr>
        <w:softHyphen/>
        <w:t>міло, добре, важливо, зручно, вигідно, видно, помітно, шкода, жаль, сором</w:t>
      </w:r>
      <w:r>
        <w:rPr>
          <w:rStyle w:val="8885pt0pt0"/>
          <w:b/>
          <w:bCs/>
          <w:i/>
          <w:iCs/>
        </w:rPr>
        <w:softHyphen/>
        <w:t>но, приємно, треба, слід, можна, необхідно):</w:t>
      </w:r>
    </w:p>
    <w:p w:rsidR="00A66788" w:rsidRDefault="001A7945">
      <w:pPr>
        <w:pStyle w:val="881"/>
        <w:framePr w:w="3600" w:h="9063" w:hRule="exact" w:wrap="none" w:vAnchor="page" w:hAnchor="page" w:x="4578" w:y="7417"/>
        <w:shd w:val="clear" w:color="auto" w:fill="auto"/>
        <w:ind w:left="200" w:right="40" w:firstLine="0"/>
      </w:pPr>
      <w:r>
        <w:rPr>
          <w:rStyle w:val="8885pt0pt0"/>
          <w:b/>
          <w:bCs/>
          <w:i/>
          <w:iCs/>
        </w:rPr>
        <w:t>Людин</w:t>
      </w:r>
      <w:r>
        <w:rPr>
          <w:rStyle w:val="8885pt0pt0"/>
          <w:b/>
          <w:bCs/>
          <w:i/>
          <w:iCs/>
        </w:rPr>
        <w:t>і треба, щоб її робота зали</w:t>
      </w:r>
      <w:r>
        <w:rPr>
          <w:rStyle w:val="8885pt0pt0"/>
          <w:b/>
          <w:bCs/>
          <w:i/>
          <w:iCs/>
        </w:rPr>
        <w:softHyphen/>
        <w:t>шалась після неї самої жити (Ю. Яновський ).</w:t>
      </w:r>
    </w:p>
    <w:p w:rsidR="00A66788" w:rsidRDefault="001A7945">
      <w:pPr>
        <w:pStyle w:val="881"/>
        <w:framePr w:w="3600" w:h="9063" w:hRule="exact" w:wrap="none" w:vAnchor="page" w:hAnchor="page" w:x="4578" w:y="7417"/>
        <w:shd w:val="clear" w:color="auto" w:fill="auto"/>
        <w:ind w:left="200" w:right="40" w:firstLine="0"/>
      </w:pPr>
      <w:r>
        <w:rPr>
          <w:rStyle w:val="8885pt0pt0"/>
          <w:b/>
          <w:bCs/>
          <w:i/>
          <w:iCs/>
        </w:rPr>
        <w:t>Добре, коли людина вміє добре мріяти (В. Минко).</w:t>
      </w:r>
    </w:p>
    <w:p w:rsidR="00A66788" w:rsidRDefault="001A7945">
      <w:pPr>
        <w:pStyle w:val="881"/>
        <w:framePr w:w="3600" w:h="9063" w:hRule="exact" w:wrap="none" w:vAnchor="page" w:hAnchor="page" w:x="4578" w:y="7417"/>
        <w:shd w:val="clear" w:color="auto" w:fill="auto"/>
        <w:ind w:left="380" w:right="820" w:firstLine="0"/>
        <w:jc w:val="left"/>
      </w:pPr>
      <w:r>
        <w:rPr>
          <w:rStyle w:val="8885pt0pt0"/>
          <w:b/>
          <w:bCs/>
          <w:i/>
          <w:iCs/>
        </w:rPr>
        <w:t>Немає гірше, як в неволі Про волю згадувать.</w:t>
      </w:r>
    </w:p>
    <w:p w:rsidR="00A66788" w:rsidRDefault="001A7945">
      <w:pPr>
        <w:pStyle w:val="881"/>
        <w:framePr w:w="3600" w:h="9063" w:hRule="exact" w:wrap="none" w:vAnchor="page" w:hAnchor="page" w:x="4578" w:y="7417"/>
        <w:shd w:val="clear" w:color="auto" w:fill="auto"/>
        <w:ind w:right="300" w:firstLine="0"/>
        <w:jc w:val="right"/>
      </w:pPr>
      <w:r>
        <w:rPr>
          <w:rStyle w:val="8885pt0pt0"/>
          <w:b/>
          <w:bCs/>
          <w:i/>
          <w:iCs/>
        </w:rPr>
        <w:t>Т. Шевченко.</w:t>
      </w:r>
    </w:p>
    <w:p w:rsidR="00A66788" w:rsidRDefault="001A7945">
      <w:pPr>
        <w:pStyle w:val="591"/>
        <w:framePr w:w="3600" w:h="9063" w:hRule="exact" w:wrap="none" w:vAnchor="page" w:hAnchor="page" w:x="4578" w:y="7417"/>
        <w:shd w:val="clear" w:color="auto" w:fill="auto"/>
        <w:spacing w:line="218" w:lineRule="exact"/>
        <w:ind w:right="40"/>
        <w:jc w:val="right"/>
      </w:pPr>
      <w:r>
        <w:rPr>
          <w:rStyle w:val="59ArialNarrow75pt0pt"/>
        </w:rPr>
        <w:t>РОЗРІЗНЯЙТЕ!</w:t>
      </w:r>
    </w:p>
    <w:p w:rsidR="00A66788" w:rsidRDefault="001A7945">
      <w:pPr>
        <w:pStyle w:val="591"/>
        <w:framePr w:w="3600" w:h="9063" w:hRule="exact" w:wrap="none" w:vAnchor="page" w:hAnchor="page" w:x="4578" w:y="7417"/>
        <w:numPr>
          <w:ilvl w:val="0"/>
          <w:numId w:val="282"/>
        </w:numPr>
        <w:shd w:val="clear" w:color="auto" w:fill="auto"/>
        <w:tabs>
          <w:tab w:val="left" w:pos="187"/>
        </w:tabs>
        <w:spacing w:line="218" w:lineRule="exact"/>
        <w:ind w:left="20" w:right="40"/>
      </w:pPr>
      <w:r>
        <w:rPr>
          <w:rStyle w:val="59ArialNarrow75pt0pt"/>
        </w:rPr>
        <w:t>Іноді в головній частині може бути при опор</w:t>
      </w:r>
      <w:r>
        <w:rPr>
          <w:rStyle w:val="59ArialNarrow75pt0pt"/>
        </w:rPr>
        <w:softHyphen/>
      </w:r>
      <w:r>
        <w:rPr>
          <w:rStyle w:val="59ArialNarrow75pt0pt"/>
        </w:rPr>
        <w:t xml:space="preserve">ному слові займенниково-співвідносне слово </w:t>
      </w:r>
      <w:r>
        <w:rPr>
          <w:rStyle w:val="59TimesNewRoman9pt0pt"/>
          <w:rFonts w:eastAsia="Arial"/>
        </w:rPr>
        <w:t xml:space="preserve">те, </w:t>
      </w:r>
      <w:r>
        <w:rPr>
          <w:rStyle w:val="59ArialNarrow75pt0pt"/>
        </w:rPr>
        <w:t>Що передбачає обов’язковість підрядної частини. Можливість пропущення цього займенника відрізняє підрядні з’ясувальні від підрядних зай</w:t>
      </w:r>
      <w:r>
        <w:rPr>
          <w:rStyle w:val="59ArialNarrow75pt0pt"/>
        </w:rPr>
        <w:softHyphen/>
        <w:t>менниково-означальних, де він структурно не</w:t>
      </w:r>
      <w:r>
        <w:rPr>
          <w:rStyle w:val="59ArialNarrow75pt0pt"/>
        </w:rPr>
        <w:softHyphen/>
        <w:t>обхідний:</w:t>
      </w:r>
    </w:p>
    <w:p w:rsidR="00A66788" w:rsidRDefault="001A7945">
      <w:pPr>
        <w:pStyle w:val="381"/>
        <w:framePr w:w="3600" w:h="9063" w:hRule="exact" w:wrap="none" w:vAnchor="page" w:hAnchor="page" w:x="4578" w:y="7417"/>
        <w:shd w:val="clear" w:color="auto" w:fill="auto"/>
        <w:spacing w:after="0" w:line="218" w:lineRule="exact"/>
        <w:ind w:left="20" w:right="40"/>
      </w:pPr>
      <w:r>
        <w:rPr>
          <w:rStyle w:val="380pt0"/>
          <w:b/>
          <w:bCs/>
          <w:i/>
          <w:iCs/>
        </w:rPr>
        <w:t>В пісні важко перед</w:t>
      </w:r>
      <w:r>
        <w:rPr>
          <w:rStyle w:val="380pt0"/>
          <w:b/>
          <w:bCs/>
          <w:i/>
          <w:iCs/>
        </w:rPr>
        <w:t xml:space="preserve">ати </w:t>
      </w:r>
      <w:r>
        <w:rPr>
          <w:rStyle w:val="380pt1"/>
          <w:b/>
          <w:bCs/>
          <w:i/>
          <w:iCs/>
        </w:rPr>
        <w:t>те.</w:t>
      </w:r>
      <w:r>
        <w:rPr>
          <w:rStyle w:val="380pt0"/>
          <w:b/>
          <w:bCs/>
          <w:i/>
          <w:iCs/>
        </w:rPr>
        <w:t xml:space="preserve"> чим крилиться душа (Б.-І. Антонич).</w:t>
      </w:r>
    </w:p>
    <w:p w:rsidR="00A66788" w:rsidRDefault="001A7945">
      <w:pPr>
        <w:pStyle w:val="105"/>
        <w:framePr w:w="3674" w:h="227" w:hRule="exact" w:wrap="none" w:vAnchor="page" w:hAnchor="page" w:x="8501" w:y="7153"/>
        <w:shd w:val="clear" w:color="auto" w:fill="auto"/>
        <w:tabs>
          <w:tab w:val="left" w:leader="underscore" w:pos="627"/>
        </w:tabs>
        <w:spacing w:line="200" w:lineRule="exact"/>
      </w:pPr>
      <w:r>
        <w:rPr>
          <w:rStyle w:val="108pt0pt3"/>
          <w:i/>
          <w:iCs/>
        </w:rPr>
        <w:t>і</w:t>
      </w:r>
      <w:r>
        <w:rPr>
          <w:rStyle w:val="10TimesNewRoman10pt0pt"/>
          <w:rFonts w:eastAsia="Arial Narrow"/>
        </w:rPr>
        <w:tab/>
      </w:r>
      <w:r>
        <w:rPr>
          <w:rStyle w:val="108pt0pt2"/>
          <w:i/>
          <w:iCs/>
        </w:rPr>
        <w:t>Граматика: морфологія, синтаксис</w:t>
      </w:r>
    </w:p>
    <w:p w:rsidR="00A66788" w:rsidRDefault="001A7945">
      <w:pPr>
        <w:pStyle w:val="521"/>
        <w:framePr w:w="3682" w:h="4951" w:hRule="exact" w:wrap="none" w:vAnchor="page" w:hAnchor="page" w:x="8520" w:y="7539"/>
        <w:shd w:val="clear" w:color="auto" w:fill="auto"/>
        <w:spacing w:line="101" w:lineRule="exact"/>
        <w:ind w:left="60" w:right="80"/>
      </w:pPr>
      <w:r>
        <w:rPr>
          <w:rStyle w:val="52ArialNarrow8pt0pt4"/>
        </w:rPr>
        <w:t xml:space="preserve">Це складнопідрядне речення </w:t>
      </w:r>
      <w:r>
        <w:rPr>
          <w:rStyle w:val="52ArialNarrow9pt0pt"/>
          <w:b/>
          <w:bCs/>
        </w:rPr>
        <w:t xml:space="preserve">з підрядним </w:t>
      </w:r>
      <w:r>
        <w:rPr>
          <w:rStyle w:val="52TimesNewRoman10pt0pt"/>
          <w:rFonts w:eastAsia="Arial"/>
        </w:rPr>
        <w:t xml:space="preserve">і </w:t>
      </w:r>
      <w:r>
        <w:rPr>
          <w:rStyle w:val="52Corbel4pt0pt"/>
        </w:rPr>
        <w:t>„</w:t>
      </w:r>
    </w:p>
    <w:p w:rsidR="00A66788" w:rsidRDefault="001A7945">
      <w:pPr>
        <w:pStyle w:val="521"/>
        <w:framePr w:w="3682" w:h="4951" w:hRule="exact" w:wrap="none" w:vAnchor="page" w:hAnchor="page" w:x="8520" w:y="7539"/>
        <w:shd w:val="clear" w:color="auto" w:fill="auto"/>
        <w:spacing w:line="214" w:lineRule="exact"/>
        <w:ind w:left="440" w:right="380" w:hanging="380"/>
        <w:jc w:val="left"/>
      </w:pPr>
      <w:r>
        <w:rPr>
          <w:rStyle w:val="52ArialNarrow8pt0pt4"/>
        </w:rPr>
        <w:t xml:space="preserve">з ясувальним, заименник </w:t>
      </w:r>
      <w:r>
        <w:rPr>
          <w:rStyle w:val="52ArialNarrow85pt0pt"/>
        </w:rPr>
        <w:t>те</w:t>
      </w:r>
      <w:r>
        <w:rPr>
          <w:rStyle w:val="52ArialNarrow8pt0pt4"/>
        </w:rPr>
        <w:t xml:space="preserve"> можна опустити. </w:t>
      </w:r>
      <w:r>
        <w:rPr>
          <w:rStyle w:val="52ArialNarrow85pt0pt"/>
        </w:rPr>
        <w:t xml:space="preserve">Шелестять дощі про </w:t>
      </w:r>
      <w:r>
        <w:rPr>
          <w:rStyle w:val="52ArialNarrow85pt0pt0"/>
        </w:rPr>
        <w:t>те.</w:t>
      </w:r>
    </w:p>
    <w:p w:rsidR="00A66788" w:rsidRDefault="001A7945">
      <w:pPr>
        <w:pStyle w:val="951"/>
        <w:framePr w:w="3682" w:h="4951" w:hRule="exact" w:wrap="none" w:vAnchor="page" w:hAnchor="page" w:x="8520" w:y="7539"/>
        <w:shd w:val="clear" w:color="auto" w:fill="auto"/>
        <w:ind w:left="440"/>
        <w:jc w:val="left"/>
      </w:pPr>
      <w:r>
        <w:rPr>
          <w:rStyle w:val="9585pt0pt"/>
          <w:i/>
          <w:iCs/>
        </w:rPr>
        <w:t>Чого не вимовиш словами.</w:t>
      </w:r>
    </w:p>
    <w:p w:rsidR="00A66788" w:rsidRDefault="001A7945">
      <w:pPr>
        <w:pStyle w:val="951"/>
        <w:framePr w:w="3682" w:h="4951" w:hRule="exact" w:wrap="none" w:vAnchor="page" w:hAnchor="page" w:x="8520" w:y="7539"/>
        <w:shd w:val="clear" w:color="auto" w:fill="auto"/>
        <w:ind w:left="2040"/>
        <w:jc w:val="left"/>
      </w:pPr>
      <w:r>
        <w:rPr>
          <w:rStyle w:val="9585pt0pt"/>
          <w:i/>
          <w:iCs/>
        </w:rPr>
        <w:t>М. Луків.</w:t>
      </w:r>
    </w:p>
    <w:p w:rsidR="00A66788" w:rsidRDefault="001A7945">
      <w:pPr>
        <w:pStyle w:val="591"/>
        <w:framePr w:w="3682" w:h="4951" w:hRule="exact" w:wrap="none" w:vAnchor="page" w:hAnchor="page" w:x="8520" w:y="7539"/>
        <w:shd w:val="clear" w:color="auto" w:fill="auto"/>
        <w:spacing w:line="214" w:lineRule="exact"/>
        <w:ind w:left="60" w:right="80"/>
      </w:pPr>
      <w:r>
        <w:rPr>
          <w:rStyle w:val="59ArialNarrow75pt0pt"/>
        </w:rPr>
        <w:t xml:space="preserve">Це складнопідрядне </w:t>
      </w:r>
      <w:r>
        <w:rPr>
          <w:rStyle w:val="59ArialNarrow8pt0pt0"/>
        </w:rPr>
        <w:t xml:space="preserve">з підрядним </w:t>
      </w:r>
      <w:r>
        <w:rPr>
          <w:rStyle w:val="59ArialNarrow8pt0pt0"/>
        </w:rPr>
        <w:t>займенни</w:t>
      </w:r>
      <w:r>
        <w:rPr>
          <w:rStyle w:val="59ArialNarrow8pt0pt0"/>
        </w:rPr>
        <w:softHyphen/>
        <w:t xml:space="preserve">ково-означальним, </w:t>
      </w:r>
      <w:r>
        <w:rPr>
          <w:rStyle w:val="59ArialNarrow75pt0pt"/>
        </w:rPr>
        <w:t xml:space="preserve">до займенника </w:t>
      </w:r>
      <w:r>
        <w:rPr>
          <w:rStyle w:val="59ArialNarrow85pt0pt0"/>
        </w:rPr>
        <w:t>те</w:t>
      </w:r>
      <w:r>
        <w:rPr>
          <w:rStyle w:val="59ArialNarrow8pt0pt0"/>
        </w:rPr>
        <w:t xml:space="preserve"> </w:t>
      </w:r>
      <w:r>
        <w:rPr>
          <w:rStyle w:val="59ArialNarrow75pt0pt"/>
        </w:rPr>
        <w:t>відно</w:t>
      </w:r>
      <w:r>
        <w:rPr>
          <w:rStyle w:val="59ArialNarrow75pt0pt"/>
        </w:rPr>
        <w:softHyphen/>
        <w:t xml:space="preserve">ситься сполучне слово </w:t>
      </w:r>
      <w:r>
        <w:rPr>
          <w:rStyle w:val="59ArialNarrow85pt0pt0"/>
        </w:rPr>
        <w:t>чого.</w:t>
      </w:r>
    </w:p>
    <w:p w:rsidR="00A66788" w:rsidRDefault="001A7945">
      <w:pPr>
        <w:pStyle w:val="591"/>
        <w:framePr w:w="3682" w:h="4951" w:hRule="exact" w:wrap="none" w:vAnchor="page" w:hAnchor="page" w:x="8520" w:y="7539"/>
        <w:numPr>
          <w:ilvl w:val="0"/>
          <w:numId w:val="282"/>
        </w:numPr>
        <w:shd w:val="clear" w:color="auto" w:fill="auto"/>
        <w:tabs>
          <w:tab w:val="left" w:pos="223"/>
        </w:tabs>
        <w:spacing w:line="214" w:lineRule="exact"/>
        <w:ind w:left="60" w:right="80"/>
      </w:pPr>
      <w:r>
        <w:rPr>
          <w:rStyle w:val="59ArialNarrow75pt0pt"/>
        </w:rPr>
        <w:t xml:space="preserve">Якщо підрядна частина залежить від дієслівних іменників </w:t>
      </w:r>
      <w:r>
        <w:rPr>
          <w:rStyle w:val="59ArialNarrow8pt0pt"/>
        </w:rPr>
        <w:t xml:space="preserve">(чутка, </w:t>
      </w:r>
      <w:r>
        <w:rPr>
          <w:rStyle w:val="59ArialNarrow85pt0pt0"/>
        </w:rPr>
        <w:t xml:space="preserve">уява, думка, згадка, звістка), </w:t>
      </w:r>
      <w:r>
        <w:rPr>
          <w:rStyle w:val="59ArialNarrow75pt0pt"/>
        </w:rPr>
        <w:t>при яких у головній частині немає вказівного сло</w:t>
      </w:r>
      <w:r>
        <w:rPr>
          <w:rStyle w:val="59ArialNarrow75pt0pt"/>
        </w:rPr>
        <w:softHyphen/>
        <w:t xml:space="preserve">ва </w:t>
      </w:r>
      <w:r>
        <w:rPr>
          <w:rStyle w:val="59ArialNarrow8pt0pt"/>
        </w:rPr>
        <w:t>той (та, те, ті),</w:t>
      </w:r>
      <w:r>
        <w:rPr>
          <w:rStyle w:val="59ArialNarrow9pt0pt"/>
        </w:rPr>
        <w:t xml:space="preserve"> </w:t>
      </w:r>
      <w:r>
        <w:rPr>
          <w:rStyle w:val="59ArialNarrow75pt0pt"/>
        </w:rPr>
        <w:t>то таке речен</w:t>
      </w:r>
      <w:r>
        <w:rPr>
          <w:rStyle w:val="59ArialNarrow75pt0pt"/>
        </w:rPr>
        <w:t xml:space="preserve">ня є </w:t>
      </w:r>
      <w:r>
        <w:rPr>
          <w:rStyle w:val="59ArialNarrow8pt0pt0"/>
        </w:rPr>
        <w:t xml:space="preserve">підрядним означальним. </w:t>
      </w:r>
      <w:r>
        <w:rPr>
          <w:rStyle w:val="59ArialNarrow75pt0pt"/>
        </w:rPr>
        <w:t>Якщо ж у головній частині при цих іменниках з’являються такі вказівні слова, то підрядну частину треба вважати з’ясувальною:</w:t>
      </w:r>
    </w:p>
    <w:p w:rsidR="00A66788" w:rsidRDefault="001A7945">
      <w:pPr>
        <w:pStyle w:val="381"/>
        <w:framePr w:w="3682" w:h="4951" w:hRule="exact" w:wrap="none" w:vAnchor="page" w:hAnchor="page" w:x="8520" w:y="7539"/>
        <w:shd w:val="clear" w:color="auto" w:fill="auto"/>
        <w:spacing w:after="0" w:line="214" w:lineRule="exact"/>
        <w:ind w:left="60" w:right="80"/>
      </w:pPr>
      <w:r>
        <w:rPr>
          <w:rStyle w:val="380pt0"/>
          <w:b/>
          <w:bCs/>
          <w:i/>
          <w:iCs/>
        </w:rPr>
        <w:t>У княжий табір вісник вість приніс</w:t>
      </w:r>
      <w:r>
        <w:rPr>
          <w:rStyle w:val="389pt0pt"/>
          <w:b/>
          <w:bCs/>
        </w:rPr>
        <w:t xml:space="preserve"> </w:t>
      </w:r>
      <w:r>
        <w:rPr>
          <w:rStyle w:val="3875pt0pt"/>
          <w:b/>
          <w:bCs/>
        </w:rPr>
        <w:t xml:space="preserve">(яку?), </w:t>
      </w:r>
      <w:r>
        <w:rPr>
          <w:rStyle w:val="3875pt0pt0"/>
          <w:b/>
          <w:bCs/>
        </w:rPr>
        <w:t>що</w:t>
      </w:r>
      <w:r>
        <w:rPr>
          <w:rStyle w:val="3875pt0pt"/>
          <w:b/>
          <w:bCs/>
        </w:rPr>
        <w:t xml:space="preserve"> </w:t>
      </w:r>
      <w:r>
        <w:rPr>
          <w:rStyle w:val="380pt0"/>
          <w:b/>
          <w:bCs/>
          <w:i/>
          <w:iCs/>
        </w:rPr>
        <w:t>меч тевтона над Волинню звис (М. Бажан). Пройшла чутка</w:t>
      </w:r>
      <w:r>
        <w:rPr>
          <w:rStyle w:val="389pt0pt"/>
          <w:b/>
          <w:bCs/>
        </w:rPr>
        <w:t xml:space="preserve"> </w:t>
      </w:r>
      <w:r>
        <w:rPr>
          <w:rStyle w:val="3875pt0pt"/>
          <w:b/>
          <w:bCs/>
        </w:rPr>
        <w:t>(я</w:t>
      </w:r>
      <w:r>
        <w:rPr>
          <w:rStyle w:val="3875pt0pt"/>
          <w:b/>
          <w:bCs/>
        </w:rPr>
        <w:t xml:space="preserve">ка?), </w:t>
      </w:r>
      <w:r>
        <w:rPr>
          <w:rStyle w:val="380pt0"/>
          <w:b/>
          <w:bCs/>
          <w:i/>
          <w:iCs/>
        </w:rPr>
        <w:t>що Кармель отаманує в Чорному лісі (Марко Вовчок).</w:t>
      </w:r>
    </w:p>
    <w:p w:rsidR="00A66788" w:rsidRDefault="001A7945">
      <w:pPr>
        <w:pStyle w:val="381"/>
        <w:framePr w:w="3682" w:h="4951" w:hRule="exact" w:wrap="none" w:vAnchor="page" w:hAnchor="page" w:x="8520" w:y="7539"/>
        <w:shd w:val="clear" w:color="auto" w:fill="auto"/>
        <w:spacing w:after="0" w:line="214" w:lineRule="exact"/>
        <w:ind w:left="60" w:right="80"/>
      </w:pPr>
      <w:r>
        <w:rPr>
          <w:rStyle w:val="380pt0"/>
          <w:b/>
          <w:bCs/>
          <w:i/>
          <w:iCs/>
        </w:rPr>
        <w:t>Вісник приніс вість про те, що меч тевтона над Волинню звис.</w:t>
      </w:r>
    </w:p>
    <w:p w:rsidR="00A66788" w:rsidRDefault="001A7945">
      <w:pPr>
        <w:pStyle w:val="381"/>
        <w:framePr w:w="3682" w:h="4951" w:hRule="exact" w:wrap="none" w:vAnchor="page" w:hAnchor="page" w:x="8520" w:y="7539"/>
        <w:shd w:val="clear" w:color="auto" w:fill="auto"/>
        <w:spacing w:after="0" w:line="214" w:lineRule="exact"/>
        <w:ind w:left="60" w:right="80"/>
      </w:pPr>
      <w:r>
        <w:rPr>
          <w:rStyle w:val="380pt0"/>
          <w:b/>
          <w:bCs/>
          <w:i/>
          <w:iCs/>
        </w:rPr>
        <w:t>Пройшла чутка про те, що Кармель отама</w:t>
      </w:r>
      <w:r>
        <w:rPr>
          <w:rStyle w:val="380pt0"/>
          <w:b/>
          <w:bCs/>
          <w:i/>
          <w:iCs/>
        </w:rPr>
        <w:softHyphen/>
        <w:t>нує в Чорному лісі.</w:t>
      </w:r>
    </w:p>
    <w:p w:rsidR="00A66788" w:rsidRDefault="001A7945">
      <w:pPr>
        <w:pStyle w:val="1263"/>
        <w:framePr w:w="3682" w:h="3623" w:hRule="exact" w:wrap="none" w:vAnchor="page" w:hAnchor="page" w:x="8520" w:y="12852"/>
        <w:shd w:val="clear" w:color="auto" w:fill="auto"/>
        <w:spacing w:before="0" w:after="92" w:line="214" w:lineRule="exact"/>
        <w:ind w:left="300" w:right="980"/>
      </w:pPr>
      <w:r>
        <w:t>Складнопідрядні речення з підрядними місця</w:t>
      </w:r>
    </w:p>
    <w:p w:rsidR="00A66788" w:rsidRDefault="001A7945">
      <w:pPr>
        <w:pStyle w:val="41"/>
        <w:framePr w:w="3682" w:h="3623" w:hRule="exact" w:wrap="none" w:vAnchor="page" w:hAnchor="page" w:x="8520" w:y="12852"/>
        <w:shd w:val="clear" w:color="auto" w:fill="auto"/>
        <w:spacing w:before="0" w:line="249" w:lineRule="exact"/>
        <w:ind w:left="60" w:right="80" w:firstLine="240"/>
        <w:jc w:val="both"/>
      </w:pPr>
      <w:r>
        <w:rPr>
          <w:rStyle w:val="10pt0pt4"/>
        </w:rPr>
        <w:t xml:space="preserve">Складнопідрядним реченням з </w:t>
      </w:r>
      <w:r>
        <w:rPr>
          <w:rStyle w:val="10pt0pt4"/>
        </w:rPr>
        <w:t>підрядним місця називають таке ре</w:t>
      </w:r>
      <w:r>
        <w:rPr>
          <w:rStyle w:val="10pt0pt4"/>
        </w:rPr>
        <w:softHyphen/>
        <w:t>чення, у якому підрядна частина вка</w:t>
      </w:r>
      <w:r>
        <w:rPr>
          <w:rStyle w:val="10pt0pt4"/>
        </w:rPr>
        <w:softHyphen/>
        <w:t xml:space="preserve">зує на місце, простір, напрям дії, про які говориться в головній частині, і відповідає на питання </w:t>
      </w:r>
      <w:r>
        <w:rPr>
          <w:rStyle w:val="95pt0pte"/>
        </w:rPr>
        <w:t>де? куди? звідки?</w:t>
      </w:r>
    </w:p>
    <w:p w:rsidR="00A66788" w:rsidRDefault="001A7945">
      <w:pPr>
        <w:pStyle w:val="41"/>
        <w:framePr w:w="3682" w:h="3623" w:hRule="exact" w:wrap="none" w:vAnchor="page" w:hAnchor="page" w:x="8520" w:y="12852"/>
        <w:shd w:val="clear" w:color="auto" w:fill="auto"/>
        <w:spacing w:before="0" w:line="249" w:lineRule="exact"/>
        <w:ind w:left="60" w:right="80" w:firstLine="240"/>
        <w:jc w:val="both"/>
      </w:pPr>
      <w:r>
        <w:rPr>
          <w:rStyle w:val="10pt0pt4"/>
        </w:rPr>
        <w:t>З головним підрядне речення по</w:t>
      </w:r>
      <w:r>
        <w:rPr>
          <w:rStyle w:val="10pt0pt4"/>
        </w:rPr>
        <w:softHyphen/>
        <w:t xml:space="preserve">єднується сполучними словами </w:t>
      </w:r>
      <w:r>
        <w:rPr>
          <w:rStyle w:val="95pt0pte"/>
        </w:rPr>
        <w:t xml:space="preserve">де, куди, </w:t>
      </w:r>
      <w:r>
        <w:rPr>
          <w:rStyle w:val="95pt0pte"/>
        </w:rPr>
        <w:t>звідки (звідкіля),</w:t>
      </w:r>
      <w:r>
        <w:rPr>
          <w:rStyle w:val="10pt0pt4"/>
        </w:rPr>
        <w:t xml:space="preserve"> яким у голов</w:t>
      </w:r>
      <w:r>
        <w:rPr>
          <w:rStyle w:val="10pt0pt4"/>
        </w:rPr>
        <w:softHyphen/>
        <w:t>ному можуть відповідати співвід</w:t>
      </w:r>
      <w:r>
        <w:rPr>
          <w:rStyle w:val="10pt0pt4"/>
        </w:rPr>
        <w:softHyphen/>
        <w:t xml:space="preserve">носні слова-прислівники </w:t>
      </w:r>
      <w:r>
        <w:rPr>
          <w:rStyle w:val="95pt0pte"/>
        </w:rPr>
        <w:t>тут, там.</w:t>
      </w:r>
    </w:p>
    <w:p w:rsidR="00A66788" w:rsidRDefault="001A7945">
      <w:pPr>
        <w:pStyle w:val="174"/>
        <w:framePr w:wrap="none" w:vAnchor="page" w:hAnchor="page" w:x="11867" w:y="16739"/>
        <w:shd w:val="clear" w:color="auto" w:fill="auto"/>
        <w:spacing w:line="190" w:lineRule="exact"/>
        <w:ind w:left="20"/>
      </w:pPr>
      <w:r>
        <w:rPr>
          <w:rStyle w:val="170pt4"/>
          <w:b/>
          <w:bCs/>
        </w:rPr>
        <w:t>397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658" w:y="6924"/>
        <w:shd w:val="clear" w:color="auto" w:fill="auto"/>
        <w:spacing w:line="170" w:lineRule="exact"/>
        <w:ind w:left="20"/>
      </w:pPr>
      <w:r>
        <w:rPr>
          <w:rStyle w:val="8ArialNarrow85pt0pt3"/>
          <w:i/>
          <w:iCs/>
        </w:rPr>
        <w:lastRenderedPageBreak/>
        <w:t>УКРАЇНСЬКА МОВА</w:t>
      </w:r>
    </w:p>
    <w:p w:rsidR="00A66788" w:rsidRDefault="001A7945">
      <w:pPr>
        <w:pStyle w:val="160"/>
        <w:framePr w:w="3500" w:h="9125" w:hRule="exact" w:wrap="none" w:vAnchor="page" w:hAnchor="page" w:x="4634" w:y="7257"/>
        <w:shd w:val="clear" w:color="auto" w:fill="auto"/>
        <w:spacing w:line="244" w:lineRule="exact"/>
        <w:ind w:left="40" w:right="40" w:firstLine="0"/>
        <w:jc w:val="both"/>
      </w:pPr>
      <w:r>
        <w:rPr>
          <w:rStyle w:val="1695pt0pta"/>
          <w:i/>
          <w:iCs/>
        </w:rPr>
        <w:t>туди</w:t>
      </w:r>
      <w:r>
        <w:rPr>
          <w:rStyle w:val="1610pt0pt3"/>
        </w:rPr>
        <w:t xml:space="preserve">. </w:t>
      </w:r>
      <w:r>
        <w:rPr>
          <w:rStyle w:val="1695pt0pta"/>
          <w:i/>
          <w:iCs/>
        </w:rPr>
        <w:t xml:space="preserve">десь, звідти, звідтіля, кудись. </w:t>
      </w:r>
      <w:r>
        <w:rPr>
          <w:rStyle w:val="1610pt0pt3"/>
        </w:rPr>
        <w:t>Наприклад:</w:t>
      </w:r>
    </w:p>
    <w:p w:rsidR="00A66788" w:rsidRDefault="001A7945">
      <w:pPr>
        <w:pStyle w:val="160"/>
        <w:framePr w:w="3500" w:h="9125" w:hRule="exact" w:wrap="none" w:vAnchor="page" w:hAnchor="page" w:x="4634" w:y="7257"/>
        <w:shd w:val="clear" w:color="auto" w:fill="auto"/>
        <w:spacing w:line="244" w:lineRule="exact"/>
        <w:ind w:left="380" w:right="40" w:firstLine="0"/>
        <w:jc w:val="left"/>
      </w:pPr>
      <w:r>
        <w:rPr>
          <w:rStyle w:val="1695pt0pta"/>
          <w:i/>
          <w:iCs/>
        </w:rPr>
        <w:t>А де нема любові і страждання, Там не живе</w:t>
      </w:r>
      <w:r>
        <w:rPr>
          <w:rStyle w:val="1610pt0pt3"/>
        </w:rPr>
        <w:t xml:space="preserve">. </w:t>
      </w:r>
      <w:r>
        <w:rPr>
          <w:rStyle w:val="1695pt0pta"/>
          <w:i/>
          <w:iCs/>
        </w:rPr>
        <w:t xml:space="preserve">не б’ється і життя, </w:t>
      </w:r>
      <w:r>
        <w:rPr>
          <w:rStyle w:val="1695pt0pta"/>
          <w:i/>
          <w:iCs/>
        </w:rPr>
        <w:t>Олександр Олесь.</w:t>
      </w:r>
    </w:p>
    <w:p w:rsidR="00A66788" w:rsidRDefault="001A7945">
      <w:pPr>
        <w:pStyle w:val="160"/>
        <w:framePr w:w="3500" w:h="9125" w:hRule="exact" w:wrap="none" w:vAnchor="page" w:hAnchor="page" w:x="4634" w:y="7257"/>
        <w:shd w:val="clear" w:color="auto" w:fill="auto"/>
        <w:spacing w:line="244" w:lineRule="exact"/>
        <w:ind w:left="380" w:right="40" w:firstLine="0"/>
        <w:jc w:val="left"/>
      </w:pPr>
      <w:r>
        <w:rPr>
          <w:rStyle w:val="1695pt0pta"/>
          <w:i/>
          <w:iCs/>
        </w:rPr>
        <w:t>Там, де ти колись ішла, Диво-стежка зацвіла Вечоровою матіолою, Житом-долею світанковою.</w:t>
      </w:r>
    </w:p>
    <w:p w:rsidR="00A66788" w:rsidRDefault="001A7945">
      <w:pPr>
        <w:pStyle w:val="160"/>
        <w:framePr w:w="3500" w:h="9125" w:hRule="exact" w:wrap="none" w:vAnchor="page" w:hAnchor="page" w:x="4634" w:y="7257"/>
        <w:shd w:val="clear" w:color="auto" w:fill="auto"/>
        <w:spacing w:line="244" w:lineRule="exact"/>
        <w:ind w:left="380" w:right="40" w:firstLine="1700"/>
        <w:jc w:val="left"/>
      </w:pPr>
      <w:r>
        <w:rPr>
          <w:rStyle w:val="1695pt0pta"/>
          <w:i/>
          <w:iCs/>
        </w:rPr>
        <w:t>Б. Олійник. Тепер я скрізь, де світло і любов (П. Филипович).</w:t>
      </w:r>
    </w:p>
    <w:p w:rsidR="00A66788" w:rsidRDefault="001A7945">
      <w:pPr>
        <w:pStyle w:val="160"/>
        <w:framePr w:w="3500" w:h="9125" w:hRule="exact" w:wrap="none" w:vAnchor="page" w:hAnchor="page" w:x="4634" w:y="7257"/>
        <w:shd w:val="clear" w:color="auto" w:fill="auto"/>
        <w:spacing w:line="244" w:lineRule="exact"/>
        <w:ind w:left="380" w:right="40" w:firstLine="0"/>
        <w:jc w:val="left"/>
      </w:pPr>
      <w:r>
        <w:rPr>
          <w:rStyle w:val="1695pt0pta"/>
          <w:i/>
          <w:iCs/>
        </w:rPr>
        <w:t>Куди голова задумала, туди й ноги несуть (Нар. те.).</w:t>
      </w:r>
    </w:p>
    <w:p w:rsidR="00A66788" w:rsidRDefault="001A7945">
      <w:pPr>
        <w:pStyle w:val="160"/>
        <w:framePr w:w="3500" w:h="9125" w:hRule="exact" w:wrap="none" w:vAnchor="page" w:hAnchor="page" w:x="4634" w:y="7257"/>
        <w:shd w:val="clear" w:color="auto" w:fill="auto"/>
        <w:spacing w:line="244" w:lineRule="exact"/>
        <w:ind w:left="380" w:right="40" w:firstLine="0"/>
        <w:jc w:val="left"/>
      </w:pPr>
      <w:r>
        <w:rPr>
          <w:rStyle w:val="1695pt0pta"/>
          <w:i/>
          <w:iCs/>
        </w:rPr>
        <w:t xml:space="preserve">Звідки вітер, звідти й щастя (Нар. </w:t>
      </w:r>
      <w:r>
        <w:rPr>
          <w:rStyle w:val="1695pt0pta"/>
          <w:i/>
          <w:iCs/>
        </w:rPr>
        <w:t>те.).</w:t>
      </w:r>
    </w:p>
    <w:p w:rsidR="00A66788" w:rsidRDefault="001A7945">
      <w:pPr>
        <w:pStyle w:val="211"/>
        <w:framePr w:w="3500" w:h="9125" w:hRule="exact" w:wrap="none" w:vAnchor="page" w:hAnchor="page" w:x="4634" w:y="7257"/>
        <w:shd w:val="clear" w:color="auto" w:fill="auto"/>
        <w:spacing w:before="0"/>
        <w:ind w:right="40"/>
      </w:pPr>
      <w:r>
        <w:rPr>
          <w:rStyle w:val="21ArialNarrow9pt0pt"/>
          <w:b/>
          <w:bCs/>
        </w:rPr>
        <w:t>РОЗРІЗНЯЙТЕ</w:t>
      </w:r>
    </w:p>
    <w:p w:rsidR="00A66788" w:rsidRDefault="001A7945">
      <w:pPr>
        <w:pStyle w:val="591"/>
        <w:framePr w:w="3500" w:h="9125" w:hRule="exact" w:wrap="none" w:vAnchor="page" w:hAnchor="page" w:x="4634" w:y="7257"/>
        <w:shd w:val="clear" w:color="auto" w:fill="auto"/>
        <w:ind w:left="40" w:right="40"/>
      </w:pPr>
      <w:r>
        <w:rPr>
          <w:rStyle w:val="59ArialNarrow75pt0pt"/>
        </w:rPr>
        <w:t xml:space="preserve">Підрядне речення </w:t>
      </w:r>
      <w:r>
        <w:rPr>
          <w:rStyle w:val="59ArialNarrow75pt1pt"/>
        </w:rPr>
        <w:t>місця</w:t>
      </w:r>
      <w:r>
        <w:rPr>
          <w:rStyle w:val="59ArialNarrow75pt0pt"/>
        </w:rPr>
        <w:t xml:space="preserve"> безпосередньо або через співвідносне слово відноситься тільки до присудка двоскладного або односкладного го</w:t>
      </w:r>
      <w:r>
        <w:rPr>
          <w:rStyle w:val="59ArialNarrow75pt0pt"/>
        </w:rPr>
        <w:softHyphen/>
        <w:t>ловного речення.</w:t>
      </w:r>
    </w:p>
    <w:p w:rsidR="00A66788" w:rsidRDefault="001A7945">
      <w:pPr>
        <w:pStyle w:val="591"/>
        <w:framePr w:w="3500" w:h="9125" w:hRule="exact" w:wrap="none" w:vAnchor="page" w:hAnchor="page" w:x="4634" w:y="7257"/>
        <w:shd w:val="clear" w:color="auto" w:fill="auto"/>
        <w:ind w:left="40" w:right="40"/>
      </w:pPr>
      <w:r>
        <w:rPr>
          <w:rStyle w:val="59ArialNarrow75pt0pt"/>
        </w:rPr>
        <w:t>Якщо ж воно відноситься до підмета, додатка або обставини, вираженої іменником з прийменни</w:t>
      </w:r>
      <w:r>
        <w:rPr>
          <w:rStyle w:val="59ArialNarrow75pt0pt"/>
        </w:rPr>
        <w:softHyphen/>
        <w:t xml:space="preserve">ком, то, незважаючи на наявність сполучних слів де, </w:t>
      </w:r>
      <w:r>
        <w:rPr>
          <w:rStyle w:val="59ArialNarrow85pt0pt0"/>
        </w:rPr>
        <w:t>куди, звідки,</w:t>
      </w:r>
      <w:r>
        <w:rPr>
          <w:rStyle w:val="59ArialNarrow8pt0pt0"/>
        </w:rPr>
        <w:t xml:space="preserve"> </w:t>
      </w:r>
      <w:r>
        <w:rPr>
          <w:rStyle w:val="59ArialNarrow75pt0pt"/>
        </w:rPr>
        <w:t xml:space="preserve">є підрядним </w:t>
      </w:r>
      <w:r>
        <w:rPr>
          <w:rStyle w:val="59ArialNarrow75pt1pt"/>
        </w:rPr>
        <w:t xml:space="preserve">означальним: </w:t>
      </w:r>
      <w:r>
        <w:rPr>
          <w:rStyle w:val="59ArialNarrow85pt0pt0"/>
        </w:rPr>
        <w:t>Повій, вітре, на Вкраїну</w:t>
      </w:r>
      <w:r>
        <w:rPr>
          <w:rStyle w:val="59ArialNarrow8pt0pt0"/>
        </w:rPr>
        <w:t xml:space="preserve"> </w:t>
      </w:r>
      <w:r>
        <w:rPr>
          <w:rStyle w:val="59ArialNarrow75pt0pt"/>
        </w:rPr>
        <w:t>(яку?),</w:t>
      </w:r>
    </w:p>
    <w:p w:rsidR="00A66788" w:rsidRDefault="001A7945">
      <w:pPr>
        <w:pStyle w:val="951"/>
        <w:framePr w:w="3500" w:h="9125" w:hRule="exact" w:wrap="none" w:vAnchor="page" w:hAnchor="page" w:x="4634" w:y="7257"/>
        <w:shd w:val="clear" w:color="auto" w:fill="auto"/>
        <w:spacing w:line="220" w:lineRule="exact"/>
        <w:ind w:left="380"/>
        <w:jc w:val="left"/>
      </w:pPr>
      <w:r>
        <w:rPr>
          <w:rStyle w:val="9585pt0pt"/>
          <w:i/>
          <w:iCs/>
        </w:rPr>
        <w:t>Де покинув я дівчину.</w:t>
      </w:r>
    </w:p>
    <w:p w:rsidR="00A66788" w:rsidRDefault="001A7945">
      <w:pPr>
        <w:pStyle w:val="951"/>
        <w:framePr w:w="3500" w:h="9125" w:hRule="exact" w:wrap="none" w:vAnchor="page" w:hAnchor="page" w:x="4634" w:y="7257"/>
        <w:shd w:val="clear" w:color="auto" w:fill="auto"/>
        <w:spacing w:line="220" w:lineRule="exact"/>
        <w:ind w:left="1420"/>
        <w:jc w:val="left"/>
      </w:pPr>
      <w:r>
        <w:rPr>
          <w:rStyle w:val="9585pt0pt"/>
          <w:i/>
          <w:iCs/>
        </w:rPr>
        <w:t>В. Петренко.</w:t>
      </w:r>
    </w:p>
    <w:p w:rsidR="00A66788" w:rsidRDefault="001A7945">
      <w:pPr>
        <w:pStyle w:val="951"/>
        <w:framePr w:w="3500" w:h="9125" w:hRule="exact" w:wrap="none" w:vAnchor="page" w:hAnchor="page" w:x="4634" w:y="7257"/>
        <w:shd w:val="clear" w:color="auto" w:fill="auto"/>
        <w:spacing w:line="220" w:lineRule="exact"/>
        <w:ind w:left="380"/>
        <w:jc w:val="left"/>
      </w:pPr>
      <w:r>
        <w:rPr>
          <w:rStyle w:val="9585pt0pt"/>
          <w:i/>
          <w:iCs/>
        </w:rPr>
        <w:t>Ще в дитинстві я ходив у трави,</w:t>
      </w:r>
    </w:p>
    <w:p w:rsidR="00A66788" w:rsidRDefault="001A7945">
      <w:pPr>
        <w:pStyle w:val="951"/>
        <w:framePr w:w="3500" w:h="9125" w:hRule="exact" w:wrap="none" w:vAnchor="page" w:hAnchor="page" w:x="4634" w:y="7257"/>
        <w:shd w:val="clear" w:color="auto" w:fill="auto"/>
        <w:spacing w:line="220" w:lineRule="exact"/>
        <w:ind w:left="380"/>
        <w:jc w:val="left"/>
      </w:pPr>
      <w:r>
        <w:rPr>
          <w:rStyle w:val="9585pt0pt"/>
          <w:i/>
          <w:iCs/>
        </w:rPr>
        <w:t>В гомінливі трепетні ліси</w:t>
      </w:r>
      <w:r>
        <w:rPr>
          <w:rStyle w:val="958pt0pt0"/>
        </w:rPr>
        <w:t xml:space="preserve"> </w:t>
      </w:r>
      <w:r>
        <w:rPr>
          <w:rStyle w:val="950pt"/>
          <w:b/>
          <w:bCs/>
        </w:rPr>
        <w:t>(які?),</w:t>
      </w:r>
    </w:p>
    <w:p w:rsidR="00A66788" w:rsidRDefault="001A7945">
      <w:pPr>
        <w:pStyle w:val="951"/>
        <w:framePr w:w="3500" w:h="9125" w:hRule="exact" w:wrap="none" w:vAnchor="page" w:hAnchor="page" w:x="4634" w:y="7257"/>
        <w:shd w:val="clear" w:color="auto" w:fill="auto"/>
        <w:spacing w:line="220" w:lineRule="exact"/>
        <w:ind w:left="380" w:right="40"/>
        <w:jc w:val="left"/>
      </w:pPr>
      <w:r>
        <w:rPr>
          <w:rStyle w:val="9585pt0pt0"/>
          <w:i/>
          <w:iCs/>
        </w:rPr>
        <w:t>Де</w:t>
      </w:r>
      <w:r>
        <w:rPr>
          <w:rStyle w:val="9585pt0pt"/>
          <w:i/>
          <w:iCs/>
        </w:rPr>
        <w:t xml:space="preserve"> дуби мовчали величаво У краплинах ранньої роси.</w:t>
      </w:r>
    </w:p>
    <w:p w:rsidR="00A66788" w:rsidRDefault="001A7945">
      <w:pPr>
        <w:pStyle w:val="951"/>
        <w:framePr w:w="3500" w:h="9125" w:hRule="exact" w:wrap="none" w:vAnchor="page" w:hAnchor="page" w:x="4634" w:y="7257"/>
        <w:shd w:val="clear" w:color="auto" w:fill="auto"/>
        <w:spacing w:after="224" w:line="220" w:lineRule="exact"/>
        <w:ind w:left="380" w:firstLine="1700"/>
        <w:jc w:val="left"/>
      </w:pPr>
      <w:r>
        <w:rPr>
          <w:rStyle w:val="9585pt0pt"/>
          <w:i/>
          <w:iCs/>
        </w:rPr>
        <w:t>І. Світличний.</w:t>
      </w:r>
    </w:p>
    <w:p w:rsidR="00A66788" w:rsidRDefault="001A7945">
      <w:pPr>
        <w:pStyle w:val="1263"/>
        <w:framePr w:w="3500" w:h="9125" w:hRule="exact" w:wrap="none" w:vAnchor="page" w:hAnchor="page" w:x="4634" w:y="7257"/>
        <w:shd w:val="clear" w:color="auto" w:fill="auto"/>
        <w:spacing w:before="0" w:line="240" w:lineRule="exact"/>
        <w:ind w:left="380" w:right="40"/>
      </w:pPr>
      <w:r>
        <w:t>Складнопідрядні речення з підрядними часу</w:t>
      </w:r>
    </w:p>
    <w:p w:rsidR="00A66788" w:rsidRDefault="001A7945">
      <w:pPr>
        <w:pStyle w:val="41"/>
        <w:framePr w:w="3500" w:h="9125" w:hRule="exact" w:wrap="none" w:vAnchor="page" w:hAnchor="page" w:x="4634" w:y="7257"/>
        <w:shd w:val="clear" w:color="auto" w:fill="auto"/>
        <w:spacing w:before="0" w:line="252" w:lineRule="exact"/>
        <w:ind w:left="40" w:right="40" w:firstLine="0"/>
        <w:jc w:val="right"/>
      </w:pPr>
      <w:r>
        <w:rPr>
          <w:rStyle w:val="10pt0pt4"/>
        </w:rPr>
        <w:t>Складнопідрядним реченням з підрядним часу називають речення,</w:t>
      </w:r>
    </w:p>
    <w:p w:rsidR="00A66788" w:rsidRDefault="001A7945">
      <w:pPr>
        <w:pStyle w:val="41"/>
        <w:framePr w:w="3636" w:h="9196" w:hRule="exact" w:wrap="none" w:vAnchor="page" w:hAnchor="page" w:x="8510" w:y="7218"/>
        <w:shd w:val="clear" w:color="auto" w:fill="auto"/>
        <w:spacing w:before="0" w:line="252" w:lineRule="exact"/>
        <w:ind w:left="20" w:right="40" w:firstLine="0"/>
        <w:jc w:val="both"/>
      </w:pPr>
      <w:r>
        <w:rPr>
          <w:rStyle w:val="10pt0pt4"/>
        </w:rPr>
        <w:t>підрядна частина якого вказує на час дії або стану, про які йдеться в голов</w:t>
      </w:r>
      <w:r>
        <w:rPr>
          <w:rStyle w:val="10pt0pt4"/>
        </w:rPr>
        <w:softHyphen/>
      </w:r>
      <w:r>
        <w:rPr>
          <w:rStyle w:val="10pt0pt4"/>
        </w:rPr>
        <w:t xml:space="preserve">ному реченні, і відповідає на питання </w:t>
      </w:r>
      <w:r>
        <w:rPr>
          <w:rStyle w:val="95pt0ptf"/>
          <w:b/>
          <w:bCs/>
        </w:rPr>
        <w:t xml:space="preserve">коли? доки? відколи? як довго? </w:t>
      </w:r>
      <w:r>
        <w:rPr>
          <w:rStyle w:val="95pt0ptf"/>
          <w:b/>
          <w:bCs/>
          <w:vertAlign w:val="subscript"/>
        </w:rPr>
        <w:t>На</w:t>
      </w:r>
      <w:r>
        <w:rPr>
          <w:rStyle w:val="95pt0ptf"/>
          <w:b/>
          <w:bCs/>
        </w:rPr>
        <w:t xml:space="preserve"> який час?</w:t>
      </w:r>
    </w:p>
    <w:p w:rsidR="00A66788" w:rsidRDefault="001A7945">
      <w:pPr>
        <w:pStyle w:val="41"/>
        <w:framePr w:w="3636" w:h="9196" w:hRule="exact" w:wrap="none" w:vAnchor="page" w:hAnchor="page" w:x="8510" w:y="7218"/>
        <w:shd w:val="clear" w:color="auto" w:fill="auto"/>
        <w:spacing w:before="0" w:line="252" w:lineRule="exact"/>
        <w:ind w:left="20" w:right="40" w:firstLine="200"/>
        <w:jc w:val="both"/>
      </w:pPr>
      <w:r>
        <w:rPr>
          <w:rStyle w:val="10pt0pt4"/>
        </w:rPr>
        <w:t xml:space="preserve">З головною частиною такі підрядні з’єднуються за допомогою сполучних слів </w:t>
      </w:r>
      <w:r>
        <w:rPr>
          <w:rStyle w:val="95pt0ptf"/>
          <w:b/>
          <w:bCs/>
        </w:rPr>
        <w:t>коли, поки, доки,</w:t>
      </w:r>
      <w:r>
        <w:rPr>
          <w:rStyle w:val="10pt0pt6"/>
          <w:b/>
          <w:bCs/>
        </w:rPr>
        <w:t xml:space="preserve"> </w:t>
      </w:r>
      <w:r>
        <w:rPr>
          <w:rStyle w:val="10pt0pt4"/>
        </w:rPr>
        <w:t>а також спо</w:t>
      </w:r>
      <w:r>
        <w:rPr>
          <w:rStyle w:val="10pt0pt4"/>
        </w:rPr>
        <w:softHyphen/>
        <w:t xml:space="preserve">лучників </w:t>
      </w:r>
      <w:r>
        <w:rPr>
          <w:rStyle w:val="95pt0ptf"/>
          <w:b/>
          <w:bCs/>
        </w:rPr>
        <w:t>як, як тільки:</w:t>
      </w:r>
    </w:p>
    <w:p w:rsidR="00A66788" w:rsidRDefault="001A7945">
      <w:pPr>
        <w:pStyle w:val="221"/>
        <w:framePr w:w="3636" w:h="9196" w:hRule="exact" w:wrap="none" w:vAnchor="page" w:hAnchor="page" w:x="8510" w:y="7218"/>
        <w:shd w:val="clear" w:color="auto" w:fill="auto"/>
        <w:spacing w:line="252" w:lineRule="exact"/>
        <w:ind w:left="440" w:firstLine="0"/>
      </w:pPr>
      <w:r>
        <w:rPr>
          <w:rStyle w:val="2295pt0pt6"/>
          <w:b/>
          <w:bCs/>
          <w:i/>
          <w:iCs/>
        </w:rPr>
        <w:t>Україно! Доки жити буду,</w:t>
      </w:r>
    </w:p>
    <w:p w:rsidR="00A66788" w:rsidRDefault="001A7945">
      <w:pPr>
        <w:pStyle w:val="221"/>
        <w:framePr w:w="3636" w:h="9196" w:hRule="exact" w:wrap="none" w:vAnchor="page" w:hAnchor="page" w:x="8510" w:y="7218"/>
        <w:shd w:val="clear" w:color="auto" w:fill="auto"/>
        <w:spacing w:line="252" w:lineRule="exact"/>
        <w:ind w:left="440" w:firstLine="0"/>
      </w:pPr>
      <w:r>
        <w:rPr>
          <w:rStyle w:val="2295pt0pt6"/>
          <w:b/>
          <w:bCs/>
          <w:i/>
          <w:iCs/>
        </w:rPr>
        <w:t>Доти відкриватиму теб</w:t>
      </w:r>
      <w:r>
        <w:rPr>
          <w:rStyle w:val="2295pt0pt6"/>
          <w:b/>
          <w:bCs/>
          <w:i/>
          <w:iCs/>
        </w:rPr>
        <w:t>е.</w:t>
      </w:r>
    </w:p>
    <w:p w:rsidR="00A66788" w:rsidRDefault="001A7945">
      <w:pPr>
        <w:pStyle w:val="221"/>
        <w:framePr w:w="3636" w:h="9196" w:hRule="exact" w:wrap="none" w:vAnchor="page" w:hAnchor="page" w:x="8510" w:y="7218"/>
        <w:shd w:val="clear" w:color="auto" w:fill="auto"/>
        <w:spacing w:line="252" w:lineRule="exact"/>
        <w:ind w:left="1380" w:firstLine="0"/>
        <w:jc w:val="left"/>
      </w:pPr>
      <w:r>
        <w:rPr>
          <w:rStyle w:val="2295pt0pt6"/>
          <w:b/>
          <w:bCs/>
          <w:i/>
          <w:iCs/>
        </w:rPr>
        <w:t>В. Симоненко.</w:t>
      </w:r>
    </w:p>
    <w:p w:rsidR="00A66788" w:rsidRDefault="001A7945">
      <w:pPr>
        <w:pStyle w:val="221"/>
        <w:framePr w:w="3636" w:h="9196" w:hRule="exact" w:wrap="none" w:vAnchor="page" w:hAnchor="page" w:x="8510" w:y="7218"/>
        <w:shd w:val="clear" w:color="auto" w:fill="auto"/>
        <w:spacing w:line="252" w:lineRule="exact"/>
        <w:ind w:left="240" w:right="40" w:firstLine="0"/>
      </w:pPr>
      <w:r>
        <w:rPr>
          <w:rStyle w:val="2295pt0pt6"/>
          <w:b/>
          <w:bCs/>
          <w:i/>
          <w:iCs/>
        </w:rPr>
        <w:t>Лиш доти варто в світі жити, по</w:t>
      </w:r>
      <w:r>
        <w:rPr>
          <w:rStyle w:val="2295pt0pt6"/>
          <w:b/>
          <w:bCs/>
          <w:i/>
          <w:iCs/>
        </w:rPr>
        <w:softHyphen/>
        <w:t>ки живеш і квітнеш ти, Україно (Т. Петриненко ).</w:t>
      </w:r>
    </w:p>
    <w:p w:rsidR="00A66788" w:rsidRDefault="001A7945">
      <w:pPr>
        <w:pStyle w:val="221"/>
        <w:framePr w:w="3636" w:h="9196" w:hRule="exact" w:wrap="none" w:vAnchor="page" w:hAnchor="page" w:x="8510" w:y="7218"/>
        <w:shd w:val="clear" w:color="auto" w:fill="auto"/>
        <w:spacing w:line="252" w:lineRule="exact"/>
        <w:ind w:left="240" w:right="40" w:firstLine="0"/>
      </w:pPr>
      <w:r>
        <w:rPr>
          <w:rStyle w:val="2295pt0pt6"/>
          <w:b/>
          <w:bCs/>
          <w:i/>
          <w:iCs/>
        </w:rPr>
        <w:t>Уночі, як Чумацький Шлях сріб</w:t>
      </w:r>
      <w:r>
        <w:rPr>
          <w:rStyle w:val="2295pt0pt6"/>
          <w:b/>
          <w:bCs/>
          <w:i/>
          <w:iCs/>
        </w:rPr>
        <w:softHyphen/>
        <w:t>листу куряву простеле, вийди на Дніпро! (П. Тичина).</w:t>
      </w:r>
    </w:p>
    <w:p w:rsidR="00A66788" w:rsidRDefault="001A7945">
      <w:pPr>
        <w:pStyle w:val="221"/>
        <w:framePr w:w="3636" w:h="9196" w:hRule="exact" w:wrap="none" w:vAnchor="page" w:hAnchor="page" w:x="8510" w:y="7218"/>
        <w:shd w:val="clear" w:color="auto" w:fill="auto"/>
        <w:spacing w:line="252" w:lineRule="exact"/>
        <w:ind w:left="440" w:right="200" w:firstLine="0"/>
      </w:pPr>
      <w:r>
        <w:rPr>
          <w:rStyle w:val="2295pt0pt6"/>
          <w:b/>
          <w:bCs/>
          <w:i/>
          <w:iCs/>
        </w:rPr>
        <w:t>Мене ліси здоров’ям напували, Коли ходив у їхній гущині.</w:t>
      </w:r>
    </w:p>
    <w:p w:rsidR="00A66788" w:rsidRDefault="001A7945">
      <w:pPr>
        <w:pStyle w:val="221"/>
        <w:framePr w:w="3636" w:h="9196" w:hRule="exact" w:wrap="none" w:vAnchor="page" w:hAnchor="page" w:x="8510" w:y="7218"/>
        <w:shd w:val="clear" w:color="auto" w:fill="auto"/>
        <w:spacing w:line="252" w:lineRule="exact"/>
        <w:ind w:left="440" w:right="40" w:firstLine="1660"/>
        <w:jc w:val="left"/>
      </w:pPr>
      <w:r>
        <w:rPr>
          <w:rStyle w:val="2295pt0pt6"/>
          <w:b/>
          <w:bCs/>
          <w:i/>
          <w:iCs/>
        </w:rPr>
        <w:t>В. Симоненко. Як я</w:t>
      </w:r>
      <w:r>
        <w:rPr>
          <w:rStyle w:val="2295pt0pt6"/>
          <w:b/>
          <w:bCs/>
          <w:i/>
          <w:iCs/>
        </w:rPr>
        <w:t xml:space="preserve"> малим збирався навесні Піти у світ незнаними шляхами, Сорочку мати вишила мені Червоними і чорними нитками.</w:t>
      </w:r>
    </w:p>
    <w:p w:rsidR="00A66788" w:rsidRDefault="001A7945">
      <w:pPr>
        <w:pStyle w:val="41"/>
        <w:framePr w:w="3636" w:h="9196" w:hRule="exact" w:wrap="none" w:vAnchor="page" w:hAnchor="page" w:x="8510" w:y="7218"/>
        <w:shd w:val="clear" w:color="auto" w:fill="auto"/>
        <w:spacing w:before="0" w:line="252" w:lineRule="exact"/>
        <w:ind w:left="20" w:right="40" w:firstLine="2080"/>
        <w:jc w:val="both"/>
      </w:pPr>
      <w:r>
        <w:rPr>
          <w:rStyle w:val="95pt0ptf"/>
          <w:b/>
          <w:bCs/>
        </w:rPr>
        <w:t xml:space="preserve">Д. Павличко. </w:t>
      </w:r>
      <w:r>
        <w:rPr>
          <w:rStyle w:val="10pt0pt4"/>
        </w:rPr>
        <w:t>Підрядна частина співвідноситься з усім головним реченням, але пояс</w:t>
      </w:r>
      <w:r>
        <w:rPr>
          <w:rStyle w:val="10pt0pt4"/>
        </w:rPr>
        <w:softHyphen/>
        <w:t xml:space="preserve">нює безпосередньо або через співвід* носне слово </w:t>
      </w:r>
      <w:r>
        <w:rPr>
          <w:rStyle w:val="95pt0ptf"/>
          <w:b/>
          <w:bCs/>
        </w:rPr>
        <w:t>(тоді, доти)</w:t>
      </w:r>
      <w:r>
        <w:rPr>
          <w:rStyle w:val="10pt0pt6"/>
          <w:b/>
          <w:bCs/>
        </w:rPr>
        <w:t xml:space="preserve"> </w:t>
      </w:r>
      <w:r>
        <w:rPr>
          <w:rStyle w:val="10pt0pt4"/>
        </w:rPr>
        <w:t>тіль</w:t>
      </w:r>
      <w:r>
        <w:rPr>
          <w:rStyle w:val="10pt0pt4"/>
        </w:rPr>
        <w:t>ки при</w:t>
      </w:r>
      <w:r>
        <w:rPr>
          <w:rStyle w:val="10pt0pt4"/>
        </w:rPr>
        <w:softHyphen/>
        <w:t xml:space="preserve">судок у ньому, до інших членів </w:t>
      </w:r>
      <w:r>
        <w:rPr>
          <w:rStyle w:val="65pt0pt0"/>
        </w:rPr>
        <w:t>її ВІД</w:t>
      </w:r>
      <w:r>
        <w:rPr>
          <w:rStyle w:val="65pt0pt0"/>
        </w:rPr>
        <w:softHyphen/>
        <w:t xml:space="preserve">НОСИТИ </w:t>
      </w:r>
      <w:r>
        <w:rPr>
          <w:rStyle w:val="10pt0pt4"/>
        </w:rPr>
        <w:t>не можна. Саме тому не можна вважати часовими речення, підрядна частина яких у головному реченні по</w:t>
      </w:r>
      <w:r>
        <w:rPr>
          <w:rStyle w:val="10pt0pt4"/>
        </w:rPr>
        <w:softHyphen/>
        <w:t>яснює обставину, виражену іменни</w:t>
      </w:r>
      <w:r>
        <w:rPr>
          <w:rStyle w:val="10pt0pt4"/>
        </w:rPr>
        <w:softHyphen/>
        <w:t>ком з прийменником. Передусім це</w:t>
      </w:r>
    </w:p>
    <w:p w:rsidR="00A66788" w:rsidRDefault="001A7945">
      <w:pPr>
        <w:pStyle w:val="45"/>
        <w:framePr w:wrap="none" w:vAnchor="page" w:hAnchor="page" w:x="4626" w:y="16632"/>
        <w:shd w:val="clear" w:color="auto" w:fill="auto"/>
        <w:spacing w:line="200" w:lineRule="exact"/>
        <w:ind w:left="20"/>
        <w:jc w:val="left"/>
      </w:pPr>
      <w:r>
        <w:rPr>
          <w:rStyle w:val="410pt0pt"/>
        </w:rPr>
        <w:t>398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29" w:y="6882"/>
        <w:shd w:val="clear" w:color="auto" w:fill="auto"/>
        <w:spacing w:line="180" w:lineRule="exact"/>
        <w:ind w:left="20"/>
      </w:pPr>
      <w:r>
        <w:rPr>
          <w:rStyle w:val="ArialNarrow9pt0pt2"/>
          <w:i/>
          <w:iCs/>
          <w:lang w:val="ru-RU"/>
        </w:rPr>
        <w:lastRenderedPageBreak/>
        <w:t>Г</w:t>
      </w:r>
      <w:r>
        <w:rPr>
          <w:rStyle w:val="ArialNarrow0pt1"/>
          <w:i/>
          <w:iCs/>
        </w:rPr>
        <w:t xml:space="preserve">ра мат и ка: </w:t>
      </w:r>
      <w:r>
        <w:rPr>
          <w:rStyle w:val="ArialNarrow9pt0pt2"/>
          <w:i/>
          <w:iCs/>
        </w:rPr>
        <w:t xml:space="preserve">морфологія, </w:t>
      </w:r>
      <w:r>
        <w:rPr>
          <w:rStyle w:val="ArialNarrow9pt0pt2"/>
          <w:i/>
          <w:iCs/>
          <w:lang w:val="ru-RU"/>
        </w:rPr>
        <w:t>синтаксис</w:t>
      </w:r>
    </w:p>
    <w:p w:rsidR="00A66788" w:rsidRDefault="001A7945">
      <w:pPr>
        <w:pStyle w:val="160"/>
        <w:framePr w:w="3748" w:h="9283" w:hRule="exact" w:wrap="none" w:vAnchor="page" w:hAnchor="page" w:x="4481" w:y="7145"/>
        <w:shd w:val="clear" w:color="auto" w:fill="auto"/>
        <w:spacing w:line="256" w:lineRule="exact"/>
        <w:ind w:left="60" w:right="60" w:firstLine="0"/>
      </w:pPr>
      <w:r>
        <w:rPr>
          <w:rStyle w:val="16ArialNarrow8pt0pt"/>
          <w:b/>
          <w:bCs/>
        </w:rPr>
        <w:t xml:space="preserve">стосується </w:t>
      </w:r>
      <w:r>
        <w:rPr>
          <w:rStyle w:val="1610pt0pt3"/>
        </w:rPr>
        <w:t xml:space="preserve">речень з розчленованим </w:t>
      </w:r>
      <w:r>
        <w:rPr>
          <w:rStyle w:val="16ArialNarrow8pt0pt"/>
          <w:b/>
          <w:bCs/>
        </w:rPr>
        <w:t xml:space="preserve">складним </w:t>
      </w:r>
      <w:r>
        <w:rPr>
          <w:rStyle w:val="1610pt0pt3"/>
        </w:rPr>
        <w:t xml:space="preserve">сполучником: </w:t>
      </w:r>
      <w:r>
        <w:rPr>
          <w:rStyle w:val="1695pt0pta"/>
          <w:i/>
          <w:iCs/>
        </w:rPr>
        <w:t>до (після) того як</w:t>
      </w:r>
      <w:r>
        <w:rPr>
          <w:rStyle w:val="1610pt0pt3"/>
        </w:rPr>
        <w:t xml:space="preserve"> — </w:t>
      </w:r>
      <w:r>
        <w:rPr>
          <w:rStyle w:val="1695pt0pta"/>
          <w:i/>
          <w:iCs/>
        </w:rPr>
        <w:t>до (після) то</w:t>
      </w:r>
      <w:r>
        <w:rPr>
          <w:rStyle w:val="1695pt0pta"/>
          <w:i/>
          <w:iCs/>
        </w:rPr>
        <w:softHyphen/>
        <w:t>го, як; у той час як</w:t>
      </w:r>
      <w:r>
        <w:rPr>
          <w:rStyle w:val="1610pt0pt3"/>
        </w:rPr>
        <w:t xml:space="preserve"> — </w:t>
      </w:r>
      <w:r>
        <w:rPr>
          <w:rStyle w:val="1695pt0pta"/>
          <w:i/>
          <w:iCs/>
        </w:rPr>
        <w:t>у той час, як. До того часу</w:t>
      </w:r>
      <w:r>
        <w:rPr>
          <w:rStyle w:val="1610pt0pt3"/>
        </w:rPr>
        <w:t xml:space="preserve"> (якого?), </w:t>
      </w:r>
      <w:r>
        <w:rPr>
          <w:rStyle w:val="1695pt0pta"/>
          <w:i/>
          <w:iCs/>
        </w:rPr>
        <w:t>як заграють сурми, спортсмени можуть стояти вільно</w:t>
      </w:r>
      <w:r>
        <w:rPr>
          <w:rStyle w:val="1610pt0pt3"/>
        </w:rPr>
        <w:t xml:space="preserve"> (з підрядним означальним).</w:t>
      </w:r>
    </w:p>
    <w:p w:rsidR="00A66788" w:rsidRDefault="001A7945">
      <w:pPr>
        <w:pStyle w:val="160"/>
        <w:framePr w:w="3748" w:h="9283" w:hRule="exact" w:wrap="none" w:vAnchor="page" w:hAnchor="page" w:x="4481" w:y="7145"/>
        <w:shd w:val="clear" w:color="auto" w:fill="auto"/>
        <w:spacing w:line="256" w:lineRule="exact"/>
        <w:ind w:left="60" w:right="60" w:firstLine="160"/>
        <w:jc w:val="both"/>
      </w:pPr>
      <w:r>
        <w:rPr>
          <w:rStyle w:val="1695pt0pta"/>
          <w:i/>
          <w:iCs/>
        </w:rPr>
        <w:t xml:space="preserve">До того як заграють сурми, спортсмени можуть стояти вільно </w:t>
      </w:r>
      <w:r>
        <w:rPr>
          <w:rStyle w:val="1610pt0pt3"/>
        </w:rPr>
        <w:t>(з підрядним часу).</w:t>
      </w:r>
    </w:p>
    <w:p w:rsidR="00A66788" w:rsidRDefault="001A7945">
      <w:pPr>
        <w:pStyle w:val="41"/>
        <w:framePr w:w="3748" w:h="9283" w:hRule="exact" w:wrap="none" w:vAnchor="page" w:hAnchor="page" w:x="4481" w:y="7145"/>
        <w:shd w:val="clear" w:color="auto" w:fill="auto"/>
        <w:spacing w:before="0" w:line="256" w:lineRule="exact"/>
        <w:ind w:left="60" w:right="60" w:firstLine="160"/>
        <w:jc w:val="both"/>
      </w:pPr>
      <w:r>
        <w:rPr>
          <w:rStyle w:val="10pt0pt4"/>
        </w:rPr>
        <w:t>Підрядні частини часу можуть сто</w:t>
      </w:r>
      <w:r>
        <w:rPr>
          <w:rStyle w:val="10pt0pt4"/>
        </w:rPr>
        <w:softHyphen/>
        <w:t>ять перед головною частиною, після неї і в середині її. Наприклад:</w:t>
      </w:r>
    </w:p>
    <w:p w:rsidR="00A66788" w:rsidRDefault="001A7945">
      <w:pPr>
        <w:pStyle w:val="160"/>
        <w:framePr w:w="3748" w:h="9283" w:hRule="exact" w:wrap="none" w:vAnchor="page" w:hAnchor="page" w:x="4481" w:y="7145"/>
        <w:shd w:val="clear" w:color="auto" w:fill="auto"/>
        <w:spacing w:line="256" w:lineRule="exact"/>
        <w:ind w:left="60" w:right="60" w:firstLine="0"/>
      </w:pPr>
      <w:r>
        <w:rPr>
          <w:rStyle w:val="1695pt0pta"/>
          <w:i/>
          <w:iCs/>
        </w:rPr>
        <w:t>Коли зібралися всі учні, тоді ди</w:t>
      </w:r>
      <w:r>
        <w:rPr>
          <w:rStyle w:val="1695pt0pta"/>
          <w:i/>
          <w:iCs/>
        </w:rPr>
        <w:softHyphen/>
        <w:t xml:space="preserve">ректор запросив </w:t>
      </w:r>
      <w:r>
        <w:rPr>
          <w:rStyle w:val="1695pt0pta"/>
          <w:i/>
          <w:iCs/>
        </w:rPr>
        <w:t>до класу гостей.</w:t>
      </w:r>
    </w:p>
    <w:p w:rsidR="00A66788" w:rsidRDefault="001A7945">
      <w:pPr>
        <w:pStyle w:val="160"/>
        <w:framePr w:w="3748" w:h="9283" w:hRule="exact" w:wrap="none" w:vAnchor="page" w:hAnchor="page" w:x="4481" w:y="7145"/>
        <w:numPr>
          <w:ilvl w:val="0"/>
          <w:numId w:val="272"/>
        </w:numPr>
        <w:shd w:val="clear" w:color="auto" w:fill="auto"/>
        <w:tabs>
          <w:tab w:val="left" w:pos="440"/>
        </w:tabs>
        <w:spacing w:after="142" w:line="256" w:lineRule="exact"/>
        <w:ind w:left="220" w:right="60" w:firstLine="0"/>
        <w:jc w:val="both"/>
      </w:pPr>
      <w:r>
        <w:rPr>
          <w:rStyle w:val="1695pt0pta"/>
          <w:i/>
          <w:iCs/>
        </w:rPr>
        <w:t>Директор запросив до класу гос</w:t>
      </w:r>
      <w:r>
        <w:rPr>
          <w:rStyle w:val="1695pt0pta"/>
          <w:i/>
          <w:iCs/>
        </w:rPr>
        <w:softHyphen/>
        <w:t>тей, коли зібралися всі учні.</w:t>
      </w:r>
      <w:r>
        <w:rPr>
          <w:rStyle w:val="1610pt0pt3"/>
        </w:rPr>
        <w:t xml:space="preserve"> — </w:t>
      </w:r>
      <w:r>
        <w:rPr>
          <w:rStyle w:val="1695pt0pta"/>
          <w:i/>
          <w:iCs/>
        </w:rPr>
        <w:t>Тоді, коли зібралися всі учні, ди</w:t>
      </w:r>
      <w:r>
        <w:rPr>
          <w:rStyle w:val="1695pt0pta"/>
          <w:i/>
          <w:iCs/>
        </w:rPr>
        <w:softHyphen/>
        <w:t>ректор запросив до класу гостей.</w:t>
      </w:r>
    </w:p>
    <w:p w:rsidR="00A66788" w:rsidRDefault="001A7945">
      <w:pPr>
        <w:pStyle w:val="211"/>
        <w:framePr w:w="3748" w:h="9283" w:hRule="exact" w:wrap="none" w:vAnchor="page" w:hAnchor="page" w:x="4481" w:y="7145"/>
        <w:shd w:val="clear" w:color="auto" w:fill="auto"/>
        <w:spacing w:before="0" w:line="228" w:lineRule="exact"/>
        <w:ind w:right="60"/>
      </w:pPr>
      <w:r>
        <w:rPr>
          <w:rStyle w:val="21ArialNarrow9pt0pt"/>
          <w:b/>
          <w:bCs/>
        </w:rPr>
        <w:t>РОЗРІЗНЯЙТЕ!</w:t>
      </w:r>
    </w:p>
    <w:p w:rsidR="00A66788" w:rsidRDefault="001A7945">
      <w:pPr>
        <w:pStyle w:val="591"/>
        <w:framePr w:w="3748" w:h="9283" w:hRule="exact" w:wrap="none" w:vAnchor="page" w:hAnchor="page" w:x="4481" w:y="7145"/>
        <w:numPr>
          <w:ilvl w:val="0"/>
          <w:numId w:val="283"/>
        </w:numPr>
        <w:shd w:val="clear" w:color="auto" w:fill="auto"/>
        <w:tabs>
          <w:tab w:val="left" w:pos="212"/>
        </w:tabs>
        <w:spacing w:line="228" w:lineRule="exact"/>
        <w:ind w:left="60" w:right="60"/>
      </w:pPr>
      <w:r>
        <w:rPr>
          <w:rStyle w:val="59ArialNarrow75pt0pt"/>
        </w:rPr>
        <w:t>Підрядні частини часу не можна визначати ли</w:t>
      </w:r>
      <w:r>
        <w:rPr>
          <w:rStyle w:val="59ArialNarrow75pt0pt"/>
        </w:rPr>
        <w:softHyphen/>
      </w:r>
      <w:r>
        <w:rPr>
          <w:rStyle w:val="59ArialNarrow75pt0pt"/>
        </w:rPr>
        <w:t xml:space="preserve">ше за характером сполучників та сполучних слів, оскільки слова </w:t>
      </w:r>
      <w:r>
        <w:rPr>
          <w:rStyle w:val="59ArialNarrow85pt0pt0"/>
        </w:rPr>
        <w:t>коли, поки</w:t>
      </w:r>
      <w:r>
        <w:rPr>
          <w:rStyle w:val="59ArialNarrow8pt0pt0"/>
        </w:rPr>
        <w:t xml:space="preserve"> </w:t>
      </w:r>
      <w:r>
        <w:rPr>
          <w:rStyle w:val="59ArialNarrow75pt0pt"/>
        </w:rPr>
        <w:t>можуть приєдну</w:t>
      </w:r>
      <w:r>
        <w:rPr>
          <w:rStyle w:val="59ArialNarrow75pt0pt"/>
        </w:rPr>
        <w:softHyphen/>
        <w:t>вати до головних ще й підрядні умовні, озна</w:t>
      </w:r>
      <w:r>
        <w:rPr>
          <w:rStyle w:val="59ArialNarrow75pt0pt"/>
        </w:rPr>
        <w:softHyphen/>
        <w:t>чальні та з'ясувальні:</w:t>
      </w:r>
    </w:p>
    <w:p w:rsidR="00A66788" w:rsidRDefault="001A7945">
      <w:pPr>
        <w:pStyle w:val="951"/>
        <w:framePr w:w="3748" w:h="9283" w:hRule="exact" w:wrap="none" w:vAnchor="page" w:hAnchor="page" w:x="4481" w:y="7145"/>
        <w:shd w:val="clear" w:color="auto" w:fill="auto"/>
        <w:spacing w:line="228" w:lineRule="exact"/>
        <w:ind w:left="60" w:right="60"/>
      </w:pPr>
      <w:r>
        <w:rPr>
          <w:rStyle w:val="9585pt0pt"/>
          <w:i/>
          <w:iCs/>
        </w:rPr>
        <w:t>Настав час</w:t>
      </w:r>
      <w:r>
        <w:rPr>
          <w:rStyle w:val="958pt0pt0"/>
        </w:rPr>
        <w:t xml:space="preserve"> </w:t>
      </w:r>
      <w:r>
        <w:rPr>
          <w:rStyle w:val="950pt"/>
          <w:b/>
          <w:bCs/>
        </w:rPr>
        <w:t xml:space="preserve">(який?), </w:t>
      </w:r>
      <w:r>
        <w:rPr>
          <w:rStyle w:val="9585pt0pt0"/>
          <w:i/>
          <w:iCs/>
        </w:rPr>
        <w:t>коли</w:t>
      </w:r>
      <w:r>
        <w:rPr>
          <w:rStyle w:val="9585pt0pt"/>
          <w:i/>
          <w:iCs/>
        </w:rPr>
        <w:t xml:space="preserve"> полтавська Богда- нівка стала мистецькою столицею Катерини Білокур (О. Гонч</w:t>
      </w:r>
      <w:r>
        <w:rPr>
          <w:rStyle w:val="9585pt0pt"/>
          <w:i/>
          <w:iCs/>
        </w:rPr>
        <w:t>ар)</w:t>
      </w:r>
      <w:r>
        <w:rPr>
          <w:rStyle w:val="958pt0pt0"/>
        </w:rPr>
        <w:t xml:space="preserve"> — </w:t>
      </w:r>
      <w:r>
        <w:rPr>
          <w:rStyle w:val="950pt"/>
          <w:b/>
          <w:bCs/>
        </w:rPr>
        <w:t>підрядне означальне.</w:t>
      </w:r>
    </w:p>
    <w:p w:rsidR="00A66788" w:rsidRDefault="001A7945">
      <w:pPr>
        <w:pStyle w:val="951"/>
        <w:framePr w:w="3748" w:h="9283" w:hRule="exact" w:wrap="none" w:vAnchor="page" w:hAnchor="page" w:x="4481" w:y="7145"/>
        <w:shd w:val="clear" w:color="auto" w:fill="auto"/>
        <w:spacing w:line="228" w:lineRule="exact"/>
        <w:ind w:left="60" w:right="60"/>
      </w:pPr>
      <w:r>
        <w:rPr>
          <w:rStyle w:val="9585pt0pt"/>
          <w:i/>
          <w:iCs/>
        </w:rPr>
        <w:t>Я так люблю</w:t>
      </w:r>
      <w:r>
        <w:rPr>
          <w:rStyle w:val="958pt0pt0"/>
        </w:rPr>
        <w:t xml:space="preserve"> </w:t>
      </w:r>
      <w:r>
        <w:rPr>
          <w:rStyle w:val="950pt"/>
          <w:b/>
          <w:bCs/>
        </w:rPr>
        <w:t xml:space="preserve">(що?), </w:t>
      </w:r>
      <w:r>
        <w:rPr>
          <w:rStyle w:val="9585pt0pt0"/>
          <w:i/>
          <w:iCs/>
        </w:rPr>
        <w:t>коли</w:t>
      </w:r>
      <w:r>
        <w:rPr>
          <w:rStyle w:val="9585pt0pt"/>
          <w:i/>
          <w:iCs/>
        </w:rPr>
        <w:t xml:space="preserve"> круг соняхів над зо</w:t>
      </w:r>
      <w:r>
        <w:rPr>
          <w:rStyle w:val="9585pt0pt"/>
          <w:i/>
          <w:iCs/>
        </w:rPr>
        <w:softHyphen/>
        <w:t>лотавими їх скронями бурштинних бджіл рої гудуть (Г. Світлична)</w:t>
      </w:r>
      <w:r>
        <w:rPr>
          <w:rStyle w:val="958pt0pt0"/>
        </w:rPr>
        <w:t xml:space="preserve"> — </w:t>
      </w:r>
      <w:r>
        <w:rPr>
          <w:rStyle w:val="950pt"/>
          <w:b/>
          <w:bCs/>
        </w:rPr>
        <w:t xml:space="preserve">підрядне з’ясувальне. </w:t>
      </w:r>
      <w:r>
        <w:rPr>
          <w:rStyle w:val="9585pt0pt"/>
          <w:i/>
          <w:iCs/>
        </w:rPr>
        <w:t>Чого б не зробили словами окрилені люди</w:t>
      </w:r>
      <w:r>
        <w:rPr>
          <w:rStyle w:val="958pt0pt0"/>
        </w:rPr>
        <w:t xml:space="preserve"> </w:t>
      </w:r>
      <w:r>
        <w:rPr>
          <w:rStyle w:val="950pt"/>
          <w:b/>
          <w:bCs/>
        </w:rPr>
        <w:t xml:space="preserve">(при якій умові?), </w:t>
      </w:r>
      <w:r>
        <w:rPr>
          <w:rStyle w:val="9585pt0pt0"/>
          <w:i/>
          <w:iCs/>
        </w:rPr>
        <w:t>коли</w:t>
      </w:r>
      <w:r>
        <w:rPr>
          <w:rStyle w:val="9585pt0pt"/>
          <w:i/>
          <w:iCs/>
        </w:rPr>
        <w:t xml:space="preserve"> б не ганьбили їх трепетних слів с</w:t>
      </w:r>
      <w:r>
        <w:rPr>
          <w:rStyle w:val="9585pt0pt"/>
          <w:i/>
          <w:iCs/>
        </w:rPr>
        <w:t xml:space="preserve">ловоблуди (І. </w:t>
      </w:r>
      <w:r>
        <w:rPr>
          <w:rStyle w:val="9585pt0pt"/>
          <w:i/>
          <w:iCs/>
          <w:lang w:val="ru-RU"/>
        </w:rPr>
        <w:t>Муратов</w:t>
      </w:r>
      <w:r>
        <w:rPr>
          <w:rStyle w:val="958pt0pt0"/>
          <w:lang w:val="ru-RU"/>
        </w:rPr>
        <w:t>)</w:t>
      </w:r>
      <w:r>
        <w:rPr>
          <w:rStyle w:val="958pt0pt0"/>
        </w:rPr>
        <w:t>—</w:t>
      </w:r>
      <w:r>
        <w:rPr>
          <w:rStyle w:val="950pt"/>
          <w:b/>
          <w:bCs/>
        </w:rPr>
        <w:t xml:space="preserve">підрядне умови. </w:t>
      </w:r>
      <w:r>
        <w:rPr>
          <w:rStyle w:val="9585pt0pt"/>
          <w:i/>
          <w:iCs/>
        </w:rPr>
        <w:t>Люблю</w:t>
      </w:r>
      <w:r>
        <w:rPr>
          <w:rStyle w:val="958pt0pt0"/>
        </w:rPr>
        <w:t xml:space="preserve"> </w:t>
      </w:r>
      <w:r>
        <w:rPr>
          <w:rStyle w:val="950pt"/>
          <w:b/>
          <w:bCs/>
        </w:rPr>
        <w:t xml:space="preserve">(що?), </w:t>
      </w:r>
      <w:r>
        <w:rPr>
          <w:rStyle w:val="9585pt0pt"/>
          <w:i/>
          <w:iCs/>
        </w:rPr>
        <w:t>•коли виводить літо остан</w:t>
      </w:r>
      <w:r>
        <w:rPr>
          <w:rStyle w:val="9585pt0pt"/>
          <w:i/>
          <w:iCs/>
        </w:rPr>
        <w:softHyphen/>
        <w:t>ні грози на парад (М. Братан)</w:t>
      </w:r>
      <w:r>
        <w:rPr>
          <w:rStyle w:val="958pt0pt0"/>
        </w:rPr>
        <w:t xml:space="preserve"> — </w:t>
      </w:r>
      <w:r>
        <w:rPr>
          <w:rStyle w:val="950pt"/>
          <w:b/>
          <w:bCs/>
        </w:rPr>
        <w:t>підрядне з'ясувальне.</w:t>
      </w:r>
    </w:p>
    <w:p w:rsidR="00A66788" w:rsidRDefault="001A7945">
      <w:pPr>
        <w:pStyle w:val="591"/>
        <w:framePr w:w="3756" w:h="9218" w:hRule="exact" w:wrap="none" w:vAnchor="page" w:hAnchor="page" w:x="8541" w:y="7198"/>
        <w:numPr>
          <w:ilvl w:val="0"/>
          <w:numId w:val="283"/>
        </w:numPr>
        <w:shd w:val="clear" w:color="auto" w:fill="auto"/>
        <w:tabs>
          <w:tab w:val="left" w:pos="256"/>
        </w:tabs>
        <w:ind w:left="80" w:right="60"/>
      </w:pPr>
      <w:r>
        <w:rPr>
          <w:rStyle w:val="59ArialNarrow75pt0pt"/>
        </w:rPr>
        <w:t>Інколи в підрядній частині зі сполучним сло</w:t>
      </w:r>
      <w:r>
        <w:rPr>
          <w:rStyle w:val="59ArialNarrow75pt0pt"/>
        </w:rPr>
        <w:softHyphen/>
        <w:t xml:space="preserve">вом </w:t>
      </w:r>
      <w:r>
        <w:rPr>
          <w:rStyle w:val="59ArialNarrow85pt0pt0"/>
        </w:rPr>
        <w:t>коли</w:t>
      </w:r>
      <w:r>
        <w:rPr>
          <w:rStyle w:val="59ArialNarrow8pt0pt0"/>
        </w:rPr>
        <w:t xml:space="preserve"> </w:t>
      </w:r>
      <w:r>
        <w:rPr>
          <w:rStyle w:val="59ArialNarrow75pt0pt"/>
        </w:rPr>
        <w:t xml:space="preserve">поєднується два значення — часу й умови, тому важко визначити, якого </w:t>
      </w:r>
      <w:r>
        <w:rPr>
          <w:rStyle w:val="59ArialNarrow75pt0pt"/>
        </w:rPr>
        <w:t>типу таке підрядне речення. Наприклад:</w:t>
      </w:r>
    </w:p>
    <w:p w:rsidR="00A66788" w:rsidRDefault="001A7945">
      <w:pPr>
        <w:pStyle w:val="951"/>
        <w:framePr w:w="3756" w:h="9218" w:hRule="exact" w:wrap="none" w:vAnchor="page" w:hAnchor="page" w:x="8541" w:y="7198"/>
        <w:shd w:val="clear" w:color="auto" w:fill="auto"/>
        <w:spacing w:line="220" w:lineRule="exact"/>
        <w:ind w:left="80" w:right="60"/>
      </w:pPr>
      <w:r>
        <w:rPr>
          <w:rStyle w:val="9585pt0pt"/>
          <w:i/>
          <w:iCs/>
        </w:rPr>
        <w:t xml:space="preserve">Тоді пізнається цінність часу, </w:t>
      </w:r>
      <w:r>
        <w:rPr>
          <w:rStyle w:val="9585pt0pt0"/>
          <w:i/>
          <w:iCs/>
        </w:rPr>
        <w:t>коли</w:t>
      </w:r>
      <w:r>
        <w:rPr>
          <w:rStyle w:val="9585pt0pt"/>
          <w:i/>
          <w:iCs/>
        </w:rPr>
        <w:t xml:space="preserve"> він утра</w:t>
      </w:r>
      <w:r>
        <w:rPr>
          <w:rStyle w:val="9585pt0pt"/>
          <w:i/>
          <w:iCs/>
        </w:rPr>
        <w:softHyphen/>
        <w:t>чений (Г. Сковорода).</w:t>
      </w:r>
    </w:p>
    <w:p w:rsidR="00A66788" w:rsidRDefault="001A7945">
      <w:pPr>
        <w:pStyle w:val="591"/>
        <w:framePr w:w="3756" w:h="9218" w:hRule="exact" w:wrap="none" w:vAnchor="page" w:hAnchor="page" w:x="8541" w:y="7198"/>
        <w:shd w:val="clear" w:color="auto" w:fill="auto"/>
        <w:spacing w:after="205"/>
        <w:ind w:left="80" w:right="60"/>
      </w:pPr>
      <w:r>
        <w:rPr>
          <w:rStyle w:val="59ArialNarrow75pt0pt"/>
        </w:rPr>
        <w:t xml:space="preserve">Наведене підрядне речення може відповідати на питання </w:t>
      </w:r>
      <w:r>
        <w:rPr>
          <w:rStyle w:val="59ArialNarrow85pt0pt0"/>
        </w:rPr>
        <w:t>коли?</w:t>
      </w:r>
      <w:r>
        <w:rPr>
          <w:rStyle w:val="59ArialNarrow8pt0pt0"/>
        </w:rPr>
        <w:t xml:space="preserve"> </w:t>
      </w:r>
      <w:r>
        <w:rPr>
          <w:rStyle w:val="59ArialNarrow75pt0pt"/>
        </w:rPr>
        <w:t xml:space="preserve">і </w:t>
      </w:r>
      <w:r>
        <w:rPr>
          <w:rStyle w:val="59ArialNarrow85pt0pt0"/>
        </w:rPr>
        <w:t>за якої умови?</w:t>
      </w:r>
      <w:r>
        <w:rPr>
          <w:rStyle w:val="59ArialNarrow8pt0pt0"/>
        </w:rPr>
        <w:t xml:space="preserve"> </w:t>
      </w:r>
      <w:r>
        <w:rPr>
          <w:rStyle w:val="59ArialNarrow75pt0pt"/>
        </w:rPr>
        <w:t>Отже, у таких складнопідрядних реченнях умовно-часові від</w:t>
      </w:r>
      <w:r>
        <w:rPr>
          <w:rStyle w:val="59ArialNarrow75pt0pt"/>
        </w:rPr>
        <w:softHyphen/>
        <w:t xml:space="preserve">ношення і </w:t>
      </w:r>
      <w:r>
        <w:rPr>
          <w:rStyle w:val="59ArialNarrow75pt0pt"/>
        </w:rPr>
        <w:t>підрядну частину можна трактувати як підрядну часу або умови.</w:t>
      </w:r>
    </w:p>
    <w:p w:rsidR="00A66788" w:rsidRDefault="001A7945">
      <w:pPr>
        <w:pStyle w:val="1870"/>
        <w:framePr w:w="3756" w:h="9218" w:hRule="exact" w:wrap="none" w:vAnchor="page" w:hAnchor="page" w:x="8541" w:y="7198"/>
        <w:shd w:val="clear" w:color="auto" w:fill="auto"/>
        <w:spacing w:before="0" w:after="0" w:line="264" w:lineRule="exact"/>
        <w:ind w:left="300" w:right="260"/>
        <w:jc w:val="left"/>
      </w:pPr>
      <w:bookmarkStart w:id="352" w:name="bookmark352"/>
      <w:r>
        <w:t>Складнопідрядні речення з підрядними способу дії, міри або порівняльними</w:t>
      </w:r>
      <w:bookmarkEnd w:id="352"/>
    </w:p>
    <w:p w:rsidR="00A66788" w:rsidRDefault="001A7945">
      <w:pPr>
        <w:pStyle w:val="41"/>
        <w:framePr w:w="3756" w:h="9218" w:hRule="exact" w:wrap="none" w:vAnchor="page" w:hAnchor="page" w:x="8541" w:y="7198"/>
        <w:shd w:val="clear" w:color="auto" w:fill="auto"/>
        <w:spacing w:before="0" w:line="252" w:lineRule="exact"/>
        <w:ind w:left="80" w:right="60" w:firstLine="220"/>
        <w:jc w:val="both"/>
      </w:pPr>
      <w:r>
        <w:rPr>
          <w:rStyle w:val="10pt0pt4"/>
        </w:rPr>
        <w:t>Серед складнопідрядних речень з підрядними обставинними є група конструкцій, у яких підрядна части</w:t>
      </w:r>
      <w:r>
        <w:rPr>
          <w:rStyle w:val="10pt0pt4"/>
        </w:rPr>
        <w:softHyphen/>
        <w:t>на вказує на якісні чи</w:t>
      </w:r>
      <w:r>
        <w:rPr>
          <w:rStyle w:val="10pt0pt4"/>
        </w:rPr>
        <w:t xml:space="preserve"> кількісні озна</w:t>
      </w:r>
      <w:r>
        <w:rPr>
          <w:rStyle w:val="10pt0pt4"/>
        </w:rPr>
        <w:softHyphen/>
        <w:t>ки дії або стану, про які говориться в головній частині.</w:t>
      </w:r>
    </w:p>
    <w:p w:rsidR="00A66788" w:rsidRDefault="001A7945">
      <w:pPr>
        <w:pStyle w:val="41"/>
        <w:framePr w:w="3756" w:h="9218" w:hRule="exact" w:wrap="none" w:vAnchor="page" w:hAnchor="page" w:x="8541" w:y="7198"/>
        <w:shd w:val="clear" w:color="auto" w:fill="auto"/>
        <w:spacing w:before="0" w:line="252" w:lineRule="exact"/>
        <w:ind w:left="80" w:right="60" w:firstLine="220"/>
        <w:jc w:val="both"/>
      </w:pPr>
      <w:r>
        <w:rPr>
          <w:rStyle w:val="10pt0pt4"/>
        </w:rPr>
        <w:t>Залежно від структури, значення, наявності опорних слів та сполучних засобів такі складнопідрядні речення будуються за трьома основними мо</w:t>
      </w:r>
      <w:r>
        <w:rPr>
          <w:rStyle w:val="10pt0pt4"/>
        </w:rPr>
        <w:softHyphen/>
        <w:t>делями.</w:t>
      </w:r>
    </w:p>
    <w:p w:rsidR="00A66788" w:rsidRDefault="001A7945">
      <w:pPr>
        <w:pStyle w:val="41"/>
        <w:framePr w:w="3756" w:h="9218" w:hRule="exact" w:wrap="none" w:vAnchor="page" w:hAnchor="page" w:x="8541" w:y="7198"/>
        <w:numPr>
          <w:ilvl w:val="0"/>
          <w:numId w:val="284"/>
        </w:numPr>
        <w:shd w:val="clear" w:color="auto" w:fill="auto"/>
        <w:tabs>
          <w:tab w:val="left" w:pos="536"/>
        </w:tabs>
        <w:spacing w:before="0" w:line="252" w:lineRule="exact"/>
        <w:ind w:left="80" w:right="60" w:firstLine="220"/>
        <w:jc w:val="both"/>
      </w:pPr>
      <w:r>
        <w:rPr>
          <w:rStyle w:val="10pt0pt4"/>
        </w:rPr>
        <w:t>Складнопідрядним реченням з підрядни</w:t>
      </w:r>
      <w:r>
        <w:rPr>
          <w:rStyle w:val="10pt0pt4"/>
        </w:rPr>
        <w:t xml:space="preserve">м способу дії називають складне речення, підрядна частина якого вказує на </w:t>
      </w:r>
      <w:r>
        <w:rPr>
          <w:rStyle w:val="10pt1pt0"/>
        </w:rPr>
        <w:t>спосіб перебігу дії або стану</w:t>
      </w:r>
      <w:r>
        <w:rPr>
          <w:rStyle w:val="10pt0pt4"/>
        </w:rPr>
        <w:t xml:space="preserve"> головної частини і відповідає на питання </w:t>
      </w:r>
      <w:r>
        <w:rPr>
          <w:rStyle w:val="95pt0pte"/>
        </w:rPr>
        <w:t>як? яким спо</w:t>
      </w:r>
      <w:r>
        <w:rPr>
          <w:rStyle w:val="95pt0pte"/>
        </w:rPr>
        <w:softHyphen/>
        <w:t>собом?</w:t>
      </w:r>
    </w:p>
    <w:p w:rsidR="00A66788" w:rsidRDefault="001A7945">
      <w:pPr>
        <w:pStyle w:val="41"/>
        <w:framePr w:w="3756" w:h="9218" w:hRule="exact" w:wrap="none" w:vAnchor="page" w:hAnchor="page" w:x="8541" w:y="7198"/>
        <w:shd w:val="clear" w:color="auto" w:fill="auto"/>
        <w:spacing w:before="0" w:line="252" w:lineRule="exact"/>
        <w:ind w:left="80" w:right="60" w:firstLine="220"/>
        <w:jc w:val="both"/>
      </w:pPr>
      <w:r>
        <w:rPr>
          <w:rStyle w:val="10pt0pt4"/>
        </w:rPr>
        <w:t>З головним реченням підрядні спо</w:t>
      </w:r>
      <w:r>
        <w:rPr>
          <w:rStyle w:val="10pt0pt4"/>
        </w:rPr>
        <w:softHyphen/>
        <w:t xml:space="preserve">собу дії поєднуються сполучниками </w:t>
      </w:r>
      <w:r>
        <w:rPr>
          <w:rStyle w:val="95pt0pte"/>
        </w:rPr>
        <w:t>як, що, щоб, мов, немов,</w:t>
      </w:r>
      <w:r>
        <w:rPr>
          <w:rStyle w:val="95pt0pte"/>
        </w:rPr>
        <w:t xml:space="preserve"> мовби, наче, ніби</w:t>
      </w:r>
      <w:r>
        <w:rPr>
          <w:rStyle w:val="10pt0pt4"/>
        </w:rPr>
        <w:t xml:space="preserve"> і сполучним словом </w:t>
      </w:r>
      <w:r>
        <w:rPr>
          <w:rStyle w:val="95pt0pte"/>
        </w:rPr>
        <w:t>як.</w:t>
      </w:r>
      <w:r>
        <w:rPr>
          <w:rStyle w:val="10pt0pt4"/>
        </w:rPr>
        <w:t xml:space="preserve"> Сполуч-</w:t>
      </w:r>
    </w:p>
    <w:p w:rsidR="00A66788" w:rsidRDefault="001A7945">
      <w:pPr>
        <w:pStyle w:val="45"/>
        <w:framePr w:wrap="none" w:vAnchor="page" w:hAnchor="page" w:x="11965" w:y="16678"/>
        <w:shd w:val="clear" w:color="auto" w:fill="auto"/>
        <w:spacing w:line="200" w:lineRule="exact"/>
        <w:ind w:left="20"/>
        <w:jc w:val="left"/>
      </w:pPr>
      <w:r>
        <w:rPr>
          <w:rStyle w:val="410pt0pt"/>
        </w:rPr>
        <w:t>399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91" w:y="6969"/>
        <w:shd w:val="clear" w:color="auto" w:fill="auto"/>
        <w:spacing w:line="160" w:lineRule="exact"/>
        <w:ind w:left="20"/>
      </w:pPr>
      <w:r>
        <w:rPr>
          <w:rStyle w:val="210pt0"/>
          <w:b/>
          <w:bCs/>
          <w:i/>
          <w:iCs/>
        </w:rPr>
        <w:lastRenderedPageBreak/>
        <w:t>УКРА ЇНСЬКА МОВА</w:t>
      </w:r>
    </w:p>
    <w:p w:rsidR="00A66788" w:rsidRDefault="001A7945">
      <w:pPr>
        <w:pStyle w:val="41"/>
        <w:framePr w:w="3491" w:h="9255" w:hRule="exact" w:wrap="none" w:vAnchor="page" w:hAnchor="page" w:x="4627" w:y="7300"/>
        <w:shd w:val="clear" w:color="auto" w:fill="auto"/>
        <w:spacing w:before="0" w:line="253" w:lineRule="exact"/>
        <w:ind w:left="180" w:right="120" w:firstLine="0"/>
        <w:jc w:val="both"/>
      </w:pPr>
      <w:r>
        <w:rPr>
          <w:rStyle w:val="10pt0pt4"/>
        </w:rPr>
        <w:t>ному слову й сполучникам (за винят</w:t>
      </w:r>
      <w:r>
        <w:rPr>
          <w:rStyle w:val="10pt0pt4"/>
        </w:rPr>
        <w:softHyphen/>
        <w:t xml:space="preserve">ком </w:t>
      </w:r>
      <w:r>
        <w:rPr>
          <w:rStyle w:val="95pt0pte"/>
        </w:rPr>
        <w:t>ніж)</w:t>
      </w:r>
      <w:r>
        <w:rPr>
          <w:rStyle w:val="10pt0pt4"/>
        </w:rPr>
        <w:t xml:space="preserve"> у головному може відпо</w:t>
      </w:r>
      <w:r>
        <w:rPr>
          <w:rStyle w:val="10pt0pt4"/>
        </w:rPr>
        <w:softHyphen/>
        <w:t xml:space="preserve">відати співвідносне слово </w:t>
      </w:r>
      <w:r>
        <w:rPr>
          <w:rStyle w:val="95pt0pte"/>
        </w:rPr>
        <w:t>так,</w:t>
      </w:r>
      <w:r>
        <w:rPr>
          <w:rStyle w:val="10pt0pt4"/>
        </w:rPr>
        <w:t xml:space="preserve"> що виступає в ролі обставини способу дії: </w:t>
      </w:r>
      <w:r>
        <w:rPr>
          <w:rStyle w:val="95pt0pte"/>
        </w:rPr>
        <w:t xml:space="preserve">І рости, і діяти нам </w:t>
      </w:r>
      <w:r>
        <w:rPr>
          <w:rStyle w:val="95pt0pte"/>
        </w:rPr>
        <w:t>треба так, Щоб аж гриміло з краю в край.</w:t>
      </w:r>
    </w:p>
    <w:p w:rsidR="00A66788" w:rsidRDefault="001A7945">
      <w:pPr>
        <w:pStyle w:val="160"/>
        <w:framePr w:w="3491" w:h="9255" w:hRule="exact" w:wrap="none" w:vAnchor="page" w:hAnchor="page" w:x="4627" w:y="7300"/>
        <w:shd w:val="clear" w:color="auto" w:fill="auto"/>
        <w:spacing w:line="253" w:lineRule="exact"/>
        <w:ind w:left="520" w:firstLine="1560"/>
        <w:jc w:val="left"/>
      </w:pPr>
      <w:r>
        <w:rPr>
          <w:rStyle w:val="1695pt0pta"/>
          <w:i/>
          <w:iCs/>
        </w:rPr>
        <w:t>П. Тичина.</w:t>
      </w:r>
    </w:p>
    <w:p w:rsidR="00A66788" w:rsidRDefault="001A7945">
      <w:pPr>
        <w:pStyle w:val="160"/>
        <w:framePr w:w="3491" w:h="9255" w:hRule="exact" w:wrap="none" w:vAnchor="page" w:hAnchor="page" w:x="4627" w:y="7300"/>
        <w:shd w:val="clear" w:color="auto" w:fill="auto"/>
        <w:spacing w:line="253" w:lineRule="exact"/>
        <w:ind w:left="520" w:right="280" w:firstLine="0"/>
        <w:jc w:val="left"/>
      </w:pPr>
      <w:r>
        <w:rPr>
          <w:rStyle w:val="1695pt0pta"/>
          <w:i/>
          <w:iCs/>
        </w:rPr>
        <w:t>Я хочу так життя прожити, Віддати днів тугий налив,</w:t>
      </w:r>
    </w:p>
    <w:p w:rsidR="00A66788" w:rsidRDefault="001A7945">
      <w:pPr>
        <w:pStyle w:val="160"/>
        <w:framePr w:w="3491" w:h="9255" w:hRule="exact" w:wrap="none" w:vAnchor="page" w:hAnchor="page" w:x="4627" w:y="7300"/>
        <w:shd w:val="clear" w:color="auto" w:fill="auto"/>
        <w:spacing w:line="253" w:lineRule="exact"/>
        <w:ind w:left="520" w:firstLine="0"/>
        <w:jc w:val="left"/>
      </w:pPr>
      <w:r>
        <w:rPr>
          <w:rStyle w:val="1695pt0pta"/>
          <w:i/>
          <w:iCs/>
        </w:rPr>
        <w:t>Щоб зло, страшне</w:t>
      </w:r>
    </w:p>
    <w:p w:rsidR="00A66788" w:rsidRDefault="001A7945">
      <w:pPr>
        <w:pStyle w:val="160"/>
        <w:framePr w:w="3491" w:h="9255" w:hRule="exact" w:wrap="none" w:vAnchor="page" w:hAnchor="page" w:x="4627" w:y="7300"/>
        <w:shd w:val="clear" w:color="auto" w:fill="auto"/>
        <w:spacing w:line="253" w:lineRule="exact"/>
        <w:ind w:left="520" w:right="120" w:firstLine="1560"/>
        <w:jc w:val="left"/>
      </w:pPr>
      <w:r>
        <w:rPr>
          <w:rStyle w:val="1695pt0pta"/>
          <w:i/>
          <w:iCs/>
        </w:rPr>
        <w:t>й несамовите, Останній подих спопелив.</w:t>
      </w:r>
    </w:p>
    <w:p w:rsidR="00A66788" w:rsidRDefault="001A7945">
      <w:pPr>
        <w:pStyle w:val="160"/>
        <w:framePr w:w="3491" w:h="9255" w:hRule="exact" w:wrap="none" w:vAnchor="page" w:hAnchor="page" w:x="4627" w:y="7300"/>
        <w:shd w:val="clear" w:color="auto" w:fill="auto"/>
        <w:tabs>
          <w:tab w:val="left" w:pos="2306"/>
        </w:tabs>
        <w:spacing w:line="253" w:lineRule="exact"/>
        <w:ind w:left="520" w:firstLine="1560"/>
        <w:jc w:val="left"/>
      </w:pPr>
      <w:r>
        <w:rPr>
          <w:rStyle w:val="1695pt0pta"/>
          <w:i/>
          <w:iCs/>
        </w:rPr>
        <w:t>А.</w:t>
      </w:r>
      <w:r>
        <w:rPr>
          <w:rStyle w:val="1695pt0pta"/>
          <w:i/>
          <w:iCs/>
        </w:rPr>
        <w:tab/>
        <w:t>Малишко.</w:t>
      </w:r>
    </w:p>
    <w:p w:rsidR="00A66788" w:rsidRDefault="001A7945">
      <w:pPr>
        <w:pStyle w:val="160"/>
        <w:framePr w:w="3491" w:h="9255" w:hRule="exact" w:wrap="none" w:vAnchor="page" w:hAnchor="page" w:x="4627" w:y="7300"/>
        <w:shd w:val="clear" w:color="auto" w:fill="auto"/>
        <w:spacing w:line="253" w:lineRule="exact"/>
        <w:ind w:left="260" w:right="120" w:firstLine="0"/>
        <w:jc w:val="both"/>
      </w:pPr>
      <w:r>
        <w:rPr>
          <w:rStyle w:val="1695pt0pta"/>
          <w:i/>
          <w:iCs/>
        </w:rPr>
        <w:t>Як будеш робити, так буде і земля родити (Нар. те.).</w:t>
      </w:r>
    </w:p>
    <w:p w:rsidR="00A66788" w:rsidRDefault="001A7945">
      <w:pPr>
        <w:pStyle w:val="41"/>
        <w:framePr w:w="3491" w:h="9255" w:hRule="exact" w:wrap="none" w:vAnchor="page" w:hAnchor="page" w:x="4627" w:y="7300"/>
        <w:numPr>
          <w:ilvl w:val="0"/>
          <w:numId w:val="284"/>
        </w:numPr>
        <w:shd w:val="clear" w:color="auto" w:fill="auto"/>
        <w:tabs>
          <w:tab w:val="left" w:pos="542"/>
        </w:tabs>
        <w:spacing w:before="0" w:line="253" w:lineRule="exact"/>
        <w:ind w:left="40" w:right="120" w:firstLine="240"/>
        <w:jc w:val="both"/>
      </w:pPr>
      <w:r>
        <w:rPr>
          <w:rStyle w:val="10pt0pt4"/>
        </w:rPr>
        <w:t xml:space="preserve">Складнопідрядним реченням з </w:t>
      </w:r>
      <w:r>
        <w:rPr>
          <w:rStyle w:val="10pt0pt4"/>
        </w:rPr>
        <w:t>підрядним міри або ступеня назива</w:t>
      </w:r>
      <w:r>
        <w:rPr>
          <w:rStyle w:val="10pt0pt4"/>
        </w:rPr>
        <w:softHyphen/>
        <w:t>ють складне речення, у якому під</w:t>
      </w:r>
      <w:r>
        <w:rPr>
          <w:rStyle w:val="10pt0pt4"/>
        </w:rPr>
        <w:softHyphen/>
        <w:t xml:space="preserve">рядна частина вказує на </w:t>
      </w:r>
      <w:r>
        <w:rPr>
          <w:rStyle w:val="10pt1pt0"/>
        </w:rPr>
        <w:t>міру чи ступінь вияву</w:t>
      </w:r>
      <w:r>
        <w:rPr>
          <w:rStyle w:val="10pt0pt4"/>
        </w:rPr>
        <w:t xml:space="preserve"> </w:t>
      </w:r>
      <w:r>
        <w:rPr>
          <w:rStyle w:val="10pt1pt0"/>
        </w:rPr>
        <w:t>дії</w:t>
      </w:r>
      <w:r>
        <w:rPr>
          <w:rStyle w:val="10pt0pt4"/>
        </w:rPr>
        <w:t xml:space="preserve"> головної час</w:t>
      </w:r>
      <w:r>
        <w:rPr>
          <w:rStyle w:val="10pt0pt4"/>
        </w:rPr>
        <w:softHyphen/>
        <w:t xml:space="preserve">тини або на </w:t>
      </w:r>
      <w:r>
        <w:rPr>
          <w:rStyle w:val="10pt1pt0"/>
        </w:rPr>
        <w:t>ступінь вияву оз</w:t>
      </w:r>
      <w:r>
        <w:rPr>
          <w:rStyle w:val="10pt1pt0"/>
        </w:rPr>
        <w:softHyphen/>
        <w:t>наки, якості,</w:t>
      </w:r>
      <w:r>
        <w:rPr>
          <w:rStyle w:val="10pt0pt4"/>
        </w:rPr>
        <w:t xml:space="preserve"> вираженої прик</w:t>
      </w:r>
      <w:r>
        <w:rPr>
          <w:rStyle w:val="10pt0pt4"/>
        </w:rPr>
        <w:softHyphen/>
        <w:t>метником, прислівником або іменни</w:t>
      </w:r>
      <w:r>
        <w:rPr>
          <w:rStyle w:val="10pt0pt4"/>
        </w:rPr>
        <w:softHyphen/>
        <w:t>ком у головному реченні, тобто дає</w:t>
      </w:r>
      <w:r>
        <w:rPr>
          <w:rStyle w:val="10pt0pt4"/>
        </w:rPr>
        <w:t xml:space="preserve"> кількісну характеристику, і відпові</w:t>
      </w:r>
      <w:r>
        <w:rPr>
          <w:rStyle w:val="10pt0pt4"/>
        </w:rPr>
        <w:softHyphen/>
        <w:t xml:space="preserve">дає на питання </w:t>
      </w:r>
      <w:r>
        <w:rPr>
          <w:rStyle w:val="95pt0pte"/>
        </w:rPr>
        <w:t>наскільки? якою мірою? до якої міри?:</w:t>
      </w:r>
    </w:p>
    <w:p w:rsidR="00A66788" w:rsidRDefault="001A7945">
      <w:pPr>
        <w:pStyle w:val="160"/>
        <w:framePr w:w="3491" w:h="9255" w:hRule="exact" w:wrap="none" w:vAnchor="page" w:hAnchor="page" w:x="4627" w:y="7300"/>
        <w:shd w:val="clear" w:color="auto" w:fill="auto"/>
        <w:spacing w:line="253" w:lineRule="exact"/>
        <w:ind w:left="180" w:right="120" w:firstLine="0"/>
        <w:jc w:val="both"/>
      </w:pPr>
      <w:r>
        <w:rPr>
          <w:rStyle w:val="1695pt0pta"/>
          <w:i/>
          <w:iCs/>
        </w:rPr>
        <w:t>На леваді за верболозами тепер зібралося стільки синяви, що мож</w:t>
      </w:r>
      <w:r>
        <w:rPr>
          <w:rStyle w:val="1695pt0pta"/>
          <w:i/>
          <w:iCs/>
        </w:rPr>
        <w:softHyphen/>
        <w:t>на в ній брести по коліна, як водою (М. Стельмах).</w:t>
      </w:r>
    </w:p>
    <w:p w:rsidR="00A66788" w:rsidRDefault="001A7945">
      <w:pPr>
        <w:pStyle w:val="160"/>
        <w:framePr w:w="3491" w:h="9255" w:hRule="exact" w:wrap="none" w:vAnchor="page" w:hAnchor="page" w:x="4627" w:y="7300"/>
        <w:shd w:val="clear" w:color="auto" w:fill="auto"/>
        <w:spacing w:line="253" w:lineRule="exact"/>
        <w:ind w:left="180" w:right="120" w:firstLine="0"/>
        <w:jc w:val="both"/>
      </w:pPr>
      <w:r>
        <w:rPr>
          <w:rStyle w:val="1695pt0pta"/>
          <w:i/>
          <w:iCs/>
        </w:rPr>
        <w:t>Так тихо, спокійно в зелених бере</w:t>
      </w:r>
      <w:r>
        <w:rPr>
          <w:rStyle w:val="1695pt0pta"/>
          <w:i/>
          <w:iCs/>
        </w:rPr>
        <w:softHyphen/>
        <w:t xml:space="preserve">гах, що хочеться </w:t>
      </w:r>
      <w:r>
        <w:rPr>
          <w:rStyle w:val="1695pt0pta"/>
          <w:i/>
          <w:iCs/>
        </w:rPr>
        <w:t>сісти на човен і поплисти (М. Коцюбинський). Повітря вже вигріто до тієї міри, що аж ніби пронизує наскрізь (В. Барка).</w:t>
      </w:r>
    </w:p>
    <w:p w:rsidR="00A66788" w:rsidRDefault="001A7945">
      <w:pPr>
        <w:pStyle w:val="160"/>
        <w:framePr w:w="3861" w:h="9359" w:hRule="exact" w:wrap="none" w:vAnchor="page" w:hAnchor="page" w:x="8375" w:y="7239"/>
        <w:shd w:val="clear" w:color="auto" w:fill="auto"/>
        <w:spacing w:line="257" w:lineRule="exact"/>
        <w:ind w:left="60" w:right="120" w:firstLine="220"/>
        <w:jc w:val="left"/>
      </w:pPr>
      <w:r>
        <w:rPr>
          <w:rStyle w:val="1695pt0pta"/>
          <w:i/>
          <w:iCs/>
        </w:rPr>
        <w:t>А зоряно так, що, здається, зоря</w:t>
      </w:r>
      <w:r>
        <w:rPr>
          <w:rStyle w:val="1695pt0pta"/>
          <w:i/>
          <w:iCs/>
        </w:rPr>
        <w:softHyphen/>
        <w:t xml:space="preserve">ми в вічі сипле (Марко Вовчок). </w:t>
      </w:r>
      <w:r>
        <w:rPr>
          <w:rStyle w:val="1610pt0pt3"/>
        </w:rPr>
        <w:t>Підрядні міри або ступеня поєдну</w:t>
      </w:r>
      <w:r>
        <w:rPr>
          <w:rStyle w:val="1610pt0pt3"/>
        </w:rPr>
        <w:softHyphen/>
        <w:t>ються з головною частиною сполуч</w:t>
      </w:r>
      <w:r>
        <w:rPr>
          <w:rStyle w:val="1610pt0pt3"/>
        </w:rPr>
        <w:softHyphen/>
        <w:t>никам</w:t>
      </w:r>
      <w:r>
        <w:rPr>
          <w:rStyle w:val="1610pt0pt3"/>
        </w:rPr>
        <w:t xml:space="preserve">и </w:t>
      </w:r>
      <w:r>
        <w:rPr>
          <w:rStyle w:val="1695pt0pta"/>
          <w:i/>
          <w:iCs/>
        </w:rPr>
        <w:t>щоб, як, що, мов, наче, мов немовби, начебто</w:t>
      </w:r>
      <w:r>
        <w:rPr>
          <w:rStyle w:val="1610pt0pt3"/>
        </w:rPr>
        <w:t xml:space="preserve"> та сполучними сло</w:t>
      </w:r>
      <w:r>
        <w:rPr>
          <w:rStyle w:val="1610pt0pt3"/>
        </w:rPr>
        <w:softHyphen/>
        <w:t xml:space="preserve">вами </w:t>
      </w:r>
      <w:r>
        <w:rPr>
          <w:rStyle w:val="1695pt0pta"/>
          <w:i/>
          <w:iCs/>
        </w:rPr>
        <w:t>скільки, наскільки,</w:t>
      </w:r>
      <w:r>
        <w:rPr>
          <w:rStyle w:val="1610pt0pt3"/>
        </w:rPr>
        <w:t xml:space="preserve"> яким у го</w:t>
      </w:r>
      <w:r>
        <w:rPr>
          <w:rStyle w:val="1610pt0pt3"/>
        </w:rPr>
        <w:softHyphen/>
        <w:t>ловній частині відповідають співвід</w:t>
      </w:r>
      <w:r>
        <w:rPr>
          <w:rStyle w:val="1610pt0pt3"/>
        </w:rPr>
        <w:softHyphen/>
        <w:t xml:space="preserve">носні слова </w:t>
      </w:r>
      <w:r>
        <w:rPr>
          <w:rStyle w:val="1695pt0pta"/>
          <w:i/>
          <w:iCs/>
        </w:rPr>
        <w:t>так, стільки, настільки, такий, такою мірою</w:t>
      </w:r>
      <w:r>
        <w:rPr>
          <w:rStyle w:val="1610pt0pt3"/>
        </w:rPr>
        <w:t>, парними спо</w:t>
      </w:r>
      <w:r>
        <w:rPr>
          <w:rStyle w:val="1610pt0pt3"/>
        </w:rPr>
        <w:softHyphen/>
        <w:t xml:space="preserve">лучниками </w:t>
      </w:r>
      <w:r>
        <w:rPr>
          <w:rStyle w:val="1695pt0pta"/>
          <w:i/>
          <w:iCs/>
        </w:rPr>
        <w:t>що...то, чим...тим: Пісенність Шевченково</w:t>
      </w:r>
      <w:r>
        <w:rPr>
          <w:rStyle w:val="1695pt0pta"/>
          <w:i/>
          <w:iCs/>
        </w:rPr>
        <w:t>ї лірики настільки приваблива і природна, що багато його поезій стало народ</w:t>
      </w:r>
      <w:r>
        <w:rPr>
          <w:rStyle w:val="1695pt0pta"/>
          <w:i/>
          <w:iCs/>
        </w:rPr>
        <w:softHyphen/>
        <w:t>ними піснями (О. Гончар). Серпневий день такий пого</w:t>
      </w:r>
      <w:r>
        <w:rPr>
          <w:rStyle w:val="1695pt0pta"/>
          <w:i/>
          <w:iCs/>
        </w:rPr>
        <w:softHyphen/>
        <w:t>жий, мов перший день життя (М. Драй-Хмара ).</w:t>
      </w:r>
    </w:p>
    <w:p w:rsidR="00A66788" w:rsidRDefault="001A7945">
      <w:pPr>
        <w:pStyle w:val="160"/>
        <w:framePr w:w="3861" w:h="9359" w:hRule="exact" w:wrap="none" w:vAnchor="page" w:hAnchor="page" w:x="8375" w:y="7239"/>
        <w:shd w:val="clear" w:color="auto" w:fill="auto"/>
        <w:spacing w:line="257" w:lineRule="exact"/>
        <w:ind w:left="300" w:right="120" w:firstLine="0"/>
        <w:jc w:val="both"/>
      </w:pPr>
      <w:r>
        <w:rPr>
          <w:rStyle w:val="1695pt0pta"/>
          <w:i/>
          <w:iCs/>
        </w:rPr>
        <w:t>Чим вище дерево, тим корінь глиб</w:t>
      </w:r>
      <w:r>
        <w:rPr>
          <w:rStyle w:val="1695pt0pta"/>
          <w:i/>
          <w:iCs/>
        </w:rPr>
        <w:softHyphen/>
        <w:t>ше (Нар. те.).</w:t>
      </w:r>
    </w:p>
    <w:p w:rsidR="00A66788" w:rsidRDefault="001A7945">
      <w:pPr>
        <w:pStyle w:val="160"/>
        <w:framePr w:w="3861" w:h="9359" w:hRule="exact" w:wrap="none" w:vAnchor="page" w:hAnchor="page" w:x="8375" w:y="7239"/>
        <w:shd w:val="clear" w:color="auto" w:fill="auto"/>
        <w:spacing w:line="257" w:lineRule="exact"/>
        <w:ind w:right="100" w:firstLine="0"/>
        <w:jc w:val="center"/>
      </w:pPr>
      <w:r>
        <w:rPr>
          <w:rStyle w:val="1695pt0pta"/>
          <w:i/>
          <w:iCs/>
        </w:rPr>
        <w:t>Що далі йшли, то все частіше</w:t>
      </w:r>
    </w:p>
    <w:p w:rsidR="00A66788" w:rsidRDefault="001A7945">
      <w:pPr>
        <w:pStyle w:val="160"/>
        <w:framePr w:w="3861" w:h="9359" w:hRule="exact" w:wrap="none" w:vAnchor="page" w:hAnchor="page" w:x="8375" w:y="7239"/>
        <w:shd w:val="clear" w:color="auto" w:fill="auto"/>
        <w:spacing w:line="257" w:lineRule="exact"/>
        <w:ind w:left="440" w:right="120" w:firstLine="2140"/>
        <w:jc w:val="left"/>
      </w:pPr>
      <w:r>
        <w:rPr>
          <w:rStyle w:val="1695pt0pta"/>
          <w:i/>
          <w:iCs/>
        </w:rPr>
        <w:t>зупиня</w:t>
      </w:r>
      <w:r>
        <w:rPr>
          <w:rStyle w:val="1695pt0pta"/>
          <w:i/>
          <w:iCs/>
        </w:rPr>
        <w:t>лися. Скільки зір у високому небі, Стільки співів у серці моїм.</w:t>
      </w:r>
    </w:p>
    <w:p w:rsidR="00A66788" w:rsidRDefault="001A7945">
      <w:pPr>
        <w:pStyle w:val="160"/>
        <w:framePr w:w="3861" w:h="9359" w:hRule="exact" w:wrap="none" w:vAnchor="page" w:hAnchor="page" w:x="8375" w:y="7239"/>
        <w:shd w:val="clear" w:color="auto" w:fill="auto"/>
        <w:spacing w:line="257" w:lineRule="exact"/>
        <w:ind w:left="440" w:right="120" w:firstLine="1700"/>
        <w:jc w:val="left"/>
      </w:pPr>
      <w:r>
        <w:rPr>
          <w:rStyle w:val="1695pt0pta"/>
          <w:i/>
          <w:iCs/>
        </w:rPr>
        <w:t>В. Сосюра. Вигострю, виточу зброю іскристу, Скільки достане снаги мені</w:t>
      </w:r>
    </w:p>
    <w:p w:rsidR="00A66788" w:rsidRDefault="001A7945">
      <w:pPr>
        <w:pStyle w:val="160"/>
        <w:framePr w:w="3861" w:h="9359" w:hRule="exact" w:wrap="none" w:vAnchor="page" w:hAnchor="page" w:x="8375" w:y="7239"/>
        <w:shd w:val="clear" w:color="auto" w:fill="auto"/>
        <w:spacing w:line="257" w:lineRule="exact"/>
        <w:ind w:right="120" w:firstLine="0"/>
      </w:pPr>
      <w:r>
        <w:rPr>
          <w:rStyle w:val="1695pt0pta"/>
          <w:i/>
          <w:iCs/>
        </w:rPr>
        <w:t>й хисту.</w:t>
      </w:r>
    </w:p>
    <w:p w:rsidR="00A66788" w:rsidRDefault="001A7945">
      <w:pPr>
        <w:pStyle w:val="160"/>
        <w:framePr w:w="3861" w:h="9359" w:hRule="exact" w:wrap="none" w:vAnchor="page" w:hAnchor="page" w:x="8375" w:y="7239"/>
        <w:shd w:val="clear" w:color="auto" w:fill="auto"/>
        <w:spacing w:line="257" w:lineRule="exact"/>
        <w:ind w:left="440" w:firstLine="1700"/>
        <w:jc w:val="left"/>
      </w:pPr>
      <w:r>
        <w:rPr>
          <w:rStyle w:val="1695pt0pta"/>
          <w:i/>
          <w:iCs/>
        </w:rPr>
        <w:t>Леся Українка.</w:t>
      </w:r>
    </w:p>
    <w:p w:rsidR="00A66788" w:rsidRDefault="001A7945">
      <w:pPr>
        <w:pStyle w:val="41"/>
        <w:framePr w:w="3861" w:h="9359" w:hRule="exact" w:wrap="none" w:vAnchor="page" w:hAnchor="page" w:x="8375" w:y="7239"/>
        <w:numPr>
          <w:ilvl w:val="0"/>
          <w:numId w:val="284"/>
        </w:numPr>
        <w:shd w:val="clear" w:color="auto" w:fill="auto"/>
        <w:tabs>
          <w:tab w:val="left" w:pos="519"/>
        </w:tabs>
        <w:spacing w:before="0" w:line="257" w:lineRule="exact"/>
        <w:ind w:left="60" w:right="120" w:firstLine="220"/>
        <w:jc w:val="both"/>
      </w:pPr>
      <w:r>
        <w:rPr>
          <w:rStyle w:val="10pt0pt4"/>
        </w:rPr>
        <w:t xml:space="preserve">Складнопідрядним реченням </w:t>
      </w:r>
      <w:r>
        <w:rPr>
          <w:rStyle w:val="0ptf5"/>
        </w:rPr>
        <w:t xml:space="preserve">з </w:t>
      </w:r>
      <w:r>
        <w:rPr>
          <w:rStyle w:val="10pt0pt4"/>
        </w:rPr>
        <w:t xml:space="preserve">підрядним порівняльним </w:t>
      </w:r>
      <w:r>
        <w:rPr>
          <w:rStyle w:val="0ptf5"/>
        </w:rPr>
        <w:t xml:space="preserve">називають </w:t>
      </w:r>
      <w:r>
        <w:rPr>
          <w:rStyle w:val="10pt0pt4"/>
        </w:rPr>
        <w:t xml:space="preserve">складне речення, підрядна частина </w:t>
      </w:r>
      <w:r>
        <w:rPr>
          <w:rStyle w:val="10pt0pt4"/>
        </w:rPr>
        <w:t>якого пояснює головну шляхом по</w:t>
      </w:r>
      <w:r>
        <w:rPr>
          <w:rStyle w:val="10pt0pt4"/>
        </w:rPr>
        <w:softHyphen/>
      </w:r>
      <w:r>
        <w:rPr>
          <w:rStyle w:val="10pt1pt0"/>
        </w:rPr>
        <w:t>рівняння, зіставлення</w:t>
      </w:r>
      <w:r>
        <w:rPr>
          <w:rStyle w:val="10pt0pt4"/>
        </w:rPr>
        <w:t xml:space="preserve"> на ос</w:t>
      </w:r>
      <w:r>
        <w:rPr>
          <w:rStyle w:val="10pt0pt4"/>
        </w:rPr>
        <w:softHyphen/>
        <w:t xml:space="preserve">нові будь-яких асоціацій і відповідає на питання </w:t>
      </w:r>
      <w:r>
        <w:rPr>
          <w:rStyle w:val="95pt0pte"/>
        </w:rPr>
        <w:t>як саме?: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15" w:y="6950"/>
        <w:shd w:val="clear" w:color="auto" w:fill="auto"/>
        <w:spacing w:line="180" w:lineRule="exact"/>
        <w:ind w:left="20"/>
      </w:pPr>
      <w:r>
        <w:rPr>
          <w:rStyle w:val="ArialNarrow9pt0pt1"/>
          <w:i/>
          <w:iCs/>
          <w:lang w:val="ru-RU"/>
        </w:rPr>
        <w:lastRenderedPageBreak/>
        <w:t xml:space="preserve">Грдматика: </w:t>
      </w:r>
      <w:r>
        <w:rPr>
          <w:rStyle w:val="ArialNarrow9pt0pt1"/>
          <w:i/>
          <w:iCs/>
        </w:rPr>
        <w:t xml:space="preserve">морфологія, </w:t>
      </w:r>
      <w:r>
        <w:rPr>
          <w:rStyle w:val="ArialNarrow9pt0pt1"/>
          <w:i/>
          <w:iCs/>
          <w:lang w:val="ru-RU"/>
        </w:rPr>
        <w:t>синтаксис</w:t>
      </w:r>
    </w:p>
    <w:p w:rsidR="00A66788" w:rsidRDefault="001A7945">
      <w:pPr>
        <w:pStyle w:val="160"/>
        <w:framePr w:w="3588" w:h="9229" w:hRule="exact" w:wrap="none" w:vAnchor="page" w:hAnchor="page" w:x="4569" w:y="7214"/>
        <w:shd w:val="clear" w:color="auto" w:fill="auto"/>
        <w:spacing w:line="269" w:lineRule="exact"/>
        <w:ind w:right="760" w:firstLine="0"/>
      </w:pPr>
      <w:r>
        <w:rPr>
          <w:rStyle w:val="1695pt0pta"/>
          <w:i/>
          <w:iCs/>
        </w:rPr>
        <w:t>І блідий місяць на ту пору</w:t>
      </w:r>
    </w:p>
    <w:p w:rsidR="00A66788" w:rsidRDefault="001A7945">
      <w:pPr>
        <w:pStyle w:val="160"/>
        <w:framePr w:w="3588" w:h="9229" w:hRule="exact" w:wrap="none" w:vAnchor="page" w:hAnchor="page" w:x="4569" w:y="7214"/>
        <w:shd w:val="clear" w:color="auto" w:fill="auto"/>
        <w:tabs>
          <w:tab w:val="left" w:pos="560"/>
        </w:tabs>
        <w:spacing w:line="269" w:lineRule="exact"/>
        <w:ind w:left="140" w:firstLine="0"/>
        <w:jc w:val="both"/>
      </w:pPr>
      <w:r>
        <w:rPr>
          <w:rStyle w:val="1695pt0pta"/>
          <w:i/>
          <w:iCs/>
        </w:rPr>
        <w:t>З-за хмари де-де виглядав,</w:t>
      </w:r>
    </w:p>
    <w:p w:rsidR="00A66788" w:rsidRDefault="001A7945">
      <w:pPr>
        <w:pStyle w:val="160"/>
        <w:framePr w:w="3588" w:h="9229" w:hRule="exact" w:wrap="none" w:vAnchor="page" w:hAnchor="page" w:x="4569" w:y="7214"/>
        <w:shd w:val="clear" w:color="auto" w:fill="auto"/>
        <w:spacing w:line="269" w:lineRule="exact"/>
        <w:ind w:left="140" w:right="760" w:firstLine="0"/>
      </w:pPr>
      <w:r>
        <w:rPr>
          <w:rStyle w:val="1695pt0pta"/>
          <w:i/>
          <w:iCs/>
        </w:rPr>
        <w:t>Неначе човен в синім морі То</w:t>
      </w:r>
      <w:r>
        <w:rPr>
          <w:rStyle w:val="1695pt0pta"/>
          <w:i/>
          <w:iCs/>
        </w:rPr>
        <w:t xml:space="preserve"> виринав, то потопав.</w:t>
      </w:r>
    </w:p>
    <w:p w:rsidR="00A66788" w:rsidRDefault="001A7945">
      <w:pPr>
        <w:pStyle w:val="160"/>
        <w:framePr w:w="3588" w:h="9229" w:hRule="exact" w:wrap="none" w:vAnchor="page" w:hAnchor="page" w:x="4569" w:y="7214"/>
        <w:shd w:val="clear" w:color="auto" w:fill="auto"/>
        <w:spacing w:line="261" w:lineRule="exact"/>
        <w:ind w:left="140" w:right="40" w:firstLine="0"/>
      </w:pPr>
      <w:r>
        <w:rPr>
          <w:rStyle w:val="1695pt0pta"/>
          <w:i/>
          <w:iCs/>
        </w:rPr>
        <w:t>Зацвіла в долині червона калина, Ніби, засміялась дівчина-дитина. З те. Т. Шевченка. Гаснуть вогні у місті, ніби в безод</w:t>
      </w:r>
      <w:r>
        <w:rPr>
          <w:rStyle w:val="1695pt0pta"/>
          <w:i/>
          <w:iCs/>
        </w:rPr>
        <w:softHyphen/>
        <w:t>ню моря падають зорі янтарні (М. Рильський).</w:t>
      </w:r>
    </w:p>
    <w:p w:rsidR="00A66788" w:rsidRDefault="001A7945">
      <w:pPr>
        <w:pStyle w:val="160"/>
        <w:framePr w:w="3588" w:h="9229" w:hRule="exact" w:wrap="none" w:vAnchor="page" w:hAnchor="page" w:x="4569" w:y="7214"/>
        <w:shd w:val="clear" w:color="auto" w:fill="auto"/>
        <w:spacing w:line="257" w:lineRule="exact"/>
        <w:ind w:left="140" w:right="40" w:firstLine="0"/>
        <w:jc w:val="both"/>
      </w:pPr>
      <w:r>
        <w:rPr>
          <w:rStyle w:val="1695pt0pta"/>
          <w:i/>
          <w:iCs/>
        </w:rPr>
        <w:t>Межи зеленими килимами біліє гречка, наче хто розіслав великі шматки</w:t>
      </w:r>
      <w:r>
        <w:rPr>
          <w:rStyle w:val="1695pt0pta"/>
          <w:i/>
          <w:iCs/>
        </w:rPr>
        <w:t xml:space="preserve"> полотна білити на сонці (М. Коцюбинський ).</w:t>
      </w:r>
    </w:p>
    <w:p w:rsidR="00A66788" w:rsidRDefault="001A7945">
      <w:pPr>
        <w:pStyle w:val="160"/>
        <w:framePr w:w="3588" w:h="9229" w:hRule="exact" w:wrap="none" w:vAnchor="page" w:hAnchor="page" w:x="4569" w:y="7214"/>
        <w:shd w:val="clear" w:color="auto" w:fill="auto"/>
        <w:spacing w:line="253" w:lineRule="exact"/>
        <w:ind w:right="40" w:firstLine="0"/>
        <w:jc w:val="center"/>
      </w:pPr>
      <w:r>
        <w:rPr>
          <w:rStyle w:val="1695pt0pta"/>
          <w:i/>
          <w:iCs/>
        </w:rPr>
        <w:t>А тепер у серці щось тремтить</w:t>
      </w:r>
    </w:p>
    <w:p w:rsidR="00A66788" w:rsidRDefault="001A7945">
      <w:pPr>
        <w:pStyle w:val="160"/>
        <w:framePr w:w="3588" w:h="9229" w:hRule="exact" w:wrap="none" w:vAnchor="page" w:hAnchor="page" w:x="4569" w:y="7214"/>
        <w:shd w:val="clear" w:color="auto" w:fill="auto"/>
        <w:spacing w:line="253" w:lineRule="exact"/>
        <w:ind w:right="40" w:firstLine="0"/>
      </w:pPr>
      <w:r>
        <w:rPr>
          <w:rStyle w:val="1695pt0pta"/>
          <w:i/>
          <w:iCs/>
        </w:rPr>
        <w:t>і грає,</w:t>
      </w:r>
    </w:p>
    <w:p w:rsidR="00A66788" w:rsidRDefault="001A7945">
      <w:pPr>
        <w:pStyle w:val="160"/>
        <w:framePr w:w="3588" w:h="9229" w:hRule="exact" w:wrap="none" w:vAnchor="page" w:hAnchor="page" w:x="4569" w:y="7214"/>
        <w:shd w:val="clear" w:color="auto" w:fill="auto"/>
        <w:spacing w:line="253" w:lineRule="exact"/>
        <w:ind w:right="40" w:firstLine="0"/>
        <w:jc w:val="center"/>
      </w:pPr>
      <w:r>
        <w:rPr>
          <w:rStyle w:val="1695pt0pta"/>
          <w:i/>
          <w:iCs/>
        </w:rPr>
        <w:t>Як тремтить на сонці гілка</w:t>
      </w:r>
    </w:p>
    <w:p w:rsidR="00A66788" w:rsidRDefault="001A7945">
      <w:pPr>
        <w:pStyle w:val="160"/>
        <w:framePr w:w="3588" w:h="9229" w:hRule="exact" w:wrap="none" w:vAnchor="page" w:hAnchor="page" w:x="4569" w:y="7214"/>
        <w:shd w:val="clear" w:color="auto" w:fill="auto"/>
        <w:spacing w:after="126" w:line="253" w:lineRule="exact"/>
        <w:ind w:left="140" w:right="40" w:firstLine="0"/>
      </w:pPr>
      <w:r>
        <w:rPr>
          <w:rStyle w:val="1695pt0pta"/>
          <w:i/>
          <w:iCs/>
        </w:rPr>
        <w:t>золота. М. Рильський.</w:t>
      </w:r>
    </w:p>
    <w:p w:rsidR="00A66788" w:rsidRDefault="001A7945">
      <w:pPr>
        <w:pStyle w:val="481"/>
        <w:framePr w:w="3588" w:h="9229" w:hRule="exact" w:wrap="none" w:vAnchor="page" w:hAnchor="page" w:x="4569" w:y="7214"/>
        <w:shd w:val="clear" w:color="auto" w:fill="auto"/>
        <w:spacing w:line="245" w:lineRule="exact"/>
        <w:ind w:left="140" w:right="40" w:firstLine="0"/>
      </w:pPr>
      <w:r>
        <w:rPr>
          <w:rStyle w:val="480pt1"/>
          <w:b/>
          <w:bCs/>
        </w:rPr>
        <w:t>Неповні порівняльні речення. Час</w:t>
      </w:r>
      <w:r>
        <w:rPr>
          <w:rStyle w:val="480pt1"/>
          <w:b/>
          <w:bCs/>
        </w:rPr>
        <w:softHyphen/>
        <w:t>то підрядні порівняльні речення бу</w:t>
      </w:r>
      <w:r>
        <w:rPr>
          <w:rStyle w:val="480pt1"/>
          <w:b/>
          <w:bCs/>
        </w:rPr>
        <w:softHyphen/>
        <w:t xml:space="preserve">вають неповні, тобто мають лише один головний член — </w:t>
      </w:r>
      <w:r>
        <w:rPr>
          <w:rStyle w:val="480pt1"/>
          <w:b/>
          <w:bCs/>
        </w:rPr>
        <w:t>підмет або присудок, який і виконує порівняль</w:t>
      </w:r>
      <w:r>
        <w:rPr>
          <w:rStyle w:val="480pt1"/>
          <w:b/>
          <w:bCs/>
        </w:rPr>
        <w:softHyphen/>
        <w:t>ну функцію.</w:t>
      </w:r>
    </w:p>
    <w:p w:rsidR="00A66788" w:rsidRDefault="001A7945">
      <w:pPr>
        <w:pStyle w:val="481"/>
        <w:framePr w:w="3588" w:h="9229" w:hRule="exact" w:wrap="none" w:vAnchor="page" w:hAnchor="page" w:x="4569" w:y="7214"/>
        <w:shd w:val="clear" w:color="auto" w:fill="auto"/>
        <w:spacing w:line="241" w:lineRule="exact"/>
        <w:ind w:left="140" w:right="40" w:firstLine="0"/>
      </w:pPr>
      <w:r>
        <w:rPr>
          <w:rStyle w:val="480pt1"/>
          <w:b/>
          <w:bCs/>
        </w:rPr>
        <w:t>Особливістю складнопідрядних ре</w:t>
      </w:r>
      <w:r>
        <w:rPr>
          <w:rStyle w:val="480pt1"/>
          <w:b/>
          <w:bCs/>
        </w:rPr>
        <w:softHyphen/>
        <w:t xml:space="preserve">чень з підрядними порівняльними є те, що в них порівнюється той самий предмет (особа) за різними ознаками (діями) або різні предмети (особи) за однаковою ознакою </w:t>
      </w:r>
      <w:r>
        <w:rPr>
          <w:rStyle w:val="480pt1"/>
          <w:b/>
          <w:bCs/>
        </w:rPr>
        <w:t>(дією).</w:t>
      </w:r>
    </w:p>
    <w:p w:rsidR="00A66788" w:rsidRDefault="001A7945">
      <w:pPr>
        <w:pStyle w:val="481"/>
        <w:framePr w:w="3588" w:h="9229" w:hRule="exact" w:wrap="none" w:vAnchor="page" w:hAnchor="page" w:x="4569" w:y="7214"/>
        <w:shd w:val="clear" w:color="auto" w:fill="auto"/>
        <w:spacing w:line="241" w:lineRule="exact"/>
        <w:ind w:left="140" w:right="40" w:firstLine="200"/>
      </w:pPr>
      <w:r>
        <w:rPr>
          <w:rStyle w:val="480pt1"/>
          <w:b/>
          <w:bCs/>
        </w:rPr>
        <w:t xml:space="preserve">Звичайно, назви предметів або дій головної частини пропускаються в </w:t>
      </w:r>
      <w:r>
        <w:rPr>
          <w:rStyle w:val="480pt1"/>
          <w:b/>
          <w:bCs/>
          <w:vertAlign w:val="superscript"/>
        </w:rPr>
        <w:t>Пі</w:t>
      </w:r>
      <w:r>
        <w:rPr>
          <w:rStyle w:val="480pt1"/>
          <w:b/>
          <w:bCs/>
        </w:rPr>
        <w:t>Дрядній, щоб не переобтяжувати Речення повторенням тих самих слів.</w:t>
      </w:r>
    </w:p>
    <w:p w:rsidR="00A66788" w:rsidRDefault="001A7945">
      <w:pPr>
        <w:pStyle w:val="481"/>
        <w:framePr w:w="3705" w:h="9127" w:hRule="exact" w:wrap="none" w:vAnchor="page" w:hAnchor="page" w:x="8496" w:y="7303"/>
        <w:shd w:val="clear" w:color="auto" w:fill="auto"/>
        <w:spacing w:line="249" w:lineRule="exact"/>
        <w:ind w:left="60" w:right="40" w:firstLine="0"/>
      </w:pPr>
      <w:r>
        <w:rPr>
          <w:rStyle w:val="480pt1"/>
          <w:b/>
          <w:bCs/>
        </w:rPr>
        <w:t>Тому неповних речень серед порів</w:t>
      </w:r>
      <w:r>
        <w:rPr>
          <w:rStyle w:val="480pt1"/>
          <w:b/>
          <w:bCs/>
        </w:rPr>
        <w:softHyphen/>
        <w:t>няльних більше, ніж серед інших.</w:t>
      </w:r>
    </w:p>
    <w:p w:rsidR="00A66788" w:rsidRDefault="001A7945">
      <w:pPr>
        <w:pStyle w:val="481"/>
        <w:framePr w:w="3705" w:h="9127" w:hRule="exact" w:wrap="none" w:vAnchor="page" w:hAnchor="page" w:x="8496" w:y="7303"/>
        <w:shd w:val="clear" w:color="auto" w:fill="auto"/>
        <w:spacing w:line="249" w:lineRule="exact"/>
        <w:ind w:left="60" w:right="40" w:firstLine="220"/>
      </w:pPr>
      <w:r>
        <w:rPr>
          <w:rStyle w:val="480pt1"/>
          <w:b/>
          <w:bCs/>
        </w:rPr>
        <w:t>Найбільшу складність щодо визна</w:t>
      </w:r>
      <w:r>
        <w:rPr>
          <w:rStyle w:val="480pt1"/>
          <w:b/>
          <w:bCs/>
        </w:rPr>
        <w:softHyphen/>
        <w:t xml:space="preserve">чення типу </w:t>
      </w:r>
      <w:r>
        <w:rPr>
          <w:rStyle w:val="480pt1"/>
          <w:b/>
          <w:bCs/>
        </w:rPr>
        <w:t>синтаксичної одиниці становлять порівняльні конструкції, які складаються лише з іменника в називному відмінку з пояснювальни</w:t>
      </w:r>
      <w:r>
        <w:rPr>
          <w:rStyle w:val="480pt1"/>
          <w:b/>
          <w:bCs/>
        </w:rPr>
        <w:softHyphen/>
        <w:t>ми словами або без них:</w:t>
      </w:r>
    </w:p>
    <w:p w:rsidR="00A66788" w:rsidRDefault="001A7945">
      <w:pPr>
        <w:pStyle w:val="160"/>
        <w:framePr w:w="3705" w:h="9127" w:hRule="exact" w:wrap="none" w:vAnchor="page" w:hAnchor="page" w:x="8496" w:y="7303"/>
        <w:shd w:val="clear" w:color="auto" w:fill="auto"/>
        <w:spacing w:line="249" w:lineRule="exact"/>
        <w:ind w:left="280" w:right="40" w:firstLine="0"/>
        <w:jc w:val="both"/>
      </w:pPr>
      <w:r>
        <w:rPr>
          <w:rStyle w:val="1695pt0pta"/>
          <w:i/>
          <w:iCs/>
        </w:rPr>
        <w:t>Чумаки летять у даль серцями, як чайки (М. Рильський ).</w:t>
      </w:r>
    </w:p>
    <w:p w:rsidR="00A66788" w:rsidRDefault="001A7945">
      <w:pPr>
        <w:pStyle w:val="160"/>
        <w:framePr w:w="3705" w:h="9127" w:hRule="exact" w:wrap="none" w:vAnchor="page" w:hAnchor="page" w:x="8496" w:y="7303"/>
        <w:shd w:val="clear" w:color="auto" w:fill="auto"/>
        <w:spacing w:line="249" w:lineRule="exact"/>
        <w:ind w:left="500" w:right="40" w:firstLine="0"/>
        <w:jc w:val="both"/>
      </w:pPr>
      <w:r>
        <w:rPr>
          <w:rStyle w:val="1695pt0pta"/>
          <w:i/>
          <w:iCs/>
        </w:rPr>
        <w:t>Наша молодість, наче природа, Колосистим ще літом д</w:t>
      </w:r>
      <w:r>
        <w:rPr>
          <w:rStyle w:val="1695pt0pta"/>
          <w:i/>
          <w:iCs/>
        </w:rPr>
        <w:t>оспіє.</w:t>
      </w:r>
    </w:p>
    <w:p w:rsidR="00A66788" w:rsidRDefault="001A7945">
      <w:pPr>
        <w:pStyle w:val="160"/>
        <w:framePr w:w="3705" w:h="9127" w:hRule="exact" w:wrap="none" w:vAnchor="page" w:hAnchor="page" w:x="8496" w:y="7303"/>
        <w:shd w:val="clear" w:color="auto" w:fill="auto"/>
        <w:spacing w:line="249" w:lineRule="exact"/>
        <w:ind w:left="60" w:firstLine="2100"/>
        <w:jc w:val="both"/>
      </w:pPr>
      <w:r>
        <w:rPr>
          <w:rStyle w:val="1695pt0pta"/>
          <w:i/>
          <w:iCs/>
        </w:rPr>
        <w:t>Б.-І.Антонич.</w:t>
      </w:r>
    </w:p>
    <w:p w:rsidR="00A66788" w:rsidRDefault="001A7945">
      <w:pPr>
        <w:pStyle w:val="160"/>
        <w:framePr w:w="3705" w:h="9127" w:hRule="exact" w:wrap="none" w:vAnchor="page" w:hAnchor="page" w:x="8496" w:y="7303"/>
        <w:shd w:val="clear" w:color="auto" w:fill="auto"/>
        <w:spacing w:line="249" w:lineRule="exact"/>
        <w:ind w:left="500" w:right="40" w:hanging="240"/>
        <w:jc w:val="both"/>
      </w:pPr>
      <w:r>
        <w:rPr>
          <w:rStyle w:val="1695pt0pta"/>
          <w:i/>
          <w:iCs/>
        </w:rPr>
        <w:t>А дні летять, як вітер (М. Зеров ). Любов, як сонце, світу відкриває Безмежну велич людської краси.</w:t>
      </w:r>
    </w:p>
    <w:p w:rsidR="00A66788" w:rsidRDefault="001A7945">
      <w:pPr>
        <w:pStyle w:val="481"/>
        <w:framePr w:w="3705" w:h="9127" w:hRule="exact" w:wrap="none" w:vAnchor="page" w:hAnchor="page" w:x="8496" w:y="7303"/>
        <w:shd w:val="clear" w:color="auto" w:fill="auto"/>
        <w:spacing w:line="249" w:lineRule="exact"/>
        <w:ind w:left="60" w:right="40" w:firstLine="2100"/>
      </w:pPr>
      <w:r>
        <w:rPr>
          <w:rStyle w:val="4895pt0pt2"/>
        </w:rPr>
        <w:t xml:space="preserve">В. Симоненко. </w:t>
      </w:r>
      <w:r>
        <w:rPr>
          <w:rStyle w:val="480pt1"/>
          <w:b/>
          <w:bCs/>
        </w:rPr>
        <w:t xml:space="preserve">Порівняльні звороти такого типу можуть у реченні виконувати роль означення, обставини, прикладки, уточнювати значення </w:t>
      </w:r>
      <w:r>
        <w:rPr>
          <w:rStyle w:val="480pt1"/>
          <w:b/>
          <w:bCs/>
        </w:rPr>
        <w:t>іменної части</w:t>
      </w:r>
      <w:r>
        <w:rPr>
          <w:rStyle w:val="480pt1"/>
          <w:b/>
          <w:bCs/>
        </w:rPr>
        <w:softHyphen/>
        <w:t>ни складеного присудка, обставини.</w:t>
      </w:r>
    </w:p>
    <w:p w:rsidR="00A66788" w:rsidRDefault="001A7945">
      <w:pPr>
        <w:pStyle w:val="481"/>
        <w:framePr w:w="3705" w:h="9127" w:hRule="exact" w:wrap="none" w:vAnchor="page" w:hAnchor="page" w:x="8496" w:y="7303"/>
        <w:shd w:val="clear" w:color="auto" w:fill="auto"/>
        <w:spacing w:line="249" w:lineRule="exact"/>
        <w:ind w:left="60" w:right="40" w:firstLine="220"/>
      </w:pPr>
      <w:r>
        <w:rPr>
          <w:rStyle w:val="480pt1"/>
          <w:b/>
          <w:bCs/>
        </w:rPr>
        <w:t>Такі іменники не виконують ролі підмета, бо є назвою не конкретного предмета як носія комплексу ознак, властивостей, а тому порівняльні звороти є другорядними членами речення:</w:t>
      </w:r>
    </w:p>
    <w:p w:rsidR="00A66788" w:rsidRDefault="001A7945">
      <w:pPr>
        <w:pStyle w:val="160"/>
        <w:framePr w:w="3705" w:h="9127" w:hRule="exact" w:wrap="none" w:vAnchor="page" w:hAnchor="page" w:x="8496" w:y="7303"/>
        <w:shd w:val="clear" w:color="auto" w:fill="auto"/>
        <w:spacing w:line="249" w:lineRule="exact"/>
        <w:ind w:right="40" w:firstLine="0"/>
      </w:pPr>
      <w:r>
        <w:rPr>
          <w:rStyle w:val="1695pt0pta"/>
          <w:i/>
          <w:iCs/>
        </w:rPr>
        <w:t>Там місяць, наче вартовий,</w:t>
      </w:r>
    </w:p>
    <w:p w:rsidR="00A66788" w:rsidRDefault="001A7945">
      <w:pPr>
        <w:pStyle w:val="160"/>
        <w:framePr w:w="3705" w:h="9127" w:hRule="exact" w:wrap="none" w:vAnchor="page" w:hAnchor="page" w:x="8496" w:y="7303"/>
        <w:shd w:val="clear" w:color="auto" w:fill="auto"/>
        <w:spacing w:line="249" w:lineRule="exact"/>
        <w:ind w:right="40" w:firstLine="0"/>
      </w:pPr>
      <w:r>
        <w:rPr>
          <w:rStyle w:val="1695pt0pta"/>
          <w:i/>
          <w:iCs/>
        </w:rPr>
        <w:t>На п</w:t>
      </w:r>
      <w:r>
        <w:rPr>
          <w:rStyle w:val="1695pt0pta"/>
          <w:i/>
          <w:iCs/>
        </w:rPr>
        <w:t>ромінь сперся, мов на кий.</w:t>
      </w:r>
    </w:p>
    <w:p w:rsidR="00A66788" w:rsidRDefault="001A7945">
      <w:pPr>
        <w:pStyle w:val="160"/>
        <w:framePr w:w="3705" w:h="9127" w:hRule="exact" w:wrap="none" w:vAnchor="page" w:hAnchor="page" w:x="8496" w:y="7303"/>
        <w:shd w:val="clear" w:color="auto" w:fill="auto"/>
        <w:spacing w:line="249" w:lineRule="exact"/>
        <w:ind w:left="500" w:right="40" w:firstLine="1640"/>
        <w:jc w:val="left"/>
      </w:pPr>
      <w:r>
        <w:rPr>
          <w:rStyle w:val="1695pt0pta"/>
          <w:i/>
          <w:iCs/>
        </w:rPr>
        <w:t>Б.-І.Антонич. Зникає все, а рідне слово вічне, Його я, як молитву, прокажу...</w:t>
      </w:r>
    </w:p>
    <w:p w:rsidR="00A66788" w:rsidRDefault="001A7945">
      <w:pPr>
        <w:pStyle w:val="481"/>
        <w:framePr w:w="3705" w:h="9127" w:hRule="exact" w:wrap="none" w:vAnchor="page" w:hAnchor="page" w:x="8496" w:y="7303"/>
        <w:shd w:val="clear" w:color="auto" w:fill="auto"/>
        <w:spacing w:line="249" w:lineRule="exact"/>
        <w:ind w:left="60" w:right="40" w:firstLine="0"/>
        <w:jc w:val="right"/>
      </w:pPr>
      <w:r>
        <w:rPr>
          <w:rStyle w:val="4895pt0pt2"/>
        </w:rPr>
        <w:t xml:space="preserve">В. Артамонова. </w:t>
      </w:r>
      <w:r>
        <w:rPr>
          <w:rStyle w:val="480pt1"/>
          <w:b/>
          <w:bCs/>
        </w:rPr>
        <w:t>Однак називний відмінок іменника може означати цілком конкретний</w:t>
      </w:r>
    </w:p>
    <w:p w:rsidR="00A66788" w:rsidRDefault="001A7945">
      <w:pPr>
        <w:pStyle w:val="174"/>
        <w:framePr w:wrap="none" w:vAnchor="page" w:hAnchor="page" w:x="11855" w:y="16683"/>
        <w:shd w:val="clear" w:color="auto" w:fill="auto"/>
        <w:spacing w:line="190" w:lineRule="exact"/>
        <w:ind w:left="20"/>
      </w:pPr>
      <w:r>
        <w:rPr>
          <w:rStyle w:val="170pt4"/>
          <w:b/>
          <w:bCs/>
        </w:rPr>
        <w:t>401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12" w:y="6938"/>
        <w:shd w:val="clear" w:color="auto" w:fill="auto"/>
        <w:spacing w:line="160" w:lineRule="exact"/>
        <w:ind w:left="20"/>
      </w:pPr>
      <w:r>
        <w:rPr>
          <w:rStyle w:val="210pt0"/>
          <w:b/>
          <w:bCs/>
          <w:i/>
          <w:iCs/>
        </w:rPr>
        <w:lastRenderedPageBreak/>
        <w:t>УКРАЇНСЬКА МОВА</w:t>
      </w:r>
    </w:p>
    <w:p w:rsidR="00A66788" w:rsidRDefault="001A7945">
      <w:pPr>
        <w:pStyle w:val="41"/>
        <w:framePr w:w="3308" w:h="8636" w:hRule="exact" w:wrap="none" w:vAnchor="page" w:hAnchor="page" w:x="4815" w:y="7250"/>
        <w:shd w:val="clear" w:color="auto" w:fill="auto"/>
        <w:spacing w:before="0" w:line="237" w:lineRule="exact"/>
        <w:ind w:left="100" w:right="60" w:firstLine="0"/>
        <w:jc w:val="both"/>
      </w:pPr>
      <w:r>
        <w:rPr>
          <w:rStyle w:val="10pt0pt4"/>
        </w:rPr>
        <w:t xml:space="preserve">предмет, з яким порівнюється </w:t>
      </w:r>
      <w:r>
        <w:rPr>
          <w:rStyle w:val="10pt0pt4"/>
        </w:rPr>
        <w:t>ін</w:t>
      </w:r>
      <w:r>
        <w:rPr>
          <w:rStyle w:val="10pt0pt4"/>
        </w:rPr>
        <w:softHyphen/>
        <w:t>ший, тобто виступати носієм певної дії, ознаки, що названа в основній частині.</w:t>
      </w:r>
    </w:p>
    <w:p w:rsidR="00A66788" w:rsidRDefault="001A7945">
      <w:pPr>
        <w:pStyle w:val="41"/>
        <w:framePr w:w="3308" w:h="8636" w:hRule="exact" w:wrap="none" w:vAnchor="page" w:hAnchor="page" w:x="4815" w:y="7250"/>
        <w:shd w:val="clear" w:color="auto" w:fill="auto"/>
        <w:spacing w:before="0" w:line="237" w:lineRule="exact"/>
        <w:ind w:left="100" w:right="60" w:firstLine="180"/>
        <w:jc w:val="both"/>
      </w:pPr>
      <w:r>
        <w:rPr>
          <w:rStyle w:val="10pt0pt4"/>
        </w:rPr>
        <w:t>У такому випадку він виконує роль головного члена підрядного речен</w:t>
      </w:r>
      <w:r>
        <w:rPr>
          <w:rStyle w:val="10pt0pt4"/>
        </w:rPr>
        <w:softHyphen/>
        <w:t>ня — підмета, присудок при якому пропущено:</w:t>
      </w:r>
    </w:p>
    <w:p w:rsidR="00A66788" w:rsidRDefault="001A7945">
      <w:pPr>
        <w:pStyle w:val="160"/>
        <w:framePr w:w="3308" w:h="8636" w:hRule="exact" w:wrap="none" w:vAnchor="page" w:hAnchor="page" w:x="4815" w:y="7250"/>
        <w:shd w:val="clear" w:color="auto" w:fill="auto"/>
        <w:spacing w:after="63" w:line="237" w:lineRule="exact"/>
        <w:ind w:left="260" w:right="60" w:firstLine="0"/>
        <w:jc w:val="left"/>
      </w:pPr>
      <w:r>
        <w:rPr>
          <w:rStyle w:val="1695pt0pta"/>
          <w:i/>
          <w:iCs/>
        </w:rPr>
        <w:t>Не було, мабуть, кращої людини на світі, як дідусь (О. Гончар).</w:t>
      </w:r>
      <w:r>
        <w:rPr>
          <w:rStyle w:val="1695pt0pta"/>
          <w:i/>
          <w:iCs/>
        </w:rPr>
        <w:t xml:space="preserve"> Осінь танула, як воскова свічка, ставала все прозорішою й легшою (М. Коцюбинський).</w:t>
      </w:r>
    </w:p>
    <w:p w:rsidR="00A66788" w:rsidRDefault="001A7945">
      <w:pPr>
        <w:pStyle w:val="41"/>
        <w:framePr w:w="3308" w:h="8636" w:hRule="exact" w:wrap="none" w:vAnchor="page" w:hAnchor="page" w:x="4815" w:y="7250"/>
        <w:shd w:val="clear" w:color="auto" w:fill="auto"/>
        <w:spacing w:before="0" w:after="54" w:line="234" w:lineRule="exact"/>
        <w:ind w:left="100" w:right="60" w:firstLine="180"/>
        <w:jc w:val="both"/>
      </w:pPr>
      <w:r>
        <w:rPr>
          <w:rStyle w:val="10pt0pt4"/>
        </w:rPr>
        <w:t>Як відрізнити неповне підрядне порівняльне речення у складнопід</w:t>
      </w:r>
      <w:r>
        <w:rPr>
          <w:rStyle w:val="10pt0pt4"/>
        </w:rPr>
        <w:softHyphen/>
        <w:t>рядному і порівняльний зворот у простому реченні?</w:t>
      </w:r>
    </w:p>
    <w:p w:rsidR="00A66788" w:rsidRDefault="001A7945">
      <w:pPr>
        <w:pStyle w:val="41"/>
        <w:framePr w:w="3308" w:h="8636" w:hRule="exact" w:wrap="none" w:vAnchor="page" w:hAnchor="page" w:x="4815" w:y="7250"/>
        <w:shd w:val="clear" w:color="auto" w:fill="auto"/>
        <w:spacing w:before="0" w:line="241" w:lineRule="exact"/>
        <w:ind w:left="100" w:right="60" w:firstLine="180"/>
        <w:jc w:val="both"/>
      </w:pPr>
      <w:r>
        <w:rPr>
          <w:rStyle w:val="10pt1pt0"/>
        </w:rPr>
        <w:t>Просте речення з порівня</w:t>
      </w:r>
      <w:r>
        <w:rPr>
          <w:rStyle w:val="10pt1pt0"/>
        </w:rPr>
        <w:softHyphen/>
        <w:t>льним зворотом:</w:t>
      </w:r>
    </w:p>
    <w:p w:rsidR="00A66788" w:rsidRDefault="001A7945">
      <w:pPr>
        <w:pStyle w:val="41"/>
        <w:framePr w:w="3308" w:h="8636" w:hRule="exact" w:wrap="none" w:vAnchor="page" w:hAnchor="page" w:x="4815" w:y="7250"/>
        <w:shd w:val="clear" w:color="auto" w:fill="auto"/>
        <w:tabs>
          <w:tab w:val="left" w:pos="878"/>
        </w:tabs>
        <w:spacing w:before="0" w:line="241" w:lineRule="exact"/>
        <w:ind w:left="260" w:right="60" w:hanging="180"/>
        <w:jc w:val="both"/>
      </w:pPr>
      <w:r>
        <w:rPr>
          <w:rStyle w:val="10pt0pt4"/>
        </w:rPr>
        <w:t xml:space="preserve">І.Якщо в </w:t>
      </w:r>
      <w:r>
        <w:rPr>
          <w:rStyle w:val="10pt0pt4"/>
        </w:rPr>
        <w:t>порівняльній конструкції є іменник у формі непрямого відмінка:</w:t>
      </w:r>
    </w:p>
    <w:p w:rsidR="00A66788" w:rsidRDefault="001A7945">
      <w:pPr>
        <w:pStyle w:val="160"/>
        <w:framePr w:w="3308" w:h="8636" w:hRule="exact" w:wrap="none" w:vAnchor="page" w:hAnchor="page" w:x="4815" w:y="7250"/>
        <w:shd w:val="clear" w:color="auto" w:fill="auto"/>
        <w:spacing w:line="237" w:lineRule="exact"/>
        <w:ind w:left="100" w:right="60" w:firstLine="180"/>
        <w:jc w:val="both"/>
      </w:pPr>
      <w:r>
        <w:rPr>
          <w:rStyle w:val="1695pt0pta"/>
          <w:i/>
          <w:iCs/>
        </w:rPr>
        <w:t>Поволі повертаємось у землю, як в колиску (БА. Антонич ). Щасливих днів п'янку любов, як пісню, серцем вимрію (Д.Луценко). Зорі мигтіли, як перед дощем (О. Гончар).</w:t>
      </w:r>
    </w:p>
    <w:p w:rsidR="00A66788" w:rsidRDefault="001A7945">
      <w:pPr>
        <w:pStyle w:val="160"/>
        <w:framePr w:w="3308" w:h="8636" w:hRule="exact" w:wrap="none" w:vAnchor="page" w:hAnchor="page" w:x="4815" w:y="7250"/>
        <w:shd w:val="clear" w:color="auto" w:fill="auto"/>
        <w:spacing w:line="237" w:lineRule="exact"/>
        <w:ind w:left="260" w:firstLine="0"/>
        <w:jc w:val="both"/>
      </w:pPr>
      <w:r>
        <w:rPr>
          <w:rStyle w:val="1610pt0pt3"/>
        </w:rPr>
        <w:t xml:space="preserve">/ </w:t>
      </w:r>
      <w:r>
        <w:rPr>
          <w:rStyle w:val="1695pt0pta"/>
          <w:i/>
          <w:iCs/>
        </w:rPr>
        <w:t>грає арфа, мов у сні,</w:t>
      </w:r>
    </w:p>
    <w:p w:rsidR="00A66788" w:rsidRDefault="001A7945">
      <w:pPr>
        <w:pStyle w:val="160"/>
        <w:framePr w:w="3308" w:h="8636" w:hRule="exact" w:wrap="none" w:vAnchor="page" w:hAnchor="page" w:x="4815" w:y="7250"/>
        <w:shd w:val="clear" w:color="auto" w:fill="auto"/>
        <w:spacing w:line="237" w:lineRule="exact"/>
        <w:ind w:left="260" w:firstLine="0"/>
        <w:jc w:val="both"/>
      </w:pPr>
      <w:r>
        <w:rPr>
          <w:rStyle w:val="1695pt0pta"/>
          <w:i/>
          <w:iCs/>
        </w:rPr>
        <w:t xml:space="preserve">Про </w:t>
      </w:r>
      <w:r>
        <w:rPr>
          <w:rStyle w:val="1695pt0pta"/>
          <w:i/>
          <w:iCs/>
        </w:rPr>
        <w:t>щось солодке і болюче.</w:t>
      </w:r>
    </w:p>
    <w:p w:rsidR="00A66788" w:rsidRDefault="001A7945">
      <w:pPr>
        <w:pStyle w:val="160"/>
        <w:framePr w:w="3308" w:h="8636" w:hRule="exact" w:wrap="none" w:vAnchor="page" w:hAnchor="page" w:x="4815" w:y="7250"/>
        <w:shd w:val="clear" w:color="auto" w:fill="auto"/>
        <w:spacing w:line="237" w:lineRule="exact"/>
        <w:ind w:left="1240" w:firstLine="0"/>
        <w:jc w:val="left"/>
      </w:pPr>
      <w:r>
        <w:rPr>
          <w:rStyle w:val="1695pt0pta"/>
          <w:i/>
          <w:iCs/>
        </w:rPr>
        <w:t>Олександр Олесь.</w:t>
      </w:r>
    </w:p>
    <w:p w:rsidR="00A66788" w:rsidRDefault="001A7945">
      <w:pPr>
        <w:pStyle w:val="160"/>
        <w:framePr w:w="3308" w:h="8636" w:hRule="exact" w:wrap="none" w:vAnchor="page" w:hAnchor="page" w:x="4815" w:y="7250"/>
        <w:shd w:val="clear" w:color="auto" w:fill="auto"/>
        <w:spacing w:line="237" w:lineRule="exact"/>
        <w:ind w:left="260" w:right="60" w:firstLine="0"/>
        <w:jc w:val="both"/>
      </w:pPr>
      <w:r>
        <w:rPr>
          <w:rStyle w:val="1695pt0pta"/>
          <w:i/>
          <w:iCs/>
        </w:rPr>
        <w:t>На світі більше куль, аніж сердець. На світі більше мін, ніж</w:t>
      </w:r>
    </w:p>
    <w:p w:rsidR="00A66788" w:rsidRDefault="001A7945">
      <w:pPr>
        <w:pStyle w:val="160"/>
        <w:framePr w:w="3308" w:h="8636" w:hRule="exact" w:wrap="none" w:vAnchor="page" w:hAnchor="page" w:x="4815" w:y="7250"/>
        <w:shd w:val="clear" w:color="auto" w:fill="auto"/>
        <w:spacing w:line="237" w:lineRule="exact"/>
        <w:ind w:left="1840" w:right="60" w:firstLine="0"/>
        <w:jc w:val="both"/>
      </w:pPr>
      <w:r>
        <w:rPr>
          <w:rStyle w:val="1695pt0pta"/>
          <w:i/>
          <w:iCs/>
        </w:rPr>
        <w:t>томиків поезій. Д. Павличко.</w:t>
      </w:r>
    </w:p>
    <w:p w:rsidR="00A66788" w:rsidRDefault="001A7945">
      <w:pPr>
        <w:pStyle w:val="41"/>
        <w:framePr w:w="3538" w:h="8708" w:hRule="exact" w:wrap="none" w:vAnchor="page" w:hAnchor="page" w:x="8419" w:y="7219"/>
        <w:numPr>
          <w:ilvl w:val="0"/>
          <w:numId w:val="285"/>
        </w:numPr>
        <w:shd w:val="clear" w:color="auto" w:fill="auto"/>
        <w:tabs>
          <w:tab w:val="left" w:pos="415"/>
        </w:tabs>
        <w:spacing w:before="0" w:line="241" w:lineRule="exact"/>
        <w:ind w:left="220" w:right="80" w:firstLine="0"/>
        <w:jc w:val="both"/>
      </w:pPr>
      <w:r>
        <w:rPr>
          <w:rStyle w:val="10pt0pt4"/>
        </w:rPr>
        <w:t xml:space="preserve">Якщо в конструкції </w:t>
      </w:r>
      <w:r>
        <w:rPr>
          <w:rStyle w:val="85pt0pt1"/>
        </w:rPr>
        <w:t xml:space="preserve">Є </w:t>
      </w:r>
      <w:r>
        <w:rPr>
          <w:rStyle w:val="10pt0pt4"/>
        </w:rPr>
        <w:t>порівняль</w:t>
      </w:r>
      <w:r>
        <w:rPr>
          <w:rStyle w:val="10pt0pt4"/>
        </w:rPr>
        <w:softHyphen/>
        <w:t>ний сполучник і прикметник у різних відмінкових формах:</w:t>
      </w:r>
    </w:p>
    <w:p w:rsidR="00A66788" w:rsidRDefault="001A7945">
      <w:pPr>
        <w:pStyle w:val="160"/>
        <w:framePr w:w="3538" w:h="8708" w:hRule="exact" w:wrap="none" w:vAnchor="page" w:hAnchor="page" w:x="8419" w:y="7219"/>
        <w:shd w:val="clear" w:color="auto" w:fill="auto"/>
        <w:ind w:left="220" w:right="80" w:firstLine="0"/>
        <w:jc w:val="both"/>
      </w:pPr>
      <w:r>
        <w:rPr>
          <w:rStyle w:val="1695pt0pta"/>
          <w:i/>
          <w:iCs/>
        </w:rPr>
        <w:t>І земля тоді теж дивилася на ньо</w:t>
      </w:r>
      <w:r>
        <w:rPr>
          <w:rStyle w:val="1695pt0pta"/>
          <w:i/>
          <w:iCs/>
        </w:rPr>
        <w:softHyphen/>
        <w:t>го, як</w:t>
      </w:r>
      <w:r>
        <w:rPr>
          <w:rStyle w:val="1695pt0pta"/>
          <w:i/>
          <w:iCs/>
        </w:rPr>
        <w:t xml:space="preserve"> жива (М. Стельмах).</w:t>
      </w:r>
    </w:p>
    <w:p w:rsidR="00A66788" w:rsidRDefault="001A7945">
      <w:pPr>
        <w:pStyle w:val="160"/>
        <w:framePr w:w="3538" w:h="8708" w:hRule="exact" w:wrap="none" w:vAnchor="page" w:hAnchor="page" w:x="8419" w:y="7219"/>
        <w:shd w:val="clear" w:color="auto" w:fill="auto"/>
        <w:ind w:left="220" w:right="80" w:firstLine="0"/>
        <w:jc w:val="both"/>
      </w:pPr>
      <w:r>
        <w:rPr>
          <w:rStyle w:val="1695pt0pta"/>
          <w:i/>
          <w:iCs/>
        </w:rPr>
        <w:t>Між м’якими зеленими, ніби оксами</w:t>
      </w:r>
      <w:r>
        <w:rPr>
          <w:rStyle w:val="1695pt0pta"/>
          <w:i/>
          <w:iCs/>
        </w:rPr>
        <w:softHyphen/>
        <w:t>товими, берегами в’ється гадюкою Раставиця... (І. Нечуй-Левицький).</w:t>
      </w:r>
    </w:p>
    <w:p w:rsidR="00A66788" w:rsidRDefault="001A7945">
      <w:pPr>
        <w:pStyle w:val="41"/>
        <w:framePr w:w="3538" w:h="8708" w:hRule="exact" w:wrap="none" w:vAnchor="page" w:hAnchor="page" w:x="8419" w:y="7219"/>
        <w:numPr>
          <w:ilvl w:val="0"/>
          <w:numId w:val="285"/>
        </w:numPr>
        <w:shd w:val="clear" w:color="auto" w:fill="auto"/>
        <w:tabs>
          <w:tab w:val="left" w:pos="415"/>
        </w:tabs>
        <w:spacing w:before="0" w:line="241" w:lineRule="exact"/>
        <w:ind w:left="220" w:right="80" w:firstLine="0"/>
        <w:jc w:val="both"/>
      </w:pPr>
      <w:r>
        <w:rPr>
          <w:rStyle w:val="10pt0pt4"/>
        </w:rPr>
        <w:t>Якщо в конструкції є дієприкмет</w:t>
      </w:r>
      <w:r>
        <w:rPr>
          <w:rStyle w:val="10pt0pt4"/>
        </w:rPr>
        <w:softHyphen/>
        <w:t>ник чи дієприслівник:</w:t>
      </w:r>
    </w:p>
    <w:p w:rsidR="00A66788" w:rsidRDefault="001A7945">
      <w:pPr>
        <w:pStyle w:val="160"/>
        <w:framePr w:w="3538" w:h="8708" w:hRule="exact" w:wrap="none" w:vAnchor="page" w:hAnchor="page" w:x="8419" w:y="7219"/>
        <w:shd w:val="clear" w:color="auto" w:fill="auto"/>
        <w:ind w:left="220" w:right="80" w:firstLine="0"/>
        <w:jc w:val="both"/>
      </w:pPr>
      <w:r>
        <w:rPr>
          <w:rStyle w:val="1695pt0pta"/>
          <w:i/>
          <w:iCs/>
        </w:rPr>
        <w:t xml:space="preserve">Степи лежать, мов зачаровані, залиті сяйвом голубим (М. Луків). Сонце, немов </w:t>
      </w:r>
      <w:r>
        <w:rPr>
          <w:rStyle w:val="1695pt0pta"/>
          <w:i/>
          <w:iCs/>
        </w:rPr>
        <w:t>утопившись, стало сідати, і з поля повіяло свіжим повітрям (В. Винниченко).</w:t>
      </w:r>
    </w:p>
    <w:p w:rsidR="00A66788" w:rsidRDefault="001A7945">
      <w:pPr>
        <w:pStyle w:val="41"/>
        <w:framePr w:w="3538" w:h="8708" w:hRule="exact" w:wrap="none" w:vAnchor="page" w:hAnchor="page" w:x="8419" w:y="7219"/>
        <w:numPr>
          <w:ilvl w:val="0"/>
          <w:numId w:val="285"/>
        </w:numPr>
        <w:shd w:val="clear" w:color="auto" w:fill="auto"/>
        <w:tabs>
          <w:tab w:val="left" w:pos="411"/>
        </w:tabs>
        <w:spacing w:before="0" w:line="241" w:lineRule="exact"/>
        <w:ind w:left="220" w:right="80" w:firstLine="0"/>
        <w:jc w:val="both"/>
      </w:pPr>
      <w:r>
        <w:rPr>
          <w:rStyle w:val="10pt0pt4"/>
        </w:rPr>
        <w:t>Якщо в порівняльній конструкції стрижневим словом є прислівник:</w:t>
      </w:r>
    </w:p>
    <w:p w:rsidR="00A66788" w:rsidRDefault="001A7945">
      <w:pPr>
        <w:pStyle w:val="160"/>
        <w:framePr w:w="3538" w:h="8708" w:hRule="exact" w:wrap="none" w:vAnchor="page" w:hAnchor="page" w:x="8419" w:y="7219"/>
        <w:shd w:val="clear" w:color="auto" w:fill="auto"/>
        <w:spacing w:line="245" w:lineRule="exact"/>
        <w:ind w:left="440" w:right="300" w:firstLine="0"/>
        <w:jc w:val="left"/>
      </w:pPr>
      <w:r>
        <w:rPr>
          <w:rStyle w:val="1695pt0pta"/>
          <w:i/>
          <w:iCs/>
        </w:rPr>
        <w:t>Все записуй в серці молодому, Буде це як знахідка тобі,</w:t>
      </w:r>
    </w:p>
    <w:p w:rsidR="00A66788" w:rsidRDefault="001A7945">
      <w:pPr>
        <w:pStyle w:val="160"/>
        <w:framePr w:w="3538" w:h="8708" w:hRule="exact" w:wrap="none" w:vAnchor="page" w:hAnchor="page" w:x="8419" w:y="7219"/>
        <w:shd w:val="clear" w:color="auto" w:fill="auto"/>
        <w:spacing w:line="245" w:lineRule="exact"/>
        <w:ind w:left="440" w:firstLine="0"/>
        <w:jc w:val="left"/>
      </w:pPr>
      <w:r>
        <w:rPr>
          <w:rStyle w:val="1695pt0pta"/>
          <w:i/>
          <w:iCs/>
        </w:rPr>
        <w:t>Коли в старість прийдеш,</w:t>
      </w:r>
    </w:p>
    <w:p w:rsidR="00A66788" w:rsidRDefault="001A7945">
      <w:pPr>
        <w:pStyle w:val="160"/>
        <w:framePr w:w="3538" w:h="8708" w:hRule="exact" w:wrap="none" w:vAnchor="page" w:hAnchor="page" w:x="8419" w:y="7219"/>
        <w:shd w:val="clear" w:color="auto" w:fill="auto"/>
        <w:spacing w:line="245" w:lineRule="exact"/>
        <w:ind w:left="2020" w:right="80" w:firstLine="0"/>
      </w:pPr>
      <w:r>
        <w:rPr>
          <w:rStyle w:val="1695pt0pta"/>
          <w:i/>
          <w:iCs/>
        </w:rPr>
        <w:t>як додому. М. Рильський.</w:t>
      </w:r>
    </w:p>
    <w:p w:rsidR="00A66788" w:rsidRDefault="001A7945">
      <w:pPr>
        <w:pStyle w:val="41"/>
        <w:framePr w:w="3538" w:h="8708" w:hRule="exact" w:wrap="none" w:vAnchor="page" w:hAnchor="page" w:x="8419" w:y="7219"/>
        <w:numPr>
          <w:ilvl w:val="0"/>
          <w:numId w:val="285"/>
        </w:numPr>
        <w:shd w:val="clear" w:color="auto" w:fill="auto"/>
        <w:tabs>
          <w:tab w:val="left" w:pos="411"/>
        </w:tabs>
        <w:spacing w:before="0" w:line="245" w:lineRule="exact"/>
        <w:ind w:left="220" w:right="80" w:firstLine="0"/>
        <w:jc w:val="both"/>
      </w:pPr>
      <w:r>
        <w:rPr>
          <w:rStyle w:val="10pt0pt4"/>
        </w:rPr>
        <w:t xml:space="preserve">Якщо в </w:t>
      </w:r>
      <w:r>
        <w:rPr>
          <w:rStyle w:val="10pt0pt4"/>
        </w:rPr>
        <w:t>порівняльній конструкції є фразеологічне словосполучення:</w:t>
      </w:r>
    </w:p>
    <w:p w:rsidR="00A66788" w:rsidRDefault="001A7945">
      <w:pPr>
        <w:pStyle w:val="160"/>
        <w:framePr w:w="3538" w:h="8708" w:hRule="exact" w:wrap="none" w:vAnchor="page" w:hAnchor="page" w:x="8419" w:y="7219"/>
        <w:shd w:val="clear" w:color="auto" w:fill="auto"/>
        <w:tabs>
          <w:tab w:val="left" w:pos="473"/>
        </w:tabs>
        <w:spacing w:line="245" w:lineRule="exact"/>
        <w:ind w:left="220" w:right="80" w:firstLine="0"/>
        <w:jc w:val="both"/>
      </w:pPr>
      <w:r>
        <w:rPr>
          <w:rStyle w:val="1695pt0pta"/>
          <w:i/>
          <w:iCs/>
        </w:rPr>
        <w:t>О,</w:t>
      </w:r>
      <w:r>
        <w:rPr>
          <w:rStyle w:val="1695pt0pta"/>
          <w:i/>
          <w:iCs/>
        </w:rPr>
        <w:tab/>
        <w:t>де порятунку шукати мені, ко</w:t>
      </w:r>
      <w:r>
        <w:rPr>
          <w:rStyle w:val="1695pt0pta"/>
          <w:i/>
          <w:iCs/>
        </w:rPr>
        <w:softHyphen/>
        <w:t>ли я один мов перст (Б. Олійник).</w:t>
      </w:r>
    </w:p>
    <w:p w:rsidR="00A66788" w:rsidRDefault="001A7945">
      <w:pPr>
        <w:pStyle w:val="160"/>
        <w:framePr w:w="3538" w:h="8708" w:hRule="exact" w:wrap="none" w:vAnchor="page" w:hAnchor="page" w:x="8419" w:y="7219"/>
        <w:shd w:val="clear" w:color="auto" w:fill="auto"/>
        <w:spacing w:line="245" w:lineRule="exact"/>
        <w:ind w:left="220" w:right="80" w:firstLine="0"/>
        <w:jc w:val="both"/>
      </w:pPr>
      <w:r>
        <w:rPr>
          <w:rStyle w:val="1695pt0pta"/>
          <w:i/>
          <w:iCs/>
        </w:rPr>
        <w:t>І стоїть Україна перед нашим ду</w:t>
      </w:r>
      <w:r>
        <w:rPr>
          <w:rStyle w:val="1695pt0pta"/>
          <w:i/>
          <w:iCs/>
        </w:rPr>
        <w:softHyphen/>
        <w:t>ховним зором у вогні, як неопали</w:t>
      </w:r>
      <w:r>
        <w:rPr>
          <w:rStyle w:val="1695pt0pta"/>
          <w:i/>
          <w:iCs/>
        </w:rPr>
        <w:softHyphen/>
        <w:t>ма купина (О. Довженко).</w:t>
      </w:r>
    </w:p>
    <w:p w:rsidR="00A66788" w:rsidRDefault="001A7945">
      <w:pPr>
        <w:pStyle w:val="41"/>
        <w:framePr w:w="3538" w:h="8708" w:hRule="exact" w:wrap="none" w:vAnchor="page" w:hAnchor="page" w:x="8419" w:y="7219"/>
        <w:numPr>
          <w:ilvl w:val="0"/>
          <w:numId w:val="285"/>
        </w:numPr>
        <w:shd w:val="clear" w:color="auto" w:fill="auto"/>
        <w:tabs>
          <w:tab w:val="left" w:pos="215"/>
        </w:tabs>
        <w:spacing w:before="0" w:line="249" w:lineRule="exact"/>
        <w:ind w:left="220" w:right="80" w:hanging="200"/>
        <w:jc w:val="both"/>
      </w:pPr>
      <w:r>
        <w:rPr>
          <w:rStyle w:val="10pt0pt4"/>
        </w:rPr>
        <w:t xml:space="preserve">Якщо порівняльна конструкція виступає означенням </w:t>
      </w:r>
      <w:r>
        <w:rPr>
          <w:rStyle w:val="0ptf6"/>
          <w:b/>
          <w:bCs/>
        </w:rPr>
        <w:t xml:space="preserve">до будь-якого </w:t>
      </w:r>
      <w:r>
        <w:rPr>
          <w:rStyle w:val="10pt0pt4"/>
        </w:rPr>
        <w:t>члена головного речення:</w:t>
      </w:r>
    </w:p>
    <w:p w:rsidR="00A66788" w:rsidRDefault="001A7945">
      <w:pPr>
        <w:pStyle w:val="160"/>
        <w:framePr w:w="3538" w:h="8708" w:hRule="exact" w:wrap="none" w:vAnchor="page" w:hAnchor="page" w:x="8419" w:y="7219"/>
        <w:shd w:val="clear" w:color="auto" w:fill="auto"/>
        <w:spacing w:line="249" w:lineRule="exact"/>
        <w:ind w:left="220" w:right="80" w:firstLine="0"/>
        <w:jc w:val="both"/>
      </w:pPr>
      <w:r>
        <w:rPr>
          <w:rStyle w:val="1695pt0pta"/>
          <w:i/>
          <w:iCs/>
        </w:rPr>
        <w:t>У покосах та між покосами горіли зорі, як червоні суниці (С.Ва- сильченко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00" w:y="6946"/>
        <w:shd w:val="clear" w:color="auto" w:fill="auto"/>
        <w:spacing w:line="180" w:lineRule="exact"/>
        <w:ind w:left="20"/>
      </w:pPr>
      <w:r>
        <w:rPr>
          <w:rStyle w:val="ArialNarrow9pt0pt1"/>
          <w:i/>
          <w:iCs/>
          <w:lang w:val="ru-RU"/>
        </w:rPr>
        <w:lastRenderedPageBreak/>
        <w:t>Г</w:t>
      </w:r>
      <w:r>
        <w:rPr>
          <w:rStyle w:val="ArialNarrow0pt0"/>
          <w:i/>
          <w:iCs/>
        </w:rPr>
        <w:t xml:space="preserve">раматика: </w:t>
      </w:r>
      <w:r>
        <w:rPr>
          <w:rStyle w:val="ArialNarrow9pt0pt1"/>
          <w:i/>
          <w:iCs/>
        </w:rPr>
        <w:t xml:space="preserve">морфологія, </w:t>
      </w:r>
      <w:r>
        <w:rPr>
          <w:rStyle w:val="ArialNarrow9pt0pt1"/>
          <w:i/>
          <w:iCs/>
          <w:lang w:val="ru-RU"/>
        </w:rPr>
        <w:t>синтаксис</w:t>
      </w:r>
    </w:p>
    <w:p w:rsidR="00A66788" w:rsidRDefault="001A7945">
      <w:pPr>
        <w:pStyle w:val="160"/>
        <w:framePr w:w="3495" w:h="9034" w:hRule="exact" w:wrap="none" w:vAnchor="page" w:hAnchor="page" w:x="4632" w:y="7194"/>
        <w:shd w:val="clear" w:color="auto" w:fill="auto"/>
        <w:spacing w:line="249" w:lineRule="exact"/>
        <w:ind w:left="140" w:right="40" w:firstLine="0"/>
        <w:jc w:val="both"/>
      </w:pPr>
      <w:r>
        <w:rPr>
          <w:rStyle w:val="1695pt0pta"/>
          <w:i/>
          <w:iCs/>
        </w:rPr>
        <w:t xml:space="preserve">а </w:t>
      </w:r>
      <w:r>
        <w:rPr>
          <w:rStyle w:val="1695pt0pta"/>
          <w:i/>
          <w:iCs/>
          <w:vertAlign w:val="subscript"/>
        </w:rPr>
        <w:t>с</w:t>
      </w:r>
      <w:r>
        <w:rPr>
          <w:rStyle w:val="1695pt0pta"/>
          <w:i/>
          <w:iCs/>
        </w:rPr>
        <w:t>иніх скелях поезій волею й розу</w:t>
      </w:r>
      <w:r>
        <w:rPr>
          <w:rStyle w:val="1695pt0pta"/>
          <w:i/>
          <w:iCs/>
        </w:rPr>
        <w:softHyphen/>
        <w:t>м</w:t>
      </w:r>
      <w:r>
        <w:rPr>
          <w:rStyle w:val="1695pt0pta"/>
          <w:i/>
          <w:iCs/>
        </w:rPr>
        <w:t xml:space="preserve">ом я обтесую слово, мов камінь </w:t>
      </w:r>
      <w:r>
        <w:rPr>
          <w:rStyle w:val="168pt0pt6"/>
          <w:b/>
          <w:bCs/>
          <w:i/>
          <w:iCs/>
        </w:rPr>
        <w:t xml:space="preserve">тверде </w:t>
      </w:r>
      <w:r>
        <w:rPr>
          <w:rStyle w:val="1695pt0pta"/>
          <w:i/>
          <w:iCs/>
        </w:rPr>
        <w:t>(В. Забаштанський).</w:t>
      </w:r>
    </w:p>
    <w:p w:rsidR="00A66788" w:rsidRDefault="001A7945">
      <w:pPr>
        <w:pStyle w:val="160"/>
        <w:framePr w:w="3495" w:h="9034" w:hRule="exact" w:wrap="none" w:vAnchor="page" w:hAnchor="page" w:x="4632" w:y="7194"/>
        <w:shd w:val="clear" w:color="auto" w:fill="auto"/>
        <w:spacing w:line="249" w:lineRule="exact"/>
        <w:ind w:left="140" w:right="40" w:firstLine="0"/>
        <w:jc w:val="left"/>
      </w:pPr>
      <w:r>
        <w:rPr>
          <w:rStyle w:val="1695pt0pta"/>
          <w:i/>
          <w:iCs/>
        </w:rPr>
        <w:t xml:space="preserve">Слово наше пребагате і пахуче, ніби м’ята (В. Кочевський ). </w:t>
      </w:r>
      <w:r>
        <w:rPr>
          <w:rStyle w:val="161pt"/>
          <w:b/>
          <w:bCs/>
        </w:rPr>
        <w:t xml:space="preserve">Складнопідрядне речення </w:t>
      </w:r>
      <w:r>
        <w:rPr>
          <w:rStyle w:val="1685pt0pt"/>
        </w:rPr>
        <w:t xml:space="preserve">з </w:t>
      </w:r>
      <w:r>
        <w:rPr>
          <w:rStyle w:val="1685pt1pt0"/>
        </w:rPr>
        <w:t xml:space="preserve">неповним </w:t>
      </w:r>
      <w:r>
        <w:rPr>
          <w:rStyle w:val="161pt"/>
          <w:b/>
          <w:bCs/>
        </w:rPr>
        <w:t xml:space="preserve">порівняльним </w:t>
      </w:r>
      <w:r>
        <w:rPr>
          <w:rStyle w:val="1685pt1pt0"/>
        </w:rPr>
        <w:t>реченням:</w:t>
      </w:r>
    </w:p>
    <w:p w:rsidR="00A66788" w:rsidRDefault="001A7945">
      <w:pPr>
        <w:pStyle w:val="41"/>
        <w:framePr w:w="3495" w:h="9034" w:hRule="exact" w:wrap="none" w:vAnchor="page" w:hAnchor="page" w:x="4632" w:y="7194"/>
        <w:numPr>
          <w:ilvl w:val="0"/>
          <w:numId w:val="286"/>
        </w:numPr>
        <w:shd w:val="clear" w:color="auto" w:fill="auto"/>
        <w:tabs>
          <w:tab w:val="left" w:pos="292"/>
        </w:tabs>
        <w:spacing w:before="0" w:line="249" w:lineRule="exact"/>
        <w:ind w:left="140" w:right="40" w:firstLine="0"/>
        <w:jc w:val="both"/>
      </w:pPr>
      <w:r>
        <w:rPr>
          <w:rStyle w:val="10pt0pt4"/>
        </w:rPr>
        <w:t>Якщо в конструкції є іменник у на</w:t>
      </w:r>
      <w:r>
        <w:rPr>
          <w:rStyle w:val="10pt0pt4"/>
        </w:rPr>
        <w:softHyphen/>
        <w:t xml:space="preserve">зивному відмінку з конкретним значенням </w:t>
      </w:r>
      <w:r>
        <w:rPr>
          <w:rStyle w:val="10pt0pt4"/>
        </w:rPr>
        <w:t>(підмет):</w:t>
      </w:r>
    </w:p>
    <w:p w:rsidR="00A66788" w:rsidRDefault="001A7945">
      <w:pPr>
        <w:pStyle w:val="160"/>
        <w:framePr w:w="3495" w:h="9034" w:hRule="exact" w:wrap="none" w:vAnchor="page" w:hAnchor="page" w:x="4632" w:y="7194"/>
        <w:shd w:val="clear" w:color="auto" w:fill="auto"/>
        <w:spacing w:line="249" w:lineRule="exact"/>
        <w:ind w:left="360" w:right="40" w:firstLine="0"/>
        <w:jc w:val="both"/>
      </w:pPr>
      <w:r>
        <w:rPr>
          <w:rStyle w:val="1695pt0pta"/>
          <w:i/>
          <w:iCs/>
        </w:rPr>
        <w:t>Як парость виноградної лози, Плекайте мову.</w:t>
      </w:r>
    </w:p>
    <w:p w:rsidR="00A66788" w:rsidRDefault="001A7945">
      <w:pPr>
        <w:pStyle w:val="160"/>
        <w:framePr w:w="3495" w:h="9034" w:hRule="exact" w:wrap="none" w:vAnchor="page" w:hAnchor="page" w:x="4632" w:y="7194"/>
        <w:shd w:val="clear" w:color="auto" w:fill="auto"/>
        <w:spacing w:line="249" w:lineRule="exact"/>
        <w:ind w:left="140" w:right="40" w:firstLine="1840"/>
        <w:jc w:val="both"/>
      </w:pPr>
      <w:r>
        <w:rPr>
          <w:rStyle w:val="1695pt0pta"/>
          <w:i/>
          <w:iCs/>
        </w:rPr>
        <w:t>М. Рильський. Пізно я повертався додому, прихо</w:t>
      </w:r>
      <w:r>
        <w:rPr>
          <w:rStyle w:val="1695pt0pta"/>
          <w:i/>
          <w:iCs/>
        </w:rPr>
        <w:softHyphen/>
        <w:t>див обвіяний духом полів, як дика квітка (М. Коцюбинський ).</w:t>
      </w:r>
    </w:p>
    <w:p w:rsidR="00A66788" w:rsidRDefault="001A7945">
      <w:pPr>
        <w:pStyle w:val="41"/>
        <w:framePr w:w="3495" w:h="9034" w:hRule="exact" w:wrap="none" w:vAnchor="page" w:hAnchor="page" w:x="4632" w:y="7194"/>
        <w:numPr>
          <w:ilvl w:val="0"/>
          <w:numId w:val="286"/>
        </w:numPr>
        <w:shd w:val="clear" w:color="auto" w:fill="auto"/>
        <w:tabs>
          <w:tab w:val="left" w:pos="303"/>
        </w:tabs>
        <w:spacing w:before="0" w:line="249" w:lineRule="exact"/>
        <w:ind w:left="140" w:right="40" w:firstLine="0"/>
        <w:jc w:val="both"/>
      </w:pPr>
      <w:r>
        <w:rPr>
          <w:rStyle w:val="10pt0pt4"/>
        </w:rPr>
        <w:t>Якщо стрижневим словом у конст</w:t>
      </w:r>
      <w:r>
        <w:rPr>
          <w:rStyle w:val="10pt0pt4"/>
        </w:rPr>
        <w:softHyphen/>
        <w:t>рукції є займенник (він завжди вказує на конкретний предмет):</w:t>
      </w:r>
    </w:p>
    <w:p w:rsidR="00A66788" w:rsidRDefault="001A7945">
      <w:pPr>
        <w:pStyle w:val="160"/>
        <w:framePr w:w="3495" w:h="9034" w:hRule="exact" w:wrap="none" w:vAnchor="page" w:hAnchor="page" w:x="4632" w:y="7194"/>
        <w:shd w:val="clear" w:color="auto" w:fill="auto"/>
        <w:spacing w:line="249" w:lineRule="exact"/>
        <w:ind w:left="140" w:right="40" w:firstLine="0"/>
        <w:jc w:val="both"/>
      </w:pPr>
      <w:r>
        <w:rPr>
          <w:rStyle w:val="1695pt0pta"/>
          <w:i/>
          <w:iCs/>
        </w:rPr>
        <w:t>Ти така ж втомлена, земле, як і я (М. Коцюбинський ).</w:t>
      </w:r>
    </w:p>
    <w:p w:rsidR="00A66788" w:rsidRDefault="001A7945">
      <w:pPr>
        <w:pStyle w:val="160"/>
        <w:framePr w:w="3495" w:h="9034" w:hRule="exact" w:wrap="none" w:vAnchor="page" w:hAnchor="page" w:x="4632" w:y="7194"/>
        <w:shd w:val="clear" w:color="auto" w:fill="auto"/>
        <w:spacing w:line="249" w:lineRule="exact"/>
        <w:ind w:left="140" w:right="40" w:firstLine="0"/>
        <w:jc w:val="both"/>
      </w:pPr>
      <w:r>
        <w:rPr>
          <w:rStyle w:val="1695pt0pta"/>
          <w:i/>
          <w:iCs/>
        </w:rPr>
        <w:t>І, як ніхто, я добре знав, що книга ця прадавня (А. Кичинський).</w:t>
      </w:r>
    </w:p>
    <w:p w:rsidR="00A66788" w:rsidRDefault="001A7945">
      <w:pPr>
        <w:pStyle w:val="41"/>
        <w:framePr w:w="3495" w:h="9034" w:hRule="exact" w:wrap="none" w:vAnchor="page" w:hAnchor="page" w:x="4632" w:y="7194"/>
        <w:numPr>
          <w:ilvl w:val="0"/>
          <w:numId w:val="286"/>
        </w:numPr>
        <w:shd w:val="clear" w:color="auto" w:fill="auto"/>
        <w:tabs>
          <w:tab w:val="left" w:pos="303"/>
        </w:tabs>
        <w:spacing w:before="0" w:line="249" w:lineRule="exact"/>
        <w:ind w:left="140" w:right="40" w:firstLine="0"/>
        <w:jc w:val="both"/>
      </w:pPr>
      <w:r>
        <w:rPr>
          <w:rStyle w:val="10pt0pt4"/>
        </w:rPr>
        <w:t>Якщо в конструкції наявний тільки присудок (підмет зрозумілий з го</w:t>
      </w:r>
      <w:r>
        <w:rPr>
          <w:rStyle w:val="10pt0pt4"/>
        </w:rPr>
        <w:softHyphen/>
        <w:t>ловного речення):</w:t>
      </w:r>
    </w:p>
    <w:p w:rsidR="00A66788" w:rsidRDefault="001A7945">
      <w:pPr>
        <w:pStyle w:val="160"/>
        <w:framePr w:w="3495" w:h="9034" w:hRule="exact" w:wrap="none" w:vAnchor="page" w:hAnchor="page" w:x="4632" w:y="7194"/>
        <w:shd w:val="clear" w:color="auto" w:fill="auto"/>
        <w:spacing w:line="249" w:lineRule="exact"/>
        <w:ind w:left="140" w:right="40" w:firstLine="0"/>
        <w:jc w:val="both"/>
      </w:pPr>
      <w:r>
        <w:rPr>
          <w:rStyle w:val="1695pt0pta"/>
          <w:i/>
          <w:iCs/>
        </w:rPr>
        <w:t>Журавель сумно поскрипує, ніби спів</w:t>
      </w:r>
      <w:r>
        <w:rPr>
          <w:rStyle w:val="1695pt0pta"/>
          <w:i/>
          <w:iCs/>
        </w:rPr>
        <w:softHyphen/>
        <w:t>чуває чоловікові</w:t>
      </w:r>
      <w:r>
        <w:rPr>
          <w:rStyle w:val="1695pt0pta"/>
          <w:i/>
          <w:iCs/>
        </w:rPr>
        <w:t xml:space="preserve"> (М. Стельмах).</w:t>
      </w:r>
    </w:p>
    <w:p w:rsidR="00A66788" w:rsidRDefault="001A7945">
      <w:pPr>
        <w:pStyle w:val="41"/>
        <w:framePr w:w="3495" w:h="9034" w:hRule="exact" w:wrap="none" w:vAnchor="page" w:hAnchor="page" w:x="4632" w:y="7194"/>
        <w:numPr>
          <w:ilvl w:val="0"/>
          <w:numId w:val="286"/>
        </w:numPr>
        <w:shd w:val="clear" w:color="auto" w:fill="auto"/>
        <w:tabs>
          <w:tab w:val="left" w:pos="307"/>
        </w:tabs>
        <w:spacing w:before="0" w:line="249" w:lineRule="exact"/>
        <w:ind w:left="140" w:right="40" w:firstLine="0"/>
        <w:jc w:val="both"/>
      </w:pPr>
      <w:r>
        <w:rPr>
          <w:rStyle w:val="10pt0pt4"/>
        </w:rPr>
        <w:t>Якщо в конструкції є додатки й обставини, що залежать від пропу</w:t>
      </w:r>
      <w:r>
        <w:rPr>
          <w:rStyle w:val="10pt0pt4"/>
        </w:rPr>
        <w:softHyphen/>
        <w:t>щеного присудка:</w:t>
      </w:r>
    </w:p>
    <w:p w:rsidR="00A66788" w:rsidRDefault="001A7945">
      <w:pPr>
        <w:pStyle w:val="160"/>
        <w:framePr w:w="3495" w:h="9034" w:hRule="exact" w:wrap="none" w:vAnchor="page" w:hAnchor="page" w:x="4632" w:y="7194"/>
        <w:shd w:val="clear" w:color="auto" w:fill="auto"/>
        <w:spacing w:line="249" w:lineRule="exact"/>
        <w:ind w:left="140" w:right="40" w:firstLine="0"/>
        <w:jc w:val="left"/>
      </w:pPr>
      <w:r>
        <w:rPr>
          <w:rStyle w:val="1695pt0pta"/>
          <w:i/>
          <w:iCs/>
        </w:rPr>
        <w:t>Душа моя розкрита для кожного, як квітка для роси (М. Коцюбинський ). Людині потрібна довіра,</w:t>
      </w:r>
    </w:p>
    <w:p w:rsidR="00A66788" w:rsidRDefault="001A7945">
      <w:pPr>
        <w:pStyle w:val="160"/>
        <w:framePr w:w="3495" w:h="9034" w:hRule="exact" w:wrap="none" w:vAnchor="page" w:hAnchor="page" w:x="4632" w:y="7194"/>
        <w:shd w:val="clear" w:color="auto" w:fill="auto"/>
        <w:spacing w:line="249" w:lineRule="exact"/>
        <w:ind w:left="360" w:firstLine="0"/>
        <w:jc w:val="both"/>
      </w:pPr>
      <w:r>
        <w:rPr>
          <w:rStyle w:val="1695pt0pta"/>
          <w:i/>
          <w:iCs/>
        </w:rPr>
        <w:t>Як золоту точна міра,</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Як житові повен колос.</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 xml:space="preserve">Як птиці щасливий </w:t>
      </w:r>
      <w:r>
        <w:rPr>
          <w:rStyle w:val="1695pt0pta"/>
          <w:i/>
          <w:iCs/>
        </w:rPr>
        <w:t>голос.</w:t>
      </w:r>
    </w:p>
    <w:p w:rsidR="00A66788" w:rsidRDefault="001A7945">
      <w:pPr>
        <w:pStyle w:val="160"/>
        <w:framePr w:w="3604" w:h="8955" w:hRule="exact" w:wrap="none" w:vAnchor="page" w:hAnchor="page" w:x="8536" w:y="7256"/>
        <w:shd w:val="clear" w:color="auto" w:fill="auto"/>
        <w:spacing w:line="249" w:lineRule="exact"/>
        <w:ind w:left="2020" w:firstLine="0"/>
        <w:jc w:val="left"/>
      </w:pPr>
      <w:r>
        <w:rPr>
          <w:rStyle w:val="1695pt0pta"/>
          <w:i/>
          <w:iCs/>
        </w:rPr>
        <w:t>Є. Летюк.</w:t>
      </w:r>
    </w:p>
    <w:p w:rsidR="00A66788" w:rsidRDefault="001A7945">
      <w:pPr>
        <w:pStyle w:val="160"/>
        <w:framePr w:w="3604" w:h="8955" w:hRule="exact" w:wrap="none" w:vAnchor="page" w:hAnchor="page" w:x="8536" w:y="7256"/>
        <w:shd w:val="clear" w:color="auto" w:fill="auto"/>
        <w:spacing w:line="249" w:lineRule="exact"/>
        <w:ind w:left="340" w:right="80" w:firstLine="0"/>
        <w:jc w:val="left"/>
      </w:pPr>
      <w:r>
        <w:rPr>
          <w:rStyle w:val="1695pt0pta"/>
          <w:i/>
          <w:iCs/>
        </w:rPr>
        <w:t>Вже над містом вогні розцвіли, Як у лузі ромашки.</w:t>
      </w:r>
    </w:p>
    <w:p w:rsidR="00A66788" w:rsidRDefault="001A7945">
      <w:pPr>
        <w:pStyle w:val="160"/>
        <w:framePr w:w="3604" w:h="8955" w:hRule="exact" w:wrap="none" w:vAnchor="page" w:hAnchor="page" w:x="8536" w:y="7256"/>
        <w:shd w:val="clear" w:color="auto" w:fill="auto"/>
        <w:spacing w:line="249" w:lineRule="exact"/>
        <w:ind w:left="2020" w:firstLine="0"/>
        <w:jc w:val="left"/>
      </w:pPr>
      <w:r>
        <w:rPr>
          <w:rStyle w:val="1695pt0pta"/>
          <w:i/>
          <w:iCs/>
        </w:rPr>
        <w:t>Д. Луценко.</w:t>
      </w:r>
    </w:p>
    <w:p w:rsidR="00A66788" w:rsidRDefault="001A7945">
      <w:pPr>
        <w:pStyle w:val="41"/>
        <w:framePr w:w="3604" w:h="8955" w:hRule="exact" w:wrap="none" w:vAnchor="page" w:hAnchor="page" w:x="8536" w:y="7256"/>
        <w:shd w:val="clear" w:color="auto" w:fill="auto"/>
        <w:spacing w:before="0" w:line="249" w:lineRule="exact"/>
        <w:ind w:left="20" w:right="80" w:firstLine="320"/>
      </w:pPr>
      <w:r>
        <w:rPr>
          <w:rStyle w:val="10pt0pt4"/>
        </w:rPr>
        <w:t xml:space="preserve">За </w:t>
      </w:r>
      <w:r>
        <w:rPr>
          <w:rStyle w:val="10pt1pt0"/>
        </w:rPr>
        <w:t>структурою</w:t>
      </w:r>
      <w:r>
        <w:rPr>
          <w:rStyle w:val="10pt0pt4"/>
        </w:rPr>
        <w:t xml:space="preserve"> неповні порів</w:t>
      </w:r>
      <w:r>
        <w:rPr>
          <w:rStyle w:val="10pt0pt4"/>
        </w:rPr>
        <w:softHyphen/>
        <w:t>няльні речення поділяються на:</w:t>
      </w:r>
    </w:p>
    <w:p w:rsidR="00A66788" w:rsidRDefault="001A7945">
      <w:pPr>
        <w:pStyle w:val="41"/>
        <w:framePr w:w="3604" w:h="8955" w:hRule="exact" w:wrap="none" w:vAnchor="page" w:hAnchor="page" w:x="8536" w:y="7256"/>
        <w:numPr>
          <w:ilvl w:val="0"/>
          <w:numId w:val="262"/>
        </w:numPr>
        <w:shd w:val="clear" w:color="auto" w:fill="auto"/>
        <w:tabs>
          <w:tab w:val="left" w:pos="230"/>
        </w:tabs>
        <w:spacing w:before="0" w:line="249" w:lineRule="exact"/>
        <w:ind w:left="340" w:right="80" w:hanging="320"/>
        <w:jc w:val="both"/>
      </w:pPr>
      <w:r>
        <w:rPr>
          <w:rStyle w:val="10pt0pt4"/>
        </w:rPr>
        <w:t>речення з пропущеним підметом: дія підрядної частини порівнюється з дією головної при спільному підме</w:t>
      </w:r>
      <w:r>
        <w:rPr>
          <w:rStyle w:val="10pt0pt4"/>
        </w:rPr>
        <w:softHyphen/>
        <w:t xml:space="preserve">тові </w:t>
      </w:r>
      <w:r>
        <w:rPr>
          <w:rStyle w:val="10pt0pt4"/>
        </w:rPr>
        <w:t>(порівнюються різні дії, що ви</w:t>
      </w:r>
      <w:r>
        <w:rPr>
          <w:rStyle w:val="10pt0pt4"/>
        </w:rPr>
        <w:softHyphen/>
        <w:t>конує одна й та сама дійова особа):</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Ллється море,</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Плеще в берег,</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Б’ється в сірі скелі,</w:t>
      </w:r>
    </w:p>
    <w:p w:rsidR="00A66788" w:rsidRDefault="001A7945">
      <w:pPr>
        <w:pStyle w:val="160"/>
        <w:framePr w:w="3604" w:h="8955" w:hRule="exact" w:wrap="none" w:vAnchor="page" w:hAnchor="page" w:x="8536" w:y="7256"/>
        <w:shd w:val="clear" w:color="auto" w:fill="auto"/>
        <w:spacing w:line="249" w:lineRule="exact"/>
        <w:ind w:left="340" w:right="80" w:firstLine="0"/>
        <w:jc w:val="left"/>
      </w:pPr>
      <w:r>
        <w:rPr>
          <w:rStyle w:val="1695pt0pta"/>
          <w:i/>
          <w:iCs/>
        </w:rPr>
        <w:t>Мов з кайданів хоче вийти На степи веселі.</w:t>
      </w:r>
    </w:p>
    <w:p w:rsidR="00A66788" w:rsidRDefault="001A7945">
      <w:pPr>
        <w:pStyle w:val="160"/>
        <w:framePr w:w="3604" w:h="8955" w:hRule="exact" w:wrap="none" w:vAnchor="page" w:hAnchor="page" w:x="8536" w:y="7256"/>
        <w:shd w:val="clear" w:color="auto" w:fill="auto"/>
        <w:spacing w:line="249" w:lineRule="exact"/>
        <w:ind w:left="1360" w:firstLine="0"/>
        <w:jc w:val="left"/>
      </w:pPr>
      <w:r>
        <w:rPr>
          <w:rStyle w:val="1695pt0pta"/>
          <w:i/>
          <w:iCs/>
        </w:rPr>
        <w:t>Олександр Олесь.</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Чайка скиглить літаючи,</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Мов за дітьми плаче.</w:t>
      </w:r>
    </w:p>
    <w:p w:rsidR="00A66788" w:rsidRDefault="001A7945">
      <w:pPr>
        <w:pStyle w:val="160"/>
        <w:framePr w:w="3604" w:h="8955" w:hRule="exact" w:wrap="none" w:vAnchor="page" w:hAnchor="page" w:x="8536" w:y="7256"/>
        <w:shd w:val="clear" w:color="auto" w:fill="auto"/>
        <w:spacing w:line="249" w:lineRule="exact"/>
        <w:ind w:right="80" w:firstLine="0"/>
      </w:pPr>
      <w:r>
        <w:rPr>
          <w:rStyle w:val="1695pt0pta"/>
          <w:i/>
          <w:iCs/>
        </w:rPr>
        <w:t>Т. Шевченко.</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 xml:space="preserve">І зозуля десь кує </w:t>
      </w:r>
      <w:r>
        <w:rPr>
          <w:rStyle w:val="1695pt0pta"/>
          <w:i/>
          <w:iCs/>
        </w:rPr>
        <w:t>остання.</w:t>
      </w:r>
    </w:p>
    <w:p w:rsidR="00A66788" w:rsidRDefault="001A7945">
      <w:pPr>
        <w:pStyle w:val="160"/>
        <w:framePr w:w="3604" w:h="8955" w:hRule="exact" w:wrap="none" w:vAnchor="page" w:hAnchor="page" w:x="8536" w:y="7256"/>
        <w:shd w:val="clear" w:color="auto" w:fill="auto"/>
        <w:spacing w:line="249" w:lineRule="exact"/>
        <w:ind w:left="340" w:firstLine="0"/>
        <w:jc w:val="left"/>
      </w:pPr>
      <w:r>
        <w:rPr>
          <w:rStyle w:val="1695pt0pta"/>
          <w:i/>
          <w:iCs/>
        </w:rPr>
        <w:t>Мов цвяхи у тишу забиває.</w:t>
      </w:r>
    </w:p>
    <w:p w:rsidR="00A66788" w:rsidRDefault="001A7945">
      <w:pPr>
        <w:pStyle w:val="160"/>
        <w:framePr w:w="3604" w:h="8955" w:hRule="exact" w:wrap="none" w:vAnchor="page" w:hAnchor="page" w:x="8536" w:y="7256"/>
        <w:shd w:val="clear" w:color="auto" w:fill="auto"/>
        <w:spacing w:after="145" w:line="249" w:lineRule="exact"/>
        <w:ind w:left="2020" w:firstLine="0"/>
        <w:jc w:val="left"/>
      </w:pPr>
      <w:r>
        <w:rPr>
          <w:rStyle w:val="1695pt0pta"/>
          <w:i/>
          <w:iCs/>
        </w:rPr>
        <w:t>К.Дрок.</w:t>
      </w:r>
    </w:p>
    <w:p w:rsidR="00A66788" w:rsidRDefault="001A7945">
      <w:pPr>
        <w:pStyle w:val="1061"/>
        <w:framePr w:w="3604" w:h="8955" w:hRule="exact" w:wrap="none" w:vAnchor="page" w:hAnchor="page" w:x="8536" w:y="7256"/>
        <w:shd w:val="clear" w:color="auto" w:fill="auto"/>
        <w:spacing w:line="218" w:lineRule="exact"/>
        <w:ind w:right="80"/>
        <w:jc w:val="right"/>
      </w:pPr>
      <w:r>
        <w:rPr>
          <w:rStyle w:val="106Corbel10pt0pt"/>
          <w:b/>
          <w:bCs/>
        </w:rPr>
        <w:t>УВАГА!</w:t>
      </w:r>
    </w:p>
    <w:p w:rsidR="00A66788" w:rsidRDefault="001A7945">
      <w:pPr>
        <w:pStyle w:val="591"/>
        <w:framePr w:w="3604" w:h="8955" w:hRule="exact" w:wrap="none" w:vAnchor="page" w:hAnchor="page" w:x="8536" w:y="7256"/>
        <w:shd w:val="clear" w:color="auto" w:fill="auto"/>
        <w:spacing w:after="98" w:line="218" w:lineRule="exact"/>
        <w:ind w:left="20" w:right="80"/>
      </w:pPr>
      <w:r>
        <w:rPr>
          <w:rStyle w:val="59ArialNarrow75pt0pt"/>
        </w:rPr>
        <w:t>У порівняльних підрядних частинах цього типу підметів немає, вони пропущені, але їх легко встановити з головних частин.</w:t>
      </w:r>
    </w:p>
    <w:p w:rsidR="00A66788" w:rsidRDefault="001A7945">
      <w:pPr>
        <w:pStyle w:val="41"/>
        <w:framePr w:w="3604" w:h="8955" w:hRule="exact" w:wrap="none" w:vAnchor="page" w:hAnchor="page" w:x="8536" w:y="7256"/>
        <w:numPr>
          <w:ilvl w:val="0"/>
          <w:numId w:val="262"/>
        </w:numPr>
        <w:shd w:val="clear" w:color="auto" w:fill="auto"/>
        <w:tabs>
          <w:tab w:val="left" w:pos="230"/>
        </w:tabs>
        <w:spacing w:before="0" w:line="245" w:lineRule="exact"/>
        <w:ind w:left="340" w:right="80" w:hanging="320"/>
        <w:jc w:val="both"/>
      </w:pPr>
      <w:r>
        <w:rPr>
          <w:rStyle w:val="10pt0pt4"/>
        </w:rPr>
        <w:t>речення з пропущеним присудком: підмет підрядної частини порівню</w:t>
      </w:r>
      <w:r>
        <w:rPr>
          <w:rStyle w:val="10pt0pt4"/>
        </w:rPr>
        <w:softHyphen/>
        <w:t xml:space="preserve">ється з підметом </w:t>
      </w:r>
      <w:r>
        <w:rPr>
          <w:rStyle w:val="10pt0pt4"/>
        </w:rPr>
        <w:t>головної при спі</w:t>
      </w:r>
      <w:r>
        <w:rPr>
          <w:rStyle w:val="10pt0pt4"/>
        </w:rPr>
        <w:softHyphen/>
        <w:t>льному присудкові (порівнюється виконання однієї і тієї самої дії різними підметами):</w:t>
      </w:r>
    </w:p>
    <w:p w:rsidR="00A66788" w:rsidRDefault="001A7945">
      <w:pPr>
        <w:pStyle w:val="45"/>
        <w:framePr w:wrap="none" w:vAnchor="page" w:hAnchor="page" w:x="11820" w:y="16454"/>
        <w:shd w:val="clear" w:color="auto" w:fill="auto"/>
        <w:spacing w:line="200" w:lineRule="exact"/>
        <w:ind w:left="20"/>
        <w:jc w:val="left"/>
      </w:pPr>
      <w:r>
        <w:rPr>
          <w:rStyle w:val="410pt0pt"/>
        </w:rPr>
        <w:t>403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36" w:y="7010"/>
        <w:shd w:val="clear" w:color="auto" w:fill="auto"/>
        <w:spacing w:line="160" w:lineRule="exact"/>
        <w:ind w:left="20"/>
      </w:pPr>
      <w:r>
        <w:rPr>
          <w:rStyle w:val="210pt0"/>
          <w:b/>
          <w:bCs/>
          <w:i/>
          <w:iCs/>
        </w:rPr>
        <w:lastRenderedPageBreak/>
        <w:t>УКРАЇНСЬКА МОВА</w:t>
      </w:r>
    </w:p>
    <w:p w:rsidR="00A66788" w:rsidRDefault="001A7945">
      <w:pPr>
        <w:pStyle w:val="160"/>
        <w:framePr w:w="3493" w:h="8982" w:hRule="exact" w:wrap="none" w:vAnchor="page" w:hAnchor="page" w:x="4684" w:y="7351"/>
        <w:shd w:val="clear" w:color="auto" w:fill="auto"/>
        <w:spacing w:line="243" w:lineRule="exact"/>
        <w:ind w:left="560" w:firstLine="0"/>
        <w:jc w:val="both"/>
      </w:pPr>
      <w:r>
        <w:rPr>
          <w:rStyle w:val="1695pt0pta"/>
          <w:i/>
          <w:iCs/>
          <w:lang w:val="ru-RU"/>
        </w:rPr>
        <w:t xml:space="preserve">Надо </w:t>
      </w:r>
      <w:r>
        <w:rPr>
          <w:rStyle w:val="1695pt0pta"/>
          <w:i/>
          <w:iCs/>
        </w:rPr>
        <w:t>мною в'ються хмари,</w:t>
      </w:r>
    </w:p>
    <w:p w:rsidR="00A66788" w:rsidRDefault="001A7945">
      <w:pPr>
        <w:pStyle w:val="160"/>
        <w:framePr w:w="3493" w:h="8982" w:hRule="exact" w:wrap="none" w:vAnchor="page" w:hAnchor="page" w:x="4684" w:y="7351"/>
        <w:shd w:val="clear" w:color="auto" w:fill="auto"/>
        <w:spacing w:line="243" w:lineRule="exact"/>
        <w:ind w:left="560" w:firstLine="0"/>
        <w:jc w:val="both"/>
      </w:pPr>
      <w:r>
        <w:rPr>
          <w:rStyle w:val="1695pt0pta"/>
          <w:i/>
          <w:iCs/>
        </w:rPr>
        <w:t>Як над чайкою орли.</w:t>
      </w:r>
    </w:p>
    <w:p w:rsidR="00A66788" w:rsidRDefault="001A7945">
      <w:pPr>
        <w:pStyle w:val="160"/>
        <w:framePr w:w="3493" w:h="8982" w:hRule="exact" w:wrap="none" w:vAnchor="page" w:hAnchor="page" w:x="4684" w:y="7351"/>
        <w:shd w:val="clear" w:color="auto" w:fill="auto"/>
        <w:spacing w:line="243" w:lineRule="exact"/>
        <w:ind w:left="1480" w:firstLine="0"/>
        <w:jc w:val="left"/>
      </w:pPr>
      <w:r>
        <w:rPr>
          <w:rStyle w:val="1695pt0pta"/>
          <w:i/>
          <w:iCs/>
        </w:rPr>
        <w:t>Олександр Олесь.</w:t>
      </w:r>
    </w:p>
    <w:p w:rsidR="00A66788" w:rsidRDefault="001A7945">
      <w:pPr>
        <w:pStyle w:val="160"/>
        <w:framePr w:w="3493" w:h="8982" w:hRule="exact" w:wrap="none" w:vAnchor="page" w:hAnchor="page" w:x="4684" w:y="7351"/>
        <w:shd w:val="clear" w:color="auto" w:fill="auto"/>
        <w:spacing w:line="243" w:lineRule="exact"/>
        <w:ind w:left="560" w:right="60" w:firstLine="0"/>
        <w:jc w:val="both"/>
      </w:pPr>
      <w:r>
        <w:rPr>
          <w:rStyle w:val="1695pt0pta"/>
          <w:i/>
          <w:iCs/>
        </w:rPr>
        <w:t xml:space="preserve">У книги люди, наче бджоли в соти, Знесли </w:t>
      </w:r>
      <w:r>
        <w:rPr>
          <w:rStyle w:val="1695pt0pta"/>
          <w:i/>
          <w:iCs/>
        </w:rPr>
        <w:t>духовний, чародійний мед.</w:t>
      </w:r>
    </w:p>
    <w:p w:rsidR="00A66788" w:rsidRDefault="001A7945">
      <w:pPr>
        <w:pStyle w:val="160"/>
        <w:framePr w:w="3493" w:h="8982" w:hRule="exact" w:wrap="none" w:vAnchor="page" w:hAnchor="page" w:x="4684" w:y="7351"/>
        <w:shd w:val="clear" w:color="auto" w:fill="auto"/>
        <w:spacing w:line="243" w:lineRule="exact"/>
        <w:ind w:left="560" w:right="60" w:firstLine="1520"/>
        <w:jc w:val="both"/>
      </w:pPr>
      <w:r>
        <w:rPr>
          <w:rStyle w:val="1695pt0pta"/>
          <w:i/>
          <w:iCs/>
        </w:rPr>
        <w:t>Д. Павличко. Як батько сина, вчить мене Тарас Вростати в землю жилавим</w:t>
      </w:r>
    </w:p>
    <w:p w:rsidR="00A66788" w:rsidRDefault="001A7945">
      <w:pPr>
        <w:pStyle w:val="160"/>
        <w:framePr w:w="3493" w:h="8982" w:hRule="exact" w:wrap="none" w:vAnchor="page" w:hAnchor="page" w:x="4684" w:y="7351"/>
        <w:shd w:val="clear" w:color="auto" w:fill="auto"/>
        <w:spacing w:line="243" w:lineRule="exact"/>
        <w:ind w:right="60" w:firstLine="0"/>
      </w:pPr>
      <w:r>
        <w:rPr>
          <w:rStyle w:val="1695pt0pta"/>
          <w:i/>
          <w:iCs/>
        </w:rPr>
        <w:t>корінням.</w:t>
      </w:r>
    </w:p>
    <w:p w:rsidR="00A66788" w:rsidRDefault="001A7945">
      <w:pPr>
        <w:pStyle w:val="160"/>
        <w:framePr w:w="3493" w:h="8982" w:hRule="exact" w:wrap="none" w:vAnchor="page" w:hAnchor="page" w:x="4684" w:y="7351"/>
        <w:shd w:val="clear" w:color="auto" w:fill="auto"/>
        <w:spacing w:line="243" w:lineRule="exact"/>
        <w:ind w:left="560" w:firstLine="1520"/>
        <w:jc w:val="both"/>
      </w:pPr>
      <w:r>
        <w:rPr>
          <w:rStyle w:val="1695pt0pta"/>
          <w:i/>
          <w:iCs/>
          <w:lang w:val="ru-RU"/>
        </w:rPr>
        <w:t>Д. Луценко.</w:t>
      </w:r>
    </w:p>
    <w:p w:rsidR="00A66788" w:rsidRDefault="001A7945">
      <w:pPr>
        <w:pStyle w:val="211"/>
        <w:framePr w:w="3493" w:h="8982" w:hRule="exact" w:wrap="none" w:vAnchor="page" w:hAnchor="page" w:x="4684" w:y="7351"/>
        <w:shd w:val="clear" w:color="auto" w:fill="auto"/>
        <w:spacing w:before="0" w:line="180" w:lineRule="exact"/>
        <w:ind w:right="60"/>
      </w:pPr>
      <w:r>
        <w:rPr>
          <w:rStyle w:val="21ArialNarrow9pt0pt"/>
          <w:b/>
          <w:bCs/>
        </w:rPr>
        <w:t>УВАГА!</w:t>
      </w:r>
    </w:p>
    <w:p w:rsidR="00A66788" w:rsidRDefault="001A7945">
      <w:pPr>
        <w:pStyle w:val="591"/>
        <w:framePr w:w="3493" w:h="8982" w:hRule="exact" w:wrap="none" w:vAnchor="page" w:hAnchor="page" w:x="4684" w:y="7351"/>
        <w:shd w:val="clear" w:color="auto" w:fill="auto"/>
        <w:spacing w:after="120" w:line="214" w:lineRule="exact"/>
        <w:ind w:left="100" w:right="60"/>
      </w:pPr>
      <w:r>
        <w:rPr>
          <w:rStyle w:val="59TimesNewRoman9pt0pt0"/>
          <w:rFonts w:eastAsia="Arial"/>
        </w:rPr>
        <w:t xml:space="preserve">У </w:t>
      </w:r>
      <w:r>
        <w:rPr>
          <w:rStyle w:val="59ArialNarrow75pt0pt"/>
        </w:rPr>
        <w:t xml:space="preserve">реченнях цього типу пропущені присудки, які Є однаковими </w:t>
      </w:r>
      <w:r>
        <w:rPr>
          <w:rStyle w:val="59TimesNewRoman9pt0pt0"/>
          <w:rFonts w:eastAsia="Arial"/>
        </w:rPr>
        <w:t xml:space="preserve">з </w:t>
      </w:r>
      <w:r>
        <w:rPr>
          <w:rStyle w:val="59ArialNarrow75pt0pt"/>
        </w:rPr>
        <w:t xml:space="preserve">присудками головної частини. </w:t>
      </w:r>
      <w:r>
        <w:rPr>
          <w:rStyle w:val="59TimesNewRoman9pt0pt0"/>
          <w:rFonts w:eastAsia="Arial"/>
        </w:rPr>
        <w:t xml:space="preserve">їх </w:t>
      </w:r>
      <w:r>
        <w:rPr>
          <w:rStyle w:val="59ArialNarrow75pt0pt"/>
        </w:rPr>
        <w:t xml:space="preserve">теж легко відновити, якщо в підрядній частині </w:t>
      </w:r>
      <w:r>
        <w:rPr>
          <w:rStyle w:val="59TimesNewRoman9pt0pt0"/>
          <w:rFonts w:eastAsia="Arial"/>
        </w:rPr>
        <w:t xml:space="preserve">є </w:t>
      </w:r>
      <w:r>
        <w:rPr>
          <w:rStyle w:val="59ArialNarrow75pt0pt"/>
        </w:rPr>
        <w:t>додаток або обставина.</w:t>
      </w:r>
    </w:p>
    <w:p w:rsidR="00A66788" w:rsidRDefault="001A7945">
      <w:pPr>
        <w:pStyle w:val="461"/>
        <w:framePr w:w="3493" w:h="8982" w:hRule="exact" w:wrap="none" w:vAnchor="page" w:hAnchor="page" w:x="4684" w:y="7351"/>
        <w:shd w:val="clear" w:color="auto" w:fill="auto"/>
        <w:spacing w:after="224" w:line="214" w:lineRule="exact"/>
        <w:ind w:left="100" w:right="60" w:firstLine="0"/>
      </w:pPr>
      <w:r>
        <w:rPr>
          <w:rStyle w:val="469pt0pt4"/>
        </w:rPr>
        <w:t xml:space="preserve">Примітка. У мовознавстві існують різні погляди на класифікацію порівняльних конструкцій зі сполучниками </w:t>
      </w:r>
      <w:r>
        <w:rPr>
          <w:rStyle w:val="460pt0"/>
          <w:b/>
          <w:bCs/>
        </w:rPr>
        <w:t>як, мов, ніби, наче</w:t>
      </w:r>
      <w:r>
        <w:rPr>
          <w:rStyle w:val="469pt0pt4"/>
        </w:rPr>
        <w:t xml:space="preserve"> та ін.</w:t>
      </w:r>
    </w:p>
    <w:p w:rsidR="00A66788" w:rsidRDefault="001A7945">
      <w:pPr>
        <w:pStyle w:val="1263"/>
        <w:framePr w:w="3493" w:h="8982" w:hRule="exact" w:wrap="none" w:vAnchor="page" w:hAnchor="page" w:x="4684" w:y="7351"/>
        <w:shd w:val="clear" w:color="auto" w:fill="auto"/>
        <w:spacing w:before="0" w:line="235" w:lineRule="exact"/>
        <w:ind w:left="100" w:right="1040"/>
      </w:pPr>
      <w:r>
        <w:t>Складнопідрядні речення з підрядними причини</w:t>
      </w:r>
    </w:p>
    <w:p w:rsidR="00A66788" w:rsidRDefault="001A7945">
      <w:pPr>
        <w:pStyle w:val="41"/>
        <w:framePr w:w="3493" w:h="8982" w:hRule="exact" w:wrap="none" w:vAnchor="page" w:hAnchor="page" w:x="4684" w:y="7351"/>
        <w:shd w:val="clear" w:color="auto" w:fill="auto"/>
        <w:spacing w:before="0" w:line="247" w:lineRule="exact"/>
        <w:ind w:left="100" w:right="60" w:firstLine="0"/>
        <w:jc w:val="both"/>
      </w:pPr>
      <w:r>
        <w:rPr>
          <w:rStyle w:val="10pt0pt4"/>
        </w:rPr>
        <w:t>Складнопі</w:t>
      </w:r>
      <w:r>
        <w:rPr>
          <w:rStyle w:val="10pt0pt4"/>
        </w:rPr>
        <w:t>дрядним реченням з під</w:t>
      </w:r>
      <w:r>
        <w:rPr>
          <w:rStyle w:val="10pt0pt4"/>
        </w:rPr>
        <w:softHyphen/>
        <w:t>рядним причини називають речення, у якому підрядна частина вказує на причину того, про що йдеться в го</w:t>
      </w:r>
      <w:r>
        <w:rPr>
          <w:rStyle w:val="10pt0pt4"/>
        </w:rPr>
        <w:softHyphen/>
        <w:t>ловному реченні, і відповідає на пи</w:t>
      </w:r>
      <w:r>
        <w:rPr>
          <w:rStyle w:val="10pt0pt4"/>
        </w:rPr>
        <w:softHyphen/>
        <w:t xml:space="preserve">тання </w:t>
      </w:r>
      <w:r>
        <w:rPr>
          <w:rStyle w:val="95pt0pte"/>
        </w:rPr>
        <w:t>чому? через що? з якої причини?</w:t>
      </w:r>
    </w:p>
    <w:p w:rsidR="00A66788" w:rsidRDefault="001A7945">
      <w:pPr>
        <w:pStyle w:val="41"/>
        <w:framePr w:w="3493" w:h="8982" w:hRule="exact" w:wrap="none" w:vAnchor="page" w:hAnchor="page" w:x="4684" w:y="7351"/>
        <w:shd w:val="clear" w:color="auto" w:fill="auto"/>
        <w:spacing w:before="0" w:line="247" w:lineRule="exact"/>
        <w:ind w:left="100" w:right="60" w:firstLine="0"/>
        <w:jc w:val="both"/>
      </w:pPr>
      <w:r>
        <w:rPr>
          <w:rStyle w:val="10pt0pt4"/>
        </w:rPr>
        <w:t>Підрядні реченя причини поясню</w:t>
      </w:r>
      <w:r>
        <w:rPr>
          <w:rStyle w:val="10pt0pt4"/>
        </w:rPr>
        <w:softHyphen/>
        <w:t>ють головне речення в ціл</w:t>
      </w:r>
      <w:r>
        <w:rPr>
          <w:rStyle w:val="10pt0pt4"/>
        </w:rPr>
        <w:t>ому і при</w:t>
      </w:r>
      <w:r>
        <w:rPr>
          <w:rStyle w:val="10pt0pt4"/>
        </w:rPr>
        <w:softHyphen/>
        <w:t xml:space="preserve">єднуються до нього сполучниками </w:t>
      </w:r>
      <w:r>
        <w:rPr>
          <w:rStyle w:val="95pt0pte"/>
        </w:rPr>
        <w:t>бо, тому що. через те що, оскільки, від того що, позаяк:</w:t>
      </w:r>
    </w:p>
    <w:p w:rsidR="00A66788" w:rsidRDefault="001A7945">
      <w:pPr>
        <w:pStyle w:val="160"/>
        <w:framePr w:w="3493" w:h="8982" w:hRule="exact" w:wrap="none" w:vAnchor="page" w:hAnchor="page" w:x="4684" w:y="7351"/>
        <w:shd w:val="clear" w:color="auto" w:fill="auto"/>
        <w:spacing w:line="247" w:lineRule="exact"/>
        <w:ind w:left="100" w:firstLine="0"/>
        <w:jc w:val="both"/>
      </w:pPr>
      <w:r>
        <w:rPr>
          <w:rStyle w:val="1695pt0pta"/>
          <w:i/>
          <w:iCs/>
        </w:rPr>
        <w:t>Не зневажай душі своєї цвіту,</w:t>
      </w:r>
    </w:p>
    <w:p w:rsidR="00A66788" w:rsidRDefault="001A7945">
      <w:pPr>
        <w:pStyle w:val="160"/>
        <w:framePr w:w="3493" w:h="8982" w:hRule="exact" w:wrap="none" w:vAnchor="page" w:hAnchor="page" w:x="4684" w:y="7351"/>
        <w:shd w:val="clear" w:color="auto" w:fill="auto"/>
        <w:spacing w:line="247" w:lineRule="exact"/>
        <w:ind w:left="100" w:right="60" w:firstLine="0"/>
        <w:jc w:val="both"/>
      </w:pPr>
      <w:r>
        <w:rPr>
          <w:rStyle w:val="1695pt0pta"/>
          <w:i/>
          <w:iCs/>
        </w:rPr>
        <w:t>Бо з нього виросло кохання наше. Не гідна ти дочкою лісу зватись,</w:t>
      </w:r>
    </w:p>
    <w:p w:rsidR="00A66788" w:rsidRDefault="001A7945">
      <w:pPr>
        <w:pStyle w:val="160"/>
        <w:framePr w:w="3625" w:h="9059" w:hRule="exact" w:wrap="none" w:vAnchor="page" w:hAnchor="page" w:x="8519" w:y="7307"/>
        <w:shd w:val="clear" w:color="auto" w:fill="auto"/>
        <w:spacing w:line="251" w:lineRule="exact"/>
        <w:ind w:left="240" w:right="60" w:firstLine="0"/>
        <w:jc w:val="both"/>
      </w:pPr>
      <w:r>
        <w:rPr>
          <w:rStyle w:val="1695pt0pta"/>
          <w:i/>
          <w:iCs/>
        </w:rPr>
        <w:t>Бо в тебе дух не вільний, лісовий А хатній, рабський.</w:t>
      </w:r>
    </w:p>
    <w:p w:rsidR="00A66788" w:rsidRDefault="001A7945">
      <w:pPr>
        <w:pStyle w:val="160"/>
        <w:framePr w:w="3625" w:h="9059" w:hRule="exact" w:wrap="none" w:vAnchor="page" w:hAnchor="page" w:x="8519" w:y="7307"/>
        <w:shd w:val="clear" w:color="auto" w:fill="auto"/>
        <w:spacing w:line="251" w:lineRule="exact"/>
        <w:ind w:left="480" w:right="60" w:firstLine="0"/>
        <w:jc w:val="both"/>
      </w:pPr>
      <w:r>
        <w:rPr>
          <w:rStyle w:val="1695pt0pta"/>
          <w:i/>
          <w:iCs/>
        </w:rPr>
        <w:t>Я щастя</w:t>
      </w:r>
      <w:r>
        <w:rPr>
          <w:rStyle w:val="1695pt0pta"/>
          <w:i/>
          <w:iCs/>
        </w:rPr>
        <w:t xml:space="preserve"> не маю і в мріях не бачу Бо іншії мрії у серці ношу,</w:t>
      </w:r>
    </w:p>
    <w:p w:rsidR="00A66788" w:rsidRDefault="001A7945">
      <w:pPr>
        <w:pStyle w:val="41"/>
        <w:framePr w:w="3625" w:h="9059" w:hRule="exact" w:wrap="none" w:vAnchor="page" w:hAnchor="page" w:x="8519" w:y="7307"/>
        <w:shd w:val="clear" w:color="auto" w:fill="auto"/>
        <w:spacing w:before="0" w:line="251" w:lineRule="exact"/>
        <w:ind w:left="20" w:right="60" w:firstLine="1420"/>
      </w:pPr>
      <w:r>
        <w:rPr>
          <w:rStyle w:val="95pt0pte"/>
        </w:rPr>
        <w:t xml:space="preserve">З те. Лесі Українки. </w:t>
      </w:r>
      <w:r>
        <w:rPr>
          <w:rStyle w:val="10pt0pt4"/>
        </w:rPr>
        <w:t xml:space="preserve">Підрядні речення зі сполучником </w:t>
      </w:r>
      <w:r>
        <w:rPr>
          <w:rStyle w:val="95pt0pte"/>
        </w:rPr>
        <w:t>бо</w:t>
      </w:r>
      <w:r>
        <w:rPr>
          <w:rStyle w:val="10pt0pt4"/>
        </w:rPr>
        <w:t xml:space="preserve"> завжди стоять тільки після голов</w:t>
      </w:r>
      <w:r>
        <w:rPr>
          <w:rStyle w:val="10pt0pt4"/>
        </w:rPr>
        <w:softHyphen/>
        <w:t>ної частини:</w:t>
      </w:r>
    </w:p>
    <w:p w:rsidR="00A66788" w:rsidRDefault="001A7945">
      <w:pPr>
        <w:pStyle w:val="160"/>
        <w:framePr w:w="3625" w:h="9059" w:hRule="exact" w:wrap="none" w:vAnchor="page" w:hAnchor="page" w:x="8519" w:y="7307"/>
        <w:shd w:val="clear" w:color="auto" w:fill="auto"/>
        <w:spacing w:line="251" w:lineRule="exact"/>
        <w:ind w:right="60" w:firstLine="0"/>
      </w:pPr>
      <w:r>
        <w:rPr>
          <w:rStyle w:val="1695pt0pta"/>
          <w:i/>
          <w:iCs/>
        </w:rPr>
        <w:t>Душа летить в дитинство,</w:t>
      </w:r>
    </w:p>
    <w:p w:rsidR="00A66788" w:rsidRDefault="001A7945">
      <w:pPr>
        <w:pStyle w:val="160"/>
        <w:framePr w:w="3625" w:h="9059" w:hRule="exact" w:wrap="none" w:vAnchor="page" w:hAnchor="page" w:x="8519" w:y="7307"/>
        <w:shd w:val="clear" w:color="auto" w:fill="auto"/>
        <w:spacing w:line="247" w:lineRule="exact"/>
        <w:ind w:right="60" w:firstLine="0"/>
      </w:pPr>
      <w:r>
        <w:rPr>
          <w:rStyle w:val="1695pt0pta"/>
          <w:i/>
          <w:iCs/>
        </w:rPr>
        <w:t>як у вирій,</w:t>
      </w:r>
    </w:p>
    <w:p w:rsidR="00A66788" w:rsidRDefault="001A7945">
      <w:pPr>
        <w:pStyle w:val="160"/>
        <w:framePr w:w="3625" w:h="9059" w:hRule="exact" w:wrap="none" w:vAnchor="page" w:hAnchor="page" w:x="8519" w:y="7307"/>
        <w:shd w:val="clear" w:color="auto" w:fill="auto"/>
        <w:spacing w:line="247" w:lineRule="exact"/>
        <w:ind w:right="60" w:firstLine="0"/>
      </w:pPr>
      <w:r>
        <w:rPr>
          <w:rStyle w:val="1695pt0pta"/>
          <w:i/>
          <w:iCs/>
        </w:rPr>
        <w:t>Бо їй на світі тепло тільки там.</w:t>
      </w:r>
    </w:p>
    <w:p w:rsidR="00A66788" w:rsidRDefault="001A7945">
      <w:pPr>
        <w:pStyle w:val="41"/>
        <w:framePr w:w="3625" w:h="9059" w:hRule="exact" w:wrap="none" w:vAnchor="page" w:hAnchor="page" w:x="8519" w:y="7307"/>
        <w:shd w:val="clear" w:color="auto" w:fill="auto"/>
        <w:spacing w:before="0" w:line="247" w:lineRule="exact"/>
        <w:ind w:left="20" w:right="60" w:firstLine="2080"/>
        <w:jc w:val="both"/>
      </w:pPr>
      <w:r>
        <w:rPr>
          <w:rStyle w:val="95pt0pte"/>
        </w:rPr>
        <w:t xml:space="preserve">Л. Костенко. </w:t>
      </w:r>
      <w:r>
        <w:rPr>
          <w:rStyle w:val="10pt0pt4"/>
        </w:rPr>
        <w:t xml:space="preserve">Сполучник </w:t>
      </w:r>
      <w:r>
        <w:rPr>
          <w:rStyle w:val="95pt0pte"/>
        </w:rPr>
        <w:t>бо</w:t>
      </w:r>
      <w:r>
        <w:rPr>
          <w:rStyle w:val="10pt0pt4"/>
        </w:rPr>
        <w:t xml:space="preserve"> може стояти на по</w:t>
      </w:r>
      <w:r>
        <w:rPr>
          <w:rStyle w:val="10pt0pt4"/>
        </w:rPr>
        <w:softHyphen/>
        <w:t>чатку нового речення, оскільки при</w:t>
      </w:r>
      <w:r>
        <w:rPr>
          <w:rStyle w:val="10pt0pt4"/>
        </w:rPr>
        <w:softHyphen/>
        <w:t>чина може бути висловлена окремо від наслідку. У таких випадках спо</w:t>
      </w:r>
      <w:r>
        <w:rPr>
          <w:rStyle w:val="10pt0pt4"/>
        </w:rPr>
        <w:softHyphen/>
        <w:t xml:space="preserve">лучник </w:t>
      </w:r>
      <w:r>
        <w:rPr>
          <w:rStyle w:val="95pt0pte"/>
        </w:rPr>
        <w:t>бо</w:t>
      </w:r>
      <w:r>
        <w:rPr>
          <w:rStyle w:val="10pt0pt4"/>
        </w:rPr>
        <w:t xml:space="preserve"> набуває додаткового при</w:t>
      </w:r>
      <w:r>
        <w:rPr>
          <w:rStyle w:val="10pt0pt4"/>
        </w:rPr>
        <w:softHyphen/>
        <w:t>єднувального значення:</w:t>
      </w:r>
    </w:p>
    <w:p w:rsidR="00A66788" w:rsidRDefault="001A7945">
      <w:pPr>
        <w:pStyle w:val="160"/>
        <w:framePr w:w="3625" w:h="9059" w:hRule="exact" w:wrap="none" w:vAnchor="page" w:hAnchor="page" w:x="8519" w:y="7307"/>
        <w:shd w:val="clear" w:color="auto" w:fill="auto"/>
        <w:spacing w:line="247" w:lineRule="exact"/>
        <w:ind w:left="240" w:right="60" w:firstLine="0"/>
        <w:jc w:val="both"/>
      </w:pPr>
      <w:r>
        <w:rPr>
          <w:rStyle w:val="1695pt0pta"/>
          <w:i/>
          <w:iCs/>
        </w:rPr>
        <w:t>І так необхідно, щоб кожен щомиті світився для когось! Бо так необач</w:t>
      </w:r>
      <w:r>
        <w:rPr>
          <w:rStyle w:val="1695pt0pta"/>
          <w:i/>
          <w:iCs/>
        </w:rPr>
        <w:softHyphen/>
        <w:t xml:space="preserve">но себе </w:t>
      </w:r>
      <w:r>
        <w:rPr>
          <w:rStyle w:val="1695pt0pta"/>
          <w:i/>
          <w:iCs/>
        </w:rPr>
        <w:t xml:space="preserve">лише гріти (А. Листопад). </w:t>
      </w:r>
      <w:r>
        <w:rPr>
          <w:rStyle w:val="1610pt0pt3"/>
        </w:rPr>
        <w:t>Підрядні причини з іншими спо</w:t>
      </w:r>
      <w:r>
        <w:rPr>
          <w:rStyle w:val="1610pt0pt3"/>
        </w:rPr>
        <w:softHyphen/>
        <w:t>лучниками можуть стояти й перед го</w:t>
      </w:r>
      <w:r>
        <w:rPr>
          <w:rStyle w:val="1610pt0pt3"/>
        </w:rPr>
        <w:softHyphen/>
        <w:t xml:space="preserve">ловним реченням і після нього: </w:t>
      </w:r>
      <w:r>
        <w:rPr>
          <w:rStyle w:val="1695pt0pta"/>
          <w:i/>
          <w:iCs/>
        </w:rPr>
        <w:t>Пильнуй, мій сину, заповіді батька твого, не відкидай повчання матері твоєї, позаяк навчання і є світло. Оскільки дражливе слово викли</w:t>
      </w:r>
      <w:r>
        <w:rPr>
          <w:rStyle w:val="1695pt0pta"/>
          <w:i/>
          <w:iCs/>
        </w:rPr>
        <w:softHyphen/>
        <w:t>кає лютощі, людина гаряча здій</w:t>
      </w:r>
      <w:r>
        <w:rPr>
          <w:rStyle w:val="1695pt0pta"/>
          <w:i/>
          <w:iCs/>
        </w:rPr>
        <w:softHyphen/>
        <w:t>має сварку.</w:t>
      </w:r>
    </w:p>
    <w:p w:rsidR="00A66788" w:rsidRDefault="001A7945">
      <w:pPr>
        <w:pStyle w:val="160"/>
        <w:framePr w:w="3625" w:h="9059" w:hRule="exact" w:wrap="none" w:vAnchor="page" w:hAnchor="page" w:x="8519" w:y="7307"/>
        <w:shd w:val="clear" w:color="auto" w:fill="auto"/>
        <w:spacing w:line="247" w:lineRule="exact"/>
        <w:ind w:left="240" w:right="60" w:firstLine="0"/>
        <w:jc w:val="both"/>
      </w:pPr>
      <w:r>
        <w:rPr>
          <w:rStyle w:val="1695pt0pta"/>
          <w:i/>
          <w:iCs/>
        </w:rPr>
        <w:t>Людина лагідна незгоду втихоми- ряє, тому що розважлива відпо</w:t>
      </w:r>
      <w:r>
        <w:rPr>
          <w:rStyle w:val="1695pt0pta"/>
          <w:i/>
          <w:iCs/>
        </w:rPr>
        <w:softHyphen/>
        <w:t>відь гасить гнів.</w:t>
      </w:r>
    </w:p>
    <w:p w:rsidR="00A66788" w:rsidRDefault="001A7945">
      <w:pPr>
        <w:pStyle w:val="160"/>
        <w:framePr w:w="3625" w:h="9059" w:hRule="exact" w:wrap="none" w:vAnchor="page" w:hAnchor="page" w:x="8519" w:y="7307"/>
        <w:shd w:val="clear" w:color="auto" w:fill="auto"/>
        <w:spacing w:line="247" w:lineRule="exact"/>
        <w:ind w:left="240" w:right="60" w:firstLine="0"/>
        <w:jc w:val="both"/>
      </w:pPr>
      <w:r>
        <w:rPr>
          <w:rStyle w:val="1695pt0pta"/>
          <w:i/>
          <w:iCs/>
        </w:rPr>
        <w:t>Ніколи не прагни товариства лю</w:t>
      </w:r>
      <w:r>
        <w:rPr>
          <w:rStyle w:val="1695pt0pta"/>
          <w:i/>
          <w:iCs/>
        </w:rPr>
        <w:softHyphen/>
        <w:t>дей злих, через те що серця їхні привчені до насильства (3 Біблії)-</w:t>
      </w:r>
    </w:p>
    <w:p w:rsidR="00A66788" w:rsidRDefault="001A7945">
      <w:pPr>
        <w:pStyle w:val="174"/>
        <w:framePr w:wrap="none" w:vAnchor="page" w:hAnchor="page" w:x="4647" w:y="16592"/>
        <w:shd w:val="clear" w:color="auto" w:fill="auto"/>
        <w:spacing w:line="190" w:lineRule="exact"/>
        <w:ind w:left="20"/>
      </w:pPr>
      <w:r>
        <w:rPr>
          <w:rStyle w:val="170pt4"/>
          <w:b/>
          <w:bCs/>
        </w:rPr>
        <w:t>404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84" w:y="6586"/>
        <w:shd w:val="clear" w:color="auto" w:fill="auto"/>
        <w:spacing w:line="190" w:lineRule="exact"/>
        <w:ind w:left="20"/>
      </w:pPr>
      <w:r>
        <w:rPr>
          <w:rStyle w:val="ArialNarrow9pt0pt1"/>
          <w:i/>
          <w:iCs/>
        </w:rPr>
        <w:lastRenderedPageBreak/>
        <w:t>Грамати</w:t>
      </w:r>
      <w:r>
        <w:rPr>
          <w:rStyle w:val="ArialNarrow9pt0pt1"/>
          <w:i/>
          <w:iCs/>
        </w:rPr>
        <w:t xml:space="preserve">ка: морфологія, </w:t>
      </w:r>
      <w:r>
        <w:rPr>
          <w:rStyle w:val="ArialNarrow95pt0pt4"/>
          <w:i/>
          <w:iCs/>
        </w:rPr>
        <w:t>синтаксис</w:t>
      </w:r>
    </w:p>
    <w:p w:rsidR="00A66788" w:rsidRDefault="001A7945">
      <w:pPr>
        <w:pStyle w:val="481"/>
        <w:framePr w:w="3637" w:h="9212" w:hRule="exact" w:wrap="none" w:vAnchor="page" w:hAnchor="page" w:x="4447" w:y="6867"/>
        <w:shd w:val="clear" w:color="auto" w:fill="auto"/>
        <w:spacing w:line="251" w:lineRule="exact"/>
        <w:ind w:left="20" w:right="20" w:firstLine="180"/>
      </w:pPr>
      <w:r>
        <w:rPr>
          <w:rStyle w:val="480pt1"/>
          <w:b/>
          <w:bCs/>
        </w:rPr>
        <w:t xml:space="preserve">Складені сполучники </w:t>
      </w:r>
      <w:r>
        <w:rPr>
          <w:rStyle w:val="4895pt0pt1"/>
          <w:b/>
          <w:bCs/>
        </w:rPr>
        <w:t>тому що, тим що, через те що, затим що</w:t>
      </w:r>
      <w:r>
        <w:rPr>
          <w:rStyle w:val="480pt1"/>
          <w:b/>
          <w:bCs/>
        </w:rPr>
        <w:t xml:space="preserve"> можуть розчленовуватися або стояти в підряд</w:t>
      </w:r>
      <w:r>
        <w:rPr>
          <w:rStyle w:val="480pt1"/>
          <w:b/>
          <w:bCs/>
        </w:rPr>
        <w:softHyphen/>
        <w:t xml:space="preserve">ному реченні. При розчленовуванні цих сполучників на дві частини слова </w:t>
      </w:r>
      <w:r>
        <w:rPr>
          <w:rStyle w:val="4895pt0pt1"/>
          <w:b/>
          <w:bCs/>
        </w:rPr>
        <w:t>тому, тим, затим, через те</w:t>
      </w:r>
      <w:r>
        <w:rPr>
          <w:rStyle w:val="480pt1"/>
          <w:b/>
          <w:bCs/>
        </w:rPr>
        <w:t xml:space="preserve"> входять до складу головного речення й викону</w:t>
      </w:r>
      <w:r>
        <w:rPr>
          <w:rStyle w:val="480pt1"/>
          <w:b/>
          <w:bCs/>
        </w:rPr>
        <w:softHyphen/>
        <w:t>ють роль співвідносних слів, а підряд</w:t>
      </w:r>
      <w:r>
        <w:rPr>
          <w:rStyle w:val="480pt1"/>
          <w:b/>
          <w:bCs/>
        </w:rPr>
        <w:softHyphen/>
        <w:t xml:space="preserve">не з’єднується з ним сполучником </w:t>
      </w:r>
      <w:r>
        <w:rPr>
          <w:rStyle w:val="4895pt0pt1"/>
          <w:b/>
          <w:bCs/>
        </w:rPr>
        <w:t>ЩО’. Земля прекрасна тому, що на ній живуть дзвінкоголосі малюки (Ю. Бедзик).</w:t>
      </w:r>
    </w:p>
    <w:p w:rsidR="00A66788" w:rsidRDefault="001A7945">
      <w:pPr>
        <w:pStyle w:val="221"/>
        <w:framePr w:w="3637" w:h="9212" w:hRule="exact" w:wrap="none" w:vAnchor="page" w:hAnchor="page" w:x="4447" w:y="6867"/>
        <w:shd w:val="clear" w:color="auto" w:fill="auto"/>
        <w:spacing w:line="251" w:lineRule="exact"/>
        <w:ind w:left="180" w:right="20" w:firstLine="0"/>
      </w:pPr>
      <w:r>
        <w:rPr>
          <w:rStyle w:val="2295pt0pt6"/>
          <w:b/>
          <w:bCs/>
          <w:i/>
          <w:iCs/>
        </w:rPr>
        <w:t xml:space="preserve">А через те, що в них була тільки латка землі, ніхто довго не </w:t>
      </w:r>
      <w:r>
        <w:rPr>
          <w:rStyle w:val="2295pt0pt6"/>
          <w:b/>
          <w:bCs/>
          <w:i/>
          <w:iCs/>
        </w:rPr>
        <w:t>слав старостів (М. Стельмах ).</w:t>
      </w:r>
    </w:p>
    <w:p w:rsidR="00A66788" w:rsidRDefault="001A7945">
      <w:pPr>
        <w:pStyle w:val="221"/>
        <w:framePr w:w="3637" w:h="9212" w:hRule="exact" w:wrap="none" w:vAnchor="page" w:hAnchor="page" w:x="4447" w:y="6867"/>
        <w:shd w:val="clear" w:color="auto" w:fill="auto"/>
        <w:spacing w:line="251" w:lineRule="exact"/>
        <w:ind w:left="180" w:right="20" w:firstLine="0"/>
      </w:pPr>
      <w:r>
        <w:rPr>
          <w:rStyle w:val="2295pt0pt6"/>
          <w:b/>
          <w:bCs/>
          <w:i/>
          <w:iCs/>
        </w:rPr>
        <w:t>На морі ставало темно, тому що з берега насувала важка чорна хмара (О.Донченко ).</w:t>
      </w:r>
    </w:p>
    <w:p w:rsidR="00A66788" w:rsidRDefault="001A7945">
      <w:pPr>
        <w:pStyle w:val="481"/>
        <w:framePr w:w="3637" w:h="9212" w:hRule="exact" w:wrap="none" w:vAnchor="page" w:hAnchor="page" w:x="4447" w:y="6867"/>
        <w:shd w:val="clear" w:color="auto" w:fill="auto"/>
        <w:spacing w:line="251" w:lineRule="exact"/>
        <w:ind w:left="20" w:right="20" w:firstLine="180"/>
      </w:pPr>
      <w:r>
        <w:rPr>
          <w:rStyle w:val="480pt1"/>
          <w:b/>
          <w:bCs/>
        </w:rPr>
        <w:t xml:space="preserve">Причиновий сполучник </w:t>
      </w:r>
      <w:r>
        <w:rPr>
          <w:rStyle w:val="4895pt0pt1"/>
          <w:b/>
          <w:bCs/>
        </w:rPr>
        <w:t xml:space="preserve">затим що </w:t>
      </w:r>
      <w:r>
        <w:rPr>
          <w:rStyle w:val="480pt1"/>
          <w:b/>
          <w:bCs/>
        </w:rPr>
        <w:t>в сучасній літературній мові майже не вживається. Він засвідчений зде</w:t>
      </w:r>
      <w:r>
        <w:rPr>
          <w:rStyle w:val="480pt1"/>
          <w:b/>
          <w:bCs/>
        </w:rPr>
        <w:softHyphen/>
        <w:t xml:space="preserve">більшого в художніх творах XIX </w:t>
      </w:r>
      <w:r>
        <w:rPr>
          <w:rStyle w:val="480pt1"/>
          <w:b/>
          <w:bCs/>
          <w:lang w:val="ru-RU"/>
        </w:rPr>
        <w:t xml:space="preserve">ст.: </w:t>
      </w:r>
      <w:r>
        <w:rPr>
          <w:rStyle w:val="4895pt0pt1"/>
          <w:b/>
          <w:bCs/>
        </w:rPr>
        <w:t>А більш</w:t>
      </w:r>
      <w:r>
        <w:rPr>
          <w:rStyle w:val="4895pt0pt1"/>
          <w:b/>
          <w:bCs/>
        </w:rPr>
        <w:t xml:space="preserve">ий меншого тусає та ще й б’є, затим що сила є (Л. Глібов). </w:t>
      </w:r>
      <w:r>
        <w:rPr>
          <w:rStyle w:val="480pt1"/>
          <w:b/>
          <w:bCs/>
        </w:rPr>
        <w:t>Підрядні причинові частини мо</w:t>
      </w:r>
      <w:r>
        <w:rPr>
          <w:rStyle w:val="480pt1"/>
          <w:b/>
          <w:bCs/>
        </w:rPr>
        <w:softHyphen/>
        <w:t xml:space="preserve">жуть приєднуватися до головної і за допомогою сполучника </w:t>
      </w:r>
      <w:r>
        <w:rPr>
          <w:rStyle w:val="4895pt0pt1"/>
          <w:b/>
          <w:bCs/>
        </w:rPr>
        <w:t>що,</w:t>
      </w:r>
      <w:r>
        <w:rPr>
          <w:rStyle w:val="480pt1"/>
          <w:b/>
          <w:bCs/>
        </w:rPr>
        <w:t xml:space="preserve"> особливо тоді, коли в головному реченні гово</w:t>
      </w:r>
      <w:r>
        <w:rPr>
          <w:rStyle w:val="480pt1"/>
          <w:b/>
          <w:bCs/>
        </w:rPr>
        <w:softHyphen/>
        <w:t xml:space="preserve">риться не про дію, а про стан: </w:t>
      </w:r>
      <w:r>
        <w:rPr>
          <w:rStyle w:val="4895pt0pt1"/>
          <w:b/>
          <w:bCs/>
        </w:rPr>
        <w:t>Щасливий я, що народився на тв</w:t>
      </w:r>
      <w:r>
        <w:rPr>
          <w:rStyle w:val="4895pt0pt1"/>
          <w:b/>
          <w:bCs/>
        </w:rPr>
        <w:t>о</w:t>
      </w:r>
      <w:r>
        <w:rPr>
          <w:rStyle w:val="4895pt0pt1"/>
          <w:b/>
          <w:bCs/>
        </w:rPr>
        <w:softHyphen/>
        <w:t>єму березі [Десни], що пив у неза</w:t>
      </w:r>
      <w:r>
        <w:rPr>
          <w:rStyle w:val="4895pt0pt1"/>
          <w:b/>
          <w:bCs/>
        </w:rPr>
        <w:softHyphen/>
        <w:t>бутні роки твою м’яку, веселу, си</w:t>
      </w:r>
      <w:r>
        <w:rPr>
          <w:rStyle w:val="4895pt0pt1"/>
          <w:b/>
          <w:bCs/>
        </w:rPr>
        <w:softHyphen/>
        <w:t>ву воду (О. Довженко).</w:t>
      </w:r>
    </w:p>
    <w:p w:rsidR="00A66788" w:rsidRDefault="001A7945">
      <w:pPr>
        <w:pStyle w:val="221"/>
        <w:framePr w:w="3637" w:h="9212" w:hRule="exact" w:wrap="none" w:vAnchor="page" w:hAnchor="page" w:x="4447" w:y="6867"/>
        <w:shd w:val="clear" w:color="auto" w:fill="auto"/>
        <w:spacing w:line="251" w:lineRule="exact"/>
        <w:ind w:left="180" w:right="20" w:firstLine="0"/>
      </w:pPr>
      <w:r>
        <w:rPr>
          <w:rStyle w:val="2295pt0pt6"/>
          <w:b/>
          <w:bCs/>
          <w:i/>
          <w:iCs/>
        </w:rPr>
        <w:t>Тільки смутно, що не можеш ти своїм життям до себе дорівнятись (Леся Українка).</w:t>
      </w:r>
    </w:p>
    <w:p w:rsidR="00A66788" w:rsidRDefault="001A7945">
      <w:pPr>
        <w:pStyle w:val="481"/>
        <w:framePr w:w="3756" w:h="9634" w:hRule="exact" w:wrap="none" w:vAnchor="page" w:hAnchor="page" w:x="8479" w:y="6928"/>
        <w:shd w:val="clear" w:color="auto" w:fill="auto"/>
        <w:spacing w:after="130" w:line="247" w:lineRule="exact"/>
        <w:ind w:left="20" w:right="100" w:firstLine="220"/>
      </w:pPr>
      <w:r>
        <w:rPr>
          <w:rStyle w:val="480pt1"/>
          <w:b/>
          <w:bCs/>
        </w:rPr>
        <w:t>В обох реченнях присудок (</w:t>
      </w:r>
      <w:r>
        <w:rPr>
          <w:rStyle w:val="4895pt0pt1"/>
          <w:b/>
          <w:bCs/>
        </w:rPr>
        <w:t>щасли</w:t>
      </w:r>
      <w:r>
        <w:rPr>
          <w:rStyle w:val="4895pt0pt1"/>
          <w:b/>
          <w:bCs/>
        </w:rPr>
        <w:softHyphen/>
        <w:t>вий, смутно)</w:t>
      </w:r>
      <w:r>
        <w:rPr>
          <w:rStyle w:val="480pt1"/>
          <w:b/>
          <w:bCs/>
        </w:rPr>
        <w:t xml:space="preserve"> вказує не на дію, на стан. До підрядни</w:t>
      </w:r>
      <w:r>
        <w:rPr>
          <w:rStyle w:val="480pt1"/>
          <w:b/>
          <w:bCs/>
        </w:rPr>
        <w:t xml:space="preserve">х частин ставимо питання </w:t>
      </w:r>
      <w:r>
        <w:rPr>
          <w:rStyle w:val="4895pt0pt1"/>
          <w:b/>
          <w:bCs/>
        </w:rPr>
        <w:t>чому? з якої причини?</w:t>
      </w:r>
    </w:p>
    <w:p w:rsidR="00A66788" w:rsidRDefault="001A7945">
      <w:pPr>
        <w:pStyle w:val="1263"/>
        <w:framePr w:w="3756" w:h="9634" w:hRule="exact" w:wrap="none" w:vAnchor="page" w:hAnchor="page" w:x="8479" w:y="6928"/>
        <w:shd w:val="clear" w:color="auto" w:fill="auto"/>
        <w:spacing w:before="0" w:after="47" w:line="235" w:lineRule="exact"/>
        <w:ind w:left="240" w:right="1180"/>
      </w:pPr>
      <w:r>
        <w:t>Складнопідрядні речення з підрядними мети</w:t>
      </w:r>
    </w:p>
    <w:p w:rsidR="00A66788" w:rsidRDefault="001A7945">
      <w:pPr>
        <w:pStyle w:val="481"/>
        <w:framePr w:w="3756" w:h="9634" w:hRule="exact" w:wrap="none" w:vAnchor="page" w:hAnchor="page" w:x="8479" w:y="6928"/>
        <w:shd w:val="clear" w:color="auto" w:fill="auto"/>
        <w:spacing w:line="251" w:lineRule="exact"/>
        <w:ind w:left="20" w:right="100" w:firstLine="220"/>
      </w:pPr>
      <w:r>
        <w:rPr>
          <w:rStyle w:val="480pt1"/>
          <w:b/>
          <w:bCs/>
        </w:rPr>
        <w:t>Складнопідрядним реченням з під</w:t>
      </w:r>
      <w:r>
        <w:rPr>
          <w:rStyle w:val="480pt1"/>
          <w:b/>
          <w:bCs/>
        </w:rPr>
        <w:softHyphen/>
        <w:t>рядним мети називають речення, у якому підрядна частина вказує на ме</w:t>
      </w:r>
      <w:r>
        <w:rPr>
          <w:rStyle w:val="480pt1"/>
          <w:b/>
          <w:bCs/>
        </w:rPr>
        <w:softHyphen/>
        <w:t>ту того, про що йдеться в головному реченні, і відповідає на питан</w:t>
      </w:r>
      <w:r>
        <w:rPr>
          <w:rStyle w:val="480pt1"/>
          <w:b/>
          <w:bCs/>
        </w:rPr>
        <w:t xml:space="preserve">ня </w:t>
      </w:r>
      <w:r>
        <w:rPr>
          <w:rStyle w:val="4895pt0pt1"/>
          <w:b/>
          <w:bCs/>
        </w:rPr>
        <w:t>для чого? з якою метою? навіщо?</w:t>
      </w:r>
    </w:p>
    <w:p w:rsidR="00A66788" w:rsidRDefault="001A7945">
      <w:pPr>
        <w:pStyle w:val="481"/>
        <w:framePr w:w="3756" w:h="9634" w:hRule="exact" w:wrap="none" w:vAnchor="page" w:hAnchor="page" w:x="8479" w:y="6928"/>
        <w:shd w:val="clear" w:color="auto" w:fill="auto"/>
        <w:spacing w:line="251" w:lineRule="exact"/>
        <w:ind w:left="20" w:right="100" w:firstLine="220"/>
      </w:pPr>
      <w:r>
        <w:rPr>
          <w:rStyle w:val="480pt1"/>
          <w:b/>
          <w:bCs/>
        </w:rPr>
        <w:t xml:space="preserve">Підрядні мети стосуються всього головного речення й приєднуються за допомогою сполучників </w:t>
      </w:r>
      <w:r>
        <w:rPr>
          <w:rStyle w:val="4895pt0pt1"/>
          <w:b/>
          <w:bCs/>
        </w:rPr>
        <w:t>щоб, для то</w:t>
      </w:r>
      <w:r>
        <w:rPr>
          <w:rStyle w:val="4895pt0pt1"/>
          <w:b/>
          <w:bCs/>
        </w:rPr>
        <w:softHyphen/>
        <w:t>го щоб, з тим щоб, аби:</w:t>
      </w:r>
    </w:p>
    <w:p w:rsidR="00A66788" w:rsidRDefault="001A7945">
      <w:pPr>
        <w:pStyle w:val="221"/>
        <w:framePr w:w="3756" w:h="9634" w:hRule="exact" w:wrap="none" w:vAnchor="page" w:hAnchor="page" w:x="8479" w:y="6928"/>
        <w:shd w:val="clear" w:color="auto" w:fill="auto"/>
        <w:spacing w:line="251" w:lineRule="exact"/>
        <w:ind w:left="480" w:right="100" w:firstLine="0"/>
        <w:jc w:val="left"/>
      </w:pPr>
      <w:r>
        <w:rPr>
          <w:rStyle w:val="2295pt0pt6"/>
          <w:b/>
          <w:bCs/>
          <w:i/>
          <w:iCs/>
        </w:rPr>
        <w:t xml:space="preserve">Я воскрес, щоб із вами жити Під шаленством весняних злив. Світ зігрів він своєю любов’ю. </w:t>
      </w:r>
      <w:r>
        <w:rPr>
          <w:rStyle w:val="2295pt0pt6"/>
          <w:b/>
          <w:bCs/>
          <w:i/>
          <w:iCs/>
        </w:rPr>
        <w:t>Переміряв шляхи вікові.</w:t>
      </w:r>
    </w:p>
    <w:p w:rsidR="00A66788" w:rsidRDefault="001A7945">
      <w:pPr>
        <w:pStyle w:val="221"/>
        <w:framePr w:w="3756" w:h="9634" w:hRule="exact" w:wrap="none" w:vAnchor="page" w:hAnchor="page" w:x="8479" w:y="6928"/>
        <w:shd w:val="clear" w:color="auto" w:fill="auto"/>
        <w:spacing w:line="251" w:lineRule="exact"/>
        <w:ind w:left="480" w:right="100" w:firstLine="0"/>
        <w:jc w:val="left"/>
      </w:pPr>
      <w:r>
        <w:rPr>
          <w:rStyle w:val="2295pt0pt6"/>
          <w:b/>
          <w:bCs/>
          <w:i/>
          <w:iCs/>
        </w:rPr>
        <w:t>Щоб ніколи конвалії кров’ю Не ридали ніде в траві.</w:t>
      </w:r>
    </w:p>
    <w:p w:rsidR="00A66788" w:rsidRDefault="001A7945">
      <w:pPr>
        <w:pStyle w:val="221"/>
        <w:framePr w:w="3756" w:h="9634" w:hRule="exact" w:wrap="none" w:vAnchor="page" w:hAnchor="page" w:x="8479" w:y="6928"/>
        <w:shd w:val="clear" w:color="auto" w:fill="auto"/>
        <w:spacing w:line="251" w:lineRule="exact"/>
        <w:ind w:left="480" w:right="100" w:firstLine="0"/>
        <w:jc w:val="left"/>
      </w:pPr>
      <w:r>
        <w:rPr>
          <w:rStyle w:val="2295pt0pt6"/>
          <w:b/>
          <w:bCs/>
          <w:i/>
          <w:iCs/>
        </w:rPr>
        <w:t>І миті жодної не можна повернути, Щоб заново, по-іншому прожить.</w:t>
      </w:r>
    </w:p>
    <w:p w:rsidR="00A66788" w:rsidRDefault="001A7945">
      <w:pPr>
        <w:pStyle w:val="221"/>
        <w:framePr w:w="3756" w:h="9634" w:hRule="exact" w:wrap="none" w:vAnchor="page" w:hAnchor="page" w:x="8479" w:y="6928"/>
        <w:shd w:val="clear" w:color="auto" w:fill="auto"/>
        <w:tabs>
          <w:tab w:val="left" w:pos="1629"/>
        </w:tabs>
        <w:spacing w:line="251" w:lineRule="exact"/>
        <w:ind w:left="1440" w:firstLine="0"/>
        <w:jc w:val="left"/>
      </w:pPr>
      <w:r>
        <w:rPr>
          <w:rStyle w:val="2210pt0pt3"/>
          <w:b/>
          <w:bCs/>
        </w:rPr>
        <w:t>З</w:t>
      </w:r>
      <w:r>
        <w:rPr>
          <w:rStyle w:val="2210pt0pt3"/>
          <w:b/>
          <w:bCs/>
        </w:rPr>
        <w:tab/>
      </w:r>
      <w:r>
        <w:rPr>
          <w:rStyle w:val="2295pt0pt6"/>
          <w:b/>
          <w:bCs/>
          <w:i/>
          <w:iCs/>
        </w:rPr>
        <w:t>те. В. Симоненка.</w:t>
      </w:r>
    </w:p>
    <w:p w:rsidR="00A66788" w:rsidRDefault="001A7945">
      <w:pPr>
        <w:pStyle w:val="481"/>
        <w:framePr w:w="3756" w:h="9634" w:hRule="exact" w:wrap="none" w:vAnchor="page" w:hAnchor="page" w:x="8479" w:y="6928"/>
        <w:shd w:val="clear" w:color="auto" w:fill="auto"/>
        <w:spacing w:line="251" w:lineRule="exact"/>
        <w:ind w:left="20" w:right="100" w:firstLine="0"/>
        <w:jc w:val="right"/>
      </w:pPr>
      <w:r>
        <w:rPr>
          <w:rStyle w:val="480pt1"/>
          <w:b/>
          <w:bCs/>
        </w:rPr>
        <w:t xml:space="preserve">У головному реченні можуть бути співвідносні сполучникам вказівні слова </w:t>
      </w:r>
      <w:r>
        <w:rPr>
          <w:rStyle w:val="4895pt0pt1"/>
          <w:b/>
          <w:bCs/>
        </w:rPr>
        <w:t>для того, за тим, з тим,</w:t>
      </w:r>
      <w:r>
        <w:rPr>
          <w:rStyle w:val="4895pt0pt1"/>
          <w:b/>
          <w:bCs/>
        </w:rPr>
        <w:t xml:space="preserve"> на те,</w:t>
      </w:r>
      <w:r>
        <w:rPr>
          <w:rStyle w:val="480pt1"/>
          <w:b/>
          <w:bCs/>
        </w:rPr>
        <w:t xml:space="preserve"> з якими співвідносяться сполучники </w:t>
      </w:r>
      <w:r>
        <w:rPr>
          <w:rStyle w:val="4895pt0pt1"/>
          <w:b/>
          <w:bCs/>
        </w:rPr>
        <w:t>щоб, аби: Ми у світі покликані для того, Щоб усе зробити навпаки.</w:t>
      </w:r>
    </w:p>
    <w:p w:rsidR="00A66788" w:rsidRDefault="001A7945">
      <w:pPr>
        <w:pStyle w:val="221"/>
        <w:framePr w:w="3756" w:h="9634" w:hRule="exact" w:wrap="none" w:vAnchor="page" w:hAnchor="page" w:x="8479" w:y="6928"/>
        <w:shd w:val="clear" w:color="auto" w:fill="auto"/>
        <w:spacing w:after="281" w:line="251" w:lineRule="exact"/>
        <w:ind w:left="240" w:right="100" w:firstLine="1920"/>
        <w:jc w:val="left"/>
      </w:pPr>
      <w:r>
        <w:rPr>
          <w:rStyle w:val="2295pt0pt6"/>
          <w:b/>
          <w:bCs/>
          <w:i/>
          <w:iCs/>
        </w:rPr>
        <w:t>Л. Кисельов. Для того щоб створити щось кра</w:t>
      </w:r>
      <w:r>
        <w:rPr>
          <w:rStyle w:val="2295pt0pt6"/>
          <w:b/>
          <w:bCs/>
          <w:i/>
          <w:iCs/>
        </w:rPr>
        <w:softHyphen/>
        <w:t>сиве, треба нести красу в душі (Ю. Мушкетик).</w:t>
      </w:r>
    </w:p>
    <w:p w:rsidR="00A66788" w:rsidRDefault="001A7945">
      <w:pPr>
        <w:pStyle w:val="481"/>
        <w:framePr w:w="3756" w:h="9634" w:hRule="exact" w:wrap="none" w:vAnchor="page" w:hAnchor="page" w:x="8479" w:y="6928"/>
        <w:shd w:val="clear" w:color="auto" w:fill="auto"/>
        <w:spacing w:line="200" w:lineRule="exact"/>
        <w:ind w:right="100" w:firstLine="0"/>
        <w:jc w:val="right"/>
      </w:pPr>
      <w:bookmarkStart w:id="353" w:name="bookmark353"/>
      <w:r>
        <w:rPr>
          <w:rStyle w:val="480pt1"/>
          <w:b/>
          <w:bCs/>
        </w:rPr>
        <w:t>405</w:t>
      </w:r>
      <w:bookmarkEnd w:id="353"/>
    </w:p>
    <w:p w:rsidR="00A66788" w:rsidRDefault="001A7945">
      <w:pPr>
        <w:pStyle w:val="41"/>
        <w:framePr w:wrap="none" w:vAnchor="page" w:hAnchor="page" w:x="11178" w:y="16996"/>
        <w:numPr>
          <w:ilvl w:val="0"/>
          <w:numId w:val="287"/>
        </w:numPr>
        <w:shd w:val="clear" w:color="auto" w:fill="auto"/>
        <w:tabs>
          <w:tab w:val="left" w:pos="29"/>
        </w:tabs>
        <w:spacing w:before="0" w:line="200" w:lineRule="exact"/>
        <w:ind w:firstLine="0"/>
      </w:pPr>
      <w:bookmarkStart w:id="354" w:name="bookmark354"/>
      <w:r>
        <w:rPr>
          <w:rStyle w:val="10pt0pt4"/>
        </w:rPr>
        <w:t>цш</w:t>
      </w:r>
      <w:bookmarkEnd w:id="354"/>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4314" w:y="6586"/>
        <w:shd w:val="clear" w:color="auto" w:fill="auto"/>
        <w:spacing w:line="180" w:lineRule="exact"/>
        <w:ind w:left="20"/>
      </w:pPr>
      <w:r>
        <w:rPr>
          <w:rStyle w:val="ArialNarrow9pt0pt2"/>
          <w:i/>
          <w:iCs/>
        </w:rPr>
        <w:lastRenderedPageBreak/>
        <w:t>УКРА ЇНСЬКА МОВА</w:t>
      </w:r>
    </w:p>
    <w:p w:rsidR="00A66788" w:rsidRDefault="001A7945">
      <w:pPr>
        <w:pStyle w:val="1323"/>
        <w:framePr w:w="3909" w:h="9423" w:hRule="exact" w:wrap="none" w:vAnchor="page" w:hAnchor="page" w:x="4369" w:y="6932"/>
        <w:shd w:val="clear" w:color="auto" w:fill="auto"/>
        <w:ind w:left="20" w:right="100"/>
      </w:pPr>
      <w:r>
        <w:rPr>
          <w:rStyle w:val="1320pt"/>
          <w:b/>
          <w:bCs/>
        </w:rPr>
        <w:t xml:space="preserve">Для того </w:t>
      </w:r>
      <w:r>
        <w:rPr>
          <w:rStyle w:val="1320pt"/>
          <w:b/>
          <w:bCs/>
        </w:rPr>
        <w:t>щоб любити власний на</w:t>
      </w:r>
      <w:r>
        <w:rPr>
          <w:rStyle w:val="1320pt"/>
          <w:b/>
          <w:bCs/>
        </w:rPr>
        <w:softHyphen/>
        <w:t xml:space="preserve">род. не треба нам ненавидіти інший народ (О.Кобилянська). </w:t>
      </w:r>
      <w:r>
        <w:t>Підрядна частина може займати будь-яке місце щодо головної, але здебільшого стоїть після неї, зрід</w:t>
      </w:r>
      <w:r>
        <w:softHyphen/>
        <w:t>ка — перед:</w:t>
      </w:r>
    </w:p>
    <w:p w:rsidR="00A66788" w:rsidRDefault="001A7945">
      <w:pPr>
        <w:pStyle w:val="221"/>
        <w:framePr w:w="3909" w:h="9423" w:hRule="exact" w:wrap="none" w:vAnchor="page" w:hAnchor="page" w:x="4369" w:y="6932"/>
        <w:shd w:val="clear" w:color="auto" w:fill="auto"/>
        <w:spacing w:line="271" w:lineRule="exact"/>
        <w:ind w:left="20" w:right="100" w:firstLine="0"/>
        <w:jc w:val="right"/>
      </w:pPr>
      <w:r>
        <w:rPr>
          <w:rStyle w:val="2295pt0pt6"/>
          <w:b/>
          <w:bCs/>
          <w:i/>
          <w:iCs/>
        </w:rPr>
        <w:t xml:space="preserve">Зерно в землю теж кладуть, щоб воно воскресло в житі (Б. Олійник </w:t>
      </w:r>
      <w:r>
        <w:rPr>
          <w:rStyle w:val="2295pt0pt6"/>
          <w:b/>
          <w:bCs/>
          <w:i/>
          <w:iCs/>
        </w:rPr>
        <w:t>).</w:t>
      </w:r>
    </w:p>
    <w:p w:rsidR="00A66788" w:rsidRDefault="001A7945">
      <w:pPr>
        <w:pStyle w:val="221"/>
        <w:framePr w:w="3909" w:h="9423" w:hRule="exact" w:wrap="none" w:vAnchor="page" w:hAnchor="page" w:x="4369" w:y="6932"/>
        <w:shd w:val="clear" w:color="auto" w:fill="auto"/>
        <w:spacing w:line="271" w:lineRule="exact"/>
        <w:ind w:left="300" w:right="100" w:firstLine="0"/>
      </w:pPr>
      <w:r>
        <w:rPr>
          <w:rStyle w:val="2295pt0pt6"/>
          <w:b/>
          <w:bCs/>
          <w:i/>
          <w:iCs/>
        </w:rPr>
        <w:t>І зерно мусить вмерти, щоб дати в життєдавчому житті</w:t>
      </w:r>
      <w:r>
        <w:rPr>
          <w:rStyle w:val="2210pt0pt3"/>
          <w:b/>
          <w:bCs/>
        </w:rPr>
        <w:t xml:space="preserve"> — </w:t>
      </w:r>
      <w:r>
        <w:rPr>
          <w:rStyle w:val="2295pt0pt6"/>
          <w:b/>
          <w:bCs/>
          <w:i/>
          <w:iCs/>
        </w:rPr>
        <w:t>Жит</w:t>
      </w:r>
      <w:r>
        <w:rPr>
          <w:rStyle w:val="2295pt0pt6"/>
          <w:b/>
          <w:bCs/>
          <w:i/>
          <w:iCs/>
        </w:rPr>
        <w:softHyphen/>
        <w:t>тя (Є. Маланюк).</w:t>
      </w:r>
    </w:p>
    <w:p w:rsidR="00A66788" w:rsidRDefault="001A7945">
      <w:pPr>
        <w:pStyle w:val="221"/>
        <w:framePr w:w="3909" w:h="9423" w:hRule="exact" w:wrap="none" w:vAnchor="page" w:hAnchor="page" w:x="4369" w:y="6932"/>
        <w:shd w:val="clear" w:color="auto" w:fill="auto"/>
        <w:spacing w:line="271" w:lineRule="exact"/>
        <w:ind w:left="580" w:right="100" w:firstLine="0"/>
      </w:pPr>
      <w:r>
        <w:rPr>
          <w:rStyle w:val="2295pt0pt6"/>
          <w:b/>
          <w:bCs/>
          <w:i/>
          <w:iCs/>
        </w:rPr>
        <w:t>Земле, засійся зерном золотим, Щоб колосилася нива зелена.</w:t>
      </w:r>
    </w:p>
    <w:p w:rsidR="00A66788" w:rsidRDefault="001A7945">
      <w:pPr>
        <w:pStyle w:val="221"/>
        <w:framePr w:w="3909" w:h="9423" w:hRule="exact" w:wrap="none" w:vAnchor="page" w:hAnchor="page" w:x="4369" w:y="6932"/>
        <w:shd w:val="clear" w:color="auto" w:fill="auto"/>
        <w:spacing w:line="271" w:lineRule="exact"/>
        <w:ind w:left="2300" w:firstLine="0"/>
        <w:jc w:val="left"/>
      </w:pPr>
      <w:r>
        <w:rPr>
          <w:rStyle w:val="2295pt0pt6"/>
          <w:b/>
          <w:bCs/>
          <w:i/>
          <w:iCs/>
        </w:rPr>
        <w:t>В. Грінчак.</w:t>
      </w:r>
    </w:p>
    <w:p w:rsidR="00A66788" w:rsidRDefault="001A7945">
      <w:pPr>
        <w:pStyle w:val="221"/>
        <w:framePr w:w="3909" w:h="9423" w:hRule="exact" w:wrap="none" w:vAnchor="page" w:hAnchor="page" w:x="4369" w:y="6932"/>
        <w:shd w:val="clear" w:color="auto" w:fill="auto"/>
        <w:spacing w:line="254" w:lineRule="exact"/>
        <w:ind w:left="300" w:right="100" w:firstLine="0"/>
      </w:pPr>
      <w:r>
        <w:rPr>
          <w:rStyle w:val="2295pt0pt6"/>
          <w:b/>
          <w:bCs/>
          <w:i/>
          <w:iCs/>
        </w:rPr>
        <w:t>Щоб прийшло на землю сподіване щастя, треба великої праці (М. Коцюбинський).</w:t>
      </w:r>
    </w:p>
    <w:p w:rsidR="00A66788" w:rsidRDefault="001A7945">
      <w:pPr>
        <w:pStyle w:val="221"/>
        <w:framePr w:w="3909" w:h="9423" w:hRule="exact" w:wrap="none" w:vAnchor="page" w:hAnchor="page" w:x="4369" w:y="6932"/>
        <w:shd w:val="clear" w:color="auto" w:fill="auto"/>
        <w:spacing w:line="254" w:lineRule="exact"/>
        <w:ind w:left="300" w:right="100" w:firstLine="0"/>
      </w:pPr>
      <w:r>
        <w:rPr>
          <w:rStyle w:val="2295pt0pt6"/>
          <w:b/>
          <w:bCs/>
          <w:i/>
          <w:iCs/>
        </w:rPr>
        <w:t xml:space="preserve">Щоб зворушувати інших, треба </w:t>
      </w:r>
      <w:r>
        <w:rPr>
          <w:rStyle w:val="2295pt0pt6"/>
          <w:b/>
          <w:bCs/>
          <w:i/>
          <w:iCs/>
        </w:rPr>
        <w:t>бути самому зворушеним (О. Дов</w:t>
      </w:r>
      <w:r>
        <w:rPr>
          <w:rStyle w:val="2295pt0pt6"/>
          <w:b/>
          <w:bCs/>
          <w:i/>
          <w:iCs/>
        </w:rPr>
        <w:softHyphen/>
        <w:t>женко ).</w:t>
      </w:r>
    </w:p>
    <w:p w:rsidR="00A66788" w:rsidRDefault="001A7945">
      <w:pPr>
        <w:pStyle w:val="481"/>
        <w:framePr w:w="3909" w:h="9423" w:hRule="exact" w:wrap="none" w:vAnchor="page" w:hAnchor="page" w:x="4369" w:y="6932"/>
        <w:shd w:val="clear" w:color="auto" w:fill="auto"/>
        <w:spacing w:after="239" w:line="254" w:lineRule="exact"/>
        <w:ind w:left="300" w:right="100" w:firstLine="0"/>
      </w:pPr>
      <w:r>
        <w:rPr>
          <w:rStyle w:val="480pt1"/>
          <w:b/>
          <w:bCs/>
        </w:rPr>
        <w:t xml:space="preserve">Сполучник </w:t>
      </w:r>
      <w:r>
        <w:rPr>
          <w:rStyle w:val="4895pt0pt1"/>
          <w:b/>
          <w:bCs/>
        </w:rPr>
        <w:t>щоб</w:t>
      </w:r>
      <w:r>
        <w:rPr>
          <w:rStyle w:val="480pt1"/>
          <w:b/>
          <w:bCs/>
        </w:rPr>
        <w:t xml:space="preserve"> — найпоширені</w:t>
      </w:r>
      <w:r>
        <w:rPr>
          <w:rStyle w:val="480pt1"/>
          <w:b/>
          <w:bCs/>
        </w:rPr>
        <w:softHyphen/>
        <w:t>ший у складнопідрядних реченнях з підрядними мети. Вживається він у всіх стилях української мови.</w:t>
      </w:r>
    </w:p>
    <w:p w:rsidR="00A66788" w:rsidRDefault="001A7945">
      <w:pPr>
        <w:pStyle w:val="211"/>
        <w:framePr w:w="3909" w:h="9423" w:hRule="exact" w:wrap="none" w:vAnchor="page" w:hAnchor="page" w:x="4369" w:y="6932"/>
        <w:shd w:val="clear" w:color="auto" w:fill="auto"/>
        <w:spacing w:before="0" w:line="180" w:lineRule="exact"/>
        <w:ind w:right="100"/>
      </w:pPr>
      <w:r>
        <w:rPr>
          <w:rStyle w:val="21ArialNarrow9pt0pt"/>
          <w:b/>
          <w:bCs/>
        </w:rPr>
        <w:t>РОЗРІЗНЯЙТЕ!</w:t>
      </w:r>
    </w:p>
    <w:p w:rsidR="00A66788" w:rsidRDefault="001A7945">
      <w:pPr>
        <w:pStyle w:val="591"/>
        <w:framePr w:w="3909" w:h="9423" w:hRule="exact" w:wrap="none" w:vAnchor="page" w:hAnchor="page" w:x="4369" w:y="6932"/>
        <w:shd w:val="clear" w:color="auto" w:fill="auto"/>
        <w:ind w:left="300" w:right="100"/>
      </w:pPr>
      <w:r>
        <w:rPr>
          <w:rStyle w:val="59ArialNarrow75pt0pt"/>
        </w:rPr>
        <w:t xml:space="preserve">Складнопідрядне речення з підрядним мети не можна визначити лише за </w:t>
      </w:r>
      <w:r>
        <w:rPr>
          <w:rStyle w:val="59ArialNarrow75pt0pt"/>
        </w:rPr>
        <w:t>характером сполуч</w:t>
      </w:r>
      <w:r>
        <w:rPr>
          <w:rStyle w:val="59ArialNarrow75pt0pt"/>
        </w:rPr>
        <w:softHyphen/>
        <w:t xml:space="preserve">ників, адже сполучник </w:t>
      </w:r>
      <w:r>
        <w:rPr>
          <w:rStyle w:val="59ArialNarrow75pt0pt2"/>
        </w:rPr>
        <w:t>щоб</w:t>
      </w:r>
      <w:r>
        <w:rPr>
          <w:rStyle w:val="59ArialNarrow75pt0pt"/>
        </w:rPr>
        <w:t xml:space="preserve"> використовується і в складнопідрядних реченнях інших типів:</w:t>
      </w:r>
    </w:p>
    <w:p w:rsidR="00A66788" w:rsidRDefault="001A7945">
      <w:pPr>
        <w:pStyle w:val="581"/>
        <w:framePr w:w="3909" w:h="9423" w:hRule="exact" w:wrap="none" w:vAnchor="page" w:hAnchor="page" w:x="4369" w:y="6932"/>
        <w:shd w:val="clear" w:color="auto" w:fill="auto"/>
        <w:spacing w:line="220" w:lineRule="exact"/>
        <w:ind w:left="300" w:right="100"/>
        <w:jc w:val="both"/>
      </w:pPr>
      <w:r>
        <w:rPr>
          <w:rStyle w:val="58ArialNarrow75pt0pt"/>
          <w:b/>
          <w:bCs/>
          <w:i/>
          <w:iCs/>
        </w:rPr>
        <w:t>Треба</w:t>
      </w:r>
      <w:r>
        <w:rPr>
          <w:rStyle w:val="58ArialNarrow75pt0pt1"/>
          <w:b/>
          <w:bCs/>
        </w:rPr>
        <w:t xml:space="preserve"> (чого?), </w:t>
      </w:r>
      <w:r>
        <w:rPr>
          <w:rStyle w:val="58ArialNarrow75pt0pt2"/>
          <w:b/>
          <w:bCs/>
        </w:rPr>
        <w:t>щоб</w:t>
      </w:r>
      <w:r>
        <w:rPr>
          <w:rStyle w:val="58ArialNarrow75pt0pt1"/>
          <w:b/>
          <w:bCs/>
        </w:rPr>
        <w:t xml:space="preserve"> </w:t>
      </w:r>
      <w:r>
        <w:rPr>
          <w:rStyle w:val="58ArialNarrow75pt0pt"/>
          <w:b/>
          <w:bCs/>
          <w:i/>
          <w:iCs/>
        </w:rPr>
        <w:t>слова з багатих не зроби</w:t>
      </w:r>
      <w:r>
        <w:rPr>
          <w:rStyle w:val="58ArialNarrow75pt0pt"/>
          <w:b/>
          <w:bCs/>
          <w:i/>
          <w:iCs/>
        </w:rPr>
        <w:softHyphen/>
        <w:t>лися вбогі</w:t>
      </w:r>
      <w:r>
        <w:rPr>
          <w:rStyle w:val="58ArialNarrow75pt0pt1"/>
          <w:b/>
          <w:bCs/>
        </w:rPr>
        <w:t xml:space="preserve"> — підрядне з'ясувальне.</w:t>
      </w:r>
    </w:p>
    <w:p w:rsidR="00A66788" w:rsidRDefault="001A7945">
      <w:pPr>
        <w:pStyle w:val="581"/>
        <w:framePr w:w="3909" w:h="9423" w:hRule="exact" w:wrap="none" w:vAnchor="page" w:hAnchor="page" w:x="4369" w:y="6932"/>
        <w:shd w:val="clear" w:color="auto" w:fill="auto"/>
        <w:spacing w:line="224" w:lineRule="exact"/>
        <w:ind w:left="300" w:right="100"/>
        <w:jc w:val="both"/>
      </w:pPr>
      <w:r>
        <w:rPr>
          <w:rStyle w:val="58ArialNarrow75pt0pt1"/>
          <w:b/>
          <w:bCs/>
        </w:rPr>
        <w:t xml:space="preserve">/ </w:t>
      </w:r>
      <w:r>
        <w:rPr>
          <w:rStyle w:val="58ArialNarrow75pt0pt"/>
          <w:b/>
          <w:bCs/>
          <w:i/>
          <w:iCs/>
        </w:rPr>
        <w:t>в ночі сил таких немає</w:t>
      </w:r>
      <w:r>
        <w:rPr>
          <w:rStyle w:val="58ArialNarrow75pt0pt1"/>
          <w:b/>
          <w:bCs/>
        </w:rPr>
        <w:t xml:space="preserve"> (яких?), </w:t>
      </w:r>
      <w:r>
        <w:rPr>
          <w:rStyle w:val="58ArialNarrow75pt0pt0"/>
          <w:b/>
          <w:bCs/>
          <w:i/>
          <w:iCs/>
        </w:rPr>
        <w:t>щоб</w:t>
      </w:r>
      <w:r>
        <w:rPr>
          <w:rStyle w:val="58ArialNarrow75pt0pt"/>
          <w:b/>
          <w:bCs/>
          <w:i/>
          <w:iCs/>
        </w:rPr>
        <w:t xml:space="preserve"> наше сонце погасить</w:t>
      </w:r>
      <w:r>
        <w:rPr>
          <w:rStyle w:val="58ArialNarrow75pt0pt1"/>
          <w:b/>
          <w:bCs/>
        </w:rPr>
        <w:t xml:space="preserve"> — підрядне озна</w:t>
      </w:r>
      <w:r>
        <w:rPr>
          <w:rStyle w:val="58ArialNarrow75pt0pt1"/>
          <w:b/>
          <w:bCs/>
        </w:rPr>
        <w:t>чальне.</w:t>
      </w:r>
    </w:p>
    <w:p w:rsidR="00A66788" w:rsidRDefault="001A7945">
      <w:pPr>
        <w:pStyle w:val="581"/>
        <w:framePr w:w="3909" w:h="9423" w:hRule="exact" w:wrap="none" w:vAnchor="page" w:hAnchor="page" w:x="4369" w:y="6932"/>
        <w:shd w:val="clear" w:color="auto" w:fill="auto"/>
        <w:spacing w:line="224" w:lineRule="exact"/>
        <w:ind w:left="300" w:right="320"/>
      </w:pPr>
      <w:r>
        <w:rPr>
          <w:rStyle w:val="58ArialNarrow75pt0pt"/>
          <w:b/>
          <w:bCs/>
          <w:i/>
          <w:iCs/>
        </w:rPr>
        <w:t>Так би впасти</w:t>
      </w:r>
      <w:r>
        <w:rPr>
          <w:rStyle w:val="58ArialNarrow75pt0pt1"/>
          <w:b/>
          <w:bCs/>
        </w:rPr>
        <w:t xml:space="preserve"> (як?), </w:t>
      </w:r>
      <w:r>
        <w:rPr>
          <w:rStyle w:val="58ArialNarrow75pt0pt0"/>
          <w:b/>
          <w:bCs/>
          <w:i/>
          <w:iCs/>
        </w:rPr>
        <w:t>шоб</w:t>
      </w:r>
      <w:r>
        <w:rPr>
          <w:rStyle w:val="58ArialNarrow75pt0pt"/>
          <w:b/>
          <w:bCs/>
          <w:i/>
          <w:iCs/>
        </w:rPr>
        <w:t xml:space="preserve"> серце жаль вос</w:t>
      </w:r>
      <w:r>
        <w:rPr>
          <w:rStyle w:val="58ArialNarrow75pt0pt"/>
          <w:b/>
          <w:bCs/>
          <w:i/>
          <w:iCs/>
        </w:rPr>
        <w:softHyphen/>
        <w:t>таннє стис</w:t>
      </w:r>
      <w:r>
        <w:rPr>
          <w:rStyle w:val="58ArialNarrow75pt0pt1"/>
          <w:b/>
          <w:bCs/>
        </w:rPr>
        <w:t xml:space="preserve"> — підрядне способу дії.</w:t>
      </w:r>
    </w:p>
    <w:p w:rsidR="00A66788" w:rsidRDefault="001A7945">
      <w:pPr>
        <w:pStyle w:val="951"/>
        <w:framePr w:w="3935" w:h="9469" w:hRule="exact" w:wrap="none" w:vAnchor="page" w:hAnchor="page" w:x="8575" w:y="6930"/>
        <w:shd w:val="clear" w:color="auto" w:fill="auto"/>
        <w:spacing w:after="100" w:line="241" w:lineRule="exact"/>
        <w:ind w:left="60" w:right="80"/>
      </w:pPr>
      <w:r>
        <w:rPr>
          <w:rStyle w:val="9585pt0pt"/>
          <w:i/>
          <w:iCs/>
        </w:rPr>
        <w:t>Як сонце, перейти хотів би я по світі</w:t>
      </w:r>
      <w:r>
        <w:rPr>
          <w:rStyle w:val="958pt0pt0"/>
        </w:rPr>
        <w:t xml:space="preserve"> (наві</w:t>
      </w:r>
      <w:r>
        <w:rPr>
          <w:rStyle w:val="958pt0pt0"/>
        </w:rPr>
        <w:softHyphen/>
        <w:t xml:space="preserve">що?), </w:t>
      </w:r>
      <w:r>
        <w:rPr>
          <w:rStyle w:val="9585pt0pt0"/>
          <w:i/>
          <w:iCs/>
        </w:rPr>
        <w:t>шоб</w:t>
      </w:r>
      <w:r>
        <w:rPr>
          <w:rStyle w:val="9585pt0pt"/>
          <w:i/>
          <w:iCs/>
        </w:rPr>
        <w:t xml:space="preserve"> з усміхом зайти за мідний небосхил До слова слово хай перелетить</w:t>
      </w:r>
      <w:r>
        <w:rPr>
          <w:rStyle w:val="958pt0pt0"/>
        </w:rPr>
        <w:t xml:space="preserve"> (з якою ме</w:t>
      </w:r>
      <w:r>
        <w:rPr>
          <w:rStyle w:val="958pt0pt0"/>
        </w:rPr>
        <w:softHyphen/>
        <w:t xml:space="preserve">тою?), </w:t>
      </w:r>
      <w:r>
        <w:rPr>
          <w:rStyle w:val="9585pt0pt0"/>
          <w:i/>
          <w:iCs/>
        </w:rPr>
        <w:t>шоб</w:t>
      </w:r>
      <w:r>
        <w:rPr>
          <w:rStyle w:val="9585pt0pt"/>
          <w:i/>
          <w:iCs/>
        </w:rPr>
        <w:t xml:space="preserve"> через море брат озвався брати</w:t>
      </w:r>
      <w:r>
        <w:rPr>
          <w:rStyle w:val="958pt0pt0"/>
        </w:rPr>
        <w:t xml:space="preserve"> — підрядне мети </w:t>
      </w:r>
      <w:r>
        <w:rPr>
          <w:rStyle w:val="9585pt0pt"/>
          <w:i/>
          <w:iCs/>
        </w:rPr>
        <w:t>(Зтв. М. Рильського).</w:t>
      </w:r>
    </w:p>
    <w:p w:rsidR="00A66788" w:rsidRDefault="001A7945">
      <w:pPr>
        <w:pStyle w:val="481"/>
        <w:framePr w:w="3935" w:h="9469" w:hRule="exact" w:wrap="none" w:vAnchor="page" w:hAnchor="page" w:x="8575" w:y="6930"/>
        <w:shd w:val="clear" w:color="auto" w:fill="auto"/>
        <w:spacing w:line="267" w:lineRule="exact"/>
        <w:ind w:left="60" w:right="80" w:firstLine="220"/>
      </w:pPr>
      <w:r>
        <w:rPr>
          <w:rStyle w:val="480pt1"/>
          <w:b/>
          <w:bCs/>
        </w:rPr>
        <w:t xml:space="preserve">За допомогою сполучника </w:t>
      </w:r>
      <w:r>
        <w:rPr>
          <w:rStyle w:val="4895pt0pt1"/>
          <w:b/>
          <w:bCs/>
        </w:rPr>
        <w:t>аби</w:t>
      </w:r>
      <w:r>
        <w:rPr>
          <w:rStyle w:val="480pt1"/>
          <w:b/>
          <w:bCs/>
        </w:rPr>
        <w:t xml:space="preserve"> при</w:t>
      </w:r>
      <w:r>
        <w:rPr>
          <w:rStyle w:val="480pt1"/>
          <w:b/>
          <w:bCs/>
        </w:rPr>
        <w:softHyphen/>
        <w:t>єднуються підрядні речення мети пе</w:t>
      </w:r>
      <w:r>
        <w:rPr>
          <w:rStyle w:val="480pt1"/>
          <w:b/>
          <w:bCs/>
        </w:rPr>
        <w:softHyphen/>
        <w:t>реважно в розмовній мові:</w:t>
      </w:r>
    </w:p>
    <w:p w:rsidR="00A66788" w:rsidRDefault="001A7945">
      <w:pPr>
        <w:pStyle w:val="221"/>
        <w:framePr w:w="3935" w:h="9469" w:hRule="exact" w:wrap="none" w:vAnchor="page" w:hAnchor="page" w:x="8575" w:y="6930"/>
        <w:shd w:val="clear" w:color="auto" w:fill="auto"/>
        <w:spacing w:line="267" w:lineRule="exact"/>
        <w:ind w:left="280" w:right="80" w:firstLine="0"/>
      </w:pPr>
      <w:r>
        <w:rPr>
          <w:rStyle w:val="2295pt0pt6"/>
          <w:b/>
          <w:bCs/>
          <w:i/>
          <w:iCs/>
        </w:rPr>
        <w:t>Готовий я зробити все для вас, аби не бачить вас в такім одчаї (Леся Українка ).</w:t>
      </w:r>
    </w:p>
    <w:p w:rsidR="00A66788" w:rsidRDefault="001A7945">
      <w:pPr>
        <w:pStyle w:val="481"/>
        <w:framePr w:w="3935" w:h="9469" w:hRule="exact" w:wrap="none" w:vAnchor="page" w:hAnchor="page" w:x="8575" w:y="6930"/>
        <w:shd w:val="clear" w:color="auto" w:fill="auto"/>
        <w:spacing w:line="267" w:lineRule="exact"/>
        <w:ind w:left="60" w:right="80" w:firstLine="220"/>
      </w:pPr>
      <w:r>
        <w:rPr>
          <w:rStyle w:val="480pt1"/>
          <w:b/>
          <w:bCs/>
        </w:rPr>
        <w:t xml:space="preserve">Сполучники </w:t>
      </w:r>
      <w:r>
        <w:rPr>
          <w:rStyle w:val="4895pt0pt1"/>
          <w:b/>
          <w:bCs/>
        </w:rPr>
        <w:t>для того щоб, з тією метою щоб</w:t>
      </w:r>
      <w:r>
        <w:rPr>
          <w:rStyle w:val="480pt1"/>
          <w:b/>
          <w:bCs/>
        </w:rPr>
        <w:t xml:space="preserve"> у</w:t>
      </w:r>
      <w:r>
        <w:rPr>
          <w:rStyle w:val="480pt1"/>
          <w:b/>
          <w:bCs/>
        </w:rPr>
        <w:t>живаються в науковому та публіцистичному стилях:</w:t>
      </w:r>
    </w:p>
    <w:p w:rsidR="00A66788" w:rsidRDefault="001A7945">
      <w:pPr>
        <w:pStyle w:val="221"/>
        <w:framePr w:w="3935" w:h="9469" w:hRule="exact" w:wrap="none" w:vAnchor="page" w:hAnchor="page" w:x="8575" w:y="6930"/>
        <w:shd w:val="clear" w:color="auto" w:fill="auto"/>
        <w:spacing w:line="267" w:lineRule="exact"/>
        <w:ind w:left="60" w:right="80" w:firstLine="220"/>
      </w:pPr>
      <w:r>
        <w:rPr>
          <w:rStyle w:val="2295pt0pt6"/>
          <w:b/>
          <w:bCs/>
          <w:i/>
          <w:iCs/>
        </w:rPr>
        <w:t>З тією метою щоб одержати чис</w:t>
      </w:r>
      <w:r>
        <w:rPr>
          <w:rStyle w:val="2295pt0pt6"/>
          <w:b/>
          <w:bCs/>
          <w:i/>
          <w:iCs/>
        </w:rPr>
        <w:softHyphen/>
        <w:t>тий метал, оксид молібдену від</w:t>
      </w:r>
      <w:r>
        <w:rPr>
          <w:rStyle w:val="2295pt0pt6"/>
          <w:b/>
          <w:bCs/>
          <w:i/>
          <w:iCs/>
        </w:rPr>
        <w:softHyphen/>
        <w:t xml:space="preserve">новлюють воднем (3 підручника). </w:t>
      </w:r>
      <w:r>
        <w:rPr>
          <w:rStyle w:val="2210pt0pt3"/>
          <w:b/>
          <w:bCs/>
        </w:rPr>
        <w:t>У ролі сполучника мети може ви</w:t>
      </w:r>
      <w:r>
        <w:rPr>
          <w:rStyle w:val="2210pt0pt3"/>
          <w:b/>
          <w:bCs/>
        </w:rPr>
        <w:softHyphen/>
        <w:t xml:space="preserve">ступати також частка </w:t>
      </w:r>
      <w:r>
        <w:rPr>
          <w:rStyle w:val="2295pt0pt6"/>
          <w:b/>
          <w:bCs/>
          <w:i/>
          <w:iCs/>
        </w:rPr>
        <w:t>нехай</w:t>
      </w:r>
      <w:r>
        <w:rPr>
          <w:rStyle w:val="2210pt0pt3"/>
          <w:b/>
          <w:bCs/>
        </w:rPr>
        <w:t>:</w:t>
      </w:r>
    </w:p>
    <w:p w:rsidR="00A66788" w:rsidRDefault="001A7945">
      <w:pPr>
        <w:pStyle w:val="221"/>
        <w:framePr w:w="3935" w:h="9469" w:hRule="exact" w:wrap="none" w:vAnchor="page" w:hAnchor="page" w:x="8575" w:y="6930"/>
        <w:shd w:val="clear" w:color="auto" w:fill="auto"/>
        <w:spacing w:after="130" w:line="258" w:lineRule="exact"/>
        <w:ind w:left="280" w:right="80" w:firstLine="0"/>
      </w:pPr>
      <w:r>
        <w:rPr>
          <w:rStyle w:val="2295pt0pt6"/>
          <w:b/>
          <w:bCs/>
          <w:i/>
          <w:iCs/>
        </w:rPr>
        <w:t xml:space="preserve">Заграй мені, коханий, у сопілку, нехай вона все лихо </w:t>
      </w:r>
      <w:r>
        <w:rPr>
          <w:rStyle w:val="2295pt0pt6"/>
          <w:b/>
          <w:bCs/>
          <w:i/>
          <w:iCs/>
        </w:rPr>
        <w:t>зачарує! (Леся Українка ).</w:t>
      </w:r>
    </w:p>
    <w:p w:rsidR="00A66788" w:rsidRDefault="001A7945">
      <w:pPr>
        <w:pStyle w:val="1870"/>
        <w:framePr w:w="3935" w:h="9469" w:hRule="exact" w:wrap="none" w:vAnchor="page" w:hAnchor="page" w:x="8575" w:y="6930"/>
        <w:shd w:val="clear" w:color="auto" w:fill="auto"/>
        <w:spacing w:before="0" w:after="0" w:line="246" w:lineRule="exact"/>
        <w:ind w:left="280" w:right="1140"/>
        <w:jc w:val="left"/>
      </w:pPr>
      <w:bookmarkStart w:id="355" w:name="bookmark355"/>
      <w:r>
        <w:t>Складнопідрядні речення з підрядними умови</w:t>
      </w:r>
      <w:bookmarkEnd w:id="355"/>
    </w:p>
    <w:p w:rsidR="00A66788" w:rsidRDefault="001A7945">
      <w:pPr>
        <w:pStyle w:val="481"/>
        <w:framePr w:w="3935" w:h="9469" w:hRule="exact" w:wrap="none" w:vAnchor="page" w:hAnchor="page" w:x="8575" w:y="6930"/>
        <w:shd w:val="clear" w:color="auto" w:fill="auto"/>
        <w:spacing w:line="250" w:lineRule="exact"/>
        <w:ind w:left="60" w:right="80" w:firstLine="220"/>
      </w:pPr>
      <w:r>
        <w:rPr>
          <w:rStyle w:val="480pt1"/>
          <w:b/>
          <w:bCs/>
        </w:rPr>
        <w:t>Складнопідрядним реченням з підрядним умови називають складне речення, підрядна частина якого вка</w:t>
      </w:r>
      <w:r>
        <w:rPr>
          <w:rStyle w:val="480pt1"/>
          <w:b/>
          <w:bCs/>
        </w:rPr>
        <w:softHyphen/>
        <w:t xml:space="preserve">зує на реальну чи нереальну (тобто бажану або можливу) умову, за якої відбувається чи </w:t>
      </w:r>
      <w:r>
        <w:rPr>
          <w:rStyle w:val="480pt1"/>
          <w:b/>
          <w:bCs/>
        </w:rPr>
        <w:t>могла б відбутися дія головного речення.</w:t>
      </w:r>
    </w:p>
    <w:p w:rsidR="00A66788" w:rsidRDefault="001A7945">
      <w:pPr>
        <w:pStyle w:val="481"/>
        <w:framePr w:w="3935" w:h="9469" w:hRule="exact" w:wrap="none" w:vAnchor="page" w:hAnchor="page" w:x="8575" w:y="6930"/>
        <w:shd w:val="clear" w:color="auto" w:fill="auto"/>
        <w:spacing w:line="250" w:lineRule="exact"/>
        <w:ind w:left="60" w:right="80" w:firstLine="220"/>
      </w:pPr>
      <w:r>
        <w:rPr>
          <w:rStyle w:val="480pt1"/>
          <w:b/>
          <w:bCs/>
        </w:rPr>
        <w:t>Підрядне умовне речення відпові</w:t>
      </w:r>
      <w:r>
        <w:rPr>
          <w:rStyle w:val="480pt1"/>
          <w:b/>
          <w:bCs/>
        </w:rPr>
        <w:softHyphen/>
        <w:t xml:space="preserve">дає на питання </w:t>
      </w:r>
      <w:r>
        <w:rPr>
          <w:rStyle w:val="4895pt0pt1"/>
          <w:b/>
          <w:bCs/>
        </w:rPr>
        <w:t>за якої умови?</w:t>
      </w:r>
      <w:r>
        <w:rPr>
          <w:rStyle w:val="480pt1"/>
          <w:b/>
          <w:bCs/>
        </w:rPr>
        <w:t xml:space="preserve"> і з єд- нується з головним сполучниками </w:t>
      </w:r>
      <w:r>
        <w:rPr>
          <w:rStyle w:val="4895pt0pt1"/>
          <w:b/>
          <w:bCs/>
        </w:rPr>
        <w:t>якщо, якже, коли, як, раз</w:t>
      </w:r>
      <w:r>
        <w:rPr>
          <w:rStyle w:val="480pt1"/>
          <w:b/>
          <w:bCs/>
        </w:rPr>
        <w:t xml:space="preserve"> (коли вира"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263" w:y="6739"/>
        <w:shd w:val="clear" w:color="auto" w:fill="auto"/>
        <w:spacing w:line="180" w:lineRule="exact"/>
        <w:ind w:left="20"/>
      </w:pPr>
      <w:r>
        <w:rPr>
          <w:rStyle w:val="ArialNarrow9pt0pt1"/>
          <w:i/>
          <w:iCs/>
          <w:lang w:val="ru-RU"/>
        </w:rPr>
        <w:lastRenderedPageBreak/>
        <w:t xml:space="preserve">Граматика: </w:t>
      </w:r>
      <w:r>
        <w:rPr>
          <w:rStyle w:val="ArialNarrow9pt0pt1"/>
          <w:i/>
          <w:iCs/>
        </w:rPr>
        <w:t xml:space="preserve">морфологія, </w:t>
      </w:r>
      <w:r>
        <w:rPr>
          <w:rStyle w:val="ArialNarrow9pt0pt1"/>
          <w:i/>
          <w:iCs/>
          <w:lang w:val="ru-RU"/>
        </w:rPr>
        <w:t>синтаксис</w:t>
      </w:r>
    </w:p>
    <w:p w:rsidR="00A66788" w:rsidRDefault="001A7945">
      <w:pPr>
        <w:pStyle w:val="481"/>
        <w:framePr w:w="3740" w:h="9551" w:hRule="exact" w:wrap="none" w:vAnchor="page" w:hAnchor="page" w:x="4447" w:y="7027"/>
        <w:shd w:val="clear" w:color="auto" w:fill="auto"/>
        <w:spacing w:after="53" w:line="258" w:lineRule="exact"/>
        <w:ind w:left="300" w:right="60" w:firstLine="0"/>
      </w:pPr>
      <w:r>
        <w:rPr>
          <w:rStyle w:val="48ArialNarrow8pt0pt0"/>
          <w:b/>
          <w:bCs/>
        </w:rPr>
        <w:t xml:space="preserve">аеться </w:t>
      </w:r>
      <w:r>
        <w:rPr>
          <w:rStyle w:val="480pt1"/>
          <w:b/>
          <w:bCs/>
          <w:lang w:val="ru-RU"/>
        </w:rPr>
        <w:t xml:space="preserve">реальна </w:t>
      </w:r>
      <w:r>
        <w:rPr>
          <w:rStyle w:val="480pt1"/>
          <w:b/>
          <w:bCs/>
        </w:rPr>
        <w:t>дія),</w:t>
      </w:r>
      <w:r>
        <w:rPr>
          <w:rStyle w:val="480pt1"/>
          <w:b/>
          <w:bCs/>
        </w:rPr>
        <w:t xml:space="preserve"> </w:t>
      </w:r>
      <w:r>
        <w:rPr>
          <w:rStyle w:val="4895pt0pt2"/>
        </w:rPr>
        <w:t xml:space="preserve">коли б, якби, аби, </w:t>
      </w:r>
      <w:r>
        <w:rPr>
          <w:rStyle w:val="4895pt0pt1"/>
          <w:b/>
          <w:bCs/>
          <w:vertAlign w:val="subscript"/>
          <w:lang w:val="ru-RU"/>
        </w:rPr>
        <w:t>ч11</w:t>
      </w:r>
      <w:r>
        <w:rPr>
          <w:rStyle w:val="480pt1"/>
          <w:b/>
          <w:bCs/>
          <w:lang w:val="ru-RU"/>
        </w:rPr>
        <w:t xml:space="preserve"> </w:t>
      </w:r>
      <w:r>
        <w:rPr>
          <w:rStyle w:val="480pt1"/>
          <w:b/>
          <w:bCs/>
        </w:rPr>
        <w:t xml:space="preserve">(коли виражається </w:t>
      </w:r>
      <w:r>
        <w:rPr>
          <w:rStyle w:val="480pt1"/>
          <w:b/>
          <w:bCs/>
          <w:lang w:val="ru-RU"/>
        </w:rPr>
        <w:t xml:space="preserve">нереальна </w:t>
      </w:r>
      <w:r>
        <w:rPr>
          <w:rStyle w:val="480pt1"/>
          <w:b/>
          <w:bCs/>
        </w:rPr>
        <w:t>дія):</w:t>
      </w:r>
    </w:p>
    <w:p w:rsidR="00A66788" w:rsidRDefault="001A7945">
      <w:pPr>
        <w:pStyle w:val="160"/>
        <w:framePr w:w="3740" w:h="9551" w:hRule="exact" w:wrap="none" w:vAnchor="page" w:hAnchor="page" w:x="4447" w:y="7027"/>
        <w:shd w:val="clear" w:color="auto" w:fill="auto"/>
        <w:spacing w:line="267" w:lineRule="exact"/>
        <w:ind w:left="300" w:right="60" w:firstLine="0"/>
        <w:jc w:val="both"/>
      </w:pPr>
      <w:r>
        <w:rPr>
          <w:rStyle w:val="1695pt0pta"/>
          <w:i/>
          <w:iCs/>
          <w:lang w:val="ru-RU"/>
        </w:rPr>
        <w:t xml:space="preserve">Коли </w:t>
      </w:r>
      <w:r>
        <w:rPr>
          <w:rStyle w:val="1695pt0pta"/>
          <w:i/>
          <w:iCs/>
        </w:rPr>
        <w:t xml:space="preserve">вже народився ти поетом, </w:t>
      </w:r>
      <w:r>
        <w:rPr>
          <w:rStyle w:val="1695pt0pta"/>
          <w:i/>
          <w:iCs/>
          <w:lang w:val="ru-RU"/>
        </w:rPr>
        <w:t xml:space="preserve">За все </w:t>
      </w:r>
      <w:r>
        <w:rPr>
          <w:rStyle w:val="1695pt0pta"/>
          <w:i/>
          <w:iCs/>
        </w:rPr>
        <w:t xml:space="preserve">відповідай </w:t>
      </w:r>
      <w:r>
        <w:rPr>
          <w:rStyle w:val="1695pt0pta"/>
          <w:i/>
          <w:iCs/>
          <w:lang w:val="ru-RU"/>
        </w:rPr>
        <w:t xml:space="preserve">у </w:t>
      </w:r>
      <w:r>
        <w:rPr>
          <w:rStyle w:val="1695pt0pta"/>
          <w:i/>
          <w:iCs/>
        </w:rPr>
        <w:t>цім житті.</w:t>
      </w:r>
    </w:p>
    <w:p w:rsidR="00A66788" w:rsidRDefault="001A7945">
      <w:pPr>
        <w:pStyle w:val="160"/>
        <w:framePr w:w="3740" w:h="9551" w:hRule="exact" w:wrap="none" w:vAnchor="page" w:hAnchor="page" w:x="4447" w:y="7027"/>
        <w:shd w:val="clear" w:color="auto" w:fill="auto"/>
        <w:spacing w:after="39" w:line="190" w:lineRule="exact"/>
        <w:ind w:left="300" w:firstLine="1860"/>
        <w:jc w:val="left"/>
      </w:pPr>
      <w:r>
        <w:rPr>
          <w:rStyle w:val="1695pt0pta"/>
          <w:i/>
          <w:iCs/>
        </w:rPr>
        <w:t>Б. Олійник.</w:t>
      </w:r>
    </w:p>
    <w:p w:rsidR="00A66788" w:rsidRDefault="001A7945">
      <w:pPr>
        <w:pStyle w:val="160"/>
        <w:framePr w:w="3740" w:h="9551" w:hRule="exact" w:wrap="none" w:vAnchor="page" w:hAnchor="page" w:x="4447" w:y="7027"/>
        <w:shd w:val="clear" w:color="auto" w:fill="auto"/>
        <w:spacing w:after="31" w:line="190" w:lineRule="exact"/>
        <w:ind w:left="40" w:firstLine="240"/>
        <w:jc w:val="both"/>
      </w:pPr>
      <w:r>
        <w:rPr>
          <w:rStyle w:val="1695pt0pta"/>
          <w:i/>
          <w:iCs/>
        </w:rPr>
        <w:t>Як мовчанням душу уяремлю,</w:t>
      </w:r>
    </w:p>
    <w:p w:rsidR="00A66788" w:rsidRDefault="001A7945">
      <w:pPr>
        <w:pStyle w:val="160"/>
        <w:framePr w:w="3740" w:h="9551" w:hRule="exact" w:wrap="none" w:vAnchor="page" w:hAnchor="page" w:x="4447" w:y="7027"/>
        <w:shd w:val="clear" w:color="auto" w:fill="auto"/>
        <w:spacing w:line="190" w:lineRule="exact"/>
        <w:ind w:left="40" w:firstLine="240"/>
        <w:jc w:val="both"/>
      </w:pPr>
      <w:r>
        <w:rPr>
          <w:rStyle w:val="1695pt0pta"/>
          <w:i/>
          <w:iCs/>
        </w:rPr>
        <w:t>То який же в біса я поет?</w:t>
      </w:r>
    </w:p>
    <w:p w:rsidR="00A66788" w:rsidRDefault="001A7945">
      <w:pPr>
        <w:pStyle w:val="160"/>
        <w:framePr w:w="3740" w:h="9551" w:hRule="exact" w:wrap="none" w:vAnchor="page" w:hAnchor="page" w:x="4447" w:y="7027"/>
        <w:shd w:val="clear" w:color="auto" w:fill="auto"/>
        <w:spacing w:line="309" w:lineRule="exact"/>
        <w:ind w:left="300" w:right="60" w:firstLine="1860"/>
        <w:jc w:val="left"/>
      </w:pPr>
      <w:r>
        <w:rPr>
          <w:rStyle w:val="1695pt0pta"/>
          <w:i/>
          <w:iCs/>
        </w:rPr>
        <w:t>Л. Костенко. Якби не поезії дивнії чари,</w:t>
      </w:r>
    </w:p>
    <w:p w:rsidR="00A66788" w:rsidRDefault="001A7945">
      <w:pPr>
        <w:pStyle w:val="160"/>
        <w:framePr w:w="3740" w:h="9551" w:hRule="exact" w:wrap="none" w:vAnchor="page" w:hAnchor="page" w:x="4447" w:y="7027"/>
        <w:shd w:val="clear" w:color="auto" w:fill="auto"/>
        <w:spacing w:after="35" w:line="190" w:lineRule="exact"/>
        <w:ind w:left="40" w:firstLine="240"/>
        <w:jc w:val="both"/>
      </w:pPr>
      <w:r>
        <w:rPr>
          <w:rStyle w:val="1695pt0pta"/>
          <w:i/>
          <w:iCs/>
        </w:rPr>
        <w:t xml:space="preserve">Убогі жили б ми, понурі, як </w:t>
      </w:r>
      <w:r>
        <w:rPr>
          <w:rStyle w:val="1695pt0pta"/>
          <w:i/>
          <w:iCs/>
        </w:rPr>
        <w:t>хмари.</w:t>
      </w:r>
    </w:p>
    <w:p w:rsidR="00A66788" w:rsidRDefault="001A7945">
      <w:pPr>
        <w:pStyle w:val="160"/>
        <w:framePr w:w="3740" w:h="9551" w:hRule="exact" w:wrap="none" w:vAnchor="page" w:hAnchor="page" w:x="4447" w:y="7027"/>
        <w:shd w:val="clear" w:color="auto" w:fill="auto"/>
        <w:spacing w:line="190" w:lineRule="exact"/>
        <w:ind w:left="300" w:firstLine="1860"/>
        <w:jc w:val="left"/>
      </w:pPr>
      <w:r>
        <w:rPr>
          <w:rStyle w:val="1695pt0pta"/>
          <w:i/>
          <w:iCs/>
        </w:rPr>
        <w:t xml:space="preserve">І. </w:t>
      </w:r>
      <w:r>
        <w:rPr>
          <w:rStyle w:val="1695pt0pta"/>
          <w:i/>
          <w:iCs/>
          <w:lang w:val="ru-RU"/>
        </w:rPr>
        <w:t>Франко.</w:t>
      </w:r>
    </w:p>
    <w:p w:rsidR="00A66788" w:rsidRDefault="001A7945">
      <w:pPr>
        <w:pStyle w:val="160"/>
        <w:framePr w:w="3740" w:h="9551" w:hRule="exact" w:wrap="none" w:vAnchor="page" w:hAnchor="page" w:x="4447" w:y="7027"/>
        <w:shd w:val="clear" w:color="auto" w:fill="auto"/>
        <w:spacing w:line="263" w:lineRule="exact"/>
        <w:ind w:left="40" w:firstLine="240"/>
        <w:jc w:val="both"/>
      </w:pPr>
      <w:r>
        <w:rPr>
          <w:rStyle w:val="1695pt0pta"/>
          <w:i/>
          <w:iCs/>
        </w:rPr>
        <w:t>Як в нації вождя нема,</w:t>
      </w:r>
    </w:p>
    <w:p w:rsidR="00A66788" w:rsidRDefault="001A7945">
      <w:pPr>
        <w:pStyle w:val="160"/>
        <w:framePr w:w="3740" w:h="9551" w:hRule="exact" w:wrap="none" w:vAnchor="page" w:hAnchor="page" w:x="4447" w:y="7027"/>
        <w:shd w:val="clear" w:color="auto" w:fill="auto"/>
        <w:spacing w:line="263" w:lineRule="exact"/>
        <w:ind w:left="40" w:firstLine="240"/>
        <w:jc w:val="both"/>
      </w:pPr>
      <w:r>
        <w:rPr>
          <w:rStyle w:val="1695pt0pta"/>
          <w:i/>
          <w:iCs/>
        </w:rPr>
        <w:t>Тоді вожді її</w:t>
      </w:r>
      <w:r>
        <w:rPr>
          <w:rStyle w:val="1610pt0pt3"/>
        </w:rPr>
        <w:t xml:space="preserve"> — </w:t>
      </w:r>
      <w:r>
        <w:rPr>
          <w:rStyle w:val="1695pt0pta"/>
          <w:i/>
          <w:iCs/>
        </w:rPr>
        <w:t>поети.</w:t>
      </w:r>
    </w:p>
    <w:p w:rsidR="00A66788" w:rsidRDefault="001A7945">
      <w:pPr>
        <w:pStyle w:val="160"/>
        <w:framePr w:w="3740" w:h="9551" w:hRule="exact" w:wrap="none" w:vAnchor="page" w:hAnchor="page" w:x="4447" w:y="7027"/>
        <w:shd w:val="clear" w:color="auto" w:fill="auto"/>
        <w:spacing w:after="60" w:line="263" w:lineRule="exact"/>
        <w:ind w:left="300" w:firstLine="1860"/>
        <w:jc w:val="left"/>
      </w:pPr>
      <w:r>
        <w:rPr>
          <w:rStyle w:val="1695pt0pta"/>
          <w:i/>
          <w:iCs/>
        </w:rPr>
        <w:t>Є. Маланюк.</w:t>
      </w:r>
    </w:p>
    <w:p w:rsidR="00A66788" w:rsidRDefault="001A7945">
      <w:pPr>
        <w:pStyle w:val="481"/>
        <w:framePr w:w="3740" w:h="9551" w:hRule="exact" w:wrap="none" w:vAnchor="page" w:hAnchor="page" w:x="4447" w:y="7027"/>
        <w:shd w:val="clear" w:color="auto" w:fill="auto"/>
        <w:spacing w:after="60" w:line="263" w:lineRule="exact"/>
        <w:ind w:left="40" w:right="60" w:firstLine="240"/>
      </w:pPr>
      <w:r>
        <w:rPr>
          <w:rStyle w:val="480pt1"/>
          <w:b/>
          <w:bCs/>
        </w:rPr>
        <w:t xml:space="preserve">Якщо підрядна умовна частина стоїть перед головною і з’єднується з нею сполучниками </w:t>
      </w:r>
      <w:r>
        <w:rPr>
          <w:rStyle w:val="4895pt0pt2"/>
        </w:rPr>
        <w:t xml:space="preserve">якщо, якби, коли, </w:t>
      </w:r>
      <w:r>
        <w:rPr>
          <w:rStyle w:val="480pt1"/>
          <w:b/>
          <w:bCs/>
        </w:rPr>
        <w:t xml:space="preserve">то в головному реченні з’являється співвідносне до сполучника слово </w:t>
      </w:r>
      <w:r>
        <w:rPr>
          <w:rStyle w:val="4895pt0pt2"/>
        </w:rPr>
        <w:t>то:</w:t>
      </w:r>
    </w:p>
    <w:p w:rsidR="00A66788" w:rsidRDefault="001A7945">
      <w:pPr>
        <w:pStyle w:val="160"/>
        <w:framePr w:w="3740" w:h="9551" w:hRule="exact" w:wrap="none" w:vAnchor="page" w:hAnchor="page" w:x="4447" w:y="7027"/>
        <w:shd w:val="clear" w:color="auto" w:fill="auto"/>
        <w:spacing w:after="60" w:line="263" w:lineRule="exact"/>
        <w:ind w:left="300" w:right="60" w:firstLine="0"/>
        <w:jc w:val="both"/>
      </w:pPr>
      <w:r>
        <w:rPr>
          <w:rStyle w:val="1695pt0pta"/>
          <w:i/>
          <w:iCs/>
        </w:rPr>
        <w:t xml:space="preserve">Якщо </w:t>
      </w:r>
      <w:r>
        <w:rPr>
          <w:rStyle w:val="1695pt0pta"/>
          <w:i/>
          <w:iCs/>
        </w:rPr>
        <w:t>ви вдало виберете працю і вкладете в неї всю свою душу, то щастя само вас знайде (К. Ушинський ).</w:t>
      </w:r>
    </w:p>
    <w:p w:rsidR="00A66788" w:rsidRDefault="001A7945">
      <w:pPr>
        <w:pStyle w:val="160"/>
        <w:framePr w:w="3740" w:h="9551" w:hRule="exact" w:wrap="none" w:vAnchor="page" w:hAnchor="page" w:x="4447" w:y="7027"/>
        <w:shd w:val="clear" w:color="auto" w:fill="auto"/>
        <w:spacing w:line="263" w:lineRule="exact"/>
        <w:ind w:left="40" w:firstLine="240"/>
        <w:jc w:val="both"/>
      </w:pPr>
      <w:r>
        <w:rPr>
          <w:rStyle w:val="1695pt0pta"/>
          <w:i/>
          <w:iCs/>
        </w:rPr>
        <w:t>Як нема в голові, то й на базарі</w:t>
      </w:r>
    </w:p>
    <w:p w:rsidR="00A66788" w:rsidRDefault="001A7945">
      <w:pPr>
        <w:pStyle w:val="160"/>
        <w:framePr w:w="3740" w:h="9551" w:hRule="exact" w:wrap="none" w:vAnchor="page" w:hAnchor="page" w:x="4447" w:y="7027"/>
        <w:shd w:val="clear" w:color="auto" w:fill="auto"/>
        <w:spacing w:line="263" w:lineRule="exact"/>
        <w:ind w:left="300" w:right="60" w:firstLine="2460"/>
        <w:jc w:val="left"/>
      </w:pPr>
      <w:r>
        <w:rPr>
          <w:rStyle w:val="1695pt0pta"/>
          <w:i/>
          <w:iCs/>
        </w:rPr>
        <w:t>не купиш. Як голова сивіє, то чоловік</w:t>
      </w:r>
    </w:p>
    <w:p w:rsidR="00A66788" w:rsidRDefault="001A7945">
      <w:pPr>
        <w:pStyle w:val="160"/>
        <w:framePr w:w="3740" w:h="9551" w:hRule="exact" w:wrap="none" w:vAnchor="page" w:hAnchor="page" w:x="4447" w:y="7027"/>
        <w:shd w:val="clear" w:color="auto" w:fill="auto"/>
        <w:spacing w:line="263" w:lineRule="exact"/>
        <w:ind w:left="300" w:right="60" w:firstLine="2460"/>
        <w:jc w:val="left"/>
      </w:pPr>
      <w:r>
        <w:rPr>
          <w:rStyle w:val="1695pt0pta"/>
          <w:i/>
          <w:iCs/>
        </w:rPr>
        <w:t>мудрішає. Коли сам добре не знаєш, то</w:t>
      </w:r>
    </w:p>
    <w:p w:rsidR="00A66788" w:rsidRDefault="001A7945">
      <w:pPr>
        <w:pStyle w:val="160"/>
        <w:framePr w:w="3740" w:h="9551" w:hRule="exact" w:wrap="none" w:vAnchor="page" w:hAnchor="page" w:x="4447" w:y="7027"/>
        <w:shd w:val="clear" w:color="auto" w:fill="auto"/>
        <w:spacing w:line="263" w:lineRule="exact"/>
        <w:ind w:left="300" w:firstLine="2460"/>
        <w:jc w:val="left"/>
      </w:pPr>
      <w:r>
        <w:rPr>
          <w:rStyle w:val="1695pt0pta"/>
          <w:i/>
          <w:iCs/>
        </w:rPr>
        <w:t>не говори.</w:t>
      </w:r>
    </w:p>
    <w:p w:rsidR="00A66788" w:rsidRDefault="001A7945">
      <w:pPr>
        <w:pStyle w:val="160"/>
        <w:framePr w:w="3740" w:h="9551" w:hRule="exact" w:wrap="none" w:vAnchor="page" w:hAnchor="page" w:x="4447" w:y="7027"/>
        <w:shd w:val="clear" w:color="auto" w:fill="auto"/>
        <w:spacing w:after="60" w:line="263" w:lineRule="exact"/>
        <w:ind w:left="300" w:right="60" w:firstLine="0"/>
        <w:jc w:val="both"/>
      </w:pPr>
      <w:r>
        <w:rPr>
          <w:rStyle w:val="1695pt0pta"/>
          <w:i/>
          <w:iCs/>
        </w:rPr>
        <w:t xml:space="preserve">Коли хліб на возі, то нема біди в </w:t>
      </w:r>
      <w:r>
        <w:rPr>
          <w:rStyle w:val="1695pt0pta"/>
          <w:i/>
          <w:iCs/>
        </w:rPr>
        <w:t>дорозі (3 Нар . те.).</w:t>
      </w:r>
    </w:p>
    <w:p w:rsidR="00A66788" w:rsidRDefault="001A7945">
      <w:pPr>
        <w:pStyle w:val="41"/>
        <w:framePr w:w="3740" w:h="9551" w:hRule="exact" w:wrap="none" w:vAnchor="page" w:hAnchor="page" w:x="4447" w:y="7027"/>
        <w:shd w:val="clear" w:color="auto" w:fill="auto"/>
        <w:spacing w:before="0" w:line="263" w:lineRule="exact"/>
        <w:ind w:left="40" w:right="60" w:firstLine="240"/>
        <w:jc w:val="both"/>
      </w:pPr>
      <w:r>
        <w:rPr>
          <w:rStyle w:val="10pt0pt4"/>
        </w:rPr>
        <w:t xml:space="preserve">Сполучники </w:t>
      </w:r>
      <w:r>
        <w:rPr>
          <w:rStyle w:val="95pt0pte"/>
        </w:rPr>
        <w:t>якщо, коли, як</w:t>
      </w:r>
      <w:r>
        <w:rPr>
          <w:rStyle w:val="10pt0pt4"/>
        </w:rPr>
        <w:t xml:space="preserve"> у та</w:t>
      </w:r>
      <w:r>
        <w:rPr>
          <w:rStyle w:val="10pt0pt4"/>
        </w:rPr>
        <w:softHyphen/>
        <w:t xml:space="preserve">ких реченнях синонімічні між собою </w:t>
      </w:r>
      <w:r>
        <w:rPr>
          <w:rStyle w:val="10pt0pt4"/>
          <w:vertAlign w:val="superscript"/>
        </w:rPr>
        <w:t>1 т</w:t>
      </w:r>
      <w:r>
        <w:rPr>
          <w:rStyle w:val="10pt0pt4"/>
        </w:rPr>
        <w:t>°му здатні заміняти один одного.</w:t>
      </w:r>
    </w:p>
    <w:p w:rsidR="00A66788" w:rsidRDefault="001A7945">
      <w:pPr>
        <w:pStyle w:val="481"/>
        <w:framePr w:w="3778" w:h="9468" w:hRule="exact" w:wrap="none" w:vAnchor="page" w:hAnchor="page" w:x="8615" w:y="7087"/>
        <w:shd w:val="clear" w:color="auto" w:fill="auto"/>
        <w:spacing w:line="258" w:lineRule="exact"/>
        <w:ind w:left="20" w:right="40" w:firstLine="240"/>
      </w:pPr>
      <w:r>
        <w:rPr>
          <w:rStyle w:val="480pt1"/>
          <w:b/>
          <w:bCs/>
        </w:rPr>
        <w:t xml:space="preserve">Сполучник </w:t>
      </w:r>
      <w:r>
        <w:rPr>
          <w:rStyle w:val="4895pt0pt2"/>
        </w:rPr>
        <w:t>якби</w:t>
      </w:r>
      <w:r>
        <w:rPr>
          <w:rStyle w:val="482"/>
        </w:rPr>
        <w:t xml:space="preserve"> </w:t>
      </w:r>
      <w:r>
        <w:rPr>
          <w:rStyle w:val="480pt1"/>
          <w:b/>
          <w:bCs/>
        </w:rPr>
        <w:t xml:space="preserve">можна замінити сполучниками </w:t>
      </w:r>
      <w:r>
        <w:rPr>
          <w:rStyle w:val="4895pt0pt2"/>
        </w:rPr>
        <w:t>коли</w:t>
      </w:r>
      <w:r>
        <w:rPr>
          <w:rStyle w:val="482"/>
        </w:rPr>
        <w:t xml:space="preserve"> </w:t>
      </w:r>
      <w:r>
        <w:rPr>
          <w:rStyle w:val="480pt1"/>
          <w:b/>
          <w:bCs/>
        </w:rPr>
        <w:t xml:space="preserve">і </w:t>
      </w:r>
      <w:r>
        <w:rPr>
          <w:rStyle w:val="4895pt0pt2"/>
        </w:rPr>
        <w:t>якщо</w:t>
      </w:r>
      <w:r>
        <w:rPr>
          <w:rStyle w:val="482"/>
        </w:rPr>
        <w:t xml:space="preserve"> </w:t>
      </w:r>
      <w:r>
        <w:rPr>
          <w:rStyle w:val="480pt1"/>
          <w:b/>
          <w:bCs/>
        </w:rPr>
        <w:t xml:space="preserve">лише з часткою </w:t>
      </w:r>
      <w:r>
        <w:rPr>
          <w:rStyle w:val="4895pt0pt2"/>
        </w:rPr>
        <w:t>б:</w:t>
      </w:r>
    </w:p>
    <w:p w:rsidR="00A66788" w:rsidRDefault="001A7945">
      <w:pPr>
        <w:pStyle w:val="160"/>
        <w:framePr w:w="3778" w:h="9468" w:hRule="exact" w:wrap="none" w:vAnchor="page" w:hAnchor="page" w:x="8615" w:y="7087"/>
        <w:shd w:val="clear" w:color="auto" w:fill="auto"/>
        <w:spacing w:line="258" w:lineRule="exact"/>
        <w:ind w:left="20" w:right="40" w:firstLine="0"/>
      </w:pPr>
      <w:r>
        <w:rPr>
          <w:rStyle w:val="1695pt0pta"/>
          <w:i/>
          <w:iCs/>
        </w:rPr>
        <w:t xml:space="preserve">Якби мені черевики, то пішла б я на музики (Нар. те.) — </w:t>
      </w:r>
      <w:r>
        <w:rPr>
          <w:rStyle w:val="1695pt0pta"/>
          <w:i/>
          <w:iCs/>
        </w:rPr>
        <w:t>Коли б ме</w:t>
      </w:r>
      <w:r>
        <w:rPr>
          <w:rStyle w:val="1695pt0pta"/>
          <w:i/>
          <w:iCs/>
        </w:rPr>
        <w:softHyphen/>
        <w:t xml:space="preserve">ні черевики, то пішла б я на музики. </w:t>
      </w:r>
      <w:r>
        <w:rPr>
          <w:rStyle w:val="1610pt0pt4"/>
          <w:b/>
          <w:bCs/>
        </w:rPr>
        <w:t xml:space="preserve">Потрібно розрізняти за значенням і сполучники </w:t>
      </w:r>
      <w:r>
        <w:rPr>
          <w:rStyle w:val="1695pt0pta"/>
          <w:i/>
          <w:iCs/>
        </w:rPr>
        <w:t>якщо</w:t>
      </w:r>
      <w:r>
        <w:rPr>
          <w:rStyle w:val="1610pt0pt3"/>
        </w:rPr>
        <w:t xml:space="preserve"> </w:t>
      </w:r>
      <w:r>
        <w:rPr>
          <w:rStyle w:val="1610pt0pt4"/>
          <w:b/>
          <w:bCs/>
        </w:rPr>
        <w:t xml:space="preserve">і </w:t>
      </w:r>
      <w:r>
        <w:rPr>
          <w:rStyle w:val="1695pt0pta"/>
          <w:i/>
          <w:iCs/>
        </w:rPr>
        <w:t>якби.</w:t>
      </w:r>
      <w:r>
        <w:rPr>
          <w:rStyle w:val="1610pt0pt3"/>
        </w:rPr>
        <w:t xml:space="preserve"> </w:t>
      </w:r>
      <w:r>
        <w:rPr>
          <w:rStyle w:val="1610pt0pt4"/>
          <w:b/>
          <w:bCs/>
        </w:rPr>
        <w:t xml:space="preserve">Сполучник </w:t>
      </w:r>
      <w:r>
        <w:rPr>
          <w:rStyle w:val="1695pt0pta"/>
          <w:i/>
          <w:iCs/>
        </w:rPr>
        <w:t>якщо</w:t>
      </w:r>
      <w:r>
        <w:rPr>
          <w:rStyle w:val="1610pt0pt3"/>
        </w:rPr>
        <w:t xml:space="preserve"> </w:t>
      </w:r>
      <w:r>
        <w:rPr>
          <w:rStyle w:val="1610pt0pt4"/>
          <w:b/>
          <w:bCs/>
        </w:rPr>
        <w:t>вживається в реченнях з реаль</w:t>
      </w:r>
      <w:r>
        <w:rPr>
          <w:rStyle w:val="1610pt0pt4"/>
          <w:b/>
          <w:bCs/>
        </w:rPr>
        <w:softHyphen/>
        <w:t xml:space="preserve">ною умовою, а </w:t>
      </w:r>
      <w:r>
        <w:rPr>
          <w:rStyle w:val="1695pt0pta"/>
          <w:i/>
          <w:iCs/>
        </w:rPr>
        <w:t>якби</w:t>
      </w:r>
      <w:r>
        <w:rPr>
          <w:rStyle w:val="1610pt0pt3"/>
        </w:rPr>
        <w:t xml:space="preserve"> — </w:t>
      </w:r>
      <w:r>
        <w:rPr>
          <w:rStyle w:val="1610pt0pt4"/>
          <w:b/>
          <w:bCs/>
        </w:rPr>
        <w:t xml:space="preserve">з нереальною: </w:t>
      </w:r>
      <w:r>
        <w:rPr>
          <w:rStyle w:val="1695pt0pta"/>
          <w:i/>
          <w:iCs/>
        </w:rPr>
        <w:t>Життя не кінчається смертю, Якщо залишається сад (В. Терен ). Якби я т</w:t>
      </w:r>
      <w:r>
        <w:rPr>
          <w:rStyle w:val="1695pt0pta"/>
          <w:i/>
          <w:iCs/>
        </w:rPr>
        <w:t>урбувався лиш про себе, Вже б онімів давно від самоти.</w:t>
      </w:r>
    </w:p>
    <w:p w:rsidR="00A66788" w:rsidRDefault="001A7945">
      <w:pPr>
        <w:pStyle w:val="481"/>
        <w:framePr w:w="3778" w:h="9468" w:hRule="exact" w:wrap="none" w:vAnchor="page" w:hAnchor="page" w:x="8615" w:y="7087"/>
        <w:shd w:val="clear" w:color="auto" w:fill="auto"/>
        <w:spacing w:line="258" w:lineRule="exact"/>
        <w:ind w:left="20" w:right="40" w:firstLine="2120"/>
        <w:jc w:val="left"/>
      </w:pPr>
      <w:r>
        <w:rPr>
          <w:rStyle w:val="4895pt0pt2"/>
        </w:rPr>
        <w:t xml:space="preserve">Д. Павличко. </w:t>
      </w:r>
      <w:r>
        <w:rPr>
          <w:rStyle w:val="480pt1"/>
          <w:b/>
          <w:bCs/>
        </w:rPr>
        <w:t>Визначення умовної підрядної час</w:t>
      </w:r>
      <w:r>
        <w:rPr>
          <w:rStyle w:val="480pt1"/>
          <w:b/>
          <w:bCs/>
        </w:rPr>
        <w:softHyphen/>
        <w:t>тини нерідко ускладнюється тим, що вона може мати додаткове значення:</w:t>
      </w:r>
    </w:p>
    <w:p w:rsidR="00A66788" w:rsidRDefault="001A7945">
      <w:pPr>
        <w:pStyle w:val="481"/>
        <w:framePr w:w="3778" w:h="9468" w:hRule="exact" w:wrap="none" w:vAnchor="page" w:hAnchor="page" w:x="8615" w:y="7087"/>
        <w:numPr>
          <w:ilvl w:val="0"/>
          <w:numId w:val="262"/>
        </w:numPr>
        <w:shd w:val="clear" w:color="auto" w:fill="auto"/>
        <w:tabs>
          <w:tab w:val="left" w:pos="244"/>
        </w:tabs>
        <w:spacing w:line="258" w:lineRule="exact"/>
        <w:ind w:left="20" w:firstLine="0"/>
      </w:pPr>
      <w:r>
        <w:rPr>
          <w:rStyle w:val="480pt1"/>
          <w:b/>
          <w:bCs/>
        </w:rPr>
        <w:t>відтінок причини:</w:t>
      </w:r>
    </w:p>
    <w:p w:rsidR="00A66788" w:rsidRDefault="001A7945">
      <w:pPr>
        <w:pStyle w:val="160"/>
        <w:framePr w:w="3778" w:h="9468" w:hRule="exact" w:wrap="none" w:vAnchor="page" w:hAnchor="page" w:x="8615" w:y="7087"/>
        <w:shd w:val="clear" w:color="auto" w:fill="auto"/>
        <w:spacing w:line="258" w:lineRule="exact"/>
        <w:ind w:left="240" w:right="40" w:firstLine="0"/>
        <w:jc w:val="both"/>
      </w:pPr>
      <w:r>
        <w:rPr>
          <w:rStyle w:val="1695pt0pta"/>
          <w:i/>
          <w:iCs/>
        </w:rPr>
        <w:t>Не злякає Страшний божий суд, якщо</w:t>
      </w:r>
      <w:r>
        <w:rPr>
          <w:rStyle w:val="1610pt0pt3"/>
        </w:rPr>
        <w:t xml:space="preserve"> </w:t>
      </w:r>
      <w:r>
        <w:rPr>
          <w:rStyle w:val="1610pt0pt4"/>
          <w:b/>
          <w:bCs/>
        </w:rPr>
        <w:t xml:space="preserve">(бо) </w:t>
      </w:r>
      <w:r>
        <w:rPr>
          <w:rStyle w:val="1695pt0pta"/>
          <w:i/>
          <w:iCs/>
        </w:rPr>
        <w:t>не злякав людський (О. Довж</w:t>
      </w:r>
      <w:r>
        <w:rPr>
          <w:rStyle w:val="1695pt0pta"/>
          <w:i/>
          <w:iCs/>
        </w:rPr>
        <w:t>енко);</w:t>
      </w:r>
    </w:p>
    <w:p w:rsidR="00A66788" w:rsidRDefault="001A7945">
      <w:pPr>
        <w:pStyle w:val="481"/>
        <w:framePr w:w="3778" w:h="9468" w:hRule="exact" w:wrap="none" w:vAnchor="page" w:hAnchor="page" w:x="8615" w:y="7087"/>
        <w:numPr>
          <w:ilvl w:val="0"/>
          <w:numId w:val="262"/>
        </w:numPr>
        <w:shd w:val="clear" w:color="auto" w:fill="auto"/>
        <w:tabs>
          <w:tab w:val="left" w:pos="236"/>
        </w:tabs>
        <w:spacing w:line="258" w:lineRule="exact"/>
        <w:ind w:left="20" w:firstLine="0"/>
      </w:pPr>
      <w:r>
        <w:rPr>
          <w:rStyle w:val="480pt1"/>
          <w:b/>
          <w:bCs/>
        </w:rPr>
        <w:t>допусту:</w:t>
      </w:r>
    </w:p>
    <w:p w:rsidR="00A66788" w:rsidRDefault="001A7945">
      <w:pPr>
        <w:pStyle w:val="160"/>
        <w:framePr w:w="3778" w:h="9468" w:hRule="exact" w:wrap="none" w:vAnchor="page" w:hAnchor="page" w:x="8615" w:y="7087"/>
        <w:shd w:val="clear" w:color="auto" w:fill="auto"/>
        <w:spacing w:line="258" w:lineRule="exact"/>
        <w:ind w:left="240" w:right="40" w:firstLine="0"/>
        <w:jc w:val="both"/>
      </w:pPr>
      <w:r>
        <w:rPr>
          <w:rStyle w:val="1610pt0pt4"/>
          <w:b/>
          <w:bCs/>
        </w:rPr>
        <w:t xml:space="preserve">У </w:t>
      </w:r>
      <w:r>
        <w:rPr>
          <w:rStyle w:val="1695pt0pta"/>
          <w:i/>
          <w:iCs/>
        </w:rPr>
        <w:t>відкритім бою, якщо й поране</w:t>
      </w:r>
      <w:r>
        <w:rPr>
          <w:rStyle w:val="1695pt0pta"/>
          <w:i/>
          <w:iCs/>
        </w:rPr>
        <w:softHyphen/>
        <w:t>но, то тебе врятують товариші (О. Гончар).</w:t>
      </w:r>
    </w:p>
    <w:p w:rsidR="00A66788" w:rsidRDefault="001A7945">
      <w:pPr>
        <w:pStyle w:val="521"/>
        <w:framePr w:w="3778" w:h="9468" w:hRule="exact" w:wrap="none" w:vAnchor="page" w:hAnchor="page" w:x="8615" w:y="7087"/>
        <w:shd w:val="clear" w:color="auto" w:fill="auto"/>
        <w:spacing w:line="224" w:lineRule="exact"/>
        <w:ind w:left="20" w:right="40" w:firstLine="2460"/>
      </w:pPr>
      <w:r>
        <w:rPr>
          <w:rStyle w:val="52ArialNarrow9pt0pt"/>
          <w:b/>
          <w:bCs/>
        </w:rPr>
        <w:t xml:space="preserve">РОЗРІЗНЯЙТЕ! </w:t>
      </w:r>
      <w:r>
        <w:rPr>
          <w:rStyle w:val="52ArialNarrow8pt0pt4"/>
        </w:rPr>
        <w:t xml:space="preserve">Особливо виразно відчувається умовно-часовий зв’язок, якщо підрядна частина приєднується до головної сполучником </w:t>
      </w:r>
      <w:r>
        <w:rPr>
          <w:rStyle w:val="52ArialNarrow85pt0pt"/>
        </w:rPr>
        <w:t>коли.</w:t>
      </w:r>
    </w:p>
    <w:p w:rsidR="00A66788" w:rsidRDefault="001A7945">
      <w:pPr>
        <w:pStyle w:val="521"/>
        <w:framePr w:w="3778" w:h="9468" w:hRule="exact" w:wrap="none" w:vAnchor="page" w:hAnchor="page" w:x="8615" w:y="7087"/>
        <w:shd w:val="clear" w:color="auto" w:fill="auto"/>
        <w:spacing w:line="224" w:lineRule="exact"/>
        <w:ind w:left="20" w:right="40"/>
      </w:pPr>
      <w:r>
        <w:rPr>
          <w:rStyle w:val="52ArialNarrow8pt0pt4"/>
        </w:rPr>
        <w:t xml:space="preserve">Звертайте увагу на форму присудка: якщо він стоїть у теперішньому часі, то умовний відтінок переважає, а якщо присудок у формі минулого часу, то підрядна частина має часове значення. І ще: якщо </w:t>
      </w:r>
      <w:r>
        <w:rPr>
          <w:rStyle w:val="52ArialNarrow85pt0pt"/>
        </w:rPr>
        <w:t>коли</w:t>
      </w:r>
      <w:r>
        <w:rPr>
          <w:rStyle w:val="52ArialNarrow8pt0pt4"/>
        </w:rPr>
        <w:t xml:space="preserve"> можна замінити на </w:t>
      </w:r>
      <w:r>
        <w:rPr>
          <w:rStyle w:val="52ArialNarrow85pt0pt"/>
        </w:rPr>
        <w:t>якщо,</w:t>
      </w:r>
      <w:r>
        <w:rPr>
          <w:rStyle w:val="52ArialNarrow8pt0pt4"/>
        </w:rPr>
        <w:t xml:space="preserve"> а </w:t>
      </w:r>
      <w:r>
        <w:rPr>
          <w:rStyle w:val="52ArialNarrow85pt0pt"/>
        </w:rPr>
        <w:t>коли б</w:t>
      </w:r>
      <w:r>
        <w:rPr>
          <w:rStyle w:val="52ArialNarrow8pt0pt4"/>
        </w:rPr>
        <w:t xml:space="preserve"> — на </w:t>
      </w:r>
      <w:r>
        <w:rPr>
          <w:rStyle w:val="52ArialNarrow85pt0pt"/>
        </w:rPr>
        <w:t>якби,</w:t>
      </w:r>
      <w:r>
        <w:rPr>
          <w:rStyle w:val="52ArialNarrow8pt0pt4"/>
        </w:rPr>
        <w:t xml:space="preserve"> то це будуть </w:t>
      </w:r>
      <w:r>
        <w:rPr>
          <w:rStyle w:val="52ArialNarrow8pt0pt4"/>
        </w:rPr>
        <w:t>складнопідрядні ре</w:t>
      </w:r>
      <w:r>
        <w:rPr>
          <w:rStyle w:val="52ArialNarrow8pt0pt4"/>
        </w:rPr>
        <w:softHyphen/>
        <w:t>чення з підрядним умови:</w:t>
      </w:r>
    </w:p>
    <w:p w:rsidR="00A66788" w:rsidRDefault="001A7945">
      <w:pPr>
        <w:pStyle w:val="174"/>
        <w:framePr w:wrap="none" w:vAnchor="page" w:hAnchor="page" w:x="12045" w:y="16845"/>
        <w:shd w:val="clear" w:color="auto" w:fill="auto"/>
        <w:spacing w:line="190" w:lineRule="exact"/>
        <w:ind w:left="20"/>
      </w:pPr>
      <w:r>
        <w:rPr>
          <w:rStyle w:val="170pt4"/>
          <w:b/>
          <w:bCs/>
        </w:rPr>
        <w:t>407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395" w:y="6996"/>
        <w:shd w:val="clear" w:color="auto" w:fill="auto"/>
        <w:spacing w:line="190" w:lineRule="exact"/>
        <w:ind w:left="20"/>
      </w:pPr>
      <w:r>
        <w:rPr>
          <w:rStyle w:val="11e"/>
          <w:i/>
          <w:iCs/>
        </w:rPr>
        <w:lastRenderedPageBreak/>
        <w:t>УКРАЇНСЬКА МОВА</w:t>
      </w:r>
    </w:p>
    <w:p w:rsidR="00A66788" w:rsidRDefault="001A7945">
      <w:pPr>
        <w:pStyle w:val="951"/>
        <w:framePr w:w="3808" w:h="3514" w:hRule="exact" w:wrap="none" w:vAnchor="page" w:hAnchor="page" w:x="4555" w:y="7407"/>
        <w:shd w:val="clear" w:color="auto" w:fill="auto"/>
        <w:spacing w:line="237" w:lineRule="exact"/>
        <w:ind w:left="400" w:right="820"/>
        <w:jc w:val="left"/>
      </w:pPr>
      <w:r>
        <w:rPr>
          <w:rStyle w:val="9585pt0pt0"/>
          <w:i/>
          <w:iCs/>
        </w:rPr>
        <w:t>Коли</w:t>
      </w:r>
      <w:r>
        <w:rPr>
          <w:rStyle w:val="958pt0pt0"/>
        </w:rPr>
        <w:t xml:space="preserve"> (якщо) </w:t>
      </w:r>
      <w:r>
        <w:rPr>
          <w:rStyle w:val="9585pt0pt"/>
          <w:i/>
          <w:iCs/>
        </w:rPr>
        <w:t>ти впав на полі бою В тяжкому, ратному труді,</w:t>
      </w:r>
    </w:p>
    <w:p w:rsidR="00A66788" w:rsidRDefault="001A7945">
      <w:pPr>
        <w:pStyle w:val="251"/>
        <w:framePr w:w="3808" w:h="3514" w:hRule="exact" w:wrap="none" w:vAnchor="page" w:hAnchor="page" w:x="4555" w:y="7407"/>
        <w:shd w:val="clear" w:color="auto" w:fill="auto"/>
        <w:spacing w:line="237" w:lineRule="exact"/>
        <w:ind w:left="400" w:right="820"/>
        <w:jc w:val="left"/>
      </w:pPr>
      <w:r>
        <w:rPr>
          <w:rStyle w:val="25ArialNarrow8pt0pt1"/>
          <w:i/>
          <w:iCs/>
        </w:rPr>
        <w:t>Тоді безсмертя над тобою Здіймає крила молоді.</w:t>
      </w:r>
    </w:p>
    <w:p w:rsidR="00A66788" w:rsidRDefault="001A7945">
      <w:pPr>
        <w:pStyle w:val="251"/>
        <w:framePr w:w="3808" w:h="3514" w:hRule="exact" w:wrap="none" w:vAnchor="page" w:hAnchor="page" w:x="4555" w:y="7407"/>
        <w:shd w:val="clear" w:color="auto" w:fill="auto"/>
        <w:spacing w:line="160" w:lineRule="exact"/>
        <w:ind w:right="100"/>
        <w:jc w:val="center"/>
      </w:pPr>
      <w:r>
        <w:rPr>
          <w:rStyle w:val="25ArialNarrow8pt0pt1"/>
          <w:i/>
          <w:iCs/>
        </w:rPr>
        <w:t>П. Воронько.</w:t>
      </w:r>
    </w:p>
    <w:p w:rsidR="00A66788" w:rsidRDefault="001A7945">
      <w:pPr>
        <w:pStyle w:val="251"/>
        <w:framePr w:w="3808" w:h="3514" w:hRule="exact" w:wrap="none" w:vAnchor="page" w:hAnchor="page" w:x="4555" w:y="7407"/>
        <w:shd w:val="clear" w:color="auto" w:fill="auto"/>
        <w:spacing w:line="229" w:lineRule="exact"/>
        <w:ind w:left="400"/>
      </w:pPr>
      <w:r>
        <w:rPr>
          <w:rStyle w:val="25ArialNarrow8pt0pt1"/>
          <w:i/>
          <w:iCs/>
        </w:rPr>
        <w:t>Які б то звуки розітнулись,</w:t>
      </w:r>
    </w:p>
    <w:p w:rsidR="00A66788" w:rsidRDefault="001A7945">
      <w:pPr>
        <w:pStyle w:val="251"/>
        <w:framePr w:w="3808" w:h="3514" w:hRule="exact" w:wrap="none" w:vAnchor="page" w:hAnchor="page" w:x="4555" w:y="7407"/>
        <w:shd w:val="clear" w:color="auto" w:fill="auto"/>
        <w:spacing w:line="229" w:lineRule="exact"/>
        <w:ind w:right="100"/>
        <w:jc w:val="center"/>
      </w:pPr>
      <w:r>
        <w:rPr>
          <w:rStyle w:val="25ArialNarrow8pt0pt3"/>
          <w:i/>
          <w:iCs/>
        </w:rPr>
        <w:t>Коли б</w:t>
      </w:r>
      <w:r>
        <w:rPr>
          <w:rStyle w:val="25ArialNarrow8pt"/>
        </w:rPr>
        <w:t xml:space="preserve"> (якби) </w:t>
      </w:r>
      <w:r>
        <w:rPr>
          <w:rStyle w:val="25ArialNarrow8pt0pt1"/>
          <w:i/>
          <w:iCs/>
        </w:rPr>
        <w:t xml:space="preserve">ви дивних </w:t>
      </w:r>
      <w:r>
        <w:rPr>
          <w:rStyle w:val="25ArialNarrow8pt0pt1"/>
          <w:i/>
          <w:iCs/>
        </w:rPr>
        <w:t>струн торкнулись.</w:t>
      </w:r>
    </w:p>
    <w:p w:rsidR="00A66788" w:rsidRDefault="001A7945">
      <w:pPr>
        <w:pStyle w:val="251"/>
        <w:framePr w:w="3808" w:h="3514" w:hRule="exact" w:wrap="none" w:vAnchor="page" w:hAnchor="page" w:x="4555" w:y="7407"/>
        <w:shd w:val="clear" w:color="auto" w:fill="auto"/>
        <w:spacing w:line="229" w:lineRule="exact"/>
        <w:ind w:left="2160"/>
        <w:jc w:val="left"/>
      </w:pPr>
      <w:r>
        <w:rPr>
          <w:rStyle w:val="25ArialNarrow8pt0pt1"/>
          <w:i/>
          <w:iCs/>
        </w:rPr>
        <w:t>Л. Костенко.</w:t>
      </w:r>
    </w:p>
    <w:p w:rsidR="00A66788" w:rsidRDefault="001A7945">
      <w:pPr>
        <w:pStyle w:val="251"/>
        <w:framePr w:w="3808" w:h="3514" w:hRule="exact" w:wrap="none" w:vAnchor="page" w:hAnchor="page" w:x="4555" w:y="7407"/>
        <w:shd w:val="clear" w:color="auto" w:fill="auto"/>
        <w:spacing w:line="229" w:lineRule="exact"/>
        <w:ind w:left="400"/>
      </w:pPr>
      <w:r>
        <w:rPr>
          <w:rStyle w:val="25ArialNarrow8pt0pt1"/>
          <w:i/>
          <w:iCs/>
        </w:rPr>
        <w:t>Усе до крихти я з людьми ділив,</w:t>
      </w:r>
    </w:p>
    <w:p w:rsidR="00A66788" w:rsidRDefault="001A7945">
      <w:pPr>
        <w:pStyle w:val="251"/>
        <w:framePr w:w="3808" w:h="3514" w:hRule="exact" w:wrap="none" w:vAnchor="page" w:hAnchor="page" w:x="4555" w:y="7407"/>
        <w:shd w:val="clear" w:color="auto" w:fill="auto"/>
        <w:spacing w:line="229" w:lineRule="exact"/>
        <w:ind w:left="400" w:right="100"/>
        <w:jc w:val="left"/>
      </w:pPr>
      <w:r>
        <w:rPr>
          <w:rStyle w:val="25ArialNarrow8pt0pt3"/>
          <w:i/>
          <w:iCs/>
        </w:rPr>
        <w:t>Коли</w:t>
      </w:r>
      <w:r>
        <w:rPr>
          <w:rStyle w:val="25ArialNarrow8pt0pt1"/>
          <w:i/>
          <w:iCs/>
        </w:rPr>
        <w:t xml:space="preserve"> міста, і села, і дороги Вкривались полум 'ям свинцевих злив</w:t>
      </w:r>
    </w:p>
    <w:p w:rsidR="00A66788" w:rsidRDefault="001A7945">
      <w:pPr>
        <w:pStyle w:val="251"/>
        <w:framePr w:w="3808" w:h="3514" w:hRule="exact" w:wrap="none" w:vAnchor="page" w:hAnchor="page" w:x="4555" w:y="7407"/>
        <w:shd w:val="clear" w:color="auto" w:fill="auto"/>
        <w:tabs>
          <w:tab w:val="left" w:pos="3020"/>
        </w:tabs>
        <w:spacing w:line="229" w:lineRule="exact"/>
        <w:ind w:left="2880"/>
        <w:jc w:val="left"/>
      </w:pPr>
      <w:r>
        <w:rPr>
          <w:rStyle w:val="25ArialNarrow8pt0pt1"/>
          <w:i/>
          <w:iCs/>
        </w:rPr>
        <w:t>І.</w:t>
      </w:r>
      <w:r>
        <w:rPr>
          <w:rStyle w:val="25ArialNarrow8pt0pt1"/>
          <w:i/>
          <w:iCs/>
        </w:rPr>
        <w:tab/>
        <w:t>Савич.</w:t>
      </w:r>
    </w:p>
    <w:p w:rsidR="00A66788" w:rsidRDefault="001A7945">
      <w:pPr>
        <w:pStyle w:val="1333"/>
        <w:framePr w:w="3808" w:h="3514" w:hRule="exact" w:wrap="none" w:vAnchor="page" w:hAnchor="page" w:x="4555" w:y="7407"/>
        <w:shd w:val="clear" w:color="auto" w:fill="auto"/>
        <w:spacing w:after="0"/>
        <w:ind w:left="60" w:right="100" w:firstLine="0"/>
      </w:pPr>
      <w:r>
        <w:rPr>
          <w:rStyle w:val="1334"/>
          <w:b/>
          <w:bCs/>
          <w:i/>
          <w:iCs/>
        </w:rPr>
        <w:t>Коли</w:t>
      </w:r>
      <w:r>
        <w:t xml:space="preserve"> звук завмирав, глухнув, тоді тиша, зда</w:t>
      </w:r>
      <w:r>
        <w:softHyphen/>
        <w:t>валось, нашорошувала</w:t>
      </w:r>
      <w:r>
        <w:rPr>
          <w:rStyle w:val="1334pt0pt"/>
        </w:rPr>
        <w:t xml:space="preserve"> — </w:t>
      </w:r>
      <w:r>
        <w:t xml:space="preserve">настовбурчувала сво </w:t>
      </w:r>
      <w:r>
        <w:rPr>
          <w:rStyle w:val="133TimesNewRoman95pt0pt"/>
          <w:rFonts w:eastAsia="Arial Narrow"/>
          <w:i/>
          <w:iCs/>
        </w:rPr>
        <w:t xml:space="preserve">ї </w:t>
      </w:r>
      <w:r>
        <w:t>чутливі вуха (Є. Гуцало).</w:t>
      </w:r>
    </w:p>
    <w:p w:rsidR="00A66788" w:rsidRDefault="001A7945">
      <w:pPr>
        <w:pStyle w:val="1870"/>
        <w:framePr w:w="3808" w:h="5408" w:hRule="exact" w:wrap="none" w:vAnchor="page" w:hAnchor="page" w:x="4555" w:y="11243"/>
        <w:shd w:val="clear" w:color="auto" w:fill="auto"/>
        <w:spacing w:before="0" w:after="53" w:line="246" w:lineRule="exact"/>
        <w:ind w:left="400" w:right="100"/>
        <w:jc w:val="left"/>
      </w:pPr>
      <w:bookmarkStart w:id="356" w:name="bookmark356"/>
      <w:r>
        <w:t>Складнопідрядні речення з підрядними наслідковими</w:t>
      </w:r>
      <w:bookmarkEnd w:id="356"/>
    </w:p>
    <w:p w:rsidR="00A66788" w:rsidRDefault="001A7945">
      <w:pPr>
        <w:pStyle w:val="1323"/>
        <w:framePr w:w="3808" w:h="5408" w:hRule="exact" w:wrap="none" w:vAnchor="page" w:hAnchor="page" w:x="4555" w:y="11243"/>
        <w:shd w:val="clear" w:color="auto" w:fill="auto"/>
        <w:spacing w:line="254" w:lineRule="exact"/>
        <w:ind w:left="60" w:right="100" w:firstLine="340"/>
        <w:jc w:val="both"/>
      </w:pPr>
      <w:r>
        <w:t>Складнопідрядним реченням з під</w:t>
      </w:r>
      <w:r>
        <w:softHyphen/>
        <w:t>рядним наслідковим називають ре</w:t>
      </w:r>
      <w:r>
        <w:softHyphen/>
        <w:t>чення, підрядна частина якого вка</w:t>
      </w:r>
      <w:r>
        <w:softHyphen/>
        <w:t>зує на наслідок того, про що говори</w:t>
      </w:r>
      <w:r>
        <w:softHyphen/>
        <w:t>ться в головній:</w:t>
      </w:r>
    </w:p>
    <w:p w:rsidR="00A66788" w:rsidRDefault="001A7945">
      <w:pPr>
        <w:pStyle w:val="160"/>
        <w:framePr w:w="3808" w:h="5408" w:hRule="exact" w:wrap="none" w:vAnchor="page" w:hAnchor="page" w:x="4555" w:y="11243"/>
        <w:shd w:val="clear" w:color="auto" w:fill="auto"/>
        <w:spacing w:line="246" w:lineRule="exact"/>
        <w:ind w:left="400" w:right="100" w:firstLine="0"/>
        <w:jc w:val="both"/>
      </w:pPr>
      <w:r>
        <w:rPr>
          <w:rStyle w:val="1695pt0pta"/>
          <w:i/>
          <w:iCs/>
        </w:rPr>
        <w:t>Вночі йти гірською стежкою було небезпечно, так що тури</w:t>
      </w:r>
      <w:r>
        <w:rPr>
          <w:rStyle w:val="1695pt0pta"/>
          <w:i/>
          <w:iCs/>
        </w:rPr>
        <w:t>сти вирі</w:t>
      </w:r>
      <w:r>
        <w:rPr>
          <w:rStyle w:val="1695pt0pta"/>
          <w:i/>
          <w:iCs/>
        </w:rPr>
        <w:softHyphen/>
        <w:t>шили зупинитися на відпочинок (3 газети ).</w:t>
      </w:r>
    </w:p>
    <w:p w:rsidR="00A66788" w:rsidRDefault="001A7945">
      <w:pPr>
        <w:pStyle w:val="160"/>
        <w:framePr w:w="3808" w:h="5408" w:hRule="exact" w:wrap="none" w:vAnchor="page" w:hAnchor="page" w:x="4555" w:y="11243"/>
        <w:shd w:val="clear" w:color="auto" w:fill="auto"/>
        <w:spacing w:line="246" w:lineRule="exact"/>
        <w:ind w:left="400" w:right="100" w:firstLine="0"/>
        <w:jc w:val="both"/>
      </w:pPr>
      <w:r>
        <w:rPr>
          <w:rStyle w:val="1695pt0pta"/>
          <w:i/>
          <w:iCs/>
        </w:rPr>
        <w:t>На небі збиралися великі хмари, так що можна сподіватися вели</w:t>
      </w:r>
      <w:r>
        <w:rPr>
          <w:rStyle w:val="1695pt0pta"/>
          <w:i/>
          <w:iCs/>
        </w:rPr>
        <w:softHyphen/>
        <w:t>кого дощу (Н. Рибак).</w:t>
      </w:r>
    </w:p>
    <w:p w:rsidR="00A66788" w:rsidRDefault="001A7945">
      <w:pPr>
        <w:pStyle w:val="160"/>
        <w:framePr w:w="3808" w:h="5408" w:hRule="exact" w:wrap="none" w:vAnchor="page" w:hAnchor="page" w:x="4555" w:y="11243"/>
        <w:shd w:val="clear" w:color="auto" w:fill="auto"/>
        <w:spacing w:line="246" w:lineRule="exact"/>
        <w:ind w:left="400" w:right="100" w:firstLine="0"/>
        <w:jc w:val="both"/>
      </w:pPr>
      <w:r>
        <w:rPr>
          <w:rStyle w:val="1695pt0pta"/>
          <w:i/>
          <w:iCs/>
        </w:rPr>
        <w:t xml:space="preserve">Місяць, підводячись вгору, пірнає в загустілу хмару, так що виднієть- ся лише срібний край (М. Стельмах). Теплий туман </w:t>
      </w:r>
      <w:r>
        <w:rPr>
          <w:rStyle w:val="1695pt0pta"/>
          <w:i/>
          <w:iCs/>
        </w:rPr>
        <w:t>слався по полю і на</w:t>
      </w:r>
      <w:r>
        <w:rPr>
          <w:rStyle w:val="1695pt0pta"/>
          <w:i/>
          <w:iCs/>
        </w:rPr>
        <w:softHyphen/>
        <w:t>ливав балку по самі вінця, так що дерева потопали в ньому (М. Ко</w:t>
      </w:r>
      <w:r>
        <w:rPr>
          <w:rStyle w:val="1695pt0pta"/>
          <w:i/>
          <w:iCs/>
        </w:rPr>
        <w:softHyphen/>
        <w:t>цюбинський ).</w:t>
      </w:r>
    </w:p>
    <w:p w:rsidR="00A66788" w:rsidRDefault="001A7945">
      <w:pPr>
        <w:pStyle w:val="221"/>
        <w:framePr w:w="3816" w:h="9365" w:hRule="exact" w:wrap="none" w:vAnchor="page" w:hAnchor="page" w:x="8621" w:y="7300"/>
        <w:shd w:val="clear" w:color="auto" w:fill="auto"/>
        <w:spacing w:line="271" w:lineRule="exact"/>
        <w:ind w:left="220" w:right="20" w:firstLine="0"/>
      </w:pPr>
      <w:r>
        <w:rPr>
          <w:rStyle w:val="2295pt0pt6"/>
          <w:b/>
          <w:bCs/>
          <w:i/>
          <w:iCs/>
        </w:rPr>
        <w:t>Здоровенний дуб розлягся, розши</w:t>
      </w:r>
      <w:r>
        <w:rPr>
          <w:rStyle w:val="2295pt0pt6"/>
          <w:b/>
          <w:bCs/>
          <w:i/>
          <w:iCs/>
        </w:rPr>
        <w:softHyphen/>
        <w:t>рився своїм кострубатим гіллям так що аж темно було (М. Коцю</w:t>
      </w:r>
      <w:r>
        <w:rPr>
          <w:rStyle w:val="2295pt0pt6"/>
          <w:b/>
          <w:bCs/>
          <w:i/>
          <w:iCs/>
        </w:rPr>
        <w:softHyphen/>
        <w:t>бинський).</w:t>
      </w:r>
    </w:p>
    <w:p w:rsidR="00A66788" w:rsidRDefault="001A7945">
      <w:pPr>
        <w:pStyle w:val="1323"/>
        <w:framePr w:w="3816" w:h="9365" w:hRule="exact" w:wrap="none" w:vAnchor="page" w:hAnchor="page" w:x="8621" w:y="7300"/>
        <w:shd w:val="clear" w:color="auto" w:fill="auto"/>
        <w:spacing w:line="267" w:lineRule="exact"/>
        <w:ind w:left="120" w:right="20" w:firstLine="100"/>
        <w:jc w:val="both"/>
      </w:pPr>
      <w:r>
        <w:t>Підрядне наслідку відноситься д</w:t>
      </w:r>
      <w:r>
        <w:rPr>
          <w:rStyle w:val="13210pt0pt"/>
          <w:vertAlign w:val="subscript"/>
        </w:rPr>
        <w:t>0</w:t>
      </w:r>
      <w:r>
        <w:rPr>
          <w:rStyle w:val="13210pt0pt"/>
        </w:rPr>
        <w:t xml:space="preserve"> </w:t>
      </w:r>
      <w:r>
        <w:t xml:space="preserve">головного речення в </w:t>
      </w:r>
      <w:r>
        <w:t>цілому й приєд</w:t>
      </w:r>
      <w:r>
        <w:softHyphen/>
        <w:t xml:space="preserve">нується сполучником </w:t>
      </w:r>
      <w:r>
        <w:rPr>
          <w:rStyle w:val="1320pt"/>
          <w:b/>
          <w:bCs/>
        </w:rPr>
        <w:t>так що,</w:t>
      </w:r>
      <w:r>
        <w:rPr>
          <w:rStyle w:val="13210pt0pt0"/>
          <w:b/>
          <w:bCs/>
        </w:rPr>
        <w:t xml:space="preserve"> </w:t>
      </w:r>
      <w:r>
        <w:rPr>
          <w:rStyle w:val="132115pt0pt"/>
          <w:b/>
          <w:bCs/>
        </w:rPr>
        <w:t xml:space="preserve">який </w:t>
      </w:r>
      <w:r>
        <w:t>не має в головному співвідносного слова.</w:t>
      </w:r>
    </w:p>
    <w:p w:rsidR="00A66788" w:rsidRDefault="001A7945">
      <w:pPr>
        <w:pStyle w:val="1323"/>
        <w:framePr w:w="3816" w:h="9365" w:hRule="exact" w:wrap="none" w:vAnchor="page" w:hAnchor="page" w:x="8621" w:y="7300"/>
        <w:shd w:val="clear" w:color="auto" w:fill="auto"/>
        <w:spacing w:line="267" w:lineRule="exact"/>
        <w:ind w:left="120" w:right="20" w:firstLine="100"/>
        <w:jc w:val="both"/>
      </w:pPr>
      <w:r>
        <w:t>Підрядні наслідкові на питання не відповідають і завжди стоять після головної частини.</w:t>
      </w:r>
    </w:p>
    <w:p w:rsidR="00A66788" w:rsidRDefault="001A7945">
      <w:pPr>
        <w:pStyle w:val="1323"/>
        <w:framePr w:w="3816" w:h="9365" w:hRule="exact" w:wrap="none" w:vAnchor="page" w:hAnchor="page" w:x="8621" w:y="7300"/>
        <w:shd w:val="clear" w:color="auto" w:fill="auto"/>
        <w:spacing w:line="203" w:lineRule="exact"/>
        <w:ind w:right="20"/>
      </w:pPr>
      <w:r>
        <w:t>РОЗРІЗНЯЙТЕ!</w:t>
      </w:r>
    </w:p>
    <w:p w:rsidR="00A66788" w:rsidRDefault="001A7945">
      <w:pPr>
        <w:pStyle w:val="521"/>
        <w:framePr w:w="3816" w:h="9365" w:hRule="exact" w:wrap="none" w:vAnchor="page" w:hAnchor="page" w:x="8621" w:y="7300"/>
        <w:shd w:val="clear" w:color="auto" w:fill="auto"/>
        <w:spacing w:line="203" w:lineRule="exact"/>
        <w:ind w:left="120" w:right="20"/>
      </w:pPr>
      <w:r>
        <w:rPr>
          <w:rStyle w:val="52ArialNarrow8pt0pt4"/>
        </w:rPr>
        <w:t>Складнопідрядне речення з підрядним наслідку та способу дії, у яком</w:t>
      </w:r>
      <w:r>
        <w:rPr>
          <w:rStyle w:val="52ArialNarrow8pt0pt4"/>
        </w:rPr>
        <w:t xml:space="preserve">у в головній частині є співвідносне слово </w:t>
      </w:r>
      <w:r>
        <w:rPr>
          <w:rStyle w:val="52ArialNarrow8pt0pt5"/>
          <w:b/>
          <w:bCs/>
        </w:rPr>
        <w:t>так,</w:t>
      </w:r>
      <w:r>
        <w:rPr>
          <w:rStyle w:val="52ArialNarrow4pt0pt"/>
        </w:rPr>
        <w:t xml:space="preserve"> </w:t>
      </w:r>
      <w:r>
        <w:rPr>
          <w:rStyle w:val="52ArialNarrow8pt0pt4"/>
        </w:rPr>
        <w:t>а підрядна приєднуєть</w:t>
      </w:r>
      <w:r>
        <w:rPr>
          <w:rStyle w:val="52ArialNarrow8pt0pt4"/>
        </w:rPr>
        <w:softHyphen/>
        <w:t xml:space="preserve">ся до головного сполучником </w:t>
      </w:r>
      <w:r>
        <w:rPr>
          <w:rStyle w:val="52ArialNarrow8pt0pt5"/>
          <w:b/>
          <w:bCs/>
        </w:rPr>
        <w:t>що.</w:t>
      </w:r>
      <w:r>
        <w:rPr>
          <w:rStyle w:val="52ArialNarrow4pt0pt"/>
        </w:rPr>
        <w:t xml:space="preserve"> </w:t>
      </w:r>
      <w:r>
        <w:rPr>
          <w:rStyle w:val="52ArialNarrow8pt0pt4"/>
        </w:rPr>
        <w:t xml:space="preserve">Відмінність між ними шукайте на межі головної і підрядної частини: якщо сполучник </w:t>
      </w:r>
      <w:r>
        <w:rPr>
          <w:rStyle w:val="52ArialNarrow8pt0pt5"/>
          <w:b/>
          <w:bCs/>
        </w:rPr>
        <w:t>так що</w:t>
      </w:r>
      <w:r>
        <w:rPr>
          <w:rStyle w:val="52ArialNarrow4pt0pt"/>
        </w:rPr>
        <w:t xml:space="preserve"> </w:t>
      </w:r>
      <w:r>
        <w:rPr>
          <w:rStyle w:val="52ArialNarrow8pt0pt4"/>
        </w:rPr>
        <w:t>не розчлено</w:t>
      </w:r>
      <w:r>
        <w:rPr>
          <w:rStyle w:val="52ArialNarrow8pt0pt4"/>
        </w:rPr>
        <w:softHyphen/>
        <w:t xml:space="preserve">вується, а слово </w:t>
      </w:r>
      <w:r>
        <w:rPr>
          <w:rStyle w:val="52ArialNarrow8pt0pt5"/>
          <w:b/>
          <w:bCs/>
        </w:rPr>
        <w:t>так</w:t>
      </w:r>
      <w:r>
        <w:rPr>
          <w:rStyle w:val="52ArialNarrow4pt0pt"/>
        </w:rPr>
        <w:t xml:space="preserve"> </w:t>
      </w:r>
      <w:r>
        <w:rPr>
          <w:rStyle w:val="52ArialNarrow8pt0pt4"/>
        </w:rPr>
        <w:t>не може змінювати місця, то підря</w:t>
      </w:r>
      <w:r>
        <w:rPr>
          <w:rStyle w:val="52ArialNarrow8pt0pt4"/>
        </w:rPr>
        <w:t>дна частина є наслідковою (кома ста</w:t>
      </w:r>
      <w:r>
        <w:rPr>
          <w:rStyle w:val="52ArialNarrow8pt0pt4"/>
        </w:rPr>
        <w:softHyphen/>
        <w:t xml:space="preserve">виться перед сполучником </w:t>
      </w:r>
      <w:r>
        <w:rPr>
          <w:rStyle w:val="52ArialNarrow8pt0pt5"/>
          <w:b/>
          <w:bCs/>
        </w:rPr>
        <w:t>так що).</w:t>
      </w:r>
    </w:p>
    <w:p w:rsidR="00A66788" w:rsidRDefault="001A7945">
      <w:pPr>
        <w:pStyle w:val="521"/>
        <w:framePr w:w="3816" w:h="9365" w:hRule="exact" w:wrap="none" w:vAnchor="page" w:hAnchor="page" w:x="8621" w:y="7300"/>
        <w:shd w:val="clear" w:color="auto" w:fill="auto"/>
        <w:spacing w:line="203" w:lineRule="exact"/>
        <w:ind w:left="120" w:right="20"/>
      </w:pPr>
      <w:r>
        <w:rPr>
          <w:rStyle w:val="52ArialNarrow8pt0pt4"/>
        </w:rPr>
        <w:t xml:space="preserve">Якщо слово </w:t>
      </w:r>
      <w:r>
        <w:rPr>
          <w:rStyle w:val="52ArialNarrow8pt0pt5"/>
          <w:b/>
          <w:bCs/>
        </w:rPr>
        <w:t>так</w:t>
      </w:r>
      <w:r>
        <w:rPr>
          <w:rStyle w:val="52ArialNarrow4pt0pt"/>
        </w:rPr>
        <w:t xml:space="preserve"> </w:t>
      </w:r>
      <w:r>
        <w:rPr>
          <w:rStyle w:val="52ArialNarrow8pt0pt4"/>
        </w:rPr>
        <w:t>належить до головної частини, то підрядна є обставиною способу дії.</w:t>
      </w:r>
    </w:p>
    <w:p w:rsidR="00A66788" w:rsidRDefault="001A7945">
      <w:pPr>
        <w:pStyle w:val="1333"/>
        <w:framePr w:w="3816" w:h="9365" w:hRule="exact" w:wrap="none" w:vAnchor="page" w:hAnchor="page" w:x="8621" w:y="7300"/>
        <w:shd w:val="clear" w:color="auto" w:fill="auto"/>
        <w:spacing w:after="0" w:line="203" w:lineRule="exact"/>
        <w:ind w:left="120" w:right="20" w:firstLine="0"/>
      </w:pPr>
      <w:r>
        <w:t xml:space="preserve">Часом Десна розливалася </w:t>
      </w:r>
      <w:r>
        <w:rPr>
          <w:rStyle w:val="1334"/>
          <w:b/>
          <w:bCs/>
          <w:i/>
          <w:iCs/>
        </w:rPr>
        <w:t>так</w:t>
      </w:r>
      <w:r>
        <w:t xml:space="preserve"> пишно, що у воді потопали не тільки ліси й сінокоси (0. Довженко)</w:t>
      </w:r>
      <w:r>
        <w:rPr>
          <w:rStyle w:val="1334pt0pt"/>
        </w:rPr>
        <w:t xml:space="preserve"> — </w:t>
      </w:r>
      <w:r>
        <w:rPr>
          <w:rStyle w:val="1330pt"/>
        </w:rPr>
        <w:t>складно</w:t>
      </w:r>
      <w:r>
        <w:rPr>
          <w:rStyle w:val="1330pt"/>
        </w:rPr>
        <w:t>підрядне з підряд</w:t>
      </w:r>
      <w:r>
        <w:rPr>
          <w:rStyle w:val="1330pt"/>
        </w:rPr>
        <w:softHyphen/>
        <w:t>ним способу дії.</w:t>
      </w:r>
    </w:p>
    <w:p w:rsidR="00A66788" w:rsidRDefault="001A7945">
      <w:pPr>
        <w:pStyle w:val="1333"/>
        <w:framePr w:w="3816" w:h="9365" w:hRule="exact" w:wrap="none" w:vAnchor="page" w:hAnchor="page" w:x="8621" w:y="7300"/>
        <w:shd w:val="clear" w:color="auto" w:fill="auto"/>
        <w:spacing w:after="0" w:line="203" w:lineRule="exact"/>
        <w:ind w:left="120" w:right="20" w:firstLine="0"/>
      </w:pPr>
      <w:r>
        <w:t xml:space="preserve">Часом Десна розливалася пишно, </w:t>
      </w:r>
      <w:r>
        <w:rPr>
          <w:rStyle w:val="1334"/>
          <w:b/>
          <w:bCs/>
          <w:i/>
          <w:iCs/>
        </w:rPr>
        <w:t>так що.</w:t>
      </w:r>
      <w:r>
        <w:t xml:space="preserve"> у воді потопали не тільки ліси й сінокоси —</w:t>
      </w:r>
      <w:r>
        <w:rPr>
          <w:rStyle w:val="1334pt0pt"/>
        </w:rPr>
        <w:t xml:space="preserve"> </w:t>
      </w:r>
      <w:r>
        <w:rPr>
          <w:rStyle w:val="1330pt"/>
        </w:rPr>
        <w:t>з підрядними наслідку.</w:t>
      </w:r>
    </w:p>
    <w:p w:rsidR="00A66788" w:rsidRDefault="001A7945">
      <w:pPr>
        <w:pStyle w:val="1333"/>
        <w:framePr w:w="3816" w:h="9365" w:hRule="exact" w:wrap="none" w:vAnchor="page" w:hAnchor="page" w:x="8621" w:y="7300"/>
        <w:shd w:val="clear" w:color="auto" w:fill="auto"/>
        <w:spacing w:after="0" w:line="203" w:lineRule="exact"/>
        <w:ind w:left="220" w:right="20"/>
        <w:jc w:val="left"/>
      </w:pPr>
      <w:r>
        <w:t xml:space="preserve">Сонце пекло </w:t>
      </w:r>
      <w:r>
        <w:rPr>
          <w:rStyle w:val="1334"/>
          <w:b/>
          <w:bCs/>
          <w:i/>
          <w:iCs/>
        </w:rPr>
        <w:t>так, шо</w:t>
      </w:r>
      <w:r>
        <w:t xml:space="preserve"> й уночі степ пашів (Ю. Яновський).</w:t>
      </w:r>
    </w:p>
    <w:p w:rsidR="00A66788" w:rsidRDefault="001A7945">
      <w:pPr>
        <w:pStyle w:val="1333"/>
        <w:framePr w:w="3816" w:h="9365" w:hRule="exact" w:wrap="none" w:vAnchor="page" w:hAnchor="page" w:x="8621" w:y="7300"/>
        <w:shd w:val="clear" w:color="auto" w:fill="auto"/>
        <w:spacing w:after="0" w:line="203" w:lineRule="exact"/>
        <w:ind w:left="220" w:right="20" w:firstLine="0"/>
        <w:jc w:val="left"/>
      </w:pPr>
      <w:r>
        <w:t xml:space="preserve">Сонце </w:t>
      </w:r>
      <w:r>
        <w:rPr>
          <w:rStyle w:val="1334"/>
          <w:b/>
          <w:bCs/>
          <w:i/>
          <w:iCs/>
        </w:rPr>
        <w:t>так</w:t>
      </w:r>
      <w:r>
        <w:t xml:space="preserve"> пекло, </w:t>
      </w:r>
      <w:r>
        <w:rPr>
          <w:rStyle w:val="1334"/>
          <w:b/>
          <w:bCs/>
          <w:i/>
          <w:iCs/>
        </w:rPr>
        <w:t>шо</w:t>
      </w:r>
      <w:r>
        <w:t xml:space="preserve"> й уночі степ пашів. Сонце пекло, </w:t>
      </w:r>
      <w:r>
        <w:rPr>
          <w:rStyle w:val="1334"/>
          <w:b/>
          <w:bCs/>
          <w:i/>
          <w:iCs/>
        </w:rPr>
        <w:t>так шо</w:t>
      </w:r>
      <w:r>
        <w:t xml:space="preserve"> й уночі степ пашів. Розквітло нове життя </w:t>
      </w:r>
      <w:r>
        <w:rPr>
          <w:rStyle w:val="1334"/>
          <w:b/>
          <w:bCs/>
          <w:i/>
          <w:iCs/>
        </w:rPr>
        <w:t>так, шо</w:t>
      </w:r>
      <w:r>
        <w:t xml:space="preserve"> старому не</w:t>
      </w:r>
      <w:r>
        <w:softHyphen/>
        <w:t>ма вороття.</w:t>
      </w:r>
    </w:p>
    <w:p w:rsidR="00A66788" w:rsidRDefault="001A7945">
      <w:pPr>
        <w:pStyle w:val="1333"/>
        <w:framePr w:w="3816" w:h="9365" w:hRule="exact" w:wrap="none" w:vAnchor="page" w:hAnchor="page" w:x="8621" w:y="7300"/>
        <w:shd w:val="clear" w:color="auto" w:fill="auto"/>
        <w:spacing w:after="0" w:line="203" w:lineRule="exact"/>
        <w:ind w:left="220" w:right="20" w:firstLine="0"/>
      </w:pPr>
      <w:r>
        <w:rPr>
          <w:rStyle w:val="1334"/>
          <w:b/>
          <w:bCs/>
          <w:i/>
          <w:iCs/>
        </w:rPr>
        <w:t>Так</w:t>
      </w:r>
      <w:r>
        <w:t xml:space="preserve"> розквітло нове життя, що старому </w:t>
      </w:r>
      <w:r>
        <w:rPr>
          <w:lang w:val="ru-RU"/>
        </w:rPr>
        <w:t xml:space="preserve">немо </w:t>
      </w:r>
      <w:r>
        <w:t>вороття.</w:t>
      </w:r>
    </w:p>
    <w:p w:rsidR="00A66788" w:rsidRDefault="001A7945">
      <w:pPr>
        <w:pStyle w:val="1333"/>
        <w:framePr w:w="3816" w:h="9365" w:hRule="exact" w:wrap="none" w:vAnchor="page" w:hAnchor="page" w:x="8621" w:y="7300"/>
        <w:shd w:val="clear" w:color="auto" w:fill="auto"/>
        <w:tabs>
          <w:tab w:val="left" w:leader="underscore" w:pos="2952"/>
          <w:tab w:val="left" w:pos="3744"/>
        </w:tabs>
        <w:spacing w:after="0" w:line="203" w:lineRule="exact"/>
        <w:ind w:left="220" w:right="20" w:firstLine="0"/>
      </w:pPr>
      <w:r>
        <w:t xml:space="preserve">Розквітло нове життя, </w:t>
      </w:r>
      <w:r>
        <w:rPr>
          <w:rStyle w:val="1334"/>
          <w:b/>
          <w:bCs/>
          <w:i/>
          <w:iCs/>
        </w:rPr>
        <w:t>так шо</w:t>
      </w:r>
      <w:r>
        <w:t xml:space="preserve"> старому не- </w:t>
      </w:r>
      <w:r>
        <w:rPr>
          <w:rStyle w:val="1334"/>
          <w:b/>
          <w:bCs/>
          <w:i/>
          <w:iCs/>
        </w:rPr>
        <w:t>ма вороття.</w:t>
      </w:r>
      <w:r>
        <w:rPr>
          <w:rStyle w:val="1334pt0pt"/>
        </w:rPr>
        <w:tab/>
      </w:r>
      <w:r>
        <w:rPr>
          <w:rStyle w:val="1334pt0pt"/>
        </w:rPr>
        <w:tab/>
      </w:r>
      <w:r>
        <w:rPr>
          <w:rStyle w:val="1334pt0pt0"/>
        </w:rPr>
        <w:t>-</w:t>
      </w:r>
    </w:p>
    <w:p w:rsidR="00A66788" w:rsidRDefault="001A7945">
      <w:pPr>
        <w:pStyle w:val="45"/>
        <w:framePr w:wrap="none" w:vAnchor="page" w:hAnchor="page" w:x="4767" w:y="16904"/>
        <w:shd w:val="clear" w:color="auto" w:fill="auto"/>
        <w:spacing w:line="200" w:lineRule="exact"/>
        <w:ind w:left="20"/>
        <w:jc w:val="left"/>
      </w:pPr>
      <w:r>
        <w:rPr>
          <w:rStyle w:val="410pt0pt"/>
        </w:rPr>
        <w:t>408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63"/>
        <w:framePr w:wrap="none" w:vAnchor="page" w:hAnchor="page" w:x="9326" w:y="6509"/>
        <w:shd w:val="clear" w:color="auto" w:fill="auto"/>
        <w:spacing w:line="210" w:lineRule="exact"/>
      </w:pPr>
      <w:r>
        <w:rPr>
          <w:rStyle w:val="1364"/>
          <w:i/>
          <w:iCs/>
        </w:rPr>
        <w:lastRenderedPageBreak/>
        <w:t xml:space="preserve">Гоо </w:t>
      </w:r>
      <w:r>
        <w:rPr>
          <w:rStyle w:val="1364"/>
          <w:i/>
          <w:iCs/>
          <w:lang w:val="uk-UA"/>
        </w:rPr>
        <w:t xml:space="preserve">мати </w:t>
      </w:r>
      <w:r>
        <w:rPr>
          <w:rStyle w:val="1364"/>
          <w:i/>
          <w:iCs/>
        </w:rPr>
        <w:t>ка.</w:t>
      </w:r>
    </w:p>
    <w:p w:rsidR="00A66788" w:rsidRDefault="001A7945">
      <w:pPr>
        <w:pStyle w:val="1311"/>
        <w:framePr w:w="4100" w:h="9895" w:hRule="exact" w:wrap="none" w:vAnchor="page" w:hAnchor="page" w:x="4036" w:y="6741"/>
        <w:shd w:val="clear" w:color="auto" w:fill="auto"/>
        <w:spacing w:before="0"/>
        <w:ind w:left="120" w:right="40"/>
      </w:pPr>
      <w:r>
        <w:rPr>
          <w:rStyle w:val="131Corbel0pt"/>
        </w:rPr>
        <w:t xml:space="preserve">Складнопідрядні речення </w:t>
      </w:r>
      <w:r>
        <w:rPr>
          <w:rStyle w:val="131ArialNarrow12pt0pt"/>
        </w:rPr>
        <w:t xml:space="preserve">З підрядними допустовими </w:t>
      </w:r>
      <w:r>
        <w:rPr>
          <w:rStyle w:val="1310pt"/>
        </w:rPr>
        <w:t xml:space="preserve">Складнопідрядним реченням </w:t>
      </w:r>
      <w:r>
        <w:rPr>
          <w:rStyle w:val="1310pt0"/>
        </w:rPr>
        <w:t xml:space="preserve">з підрядним </w:t>
      </w:r>
      <w:r>
        <w:rPr>
          <w:rStyle w:val="1310pt"/>
        </w:rPr>
        <w:t xml:space="preserve">допустовим </w:t>
      </w:r>
      <w:r>
        <w:rPr>
          <w:rStyle w:val="1310pt0"/>
        </w:rPr>
        <w:t xml:space="preserve">називають </w:t>
      </w:r>
      <w:r>
        <w:rPr>
          <w:rStyle w:val="13110pt0pt"/>
        </w:rPr>
        <w:t xml:space="preserve">складне </w:t>
      </w:r>
      <w:r>
        <w:t xml:space="preserve">речення, підрядна частина </w:t>
      </w:r>
      <w:r>
        <w:rPr>
          <w:rStyle w:val="13110pt0pt"/>
        </w:rPr>
        <w:t xml:space="preserve">якого </w:t>
      </w:r>
      <w:r>
        <w:rPr>
          <w:rStyle w:val="1310pt0"/>
        </w:rPr>
        <w:t xml:space="preserve">виражає </w:t>
      </w:r>
      <w:r>
        <w:t xml:space="preserve">дію, </w:t>
      </w:r>
      <w:r>
        <w:rPr>
          <w:rStyle w:val="1310pt0"/>
        </w:rPr>
        <w:t xml:space="preserve">незважаючи </w:t>
      </w:r>
      <w:r>
        <w:t xml:space="preserve">на яку або всупереч якій відбувається дія </w:t>
      </w:r>
      <w:r>
        <w:rPr>
          <w:rStyle w:val="1310pt0"/>
        </w:rPr>
        <w:t xml:space="preserve">в </w:t>
      </w:r>
      <w:r>
        <w:t xml:space="preserve">головному реченні, і відповідає </w:t>
      </w:r>
      <w:r>
        <w:rPr>
          <w:rStyle w:val="1310pt0"/>
        </w:rPr>
        <w:t xml:space="preserve">на питання </w:t>
      </w:r>
      <w:r>
        <w:rPr>
          <w:rStyle w:val="13195pt0pt"/>
        </w:rPr>
        <w:t>незважаючи на що?: Ха</w:t>
      </w:r>
      <w:r>
        <w:rPr>
          <w:rStyle w:val="13195pt0pt"/>
        </w:rPr>
        <w:t>й сміються громи, ми не звер</w:t>
      </w:r>
      <w:r>
        <w:rPr>
          <w:rStyle w:val="13195pt0pt"/>
        </w:rPr>
        <w:softHyphen/>
        <w:t>нем з своєї дороги. І хай відносин наших світ</w:t>
      </w:r>
    </w:p>
    <w:p w:rsidR="00A66788" w:rsidRDefault="001A7945">
      <w:pPr>
        <w:pStyle w:val="221"/>
        <w:framePr w:w="4100" w:h="9895" w:hRule="exact" w:wrap="none" w:vAnchor="page" w:hAnchor="page" w:x="4036" w:y="6741"/>
        <w:shd w:val="clear" w:color="auto" w:fill="auto"/>
        <w:spacing w:line="254" w:lineRule="exact"/>
        <w:ind w:left="520" w:right="40" w:firstLine="2800"/>
        <w:jc w:val="left"/>
      </w:pPr>
      <w:r>
        <w:rPr>
          <w:rStyle w:val="2295pt0pt6"/>
          <w:b/>
          <w:bCs/>
          <w:i/>
          <w:iCs/>
        </w:rPr>
        <w:t>погасне, А спогади все ж будуть жить</w:t>
      </w:r>
    </w:p>
    <w:p w:rsidR="00A66788" w:rsidRDefault="001A7945">
      <w:pPr>
        <w:pStyle w:val="221"/>
        <w:framePr w:w="4100" w:h="9895" w:hRule="exact" w:wrap="none" w:vAnchor="page" w:hAnchor="page" w:x="4036" w:y="6741"/>
        <w:shd w:val="clear" w:color="auto" w:fill="auto"/>
        <w:spacing w:line="267" w:lineRule="exact"/>
        <w:ind w:right="40" w:firstLine="0"/>
        <w:jc w:val="right"/>
      </w:pPr>
      <w:r>
        <w:rPr>
          <w:rStyle w:val="2295pt0pt6"/>
          <w:b/>
          <w:bCs/>
          <w:i/>
          <w:iCs/>
        </w:rPr>
        <w:t>в мені.</w:t>
      </w:r>
    </w:p>
    <w:p w:rsidR="00A66788" w:rsidRDefault="001A7945">
      <w:pPr>
        <w:pStyle w:val="221"/>
        <w:framePr w:w="4100" w:h="9895" w:hRule="exact" w:wrap="none" w:vAnchor="page" w:hAnchor="page" w:x="4036" w:y="6741"/>
        <w:shd w:val="clear" w:color="auto" w:fill="auto"/>
        <w:spacing w:line="267" w:lineRule="exact"/>
        <w:ind w:left="520" w:right="40" w:firstLine="0"/>
      </w:pPr>
      <w:r>
        <w:rPr>
          <w:rStyle w:val="2295pt0pt6"/>
          <w:b/>
          <w:bCs/>
          <w:i/>
          <w:iCs/>
        </w:rPr>
        <w:t>Люблю! Як в перший раз люблю, Хоч це любов моя остання.</w:t>
      </w:r>
    </w:p>
    <w:p w:rsidR="00A66788" w:rsidRDefault="001A7945">
      <w:pPr>
        <w:pStyle w:val="221"/>
        <w:framePr w:w="4100" w:h="9895" w:hRule="exact" w:wrap="none" w:vAnchor="page" w:hAnchor="page" w:x="4036" w:y="6741"/>
        <w:shd w:val="clear" w:color="auto" w:fill="auto"/>
        <w:spacing w:line="267" w:lineRule="exact"/>
        <w:ind w:right="100" w:firstLine="0"/>
        <w:jc w:val="center"/>
      </w:pPr>
      <w:r>
        <w:rPr>
          <w:rStyle w:val="2210pt0pt3"/>
          <w:b/>
          <w:bCs/>
        </w:rPr>
        <w:t xml:space="preserve">З </w:t>
      </w:r>
      <w:r>
        <w:rPr>
          <w:rStyle w:val="2295pt0pt6"/>
          <w:b/>
          <w:bCs/>
          <w:i/>
          <w:iCs/>
        </w:rPr>
        <w:t>те. Олександра Олеся.</w:t>
      </w:r>
    </w:p>
    <w:p w:rsidR="00A66788" w:rsidRDefault="001A7945">
      <w:pPr>
        <w:pStyle w:val="41"/>
        <w:framePr w:w="4100" w:h="9895" w:hRule="exact" w:wrap="none" w:vAnchor="page" w:hAnchor="page" w:x="4036" w:y="6741"/>
        <w:shd w:val="clear" w:color="auto" w:fill="auto"/>
        <w:spacing w:before="0" w:line="258" w:lineRule="exact"/>
        <w:ind w:left="120" w:right="40" w:firstLine="0"/>
        <w:jc w:val="both"/>
      </w:pPr>
      <w:r>
        <w:rPr>
          <w:rStyle w:val="10pt0pt4"/>
        </w:rPr>
        <w:t>Підрядні допустові речення відно</w:t>
      </w:r>
      <w:r>
        <w:rPr>
          <w:rStyle w:val="10pt0pt4"/>
        </w:rPr>
        <w:softHyphen/>
        <w:t xml:space="preserve">сяться до головного в </w:t>
      </w:r>
      <w:r>
        <w:rPr>
          <w:rStyle w:val="10pt0pt4"/>
        </w:rPr>
        <w:t>цілому й з’єд</w:t>
      </w:r>
      <w:r>
        <w:rPr>
          <w:rStyle w:val="10pt0pt4"/>
        </w:rPr>
        <w:softHyphen/>
        <w:t xml:space="preserve">нуються сполучниками </w:t>
      </w:r>
      <w:r>
        <w:rPr>
          <w:rStyle w:val="95pt0ptf"/>
          <w:b/>
          <w:bCs/>
        </w:rPr>
        <w:t>незважаючи на те що, хоч (хоча), хай (нехай), дарма що:</w:t>
      </w:r>
    </w:p>
    <w:p w:rsidR="00A66788" w:rsidRDefault="001A7945">
      <w:pPr>
        <w:pStyle w:val="221"/>
        <w:framePr w:w="4100" w:h="9895" w:hRule="exact" w:wrap="none" w:vAnchor="page" w:hAnchor="page" w:x="4036" w:y="6741"/>
        <w:shd w:val="clear" w:color="auto" w:fill="auto"/>
        <w:spacing w:after="44" w:line="190" w:lineRule="exact"/>
        <w:ind w:right="40" w:firstLine="0"/>
        <w:jc w:val="right"/>
      </w:pPr>
      <w:r>
        <w:rPr>
          <w:rStyle w:val="2295pt0pt5"/>
          <w:i/>
          <w:iCs/>
        </w:rPr>
        <w:t xml:space="preserve">Хоч </w:t>
      </w:r>
      <w:r>
        <w:rPr>
          <w:rStyle w:val="2295pt0pt6"/>
          <w:b/>
          <w:bCs/>
          <w:i/>
          <w:iCs/>
        </w:rPr>
        <w:t>не одного там калічили ті</w:t>
      </w:r>
    </w:p>
    <w:p w:rsidR="00A66788" w:rsidRDefault="001A7945">
      <w:pPr>
        <w:pStyle w:val="221"/>
        <w:framePr w:w="4100" w:h="9895" w:hRule="exact" w:wrap="none" w:vAnchor="page" w:hAnchor="page" w:x="4036" w:y="6741"/>
        <w:shd w:val="clear" w:color="auto" w:fill="auto"/>
        <w:spacing w:line="190" w:lineRule="exact"/>
        <w:ind w:right="40" w:firstLine="0"/>
        <w:jc w:val="right"/>
      </w:pPr>
      <w:r>
        <w:rPr>
          <w:rStyle w:val="2295pt0pt6"/>
          <w:b/>
          <w:bCs/>
          <w:i/>
          <w:iCs/>
        </w:rPr>
        <w:t>скали,</w:t>
      </w:r>
    </w:p>
    <w:p w:rsidR="00A66788" w:rsidRDefault="001A7945">
      <w:pPr>
        <w:pStyle w:val="221"/>
        <w:framePr w:w="4100" w:h="9895" w:hRule="exact" w:wrap="none" w:vAnchor="page" w:hAnchor="page" w:x="4036" w:y="6741"/>
        <w:shd w:val="clear" w:color="auto" w:fill="auto"/>
        <w:spacing w:after="95" w:line="190" w:lineRule="exact"/>
        <w:ind w:right="40" w:firstLine="0"/>
        <w:jc w:val="right"/>
      </w:pPr>
      <w:r>
        <w:rPr>
          <w:rStyle w:val="2295pt0pt6"/>
          <w:b/>
          <w:bCs/>
          <w:i/>
          <w:iCs/>
        </w:rPr>
        <w:t>Ми далі йшли...</w:t>
      </w:r>
    </w:p>
    <w:p w:rsidR="00A66788" w:rsidRDefault="001A7945">
      <w:pPr>
        <w:pStyle w:val="221"/>
        <w:framePr w:w="4100" w:h="9895" w:hRule="exact" w:wrap="none" w:vAnchor="page" w:hAnchor="page" w:x="4036" w:y="6741"/>
        <w:shd w:val="clear" w:color="auto" w:fill="auto"/>
        <w:tabs>
          <w:tab w:val="left" w:pos="2616"/>
        </w:tabs>
        <w:spacing w:line="190" w:lineRule="exact"/>
        <w:ind w:left="520" w:firstLine="1880"/>
        <w:jc w:val="left"/>
      </w:pPr>
      <w:r>
        <w:rPr>
          <w:rStyle w:val="2295pt0pt6"/>
          <w:b/>
          <w:bCs/>
          <w:i/>
          <w:iCs/>
        </w:rPr>
        <w:t>І.</w:t>
      </w:r>
      <w:r>
        <w:rPr>
          <w:rStyle w:val="2295pt0pt6"/>
          <w:b/>
          <w:bCs/>
          <w:i/>
          <w:iCs/>
        </w:rPr>
        <w:tab/>
      </w:r>
      <w:r>
        <w:rPr>
          <w:rStyle w:val="2295pt0pt6"/>
          <w:b/>
          <w:bCs/>
          <w:i/>
          <w:iCs/>
          <w:lang w:val="ru-RU"/>
        </w:rPr>
        <w:t>Франко.</w:t>
      </w:r>
    </w:p>
    <w:p w:rsidR="00A66788" w:rsidRDefault="001A7945">
      <w:pPr>
        <w:pStyle w:val="221"/>
        <w:framePr w:w="4100" w:h="9895" w:hRule="exact" w:wrap="none" w:vAnchor="page" w:hAnchor="page" w:x="4036" w:y="6741"/>
        <w:shd w:val="clear" w:color="auto" w:fill="auto"/>
        <w:spacing w:after="6" w:line="190" w:lineRule="exact"/>
        <w:ind w:right="100" w:firstLine="0"/>
        <w:jc w:val="center"/>
      </w:pPr>
      <w:r>
        <w:rPr>
          <w:rStyle w:val="2295pt0pt6"/>
          <w:b/>
          <w:bCs/>
          <w:i/>
          <w:iCs/>
        </w:rPr>
        <w:t>Твій дух не став приниженим і</w:t>
      </w:r>
    </w:p>
    <w:p w:rsidR="00A66788" w:rsidRDefault="001A7945">
      <w:pPr>
        <w:pStyle w:val="221"/>
        <w:framePr w:w="4100" w:h="9895" w:hRule="exact" w:wrap="none" w:vAnchor="page" w:hAnchor="page" w:x="4036" w:y="6741"/>
        <w:shd w:val="clear" w:color="auto" w:fill="auto"/>
        <w:spacing w:line="237" w:lineRule="exact"/>
        <w:ind w:left="520" w:right="40" w:firstLine="2480"/>
        <w:jc w:val="left"/>
      </w:pPr>
      <w:r>
        <w:rPr>
          <w:rStyle w:val="2295pt0pt6"/>
          <w:b/>
          <w:bCs/>
          <w:i/>
          <w:iCs/>
        </w:rPr>
        <w:t xml:space="preserve">плюсклим, </w:t>
      </w:r>
      <w:r>
        <w:rPr>
          <w:rStyle w:val="2295pt0pt5"/>
          <w:i/>
          <w:iCs/>
        </w:rPr>
        <w:t xml:space="preserve">Хоч </w:t>
      </w:r>
      <w:r>
        <w:rPr>
          <w:rStyle w:val="2295pt0pt6"/>
          <w:b/>
          <w:bCs/>
          <w:i/>
          <w:iCs/>
        </w:rPr>
        <w:t>слала доля чорні килими.</w:t>
      </w:r>
    </w:p>
    <w:p w:rsidR="00A66788" w:rsidRDefault="001A7945">
      <w:pPr>
        <w:pStyle w:val="221"/>
        <w:framePr w:w="4100" w:h="9895" w:hRule="exact" w:wrap="none" w:vAnchor="page" w:hAnchor="page" w:x="4036" w:y="6741"/>
        <w:shd w:val="clear" w:color="auto" w:fill="auto"/>
        <w:spacing w:line="233" w:lineRule="exact"/>
        <w:ind w:left="520" w:right="40" w:firstLine="1880"/>
        <w:jc w:val="left"/>
      </w:pPr>
      <w:r>
        <w:rPr>
          <w:rStyle w:val="2295pt0pt6"/>
          <w:b/>
          <w:bCs/>
          <w:i/>
          <w:iCs/>
        </w:rPr>
        <w:t>Л. Костенко. Даю тобі цей меч,</w:t>
      </w:r>
    </w:p>
    <w:p w:rsidR="00A66788" w:rsidRDefault="001A7945">
      <w:pPr>
        <w:pStyle w:val="221"/>
        <w:framePr w:w="4100" w:h="9895" w:hRule="exact" w:wrap="none" w:vAnchor="page" w:hAnchor="page" w:x="4036" w:y="6741"/>
        <w:shd w:val="clear" w:color="auto" w:fill="auto"/>
        <w:spacing w:after="50" w:line="190" w:lineRule="exact"/>
        <w:ind w:right="40" w:firstLine="0"/>
        <w:jc w:val="right"/>
      </w:pPr>
      <w:r>
        <w:rPr>
          <w:rStyle w:val="2295pt0pt6"/>
          <w:b/>
          <w:bCs/>
          <w:i/>
          <w:iCs/>
        </w:rPr>
        <w:t>Дарма що ти не сильна.</w:t>
      </w:r>
    </w:p>
    <w:p w:rsidR="00A66788" w:rsidRDefault="001A7945">
      <w:pPr>
        <w:pStyle w:val="221"/>
        <w:framePr w:w="4100" w:h="9895" w:hRule="exact" w:wrap="none" w:vAnchor="page" w:hAnchor="page" w:x="4036" w:y="6741"/>
        <w:shd w:val="clear" w:color="auto" w:fill="auto"/>
        <w:ind w:left="520" w:firstLine="1880"/>
        <w:jc w:val="left"/>
      </w:pPr>
      <w:r>
        <w:rPr>
          <w:rStyle w:val="2295pt0pt6"/>
          <w:b/>
          <w:bCs/>
          <w:i/>
          <w:iCs/>
        </w:rPr>
        <w:t>Леся Українка.</w:t>
      </w:r>
    </w:p>
    <w:p w:rsidR="00A66788" w:rsidRDefault="001A7945">
      <w:pPr>
        <w:pStyle w:val="41"/>
        <w:framePr w:w="4100" w:h="9895" w:hRule="exact" w:wrap="none" w:vAnchor="page" w:hAnchor="page" w:x="4036" w:y="6741"/>
        <w:shd w:val="clear" w:color="auto" w:fill="auto"/>
        <w:spacing w:before="0" w:line="241" w:lineRule="exact"/>
        <w:ind w:left="120" w:right="40" w:firstLine="0"/>
        <w:jc w:val="right"/>
      </w:pPr>
      <w:r>
        <w:rPr>
          <w:rStyle w:val="10pt0pt4"/>
        </w:rPr>
        <w:t>Підрядні допустові можуть стояти пе</w:t>
      </w:r>
      <w:r>
        <w:rPr>
          <w:rStyle w:val="10pt0pt4"/>
        </w:rPr>
        <w:softHyphen/>
        <w:t>ред головним, у середині та після нього:</w:t>
      </w:r>
    </w:p>
    <w:p w:rsidR="00A66788" w:rsidRDefault="001A7945">
      <w:pPr>
        <w:pStyle w:val="1343"/>
        <w:framePr w:w="4108" w:h="9784" w:hRule="exact" w:wrap="none" w:vAnchor="page" w:hAnchor="page" w:x="8542" w:y="6906"/>
        <w:shd w:val="clear" w:color="auto" w:fill="auto"/>
        <w:ind w:left="560"/>
      </w:pPr>
      <w:bookmarkStart w:id="357" w:name="bookmark357"/>
      <w:r>
        <w:rPr>
          <w:rStyle w:val="134ArialNarrow105pt0pt"/>
          <w:i/>
          <w:iCs/>
        </w:rPr>
        <w:t xml:space="preserve">Хоч </w:t>
      </w:r>
      <w:r>
        <w:t>мінлива наша мода.</w:t>
      </w:r>
      <w:bookmarkEnd w:id="357"/>
    </w:p>
    <w:p w:rsidR="00A66788" w:rsidRDefault="001A7945">
      <w:pPr>
        <w:pStyle w:val="1880"/>
        <w:framePr w:w="4108" w:h="9784" w:hRule="exact" w:wrap="none" w:vAnchor="page" w:hAnchor="page" w:x="8542" w:y="6906"/>
        <w:shd w:val="clear" w:color="auto" w:fill="auto"/>
        <w:ind w:left="560" w:right="160"/>
      </w:pPr>
      <w:bookmarkStart w:id="358" w:name="bookmark358"/>
      <w:r>
        <w:t>Та не згубиться ніколи Чарівна слов’янська врода. В.</w:t>
      </w:r>
      <w:r>
        <w:tab/>
        <w:t>Крищенко. Хотілось всім, хоча й гнітила</w:t>
      </w:r>
      <w:bookmarkEnd w:id="358"/>
    </w:p>
    <w:p w:rsidR="00A66788" w:rsidRDefault="001A7945">
      <w:pPr>
        <w:pStyle w:val="1343"/>
        <w:framePr w:w="4108" w:h="9784" w:hRule="exact" w:wrap="none" w:vAnchor="page" w:hAnchor="page" w:x="8542" w:y="6906"/>
        <w:shd w:val="clear" w:color="auto" w:fill="auto"/>
        <w:spacing w:line="230" w:lineRule="exact"/>
        <w:jc w:val="right"/>
      </w:pPr>
      <w:bookmarkStart w:id="359" w:name="bookmark359"/>
      <w:r>
        <w:t>втома.</w:t>
      </w:r>
      <w:bookmarkEnd w:id="359"/>
    </w:p>
    <w:p w:rsidR="00A66788" w:rsidRDefault="001A7945">
      <w:pPr>
        <w:pStyle w:val="1343"/>
        <w:framePr w:w="4108" w:h="9784" w:hRule="exact" w:wrap="none" w:vAnchor="page" w:hAnchor="page" w:x="8542" w:y="6906"/>
        <w:shd w:val="clear" w:color="auto" w:fill="auto"/>
        <w:spacing w:after="39" w:line="230" w:lineRule="exact"/>
        <w:ind w:left="560"/>
      </w:pPr>
      <w:r>
        <w:t>Зібрати лан рясний</w:t>
      </w:r>
      <w:r>
        <w:t xml:space="preserve"> до колоска.</w:t>
      </w:r>
    </w:p>
    <w:p w:rsidR="00A66788" w:rsidRDefault="001A7945">
      <w:pPr>
        <w:pStyle w:val="1343"/>
        <w:framePr w:w="4108" w:h="9784" w:hRule="exact" w:wrap="none" w:vAnchor="page" w:hAnchor="page" w:x="8542" w:y="6906"/>
        <w:shd w:val="clear" w:color="auto" w:fill="auto"/>
        <w:spacing w:after="154" w:line="271" w:lineRule="exact"/>
        <w:ind w:left="560" w:firstLine="1820"/>
      </w:pPr>
      <w:r>
        <w:t>Д. Луценко. Захопило літо вересень в полон... Ще ультрамаринове тчеться полотно. Хоч в разках калинових луг горить давно. І. Драч.</w:t>
      </w:r>
    </w:p>
    <w:p w:rsidR="00A66788" w:rsidRDefault="001A7945">
      <w:pPr>
        <w:pStyle w:val="1353"/>
        <w:framePr w:w="4108" w:h="9784" w:hRule="exact" w:wrap="none" w:vAnchor="page" w:hAnchor="page" w:x="8542" w:y="6906"/>
        <w:shd w:val="clear" w:color="auto" w:fill="auto"/>
        <w:spacing w:before="0"/>
      </w:pPr>
      <w:bookmarkStart w:id="360" w:name="bookmark360"/>
      <w:r>
        <w:t>УВАГА!</w:t>
      </w:r>
      <w:bookmarkEnd w:id="360"/>
    </w:p>
    <w:p w:rsidR="00A66788" w:rsidRDefault="001A7945">
      <w:pPr>
        <w:pStyle w:val="1263"/>
        <w:framePr w:w="4108" w:h="9784" w:hRule="exact" w:wrap="none" w:vAnchor="page" w:hAnchor="page" w:x="8542" w:y="6906"/>
        <w:shd w:val="clear" w:color="auto" w:fill="auto"/>
        <w:spacing w:before="0" w:line="229" w:lineRule="exact"/>
        <w:ind w:left="60"/>
        <w:jc w:val="both"/>
      </w:pPr>
      <w:r>
        <w:t xml:space="preserve">Якщо допустова підрядна частина стоїть перед головною, то на початку головної здебільшого вживаються протиставні сполучники </w:t>
      </w:r>
      <w:r>
        <w:rPr>
          <w:rStyle w:val="12685pt0pt"/>
        </w:rPr>
        <w:t>а, та, але, зате, проте, однак:</w:t>
      </w:r>
    </w:p>
    <w:p w:rsidR="00A66788" w:rsidRDefault="001A7945">
      <w:pPr>
        <w:pStyle w:val="951"/>
        <w:framePr w:w="4108" w:h="9784" w:hRule="exact" w:wrap="none" w:vAnchor="page" w:hAnchor="page" w:x="8542" w:y="6906"/>
        <w:shd w:val="clear" w:color="auto" w:fill="auto"/>
        <w:spacing w:line="229" w:lineRule="exact"/>
        <w:ind w:left="60" w:right="160"/>
      </w:pPr>
      <w:r>
        <w:rPr>
          <w:rStyle w:val="9585pt0pt0"/>
          <w:i/>
          <w:iCs/>
        </w:rPr>
        <w:t>Як</w:t>
      </w:r>
      <w:r>
        <w:rPr>
          <w:rStyle w:val="9585pt0pt"/>
          <w:i/>
          <w:iCs/>
        </w:rPr>
        <w:t xml:space="preserve"> не мудруй, а правди ніде діти (Л. Глібов). Де б я не був, а все ж думками лечу в Донеч</w:t>
      </w:r>
      <w:r>
        <w:rPr>
          <w:rStyle w:val="9585pt0pt"/>
          <w:i/>
          <w:iCs/>
        </w:rPr>
        <w:softHyphen/>
        <w:t xml:space="preserve">чину свою </w:t>
      </w:r>
      <w:r>
        <w:rPr>
          <w:rStyle w:val="9585pt0pt"/>
          <w:i/>
          <w:iCs/>
        </w:rPr>
        <w:t>(В. Сосюра).</w:t>
      </w:r>
    </w:p>
    <w:p w:rsidR="00A66788" w:rsidRDefault="001A7945">
      <w:pPr>
        <w:pStyle w:val="951"/>
        <w:framePr w:w="4108" w:h="9784" w:hRule="exact" w:wrap="none" w:vAnchor="page" w:hAnchor="page" w:x="8542" w:y="6906"/>
        <w:shd w:val="clear" w:color="auto" w:fill="auto"/>
        <w:spacing w:line="229" w:lineRule="exact"/>
        <w:ind w:left="60" w:right="160"/>
      </w:pPr>
      <w:r>
        <w:rPr>
          <w:rStyle w:val="9585pt0pt0"/>
          <w:i/>
          <w:iCs/>
        </w:rPr>
        <w:t>Нехай</w:t>
      </w:r>
      <w:r>
        <w:rPr>
          <w:rStyle w:val="9585pt0pt"/>
          <w:i/>
          <w:iCs/>
        </w:rPr>
        <w:t xml:space="preserve"> я отруєна злою журбою, та в пісні на всяку отруту є лік (Леся Українка).</w:t>
      </w:r>
    </w:p>
    <w:p w:rsidR="00A66788" w:rsidRDefault="001A7945">
      <w:pPr>
        <w:pStyle w:val="951"/>
        <w:framePr w:w="4108" w:h="9784" w:hRule="exact" w:wrap="none" w:vAnchor="page" w:hAnchor="page" w:x="8542" w:y="6906"/>
        <w:shd w:val="clear" w:color="auto" w:fill="auto"/>
        <w:spacing w:line="229" w:lineRule="exact"/>
        <w:ind w:left="560" w:right="160"/>
        <w:jc w:val="left"/>
      </w:pPr>
      <w:r>
        <w:rPr>
          <w:rStyle w:val="9585pt0pt0"/>
          <w:i/>
          <w:iCs/>
        </w:rPr>
        <w:t>Хоч</w:t>
      </w:r>
      <w:r>
        <w:rPr>
          <w:rStyle w:val="9585pt0pt"/>
          <w:i/>
          <w:iCs/>
        </w:rPr>
        <w:t xml:space="preserve"> тяжко душу берегти Під небом цим полуднім,</w:t>
      </w:r>
    </w:p>
    <w:p w:rsidR="00A66788" w:rsidRDefault="001A7945">
      <w:pPr>
        <w:pStyle w:val="951"/>
        <w:framePr w:w="4108" w:h="9784" w:hRule="exact" w:wrap="none" w:vAnchor="page" w:hAnchor="page" w:x="8542" w:y="6906"/>
        <w:numPr>
          <w:ilvl w:val="0"/>
          <w:numId w:val="288"/>
        </w:numPr>
        <w:shd w:val="clear" w:color="auto" w:fill="auto"/>
        <w:tabs>
          <w:tab w:val="left" w:pos="734"/>
        </w:tabs>
        <w:spacing w:line="229" w:lineRule="exact"/>
        <w:ind w:left="560" w:right="160"/>
        <w:jc w:val="left"/>
      </w:pPr>
      <w:r>
        <w:rPr>
          <w:rStyle w:val="9585pt0pt"/>
          <w:i/>
          <w:iCs/>
        </w:rPr>
        <w:t>треба йти, а треба йти Щосвятом і щобуднем.</w:t>
      </w:r>
    </w:p>
    <w:p w:rsidR="00A66788" w:rsidRDefault="001A7945">
      <w:pPr>
        <w:pStyle w:val="951"/>
        <w:framePr w:w="4108" w:h="9784" w:hRule="exact" w:wrap="none" w:vAnchor="page" w:hAnchor="page" w:x="8542" w:y="6906"/>
        <w:shd w:val="clear" w:color="auto" w:fill="auto"/>
        <w:spacing w:line="229" w:lineRule="exact"/>
        <w:ind w:left="560" w:firstLine="1820"/>
        <w:jc w:val="left"/>
      </w:pPr>
      <w:r>
        <w:rPr>
          <w:rStyle w:val="958pt0pt0"/>
        </w:rPr>
        <w:t xml:space="preserve">&amp; </w:t>
      </w:r>
      <w:r>
        <w:rPr>
          <w:rStyle w:val="9585pt0pt"/>
          <w:i/>
          <w:iCs/>
        </w:rPr>
        <w:t>Стус.</w:t>
      </w:r>
    </w:p>
    <w:p w:rsidR="00A66788" w:rsidRDefault="001A7945">
      <w:pPr>
        <w:pStyle w:val="41"/>
        <w:framePr w:w="4108" w:h="9784" w:hRule="exact" w:wrap="none" w:vAnchor="page" w:hAnchor="page" w:x="8542" w:y="6906"/>
        <w:shd w:val="clear" w:color="auto" w:fill="auto"/>
        <w:spacing w:before="0" w:line="254" w:lineRule="exact"/>
        <w:ind w:left="60" w:right="160" w:firstLine="220"/>
        <w:jc w:val="both"/>
      </w:pPr>
      <w:r>
        <w:rPr>
          <w:rStyle w:val="10pt0pt4"/>
        </w:rPr>
        <w:t>Якщо підрядна частина має уза- гальнювальне значення, то сполуч</w:t>
      </w:r>
      <w:r>
        <w:rPr>
          <w:rStyle w:val="10pt0pt4"/>
        </w:rPr>
        <w:softHyphen/>
      </w:r>
      <w:r>
        <w:rPr>
          <w:rStyle w:val="10pt0pt4"/>
        </w:rPr>
        <w:t>ними засобами виступають поєднан</w:t>
      </w:r>
      <w:r>
        <w:rPr>
          <w:rStyle w:val="10pt0pt4"/>
        </w:rPr>
        <w:softHyphen/>
        <w:t>ня сполучних слів (відносних зай</w:t>
      </w:r>
      <w:r>
        <w:rPr>
          <w:rStyle w:val="10pt0pt4"/>
        </w:rPr>
        <w:softHyphen/>
        <w:t>менників і прислівників) з підсилю</w:t>
      </w:r>
      <w:r>
        <w:rPr>
          <w:rStyle w:val="10pt0pt4"/>
        </w:rPr>
        <w:softHyphen/>
        <w:t xml:space="preserve">вальною часткою </w:t>
      </w:r>
      <w:r>
        <w:rPr>
          <w:rStyle w:val="95pt0pte"/>
        </w:rPr>
        <w:t>не: хто не, що не, куди не, скільки не</w:t>
      </w:r>
      <w:r>
        <w:rPr>
          <w:rStyle w:val="10pt0pt4"/>
        </w:rPr>
        <w:t xml:space="preserve"> або поєднання підсилювальної частки хоч з тими са-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17"/>
        <w:framePr w:wrap="none" w:vAnchor="page" w:hAnchor="page" w:x="4604" w:y="6783"/>
        <w:shd w:val="clear" w:color="auto" w:fill="auto"/>
        <w:spacing w:line="190" w:lineRule="exact"/>
        <w:ind w:left="20"/>
      </w:pPr>
      <w:r>
        <w:rPr>
          <w:rStyle w:val="11e"/>
          <w:i/>
          <w:iCs/>
        </w:rPr>
        <w:lastRenderedPageBreak/>
        <w:t xml:space="preserve">УКРАЇНСЬКА </w:t>
      </w:r>
      <w:r>
        <w:rPr>
          <w:rStyle w:val="119pt0pt4"/>
          <w:i/>
          <w:iCs/>
        </w:rPr>
        <w:t>МОВА</w:t>
      </w:r>
    </w:p>
    <w:p w:rsidR="00A66788" w:rsidRDefault="001A7945">
      <w:pPr>
        <w:pStyle w:val="1831"/>
        <w:framePr w:w="3518" w:h="9440" w:hRule="exact" w:wrap="none" w:vAnchor="page" w:hAnchor="page" w:x="4612" w:y="7136"/>
        <w:shd w:val="clear" w:color="auto" w:fill="auto"/>
        <w:spacing w:line="263" w:lineRule="exact"/>
        <w:ind w:left="100" w:right="80" w:firstLine="0"/>
      </w:pPr>
      <w:bookmarkStart w:id="361" w:name="bookmark361"/>
      <w:r>
        <w:rPr>
          <w:rStyle w:val="18310pt0pt"/>
          <w:b/>
          <w:bCs/>
        </w:rPr>
        <w:t xml:space="preserve">мими словами: </w:t>
      </w:r>
      <w:r>
        <w:rPr>
          <w:rStyle w:val="18395pt0pt0"/>
          <w:i/>
          <w:iCs/>
        </w:rPr>
        <w:t xml:space="preserve">хоч </w:t>
      </w:r>
      <w:r>
        <w:rPr>
          <w:rStyle w:val="18395pt"/>
          <w:b/>
          <w:bCs/>
          <w:i/>
          <w:iCs/>
        </w:rPr>
        <w:t xml:space="preserve">хто. хоч який, хоч </w:t>
      </w:r>
      <w:r>
        <w:rPr>
          <w:rStyle w:val="18395pt0pt0"/>
          <w:i/>
          <w:iCs/>
        </w:rPr>
        <w:t>скільки, хоч як:</w:t>
      </w:r>
      <w:bookmarkEnd w:id="361"/>
    </w:p>
    <w:p w:rsidR="00A66788" w:rsidRDefault="001A7945">
      <w:pPr>
        <w:pStyle w:val="221"/>
        <w:framePr w:w="3518" w:h="9440" w:hRule="exact" w:wrap="none" w:vAnchor="page" w:hAnchor="page" w:x="4612" w:y="7136"/>
        <w:shd w:val="clear" w:color="auto" w:fill="auto"/>
        <w:spacing w:line="263" w:lineRule="exact"/>
        <w:ind w:left="460" w:right="80" w:firstLine="0"/>
      </w:pPr>
      <w:r>
        <w:rPr>
          <w:rStyle w:val="2295pt0pt5"/>
          <w:i/>
          <w:iCs/>
        </w:rPr>
        <w:t xml:space="preserve">І де б я не </w:t>
      </w:r>
      <w:r>
        <w:rPr>
          <w:rStyle w:val="2295pt0pt6"/>
          <w:b/>
          <w:bCs/>
          <w:i/>
          <w:iCs/>
        </w:rPr>
        <w:t>був за далекою даллю, Тебе ж, Україно, завжди пізнаю.</w:t>
      </w:r>
    </w:p>
    <w:p w:rsidR="00A66788" w:rsidRDefault="001A7945">
      <w:pPr>
        <w:pStyle w:val="221"/>
        <w:framePr w:w="3518" w:h="9440" w:hRule="exact" w:wrap="none" w:vAnchor="page" w:hAnchor="page" w:x="4612" w:y="7136"/>
        <w:shd w:val="clear" w:color="auto" w:fill="auto"/>
        <w:tabs>
          <w:tab w:val="left" w:pos="2230"/>
        </w:tabs>
        <w:spacing w:line="263" w:lineRule="exact"/>
        <w:ind w:left="2000" w:firstLine="0"/>
        <w:jc w:val="left"/>
      </w:pPr>
      <w:r>
        <w:rPr>
          <w:rStyle w:val="2295pt0pt6"/>
          <w:b/>
          <w:bCs/>
          <w:i/>
          <w:iCs/>
        </w:rPr>
        <w:t>А.</w:t>
      </w:r>
      <w:r>
        <w:rPr>
          <w:rStyle w:val="2295pt0pt6"/>
          <w:b/>
          <w:bCs/>
          <w:i/>
          <w:iCs/>
        </w:rPr>
        <w:tab/>
        <w:t>Малишко.</w:t>
      </w:r>
    </w:p>
    <w:p w:rsidR="00A66788" w:rsidRDefault="001A7945">
      <w:pPr>
        <w:pStyle w:val="221"/>
        <w:framePr w:w="3518" w:h="9440" w:hRule="exact" w:wrap="none" w:vAnchor="page" w:hAnchor="page" w:x="4612" w:y="7136"/>
        <w:shd w:val="clear" w:color="auto" w:fill="auto"/>
        <w:spacing w:line="263" w:lineRule="exact"/>
        <w:ind w:left="460" w:right="80" w:firstLine="0"/>
        <w:jc w:val="left"/>
      </w:pPr>
      <w:r>
        <w:rPr>
          <w:rStyle w:val="2295pt0pt5"/>
          <w:i/>
          <w:iCs/>
        </w:rPr>
        <w:t xml:space="preserve">І скільки </w:t>
      </w:r>
      <w:r>
        <w:rPr>
          <w:rStyle w:val="2295pt0pt6"/>
          <w:b/>
          <w:bCs/>
          <w:i/>
          <w:iCs/>
        </w:rPr>
        <w:t>не беруть живлющої водиці — Немає дна в Езоповій криниці.</w:t>
      </w:r>
    </w:p>
    <w:p w:rsidR="00A66788" w:rsidRDefault="001A7945">
      <w:pPr>
        <w:pStyle w:val="221"/>
        <w:framePr w:w="3518" w:h="9440" w:hRule="exact" w:wrap="none" w:vAnchor="page" w:hAnchor="page" w:x="4612" w:y="7136"/>
        <w:shd w:val="clear" w:color="auto" w:fill="auto"/>
        <w:spacing w:after="179" w:line="263" w:lineRule="exact"/>
        <w:ind w:left="2000" w:firstLine="0"/>
        <w:jc w:val="left"/>
      </w:pPr>
      <w:r>
        <w:rPr>
          <w:rStyle w:val="2295pt0pt6"/>
          <w:b/>
          <w:bCs/>
          <w:i/>
          <w:iCs/>
        </w:rPr>
        <w:t>М. Годованець.</w:t>
      </w:r>
    </w:p>
    <w:p w:rsidR="00A66788" w:rsidRDefault="001A7945">
      <w:pPr>
        <w:pStyle w:val="1870"/>
        <w:framePr w:w="3518" w:h="9440" w:hRule="exact" w:wrap="none" w:vAnchor="page" w:hAnchor="page" w:x="4612" w:y="7136"/>
        <w:shd w:val="clear" w:color="auto" w:fill="auto"/>
        <w:spacing w:before="0" w:after="38" w:line="190" w:lineRule="exact"/>
        <w:ind w:left="100" w:firstLine="220"/>
      </w:pPr>
      <w:bookmarkStart w:id="362" w:name="bookmark362"/>
      <w:r>
        <w:t>Складнопідрядні супровідні речення</w:t>
      </w:r>
      <w:bookmarkEnd w:id="362"/>
    </w:p>
    <w:p w:rsidR="00A66788" w:rsidRDefault="001A7945">
      <w:pPr>
        <w:pStyle w:val="41"/>
        <w:framePr w:w="3518" w:h="9440" w:hRule="exact" w:wrap="none" w:vAnchor="page" w:hAnchor="page" w:x="4612" w:y="7136"/>
        <w:shd w:val="clear" w:color="auto" w:fill="auto"/>
        <w:spacing w:before="0" w:line="255" w:lineRule="exact"/>
        <w:ind w:left="100" w:right="80" w:firstLine="220"/>
        <w:jc w:val="both"/>
      </w:pPr>
      <w:r>
        <w:rPr>
          <w:rStyle w:val="Corbel105pt0pt"/>
          <w:b/>
          <w:bCs/>
        </w:rPr>
        <w:t xml:space="preserve">Складнопідрядним реченням </w:t>
      </w:r>
      <w:r>
        <w:rPr>
          <w:rStyle w:val="10pt0pt4"/>
        </w:rPr>
        <w:t xml:space="preserve">з </w:t>
      </w:r>
      <w:r>
        <w:rPr>
          <w:rStyle w:val="Corbel105pt0pt"/>
          <w:b/>
          <w:bCs/>
        </w:rPr>
        <w:t>під</w:t>
      </w:r>
      <w:r>
        <w:rPr>
          <w:rStyle w:val="Corbel105pt0pt"/>
          <w:b/>
          <w:bCs/>
        </w:rPr>
        <w:softHyphen/>
        <w:t xml:space="preserve">рядним супровідним </w:t>
      </w:r>
      <w:r>
        <w:rPr>
          <w:rStyle w:val="10pt0pt4"/>
        </w:rPr>
        <w:t>(або приєдну</w:t>
      </w:r>
      <w:r>
        <w:rPr>
          <w:rStyle w:val="10pt0pt4"/>
        </w:rPr>
        <w:softHyphen/>
        <w:t>вальним) називають речення, підряд</w:t>
      </w:r>
      <w:r>
        <w:rPr>
          <w:rStyle w:val="10pt0pt4"/>
        </w:rPr>
        <w:softHyphen/>
        <w:t>на частина якого містить у собі до</w:t>
      </w:r>
      <w:r>
        <w:rPr>
          <w:rStyle w:val="10pt0pt4"/>
        </w:rPr>
        <w:softHyphen/>
        <w:t>даткове повідомлення, пояснення з приводу того, про що говориться в го</w:t>
      </w:r>
      <w:r>
        <w:rPr>
          <w:rStyle w:val="10pt0pt4"/>
        </w:rPr>
        <w:softHyphen/>
        <w:t>ловному реченні:</w:t>
      </w:r>
    </w:p>
    <w:p w:rsidR="00A66788" w:rsidRDefault="001A7945">
      <w:pPr>
        <w:pStyle w:val="221"/>
        <w:framePr w:w="3518" w:h="9440" w:hRule="exact" w:wrap="none" w:vAnchor="page" w:hAnchor="page" w:x="4612" w:y="7136"/>
        <w:shd w:val="clear" w:color="auto" w:fill="auto"/>
        <w:spacing w:line="255" w:lineRule="exact"/>
        <w:ind w:left="300" w:right="80" w:firstLine="0"/>
      </w:pPr>
      <w:r>
        <w:rPr>
          <w:rStyle w:val="2295pt0pt6"/>
          <w:b/>
          <w:bCs/>
          <w:i/>
          <w:iCs/>
        </w:rPr>
        <w:t xml:space="preserve">Вони стояли обнявшись, чого б </w:t>
      </w:r>
      <w:r>
        <w:rPr>
          <w:rStyle w:val="2295pt0pt6"/>
          <w:b/>
          <w:bCs/>
          <w:i/>
          <w:iCs/>
        </w:rPr>
        <w:t>раніше не дозволили собі на людях (О. Гончар).</w:t>
      </w:r>
    </w:p>
    <w:p w:rsidR="00A66788" w:rsidRDefault="001A7945">
      <w:pPr>
        <w:pStyle w:val="221"/>
        <w:framePr w:w="3518" w:h="9440" w:hRule="exact" w:wrap="none" w:vAnchor="page" w:hAnchor="page" w:x="4612" w:y="7136"/>
        <w:shd w:val="clear" w:color="auto" w:fill="auto"/>
        <w:spacing w:line="255" w:lineRule="exact"/>
        <w:ind w:left="300" w:right="80" w:firstLine="0"/>
      </w:pPr>
      <w:r>
        <w:rPr>
          <w:rStyle w:val="2295pt0pt6"/>
          <w:b/>
          <w:bCs/>
          <w:i/>
          <w:iCs/>
        </w:rPr>
        <w:t>Народу зібралося дуже багато, чого ніхто не сподівався (М. Коцю</w:t>
      </w:r>
      <w:r>
        <w:rPr>
          <w:rStyle w:val="2295pt0pt6"/>
          <w:b/>
          <w:bCs/>
          <w:i/>
          <w:iCs/>
        </w:rPr>
        <w:softHyphen/>
        <w:t>бинський ).</w:t>
      </w:r>
    </w:p>
    <w:p w:rsidR="00A66788" w:rsidRDefault="001A7945">
      <w:pPr>
        <w:pStyle w:val="221"/>
        <w:framePr w:w="3518" w:h="9440" w:hRule="exact" w:wrap="none" w:vAnchor="page" w:hAnchor="page" w:x="4612" w:y="7136"/>
        <w:shd w:val="clear" w:color="auto" w:fill="auto"/>
        <w:spacing w:line="255" w:lineRule="exact"/>
        <w:ind w:left="300" w:right="80" w:firstLine="0"/>
      </w:pPr>
      <w:r>
        <w:rPr>
          <w:rStyle w:val="2295pt0pt6"/>
          <w:b/>
          <w:bCs/>
          <w:i/>
          <w:iCs/>
        </w:rPr>
        <w:t>Вода в несамовитій течії б’ється об це каміння, причому хвиля вкриває його кучерявою піною (Ю. Сірий ).</w:t>
      </w:r>
    </w:p>
    <w:p w:rsidR="00A66788" w:rsidRDefault="001A7945">
      <w:pPr>
        <w:pStyle w:val="41"/>
        <w:framePr w:w="3518" w:h="9440" w:hRule="exact" w:wrap="none" w:vAnchor="page" w:hAnchor="page" w:x="4612" w:y="7136"/>
        <w:shd w:val="clear" w:color="auto" w:fill="auto"/>
        <w:spacing w:before="0" w:line="255" w:lineRule="exact"/>
        <w:ind w:left="100" w:right="80" w:firstLine="220"/>
        <w:jc w:val="both"/>
      </w:pPr>
      <w:r>
        <w:rPr>
          <w:rStyle w:val="10pt0pt4"/>
        </w:rPr>
        <w:t>Специфікою цих речень є те, щ</w:t>
      </w:r>
      <w:r>
        <w:rPr>
          <w:rStyle w:val="10pt0pt4"/>
        </w:rPr>
        <w:t>о го</w:t>
      </w:r>
      <w:r>
        <w:rPr>
          <w:rStyle w:val="10pt0pt4"/>
        </w:rPr>
        <w:softHyphen/>
        <w:t>ловна частина з погляду структури й змісту є цілком завершеною, само</w:t>
      </w:r>
      <w:r>
        <w:rPr>
          <w:rStyle w:val="10pt0pt4"/>
        </w:rPr>
        <w:softHyphen/>
        <w:t>стійною і не вимагає підрядної. Під</w:t>
      </w:r>
      <w:r>
        <w:rPr>
          <w:rStyle w:val="10pt0pt4"/>
        </w:rPr>
        <w:softHyphen/>
        <w:t>рядна ж частина є несамостійною. Вона переважно розміщена після го</w:t>
      </w:r>
      <w:r>
        <w:rPr>
          <w:rStyle w:val="10pt0pt4"/>
        </w:rPr>
        <w:softHyphen/>
        <w:t>ловної і приєднується до неї сполуч</w:t>
      </w:r>
      <w:r>
        <w:rPr>
          <w:rStyle w:val="10pt0pt4"/>
        </w:rPr>
        <w:softHyphen/>
        <w:t xml:space="preserve">ним словом </w:t>
      </w:r>
      <w:r>
        <w:rPr>
          <w:rStyle w:val="95pt0ptf"/>
          <w:b/>
          <w:bCs/>
        </w:rPr>
        <w:t>що</w:t>
      </w:r>
      <w:r>
        <w:rPr>
          <w:rStyle w:val="10pt0pt6"/>
          <w:b/>
          <w:bCs/>
        </w:rPr>
        <w:t xml:space="preserve"> </w:t>
      </w:r>
      <w:r>
        <w:rPr>
          <w:rStyle w:val="10pt0pt4"/>
        </w:rPr>
        <w:t>(у різних відмінках з</w:t>
      </w:r>
    </w:p>
    <w:p w:rsidR="00A66788" w:rsidRDefault="001A7945">
      <w:pPr>
        <w:pStyle w:val="491"/>
        <w:framePr w:w="3810" w:h="9512" w:hRule="exact" w:wrap="none" w:vAnchor="page" w:hAnchor="page" w:x="8417" w:y="7078"/>
        <w:shd w:val="clear" w:color="auto" w:fill="auto"/>
        <w:spacing w:after="0" w:line="263" w:lineRule="exact"/>
        <w:ind w:left="100" w:right="80"/>
        <w:jc w:val="both"/>
      </w:pPr>
      <w:r>
        <w:rPr>
          <w:rStyle w:val="49Corbel105pt0pt"/>
        </w:rPr>
        <w:t>приймен</w:t>
      </w:r>
      <w:r>
        <w:rPr>
          <w:rStyle w:val="49Corbel105pt0pt"/>
        </w:rPr>
        <w:t xml:space="preserve">никами і без них), рідше — </w:t>
      </w:r>
      <w:r>
        <w:rPr>
          <w:rStyle w:val="4995pt0pt0"/>
        </w:rPr>
        <w:t xml:space="preserve">де, куди, звідки, навіщо, причому, як </w:t>
      </w:r>
      <w:r>
        <w:rPr>
          <w:rStyle w:val="49Corbel105pt0pt"/>
        </w:rPr>
        <w:t xml:space="preserve">Так, у складнопідрядному реченні: </w:t>
      </w:r>
      <w:r>
        <w:rPr>
          <w:rStyle w:val="4995pt0pt0"/>
        </w:rPr>
        <w:t>На вікнах висіли кремові штори, від чого в кабінеті панували сутінки і прохолода (В. Винниченко)</w:t>
      </w:r>
      <w:r>
        <w:rPr>
          <w:rStyle w:val="4910pt0pt3"/>
        </w:rPr>
        <w:t xml:space="preserve"> — </w:t>
      </w:r>
      <w:r>
        <w:rPr>
          <w:rStyle w:val="49Corbel105pt0pt"/>
        </w:rPr>
        <w:t>виділя</w:t>
      </w:r>
      <w:r>
        <w:rPr>
          <w:rStyle w:val="49Corbel105pt0pt"/>
        </w:rPr>
        <w:softHyphen/>
        <w:t>ються дві частини. Перша з них є завер</w:t>
      </w:r>
      <w:r>
        <w:rPr>
          <w:rStyle w:val="49Corbel105pt0pt"/>
        </w:rPr>
        <w:softHyphen/>
        <w:t xml:space="preserve">шеною: </w:t>
      </w:r>
      <w:r>
        <w:rPr>
          <w:rStyle w:val="4995pt0pt0"/>
        </w:rPr>
        <w:t>на ві</w:t>
      </w:r>
      <w:r>
        <w:rPr>
          <w:rStyle w:val="4995pt0pt0"/>
        </w:rPr>
        <w:t>кнах висіли кремові што</w:t>
      </w:r>
      <w:r>
        <w:rPr>
          <w:rStyle w:val="4995pt0pt0"/>
        </w:rPr>
        <w:softHyphen/>
        <w:t>ри</w:t>
      </w:r>
      <w:r>
        <w:rPr>
          <w:rStyle w:val="4910pt0pt3"/>
        </w:rPr>
        <w:t xml:space="preserve"> </w:t>
      </w:r>
      <w:r>
        <w:rPr>
          <w:rStyle w:val="49Corbel105pt0pt"/>
        </w:rPr>
        <w:t>(вона не потребує поширення або конкретизації). Щодо залежної части</w:t>
      </w:r>
      <w:r>
        <w:rPr>
          <w:rStyle w:val="49Corbel105pt0pt"/>
        </w:rPr>
        <w:softHyphen/>
        <w:t>ни, то в ній тільки наявність сполучно</w:t>
      </w:r>
      <w:r>
        <w:rPr>
          <w:rStyle w:val="49Corbel105pt0pt"/>
        </w:rPr>
        <w:softHyphen/>
        <w:t xml:space="preserve">го слова </w:t>
      </w:r>
      <w:r>
        <w:rPr>
          <w:rStyle w:val="4995pt0pt0"/>
        </w:rPr>
        <w:t>від чого</w:t>
      </w:r>
      <w:r>
        <w:rPr>
          <w:rStyle w:val="4910pt0pt3"/>
        </w:rPr>
        <w:t xml:space="preserve"> </w:t>
      </w:r>
      <w:r>
        <w:rPr>
          <w:rStyle w:val="49Corbel105pt0pt"/>
        </w:rPr>
        <w:t xml:space="preserve">створює синтаксичну незавершеність речення: </w:t>
      </w:r>
      <w:r>
        <w:rPr>
          <w:rStyle w:val="4995pt0pt0"/>
        </w:rPr>
        <w:t>від чого в ка</w:t>
      </w:r>
      <w:r>
        <w:rPr>
          <w:rStyle w:val="4995pt0pt0"/>
        </w:rPr>
        <w:softHyphen/>
        <w:t>бінеті панували сутінки і прохолода.</w:t>
      </w:r>
    </w:p>
    <w:p w:rsidR="00A66788" w:rsidRDefault="001A7945">
      <w:pPr>
        <w:pStyle w:val="221"/>
        <w:framePr w:w="3810" w:h="9512" w:hRule="exact" w:wrap="none" w:vAnchor="page" w:hAnchor="page" w:x="8417" w:y="7078"/>
        <w:shd w:val="clear" w:color="auto" w:fill="auto"/>
        <w:spacing w:line="263" w:lineRule="exact"/>
        <w:ind w:left="60" w:right="40" w:firstLine="220"/>
      </w:pPr>
      <w:r>
        <w:rPr>
          <w:rStyle w:val="22Corbel105pt0pt"/>
          <w:b/>
          <w:bCs/>
        </w:rPr>
        <w:t xml:space="preserve">Деякі підрядні супровідні набули характеру сталих висловів: </w:t>
      </w:r>
      <w:r>
        <w:rPr>
          <w:rStyle w:val="2295pt0pt6"/>
          <w:b/>
          <w:bCs/>
          <w:i/>
          <w:iCs/>
        </w:rPr>
        <w:t>що й тре</w:t>
      </w:r>
      <w:r>
        <w:rPr>
          <w:rStyle w:val="2295pt0pt6"/>
          <w:b/>
          <w:bCs/>
          <w:i/>
          <w:iCs/>
        </w:rPr>
        <w:softHyphen/>
        <w:t>ба було довести, чого і слід було споді</w:t>
      </w:r>
      <w:r>
        <w:rPr>
          <w:rStyle w:val="2295pt0pt6"/>
          <w:b/>
          <w:bCs/>
          <w:i/>
          <w:iCs/>
        </w:rPr>
        <w:softHyphen/>
        <w:t>ватися, про що говорилося раніше, з чим вас і вітаємо:</w:t>
      </w:r>
    </w:p>
    <w:p w:rsidR="00A66788" w:rsidRDefault="001A7945">
      <w:pPr>
        <w:pStyle w:val="221"/>
        <w:framePr w:w="3810" w:h="9512" w:hRule="exact" w:wrap="none" w:vAnchor="page" w:hAnchor="page" w:x="8417" w:y="7078"/>
        <w:shd w:val="clear" w:color="auto" w:fill="auto"/>
        <w:spacing w:line="263" w:lineRule="exact"/>
        <w:ind w:left="60" w:right="40" w:firstLine="220"/>
        <w:jc w:val="left"/>
      </w:pPr>
      <w:r>
        <w:rPr>
          <w:rStyle w:val="2295pt0pt6"/>
          <w:b/>
          <w:bCs/>
          <w:i/>
          <w:iCs/>
        </w:rPr>
        <w:t xml:space="preserve">Розбуркала мене, як і треба було сподіватися, весна (М. Хвильовий). </w:t>
      </w:r>
      <w:r>
        <w:rPr>
          <w:rStyle w:val="22Corbel105pt1pt"/>
          <w:b/>
          <w:bCs/>
        </w:rPr>
        <w:t>Головні ознаки</w:t>
      </w:r>
      <w:r>
        <w:rPr>
          <w:rStyle w:val="22Corbel105pt0pt"/>
          <w:b/>
          <w:bCs/>
        </w:rPr>
        <w:t xml:space="preserve"> таких скл</w:t>
      </w:r>
      <w:r>
        <w:rPr>
          <w:rStyle w:val="22Corbel105pt0pt"/>
          <w:b/>
          <w:bCs/>
        </w:rPr>
        <w:t>ад</w:t>
      </w:r>
      <w:r>
        <w:rPr>
          <w:rStyle w:val="22Corbel105pt0pt"/>
          <w:b/>
          <w:bCs/>
        </w:rPr>
        <w:softHyphen/>
        <w:t>нопідрядних речень:</w:t>
      </w:r>
    </w:p>
    <w:p w:rsidR="00A66788" w:rsidRDefault="001A7945">
      <w:pPr>
        <w:pStyle w:val="491"/>
        <w:framePr w:w="3810" w:h="9512" w:hRule="exact" w:wrap="none" w:vAnchor="page" w:hAnchor="page" w:x="8417" w:y="7078"/>
        <w:numPr>
          <w:ilvl w:val="0"/>
          <w:numId w:val="262"/>
        </w:numPr>
        <w:shd w:val="clear" w:color="auto" w:fill="auto"/>
        <w:tabs>
          <w:tab w:val="left" w:pos="246"/>
        </w:tabs>
        <w:spacing w:after="0" w:line="263" w:lineRule="exact"/>
        <w:ind w:left="260" w:right="40" w:hanging="220"/>
        <w:jc w:val="both"/>
      </w:pPr>
      <w:r>
        <w:rPr>
          <w:rStyle w:val="49Corbel105pt0pt"/>
        </w:rPr>
        <w:t>підрядна частина не відповідає ні на яке питання;</w:t>
      </w:r>
    </w:p>
    <w:p w:rsidR="00A66788" w:rsidRDefault="001A7945">
      <w:pPr>
        <w:pStyle w:val="491"/>
        <w:framePr w:w="3810" w:h="9512" w:hRule="exact" w:wrap="none" w:vAnchor="page" w:hAnchor="page" w:x="8417" w:y="7078"/>
        <w:numPr>
          <w:ilvl w:val="0"/>
          <w:numId w:val="262"/>
        </w:numPr>
        <w:shd w:val="clear" w:color="auto" w:fill="auto"/>
        <w:tabs>
          <w:tab w:val="left" w:pos="246"/>
        </w:tabs>
        <w:spacing w:after="0" w:line="210" w:lineRule="exact"/>
        <w:ind w:left="260" w:hanging="220"/>
        <w:jc w:val="both"/>
      </w:pPr>
      <w:r>
        <w:rPr>
          <w:rStyle w:val="49Corbel105pt0pt"/>
        </w:rPr>
        <w:t>стоїть, як правило, після головної;</w:t>
      </w:r>
    </w:p>
    <w:p w:rsidR="00A66788" w:rsidRDefault="001A7945">
      <w:pPr>
        <w:pStyle w:val="491"/>
        <w:framePr w:w="3810" w:h="9512" w:hRule="exact" w:wrap="none" w:vAnchor="page" w:hAnchor="page" w:x="8417" w:y="7078"/>
        <w:numPr>
          <w:ilvl w:val="0"/>
          <w:numId w:val="262"/>
        </w:numPr>
        <w:shd w:val="clear" w:color="auto" w:fill="auto"/>
        <w:tabs>
          <w:tab w:val="left" w:pos="250"/>
        </w:tabs>
        <w:spacing w:after="146" w:line="255" w:lineRule="exact"/>
        <w:ind w:left="260" w:right="40" w:hanging="220"/>
        <w:jc w:val="both"/>
      </w:pPr>
      <w:r>
        <w:rPr>
          <w:rStyle w:val="49Corbel105pt0pt"/>
        </w:rPr>
        <w:t xml:space="preserve">поєднується з головною сполучним словом — відносним займенником </w:t>
      </w:r>
      <w:r>
        <w:rPr>
          <w:rStyle w:val="4995pt0pt0"/>
        </w:rPr>
        <w:t>що</w:t>
      </w:r>
      <w:r>
        <w:rPr>
          <w:rStyle w:val="4910pt0pt3"/>
        </w:rPr>
        <w:t xml:space="preserve"> </w:t>
      </w:r>
      <w:r>
        <w:rPr>
          <w:rStyle w:val="49Corbel105pt0pt"/>
        </w:rPr>
        <w:t>в усіх відмінкових формах.</w:t>
      </w:r>
    </w:p>
    <w:p w:rsidR="00A66788" w:rsidRDefault="001A7945">
      <w:pPr>
        <w:pStyle w:val="120"/>
        <w:framePr w:w="3810" w:h="9512" w:hRule="exact" w:wrap="none" w:vAnchor="page" w:hAnchor="page" w:x="8417" w:y="7078"/>
        <w:shd w:val="clear" w:color="auto" w:fill="auto"/>
        <w:spacing w:before="0" w:line="222" w:lineRule="exact"/>
        <w:ind w:left="60" w:right="40" w:firstLine="220"/>
        <w:jc w:val="both"/>
      </w:pPr>
      <w:r>
        <w:rPr>
          <w:rStyle w:val="128pt0pt3"/>
        </w:rPr>
        <w:t xml:space="preserve">Примітка. </w:t>
      </w:r>
      <w:r>
        <w:rPr>
          <w:rStyle w:val="120pt"/>
        </w:rPr>
        <w:t>Виділяються ще складнопід</w:t>
      </w:r>
      <w:r>
        <w:rPr>
          <w:rStyle w:val="120pt"/>
        </w:rPr>
        <w:softHyphen/>
        <w:t xml:space="preserve">рядні речення з </w:t>
      </w:r>
      <w:r>
        <w:rPr>
          <w:rStyle w:val="120pt"/>
        </w:rPr>
        <w:t>пояснювальними відно</w:t>
      </w:r>
      <w:r>
        <w:rPr>
          <w:rStyle w:val="120pt"/>
        </w:rPr>
        <w:softHyphen/>
        <w:t>шеннями (одна з частин пояснює другу, конкретизує її значення). Підрядна пояс</w:t>
      </w:r>
      <w:r>
        <w:rPr>
          <w:rStyle w:val="120pt"/>
        </w:rPr>
        <w:softHyphen/>
        <w:t>нювальна частина приєднується до голов</w:t>
      </w:r>
      <w:r>
        <w:rPr>
          <w:rStyle w:val="120pt"/>
        </w:rPr>
        <w:softHyphen/>
        <w:t>ної (пояснювальної) за допомогою сполуч</w:t>
      </w:r>
      <w:r>
        <w:rPr>
          <w:rStyle w:val="120pt"/>
        </w:rPr>
        <w:softHyphen/>
        <w:t xml:space="preserve">ників </w:t>
      </w:r>
      <w:r>
        <w:rPr>
          <w:rStyle w:val="120pt6"/>
        </w:rPr>
        <w:t>тобто, а саме, як-от</w:t>
      </w:r>
      <w:r>
        <w:rPr>
          <w:rStyle w:val="120pt"/>
        </w:rPr>
        <w:t xml:space="preserve"> і завжди стоїть</w:t>
      </w:r>
    </w:p>
    <w:p w:rsidR="00A66788" w:rsidRDefault="001A7945">
      <w:pPr>
        <w:pStyle w:val="174"/>
        <w:framePr w:wrap="none" w:vAnchor="page" w:hAnchor="page" w:x="4768" w:y="16818"/>
        <w:shd w:val="clear" w:color="auto" w:fill="auto"/>
        <w:spacing w:line="190" w:lineRule="exact"/>
        <w:ind w:left="20"/>
      </w:pPr>
      <w:r>
        <w:rPr>
          <w:rStyle w:val="170pt4"/>
          <w:b/>
          <w:bCs/>
        </w:rPr>
        <w:t>410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03" w:y="6903"/>
        <w:shd w:val="clear" w:color="auto" w:fill="auto"/>
        <w:spacing w:line="180" w:lineRule="exact"/>
        <w:ind w:left="20"/>
      </w:pPr>
      <w:r>
        <w:rPr>
          <w:rStyle w:val="ArialNarrow9pt0pt1"/>
          <w:i/>
          <w:iCs/>
        </w:rPr>
        <w:lastRenderedPageBreak/>
        <w:t xml:space="preserve">Граматика: морфологія, </w:t>
      </w:r>
      <w:r>
        <w:rPr>
          <w:rStyle w:val="ArialNarrow0pt0"/>
          <w:i/>
          <w:iCs/>
          <w:lang w:val="uk-UA"/>
        </w:rPr>
        <w:t>синтаксис</w:t>
      </w:r>
    </w:p>
    <w:p w:rsidR="00A66788" w:rsidRDefault="001A7945">
      <w:pPr>
        <w:pStyle w:val="461"/>
        <w:framePr w:w="3658" w:h="9226" w:hRule="exact" w:wrap="none" w:vAnchor="page" w:hAnchor="page" w:x="4483" w:y="7207"/>
        <w:shd w:val="clear" w:color="auto" w:fill="auto"/>
        <w:spacing w:after="0" w:line="226" w:lineRule="exact"/>
        <w:ind w:left="20" w:right="60" w:firstLine="0"/>
      </w:pPr>
      <w:r>
        <w:rPr>
          <w:rStyle w:val="469pt0pt4"/>
          <w:vertAlign w:val="subscript"/>
        </w:rPr>
        <w:t>п</w:t>
      </w:r>
      <w:r>
        <w:rPr>
          <w:rStyle w:val="469pt0pt4"/>
        </w:rPr>
        <w:t>ісля неї. У ролі приєднувального сполуч</w:t>
      </w:r>
      <w:r>
        <w:rPr>
          <w:rStyle w:val="469pt0pt4"/>
        </w:rPr>
        <w:softHyphen/>
        <w:t xml:space="preserve">ена іноді використовуються вставні слова </w:t>
      </w:r>
      <w:r>
        <w:rPr>
          <w:rStyle w:val="46ArialNarrow65pt0pt"/>
        </w:rPr>
        <w:t xml:space="preserve">(правда, </w:t>
      </w:r>
      <w:r>
        <w:rPr>
          <w:rStyle w:val="460pt0"/>
          <w:b/>
          <w:bCs/>
        </w:rPr>
        <w:t xml:space="preserve">точніше, словом, тільки, майже, </w:t>
      </w:r>
      <w:r>
        <w:rPr>
          <w:rStyle w:val="46ArialNarrow65pt0pt"/>
        </w:rPr>
        <w:t xml:space="preserve">зокрема, </w:t>
      </w:r>
      <w:r>
        <w:rPr>
          <w:rStyle w:val="460pt0"/>
          <w:b/>
          <w:bCs/>
        </w:rPr>
        <w:t>навіть),</w:t>
      </w:r>
      <w:r>
        <w:rPr>
          <w:rStyle w:val="469pt0pt4"/>
        </w:rPr>
        <w:t xml:space="preserve"> при цьому кома після них </w:t>
      </w:r>
      <w:r>
        <w:rPr>
          <w:rStyle w:val="469pt0pt4"/>
          <w:vertAlign w:val="subscript"/>
        </w:rPr>
        <w:t>йЄ</w:t>
      </w:r>
      <w:r>
        <w:rPr>
          <w:rStyle w:val="469pt0pt4"/>
        </w:rPr>
        <w:t xml:space="preserve"> ставиться:</w:t>
      </w:r>
    </w:p>
    <w:p w:rsidR="00A66788" w:rsidRDefault="001A7945">
      <w:pPr>
        <w:pStyle w:val="881"/>
        <w:framePr w:w="3658" w:h="9226" w:hRule="exact" w:wrap="none" w:vAnchor="page" w:hAnchor="page" w:x="4483" w:y="7207"/>
        <w:shd w:val="clear" w:color="auto" w:fill="auto"/>
        <w:spacing w:line="222" w:lineRule="exact"/>
        <w:ind w:left="200" w:right="60" w:firstLine="0"/>
      </w:pPr>
      <w:r>
        <w:rPr>
          <w:rStyle w:val="8885pt0pt0"/>
          <w:b/>
          <w:bCs/>
          <w:i/>
          <w:iCs/>
        </w:rPr>
        <w:t>Планета існує для всіх в однаковій мірі, пр</w:t>
      </w:r>
      <w:r>
        <w:rPr>
          <w:rStyle w:val="8885pt0pt0"/>
          <w:b/>
          <w:bCs/>
          <w:i/>
          <w:iCs/>
        </w:rPr>
        <w:t>инаймні так повинно бути (О. Гончар). Я тебе, батьку, і не бачив навіть, тіль</w:t>
      </w:r>
      <w:r>
        <w:rPr>
          <w:rStyle w:val="8885pt0pt0"/>
          <w:b/>
          <w:bCs/>
          <w:i/>
          <w:iCs/>
        </w:rPr>
        <w:softHyphen/>
        <w:t>ки на збільшеній фотокарточці у рушни</w:t>
      </w:r>
      <w:r>
        <w:rPr>
          <w:rStyle w:val="8885pt0pt0"/>
          <w:b/>
          <w:bCs/>
          <w:i/>
          <w:iCs/>
        </w:rPr>
        <w:softHyphen/>
        <w:t>ку (В. Голобородько).</w:t>
      </w:r>
    </w:p>
    <w:p w:rsidR="00A66788" w:rsidRDefault="001A7945">
      <w:pPr>
        <w:pStyle w:val="881"/>
        <w:framePr w:w="3658" w:h="9226" w:hRule="exact" w:wrap="none" w:vAnchor="page" w:hAnchor="page" w:x="4483" w:y="7207"/>
        <w:shd w:val="clear" w:color="auto" w:fill="auto"/>
        <w:spacing w:after="37" w:line="222" w:lineRule="exact"/>
        <w:ind w:left="200" w:right="60" w:firstLine="0"/>
      </w:pPr>
      <w:r>
        <w:rPr>
          <w:rStyle w:val="8885pt0pt0"/>
          <w:b/>
          <w:bCs/>
          <w:i/>
          <w:iCs/>
        </w:rPr>
        <w:t>Це слід так поводитися і висловлюва</w:t>
      </w:r>
      <w:r>
        <w:rPr>
          <w:rStyle w:val="8885pt0pt0"/>
          <w:b/>
          <w:bCs/>
          <w:i/>
          <w:iCs/>
        </w:rPr>
        <w:softHyphen/>
        <w:t>тись, тим паче при дітях (Ю. Борисенко).</w:t>
      </w:r>
    </w:p>
    <w:p w:rsidR="00A66788" w:rsidRDefault="001A7945">
      <w:pPr>
        <w:pStyle w:val="1263"/>
        <w:framePr w:w="3658" w:h="9226" w:hRule="exact" w:wrap="none" w:vAnchor="page" w:hAnchor="page" w:x="4483" w:y="7207"/>
        <w:shd w:val="clear" w:color="auto" w:fill="auto"/>
        <w:spacing w:before="0" w:line="251" w:lineRule="exact"/>
        <w:ind w:left="200" w:right="60"/>
        <w:jc w:val="both"/>
      </w:pPr>
      <w:r>
        <w:t>Розділові знаки у складнопідрядному речен</w:t>
      </w:r>
      <w:r>
        <w:t>ні</w:t>
      </w:r>
    </w:p>
    <w:p w:rsidR="00A66788" w:rsidRDefault="001A7945">
      <w:pPr>
        <w:pStyle w:val="41"/>
        <w:framePr w:w="3658" w:h="9226" w:hRule="exact" w:wrap="none" w:vAnchor="page" w:hAnchor="page" w:x="4483" w:y="7207"/>
        <w:shd w:val="clear" w:color="auto" w:fill="auto"/>
        <w:spacing w:before="0" w:line="255" w:lineRule="exact"/>
        <w:ind w:left="20" w:right="60" w:firstLine="0"/>
        <w:jc w:val="right"/>
      </w:pPr>
      <w:r>
        <w:rPr>
          <w:rStyle w:val="10pt0pt4"/>
        </w:rPr>
        <w:t xml:space="preserve">У складнопідрядному реченні між головною та підрядною частиною ставляться такі розділові знаки: </w:t>
      </w:r>
      <w:r>
        <w:rPr>
          <w:rStyle w:val="95pt0ptf"/>
          <w:b/>
          <w:bCs/>
        </w:rPr>
        <w:t xml:space="preserve">кома, тире, крапка з комою, кома та тире. </w:t>
      </w:r>
      <w:r>
        <w:rPr>
          <w:rStyle w:val="10pt0pt4"/>
        </w:rPr>
        <w:t>Ставимо кому:</w:t>
      </w:r>
    </w:p>
    <w:p w:rsidR="00A66788" w:rsidRDefault="001A7945">
      <w:pPr>
        <w:pStyle w:val="41"/>
        <w:framePr w:w="3658" w:h="9226" w:hRule="exact" w:wrap="none" w:vAnchor="page" w:hAnchor="page" w:x="4483" w:y="7207"/>
        <w:numPr>
          <w:ilvl w:val="0"/>
          <w:numId w:val="262"/>
        </w:numPr>
        <w:shd w:val="clear" w:color="auto" w:fill="auto"/>
        <w:tabs>
          <w:tab w:val="left" w:pos="193"/>
        </w:tabs>
        <w:spacing w:before="0" w:line="255" w:lineRule="exact"/>
        <w:ind w:left="200" w:right="60" w:hanging="180"/>
        <w:jc w:val="both"/>
      </w:pPr>
      <w:r>
        <w:rPr>
          <w:rStyle w:val="10pt0pt4"/>
        </w:rPr>
        <w:t>у складнопідрядному реченні після головної частини (якщо вона стоїть після підрядної).</w:t>
      </w:r>
    </w:p>
    <w:p w:rsidR="00A66788" w:rsidRDefault="001A7945">
      <w:pPr>
        <w:pStyle w:val="41"/>
        <w:framePr w:w="3658" w:h="9226" w:hRule="exact" w:wrap="none" w:vAnchor="page" w:hAnchor="page" w:x="4483" w:y="7207"/>
        <w:numPr>
          <w:ilvl w:val="0"/>
          <w:numId w:val="262"/>
        </w:numPr>
        <w:shd w:val="clear" w:color="auto" w:fill="auto"/>
        <w:tabs>
          <w:tab w:val="left" w:pos="197"/>
        </w:tabs>
        <w:spacing w:before="0" w:line="255" w:lineRule="exact"/>
        <w:ind w:left="200" w:right="60" w:hanging="180"/>
        <w:jc w:val="both"/>
      </w:pPr>
      <w:r>
        <w:rPr>
          <w:rStyle w:val="10pt0pt4"/>
        </w:rPr>
        <w:t xml:space="preserve">коли підрядна </w:t>
      </w:r>
      <w:r>
        <w:rPr>
          <w:rStyle w:val="10pt0pt4"/>
        </w:rPr>
        <w:t>частина стоїть у се</w:t>
      </w:r>
      <w:r>
        <w:rPr>
          <w:rStyle w:val="10pt0pt4"/>
        </w:rPr>
        <w:softHyphen/>
        <w:t>редині головної, то вона виділяєть</w:t>
      </w:r>
      <w:r>
        <w:rPr>
          <w:rStyle w:val="10pt0pt4"/>
        </w:rPr>
        <w:softHyphen/>
        <w:t>ся з обох боків комами:</w:t>
      </w:r>
    </w:p>
    <w:p w:rsidR="00A66788" w:rsidRDefault="001A7945">
      <w:pPr>
        <w:pStyle w:val="221"/>
        <w:framePr w:w="3658" w:h="9226" w:hRule="exact" w:wrap="none" w:vAnchor="page" w:hAnchor="page" w:x="4483" w:y="7207"/>
        <w:shd w:val="clear" w:color="auto" w:fill="auto"/>
        <w:spacing w:line="255" w:lineRule="exact"/>
        <w:ind w:left="200" w:right="60" w:firstLine="0"/>
      </w:pPr>
      <w:r>
        <w:rPr>
          <w:rStyle w:val="2295pt0pt6"/>
          <w:b/>
          <w:bCs/>
          <w:i/>
          <w:iCs/>
        </w:rPr>
        <w:t>Мова і пісня</w:t>
      </w:r>
      <w:r>
        <w:rPr>
          <w:rStyle w:val="2210pt0pt3"/>
          <w:b/>
          <w:bCs/>
        </w:rPr>
        <w:t xml:space="preserve"> — </w:t>
      </w:r>
      <w:r>
        <w:rPr>
          <w:rStyle w:val="2295pt0pt6"/>
          <w:b/>
          <w:bCs/>
          <w:i/>
          <w:iCs/>
        </w:rPr>
        <w:t>дві найважливіші фортеці, які народ повинен оберіга</w:t>
      </w:r>
      <w:r>
        <w:rPr>
          <w:rStyle w:val="2295pt0pt6"/>
          <w:b/>
          <w:bCs/>
          <w:i/>
          <w:iCs/>
        </w:rPr>
        <w:softHyphen/>
        <w:t>ти пильніше й відчайдушніше, ніж свої кордони (Г. Нудьга).</w:t>
      </w:r>
    </w:p>
    <w:p w:rsidR="00A66788" w:rsidRDefault="001A7945">
      <w:pPr>
        <w:pStyle w:val="221"/>
        <w:framePr w:w="3658" w:h="9226" w:hRule="exact" w:wrap="none" w:vAnchor="page" w:hAnchor="page" w:x="4483" w:y="7207"/>
        <w:shd w:val="clear" w:color="auto" w:fill="auto"/>
        <w:spacing w:line="255" w:lineRule="exact"/>
        <w:ind w:left="200" w:right="60" w:firstLine="0"/>
      </w:pPr>
      <w:r>
        <w:rPr>
          <w:rStyle w:val="2295pt0pt6"/>
          <w:b/>
          <w:bCs/>
          <w:i/>
          <w:iCs/>
        </w:rPr>
        <w:t>Без пісні, що мені співала тихо ма</w:t>
      </w:r>
      <w:r>
        <w:rPr>
          <w:rStyle w:val="2295pt0pt6"/>
          <w:b/>
          <w:bCs/>
          <w:i/>
          <w:iCs/>
        </w:rPr>
        <w:softHyphen/>
        <w:t>ти, я навіть дня</w:t>
      </w:r>
      <w:r>
        <w:rPr>
          <w:rStyle w:val="2295pt0pt6"/>
          <w:b/>
          <w:bCs/>
          <w:i/>
          <w:iCs/>
        </w:rPr>
        <w:t xml:space="preserve"> прожити би не зміг (В. Вихрущ ).</w:t>
      </w:r>
    </w:p>
    <w:p w:rsidR="00A66788" w:rsidRDefault="001A7945">
      <w:pPr>
        <w:pStyle w:val="221"/>
        <w:framePr w:w="3658" w:h="9226" w:hRule="exact" w:wrap="none" w:vAnchor="page" w:hAnchor="page" w:x="4483" w:y="7207"/>
        <w:shd w:val="clear" w:color="auto" w:fill="auto"/>
        <w:spacing w:line="255" w:lineRule="exact"/>
        <w:ind w:left="420" w:right="600" w:firstLine="0"/>
        <w:jc w:val="left"/>
      </w:pPr>
      <w:r>
        <w:rPr>
          <w:rStyle w:val="2295pt0pt6"/>
          <w:b/>
          <w:bCs/>
          <w:i/>
          <w:iCs/>
        </w:rPr>
        <w:t>Коли пісні мойого краю Пливуть у рідних голосах,</w:t>
      </w:r>
    </w:p>
    <w:p w:rsidR="00A66788" w:rsidRDefault="001A7945">
      <w:pPr>
        <w:pStyle w:val="221"/>
        <w:framePr w:w="3658" w:h="9226" w:hRule="exact" w:wrap="none" w:vAnchor="page" w:hAnchor="page" w:x="4483" w:y="7207"/>
        <w:shd w:val="clear" w:color="auto" w:fill="auto"/>
        <w:spacing w:line="255" w:lineRule="exact"/>
        <w:ind w:left="420" w:right="600" w:firstLine="0"/>
        <w:jc w:val="left"/>
      </w:pPr>
      <w:r>
        <w:rPr>
          <w:rStyle w:val="2295pt0pt6"/>
          <w:b/>
          <w:bCs/>
          <w:i/>
          <w:iCs/>
        </w:rPr>
        <w:t>Мені здається, що збираю Цілющі трави я в лугах.</w:t>
      </w:r>
    </w:p>
    <w:p w:rsidR="00A66788" w:rsidRDefault="001A7945">
      <w:pPr>
        <w:pStyle w:val="221"/>
        <w:framePr w:w="3658" w:h="9226" w:hRule="exact" w:wrap="none" w:vAnchor="page" w:hAnchor="page" w:x="4483" w:y="7207"/>
        <w:shd w:val="clear" w:color="auto" w:fill="auto"/>
        <w:spacing w:line="255" w:lineRule="exact"/>
        <w:ind w:right="60" w:firstLine="0"/>
        <w:jc w:val="right"/>
      </w:pPr>
      <w:r>
        <w:rPr>
          <w:rStyle w:val="2295pt0pt6"/>
          <w:b/>
          <w:bCs/>
          <w:i/>
          <w:iCs/>
        </w:rPr>
        <w:t>М. Рильський.</w:t>
      </w:r>
    </w:p>
    <w:p w:rsidR="00A66788" w:rsidRDefault="001A7945">
      <w:pPr>
        <w:pStyle w:val="461"/>
        <w:framePr w:w="3851" w:h="9191" w:hRule="exact" w:wrap="none" w:vAnchor="page" w:hAnchor="page" w:x="8502" w:y="7242"/>
        <w:shd w:val="clear" w:color="auto" w:fill="auto"/>
        <w:spacing w:after="0" w:line="214" w:lineRule="exact"/>
        <w:ind w:left="280" w:firstLine="0"/>
      </w:pPr>
      <w:r>
        <w:rPr>
          <w:rStyle w:val="469pt0pt4"/>
        </w:rPr>
        <w:t>Примітки.</w:t>
      </w:r>
    </w:p>
    <w:p w:rsidR="00A66788" w:rsidRDefault="001A7945">
      <w:pPr>
        <w:pStyle w:val="461"/>
        <w:framePr w:w="3851" w:h="9191" w:hRule="exact" w:wrap="none" w:vAnchor="page" w:hAnchor="page" w:x="8502" w:y="7242"/>
        <w:numPr>
          <w:ilvl w:val="0"/>
          <w:numId w:val="289"/>
        </w:numPr>
        <w:shd w:val="clear" w:color="auto" w:fill="auto"/>
        <w:tabs>
          <w:tab w:val="left" w:pos="472"/>
        </w:tabs>
        <w:spacing w:after="0" w:line="214" w:lineRule="exact"/>
        <w:ind w:left="40" w:right="120" w:firstLine="240"/>
      </w:pPr>
      <w:r>
        <w:rPr>
          <w:rStyle w:val="469pt0pt4"/>
        </w:rPr>
        <w:t>При складених сполучниках кома ста</w:t>
      </w:r>
      <w:r>
        <w:rPr>
          <w:rStyle w:val="469pt0pt4"/>
        </w:rPr>
        <w:softHyphen/>
        <w:t>виться один раз. Коли складений сполуч</w:t>
      </w:r>
      <w:r>
        <w:rPr>
          <w:rStyle w:val="469pt0pt4"/>
        </w:rPr>
        <w:softHyphen/>
      </w:r>
      <w:r>
        <w:rPr>
          <w:rStyle w:val="469pt0pt4"/>
        </w:rPr>
        <w:t xml:space="preserve">ник не членується, то кому ставимо перед ним. Це стосується сполучників </w:t>
      </w:r>
      <w:r>
        <w:rPr>
          <w:rStyle w:val="460pt0"/>
          <w:b/>
          <w:bCs/>
        </w:rPr>
        <w:t>тоді як, в той час як, тим часом як, між тим як, ніби як, подібно тому як:</w:t>
      </w:r>
    </w:p>
    <w:p w:rsidR="00A66788" w:rsidRDefault="001A7945">
      <w:pPr>
        <w:pStyle w:val="881"/>
        <w:framePr w:w="3851" w:h="9191" w:hRule="exact" w:wrap="none" w:vAnchor="page" w:hAnchor="page" w:x="8502" w:y="7242"/>
        <w:shd w:val="clear" w:color="auto" w:fill="auto"/>
        <w:spacing w:line="214" w:lineRule="exact"/>
        <w:ind w:left="280" w:right="120" w:firstLine="0"/>
      </w:pPr>
      <w:r>
        <w:rPr>
          <w:rStyle w:val="8885pt0pt0"/>
          <w:b/>
          <w:bCs/>
          <w:i/>
          <w:iCs/>
        </w:rPr>
        <w:t>З того часу як почалися бої в Будапешті, гармати супроводження йшли поряд штурмових груп (О. Гончар ).</w:t>
      </w:r>
    </w:p>
    <w:p w:rsidR="00A66788" w:rsidRDefault="001A7945">
      <w:pPr>
        <w:pStyle w:val="461"/>
        <w:framePr w:w="3851" w:h="9191" w:hRule="exact" w:wrap="none" w:vAnchor="page" w:hAnchor="page" w:x="8502" w:y="7242"/>
        <w:shd w:val="clear" w:color="auto" w:fill="auto"/>
        <w:spacing w:after="0" w:line="214" w:lineRule="exact"/>
        <w:ind w:left="40" w:right="120" w:firstLine="240"/>
      </w:pPr>
      <w:r>
        <w:rPr>
          <w:rStyle w:val="469pt0pt4"/>
        </w:rPr>
        <w:t xml:space="preserve">У </w:t>
      </w:r>
      <w:r>
        <w:rPr>
          <w:rStyle w:val="469pt0pt4"/>
        </w:rPr>
        <w:t>середині речення складений сполуч</w:t>
      </w:r>
      <w:r>
        <w:rPr>
          <w:rStyle w:val="469pt0pt4"/>
        </w:rPr>
        <w:softHyphen/>
        <w:t>ник може членуватися на дві частини: пер</w:t>
      </w:r>
      <w:r>
        <w:rPr>
          <w:rStyle w:val="469pt0pt4"/>
        </w:rPr>
        <w:softHyphen/>
        <w:t>ший компонент (займенниковий чи прис</w:t>
      </w:r>
      <w:r>
        <w:rPr>
          <w:rStyle w:val="469pt0pt4"/>
        </w:rPr>
        <w:softHyphen/>
        <w:t>лівниковий) уходить до головної частини, а другий — до підрядної. У цьому випадку кому ставимо перед другою частиною:</w:t>
      </w:r>
    </w:p>
    <w:p w:rsidR="00A66788" w:rsidRDefault="001A7945">
      <w:pPr>
        <w:pStyle w:val="881"/>
        <w:framePr w:w="3851" w:h="9191" w:hRule="exact" w:wrap="none" w:vAnchor="page" w:hAnchor="page" w:x="8502" w:y="7242"/>
        <w:shd w:val="clear" w:color="auto" w:fill="auto"/>
        <w:spacing w:line="214" w:lineRule="exact"/>
        <w:ind w:left="280" w:right="120" w:firstLine="0"/>
      </w:pPr>
      <w:r>
        <w:rPr>
          <w:rStyle w:val="8885pt0pt0"/>
          <w:b/>
          <w:bCs/>
          <w:i/>
          <w:iCs/>
        </w:rPr>
        <w:t xml:space="preserve">День був душний та жаркий </w:t>
      </w:r>
      <w:r>
        <w:rPr>
          <w:rStyle w:val="8885pt0pt0"/>
          <w:b/>
          <w:bCs/>
          <w:i/>
          <w:iCs/>
        </w:rPr>
        <w:t>незважаючи на те, що краплі рясного вранішнього до</w:t>
      </w:r>
      <w:r>
        <w:rPr>
          <w:rStyle w:val="8885pt0pt0"/>
          <w:b/>
          <w:bCs/>
          <w:i/>
          <w:iCs/>
        </w:rPr>
        <w:softHyphen/>
        <w:t>щу іскрилися на траві (Марко Вовчок).</w:t>
      </w:r>
    </w:p>
    <w:p w:rsidR="00A66788" w:rsidRDefault="001A7945">
      <w:pPr>
        <w:pStyle w:val="881"/>
        <w:framePr w:w="3851" w:h="9191" w:hRule="exact" w:wrap="none" w:vAnchor="page" w:hAnchor="page" w:x="8502" w:y="7242"/>
        <w:shd w:val="clear" w:color="auto" w:fill="auto"/>
        <w:spacing w:line="214" w:lineRule="exact"/>
        <w:ind w:left="280" w:right="120" w:firstLine="0"/>
      </w:pPr>
      <w:r>
        <w:rPr>
          <w:rStyle w:val="8885pt0pt0"/>
          <w:b/>
          <w:bCs/>
          <w:i/>
          <w:iCs/>
        </w:rPr>
        <w:t>У природі ніч існує для того</w:t>
      </w:r>
      <w:r>
        <w:rPr>
          <w:rStyle w:val="880pt2"/>
        </w:rPr>
        <w:t xml:space="preserve">, </w:t>
      </w:r>
      <w:r>
        <w:rPr>
          <w:rStyle w:val="8885pt0pt0"/>
          <w:b/>
          <w:bCs/>
          <w:i/>
          <w:iCs/>
        </w:rPr>
        <w:t>щоб у тиші росло усяке зілля... (М. Стельмах ).</w:t>
      </w:r>
    </w:p>
    <w:p w:rsidR="00A66788" w:rsidRDefault="001A7945">
      <w:pPr>
        <w:pStyle w:val="461"/>
        <w:framePr w:w="3851" w:h="9191" w:hRule="exact" w:wrap="none" w:vAnchor="page" w:hAnchor="page" w:x="8502" w:y="7242"/>
        <w:numPr>
          <w:ilvl w:val="0"/>
          <w:numId w:val="289"/>
        </w:numPr>
        <w:shd w:val="clear" w:color="auto" w:fill="auto"/>
        <w:tabs>
          <w:tab w:val="left" w:pos="472"/>
        </w:tabs>
        <w:spacing w:after="0" w:line="214" w:lineRule="exact"/>
        <w:ind w:left="40" w:right="120" w:firstLine="240"/>
      </w:pPr>
      <w:r>
        <w:rPr>
          <w:rStyle w:val="469pt0pt4"/>
        </w:rPr>
        <w:t>Коли підрядне речення мети стоїть пе</w:t>
      </w:r>
      <w:r>
        <w:rPr>
          <w:rStyle w:val="469pt0pt4"/>
        </w:rPr>
        <w:softHyphen/>
        <w:t xml:space="preserve">ред головним, то складені сполучники </w:t>
      </w:r>
      <w:r>
        <w:rPr>
          <w:rStyle w:val="460pt0"/>
          <w:b/>
          <w:bCs/>
        </w:rPr>
        <w:t>для того щоб, з</w:t>
      </w:r>
      <w:r>
        <w:rPr>
          <w:rStyle w:val="460pt0"/>
          <w:b/>
          <w:bCs/>
        </w:rPr>
        <w:t xml:space="preserve"> тим щоб</w:t>
      </w:r>
      <w:r>
        <w:rPr>
          <w:rStyle w:val="469pt0pt4"/>
        </w:rPr>
        <w:t xml:space="preserve"> комою не розділяються:</w:t>
      </w:r>
    </w:p>
    <w:p w:rsidR="00A66788" w:rsidRDefault="001A7945">
      <w:pPr>
        <w:pStyle w:val="881"/>
        <w:framePr w:w="3851" w:h="9191" w:hRule="exact" w:wrap="none" w:vAnchor="page" w:hAnchor="page" w:x="8502" w:y="7242"/>
        <w:shd w:val="clear" w:color="auto" w:fill="auto"/>
        <w:spacing w:line="214" w:lineRule="exact"/>
        <w:ind w:left="280" w:right="120" w:firstLine="0"/>
      </w:pPr>
      <w:r>
        <w:rPr>
          <w:rStyle w:val="8885pt0pt0"/>
          <w:b/>
          <w:bCs/>
          <w:i/>
          <w:iCs/>
        </w:rPr>
        <w:t>Для того щоб бути щасливим, треба мріяти завжди (М. Сом ).</w:t>
      </w:r>
    </w:p>
    <w:p w:rsidR="00A66788" w:rsidRDefault="001A7945">
      <w:pPr>
        <w:pStyle w:val="461"/>
        <w:framePr w:w="3851" w:h="9191" w:hRule="exact" w:wrap="none" w:vAnchor="page" w:hAnchor="page" w:x="8502" w:y="7242"/>
        <w:numPr>
          <w:ilvl w:val="0"/>
          <w:numId w:val="289"/>
        </w:numPr>
        <w:shd w:val="clear" w:color="auto" w:fill="auto"/>
        <w:tabs>
          <w:tab w:val="left" w:pos="476"/>
        </w:tabs>
        <w:spacing w:after="0" w:line="214" w:lineRule="exact"/>
        <w:ind w:left="40" w:right="120" w:firstLine="240"/>
      </w:pPr>
      <w:r>
        <w:rPr>
          <w:rStyle w:val="469pt0pt4"/>
        </w:rPr>
        <w:t xml:space="preserve">Якщо сполучник </w:t>
      </w:r>
      <w:r>
        <w:rPr>
          <w:rStyle w:val="460pt0"/>
          <w:b/>
          <w:bCs/>
        </w:rPr>
        <w:t>так що</w:t>
      </w:r>
      <w:r>
        <w:rPr>
          <w:rStyle w:val="469pt0pt4"/>
        </w:rPr>
        <w:t xml:space="preserve"> членується, то змінюється значення підрядної частини:</w:t>
      </w:r>
    </w:p>
    <w:p w:rsidR="00A66788" w:rsidRDefault="001A7945">
      <w:pPr>
        <w:pStyle w:val="881"/>
        <w:framePr w:w="3851" w:h="9191" w:hRule="exact" w:wrap="none" w:vAnchor="page" w:hAnchor="page" w:x="8502" w:y="7242"/>
        <w:shd w:val="clear" w:color="auto" w:fill="auto"/>
        <w:spacing w:line="214" w:lineRule="exact"/>
        <w:ind w:left="280" w:right="120" w:firstLine="0"/>
      </w:pPr>
      <w:r>
        <w:rPr>
          <w:rStyle w:val="8885pt0pt0"/>
          <w:b/>
          <w:bCs/>
          <w:i/>
          <w:iCs/>
        </w:rPr>
        <w:t>Погода стояла тепла й сонячна, так що шибки на вікнах аж миготіли (Г. Тю</w:t>
      </w:r>
      <w:r>
        <w:rPr>
          <w:rStyle w:val="8885pt0pt0"/>
          <w:b/>
          <w:bCs/>
          <w:i/>
          <w:iCs/>
        </w:rPr>
        <w:softHyphen/>
        <w:t>тюнник )</w:t>
      </w:r>
      <w:r>
        <w:rPr>
          <w:rStyle w:val="880pt2"/>
        </w:rPr>
        <w:t xml:space="preserve"> — підря</w:t>
      </w:r>
      <w:r>
        <w:rPr>
          <w:rStyle w:val="880pt2"/>
        </w:rPr>
        <w:t xml:space="preserve">дне наслідкове речення. </w:t>
      </w:r>
      <w:r>
        <w:rPr>
          <w:rStyle w:val="8885pt0pt0"/>
          <w:b/>
          <w:bCs/>
          <w:i/>
          <w:iCs/>
        </w:rPr>
        <w:t>Цвіте липа так буйно й розкішно, що все місто плаває в задушливому мареві (Ю. Яновський)</w:t>
      </w:r>
      <w:r>
        <w:rPr>
          <w:rStyle w:val="880pt2"/>
        </w:rPr>
        <w:t xml:space="preserve"> — підрядне речення міри й ступеня дії.</w:t>
      </w:r>
    </w:p>
    <w:p w:rsidR="00A66788" w:rsidRDefault="001A7945">
      <w:pPr>
        <w:pStyle w:val="41"/>
        <w:framePr w:w="3851" w:h="9191" w:hRule="exact" w:wrap="none" w:vAnchor="page" w:hAnchor="page" w:x="8502" w:y="7242"/>
        <w:shd w:val="clear" w:color="auto" w:fill="auto"/>
        <w:spacing w:before="0" w:line="255" w:lineRule="exact"/>
        <w:ind w:left="280" w:firstLine="0"/>
        <w:jc w:val="both"/>
      </w:pPr>
      <w:r>
        <w:rPr>
          <w:rStyle w:val="10pt0pt4"/>
        </w:rPr>
        <w:t>Не ставимо коми:</w:t>
      </w:r>
    </w:p>
    <w:p w:rsidR="00A66788" w:rsidRDefault="001A7945">
      <w:pPr>
        <w:pStyle w:val="41"/>
        <w:framePr w:w="3851" w:h="9191" w:hRule="exact" w:wrap="none" w:vAnchor="page" w:hAnchor="page" w:x="8502" w:y="7242"/>
        <w:numPr>
          <w:ilvl w:val="0"/>
          <w:numId w:val="290"/>
        </w:numPr>
        <w:shd w:val="clear" w:color="auto" w:fill="auto"/>
        <w:tabs>
          <w:tab w:val="left" w:pos="246"/>
        </w:tabs>
        <w:spacing w:before="0" w:line="255" w:lineRule="exact"/>
        <w:ind w:left="280" w:right="120" w:hanging="240"/>
      </w:pPr>
      <w:r>
        <w:rPr>
          <w:rStyle w:val="10pt0pt4"/>
        </w:rPr>
        <w:t>Якщо перед сполучником чи сполуч</w:t>
      </w:r>
      <w:r>
        <w:rPr>
          <w:rStyle w:val="10pt0pt4"/>
        </w:rPr>
        <w:softHyphen/>
        <w:t xml:space="preserve">ним словом стоять частки </w:t>
      </w:r>
      <w:r>
        <w:rPr>
          <w:rStyle w:val="95pt0ptf"/>
          <w:b/>
          <w:bCs/>
        </w:rPr>
        <w:t>не</w:t>
      </w:r>
      <w:r>
        <w:rPr>
          <w:rStyle w:val="10pt0pt6"/>
          <w:b/>
          <w:bCs/>
        </w:rPr>
        <w:t xml:space="preserve"> </w:t>
      </w:r>
      <w:r>
        <w:rPr>
          <w:rStyle w:val="10pt0pt4"/>
        </w:rPr>
        <w:t>або і:</w:t>
      </w:r>
    </w:p>
    <w:p w:rsidR="00A66788" w:rsidRDefault="001A7945">
      <w:pPr>
        <w:pStyle w:val="221"/>
        <w:framePr w:w="3851" w:h="9191" w:hRule="exact" w:wrap="none" w:vAnchor="page" w:hAnchor="page" w:x="8502" w:y="7242"/>
        <w:shd w:val="clear" w:color="auto" w:fill="auto"/>
        <w:spacing w:line="255" w:lineRule="exact"/>
        <w:ind w:left="280" w:right="120" w:firstLine="0"/>
      </w:pPr>
      <w:r>
        <w:rPr>
          <w:rStyle w:val="2295pt0pt6"/>
          <w:b/>
          <w:bCs/>
          <w:i/>
          <w:iCs/>
        </w:rPr>
        <w:t>І хоч життя послало</w:t>
      </w:r>
      <w:r>
        <w:rPr>
          <w:rStyle w:val="2295pt0pt6"/>
          <w:b/>
          <w:bCs/>
          <w:i/>
          <w:iCs/>
        </w:rPr>
        <w:t xml:space="preserve"> йому калю</w:t>
      </w:r>
      <w:r>
        <w:rPr>
          <w:rStyle w:val="2295pt0pt6"/>
          <w:b/>
          <w:bCs/>
          <w:i/>
          <w:iCs/>
        </w:rPr>
        <w:softHyphen/>
        <w:t>жу замість океану, душа в нього була океанська (О. Довженко ).</w:t>
      </w:r>
    </w:p>
    <w:p w:rsidR="00A66788" w:rsidRDefault="001A7945">
      <w:pPr>
        <w:pStyle w:val="174"/>
        <w:framePr w:wrap="none" w:vAnchor="page" w:hAnchor="page" w:x="12016" w:y="16695"/>
        <w:shd w:val="clear" w:color="auto" w:fill="auto"/>
        <w:spacing w:line="190" w:lineRule="exact"/>
        <w:ind w:left="20"/>
      </w:pPr>
      <w:r>
        <w:rPr>
          <w:rStyle w:val="170pt4"/>
          <w:b/>
          <w:bCs/>
        </w:rPr>
        <w:t>411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60" w:y="7180"/>
        <w:shd w:val="clear" w:color="auto" w:fill="auto"/>
        <w:spacing w:line="160" w:lineRule="exact"/>
        <w:ind w:left="20"/>
      </w:pPr>
      <w:r>
        <w:rPr>
          <w:rStyle w:val="210pt0"/>
          <w:b/>
          <w:bCs/>
          <w:i/>
          <w:iCs/>
        </w:rPr>
        <w:lastRenderedPageBreak/>
        <w:t>УКРАЇНСЬКА МОВА</w:t>
      </w:r>
    </w:p>
    <w:p w:rsidR="00A66788" w:rsidRDefault="001A7945">
      <w:pPr>
        <w:pStyle w:val="160"/>
        <w:framePr w:w="3260" w:h="8741" w:hRule="exact" w:wrap="none" w:vAnchor="page" w:hAnchor="page" w:x="4908" w:y="7468"/>
        <w:shd w:val="clear" w:color="auto" w:fill="auto"/>
        <w:spacing w:line="240" w:lineRule="exact"/>
        <w:ind w:left="200" w:right="20" w:firstLine="0"/>
        <w:jc w:val="both"/>
      </w:pPr>
      <w:r>
        <w:rPr>
          <w:rStyle w:val="1695pt0pta"/>
          <w:i/>
          <w:iCs/>
        </w:rPr>
        <w:t xml:space="preserve">Він думав не як </w:t>
      </w:r>
      <w:r>
        <w:rPr>
          <w:rStyle w:val="1685pt0pta"/>
          <w:b/>
          <w:bCs/>
          <w:i/>
          <w:iCs/>
        </w:rPr>
        <w:t xml:space="preserve">його </w:t>
      </w:r>
      <w:r>
        <w:rPr>
          <w:rStyle w:val="1685pt0pt7"/>
          <w:i/>
          <w:iCs/>
        </w:rPr>
        <w:t xml:space="preserve">зустрінуть, </w:t>
      </w:r>
      <w:r>
        <w:rPr>
          <w:rStyle w:val="1685pt0pta"/>
          <w:b/>
          <w:bCs/>
          <w:i/>
          <w:iCs/>
        </w:rPr>
        <w:t xml:space="preserve">а </w:t>
      </w:r>
      <w:r>
        <w:rPr>
          <w:rStyle w:val="1695pt0pta"/>
          <w:i/>
          <w:iCs/>
        </w:rPr>
        <w:t xml:space="preserve">як швидше дібратися </w:t>
      </w:r>
      <w:r>
        <w:rPr>
          <w:rStyle w:val="1685pt0pta"/>
          <w:b/>
          <w:bCs/>
          <w:i/>
          <w:iCs/>
        </w:rPr>
        <w:t>до села.</w:t>
      </w:r>
    </w:p>
    <w:p w:rsidR="00A66788" w:rsidRDefault="001A7945">
      <w:pPr>
        <w:pStyle w:val="160"/>
        <w:framePr w:w="3260" w:h="8741" w:hRule="exact" w:wrap="none" w:vAnchor="page" w:hAnchor="page" w:x="4908" w:y="7468"/>
        <w:shd w:val="clear" w:color="auto" w:fill="auto"/>
        <w:spacing w:line="240" w:lineRule="exact"/>
        <w:ind w:left="200" w:right="20" w:firstLine="0"/>
        <w:jc w:val="both"/>
      </w:pPr>
      <w:r>
        <w:rPr>
          <w:rStyle w:val="1695pt0pta"/>
          <w:i/>
          <w:iCs/>
        </w:rPr>
        <w:t xml:space="preserve">Ух цікавило не що тут </w:t>
      </w:r>
      <w:r>
        <w:rPr>
          <w:rStyle w:val="1685pt0pta"/>
          <w:b/>
          <w:bCs/>
          <w:i/>
          <w:iCs/>
        </w:rPr>
        <w:t xml:space="preserve">збудують, а </w:t>
      </w:r>
      <w:r>
        <w:rPr>
          <w:rStyle w:val="1695pt0pta"/>
          <w:i/>
          <w:iCs/>
        </w:rPr>
        <w:t>що зруйнували перед цим.</w:t>
      </w:r>
    </w:p>
    <w:p w:rsidR="00A66788" w:rsidRDefault="001A7945">
      <w:pPr>
        <w:pStyle w:val="41"/>
        <w:framePr w:w="3260" w:h="8741" w:hRule="exact" w:wrap="none" w:vAnchor="page" w:hAnchor="page" w:x="4908" w:y="7468"/>
        <w:shd w:val="clear" w:color="auto" w:fill="auto"/>
        <w:spacing w:before="0" w:line="240" w:lineRule="exact"/>
        <w:ind w:left="200" w:firstLine="0"/>
        <w:jc w:val="both"/>
      </w:pPr>
      <w:r>
        <w:rPr>
          <w:rStyle w:val="10pt0pt4"/>
        </w:rPr>
        <w:t>Але:</w:t>
      </w:r>
    </w:p>
    <w:p w:rsidR="00A66788" w:rsidRDefault="001A7945">
      <w:pPr>
        <w:pStyle w:val="991"/>
        <w:framePr w:w="3260" w:h="8741" w:hRule="exact" w:wrap="none" w:vAnchor="page" w:hAnchor="page" w:x="4908" w:y="7468"/>
        <w:shd w:val="clear" w:color="auto" w:fill="auto"/>
        <w:ind w:left="200" w:right="20"/>
      </w:pPr>
      <w:r>
        <w:rPr>
          <w:rStyle w:val="990pt"/>
          <w:b/>
          <w:bCs/>
          <w:i/>
          <w:iCs/>
        </w:rPr>
        <w:t xml:space="preserve">Хоробро билися запорожці, навіть </w:t>
      </w:r>
      <w:r>
        <w:rPr>
          <w:rStyle w:val="9995pt0pt"/>
          <w:i/>
          <w:iCs/>
        </w:rPr>
        <w:t xml:space="preserve">коли </w:t>
      </w:r>
      <w:r>
        <w:rPr>
          <w:rStyle w:val="990pt"/>
          <w:b/>
          <w:bCs/>
          <w:i/>
          <w:iCs/>
        </w:rPr>
        <w:t>вже були поранені</w:t>
      </w:r>
      <w:r>
        <w:rPr>
          <w:rStyle w:val="999pt0pt0"/>
          <w:b/>
          <w:bCs/>
        </w:rPr>
        <w:t xml:space="preserve"> </w:t>
      </w:r>
      <w:r>
        <w:rPr>
          <w:rStyle w:val="9910pt0pt"/>
        </w:rPr>
        <w:t xml:space="preserve">(частки </w:t>
      </w:r>
      <w:r>
        <w:rPr>
          <w:rStyle w:val="990pt"/>
          <w:b/>
          <w:bCs/>
          <w:i/>
          <w:iCs/>
        </w:rPr>
        <w:t>навіть, тільки, лише, хіба що</w:t>
      </w:r>
      <w:r>
        <w:rPr>
          <w:rStyle w:val="999pt0pt0"/>
          <w:b/>
          <w:bCs/>
        </w:rPr>
        <w:t xml:space="preserve"> </w:t>
      </w:r>
      <w:r>
        <w:rPr>
          <w:rStyle w:val="9910pt0pt"/>
        </w:rPr>
        <w:t>пе</w:t>
      </w:r>
      <w:r>
        <w:rPr>
          <w:rStyle w:val="9910pt0pt"/>
        </w:rPr>
        <w:softHyphen/>
        <w:t>ред підрядними сполучниками не відділяються).</w:t>
      </w:r>
    </w:p>
    <w:p w:rsidR="00A66788" w:rsidRDefault="001A7945">
      <w:pPr>
        <w:pStyle w:val="41"/>
        <w:framePr w:w="3260" w:h="8741" w:hRule="exact" w:wrap="none" w:vAnchor="page" w:hAnchor="page" w:x="4908" w:y="7468"/>
        <w:numPr>
          <w:ilvl w:val="0"/>
          <w:numId w:val="290"/>
        </w:numPr>
        <w:shd w:val="clear" w:color="auto" w:fill="auto"/>
        <w:tabs>
          <w:tab w:val="left" w:pos="400"/>
        </w:tabs>
        <w:spacing w:before="0" w:line="240" w:lineRule="exact"/>
        <w:ind w:left="200" w:right="20" w:firstLine="0"/>
        <w:jc w:val="both"/>
      </w:pPr>
      <w:r>
        <w:rPr>
          <w:rStyle w:val="10pt0pt4"/>
        </w:rPr>
        <w:t>Якщо підрядна частина складаєть</w:t>
      </w:r>
      <w:r>
        <w:rPr>
          <w:rStyle w:val="10pt0pt4"/>
        </w:rPr>
        <w:softHyphen/>
        <w:t>ся тільки зі сполучника чи сполуч</w:t>
      </w:r>
      <w:r>
        <w:rPr>
          <w:rStyle w:val="10pt0pt4"/>
        </w:rPr>
        <w:softHyphen/>
        <w:t>ного слова:</w:t>
      </w:r>
    </w:p>
    <w:p w:rsidR="00A66788" w:rsidRDefault="001A7945">
      <w:pPr>
        <w:pStyle w:val="160"/>
        <w:framePr w:w="3260" w:h="8741" w:hRule="exact" w:wrap="none" w:vAnchor="page" w:hAnchor="page" w:x="4908" w:y="7468"/>
        <w:shd w:val="clear" w:color="auto" w:fill="auto"/>
        <w:spacing w:line="240" w:lineRule="exact"/>
        <w:ind w:left="200" w:firstLine="0"/>
        <w:jc w:val="both"/>
      </w:pPr>
      <w:r>
        <w:rPr>
          <w:rStyle w:val="1695pt0pta"/>
          <w:i/>
          <w:iCs/>
        </w:rPr>
        <w:t>У Івася немає тата.</w:t>
      </w:r>
    </w:p>
    <w:p w:rsidR="00A66788" w:rsidRDefault="001A7945">
      <w:pPr>
        <w:pStyle w:val="160"/>
        <w:framePr w:w="3260" w:h="8741" w:hRule="exact" w:wrap="none" w:vAnchor="page" w:hAnchor="page" w:x="4908" w:y="7468"/>
        <w:shd w:val="clear" w:color="auto" w:fill="auto"/>
        <w:spacing w:line="240" w:lineRule="exact"/>
        <w:ind w:left="200" w:firstLine="0"/>
        <w:jc w:val="both"/>
      </w:pPr>
      <w:r>
        <w:rPr>
          <w:rStyle w:val="1695pt0pta"/>
          <w:i/>
          <w:iCs/>
        </w:rPr>
        <w:t>Не питайте тіль</w:t>
      </w:r>
      <w:r>
        <w:rPr>
          <w:rStyle w:val="1695pt0pta"/>
          <w:i/>
          <w:iCs/>
        </w:rPr>
        <w:t>ки чому.</w:t>
      </w:r>
    </w:p>
    <w:p w:rsidR="00A66788" w:rsidRDefault="001A7945">
      <w:pPr>
        <w:pStyle w:val="160"/>
        <w:framePr w:w="3260" w:h="8741" w:hRule="exact" w:wrap="none" w:vAnchor="page" w:hAnchor="page" w:x="4908" w:y="7468"/>
        <w:shd w:val="clear" w:color="auto" w:fill="auto"/>
        <w:spacing w:line="240" w:lineRule="exact"/>
        <w:ind w:right="20" w:firstLine="0"/>
      </w:pPr>
      <w:r>
        <w:rPr>
          <w:rStyle w:val="1695pt0pta"/>
          <w:i/>
          <w:iCs/>
        </w:rPr>
        <w:t xml:space="preserve">В. </w:t>
      </w:r>
      <w:r>
        <w:rPr>
          <w:rStyle w:val="1695pt0pta"/>
          <w:i/>
          <w:iCs/>
          <w:lang w:val="ru-RU"/>
        </w:rPr>
        <w:t>Симоненко.</w:t>
      </w:r>
    </w:p>
    <w:p w:rsidR="00A66788" w:rsidRDefault="001A7945">
      <w:pPr>
        <w:pStyle w:val="41"/>
        <w:framePr w:w="3260" w:h="8741" w:hRule="exact" w:wrap="none" w:vAnchor="page" w:hAnchor="page" w:x="4908" w:y="7468"/>
        <w:shd w:val="clear" w:color="auto" w:fill="auto"/>
        <w:spacing w:before="0" w:line="240" w:lineRule="exact"/>
        <w:ind w:left="200" w:firstLine="0"/>
        <w:jc w:val="both"/>
      </w:pPr>
      <w:r>
        <w:rPr>
          <w:rStyle w:val="10pt0pt4"/>
        </w:rPr>
        <w:t>Але:</w:t>
      </w:r>
    </w:p>
    <w:p w:rsidR="00A66788" w:rsidRDefault="001A7945">
      <w:pPr>
        <w:pStyle w:val="41"/>
        <w:framePr w:w="3260" w:h="8741" w:hRule="exact" w:wrap="none" w:vAnchor="page" w:hAnchor="page" w:x="4908" w:y="7468"/>
        <w:shd w:val="clear" w:color="auto" w:fill="auto"/>
        <w:spacing w:before="0" w:line="248" w:lineRule="exact"/>
        <w:ind w:left="200" w:right="20" w:firstLine="0"/>
        <w:jc w:val="both"/>
      </w:pPr>
      <w:r>
        <w:rPr>
          <w:rStyle w:val="10pt0pt4"/>
        </w:rPr>
        <w:t>якщо підрядна частина є прямим запитанням, кому ставимо:</w:t>
      </w:r>
    </w:p>
    <w:p w:rsidR="00A66788" w:rsidRDefault="001A7945">
      <w:pPr>
        <w:pStyle w:val="41"/>
        <w:framePr w:w="3260" w:h="8741" w:hRule="exact" w:wrap="none" w:vAnchor="page" w:hAnchor="page" w:x="4908" w:y="7468"/>
        <w:shd w:val="clear" w:color="auto" w:fill="auto"/>
        <w:spacing w:before="0" w:line="248" w:lineRule="exact"/>
        <w:ind w:left="200" w:right="20" w:firstLine="0"/>
      </w:pPr>
      <w:r>
        <w:rPr>
          <w:rStyle w:val="95pt0pte"/>
        </w:rPr>
        <w:t xml:space="preserve">Ти знаєш, де він є? Скажи, де? </w:t>
      </w:r>
      <w:r>
        <w:rPr>
          <w:rStyle w:val="10pt0pt4"/>
        </w:rPr>
        <w:t>Іноді перед підрядними сполучни</w:t>
      </w:r>
      <w:r>
        <w:rPr>
          <w:rStyle w:val="10pt0pt4"/>
        </w:rPr>
        <w:softHyphen/>
        <w:t>ми словами використовується інто</w:t>
      </w:r>
      <w:r>
        <w:rPr>
          <w:rStyle w:val="10pt0pt4"/>
        </w:rPr>
        <w:softHyphen/>
        <w:t>наційне тире:</w:t>
      </w:r>
    </w:p>
    <w:p w:rsidR="00A66788" w:rsidRDefault="001A7945">
      <w:pPr>
        <w:pStyle w:val="160"/>
        <w:framePr w:w="3260" w:h="8741" w:hRule="exact" w:wrap="none" w:vAnchor="page" w:hAnchor="page" w:x="4908" w:y="7468"/>
        <w:shd w:val="clear" w:color="auto" w:fill="auto"/>
        <w:spacing w:line="248" w:lineRule="exact"/>
        <w:ind w:left="200" w:right="20" w:firstLine="0"/>
        <w:jc w:val="both"/>
      </w:pPr>
      <w:r>
        <w:rPr>
          <w:rStyle w:val="1695pt0pta"/>
          <w:i/>
          <w:iCs/>
        </w:rPr>
        <w:t>Ми хотіли й не знали — чого ( В. Сосюра ).</w:t>
      </w:r>
    </w:p>
    <w:p w:rsidR="00A66788" w:rsidRDefault="001A7945">
      <w:pPr>
        <w:pStyle w:val="41"/>
        <w:framePr w:w="3260" w:h="8741" w:hRule="exact" w:wrap="none" w:vAnchor="page" w:hAnchor="page" w:x="4908" w:y="7468"/>
        <w:numPr>
          <w:ilvl w:val="0"/>
          <w:numId w:val="290"/>
        </w:numPr>
        <w:shd w:val="clear" w:color="auto" w:fill="auto"/>
        <w:tabs>
          <w:tab w:val="left" w:pos="400"/>
        </w:tabs>
        <w:spacing w:before="0" w:line="240" w:lineRule="exact"/>
        <w:ind w:left="200" w:right="20" w:firstLine="0"/>
        <w:jc w:val="both"/>
      </w:pPr>
      <w:r>
        <w:rPr>
          <w:rStyle w:val="10pt0pt4"/>
        </w:rPr>
        <w:t xml:space="preserve">У фразеологічних </w:t>
      </w:r>
      <w:r>
        <w:rPr>
          <w:rStyle w:val="10pt0pt4"/>
        </w:rPr>
        <w:t>зворотах з під</w:t>
      </w:r>
      <w:r>
        <w:rPr>
          <w:rStyle w:val="10pt0pt4"/>
        </w:rPr>
        <w:softHyphen/>
        <w:t xml:space="preserve">рядним сполучником (вони не </w:t>
      </w:r>
      <w:r>
        <w:rPr>
          <w:rStyle w:val="85pt0ptf0"/>
          <w:b/>
          <w:bCs/>
        </w:rPr>
        <w:t xml:space="preserve">є </w:t>
      </w:r>
      <w:r>
        <w:rPr>
          <w:rStyle w:val="10pt0pt4"/>
        </w:rPr>
        <w:t>складнопідрядним реченням):</w:t>
      </w:r>
    </w:p>
    <w:p w:rsidR="00A66788" w:rsidRDefault="001A7945">
      <w:pPr>
        <w:pStyle w:val="160"/>
        <w:framePr w:w="3260" w:h="8741" w:hRule="exact" w:wrap="none" w:vAnchor="page" w:hAnchor="page" w:x="4908" w:y="7468"/>
        <w:shd w:val="clear" w:color="auto" w:fill="auto"/>
        <w:spacing w:line="232" w:lineRule="exact"/>
        <w:ind w:left="200" w:right="20" w:firstLine="0"/>
        <w:jc w:val="left"/>
      </w:pPr>
      <w:r>
        <w:rPr>
          <w:rStyle w:val="1695pt0pta"/>
          <w:i/>
          <w:iCs/>
        </w:rPr>
        <w:t>Бог його знає що, куди, коли, звідки;</w:t>
      </w:r>
    </w:p>
    <w:p w:rsidR="00A66788" w:rsidRDefault="001A7945">
      <w:pPr>
        <w:pStyle w:val="160"/>
        <w:framePr w:w="3260" w:h="8741" w:hRule="exact" w:wrap="none" w:vAnchor="page" w:hAnchor="page" w:x="4908" w:y="7468"/>
        <w:shd w:val="clear" w:color="auto" w:fill="auto"/>
        <w:spacing w:line="244" w:lineRule="exact"/>
        <w:ind w:left="200" w:firstLine="0"/>
        <w:jc w:val="both"/>
      </w:pPr>
      <w:r>
        <w:rPr>
          <w:rStyle w:val="1695pt0pta"/>
          <w:i/>
          <w:iCs/>
        </w:rPr>
        <w:t>Куди не кинь оком;</w:t>
      </w:r>
    </w:p>
    <w:p w:rsidR="00A66788" w:rsidRDefault="001A7945">
      <w:pPr>
        <w:pStyle w:val="160"/>
        <w:framePr w:w="3260" w:h="8741" w:hRule="exact" w:wrap="none" w:vAnchor="page" w:hAnchor="page" w:x="4908" w:y="7468"/>
        <w:shd w:val="clear" w:color="auto" w:fill="auto"/>
        <w:spacing w:line="244" w:lineRule="exact"/>
        <w:ind w:left="200" w:firstLine="0"/>
        <w:jc w:val="both"/>
      </w:pPr>
      <w:r>
        <w:rPr>
          <w:rStyle w:val="1695pt0pta"/>
          <w:i/>
          <w:iCs/>
        </w:rPr>
        <w:t>Куди очі дивляться;</w:t>
      </w:r>
    </w:p>
    <w:p w:rsidR="00A66788" w:rsidRDefault="001A7945">
      <w:pPr>
        <w:pStyle w:val="160"/>
        <w:framePr w:w="3260" w:h="8741" w:hRule="exact" w:wrap="none" w:vAnchor="page" w:hAnchor="page" w:x="4908" w:y="7468"/>
        <w:shd w:val="clear" w:color="auto" w:fill="auto"/>
        <w:spacing w:line="244" w:lineRule="exact"/>
        <w:ind w:left="200" w:firstLine="0"/>
        <w:jc w:val="both"/>
      </w:pPr>
      <w:r>
        <w:rPr>
          <w:rStyle w:val="1695pt0pta"/>
          <w:i/>
          <w:iCs/>
        </w:rPr>
        <w:t>Мов кіт наплакав;</w:t>
      </w:r>
    </w:p>
    <w:p w:rsidR="00A66788" w:rsidRDefault="001A7945">
      <w:pPr>
        <w:pStyle w:val="160"/>
        <w:framePr w:w="3260" w:h="8741" w:hRule="exact" w:wrap="none" w:vAnchor="page" w:hAnchor="page" w:x="4908" w:y="7468"/>
        <w:shd w:val="clear" w:color="auto" w:fill="auto"/>
        <w:spacing w:line="244" w:lineRule="exact"/>
        <w:ind w:left="200" w:firstLine="0"/>
        <w:jc w:val="both"/>
      </w:pPr>
      <w:r>
        <w:rPr>
          <w:rStyle w:val="1695pt0pta"/>
          <w:i/>
          <w:iCs/>
        </w:rPr>
        <w:t>Мов води в рот набрав;</w:t>
      </w:r>
    </w:p>
    <w:p w:rsidR="00A66788" w:rsidRDefault="001A7945">
      <w:pPr>
        <w:pStyle w:val="160"/>
        <w:framePr w:w="3260" w:h="8741" w:hRule="exact" w:wrap="none" w:vAnchor="page" w:hAnchor="page" w:x="4908" w:y="7468"/>
        <w:shd w:val="clear" w:color="auto" w:fill="auto"/>
        <w:spacing w:line="244" w:lineRule="exact"/>
        <w:ind w:left="200" w:firstLine="0"/>
        <w:jc w:val="both"/>
      </w:pPr>
      <w:r>
        <w:rPr>
          <w:rStyle w:val="1695pt0pta"/>
          <w:i/>
          <w:iCs/>
        </w:rPr>
        <w:t>Мов у воду канути</w:t>
      </w:r>
      <w:r>
        <w:rPr>
          <w:rStyle w:val="1610pt0pt3"/>
        </w:rPr>
        <w:t xml:space="preserve"> тощо.</w:t>
      </w:r>
    </w:p>
    <w:p w:rsidR="00A66788" w:rsidRDefault="001A7945">
      <w:pPr>
        <w:pStyle w:val="1263"/>
        <w:framePr w:w="3464" w:h="8848" w:hRule="exact" w:wrap="none" w:vAnchor="page" w:hAnchor="page" w:x="8536" w:y="7429"/>
        <w:shd w:val="clear" w:color="auto" w:fill="auto"/>
        <w:spacing w:before="0" w:line="244" w:lineRule="exact"/>
        <w:ind w:left="120"/>
        <w:jc w:val="both"/>
      </w:pPr>
      <w:r>
        <w:t>Ставимо тире:</w:t>
      </w:r>
    </w:p>
    <w:p w:rsidR="00A66788" w:rsidRDefault="001A7945">
      <w:pPr>
        <w:pStyle w:val="41"/>
        <w:framePr w:w="3464" w:h="8848" w:hRule="exact" w:wrap="none" w:vAnchor="page" w:hAnchor="page" w:x="8536" w:y="7429"/>
        <w:shd w:val="clear" w:color="auto" w:fill="auto"/>
        <w:spacing w:before="0" w:line="244" w:lineRule="exact"/>
        <w:ind w:left="120" w:right="20" w:firstLine="0"/>
        <w:jc w:val="both"/>
      </w:pPr>
      <w:r>
        <w:rPr>
          <w:rStyle w:val="10pt0pt4"/>
        </w:rPr>
        <w:t>У складнопідрядному реченні</w:t>
      </w:r>
      <w:r>
        <w:rPr>
          <w:rStyle w:val="10pt0pt4"/>
        </w:rPr>
        <w:t xml:space="preserve"> д</w:t>
      </w:r>
      <w:r>
        <w:rPr>
          <w:rStyle w:val="10pt0pt4"/>
          <w:vertAlign w:val="subscript"/>
        </w:rPr>
        <w:t>Ля</w:t>
      </w:r>
      <w:r>
        <w:rPr>
          <w:rStyle w:val="10pt0pt4"/>
        </w:rPr>
        <w:t xml:space="preserve"> того, щоб інтонаційно відокремити головну частину від підрядної. У ц</w:t>
      </w:r>
      <w:r>
        <w:rPr>
          <w:rStyle w:val="10pt0pt4"/>
          <w:vertAlign w:val="subscript"/>
        </w:rPr>
        <w:t>Ьо</w:t>
      </w:r>
      <w:r>
        <w:rPr>
          <w:rStyle w:val="10pt0pt4"/>
        </w:rPr>
        <w:t>_ му випадку підрядна частина стоїть перед головною.</w:t>
      </w:r>
    </w:p>
    <w:p w:rsidR="00A66788" w:rsidRDefault="001A7945">
      <w:pPr>
        <w:pStyle w:val="41"/>
        <w:framePr w:w="3464" w:h="8848" w:hRule="exact" w:wrap="none" w:vAnchor="page" w:hAnchor="page" w:x="8536" w:y="7429"/>
        <w:shd w:val="clear" w:color="auto" w:fill="auto"/>
        <w:spacing w:before="0" w:line="244" w:lineRule="exact"/>
        <w:ind w:left="120" w:right="20" w:firstLine="0"/>
        <w:jc w:val="both"/>
      </w:pPr>
      <w:r>
        <w:rPr>
          <w:rStyle w:val="10pt0pt4"/>
        </w:rPr>
        <w:t>Найчастіше за допомогою тире відділяються підрядні з’ясувальні, часу, умови, мети, допустові, займен</w:t>
      </w:r>
      <w:r>
        <w:rPr>
          <w:rStyle w:val="10pt0pt4"/>
        </w:rPr>
        <w:softHyphen/>
        <w:t>никово-означальні:</w:t>
      </w:r>
    </w:p>
    <w:p w:rsidR="00A66788" w:rsidRDefault="001A7945">
      <w:pPr>
        <w:pStyle w:val="160"/>
        <w:framePr w:w="3464" w:h="8848" w:hRule="exact" w:wrap="none" w:vAnchor="page" w:hAnchor="page" w:x="8536" w:y="7429"/>
        <w:shd w:val="clear" w:color="auto" w:fill="auto"/>
        <w:spacing w:line="244" w:lineRule="exact"/>
        <w:ind w:left="120" w:right="20" w:firstLine="0"/>
        <w:jc w:val="both"/>
      </w:pPr>
      <w:r>
        <w:rPr>
          <w:rStyle w:val="1695pt0pta"/>
          <w:i/>
          <w:iCs/>
        </w:rPr>
        <w:t>Хто волю</w:t>
      </w:r>
      <w:r>
        <w:rPr>
          <w:rStyle w:val="1695pt0pta"/>
          <w:i/>
          <w:iCs/>
        </w:rPr>
        <w:t xml:space="preserve"> хоче вбить</w:t>
      </w:r>
      <w:r>
        <w:rPr>
          <w:rStyle w:val="1610pt0pt3"/>
        </w:rPr>
        <w:t xml:space="preserve"> — </w:t>
      </w:r>
      <w:r>
        <w:rPr>
          <w:rStyle w:val="1695pt0pta"/>
          <w:i/>
          <w:iCs/>
        </w:rPr>
        <w:t>загине (Д. Павличко ).</w:t>
      </w:r>
    </w:p>
    <w:p w:rsidR="00A66788" w:rsidRDefault="001A7945">
      <w:pPr>
        <w:pStyle w:val="160"/>
        <w:framePr w:w="3464" w:h="8848" w:hRule="exact" w:wrap="none" w:vAnchor="page" w:hAnchor="page" w:x="8536" w:y="7429"/>
        <w:shd w:val="clear" w:color="auto" w:fill="auto"/>
        <w:spacing w:line="244" w:lineRule="exact"/>
        <w:ind w:left="120" w:right="20" w:firstLine="0"/>
        <w:jc w:val="both"/>
      </w:pPr>
      <w:r>
        <w:rPr>
          <w:rStyle w:val="1695pt0pta"/>
          <w:i/>
          <w:iCs/>
        </w:rPr>
        <w:t>Як весна настала</w:t>
      </w:r>
      <w:r>
        <w:rPr>
          <w:rStyle w:val="1610pt0pt3"/>
        </w:rPr>
        <w:t xml:space="preserve"> — </w:t>
      </w:r>
      <w:r>
        <w:rPr>
          <w:rStyle w:val="1695pt0pta"/>
          <w:i/>
          <w:iCs/>
        </w:rPr>
        <w:t>зацвіли льони (І. Зінченко ).</w:t>
      </w:r>
    </w:p>
    <w:p w:rsidR="00A66788" w:rsidRDefault="001A7945">
      <w:pPr>
        <w:pStyle w:val="160"/>
        <w:framePr w:w="3464" w:h="8848" w:hRule="exact" w:wrap="none" w:vAnchor="page" w:hAnchor="page" w:x="8536" w:y="7429"/>
        <w:shd w:val="clear" w:color="auto" w:fill="auto"/>
        <w:spacing w:line="244" w:lineRule="exact"/>
        <w:ind w:left="120" w:right="20" w:firstLine="0"/>
        <w:jc w:val="both"/>
      </w:pPr>
      <w:r>
        <w:rPr>
          <w:rStyle w:val="1695pt0pta"/>
          <w:i/>
          <w:iCs/>
        </w:rPr>
        <w:t>Якщо ти за своє життя не поса</w:t>
      </w:r>
      <w:r>
        <w:rPr>
          <w:rStyle w:val="1695pt0pta"/>
          <w:i/>
          <w:iCs/>
        </w:rPr>
        <w:softHyphen/>
        <w:t>див жодного дерева</w:t>
      </w:r>
      <w:r>
        <w:rPr>
          <w:rStyle w:val="1610pt0pt3"/>
        </w:rPr>
        <w:t xml:space="preserve"> — </w:t>
      </w:r>
      <w:r>
        <w:rPr>
          <w:rStyle w:val="1695pt0pta"/>
          <w:i/>
          <w:iCs/>
        </w:rPr>
        <w:t>плати за чисте повітря (О. Довженко).</w:t>
      </w:r>
    </w:p>
    <w:p w:rsidR="00A66788" w:rsidRDefault="001A7945">
      <w:pPr>
        <w:pStyle w:val="160"/>
        <w:framePr w:w="3464" w:h="8848" w:hRule="exact" w:wrap="none" w:vAnchor="page" w:hAnchor="page" w:x="8536" w:y="7429"/>
        <w:shd w:val="clear" w:color="auto" w:fill="auto"/>
        <w:spacing w:line="244" w:lineRule="exact"/>
        <w:ind w:right="20" w:firstLine="0"/>
      </w:pPr>
      <w:r>
        <w:rPr>
          <w:rStyle w:val="1695pt0pta"/>
          <w:i/>
          <w:iCs/>
        </w:rPr>
        <w:t>Щоб жить</w:t>
      </w:r>
      <w:r>
        <w:rPr>
          <w:rStyle w:val="1610pt0pt3"/>
        </w:rPr>
        <w:t xml:space="preserve"> — </w:t>
      </w:r>
      <w:r>
        <w:rPr>
          <w:rStyle w:val="1695pt0pta"/>
          <w:i/>
          <w:iCs/>
        </w:rPr>
        <w:t>ні в кого права не</w:t>
      </w:r>
    </w:p>
    <w:p w:rsidR="00A66788" w:rsidRDefault="001A7945">
      <w:pPr>
        <w:pStyle w:val="160"/>
        <w:framePr w:w="3464" w:h="8848" w:hRule="exact" w:wrap="none" w:vAnchor="page" w:hAnchor="page" w:x="8536" w:y="7429"/>
        <w:shd w:val="clear" w:color="auto" w:fill="auto"/>
        <w:spacing w:line="244" w:lineRule="exact"/>
        <w:ind w:left="420" w:right="20" w:firstLine="2360"/>
        <w:jc w:val="left"/>
      </w:pPr>
      <w:r>
        <w:rPr>
          <w:rStyle w:val="1695pt0pta"/>
          <w:i/>
          <w:iCs/>
        </w:rPr>
        <w:t>питаюсь. Щоб жить</w:t>
      </w:r>
      <w:r>
        <w:rPr>
          <w:rStyle w:val="1610pt0pt3"/>
        </w:rPr>
        <w:t xml:space="preserve"> — </w:t>
      </w:r>
      <w:r>
        <w:rPr>
          <w:rStyle w:val="1695pt0pta"/>
          <w:i/>
          <w:iCs/>
        </w:rPr>
        <w:t>я всі кайдани</w:t>
      </w:r>
    </w:p>
    <w:p w:rsidR="00A66788" w:rsidRDefault="001A7945">
      <w:pPr>
        <w:pStyle w:val="160"/>
        <w:framePr w:w="3464" w:h="8848" w:hRule="exact" w:wrap="none" w:vAnchor="page" w:hAnchor="page" w:x="8536" w:y="7429"/>
        <w:shd w:val="clear" w:color="auto" w:fill="auto"/>
        <w:spacing w:line="244" w:lineRule="exact"/>
        <w:ind w:right="20" w:firstLine="0"/>
      </w:pPr>
      <w:r>
        <w:rPr>
          <w:rStyle w:val="1695pt0pta"/>
          <w:i/>
          <w:iCs/>
        </w:rPr>
        <w:t>розірву.</w:t>
      </w:r>
    </w:p>
    <w:p w:rsidR="00A66788" w:rsidRDefault="001A7945">
      <w:pPr>
        <w:pStyle w:val="160"/>
        <w:framePr w:w="3464" w:h="8848" w:hRule="exact" w:wrap="none" w:vAnchor="page" w:hAnchor="page" w:x="8536" w:y="7429"/>
        <w:shd w:val="clear" w:color="auto" w:fill="auto"/>
        <w:spacing w:line="244" w:lineRule="exact"/>
        <w:ind w:right="20" w:firstLine="0"/>
      </w:pPr>
      <w:r>
        <w:rPr>
          <w:rStyle w:val="1695pt0pta"/>
          <w:i/>
          <w:iCs/>
        </w:rPr>
        <w:t>П. Тичин</w:t>
      </w:r>
      <w:r>
        <w:rPr>
          <w:rStyle w:val="1695pt0pta"/>
          <w:i/>
          <w:iCs/>
        </w:rPr>
        <w:t>а.</w:t>
      </w:r>
    </w:p>
    <w:p w:rsidR="00A66788" w:rsidRDefault="001A7945">
      <w:pPr>
        <w:pStyle w:val="160"/>
        <w:framePr w:w="3464" w:h="8848" w:hRule="exact" w:wrap="none" w:vAnchor="page" w:hAnchor="page" w:x="8536" w:y="7429"/>
        <w:shd w:val="clear" w:color="auto" w:fill="auto"/>
        <w:spacing w:line="244" w:lineRule="exact"/>
        <w:ind w:left="120" w:right="20" w:firstLine="0"/>
        <w:jc w:val="both"/>
      </w:pPr>
      <w:r>
        <w:rPr>
          <w:rStyle w:val="1695pt0pta"/>
          <w:i/>
          <w:iCs/>
        </w:rPr>
        <w:t>Хоч земля вся укрита снігами — моє серце в цвіту (В. Сосюра).</w:t>
      </w:r>
    </w:p>
    <w:p w:rsidR="00A66788" w:rsidRDefault="001A7945">
      <w:pPr>
        <w:pStyle w:val="1371"/>
        <w:framePr w:w="3464" w:h="8848" w:hRule="exact" w:wrap="none" w:vAnchor="page" w:hAnchor="page" w:x="8536" w:y="7429"/>
        <w:shd w:val="clear" w:color="auto" w:fill="auto"/>
        <w:ind w:right="20"/>
      </w:pPr>
      <w:r>
        <w:t>УВАГАІ</w:t>
      </w:r>
    </w:p>
    <w:p w:rsidR="00A66788" w:rsidRDefault="001A7945">
      <w:pPr>
        <w:pStyle w:val="591"/>
        <w:framePr w:w="3464" w:h="8848" w:hRule="exact" w:wrap="none" w:vAnchor="page" w:hAnchor="page" w:x="8536" w:y="7429"/>
        <w:shd w:val="clear" w:color="auto" w:fill="auto"/>
        <w:spacing w:line="212" w:lineRule="exact"/>
        <w:ind w:left="120" w:right="20"/>
      </w:pPr>
      <w:r>
        <w:rPr>
          <w:rStyle w:val="59ArialNarrow75pt0pt"/>
        </w:rPr>
        <w:t>У художніх творах для цього часто використову</w:t>
      </w:r>
      <w:r>
        <w:rPr>
          <w:rStyle w:val="59ArialNarrow75pt0pt"/>
        </w:rPr>
        <w:softHyphen/>
        <w:t>ють не лише тире, а кому й тире:</w:t>
      </w:r>
    </w:p>
    <w:p w:rsidR="00A66788" w:rsidRDefault="001A7945">
      <w:pPr>
        <w:pStyle w:val="381"/>
        <w:framePr w:w="3464" w:h="8848" w:hRule="exact" w:wrap="none" w:vAnchor="page" w:hAnchor="page" w:x="8536" w:y="7429"/>
        <w:shd w:val="clear" w:color="auto" w:fill="auto"/>
        <w:spacing w:after="0" w:line="212" w:lineRule="exact"/>
        <w:ind w:left="420" w:right="20"/>
      </w:pPr>
      <w:r>
        <w:rPr>
          <w:rStyle w:val="380pt0"/>
          <w:b/>
          <w:bCs/>
          <w:i/>
          <w:iCs/>
        </w:rPr>
        <w:t xml:space="preserve">А </w:t>
      </w:r>
      <w:r>
        <w:rPr>
          <w:rStyle w:val="380pt1"/>
          <w:b/>
          <w:bCs/>
          <w:i/>
          <w:iCs/>
        </w:rPr>
        <w:t>хто</w:t>
      </w:r>
      <w:r>
        <w:rPr>
          <w:rStyle w:val="380pt0"/>
          <w:b/>
          <w:bCs/>
          <w:i/>
          <w:iCs/>
        </w:rPr>
        <w:t xml:space="preserve"> від правди ступить на півметра,</w:t>
      </w:r>
      <w:r>
        <w:rPr>
          <w:rStyle w:val="389pt0pt"/>
          <w:b/>
          <w:bCs/>
        </w:rPr>
        <w:t xml:space="preserve"> — </w:t>
      </w:r>
      <w:r>
        <w:rPr>
          <w:rStyle w:val="380pt0"/>
          <w:b/>
          <w:bCs/>
          <w:i/>
          <w:iCs/>
        </w:rPr>
        <w:t>Душа у нього сіра й напівмертва.</w:t>
      </w:r>
    </w:p>
    <w:p w:rsidR="00A66788" w:rsidRDefault="001A7945">
      <w:pPr>
        <w:pStyle w:val="951"/>
        <w:framePr w:w="3464" w:h="8848" w:hRule="exact" w:wrap="none" w:vAnchor="page" w:hAnchor="page" w:x="8536" w:y="7429"/>
        <w:shd w:val="clear" w:color="auto" w:fill="auto"/>
        <w:tabs>
          <w:tab w:val="left" w:leader="underscore" w:pos="964"/>
          <w:tab w:val="left" w:pos="2008"/>
          <w:tab w:val="left" w:leader="underscore" w:pos="3344"/>
        </w:tabs>
        <w:spacing w:after="34" w:line="212" w:lineRule="exact"/>
        <w:ind w:left="120"/>
      </w:pPr>
      <w:r>
        <w:rPr>
          <w:rStyle w:val="95Corbel4pt0pt"/>
        </w:rPr>
        <w:t>.</w:t>
      </w:r>
      <w:r>
        <w:rPr>
          <w:rStyle w:val="95Corbel4pt0pt0"/>
        </w:rPr>
        <w:t xml:space="preserve"> </w:t>
      </w:r>
      <w:r>
        <w:rPr>
          <w:rStyle w:val="95Corbel4pt0pt0"/>
        </w:rPr>
        <w:tab/>
      </w:r>
      <w:r>
        <w:rPr>
          <w:rStyle w:val="95Corbel4pt0pt0"/>
        </w:rPr>
        <w:tab/>
      </w:r>
      <w:r>
        <w:rPr>
          <w:rStyle w:val="9585pt0pt"/>
          <w:i/>
          <w:iCs/>
        </w:rPr>
        <w:t>Л. Костенко.</w:t>
      </w:r>
      <w:r>
        <w:rPr>
          <w:rStyle w:val="95Corbel4pt0pt0"/>
        </w:rPr>
        <w:tab/>
      </w:r>
    </w:p>
    <w:p w:rsidR="00A66788" w:rsidRDefault="001A7945">
      <w:pPr>
        <w:pStyle w:val="41"/>
        <w:framePr w:w="3464" w:h="8848" w:hRule="exact" w:wrap="none" w:vAnchor="page" w:hAnchor="page" w:x="8536" w:y="7429"/>
        <w:shd w:val="clear" w:color="auto" w:fill="auto"/>
        <w:spacing w:before="0" w:line="244" w:lineRule="exact"/>
        <w:ind w:left="120" w:right="20" w:firstLine="0"/>
        <w:jc w:val="both"/>
      </w:pPr>
      <w:r>
        <w:rPr>
          <w:rStyle w:val="10pt0pt4"/>
        </w:rPr>
        <w:t xml:space="preserve">Двокрапку </w:t>
      </w:r>
      <w:r>
        <w:rPr>
          <w:rStyle w:val="10pt0pt4"/>
        </w:rPr>
        <w:t>ставимо (дуже рідко), якщо підрядна з’ясувальна частина відноситься до слова в головному ре</w:t>
      </w:r>
      <w:r>
        <w:rPr>
          <w:rStyle w:val="10pt0pt4"/>
        </w:rPr>
        <w:softHyphen/>
        <w:t>ченні, яке вимагає роз’яснення (при відповідному інтонаційному попе</w:t>
      </w:r>
      <w:r>
        <w:rPr>
          <w:rStyle w:val="10pt0pt4"/>
        </w:rPr>
        <w:softHyphen/>
        <w:t>редженні про наступне пояснення):</w:t>
      </w:r>
    </w:p>
    <w:p w:rsidR="00A66788" w:rsidRDefault="001A7945">
      <w:pPr>
        <w:pStyle w:val="174"/>
        <w:framePr w:wrap="none" w:vAnchor="page" w:hAnchor="page" w:x="4820" w:y="16428"/>
        <w:shd w:val="clear" w:color="auto" w:fill="auto"/>
        <w:spacing w:line="190" w:lineRule="exact"/>
        <w:ind w:left="20"/>
      </w:pPr>
      <w:r>
        <w:rPr>
          <w:rStyle w:val="170pt4"/>
          <w:b/>
          <w:bCs/>
        </w:rPr>
        <w:t>412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094" w:y="7028"/>
        <w:shd w:val="clear" w:color="auto" w:fill="auto"/>
        <w:spacing w:line="160" w:lineRule="exact"/>
        <w:ind w:left="20"/>
      </w:pPr>
      <w:r>
        <w:rPr>
          <w:rStyle w:val="108pt0pt2"/>
          <w:i/>
          <w:iCs/>
        </w:rPr>
        <w:lastRenderedPageBreak/>
        <w:t>Граматика: морфологія, синтаксис</w:t>
      </w:r>
    </w:p>
    <w:p w:rsidR="00A66788" w:rsidRDefault="001A7945">
      <w:pPr>
        <w:pStyle w:val="160"/>
        <w:framePr w:w="3504" w:h="2178" w:hRule="exact" w:wrap="none" w:vAnchor="page" w:hAnchor="page" w:x="4630" w:y="7352"/>
        <w:shd w:val="clear" w:color="auto" w:fill="auto"/>
        <w:spacing w:line="190" w:lineRule="exact"/>
        <w:ind w:left="760" w:hanging="500"/>
        <w:jc w:val="left"/>
      </w:pPr>
      <w:r>
        <w:rPr>
          <w:rStyle w:val="1695pt1pt"/>
          <w:i/>
          <w:iCs/>
          <w:vertAlign w:val="subscript"/>
        </w:rPr>
        <w:t>Ая</w:t>
      </w:r>
      <w:r>
        <w:rPr>
          <w:rStyle w:val="1695pt1pt"/>
          <w:i/>
          <w:iCs/>
        </w:rPr>
        <w:t>жіЩеЬ</w:t>
      </w:r>
      <w:r>
        <w:rPr>
          <w:rStyle w:val="1695pt1pt"/>
          <w:i/>
          <w:iCs/>
          <w:vertAlign w:val="superscript"/>
        </w:rPr>
        <w:t>д0СІ</w:t>
      </w:r>
      <w:r>
        <w:rPr>
          <w:rStyle w:val="1695pt0pta"/>
          <w:i/>
          <w:iCs/>
        </w:rPr>
        <w:t xml:space="preserve"> не вивів</w:t>
      </w:r>
    </w:p>
    <w:p w:rsidR="00A66788" w:rsidRDefault="001A7945">
      <w:pPr>
        <w:pStyle w:val="160"/>
        <w:framePr w:w="3504" w:h="2178" w:hRule="exact" w:wrap="none" w:vAnchor="page" w:hAnchor="page" w:x="4630" w:y="7352"/>
        <w:shd w:val="clear" w:color="auto" w:fill="auto"/>
        <w:spacing w:line="276" w:lineRule="exact"/>
        <w:ind w:left="260" w:right="40" w:firstLine="1260"/>
        <w:jc w:val="left"/>
      </w:pPr>
      <w:r>
        <w:rPr>
          <w:rStyle w:val="1695pt0pta"/>
          <w:i/>
          <w:iCs/>
        </w:rPr>
        <w:t>найважчу формулу: Як повернуть вам [учителю]</w:t>
      </w:r>
    </w:p>
    <w:p w:rsidR="00A66788" w:rsidRDefault="001A7945">
      <w:pPr>
        <w:pStyle w:val="160"/>
        <w:framePr w:w="3504" w:h="2178" w:hRule="exact" w:wrap="none" w:vAnchor="page" w:hAnchor="page" w:x="4630" w:y="7352"/>
        <w:shd w:val="clear" w:color="auto" w:fill="auto"/>
        <w:spacing w:line="244" w:lineRule="exact"/>
        <w:ind w:left="1940" w:right="40" w:hanging="920"/>
        <w:jc w:val="left"/>
      </w:pPr>
      <w:r>
        <w:rPr>
          <w:rStyle w:val="1695pt0pta"/>
          <w:i/>
          <w:iCs/>
        </w:rPr>
        <w:t>розгублені в класах літа Б. Олійник.</w:t>
      </w:r>
    </w:p>
    <w:p w:rsidR="00A66788" w:rsidRDefault="001A7945">
      <w:pPr>
        <w:pStyle w:val="951"/>
        <w:framePr w:w="3504" w:h="2178" w:hRule="exact" w:wrap="none" w:vAnchor="page" w:hAnchor="page" w:x="4630" w:y="7352"/>
        <w:shd w:val="clear" w:color="auto" w:fill="auto"/>
        <w:spacing w:line="220" w:lineRule="exact"/>
        <w:ind w:left="260" w:right="40" w:firstLine="2080"/>
        <w:jc w:val="left"/>
      </w:pPr>
      <w:r>
        <w:rPr>
          <w:rStyle w:val="959pt0pt"/>
          <w:b/>
          <w:bCs/>
        </w:rPr>
        <w:t xml:space="preserve">ПОРІВНЯЙТЕ! </w:t>
      </w:r>
      <w:r>
        <w:rPr>
          <w:rStyle w:val="9565pt0pt"/>
          <w:b/>
          <w:bCs/>
          <w:i/>
          <w:iCs/>
        </w:rPr>
        <w:t xml:space="preserve">ЇМ </w:t>
      </w:r>
      <w:r>
        <w:rPr>
          <w:rStyle w:val="9585pt0pt"/>
          <w:i/>
          <w:iCs/>
        </w:rPr>
        <w:t xml:space="preserve">не важить, </w:t>
      </w:r>
      <w:r>
        <w:rPr>
          <w:rStyle w:val="9585pt0pt0"/>
          <w:i/>
          <w:iCs/>
        </w:rPr>
        <w:t>якого</w:t>
      </w:r>
      <w:r>
        <w:rPr>
          <w:rStyle w:val="9585pt0pt"/>
          <w:i/>
          <w:iCs/>
        </w:rPr>
        <w:t xml:space="preserve"> роду </w:t>
      </w:r>
      <w:r>
        <w:rPr>
          <w:rStyle w:val="9565pt0pt"/>
          <w:b/>
          <w:bCs/>
          <w:i/>
          <w:iCs/>
        </w:rPr>
        <w:t xml:space="preserve">й </w:t>
      </w:r>
      <w:r>
        <w:rPr>
          <w:rStyle w:val="9585pt0pt"/>
          <w:i/>
          <w:iCs/>
        </w:rPr>
        <w:t>лиця, їм важливо: яке в тебе серце.</w:t>
      </w:r>
    </w:p>
    <w:p w:rsidR="00A66788" w:rsidRDefault="001A7945">
      <w:pPr>
        <w:pStyle w:val="951"/>
        <w:framePr w:w="3504" w:h="2178" w:hRule="exact" w:wrap="none" w:vAnchor="page" w:hAnchor="page" w:x="4630" w:y="7352"/>
        <w:shd w:val="clear" w:color="auto" w:fill="auto"/>
        <w:spacing w:line="170" w:lineRule="exact"/>
        <w:ind w:left="1940"/>
        <w:jc w:val="left"/>
      </w:pPr>
      <w:r>
        <w:rPr>
          <w:rStyle w:val="9585pt0pt"/>
          <w:i/>
          <w:iCs/>
        </w:rPr>
        <w:t>Б. Олійник.</w:t>
      </w:r>
    </w:p>
    <w:p w:rsidR="00A66788" w:rsidRDefault="001A7945">
      <w:pPr>
        <w:pStyle w:val="1351"/>
        <w:framePr w:w="3504" w:h="6538" w:hRule="exact" w:wrap="none" w:vAnchor="page" w:hAnchor="page" w:x="4630" w:y="9778"/>
        <w:shd w:val="clear" w:color="auto" w:fill="auto"/>
        <w:spacing w:before="0" w:line="328" w:lineRule="exact"/>
        <w:ind w:left="760" w:right="420" w:hanging="500"/>
      </w:pPr>
      <w:bookmarkStart w:id="363" w:name="bookmark363"/>
      <w:r>
        <w:t>§149. Складнопідрядні речення з кількома підрядними</w:t>
      </w:r>
      <w:bookmarkEnd w:id="363"/>
    </w:p>
    <w:p w:rsidR="00A66788" w:rsidRDefault="001A7945">
      <w:pPr>
        <w:pStyle w:val="41"/>
        <w:framePr w:w="3504" w:h="6538" w:hRule="exact" w:wrap="none" w:vAnchor="page" w:hAnchor="page" w:x="4630" w:y="9778"/>
        <w:shd w:val="clear" w:color="auto" w:fill="auto"/>
        <w:spacing w:before="0" w:line="248" w:lineRule="exact"/>
        <w:ind w:left="80" w:right="40" w:firstLine="0"/>
        <w:jc w:val="both"/>
      </w:pPr>
      <w:r>
        <w:rPr>
          <w:rStyle w:val="95pt0ptf1"/>
          <w:b/>
          <w:bCs/>
        </w:rPr>
        <w:t xml:space="preserve">Складнопідрядним реченням </w:t>
      </w:r>
      <w:r>
        <w:rPr>
          <w:rStyle w:val="10pt0pt4"/>
        </w:rPr>
        <w:t xml:space="preserve">з </w:t>
      </w:r>
      <w:r>
        <w:rPr>
          <w:rStyle w:val="95pt0ptf1"/>
          <w:b/>
          <w:bCs/>
        </w:rPr>
        <w:t>кіль</w:t>
      </w:r>
      <w:r>
        <w:rPr>
          <w:rStyle w:val="95pt0ptf1"/>
          <w:b/>
          <w:bCs/>
        </w:rPr>
        <w:softHyphen/>
      </w:r>
      <w:r>
        <w:rPr>
          <w:rStyle w:val="10pt0pt4"/>
        </w:rPr>
        <w:t xml:space="preserve">кома </w:t>
      </w:r>
      <w:r>
        <w:rPr>
          <w:rStyle w:val="95pt0ptf1"/>
          <w:b/>
          <w:bCs/>
        </w:rPr>
        <w:t xml:space="preserve">підрядними </w:t>
      </w:r>
      <w:r>
        <w:rPr>
          <w:rStyle w:val="10pt0pt4"/>
        </w:rPr>
        <w:t>є багатокомпонент</w:t>
      </w:r>
      <w:r>
        <w:rPr>
          <w:rStyle w:val="10pt0pt4"/>
        </w:rPr>
        <w:softHyphen/>
        <w:t>не речення, що складається з трьох і більше предикативних частин, поєд</w:t>
      </w:r>
      <w:r>
        <w:rPr>
          <w:rStyle w:val="10pt0pt4"/>
        </w:rPr>
        <w:softHyphen/>
        <w:t>наних зв’язками підрядності.</w:t>
      </w:r>
    </w:p>
    <w:p w:rsidR="00A66788" w:rsidRDefault="001A7945">
      <w:pPr>
        <w:pStyle w:val="461"/>
        <w:framePr w:w="3504" w:h="6538" w:hRule="exact" w:wrap="none" w:vAnchor="page" w:hAnchor="page" w:x="4630" w:y="9778"/>
        <w:shd w:val="clear" w:color="auto" w:fill="auto"/>
        <w:spacing w:after="0" w:line="252" w:lineRule="exact"/>
        <w:ind w:left="80" w:right="40" w:firstLine="0"/>
      </w:pPr>
      <w:r>
        <w:rPr>
          <w:rStyle w:val="469pt0pt4"/>
        </w:rPr>
        <w:t>За характером взаємозв’язку під</w:t>
      </w:r>
      <w:r>
        <w:rPr>
          <w:rStyle w:val="469pt0pt4"/>
        </w:rPr>
        <w:softHyphen/>
        <w:t>рядних речень з головним виділяють три типи складнопідряд</w:t>
      </w:r>
      <w:r>
        <w:rPr>
          <w:rStyle w:val="469pt0pt4"/>
        </w:rPr>
        <w:t>них речень з кількома підрядними:</w:t>
      </w:r>
    </w:p>
    <w:p w:rsidR="00A66788" w:rsidRDefault="001A7945">
      <w:pPr>
        <w:pStyle w:val="461"/>
        <w:framePr w:w="3504" w:h="6538" w:hRule="exact" w:wrap="none" w:vAnchor="page" w:hAnchor="page" w:x="4630" w:y="9778"/>
        <w:numPr>
          <w:ilvl w:val="0"/>
          <w:numId w:val="291"/>
        </w:numPr>
        <w:shd w:val="clear" w:color="auto" w:fill="auto"/>
        <w:tabs>
          <w:tab w:val="left" w:pos="228"/>
        </w:tabs>
        <w:spacing w:after="0" w:line="248" w:lineRule="exact"/>
        <w:ind w:left="260" w:right="40" w:hanging="180"/>
      </w:pPr>
      <w:r>
        <w:rPr>
          <w:rStyle w:val="469pt0pt4"/>
        </w:rPr>
        <w:t>Складнопідрядні речення з по</w:t>
      </w:r>
      <w:r>
        <w:rPr>
          <w:rStyle w:val="469pt0pt4"/>
        </w:rPr>
        <w:softHyphen/>
        <w:t>слідовною підрядністю.</w:t>
      </w:r>
    </w:p>
    <w:p w:rsidR="00A66788" w:rsidRDefault="001A7945">
      <w:pPr>
        <w:pStyle w:val="461"/>
        <w:framePr w:w="3504" w:h="6538" w:hRule="exact" w:wrap="none" w:vAnchor="page" w:hAnchor="page" w:x="4630" w:y="9778"/>
        <w:numPr>
          <w:ilvl w:val="0"/>
          <w:numId w:val="291"/>
        </w:numPr>
        <w:shd w:val="clear" w:color="auto" w:fill="auto"/>
        <w:tabs>
          <w:tab w:val="left" w:pos="232"/>
        </w:tabs>
        <w:spacing w:after="0" w:line="248" w:lineRule="exact"/>
        <w:ind w:left="260" w:right="40" w:hanging="180"/>
      </w:pPr>
      <w:r>
        <w:rPr>
          <w:rStyle w:val="469pt0pt4"/>
        </w:rPr>
        <w:t>Складнопідрядні речення із супід</w:t>
      </w:r>
      <w:r>
        <w:rPr>
          <w:rStyle w:val="469pt0pt4"/>
        </w:rPr>
        <w:softHyphen/>
        <w:t>рядністю (однорідною і неод</w:t>
      </w:r>
      <w:r>
        <w:rPr>
          <w:rStyle w:val="469pt0pt4"/>
        </w:rPr>
        <w:softHyphen/>
        <w:t>норідною).</w:t>
      </w:r>
    </w:p>
    <w:p w:rsidR="00A66788" w:rsidRDefault="001A7945">
      <w:pPr>
        <w:pStyle w:val="41"/>
        <w:framePr w:w="3504" w:h="6538" w:hRule="exact" w:wrap="none" w:vAnchor="page" w:hAnchor="page" w:x="4630" w:y="9778"/>
        <w:numPr>
          <w:ilvl w:val="0"/>
          <w:numId w:val="291"/>
        </w:numPr>
        <w:shd w:val="clear" w:color="auto" w:fill="auto"/>
        <w:tabs>
          <w:tab w:val="left" w:pos="240"/>
        </w:tabs>
        <w:spacing w:before="0" w:line="248" w:lineRule="exact"/>
        <w:ind w:left="260" w:right="40" w:hanging="180"/>
        <w:jc w:val="both"/>
      </w:pPr>
      <w:r>
        <w:rPr>
          <w:rStyle w:val="10pt0pt4"/>
        </w:rPr>
        <w:t>Конструкції, що поєднують у собі супідрядність і послідовну підряд</w:t>
      </w:r>
      <w:r>
        <w:rPr>
          <w:rStyle w:val="10pt0pt4"/>
        </w:rPr>
        <w:softHyphen/>
        <w:t>ність (мішаного типу).</w:t>
      </w:r>
    </w:p>
    <w:p w:rsidR="00A66788" w:rsidRDefault="001A7945">
      <w:pPr>
        <w:pStyle w:val="41"/>
        <w:framePr w:w="3504" w:h="6538" w:hRule="exact" w:wrap="none" w:vAnchor="page" w:hAnchor="page" w:x="4630" w:y="9778"/>
        <w:numPr>
          <w:ilvl w:val="0"/>
          <w:numId w:val="292"/>
        </w:numPr>
        <w:shd w:val="clear" w:color="auto" w:fill="auto"/>
        <w:tabs>
          <w:tab w:val="left" w:pos="232"/>
        </w:tabs>
        <w:spacing w:before="0" w:line="252" w:lineRule="exact"/>
        <w:ind w:left="260" w:right="820" w:hanging="180"/>
      </w:pPr>
      <w:r>
        <w:rPr>
          <w:rStyle w:val="10pt0pt4"/>
        </w:rPr>
        <w:t>Складнопідрядні речення з послідовною підрядністю</w:t>
      </w:r>
    </w:p>
    <w:p w:rsidR="00A66788" w:rsidRDefault="001A7945">
      <w:pPr>
        <w:pStyle w:val="41"/>
        <w:framePr w:w="3504" w:h="6538" w:hRule="exact" w:wrap="none" w:vAnchor="page" w:hAnchor="page" w:x="4630" w:y="9778"/>
        <w:shd w:val="clear" w:color="auto" w:fill="auto"/>
        <w:spacing w:before="0" w:line="244" w:lineRule="exact"/>
        <w:ind w:left="80" w:right="40" w:firstLine="0"/>
        <w:jc w:val="both"/>
      </w:pPr>
      <w:r>
        <w:rPr>
          <w:rStyle w:val="10pt0pt4"/>
        </w:rPr>
        <w:t>Послідовною підрядністю назива</w:t>
      </w:r>
      <w:r>
        <w:rPr>
          <w:rStyle w:val="10pt0pt4"/>
        </w:rPr>
        <w:softHyphen/>
        <w:t>ють таке підпорядкування, при яко</w:t>
      </w:r>
      <w:r>
        <w:rPr>
          <w:rStyle w:val="10pt0pt4"/>
        </w:rPr>
        <w:softHyphen/>
      </w:r>
    </w:p>
    <w:p w:rsidR="00A66788" w:rsidRDefault="001A7945">
      <w:pPr>
        <w:pStyle w:val="41"/>
        <w:framePr w:w="3688" w:h="8968" w:hRule="exact" w:wrap="none" w:vAnchor="page" w:hAnchor="page" w:x="8498" w:y="7341"/>
        <w:shd w:val="clear" w:color="auto" w:fill="auto"/>
        <w:spacing w:before="0" w:line="244" w:lineRule="exact"/>
        <w:ind w:left="80" w:right="40" w:firstLine="0"/>
        <w:jc w:val="both"/>
      </w:pPr>
      <w:r>
        <w:rPr>
          <w:rStyle w:val="10pt0pt4"/>
        </w:rPr>
        <w:t>му перше підрядне речення залежить від головного, а решта — послідовно одне від одного:</w:t>
      </w:r>
    </w:p>
    <w:p w:rsidR="00A66788" w:rsidRDefault="001A7945">
      <w:pPr>
        <w:pStyle w:val="160"/>
        <w:framePr w:w="3688" w:h="8968" w:hRule="exact" w:wrap="none" w:vAnchor="page" w:hAnchor="page" w:x="8498" w:y="7341"/>
        <w:shd w:val="clear" w:color="auto" w:fill="auto"/>
        <w:spacing w:line="244" w:lineRule="exact"/>
        <w:ind w:left="100" w:right="100" w:firstLine="0"/>
        <w:jc w:val="both"/>
      </w:pPr>
      <w:r>
        <w:rPr>
          <w:rStyle w:val="1695pt0pta"/>
          <w:i/>
          <w:iCs/>
        </w:rPr>
        <w:t>Загинув би, напевно, люд нещас</w:t>
      </w:r>
      <w:r>
        <w:rPr>
          <w:rStyle w:val="1695pt0pta"/>
          <w:i/>
          <w:iCs/>
        </w:rPr>
        <w:softHyphen/>
        <w:t xml:space="preserve">ний, якби погасла та </w:t>
      </w:r>
      <w:r>
        <w:rPr>
          <w:rStyle w:val="1695pt0pta"/>
          <w:i/>
          <w:iCs/>
        </w:rPr>
        <w:t>маленька іскра любові братньої, що поміж людьми у деяких серцях горіла ти</w:t>
      </w:r>
      <w:r>
        <w:rPr>
          <w:rStyle w:val="1695pt0pta"/>
          <w:i/>
          <w:iCs/>
        </w:rPr>
        <w:softHyphen/>
        <w:t>хо (Леся Українка ).</w:t>
      </w:r>
    </w:p>
    <w:p w:rsidR="00A66788" w:rsidRDefault="001A7945">
      <w:pPr>
        <w:pStyle w:val="41"/>
        <w:framePr w:w="3688" w:h="8968" w:hRule="exact" w:wrap="none" w:vAnchor="page" w:hAnchor="page" w:x="8498" w:y="7341"/>
        <w:shd w:val="clear" w:color="auto" w:fill="auto"/>
        <w:spacing w:before="0" w:after="137" w:line="280" w:lineRule="exact"/>
        <w:ind w:left="500" w:right="920"/>
      </w:pPr>
      <w:r>
        <w:rPr>
          <w:rStyle w:val="10pt0pt4"/>
        </w:rPr>
        <w:t xml:space="preserve">Схема цього речення така: </w:t>
      </w:r>
      <w:r>
        <w:rPr>
          <w:rStyle w:val="95pt0pte"/>
        </w:rPr>
        <w:t>за</w:t>
      </w:r>
      <w:r>
        <w:rPr>
          <w:rStyle w:val="95pt0ptf2"/>
        </w:rPr>
        <w:t>якої</w:t>
      </w:r>
    </w:p>
    <w:p w:rsidR="00A66788" w:rsidRDefault="001A7945">
      <w:pPr>
        <w:pStyle w:val="41"/>
        <w:framePr w:w="3688" w:h="8968" w:hRule="exact" w:wrap="none" w:vAnchor="page" w:hAnchor="page" w:x="8498" w:y="7341"/>
        <w:shd w:val="clear" w:color="auto" w:fill="auto"/>
        <w:spacing w:before="0" w:after="38" w:line="184" w:lineRule="exact"/>
        <w:ind w:left="100" w:right="920" w:firstLine="0"/>
        <w:jc w:val="right"/>
      </w:pPr>
      <w:r>
        <w:rPr>
          <w:rStyle w:val="10pt0pt4"/>
        </w:rPr>
        <w:t xml:space="preserve">[ = - ], </w:t>
      </w:r>
      <w:r>
        <w:rPr>
          <w:rStyle w:val="95pt0pte"/>
        </w:rPr>
        <w:t>якби</w:t>
      </w:r>
      <w:r>
        <w:rPr>
          <w:rStyle w:val="10pt0pt4"/>
        </w:rPr>
        <w:t xml:space="preserve"> ( = </w:t>
      </w:r>
      <w:r>
        <w:rPr>
          <w:rStyle w:val="10pt1pt0"/>
        </w:rPr>
        <w:t>-),(</w:t>
      </w:r>
      <w:r>
        <w:rPr>
          <w:rStyle w:val="10pt0pt4"/>
        </w:rPr>
        <w:t xml:space="preserve"> </w:t>
      </w:r>
      <w:r>
        <w:rPr>
          <w:rStyle w:val="95pt0pte"/>
        </w:rPr>
        <w:t>Ш</w:t>
      </w:r>
      <w:r>
        <w:rPr>
          <w:rStyle w:val="10pt0pt4"/>
        </w:rPr>
        <w:t xml:space="preserve"> = )• умови означ.</w:t>
      </w:r>
    </w:p>
    <w:p w:rsidR="00A66788" w:rsidRDefault="001A7945">
      <w:pPr>
        <w:pStyle w:val="211"/>
        <w:framePr w:w="3688" w:h="8968" w:hRule="exact" w:wrap="none" w:vAnchor="page" w:hAnchor="page" w:x="8498" w:y="7341"/>
        <w:shd w:val="clear" w:color="auto" w:fill="auto"/>
        <w:spacing w:before="0" w:line="212" w:lineRule="exact"/>
        <w:ind w:right="100"/>
      </w:pPr>
      <w:r>
        <w:rPr>
          <w:rStyle w:val="21ArialNarrow9pt0pt"/>
          <w:b/>
          <w:bCs/>
        </w:rPr>
        <w:t>УВАГА!</w:t>
      </w:r>
    </w:p>
    <w:p w:rsidR="00A66788" w:rsidRDefault="001A7945">
      <w:pPr>
        <w:pStyle w:val="521"/>
        <w:framePr w:w="3688" w:h="8968" w:hRule="exact" w:wrap="none" w:vAnchor="page" w:hAnchor="page" w:x="8498" w:y="7341"/>
        <w:shd w:val="clear" w:color="auto" w:fill="auto"/>
        <w:spacing w:line="212" w:lineRule="exact"/>
        <w:ind w:left="100" w:right="100"/>
      </w:pPr>
      <w:r>
        <w:rPr>
          <w:rStyle w:val="52ArialNarrow8pt0pt4"/>
        </w:rPr>
        <w:t xml:space="preserve">При кресленні горизонтальної (лінійної) схеми речення сполучне слово, що </w:t>
      </w:r>
      <w:r>
        <w:rPr>
          <w:rStyle w:val="52ArialNarrow8pt0pt4"/>
        </w:rPr>
        <w:t>приєднує підряд</w:t>
      </w:r>
      <w:r>
        <w:rPr>
          <w:rStyle w:val="52ArialNarrow8pt0pt4"/>
        </w:rPr>
        <w:softHyphen/>
        <w:t xml:space="preserve">не речення до головного й виступає членом підрядної частини, </w:t>
      </w:r>
      <w:r>
        <w:rPr>
          <w:rStyle w:val="52ArialNarrow8pt1pt"/>
        </w:rPr>
        <w:t>беремо в дужки,</w:t>
      </w:r>
      <w:r>
        <w:rPr>
          <w:rStyle w:val="52ArialNarrow8pt0pt4"/>
        </w:rPr>
        <w:t xml:space="preserve"> а сполучник підрядності, який виконує тільки службову роль, ставимо між </w:t>
      </w:r>
      <w:r>
        <w:rPr>
          <w:rStyle w:val="52ArialNarrow8pt1pt"/>
        </w:rPr>
        <w:t>дужками.</w:t>
      </w:r>
    </w:p>
    <w:p w:rsidR="00A66788" w:rsidRDefault="001A7945">
      <w:pPr>
        <w:pStyle w:val="41"/>
        <w:framePr w:w="3688" w:h="8968" w:hRule="exact" w:wrap="none" w:vAnchor="page" w:hAnchor="page" w:x="8498" w:y="7341"/>
        <w:shd w:val="clear" w:color="auto" w:fill="auto"/>
        <w:spacing w:before="0" w:line="248" w:lineRule="exact"/>
        <w:ind w:left="100" w:right="100" w:firstLine="0"/>
        <w:jc w:val="both"/>
      </w:pPr>
      <w:r>
        <w:rPr>
          <w:rStyle w:val="10pt0pt4"/>
        </w:rPr>
        <w:t>Графічно структуру речення мож</w:t>
      </w:r>
      <w:r>
        <w:rPr>
          <w:rStyle w:val="10pt0pt4"/>
        </w:rPr>
        <w:softHyphen/>
        <w:t>на показати й за допомогою верти</w:t>
      </w:r>
      <w:r>
        <w:rPr>
          <w:rStyle w:val="10pt0pt4"/>
        </w:rPr>
        <w:softHyphen/>
        <w:t xml:space="preserve">кальної схеми, де </w:t>
      </w:r>
      <w:r>
        <w:rPr>
          <w:rStyle w:val="10pt0pt4"/>
        </w:rPr>
        <w:t>кожне просте ре</w:t>
      </w:r>
      <w:r>
        <w:rPr>
          <w:rStyle w:val="10pt0pt4"/>
        </w:rPr>
        <w:softHyphen/>
        <w:t>чення — прямокутник:</w:t>
      </w:r>
    </w:p>
    <w:p w:rsidR="00A66788" w:rsidRDefault="001A7945">
      <w:pPr>
        <w:pStyle w:val="160"/>
        <w:framePr w:w="3688" w:h="8968" w:hRule="exact" w:wrap="none" w:vAnchor="page" w:hAnchor="page" w:x="8498" w:y="7341"/>
        <w:shd w:val="clear" w:color="auto" w:fill="auto"/>
        <w:spacing w:line="244" w:lineRule="exact"/>
        <w:ind w:left="500" w:firstLine="0"/>
        <w:jc w:val="left"/>
      </w:pPr>
      <w:r>
        <w:rPr>
          <w:rStyle w:val="1695pt0pta"/>
          <w:i/>
          <w:iCs/>
        </w:rPr>
        <w:t>Думою тугу розвію</w:t>
      </w:r>
      <w:r>
        <w:rPr>
          <w:rStyle w:val="1610pt0pt3"/>
          <w:vertAlign w:val="superscript"/>
        </w:rPr>
        <w:t>1</w:t>
      </w:r>
      <w:r>
        <w:rPr>
          <w:rStyle w:val="1610pt0pt3"/>
        </w:rPr>
        <w:t>,</w:t>
      </w:r>
    </w:p>
    <w:p w:rsidR="00A66788" w:rsidRDefault="001A7945">
      <w:pPr>
        <w:pStyle w:val="160"/>
        <w:framePr w:w="3688" w:h="8968" w:hRule="exact" w:wrap="none" w:vAnchor="page" w:hAnchor="page" w:x="8498" w:y="7341"/>
        <w:shd w:val="clear" w:color="auto" w:fill="auto"/>
        <w:spacing w:line="244" w:lineRule="exact"/>
        <w:ind w:left="500" w:firstLine="0"/>
        <w:jc w:val="left"/>
      </w:pPr>
      <w:r>
        <w:rPr>
          <w:rStyle w:val="1695pt0pta"/>
          <w:i/>
          <w:iCs/>
        </w:rPr>
        <w:t>Щоб був я завжди таким</w:t>
      </w:r>
      <w:r>
        <w:rPr>
          <w:rStyle w:val="1695pt0pta"/>
          <w:i/>
          <w:iCs/>
          <w:vertAlign w:val="superscript"/>
        </w:rPr>
        <w:t>2</w:t>
      </w:r>
      <w:r>
        <w:rPr>
          <w:rStyle w:val="1695pt0pta"/>
          <w:i/>
          <w:iCs/>
        </w:rPr>
        <w:t>.</w:t>
      </w:r>
    </w:p>
    <w:p w:rsidR="00A66788" w:rsidRDefault="001A7945">
      <w:pPr>
        <w:pStyle w:val="160"/>
        <w:framePr w:w="3688" w:h="8968" w:hRule="exact" w:wrap="none" w:vAnchor="page" w:hAnchor="page" w:x="8498" w:y="7341"/>
        <w:shd w:val="clear" w:color="auto" w:fill="auto"/>
        <w:spacing w:line="244" w:lineRule="exact"/>
        <w:ind w:left="500" w:right="660" w:firstLine="0"/>
        <w:jc w:val="left"/>
      </w:pPr>
      <w:r>
        <w:rPr>
          <w:rStyle w:val="1695pt0pta"/>
          <w:i/>
          <w:iCs/>
        </w:rPr>
        <w:t>Яким мене мати вродила Й благословила в світи</w:t>
      </w:r>
      <w:r>
        <w:rPr>
          <w:rStyle w:val="1695pt0pta"/>
          <w:i/>
          <w:iCs/>
          <w:vertAlign w:val="superscript"/>
        </w:rPr>
        <w:t>3</w:t>
      </w:r>
      <w:r>
        <w:rPr>
          <w:rStyle w:val="1695pt0pta"/>
          <w:i/>
          <w:iCs/>
        </w:rPr>
        <w:t>.</w:t>
      </w:r>
    </w:p>
    <w:p w:rsidR="00A66788" w:rsidRDefault="001A7945">
      <w:pPr>
        <w:pStyle w:val="160"/>
        <w:framePr w:w="3688" w:h="8968" w:hRule="exact" w:wrap="none" w:vAnchor="page" w:hAnchor="page" w:x="8498" w:y="7341"/>
        <w:shd w:val="clear" w:color="auto" w:fill="auto"/>
        <w:spacing w:line="264" w:lineRule="exact"/>
        <w:ind w:right="100" w:firstLine="0"/>
      </w:pPr>
      <w:r>
        <w:rPr>
          <w:rStyle w:val="1695pt0pta"/>
          <w:i/>
          <w:iCs/>
        </w:rPr>
        <w:t>В. Стус.</w:t>
      </w:r>
    </w:p>
    <w:p w:rsidR="00A66788" w:rsidRDefault="001A7945">
      <w:pPr>
        <w:pStyle w:val="160"/>
        <w:framePr w:w="3688" w:h="8968" w:hRule="exact" w:wrap="none" w:vAnchor="page" w:hAnchor="page" w:x="8498" w:y="7341"/>
        <w:shd w:val="clear" w:color="auto" w:fill="auto"/>
        <w:spacing w:line="264" w:lineRule="exact"/>
        <w:ind w:left="100" w:right="100" w:firstLine="0"/>
        <w:jc w:val="both"/>
      </w:pPr>
      <w:r>
        <w:rPr>
          <w:rStyle w:val="1610pt0pt3"/>
        </w:rPr>
        <w:t xml:space="preserve">Головна частина — </w:t>
      </w:r>
      <w:r>
        <w:rPr>
          <w:rStyle w:val="1695pt1pt"/>
          <w:i/>
          <w:iCs/>
        </w:rPr>
        <w:t xml:space="preserve">Думою тугу </w:t>
      </w:r>
      <w:r>
        <w:rPr>
          <w:rStyle w:val="1695pt0pta"/>
          <w:i/>
          <w:iCs/>
        </w:rPr>
        <w:t>розвію;</w:t>
      </w:r>
    </w:p>
    <w:p w:rsidR="00A66788" w:rsidRDefault="001A7945">
      <w:pPr>
        <w:pStyle w:val="41"/>
        <w:framePr w:w="3688" w:h="8968" w:hRule="exact" w:wrap="none" w:vAnchor="page" w:hAnchor="page" w:x="8498" w:y="7341"/>
        <w:shd w:val="clear" w:color="auto" w:fill="auto"/>
        <w:spacing w:before="0" w:line="248" w:lineRule="exact"/>
        <w:ind w:right="100" w:firstLine="0"/>
        <w:jc w:val="right"/>
      </w:pPr>
      <w:r>
        <w:rPr>
          <w:rStyle w:val="10pt0pt4"/>
        </w:rPr>
        <w:t>Підрядна частина першого ступеня</w:t>
      </w:r>
    </w:p>
    <w:p w:rsidR="00A66788" w:rsidRDefault="001A7945">
      <w:pPr>
        <w:pStyle w:val="160"/>
        <w:framePr w:w="3688" w:h="8968" w:hRule="exact" w:wrap="none" w:vAnchor="page" w:hAnchor="page" w:x="8498" w:y="7341"/>
        <w:numPr>
          <w:ilvl w:val="0"/>
          <w:numId w:val="272"/>
        </w:numPr>
        <w:shd w:val="clear" w:color="auto" w:fill="auto"/>
        <w:tabs>
          <w:tab w:val="left" w:pos="352"/>
        </w:tabs>
        <w:spacing w:line="248" w:lineRule="exact"/>
        <w:ind w:left="100" w:firstLine="0"/>
        <w:jc w:val="both"/>
      </w:pPr>
      <w:r>
        <w:rPr>
          <w:rStyle w:val="1695pt0pta"/>
          <w:i/>
          <w:iCs/>
        </w:rPr>
        <w:t>щоб був я завжди таким;</w:t>
      </w:r>
    </w:p>
    <w:p w:rsidR="00A66788" w:rsidRDefault="001A7945">
      <w:pPr>
        <w:pStyle w:val="160"/>
        <w:framePr w:w="3688" w:h="8968" w:hRule="exact" w:wrap="none" w:vAnchor="page" w:hAnchor="page" w:x="8498" w:y="7341"/>
        <w:shd w:val="clear" w:color="auto" w:fill="auto"/>
        <w:spacing w:line="244" w:lineRule="exact"/>
        <w:ind w:left="100" w:right="100" w:firstLine="0"/>
        <w:jc w:val="both"/>
      </w:pPr>
      <w:r>
        <w:rPr>
          <w:rStyle w:val="1610pt0pt3"/>
        </w:rPr>
        <w:t xml:space="preserve">Підрядна частина другого ступеня — </w:t>
      </w:r>
      <w:r>
        <w:rPr>
          <w:rStyle w:val="1695pt0pta"/>
          <w:i/>
          <w:iCs/>
        </w:rPr>
        <w:t>яким мене мати вродила й благосло</w:t>
      </w:r>
      <w:r>
        <w:rPr>
          <w:rStyle w:val="1695pt0pta"/>
          <w:i/>
          <w:iCs/>
        </w:rPr>
        <w:softHyphen/>
        <w:t>вила в світі.</w:t>
      </w:r>
    </w:p>
    <w:p w:rsidR="00A66788" w:rsidRDefault="001A7945">
      <w:pPr>
        <w:pStyle w:val="174"/>
        <w:framePr w:wrap="none" w:vAnchor="page" w:hAnchor="page" w:x="11862" w:y="16568"/>
        <w:shd w:val="clear" w:color="auto" w:fill="auto"/>
        <w:spacing w:line="190" w:lineRule="exact"/>
        <w:ind w:left="20"/>
      </w:pPr>
      <w:r>
        <w:rPr>
          <w:rStyle w:val="170pt4"/>
          <w:b/>
          <w:bCs/>
        </w:rPr>
        <w:t>413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05" w:y="7268"/>
        <w:shd w:val="clear" w:color="auto" w:fill="auto"/>
        <w:spacing w:line="160" w:lineRule="exact"/>
        <w:ind w:left="20"/>
      </w:pPr>
      <w:r>
        <w:rPr>
          <w:rStyle w:val="1075pt0pt"/>
          <w:i/>
          <w:iCs/>
        </w:rPr>
        <w:lastRenderedPageBreak/>
        <w:t xml:space="preserve">УКРА </w:t>
      </w:r>
      <w:r>
        <w:rPr>
          <w:rStyle w:val="108pt0pt4"/>
          <w:i/>
          <w:iCs/>
        </w:rPr>
        <w:t xml:space="preserve">НСЬКА </w:t>
      </w:r>
      <w:r>
        <w:rPr>
          <w:rStyle w:val="108pt0pt4"/>
          <w:i/>
          <w:iCs/>
          <w:lang w:val="uk-UA"/>
        </w:rPr>
        <w:t>МОВА</w:t>
      </w:r>
    </w:p>
    <w:p w:rsidR="00A66788" w:rsidRDefault="001A7945">
      <w:pPr>
        <w:pStyle w:val="461"/>
        <w:framePr w:w="3424" w:h="542" w:hRule="exact" w:wrap="none" w:vAnchor="page" w:hAnchor="page" w:x="8497" w:y="7500"/>
        <w:shd w:val="clear" w:color="auto" w:fill="auto"/>
        <w:spacing w:after="124" w:line="180" w:lineRule="exact"/>
        <w:ind w:left="80" w:firstLine="0"/>
      </w:pPr>
      <w:r>
        <w:rPr>
          <w:rStyle w:val="469pt0pt4"/>
          <w:lang w:val="ru-RU"/>
        </w:rPr>
        <w:t xml:space="preserve">Схема </w:t>
      </w:r>
      <w:r>
        <w:rPr>
          <w:rStyle w:val="469pt0pt4"/>
        </w:rPr>
        <w:t>речення така:</w:t>
      </w:r>
    </w:p>
    <w:p w:rsidR="00A66788" w:rsidRDefault="001A7945">
      <w:pPr>
        <w:pStyle w:val="421"/>
        <w:framePr w:w="3424" w:h="542" w:hRule="exact" w:wrap="none" w:vAnchor="page" w:hAnchor="page" w:x="8497" w:y="7500"/>
        <w:shd w:val="clear" w:color="auto" w:fill="auto"/>
        <w:spacing w:before="0" w:line="170" w:lineRule="exact"/>
        <w:ind w:left="1000" w:firstLine="0"/>
        <w:jc w:val="left"/>
      </w:pPr>
      <w:r>
        <w:rPr>
          <w:rStyle w:val="4285pt0pt2"/>
          <w:i/>
          <w:iCs/>
        </w:rPr>
        <w:t>з якою метою?</w:t>
      </w:r>
    </w:p>
    <w:p w:rsidR="00A66788" w:rsidRDefault="001A7945">
      <w:pPr>
        <w:pStyle w:val="1391"/>
        <w:framePr w:w="3424" w:h="444" w:hRule="exact" w:wrap="none" w:vAnchor="page" w:hAnchor="page" w:x="8497" w:y="8400"/>
        <w:shd w:val="clear" w:color="auto" w:fill="auto"/>
        <w:spacing w:before="0" w:line="160" w:lineRule="exact"/>
        <w:ind w:left="400"/>
      </w:pPr>
      <w:r>
        <w:t xml:space="preserve">[ = -], </w:t>
      </w:r>
      <w:r>
        <w:rPr>
          <w:rStyle w:val="1397pt0pt"/>
        </w:rPr>
        <w:t>ЩОб</w:t>
      </w:r>
      <w:r>
        <w:t xml:space="preserve"> ( = ), </w:t>
      </w:r>
      <w:r>
        <w:rPr>
          <w:rStyle w:val="1397pt0pt"/>
        </w:rPr>
        <w:t>ІЦОб</w:t>
      </w:r>
      <w:r>
        <w:t xml:space="preserve"> ( - = ).</w:t>
      </w:r>
    </w:p>
    <w:p w:rsidR="00A66788" w:rsidRDefault="001A7945">
      <w:pPr>
        <w:pStyle w:val="461"/>
        <w:framePr w:w="3424" w:h="444" w:hRule="exact" w:wrap="none" w:vAnchor="page" w:hAnchor="page" w:x="8497" w:y="8400"/>
        <w:shd w:val="clear" w:color="auto" w:fill="auto"/>
        <w:tabs>
          <w:tab w:val="left" w:pos="2356"/>
        </w:tabs>
        <w:spacing w:after="0" w:line="180" w:lineRule="exact"/>
        <w:ind w:left="1300" w:firstLine="0"/>
        <w:jc w:val="left"/>
      </w:pPr>
      <w:r>
        <w:rPr>
          <w:rStyle w:val="469pt0pt4"/>
        </w:rPr>
        <w:t>мети</w:t>
      </w:r>
      <w:r>
        <w:rPr>
          <w:rStyle w:val="469pt0pt4"/>
        </w:rPr>
        <w:tab/>
        <w:t>мети</w:t>
      </w:r>
    </w:p>
    <w:p w:rsidR="00A66788" w:rsidRDefault="001A7945">
      <w:pPr>
        <w:pStyle w:val="461"/>
        <w:framePr w:w="3236" w:h="8600" w:hRule="exact" w:wrap="none" w:vAnchor="page" w:hAnchor="page" w:x="4881" w:y="7596"/>
        <w:shd w:val="clear" w:color="auto" w:fill="auto"/>
        <w:spacing w:after="508" w:line="180" w:lineRule="exact"/>
        <w:ind w:right="20" w:firstLine="0"/>
        <w:jc w:val="center"/>
      </w:pPr>
      <w:r>
        <w:rPr>
          <w:rStyle w:val="469pt0pt4"/>
        </w:rPr>
        <w:t>Горизонтальна схема речення така:</w:t>
      </w:r>
    </w:p>
    <w:p w:rsidR="00A66788" w:rsidRDefault="001A7945">
      <w:pPr>
        <w:pStyle w:val="41"/>
        <w:framePr w:w="3236" w:h="8600" w:hRule="exact" w:wrap="none" w:vAnchor="page" w:hAnchor="page" w:x="4881" w:y="7596"/>
        <w:shd w:val="clear" w:color="auto" w:fill="auto"/>
        <w:spacing w:before="0" w:after="62" w:line="180" w:lineRule="exact"/>
        <w:ind w:left="1220" w:right="240" w:hanging="860"/>
      </w:pPr>
      <w:r>
        <w:rPr>
          <w:rStyle w:val="10pt0pt4"/>
        </w:rPr>
        <w:t xml:space="preserve">[ — }, </w:t>
      </w:r>
      <w:r>
        <w:rPr>
          <w:rStyle w:val="95pt0pte"/>
        </w:rPr>
        <w:t>щоб</w:t>
      </w:r>
      <w:r>
        <w:rPr>
          <w:rStyle w:val="10pt0pt4"/>
        </w:rPr>
        <w:t xml:space="preserve"> ( = </w:t>
      </w:r>
      <w:r>
        <w:rPr>
          <w:rStyle w:val="10pt1pt0"/>
        </w:rPr>
        <w:t>-),(</w:t>
      </w:r>
      <w:r>
        <w:rPr>
          <w:rStyle w:val="10pt0pt4"/>
        </w:rPr>
        <w:t xml:space="preserve"> </w:t>
      </w:r>
      <w:r>
        <w:rPr>
          <w:rStyle w:val="95pt0pte"/>
        </w:rPr>
        <w:t>яким</w:t>
      </w:r>
      <w:r>
        <w:rPr>
          <w:rStyle w:val="10pt0pt4"/>
        </w:rPr>
        <w:t xml:space="preserve"> -= й=). </w:t>
      </w:r>
      <w:r>
        <w:rPr>
          <w:rStyle w:val="85pt0pt1"/>
        </w:rPr>
        <w:t>мети означ.</w:t>
      </w:r>
    </w:p>
    <w:p w:rsidR="00A66788" w:rsidRDefault="001A7945">
      <w:pPr>
        <w:pStyle w:val="461"/>
        <w:framePr w:w="3236" w:h="8600" w:hRule="exact" w:wrap="none" w:vAnchor="page" w:hAnchor="page" w:x="4881" w:y="7596"/>
        <w:shd w:val="clear" w:color="auto" w:fill="auto"/>
        <w:spacing w:after="178" w:line="252" w:lineRule="exact"/>
        <w:ind w:left="60" w:right="20" w:firstLine="300"/>
      </w:pPr>
      <w:r>
        <w:rPr>
          <w:rStyle w:val="469pt0pt4"/>
        </w:rPr>
        <w:t>У складних реченнях з послідов</w:t>
      </w:r>
      <w:r>
        <w:rPr>
          <w:rStyle w:val="469pt0pt4"/>
        </w:rPr>
        <w:softHyphen/>
        <w:t>ною підрядністю кожна з підрядних частин виступає як головна щодо на</w:t>
      </w:r>
      <w:r>
        <w:rPr>
          <w:rStyle w:val="469pt0pt4"/>
        </w:rPr>
        <w:softHyphen/>
        <w:t>ступної підрядної. Тому підрядну час</w:t>
      </w:r>
      <w:r>
        <w:rPr>
          <w:rStyle w:val="469pt0pt4"/>
        </w:rPr>
        <w:softHyphen/>
        <w:t>тину, яка безпосередньо пов’язується з головною, називають підрядною частиною першого ступеня;</w:t>
      </w:r>
      <w:r>
        <w:rPr>
          <w:rStyle w:val="469pt0pt4"/>
        </w:rPr>
        <w:t xml:space="preserve"> підрядну частину, залежну від підрядної пер</w:t>
      </w:r>
      <w:r>
        <w:rPr>
          <w:rStyle w:val="469pt0pt4"/>
        </w:rPr>
        <w:softHyphen/>
        <w:t>шого ступеня, називають підрядною частиною другого ступеня і т. д.</w:t>
      </w:r>
    </w:p>
    <w:p w:rsidR="00A66788" w:rsidRDefault="001A7945">
      <w:pPr>
        <w:pStyle w:val="461"/>
        <w:framePr w:w="3236" w:h="8600" w:hRule="exact" w:wrap="none" w:vAnchor="page" w:hAnchor="page" w:x="4881" w:y="7596"/>
        <w:numPr>
          <w:ilvl w:val="0"/>
          <w:numId w:val="292"/>
        </w:numPr>
        <w:shd w:val="clear" w:color="auto" w:fill="auto"/>
        <w:tabs>
          <w:tab w:val="left" w:pos="256"/>
        </w:tabs>
        <w:spacing w:after="16" w:line="180" w:lineRule="exact"/>
        <w:ind w:left="60" w:firstLine="0"/>
        <w:jc w:val="left"/>
      </w:pPr>
      <w:r>
        <w:rPr>
          <w:rStyle w:val="469pt0pt4"/>
        </w:rPr>
        <w:t>Складнопідрядні речення</w:t>
      </w:r>
    </w:p>
    <w:p w:rsidR="00A66788" w:rsidRDefault="001A7945">
      <w:pPr>
        <w:pStyle w:val="461"/>
        <w:framePr w:w="3236" w:h="8600" w:hRule="exact" w:wrap="none" w:vAnchor="page" w:hAnchor="page" w:x="4881" w:y="7596"/>
        <w:shd w:val="clear" w:color="auto" w:fill="auto"/>
        <w:spacing w:after="23" w:line="180" w:lineRule="exact"/>
        <w:ind w:right="20" w:firstLine="0"/>
        <w:jc w:val="center"/>
      </w:pPr>
      <w:r>
        <w:rPr>
          <w:rStyle w:val="469pt0pt4"/>
        </w:rPr>
        <w:t>з однорідною супідрядністю</w:t>
      </w:r>
    </w:p>
    <w:p w:rsidR="00A66788" w:rsidRDefault="001A7945">
      <w:pPr>
        <w:pStyle w:val="461"/>
        <w:framePr w:w="3236" w:h="8600" w:hRule="exact" w:wrap="none" w:vAnchor="page" w:hAnchor="page" w:x="4881" w:y="7596"/>
        <w:shd w:val="clear" w:color="auto" w:fill="auto"/>
        <w:spacing w:after="0" w:line="256" w:lineRule="exact"/>
        <w:ind w:left="60" w:right="20" w:firstLine="300"/>
      </w:pPr>
      <w:r>
        <w:rPr>
          <w:rStyle w:val="469pt0pt4"/>
        </w:rPr>
        <w:t>Це такі складнопідрядні речення, у яких дві або більше підрядних час</w:t>
      </w:r>
      <w:r>
        <w:rPr>
          <w:rStyle w:val="469pt0pt4"/>
        </w:rPr>
        <w:softHyphen/>
        <w:t>тини залежать від одного</w:t>
      </w:r>
      <w:r>
        <w:rPr>
          <w:rStyle w:val="469pt0pt4"/>
        </w:rPr>
        <w:t xml:space="preserve"> й того само</w:t>
      </w:r>
      <w:r>
        <w:rPr>
          <w:rStyle w:val="469pt0pt4"/>
        </w:rPr>
        <w:softHyphen/>
        <w:t>го слова головного речення або від го</w:t>
      </w:r>
      <w:r>
        <w:rPr>
          <w:rStyle w:val="469pt0pt4"/>
        </w:rPr>
        <w:softHyphen/>
        <w:t>ловного речення в цілому й відповіда</w:t>
      </w:r>
      <w:r>
        <w:rPr>
          <w:rStyle w:val="469pt0pt4"/>
        </w:rPr>
        <w:softHyphen/>
        <w:t>ють на те саме питання.</w:t>
      </w:r>
    </w:p>
    <w:p w:rsidR="00A66788" w:rsidRDefault="001A7945">
      <w:pPr>
        <w:pStyle w:val="461"/>
        <w:framePr w:w="3236" w:h="8600" w:hRule="exact" w:wrap="none" w:vAnchor="page" w:hAnchor="page" w:x="4881" w:y="7596"/>
        <w:shd w:val="clear" w:color="auto" w:fill="auto"/>
        <w:spacing w:after="113" w:line="256" w:lineRule="exact"/>
        <w:ind w:left="60" w:right="20" w:firstLine="300"/>
      </w:pPr>
      <w:r>
        <w:rPr>
          <w:rStyle w:val="469pt0pt4"/>
        </w:rPr>
        <w:t>Підрядні частини в таких конс</w:t>
      </w:r>
      <w:r>
        <w:rPr>
          <w:rStyle w:val="469pt0pt4"/>
        </w:rPr>
        <w:softHyphen/>
        <w:t>трукціях, як правило, приєднуються до головної за допомогою однакових сполучників чи сполучних слів:</w:t>
      </w:r>
    </w:p>
    <w:p w:rsidR="00A66788" w:rsidRDefault="001A7945">
      <w:pPr>
        <w:pStyle w:val="160"/>
        <w:framePr w:w="3236" w:h="8600" w:hRule="exact" w:wrap="none" w:vAnchor="page" w:hAnchor="page" w:x="4881" w:y="7596"/>
        <w:shd w:val="clear" w:color="auto" w:fill="auto"/>
        <w:spacing w:after="60" w:line="190" w:lineRule="exact"/>
        <w:ind w:right="20" w:firstLine="0"/>
        <w:jc w:val="center"/>
      </w:pPr>
      <w:r>
        <w:rPr>
          <w:rStyle w:val="1695pt0pta"/>
          <w:i/>
          <w:iCs/>
        </w:rPr>
        <w:t>Хотіла б я пі</w:t>
      </w:r>
      <w:r>
        <w:rPr>
          <w:rStyle w:val="1695pt0pta"/>
          <w:i/>
          <w:iCs/>
        </w:rPr>
        <w:t>снею стати</w:t>
      </w:r>
    </w:p>
    <w:p w:rsidR="00A66788" w:rsidRDefault="001A7945">
      <w:pPr>
        <w:pStyle w:val="160"/>
        <w:framePr w:w="3236" w:h="8600" w:hRule="exact" w:wrap="none" w:vAnchor="page" w:hAnchor="page" w:x="4881" w:y="7596"/>
        <w:shd w:val="clear" w:color="auto" w:fill="auto"/>
        <w:spacing w:line="128" w:lineRule="exact"/>
        <w:ind w:left="60" w:firstLine="300"/>
        <w:jc w:val="both"/>
      </w:pPr>
      <w:r>
        <w:rPr>
          <w:rStyle w:val="1695pt0pta"/>
          <w:i/>
          <w:iCs/>
        </w:rPr>
        <w:t>У цю хвилину сумну ,</w:t>
      </w:r>
    </w:p>
    <w:p w:rsidR="00A66788" w:rsidRDefault="001A7945">
      <w:pPr>
        <w:pStyle w:val="1381"/>
        <w:framePr w:w="3236" w:h="8600" w:hRule="exact" w:wrap="none" w:vAnchor="page" w:hAnchor="page" w:x="4881" w:y="7596"/>
        <w:shd w:val="clear" w:color="auto" w:fill="auto"/>
        <w:tabs>
          <w:tab w:val="left" w:leader="underscore" w:pos="528"/>
        </w:tabs>
        <w:ind w:left="60"/>
      </w:pPr>
      <w:r>
        <w:rPr>
          <w:rStyle w:val="1382"/>
        </w:rPr>
        <w:tab/>
      </w:r>
      <w:r>
        <w:t xml:space="preserve"> </w:t>
      </w:r>
      <w:r>
        <w:rPr>
          <w:rStyle w:val="138ArialNarrow6pt"/>
        </w:rPr>
        <w:t>2</w:t>
      </w:r>
    </w:p>
    <w:p w:rsidR="00A66788" w:rsidRDefault="001A7945">
      <w:pPr>
        <w:pStyle w:val="160"/>
        <w:framePr w:w="3236" w:h="8600" w:hRule="exact" w:wrap="none" w:vAnchor="page" w:hAnchor="page" w:x="4881" w:y="7596"/>
        <w:shd w:val="clear" w:color="auto" w:fill="auto"/>
        <w:spacing w:line="128" w:lineRule="exact"/>
        <w:ind w:right="20" w:firstLine="0"/>
        <w:jc w:val="center"/>
      </w:pPr>
      <w:r>
        <w:rPr>
          <w:rStyle w:val="1695pt0pta"/>
          <w:i/>
          <w:iCs/>
        </w:rPr>
        <w:t>Щоб вільно по світу літати ,</w:t>
      </w:r>
    </w:p>
    <w:p w:rsidR="00A66788" w:rsidRDefault="001A7945">
      <w:pPr>
        <w:pStyle w:val="120"/>
        <w:framePr w:w="3236" w:h="8600" w:hRule="exact" w:wrap="none" w:vAnchor="page" w:hAnchor="page" w:x="4881" w:y="7596"/>
        <w:shd w:val="clear" w:color="auto" w:fill="auto"/>
        <w:spacing w:before="0" w:after="60" w:line="128" w:lineRule="exact"/>
        <w:ind w:left="2600"/>
        <w:jc w:val="left"/>
      </w:pPr>
      <w:r>
        <w:rPr>
          <w:rStyle w:val="120pt"/>
        </w:rPr>
        <w:t>з</w:t>
      </w:r>
    </w:p>
    <w:p w:rsidR="00A66788" w:rsidRDefault="001A7945">
      <w:pPr>
        <w:pStyle w:val="160"/>
        <w:framePr w:w="3236" w:h="8600" w:hRule="exact" w:wrap="none" w:vAnchor="page" w:hAnchor="page" w:x="4881" w:y="7596"/>
        <w:shd w:val="clear" w:color="auto" w:fill="auto"/>
        <w:spacing w:after="70" w:line="128" w:lineRule="exact"/>
        <w:ind w:left="60" w:firstLine="300"/>
        <w:jc w:val="both"/>
      </w:pPr>
      <w:r>
        <w:rPr>
          <w:rStyle w:val="1695pt0pta"/>
          <w:i/>
          <w:iCs/>
        </w:rPr>
        <w:t>Щоб вітер розносив луну .</w:t>
      </w:r>
    </w:p>
    <w:p w:rsidR="00A66788" w:rsidRDefault="001A7945">
      <w:pPr>
        <w:pStyle w:val="160"/>
        <w:framePr w:w="3236" w:h="8600" w:hRule="exact" w:wrap="none" w:vAnchor="page" w:hAnchor="page" w:x="4881" w:y="7596"/>
        <w:shd w:val="clear" w:color="auto" w:fill="auto"/>
        <w:spacing w:line="190" w:lineRule="exact"/>
        <w:ind w:right="20" w:firstLine="0"/>
      </w:pPr>
      <w:r>
        <w:rPr>
          <w:rStyle w:val="1695pt0pta"/>
          <w:i/>
          <w:iCs/>
        </w:rPr>
        <w:t>Леся Українка.</w:t>
      </w:r>
    </w:p>
    <w:p w:rsidR="00A66788" w:rsidRDefault="001A7945">
      <w:pPr>
        <w:pStyle w:val="461"/>
        <w:framePr w:wrap="none" w:vAnchor="page" w:hAnchor="page" w:x="8497" w:y="9012"/>
        <w:shd w:val="clear" w:color="auto" w:fill="auto"/>
        <w:spacing w:after="0" w:line="180" w:lineRule="exact"/>
        <w:ind w:left="80" w:firstLine="0"/>
      </w:pPr>
      <w:r>
        <w:rPr>
          <w:rStyle w:val="469pt0pt4"/>
        </w:rPr>
        <w:t>Або:</w:t>
      </w:r>
    </w:p>
    <w:p w:rsidR="00A66788" w:rsidRDefault="001A7945">
      <w:pPr>
        <w:pStyle w:val="421"/>
        <w:framePr w:w="3424" w:h="6804" w:hRule="exact" w:wrap="none" w:vAnchor="page" w:hAnchor="page" w:x="8497" w:y="9504"/>
        <w:shd w:val="clear" w:color="auto" w:fill="auto"/>
        <w:spacing w:before="0" w:after="402" w:line="170" w:lineRule="exact"/>
        <w:ind w:left="400" w:firstLine="0"/>
        <w:jc w:val="left"/>
      </w:pPr>
      <w:r>
        <w:rPr>
          <w:rStyle w:val="4285pt0pt2"/>
          <w:i/>
          <w:iCs/>
        </w:rPr>
        <w:t>з якою ме</w:t>
      </w:r>
      <w:r>
        <w:rPr>
          <w:rStyle w:val="4285pt0pt4"/>
          <w:i/>
          <w:iCs/>
        </w:rPr>
        <w:t>тою?</w:t>
      </w:r>
      <w:r>
        <w:rPr>
          <w:rStyle w:val="4285pt0pt2"/>
          <w:i/>
          <w:iCs/>
        </w:rPr>
        <w:t>''</w:t>
      </w:r>
      <w:r>
        <w:rPr>
          <w:rStyle w:val="4285pt0pt"/>
        </w:rPr>
        <w:t xml:space="preserve"> \</w:t>
      </w:r>
      <w:r>
        <w:rPr>
          <w:rStyle w:val="4285pt0pt5"/>
        </w:rPr>
        <w:t>^яко</w:t>
      </w:r>
      <w:r>
        <w:rPr>
          <w:rStyle w:val="4285pt0pt"/>
        </w:rPr>
        <w:t xml:space="preserve">ю </w:t>
      </w:r>
      <w:r>
        <w:rPr>
          <w:rStyle w:val="4285pt0pt2"/>
          <w:i/>
          <w:iCs/>
        </w:rPr>
        <w:t>метою?</w:t>
      </w:r>
    </w:p>
    <w:p w:rsidR="00A66788" w:rsidRDefault="001A7945">
      <w:pPr>
        <w:pStyle w:val="461"/>
        <w:framePr w:w="3424" w:h="6804" w:hRule="exact" w:wrap="none" w:vAnchor="page" w:hAnchor="page" w:x="8497" w:y="9504"/>
        <w:shd w:val="clear" w:color="auto" w:fill="auto"/>
        <w:spacing w:after="0" w:line="240" w:lineRule="exact"/>
        <w:ind w:left="80" w:right="20" w:firstLine="0"/>
      </w:pPr>
      <w:r>
        <w:rPr>
          <w:rStyle w:val="469pt0pt4"/>
        </w:rPr>
        <w:t>У таких реченнях підрядні пре</w:t>
      </w:r>
      <w:r>
        <w:rPr>
          <w:rStyle w:val="469pt0pt4"/>
        </w:rPr>
        <w:softHyphen/>
        <w:t>дикативні частини є реченнями од</w:t>
      </w:r>
      <w:r>
        <w:rPr>
          <w:rStyle w:val="469pt0pt4"/>
        </w:rPr>
        <w:softHyphen/>
        <w:t xml:space="preserve">ного виду (або всі означальні, або всі підрядні </w:t>
      </w:r>
      <w:r>
        <w:rPr>
          <w:rStyle w:val="469pt0pt4"/>
        </w:rPr>
        <w:t>часу, причини, умови тощо).</w:t>
      </w:r>
    </w:p>
    <w:p w:rsidR="00A66788" w:rsidRDefault="001A7945">
      <w:pPr>
        <w:pStyle w:val="461"/>
        <w:framePr w:w="3424" w:h="6804" w:hRule="exact" w:wrap="none" w:vAnchor="page" w:hAnchor="page" w:x="8497" w:y="9504"/>
        <w:shd w:val="clear" w:color="auto" w:fill="auto"/>
        <w:spacing w:after="0" w:line="240" w:lineRule="exact"/>
        <w:ind w:left="80" w:right="20" w:firstLine="0"/>
      </w:pPr>
      <w:r>
        <w:rPr>
          <w:rStyle w:val="469pt0pt4"/>
        </w:rPr>
        <w:t>У наведеному прикладі підрядні речення пояснюють головне в ціло</w:t>
      </w:r>
      <w:r>
        <w:rPr>
          <w:rStyle w:val="469pt0pt4"/>
        </w:rPr>
        <w:softHyphen/>
        <w:t xml:space="preserve">му, відповідають на питання </w:t>
      </w:r>
      <w:r>
        <w:rPr>
          <w:rStyle w:val="4695pt0pt1"/>
        </w:rPr>
        <w:t>з якою метою?,</w:t>
      </w:r>
      <w:r>
        <w:rPr>
          <w:rStyle w:val="4610pt0pt"/>
        </w:rPr>
        <w:t xml:space="preserve"> </w:t>
      </w:r>
      <w:r>
        <w:rPr>
          <w:rStyle w:val="469pt0pt4"/>
        </w:rPr>
        <w:t>приєднуються до неї сполуч</w:t>
      </w:r>
      <w:r>
        <w:rPr>
          <w:rStyle w:val="469pt0pt4"/>
        </w:rPr>
        <w:softHyphen/>
        <w:t xml:space="preserve">ником </w:t>
      </w:r>
      <w:r>
        <w:rPr>
          <w:rStyle w:val="4695pt0pt1"/>
        </w:rPr>
        <w:t>щоб,</w:t>
      </w:r>
      <w:r>
        <w:rPr>
          <w:rStyle w:val="4610pt0pt"/>
        </w:rPr>
        <w:t xml:space="preserve"> </w:t>
      </w:r>
      <w:r>
        <w:rPr>
          <w:rStyle w:val="469pt0pt4"/>
        </w:rPr>
        <w:t>між собою співвідносять</w:t>
      </w:r>
      <w:r>
        <w:rPr>
          <w:rStyle w:val="469pt0pt4"/>
        </w:rPr>
        <w:softHyphen/>
        <w:t>ся, як однорідні члени речення.</w:t>
      </w:r>
    </w:p>
    <w:p w:rsidR="00A66788" w:rsidRDefault="001A7945">
      <w:pPr>
        <w:pStyle w:val="461"/>
        <w:framePr w:w="3424" w:h="6804" w:hRule="exact" w:wrap="none" w:vAnchor="page" w:hAnchor="page" w:x="8497" w:y="9504"/>
        <w:shd w:val="clear" w:color="auto" w:fill="auto"/>
        <w:spacing w:after="54" w:line="240" w:lineRule="exact"/>
        <w:ind w:left="80" w:right="20" w:firstLine="0"/>
      </w:pPr>
      <w:r>
        <w:rPr>
          <w:rStyle w:val="469pt0pt4"/>
        </w:rPr>
        <w:t>Саме тому такі підрядні реч</w:t>
      </w:r>
      <w:r>
        <w:rPr>
          <w:rStyle w:val="469pt0pt4"/>
        </w:rPr>
        <w:t>ення можуть поєднуватися між собою сполучниками сурядності чи безспо</w:t>
      </w:r>
      <w:r>
        <w:rPr>
          <w:rStyle w:val="469pt0pt4"/>
        </w:rPr>
        <w:softHyphen/>
        <w:t>лучниково:</w:t>
      </w:r>
    </w:p>
    <w:p w:rsidR="00A66788" w:rsidRDefault="001A7945">
      <w:pPr>
        <w:pStyle w:val="160"/>
        <w:framePr w:w="3424" w:h="6804" w:hRule="exact" w:wrap="none" w:vAnchor="page" w:hAnchor="page" w:x="8497" w:y="9504"/>
        <w:shd w:val="clear" w:color="auto" w:fill="auto"/>
        <w:spacing w:line="248" w:lineRule="exact"/>
        <w:ind w:left="400" w:firstLine="0"/>
        <w:jc w:val="left"/>
      </w:pPr>
      <w:r>
        <w:rPr>
          <w:rStyle w:val="1695pt0pta"/>
          <w:i/>
          <w:iCs/>
        </w:rPr>
        <w:t>Хіба не вірите</w:t>
      </w:r>
      <w:r>
        <w:rPr>
          <w:rStyle w:val="1695pt0pta"/>
          <w:i/>
          <w:iCs/>
          <w:vertAlign w:val="superscript"/>
        </w:rPr>
        <w:t>1</w:t>
      </w:r>
      <w:r>
        <w:rPr>
          <w:rStyle w:val="1695pt0pta"/>
          <w:i/>
          <w:iCs/>
        </w:rPr>
        <w:t>, що скоро день</w:t>
      </w:r>
    </w:p>
    <w:p w:rsidR="00A66788" w:rsidRDefault="001A7945">
      <w:pPr>
        <w:pStyle w:val="160"/>
        <w:framePr w:w="3424" w:h="6804" w:hRule="exact" w:wrap="none" w:vAnchor="page" w:hAnchor="page" w:x="8497" w:y="9504"/>
        <w:shd w:val="clear" w:color="auto" w:fill="auto"/>
        <w:spacing w:line="248" w:lineRule="exact"/>
        <w:ind w:left="400" w:right="20" w:firstLine="0"/>
      </w:pPr>
      <w:r>
        <w:rPr>
          <w:rStyle w:val="1695pt0pta"/>
          <w:i/>
          <w:iCs/>
        </w:rPr>
        <w:t>засвітить</w:t>
      </w:r>
      <w:r>
        <w:rPr>
          <w:rStyle w:val="1695pt0pta"/>
          <w:i/>
          <w:iCs/>
          <w:vertAlign w:val="superscript"/>
        </w:rPr>
        <w:t>2</w:t>
      </w:r>
      <w:r>
        <w:rPr>
          <w:rStyle w:val="1695pt0pta"/>
          <w:i/>
          <w:iCs/>
        </w:rPr>
        <w:t>, Що сонце наше вже з-за обрію</w:t>
      </w:r>
    </w:p>
    <w:p w:rsidR="00A66788" w:rsidRDefault="001A7945">
      <w:pPr>
        <w:pStyle w:val="160"/>
        <w:framePr w:w="3424" w:h="6804" w:hRule="exact" w:wrap="none" w:vAnchor="page" w:hAnchor="page" w:x="8497" w:y="9504"/>
        <w:shd w:val="clear" w:color="auto" w:fill="auto"/>
        <w:spacing w:line="248" w:lineRule="exact"/>
        <w:ind w:right="20" w:firstLine="0"/>
      </w:pPr>
      <w:r>
        <w:rPr>
          <w:rStyle w:val="1695pt0pta"/>
          <w:i/>
          <w:iCs/>
        </w:rPr>
        <w:t>встає</w:t>
      </w:r>
      <w:r>
        <w:rPr>
          <w:rStyle w:val="1695pt0pta"/>
          <w:i/>
          <w:iCs/>
          <w:vertAlign w:val="superscript"/>
        </w:rPr>
        <w:t>3</w:t>
      </w:r>
      <w:r>
        <w:rPr>
          <w:rStyle w:val="1695pt0pta"/>
          <w:i/>
          <w:iCs/>
        </w:rPr>
        <w:t>,</w:t>
      </w:r>
    </w:p>
    <w:p w:rsidR="00A66788" w:rsidRDefault="001A7945">
      <w:pPr>
        <w:pStyle w:val="160"/>
        <w:framePr w:w="3424" w:h="6804" w:hRule="exact" w:wrap="none" w:vAnchor="page" w:hAnchor="page" w:x="8497" w:y="9504"/>
        <w:shd w:val="clear" w:color="auto" w:fill="auto"/>
        <w:spacing w:line="248" w:lineRule="exact"/>
        <w:ind w:left="400" w:firstLine="0"/>
        <w:jc w:val="left"/>
      </w:pPr>
      <w:r>
        <w:rPr>
          <w:rStyle w:val="1695pt0pta"/>
          <w:i/>
          <w:iCs/>
        </w:rPr>
        <w:t>Що хід його спинить ніщо не</w:t>
      </w:r>
    </w:p>
    <w:p w:rsidR="00A66788" w:rsidRDefault="001A7945">
      <w:pPr>
        <w:pStyle w:val="160"/>
        <w:framePr w:w="3424" w:h="6804" w:hRule="exact" w:wrap="none" w:vAnchor="page" w:hAnchor="page" w:x="8497" w:y="9504"/>
        <w:shd w:val="clear" w:color="auto" w:fill="auto"/>
        <w:spacing w:line="248" w:lineRule="exact"/>
        <w:ind w:left="400" w:right="20" w:firstLine="1720"/>
        <w:jc w:val="left"/>
      </w:pPr>
      <w:r>
        <w:rPr>
          <w:rStyle w:val="1695pt0pta"/>
          <w:i/>
          <w:iCs/>
        </w:rPr>
        <w:t>зможе в світі І цвіту нашого ніщо вже</w:t>
      </w:r>
    </w:p>
    <w:p w:rsidR="00A66788" w:rsidRDefault="001A7945">
      <w:pPr>
        <w:pStyle w:val="160"/>
        <w:framePr w:w="3424" w:h="6804" w:hRule="exact" w:wrap="none" w:vAnchor="page" w:hAnchor="page" w:x="8497" w:y="9504"/>
        <w:shd w:val="clear" w:color="auto" w:fill="auto"/>
        <w:spacing w:line="248" w:lineRule="exact"/>
        <w:ind w:right="20" w:firstLine="0"/>
      </w:pPr>
      <w:r>
        <w:rPr>
          <w:rStyle w:val="1695pt0pta"/>
          <w:i/>
          <w:iCs/>
        </w:rPr>
        <w:t>не уб’є?!</w:t>
      </w:r>
      <w:r>
        <w:rPr>
          <w:rStyle w:val="1695pt0pta"/>
          <w:i/>
          <w:iCs/>
          <w:vertAlign w:val="superscript"/>
        </w:rPr>
        <w:t>5</w:t>
      </w:r>
    </w:p>
    <w:p w:rsidR="00A66788" w:rsidRDefault="001A7945">
      <w:pPr>
        <w:pStyle w:val="160"/>
        <w:framePr w:w="3424" w:h="6804" w:hRule="exact" w:wrap="none" w:vAnchor="page" w:hAnchor="page" w:x="8497" w:y="9504"/>
        <w:shd w:val="clear" w:color="auto" w:fill="auto"/>
        <w:spacing w:line="190" w:lineRule="exact"/>
        <w:ind w:right="20" w:firstLine="0"/>
      </w:pPr>
      <w:r>
        <w:rPr>
          <w:rStyle w:val="1695pt0pta"/>
          <w:i/>
          <w:iCs/>
        </w:rPr>
        <w:t>Олександр Олесь.</w:t>
      </w:r>
    </w:p>
    <w:p w:rsidR="00A66788" w:rsidRDefault="001A7945">
      <w:pPr>
        <w:pStyle w:val="174"/>
        <w:framePr w:wrap="none" w:vAnchor="page" w:hAnchor="page" w:x="4813" w:y="16488"/>
        <w:shd w:val="clear" w:color="auto" w:fill="auto"/>
        <w:spacing w:line="190" w:lineRule="exact"/>
        <w:ind w:left="20"/>
      </w:pPr>
      <w:r>
        <w:rPr>
          <w:rStyle w:val="170pt4"/>
          <w:b/>
          <w:bCs/>
        </w:rPr>
        <w:t>414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067" w:y="7148"/>
        <w:shd w:val="clear" w:color="auto" w:fill="auto"/>
        <w:spacing w:line="180" w:lineRule="exact"/>
        <w:ind w:left="20"/>
      </w:pPr>
      <w:r>
        <w:rPr>
          <w:rStyle w:val="ArialNarrow9pt0pt1"/>
          <w:i/>
          <w:iCs/>
          <w:lang w:val="ru-RU"/>
        </w:rPr>
        <w:lastRenderedPageBreak/>
        <w:t xml:space="preserve">Граматика: </w:t>
      </w:r>
      <w:r>
        <w:rPr>
          <w:rStyle w:val="ArialNarrow9pt0pt1"/>
          <w:i/>
          <w:iCs/>
        </w:rPr>
        <w:t xml:space="preserve">морфологія, </w:t>
      </w:r>
      <w:r>
        <w:rPr>
          <w:rStyle w:val="ArialNarrow9pt0pt1"/>
          <w:i/>
          <w:iCs/>
          <w:lang w:val="ru-RU"/>
        </w:rPr>
        <w:t>синтаксис</w:t>
      </w:r>
    </w:p>
    <w:p w:rsidR="00A66788" w:rsidRDefault="001A7945">
      <w:pPr>
        <w:pStyle w:val="2f"/>
        <w:framePr w:wrap="none" w:vAnchor="page" w:hAnchor="page" w:x="4703" w:y="7452"/>
        <w:shd w:val="clear" w:color="auto" w:fill="auto"/>
        <w:spacing w:line="200" w:lineRule="exact"/>
        <w:ind w:firstLine="0"/>
        <w:jc w:val="left"/>
      </w:pPr>
      <w:r>
        <w:rPr>
          <w:rStyle w:val="210pt0pt"/>
          <w:lang w:val="ru-RU"/>
        </w:rPr>
        <w:t xml:space="preserve">Схема </w:t>
      </w:r>
      <w:r>
        <w:rPr>
          <w:rStyle w:val="210pt0pt"/>
        </w:rPr>
        <w:t>речення:</w:t>
      </w:r>
    </w:p>
    <w:p w:rsidR="00A66788" w:rsidRDefault="001A7945">
      <w:pPr>
        <w:framePr w:wrap="none" w:vAnchor="page" w:hAnchor="page" w:x="4607" w:y="7792"/>
        <w:rPr>
          <w:sz w:val="0"/>
          <w:szCs w:val="0"/>
        </w:rPr>
      </w:pPr>
      <w:r>
        <w:fldChar w:fldCharType="begin"/>
      </w:r>
      <w:r>
        <w:instrText xml:space="preserve"> </w:instrText>
      </w:r>
      <w:r>
        <w:instrText>INCLUDEPICTURE  "C:\\Users\\ocherik\\AppData\\Local\\Temp\\FineReader11\\media\\image27.jpeg" \* MERGEFORMATINET</w:instrText>
      </w:r>
      <w:r>
        <w:instrText xml:space="preserve"> </w:instrText>
      </w:r>
      <w:r>
        <w:fldChar w:fldCharType="separate"/>
      </w:r>
      <w:r>
        <w:pict>
          <v:shape id="_x0000_i1045" type="#_x0000_t75" style="width:170.25pt;height:72.75pt">
            <v:imagedata r:id="rId50" r:href="rId51"/>
          </v:shape>
        </w:pict>
      </w:r>
      <w:r>
        <w:fldChar w:fldCharType="end"/>
      </w:r>
    </w:p>
    <w:p w:rsidR="00A66788" w:rsidRDefault="001A7945">
      <w:pPr>
        <w:framePr w:wrap="none" w:vAnchor="page" w:hAnchor="page" w:x="4815" w:y="9380"/>
        <w:rPr>
          <w:sz w:val="0"/>
          <w:szCs w:val="0"/>
        </w:rPr>
      </w:pPr>
      <w:r>
        <w:fldChar w:fldCharType="begin"/>
      </w:r>
      <w:r>
        <w:instrText xml:space="preserve"> </w:instrText>
      </w:r>
      <w:r>
        <w:instrText>INCLUDEPICTURE  "C:\\Users\\ocherik\\AppData\\Local\\Temp\\FineReader11\\media\\image28.jpeg" \* MERGEFORMATINET</w:instrText>
      </w:r>
      <w:r>
        <w:instrText xml:space="preserve"> </w:instrText>
      </w:r>
      <w:r>
        <w:fldChar w:fldCharType="separate"/>
      </w:r>
      <w:r>
        <w:pict>
          <v:shape id="_x0000_i1046" type="#_x0000_t75" style="width:75.75pt;height:29.25pt">
            <v:imagedata r:id="rId52" r:href="rId53"/>
          </v:shape>
        </w:pict>
      </w:r>
      <w:r>
        <w:fldChar w:fldCharType="end"/>
      </w:r>
    </w:p>
    <w:p w:rsidR="00A66788" w:rsidRDefault="001A7945">
      <w:pPr>
        <w:pStyle w:val="41"/>
        <w:framePr w:w="3496" w:h="5240" w:hRule="exact" w:wrap="none" w:vAnchor="page" w:hAnchor="page" w:x="4619" w:y="10141"/>
        <w:shd w:val="clear" w:color="auto" w:fill="auto"/>
        <w:spacing w:before="0" w:line="244" w:lineRule="exact"/>
        <w:ind w:left="20" w:right="20" w:firstLine="140"/>
        <w:jc w:val="both"/>
      </w:pPr>
      <w:r>
        <w:rPr>
          <w:rStyle w:val="10pt0pt4"/>
          <w:lang w:val="ru-RU"/>
        </w:rPr>
        <w:t xml:space="preserve">У </w:t>
      </w:r>
      <w:r>
        <w:rPr>
          <w:rStyle w:val="10pt0pt4"/>
        </w:rPr>
        <w:t>реченні чотири підрядні одно</w:t>
      </w:r>
      <w:r>
        <w:rPr>
          <w:rStyle w:val="10pt0pt4"/>
        </w:rPr>
        <w:softHyphen/>
        <w:t>рідні предикативні частини, але в ос</w:t>
      </w:r>
      <w:r>
        <w:rPr>
          <w:rStyle w:val="10pt0pt4"/>
        </w:rPr>
        <w:softHyphen/>
        <w:t xml:space="preserve">танній сполучник </w:t>
      </w:r>
      <w:r>
        <w:rPr>
          <w:rStyle w:val="95pt0pte"/>
        </w:rPr>
        <w:t>що</w:t>
      </w:r>
      <w:r>
        <w:rPr>
          <w:rStyle w:val="10pt0pt4"/>
        </w:rPr>
        <w:t xml:space="preserve"> опущений. Це речення поєднується з попереднім за д</w:t>
      </w:r>
      <w:r>
        <w:rPr>
          <w:rStyle w:val="10pt0pt4"/>
        </w:rPr>
        <w:t xml:space="preserve">опомогою сурядного єднального сполучника </w:t>
      </w:r>
      <w:r>
        <w:rPr>
          <w:rStyle w:val="95pt0pte"/>
        </w:rPr>
        <w:t>і.</w:t>
      </w:r>
      <w:r>
        <w:rPr>
          <w:rStyle w:val="10pt0pt4"/>
        </w:rPr>
        <w:t xml:space="preserve"> За правилом, перед одиничним єднальним сполучником, який поєднує дві підрядні частини, кому не ставимо.</w:t>
      </w:r>
    </w:p>
    <w:p w:rsidR="00A66788" w:rsidRDefault="001A7945">
      <w:pPr>
        <w:pStyle w:val="41"/>
        <w:framePr w:w="3496" w:h="5240" w:hRule="exact" w:wrap="none" w:vAnchor="page" w:hAnchor="page" w:x="4619" w:y="10141"/>
        <w:shd w:val="clear" w:color="auto" w:fill="auto"/>
        <w:spacing w:before="0" w:line="244" w:lineRule="exact"/>
        <w:ind w:left="20" w:right="20" w:firstLine="140"/>
        <w:jc w:val="both"/>
      </w:pPr>
      <w:r>
        <w:rPr>
          <w:rStyle w:val="10pt0pt4"/>
        </w:rPr>
        <w:t>Сполучник підрядності чи сполуч</w:t>
      </w:r>
      <w:r>
        <w:rPr>
          <w:rStyle w:val="10pt0pt4"/>
        </w:rPr>
        <w:softHyphen/>
        <w:t>не слово може зберігатися, повто</w:t>
      </w:r>
      <w:r>
        <w:rPr>
          <w:rStyle w:val="10pt0pt4"/>
        </w:rPr>
        <w:softHyphen/>
        <w:t>рюючись перед кожною підрядною частиною:</w:t>
      </w:r>
    </w:p>
    <w:p w:rsidR="00A66788" w:rsidRDefault="001A7945">
      <w:pPr>
        <w:pStyle w:val="160"/>
        <w:framePr w:w="3496" w:h="5240" w:hRule="exact" w:wrap="none" w:vAnchor="page" w:hAnchor="page" w:x="4619" w:y="10141"/>
        <w:shd w:val="clear" w:color="auto" w:fill="auto"/>
        <w:spacing w:line="244" w:lineRule="exact"/>
        <w:ind w:left="360" w:firstLine="0"/>
        <w:jc w:val="left"/>
      </w:pPr>
      <w:r>
        <w:rPr>
          <w:rStyle w:val="1695pt0pta"/>
          <w:i/>
          <w:iCs/>
        </w:rPr>
        <w:t>Пи</w:t>
      </w:r>
      <w:r>
        <w:rPr>
          <w:rStyle w:val="1695pt0pta"/>
          <w:i/>
          <w:iCs/>
        </w:rPr>
        <w:t>шіть листи і надсилайте</w:t>
      </w:r>
    </w:p>
    <w:p w:rsidR="00A66788" w:rsidRDefault="001A7945">
      <w:pPr>
        <w:pStyle w:val="160"/>
        <w:framePr w:w="3496" w:h="5240" w:hRule="exact" w:wrap="none" w:vAnchor="page" w:hAnchor="page" w:x="4619" w:y="10141"/>
        <w:shd w:val="clear" w:color="auto" w:fill="auto"/>
        <w:spacing w:line="244" w:lineRule="exact"/>
        <w:ind w:right="20" w:firstLine="0"/>
      </w:pPr>
      <w:r>
        <w:rPr>
          <w:rStyle w:val="1695pt0pta"/>
          <w:i/>
          <w:iCs/>
        </w:rPr>
        <w:t>вчасно</w:t>
      </w:r>
      <w:r>
        <w:rPr>
          <w:rStyle w:val="1610pt0pt3"/>
        </w:rPr>
        <w:t>\</w:t>
      </w:r>
    </w:p>
    <w:p w:rsidR="00A66788" w:rsidRDefault="001A7945">
      <w:pPr>
        <w:pStyle w:val="160"/>
        <w:framePr w:w="3496" w:h="5240" w:hRule="exact" w:wrap="none" w:vAnchor="page" w:hAnchor="page" w:x="4619" w:y="10141"/>
        <w:shd w:val="clear" w:color="auto" w:fill="auto"/>
        <w:spacing w:line="244" w:lineRule="exact"/>
        <w:ind w:left="360" w:right="20" w:firstLine="0"/>
        <w:jc w:val="left"/>
      </w:pPr>
      <w:r>
        <w:rPr>
          <w:rStyle w:val="1695pt0pta"/>
          <w:i/>
          <w:iCs/>
        </w:rPr>
        <w:t>Коли їх ждуть далекі адресати</w:t>
      </w:r>
      <w:r>
        <w:rPr>
          <w:rStyle w:val="1695pt0pta"/>
          <w:i/>
          <w:iCs/>
          <w:vertAlign w:val="superscript"/>
        </w:rPr>
        <w:t>2</w:t>
      </w:r>
      <w:r>
        <w:rPr>
          <w:rStyle w:val="1695pt0pta"/>
          <w:i/>
          <w:iCs/>
        </w:rPr>
        <w:t>, Коли є час</w:t>
      </w:r>
      <w:r>
        <w:rPr>
          <w:rStyle w:val="1695pt0pta"/>
          <w:i/>
          <w:iCs/>
          <w:vertAlign w:val="superscript"/>
        </w:rPr>
        <w:t>3</w:t>
      </w:r>
      <w:r>
        <w:rPr>
          <w:rStyle w:val="1695pt0pta"/>
          <w:i/>
          <w:iCs/>
        </w:rPr>
        <w:t>, коли немає часу</w:t>
      </w:r>
      <w:r>
        <w:rPr>
          <w:rStyle w:val="1610pt0pt3"/>
          <w:vertAlign w:val="superscript"/>
        </w:rPr>
        <w:t>4</w:t>
      </w:r>
      <w:r>
        <w:rPr>
          <w:rStyle w:val="1610pt0pt3"/>
        </w:rPr>
        <w:t xml:space="preserve"> </w:t>
      </w:r>
      <w:r>
        <w:rPr>
          <w:rStyle w:val="1695pt0pta"/>
          <w:i/>
          <w:iCs/>
        </w:rPr>
        <w:t>І коли навіть ні про що писати</w:t>
      </w:r>
      <w:r>
        <w:rPr>
          <w:rStyle w:val="1610pt0pt3"/>
          <w:vertAlign w:val="superscript"/>
        </w:rPr>
        <w:t>5</w:t>
      </w:r>
      <w:r>
        <w:rPr>
          <w:rStyle w:val="1610pt0pt3"/>
        </w:rPr>
        <w:t>.</w:t>
      </w:r>
    </w:p>
    <w:p w:rsidR="00A66788" w:rsidRDefault="001A7945">
      <w:pPr>
        <w:pStyle w:val="160"/>
        <w:framePr w:w="3496" w:h="5240" w:hRule="exact" w:wrap="none" w:vAnchor="page" w:hAnchor="page" w:x="4619" w:y="10141"/>
        <w:shd w:val="clear" w:color="auto" w:fill="auto"/>
        <w:spacing w:line="244" w:lineRule="exact"/>
        <w:ind w:right="300" w:firstLine="0"/>
      </w:pPr>
      <w:r>
        <w:rPr>
          <w:rStyle w:val="1695pt0pta"/>
          <w:i/>
          <w:iCs/>
        </w:rPr>
        <w:t>Л. Костенко.</w:t>
      </w:r>
    </w:p>
    <w:p w:rsidR="00A66788" w:rsidRDefault="001A7945">
      <w:pPr>
        <w:pStyle w:val="41"/>
        <w:framePr w:w="3496" w:h="5240" w:hRule="exact" w:wrap="none" w:vAnchor="page" w:hAnchor="page" w:x="4619" w:y="10141"/>
        <w:shd w:val="clear" w:color="auto" w:fill="auto"/>
        <w:spacing w:before="0" w:line="244" w:lineRule="exact"/>
        <w:ind w:left="160" w:right="1280" w:firstLine="0"/>
        <w:jc w:val="right"/>
      </w:pPr>
      <w:r>
        <w:rPr>
          <w:rStyle w:val="10pt0pt4"/>
        </w:rPr>
        <w:t xml:space="preserve">Схема цього речення: </w:t>
      </w:r>
      <w:r>
        <w:rPr>
          <w:rStyle w:val="85pt0ptd"/>
        </w:rPr>
        <w:t>за якої имови?</w:t>
      </w:r>
    </w:p>
    <w:p w:rsidR="00A66788" w:rsidRDefault="001A7945">
      <w:pPr>
        <w:pStyle w:val="120"/>
        <w:framePr w:w="3496" w:h="444" w:hRule="exact" w:wrap="none" w:vAnchor="page" w:hAnchor="page" w:x="4619" w:y="15882"/>
        <w:shd w:val="clear" w:color="auto" w:fill="auto"/>
        <w:spacing w:before="0" w:line="172" w:lineRule="exact"/>
        <w:ind w:left="360" w:right="20"/>
        <w:jc w:val="right"/>
      </w:pPr>
      <w:r>
        <w:rPr>
          <w:rStyle w:val="120pt6"/>
        </w:rPr>
        <w:t>коли</w:t>
      </w:r>
      <w:r>
        <w:rPr>
          <w:rStyle w:val="120pt"/>
        </w:rPr>
        <w:t xml:space="preserve"> (=-), </w:t>
      </w:r>
      <w:r>
        <w:rPr>
          <w:rStyle w:val="120pt6"/>
        </w:rPr>
        <w:t>коли</w:t>
      </w:r>
      <w:r>
        <w:rPr>
          <w:rStyle w:val="120pt"/>
        </w:rPr>
        <w:t xml:space="preserve"> (=-), </w:t>
      </w:r>
      <w:r>
        <w:rPr>
          <w:rStyle w:val="120pt6"/>
        </w:rPr>
        <w:t>коли</w:t>
      </w:r>
      <w:r>
        <w:rPr>
          <w:rStyle w:val="120pt"/>
        </w:rPr>
        <w:t xml:space="preserve"> (=) </w:t>
      </w:r>
      <w:r>
        <w:rPr>
          <w:rStyle w:val="120pt6"/>
        </w:rPr>
        <w:t>і коли</w:t>
      </w:r>
      <w:r>
        <w:rPr>
          <w:rStyle w:val="120pt"/>
        </w:rPr>
        <w:t xml:space="preserve"> (=). </w:t>
      </w:r>
      <w:r>
        <w:rPr>
          <w:rStyle w:val="127pt0pt2"/>
        </w:rPr>
        <w:t>умови умови умови умови</w:t>
      </w:r>
    </w:p>
    <w:p w:rsidR="00A66788" w:rsidRDefault="001A7945">
      <w:pPr>
        <w:pStyle w:val="41"/>
        <w:framePr w:wrap="none" w:vAnchor="page" w:hAnchor="page" w:x="8663" w:y="7456"/>
        <w:shd w:val="clear" w:color="auto" w:fill="auto"/>
        <w:spacing w:before="0" w:line="200" w:lineRule="exact"/>
        <w:ind w:left="100" w:firstLine="0"/>
      </w:pPr>
      <w:r>
        <w:rPr>
          <w:rStyle w:val="10pt0pt4"/>
        </w:rPr>
        <w:t>Або:</w:t>
      </w:r>
    </w:p>
    <w:p w:rsidR="00A66788" w:rsidRDefault="001A7945">
      <w:pPr>
        <w:framePr w:wrap="none" w:vAnchor="page" w:hAnchor="page" w:x="8759" w:y="7768"/>
        <w:rPr>
          <w:sz w:val="0"/>
          <w:szCs w:val="0"/>
        </w:rPr>
      </w:pPr>
      <w:r>
        <w:fldChar w:fldCharType="begin"/>
      </w:r>
      <w:r>
        <w:instrText xml:space="preserve"> </w:instrText>
      </w:r>
      <w:r>
        <w:instrText>INCLUDEPICTURE  "C:\\Users\\ocherik\\AppData\\Local\\Temp\\FineReader11\\media\\image29.jpeg" \* MERGEFORMATINET</w:instrText>
      </w:r>
      <w:r>
        <w:instrText xml:space="preserve"> </w:instrText>
      </w:r>
      <w:r>
        <w:fldChar w:fldCharType="separate"/>
      </w:r>
      <w:r>
        <w:pict>
          <v:shape id="_x0000_i1047" type="#_x0000_t75" style="width:77.25pt;height:29.25pt">
            <v:imagedata r:id="rId54" r:href="rId55"/>
          </v:shape>
        </w:pict>
      </w:r>
      <w:r>
        <w:fldChar w:fldCharType="end"/>
      </w:r>
    </w:p>
    <w:p w:rsidR="00A66788" w:rsidRDefault="001A7945">
      <w:pPr>
        <w:pStyle w:val="41"/>
        <w:framePr w:w="3676" w:h="3415" w:hRule="exact" w:wrap="none" w:vAnchor="page" w:hAnchor="page" w:x="8507" w:y="8413"/>
        <w:shd w:val="clear" w:color="auto" w:fill="auto"/>
        <w:spacing w:before="0" w:line="244" w:lineRule="exact"/>
        <w:ind w:left="140" w:right="80" w:firstLine="0"/>
        <w:jc w:val="both"/>
      </w:pPr>
      <w:r>
        <w:rPr>
          <w:rStyle w:val="10pt0pt4"/>
        </w:rPr>
        <w:t>Зв’язок між підрядними речення</w:t>
      </w:r>
      <w:r>
        <w:rPr>
          <w:rStyle w:val="10pt0pt4"/>
        </w:rPr>
        <w:softHyphen/>
        <w:t>ми в таких конструкціях може бути й безсполучниковим:</w:t>
      </w:r>
    </w:p>
    <w:p w:rsidR="00A66788" w:rsidRDefault="001A7945">
      <w:pPr>
        <w:pStyle w:val="160"/>
        <w:framePr w:w="3676" w:h="3415" w:hRule="exact" w:wrap="none" w:vAnchor="page" w:hAnchor="page" w:x="8507" w:y="8413"/>
        <w:shd w:val="clear" w:color="auto" w:fill="auto"/>
        <w:spacing w:line="244" w:lineRule="exact"/>
        <w:ind w:left="140" w:right="80" w:firstLine="0"/>
        <w:jc w:val="both"/>
      </w:pPr>
      <w:r>
        <w:rPr>
          <w:rStyle w:val="1695pt0pta"/>
          <w:i/>
          <w:iCs/>
        </w:rPr>
        <w:t>Тепер я бігаю в поле й годинами слухаю</w:t>
      </w:r>
      <w:r>
        <w:rPr>
          <w:rStyle w:val="1695pt0pta"/>
          <w:i/>
          <w:iCs/>
          <w:vertAlign w:val="superscript"/>
        </w:rPr>
        <w:t>1</w:t>
      </w:r>
      <w:r>
        <w:rPr>
          <w:rStyle w:val="1695pt0pta"/>
          <w:i/>
          <w:iCs/>
        </w:rPr>
        <w:t xml:space="preserve">, як в небі </w:t>
      </w:r>
      <w:r>
        <w:rPr>
          <w:rStyle w:val="1695pt0pta"/>
          <w:i/>
          <w:iCs/>
        </w:rPr>
        <w:t>співають хори</w:t>
      </w:r>
      <w:r>
        <w:rPr>
          <w:rStyle w:val="1695pt0pta"/>
          <w:i/>
          <w:iCs/>
          <w:vertAlign w:val="superscript"/>
        </w:rPr>
        <w:t>2</w:t>
      </w:r>
      <w:r>
        <w:rPr>
          <w:rStyle w:val="1695pt0pta"/>
          <w:i/>
          <w:iCs/>
        </w:rPr>
        <w:t>, грають цілі оркестри</w:t>
      </w:r>
      <w:r>
        <w:rPr>
          <w:rStyle w:val="1610pt0pt3"/>
          <w:vertAlign w:val="superscript"/>
        </w:rPr>
        <w:t>3</w:t>
      </w:r>
      <w:r>
        <w:rPr>
          <w:rStyle w:val="1610pt0pt3"/>
        </w:rPr>
        <w:t xml:space="preserve"> </w:t>
      </w:r>
      <w:r>
        <w:rPr>
          <w:rStyle w:val="1695pt0pta"/>
          <w:i/>
          <w:iCs/>
        </w:rPr>
        <w:t>(</w:t>
      </w:r>
      <w:r>
        <w:rPr>
          <w:rStyle w:val="1610pt0pt3"/>
        </w:rPr>
        <w:t xml:space="preserve">М. </w:t>
      </w:r>
      <w:r>
        <w:rPr>
          <w:rStyle w:val="1695pt0pta"/>
          <w:i/>
          <w:iCs/>
        </w:rPr>
        <w:t>Коцю</w:t>
      </w:r>
      <w:r>
        <w:rPr>
          <w:rStyle w:val="1695pt0pta"/>
          <w:i/>
          <w:iCs/>
        </w:rPr>
        <w:softHyphen/>
        <w:t>бинський).</w:t>
      </w:r>
    </w:p>
    <w:p w:rsidR="00A66788" w:rsidRDefault="001A7945">
      <w:pPr>
        <w:pStyle w:val="41"/>
        <w:framePr w:w="3676" w:h="3415" w:hRule="exact" w:wrap="none" w:vAnchor="page" w:hAnchor="page" w:x="8507" w:y="8413"/>
        <w:shd w:val="clear" w:color="auto" w:fill="auto"/>
        <w:spacing w:before="0" w:after="275" w:line="244" w:lineRule="exact"/>
        <w:ind w:left="140" w:right="1900" w:firstLine="0"/>
        <w:jc w:val="right"/>
      </w:pPr>
      <w:r>
        <w:rPr>
          <w:rStyle w:val="10pt0pt4"/>
        </w:rPr>
        <w:t xml:space="preserve">Схема речення: </w:t>
      </w:r>
      <w:r>
        <w:rPr>
          <w:rStyle w:val="ArialNarrow8pt0pt5"/>
          <w:b/>
          <w:bCs/>
        </w:rPr>
        <w:t>що?</w:t>
      </w:r>
    </w:p>
    <w:p w:rsidR="00A66788" w:rsidRDefault="001A7945">
      <w:pPr>
        <w:pStyle w:val="41"/>
        <w:framePr w:w="3676" w:h="3415" w:hRule="exact" w:wrap="none" w:vAnchor="page" w:hAnchor="page" w:x="8507" w:y="8413"/>
        <w:shd w:val="clear" w:color="auto" w:fill="auto"/>
        <w:spacing w:before="0" w:line="200" w:lineRule="exact"/>
        <w:ind w:left="140" w:firstLine="0"/>
        <w:jc w:val="both"/>
      </w:pPr>
      <w:r>
        <w:rPr>
          <w:rStyle w:val="95pt0pte"/>
        </w:rPr>
        <w:t>[~ = и</w:t>
      </w:r>
      <w:r>
        <w:rPr>
          <w:rStyle w:val="10pt0pt4"/>
        </w:rPr>
        <w:t xml:space="preserve"> = ], </w:t>
      </w:r>
      <w:r>
        <w:rPr>
          <w:rStyle w:val="95pt0pte"/>
        </w:rPr>
        <w:t>(як</w:t>
      </w:r>
      <w:r>
        <w:rPr>
          <w:rStyle w:val="10pt0pt4"/>
        </w:rPr>
        <w:t xml:space="preserve"> = </w:t>
      </w:r>
      <w:r>
        <w:rPr>
          <w:rStyle w:val="10pt1pt0"/>
        </w:rPr>
        <w:t>-),(</w:t>
      </w:r>
      <w:r>
        <w:rPr>
          <w:rStyle w:val="10pt0pt4"/>
        </w:rPr>
        <w:t xml:space="preserve"> = - ).</w:t>
      </w:r>
    </w:p>
    <w:p w:rsidR="00A66788" w:rsidRDefault="001A7945">
      <w:pPr>
        <w:pStyle w:val="461"/>
        <w:framePr w:w="3676" w:h="3415" w:hRule="exact" w:wrap="none" w:vAnchor="page" w:hAnchor="page" w:x="8507" w:y="8413"/>
        <w:shd w:val="clear" w:color="auto" w:fill="auto"/>
        <w:spacing w:after="188" w:line="180" w:lineRule="exact"/>
        <w:ind w:left="1520" w:firstLine="0"/>
        <w:jc w:val="left"/>
      </w:pPr>
      <w:r>
        <w:rPr>
          <w:rStyle w:val="469pt0pt4"/>
        </w:rPr>
        <w:t>з’ясув. з’ясув.</w:t>
      </w:r>
    </w:p>
    <w:p w:rsidR="00A66788" w:rsidRDefault="001A7945">
      <w:pPr>
        <w:pStyle w:val="41"/>
        <w:framePr w:w="3676" w:h="3415" w:hRule="exact" w:wrap="none" w:vAnchor="page" w:hAnchor="page" w:x="8507" w:y="8413"/>
        <w:shd w:val="clear" w:color="auto" w:fill="auto"/>
        <w:spacing w:before="0" w:line="200" w:lineRule="exact"/>
        <w:ind w:left="140" w:firstLine="0"/>
        <w:jc w:val="both"/>
      </w:pPr>
      <w:r>
        <w:rPr>
          <w:rStyle w:val="10pt0pt4"/>
        </w:rPr>
        <w:t>Або:</w:t>
      </w:r>
    </w:p>
    <w:p w:rsidR="00A66788" w:rsidRDefault="001A7945">
      <w:pPr>
        <w:pStyle w:val="41"/>
        <w:framePr w:w="3676" w:h="4314" w:hRule="exact" w:wrap="none" w:vAnchor="page" w:hAnchor="page" w:x="8507" w:y="12032"/>
        <w:shd w:val="clear" w:color="auto" w:fill="auto"/>
        <w:spacing w:before="0" w:after="33" w:line="200" w:lineRule="exact"/>
        <w:ind w:left="480" w:firstLine="0"/>
      </w:pPr>
      <w:r>
        <w:rPr>
          <w:rStyle w:val="10pt0pt4"/>
        </w:rPr>
        <w:t>ШШ</w:t>
      </w:r>
    </w:p>
    <w:p w:rsidR="00A66788" w:rsidRDefault="001A7945">
      <w:pPr>
        <w:pStyle w:val="41"/>
        <w:framePr w:w="3676" w:h="4314" w:hRule="exact" w:wrap="none" w:vAnchor="page" w:hAnchor="page" w:x="8507" w:y="12032"/>
        <w:shd w:val="clear" w:color="auto" w:fill="auto"/>
        <w:spacing w:before="0" w:line="244" w:lineRule="exact"/>
        <w:ind w:left="140" w:right="80" w:firstLine="0"/>
        <w:jc w:val="both"/>
      </w:pPr>
      <w:r>
        <w:rPr>
          <w:rStyle w:val="10pt0pt4"/>
        </w:rPr>
        <w:t xml:space="preserve">Іноді однорідні підрядні частини приєднуються за допомогою різних сполучників чи сполучних слів, але при цьому підрядні </w:t>
      </w:r>
      <w:r>
        <w:rPr>
          <w:rStyle w:val="10pt0pt4"/>
        </w:rPr>
        <w:t>речення залиша</w:t>
      </w:r>
      <w:r>
        <w:rPr>
          <w:rStyle w:val="10pt0pt4"/>
        </w:rPr>
        <w:softHyphen/>
        <w:t>ються однотипними:</w:t>
      </w:r>
    </w:p>
    <w:p w:rsidR="00A66788" w:rsidRDefault="001A7945">
      <w:pPr>
        <w:pStyle w:val="160"/>
        <w:framePr w:w="3676" w:h="4314" w:hRule="exact" w:wrap="none" w:vAnchor="page" w:hAnchor="page" w:x="8507" w:y="12032"/>
        <w:shd w:val="clear" w:color="auto" w:fill="auto"/>
        <w:spacing w:after="54" w:line="108" w:lineRule="exact"/>
        <w:ind w:left="480" w:right="80" w:firstLine="0"/>
      </w:pPr>
      <w:r>
        <w:rPr>
          <w:rStyle w:val="160ptb"/>
        </w:rPr>
        <w:t xml:space="preserve">1 2 </w:t>
      </w:r>
      <w:r>
        <w:rPr>
          <w:rStyle w:val="1695pt0pta"/>
          <w:i/>
          <w:iCs/>
        </w:rPr>
        <w:t>Не знаю я , що буде після нас ,</w:t>
      </w:r>
    </w:p>
    <w:p w:rsidR="00A66788" w:rsidRDefault="001A7945">
      <w:pPr>
        <w:pStyle w:val="160"/>
        <w:framePr w:w="3676" w:h="4314" w:hRule="exact" w:wrap="none" w:vAnchor="page" w:hAnchor="page" w:x="8507" w:y="12032"/>
        <w:shd w:val="clear" w:color="auto" w:fill="auto"/>
        <w:spacing w:after="78" w:line="190" w:lineRule="exact"/>
        <w:ind w:left="480" w:firstLine="0"/>
        <w:jc w:val="left"/>
      </w:pPr>
      <w:r>
        <w:rPr>
          <w:rStyle w:val="1695pt0pta"/>
          <w:i/>
          <w:iCs/>
        </w:rPr>
        <w:t>В які природа убереться шати</w:t>
      </w:r>
      <w:r>
        <w:rPr>
          <w:rStyle w:val="1695pt0pta"/>
          <w:i/>
          <w:iCs/>
          <w:vertAlign w:val="superscript"/>
        </w:rPr>
        <w:t>3</w:t>
      </w:r>
      <w:r>
        <w:rPr>
          <w:rStyle w:val="1695pt0pta"/>
          <w:i/>
          <w:iCs/>
        </w:rPr>
        <w:t>.</w:t>
      </w:r>
    </w:p>
    <w:p w:rsidR="00A66788" w:rsidRDefault="001A7945">
      <w:pPr>
        <w:pStyle w:val="160"/>
        <w:framePr w:w="3676" w:h="4314" w:hRule="exact" w:wrap="none" w:vAnchor="page" w:hAnchor="page" w:x="8507" w:y="12032"/>
        <w:shd w:val="clear" w:color="auto" w:fill="auto"/>
        <w:spacing w:after="28" w:line="190" w:lineRule="exact"/>
        <w:ind w:right="80" w:firstLine="0"/>
      </w:pPr>
      <w:r>
        <w:rPr>
          <w:rStyle w:val="1695pt0pta"/>
          <w:i/>
          <w:iCs/>
        </w:rPr>
        <w:t>Л. Костенко.</w:t>
      </w:r>
    </w:p>
    <w:p w:rsidR="00A66788" w:rsidRDefault="001A7945">
      <w:pPr>
        <w:pStyle w:val="41"/>
        <w:framePr w:w="3676" w:h="4314" w:hRule="exact" w:wrap="none" w:vAnchor="page" w:hAnchor="page" w:x="8507" w:y="12032"/>
        <w:shd w:val="clear" w:color="auto" w:fill="auto"/>
        <w:spacing w:before="0" w:line="252" w:lineRule="exact"/>
        <w:ind w:left="140" w:right="80" w:firstLine="0"/>
        <w:jc w:val="both"/>
      </w:pPr>
      <w:r>
        <w:rPr>
          <w:rStyle w:val="10pt0pt4"/>
        </w:rPr>
        <w:t>У цьому реченні дві підрядні час</w:t>
      </w:r>
      <w:r>
        <w:rPr>
          <w:rStyle w:val="10pt0pt4"/>
        </w:rPr>
        <w:softHyphen/>
        <w:t xml:space="preserve">тини пояснюють у головному реченні присудок, відповідають на питання </w:t>
      </w:r>
      <w:r>
        <w:rPr>
          <w:rStyle w:val="95pt0pte"/>
        </w:rPr>
        <w:t>чого?</w:t>
      </w:r>
      <w:r>
        <w:rPr>
          <w:rStyle w:val="10pt0pt4"/>
        </w:rPr>
        <w:t xml:space="preserve"> (є підрядними з’ясувальними) і приєднуються сполучними словами </w:t>
      </w:r>
      <w:r>
        <w:rPr>
          <w:rStyle w:val="95pt0pte"/>
        </w:rPr>
        <w:t>що, в які.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35" w:y="7313"/>
        <w:shd w:val="clear" w:color="auto" w:fill="auto"/>
        <w:spacing w:line="160" w:lineRule="exact"/>
        <w:ind w:left="20"/>
      </w:pPr>
      <w:r>
        <w:rPr>
          <w:rStyle w:val="210pt0"/>
          <w:b/>
          <w:bCs/>
          <w:i/>
          <w:iCs/>
        </w:rPr>
        <w:lastRenderedPageBreak/>
        <w:t>УКРАЇНСЬКА</w:t>
      </w:r>
    </w:p>
    <w:p w:rsidR="00A66788" w:rsidRDefault="001A7945">
      <w:pPr>
        <w:pStyle w:val="41"/>
        <w:framePr w:w="3273" w:h="1501" w:hRule="exact" w:wrap="none" w:vAnchor="page" w:hAnchor="page" w:x="4867" w:y="7626"/>
        <w:shd w:val="clear" w:color="auto" w:fill="auto"/>
        <w:spacing w:before="0" w:line="226" w:lineRule="exact"/>
        <w:ind w:left="740" w:hanging="340"/>
      </w:pPr>
      <w:r>
        <w:rPr>
          <w:rStyle w:val="10pt0pt4"/>
        </w:rPr>
        <w:t>Схема речення:</w:t>
      </w:r>
    </w:p>
    <w:p w:rsidR="00A66788" w:rsidRDefault="001A7945">
      <w:pPr>
        <w:pStyle w:val="421"/>
        <w:framePr w:w="3273" w:h="1501" w:hRule="exact" w:wrap="none" w:vAnchor="page" w:hAnchor="page" w:x="4867" w:y="7626"/>
        <w:shd w:val="clear" w:color="auto" w:fill="auto"/>
        <w:spacing w:before="0" w:line="226" w:lineRule="exact"/>
        <w:ind w:right="20" w:firstLine="0"/>
        <w:jc w:val="center"/>
      </w:pPr>
      <w:r>
        <w:rPr>
          <w:rStyle w:val="4285pt0pt4"/>
          <w:i/>
          <w:iCs/>
        </w:rPr>
        <w:t>чого?</w:t>
      </w:r>
    </w:p>
    <w:p w:rsidR="00A66788" w:rsidRDefault="001A7945">
      <w:pPr>
        <w:pStyle w:val="160"/>
        <w:framePr w:w="3273" w:h="1501" w:hRule="exact" w:wrap="none" w:vAnchor="page" w:hAnchor="page" w:x="4867" w:y="7626"/>
        <w:shd w:val="clear" w:color="auto" w:fill="auto"/>
        <w:spacing w:line="226" w:lineRule="exact"/>
        <w:ind w:right="20" w:firstLine="0"/>
        <w:jc w:val="center"/>
      </w:pPr>
      <w:r>
        <w:rPr>
          <w:rStyle w:val="1695pt0pta"/>
          <w:i/>
          <w:iCs/>
        </w:rPr>
        <w:t>^^^чого?</w:t>
      </w:r>
      <w:r>
        <w:rPr>
          <w:rStyle w:val="1610pt0pt3"/>
        </w:rPr>
        <w:t xml:space="preserve"> 'ч</w:t>
      </w:r>
      <w:r>
        <w:rPr>
          <w:rStyle w:val="1610pt0pt3"/>
          <w:vertAlign w:val="subscript"/>
        </w:rPr>
        <w:t>ч</w:t>
      </w:r>
      <w:r>
        <w:rPr>
          <w:rStyle w:val="1610pt0pt3"/>
        </w:rPr>
        <w:t>^</w:t>
      </w:r>
    </w:p>
    <w:p w:rsidR="00A66788" w:rsidRDefault="001A7945">
      <w:pPr>
        <w:pStyle w:val="1401"/>
        <w:framePr w:w="3273" w:h="1501" w:hRule="exact" w:wrap="none" w:vAnchor="page" w:hAnchor="page" w:x="4867" w:y="7626"/>
        <w:shd w:val="clear" w:color="auto" w:fill="auto"/>
        <w:spacing w:after="138"/>
        <w:ind w:right="20"/>
      </w:pPr>
      <w:r>
        <w:t xml:space="preserve">[ = -], </w:t>
      </w:r>
      <w:r>
        <w:rPr>
          <w:rStyle w:val="1407pt0pt"/>
          <w:b/>
          <w:bCs/>
        </w:rPr>
        <w:t>{</w:t>
      </w:r>
      <w:r>
        <w:rPr>
          <w:rStyle w:val="1407pt0pt0"/>
          <w:b/>
          <w:bCs/>
        </w:rPr>
        <w:t>що</w:t>
      </w:r>
      <w:r>
        <w:t xml:space="preserve"> = ), (в </w:t>
      </w:r>
      <w:r>
        <w:rPr>
          <w:rStyle w:val="1407pt0pt"/>
          <w:b/>
          <w:bCs/>
        </w:rPr>
        <w:t xml:space="preserve">ЯКІ - — )• </w:t>
      </w:r>
      <w:r>
        <w:rPr>
          <w:rStyle w:val="140TimesNewRoman85pt0pt"/>
          <w:rFonts w:eastAsia="Arial Narrow"/>
        </w:rPr>
        <w:t>з’ясув. з’ясув.</w:t>
      </w:r>
    </w:p>
    <w:p w:rsidR="00A66788" w:rsidRDefault="001A7945">
      <w:pPr>
        <w:pStyle w:val="41"/>
        <w:framePr w:w="3273" w:h="1501" w:hRule="exact" w:wrap="none" w:vAnchor="page" w:hAnchor="page" w:x="4867" w:y="7626"/>
        <w:shd w:val="clear" w:color="auto" w:fill="auto"/>
        <w:spacing w:before="0" w:line="200" w:lineRule="exact"/>
        <w:ind w:left="740" w:hanging="340"/>
      </w:pPr>
      <w:r>
        <w:rPr>
          <w:rStyle w:val="10pt0pt4"/>
        </w:rPr>
        <w:t>Або:</w:t>
      </w:r>
    </w:p>
    <w:p w:rsidR="00A66788" w:rsidRDefault="001A7945">
      <w:pPr>
        <w:framePr w:wrap="none" w:vAnchor="page" w:hAnchor="page" w:x="5291" w:y="9220"/>
        <w:rPr>
          <w:sz w:val="0"/>
          <w:szCs w:val="0"/>
        </w:rPr>
      </w:pPr>
      <w:r>
        <w:fldChar w:fldCharType="begin"/>
      </w:r>
      <w:r>
        <w:instrText xml:space="preserve"> </w:instrText>
      </w:r>
      <w:r>
        <w:instrText>INCLUDEPICTURE  "C:\\Users\\ocherik\\AppData\\Local\\Temp\\FineReader11\\media\\image30.jpeg" \* MERGEFORMATINET</w:instrText>
      </w:r>
      <w:r>
        <w:instrText xml:space="preserve"> </w:instrText>
      </w:r>
      <w:r>
        <w:fldChar w:fldCharType="separate"/>
      </w:r>
      <w:r>
        <w:pict>
          <v:shape id="_x0000_i1048" type="#_x0000_t75" style="width:39.75pt;height:26.25pt">
            <v:imagedata r:id="rId56" r:href="rId57"/>
          </v:shape>
        </w:pict>
      </w:r>
      <w:r>
        <w:fldChar w:fldCharType="end"/>
      </w:r>
    </w:p>
    <w:p w:rsidR="00A66788" w:rsidRDefault="001A7945">
      <w:pPr>
        <w:pStyle w:val="41"/>
        <w:framePr w:w="3273" w:h="3934" w:hRule="exact" w:wrap="none" w:vAnchor="page" w:hAnchor="page" w:x="4867" w:y="9824"/>
        <w:numPr>
          <w:ilvl w:val="0"/>
          <w:numId w:val="292"/>
        </w:numPr>
        <w:shd w:val="clear" w:color="auto" w:fill="auto"/>
        <w:tabs>
          <w:tab w:val="left" w:pos="341"/>
        </w:tabs>
        <w:spacing w:before="0" w:line="237" w:lineRule="exact"/>
        <w:ind w:left="100" w:right="60" w:firstLine="0"/>
        <w:jc w:val="both"/>
      </w:pPr>
      <w:r>
        <w:rPr>
          <w:rStyle w:val="10pt0pt4"/>
        </w:rPr>
        <w:t>Складнопідрядні речення з неод</w:t>
      </w:r>
      <w:r>
        <w:rPr>
          <w:rStyle w:val="10pt0pt4"/>
        </w:rPr>
        <w:softHyphen/>
        <w:t>норідною супідрядністю Неоднорідною супідрядністю нази</w:t>
      </w:r>
      <w:r>
        <w:rPr>
          <w:rStyle w:val="10pt0pt4"/>
        </w:rPr>
        <w:softHyphen/>
        <w:t>вають таке підпорядкування, при якому кілька підрядн</w:t>
      </w:r>
      <w:r>
        <w:rPr>
          <w:rStyle w:val="10pt0pt4"/>
        </w:rPr>
        <w:t>их частин різ</w:t>
      </w:r>
      <w:r>
        <w:rPr>
          <w:rStyle w:val="10pt0pt4"/>
        </w:rPr>
        <w:softHyphen/>
        <w:t>них типів пояснюють якийсь один член головної частини або ж відно</w:t>
      </w:r>
      <w:r>
        <w:rPr>
          <w:rStyle w:val="10pt0pt4"/>
        </w:rPr>
        <w:softHyphen/>
        <w:t>сяться до різних її членів:</w:t>
      </w:r>
    </w:p>
    <w:p w:rsidR="00A66788" w:rsidRDefault="001A7945">
      <w:pPr>
        <w:pStyle w:val="160"/>
        <w:framePr w:w="3273" w:h="3934" w:hRule="exact" w:wrap="none" w:vAnchor="page" w:hAnchor="page" w:x="4867" w:y="9824"/>
        <w:shd w:val="clear" w:color="auto" w:fill="auto"/>
        <w:spacing w:line="237" w:lineRule="exact"/>
        <w:ind w:left="400" w:right="60" w:firstLine="0"/>
        <w:jc w:val="left"/>
      </w:pPr>
      <w:r>
        <w:rPr>
          <w:rStyle w:val="1695pt0pta"/>
          <w:i/>
          <w:iCs/>
        </w:rPr>
        <w:t>Скільки б не судилося страждати , Все одно благословлю завжди День , коли мене родила мати Для життя, для щастя, для</w:t>
      </w:r>
    </w:p>
    <w:p w:rsidR="00A66788" w:rsidRDefault="001A7945">
      <w:pPr>
        <w:pStyle w:val="160"/>
        <w:framePr w:w="3273" w:h="3934" w:hRule="exact" w:wrap="none" w:vAnchor="page" w:hAnchor="page" w:x="4867" w:y="9824"/>
        <w:shd w:val="clear" w:color="auto" w:fill="auto"/>
        <w:spacing w:line="237" w:lineRule="exact"/>
        <w:ind w:right="60" w:firstLine="0"/>
      </w:pPr>
      <w:r>
        <w:rPr>
          <w:rStyle w:val="1695pt0pta"/>
          <w:i/>
          <w:iCs/>
        </w:rPr>
        <w:t>біди.</w:t>
      </w:r>
    </w:p>
    <w:p w:rsidR="00A66788" w:rsidRDefault="001A7945">
      <w:pPr>
        <w:pStyle w:val="160"/>
        <w:framePr w:w="3273" w:h="3934" w:hRule="exact" w:wrap="none" w:vAnchor="page" w:hAnchor="page" w:x="4867" w:y="9824"/>
        <w:shd w:val="clear" w:color="auto" w:fill="auto"/>
        <w:tabs>
          <w:tab w:val="left" w:pos="206"/>
        </w:tabs>
        <w:spacing w:line="237" w:lineRule="exact"/>
        <w:ind w:right="60" w:firstLine="0"/>
      </w:pPr>
      <w:r>
        <w:rPr>
          <w:rStyle w:val="1695pt0pta"/>
          <w:i/>
          <w:iCs/>
        </w:rPr>
        <w:t>В.</w:t>
      </w:r>
      <w:r>
        <w:rPr>
          <w:rStyle w:val="1695pt0pta"/>
          <w:i/>
          <w:iCs/>
        </w:rPr>
        <w:tab/>
      </w:r>
      <w:r>
        <w:rPr>
          <w:rStyle w:val="1695pt0pta"/>
          <w:i/>
          <w:iCs/>
          <w:lang w:val="ru-RU"/>
        </w:rPr>
        <w:t>Симоненко.</w:t>
      </w:r>
    </w:p>
    <w:p w:rsidR="00A66788" w:rsidRDefault="001A7945">
      <w:pPr>
        <w:pStyle w:val="421"/>
        <w:framePr w:w="3273" w:h="3934" w:hRule="exact" w:wrap="none" w:vAnchor="page" w:hAnchor="page" w:x="4867" w:y="9824"/>
        <w:shd w:val="clear" w:color="auto" w:fill="auto"/>
        <w:spacing w:before="0" w:line="288" w:lineRule="exact"/>
        <w:ind w:left="400" w:right="60" w:firstLine="0"/>
        <w:jc w:val="left"/>
      </w:pPr>
      <w:r>
        <w:rPr>
          <w:rStyle w:val="4210pt0pt"/>
        </w:rPr>
        <w:t xml:space="preserve">Схема речення: </w:t>
      </w:r>
      <w:r>
        <w:rPr>
          <w:rStyle w:val="4285pt0pt2"/>
          <w:i/>
          <w:iCs/>
        </w:rPr>
        <w:t>незважаючи на що? який?</w:t>
      </w:r>
    </w:p>
    <w:p w:rsidR="00A66788" w:rsidRDefault="001A7945">
      <w:pPr>
        <w:pStyle w:val="41"/>
        <w:framePr w:w="3273" w:h="1082" w:hRule="exact" w:wrap="none" w:vAnchor="page" w:hAnchor="page" w:x="4867" w:y="13822"/>
        <w:shd w:val="clear" w:color="auto" w:fill="auto"/>
        <w:tabs>
          <w:tab w:val="left" w:pos="2229"/>
        </w:tabs>
        <w:spacing w:before="0" w:after="122" w:line="202" w:lineRule="exact"/>
        <w:ind w:left="740" w:right="60" w:hanging="340"/>
      </w:pPr>
      <w:r>
        <w:rPr>
          <w:rStyle w:val="95pt0pte"/>
        </w:rPr>
        <w:t>(Скільки</w:t>
      </w:r>
      <w:r>
        <w:rPr>
          <w:rStyle w:val="10pt0pt4"/>
        </w:rPr>
        <w:t xml:space="preserve"> = ),[ = ], </w:t>
      </w:r>
      <w:r>
        <w:rPr>
          <w:rStyle w:val="95pt0pte"/>
        </w:rPr>
        <w:t>(коли</w:t>
      </w:r>
      <w:r>
        <w:rPr>
          <w:rStyle w:val="10pt0pt4"/>
        </w:rPr>
        <w:t xml:space="preserve"> = -). </w:t>
      </w:r>
      <w:r>
        <w:rPr>
          <w:rStyle w:val="85pt0pt1"/>
        </w:rPr>
        <w:t>допуст.</w:t>
      </w:r>
      <w:r>
        <w:rPr>
          <w:rStyle w:val="85pt0pt1"/>
        </w:rPr>
        <w:tab/>
        <w:t>означ.</w:t>
      </w:r>
    </w:p>
    <w:p w:rsidR="00A66788" w:rsidRDefault="001A7945">
      <w:pPr>
        <w:pStyle w:val="41"/>
        <w:framePr w:w="3273" w:h="1082" w:hRule="exact" w:wrap="none" w:vAnchor="page" w:hAnchor="page" w:x="4867" w:y="13822"/>
        <w:shd w:val="clear" w:color="auto" w:fill="auto"/>
        <w:spacing w:before="0" w:after="60" w:line="200" w:lineRule="exact"/>
        <w:ind w:left="740" w:hanging="340"/>
      </w:pPr>
      <w:r>
        <w:rPr>
          <w:rStyle w:val="10pt0pt4"/>
        </w:rPr>
        <w:t>Або:</w:t>
      </w:r>
    </w:p>
    <w:p w:rsidR="00A66788" w:rsidRDefault="001A7945">
      <w:pPr>
        <w:pStyle w:val="41"/>
        <w:framePr w:w="3273" w:h="1082" w:hRule="exact" w:wrap="none" w:vAnchor="page" w:hAnchor="page" w:x="4867" w:y="13822"/>
        <w:shd w:val="clear" w:color="auto" w:fill="auto"/>
        <w:spacing w:before="0" w:line="200" w:lineRule="exact"/>
        <w:ind w:left="740" w:hanging="340"/>
      </w:pPr>
      <w:r>
        <w:rPr>
          <w:rStyle w:val="10pt0pt4"/>
        </w:rPr>
        <w:t>~2</w:t>
      </w:r>
    </w:p>
    <w:p w:rsidR="00A66788" w:rsidRDefault="001A7945">
      <w:pPr>
        <w:pStyle w:val="1751"/>
        <w:framePr w:w="3273" w:h="1001" w:hRule="exact" w:wrap="none" w:vAnchor="page" w:hAnchor="page" w:x="4867" w:y="15054"/>
        <w:shd w:val="clear" w:color="auto" w:fill="auto"/>
        <w:spacing w:before="0" w:after="30" w:line="200" w:lineRule="exact"/>
        <w:ind w:left="740"/>
      </w:pPr>
      <w:bookmarkStart w:id="364" w:name="bookmark364"/>
      <w:r>
        <w:t>ШШ</w:t>
      </w:r>
      <w:bookmarkEnd w:id="364"/>
    </w:p>
    <w:p w:rsidR="00A66788" w:rsidRDefault="001A7945">
      <w:pPr>
        <w:pStyle w:val="41"/>
        <w:framePr w:w="3273" w:h="1001" w:hRule="exact" w:wrap="none" w:vAnchor="page" w:hAnchor="page" w:x="4867" w:y="15054"/>
        <w:shd w:val="clear" w:color="auto" w:fill="auto"/>
        <w:spacing w:before="0" w:line="237" w:lineRule="exact"/>
        <w:ind w:left="100" w:right="60" w:firstLine="300"/>
        <w:jc w:val="both"/>
      </w:pPr>
      <w:r>
        <w:rPr>
          <w:rStyle w:val="10pt0pt4"/>
        </w:rPr>
        <w:t xml:space="preserve">Перша підрядна частина пояснює в головному реченні присудок </w:t>
      </w:r>
      <w:r>
        <w:rPr>
          <w:rStyle w:val="95pt0pte"/>
        </w:rPr>
        <w:t>благослов</w:t>
      </w:r>
      <w:r>
        <w:rPr>
          <w:rStyle w:val="95pt0pte"/>
        </w:rPr>
        <w:softHyphen/>
        <w:t>лю</w:t>
      </w:r>
      <w:r>
        <w:rPr>
          <w:rStyle w:val="10pt0pt4"/>
        </w:rPr>
        <w:t xml:space="preserve">, а друга підрядна — додаток </w:t>
      </w:r>
      <w:r>
        <w:rPr>
          <w:rStyle w:val="95pt0pte"/>
        </w:rPr>
        <w:t>день.</w:t>
      </w:r>
    </w:p>
    <w:p w:rsidR="00A66788" w:rsidRDefault="001A7945">
      <w:pPr>
        <w:pStyle w:val="41"/>
        <w:framePr w:w="3472" w:h="4977" w:hRule="exact" w:wrap="none" w:vAnchor="page" w:hAnchor="page" w:x="8502" w:y="7496"/>
        <w:shd w:val="clear" w:color="auto" w:fill="auto"/>
        <w:spacing w:before="0" w:line="234" w:lineRule="exact"/>
        <w:ind w:left="180" w:right="80" w:firstLine="0"/>
        <w:jc w:val="both"/>
      </w:pPr>
      <w:r>
        <w:rPr>
          <w:rStyle w:val="10pt0pt4"/>
        </w:rPr>
        <w:t xml:space="preserve">Таку неоднорідну супідрядність при якій підрядні частини поясню' ють різні члени </w:t>
      </w:r>
      <w:r>
        <w:rPr>
          <w:rStyle w:val="65pt0pt0"/>
        </w:rPr>
        <w:t xml:space="preserve">ГОЛОВНОГО </w:t>
      </w:r>
      <w:r>
        <w:rPr>
          <w:rStyle w:val="10pt0pt4"/>
        </w:rPr>
        <w:t xml:space="preserve">речення прийнято називати </w:t>
      </w:r>
      <w:r>
        <w:rPr>
          <w:rStyle w:val="10pt1pt0"/>
        </w:rPr>
        <w:t>паралельною підрядністю.</w:t>
      </w:r>
    </w:p>
    <w:p w:rsidR="00A66788" w:rsidRDefault="001A7945">
      <w:pPr>
        <w:pStyle w:val="41"/>
        <w:framePr w:w="3472" w:h="4977" w:hRule="exact" w:wrap="none" w:vAnchor="page" w:hAnchor="page" w:x="8502" w:y="7496"/>
        <w:shd w:val="clear" w:color="auto" w:fill="auto"/>
        <w:spacing w:before="0" w:line="234" w:lineRule="exact"/>
        <w:ind w:left="180" w:right="80" w:firstLine="0"/>
        <w:jc w:val="both"/>
      </w:pPr>
      <w:r>
        <w:rPr>
          <w:rStyle w:val="10pt0pt4"/>
        </w:rPr>
        <w:t>Неоднорідна супідрядність може набувати й таких семантико-синтак-</w:t>
      </w:r>
    </w:p>
    <w:p w:rsidR="00A66788" w:rsidRDefault="001A7945">
      <w:pPr>
        <w:pStyle w:val="41"/>
        <w:framePr w:w="3472" w:h="4977" w:hRule="exact" w:wrap="none" w:vAnchor="page" w:hAnchor="page" w:x="8502" w:y="7496"/>
        <w:shd w:val="clear" w:color="auto" w:fill="auto"/>
        <w:spacing w:before="0" w:line="237" w:lineRule="exact"/>
        <w:ind w:left="180" w:firstLine="0"/>
        <w:jc w:val="both"/>
      </w:pPr>
      <w:r>
        <w:rPr>
          <w:rStyle w:val="10pt0pt4"/>
        </w:rPr>
        <w:t>сичних відношень:</w:t>
      </w:r>
    </w:p>
    <w:p w:rsidR="00A66788" w:rsidRDefault="001A7945">
      <w:pPr>
        <w:pStyle w:val="160"/>
        <w:framePr w:w="3472" w:h="4977" w:hRule="exact" w:wrap="none" w:vAnchor="page" w:hAnchor="page" w:x="8502" w:y="7496"/>
        <w:shd w:val="clear" w:color="auto" w:fill="auto"/>
        <w:spacing w:line="237" w:lineRule="exact"/>
        <w:ind w:left="180" w:right="80" w:firstLine="0"/>
        <w:jc w:val="both"/>
      </w:pPr>
      <w:r>
        <w:rPr>
          <w:rStyle w:val="1695pt0pta"/>
          <w:i/>
          <w:iCs/>
        </w:rPr>
        <w:t>Щоб прийшло на землю сподіване</w:t>
      </w:r>
      <w:r>
        <w:rPr>
          <w:rStyle w:val="1695pt0pta"/>
          <w:i/>
          <w:iCs/>
        </w:rPr>
        <w:t xml:space="preserve"> щастя</w:t>
      </w:r>
      <w:r>
        <w:rPr>
          <w:rStyle w:val="1610pt0pt3"/>
        </w:rPr>
        <w:t xml:space="preserve">\ </w:t>
      </w:r>
      <w:r>
        <w:rPr>
          <w:rStyle w:val="1695pt0pta"/>
          <w:i/>
          <w:iCs/>
        </w:rPr>
        <w:t>треба великої праці</w:t>
      </w:r>
      <w:r>
        <w:rPr>
          <w:rStyle w:val="1695pt0pta"/>
          <w:i/>
          <w:iCs/>
          <w:vertAlign w:val="superscript"/>
        </w:rPr>
        <w:t>2</w:t>
      </w:r>
      <w:r>
        <w:rPr>
          <w:rStyle w:val="1695pt0pta"/>
          <w:i/>
          <w:iCs/>
        </w:rPr>
        <w:t>,</w:t>
      </w:r>
      <w:r>
        <w:rPr>
          <w:rStyle w:val="1610pt0pt3"/>
        </w:rPr>
        <w:t xml:space="preserve"> б</w:t>
      </w:r>
      <w:r>
        <w:rPr>
          <w:rStyle w:val="1610pt0pt3"/>
          <w:vertAlign w:val="subscript"/>
        </w:rPr>
        <w:t>0</w:t>
      </w:r>
      <w:r>
        <w:rPr>
          <w:rStyle w:val="1610pt0pt3"/>
        </w:rPr>
        <w:t xml:space="preserve"> </w:t>
      </w:r>
      <w:r>
        <w:rPr>
          <w:rStyle w:val="1695pt0pta"/>
          <w:i/>
          <w:iCs/>
        </w:rPr>
        <w:t>щастя не дається дурно</w:t>
      </w:r>
      <w:r>
        <w:rPr>
          <w:rStyle w:val="1610pt0pt3"/>
          <w:vertAlign w:val="superscript"/>
        </w:rPr>
        <w:t>3</w:t>
      </w:r>
      <w:r>
        <w:rPr>
          <w:rStyle w:val="1610pt0pt3"/>
        </w:rPr>
        <w:t xml:space="preserve"> </w:t>
      </w:r>
      <w:r>
        <w:rPr>
          <w:rStyle w:val="1695pt0pta"/>
          <w:i/>
          <w:iCs/>
        </w:rPr>
        <w:t>(М. Ко</w:t>
      </w:r>
      <w:r>
        <w:rPr>
          <w:rStyle w:val="1695pt0pta"/>
          <w:i/>
          <w:iCs/>
        </w:rPr>
        <w:softHyphen/>
        <w:t>цюбинський ).</w:t>
      </w:r>
    </w:p>
    <w:p w:rsidR="00A66788" w:rsidRDefault="001A7945">
      <w:pPr>
        <w:pStyle w:val="41"/>
        <w:framePr w:w="3472" w:h="4977" w:hRule="exact" w:wrap="none" w:vAnchor="page" w:hAnchor="page" w:x="8502" w:y="7496"/>
        <w:shd w:val="clear" w:color="auto" w:fill="auto"/>
        <w:spacing w:before="0" w:after="90" w:line="237" w:lineRule="exact"/>
        <w:ind w:left="180" w:right="80" w:firstLine="0"/>
        <w:jc w:val="both"/>
      </w:pPr>
      <w:r>
        <w:rPr>
          <w:rStyle w:val="10pt0pt4"/>
        </w:rPr>
        <w:t>Обидва підрядні речення поясню</w:t>
      </w:r>
      <w:r>
        <w:rPr>
          <w:rStyle w:val="10pt0pt4"/>
        </w:rPr>
        <w:softHyphen/>
        <w:t xml:space="preserve">ють головне речення в цілому, але відповідають на різні питання: перше на питання </w:t>
      </w:r>
      <w:r>
        <w:rPr>
          <w:rStyle w:val="95pt0pte"/>
        </w:rPr>
        <w:t>навіщо?</w:t>
      </w:r>
      <w:r>
        <w:rPr>
          <w:rStyle w:val="10pt0pt4"/>
        </w:rPr>
        <w:t xml:space="preserve"> і є підрядним ме</w:t>
      </w:r>
      <w:r>
        <w:rPr>
          <w:rStyle w:val="10pt0pt4"/>
        </w:rPr>
        <w:softHyphen/>
        <w:t xml:space="preserve">ти, а друге — на питання </w:t>
      </w:r>
      <w:r>
        <w:rPr>
          <w:rStyle w:val="95pt0pte"/>
        </w:rPr>
        <w:t>чому?</w:t>
      </w:r>
      <w:r>
        <w:rPr>
          <w:rStyle w:val="10pt0pt4"/>
        </w:rPr>
        <w:t xml:space="preserve"> і є підрядним причини.</w:t>
      </w:r>
    </w:p>
    <w:p w:rsidR="00A66788" w:rsidRDefault="001A7945">
      <w:pPr>
        <w:pStyle w:val="41"/>
        <w:framePr w:w="3472" w:h="4977" w:hRule="exact" w:wrap="none" w:vAnchor="page" w:hAnchor="page" w:x="8502" w:y="7496"/>
        <w:shd w:val="clear" w:color="auto" w:fill="auto"/>
        <w:spacing w:before="0" w:after="69" w:line="200" w:lineRule="exact"/>
        <w:ind w:left="180" w:firstLine="0"/>
        <w:jc w:val="both"/>
      </w:pPr>
      <w:r>
        <w:rPr>
          <w:rStyle w:val="10pt0pt4"/>
        </w:rPr>
        <w:t>Схема речення:</w:t>
      </w:r>
    </w:p>
    <w:p w:rsidR="00A66788" w:rsidRDefault="001A7945">
      <w:pPr>
        <w:pStyle w:val="421"/>
        <w:framePr w:w="3472" w:h="4977" w:hRule="exact" w:wrap="none" w:vAnchor="page" w:hAnchor="page" w:x="8502" w:y="7496"/>
        <w:shd w:val="clear" w:color="auto" w:fill="auto"/>
        <w:spacing w:before="0" w:line="170" w:lineRule="exact"/>
        <w:ind w:left="900" w:firstLine="0"/>
        <w:jc w:val="left"/>
      </w:pPr>
      <w:r>
        <w:rPr>
          <w:rStyle w:val="4285pt0pt2"/>
          <w:i/>
          <w:iCs/>
        </w:rPr>
        <w:t>навіщо? чому?</w:t>
      </w:r>
    </w:p>
    <w:p w:rsidR="00A66788" w:rsidRDefault="001A7945">
      <w:pPr>
        <w:pStyle w:val="160"/>
        <w:framePr w:w="3472" w:h="400" w:hRule="exact" w:wrap="none" w:vAnchor="page" w:hAnchor="page" w:x="8502" w:y="12583"/>
        <w:shd w:val="clear" w:color="auto" w:fill="auto"/>
        <w:spacing w:line="190" w:lineRule="exact"/>
        <w:ind w:left="180" w:firstLine="0"/>
        <w:jc w:val="both"/>
      </w:pPr>
      <w:r>
        <w:rPr>
          <w:rStyle w:val="1695pt0pta"/>
          <w:i/>
          <w:iCs/>
        </w:rPr>
        <w:t xml:space="preserve">Щоб( = </w:t>
      </w:r>
      <w:r>
        <w:rPr>
          <w:rStyle w:val="1695pt1pt"/>
          <w:i/>
          <w:iCs/>
        </w:rPr>
        <w:t>-),[ = ],бо(- = ).</w:t>
      </w:r>
    </w:p>
    <w:p w:rsidR="00A66788" w:rsidRDefault="001A7945">
      <w:pPr>
        <w:pStyle w:val="120"/>
        <w:framePr w:w="3472" w:h="400" w:hRule="exact" w:wrap="none" w:vAnchor="page" w:hAnchor="page" w:x="8502" w:y="12583"/>
        <w:shd w:val="clear" w:color="auto" w:fill="auto"/>
        <w:tabs>
          <w:tab w:val="left" w:pos="1191"/>
        </w:tabs>
        <w:spacing w:before="0" w:line="170" w:lineRule="exact"/>
        <w:ind w:right="60"/>
      </w:pPr>
      <w:r>
        <w:rPr>
          <w:rStyle w:val="120pt"/>
        </w:rPr>
        <w:t>мети</w:t>
      </w:r>
      <w:r>
        <w:rPr>
          <w:rStyle w:val="120pt"/>
        </w:rPr>
        <w:tab/>
        <w:t>причини</w:t>
      </w:r>
    </w:p>
    <w:p w:rsidR="00A66788" w:rsidRDefault="001A7945">
      <w:pPr>
        <w:pStyle w:val="41"/>
        <w:framePr w:wrap="none" w:vAnchor="page" w:hAnchor="page" w:x="8502" w:y="13236"/>
        <w:shd w:val="clear" w:color="auto" w:fill="auto"/>
        <w:spacing w:before="0" w:line="200" w:lineRule="exact"/>
        <w:ind w:left="180" w:firstLine="0"/>
        <w:jc w:val="both"/>
      </w:pPr>
      <w:r>
        <w:rPr>
          <w:rStyle w:val="10pt0pt4"/>
        </w:rPr>
        <w:t>Або:</w:t>
      </w:r>
    </w:p>
    <w:p w:rsidR="00A66788" w:rsidRDefault="001A7945">
      <w:pPr>
        <w:pStyle w:val="41"/>
        <w:framePr w:w="3472" w:h="1043" w:hRule="exact" w:wrap="none" w:vAnchor="page" w:hAnchor="page" w:x="8502" w:y="13524"/>
        <w:shd w:val="clear" w:color="auto" w:fill="auto"/>
        <w:spacing w:before="0" w:line="200" w:lineRule="exact"/>
        <w:ind w:left="180" w:right="378" w:firstLine="0"/>
        <w:jc w:val="both"/>
      </w:pPr>
      <w:r>
        <w:rPr>
          <w:rStyle w:val="10pt0pt4"/>
        </w:rPr>
        <w:t>ш</w:t>
      </w:r>
    </w:p>
    <w:p w:rsidR="00A66788" w:rsidRDefault="001A7945">
      <w:pPr>
        <w:pStyle w:val="1293"/>
        <w:framePr w:w="3472" w:h="1043" w:hRule="exact" w:wrap="none" w:vAnchor="page" w:hAnchor="page" w:x="8502" w:y="13524"/>
        <w:shd w:val="clear" w:color="auto" w:fill="auto"/>
        <w:spacing w:before="0" w:after="58" w:line="290" w:lineRule="exact"/>
        <w:ind w:left="180" w:right="378"/>
      </w:pPr>
      <w:bookmarkStart w:id="365" w:name="bookmark365"/>
      <w:r>
        <w:rPr>
          <w:rStyle w:val="1294"/>
          <w:b/>
          <w:bCs/>
        </w:rPr>
        <w:t>глт</w:t>
      </w:r>
      <w:bookmarkEnd w:id="365"/>
    </w:p>
    <w:p w:rsidR="00A66788" w:rsidRDefault="001A7945">
      <w:pPr>
        <w:pStyle w:val="160"/>
        <w:framePr w:w="3472" w:h="1043" w:hRule="exact" w:wrap="none" w:vAnchor="page" w:hAnchor="page" w:x="8502" w:y="13524"/>
        <w:shd w:val="clear" w:color="auto" w:fill="auto"/>
        <w:spacing w:line="190" w:lineRule="exact"/>
        <w:ind w:left="180" w:right="378" w:firstLine="0"/>
        <w:jc w:val="both"/>
      </w:pPr>
      <w:r>
        <w:rPr>
          <w:rStyle w:val="1695pt0pta"/>
          <w:i/>
          <w:iCs/>
        </w:rPr>
        <w:t>І вже коли ти похитнувсь у</w:t>
      </w:r>
    </w:p>
    <w:p w:rsidR="00A66788" w:rsidRDefault="001A7945">
      <w:pPr>
        <w:pStyle w:val="41"/>
        <w:framePr w:w="3472" w:h="1676" w:hRule="exact" w:wrap="none" w:vAnchor="page" w:hAnchor="page" w:x="8502" w:y="14431"/>
        <w:shd w:val="clear" w:color="auto" w:fill="auto"/>
        <w:spacing w:before="0" w:line="200" w:lineRule="exact"/>
        <w:ind w:right="98" w:firstLine="0"/>
        <w:jc w:val="right"/>
      </w:pPr>
      <w:r>
        <w:rPr>
          <w:rStyle w:val="10pt0pt4"/>
        </w:rPr>
        <w:t>.і</w:t>
      </w:r>
    </w:p>
    <w:p w:rsidR="00A66788" w:rsidRDefault="001A7945">
      <w:pPr>
        <w:pStyle w:val="160"/>
        <w:framePr w:w="3472" w:h="1676" w:hRule="exact" w:wrap="none" w:vAnchor="page" w:hAnchor="page" w:x="8502" w:y="14431"/>
        <w:shd w:val="clear" w:color="auto" w:fill="auto"/>
        <w:spacing w:line="249" w:lineRule="exact"/>
        <w:ind w:right="98" w:firstLine="0"/>
      </w:pPr>
      <w:r>
        <w:rPr>
          <w:rStyle w:val="1695pt0pta"/>
          <w:i/>
          <w:iCs/>
        </w:rPr>
        <w:t>слові,</w:t>
      </w:r>
    </w:p>
    <w:p w:rsidR="00A66788" w:rsidRDefault="001A7945">
      <w:pPr>
        <w:pStyle w:val="160"/>
        <w:framePr w:w="3472" w:h="1676" w:hRule="exact" w:wrap="none" w:vAnchor="page" w:hAnchor="page" w:x="8502" w:y="14431"/>
        <w:shd w:val="clear" w:color="auto" w:fill="auto"/>
        <w:spacing w:line="249" w:lineRule="exact"/>
        <w:ind w:left="180" w:right="98" w:firstLine="0"/>
        <w:jc w:val="both"/>
      </w:pPr>
      <w:r>
        <w:rPr>
          <w:rStyle w:val="1695pt0pta"/>
          <w:i/>
          <w:iCs/>
        </w:rPr>
        <w:t>Вважай , що похитнувся у собі</w:t>
      </w:r>
      <w:r>
        <w:rPr>
          <w:rStyle w:val="1610pt0pt3"/>
        </w:rPr>
        <w:t>.</w:t>
      </w:r>
    </w:p>
    <w:p w:rsidR="00A66788" w:rsidRDefault="001A7945">
      <w:pPr>
        <w:pStyle w:val="160"/>
        <w:framePr w:w="3472" w:h="1676" w:hRule="exact" w:wrap="none" w:vAnchor="page" w:hAnchor="page" w:x="8502" w:y="14431"/>
        <w:shd w:val="clear" w:color="auto" w:fill="auto"/>
        <w:spacing w:after="123" w:line="249" w:lineRule="exact"/>
        <w:ind w:left="1940" w:firstLine="0"/>
        <w:jc w:val="left"/>
      </w:pPr>
      <w:r>
        <w:rPr>
          <w:rStyle w:val="1695pt0pta"/>
          <w:i/>
          <w:iCs/>
        </w:rPr>
        <w:t>Б. Олійник.</w:t>
      </w:r>
    </w:p>
    <w:p w:rsidR="00A66788" w:rsidRDefault="001A7945">
      <w:pPr>
        <w:pStyle w:val="421"/>
        <w:framePr w:w="3472" w:h="1676" w:hRule="exact" w:wrap="none" w:vAnchor="page" w:hAnchor="page" w:x="8502" w:y="14431"/>
        <w:shd w:val="clear" w:color="auto" w:fill="auto"/>
        <w:spacing w:before="0" w:after="103" w:line="170" w:lineRule="exact"/>
        <w:ind w:left="900" w:firstLine="0"/>
        <w:jc w:val="left"/>
      </w:pPr>
      <w:r>
        <w:rPr>
          <w:rStyle w:val="4285pt0pt2"/>
          <w:i/>
          <w:iCs/>
        </w:rPr>
        <w:t xml:space="preserve">за якої умови? </w:t>
      </w:r>
      <w:r>
        <w:rPr>
          <w:rStyle w:val="4285pt0pt4"/>
          <w:i/>
          <w:iCs/>
        </w:rPr>
        <w:t>що?</w:t>
      </w:r>
    </w:p>
    <w:p w:rsidR="00A66788" w:rsidRDefault="001A7945">
      <w:pPr>
        <w:pStyle w:val="160"/>
        <w:framePr w:w="3472" w:h="1676" w:hRule="exact" w:wrap="none" w:vAnchor="page" w:hAnchor="page" w:x="8502" w:y="14431"/>
        <w:shd w:val="clear" w:color="auto" w:fill="auto"/>
        <w:tabs>
          <w:tab w:val="left" w:pos="2803"/>
        </w:tabs>
        <w:spacing w:line="183" w:lineRule="exact"/>
        <w:ind w:left="180" w:right="98" w:firstLine="0"/>
        <w:jc w:val="both"/>
      </w:pPr>
      <w:r>
        <w:rPr>
          <w:rStyle w:val="1695pt0pta"/>
          <w:i/>
          <w:iCs/>
        </w:rPr>
        <w:t>І вже коли</w:t>
      </w:r>
      <w:r>
        <w:rPr>
          <w:rStyle w:val="1610pt0pt3"/>
        </w:rPr>
        <w:t xml:space="preserve"> (</w:t>
      </w:r>
      <w:r>
        <w:rPr>
          <w:rStyle w:val="1610pt0pt3"/>
        </w:rPr>
        <w:tab/>
      </w:r>
      <w:r>
        <w:rPr>
          <w:rStyle w:val="1610pt0pt3"/>
          <w:vertAlign w:val="superscript"/>
        </w:rPr>
        <w:t>=</w:t>
      </w:r>
      <w:r>
        <w:rPr>
          <w:rStyle w:val="1610pt0pt3"/>
        </w:rPr>
        <w:t xml:space="preserve"> )•</w:t>
      </w:r>
    </w:p>
    <w:p w:rsidR="00A66788" w:rsidRDefault="001A7945">
      <w:pPr>
        <w:pStyle w:val="120"/>
        <w:framePr w:w="3472" w:h="1676" w:hRule="exact" w:wrap="none" w:vAnchor="page" w:hAnchor="page" w:x="8502" w:y="14431"/>
        <w:shd w:val="clear" w:color="auto" w:fill="auto"/>
        <w:tabs>
          <w:tab w:val="left" w:pos="2582"/>
        </w:tabs>
        <w:spacing w:before="0" w:line="183" w:lineRule="exact"/>
        <w:ind w:left="1220"/>
        <w:jc w:val="left"/>
      </w:pPr>
      <w:r>
        <w:rPr>
          <w:rStyle w:val="120pt"/>
        </w:rPr>
        <w:t>умови</w:t>
      </w:r>
      <w:r>
        <w:rPr>
          <w:rStyle w:val="120pt"/>
        </w:rPr>
        <w:tab/>
        <w:t>з’ясув.</w:t>
      </w:r>
    </w:p>
    <w:p w:rsidR="00A66788" w:rsidRDefault="001A7945">
      <w:pPr>
        <w:pStyle w:val="174"/>
        <w:framePr w:wrap="none" w:vAnchor="page" w:hAnchor="page" w:x="4816" w:y="16303"/>
        <w:shd w:val="clear" w:color="auto" w:fill="auto"/>
        <w:spacing w:line="190" w:lineRule="exact"/>
        <w:ind w:left="60"/>
      </w:pPr>
      <w:r>
        <w:rPr>
          <w:rStyle w:val="170pt4"/>
          <w:b/>
          <w:bCs/>
        </w:rPr>
        <w:t>416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9101" w:y="7142"/>
        <w:shd w:val="clear" w:color="auto" w:fill="auto"/>
        <w:spacing w:line="180" w:lineRule="exact"/>
        <w:ind w:left="20"/>
      </w:pPr>
      <w:r>
        <w:rPr>
          <w:rStyle w:val="ArialNarrow9pt0pt1"/>
          <w:i/>
          <w:iCs/>
        </w:rPr>
        <w:lastRenderedPageBreak/>
        <w:t>Граматика: морфологія, синтаксис</w:t>
      </w:r>
    </w:p>
    <w:p w:rsidR="00A66788" w:rsidRDefault="001A7945">
      <w:pPr>
        <w:framePr w:wrap="none" w:vAnchor="page" w:hAnchor="page" w:x="4625" w:y="7388"/>
        <w:rPr>
          <w:sz w:val="0"/>
          <w:szCs w:val="0"/>
        </w:rPr>
      </w:pPr>
      <w:r>
        <w:fldChar w:fldCharType="begin"/>
      </w:r>
      <w:r>
        <w:instrText xml:space="preserve"> </w:instrText>
      </w:r>
      <w:r>
        <w:instrText>INCLUDEPICTURE  "C:\\Users\\ocherik\\AppData\\Local\\Temp\\FineReader11\\media\\image31.jpeg" \* MERGEFORMATINET</w:instrText>
      </w:r>
      <w:r>
        <w:instrText xml:space="preserve"> </w:instrText>
      </w:r>
      <w:r>
        <w:fldChar w:fldCharType="separate"/>
      </w:r>
      <w:r>
        <w:pict>
          <v:shape id="_x0000_i1049" type="#_x0000_t75" style="width:156.75pt;height:50.25pt">
            <v:imagedata r:id="rId58" r:href="rId59"/>
          </v:shape>
        </w:pict>
      </w:r>
      <w:r>
        <w:fldChar w:fldCharType="end"/>
      </w:r>
    </w:p>
    <w:p w:rsidR="00A66788" w:rsidRDefault="001A7945">
      <w:pPr>
        <w:pStyle w:val="41"/>
        <w:framePr w:w="3507" w:h="6897" w:hRule="exact" w:wrap="none" w:vAnchor="page" w:hAnchor="page" w:x="4617" w:y="8396"/>
        <w:shd w:val="clear" w:color="auto" w:fill="auto"/>
        <w:spacing w:before="0" w:line="253" w:lineRule="exact"/>
        <w:ind w:left="140" w:right="60" w:firstLine="0"/>
        <w:jc w:val="both"/>
      </w:pPr>
      <w:r>
        <w:rPr>
          <w:rStyle w:val="10pt0pt4"/>
        </w:rPr>
        <w:t>Ще один тип неоднорідної супід</w:t>
      </w:r>
      <w:r>
        <w:rPr>
          <w:rStyle w:val="10pt0pt4"/>
        </w:rPr>
        <w:softHyphen/>
      </w:r>
      <w:r>
        <w:rPr>
          <w:rStyle w:val="ArialNarrow8pt1"/>
          <w:b/>
          <w:bCs/>
        </w:rPr>
        <w:t xml:space="preserve">рядності </w:t>
      </w:r>
      <w:r>
        <w:rPr>
          <w:rStyle w:val="10pt0pt4"/>
        </w:rPr>
        <w:t xml:space="preserve">— коли підрядні речення </w:t>
      </w:r>
      <w:r>
        <w:rPr>
          <w:rStyle w:val="ArialNarrow8pt1"/>
          <w:b/>
          <w:bCs/>
        </w:rPr>
        <w:t xml:space="preserve">одного </w:t>
      </w:r>
      <w:r>
        <w:rPr>
          <w:rStyle w:val="10pt0pt4"/>
        </w:rPr>
        <w:t>виду поясн</w:t>
      </w:r>
      <w:r>
        <w:rPr>
          <w:rStyle w:val="10pt0pt4"/>
        </w:rPr>
        <w:t xml:space="preserve">юють різні члени </w:t>
      </w:r>
      <w:r>
        <w:rPr>
          <w:rStyle w:val="ArialNarrow8pt1"/>
          <w:b/>
          <w:bCs/>
        </w:rPr>
        <w:t xml:space="preserve">головної </w:t>
      </w:r>
      <w:r>
        <w:rPr>
          <w:rStyle w:val="10pt0pt4"/>
        </w:rPr>
        <w:t>частини:</w:t>
      </w:r>
    </w:p>
    <w:p w:rsidR="00A66788" w:rsidRDefault="001A7945">
      <w:pPr>
        <w:pStyle w:val="160"/>
        <w:framePr w:w="3507" w:h="6897" w:hRule="exact" w:wrap="none" w:vAnchor="page" w:hAnchor="page" w:x="4617" w:y="8396"/>
        <w:shd w:val="clear" w:color="auto" w:fill="auto"/>
        <w:spacing w:line="245" w:lineRule="exact"/>
        <w:ind w:left="140" w:firstLine="0"/>
        <w:jc w:val="both"/>
      </w:pPr>
      <w:r>
        <w:rPr>
          <w:rStyle w:val="1695pt0pta"/>
          <w:i/>
          <w:iCs/>
        </w:rPr>
        <w:t xml:space="preserve">Ми працю любимо, </w:t>
      </w:r>
      <w:r>
        <w:rPr>
          <w:rStyle w:val="16Corbel95pt0pt"/>
          <w:i/>
          <w:iCs/>
        </w:rPr>
        <w:t xml:space="preserve">що </w:t>
      </w:r>
      <w:r>
        <w:rPr>
          <w:rStyle w:val="1695pt0pta"/>
          <w:i/>
          <w:iCs/>
        </w:rPr>
        <w:t>в творчість</w:t>
      </w:r>
    </w:p>
    <w:p w:rsidR="00A66788" w:rsidRDefault="001A7945">
      <w:pPr>
        <w:pStyle w:val="160"/>
        <w:framePr w:w="3507" w:h="6897" w:hRule="exact" w:wrap="none" w:vAnchor="page" w:hAnchor="page" w:x="4617" w:y="8396"/>
        <w:shd w:val="clear" w:color="auto" w:fill="auto"/>
        <w:spacing w:line="245" w:lineRule="exact"/>
        <w:ind w:left="140" w:right="60" w:firstLine="0"/>
      </w:pPr>
      <w:r>
        <w:rPr>
          <w:rStyle w:val="1695pt0pta"/>
          <w:i/>
          <w:iCs/>
        </w:rPr>
        <w:t>перейшла</w:t>
      </w:r>
      <w:r>
        <w:rPr>
          <w:rStyle w:val="1695pt0pta"/>
          <w:i/>
          <w:iCs/>
          <w:vertAlign w:val="superscript"/>
        </w:rPr>
        <w:t>2</w:t>
      </w:r>
      <w:r>
        <w:rPr>
          <w:rStyle w:val="1695pt0pta"/>
          <w:i/>
          <w:iCs/>
        </w:rPr>
        <w:t>, І музику палку</w:t>
      </w:r>
      <w:r>
        <w:rPr>
          <w:rStyle w:val="1695pt0pta"/>
          <w:i/>
          <w:iCs/>
          <w:vertAlign w:val="superscript"/>
        </w:rPr>
        <w:t>1</w:t>
      </w:r>
      <w:r>
        <w:rPr>
          <w:rStyle w:val="1695pt0pta"/>
          <w:i/>
          <w:iCs/>
        </w:rPr>
        <w:t xml:space="preserve">, </w:t>
      </w:r>
      <w:r>
        <w:rPr>
          <w:rStyle w:val="16Corbel95pt0pt"/>
          <w:i/>
          <w:iCs/>
        </w:rPr>
        <w:t xml:space="preserve">що </w:t>
      </w:r>
      <w:r>
        <w:rPr>
          <w:rStyle w:val="1695pt0pta"/>
          <w:i/>
          <w:iCs/>
        </w:rPr>
        <w:t>ніжно серце</w:t>
      </w:r>
    </w:p>
    <w:p w:rsidR="00A66788" w:rsidRDefault="001A7945">
      <w:pPr>
        <w:pStyle w:val="160"/>
        <w:framePr w:w="3507" w:h="6897" w:hRule="exact" w:wrap="none" w:vAnchor="page" w:hAnchor="page" w:x="4617" w:y="8396"/>
        <w:shd w:val="clear" w:color="auto" w:fill="auto"/>
        <w:spacing w:line="245" w:lineRule="exact"/>
        <w:ind w:left="1980" w:right="60" w:firstLine="0"/>
      </w:pPr>
      <w:r>
        <w:rPr>
          <w:rStyle w:val="1695pt0pta"/>
          <w:i/>
          <w:iCs/>
        </w:rPr>
        <w:t>тисне</w:t>
      </w:r>
      <w:r>
        <w:rPr>
          <w:rStyle w:val="1695pt0pta"/>
          <w:i/>
          <w:iCs/>
          <w:vertAlign w:val="superscript"/>
        </w:rPr>
        <w:t>3</w:t>
      </w:r>
      <w:r>
        <w:rPr>
          <w:rStyle w:val="1695pt0pta"/>
          <w:i/>
          <w:iCs/>
        </w:rPr>
        <w:t>. М. Рильський.</w:t>
      </w:r>
    </w:p>
    <w:p w:rsidR="00A66788" w:rsidRDefault="001A7945">
      <w:pPr>
        <w:pStyle w:val="41"/>
        <w:framePr w:w="3507" w:h="6897" w:hRule="exact" w:wrap="none" w:vAnchor="page" w:hAnchor="page" w:x="4617" w:y="8396"/>
        <w:shd w:val="clear" w:color="auto" w:fill="auto"/>
        <w:spacing w:before="0" w:line="245" w:lineRule="exact"/>
        <w:ind w:left="140" w:firstLine="0"/>
        <w:jc w:val="both"/>
      </w:pPr>
      <w:r>
        <w:rPr>
          <w:rStyle w:val="10pt0pt4"/>
        </w:rPr>
        <w:t>Схема речення:</w:t>
      </w:r>
    </w:p>
    <w:p w:rsidR="00A66788" w:rsidRDefault="001A7945">
      <w:pPr>
        <w:pStyle w:val="421"/>
        <w:framePr w:w="3507" w:h="6897" w:hRule="exact" w:wrap="none" w:vAnchor="page" w:hAnchor="page" w:x="4617" w:y="8396"/>
        <w:shd w:val="clear" w:color="auto" w:fill="auto"/>
        <w:tabs>
          <w:tab w:val="left" w:pos="1646"/>
        </w:tabs>
        <w:spacing w:before="0" w:after="93" w:line="170" w:lineRule="exact"/>
        <w:ind w:left="700" w:firstLine="0"/>
        <w:jc w:val="left"/>
      </w:pPr>
      <w:r>
        <w:rPr>
          <w:rStyle w:val="4285pt0pt2"/>
          <w:i/>
          <w:iCs/>
        </w:rPr>
        <w:t>яку?</w:t>
      </w:r>
      <w:r>
        <w:rPr>
          <w:rStyle w:val="4285pt0pt2"/>
          <w:i/>
          <w:iCs/>
        </w:rPr>
        <w:tab/>
        <w:t>яку?</w:t>
      </w:r>
    </w:p>
    <w:p w:rsidR="00A66788" w:rsidRDefault="001A7945">
      <w:pPr>
        <w:pStyle w:val="160"/>
        <w:framePr w:w="3507" w:h="6897" w:hRule="exact" w:wrap="none" w:vAnchor="page" w:hAnchor="page" w:x="4617" w:y="8396"/>
        <w:shd w:val="clear" w:color="auto" w:fill="auto"/>
        <w:spacing w:line="200" w:lineRule="exact"/>
        <w:ind w:left="140" w:firstLine="0"/>
        <w:jc w:val="both"/>
      </w:pPr>
      <w:bookmarkStart w:id="366" w:name="bookmark366"/>
      <w:r>
        <w:rPr>
          <w:rStyle w:val="1610pt1pt"/>
        </w:rPr>
        <w:t>[-=,</w:t>
      </w:r>
      <w:r>
        <w:rPr>
          <w:rStyle w:val="1610pt0pt3"/>
        </w:rPr>
        <w:t xml:space="preserve"> </w:t>
      </w:r>
      <w:r>
        <w:rPr>
          <w:rStyle w:val="1695pt0pta"/>
          <w:i/>
          <w:iCs/>
        </w:rPr>
        <w:t>(що = ),</w:t>
      </w:r>
      <w:r>
        <w:rPr>
          <w:rStyle w:val="1610pt0pt3"/>
        </w:rPr>
        <w:t xml:space="preserve"> 1, </w:t>
      </w:r>
      <w:r>
        <w:rPr>
          <w:rStyle w:val="1695pt1pt"/>
          <w:i/>
          <w:iCs/>
        </w:rPr>
        <w:t>(иш=).</w:t>
      </w:r>
      <w:bookmarkEnd w:id="366"/>
    </w:p>
    <w:p w:rsidR="00A66788" w:rsidRDefault="001A7945">
      <w:pPr>
        <w:pStyle w:val="461"/>
        <w:framePr w:w="3507" w:h="6897" w:hRule="exact" w:wrap="none" w:vAnchor="page" w:hAnchor="page" w:x="4617" w:y="8396"/>
        <w:shd w:val="clear" w:color="auto" w:fill="auto"/>
        <w:spacing w:after="200" w:line="180" w:lineRule="exact"/>
        <w:ind w:left="700" w:firstLine="0"/>
        <w:jc w:val="left"/>
      </w:pPr>
      <w:r>
        <w:rPr>
          <w:rStyle w:val="469pt0pt4"/>
        </w:rPr>
        <w:t>означ. означ.</w:t>
      </w:r>
    </w:p>
    <w:p w:rsidR="00A66788" w:rsidRDefault="001A7945">
      <w:pPr>
        <w:pStyle w:val="461"/>
        <w:framePr w:w="3507" w:h="6897" w:hRule="exact" w:wrap="none" w:vAnchor="page" w:hAnchor="page" w:x="4617" w:y="8396"/>
        <w:shd w:val="clear" w:color="auto" w:fill="auto"/>
        <w:spacing w:after="0" w:line="180" w:lineRule="exact"/>
        <w:ind w:left="140" w:firstLine="0"/>
      </w:pPr>
      <w:r>
        <w:rPr>
          <w:rStyle w:val="469pt0pt4"/>
        </w:rPr>
        <w:t>Або:</w:t>
      </w:r>
    </w:p>
    <w:p w:rsidR="00A66788" w:rsidRDefault="001A7945">
      <w:pPr>
        <w:pStyle w:val="70"/>
        <w:framePr w:w="3507" w:h="6897" w:hRule="exact" w:wrap="none" w:vAnchor="page" w:hAnchor="page" w:x="4617" w:y="8396"/>
        <w:shd w:val="clear" w:color="auto" w:fill="auto"/>
        <w:spacing w:after="0" w:line="249" w:lineRule="exact"/>
        <w:ind w:left="140"/>
        <w:jc w:val="left"/>
      </w:pPr>
      <w:r>
        <w:rPr>
          <w:rStyle w:val="7295pt0pt"/>
        </w:rPr>
        <w:t>Й</w:t>
      </w:r>
    </w:p>
    <w:p w:rsidR="00A66788" w:rsidRDefault="001A7945">
      <w:pPr>
        <w:pStyle w:val="41"/>
        <w:framePr w:w="3507" w:h="6897" w:hRule="exact" w:wrap="none" w:vAnchor="page" w:hAnchor="page" w:x="4617" w:y="8396"/>
        <w:numPr>
          <w:ilvl w:val="0"/>
          <w:numId w:val="292"/>
        </w:numPr>
        <w:shd w:val="clear" w:color="auto" w:fill="auto"/>
        <w:tabs>
          <w:tab w:val="left" w:pos="307"/>
        </w:tabs>
        <w:spacing w:before="0" w:line="249" w:lineRule="exact"/>
        <w:ind w:left="140" w:right="60" w:firstLine="0"/>
        <w:jc w:val="both"/>
      </w:pPr>
      <w:r>
        <w:rPr>
          <w:rStyle w:val="10pt0pt4"/>
        </w:rPr>
        <w:t>Супідрядне речення з супідряд</w:t>
      </w:r>
      <w:r>
        <w:rPr>
          <w:rStyle w:val="10pt0pt4"/>
        </w:rPr>
        <w:softHyphen/>
        <w:t xml:space="preserve">ністю і послідовною </w:t>
      </w:r>
      <w:r>
        <w:rPr>
          <w:rStyle w:val="10pt0pt4"/>
        </w:rPr>
        <w:t>підрядністю.</w:t>
      </w:r>
    </w:p>
    <w:p w:rsidR="00A66788" w:rsidRDefault="001A7945">
      <w:pPr>
        <w:pStyle w:val="160"/>
        <w:framePr w:w="3507" w:h="6897" w:hRule="exact" w:wrap="none" w:vAnchor="page" w:hAnchor="page" w:x="4617" w:y="8396"/>
        <w:shd w:val="clear" w:color="auto" w:fill="auto"/>
        <w:spacing w:after="156" w:line="245" w:lineRule="exact"/>
        <w:ind w:left="140" w:right="60" w:firstLine="0"/>
        <w:jc w:val="both"/>
      </w:pPr>
      <w:r>
        <w:rPr>
          <w:rStyle w:val="1695pt0pta"/>
          <w:i/>
          <w:iCs/>
          <w:lang w:val="ru-RU"/>
        </w:rPr>
        <w:t xml:space="preserve">Благословен </w:t>
      </w:r>
      <w:r>
        <w:rPr>
          <w:rStyle w:val="1695pt0pta"/>
          <w:i/>
          <w:iCs/>
        </w:rPr>
        <w:t>той день і час</w:t>
      </w:r>
      <w:r>
        <w:rPr>
          <w:rStyle w:val="1695pt0pta"/>
          <w:i/>
          <w:iCs/>
          <w:vertAlign w:val="superscript"/>
        </w:rPr>
        <w:t>1</w:t>
      </w:r>
      <w:r>
        <w:rPr>
          <w:rStyle w:val="1695pt0pta"/>
          <w:i/>
          <w:iCs/>
        </w:rPr>
        <w:t>, коли прослалась килимами земля</w:t>
      </w:r>
      <w:r>
        <w:rPr>
          <w:rStyle w:val="1695pt0pta"/>
          <w:i/>
          <w:iCs/>
          <w:vertAlign w:val="superscript"/>
        </w:rPr>
        <w:t>2</w:t>
      </w:r>
      <w:r>
        <w:rPr>
          <w:rStyle w:val="1695pt0pta"/>
          <w:i/>
          <w:iCs/>
        </w:rPr>
        <w:t>, яку сходив Тарас малими босими нога</w:t>
      </w:r>
      <w:r>
        <w:rPr>
          <w:rStyle w:val="1695pt0pta"/>
          <w:i/>
          <w:iCs/>
        </w:rPr>
        <w:softHyphen/>
        <w:t>ми</w:t>
      </w:r>
      <w:r>
        <w:rPr>
          <w:rStyle w:val="1610pt0pt3"/>
          <w:vertAlign w:val="superscript"/>
        </w:rPr>
        <w:t>3</w:t>
      </w:r>
      <w:r>
        <w:rPr>
          <w:rStyle w:val="1610pt0pt3"/>
        </w:rPr>
        <w:t xml:space="preserve">, </w:t>
      </w:r>
      <w:r>
        <w:rPr>
          <w:rStyle w:val="1695pt0pta"/>
          <w:i/>
          <w:iCs/>
        </w:rPr>
        <w:t>земля</w:t>
      </w:r>
      <w:r>
        <w:rPr>
          <w:rStyle w:val="1695pt0pta"/>
          <w:i/>
          <w:iCs/>
          <w:vertAlign w:val="superscript"/>
        </w:rPr>
        <w:t>2</w:t>
      </w:r>
      <w:r>
        <w:rPr>
          <w:rStyle w:val="1695pt0pta"/>
          <w:i/>
          <w:iCs/>
        </w:rPr>
        <w:t>, яку скропив Тарас дрібними росами-сльозами</w:t>
      </w:r>
      <w:r>
        <w:rPr>
          <w:rStyle w:val="1610pt0pt3"/>
          <w:vertAlign w:val="superscript"/>
        </w:rPr>
        <w:t>4</w:t>
      </w:r>
      <w:r>
        <w:rPr>
          <w:rStyle w:val="1610pt0pt3"/>
        </w:rPr>
        <w:t xml:space="preserve"> </w:t>
      </w:r>
      <w:r>
        <w:rPr>
          <w:rStyle w:val="1695pt0pta"/>
          <w:i/>
          <w:iCs/>
        </w:rPr>
        <w:t>(М. Ри</w:t>
      </w:r>
      <w:r>
        <w:rPr>
          <w:rStyle w:val="1695pt0pta"/>
          <w:i/>
          <w:iCs/>
        </w:rPr>
        <w:softHyphen/>
        <w:t>льський ).</w:t>
      </w:r>
    </w:p>
    <w:p w:rsidR="00A66788" w:rsidRDefault="001A7945">
      <w:pPr>
        <w:pStyle w:val="41"/>
        <w:framePr w:w="3507" w:h="6897" w:hRule="exact" w:wrap="none" w:vAnchor="page" w:hAnchor="page" w:x="4617" w:y="8396"/>
        <w:shd w:val="clear" w:color="auto" w:fill="auto"/>
        <w:spacing w:before="0" w:line="200" w:lineRule="exact"/>
        <w:ind w:left="140" w:firstLine="0"/>
        <w:jc w:val="both"/>
      </w:pPr>
      <w:r>
        <w:rPr>
          <w:rStyle w:val="10pt0pt4"/>
        </w:rPr>
        <w:t>Схема речення:</w:t>
      </w:r>
    </w:p>
    <w:p w:rsidR="00A66788" w:rsidRDefault="001A7945">
      <w:pPr>
        <w:pStyle w:val="6e"/>
        <w:framePr w:wrap="none" w:vAnchor="page" w:hAnchor="page" w:x="6606" w:y="15402"/>
        <w:shd w:val="clear" w:color="auto" w:fill="auto"/>
        <w:spacing w:line="170" w:lineRule="exact"/>
      </w:pPr>
      <w:r>
        <w:t>яка?</w:t>
      </w:r>
    </w:p>
    <w:p w:rsidR="00A66788" w:rsidRDefault="001A7945">
      <w:pPr>
        <w:framePr w:wrap="none" w:vAnchor="page" w:hAnchor="page" w:x="4668" w:y="15561"/>
        <w:rPr>
          <w:sz w:val="0"/>
          <w:szCs w:val="0"/>
        </w:rPr>
      </w:pPr>
      <w:r>
        <w:fldChar w:fldCharType="begin"/>
      </w:r>
      <w:r>
        <w:instrText xml:space="preserve"> </w:instrText>
      </w:r>
      <w:r>
        <w:instrText>INCLUDEPICTURE  "C:\\Users\\ocherik\\AppData\\Local\\Temp\\FineReader11\\media\\image32.jpeg" \* MERGEFORMATINET</w:instrText>
      </w:r>
      <w:r>
        <w:instrText xml:space="preserve"> </w:instrText>
      </w:r>
      <w:r>
        <w:fldChar w:fldCharType="separate"/>
      </w:r>
      <w:r>
        <w:pict>
          <v:shape id="_x0000_i1050" type="#_x0000_t75" style="width:165.75pt;height:27pt">
            <v:imagedata r:id="rId60" r:href="rId61"/>
          </v:shape>
        </w:pict>
      </w:r>
      <w:r>
        <w:fldChar w:fldCharType="end"/>
      </w:r>
    </w:p>
    <w:p w:rsidR="00A66788" w:rsidRDefault="001A7945">
      <w:pPr>
        <w:pStyle w:val="7c"/>
        <w:framePr w:wrap="none" w:vAnchor="page" w:hAnchor="page" w:x="5528" w:y="16039"/>
        <w:shd w:val="clear" w:color="auto" w:fill="auto"/>
        <w:spacing w:line="180" w:lineRule="exact"/>
      </w:pPr>
      <w:r>
        <w:t>означ. означ. означ.</w:t>
      </w:r>
    </w:p>
    <w:p w:rsidR="00A66788" w:rsidRDefault="001A7945">
      <w:pPr>
        <w:pStyle w:val="41"/>
        <w:framePr w:w="4495" w:h="251" w:hRule="exact" w:wrap="none" w:vAnchor="page" w:hAnchor="page" w:x="4621" w:y="7477"/>
        <w:shd w:val="clear" w:color="auto" w:fill="auto"/>
        <w:spacing w:before="0" w:line="200" w:lineRule="exact"/>
        <w:ind w:firstLine="0"/>
        <w:jc w:val="right"/>
      </w:pPr>
      <w:r>
        <w:rPr>
          <w:rStyle w:val="10pt0pt4"/>
        </w:rPr>
        <w:t>Або:</w:t>
      </w:r>
    </w:p>
    <w:p w:rsidR="00A66788" w:rsidRDefault="001A7945">
      <w:pPr>
        <w:pStyle w:val="1751"/>
        <w:framePr w:w="3693" w:h="3429" w:hRule="exact" w:wrap="none" w:vAnchor="page" w:hAnchor="page" w:x="8513" w:y="8197"/>
        <w:shd w:val="clear" w:color="auto" w:fill="auto"/>
        <w:spacing w:before="0" w:after="0" w:line="200" w:lineRule="exact"/>
        <w:ind w:left="40" w:firstLine="220"/>
        <w:jc w:val="both"/>
      </w:pPr>
      <w:bookmarkStart w:id="367" w:name="bookmark367"/>
      <w:r>
        <w:t>ШШ</w:t>
      </w:r>
      <w:bookmarkEnd w:id="367"/>
    </w:p>
    <w:p w:rsidR="00A66788" w:rsidRDefault="001A7945">
      <w:pPr>
        <w:pStyle w:val="41"/>
        <w:framePr w:w="3693" w:h="3429" w:hRule="exact" w:wrap="none" w:vAnchor="page" w:hAnchor="page" w:x="8513" w:y="8197"/>
        <w:shd w:val="clear" w:color="auto" w:fill="auto"/>
        <w:spacing w:before="0" w:after="63" w:line="241" w:lineRule="exact"/>
        <w:ind w:left="40" w:right="80" w:firstLine="220"/>
        <w:jc w:val="both"/>
      </w:pPr>
      <w:r>
        <w:rPr>
          <w:rStyle w:val="10pt0pt4"/>
        </w:rPr>
        <w:t>Це речення поєднує послідовну підрядність та однорідну супідряд</w:t>
      </w:r>
      <w:r>
        <w:rPr>
          <w:rStyle w:val="10pt0pt4"/>
        </w:rPr>
        <w:softHyphen/>
        <w:t>ність, тобто має підрядність мішано</w:t>
      </w:r>
      <w:r>
        <w:rPr>
          <w:rStyle w:val="10pt0pt4"/>
        </w:rPr>
        <w:softHyphen/>
        <w:t>го типу.</w:t>
      </w:r>
    </w:p>
    <w:p w:rsidR="00A66788" w:rsidRDefault="001A7945">
      <w:pPr>
        <w:pStyle w:val="120"/>
        <w:framePr w:w="3693" w:h="3429" w:hRule="exact" w:wrap="none" w:vAnchor="page" w:hAnchor="page" w:x="8513" w:y="8197"/>
        <w:shd w:val="clear" w:color="auto" w:fill="auto"/>
        <w:spacing w:before="0" w:line="237" w:lineRule="exact"/>
        <w:ind w:left="40" w:right="80" w:firstLine="220"/>
        <w:jc w:val="both"/>
      </w:pPr>
      <w:r>
        <w:rPr>
          <w:rStyle w:val="120pt"/>
        </w:rPr>
        <w:t>Примітка. Інколи для підсилення змісту пояснюване слово в реченні може повторю</w:t>
      </w:r>
      <w:r>
        <w:rPr>
          <w:rStyle w:val="120pt"/>
        </w:rPr>
        <w:softHyphen/>
        <w:t xml:space="preserve">ватися. У наведеному реченні повторюється підмет першого підрядного речення — </w:t>
      </w:r>
      <w:r>
        <w:rPr>
          <w:rStyle w:val="120pt6"/>
        </w:rPr>
        <w:t xml:space="preserve">земля. </w:t>
      </w:r>
      <w:r>
        <w:rPr>
          <w:rStyle w:val="1295pt0pt0"/>
        </w:rPr>
        <w:t>І доки є пам’ять в людей</w:t>
      </w:r>
      <w:r>
        <w:rPr>
          <w:rStyle w:val="1210pt0pt"/>
          <w:vertAlign w:val="superscript"/>
        </w:rPr>
        <w:t>1</w:t>
      </w:r>
      <w:r>
        <w:rPr>
          <w:rStyle w:val="1210pt0pt"/>
        </w:rPr>
        <w:t xml:space="preserve"> </w:t>
      </w:r>
      <w:r>
        <w:rPr>
          <w:rStyle w:val="1295pt0pt0"/>
        </w:rPr>
        <w:t>і живуть матері</w:t>
      </w:r>
      <w:r>
        <w:rPr>
          <w:rStyle w:val="1295pt0pt0"/>
          <w:vertAlign w:val="superscript"/>
        </w:rPr>
        <w:t>2</w:t>
      </w:r>
      <w:r>
        <w:rPr>
          <w:rStyle w:val="1295pt0pt0"/>
        </w:rPr>
        <w:t xml:space="preserve">, допоти й сини, </w:t>
      </w:r>
      <w:r>
        <w:rPr>
          <w:rStyle w:val="12Corbel95pt0pt"/>
        </w:rPr>
        <w:t xml:space="preserve">що </w:t>
      </w:r>
      <w:r>
        <w:rPr>
          <w:rStyle w:val="1295pt0pt0"/>
        </w:rPr>
        <w:t>спіткну</w:t>
      </w:r>
      <w:r>
        <w:rPr>
          <w:rStyle w:val="1295pt0pt0"/>
        </w:rPr>
        <w:softHyphen/>
        <w:t>лись об кулі</w:t>
      </w:r>
      <w:r>
        <w:rPr>
          <w:rStyle w:val="1210pt0pt"/>
        </w:rPr>
        <w:t xml:space="preserve">\ </w:t>
      </w:r>
      <w:r>
        <w:rPr>
          <w:rStyle w:val="1295pt0pt0"/>
        </w:rPr>
        <w:t>живуть</w:t>
      </w:r>
      <w:r>
        <w:rPr>
          <w:rStyle w:val="1295pt0pt0"/>
          <w:vertAlign w:val="superscript"/>
        </w:rPr>
        <w:t>3</w:t>
      </w:r>
      <w:r>
        <w:rPr>
          <w:rStyle w:val="1295pt0pt0"/>
        </w:rPr>
        <w:t xml:space="preserve"> (Б. Олійник). </w:t>
      </w:r>
      <w:r>
        <w:rPr>
          <w:rStyle w:val="1210pt0pt"/>
        </w:rPr>
        <w:t>Схема речення:</w:t>
      </w:r>
    </w:p>
    <w:p w:rsidR="00A66788" w:rsidRDefault="001A7945">
      <w:pPr>
        <w:pStyle w:val="6e"/>
        <w:framePr w:wrap="none" w:vAnchor="page" w:hAnchor="page" w:x="10031" w:y="11634"/>
        <w:shd w:val="clear" w:color="auto" w:fill="auto"/>
        <w:spacing w:line="170" w:lineRule="exact"/>
      </w:pPr>
      <w:r>
        <w:t>доки?</w:t>
      </w:r>
    </w:p>
    <w:p w:rsidR="00A66788" w:rsidRDefault="001A7945">
      <w:pPr>
        <w:framePr w:wrap="none" w:vAnchor="page" w:hAnchor="page" w:x="8564" w:y="11805"/>
        <w:rPr>
          <w:sz w:val="0"/>
          <w:szCs w:val="0"/>
        </w:rPr>
      </w:pPr>
      <w:r>
        <w:fldChar w:fldCharType="begin"/>
      </w:r>
      <w:r>
        <w:instrText xml:space="preserve"> </w:instrText>
      </w:r>
      <w:r>
        <w:instrText>INCLUDEPICTURE  "C:\\Users\\ocherik\\AppData\\Local\\Temp\\FineReader11\\media\\image33.jpeg" \* MERGEFORMATINET</w:instrText>
      </w:r>
      <w:r>
        <w:instrText xml:space="preserve"> </w:instrText>
      </w:r>
      <w:r>
        <w:fldChar w:fldCharType="separate"/>
      </w:r>
      <w:r>
        <w:pict>
          <v:shape id="_x0000_i1051" type="#_x0000_t75" style="width:165.75pt;height:33pt">
            <v:imagedata r:id="rId62" r:href="rId63"/>
          </v:shape>
        </w:pict>
      </w:r>
      <w:r>
        <w:fldChar w:fldCharType="end"/>
      </w:r>
    </w:p>
    <w:p w:rsidR="00A66788" w:rsidRDefault="001A7945">
      <w:pPr>
        <w:pStyle w:val="8b"/>
        <w:framePr w:wrap="none" w:vAnchor="page" w:hAnchor="page" w:x="8832" w:y="12417"/>
        <w:shd w:val="clear" w:color="auto" w:fill="auto"/>
        <w:tabs>
          <w:tab w:val="left" w:pos="899"/>
          <w:tab w:val="left" w:pos="1821"/>
        </w:tabs>
        <w:spacing w:line="170" w:lineRule="exact"/>
      </w:pPr>
      <w:r>
        <w:t>часу</w:t>
      </w:r>
      <w:r>
        <w:tab/>
        <w:t>часу</w:t>
      </w:r>
      <w:r>
        <w:tab/>
        <w:t>означ.</w:t>
      </w:r>
    </w:p>
    <w:p w:rsidR="00A66788" w:rsidRDefault="001A7945">
      <w:pPr>
        <w:pStyle w:val="2f"/>
        <w:framePr w:wrap="none" w:vAnchor="page" w:hAnchor="page" w:x="8727" w:y="12727"/>
        <w:shd w:val="clear" w:color="auto" w:fill="auto"/>
        <w:spacing w:line="200" w:lineRule="exact"/>
        <w:ind w:firstLine="0"/>
        <w:jc w:val="left"/>
      </w:pPr>
      <w:r>
        <w:rPr>
          <w:rStyle w:val="210pt0pt"/>
        </w:rPr>
        <w:t>Або:</w:t>
      </w:r>
    </w:p>
    <w:p w:rsidR="00A66788" w:rsidRDefault="001A7945">
      <w:pPr>
        <w:framePr w:wrap="none" w:vAnchor="page" w:hAnchor="page" w:x="8809" w:y="12984"/>
        <w:rPr>
          <w:sz w:val="0"/>
          <w:szCs w:val="0"/>
        </w:rPr>
      </w:pPr>
      <w:r>
        <w:fldChar w:fldCharType="begin"/>
      </w:r>
      <w:r>
        <w:instrText xml:space="preserve"> </w:instrText>
      </w:r>
      <w:r>
        <w:instrText>INCLUDEPICTURE  "C:\\Users\\ocherik\\AppData\\Local\\Temp\\FineReader11\\media</w:instrText>
      </w:r>
      <w:r>
        <w:instrText>\\image34.jpeg" \* MERGEFORMATINET</w:instrText>
      </w:r>
      <w:r>
        <w:instrText xml:space="preserve"> </w:instrText>
      </w:r>
      <w:r>
        <w:fldChar w:fldCharType="separate"/>
      </w:r>
      <w:r>
        <w:pict>
          <v:shape id="_x0000_i1052" type="#_x0000_t75" style="width:51pt;height:27.75pt">
            <v:imagedata r:id="rId64" r:href="rId65"/>
          </v:shape>
        </w:pict>
      </w:r>
      <w:r>
        <w:fldChar w:fldCharType="end"/>
      </w:r>
    </w:p>
    <w:p w:rsidR="00A66788" w:rsidRDefault="001A7945">
      <w:pPr>
        <w:pStyle w:val="41"/>
        <w:framePr w:w="3693" w:h="2721" w:hRule="exact" w:wrap="none" w:vAnchor="page" w:hAnchor="page" w:x="8513" w:y="13529"/>
        <w:shd w:val="clear" w:color="auto" w:fill="auto"/>
        <w:spacing w:before="0" w:after="57" w:line="253" w:lineRule="exact"/>
        <w:ind w:left="40" w:right="80" w:firstLine="220"/>
        <w:jc w:val="both"/>
      </w:pPr>
      <w:r>
        <w:rPr>
          <w:rStyle w:val="10pt0pt4"/>
        </w:rPr>
        <w:t>Це речення з підрядністю мішано</w:t>
      </w:r>
      <w:r>
        <w:rPr>
          <w:rStyle w:val="10pt0pt4"/>
        </w:rPr>
        <w:softHyphen/>
        <w:t>го типу.</w:t>
      </w:r>
    </w:p>
    <w:p w:rsidR="00A66788" w:rsidRDefault="001A7945">
      <w:pPr>
        <w:pStyle w:val="1263"/>
        <w:framePr w:w="3693" w:h="2721" w:hRule="exact" w:wrap="none" w:vAnchor="page" w:hAnchor="page" w:x="8513" w:y="13529"/>
        <w:shd w:val="clear" w:color="auto" w:fill="auto"/>
        <w:spacing w:before="0" w:after="73" w:line="257" w:lineRule="exact"/>
        <w:ind w:left="260" w:right="80"/>
        <w:jc w:val="both"/>
      </w:pPr>
      <w:r>
        <w:t>Розділові знаки в складнопідрядних реченнях з кількома підрядними</w:t>
      </w:r>
    </w:p>
    <w:p w:rsidR="00A66788" w:rsidRDefault="001A7945">
      <w:pPr>
        <w:pStyle w:val="41"/>
        <w:framePr w:w="3693" w:h="2721" w:hRule="exact" w:wrap="none" w:vAnchor="page" w:hAnchor="page" w:x="8513" w:y="13529"/>
        <w:shd w:val="clear" w:color="auto" w:fill="auto"/>
        <w:spacing w:before="0" w:line="241" w:lineRule="exact"/>
        <w:ind w:left="40" w:right="80" w:firstLine="220"/>
        <w:jc w:val="both"/>
      </w:pPr>
      <w:r>
        <w:rPr>
          <w:rStyle w:val="10pt0pt4"/>
        </w:rPr>
        <w:t>Розділові знаки в складнопідряд</w:t>
      </w:r>
      <w:r>
        <w:rPr>
          <w:rStyle w:val="10pt0pt4"/>
        </w:rPr>
        <w:softHyphen/>
        <w:t>них реченнях з однорідною супід</w:t>
      </w:r>
      <w:r>
        <w:rPr>
          <w:rStyle w:val="10pt0pt4"/>
        </w:rPr>
        <w:softHyphen/>
        <w:t>рядністю.</w:t>
      </w:r>
    </w:p>
    <w:p w:rsidR="00A66788" w:rsidRDefault="001A7945">
      <w:pPr>
        <w:pStyle w:val="41"/>
        <w:framePr w:w="3693" w:h="2721" w:hRule="exact" w:wrap="none" w:vAnchor="page" w:hAnchor="page" w:x="8513" w:y="13529"/>
        <w:numPr>
          <w:ilvl w:val="0"/>
          <w:numId w:val="293"/>
        </w:numPr>
        <w:shd w:val="clear" w:color="auto" w:fill="auto"/>
        <w:tabs>
          <w:tab w:val="left" w:pos="242"/>
        </w:tabs>
        <w:spacing w:before="0" w:line="241" w:lineRule="exact"/>
        <w:ind w:left="260" w:right="80" w:hanging="220"/>
        <w:jc w:val="both"/>
      </w:pPr>
      <w:r>
        <w:rPr>
          <w:rStyle w:val="10pt0pt4"/>
        </w:rPr>
        <w:t>Між однорідними підрядними ре</w:t>
      </w:r>
      <w:r>
        <w:rPr>
          <w:rStyle w:val="10pt0pt4"/>
        </w:rPr>
        <w:softHyphen/>
      </w:r>
      <w:r>
        <w:rPr>
          <w:rStyle w:val="10pt0pt4"/>
        </w:rPr>
        <w:t xml:space="preserve">ченнями, не з’єднаними сурядними сполучниками, </w:t>
      </w:r>
      <w:r>
        <w:rPr>
          <w:rStyle w:val="10pt1pt0"/>
        </w:rPr>
        <w:t>ставимо кому:</w:t>
      </w:r>
    </w:p>
    <w:p w:rsidR="00A66788" w:rsidRDefault="001A7945">
      <w:pPr>
        <w:pStyle w:val="174"/>
        <w:framePr w:wrap="none" w:vAnchor="page" w:hAnchor="page" w:x="11888" w:y="16510"/>
        <w:shd w:val="clear" w:color="auto" w:fill="auto"/>
        <w:spacing w:line="190" w:lineRule="exact"/>
        <w:ind w:left="20"/>
      </w:pPr>
      <w:r>
        <w:rPr>
          <w:rStyle w:val="170pt4"/>
          <w:b/>
          <w:bCs/>
        </w:rPr>
        <w:t>417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90" w:y="7172"/>
        <w:shd w:val="clear" w:color="auto" w:fill="auto"/>
        <w:spacing w:line="160" w:lineRule="exact"/>
        <w:ind w:left="20"/>
      </w:pPr>
      <w:r>
        <w:rPr>
          <w:rStyle w:val="210pt0"/>
          <w:b/>
          <w:bCs/>
          <w:i/>
          <w:iCs/>
        </w:rPr>
        <w:lastRenderedPageBreak/>
        <w:t>УКРА ЇНСЬКА МОВА</w:t>
      </w:r>
    </w:p>
    <w:p w:rsidR="00A66788" w:rsidRDefault="001A7945">
      <w:pPr>
        <w:pStyle w:val="160"/>
        <w:framePr w:w="3448" w:h="8703" w:hRule="exact" w:wrap="none" w:vAnchor="page" w:hAnchor="page" w:x="4918" w:y="7475"/>
        <w:shd w:val="clear" w:color="auto" w:fill="auto"/>
        <w:spacing w:line="236" w:lineRule="exact"/>
        <w:ind w:right="180" w:firstLine="0"/>
        <w:jc w:val="center"/>
      </w:pPr>
      <w:r>
        <w:rPr>
          <w:rStyle w:val="1695pt0pta"/>
          <w:i/>
          <w:iCs/>
        </w:rPr>
        <w:t>Чи знаєш ти, світе, як сиво</w:t>
      </w:r>
    </w:p>
    <w:p w:rsidR="00A66788" w:rsidRDefault="001A7945">
      <w:pPr>
        <w:pStyle w:val="160"/>
        <w:framePr w:w="3448" w:h="8703" w:hRule="exact" w:wrap="none" w:vAnchor="page" w:hAnchor="page" w:x="4918" w:y="7475"/>
        <w:shd w:val="clear" w:color="auto" w:fill="auto"/>
        <w:spacing w:line="236" w:lineRule="exact"/>
        <w:ind w:left="600" w:right="160" w:firstLine="1880"/>
        <w:jc w:val="left"/>
      </w:pPr>
      <w:r>
        <w:rPr>
          <w:rStyle w:val="1695pt0pta"/>
          <w:i/>
          <w:iCs/>
        </w:rPr>
        <w:t>ридає полин. Як тяжко, як тужно моєму</w:t>
      </w:r>
    </w:p>
    <w:p w:rsidR="00A66788" w:rsidRDefault="001A7945">
      <w:pPr>
        <w:pStyle w:val="160"/>
        <w:framePr w:w="3448" w:h="8703" w:hRule="exact" w:wrap="none" w:vAnchor="page" w:hAnchor="page" w:x="4918" w:y="7475"/>
        <w:shd w:val="clear" w:color="auto" w:fill="auto"/>
        <w:spacing w:line="236" w:lineRule="exact"/>
        <w:ind w:left="600" w:right="160" w:firstLine="1480"/>
        <w:jc w:val="both"/>
      </w:pPr>
      <w:r>
        <w:rPr>
          <w:rStyle w:val="1695pt0pta"/>
          <w:i/>
          <w:iCs/>
        </w:rPr>
        <w:t>народу болить? Б. Олійник. Хоч на вулиці зимно і сніжно. Хоч шумить надокучливе місто,</w:t>
      </w:r>
      <w:r>
        <w:rPr>
          <w:rStyle w:val="1695pt0pta"/>
          <w:i/>
          <w:iCs/>
        </w:rPr>
        <w:t xml:space="preserve"> Я зберу обережно і ніжно Всі ці згадки в безцінне намисто.</w:t>
      </w:r>
    </w:p>
    <w:p w:rsidR="00A66788" w:rsidRDefault="001A7945">
      <w:pPr>
        <w:pStyle w:val="160"/>
        <w:framePr w:w="3448" w:h="8703" w:hRule="exact" w:wrap="none" w:vAnchor="page" w:hAnchor="page" w:x="4918" w:y="7475"/>
        <w:shd w:val="clear" w:color="auto" w:fill="auto"/>
        <w:tabs>
          <w:tab w:val="left" w:pos="2300"/>
        </w:tabs>
        <w:spacing w:line="236" w:lineRule="exact"/>
        <w:ind w:left="600" w:firstLine="1480"/>
        <w:jc w:val="both"/>
      </w:pPr>
      <w:r>
        <w:rPr>
          <w:rStyle w:val="1695pt0pta"/>
          <w:i/>
          <w:iCs/>
        </w:rPr>
        <w:t>О.</w:t>
      </w:r>
      <w:r>
        <w:rPr>
          <w:rStyle w:val="1695pt0pta"/>
          <w:i/>
          <w:iCs/>
        </w:rPr>
        <w:tab/>
        <w:t>Теліга.</w:t>
      </w:r>
    </w:p>
    <w:p w:rsidR="00A66788" w:rsidRDefault="001A7945">
      <w:pPr>
        <w:pStyle w:val="41"/>
        <w:framePr w:w="3448" w:h="8703" w:hRule="exact" w:wrap="none" w:vAnchor="page" w:hAnchor="page" w:x="4918" w:y="7475"/>
        <w:numPr>
          <w:ilvl w:val="0"/>
          <w:numId w:val="293"/>
        </w:numPr>
        <w:shd w:val="clear" w:color="auto" w:fill="auto"/>
        <w:tabs>
          <w:tab w:val="left" w:pos="464"/>
        </w:tabs>
        <w:spacing w:before="0" w:line="236" w:lineRule="exact"/>
        <w:ind w:left="260" w:right="160" w:firstLine="0"/>
        <w:jc w:val="both"/>
      </w:pPr>
      <w:r>
        <w:rPr>
          <w:rStyle w:val="10pt0pt4"/>
        </w:rPr>
        <w:t>Між однорідними підрядними ре</w:t>
      </w:r>
      <w:r>
        <w:rPr>
          <w:rStyle w:val="10pt0pt4"/>
        </w:rPr>
        <w:softHyphen/>
        <w:t>ченнями, які з’єднані неповторю</w:t>
      </w:r>
      <w:r>
        <w:rPr>
          <w:rStyle w:val="10pt0pt4"/>
        </w:rPr>
        <w:softHyphen/>
        <w:t xml:space="preserve">ваними сполучниками сурядності </w:t>
      </w:r>
      <w:r>
        <w:rPr>
          <w:rStyle w:val="95pt0pte"/>
        </w:rPr>
        <w:t xml:space="preserve">(і, й, та, або, </w:t>
      </w:r>
      <w:r>
        <w:rPr>
          <w:rStyle w:val="95pt1pt"/>
        </w:rPr>
        <w:t>чи),</w:t>
      </w:r>
      <w:r>
        <w:rPr>
          <w:rStyle w:val="10pt0pt4"/>
        </w:rPr>
        <w:t xml:space="preserve"> </w:t>
      </w:r>
      <w:r>
        <w:rPr>
          <w:rStyle w:val="10pt1pt0"/>
        </w:rPr>
        <w:t>коми не ставимо:</w:t>
      </w:r>
    </w:p>
    <w:p w:rsidR="00A66788" w:rsidRDefault="001A7945">
      <w:pPr>
        <w:pStyle w:val="160"/>
        <w:framePr w:w="3448" w:h="8703" w:hRule="exact" w:wrap="none" w:vAnchor="page" w:hAnchor="page" w:x="4918" w:y="7475"/>
        <w:shd w:val="clear" w:color="auto" w:fill="auto"/>
        <w:spacing w:line="240" w:lineRule="exact"/>
        <w:ind w:left="260" w:right="160" w:firstLine="0"/>
        <w:jc w:val="both"/>
      </w:pPr>
      <w:r>
        <w:rPr>
          <w:rStyle w:val="1695pt1pt"/>
          <w:i/>
          <w:iCs/>
        </w:rPr>
        <w:t>Як</w:t>
      </w:r>
      <w:r>
        <w:rPr>
          <w:rStyle w:val="1695pt0pta"/>
          <w:i/>
          <w:iCs/>
        </w:rPr>
        <w:t xml:space="preserve"> неприємно, коли баба кляне або довго йде дощ і не вщухає. При</w:t>
      </w:r>
      <w:r>
        <w:rPr>
          <w:rStyle w:val="1695pt0pta"/>
          <w:i/>
          <w:iCs/>
        </w:rPr>
        <w:softHyphen/>
        <w:t>ємно, коли весною вода заливає ха</w:t>
      </w:r>
      <w:r>
        <w:rPr>
          <w:rStyle w:val="1695pt0pta"/>
          <w:i/>
          <w:iCs/>
        </w:rPr>
        <w:softHyphen/>
        <w:t>ту і всі бродять по воді. Приємно, коли позіхає дід і коли дзвонять до вечерні літом (О. Довженко).</w:t>
      </w:r>
    </w:p>
    <w:p w:rsidR="00A66788" w:rsidRDefault="001A7945">
      <w:pPr>
        <w:pStyle w:val="160"/>
        <w:framePr w:w="3448" w:h="8703" w:hRule="exact" w:wrap="none" w:vAnchor="page" w:hAnchor="page" w:x="4918" w:y="7475"/>
        <w:shd w:val="clear" w:color="auto" w:fill="auto"/>
        <w:spacing w:line="232" w:lineRule="exact"/>
        <w:ind w:left="260" w:right="400" w:firstLine="0"/>
        <w:jc w:val="left"/>
      </w:pPr>
      <w:r>
        <w:rPr>
          <w:rStyle w:val="1695pt0pta"/>
          <w:i/>
          <w:iCs/>
        </w:rPr>
        <w:t>Чи, може, це ввижається мені Той несказанний камертон</w:t>
      </w:r>
    </w:p>
    <w:p w:rsidR="00A66788" w:rsidRDefault="001A7945">
      <w:pPr>
        <w:pStyle w:val="160"/>
        <w:framePr w:w="3448" w:h="8703" w:hRule="exact" w:wrap="none" w:vAnchor="page" w:hAnchor="page" w:x="4918" w:y="7475"/>
        <w:shd w:val="clear" w:color="auto" w:fill="auto"/>
        <w:spacing w:line="232" w:lineRule="exact"/>
        <w:ind w:left="260" w:right="160" w:firstLine="2220"/>
        <w:jc w:val="left"/>
      </w:pPr>
      <w:r>
        <w:rPr>
          <w:rStyle w:val="1695pt0pta"/>
          <w:i/>
          <w:iCs/>
        </w:rPr>
        <w:t>приро</w:t>
      </w:r>
      <w:r>
        <w:rPr>
          <w:rStyle w:val="1695pt0pta"/>
          <w:i/>
          <w:iCs/>
        </w:rPr>
        <w:t>ди, Де зорі ясні і де тихі води?</w:t>
      </w:r>
    </w:p>
    <w:p w:rsidR="00A66788" w:rsidRDefault="001A7945">
      <w:pPr>
        <w:pStyle w:val="160"/>
        <w:framePr w:w="3448" w:h="8703" w:hRule="exact" w:wrap="none" w:vAnchor="page" w:hAnchor="page" w:x="4918" w:y="7475"/>
        <w:shd w:val="clear" w:color="auto" w:fill="auto"/>
        <w:spacing w:line="272" w:lineRule="exact"/>
        <w:ind w:left="260" w:right="160" w:firstLine="1580"/>
        <w:jc w:val="left"/>
      </w:pPr>
      <w:r>
        <w:rPr>
          <w:rStyle w:val="1695pt0pta"/>
          <w:i/>
          <w:iCs/>
        </w:rPr>
        <w:t>Л. Костенко. Поведи мене в простори сніговії,</w:t>
      </w:r>
    </w:p>
    <w:p w:rsidR="00A66788" w:rsidRDefault="001A7945">
      <w:pPr>
        <w:pStyle w:val="160"/>
        <w:framePr w:w="3448" w:h="8703" w:hRule="exact" w:wrap="none" w:vAnchor="page" w:hAnchor="page" w:x="4918" w:y="7475"/>
        <w:shd w:val="clear" w:color="auto" w:fill="auto"/>
        <w:spacing w:line="236" w:lineRule="exact"/>
        <w:ind w:left="260" w:right="400" w:firstLine="0"/>
        <w:jc w:val="left"/>
      </w:pPr>
      <w:r>
        <w:rPr>
          <w:rStyle w:val="1695pt0pta"/>
          <w:i/>
          <w:iCs/>
        </w:rPr>
        <w:t>Де метелиця розгонисто гуля І смерком дрімає й леденіє Під пухнастими заметами</w:t>
      </w:r>
    </w:p>
    <w:p w:rsidR="00A66788" w:rsidRDefault="001A7945">
      <w:pPr>
        <w:pStyle w:val="160"/>
        <w:framePr w:w="3448" w:h="8703" w:hRule="exact" w:wrap="none" w:vAnchor="page" w:hAnchor="page" w:x="4918" w:y="7475"/>
        <w:shd w:val="clear" w:color="auto" w:fill="auto"/>
        <w:spacing w:line="236" w:lineRule="exact"/>
        <w:ind w:left="260" w:firstLine="2220"/>
        <w:jc w:val="left"/>
      </w:pPr>
      <w:r>
        <w:rPr>
          <w:rStyle w:val="1695pt0pta"/>
          <w:i/>
          <w:iCs/>
        </w:rPr>
        <w:t>рілля.</w:t>
      </w:r>
    </w:p>
    <w:p w:rsidR="00A66788" w:rsidRDefault="001A7945">
      <w:pPr>
        <w:pStyle w:val="160"/>
        <w:framePr w:w="3448" w:h="8703" w:hRule="exact" w:wrap="none" w:vAnchor="page" w:hAnchor="page" w:x="4918" w:y="7475"/>
        <w:shd w:val="clear" w:color="auto" w:fill="auto"/>
        <w:spacing w:line="236" w:lineRule="exact"/>
        <w:ind w:right="180" w:firstLine="0"/>
        <w:jc w:val="center"/>
      </w:pPr>
      <w:r>
        <w:rPr>
          <w:rStyle w:val="1695pt0pta"/>
          <w:i/>
          <w:iCs/>
        </w:rPr>
        <w:t>М.Драй-Хмара.</w:t>
      </w:r>
    </w:p>
    <w:p w:rsidR="00A66788" w:rsidRDefault="001A7945">
      <w:pPr>
        <w:pStyle w:val="160"/>
        <w:framePr w:w="3448" w:h="8703" w:hRule="exact" w:wrap="none" w:vAnchor="page" w:hAnchor="page" w:x="4918" w:y="7475"/>
        <w:shd w:val="clear" w:color="auto" w:fill="auto"/>
        <w:spacing w:line="232" w:lineRule="exact"/>
        <w:ind w:left="40" w:right="160" w:firstLine="0"/>
        <w:jc w:val="both"/>
      </w:pPr>
      <w:r>
        <w:rPr>
          <w:rStyle w:val="1695pt0pta"/>
          <w:i/>
          <w:iCs/>
        </w:rPr>
        <w:t>Я чую, як шумлять комети і зрос</w:t>
      </w:r>
      <w:r>
        <w:rPr>
          <w:rStyle w:val="1695pt0pta"/>
          <w:i/>
          <w:iCs/>
        </w:rPr>
        <w:softHyphen/>
        <w:t>тають трави (Б.-І.Антонич).</w:t>
      </w:r>
    </w:p>
    <w:p w:rsidR="00A66788" w:rsidRDefault="001A7945">
      <w:pPr>
        <w:pStyle w:val="160"/>
        <w:framePr w:w="3448" w:h="8703" w:hRule="exact" w:wrap="none" w:vAnchor="page" w:hAnchor="page" w:x="4918" w:y="7475"/>
        <w:shd w:val="clear" w:color="auto" w:fill="auto"/>
        <w:spacing w:line="232" w:lineRule="exact"/>
        <w:ind w:left="260" w:right="400" w:firstLine="0"/>
        <w:jc w:val="left"/>
      </w:pPr>
      <w:r>
        <w:rPr>
          <w:rStyle w:val="1695pt0pta"/>
          <w:i/>
          <w:iCs/>
        </w:rPr>
        <w:t xml:space="preserve">Хто чув, як рано </w:t>
      </w:r>
      <w:r>
        <w:rPr>
          <w:rStyle w:val="1695pt0pta"/>
          <w:i/>
          <w:iCs/>
        </w:rPr>
        <w:t>навесні Земля пробуджується в сні</w:t>
      </w:r>
    </w:p>
    <w:p w:rsidR="00A66788" w:rsidRDefault="001A7945">
      <w:pPr>
        <w:pStyle w:val="160"/>
        <w:framePr w:w="3652" w:h="8827" w:hRule="exact" w:wrap="none" w:vAnchor="page" w:hAnchor="page" w:x="8534" w:y="7433"/>
        <w:shd w:val="clear" w:color="auto" w:fill="auto"/>
        <w:spacing w:line="224" w:lineRule="exact"/>
        <w:ind w:left="640" w:right="660" w:firstLine="0"/>
        <w:jc w:val="left"/>
      </w:pPr>
      <w:r>
        <w:rPr>
          <w:rStyle w:val="1695pt0pta"/>
          <w:i/>
          <w:iCs/>
        </w:rPr>
        <w:t>Або як в літні місяці Колишуть віти вітерці?</w:t>
      </w:r>
    </w:p>
    <w:p w:rsidR="00A66788" w:rsidRDefault="001A7945">
      <w:pPr>
        <w:pStyle w:val="160"/>
        <w:framePr w:w="3652" w:h="8827" w:hRule="exact" w:wrap="none" w:vAnchor="page" w:hAnchor="page" w:x="8534" w:y="7433"/>
        <w:shd w:val="clear" w:color="auto" w:fill="auto"/>
        <w:tabs>
          <w:tab w:val="left" w:pos="2356"/>
        </w:tabs>
        <w:spacing w:line="224" w:lineRule="exact"/>
        <w:ind w:left="280" w:firstLine="1840"/>
        <w:jc w:val="left"/>
      </w:pPr>
      <w:r>
        <w:rPr>
          <w:rStyle w:val="1695pt0pta"/>
          <w:i/>
          <w:iCs/>
        </w:rPr>
        <w:t>О.</w:t>
      </w:r>
      <w:r>
        <w:rPr>
          <w:rStyle w:val="1695pt0pta"/>
          <w:i/>
          <w:iCs/>
        </w:rPr>
        <w:tab/>
        <w:t>Підсуха.</w:t>
      </w:r>
    </w:p>
    <w:p w:rsidR="00A66788" w:rsidRDefault="001A7945">
      <w:pPr>
        <w:pStyle w:val="120"/>
        <w:framePr w:w="3652" w:h="8827" w:hRule="exact" w:wrap="none" w:vAnchor="page" w:hAnchor="page" w:x="8534" w:y="7433"/>
        <w:shd w:val="clear" w:color="auto" w:fill="auto"/>
        <w:spacing w:before="0" w:line="208" w:lineRule="exact"/>
        <w:ind w:left="280" w:right="120" w:firstLine="120"/>
        <w:jc w:val="both"/>
      </w:pPr>
      <w:r>
        <w:rPr>
          <w:rStyle w:val="129pt0pt3"/>
        </w:rPr>
        <w:t xml:space="preserve">Примітка. </w:t>
      </w:r>
      <w:r>
        <w:rPr>
          <w:rStyle w:val="120pt"/>
        </w:rPr>
        <w:t>Якщо підрядні однорідні час</w:t>
      </w:r>
      <w:r>
        <w:rPr>
          <w:rStyle w:val="120pt"/>
        </w:rPr>
        <w:softHyphen/>
        <w:t>тини поєднані неповторюваним протистав</w:t>
      </w:r>
      <w:r>
        <w:rPr>
          <w:rStyle w:val="120pt"/>
        </w:rPr>
        <w:softHyphen/>
        <w:t xml:space="preserve">ним сполучником </w:t>
      </w:r>
      <w:r>
        <w:rPr>
          <w:rStyle w:val="120pt6"/>
        </w:rPr>
        <w:t>(а, але, проте, зате, од</w:t>
      </w:r>
      <w:r>
        <w:rPr>
          <w:rStyle w:val="120pt6"/>
        </w:rPr>
        <w:softHyphen/>
        <w:t>нак ),</w:t>
      </w:r>
      <w:r>
        <w:rPr>
          <w:rStyle w:val="120pt"/>
        </w:rPr>
        <w:t xml:space="preserve"> то кому ставимо:</w:t>
      </w:r>
    </w:p>
    <w:p w:rsidR="00A66788" w:rsidRDefault="001A7945">
      <w:pPr>
        <w:pStyle w:val="421"/>
        <w:framePr w:w="3652" w:h="8827" w:hRule="exact" w:wrap="none" w:vAnchor="page" w:hAnchor="page" w:x="8534" w:y="7433"/>
        <w:shd w:val="clear" w:color="auto" w:fill="auto"/>
        <w:spacing w:before="0" w:line="208" w:lineRule="exact"/>
        <w:ind w:left="280" w:right="120" w:firstLine="120"/>
      </w:pPr>
      <w:r>
        <w:rPr>
          <w:rStyle w:val="42ArialNarrow8pt0pt"/>
          <w:b/>
          <w:bCs/>
          <w:i/>
          <w:iCs/>
        </w:rPr>
        <w:t xml:space="preserve">Я </w:t>
      </w:r>
      <w:r>
        <w:rPr>
          <w:rStyle w:val="4285pt0pt2"/>
          <w:i/>
          <w:iCs/>
        </w:rPr>
        <w:t xml:space="preserve">бачив, </w:t>
      </w:r>
      <w:r>
        <w:rPr>
          <w:rStyle w:val="42ArialNarrow8pt0pt"/>
          <w:b/>
          <w:bCs/>
          <w:i/>
          <w:iCs/>
        </w:rPr>
        <w:t xml:space="preserve">як </w:t>
      </w:r>
      <w:r>
        <w:rPr>
          <w:rStyle w:val="4285pt0pt2"/>
          <w:i/>
          <w:iCs/>
        </w:rPr>
        <w:t xml:space="preserve">сходив місяць, </w:t>
      </w:r>
      <w:r>
        <w:rPr>
          <w:rStyle w:val="42ArialNarrow8pt0pt"/>
          <w:b/>
          <w:bCs/>
          <w:i/>
          <w:iCs/>
        </w:rPr>
        <w:t xml:space="preserve">як </w:t>
      </w:r>
      <w:r>
        <w:rPr>
          <w:rStyle w:val="4285pt0pt2"/>
          <w:i/>
          <w:iCs/>
        </w:rPr>
        <w:t xml:space="preserve">море </w:t>
      </w:r>
      <w:r>
        <w:rPr>
          <w:rStyle w:val="420pt1"/>
          <w:i/>
          <w:iCs/>
        </w:rPr>
        <w:t>просте</w:t>
      </w:r>
      <w:r>
        <w:rPr>
          <w:rStyle w:val="420pt1"/>
          <w:i/>
          <w:iCs/>
        </w:rPr>
        <w:softHyphen/>
      </w:r>
      <w:r>
        <w:rPr>
          <w:rStyle w:val="4285pt0pt2"/>
          <w:i/>
          <w:iCs/>
        </w:rPr>
        <w:t xml:space="preserve">лило йому під ноги золотий килим, </w:t>
      </w:r>
      <w:r>
        <w:rPr>
          <w:rStyle w:val="4285pt0pt2"/>
          <w:i/>
          <w:iCs/>
          <w:vertAlign w:val="subscript"/>
        </w:rPr>
        <w:t>а</w:t>
      </w:r>
      <w:r>
        <w:rPr>
          <w:rStyle w:val="4285pt0pt2"/>
          <w:i/>
          <w:iCs/>
        </w:rPr>
        <w:t xml:space="preserve"> пальми, замахавши сотнями віял, віта </w:t>
      </w:r>
      <w:r>
        <w:rPr>
          <w:rStyle w:val="4285pt0pt2"/>
          <w:i/>
          <w:iCs/>
          <w:lang w:val="ru-RU"/>
        </w:rPr>
        <w:t xml:space="preserve">ли </w:t>
      </w:r>
      <w:r>
        <w:rPr>
          <w:rStyle w:val="4285pt0pt2"/>
          <w:i/>
          <w:iCs/>
        </w:rPr>
        <w:t>«осанна!» (М. Коцюбинський).</w:t>
      </w:r>
    </w:p>
    <w:p w:rsidR="00A66788" w:rsidRDefault="001A7945">
      <w:pPr>
        <w:pStyle w:val="41"/>
        <w:framePr w:w="3652" w:h="8827" w:hRule="exact" w:wrap="none" w:vAnchor="page" w:hAnchor="page" w:x="8534" w:y="7433"/>
        <w:numPr>
          <w:ilvl w:val="0"/>
          <w:numId w:val="293"/>
        </w:numPr>
        <w:shd w:val="clear" w:color="auto" w:fill="auto"/>
        <w:tabs>
          <w:tab w:val="left" w:pos="480"/>
        </w:tabs>
        <w:spacing w:before="0" w:line="232" w:lineRule="exact"/>
        <w:ind w:left="280" w:right="120" w:firstLine="0"/>
        <w:jc w:val="both"/>
      </w:pPr>
      <w:r>
        <w:rPr>
          <w:rStyle w:val="10pt0pt4"/>
        </w:rPr>
        <w:t xml:space="preserve">Перед повторюваним єднальним </w:t>
      </w:r>
      <w:r>
        <w:rPr>
          <w:rStyle w:val="ArialNarrow8pt1"/>
          <w:b/>
          <w:bCs/>
        </w:rPr>
        <w:t xml:space="preserve">ЧИ </w:t>
      </w:r>
      <w:r>
        <w:rPr>
          <w:rStyle w:val="10pt0pt4"/>
        </w:rPr>
        <w:t xml:space="preserve">розділовим сполучником, </w:t>
      </w:r>
      <w:r>
        <w:rPr>
          <w:rStyle w:val="ArialNarrow8pt1"/>
          <w:b/>
          <w:bCs/>
        </w:rPr>
        <w:t xml:space="preserve">Що </w:t>
      </w:r>
      <w:r>
        <w:rPr>
          <w:rStyle w:val="10pt0pt4"/>
        </w:rPr>
        <w:t xml:space="preserve">з’єднує однорідні підрядні, </w:t>
      </w:r>
      <w:r>
        <w:rPr>
          <w:rStyle w:val="10pt1pt0"/>
        </w:rPr>
        <w:t>кому ставимо</w:t>
      </w:r>
      <w:r>
        <w:rPr>
          <w:rStyle w:val="10pt0pt4"/>
        </w:rPr>
        <w:t xml:space="preserve"> за тими самими прави</w:t>
      </w:r>
      <w:r>
        <w:rPr>
          <w:rStyle w:val="10pt0pt4"/>
        </w:rPr>
        <w:softHyphen/>
      </w:r>
      <w:r>
        <w:rPr>
          <w:rStyle w:val="10pt0pt4"/>
        </w:rPr>
        <w:t>лами, що й при однорідних членах речення:</w:t>
      </w:r>
    </w:p>
    <w:p w:rsidR="00A66788" w:rsidRDefault="001A7945">
      <w:pPr>
        <w:pStyle w:val="160"/>
        <w:framePr w:w="3652" w:h="8827" w:hRule="exact" w:wrap="none" w:vAnchor="page" w:hAnchor="page" w:x="8534" w:y="7433"/>
        <w:shd w:val="clear" w:color="auto" w:fill="auto"/>
        <w:spacing w:line="240" w:lineRule="exact"/>
        <w:ind w:left="640" w:firstLine="0"/>
        <w:jc w:val="left"/>
      </w:pPr>
      <w:r>
        <w:rPr>
          <w:rStyle w:val="1695pt0pta"/>
          <w:i/>
          <w:iCs/>
        </w:rPr>
        <w:t>Люблю весни чарівний спів,</w:t>
      </w:r>
    </w:p>
    <w:p w:rsidR="00A66788" w:rsidRDefault="001A7945">
      <w:pPr>
        <w:pStyle w:val="160"/>
        <w:framePr w:w="3652" w:h="8827" w:hRule="exact" w:wrap="none" w:vAnchor="page" w:hAnchor="page" w:x="8534" w:y="7433"/>
        <w:shd w:val="clear" w:color="auto" w:fill="auto"/>
        <w:spacing w:line="240" w:lineRule="exact"/>
        <w:ind w:left="640" w:right="380" w:firstLine="0"/>
        <w:jc w:val="left"/>
      </w:pPr>
      <w:r>
        <w:rPr>
          <w:rStyle w:val="1695pt0pta"/>
          <w:i/>
          <w:iCs/>
        </w:rPr>
        <w:t>Коли, прокинувшись від снів, Земля поволі оживає,</w:t>
      </w:r>
    </w:p>
    <w:p w:rsidR="00A66788" w:rsidRDefault="001A7945">
      <w:pPr>
        <w:pStyle w:val="160"/>
        <w:framePr w:w="3652" w:h="8827" w:hRule="exact" w:wrap="none" w:vAnchor="page" w:hAnchor="page" w:x="8534" w:y="7433"/>
        <w:shd w:val="clear" w:color="auto" w:fill="auto"/>
        <w:spacing w:line="240" w:lineRule="exact"/>
        <w:ind w:left="280" w:firstLine="120"/>
        <w:jc w:val="both"/>
      </w:pPr>
      <w:r>
        <w:rPr>
          <w:rStyle w:val="1695pt0pta"/>
          <w:i/>
          <w:iCs/>
        </w:rPr>
        <w:t>І серце солодко співає,</w:t>
      </w:r>
    </w:p>
    <w:p w:rsidR="00A66788" w:rsidRDefault="001A7945">
      <w:pPr>
        <w:pStyle w:val="160"/>
        <w:framePr w:w="3652" w:h="8827" w:hRule="exact" w:wrap="none" w:vAnchor="page" w:hAnchor="page" w:x="8534" w:y="7433"/>
        <w:shd w:val="clear" w:color="auto" w:fill="auto"/>
        <w:spacing w:line="240" w:lineRule="exact"/>
        <w:ind w:left="420" w:right="120" w:firstLine="0"/>
        <w:jc w:val="left"/>
      </w:pPr>
      <w:r>
        <w:rPr>
          <w:rStyle w:val="1695pt0pta"/>
          <w:i/>
          <w:iCs/>
        </w:rPr>
        <w:t>І кров у жилах завмирає В передчутті прийдешніх змін.</w:t>
      </w:r>
    </w:p>
    <w:p w:rsidR="00A66788" w:rsidRDefault="001A7945">
      <w:pPr>
        <w:pStyle w:val="41"/>
        <w:framePr w:w="3652" w:h="8827" w:hRule="exact" w:wrap="none" w:vAnchor="page" w:hAnchor="page" w:x="8534" w:y="7433"/>
        <w:shd w:val="clear" w:color="auto" w:fill="auto"/>
        <w:spacing w:before="0" w:line="240" w:lineRule="exact"/>
        <w:ind w:left="280" w:right="380" w:firstLine="1840"/>
      </w:pPr>
      <w:r>
        <w:rPr>
          <w:rStyle w:val="95pt0pte"/>
        </w:rPr>
        <w:t xml:space="preserve">Т. Корольова. </w:t>
      </w:r>
      <w:r>
        <w:rPr>
          <w:rStyle w:val="10pt0pt4"/>
        </w:rPr>
        <w:t>Кома при збігу сполучників</w:t>
      </w:r>
    </w:p>
    <w:p w:rsidR="00A66788" w:rsidRDefault="001A7945">
      <w:pPr>
        <w:pStyle w:val="41"/>
        <w:framePr w:w="3652" w:h="8827" w:hRule="exact" w:wrap="none" w:vAnchor="page" w:hAnchor="page" w:x="8534" w:y="7433"/>
        <w:shd w:val="clear" w:color="auto" w:fill="auto"/>
        <w:tabs>
          <w:tab w:val="left" w:pos="780"/>
        </w:tabs>
        <w:spacing w:before="0" w:line="240" w:lineRule="exact"/>
        <w:ind w:left="280" w:right="120" w:hanging="280"/>
        <w:jc w:val="both"/>
      </w:pPr>
      <w:r>
        <w:rPr>
          <w:rStyle w:val="10pt0pt4"/>
        </w:rPr>
        <w:t xml:space="preserve">І.Кому при збігу </w:t>
      </w:r>
      <w:r>
        <w:rPr>
          <w:rStyle w:val="10pt0pt4"/>
        </w:rPr>
        <w:t>сполучників (чи сполучника і сполучного слова) ставимо тільки тоді, коли підрядну частину, що починається другим сполучником, можна опустити чи переставити, не порушуючи будо</w:t>
      </w:r>
      <w:r>
        <w:rPr>
          <w:rStyle w:val="10pt0pt4"/>
        </w:rPr>
        <w:softHyphen/>
        <w:t>ви всього речення:</w:t>
      </w:r>
    </w:p>
    <w:p w:rsidR="00A66788" w:rsidRDefault="001A7945">
      <w:pPr>
        <w:pStyle w:val="160"/>
        <w:framePr w:w="3652" w:h="8827" w:hRule="exact" w:wrap="none" w:vAnchor="page" w:hAnchor="page" w:x="8534" w:y="7433"/>
        <w:shd w:val="clear" w:color="auto" w:fill="auto"/>
        <w:spacing w:line="240" w:lineRule="exact"/>
        <w:ind w:left="280" w:firstLine="0"/>
        <w:jc w:val="both"/>
      </w:pPr>
      <w:r>
        <w:rPr>
          <w:rStyle w:val="1695pt0pta"/>
          <w:i/>
          <w:iCs/>
        </w:rPr>
        <w:t>Тож підіте і скажіте,</w:t>
      </w:r>
    </w:p>
    <w:p w:rsidR="00A66788" w:rsidRDefault="001A7945">
      <w:pPr>
        <w:pStyle w:val="160"/>
        <w:framePr w:w="3652" w:h="8827" w:hRule="exact" w:wrap="none" w:vAnchor="page" w:hAnchor="page" w:x="8534" w:y="7433"/>
        <w:shd w:val="clear" w:color="auto" w:fill="auto"/>
        <w:spacing w:line="240" w:lineRule="exact"/>
        <w:ind w:left="280" w:firstLine="0"/>
        <w:jc w:val="both"/>
      </w:pPr>
      <w:r>
        <w:rPr>
          <w:rStyle w:val="1695pt0pta"/>
          <w:i/>
          <w:iCs/>
        </w:rPr>
        <w:t>Що, поки я буду жити,</w:t>
      </w:r>
    </w:p>
    <w:p w:rsidR="00A66788" w:rsidRDefault="001A7945">
      <w:pPr>
        <w:pStyle w:val="160"/>
        <w:framePr w:w="3652" w:h="8827" w:hRule="exact" w:wrap="none" w:vAnchor="page" w:hAnchor="page" w:x="8534" w:y="7433"/>
        <w:shd w:val="clear" w:color="auto" w:fill="auto"/>
        <w:spacing w:line="240" w:lineRule="exact"/>
        <w:ind w:left="280" w:right="1180" w:firstLine="0"/>
        <w:jc w:val="left"/>
      </w:pPr>
      <w:r>
        <w:rPr>
          <w:rStyle w:val="1695pt0pta"/>
          <w:i/>
          <w:iCs/>
        </w:rPr>
        <w:t xml:space="preserve">Не подумаю довіку </w:t>
      </w:r>
      <w:r>
        <w:rPr>
          <w:rStyle w:val="1695pt0pta"/>
          <w:i/>
          <w:iCs/>
        </w:rPr>
        <w:t>Зброї чесної зложити.</w:t>
      </w:r>
    </w:p>
    <w:p w:rsidR="00A66788" w:rsidRDefault="001A7945">
      <w:pPr>
        <w:pStyle w:val="160"/>
        <w:framePr w:w="3652" w:h="8827" w:hRule="exact" w:wrap="none" w:vAnchor="page" w:hAnchor="page" w:x="8534" w:y="7433"/>
        <w:shd w:val="clear" w:color="auto" w:fill="auto"/>
        <w:spacing w:line="240" w:lineRule="exact"/>
        <w:ind w:right="420" w:firstLine="0"/>
        <w:jc w:val="center"/>
      </w:pPr>
      <w:r>
        <w:rPr>
          <w:rStyle w:val="1695pt0pta"/>
          <w:i/>
          <w:iCs/>
        </w:rPr>
        <w:t>Леся Українка.</w:t>
      </w:r>
    </w:p>
    <w:p w:rsidR="00A66788" w:rsidRDefault="001A7945">
      <w:pPr>
        <w:pStyle w:val="192"/>
        <w:framePr w:wrap="none" w:vAnchor="page" w:hAnchor="page" w:x="4634" w:y="16432"/>
        <w:shd w:val="clear" w:color="auto" w:fill="auto"/>
        <w:spacing w:line="190" w:lineRule="exact"/>
        <w:ind w:left="20"/>
      </w:pPr>
      <w:r>
        <w:rPr>
          <w:rStyle w:val="190pt1"/>
        </w:rPr>
        <w:t>418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1"/>
        <w:framePr w:w="3548" w:h="9085" w:hRule="exact" w:wrap="none" w:vAnchor="page" w:hAnchor="page" w:x="4570" w:y="6925"/>
        <w:shd w:val="clear" w:color="auto" w:fill="auto"/>
        <w:spacing w:before="0" w:line="244" w:lineRule="exact"/>
        <w:ind w:left="160" w:right="40" w:firstLine="0"/>
        <w:jc w:val="both"/>
      </w:pPr>
      <w:r>
        <w:rPr>
          <w:rStyle w:val="85pt0ptf1"/>
          <w:b/>
          <w:bCs/>
        </w:rPr>
        <w:lastRenderedPageBreak/>
        <w:t xml:space="preserve">Підрядну </w:t>
      </w:r>
      <w:r>
        <w:rPr>
          <w:rStyle w:val="10pt0pt4"/>
        </w:rPr>
        <w:t xml:space="preserve">частину </w:t>
      </w:r>
      <w:r>
        <w:rPr>
          <w:rStyle w:val="95pt0pte"/>
        </w:rPr>
        <w:t>поки я буду жи</w:t>
      </w:r>
      <w:r>
        <w:rPr>
          <w:rStyle w:val="95pt0pte"/>
        </w:rPr>
        <w:softHyphen/>
        <w:t>ти</w:t>
      </w:r>
      <w:r>
        <w:rPr>
          <w:rStyle w:val="10pt0pt4"/>
        </w:rPr>
        <w:t xml:space="preserve"> можна опустити, не порушую</w:t>
      </w:r>
      <w:r>
        <w:rPr>
          <w:rStyle w:val="10pt0pt4"/>
        </w:rPr>
        <w:softHyphen/>
        <w:t>чи структури всього речення.</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Надію в хаті поважайте,</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Її на видному тримайте,</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Бо, де у хаті вона є,</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Туди і щастя забреде.</w:t>
      </w:r>
    </w:p>
    <w:p w:rsidR="00A66788" w:rsidRDefault="001A7945">
      <w:pPr>
        <w:pStyle w:val="160"/>
        <w:framePr w:w="3548" w:h="9085" w:hRule="exact" w:wrap="none" w:vAnchor="page" w:hAnchor="page" w:x="4570" w:y="6925"/>
        <w:shd w:val="clear" w:color="auto" w:fill="auto"/>
        <w:tabs>
          <w:tab w:val="left" w:pos="2204"/>
        </w:tabs>
        <w:spacing w:line="248" w:lineRule="exact"/>
        <w:ind w:left="1980" w:firstLine="0"/>
        <w:jc w:val="left"/>
      </w:pPr>
      <w:r>
        <w:rPr>
          <w:rStyle w:val="1695pt0pta"/>
          <w:i/>
          <w:iCs/>
          <w:lang w:val="ru-RU"/>
        </w:rPr>
        <w:t>С.</w:t>
      </w:r>
      <w:r>
        <w:rPr>
          <w:rStyle w:val="1695pt0pta"/>
          <w:i/>
          <w:iCs/>
          <w:lang w:val="ru-RU"/>
        </w:rPr>
        <w:tab/>
      </w:r>
      <w:r>
        <w:rPr>
          <w:rStyle w:val="1695pt0pta"/>
          <w:i/>
          <w:iCs/>
        </w:rPr>
        <w:t>Горлач.</w:t>
      </w:r>
    </w:p>
    <w:p w:rsidR="00A66788" w:rsidRDefault="001A7945">
      <w:pPr>
        <w:pStyle w:val="160"/>
        <w:framePr w:w="3548" w:h="9085" w:hRule="exact" w:wrap="none" w:vAnchor="page" w:hAnchor="page" w:x="4570" w:y="6925"/>
        <w:shd w:val="clear" w:color="auto" w:fill="auto"/>
        <w:spacing w:line="248" w:lineRule="exact"/>
        <w:ind w:left="160" w:right="40" w:firstLine="0"/>
        <w:jc w:val="both"/>
      </w:pPr>
      <w:r>
        <w:rPr>
          <w:rStyle w:val="1695pt0pta"/>
          <w:i/>
          <w:iCs/>
        </w:rPr>
        <w:t>Мені, мабуть, не надокучить нага</w:t>
      </w:r>
      <w:r>
        <w:rPr>
          <w:rStyle w:val="1695pt0pta"/>
          <w:i/>
          <w:iCs/>
        </w:rPr>
        <w:softHyphen/>
        <w:t>дувати, що, хто не знає свого ми</w:t>
      </w:r>
      <w:r>
        <w:rPr>
          <w:rStyle w:val="1695pt0pta"/>
          <w:i/>
          <w:iCs/>
        </w:rPr>
        <w:softHyphen/>
        <w:t>нулого, той не вартий свого май</w:t>
      </w:r>
      <w:r>
        <w:rPr>
          <w:rStyle w:val="1695pt0pta"/>
          <w:i/>
          <w:iCs/>
        </w:rPr>
        <w:softHyphen/>
        <w:t>бутнього (М. Рильський ).</w:t>
      </w:r>
    </w:p>
    <w:p w:rsidR="00A66788" w:rsidRDefault="001A7945">
      <w:pPr>
        <w:pStyle w:val="41"/>
        <w:framePr w:w="3548" w:h="9085" w:hRule="exact" w:wrap="none" w:vAnchor="page" w:hAnchor="page" w:x="4570" w:y="6925"/>
        <w:numPr>
          <w:ilvl w:val="0"/>
          <w:numId w:val="294"/>
        </w:numPr>
        <w:shd w:val="clear" w:color="auto" w:fill="auto"/>
        <w:tabs>
          <w:tab w:val="left" w:pos="320"/>
        </w:tabs>
        <w:spacing w:before="0" w:line="248" w:lineRule="exact"/>
        <w:ind w:left="160" w:right="40" w:firstLine="0"/>
        <w:jc w:val="both"/>
      </w:pPr>
      <w:r>
        <w:rPr>
          <w:rStyle w:val="10pt0pt4"/>
        </w:rPr>
        <w:t>При збігу сполучників підрядності не ставимо коми перед другим з них, коли в наступній предика</w:t>
      </w:r>
      <w:r>
        <w:rPr>
          <w:rStyle w:val="10pt0pt4"/>
        </w:rPr>
        <w:softHyphen/>
        <w:t xml:space="preserve">тивній частині є співвідносні слова </w:t>
      </w:r>
      <w:r>
        <w:rPr>
          <w:rStyle w:val="95pt0pte"/>
        </w:rPr>
        <w:t>то, так.</w:t>
      </w:r>
      <w:r>
        <w:rPr>
          <w:rStyle w:val="10pt0pt4"/>
        </w:rPr>
        <w:t xml:space="preserve"> У цьому випадку підряд</w:t>
      </w:r>
      <w:r>
        <w:rPr>
          <w:rStyle w:val="10pt0pt4"/>
        </w:rPr>
        <w:softHyphen/>
        <w:t>ну частину, яка починається дру</w:t>
      </w:r>
      <w:r>
        <w:rPr>
          <w:rStyle w:val="10pt0pt4"/>
        </w:rPr>
        <w:softHyphen/>
        <w:t>гим сполучником, не можна ні опустити, ні переставити, не пору</w:t>
      </w:r>
      <w:r>
        <w:rPr>
          <w:rStyle w:val="10pt0pt4"/>
        </w:rPr>
        <w:softHyphen/>
        <w:t xml:space="preserve">шуючи структури всього речення: </w:t>
      </w:r>
      <w:r>
        <w:rPr>
          <w:rStyle w:val="95pt0pte"/>
        </w:rPr>
        <w:t>Ви скажіть своєму пану,</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Що заплати не бажаю,</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Бо коли я що дарую,</w:t>
      </w:r>
    </w:p>
    <w:p w:rsidR="00A66788" w:rsidRDefault="001A7945">
      <w:pPr>
        <w:pStyle w:val="160"/>
        <w:framePr w:w="3548" w:h="9085" w:hRule="exact" w:wrap="none" w:vAnchor="page" w:hAnchor="page" w:x="4570" w:y="6925"/>
        <w:shd w:val="clear" w:color="auto" w:fill="auto"/>
        <w:spacing w:line="248" w:lineRule="exact"/>
        <w:ind w:left="340" w:firstLine="0"/>
        <w:jc w:val="left"/>
      </w:pPr>
      <w:r>
        <w:rPr>
          <w:rStyle w:val="1695pt0pta"/>
          <w:i/>
          <w:iCs/>
        </w:rPr>
        <w:t>То назад не забираю.</w:t>
      </w:r>
    </w:p>
    <w:p w:rsidR="00A66788" w:rsidRDefault="001A7945">
      <w:pPr>
        <w:pStyle w:val="160"/>
        <w:framePr w:w="3548" w:h="9085" w:hRule="exact" w:wrap="none" w:vAnchor="page" w:hAnchor="page" w:x="4570" w:y="6925"/>
        <w:shd w:val="clear" w:color="auto" w:fill="auto"/>
        <w:spacing w:line="248" w:lineRule="exact"/>
        <w:ind w:left="160" w:right="40" w:firstLine="1120"/>
        <w:jc w:val="both"/>
      </w:pPr>
      <w:r>
        <w:rPr>
          <w:rStyle w:val="1695pt0pta"/>
          <w:i/>
          <w:iCs/>
        </w:rPr>
        <w:t>Леся Україн</w:t>
      </w:r>
      <w:r>
        <w:rPr>
          <w:rStyle w:val="1695pt0pta"/>
          <w:i/>
          <w:iCs/>
        </w:rPr>
        <w:t xml:space="preserve">ка. </w:t>
      </w:r>
      <w:r>
        <w:rPr>
          <w:rStyle w:val="1610pt0pt3"/>
        </w:rPr>
        <w:t xml:space="preserve">Підрядну частину </w:t>
      </w:r>
      <w:r>
        <w:rPr>
          <w:rStyle w:val="1695pt0pta"/>
          <w:i/>
          <w:iCs/>
        </w:rPr>
        <w:t xml:space="preserve">коли я що дарую </w:t>
      </w:r>
      <w:r>
        <w:rPr>
          <w:rStyle w:val="1610pt0pt3"/>
        </w:rPr>
        <w:t>не можна опустити, бо порушується будова всього речення, оскільки в спо</w:t>
      </w:r>
      <w:r>
        <w:rPr>
          <w:rStyle w:val="1610pt0pt3"/>
        </w:rPr>
        <w:softHyphen/>
        <w:t xml:space="preserve">лучника </w:t>
      </w:r>
      <w:r>
        <w:rPr>
          <w:rStyle w:val="1695pt0pta"/>
          <w:i/>
          <w:iCs/>
        </w:rPr>
        <w:t>коли</w:t>
      </w:r>
      <w:r>
        <w:rPr>
          <w:rStyle w:val="1610pt0pt3"/>
        </w:rPr>
        <w:t xml:space="preserve"> є друга частина — </w:t>
      </w:r>
      <w:r>
        <w:rPr>
          <w:rStyle w:val="1695pt0pta"/>
          <w:i/>
          <w:iCs/>
        </w:rPr>
        <w:t>то. Отут, серед цвіту, здається, що якби людина навчилася мудрості в дерев, то не була б ворогом самій собі і природ</w:t>
      </w:r>
      <w:r>
        <w:rPr>
          <w:rStyle w:val="1695pt0pta"/>
          <w:i/>
          <w:iCs/>
        </w:rPr>
        <w:t>і (Є. Гуцало).</w:t>
      </w:r>
    </w:p>
    <w:p w:rsidR="00A66788" w:rsidRDefault="001A7945">
      <w:pPr>
        <w:pStyle w:val="41"/>
        <w:framePr w:w="3548" w:h="9085" w:hRule="exact" w:wrap="none" w:vAnchor="page" w:hAnchor="page" w:x="4570" w:y="6925"/>
        <w:shd w:val="clear" w:color="auto" w:fill="auto"/>
        <w:spacing w:before="0" w:line="248" w:lineRule="exact"/>
        <w:ind w:left="160" w:right="40" w:firstLine="0"/>
        <w:jc w:val="both"/>
      </w:pPr>
      <w:r>
        <w:rPr>
          <w:rStyle w:val="10pt0pt4"/>
        </w:rPr>
        <w:t>Це правило поширюється й на ре</w:t>
      </w:r>
      <w:r>
        <w:rPr>
          <w:rStyle w:val="10pt0pt4"/>
        </w:rPr>
        <w:softHyphen/>
        <w:t>чення, у яких збігаються поруч</w:t>
      </w:r>
    </w:p>
    <w:p w:rsidR="00A66788" w:rsidRDefault="001A7945">
      <w:pPr>
        <w:pStyle w:val="a6"/>
        <w:framePr w:w="3800" w:h="228" w:hRule="exact" w:wrap="none" w:vAnchor="page" w:hAnchor="page" w:x="8490" w:y="6672"/>
        <w:shd w:val="clear" w:color="auto" w:fill="auto"/>
        <w:tabs>
          <w:tab w:val="left" w:leader="underscore" w:pos="568"/>
        </w:tabs>
        <w:spacing w:line="220" w:lineRule="exact"/>
      </w:pPr>
      <w:r>
        <w:rPr>
          <w:rStyle w:val="TimesNewRoman11pt1"/>
          <w:rFonts w:eastAsia="Arial"/>
        </w:rPr>
        <w:tab/>
      </w:r>
      <w:r>
        <w:rPr>
          <w:rStyle w:val="ArialNarrow9pt0pt1"/>
          <w:i/>
          <w:iCs/>
        </w:rPr>
        <w:t>Гоаматика: морфологія, синтаксис</w:t>
      </w:r>
    </w:p>
    <w:p w:rsidR="00A66788" w:rsidRDefault="001A7945">
      <w:pPr>
        <w:pStyle w:val="41"/>
        <w:framePr w:w="3704" w:h="8938" w:hRule="exact" w:wrap="none" w:vAnchor="page" w:hAnchor="page" w:x="8510" w:y="7012"/>
        <w:shd w:val="clear" w:color="auto" w:fill="auto"/>
        <w:spacing w:before="0" w:line="240" w:lineRule="exact"/>
        <w:ind w:left="160" w:right="40" w:firstLine="0"/>
        <w:jc w:val="both"/>
      </w:pPr>
      <w:r>
        <w:rPr>
          <w:rStyle w:val="10pt0pt4"/>
        </w:rPr>
        <w:t>сполучник сурядності й сполучник підрядності:</w:t>
      </w:r>
    </w:p>
    <w:p w:rsidR="00A66788" w:rsidRDefault="001A7945">
      <w:pPr>
        <w:pStyle w:val="160"/>
        <w:framePr w:w="3704" w:h="8938" w:hRule="exact" w:wrap="none" w:vAnchor="page" w:hAnchor="page" w:x="8510" w:y="7012"/>
        <w:shd w:val="clear" w:color="auto" w:fill="auto"/>
        <w:spacing w:line="240" w:lineRule="exact"/>
        <w:ind w:left="200" w:right="100" w:firstLine="0"/>
        <w:jc w:val="both"/>
      </w:pPr>
      <w:r>
        <w:rPr>
          <w:rStyle w:val="1695pt0pta"/>
          <w:i/>
          <w:iCs/>
        </w:rPr>
        <w:t>Солов’ї, ці невтомні співці весни і кохання, заливисто перетьохку</w:t>
      </w:r>
      <w:r>
        <w:rPr>
          <w:rStyle w:val="1695pt0pta"/>
          <w:i/>
          <w:iCs/>
        </w:rPr>
        <w:softHyphen/>
        <w:t xml:space="preserve">ються у вербах, по садках, і </w:t>
      </w:r>
      <w:r>
        <w:rPr>
          <w:rStyle w:val="16Corbel95pt0pt"/>
          <w:i/>
          <w:iCs/>
        </w:rPr>
        <w:t xml:space="preserve">коли </w:t>
      </w:r>
      <w:r>
        <w:rPr>
          <w:rStyle w:val="1695pt0pta"/>
          <w:i/>
          <w:iCs/>
        </w:rPr>
        <w:t>вони тьохкають, здається, все на світі зникає (О. Гончар).</w:t>
      </w:r>
    </w:p>
    <w:p w:rsidR="00A66788" w:rsidRDefault="001A7945">
      <w:pPr>
        <w:pStyle w:val="41"/>
        <w:framePr w:w="3704" w:h="8938" w:hRule="exact" w:wrap="none" w:vAnchor="page" w:hAnchor="page" w:x="8510" w:y="7012"/>
        <w:shd w:val="clear" w:color="auto" w:fill="auto"/>
        <w:spacing w:before="0" w:line="240" w:lineRule="exact"/>
        <w:ind w:left="200" w:right="100" w:firstLine="0"/>
        <w:jc w:val="both"/>
      </w:pPr>
      <w:r>
        <w:rPr>
          <w:rStyle w:val="10pt0pt4"/>
        </w:rPr>
        <w:t>При збігу таких сполучників на по</w:t>
      </w:r>
      <w:r>
        <w:rPr>
          <w:rStyle w:val="10pt0pt4"/>
        </w:rPr>
        <w:softHyphen/>
        <w:t xml:space="preserve">чатку речення </w:t>
      </w:r>
      <w:r>
        <w:rPr>
          <w:rStyle w:val="10pt1pt0"/>
        </w:rPr>
        <w:t>коми</w:t>
      </w:r>
      <w:r>
        <w:rPr>
          <w:rStyle w:val="10pt0pt4"/>
        </w:rPr>
        <w:t xml:space="preserve"> між ними н е </w:t>
      </w:r>
      <w:r>
        <w:rPr>
          <w:rStyle w:val="105pt1pt"/>
          <w:b/>
          <w:bCs/>
        </w:rPr>
        <w:t>ставимо:</w:t>
      </w:r>
    </w:p>
    <w:p w:rsidR="00A66788" w:rsidRDefault="001A7945">
      <w:pPr>
        <w:pStyle w:val="160"/>
        <w:framePr w:w="3704" w:h="8938" w:hRule="exact" w:wrap="none" w:vAnchor="page" w:hAnchor="page" w:x="8510" w:y="7012"/>
        <w:shd w:val="clear" w:color="auto" w:fill="auto"/>
        <w:spacing w:line="248" w:lineRule="exact"/>
        <w:ind w:left="440" w:firstLine="0"/>
        <w:jc w:val="left"/>
      </w:pPr>
      <w:r>
        <w:rPr>
          <w:rStyle w:val="1695pt0pta"/>
          <w:i/>
          <w:iCs/>
        </w:rPr>
        <w:t>І хоч весна одранкувала,</w:t>
      </w:r>
    </w:p>
    <w:p w:rsidR="00A66788" w:rsidRDefault="001A7945">
      <w:pPr>
        <w:pStyle w:val="160"/>
        <w:framePr w:w="3704" w:h="8938" w:hRule="exact" w:wrap="none" w:vAnchor="page" w:hAnchor="page" w:x="8510" w:y="7012"/>
        <w:shd w:val="clear" w:color="auto" w:fill="auto"/>
        <w:spacing w:line="248" w:lineRule="exact"/>
        <w:ind w:left="440" w:firstLine="0"/>
        <w:jc w:val="left"/>
      </w:pPr>
      <w:r>
        <w:rPr>
          <w:rStyle w:val="1695pt0pta"/>
          <w:i/>
          <w:iCs/>
        </w:rPr>
        <w:t>А осінь вже рум’янить глід,</w:t>
      </w:r>
    </w:p>
    <w:p w:rsidR="00A66788" w:rsidRDefault="001A7945">
      <w:pPr>
        <w:pStyle w:val="160"/>
        <w:framePr w:w="3704" w:h="8938" w:hRule="exact" w:wrap="none" w:vAnchor="page" w:hAnchor="page" w:x="8510" w:y="7012"/>
        <w:shd w:val="clear" w:color="auto" w:fill="auto"/>
        <w:spacing w:line="248" w:lineRule="exact"/>
        <w:ind w:left="440" w:right="580" w:firstLine="0"/>
        <w:jc w:val="left"/>
      </w:pPr>
      <w:r>
        <w:rPr>
          <w:rStyle w:val="1695pt0pta"/>
          <w:i/>
          <w:iCs/>
        </w:rPr>
        <w:t>Мені зозуля накувала Немарно сто завітних літ.</w:t>
      </w:r>
    </w:p>
    <w:p w:rsidR="00A66788" w:rsidRDefault="001A7945">
      <w:pPr>
        <w:pStyle w:val="160"/>
        <w:framePr w:w="3704" w:h="8938" w:hRule="exact" w:wrap="none" w:vAnchor="page" w:hAnchor="page" w:x="8510" w:y="7012"/>
        <w:shd w:val="clear" w:color="auto" w:fill="auto"/>
        <w:spacing w:line="248" w:lineRule="exact"/>
        <w:ind w:left="2060" w:firstLine="0"/>
        <w:jc w:val="left"/>
      </w:pPr>
      <w:r>
        <w:rPr>
          <w:rStyle w:val="1695pt0pta"/>
          <w:i/>
          <w:iCs/>
          <w:lang w:val="ru-RU"/>
        </w:rPr>
        <w:t>Д. Луценко.</w:t>
      </w:r>
    </w:p>
    <w:p w:rsidR="00A66788" w:rsidRDefault="001A7945">
      <w:pPr>
        <w:pStyle w:val="41"/>
        <w:framePr w:w="3704" w:h="8938" w:hRule="exact" w:wrap="none" w:vAnchor="page" w:hAnchor="page" w:x="8510" w:y="7012"/>
        <w:numPr>
          <w:ilvl w:val="0"/>
          <w:numId w:val="294"/>
        </w:numPr>
        <w:shd w:val="clear" w:color="auto" w:fill="auto"/>
        <w:tabs>
          <w:tab w:val="left" w:pos="416"/>
        </w:tabs>
        <w:spacing w:before="0" w:line="248" w:lineRule="exact"/>
        <w:ind w:left="200" w:right="100" w:firstLine="0"/>
        <w:jc w:val="both"/>
      </w:pPr>
      <w:r>
        <w:rPr>
          <w:rStyle w:val="10pt0pt4"/>
        </w:rPr>
        <w:t>Іноді</w:t>
      </w:r>
      <w:r>
        <w:rPr>
          <w:rStyle w:val="10pt0pt4"/>
        </w:rPr>
        <w:t xml:space="preserve"> між значно поширеними (ускладненими) підрядними части</w:t>
      </w:r>
      <w:r>
        <w:rPr>
          <w:rStyle w:val="10pt0pt4"/>
        </w:rPr>
        <w:softHyphen/>
        <w:t>нами, не з’єднаними між собою су</w:t>
      </w:r>
      <w:r>
        <w:rPr>
          <w:rStyle w:val="10pt0pt4"/>
        </w:rPr>
        <w:softHyphen/>
        <w:t>рядними сполучниками, може ста</w:t>
      </w:r>
      <w:r>
        <w:rPr>
          <w:rStyle w:val="10pt0pt4"/>
        </w:rPr>
        <w:softHyphen/>
        <w:t>витися крапка з комою:</w:t>
      </w:r>
    </w:p>
    <w:p w:rsidR="00A66788" w:rsidRDefault="001A7945">
      <w:pPr>
        <w:pStyle w:val="160"/>
        <w:framePr w:w="3704" w:h="8938" w:hRule="exact" w:wrap="none" w:vAnchor="page" w:hAnchor="page" w:x="8510" w:y="7012"/>
        <w:shd w:val="clear" w:color="auto" w:fill="auto"/>
        <w:spacing w:line="248" w:lineRule="exact"/>
        <w:ind w:left="200" w:right="100" w:firstLine="0"/>
        <w:jc w:val="both"/>
      </w:pPr>
      <w:r>
        <w:rPr>
          <w:rStyle w:val="1695pt0pta"/>
          <w:i/>
          <w:iCs/>
        </w:rPr>
        <w:t>Я люблю їхати на поле тоді, як ни</w:t>
      </w:r>
      <w:r>
        <w:rPr>
          <w:rStyle w:val="1695pt0pta"/>
          <w:i/>
          <w:iCs/>
        </w:rPr>
        <w:softHyphen/>
        <w:t>ви зеленіють та хвилюються зеле</w:t>
      </w:r>
      <w:r>
        <w:rPr>
          <w:rStyle w:val="1695pt0pta"/>
          <w:i/>
          <w:iCs/>
        </w:rPr>
        <w:softHyphen/>
        <w:t>ними хвилями; коли обважнілі ко</w:t>
      </w:r>
      <w:r>
        <w:rPr>
          <w:rStyle w:val="1695pt0pta"/>
          <w:i/>
          <w:iCs/>
        </w:rPr>
        <w:softHyphen/>
        <w:t>лоски черкаються</w:t>
      </w:r>
      <w:r>
        <w:rPr>
          <w:rStyle w:val="1695pt0pta"/>
          <w:i/>
          <w:iCs/>
        </w:rPr>
        <w:t xml:space="preserve"> об голову, об ву</w:t>
      </w:r>
      <w:r>
        <w:rPr>
          <w:rStyle w:val="1695pt0pta"/>
          <w:i/>
          <w:iCs/>
        </w:rPr>
        <w:softHyphen/>
        <w:t>ха; коли ниви поцяцьковані синіми волошками та червоними маківка</w:t>
      </w:r>
      <w:r>
        <w:rPr>
          <w:rStyle w:val="1695pt0pta"/>
          <w:i/>
          <w:iCs/>
        </w:rPr>
        <w:softHyphen/>
        <w:t>ми (І. Нечуй-Левицький ).</w:t>
      </w:r>
    </w:p>
    <w:p w:rsidR="00A66788" w:rsidRDefault="001A7945">
      <w:pPr>
        <w:pStyle w:val="41"/>
        <w:framePr w:w="3704" w:h="8938" w:hRule="exact" w:wrap="none" w:vAnchor="page" w:hAnchor="page" w:x="8510" w:y="7012"/>
        <w:shd w:val="clear" w:color="auto" w:fill="auto"/>
        <w:spacing w:before="0" w:line="248" w:lineRule="exact"/>
        <w:ind w:left="200" w:right="100" w:firstLine="0"/>
        <w:jc w:val="both"/>
      </w:pPr>
      <w:r>
        <w:rPr>
          <w:rStyle w:val="10pt0pt4"/>
        </w:rPr>
        <w:t>4.3 метою інтонаційного і змістового виділення двох або кількох підряд</w:t>
      </w:r>
      <w:r>
        <w:rPr>
          <w:rStyle w:val="10pt0pt4"/>
        </w:rPr>
        <w:softHyphen/>
        <w:t>них частин, що стоять перед голов</w:t>
      </w:r>
      <w:r>
        <w:rPr>
          <w:rStyle w:val="10pt0pt4"/>
        </w:rPr>
        <w:softHyphen/>
        <w:t>ною, ставимо кому й тире (факуль</w:t>
      </w:r>
      <w:r>
        <w:rPr>
          <w:rStyle w:val="10pt0pt4"/>
        </w:rPr>
        <w:softHyphen/>
        <w:t xml:space="preserve">тативний </w:t>
      </w:r>
      <w:r>
        <w:rPr>
          <w:rStyle w:val="10pt0pt4"/>
        </w:rPr>
        <w:t>знак):</w:t>
      </w:r>
    </w:p>
    <w:p w:rsidR="00A66788" w:rsidRDefault="001A7945">
      <w:pPr>
        <w:pStyle w:val="160"/>
        <w:framePr w:w="3704" w:h="8938" w:hRule="exact" w:wrap="none" w:vAnchor="page" w:hAnchor="page" w:x="8510" w:y="7012"/>
        <w:shd w:val="clear" w:color="auto" w:fill="auto"/>
        <w:spacing w:line="248" w:lineRule="exact"/>
        <w:ind w:left="440" w:firstLine="0"/>
        <w:jc w:val="left"/>
      </w:pPr>
      <w:r>
        <w:rPr>
          <w:rStyle w:val="1695pt0pta"/>
          <w:i/>
          <w:iCs/>
        </w:rPr>
        <w:t>І коли спокутую,</w:t>
      </w:r>
    </w:p>
    <w:p w:rsidR="00A66788" w:rsidRDefault="001A7945">
      <w:pPr>
        <w:pStyle w:val="160"/>
        <w:framePr w:w="3704" w:h="8938" w:hRule="exact" w:wrap="none" w:vAnchor="page" w:hAnchor="page" w:x="8510" w:y="7012"/>
        <w:shd w:val="clear" w:color="auto" w:fill="auto"/>
        <w:spacing w:line="248" w:lineRule="exact"/>
        <w:ind w:left="440" w:firstLine="0"/>
        <w:jc w:val="left"/>
      </w:pPr>
      <w:r>
        <w:rPr>
          <w:rStyle w:val="1695pt0pta"/>
          <w:i/>
          <w:iCs/>
        </w:rPr>
        <w:t>Коли діжду краю,</w:t>
      </w:r>
      <w:r>
        <w:rPr>
          <w:rStyle w:val="1610pt0pt3"/>
        </w:rPr>
        <w:t xml:space="preserve"> —</w:t>
      </w:r>
    </w:p>
    <w:p w:rsidR="00A66788" w:rsidRDefault="001A7945">
      <w:pPr>
        <w:pStyle w:val="160"/>
        <w:framePr w:w="3704" w:h="8938" w:hRule="exact" w:wrap="none" w:vAnchor="page" w:hAnchor="page" w:x="8510" w:y="7012"/>
        <w:shd w:val="clear" w:color="auto" w:fill="auto"/>
        <w:spacing w:line="248" w:lineRule="exact"/>
        <w:ind w:left="440" w:firstLine="0"/>
        <w:jc w:val="left"/>
      </w:pPr>
      <w:r>
        <w:rPr>
          <w:rStyle w:val="1695pt0pta"/>
          <w:i/>
          <w:iCs/>
        </w:rPr>
        <w:t>Не бачу й не знаю.</w:t>
      </w:r>
    </w:p>
    <w:p w:rsidR="00A66788" w:rsidRDefault="001A7945">
      <w:pPr>
        <w:pStyle w:val="160"/>
        <w:framePr w:w="3704" w:h="8938" w:hRule="exact" w:wrap="none" w:vAnchor="page" w:hAnchor="page" w:x="8510" w:y="7012"/>
        <w:shd w:val="clear" w:color="auto" w:fill="auto"/>
        <w:spacing w:line="248" w:lineRule="exact"/>
        <w:ind w:left="1480" w:firstLine="0"/>
        <w:jc w:val="left"/>
      </w:pPr>
      <w:r>
        <w:rPr>
          <w:rStyle w:val="1695pt0pta"/>
          <w:i/>
          <w:iCs/>
        </w:rPr>
        <w:t>Т. Шевченко.</w:t>
      </w:r>
    </w:p>
    <w:p w:rsidR="00A66788" w:rsidRDefault="001A7945">
      <w:pPr>
        <w:pStyle w:val="45"/>
        <w:framePr w:w="3800" w:h="232" w:hRule="exact" w:wrap="none" w:vAnchor="page" w:hAnchor="page" w:x="8490" w:y="16256"/>
        <w:shd w:val="clear" w:color="auto" w:fill="auto"/>
        <w:spacing w:line="200" w:lineRule="exact"/>
        <w:ind w:right="20"/>
      </w:pPr>
      <w:r>
        <w:rPr>
          <w:rStyle w:val="410pt0pt"/>
        </w:rPr>
        <w:t>419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52" w:y="7329"/>
        <w:shd w:val="clear" w:color="auto" w:fill="auto"/>
        <w:spacing w:line="160" w:lineRule="exact"/>
        <w:ind w:left="60"/>
      </w:pPr>
      <w:r>
        <w:rPr>
          <w:rStyle w:val="210pt0"/>
          <w:b/>
          <w:bCs/>
          <w:i/>
          <w:iCs/>
        </w:rPr>
        <w:lastRenderedPageBreak/>
        <w:t>УКРАЇНСЬКА МОВА</w:t>
      </w:r>
    </w:p>
    <w:p w:rsidR="00A66788" w:rsidRDefault="001A7945">
      <w:pPr>
        <w:pStyle w:val="160"/>
        <w:framePr w:w="3226" w:h="4486" w:hRule="exact" w:wrap="none" w:vAnchor="page" w:hAnchor="page" w:x="5063" w:y="7603"/>
        <w:shd w:val="clear" w:color="auto" w:fill="auto"/>
        <w:spacing w:line="226" w:lineRule="exact"/>
        <w:ind w:left="300" w:right="80" w:firstLine="0"/>
        <w:jc w:val="left"/>
      </w:pPr>
      <w:r>
        <w:rPr>
          <w:rStyle w:val="1695pt0pta"/>
          <w:i/>
          <w:iCs/>
        </w:rPr>
        <w:t>Коли я буду явором рости, Дивитися у далеч з висоти, — Коханій восени пошлю листочки. Як посилаю їй тепер листи.</w:t>
      </w:r>
    </w:p>
    <w:p w:rsidR="00A66788" w:rsidRDefault="001A7945">
      <w:pPr>
        <w:pStyle w:val="881"/>
        <w:framePr w:w="3226" w:h="4486" w:hRule="exact" w:wrap="none" w:vAnchor="page" w:hAnchor="page" w:x="5063" w:y="7603"/>
        <w:shd w:val="clear" w:color="auto" w:fill="auto"/>
        <w:spacing w:after="175" w:line="226" w:lineRule="exact"/>
        <w:ind w:right="80" w:firstLine="0"/>
        <w:jc w:val="right"/>
      </w:pPr>
      <w:r>
        <w:rPr>
          <w:rStyle w:val="8885pt0pt0"/>
          <w:b/>
          <w:bCs/>
          <w:i/>
          <w:iCs/>
        </w:rPr>
        <w:t>Д. Павличко.</w:t>
      </w:r>
    </w:p>
    <w:p w:rsidR="00A66788" w:rsidRDefault="001A7945">
      <w:pPr>
        <w:pStyle w:val="166"/>
        <w:framePr w:w="3226" w:h="4486" w:hRule="exact" w:wrap="none" w:vAnchor="page" w:hAnchor="page" w:x="5063" w:y="7603"/>
        <w:shd w:val="clear" w:color="auto" w:fill="auto"/>
        <w:spacing w:before="0" w:after="0" w:line="307" w:lineRule="exact"/>
        <w:ind w:left="300" w:right="80" w:firstLine="0"/>
        <w:jc w:val="right"/>
      </w:pPr>
      <w:bookmarkStart w:id="368" w:name="bookmark368"/>
      <w:r>
        <w:rPr>
          <w:rStyle w:val="16ArialNarrow12pt0pt"/>
          <w:b/>
          <w:bCs/>
        </w:rPr>
        <w:t xml:space="preserve">§ 150. </w:t>
      </w:r>
      <w:r>
        <w:rPr>
          <w:rStyle w:val="16ArialNarrow12pt0pt"/>
          <w:b/>
          <w:bCs/>
        </w:rPr>
        <w:t>Складні речення з су</w:t>
      </w:r>
      <w:r>
        <w:rPr>
          <w:rStyle w:val="16ArialNarrow12pt0pt"/>
          <w:b/>
          <w:bCs/>
        </w:rPr>
        <w:softHyphen/>
        <w:t>рядністю і підрядністю</w:t>
      </w:r>
      <w:bookmarkEnd w:id="368"/>
    </w:p>
    <w:p w:rsidR="00A66788" w:rsidRDefault="001A7945">
      <w:pPr>
        <w:pStyle w:val="41"/>
        <w:framePr w:w="3226" w:h="4486" w:hRule="exact" w:wrap="none" w:vAnchor="page" w:hAnchor="page" w:x="5063" w:y="7603"/>
        <w:shd w:val="clear" w:color="auto" w:fill="auto"/>
        <w:spacing w:before="0" w:line="234" w:lineRule="exact"/>
        <w:ind w:left="20" w:right="80" w:firstLine="300"/>
        <w:jc w:val="both"/>
      </w:pPr>
      <w:r>
        <w:rPr>
          <w:rStyle w:val="10pt0pt4"/>
        </w:rPr>
        <w:t>Складні речення із сурядним і під</w:t>
      </w:r>
      <w:r>
        <w:rPr>
          <w:rStyle w:val="10pt0pt4"/>
        </w:rPr>
        <w:softHyphen/>
        <w:t>рядним зв’язком можуть мати різну будову.</w:t>
      </w:r>
    </w:p>
    <w:p w:rsidR="00A66788" w:rsidRDefault="001A7945">
      <w:pPr>
        <w:pStyle w:val="41"/>
        <w:framePr w:w="3226" w:h="4486" w:hRule="exact" w:wrap="none" w:vAnchor="page" w:hAnchor="page" w:x="5063" w:y="7603"/>
        <w:numPr>
          <w:ilvl w:val="0"/>
          <w:numId w:val="295"/>
        </w:numPr>
        <w:shd w:val="clear" w:color="auto" w:fill="auto"/>
        <w:tabs>
          <w:tab w:val="left" w:pos="187"/>
        </w:tabs>
        <w:spacing w:before="0" w:line="234" w:lineRule="exact"/>
        <w:ind w:left="300" w:right="80" w:hanging="300"/>
        <w:jc w:val="both"/>
      </w:pPr>
      <w:r>
        <w:rPr>
          <w:rStyle w:val="10pt0pt4"/>
        </w:rPr>
        <w:t>Складне речення, у якому суряд</w:t>
      </w:r>
      <w:r>
        <w:rPr>
          <w:rStyle w:val="10pt0pt4"/>
        </w:rPr>
        <w:softHyphen/>
        <w:t>ним зв’язком поєднується просте й складнопідрядне речення:</w:t>
      </w:r>
    </w:p>
    <w:p w:rsidR="00A66788" w:rsidRDefault="001A7945">
      <w:pPr>
        <w:pStyle w:val="160"/>
        <w:framePr w:w="3226" w:h="4486" w:hRule="exact" w:wrap="none" w:vAnchor="page" w:hAnchor="page" w:x="5063" w:y="7603"/>
        <w:shd w:val="clear" w:color="auto" w:fill="auto"/>
        <w:spacing w:line="234" w:lineRule="exact"/>
        <w:ind w:left="300" w:firstLine="0"/>
        <w:jc w:val="left"/>
      </w:pPr>
      <w:r>
        <w:rPr>
          <w:rStyle w:val="1695pt0pta"/>
          <w:i/>
          <w:iCs/>
        </w:rPr>
        <w:t>Ні, любий, я тобі не дорікаю</w:t>
      </w:r>
      <w:r>
        <w:rPr>
          <w:rStyle w:val="1695pt0pta"/>
          <w:i/>
          <w:iCs/>
          <w:vertAlign w:val="superscript"/>
        </w:rPr>
        <w:t>1</w:t>
      </w:r>
      <w:r>
        <w:rPr>
          <w:rStyle w:val="1695pt0pta"/>
          <w:i/>
          <w:iCs/>
        </w:rPr>
        <w:t>,</w:t>
      </w:r>
    </w:p>
    <w:p w:rsidR="00A66788" w:rsidRDefault="001A7945">
      <w:pPr>
        <w:pStyle w:val="160"/>
        <w:framePr w:w="3226" w:h="4486" w:hRule="exact" w:wrap="none" w:vAnchor="page" w:hAnchor="page" w:x="5063" w:y="7603"/>
        <w:shd w:val="clear" w:color="auto" w:fill="auto"/>
        <w:spacing w:line="234" w:lineRule="exact"/>
        <w:ind w:left="300" w:right="80" w:firstLine="0"/>
      </w:pPr>
      <w:r>
        <w:rPr>
          <w:rStyle w:val="1695pt0pta"/>
          <w:i/>
          <w:iCs/>
        </w:rPr>
        <w:t>А тільки смутно</w:t>
      </w:r>
      <w:r>
        <w:rPr>
          <w:rStyle w:val="1695pt0pta"/>
          <w:i/>
          <w:iCs/>
          <w:vertAlign w:val="superscript"/>
        </w:rPr>
        <w:t>2</w:t>
      </w:r>
      <w:r>
        <w:rPr>
          <w:rStyle w:val="1695pt0pta"/>
          <w:i/>
          <w:iCs/>
        </w:rPr>
        <w:t>, що не можеш ти Своїм життям до себе дорівнятись</w:t>
      </w:r>
      <w:r>
        <w:rPr>
          <w:rStyle w:val="1695pt0pta"/>
          <w:i/>
          <w:iCs/>
          <w:vertAlign w:val="superscript"/>
        </w:rPr>
        <w:t>3</w:t>
      </w:r>
      <w:r>
        <w:rPr>
          <w:rStyle w:val="1695pt0pta"/>
          <w:i/>
          <w:iCs/>
        </w:rPr>
        <w:t>.</w:t>
      </w:r>
    </w:p>
    <w:p w:rsidR="00A66788" w:rsidRDefault="001A7945">
      <w:pPr>
        <w:pStyle w:val="160"/>
        <w:framePr w:w="3226" w:h="4486" w:hRule="exact" w:wrap="none" w:vAnchor="page" w:hAnchor="page" w:x="5063" w:y="7603"/>
        <w:shd w:val="clear" w:color="auto" w:fill="auto"/>
        <w:spacing w:line="234" w:lineRule="exact"/>
        <w:ind w:right="80" w:firstLine="0"/>
      </w:pPr>
      <w:r>
        <w:rPr>
          <w:rStyle w:val="1695pt0pta"/>
          <w:i/>
          <w:iCs/>
        </w:rPr>
        <w:t>Леся Українка.</w:t>
      </w:r>
    </w:p>
    <w:p w:rsidR="00A66788" w:rsidRDefault="001A7945">
      <w:pPr>
        <w:pStyle w:val="41"/>
        <w:framePr w:wrap="none" w:vAnchor="page" w:hAnchor="page" w:x="5114" w:y="12995"/>
        <w:shd w:val="clear" w:color="auto" w:fill="auto"/>
        <w:spacing w:before="0" w:line="200" w:lineRule="exact"/>
        <w:ind w:left="100" w:firstLine="0"/>
      </w:pPr>
      <w:r>
        <w:rPr>
          <w:rStyle w:val="10pt0pt4"/>
        </w:rPr>
        <w:t>Або:</w:t>
      </w:r>
    </w:p>
    <w:p w:rsidR="00A66788" w:rsidRDefault="001A7945">
      <w:pPr>
        <w:pStyle w:val="160"/>
        <w:framePr w:w="1206" w:h="420" w:hRule="exact" w:wrap="none" w:vAnchor="page" w:hAnchor="page" w:x="6055" w:y="12493"/>
        <w:shd w:val="clear" w:color="auto" w:fill="auto"/>
        <w:spacing w:line="187" w:lineRule="exact"/>
        <w:ind w:left="100" w:right="160" w:firstLine="0"/>
      </w:pPr>
      <w:r>
        <w:rPr>
          <w:rStyle w:val="1695pt0pta"/>
          <w:i/>
          <w:iCs/>
        </w:rPr>
        <w:t xml:space="preserve">= </w:t>
      </w:r>
      <w:r>
        <w:rPr>
          <w:rStyle w:val="1695pt1pt"/>
          <w:i/>
          <w:iCs/>
        </w:rPr>
        <w:t xml:space="preserve">],що( = ~). </w:t>
      </w:r>
      <w:r>
        <w:rPr>
          <w:rStyle w:val="1685pt0pt"/>
        </w:rPr>
        <w:t>причини</w:t>
      </w:r>
    </w:p>
    <w:p w:rsidR="00A66788" w:rsidRDefault="001A7945">
      <w:pPr>
        <w:pStyle w:val="1423"/>
        <w:framePr w:wrap="none" w:vAnchor="page" w:hAnchor="page" w:x="5195" w:y="13307"/>
        <w:shd w:val="clear" w:color="auto" w:fill="auto"/>
        <w:spacing w:line="160" w:lineRule="exact"/>
        <w:ind w:left="80"/>
      </w:pPr>
      <w:r>
        <w:rPr>
          <w:rStyle w:val="1424"/>
        </w:rPr>
        <w:t>1 1 К</w:t>
      </w:r>
      <w:r>
        <w:t xml:space="preserve"> </w:t>
      </w:r>
      <w:r>
        <w:rPr>
          <w:rStyle w:val="142-1pt"/>
        </w:rPr>
        <w:t>аг</w:t>
      </w:r>
      <w:r>
        <w:t xml:space="preserve"> О</w:t>
      </w:r>
    </w:p>
    <w:p w:rsidR="00A66788" w:rsidRDefault="001A7945">
      <w:pPr>
        <w:pStyle w:val="41"/>
        <w:framePr w:wrap="none" w:vAnchor="page" w:hAnchor="page" w:x="5195" w:y="13424"/>
        <w:shd w:val="clear" w:color="auto" w:fill="auto"/>
        <w:spacing w:before="0" w:line="200" w:lineRule="exact"/>
        <w:ind w:left="920" w:firstLine="0"/>
      </w:pPr>
      <w:r>
        <w:rPr>
          <w:rStyle w:val="10pt0pt4"/>
        </w:rPr>
        <w:t>X</w:t>
      </w:r>
    </w:p>
    <w:p w:rsidR="00A66788" w:rsidRDefault="001A7945">
      <w:pPr>
        <w:pStyle w:val="160"/>
        <w:framePr w:w="2919" w:h="2198" w:hRule="exact" w:wrap="none" w:vAnchor="page" w:hAnchor="page" w:x="5195" w:y="13899"/>
        <w:shd w:val="clear" w:color="auto" w:fill="auto"/>
        <w:spacing w:line="237" w:lineRule="exact"/>
        <w:ind w:right="100" w:firstLine="0"/>
      </w:pPr>
      <w:r>
        <w:rPr>
          <w:rStyle w:val="1695pt0pta"/>
          <w:i/>
          <w:iCs/>
        </w:rPr>
        <w:t>Так марили айстри в осіннім</w:t>
      </w:r>
    </w:p>
    <w:p w:rsidR="00A66788" w:rsidRDefault="001A7945">
      <w:pPr>
        <w:pStyle w:val="160"/>
        <w:framePr w:w="2919" w:h="2198" w:hRule="exact" w:wrap="none" w:vAnchor="page" w:hAnchor="page" w:x="5195" w:y="13899"/>
        <w:shd w:val="clear" w:color="auto" w:fill="auto"/>
        <w:spacing w:line="237" w:lineRule="exact"/>
        <w:ind w:right="100" w:firstLine="0"/>
      </w:pPr>
      <w:r>
        <w:rPr>
          <w:rStyle w:val="1695pt0pta"/>
          <w:i/>
          <w:iCs/>
        </w:rPr>
        <w:t>півсні</w:t>
      </w:r>
    </w:p>
    <w:p w:rsidR="00A66788" w:rsidRDefault="001A7945">
      <w:pPr>
        <w:pStyle w:val="160"/>
        <w:framePr w:w="2919" w:h="2198" w:hRule="exact" w:wrap="none" w:vAnchor="page" w:hAnchor="page" w:x="5195" w:y="13899"/>
        <w:shd w:val="clear" w:color="auto" w:fill="auto"/>
        <w:spacing w:line="237" w:lineRule="exact"/>
        <w:ind w:right="100" w:firstLine="0"/>
      </w:pPr>
      <w:r>
        <w:rPr>
          <w:rStyle w:val="1695pt0pta"/>
          <w:i/>
          <w:iCs/>
        </w:rPr>
        <w:t>Про трави шовкові, про сонячні</w:t>
      </w:r>
    </w:p>
    <w:p w:rsidR="00A66788" w:rsidRDefault="001A7945">
      <w:pPr>
        <w:pStyle w:val="160"/>
        <w:framePr w:w="2919" w:h="2198" w:hRule="exact" w:wrap="none" w:vAnchor="page" w:hAnchor="page" w:x="5195" w:y="13899"/>
        <w:shd w:val="clear" w:color="auto" w:fill="auto"/>
        <w:spacing w:line="237" w:lineRule="exact"/>
        <w:ind w:right="100" w:firstLine="0"/>
      </w:pPr>
      <w:r>
        <w:rPr>
          <w:rStyle w:val="1695pt0pta"/>
          <w:i/>
          <w:iCs/>
        </w:rPr>
        <w:t>дні</w:t>
      </w:r>
      <w:r>
        <w:rPr>
          <w:rStyle w:val="1695pt0pta"/>
          <w:i/>
          <w:iCs/>
          <w:vertAlign w:val="superscript"/>
        </w:rPr>
        <w:t>1</w:t>
      </w:r>
      <w:r>
        <w:rPr>
          <w:rStyle w:val="1695pt0pta"/>
          <w:i/>
          <w:iCs/>
        </w:rPr>
        <w:t>, —</w:t>
      </w:r>
    </w:p>
    <w:p w:rsidR="00A66788" w:rsidRDefault="001A7945">
      <w:pPr>
        <w:pStyle w:val="160"/>
        <w:framePr w:w="2919" w:h="2198" w:hRule="exact" w:wrap="none" w:vAnchor="page" w:hAnchor="page" w:x="5195" w:y="13899"/>
        <w:shd w:val="clear" w:color="auto" w:fill="auto"/>
        <w:spacing w:line="237" w:lineRule="exact"/>
        <w:ind w:right="100" w:firstLine="0"/>
      </w:pPr>
      <w:r>
        <w:rPr>
          <w:rStyle w:val="1695pt0pta"/>
          <w:i/>
          <w:iCs/>
        </w:rPr>
        <w:t>І в мріях ввижалась їм казка</w:t>
      </w:r>
    </w:p>
    <w:p w:rsidR="00A66788" w:rsidRDefault="001A7945">
      <w:pPr>
        <w:pStyle w:val="160"/>
        <w:framePr w:w="2919" w:h="2198" w:hRule="exact" w:wrap="none" w:vAnchor="page" w:hAnchor="page" w:x="5195" w:y="13899"/>
        <w:shd w:val="clear" w:color="auto" w:fill="auto"/>
        <w:spacing w:line="237" w:lineRule="exact"/>
        <w:ind w:right="100" w:firstLine="0"/>
      </w:pPr>
      <w:r>
        <w:rPr>
          <w:rStyle w:val="1695pt0pta"/>
          <w:i/>
          <w:iCs/>
        </w:rPr>
        <w:t>ясна</w:t>
      </w:r>
      <w:r>
        <w:rPr>
          <w:rStyle w:val="1695pt0pta"/>
          <w:i/>
          <w:iCs/>
          <w:vertAlign w:val="superscript"/>
        </w:rPr>
        <w:t>2</w:t>
      </w:r>
      <w:r>
        <w:rPr>
          <w:rStyle w:val="1695pt0pta"/>
          <w:i/>
          <w:iCs/>
        </w:rPr>
        <w:t>,</w:t>
      </w:r>
    </w:p>
    <w:p w:rsidR="00A66788" w:rsidRDefault="001A7945">
      <w:pPr>
        <w:pStyle w:val="160"/>
        <w:framePr w:w="2919" w:h="2198" w:hRule="exact" w:wrap="none" w:vAnchor="page" w:hAnchor="page" w:x="5195" w:y="13899"/>
        <w:shd w:val="clear" w:color="auto" w:fill="auto"/>
        <w:spacing w:line="249" w:lineRule="exact"/>
        <w:ind w:right="100" w:firstLine="0"/>
      </w:pPr>
      <w:r>
        <w:rPr>
          <w:rStyle w:val="1695pt0pta"/>
          <w:i/>
          <w:iCs/>
        </w:rPr>
        <w:t>Де квіти не в’януть</w:t>
      </w:r>
      <w:r>
        <w:rPr>
          <w:rStyle w:val="1695pt0pta"/>
          <w:i/>
          <w:iCs/>
          <w:vertAlign w:val="superscript"/>
        </w:rPr>
        <w:t>3</w:t>
      </w:r>
      <w:r>
        <w:rPr>
          <w:rStyle w:val="1695pt0pta"/>
          <w:i/>
          <w:iCs/>
        </w:rPr>
        <w:t>, де вічна</w:t>
      </w:r>
    </w:p>
    <w:p w:rsidR="00A66788" w:rsidRDefault="001A7945">
      <w:pPr>
        <w:pStyle w:val="160"/>
        <w:framePr w:w="2919" w:h="2198" w:hRule="exact" w:wrap="none" w:vAnchor="page" w:hAnchor="page" w:x="5195" w:y="13899"/>
        <w:shd w:val="clear" w:color="auto" w:fill="auto"/>
        <w:spacing w:line="249" w:lineRule="exact"/>
        <w:ind w:left="920" w:right="100" w:firstLine="1460"/>
        <w:jc w:val="left"/>
      </w:pPr>
      <w:r>
        <w:rPr>
          <w:rStyle w:val="1695pt0pta"/>
          <w:i/>
          <w:iCs/>
        </w:rPr>
        <w:t>весна .</w:t>
      </w:r>
      <w:r>
        <w:rPr>
          <w:rStyle w:val="1695pt0pta"/>
          <w:i/>
          <w:iCs/>
        </w:rPr>
        <w:t xml:space="preserve"> Олександр Олесь.</w:t>
      </w:r>
    </w:p>
    <w:p w:rsidR="00A66788" w:rsidRDefault="001A7945">
      <w:pPr>
        <w:pStyle w:val="9b"/>
        <w:framePr w:w="2148" w:h="389" w:hRule="exact" w:wrap="none" w:vAnchor="page" w:hAnchor="page" w:x="9663" w:y="8139"/>
        <w:shd w:val="clear" w:color="auto" w:fill="auto"/>
        <w:tabs>
          <w:tab w:val="left" w:leader="underscore" w:pos="863"/>
        </w:tabs>
        <w:ind w:left="100" w:right="60"/>
      </w:pPr>
      <w:r>
        <w:t xml:space="preserve">[ = </w:t>
      </w:r>
      <w:r>
        <w:rPr>
          <w:rStyle w:val="91pt"/>
          <w:i/>
          <w:iCs/>
        </w:rPr>
        <w:t>-],(де~</w:t>
      </w:r>
      <w:r>
        <w:t xml:space="preserve"> = ),(де = -~) </w:t>
      </w:r>
      <w:r>
        <w:rPr>
          <w:rStyle w:val="985pt0pt1"/>
        </w:rPr>
        <w:tab/>
        <w:t>означ. означ.</w:t>
      </w:r>
    </w:p>
    <w:p w:rsidR="00A66788" w:rsidRDefault="001A7945">
      <w:pPr>
        <w:framePr w:wrap="none" w:vAnchor="page" w:hAnchor="page" w:x="8858" w:y="8832"/>
        <w:rPr>
          <w:sz w:val="0"/>
          <w:szCs w:val="0"/>
        </w:rPr>
      </w:pPr>
      <w:r>
        <w:fldChar w:fldCharType="begin"/>
      </w:r>
      <w:r>
        <w:instrText xml:space="preserve"> </w:instrText>
      </w:r>
      <w:r>
        <w:instrText>INCLUDEPICTURE  "C:\\Users\\ocherik\\AppData\\Local\\Temp\\FineReader11\\media\\image35.jpeg" \* MERGEFORMATINET</w:instrText>
      </w:r>
      <w:r>
        <w:instrText xml:space="preserve"> </w:instrText>
      </w:r>
      <w:r>
        <w:fldChar w:fldCharType="separate"/>
      </w:r>
      <w:r>
        <w:pict>
          <v:shape id="_x0000_i1053" type="#_x0000_t75" style="width:74.25pt;height:36pt">
            <v:imagedata r:id="rId66" r:href="rId67"/>
          </v:shape>
        </w:pict>
      </w:r>
      <w:r>
        <w:fldChar w:fldCharType="end"/>
      </w:r>
    </w:p>
    <w:p w:rsidR="00A66788" w:rsidRDefault="001A7945">
      <w:pPr>
        <w:pStyle w:val="41"/>
        <w:framePr w:w="3394" w:h="1923" w:hRule="exact" w:wrap="none" w:vAnchor="page" w:hAnchor="page" w:x="8640" w:y="9625"/>
        <w:numPr>
          <w:ilvl w:val="0"/>
          <w:numId w:val="295"/>
        </w:numPr>
        <w:shd w:val="clear" w:color="auto" w:fill="auto"/>
        <w:tabs>
          <w:tab w:val="left" w:pos="435"/>
        </w:tabs>
        <w:spacing w:before="0" w:line="234" w:lineRule="exact"/>
        <w:ind w:left="240" w:right="40" w:firstLine="0"/>
      </w:pPr>
      <w:r>
        <w:rPr>
          <w:rStyle w:val="10pt0pt4"/>
        </w:rPr>
        <w:t>Складне речення, у якому суряд</w:t>
      </w:r>
      <w:r>
        <w:rPr>
          <w:rStyle w:val="10pt0pt4"/>
        </w:rPr>
        <w:softHyphen/>
      </w:r>
      <w:r>
        <w:rPr>
          <w:rStyle w:val="10pt0pt4"/>
        </w:rPr>
        <w:t xml:space="preserve">ним зв’язком поєднуються склад, нопідрядне й просте речення: </w:t>
      </w:r>
      <w:r>
        <w:rPr>
          <w:rStyle w:val="95pt0pte"/>
        </w:rPr>
        <w:t>Поки живий</w:t>
      </w:r>
      <w:r>
        <w:rPr>
          <w:rStyle w:val="95pt0pte"/>
          <w:vertAlign w:val="superscript"/>
        </w:rPr>
        <w:t>1</w:t>
      </w:r>
      <w:r>
        <w:rPr>
          <w:rStyle w:val="95pt0pte"/>
        </w:rPr>
        <w:t>, я хочу справді</w:t>
      </w:r>
    </w:p>
    <w:p w:rsidR="00A66788" w:rsidRDefault="001A7945">
      <w:pPr>
        <w:pStyle w:val="160"/>
        <w:framePr w:w="3394" w:h="1923" w:hRule="exact" w:wrap="none" w:vAnchor="page" w:hAnchor="page" w:x="8640" w:y="9625"/>
        <w:shd w:val="clear" w:color="auto" w:fill="auto"/>
        <w:spacing w:line="234" w:lineRule="exact"/>
        <w:ind w:left="1920" w:firstLine="780"/>
        <w:jc w:val="left"/>
      </w:pPr>
      <w:r>
        <w:rPr>
          <w:rStyle w:val="1695pt0pta"/>
          <w:i/>
          <w:iCs/>
        </w:rPr>
        <w:t>жити</w:t>
      </w:r>
      <w:r>
        <w:rPr>
          <w:rStyle w:val="1695pt0pta"/>
          <w:i/>
          <w:iCs/>
          <w:vertAlign w:val="superscript"/>
        </w:rPr>
        <w:t>2</w:t>
      </w:r>
      <w:r>
        <w:rPr>
          <w:rStyle w:val="1695pt0pta"/>
          <w:i/>
          <w:iCs/>
        </w:rPr>
        <w:t>,</w:t>
      </w:r>
    </w:p>
    <w:p w:rsidR="00A66788" w:rsidRDefault="001A7945">
      <w:pPr>
        <w:pStyle w:val="160"/>
        <w:framePr w:w="3394" w:h="1923" w:hRule="exact" w:wrap="none" w:vAnchor="page" w:hAnchor="page" w:x="8640" w:y="9625"/>
        <w:shd w:val="clear" w:color="auto" w:fill="auto"/>
        <w:spacing w:line="234" w:lineRule="exact"/>
        <w:ind w:left="240" w:firstLine="0"/>
        <w:jc w:val="left"/>
      </w:pPr>
      <w:r>
        <w:rPr>
          <w:rStyle w:val="1695pt0pta"/>
          <w:i/>
          <w:iCs/>
        </w:rPr>
        <w:t>А боротьби життя мені не</w:t>
      </w:r>
    </w:p>
    <w:p w:rsidR="00A66788" w:rsidRDefault="001A7945">
      <w:pPr>
        <w:pStyle w:val="160"/>
        <w:framePr w:w="3394" w:h="1923" w:hRule="exact" w:wrap="none" w:vAnchor="page" w:hAnchor="page" w:x="8640" w:y="9625"/>
        <w:shd w:val="clear" w:color="auto" w:fill="auto"/>
        <w:spacing w:line="234" w:lineRule="exact"/>
        <w:ind w:left="1920" w:right="40" w:firstLine="780"/>
        <w:jc w:val="left"/>
      </w:pPr>
      <w:r>
        <w:rPr>
          <w:rStyle w:val="1695pt0pta"/>
          <w:i/>
          <w:iCs/>
        </w:rPr>
        <w:t>страх</w:t>
      </w:r>
      <w:r>
        <w:rPr>
          <w:rStyle w:val="1695pt0pta"/>
          <w:i/>
          <w:iCs/>
          <w:vertAlign w:val="superscript"/>
        </w:rPr>
        <w:t>3</w:t>
      </w:r>
      <w:r>
        <w:rPr>
          <w:rStyle w:val="1695pt0pta"/>
          <w:i/>
          <w:iCs/>
        </w:rPr>
        <w:t>. І. Франко.</w:t>
      </w:r>
    </w:p>
    <w:p w:rsidR="00A66788" w:rsidRDefault="001A7945">
      <w:pPr>
        <w:pStyle w:val="1411"/>
        <w:framePr w:wrap="none" w:vAnchor="page" w:hAnchor="page" w:x="8640" w:y="11607"/>
        <w:shd w:val="clear" w:color="auto" w:fill="auto"/>
        <w:spacing w:after="0" w:line="140" w:lineRule="exact"/>
        <w:ind w:left="820"/>
      </w:pPr>
      <w:r>
        <w:t>доки?</w:t>
      </w:r>
    </w:p>
    <w:p w:rsidR="00A66788" w:rsidRDefault="001A7945">
      <w:pPr>
        <w:pStyle w:val="41"/>
        <w:framePr w:w="3394" w:h="375" w:hRule="exact" w:wrap="none" w:vAnchor="page" w:hAnchor="page" w:x="8640" w:y="11875"/>
        <w:shd w:val="clear" w:color="auto" w:fill="auto"/>
        <w:spacing w:before="0" w:line="160" w:lineRule="exact"/>
        <w:ind w:left="240" w:right="40" w:firstLine="0"/>
      </w:pPr>
      <w:r>
        <w:rPr>
          <w:rStyle w:val="95pt0pte"/>
        </w:rPr>
        <w:t>(Поки</w:t>
      </w:r>
      <w:r>
        <w:rPr>
          <w:rStyle w:val="10pt0pt4"/>
        </w:rPr>
        <w:t xml:space="preserve"> = </w:t>
      </w:r>
      <w:r>
        <w:rPr>
          <w:rStyle w:val="10pt1pt0"/>
        </w:rPr>
        <w:t xml:space="preserve">),[- = ] </w:t>
      </w:r>
      <w:r>
        <w:rPr>
          <w:rStyle w:val="85pt0ptf0"/>
          <w:b/>
          <w:bCs/>
        </w:rPr>
        <w:t>часу</w:t>
      </w:r>
    </w:p>
    <w:p w:rsidR="00A66788" w:rsidRDefault="001A7945">
      <w:pPr>
        <w:pStyle w:val="41"/>
        <w:framePr w:wrap="none" w:vAnchor="page" w:hAnchor="page" w:x="8710" w:y="12361"/>
        <w:shd w:val="clear" w:color="auto" w:fill="auto"/>
        <w:spacing w:before="0" w:line="200" w:lineRule="exact"/>
        <w:ind w:left="100" w:firstLine="0"/>
      </w:pPr>
      <w:r>
        <w:rPr>
          <w:rStyle w:val="10pt0pt4"/>
        </w:rPr>
        <w:t>Або:</w:t>
      </w:r>
    </w:p>
    <w:p w:rsidR="00A66788" w:rsidRDefault="001A7945">
      <w:pPr>
        <w:pStyle w:val="971"/>
        <w:framePr w:w="1097" w:h="481" w:hRule="exact" w:wrap="none" w:vAnchor="page" w:hAnchor="page" w:x="8865" w:y="12677"/>
        <w:shd w:val="clear" w:color="auto" w:fill="auto"/>
        <w:spacing w:line="226" w:lineRule="exact"/>
        <w:ind w:left="120" w:right="100"/>
      </w:pPr>
      <w:r>
        <w:rPr>
          <w:rStyle w:val="970pt"/>
          <w:b/>
          <w:bCs/>
        </w:rPr>
        <w:t xml:space="preserve">ЕрЬд-ОІ </w:t>
      </w:r>
      <w:r>
        <w:rPr>
          <w:rStyle w:val="9710pt"/>
        </w:rPr>
        <w:t>ш</w:t>
      </w:r>
    </w:p>
    <w:p w:rsidR="00A66788" w:rsidRDefault="001A7945">
      <w:pPr>
        <w:pStyle w:val="160"/>
        <w:framePr w:w="3012" w:h="1195" w:hRule="exact" w:wrap="none" w:vAnchor="page" w:hAnchor="page" w:x="8686" w:y="13216"/>
        <w:shd w:val="clear" w:color="auto" w:fill="auto"/>
        <w:spacing w:line="230" w:lineRule="exact"/>
        <w:ind w:left="180" w:right="40" w:firstLine="0"/>
        <w:jc w:val="left"/>
      </w:pPr>
      <w:r>
        <w:rPr>
          <w:rStyle w:val="1695pt0pta"/>
          <w:i/>
          <w:iCs/>
        </w:rPr>
        <w:t>Ми підем</w:t>
      </w:r>
      <w:r>
        <w:rPr>
          <w:rStyle w:val="1695pt0pta"/>
          <w:i/>
          <w:iCs/>
          <w:vertAlign w:val="superscript"/>
        </w:rPr>
        <w:t>1</w:t>
      </w:r>
      <w:r>
        <w:rPr>
          <w:rStyle w:val="1695pt0pta"/>
          <w:i/>
          <w:iCs/>
        </w:rPr>
        <w:t>, де трави похилі</w:t>
      </w:r>
      <w:r>
        <w:rPr>
          <w:rStyle w:val="1695pt0pta"/>
          <w:i/>
          <w:iCs/>
          <w:vertAlign w:val="superscript"/>
        </w:rPr>
        <w:t>2</w:t>
      </w:r>
      <w:r>
        <w:rPr>
          <w:rStyle w:val="1695pt0pta"/>
          <w:i/>
          <w:iCs/>
        </w:rPr>
        <w:t>, Де зорі в ясній далині</w:t>
      </w:r>
      <w:r>
        <w:rPr>
          <w:rStyle w:val="1695pt0pta"/>
          <w:i/>
          <w:iCs/>
          <w:vertAlign w:val="superscript"/>
        </w:rPr>
        <w:t>3</w:t>
      </w:r>
      <w:r>
        <w:rPr>
          <w:rStyle w:val="1695pt0pta"/>
          <w:i/>
          <w:iCs/>
        </w:rPr>
        <w:t>,</w:t>
      </w:r>
    </w:p>
    <w:p w:rsidR="00A66788" w:rsidRDefault="001A7945">
      <w:pPr>
        <w:pStyle w:val="160"/>
        <w:framePr w:w="3012" w:h="1195" w:hRule="exact" w:wrap="none" w:vAnchor="page" w:hAnchor="page" w:x="8686" w:y="13216"/>
        <w:shd w:val="clear" w:color="auto" w:fill="auto"/>
        <w:spacing w:line="230" w:lineRule="exact"/>
        <w:ind w:left="180" w:right="40" w:firstLine="0"/>
        <w:jc w:val="left"/>
      </w:pPr>
      <w:r>
        <w:rPr>
          <w:rStyle w:val="1695pt0pta"/>
          <w:i/>
          <w:iCs/>
        </w:rPr>
        <w:t xml:space="preserve">І карії очі, і </w:t>
      </w:r>
      <w:r>
        <w:rPr>
          <w:rStyle w:val="1695pt0pta"/>
          <w:i/>
          <w:iCs/>
        </w:rPr>
        <w:t>рученьки білі Ночами насняться мені</w:t>
      </w:r>
      <w:r>
        <w:rPr>
          <w:rStyle w:val="1695pt0pta"/>
          <w:i/>
          <w:iCs/>
          <w:vertAlign w:val="superscript"/>
        </w:rPr>
        <w:t>4</w:t>
      </w:r>
      <w:r>
        <w:rPr>
          <w:rStyle w:val="1695pt0pta"/>
          <w:i/>
          <w:iCs/>
        </w:rPr>
        <w:t>.</w:t>
      </w:r>
    </w:p>
    <w:p w:rsidR="00A66788" w:rsidRDefault="001A7945">
      <w:pPr>
        <w:pStyle w:val="160"/>
        <w:framePr w:w="3012" w:h="1195" w:hRule="exact" w:wrap="none" w:vAnchor="page" w:hAnchor="page" w:x="8686" w:y="13216"/>
        <w:shd w:val="clear" w:color="auto" w:fill="auto"/>
        <w:tabs>
          <w:tab w:val="left" w:pos="237"/>
        </w:tabs>
        <w:spacing w:line="230" w:lineRule="exact"/>
        <w:ind w:right="40" w:firstLine="0"/>
      </w:pPr>
      <w:r>
        <w:rPr>
          <w:rStyle w:val="1695pt0pta"/>
          <w:i/>
          <w:iCs/>
        </w:rPr>
        <w:t>А.</w:t>
      </w:r>
      <w:r>
        <w:rPr>
          <w:rStyle w:val="1695pt0pta"/>
          <w:i/>
          <w:iCs/>
        </w:rPr>
        <w:tab/>
        <w:t>Малишко.</w:t>
      </w:r>
    </w:p>
    <w:p w:rsidR="00A66788" w:rsidRDefault="001A7945">
      <w:pPr>
        <w:pStyle w:val="581"/>
        <w:framePr w:w="3012" w:h="885" w:hRule="exact" w:wrap="none" w:vAnchor="page" w:hAnchor="page" w:x="8686" w:y="14456"/>
        <w:shd w:val="clear" w:color="auto" w:fill="auto"/>
        <w:spacing w:line="214" w:lineRule="exact"/>
        <w:ind w:left="820" w:right="1740"/>
      </w:pPr>
      <w:r>
        <w:rPr>
          <w:rStyle w:val="58ArialNarrow75pt0pt0"/>
          <w:b/>
          <w:bCs/>
          <w:i/>
          <w:iCs/>
        </w:rPr>
        <w:t>куди</w:t>
      </w:r>
      <w:r>
        <w:rPr>
          <w:rStyle w:val="58ArialNarrow75pt0pt"/>
          <w:b/>
          <w:bCs/>
          <w:i/>
          <w:iCs/>
        </w:rPr>
        <w:t xml:space="preserve">? </w:t>
      </w:r>
      <w:r>
        <w:rPr>
          <w:rStyle w:val="58ArialNarrow75pt0pt1"/>
          <w:b/>
          <w:bCs/>
          <w:vertAlign w:val="subscript"/>
        </w:rPr>
        <w:t>ч</w:t>
      </w:r>
      <w:r>
        <w:rPr>
          <w:rStyle w:val="58ArialNarrow75pt0pt"/>
          <w:b/>
          <w:bCs/>
          <w:i/>
          <w:iCs/>
        </w:rPr>
        <w:t>куди?</w:t>
      </w:r>
    </w:p>
    <w:p w:rsidR="00A66788" w:rsidRDefault="001A7945">
      <w:pPr>
        <w:pStyle w:val="41"/>
        <w:framePr w:w="3012" w:h="885" w:hRule="exact" w:wrap="none" w:vAnchor="page" w:hAnchor="page" w:x="8686" w:y="14456"/>
        <w:shd w:val="clear" w:color="auto" w:fill="auto"/>
        <w:spacing w:before="0" w:line="198" w:lineRule="exact"/>
        <w:ind w:left="180" w:right="1180" w:firstLine="0"/>
        <w:jc w:val="right"/>
      </w:pPr>
      <w:r>
        <w:rPr>
          <w:rStyle w:val="10pt0pt4"/>
        </w:rPr>
        <w:t xml:space="preserve">[ - = ], </w:t>
      </w:r>
      <w:r>
        <w:rPr>
          <w:rStyle w:val="95pt0pte"/>
        </w:rPr>
        <w:t>(де</w:t>
      </w:r>
      <w:r>
        <w:rPr>
          <w:rStyle w:val="10pt0pt4"/>
        </w:rPr>
        <w:t xml:space="preserve"> -), </w:t>
      </w:r>
      <w:r>
        <w:rPr>
          <w:rStyle w:val="95pt0pte"/>
        </w:rPr>
        <w:t>(де</w:t>
      </w:r>
      <w:r>
        <w:rPr>
          <w:rStyle w:val="10pt0pt4"/>
        </w:rPr>
        <w:t xml:space="preserve"> -) </w:t>
      </w:r>
      <w:r>
        <w:rPr>
          <w:rStyle w:val="85pt0ptf0"/>
          <w:b/>
          <w:bCs/>
        </w:rPr>
        <w:t>місця місця</w:t>
      </w:r>
    </w:p>
    <w:p w:rsidR="00A66788" w:rsidRDefault="001A7945">
      <w:pPr>
        <w:pStyle w:val="2f"/>
        <w:framePr w:wrap="none" w:vAnchor="page" w:hAnchor="page" w:x="8690" w:y="15381"/>
        <w:shd w:val="clear" w:color="auto" w:fill="auto"/>
        <w:spacing w:line="200" w:lineRule="exact"/>
        <w:ind w:firstLine="0"/>
        <w:jc w:val="left"/>
      </w:pPr>
      <w:r>
        <w:rPr>
          <w:rStyle w:val="210pt0pt"/>
        </w:rPr>
        <w:t>Або:</w:t>
      </w:r>
    </w:p>
    <w:p w:rsidR="00A66788" w:rsidRDefault="001A7945">
      <w:pPr>
        <w:pStyle w:val="10b"/>
        <w:framePr w:wrap="none" w:vAnchor="page" w:hAnchor="page" w:x="9426" w:y="15650"/>
        <w:shd w:val="clear" w:color="auto" w:fill="auto"/>
        <w:spacing w:line="80" w:lineRule="exact"/>
      </w:pPr>
      <w:r>
        <w:rPr>
          <w:rStyle w:val="100pt1"/>
        </w:rPr>
        <w:t>&gt;</w:t>
      </w:r>
      <w:r>
        <w:rPr>
          <w:rStyle w:val="10Consolas0pt"/>
          <w:vertAlign w:val="superscript"/>
        </w:rPr>
        <w:t>1</w:t>
      </w:r>
      <w:r>
        <w:t xml:space="preserve">—І </w:t>
      </w:r>
      <w:r>
        <w:rPr>
          <w:rStyle w:val="10Consolas0pt0"/>
          <w:vertAlign w:val="superscript"/>
        </w:rPr>
        <w:t>4</w:t>
      </w:r>
    </w:p>
    <w:p w:rsidR="00A66788" w:rsidRDefault="001A7945">
      <w:pPr>
        <w:pStyle w:val="243"/>
        <w:framePr w:wrap="none" w:vAnchor="page" w:hAnchor="page" w:x="4806" w:y="16335"/>
        <w:shd w:val="clear" w:color="auto" w:fill="auto"/>
        <w:spacing w:line="180" w:lineRule="exact"/>
        <w:ind w:left="20"/>
      </w:pPr>
      <w:r>
        <w:t>420</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61" type="#_x0000_t75" style="position:absolute;margin-left:471.25pt;margin-top:371.85pt;width:130.1pt;height:35.05pt;z-index:-251658749;mso-wrap-distance-left:5pt;mso-wrap-distance-right:5pt;mso-position-horizontal-relative:page;mso-position-vertical-relative:page" wrapcoords="0 0">
            <v:imagedata r:id="rId68" o:title="image36"/>
            <w10:wrap anchorx="page" anchory="page"/>
          </v:shape>
        </w:pict>
      </w:r>
      <w:r>
        <w:pict>
          <v:shape id="_x0000_s1062" type="#_x0000_t75" style="position:absolute;margin-left:437pt;margin-top:781.3pt;width:34.55pt;height:25.9pt;z-index:-251658748;mso-wrap-distance-left:5pt;mso-wrap-distance-right:5pt;mso-position-horizontal-relative:page;mso-position-vertical-relative:page" wrapcoords="0 0">
            <v:imagedata r:id="rId69" o:title="image37"/>
            <w10:wrap anchorx="page" anchory="page"/>
          </v:shape>
        </w:pict>
      </w:r>
    </w:p>
    <w:p w:rsidR="00A66788" w:rsidRDefault="001A7945">
      <w:pPr>
        <w:pStyle w:val="117"/>
        <w:framePr w:wrap="none" w:vAnchor="page" w:hAnchor="page" w:x="9083" w:y="7198"/>
        <w:shd w:val="clear" w:color="auto" w:fill="auto"/>
        <w:spacing w:line="190" w:lineRule="exact"/>
        <w:ind w:left="20"/>
      </w:pPr>
      <w:r>
        <w:rPr>
          <w:rStyle w:val="11f"/>
          <w:i/>
          <w:iCs/>
        </w:rPr>
        <w:lastRenderedPageBreak/>
        <w:t>Граматика: морфологія, синтаксис</w:t>
      </w:r>
    </w:p>
    <w:p w:rsidR="00A66788" w:rsidRDefault="001A7945">
      <w:pPr>
        <w:pStyle w:val="41"/>
        <w:framePr w:w="3374" w:h="2256" w:hRule="exact" w:wrap="none" w:vAnchor="page" w:hAnchor="page" w:x="4717" w:y="7442"/>
        <w:shd w:val="clear" w:color="auto" w:fill="auto"/>
        <w:spacing w:before="0" w:line="241" w:lineRule="exact"/>
        <w:ind w:left="240" w:right="20" w:firstLine="0"/>
        <w:jc w:val="both"/>
      </w:pPr>
      <w:r>
        <w:rPr>
          <w:rStyle w:val="10pt0pt4"/>
        </w:rPr>
        <w:t>З Складне речення, у якому суряд</w:t>
      </w:r>
      <w:r>
        <w:rPr>
          <w:rStyle w:val="10pt0pt4"/>
        </w:rPr>
        <w:softHyphen/>
      </w:r>
      <w:r>
        <w:rPr>
          <w:rStyle w:val="10pt0pt4"/>
        </w:rPr>
        <w:t xml:space="preserve">ним зв’язком поєднується кілька простих і складнопідрядне речення: </w:t>
      </w:r>
      <w:r>
        <w:rPr>
          <w:rStyle w:val="95pt0pte"/>
        </w:rPr>
        <w:t>Серце моє</w:t>
      </w:r>
      <w:r>
        <w:rPr>
          <w:rStyle w:val="10pt0pt4"/>
        </w:rPr>
        <w:t xml:space="preserve"> — </w:t>
      </w:r>
      <w:r>
        <w:rPr>
          <w:rStyle w:val="95pt0pte"/>
        </w:rPr>
        <w:t>клітка</w:t>
      </w:r>
      <w:r>
        <w:rPr>
          <w:rStyle w:val="95pt0pte"/>
          <w:vertAlign w:val="superscript"/>
        </w:rPr>
        <w:t>1</w:t>
      </w:r>
      <w:r>
        <w:rPr>
          <w:rStyle w:val="95pt0pte"/>
        </w:rPr>
        <w:t>,</w:t>
      </w:r>
    </w:p>
    <w:p w:rsidR="00A66788" w:rsidRDefault="001A7945">
      <w:pPr>
        <w:pStyle w:val="160"/>
        <w:framePr w:w="3374" w:h="2256" w:hRule="exact" w:wrap="none" w:vAnchor="page" w:hAnchor="page" w:x="4717" w:y="7442"/>
        <w:shd w:val="clear" w:color="auto" w:fill="auto"/>
        <w:ind w:left="240" w:firstLine="0"/>
        <w:jc w:val="both"/>
      </w:pPr>
      <w:r>
        <w:rPr>
          <w:rStyle w:val="1695pt0pta"/>
          <w:i/>
          <w:iCs/>
        </w:rPr>
        <w:t>А пісні</w:t>
      </w:r>
      <w:r>
        <w:rPr>
          <w:rStyle w:val="1610pt0pt3"/>
        </w:rPr>
        <w:t xml:space="preserve"> — </w:t>
      </w:r>
      <w:r>
        <w:rPr>
          <w:rStyle w:val="1695pt0pta"/>
          <w:i/>
          <w:iCs/>
        </w:rPr>
        <w:t>пташки</w:t>
      </w:r>
      <w:r>
        <w:rPr>
          <w:rStyle w:val="1695pt0pta"/>
          <w:i/>
          <w:iCs/>
          <w:vertAlign w:val="superscript"/>
        </w:rPr>
        <w:t>2</w:t>
      </w:r>
      <w:r>
        <w:rPr>
          <w:rStyle w:val="1695pt0pta"/>
          <w:i/>
          <w:iCs/>
        </w:rPr>
        <w:t>,</w:t>
      </w:r>
    </w:p>
    <w:p w:rsidR="00A66788" w:rsidRDefault="001A7945">
      <w:pPr>
        <w:pStyle w:val="160"/>
        <w:framePr w:w="3374" w:h="2256" w:hRule="exact" w:wrap="none" w:vAnchor="page" w:hAnchor="page" w:x="4717" w:y="7442"/>
        <w:shd w:val="clear" w:color="auto" w:fill="auto"/>
        <w:ind w:left="240" w:right="1300" w:firstLine="0"/>
        <w:jc w:val="both"/>
      </w:pPr>
      <w:r>
        <w:rPr>
          <w:rStyle w:val="1695pt0pta"/>
          <w:i/>
          <w:iCs/>
        </w:rPr>
        <w:t>Що об неї б’ються І на волю рвуться В небо, в сяйво дня</w:t>
      </w:r>
      <w:r>
        <w:rPr>
          <w:rStyle w:val="1695pt0pta"/>
          <w:i/>
          <w:iCs/>
          <w:vertAlign w:val="superscript"/>
        </w:rPr>
        <w:t>3</w:t>
      </w:r>
      <w:r>
        <w:rPr>
          <w:rStyle w:val="1695pt0pta"/>
          <w:i/>
          <w:iCs/>
        </w:rPr>
        <w:t>.</w:t>
      </w:r>
    </w:p>
    <w:p w:rsidR="00A66788" w:rsidRDefault="001A7945">
      <w:pPr>
        <w:pStyle w:val="160"/>
        <w:framePr w:w="3374" w:h="2256" w:hRule="exact" w:wrap="none" w:vAnchor="page" w:hAnchor="page" w:x="4717" w:y="7442"/>
        <w:shd w:val="clear" w:color="auto" w:fill="auto"/>
        <w:ind w:left="1220" w:firstLine="0"/>
        <w:jc w:val="left"/>
      </w:pPr>
      <w:r>
        <w:rPr>
          <w:rStyle w:val="1695pt0pta"/>
          <w:i/>
          <w:iCs/>
        </w:rPr>
        <w:t>Олександр Олесь.</w:t>
      </w:r>
    </w:p>
    <w:p w:rsidR="00A66788" w:rsidRDefault="001A7945">
      <w:pPr>
        <w:pStyle w:val="160"/>
        <w:framePr w:wrap="none" w:vAnchor="page" w:hAnchor="page" w:x="4861" w:y="10141"/>
        <w:shd w:val="clear" w:color="auto" w:fill="auto"/>
        <w:spacing w:line="190" w:lineRule="exact"/>
        <w:ind w:left="40" w:firstLine="0"/>
        <w:jc w:val="left"/>
      </w:pPr>
      <w:r>
        <w:rPr>
          <w:rStyle w:val="1695pt0pta"/>
          <w:i/>
          <w:iCs/>
        </w:rPr>
        <w:t>[' = І</w:t>
      </w:r>
      <w:r>
        <w:rPr>
          <w:rStyle w:val="1695pt0pta"/>
          <w:i/>
          <w:iCs/>
          <w:vertAlign w:val="superscript"/>
        </w:rPr>
        <w:t>а</w:t>
      </w:r>
    </w:p>
    <w:p w:rsidR="00A66788" w:rsidRDefault="001A7945">
      <w:pPr>
        <w:pStyle w:val="1433"/>
        <w:framePr w:w="3374" w:h="177" w:hRule="exact" w:wrap="none" w:vAnchor="page" w:hAnchor="page" w:x="4717" w:y="9842"/>
        <w:shd w:val="clear" w:color="auto" w:fill="auto"/>
        <w:spacing w:before="0" w:line="150" w:lineRule="exact"/>
        <w:ind w:right="60"/>
      </w:pPr>
      <w:r>
        <w:t>які?</w:t>
      </w:r>
    </w:p>
    <w:p w:rsidR="00A66788" w:rsidRDefault="001A7945">
      <w:pPr>
        <w:pStyle w:val="41"/>
        <w:framePr w:w="3363" w:h="453" w:hRule="exact" w:wrap="none" w:vAnchor="page" w:hAnchor="page" w:x="4771" w:y="10121"/>
        <w:shd w:val="clear" w:color="auto" w:fill="auto"/>
        <w:spacing w:before="0" w:after="26" w:line="200" w:lineRule="exact"/>
        <w:ind w:right="860" w:firstLine="0"/>
        <w:jc w:val="right"/>
      </w:pPr>
      <w:r>
        <w:rPr>
          <w:rStyle w:val="10pt1pt0"/>
        </w:rPr>
        <w:t xml:space="preserve">[-==], </w:t>
      </w:r>
      <w:r>
        <w:rPr>
          <w:rStyle w:val="95pt0pte"/>
        </w:rPr>
        <w:t>(Щ0 = І</w:t>
      </w:r>
      <w:r>
        <w:rPr>
          <w:rStyle w:val="10pt1pt0"/>
        </w:rPr>
        <w:t xml:space="preserve"> = )</w:t>
      </w:r>
    </w:p>
    <w:p w:rsidR="00A66788" w:rsidRDefault="001A7945">
      <w:pPr>
        <w:pStyle w:val="461"/>
        <w:framePr w:w="3363" w:h="453" w:hRule="exact" w:wrap="none" w:vAnchor="page" w:hAnchor="page" w:x="4771" w:y="10121"/>
        <w:shd w:val="clear" w:color="auto" w:fill="auto"/>
        <w:spacing w:after="0" w:line="180" w:lineRule="exact"/>
        <w:ind w:right="1047" w:firstLine="0"/>
        <w:jc w:val="right"/>
      </w:pPr>
      <w:r>
        <w:rPr>
          <w:rStyle w:val="469pt0pt4"/>
        </w:rPr>
        <w:t>означ.</w:t>
      </w:r>
    </w:p>
    <w:p w:rsidR="00A66788" w:rsidRDefault="001A7945">
      <w:pPr>
        <w:pStyle w:val="41"/>
        <w:framePr w:wrap="none" w:vAnchor="page" w:hAnchor="page" w:x="4771" w:y="10864"/>
        <w:shd w:val="clear" w:color="auto" w:fill="auto"/>
        <w:spacing w:before="0" w:line="200" w:lineRule="exact"/>
        <w:ind w:left="100" w:firstLine="0"/>
        <w:jc w:val="both"/>
      </w:pPr>
      <w:r>
        <w:rPr>
          <w:rStyle w:val="10pt0pt4"/>
        </w:rPr>
        <w:t>Або:</w:t>
      </w:r>
    </w:p>
    <w:p w:rsidR="00A66788" w:rsidRDefault="001A7945">
      <w:pPr>
        <w:pStyle w:val="1441"/>
        <w:framePr w:w="3363" w:h="531" w:hRule="exact" w:wrap="none" w:vAnchor="page" w:hAnchor="page" w:x="4771" w:y="11186"/>
        <w:shd w:val="clear" w:color="auto" w:fill="auto"/>
        <w:spacing w:before="0" w:after="0" w:line="250" w:lineRule="exact"/>
        <w:ind w:left="100" w:right="2120"/>
      </w:pPr>
      <w:r>
        <w:rPr>
          <w:rStyle w:val="1442"/>
          <w:b/>
          <w:bCs/>
        </w:rPr>
        <w:t xml:space="preserve">і і </w:t>
      </w:r>
      <w:r>
        <w:rPr>
          <w:rStyle w:val="1442"/>
          <w:b/>
          <w:bCs/>
          <w:lang w:val="ru-RU"/>
        </w:rPr>
        <w:t>К</w:t>
      </w:r>
      <w:r>
        <w:rPr>
          <w:lang w:val="ru-RU"/>
        </w:rPr>
        <w:t xml:space="preserve"> </w:t>
      </w:r>
      <w:r>
        <w:t>д~</w:t>
      </w:r>
      <w:r>
        <w:rPr>
          <w:rStyle w:val="1442"/>
          <w:b/>
          <w:bCs/>
        </w:rPr>
        <w:t>р. 2</w:t>
      </w:r>
      <w:r>
        <w:t xml:space="preserve"> </w:t>
      </w:r>
      <w:r>
        <w:rPr>
          <w:rStyle w:val="144Impact125pt0pt"/>
        </w:rPr>
        <w:t>[±</w:t>
      </w:r>
    </w:p>
    <w:p w:rsidR="00A66788" w:rsidRDefault="001A7945">
      <w:pPr>
        <w:pStyle w:val="160"/>
        <w:framePr w:w="3363" w:h="1506" w:hRule="exact" w:wrap="none" w:vAnchor="page" w:hAnchor="page" w:x="4771" w:y="11769"/>
        <w:shd w:val="clear" w:color="auto" w:fill="auto"/>
        <w:ind w:left="100" w:right="40" w:firstLine="0"/>
        <w:jc w:val="both"/>
      </w:pPr>
      <w:r>
        <w:rPr>
          <w:rStyle w:val="1695pt0pta"/>
          <w:i/>
          <w:iCs/>
        </w:rPr>
        <w:t>Правда, колись</w:t>
      </w:r>
      <w:r>
        <w:rPr>
          <w:rStyle w:val="1695pt0pta"/>
          <w:i/>
          <w:iCs/>
        </w:rPr>
        <w:t xml:space="preserve"> він бачив далекі краї, де сонце і море навперейми на</w:t>
      </w:r>
      <w:r>
        <w:rPr>
          <w:rStyle w:val="1695pt0pta"/>
          <w:i/>
          <w:iCs/>
        </w:rPr>
        <w:softHyphen/>
        <w:t>магались розгорнуть перед ним свої дива, але то було давно, і бу</w:t>
      </w:r>
      <w:r>
        <w:rPr>
          <w:rStyle w:val="1695pt0pta"/>
          <w:i/>
          <w:iCs/>
        </w:rPr>
        <w:softHyphen/>
        <w:t>денне життя ущерть занесло по</w:t>
      </w:r>
      <w:r>
        <w:rPr>
          <w:rStyle w:val="1695pt0pta"/>
          <w:i/>
          <w:iCs/>
        </w:rPr>
        <w:softHyphen/>
        <w:t>пелом згадки (М. Коцюбинський).</w:t>
      </w:r>
    </w:p>
    <w:p w:rsidR="00A66788" w:rsidRDefault="001A7945">
      <w:pPr>
        <w:pStyle w:val="1433"/>
        <w:framePr w:wrap="none" w:vAnchor="page" w:hAnchor="page" w:x="4771" w:y="13391"/>
        <w:shd w:val="clear" w:color="auto" w:fill="auto"/>
        <w:spacing w:before="0" w:line="150" w:lineRule="exact"/>
        <w:ind w:left="480"/>
        <w:jc w:val="left"/>
      </w:pPr>
      <w:r>
        <w:t>які?</w:t>
      </w:r>
    </w:p>
    <w:p w:rsidR="00A66788" w:rsidRDefault="001A7945">
      <w:pPr>
        <w:pStyle w:val="41"/>
        <w:framePr w:w="3363" w:h="432" w:hRule="exact" w:wrap="none" w:vAnchor="page" w:hAnchor="page" w:x="4771" w:y="13675"/>
        <w:shd w:val="clear" w:color="auto" w:fill="auto"/>
        <w:spacing w:before="0" w:line="175" w:lineRule="exact"/>
        <w:ind w:left="880" w:right="40" w:hanging="800"/>
      </w:pPr>
      <w:r>
        <w:rPr>
          <w:rStyle w:val="10pt0pt4"/>
        </w:rPr>
        <w:t xml:space="preserve">[ - = ], </w:t>
      </w:r>
      <w:r>
        <w:rPr>
          <w:rStyle w:val="95pt0pte"/>
        </w:rPr>
        <w:t>(де - і</w:t>
      </w:r>
      <w:r>
        <w:rPr>
          <w:rStyle w:val="10pt0pt4"/>
        </w:rPr>
        <w:t xml:space="preserve"> - =), </w:t>
      </w:r>
      <w:r>
        <w:rPr>
          <w:rStyle w:val="95pt0pte"/>
        </w:rPr>
        <w:t>але</w:t>
      </w:r>
      <w:r>
        <w:rPr>
          <w:rStyle w:val="10pt0pt4"/>
        </w:rPr>
        <w:t xml:space="preserve"> [ = ], </w:t>
      </w:r>
      <w:r>
        <w:rPr>
          <w:rStyle w:val="95pt0pte"/>
        </w:rPr>
        <w:t>і [</w:t>
      </w:r>
      <w:r>
        <w:rPr>
          <w:rStyle w:val="10pt0pt4"/>
        </w:rPr>
        <w:t xml:space="preserve"> - = ] означ.</w:t>
      </w:r>
    </w:p>
    <w:p w:rsidR="00A66788" w:rsidRDefault="001A7945">
      <w:pPr>
        <w:pStyle w:val="41"/>
        <w:framePr w:wrap="none" w:vAnchor="page" w:hAnchor="page" w:x="4701" w:y="14184"/>
        <w:shd w:val="clear" w:color="auto" w:fill="auto"/>
        <w:spacing w:before="0" w:line="200" w:lineRule="exact"/>
        <w:ind w:left="160" w:firstLine="0"/>
      </w:pPr>
      <w:r>
        <w:rPr>
          <w:rStyle w:val="10pt0pt4"/>
        </w:rPr>
        <w:t>Або:</w:t>
      </w:r>
    </w:p>
    <w:p w:rsidR="00A66788" w:rsidRDefault="001A7945">
      <w:pPr>
        <w:pStyle w:val="791"/>
        <w:framePr w:wrap="none" w:vAnchor="page" w:hAnchor="page" w:x="4701" w:y="14480"/>
        <w:shd w:val="clear" w:color="auto" w:fill="auto"/>
        <w:spacing w:before="0" w:line="210" w:lineRule="exact"/>
        <w:ind w:left="360"/>
      </w:pPr>
      <w:r>
        <w:rPr>
          <w:rStyle w:val="79TimesNewRoman65pt0pt"/>
          <w:rFonts w:eastAsia="Corbel"/>
        </w:rPr>
        <w:t>і І</w:t>
      </w:r>
      <w:r>
        <w:rPr>
          <w:rStyle w:val="79TimesNewRoman65pt0pt0"/>
          <w:rFonts w:eastAsia="Corbel"/>
        </w:rPr>
        <w:t>—</w:t>
      </w:r>
      <w:r>
        <w:rPr>
          <w:rStyle w:val="79TimesNewRoman10pt0pt"/>
          <w:rFonts w:eastAsia="Corbel"/>
        </w:rPr>
        <w:t xml:space="preserve">у </w:t>
      </w:r>
      <w:r>
        <w:rPr>
          <w:rStyle w:val="79TimesNewRoman95pt0pt"/>
          <w:rFonts w:eastAsia="Corbel"/>
        </w:rPr>
        <w:t>але</w:t>
      </w:r>
      <w:r>
        <w:rPr>
          <w:rStyle w:val="79TimesNewRoman65pt0pt0"/>
          <w:rFonts w:eastAsia="Corbel"/>
        </w:rPr>
        <w:t>—</w:t>
      </w:r>
      <w:r>
        <w:rPr>
          <w:rStyle w:val="79TimesNewRoman65pt0pt"/>
          <w:rFonts w:eastAsia="Corbel"/>
        </w:rPr>
        <w:t xml:space="preserve">І з </w:t>
      </w:r>
      <w:r>
        <w:rPr>
          <w:rStyle w:val="79TimesNewRoman65pt0pt"/>
          <w:rFonts w:eastAsia="Corbel"/>
        </w:rPr>
        <w:t>І</w:t>
      </w:r>
      <w:r>
        <w:rPr>
          <w:rStyle w:val="79TimesNewRoman65pt0pt0"/>
          <w:rFonts w:eastAsia="Corbel"/>
        </w:rPr>
        <w:t xml:space="preserve">—, </w:t>
      </w:r>
      <w:r>
        <w:rPr>
          <w:rStyle w:val="79TimesNewRoman105pt0pt"/>
          <w:rFonts w:eastAsia="Corbel"/>
        </w:rPr>
        <w:t>і</w:t>
      </w:r>
      <w:r>
        <w:rPr>
          <w:rStyle w:val="79TimesNewRoman65pt0pt0"/>
          <w:rFonts w:eastAsia="Corbel"/>
        </w:rPr>
        <w:t>—</w:t>
      </w:r>
      <w:r>
        <w:rPr>
          <w:rStyle w:val="79TimesNewRoman65pt0pt"/>
          <w:rFonts w:eastAsia="Corbel"/>
        </w:rPr>
        <w:t>І 4</w:t>
      </w:r>
    </w:p>
    <w:p w:rsidR="00A66788" w:rsidRDefault="001A7945">
      <w:pPr>
        <w:pStyle w:val="2d"/>
        <w:framePr w:w="3511" w:h="1272" w:hRule="exact" w:wrap="none" w:vAnchor="page" w:hAnchor="page" w:x="4666" w:y="14962"/>
        <w:shd w:val="clear" w:color="auto" w:fill="auto"/>
        <w:tabs>
          <w:tab w:val="left" w:pos="307"/>
        </w:tabs>
        <w:spacing w:line="245" w:lineRule="exact"/>
        <w:ind w:left="140" w:right="40" w:firstLine="0"/>
      </w:pPr>
      <w:r>
        <w:rPr>
          <w:rStyle w:val="210pt"/>
        </w:rPr>
        <w:t>4.</w:t>
      </w:r>
      <w:r>
        <w:rPr>
          <w:rStyle w:val="210pt"/>
        </w:rPr>
        <w:tab/>
        <w:t>Складне речення, у якому суряд</w:t>
      </w:r>
      <w:r>
        <w:rPr>
          <w:rStyle w:val="210pt"/>
        </w:rPr>
        <w:softHyphen/>
        <w:t>ним зв’язком поєднуються два чи кілька складнопідрядних речень:</w:t>
      </w:r>
    </w:p>
    <w:p w:rsidR="00A66788" w:rsidRDefault="001A7945">
      <w:pPr>
        <w:pStyle w:val="37"/>
        <w:framePr w:w="3511" w:h="1272" w:hRule="exact" w:wrap="none" w:vAnchor="page" w:hAnchor="page" w:x="4666" w:y="14962"/>
        <w:shd w:val="clear" w:color="auto" w:fill="auto"/>
        <w:spacing w:line="245" w:lineRule="exact"/>
        <w:ind w:left="140" w:right="40" w:firstLine="0"/>
      </w:pPr>
      <w:r>
        <w:rPr>
          <w:rStyle w:val="310pt0pt"/>
        </w:rPr>
        <w:t xml:space="preserve">Є </w:t>
      </w:r>
      <w:r>
        <w:rPr>
          <w:rStyle w:val="395pt0pt1"/>
          <w:i/>
          <w:iCs/>
        </w:rPr>
        <w:t>прадавні скарби</w:t>
      </w:r>
      <w:r>
        <w:rPr>
          <w:rStyle w:val="395pt0pt1"/>
          <w:i/>
          <w:iCs/>
          <w:vertAlign w:val="superscript"/>
        </w:rPr>
        <w:t>1</w:t>
      </w:r>
      <w:r>
        <w:rPr>
          <w:rStyle w:val="395pt0pt1"/>
          <w:i/>
          <w:iCs/>
        </w:rPr>
        <w:t>, що намертво ле</w:t>
      </w:r>
      <w:r>
        <w:rPr>
          <w:rStyle w:val="395pt0pt1"/>
          <w:i/>
          <w:iCs/>
        </w:rPr>
        <w:softHyphen/>
        <w:t>жать у землі</w:t>
      </w:r>
      <w:r>
        <w:rPr>
          <w:rStyle w:val="395pt0pt1"/>
          <w:i/>
          <w:iCs/>
          <w:vertAlign w:val="superscript"/>
        </w:rPr>
        <w:t>2</w:t>
      </w:r>
      <w:r>
        <w:rPr>
          <w:rStyle w:val="395pt0pt1"/>
          <w:i/>
          <w:iCs/>
        </w:rPr>
        <w:t>, і є живі скарби</w:t>
      </w:r>
      <w:r>
        <w:rPr>
          <w:rStyle w:val="395pt0pt1"/>
          <w:i/>
          <w:iCs/>
          <w:vertAlign w:val="superscript"/>
        </w:rPr>
        <w:t>3</w:t>
      </w:r>
      <w:r>
        <w:rPr>
          <w:rStyle w:val="395pt0pt1"/>
          <w:i/>
          <w:iCs/>
        </w:rPr>
        <w:t>, що</w:t>
      </w:r>
    </w:p>
    <w:p w:rsidR="00A66788" w:rsidRDefault="001A7945">
      <w:pPr>
        <w:pStyle w:val="160"/>
        <w:framePr w:w="3273" w:h="751" w:hRule="exact" w:wrap="none" w:vAnchor="page" w:hAnchor="page" w:x="8698" w:y="7506"/>
        <w:shd w:val="clear" w:color="auto" w:fill="auto"/>
        <w:spacing w:line="234" w:lineRule="exact"/>
        <w:ind w:left="20" w:right="20" w:firstLine="0"/>
        <w:jc w:val="both"/>
      </w:pPr>
      <w:r>
        <w:rPr>
          <w:rStyle w:val="1695pt0pta"/>
          <w:i/>
          <w:iCs/>
        </w:rPr>
        <w:t>йдуть по землі від покоління до по</w:t>
      </w:r>
      <w:r>
        <w:rPr>
          <w:rStyle w:val="1695pt0pta"/>
          <w:i/>
          <w:iCs/>
        </w:rPr>
        <w:softHyphen/>
        <w:t>коління, огортаючи глибинним ча</w:t>
      </w:r>
      <w:r>
        <w:rPr>
          <w:rStyle w:val="1695pt0pta"/>
          <w:i/>
          <w:iCs/>
        </w:rPr>
        <w:softHyphen/>
        <w:t xml:space="preserve">рам </w:t>
      </w:r>
      <w:r>
        <w:rPr>
          <w:rStyle w:val="1695pt0pta"/>
          <w:i/>
          <w:iCs/>
        </w:rPr>
        <w:t>людську душу</w:t>
      </w:r>
      <w:r>
        <w:rPr>
          <w:rStyle w:val="1610pt0pt3"/>
          <w:vertAlign w:val="superscript"/>
        </w:rPr>
        <w:t>4</w:t>
      </w:r>
      <w:r>
        <w:rPr>
          <w:rStyle w:val="1610pt0pt3"/>
        </w:rPr>
        <w:t xml:space="preserve"> </w:t>
      </w:r>
      <w:r>
        <w:rPr>
          <w:rStyle w:val="1695pt0pta"/>
          <w:i/>
          <w:iCs/>
        </w:rPr>
        <w:t>(М. Стельмах ).</w:t>
      </w:r>
    </w:p>
    <w:tbl>
      <w:tblPr>
        <w:tblOverlap w:val="never"/>
        <w:tblW w:w="0" w:type="auto"/>
        <w:tblLayout w:type="fixed"/>
        <w:tblCellMar>
          <w:left w:w="10" w:type="dxa"/>
          <w:right w:w="10" w:type="dxa"/>
        </w:tblCellMar>
        <w:tblLook w:val="04A0" w:firstRow="1" w:lastRow="0" w:firstColumn="1" w:lastColumn="0" w:noHBand="0" w:noVBand="1"/>
      </w:tblPr>
      <w:tblGrid>
        <w:gridCol w:w="1296"/>
        <w:gridCol w:w="241"/>
        <w:gridCol w:w="1347"/>
      </w:tblGrid>
      <w:tr w:rsidR="00A66788">
        <w:tblPrEx>
          <w:tblCellMar>
            <w:top w:w="0" w:type="dxa"/>
            <w:bottom w:w="0" w:type="dxa"/>
          </w:tblCellMar>
        </w:tblPrEx>
        <w:trPr>
          <w:trHeight w:hRule="exact" w:val="249"/>
        </w:trPr>
        <w:tc>
          <w:tcPr>
            <w:tcW w:w="1296" w:type="dxa"/>
            <w:tcBorders>
              <w:top w:val="single" w:sz="4" w:space="0" w:color="auto"/>
              <w:left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80" w:lineRule="exact"/>
              <w:ind w:firstLine="0"/>
              <w:jc w:val="center"/>
            </w:pPr>
            <w:r>
              <w:rPr>
                <w:rStyle w:val="SegoeUI4pt0pt"/>
              </w:rPr>
              <w:t>ЯКІ?</w:t>
            </w:r>
          </w:p>
        </w:tc>
        <w:tc>
          <w:tcPr>
            <w:tcW w:w="241" w:type="dxa"/>
            <w:tcBorders>
              <w:left w:val="single" w:sz="4" w:space="0" w:color="auto"/>
            </w:tcBorders>
            <w:shd w:val="clear" w:color="auto" w:fill="FFFFFF"/>
          </w:tcPr>
          <w:p w:rsidR="00A66788" w:rsidRDefault="00A66788">
            <w:pPr>
              <w:framePr w:w="2884" w:h="712" w:wrap="none" w:vAnchor="page" w:hAnchor="page" w:x="8780" w:y="8378"/>
              <w:rPr>
                <w:sz w:val="10"/>
                <w:szCs w:val="10"/>
              </w:rPr>
            </w:pPr>
          </w:p>
        </w:tc>
        <w:tc>
          <w:tcPr>
            <w:tcW w:w="1347" w:type="dxa"/>
            <w:tcBorders>
              <w:top w:val="single" w:sz="4" w:space="0" w:color="auto"/>
              <w:left w:val="single" w:sz="4" w:space="0" w:color="auto"/>
              <w:right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80" w:lineRule="exact"/>
              <w:ind w:firstLine="0"/>
              <w:jc w:val="center"/>
            </w:pPr>
            <w:r>
              <w:rPr>
                <w:rStyle w:val="SegoeUI4pt0pt"/>
              </w:rPr>
              <w:t>■ЯКІ?</w:t>
            </w:r>
          </w:p>
        </w:tc>
      </w:tr>
      <w:tr w:rsidR="00A66788">
        <w:tblPrEx>
          <w:tblCellMar>
            <w:top w:w="0" w:type="dxa"/>
            <w:bottom w:w="0" w:type="dxa"/>
          </w:tblCellMar>
        </w:tblPrEx>
        <w:trPr>
          <w:trHeight w:hRule="exact" w:val="284"/>
        </w:trPr>
        <w:tc>
          <w:tcPr>
            <w:tcW w:w="1296" w:type="dxa"/>
            <w:tcBorders>
              <w:left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200" w:lineRule="exact"/>
              <w:ind w:firstLine="0"/>
              <w:jc w:val="center"/>
            </w:pPr>
            <w:r>
              <w:rPr>
                <w:rStyle w:val="10pt1pt0"/>
              </w:rPr>
              <w:t>[=-], (ЩО = )</w:t>
            </w:r>
          </w:p>
        </w:tc>
        <w:tc>
          <w:tcPr>
            <w:tcW w:w="241" w:type="dxa"/>
            <w:tcBorders>
              <w:left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90" w:lineRule="exact"/>
              <w:ind w:left="40" w:firstLine="0"/>
            </w:pPr>
            <w:r>
              <w:rPr>
                <w:rStyle w:val="Corbel45pt0pt"/>
              </w:rPr>
              <w:t xml:space="preserve">, </w:t>
            </w:r>
            <w:r>
              <w:rPr>
                <w:rStyle w:val="SegoeUI4pt0pt"/>
              </w:rPr>
              <w:t>і</w:t>
            </w:r>
          </w:p>
        </w:tc>
        <w:tc>
          <w:tcPr>
            <w:tcW w:w="1347" w:type="dxa"/>
            <w:tcBorders>
              <w:left w:val="single" w:sz="4" w:space="0" w:color="auto"/>
              <w:right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200" w:lineRule="exact"/>
              <w:ind w:firstLine="0"/>
              <w:jc w:val="center"/>
            </w:pPr>
            <w:r>
              <w:rPr>
                <w:rStyle w:val="10pt0pt4"/>
              </w:rPr>
              <w:t xml:space="preserve">[=*-], </w:t>
            </w:r>
            <w:r>
              <w:rPr>
                <w:rStyle w:val="95pt0pte"/>
              </w:rPr>
              <w:t>(що</w:t>
            </w:r>
            <w:r>
              <w:rPr>
                <w:rStyle w:val="10pt0pt4"/>
              </w:rPr>
              <w:t xml:space="preserve"> = )</w:t>
            </w:r>
          </w:p>
        </w:tc>
      </w:tr>
      <w:tr w:rsidR="00A66788">
        <w:tblPrEx>
          <w:tblCellMar>
            <w:top w:w="0" w:type="dxa"/>
            <w:bottom w:w="0" w:type="dxa"/>
          </w:tblCellMar>
        </w:tblPrEx>
        <w:trPr>
          <w:trHeight w:hRule="exact" w:val="179"/>
        </w:trPr>
        <w:tc>
          <w:tcPr>
            <w:tcW w:w="1296" w:type="dxa"/>
            <w:tcBorders>
              <w:left w:val="single" w:sz="4" w:space="0" w:color="auto"/>
              <w:bottom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200" w:lineRule="exact"/>
              <w:ind w:right="40" w:firstLine="0"/>
              <w:jc w:val="right"/>
            </w:pPr>
            <w:r>
              <w:rPr>
                <w:rStyle w:val="10pt0pt4"/>
              </w:rPr>
              <w:t>означ.</w:t>
            </w:r>
          </w:p>
        </w:tc>
        <w:tc>
          <w:tcPr>
            <w:tcW w:w="241" w:type="dxa"/>
            <w:tcBorders>
              <w:left w:val="single" w:sz="4" w:space="0" w:color="auto"/>
            </w:tcBorders>
            <w:shd w:val="clear" w:color="auto" w:fill="FFFFFF"/>
          </w:tcPr>
          <w:p w:rsidR="00A66788" w:rsidRDefault="00A66788">
            <w:pPr>
              <w:framePr w:w="2884" w:h="712" w:wrap="none" w:vAnchor="page" w:hAnchor="page" w:x="8780" w:y="8378"/>
              <w:rPr>
                <w:sz w:val="10"/>
                <w:szCs w:val="10"/>
              </w:rPr>
            </w:pPr>
          </w:p>
        </w:tc>
        <w:tc>
          <w:tcPr>
            <w:tcW w:w="1347" w:type="dxa"/>
            <w:tcBorders>
              <w:left w:val="single" w:sz="4" w:space="0" w:color="auto"/>
              <w:bottom w:val="single" w:sz="4" w:space="0" w:color="auto"/>
              <w:right w:val="single" w:sz="4" w:space="0" w:color="auto"/>
            </w:tcBorders>
            <w:shd w:val="clear" w:color="auto" w:fill="FFFFFF"/>
          </w:tcPr>
          <w:p w:rsidR="00A66788" w:rsidRDefault="001A7945">
            <w:pPr>
              <w:pStyle w:val="41"/>
              <w:framePr w:w="2884" w:h="712" w:wrap="none" w:vAnchor="page" w:hAnchor="page" w:x="8780" w:y="8378"/>
              <w:shd w:val="clear" w:color="auto" w:fill="auto"/>
              <w:spacing w:before="0" w:line="200" w:lineRule="exact"/>
              <w:ind w:right="60" w:firstLine="0"/>
              <w:jc w:val="right"/>
            </w:pPr>
            <w:r>
              <w:rPr>
                <w:rStyle w:val="10pt0pt4"/>
              </w:rPr>
              <w:t>означ.</w:t>
            </w:r>
          </w:p>
        </w:tc>
      </w:tr>
    </w:tbl>
    <w:p w:rsidR="00A66788" w:rsidRDefault="001A7945">
      <w:pPr>
        <w:pStyle w:val="41"/>
        <w:framePr w:w="3538" w:h="223" w:hRule="exact" w:wrap="none" w:vAnchor="page" w:hAnchor="page" w:x="8523" w:y="9265"/>
        <w:shd w:val="clear" w:color="auto" w:fill="auto"/>
        <w:spacing w:before="0" w:line="200" w:lineRule="exact"/>
        <w:ind w:left="100" w:firstLine="0"/>
      </w:pPr>
      <w:r>
        <w:rPr>
          <w:rStyle w:val="10pt0pt4"/>
        </w:rPr>
        <w:t>Або:</w:t>
      </w:r>
    </w:p>
    <w:p w:rsidR="00A66788" w:rsidRDefault="001A7945">
      <w:pPr>
        <w:pStyle w:val="3b"/>
        <w:framePr w:w="1300" w:h="475" w:hRule="exact" w:wrap="none" w:vAnchor="page" w:hAnchor="page" w:x="8842" w:y="9625"/>
        <w:shd w:val="clear" w:color="auto" w:fill="auto"/>
        <w:spacing w:line="245" w:lineRule="exact"/>
        <w:ind w:left="20" w:right="20"/>
        <w:jc w:val="both"/>
      </w:pPr>
      <w:r>
        <w:rPr>
          <w:rStyle w:val="310pt0"/>
        </w:rPr>
        <w:t>1 | Н</w:t>
      </w:r>
      <w:r>
        <w:rPr>
          <w:rStyle w:val="310pt"/>
        </w:rPr>
        <w:t xml:space="preserve">~» </w:t>
      </w:r>
      <w:r>
        <w:rPr>
          <w:rStyle w:val="30pt1"/>
        </w:rPr>
        <w:t>і~\</w:t>
      </w:r>
      <w:r>
        <w:rPr>
          <w:rStyle w:val="310pt"/>
        </w:rPr>
        <w:t xml:space="preserve"> .</w:t>
      </w:r>
      <w:r>
        <w:rPr>
          <w:rStyle w:val="310pt0"/>
        </w:rPr>
        <w:t>з</w:t>
      </w:r>
      <w:r>
        <w:rPr>
          <w:rStyle w:val="310pt"/>
        </w:rPr>
        <w:t xml:space="preserve"> 1 </w:t>
      </w:r>
      <w:r>
        <w:rPr>
          <w:rStyle w:val="310pt0"/>
        </w:rPr>
        <w:t xml:space="preserve">Ш </w:t>
      </w:r>
      <w:r>
        <w:rPr>
          <w:rStyle w:val="30pt2"/>
        </w:rPr>
        <w:t>Ш</w:t>
      </w:r>
    </w:p>
    <w:p w:rsidR="00A66788" w:rsidRDefault="001A7945">
      <w:pPr>
        <w:pStyle w:val="41"/>
        <w:framePr w:w="3495" w:h="2000" w:hRule="exact" w:wrap="none" w:vAnchor="page" w:hAnchor="page" w:x="8546" w:y="10206"/>
        <w:numPr>
          <w:ilvl w:val="0"/>
          <w:numId w:val="292"/>
        </w:numPr>
        <w:shd w:val="clear" w:color="auto" w:fill="auto"/>
        <w:tabs>
          <w:tab w:val="left" w:pos="338"/>
        </w:tabs>
        <w:spacing w:before="0" w:line="249" w:lineRule="exact"/>
        <w:ind w:left="400" w:right="60" w:hanging="260"/>
        <w:jc w:val="both"/>
      </w:pPr>
      <w:r>
        <w:rPr>
          <w:rStyle w:val="10pt0pt4"/>
        </w:rPr>
        <w:t xml:space="preserve">Складне речення, у якому два чи кілька речень, з’єднаних сурядним зв’язком, мають спільне підрядне: </w:t>
      </w:r>
      <w:r>
        <w:rPr>
          <w:rStyle w:val="95pt0pte"/>
        </w:rPr>
        <w:t>Земле рідна! Мозок мій світліє</w:t>
      </w:r>
      <w:r>
        <w:rPr>
          <w:rStyle w:val="95pt0pte"/>
          <w:vertAlign w:val="superscript"/>
        </w:rPr>
        <w:t>1</w:t>
      </w:r>
      <w:r>
        <w:rPr>
          <w:rStyle w:val="95pt0pte"/>
        </w:rPr>
        <w:t xml:space="preserve"> І душа яснішою стає</w:t>
      </w:r>
      <w:r>
        <w:rPr>
          <w:rStyle w:val="95pt0pte"/>
          <w:vertAlign w:val="superscript"/>
        </w:rPr>
        <w:t>2</w:t>
      </w:r>
      <w:r>
        <w:rPr>
          <w:rStyle w:val="95pt0pte"/>
        </w:rPr>
        <w:t>,</w:t>
      </w:r>
    </w:p>
    <w:p w:rsidR="00A66788" w:rsidRDefault="001A7945">
      <w:pPr>
        <w:pStyle w:val="160"/>
        <w:framePr w:w="3495" w:h="2000" w:hRule="exact" w:wrap="none" w:vAnchor="page" w:hAnchor="page" w:x="8546" w:y="10206"/>
        <w:shd w:val="clear" w:color="auto" w:fill="auto"/>
        <w:spacing w:after="59" w:line="190" w:lineRule="exact"/>
        <w:ind w:right="60" w:firstLine="0"/>
        <w:jc w:val="center"/>
      </w:pPr>
      <w:r>
        <w:rPr>
          <w:rStyle w:val="1695pt0pta"/>
          <w:i/>
          <w:iCs/>
        </w:rPr>
        <w:t>Як твої сподіванки і мрії</w:t>
      </w:r>
    </w:p>
    <w:p w:rsidR="00A66788" w:rsidRDefault="001A7945">
      <w:pPr>
        <w:pStyle w:val="1451"/>
        <w:framePr w:w="3495" w:h="2000" w:hRule="exact" w:wrap="none" w:vAnchor="page" w:hAnchor="page" w:x="8546" w:y="10206"/>
        <w:shd w:val="clear" w:color="auto" w:fill="auto"/>
        <w:tabs>
          <w:tab w:val="left" w:pos="2506"/>
        </w:tabs>
        <w:spacing w:before="0" w:line="90" w:lineRule="exact"/>
        <w:ind w:right="60"/>
      </w:pPr>
      <w:r>
        <w:t>Т7-</w:t>
      </w:r>
      <w:r>
        <w:tab/>
        <w:t>З</w:t>
      </w:r>
    </w:p>
    <w:p w:rsidR="00A66788" w:rsidRDefault="001A7945">
      <w:pPr>
        <w:pStyle w:val="160"/>
        <w:framePr w:w="3495" w:h="2000" w:hRule="exact" w:wrap="none" w:vAnchor="page" w:hAnchor="page" w:x="8546" w:y="10206"/>
        <w:shd w:val="clear" w:color="auto" w:fill="auto"/>
        <w:spacing w:after="4" w:line="200" w:lineRule="exact"/>
        <w:ind w:right="60" w:firstLine="0"/>
        <w:jc w:val="center"/>
      </w:pPr>
      <w:r>
        <w:rPr>
          <w:rStyle w:val="1610pt0pt3"/>
        </w:rPr>
        <w:t xml:space="preserve">У </w:t>
      </w:r>
      <w:r>
        <w:rPr>
          <w:rStyle w:val="1695pt0pta"/>
          <w:i/>
          <w:iCs/>
        </w:rPr>
        <w:t>життя вливаються моє .</w:t>
      </w:r>
    </w:p>
    <w:p w:rsidR="00A66788" w:rsidRDefault="001A7945">
      <w:pPr>
        <w:pStyle w:val="160"/>
        <w:framePr w:w="3495" w:h="2000" w:hRule="exact" w:wrap="none" w:vAnchor="page" w:hAnchor="page" w:x="8546" w:y="10206"/>
        <w:shd w:val="clear" w:color="auto" w:fill="auto"/>
        <w:spacing w:line="190" w:lineRule="exact"/>
        <w:ind w:right="60" w:firstLine="0"/>
      </w:pPr>
      <w:r>
        <w:rPr>
          <w:rStyle w:val="1695pt0pta"/>
          <w:i/>
          <w:iCs/>
        </w:rPr>
        <w:t>В. Симоненко.</w:t>
      </w:r>
    </w:p>
    <w:p w:rsidR="00A66788" w:rsidRDefault="001A7945">
      <w:pPr>
        <w:pStyle w:val="11f1"/>
        <w:framePr w:wrap="none" w:vAnchor="page" w:hAnchor="page" w:x="9488" w:y="12298"/>
        <w:shd w:val="clear" w:color="auto" w:fill="auto"/>
        <w:spacing w:line="150" w:lineRule="exact"/>
      </w:pPr>
      <w:r>
        <w:t>при якій умові?</w:t>
      </w:r>
    </w:p>
    <w:p w:rsidR="00A66788" w:rsidRDefault="001A7945">
      <w:pPr>
        <w:framePr w:wrap="none" w:vAnchor="page" w:hAnchor="page" w:x="8776" w:y="12488"/>
        <w:rPr>
          <w:sz w:val="0"/>
          <w:szCs w:val="0"/>
        </w:rPr>
      </w:pPr>
      <w:r>
        <w:fldChar w:fldCharType="begin"/>
      </w:r>
      <w:r>
        <w:instrText xml:space="preserve"> </w:instrText>
      </w:r>
      <w:r>
        <w:instrText>INCLUDEPICTURE  "C:\\Users\\ocherik\\AppData\\Local\\Temp\\FineReader11\\media\\image38.jpeg" \* MERGEFORMATINET</w:instrText>
      </w:r>
      <w:r>
        <w:instrText xml:space="preserve"> </w:instrText>
      </w:r>
      <w:r>
        <w:fldChar w:fldCharType="separate"/>
      </w:r>
      <w:r>
        <w:pict>
          <v:shape id="_x0000_i1054" type="#_x0000_t75" style="width:129pt;height:81pt">
            <v:imagedata r:id="rId70" r:href="rId71"/>
          </v:shape>
        </w:pict>
      </w:r>
      <w:r>
        <w:fldChar w:fldCharType="end"/>
      </w:r>
    </w:p>
    <w:p w:rsidR="00A66788" w:rsidRDefault="001A7945">
      <w:pPr>
        <w:pStyle w:val="41"/>
        <w:framePr w:w="3359" w:h="2031" w:hRule="exact" w:wrap="none" w:vAnchor="page" w:hAnchor="page" w:x="8788" w:y="14178"/>
        <w:shd w:val="clear" w:color="auto" w:fill="auto"/>
        <w:spacing w:before="0" w:line="241" w:lineRule="exact"/>
        <w:ind w:right="20" w:firstLine="0"/>
        <w:jc w:val="both"/>
      </w:pPr>
      <w:r>
        <w:rPr>
          <w:rStyle w:val="10pt0pt4"/>
        </w:rPr>
        <w:t xml:space="preserve">Між двома сурядними </w:t>
      </w:r>
      <w:r>
        <w:rPr>
          <w:rStyle w:val="10pt0pt4"/>
        </w:rPr>
        <w:t>реченнями, з’єднаними неповторюваними спо</w:t>
      </w:r>
      <w:r>
        <w:rPr>
          <w:rStyle w:val="10pt0pt4"/>
        </w:rPr>
        <w:softHyphen/>
        <w:t xml:space="preserve">лучниками </w:t>
      </w:r>
      <w:r>
        <w:rPr>
          <w:rStyle w:val="95pt0pte"/>
        </w:rPr>
        <w:t xml:space="preserve">і </w:t>
      </w:r>
      <w:r>
        <w:rPr>
          <w:rStyle w:val="95pt1pt"/>
        </w:rPr>
        <w:t>(й), та (і),</w:t>
      </w:r>
      <w:r>
        <w:rPr>
          <w:rStyle w:val="10pt0pt4"/>
        </w:rPr>
        <w:t xml:space="preserve"> якщо вони мають спільне підрядне речення, </w:t>
      </w:r>
      <w:r>
        <w:rPr>
          <w:rStyle w:val="10pt1pt0"/>
        </w:rPr>
        <w:t>коми не ставимо.</w:t>
      </w:r>
    </w:p>
    <w:p w:rsidR="00A66788" w:rsidRDefault="001A7945">
      <w:pPr>
        <w:pStyle w:val="41"/>
        <w:framePr w:w="3359" w:h="2031" w:hRule="exact" w:wrap="none" w:vAnchor="page" w:hAnchor="page" w:x="8788" w:y="14178"/>
        <w:shd w:val="clear" w:color="auto" w:fill="auto"/>
        <w:spacing w:before="0" w:line="200" w:lineRule="exact"/>
        <w:ind w:firstLine="0"/>
        <w:jc w:val="both"/>
      </w:pPr>
      <w:r>
        <w:rPr>
          <w:rStyle w:val="10pt1pt0"/>
        </w:rPr>
        <w:t>Але кому ставимо:</w:t>
      </w:r>
    </w:p>
    <w:p w:rsidR="00A66788" w:rsidRDefault="001A7945">
      <w:pPr>
        <w:pStyle w:val="41"/>
        <w:framePr w:w="3359" w:h="2031" w:hRule="exact" w:wrap="none" w:vAnchor="page" w:hAnchor="page" w:x="8788" w:y="14178"/>
        <w:numPr>
          <w:ilvl w:val="0"/>
          <w:numId w:val="262"/>
        </w:numPr>
        <w:shd w:val="clear" w:color="auto" w:fill="auto"/>
        <w:tabs>
          <w:tab w:val="left" w:pos="214"/>
        </w:tabs>
        <w:spacing w:before="0" w:line="234" w:lineRule="exact"/>
        <w:ind w:left="220" w:right="20" w:hanging="220"/>
      </w:pPr>
      <w:r>
        <w:rPr>
          <w:rStyle w:val="10pt0pt4"/>
        </w:rPr>
        <w:t xml:space="preserve">коли сурядний сполучник </w:t>
      </w:r>
      <w:r>
        <w:rPr>
          <w:rStyle w:val="95pt1pt"/>
        </w:rPr>
        <w:t>і</w:t>
      </w:r>
      <w:r>
        <w:rPr>
          <w:rStyle w:val="10pt0pt4"/>
        </w:rPr>
        <w:t xml:space="preserve"> пов</w:t>
      </w:r>
      <w:r>
        <w:rPr>
          <w:rStyle w:val="10pt0pt4"/>
        </w:rPr>
        <w:softHyphen/>
        <w:t>торюється:</w:t>
      </w:r>
    </w:p>
    <w:p w:rsidR="00A66788" w:rsidRDefault="001A7945">
      <w:pPr>
        <w:pStyle w:val="174"/>
        <w:framePr w:wrap="none" w:vAnchor="page" w:hAnchor="page" w:x="11827" w:y="16446"/>
        <w:shd w:val="clear" w:color="auto" w:fill="auto"/>
        <w:spacing w:line="190" w:lineRule="exact"/>
        <w:ind w:left="20"/>
      </w:pPr>
      <w:r>
        <w:rPr>
          <w:rStyle w:val="170pt4"/>
          <w:b/>
          <w:bCs/>
        </w:rPr>
        <w:t>421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58" w:y="7519"/>
        <w:shd w:val="clear" w:color="auto" w:fill="auto"/>
        <w:spacing w:line="160" w:lineRule="exact"/>
        <w:ind w:left="60"/>
      </w:pPr>
      <w:r>
        <w:rPr>
          <w:rStyle w:val="210pt0"/>
          <w:b/>
          <w:bCs/>
          <w:i/>
          <w:iCs/>
        </w:rPr>
        <w:lastRenderedPageBreak/>
        <w:t>УКРА ЇНСЬКА МОВА</w:t>
      </w:r>
    </w:p>
    <w:p w:rsidR="00A66788" w:rsidRDefault="001A7945">
      <w:pPr>
        <w:pStyle w:val="160"/>
        <w:framePr w:w="3246" w:h="1413" w:hRule="exact" w:wrap="none" w:vAnchor="page" w:hAnchor="page" w:x="4941" w:y="7806"/>
        <w:shd w:val="clear" w:color="auto" w:fill="auto"/>
        <w:spacing w:line="226" w:lineRule="exact"/>
        <w:ind w:left="480" w:right="60" w:firstLine="0"/>
        <w:jc w:val="both"/>
      </w:pPr>
      <w:r>
        <w:rPr>
          <w:rStyle w:val="1695pt0pta"/>
          <w:i/>
          <w:iCs/>
        </w:rPr>
        <w:t>Якби жінок не стало на землі</w:t>
      </w:r>
      <w:r>
        <w:rPr>
          <w:rStyle w:val="1695pt0pta"/>
          <w:i/>
          <w:iCs/>
          <w:vertAlign w:val="superscript"/>
        </w:rPr>
        <w:t>1</w:t>
      </w:r>
      <w:r>
        <w:rPr>
          <w:rStyle w:val="1695pt0pta"/>
          <w:i/>
          <w:iCs/>
        </w:rPr>
        <w:t>, Сади зів'яли б, так і не</w:t>
      </w:r>
    </w:p>
    <w:p w:rsidR="00A66788" w:rsidRDefault="001A7945">
      <w:pPr>
        <w:pStyle w:val="160"/>
        <w:framePr w:w="3246" w:h="1413" w:hRule="exact" w:wrap="none" w:vAnchor="page" w:hAnchor="page" w:x="4941" w:y="7806"/>
        <w:shd w:val="clear" w:color="auto" w:fill="auto"/>
        <w:spacing w:line="226" w:lineRule="exact"/>
        <w:ind w:left="480" w:right="60" w:firstLine="1820"/>
        <w:jc w:val="both"/>
      </w:pPr>
      <w:r>
        <w:rPr>
          <w:rStyle w:val="1695pt0pta"/>
          <w:i/>
          <w:iCs/>
        </w:rPr>
        <w:t>розцвівши</w:t>
      </w:r>
      <w:r>
        <w:rPr>
          <w:rStyle w:val="1695pt0pta"/>
          <w:i/>
          <w:iCs/>
          <w:vertAlign w:val="superscript"/>
        </w:rPr>
        <w:t>2</w:t>
      </w:r>
      <w:r>
        <w:rPr>
          <w:rStyle w:val="1695pt0pta"/>
          <w:i/>
          <w:iCs/>
        </w:rPr>
        <w:t>, І потонув би цілий світ в імлі</w:t>
      </w:r>
      <w:r>
        <w:rPr>
          <w:rStyle w:val="1695pt0pta"/>
          <w:i/>
          <w:iCs/>
          <w:vertAlign w:val="superscript"/>
        </w:rPr>
        <w:t>3</w:t>
      </w:r>
      <w:r>
        <w:rPr>
          <w:rStyle w:val="1695pt0pta"/>
          <w:i/>
          <w:iCs/>
        </w:rPr>
        <w:t>, Й поети не писали б гарних</w:t>
      </w:r>
    </w:p>
    <w:p w:rsidR="00A66788" w:rsidRDefault="001A7945">
      <w:pPr>
        <w:pStyle w:val="160"/>
        <w:framePr w:w="3246" w:h="1413" w:hRule="exact" w:wrap="none" w:vAnchor="page" w:hAnchor="page" w:x="4941" w:y="7806"/>
        <w:shd w:val="clear" w:color="auto" w:fill="auto"/>
        <w:spacing w:line="226" w:lineRule="exact"/>
        <w:ind w:right="60" w:firstLine="0"/>
      </w:pPr>
      <w:r>
        <w:rPr>
          <w:rStyle w:val="1695pt0pta"/>
          <w:i/>
          <w:iCs/>
        </w:rPr>
        <w:t>віршів</w:t>
      </w:r>
      <w:r>
        <w:rPr>
          <w:rStyle w:val="1610pt0pt3"/>
          <w:vertAlign w:val="superscript"/>
        </w:rPr>
        <w:t>4</w:t>
      </w:r>
      <w:r>
        <w:rPr>
          <w:rStyle w:val="1610pt0pt3"/>
        </w:rPr>
        <w:t>.</w:t>
      </w:r>
    </w:p>
    <w:p w:rsidR="00A66788" w:rsidRDefault="001A7945">
      <w:pPr>
        <w:pStyle w:val="160"/>
        <w:framePr w:w="3246" w:h="230" w:hRule="exact" w:wrap="none" w:vAnchor="page" w:hAnchor="page" w:x="4941" w:y="9220"/>
        <w:shd w:val="clear" w:color="auto" w:fill="auto"/>
        <w:spacing w:line="190" w:lineRule="exact"/>
        <w:ind w:right="60" w:firstLine="0"/>
      </w:pPr>
      <w:r>
        <w:rPr>
          <w:rStyle w:val="1695pt0pta"/>
          <w:i/>
          <w:iCs/>
        </w:rPr>
        <w:t>К. Курашкевич.</w:t>
      </w:r>
    </w:p>
    <w:p w:rsidR="00A66788" w:rsidRDefault="001A7945">
      <w:pPr>
        <w:pStyle w:val="12c"/>
        <w:framePr w:wrap="none" w:vAnchor="page" w:hAnchor="page" w:x="5813" w:y="9489"/>
        <w:shd w:val="clear" w:color="auto" w:fill="auto"/>
        <w:spacing w:line="140" w:lineRule="exact"/>
      </w:pPr>
      <w:r>
        <w:t>при якій умові?</w:t>
      </w:r>
    </w:p>
    <w:p w:rsidR="00A66788" w:rsidRDefault="001A7945">
      <w:pPr>
        <w:framePr w:wrap="none" w:vAnchor="page" w:hAnchor="page" w:x="5233" w:y="9668"/>
        <w:rPr>
          <w:sz w:val="0"/>
          <w:szCs w:val="0"/>
        </w:rPr>
      </w:pPr>
      <w:r>
        <w:fldChar w:fldCharType="begin"/>
      </w:r>
      <w:r>
        <w:instrText xml:space="preserve"> </w:instrText>
      </w:r>
      <w:r>
        <w:instrText>INCLUDEPICTURE  "C:\\Users\\ocherik\\AppData\\Local\\Temp\\FineReader11\\media\\image39.jpeg" \* MERGEFORMATINET</w:instrText>
      </w:r>
      <w:r>
        <w:instrText xml:space="preserve"> </w:instrText>
      </w:r>
      <w:r>
        <w:fldChar w:fldCharType="separate"/>
      </w:r>
      <w:r>
        <w:pict>
          <v:shape id="_x0000_i1055" type="#_x0000_t75" style="width:135.75pt;height:75.75pt">
            <v:imagedata r:id="rId72" r:href="rId73"/>
          </v:shape>
        </w:pict>
      </w:r>
      <w:r>
        <w:fldChar w:fldCharType="end"/>
      </w:r>
    </w:p>
    <w:p w:rsidR="00A66788" w:rsidRDefault="001A7945">
      <w:pPr>
        <w:pStyle w:val="160"/>
        <w:framePr w:w="3246" w:h="1936" w:hRule="exact" w:wrap="none" w:vAnchor="page" w:hAnchor="page" w:x="4941" w:y="11207"/>
        <w:shd w:val="clear" w:color="auto" w:fill="auto"/>
        <w:spacing w:after="148" w:line="230" w:lineRule="exact"/>
        <w:ind w:left="480" w:right="60" w:firstLine="0"/>
        <w:jc w:val="both"/>
      </w:pPr>
      <w:r>
        <w:rPr>
          <w:rStyle w:val="1685pt0ptb"/>
          <w:b/>
          <w:bCs/>
        </w:rPr>
        <w:t>підрядне НЄ Є СПІЛЬНИМ ДЛЯ ДВОХ головних речень, тому кому пе</w:t>
      </w:r>
      <w:r>
        <w:rPr>
          <w:rStyle w:val="1685pt0ptb"/>
          <w:b/>
          <w:bCs/>
        </w:rPr>
        <w:softHyphen/>
        <w:t xml:space="preserve">ред сполучником </w:t>
      </w:r>
      <w:r>
        <w:rPr>
          <w:rStyle w:val="1695pt0pta"/>
          <w:i/>
          <w:iCs/>
        </w:rPr>
        <w:t>і</w:t>
      </w:r>
      <w:r>
        <w:rPr>
          <w:rStyle w:val="1610pt0pt3"/>
        </w:rPr>
        <w:t xml:space="preserve"> </w:t>
      </w:r>
      <w:r>
        <w:rPr>
          <w:rStyle w:val="1685pt0ptb"/>
          <w:b/>
          <w:bCs/>
        </w:rPr>
        <w:t xml:space="preserve">ставимо: </w:t>
      </w:r>
      <w:r>
        <w:rPr>
          <w:rStyle w:val="1695pt0pta"/>
          <w:i/>
          <w:iCs/>
        </w:rPr>
        <w:t>Коли осінь вмирає на сивому-си- зому вітрі</w:t>
      </w:r>
      <w:r>
        <w:rPr>
          <w:rStyle w:val="1695pt0pta"/>
          <w:i/>
          <w:iCs/>
          <w:vertAlign w:val="superscript"/>
        </w:rPr>
        <w:t>1</w:t>
      </w:r>
      <w:r>
        <w:rPr>
          <w:rStyle w:val="1695pt0pta"/>
          <w:i/>
          <w:iCs/>
        </w:rPr>
        <w:t>, ми старієм на рік</w:t>
      </w:r>
      <w:r>
        <w:rPr>
          <w:rStyle w:val="1695pt0pta"/>
          <w:i/>
          <w:iCs/>
          <w:vertAlign w:val="superscript"/>
        </w:rPr>
        <w:t>2</w:t>
      </w:r>
      <w:r>
        <w:rPr>
          <w:rStyle w:val="1695pt0pta"/>
          <w:i/>
          <w:iCs/>
        </w:rPr>
        <w:t>, і немає на долю управи</w:t>
      </w:r>
      <w:r>
        <w:rPr>
          <w:rStyle w:val="1695pt0pta"/>
          <w:i/>
          <w:iCs/>
          <w:vertAlign w:val="superscript"/>
        </w:rPr>
        <w:t>3</w:t>
      </w:r>
      <w:r>
        <w:rPr>
          <w:rStyle w:val="1695pt0pta"/>
          <w:i/>
          <w:iCs/>
        </w:rPr>
        <w:t xml:space="preserve"> (Б. Олій</w:t>
      </w:r>
      <w:r>
        <w:rPr>
          <w:rStyle w:val="1695pt0pta"/>
          <w:i/>
          <w:iCs/>
        </w:rPr>
        <w:softHyphen/>
        <w:t>ник).</w:t>
      </w:r>
    </w:p>
    <w:p w:rsidR="00A66788" w:rsidRDefault="001A7945">
      <w:pPr>
        <w:pStyle w:val="1461"/>
        <w:framePr w:w="3246" w:h="1936" w:hRule="exact" w:wrap="none" w:vAnchor="page" w:hAnchor="page" w:x="4941" w:y="11207"/>
        <w:shd w:val="clear" w:color="auto" w:fill="auto"/>
        <w:spacing w:before="0" w:after="0" w:line="120" w:lineRule="exact"/>
        <w:ind w:left="1220"/>
      </w:pPr>
      <w:r>
        <w:t>коли?</w:t>
      </w:r>
    </w:p>
    <w:p w:rsidR="00A66788" w:rsidRDefault="001A7945">
      <w:pPr>
        <w:pStyle w:val="41"/>
        <w:framePr w:w="3246" w:h="362" w:hRule="exact" w:wrap="none" w:vAnchor="page" w:hAnchor="page" w:x="4941" w:y="13357"/>
        <w:shd w:val="clear" w:color="auto" w:fill="auto"/>
        <w:spacing w:before="0" w:line="156" w:lineRule="exact"/>
        <w:ind w:left="480" w:firstLine="0"/>
        <w:jc w:val="center"/>
      </w:pPr>
      <w:r>
        <w:rPr>
          <w:rStyle w:val="95pt0pte"/>
        </w:rPr>
        <w:t>Коли</w:t>
      </w:r>
      <w:r>
        <w:rPr>
          <w:rStyle w:val="10pt0pt4"/>
        </w:rPr>
        <w:t xml:space="preserve"> (- = </w:t>
      </w:r>
      <w:r>
        <w:rPr>
          <w:rStyle w:val="10pt1pt0"/>
        </w:rPr>
        <w:t xml:space="preserve">),[- = ] </w:t>
      </w:r>
      <w:r>
        <w:rPr>
          <w:rStyle w:val="85pt0pt1"/>
        </w:rPr>
        <w:t>часу</w:t>
      </w:r>
    </w:p>
    <w:p w:rsidR="00A66788" w:rsidRDefault="001A7945">
      <w:pPr>
        <w:pStyle w:val="41"/>
        <w:framePr w:wrap="none" w:vAnchor="page" w:hAnchor="page" w:x="4941" w:y="13847"/>
        <w:shd w:val="clear" w:color="auto" w:fill="auto"/>
        <w:spacing w:before="0" w:line="200" w:lineRule="exact"/>
        <w:ind w:left="200" w:firstLine="0"/>
        <w:jc w:val="both"/>
      </w:pPr>
      <w:r>
        <w:rPr>
          <w:rStyle w:val="10pt0pt4"/>
        </w:rPr>
        <w:t>Або:</w:t>
      </w:r>
    </w:p>
    <w:p w:rsidR="00A66788" w:rsidRDefault="001A7945">
      <w:pPr>
        <w:pStyle w:val="41"/>
        <w:framePr w:w="3246" w:h="278" w:hRule="exact" w:wrap="none" w:vAnchor="page" w:hAnchor="page" w:x="4941" w:y="14170"/>
        <w:shd w:val="clear" w:color="auto" w:fill="auto"/>
        <w:spacing w:before="0" w:line="200" w:lineRule="exact"/>
        <w:ind w:left="480" w:firstLine="0"/>
        <w:jc w:val="center"/>
      </w:pPr>
      <w:r>
        <w:rPr>
          <w:rStyle w:val="95pt0pte"/>
        </w:rPr>
        <w:t>,</w:t>
      </w:r>
      <w:r>
        <w:rPr>
          <w:rStyle w:val="10pt0pt4"/>
        </w:rPr>
        <w:t xml:space="preserve"> і</w:t>
      </w:r>
      <w:r>
        <w:rPr>
          <w:rStyle w:val="10pt0pt7"/>
        </w:rPr>
        <w:t>і з І</w:t>
      </w:r>
    </w:p>
    <w:p w:rsidR="00A66788" w:rsidRDefault="001A7945">
      <w:pPr>
        <w:pStyle w:val="166"/>
        <w:framePr w:w="3246" w:h="1168" w:hRule="exact" w:wrap="none" w:vAnchor="page" w:hAnchor="page" w:x="4941" w:y="15027"/>
        <w:shd w:val="clear" w:color="auto" w:fill="auto"/>
        <w:spacing w:before="0" w:after="0" w:line="292" w:lineRule="exact"/>
        <w:ind w:right="60" w:firstLine="0"/>
        <w:jc w:val="center"/>
      </w:pPr>
      <w:bookmarkStart w:id="369" w:name="bookmark369"/>
      <w:r>
        <w:rPr>
          <w:rStyle w:val="16ArialNarrow12pt0pt"/>
          <w:b/>
          <w:bCs/>
        </w:rPr>
        <w:t xml:space="preserve">§151. Складне </w:t>
      </w:r>
      <w:r>
        <w:rPr>
          <w:rStyle w:val="16ArialNarrow12pt0pt"/>
          <w:b/>
          <w:bCs/>
        </w:rPr>
        <w:t>безсполучни</w:t>
      </w:r>
      <w:r>
        <w:rPr>
          <w:rStyle w:val="16ArialNarrow12pt0pt"/>
          <w:b/>
          <w:bCs/>
        </w:rPr>
        <w:softHyphen/>
        <w:t>кове речення</w:t>
      </w:r>
      <w:bookmarkEnd w:id="369"/>
    </w:p>
    <w:p w:rsidR="00A66788" w:rsidRDefault="001A7945">
      <w:pPr>
        <w:pStyle w:val="41"/>
        <w:framePr w:w="3246" w:h="1168" w:hRule="exact" w:wrap="none" w:vAnchor="page" w:hAnchor="page" w:x="4941" w:y="15027"/>
        <w:shd w:val="clear" w:color="auto" w:fill="auto"/>
        <w:spacing w:before="0" w:line="237" w:lineRule="exact"/>
        <w:ind w:left="200" w:right="60" w:firstLine="0"/>
        <w:jc w:val="both"/>
      </w:pPr>
      <w:r>
        <w:rPr>
          <w:rStyle w:val="10pt0pt4"/>
        </w:rPr>
        <w:t>Безсполучниковим складним на</w:t>
      </w:r>
      <w:r>
        <w:rPr>
          <w:rStyle w:val="10pt0pt4"/>
        </w:rPr>
        <w:softHyphen/>
        <w:t>зивають таке речення, частини якого</w:t>
      </w:r>
    </w:p>
    <w:p w:rsidR="00A66788" w:rsidRDefault="001A7945">
      <w:pPr>
        <w:pStyle w:val="41"/>
        <w:framePr w:w="3366" w:h="8430" w:hRule="exact" w:wrap="none" w:vAnchor="page" w:hAnchor="page" w:x="8529" w:y="7799"/>
        <w:shd w:val="clear" w:color="auto" w:fill="auto"/>
        <w:spacing w:before="0" w:line="230" w:lineRule="exact"/>
        <w:ind w:left="20" w:right="100" w:firstLine="0"/>
        <w:jc w:val="both"/>
      </w:pPr>
      <w:r>
        <w:rPr>
          <w:rStyle w:val="10pt0pt4"/>
        </w:rPr>
        <w:t xml:space="preserve">поєднуються в одне ціле за </w:t>
      </w:r>
      <w:r>
        <w:rPr>
          <w:rStyle w:val="65pt0pt1"/>
        </w:rPr>
        <w:t xml:space="preserve">СМИСЛо </w:t>
      </w:r>
      <w:r>
        <w:rPr>
          <w:rStyle w:val="10pt0pt4"/>
        </w:rPr>
        <w:t>та інтонацією, а не сполучниками •</w:t>
      </w:r>
    </w:p>
    <w:p w:rsidR="00A66788" w:rsidRDefault="001A7945">
      <w:pPr>
        <w:pStyle w:val="41"/>
        <w:framePr w:w="3366" w:h="8430" w:hRule="exact" w:wrap="none" w:vAnchor="page" w:hAnchor="page" w:x="8529" w:y="7799"/>
        <w:shd w:val="clear" w:color="auto" w:fill="auto"/>
        <w:spacing w:before="0" w:after="9" w:line="200" w:lineRule="exact"/>
        <w:ind w:left="20" w:firstLine="0"/>
        <w:jc w:val="both"/>
      </w:pPr>
      <w:r>
        <w:rPr>
          <w:rStyle w:val="10pt0pt4"/>
        </w:rPr>
        <w:t>сполучними словами:</w:t>
      </w:r>
    </w:p>
    <w:p w:rsidR="00A66788" w:rsidRDefault="001A7945">
      <w:pPr>
        <w:pStyle w:val="160"/>
        <w:framePr w:w="3366" w:h="8430" w:hRule="exact" w:wrap="none" w:vAnchor="page" w:hAnchor="page" w:x="8529" w:y="7799"/>
        <w:shd w:val="clear" w:color="auto" w:fill="auto"/>
        <w:spacing w:line="214" w:lineRule="exact"/>
        <w:ind w:left="360" w:right="100" w:firstLine="0"/>
        <w:jc w:val="left"/>
      </w:pPr>
      <w:r>
        <w:rPr>
          <w:rStyle w:val="1695pt0pta"/>
          <w:i/>
          <w:iCs/>
        </w:rPr>
        <w:t>Реве та стогне Дніпр широкий Сердитий вітер завива,</w:t>
      </w:r>
    </w:p>
    <w:p w:rsidR="00A66788" w:rsidRDefault="001A7945">
      <w:pPr>
        <w:pStyle w:val="160"/>
        <w:framePr w:w="3366" w:h="8430" w:hRule="exact" w:wrap="none" w:vAnchor="page" w:hAnchor="page" w:x="8529" w:y="7799"/>
        <w:shd w:val="clear" w:color="auto" w:fill="auto"/>
        <w:spacing w:line="214" w:lineRule="exact"/>
        <w:ind w:left="360" w:firstLine="0"/>
        <w:jc w:val="left"/>
      </w:pPr>
      <w:r>
        <w:rPr>
          <w:rStyle w:val="1695pt0pta"/>
          <w:i/>
          <w:iCs/>
        </w:rPr>
        <w:t>Додолу верби гне високі,</w:t>
      </w:r>
    </w:p>
    <w:p w:rsidR="00A66788" w:rsidRDefault="001A7945">
      <w:pPr>
        <w:pStyle w:val="160"/>
        <w:framePr w:w="3366" w:h="8430" w:hRule="exact" w:wrap="none" w:vAnchor="page" w:hAnchor="page" w:x="8529" w:y="7799"/>
        <w:shd w:val="clear" w:color="auto" w:fill="auto"/>
        <w:spacing w:line="214" w:lineRule="exact"/>
        <w:ind w:left="360" w:firstLine="0"/>
        <w:jc w:val="left"/>
      </w:pPr>
      <w:r>
        <w:rPr>
          <w:rStyle w:val="1695pt0pta"/>
          <w:i/>
          <w:iCs/>
        </w:rPr>
        <w:t>Горами хвилю підійма.</w:t>
      </w:r>
    </w:p>
    <w:p w:rsidR="00A66788" w:rsidRDefault="001A7945">
      <w:pPr>
        <w:pStyle w:val="160"/>
        <w:framePr w:w="3366" w:h="8430" w:hRule="exact" w:wrap="none" w:vAnchor="page" w:hAnchor="page" w:x="8529" w:y="7799"/>
        <w:shd w:val="clear" w:color="auto" w:fill="auto"/>
        <w:spacing w:line="218" w:lineRule="exact"/>
        <w:ind w:left="360" w:right="100" w:firstLine="0"/>
        <w:jc w:val="left"/>
      </w:pPr>
      <w:r>
        <w:rPr>
          <w:rStyle w:val="1695pt0pta"/>
          <w:i/>
          <w:iCs/>
        </w:rPr>
        <w:t>Садок вишневий коло хати, Хрущі над вишнями гудуть, Плугатарі з плугами йдуть, Співають ідучи дівчата.</w:t>
      </w:r>
    </w:p>
    <w:p w:rsidR="00A66788" w:rsidRDefault="001A7945">
      <w:pPr>
        <w:pStyle w:val="160"/>
        <w:framePr w:w="3366" w:h="8430" w:hRule="exact" w:wrap="none" w:vAnchor="page" w:hAnchor="page" w:x="8529" w:y="7799"/>
        <w:shd w:val="clear" w:color="auto" w:fill="auto"/>
        <w:spacing w:line="190" w:lineRule="exact"/>
        <w:ind w:left="1300" w:firstLine="0"/>
        <w:jc w:val="left"/>
      </w:pPr>
      <w:r>
        <w:rPr>
          <w:rStyle w:val="1695pt0pta"/>
          <w:i/>
          <w:iCs/>
        </w:rPr>
        <w:t>З те. Т. Шевченка.</w:t>
      </w:r>
    </w:p>
    <w:p w:rsidR="00A66788" w:rsidRDefault="001A7945">
      <w:pPr>
        <w:pStyle w:val="41"/>
        <w:framePr w:w="3366" w:h="8430" w:hRule="exact" w:wrap="none" w:vAnchor="page" w:hAnchor="page" w:x="8529" w:y="7799"/>
        <w:shd w:val="clear" w:color="auto" w:fill="auto"/>
        <w:spacing w:before="0" w:line="230" w:lineRule="exact"/>
        <w:ind w:left="20" w:right="100" w:firstLine="340"/>
      </w:pPr>
      <w:r>
        <w:rPr>
          <w:rStyle w:val="10pt0pt4"/>
        </w:rPr>
        <w:t>У першому реченні дві граматичні основи, у другому — чотири.</w:t>
      </w:r>
    </w:p>
    <w:p w:rsidR="00A66788" w:rsidRDefault="001A7945">
      <w:pPr>
        <w:pStyle w:val="41"/>
        <w:framePr w:w="3366" w:h="8430" w:hRule="exact" w:wrap="none" w:vAnchor="page" w:hAnchor="page" w:x="8529" w:y="7799"/>
        <w:shd w:val="clear" w:color="auto" w:fill="auto"/>
        <w:spacing w:before="0" w:line="230" w:lineRule="exact"/>
        <w:ind w:left="360" w:firstLine="0"/>
      </w:pPr>
      <w:r>
        <w:rPr>
          <w:rStyle w:val="10pt0pt4"/>
        </w:rPr>
        <w:t>Схеми речень такі:</w:t>
      </w:r>
    </w:p>
    <w:p w:rsidR="00A66788" w:rsidRDefault="001A7945">
      <w:pPr>
        <w:pStyle w:val="41"/>
        <w:framePr w:w="3366" w:h="8430" w:hRule="exact" w:wrap="none" w:vAnchor="page" w:hAnchor="page" w:x="8529" w:y="7799"/>
        <w:numPr>
          <w:ilvl w:val="0"/>
          <w:numId w:val="296"/>
        </w:numPr>
        <w:shd w:val="clear" w:color="auto" w:fill="auto"/>
        <w:tabs>
          <w:tab w:val="left" w:pos="304"/>
        </w:tabs>
        <w:spacing w:before="0" w:after="35" w:line="200" w:lineRule="exact"/>
        <w:ind w:left="20" w:firstLine="0"/>
        <w:jc w:val="both"/>
      </w:pPr>
      <w:r>
        <w:rPr>
          <w:rStyle w:val="10pt0pt4"/>
        </w:rPr>
        <w:t>[</w:t>
      </w:r>
      <w:r>
        <w:rPr>
          <w:rStyle w:val="10pt0pt4"/>
        </w:rPr>
        <w:tab/>
        <w:t xml:space="preserve">= </w:t>
      </w:r>
      <w:r>
        <w:rPr>
          <w:rStyle w:val="95pt0pte"/>
        </w:rPr>
        <w:t>та</w:t>
      </w:r>
      <w:r>
        <w:rPr>
          <w:rStyle w:val="10pt0pt4"/>
        </w:rPr>
        <w:t xml:space="preserve"> = </w:t>
      </w:r>
      <w:r>
        <w:rPr>
          <w:rStyle w:val="10pt1pt0"/>
        </w:rPr>
        <w:t>-],[-=,=, = ].</w:t>
      </w:r>
    </w:p>
    <w:p w:rsidR="00A66788" w:rsidRDefault="001A7945">
      <w:pPr>
        <w:pStyle w:val="41"/>
        <w:framePr w:w="3366" w:h="8430" w:hRule="exact" w:wrap="none" w:vAnchor="page" w:hAnchor="page" w:x="8529" w:y="7799"/>
        <w:numPr>
          <w:ilvl w:val="0"/>
          <w:numId w:val="296"/>
        </w:numPr>
        <w:shd w:val="clear" w:color="auto" w:fill="auto"/>
        <w:tabs>
          <w:tab w:val="left" w:pos="915"/>
        </w:tabs>
        <w:spacing w:before="0" w:line="200" w:lineRule="exact"/>
        <w:ind w:left="20" w:firstLine="0"/>
        <w:jc w:val="both"/>
      </w:pPr>
      <w:bookmarkStart w:id="370" w:name="bookmark370"/>
      <w:r>
        <w:rPr>
          <w:rStyle w:val="10pt1pt0"/>
        </w:rPr>
        <w:t>[-],[-</w:t>
      </w:r>
      <w:r>
        <w:rPr>
          <w:rStyle w:val="10pt0pt4"/>
        </w:rPr>
        <w:tab/>
      </w:r>
      <w:r>
        <w:rPr>
          <w:rStyle w:val="10pt0pt4"/>
        </w:rPr>
        <w:t xml:space="preserve">= ], </w:t>
      </w:r>
      <w:r>
        <w:rPr>
          <w:rStyle w:val="10pt1pt0"/>
        </w:rPr>
        <w:t>[-</w:t>
      </w:r>
      <w:r>
        <w:rPr>
          <w:rStyle w:val="10pt0pt4"/>
        </w:rPr>
        <w:t xml:space="preserve"> = ],[ = </w:t>
      </w:r>
      <w:r>
        <w:rPr>
          <w:rStyle w:val="10pt1pt0"/>
        </w:rPr>
        <w:t>-]•</w:t>
      </w:r>
      <w:bookmarkEnd w:id="370"/>
    </w:p>
    <w:p w:rsidR="00A66788" w:rsidRDefault="001A7945">
      <w:pPr>
        <w:pStyle w:val="41"/>
        <w:framePr w:w="3366" w:h="8430" w:hRule="exact" w:wrap="none" w:vAnchor="page" w:hAnchor="page" w:x="8529" w:y="7799"/>
        <w:shd w:val="clear" w:color="auto" w:fill="auto"/>
        <w:spacing w:before="0" w:line="234" w:lineRule="exact"/>
        <w:ind w:left="20" w:right="100" w:firstLine="340"/>
        <w:jc w:val="both"/>
      </w:pPr>
      <w:r>
        <w:rPr>
          <w:rStyle w:val="10pt0pt4"/>
        </w:rPr>
        <w:t>Основним засобом зв’язку предика</w:t>
      </w:r>
      <w:r>
        <w:rPr>
          <w:rStyle w:val="10pt0pt4"/>
        </w:rPr>
        <w:softHyphen/>
        <w:t>тивних частин у безсполучниковому реченні є інтонація: перелічувальна, зіставна, зумовленості, пояснювальна.</w:t>
      </w:r>
    </w:p>
    <w:p w:rsidR="00A66788" w:rsidRDefault="001A7945">
      <w:pPr>
        <w:pStyle w:val="41"/>
        <w:framePr w:w="3366" w:h="8430" w:hRule="exact" w:wrap="none" w:vAnchor="page" w:hAnchor="page" w:x="8529" w:y="7799"/>
        <w:shd w:val="clear" w:color="auto" w:fill="auto"/>
        <w:spacing w:before="0" w:after="95" w:line="234" w:lineRule="exact"/>
        <w:ind w:left="20" w:right="100" w:firstLine="340"/>
        <w:jc w:val="both"/>
      </w:pPr>
      <w:r>
        <w:rPr>
          <w:rStyle w:val="10pt0pt4"/>
        </w:rPr>
        <w:t>Інтонація переліку виражає ло</w:t>
      </w:r>
      <w:r>
        <w:rPr>
          <w:rStyle w:val="10pt0pt4"/>
        </w:rPr>
        <w:softHyphen/>
        <w:t>гічну однорідність і характеризуєть</w:t>
      </w:r>
      <w:r>
        <w:rPr>
          <w:rStyle w:val="10pt0pt4"/>
        </w:rPr>
        <w:softHyphen/>
        <w:t xml:space="preserve">ся невеликою паузою </w:t>
      </w:r>
      <w:r>
        <w:rPr>
          <w:rStyle w:val="85pt0ptf0"/>
          <w:b/>
          <w:bCs/>
        </w:rPr>
        <w:t xml:space="preserve">між </w:t>
      </w:r>
      <w:r>
        <w:rPr>
          <w:rStyle w:val="10pt0pt4"/>
        </w:rPr>
        <w:t>речення</w:t>
      </w:r>
      <w:r>
        <w:rPr>
          <w:rStyle w:val="10pt0pt4"/>
        </w:rPr>
        <w:softHyphen/>
        <w:t>ми: на початку вимовляється з підне</w:t>
      </w:r>
      <w:r>
        <w:rPr>
          <w:rStyle w:val="10pt0pt4"/>
        </w:rPr>
        <w:softHyphen/>
        <w:t>сенням голосу, а перед паузою — з пониженням:</w:t>
      </w:r>
    </w:p>
    <w:p w:rsidR="00A66788" w:rsidRDefault="001A7945">
      <w:pPr>
        <w:pStyle w:val="160"/>
        <w:framePr w:w="3366" w:h="8430" w:hRule="exact" w:wrap="none" w:vAnchor="page" w:hAnchor="page" w:x="8529" w:y="7799"/>
        <w:shd w:val="clear" w:color="auto" w:fill="auto"/>
        <w:spacing w:after="198" w:line="190" w:lineRule="exact"/>
        <w:ind w:left="20" w:firstLine="0"/>
        <w:jc w:val="both"/>
      </w:pPr>
      <w:r>
        <w:rPr>
          <w:rStyle w:val="1695pt0pta"/>
          <w:i/>
          <w:iCs/>
        </w:rPr>
        <w:t>Шелестить пожовкле листя по діброві;</w:t>
      </w:r>
    </w:p>
    <w:p w:rsidR="00A66788" w:rsidRDefault="001A7945">
      <w:pPr>
        <w:pStyle w:val="160"/>
        <w:framePr w:w="3366" w:h="8430" w:hRule="exact" w:wrap="none" w:vAnchor="page" w:hAnchor="page" w:x="8529" w:y="7799"/>
        <w:shd w:val="clear" w:color="auto" w:fill="auto"/>
        <w:spacing w:after="166" w:line="190" w:lineRule="exact"/>
        <w:ind w:left="20" w:firstLine="0"/>
        <w:jc w:val="both"/>
      </w:pPr>
      <w:r>
        <w:rPr>
          <w:rStyle w:val="1695pt0pta"/>
          <w:i/>
          <w:iCs/>
        </w:rPr>
        <w:t>Гуляють хмари; сонце спить;</w:t>
      </w:r>
    </w:p>
    <w:p w:rsidR="00A66788" w:rsidRDefault="001A7945">
      <w:pPr>
        <w:pStyle w:val="160"/>
        <w:framePr w:w="3366" w:h="8430" w:hRule="exact" w:wrap="none" w:vAnchor="page" w:hAnchor="page" w:x="8529" w:y="7799"/>
        <w:shd w:val="clear" w:color="auto" w:fill="auto"/>
        <w:spacing w:line="230" w:lineRule="exact"/>
        <w:ind w:left="20" w:firstLine="0"/>
        <w:jc w:val="both"/>
      </w:pPr>
      <w:r>
        <w:rPr>
          <w:rStyle w:val="1695pt0pta"/>
          <w:i/>
          <w:iCs/>
        </w:rPr>
        <w:t>Ніде не чуть людської мови.</w:t>
      </w:r>
    </w:p>
    <w:p w:rsidR="00A66788" w:rsidRDefault="001A7945">
      <w:pPr>
        <w:pStyle w:val="160"/>
        <w:framePr w:w="3366" w:h="8430" w:hRule="exact" w:wrap="none" w:vAnchor="page" w:hAnchor="page" w:x="8529" w:y="7799"/>
        <w:shd w:val="clear" w:color="auto" w:fill="auto"/>
        <w:spacing w:line="230" w:lineRule="exact"/>
        <w:ind w:left="360" w:right="100" w:firstLine="0"/>
        <w:jc w:val="left"/>
      </w:pPr>
      <w:r>
        <w:rPr>
          <w:rStyle w:val="1695pt0pta"/>
          <w:i/>
          <w:iCs/>
        </w:rPr>
        <w:t>Кричать сови, спить діброва, Зіроньки сіяють.</w:t>
      </w:r>
    </w:p>
    <w:p w:rsidR="00A66788" w:rsidRDefault="001A7945">
      <w:pPr>
        <w:pStyle w:val="160"/>
        <w:framePr w:w="3366" w:h="8430" w:hRule="exact" w:wrap="none" w:vAnchor="page" w:hAnchor="page" w:x="8529" w:y="7799"/>
        <w:shd w:val="clear" w:color="auto" w:fill="auto"/>
        <w:spacing w:line="230" w:lineRule="exact"/>
        <w:ind w:left="1300" w:firstLine="0"/>
        <w:jc w:val="left"/>
      </w:pPr>
      <w:r>
        <w:rPr>
          <w:rStyle w:val="1695pt0pta"/>
          <w:i/>
          <w:iCs/>
        </w:rPr>
        <w:t>З те. Т. Шевченка.</w:t>
      </w:r>
    </w:p>
    <w:p w:rsidR="00A66788" w:rsidRDefault="001A7945">
      <w:pPr>
        <w:pStyle w:val="174"/>
        <w:framePr w:wrap="none" w:vAnchor="page" w:hAnchor="page" w:x="4925" w:y="16432"/>
        <w:shd w:val="clear" w:color="auto" w:fill="auto"/>
        <w:spacing w:line="190" w:lineRule="exact"/>
        <w:ind w:left="20"/>
      </w:pPr>
      <w:r>
        <w:rPr>
          <w:rStyle w:val="170pt4"/>
          <w:b/>
          <w:bCs/>
        </w:rPr>
        <w:t>422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070" w:y="7150"/>
        <w:shd w:val="clear" w:color="auto" w:fill="auto"/>
        <w:spacing w:line="160" w:lineRule="exact"/>
        <w:ind w:left="60"/>
      </w:pPr>
      <w:r>
        <w:rPr>
          <w:rStyle w:val="108pt0pt2"/>
          <w:i/>
          <w:iCs/>
        </w:rPr>
        <w:lastRenderedPageBreak/>
        <w:t>Граматика: морфологія, синтаксис</w:t>
      </w:r>
    </w:p>
    <w:p w:rsidR="00A66788" w:rsidRDefault="001A7945">
      <w:pPr>
        <w:pStyle w:val="41"/>
        <w:framePr w:w="3382" w:h="5564" w:hRule="exact" w:wrap="none" w:vAnchor="page" w:hAnchor="page" w:x="4762" w:y="7439"/>
        <w:shd w:val="clear" w:color="auto" w:fill="auto"/>
        <w:spacing w:before="0" w:line="241" w:lineRule="exact"/>
        <w:ind w:left="60" w:right="20" w:firstLine="0"/>
        <w:jc w:val="both"/>
      </w:pPr>
      <w:r>
        <w:rPr>
          <w:rStyle w:val="10pt0pt4"/>
        </w:rPr>
        <w:t xml:space="preserve">Інтонація зіставлення-протистав- </w:t>
      </w:r>
      <w:r>
        <w:rPr>
          <w:rStyle w:val="ArialNarrow7pt0pt6"/>
        </w:rPr>
        <w:t xml:space="preserve">лення </w:t>
      </w:r>
      <w:r>
        <w:rPr>
          <w:rStyle w:val="10pt0pt4"/>
        </w:rPr>
        <w:t xml:space="preserve">характеризується виразнішою </w:t>
      </w:r>
      <w:r>
        <w:rPr>
          <w:rStyle w:val="ArialNarrow75pt0pt4"/>
          <w:b/>
          <w:bCs/>
        </w:rPr>
        <w:t xml:space="preserve">паузою </w:t>
      </w:r>
      <w:r>
        <w:rPr>
          <w:rStyle w:val="10pt0pt4"/>
        </w:rPr>
        <w:t>між реченнями, причому пер</w:t>
      </w:r>
      <w:r>
        <w:rPr>
          <w:rStyle w:val="10pt0pt4"/>
        </w:rPr>
        <w:softHyphen/>
      </w:r>
      <w:r>
        <w:rPr>
          <w:rStyle w:val="ArialNarrow75pt0pt4"/>
          <w:b/>
          <w:bCs/>
        </w:rPr>
        <w:t xml:space="preserve">та </w:t>
      </w:r>
      <w:r>
        <w:rPr>
          <w:rStyle w:val="10pt0pt4"/>
        </w:rPr>
        <w:t>частина вимовляється підвище</w:t>
      </w:r>
      <w:r>
        <w:rPr>
          <w:rStyle w:val="10pt0pt4"/>
        </w:rPr>
        <w:softHyphen/>
        <w:t>ним тоном, а друга — зниженим.</w:t>
      </w:r>
    </w:p>
    <w:p w:rsidR="00A66788" w:rsidRDefault="001A7945">
      <w:pPr>
        <w:pStyle w:val="41"/>
        <w:framePr w:w="3382" w:h="5564" w:hRule="exact" w:wrap="none" w:vAnchor="page" w:hAnchor="page" w:x="4762" w:y="7439"/>
        <w:shd w:val="clear" w:color="auto" w:fill="auto"/>
        <w:spacing w:before="0" w:after="153" w:line="241" w:lineRule="exact"/>
        <w:ind w:left="60" w:right="20" w:firstLine="0"/>
        <w:jc w:val="both"/>
      </w:pPr>
      <w:r>
        <w:rPr>
          <w:rStyle w:val="10pt0pt4"/>
        </w:rPr>
        <w:t xml:space="preserve">На слова, що зіставляються, падає </w:t>
      </w:r>
      <w:r>
        <w:rPr>
          <w:rStyle w:val="ArialNarrow8pt1"/>
          <w:b/>
          <w:bCs/>
        </w:rPr>
        <w:t xml:space="preserve">логічний </w:t>
      </w:r>
      <w:r>
        <w:rPr>
          <w:rStyle w:val="10pt0pt4"/>
        </w:rPr>
        <w:t>наголос:</w:t>
      </w:r>
    </w:p>
    <w:p w:rsidR="00A66788" w:rsidRDefault="001A7945">
      <w:pPr>
        <w:pStyle w:val="160"/>
        <w:framePr w:w="3382" w:h="5564" w:hRule="exact" w:wrap="none" w:vAnchor="page" w:hAnchor="page" w:x="4762" w:y="7439"/>
        <w:shd w:val="clear" w:color="auto" w:fill="auto"/>
        <w:spacing w:after="113" w:line="200" w:lineRule="exact"/>
        <w:ind w:left="340" w:firstLine="0"/>
        <w:jc w:val="both"/>
      </w:pPr>
      <w:r>
        <w:rPr>
          <w:rStyle w:val="1695pt0pta"/>
          <w:i/>
          <w:iCs/>
        </w:rPr>
        <w:t>Думав, доля зустрінеться</w:t>
      </w:r>
      <w:r>
        <w:rPr>
          <w:rStyle w:val="1610pt0pt3"/>
        </w:rPr>
        <w:t xml:space="preserve"> —</w:t>
      </w:r>
    </w:p>
    <w:p w:rsidR="00A66788" w:rsidRDefault="001A7945">
      <w:pPr>
        <w:pStyle w:val="160"/>
        <w:framePr w:w="3382" w:h="5564" w:hRule="exact" w:wrap="none" w:vAnchor="page" w:hAnchor="page" w:x="4762" w:y="7439"/>
        <w:shd w:val="clear" w:color="auto" w:fill="auto"/>
        <w:spacing w:after="62" w:line="190" w:lineRule="exact"/>
        <w:ind w:left="340" w:firstLine="0"/>
        <w:jc w:val="both"/>
      </w:pPr>
      <w:r>
        <w:rPr>
          <w:rStyle w:val="1695pt0pta"/>
          <w:i/>
          <w:iCs/>
        </w:rPr>
        <w:t>Спіткалося горе.</w:t>
      </w:r>
    </w:p>
    <w:p w:rsidR="00A66788" w:rsidRDefault="001A7945">
      <w:pPr>
        <w:pStyle w:val="160"/>
        <w:framePr w:w="3382" w:h="5564" w:hRule="exact" w:wrap="none" w:vAnchor="page" w:hAnchor="page" w:x="4762" w:y="7439"/>
        <w:shd w:val="clear" w:color="auto" w:fill="auto"/>
        <w:spacing w:after="76" w:line="200" w:lineRule="exact"/>
        <w:ind w:left="340" w:firstLine="0"/>
        <w:jc w:val="both"/>
      </w:pPr>
      <w:r>
        <w:rPr>
          <w:rStyle w:val="1695pt0pta"/>
          <w:i/>
          <w:iCs/>
        </w:rPr>
        <w:t>Не русалонька блукає</w:t>
      </w:r>
      <w:r>
        <w:rPr>
          <w:rStyle w:val="1610pt0pt3"/>
        </w:rPr>
        <w:t xml:space="preserve"> —</w:t>
      </w:r>
    </w:p>
    <w:p w:rsidR="00A66788" w:rsidRDefault="001A7945">
      <w:pPr>
        <w:pStyle w:val="160"/>
        <w:framePr w:w="3382" w:h="5564" w:hRule="exact" w:wrap="none" w:vAnchor="page" w:hAnchor="page" w:x="4762" w:y="7439"/>
        <w:shd w:val="clear" w:color="auto" w:fill="auto"/>
        <w:spacing w:after="93" w:line="190" w:lineRule="exact"/>
        <w:ind w:left="340" w:firstLine="0"/>
        <w:jc w:val="both"/>
      </w:pPr>
      <w:r>
        <w:rPr>
          <w:rStyle w:val="1695pt0pta"/>
          <w:i/>
          <w:iCs/>
        </w:rPr>
        <w:t>То дівчина ходить.</w:t>
      </w:r>
    </w:p>
    <w:p w:rsidR="00A66788" w:rsidRDefault="001A7945">
      <w:pPr>
        <w:pStyle w:val="160"/>
        <w:framePr w:w="3382" w:h="5564" w:hRule="exact" w:wrap="none" w:vAnchor="page" w:hAnchor="page" w:x="4762" w:y="7439"/>
        <w:shd w:val="clear" w:color="auto" w:fill="auto"/>
        <w:spacing w:after="36" w:line="190" w:lineRule="exact"/>
        <w:ind w:left="1220" w:firstLine="0"/>
        <w:jc w:val="left"/>
      </w:pPr>
      <w:r>
        <w:rPr>
          <w:rStyle w:val="1695pt0pta"/>
          <w:i/>
          <w:iCs/>
        </w:rPr>
        <w:t>З те. Т. Шевченка.</w:t>
      </w:r>
    </w:p>
    <w:p w:rsidR="00A66788" w:rsidRDefault="001A7945">
      <w:pPr>
        <w:pStyle w:val="41"/>
        <w:framePr w:w="3382" w:h="5564" w:hRule="exact" w:wrap="none" w:vAnchor="page" w:hAnchor="page" w:x="4762" w:y="7439"/>
        <w:shd w:val="clear" w:color="auto" w:fill="auto"/>
        <w:spacing w:before="0" w:line="237" w:lineRule="exact"/>
        <w:ind w:left="60" w:right="20" w:firstLine="0"/>
        <w:jc w:val="both"/>
      </w:pPr>
      <w:r>
        <w:rPr>
          <w:rStyle w:val="10pt0pt4"/>
        </w:rPr>
        <w:t>Інтонація зумовленості, виражаю</w:t>
      </w:r>
      <w:r>
        <w:rPr>
          <w:rStyle w:val="10pt0pt4"/>
        </w:rPr>
        <w:softHyphen/>
        <w:t>чи умовні, часові, наслідкові, допус</w:t>
      </w:r>
      <w:r>
        <w:rPr>
          <w:rStyle w:val="10pt0pt4"/>
        </w:rPr>
        <w:softHyphen/>
        <w:t>тові відношення, наближається до зіставної інтонації.</w:t>
      </w:r>
    </w:p>
    <w:p w:rsidR="00A66788" w:rsidRDefault="001A7945">
      <w:pPr>
        <w:pStyle w:val="41"/>
        <w:framePr w:w="3382" w:h="5564" w:hRule="exact" w:wrap="none" w:vAnchor="page" w:hAnchor="page" w:x="4762" w:y="7439"/>
        <w:shd w:val="clear" w:color="auto" w:fill="auto"/>
        <w:spacing w:before="0" w:line="237" w:lineRule="exact"/>
        <w:ind w:left="60" w:right="20" w:firstLine="0"/>
        <w:jc w:val="both"/>
      </w:pPr>
      <w:r>
        <w:rPr>
          <w:rStyle w:val="10pt0pt4"/>
        </w:rPr>
        <w:t>Особливість інтонування: спочатку тон підвищується, потім різко зни</w:t>
      </w:r>
      <w:r>
        <w:rPr>
          <w:rStyle w:val="10pt0pt4"/>
        </w:rPr>
        <w:softHyphen/>
        <w:t>жується; значна пауза між частина</w:t>
      </w:r>
      <w:r>
        <w:rPr>
          <w:rStyle w:val="10pt0pt4"/>
        </w:rPr>
        <w:softHyphen/>
        <w:t>ми, логічний наголос у реченнях не симетричний:</w:t>
      </w:r>
    </w:p>
    <w:p w:rsidR="00A66788" w:rsidRDefault="001A7945">
      <w:pPr>
        <w:pStyle w:val="160"/>
        <w:framePr w:wrap="none" w:vAnchor="page" w:hAnchor="page" w:x="4762" w:y="13131"/>
        <w:shd w:val="clear" w:color="auto" w:fill="auto"/>
        <w:spacing w:line="190" w:lineRule="exact"/>
        <w:ind w:left="340" w:right="1082" w:firstLine="0"/>
        <w:jc w:val="both"/>
      </w:pPr>
      <w:r>
        <w:rPr>
          <w:rStyle w:val="1695pt0pta"/>
          <w:i/>
          <w:iCs/>
        </w:rPr>
        <w:t>Защебетав соловейко</w:t>
      </w:r>
    </w:p>
    <w:p w:rsidR="00A66788" w:rsidRDefault="001A7945">
      <w:pPr>
        <w:pStyle w:val="160"/>
        <w:framePr w:w="988" w:h="456" w:hRule="exact" w:wrap="none" w:vAnchor="page" w:hAnchor="page" w:x="7147" w:y="13131"/>
        <w:shd w:val="clear" w:color="auto" w:fill="auto"/>
        <w:spacing w:line="210" w:lineRule="exact"/>
        <w:ind w:left="80" w:right="100" w:firstLine="0"/>
        <w:jc w:val="left"/>
      </w:pPr>
      <w:r>
        <w:rPr>
          <w:rStyle w:val="1610pt0pt3"/>
        </w:rPr>
        <w:t xml:space="preserve">- </w:t>
      </w:r>
      <w:r>
        <w:rPr>
          <w:rStyle w:val="1695pt0pta"/>
          <w:i/>
          <w:iCs/>
        </w:rPr>
        <w:t>пішла луна гаєм.</w:t>
      </w:r>
    </w:p>
    <w:p w:rsidR="00A66788" w:rsidRDefault="001A7945">
      <w:pPr>
        <w:pStyle w:val="160"/>
        <w:framePr w:w="3382" w:h="2505" w:hRule="exact" w:wrap="none" w:vAnchor="page" w:hAnchor="page" w:x="4762" w:y="13648"/>
        <w:shd w:val="clear" w:color="auto" w:fill="auto"/>
        <w:spacing w:line="245" w:lineRule="exact"/>
        <w:ind w:left="340" w:right="20" w:firstLine="0"/>
        <w:jc w:val="both"/>
      </w:pPr>
      <w:r>
        <w:rPr>
          <w:rStyle w:val="1695pt0pta"/>
          <w:i/>
          <w:iCs/>
        </w:rPr>
        <w:t>Сонце заходить, гори чорніють, Пташечка тихне, поле німіє.</w:t>
      </w:r>
    </w:p>
    <w:p w:rsidR="00A66788" w:rsidRDefault="001A7945">
      <w:pPr>
        <w:pStyle w:val="160"/>
        <w:framePr w:w="3382" w:h="2505" w:hRule="exact" w:wrap="none" w:vAnchor="page" w:hAnchor="page" w:x="4762" w:y="13648"/>
        <w:shd w:val="clear" w:color="auto" w:fill="auto"/>
        <w:spacing w:line="245" w:lineRule="exact"/>
        <w:ind w:left="1220" w:firstLine="0"/>
        <w:jc w:val="left"/>
      </w:pPr>
      <w:r>
        <w:rPr>
          <w:rStyle w:val="1695pt0pta"/>
          <w:i/>
          <w:iCs/>
        </w:rPr>
        <w:t>З те. Т.</w:t>
      </w:r>
      <w:r>
        <w:rPr>
          <w:rStyle w:val="1695pt0pta"/>
          <w:i/>
          <w:iCs/>
        </w:rPr>
        <w:t xml:space="preserve"> Шевченка.</w:t>
      </w:r>
    </w:p>
    <w:p w:rsidR="00A66788" w:rsidRDefault="001A7945">
      <w:pPr>
        <w:pStyle w:val="41"/>
        <w:framePr w:w="3382" w:h="2505" w:hRule="exact" w:wrap="none" w:vAnchor="page" w:hAnchor="page" w:x="4762" w:y="13648"/>
        <w:shd w:val="clear" w:color="auto" w:fill="auto"/>
        <w:spacing w:before="0" w:line="241" w:lineRule="exact"/>
        <w:ind w:left="60" w:right="20" w:firstLine="0"/>
        <w:jc w:val="both"/>
      </w:pPr>
      <w:r>
        <w:rPr>
          <w:rStyle w:val="10pt0pt4"/>
        </w:rPr>
        <w:t>Пояснювальна інтонація членує речення на дві частини, які відпові</w:t>
      </w:r>
      <w:r>
        <w:rPr>
          <w:rStyle w:val="10pt0pt4"/>
        </w:rPr>
        <w:softHyphen/>
        <w:t>дають смисловому поділу. Тон зни</w:t>
      </w:r>
      <w:r>
        <w:rPr>
          <w:rStyle w:val="10pt0pt4"/>
        </w:rPr>
        <w:softHyphen/>
        <w:t xml:space="preserve">жується в напрямку до кінця першого Речення, друге речення вимовляєть- </w:t>
      </w:r>
      <w:r>
        <w:rPr>
          <w:rStyle w:val="10pt0pt4"/>
          <w:vertAlign w:val="superscript"/>
        </w:rPr>
        <w:t>Ся</w:t>
      </w:r>
      <w:r>
        <w:rPr>
          <w:rStyle w:val="10pt0pt4"/>
        </w:rPr>
        <w:t xml:space="preserve"> рівним тоном, але зі зниженням на останньому слові (інтонація кінця ре</w:t>
      </w:r>
      <w:r>
        <w:rPr>
          <w:rStyle w:val="10pt0pt4"/>
        </w:rPr>
        <w:softHyphen/>
      </w:r>
    </w:p>
    <w:p w:rsidR="00A66788" w:rsidRDefault="001A7945">
      <w:pPr>
        <w:pStyle w:val="41"/>
        <w:framePr w:w="3545" w:h="8695" w:hRule="exact" w:wrap="none" w:vAnchor="page" w:hAnchor="page" w:x="8529" w:y="7450"/>
        <w:shd w:val="clear" w:color="auto" w:fill="auto"/>
        <w:spacing w:before="0" w:after="218" w:line="237" w:lineRule="exact"/>
        <w:ind w:left="60" w:right="20" w:firstLine="0"/>
        <w:jc w:val="both"/>
      </w:pPr>
      <w:r>
        <w:rPr>
          <w:rStyle w:val="10pt0pt4"/>
        </w:rPr>
        <w:t>чення); між двома смисловими час</w:t>
      </w:r>
      <w:r>
        <w:rPr>
          <w:rStyle w:val="10pt0pt4"/>
        </w:rPr>
        <w:softHyphen/>
        <w:t>тинами витримується виразна пауза; у кожній з них виділяється логічно наближене слово:</w:t>
      </w:r>
    </w:p>
    <w:p w:rsidR="00A66788" w:rsidRDefault="001A7945">
      <w:pPr>
        <w:pStyle w:val="160"/>
        <w:framePr w:w="3545" w:h="8695" w:hRule="exact" w:wrap="none" w:vAnchor="page" w:hAnchor="page" w:x="8529" w:y="7450"/>
        <w:shd w:val="clear" w:color="auto" w:fill="auto"/>
        <w:spacing w:after="134" w:line="190" w:lineRule="exact"/>
        <w:ind w:left="100" w:firstLine="0"/>
        <w:jc w:val="both"/>
      </w:pPr>
      <w:r>
        <w:rPr>
          <w:rStyle w:val="1695pt0pta"/>
          <w:i/>
          <w:iCs/>
        </w:rPr>
        <w:t>Умовк кобзар, сумуючи:</w:t>
      </w:r>
    </w:p>
    <w:p w:rsidR="00A66788" w:rsidRDefault="001A7945">
      <w:pPr>
        <w:pStyle w:val="160"/>
        <w:framePr w:w="3545" w:h="8695" w:hRule="exact" w:wrap="none" w:vAnchor="page" w:hAnchor="page" w:x="8529" w:y="7450"/>
        <w:shd w:val="clear" w:color="auto" w:fill="auto"/>
        <w:spacing w:after="90" w:line="190" w:lineRule="exact"/>
        <w:ind w:left="100" w:firstLine="0"/>
        <w:jc w:val="both"/>
      </w:pPr>
      <w:r>
        <w:rPr>
          <w:rStyle w:val="1695pt0pta"/>
          <w:i/>
          <w:iCs/>
        </w:rPr>
        <w:t>Щось руки не грають.</w:t>
      </w:r>
    </w:p>
    <w:p w:rsidR="00A66788" w:rsidRDefault="001A7945">
      <w:pPr>
        <w:pStyle w:val="160"/>
        <w:framePr w:w="3545" w:h="8695" w:hRule="exact" w:wrap="none" w:vAnchor="page" w:hAnchor="page" w:x="8529" w:y="7450"/>
        <w:shd w:val="clear" w:color="auto" w:fill="auto"/>
        <w:spacing w:line="245" w:lineRule="exact"/>
        <w:ind w:left="100" w:firstLine="0"/>
        <w:jc w:val="both"/>
      </w:pPr>
      <w:r>
        <w:rPr>
          <w:rStyle w:val="1695pt0pta"/>
          <w:i/>
          <w:iCs/>
        </w:rPr>
        <w:t>Не завидуй багатому:</w:t>
      </w:r>
    </w:p>
    <w:p w:rsidR="00A66788" w:rsidRDefault="001A7945">
      <w:pPr>
        <w:pStyle w:val="160"/>
        <w:framePr w:w="3545" w:h="8695" w:hRule="exact" w:wrap="none" w:vAnchor="page" w:hAnchor="page" w:x="8529" w:y="7450"/>
        <w:shd w:val="clear" w:color="auto" w:fill="auto"/>
        <w:spacing w:line="245" w:lineRule="exact"/>
        <w:ind w:left="100" w:firstLine="0"/>
        <w:jc w:val="both"/>
      </w:pPr>
      <w:r>
        <w:rPr>
          <w:rStyle w:val="1695pt0pta"/>
          <w:i/>
          <w:iCs/>
        </w:rPr>
        <w:t>Багатий не знає</w:t>
      </w:r>
    </w:p>
    <w:p w:rsidR="00A66788" w:rsidRDefault="001A7945">
      <w:pPr>
        <w:pStyle w:val="160"/>
        <w:framePr w:w="3545" w:h="8695" w:hRule="exact" w:wrap="none" w:vAnchor="page" w:hAnchor="page" w:x="8529" w:y="7450"/>
        <w:shd w:val="clear" w:color="auto" w:fill="auto"/>
        <w:spacing w:line="245" w:lineRule="exact"/>
        <w:ind w:left="100" w:firstLine="0"/>
        <w:jc w:val="both"/>
      </w:pPr>
      <w:r>
        <w:rPr>
          <w:rStyle w:val="1695pt0pta"/>
          <w:i/>
          <w:iCs/>
        </w:rPr>
        <w:t>Ні приязні, ні любові...</w:t>
      </w:r>
    </w:p>
    <w:p w:rsidR="00A66788" w:rsidRDefault="001A7945">
      <w:pPr>
        <w:pStyle w:val="160"/>
        <w:framePr w:w="3545" w:h="8695" w:hRule="exact" w:wrap="none" w:vAnchor="page" w:hAnchor="page" w:x="8529" w:y="7450"/>
        <w:shd w:val="clear" w:color="auto" w:fill="auto"/>
        <w:spacing w:after="142" w:line="190" w:lineRule="exact"/>
        <w:ind w:left="1340" w:firstLine="0"/>
        <w:jc w:val="left"/>
      </w:pPr>
      <w:r>
        <w:rPr>
          <w:rStyle w:val="1695pt0pta"/>
          <w:i/>
          <w:iCs/>
        </w:rPr>
        <w:t>З те. Т. Шевченка.</w:t>
      </w:r>
    </w:p>
    <w:p w:rsidR="00A66788" w:rsidRDefault="001A7945">
      <w:pPr>
        <w:pStyle w:val="1263"/>
        <w:framePr w:w="3545" w:h="8695" w:hRule="exact" w:wrap="none" w:vAnchor="page" w:hAnchor="page" w:x="8529" w:y="7450"/>
        <w:shd w:val="clear" w:color="auto" w:fill="auto"/>
        <w:spacing w:before="0" w:after="93" w:line="190" w:lineRule="exact"/>
        <w:ind w:left="100"/>
        <w:jc w:val="both"/>
      </w:pPr>
      <w:r>
        <w:t xml:space="preserve">Групи </w:t>
      </w:r>
      <w:r>
        <w:t>безсполучникових речень</w:t>
      </w:r>
    </w:p>
    <w:p w:rsidR="00A66788" w:rsidRDefault="001A7945">
      <w:pPr>
        <w:pStyle w:val="41"/>
        <w:framePr w:w="3545" w:h="8695" w:hRule="exact" w:wrap="none" w:vAnchor="page" w:hAnchor="page" w:x="8529" w:y="7450"/>
        <w:shd w:val="clear" w:color="auto" w:fill="auto"/>
        <w:spacing w:before="0" w:line="241" w:lineRule="exact"/>
        <w:ind w:left="100" w:right="100" w:firstLine="0"/>
        <w:jc w:val="both"/>
      </w:pPr>
      <w:r>
        <w:rPr>
          <w:rStyle w:val="10pt0pt4"/>
        </w:rPr>
        <w:t>За характером синтаксичних і смислових зв’язків між простими ре</w:t>
      </w:r>
      <w:r>
        <w:rPr>
          <w:rStyle w:val="10pt0pt4"/>
        </w:rPr>
        <w:softHyphen/>
        <w:t>ченнями безсполучникові складні речення поділяють на дві основні групи — з однотипними та різнотип</w:t>
      </w:r>
      <w:r>
        <w:rPr>
          <w:rStyle w:val="10pt0pt4"/>
        </w:rPr>
        <w:softHyphen/>
        <w:t>ними частинами.</w:t>
      </w:r>
    </w:p>
    <w:p w:rsidR="00A66788" w:rsidRDefault="001A7945">
      <w:pPr>
        <w:pStyle w:val="160"/>
        <w:framePr w:w="3545" w:h="8695" w:hRule="exact" w:wrap="none" w:vAnchor="page" w:hAnchor="page" w:x="8529" w:y="7450"/>
        <w:shd w:val="clear" w:color="auto" w:fill="auto"/>
        <w:ind w:left="440" w:right="100"/>
        <w:jc w:val="left"/>
      </w:pPr>
      <w:r>
        <w:rPr>
          <w:rStyle w:val="1610pt0pt3"/>
        </w:rPr>
        <w:t>Безсполучникові речення з одно</w:t>
      </w:r>
      <w:r>
        <w:rPr>
          <w:rStyle w:val="1610pt0pt3"/>
        </w:rPr>
        <w:softHyphen/>
        <w:t>типними частинами (є с</w:t>
      </w:r>
      <w:r>
        <w:rPr>
          <w:rStyle w:val="1610pt0pt3"/>
        </w:rPr>
        <w:t>инонімічни</w:t>
      </w:r>
      <w:r>
        <w:rPr>
          <w:rStyle w:val="1610pt0pt3"/>
        </w:rPr>
        <w:softHyphen/>
        <w:t xml:space="preserve">ми до складносурядних речень): </w:t>
      </w:r>
      <w:r>
        <w:rPr>
          <w:rStyle w:val="1695pt0pta"/>
          <w:i/>
          <w:iCs/>
        </w:rPr>
        <w:t>Найогидніші очі порожні, Найгрізніше мовчить гроза, Найнікчемніші дурні вельможні, Найпідліша брехлива сльоза.</w:t>
      </w:r>
    </w:p>
    <w:p w:rsidR="00A66788" w:rsidRDefault="001A7945">
      <w:pPr>
        <w:pStyle w:val="160"/>
        <w:framePr w:w="3545" w:h="8695" w:hRule="exact" w:wrap="none" w:vAnchor="page" w:hAnchor="page" w:x="8529" w:y="7450"/>
        <w:shd w:val="clear" w:color="auto" w:fill="auto"/>
        <w:ind w:left="440" w:right="100" w:firstLine="1600"/>
        <w:jc w:val="left"/>
      </w:pPr>
      <w:r>
        <w:rPr>
          <w:rStyle w:val="1695pt0pta"/>
          <w:i/>
          <w:iCs/>
        </w:rPr>
        <w:t xml:space="preserve">В. Симоненко. Блакить мою душу обвіяла, </w:t>
      </w:r>
      <w:r>
        <w:rPr>
          <w:rStyle w:val="1695pt1pt"/>
          <w:i/>
          <w:iCs/>
        </w:rPr>
        <w:t>Душа</w:t>
      </w:r>
      <w:r>
        <w:rPr>
          <w:rStyle w:val="1695pt0pta"/>
          <w:i/>
          <w:iCs/>
        </w:rPr>
        <w:t xml:space="preserve"> моя сонця намріяла,</w:t>
      </w:r>
    </w:p>
    <w:p w:rsidR="00A66788" w:rsidRDefault="001A7945">
      <w:pPr>
        <w:pStyle w:val="160"/>
        <w:framePr w:w="3545" w:h="8695" w:hRule="exact" w:wrap="none" w:vAnchor="page" w:hAnchor="page" w:x="8529" w:y="7450"/>
        <w:shd w:val="clear" w:color="auto" w:fill="auto"/>
        <w:ind w:right="100" w:firstLine="0"/>
      </w:pPr>
      <w:r>
        <w:rPr>
          <w:rStyle w:val="1695pt1pt"/>
          <w:i/>
          <w:iCs/>
        </w:rPr>
        <w:t>Душа</w:t>
      </w:r>
      <w:r>
        <w:rPr>
          <w:rStyle w:val="1695pt0pta"/>
          <w:i/>
          <w:iCs/>
        </w:rPr>
        <w:t xml:space="preserve"> причастилася кротості</w:t>
      </w:r>
    </w:p>
    <w:p w:rsidR="00A66788" w:rsidRDefault="001A7945">
      <w:pPr>
        <w:pStyle w:val="160"/>
        <w:framePr w:w="3545" w:h="8695" w:hRule="exact" w:wrap="none" w:vAnchor="page" w:hAnchor="page" w:x="8529" w:y="7450"/>
        <w:shd w:val="clear" w:color="auto" w:fill="auto"/>
        <w:ind w:right="100" w:firstLine="0"/>
      </w:pPr>
      <w:r>
        <w:rPr>
          <w:rStyle w:val="1695pt0pta"/>
          <w:i/>
          <w:iCs/>
        </w:rPr>
        <w:t>трав.</w:t>
      </w:r>
    </w:p>
    <w:p w:rsidR="00A66788" w:rsidRDefault="001A7945">
      <w:pPr>
        <w:pStyle w:val="160"/>
        <w:framePr w:w="3545" w:h="8695" w:hRule="exact" w:wrap="none" w:vAnchor="page" w:hAnchor="page" w:x="8529" w:y="7450"/>
        <w:shd w:val="clear" w:color="auto" w:fill="auto"/>
        <w:ind w:left="440" w:firstLine="1600"/>
        <w:jc w:val="left"/>
      </w:pPr>
      <w:r>
        <w:rPr>
          <w:rStyle w:val="1695pt0pta"/>
          <w:i/>
          <w:iCs/>
        </w:rPr>
        <w:t xml:space="preserve">П. </w:t>
      </w:r>
      <w:r>
        <w:rPr>
          <w:rStyle w:val="1695pt0pta"/>
          <w:i/>
          <w:iCs/>
        </w:rPr>
        <w:t>Тичина.</w:t>
      </w:r>
    </w:p>
    <w:p w:rsidR="00A66788" w:rsidRDefault="001A7945">
      <w:pPr>
        <w:pStyle w:val="41"/>
        <w:framePr w:w="3545" w:h="8695" w:hRule="exact" w:wrap="none" w:vAnchor="page" w:hAnchor="page" w:x="8529" w:y="7450"/>
        <w:shd w:val="clear" w:color="auto" w:fill="auto"/>
        <w:spacing w:before="0" w:line="241" w:lineRule="exact"/>
        <w:ind w:left="100" w:right="100" w:firstLine="0"/>
        <w:jc w:val="both"/>
      </w:pPr>
      <w:r>
        <w:rPr>
          <w:rStyle w:val="10pt0pt4"/>
        </w:rPr>
        <w:t>Смислові відношення в таких реченнях:</w:t>
      </w:r>
    </w:p>
    <w:p w:rsidR="00A66788" w:rsidRDefault="001A7945">
      <w:pPr>
        <w:pStyle w:val="41"/>
        <w:framePr w:w="3545" w:h="8695" w:hRule="exact" w:wrap="none" w:vAnchor="page" w:hAnchor="page" w:x="8529" w:y="7450"/>
        <w:numPr>
          <w:ilvl w:val="0"/>
          <w:numId w:val="297"/>
        </w:numPr>
        <w:shd w:val="clear" w:color="auto" w:fill="auto"/>
        <w:tabs>
          <w:tab w:val="left" w:pos="295"/>
        </w:tabs>
        <w:spacing w:before="0" w:line="241" w:lineRule="exact"/>
        <w:ind w:left="100" w:firstLine="0"/>
        <w:jc w:val="both"/>
      </w:pPr>
      <w:r>
        <w:rPr>
          <w:rStyle w:val="10pt1pt0"/>
        </w:rPr>
        <w:t>Одночасність</w:t>
      </w:r>
      <w:r>
        <w:rPr>
          <w:rStyle w:val="10pt0pt4"/>
        </w:rPr>
        <w:t xml:space="preserve"> дій, явищ:</w:t>
      </w:r>
    </w:p>
    <w:p w:rsidR="00A66788" w:rsidRDefault="001A7945">
      <w:pPr>
        <w:pStyle w:val="174"/>
        <w:framePr w:wrap="none" w:vAnchor="page" w:hAnchor="page" w:x="11763" w:y="16416"/>
        <w:shd w:val="clear" w:color="auto" w:fill="auto"/>
        <w:spacing w:line="190" w:lineRule="exact"/>
        <w:ind w:left="20"/>
      </w:pPr>
      <w:r>
        <w:rPr>
          <w:rStyle w:val="170pt4"/>
          <w:b/>
          <w:bCs/>
        </w:rPr>
        <w:t>423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277" w:y="7541"/>
        <w:shd w:val="clear" w:color="auto" w:fill="auto"/>
        <w:spacing w:line="160" w:lineRule="exact"/>
        <w:ind w:left="60"/>
      </w:pPr>
      <w:r>
        <w:rPr>
          <w:rStyle w:val="210pt0"/>
          <w:b/>
          <w:bCs/>
          <w:i/>
          <w:iCs/>
        </w:rPr>
        <w:lastRenderedPageBreak/>
        <w:t>УКРАЇНСЬКА МОВА</w:t>
      </w:r>
    </w:p>
    <w:p w:rsidR="00A66788" w:rsidRDefault="001A7945">
      <w:pPr>
        <w:pStyle w:val="421"/>
        <w:framePr w:w="3146" w:h="7982" w:hRule="exact" w:wrap="none" w:vAnchor="page" w:hAnchor="page" w:x="5037" w:y="7866"/>
        <w:shd w:val="clear" w:color="auto" w:fill="auto"/>
        <w:spacing w:before="0" w:line="170" w:lineRule="exact"/>
        <w:ind w:left="540" w:firstLine="0"/>
      </w:pPr>
      <w:r>
        <w:rPr>
          <w:rStyle w:val="4285pt0pt2"/>
          <w:i/>
          <w:iCs/>
        </w:rPr>
        <w:t>Тихесенько вітер віє,</w:t>
      </w:r>
    </w:p>
    <w:p w:rsidR="00A66788" w:rsidRDefault="001A7945">
      <w:pPr>
        <w:pStyle w:val="881"/>
        <w:framePr w:w="3146" w:h="7982" w:hRule="exact" w:wrap="none" w:vAnchor="page" w:hAnchor="page" w:x="5037" w:y="7866"/>
        <w:shd w:val="clear" w:color="auto" w:fill="auto"/>
        <w:spacing w:line="180" w:lineRule="exact"/>
        <w:ind w:left="540" w:firstLine="0"/>
      </w:pPr>
      <w:r>
        <w:rPr>
          <w:rStyle w:val="8885pt0pt0"/>
          <w:b/>
          <w:bCs/>
          <w:i/>
          <w:iCs/>
        </w:rPr>
        <w:t>Степи</w:t>
      </w:r>
      <w:r>
        <w:rPr>
          <w:rStyle w:val="880pt2"/>
        </w:rPr>
        <w:t xml:space="preserve">, </w:t>
      </w:r>
      <w:r>
        <w:rPr>
          <w:rStyle w:val="8885pt0pt0"/>
          <w:b/>
          <w:bCs/>
          <w:i/>
          <w:iCs/>
        </w:rPr>
        <w:t>лани мріють,</w:t>
      </w:r>
    </w:p>
    <w:p w:rsidR="00A66788" w:rsidRDefault="001A7945">
      <w:pPr>
        <w:pStyle w:val="881"/>
        <w:framePr w:w="3146" w:h="7982" w:hRule="exact" w:wrap="none" w:vAnchor="page" w:hAnchor="page" w:x="5037" w:y="7866"/>
        <w:shd w:val="clear" w:color="auto" w:fill="auto"/>
        <w:spacing w:line="222" w:lineRule="exact"/>
        <w:ind w:left="540" w:right="180" w:firstLine="0"/>
        <w:jc w:val="left"/>
      </w:pPr>
      <w:r>
        <w:rPr>
          <w:rStyle w:val="8885pt0pt0"/>
          <w:b/>
          <w:bCs/>
          <w:i/>
          <w:iCs/>
        </w:rPr>
        <w:t>Між ярами над ставами Верби зеленіють.</w:t>
      </w:r>
    </w:p>
    <w:p w:rsidR="00A66788" w:rsidRDefault="001A7945">
      <w:pPr>
        <w:pStyle w:val="160"/>
        <w:framePr w:w="3146" w:h="7982" w:hRule="exact" w:wrap="none" w:vAnchor="page" w:hAnchor="page" w:x="5037" w:y="7866"/>
        <w:shd w:val="clear" w:color="auto" w:fill="auto"/>
        <w:spacing w:line="218" w:lineRule="exact"/>
        <w:ind w:left="540" w:right="180" w:firstLine="0"/>
        <w:jc w:val="left"/>
      </w:pPr>
      <w:r>
        <w:rPr>
          <w:rStyle w:val="1695pt0pta"/>
          <w:i/>
          <w:iCs/>
        </w:rPr>
        <w:t>Зорі сяють; серед неба Горить білолиций.</w:t>
      </w:r>
    </w:p>
    <w:p w:rsidR="00A66788" w:rsidRDefault="001A7945">
      <w:pPr>
        <w:pStyle w:val="160"/>
        <w:framePr w:w="3146" w:h="7982" w:hRule="exact" w:wrap="none" w:vAnchor="page" w:hAnchor="page" w:x="5037" w:y="7866"/>
        <w:shd w:val="clear" w:color="auto" w:fill="auto"/>
        <w:spacing w:line="225" w:lineRule="exact"/>
        <w:ind w:left="200" w:firstLine="1120"/>
        <w:jc w:val="left"/>
      </w:pPr>
      <w:r>
        <w:rPr>
          <w:rStyle w:val="1695pt0pta"/>
          <w:i/>
          <w:iCs/>
        </w:rPr>
        <w:t xml:space="preserve">З </w:t>
      </w:r>
      <w:r>
        <w:rPr>
          <w:rStyle w:val="1685pt0pt8"/>
          <w:i/>
          <w:iCs/>
        </w:rPr>
        <w:t xml:space="preserve">те. </w:t>
      </w:r>
      <w:r>
        <w:rPr>
          <w:rStyle w:val="1695pt0pta"/>
          <w:i/>
          <w:iCs/>
        </w:rPr>
        <w:t>Т. Шевченка.</w:t>
      </w:r>
    </w:p>
    <w:p w:rsidR="00A66788" w:rsidRDefault="001A7945">
      <w:pPr>
        <w:pStyle w:val="41"/>
        <w:framePr w:w="3146" w:h="7982" w:hRule="exact" w:wrap="none" w:vAnchor="page" w:hAnchor="page" w:x="5037" w:y="7866"/>
        <w:shd w:val="clear" w:color="auto" w:fill="auto"/>
        <w:spacing w:before="0" w:line="225" w:lineRule="exact"/>
        <w:ind w:left="540" w:right="40" w:hanging="340"/>
      </w:pPr>
      <w:r>
        <w:rPr>
          <w:rStyle w:val="10pt1pt0"/>
        </w:rPr>
        <w:t>2.Часова послідовність</w:t>
      </w:r>
      <w:r>
        <w:rPr>
          <w:rStyle w:val="10pt0pt4"/>
        </w:rPr>
        <w:t xml:space="preserve"> дій, явищ:</w:t>
      </w:r>
    </w:p>
    <w:p w:rsidR="00A66788" w:rsidRDefault="001A7945">
      <w:pPr>
        <w:pStyle w:val="160"/>
        <w:framePr w:w="3146" w:h="7982" w:hRule="exact" w:wrap="none" w:vAnchor="page" w:hAnchor="page" w:x="5037" w:y="7866"/>
        <w:shd w:val="clear" w:color="auto" w:fill="auto"/>
        <w:spacing w:line="225" w:lineRule="exact"/>
        <w:ind w:left="540" w:right="180" w:firstLine="0"/>
        <w:jc w:val="left"/>
      </w:pPr>
      <w:r>
        <w:rPr>
          <w:rStyle w:val="1695pt0pta"/>
          <w:i/>
          <w:iCs/>
        </w:rPr>
        <w:t>Минають дні, минають ночі, Минає літо.</w:t>
      </w:r>
    </w:p>
    <w:p w:rsidR="00A66788" w:rsidRDefault="001A7945">
      <w:pPr>
        <w:pStyle w:val="160"/>
        <w:framePr w:w="3146" w:h="7982" w:hRule="exact" w:wrap="none" w:vAnchor="page" w:hAnchor="page" w:x="5037" w:y="7866"/>
        <w:shd w:val="clear" w:color="auto" w:fill="auto"/>
        <w:spacing w:line="222" w:lineRule="exact"/>
        <w:ind w:left="540" w:right="180" w:firstLine="0"/>
        <w:jc w:val="left"/>
      </w:pPr>
      <w:r>
        <w:rPr>
          <w:rStyle w:val="1695pt0pta"/>
          <w:i/>
          <w:iCs/>
        </w:rPr>
        <w:t>Попрощалось ясне сонце З чорною землею,</w:t>
      </w:r>
    </w:p>
    <w:p w:rsidR="00A66788" w:rsidRDefault="001A7945">
      <w:pPr>
        <w:pStyle w:val="160"/>
        <w:framePr w:w="3146" w:h="7982" w:hRule="exact" w:wrap="none" w:vAnchor="page" w:hAnchor="page" w:x="5037" w:y="7866"/>
        <w:shd w:val="clear" w:color="auto" w:fill="auto"/>
        <w:spacing w:line="222" w:lineRule="exact"/>
        <w:ind w:left="540" w:right="180" w:firstLine="0"/>
        <w:jc w:val="left"/>
      </w:pPr>
      <w:r>
        <w:rPr>
          <w:rStyle w:val="1695pt0pta"/>
          <w:i/>
          <w:iCs/>
        </w:rPr>
        <w:t>Виступає круглий місяць З сестрою зорею.</w:t>
      </w:r>
    </w:p>
    <w:p w:rsidR="00A66788" w:rsidRDefault="001A7945">
      <w:pPr>
        <w:pStyle w:val="160"/>
        <w:framePr w:w="3146" w:h="7982" w:hRule="exact" w:wrap="none" w:vAnchor="page" w:hAnchor="page" w:x="5037" w:y="7866"/>
        <w:shd w:val="clear" w:color="auto" w:fill="auto"/>
        <w:spacing w:line="222" w:lineRule="exact"/>
        <w:ind w:left="200" w:firstLine="1120"/>
        <w:jc w:val="left"/>
      </w:pPr>
      <w:r>
        <w:rPr>
          <w:rStyle w:val="1695pt0pta"/>
          <w:i/>
          <w:iCs/>
        </w:rPr>
        <w:t>З те. Т. Шевченка.</w:t>
      </w:r>
    </w:p>
    <w:p w:rsidR="00A66788" w:rsidRDefault="001A7945">
      <w:pPr>
        <w:pStyle w:val="41"/>
        <w:framePr w:w="3146" w:h="7982" w:hRule="exact" w:wrap="none" w:vAnchor="page" w:hAnchor="page" w:x="5037" w:y="7866"/>
        <w:shd w:val="clear" w:color="auto" w:fill="auto"/>
        <w:spacing w:before="0" w:line="222" w:lineRule="exact"/>
        <w:ind w:left="200" w:right="40" w:firstLine="0"/>
        <w:jc w:val="both"/>
      </w:pPr>
      <w:r>
        <w:rPr>
          <w:rStyle w:val="10pt1pt0"/>
        </w:rPr>
        <w:t>3.Зіставлення</w:t>
      </w:r>
      <w:r>
        <w:rPr>
          <w:rStyle w:val="10pt0pt4"/>
        </w:rPr>
        <w:t xml:space="preserve"> змісту одного ре</w:t>
      </w:r>
      <w:r>
        <w:rPr>
          <w:rStyle w:val="10pt0pt4"/>
        </w:rPr>
        <w:softHyphen/>
        <w:t>чення зі змістом іншого або їх про</w:t>
      </w:r>
      <w:r>
        <w:rPr>
          <w:rStyle w:val="10pt0pt4"/>
        </w:rPr>
        <w:softHyphen/>
        <w:t>тиставлення:</w:t>
      </w:r>
    </w:p>
    <w:p w:rsidR="00A66788" w:rsidRDefault="001A7945">
      <w:pPr>
        <w:pStyle w:val="160"/>
        <w:framePr w:w="3146" w:h="7982" w:hRule="exact" w:wrap="none" w:vAnchor="page" w:hAnchor="page" w:x="5037" w:y="7866"/>
        <w:shd w:val="clear" w:color="auto" w:fill="auto"/>
        <w:spacing w:line="222" w:lineRule="exact"/>
        <w:ind w:left="540" w:right="180" w:firstLine="0"/>
        <w:jc w:val="left"/>
      </w:pPr>
      <w:r>
        <w:rPr>
          <w:rStyle w:val="1695pt0pta"/>
          <w:i/>
          <w:iCs/>
        </w:rPr>
        <w:t xml:space="preserve">Ще </w:t>
      </w:r>
      <w:r>
        <w:rPr>
          <w:rStyle w:val="1695pt0pta"/>
          <w:i/>
          <w:iCs/>
        </w:rPr>
        <w:t>сонячні промені сплять</w:t>
      </w:r>
      <w:r>
        <w:rPr>
          <w:rStyle w:val="1610pt0pt3"/>
        </w:rPr>
        <w:t xml:space="preserve"> — </w:t>
      </w:r>
      <w:r>
        <w:rPr>
          <w:rStyle w:val="1695pt0pta"/>
          <w:i/>
          <w:iCs/>
        </w:rPr>
        <w:t>Досвітні огні вже горять...</w:t>
      </w:r>
    </w:p>
    <w:p w:rsidR="00A66788" w:rsidRDefault="001A7945">
      <w:pPr>
        <w:pStyle w:val="160"/>
        <w:framePr w:w="3146" w:h="7982" w:hRule="exact" w:wrap="none" w:vAnchor="page" w:hAnchor="page" w:x="5037" w:y="7866"/>
        <w:shd w:val="clear" w:color="auto" w:fill="auto"/>
        <w:spacing w:line="222" w:lineRule="exact"/>
        <w:ind w:left="540" w:firstLine="0"/>
        <w:jc w:val="left"/>
      </w:pPr>
      <w:r>
        <w:rPr>
          <w:rStyle w:val="1695pt0pta"/>
          <w:i/>
          <w:iCs/>
        </w:rPr>
        <w:t>Пан гуляв у себе в замку —</w:t>
      </w:r>
    </w:p>
    <w:p w:rsidR="00A66788" w:rsidRDefault="001A7945">
      <w:pPr>
        <w:pStyle w:val="160"/>
        <w:framePr w:w="3146" w:h="7982" w:hRule="exact" w:wrap="none" w:vAnchor="page" w:hAnchor="page" w:x="5037" w:y="7866"/>
        <w:shd w:val="clear" w:color="auto" w:fill="auto"/>
        <w:spacing w:line="222" w:lineRule="exact"/>
        <w:ind w:left="540" w:firstLine="0"/>
        <w:jc w:val="left"/>
      </w:pPr>
      <w:r>
        <w:rPr>
          <w:rStyle w:val="1695pt0pta"/>
          <w:i/>
          <w:iCs/>
        </w:rPr>
        <w:t>У ярмі стогнали люди.</w:t>
      </w:r>
    </w:p>
    <w:p w:rsidR="00A66788" w:rsidRDefault="001A7945">
      <w:pPr>
        <w:pStyle w:val="41"/>
        <w:framePr w:w="3146" w:h="7982" w:hRule="exact" w:wrap="none" w:vAnchor="page" w:hAnchor="page" w:x="5037" w:y="7866"/>
        <w:shd w:val="clear" w:color="auto" w:fill="auto"/>
        <w:spacing w:before="0" w:line="222" w:lineRule="exact"/>
        <w:ind w:left="200" w:right="40" w:firstLine="1120"/>
      </w:pPr>
      <w:r>
        <w:rPr>
          <w:rStyle w:val="95pt0pte"/>
        </w:rPr>
        <w:t xml:space="preserve">З те. Лесі Українки. </w:t>
      </w:r>
      <w:r>
        <w:rPr>
          <w:rStyle w:val="10pt0pt4"/>
        </w:rPr>
        <w:t>Такі речення поширені в розмовно</w:t>
      </w:r>
      <w:r>
        <w:rPr>
          <w:rStyle w:val="10pt0pt4"/>
        </w:rPr>
        <w:softHyphen/>
        <w:t xml:space="preserve">му стилі, часто використовуються в приказках, афоризмах, сентенціях: </w:t>
      </w:r>
      <w:r>
        <w:rPr>
          <w:rStyle w:val="95pt0pte"/>
        </w:rPr>
        <w:t>Рада б зірка зійти</w:t>
      </w:r>
      <w:r>
        <w:rPr>
          <w:rStyle w:val="10pt0pt4"/>
        </w:rPr>
        <w:t xml:space="preserve"> — </w:t>
      </w:r>
      <w:r>
        <w:rPr>
          <w:rStyle w:val="95pt0pte"/>
        </w:rPr>
        <w:t>чорна хмар</w:t>
      </w:r>
      <w:r>
        <w:rPr>
          <w:rStyle w:val="95pt0pte"/>
        </w:rPr>
        <w:t>а заступає (Нар. те.).</w:t>
      </w:r>
    </w:p>
    <w:p w:rsidR="00A66788" w:rsidRDefault="001A7945">
      <w:pPr>
        <w:pStyle w:val="160"/>
        <w:framePr w:w="3146" w:h="7982" w:hRule="exact" w:wrap="none" w:vAnchor="page" w:hAnchor="page" w:x="5037" w:y="7866"/>
        <w:shd w:val="clear" w:color="auto" w:fill="auto"/>
        <w:spacing w:line="222" w:lineRule="exact"/>
        <w:ind w:left="200" w:right="40" w:firstLine="0"/>
        <w:jc w:val="left"/>
      </w:pPr>
      <w:r>
        <w:rPr>
          <w:rStyle w:val="1695pt0pta"/>
          <w:i/>
          <w:iCs/>
        </w:rPr>
        <w:t>Життя, кажуть, зжити — не по</w:t>
      </w:r>
      <w:r>
        <w:rPr>
          <w:rStyle w:val="1695pt0pta"/>
          <w:i/>
          <w:iCs/>
        </w:rPr>
        <w:softHyphen/>
        <w:t xml:space="preserve">ле перейти (Панас Мирний). Життя коротке — мистецтво вічне (Гіпократ ). </w:t>
      </w:r>
      <w:r>
        <w:rPr>
          <w:rStyle w:val="1610pt0pt3"/>
        </w:rPr>
        <w:t>Безсполучниковими складними реченнями з неоднорідними (різно</w:t>
      </w:r>
      <w:r>
        <w:rPr>
          <w:rStyle w:val="1610pt0pt3"/>
        </w:rPr>
        <w:softHyphen/>
      </w:r>
    </w:p>
    <w:p w:rsidR="00A66788" w:rsidRDefault="001A7945">
      <w:pPr>
        <w:pStyle w:val="41"/>
        <w:framePr w:w="3253" w:h="8072" w:hRule="exact" w:wrap="none" w:vAnchor="page" w:hAnchor="page" w:x="8515" w:y="7785"/>
        <w:shd w:val="clear" w:color="auto" w:fill="auto"/>
        <w:spacing w:before="0" w:line="222" w:lineRule="exact"/>
        <w:ind w:left="200" w:right="40" w:firstLine="0"/>
      </w:pPr>
      <w:r>
        <w:rPr>
          <w:rStyle w:val="10pt0pt4"/>
        </w:rPr>
        <w:t xml:space="preserve">типними) частинами називають так безсполучникові речення, у яких </w:t>
      </w:r>
      <w:r>
        <w:rPr>
          <w:rStyle w:val="65pt0pt1"/>
        </w:rPr>
        <w:t xml:space="preserve">од. </w:t>
      </w:r>
      <w:r>
        <w:rPr>
          <w:rStyle w:val="10pt0pt4"/>
        </w:rPr>
        <w:t>на частина залежить від іншої семан</w:t>
      </w:r>
      <w:r>
        <w:rPr>
          <w:rStyle w:val="10pt0pt4"/>
        </w:rPr>
        <w:softHyphen/>
        <w:t>тично та інтонаційно (є синонімічни</w:t>
      </w:r>
      <w:r>
        <w:rPr>
          <w:rStyle w:val="10pt0pt4"/>
        </w:rPr>
        <w:softHyphen/>
        <w:t>ми до складнопідрядних речень).</w:t>
      </w:r>
    </w:p>
    <w:p w:rsidR="00A66788" w:rsidRDefault="001A7945">
      <w:pPr>
        <w:pStyle w:val="41"/>
        <w:framePr w:w="3253" w:h="8072" w:hRule="exact" w:wrap="none" w:vAnchor="page" w:hAnchor="page" w:x="8515" w:y="7785"/>
        <w:shd w:val="clear" w:color="auto" w:fill="auto"/>
        <w:spacing w:before="0" w:line="222" w:lineRule="exact"/>
        <w:ind w:left="280" w:right="60" w:firstLine="0"/>
        <w:jc w:val="both"/>
      </w:pPr>
      <w:r>
        <w:rPr>
          <w:rStyle w:val="10pt0pt4"/>
        </w:rPr>
        <w:t>Смислові відношення у таких реченнях:</w:t>
      </w:r>
    </w:p>
    <w:p w:rsidR="00A66788" w:rsidRDefault="001A7945">
      <w:pPr>
        <w:pStyle w:val="41"/>
        <w:framePr w:w="3253" w:h="8072" w:hRule="exact" w:wrap="none" w:vAnchor="page" w:hAnchor="page" w:x="8515" w:y="7785"/>
        <w:numPr>
          <w:ilvl w:val="0"/>
          <w:numId w:val="262"/>
        </w:numPr>
        <w:shd w:val="clear" w:color="auto" w:fill="auto"/>
        <w:tabs>
          <w:tab w:val="left" w:pos="465"/>
        </w:tabs>
        <w:spacing w:before="0" w:line="200" w:lineRule="exact"/>
        <w:ind w:left="280" w:firstLine="0"/>
        <w:jc w:val="both"/>
      </w:pPr>
      <w:r>
        <w:rPr>
          <w:rStyle w:val="10pt1pt0"/>
        </w:rPr>
        <w:t>часові:</w:t>
      </w:r>
    </w:p>
    <w:p w:rsidR="00A66788" w:rsidRDefault="001A7945">
      <w:pPr>
        <w:pStyle w:val="160"/>
        <w:framePr w:w="3253" w:h="8072" w:hRule="exact" w:wrap="none" w:vAnchor="page" w:hAnchor="page" w:x="8515" w:y="7785"/>
        <w:shd w:val="clear" w:color="auto" w:fill="auto"/>
        <w:spacing w:line="225" w:lineRule="exact"/>
        <w:ind w:left="280" w:right="480" w:firstLine="0"/>
        <w:jc w:val="left"/>
      </w:pPr>
      <w:r>
        <w:rPr>
          <w:rStyle w:val="1695pt0pta"/>
          <w:i/>
          <w:iCs/>
        </w:rPr>
        <w:t>Зайде сонце</w:t>
      </w:r>
      <w:r>
        <w:rPr>
          <w:rStyle w:val="1610pt1pt"/>
        </w:rPr>
        <w:t xml:space="preserve"> — </w:t>
      </w:r>
      <w:r>
        <w:rPr>
          <w:rStyle w:val="1695pt0pta"/>
          <w:i/>
          <w:iCs/>
        </w:rPr>
        <w:t>Катерина По садочку ходить.</w:t>
      </w:r>
    </w:p>
    <w:p w:rsidR="00A66788" w:rsidRDefault="001A7945">
      <w:pPr>
        <w:pStyle w:val="160"/>
        <w:framePr w:w="3253" w:h="8072" w:hRule="exact" w:wrap="none" w:vAnchor="page" w:hAnchor="page" w:x="8515" w:y="7785"/>
        <w:shd w:val="clear" w:color="auto" w:fill="auto"/>
        <w:spacing w:line="225" w:lineRule="exact"/>
        <w:ind w:left="280" w:right="480" w:firstLine="0"/>
        <w:jc w:val="left"/>
      </w:pPr>
      <w:r>
        <w:rPr>
          <w:rStyle w:val="1695pt0pta"/>
          <w:i/>
          <w:iCs/>
        </w:rPr>
        <w:t>Зійде сонце</w:t>
      </w:r>
      <w:r>
        <w:rPr>
          <w:rStyle w:val="1610pt1pt"/>
        </w:rPr>
        <w:t xml:space="preserve"> — </w:t>
      </w:r>
      <w:r>
        <w:rPr>
          <w:rStyle w:val="1695pt0pta"/>
          <w:i/>
          <w:iCs/>
        </w:rPr>
        <w:t>утру сльози, Ніхто й не побачить.</w:t>
      </w:r>
    </w:p>
    <w:p w:rsidR="00A66788" w:rsidRDefault="001A7945">
      <w:pPr>
        <w:pStyle w:val="160"/>
        <w:framePr w:w="3253" w:h="8072" w:hRule="exact" w:wrap="none" w:vAnchor="page" w:hAnchor="page" w:x="8515" w:y="7785"/>
        <w:shd w:val="clear" w:color="auto" w:fill="auto"/>
        <w:spacing w:line="225" w:lineRule="exact"/>
        <w:ind w:left="280" w:firstLine="900"/>
        <w:jc w:val="left"/>
      </w:pPr>
      <w:r>
        <w:rPr>
          <w:rStyle w:val="1695pt0pta"/>
          <w:i/>
          <w:iCs/>
        </w:rPr>
        <w:t xml:space="preserve">З те. Т. </w:t>
      </w:r>
      <w:r>
        <w:rPr>
          <w:rStyle w:val="1695pt0pta"/>
          <w:i/>
          <w:iCs/>
        </w:rPr>
        <w:t>Шевченка.</w:t>
      </w:r>
    </w:p>
    <w:p w:rsidR="00A66788" w:rsidRDefault="001A7945">
      <w:pPr>
        <w:pStyle w:val="41"/>
        <w:framePr w:w="3253" w:h="8072" w:hRule="exact" w:wrap="none" w:vAnchor="page" w:hAnchor="page" w:x="8515" w:y="7785"/>
        <w:numPr>
          <w:ilvl w:val="0"/>
          <w:numId w:val="262"/>
        </w:numPr>
        <w:shd w:val="clear" w:color="auto" w:fill="auto"/>
        <w:tabs>
          <w:tab w:val="left" w:pos="265"/>
        </w:tabs>
        <w:spacing w:before="0" w:line="225" w:lineRule="exact"/>
        <w:ind w:left="80" w:firstLine="0"/>
      </w:pPr>
      <w:r>
        <w:rPr>
          <w:rStyle w:val="10pt1pt0"/>
        </w:rPr>
        <w:t>умовні:</w:t>
      </w:r>
    </w:p>
    <w:p w:rsidR="00A66788" w:rsidRDefault="001A7945">
      <w:pPr>
        <w:pStyle w:val="160"/>
        <w:framePr w:w="3253" w:h="8072" w:hRule="exact" w:wrap="none" w:vAnchor="page" w:hAnchor="page" w:x="8515" w:y="7785"/>
        <w:shd w:val="clear" w:color="auto" w:fill="auto"/>
        <w:spacing w:line="225" w:lineRule="exact"/>
        <w:ind w:left="280" w:right="480" w:firstLine="0"/>
        <w:jc w:val="left"/>
      </w:pPr>
      <w:r>
        <w:rPr>
          <w:rStyle w:val="1695pt0pta"/>
          <w:i/>
          <w:iCs/>
        </w:rPr>
        <w:t>Защебече соловейко В лузі на калині,</w:t>
      </w:r>
      <w:r>
        <w:rPr>
          <w:rStyle w:val="1610pt1pt"/>
        </w:rPr>
        <w:t xml:space="preserve"> —</w:t>
      </w:r>
    </w:p>
    <w:p w:rsidR="00A66788" w:rsidRDefault="001A7945">
      <w:pPr>
        <w:pStyle w:val="160"/>
        <w:framePr w:w="3253" w:h="8072" w:hRule="exact" w:wrap="none" w:vAnchor="page" w:hAnchor="page" w:x="8515" w:y="7785"/>
        <w:shd w:val="clear" w:color="auto" w:fill="auto"/>
        <w:spacing w:line="225" w:lineRule="exact"/>
        <w:ind w:left="280" w:firstLine="0"/>
        <w:jc w:val="both"/>
      </w:pPr>
      <w:r>
        <w:rPr>
          <w:rStyle w:val="1695pt0pta"/>
          <w:i/>
          <w:iCs/>
        </w:rPr>
        <w:t>Заспіває козаченько,</w:t>
      </w:r>
    </w:p>
    <w:p w:rsidR="00A66788" w:rsidRDefault="001A7945">
      <w:pPr>
        <w:pStyle w:val="160"/>
        <w:framePr w:w="3253" w:h="8072" w:hRule="exact" w:wrap="none" w:vAnchor="page" w:hAnchor="page" w:x="8515" w:y="7785"/>
        <w:shd w:val="clear" w:color="auto" w:fill="auto"/>
        <w:spacing w:line="225" w:lineRule="exact"/>
        <w:ind w:left="280" w:firstLine="0"/>
        <w:jc w:val="both"/>
      </w:pPr>
      <w:r>
        <w:rPr>
          <w:rStyle w:val="1695pt0pta"/>
          <w:i/>
          <w:iCs/>
          <w:lang w:val="ru-RU"/>
        </w:rPr>
        <w:t xml:space="preserve">Ходя </w:t>
      </w:r>
      <w:r>
        <w:rPr>
          <w:rStyle w:val="1695pt0pta"/>
          <w:i/>
          <w:iCs/>
        </w:rPr>
        <w:t>по долині.</w:t>
      </w:r>
    </w:p>
    <w:p w:rsidR="00A66788" w:rsidRDefault="001A7945">
      <w:pPr>
        <w:pStyle w:val="160"/>
        <w:framePr w:w="3253" w:h="8072" w:hRule="exact" w:wrap="none" w:vAnchor="page" w:hAnchor="page" w:x="8515" w:y="7785"/>
        <w:shd w:val="clear" w:color="auto" w:fill="auto"/>
        <w:spacing w:line="225" w:lineRule="exact"/>
        <w:ind w:left="280" w:firstLine="900"/>
        <w:jc w:val="left"/>
      </w:pPr>
      <w:r>
        <w:rPr>
          <w:rStyle w:val="1695pt0pta"/>
          <w:i/>
          <w:iCs/>
        </w:rPr>
        <w:t>Т. Шевченко.</w:t>
      </w:r>
    </w:p>
    <w:p w:rsidR="00A66788" w:rsidRDefault="001A7945">
      <w:pPr>
        <w:pStyle w:val="41"/>
        <w:framePr w:w="3253" w:h="8072" w:hRule="exact" w:wrap="none" w:vAnchor="page" w:hAnchor="page" w:x="8515" w:y="7785"/>
        <w:numPr>
          <w:ilvl w:val="0"/>
          <w:numId w:val="262"/>
        </w:numPr>
        <w:shd w:val="clear" w:color="auto" w:fill="auto"/>
        <w:tabs>
          <w:tab w:val="left" w:pos="239"/>
        </w:tabs>
        <w:spacing w:before="0" w:line="225" w:lineRule="exact"/>
        <w:ind w:left="80" w:firstLine="0"/>
      </w:pPr>
      <w:r>
        <w:rPr>
          <w:rStyle w:val="10pt1pt0"/>
        </w:rPr>
        <w:t>з’ясувальні</w:t>
      </w:r>
      <w:r>
        <w:rPr>
          <w:rStyle w:val="10pt0pt4"/>
        </w:rPr>
        <w:t xml:space="preserve"> (пояснювальні):</w:t>
      </w:r>
    </w:p>
    <w:p w:rsidR="00A66788" w:rsidRDefault="001A7945">
      <w:pPr>
        <w:pStyle w:val="160"/>
        <w:framePr w:w="3253" w:h="8072" w:hRule="exact" w:wrap="none" w:vAnchor="page" w:hAnchor="page" w:x="8515" w:y="7785"/>
        <w:shd w:val="clear" w:color="auto" w:fill="auto"/>
        <w:spacing w:line="225" w:lineRule="exact"/>
        <w:ind w:left="280" w:right="480" w:firstLine="0"/>
        <w:jc w:val="left"/>
      </w:pPr>
      <w:r>
        <w:rPr>
          <w:rStyle w:val="1695pt0pta"/>
          <w:i/>
          <w:iCs/>
        </w:rPr>
        <w:t>І досі сниться: під горою Між вербами та над водою Біленька хаточка.</w:t>
      </w:r>
    </w:p>
    <w:p w:rsidR="00A66788" w:rsidRDefault="001A7945">
      <w:pPr>
        <w:pStyle w:val="160"/>
        <w:framePr w:w="3253" w:h="8072" w:hRule="exact" w:wrap="none" w:vAnchor="page" w:hAnchor="page" w:x="8515" w:y="7785"/>
        <w:shd w:val="clear" w:color="auto" w:fill="auto"/>
        <w:spacing w:line="270" w:lineRule="exact"/>
        <w:ind w:left="280" w:right="320" w:firstLine="900"/>
        <w:jc w:val="left"/>
      </w:pPr>
      <w:r>
        <w:rPr>
          <w:rStyle w:val="1695pt0pta"/>
          <w:i/>
          <w:iCs/>
        </w:rPr>
        <w:t xml:space="preserve">Т. Шевченко. </w:t>
      </w:r>
      <w:r>
        <w:rPr>
          <w:rStyle w:val="1610pt1pt"/>
        </w:rPr>
        <w:t>наслідкові:</w:t>
      </w:r>
    </w:p>
    <w:p w:rsidR="00A66788" w:rsidRDefault="001A7945">
      <w:pPr>
        <w:pStyle w:val="160"/>
        <w:framePr w:w="3253" w:h="8072" w:hRule="exact" w:wrap="none" w:vAnchor="page" w:hAnchor="page" w:x="8515" w:y="7785"/>
        <w:shd w:val="clear" w:color="auto" w:fill="auto"/>
        <w:spacing w:line="270" w:lineRule="exact"/>
        <w:ind w:left="280" w:firstLine="0"/>
        <w:jc w:val="both"/>
      </w:pPr>
      <w:r>
        <w:rPr>
          <w:rStyle w:val="1695pt0pta"/>
          <w:i/>
          <w:iCs/>
        </w:rPr>
        <w:t>Підняв шапку</w:t>
      </w:r>
      <w:r>
        <w:rPr>
          <w:rStyle w:val="1610pt1pt"/>
        </w:rPr>
        <w:t xml:space="preserve"> — </w:t>
      </w:r>
      <w:r>
        <w:rPr>
          <w:rStyle w:val="1695pt0pta"/>
          <w:i/>
          <w:iCs/>
        </w:rPr>
        <w:t>човни стали.</w:t>
      </w:r>
    </w:p>
    <w:p w:rsidR="00A66788" w:rsidRDefault="001A7945">
      <w:pPr>
        <w:pStyle w:val="160"/>
        <w:framePr w:w="3253" w:h="8072" w:hRule="exact" w:wrap="none" w:vAnchor="page" w:hAnchor="page" w:x="8515" w:y="7785"/>
        <w:shd w:val="clear" w:color="auto" w:fill="auto"/>
        <w:spacing w:line="200" w:lineRule="exact"/>
        <w:ind w:left="280" w:firstLine="0"/>
        <w:jc w:val="both"/>
      </w:pPr>
      <w:r>
        <w:rPr>
          <w:rStyle w:val="1695pt0pta"/>
          <w:i/>
          <w:iCs/>
        </w:rPr>
        <w:t>Грає кобзар, виспівує</w:t>
      </w:r>
      <w:r>
        <w:rPr>
          <w:rStyle w:val="1610pt1pt"/>
        </w:rPr>
        <w:t xml:space="preserve"> —</w:t>
      </w:r>
    </w:p>
    <w:p w:rsidR="00A66788" w:rsidRDefault="001A7945">
      <w:pPr>
        <w:pStyle w:val="160"/>
        <w:framePr w:w="3253" w:h="8072" w:hRule="exact" w:wrap="none" w:vAnchor="page" w:hAnchor="page" w:x="8515" w:y="7785"/>
        <w:shd w:val="clear" w:color="auto" w:fill="auto"/>
        <w:spacing w:line="190" w:lineRule="exact"/>
        <w:ind w:left="280" w:firstLine="0"/>
        <w:jc w:val="both"/>
      </w:pPr>
      <w:r>
        <w:rPr>
          <w:rStyle w:val="1695pt0pta"/>
          <w:i/>
          <w:iCs/>
        </w:rPr>
        <w:t>Аж лихо сміється.</w:t>
      </w:r>
    </w:p>
    <w:p w:rsidR="00A66788" w:rsidRDefault="001A7945">
      <w:pPr>
        <w:pStyle w:val="160"/>
        <w:framePr w:w="3253" w:h="8072" w:hRule="exact" w:wrap="none" w:vAnchor="page" w:hAnchor="page" w:x="8515" w:y="7785"/>
        <w:shd w:val="clear" w:color="auto" w:fill="auto"/>
        <w:spacing w:line="247" w:lineRule="exact"/>
        <w:ind w:left="280" w:right="320" w:firstLine="900"/>
        <w:jc w:val="left"/>
      </w:pPr>
      <w:r>
        <w:rPr>
          <w:rStyle w:val="1695pt0pta"/>
          <w:i/>
          <w:iCs/>
        </w:rPr>
        <w:t xml:space="preserve">З те. Т. Шевченка. </w:t>
      </w:r>
      <w:r>
        <w:rPr>
          <w:rStyle w:val="1610pt1pt"/>
        </w:rPr>
        <w:t>причинові:</w:t>
      </w:r>
    </w:p>
    <w:p w:rsidR="00A66788" w:rsidRDefault="001A7945">
      <w:pPr>
        <w:pStyle w:val="160"/>
        <w:framePr w:w="3253" w:h="8072" w:hRule="exact" w:wrap="none" w:vAnchor="page" w:hAnchor="page" w:x="8515" w:y="7785"/>
        <w:shd w:val="clear" w:color="auto" w:fill="auto"/>
        <w:spacing w:line="247" w:lineRule="exact"/>
        <w:ind w:left="280" w:firstLine="0"/>
        <w:jc w:val="both"/>
      </w:pPr>
      <w:r>
        <w:rPr>
          <w:rStyle w:val="1695pt0pta"/>
          <w:i/>
          <w:iCs/>
        </w:rPr>
        <w:t>Добре тому багатому:</w:t>
      </w:r>
    </w:p>
    <w:p w:rsidR="00A66788" w:rsidRDefault="001A7945">
      <w:pPr>
        <w:pStyle w:val="160"/>
        <w:framePr w:w="3253" w:h="8072" w:hRule="exact" w:wrap="none" w:vAnchor="page" w:hAnchor="page" w:x="8515" w:y="7785"/>
        <w:shd w:val="clear" w:color="auto" w:fill="auto"/>
        <w:spacing w:line="190" w:lineRule="exact"/>
        <w:ind w:left="280" w:firstLine="0"/>
        <w:jc w:val="both"/>
      </w:pPr>
      <w:r>
        <w:rPr>
          <w:rStyle w:val="1695pt0pta"/>
          <w:i/>
          <w:iCs/>
        </w:rPr>
        <w:t>Його люди знають...</w:t>
      </w:r>
    </w:p>
    <w:p w:rsidR="00A66788" w:rsidRDefault="001A7945">
      <w:pPr>
        <w:pStyle w:val="160"/>
        <w:framePr w:w="3253" w:h="8072" w:hRule="exact" w:wrap="none" w:vAnchor="page" w:hAnchor="page" w:x="8515" w:y="7785"/>
        <w:shd w:val="clear" w:color="auto" w:fill="auto"/>
        <w:spacing w:line="190" w:lineRule="exact"/>
        <w:ind w:left="280" w:firstLine="0"/>
        <w:jc w:val="both"/>
      </w:pPr>
      <w:r>
        <w:rPr>
          <w:rStyle w:val="1695pt0pta"/>
          <w:i/>
          <w:iCs/>
        </w:rPr>
        <w:t>Не жди сподіваної волі: вона</w:t>
      </w:r>
    </w:p>
    <w:p w:rsidR="00A66788" w:rsidRDefault="001A7945">
      <w:pPr>
        <w:pStyle w:val="160"/>
        <w:framePr w:w="3253" w:h="8072" w:hRule="exact" w:wrap="none" w:vAnchor="page" w:hAnchor="page" w:x="8515" w:y="7785"/>
        <w:shd w:val="clear" w:color="auto" w:fill="auto"/>
        <w:spacing w:line="190" w:lineRule="exact"/>
        <w:ind w:right="60" w:firstLine="0"/>
      </w:pPr>
      <w:r>
        <w:rPr>
          <w:rStyle w:val="1695pt0pta"/>
          <w:i/>
          <w:iCs/>
          <w:lang w:val="ru-RU"/>
        </w:rPr>
        <w:t>заснул</w:t>
      </w:r>
      <w:r>
        <w:rPr>
          <w:rStyle w:val="1695pt0pta"/>
          <w:i/>
          <w:iCs/>
        </w:rPr>
        <w:t>ч-'</w:t>
      </w:r>
    </w:p>
    <w:p w:rsidR="00A66788" w:rsidRDefault="001A7945">
      <w:pPr>
        <w:pStyle w:val="160"/>
        <w:framePr w:w="3253" w:h="8072" w:hRule="exact" w:wrap="none" w:vAnchor="page" w:hAnchor="page" w:x="8515" w:y="7785"/>
        <w:shd w:val="clear" w:color="auto" w:fill="auto"/>
        <w:spacing w:line="190" w:lineRule="exact"/>
        <w:ind w:left="280" w:firstLine="900"/>
        <w:jc w:val="left"/>
      </w:pPr>
      <w:r>
        <w:rPr>
          <w:rStyle w:val="1695pt0pta"/>
          <w:i/>
          <w:iCs/>
        </w:rPr>
        <w:t>З те. Т. Шевченка.</w:t>
      </w:r>
    </w:p>
    <w:p w:rsidR="00A66788" w:rsidRDefault="001A7945">
      <w:pPr>
        <w:pStyle w:val="174"/>
        <w:framePr w:wrap="none" w:vAnchor="page" w:hAnchor="page" w:x="5008" w:y="16059"/>
        <w:shd w:val="clear" w:color="auto" w:fill="auto"/>
        <w:spacing w:line="190" w:lineRule="exact"/>
        <w:ind w:left="20"/>
      </w:pPr>
      <w:r>
        <w:rPr>
          <w:rStyle w:val="170pt4"/>
          <w:b/>
          <w:bCs/>
        </w:rPr>
        <w:t>424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1"/>
        <w:framePr w:w="3294" w:h="8341" w:hRule="exact" w:wrap="none" w:vAnchor="page" w:hAnchor="page" w:x="4879" w:y="7682"/>
        <w:shd w:val="clear" w:color="auto" w:fill="auto"/>
        <w:spacing w:after="0" w:line="160" w:lineRule="exact"/>
        <w:ind w:left="100"/>
        <w:jc w:val="both"/>
      </w:pPr>
      <w:r>
        <w:rPr>
          <w:lang w:val="ru-RU"/>
        </w:rPr>
        <w:lastRenderedPageBreak/>
        <w:t xml:space="preserve">, </w:t>
      </w:r>
      <w:r>
        <w:rPr>
          <w:rStyle w:val="1401pt"/>
          <w:b/>
          <w:bCs/>
        </w:rPr>
        <w:t>порівняльні:</w:t>
      </w:r>
    </w:p>
    <w:p w:rsidR="00A66788" w:rsidRDefault="001A7945">
      <w:pPr>
        <w:pStyle w:val="160"/>
        <w:framePr w:w="3294" w:h="8341" w:hRule="exact" w:wrap="none" w:vAnchor="page" w:hAnchor="page" w:x="4879" w:y="7682"/>
        <w:shd w:val="clear" w:color="auto" w:fill="auto"/>
        <w:spacing w:after="48" w:line="225" w:lineRule="exact"/>
        <w:ind w:left="100" w:right="60" w:firstLine="0"/>
        <w:jc w:val="both"/>
      </w:pPr>
      <w:r>
        <w:rPr>
          <w:rStyle w:val="1695pt0pta"/>
          <w:i/>
          <w:iCs/>
        </w:rPr>
        <w:t xml:space="preserve">Засіяли карі очі — зорі серед ночі </w:t>
      </w:r>
      <w:r>
        <w:rPr>
          <w:rStyle w:val="1610pt0pt3"/>
        </w:rPr>
        <w:t xml:space="preserve">/у. </w:t>
      </w:r>
      <w:r>
        <w:rPr>
          <w:rStyle w:val="1695pt0pta"/>
          <w:i/>
          <w:iCs/>
        </w:rPr>
        <w:t>Шевченко).</w:t>
      </w:r>
    </w:p>
    <w:p w:rsidR="00A66788" w:rsidRDefault="001A7945">
      <w:pPr>
        <w:pStyle w:val="41"/>
        <w:framePr w:w="3294" w:h="8341" w:hRule="exact" w:wrap="none" w:vAnchor="page" w:hAnchor="page" w:x="4879" w:y="7682"/>
        <w:shd w:val="clear" w:color="auto" w:fill="auto"/>
        <w:spacing w:before="0" w:line="240" w:lineRule="exact"/>
        <w:ind w:left="100" w:right="60" w:firstLine="0"/>
        <w:jc w:val="both"/>
      </w:pPr>
      <w:r>
        <w:rPr>
          <w:rStyle w:val="10pt0pt4"/>
        </w:rPr>
        <w:t xml:space="preserve">розділові знаки в безсполучниковому </w:t>
      </w:r>
      <w:r>
        <w:rPr>
          <w:rStyle w:val="ArialNarrow95pt0pt3"/>
          <w:b/>
          <w:bCs/>
        </w:rPr>
        <w:t xml:space="preserve">реченні </w:t>
      </w:r>
      <w:r>
        <w:rPr>
          <w:rStyle w:val="10pt0pt4"/>
        </w:rPr>
        <w:t xml:space="preserve">у складному безсполучниковому реченні ставляться такі розділові знаки: </w:t>
      </w:r>
      <w:r>
        <w:rPr>
          <w:rStyle w:val="95pt0pte"/>
        </w:rPr>
        <w:t>кома, крапка з комою, дво</w:t>
      </w:r>
      <w:r>
        <w:rPr>
          <w:rStyle w:val="95pt0pte"/>
        </w:rPr>
        <w:softHyphen/>
      </w:r>
      <w:r>
        <w:rPr>
          <w:rStyle w:val="ArialNarrow65pt0pt"/>
          <w:b/>
          <w:bCs/>
        </w:rPr>
        <w:t xml:space="preserve">крапка і </w:t>
      </w:r>
      <w:r>
        <w:rPr>
          <w:rStyle w:val="95pt0pte"/>
        </w:rPr>
        <w:t>тире.</w:t>
      </w:r>
      <w:r>
        <w:rPr>
          <w:rStyle w:val="10pt0pt4"/>
        </w:rPr>
        <w:t xml:space="preserve"> їхнє вживання зале</w:t>
      </w:r>
      <w:r>
        <w:rPr>
          <w:rStyle w:val="10pt0pt4"/>
        </w:rPr>
        <w:softHyphen/>
        <w:t>жить від смислових відношень між частинами речень цього типу.</w:t>
      </w:r>
    </w:p>
    <w:p w:rsidR="00A66788" w:rsidRDefault="001A7945">
      <w:pPr>
        <w:pStyle w:val="41"/>
        <w:framePr w:w="3294" w:h="8341" w:hRule="exact" w:wrap="none" w:vAnchor="page" w:hAnchor="page" w:x="4879" w:y="7682"/>
        <w:shd w:val="clear" w:color="auto" w:fill="auto"/>
        <w:spacing w:before="0" w:line="229" w:lineRule="exact"/>
        <w:ind w:left="100" w:right="60" w:firstLine="0"/>
        <w:jc w:val="both"/>
      </w:pPr>
      <w:r>
        <w:rPr>
          <w:rStyle w:val="10pt0pt4"/>
        </w:rPr>
        <w:t xml:space="preserve">Ставимо </w:t>
      </w:r>
      <w:r>
        <w:rPr>
          <w:rStyle w:val="10pt0pt4"/>
        </w:rPr>
        <w:t>кому, якщо частини без</w:t>
      </w:r>
      <w:r>
        <w:rPr>
          <w:rStyle w:val="10pt0pt4"/>
        </w:rPr>
        <w:softHyphen/>
        <w:t>сполучникового речення виражають одночасність, послідовність чи спіль</w:t>
      </w:r>
      <w:r>
        <w:rPr>
          <w:rStyle w:val="10pt0pt4"/>
        </w:rPr>
        <w:softHyphen/>
        <w:t xml:space="preserve">ність дій або явищ (можна вставити сполучник </w:t>
      </w:r>
      <w:r>
        <w:rPr>
          <w:rStyle w:val="95pt0pte"/>
        </w:rPr>
        <w:t>і)</w:t>
      </w:r>
      <w:r>
        <w:rPr>
          <w:rStyle w:val="10pt0pt4"/>
        </w:rPr>
        <w:t xml:space="preserve"> та тісно зв’язані між со</w:t>
      </w:r>
      <w:r>
        <w:rPr>
          <w:rStyle w:val="10pt0pt4"/>
        </w:rPr>
        <w:softHyphen/>
        <w:t>бою за змістом:</w:t>
      </w:r>
    </w:p>
    <w:p w:rsidR="00A66788" w:rsidRDefault="001A7945">
      <w:pPr>
        <w:pStyle w:val="160"/>
        <w:framePr w:w="3294" w:h="8341" w:hRule="exact" w:wrap="none" w:vAnchor="page" w:hAnchor="page" w:x="4879" w:y="7682"/>
        <w:shd w:val="clear" w:color="auto" w:fill="auto"/>
        <w:spacing w:line="233" w:lineRule="exact"/>
        <w:ind w:left="360" w:right="60" w:firstLine="0"/>
        <w:jc w:val="both"/>
      </w:pPr>
      <w:r>
        <w:rPr>
          <w:rStyle w:val="1695pt0pta"/>
          <w:i/>
          <w:iCs/>
        </w:rPr>
        <w:t>Одгоріли, погасли останні огні, Облетіло жоржиною літо.</w:t>
      </w:r>
    </w:p>
    <w:p w:rsidR="00A66788" w:rsidRDefault="001A7945">
      <w:pPr>
        <w:pStyle w:val="160"/>
        <w:framePr w:w="3294" w:h="8341" w:hRule="exact" w:wrap="none" w:vAnchor="page" w:hAnchor="page" w:x="4879" w:y="7682"/>
        <w:shd w:val="clear" w:color="auto" w:fill="auto"/>
        <w:spacing w:line="233" w:lineRule="exact"/>
        <w:ind w:left="100" w:firstLine="1760"/>
        <w:jc w:val="left"/>
      </w:pPr>
      <w:r>
        <w:rPr>
          <w:rStyle w:val="1695pt0pta"/>
          <w:i/>
          <w:iCs/>
        </w:rPr>
        <w:t>В. Сосюра.</w:t>
      </w:r>
    </w:p>
    <w:p w:rsidR="00A66788" w:rsidRDefault="001A7945">
      <w:pPr>
        <w:pStyle w:val="160"/>
        <w:framePr w:w="3294" w:h="8341" w:hRule="exact" w:wrap="none" w:vAnchor="page" w:hAnchor="page" w:x="4879" w:y="7682"/>
        <w:shd w:val="clear" w:color="auto" w:fill="auto"/>
        <w:spacing w:line="236" w:lineRule="exact"/>
        <w:ind w:left="360" w:right="60" w:firstLine="0"/>
        <w:jc w:val="both"/>
      </w:pPr>
      <w:r>
        <w:rPr>
          <w:rStyle w:val="1695pt0pta"/>
          <w:i/>
          <w:iCs/>
        </w:rPr>
        <w:t xml:space="preserve">Сади </w:t>
      </w:r>
      <w:r>
        <w:rPr>
          <w:rStyle w:val="1695pt0pta"/>
          <w:i/>
          <w:iCs/>
        </w:rPr>
        <w:t>стоять, обдмухані вітрами, Листки летять, киваючи гіллю.</w:t>
      </w:r>
    </w:p>
    <w:p w:rsidR="00A66788" w:rsidRDefault="001A7945">
      <w:pPr>
        <w:pStyle w:val="160"/>
        <w:framePr w:w="3294" w:h="8341" w:hRule="exact" w:wrap="none" w:vAnchor="page" w:hAnchor="page" w:x="4879" w:y="7682"/>
        <w:shd w:val="clear" w:color="auto" w:fill="auto"/>
        <w:spacing w:line="236" w:lineRule="exact"/>
        <w:ind w:left="100" w:right="60" w:firstLine="1760"/>
        <w:jc w:val="left"/>
      </w:pPr>
      <w:r>
        <w:rPr>
          <w:rStyle w:val="1695pt0pta"/>
          <w:i/>
          <w:iCs/>
        </w:rPr>
        <w:t>Л. Костенко. Минула осінь, одвіяла, одхурдели- ла зима, настала бентежна пора рясту</w:t>
      </w:r>
      <w:r>
        <w:rPr>
          <w:rStyle w:val="1610pt0pt3"/>
        </w:rPr>
        <w:t xml:space="preserve"> — </w:t>
      </w:r>
      <w:r>
        <w:rPr>
          <w:rStyle w:val="1695pt0pta"/>
          <w:i/>
          <w:iCs/>
        </w:rPr>
        <w:t>пора зацвітань і одцві- тань (М. Стельмах).</w:t>
      </w:r>
    </w:p>
    <w:p w:rsidR="00A66788" w:rsidRDefault="001A7945">
      <w:pPr>
        <w:pStyle w:val="160"/>
        <w:framePr w:w="3294" w:h="8341" w:hRule="exact" w:wrap="none" w:vAnchor="page" w:hAnchor="page" w:x="4879" w:y="7682"/>
        <w:shd w:val="clear" w:color="auto" w:fill="auto"/>
        <w:spacing w:line="229" w:lineRule="exact"/>
        <w:ind w:left="100" w:right="60" w:firstLine="0"/>
        <w:jc w:val="both"/>
      </w:pPr>
      <w:r>
        <w:rPr>
          <w:rStyle w:val="1695pt0pta"/>
          <w:i/>
          <w:iCs/>
        </w:rPr>
        <w:t>Співає Маланці колос, сміється лука ранніми росами, дзвоном коси клич</w:t>
      </w:r>
      <w:r>
        <w:rPr>
          <w:rStyle w:val="1695pt0pta"/>
          <w:i/>
          <w:iCs/>
        </w:rPr>
        <w:t>уть городи, синім сочистим листом тучна земля диха на неї теплом (М. Коцюбинський).</w:t>
      </w:r>
    </w:p>
    <w:p w:rsidR="00A66788" w:rsidRDefault="001A7945">
      <w:pPr>
        <w:pStyle w:val="160"/>
        <w:framePr w:w="3294" w:h="8341" w:hRule="exact" w:wrap="none" w:vAnchor="page" w:hAnchor="page" w:x="4879" w:y="7682"/>
        <w:shd w:val="clear" w:color="auto" w:fill="auto"/>
        <w:spacing w:line="190" w:lineRule="exact"/>
        <w:ind w:left="360" w:firstLine="0"/>
        <w:jc w:val="both"/>
      </w:pPr>
      <w:r>
        <w:rPr>
          <w:rStyle w:val="1695pt0pta"/>
          <w:i/>
          <w:iCs/>
        </w:rPr>
        <w:t>На білу гречку впали роси,</w:t>
      </w:r>
    </w:p>
    <w:p w:rsidR="00A66788" w:rsidRDefault="001A7945">
      <w:pPr>
        <w:pStyle w:val="160"/>
        <w:framePr w:w="3294" w:h="8341" w:hRule="exact" w:wrap="none" w:vAnchor="page" w:hAnchor="page" w:x="4879" w:y="7682"/>
        <w:shd w:val="clear" w:color="auto" w:fill="auto"/>
        <w:spacing w:line="190" w:lineRule="exact"/>
        <w:ind w:left="360" w:firstLine="0"/>
        <w:jc w:val="both"/>
      </w:pPr>
      <w:r>
        <w:rPr>
          <w:rStyle w:val="1695pt0pta"/>
          <w:i/>
          <w:iCs/>
        </w:rPr>
        <w:t>Веселі бджоли одгули,</w:t>
      </w:r>
    </w:p>
    <w:p w:rsidR="00A66788" w:rsidRDefault="001A7945">
      <w:pPr>
        <w:pStyle w:val="a6"/>
        <w:framePr w:w="3504" w:h="217" w:hRule="exact" w:wrap="none" w:vAnchor="page" w:hAnchor="page" w:x="8464" w:y="7394"/>
        <w:shd w:val="clear" w:color="auto" w:fill="auto"/>
        <w:tabs>
          <w:tab w:val="left" w:leader="underscore" w:pos="569"/>
        </w:tabs>
        <w:spacing w:line="220" w:lineRule="exact"/>
      </w:pPr>
      <w:r>
        <w:rPr>
          <w:rStyle w:val="TimesNewRoman11pt1"/>
          <w:rFonts w:eastAsia="Arial"/>
        </w:rPr>
        <w:tab/>
      </w:r>
      <w:r>
        <w:rPr>
          <w:rStyle w:val="ArialNarrow9pt0pt1"/>
          <w:i/>
          <w:iCs/>
        </w:rPr>
        <w:t>Грама тика: морфологія, синтаксис</w:t>
      </w:r>
    </w:p>
    <w:p w:rsidR="00A66788" w:rsidRDefault="001A7945">
      <w:pPr>
        <w:pStyle w:val="160"/>
        <w:framePr w:w="3456" w:h="8267" w:hRule="exact" w:wrap="none" w:vAnchor="page" w:hAnchor="page" w:x="8490" w:y="7719"/>
        <w:shd w:val="clear" w:color="auto" w:fill="auto"/>
        <w:spacing w:line="225" w:lineRule="exact"/>
        <w:ind w:left="320" w:right="1020" w:firstLine="0"/>
        <w:jc w:val="left"/>
      </w:pPr>
      <w:r>
        <w:rPr>
          <w:rStyle w:val="1695pt0pta"/>
          <w:i/>
          <w:iCs/>
        </w:rPr>
        <w:t>Замовкло поле стоголосе В обіймах золотої мли.</w:t>
      </w:r>
    </w:p>
    <w:p w:rsidR="00A66788" w:rsidRDefault="001A7945">
      <w:pPr>
        <w:pStyle w:val="41"/>
        <w:framePr w:w="3456" w:h="8267" w:hRule="exact" w:wrap="none" w:vAnchor="page" w:hAnchor="page" w:x="8490" w:y="7719"/>
        <w:shd w:val="clear" w:color="auto" w:fill="auto"/>
        <w:spacing w:before="0" w:line="225" w:lineRule="exact"/>
        <w:ind w:left="320" w:right="160" w:firstLine="1640"/>
        <w:jc w:val="both"/>
      </w:pPr>
      <w:r>
        <w:rPr>
          <w:rStyle w:val="95pt0pte"/>
        </w:rPr>
        <w:t xml:space="preserve">М. Рильський. </w:t>
      </w:r>
      <w:r>
        <w:rPr>
          <w:rStyle w:val="10pt0pt4"/>
        </w:rPr>
        <w:t>Крапку з комою ставимо:</w:t>
      </w:r>
    </w:p>
    <w:p w:rsidR="00A66788" w:rsidRDefault="001A7945">
      <w:pPr>
        <w:pStyle w:val="41"/>
        <w:framePr w:w="3456" w:h="8267" w:hRule="exact" w:wrap="none" w:vAnchor="page" w:hAnchor="page" w:x="8490" w:y="7719"/>
        <w:shd w:val="clear" w:color="auto" w:fill="auto"/>
        <w:spacing w:before="0" w:line="225" w:lineRule="exact"/>
        <w:ind w:left="320" w:right="160" w:firstLine="0"/>
        <w:jc w:val="both"/>
      </w:pPr>
      <w:r>
        <w:rPr>
          <w:rStyle w:val="10pt0pt4"/>
        </w:rPr>
        <w:t>Якщо окремі частини безсполуч</w:t>
      </w:r>
      <w:r>
        <w:rPr>
          <w:rStyle w:val="10pt0pt4"/>
        </w:rPr>
        <w:softHyphen/>
        <w:t>никового речення:</w:t>
      </w:r>
    </w:p>
    <w:p w:rsidR="00A66788" w:rsidRDefault="001A7945">
      <w:pPr>
        <w:pStyle w:val="41"/>
        <w:framePr w:w="3456" w:h="8267" w:hRule="exact" w:wrap="none" w:vAnchor="page" w:hAnchor="page" w:x="8490" w:y="7719"/>
        <w:numPr>
          <w:ilvl w:val="0"/>
          <w:numId w:val="262"/>
        </w:numPr>
        <w:shd w:val="clear" w:color="auto" w:fill="auto"/>
        <w:tabs>
          <w:tab w:val="left" w:pos="192"/>
        </w:tabs>
        <w:spacing w:before="0" w:line="225" w:lineRule="exact"/>
        <w:ind w:left="320" w:right="160" w:hanging="320"/>
        <w:jc w:val="both"/>
      </w:pPr>
      <w:r>
        <w:rPr>
          <w:rStyle w:val="10pt0pt4"/>
        </w:rPr>
        <w:t>ускладнені і мають свої розділові знаки (коми);</w:t>
      </w:r>
    </w:p>
    <w:p w:rsidR="00A66788" w:rsidRDefault="001A7945">
      <w:pPr>
        <w:pStyle w:val="41"/>
        <w:framePr w:w="3456" w:h="8267" w:hRule="exact" w:wrap="none" w:vAnchor="page" w:hAnchor="page" w:x="8490" w:y="7719"/>
        <w:numPr>
          <w:ilvl w:val="0"/>
          <w:numId w:val="262"/>
        </w:numPr>
        <w:shd w:val="clear" w:color="auto" w:fill="auto"/>
        <w:tabs>
          <w:tab w:val="left" w:pos="199"/>
        </w:tabs>
        <w:spacing w:before="0" w:line="225" w:lineRule="exact"/>
        <w:ind w:left="320" w:right="160" w:hanging="320"/>
        <w:jc w:val="both"/>
      </w:pPr>
      <w:r>
        <w:rPr>
          <w:rStyle w:val="10pt0pt4"/>
        </w:rPr>
        <w:t>не мають тісного зв’язку у змісті (зберігають певну смислову са</w:t>
      </w:r>
      <w:r>
        <w:rPr>
          <w:rStyle w:val="10pt0pt4"/>
        </w:rPr>
        <w:softHyphen/>
        <w:t>мостійність). Наприклад:</w:t>
      </w:r>
    </w:p>
    <w:p w:rsidR="00A66788" w:rsidRDefault="001A7945">
      <w:pPr>
        <w:pStyle w:val="160"/>
        <w:framePr w:w="3456" w:h="8267" w:hRule="exact" w:wrap="none" w:vAnchor="page" w:hAnchor="page" w:x="8490" w:y="7719"/>
        <w:shd w:val="clear" w:color="auto" w:fill="auto"/>
        <w:spacing w:line="225" w:lineRule="exact"/>
        <w:ind w:left="320" w:right="160" w:firstLine="0"/>
        <w:jc w:val="both"/>
      </w:pPr>
      <w:r>
        <w:rPr>
          <w:rStyle w:val="1695pt0pta"/>
          <w:i/>
          <w:iCs/>
        </w:rPr>
        <w:t xml:space="preserve">Глибоке зоряне небо; місяць-князь високо стоїть на ясній оболоні й </w:t>
      </w:r>
      <w:r>
        <w:rPr>
          <w:rStyle w:val="1695pt0pta"/>
          <w:i/>
          <w:iCs/>
        </w:rPr>
        <w:t>блідне перед наступаючим ран</w:t>
      </w:r>
      <w:r>
        <w:rPr>
          <w:rStyle w:val="1695pt0pta"/>
          <w:i/>
          <w:iCs/>
        </w:rPr>
        <w:softHyphen/>
        <w:t>ком; східний край неба вже побілів і пройнявся рожевим серпанком...</w:t>
      </w:r>
    </w:p>
    <w:p w:rsidR="00A66788" w:rsidRDefault="001A7945">
      <w:pPr>
        <w:pStyle w:val="160"/>
        <w:framePr w:w="3456" w:h="8267" w:hRule="exact" w:wrap="none" w:vAnchor="page" w:hAnchor="page" w:x="8490" w:y="7719"/>
        <w:shd w:val="clear" w:color="auto" w:fill="auto"/>
        <w:spacing w:line="225" w:lineRule="exact"/>
        <w:ind w:left="320" w:firstLine="0"/>
        <w:jc w:val="both"/>
      </w:pPr>
      <w:r>
        <w:rPr>
          <w:rStyle w:val="1695pt0pta"/>
          <w:i/>
          <w:iCs/>
        </w:rPr>
        <w:t>(М. Старицький ).</w:t>
      </w:r>
    </w:p>
    <w:p w:rsidR="00A66788" w:rsidRDefault="001A7945">
      <w:pPr>
        <w:pStyle w:val="160"/>
        <w:framePr w:w="3456" w:h="8267" w:hRule="exact" w:wrap="none" w:vAnchor="page" w:hAnchor="page" w:x="8490" w:y="7719"/>
        <w:shd w:val="clear" w:color="auto" w:fill="auto"/>
        <w:spacing w:line="225" w:lineRule="exact"/>
        <w:ind w:left="320" w:right="580" w:firstLine="0"/>
        <w:jc w:val="left"/>
      </w:pPr>
      <w:r>
        <w:rPr>
          <w:rStyle w:val="1695pt0pta"/>
          <w:i/>
          <w:iCs/>
        </w:rPr>
        <w:t>Білі акації будуть цвісти В місячні ночі жагучі;</w:t>
      </w:r>
    </w:p>
    <w:p w:rsidR="00A66788" w:rsidRDefault="001A7945">
      <w:pPr>
        <w:pStyle w:val="160"/>
        <w:framePr w:w="3456" w:h="8267" w:hRule="exact" w:wrap="none" w:vAnchor="page" w:hAnchor="page" w:x="8490" w:y="7719"/>
        <w:shd w:val="clear" w:color="auto" w:fill="auto"/>
        <w:spacing w:line="225" w:lineRule="exact"/>
        <w:ind w:left="320" w:right="160" w:firstLine="0"/>
        <w:jc w:val="both"/>
      </w:pPr>
      <w:r>
        <w:rPr>
          <w:rStyle w:val="1695pt0pta"/>
          <w:i/>
          <w:iCs/>
        </w:rPr>
        <w:t>Промінь морями заллє золотий Річку, і верби, і кручі.</w:t>
      </w:r>
    </w:p>
    <w:p w:rsidR="00A66788" w:rsidRDefault="001A7945">
      <w:pPr>
        <w:pStyle w:val="160"/>
        <w:framePr w:w="3456" w:h="8267" w:hRule="exact" w:wrap="none" w:vAnchor="page" w:hAnchor="page" w:x="8490" w:y="7719"/>
        <w:shd w:val="clear" w:color="auto" w:fill="auto"/>
        <w:tabs>
          <w:tab w:val="left" w:pos="2185"/>
        </w:tabs>
        <w:spacing w:line="225" w:lineRule="exact"/>
        <w:ind w:left="320" w:firstLine="1640"/>
        <w:jc w:val="both"/>
      </w:pPr>
      <w:r>
        <w:rPr>
          <w:rStyle w:val="1695pt0pta"/>
          <w:i/>
          <w:iCs/>
        </w:rPr>
        <w:t>В.</w:t>
      </w:r>
      <w:r>
        <w:rPr>
          <w:rStyle w:val="1695pt0pta"/>
          <w:i/>
          <w:iCs/>
        </w:rPr>
        <w:tab/>
        <w:t>Сосюра.</w:t>
      </w:r>
    </w:p>
    <w:p w:rsidR="00A66788" w:rsidRDefault="001A7945">
      <w:pPr>
        <w:pStyle w:val="160"/>
        <w:framePr w:w="3456" w:h="8267" w:hRule="exact" w:wrap="none" w:vAnchor="page" w:hAnchor="page" w:x="8490" w:y="7719"/>
        <w:shd w:val="clear" w:color="auto" w:fill="auto"/>
        <w:spacing w:line="225" w:lineRule="exact"/>
        <w:ind w:left="320" w:firstLine="0"/>
        <w:jc w:val="both"/>
      </w:pPr>
      <w:r>
        <w:rPr>
          <w:rStyle w:val="1695pt0pta"/>
          <w:i/>
          <w:iCs/>
        </w:rPr>
        <w:t>Річка мов пояс; лісу смуга;</w:t>
      </w:r>
    </w:p>
    <w:p w:rsidR="00A66788" w:rsidRDefault="001A7945">
      <w:pPr>
        <w:pStyle w:val="160"/>
        <w:framePr w:w="3456" w:h="8267" w:hRule="exact" w:wrap="none" w:vAnchor="page" w:hAnchor="page" w:x="8490" w:y="7719"/>
        <w:shd w:val="clear" w:color="auto" w:fill="auto"/>
        <w:spacing w:line="225" w:lineRule="exact"/>
        <w:ind w:left="320" w:firstLine="0"/>
        <w:jc w:val="both"/>
      </w:pPr>
      <w:r>
        <w:rPr>
          <w:rStyle w:val="1695pt0pta"/>
          <w:i/>
          <w:iCs/>
        </w:rPr>
        <w:t>Мов повінь, трави обнялись.</w:t>
      </w:r>
    </w:p>
    <w:p w:rsidR="00A66788" w:rsidRDefault="001A7945">
      <w:pPr>
        <w:pStyle w:val="160"/>
        <w:framePr w:w="3456" w:h="8267" w:hRule="exact" w:wrap="none" w:vAnchor="page" w:hAnchor="page" w:x="8490" w:y="7719"/>
        <w:shd w:val="clear" w:color="auto" w:fill="auto"/>
        <w:spacing w:line="225" w:lineRule="exact"/>
        <w:ind w:left="320" w:right="160" w:firstLine="1640"/>
        <w:jc w:val="both"/>
      </w:pPr>
      <w:r>
        <w:rPr>
          <w:rStyle w:val="1695pt0pta"/>
          <w:i/>
          <w:iCs/>
        </w:rPr>
        <w:t>Б.-І.Антонич. Ходять хмари, ходять хвилі На північнім небосхилі,</w:t>
      </w:r>
    </w:p>
    <w:p w:rsidR="00A66788" w:rsidRDefault="001A7945">
      <w:pPr>
        <w:pStyle w:val="160"/>
        <w:framePr w:w="3456" w:h="8267" w:hRule="exact" w:wrap="none" w:vAnchor="page" w:hAnchor="page" w:x="8490" w:y="7719"/>
        <w:shd w:val="clear" w:color="auto" w:fill="auto"/>
        <w:spacing w:line="225" w:lineRule="exact"/>
        <w:ind w:left="320" w:right="1020" w:firstLine="0"/>
        <w:jc w:val="left"/>
      </w:pPr>
      <w:r>
        <w:rPr>
          <w:rStyle w:val="1695pt0pta"/>
          <w:i/>
          <w:iCs/>
        </w:rPr>
        <w:t>Чорні хмари непрозорі Затулили ясні зорі;</w:t>
      </w:r>
    </w:p>
    <w:p w:rsidR="00A66788" w:rsidRDefault="001A7945">
      <w:pPr>
        <w:pStyle w:val="160"/>
        <w:framePr w:w="3456" w:h="8267" w:hRule="exact" w:wrap="none" w:vAnchor="page" w:hAnchor="page" w:x="8490" w:y="7719"/>
        <w:shd w:val="clear" w:color="auto" w:fill="auto"/>
        <w:spacing w:line="225" w:lineRule="exact"/>
        <w:ind w:left="320" w:firstLine="0"/>
        <w:jc w:val="both"/>
      </w:pPr>
      <w:r>
        <w:rPr>
          <w:rStyle w:val="1695pt0pta"/>
          <w:i/>
          <w:iCs/>
        </w:rPr>
        <w:t>Все заснуло в сірій млі;</w:t>
      </w:r>
    </w:p>
    <w:p w:rsidR="00A66788" w:rsidRDefault="001A7945">
      <w:pPr>
        <w:pStyle w:val="160"/>
        <w:framePr w:w="3456" w:h="8267" w:hRule="exact" w:wrap="none" w:vAnchor="page" w:hAnchor="page" w:x="8490" w:y="7719"/>
        <w:shd w:val="clear" w:color="auto" w:fill="auto"/>
        <w:spacing w:line="225" w:lineRule="exact"/>
        <w:ind w:left="320" w:firstLine="0"/>
        <w:jc w:val="both"/>
      </w:pPr>
      <w:r>
        <w:rPr>
          <w:rStyle w:val="1695pt0pta"/>
          <w:i/>
          <w:iCs/>
        </w:rPr>
        <w:t>Ніч царює на землі.</w:t>
      </w:r>
    </w:p>
    <w:p w:rsidR="00A66788" w:rsidRDefault="001A7945">
      <w:pPr>
        <w:pStyle w:val="41"/>
        <w:framePr w:w="3456" w:h="8267" w:hRule="exact" w:wrap="none" w:vAnchor="page" w:hAnchor="page" w:x="8490" w:y="7719"/>
        <w:shd w:val="clear" w:color="auto" w:fill="auto"/>
        <w:spacing w:before="0" w:line="244" w:lineRule="exact"/>
        <w:ind w:left="320" w:right="160" w:firstLine="1640"/>
        <w:jc w:val="both"/>
      </w:pPr>
      <w:r>
        <w:rPr>
          <w:rStyle w:val="95pt0pte"/>
        </w:rPr>
        <w:t xml:space="preserve">Г. Чупринка. </w:t>
      </w:r>
      <w:r>
        <w:rPr>
          <w:rStyle w:val="10pt0pt4"/>
        </w:rPr>
        <w:t>Двокрапку ставимо:</w:t>
      </w:r>
    </w:p>
    <w:p w:rsidR="00A66788" w:rsidRDefault="001A7945">
      <w:pPr>
        <w:pStyle w:val="41"/>
        <w:framePr w:w="3456" w:h="8267" w:hRule="exact" w:wrap="none" w:vAnchor="page" w:hAnchor="page" w:x="8490" w:y="7719"/>
        <w:shd w:val="clear" w:color="auto" w:fill="auto"/>
        <w:tabs>
          <w:tab w:val="left" w:pos="1180"/>
        </w:tabs>
        <w:spacing w:before="0" w:line="225" w:lineRule="exact"/>
        <w:ind w:left="320" w:right="160" w:firstLine="0"/>
        <w:jc w:val="both"/>
      </w:pPr>
      <w:r>
        <w:rPr>
          <w:rStyle w:val="10pt0pt4"/>
        </w:rPr>
        <w:t xml:space="preserve">І.Якщо друга частина доповнює зміст першої </w:t>
      </w:r>
      <w:r>
        <w:rPr>
          <w:rStyle w:val="10pt0pt4"/>
        </w:rPr>
        <w:t>(можна вставити спо</w:t>
      </w:r>
      <w:r>
        <w:rPr>
          <w:rStyle w:val="10pt0pt4"/>
        </w:rPr>
        <w:softHyphen/>
        <w:t xml:space="preserve">лучник </w:t>
      </w:r>
      <w:r>
        <w:rPr>
          <w:rStyle w:val="95pt0pte"/>
        </w:rPr>
        <w:t>що):</w:t>
      </w:r>
    </w:p>
    <w:p w:rsidR="00A66788" w:rsidRDefault="001A7945">
      <w:pPr>
        <w:pStyle w:val="45"/>
        <w:framePr w:wrap="none" w:vAnchor="page" w:hAnchor="page" w:x="11632" w:y="16202"/>
        <w:shd w:val="clear" w:color="auto" w:fill="auto"/>
        <w:spacing w:line="200" w:lineRule="exact"/>
        <w:ind w:left="20"/>
        <w:jc w:val="left"/>
      </w:pPr>
      <w:r>
        <w:rPr>
          <w:rStyle w:val="410pt0pt"/>
        </w:rPr>
        <w:t>425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350" w:y="7558"/>
        <w:shd w:val="clear" w:color="auto" w:fill="auto"/>
        <w:spacing w:line="160" w:lineRule="exact"/>
        <w:ind w:left="20"/>
      </w:pPr>
      <w:r>
        <w:rPr>
          <w:rStyle w:val="210pt0"/>
          <w:b/>
          <w:bCs/>
          <w:i/>
          <w:iCs/>
        </w:rPr>
        <w:lastRenderedPageBreak/>
        <w:t>УКРА ЇНСЬКА МОВА</w:t>
      </w:r>
    </w:p>
    <w:p w:rsidR="00A66788" w:rsidRDefault="001A7945">
      <w:pPr>
        <w:pStyle w:val="881"/>
        <w:framePr w:w="3109" w:h="8071" w:hRule="exact" w:wrap="none" w:vAnchor="page" w:hAnchor="page" w:x="5173" w:y="7845"/>
        <w:shd w:val="clear" w:color="auto" w:fill="auto"/>
        <w:spacing w:line="218" w:lineRule="exact"/>
        <w:ind w:left="420" w:right="200" w:firstLine="0"/>
        <w:jc w:val="left"/>
      </w:pPr>
      <w:r>
        <w:rPr>
          <w:rStyle w:val="8885pt0pt2"/>
          <w:i/>
          <w:iCs/>
        </w:rPr>
        <w:t xml:space="preserve">Я </w:t>
      </w:r>
      <w:r>
        <w:rPr>
          <w:rStyle w:val="8885pt0pt0"/>
          <w:b/>
          <w:bCs/>
          <w:i/>
          <w:iCs/>
        </w:rPr>
        <w:t xml:space="preserve">знаю: </w:t>
      </w:r>
      <w:r>
        <w:rPr>
          <w:rStyle w:val="8885pt0pt2"/>
          <w:i/>
          <w:iCs/>
        </w:rPr>
        <w:t xml:space="preserve">моя </w:t>
      </w:r>
      <w:r>
        <w:rPr>
          <w:rStyle w:val="8885pt0pt0"/>
          <w:b/>
          <w:bCs/>
          <w:i/>
          <w:iCs/>
        </w:rPr>
        <w:t>Україна Воскресне на поклик добра!</w:t>
      </w:r>
    </w:p>
    <w:p w:rsidR="00A66788" w:rsidRDefault="001A7945">
      <w:pPr>
        <w:pStyle w:val="881"/>
        <w:framePr w:w="3109" w:h="8071" w:hRule="exact" w:wrap="none" w:vAnchor="page" w:hAnchor="page" w:x="5173" w:y="7845"/>
        <w:shd w:val="clear" w:color="auto" w:fill="auto"/>
        <w:spacing w:line="218" w:lineRule="exact"/>
        <w:ind w:left="420" w:firstLine="1420"/>
        <w:jc w:val="left"/>
      </w:pPr>
      <w:r>
        <w:rPr>
          <w:rStyle w:val="8885pt0pt0"/>
          <w:b/>
          <w:bCs/>
          <w:i/>
          <w:iCs/>
        </w:rPr>
        <w:t>Д. Павличко. Слухай: Батьківщина свого сина кличе найпростішим, неповтор ним вічним словом (Б.-І.Антонич). Ми смертні. Та знайте:</w:t>
      </w:r>
    </w:p>
    <w:p w:rsidR="00A66788" w:rsidRDefault="001A7945">
      <w:pPr>
        <w:pStyle w:val="881"/>
        <w:framePr w:w="3109" w:h="8071" w:hRule="exact" w:wrap="none" w:vAnchor="page" w:hAnchor="page" w:x="5173" w:y="7845"/>
        <w:shd w:val="clear" w:color="auto" w:fill="auto"/>
        <w:spacing w:line="218" w:lineRule="exact"/>
        <w:ind w:left="420" w:firstLine="0"/>
        <w:jc w:val="left"/>
      </w:pPr>
      <w:r>
        <w:rPr>
          <w:rStyle w:val="8885pt0pt0"/>
          <w:b/>
          <w:bCs/>
          <w:i/>
          <w:iCs/>
        </w:rPr>
        <w:t>Народ не вмира.</w:t>
      </w:r>
    </w:p>
    <w:p w:rsidR="00A66788" w:rsidRDefault="001A7945">
      <w:pPr>
        <w:pStyle w:val="881"/>
        <w:framePr w:w="3109" w:h="8071" w:hRule="exact" w:wrap="none" w:vAnchor="page" w:hAnchor="page" w:x="5173" w:y="7845"/>
        <w:shd w:val="clear" w:color="auto" w:fill="auto"/>
        <w:spacing w:line="218" w:lineRule="exact"/>
        <w:ind w:left="420" w:firstLine="1420"/>
        <w:jc w:val="left"/>
      </w:pPr>
      <w:r>
        <w:rPr>
          <w:rStyle w:val="8885pt0pt0"/>
          <w:b/>
          <w:bCs/>
          <w:i/>
          <w:iCs/>
        </w:rPr>
        <w:t>Б. Олійник.</w:t>
      </w:r>
    </w:p>
    <w:p w:rsidR="00A66788" w:rsidRDefault="001A7945">
      <w:pPr>
        <w:pStyle w:val="461"/>
        <w:framePr w:w="3109" w:h="8071" w:hRule="exact" w:wrap="none" w:vAnchor="page" w:hAnchor="page" w:x="5173" w:y="7845"/>
        <w:numPr>
          <w:ilvl w:val="0"/>
          <w:numId w:val="297"/>
        </w:numPr>
        <w:shd w:val="clear" w:color="auto" w:fill="auto"/>
        <w:tabs>
          <w:tab w:val="left" w:pos="328"/>
        </w:tabs>
        <w:spacing w:after="0" w:line="218" w:lineRule="exact"/>
        <w:ind w:left="420" w:hanging="280"/>
      </w:pPr>
      <w:r>
        <w:rPr>
          <w:rStyle w:val="469pt0pt4"/>
        </w:rPr>
        <w:t xml:space="preserve">Якщо друга частина пояснює зміст першої (можна вставити </w:t>
      </w:r>
      <w:r>
        <w:rPr>
          <w:rStyle w:val="460pt0"/>
          <w:b/>
          <w:bCs/>
        </w:rPr>
        <w:t>тобто, а саме):</w:t>
      </w:r>
    </w:p>
    <w:p w:rsidR="00A66788" w:rsidRDefault="001A7945">
      <w:pPr>
        <w:pStyle w:val="881"/>
        <w:framePr w:w="3109" w:h="8071" w:hRule="exact" w:wrap="none" w:vAnchor="page" w:hAnchor="page" w:x="5173" w:y="7845"/>
        <w:shd w:val="clear" w:color="auto" w:fill="auto"/>
        <w:spacing w:line="222" w:lineRule="exact"/>
        <w:ind w:left="420" w:right="200" w:firstLine="0"/>
        <w:jc w:val="left"/>
      </w:pPr>
      <w:r>
        <w:rPr>
          <w:rStyle w:val="8885pt0pt0"/>
          <w:b/>
          <w:bCs/>
          <w:i/>
          <w:iCs/>
        </w:rPr>
        <w:t>Здається, вчора я відкрив Простої істини коріння: Життя тримає двоє крил — Закоханість і устремління.</w:t>
      </w:r>
    </w:p>
    <w:p w:rsidR="00A66788" w:rsidRDefault="001A7945">
      <w:pPr>
        <w:pStyle w:val="881"/>
        <w:framePr w:w="3109" w:h="8071" w:hRule="exact" w:wrap="none" w:vAnchor="page" w:hAnchor="page" w:x="5173" w:y="7845"/>
        <w:shd w:val="clear" w:color="auto" w:fill="auto"/>
        <w:spacing w:line="222" w:lineRule="exact"/>
        <w:ind w:left="420" w:firstLine="1420"/>
        <w:jc w:val="left"/>
      </w:pPr>
      <w:r>
        <w:rPr>
          <w:rStyle w:val="8885pt0pt0"/>
          <w:b/>
          <w:bCs/>
          <w:i/>
          <w:iCs/>
        </w:rPr>
        <w:t xml:space="preserve">М. Подолян. Така судьба усіх співців чудових: їх </w:t>
      </w:r>
      <w:r>
        <w:rPr>
          <w:rStyle w:val="8885pt0pt0"/>
          <w:b/>
          <w:bCs/>
          <w:i/>
          <w:iCs/>
        </w:rPr>
        <w:t>тернами увінчує життя.</w:t>
      </w:r>
    </w:p>
    <w:p w:rsidR="00A66788" w:rsidRDefault="001A7945">
      <w:pPr>
        <w:pStyle w:val="881"/>
        <w:framePr w:w="3109" w:h="8071" w:hRule="exact" w:wrap="none" w:vAnchor="page" w:hAnchor="page" w:x="5173" w:y="7845"/>
        <w:shd w:val="clear" w:color="auto" w:fill="auto"/>
        <w:tabs>
          <w:tab w:val="left" w:pos="1995"/>
        </w:tabs>
        <w:spacing w:line="222" w:lineRule="exact"/>
        <w:ind w:left="420" w:firstLine="1420"/>
        <w:jc w:val="left"/>
      </w:pPr>
      <w:r>
        <w:rPr>
          <w:rStyle w:val="8885pt0pt0"/>
          <w:b/>
          <w:bCs/>
          <w:i/>
          <w:iCs/>
        </w:rPr>
        <w:t>І.</w:t>
      </w:r>
      <w:r>
        <w:rPr>
          <w:rStyle w:val="8885pt0pt0"/>
          <w:b/>
          <w:bCs/>
          <w:i/>
          <w:iCs/>
        </w:rPr>
        <w:tab/>
        <w:t>Кочерга.</w:t>
      </w:r>
    </w:p>
    <w:p w:rsidR="00A66788" w:rsidRDefault="001A7945">
      <w:pPr>
        <w:pStyle w:val="881"/>
        <w:framePr w:w="3109" w:h="8071" w:hRule="exact" w:wrap="none" w:vAnchor="page" w:hAnchor="page" w:x="5173" w:y="7845"/>
        <w:shd w:val="clear" w:color="auto" w:fill="auto"/>
        <w:spacing w:line="222" w:lineRule="exact"/>
        <w:ind w:left="420" w:firstLine="0"/>
        <w:jc w:val="left"/>
      </w:pPr>
      <w:r>
        <w:rPr>
          <w:rStyle w:val="8885pt0pt0"/>
          <w:b/>
          <w:bCs/>
          <w:i/>
          <w:iCs/>
        </w:rPr>
        <w:t>Така пора: кому</w:t>
      </w:r>
      <w:r>
        <w:rPr>
          <w:rStyle w:val="880pt2"/>
        </w:rPr>
        <w:t xml:space="preserve"> — </w:t>
      </w:r>
      <w:r>
        <w:rPr>
          <w:rStyle w:val="8885pt0pt0"/>
          <w:b/>
          <w:bCs/>
          <w:i/>
          <w:iCs/>
        </w:rPr>
        <w:t>любить,</w:t>
      </w:r>
    </w:p>
    <w:p w:rsidR="00A66788" w:rsidRDefault="001A7945">
      <w:pPr>
        <w:pStyle w:val="881"/>
        <w:framePr w:w="3109" w:h="8071" w:hRule="exact" w:wrap="none" w:vAnchor="page" w:hAnchor="page" w:x="5173" w:y="7845"/>
        <w:shd w:val="clear" w:color="auto" w:fill="auto"/>
        <w:spacing w:line="222" w:lineRule="exact"/>
        <w:ind w:left="420" w:firstLine="0"/>
        <w:jc w:val="left"/>
      </w:pPr>
      <w:r>
        <w:rPr>
          <w:rStyle w:val="8885pt0pt0"/>
          <w:b/>
          <w:bCs/>
          <w:i/>
          <w:iCs/>
        </w:rPr>
        <w:t>Кому</w:t>
      </w:r>
      <w:r>
        <w:rPr>
          <w:rStyle w:val="880pt2"/>
        </w:rPr>
        <w:t xml:space="preserve"> — </w:t>
      </w:r>
      <w:r>
        <w:rPr>
          <w:rStyle w:val="8885pt0pt0"/>
          <w:b/>
          <w:bCs/>
          <w:i/>
          <w:iCs/>
        </w:rPr>
        <w:t>згадать колишнє.</w:t>
      </w:r>
    </w:p>
    <w:p w:rsidR="00A66788" w:rsidRDefault="001A7945">
      <w:pPr>
        <w:pStyle w:val="881"/>
        <w:framePr w:w="3109" w:h="8071" w:hRule="exact" w:wrap="none" w:vAnchor="page" w:hAnchor="page" w:x="5173" w:y="7845"/>
        <w:shd w:val="clear" w:color="auto" w:fill="auto"/>
        <w:spacing w:line="222" w:lineRule="exact"/>
        <w:ind w:left="420" w:firstLine="1420"/>
        <w:jc w:val="left"/>
      </w:pPr>
      <w:r>
        <w:rPr>
          <w:rStyle w:val="8885pt0pt0"/>
          <w:b/>
          <w:bCs/>
          <w:i/>
          <w:iCs/>
        </w:rPr>
        <w:t>М. Луків.</w:t>
      </w:r>
    </w:p>
    <w:p w:rsidR="00A66788" w:rsidRDefault="001A7945">
      <w:pPr>
        <w:pStyle w:val="881"/>
        <w:framePr w:w="3109" w:h="8071" w:hRule="exact" w:wrap="none" w:vAnchor="page" w:hAnchor="page" w:x="5173" w:y="7845"/>
        <w:shd w:val="clear" w:color="auto" w:fill="auto"/>
        <w:spacing w:line="222" w:lineRule="exact"/>
        <w:ind w:left="420" w:firstLine="0"/>
        <w:jc w:val="left"/>
      </w:pPr>
      <w:r>
        <w:rPr>
          <w:rStyle w:val="8885pt0pt0"/>
          <w:b/>
          <w:bCs/>
          <w:i/>
          <w:iCs/>
        </w:rPr>
        <w:t>Я додам вам раду щиру:</w:t>
      </w:r>
    </w:p>
    <w:p w:rsidR="00A66788" w:rsidRDefault="001A7945">
      <w:pPr>
        <w:pStyle w:val="881"/>
        <w:framePr w:w="3109" w:h="8071" w:hRule="exact" w:wrap="none" w:vAnchor="page" w:hAnchor="page" w:x="5173" w:y="7845"/>
        <w:shd w:val="clear" w:color="auto" w:fill="auto"/>
        <w:spacing w:line="222" w:lineRule="exact"/>
        <w:ind w:left="420" w:firstLine="0"/>
        <w:jc w:val="left"/>
      </w:pPr>
      <w:r>
        <w:rPr>
          <w:rStyle w:val="8885pt0pt0"/>
          <w:b/>
          <w:bCs/>
          <w:i/>
          <w:iCs/>
        </w:rPr>
        <w:t>І при щасті майте міру.</w:t>
      </w:r>
    </w:p>
    <w:p w:rsidR="00A66788" w:rsidRDefault="001A7945">
      <w:pPr>
        <w:pStyle w:val="881"/>
        <w:framePr w:w="3109" w:h="8071" w:hRule="exact" w:wrap="none" w:vAnchor="page" w:hAnchor="page" w:x="5173" w:y="7845"/>
        <w:shd w:val="clear" w:color="auto" w:fill="auto"/>
        <w:spacing w:line="222" w:lineRule="exact"/>
        <w:ind w:left="420" w:firstLine="1420"/>
        <w:jc w:val="left"/>
      </w:pPr>
      <w:r>
        <w:rPr>
          <w:rStyle w:val="8885pt0pt0"/>
          <w:b/>
          <w:bCs/>
          <w:i/>
          <w:iCs/>
        </w:rPr>
        <w:t>Л. Глібов.</w:t>
      </w:r>
    </w:p>
    <w:p w:rsidR="00A66788" w:rsidRDefault="001A7945">
      <w:pPr>
        <w:pStyle w:val="881"/>
        <w:framePr w:w="3109" w:h="8071" w:hRule="exact" w:wrap="none" w:vAnchor="page" w:hAnchor="page" w:x="5173" w:y="7845"/>
        <w:numPr>
          <w:ilvl w:val="0"/>
          <w:numId w:val="297"/>
        </w:numPr>
        <w:shd w:val="clear" w:color="auto" w:fill="auto"/>
        <w:tabs>
          <w:tab w:val="left" w:pos="328"/>
        </w:tabs>
        <w:spacing w:line="222" w:lineRule="exact"/>
        <w:ind w:left="140" w:right="200" w:firstLine="0"/>
      </w:pPr>
      <w:r>
        <w:rPr>
          <w:rStyle w:val="880pt2"/>
        </w:rPr>
        <w:t xml:space="preserve">Якщо в першій частині є слово, що означає дію </w:t>
      </w:r>
      <w:r>
        <w:rPr>
          <w:rStyle w:val="8885pt0pt0"/>
          <w:b/>
          <w:bCs/>
          <w:i/>
          <w:iCs/>
        </w:rPr>
        <w:t>(вийти, подивитися, прислухатися, відкрити),</w:t>
      </w:r>
      <w:r>
        <w:rPr>
          <w:rStyle w:val="880pt2"/>
        </w:rPr>
        <w:t xml:space="preserve"> а діє</w:t>
      </w:r>
      <w:r>
        <w:rPr>
          <w:rStyle w:val="880pt2"/>
        </w:rPr>
        <w:softHyphen/>
      </w:r>
      <w:r>
        <w:rPr>
          <w:rStyle w:val="880pt2"/>
        </w:rPr>
        <w:t xml:space="preserve">слова сприйняття </w:t>
      </w:r>
      <w:r>
        <w:rPr>
          <w:rStyle w:val="8885pt0pt0"/>
          <w:b/>
          <w:bCs/>
          <w:i/>
          <w:iCs/>
        </w:rPr>
        <w:t>(побачити, почу</w:t>
      </w:r>
      <w:r>
        <w:rPr>
          <w:rStyle w:val="8885pt0pt0"/>
          <w:b/>
          <w:bCs/>
          <w:i/>
          <w:iCs/>
        </w:rPr>
        <w:softHyphen/>
        <w:t>ти, зрозуміти)</w:t>
      </w:r>
      <w:r>
        <w:rPr>
          <w:rStyle w:val="880pt2"/>
        </w:rPr>
        <w:t xml:space="preserve"> немає, але його можна вставити: </w:t>
      </w:r>
      <w:r>
        <w:rPr>
          <w:rStyle w:val="8885pt0pt0"/>
          <w:b/>
          <w:bCs/>
          <w:i/>
          <w:iCs/>
        </w:rPr>
        <w:t>«і побачив, що», «і зрозумів, що», «і почув, що»:</w:t>
      </w:r>
    </w:p>
    <w:p w:rsidR="00A66788" w:rsidRDefault="001A7945">
      <w:pPr>
        <w:pStyle w:val="881"/>
        <w:framePr w:w="3109" w:h="8071" w:hRule="exact" w:wrap="none" w:vAnchor="page" w:hAnchor="page" w:x="5173" w:y="7845"/>
        <w:shd w:val="clear" w:color="auto" w:fill="auto"/>
        <w:spacing w:line="222" w:lineRule="exact"/>
        <w:ind w:left="420" w:right="200" w:firstLine="0"/>
        <w:jc w:val="left"/>
      </w:pPr>
      <w:r>
        <w:rPr>
          <w:rStyle w:val="8885pt0pt0"/>
          <w:b/>
          <w:bCs/>
          <w:i/>
          <w:iCs/>
        </w:rPr>
        <w:t>Он глянь: вже лицарі летять Народ з неволі визволять.</w:t>
      </w:r>
    </w:p>
    <w:p w:rsidR="00A66788" w:rsidRDefault="001A7945">
      <w:pPr>
        <w:pStyle w:val="881"/>
        <w:framePr w:w="3109" w:h="8071" w:hRule="exact" w:wrap="none" w:vAnchor="page" w:hAnchor="page" w:x="5173" w:y="7845"/>
        <w:shd w:val="clear" w:color="auto" w:fill="auto"/>
        <w:spacing w:line="222" w:lineRule="exact"/>
        <w:ind w:left="1160" w:firstLine="0"/>
        <w:jc w:val="left"/>
      </w:pPr>
      <w:r>
        <w:rPr>
          <w:rStyle w:val="8885pt0pt0"/>
          <w:b/>
          <w:bCs/>
          <w:i/>
          <w:iCs/>
        </w:rPr>
        <w:t>Олександр Олесь.</w:t>
      </w:r>
    </w:p>
    <w:p w:rsidR="00A66788" w:rsidRDefault="001A7945">
      <w:pPr>
        <w:pStyle w:val="1471"/>
        <w:framePr w:w="3179" w:h="8127" w:hRule="exact" w:wrap="none" w:vAnchor="page" w:hAnchor="page" w:x="8577" w:y="7816"/>
        <w:shd w:val="clear" w:color="auto" w:fill="auto"/>
        <w:spacing w:line="170" w:lineRule="exact"/>
        <w:ind w:right="100"/>
      </w:pPr>
      <w:r>
        <w:t xml:space="preserve">Вийду: </w:t>
      </w:r>
      <w:r>
        <w:rPr>
          <w:rStyle w:val="14785pt0pt"/>
          <w:b/>
          <w:bCs/>
          <w:i/>
          <w:iCs/>
        </w:rPr>
        <w:t xml:space="preserve">а обрій — </w:t>
      </w:r>
      <w:r>
        <w:t>шипшинний</w:t>
      </w:r>
    </w:p>
    <w:p w:rsidR="00A66788" w:rsidRDefault="001A7945">
      <w:pPr>
        <w:pStyle w:val="881"/>
        <w:framePr w:w="3179" w:h="8127" w:hRule="exact" w:wrap="none" w:vAnchor="page" w:hAnchor="page" w:x="8577" w:y="7816"/>
        <w:shd w:val="clear" w:color="auto" w:fill="auto"/>
        <w:spacing w:line="222" w:lineRule="exact"/>
        <w:ind w:right="100" w:firstLine="0"/>
        <w:jc w:val="right"/>
      </w:pPr>
      <w:r>
        <w:rPr>
          <w:rStyle w:val="8885pt0pt0"/>
          <w:b/>
          <w:bCs/>
          <w:i/>
          <w:iCs/>
        </w:rPr>
        <w:t>Гляну: а небо</w:t>
      </w:r>
      <w:r>
        <w:rPr>
          <w:rStyle w:val="880pt2"/>
        </w:rPr>
        <w:t xml:space="preserve"> — </w:t>
      </w:r>
      <w:r>
        <w:rPr>
          <w:rStyle w:val="8885pt0pt0"/>
          <w:b/>
          <w:bCs/>
          <w:i/>
          <w:iCs/>
        </w:rPr>
        <w:t>як ти.</w:t>
      </w:r>
    </w:p>
    <w:p w:rsidR="00A66788" w:rsidRDefault="001A7945">
      <w:pPr>
        <w:pStyle w:val="881"/>
        <w:framePr w:w="3179" w:h="8127" w:hRule="exact" w:wrap="none" w:vAnchor="page" w:hAnchor="page" w:x="8577" w:y="7816"/>
        <w:shd w:val="clear" w:color="auto" w:fill="auto"/>
        <w:spacing w:line="222" w:lineRule="exact"/>
        <w:ind w:left="320" w:right="100" w:firstLine="1560"/>
        <w:jc w:val="left"/>
      </w:pPr>
      <w:r>
        <w:rPr>
          <w:rStyle w:val="8885pt0pt0"/>
          <w:b/>
          <w:bCs/>
          <w:i/>
          <w:iCs/>
        </w:rPr>
        <w:t xml:space="preserve">В. </w:t>
      </w:r>
      <w:r>
        <w:rPr>
          <w:rStyle w:val="8885pt0pt0"/>
          <w:b/>
          <w:bCs/>
          <w:i/>
          <w:iCs/>
        </w:rPr>
        <w:t>Сосюра. Поглянь у себе: море там виру</w:t>
      </w:r>
      <w:r>
        <w:rPr>
          <w:rStyle w:val="8885pt0pt0"/>
          <w:b/>
          <w:bCs/>
          <w:i/>
          <w:iCs/>
          <w:vertAlign w:val="subscript"/>
        </w:rPr>
        <w:t>є</w:t>
      </w:r>
      <w:r>
        <w:rPr>
          <w:rStyle w:val="8885pt0pt0"/>
          <w:b/>
          <w:bCs/>
          <w:i/>
          <w:iCs/>
        </w:rPr>
        <w:t xml:space="preserve"> піниться і грає (С. Горлач).</w:t>
      </w:r>
    </w:p>
    <w:p w:rsidR="00A66788" w:rsidRDefault="001A7945">
      <w:pPr>
        <w:pStyle w:val="41"/>
        <w:framePr w:w="3179" w:h="8127" w:hRule="exact" w:wrap="none" w:vAnchor="page" w:hAnchor="page" w:x="8577" w:y="7816"/>
        <w:numPr>
          <w:ilvl w:val="0"/>
          <w:numId w:val="297"/>
        </w:numPr>
        <w:shd w:val="clear" w:color="auto" w:fill="auto"/>
        <w:tabs>
          <w:tab w:val="left" w:pos="205"/>
        </w:tabs>
        <w:spacing w:before="0" w:line="222" w:lineRule="exact"/>
        <w:ind w:left="320" w:right="100" w:hanging="300"/>
        <w:jc w:val="both"/>
      </w:pPr>
      <w:r>
        <w:rPr>
          <w:rStyle w:val="10pt0pt4"/>
        </w:rPr>
        <w:t xml:space="preserve">Якщо друга частина вказує на при- чину того, про що йдеться в перщ^ (можна вставити сполучники </w:t>
      </w:r>
      <w:r>
        <w:rPr>
          <w:rStyle w:val="95pt0pte"/>
        </w:rPr>
        <w:t xml:space="preserve">бо </w:t>
      </w:r>
      <w:r>
        <w:rPr>
          <w:rStyle w:val="85pt0ptc"/>
          <w:b/>
          <w:bCs/>
        </w:rPr>
        <w:t>тому що):</w:t>
      </w:r>
    </w:p>
    <w:p w:rsidR="00A66788" w:rsidRDefault="001A7945">
      <w:pPr>
        <w:pStyle w:val="881"/>
        <w:framePr w:w="3179" w:h="8127" w:hRule="exact" w:wrap="none" w:vAnchor="page" w:hAnchor="page" w:x="8577" w:y="7816"/>
        <w:shd w:val="clear" w:color="auto" w:fill="auto"/>
        <w:spacing w:line="218" w:lineRule="exact"/>
        <w:ind w:left="320" w:right="100" w:firstLine="0"/>
      </w:pPr>
      <w:r>
        <w:rPr>
          <w:rStyle w:val="8885pt0pt0"/>
          <w:b/>
          <w:bCs/>
          <w:i/>
          <w:iCs/>
        </w:rPr>
        <w:t>Не бійтесь заглядати у словник</w:t>
      </w:r>
      <w:r>
        <w:rPr>
          <w:rStyle w:val="880pt2"/>
        </w:rPr>
        <w:t xml:space="preserve">■ </w:t>
      </w:r>
      <w:r>
        <w:rPr>
          <w:rStyle w:val="8885pt0pt0"/>
          <w:b/>
          <w:bCs/>
          <w:i/>
          <w:iCs/>
        </w:rPr>
        <w:t>Це пишний яр, а не сумне</w:t>
      </w:r>
    </w:p>
    <w:p w:rsidR="00A66788" w:rsidRDefault="001A7945">
      <w:pPr>
        <w:pStyle w:val="881"/>
        <w:framePr w:w="3179" w:h="8127" w:hRule="exact" w:wrap="none" w:vAnchor="page" w:hAnchor="page" w:x="8577" w:y="7816"/>
        <w:shd w:val="clear" w:color="auto" w:fill="auto"/>
        <w:spacing w:line="233" w:lineRule="exact"/>
        <w:ind w:left="320" w:right="100" w:firstLine="2020"/>
        <w:jc w:val="left"/>
      </w:pPr>
      <w:r>
        <w:rPr>
          <w:rStyle w:val="8885pt0pt0"/>
          <w:b/>
          <w:bCs/>
          <w:i/>
          <w:iCs/>
        </w:rPr>
        <w:t>провалля. М. Рильський.</w:t>
      </w:r>
      <w:r>
        <w:rPr>
          <w:rStyle w:val="8885pt0pt0"/>
          <w:b/>
          <w:bCs/>
          <w:i/>
          <w:iCs/>
        </w:rPr>
        <w:t xml:space="preserve"> Ні, не можу заснути:</w:t>
      </w:r>
    </w:p>
    <w:p w:rsidR="00A66788" w:rsidRDefault="001A7945">
      <w:pPr>
        <w:pStyle w:val="881"/>
        <w:framePr w:w="3179" w:h="8127" w:hRule="exact" w:wrap="none" w:vAnchor="page" w:hAnchor="page" w:x="8577" w:y="7816"/>
        <w:shd w:val="clear" w:color="auto" w:fill="auto"/>
        <w:spacing w:line="233" w:lineRule="exact"/>
        <w:ind w:right="100" w:firstLine="0"/>
        <w:jc w:val="right"/>
      </w:pPr>
      <w:r>
        <w:rPr>
          <w:rStyle w:val="8885pt0pt0"/>
          <w:b/>
          <w:bCs/>
          <w:i/>
          <w:iCs/>
        </w:rPr>
        <w:t>На столику диха чебрець.</w:t>
      </w:r>
    </w:p>
    <w:p w:rsidR="00A66788" w:rsidRDefault="001A7945">
      <w:pPr>
        <w:pStyle w:val="881"/>
        <w:framePr w:w="3179" w:h="8127" w:hRule="exact" w:wrap="none" w:vAnchor="page" w:hAnchor="page" w:x="8577" w:y="7816"/>
        <w:shd w:val="clear" w:color="auto" w:fill="auto"/>
        <w:spacing w:line="233" w:lineRule="exact"/>
        <w:ind w:left="320" w:right="100" w:firstLine="1560"/>
      </w:pPr>
      <w:r>
        <w:rPr>
          <w:rStyle w:val="8885pt0pt0"/>
          <w:b/>
          <w:bCs/>
          <w:i/>
          <w:iCs/>
        </w:rPr>
        <w:t>Є. Маланюк. Не повертайтесь на круги своя: Нічого це, крім болю, не</w:t>
      </w:r>
    </w:p>
    <w:p w:rsidR="00A66788" w:rsidRDefault="001A7945">
      <w:pPr>
        <w:pStyle w:val="881"/>
        <w:framePr w:w="3179" w:h="8127" w:hRule="exact" w:wrap="none" w:vAnchor="page" w:hAnchor="page" w:x="8577" w:y="7816"/>
        <w:shd w:val="clear" w:color="auto" w:fill="auto"/>
        <w:spacing w:line="233" w:lineRule="exact"/>
        <w:ind w:left="320" w:right="100" w:firstLine="2020"/>
        <w:jc w:val="left"/>
      </w:pPr>
      <w:r>
        <w:rPr>
          <w:rStyle w:val="8885pt0pt0"/>
          <w:b/>
          <w:bCs/>
          <w:i/>
          <w:iCs/>
        </w:rPr>
        <w:t>приносить. М. Луків. Налагодь струни золоті:</w:t>
      </w:r>
    </w:p>
    <w:p w:rsidR="00A66788" w:rsidRDefault="001A7945">
      <w:pPr>
        <w:pStyle w:val="881"/>
        <w:framePr w:w="3179" w:h="8127" w:hRule="exact" w:wrap="none" w:vAnchor="page" w:hAnchor="page" w:x="8577" w:y="7816"/>
        <w:shd w:val="clear" w:color="auto" w:fill="auto"/>
        <w:spacing w:line="233" w:lineRule="exact"/>
        <w:ind w:right="100" w:firstLine="0"/>
        <w:jc w:val="right"/>
      </w:pPr>
      <w:r>
        <w:rPr>
          <w:rStyle w:val="8885pt0pt0"/>
          <w:b/>
          <w:bCs/>
          <w:i/>
          <w:iCs/>
        </w:rPr>
        <w:t>Весна бенкет справляє.</w:t>
      </w:r>
    </w:p>
    <w:p w:rsidR="00A66788" w:rsidRDefault="001A7945">
      <w:pPr>
        <w:pStyle w:val="881"/>
        <w:framePr w:w="3179" w:h="8127" w:hRule="exact" w:wrap="none" w:vAnchor="page" w:hAnchor="page" w:x="8577" w:y="7816"/>
        <w:shd w:val="clear" w:color="auto" w:fill="auto"/>
        <w:spacing w:line="233" w:lineRule="exact"/>
        <w:ind w:left="1220" w:firstLine="0"/>
        <w:jc w:val="left"/>
      </w:pPr>
      <w:r>
        <w:rPr>
          <w:rStyle w:val="8885pt0pt0"/>
          <w:b/>
          <w:bCs/>
          <w:i/>
          <w:iCs/>
        </w:rPr>
        <w:t>Олександр Олесь.</w:t>
      </w:r>
    </w:p>
    <w:p w:rsidR="00A66788" w:rsidRDefault="001A7945">
      <w:pPr>
        <w:pStyle w:val="41"/>
        <w:framePr w:w="3179" w:h="8127" w:hRule="exact" w:wrap="none" w:vAnchor="page" w:hAnchor="page" w:x="8577" w:y="7816"/>
        <w:shd w:val="clear" w:color="auto" w:fill="auto"/>
        <w:spacing w:before="0" w:line="240" w:lineRule="exact"/>
        <w:ind w:right="100" w:firstLine="0"/>
        <w:jc w:val="right"/>
      </w:pPr>
      <w:r>
        <w:rPr>
          <w:rStyle w:val="10pt0pt4"/>
        </w:rPr>
        <w:t>Тире ставимо:</w:t>
      </w:r>
    </w:p>
    <w:p w:rsidR="00A66788" w:rsidRDefault="001A7945">
      <w:pPr>
        <w:pStyle w:val="1481"/>
        <w:framePr w:w="3179" w:h="8127" w:hRule="exact" w:wrap="none" w:vAnchor="page" w:hAnchor="page" w:x="8577" w:y="7816"/>
        <w:shd w:val="clear" w:color="auto" w:fill="auto"/>
        <w:tabs>
          <w:tab w:val="left" w:pos="781"/>
        </w:tabs>
        <w:ind w:left="320" w:right="100"/>
      </w:pPr>
      <w:r>
        <w:t xml:space="preserve">І.Якщо зміст частин зіставляється чи </w:t>
      </w:r>
      <w:r>
        <w:t>протиставляється (можна вста</w:t>
      </w:r>
      <w:r>
        <w:softHyphen/>
        <w:t xml:space="preserve">вити сполучники </w:t>
      </w:r>
      <w:r>
        <w:rPr>
          <w:rStyle w:val="1480pt"/>
          <w:b/>
          <w:bCs/>
        </w:rPr>
        <w:t>а, але, проте):</w:t>
      </w:r>
    </w:p>
    <w:p w:rsidR="00A66788" w:rsidRDefault="001A7945">
      <w:pPr>
        <w:pStyle w:val="881"/>
        <w:framePr w:w="3179" w:h="8127" w:hRule="exact" w:wrap="none" w:vAnchor="page" w:hAnchor="page" w:x="8577" w:y="7816"/>
        <w:shd w:val="clear" w:color="auto" w:fill="auto"/>
        <w:spacing w:line="233" w:lineRule="exact"/>
        <w:ind w:left="320" w:right="100" w:firstLine="0"/>
      </w:pPr>
      <w:r>
        <w:rPr>
          <w:rStyle w:val="8885pt0pt0"/>
          <w:b/>
          <w:bCs/>
          <w:i/>
          <w:iCs/>
        </w:rPr>
        <w:t>Діла добрих оновлюються</w:t>
      </w:r>
      <w:r>
        <w:rPr>
          <w:rStyle w:val="880pt2"/>
        </w:rPr>
        <w:t xml:space="preserve"> — </w:t>
      </w:r>
      <w:r>
        <w:rPr>
          <w:rStyle w:val="8885pt0pt0"/>
          <w:b/>
          <w:bCs/>
          <w:i/>
          <w:iCs/>
        </w:rPr>
        <w:t>Діла злих гинуть.</w:t>
      </w:r>
    </w:p>
    <w:p w:rsidR="00A66788" w:rsidRDefault="001A7945">
      <w:pPr>
        <w:pStyle w:val="881"/>
        <w:framePr w:w="3179" w:h="8127" w:hRule="exact" w:wrap="none" w:vAnchor="page" w:hAnchor="page" w:x="8577" w:y="7816"/>
        <w:shd w:val="clear" w:color="auto" w:fill="auto"/>
        <w:spacing w:after="51" w:line="170" w:lineRule="exact"/>
        <w:ind w:right="100" w:firstLine="0"/>
        <w:jc w:val="right"/>
      </w:pPr>
      <w:r>
        <w:rPr>
          <w:rStyle w:val="8885pt0pt0"/>
          <w:b/>
          <w:bCs/>
          <w:i/>
          <w:iCs/>
        </w:rPr>
        <w:t>Т. Шевченко.</w:t>
      </w:r>
    </w:p>
    <w:p w:rsidR="00A66788" w:rsidRDefault="001A7945">
      <w:pPr>
        <w:pStyle w:val="881"/>
        <w:framePr w:w="3179" w:h="8127" w:hRule="exact" w:wrap="none" w:vAnchor="page" w:hAnchor="page" w:x="8577" w:y="7816"/>
        <w:shd w:val="clear" w:color="auto" w:fill="auto"/>
        <w:spacing w:line="229" w:lineRule="exact"/>
        <w:ind w:right="100" w:firstLine="0"/>
        <w:jc w:val="right"/>
      </w:pPr>
      <w:r>
        <w:rPr>
          <w:rStyle w:val="8885pt0pt0"/>
          <w:b/>
          <w:bCs/>
          <w:i/>
          <w:iCs/>
        </w:rPr>
        <w:t>Ораторів у нас уже тьма-</w:t>
      </w:r>
    </w:p>
    <w:p w:rsidR="00A66788" w:rsidRDefault="001A7945">
      <w:pPr>
        <w:pStyle w:val="881"/>
        <w:framePr w:w="3179" w:h="8127" w:hRule="exact" w:wrap="none" w:vAnchor="page" w:hAnchor="page" w:x="8577" w:y="7816"/>
        <w:shd w:val="clear" w:color="auto" w:fill="auto"/>
        <w:spacing w:line="229" w:lineRule="exact"/>
        <w:ind w:left="320" w:right="100" w:firstLine="0"/>
        <w:jc w:val="right"/>
      </w:pPr>
      <w:r>
        <w:rPr>
          <w:rStyle w:val="8885pt0pt0"/>
          <w:b/>
          <w:bCs/>
          <w:i/>
          <w:iCs/>
        </w:rPr>
        <w:t>тьмуЩ</w:t>
      </w:r>
      <w:r>
        <w:rPr>
          <w:rStyle w:val="8885pt0pt0"/>
          <w:b/>
          <w:bCs/>
          <w:i/>
          <w:iCs/>
          <w:vertAlign w:val="superscript"/>
        </w:rPr>
        <w:t>а</w:t>
      </w:r>
      <w:r>
        <w:rPr>
          <w:rStyle w:val="8885pt0pt0"/>
          <w:b/>
          <w:bCs/>
          <w:i/>
          <w:iCs/>
        </w:rPr>
        <w:t xml:space="preserve"> " Оратаїв, на жаль, іще </w:t>
      </w:r>
      <w:r>
        <w:rPr>
          <w:rStyle w:val="8885pt0pt2"/>
          <w:i/>
          <w:iCs/>
        </w:rPr>
        <w:t>замало.</w:t>
      </w:r>
    </w:p>
    <w:p w:rsidR="00A66788" w:rsidRDefault="001A7945">
      <w:pPr>
        <w:pStyle w:val="1283"/>
        <w:framePr w:w="3179" w:h="8127" w:hRule="exact" w:wrap="none" w:vAnchor="page" w:hAnchor="page" w:x="8577" w:y="7816"/>
        <w:shd w:val="clear" w:color="auto" w:fill="auto"/>
        <w:spacing w:before="0" w:line="170" w:lineRule="exact"/>
        <w:ind w:left="320" w:firstLine="1560"/>
      </w:pPr>
      <w:r>
        <w:rPr>
          <w:rStyle w:val="12885pt"/>
          <w:b/>
          <w:bCs/>
          <w:i/>
          <w:iCs/>
        </w:rPr>
        <w:t xml:space="preserve">В. </w:t>
      </w:r>
      <w:r>
        <w:t>Кочевський-</w:t>
      </w:r>
    </w:p>
    <w:p w:rsidR="00A66788" w:rsidRDefault="001A7945">
      <w:pPr>
        <w:pStyle w:val="174"/>
        <w:framePr w:wrap="none" w:vAnchor="page" w:hAnchor="page" w:x="5044" w:y="16131"/>
        <w:shd w:val="clear" w:color="auto" w:fill="auto"/>
        <w:spacing w:line="190" w:lineRule="exact"/>
        <w:ind w:left="20"/>
      </w:pPr>
      <w:r>
        <w:rPr>
          <w:rStyle w:val="170pt4"/>
          <w:b/>
          <w:bCs/>
        </w:rPr>
        <w:t>426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8979" w:y="7499"/>
        <w:shd w:val="clear" w:color="auto" w:fill="auto"/>
        <w:spacing w:line="160" w:lineRule="exact"/>
        <w:ind w:left="20"/>
      </w:pPr>
      <w:r>
        <w:rPr>
          <w:rStyle w:val="108pt0pt2"/>
          <w:i/>
          <w:iCs/>
        </w:rPr>
        <w:lastRenderedPageBreak/>
        <w:t>Граматика: морфологія, синтаксис</w:t>
      </w:r>
    </w:p>
    <w:p w:rsidR="00A66788" w:rsidRDefault="001A7945">
      <w:pPr>
        <w:pStyle w:val="1491"/>
        <w:framePr w:w="3249" w:h="8319" w:hRule="exact" w:wrap="none" w:vAnchor="page" w:hAnchor="page" w:x="4910" w:y="7726"/>
        <w:shd w:val="clear" w:color="auto" w:fill="auto"/>
        <w:ind w:left="200" w:right="100"/>
      </w:pPr>
      <w:r>
        <w:t xml:space="preserve">Голубими очима вдивляється </w:t>
      </w:r>
      <w:r>
        <w:rPr>
          <w:rStyle w:val="14995pt0pt"/>
          <w:i/>
          <w:iCs/>
        </w:rPr>
        <w:t xml:space="preserve">в </w:t>
      </w:r>
      <w:r>
        <w:rPr>
          <w:rStyle w:val="14985pt0pt"/>
          <w:i/>
          <w:iCs/>
        </w:rPr>
        <w:t xml:space="preserve">небо </w:t>
      </w:r>
      <w:r>
        <w:t>дитя</w:t>
      </w:r>
      <w:r>
        <w:rPr>
          <w:rStyle w:val="1494pt0pt"/>
        </w:rPr>
        <w:t xml:space="preserve"> — </w:t>
      </w:r>
      <w:r>
        <w:rPr>
          <w:rStyle w:val="14985pt0pt"/>
          <w:i/>
          <w:iCs/>
        </w:rPr>
        <w:t xml:space="preserve">Голубими </w:t>
      </w:r>
      <w:r>
        <w:t>дорогами одпливає,</w:t>
      </w:r>
    </w:p>
    <w:p w:rsidR="00A66788" w:rsidRDefault="001A7945">
      <w:pPr>
        <w:pStyle w:val="160"/>
        <w:framePr w:w="3249" w:h="8319" w:hRule="exact" w:wrap="none" w:vAnchor="page" w:hAnchor="page" w:x="4910" w:y="7726"/>
        <w:shd w:val="clear" w:color="auto" w:fill="auto"/>
        <w:spacing w:line="225" w:lineRule="exact"/>
        <w:ind w:left="200" w:firstLine="1560"/>
        <w:jc w:val="left"/>
      </w:pPr>
      <w:r>
        <w:rPr>
          <w:rStyle w:val="1695pt0pta"/>
          <w:i/>
          <w:iCs/>
        </w:rPr>
        <w:t>одходить життя.</w:t>
      </w:r>
    </w:p>
    <w:p w:rsidR="00A66788" w:rsidRDefault="001A7945">
      <w:pPr>
        <w:pStyle w:val="160"/>
        <w:framePr w:w="3249" w:h="8319" w:hRule="exact" w:wrap="none" w:vAnchor="page" w:hAnchor="page" w:x="4910" w:y="7726"/>
        <w:shd w:val="clear" w:color="auto" w:fill="auto"/>
        <w:tabs>
          <w:tab w:val="left" w:pos="1843"/>
        </w:tabs>
        <w:spacing w:line="225" w:lineRule="exact"/>
        <w:ind w:left="200" w:right="100" w:firstLine="1560"/>
        <w:jc w:val="left"/>
      </w:pPr>
      <w:r>
        <w:rPr>
          <w:rStyle w:val="1695pt0pta"/>
          <w:i/>
          <w:iCs/>
        </w:rPr>
        <w:t>В.</w:t>
      </w:r>
      <w:r>
        <w:rPr>
          <w:rStyle w:val="1695pt0pta"/>
          <w:i/>
          <w:iCs/>
        </w:rPr>
        <w:tab/>
        <w:t xml:space="preserve">Свідзинський. </w:t>
      </w:r>
      <w:r>
        <w:rPr>
          <w:rStyle w:val="1685pt0pt8"/>
          <w:i/>
          <w:iCs/>
        </w:rPr>
        <w:t xml:space="preserve">Мало </w:t>
      </w:r>
      <w:r>
        <w:rPr>
          <w:rStyle w:val="1695pt0pta"/>
          <w:i/>
          <w:iCs/>
        </w:rPr>
        <w:t>прожити життя</w:t>
      </w:r>
      <w:r>
        <w:rPr>
          <w:rStyle w:val="1610pt0pt3"/>
        </w:rPr>
        <w:t xml:space="preserve"> —</w:t>
      </w:r>
    </w:p>
    <w:p w:rsidR="00A66788" w:rsidRDefault="001A7945">
      <w:pPr>
        <w:pStyle w:val="160"/>
        <w:framePr w:w="3249" w:h="8319" w:hRule="exact" w:wrap="none" w:vAnchor="page" w:hAnchor="page" w:x="4910" w:y="7726"/>
        <w:shd w:val="clear" w:color="auto" w:fill="auto"/>
        <w:spacing w:line="225" w:lineRule="exact"/>
        <w:ind w:left="200" w:firstLine="0"/>
        <w:jc w:val="left"/>
      </w:pPr>
      <w:r>
        <w:rPr>
          <w:rStyle w:val="1685pt0pt8"/>
          <w:i/>
          <w:iCs/>
        </w:rPr>
        <w:t xml:space="preserve">Треба </w:t>
      </w:r>
      <w:r>
        <w:rPr>
          <w:rStyle w:val="1695pt0pta"/>
          <w:i/>
          <w:iCs/>
        </w:rPr>
        <w:t>життя зрозуміти.</w:t>
      </w:r>
    </w:p>
    <w:p w:rsidR="00A66788" w:rsidRDefault="001A7945">
      <w:pPr>
        <w:pStyle w:val="160"/>
        <w:framePr w:w="3249" w:h="8319" w:hRule="exact" w:wrap="none" w:vAnchor="page" w:hAnchor="page" w:x="4910" w:y="7726"/>
        <w:shd w:val="clear" w:color="auto" w:fill="auto"/>
        <w:spacing w:line="225" w:lineRule="exact"/>
        <w:ind w:left="200" w:firstLine="1560"/>
        <w:jc w:val="left"/>
      </w:pPr>
      <w:r>
        <w:rPr>
          <w:rStyle w:val="1695pt0pta"/>
          <w:i/>
          <w:iCs/>
        </w:rPr>
        <w:t>Є. Плужник.</w:t>
      </w:r>
    </w:p>
    <w:p w:rsidR="00A66788" w:rsidRDefault="001A7945">
      <w:pPr>
        <w:pStyle w:val="1481"/>
        <w:framePr w:w="3249" w:h="8319" w:hRule="exact" w:wrap="none" w:vAnchor="page" w:hAnchor="page" w:x="4910" w:y="7726"/>
        <w:numPr>
          <w:ilvl w:val="0"/>
          <w:numId w:val="298"/>
        </w:numPr>
        <w:shd w:val="clear" w:color="auto" w:fill="auto"/>
        <w:tabs>
          <w:tab w:val="left" w:pos="344"/>
        </w:tabs>
        <w:spacing w:line="225" w:lineRule="exact"/>
        <w:ind w:left="200" w:right="100" w:firstLine="0"/>
      </w:pPr>
      <w:r>
        <w:t xml:space="preserve">Якщо в першій частині вказується на час, умову дії, про яку йдеться у другій частині (можна вставити сполучник </w:t>
      </w:r>
      <w:r>
        <w:rPr>
          <w:rStyle w:val="14895pt0pt"/>
        </w:rPr>
        <w:t>коли, якщо):</w:t>
      </w:r>
    </w:p>
    <w:p w:rsidR="00A66788" w:rsidRDefault="001A7945">
      <w:pPr>
        <w:pStyle w:val="421"/>
        <w:framePr w:w="3249" w:h="8319" w:hRule="exact" w:wrap="none" w:vAnchor="page" w:hAnchor="page" w:x="4910" w:y="7726"/>
        <w:shd w:val="clear" w:color="auto" w:fill="auto"/>
        <w:spacing w:before="0" w:line="225" w:lineRule="exact"/>
        <w:ind w:left="200" w:right="100" w:firstLine="0"/>
      </w:pPr>
      <w:r>
        <w:rPr>
          <w:rStyle w:val="4285pt0pt2"/>
          <w:i/>
          <w:iCs/>
        </w:rPr>
        <w:t>Посієш учинок — пожнеш звичку, посієш звичку</w:t>
      </w:r>
      <w:r>
        <w:rPr>
          <w:rStyle w:val="4285pt0pt"/>
        </w:rPr>
        <w:t xml:space="preserve"> — </w:t>
      </w:r>
      <w:r>
        <w:rPr>
          <w:rStyle w:val="4285pt0pt2"/>
          <w:i/>
          <w:iCs/>
        </w:rPr>
        <w:t>пожнеш характер, посієш характер пожнеш долю. Здобудеш освіту — побачиш біль</w:t>
      </w:r>
      <w:r>
        <w:rPr>
          <w:rStyle w:val="4285pt0pt2"/>
          <w:i/>
          <w:iCs/>
        </w:rPr>
        <w:softHyphen/>
        <w:t>ше світу</w:t>
      </w:r>
      <w:r>
        <w:rPr>
          <w:rStyle w:val="4285pt0pt2"/>
          <w:i/>
          <w:iCs/>
        </w:rPr>
        <w:t>.</w:t>
      </w:r>
    </w:p>
    <w:p w:rsidR="00A66788" w:rsidRDefault="001A7945">
      <w:pPr>
        <w:pStyle w:val="421"/>
        <w:framePr w:w="3249" w:h="8319" w:hRule="exact" w:wrap="none" w:vAnchor="page" w:hAnchor="page" w:x="4910" w:y="7726"/>
        <w:shd w:val="clear" w:color="auto" w:fill="auto"/>
        <w:spacing w:before="0" w:line="225" w:lineRule="exact"/>
        <w:ind w:left="200" w:right="100" w:firstLine="0"/>
      </w:pPr>
      <w:r>
        <w:rPr>
          <w:rStyle w:val="4285pt0pt2"/>
          <w:i/>
          <w:iCs/>
        </w:rPr>
        <w:t>Зобов’язався словом</w:t>
      </w:r>
      <w:r>
        <w:rPr>
          <w:rStyle w:val="4285pt0pt"/>
        </w:rPr>
        <w:t xml:space="preserve"> — </w:t>
      </w:r>
      <w:r>
        <w:rPr>
          <w:rStyle w:val="4285pt0pt2"/>
          <w:i/>
          <w:iCs/>
        </w:rPr>
        <w:t>закріпи ділом.</w:t>
      </w:r>
    </w:p>
    <w:p w:rsidR="00A66788" w:rsidRDefault="001A7945">
      <w:pPr>
        <w:pStyle w:val="160"/>
        <w:framePr w:w="3249" w:h="8319" w:hRule="exact" w:wrap="none" w:vAnchor="page" w:hAnchor="page" w:x="4910" w:y="7726"/>
        <w:shd w:val="clear" w:color="auto" w:fill="auto"/>
        <w:spacing w:line="225" w:lineRule="exact"/>
        <w:ind w:left="200" w:firstLine="1560"/>
        <w:jc w:val="left"/>
      </w:pPr>
      <w:r>
        <w:rPr>
          <w:rStyle w:val="1695pt0pta"/>
          <w:i/>
          <w:iCs/>
        </w:rPr>
        <w:t>Нар. те.</w:t>
      </w:r>
    </w:p>
    <w:p w:rsidR="00A66788" w:rsidRDefault="001A7945">
      <w:pPr>
        <w:pStyle w:val="160"/>
        <w:framePr w:w="3249" w:h="8319" w:hRule="exact" w:wrap="none" w:vAnchor="page" w:hAnchor="page" w:x="4910" w:y="7726"/>
        <w:shd w:val="clear" w:color="auto" w:fill="auto"/>
        <w:spacing w:line="225" w:lineRule="exact"/>
        <w:ind w:left="200" w:firstLine="0"/>
        <w:jc w:val="left"/>
      </w:pPr>
      <w:r>
        <w:rPr>
          <w:rStyle w:val="1695pt0pta"/>
          <w:i/>
          <w:iCs/>
        </w:rPr>
        <w:t>У товаристві лад</w:t>
      </w:r>
      <w:r>
        <w:rPr>
          <w:rStyle w:val="1610pt0pt3"/>
        </w:rPr>
        <w:t xml:space="preserve"> —</w:t>
      </w:r>
    </w:p>
    <w:p w:rsidR="00A66788" w:rsidRDefault="001A7945">
      <w:pPr>
        <w:pStyle w:val="160"/>
        <w:framePr w:w="3249" w:h="8319" w:hRule="exact" w:wrap="none" w:vAnchor="page" w:hAnchor="page" w:x="4910" w:y="7726"/>
        <w:shd w:val="clear" w:color="auto" w:fill="auto"/>
        <w:spacing w:line="225" w:lineRule="exact"/>
        <w:ind w:left="200" w:firstLine="0"/>
        <w:jc w:val="left"/>
      </w:pPr>
      <w:r>
        <w:rPr>
          <w:rStyle w:val="1695pt0pta"/>
          <w:i/>
          <w:iCs/>
        </w:rPr>
        <w:t>Усяк тому радіє.</w:t>
      </w:r>
    </w:p>
    <w:p w:rsidR="00A66788" w:rsidRDefault="001A7945">
      <w:pPr>
        <w:pStyle w:val="160"/>
        <w:framePr w:w="3249" w:h="8319" w:hRule="exact" w:wrap="none" w:vAnchor="page" w:hAnchor="page" w:x="4910" w:y="7726"/>
        <w:shd w:val="clear" w:color="auto" w:fill="auto"/>
        <w:spacing w:line="225" w:lineRule="exact"/>
        <w:ind w:firstLine="0"/>
        <w:jc w:val="center"/>
      </w:pPr>
      <w:r>
        <w:rPr>
          <w:rStyle w:val="1695pt0pta"/>
          <w:i/>
          <w:iCs/>
        </w:rPr>
        <w:t>Л. Глібов.</w:t>
      </w:r>
    </w:p>
    <w:p w:rsidR="00A66788" w:rsidRDefault="001A7945">
      <w:pPr>
        <w:pStyle w:val="160"/>
        <w:framePr w:w="3249" w:h="8319" w:hRule="exact" w:wrap="none" w:vAnchor="page" w:hAnchor="page" w:x="4910" w:y="7726"/>
        <w:shd w:val="clear" w:color="auto" w:fill="auto"/>
        <w:spacing w:line="225" w:lineRule="exact"/>
        <w:ind w:left="200" w:firstLine="0"/>
        <w:jc w:val="left"/>
      </w:pPr>
      <w:r>
        <w:rPr>
          <w:rStyle w:val="1695pt0pta"/>
          <w:i/>
          <w:iCs/>
        </w:rPr>
        <w:t>Забудеш рідний край —</w:t>
      </w:r>
    </w:p>
    <w:p w:rsidR="00A66788" w:rsidRDefault="001A7945">
      <w:pPr>
        <w:pStyle w:val="160"/>
        <w:framePr w:w="3249" w:h="8319" w:hRule="exact" w:wrap="none" w:vAnchor="page" w:hAnchor="page" w:x="4910" w:y="7726"/>
        <w:shd w:val="clear" w:color="auto" w:fill="auto"/>
        <w:spacing w:line="225" w:lineRule="exact"/>
        <w:ind w:firstLine="0"/>
        <w:jc w:val="center"/>
      </w:pPr>
      <w:r>
        <w:rPr>
          <w:rStyle w:val="1695pt0pta"/>
          <w:i/>
          <w:iCs/>
        </w:rPr>
        <w:t>Тобі твій корінь всохне.</w:t>
      </w:r>
    </w:p>
    <w:p w:rsidR="00A66788" w:rsidRDefault="001A7945">
      <w:pPr>
        <w:pStyle w:val="160"/>
        <w:framePr w:w="3249" w:h="8319" w:hRule="exact" w:wrap="none" w:vAnchor="page" w:hAnchor="page" w:x="4910" w:y="7726"/>
        <w:shd w:val="clear" w:color="auto" w:fill="auto"/>
        <w:spacing w:line="225" w:lineRule="exact"/>
        <w:ind w:left="200" w:firstLine="1560"/>
        <w:jc w:val="left"/>
      </w:pPr>
      <w:r>
        <w:rPr>
          <w:rStyle w:val="1695pt0pta"/>
          <w:i/>
          <w:iCs/>
        </w:rPr>
        <w:t>П. Тичина.</w:t>
      </w:r>
    </w:p>
    <w:p w:rsidR="00A66788" w:rsidRDefault="001A7945">
      <w:pPr>
        <w:pStyle w:val="41"/>
        <w:framePr w:w="3249" w:h="8319" w:hRule="exact" w:wrap="none" w:vAnchor="page" w:hAnchor="page" w:x="4910" w:y="7726"/>
        <w:numPr>
          <w:ilvl w:val="0"/>
          <w:numId w:val="298"/>
        </w:numPr>
        <w:shd w:val="clear" w:color="auto" w:fill="auto"/>
        <w:tabs>
          <w:tab w:val="left" w:pos="355"/>
        </w:tabs>
        <w:spacing w:before="0" w:line="225" w:lineRule="exact"/>
        <w:ind w:left="200" w:right="100" w:firstLine="0"/>
        <w:jc w:val="both"/>
      </w:pPr>
      <w:r>
        <w:rPr>
          <w:rStyle w:val="10pt0pt4"/>
        </w:rPr>
        <w:t>Коли хоча б одна частина побудова</w:t>
      </w:r>
      <w:r>
        <w:rPr>
          <w:rStyle w:val="10pt0pt4"/>
        </w:rPr>
        <w:softHyphen/>
        <w:t>на як еліптичне речення (це різно</w:t>
      </w:r>
      <w:r>
        <w:rPr>
          <w:rStyle w:val="10pt0pt4"/>
        </w:rPr>
        <w:softHyphen/>
        <w:t>вид неповного):</w:t>
      </w:r>
    </w:p>
    <w:p w:rsidR="00A66788" w:rsidRDefault="001A7945">
      <w:pPr>
        <w:pStyle w:val="160"/>
        <w:framePr w:w="3249" w:h="8319" w:hRule="exact" w:wrap="none" w:vAnchor="page" w:hAnchor="page" w:x="4910" w:y="7726"/>
        <w:shd w:val="clear" w:color="auto" w:fill="auto"/>
        <w:spacing w:line="225" w:lineRule="exact"/>
        <w:ind w:left="200" w:right="100" w:firstLine="0"/>
        <w:jc w:val="both"/>
      </w:pPr>
      <w:r>
        <w:rPr>
          <w:rStyle w:val="1695pt0pta"/>
          <w:i/>
          <w:iCs/>
        </w:rPr>
        <w:t xml:space="preserve">Заходимо в перший </w:t>
      </w:r>
      <w:r>
        <w:rPr>
          <w:rStyle w:val="1695pt0pta"/>
          <w:i/>
          <w:iCs/>
        </w:rPr>
        <w:t>намет</w:t>
      </w:r>
      <w:r>
        <w:rPr>
          <w:rStyle w:val="1610pt0pt3"/>
        </w:rPr>
        <w:t xml:space="preserve"> — </w:t>
      </w:r>
      <w:r>
        <w:rPr>
          <w:rStyle w:val="1695pt0pta"/>
          <w:i/>
          <w:iCs/>
        </w:rPr>
        <w:t>на столі польові квіти (М. Коцю</w:t>
      </w:r>
      <w:r>
        <w:rPr>
          <w:rStyle w:val="1695pt0pta"/>
          <w:i/>
          <w:iCs/>
        </w:rPr>
        <w:softHyphen/>
        <w:t>бинський ).</w:t>
      </w:r>
    </w:p>
    <w:p w:rsidR="00A66788" w:rsidRDefault="001A7945">
      <w:pPr>
        <w:pStyle w:val="41"/>
        <w:framePr w:w="3249" w:h="8319" w:hRule="exact" w:wrap="none" w:vAnchor="page" w:hAnchor="page" w:x="4910" w:y="7726"/>
        <w:numPr>
          <w:ilvl w:val="0"/>
          <w:numId w:val="298"/>
        </w:numPr>
        <w:shd w:val="clear" w:color="auto" w:fill="auto"/>
        <w:tabs>
          <w:tab w:val="left" w:pos="351"/>
        </w:tabs>
        <w:spacing w:before="0" w:line="229" w:lineRule="exact"/>
        <w:ind w:left="200" w:right="100" w:firstLine="0"/>
        <w:jc w:val="both"/>
      </w:pPr>
      <w:r>
        <w:rPr>
          <w:rStyle w:val="10pt0pt4"/>
        </w:rPr>
        <w:t>Якщо друга частина виражає на</w:t>
      </w:r>
      <w:r>
        <w:rPr>
          <w:rStyle w:val="10pt0pt4"/>
        </w:rPr>
        <w:softHyphen/>
        <w:t xml:space="preserve">слідок чи висновок з того, про що йдеться в першій (можна вставити </w:t>
      </w:r>
      <w:r>
        <w:rPr>
          <w:rStyle w:val="95pt0pte"/>
        </w:rPr>
        <w:t>через те, тому, тоді):</w:t>
      </w:r>
    </w:p>
    <w:p w:rsidR="00A66788" w:rsidRDefault="001A7945">
      <w:pPr>
        <w:pStyle w:val="160"/>
        <w:framePr w:w="3371" w:h="8237" w:hRule="exact" w:wrap="none" w:vAnchor="page" w:hAnchor="page" w:x="8491" w:y="7781"/>
        <w:shd w:val="clear" w:color="auto" w:fill="auto"/>
        <w:spacing w:line="225" w:lineRule="exact"/>
        <w:ind w:left="360" w:firstLine="0"/>
        <w:jc w:val="both"/>
      </w:pPr>
      <w:r>
        <w:rPr>
          <w:rStyle w:val="1695pt0pta"/>
          <w:i/>
          <w:iCs/>
        </w:rPr>
        <w:t>Гаї шумлять</w:t>
      </w:r>
      <w:r>
        <w:rPr>
          <w:rStyle w:val="1610pt0pt3"/>
        </w:rPr>
        <w:t xml:space="preserve"> — </w:t>
      </w:r>
      <w:r>
        <w:rPr>
          <w:rStyle w:val="1695pt0pta"/>
          <w:i/>
          <w:iCs/>
        </w:rPr>
        <w:t>я слухаю.</w:t>
      </w:r>
    </w:p>
    <w:p w:rsidR="00A66788" w:rsidRDefault="001A7945">
      <w:pPr>
        <w:pStyle w:val="160"/>
        <w:framePr w:w="3371" w:h="8237" w:hRule="exact" w:wrap="none" w:vAnchor="page" w:hAnchor="page" w:x="8491" w:y="7781"/>
        <w:shd w:val="clear" w:color="auto" w:fill="auto"/>
        <w:spacing w:line="225" w:lineRule="exact"/>
        <w:ind w:left="360" w:firstLine="0"/>
        <w:jc w:val="both"/>
      </w:pPr>
      <w:r>
        <w:rPr>
          <w:rStyle w:val="1695pt0pta"/>
          <w:i/>
          <w:iCs/>
        </w:rPr>
        <w:t>Хмарки біжать</w:t>
      </w:r>
      <w:r>
        <w:rPr>
          <w:rStyle w:val="1610pt0pt3"/>
        </w:rPr>
        <w:t xml:space="preserve"> — </w:t>
      </w:r>
      <w:r>
        <w:rPr>
          <w:rStyle w:val="1695pt0pta"/>
          <w:i/>
          <w:iCs/>
        </w:rPr>
        <w:t>милуюся.</w:t>
      </w:r>
    </w:p>
    <w:p w:rsidR="00A66788" w:rsidRDefault="001A7945">
      <w:pPr>
        <w:pStyle w:val="160"/>
        <w:framePr w:w="3371" w:h="8237" w:hRule="exact" w:wrap="none" w:vAnchor="page" w:hAnchor="page" w:x="8491" w:y="7781"/>
        <w:shd w:val="clear" w:color="auto" w:fill="auto"/>
        <w:spacing w:line="225" w:lineRule="exact"/>
        <w:ind w:left="220" w:right="100" w:firstLine="1600"/>
        <w:jc w:val="left"/>
      </w:pPr>
      <w:r>
        <w:rPr>
          <w:rStyle w:val="1695pt0pta"/>
          <w:i/>
          <w:iCs/>
        </w:rPr>
        <w:t>П. Тичина. Заспіваєш</w:t>
      </w:r>
      <w:r>
        <w:rPr>
          <w:rStyle w:val="1610pt0pt3"/>
        </w:rPr>
        <w:t xml:space="preserve"> — </w:t>
      </w:r>
      <w:r>
        <w:rPr>
          <w:rStyle w:val="1695pt0pta"/>
          <w:i/>
          <w:iCs/>
        </w:rPr>
        <w:t>аж світяться</w:t>
      </w:r>
      <w:r>
        <w:rPr>
          <w:rStyle w:val="1695pt0pta"/>
          <w:i/>
          <w:iCs/>
        </w:rPr>
        <w:t xml:space="preserve"> ранки (А. Малишко).</w:t>
      </w:r>
    </w:p>
    <w:p w:rsidR="00A66788" w:rsidRDefault="001A7945">
      <w:pPr>
        <w:pStyle w:val="160"/>
        <w:framePr w:w="3371" w:h="8237" w:hRule="exact" w:wrap="none" w:vAnchor="page" w:hAnchor="page" w:x="8491" w:y="7781"/>
        <w:shd w:val="clear" w:color="auto" w:fill="auto"/>
        <w:spacing w:line="225" w:lineRule="exact"/>
        <w:ind w:left="360" w:right="100" w:firstLine="0"/>
        <w:jc w:val="both"/>
      </w:pPr>
      <w:r>
        <w:rPr>
          <w:rStyle w:val="1695pt0pta"/>
          <w:i/>
          <w:iCs/>
        </w:rPr>
        <w:t>За добро добром спіши воздати</w:t>
      </w:r>
      <w:r>
        <w:rPr>
          <w:rStyle w:val="1610pt0pt3"/>
        </w:rPr>
        <w:t xml:space="preserve"> — </w:t>
      </w:r>
      <w:r>
        <w:rPr>
          <w:rStyle w:val="1695pt0pta"/>
          <w:i/>
          <w:iCs/>
        </w:rPr>
        <w:t>Мудрість завше доброю була.</w:t>
      </w:r>
    </w:p>
    <w:p w:rsidR="00A66788" w:rsidRDefault="001A7945">
      <w:pPr>
        <w:pStyle w:val="160"/>
        <w:framePr w:w="3371" w:h="8237" w:hRule="exact" w:wrap="none" w:vAnchor="page" w:hAnchor="page" w:x="8491" w:y="7781"/>
        <w:shd w:val="clear" w:color="auto" w:fill="auto"/>
        <w:spacing w:line="225" w:lineRule="exact"/>
        <w:ind w:left="220" w:firstLine="1600"/>
        <w:jc w:val="left"/>
      </w:pPr>
      <w:r>
        <w:rPr>
          <w:rStyle w:val="1695pt0pta"/>
          <w:i/>
          <w:iCs/>
        </w:rPr>
        <w:t>М. Луків.</w:t>
      </w:r>
    </w:p>
    <w:p w:rsidR="00A66788" w:rsidRDefault="001A7945">
      <w:pPr>
        <w:pStyle w:val="160"/>
        <w:framePr w:w="3371" w:h="8237" w:hRule="exact" w:wrap="none" w:vAnchor="page" w:hAnchor="page" w:x="8491" w:y="7781"/>
        <w:shd w:val="clear" w:color="auto" w:fill="auto"/>
        <w:spacing w:line="225" w:lineRule="exact"/>
        <w:ind w:left="220" w:right="100" w:firstLine="0"/>
        <w:jc w:val="both"/>
      </w:pPr>
      <w:r>
        <w:rPr>
          <w:rStyle w:val="1695pt0pta"/>
          <w:i/>
          <w:iCs/>
        </w:rPr>
        <w:t>Добро втратити</w:t>
      </w:r>
      <w:r>
        <w:rPr>
          <w:rStyle w:val="1610pt0pt3"/>
        </w:rPr>
        <w:t xml:space="preserve"> — </w:t>
      </w:r>
      <w:r>
        <w:rPr>
          <w:rStyle w:val="1695pt0pta"/>
          <w:i/>
          <w:iCs/>
        </w:rPr>
        <w:t>небагато втратити! Мужність втратити</w:t>
      </w:r>
    </w:p>
    <w:p w:rsidR="00A66788" w:rsidRDefault="001A7945">
      <w:pPr>
        <w:pStyle w:val="160"/>
        <w:framePr w:w="3371" w:h="8237" w:hRule="exact" w:wrap="none" w:vAnchor="page" w:hAnchor="page" w:x="8491" w:y="7781"/>
        <w:numPr>
          <w:ilvl w:val="0"/>
          <w:numId w:val="272"/>
        </w:numPr>
        <w:shd w:val="clear" w:color="auto" w:fill="auto"/>
        <w:tabs>
          <w:tab w:val="left" w:pos="430"/>
        </w:tabs>
        <w:spacing w:line="225" w:lineRule="exact"/>
        <w:ind w:left="220" w:firstLine="0"/>
        <w:jc w:val="both"/>
      </w:pPr>
      <w:r>
        <w:rPr>
          <w:rStyle w:val="1695pt0pta"/>
          <w:i/>
          <w:iCs/>
        </w:rPr>
        <w:t>втратити все! (О. Гончар).</w:t>
      </w:r>
    </w:p>
    <w:p w:rsidR="00A66788" w:rsidRDefault="001A7945">
      <w:pPr>
        <w:pStyle w:val="41"/>
        <w:framePr w:w="3371" w:h="8237" w:hRule="exact" w:wrap="none" w:vAnchor="page" w:hAnchor="page" w:x="8491" w:y="7781"/>
        <w:numPr>
          <w:ilvl w:val="0"/>
          <w:numId w:val="298"/>
        </w:numPr>
        <w:shd w:val="clear" w:color="auto" w:fill="auto"/>
        <w:tabs>
          <w:tab w:val="left" w:pos="185"/>
        </w:tabs>
        <w:spacing w:before="0" w:line="225" w:lineRule="exact"/>
        <w:ind w:left="220" w:right="100" w:hanging="220"/>
        <w:jc w:val="both"/>
      </w:pPr>
      <w:r>
        <w:rPr>
          <w:rStyle w:val="10pt0pt4"/>
        </w:rPr>
        <w:t>Якщо зміст другої частини порів</w:t>
      </w:r>
      <w:r>
        <w:rPr>
          <w:rStyle w:val="10pt0pt4"/>
        </w:rPr>
        <w:softHyphen/>
      </w:r>
      <w:r>
        <w:rPr>
          <w:rStyle w:val="10pt0pt4"/>
        </w:rPr>
        <w:t xml:space="preserve">нюється зі змістом першої (можна вставити сполучники </w:t>
      </w:r>
      <w:r>
        <w:rPr>
          <w:rStyle w:val="95pt0pte"/>
        </w:rPr>
        <w:t>мов, ніби, наче): Подивилась ясно</w:t>
      </w:r>
      <w:r>
        <w:rPr>
          <w:rStyle w:val="10pt0pt4"/>
        </w:rPr>
        <w:t xml:space="preserve"> — </w:t>
      </w:r>
      <w:r>
        <w:rPr>
          <w:rStyle w:val="95pt0pte"/>
        </w:rPr>
        <w:t>заспівали скрипки (П. Тичина).</w:t>
      </w:r>
    </w:p>
    <w:p w:rsidR="00A66788" w:rsidRDefault="001A7945">
      <w:pPr>
        <w:pStyle w:val="160"/>
        <w:framePr w:w="3371" w:h="8237" w:hRule="exact" w:wrap="none" w:vAnchor="page" w:hAnchor="page" w:x="8491" w:y="7781"/>
        <w:shd w:val="clear" w:color="auto" w:fill="auto"/>
        <w:spacing w:line="225" w:lineRule="exact"/>
        <w:ind w:left="220" w:right="100" w:firstLine="0"/>
        <w:jc w:val="both"/>
      </w:pPr>
      <w:r>
        <w:rPr>
          <w:rStyle w:val="1695pt0pta"/>
          <w:i/>
          <w:iCs/>
        </w:rPr>
        <w:t>Гляне</w:t>
      </w:r>
      <w:r>
        <w:rPr>
          <w:rStyle w:val="1610pt0pt3"/>
        </w:rPr>
        <w:t xml:space="preserve"> — </w:t>
      </w:r>
      <w:r>
        <w:rPr>
          <w:rStyle w:val="1695pt0pta"/>
          <w:i/>
          <w:iCs/>
        </w:rPr>
        <w:t xml:space="preserve">холодною водою обіллє </w:t>
      </w:r>
      <w:r>
        <w:rPr>
          <w:rStyle w:val="1695pt1pt"/>
          <w:i/>
          <w:iCs/>
        </w:rPr>
        <w:t>(Марко</w:t>
      </w:r>
      <w:r>
        <w:rPr>
          <w:rStyle w:val="1695pt0pta"/>
          <w:i/>
          <w:iCs/>
        </w:rPr>
        <w:t xml:space="preserve"> Вовчок ).</w:t>
      </w:r>
    </w:p>
    <w:p w:rsidR="00A66788" w:rsidRDefault="001A7945">
      <w:pPr>
        <w:pStyle w:val="41"/>
        <w:framePr w:w="3371" w:h="8237" w:hRule="exact" w:wrap="none" w:vAnchor="page" w:hAnchor="page" w:x="8491" w:y="7781"/>
        <w:shd w:val="clear" w:color="auto" w:fill="auto"/>
        <w:spacing w:before="0" w:line="225" w:lineRule="exact"/>
        <w:ind w:left="220" w:right="100" w:firstLine="0"/>
        <w:jc w:val="both"/>
      </w:pPr>
      <w:r>
        <w:rPr>
          <w:rStyle w:val="10pt0pt4"/>
        </w:rPr>
        <w:t>Треба мати на увазі, що в художніх творах розділові знаки між части</w:t>
      </w:r>
      <w:r>
        <w:rPr>
          <w:rStyle w:val="10pt0pt4"/>
        </w:rPr>
        <w:softHyphen/>
        <w:t>нами складного безспо</w:t>
      </w:r>
      <w:r>
        <w:rPr>
          <w:rStyle w:val="10pt0pt4"/>
        </w:rPr>
        <w:t>лучниково</w:t>
      </w:r>
      <w:r>
        <w:rPr>
          <w:rStyle w:val="10pt0pt4"/>
        </w:rPr>
        <w:softHyphen/>
        <w:t>го речення часом поставлені не за правилом, а відповідно до інто</w:t>
      </w:r>
      <w:r>
        <w:rPr>
          <w:rStyle w:val="10pt0pt4"/>
        </w:rPr>
        <w:softHyphen/>
        <w:t>нації:</w:t>
      </w:r>
    </w:p>
    <w:p w:rsidR="00A66788" w:rsidRDefault="001A7945">
      <w:pPr>
        <w:pStyle w:val="160"/>
        <w:framePr w:w="3371" w:h="8237" w:hRule="exact" w:wrap="none" w:vAnchor="page" w:hAnchor="page" w:x="8491" w:y="7781"/>
        <w:shd w:val="clear" w:color="auto" w:fill="auto"/>
        <w:spacing w:line="225" w:lineRule="exact"/>
        <w:ind w:left="220" w:right="100" w:firstLine="0"/>
        <w:jc w:val="both"/>
      </w:pPr>
      <w:r>
        <w:rPr>
          <w:rStyle w:val="1695pt0pta"/>
          <w:i/>
          <w:iCs/>
        </w:rPr>
        <w:t>Я вірю —</w:t>
      </w:r>
      <w:r>
        <w:rPr>
          <w:rStyle w:val="1610pt0pt3"/>
        </w:rPr>
        <w:t xml:space="preserve"> (за правилом потрібна двокрапка: доповнення) </w:t>
      </w:r>
      <w:r>
        <w:rPr>
          <w:rStyle w:val="1695pt0pta"/>
          <w:i/>
          <w:iCs/>
        </w:rPr>
        <w:t>удвох нам не відати горя (В. Коротич ). Дивлюсь у воду</w:t>
      </w:r>
      <w:r>
        <w:rPr>
          <w:rStyle w:val="1610pt0pt3"/>
        </w:rPr>
        <w:t xml:space="preserve"> — (за правилом потрібна двокрапка: пропущено </w:t>
      </w:r>
      <w:r>
        <w:rPr>
          <w:rStyle w:val="1695pt0pta"/>
          <w:i/>
          <w:iCs/>
        </w:rPr>
        <w:t>і бачу</w:t>
      </w:r>
      <w:r>
        <w:rPr>
          <w:rStyle w:val="1610pt0pt3"/>
        </w:rPr>
        <w:t xml:space="preserve">) </w:t>
      </w:r>
      <w:r>
        <w:rPr>
          <w:rStyle w:val="1695pt0pta"/>
          <w:i/>
          <w:iCs/>
        </w:rPr>
        <w:t>місяць у вод</w:t>
      </w:r>
      <w:r>
        <w:rPr>
          <w:rStyle w:val="1695pt0pta"/>
          <w:i/>
          <w:iCs/>
        </w:rPr>
        <w:t>і сміється (О. Довженко).</w:t>
      </w:r>
    </w:p>
    <w:p w:rsidR="00A66788" w:rsidRDefault="001A7945">
      <w:pPr>
        <w:pStyle w:val="160"/>
        <w:framePr w:w="3371" w:h="8237" w:hRule="exact" w:wrap="none" w:vAnchor="page" w:hAnchor="page" w:x="8491" w:y="7781"/>
        <w:shd w:val="clear" w:color="auto" w:fill="auto"/>
        <w:spacing w:line="225" w:lineRule="exact"/>
        <w:ind w:left="220" w:right="100" w:firstLine="0"/>
        <w:jc w:val="both"/>
      </w:pPr>
      <w:r>
        <w:rPr>
          <w:rStyle w:val="1695pt1pt"/>
          <w:i/>
          <w:iCs/>
        </w:rPr>
        <w:t>Сумління</w:t>
      </w:r>
      <w:r>
        <w:rPr>
          <w:rStyle w:val="1695pt0pta"/>
          <w:i/>
          <w:iCs/>
        </w:rPr>
        <w:t xml:space="preserve"> людське, виявляється, схоже на </w:t>
      </w:r>
      <w:r>
        <w:rPr>
          <w:rStyle w:val="1695pt1pt"/>
          <w:i/>
          <w:iCs/>
        </w:rPr>
        <w:t>вулик,</w:t>
      </w:r>
      <w:r>
        <w:rPr>
          <w:rStyle w:val="1610pt0pt3"/>
        </w:rPr>
        <w:t xml:space="preserve"> (за правилом потрібна або двокрапка: причина, або тире: висновок) </w:t>
      </w:r>
      <w:r>
        <w:rPr>
          <w:rStyle w:val="1695pt0pta"/>
          <w:i/>
          <w:iCs/>
        </w:rPr>
        <w:t>його теж мож</w:t>
      </w:r>
      <w:r>
        <w:rPr>
          <w:rStyle w:val="1695pt0pta"/>
          <w:i/>
          <w:iCs/>
        </w:rPr>
        <w:softHyphen/>
        <w:t>на розтривожити (О. Гончар).</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91" w:y="7249"/>
        <w:shd w:val="clear" w:color="auto" w:fill="auto"/>
        <w:spacing w:line="160" w:lineRule="exact"/>
        <w:ind w:left="20"/>
      </w:pPr>
      <w:r>
        <w:rPr>
          <w:rStyle w:val="210pt0"/>
          <w:b/>
          <w:bCs/>
          <w:i/>
          <w:iCs/>
        </w:rPr>
        <w:lastRenderedPageBreak/>
        <w:t>УКРАЇНСЬКА МОВА</w:t>
      </w:r>
    </w:p>
    <w:p w:rsidR="00A66788" w:rsidRDefault="001A7945">
      <w:pPr>
        <w:pStyle w:val="211"/>
        <w:framePr w:w="3300" w:h="8577" w:hRule="exact" w:wrap="none" w:vAnchor="page" w:hAnchor="page" w:x="4896" w:y="7535"/>
        <w:shd w:val="clear" w:color="auto" w:fill="auto"/>
        <w:spacing w:before="0" w:line="241" w:lineRule="exact"/>
        <w:ind w:left="500" w:right="80"/>
        <w:jc w:val="left"/>
      </w:pPr>
      <w:r>
        <w:rPr>
          <w:rStyle w:val="21ArialNarrow9pt0pt"/>
          <w:b/>
          <w:bCs/>
        </w:rPr>
        <w:t xml:space="preserve">Синтаксичний розбір складного </w:t>
      </w:r>
      <w:r>
        <w:rPr>
          <w:rStyle w:val="21ArialNarrow9pt0pt"/>
          <w:b/>
          <w:bCs/>
        </w:rPr>
        <w:t>безсполучникового речення</w:t>
      </w:r>
    </w:p>
    <w:p w:rsidR="00A66788" w:rsidRDefault="001A7945">
      <w:pPr>
        <w:pStyle w:val="290"/>
        <w:framePr w:w="3300" w:h="8577" w:hRule="exact" w:wrap="none" w:vAnchor="page" w:hAnchor="page" w:x="4896" w:y="7535"/>
        <w:shd w:val="clear" w:color="auto" w:fill="auto"/>
        <w:spacing w:line="241" w:lineRule="exact"/>
        <w:ind w:left="240"/>
        <w:jc w:val="both"/>
      </w:pPr>
      <w:r>
        <w:rPr>
          <w:rStyle w:val="290pt"/>
        </w:rPr>
        <w:t xml:space="preserve">Схема </w:t>
      </w:r>
      <w:r>
        <w:rPr>
          <w:rStyle w:val="2995pt0pt"/>
        </w:rPr>
        <w:t>розбору:</w:t>
      </w:r>
    </w:p>
    <w:p w:rsidR="00A66788" w:rsidRDefault="001A7945">
      <w:pPr>
        <w:pStyle w:val="41"/>
        <w:framePr w:w="3300" w:h="8577" w:hRule="exact" w:wrap="none" w:vAnchor="page" w:hAnchor="page" w:x="4896" w:y="7535"/>
        <w:numPr>
          <w:ilvl w:val="0"/>
          <w:numId w:val="299"/>
        </w:numPr>
        <w:shd w:val="clear" w:color="auto" w:fill="auto"/>
        <w:tabs>
          <w:tab w:val="left" w:pos="435"/>
        </w:tabs>
        <w:spacing w:before="0" w:line="241" w:lineRule="exact"/>
        <w:ind w:left="240" w:right="80" w:firstLine="0"/>
        <w:jc w:val="both"/>
      </w:pPr>
      <w:r>
        <w:rPr>
          <w:rStyle w:val="10pt0pt4"/>
        </w:rPr>
        <w:t>Назвати предикативні частини, з яких складається речення.</w:t>
      </w:r>
    </w:p>
    <w:p w:rsidR="00A66788" w:rsidRDefault="001A7945">
      <w:pPr>
        <w:pStyle w:val="41"/>
        <w:framePr w:w="3300" w:h="8577" w:hRule="exact" w:wrap="none" w:vAnchor="page" w:hAnchor="page" w:x="4896" w:y="7535"/>
        <w:numPr>
          <w:ilvl w:val="0"/>
          <w:numId w:val="299"/>
        </w:numPr>
        <w:shd w:val="clear" w:color="auto" w:fill="auto"/>
        <w:tabs>
          <w:tab w:val="left" w:pos="442"/>
        </w:tabs>
        <w:spacing w:before="0" w:line="241" w:lineRule="exact"/>
        <w:ind w:left="240" w:firstLine="0"/>
        <w:jc w:val="both"/>
      </w:pPr>
      <w:r>
        <w:rPr>
          <w:rStyle w:val="10pt0pt4"/>
        </w:rPr>
        <w:t>Визначити спосіб зв’язку.</w:t>
      </w:r>
    </w:p>
    <w:p w:rsidR="00A66788" w:rsidRDefault="001A7945">
      <w:pPr>
        <w:pStyle w:val="41"/>
        <w:framePr w:w="3300" w:h="8577" w:hRule="exact" w:wrap="none" w:vAnchor="page" w:hAnchor="page" w:x="4896" w:y="7535"/>
        <w:numPr>
          <w:ilvl w:val="0"/>
          <w:numId w:val="299"/>
        </w:numPr>
        <w:shd w:val="clear" w:color="auto" w:fill="auto"/>
        <w:tabs>
          <w:tab w:val="left" w:pos="442"/>
        </w:tabs>
        <w:spacing w:before="0" w:line="241" w:lineRule="exact"/>
        <w:ind w:left="240" w:right="80" w:firstLine="0"/>
        <w:jc w:val="both"/>
      </w:pPr>
      <w:r>
        <w:rPr>
          <w:rStyle w:val="10pt0pt4"/>
        </w:rPr>
        <w:t>З’ясувати смислові зв’язки між час</w:t>
      </w:r>
      <w:r>
        <w:rPr>
          <w:rStyle w:val="10pt0pt4"/>
        </w:rPr>
        <w:softHyphen/>
        <w:t>тинами (однорідні, неоднорідні).</w:t>
      </w:r>
    </w:p>
    <w:p w:rsidR="00A66788" w:rsidRDefault="001A7945">
      <w:pPr>
        <w:pStyle w:val="41"/>
        <w:framePr w:w="3300" w:h="8577" w:hRule="exact" w:wrap="none" w:vAnchor="page" w:hAnchor="page" w:x="4896" w:y="7535"/>
        <w:numPr>
          <w:ilvl w:val="0"/>
          <w:numId w:val="299"/>
        </w:numPr>
        <w:shd w:val="clear" w:color="auto" w:fill="auto"/>
        <w:tabs>
          <w:tab w:val="left" w:pos="438"/>
        </w:tabs>
        <w:spacing w:before="0" w:line="241" w:lineRule="exact"/>
        <w:ind w:left="240" w:right="80" w:firstLine="0"/>
        <w:jc w:val="both"/>
      </w:pPr>
      <w:r>
        <w:rPr>
          <w:rStyle w:val="10pt0pt4"/>
        </w:rPr>
        <w:t xml:space="preserve">Зробити аналіз кожного простого речення за схемою розбору </w:t>
      </w:r>
      <w:r>
        <w:rPr>
          <w:rStyle w:val="10pt0pt4"/>
        </w:rPr>
        <w:t>просто</w:t>
      </w:r>
      <w:r>
        <w:rPr>
          <w:rStyle w:val="10pt0pt4"/>
        </w:rPr>
        <w:softHyphen/>
        <w:t>го речення.</w:t>
      </w:r>
    </w:p>
    <w:p w:rsidR="00A66788" w:rsidRDefault="001A7945">
      <w:pPr>
        <w:pStyle w:val="41"/>
        <w:framePr w:w="3300" w:h="8577" w:hRule="exact" w:wrap="none" w:vAnchor="page" w:hAnchor="page" w:x="4896" w:y="7535"/>
        <w:numPr>
          <w:ilvl w:val="0"/>
          <w:numId w:val="299"/>
        </w:numPr>
        <w:shd w:val="clear" w:color="auto" w:fill="auto"/>
        <w:tabs>
          <w:tab w:val="left" w:pos="438"/>
        </w:tabs>
        <w:spacing w:before="0" w:line="241" w:lineRule="exact"/>
        <w:ind w:left="240" w:firstLine="0"/>
        <w:jc w:val="both"/>
      </w:pPr>
      <w:r>
        <w:rPr>
          <w:rStyle w:val="10pt0pt4"/>
        </w:rPr>
        <w:t>Пояснити розділові знаки.</w:t>
      </w:r>
    </w:p>
    <w:p w:rsidR="00A66788" w:rsidRDefault="001A7945">
      <w:pPr>
        <w:pStyle w:val="41"/>
        <w:framePr w:w="3300" w:h="8577" w:hRule="exact" w:wrap="none" w:vAnchor="page" w:hAnchor="page" w:x="4896" w:y="7535"/>
        <w:numPr>
          <w:ilvl w:val="0"/>
          <w:numId w:val="299"/>
        </w:numPr>
        <w:shd w:val="clear" w:color="auto" w:fill="auto"/>
        <w:tabs>
          <w:tab w:val="left" w:pos="446"/>
        </w:tabs>
        <w:spacing w:before="0" w:after="64" w:line="200" w:lineRule="exact"/>
        <w:ind w:left="240" w:firstLine="0"/>
        <w:jc w:val="both"/>
      </w:pPr>
      <w:r>
        <w:rPr>
          <w:rStyle w:val="10pt0pt4"/>
        </w:rPr>
        <w:t>Накреслити схему речення.</w:t>
      </w:r>
    </w:p>
    <w:p w:rsidR="00A66788" w:rsidRDefault="001A7945">
      <w:pPr>
        <w:pStyle w:val="41"/>
        <w:framePr w:w="3300" w:h="8577" w:hRule="exact" w:wrap="none" w:vAnchor="page" w:hAnchor="page" w:x="4896" w:y="7535"/>
        <w:shd w:val="clear" w:color="auto" w:fill="auto"/>
        <w:spacing w:before="0" w:after="30" w:line="200" w:lineRule="exact"/>
        <w:ind w:left="240" w:firstLine="0"/>
        <w:jc w:val="both"/>
      </w:pPr>
      <w:r>
        <w:rPr>
          <w:rStyle w:val="10pt0pt4"/>
        </w:rPr>
        <w:t>Зразок аналізу:</w:t>
      </w:r>
    </w:p>
    <w:p w:rsidR="00A66788" w:rsidRDefault="001A7945">
      <w:pPr>
        <w:pStyle w:val="160"/>
        <w:framePr w:w="3300" w:h="8577" w:hRule="exact" w:wrap="none" w:vAnchor="page" w:hAnchor="page" w:x="4896" w:y="7535"/>
        <w:shd w:val="clear" w:color="auto" w:fill="auto"/>
        <w:spacing w:line="237" w:lineRule="exact"/>
        <w:ind w:left="500" w:right="80" w:firstLine="0"/>
        <w:jc w:val="left"/>
      </w:pPr>
      <w:r>
        <w:rPr>
          <w:rStyle w:val="1695pt0pta"/>
          <w:i/>
          <w:iCs/>
        </w:rPr>
        <w:t>Чую ваш голос простий і ласкавий, Предки безсмертні мої:</w:t>
      </w:r>
    </w:p>
    <w:p w:rsidR="00A66788" w:rsidRDefault="001A7945">
      <w:pPr>
        <w:pStyle w:val="160"/>
        <w:framePr w:w="3300" w:h="8577" w:hRule="exact" w:wrap="none" w:vAnchor="page" w:hAnchor="page" w:x="4896" w:y="7535"/>
        <w:shd w:val="clear" w:color="auto" w:fill="auto"/>
        <w:spacing w:line="237" w:lineRule="exact"/>
        <w:ind w:left="500" w:right="80" w:firstLine="0"/>
        <w:jc w:val="left"/>
      </w:pPr>
      <w:r>
        <w:rPr>
          <w:rStyle w:val="1695pt0pta"/>
          <w:i/>
          <w:iCs/>
        </w:rPr>
        <w:t>Праця людини</w:t>
      </w:r>
      <w:r>
        <w:rPr>
          <w:rStyle w:val="1610pt0pt3"/>
        </w:rPr>
        <w:t xml:space="preserve"> — </w:t>
      </w:r>
      <w:r>
        <w:rPr>
          <w:rStyle w:val="1695pt0pta"/>
          <w:i/>
          <w:iCs/>
        </w:rPr>
        <w:t>окраса і слава, Праця людини — безсмертя її.</w:t>
      </w:r>
    </w:p>
    <w:p w:rsidR="00A66788" w:rsidRDefault="001A7945">
      <w:pPr>
        <w:pStyle w:val="160"/>
        <w:framePr w:w="3300" w:h="8577" w:hRule="exact" w:wrap="none" w:vAnchor="page" w:hAnchor="page" w:x="4896" w:y="7535"/>
        <w:shd w:val="clear" w:color="auto" w:fill="auto"/>
        <w:tabs>
          <w:tab w:val="left" w:pos="210"/>
        </w:tabs>
        <w:spacing w:line="237" w:lineRule="exact"/>
        <w:ind w:right="80" w:firstLine="0"/>
      </w:pPr>
      <w:r>
        <w:rPr>
          <w:rStyle w:val="1695pt0pta"/>
          <w:i/>
          <w:iCs/>
        </w:rPr>
        <w:t>В.</w:t>
      </w:r>
      <w:r>
        <w:rPr>
          <w:rStyle w:val="1695pt0pta"/>
          <w:i/>
          <w:iCs/>
        </w:rPr>
        <w:tab/>
        <w:t>Симоненко.</w:t>
      </w:r>
    </w:p>
    <w:p w:rsidR="00A66788" w:rsidRDefault="001A7945">
      <w:pPr>
        <w:pStyle w:val="41"/>
        <w:framePr w:w="3300" w:h="8577" w:hRule="exact" w:wrap="none" w:vAnchor="page" w:hAnchor="page" w:x="4896" w:y="7535"/>
        <w:numPr>
          <w:ilvl w:val="0"/>
          <w:numId w:val="300"/>
        </w:numPr>
        <w:shd w:val="clear" w:color="auto" w:fill="auto"/>
        <w:tabs>
          <w:tab w:val="left" w:pos="431"/>
        </w:tabs>
        <w:spacing w:before="0" w:line="241" w:lineRule="exact"/>
        <w:ind w:left="240" w:right="80" w:firstLine="0"/>
        <w:jc w:val="both"/>
      </w:pPr>
      <w:r>
        <w:rPr>
          <w:rStyle w:val="10pt0pt4"/>
        </w:rPr>
        <w:t xml:space="preserve">Речення за будовою складне, тому що </w:t>
      </w:r>
      <w:r>
        <w:rPr>
          <w:rStyle w:val="10pt0pt4"/>
        </w:rPr>
        <w:t>містить три предикативні центри.</w:t>
      </w:r>
    </w:p>
    <w:p w:rsidR="00A66788" w:rsidRDefault="001A7945">
      <w:pPr>
        <w:pStyle w:val="41"/>
        <w:framePr w:w="3300" w:h="8577" w:hRule="exact" w:wrap="none" w:vAnchor="page" w:hAnchor="page" w:x="4896" w:y="7535"/>
        <w:numPr>
          <w:ilvl w:val="0"/>
          <w:numId w:val="300"/>
        </w:numPr>
        <w:shd w:val="clear" w:color="auto" w:fill="auto"/>
        <w:tabs>
          <w:tab w:val="left" w:pos="438"/>
        </w:tabs>
        <w:spacing w:before="0" w:line="237" w:lineRule="exact"/>
        <w:ind w:left="240" w:right="80" w:firstLine="0"/>
        <w:jc w:val="both"/>
      </w:pPr>
      <w:r>
        <w:rPr>
          <w:rStyle w:val="10pt0pt4"/>
        </w:rPr>
        <w:t>Прості речення поєднані без спо</w:t>
      </w:r>
      <w:r>
        <w:rPr>
          <w:rStyle w:val="10pt0pt4"/>
        </w:rPr>
        <w:softHyphen/>
        <w:t>лучників, а за змістом та інтона</w:t>
      </w:r>
      <w:r>
        <w:rPr>
          <w:rStyle w:val="10pt0pt4"/>
        </w:rPr>
        <w:softHyphen/>
        <w:t>цією. Отже, речення складне, без</w:t>
      </w:r>
      <w:r>
        <w:rPr>
          <w:rStyle w:val="10pt0pt4"/>
        </w:rPr>
        <w:softHyphen/>
        <w:t>сполучникове.</w:t>
      </w:r>
    </w:p>
    <w:p w:rsidR="00A66788" w:rsidRDefault="001A7945">
      <w:pPr>
        <w:pStyle w:val="41"/>
        <w:framePr w:w="3300" w:h="8577" w:hRule="exact" w:wrap="none" w:vAnchor="page" w:hAnchor="page" w:x="4896" w:y="7535"/>
        <w:numPr>
          <w:ilvl w:val="0"/>
          <w:numId w:val="300"/>
        </w:numPr>
        <w:shd w:val="clear" w:color="auto" w:fill="auto"/>
        <w:tabs>
          <w:tab w:val="left" w:pos="435"/>
        </w:tabs>
        <w:spacing w:before="0" w:line="237" w:lineRule="exact"/>
        <w:ind w:left="240" w:right="80" w:firstLine="0"/>
        <w:jc w:val="both"/>
      </w:pPr>
      <w:r>
        <w:rPr>
          <w:rStyle w:val="10pt0pt4"/>
        </w:rPr>
        <w:t>Дане речення має неоднорідні (різ</w:t>
      </w:r>
      <w:r>
        <w:rPr>
          <w:rStyle w:val="10pt0pt4"/>
        </w:rPr>
        <w:softHyphen/>
        <w:t>нотипні) частини. Друге й третє прості речення пояснюють, роз</w:t>
      </w:r>
      <w:r>
        <w:rPr>
          <w:rStyle w:val="10pt0pt4"/>
        </w:rPr>
        <w:softHyphen/>
        <w:t xml:space="preserve">кривають зміст </w:t>
      </w:r>
      <w:r>
        <w:rPr>
          <w:rStyle w:val="10pt0pt4"/>
        </w:rPr>
        <w:t>першого, тому ста</w:t>
      </w:r>
      <w:r>
        <w:rPr>
          <w:rStyle w:val="10pt0pt4"/>
        </w:rPr>
        <w:softHyphen/>
        <w:t>вимо двокрапку між ними.</w:t>
      </w:r>
    </w:p>
    <w:p w:rsidR="00A66788" w:rsidRDefault="001A7945">
      <w:pPr>
        <w:pStyle w:val="41"/>
        <w:framePr w:w="3300" w:h="8577" w:hRule="exact" w:wrap="none" w:vAnchor="page" w:hAnchor="page" w:x="4896" w:y="7535"/>
        <w:numPr>
          <w:ilvl w:val="0"/>
          <w:numId w:val="300"/>
        </w:numPr>
        <w:shd w:val="clear" w:color="auto" w:fill="auto"/>
        <w:tabs>
          <w:tab w:val="left" w:pos="206"/>
        </w:tabs>
        <w:spacing w:before="0" w:line="241" w:lineRule="exact"/>
        <w:ind w:left="240" w:right="80" w:hanging="240"/>
        <w:jc w:val="both"/>
      </w:pPr>
      <w:r>
        <w:rPr>
          <w:rStyle w:val="10pt0pt4"/>
        </w:rPr>
        <w:t>Перше просте речення — одно</w:t>
      </w:r>
      <w:r>
        <w:rPr>
          <w:rStyle w:val="10pt0pt4"/>
        </w:rPr>
        <w:softHyphen/>
        <w:t>складне, означено-особове, поши</w:t>
      </w:r>
      <w:r>
        <w:rPr>
          <w:rStyle w:val="10pt0pt4"/>
        </w:rPr>
        <w:softHyphen/>
        <w:t>рене, повне, ускладнене пошире</w:t>
      </w:r>
      <w:r>
        <w:rPr>
          <w:rStyle w:val="10pt0pt4"/>
        </w:rPr>
        <w:softHyphen/>
        <w:t>ним звертанням. Друге — двоск</w:t>
      </w:r>
      <w:r>
        <w:rPr>
          <w:rStyle w:val="10pt0pt4"/>
        </w:rPr>
        <w:softHyphen/>
      </w:r>
    </w:p>
    <w:p w:rsidR="00A66788" w:rsidRDefault="001A7945">
      <w:pPr>
        <w:pStyle w:val="41"/>
        <w:framePr w:w="3405" w:h="1270" w:hRule="exact" w:wrap="none" w:vAnchor="page" w:hAnchor="page" w:x="8515" w:y="7475"/>
        <w:shd w:val="clear" w:color="auto" w:fill="auto"/>
        <w:spacing w:before="0" w:line="234" w:lineRule="exact"/>
        <w:ind w:left="240" w:right="80" w:firstLine="0"/>
        <w:jc w:val="both"/>
      </w:pPr>
      <w:r>
        <w:rPr>
          <w:rStyle w:val="10pt0pt4"/>
        </w:rPr>
        <w:t>ладне, поширене, повне, ускладне- не однорідними присудками. Тр</w:t>
      </w:r>
      <w:r>
        <w:rPr>
          <w:rStyle w:val="10pt0pt4"/>
          <w:vertAlign w:val="subscript"/>
        </w:rPr>
        <w:t>ЄТє</w:t>
      </w:r>
    </w:p>
    <w:p w:rsidR="00A66788" w:rsidRDefault="001A7945">
      <w:pPr>
        <w:pStyle w:val="41"/>
        <w:framePr w:w="3405" w:h="1270" w:hRule="exact" w:wrap="none" w:vAnchor="page" w:hAnchor="page" w:x="8515" w:y="7475"/>
        <w:numPr>
          <w:ilvl w:val="0"/>
          <w:numId w:val="272"/>
        </w:numPr>
        <w:shd w:val="clear" w:color="auto" w:fill="auto"/>
        <w:tabs>
          <w:tab w:val="left" w:pos="552"/>
        </w:tabs>
        <w:spacing w:before="0" w:line="234" w:lineRule="exact"/>
        <w:ind w:left="260" w:right="40" w:firstLine="0"/>
      </w:pPr>
      <w:r>
        <w:rPr>
          <w:rStyle w:val="10pt0pt4"/>
        </w:rPr>
        <w:t xml:space="preserve">двоскладне, поширене, </w:t>
      </w:r>
      <w:r>
        <w:rPr>
          <w:rStyle w:val="10pt0pt4"/>
        </w:rPr>
        <w:t>повне неускладнене.</w:t>
      </w:r>
    </w:p>
    <w:p w:rsidR="00A66788" w:rsidRDefault="001A7945">
      <w:pPr>
        <w:pStyle w:val="41"/>
        <w:framePr w:w="3405" w:h="1270" w:hRule="exact" w:wrap="none" w:vAnchor="page" w:hAnchor="page" w:x="8515" w:y="7475"/>
        <w:shd w:val="clear" w:color="auto" w:fill="auto"/>
        <w:spacing w:before="0" w:line="200" w:lineRule="exact"/>
        <w:ind w:left="20" w:firstLine="260"/>
      </w:pPr>
      <w:r>
        <w:rPr>
          <w:rStyle w:val="10pt0pt4"/>
        </w:rPr>
        <w:t>Схема речення:</w:t>
      </w:r>
    </w:p>
    <w:p w:rsidR="00A66788" w:rsidRDefault="001A7945">
      <w:pPr>
        <w:pStyle w:val="41"/>
        <w:framePr w:wrap="none" w:vAnchor="page" w:hAnchor="page" w:x="8515" w:y="8915"/>
        <w:shd w:val="clear" w:color="auto" w:fill="auto"/>
        <w:spacing w:before="0" w:line="200" w:lineRule="exact"/>
        <w:ind w:left="20" w:firstLine="260"/>
      </w:pPr>
      <w:r>
        <w:rPr>
          <w:rStyle w:val="10pt0pt4"/>
        </w:rPr>
        <w:t xml:space="preserve">[-]! </w:t>
      </w:r>
      <w:r>
        <w:rPr>
          <w:rStyle w:val="10pt1pt0"/>
        </w:rPr>
        <w:t>І“-Ь [" = ]</w:t>
      </w:r>
    </w:p>
    <w:p w:rsidR="00A66788" w:rsidRDefault="001A7945">
      <w:pPr>
        <w:pStyle w:val="1351"/>
        <w:framePr w:w="3405" w:h="6662" w:hRule="exact" w:wrap="none" w:vAnchor="page" w:hAnchor="page" w:x="8515" w:y="9437"/>
        <w:shd w:val="clear" w:color="auto" w:fill="auto"/>
        <w:spacing w:before="0" w:line="315" w:lineRule="exact"/>
        <w:ind w:left="860" w:right="400" w:hanging="600"/>
        <w:jc w:val="both"/>
      </w:pPr>
      <w:bookmarkStart w:id="371" w:name="bookmark371"/>
      <w:r>
        <w:t>§152. Багатокомпонентні речення з різними видами зв’язку</w:t>
      </w:r>
      <w:bookmarkEnd w:id="371"/>
    </w:p>
    <w:p w:rsidR="00A66788" w:rsidRDefault="001A7945">
      <w:pPr>
        <w:pStyle w:val="1263"/>
        <w:framePr w:w="3405" w:h="6662" w:hRule="exact" w:wrap="none" w:vAnchor="page" w:hAnchor="page" w:x="8515" w:y="9437"/>
        <w:shd w:val="clear" w:color="auto" w:fill="auto"/>
        <w:spacing w:before="0" w:line="249" w:lineRule="exact"/>
        <w:ind w:left="260" w:right="40"/>
      </w:pPr>
      <w:r>
        <w:t>Складні речення з різними видами зв’язку (сполучниковим і безсполучниковим)</w:t>
      </w:r>
    </w:p>
    <w:p w:rsidR="00A66788" w:rsidRDefault="001A7945">
      <w:pPr>
        <w:pStyle w:val="41"/>
        <w:framePr w:w="3405" w:h="6662" w:hRule="exact" w:wrap="none" w:vAnchor="page" w:hAnchor="page" w:x="8515" w:y="9437"/>
        <w:shd w:val="clear" w:color="auto" w:fill="auto"/>
        <w:spacing w:before="0" w:line="241" w:lineRule="exact"/>
        <w:ind w:left="20" w:right="40" w:firstLine="260"/>
        <w:jc w:val="both"/>
      </w:pPr>
      <w:r>
        <w:rPr>
          <w:rStyle w:val="10pt0pt4"/>
        </w:rPr>
        <w:t>Крім складних багатокомпонент</w:t>
      </w:r>
      <w:r>
        <w:rPr>
          <w:rStyle w:val="10pt0pt4"/>
        </w:rPr>
        <w:softHyphen/>
        <w:t>них сполучникових речень (складно</w:t>
      </w:r>
      <w:r>
        <w:rPr>
          <w:rStyle w:val="10pt0pt4"/>
        </w:rPr>
        <w:softHyphen/>
      </w:r>
      <w:r>
        <w:rPr>
          <w:rStyle w:val="10pt0pt4"/>
        </w:rPr>
        <w:t>сурядних і складнопідрядних та мішаного типу — із сурядністю й підрядністю) і безсполучникових (з однотипними і різнотипними части нами), у сучасній українській мові досить поширені і складні синтак сичні конструкції, у яких поєднують ся різні види зв’язку</w:t>
      </w:r>
      <w:r>
        <w:rPr>
          <w:rStyle w:val="10pt0pt4"/>
        </w:rPr>
        <w:t xml:space="preserve"> — сполучнико вий і безсполучниковий.</w:t>
      </w:r>
    </w:p>
    <w:p w:rsidR="00A66788" w:rsidRDefault="001A7945">
      <w:pPr>
        <w:pStyle w:val="41"/>
        <w:framePr w:w="3405" w:h="6662" w:hRule="exact" w:wrap="none" w:vAnchor="page" w:hAnchor="page" w:x="8515" w:y="9437"/>
        <w:shd w:val="clear" w:color="auto" w:fill="auto"/>
        <w:spacing w:before="0" w:line="241" w:lineRule="exact"/>
        <w:ind w:left="20" w:right="40" w:firstLine="260"/>
      </w:pPr>
      <w:r>
        <w:rPr>
          <w:rStyle w:val="10pt0pt4"/>
        </w:rPr>
        <w:t>Такі конструкції поділяють на три основні різновиди:</w:t>
      </w:r>
    </w:p>
    <w:p w:rsidR="00A66788" w:rsidRDefault="001A7945">
      <w:pPr>
        <w:pStyle w:val="41"/>
        <w:framePr w:w="3405" w:h="6662" w:hRule="exact" w:wrap="none" w:vAnchor="page" w:hAnchor="page" w:x="8515" w:y="9437"/>
        <w:numPr>
          <w:ilvl w:val="0"/>
          <w:numId w:val="301"/>
        </w:numPr>
        <w:shd w:val="clear" w:color="auto" w:fill="auto"/>
        <w:tabs>
          <w:tab w:val="left" w:pos="1027"/>
        </w:tabs>
        <w:spacing w:before="0" w:line="241" w:lineRule="exact"/>
        <w:ind w:left="260" w:right="40" w:hanging="260"/>
        <w:jc w:val="both"/>
      </w:pPr>
      <w:r>
        <w:rPr>
          <w:rStyle w:val="10pt0pt4"/>
        </w:rPr>
        <w:t xml:space="preserve">Складні речення із </w:t>
      </w:r>
      <w:r>
        <w:rPr>
          <w:rStyle w:val="10pt1pt0"/>
        </w:rPr>
        <w:t xml:space="preserve">сурядним </w:t>
      </w:r>
      <w:r>
        <w:rPr>
          <w:rStyle w:val="10pt3pt"/>
        </w:rPr>
        <w:t>сполучниковим</w:t>
      </w:r>
      <w:r>
        <w:rPr>
          <w:rStyle w:val="10pt1pt0"/>
        </w:rPr>
        <w:t xml:space="preserve"> та без</w:t>
      </w:r>
      <w:r>
        <w:rPr>
          <w:rStyle w:val="10pt1pt0"/>
        </w:rPr>
        <w:softHyphen/>
        <w:t xml:space="preserve">сполучниковим зв’язком: </w:t>
      </w:r>
      <w:r>
        <w:rPr>
          <w:rStyle w:val="95pt0pte"/>
        </w:rPr>
        <w:t>Можна знайти в природі</w:t>
      </w:r>
    </w:p>
    <w:p w:rsidR="00A66788" w:rsidRDefault="001A7945">
      <w:pPr>
        <w:pStyle w:val="160"/>
        <w:framePr w:w="3405" w:h="6662" w:hRule="exact" w:wrap="none" w:vAnchor="page" w:hAnchor="page" w:x="8515" w:y="9437"/>
        <w:shd w:val="clear" w:color="auto" w:fill="auto"/>
        <w:spacing w:line="272" w:lineRule="exact"/>
        <w:ind w:left="260" w:right="40" w:firstLine="2340"/>
        <w:jc w:val="left"/>
      </w:pPr>
      <w:r>
        <w:rPr>
          <w:rStyle w:val="1695pt0pta"/>
          <w:i/>
          <w:iCs/>
        </w:rPr>
        <w:t>півтони</w:t>
      </w:r>
      <w:r>
        <w:rPr>
          <w:rStyle w:val="1610pt1pt"/>
        </w:rPr>
        <w:t xml:space="preserve">. </w:t>
      </w:r>
      <w:r>
        <w:rPr>
          <w:rStyle w:val="1695pt0pta"/>
          <w:i/>
          <w:iCs/>
        </w:rPr>
        <w:t>Можна життя спинити на</w:t>
      </w:r>
    </w:p>
    <w:p w:rsidR="00A66788" w:rsidRDefault="001A7945">
      <w:pPr>
        <w:pStyle w:val="160"/>
        <w:framePr w:w="3405" w:h="6662" w:hRule="exact" w:wrap="none" w:vAnchor="page" w:hAnchor="page" w:x="8515" w:y="9437"/>
        <w:shd w:val="clear" w:color="auto" w:fill="auto"/>
        <w:spacing w:line="190" w:lineRule="exact"/>
        <w:ind w:left="260" w:firstLine="2340"/>
        <w:jc w:val="left"/>
      </w:pPr>
      <w:r>
        <w:rPr>
          <w:rStyle w:val="1695pt0pta"/>
          <w:i/>
          <w:iCs/>
        </w:rPr>
        <w:t>півслові,</w:t>
      </w:r>
    </w:p>
    <w:p w:rsidR="00A66788" w:rsidRDefault="001A7945">
      <w:pPr>
        <w:pStyle w:val="174"/>
        <w:framePr w:wrap="none" w:vAnchor="page" w:hAnchor="page" w:x="4861" w:y="16360"/>
        <w:shd w:val="clear" w:color="auto" w:fill="auto"/>
        <w:spacing w:line="190" w:lineRule="exact"/>
        <w:ind w:left="20"/>
      </w:pPr>
      <w:r>
        <w:rPr>
          <w:rStyle w:val="170pt4"/>
          <w:b/>
          <w:bCs/>
        </w:rPr>
        <w:t>428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1"/>
        <w:framePr w:w="3542" w:h="3673" w:hRule="exact" w:wrap="none" w:vAnchor="page" w:hAnchor="page" w:x="4711" w:y="7170"/>
        <w:shd w:val="clear" w:color="auto" w:fill="auto"/>
        <w:spacing w:after="0" w:line="253" w:lineRule="exact"/>
        <w:ind w:left="60" w:right="80" w:firstLine="0"/>
        <w:jc w:val="both"/>
      </w:pPr>
      <w:r>
        <w:rPr>
          <w:rStyle w:val="13BookmanOldStyle85pt0pt"/>
          <w:i/>
          <w:iCs/>
        </w:rPr>
        <w:lastRenderedPageBreak/>
        <w:t>Але нема в житті напівціни</w:t>
      </w:r>
      <w:r>
        <w:rPr>
          <w:rStyle w:val="13BookmanOldStyle8pt0pt"/>
          <w:vertAlign w:val="superscript"/>
        </w:rPr>
        <w:t>3</w:t>
      </w:r>
      <w:r>
        <w:rPr>
          <w:rStyle w:val="13BookmanOldStyle8pt0pt"/>
        </w:rPr>
        <w:t xml:space="preserve">, </w:t>
      </w:r>
      <w:r>
        <w:rPr>
          <w:rStyle w:val="13BookmanOldStyle85pt0pt"/>
          <w:i/>
          <w:iCs/>
        </w:rPr>
        <w:t>Але нема в житті напівлюбові*.</w:t>
      </w:r>
    </w:p>
    <w:p w:rsidR="00A66788" w:rsidRDefault="001A7945">
      <w:pPr>
        <w:pStyle w:val="131"/>
        <w:framePr w:w="3542" w:h="3673" w:hRule="exact" w:wrap="none" w:vAnchor="page" w:hAnchor="page" w:x="4711" w:y="7170"/>
        <w:shd w:val="clear" w:color="auto" w:fill="auto"/>
        <w:tabs>
          <w:tab w:val="left" w:pos="241"/>
          <w:tab w:val="left" w:pos="241"/>
        </w:tabs>
        <w:spacing w:after="0" w:line="253" w:lineRule="exact"/>
        <w:ind w:right="80" w:firstLine="0"/>
        <w:jc w:val="right"/>
      </w:pPr>
      <w:r>
        <w:rPr>
          <w:rStyle w:val="13BookmanOldStyle85pt0pt"/>
          <w:i/>
          <w:iCs/>
        </w:rPr>
        <w:t>А.</w:t>
      </w:r>
      <w:r>
        <w:rPr>
          <w:rStyle w:val="13BookmanOldStyle85pt0pt"/>
          <w:i/>
          <w:iCs/>
        </w:rPr>
        <w:tab/>
        <w:t>Демиденко.</w:t>
      </w:r>
    </w:p>
    <w:p w:rsidR="00A66788" w:rsidRDefault="001A7945">
      <w:pPr>
        <w:pStyle w:val="140"/>
        <w:framePr w:w="3542" w:h="3673" w:hRule="exact" w:wrap="none" w:vAnchor="page" w:hAnchor="page" w:x="4711" w:y="7170"/>
        <w:shd w:val="clear" w:color="auto" w:fill="auto"/>
        <w:spacing w:after="131" w:line="160" w:lineRule="exact"/>
        <w:ind w:left="60" w:firstLine="0"/>
        <w:jc w:val="both"/>
      </w:pPr>
      <w:r>
        <w:rPr>
          <w:rStyle w:val="14BookmanOldStyle8pt0pt"/>
        </w:rPr>
        <w:t>Схема речення:</w:t>
      </w:r>
    </w:p>
    <w:p w:rsidR="00A66788" w:rsidRDefault="001A7945">
      <w:pPr>
        <w:pStyle w:val="131"/>
        <w:framePr w:w="3542" w:h="3673" w:hRule="exact" w:wrap="none" w:vAnchor="page" w:hAnchor="page" w:x="4711" w:y="7170"/>
        <w:shd w:val="clear" w:color="auto" w:fill="auto"/>
        <w:spacing w:after="222" w:line="170" w:lineRule="exact"/>
        <w:ind w:left="60" w:firstLine="0"/>
        <w:jc w:val="both"/>
      </w:pPr>
      <w:r>
        <w:rPr>
          <w:rStyle w:val="13BookmanOldStyle8pt0pt"/>
        </w:rPr>
        <w:t xml:space="preserve">[“],[“!» </w:t>
      </w:r>
      <w:r>
        <w:rPr>
          <w:rStyle w:val="13BookmanOldStyle85pt0pt"/>
          <w:i/>
          <w:iCs/>
        </w:rPr>
        <w:t>але[ = ], але[ = ].</w:t>
      </w:r>
    </w:p>
    <w:p w:rsidR="00A66788" w:rsidRDefault="001A7945">
      <w:pPr>
        <w:pStyle w:val="140"/>
        <w:framePr w:w="3542" w:h="3673" w:hRule="exact" w:wrap="none" w:vAnchor="page" w:hAnchor="page" w:x="4711" w:y="7170"/>
        <w:shd w:val="clear" w:color="auto" w:fill="auto"/>
        <w:spacing w:after="108" w:line="160" w:lineRule="exact"/>
        <w:ind w:left="60" w:firstLine="0"/>
        <w:jc w:val="both"/>
      </w:pPr>
      <w:r>
        <w:rPr>
          <w:rStyle w:val="14BookmanOldStyle8pt0pt"/>
        </w:rPr>
        <w:t>Або:</w:t>
      </w:r>
    </w:p>
    <w:p w:rsidR="00A66788" w:rsidRDefault="001A7945">
      <w:pPr>
        <w:pStyle w:val="140"/>
        <w:framePr w:w="3542" w:h="3673" w:hRule="exact" w:wrap="none" w:vAnchor="page" w:hAnchor="page" w:x="4711" w:y="7170"/>
        <w:shd w:val="clear" w:color="auto" w:fill="auto"/>
        <w:spacing w:after="40" w:line="170" w:lineRule="exact"/>
        <w:ind w:left="60" w:firstLine="0"/>
        <w:jc w:val="both"/>
      </w:pPr>
      <w:r>
        <w:rPr>
          <w:rStyle w:val="14BookmanOldStyle8pt0pt0"/>
        </w:rPr>
        <w:t>[ ї |</w:t>
      </w:r>
      <w:r>
        <w:rPr>
          <w:rStyle w:val="14BookmanOldStyle8pt0pt"/>
        </w:rPr>
        <w:t xml:space="preserve">, </w:t>
      </w:r>
      <w:r>
        <w:rPr>
          <w:rStyle w:val="14BookmanOldStyle8pt0pt0"/>
        </w:rPr>
        <w:t xml:space="preserve">І </w:t>
      </w:r>
      <w:r>
        <w:rPr>
          <w:rStyle w:val="147pt0pt600"/>
          <w:b/>
          <w:bCs/>
        </w:rPr>
        <w:t>2</w:t>
      </w:r>
      <w:r>
        <w:rPr>
          <w:rStyle w:val="14BookmanOldStyle8pt0pt0"/>
        </w:rPr>
        <w:t xml:space="preserve"> І</w:t>
      </w:r>
      <w:r>
        <w:rPr>
          <w:rStyle w:val="14BookmanOldStyle8pt0pt"/>
        </w:rPr>
        <w:t xml:space="preserve"> , </w:t>
      </w:r>
      <w:r>
        <w:rPr>
          <w:rStyle w:val="14BookmanOldStyle85pt0pt"/>
        </w:rPr>
        <w:t>але</w:t>
      </w:r>
      <w:r>
        <w:rPr>
          <w:rStyle w:val="14BookmanOldStyle8pt0pt"/>
        </w:rPr>
        <w:t xml:space="preserve"> </w:t>
      </w:r>
      <w:r>
        <w:rPr>
          <w:rStyle w:val="14BookmanOldStyle8pt0pt0"/>
        </w:rPr>
        <w:t>І з І</w:t>
      </w:r>
      <w:r>
        <w:rPr>
          <w:rStyle w:val="14BookmanOldStyle8pt0pt"/>
        </w:rPr>
        <w:t>.</w:t>
      </w:r>
      <w:r>
        <w:rPr>
          <w:rStyle w:val="14BookmanOldStyle85pt0pt"/>
        </w:rPr>
        <w:t>але</w:t>
      </w:r>
      <w:r>
        <w:rPr>
          <w:rStyle w:val="14BookmanOldStyle8pt0pt"/>
        </w:rPr>
        <w:t xml:space="preserve"> </w:t>
      </w:r>
      <w:r>
        <w:rPr>
          <w:rStyle w:val="14BookmanOldStyle8pt0pt0"/>
        </w:rPr>
        <w:t>І</w:t>
      </w:r>
      <w:r>
        <w:rPr>
          <w:rStyle w:val="14BookmanOldStyle8pt0pt"/>
        </w:rPr>
        <w:t xml:space="preserve"> 4 </w:t>
      </w:r>
      <w:r>
        <w:rPr>
          <w:rStyle w:val="14BookmanOldStyle8pt0pt0"/>
        </w:rPr>
        <w:t>І</w:t>
      </w:r>
      <w:r>
        <w:rPr>
          <w:rStyle w:val="14BookmanOldStyle8pt0pt"/>
        </w:rPr>
        <w:t>.</w:t>
      </w:r>
    </w:p>
    <w:p w:rsidR="00A66788" w:rsidRDefault="001A7945">
      <w:pPr>
        <w:pStyle w:val="131"/>
        <w:framePr w:w="3542" w:h="3673" w:hRule="exact" w:wrap="none" w:vAnchor="page" w:hAnchor="page" w:x="4711" w:y="7170"/>
        <w:shd w:val="clear" w:color="auto" w:fill="auto"/>
        <w:spacing w:after="0" w:line="261" w:lineRule="exact"/>
        <w:ind w:left="60" w:right="80" w:firstLine="0"/>
        <w:jc w:val="both"/>
      </w:pPr>
      <w:r>
        <w:rPr>
          <w:rStyle w:val="13BookmanOldStyle8pt0pt"/>
        </w:rPr>
        <w:t xml:space="preserve">А </w:t>
      </w:r>
      <w:r>
        <w:rPr>
          <w:rStyle w:val="13BookmanOldStyle85pt0pt"/>
          <w:i/>
          <w:iCs/>
        </w:rPr>
        <w:t>в цей час наді мною твориться диво</w:t>
      </w:r>
      <w:r>
        <w:rPr>
          <w:rStyle w:val="13BookmanOldStyle85pt0pt"/>
          <w:i/>
          <w:iCs/>
          <w:vertAlign w:val="superscript"/>
        </w:rPr>
        <w:t>1</w:t>
      </w:r>
      <w:r>
        <w:rPr>
          <w:rStyle w:val="13BookmanOldStyle85pt0pt"/>
          <w:i/>
          <w:iCs/>
        </w:rPr>
        <w:t xml:space="preserve">: хтось невидимим смичком провів по синьому піднебессі, по </w:t>
      </w:r>
      <w:r>
        <w:rPr>
          <w:rStyle w:val="13BookmanOldStyle85pt0pt"/>
          <w:i/>
          <w:iCs/>
        </w:rPr>
        <w:t>білих хмарах</w:t>
      </w:r>
      <w:r>
        <w:rPr>
          <w:rStyle w:val="13BookmanOldStyle85pt0pt"/>
          <w:i/>
          <w:iCs/>
          <w:vertAlign w:val="superscript"/>
        </w:rPr>
        <w:t>2</w:t>
      </w:r>
      <w:r>
        <w:rPr>
          <w:rStyle w:val="13BookmanOldStyle85pt0pt"/>
          <w:i/>
          <w:iCs/>
        </w:rPr>
        <w:t>, і вони забриніли, як скрипка</w:t>
      </w:r>
      <w:r>
        <w:rPr>
          <w:rStyle w:val="13BookmanOldStyle85pt0pt"/>
          <w:i/>
          <w:iCs/>
          <w:vertAlign w:val="superscript"/>
        </w:rPr>
        <w:t>3</w:t>
      </w:r>
      <w:r>
        <w:rPr>
          <w:rStyle w:val="13BookmanOldStyle85pt0pt"/>
          <w:i/>
          <w:iCs/>
        </w:rPr>
        <w:t xml:space="preserve"> (М. Стельмах ).</w:t>
      </w:r>
    </w:p>
    <w:p w:rsidR="00A66788" w:rsidRDefault="001A7945">
      <w:pPr>
        <w:pStyle w:val="131"/>
        <w:framePr w:w="3744" w:h="5100" w:hRule="exact" w:wrap="none" w:vAnchor="page" w:hAnchor="page" w:x="4551" w:y="11428"/>
        <w:shd w:val="clear" w:color="auto" w:fill="auto"/>
        <w:spacing w:after="0" w:line="257" w:lineRule="exact"/>
        <w:ind w:left="340" w:firstLine="0"/>
      </w:pPr>
      <w:r>
        <w:rPr>
          <w:rStyle w:val="13BookmanOldStyle85pt0pt"/>
          <w:i/>
          <w:iCs/>
        </w:rPr>
        <w:t>По-осінньому тихо цвітуть</w:t>
      </w:r>
    </w:p>
    <w:p w:rsidR="00A66788" w:rsidRDefault="001A7945">
      <w:pPr>
        <w:pStyle w:val="131"/>
        <w:framePr w:w="3744" w:h="5100" w:hRule="exact" w:wrap="none" w:vAnchor="page" w:hAnchor="page" w:x="4551" w:y="11428"/>
        <w:shd w:val="clear" w:color="auto" w:fill="auto"/>
        <w:spacing w:after="0" w:line="257" w:lineRule="exact"/>
        <w:ind w:right="40" w:firstLine="0"/>
        <w:jc w:val="right"/>
      </w:pPr>
      <w:r>
        <w:rPr>
          <w:rStyle w:val="13BookmanOldStyle85pt0pt"/>
          <w:i/>
          <w:iCs/>
        </w:rPr>
        <w:t>небеса ,</w:t>
      </w:r>
    </w:p>
    <w:p w:rsidR="00A66788" w:rsidRDefault="001A7945">
      <w:pPr>
        <w:pStyle w:val="131"/>
        <w:framePr w:w="3744" w:h="5100" w:hRule="exact" w:wrap="none" w:vAnchor="page" w:hAnchor="page" w:x="4551" w:y="11428"/>
        <w:shd w:val="clear" w:color="auto" w:fill="auto"/>
        <w:spacing w:after="0" w:line="257" w:lineRule="exact"/>
        <w:ind w:left="340" w:firstLine="0"/>
      </w:pPr>
      <w:r>
        <w:rPr>
          <w:rStyle w:val="13BookmanOldStyle85pt0pt"/>
          <w:i/>
          <w:iCs/>
        </w:rPr>
        <w:t>Мила погляду й серцю билиночка</w:t>
      </w:r>
    </w:p>
    <w:p w:rsidR="00A66788" w:rsidRDefault="001A7945">
      <w:pPr>
        <w:pStyle w:val="131"/>
        <w:framePr w:w="3744" w:h="5100" w:hRule="exact" w:wrap="none" w:vAnchor="page" w:hAnchor="page" w:x="4551" w:y="11428"/>
        <w:shd w:val="clear" w:color="auto" w:fill="auto"/>
        <w:spacing w:after="0" w:line="257" w:lineRule="exact"/>
        <w:ind w:right="40" w:firstLine="0"/>
        <w:jc w:val="right"/>
      </w:pPr>
      <w:r>
        <w:rPr>
          <w:rStyle w:val="13BookmanOldStyle85pt0pt"/>
          <w:i/>
          <w:iCs/>
        </w:rPr>
        <w:t>кожна</w:t>
      </w:r>
      <w:r>
        <w:rPr>
          <w:rStyle w:val="13BookmanOldStyle85pt0pt"/>
          <w:i/>
          <w:iCs/>
          <w:vertAlign w:val="superscript"/>
        </w:rPr>
        <w:t>2</w:t>
      </w:r>
      <w:r>
        <w:rPr>
          <w:rStyle w:val="13BookmanOldStyle85pt0pt"/>
          <w:i/>
          <w:iCs/>
        </w:rPr>
        <w:t>,</w:t>
      </w:r>
    </w:p>
    <w:p w:rsidR="00A66788" w:rsidRDefault="001A7945">
      <w:pPr>
        <w:pStyle w:val="131"/>
        <w:framePr w:w="3744" w:h="5100" w:hRule="exact" w:wrap="none" w:vAnchor="page" w:hAnchor="page" w:x="4551" w:y="11428"/>
        <w:shd w:val="clear" w:color="auto" w:fill="auto"/>
        <w:tabs>
          <w:tab w:val="left" w:pos="156"/>
        </w:tabs>
        <w:spacing w:after="0" w:line="257" w:lineRule="exact"/>
        <w:ind w:right="120" w:firstLine="0"/>
        <w:jc w:val="center"/>
      </w:pPr>
      <w:r>
        <w:rPr>
          <w:rStyle w:val="13BookmanOldStyle85pt0pt"/>
          <w:i/>
          <w:iCs/>
        </w:rPr>
        <w:t>І</w:t>
      </w:r>
      <w:r>
        <w:rPr>
          <w:rStyle w:val="13BookmanOldStyle85pt0pt"/>
          <w:i/>
          <w:iCs/>
        </w:rPr>
        <w:tab/>
        <w:t>така навкруги невимовна</w:t>
      </w:r>
    </w:p>
    <w:p w:rsidR="00A66788" w:rsidRDefault="001A7945">
      <w:pPr>
        <w:pStyle w:val="131"/>
        <w:framePr w:w="3744" w:h="5100" w:hRule="exact" w:wrap="none" w:vAnchor="page" w:hAnchor="page" w:x="4551" w:y="11428"/>
        <w:shd w:val="clear" w:color="auto" w:fill="auto"/>
        <w:spacing w:after="0" w:line="257" w:lineRule="exact"/>
        <w:ind w:right="40" w:firstLine="0"/>
        <w:jc w:val="right"/>
      </w:pPr>
      <w:r>
        <w:rPr>
          <w:rStyle w:val="13BookmanOldStyle85pt0pt"/>
          <w:i/>
          <w:iCs/>
        </w:rPr>
        <w:t>краса</w:t>
      </w:r>
      <w:r>
        <w:rPr>
          <w:rStyle w:val="13BookmanOldStyle8pt0pt"/>
        </w:rPr>
        <w:t xml:space="preserve"> —</w:t>
      </w:r>
    </w:p>
    <w:p w:rsidR="00A66788" w:rsidRDefault="001A7945">
      <w:pPr>
        <w:pStyle w:val="131"/>
        <w:framePr w:w="3744" w:h="5100" w:hRule="exact" w:wrap="none" w:vAnchor="page" w:hAnchor="page" w:x="4551" w:y="11428"/>
        <w:shd w:val="clear" w:color="auto" w:fill="auto"/>
        <w:spacing w:after="0" w:line="257" w:lineRule="exact"/>
        <w:ind w:left="340" w:firstLine="0"/>
      </w:pPr>
      <w:r>
        <w:rPr>
          <w:rStyle w:val="13BookmanOldStyle85pt0pt"/>
          <w:i/>
          <w:iCs/>
        </w:rPr>
        <w:t>Не любити цю землю, їй-богу, не</w:t>
      </w:r>
    </w:p>
    <w:p w:rsidR="00A66788" w:rsidRDefault="001A7945">
      <w:pPr>
        <w:pStyle w:val="131"/>
        <w:framePr w:w="3744" w:h="5100" w:hRule="exact" w:wrap="none" w:vAnchor="page" w:hAnchor="page" w:x="4551" w:y="11428"/>
        <w:shd w:val="clear" w:color="auto" w:fill="auto"/>
        <w:spacing w:after="138" w:line="257" w:lineRule="exact"/>
        <w:ind w:left="2900" w:right="40" w:firstLine="0"/>
        <w:jc w:val="both"/>
      </w:pPr>
      <w:r>
        <w:rPr>
          <w:rStyle w:val="13BookmanOldStyle85pt0pt"/>
          <w:i/>
          <w:iCs/>
        </w:rPr>
        <w:t>можна . М. Луків.</w:t>
      </w:r>
    </w:p>
    <w:p w:rsidR="00A66788" w:rsidRDefault="001A7945">
      <w:pPr>
        <w:pStyle w:val="140"/>
        <w:framePr w:w="3744" w:h="5100" w:hRule="exact" w:wrap="none" w:vAnchor="page" w:hAnchor="page" w:x="4551" w:y="11428"/>
        <w:numPr>
          <w:ilvl w:val="0"/>
          <w:numId w:val="302"/>
        </w:numPr>
        <w:shd w:val="clear" w:color="auto" w:fill="auto"/>
        <w:tabs>
          <w:tab w:val="left" w:pos="405"/>
        </w:tabs>
        <w:spacing w:after="10" w:line="160" w:lineRule="exact"/>
        <w:ind w:right="120" w:firstLine="0"/>
        <w:jc w:val="center"/>
      </w:pPr>
      <w:r>
        <w:rPr>
          <w:rStyle w:val="14BookmanOldStyle8pt0pt"/>
        </w:rPr>
        <w:t>1. Л — ] — [-]-</w:t>
      </w:r>
    </w:p>
    <w:p w:rsidR="00A66788" w:rsidRDefault="001A7945">
      <w:pPr>
        <w:pStyle w:val="140"/>
        <w:framePr w:w="3744" w:h="5100" w:hRule="exact" w:wrap="none" w:vAnchor="page" w:hAnchor="page" w:x="4551" w:y="11428"/>
        <w:numPr>
          <w:ilvl w:val="0"/>
          <w:numId w:val="303"/>
        </w:numPr>
        <w:shd w:val="clear" w:color="auto" w:fill="auto"/>
        <w:tabs>
          <w:tab w:val="left" w:pos="1206"/>
        </w:tabs>
        <w:spacing w:after="0" w:line="257" w:lineRule="exact"/>
        <w:ind w:left="340" w:right="40" w:hanging="340"/>
        <w:jc w:val="both"/>
      </w:pPr>
      <w:r>
        <w:rPr>
          <w:rStyle w:val="14BookmanOldStyle8pt0pt"/>
        </w:rPr>
        <w:t xml:space="preserve">Складне речення із </w:t>
      </w:r>
      <w:r>
        <w:rPr>
          <w:rStyle w:val="14BookmanOldStyle8pt3pt"/>
        </w:rPr>
        <w:t>безспо</w:t>
      </w:r>
      <w:r>
        <w:rPr>
          <w:rStyle w:val="14BookmanOldStyle8pt3pt"/>
        </w:rPr>
        <w:softHyphen/>
        <w:t>лучниковим та сполуч</w:t>
      </w:r>
      <w:r>
        <w:rPr>
          <w:rStyle w:val="14BookmanOldStyle8pt3pt"/>
        </w:rPr>
        <w:softHyphen/>
        <w:t xml:space="preserve">никовим підрядним </w:t>
      </w:r>
      <w:r>
        <w:rPr>
          <w:rStyle w:val="14115pt3pt"/>
          <w:b/>
          <w:bCs/>
        </w:rPr>
        <w:t>зв’язком:</w:t>
      </w:r>
    </w:p>
    <w:p w:rsidR="00A66788" w:rsidRDefault="001A7945">
      <w:pPr>
        <w:pStyle w:val="131"/>
        <w:framePr w:w="3744" w:h="5100" w:hRule="exact" w:wrap="none" w:vAnchor="page" w:hAnchor="page" w:x="4551" w:y="11428"/>
        <w:shd w:val="clear" w:color="auto" w:fill="auto"/>
        <w:spacing w:after="0" w:line="257" w:lineRule="exact"/>
        <w:ind w:left="340" w:right="40" w:firstLine="0"/>
      </w:pPr>
      <w:r>
        <w:rPr>
          <w:rStyle w:val="13BookmanOldStyle85pt0pt"/>
          <w:i/>
          <w:iCs/>
        </w:rPr>
        <w:t>Будеш, батьку, панувати</w:t>
      </w:r>
      <w:r>
        <w:rPr>
          <w:rStyle w:val="13BookmanOldStyle8pt3pt"/>
          <w:vertAlign w:val="superscript"/>
        </w:rPr>
        <w:t>1</w:t>
      </w:r>
      <w:r>
        <w:rPr>
          <w:rStyle w:val="13BookmanOldStyle8pt3pt"/>
        </w:rPr>
        <w:t xml:space="preserve">, </w:t>
      </w:r>
      <w:r>
        <w:rPr>
          <w:rStyle w:val="13BookmanOldStyle85pt0pt"/>
          <w:i/>
          <w:iCs/>
        </w:rPr>
        <w:t>Поки живуть люди</w:t>
      </w:r>
      <w:r>
        <w:rPr>
          <w:rStyle w:val="13BookmanOldStyle85pt0pt"/>
          <w:i/>
          <w:iCs/>
          <w:vertAlign w:val="superscript"/>
        </w:rPr>
        <w:t>2</w:t>
      </w:r>
      <w:r>
        <w:rPr>
          <w:rStyle w:val="13BookmanOldStyle85pt0pt"/>
          <w:i/>
          <w:iCs/>
        </w:rPr>
        <w:t>,</w:t>
      </w:r>
    </w:p>
    <w:p w:rsidR="00A66788" w:rsidRDefault="001A7945">
      <w:pPr>
        <w:pStyle w:val="131"/>
        <w:framePr w:w="3744" w:h="5100" w:hRule="exact" w:wrap="none" w:vAnchor="page" w:hAnchor="page" w:x="4551" w:y="11428"/>
        <w:shd w:val="clear" w:color="auto" w:fill="auto"/>
        <w:spacing w:after="0" w:line="257" w:lineRule="exact"/>
        <w:ind w:left="340" w:firstLine="0"/>
      </w:pPr>
      <w:r>
        <w:rPr>
          <w:rStyle w:val="13BookmanOldStyle85pt0pt"/>
          <w:i/>
          <w:iCs/>
        </w:rPr>
        <w:t>Поки сонце з неба сяє</w:t>
      </w:r>
      <w:r>
        <w:rPr>
          <w:rStyle w:val="13BookmanOldStyle85pt0pt"/>
          <w:i/>
          <w:iCs/>
          <w:vertAlign w:val="superscript"/>
        </w:rPr>
        <w:t>г</w:t>
      </w:r>
      <w:r>
        <w:rPr>
          <w:rStyle w:val="13BookmanOldStyle85pt0pt"/>
          <w:i/>
          <w:iCs/>
        </w:rPr>
        <w:t>,</w:t>
      </w:r>
    </w:p>
    <w:p w:rsidR="00A66788" w:rsidRDefault="001A7945">
      <w:pPr>
        <w:pStyle w:val="131"/>
        <w:framePr w:w="3744" w:h="5100" w:hRule="exact" w:wrap="none" w:vAnchor="page" w:hAnchor="page" w:x="4551" w:y="11428"/>
        <w:shd w:val="clear" w:color="auto" w:fill="auto"/>
        <w:spacing w:after="0" w:line="257" w:lineRule="exact"/>
        <w:ind w:left="340" w:firstLine="0"/>
      </w:pPr>
      <w:r>
        <w:rPr>
          <w:rStyle w:val="13BookmanOldStyle85pt0pt"/>
          <w:i/>
          <w:iCs/>
        </w:rPr>
        <w:t>Тебе не забудуть</w:t>
      </w:r>
      <w:r>
        <w:rPr>
          <w:rStyle w:val="13BookmanOldStyle8pt3pt"/>
          <w:vertAlign w:val="superscript"/>
        </w:rPr>
        <w:t>4</w:t>
      </w:r>
      <w:r>
        <w:rPr>
          <w:rStyle w:val="13BookmanOldStyle8pt3pt"/>
        </w:rPr>
        <w:t>.</w:t>
      </w:r>
    </w:p>
    <w:p w:rsidR="00A66788" w:rsidRDefault="001A7945">
      <w:pPr>
        <w:pStyle w:val="131"/>
        <w:framePr w:w="3744" w:h="5100" w:hRule="exact" w:wrap="none" w:vAnchor="page" w:hAnchor="page" w:x="4551" w:y="11428"/>
        <w:shd w:val="clear" w:color="auto" w:fill="auto"/>
        <w:spacing w:after="0" w:line="170" w:lineRule="exact"/>
        <w:ind w:right="40" w:firstLine="0"/>
        <w:jc w:val="right"/>
      </w:pPr>
      <w:r>
        <w:rPr>
          <w:rStyle w:val="13BookmanOldStyle85pt0pt"/>
          <w:i/>
          <w:iCs/>
        </w:rPr>
        <w:t>Т. Шевченко.</w:t>
      </w:r>
    </w:p>
    <w:p w:rsidR="00A66788" w:rsidRDefault="001A7945">
      <w:pPr>
        <w:pStyle w:val="105"/>
        <w:framePr w:w="3347" w:h="221" w:hRule="exact" w:wrap="none" w:vAnchor="page" w:hAnchor="page" w:x="8778" w:y="6943"/>
        <w:shd w:val="clear" w:color="auto" w:fill="auto"/>
        <w:spacing w:line="170" w:lineRule="exact"/>
        <w:ind w:right="60"/>
        <w:jc w:val="right"/>
      </w:pPr>
      <w:r>
        <w:rPr>
          <w:rStyle w:val="1085pt0pt"/>
          <w:i/>
          <w:iCs/>
        </w:rPr>
        <w:t>Граматика: морфологія, синтаксис</w:t>
      </w:r>
    </w:p>
    <w:p w:rsidR="00A66788" w:rsidRDefault="001A7945">
      <w:pPr>
        <w:pStyle w:val="140"/>
        <w:framePr w:w="3355" w:h="468" w:hRule="exact" w:wrap="none" w:vAnchor="page" w:hAnchor="page" w:x="8832" w:y="7321"/>
        <w:shd w:val="clear" w:color="auto" w:fill="auto"/>
        <w:spacing w:after="52" w:line="160" w:lineRule="exact"/>
        <w:ind w:left="300" w:hanging="280"/>
      </w:pPr>
      <w:r>
        <w:rPr>
          <w:rStyle w:val="14BookmanOldStyle8pt0pt"/>
        </w:rPr>
        <w:t>Схема речення така:</w:t>
      </w:r>
    </w:p>
    <w:p w:rsidR="00A66788" w:rsidRDefault="001A7945">
      <w:pPr>
        <w:pStyle w:val="651"/>
        <w:framePr w:w="3355" w:h="468" w:hRule="exact" w:wrap="none" w:vAnchor="page" w:hAnchor="page" w:x="8832" w:y="7321"/>
        <w:shd w:val="clear" w:color="auto" w:fill="auto"/>
        <w:tabs>
          <w:tab w:val="left" w:pos="2028"/>
        </w:tabs>
        <w:spacing w:line="140" w:lineRule="exact"/>
        <w:ind w:left="300" w:firstLine="0"/>
      </w:pPr>
      <w:r>
        <w:rPr>
          <w:rStyle w:val="65BookmanOldStyle7pt0pt"/>
          <w:i/>
          <w:iCs/>
        </w:rPr>
        <w:t>доки?</w:t>
      </w:r>
      <w:r>
        <w:rPr>
          <w:rStyle w:val="65BookmanOldStyle7pt0pt"/>
          <w:i/>
          <w:iCs/>
        </w:rPr>
        <w:tab/>
        <w:t>доки?</w:t>
      </w:r>
    </w:p>
    <w:p w:rsidR="00A66788" w:rsidRDefault="001A7945">
      <w:pPr>
        <w:pStyle w:val="140"/>
        <w:framePr w:w="1463" w:h="381" w:hRule="exact" w:wrap="none" w:vAnchor="page" w:hAnchor="page" w:x="8723" w:y="8103"/>
        <w:shd w:val="clear" w:color="auto" w:fill="auto"/>
        <w:spacing w:after="0" w:line="152" w:lineRule="exact"/>
        <w:ind w:right="60" w:firstLine="0"/>
        <w:jc w:val="center"/>
      </w:pPr>
      <w:r>
        <w:rPr>
          <w:rStyle w:val="14BookmanOldStyle8pt0pt"/>
        </w:rPr>
        <w:t xml:space="preserve">[ =], </w:t>
      </w:r>
      <w:r>
        <w:rPr>
          <w:rStyle w:val="14BookmanOldStyle85pt0pt"/>
        </w:rPr>
        <w:t>(поки</w:t>
      </w:r>
      <w:r>
        <w:rPr>
          <w:rStyle w:val="14BookmanOldStyle8pt0pt"/>
        </w:rPr>
        <w:t xml:space="preserve"> = - )</w:t>
      </w:r>
    </w:p>
    <w:p w:rsidR="00A66788" w:rsidRDefault="001A7945">
      <w:pPr>
        <w:pStyle w:val="140"/>
        <w:framePr w:w="1463" w:h="381" w:hRule="exact" w:wrap="none" w:vAnchor="page" w:hAnchor="page" w:x="8723" w:y="8103"/>
        <w:shd w:val="clear" w:color="auto" w:fill="auto"/>
        <w:spacing w:after="0" w:line="152" w:lineRule="exact"/>
        <w:ind w:right="195" w:firstLine="0"/>
        <w:jc w:val="center"/>
      </w:pPr>
      <w:r>
        <w:rPr>
          <w:rStyle w:val="14BookmanOldStyle7pt0pt"/>
          <w:b/>
          <w:bCs/>
        </w:rPr>
        <w:t>часу</w:t>
      </w:r>
    </w:p>
    <w:p w:rsidR="00A66788" w:rsidRDefault="001A7945">
      <w:pPr>
        <w:pStyle w:val="140"/>
        <w:framePr w:w="3355" w:h="358" w:hRule="exact" w:wrap="none" w:vAnchor="page" w:hAnchor="page" w:x="8832" w:y="8111"/>
        <w:shd w:val="clear" w:color="auto" w:fill="auto"/>
        <w:tabs>
          <w:tab w:val="left" w:pos="3005"/>
        </w:tabs>
        <w:spacing w:after="0" w:line="136" w:lineRule="exact"/>
        <w:ind w:left="1759" w:right="20" w:hanging="280"/>
      </w:pPr>
      <w:r>
        <w:rPr>
          <w:rStyle w:val="14BookmanOldStyle85pt0pt"/>
        </w:rPr>
        <w:t>(поки</w:t>
      </w:r>
      <w:r>
        <w:rPr>
          <w:rStyle w:val="14BookmanOldStyle8pt0pt"/>
        </w:rPr>
        <w:t xml:space="preserve"> - = </w:t>
      </w:r>
      <w:r>
        <w:rPr>
          <w:rStyle w:val="14BookmanOldStyle8pt1pt"/>
        </w:rPr>
        <w:t>),[=].</w:t>
      </w:r>
      <w:r>
        <w:rPr>
          <w:rStyle w:val="14BookmanOldStyle8pt1pt"/>
        </w:rPr>
        <w:br/>
      </w:r>
      <w:r>
        <w:rPr>
          <w:rStyle w:val="14BookmanOldStyle8pt0pt"/>
        </w:rPr>
        <w:t>часу</w:t>
      </w:r>
      <w:r>
        <w:rPr>
          <w:rStyle w:val="14BookmanOldStyle8pt0pt"/>
        </w:rPr>
        <w:tab/>
        <w:t>І</w:t>
      </w:r>
    </w:p>
    <w:p w:rsidR="00A66788" w:rsidRDefault="001A7945">
      <w:pPr>
        <w:pStyle w:val="140"/>
        <w:framePr w:wrap="none" w:vAnchor="page" w:hAnchor="page" w:x="8832" w:y="8718"/>
        <w:shd w:val="clear" w:color="auto" w:fill="auto"/>
        <w:spacing w:after="0" w:line="160" w:lineRule="exact"/>
        <w:ind w:left="300" w:hanging="280"/>
      </w:pPr>
      <w:r>
        <w:rPr>
          <w:rStyle w:val="14BookmanOldStyle8pt0pt"/>
        </w:rPr>
        <w:t>Або:</w:t>
      </w:r>
    </w:p>
    <w:p w:rsidR="00A66788" w:rsidRDefault="001A7945">
      <w:pPr>
        <w:pStyle w:val="140"/>
        <w:framePr w:wrap="none" w:vAnchor="page" w:hAnchor="page" w:x="8832" w:y="9356"/>
        <w:shd w:val="clear" w:color="auto" w:fill="auto"/>
        <w:spacing w:after="0" w:line="160" w:lineRule="exact"/>
        <w:ind w:left="452" w:hanging="280"/>
      </w:pPr>
      <w:r>
        <w:rPr>
          <w:rStyle w:val="14BookmanOldStyle8pt0pt"/>
        </w:rPr>
        <w:t>Ш</w:t>
      </w:r>
    </w:p>
    <w:p w:rsidR="00A66788" w:rsidRDefault="001A7945">
      <w:pPr>
        <w:pStyle w:val="90"/>
        <w:framePr w:wrap="none" w:vAnchor="page" w:hAnchor="page" w:x="9712" w:y="9271"/>
        <w:shd w:val="clear" w:color="auto" w:fill="auto"/>
        <w:spacing w:before="0" w:line="250" w:lineRule="exact"/>
        <w:ind w:left="100"/>
      </w:pPr>
      <w:r>
        <w:rPr>
          <w:rStyle w:val="9ArialNarrow125pt0pt1"/>
          <w:b/>
          <w:bCs/>
        </w:rPr>
        <w:t>¥</w:t>
      </w:r>
    </w:p>
    <w:p w:rsidR="00A66788" w:rsidRDefault="001A7945">
      <w:pPr>
        <w:pStyle w:val="131"/>
        <w:framePr w:w="3355" w:h="1855" w:hRule="exact" w:wrap="none" w:vAnchor="page" w:hAnchor="page" w:x="8832" w:y="9692"/>
        <w:shd w:val="clear" w:color="auto" w:fill="auto"/>
        <w:spacing w:after="0" w:line="257" w:lineRule="exact"/>
        <w:ind w:left="300" w:firstLine="0"/>
        <w:jc w:val="both"/>
      </w:pPr>
      <w:r>
        <w:rPr>
          <w:rStyle w:val="13BookmanOldStyle85pt0pt"/>
          <w:i/>
          <w:iCs/>
        </w:rPr>
        <w:t>І все ж прожити, певне, так</w:t>
      </w:r>
    </w:p>
    <w:p w:rsidR="00A66788" w:rsidRDefault="001A7945">
      <w:pPr>
        <w:pStyle w:val="131"/>
        <w:framePr w:w="3355" w:h="1855" w:hRule="exact" w:wrap="none" w:vAnchor="page" w:hAnchor="page" w:x="8832" w:y="9692"/>
        <w:shd w:val="clear" w:color="auto" w:fill="auto"/>
        <w:spacing w:after="0" w:line="257" w:lineRule="exact"/>
        <w:ind w:right="20" w:firstLine="0"/>
        <w:jc w:val="right"/>
      </w:pPr>
      <w:r>
        <w:rPr>
          <w:rStyle w:val="13BookmanOldStyle85pt0pt"/>
          <w:i/>
          <w:iCs/>
        </w:rPr>
        <w:t>годиться</w:t>
      </w:r>
      <w:r>
        <w:rPr>
          <w:rStyle w:val="13BookmanOldStyle85pt0pt"/>
          <w:i/>
          <w:iCs/>
          <w:vertAlign w:val="superscript"/>
        </w:rPr>
        <w:t>1</w:t>
      </w:r>
      <w:r>
        <w:rPr>
          <w:rStyle w:val="13BookmanOldStyle85pt0pt"/>
          <w:i/>
          <w:iCs/>
        </w:rPr>
        <w:t>,</w:t>
      </w:r>
    </w:p>
    <w:p w:rsidR="00A66788" w:rsidRDefault="001A7945">
      <w:pPr>
        <w:pStyle w:val="131"/>
        <w:framePr w:w="3355" w:h="1855" w:hRule="exact" w:wrap="none" w:vAnchor="page" w:hAnchor="page" w:x="8832" w:y="9692"/>
        <w:shd w:val="clear" w:color="auto" w:fill="auto"/>
        <w:spacing w:after="0" w:line="257" w:lineRule="exact"/>
        <w:ind w:left="300" w:right="20" w:firstLine="0"/>
        <w:jc w:val="both"/>
      </w:pPr>
      <w:r>
        <w:rPr>
          <w:rStyle w:val="13BookmanOldStyle85pt0pt"/>
          <w:i/>
          <w:iCs/>
        </w:rPr>
        <w:t>Щоб старість не промовила бува : Ти був, козаче, щедрим на</w:t>
      </w:r>
    </w:p>
    <w:p w:rsidR="00A66788" w:rsidRDefault="001A7945">
      <w:pPr>
        <w:pStyle w:val="131"/>
        <w:framePr w:w="3355" w:h="1855" w:hRule="exact" w:wrap="none" w:vAnchor="page" w:hAnchor="page" w:x="8832" w:y="9692"/>
        <w:shd w:val="clear" w:color="auto" w:fill="auto"/>
        <w:spacing w:after="0" w:line="257" w:lineRule="exact"/>
        <w:ind w:left="300" w:right="20" w:firstLine="2320"/>
      </w:pPr>
      <w:r>
        <w:rPr>
          <w:rStyle w:val="13BookmanOldStyle85pt0pt"/>
          <w:i/>
          <w:iCs/>
        </w:rPr>
        <w:t>дурниці І на красиві та пусті слова</w:t>
      </w:r>
      <w:r>
        <w:rPr>
          <w:rStyle w:val="13BookmanOldStyle85pt0pt"/>
          <w:i/>
          <w:iCs/>
          <w:vertAlign w:val="superscript"/>
        </w:rPr>
        <w:t>3</w:t>
      </w:r>
      <w:r>
        <w:rPr>
          <w:rStyle w:val="13BookmanOldStyle85pt0pt"/>
          <w:i/>
          <w:iCs/>
        </w:rPr>
        <w:t>.</w:t>
      </w:r>
    </w:p>
    <w:p w:rsidR="00A66788" w:rsidRDefault="001A7945">
      <w:pPr>
        <w:pStyle w:val="131"/>
        <w:framePr w:w="3355" w:h="1855" w:hRule="exact" w:wrap="none" w:vAnchor="page" w:hAnchor="page" w:x="8832" w:y="9692"/>
        <w:shd w:val="clear" w:color="auto" w:fill="auto"/>
        <w:tabs>
          <w:tab w:val="left" w:pos="226"/>
        </w:tabs>
        <w:spacing w:after="0" w:line="257" w:lineRule="exact"/>
        <w:ind w:right="260" w:firstLine="0"/>
        <w:jc w:val="right"/>
      </w:pPr>
      <w:r>
        <w:rPr>
          <w:rStyle w:val="13BookmanOldStyle85pt0pt"/>
          <w:i/>
          <w:iCs/>
        </w:rPr>
        <w:t>В.</w:t>
      </w:r>
      <w:r>
        <w:rPr>
          <w:rStyle w:val="13BookmanOldStyle85pt0pt"/>
          <w:i/>
          <w:iCs/>
        </w:rPr>
        <w:tab/>
      </w:r>
      <w:r>
        <w:rPr>
          <w:rStyle w:val="13BookmanOldStyle85pt0pt"/>
          <w:i/>
          <w:iCs/>
          <w:lang w:val="ru-RU"/>
        </w:rPr>
        <w:t>Симоненко.</w:t>
      </w:r>
    </w:p>
    <w:p w:rsidR="00A66788" w:rsidRDefault="001A7945">
      <w:pPr>
        <w:pStyle w:val="891"/>
        <w:framePr w:wrap="none" w:vAnchor="page" w:hAnchor="page" w:x="9541" w:y="11707"/>
        <w:shd w:val="clear" w:color="auto" w:fill="auto"/>
        <w:spacing w:line="180" w:lineRule="exact"/>
        <w:ind w:left="100" w:firstLine="0"/>
        <w:jc w:val="left"/>
      </w:pPr>
      <w:r>
        <w:rPr>
          <w:rStyle w:val="890pt0"/>
          <w:b/>
          <w:bCs/>
          <w:i/>
          <w:iCs/>
        </w:rPr>
        <w:t>як?</w:t>
      </w:r>
    </w:p>
    <w:p w:rsidR="00A66788" w:rsidRDefault="001A7945">
      <w:pPr>
        <w:pStyle w:val="140"/>
        <w:framePr w:w="1487" w:h="630" w:hRule="exact" w:wrap="none" w:vAnchor="page" w:hAnchor="page" w:x="9035" w:y="12213"/>
        <w:shd w:val="clear" w:color="auto" w:fill="auto"/>
        <w:spacing w:after="0" w:line="191" w:lineRule="exact"/>
        <w:ind w:left="100" w:right="120" w:firstLine="0"/>
      </w:pPr>
      <w:r>
        <w:rPr>
          <w:rStyle w:val="14BookmanOldStyle8pt0pt"/>
        </w:rPr>
        <w:t xml:space="preserve">[ = ], </w:t>
      </w:r>
      <w:r>
        <w:rPr>
          <w:rStyle w:val="14BookmanOldStyle85pt0pt"/>
        </w:rPr>
        <w:t>щоб</w:t>
      </w:r>
      <w:r>
        <w:rPr>
          <w:rStyle w:val="14BookmanOldStyle8pt0pt"/>
        </w:rPr>
        <w:t xml:space="preserve"> (- = )</w:t>
      </w:r>
    </w:p>
    <w:p w:rsidR="00A66788" w:rsidRDefault="001A7945">
      <w:pPr>
        <w:pStyle w:val="140"/>
        <w:framePr w:w="1487" w:h="630" w:hRule="exact" w:wrap="none" w:vAnchor="page" w:hAnchor="page" w:x="9035" w:y="12213"/>
        <w:shd w:val="clear" w:color="auto" w:fill="auto"/>
        <w:spacing w:after="0" w:line="191" w:lineRule="exact"/>
        <w:ind w:left="100" w:right="120" w:firstLine="0"/>
      </w:pPr>
      <w:r>
        <w:rPr>
          <w:rStyle w:val="14BookmanOldStyle8pt0pt"/>
        </w:rPr>
        <w:t>способу</w:t>
      </w:r>
    </w:p>
    <w:p w:rsidR="00A66788" w:rsidRDefault="001A7945">
      <w:pPr>
        <w:pStyle w:val="140"/>
        <w:framePr w:w="1487" w:h="630" w:hRule="exact" w:wrap="none" w:vAnchor="page" w:hAnchor="page" w:x="9035" w:y="12213"/>
        <w:shd w:val="clear" w:color="auto" w:fill="auto"/>
        <w:spacing w:after="0" w:line="191" w:lineRule="exact"/>
        <w:ind w:left="100" w:right="120" w:firstLine="0"/>
      </w:pPr>
      <w:r>
        <w:rPr>
          <w:rStyle w:val="14BookmanOldStyle8pt0pt"/>
        </w:rPr>
        <w:t>Дії</w:t>
      </w:r>
    </w:p>
    <w:p w:rsidR="00A66788" w:rsidRDefault="001A7945">
      <w:pPr>
        <w:pStyle w:val="140"/>
        <w:framePr w:wrap="none" w:vAnchor="page" w:hAnchor="page" w:x="8743" w:y="12190"/>
        <w:shd w:val="clear" w:color="auto" w:fill="auto"/>
        <w:spacing w:after="0" w:line="160" w:lineRule="exact"/>
        <w:ind w:left="1934" w:right="1090" w:firstLine="0"/>
        <w:jc w:val="both"/>
      </w:pPr>
      <w:r>
        <w:rPr>
          <w:rStyle w:val="14BookmanOldStyle8pt0pt"/>
        </w:rPr>
        <w:t>[- =</w:t>
      </w:r>
    </w:p>
    <w:p w:rsidR="00A66788" w:rsidRDefault="001A7945">
      <w:pPr>
        <w:pStyle w:val="140"/>
        <w:framePr w:wrap="none" w:vAnchor="page" w:hAnchor="page" w:x="8743" w:y="13015"/>
        <w:shd w:val="clear" w:color="auto" w:fill="auto"/>
        <w:spacing w:after="0" w:line="160" w:lineRule="exact"/>
        <w:ind w:left="160" w:firstLine="0"/>
        <w:jc w:val="both"/>
      </w:pPr>
      <w:r>
        <w:rPr>
          <w:rStyle w:val="14BookmanOldStyle8pt0pt"/>
        </w:rPr>
        <w:t>Або:</w:t>
      </w:r>
    </w:p>
    <w:p w:rsidR="00A66788" w:rsidRDefault="001A7945">
      <w:pPr>
        <w:pStyle w:val="1501"/>
        <w:framePr w:wrap="none" w:vAnchor="page" w:hAnchor="page" w:x="8743" w:y="13700"/>
        <w:shd w:val="clear" w:color="auto" w:fill="auto"/>
        <w:spacing w:before="0" w:after="0" w:line="130" w:lineRule="exact"/>
        <w:ind w:left="440"/>
      </w:pPr>
      <w:r>
        <w:rPr>
          <w:rStyle w:val="1502"/>
        </w:rPr>
        <w:t>_</w:t>
      </w:r>
      <w:r>
        <w:rPr>
          <w:rStyle w:val="150ArialNarrow65pt"/>
        </w:rPr>
        <w:t>2</w:t>
      </w:r>
      <w:r>
        <w:rPr>
          <w:rStyle w:val="1502"/>
        </w:rPr>
        <w:t>_</w:t>
      </w:r>
    </w:p>
    <w:p w:rsidR="00A66788" w:rsidRDefault="001A7945">
      <w:pPr>
        <w:pStyle w:val="140"/>
        <w:framePr w:w="3553" w:h="2476" w:hRule="exact" w:wrap="none" w:vAnchor="page" w:hAnchor="page" w:x="8743" w:y="13977"/>
        <w:numPr>
          <w:ilvl w:val="0"/>
          <w:numId w:val="303"/>
        </w:numPr>
        <w:shd w:val="clear" w:color="auto" w:fill="auto"/>
        <w:tabs>
          <w:tab w:val="left" w:pos="1289"/>
        </w:tabs>
        <w:spacing w:after="0" w:line="261" w:lineRule="exact"/>
        <w:ind w:left="160" w:right="40" w:firstLine="0"/>
        <w:jc w:val="both"/>
      </w:pPr>
      <w:r>
        <w:rPr>
          <w:rStyle w:val="14BookmanOldStyle8pt0pt"/>
        </w:rPr>
        <w:t xml:space="preserve">Складне речення із </w:t>
      </w:r>
      <w:r>
        <w:rPr>
          <w:rStyle w:val="14BookmanOldStyle8pt1pt0"/>
        </w:rPr>
        <w:t>сполучни</w:t>
      </w:r>
      <w:r>
        <w:rPr>
          <w:rStyle w:val="14BookmanOldStyle8pt1pt0"/>
        </w:rPr>
        <w:softHyphen/>
        <w:t xml:space="preserve">ковими </w:t>
      </w:r>
      <w:r>
        <w:rPr>
          <w:rStyle w:val="14BookmanOldStyle8pt1pt0"/>
        </w:rPr>
        <w:t>зв’язками суряд</w:t>
      </w:r>
      <w:r>
        <w:rPr>
          <w:rStyle w:val="14BookmanOldStyle8pt1pt0"/>
        </w:rPr>
        <w:softHyphen/>
        <w:t>ності й підрядності</w:t>
      </w:r>
      <w:r>
        <w:rPr>
          <w:rStyle w:val="14BookmanOldStyle8pt1pt"/>
        </w:rPr>
        <w:t xml:space="preserve"> </w:t>
      </w:r>
      <w:r>
        <w:rPr>
          <w:rStyle w:val="14BookmanOldStyle8pt1pt0"/>
        </w:rPr>
        <w:t>та</w:t>
      </w:r>
      <w:r>
        <w:rPr>
          <w:rStyle w:val="14BookmanOldStyle8pt1pt"/>
        </w:rPr>
        <w:t xml:space="preserve"> без</w:t>
      </w:r>
      <w:r>
        <w:rPr>
          <w:rStyle w:val="14BookmanOldStyle8pt1pt"/>
        </w:rPr>
        <w:softHyphen/>
      </w:r>
      <w:r>
        <w:rPr>
          <w:rStyle w:val="14BookmanOldStyle8pt1pt0"/>
        </w:rPr>
        <w:t>сполучниковим зв’язком:</w:t>
      </w:r>
    </w:p>
    <w:p w:rsidR="00A66788" w:rsidRDefault="001A7945">
      <w:pPr>
        <w:pStyle w:val="131"/>
        <w:framePr w:w="3553" w:h="2476" w:hRule="exact" w:wrap="none" w:vAnchor="page" w:hAnchor="page" w:x="8743" w:y="13977"/>
        <w:shd w:val="clear" w:color="auto" w:fill="auto"/>
        <w:spacing w:after="0" w:line="265" w:lineRule="exact"/>
        <w:ind w:left="440" w:right="40" w:firstLine="0"/>
        <w:jc w:val="both"/>
      </w:pPr>
      <w:r>
        <w:rPr>
          <w:rStyle w:val="13BookmanOldStyle85pt0pt"/>
          <w:i/>
          <w:iCs/>
        </w:rPr>
        <w:t>Нехай серця не знають супокою</w:t>
      </w:r>
      <w:r>
        <w:rPr>
          <w:rStyle w:val="13BookmanOldStyle8pt1pt"/>
        </w:rPr>
        <w:t xml:space="preserve">\ </w:t>
      </w:r>
      <w:r>
        <w:rPr>
          <w:rStyle w:val="13BookmanOldStyle85pt0pt"/>
          <w:i/>
          <w:iCs/>
        </w:rPr>
        <w:t>Хай мрії обганяють часу біг ,</w:t>
      </w:r>
    </w:p>
    <w:p w:rsidR="00A66788" w:rsidRDefault="001A7945">
      <w:pPr>
        <w:pStyle w:val="131"/>
        <w:framePr w:w="3553" w:h="2476" w:hRule="exact" w:wrap="none" w:vAnchor="page" w:hAnchor="page" w:x="8743" w:y="13977"/>
        <w:shd w:val="clear" w:color="auto" w:fill="auto"/>
        <w:tabs>
          <w:tab w:val="left" w:pos="592"/>
        </w:tabs>
        <w:spacing w:after="0" w:line="265" w:lineRule="exact"/>
        <w:ind w:left="440" w:right="40" w:firstLine="0"/>
        <w:jc w:val="both"/>
      </w:pPr>
      <w:r>
        <w:rPr>
          <w:rStyle w:val="13BookmanOldStyle85pt0pt"/>
          <w:i/>
          <w:iCs/>
        </w:rPr>
        <w:t>І</w:t>
      </w:r>
      <w:r>
        <w:rPr>
          <w:rStyle w:val="13BookmanOldStyle85pt0pt"/>
          <w:i/>
          <w:iCs/>
        </w:rPr>
        <w:tab/>
        <w:t>наша юність буде хай такою</w:t>
      </w:r>
      <w:r>
        <w:rPr>
          <w:rStyle w:val="13BookmanOldStyle85pt0pt"/>
          <w:i/>
          <w:iCs/>
          <w:vertAlign w:val="superscript"/>
        </w:rPr>
        <w:t>3</w:t>
      </w:r>
      <w:r>
        <w:rPr>
          <w:rStyle w:val="13BookmanOldStyle85pt0pt"/>
          <w:i/>
          <w:iCs/>
        </w:rPr>
        <w:t>, Щоб їй ніхто не заздрити не міг .</w:t>
      </w:r>
    </w:p>
    <w:p w:rsidR="00A66788" w:rsidRDefault="001A7945">
      <w:pPr>
        <w:pStyle w:val="131"/>
        <w:framePr w:w="3553" w:h="2476" w:hRule="exact" w:wrap="none" w:vAnchor="page" w:hAnchor="page" w:x="8743" w:y="13977"/>
        <w:shd w:val="clear" w:color="auto" w:fill="auto"/>
        <w:tabs>
          <w:tab w:val="left" w:pos="230"/>
        </w:tabs>
        <w:spacing w:after="0" w:line="265" w:lineRule="exact"/>
        <w:ind w:right="40" w:firstLine="0"/>
        <w:jc w:val="right"/>
      </w:pPr>
      <w:r>
        <w:rPr>
          <w:rStyle w:val="13BookmanOldStyle85pt0pt"/>
          <w:i/>
          <w:iCs/>
        </w:rPr>
        <w:t>В.</w:t>
      </w:r>
      <w:r>
        <w:rPr>
          <w:rStyle w:val="13BookmanOldStyle85pt0pt"/>
          <w:i/>
          <w:iCs/>
        </w:rPr>
        <w:tab/>
      </w:r>
      <w:r>
        <w:rPr>
          <w:rStyle w:val="13BookmanOldStyle85pt0pt"/>
          <w:i/>
          <w:iCs/>
          <w:lang w:val="ru-RU"/>
        </w:rPr>
        <w:t>Симоненко.</w:t>
      </w:r>
    </w:p>
    <w:p w:rsidR="00A66788" w:rsidRDefault="001A7945">
      <w:pPr>
        <w:pStyle w:val="45"/>
        <w:framePr w:wrap="none" w:vAnchor="page" w:hAnchor="page" w:x="11993" w:y="16708"/>
        <w:shd w:val="clear" w:color="auto" w:fill="auto"/>
        <w:spacing w:line="200" w:lineRule="exact"/>
        <w:ind w:left="20"/>
        <w:jc w:val="left"/>
      </w:pPr>
      <w:r>
        <w:rPr>
          <w:rStyle w:val="4ArialNarrow10pt0pt2"/>
          <w:b/>
          <w:bCs/>
        </w:rPr>
        <w:t>429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44" w:y="6127"/>
        <w:shd w:val="clear" w:color="auto" w:fill="auto"/>
        <w:spacing w:line="170" w:lineRule="exact"/>
        <w:ind w:left="60"/>
      </w:pPr>
      <w:r>
        <w:rPr>
          <w:rStyle w:val="1085pt0pt0"/>
          <w:i/>
          <w:iCs/>
        </w:rPr>
        <w:lastRenderedPageBreak/>
        <w:t>УКРАЇНСЬКА МОВА</w:t>
      </w:r>
    </w:p>
    <w:p w:rsidR="00A66788" w:rsidRDefault="001A7945">
      <w:pPr>
        <w:pStyle w:val="381"/>
        <w:framePr w:wrap="none" w:vAnchor="page" w:hAnchor="page" w:x="4840" w:y="6507"/>
        <w:shd w:val="clear" w:color="auto" w:fill="auto"/>
        <w:spacing w:after="0" w:line="160" w:lineRule="exact"/>
        <w:ind w:left="2040"/>
        <w:jc w:val="left"/>
      </w:pPr>
      <w:r>
        <w:rPr>
          <w:rStyle w:val="380pt2"/>
          <w:b/>
          <w:bCs/>
          <w:i/>
          <w:iCs/>
        </w:rPr>
        <w:t>якою?</w:t>
      </w:r>
    </w:p>
    <w:p w:rsidR="00A66788" w:rsidRDefault="001A7945">
      <w:pPr>
        <w:pStyle w:val="451"/>
        <w:framePr w:w="3356" w:h="376" w:hRule="exact" w:wrap="none" w:vAnchor="page" w:hAnchor="page" w:x="4840" w:y="6935"/>
        <w:shd w:val="clear" w:color="auto" w:fill="auto"/>
        <w:spacing w:line="140" w:lineRule="exact"/>
        <w:ind w:left="1820"/>
        <w:jc w:val="left"/>
      </w:pPr>
      <w:r>
        <w:rPr>
          <w:rStyle w:val="45BookmanOldStyle7pt0pt"/>
          <w:b/>
          <w:bCs/>
        </w:rPr>
        <w:t xml:space="preserve">= ], </w:t>
      </w:r>
      <w:r>
        <w:rPr>
          <w:rStyle w:val="45BookmanOldStyle7pt0pt0"/>
          <w:b/>
          <w:bCs/>
        </w:rPr>
        <w:t>щоб</w:t>
      </w:r>
      <w:r>
        <w:rPr>
          <w:rStyle w:val="45BookmanOldStyle7pt0pt"/>
          <w:b/>
          <w:bCs/>
        </w:rPr>
        <w:t xml:space="preserve"> ( - = )</w:t>
      </w:r>
    </w:p>
    <w:p w:rsidR="00A66788" w:rsidRDefault="001A7945">
      <w:pPr>
        <w:pStyle w:val="931"/>
        <w:framePr w:w="3356" w:h="376" w:hRule="exact" w:wrap="none" w:vAnchor="page" w:hAnchor="page" w:x="4840" w:y="6935"/>
        <w:shd w:val="clear" w:color="auto" w:fill="auto"/>
        <w:spacing w:line="140" w:lineRule="exact"/>
        <w:ind w:right="200"/>
        <w:jc w:val="right"/>
      </w:pPr>
      <w:r>
        <w:rPr>
          <w:rStyle w:val="937pt0pt"/>
        </w:rPr>
        <w:t>займ.</w:t>
      </w:r>
      <w:r>
        <w:rPr>
          <w:rStyle w:val="93BookmanOldStyle65pt0pt"/>
        </w:rPr>
        <w:t>-означ.</w:t>
      </w:r>
    </w:p>
    <w:p w:rsidR="00A66788" w:rsidRDefault="001A7945">
      <w:pPr>
        <w:pStyle w:val="140"/>
        <w:framePr w:w="3356" w:h="980" w:hRule="exact" w:wrap="none" w:vAnchor="page" w:hAnchor="page" w:x="4840" w:y="7345"/>
        <w:shd w:val="clear" w:color="auto" w:fill="auto"/>
        <w:spacing w:after="0" w:line="232" w:lineRule="exact"/>
        <w:ind w:left="60" w:right="20" w:firstLine="240"/>
        <w:jc w:val="both"/>
      </w:pPr>
      <w:r>
        <w:rPr>
          <w:rStyle w:val="14BookmanOldStyle8pt0pt"/>
        </w:rPr>
        <w:t>Розділові знаки в багатокомпоне</w:t>
      </w:r>
      <w:r>
        <w:rPr>
          <w:rStyle w:val="14BookmanOldStyle8pt0pt"/>
        </w:rPr>
        <w:softHyphen/>
        <w:t>нтних реченнях уживаються за пра</w:t>
      </w:r>
      <w:r>
        <w:rPr>
          <w:rStyle w:val="14BookmanOldStyle8pt0pt"/>
        </w:rPr>
        <w:softHyphen/>
        <w:t>вилами, встановленими для складно</w:t>
      </w:r>
      <w:r>
        <w:rPr>
          <w:rStyle w:val="14BookmanOldStyle8pt0pt"/>
        </w:rPr>
        <w:softHyphen/>
        <w:t>сурядних і складнопідрядних речень.</w:t>
      </w:r>
    </w:p>
    <w:p w:rsidR="00A66788" w:rsidRDefault="001A7945">
      <w:pPr>
        <w:pStyle w:val="1631"/>
        <w:framePr w:wrap="none" w:vAnchor="page" w:hAnchor="page" w:x="4840" w:y="8559"/>
        <w:shd w:val="clear" w:color="auto" w:fill="auto"/>
        <w:spacing w:before="0" w:after="0" w:line="250" w:lineRule="exact"/>
        <w:ind w:left="60" w:firstLine="240"/>
      </w:pPr>
      <w:bookmarkStart w:id="372" w:name="bookmark372"/>
      <w:r>
        <w:t>§153. Період</w:t>
      </w:r>
      <w:bookmarkEnd w:id="372"/>
    </w:p>
    <w:p w:rsidR="00A66788" w:rsidRDefault="001A7945">
      <w:pPr>
        <w:pStyle w:val="451"/>
        <w:framePr w:w="3356" w:h="5928" w:hRule="exact" w:wrap="none" w:vAnchor="page" w:hAnchor="page" w:x="4840" w:y="8977"/>
        <w:shd w:val="clear" w:color="auto" w:fill="auto"/>
        <w:spacing w:line="232" w:lineRule="exact"/>
        <w:ind w:left="60" w:right="20" w:firstLine="240"/>
      </w:pPr>
      <w:r>
        <w:rPr>
          <w:rStyle w:val="45BookmanOldStyle8pt0pt"/>
        </w:rPr>
        <w:t xml:space="preserve">Період </w:t>
      </w:r>
      <w:r>
        <w:rPr>
          <w:rStyle w:val="45BookmanOldStyle7pt0pt"/>
          <w:b/>
          <w:bCs/>
        </w:rPr>
        <w:t>— це особлива синтаксична конструкція, побудована з гармоній</w:t>
      </w:r>
      <w:r>
        <w:rPr>
          <w:rStyle w:val="45BookmanOldStyle7pt0pt"/>
          <w:b/>
          <w:bCs/>
        </w:rPr>
        <w:softHyphen/>
        <w:t xml:space="preserve">но </w:t>
      </w:r>
      <w:r>
        <w:rPr>
          <w:rStyle w:val="45BookmanOldStyle7pt0pt"/>
          <w:b/>
          <w:bCs/>
        </w:rPr>
        <w:t>організованих частин, які, зами</w:t>
      </w:r>
      <w:r>
        <w:rPr>
          <w:rStyle w:val="45BookmanOldStyle7pt0pt"/>
          <w:b/>
          <w:bCs/>
        </w:rPr>
        <w:softHyphen/>
        <w:t>каючись у коло, створюють у логічно</w:t>
      </w:r>
      <w:r>
        <w:rPr>
          <w:rStyle w:val="45BookmanOldStyle7pt0pt"/>
          <w:b/>
          <w:bCs/>
        </w:rPr>
        <w:softHyphen/>
        <w:t>му та інтонаційному плані цілком за</w:t>
      </w:r>
      <w:r>
        <w:rPr>
          <w:rStyle w:val="45BookmanOldStyle7pt0pt"/>
          <w:b/>
          <w:bCs/>
        </w:rPr>
        <w:softHyphen/>
        <w:t>вершену й своєрідну одиницю мови.</w:t>
      </w:r>
    </w:p>
    <w:p w:rsidR="00A66788" w:rsidRDefault="001A7945">
      <w:pPr>
        <w:pStyle w:val="651"/>
        <w:framePr w:w="3356" w:h="5928" w:hRule="exact" w:wrap="none" w:vAnchor="page" w:hAnchor="page" w:x="4840" w:y="8977"/>
        <w:shd w:val="clear" w:color="auto" w:fill="auto"/>
        <w:spacing w:line="232" w:lineRule="exact"/>
        <w:ind w:right="20" w:firstLine="0"/>
        <w:jc w:val="center"/>
      </w:pPr>
      <w:r>
        <w:rPr>
          <w:rStyle w:val="65BookmanOldStyle7pt0pt0"/>
          <w:b/>
          <w:bCs/>
        </w:rPr>
        <w:t xml:space="preserve">Сам термін </w:t>
      </w:r>
      <w:r>
        <w:rPr>
          <w:rStyle w:val="65BookmanOldStyle7pt0pt"/>
          <w:i/>
          <w:iCs/>
        </w:rPr>
        <w:t>«період»</w:t>
      </w:r>
      <w:r>
        <w:rPr>
          <w:rStyle w:val="65BookmanOldStyle75pt0pt"/>
        </w:rPr>
        <w:t xml:space="preserve"> </w:t>
      </w:r>
      <w:r>
        <w:rPr>
          <w:rStyle w:val="65BookmanOldStyle7pt0pt0"/>
          <w:b/>
          <w:bCs/>
        </w:rPr>
        <w:t xml:space="preserve">походить від грецького </w:t>
      </w:r>
      <w:r>
        <w:rPr>
          <w:rStyle w:val="65BookmanOldStyle7pt0pt"/>
          <w:i/>
          <w:iCs/>
        </w:rPr>
        <w:t>реггойов,</w:t>
      </w:r>
      <w:r>
        <w:rPr>
          <w:rStyle w:val="65BookmanOldStyle75pt0pt"/>
        </w:rPr>
        <w:t xml:space="preserve"> </w:t>
      </w:r>
      <w:r>
        <w:rPr>
          <w:rStyle w:val="65BookmanOldStyle7pt0pt0"/>
          <w:b/>
          <w:bCs/>
        </w:rPr>
        <w:t xml:space="preserve">що означає </w:t>
      </w:r>
      <w:r>
        <w:rPr>
          <w:rStyle w:val="65BookmanOldStyle7pt0pt"/>
          <w:i/>
          <w:iCs/>
        </w:rPr>
        <w:t xml:space="preserve">«обід», «коло», «кружний шлях»: </w:t>
      </w:r>
      <w:r>
        <w:rPr>
          <w:rStyle w:val="65BookmanOldStyle7pt"/>
          <w:b/>
          <w:bCs/>
          <w:i/>
          <w:iCs/>
        </w:rPr>
        <w:t xml:space="preserve">Якщо </w:t>
      </w:r>
      <w:r>
        <w:rPr>
          <w:rStyle w:val="65BookmanOldStyle7pt0pt"/>
          <w:i/>
          <w:iCs/>
        </w:rPr>
        <w:t>зібрати сльози ма</w:t>
      </w:r>
      <w:r>
        <w:rPr>
          <w:rStyle w:val="65BookmanOldStyle7pt0pt"/>
          <w:i/>
          <w:iCs/>
        </w:rPr>
        <w:t xml:space="preserve">терів, </w:t>
      </w:r>
      <w:r>
        <w:rPr>
          <w:rStyle w:val="65BookmanOldStyle7pt"/>
          <w:b/>
          <w:bCs/>
          <w:i/>
          <w:iCs/>
        </w:rPr>
        <w:t xml:space="preserve">Що </w:t>
      </w:r>
      <w:r>
        <w:rPr>
          <w:rStyle w:val="65BookmanOldStyle7pt0pt"/>
          <w:i/>
          <w:iCs/>
        </w:rPr>
        <w:t xml:space="preserve">пролились за дочок і синів, </w:t>
      </w:r>
      <w:r>
        <w:rPr>
          <w:rStyle w:val="65BookmanOldStyle7pt"/>
          <w:b/>
          <w:bCs/>
          <w:i/>
          <w:iCs/>
        </w:rPr>
        <w:t xml:space="preserve">Які </w:t>
      </w:r>
      <w:r>
        <w:rPr>
          <w:rStyle w:val="65BookmanOldStyle7pt0pt"/>
          <w:i/>
          <w:iCs/>
        </w:rPr>
        <w:t>навік у битвах полягли,</w:t>
      </w:r>
    </w:p>
    <w:p w:rsidR="00A66788" w:rsidRDefault="001A7945">
      <w:pPr>
        <w:pStyle w:val="651"/>
        <w:framePr w:w="3356" w:h="5928" w:hRule="exact" w:wrap="none" w:vAnchor="page" w:hAnchor="page" w:x="4840" w:y="8977"/>
        <w:shd w:val="clear" w:color="auto" w:fill="auto"/>
        <w:spacing w:line="232" w:lineRule="exact"/>
        <w:ind w:left="460" w:right="20" w:firstLine="0"/>
      </w:pPr>
      <w:r>
        <w:rPr>
          <w:rStyle w:val="65BookmanOldStyle7pt"/>
          <w:b/>
          <w:bCs/>
          <w:i/>
          <w:iCs/>
        </w:rPr>
        <w:t xml:space="preserve">Які </w:t>
      </w:r>
      <w:r>
        <w:rPr>
          <w:rStyle w:val="65BookmanOldStyle7pt0pt"/>
          <w:i/>
          <w:iCs/>
        </w:rPr>
        <w:t>за щастя юність віддали</w:t>
      </w:r>
      <w:r>
        <w:rPr>
          <w:rStyle w:val="65BookmanOldStyle75pt0pt"/>
        </w:rPr>
        <w:t xml:space="preserve">,— </w:t>
      </w:r>
      <w:r>
        <w:rPr>
          <w:rStyle w:val="65BookmanOldStyle7pt0pt"/>
          <w:i/>
          <w:iCs/>
        </w:rPr>
        <w:t>То море створиться із сліз отих, Із сліз печально гнівних і палких.</w:t>
      </w:r>
    </w:p>
    <w:p w:rsidR="00A66788" w:rsidRDefault="001A7945">
      <w:pPr>
        <w:pStyle w:val="651"/>
        <w:framePr w:w="3356" w:h="5928" w:hRule="exact" w:wrap="none" w:vAnchor="page" w:hAnchor="page" w:x="4840" w:y="8977"/>
        <w:shd w:val="clear" w:color="auto" w:fill="auto"/>
        <w:tabs>
          <w:tab w:val="left" w:pos="212"/>
        </w:tabs>
        <w:spacing w:line="232" w:lineRule="exact"/>
        <w:ind w:right="200" w:firstLine="0"/>
        <w:jc w:val="right"/>
      </w:pPr>
      <w:r>
        <w:rPr>
          <w:rStyle w:val="65BookmanOldStyle7pt0pt"/>
          <w:i/>
          <w:iCs/>
        </w:rPr>
        <w:t>В.</w:t>
      </w:r>
      <w:r>
        <w:rPr>
          <w:rStyle w:val="65BookmanOldStyle7pt0pt"/>
          <w:i/>
          <w:iCs/>
        </w:rPr>
        <w:tab/>
        <w:t>Малишко.</w:t>
      </w:r>
    </w:p>
    <w:p w:rsidR="00A66788" w:rsidRDefault="001A7945">
      <w:pPr>
        <w:pStyle w:val="451"/>
        <w:framePr w:w="3356" w:h="5928" w:hRule="exact" w:wrap="none" w:vAnchor="page" w:hAnchor="page" w:x="4840" w:y="8977"/>
        <w:shd w:val="clear" w:color="auto" w:fill="auto"/>
        <w:spacing w:line="232" w:lineRule="exact"/>
        <w:ind w:left="60" w:right="20" w:firstLine="240"/>
      </w:pPr>
      <w:r>
        <w:rPr>
          <w:rStyle w:val="45BookmanOldStyle7pt0pt"/>
          <w:b/>
          <w:bCs/>
        </w:rPr>
        <w:t>Під час читання — речення-період розпадається на дві частини, для пер</w:t>
      </w:r>
      <w:r>
        <w:rPr>
          <w:rStyle w:val="45BookmanOldStyle7pt0pt"/>
          <w:b/>
          <w:bCs/>
        </w:rPr>
        <w:softHyphen/>
      </w:r>
      <w:r>
        <w:rPr>
          <w:rStyle w:val="45BookmanOldStyle7pt0pt"/>
          <w:b/>
          <w:bCs/>
        </w:rPr>
        <w:t xml:space="preserve">шої з яких </w:t>
      </w:r>
      <w:r>
        <w:rPr>
          <w:rStyle w:val="45BookmanOldStyle7pt1pt"/>
        </w:rPr>
        <w:t>(засновок</w:t>
      </w:r>
      <w:r>
        <w:rPr>
          <w:rStyle w:val="45BookmanOldStyle7pt0pt0"/>
          <w:b/>
          <w:bCs/>
        </w:rPr>
        <w:t>)</w:t>
      </w:r>
      <w:r>
        <w:rPr>
          <w:rStyle w:val="45BookmanOldStyle7pt0pt"/>
          <w:b/>
          <w:bCs/>
        </w:rPr>
        <w:t xml:space="preserve"> властива рівномірна інтонація переліку од</w:t>
      </w:r>
      <w:r>
        <w:rPr>
          <w:rStyle w:val="45BookmanOldStyle7pt0pt"/>
          <w:b/>
          <w:bCs/>
        </w:rPr>
        <w:softHyphen/>
        <w:t>норідних синтаксичних елементів з поступовим підвищенням голосу, вершиною якого є останній компо</w:t>
      </w:r>
      <w:r>
        <w:rPr>
          <w:rStyle w:val="45BookmanOldStyle7pt0pt"/>
          <w:b/>
          <w:bCs/>
        </w:rPr>
        <w:softHyphen/>
        <w:t>нент першої частини; потім — вираз</w:t>
      </w:r>
      <w:r>
        <w:rPr>
          <w:rStyle w:val="45BookmanOldStyle7pt0pt"/>
          <w:b/>
          <w:bCs/>
        </w:rPr>
        <w:softHyphen/>
        <w:t>на пауза перед другою частиною</w:t>
      </w:r>
    </w:p>
    <w:p w:rsidR="00A66788" w:rsidRDefault="001A7945">
      <w:pPr>
        <w:pStyle w:val="451"/>
        <w:framePr w:w="3492" w:h="8565" w:hRule="exact" w:wrap="none" w:vAnchor="page" w:hAnchor="page" w:x="8580" w:y="6373"/>
        <w:shd w:val="clear" w:color="auto" w:fill="auto"/>
        <w:spacing w:line="232" w:lineRule="exact"/>
        <w:ind w:left="60" w:right="20" w:firstLine="240"/>
      </w:pPr>
      <w:r>
        <w:rPr>
          <w:rStyle w:val="46BookmanOldStyle7pt1pt"/>
          <w:b/>
          <w:bCs/>
        </w:rPr>
        <w:t>(висновок),</w:t>
      </w:r>
      <w:r>
        <w:rPr>
          <w:rStyle w:val="46BookmanOldStyle7pt0pt"/>
          <w:b/>
          <w:bCs/>
        </w:rPr>
        <w:t xml:space="preserve"> у якій дається у</w:t>
      </w:r>
      <w:r>
        <w:rPr>
          <w:rStyle w:val="46BookmanOldStyle7pt0pt"/>
          <w:b/>
          <w:bCs/>
          <w:vertAlign w:val="subscript"/>
        </w:rPr>
        <w:t>3</w:t>
      </w:r>
      <w:r>
        <w:rPr>
          <w:rStyle w:val="46BookmanOldStyle7pt0pt"/>
          <w:b/>
          <w:bCs/>
          <w:vertAlign w:val="subscript"/>
        </w:rPr>
        <w:t>а</w:t>
      </w:r>
      <w:r>
        <w:rPr>
          <w:rStyle w:val="46BookmanOldStyle7pt0pt"/>
          <w:b/>
          <w:bCs/>
        </w:rPr>
        <w:t>. гальнення попередньо сказаного ч підсумок, головна думка. Далі йд</w:t>
      </w:r>
      <w:r>
        <w:rPr>
          <w:rStyle w:val="46BookmanOldStyle7pt0pt"/>
          <w:b/>
          <w:bCs/>
          <w:vertAlign w:val="subscript"/>
        </w:rPr>
        <w:t>е</w:t>
      </w:r>
      <w:r>
        <w:rPr>
          <w:rStyle w:val="46BookmanOldStyle7pt0pt"/>
          <w:b/>
          <w:bCs/>
        </w:rPr>
        <w:t xml:space="preserve"> зниження тону до остаточного завер</w:t>
      </w:r>
      <w:r>
        <w:rPr>
          <w:rStyle w:val="46BookmanOldStyle7pt0pt"/>
          <w:b/>
          <w:bCs/>
        </w:rPr>
        <w:softHyphen/>
        <w:t>шення думки й закінчення речення.</w:t>
      </w:r>
    </w:p>
    <w:p w:rsidR="00A66788" w:rsidRDefault="001A7945">
      <w:pPr>
        <w:pStyle w:val="451"/>
        <w:framePr w:w="3492" w:h="8565" w:hRule="exact" w:wrap="none" w:vAnchor="page" w:hAnchor="page" w:x="8580" w:y="6373"/>
        <w:shd w:val="clear" w:color="auto" w:fill="auto"/>
        <w:spacing w:line="232" w:lineRule="exact"/>
        <w:ind w:left="20" w:right="80" w:firstLine="400"/>
        <w:jc w:val="left"/>
      </w:pPr>
      <w:r>
        <w:rPr>
          <w:rStyle w:val="45BookmanOldStyle7pt0pt"/>
          <w:b/>
          <w:bCs/>
        </w:rPr>
        <w:t>На місці поділу періоду на дві час</w:t>
      </w:r>
      <w:r>
        <w:rPr>
          <w:rStyle w:val="45BookmanOldStyle7pt0pt"/>
          <w:b/>
          <w:bCs/>
        </w:rPr>
        <w:softHyphen/>
        <w:t>тини ставимо кому й тире:</w:t>
      </w:r>
    </w:p>
    <w:p w:rsidR="00A66788" w:rsidRDefault="001A7945">
      <w:pPr>
        <w:pStyle w:val="271"/>
        <w:framePr w:w="3492" w:h="8565" w:hRule="exact" w:wrap="none" w:vAnchor="page" w:hAnchor="page" w:x="8580" w:y="6373"/>
        <w:shd w:val="clear" w:color="auto" w:fill="auto"/>
        <w:spacing w:line="232" w:lineRule="exact"/>
        <w:ind w:left="400" w:right="80"/>
      </w:pPr>
      <w:r>
        <w:rPr>
          <w:rStyle w:val="27BookmanOldStyle7pt0pt"/>
          <w:b/>
          <w:bCs/>
          <w:i/>
          <w:iCs/>
        </w:rPr>
        <w:t xml:space="preserve">Нехай ідуть одвічними шляхами Планети в чорній глибині, </w:t>
      </w:r>
      <w:r>
        <w:rPr>
          <w:rStyle w:val="27BookmanOldStyle7pt0pt"/>
          <w:b/>
          <w:bCs/>
          <w:i/>
          <w:iCs/>
        </w:rPr>
        <w:t>Нехай однаково чоло з димами Схиляють в море наші дні, Нехай у лапах вашої гордині В безодню тріпає земля</w:t>
      </w:r>
      <w:r>
        <w:rPr>
          <w:rStyle w:val="27BookmanOldStyle7pt0pt0"/>
          <w:b/>
          <w:bCs/>
        </w:rPr>
        <w:t>,—</w:t>
      </w:r>
    </w:p>
    <w:p w:rsidR="00A66788" w:rsidRDefault="001A7945">
      <w:pPr>
        <w:pStyle w:val="271"/>
        <w:framePr w:w="3492" w:h="8565" w:hRule="exact" w:wrap="none" w:vAnchor="page" w:hAnchor="page" w:x="8580" w:y="6373"/>
        <w:shd w:val="clear" w:color="auto" w:fill="auto"/>
        <w:spacing w:line="232" w:lineRule="exact"/>
        <w:ind w:left="400" w:right="80"/>
      </w:pPr>
      <w:r>
        <w:rPr>
          <w:rStyle w:val="27BookmanOldStyle7pt0pt"/>
          <w:b/>
          <w:bCs/>
          <w:i/>
          <w:iCs/>
        </w:rPr>
        <w:t>На бій із вами виступить однині Душа знеможена моя!</w:t>
      </w:r>
    </w:p>
    <w:p w:rsidR="00A66788" w:rsidRDefault="001A7945">
      <w:pPr>
        <w:pStyle w:val="271"/>
        <w:framePr w:w="3492" w:h="8565" w:hRule="exact" w:wrap="none" w:vAnchor="page" w:hAnchor="page" w:x="8580" w:y="6373"/>
        <w:shd w:val="clear" w:color="auto" w:fill="auto"/>
        <w:spacing w:line="232" w:lineRule="exact"/>
        <w:ind w:left="400" w:right="80" w:firstLine="1620"/>
      </w:pPr>
      <w:r>
        <w:rPr>
          <w:rStyle w:val="27BookmanOldStyle7pt0pt"/>
          <w:b/>
          <w:bCs/>
          <w:i/>
          <w:iCs/>
        </w:rPr>
        <w:t>Т. Осьмачка. Коли б щодня, неначе вперше, Ми відкривали білий світ,</w:t>
      </w:r>
    </w:p>
    <w:p w:rsidR="00A66788" w:rsidRDefault="001A7945">
      <w:pPr>
        <w:pStyle w:val="271"/>
        <w:framePr w:w="3492" w:h="8565" w:hRule="exact" w:wrap="none" w:vAnchor="page" w:hAnchor="page" w:x="8580" w:y="6373"/>
        <w:shd w:val="clear" w:color="auto" w:fill="auto"/>
        <w:spacing w:line="232" w:lineRule="exact"/>
        <w:ind w:left="400" w:right="80"/>
      </w:pPr>
      <w:r>
        <w:rPr>
          <w:rStyle w:val="27BookmanOldStyle0pt"/>
          <w:i/>
          <w:iCs/>
        </w:rPr>
        <w:t xml:space="preserve">Що, </w:t>
      </w:r>
      <w:r>
        <w:rPr>
          <w:rStyle w:val="27BookmanOldStyle7pt0pt"/>
          <w:b/>
          <w:bCs/>
          <w:i/>
          <w:iCs/>
        </w:rPr>
        <w:t xml:space="preserve">на весняний день </w:t>
      </w:r>
      <w:r>
        <w:rPr>
          <w:rStyle w:val="27BookmanOldStyle7pt0pt"/>
          <w:b/>
          <w:bCs/>
          <w:i/>
          <w:iCs/>
        </w:rPr>
        <w:t>зіпершись, Дарує нам надії цвіт;</w:t>
      </w:r>
    </w:p>
    <w:p w:rsidR="00A66788" w:rsidRDefault="001A7945">
      <w:pPr>
        <w:pStyle w:val="271"/>
        <w:framePr w:w="3492" w:h="8565" w:hRule="exact" w:wrap="none" w:vAnchor="page" w:hAnchor="page" w:x="8580" w:y="6373"/>
        <w:shd w:val="clear" w:color="auto" w:fill="auto"/>
        <w:spacing w:line="232" w:lineRule="exact"/>
        <w:ind w:left="400" w:right="80"/>
      </w:pPr>
      <w:r>
        <w:rPr>
          <w:rStyle w:val="27BookmanOldStyle7pt0pt"/>
          <w:b/>
          <w:bCs/>
          <w:i/>
          <w:iCs/>
        </w:rPr>
        <w:t>Коли б щодня... в свята чи в будні Збирали сонце на чоло,</w:t>
      </w:r>
    </w:p>
    <w:p w:rsidR="00A66788" w:rsidRDefault="001A7945">
      <w:pPr>
        <w:pStyle w:val="271"/>
        <w:framePr w:w="3492" w:h="8565" w:hRule="exact" w:wrap="none" w:vAnchor="page" w:hAnchor="page" w:x="8580" w:y="6373"/>
        <w:shd w:val="clear" w:color="auto" w:fill="auto"/>
        <w:spacing w:line="232" w:lineRule="exact"/>
        <w:ind w:left="400" w:right="80"/>
      </w:pPr>
      <w:r>
        <w:rPr>
          <w:rStyle w:val="27BookmanOldStyle7pt0pt"/>
          <w:b/>
          <w:bCs/>
          <w:i/>
          <w:iCs/>
        </w:rPr>
        <w:t>Радіючи, що все ще буде Те, що насправді вже було;</w:t>
      </w:r>
    </w:p>
    <w:p w:rsidR="00A66788" w:rsidRDefault="001A7945">
      <w:pPr>
        <w:pStyle w:val="271"/>
        <w:framePr w:w="3492" w:h="8565" w:hRule="exact" w:wrap="none" w:vAnchor="page" w:hAnchor="page" w:x="8580" w:y="6373"/>
        <w:shd w:val="clear" w:color="auto" w:fill="auto"/>
        <w:spacing w:line="232" w:lineRule="exact"/>
        <w:ind w:left="400" w:right="80"/>
      </w:pPr>
      <w:r>
        <w:rPr>
          <w:rStyle w:val="27BookmanOldStyle7pt0pt"/>
          <w:b/>
          <w:bCs/>
          <w:i/>
          <w:iCs/>
        </w:rPr>
        <w:t xml:space="preserve">Коли б щодня </w:t>
      </w:r>
      <w:r>
        <w:rPr>
          <w:rStyle w:val="27BookmanOldStyle7pt0pt"/>
          <w:b/>
          <w:bCs/>
          <w:i/>
          <w:iCs/>
          <w:lang w:val="ru-RU"/>
        </w:rPr>
        <w:t xml:space="preserve">стачало </w:t>
      </w:r>
      <w:r>
        <w:rPr>
          <w:rStyle w:val="27BookmanOldStyle7pt0pt"/>
          <w:b/>
          <w:bCs/>
          <w:i/>
          <w:iCs/>
        </w:rPr>
        <w:t>сили На спів, щоб в серці не охрип,— Тоді ми ніколи б не старіли</w:t>
      </w:r>
    </w:p>
    <w:p w:rsidR="00A66788" w:rsidRDefault="001A7945">
      <w:pPr>
        <w:pStyle w:val="271"/>
        <w:framePr w:w="3492" w:h="8565" w:hRule="exact" w:wrap="none" w:vAnchor="page" w:hAnchor="page" w:x="8580" w:y="6373"/>
        <w:shd w:val="clear" w:color="auto" w:fill="auto"/>
        <w:tabs>
          <w:tab w:val="left" w:pos="540"/>
        </w:tabs>
        <w:spacing w:line="232" w:lineRule="exact"/>
        <w:ind w:left="400"/>
      </w:pPr>
      <w:r>
        <w:rPr>
          <w:rStyle w:val="27BookmanOldStyle7pt0pt"/>
          <w:b/>
          <w:bCs/>
          <w:i/>
          <w:iCs/>
        </w:rPr>
        <w:t>І</w:t>
      </w:r>
      <w:r>
        <w:rPr>
          <w:rStyle w:val="27BookmanOldStyle7pt0pt"/>
          <w:b/>
          <w:bCs/>
          <w:i/>
          <w:iCs/>
        </w:rPr>
        <w:tab/>
        <w:t>вічно юними були б.</w:t>
      </w:r>
    </w:p>
    <w:p w:rsidR="00A66788" w:rsidRDefault="001A7945">
      <w:pPr>
        <w:pStyle w:val="271"/>
        <w:framePr w:w="3492" w:h="8565" w:hRule="exact" w:wrap="none" w:vAnchor="page" w:hAnchor="page" w:x="8580" w:y="6373"/>
        <w:shd w:val="clear" w:color="auto" w:fill="auto"/>
        <w:tabs>
          <w:tab w:val="left" w:pos="248"/>
        </w:tabs>
        <w:spacing w:line="236" w:lineRule="exact"/>
        <w:ind w:right="80"/>
        <w:jc w:val="right"/>
      </w:pPr>
      <w:r>
        <w:rPr>
          <w:rStyle w:val="27BookmanOldStyle7pt0pt"/>
          <w:b/>
          <w:bCs/>
          <w:i/>
          <w:iCs/>
        </w:rPr>
        <w:t>В.</w:t>
      </w:r>
      <w:r>
        <w:rPr>
          <w:rStyle w:val="27BookmanOldStyle7pt0pt"/>
          <w:b/>
          <w:bCs/>
          <w:i/>
          <w:iCs/>
        </w:rPr>
        <w:tab/>
      </w:r>
      <w:r>
        <w:rPr>
          <w:rStyle w:val="27BookmanOldStyle7pt0pt"/>
          <w:b/>
          <w:bCs/>
          <w:i/>
          <w:iCs/>
        </w:rPr>
        <w:t>Крищенко.</w:t>
      </w:r>
    </w:p>
    <w:p w:rsidR="00A66788" w:rsidRDefault="001A7945">
      <w:pPr>
        <w:pStyle w:val="451"/>
        <w:framePr w:w="3492" w:h="8565" w:hRule="exact" w:wrap="none" w:vAnchor="page" w:hAnchor="page" w:x="8580" w:y="6373"/>
        <w:shd w:val="clear" w:color="auto" w:fill="auto"/>
        <w:spacing w:line="236" w:lineRule="exact"/>
        <w:ind w:left="20" w:right="80" w:firstLine="200"/>
      </w:pPr>
      <w:r>
        <w:rPr>
          <w:rStyle w:val="45BookmanOldStyle7pt0pt"/>
          <w:b/>
          <w:bCs/>
        </w:rPr>
        <w:t>Періодові властива експресія, яск</w:t>
      </w:r>
      <w:r>
        <w:rPr>
          <w:rStyle w:val="45BookmanOldStyle7pt0pt"/>
          <w:b/>
          <w:bCs/>
        </w:rPr>
        <w:softHyphen/>
        <w:t>рава виразність, певною мірою пате</w:t>
      </w:r>
      <w:r>
        <w:rPr>
          <w:rStyle w:val="45BookmanOldStyle7pt0pt"/>
          <w:b/>
          <w:bCs/>
        </w:rPr>
        <w:softHyphen/>
        <w:t>тичність, чіткість і довершеність форми.</w:t>
      </w:r>
    </w:p>
    <w:p w:rsidR="00A66788" w:rsidRDefault="001A7945">
      <w:pPr>
        <w:pStyle w:val="451"/>
        <w:framePr w:w="3492" w:h="8565" w:hRule="exact" w:wrap="none" w:vAnchor="page" w:hAnchor="page" w:x="8580" w:y="6373"/>
        <w:shd w:val="clear" w:color="auto" w:fill="auto"/>
        <w:spacing w:line="236" w:lineRule="exact"/>
        <w:ind w:left="20" w:right="80" w:firstLine="200"/>
      </w:pPr>
      <w:r>
        <w:rPr>
          <w:rStyle w:val="45BookmanOldStyle7pt0pt"/>
          <w:b/>
          <w:bCs/>
        </w:rPr>
        <w:t>Період не завжди витримується в рамках класичного. Є його різновиди (певні відхилення в структурі)-</w:t>
      </w:r>
    </w:p>
    <w:p w:rsidR="00A66788" w:rsidRDefault="001A7945">
      <w:pPr>
        <w:pStyle w:val="1951"/>
        <w:framePr w:wrap="none" w:vAnchor="page" w:hAnchor="page" w:x="4836" w:y="15151"/>
        <w:shd w:val="clear" w:color="auto" w:fill="auto"/>
        <w:spacing w:line="180" w:lineRule="exact"/>
      </w:pPr>
      <w:bookmarkStart w:id="373" w:name="bookmark373"/>
      <w:r>
        <w:t>430</w:t>
      </w:r>
      <w:bookmarkEnd w:id="373"/>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160" w:y="7096"/>
        <w:shd w:val="clear" w:color="auto" w:fill="auto"/>
        <w:spacing w:line="170" w:lineRule="exact"/>
        <w:ind w:left="20"/>
      </w:pPr>
      <w:r>
        <w:rPr>
          <w:rStyle w:val="1085pt0pt"/>
          <w:i/>
          <w:iCs/>
          <w:lang w:val="ru-RU"/>
        </w:rPr>
        <w:lastRenderedPageBreak/>
        <w:t xml:space="preserve">Грама тика: </w:t>
      </w:r>
      <w:r>
        <w:rPr>
          <w:rStyle w:val="1085pt0pt"/>
          <w:i/>
          <w:iCs/>
        </w:rPr>
        <w:t xml:space="preserve">морфологія, </w:t>
      </w:r>
      <w:r>
        <w:rPr>
          <w:rStyle w:val="1085pt0pt"/>
          <w:i/>
          <w:iCs/>
          <w:lang w:val="ru-RU"/>
        </w:rPr>
        <w:t>синтаксис</w:t>
      </w:r>
    </w:p>
    <w:p w:rsidR="00A66788" w:rsidRDefault="001A7945">
      <w:pPr>
        <w:pStyle w:val="1511"/>
        <w:framePr w:w="3536" w:h="8869" w:hRule="exact" w:wrap="none" w:vAnchor="page" w:hAnchor="page" w:x="4632" w:y="7384"/>
        <w:shd w:val="clear" w:color="auto" w:fill="auto"/>
        <w:spacing w:after="133" w:line="300" w:lineRule="exact"/>
        <w:ind w:left="100"/>
      </w:pPr>
      <w:r>
        <w:t>Пряма і непряма мова</w:t>
      </w:r>
    </w:p>
    <w:p w:rsidR="00A66788" w:rsidRDefault="001A7945">
      <w:pPr>
        <w:pStyle w:val="140"/>
        <w:framePr w:w="3536" w:h="8869" w:hRule="exact" w:wrap="none" w:vAnchor="page" w:hAnchor="page" w:x="4632" w:y="7384"/>
        <w:shd w:val="clear" w:color="auto" w:fill="auto"/>
        <w:spacing w:after="0" w:line="244" w:lineRule="exact"/>
        <w:ind w:left="100" w:right="40" w:firstLine="0"/>
        <w:jc w:val="both"/>
      </w:pPr>
      <w:r>
        <w:rPr>
          <w:rStyle w:val="14BookmanOldStyle8pt0pt"/>
        </w:rPr>
        <w:t>Під час спілкування часто виникає необхідність відтворити чиєсь мовлен</w:t>
      </w:r>
      <w:r>
        <w:rPr>
          <w:rStyle w:val="14BookmanOldStyle8pt0pt"/>
        </w:rPr>
        <w:softHyphen/>
        <w:t>ня, передаючи не лише зміст, а й саму форму та інтонацію.</w:t>
      </w:r>
    </w:p>
    <w:p w:rsidR="00A66788" w:rsidRDefault="001A7945">
      <w:pPr>
        <w:pStyle w:val="140"/>
        <w:framePr w:w="3536" w:h="8869" w:hRule="exact" w:wrap="none" w:vAnchor="page" w:hAnchor="page" w:x="4632" w:y="7384"/>
        <w:shd w:val="clear" w:color="auto" w:fill="auto"/>
        <w:spacing w:after="0" w:line="244" w:lineRule="exact"/>
        <w:ind w:left="100" w:right="40" w:firstLine="0"/>
        <w:jc w:val="both"/>
      </w:pPr>
      <w:r>
        <w:rPr>
          <w:rStyle w:val="14BookmanOldStyle8pt0pt"/>
        </w:rPr>
        <w:t>у зв’язку з цим існує кілька спо</w:t>
      </w:r>
      <w:r>
        <w:rPr>
          <w:rStyle w:val="14BookmanOldStyle8pt0pt"/>
        </w:rPr>
        <w:softHyphen/>
      </w:r>
      <w:r>
        <w:rPr>
          <w:rStyle w:val="148pt0pt3"/>
          <w:b/>
          <w:bCs/>
        </w:rPr>
        <w:t xml:space="preserve">собів </w:t>
      </w:r>
      <w:r>
        <w:rPr>
          <w:rStyle w:val="14BookmanOldStyle8pt0pt"/>
        </w:rPr>
        <w:t>передачі чужого мовлення:</w:t>
      </w:r>
    </w:p>
    <w:p w:rsidR="00A66788" w:rsidRDefault="001A7945">
      <w:pPr>
        <w:pStyle w:val="140"/>
        <w:framePr w:w="3536" w:h="8869" w:hRule="exact" w:wrap="none" w:vAnchor="page" w:hAnchor="page" w:x="4632" w:y="7384"/>
        <w:shd w:val="clear" w:color="auto" w:fill="auto"/>
        <w:spacing w:after="0" w:line="252" w:lineRule="exact"/>
        <w:ind w:left="100" w:right="40" w:firstLine="0"/>
        <w:jc w:val="both"/>
      </w:pPr>
      <w:r>
        <w:rPr>
          <w:rStyle w:val="14BookmanOldStyle8pt0pt"/>
        </w:rPr>
        <w:t>. пряма</w:t>
      </w:r>
      <w:r>
        <w:rPr>
          <w:rStyle w:val="14BookmanOldStyle8pt0pt"/>
        </w:rPr>
        <w:t xml:space="preserve"> передача чужої мови (пряма мова, діалог);</w:t>
      </w:r>
    </w:p>
    <w:p w:rsidR="00A66788" w:rsidRDefault="001A7945">
      <w:pPr>
        <w:pStyle w:val="140"/>
        <w:framePr w:w="3536" w:h="8869" w:hRule="exact" w:wrap="none" w:vAnchor="page" w:hAnchor="page" w:x="4632" w:y="7384"/>
        <w:numPr>
          <w:ilvl w:val="0"/>
          <w:numId w:val="304"/>
        </w:numPr>
        <w:shd w:val="clear" w:color="auto" w:fill="auto"/>
        <w:tabs>
          <w:tab w:val="left" w:pos="272"/>
        </w:tabs>
        <w:spacing w:after="242" w:line="252" w:lineRule="exact"/>
        <w:ind w:left="100" w:right="40" w:firstLine="0"/>
        <w:jc w:val="both"/>
      </w:pPr>
      <w:r>
        <w:rPr>
          <w:rStyle w:val="14BookmanOldStyle8pt0pt"/>
        </w:rPr>
        <w:t>непряма передача чужої мови (не</w:t>
      </w:r>
      <w:r>
        <w:rPr>
          <w:rStyle w:val="14BookmanOldStyle8pt0pt"/>
        </w:rPr>
        <w:softHyphen/>
        <w:t>пряма мова, цитати).</w:t>
      </w:r>
    </w:p>
    <w:p w:rsidR="00A66788" w:rsidRDefault="001A7945">
      <w:pPr>
        <w:pStyle w:val="1561"/>
        <w:framePr w:w="3536" w:h="8869" w:hRule="exact" w:wrap="none" w:vAnchor="page" w:hAnchor="page" w:x="4632" w:y="7384"/>
        <w:shd w:val="clear" w:color="auto" w:fill="auto"/>
        <w:spacing w:before="0" w:after="71" w:line="250" w:lineRule="exact"/>
        <w:ind w:left="100" w:firstLine="0"/>
      </w:pPr>
      <w:bookmarkStart w:id="374" w:name="bookmark374"/>
      <w:r>
        <w:t>§154. Пряма мова</w:t>
      </w:r>
      <w:bookmarkEnd w:id="374"/>
    </w:p>
    <w:p w:rsidR="00A66788" w:rsidRDefault="001A7945">
      <w:pPr>
        <w:pStyle w:val="140"/>
        <w:framePr w:w="3536" w:h="8869" w:hRule="exact" w:wrap="none" w:vAnchor="page" w:hAnchor="page" w:x="4632" w:y="7384"/>
        <w:shd w:val="clear" w:color="auto" w:fill="auto"/>
        <w:spacing w:after="0" w:line="244" w:lineRule="exact"/>
        <w:ind w:left="100" w:right="40" w:firstLine="0"/>
        <w:jc w:val="both"/>
      </w:pPr>
      <w:r>
        <w:rPr>
          <w:rStyle w:val="14BookmanOldStyle8pt0pt"/>
        </w:rPr>
        <w:t>Прямою мовою називають чуже мовлення, передане дослівно, з пов</w:t>
      </w:r>
      <w:r>
        <w:rPr>
          <w:rStyle w:val="14BookmanOldStyle8pt0pt"/>
        </w:rPr>
        <w:softHyphen/>
        <w:t>ним збереженням змісту, форми та інтонації.</w:t>
      </w:r>
    </w:p>
    <w:p w:rsidR="00A66788" w:rsidRDefault="001A7945">
      <w:pPr>
        <w:pStyle w:val="140"/>
        <w:framePr w:w="3536" w:h="8869" w:hRule="exact" w:wrap="none" w:vAnchor="page" w:hAnchor="page" w:x="4632" w:y="7384"/>
        <w:shd w:val="clear" w:color="auto" w:fill="auto"/>
        <w:spacing w:after="0" w:line="244" w:lineRule="exact"/>
        <w:ind w:left="100" w:right="40" w:firstLine="0"/>
        <w:jc w:val="both"/>
      </w:pPr>
      <w:r>
        <w:rPr>
          <w:rStyle w:val="14BookmanOldStyle8pt0pt"/>
        </w:rPr>
        <w:t>Слова, що вказують, кому нале</w:t>
      </w:r>
      <w:r>
        <w:rPr>
          <w:rStyle w:val="14BookmanOldStyle8pt0pt"/>
        </w:rPr>
        <w:softHyphen/>
        <w:t xml:space="preserve">жить </w:t>
      </w:r>
      <w:r>
        <w:rPr>
          <w:rStyle w:val="14BookmanOldStyle8pt0pt"/>
        </w:rPr>
        <w:t>пряма мова і як вона висловле</w:t>
      </w:r>
      <w:r>
        <w:rPr>
          <w:rStyle w:val="14BookmanOldStyle8pt0pt"/>
        </w:rPr>
        <w:softHyphen/>
        <w:t>на, називають словами автора.</w:t>
      </w:r>
    </w:p>
    <w:p w:rsidR="00A66788" w:rsidRDefault="001A7945">
      <w:pPr>
        <w:pStyle w:val="140"/>
        <w:framePr w:w="3536" w:h="8869" w:hRule="exact" w:wrap="none" w:vAnchor="page" w:hAnchor="page" w:x="4632" w:y="7384"/>
        <w:shd w:val="clear" w:color="auto" w:fill="auto"/>
        <w:spacing w:after="0" w:line="244" w:lineRule="exact"/>
        <w:ind w:left="100" w:right="40" w:firstLine="0"/>
        <w:jc w:val="both"/>
      </w:pPr>
      <w:r>
        <w:rPr>
          <w:rStyle w:val="14BookmanOldStyle8pt0pt"/>
        </w:rPr>
        <w:t>Авторська мова може вказувати, хто, коли й за яких обставин вимовив слова прямої мови, називати дію, яка супроводжувала ці слова, емоційний стан мовця або мету висловлювання.</w:t>
      </w:r>
    </w:p>
    <w:p w:rsidR="00A66788" w:rsidRDefault="001A7945">
      <w:pPr>
        <w:pStyle w:val="271"/>
        <w:framePr w:w="3536" w:h="8869" w:hRule="exact" w:wrap="none" w:vAnchor="page" w:hAnchor="page" w:x="4632" w:y="7384"/>
        <w:shd w:val="clear" w:color="auto" w:fill="auto"/>
        <w:spacing w:line="244" w:lineRule="exact"/>
        <w:ind w:left="100" w:right="40"/>
        <w:jc w:val="both"/>
      </w:pPr>
      <w:r>
        <w:rPr>
          <w:rStyle w:val="27BookmanOldStyle7pt0pt0"/>
          <w:b/>
          <w:bCs/>
        </w:rPr>
        <w:t>Опорними в авторській</w:t>
      </w:r>
      <w:r>
        <w:rPr>
          <w:rStyle w:val="27BookmanOldStyle7pt0pt0"/>
          <w:b/>
          <w:bCs/>
        </w:rPr>
        <w:t xml:space="preserve"> мові най</w:t>
      </w:r>
      <w:r>
        <w:rPr>
          <w:rStyle w:val="27BookmanOldStyle7pt0pt0"/>
          <w:b/>
          <w:bCs/>
        </w:rPr>
        <w:softHyphen/>
        <w:t xml:space="preserve">частіше виступають дієслова: </w:t>
      </w:r>
      <w:r>
        <w:rPr>
          <w:rStyle w:val="27BookmanOldStyle7pt0pt"/>
          <w:b/>
          <w:bCs/>
          <w:i/>
          <w:iCs/>
        </w:rPr>
        <w:t>поду</w:t>
      </w:r>
      <w:r>
        <w:rPr>
          <w:rStyle w:val="27BookmanOldStyle7pt0pt"/>
          <w:b/>
          <w:bCs/>
          <w:i/>
          <w:iCs/>
        </w:rPr>
        <w:softHyphen/>
        <w:t>мати, міркувати, мислити, радити, нагадати, повідомити, зауважити, казати, спитати, учити</w:t>
      </w:r>
      <w:r>
        <w:rPr>
          <w:rStyle w:val="27BookmanOldStyle7pt0pt0"/>
          <w:b/>
          <w:bCs/>
        </w:rPr>
        <w:t xml:space="preserve"> тощо:</w:t>
      </w:r>
    </w:p>
    <w:p w:rsidR="00A66788" w:rsidRDefault="001A7945">
      <w:pPr>
        <w:pStyle w:val="271"/>
        <w:framePr w:w="3536" w:h="8869" w:hRule="exact" w:wrap="none" w:vAnchor="page" w:hAnchor="page" w:x="4632" w:y="7384"/>
        <w:shd w:val="clear" w:color="auto" w:fill="auto"/>
        <w:spacing w:line="244" w:lineRule="exact"/>
        <w:ind w:left="100"/>
        <w:jc w:val="both"/>
      </w:pPr>
      <w:r>
        <w:rPr>
          <w:rStyle w:val="27BookmanOldStyle7pt0pt"/>
          <w:b/>
          <w:bCs/>
          <w:i/>
          <w:iCs/>
        </w:rPr>
        <w:t>«А де моя весна?»</w:t>
      </w:r>
      <w:r>
        <w:rPr>
          <w:rStyle w:val="27BookmanOldStyle7pt0pt0"/>
          <w:b/>
          <w:bCs/>
        </w:rPr>
        <w:t xml:space="preserve"> — </w:t>
      </w:r>
      <w:r>
        <w:rPr>
          <w:rStyle w:val="27BookmanOldStyle7pt0pt"/>
          <w:b/>
          <w:bCs/>
          <w:i/>
          <w:iCs/>
        </w:rPr>
        <w:t>сама себе</w:t>
      </w:r>
    </w:p>
    <w:p w:rsidR="00A66788" w:rsidRDefault="001A7945">
      <w:pPr>
        <w:pStyle w:val="271"/>
        <w:framePr w:w="3536" w:h="8869" w:hRule="exact" w:wrap="none" w:vAnchor="page" w:hAnchor="page" w:x="4632" w:y="7384"/>
        <w:shd w:val="clear" w:color="auto" w:fill="auto"/>
        <w:spacing w:line="244" w:lineRule="exact"/>
        <w:ind w:right="40"/>
        <w:jc w:val="right"/>
      </w:pPr>
      <w:r>
        <w:rPr>
          <w:rStyle w:val="27BookmanOldStyle7pt0pt"/>
          <w:b/>
          <w:bCs/>
          <w:i/>
          <w:iCs/>
        </w:rPr>
        <w:t>питаю.</w:t>
      </w:r>
    </w:p>
    <w:p w:rsidR="00A66788" w:rsidRDefault="001A7945">
      <w:pPr>
        <w:pStyle w:val="271"/>
        <w:framePr w:w="3536" w:h="8869" w:hRule="exact" w:wrap="none" w:vAnchor="page" w:hAnchor="page" w:x="4632" w:y="7384"/>
        <w:shd w:val="clear" w:color="auto" w:fill="auto"/>
        <w:spacing w:line="244" w:lineRule="exact"/>
        <w:ind w:left="100"/>
        <w:jc w:val="both"/>
      </w:pPr>
      <w:r>
        <w:rPr>
          <w:rStyle w:val="27BookmanOldStyle7pt0pt"/>
          <w:b/>
          <w:bCs/>
          <w:i/>
          <w:iCs/>
          <w:vertAlign w:val="superscript"/>
        </w:rPr>
        <w:t>&lt;(</w:t>
      </w:r>
      <w:r>
        <w:rPr>
          <w:rStyle w:val="27BookmanOldStyle7pt0pt"/>
          <w:b/>
          <w:bCs/>
          <w:i/>
          <w:iCs/>
        </w:rPr>
        <w:t>А де моя зоря?»</w:t>
      </w:r>
      <w:r>
        <w:rPr>
          <w:rStyle w:val="27BookmanOldStyle7pt0pt0"/>
          <w:b/>
          <w:bCs/>
        </w:rPr>
        <w:t xml:space="preserve"> — </w:t>
      </w:r>
      <w:r>
        <w:rPr>
          <w:rStyle w:val="27BookmanOldStyle7pt0pt"/>
          <w:b/>
          <w:bCs/>
          <w:i/>
          <w:iCs/>
        </w:rPr>
        <w:t>до себе говорю.</w:t>
      </w:r>
    </w:p>
    <w:p w:rsidR="00A66788" w:rsidRDefault="001A7945">
      <w:pPr>
        <w:pStyle w:val="271"/>
        <w:framePr w:w="3536" w:h="8869" w:hRule="exact" w:wrap="none" w:vAnchor="page" w:hAnchor="page" w:x="4632" w:y="7384"/>
        <w:shd w:val="clear" w:color="auto" w:fill="auto"/>
        <w:spacing w:line="244" w:lineRule="exact"/>
        <w:ind w:right="40"/>
        <w:jc w:val="right"/>
      </w:pPr>
      <w:r>
        <w:rPr>
          <w:rStyle w:val="27BookmanOldStyle7pt0pt"/>
          <w:b/>
          <w:bCs/>
          <w:i/>
          <w:iCs/>
        </w:rPr>
        <w:t>В. Крищенко.</w:t>
      </w:r>
    </w:p>
    <w:p w:rsidR="00A66788" w:rsidRDefault="001A7945">
      <w:pPr>
        <w:pStyle w:val="271"/>
        <w:framePr w:w="3628" w:h="8821" w:hRule="exact" w:wrap="none" w:vAnchor="page" w:hAnchor="page" w:x="8580" w:y="7411"/>
        <w:shd w:val="clear" w:color="auto" w:fill="auto"/>
        <w:spacing w:line="236" w:lineRule="exact"/>
        <w:ind w:left="220" w:right="80"/>
        <w:jc w:val="both"/>
      </w:pPr>
      <w:r>
        <w:rPr>
          <w:rStyle w:val="27BookmanOldStyle7pt0pt"/>
          <w:b/>
          <w:bCs/>
          <w:i/>
          <w:iCs/>
        </w:rPr>
        <w:t>«Всьому свій час, своя пора є.</w:t>
      </w:r>
      <w:r>
        <w:rPr>
          <w:rStyle w:val="27BookmanOldStyle7pt0pt"/>
          <w:b/>
          <w:bCs/>
          <w:i/>
          <w:iCs/>
        </w:rPr>
        <w:t xml:space="preserve"> На все є слушний час. І все, що родить</w:t>
      </w:r>
      <w:r>
        <w:rPr>
          <w:rStyle w:val="27BookmanOldStyle7pt0pt"/>
          <w:b/>
          <w:bCs/>
          <w:i/>
          <w:iCs/>
        </w:rPr>
        <w:softHyphen/>
        <w:t>ся, вмирає»,</w:t>
      </w:r>
      <w:r>
        <w:rPr>
          <w:rStyle w:val="27BookmanOldStyle7pt0pt0"/>
          <w:b/>
          <w:bCs/>
        </w:rPr>
        <w:t xml:space="preserve"> — </w:t>
      </w:r>
      <w:r>
        <w:rPr>
          <w:rStyle w:val="27BookmanOldStyle7pt0pt"/>
          <w:b/>
          <w:bCs/>
          <w:i/>
          <w:iCs/>
        </w:rPr>
        <w:t xml:space="preserve">сказав Екклезіаст </w:t>
      </w:r>
      <w:r>
        <w:rPr>
          <w:rStyle w:val="27BookmanOldStyle0pt"/>
          <w:i/>
          <w:iCs/>
        </w:rPr>
        <w:t>(Д. Загул).</w:t>
      </w:r>
    </w:p>
    <w:p w:rsidR="00A66788" w:rsidRDefault="001A7945">
      <w:pPr>
        <w:pStyle w:val="131"/>
        <w:framePr w:w="3628" w:h="8821" w:hRule="exact" w:wrap="none" w:vAnchor="page" w:hAnchor="page" w:x="8580" w:y="7411"/>
        <w:shd w:val="clear" w:color="auto" w:fill="auto"/>
        <w:spacing w:after="0" w:line="236" w:lineRule="exact"/>
        <w:ind w:left="20" w:right="80" w:firstLine="220"/>
        <w:jc w:val="both"/>
      </w:pPr>
      <w:r>
        <w:rPr>
          <w:rStyle w:val="13BookmanOldStyle8pt0pt"/>
        </w:rPr>
        <w:t>Нерідко на місці дієслова вжива</w:t>
      </w:r>
      <w:r>
        <w:rPr>
          <w:rStyle w:val="13BookmanOldStyle8pt0pt"/>
        </w:rPr>
        <w:softHyphen/>
        <w:t>ються іменники з відповідною функ</w:t>
      </w:r>
      <w:r>
        <w:rPr>
          <w:rStyle w:val="13BookmanOldStyle8pt0pt"/>
        </w:rPr>
        <w:softHyphen/>
        <w:t xml:space="preserve">цією: </w:t>
      </w:r>
      <w:r>
        <w:rPr>
          <w:rStyle w:val="13BookmanOldStyle85pt0pt"/>
          <w:i/>
          <w:iCs/>
        </w:rPr>
        <w:t>слово, пропозиція, вимога, ко</w:t>
      </w:r>
      <w:r>
        <w:rPr>
          <w:rStyle w:val="13BookmanOldStyle85pt0pt"/>
          <w:i/>
          <w:iCs/>
        </w:rPr>
        <w:softHyphen/>
        <w:t>манда, прохання, запитання, голос, відповідь, думка, порада, наказ</w:t>
      </w:r>
      <w:r>
        <w:rPr>
          <w:rStyle w:val="13BookmanOldStyle8pt0pt"/>
        </w:rPr>
        <w:t xml:space="preserve"> тощо: </w:t>
      </w:r>
      <w:r>
        <w:rPr>
          <w:rStyle w:val="13BookmanOldStyle85pt0pt"/>
          <w:i/>
          <w:iCs/>
        </w:rPr>
        <w:t>«Сади ялиночку в гурті: сама вона без подруг не ростиме»,</w:t>
      </w:r>
      <w:r>
        <w:rPr>
          <w:rStyle w:val="13BookmanOldStyle8pt0pt"/>
        </w:rPr>
        <w:t xml:space="preserve"> — </w:t>
      </w:r>
      <w:r>
        <w:rPr>
          <w:rStyle w:val="13BookmanOldStyle85pt0pt"/>
          <w:i/>
          <w:iCs/>
        </w:rPr>
        <w:t>пораду дав мені розумний садівник (М. Рильський).</w:t>
      </w:r>
    </w:p>
    <w:p w:rsidR="00A66788" w:rsidRDefault="001A7945">
      <w:pPr>
        <w:pStyle w:val="140"/>
        <w:framePr w:w="3628" w:h="8821" w:hRule="exact" w:wrap="none" w:vAnchor="page" w:hAnchor="page" w:x="8580" w:y="7411"/>
        <w:shd w:val="clear" w:color="auto" w:fill="auto"/>
        <w:spacing w:after="0" w:line="236" w:lineRule="exact"/>
        <w:ind w:left="20" w:right="80" w:firstLine="220"/>
        <w:jc w:val="both"/>
      </w:pPr>
      <w:r>
        <w:rPr>
          <w:rStyle w:val="14BookmanOldStyle8pt0pt"/>
        </w:rPr>
        <w:t>Буває так, що в авторській мові не</w:t>
      </w:r>
      <w:r>
        <w:rPr>
          <w:rStyle w:val="14BookmanOldStyle8pt0pt"/>
        </w:rPr>
        <w:softHyphen/>
        <w:t>має слів із значенням мовлення, дум</w:t>
      </w:r>
      <w:r>
        <w:rPr>
          <w:rStyle w:val="14BookmanOldStyle8pt0pt"/>
        </w:rPr>
        <w:softHyphen/>
        <w:t>ки, почуття тощо:</w:t>
      </w:r>
    </w:p>
    <w:p w:rsidR="00A66788" w:rsidRDefault="001A7945">
      <w:pPr>
        <w:pStyle w:val="131"/>
        <w:framePr w:w="3628" w:h="8821" w:hRule="exact" w:wrap="none" w:vAnchor="page" w:hAnchor="page" w:x="8580" w:y="7411"/>
        <w:shd w:val="clear" w:color="auto" w:fill="auto"/>
        <w:spacing w:after="0" w:line="236" w:lineRule="exact"/>
        <w:ind w:left="440" w:right="620" w:firstLine="0"/>
      </w:pPr>
      <w:r>
        <w:rPr>
          <w:rStyle w:val="13BookmanOldStyle85pt0pt"/>
          <w:i/>
          <w:iCs/>
        </w:rPr>
        <w:t>Сміються, плачуть солов’ї І б’ють піснями в груди:</w:t>
      </w:r>
    </w:p>
    <w:p w:rsidR="00A66788" w:rsidRDefault="001A7945">
      <w:pPr>
        <w:pStyle w:val="131"/>
        <w:framePr w:w="3628" w:h="8821" w:hRule="exact" w:wrap="none" w:vAnchor="page" w:hAnchor="page" w:x="8580" w:y="7411"/>
        <w:shd w:val="clear" w:color="auto" w:fill="auto"/>
        <w:spacing w:after="0" w:line="236" w:lineRule="exact"/>
        <w:ind w:left="440" w:right="620" w:firstLine="0"/>
      </w:pPr>
      <w:r>
        <w:rPr>
          <w:rStyle w:val="13BookmanOldStyle85pt0pt"/>
          <w:i/>
          <w:iCs/>
        </w:rPr>
        <w:t>«Цілуй, цілуй, цілуй Ті,</w:t>
      </w:r>
      <w:r>
        <w:rPr>
          <w:rStyle w:val="13BookmanOldStyle8pt0pt"/>
        </w:rPr>
        <w:t xml:space="preserve"> — </w:t>
      </w:r>
      <w:r>
        <w:rPr>
          <w:rStyle w:val="13BookmanOldStyle85pt0pt"/>
          <w:i/>
          <w:iCs/>
        </w:rPr>
        <w:t>знов молодість не буде!»</w:t>
      </w:r>
    </w:p>
    <w:p w:rsidR="00A66788" w:rsidRDefault="001A7945">
      <w:pPr>
        <w:pStyle w:val="131"/>
        <w:framePr w:w="3628" w:h="8821" w:hRule="exact" w:wrap="none" w:vAnchor="page" w:hAnchor="page" w:x="8580" w:y="7411"/>
        <w:shd w:val="clear" w:color="auto" w:fill="auto"/>
        <w:spacing w:after="0" w:line="236" w:lineRule="exact"/>
        <w:ind w:left="1380" w:firstLine="0"/>
      </w:pPr>
      <w:r>
        <w:rPr>
          <w:rStyle w:val="13BookmanOldStyle85pt0pt"/>
          <w:i/>
          <w:iCs/>
        </w:rPr>
        <w:t>Олександр Олесь.</w:t>
      </w:r>
    </w:p>
    <w:p w:rsidR="00A66788" w:rsidRDefault="001A7945">
      <w:pPr>
        <w:pStyle w:val="140"/>
        <w:framePr w:w="3628" w:h="8821" w:hRule="exact" w:wrap="none" w:vAnchor="page" w:hAnchor="page" w:x="8580" w:y="7411"/>
        <w:shd w:val="clear" w:color="auto" w:fill="auto"/>
        <w:spacing w:after="0" w:line="236" w:lineRule="exact"/>
        <w:ind w:left="220" w:firstLine="0"/>
        <w:jc w:val="both"/>
      </w:pPr>
      <w:r>
        <w:rPr>
          <w:rStyle w:val="14BookmanOldStyle8pt0pt"/>
        </w:rPr>
        <w:t>Або:</w:t>
      </w:r>
    </w:p>
    <w:p w:rsidR="00A66788" w:rsidRDefault="001A7945">
      <w:pPr>
        <w:pStyle w:val="131"/>
        <w:framePr w:w="3628" w:h="8821" w:hRule="exact" w:wrap="none" w:vAnchor="page" w:hAnchor="page" w:x="8580" w:y="7411"/>
        <w:shd w:val="clear" w:color="auto" w:fill="auto"/>
        <w:spacing w:after="0" w:line="236" w:lineRule="exact"/>
        <w:ind w:left="440" w:firstLine="0"/>
      </w:pPr>
      <w:r>
        <w:rPr>
          <w:rStyle w:val="13BookmanOldStyle85pt0pt"/>
          <w:i/>
          <w:iCs/>
        </w:rPr>
        <w:t>«Вартуй! Вартуй</w:t>
      </w:r>
      <w:r>
        <w:rPr>
          <w:rStyle w:val="13BookmanOldStyle8pt0pt"/>
        </w:rPr>
        <w:t xml:space="preserve">!» — </w:t>
      </w:r>
      <w:r>
        <w:rPr>
          <w:rStyle w:val="13BookmanOldStyle85pt0pt"/>
          <w:i/>
          <w:iCs/>
        </w:rPr>
        <w:t>з</w:t>
      </w:r>
    </w:p>
    <w:p w:rsidR="00A66788" w:rsidRDefault="001A7945">
      <w:pPr>
        <w:pStyle w:val="131"/>
        <w:framePr w:w="3628" w:h="8821" w:hRule="exact" w:wrap="none" w:vAnchor="page" w:hAnchor="page" w:x="8580" w:y="7411"/>
        <w:shd w:val="clear" w:color="auto" w:fill="auto"/>
        <w:spacing w:after="0" w:line="236" w:lineRule="exact"/>
        <w:ind w:left="440" w:right="80" w:firstLine="1200"/>
      </w:pPr>
      <w:r>
        <w:rPr>
          <w:rStyle w:val="13BookmanOldStyle85pt0pt"/>
          <w:i/>
          <w:iCs/>
        </w:rPr>
        <w:t>Кирилівської брами. «Вартуй! Вартуй!»</w:t>
      </w:r>
      <w:r>
        <w:rPr>
          <w:rStyle w:val="13BookmanOldStyle8pt0pt"/>
        </w:rPr>
        <w:t xml:space="preserve"> — </w:t>
      </w:r>
      <w:r>
        <w:rPr>
          <w:rStyle w:val="13BookmanOldStyle85pt0pt"/>
          <w:i/>
          <w:iCs/>
        </w:rPr>
        <w:t>від</w:t>
      </w:r>
    </w:p>
    <w:p w:rsidR="00A66788" w:rsidRDefault="001A7945">
      <w:pPr>
        <w:pStyle w:val="140"/>
        <w:framePr w:w="3628" w:h="8821" w:hRule="exact" w:wrap="none" w:vAnchor="page" w:hAnchor="page" w:x="8580" w:y="7411"/>
        <w:shd w:val="clear" w:color="auto" w:fill="auto"/>
        <w:spacing w:after="0" w:line="236" w:lineRule="exact"/>
        <w:ind w:left="20" w:right="80" w:firstLine="0"/>
        <w:jc w:val="right"/>
      </w:pPr>
      <w:r>
        <w:rPr>
          <w:rStyle w:val="14BookmanOldStyle85pt0pt"/>
        </w:rPr>
        <w:t xml:space="preserve">Київських воріт. Л. Костенко. </w:t>
      </w:r>
      <w:r>
        <w:rPr>
          <w:rStyle w:val="14BookmanOldStyle8pt0pt"/>
        </w:rPr>
        <w:t>У реченні з прямою мовою слова автора можуть займати різну по</w:t>
      </w:r>
      <w:r>
        <w:rPr>
          <w:rStyle w:val="14BookmanOldStyle8pt0pt"/>
        </w:rPr>
        <w:softHyphen/>
        <w:t>зицію:</w:t>
      </w:r>
    </w:p>
    <w:p w:rsidR="00A66788" w:rsidRDefault="001A7945">
      <w:pPr>
        <w:pStyle w:val="140"/>
        <w:framePr w:w="3628" w:h="8821" w:hRule="exact" w:wrap="none" w:vAnchor="page" w:hAnchor="page" w:x="8580" w:y="7411"/>
        <w:numPr>
          <w:ilvl w:val="0"/>
          <w:numId w:val="304"/>
        </w:numPr>
        <w:shd w:val="clear" w:color="auto" w:fill="auto"/>
        <w:tabs>
          <w:tab w:val="left" w:pos="212"/>
        </w:tabs>
        <w:spacing w:after="0" w:line="236" w:lineRule="exact"/>
        <w:ind w:left="220" w:hanging="220"/>
      </w:pPr>
      <w:r>
        <w:rPr>
          <w:rStyle w:val="14BookmanOldStyle8pt0pt"/>
        </w:rPr>
        <w:t xml:space="preserve">стояти після </w:t>
      </w:r>
      <w:r>
        <w:rPr>
          <w:rStyle w:val="14BookmanOldStyle8pt0pt"/>
        </w:rPr>
        <w:t>прямої мови;</w:t>
      </w:r>
    </w:p>
    <w:p w:rsidR="00A66788" w:rsidRDefault="001A7945">
      <w:pPr>
        <w:pStyle w:val="140"/>
        <w:framePr w:w="3628" w:h="8821" w:hRule="exact" w:wrap="none" w:vAnchor="page" w:hAnchor="page" w:x="8580" w:y="7411"/>
        <w:numPr>
          <w:ilvl w:val="0"/>
          <w:numId w:val="304"/>
        </w:numPr>
        <w:shd w:val="clear" w:color="auto" w:fill="auto"/>
        <w:tabs>
          <w:tab w:val="left" w:pos="216"/>
        </w:tabs>
        <w:spacing w:after="0" w:line="160" w:lineRule="exact"/>
        <w:ind w:left="220" w:hanging="220"/>
      </w:pPr>
      <w:r>
        <w:rPr>
          <w:rStyle w:val="14BookmanOldStyle8pt0pt"/>
        </w:rPr>
        <w:t>стояти перед прямою мовою;</w:t>
      </w:r>
    </w:p>
    <w:p w:rsidR="00A66788" w:rsidRDefault="001A7945">
      <w:pPr>
        <w:pStyle w:val="140"/>
        <w:framePr w:w="3628" w:h="8821" w:hRule="exact" w:wrap="none" w:vAnchor="page" w:hAnchor="page" w:x="8580" w:y="7411"/>
        <w:numPr>
          <w:ilvl w:val="0"/>
          <w:numId w:val="304"/>
        </w:numPr>
        <w:shd w:val="clear" w:color="auto" w:fill="auto"/>
        <w:tabs>
          <w:tab w:val="left" w:pos="216"/>
        </w:tabs>
        <w:spacing w:after="0" w:line="320" w:lineRule="exact"/>
        <w:ind w:left="220" w:right="420" w:hanging="220"/>
      </w:pPr>
      <w:r>
        <w:rPr>
          <w:rStyle w:val="14BookmanOldStyle8pt0pt"/>
        </w:rPr>
        <w:t>стояти в середині прямої мови. Наприклад:</w:t>
      </w:r>
    </w:p>
    <w:p w:rsidR="00A66788" w:rsidRDefault="001A7945">
      <w:pPr>
        <w:pStyle w:val="131"/>
        <w:framePr w:w="3628" w:h="8821" w:hRule="exact" w:wrap="none" w:vAnchor="page" w:hAnchor="page" w:x="8580" w:y="7411"/>
        <w:shd w:val="clear" w:color="auto" w:fill="auto"/>
        <w:spacing w:after="0" w:line="240" w:lineRule="exact"/>
        <w:ind w:left="220" w:right="80" w:firstLine="0"/>
        <w:jc w:val="both"/>
      </w:pPr>
      <w:r>
        <w:rPr>
          <w:rStyle w:val="13BookmanOldStyle85pt0pt"/>
          <w:i/>
          <w:iCs/>
        </w:rPr>
        <w:t>Згадаймо давній переказ про двох будівників. Одного чоловіка з тач-</w:t>
      </w:r>
    </w:p>
    <w:p w:rsidR="00A66788" w:rsidRDefault="001A7945">
      <w:pPr>
        <w:pStyle w:val="45"/>
        <w:framePr w:wrap="none" w:vAnchor="page" w:hAnchor="page" w:x="11876" w:y="16500"/>
        <w:shd w:val="clear" w:color="auto" w:fill="auto"/>
        <w:spacing w:line="200" w:lineRule="exact"/>
        <w:ind w:left="20"/>
        <w:jc w:val="left"/>
      </w:pPr>
      <w:r>
        <w:rPr>
          <w:rStyle w:val="4ArialNarrow10pt0pt2"/>
          <w:b/>
          <w:bCs/>
        </w:rPr>
        <w:t>431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067" w:y="6573"/>
        <w:shd w:val="clear" w:color="auto" w:fill="auto"/>
        <w:spacing w:line="160" w:lineRule="exact"/>
        <w:ind w:left="20"/>
      </w:pPr>
      <w:r>
        <w:rPr>
          <w:rStyle w:val="128pt0"/>
          <w:b/>
          <w:bCs/>
          <w:i/>
          <w:iCs/>
        </w:rPr>
        <w:lastRenderedPageBreak/>
        <w:t>УКРАЇНСЬКА МОВА</w:t>
      </w:r>
    </w:p>
    <w:p w:rsidR="00A66788" w:rsidRDefault="001A7945">
      <w:pPr>
        <w:pStyle w:val="131"/>
        <w:framePr w:w="3676" w:h="9225" w:hRule="exact" w:wrap="none" w:vAnchor="page" w:hAnchor="page" w:x="4851" w:y="6911"/>
        <w:shd w:val="clear" w:color="auto" w:fill="auto"/>
        <w:spacing w:after="0" w:line="246" w:lineRule="exact"/>
        <w:ind w:left="380" w:right="80" w:firstLine="0"/>
        <w:jc w:val="both"/>
      </w:pPr>
      <w:r>
        <w:rPr>
          <w:rStyle w:val="13BookmanOldStyle85pt0pt"/>
          <w:i/>
          <w:iCs/>
        </w:rPr>
        <w:t>кою, наповненою камінням, запи</w:t>
      </w:r>
      <w:r>
        <w:rPr>
          <w:rStyle w:val="13BookmanOldStyle85pt0pt"/>
          <w:i/>
          <w:iCs/>
        </w:rPr>
        <w:softHyphen/>
        <w:t>тали: «Що ти робиш?»</w:t>
      </w:r>
    </w:p>
    <w:p w:rsidR="00A66788" w:rsidRDefault="001A7945">
      <w:pPr>
        <w:pStyle w:val="131"/>
        <w:framePr w:w="3676" w:h="9225" w:hRule="exact" w:wrap="none" w:vAnchor="page" w:hAnchor="page" w:x="4851" w:y="6911"/>
        <w:shd w:val="clear" w:color="auto" w:fill="auto"/>
        <w:spacing w:after="0" w:line="246" w:lineRule="exact"/>
        <w:ind w:left="380" w:right="80" w:firstLine="0"/>
        <w:jc w:val="both"/>
      </w:pPr>
      <w:r>
        <w:rPr>
          <w:rStyle w:val="13BookmanOldStyle85pt0pt"/>
          <w:i/>
          <w:iCs/>
        </w:rPr>
        <w:t xml:space="preserve">«Та от </w:t>
      </w:r>
      <w:r>
        <w:rPr>
          <w:rStyle w:val="13BookmanOldStyle85pt0pt"/>
          <w:i/>
          <w:iCs/>
        </w:rPr>
        <w:t>звеліли возити каміння, я й вожу!» — відповів він.</w:t>
      </w:r>
    </w:p>
    <w:p w:rsidR="00A66788" w:rsidRDefault="001A7945">
      <w:pPr>
        <w:pStyle w:val="131"/>
        <w:framePr w:w="3676" w:h="9225" w:hRule="exact" w:wrap="none" w:vAnchor="page" w:hAnchor="page" w:x="4851" w:y="6911"/>
        <w:shd w:val="clear" w:color="auto" w:fill="auto"/>
        <w:spacing w:after="0" w:line="246" w:lineRule="exact"/>
        <w:ind w:left="380" w:right="80" w:firstLine="0"/>
        <w:jc w:val="both"/>
      </w:pPr>
      <w:r>
        <w:rPr>
          <w:rStyle w:val="13BookmanOldStyle85pt0pt"/>
          <w:i/>
          <w:iCs/>
        </w:rPr>
        <w:t>«А іцо ти робиш?»</w:t>
      </w:r>
      <w:r>
        <w:rPr>
          <w:rStyle w:val="13BookmanOldStyle8pt0pt"/>
        </w:rPr>
        <w:t xml:space="preserve"> — </w:t>
      </w:r>
      <w:r>
        <w:rPr>
          <w:rStyle w:val="13BookmanOldStyle85pt0pt"/>
          <w:i/>
          <w:iCs/>
        </w:rPr>
        <w:t>запитали другого з такою самою тачкою.</w:t>
      </w:r>
    </w:p>
    <w:p w:rsidR="00A66788" w:rsidRDefault="001A7945">
      <w:pPr>
        <w:pStyle w:val="131"/>
        <w:framePr w:w="3676" w:h="9225" w:hRule="exact" w:wrap="none" w:vAnchor="page" w:hAnchor="page" w:x="4851" w:y="6911"/>
        <w:shd w:val="clear" w:color="auto" w:fill="auto"/>
        <w:spacing w:after="0" w:line="246" w:lineRule="exact"/>
        <w:ind w:left="380" w:right="80" w:firstLine="0"/>
        <w:jc w:val="both"/>
      </w:pPr>
      <w:r>
        <w:rPr>
          <w:rStyle w:val="13BookmanOldStyle85pt0pt"/>
          <w:i/>
          <w:iCs/>
        </w:rPr>
        <w:t>«Я будую, — відказав той. — Бу</w:t>
      </w:r>
      <w:r>
        <w:rPr>
          <w:rStyle w:val="13BookmanOldStyle85pt0pt"/>
          <w:i/>
          <w:iCs/>
        </w:rPr>
        <w:softHyphen/>
        <w:t>дую собор святого Петра!» Собор святого Петра в Римі стоїть зав</w:t>
      </w:r>
      <w:r>
        <w:rPr>
          <w:rStyle w:val="13BookmanOldStyle85pt0pt"/>
          <w:i/>
          <w:iCs/>
        </w:rPr>
        <w:softHyphen/>
        <w:t>дяки тому — другому. Всі великі собори минулого — ц</w:t>
      </w:r>
      <w:r>
        <w:rPr>
          <w:rStyle w:val="13BookmanOldStyle85pt0pt"/>
          <w:i/>
          <w:iCs/>
        </w:rPr>
        <w:t xml:space="preserve">е передусім пам'ятки високого духу. Всі великі творіння </w:t>
      </w:r>
      <w:r>
        <w:rPr>
          <w:rStyle w:val="13BookmanOldStyle85pt0pt"/>
          <w:i/>
          <w:iCs/>
          <w:lang w:val="ru-RU"/>
        </w:rPr>
        <w:t xml:space="preserve">Данте, </w:t>
      </w:r>
      <w:r>
        <w:rPr>
          <w:rStyle w:val="13BookmanOldStyle85pt0pt"/>
          <w:i/>
          <w:iCs/>
        </w:rPr>
        <w:t xml:space="preserve">Рафаеля, </w:t>
      </w:r>
      <w:r>
        <w:rPr>
          <w:rStyle w:val="13BookmanOldStyle85pt0pt"/>
          <w:i/>
          <w:iCs/>
          <w:lang w:val="ru-RU"/>
        </w:rPr>
        <w:t>Серван</w:t>
      </w:r>
      <w:r>
        <w:rPr>
          <w:rStyle w:val="13BookmanOldStyle85pt0pt"/>
          <w:i/>
          <w:iCs/>
          <w:lang w:val="ru-RU"/>
        </w:rPr>
        <w:softHyphen/>
        <w:t xml:space="preserve">теса, </w:t>
      </w:r>
      <w:r>
        <w:rPr>
          <w:rStyle w:val="13BookmanOldStyle85pt0pt"/>
          <w:i/>
          <w:iCs/>
        </w:rPr>
        <w:t>Шевченка — це теж творін</w:t>
      </w:r>
      <w:r>
        <w:rPr>
          <w:rStyle w:val="13BookmanOldStyle85pt0pt"/>
          <w:i/>
          <w:iCs/>
        </w:rPr>
        <w:softHyphen/>
        <w:t>ня не пера і пензля, а творіння духу ( Є. Сверстюк).</w:t>
      </w:r>
    </w:p>
    <w:p w:rsidR="00A66788" w:rsidRDefault="001A7945">
      <w:pPr>
        <w:pStyle w:val="180"/>
        <w:framePr w:w="3676" w:h="9225" w:hRule="exact" w:wrap="none" w:vAnchor="page" w:hAnchor="page" w:x="4851" w:y="6911"/>
        <w:shd w:val="clear" w:color="auto" w:fill="auto"/>
        <w:spacing w:before="0" w:after="0" w:line="220" w:lineRule="exact"/>
        <w:ind w:right="80"/>
        <w:jc w:val="right"/>
      </w:pPr>
      <w:r>
        <w:rPr>
          <w:rStyle w:val="18ArialNarrow0pt3"/>
        </w:rPr>
        <w:t>УВАГА!</w:t>
      </w:r>
    </w:p>
    <w:p w:rsidR="00A66788" w:rsidRDefault="001A7945">
      <w:pPr>
        <w:pStyle w:val="170"/>
        <w:framePr w:w="3676" w:h="9225" w:hRule="exact" w:wrap="none" w:vAnchor="page" w:hAnchor="page" w:x="4851" w:y="6911"/>
        <w:numPr>
          <w:ilvl w:val="0"/>
          <w:numId w:val="305"/>
        </w:numPr>
        <w:shd w:val="clear" w:color="auto" w:fill="auto"/>
        <w:tabs>
          <w:tab w:val="left" w:pos="225"/>
        </w:tabs>
        <w:spacing w:after="0" w:line="220" w:lineRule="exact"/>
        <w:ind w:left="60" w:firstLine="0"/>
      </w:pPr>
      <w:r>
        <w:rPr>
          <w:rStyle w:val="17ArialNarrow8pt0pt6"/>
        </w:rPr>
        <w:t>Пряму мову беруть у лапки.</w:t>
      </w:r>
    </w:p>
    <w:p w:rsidR="00A66788" w:rsidRDefault="001A7945">
      <w:pPr>
        <w:pStyle w:val="170"/>
        <w:framePr w:w="3676" w:h="9225" w:hRule="exact" w:wrap="none" w:vAnchor="page" w:hAnchor="page" w:x="4851" w:y="6911"/>
        <w:numPr>
          <w:ilvl w:val="0"/>
          <w:numId w:val="305"/>
        </w:numPr>
        <w:shd w:val="clear" w:color="auto" w:fill="auto"/>
        <w:tabs>
          <w:tab w:val="left" w:pos="246"/>
        </w:tabs>
        <w:spacing w:after="0" w:line="220" w:lineRule="exact"/>
        <w:ind w:left="60" w:right="80" w:firstLine="0"/>
      </w:pPr>
      <w:r>
        <w:rPr>
          <w:rStyle w:val="17ArialNarrow8pt0pt6"/>
        </w:rPr>
        <w:t>У лапки беруть також знак питання, знак оклику, три крапки,</w:t>
      </w:r>
      <w:r>
        <w:rPr>
          <w:rStyle w:val="17ArialNarrow8pt0pt6"/>
        </w:rPr>
        <w:t xml:space="preserve"> а крапку з комою виносять за лапки.</w:t>
      </w:r>
    </w:p>
    <w:p w:rsidR="00A66788" w:rsidRDefault="001A7945">
      <w:pPr>
        <w:pStyle w:val="170"/>
        <w:framePr w:w="3676" w:h="9225" w:hRule="exact" w:wrap="none" w:vAnchor="page" w:hAnchor="page" w:x="4851" w:y="6911"/>
        <w:numPr>
          <w:ilvl w:val="0"/>
          <w:numId w:val="305"/>
        </w:numPr>
        <w:shd w:val="clear" w:color="auto" w:fill="auto"/>
        <w:tabs>
          <w:tab w:val="left" w:pos="259"/>
        </w:tabs>
        <w:spacing w:after="0" w:line="220" w:lineRule="exact"/>
        <w:ind w:left="60" w:right="80" w:firstLine="0"/>
      </w:pPr>
      <w:r>
        <w:rPr>
          <w:rStyle w:val="17ArialNarrow8pt0pt6"/>
        </w:rPr>
        <w:t>Якщо пряма мова містить знак питання, знак оклику, три крапки, то ні крапки, ні коми після них не ставлять.</w:t>
      </w:r>
    </w:p>
    <w:p w:rsidR="00A66788" w:rsidRDefault="001A7945">
      <w:pPr>
        <w:pStyle w:val="170"/>
        <w:framePr w:w="3676" w:h="9225" w:hRule="exact" w:wrap="none" w:vAnchor="page" w:hAnchor="page" w:x="4851" w:y="6911"/>
        <w:numPr>
          <w:ilvl w:val="0"/>
          <w:numId w:val="305"/>
        </w:numPr>
        <w:shd w:val="clear" w:color="auto" w:fill="auto"/>
        <w:tabs>
          <w:tab w:val="left" w:pos="272"/>
        </w:tabs>
        <w:spacing w:after="117" w:line="220" w:lineRule="exact"/>
        <w:ind w:left="60" w:right="80" w:firstLine="0"/>
      </w:pPr>
      <w:r>
        <w:rPr>
          <w:rStyle w:val="17ArialNarrow8pt0pt6"/>
        </w:rPr>
        <w:t>Речення з прямою мовою — це не складне ре</w:t>
      </w:r>
      <w:r>
        <w:rPr>
          <w:rStyle w:val="17ArialNarrow8pt0pt6"/>
        </w:rPr>
        <w:softHyphen/>
        <w:t>чення. Пряма мова І слова автора, пов'язуючись за змістом та інтонаці</w:t>
      </w:r>
      <w:r>
        <w:rPr>
          <w:rStyle w:val="17ArialNarrow8pt0pt6"/>
        </w:rPr>
        <w:t>єю, утворюють особливу синтаксичну конструкцію — конструкцію з пря</w:t>
      </w:r>
      <w:r>
        <w:rPr>
          <w:rStyle w:val="17ArialNarrow8pt0pt6"/>
        </w:rPr>
        <w:softHyphen/>
        <w:t>мою мовою.</w:t>
      </w:r>
    </w:p>
    <w:p w:rsidR="00A66788" w:rsidRDefault="001A7945">
      <w:pPr>
        <w:pStyle w:val="1481"/>
        <w:framePr w:w="3676" w:h="9225" w:hRule="exact" w:wrap="none" w:vAnchor="page" w:hAnchor="page" w:x="4851" w:y="6911"/>
        <w:shd w:val="clear" w:color="auto" w:fill="auto"/>
        <w:spacing w:after="49" w:line="224" w:lineRule="exact"/>
        <w:ind w:left="60" w:right="80" w:firstLine="320"/>
      </w:pPr>
      <w:r>
        <w:rPr>
          <w:rStyle w:val="148BookmanOldStyle8pt0pt70"/>
          <w:b/>
          <w:bCs/>
        </w:rPr>
        <w:t xml:space="preserve">Примітка. </w:t>
      </w:r>
      <w:r>
        <w:rPr>
          <w:rStyle w:val="148ArialNarrow7pt0pt"/>
          <w:b/>
          <w:bCs/>
        </w:rPr>
        <w:t xml:space="preserve">У мовознавстві </w:t>
      </w:r>
      <w:r>
        <w:rPr>
          <w:rStyle w:val="148PalatinoLinotype7pt0pt"/>
          <w:b/>
          <w:bCs/>
        </w:rPr>
        <w:t xml:space="preserve">є різні думки </w:t>
      </w:r>
      <w:r>
        <w:rPr>
          <w:rStyle w:val="148ArialNarrow7pt0pt"/>
          <w:b/>
          <w:bCs/>
        </w:rPr>
        <w:t xml:space="preserve">з </w:t>
      </w:r>
      <w:r>
        <w:rPr>
          <w:rStyle w:val="148PalatinoLinotype7pt0pt"/>
          <w:b/>
          <w:bCs/>
        </w:rPr>
        <w:t xml:space="preserve">приводу того, як розглядати таку мовну одиницю. Більшість науковців уважає її складним безсполучниковим реченням, а дехто розглядає як </w:t>
      </w:r>
      <w:r>
        <w:rPr>
          <w:rStyle w:val="148PalatinoLinotype7pt0pt"/>
          <w:b/>
          <w:bCs/>
        </w:rPr>
        <w:t>два простих.</w:t>
      </w:r>
    </w:p>
    <w:p w:rsidR="00A66788" w:rsidRDefault="001A7945">
      <w:pPr>
        <w:pStyle w:val="190"/>
        <w:framePr w:w="3676" w:h="9225" w:hRule="exact" w:wrap="none" w:vAnchor="page" w:hAnchor="page" w:x="4851" w:y="6911"/>
        <w:shd w:val="clear" w:color="auto" w:fill="auto"/>
        <w:spacing w:before="0" w:line="313" w:lineRule="exact"/>
        <w:ind w:left="220" w:right="540"/>
      </w:pPr>
      <w:r>
        <w:rPr>
          <w:rStyle w:val="1910pt0pt"/>
          <w:b/>
          <w:bCs/>
        </w:rPr>
        <w:t xml:space="preserve">Розділові знаки при прямій мові </w:t>
      </w:r>
      <w:r>
        <w:rPr>
          <w:rStyle w:val="19BookmanOldStyle8pt0pt"/>
        </w:rPr>
        <w:t>Умовні позначення:</w:t>
      </w:r>
    </w:p>
    <w:p w:rsidR="00A66788" w:rsidRDefault="001A7945">
      <w:pPr>
        <w:pStyle w:val="140"/>
        <w:framePr w:w="3676" w:h="9225" w:hRule="exact" w:wrap="none" w:vAnchor="page" w:hAnchor="page" w:x="4851" w:y="6911"/>
        <w:shd w:val="clear" w:color="auto" w:fill="auto"/>
        <w:spacing w:after="0" w:line="250" w:lineRule="exact"/>
        <w:ind w:left="1600" w:right="80" w:hanging="1380"/>
      </w:pPr>
      <w:r>
        <w:rPr>
          <w:rStyle w:val="14BookmanOldStyle8pt0pt"/>
        </w:rPr>
        <w:t>Пряма мова: П — якщо пишеться з великої літери;</w:t>
      </w:r>
    </w:p>
    <w:p w:rsidR="00A66788" w:rsidRDefault="001A7945">
      <w:pPr>
        <w:pStyle w:val="45"/>
        <w:framePr w:w="4320" w:h="993" w:hRule="exact" w:wrap="none" w:vAnchor="page" w:hAnchor="page" w:x="4220" w:y="16458"/>
        <w:shd w:val="clear" w:color="auto" w:fill="auto"/>
        <w:spacing w:line="200" w:lineRule="exact"/>
        <w:ind w:left="600"/>
        <w:jc w:val="left"/>
      </w:pPr>
      <w:r>
        <w:rPr>
          <w:rStyle w:val="4ArialNarrow10pt0pt2"/>
          <w:b/>
          <w:bCs/>
        </w:rPr>
        <w:t>432</w:t>
      </w:r>
    </w:p>
    <w:p w:rsidR="00A66788" w:rsidRDefault="001A7945">
      <w:pPr>
        <w:pStyle w:val="140"/>
        <w:framePr w:w="3748" w:h="9339" w:hRule="exact" w:wrap="none" w:vAnchor="page" w:hAnchor="page" w:x="8871" w:y="6874"/>
        <w:shd w:val="clear" w:color="auto" w:fill="auto"/>
        <w:spacing w:after="0" w:line="254" w:lineRule="exact"/>
        <w:ind w:left="20" w:right="100" w:firstLine="1660"/>
      </w:pPr>
      <w:r>
        <w:rPr>
          <w:rStyle w:val="14BookmanOldStyle8pt0pt"/>
        </w:rPr>
        <w:t xml:space="preserve">п — ЯКЩО пишеться з малої літери. Слова автора: А — якщо пишуться з великої літери; а — якщо пишуться з малої літери. Пряма мова після слів </w:t>
      </w:r>
      <w:r>
        <w:rPr>
          <w:rStyle w:val="14BookmanOldStyle8pt0pt"/>
        </w:rPr>
        <w:t>автора. Як</w:t>
      </w:r>
      <w:r>
        <w:rPr>
          <w:rStyle w:val="14BookmanOldStyle8pt0pt"/>
        </w:rPr>
        <w:softHyphen/>
        <w:t>що слова автора стоять перед прямою мовою, то після них ставиться дво</w:t>
      </w:r>
      <w:r>
        <w:rPr>
          <w:rStyle w:val="14BookmanOldStyle8pt0pt"/>
        </w:rPr>
        <w:softHyphen/>
        <w:t>крапка, а пряма мова береться в лап</w:t>
      </w:r>
      <w:r>
        <w:rPr>
          <w:rStyle w:val="14BookmanOldStyle8pt0pt"/>
        </w:rPr>
        <w:softHyphen/>
        <w:t>ки і перше слово пишеться з великої літери.</w:t>
      </w:r>
    </w:p>
    <w:p w:rsidR="00A66788" w:rsidRDefault="001A7945">
      <w:pPr>
        <w:pStyle w:val="140"/>
        <w:framePr w:w="3748" w:h="9339" w:hRule="exact" w:wrap="none" w:vAnchor="page" w:hAnchor="page" w:x="8871" w:y="6874"/>
        <w:shd w:val="clear" w:color="auto" w:fill="auto"/>
        <w:spacing w:after="135" w:line="254" w:lineRule="exact"/>
        <w:ind w:left="20" w:right="100" w:firstLine="160"/>
        <w:jc w:val="both"/>
      </w:pPr>
      <w:r>
        <w:rPr>
          <w:rStyle w:val="14BookmanOldStyle8pt1pt0"/>
        </w:rPr>
        <w:t>Знак питання,знак оклику або три крапки</w:t>
      </w:r>
      <w:r>
        <w:rPr>
          <w:rStyle w:val="14BookmanOldStyle8pt0pt"/>
        </w:rPr>
        <w:t xml:space="preserve"> ставляться перед другими лапками, а крапка — після них.</w:t>
      </w:r>
    </w:p>
    <w:p w:rsidR="00A66788" w:rsidRDefault="001A7945">
      <w:pPr>
        <w:pStyle w:val="140"/>
        <w:framePr w:w="3748" w:h="9339" w:hRule="exact" w:wrap="none" w:vAnchor="page" w:hAnchor="page" w:x="8871" w:y="6874"/>
        <w:shd w:val="clear" w:color="auto" w:fill="auto"/>
        <w:spacing w:after="0" w:line="160" w:lineRule="exact"/>
        <w:ind w:right="20" w:firstLine="0"/>
        <w:jc w:val="center"/>
      </w:pPr>
      <w:r>
        <w:rPr>
          <w:rStyle w:val="14BookmanOldStyle8pt0pt"/>
        </w:rPr>
        <w:t>А: «П»&gt;.</w:t>
      </w:r>
    </w:p>
    <w:p w:rsidR="00A66788" w:rsidRDefault="001A7945">
      <w:pPr>
        <w:pStyle w:val="131"/>
        <w:framePr w:w="3748" w:h="9339" w:hRule="exact" w:wrap="none" w:vAnchor="page" w:hAnchor="page" w:x="8871" w:y="6874"/>
        <w:shd w:val="clear" w:color="auto" w:fill="auto"/>
        <w:spacing w:after="139" w:line="258" w:lineRule="exact"/>
        <w:ind w:left="200" w:right="100" w:firstLine="0"/>
        <w:jc w:val="both"/>
      </w:pPr>
      <w:r>
        <w:rPr>
          <w:rStyle w:val="13BookmanOldStyle85pt0pt"/>
          <w:i/>
          <w:iCs/>
        </w:rPr>
        <w:t>Вклоняюсь низько мудрецям, але люблю, неначе тата, я проповідни</w:t>
      </w:r>
      <w:r>
        <w:rPr>
          <w:rStyle w:val="13BookmanOldStyle85pt0pt"/>
          <w:i/>
          <w:iCs/>
        </w:rPr>
        <w:softHyphen/>
        <w:t xml:space="preserve">ка </w:t>
      </w:r>
      <w:r>
        <w:rPr>
          <w:rStyle w:val="13BookmanOldStyle85pt0pt"/>
          <w:i/>
          <w:iCs/>
          <w:lang w:val="ru-RU"/>
        </w:rPr>
        <w:t>Сократа</w:t>
      </w:r>
      <w:r>
        <w:rPr>
          <w:rStyle w:val="13BookmanOldStyle8pt0pt"/>
          <w:lang w:val="ru-RU"/>
        </w:rPr>
        <w:t xml:space="preserve"> </w:t>
      </w:r>
      <w:r>
        <w:rPr>
          <w:rStyle w:val="13BookmanOldStyle8pt0pt"/>
        </w:rPr>
        <w:t xml:space="preserve">— </w:t>
      </w:r>
      <w:r>
        <w:rPr>
          <w:rStyle w:val="13BookmanOldStyle85pt0pt"/>
          <w:i/>
          <w:iCs/>
        </w:rPr>
        <w:t>людської мудрості вітця. Учив: «Ти сам себе пізнай, знайди велике у малому, жени дог</w:t>
      </w:r>
      <w:r>
        <w:rPr>
          <w:rStyle w:val="13BookmanOldStyle85pt0pt"/>
          <w:i/>
          <w:iCs/>
        </w:rPr>
        <w:softHyphen/>
        <w:t>матика з дому, насильство й при</w:t>
      </w:r>
      <w:r>
        <w:rPr>
          <w:rStyle w:val="13BookmanOldStyle85pt0pt"/>
          <w:i/>
          <w:iCs/>
        </w:rPr>
        <w:softHyphen/>
        <w:t>мус зневажай» (Л. Забашта). Щедрують люди щедрою люб</w:t>
      </w:r>
      <w:r>
        <w:rPr>
          <w:rStyle w:val="13BookmanOldStyle85pt0pt"/>
          <w:i/>
          <w:iCs/>
        </w:rPr>
        <w:t>ов'ю, господу засіваючи зерном: «Та сійся, сійся, щедрістю родися, на многі літа множся на землі і в мно- гості своїй благословися сонячно- ликим хлібом на столі» (М. Ткач)-</w:t>
      </w:r>
    </w:p>
    <w:p w:rsidR="00A66788" w:rsidRDefault="001A7945">
      <w:pPr>
        <w:pStyle w:val="140"/>
        <w:framePr w:w="3748" w:h="9339" w:hRule="exact" w:wrap="none" w:vAnchor="page" w:hAnchor="page" w:x="8871" w:y="6874"/>
        <w:shd w:val="clear" w:color="auto" w:fill="auto"/>
        <w:spacing w:after="4" w:line="160" w:lineRule="exact"/>
        <w:ind w:right="20" w:firstLine="0"/>
        <w:jc w:val="center"/>
      </w:pPr>
      <w:r>
        <w:rPr>
          <w:rStyle w:val="14BookmanOldStyle8pt0pt"/>
        </w:rPr>
        <w:t>А: «П!»</w:t>
      </w:r>
    </w:p>
    <w:p w:rsidR="00A66788" w:rsidRDefault="001A7945">
      <w:pPr>
        <w:pStyle w:val="131"/>
        <w:framePr w:w="3748" w:h="9339" w:hRule="exact" w:wrap="none" w:vAnchor="page" w:hAnchor="page" w:x="8871" w:y="6874"/>
        <w:shd w:val="clear" w:color="auto" w:fill="auto"/>
        <w:spacing w:after="0" w:line="263" w:lineRule="exact"/>
        <w:ind w:left="200" w:right="100" w:firstLine="0"/>
        <w:jc w:val="both"/>
      </w:pPr>
      <w:r>
        <w:rPr>
          <w:rStyle w:val="13BookmanOldStyle85pt0pt"/>
          <w:i/>
          <w:iCs/>
        </w:rPr>
        <w:t>І якби на те моя воля, написала б я скрізь курсивами</w:t>
      </w:r>
      <w:r>
        <w:rPr>
          <w:rStyle w:val="13BookmanOldStyle8pt0pt"/>
        </w:rPr>
        <w:t xml:space="preserve">: </w:t>
      </w:r>
      <w:r>
        <w:rPr>
          <w:rStyle w:val="13BookmanOldStyle85pt0pt"/>
          <w:i/>
          <w:iCs/>
        </w:rPr>
        <w:t>«Так багато на світі</w:t>
      </w:r>
      <w:r>
        <w:rPr>
          <w:rStyle w:val="13BookmanOldStyle85pt0pt"/>
          <w:i/>
          <w:iCs/>
        </w:rPr>
        <w:t xml:space="preserve"> горя. Люди, будьте </w:t>
      </w:r>
      <w:r>
        <w:rPr>
          <w:rStyle w:val="13Corbel85pt0pt"/>
          <w:i/>
          <w:iCs/>
        </w:rPr>
        <w:t xml:space="preserve">взаємно </w:t>
      </w:r>
      <w:r>
        <w:rPr>
          <w:rStyle w:val="13BookmanOldStyle85pt0pt"/>
          <w:i/>
          <w:iCs/>
        </w:rPr>
        <w:t>красивими!» (Л. Костенко)•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1"/>
        <w:framePr w:w="3736" w:h="9473" w:hRule="exact" w:wrap="none" w:vAnchor="page" w:hAnchor="page" w:x="4752" w:y="6723"/>
        <w:shd w:val="clear" w:color="auto" w:fill="auto"/>
        <w:spacing w:after="0" w:line="263" w:lineRule="exact"/>
        <w:ind w:left="200" w:right="20" w:firstLine="0"/>
        <w:jc w:val="both"/>
      </w:pPr>
      <w:r>
        <w:rPr>
          <w:rStyle w:val="13BookmanOldStyle85pt0pt"/>
          <w:i/>
          <w:iCs/>
        </w:rPr>
        <w:lastRenderedPageBreak/>
        <w:t>Покликать віршем давній спогад, схилити в сутінки чоло і простог</w:t>
      </w:r>
      <w:r>
        <w:rPr>
          <w:rStyle w:val="13BookmanOldStyle85pt0pt"/>
          <w:i/>
          <w:iCs/>
        </w:rPr>
        <w:softHyphen/>
        <w:t>нати: «Слава Богу за все, що є і що було!» (Г. Ч</w:t>
      </w:r>
      <w:r>
        <w:rPr>
          <w:rStyle w:val="13BookmanOldStyle85pt0pt0"/>
          <w:i/>
          <w:iCs/>
        </w:rPr>
        <w:t>убач).</w:t>
      </w:r>
    </w:p>
    <w:p w:rsidR="00A66788" w:rsidRDefault="001A7945">
      <w:pPr>
        <w:pStyle w:val="140"/>
        <w:framePr w:w="3736" w:h="9473" w:hRule="exact" w:wrap="none" w:vAnchor="page" w:hAnchor="page" w:x="4752" w:y="6723"/>
        <w:shd w:val="clear" w:color="auto" w:fill="auto"/>
        <w:spacing w:after="0" w:line="263" w:lineRule="exact"/>
        <w:ind w:left="240" w:firstLine="0"/>
        <w:jc w:val="center"/>
      </w:pPr>
      <w:r>
        <w:rPr>
          <w:rStyle w:val="14BookmanOldStyle8pt0pt0"/>
        </w:rPr>
        <w:t>А: «П?»</w:t>
      </w:r>
    </w:p>
    <w:p w:rsidR="00A66788" w:rsidRDefault="001A7945">
      <w:pPr>
        <w:pStyle w:val="131"/>
        <w:framePr w:w="3736" w:h="9473" w:hRule="exact" w:wrap="none" w:vAnchor="page" w:hAnchor="page" w:x="4752" w:y="6723"/>
        <w:shd w:val="clear" w:color="auto" w:fill="auto"/>
        <w:spacing w:after="0" w:line="263" w:lineRule="exact"/>
        <w:ind w:left="200" w:right="20" w:firstLine="0"/>
        <w:jc w:val="both"/>
      </w:pPr>
      <w:r>
        <w:rPr>
          <w:rStyle w:val="13BookmanOldStyle8pt0pt"/>
        </w:rPr>
        <w:t xml:space="preserve">Я </w:t>
      </w:r>
      <w:r>
        <w:rPr>
          <w:rStyle w:val="13BookmanOldStyle85pt0pt"/>
          <w:i/>
          <w:iCs/>
        </w:rPr>
        <w:t xml:space="preserve">чую, як міщух мене пасе очима, що одвік не знали </w:t>
      </w:r>
      <w:r>
        <w:rPr>
          <w:rStyle w:val="13BookmanOldStyle85pt0pt"/>
          <w:i/>
          <w:iCs/>
        </w:rPr>
        <w:t>неба: «Чого спі</w:t>
      </w:r>
      <w:r>
        <w:rPr>
          <w:rStyle w:val="13BookmanOldStyle85pt0pt"/>
          <w:i/>
          <w:iCs/>
        </w:rPr>
        <w:softHyphen/>
        <w:t>шиш? Тобі найбільше треба?»</w:t>
      </w:r>
    </w:p>
    <w:p w:rsidR="00A66788" w:rsidRDefault="001A7945">
      <w:pPr>
        <w:pStyle w:val="131"/>
        <w:framePr w:w="3736" w:h="9473" w:hRule="exact" w:wrap="none" w:vAnchor="page" w:hAnchor="page" w:x="4752" w:y="6723"/>
        <w:shd w:val="clear" w:color="auto" w:fill="auto"/>
        <w:spacing w:after="0" w:line="258" w:lineRule="exact"/>
        <w:ind w:left="200" w:right="20" w:firstLine="0"/>
        <w:jc w:val="both"/>
      </w:pPr>
      <w:r>
        <w:rPr>
          <w:rStyle w:val="13BookmanOldStyle85pt0pt"/>
          <w:i/>
          <w:iCs/>
        </w:rPr>
        <w:t>І тільки мати з страдницьким ли</w:t>
      </w:r>
      <w:r>
        <w:rPr>
          <w:rStyle w:val="13BookmanOldStyle85pt0pt"/>
          <w:i/>
          <w:iCs/>
        </w:rPr>
        <w:softHyphen/>
        <w:t>цем в розпуці рвала перев'ялі коси: «О люди! Як же це: і сонце, й роси. А сина вже немає... Як же це?» (З те. Б. Олійника ).</w:t>
      </w:r>
    </w:p>
    <w:p w:rsidR="00A66788" w:rsidRDefault="001A7945">
      <w:pPr>
        <w:pStyle w:val="140"/>
        <w:framePr w:w="3736" w:h="9473" w:hRule="exact" w:wrap="none" w:vAnchor="page" w:hAnchor="page" w:x="4752" w:y="6723"/>
        <w:shd w:val="clear" w:color="auto" w:fill="auto"/>
        <w:spacing w:after="33" w:line="160" w:lineRule="exact"/>
        <w:ind w:right="120" w:firstLine="0"/>
        <w:jc w:val="center"/>
      </w:pPr>
      <w:r>
        <w:rPr>
          <w:rStyle w:val="14BookmanOldStyle8pt0pt"/>
        </w:rPr>
        <w:t>А: «П...»</w:t>
      </w:r>
    </w:p>
    <w:p w:rsidR="00A66788" w:rsidRDefault="001A7945">
      <w:pPr>
        <w:pStyle w:val="131"/>
        <w:framePr w:w="3736" w:h="9473" w:hRule="exact" w:wrap="none" w:vAnchor="page" w:hAnchor="page" w:x="4752" w:y="6723"/>
        <w:shd w:val="clear" w:color="auto" w:fill="auto"/>
        <w:spacing w:after="0" w:line="258" w:lineRule="exact"/>
        <w:ind w:left="200" w:right="20" w:firstLine="0"/>
        <w:jc w:val="both"/>
      </w:pPr>
      <w:r>
        <w:rPr>
          <w:rStyle w:val="13BookmanOldStyle85pt0pt"/>
          <w:i/>
          <w:iCs/>
        </w:rPr>
        <w:t xml:space="preserve">Поклонюсь я низько житам: «Ви простіть мене, </w:t>
      </w:r>
      <w:r>
        <w:rPr>
          <w:rStyle w:val="13BookmanOldStyle85pt0pt"/>
          <w:i/>
          <w:iCs/>
        </w:rPr>
        <w:t>блудного сина, що я вас проміняв, прогадав на сирени, на брук, на машини...» (Д. Фаль- ківський ).</w:t>
      </w:r>
    </w:p>
    <w:p w:rsidR="00A66788" w:rsidRDefault="001A7945">
      <w:pPr>
        <w:pStyle w:val="140"/>
        <w:framePr w:w="3736" w:h="9473" w:hRule="exact" w:wrap="none" w:vAnchor="page" w:hAnchor="page" w:x="4752" w:y="6723"/>
        <w:shd w:val="clear" w:color="auto" w:fill="auto"/>
        <w:spacing w:after="0" w:line="263" w:lineRule="exact"/>
        <w:ind w:left="20" w:right="20" w:firstLine="180"/>
        <w:jc w:val="both"/>
      </w:pPr>
      <w:r>
        <w:rPr>
          <w:rStyle w:val="14BookmanOldStyle85pt0pt"/>
        </w:rPr>
        <w:t>У мене в серці злиток горя й муки, та й ти вже, бачу, каєшся сповна, і я кладу тобі на плечі руки: «Про</w:t>
      </w:r>
      <w:r>
        <w:rPr>
          <w:rStyle w:val="14BookmanOldStyle85pt0pt"/>
        </w:rPr>
        <w:softHyphen/>
        <w:t xml:space="preserve">бач... моя вина...» (В. </w:t>
      </w:r>
      <w:r>
        <w:rPr>
          <w:rStyle w:val="14BookmanOldStyle85pt0pt"/>
          <w:lang w:val="ru-RU"/>
        </w:rPr>
        <w:t>Симоненко</w:t>
      </w:r>
      <w:r>
        <w:rPr>
          <w:rStyle w:val="14BookmanOldStyle85pt0pt"/>
        </w:rPr>
        <w:t xml:space="preserve">). </w:t>
      </w:r>
      <w:r>
        <w:rPr>
          <w:rStyle w:val="14BookmanOldStyle8pt0pt"/>
        </w:rPr>
        <w:t xml:space="preserve">Пряма мова перед </w:t>
      </w:r>
      <w:r>
        <w:rPr>
          <w:rStyle w:val="14BookmanOldStyle8pt0pt"/>
        </w:rPr>
        <w:t>словами автора. Якщо пряма мова стоїть перед слова</w:t>
      </w:r>
      <w:r>
        <w:rPr>
          <w:rStyle w:val="14BookmanOldStyle8pt0pt"/>
        </w:rPr>
        <w:softHyphen/>
        <w:t>ми автора, то вона береться в лапки, після неї ставиться кома, або знак питання, або знак оклику, або три крапки (залежно від характеру ре</w:t>
      </w:r>
      <w:r>
        <w:rPr>
          <w:rStyle w:val="14BookmanOldStyle8pt0pt"/>
        </w:rPr>
        <w:softHyphen/>
        <w:t>чення) і тире, а слова автора пишуть</w:t>
      </w:r>
      <w:r>
        <w:rPr>
          <w:rStyle w:val="14BookmanOldStyle8pt0pt"/>
        </w:rPr>
        <w:softHyphen/>
        <w:t>ся з малої літери.</w:t>
      </w:r>
    </w:p>
    <w:p w:rsidR="00A66788" w:rsidRDefault="001A7945">
      <w:pPr>
        <w:pStyle w:val="140"/>
        <w:framePr w:w="3736" w:h="9473" w:hRule="exact" w:wrap="none" w:vAnchor="page" w:hAnchor="page" w:x="4752" w:y="6723"/>
        <w:shd w:val="clear" w:color="auto" w:fill="auto"/>
        <w:spacing w:after="0" w:line="263" w:lineRule="exact"/>
        <w:ind w:right="120" w:firstLine="0"/>
        <w:jc w:val="center"/>
      </w:pPr>
      <w:r>
        <w:rPr>
          <w:rStyle w:val="14BookmanOldStyle8pt0pt0"/>
        </w:rPr>
        <w:t>«П», — а.</w:t>
      </w:r>
    </w:p>
    <w:p w:rsidR="00A66788" w:rsidRDefault="001A7945">
      <w:pPr>
        <w:pStyle w:val="131"/>
        <w:framePr w:w="3736" w:h="9473" w:hRule="exact" w:wrap="none" w:vAnchor="page" w:hAnchor="page" w:x="4752" w:y="6723"/>
        <w:shd w:val="clear" w:color="auto" w:fill="auto"/>
        <w:spacing w:after="0" w:line="263" w:lineRule="exact"/>
        <w:ind w:left="200" w:right="20" w:firstLine="0"/>
        <w:jc w:val="both"/>
      </w:pPr>
      <w:r>
        <w:rPr>
          <w:rStyle w:val="13BookmanOldStyle85pt0pt"/>
          <w:i/>
          <w:iCs/>
        </w:rPr>
        <w:t>«Три біди є у людини: смерть, ста</w:t>
      </w:r>
      <w:r>
        <w:rPr>
          <w:rStyle w:val="13BookmanOldStyle85pt0pt"/>
          <w:i/>
          <w:iCs/>
        </w:rPr>
        <w:softHyphen/>
        <w:t>рість і погані діти»,</w:t>
      </w:r>
      <w:r>
        <w:rPr>
          <w:rStyle w:val="13BookmanOldStyle8pt0pt"/>
        </w:rPr>
        <w:t xml:space="preserve"> — </w:t>
      </w:r>
      <w:r>
        <w:rPr>
          <w:rStyle w:val="13BookmanOldStyle85pt0pt"/>
          <w:i/>
          <w:iCs/>
        </w:rPr>
        <w:t>говорить українська народна мудрість.</w:t>
      </w:r>
    </w:p>
    <w:p w:rsidR="00A66788" w:rsidRDefault="001A7945">
      <w:pPr>
        <w:pStyle w:val="105"/>
        <w:framePr w:w="3799" w:h="237" w:hRule="exact" w:wrap="none" w:vAnchor="page" w:hAnchor="page" w:x="8915" w:y="6463"/>
        <w:shd w:val="clear" w:color="auto" w:fill="auto"/>
        <w:tabs>
          <w:tab w:val="left" w:leader="underscore" w:pos="613"/>
        </w:tabs>
        <w:spacing w:line="200" w:lineRule="exact"/>
        <w:ind w:left="20"/>
      </w:pPr>
      <w:r>
        <w:rPr>
          <w:rStyle w:val="10BookmanOldStyle10pt0pt"/>
        </w:rPr>
        <w:tab/>
      </w:r>
      <w:r>
        <w:rPr>
          <w:rStyle w:val="1085pt0pt"/>
          <w:i/>
          <w:iCs/>
        </w:rPr>
        <w:t>Граматика: морфологія, синтаксис</w:t>
      </w:r>
    </w:p>
    <w:p w:rsidR="00A66788" w:rsidRDefault="001A7945">
      <w:pPr>
        <w:pStyle w:val="131"/>
        <w:framePr w:w="3782" w:h="9338" w:hRule="exact" w:wrap="none" w:vAnchor="page" w:hAnchor="page" w:x="8937" w:y="6819"/>
        <w:shd w:val="clear" w:color="auto" w:fill="auto"/>
        <w:spacing w:after="0" w:line="254" w:lineRule="exact"/>
        <w:ind w:left="220" w:right="60" w:firstLine="0"/>
        <w:jc w:val="both"/>
      </w:pPr>
      <w:r>
        <w:rPr>
          <w:rStyle w:val="13BookmanOldStyle85pt0pt"/>
          <w:i/>
          <w:iCs/>
        </w:rPr>
        <w:t>«Ніщо нам не коштує так дешево і не цінується нами так дорого, як ввічливість»,</w:t>
      </w:r>
      <w:r>
        <w:rPr>
          <w:rStyle w:val="13BookmanOldStyle8pt0pt"/>
        </w:rPr>
        <w:t xml:space="preserve"> — </w:t>
      </w:r>
      <w:r>
        <w:rPr>
          <w:rStyle w:val="13BookmanOldStyle85pt0pt"/>
          <w:i/>
          <w:iCs/>
        </w:rPr>
        <w:t xml:space="preserve">нагадує </w:t>
      </w:r>
      <w:r>
        <w:rPr>
          <w:rStyle w:val="13BookmanOldStyle85pt0pt"/>
          <w:i/>
          <w:iCs/>
          <w:lang w:val="ru-RU"/>
        </w:rPr>
        <w:t>Сервантес.</w:t>
      </w:r>
    </w:p>
    <w:p w:rsidR="00A66788" w:rsidRDefault="001A7945">
      <w:pPr>
        <w:pStyle w:val="140"/>
        <w:framePr w:w="3782" w:h="9338" w:hRule="exact" w:wrap="none" w:vAnchor="page" w:hAnchor="page" w:x="8937" w:y="6819"/>
        <w:shd w:val="clear" w:color="auto" w:fill="auto"/>
        <w:spacing w:after="0" w:line="258" w:lineRule="exact"/>
        <w:ind w:right="60" w:firstLine="0"/>
        <w:jc w:val="center"/>
      </w:pPr>
      <w:r>
        <w:rPr>
          <w:rStyle w:val="14BookmanOldStyle8pt0pt0"/>
        </w:rPr>
        <w:t>«ПІ» — а.</w:t>
      </w:r>
    </w:p>
    <w:p w:rsidR="00A66788" w:rsidRDefault="001A7945">
      <w:pPr>
        <w:pStyle w:val="131"/>
        <w:framePr w:w="3782" w:h="9338" w:hRule="exact" w:wrap="none" w:vAnchor="page" w:hAnchor="page" w:x="8937" w:y="6819"/>
        <w:shd w:val="clear" w:color="auto" w:fill="auto"/>
        <w:spacing w:after="0" w:line="258" w:lineRule="exact"/>
        <w:ind w:left="220" w:right="60" w:firstLine="0"/>
        <w:jc w:val="both"/>
      </w:pPr>
      <w:r>
        <w:rPr>
          <w:rStyle w:val="13BookmanOldStyle85pt0pt"/>
          <w:i/>
          <w:iCs/>
        </w:rPr>
        <w:t xml:space="preserve">«Краще померти </w:t>
      </w:r>
      <w:r>
        <w:rPr>
          <w:rStyle w:val="13BookmanOldStyle85pt0pt"/>
          <w:i/>
          <w:iCs/>
        </w:rPr>
        <w:t>стоячи, ніж на колінах жити!»</w:t>
      </w:r>
      <w:r>
        <w:rPr>
          <w:rStyle w:val="13BookmanOldStyle8pt0pt"/>
        </w:rPr>
        <w:t xml:space="preserve"> — </w:t>
      </w:r>
      <w:r>
        <w:rPr>
          <w:rStyle w:val="13BookmanOldStyle85pt0pt"/>
          <w:i/>
          <w:iCs/>
        </w:rPr>
        <w:t>сказав учитель історії дітям (Б. Олійник).</w:t>
      </w:r>
    </w:p>
    <w:p w:rsidR="00A66788" w:rsidRDefault="001A7945">
      <w:pPr>
        <w:pStyle w:val="140"/>
        <w:framePr w:w="3782" w:h="9338" w:hRule="exact" w:wrap="none" w:vAnchor="page" w:hAnchor="page" w:x="8937" w:y="6819"/>
        <w:shd w:val="clear" w:color="auto" w:fill="auto"/>
        <w:spacing w:after="0" w:line="160" w:lineRule="exact"/>
        <w:ind w:right="60" w:firstLine="0"/>
        <w:jc w:val="center"/>
      </w:pPr>
      <w:r>
        <w:rPr>
          <w:rStyle w:val="14BookmanOldStyle8pt0pt0"/>
        </w:rPr>
        <w:t>«П?» — а.</w:t>
      </w:r>
    </w:p>
    <w:p w:rsidR="00A66788" w:rsidRDefault="001A7945">
      <w:pPr>
        <w:pStyle w:val="131"/>
        <w:framePr w:w="3782" w:h="9338" w:hRule="exact" w:wrap="none" w:vAnchor="page" w:hAnchor="page" w:x="8937" w:y="6819"/>
        <w:shd w:val="clear" w:color="auto" w:fill="auto"/>
        <w:spacing w:after="0" w:line="258" w:lineRule="exact"/>
        <w:ind w:left="220" w:right="60" w:firstLine="0"/>
        <w:jc w:val="both"/>
      </w:pPr>
      <w:r>
        <w:rPr>
          <w:rStyle w:val="13BookmanOldStyle85pt0pt"/>
          <w:i/>
          <w:iCs/>
        </w:rPr>
        <w:t>«Куди ж це ви, мамо?»</w:t>
      </w:r>
      <w:r>
        <w:rPr>
          <w:rStyle w:val="13BookmanOldStyle8pt0pt"/>
        </w:rPr>
        <w:t xml:space="preserve"> — </w:t>
      </w:r>
      <w:r>
        <w:rPr>
          <w:rStyle w:val="13BookmanOldStyle85pt0pt"/>
          <w:i/>
          <w:iCs/>
        </w:rPr>
        <w:t>сполоха</w:t>
      </w:r>
      <w:r>
        <w:rPr>
          <w:rStyle w:val="13BookmanOldStyle85pt0pt"/>
          <w:i/>
          <w:iCs/>
        </w:rPr>
        <w:softHyphen/>
        <w:t>но кинулись діти.</w:t>
      </w:r>
    </w:p>
    <w:p w:rsidR="00A66788" w:rsidRDefault="001A7945">
      <w:pPr>
        <w:pStyle w:val="131"/>
        <w:framePr w:w="3782" w:h="9338" w:hRule="exact" w:wrap="none" w:vAnchor="page" w:hAnchor="page" w:x="8937" w:y="6819"/>
        <w:shd w:val="clear" w:color="auto" w:fill="auto"/>
        <w:spacing w:after="0" w:line="258" w:lineRule="exact"/>
        <w:ind w:left="220" w:right="60" w:firstLine="0"/>
        <w:jc w:val="both"/>
      </w:pPr>
      <w:r>
        <w:rPr>
          <w:rStyle w:val="13BookmanOldStyle85pt0pt"/>
          <w:i/>
          <w:iCs/>
        </w:rPr>
        <w:t>«Куди ви, бабусю?»</w:t>
      </w:r>
      <w:r>
        <w:rPr>
          <w:rStyle w:val="13BookmanOldStyle8pt0pt"/>
        </w:rPr>
        <w:t xml:space="preserve"> — </w:t>
      </w:r>
      <w:r>
        <w:rPr>
          <w:rStyle w:val="13BookmanOldStyle85pt0pt"/>
          <w:i/>
          <w:iCs/>
        </w:rPr>
        <w:t>онуки біжать до воріт.</w:t>
      </w:r>
    </w:p>
    <w:p w:rsidR="00A66788" w:rsidRDefault="001A7945">
      <w:pPr>
        <w:pStyle w:val="131"/>
        <w:framePr w:w="3782" w:h="9338" w:hRule="exact" w:wrap="none" w:vAnchor="page" w:hAnchor="page" w:x="8937" w:y="6819"/>
        <w:shd w:val="clear" w:color="auto" w:fill="auto"/>
        <w:spacing w:after="0" w:line="258" w:lineRule="exact"/>
        <w:ind w:left="220" w:right="60" w:firstLine="0"/>
        <w:jc w:val="both"/>
      </w:pPr>
      <w:r>
        <w:rPr>
          <w:rStyle w:val="13BookmanOldStyle85pt0pt"/>
          <w:i/>
          <w:iCs/>
        </w:rPr>
        <w:t>«Де ти, батьку?»</w:t>
      </w:r>
      <w:r>
        <w:rPr>
          <w:rStyle w:val="13BookmanOldStyle8pt0pt"/>
        </w:rPr>
        <w:t xml:space="preserve"> — </w:t>
      </w:r>
      <w:r>
        <w:rPr>
          <w:rStyle w:val="13BookmanOldStyle85pt0pt"/>
          <w:i/>
          <w:iCs/>
        </w:rPr>
        <w:t>кличу вічно... Тільки прізвище на братській сим</w:t>
      </w:r>
      <w:r>
        <w:rPr>
          <w:rStyle w:val="13BookmanOldStyle85pt0pt"/>
          <w:i/>
          <w:iCs/>
        </w:rPr>
        <w:softHyphen/>
        <w:t>волічній..</w:t>
      </w:r>
      <w:r>
        <w:rPr>
          <w:rStyle w:val="13BookmanOldStyle85pt0pt"/>
          <w:i/>
          <w:iCs/>
        </w:rPr>
        <w:t>. символічно (3 те. Б. Олій</w:t>
      </w:r>
      <w:r>
        <w:rPr>
          <w:rStyle w:val="13BookmanOldStyle85pt0pt"/>
          <w:i/>
          <w:iCs/>
        </w:rPr>
        <w:softHyphen/>
        <w:t>ника ).</w:t>
      </w:r>
    </w:p>
    <w:p w:rsidR="00A66788" w:rsidRDefault="001A7945">
      <w:pPr>
        <w:pStyle w:val="140"/>
        <w:framePr w:w="3782" w:h="9338" w:hRule="exact" w:wrap="none" w:vAnchor="page" w:hAnchor="page" w:x="8937" w:y="6819"/>
        <w:shd w:val="clear" w:color="auto" w:fill="auto"/>
        <w:spacing w:after="0" w:line="263" w:lineRule="exact"/>
        <w:ind w:right="60" w:firstLine="0"/>
        <w:jc w:val="center"/>
      </w:pPr>
      <w:r>
        <w:rPr>
          <w:rStyle w:val="14BookmanOldStyle8pt0pt0"/>
        </w:rPr>
        <w:t>«П...» — а.</w:t>
      </w:r>
    </w:p>
    <w:p w:rsidR="00A66788" w:rsidRDefault="001A7945">
      <w:pPr>
        <w:pStyle w:val="131"/>
        <w:framePr w:w="3782" w:h="9338" w:hRule="exact" w:wrap="none" w:vAnchor="page" w:hAnchor="page" w:x="8937" w:y="6819"/>
        <w:shd w:val="clear" w:color="auto" w:fill="auto"/>
        <w:spacing w:after="0" w:line="263" w:lineRule="exact"/>
        <w:ind w:left="220" w:right="60" w:firstLine="0"/>
        <w:jc w:val="both"/>
      </w:pPr>
      <w:r>
        <w:rPr>
          <w:rStyle w:val="13BookmanOldStyle85pt0pt"/>
          <w:i/>
          <w:iCs/>
        </w:rPr>
        <w:t>«І чужому научайтесь, й свого не цурайтесь...»</w:t>
      </w:r>
      <w:r>
        <w:rPr>
          <w:rStyle w:val="13BookmanOldStyle8pt0pt"/>
        </w:rPr>
        <w:t xml:space="preserve"> — </w:t>
      </w:r>
      <w:r>
        <w:rPr>
          <w:rStyle w:val="13BookmanOldStyle85pt0pt"/>
          <w:i/>
          <w:iCs/>
        </w:rPr>
        <w:t>пан-народник так говоре й поспіша за море (В. Са- мійленко).</w:t>
      </w:r>
    </w:p>
    <w:p w:rsidR="00A66788" w:rsidRDefault="001A7945">
      <w:pPr>
        <w:pStyle w:val="140"/>
        <w:framePr w:w="3782" w:h="9338" w:hRule="exact" w:wrap="none" w:vAnchor="page" w:hAnchor="page" w:x="8937" w:y="6819"/>
        <w:shd w:val="clear" w:color="auto" w:fill="auto"/>
        <w:spacing w:after="0" w:line="258" w:lineRule="exact"/>
        <w:ind w:right="60" w:firstLine="200"/>
        <w:jc w:val="both"/>
      </w:pPr>
      <w:r>
        <w:rPr>
          <w:rStyle w:val="14BookmanOldStyle8pt0pt"/>
        </w:rPr>
        <w:t>Пряма мова в середині слів авто</w:t>
      </w:r>
      <w:r>
        <w:rPr>
          <w:rStyle w:val="14BookmanOldStyle8pt0pt"/>
        </w:rPr>
        <w:softHyphen/>
        <w:t>ра. Якщо пряма мова стоїть у середи</w:t>
      </w:r>
      <w:r>
        <w:rPr>
          <w:rStyle w:val="14BookmanOldStyle8pt0pt"/>
        </w:rPr>
        <w:softHyphen/>
        <w:t xml:space="preserve">ні авторського речення, то </w:t>
      </w:r>
      <w:r>
        <w:rPr>
          <w:rStyle w:val="14BookmanOldStyle8pt0pt"/>
        </w:rPr>
        <w:t>після слів автора ставиться двокрапка, пряма мова береться в лапки, а після неї, пе</w:t>
      </w:r>
      <w:r>
        <w:rPr>
          <w:rStyle w:val="14BookmanOldStyle8pt0pt"/>
        </w:rPr>
        <w:softHyphen/>
        <w:t>ред другою частиною слів автора, ста</w:t>
      </w:r>
      <w:r>
        <w:rPr>
          <w:rStyle w:val="14BookmanOldStyle8pt0pt"/>
        </w:rPr>
        <w:softHyphen/>
        <w:t>виться кома й тире або тільки тире, якщо пряма мова — речення питаль</w:t>
      </w:r>
      <w:r>
        <w:rPr>
          <w:rStyle w:val="14BookmanOldStyle8pt0pt"/>
        </w:rPr>
        <w:softHyphen/>
        <w:t>не, окличне чи містить три крапки.</w:t>
      </w:r>
    </w:p>
    <w:p w:rsidR="00A66788" w:rsidRDefault="001A7945">
      <w:pPr>
        <w:pStyle w:val="140"/>
        <w:framePr w:w="3782" w:h="9338" w:hRule="exact" w:wrap="none" w:vAnchor="page" w:hAnchor="page" w:x="8937" w:y="6819"/>
        <w:shd w:val="clear" w:color="auto" w:fill="auto"/>
        <w:spacing w:after="0" w:line="160" w:lineRule="exact"/>
        <w:ind w:right="60" w:firstLine="0"/>
        <w:jc w:val="center"/>
      </w:pPr>
      <w:r>
        <w:rPr>
          <w:rStyle w:val="14BookmanOldStyle8pt0pt"/>
        </w:rPr>
        <w:t>А: «П», — а.</w:t>
      </w:r>
    </w:p>
    <w:p w:rsidR="00A66788" w:rsidRDefault="001A7945">
      <w:pPr>
        <w:pStyle w:val="131"/>
        <w:framePr w:w="3782" w:h="9338" w:hRule="exact" w:wrap="none" w:vAnchor="page" w:hAnchor="page" w:x="8937" w:y="6819"/>
        <w:shd w:val="clear" w:color="auto" w:fill="auto"/>
        <w:spacing w:after="0" w:line="250" w:lineRule="exact"/>
        <w:ind w:left="220" w:right="60" w:firstLine="0"/>
        <w:jc w:val="both"/>
      </w:pPr>
      <w:r>
        <w:rPr>
          <w:rStyle w:val="13BookmanOldStyle85pt0pt"/>
          <w:i/>
          <w:iCs/>
        </w:rPr>
        <w:t>Іще бліда, іще мов</w:t>
      </w:r>
      <w:r>
        <w:rPr>
          <w:rStyle w:val="13BookmanOldStyle85pt0pt"/>
          <w:i/>
          <w:iCs/>
        </w:rPr>
        <w:t xml:space="preserve"> крейда біла, а наче й усміхалась, лебеділа: «От бачте, мамо, все і обійшлося»,</w:t>
      </w:r>
      <w:r>
        <w:rPr>
          <w:rStyle w:val="13BookmanOldStyle8pt0pt"/>
        </w:rPr>
        <w:t xml:space="preserve"> — </w:t>
      </w:r>
      <w:r>
        <w:rPr>
          <w:rStyle w:val="13BookmanOldStyle85pt0pt"/>
          <w:i/>
          <w:iCs/>
        </w:rPr>
        <w:t>і цілува</w:t>
      </w:r>
      <w:r>
        <w:rPr>
          <w:rStyle w:val="13BookmanOldStyle85pt0pt"/>
          <w:i/>
          <w:iCs/>
        </w:rPr>
        <w:softHyphen/>
        <w:t>ла матері волосся (Л. Костенко).</w:t>
      </w:r>
    </w:p>
    <w:p w:rsidR="00A66788" w:rsidRDefault="001A7945">
      <w:pPr>
        <w:pStyle w:val="45"/>
        <w:framePr w:w="3799" w:h="239" w:hRule="exact" w:wrap="none" w:vAnchor="page" w:hAnchor="page" w:x="8915" w:y="16458"/>
        <w:shd w:val="clear" w:color="auto" w:fill="auto"/>
        <w:spacing w:line="200" w:lineRule="exact"/>
      </w:pPr>
      <w:r>
        <w:rPr>
          <w:rStyle w:val="4ArialNarrow10pt0pt2"/>
          <w:b/>
          <w:bCs/>
        </w:rPr>
        <w:t>433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59" w:y="7016"/>
        <w:shd w:val="clear" w:color="auto" w:fill="auto"/>
        <w:spacing w:line="160" w:lineRule="exact"/>
        <w:ind w:left="20"/>
      </w:pPr>
      <w:r>
        <w:rPr>
          <w:rStyle w:val="128pt0"/>
          <w:b/>
          <w:bCs/>
          <w:i/>
          <w:iCs/>
        </w:rPr>
        <w:lastRenderedPageBreak/>
        <w:t>УКРАЇНСЬКА МОВА</w:t>
      </w:r>
    </w:p>
    <w:p w:rsidR="00A66788" w:rsidRDefault="001A7945">
      <w:pPr>
        <w:pStyle w:val="140"/>
        <w:framePr w:w="3405" w:h="8968" w:hRule="exact" w:wrap="none" w:vAnchor="page" w:hAnchor="page" w:x="4880" w:y="7402"/>
        <w:shd w:val="clear" w:color="auto" w:fill="auto"/>
        <w:spacing w:after="0" w:line="253" w:lineRule="exact"/>
        <w:ind w:right="60" w:firstLine="0"/>
        <w:jc w:val="center"/>
      </w:pPr>
      <w:r>
        <w:rPr>
          <w:rStyle w:val="14BookmanOldStyle8pt0pt0"/>
        </w:rPr>
        <w:t>А: «П!» — а.</w:t>
      </w:r>
    </w:p>
    <w:p w:rsidR="00A66788" w:rsidRDefault="001A7945">
      <w:pPr>
        <w:pStyle w:val="131"/>
        <w:framePr w:w="3405" w:h="8968" w:hRule="exact" w:wrap="none" w:vAnchor="page" w:hAnchor="page" w:x="4880" w:y="7402"/>
        <w:shd w:val="clear" w:color="auto" w:fill="auto"/>
        <w:spacing w:after="0" w:line="253" w:lineRule="exact"/>
        <w:ind w:left="120" w:right="100" w:firstLine="0"/>
        <w:jc w:val="both"/>
      </w:pPr>
      <w:r>
        <w:rPr>
          <w:rStyle w:val="13BookmanOldStyle85pt0pt"/>
          <w:i/>
          <w:iCs/>
        </w:rPr>
        <w:t>Я прощаюся з літом. І воно мені каже: «Прощай!» я</w:t>
      </w:r>
      <w:r>
        <w:rPr>
          <w:rStyle w:val="13BookmanOldStyle8pt0pt"/>
        </w:rPr>
        <w:t xml:space="preserve"> — </w:t>
      </w:r>
      <w:r>
        <w:rPr>
          <w:rStyle w:val="13BookmanOldStyle85pt0pt"/>
          <w:i/>
          <w:iCs/>
        </w:rPr>
        <w:t xml:space="preserve">і хитає над шляхом </w:t>
      </w:r>
      <w:r>
        <w:rPr>
          <w:rStyle w:val="13BookmanOldStyle85pt0pt"/>
          <w:i/>
          <w:iCs/>
        </w:rPr>
        <w:t>порожнії гнізда грачині (Л. Костенко).</w:t>
      </w:r>
    </w:p>
    <w:p w:rsidR="00A66788" w:rsidRDefault="001A7945">
      <w:pPr>
        <w:pStyle w:val="140"/>
        <w:framePr w:w="3405" w:h="8968" w:hRule="exact" w:wrap="none" w:vAnchor="page" w:hAnchor="page" w:x="4880" w:y="7402"/>
        <w:shd w:val="clear" w:color="auto" w:fill="auto"/>
        <w:spacing w:after="0" w:line="257" w:lineRule="exact"/>
        <w:ind w:right="60" w:firstLine="0"/>
        <w:jc w:val="center"/>
      </w:pPr>
      <w:r>
        <w:rPr>
          <w:rStyle w:val="14BookmanOldStyle8pt0pt"/>
        </w:rPr>
        <w:t>А: «П?» — а.</w:t>
      </w:r>
    </w:p>
    <w:p w:rsidR="00A66788" w:rsidRDefault="001A7945">
      <w:pPr>
        <w:pStyle w:val="131"/>
        <w:framePr w:w="3405" w:h="8968" w:hRule="exact" w:wrap="none" w:vAnchor="page" w:hAnchor="page" w:x="4880" w:y="7402"/>
        <w:shd w:val="clear" w:color="auto" w:fill="auto"/>
        <w:spacing w:after="0" w:line="257" w:lineRule="exact"/>
        <w:ind w:left="120" w:right="100" w:firstLine="0"/>
        <w:jc w:val="both"/>
      </w:pPr>
      <w:r>
        <w:rPr>
          <w:rStyle w:val="13BookmanOldStyle85pt0pt"/>
          <w:i/>
          <w:iCs/>
        </w:rPr>
        <w:t>Коли мене питають: «Любиш ріки, річки</w:t>
      </w:r>
      <w:r>
        <w:rPr>
          <w:rStyle w:val="13BookmanOldStyle8pt0pt"/>
        </w:rPr>
        <w:t xml:space="preserve">, </w:t>
      </w:r>
      <w:r>
        <w:rPr>
          <w:rStyle w:val="13BookmanOldStyle85pt0pt"/>
          <w:i/>
          <w:iCs/>
        </w:rPr>
        <w:t>і річечки, і потічки?»</w:t>
      </w:r>
    </w:p>
    <w:p w:rsidR="00A66788" w:rsidRDefault="001A7945">
      <w:pPr>
        <w:pStyle w:val="131"/>
        <w:framePr w:w="3405" w:h="8968" w:hRule="exact" w:wrap="none" w:vAnchor="page" w:hAnchor="page" w:x="4880" w:y="7402"/>
        <w:numPr>
          <w:ilvl w:val="0"/>
          <w:numId w:val="302"/>
        </w:numPr>
        <w:shd w:val="clear" w:color="auto" w:fill="auto"/>
        <w:tabs>
          <w:tab w:val="left" w:pos="365"/>
        </w:tabs>
        <w:spacing w:after="123" w:line="257" w:lineRule="exact"/>
        <w:ind w:left="120" w:right="100" w:firstLine="0"/>
        <w:jc w:val="both"/>
      </w:pPr>
      <w:r>
        <w:rPr>
          <w:rStyle w:val="13BookmanOldStyle85pt0pt"/>
          <w:i/>
          <w:iCs/>
        </w:rPr>
        <w:t>відмовчуюсь: вони в мені навіки, а для мого народу на віки... (В.Підпалий).</w:t>
      </w:r>
    </w:p>
    <w:p w:rsidR="00A66788" w:rsidRDefault="001A7945">
      <w:pPr>
        <w:pStyle w:val="140"/>
        <w:framePr w:w="3405" w:h="8968" w:hRule="exact" w:wrap="none" w:vAnchor="page" w:hAnchor="page" w:x="4880" w:y="7402"/>
        <w:shd w:val="clear" w:color="auto" w:fill="auto"/>
        <w:spacing w:after="0" w:line="253" w:lineRule="exact"/>
        <w:ind w:left="120" w:right="100" w:firstLine="0"/>
        <w:jc w:val="both"/>
      </w:pPr>
      <w:r>
        <w:rPr>
          <w:rStyle w:val="14BookmanOldStyle8pt0pt"/>
        </w:rPr>
        <w:t>Пряма мова розривається словами автора</w:t>
      </w:r>
    </w:p>
    <w:p w:rsidR="00A66788" w:rsidRDefault="001A7945">
      <w:pPr>
        <w:pStyle w:val="140"/>
        <w:framePr w:w="3405" w:h="8968" w:hRule="exact" w:wrap="none" w:vAnchor="page" w:hAnchor="page" w:x="4880" w:y="7402"/>
        <w:numPr>
          <w:ilvl w:val="0"/>
          <w:numId w:val="306"/>
        </w:numPr>
        <w:shd w:val="clear" w:color="auto" w:fill="auto"/>
        <w:tabs>
          <w:tab w:val="left" w:pos="1109"/>
        </w:tabs>
        <w:spacing w:after="53" w:line="160" w:lineRule="exact"/>
        <w:ind w:left="120" w:firstLine="0"/>
        <w:jc w:val="both"/>
      </w:pPr>
      <w:r>
        <w:rPr>
          <w:rStyle w:val="14BookmanOldStyle8pt1pt"/>
        </w:rPr>
        <w:t>Пряма</w:t>
      </w:r>
      <w:r>
        <w:rPr>
          <w:rStyle w:val="14BookmanOldStyle8pt0pt"/>
        </w:rPr>
        <w:t xml:space="preserve"> мова — </w:t>
      </w:r>
      <w:r>
        <w:rPr>
          <w:rStyle w:val="14BookmanOldStyle8pt1pt0"/>
        </w:rPr>
        <w:t>одне речення:</w:t>
      </w:r>
    </w:p>
    <w:p w:rsidR="00A66788" w:rsidRDefault="001A7945">
      <w:pPr>
        <w:pStyle w:val="180"/>
        <w:framePr w:w="3405" w:h="8968" w:hRule="exact" w:wrap="none" w:vAnchor="page" w:hAnchor="page" w:x="4880" w:y="7402"/>
        <w:shd w:val="clear" w:color="auto" w:fill="auto"/>
        <w:spacing w:before="0" w:after="0" w:line="214" w:lineRule="exact"/>
        <w:ind w:right="100"/>
        <w:jc w:val="right"/>
      </w:pPr>
      <w:r>
        <w:rPr>
          <w:rStyle w:val="18ArialNarrow0pt3"/>
        </w:rPr>
        <w:t>УВАГА!</w:t>
      </w:r>
    </w:p>
    <w:p w:rsidR="00A66788" w:rsidRDefault="001A7945">
      <w:pPr>
        <w:pStyle w:val="170"/>
        <w:framePr w:w="3405" w:h="8968" w:hRule="exact" w:wrap="none" w:vAnchor="page" w:hAnchor="page" w:x="4880" w:y="7402"/>
        <w:shd w:val="clear" w:color="auto" w:fill="auto"/>
        <w:spacing w:after="223" w:line="214" w:lineRule="exact"/>
        <w:ind w:left="120" w:right="100" w:firstLine="0"/>
      </w:pPr>
      <w:r>
        <w:rPr>
          <w:rStyle w:val="17ArialNarrow8pt0pt6"/>
        </w:rPr>
        <w:t>Якщо слова автора стоять у середині прямої мо</w:t>
      </w:r>
      <w:r>
        <w:rPr>
          <w:rStyle w:val="17ArialNarrow8pt0pt6"/>
        </w:rPr>
        <w:softHyphen/>
        <w:t>ви, то лапки ставляться тільки двічі — на почат</w:t>
      </w:r>
      <w:r>
        <w:rPr>
          <w:rStyle w:val="17ArialNarrow8pt0pt6"/>
        </w:rPr>
        <w:softHyphen/>
        <w:t>ку і в кінці прямої мови.</w:t>
      </w:r>
    </w:p>
    <w:p w:rsidR="00A66788" w:rsidRDefault="001A7945">
      <w:pPr>
        <w:pStyle w:val="140"/>
        <w:framePr w:w="3405" w:h="8968" w:hRule="exact" w:wrap="none" w:vAnchor="page" w:hAnchor="page" w:x="4880" w:y="7402"/>
        <w:shd w:val="clear" w:color="auto" w:fill="auto"/>
        <w:spacing w:after="47" w:line="160" w:lineRule="exact"/>
        <w:ind w:right="60" w:firstLine="0"/>
        <w:jc w:val="center"/>
      </w:pPr>
      <w:r>
        <w:rPr>
          <w:rStyle w:val="14BookmanOldStyle8pt0pt"/>
        </w:rPr>
        <w:t>«П, — а, — п».</w:t>
      </w:r>
    </w:p>
    <w:p w:rsidR="00A66788" w:rsidRDefault="001A7945">
      <w:pPr>
        <w:pStyle w:val="140"/>
        <w:framePr w:w="3405" w:h="8968" w:hRule="exact" w:wrap="none" w:vAnchor="page" w:hAnchor="page" w:x="4880" w:y="7402"/>
        <w:shd w:val="clear" w:color="auto" w:fill="auto"/>
        <w:spacing w:after="0" w:line="241" w:lineRule="exact"/>
        <w:ind w:left="120" w:right="100" w:firstLine="220"/>
        <w:jc w:val="both"/>
      </w:pPr>
      <w:r>
        <w:rPr>
          <w:rStyle w:val="14BookmanOldStyle8pt0pt"/>
        </w:rPr>
        <w:t>Якщо на місці розриву прямої мо</w:t>
      </w:r>
      <w:r>
        <w:rPr>
          <w:rStyle w:val="14BookmanOldStyle8pt0pt"/>
        </w:rPr>
        <w:softHyphen/>
        <w:t>ви не повинно стояти жодного роз</w:t>
      </w:r>
      <w:r>
        <w:rPr>
          <w:rStyle w:val="14BookmanOldStyle8pt0pt"/>
        </w:rPr>
        <w:softHyphen/>
      </w:r>
      <w:r>
        <w:rPr>
          <w:rStyle w:val="14BookmanOldStyle8pt0pt"/>
        </w:rPr>
        <w:t xml:space="preserve">ділового знака або повинна стояти кома, крапка з комою, двокрапка чи тире, то слова автора виділяються з обох боків комою й тире, а після них перше слово пишеться з малої букви: </w:t>
      </w:r>
      <w:r>
        <w:rPr>
          <w:rStyle w:val="14BookmanOldStyle85pt0pt"/>
        </w:rPr>
        <w:t>«Ходімо у весну,</w:t>
      </w:r>
      <w:r>
        <w:rPr>
          <w:rStyle w:val="14BookmanOldStyle8pt0pt"/>
        </w:rPr>
        <w:t xml:space="preserve"> — </w:t>
      </w:r>
      <w:r>
        <w:rPr>
          <w:rStyle w:val="14BookmanOldStyle85pt0pt"/>
        </w:rPr>
        <w:t>нам річка ска</w:t>
      </w:r>
      <w:r>
        <w:rPr>
          <w:rStyle w:val="14BookmanOldStyle85pt0pt"/>
        </w:rPr>
        <w:softHyphen/>
        <w:t>зала, — бо крига вже скресла і пле</w:t>
      </w:r>
      <w:r>
        <w:rPr>
          <w:rStyle w:val="14BookmanOldStyle85pt0pt"/>
        </w:rPr>
        <w:softHyphen/>
        <w:t>со заграло</w:t>
      </w:r>
      <w:r>
        <w:rPr>
          <w:rStyle w:val="14BookmanOldStyle85pt0pt"/>
        </w:rPr>
        <w:t>» (А. Мойсієнко).</w:t>
      </w:r>
    </w:p>
    <w:p w:rsidR="00A66788" w:rsidRDefault="001A7945">
      <w:pPr>
        <w:pStyle w:val="131"/>
        <w:framePr w:w="3405" w:h="8968" w:hRule="exact" w:wrap="none" w:vAnchor="page" w:hAnchor="page" w:x="4880" w:y="7402"/>
        <w:shd w:val="clear" w:color="auto" w:fill="auto"/>
        <w:spacing w:after="0" w:line="241" w:lineRule="exact"/>
        <w:ind w:left="340" w:right="100" w:firstLine="0"/>
        <w:jc w:val="both"/>
      </w:pPr>
      <w:r>
        <w:rPr>
          <w:rStyle w:val="13BookmanOldStyle85pt0pt"/>
          <w:i/>
          <w:iCs/>
        </w:rPr>
        <w:t>«Ні, не клич мене, весно, — казала я їй, — не чаруй і не ваб надаремне. Що мені по красі тій веселій, ясній? В мене серце і смутне, і темне» (Леся Українка).</w:t>
      </w:r>
    </w:p>
    <w:p w:rsidR="00A66788" w:rsidRDefault="001A7945">
      <w:pPr>
        <w:pStyle w:val="140"/>
        <w:framePr w:w="3553" w:h="9135" w:hRule="exact" w:wrap="none" w:vAnchor="page" w:hAnchor="page" w:x="8511" w:y="7296"/>
        <w:numPr>
          <w:ilvl w:val="0"/>
          <w:numId w:val="306"/>
        </w:numPr>
        <w:shd w:val="clear" w:color="auto" w:fill="auto"/>
        <w:tabs>
          <w:tab w:val="left" w:pos="277"/>
        </w:tabs>
        <w:spacing w:after="0" w:line="253" w:lineRule="exact"/>
        <w:ind w:left="20" w:right="60" w:firstLine="0"/>
        <w:jc w:val="both"/>
      </w:pPr>
      <w:r>
        <w:rPr>
          <w:rStyle w:val="14BookmanOldStyle8pt1pt0"/>
        </w:rPr>
        <w:t>Пряма мова — кі</w:t>
      </w:r>
      <w:r>
        <w:rPr>
          <w:rStyle w:val="14BookmanOldStyle8pt1pt0"/>
          <w:vertAlign w:val="subscript"/>
        </w:rPr>
        <w:t>ЛЬ</w:t>
      </w:r>
      <w:r>
        <w:rPr>
          <w:rStyle w:val="14BookmanOldStyle8pt1pt0"/>
        </w:rPr>
        <w:t>к</w:t>
      </w:r>
      <w:r>
        <w:rPr>
          <w:rStyle w:val="14BookmanOldStyle8pt1pt0"/>
          <w:vertAlign w:val="subscript"/>
        </w:rPr>
        <w:t>а</w:t>
      </w:r>
      <w:r>
        <w:rPr>
          <w:rStyle w:val="14BookmanOldStyle8pt1pt0"/>
        </w:rPr>
        <w:t xml:space="preserve"> речень:</w:t>
      </w:r>
    </w:p>
    <w:p w:rsidR="00A66788" w:rsidRDefault="001A7945">
      <w:pPr>
        <w:pStyle w:val="140"/>
        <w:framePr w:w="3553" w:h="9135" w:hRule="exact" w:wrap="none" w:vAnchor="page" w:hAnchor="page" w:x="8511" w:y="7296"/>
        <w:shd w:val="clear" w:color="auto" w:fill="auto"/>
        <w:spacing w:after="0" w:line="253" w:lineRule="exact"/>
        <w:ind w:left="20" w:right="60" w:firstLine="280"/>
        <w:jc w:val="both"/>
      </w:pPr>
      <w:r>
        <w:rPr>
          <w:rStyle w:val="14BookmanOldStyle8pt0pt"/>
        </w:rPr>
        <w:t>Якщо на місці розриву повинен стояти знак питання, з</w:t>
      </w:r>
      <w:r>
        <w:rPr>
          <w:rStyle w:val="14BookmanOldStyle8pt0pt"/>
        </w:rPr>
        <w:t>нак оклику три крапки, то ці знаки зберігаються а після них ставиться тире; після слів автора ставиться крапка й тире, а друга частина прямої мови почи</w:t>
      </w:r>
      <w:r>
        <w:rPr>
          <w:rStyle w:val="14BookmanOldStyle8pt0pt"/>
        </w:rPr>
        <w:softHyphen/>
        <w:t>нається з великої літери.</w:t>
      </w:r>
    </w:p>
    <w:p w:rsidR="00A66788" w:rsidRDefault="001A7945">
      <w:pPr>
        <w:pStyle w:val="1323"/>
        <w:framePr w:w="3553" w:h="9135" w:hRule="exact" w:wrap="none" w:vAnchor="page" w:hAnchor="page" w:x="8511" w:y="7296"/>
        <w:shd w:val="clear" w:color="auto" w:fill="auto"/>
        <w:spacing w:after="40" w:line="170" w:lineRule="exact"/>
        <w:ind w:right="160"/>
        <w:jc w:val="center"/>
      </w:pPr>
      <w:bookmarkStart w:id="375" w:name="bookmark375"/>
      <w:r>
        <w:rPr>
          <w:rStyle w:val="132PalatinoLinotype85pt"/>
          <w:b/>
          <w:bCs/>
        </w:rPr>
        <w:t>«П.,. — а. — П».</w:t>
      </w:r>
      <w:bookmarkEnd w:id="375"/>
    </w:p>
    <w:p w:rsidR="00A66788" w:rsidRDefault="001A7945">
      <w:pPr>
        <w:pStyle w:val="131"/>
        <w:framePr w:w="3553" w:h="9135" w:hRule="exact" w:wrap="none" w:vAnchor="page" w:hAnchor="page" w:x="8511" w:y="7296"/>
        <w:shd w:val="clear" w:color="auto" w:fill="auto"/>
        <w:spacing w:after="0" w:line="253" w:lineRule="exact"/>
        <w:ind w:left="300" w:right="60" w:firstLine="0"/>
        <w:jc w:val="both"/>
      </w:pPr>
      <w:r>
        <w:rPr>
          <w:rStyle w:val="13BookmanOldStyle85pt0pt"/>
          <w:i/>
          <w:iCs/>
        </w:rPr>
        <w:t>«Яка ти розкішна, земле...</w:t>
      </w:r>
      <w:r>
        <w:rPr>
          <w:rStyle w:val="13BookmanOldStyle8pt0pt"/>
        </w:rPr>
        <w:t xml:space="preserve"> — </w:t>
      </w:r>
      <w:r>
        <w:rPr>
          <w:rStyle w:val="13BookmanOldStyle85pt0pt"/>
          <w:i/>
          <w:iCs/>
        </w:rPr>
        <w:t>дума</w:t>
      </w:r>
      <w:r>
        <w:rPr>
          <w:rStyle w:val="13BookmanOldStyle85pt0pt"/>
          <w:i/>
          <w:iCs/>
        </w:rPr>
        <w:softHyphen/>
        <w:t>ла Маланка.</w:t>
      </w:r>
      <w:r>
        <w:rPr>
          <w:rStyle w:val="13BookmanOldStyle8pt0pt"/>
        </w:rPr>
        <w:t xml:space="preserve"> — </w:t>
      </w:r>
      <w:r>
        <w:rPr>
          <w:rStyle w:val="13BookmanOldStyle85pt0pt"/>
          <w:i/>
          <w:iCs/>
        </w:rPr>
        <w:t xml:space="preserve">Весело </w:t>
      </w:r>
      <w:r>
        <w:rPr>
          <w:rStyle w:val="13BookmanOldStyle85pt0pt"/>
          <w:i/>
          <w:iCs/>
        </w:rPr>
        <w:t>засівати тебе хлібом, прикрашати зелом</w:t>
      </w:r>
      <w:r>
        <w:rPr>
          <w:rStyle w:val="13BookmanOldStyle8pt0pt"/>
        </w:rPr>
        <w:t xml:space="preserve">&gt;| </w:t>
      </w:r>
      <w:r>
        <w:rPr>
          <w:rStyle w:val="13BookmanOldStyle85pt0pt"/>
          <w:i/>
          <w:iCs/>
        </w:rPr>
        <w:t>( М. Коцюбинський ).</w:t>
      </w:r>
    </w:p>
    <w:p w:rsidR="00A66788" w:rsidRDefault="001A7945">
      <w:pPr>
        <w:pStyle w:val="131"/>
        <w:framePr w:w="3553" w:h="9135" w:hRule="exact" w:wrap="none" w:vAnchor="page" w:hAnchor="page" w:x="8511" w:y="7296"/>
        <w:shd w:val="clear" w:color="auto" w:fill="auto"/>
        <w:spacing w:after="194" w:line="253" w:lineRule="exact"/>
        <w:ind w:left="300" w:right="60" w:firstLine="0"/>
        <w:jc w:val="both"/>
      </w:pPr>
      <w:r>
        <w:rPr>
          <w:rStyle w:val="13BookmanOldStyle85pt0pt"/>
          <w:i/>
          <w:iCs/>
        </w:rPr>
        <w:t>«Так буде краще. Прощайте... - якось терпко прошепотіла вона, підводячись.</w:t>
      </w:r>
      <w:r>
        <w:rPr>
          <w:rStyle w:val="13BookmanOldStyle8pt0pt"/>
        </w:rPr>
        <w:t xml:space="preserve"> — </w:t>
      </w:r>
      <w:r>
        <w:rPr>
          <w:rStyle w:val="13BookmanOldStyle85pt0pt"/>
          <w:i/>
          <w:iCs/>
        </w:rPr>
        <w:t xml:space="preserve">Я буду носити вас в душі» (В. </w:t>
      </w:r>
      <w:r>
        <w:rPr>
          <w:rStyle w:val="13BookmanOldStyle85pt0pt"/>
          <w:i/>
          <w:iCs/>
          <w:lang w:val="ru-RU"/>
        </w:rPr>
        <w:t>Винниченко).</w:t>
      </w:r>
    </w:p>
    <w:p w:rsidR="00A66788" w:rsidRDefault="001A7945">
      <w:pPr>
        <w:pStyle w:val="140"/>
        <w:framePr w:w="3553" w:h="9135" w:hRule="exact" w:wrap="none" w:vAnchor="page" w:hAnchor="page" w:x="8511" w:y="7296"/>
        <w:shd w:val="clear" w:color="auto" w:fill="auto"/>
        <w:spacing w:after="30" w:line="160" w:lineRule="exact"/>
        <w:ind w:right="160" w:firstLine="0"/>
        <w:jc w:val="center"/>
      </w:pPr>
      <w:r>
        <w:rPr>
          <w:rStyle w:val="14BookmanOldStyle8pt0pt"/>
        </w:rPr>
        <w:t>«П! — а. — П».</w:t>
      </w:r>
    </w:p>
    <w:p w:rsidR="00A66788" w:rsidRDefault="001A7945">
      <w:pPr>
        <w:pStyle w:val="131"/>
        <w:framePr w:w="3553" w:h="9135" w:hRule="exact" w:wrap="none" w:vAnchor="page" w:hAnchor="page" w:x="8511" w:y="7296"/>
        <w:shd w:val="clear" w:color="auto" w:fill="auto"/>
        <w:spacing w:after="0" w:line="253" w:lineRule="exact"/>
        <w:ind w:left="300" w:right="60" w:firstLine="0"/>
        <w:jc w:val="both"/>
      </w:pPr>
      <w:r>
        <w:rPr>
          <w:rStyle w:val="13BookmanOldStyle85pt0pt"/>
          <w:i/>
          <w:iCs/>
        </w:rPr>
        <w:t>«Синку, кріпися!</w:t>
      </w:r>
      <w:r>
        <w:rPr>
          <w:rStyle w:val="13BookmanOldStyle8pt0pt"/>
        </w:rPr>
        <w:t xml:space="preserve"> — </w:t>
      </w:r>
      <w:r>
        <w:rPr>
          <w:rStyle w:val="13BookmanOldStyle85pt0pt"/>
          <w:i/>
          <w:iCs/>
        </w:rPr>
        <w:t>мені ти твер</w:t>
      </w:r>
      <w:r>
        <w:rPr>
          <w:rStyle w:val="13BookmanOldStyle85pt0pt"/>
          <w:i/>
          <w:iCs/>
        </w:rPr>
        <w:softHyphen/>
        <w:t>дила.</w:t>
      </w:r>
      <w:r>
        <w:rPr>
          <w:rStyle w:val="13BookmanOldStyle8pt0pt"/>
        </w:rPr>
        <w:t xml:space="preserve"> — </w:t>
      </w:r>
      <w:r>
        <w:rPr>
          <w:rStyle w:val="13BookmanOldStyle85pt0pt"/>
          <w:i/>
          <w:iCs/>
        </w:rPr>
        <w:t>Адже ж не паном род</w:t>
      </w:r>
      <w:r>
        <w:rPr>
          <w:rStyle w:val="13BookmanOldStyle85pt0pt"/>
          <w:i/>
          <w:iCs/>
        </w:rPr>
        <w:t xml:space="preserve">ився ти </w:t>
      </w:r>
      <w:r>
        <w:rPr>
          <w:rStyle w:val="13BookmanOldStyle85pt0pt"/>
          <w:i/>
          <w:iCs/>
          <w:lang w:val="ru-RU"/>
        </w:rPr>
        <w:t xml:space="preserve">чей! </w:t>
      </w:r>
      <w:r>
        <w:rPr>
          <w:rStyle w:val="13BookmanOldStyle85pt0pt"/>
          <w:i/>
          <w:iCs/>
        </w:rPr>
        <w:t>Праця, що в гріб мене вчас</w:t>
      </w:r>
      <w:r>
        <w:rPr>
          <w:rStyle w:val="13BookmanOldStyle85pt0pt"/>
          <w:i/>
          <w:iCs/>
        </w:rPr>
        <w:softHyphen/>
        <w:t xml:space="preserve">но </w:t>
      </w:r>
      <w:r>
        <w:rPr>
          <w:rStyle w:val="13BookmanOldStyle85pt0pt"/>
          <w:i/>
          <w:iCs/>
          <w:lang w:val="ru-RU"/>
        </w:rPr>
        <w:t xml:space="preserve">вложила, </w:t>
      </w:r>
      <w:r>
        <w:rPr>
          <w:rStyle w:val="13BookmanOldStyle85pt0pt"/>
          <w:i/>
          <w:iCs/>
        </w:rPr>
        <w:t xml:space="preserve">та лиш тебе доведе до людей» (І. </w:t>
      </w:r>
      <w:r>
        <w:rPr>
          <w:rStyle w:val="13BookmanOldStyle85pt0pt"/>
          <w:i/>
          <w:iCs/>
          <w:lang w:val="ru-RU"/>
        </w:rPr>
        <w:t>Франко).</w:t>
      </w:r>
    </w:p>
    <w:p w:rsidR="00A66788" w:rsidRDefault="001A7945">
      <w:pPr>
        <w:pStyle w:val="140"/>
        <w:framePr w:w="3553" w:h="9135" w:hRule="exact" w:wrap="none" w:vAnchor="page" w:hAnchor="page" w:x="8511" w:y="7296"/>
        <w:shd w:val="clear" w:color="auto" w:fill="auto"/>
        <w:spacing w:after="69" w:line="160" w:lineRule="exact"/>
        <w:ind w:right="160" w:firstLine="0"/>
        <w:jc w:val="center"/>
      </w:pPr>
      <w:r>
        <w:rPr>
          <w:rStyle w:val="14BookmanOldStyle8pt0pt"/>
        </w:rPr>
        <w:t>«П? — а. — П».</w:t>
      </w:r>
    </w:p>
    <w:p w:rsidR="00A66788" w:rsidRDefault="001A7945">
      <w:pPr>
        <w:pStyle w:val="131"/>
        <w:framePr w:w="3553" w:h="9135" w:hRule="exact" w:wrap="none" w:vAnchor="page" w:hAnchor="page" w:x="8511" w:y="7296"/>
        <w:shd w:val="clear" w:color="auto" w:fill="auto"/>
        <w:spacing w:after="0" w:line="253" w:lineRule="exact"/>
        <w:ind w:left="300" w:right="60" w:firstLine="0"/>
        <w:jc w:val="both"/>
      </w:pPr>
      <w:r>
        <w:rPr>
          <w:rStyle w:val="13BookmanOldStyle85pt0pt"/>
          <w:i/>
          <w:iCs/>
        </w:rPr>
        <w:t>«Хіба ж, дівчино, можна так пізно ходити?</w:t>
      </w:r>
      <w:r>
        <w:rPr>
          <w:rStyle w:val="13BookmanOldStyle8pt0pt"/>
        </w:rPr>
        <w:t xml:space="preserve"> — </w:t>
      </w:r>
      <w:r>
        <w:rPr>
          <w:rStyle w:val="13BookmanOldStyle85pt0pt"/>
          <w:i/>
          <w:iCs/>
        </w:rPr>
        <w:t>сказав з докором, з Щ гою і для чогось, як на свідка, ЯЦ* нув головою на місяць.</w:t>
      </w:r>
      <w:r>
        <w:rPr>
          <w:rStyle w:val="13BookmanOldStyle8pt0pt"/>
        </w:rPr>
        <w:t xml:space="preserve"> — </w:t>
      </w:r>
      <w:r>
        <w:rPr>
          <w:rStyle w:val="13BookmanOldStyle85pt0pt"/>
          <w:i/>
          <w:iCs/>
        </w:rPr>
        <w:t>У</w:t>
      </w:r>
      <w:r>
        <w:rPr>
          <w:rStyle w:val="13BookmanOldStyle85pt0pt"/>
          <w:i/>
          <w:iCs/>
          <w:vertAlign w:val="superscript"/>
        </w:rPr>
        <w:t xml:space="preserve">же </w:t>
      </w:r>
      <w:r>
        <w:rPr>
          <w:rStyle w:val="13BookmanOldStyle85pt0pt"/>
          <w:i/>
          <w:iCs/>
          <w:vertAlign w:val="superscript"/>
          <w:lang w:val="ru-RU"/>
        </w:rPr>
        <w:t>оН</w:t>
      </w:r>
      <w:r>
        <w:rPr>
          <w:rStyle w:val="13BookmanOldStyle85pt0pt"/>
          <w:i/>
          <w:iCs/>
          <w:lang w:val="ru-RU"/>
        </w:rPr>
        <w:t xml:space="preserve"> </w:t>
      </w:r>
      <w:r>
        <w:rPr>
          <w:rStyle w:val="13BookmanOldStyle85pt0pt"/>
          <w:i/>
          <w:iCs/>
        </w:rPr>
        <w:t xml:space="preserve">скоро перші </w:t>
      </w:r>
      <w:r>
        <w:rPr>
          <w:rStyle w:val="13BookmanOldStyle85pt0pt"/>
          <w:i/>
          <w:iCs/>
        </w:rPr>
        <w:t>півні заспіваю (М. Стельмах ).</w:t>
      </w:r>
    </w:p>
    <w:p w:rsidR="00A66788" w:rsidRDefault="001A7945">
      <w:pPr>
        <w:pStyle w:val="140"/>
        <w:framePr w:w="3553" w:h="9135" w:hRule="exact" w:wrap="none" w:vAnchor="page" w:hAnchor="page" w:x="8511" w:y="7296"/>
        <w:shd w:val="clear" w:color="auto" w:fill="auto"/>
        <w:spacing w:after="0" w:line="253" w:lineRule="exact"/>
        <w:ind w:left="300" w:right="60" w:firstLine="0"/>
        <w:jc w:val="both"/>
      </w:pPr>
      <w:r>
        <w:rPr>
          <w:rStyle w:val="14BookmanOldStyle8pt0pt"/>
        </w:rPr>
        <w:t xml:space="preserve">Якщо на місці розриву повийН стояти крапка, то перед словами </w:t>
      </w:r>
      <w:r>
        <w:rPr>
          <w:rStyle w:val="14BookmanOldStyle8pt0pt"/>
          <w:vertAlign w:val="superscript"/>
        </w:rPr>
        <w:t>аВ</w:t>
      </w:r>
      <w:r>
        <w:rPr>
          <w:rStyle w:val="14BookmanOldStyle8pt0pt"/>
        </w:rPr>
        <w:t xml:space="preserve"> тора ставиться кома й тире, а пі°</w:t>
      </w:r>
    </w:p>
    <w:p w:rsidR="00A66788" w:rsidRDefault="001A7945">
      <w:pPr>
        <w:pStyle w:val="45"/>
        <w:framePr w:wrap="none" w:vAnchor="page" w:hAnchor="page" w:x="5020" w:y="16593"/>
        <w:shd w:val="clear" w:color="auto" w:fill="auto"/>
        <w:spacing w:line="200" w:lineRule="exact"/>
        <w:ind w:left="20"/>
        <w:jc w:val="left"/>
      </w:pPr>
      <w:r>
        <w:rPr>
          <w:rStyle w:val="4ArialNarrow10pt0pt2"/>
          <w:b/>
          <w:bCs/>
        </w:rPr>
        <w:t>434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234" w:y="6996"/>
        <w:shd w:val="clear" w:color="auto" w:fill="auto"/>
        <w:spacing w:line="170" w:lineRule="exact"/>
        <w:ind w:left="20"/>
      </w:pPr>
      <w:r>
        <w:rPr>
          <w:rStyle w:val="1085pt0pt"/>
          <w:i/>
          <w:iCs/>
        </w:rPr>
        <w:lastRenderedPageBreak/>
        <w:t>Граматика: морфологія, синтаксис</w:t>
      </w:r>
    </w:p>
    <w:p w:rsidR="00A66788" w:rsidRDefault="001A7945">
      <w:pPr>
        <w:pStyle w:val="140"/>
        <w:framePr w:w="3616" w:h="9079" w:hRule="exact" w:wrap="none" w:vAnchor="page" w:hAnchor="page" w:x="4563" w:y="7282"/>
        <w:shd w:val="clear" w:color="auto" w:fill="auto"/>
        <w:spacing w:after="0" w:line="265" w:lineRule="exact"/>
        <w:ind w:right="40" w:firstLine="0"/>
        <w:jc w:val="center"/>
      </w:pPr>
      <w:r>
        <w:rPr>
          <w:rStyle w:val="14BookmanOldStyle8pt0pt"/>
        </w:rPr>
        <w:t xml:space="preserve">них — крапка й тире; друга частина прямої мови пишеться з великої </w:t>
      </w:r>
      <w:r>
        <w:rPr>
          <w:rStyle w:val="14BookmanOldStyle8pt0pt"/>
        </w:rPr>
        <w:t>літери. «П, — а. — П».</w:t>
      </w:r>
    </w:p>
    <w:p w:rsidR="00A66788" w:rsidRDefault="001A7945">
      <w:pPr>
        <w:pStyle w:val="131"/>
        <w:framePr w:w="3616" w:h="9079" w:hRule="exact" w:wrap="none" w:vAnchor="page" w:hAnchor="page" w:x="4563" w:y="7282"/>
        <w:shd w:val="clear" w:color="auto" w:fill="auto"/>
        <w:spacing w:after="0" w:line="261" w:lineRule="exact"/>
        <w:ind w:left="180" w:right="100" w:firstLine="0"/>
        <w:jc w:val="both"/>
      </w:pPr>
      <w:r>
        <w:rPr>
          <w:rStyle w:val="13BookmanOldStyle8pt0pt"/>
        </w:rPr>
        <w:t xml:space="preserve">«У </w:t>
      </w:r>
      <w:r>
        <w:rPr>
          <w:rStyle w:val="13BookmanOldStyle85pt0pt"/>
          <w:i/>
          <w:iCs/>
        </w:rPr>
        <w:t>нас була, як рожа цвіла, а тепер така стала, як квітка зов’яла,</w:t>
      </w:r>
      <w:r>
        <w:rPr>
          <w:rStyle w:val="13BookmanOldStyle8pt0pt"/>
        </w:rPr>
        <w:t xml:space="preserve"> — </w:t>
      </w:r>
      <w:r>
        <w:rPr>
          <w:rStyle w:val="13BookmanOldStyle85pt0pt"/>
          <w:i/>
          <w:iCs/>
        </w:rPr>
        <w:t xml:space="preserve">сказала </w:t>
      </w:r>
      <w:r>
        <w:rPr>
          <w:rStyle w:val="13BookmanOldStyle85pt0pt"/>
          <w:i/>
          <w:iCs/>
          <w:lang w:val="ru-RU"/>
        </w:rPr>
        <w:t xml:space="preserve">Балашиха </w:t>
      </w:r>
      <w:r>
        <w:rPr>
          <w:rStyle w:val="13BookmanOldStyle85pt0pt"/>
          <w:i/>
          <w:iCs/>
        </w:rPr>
        <w:t>словами пісні, роздивляючись на свою дочку. — Чо</w:t>
      </w:r>
      <w:r>
        <w:rPr>
          <w:rStyle w:val="13BookmanOldStyle85pt0pt"/>
          <w:i/>
          <w:iCs/>
        </w:rPr>
        <w:softHyphen/>
        <w:t>го ти, дочко, зблідла та неначе пи</w:t>
      </w:r>
      <w:r>
        <w:rPr>
          <w:rStyle w:val="13BookmanOldStyle85pt0pt"/>
          <w:i/>
          <w:iCs/>
        </w:rPr>
        <w:softHyphen/>
        <w:t>лом припала? І голос твій став та</w:t>
      </w:r>
      <w:r>
        <w:rPr>
          <w:rStyle w:val="13BookmanOldStyle85pt0pt"/>
          <w:i/>
          <w:iCs/>
        </w:rPr>
        <w:softHyphen/>
        <w:t>кий тихий та смутний» (І. Неч</w:t>
      </w:r>
      <w:r>
        <w:rPr>
          <w:rStyle w:val="13BookmanOldStyle85pt0pt"/>
          <w:i/>
          <w:iCs/>
        </w:rPr>
        <w:t>уй- Лееицький ).</w:t>
      </w:r>
    </w:p>
    <w:p w:rsidR="00A66788" w:rsidRDefault="001A7945">
      <w:pPr>
        <w:pStyle w:val="131"/>
        <w:framePr w:w="3616" w:h="9079" w:hRule="exact" w:wrap="none" w:vAnchor="page" w:hAnchor="page" w:x="4563" w:y="7282"/>
        <w:shd w:val="clear" w:color="auto" w:fill="auto"/>
        <w:spacing w:after="0" w:line="253" w:lineRule="exact"/>
        <w:ind w:left="180" w:right="100" w:firstLine="0"/>
        <w:jc w:val="both"/>
      </w:pPr>
      <w:r>
        <w:rPr>
          <w:rStyle w:val="13BookmanOldStyle85pt0pt"/>
          <w:i/>
          <w:iCs/>
        </w:rPr>
        <w:t>«Тобі оддихать, сил набратись треба,</w:t>
      </w:r>
      <w:r>
        <w:rPr>
          <w:rStyle w:val="13BookmanOldStyle8pt0pt"/>
        </w:rPr>
        <w:t xml:space="preserve"> — </w:t>
      </w:r>
      <w:r>
        <w:rPr>
          <w:rStyle w:val="13BookmanOldStyle85pt0pt"/>
          <w:i/>
          <w:iCs/>
        </w:rPr>
        <w:t>казав мій друг.</w:t>
      </w:r>
      <w:r>
        <w:rPr>
          <w:rStyle w:val="13BookmanOldStyle8pt0pt"/>
        </w:rPr>
        <w:t xml:space="preserve"> — </w:t>
      </w:r>
      <w:r>
        <w:rPr>
          <w:rStyle w:val="13BookmanOldStyle85pt0pt"/>
          <w:i/>
          <w:iCs/>
        </w:rPr>
        <w:t>Тепер же на селі жовтіє листя в сонному спокої, і павутина сяє по ріллі, і трави плачуть срібною росою» (М. Рильський ).</w:t>
      </w:r>
    </w:p>
    <w:p w:rsidR="00A66788" w:rsidRDefault="001A7945">
      <w:pPr>
        <w:pStyle w:val="140"/>
        <w:framePr w:w="3616" w:h="9079" w:hRule="exact" w:wrap="none" w:vAnchor="page" w:hAnchor="page" w:x="4563" w:y="7282"/>
        <w:shd w:val="clear" w:color="auto" w:fill="auto"/>
        <w:spacing w:after="120" w:line="245" w:lineRule="exact"/>
        <w:ind w:left="20" w:right="100" w:firstLine="160"/>
        <w:jc w:val="both"/>
      </w:pPr>
      <w:r>
        <w:rPr>
          <w:rStyle w:val="14BookmanOldStyle8pt0pt"/>
        </w:rPr>
        <w:t>Якщо одна частина слів автора сто</w:t>
      </w:r>
      <w:r>
        <w:rPr>
          <w:rStyle w:val="14BookmanOldStyle8pt0pt"/>
        </w:rPr>
        <w:softHyphen/>
        <w:t xml:space="preserve">сується першої частини </w:t>
      </w:r>
      <w:r>
        <w:rPr>
          <w:rStyle w:val="14BookmanOldStyle8pt0pt"/>
        </w:rPr>
        <w:t>прямої мови, а друга — другої, що стоїть після слів автора, то перед другою частиною прямої мови ставиться двокрапка і тире, а перше слово прямої мови пишеться з великої літери.</w:t>
      </w:r>
    </w:p>
    <w:p w:rsidR="00A66788" w:rsidRDefault="001A7945">
      <w:pPr>
        <w:pStyle w:val="140"/>
        <w:framePr w:w="3616" w:h="9079" w:hRule="exact" w:wrap="none" w:vAnchor="page" w:hAnchor="page" w:x="4563" w:y="7282"/>
        <w:shd w:val="clear" w:color="auto" w:fill="auto"/>
        <w:spacing w:after="0" w:line="245" w:lineRule="exact"/>
        <w:ind w:left="200" w:firstLine="0"/>
        <w:jc w:val="center"/>
      </w:pPr>
      <w:r>
        <w:rPr>
          <w:rStyle w:val="14BookmanOldStyle8pt0pt"/>
        </w:rPr>
        <w:t xml:space="preserve">«П (!?...) — а: — П». </w:t>
      </w:r>
      <w:r>
        <w:rPr>
          <w:rStyle w:val="14BookmanOldStyle85pt0pt"/>
        </w:rPr>
        <w:t>сказав</w:t>
      </w:r>
      <w:r>
        <w:rPr>
          <w:rStyle w:val="14BookmanOldStyle8pt0pt"/>
        </w:rPr>
        <w:t xml:space="preserve"> + </w:t>
      </w:r>
      <w:r>
        <w:rPr>
          <w:rStyle w:val="14BookmanOldStyle85pt0pt"/>
        </w:rPr>
        <w:t>додав</w:t>
      </w:r>
    </w:p>
    <w:p w:rsidR="00A66788" w:rsidRDefault="001A7945">
      <w:pPr>
        <w:pStyle w:val="131"/>
        <w:framePr w:w="3616" w:h="9079" w:hRule="exact" w:wrap="none" w:vAnchor="page" w:hAnchor="page" w:x="4563" w:y="7282"/>
        <w:shd w:val="clear" w:color="auto" w:fill="auto"/>
        <w:spacing w:after="0" w:line="241" w:lineRule="exact"/>
        <w:ind w:left="180" w:right="100" w:firstLine="0"/>
        <w:jc w:val="both"/>
      </w:pPr>
      <w:r>
        <w:rPr>
          <w:rStyle w:val="13BookmanOldStyle85pt0pt"/>
          <w:i/>
          <w:iCs/>
        </w:rPr>
        <w:t>«Чи бачили таке! — сказав батько і, помов</w:t>
      </w:r>
      <w:r>
        <w:rPr>
          <w:rStyle w:val="13BookmanOldStyle85pt0pt"/>
          <w:i/>
          <w:iCs/>
        </w:rPr>
        <w:t>чавши, додав:</w:t>
      </w:r>
      <w:r>
        <w:rPr>
          <w:rStyle w:val="13BookmanOldStyle8pt0pt"/>
        </w:rPr>
        <w:t xml:space="preserve"> — </w:t>
      </w:r>
      <w:r>
        <w:rPr>
          <w:rStyle w:val="13BookmanOldStyle85pt0pt"/>
          <w:i/>
          <w:iCs/>
        </w:rPr>
        <w:t>Го</w:t>
      </w:r>
      <w:r>
        <w:rPr>
          <w:rStyle w:val="13BookmanOldStyle85pt0pt"/>
          <w:i/>
          <w:iCs/>
        </w:rPr>
        <w:softHyphen/>
        <w:t xml:space="preserve">товий хлібороб, одним словом» (А. Г олов </w:t>
      </w:r>
      <w:r>
        <w:rPr>
          <w:rStyle w:val="13BookmanOldStyle85pt0pt"/>
          <w:i/>
          <w:iCs/>
          <w:lang w:val="ru-RU"/>
        </w:rPr>
        <w:t xml:space="preserve">ко </w:t>
      </w:r>
      <w:r>
        <w:rPr>
          <w:rStyle w:val="13BookmanOldStyle85pt0pt"/>
          <w:i/>
          <w:iCs/>
        </w:rPr>
        <w:t>).</w:t>
      </w:r>
    </w:p>
    <w:p w:rsidR="00A66788" w:rsidRDefault="001A7945">
      <w:pPr>
        <w:pStyle w:val="131"/>
        <w:framePr w:w="3616" w:h="9079" w:hRule="exact" w:wrap="none" w:vAnchor="page" w:hAnchor="page" w:x="4563" w:y="7282"/>
        <w:shd w:val="clear" w:color="auto" w:fill="auto"/>
        <w:spacing w:after="0" w:line="241" w:lineRule="exact"/>
        <w:ind w:right="40" w:firstLine="0"/>
        <w:jc w:val="center"/>
      </w:pPr>
      <w:r>
        <w:rPr>
          <w:rStyle w:val="13BookmanOldStyle85pt0pt"/>
          <w:i/>
          <w:iCs/>
        </w:rPr>
        <w:t>Я спитавсь колись у батька: «Ви скажіть мені, на щирість, що най</w:t>
      </w:r>
      <w:r>
        <w:rPr>
          <w:rStyle w:val="13BookmanOldStyle85pt0pt"/>
          <w:i/>
          <w:iCs/>
        </w:rPr>
        <w:softHyphen/>
        <w:t>тяжче ранить серце?»</w:t>
      </w:r>
      <w:r>
        <w:rPr>
          <w:rStyle w:val="13BookmanOldStyle8pt0pt"/>
        </w:rPr>
        <w:t xml:space="preserve"> — </w:t>
      </w:r>
      <w:r>
        <w:rPr>
          <w:rStyle w:val="13BookmanOldStyle85pt0pt"/>
          <w:i/>
          <w:iCs/>
        </w:rPr>
        <w:t>і почув:</w:t>
      </w:r>
    </w:p>
    <w:p w:rsidR="00A66788" w:rsidRDefault="001A7945">
      <w:pPr>
        <w:pStyle w:val="131"/>
        <w:framePr w:w="3616" w:h="9079" w:hRule="exact" w:wrap="none" w:vAnchor="page" w:hAnchor="page" w:x="4563" w:y="7282"/>
        <w:shd w:val="clear" w:color="auto" w:fill="auto"/>
        <w:spacing w:after="0" w:line="241" w:lineRule="exact"/>
        <w:ind w:right="40" w:firstLine="0"/>
        <w:jc w:val="center"/>
      </w:pPr>
      <w:r>
        <w:rPr>
          <w:rStyle w:val="13BookmanOldStyle85pt0pt"/>
          <w:i/>
          <w:iCs/>
        </w:rPr>
        <w:t>«Несправедливість</w:t>
      </w:r>
      <w:r>
        <w:rPr>
          <w:rStyle w:val="13BookmanOldStyle8pt0pt"/>
        </w:rPr>
        <w:t xml:space="preserve">» </w:t>
      </w:r>
      <w:r>
        <w:rPr>
          <w:rStyle w:val="13BookmanOldStyle85pt0pt"/>
          <w:i/>
          <w:iCs/>
        </w:rPr>
        <w:t>(М. Нагнибіда).</w:t>
      </w:r>
    </w:p>
    <w:p w:rsidR="00A66788" w:rsidRDefault="001A7945">
      <w:pPr>
        <w:pStyle w:val="1570"/>
        <w:framePr w:w="3689" w:h="8963" w:hRule="exact" w:wrap="none" w:vAnchor="page" w:hAnchor="page" w:x="8483" w:y="7366"/>
        <w:shd w:val="clear" w:color="auto" w:fill="auto"/>
        <w:spacing w:after="149" w:line="260" w:lineRule="exact"/>
        <w:ind w:left="40"/>
      </w:pPr>
      <w:bookmarkStart w:id="376" w:name="bookmark376"/>
      <w:r>
        <w:t>§155. Непряма мова</w:t>
      </w:r>
      <w:bookmarkEnd w:id="376"/>
    </w:p>
    <w:p w:rsidR="00A66788" w:rsidRDefault="001A7945">
      <w:pPr>
        <w:pStyle w:val="140"/>
        <w:framePr w:w="3689" w:h="8963" w:hRule="exact" w:wrap="none" w:vAnchor="page" w:hAnchor="page" w:x="8483" w:y="7366"/>
        <w:shd w:val="clear" w:color="auto" w:fill="auto"/>
        <w:spacing w:after="0" w:line="249" w:lineRule="exact"/>
        <w:ind w:left="40" w:right="120" w:firstLine="220"/>
        <w:jc w:val="both"/>
      </w:pPr>
      <w:r>
        <w:rPr>
          <w:rStyle w:val="14BookmanOldStyle8pt0pt"/>
        </w:rPr>
        <w:t xml:space="preserve">Чуже висловлювання, передане з </w:t>
      </w:r>
      <w:r>
        <w:rPr>
          <w:rStyle w:val="14BookmanOldStyle8pt0pt"/>
        </w:rPr>
        <w:t>дотриманням лише змісту без збере</w:t>
      </w:r>
      <w:r>
        <w:rPr>
          <w:rStyle w:val="14BookmanOldStyle8pt0pt"/>
        </w:rPr>
        <w:softHyphen/>
        <w:t>ження форми та інтонації, називають непрямою мовою.</w:t>
      </w:r>
    </w:p>
    <w:p w:rsidR="00A66788" w:rsidRDefault="001A7945">
      <w:pPr>
        <w:pStyle w:val="131"/>
        <w:framePr w:w="3689" w:h="8963" w:hRule="exact" w:wrap="none" w:vAnchor="page" w:hAnchor="page" w:x="8483" w:y="7366"/>
        <w:shd w:val="clear" w:color="auto" w:fill="auto"/>
        <w:spacing w:after="0" w:line="249" w:lineRule="exact"/>
        <w:ind w:left="260" w:right="120" w:firstLine="0"/>
        <w:jc w:val="both"/>
      </w:pPr>
      <w:r>
        <w:rPr>
          <w:rStyle w:val="13BookmanOldStyle8pt0pt"/>
        </w:rPr>
        <w:t xml:space="preserve">Речення з </w:t>
      </w:r>
      <w:r>
        <w:rPr>
          <w:rStyle w:val="13BookmanOldStyle8pt1pt"/>
        </w:rPr>
        <w:t xml:space="preserve">прямою мовою: </w:t>
      </w:r>
      <w:r>
        <w:rPr>
          <w:rStyle w:val="13BookmanOldStyle85pt0pt"/>
          <w:i/>
          <w:iCs/>
        </w:rPr>
        <w:t>Великий вітчизняний педагог В. Су- хомлинський писав: «Що найго</w:t>
      </w:r>
      <w:r>
        <w:rPr>
          <w:rStyle w:val="13BookmanOldStyle85pt0pt"/>
          <w:i/>
          <w:iCs/>
        </w:rPr>
        <w:softHyphen/>
        <w:t>ловніше було в моєму житті? Без роздумів відповідаю: любов до дітей».</w:t>
      </w:r>
    </w:p>
    <w:p w:rsidR="00A66788" w:rsidRDefault="001A7945">
      <w:pPr>
        <w:pStyle w:val="140"/>
        <w:framePr w:w="3689" w:h="8963" w:hRule="exact" w:wrap="none" w:vAnchor="page" w:hAnchor="page" w:x="8483" w:y="7366"/>
        <w:shd w:val="clear" w:color="auto" w:fill="auto"/>
        <w:spacing w:after="0" w:line="249" w:lineRule="exact"/>
        <w:ind w:left="40" w:right="120" w:firstLine="220"/>
        <w:jc w:val="both"/>
      </w:pPr>
      <w:r>
        <w:rPr>
          <w:rStyle w:val="14BookmanOldStyle8pt0pt"/>
        </w:rPr>
        <w:t xml:space="preserve">Та ж думка з </w:t>
      </w:r>
      <w:r>
        <w:rPr>
          <w:rStyle w:val="14BookmanOldStyle8pt3pt"/>
        </w:rPr>
        <w:t xml:space="preserve">непрямою </w:t>
      </w:r>
      <w:r>
        <w:rPr>
          <w:rStyle w:val="14105pt3pt"/>
        </w:rPr>
        <w:t>мовою:</w:t>
      </w:r>
    </w:p>
    <w:p w:rsidR="00A66788" w:rsidRDefault="001A7945">
      <w:pPr>
        <w:pStyle w:val="131"/>
        <w:framePr w:w="3689" w:h="8963" w:hRule="exact" w:wrap="none" w:vAnchor="page" w:hAnchor="page" w:x="8483" w:y="7366"/>
        <w:shd w:val="clear" w:color="auto" w:fill="auto"/>
        <w:spacing w:after="0" w:line="249" w:lineRule="exact"/>
        <w:ind w:left="260" w:right="120" w:firstLine="0"/>
        <w:jc w:val="both"/>
      </w:pPr>
      <w:r>
        <w:rPr>
          <w:rStyle w:val="13BookmanOldStyle85pt0pt"/>
          <w:i/>
          <w:iCs/>
        </w:rPr>
        <w:t>Великий вітчизняний педагог Ва</w:t>
      </w:r>
      <w:r>
        <w:rPr>
          <w:rStyle w:val="13BookmanOldStyle85pt0pt"/>
          <w:i/>
          <w:iCs/>
        </w:rPr>
        <w:softHyphen/>
        <w:t>силь Сухомлинський стверджував, що найголовнішим у його житті була любов до дітей.</w:t>
      </w:r>
    </w:p>
    <w:p w:rsidR="00A66788" w:rsidRDefault="001A7945">
      <w:pPr>
        <w:pStyle w:val="140"/>
        <w:framePr w:w="3689" w:h="8963" w:hRule="exact" w:wrap="none" w:vAnchor="page" w:hAnchor="page" w:x="8483" w:y="7366"/>
        <w:shd w:val="clear" w:color="auto" w:fill="auto"/>
        <w:spacing w:after="114" w:line="249" w:lineRule="exact"/>
        <w:ind w:left="40" w:right="120" w:firstLine="220"/>
        <w:jc w:val="both"/>
      </w:pPr>
      <w:r>
        <w:rPr>
          <w:rStyle w:val="14BookmanOldStyle8pt0pt"/>
        </w:rPr>
        <w:t>Коли чуже повідомлення передають від імені оповідача, тобто непрямою мовою, то слова автора роблять голов</w:t>
      </w:r>
      <w:r>
        <w:rPr>
          <w:rStyle w:val="14BookmanOldStyle8pt0pt"/>
        </w:rPr>
        <w:softHyphen/>
        <w:t>ним реч</w:t>
      </w:r>
      <w:r>
        <w:rPr>
          <w:rStyle w:val="14BookmanOldStyle8pt0pt"/>
        </w:rPr>
        <w:t>енням, а пряму мову підряд</w:t>
      </w:r>
      <w:r>
        <w:rPr>
          <w:rStyle w:val="14BookmanOldStyle8pt0pt"/>
        </w:rPr>
        <w:softHyphen/>
        <w:t xml:space="preserve">ним, яке приєднується до головної частини сполучниками </w:t>
      </w:r>
      <w:r>
        <w:rPr>
          <w:rStyle w:val="14BookmanOldStyle85pt0pt"/>
        </w:rPr>
        <w:t xml:space="preserve">що, щоб, ніби </w:t>
      </w:r>
      <w:r>
        <w:rPr>
          <w:rStyle w:val="14BookmanOldStyle8pt0pt"/>
        </w:rPr>
        <w:t xml:space="preserve">чи сполучними словами </w:t>
      </w:r>
      <w:r>
        <w:rPr>
          <w:rStyle w:val="14BookmanOldStyle85pt0pt"/>
        </w:rPr>
        <w:t>хто, що, який, чий, котрий, де, як, коли</w:t>
      </w:r>
      <w:r>
        <w:rPr>
          <w:rStyle w:val="14BookmanOldStyle8pt0pt"/>
        </w:rPr>
        <w:t xml:space="preserve"> тощо.</w:t>
      </w:r>
    </w:p>
    <w:p w:rsidR="00A66788" w:rsidRDefault="001A7945">
      <w:pPr>
        <w:pStyle w:val="180"/>
        <w:framePr w:w="3689" w:h="8963" w:hRule="exact" w:wrap="none" w:vAnchor="page" w:hAnchor="page" w:x="8483" w:y="7366"/>
        <w:shd w:val="clear" w:color="auto" w:fill="auto"/>
        <w:spacing w:before="0" w:after="0" w:line="257" w:lineRule="exact"/>
        <w:ind w:left="260" w:right="900"/>
        <w:jc w:val="left"/>
      </w:pPr>
      <w:r>
        <w:rPr>
          <w:rStyle w:val="18ArialNarrow0pt3"/>
        </w:rPr>
        <w:t>Способи заміни прямої мови непрямою</w:t>
      </w:r>
    </w:p>
    <w:p w:rsidR="00A66788" w:rsidRDefault="001A7945">
      <w:pPr>
        <w:pStyle w:val="140"/>
        <w:framePr w:w="3689" w:h="8963" w:hRule="exact" w:wrap="none" w:vAnchor="page" w:hAnchor="page" w:x="8483" w:y="7366"/>
        <w:shd w:val="clear" w:color="auto" w:fill="auto"/>
        <w:spacing w:after="0" w:line="241" w:lineRule="exact"/>
        <w:ind w:left="40" w:right="120" w:firstLine="220"/>
        <w:jc w:val="both"/>
      </w:pPr>
      <w:r>
        <w:rPr>
          <w:rStyle w:val="14BookmanOldStyle8pt0pt"/>
        </w:rPr>
        <w:t>Замінюючи пряму мову непрямою, треба пам’ятати:</w:t>
      </w:r>
    </w:p>
    <w:p w:rsidR="00A66788" w:rsidRDefault="001A7945">
      <w:pPr>
        <w:pStyle w:val="140"/>
        <w:framePr w:w="3689" w:h="8963" w:hRule="exact" w:wrap="none" w:vAnchor="page" w:hAnchor="page" w:x="8483" w:y="7366"/>
        <w:numPr>
          <w:ilvl w:val="0"/>
          <w:numId w:val="307"/>
        </w:numPr>
        <w:shd w:val="clear" w:color="auto" w:fill="auto"/>
        <w:tabs>
          <w:tab w:val="left" w:pos="293"/>
        </w:tabs>
        <w:spacing w:after="0" w:line="237" w:lineRule="exact"/>
        <w:ind w:left="260" w:right="120" w:hanging="220"/>
        <w:jc w:val="both"/>
      </w:pPr>
      <w:r>
        <w:rPr>
          <w:rStyle w:val="14BookmanOldStyle8pt0pt"/>
        </w:rPr>
        <w:t xml:space="preserve">У </w:t>
      </w:r>
      <w:r>
        <w:rPr>
          <w:rStyle w:val="14BookmanOldStyle8pt0pt"/>
        </w:rPr>
        <w:t>непрямій мові змінюють особу займенників і дієслів відповідно до особи, від імені якої тепер переда</w:t>
      </w:r>
      <w:r>
        <w:rPr>
          <w:rStyle w:val="14BookmanOldStyle8pt0pt"/>
        </w:rPr>
        <w:softHyphen/>
        <w:t>ється чуже висловлювання (зай</w:t>
      </w:r>
      <w:r>
        <w:rPr>
          <w:rStyle w:val="14BookmanOldStyle8pt0pt"/>
        </w:rPr>
        <w:softHyphen/>
        <w:t>менники й дієслівні форми 1-ої та</w:t>
      </w:r>
    </w:p>
    <w:p w:rsidR="00A66788" w:rsidRDefault="001A7945">
      <w:pPr>
        <w:pStyle w:val="45"/>
        <w:framePr w:wrap="none" w:vAnchor="page" w:hAnchor="page" w:x="11678" w:y="16590"/>
        <w:shd w:val="clear" w:color="auto" w:fill="auto"/>
        <w:spacing w:line="200" w:lineRule="exact"/>
        <w:ind w:left="20"/>
        <w:jc w:val="left"/>
      </w:pPr>
      <w:r>
        <w:rPr>
          <w:rStyle w:val="4ArialNarrow10pt0pt2"/>
          <w:b/>
          <w:bCs/>
        </w:rPr>
        <w:t>435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746" w:y="7088"/>
        <w:shd w:val="clear" w:color="auto" w:fill="auto"/>
        <w:spacing w:line="170" w:lineRule="exact"/>
        <w:ind w:left="20"/>
      </w:pPr>
      <w:r>
        <w:rPr>
          <w:rStyle w:val="1085pt0pt0"/>
          <w:i/>
          <w:iCs/>
        </w:rPr>
        <w:lastRenderedPageBreak/>
        <w:t>УКРА ЇНСЬКА МОВА</w:t>
      </w:r>
    </w:p>
    <w:p w:rsidR="00A66788" w:rsidRDefault="001A7945">
      <w:pPr>
        <w:pStyle w:val="1890"/>
        <w:framePr w:w="3367" w:h="9026" w:hRule="exact" w:wrap="none" w:vAnchor="page" w:hAnchor="page" w:x="4781" w:y="7393"/>
        <w:numPr>
          <w:ilvl w:val="0"/>
          <w:numId w:val="308"/>
        </w:numPr>
        <w:shd w:val="clear" w:color="auto" w:fill="auto"/>
        <w:tabs>
          <w:tab w:val="left" w:pos="640"/>
        </w:tabs>
        <w:ind w:left="220" w:right="60"/>
      </w:pPr>
      <w:bookmarkStart w:id="377" w:name="bookmark377"/>
      <w:r>
        <w:t xml:space="preserve">ої особи </w:t>
      </w:r>
      <w:r>
        <w:rPr>
          <w:rStyle w:val="18985pt0pt"/>
        </w:rPr>
        <w:t>(я, ти, ми, ви)</w:t>
      </w:r>
      <w:r>
        <w:t xml:space="preserve"> заміню</w:t>
      </w:r>
      <w:r>
        <w:softHyphen/>
        <w:t>ються формами 3-о</w:t>
      </w:r>
      <w:r>
        <w:t xml:space="preserve">ї особи </w:t>
      </w:r>
      <w:r>
        <w:rPr>
          <w:rStyle w:val="18985pt0pt"/>
        </w:rPr>
        <w:t>(він, во</w:t>
      </w:r>
      <w:r>
        <w:rPr>
          <w:rStyle w:val="18985pt0pt"/>
        </w:rPr>
        <w:softHyphen/>
        <w:t>на, воно, вони )):</w:t>
      </w:r>
      <w:bookmarkEnd w:id="377"/>
    </w:p>
    <w:p w:rsidR="00A66788" w:rsidRDefault="001A7945">
      <w:pPr>
        <w:pStyle w:val="131"/>
        <w:framePr w:w="3367" w:h="9026" w:hRule="exact" w:wrap="none" w:vAnchor="page" w:hAnchor="page" w:x="4781" w:y="7393"/>
        <w:shd w:val="clear" w:color="auto" w:fill="auto"/>
        <w:spacing w:after="0" w:line="245" w:lineRule="exact"/>
        <w:ind w:left="220" w:right="60" w:firstLine="0"/>
        <w:jc w:val="both"/>
      </w:pPr>
      <w:r>
        <w:rPr>
          <w:rStyle w:val="13BookmanOldStyle85pt0pt"/>
          <w:i/>
          <w:iCs/>
        </w:rPr>
        <w:t>Василь Сухомлинський, звертаю</w:t>
      </w:r>
      <w:r>
        <w:rPr>
          <w:rStyle w:val="13BookmanOldStyle85pt0pt"/>
          <w:i/>
          <w:iCs/>
        </w:rPr>
        <w:softHyphen/>
        <w:t>чись до школяра, наголошував: «Хоча б над тобою було сто вчи</w:t>
      </w:r>
      <w:r>
        <w:rPr>
          <w:rStyle w:val="13BookmanOldStyle85pt0pt"/>
          <w:i/>
          <w:iCs/>
        </w:rPr>
        <w:softHyphen/>
        <w:t>телів — вони будуть безсилі, якщо ти не зможеш сам змусити себе до праці і вимагати її від себе». — Ва</w:t>
      </w:r>
      <w:r>
        <w:rPr>
          <w:rStyle w:val="13BookmanOldStyle85pt0pt"/>
          <w:i/>
          <w:iCs/>
        </w:rPr>
        <w:softHyphen/>
        <w:t xml:space="preserve">силь Сухомлинський у </w:t>
      </w:r>
      <w:r>
        <w:rPr>
          <w:rStyle w:val="13BookmanOldStyle85pt0pt"/>
          <w:i/>
          <w:iCs/>
        </w:rPr>
        <w:t>звертанні до школяра наголошував, що хоча б над ним було сто вчителів</w:t>
      </w:r>
      <w:r>
        <w:rPr>
          <w:rStyle w:val="13BookmanOldStyle8pt0pt"/>
        </w:rPr>
        <w:t xml:space="preserve"> — </w:t>
      </w:r>
      <w:r>
        <w:rPr>
          <w:rStyle w:val="13BookmanOldStyle85pt0pt"/>
          <w:i/>
          <w:iCs/>
        </w:rPr>
        <w:t>вони будуть безсилі, якщо він сам не зможе змусити себе до праці і не вимагатиме її від себе.</w:t>
      </w:r>
    </w:p>
    <w:p w:rsidR="00A66788" w:rsidRDefault="001A7945">
      <w:pPr>
        <w:pStyle w:val="140"/>
        <w:framePr w:w="3367" w:h="9026" w:hRule="exact" w:wrap="none" w:vAnchor="page" w:hAnchor="page" w:x="4781" w:y="7393"/>
        <w:numPr>
          <w:ilvl w:val="0"/>
          <w:numId w:val="307"/>
        </w:numPr>
        <w:shd w:val="clear" w:color="auto" w:fill="auto"/>
        <w:tabs>
          <w:tab w:val="left" w:pos="202"/>
        </w:tabs>
        <w:spacing w:after="0" w:line="245" w:lineRule="exact"/>
        <w:ind w:left="220" w:right="60" w:hanging="220"/>
        <w:jc w:val="both"/>
      </w:pPr>
      <w:r>
        <w:rPr>
          <w:rStyle w:val="14BookmanOldStyle8pt0pt"/>
        </w:rPr>
        <w:t>У реченнях з непрямою мовою зай</w:t>
      </w:r>
      <w:r>
        <w:rPr>
          <w:rStyle w:val="14BookmanOldStyle8pt0pt"/>
        </w:rPr>
        <w:softHyphen/>
        <w:t>менники й прислівники стають сполучними словами, а питальн</w:t>
      </w:r>
      <w:r>
        <w:rPr>
          <w:rStyle w:val="14BookmanOldStyle8pt0pt"/>
        </w:rPr>
        <w:t>і частки — сполучниками:</w:t>
      </w:r>
    </w:p>
    <w:p w:rsidR="00A66788" w:rsidRDefault="001A7945">
      <w:pPr>
        <w:pStyle w:val="131"/>
        <w:framePr w:w="3367" w:h="9026" w:hRule="exact" w:wrap="none" w:vAnchor="page" w:hAnchor="page" w:x="4781" w:y="7393"/>
        <w:shd w:val="clear" w:color="auto" w:fill="auto"/>
        <w:spacing w:after="0" w:line="245" w:lineRule="exact"/>
        <w:ind w:left="220" w:right="60" w:firstLine="0"/>
        <w:jc w:val="both"/>
      </w:pPr>
      <w:r>
        <w:rPr>
          <w:rStyle w:val="13BookmanOldStyle85pt0pt"/>
          <w:i/>
          <w:iCs/>
        </w:rPr>
        <w:t>Учитель запитав: «Хто поїде на екскурсію?» — Учитель запитав, хто поїде на екскурсію.</w:t>
      </w:r>
    </w:p>
    <w:p w:rsidR="00A66788" w:rsidRDefault="001A7945">
      <w:pPr>
        <w:pStyle w:val="131"/>
        <w:framePr w:w="3367" w:h="9026" w:hRule="exact" w:wrap="none" w:vAnchor="page" w:hAnchor="page" w:x="4781" w:y="7393"/>
        <w:shd w:val="clear" w:color="auto" w:fill="auto"/>
        <w:spacing w:after="0" w:line="245" w:lineRule="exact"/>
        <w:ind w:left="220" w:right="60" w:firstLine="0"/>
        <w:jc w:val="both"/>
      </w:pPr>
      <w:r>
        <w:rPr>
          <w:rStyle w:val="13BookmanOldStyle85pt0pt"/>
          <w:i/>
          <w:iCs/>
        </w:rPr>
        <w:t>Учитель запитав: «Поїдете на екскурсію?»</w:t>
      </w:r>
      <w:r>
        <w:rPr>
          <w:rStyle w:val="13BookmanOldStyle8pt0pt"/>
        </w:rPr>
        <w:t xml:space="preserve"> — </w:t>
      </w:r>
      <w:r>
        <w:rPr>
          <w:rStyle w:val="13BookmanOldStyle85pt0pt"/>
          <w:i/>
          <w:iCs/>
        </w:rPr>
        <w:t>Учитель запитав, чи поїдемо на екскурсію.</w:t>
      </w:r>
    </w:p>
    <w:p w:rsidR="00A66788" w:rsidRDefault="001A7945">
      <w:pPr>
        <w:pStyle w:val="140"/>
        <w:framePr w:w="3367" w:h="9026" w:hRule="exact" w:wrap="none" w:vAnchor="page" w:hAnchor="page" w:x="4781" w:y="7393"/>
        <w:shd w:val="clear" w:color="auto" w:fill="auto"/>
        <w:spacing w:after="0" w:line="245" w:lineRule="exact"/>
        <w:ind w:left="220" w:firstLine="0"/>
        <w:jc w:val="both"/>
      </w:pPr>
      <w:r>
        <w:rPr>
          <w:rStyle w:val="14BookmanOldStyle8pt0pt"/>
        </w:rPr>
        <w:t>Питання, передане прямою мовою,</w:t>
      </w:r>
    </w:p>
    <w:p w:rsidR="00A66788" w:rsidRDefault="001A7945">
      <w:pPr>
        <w:pStyle w:val="140"/>
        <w:framePr w:w="3367" w:h="9026" w:hRule="exact" w:wrap="none" w:vAnchor="page" w:hAnchor="page" w:x="4781" w:y="7393"/>
        <w:numPr>
          <w:ilvl w:val="0"/>
          <w:numId w:val="302"/>
        </w:numPr>
        <w:shd w:val="clear" w:color="auto" w:fill="auto"/>
        <w:tabs>
          <w:tab w:val="left" w:pos="496"/>
        </w:tabs>
        <w:spacing w:after="0" w:line="245" w:lineRule="exact"/>
        <w:ind w:left="220" w:right="60" w:firstLine="0"/>
        <w:jc w:val="both"/>
      </w:pPr>
      <w:r>
        <w:rPr>
          <w:rStyle w:val="14BookmanOldStyle8pt0pt"/>
        </w:rPr>
        <w:t xml:space="preserve">пряме питання, а непрямою — </w:t>
      </w:r>
      <w:r>
        <w:rPr>
          <w:rStyle w:val="14BookmanOldStyle8pt0pt"/>
        </w:rPr>
        <w:t>непряме питання. Зверніть увагу, що після непрямого питання в кінці речення ставимо крапку, а не знак питання:</w:t>
      </w:r>
    </w:p>
    <w:p w:rsidR="00A66788" w:rsidRDefault="001A7945">
      <w:pPr>
        <w:pStyle w:val="131"/>
        <w:framePr w:w="3367" w:h="9026" w:hRule="exact" w:wrap="none" w:vAnchor="page" w:hAnchor="page" w:x="4781" w:y="7393"/>
        <w:shd w:val="clear" w:color="auto" w:fill="auto"/>
        <w:spacing w:after="0" w:line="245" w:lineRule="exact"/>
        <w:ind w:left="220" w:right="60" w:firstLine="0"/>
        <w:jc w:val="both"/>
      </w:pPr>
      <w:r>
        <w:rPr>
          <w:rStyle w:val="13BookmanOldStyle85pt0pt"/>
          <w:i/>
          <w:iCs/>
        </w:rPr>
        <w:t>«Чи є що золота дорожче на зем</w:t>
      </w:r>
      <w:r>
        <w:rPr>
          <w:rStyle w:val="13BookmanOldStyle85pt0pt"/>
          <w:i/>
          <w:iCs/>
        </w:rPr>
        <w:softHyphen/>
        <w:t>лі?»</w:t>
      </w:r>
      <w:r>
        <w:rPr>
          <w:rStyle w:val="13BookmanOldStyle8pt0pt"/>
        </w:rPr>
        <w:t xml:space="preserve"> — </w:t>
      </w:r>
      <w:r>
        <w:rPr>
          <w:rStyle w:val="13BookmanOldStyle85pt0pt"/>
          <w:i/>
          <w:iCs/>
        </w:rPr>
        <w:t>у мудреця спитали люди. (М. Познанська ) — У мудреця спи</w:t>
      </w:r>
      <w:r>
        <w:rPr>
          <w:rStyle w:val="13BookmanOldStyle85pt0pt"/>
          <w:i/>
          <w:iCs/>
        </w:rPr>
        <w:softHyphen/>
        <w:t>тали люди, чи є що на землі дорож</w:t>
      </w:r>
      <w:r>
        <w:rPr>
          <w:rStyle w:val="13BookmanOldStyle85pt0pt"/>
          <w:i/>
          <w:iCs/>
        </w:rPr>
        <w:softHyphen/>
        <w:t>че від золота.</w:t>
      </w:r>
    </w:p>
    <w:p w:rsidR="00A66788" w:rsidRDefault="001A7945">
      <w:pPr>
        <w:pStyle w:val="131"/>
        <w:framePr w:w="3584" w:h="9115" w:hRule="exact" w:wrap="none" w:vAnchor="page" w:hAnchor="page" w:x="8498" w:y="7368"/>
        <w:numPr>
          <w:ilvl w:val="0"/>
          <w:numId w:val="307"/>
        </w:numPr>
        <w:shd w:val="clear" w:color="auto" w:fill="auto"/>
        <w:tabs>
          <w:tab w:val="left" w:pos="210"/>
        </w:tabs>
        <w:spacing w:after="0" w:line="249" w:lineRule="exact"/>
        <w:ind w:left="220" w:right="60"/>
        <w:jc w:val="both"/>
      </w:pPr>
      <w:r>
        <w:rPr>
          <w:rStyle w:val="13BookmanOldStyle8pt0pt"/>
        </w:rPr>
        <w:t>Непряма мова точно не відтворює чужої мови, а передає її лише за</w:t>
      </w:r>
      <w:r>
        <w:rPr>
          <w:rStyle w:val="13BookmanOldStyle8pt0pt"/>
        </w:rPr>
        <w:softHyphen/>
        <w:t>гальний зміст. Тому такі елементи живого розмовного мовлення, як вигуки, вставні слова, частки вза</w:t>
      </w:r>
      <w:r>
        <w:rPr>
          <w:rStyle w:val="13BookmanOldStyle8pt0pt"/>
        </w:rPr>
        <w:softHyphen/>
        <w:t>галі не входять до прямої мови, а звертання або опускають, або роб</w:t>
      </w:r>
      <w:r>
        <w:rPr>
          <w:rStyle w:val="13BookmanOldStyle8pt0pt"/>
        </w:rPr>
        <w:softHyphen/>
        <w:t>лять підметами чи додатка</w:t>
      </w:r>
      <w:r>
        <w:rPr>
          <w:rStyle w:val="13BookmanOldStyle8pt0pt"/>
        </w:rPr>
        <w:t xml:space="preserve">ми: </w:t>
      </w:r>
      <w:r>
        <w:rPr>
          <w:rStyle w:val="13BookmanOldStyle85pt0pt"/>
          <w:i/>
          <w:iCs/>
        </w:rPr>
        <w:t>«Мамо, чи кожна пташина у вирій на зиму літає?»</w:t>
      </w:r>
      <w:r>
        <w:rPr>
          <w:rStyle w:val="13BookmanOldStyle8pt0pt"/>
        </w:rPr>
        <w:t xml:space="preserve"> — </w:t>
      </w:r>
      <w:r>
        <w:rPr>
          <w:rStyle w:val="13BookmanOldStyle85pt0pt"/>
          <w:i/>
          <w:iCs/>
        </w:rPr>
        <w:t>в неньки спи</w:t>
      </w:r>
      <w:r>
        <w:rPr>
          <w:rStyle w:val="13BookmanOldStyle85pt0pt"/>
          <w:i/>
          <w:iCs/>
        </w:rPr>
        <w:softHyphen/>
        <w:t>тала дитина (Леся Українка).</w:t>
      </w:r>
      <w:r>
        <w:rPr>
          <w:rStyle w:val="13BookmanOldStyle8pt0pt"/>
        </w:rPr>
        <w:t xml:space="preserve"> — </w:t>
      </w:r>
      <w:r>
        <w:rPr>
          <w:rStyle w:val="13BookmanOldStyle85pt0pt"/>
          <w:i/>
          <w:iCs/>
        </w:rPr>
        <w:t>Дитина спитала в неньки, чи кож</w:t>
      </w:r>
      <w:r>
        <w:rPr>
          <w:rStyle w:val="13BookmanOldStyle85pt0pt"/>
          <w:i/>
          <w:iCs/>
        </w:rPr>
        <w:softHyphen/>
        <w:t>на пташина у вирій на зиму літає. Мене навчала мати ще колись: «Як виростеш, моя мала дитино, то мудрим будь і мужнім будь в ж</w:t>
      </w:r>
      <w:r>
        <w:rPr>
          <w:rStyle w:val="13BookmanOldStyle85pt0pt"/>
          <w:i/>
          <w:iCs/>
        </w:rPr>
        <w:t>итті» (А. Малишко).</w:t>
      </w:r>
      <w:r>
        <w:rPr>
          <w:rStyle w:val="13BookmanOldStyle8pt0pt"/>
        </w:rPr>
        <w:t xml:space="preserve"> — </w:t>
      </w:r>
      <w:r>
        <w:rPr>
          <w:rStyle w:val="13BookmanOldStyle85pt0pt"/>
          <w:i/>
          <w:iCs/>
        </w:rPr>
        <w:t>Ще в ди</w:t>
      </w:r>
      <w:r>
        <w:rPr>
          <w:rStyle w:val="13BookmanOldStyle85pt0pt"/>
          <w:i/>
          <w:iCs/>
        </w:rPr>
        <w:softHyphen/>
        <w:t>тинстві мене навчала мати, як виросту, бути мудрим і мужнім у житті.</w:t>
      </w:r>
    </w:p>
    <w:p w:rsidR="00A66788" w:rsidRDefault="001A7945">
      <w:pPr>
        <w:pStyle w:val="140"/>
        <w:framePr w:w="3584" w:h="9115" w:hRule="exact" w:wrap="none" w:vAnchor="page" w:hAnchor="page" w:x="8498" w:y="7368"/>
        <w:numPr>
          <w:ilvl w:val="0"/>
          <w:numId w:val="307"/>
        </w:numPr>
        <w:shd w:val="clear" w:color="auto" w:fill="auto"/>
        <w:tabs>
          <w:tab w:val="left" w:pos="198"/>
        </w:tabs>
        <w:spacing w:after="0" w:line="249" w:lineRule="exact"/>
        <w:ind w:left="220" w:right="60" w:hanging="220"/>
        <w:jc w:val="both"/>
      </w:pPr>
      <w:r>
        <w:rPr>
          <w:rStyle w:val="14BookmanOldStyle8pt0pt"/>
        </w:rPr>
        <w:t>Якщо пряма мова складається з кількох речень, то при заміні її непрямою утворюється багатокоМ' понентне складне речення:</w:t>
      </w:r>
    </w:p>
    <w:p w:rsidR="00A66788" w:rsidRDefault="001A7945">
      <w:pPr>
        <w:pStyle w:val="131"/>
        <w:framePr w:w="3584" w:h="9115" w:hRule="exact" w:wrap="none" w:vAnchor="page" w:hAnchor="page" w:x="8498" w:y="7368"/>
        <w:shd w:val="clear" w:color="auto" w:fill="auto"/>
        <w:spacing w:after="0" w:line="249" w:lineRule="exact"/>
        <w:ind w:left="220" w:right="60" w:firstLine="0"/>
        <w:jc w:val="both"/>
      </w:pPr>
      <w:r>
        <w:rPr>
          <w:rStyle w:val="13BookmanOldStyle85pt0pt"/>
          <w:i/>
          <w:iCs/>
        </w:rPr>
        <w:t xml:space="preserve">Василь Сухомлинський ще в 60ті роки </w:t>
      </w:r>
      <w:r>
        <w:rPr>
          <w:rStyle w:val="13BookmanOldStyle85pt0pt"/>
          <w:i/>
          <w:iCs/>
        </w:rPr>
        <w:t>з тривогою відзначав: «Мене непокоїть думка про моторошно прикрий розрив між освітою й ви</w:t>
      </w:r>
      <w:r>
        <w:rPr>
          <w:rStyle w:val="13BookmanOldStyle85pt0pt"/>
          <w:i/>
          <w:iCs/>
        </w:rPr>
        <w:softHyphen/>
        <w:t>хованням, знаннями й вихо ваністю. «Знання без виховання</w:t>
      </w:r>
    </w:p>
    <w:p w:rsidR="00A66788" w:rsidRDefault="001A7945">
      <w:pPr>
        <w:pStyle w:val="131"/>
        <w:framePr w:w="3584" w:h="9115" w:hRule="exact" w:wrap="none" w:vAnchor="page" w:hAnchor="page" w:x="8498" w:y="7368"/>
        <w:numPr>
          <w:ilvl w:val="0"/>
          <w:numId w:val="302"/>
        </w:numPr>
        <w:shd w:val="clear" w:color="auto" w:fill="auto"/>
        <w:tabs>
          <w:tab w:val="left" w:pos="461"/>
        </w:tabs>
        <w:spacing w:after="0" w:line="249" w:lineRule="exact"/>
        <w:ind w:left="220" w:right="60" w:firstLine="0"/>
        <w:jc w:val="both"/>
      </w:pPr>
      <w:r>
        <w:rPr>
          <w:rStyle w:val="13BookmanOldStyle85pt0pt"/>
          <w:i/>
          <w:iCs/>
        </w:rPr>
        <w:t>це меч у руках божевільного»</w:t>
      </w:r>
      <w:r>
        <w:rPr>
          <w:rStyle w:val="13BookmanOldStyle8pt0pt"/>
        </w:rPr>
        <w:t xml:space="preserve"> -Я</w:t>
      </w:r>
      <w:r>
        <w:rPr>
          <w:rStyle w:val="13BookmanOldStyle8pt0pt"/>
          <w:vertAlign w:val="superscript"/>
        </w:rPr>
        <w:t>1</w:t>
      </w:r>
      <w:r>
        <w:rPr>
          <w:rStyle w:val="13BookmanOldStyle8pt0pt"/>
        </w:rPr>
        <w:t xml:space="preserve"> </w:t>
      </w:r>
      <w:r>
        <w:rPr>
          <w:rStyle w:val="13BookmanOldStyle85pt0pt"/>
          <w:i/>
          <w:iCs/>
        </w:rPr>
        <w:t xml:space="preserve">слова Менделєєва я б написав </w:t>
      </w:r>
      <w:r>
        <w:rPr>
          <w:rStyle w:val="13BookmanOldStyle85pt0pt"/>
          <w:i/>
          <w:iCs/>
          <w:lang w:val="ru-RU"/>
        </w:rPr>
        <w:t xml:space="preserve">вел </w:t>
      </w:r>
      <w:r>
        <w:rPr>
          <w:rStyle w:val="13BookmanOldStyle85pt0pt"/>
          <w:i/>
          <w:iCs/>
        </w:rPr>
        <w:t xml:space="preserve">кими літерами і повісив би </w:t>
      </w:r>
      <w:r>
        <w:rPr>
          <w:rStyle w:val="13BookmanOldStyle85pt0pt"/>
          <w:i/>
          <w:iCs/>
          <w:vertAlign w:val="superscript"/>
        </w:rPr>
        <w:t>в</w:t>
      </w:r>
      <w:r>
        <w:rPr>
          <w:rStyle w:val="13BookmanOldStyle85pt0pt"/>
          <w:i/>
          <w:iCs/>
        </w:rPr>
        <w:t xml:space="preserve"> кожній школі на найвидніи</w:t>
      </w:r>
      <w:r>
        <w:rPr>
          <w:rStyle w:val="13BookmanOldStyle85pt0pt"/>
          <w:i/>
          <w:iCs/>
          <w:vertAlign w:val="superscript"/>
        </w:rPr>
        <w:t>10</w:t>
      </w:r>
      <w:r>
        <w:rPr>
          <w:rStyle w:val="13BookmanOldStyle85pt0pt"/>
          <w:i/>
          <w:iCs/>
        </w:rPr>
        <w:t xml:space="preserve"> місці».</w:t>
      </w:r>
      <w:r>
        <w:rPr>
          <w:rStyle w:val="13BookmanOldStyle8pt0pt"/>
        </w:rPr>
        <w:t xml:space="preserve"> — </w:t>
      </w:r>
      <w:r>
        <w:rPr>
          <w:rStyle w:val="13BookmanOldStyle85pt0pt"/>
          <w:i/>
          <w:iCs/>
        </w:rPr>
        <w:t>Василь СухомлинсьКії ще в 60-ті роки з тривогою відзн</w:t>
      </w:r>
    </w:p>
    <w:p w:rsidR="00A66788" w:rsidRDefault="001A7945">
      <w:pPr>
        <w:pStyle w:val="45"/>
        <w:framePr w:wrap="none" w:vAnchor="page" w:hAnchor="page" w:x="4851" w:y="16622"/>
        <w:shd w:val="clear" w:color="auto" w:fill="auto"/>
        <w:spacing w:line="200" w:lineRule="exact"/>
        <w:ind w:left="20"/>
        <w:jc w:val="left"/>
      </w:pPr>
      <w:r>
        <w:rPr>
          <w:rStyle w:val="4ArialNarrow10pt0pt2"/>
          <w:b/>
          <w:bCs/>
        </w:rPr>
        <w:t>436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247" w:y="7141"/>
        <w:shd w:val="clear" w:color="auto" w:fill="auto"/>
        <w:spacing w:line="170" w:lineRule="exact"/>
        <w:ind w:left="20"/>
      </w:pPr>
      <w:r>
        <w:rPr>
          <w:rStyle w:val="1085pt0pt"/>
          <w:i/>
          <w:iCs/>
          <w:lang w:val="ru-RU"/>
        </w:rPr>
        <w:lastRenderedPageBreak/>
        <w:t xml:space="preserve">Гоаматика: </w:t>
      </w:r>
      <w:r>
        <w:rPr>
          <w:rStyle w:val="1085pt0pt"/>
          <w:i/>
          <w:iCs/>
        </w:rPr>
        <w:t xml:space="preserve">морфологія, </w:t>
      </w:r>
      <w:r>
        <w:rPr>
          <w:rStyle w:val="1085pt0pt"/>
          <w:i/>
          <w:iCs/>
          <w:lang w:val="ru-RU"/>
        </w:rPr>
        <w:t>синтаксис</w:t>
      </w:r>
    </w:p>
    <w:p w:rsidR="00A66788" w:rsidRDefault="001A7945">
      <w:pPr>
        <w:pStyle w:val="131"/>
        <w:framePr w:w="3545" w:h="8733" w:hRule="exact" w:wrap="none" w:vAnchor="page" w:hAnchor="page" w:x="4666" w:y="7433"/>
        <w:shd w:val="clear" w:color="auto" w:fill="auto"/>
        <w:spacing w:after="0" w:line="253" w:lineRule="exact"/>
        <w:ind w:left="220" w:right="60" w:firstLine="0"/>
        <w:jc w:val="both"/>
      </w:pPr>
      <w:r>
        <w:rPr>
          <w:rStyle w:val="13BookmanOldStyle85pt0pt"/>
          <w:i/>
          <w:iCs/>
          <w:lang w:val="ru-RU"/>
        </w:rPr>
        <w:t xml:space="preserve">чае, </w:t>
      </w:r>
      <w:r>
        <w:rPr>
          <w:rStyle w:val="13BookmanOldStyle85pt0pt"/>
          <w:i/>
          <w:iCs/>
        </w:rPr>
        <w:t xml:space="preserve">що його непокоїть </w:t>
      </w:r>
      <w:r>
        <w:rPr>
          <w:rStyle w:val="13BookmanOldStyle85pt0pt"/>
          <w:i/>
          <w:iCs/>
          <w:lang w:val="ru-RU"/>
        </w:rPr>
        <w:t xml:space="preserve">думка про </w:t>
      </w:r>
      <w:r>
        <w:rPr>
          <w:rStyle w:val="13BookmanOldStyle85pt0pt"/>
          <w:i/>
          <w:iCs/>
        </w:rPr>
        <w:t xml:space="preserve">моторошно прикрий розрив між освітою й вихованням, знаннями й </w:t>
      </w:r>
      <w:r>
        <w:rPr>
          <w:rStyle w:val="13BookmanOldStyle85pt0pt"/>
          <w:i/>
          <w:iCs/>
        </w:rPr>
        <w:t>вихованістю. Слова Менделєєва про те, що знання без виховання</w:t>
      </w:r>
      <w:r>
        <w:rPr>
          <w:rStyle w:val="13BookmanOldStyle8pt0pt"/>
        </w:rPr>
        <w:t xml:space="preserve"> — </w:t>
      </w:r>
      <w:r>
        <w:rPr>
          <w:rStyle w:val="13Corbel85pt0pt"/>
          <w:i/>
          <w:iCs/>
        </w:rPr>
        <w:t xml:space="preserve">це </w:t>
      </w:r>
      <w:r>
        <w:rPr>
          <w:rStyle w:val="13BookmanOldStyle85pt0pt"/>
          <w:i/>
          <w:iCs/>
        </w:rPr>
        <w:t>меч у руках божевільного, він на</w:t>
      </w:r>
      <w:r>
        <w:rPr>
          <w:rStyle w:val="13BookmanOldStyle85pt0pt"/>
          <w:i/>
          <w:iCs/>
        </w:rPr>
        <w:softHyphen/>
        <w:t>писав би великими літерами і повісив би в кожній школі на най- виднішому місці.</w:t>
      </w:r>
    </w:p>
    <w:p w:rsidR="00A66788" w:rsidRDefault="001A7945">
      <w:pPr>
        <w:pStyle w:val="131"/>
        <w:framePr w:w="3545" w:h="8733" w:hRule="exact" w:wrap="none" w:vAnchor="page" w:hAnchor="page" w:x="4666" w:y="7433"/>
        <w:numPr>
          <w:ilvl w:val="0"/>
          <w:numId w:val="307"/>
        </w:numPr>
        <w:shd w:val="clear" w:color="auto" w:fill="auto"/>
        <w:tabs>
          <w:tab w:val="left" w:pos="160"/>
        </w:tabs>
        <w:spacing w:after="0" w:line="249" w:lineRule="exact"/>
        <w:ind w:left="180" w:right="100" w:hanging="180"/>
        <w:jc w:val="both"/>
      </w:pPr>
      <w:r>
        <w:rPr>
          <w:rStyle w:val="13BookmanOldStyle8pt0pt"/>
        </w:rPr>
        <w:t xml:space="preserve">Іноді речення з прямою мовою при заміні непрямою стає простим: </w:t>
      </w:r>
      <w:r>
        <w:rPr>
          <w:rStyle w:val="13BookmanOldStyle85pt0pt"/>
          <w:i/>
          <w:iCs/>
        </w:rPr>
        <w:t>«Спасибі тобі</w:t>
      </w:r>
      <w:r>
        <w:rPr>
          <w:rStyle w:val="13BookmanOldStyle85pt0pt"/>
          <w:i/>
          <w:iCs/>
        </w:rPr>
        <w:t xml:space="preserve"> за красиву леген</w:t>
      </w:r>
      <w:r>
        <w:rPr>
          <w:rStyle w:val="13BookmanOldStyle85pt0pt"/>
          <w:i/>
          <w:iCs/>
        </w:rPr>
        <w:softHyphen/>
        <w:t>ду»,</w:t>
      </w:r>
      <w:r>
        <w:rPr>
          <w:rStyle w:val="13BookmanOldStyle8pt0pt"/>
        </w:rPr>
        <w:t xml:space="preserve"> — </w:t>
      </w:r>
      <w:r>
        <w:rPr>
          <w:rStyle w:val="13BookmanOldStyle85pt0pt"/>
          <w:i/>
          <w:iCs/>
        </w:rPr>
        <w:t>сказав я дівчині (Т.Масен- ко).</w:t>
      </w:r>
      <w:r>
        <w:rPr>
          <w:rStyle w:val="13BookmanOldStyle8pt0pt"/>
        </w:rPr>
        <w:t xml:space="preserve"> — </w:t>
      </w:r>
      <w:r>
        <w:rPr>
          <w:rStyle w:val="13BookmanOldStyle85pt0pt"/>
          <w:i/>
          <w:iCs/>
        </w:rPr>
        <w:t>Я подякував дівчині за кра</w:t>
      </w:r>
      <w:r>
        <w:rPr>
          <w:rStyle w:val="13BookmanOldStyle85pt0pt"/>
          <w:i/>
          <w:iCs/>
        </w:rPr>
        <w:softHyphen/>
        <w:t>сиву легенду.</w:t>
      </w:r>
    </w:p>
    <w:p w:rsidR="00A66788" w:rsidRDefault="001A7945">
      <w:pPr>
        <w:pStyle w:val="170"/>
        <w:framePr w:w="3545" w:h="8733" w:hRule="exact" w:wrap="none" w:vAnchor="page" w:hAnchor="page" w:x="4666" w:y="7433"/>
        <w:shd w:val="clear" w:color="auto" w:fill="auto"/>
        <w:spacing w:after="0" w:line="210" w:lineRule="exact"/>
        <w:ind w:right="100" w:firstLine="180"/>
      </w:pPr>
      <w:r>
        <w:rPr>
          <w:rStyle w:val="17ArialNarrow8pt0pt6"/>
        </w:rPr>
        <w:t>Примітка. Бувають випадки, коли пря</w:t>
      </w:r>
      <w:r>
        <w:rPr>
          <w:rStyle w:val="17ArialNarrow8pt0pt6"/>
        </w:rPr>
        <w:softHyphen/>
        <w:t>му мову недоцільно замінювати непрямою, бо при цьому спотворюється смисл сказано</w:t>
      </w:r>
      <w:r>
        <w:rPr>
          <w:rStyle w:val="17ArialNarrow8pt0pt6"/>
        </w:rPr>
        <w:softHyphen/>
        <w:t>го. Наприклад:</w:t>
      </w:r>
    </w:p>
    <w:p w:rsidR="00A66788" w:rsidRDefault="001A7945">
      <w:pPr>
        <w:pStyle w:val="131"/>
        <w:framePr w:w="3545" w:h="8733" w:hRule="exact" w:wrap="none" w:vAnchor="page" w:hAnchor="page" w:x="4666" w:y="7433"/>
        <w:shd w:val="clear" w:color="auto" w:fill="auto"/>
        <w:spacing w:after="0" w:line="241" w:lineRule="exact"/>
        <w:ind w:left="180" w:right="100" w:firstLine="0"/>
        <w:jc w:val="both"/>
      </w:pPr>
      <w:r>
        <w:rPr>
          <w:rStyle w:val="13BookmanOldStyle85pt0pt"/>
          <w:i/>
          <w:iCs/>
        </w:rPr>
        <w:t xml:space="preserve">У полі могила з вітром </w:t>
      </w:r>
      <w:r>
        <w:rPr>
          <w:rStyle w:val="13BookmanOldStyle85pt0pt"/>
          <w:i/>
          <w:iCs/>
        </w:rPr>
        <w:t>говорила: «Повій, вітре буйнесенький, щоб я не чорніла... Щоб по мені трава рос</w:t>
      </w:r>
      <w:r>
        <w:rPr>
          <w:rStyle w:val="13BookmanOldStyle85pt0pt"/>
          <w:i/>
          <w:iCs/>
        </w:rPr>
        <w:softHyphen/>
        <w:t>ла та ще й зеленіла» (Нар. те.).</w:t>
      </w:r>
    </w:p>
    <w:p w:rsidR="00A66788" w:rsidRDefault="001A7945">
      <w:pPr>
        <w:pStyle w:val="1071"/>
        <w:framePr w:w="3545" w:h="8733" w:hRule="exact" w:wrap="none" w:vAnchor="page" w:hAnchor="page" w:x="4666" w:y="7433"/>
        <w:shd w:val="clear" w:color="auto" w:fill="auto"/>
        <w:spacing w:after="0" w:line="206" w:lineRule="exact"/>
        <w:ind w:right="100"/>
        <w:jc w:val="right"/>
      </w:pPr>
      <w:r>
        <w:rPr>
          <w:rStyle w:val="107Impact8pt0pt"/>
        </w:rPr>
        <w:t>ПОРІВНЯЙТЕ!</w:t>
      </w:r>
    </w:p>
    <w:p w:rsidR="00A66788" w:rsidRDefault="001A7945">
      <w:pPr>
        <w:pStyle w:val="231"/>
        <w:framePr w:w="3545" w:h="8733" w:hRule="exact" w:wrap="none" w:vAnchor="page" w:hAnchor="page" w:x="4666" w:y="7433"/>
        <w:shd w:val="clear" w:color="auto" w:fill="auto"/>
        <w:spacing w:after="0" w:line="206" w:lineRule="exact"/>
        <w:ind w:right="100" w:firstLine="0"/>
      </w:pPr>
      <w:r>
        <w:rPr>
          <w:rStyle w:val="23ArialNarrow8pt0pt5"/>
        </w:rPr>
        <w:t xml:space="preserve">Різні способи передачі прямої мови непрямою: </w:t>
      </w:r>
      <w:r>
        <w:rPr>
          <w:rStyle w:val="23ArialNarrow8pt0pt6"/>
          <w:i/>
          <w:iCs/>
        </w:rPr>
        <w:t>«Геній</w:t>
      </w:r>
      <w:r>
        <w:rPr>
          <w:rStyle w:val="23ArialNarrow8pt0pt5"/>
        </w:rPr>
        <w:t xml:space="preserve"> — </w:t>
      </w:r>
      <w:r>
        <w:rPr>
          <w:rStyle w:val="23ArialNarrow8pt0pt6"/>
          <w:i/>
          <w:iCs/>
        </w:rPr>
        <w:t>це один процент натхнення і дев'яносто дев’ять процентів поту»,</w:t>
      </w:r>
      <w:r>
        <w:rPr>
          <w:rStyle w:val="23ArialNarrow8pt0pt5"/>
        </w:rPr>
        <w:t xml:space="preserve"> — </w:t>
      </w:r>
      <w:r>
        <w:rPr>
          <w:rStyle w:val="23ArialNarrow8pt0pt6"/>
          <w:i/>
          <w:iCs/>
        </w:rPr>
        <w:t>на</w:t>
      </w:r>
      <w:r>
        <w:rPr>
          <w:rStyle w:val="23ArialNarrow8pt0pt6"/>
          <w:i/>
          <w:iCs/>
        </w:rPr>
        <w:softHyphen/>
        <w:t>полеглив</w:t>
      </w:r>
      <w:r>
        <w:rPr>
          <w:rStyle w:val="23ArialNarrow8pt0pt6"/>
          <w:i/>
          <w:iCs/>
        </w:rPr>
        <w:t>о наголошував учений Томас Едісон.</w:t>
      </w:r>
    </w:p>
    <w:p w:rsidR="00A66788" w:rsidRDefault="001A7945">
      <w:pPr>
        <w:pStyle w:val="231"/>
        <w:framePr w:w="3545" w:h="8733" w:hRule="exact" w:wrap="none" w:vAnchor="page" w:hAnchor="page" w:x="4666" w:y="7433"/>
        <w:shd w:val="clear" w:color="auto" w:fill="auto"/>
        <w:spacing w:after="0" w:line="206" w:lineRule="exact"/>
        <w:ind w:right="100" w:firstLine="0"/>
      </w:pPr>
      <w:r>
        <w:rPr>
          <w:rStyle w:val="23ArialNarrow8pt0pt6"/>
          <w:i/>
          <w:iCs/>
        </w:rPr>
        <w:t xml:space="preserve">~~ На думку вченого </w:t>
      </w:r>
      <w:r>
        <w:rPr>
          <w:rStyle w:val="23ArialNarrow8pt0pt6"/>
          <w:i/>
          <w:iCs/>
          <w:lang w:val="ru-RU"/>
        </w:rPr>
        <w:t xml:space="preserve">Томаса </w:t>
      </w:r>
      <w:r>
        <w:rPr>
          <w:rStyle w:val="23ArialNarrow8pt0pt6"/>
          <w:i/>
          <w:iCs/>
        </w:rPr>
        <w:t>Едісона, геній</w:t>
      </w:r>
      <w:r>
        <w:rPr>
          <w:rStyle w:val="23ArialNarrow8pt0pt5"/>
        </w:rPr>
        <w:t xml:space="preserve"> — Че </w:t>
      </w:r>
      <w:r>
        <w:rPr>
          <w:rStyle w:val="23ArialNarrow8pt0pt6"/>
          <w:i/>
          <w:iCs/>
        </w:rPr>
        <w:t>один процент натхнення і дев’яносто дев'ять процентів поту.</w:t>
      </w:r>
      <w:r>
        <w:rPr>
          <w:rStyle w:val="23ArialNarrow8pt0pt5"/>
        </w:rPr>
        <w:t xml:space="preserve"> — </w:t>
      </w:r>
      <w:r>
        <w:rPr>
          <w:rStyle w:val="23ArialNarrow8pt0pt6"/>
          <w:i/>
          <w:iCs/>
        </w:rPr>
        <w:t>Учений Томас Едісон наполегливо наголошував, що геній</w:t>
      </w:r>
      <w:r>
        <w:rPr>
          <w:rStyle w:val="23ArialNarrow8pt0pt5"/>
        </w:rPr>
        <w:t xml:space="preserve"> — Че </w:t>
      </w:r>
      <w:r>
        <w:rPr>
          <w:rStyle w:val="23ArialNarrow8pt0pt6"/>
          <w:i/>
          <w:iCs/>
        </w:rPr>
        <w:t xml:space="preserve">один процент натхнення і дев’яносто </w:t>
      </w:r>
      <w:r>
        <w:rPr>
          <w:rStyle w:val="23ArialNarrow8pt0pt6"/>
          <w:i/>
          <w:iCs/>
          <w:lang w:val="ru-RU"/>
        </w:rPr>
        <w:t xml:space="preserve">девять </w:t>
      </w:r>
      <w:r>
        <w:rPr>
          <w:rStyle w:val="23ArialNarrow8pt0pt6"/>
          <w:i/>
          <w:iCs/>
        </w:rPr>
        <w:t xml:space="preserve">процентів </w:t>
      </w:r>
      <w:r>
        <w:rPr>
          <w:rStyle w:val="23ArialNarrow8pt0pt6"/>
          <w:i/>
          <w:iCs/>
        </w:rPr>
        <w:t>поту.</w:t>
      </w:r>
      <w:r>
        <w:rPr>
          <w:rStyle w:val="23ArialNarrow8pt0pt5"/>
        </w:rPr>
        <w:t xml:space="preserve"> — </w:t>
      </w:r>
      <w:r>
        <w:rPr>
          <w:rStyle w:val="23ArialNarrow8pt0pt6"/>
          <w:i/>
          <w:iCs/>
        </w:rPr>
        <w:t>«Геній</w:t>
      </w:r>
      <w:r>
        <w:rPr>
          <w:rStyle w:val="23ArialNarrow8pt0pt5"/>
        </w:rPr>
        <w:t xml:space="preserve"> — </w:t>
      </w:r>
      <w:r>
        <w:rPr>
          <w:rStyle w:val="23ArialNarrow8pt0pt6"/>
          <w:i/>
          <w:iCs/>
        </w:rPr>
        <w:t xml:space="preserve">це один </w:t>
      </w:r>
      <w:r>
        <w:rPr>
          <w:rStyle w:val="23ArialNarrow8pt0pt6"/>
          <w:i/>
          <w:iCs/>
          <w:vertAlign w:val="superscript"/>
        </w:rPr>
        <w:t>п</w:t>
      </w:r>
      <w:r>
        <w:rPr>
          <w:rStyle w:val="23ArialNarrow8pt0pt6"/>
          <w:i/>
          <w:iCs/>
        </w:rPr>
        <w:t>Роцент натхнення і дев’яносто дев’ять про</w:t>
      </w:r>
      <w:r>
        <w:rPr>
          <w:rStyle w:val="23ArialNarrow8pt0pt6"/>
          <w:i/>
          <w:iCs/>
        </w:rPr>
        <w:softHyphen/>
        <w:t>центів поти» (Т. Едісон).</w:t>
      </w:r>
    </w:p>
    <w:p w:rsidR="00A66788" w:rsidRDefault="001A7945">
      <w:pPr>
        <w:pStyle w:val="131"/>
        <w:framePr w:w="3682" w:h="8775" w:hRule="exact" w:wrap="none" w:vAnchor="page" w:hAnchor="page" w:x="8469" w:y="7473"/>
        <w:shd w:val="clear" w:color="auto" w:fill="auto"/>
        <w:spacing w:after="0" w:line="241" w:lineRule="exact"/>
        <w:ind w:left="140" w:right="120" w:firstLine="140"/>
        <w:jc w:val="both"/>
      </w:pPr>
      <w:r>
        <w:rPr>
          <w:rStyle w:val="13ArialNarrow10pt0pt"/>
          <w:b/>
          <w:bCs/>
        </w:rPr>
        <w:t xml:space="preserve">Невласне пряма мова </w:t>
      </w:r>
      <w:r>
        <w:rPr>
          <w:rStyle w:val="13BookmanOldStyle8pt0pt"/>
        </w:rPr>
        <w:t>Невласне пряма мова — це т. зв. внутрішнє мовлення, яке передає ав</w:t>
      </w:r>
      <w:r>
        <w:rPr>
          <w:rStyle w:val="13BookmanOldStyle8pt0pt"/>
        </w:rPr>
        <w:softHyphen/>
        <w:t>тор думками свого літературного ге</w:t>
      </w:r>
      <w:r>
        <w:rPr>
          <w:rStyle w:val="13BookmanOldStyle8pt0pt"/>
        </w:rPr>
        <w:softHyphen/>
        <w:t>роя. Невласне пряма мова, або вільна неп</w:t>
      </w:r>
      <w:r>
        <w:rPr>
          <w:rStyle w:val="13BookmanOldStyle8pt0pt"/>
        </w:rPr>
        <w:t xml:space="preserve">ряма мова, розділовими знаками (лапками) не виділяється. Наприклад: </w:t>
      </w:r>
      <w:r>
        <w:rPr>
          <w:rStyle w:val="13BookmanOldStyle85pt0pt"/>
          <w:i/>
          <w:iCs/>
        </w:rPr>
        <w:t>Махно цікавий слухати такі історії. Не густо зустрінеш у житті таких Яворницьких! За</w:t>
      </w:r>
      <w:r>
        <w:rPr>
          <w:rStyle w:val="13BookmanOldStyle85pt0pt"/>
          <w:i/>
          <w:iCs/>
        </w:rPr>
        <w:softHyphen/>
        <w:t>тятий, видно, дід! Воскрешає сла</w:t>
      </w:r>
      <w:r>
        <w:rPr>
          <w:rStyle w:val="13BookmanOldStyle85pt0pt"/>
          <w:i/>
          <w:iCs/>
        </w:rPr>
        <w:softHyphen/>
        <w:t>ву минулих віків, задля неї живе, всьому світові поклав розповісти про</w:t>
      </w:r>
      <w:r>
        <w:rPr>
          <w:rStyle w:val="13BookmanOldStyle85pt0pt"/>
          <w:i/>
          <w:iCs/>
        </w:rPr>
        <w:t xml:space="preserve"> лицарів козацької республіки. Цілі томи про ту козаччину пона</w:t>
      </w:r>
      <w:r>
        <w:rPr>
          <w:rStyle w:val="13BookmanOldStyle85pt0pt"/>
          <w:i/>
          <w:iCs/>
        </w:rPr>
        <w:softHyphen/>
        <w:t>писував, всі перекази про запорозь</w:t>
      </w:r>
      <w:r>
        <w:rPr>
          <w:rStyle w:val="13BookmanOldStyle85pt0pt"/>
          <w:i/>
          <w:iCs/>
        </w:rPr>
        <w:softHyphen/>
        <w:t>ких чаклунів-характерників по</w:t>
      </w:r>
      <w:r>
        <w:rPr>
          <w:rStyle w:val="13BookmanOldStyle85pt0pt"/>
          <w:i/>
          <w:iCs/>
        </w:rPr>
        <w:softHyphen/>
        <w:t>збирав, і сам став як характер</w:t>
      </w:r>
      <w:r>
        <w:rPr>
          <w:rStyle w:val="13BookmanOldStyle85pt0pt"/>
          <w:i/>
          <w:iCs/>
        </w:rPr>
        <w:softHyphen/>
        <w:t>ник. Нічого, кажуть, не боїться... І самою поставою, кремезністю, ву</w:t>
      </w:r>
      <w:r>
        <w:rPr>
          <w:rStyle w:val="13BookmanOldStyle85pt0pt"/>
          <w:i/>
          <w:iCs/>
        </w:rPr>
        <w:softHyphen/>
        <w:t>сами</w:t>
      </w:r>
      <w:r>
        <w:rPr>
          <w:rStyle w:val="13BookmanOldStyle8pt0pt"/>
        </w:rPr>
        <w:t xml:space="preserve"> — </w:t>
      </w:r>
      <w:r>
        <w:rPr>
          <w:rStyle w:val="13BookmanOldStyle85pt0pt"/>
          <w:i/>
          <w:iCs/>
        </w:rPr>
        <w:t>живий запорожець!</w:t>
      </w:r>
    </w:p>
    <w:p w:rsidR="00A66788" w:rsidRDefault="001A7945">
      <w:pPr>
        <w:pStyle w:val="131"/>
        <w:framePr w:w="3682" w:h="8775" w:hRule="exact" w:wrap="none" w:vAnchor="page" w:hAnchor="page" w:x="8469" w:y="7473"/>
        <w:shd w:val="clear" w:color="auto" w:fill="auto"/>
        <w:spacing w:after="256" w:line="230" w:lineRule="exact"/>
        <w:ind w:left="280" w:right="120" w:firstLine="0"/>
        <w:jc w:val="both"/>
      </w:pPr>
      <w:r>
        <w:rPr>
          <w:rStyle w:val="13BookmanOldStyle85pt0pt"/>
          <w:i/>
          <w:iCs/>
        </w:rPr>
        <w:t>І н</w:t>
      </w:r>
      <w:r>
        <w:rPr>
          <w:rStyle w:val="13BookmanOldStyle85pt0pt"/>
          <w:i/>
          <w:iCs/>
        </w:rPr>
        <w:t>а Махна в сумовитім роздумі дививсь [Яворницький]. Ти люди- на-легенда, чому ж діла твої чорні? Чому жадоба руйнацтва така ду</w:t>
      </w:r>
      <w:r>
        <w:rPr>
          <w:rStyle w:val="13BookmanOldStyle85pt0pt"/>
          <w:i/>
          <w:iCs/>
        </w:rPr>
        <w:softHyphen/>
        <w:t>жа, така могутня в тобі? Чи світ іде до того? До того, що на сцену виступають тільки двоє</w:t>
      </w:r>
      <w:r>
        <w:rPr>
          <w:rStyle w:val="13BookmanOldStyle8pt0pt"/>
        </w:rPr>
        <w:t xml:space="preserve"> — </w:t>
      </w:r>
      <w:r>
        <w:rPr>
          <w:rStyle w:val="13BookmanOldStyle85pt0pt"/>
          <w:i/>
          <w:iCs/>
        </w:rPr>
        <w:t>Руй- нач і Будівник... Але знати б тоб</w:t>
      </w:r>
      <w:r>
        <w:rPr>
          <w:rStyle w:val="13BookmanOldStyle85pt0pt"/>
          <w:i/>
          <w:iCs/>
        </w:rPr>
        <w:t>і: зайнятий руйнуванням неминуче деградує... (О. Гончар).</w:t>
      </w:r>
    </w:p>
    <w:p w:rsidR="00A66788" w:rsidRDefault="001A7945">
      <w:pPr>
        <w:pStyle w:val="1621"/>
        <w:framePr w:w="3682" w:h="8775" w:hRule="exact" w:wrap="none" w:vAnchor="page" w:hAnchor="page" w:x="8469" w:y="7473"/>
        <w:shd w:val="clear" w:color="auto" w:fill="auto"/>
        <w:spacing w:before="0" w:after="34" w:line="210" w:lineRule="exact"/>
        <w:ind w:left="280"/>
        <w:jc w:val="both"/>
      </w:pPr>
      <w:bookmarkStart w:id="378" w:name="bookmark378"/>
      <w:r>
        <w:rPr>
          <w:rStyle w:val="162ArialNarrow105pt0pt"/>
          <w:b/>
          <w:bCs/>
        </w:rPr>
        <w:t>§156. Діалог</w:t>
      </w:r>
      <w:bookmarkEnd w:id="378"/>
    </w:p>
    <w:p w:rsidR="00A66788" w:rsidRDefault="001A7945">
      <w:pPr>
        <w:pStyle w:val="140"/>
        <w:framePr w:w="3682" w:h="8775" w:hRule="exact" w:wrap="none" w:vAnchor="page" w:hAnchor="page" w:x="8469" w:y="7473"/>
        <w:shd w:val="clear" w:color="auto" w:fill="auto"/>
        <w:spacing w:after="0" w:line="230" w:lineRule="exact"/>
        <w:ind w:right="240" w:firstLine="280"/>
        <w:jc w:val="both"/>
      </w:pPr>
      <w:r>
        <w:rPr>
          <w:rStyle w:val="14BookmanOldStyle8pt0pt"/>
        </w:rPr>
        <w:t xml:space="preserve">Діалог (від грецького </w:t>
      </w:r>
      <w:r>
        <w:rPr>
          <w:rStyle w:val="14BookmanOldStyle85pt0pt"/>
        </w:rPr>
        <w:t>йіа^ов</w:t>
      </w:r>
      <w:r>
        <w:rPr>
          <w:rStyle w:val="14BookmanOldStyle8pt0pt"/>
        </w:rPr>
        <w:t xml:space="preserve"> — </w:t>
      </w:r>
      <w:r>
        <w:rPr>
          <w:rStyle w:val="14BookmanOldStyle85pt0pt"/>
        </w:rPr>
        <w:t>мовлення двох</w:t>
      </w:r>
      <w:r>
        <w:rPr>
          <w:rStyle w:val="14BookmanOldStyle8pt0pt"/>
        </w:rPr>
        <w:t>) — розмова, яка відбу</w:t>
      </w:r>
      <w:r>
        <w:rPr>
          <w:rStyle w:val="14BookmanOldStyle8pt0pt"/>
        </w:rPr>
        <w:softHyphen/>
        <w:t>вається між двома особами.</w:t>
      </w:r>
    </w:p>
    <w:p w:rsidR="00A66788" w:rsidRDefault="001A7945">
      <w:pPr>
        <w:pStyle w:val="45"/>
        <w:framePr w:wrap="none" w:vAnchor="page" w:hAnchor="page" w:x="11563" w:y="16474"/>
        <w:shd w:val="clear" w:color="auto" w:fill="auto"/>
        <w:spacing w:line="200" w:lineRule="exact"/>
        <w:ind w:left="20"/>
        <w:jc w:val="left"/>
      </w:pPr>
      <w:r>
        <w:rPr>
          <w:rStyle w:val="4ArialNarrow10pt0pt2"/>
          <w:b/>
          <w:bCs/>
        </w:rPr>
        <w:t>437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732" w:y="6999"/>
        <w:shd w:val="clear" w:color="auto" w:fill="auto"/>
        <w:spacing w:line="170" w:lineRule="exact"/>
        <w:ind w:left="20"/>
      </w:pPr>
      <w:r>
        <w:rPr>
          <w:rStyle w:val="1085pt0pt0"/>
          <w:i/>
          <w:iCs/>
        </w:rPr>
        <w:lastRenderedPageBreak/>
        <w:t>УКРА ЇНСЬКА МОВА</w:t>
      </w:r>
    </w:p>
    <w:p w:rsidR="00A66788" w:rsidRDefault="001A7945">
      <w:pPr>
        <w:pStyle w:val="140"/>
        <w:framePr w:w="3628" w:h="9116" w:hRule="exact" w:wrap="none" w:vAnchor="page" w:hAnchor="page" w:x="4632" w:y="7313"/>
        <w:shd w:val="clear" w:color="auto" w:fill="auto"/>
        <w:spacing w:after="0" w:line="248" w:lineRule="exact"/>
        <w:ind w:left="260" w:right="40" w:firstLine="0"/>
        <w:jc w:val="both"/>
      </w:pPr>
      <w:r>
        <w:rPr>
          <w:rStyle w:val="14BookmanOldStyle8pt0pt1"/>
          <w:b/>
          <w:bCs/>
        </w:rPr>
        <w:t xml:space="preserve">Монолог </w:t>
      </w:r>
      <w:r>
        <w:rPr>
          <w:rStyle w:val="14BookmanOldStyle8pt0pt"/>
        </w:rPr>
        <w:t xml:space="preserve">(від грецьких </w:t>
      </w:r>
      <w:r>
        <w:rPr>
          <w:rStyle w:val="14BookmanOldStyle85pt0pt"/>
          <w:lang w:val="en-US"/>
        </w:rPr>
        <w:t xml:space="preserve">monos </w:t>
      </w:r>
      <w:r>
        <w:rPr>
          <w:rStyle w:val="14BookmanOldStyle85pt0pt"/>
        </w:rPr>
        <w:t>— один</w:t>
      </w:r>
      <w:r>
        <w:rPr>
          <w:rStyle w:val="14BookmanOldStyle8pt0pt"/>
        </w:rPr>
        <w:t xml:space="preserve"> та </w:t>
      </w:r>
      <w:r>
        <w:rPr>
          <w:rStyle w:val="14BookmanOldStyle85pt0pt"/>
          <w:lang w:val="en-US"/>
        </w:rPr>
        <w:t>logos</w:t>
      </w:r>
      <w:r>
        <w:rPr>
          <w:rStyle w:val="14BookmanOldStyle8pt0pt"/>
          <w:lang w:val="en-US"/>
        </w:rPr>
        <w:t xml:space="preserve"> </w:t>
      </w:r>
      <w:r>
        <w:rPr>
          <w:rStyle w:val="14BookmanOldStyle8pt0pt"/>
        </w:rPr>
        <w:t xml:space="preserve">— </w:t>
      </w:r>
      <w:r>
        <w:rPr>
          <w:rStyle w:val="14BookmanOldStyle85pt0pt"/>
        </w:rPr>
        <w:t>слово, мовлення)</w:t>
      </w:r>
      <w:r>
        <w:rPr>
          <w:rStyle w:val="14BookmanOldStyle8pt0pt"/>
        </w:rPr>
        <w:t xml:space="preserve"> мов</w:t>
      </w:r>
      <w:r>
        <w:rPr>
          <w:rStyle w:val="14BookmanOldStyle8pt0pt"/>
        </w:rPr>
        <w:softHyphen/>
        <w:t>лення однієї особи, звернене до широ</w:t>
      </w:r>
      <w:r>
        <w:rPr>
          <w:rStyle w:val="14BookmanOldStyle8pt0pt"/>
        </w:rPr>
        <w:softHyphen/>
        <w:t>кої аудиторії слухачів, глядачів, чи</w:t>
      </w:r>
      <w:r>
        <w:rPr>
          <w:rStyle w:val="14BookmanOldStyle8pt0pt"/>
        </w:rPr>
        <w:softHyphen/>
        <w:t>тачів для цілеспрямованого впливу на них.</w:t>
      </w:r>
    </w:p>
    <w:p w:rsidR="00A66788" w:rsidRDefault="001A7945">
      <w:pPr>
        <w:pStyle w:val="140"/>
        <w:framePr w:w="3628" w:h="9116" w:hRule="exact" w:wrap="none" w:vAnchor="page" w:hAnchor="page" w:x="4632" w:y="7313"/>
        <w:shd w:val="clear" w:color="auto" w:fill="auto"/>
        <w:spacing w:after="0" w:line="248" w:lineRule="exact"/>
        <w:ind w:left="260" w:right="40" w:firstLine="0"/>
        <w:jc w:val="both"/>
      </w:pPr>
      <w:r>
        <w:rPr>
          <w:rStyle w:val="14BookmanOldStyle8pt0pt1"/>
          <w:b/>
          <w:bCs/>
        </w:rPr>
        <w:t xml:space="preserve">Полілог </w:t>
      </w:r>
      <w:r>
        <w:rPr>
          <w:rStyle w:val="14BookmanOldStyle8pt0pt"/>
        </w:rPr>
        <w:t xml:space="preserve">(від грецьких </w:t>
      </w:r>
      <w:r>
        <w:rPr>
          <w:rStyle w:val="14BookmanOldStyle85pt0pt"/>
          <w:lang w:val="en-US"/>
        </w:rPr>
        <w:t xml:space="preserve">polys </w:t>
      </w:r>
      <w:r>
        <w:rPr>
          <w:rStyle w:val="14BookmanOldStyle85pt0pt"/>
        </w:rPr>
        <w:t>— чис</w:t>
      </w:r>
      <w:r>
        <w:rPr>
          <w:rStyle w:val="14BookmanOldStyle85pt0pt"/>
        </w:rPr>
        <w:softHyphen/>
        <w:t>ленний</w:t>
      </w:r>
      <w:r>
        <w:rPr>
          <w:rStyle w:val="14BookmanOldStyle8pt0pt"/>
        </w:rPr>
        <w:t xml:space="preserve"> та </w:t>
      </w:r>
      <w:r>
        <w:rPr>
          <w:rStyle w:val="14BookmanOldStyle85pt0pt"/>
          <w:lang w:val="en-US"/>
        </w:rPr>
        <w:t>logos</w:t>
      </w:r>
      <w:r>
        <w:rPr>
          <w:rStyle w:val="14BookmanOldStyle8pt0pt"/>
          <w:lang w:val="en-US"/>
        </w:rPr>
        <w:t xml:space="preserve"> </w:t>
      </w:r>
      <w:r>
        <w:rPr>
          <w:rStyle w:val="14BookmanOldStyle8pt0pt"/>
        </w:rPr>
        <w:t xml:space="preserve">— </w:t>
      </w:r>
      <w:r>
        <w:rPr>
          <w:rStyle w:val="14BookmanOldStyle85pt0pt"/>
        </w:rPr>
        <w:t>мовлення) —</w:t>
      </w:r>
      <w:r>
        <w:rPr>
          <w:rStyle w:val="14BookmanOldStyle8pt0pt"/>
        </w:rPr>
        <w:t xml:space="preserve"> мов</w:t>
      </w:r>
      <w:r>
        <w:rPr>
          <w:rStyle w:val="14BookmanOldStyle8pt0pt"/>
        </w:rPr>
        <w:softHyphen/>
        <w:t>лення групи людей (більше двох).</w:t>
      </w:r>
    </w:p>
    <w:p w:rsidR="00A66788" w:rsidRDefault="001A7945">
      <w:pPr>
        <w:pStyle w:val="140"/>
        <w:framePr w:w="3628" w:h="9116" w:hRule="exact" w:wrap="none" w:vAnchor="page" w:hAnchor="page" w:x="4632" w:y="7313"/>
        <w:shd w:val="clear" w:color="auto" w:fill="auto"/>
        <w:spacing w:after="0" w:line="248" w:lineRule="exact"/>
        <w:ind w:left="260" w:right="40" w:firstLine="0"/>
        <w:jc w:val="both"/>
      </w:pPr>
      <w:r>
        <w:rPr>
          <w:rStyle w:val="14BookmanOldStyle8pt0pt"/>
        </w:rPr>
        <w:t xml:space="preserve">Репліка — кожне </w:t>
      </w:r>
      <w:r>
        <w:rPr>
          <w:rStyle w:val="14BookmanOldStyle8pt0pt"/>
        </w:rPr>
        <w:t>висловлювання учасника розмови.</w:t>
      </w:r>
    </w:p>
    <w:p w:rsidR="00A66788" w:rsidRDefault="001A7945">
      <w:pPr>
        <w:pStyle w:val="140"/>
        <w:framePr w:w="3628" w:h="9116" w:hRule="exact" w:wrap="none" w:vAnchor="page" w:hAnchor="page" w:x="4632" w:y="7313"/>
        <w:shd w:val="clear" w:color="auto" w:fill="auto"/>
        <w:spacing w:after="0" w:line="248" w:lineRule="exact"/>
        <w:ind w:left="260" w:firstLine="0"/>
        <w:jc w:val="both"/>
      </w:pPr>
      <w:r>
        <w:rPr>
          <w:rStyle w:val="14BookmanOldStyle8pt0pt"/>
        </w:rPr>
        <w:t>Наприклад:</w:t>
      </w:r>
    </w:p>
    <w:p w:rsidR="00A66788" w:rsidRDefault="001A7945">
      <w:pPr>
        <w:pStyle w:val="131"/>
        <w:framePr w:w="3628" w:h="9116" w:hRule="exact" w:wrap="none" w:vAnchor="page" w:hAnchor="page" w:x="4632" w:y="7313"/>
        <w:numPr>
          <w:ilvl w:val="0"/>
          <w:numId w:val="302"/>
        </w:numPr>
        <w:shd w:val="clear" w:color="auto" w:fill="auto"/>
        <w:tabs>
          <w:tab w:val="left" w:pos="608"/>
        </w:tabs>
        <w:spacing w:after="0" w:line="248" w:lineRule="exact"/>
        <w:ind w:left="260" w:right="40" w:firstLine="0"/>
        <w:jc w:val="both"/>
      </w:pPr>
      <w:r>
        <w:rPr>
          <w:rStyle w:val="13BookmanOldStyle85pt0pt"/>
          <w:i/>
          <w:iCs/>
        </w:rPr>
        <w:t>Поглянь, Наточко, які гарні вчительки... Он та, в яскравій блузці. Бачиш?</w:t>
      </w:r>
    </w:p>
    <w:p w:rsidR="00A66788" w:rsidRDefault="001A7945">
      <w:pPr>
        <w:pStyle w:val="131"/>
        <w:framePr w:w="3628" w:h="9116" w:hRule="exact" w:wrap="none" w:vAnchor="page" w:hAnchor="page" w:x="4632" w:y="7313"/>
        <w:numPr>
          <w:ilvl w:val="0"/>
          <w:numId w:val="302"/>
        </w:numPr>
        <w:shd w:val="clear" w:color="auto" w:fill="auto"/>
        <w:tabs>
          <w:tab w:val="left" w:pos="532"/>
        </w:tabs>
        <w:spacing w:after="0" w:line="248" w:lineRule="exact"/>
        <w:ind w:left="260" w:firstLine="0"/>
        <w:jc w:val="both"/>
      </w:pPr>
      <w:r>
        <w:rPr>
          <w:rStyle w:val="13BookmanOldStyle85pt0pt"/>
          <w:i/>
          <w:iCs/>
        </w:rPr>
        <w:t>Та, що з намистом?</w:t>
      </w:r>
    </w:p>
    <w:p w:rsidR="00A66788" w:rsidRDefault="001A7945">
      <w:pPr>
        <w:pStyle w:val="131"/>
        <w:framePr w:w="3628" w:h="9116" w:hRule="exact" w:wrap="none" w:vAnchor="page" w:hAnchor="page" w:x="4632" w:y="7313"/>
        <w:numPr>
          <w:ilvl w:val="0"/>
          <w:numId w:val="302"/>
        </w:numPr>
        <w:shd w:val="clear" w:color="auto" w:fill="auto"/>
        <w:tabs>
          <w:tab w:val="left" w:pos="512"/>
        </w:tabs>
        <w:spacing w:after="0" w:line="248" w:lineRule="exact"/>
        <w:ind w:left="260" w:right="40" w:firstLine="0"/>
        <w:jc w:val="both"/>
      </w:pPr>
      <w:r>
        <w:rPr>
          <w:rStyle w:val="13BookmanOldStyle85pt0pt"/>
          <w:i/>
          <w:iCs/>
        </w:rPr>
        <w:t>Ага. А сережки які в неї чудові — очей не відвести... А та он, по</w:t>
      </w:r>
      <w:r>
        <w:rPr>
          <w:rStyle w:val="13BookmanOldStyle85pt0pt"/>
          <w:i/>
          <w:iCs/>
        </w:rPr>
        <w:softHyphen/>
        <w:t>глянь,</w:t>
      </w:r>
      <w:r>
        <w:rPr>
          <w:rStyle w:val="13BookmanOldStyle8pt0pt"/>
        </w:rPr>
        <w:t xml:space="preserve"> — </w:t>
      </w:r>
      <w:r>
        <w:rPr>
          <w:rStyle w:val="13BookmanOldStyle85pt0pt"/>
          <w:i/>
          <w:iCs/>
        </w:rPr>
        <w:t>мов артистка.</w:t>
      </w:r>
    </w:p>
    <w:p w:rsidR="00A66788" w:rsidRDefault="001A7945">
      <w:pPr>
        <w:pStyle w:val="131"/>
        <w:framePr w:w="3628" w:h="9116" w:hRule="exact" w:wrap="none" w:vAnchor="page" w:hAnchor="page" w:x="4632" w:y="7313"/>
        <w:numPr>
          <w:ilvl w:val="0"/>
          <w:numId w:val="302"/>
        </w:numPr>
        <w:shd w:val="clear" w:color="auto" w:fill="auto"/>
        <w:tabs>
          <w:tab w:val="left" w:pos="512"/>
        </w:tabs>
        <w:spacing w:after="0" w:line="248" w:lineRule="exact"/>
        <w:ind w:left="260" w:firstLine="0"/>
        <w:jc w:val="both"/>
      </w:pPr>
      <w:r>
        <w:rPr>
          <w:rStyle w:val="13BookmanOldStyle85pt0pt"/>
          <w:i/>
          <w:iCs/>
        </w:rPr>
        <w:t>Ота така біла?</w:t>
      </w:r>
    </w:p>
    <w:p w:rsidR="00A66788" w:rsidRDefault="001A7945">
      <w:pPr>
        <w:pStyle w:val="131"/>
        <w:framePr w:w="3628" w:h="9116" w:hRule="exact" w:wrap="none" w:vAnchor="page" w:hAnchor="page" w:x="4632" w:y="7313"/>
        <w:numPr>
          <w:ilvl w:val="0"/>
          <w:numId w:val="302"/>
        </w:numPr>
        <w:shd w:val="clear" w:color="auto" w:fill="auto"/>
        <w:tabs>
          <w:tab w:val="left" w:pos="492"/>
        </w:tabs>
        <w:spacing w:after="0" w:line="248" w:lineRule="exact"/>
        <w:ind w:left="260" w:firstLine="0"/>
        <w:jc w:val="both"/>
      </w:pPr>
      <w:r>
        <w:rPr>
          <w:rStyle w:val="13BookmanOldStyle85pt0pt"/>
          <w:i/>
          <w:iCs/>
        </w:rPr>
        <w:t>Ага.</w:t>
      </w:r>
    </w:p>
    <w:p w:rsidR="00A66788" w:rsidRDefault="001A7945">
      <w:pPr>
        <w:pStyle w:val="131"/>
        <w:framePr w:w="3628" w:h="9116" w:hRule="exact" w:wrap="none" w:vAnchor="page" w:hAnchor="page" w:x="4632" w:y="7313"/>
        <w:numPr>
          <w:ilvl w:val="0"/>
          <w:numId w:val="302"/>
        </w:numPr>
        <w:shd w:val="clear" w:color="auto" w:fill="auto"/>
        <w:tabs>
          <w:tab w:val="left" w:pos="512"/>
        </w:tabs>
        <w:spacing w:after="0" w:line="248" w:lineRule="exact"/>
        <w:ind w:left="260" w:firstLine="0"/>
        <w:jc w:val="both"/>
      </w:pPr>
      <w:r>
        <w:rPr>
          <w:rStyle w:val="13BookmanOldStyle85pt0pt"/>
          <w:i/>
          <w:iCs/>
        </w:rPr>
        <w:t xml:space="preserve">Що губи </w:t>
      </w:r>
      <w:r>
        <w:rPr>
          <w:rStyle w:val="13BookmanOldStyle85pt0pt"/>
          <w:i/>
          <w:iCs/>
        </w:rPr>
        <w:t>червоні-червоні?</w:t>
      </w:r>
    </w:p>
    <w:p w:rsidR="00A66788" w:rsidRDefault="001A7945">
      <w:pPr>
        <w:pStyle w:val="131"/>
        <w:framePr w:w="3628" w:h="9116" w:hRule="exact" w:wrap="none" w:vAnchor="page" w:hAnchor="page" w:x="4632" w:y="7313"/>
        <w:numPr>
          <w:ilvl w:val="0"/>
          <w:numId w:val="302"/>
        </w:numPr>
        <w:shd w:val="clear" w:color="auto" w:fill="auto"/>
        <w:tabs>
          <w:tab w:val="left" w:pos="508"/>
        </w:tabs>
        <w:spacing w:after="0" w:line="248" w:lineRule="exact"/>
        <w:ind w:left="260" w:right="40" w:firstLine="0"/>
        <w:jc w:val="both"/>
      </w:pPr>
      <w:r>
        <w:rPr>
          <w:rStyle w:val="13BookmanOldStyle85pt0pt"/>
          <w:i/>
          <w:iCs/>
        </w:rPr>
        <w:t>Ага... А та он схожа на Аллу Пу- гачову. Бачиш?</w:t>
      </w:r>
    </w:p>
    <w:p w:rsidR="00A66788" w:rsidRDefault="001A7945">
      <w:pPr>
        <w:pStyle w:val="131"/>
        <w:framePr w:w="3628" w:h="9116" w:hRule="exact" w:wrap="none" w:vAnchor="page" w:hAnchor="page" w:x="4632" w:y="7313"/>
        <w:numPr>
          <w:ilvl w:val="0"/>
          <w:numId w:val="302"/>
        </w:numPr>
        <w:shd w:val="clear" w:color="auto" w:fill="auto"/>
        <w:tabs>
          <w:tab w:val="left" w:pos="532"/>
        </w:tabs>
        <w:spacing w:after="0" w:line="248" w:lineRule="exact"/>
        <w:ind w:left="260" w:firstLine="0"/>
        <w:jc w:val="both"/>
      </w:pPr>
      <w:r>
        <w:rPr>
          <w:rStyle w:val="13BookmanOldStyle85pt0pt"/>
          <w:i/>
          <w:iCs/>
        </w:rPr>
        <w:t>Така з розпущеним волоссям?</w:t>
      </w:r>
    </w:p>
    <w:p w:rsidR="00A66788" w:rsidRDefault="001A7945">
      <w:pPr>
        <w:pStyle w:val="131"/>
        <w:framePr w:w="3628" w:h="9116" w:hRule="exact" w:wrap="none" w:vAnchor="page" w:hAnchor="page" w:x="4632" w:y="7313"/>
        <w:numPr>
          <w:ilvl w:val="0"/>
          <w:numId w:val="302"/>
        </w:numPr>
        <w:shd w:val="clear" w:color="auto" w:fill="auto"/>
        <w:tabs>
          <w:tab w:val="left" w:pos="504"/>
        </w:tabs>
        <w:spacing w:after="0" w:line="248" w:lineRule="exact"/>
        <w:ind w:left="260" w:firstLine="0"/>
        <w:jc w:val="both"/>
      </w:pPr>
      <w:r>
        <w:rPr>
          <w:rStyle w:val="13BookmanOldStyle85pt0pt"/>
          <w:i/>
          <w:iCs/>
        </w:rPr>
        <w:t>Ага.</w:t>
      </w:r>
    </w:p>
    <w:p w:rsidR="00A66788" w:rsidRDefault="001A7945">
      <w:pPr>
        <w:pStyle w:val="131"/>
        <w:framePr w:w="3628" w:h="9116" w:hRule="exact" w:wrap="none" w:vAnchor="page" w:hAnchor="page" w:x="4632" w:y="7313"/>
        <w:numPr>
          <w:ilvl w:val="0"/>
          <w:numId w:val="302"/>
        </w:numPr>
        <w:shd w:val="clear" w:color="auto" w:fill="auto"/>
        <w:tabs>
          <w:tab w:val="left" w:pos="564"/>
        </w:tabs>
        <w:spacing w:after="0" w:line="248" w:lineRule="exact"/>
        <w:ind w:left="260" w:right="40" w:firstLine="0"/>
        <w:jc w:val="both"/>
      </w:pPr>
      <w:r>
        <w:rPr>
          <w:rStyle w:val="13BookmanOldStyle85pt0pt"/>
          <w:i/>
          <w:iCs/>
        </w:rPr>
        <w:t>Що зверху над очима намальо</w:t>
      </w:r>
      <w:r>
        <w:rPr>
          <w:rStyle w:val="13BookmanOldStyle85pt0pt"/>
          <w:i/>
          <w:iCs/>
        </w:rPr>
        <w:softHyphen/>
        <w:t>вано, як у моєї ляльки?</w:t>
      </w:r>
    </w:p>
    <w:p w:rsidR="00A66788" w:rsidRDefault="001A7945">
      <w:pPr>
        <w:pStyle w:val="131"/>
        <w:framePr w:w="3628" w:h="9116" w:hRule="exact" w:wrap="none" w:vAnchor="page" w:hAnchor="page" w:x="4632" w:y="7313"/>
        <w:numPr>
          <w:ilvl w:val="0"/>
          <w:numId w:val="302"/>
        </w:numPr>
        <w:shd w:val="clear" w:color="auto" w:fill="auto"/>
        <w:tabs>
          <w:tab w:val="left" w:pos="524"/>
        </w:tabs>
        <w:spacing w:after="0" w:line="248" w:lineRule="exact"/>
        <w:ind w:left="260" w:right="40" w:firstLine="0"/>
        <w:jc w:val="both"/>
      </w:pPr>
      <w:r>
        <w:rPr>
          <w:rStyle w:val="13BookmanOldStyle85pt0pt"/>
          <w:i/>
          <w:iCs/>
        </w:rPr>
        <w:t xml:space="preserve">Ага... І та он, і та... Це, донечко, вчительки, які будуть вести перші класи. До якої вчительки ти хотіла </w:t>
      </w:r>
      <w:r>
        <w:rPr>
          <w:rStyle w:val="13BookmanOldStyle85pt0pt"/>
          <w:i/>
          <w:iCs/>
        </w:rPr>
        <w:t>б? Га?</w:t>
      </w:r>
    </w:p>
    <w:p w:rsidR="00A66788" w:rsidRDefault="001A7945">
      <w:pPr>
        <w:pStyle w:val="131"/>
        <w:framePr w:w="3628" w:h="9116" w:hRule="exact" w:wrap="none" w:vAnchor="page" w:hAnchor="page" w:x="4632" w:y="7313"/>
        <w:numPr>
          <w:ilvl w:val="0"/>
          <w:numId w:val="302"/>
        </w:numPr>
        <w:shd w:val="clear" w:color="auto" w:fill="auto"/>
        <w:tabs>
          <w:tab w:val="left" w:pos="604"/>
        </w:tabs>
        <w:spacing w:after="0" w:line="248" w:lineRule="exact"/>
        <w:ind w:left="260" w:right="40" w:firstLine="0"/>
        <w:jc w:val="both"/>
      </w:pPr>
      <w:r>
        <w:rPr>
          <w:rStyle w:val="13BookmanOldStyle85pt0pt"/>
          <w:i/>
          <w:iCs/>
        </w:rPr>
        <w:t>Он до тієї, що усміхається... ( 3. Кучерява ).</w:t>
      </w:r>
    </w:p>
    <w:p w:rsidR="00A66788" w:rsidRDefault="001A7945">
      <w:pPr>
        <w:pStyle w:val="140"/>
        <w:framePr w:w="3628" w:h="9116" w:hRule="exact" w:wrap="none" w:vAnchor="page" w:hAnchor="page" w:x="4632" w:y="7313"/>
        <w:shd w:val="clear" w:color="auto" w:fill="auto"/>
        <w:spacing w:after="0" w:line="248" w:lineRule="exact"/>
        <w:ind w:right="40" w:firstLine="0"/>
        <w:jc w:val="both"/>
      </w:pPr>
      <w:r>
        <w:rPr>
          <w:rStyle w:val="14BookmanOldStyle8pt0pt"/>
        </w:rPr>
        <w:t>У кожній репліці-відповіді опус</w:t>
      </w:r>
      <w:r>
        <w:rPr>
          <w:rStyle w:val="14BookmanOldStyle8pt0pt"/>
        </w:rPr>
        <w:softHyphen/>
        <w:t>кається все те, що відомо з поперед</w:t>
      </w:r>
      <w:r>
        <w:rPr>
          <w:rStyle w:val="14BookmanOldStyle8pt0pt"/>
        </w:rPr>
        <w:softHyphen/>
      </w:r>
    </w:p>
    <w:p w:rsidR="00A66788" w:rsidRDefault="001A7945">
      <w:pPr>
        <w:pStyle w:val="140"/>
        <w:framePr w:w="3604" w:h="9216" w:hRule="exact" w:wrap="none" w:vAnchor="page" w:hAnchor="page" w:x="8628" w:y="7273"/>
        <w:shd w:val="clear" w:color="auto" w:fill="auto"/>
        <w:spacing w:after="0" w:line="252" w:lineRule="exact"/>
        <w:ind w:right="40" w:firstLine="0"/>
        <w:jc w:val="both"/>
      </w:pPr>
      <w:r>
        <w:rPr>
          <w:rStyle w:val="14BookmanOldStyle8pt0pt"/>
        </w:rPr>
        <w:t>ньої репліки чи мовленнєвої ситу</w:t>
      </w:r>
      <w:r>
        <w:rPr>
          <w:rStyle w:val="14BookmanOldStyle8pt0pt"/>
        </w:rPr>
        <w:softHyphen/>
        <w:t xml:space="preserve">ації. Тому в діалозі вживається дуже багато неповних речень, слів-речень, у яких повідомляється те </w:t>
      </w:r>
      <w:r>
        <w:rPr>
          <w:rStyle w:val="14BookmanOldStyle8pt0pt"/>
        </w:rPr>
        <w:t>нове, неві</w:t>
      </w:r>
      <w:r>
        <w:rPr>
          <w:rStyle w:val="14BookmanOldStyle8pt0pt"/>
        </w:rPr>
        <w:softHyphen/>
        <w:t>доме, що є інформаційним ядром вис</w:t>
      </w:r>
      <w:r>
        <w:rPr>
          <w:rStyle w:val="14BookmanOldStyle8pt0pt"/>
        </w:rPr>
        <w:softHyphen/>
        <w:t>ловлювання.</w:t>
      </w:r>
    </w:p>
    <w:p w:rsidR="00A66788" w:rsidRDefault="001A7945">
      <w:pPr>
        <w:pStyle w:val="140"/>
        <w:framePr w:w="3604" w:h="9216" w:hRule="exact" w:wrap="none" w:vAnchor="page" w:hAnchor="page" w:x="8628" w:y="7273"/>
        <w:shd w:val="clear" w:color="auto" w:fill="auto"/>
        <w:spacing w:after="162" w:line="252" w:lineRule="exact"/>
        <w:ind w:left="140" w:right="20" w:firstLine="0"/>
        <w:jc w:val="both"/>
      </w:pPr>
      <w:r>
        <w:rPr>
          <w:rStyle w:val="14BookmanOldStyle8pt0pt"/>
        </w:rPr>
        <w:t>Діалог широко використовується в художній літературі та деяких публі</w:t>
      </w:r>
      <w:r>
        <w:rPr>
          <w:rStyle w:val="14BookmanOldStyle8pt0pt"/>
        </w:rPr>
        <w:softHyphen/>
        <w:t>цистичних творах як зображальний засіб. У писемній формі репліки діа</w:t>
      </w:r>
      <w:r>
        <w:rPr>
          <w:rStyle w:val="14BookmanOldStyle8pt0pt"/>
        </w:rPr>
        <w:softHyphen/>
        <w:t>логу можуть супроводжуватися сло</w:t>
      </w:r>
      <w:r>
        <w:rPr>
          <w:rStyle w:val="14BookmanOldStyle8pt0pt"/>
        </w:rPr>
        <w:softHyphen/>
        <w:t>вами автора.</w:t>
      </w:r>
    </w:p>
    <w:p w:rsidR="00A66788" w:rsidRDefault="001A7945">
      <w:pPr>
        <w:pStyle w:val="1353"/>
        <w:framePr w:w="3604" w:h="9216" w:hRule="exact" w:wrap="none" w:vAnchor="page" w:hAnchor="page" w:x="8628" w:y="7273"/>
        <w:shd w:val="clear" w:color="auto" w:fill="auto"/>
        <w:spacing w:before="0" w:after="18" w:line="200" w:lineRule="exact"/>
        <w:ind w:left="140"/>
        <w:jc w:val="both"/>
      </w:pPr>
      <w:r>
        <w:rPr>
          <w:rStyle w:val="1350pt"/>
          <w:b/>
          <w:bCs/>
        </w:rPr>
        <w:t>Розділові знак</w:t>
      </w:r>
      <w:r>
        <w:rPr>
          <w:rStyle w:val="1350pt"/>
          <w:b/>
          <w:bCs/>
        </w:rPr>
        <w:t>и при діалозі</w:t>
      </w:r>
    </w:p>
    <w:p w:rsidR="00A66788" w:rsidRDefault="001A7945">
      <w:pPr>
        <w:pStyle w:val="140"/>
        <w:framePr w:w="3604" w:h="9216" w:hRule="exact" w:wrap="none" w:vAnchor="page" w:hAnchor="page" w:x="8628" w:y="7273"/>
        <w:shd w:val="clear" w:color="auto" w:fill="auto"/>
        <w:spacing w:after="0" w:line="252" w:lineRule="exact"/>
        <w:ind w:left="140" w:right="20" w:firstLine="0"/>
        <w:jc w:val="both"/>
      </w:pPr>
      <w:r>
        <w:rPr>
          <w:rStyle w:val="14BookmanOldStyle8pt0pt"/>
        </w:rPr>
        <w:t>Кожна репліка починається з ново</w:t>
      </w:r>
      <w:r>
        <w:rPr>
          <w:rStyle w:val="14BookmanOldStyle8pt0pt"/>
        </w:rPr>
        <w:softHyphen/>
        <w:t>го рядка, перед нею ставлять тире (лапки не вживаються).</w:t>
      </w:r>
    </w:p>
    <w:p w:rsidR="00A66788" w:rsidRDefault="001A7945">
      <w:pPr>
        <w:pStyle w:val="140"/>
        <w:framePr w:w="3604" w:h="9216" w:hRule="exact" w:wrap="none" w:vAnchor="page" w:hAnchor="page" w:x="8628" w:y="7273"/>
        <w:shd w:val="clear" w:color="auto" w:fill="auto"/>
        <w:spacing w:after="0" w:line="252" w:lineRule="exact"/>
        <w:ind w:left="140" w:right="20" w:firstLine="0"/>
        <w:jc w:val="both"/>
      </w:pPr>
      <w:r>
        <w:rPr>
          <w:rStyle w:val="14BookmanOldStyle8pt0pt"/>
        </w:rPr>
        <w:t>Усі інші розділові знаки ставлять, як при прямій мові:</w:t>
      </w:r>
    </w:p>
    <w:p w:rsidR="00A66788" w:rsidRDefault="001A7945">
      <w:pPr>
        <w:pStyle w:val="131"/>
        <w:framePr w:w="3604" w:h="9216" w:hRule="exact" w:wrap="none" w:vAnchor="page" w:hAnchor="page" w:x="8628" w:y="7273"/>
        <w:numPr>
          <w:ilvl w:val="0"/>
          <w:numId w:val="302"/>
        </w:numPr>
        <w:shd w:val="clear" w:color="auto" w:fill="auto"/>
        <w:tabs>
          <w:tab w:val="left" w:pos="396"/>
        </w:tabs>
        <w:spacing w:after="0" w:line="252" w:lineRule="exact"/>
        <w:ind w:left="140" w:firstLine="0"/>
        <w:jc w:val="both"/>
      </w:pPr>
      <w:r>
        <w:rPr>
          <w:rStyle w:val="13BookmanOldStyle85pt0pt"/>
          <w:i/>
          <w:iCs/>
        </w:rPr>
        <w:t>Ти мене любиш?</w:t>
      </w:r>
      <w:r>
        <w:rPr>
          <w:rStyle w:val="13BookmanOldStyle8pt0pt"/>
        </w:rPr>
        <w:t xml:space="preserve"> — </w:t>
      </w:r>
      <w:r>
        <w:rPr>
          <w:rStyle w:val="13BookmanOldStyle85pt0pt"/>
          <w:i/>
          <w:iCs/>
        </w:rPr>
        <w:t>питає.</w:t>
      </w:r>
    </w:p>
    <w:p w:rsidR="00A66788" w:rsidRDefault="001A7945">
      <w:pPr>
        <w:pStyle w:val="131"/>
        <w:framePr w:w="3604" w:h="9216" w:hRule="exact" w:wrap="none" w:vAnchor="page" w:hAnchor="page" w:x="8628" w:y="7273"/>
        <w:numPr>
          <w:ilvl w:val="0"/>
          <w:numId w:val="302"/>
        </w:numPr>
        <w:shd w:val="clear" w:color="auto" w:fill="auto"/>
        <w:tabs>
          <w:tab w:val="left" w:pos="372"/>
        </w:tabs>
        <w:spacing w:after="0" w:line="252" w:lineRule="exact"/>
        <w:ind w:left="140" w:firstLine="0"/>
        <w:jc w:val="both"/>
      </w:pPr>
      <w:r>
        <w:rPr>
          <w:rStyle w:val="13BookmanOldStyle85pt0pt"/>
          <w:i/>
          <w:iCs/>
        </w:rPr>
        <w:t>Люблю.</w:t>
      </w:r>
    </w:p>
    <w:p w:rsidR="00A66788" w:rsidRDefault="001A7945">
      <w:pPr>
        <w:pStyle w:val="131"/>
        <w:framePr w:w="3604" w:h="9216" w:hRule="exact" w:wrap="none" w:vAnchor="page" w:hAnchor="page" w:x="8628" w:y="7273"/>
        <w:numPr>
          <w:ilvl w:val="0"/>
          <w:numId w:val="302"/>
        </w:numPr>
        <w:shd w:val="clear" w:color="auto" w:fill="auto"/>
        <w:tabs>
          <w:tab w:val="left" w:pos="380"/>
        </w:tabs>
        <w:spacing w:after="0" w:line="252" w:lineRule="exact"/>
        <w:ind w:left="140" w:firstLine="0"/>
        <w:jc w:val="both"/>
      </w:pPr>
      <w:r>
        <w:rPr>
          <w:rStyle w:val="13BookmanOldStyle85pt0pt"/>
          <w:i/>
          <w:iCs/>
        </w:rPr>
        <w:t>Віддай мені радість свою.</w:t>
      </w:r>
    </w:p>
    <w:p w:rsidR="00A66788" w:rsidRDefault="001A7945">
      <w:pPr>
        <w:pStyle w:val="131"/>
        <w:framePr w:w="3604" w:h="9216" w:hRule="exact" w:wrap="none" w:vAnchor="page" w:hAnchor="page" w:x="8628" w:y="7273"/>
        <w:shd w:val="clear" w:color="auto" w:fill="auto"/>
        <w:spacing w:after="0" w:line="252" w:lineRule="exact"/>
        <w:ind w:left="140" w:firstLine="0"/>
        <w:jc w:val="both"/>
      </w:pPr>
      <w:r>
        <w:rPr>
          <w:rStyle w:val="13BookmanOldStyle85pt0pt"/>
          <w:i/>
          <w:iCs/>
        </w:rPr>
        <w:t>Я віддав.</w:t>
      </w:r>
    </w:p>
    <w:p w:rsidR="00A66788" w:rsidRDefault="001A7945">
      <w:pPr>
        <w:pStyle w:val="131"/>
        <w:framePr w:w="3604" w:h="9216" w:hRule="exact" w:wrap="none" w:vAnchor="page" w:hAnchor="page" w:x="8628" w:y="7273"/>
        <w:numPr>
          <w:ilvl w:val="0"/>
          <w:numId w:val="302"/>
        </w:numPr>
        <w:shd w:val="clear" w:color="auto" w:fill="auto"/>
        <w:tabs>
          <w:tab w:val="left" w:pos="380"/>
        </w:tabs>
        <w:spacing w:after="0" w:line="252" w:lineRule="exact"/>
        <w:ind w:left="140" w:firstLine="0"/>
        <w:jc w:val="both"/>
      </w:pPr>
      <w:r>
        <w:rPr>
          <w:rStyle w:val="13BookmanOldStyle85pt0pt"/>
          <w:i/>
          <w:iCs/>
        </w:rPr>
        <w:t>І тепер мене любиш?</w:t>
      </w:r>
    </w:p>
    <w:p w:rsidR="00A66788" w:rsidRDefault="001A7945">
      <w:pPr>
        <w:pStyle w:val="131"/>
        <w:framePr w:w="3604" w:h="9216" w:hRule="exact" w:wrap="none" w:vAnchor="page" w:hAnchor="page" w:x="8628" w:y="7273"/>
        <w:numPr>
          <w:ilvl w:val="0"/>
          <w:numId w:val="302"/>
        </w:numPr>
        <w:shd w:val="clear" w:color="auto" w:fill="auto"/>
        <w:tabs>
          <w:tab w:val="left" w:pos="376"/>
        </w:tabs>
        <w:spacing w:after="0" w:line="252" w:lineRule="exact"/>
        <w:ind w:left="140" w:firstLine="0"/>
        <w:jc w:val="both"/>
      </w:pPr>
      <w:r>
        <w:rPr>
          <w:rStyle w:val="13BookmanOldStyle85pt0pt"/>
          <w:i/>
          <w:iCs/>
        </w:rPr>
        <w:t>Люблю.</w:t>
      </w:r>
    </w:p>
    <w:p w:rsidR="00A66788" w:rsidRDefault="001A7945">
      <w:pPr>
        <w:pStyle w:val="131"/>
        <w:framePr w:w="3604" w:h="9216" w:hRule="exact" w:wrap="none" w:vAnchor="page" w:hAnchor="page" w:x="8628" w:y="7273"/>
        <w:numPr>
          <w:ilvl w:val="0"/>
          <w:numId w:val="302"/>
        </w:numPr>
        <w:shd w:val="clear" w:color="auto" w:fill="auto"/>
        <w:tabs>
          <w:tab w:val="left" w:pos="376"/>
        </w:tabs>
        <w:spacing w:after="0" w:line="252" w:lineRule="exact"/>
        <w:ind w:left="140" w:firstLine="0"/>
        <w:jc w:val="both"/>
      </w:pPr>
      <w:r>
        <w:rPr>
          <w:rStyle w:val="13BookmanOldStyle85pt0pt"/>
          <w:i/>
          <w:iCs/>
        </w:rPr>
        <w:t>Віддай мені силу свою.</w:t>
      </w:r>
    </w:p>
    <w:p w:rsidR="00A66788" w:rsidRDefault="001A7945">
      <w:pPr>
        <w:pStyle w:val="131"/>
        <w:framePr w:w="3604" w:h="9216" w:hRule="exact" w:wrap="none" w:vAnchor="page" w:hAnchor="page" w:x="8628" w:y="7273"/>
        <w:shd w:val="clear" w:color="auto" w:fill="auto"/>
        <w:spacing w:after="0" w:line="252" w:lineRule="exact"/>
        <w:ind w:left="140" w:firstLine="0"/>
        <w:jc w:val="both"/>
      </w:pPr>
      <w:r>
        <w:rPr>
          <w:rStyle w:val="13BookmanOldStyle85pt0pt"/>
          <w:i/>
          <w:iCs/>
        </w:rPr>
        <w:t>Віддав.</w:t>
      </w:r>
    </w:p>
    <w:p w:rsidR="00A66788" w:rsidRDefault="001A7945">
      <w:pPr>
        <w:pStyle w:val="131"/>
        <w:framePr w:w="3604" w:h="9216" w:hRule="exact" w:wrap="none" w:vAnchor="page" w:hAnchor="page" w:x="8628" w:y="7273"/>
        <w:numPr>
          <w:ilvl w:val="0"/>
          <w:numId w:val="302"/>
        </w:numPr>
        <w:shd w:val="clear" w:color="auto" w:fill="auto"/>
        <w:tabs>
          <w:tab w:val="left" w:pos="376"/>
        </w:tabs>
        <w:spacing w:after="0" w:line="252" w:lineRule="exact"/>
        <w:ind w:left="140" w:firstLine="0"/>
        <w:jc w:val="both"/>
      </w:pPr>
      <w:r>
        <w:rPr>
          <w:rStyle w:val="13BookmanOldStyle85pt0pt"/>
          <w:i/>
          <w:iCs/>
        </w:rPr>
        <w:t>І ще мене любиш?</w:t>
      </w:r>
    </w:p>
    <w:p w:rsidR="00A66788" w:rsidRDefault="001A7945">
      <w:pPr>
        <w:pStyle w:val="131"/>
        <w:framePr w:w="3604" w:h="9216" w:hRule="exact" w:wrap="none" w:vAnchor="page" w:hAnchor="page" w:x="8628" w:y="7273"/>
        <w:numPr>
          <w:ilvl w:val="0"/>
          <w:numId w:val="302"/>
        </w:numPr>
        <w:shd w:val="clear" w:color="auto" w:fill="auto"/>
        <w:tabs>
          <w:tab w:val="left" w:pos="376"/>
        </w:tabs>
        <w:spacing w:after="0" w:line="252" w:lineRule="exact"/>
        <w:ind w:left="140" w:firstLine="0"/>
        <w:jc w:val="both"/>
      </w:pPr>
      <w:r>
        <w:rPr>
          <w:rStyle w:val="13BookmanOldStyle85pt0pt"/>
          <w:i/>
          <w:iCs/>
        </w:rPr>
        <w:t>Люблю.</w:t>
      </w:r>
    </w:p>
    <w:p w:rsidR="00A66788" w:rsidRDefault="001A7945">
      <w:pPr>
        <w:pStyle w:val="131"/>
        <w:framePr w:w="3604" w:h="9216" w:hRule="exact" w:wrap="none" w:vAnchor="page" w:hAnchor="page" w:x="8628" w:y="7273"/>
        <w:numPr>
          <w:ilvl w:val="0"/>
          <w:numId w:val="302"/>
        </w:numPr>
        <w:shd w:val="clear" w:color="auto" w:fill="auto"/>
        <w:tabs>
          <w:tab w:val="left" w:pos="376"/>
        </w:tabs>
        <w:spacing w:after="0" w:line="252" w:lineRule="exact"/>
        <w:ind w:left="140" w:firstLine="0"/>
        <w:jc w:val="both"/>
      </w:pPr>
      <w:r>
        <w:rPr>
          <w:rStyle w:val="13BookmanOldStyle85pt0pt"/>
          <w:i/>
          <w:iCs/>
        </w:rPr>
        <w:t>Віддай мені мужність свою.</w:t>
      </w:r>
    </w:p>
    <w:p w:rsidR="00A66788" w:rsidRDefault="001A7945">
      <w:pPr>
        <w:pStyle w:val="131"/>
        <w:framePr w:w="3604" w:h="9216" w:hRule="exact" w:wrap="none" w:vAnchor="page" w:hAnchor="page" w:x="8628" w:y="7273"/>
        <w:shd w:val="clear" w:color="auto" w:fill="auto"/>
        <w:spacing w:after="0" w:line="252" w:lineRule="exact"/>
        <w:ind w:left="140" w:firstLine="0"/>
        <w:jc w:val="both"/>
      </w:pPr>
      <w:r>
        <w:rPr>
          <w:rStyle w:val="13BookmanOldStyle85pt0pt"/>
          <w:i/>
          <w:iCs/>
        </w:rPr>
        <w:t>Віддав.</w:t>
      </w:r>
    </w:p>
    <w:p w:rsidR="00A66788" w:rsidRDefault="001A7945">
      <w:pPr>
        <w:pStyle w:val="131"/>
        <w:framePr w:w="3604" w:h="9216" w:hRule="exact" w:wrap="none" w:vAnchor="page" w:hAnchor="page" w:x="8628" w:y="7273"/>
        <w:shd w:val="clear" w:color="auto" w:fill="auto"/>
        <w:tabs>
          <w:tab w:val="left" w:pos="1652"/>
        </w:tabs>
        <w:spacing w:after="0" w:line="252" w:lineRule="exact"/>
        <w:ind w:left="1400" w:firstLine="0"/>
      </w:pPr>
      <w:r>
        <w:rPr>
          <w:rStyle w:val="13BookmanOldStyle85pt0pt"/>
          <w:i/>
          <w:iCs/>
        </w:rPr>
        <w:t>В.</w:t>
      </w:r>
      <w:r>
        <w:rPr>
          <w:rStyle w:val="13BookmanOldStyle85pt0pt"/>
          <w:i/>
          <w:iCs/>
        </w:rPr>
        <w:tab/>
        <w:t>Свідзинський.</w:t>
      </w:r>
    </w:p>
    <w:p w:rsidR="00A66788" w:rsidRDefault="001A7945">
      <w:pPr>
        <w:pStyle w:val="140"/>
        <w:framePr w:w="3604" w:h="9216" w:hRule="exact" w:wrap="none" w:vAnchor="page" w:hAnchor="page" w:x="8628" w:y="7273"/>
        <w:shd w:val="clear" w:color="auto" w:fill="auto"/>
        <w:spacing w:after="0" w:line="252" w:lineRule="exact"/>
        <w:ind w:left="140" w:right="20" w:firstLine="0"/>
      </w:pPr>
      <w:r>
        <w:rPr>
          <w:rStyle w:val="14BookmanOldStyle8pt0pt"/>
        </w:rPr>
        <w:t>Діалог може бути і в лапках. ТоД</w:t>
      </w:r>
      <w:r>
        <w:rPr>
          <w:rStyle w:val="14BookmanOldStyle8pt0pt"/>
          <w:vertAlign w:val="superscript"/>
        </w:rPr>
        <w:t>1</w:t>
      </w:r>
      <w:r>
        <w:rPr>
          <w:rStyle w:val="14BookmanOldStyle8pt0pt"/>
        </w:rPr>
        <w:t xml:space="preserve"> кожна репліка записується одна одною в рядок, а між репліками </w:t>
      </w:r>
      <w:r>
        <w:rPr>
          <w:rStyle w:val="14BookmanOldStyle8pt0pt"/>
          <w:vertAlign w:val="superscript"/>
        </w:rPr>
        <w:t>сТ0</w:t>
      </w:r>
      <w:r>
        <w:rPr>
          <w:rStyle w:val="14BookmanOldStyle8pt0pt"/>
        </w:rPr>
        <w:t xml:space="preserve"> виться тире: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31"/>
        <w:framePr w:w="3696" w:h="9122" w:hRule="exact" w:wrap="none" w:vAnchor="page" w:hAnchor="page" w:x="4562" w:y="7386"/>
        <w:shd w:val="clear" w:color="auto" w:fill="auto"/>
        <w:spacing w:after="0" w:line="252" w:lineRule="exact"/>
        <w:ind w:left="160" w:firstLine="0"/>
        <w:jc w:val="both"/>
      </w:pPr>
      <w:r>
        <w:rPr>
          <w:rStyle w:val="13BookmanOldStyle85pt0pt"/>
          <w:i/>
          <w:iCs/>
        </w:rPr>
        <w:lastRenderedPageBreak/>
        <w:t>«На добридень,</w:t>
      </w:r>
      <w:r>
        <w:rPr>
          <w:rStyle w:val="13BookmanOldStyle85pt0pt"/>
          <w:i/>
          <w:iCs/>
        </w:rPr>
        <w:t xml:space="preserve"> ти моя голубко!»</w:t>
      </w:r>
    </w:p>
    <w:p w:rsidR="00A66788" w:rsidRDefault="001A7945">
      <w:pPr>
        <w:pStyle w:val="131"/>
        <w:framePr w:w="3696" w:h="9122" w:hRule="exact" w:wrap="none" w:vAnchor="page" w:hAnchor="page" w:x="4562" w:y="7386"/>
        <w:numPr>
          <w:ilvl w:val="0"/>
          <w:numId w:val="302"/>
        </w:numPr>
        <w:shd w:val="clear" w:color="auto" w:fill="auto"/>
        <w:tabs>
          <w:tab w:val="left" w:pos="400"/>
        </w:tabs>
        <w:spacing w:after="0" w:line="252" w:lineRule="exact"/>
        <w:ind w:left="160" w:right="60" w:firstLine="0"/>
        <w:jc w:val="both"/>
      </w:pPr>
      <w:r>
        <w:rPr>
          <w:rStyle w:val="13BookmanOldStyle85pt0pt"/>
          <w:i/>
          <w:iCs/>
        </w:rPr>
        <w:t>«На добридень, мій коханий дру</w:t>
      </w:r>
      <w:r>
        <w:rPr>
          <w:rStyle w:val="13BookmanOldStyle85pt0pt"/>
          <w:i/>
          <w:iCs/>
        </w:rPr>
        <w:softHyphen/>
        <w:t>же!»</w:t>
      </w:r>
      <w:r>
        <w:rPr>
          <w:rStyle w:val="13BookmanOldStyle8pt0pt"/>
        </w:rPr>
        <w:t xml:space="preserve"> — </w:t>
      </w:r>
      <w:r>
        <w:rPr>
          <w:rStyle w:val="13BookmanOldStyle85pt0pt"/>
          <w:i/>
          <w:iCs/>
        </w:rPr>
        <w:t>«Що ж сьогодні снилось тобі, любко</w:t>
      </w:r>
      <w:r>
        <w:rPr>
          <w:rStyle w:val="13BookmanOldStyle8pt0pt"/>
        </w:rPr>
        <w:t xml:space="preserve">?» — </w:t>
      </w:r>
      <w:r>
        <w:rPr>
          <w:rStyle w:val="13BookmanOldStyle85pt0pt"/>
          <w:i/>
          <w:iCs/>
        </w:rPr>
        <w:t>«Сон приснився, та дивненький дуже</w:t>
      </w:r>
      <w:r>
        <w:rPr>
          <w:rStyle w:val="13BookmanOldStyle8pt0pt"/>
        </w:rPr>
        <w:t xml:space="preserve">».— </w:t>
      </w:r>
      <w:r>
        <w:rPr>
          <w:rStyle w:val="13BookmanOldStyle85pt0pt"/>
          <w:i/>
          <w:iCs/>
        </w:rPr>
        <w:t>«Що ж за диво снилось тобі, мила?»</w:t>
      </w:r>
      <w:r>
        <w:rPr>
          <w:rStyle w:val="13BookmanOldStyle8pt0pt"/>
        </w:rPr>
        <w:t xml:space="preserve"> П— </w:t>
      </w:r>
      <w:r>
        <w:rPr>
          <w:rStyle w:val="13BookmanOldStyle85pt0pt"/>
          <w:i/>
          <w:iCs/>
        </w:rPr>
        <w:t>«Мені снились білії лелії...»</w:t>
      </w:r>
      <w:r>
        <w:rPr>
          <w:rStyle w:val="13BookmanOldStyle8pt0pt"/>
        </w:rPr>
        <w:t xml:space="preserve"> — </w:t>
      </w:r>
      <w:r>
        <w:rPr>
          <w:rStyle w:val="13BookmanOldStyle85pt0pt"/>
          <w:i/>
          <w:iCs/>
        </w:rPr>
        <w:t>«Тішся, мила, бо лелія біла</w:t>
      </w:r>
      <w:r>
        <w:rPr>
          <w:rStyle w:val="13BookmanOldStyle8pt0pt"/>
        </w:rPr>
        <w:t xml:space="preserve"> — </w:t>
      </w:r>
      <w:r>
        <w:rPr>
          <w:rStyle w:val="13BookmanOldStyle85pt0pt"/>
          <w:i/>
          <w:iCs/>
        </w:rPr>
        <w:t xml:space="preserve">квітка чистої та любої </w:t>
      </w:r>
      <w:r>
        <w:rPr>
          <w:rStyle w:val="13BookmanOldStyle85pt0pt"/>
          <w:i/>
          <w:iCs/>
        </w:rPr>
        <w:t>надії» (Ле</w:t>
      </w:r>
      <w:r>
        <w:rPr>
          <w:rStyle w:val="13BookmanOldStyle85pt0pt"/>
          <w:i/>
          <w:iCs/>
        </w:rPr>
        <w:softHyphen/>
        <w:t>ся Українка ).</w:t>
      </w:r>
    </w:p>
    <w:p w:rsidR="00A66788" w:rsidRDefault="001A7945">
      <w:pPr>
        <w:pStyle w:val="140"/>
        <w:framePr w:w="3696" w:h="9122" w:hRule="exact" w:wrap="none" w:vAnchor="page" w:hAnchor="page" w:x="4562" w:y="7386"/>
        <w:shd w:val="clear" w:color="auto" w:fill="auto"/>
        <w:spacing w:after="0" w:line="252" w:lineRule="exact"/>
        <w:ind w:left="160" w:right="60" w:firstLine="0"/>
        <w:jc w:val="both"/>
      </w:pPr>
      <w:r>
        <w:rPr>
          <w:rStyle w:val="14BookmanOldStyle8pt0pt"/>
        </w:rPr>
        <w:t>Є ще один спосіб запису діалогу — брати в лапки репліки лише однієї дійової особи:</w:t>
      </w:r>
    </w:p>
    <w:p w:rsidR="00A66788" w:rsidRDefault="001A7945">
      <w:pPr>
        <w:pStyle w:val="131"/>
        <w:framePr w:w="3696" w:h="9122" w:hRule="exact" w:wrap="none" w:vAnchor="page" w:hAnchor="page" w:x="4562" w:y="7386"/>
        <w:shd w:val="clear" w:color="auto" w:fill="auto"/>
        <w:spacing w:after="0" w:line="252" w:lineRule="exact"/>
        <w:ind w:left="160" w:right="60" w:firstLine="0"/>
        <w:jc w:val="both"/>
      </w:pPr>
      <w:r>
        <w:rPr>
          <w:rStyle w:val="13BookmanOldStyle85pt0pt"/>
          <w:i/>
          <w:iCs/>
        </w:rPr>
        <w:t>«Що найкрасивіше в світі?»</w:t>
      </w:r>
      <w:r>
        <w:rPr>
          <w:rStyle w:val="13BookmanOldStyle8pt0pt"/>
        </w:rPr>
        <w:t xml:space="preserve"> — </w:t>
      </w:r>
      <w:r>
        <w:rPr>
          <w:rStyle w:val="13BookmanOldStyle85pt0pt"/>
          <w:i/>
          <w:iCs/>
        </w:rPr>
        <w:t>Фіалка в горах.</w:t>
      </w:r>
      <w:r>
        <w:rPr>
          <w:rStyle w:val="13BookmanOldStyle8pt0pt"/>
        </w:rPr>
        <w:t xml:space="preserve"> — </w:t>
      </w:r>
      <w:r>
        <w:rPr>
          <w:rStyle w:val="13BookmanOldStyle85pt0pt"/>
          <w:i/>
          <w:iCs/>
        </w:rPr>
        <w:t>«Що красивіше, ніж фіалка в горах?»</w:t>
      </w:r>
      <w:r>
        <w:rPr>
          <w:rStyle w:val="13BookmanOldStyle8pt0pt"/>
        </w:rPr>
        <w:t xml:space="preserve"> — </w:t>
      </w:r>
      <w:r>
        <w:rPr>
          <w:rStyle w:val="13BookmanOldStyle85pt0pt"/>
          <w:i/>
          <w:iCs/>
        </w:rPr>
        <w:t>Любов.</w:t>
      </w:r>
      <w:r>
        <w:rPr>
          <w:rStyle w:val="13BookmanOldStyle8pt0pt"/>
        </w:rPr>
        <w:t xml:space="preserve"> — </w:t>
      </w:r>
      <w:r>
        <w:rPr>
          <w:rStyle w:val="13BookmanOldStyle85pt0pt"/>
          <w:i/>
          <w:iCs/>
        </w:rPr>
        <w:t>«Що найяскравіше в світі?»</w:t>
      </w:r>
      <w:r>
        <w:rPr>
          <w:rStyle w:val="13BookmanOldStyle8pt0pt"/>
        </w:rPr>
        <w:t xml:space="preserve"> — </w:t>
      </w:r>
      <w:r>
        <w:rPr>
          <w:rStyle w:val="13BookmanOldStyle85pt0pt"/>
          <w:i/>
          <w:iCs/>
        </w:rPr>
        <w:t>Сонце ранкове в горах.</w:t>
      </w:r>
      <w:r>
        <w:rPr>
          <w:rStyle w:val="13BookmanOldStyle8pt0pt"/>
        </w:rPr>
        <w:t xml:space="preserve"> —</w:t>
      </w:r>
      <w:r>
        <w:rPr>
          <w:rStyle w:val="13BookmanOldStyle8pt0pt"/>
        </w:rPr>
        <w:t xml:space="preserve"> </w:t>
      </w:r>
      <w:r>
        <w:rPr>
          <w:rStyle w:val="13BookmanOldStyle85pt0pt"/>
          <w:i/>
          <w:iCs/>
        </w:rPr>
        <w:t>«Що яск</w:t>
      </w:r>
      <w:r>
        <w:rPr>
          <w:rStyle w:val="13BookmanOldStyle85pt0pt"/>
          <w:i/>
          <w:iCs/>
        </w:rPr>
        <w:softHyphen/>
        <w:t>равіше від сонця ранкового в го</w:t>
      </w:r>
      <w:r>
        <w:rPr>
          <w:rStyle w:val="13BookmanOldStyle85pt0pt"/>
          <w:i/>
          <w:iCs/>
        </w:rPr>
        <w:softHyphen/>
        <w:t>рах?»</w:t>
      </w:r>
      <w:r>
        <w:rPr>
          <w:rStyle w:val="13BookmanOldStyle8pt0pt"/>
        </w:rPr>
        <w:t xml:space="preserve"> — </w:t>
      </w:r>
      <w:r>
        <w:rPr>
          <w:rStyle w:val="13BookmanOldStyle85pt0pt"/>
          <w:i/>
          <w:iCs/>
        </w:rPr>
        <w:t xml:space="preserve">Любов (Р. Гамзатов). </w:t>
      </w:r>
      <w:r>
        <w:rPr>
          <w:rStyle w:val="13BookmanOldStyle8pt0pt"/>
        </w:rPr>
        <w:t>Прочитайте ще кілька діалогів і полілог. Зверніть увагу на оформлен</w:t>
      </w:r>
      <w:r>
        <w:rPr>
          <w:rStyle w:val="13BookmanOldStyle8pt0pt"/>
        </w:rPr>
        <w:softHyphen/>
        <w:t>ня реплік і розділових знаків у них:</w:t>
      </w:r>
    </w:p>
    <w:p w:rsidR="00A66788" w:rsidRDefault="001A7945">
      <w:pPr>
        <w:pStyle w:val="131"/>
        <w:framePr w:w="3696" w:h="9122" w:hRule="exact" w:wrap="none" w:vAnchor="page" w:hAnchor="page" w:x="4562" w:y="7386"/>
        <w:numPr>
          <w:ilvl w:val="0"/>
          <w:numId w:val="309"/>
        </w:numPr>
        <w:shd w:val="clear" w:color="auto" w:fill="auto"/>
        <w:tabs>
          <w:tab w:val="left" w:pos="336"/>
        </w:tabs>
        <w:spacing w:after="0" w:line="248" w:lineRule="exact"/>
        <w:ind w:left="160" w:right="60" w:firstLine="0"/>
        <w:jc w:val="both"/>
      </w:pPr>
      <w:r>
        <w:rPr>
          <w:rStyle w:val="13BookmanOldStyle85pt0pt"/>
          <w:i/>
          <w:iCs/>
        </w:rPr>
        <w:t>Вони вдивлялися одне в одного ши</w:t>
      </w:r>
      <w:r>
        <w:rPr>
          <w:rStyle w:val="13BookmanOldStyle85pt0pt"/>
          <w:i/>
          <w:iCs/>
        </w:rPr>
        <w:softHyphen/>
        <w:t>роко розчиненими очима:</w:t>
      </w:r>
    </w:p>
    <w:p w:rsidR="00A66788" w:rsidRDefault="001A7945">
      <w:pPr>
        <w:pStyle w:val="131"/>
        <w:framePr w:w="3696" w:h="9122" w:hRule="exact" w:wrap="none" w:vAnchor="page" w:hAnchor="page" w:x="4562" w:y="7386"/>
        <w:shd w:val="clear" w:color="auto" w:fill="auto"/>
        <w:spacing w:after="0" w:line="248" w:lineRule="exact"/>
        <w:ind w:left="160" w:firstLine="0"/>
        <w:jc w:val="both"/>
      </w:pPr>
      <w:r>
        <w:rPr>
          <w:rStyle w:val="13BookmanOldStyle85pt0pt"/>
          <w:i/>
          <w:iCs/>
        </w:rPr>
        <w:t xml:space="preserve">~ Так тебе зовуть </w:t>
      </w:r>
      <w:r>
        <w:rPr>
          <w:rStyle w:val="13BookmanOldStyle85pt0pt"/>
          <w:i/>
          <w:iCs/>
        </w:rPr>
        <w:t>Василь?</w:t>
      </w:r>
    </w:p>
    <w:p w:rsidR="00A66788" w:rsidRDefault="001A7945">
      <w:pPr>
        <w:pStyle w:val="131"/>
        <w:framePr w:w="3696" w:h="9122" w:hRule="exact" w:wrap="none" w:vAnchor="page" w:hAnchor="page" w:x="4562" w:y="7386"/>
        <w:numPr>
          <w:ilvl w:val="0"/>
          <w:numId w:val="302"/>
        </w:numPr>
        <w:shd w:val="clear" w:color="auto" w:fill="auto"/>
        <w:tabs>
          <w:tab w:val="left" w:pos="404"/>
        </w:tabs>
        <w:spacing w:after="0" w:line="248" w:lineRule="exact"/>
        <w:ind w:left="160" w:firstLine="0"/>
        <w:jc w:val="both"/>
      </w:pPr>
      <w:r>
        <w:rPr>
          <w:rStyle w:val="13BookmanOldStyle85pt0pt"/>
          <w:i/>
          <w:iCs/>
        </w:rPr>
        <w:t>Так.</w:t>
      </w:r>
    </w:p>
    <w:p w:rsidR="00A66788" w:rsidRDefault="001A7945">
      <w:pPr>
        <w:pStyle w:val="131"/>
        <w:framePr w:w="3696" w:h="9122" w:hRule="exact" w:wrap="none" w:vAnchor="page" w:hAnchor="page" w:x="4562" w:y="7386"/>
        <w:numPr>
          <w:ilvl w:val="0"/>
          <w:numId w:val="302"/>
        </w:numPr>
        <w:shd w:val="clear" w:color="auto" w:fill="auto"/>
        <w:tabs>
          <w:tab w:val="left" w:pos="404"/>
        </w:tabs>
        <w:spacing w:after="0" w:line="248" w:lineRule="exact"/>
        <w:ind w:left="160" w:right="60" w:firstLine="0"/>
        <w:jc w:val="both"/>
      </w:pPr>
      <w:r>
        <w:rPr>
          <w:rStyle w:val="13BookmanOldStyle85pt0pt"/>
          <w:i/>
          <w:iCs/>
        </w:rPr>
        <w:t>Василь, Василик, а я Олеся. Поцілуй мене, Василику. Я така Щаслива.</w:t>
      </w:r>
    </w:p>
    <w:p w:rsidR="00A66788" w:rsidRDefault="001A7945">
      <w:pPr>
        <w:pStyle w:val="131"/>
        <w:framePr w:w="3696" w:h="9122" w:hRule="exact" w:wrap="none" w:vAnchor="page" w:hAnchor="page" w:x="4562" w:y="7386"/>
        <w:shd w:val="clear" w:color="auto" w:fill="auto"/>
        <w:spacing w:after="0" w:line="248" w:lineRule="exact"/>
        <w:ind w:left="160" w:firstLine="0"/>
        <w:jc w:val="both"/>
      </w:pPr>
      <w:r>
        <w:rPr>
          <w:rStyle w:val="13BookmanOldStyle85pt0pt"/>
          <w:i/>
          <w:iCs/>
        </w:rPr>
        <w:t>~~ А чого ти плачеш?</w:t>
      </w:r>
    </w:p>
    <w:p w:rsidR="00A66788" w:rsidRDefault="001A7945">
      <w:pPr>
        <w:pStyle w:val="131"/>
        <w:framePr w:w="3696" w:h="9122" w:hRule="exact" w:wrap="none" w:vAnchor="page" w:hAnchor="page" w:x="4562" w:y="7386"/>
        <w:shd w:val="clear" w:color="auto" w:fill="auto"/>
        <w:spacing w:after="0" w:line="248" w:lineRule="exact"/>
        <w:ind w:right="60" w:firstLine="0"/>
        <w:jc w:val="right"/>
      </w:pPr>
      <w:r>
        <w:rPr>
          <w:rStyle w:val="13BookmanOldStyle85pt0pt"/>
          <w:i/>
          <w:iCs/>
        </w:rPr>
        <w:t>Ні, я не плачу. Так мені гарно.</w:t>
      </w:r>
    </w:p>
    <w:p w:rsidR="00A66788" w:rsidRDefault="001A7945">
      <w:pPr>
        <w:pStyle w:val="131"/>
        <w:framePr w:w="3696" w:h="9122" w:hRule="exact" w:wrap="none" w:vAnchor="page" w:hAnchor="page" w:x="4562" w:y="7386"/>
        <w:shd w:val="clear" w:color="auto" w:fill="auto"/>
        <w:spacing w:after="0" w:line="248" w:lineRule="exact"/>
        <w:ind w:left="160" w:firstLine="0"/>
        <w:jc w:val="both"/>
      </w:pPr>
      <w:r>
        <w:rPr>
          <w:rStyle w:val="13BookmanOldStyle85pt0pt"/>
          <w:i/>
          <w:iCs/>
        </w:rPr>
        <w:t>~~ Рідна моя. Чого ж ти плачеш?</w:t>
      </w:r>
    </w:p>
    <w:p w:rsidR="00A66788" w:rsidRDefault="001A7945">
      <w:pPr>
        <w:pStyle w:val="131"/>
        <w:framePr w:w="3696" w:h="9122" w:hRule="exact" w:wrap="none" w:vAnchor="page" w:hAnchor="page" w:x="4562" w:y="7386"/>
        <w:shd w:val="clear" w:color="auto" w:fill="auto"/>
        <w:spacing w:after="0" w:line="248" w:lineRule="exact"/>
        <w:ind w:left="160" w:firstLine="0"/>
        <w:jc w:val="both"/>
      </w:pPr>
      <w:r>
        <w:rPr>
          <w:rStyle w:val="13BookmanOldStyle85pt0pt"/>
          <w:i/>
          <w:iCs/>
        </w:rPr>
        <w:t>~~ Це ж ти плачеш, Василику.</w:t>
      </w:r>
    </w:p>
    <w:p w:rsidR="00A66788" w:rsidRDefault="001A7945">
      <w:pPr>
        <w:pStyle w:val="131"/>
        <w:framePr w:w="3696" w:h="9122" w:hRule="exact" w:wrap="none" w:vAnchor="page" w:hAnchor="page" w:x="4562" w:y="7386"/>
        <w:shd w:val="clear" w:color="auto" w:fill="auto"/>
        <w:spacing w:after="0" w:line="248" w:lineRule="exact"/>
        <w:ind w:left="160" w:firstLine="0"/>
        <w:jc w:val="both"/>
      </w:pPr>
      <w:r>
        <w:rPr>
          <w:rStyle w:val="13BookmanOldStyle85pt0pt"/>
          <w:i/>
          <w:iCs/>
        </w:rPr>
        <w:t>~~ Ти не забудеш мене?</w:t>
      </w:r>
    </w:p>
    <w:p w:rsidR="00A66788" w:rsidRDefault="001A7945">
      <w:pPr>
        <w:pStyle w:val="131"/>
        <w:framePr w:w="3696" w:h="9122" w:hRule="exact" w:wrap="none" w:vAnchor="page" w:hAnchor="page" w:x="4562" w:y="7386"/>
        <w:shd w:val="clear" w:color="auto" w:fill="auto"/>
        <w:spacing w:after="0" w:line="170" w:lineRule="exact"/>
        <w:ind w:right="60" w:firstLine="0"/>
        <w:jc w:val="right"/>
      </w:pPr>
      <w:r>
        <w:rPr>
          <w:rStyle w:val="13BookmanOldStyle85pt0pt"/>
          <w:i/>
          <w:iCs/>
        </w:rPr>
        <w:t>(О. Довженко).</w:t>
      </w:r>
    </w:p>
    <w:p w:rsidR="00A66788" w:rsidRDefault="001A7945">
      <w:pPr>
        <w:pStyle w:val="105"/>
        <w:framePr w:w="3764" w:h="228" w:hRule="exact" w:wrap="none" w:vAnchor="page" w:hAnchor="page" w:x="8610" w:y="7100"/>
        <w:shd w:val="clear" w:color="auto" w:fill="auto"/>
        <w:tabs>
          <w:tab w:val="left" w:leader="underscore" w:pos="660"/>
        </w:tabs>
        <w:spacing w:line="200" w:lineRule="exact"/>
      </w:pPr>
      <w:r>
        <w:rPr>
          <w:rStyle w:val="10BookmanOldStyle10pt0pt"/>
        </w:rPr>
        <w:tab/>
      </w:r>
      <w:r>
        <w:rPr>
          <w:rStyle w:val="1085pt0pt"/>
          <w:i/>
          <w:iCs/>
        </w:rPr>
        <w:t xml:space="preserve">Грама тика: </w:t>
      </w:r>
      <w:r>
        <w:rPr>
          <w:rStyle w:val="1085pt0pt"/>
          <w:i/>
          <w:iCs/>
        </w:rPr>
        <w:t>морфологія, синтаксис</w:t>
      </w:r>
    </w:p>
    <w:p w:rsidR="00A66788" w:rsidRDefault="001A7945">
      <w:pPr>
        <w:pStyle w:val="18100"/>
        <w:framePr w:w="3720" w:h="9008" w:hRule="exact" w:wrap="none" w:vAnchor="page" w:hAnchor="page" w:x="8634" w:y="7450"/>
        <w:numPr>
          <w:ilvl w:val="0"/>
          <w:numId w:val="309"/>
        </w:numPr>
        <w:shd w:val="clear" w:color="auto" w:fill="auto"/>
        <w:tabs>
          <w:tab w:val="left" w:pos="248"/>
        </w:tabs>
        <w:ind w:left="280" w:right="80"/>
      </w:pPr>
      <w:bookmarkStart w:id="379" w:name="bookmark379"/>
      <w:r>
        <w:rPr>
          <w:rStyle w:val="18108pt0pt"/>
        </w:rPr>
        <w:t xml:space="preserve">— </w:t>
      </w:r>
      <w:r>
        <w:t>Чого ви, мамо, не злюбили Гриця? Яка вас думка все не полиша?</w:t>
      </w:r>
      <w:bookmarkEnd w:id="379"/>
    </w:p>
    <w:p w:rsidR="00A66788" w:rsidRDefault="001A7945">
      <w:pPr>
        <w:pStyle w:val="18100"/>
        <w:framePr w:w="3720" w:h="9008" w:hRule="exact" w:wrap="none" w:vAnchor="page" w:hAnchor="page" w:x="8634" w:y="7450"/>
        <w:numPr>
          <w:ilvl w:val="0"/>
          <w:numId w:val="302"/>
        </w:numPr>
        <w:shd w:val="clear" w:color="auto" w:fill="auto"/>
        <w:tabs>
          <w:tab w:val="left" w:pos="604"/>
        </w:tabs>
        <w:ind w:left="280" w:right="80" w:firstLine="0"/>
      </w:pPr>
      <w:bookmarkStart w:id="380" w:name="bookmark380"/>
      <w:r>
        <w:t>Не служать очі на таке ди</w:t>
      </w:r>
      <w:r>
        <w:softHyphen/>
        <w:t>виться,</w:t>
      </w:r>
      <w:bookmarkEnd w:id="380"/>
    </w:p>
    <w:p w:rsidR="00A66788" w:rsidRDefault="001A7945">
      <w:pPr>
        <w:pStyle w:val="131"/>
        <w:framePr w:w="3720" w:h="9008" w:hRule="exact" w:wrap="none" w:vAnchor="page" w:hAnchor="page" w:x="8634" w:y="7450"/>
        <w:shd w:val="clear" w:color="auto" w:fill="auto"/>
        <w:spacing w:after="0" w:line="248" w:lineRule="exact"/>
        <w:ind w:left="280" w:firstLine="0"/>
        <w:jc w:val="both"/>
      </w:pPr>
      <w:r>
        <w:rPr>
          <w:rStyle w:val="13BookmanOldStyle85pt0pt"/>
          <w:i/>
          <w:iCs/>
        </w:rPr>
        <w:t>Щоб так двоїлась хлопцеві душа!</w:t>
      </w:r>
    </w:p>
    <w:p w:rsidR="00A66788" w:rsidRDefault="001A7945">
      <w:pPr>
        <w:pStyle w:val="131"/>
        <w:framePr w:w="3720" w:h="9008" w:hRule="exact" w:wrap="none" w:vAnchor="page" w:hAnchor="page" w:x="8634" w:y="7450"/>
        <w:numPr>
          <w:ilvl w:val="0"/>
          <w:numId w:val="302"/>
        </w:numPr>
        <w:shd w:val="clear" w:color="auto" w:fill="auto"/>
        <w:tabs>
          <w:tab w:val="left" w:pos="584"/>
        </w:tabs>
        <w:spacing w:after="0" w:line="248" w:lineRule="exact"/>
        <w:ind w:left="280" w:right="80" w:firstLine="0"/>
        <w:jc w:val="both"/>
      </w:pPr>
      <w:r>
        <w:rPr>
          <w:rStyle w:val="13BookmanOldStyle85pt0pt"/>
          <w:i/>
          <w:iCs/>
        </w:rPr>
        <w:t>Не вірте, мамо! Гриць такий хороший.</w:t>
      </w:r>
    </w:p>
    <w:p w:rsidR="00A66788" w:rsidRDefault="001A7945">
      <w:pPr>
        <w:pStyle w:val="131"/>
        <w:framePr w:w="3720" w:h="9008" w:hRule="exact" w:wrap="none" w:vAnchor="page" w:hAnchor="page" w:x="8634" w:y="7450"/>
        <w:shd w:val="clear" w:color="auto" w:fill="auto"/>
        <w:spacing w:after="0" w:line="248" w:lineRule="exact"/>
        <w:ind w:left="280" w:firstLine="0"/>
        <w:jc w:val="both"/>
      </w:pPr>
      <w:r>
        <w:rPr>
          <w:rStyle w:val="13BookmanOldStyle85pt0pt"/>
          <w:i/>
          <w:iCs/>
        </w:rPr>
        <w:t>Він клявся, мамо, що навіки мій.</w:t>
      </w:r>
    </w:p>
    <w:p w:rsidR="00A66788" w:rsidRDefault="001A7945">
      <w:pPr>
        <w:pStyle w:val="131"/>
        <w:framePr w:w="3720" w:h="9008" w:hRule="exact" w:wrap="none" w:vAnchor="page" w:hAnchor="page" w:x="8634" w:y="7450"/>
        <w:numPr>
          <w:ilvl w:val="0"/>
          <w:numId w:val="302"/>
        </w:numPr>
        <w:shd w:val="clear" w:color="auto" w:fill="auto"/>
        <w:tabs>
          <w:tab w:val="left" w:pos="568"/>
        </w:tabs>
        <w:spacing w:after="0" w:line="248" w:lineRule="exact"/>
        <w:ind w:left="280" w:right="80" w:firstLine="0"/>
        <w:jc w:val="both"/>
      </w:pPr>
      <w:r>
        <w:rPr>
          <w:rStyle w:val="13BookmanOldStyle85pt0pt"/>
          <w:i/>
          <w:iCs/>
        </w:rPr>
        <w:t xml:space="preserve">Ой доню, доню, в їх до смутку </w:t>
      </w:r>
      <w:r>
        <w:rPr>
          <w:rStyle w:val="13BookmanOldStyle85pt0pt"/>
          <w:i/>
          <w:iCs/>
        </w:rPr>
        <w:t>грошей.</w:t>
      </w:r>
    </w:p>
    <w:p w:rsidR="00A66788" w:rsidRDefault="001A7945">
      <w:pPr>
        <w:pStyle w:val="131"/>
        <w:framePr w:w="3720" w:h="9008" w:hRule="exact" w:wrap="none" w:vAnchor="page" w:hAnchor="page" w:x="8634" w:y="7450"/>
        <w:shd w:val="clear" w:color="auto" w:fill="auto"/>
        <w:spacing w:after="0" w:line="248" w:lineRule="exact"/>
        <w:ind w:left="280" w:right="80" w:firstLine="0"/>
        <w:jc w:val="both"/>
      </w:pPr>
      <w:r>
        <w:rPr>
          <w:rStyle w:val="13BookmanOldStyle85pt0pt"/>
          <w:i/>
          <w:iCs/>
        </w:rPr>
        <w:t>То ж Вишняки, то ж Галя, зро</w:t>
      </w:r>
      <w:r>
        <w:rPr>
          <w:rStyle w:val="13BookmanOldStyle85pt0pt"/>
          <w:i/>
          <w:iCs/>
        </w:rPr>
        <w:softHyphen/>
        <w:t>зумій.</w:t>
      </w:r>
    </w:p>
    <w:p w:rsidR="00A66788" w:rsidRDefault="001A7945">
      <w:pPr>
        <w:pStyle w:val="131"/>
        <w:framePr w:w="3720" w:h="9008" w:hRule="exact" w:wrap="none" w:vAnchor="page" w:hAnchor="page" w:x="8634" w:y="7450"/>
        <w:shd w:val="clear" w:color="auto" w:fill="auto"/>
        <w:spacing w:after="0" w:line="248" w:lineRule="exact"/>
        <w:ind w:left="2120" w:firstLine="0"/>
      </w:pPr>
      <w:r>
        <w:rPr>
          <w:rStyle w:val="13BookmanOldStyle85pt0pt"/>
          <w:i/>
          <w:iCs/>
        </w:rPr>
        <w:t>Л. Костенко.</w:t>
      </w:r>
    </w:p>
    <w:p w:rsidR="00A66788" w:rsidRDefault="001A7945">
      <w:pPr>
        <w:pStyle w:val="131"/>
        <w:framePr w:w="3720" w:h="9008" w:hRule="exact" w:wrap="none" w:vAnchor="page" w:hAnchor="page" w:x="8634" w:y="7450"/>
        <w:numPr>
          <w:ilvl w:val="0"/>
          <w:numId w:val="309"/>
        </w:numPr>
        <w:shd w:val="clear" w:color="auto" w:fill="auto"/>
        <w:tabs>
          <w:tab w:val="left" w:pos="232"/>
        </w:tabs>
        <w:spacing w:after="0" w:line="248" w:lineRule="exact"/>
        <w:ind w:left="280" w:right="80" w:hanging="260"/>
        <w:jc w:val="both"/>
      </w:pPr>
      <w:r>
        <w:rPr>
          <w:rStyle w:val="13BookmanOldStyle85pt0pt"/>
          <w:i/>
          <w:iCs/>
        </w:rPr>
        <w:t>Було в матері сім дочок. Одного ра</w:t>
      </w:r>
      <w:r>
        <w:rPr>
          <w:rStyle w:val="13BookmanOldStyle85pt0pt"/>
          <w:i/>
          <w:iCs/>
        </w:rPr>
        <w:softHyphen/>
        <w:t>зу поїхала вона в гості. Повернула</w:t>
      </w:r>
      <w:r>
        <w:rPr>
          <w:rStyle w:val="13BookmanOldStyle85pt0pt"/>
          <w:i/>
          <w:iCs/>
        </w:rPr>
        <w:softHyphen/>
        <w:t>ся додому аж через тиждень. Коли ввійшла до хати, дочки почали го</w:t>
      </w:r>
      <w:r>
        <w:rPr>
          <w:rStyle w:val="13BookmanOldStyle85pt0pt"/>
          <w:i/>
          <w:iCs/>
        </w:rPr>
        <w:softHyphen/>
        <w:t>ворити, як вони скучили за нею.</w:t>
      </w:r>
    </w:p>
    <w:p w:rsidR="00A66788" w:rsidRDefault="001A7945">
      <w:pPr>
        <w:pStyle w:val="131"/>
        <w:framePr w:w="3720" w:h="9008" w:hRule="exact" w:wrap="none" w:vAnchor="page" w:hAnchor="page" w:x="8634" w:y="7450"/>
        <w:numPr>
          <w:ilvl w:val="0"/>
          <w:numId w:val="302"/>
        </w:numPr>
        <w:shd w:val="clear" w:color="auto" w:fill="auto"/>
        <w:tabs>
          <w:tab w:val="left" w:pos="532"/>
        </w:tabs>
        <w:spacing w:after="0" w:line="248" w:lineRule="exact"/>
        <w:ind w:left="280" w:right="80" w:firstLine="0"/>
        <w:jc w:val="both"/>
      </w:pPr>
      <w:r>
        <w:rPr>
          <w:rStyle w:val="13BookmanOldStyle85pt0pt"/>
          <w:i/>
          <w:iCs/>
        </w:rPr>
        <w:t xml:space="preserve">Я тужила за тобою, як маківка </w:t>
      </w:r>
      <w:r>
        <w:rPr>
          <w:rStyle w:val="13BookmanOldStyle85pt0pt"/>
          <w:i/>
          <w:iCs/>
        </w:rPr>
        <w:t>за сонячним променем,</w:t>
      </w:r>
      <w:r>
        <w:rPr>
          <w:rStyle w:val="13BookmanOldStyle8pt0pt"/>
        </w:rPr>
        <w:t xml:space="preserve"> — </w:t>
      </w:r>
      <w:r>
        <w:rPr>
          <w:rStyle w:val="13BookmanOldStyle85pt0pt"/>
          <w:i/>
          <w:iCs/>
        </w:rPr>
        <w:t>сказала перша дочка.</w:t>
      </w:r>
    </w:p>
    <w:p w:rsidR="00A66788" w:rsidRDefault="001A7945">
      <w:pPr>
        <w:pStyle w:val="131"/>
        <w:framePr w:w="3720" w:h="9008" w:hRule="exact" w:wrap="none" w:vAnchor="page" w:hAnchor="page" w:x="8634" w:y="7450"/>
        <w:numPr>
          <w:ilvl w:val="0"/>
          <w:numId w:val="302"/>
        </w:numPr>
        <w:shd w:val="clear" w:color="auto" w:fill="auto"/>
        <w:tabs>
          <w:tab w:val="left" w:pos="528"/>
        </w:tabs>
        <w:spacing w:after="0" w:line="248" w:lineRule="exact"/>
        <w:ind w:left="280" w:right="80" w:firstLine="0"/>
        <w:jc w:val="both"/>
      </w:pPr>
      <w:r>
        <w:rPr>
          <w:rStyle w:val="13BookmanOldStyle85pt0pt"/>
          <w:i/>
          <w:iCs/>
        </w:rPr>
        <w:t>Я чекала тебе, як суха земля че</w:t>
      </w:r>
      <w:r>
        <w:rPr>
          <w:rStyle w:val="13BookmanOldStyle85pt0pt"/>
          <w:i/>
          <w:iCs/>
        </w:rPr>
        <w:softHyphen/>
        <w:t>кає краплини води,</w:t>
      </w:r>
      <w:r>
        <w:rPr>
          <w:rStyle w:val="13BookmanOldStyle8pt0pt"/>
        </w:rPr>
        <w:t xml:space="preserve"> — </w:t>
      </w:r>
      <w:r>
        <w:rPr>
          <w:rStyle w:val="13BookmanOldStyle85pt0pt"/>
          <w:i/>
          <w:iCs/>
        </w:rPr>
        <w:t>промовила друга.</w:t>
      </w:r>
    </w:p>
    <w:p w:rsidR="00A66788" w:rsidRDefault="001A7945">
      <w:pPr>
        <w:pStyle w:val="131"/>
        <w:framePr w:w="3720" w:h="9008" w:hRule="exact" w:wrap="none" w:vAnchor="page" w:hAnchor="page" w:x="8634" w:y="7450"/>
        <w:numPr>
          <w:ilvl w:val="0"/>
          <w:numId w:val="302"/>
        </w:numPr>
        <w:shd w:val="clear" w:color="auto" w:fill="auto"/>
        <w:tabs>
          <w:tab w:val="left" w:pos="540"/>
        </w:tabs>
        <w:spacing w:after="0" w:line="248" w:lineRule="exact"/>
        <w:ind w:left="280" w:right="80" w:firstLine="0"/>
        <w:jc w:val="both"/>
      </w:pPr>
      <w:r>
        <w:rPr>
          <w:rStyle w:val="13BookmanOldStyle85pt0pt"/>
          <w:i/>
          <w:iCs/>
        </w:rPr>
        <w:t>Я плакала за тобою, як малень</w:t>
      </w:r>
      <w:r>
        <w:rPr>
          <w:rStyle w:val="13BookmanOldStyle85pt0pt"/>
          <w:i/>
          <w:iCs/>
        </w:rPr>
        <w:softHyphen/>
        <w:t>ке пташеня плаче за пташкою,</w:t>
      </w:r>
      <w:r>
        <w:rPr>
          <w:rStyle w:val="13BookmanOldStyle8pt0pt"/>
        </w:rPr>
        <w:t xml:space="preserve"> — </w:t>
      </w:r>
      <w:r>
        <w:rPr>
          <w:rStyle w:val="13BookmanOldStyle85pt0pt"/>
          <w:i/>
          <w:iCs/>
        </w:rPr>
        <w:t>сказала третя.</w:t>
      </w:r>
    </w:p>
    <w:p w:rsidR="00A66788" w:rsidRDefault="001A7945">
      <w:pPr>
        <w:pStyle w:val="131"/>
        <w:framePr w:w="3720" w:h="9008" w:hRule="exact" w:wrap="none" w:vAnchor="page" w:hAnchor="page" w:x="8634" w:y="7450"/>
        <w:numPr>
          <w:ilvl w:val="0"/>
          <w:numId w:val="302"/>
        </w:numPr>
        <w:shd w:val="clear" w:color="auto" w:fill="auto"/>
        <w:tabs>
          <w:tab w:val="left" w:pos="572"/>
        </w:tabs>
        <w:spacing w:after="0" w:line="248" w:lineRule="exact"/>
        <w:ind w:left="280" w:right="80" w:firstLine="0"/>
        <w:jc w:val="both"/>
      </w:pPr>
      <w:r>
        <w:rPr>
          <w:rStyle w:val="13BookmanOldStyle85pt0pt"/>
          <w:i/>
          <w:iCs/>
        </w:rPr>
        <w:t>Мені тяжко було без тебе, як бджолі без квітки,</w:t>
      </w:r>
      <w:r>
        <w:rPr>
          <w:rStyle w:val="13BookmanOldStyle8pt0pt"/>
        </w:rPr>
        <w:t xml:space="preserve"> — </w:t>
      </w:r>
      <w:r>
        <w:rPr>
          <w:rStyle w:val="13BookmanOldStyle85pt0pt"/>
          <w:i/>
          <w:iCs/>
        </w:rPr>
        <w:t xml:space="preserve">щебетала </w:t>
      </w:r>
      <w:r>
        <w:rPr>
          <w:rStyle w:val="13BookmanOldStyle85pt0pt"/>
          <w:i/>
          <w:iCs/>
        </w:rPr>
        <w:t>четверта.</w:t>
      </w:r>
    </w:p>
    <w:p w:rsidR="00A66788" w:rsidRDefault="001A7945">
      <w:pPr>
        <w:pStyle w:val="131"/>
        <w:framePr w:w="3720" w:h="9008" w:hRule="exact" w:wrap="none" w:vAnchor="page" w:hAnchor="page" w:x="8634" w:y="7450"/>
        <w:numPr>
          <w:ilvl w:val="0"/>
          <w:numId w:val="302"/>
        </w:numPr>
        <w:shd w:val="clear" w:color="auto" w:fill="auto"/>
        <w:tabs>
          <w:tab w:val="left" w:pos="616"/>
        </w:tabs>
        <w:spacing w:after="0" w:line="248" w:lineRule="exact"/>
        <w:ind w:left="280" w:right="80" w:firstLine="0"/>
        <w:jc w:val="both"/>
      </w:pPr>
      <w:r>
        <w:rPr>
          <w:rStyle w:val="13BookmanOldStyle85pt0pt"/>
          <w:i/>
          <w:iCs/>
        </w:rPr>
        <w:t>Ти снилася мені, як троянді сниться краплина роси,</w:t>
      </w:r>
      <w:r>
        <w:rPr>
          <w:rStyle w:val="13BookmanOldStyle8pt0pt"/>
        </w:rPr>
        <w:t xml:space="preserve"> — </w:t>
      </w:r>
      <w:r>
        <w:rPr>
          <w:rStyle w:val="13BookmanOldStyle85pt0pt"/>
          <w:i/>
          <w:iCs/>
        </w:rPr>
        <w:t>промо</w:t>
      </w:r>
      <w:r>
        <w:rPr>
          <w:rStyle w:val="13BookmanOldStyle85pt0pt"/>
          <w:i/>
          <w:iCs/>
        </w:rPr>
        <w:softHyphen/>
        <w:t>вила п’ята.</w:t>
      </w:r>
    </w:p>
    <w:p w:rsidR="00A66788" w:rsidRDefault="001A7945">
      <w:pPr>
        <w:pStyle w:val="131"/>
        <w:framePr w:w="3720" w:h="9008" w:hRule="exact" w:wrap="none" w:vAnchor="page" w:hAnchor="page" w:x="8634" w:y="7450"/>
        <w:numPr>
          <w:ilvl w:val="0"/>
          <w:numId w:val="302"/>
        </w:numPr>
        <w:shd w:val="clear" w:color="auto" w:fill="auto"/>
        <w:tabs>
          <w:tab w:val="left" w:pos="548"/>
        </w:tabs>
        <w:spacing w:after="0" w:line="248" w:lineRule="exact"/>
        <w:ind w:left="280" w:right="80" w:firstLine="0"/>
        <w:jc w:val="both"/>
      </w:pPr>
      <w:r>
        <w:rPr>
          <w:rStyle w:val="13BookmanOldStyle85pt0pt"/>
          <w:i/>
          <w:iCs/>
        </w:rPr>
        <w:t>Я виглядала тебе, як вишневий садок виглядає соловейка,</w:t>
      </w:r>
      <w:r>
        <w:rPr>
          <w:rStyle w:val="13BookmanOldStyle8pt0pt"/>
        </w:rPr>
        <w:t xml:space="preserve"> — </w:t>
      </w:r>
      <w:r>
        <w:rPr>
          <w:rStyle w:val="13BookmanOldStyle85pt0pt"/>
          <w:i/>
          <w:iCs/>
        </w:rPr>
        <w:t>сказа</w:t>
      </w:r>
      <w:r>
        <w:rPr>
          <w:rStyle w:val="13BookmanOldStyle85pt0pt"/>
          <w:i/>
          <w:iCs/>
        </w:rPr>
        <w:softHyphen/>
        <w:t>ла шоста.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10" w:y="7120"/>
        <w:shd w:val="clear" w:color="auto" w:fill="auto"/>
        <w:spacing w:line="160" w:lineRule="exact"/>
        <w:ind w:left="20"/>
      </w:pPr>
      <w:r>
        <w:rPr>
          <w:rStyle w:val="128pt0"/>
          <w:b/>
          <w:bCs/>
          <w:i/>
          <w:iCs/>
        </w:rPr>
        <w:lastRenderedPageBreak/>
        <w:t>УКРА ЇНСЬКА МОВА</w:t>
      </w:r>
    </w:p>
    <w:p w:rsidR="00A66788" w:rsidRDefault="001A7945">
      <w:pPr>
        <w:pStyle w:val="131"/>
        <w:framePr w:w="3642" w:h="9230" w:hRule="exact" w:wrap="none" w:vAnchor="page" w:hAnchor="page" w:x="4629" w:y="7407"/>
        <w:shd w:val="clear" w:color="auto" w:fill="auto"/>
        <w:spacing w:after="232" w:line="250" w:lineRule="exact"/>
        <w:ind w:left="260" w:right="40" w:firstLine="0"/>
        <w:jc w:val="both"/>
      </w:pPr>
      <w:r>
        <w:rPr>
          <w:rStyle w:val="13BookmanOldStyle85pt0pt"/>
          <w:i/>
          <w:iCs/>
        </w:rPr>
        <w:t>А сьома дочка промовчала. Вона зня</w:t>
      </w:r>
      <w:r>
        <w:rPr>
          <w:rStyle w:val="13BookmanOldStyle85pt0pt"/>
          <w:i/>
          <w:iCs/>
        </w:rPr>
        <w:softHyphen/>
        <w:t xml:space="preserve">ла з ніг матері взуття і </w:t>
      </w:r>
      <w:r>
        <w:rPr>
          <w:rStyle w:val="13BookmanOldStyle85pt0pt"/>
          <w:i/>
          <w:iCs/>
        </w:rPr>
        <w:t>принесла їй води</w:t>
      </w:r>
      <w:r>
        <w:rPr>
          <w:rStyle w:val="13BookmanOldStyle8pt0pt"/>
        </w:rPr>
        <w:t xml:space="preserve"> — </w:t>
      </w:r>
      <w:r>
        <w:rPr>
          <w:rStyle w:val="13BookmanOldStyle85pt0pt"/>
          <w:i/>
          <w:iCs/>
        </w:rPr>
        <w:t>помити ноги (Нар. те.).</w:t>
      </w:r>
    </w:p>
    <w:p w:rsidR="00A66788" w:rsidRDefault="001A7945">
      <w:pPr>
        <w:pStyle w:val="1541"/>
        <w:framePr w:w="3642" w:h="9230" w:hRule="exact" w:wrap="none" w:vAnchor="page" w:hAnchor="page" w:x="4629" w:y="7407"/>
        <w:shd w:val="clear" w:color="auto" w:fill="auto"/>
        <w:spacing w:before="0" w:line="335" w:lineRule="exact"/>
        <w:ind w:left="260" w:right="40"/>
        <w:jc w:val="right"/>
      </w:pPr>
      <w:bookmarkStart w:id="381" w:name="bookmark381"/>
      <w:r>
        <w:rPr>
          <w:rStyle w:val="154ArialNarrow13pt0pt"/>
          <w:b/>
          <w:bCs/>
        </w:rPr>
        <w:t>§157. Синтаксичний розбір ре</w:t>
      </w:r>
      <w:r>
        <w:rPr>
          <w:rStyle w:val="154ArialNarrow13pt0pt"/>
          <w:b/>
          <w:bCs/>
        </w:rPr>
        <w:softHyphen/>
        <w:t>чення з прямою мовою</w:t>
      </w:r>
      <w:bookmarkEnd w:id="381"/>
    </w:p>
    <w:p w:rsidR="00A66788" w:rsidRDefault="001A7945">
      <w:pPr>
        <w:pStyle w:val="140"/>
        <w:framePr w:w="3642" w:h="9230" w:hRule="exact" w:wrap="none" w:vAnchor="page" w:hAnchor="page" w:x="4629" w:y="7407"/>
        <w:shd w:val="clear" w:color="auto" w:fill="auto"/>
        <w:spacing w:after="0" w:line="250" w:lineRule="exact"/>
        <w:ind w:left="40" w:right="40" w:firstLine="220"/>
        <w:jc w:val="both"/>
      </w:pPr>
      <w:r>
        <w:rPr>
          <w:rStyle w:val="14BookmanOldStyle8pt0pt"/>
        </w:rPr>
        <w:t>Пряма мова може виражатися простим чи складним реченяям або текстом. У зв’язку з цим під час син</w:t>
      </w:r>
      <w:r>
        <w:rPr>
          <w:rStyle w:val="14BookmanOldStyle8pt0pt"/>
        </w:rPr>
        <w:softHyphen/>
        <w:t xml:space="preserve">таксичного розбору пряма мова та слова автора характеризуються як </w:t>
      </w:r>
      <w:r>
        <w:rPr>
          <w:rStyle w:val="14BookmanOldStyle8pt0pt"/>
        </w:rPr>
        <w:t>самостійні, синтаксично не зв’язані частини.</w:t>
      </w:r>
    </w:p>
    <w:p w:rsidR="00A66788" w:rsidRDefault="001A7945">
      <w:pPr>
        <w:pStyle w:val="140"/>
        <w:framePr w:w="3642" w:h="9230" w:hRule="exact" w:wrap="none" w:vAnchor="page" w:hAnchor="page" w:x="4629" w:y="7407"/>
        <w:shd w:val="clear" w:color="auto" w:fill="auto"/>
        <w:spacing w:after="0" w:line="250" w:lineRule="exact"/>
        <w:ind w:left="260" w:firstLine="0"/>
        <w:jc w:val="both"/>
      </w:pPr>
      <w:r>
        <w:rPr>
          <w:rStyle w:val="14BookmanOldStyle8pt0pt"/>
        </w:rPr>
        <w:t>Порядок розбору:</w:t>
      </w:r>
    </w:p>
    <w:p w:rsidR="00A66788" w:rsidRDefault="001A7945">
      <w:pPr>
        <w:pStyle w:val="140"/>
        <w:framePr w:w="3642" w:h="9230" w:hRule="exact" w:wrap="none" w:vAnchor="page" w:hAnchor="page" w:x="4629" w:y="7407"/>
        <w:numPr>
          <w:ilvl w:val="0"/>
          <w:numId w:val="310"/>
        </w:numPr>
        <w:shd w:val="clear" w:color="auto" w:fill="auto"/>
        <w:tabs>
          <w:tab w:val="left" w:pos="260"/>
        </w:tabs>
        <w:spacing w:after="0" w:line="250" w:lineRule="exact"/>
        <w:ind w:left="260" w:right="40" w:hanging="220"/>
        <w:jc w:val="both"/>
      </w:pPr>
      <w:r>
        <w:rPr>
          <w:rStyle w:val="14BookmanOldStyle8pt0pt"/>
        </w:rPr>
        <w:t>Зазначити, що речення з прямою мовою.</w:t>
      </w:r>
    </w:p>
    <w:p w:rsidR="00A66788" w:rsidRDefault="001A7945">
      <w:pPr>
        <w:pStyle w:val="140"/>
        <w:framePr w:w="3642" w:h="9230" w:hRule="exact" w:wrap="none" w:vAnchor="page" w:hAnchor="page" w:x="4629" w:y="7407"/>
        <w:numPr>
          <w:ilvl w:val="0"/>
          <w:numId w:val="310"/>
        </w:numPr>
        <w:shd w:val="clear" w:color="auto" w:fill="auto"/>
        <w:tabs>
          <w:tab w:val="left" w:pos="277"/>
        </w:tabs>
        <w:spacing w:after="0" w:line="250" w:lineRule="exact"/>
        <w:ind w:left="260" w:right="40" w:hanging="220"/>
        <w:jc w:val="both"/>
      </w:pPr>
      <w:r>
        <w:rPr>
          <w:rStyle w:val="14BookmanOldStyle8pt0pt"/>
        </w:rPr>
        <w:t>Визначити слова автора і пряму мову.</w:t>
      </w:r>
    </w:p>
    <w:p w:rsidR="00A66788" w:rsidRDefault="001A7945">
      <w:pPr>
        <w:pStyle w:val="140"/>
        <w:framePr w:w="3642" w:h="9230" w:hRule="exact" w:wrap="none" w:vAnchor="page" w:hAnchor="page" w:x="4629" w:y="7407"/>
        <w:numPr>
          <w:ilvl w:val="0"/>
          <w:numId w:val="310"/>
        </w:numPr>
        <w:shd w:val="clear" w:color="auto" w:fill="auto"/>
        <w:tabs>
          <w:tab w:val="left" w:pos="269"/>
        </w:tabs>
        <w:spacing w:after="0" w:line="254" w:lineRule="exact"/>
        <w:ind w:left="260" w:right="40" w:hanging="220"/>
        <w:jc w:val="both"/>
      </w:pPr>
      <w:r>
        <w:rPr>
          <w:rStyle w:val="14BookmanOldStyle8pt0pt"/>
        </w:rPr>
        <w:t>З’ясувати, чим виражені слова ав</w:t>
      </w:r>
      <w:r>
        <w:rPr>
          <w:rStyle w:val="14BookmanOldStyle8pt0pt"/>
        </w:rPr>
        <w:softHyphen/>
        <w:t xml:space="preserve">тора і пряма мова — простими чи складними реченнями (пряма мова може виражатися й </w:t>
      </w:r>
      <w:r>
        <w:rPr>
          <w:rStyle w:val="14BookmanOldStyle8pt0pt"/>
        </w:rPr>
        <w:t>текстом).</w:t>
      </w:r>
    </w:p>
    <w:p w:rsidR="00A66788" w:rsidRDefault="001A7945">
      <w:pPr>
        <w:pStyle w:val="140"/>
        <w:framePr w:w="3642" w:h="9230" w:hRule="exact" w:wrap="none" w:vAnchor="page" w:hAnchor="page" w:x="4629" w:y="7407"/>
        <w:numPr>
          <w:ilvl w:val="0"/>
          <w:numId w:val="310"/>
        </w:numPr>
        <w:shd w:val="clear" w:color="auto" w:fill="auto"/>
        <w:tabs>
          <w:tab w:val="left" w:pos="273"/>
        </w:tabs>
        <w:spacing w:after="0" w:line="250" w:lineRule="exact"/>
        <w:ind w:left="260" w:right="40" w:hanging="220"/>
        <w:jc w:val="both"/>
      </w:pPr>
      <w:r>
        <w:rPr>
          <w:rStyle w:val="14BookmanOldStyle8pt0pt"/>
        </w:rPr>
        <w:t>Накреслити схему речення з пря</w:t>
      </w:r>
      <w:r>
        <w:rPr>
          <w:rStyle w:val="14BookmanOldStyle8pt0pt"/>
        </w:rPr>
        <w:softHyphen/>
        <w:t>мою мовою.</w:t>
      </w:r>
    </w:p>
    <w:p w:rsidR="00A66788" w:rsidRDefault="001A7945">
      <w:pPr>
        <w:pStyle w:val="140"/>
        <w:framePr w:w="3642" w:h="9230" w:hRule="exact" w:wrap="none" w:vAnchor="page" w:hAnchor="page" w:x="4629" w:y="7407"/>
        <w:numPr>
          <w:ilvl w:val="0"/>
          <w:numId w:val="310"/>
        </w:numPr>
        <w:shd w:val="clear" w:color="auto" w:fill="auto"/>
        <w:tabs>
          <w:tab w:val="left" w:pos="260"/>
        </w:tabs>
        <w:spacing w:after="135" w:line="254" w:lineRule="exact"/>
        <w:ind w:left="260" w:right="40" w:hanging="220"/>
        <w:jc w:val="both"/>
      </w:pPr>
      <w:r>
        <w:rPr>
          <w:rStyle w:val="14BookmanOldStyle8pt0pt"/>
        </w:rPr>
        <w:t>Дати повну синтаксичну характе</w:t>
      </w:r>
      <w:r>
        <w:rPr>
          <w:rStyle w:val="14BookmanOldStyle8pt0pt"/>
        </w:rPr>
        <w:softHyphen/>
        <w:t>ристику кожного речення, з яких складаються пряма мова і слова ав</w:t>
      </w:r>
      <w:r>
        <w:rPr>
          <w:rStyle w:val="14BookmanOldStyle8pt0pt"/>
        </w:rPr>
        <w:softHyphen/>
        <w:t>тора (див. зразки синтаксичного роз</w:t>
      </w:r>
      <w:r>
        <w:rPr>
          <w:rStyle w:val="14BookmanOldStyle8pt0pt"/>
        </w:rPr>
        <w:softHyphen/>
        <w:t>бору простого і складного речення).</w:t>
      </w:r>
    </w:p>
    <w:p w:rsidR="00A66788" w:rsidRDefault="001A7945">
      <w:pPr>
        <w:pStyle w:val="140"/>
        <w:framePr w:w="3642" w:h="9230" w:hRule="exact" w:wrap="none" w:vAnchor="page" w:hAnchor="page" w:x="4629" w:y="7407"/>
        <w:shd w:val="clear" w:color="auto" w:fill="auto"/>
        <w:spacing w:after="0" w:line="160" w:lineRule="exact"/>
        <w:ind w:left="260" w:firstLine="0"/>
        <w:jc w:val="both"/>
      </w:pPr>
      <w:r>
        <w:rPr>
          <w:rStyle w:val="14BookmanOldStyle8pt0pt"/>
        </w:rPr>
        <w:t>Зразок розбору:</w:t>
      </w:r>
    </w:p>
    <w:p w:rsidR="00A66788" w:rsidRDefault="001A7945">
      <w:pPr>
        <w:pStyle w:val="131"/>
        <w:framePr w:w="3642" w:h="9230" w:hRule="exact" w:wrap="none" w:vAnchor="page" w:hAnchor="page" w:x="4629" w:y="7407"/>
        <w:shd w:val="clear" w:color="auto" w:fill="auto"/>
        <w:spacing w:after="0" w:line="254" w:lineRule="exact"/>
        <w:ind w:left="260" w:right="40" w:firstLine="0"/>
        <w:jc w:val="both"/>
      </w:pPr>
      <w:r>
        <w:rPr>
          <w:rStyle w:val="13BookmanOldStyle85pt0pt"/>
          <w:i/>
          <w:iCs/>
        </w:rPr>
        <w:t xml:space="preserve">Коли я крицею </w:t>
      </w:r>
      <w:r>
        <w:rPr>
          <w:rStyle w:val="13BookmanOldStyle85pt0pt"/>
          <w:i/>
          <w:iCs/>
        </w:rPr>
        <w:t>зроблюсь на тім вогні, скажіть тоді: «Нова люди</w:t>
      </w:r>
      <w:r>
        <w:rPr>
          <w:rStyle w:val="13BookmanOldStyle85pt0pt"/>
          <w:i/>
          <w:iCs/>
        </w:rPr>
        <w:softHyphen/>
        <w:t>на народилась!»</w:t>
      </w:r>
    </w:p>
    <w:p w:rsidR="00A66788" w:rsidRDefault="001A7945">
      <w:pPr>
        <w:pStyle w:val="131"/>
        <w:framePr w:w="3642" w:h="9230" w:hRule="exact" w:wrap="none" w:vAnchor="page" w:hAnchor="page" w:x="4629" w:y="7407"/>
        <w:shd w:val="clear" w:color="auto" w:fill="auto"/>
        <w:spacing w:after="0" w:line="170" w:lineRule="exact"/>
        <w:ind w:right="40" w:firstLine="0"/>
        <w:jc w:val="right"/>
      </w:pPr>
      <w:r>
        <w:rPr>
          <w:rStyle w:val="13BookmanOldStyle85pt0pt"/>
          <w:i/>
          <w:iCs/>
        </w:rPr>
        <w:t>Леся Українка.</w:t>
      </w:r>
    </w:p>
    <w:p w:rsidR="00A66788" w:rsidRDefault="001A7945">
      <w:pPr>
        <w:pStyle w:val="140"/>
        <w:framePr w:w="3596" w:h="8463" w:hRule="exact" w:wrap="none" w:vAnchor="page" w:hAnchor="page" w:x="8665" w:y="7420"/>
        <w:shd w:val="clear" w:color="auto" w:fill="auto"/>
        <w:spacing w:after="0" w:line="250" w:lineRule="exact"/>
        <w:ind w:left="20" w:right="20" w:firstLine="220"/>
        <w:jc w:val="both"/>
      </w:pPr>
      <w:r>
        <w:rPr>
          <w:rStyle w:val="14BookmanOldStyle8pt0pt"/>
        </w:rPr>
        <w:t>Це речення з прямою мовою. Воно складається з двох частин — слів ав</w:t>
      </w:r>
      <w:r>
        <w:rPr>
          <w:rStyle w:val="14BookmanOldStyle8pt0pt"/>
        </w:rPr>
        <w:softHyphen/>
        <w:t xml:space="preserve">тора: </w:t>
      </w:r>
      <w:r>
        <w:rPr>
          <w:rStyle w:val="14BookmanOldStyle85pt0pt"/>
        </w:rPr>
        <w:t>Коли я крицею зроблюсь на тім вогні, скажіть тоді</w:t>
      </w:r>
      <w:r>
        <w:rPr>
          <w:rStyle w:val="14BookmanOldStyle8pt0pt"/>
        </w:rPr>
        <w:t xml:space="preserve"> і прямої мови- </w:t>
      </w:r>
      <w:r>
        <w:rPr>
          <w:rStyle w:val="14BookmanOldStyle85pt0pt"/>
        </w:rPr>
        <w:t>«Нова людина народилась!».</w:t>
      </w:r>
    </w:p>
    <w:p w:rsidR="00A66788" w:rsidRDefault="001A7945">
      <w:pPr>
        <w:pStyle w:val="140"/>
        <w:framePr w:w="3596" w:h="8463" w:hRule="exact" w:wrap="none" w:vAnchor="page" w:hAnchor="page" w:x="8665" w:y="7420"/>
        <w:shd w:val="clear" w:color="auto" w:fill="auto"/>
        <w:spacing w:after="0" w:line="250" w:lineRule="exact"/>
        <w:ind w:left="20" w:right="20" w:firstLine="220"/>
        <w:jc w:val="both"/>
      </w:pPr>
      <w:r>
        <w:rPr>
          <w:rStyle w:val="14BookmanOldStyle8pt0pt"/>
        </w:rPr>
        <w:t xml:space="preserve">Перша частина — слова автора — це складнопідрядне речення: головне </w:t>
      </w:r>
      <w:r>
        <w:rPr>
          <w:rStyle w:val="14BookmanOldStyle85pt0pt"/>
        </w:rPr>
        <w:t>скажіть тоді;</w:t>
      </w:r>
      <w:r>
        <w:rPr>
          <w:rStyle w:val="14BookmanOldStyle8pt0pt"/>
        </w:rPr>
        <w:t xml:space="preserve"> підрядне: </w:t>
      </w:r>
      <w:r>
        <w:rPr>
          <w:rStyle w:val="14BookmanOldStyle85pt0pt"/>
        </w:rPr>
        <w:t>коли я кри</w:t>
      </w:r>
      <w:r>
        <w:rPr>
          <w:rStyle w:val="14BookmanOldStyle85pt0pt"/>
        </w:rPr>
        <w:softHyphen/>
        <w:t>цею зроблюсь на тім вогні;</w:t>
      </w:r>
      <w:r>
        <w:rPr>
          <w:rStyle w:val="14BookmanOldStyle8pt0pt"/>
        </w:rPr>
        <w:t xml:space="preserve"> воно відповідає на питання </w:t>
      </w:r>
      <w:r>
        <w:rPr>
          <w:rStyle w:val="14BookmanOldStyle85pt0pt"/>
        </w:rPr>
        <w:t>коли?</w:t>
      </w:r>
      <w:r>
        <w:rPr>
          <w:rStyle w:val="14BookmanOldStyle8pt0pt"/>
        </w:rPr>
        <w:t xml:space="preserve"> і є під</w:t>
      </w:r>
      <w:r>
        <w:rPr>
          <w:rStyle w:val="14BookmanOldStyle8pt0pt"/>
        </w:rPr>
        <w:softHyphen/>
        <w:t>рядним обставинним часу. Стоїть пе</w:t>
      </w:r>
      <w:r>
        <w:rPr>
          <w:rStyle w:val="14BookmanOldStyle8pt0pt"/>
        </w:rPr>
        <w:softHyphen/>
        <w:t xml:space="preserve">ред головним, з яким з’єднується сполучним словом </w:t>
      </w:r>
      <w:r>
        <w:rPr>
          <w:rStyle w:val="14BookmanOldStyle85pt0pt"/>
        </w:rPr>
        <w:t>к</w:t>
      </w:r>
      <w:r>
        <w:rPr>
          <w:rStyle w:val="14BookmanOldStyle85pt0pt"/>
        </w:rPr>
        <w:t>оли.</w:t>
      </w:r>
    </w:p>
    <w:p w:rsidR="00A66788" w:rsidRDefault="001A7945">
      <w:pPr>
        <w:pStyle w:val="140"/>
        <w:framePr w:w="3596" w:h="8463" w:hRule="exact" w:wrap="none" w:vAnchor="page" w:hAnchor="page" w:x="8665" w:y="7420"/>
        <w:shd w:val="clear" w:color="auto" w:fill="auto"/>
        <w:spacing w:after="0" w:line="250" w:lineRule="exact"/>
        <w:ind w:left="20" w:right="20" w:firstLine="220"/>
        <w:jc w:val="both"/>
      </w:pPr>
      <w:r>
        <w:rPr>
          <w:rStyle w:val="14BookmanOldStyle8pt0pt"/>
        </w:rPr>
        <w:t>Друга частина — пряма мова — ре</w:t>
      </w:r>
      <w:r>
        <w:rPr>
          <w:rStyle w:val="14BookmanOldStyle8pt0pt"/>
        </w:rPr>
        <w:softHyphen/>
        <w:t>чення просте, розповідне, окличне, двоскладне, поширене, повне, неуск- ладнене.</w:t>
      </w:r>
    </w:p>
    <w:p w:rsidR="00A66788" w:rsidRDefault="001A7945">
      <w:pPr>
        <w:pStyle w:val="140"/>
        <w:framePr w:w="3596" w:h="8463" w:hRule="exact" w:wrap="none" w:vAnchor="page" w:hAnchor="page" w:x="8665" w:y="7420"/>
        <w:shd w:val="clear" w:color="auto" w:fill="auto"/>
        <w:spacing w:after="0" w:line="250" w:lineRule="exact"/>
        <w:ind w:left="20" w:right="20" w:firstLine="220"/>
        <w:jc w:val="both"/>
      </w:pPr>
      <w:r>
        <w:rPr>
          <w:rStyle w:val="14BookmanOldStyle8pt0pt"/>
        </w:rPr>
        <w:t>Після слів автора перед прямою мовою ставиться двокрапка, а пряма мова береться в лапки. У словах авто</w:t>
      </w:r>
      <w:r>
        <w:rPr>
          <w:rStyle w:val="14BookmanOldStyle8pt0pt"/>
        </w:rPr>
        <w:softHyphen/>
        <w:t>ра на межі головного і підрядного ре</w:t>
      </w:r>
      <w:r>
        <w:rPr>
          <w:rStyle w:val="14BookmanOldStyle8pt0pt"/>
        </w:rPr>
        <w:softHyphen/>
        <w:t xml:space="preserve">чень ставиться кома. Речення прямої мови емоційно забарвлене, тому </w:t>
      </w:r>
      <w:r>
        <w:rPr>
          <w:rStyle w:val="14BookmanOldStyle8pt0pt"/>
          <w:vertAlign w:val="superscript"/>
        </w:rPr>
        <w:t>в</w:t>
      </w:r>
      <w:r>
        <w:rPr>
          <w:rStyle w:val="14BookmanOldStyle8pt0pt"/>
        </w:rPr>
        <w:t xml:space="preserve"> кінці ставиться знак оклику.</w:t>
      </w:r>
    </w:p>
    <w:p w:rsidR="00A66788" w:rsidRDefault="001A7945">
      <w:pPr>
        <w:pStyle w:val="140"/>
        <w:framePr w:w="3596" w:h="8463" w:hRule="exact" w:wrap="none" w:vAnchor="page" w:hAnchor="page" w:x="8665" w:y="7420"/>
        <w:shd w:val="clear" w:color="auto" w:fill="auto"/>
        <w:spacing w:after="0" w:line="250" w:lineRule="exact"/>
        <w:ind w:left="20" w:firstLine="220"/>
        <w:jc w:val="both"/>
      </w:pPr>
      <w:r>
        <w:rPr>
          <w:rStyle w:val="14BookmanOldStyle8pt0pt"/>
        </w:rPr>
        <w:t>Схема конструкції з прямою мовою-</w:t>
      </w:r>
    </w:p>
    <w:p w:rsidR="00A66788" w:rsidRDefault="001A7945">
      <w:pPr>
        <w:pStyle w:val="140"/>
        <w:framePr w:w="3596" w:h="8463" w:hRule="exact" w:wrap="none" w:vAnchor="page" w:hAnchor="page" w:x="8665" w:y="7420"/>
        <w:shd w:val="clear" w:color="auto" w:fill="auto"/>
        <w:spacing w:after="261" w:line="160" w:lineRule="exact"/>
        <w:ind w:left="20" w:firstLine="220"/>
        <w:jc w:val="both"/>
      </w:pPr>
      <w:r>
        <w:rPr>
          <w:rStyle w:val="14BookmanOldStyle8pt0pt"/>
        </w:rPr>
        <w:t>А: «П!».</w:t>
      </w:r>
    </w:p>
    <w:p w:rsidR="00A66788" w:rsidRDefault="001A7945">
      <w:pPr>
        <w:pStyle w:val="845"/>
        <w:framePr w:w="3596" w:h="8463" w:hRule="exact" w:wrap="none" w:vAnchor="page" w:hAnchor="page" w:x="8665" w:y="7420"/>
        <w:shd w:val="clear" w:color="auto" w:fill="auto"/>
        <w:spacing w:before="0" w:after="87" w:line="310" w:lineRule="exact"/>
        <w:ind w:left="20" w:firstLine="220"/>
        <w:jc w:val="left"/>
      </w:pPr>
      <w:bookmarkStart w:id="382" w:name="bookmark382"/>
      <w:r>
        <w:rPr>
          <w:rStyle w:val="84ArialNarrow155pt0pt"/>
          <w:b/>
          <w:bCs/>
        </w:rPr>
        <w:t>СТИЛІСТИКА</w:t>
      </w:r>
      <w:bookmarkEnd w:id="382"/>
    </w:p>
    <w:p w:rsidR="00A66788" w:rsidRDefault="001A7945">
      <w:pPr>
        <w:pStyle w:val="1570"/>
        <w:framePr w:w="3596" w:h="8463" w:hRule="exact" w:wrap="none" w:vAnchor="page" w:hAnchor="page" w:x="8665" w:y="7420"/>
        <w:shd w:val="clear" w:color="auto" w:fill="auto"/>
        <w:spacing w:after="0" w:line="356" w:lineRule="exact"/>
        <w:ind w:left="20" w:right="520"/>
        <w:jc w:val="left"/>
      </w:pPr>
      <w:bookmarkStart w:id="383" w:name="bookmark383"/>
      <w:r>
        <w:t>§158. Стилі мови. Типи і жанри мови</w:t>
      </w:r>
      <w:bookmarkEnd w:id="383"/>
    </w:p>
    <w:p w:rsidR="00A66788" w:rsidRDefault="001A7945">
      <w:pPr>
        <w:pStyle w:val="140"/>
        <w:framePr w:w="3596" w:h="8463" w:hRule="exact" w:wrap="none" w:vAnchor="page" w:hAnchor="page" w:x="8665" w:y="7420"/>
        <w:shd w:val="clear" w:color="auto" w:fill="auto"/>
        <w:spacing w:after="0" w:line="160" w:lineRule="exact"/>
        <w:ind w:left="20" w:firstLine="0"/>
        <w:jc w:val="both"/>
      </w:pPr>
      <w:r>
        <w:rPr>
          <w:rStyle w:val="14BookmanOldStyle8pt0pt"/>
        </w:rPr>
        <w:t>Стилістика — це розділ мовознавчо</w:t>
      </w:r>
    </w:p>
    <w:p w:rsidR="00A66788" w:rsidRDefault="001A7945">
      <w:pPr>
        <w:pStyle w:val="140"/>
        <w:framePr w:wrap="none" w:vAnchor="page" w:hAnchor="page" w:x="8665" w:y="15908"/>
        <w:shd w:val="clear" w:color="auto" w:fill="auto"/>
        <w:spacing w:after="0" w:line="160" w:lineRule="exact"/>
        <w:ind w:left="20" w:right="640" w:firstLine="0"/>
        <w:jc w:val="both"/>
      </w:pPr>
      <w:r>
        <w:rPr>
          <w:rStyle w:val="14BookmanOldStyle8pt0pt"/>
        </w:rPr>
        <w:t>науки, який вивчає стильові</w:t>
      </w:r>
    </w:p>
    <w:p w:rsidR="00A66788" w:rsidRDefault="001A7945">
      <w:pPr>
        <w:pStyle w:val="140"/>
        <w:framePr w:wrap="none" w:vAnchor="page" w:hAnchor="page" w:x="11647" w:y="15798"/>
        <w:shd w:val="clear" w:color="auto" w:fill="auto"/>
        <w:spacing w:after="0" w:line="160" w:lineRule="exact"/>
        <w:ind w:firstLine="0"/>
      </w:pPr>
      <w:r>
        <w:rPr>
          <w:rStyle w:val="14BookmanOldStyle8pt0pt"/>
        </w:rPr>
        <w:t>особли</w:t>
      </w:r>
    </w:p>
    <w:p w:rsidR="00A66788" w:rsidRDefault="001A7945">
      <w:pPr>
        <w:pStyle w:val="140"/>
        <w:framePr w:w="3596" w:h="558" w:hRule="exact" w:wrap="none" w:vAnchor="page" w:hAnchor="page" w:x="8665" w:y="16104"/>
        <w:shd w:val="clear" w:color="auto" w:fill="auto"/>
        <w:spacing w:after="0" w:line="263" w:lineRule="exact"/>
        <w:ind w:left="20" w:right="292" w:firstLine="0"/>
        <w:jc w:val="both"/>
      </w:pPr>
      <w:r>
        <w:rPr>
          <w:rStyle w:val="14BookmanOldStyle8pt0pt"/>
        </w:rPr>
        <w:t>вості мови, принципи і способи до</w:t>
      </w:r>
    </w:p>
    <w:p w:rsidR="00A66788" w:rsidRDefault="001A7945">
      <w:pPr>
        <w:pStyle w:val="140"/>
        <w:framePr w:w="3596" w:h="558" w:hRule="exact" w:wrap="none" w:vAnchor="page" w:hAnchor="page" w:x="8665" w:y="16104"/>
        <w:shd w:val="clear" w:color="auto" w:fill="auto"/>
        <w:spacing w:after="0" w:line="263" w:lineRule="exact"/>
        <w:ind w:left="20" w:right="174" w:firstLine="0"/>
        <w:jc w:val="both"/>
      </w:pPr>
      <w:r>
        <w:rPr>
          <w:rStyle w:val="14BookmanOldStyle8pt0pt"/>
        </w:rPr>
        <w:t xml:space="preserve">мовних засобів для кожного </w:t>
      </w:r>
      <w:r>
        <w:rPr>
          <w:rStyle w:val="1465pt0pt0"/>
        </w:rPr>
        <w:t>СТИЛЮ-</w:t>
      </w:r>
    </w:p>
    <w:p w:rsidR="00A66788" w:rsidRDefault="001A7945">
      <w:pPr>
        <w:pStyle w:val="1523"/>
        <w:framePr w:wrap="none" w:vAnchor="page" w:hAnchor="page" w:x="11952" w:y="16035"/>
        <w:shd w:val="clear" w:color="auto" w:fill="auto"/>
        <w:spacing w:line="160" w:lineRule="exact"/>
      </w:pPr>
      <w:r>
        <w:t>бору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51"/>
        <w:framePr w:wrap="none" w:vAnchor="page" w:hAnchor="page" w:x="11270" w:y="7120"/>
        <w:shd w:val="clear" w:color="auto" w:fill="auto"/>
        <w:spacing w:line="160" w:lineRule="exact"/>
        <w:jc w:val="left"/>
      </w:pPr>
      <w:r>
        <w:rPr>
          <w:rStyle w:val="25ArialNarrow8pt0pt4"/>
          <w:i/>
          <w:iCs/>
        </w:rPr>
        <w:lastRenderedPageBreak/>
        <w:t>Стилістика</w:t>
      </w:r>
    </w:p>
    <w:p w:rsidR="00A66788" w:rsidRDefault="001A7945">
      <w:pPr>
        <w:pStyle w:val="140"/>
        <w:framePr w:w="3608" w:h="3346" w:hRule="exact" w:wrap="none" w:vAnchor="page" w:hAnchor="page" w:x="4625" w:y="7369"/>
        <w:shd w:val="clear" w:color="auto" w:fill="auto"/>
        <w:spacing w:after="0" w:line="250" w:lineRule="exact"/>
        <w:ind w:left="20" w:right="40" w:firstLine="180"/>
        <w:jc w:val="both"/>
      </w:pPr>
      <w:r>
        <w:rPr>
          <w:rStyle w:val="14BookmanOldStyle8pt0pt"/>
        </w:rPr>
        <w:t>Основним поняттям стилістики є стиль. Це слово, що зводиться до ла</w:t>
      </w:r>
      <w:r>
        <w:rPr>
          <w:rStyle w:val="14BookmanOldStyle8pt0pt"/>
        </w:rPr>
        <w:softHyphen/>
        <w:t xml:space="preserve">тинського </w:t>
      </w:r>
      <w:r>
        <w:rPr>
          <w:rStyle w:val="14BookmanOldStyle85pt0pt"/>
          <w:lang w:val="en-US"/>
        </w:rPr>
        <w:t>stilus</w:t>
      </w:r>
      <w:r>
        <w:rPr>
          <w:rStyle w:val="14BookmanOldStyle8pt0pt"/>
          <w:lang w:val="en-US"/>
        </w:rPr>
        <w:t xml:space="preserve"> </w:t>
      </w:r>
      <w:r>
        <w:rPr>
          <w:rStyle w:val="14BookmanOldStyle8pt0pt"/>
        </w:rPr>
        <w:t xml:space="preserve">— </w:t>
      </w:r>
      <w:r>
        <w:rPr>
          <w:rStyle w:val="14BookmanOldStyle85pt0pt"/>
        </w:rPr>
        <w:t>загострена палич</w:t>
      </w:r>
      <w:r>
        <w:rPr>
          <w:rStyle w:val="14BookmanOldStyle85pt0pt"/>
        </w:rPr>
        <w:softHyphen/>
        <w:t>ка для написання,</w:t>
      </w:r>
      <w:r>
        <w:rPr>
          <w:rStyle w:val="14BookmanOldStyle8pt0pt"/>
        </w:rPr>
        <w:t xml:space="preserve"> має багато зна</w:t>
      </w:r>
      <w:r>
        <w:rPr>
          <w:rStyle w:val="14BookmanOldStyle8pt0pt"/>
        </w:rPr>
        <w:softHyphen/>
        <w:t xml:space="preserve">чень і </w:t>
      </w:r>
      <w:r>
        <w:rPr>
          <w:rStyle w:val="14BookmanOldStyle8pt0pt"/>
        </w:rPr>
        <w:t>вживається як термін у літера</w:t>
      </w:r>
      <w:r>
        <w:rPr>
          <w:rStyle w:val="14BookmanOldStyle8pt0pt"/>
        </w:rPr>
        <w:softHyphen/>
        <w:t>турі, мистецтві, архітектурі, соціоло</w:t>
      </w:r>
      <w:r>
        <w:rPr>
          <w:rStyle w:val="14BookmanOldStyle8pt0pt"/>
        </w:rPr>
        <w:softHyphen/>
        <w:t>гії та інших науках.</w:t>
      </w:r>
    </w:p>
    <w:p w:rsidR="00A66788" w:rsidRDefault="001A7945">
      <w:pPr>
        <w:pStyle w:val="140"/>
        <w:framePr w:w="3608" w:h="3346" w:hRule="exact" w:wrap="none" w:vAnchor="page" w:hAnchor="page" w:x="4625" w:y="7369"/>
        <w:shd w:val="clear" w:color="auto" w:fill="auto"/>
        <w:spacing w:after="0" w:line="250" w:lineRule="exact"/>
        <w:ind w:left="20" w:right="40" w:firstLine="180"/>
        <w:jc w:val="both"/>
      </w:pPr>
      <w:r>
        <w:rPr>
          <w:rStyle w:val="14BookmanOldStyle8pt0pt"/>
        </w:rPr>
        <w:t>Стилі — це основні різновиди літе</w:t>
      </w:r>
      <w:r>
        <w:rPr>
          <w:rStyle w:val="14BookmanOldStyle8pt0pt"/>
        </w:rPr>
        <w:softHyphen/>
        <w:t>ратурної мови, що використовуються в різних сферах спілкування. Кожен із стилів має свої характерні особли</w:t>
      </w:r>
      <w:r>
        <w:rPr>
          <w:rStyle w:val="14BookmanOldStyle8pt0pt"/>
        </w:rPr>
        <w:softHyphen/>
        <w:t>вості й реалізується у вла</w:t>
      </w:r>
      <w:r>
        <w:rPr>
          <w:rStyle w:val="14BookmanOldStyle8pt0pt"/>
        </w:rPr>
        <w:t>стивих йо</w:t>
      </w:r>
      <w:r>
        <w:rPr>
          <w:rStyle w:val="14BookmanOldStyle8pt0pt"/>
        </w:rPr>
        <w:softHyphen/>
        <w:t>му жанрах.</w:t>
      </w:r>
    </w:p>
    <w:p w:rsidR="00A66788" w:rsidRDefault="001A7945">
      <w:pPr>
        <w:pStyle w:val="140"/>
        <w:framePr w:w="3655" w:h="3296" w:hRule="exact" w:wrap="none" w:vAnchor="page" w:hAnchor="page" w:x="8606" w:y="7416"/>
        <w:shd w:val="clear" w:color="auto" w:fill="auto"/>
        <w:spacing w:after="0" w:line="254" w:lineRule="exact"/>
        <w:ind w:left="80" w:right="60" w:firstLine="0"/>
        <w:jc w:val="both"/>
      </w:pPr>
      <w:r>
        <w:rPr>
          <w:rStyle w:val="14BookmanOldStyle8pt0pt"/>
        </w:rPr>
        <w:t>Жанри — це різновиди текстів пев</w:t>
      </w:r>
      <w:r>
        <w:rPr>
          <w:rStyle w:val="14BookmanOldStyle8pt0pt"/>
        </w:rPr>
        <w:softHyphen/>
        <w:t>ного стилю, що різняться насамперед метою мовлення, сферою спілкуван</w:t>
      </w:r>
      <w:r>
        <w:rPr>
          <w:rStyle w:val="14BookmanOldStyle8pt0pt"/>
        </w:rPr>
        <w:softHyphen/>
        <w:t>ня та іншими ознаками.</w:t>
      </w:r>
    </w:p>
    <w:p w:rsidR="00A66788" w:rsidRDefault="001A7945">
      <w:pPr>
        <w:pStyle w:val="140"/>
        <w:framePr w:w="3655" w:h="3296" w:hRule="exact" w:wrap="none" w:vAnchor="page" w:hAnchor="page" w:x="8606" w:y="7416"/>
        <w:shd w:val="clear" w:color="auto" w:fill="auto"/>
        <w:spacing w:after="0" w:line="254" w:lineRule="exact"/>
        <w:ind w:left="80" w:right="60" w:firstLine="0"/>
        <w:jc w:val="both"/>
      </w:pPr>
      <w:r>
        <w:rPr>
          <w:rStyle w:val="14BookmanOldStyle8pt0pt"/>
        </w:rPr>
        <w:t>У сучасній українській літера</w:t>
      </w:r>
      <w:r>
        <w:rPr>
          <w:rStyle w:val="14BookmanOldStyle8pt0pt"/>
        </w:rPr>
        <w:softHyphen/>
        <w:t>турній мові розрізняють такі стилі:</w:t>
      </w:r>
    </w:p>
    <w:p w:rsidR="00A66788" w:rsidRDefault="001A7945">
      <w:pPr>
        <w:pStyle w:val="1960"/>
        <w:framePr w:w="3655" w:h="3296" w:hRule="exact" w:wrap="none" w:vAnchor="page" w:hAnchor="page" w:x="8606" w:y="7416"/>
        <w:numPr>
          <w:ilvl w:val="0"/>
          <w:numId w:val="304"/>
        </w:numPr>
        <w:shd w:val="clear" w:color="auto" w:fill="auto"/>
        <w:tabs>
          <w:tab w:val="left" w:pos="296"/>
        </w:tabs>
        <w:ind w:left="80"/>
      </w:pPr>
      <w:bookmarkStart w:id="384" w:name="bookmark384"/>
      <w:r>
        <w:t>розмовно-побутовий,</w:t>
      </w:r>
      <w:bookmarkEnd w:id="384"/>
    </w:p>
    <w:p w:rsidR="00A66788" w:rsidRDefault="001A7945">
      <w:pPr>
        <w:pStyle w:val="1960"/>
        <w:framePr w:w="3655" w:h="3296" w:hRule="exact" w:wrap="none" w:vAnchor="page" w:hAnchor="page" w:x="8606" w:y="7416"/>
        <w:numPr>
          <w:ilvl w:val="0"/>
          <w:numId w:val="304"/>
        </w:numPr>
        <w:shd w:val="clear" w:color="auto" w:fill="auto"/>
        <w:tabs>
          <w:tab w:val="left" w:pos="292"/>
        </w:tabs>
        <w:ind w:left="80"/>
      </w:pPr>
      <w:bookmarkStart w:id="385" w:name="bookmark385"/>
      <w:r>
        <w:t>науковий,</w:t>
      </w:r>
      <w:bookmarkEnd w:id="385"/>
    </w:p>
    <w:p w:rsidR="00A66788" w:rsidRDefault="001A7945">
      <w:pPr>
        <w:pStyle w:val="1960"/>
        <w:framePr w:w="3655" w:h="3296" w:hRule="exact" w:wrap="none" w:vAnchor="page" w:hAnchor="page" w:x="8606" w:y="7416"/>
        <w:numPr>
          <w:ilvl w:val="0"/>
          <w:numId w:val="304"/>
        </w:numPr>
        <w:shd w:val="clear" w:color="auto" w:fill="auto"/>
        <w:tabs>
          <w:tab w:val="left" w:pos="288"/>
        </w:tabs>
        <w:ind w:left="80"/>
      </w:pPr>
      <w:bookmarkStart w:id="386" w:name="bookmark386"/>
      <w:r>
        <w:t>офіційно-діловий,</w:t>
      </w:r>
      <w:bookmarkEnd w:id="386"/>
    </w:p>
    <w:p w:rsidR="00A66788" w:rsidRDefault="001A7945">
      <w:pPr>
        <w:pStyle w:val="1960"/>
        <w:framePr w:w="3655" w:h="3296" w:hRule="exact" w:wrap="none" w:vAnchor="page" w:hAnchor="page" w:x="8606" w:y="7416"/>
        <w:numPr>
          <w:ilvl w:val="0"/>
          <w:numId w:val="304"/>
        </w:numPr>
        <w:shd w:val="clear" w:color="auto" w:fill="auto"/>
        <w:tabs>
          <w:tab w:val="left" w:pos="292"/>
        </w:tabs>
        <w:ind w:left="80"/>
      </w:pPr>
      <w:bookmarkStart w:id="387" w:name="bookmark387"/>
      <w:r>
        <w:t>публіцистичний,</w:t>
      </w:r>
      <w:bookmarkEnd w:id="387"/>
    </w:p>
    <w:p w:rsidR="00A66788" w:rsidRDefault="001A7945">
      <w:pPr>
        <w:pStyle w:val="140"/>
        <w:framePr w:w="3655" w:h="3296" w:hRule="exact" w:wrap="none" w:vAnchor="page" w:hAnchor="page" w:x="8606" w:y="7416"/>
        <w:numPr>
          <w:ilvl w:val="0"/>
          <w:numId w:val="304"/>
        </w:numPr>
        <w:shd w:val="clear" w:color="auto" w:fill="auto"/>
        <w:tabs>
          <w:tab w:val="left" w:pos="296"/>
        </w:tabs>
        <w:spacing w:after="0" w:line="280" w:lineRule="exact"/>
        <w:ind w:left="80" w:firstLine="0"/>
        <w:jc w:val="both"/>
      </w:pPr>
      <w:r>
        <w:rPr>
          <w:rStyle w:val="14BookmanOldStyle8pt0pt"/>
        </w:rPr>
        <w:t>художній,</w:t>
      </w:r>
    </w:p>
    <w:p w:rsidR="00A66788" w:rsidRDefault="001A7945">
      <w:pPr>
        <w:pStyle w:val="140"/>
        <w:framePr w:w="3655" w:h="3296" w:hRule="exact" w:wrap="none" w:vAnchor="page" w:hAnchor="page" w:x="8606" w:y="7416"/>
        <w:numPr>
          <w:ilvl w:val="0"/>
          <w:numId w:val="304"/>
        </w:numPr>
        <w:shd w:val="clear" w:color="auto" w:fill="auto"/>
        <w:tabs>
          <w:tab w:val="left" w:pos="292"/>
        </w:tabs>
        <w:spacing w:after="0" w:line="280" w:lineRule="exact"/>
        <w:ind w:left="80" w:firstLine="0"/>
        <w:jc w:val="both"/>
      </w:pPr>
      <w:r>
        <w:rPr>
          <w:rStyle w:val="14BookmanOldStyle8pt0pt"/>
        </w:rPr>
        <w:t>конфесійний.</w:t>
      </w:r>
    </w:p>
    <w:tbl>
      <w:tblPr>
        <w:tblOverlap w:val="never"/>
        <w:tblW w:w="0" w:type="auto"/>
        <w:tblLayout w:type="fixed"/>
        <w:tblCellMar>
          <w:left w:w="10" w:type="dxa"/>
          <w:right w:w="10" w:type="dxa"/>
        </w:tblCellMar>
        <w:tblLook w:val="04A0" w:firstRow="1" w:lastRow="0" w:firstColumn="1" w:lastColumn="0" w:noHBand="0" w:noVBand="1"/>
      </w:tblPr>
      <w:tblGrid>
        <w:gridCol w:w="894"/>
        <w:gridCol w:w="1249"/>
        <w:gridCol w:w="1664"/>
        <w:gridCol w:w="1724"/>
        <w:gridCol w:w="2101"/>
      </w:tblGrid>
      <w:tr w:rsidR="00A66788">
        <w:tblPrEx>
          <w:tblCellMar>
            <w:top w:w="0" w:type="dxa"/>
            <w:bottom w:w="0" w:type="dxa"/>
          </w:tblCellMar>
        </w:tblPrEx>
        <w:trPr>
          <w:trHeight w:hRule="exact" w:val="483"/>
        </w:trPr>
        <w:tc>
          <w:tcPr>
            <w:tcW w:w="89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both"/>
            </w:pPr>
            <w:r>
              <w:rPr>
                <w:rStyle w:val="ArialNarrow8pt0pt6"/>
                <w:b/>
                <w:bCs/>
              </w:rPr>
              <w:t>Назви стилів мови</w:t>
            </w:r>
          </w:p>
        </w:tc>
        <w:tc>
          <w:tcPr>
            <w:tcW w:w="1249"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after="60" w:line="160" w:lineRule="exact"/>
              <w:ind w:firstLine="0"/>
              <w:jc w:val="center"/>
            </w:pPr>
            <w:r>
              <w:rPr>
                <w:rStyle w:val="ArialNarrow8pt0pt6"/>
                <w:b/>
                <w:bCs/>
              </w:rPr>
              <w:t>Сфера</w:t>
            </w:r>
          </w:p>
          <w:p w:rsidR="00A66788" w:rsidRDefault="001A7945">
            <w:pPr>
              <w:pStyle w:val="41"/>
              <w:framePr w:w="7632" w:h="5413" w:wrap="none" w:vAnchor="page" w:hAnchor="page" w:x="4553" w:y="10737"/>
              <w:shd w:val="clear" w:color="auto" w:fill="auto"/>
              <w:spacing w:before="60" w:line="160" w:lineRule="exact"/>
              <w:ind w:firstLine="0"/>
              <w:jc w:val="center"/>
            </w:pPr>
            <w:r>
              <w:rPr>
                <w:rStyle w:val="ArialNarrow8pt0pt6"/>
                <w:b/>
                <w:bCs/>
              </w:rPr>
              <w:t>застосування</w:t>
            </w:r>
          </w:p>
        </w:tc>
        <w:tc>
          <w:tcPr>
            <w:tcW w:w="166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after="60" w:line="160" w:lineRule="exact"/>
              <w:ind w:firstLine="0"/>
              <w:jc w:val="center"/>
            </w:pPr>
            <w:r>
              <w:rPr>
                <w:rStyle w:val="ArialNarrow8pt0pt6"/>
                <w:b/>
                <w:bCs/>
              </w:rPr>
              <w:t>Мета</w:t>
            </w:r>
          </w:p>
          <w:p w:rsidR="00A66788" w:rsidRDefault="001A7945">
            <w:pPr>
              <w:pStyle w:val="41"/>
              <w:framePr w:w="7632" w:h="5413" w:wrap="none" w:vAnchor="page" w:hAnchor="page" w:x="4553" w:y="10737"/>
              <w:shd w:val="clear" w:color="auto" w:fill="auto"/>
              <w:spacing w:before="60" w:line="160" w:lineRule="exact"/>
              <w:ind w:firstLine="0"/>
              <w:jc w:val="center"/>
            </w:pPr>
            <w:r>
              <w:rPr>
                <w:rStyle w:val="ArialNarrow8pt0pt6"/>
                <w:b/>
                <w:bCs/>
              </w:rPr>
              <w:t>спілкування</w:t>
            </w:r>
          </w:p>
        </w:tc>
        <w:tc>
          <w:tcPr>
            <w:tcW w:w="172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6" w:lineRule="exact"/>
              <w:ind w:firstLine="0"/>
              <w:jc w:val="center"/>
            </w:pPr>
            <w:r>
              <w:rPr>
                <w:rStyle w:val="ArialNarrow8pt0pt6"/>
                <w:b/>
                <w:bCs/>
              </w:rPr>
              <w:t>Основні види висловлювань</w:t>
            </w:r>
          </w:p>
        </w:tc>
        <w:tc>
          <w:tcPr>
            <w:tcW w:w="2101" w:type="dxa"/>
            <w:tcBorders>
              <w:top w:val="single" w:sz="4" w:space="0" w:color="auto"/>
              <w:left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center"/>
            </w:pPr>
            <w:r>
              <w:rPr>
                <w:rStyle w:val="ArialNarrow8pt0pt6"/>
                <w:b/>
                <w:bCs/>
              </w:rPr>
              <w:t>Основні стильові риси</w:t>
            </w:r>
          </w:p>
        </w:tc>
      </w:tr>
      <w:tr w:rsidR="00A66788">
        <w:tblPrEx>
          <w:tblCellMar>
            <w:top w:w="0" w:type="dxa"/>
            <w:bottom w:w="0" w:type="dxa"/>
          </w:tblCellMar>
        </w:tblPrEx>
        <w:trPr>
          <w:trHeight w:hRule="exact" w:val="911"/>
        </w:trPr>
        <w:tc>
          <w:tcPr>
            <w:tcW w:w="89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both"/>
            </w:pPr>
            <w:r>
              <w:rPr>
                <w:rStyle w:val="ArialNarrow8pt0pt6"/>
                <w:b/>
                <w:bCs/>
              </w:rPr>
              <w:t>Розмовний</w:t>
            </w:r>
          </w:p>
          <w:p w:rsidR="00A66788" w:rsidRDefault="001A7945">
            <w:pPr>
              <w:pStyle w:val="41"/>
              <w:framePr w:w="7632" w:h="5413" w:wrap="none" w:vAnchor="page" w:hAnchor="page" w:x="4553" w:y="10737"/>
              <w:shd w:val="clear" w:color="auto" w:fill="auto"/>
              <w:spacing w:before="0" w:line="212" w:lineRule="exact"/>
              <w:ind w:firstLine="0"/>
              <w:jc w:val="both"/>
            </w:pPr>
            <w:r>
              <w:rPr>
                <w:rStyle w:val="ArialNarrow8pt0pt6"/>
                <w:b/>
                <w:bCs/>
              </w:rPr>
              <w:t>(розмовно-</w:t>
            </w:r>
          </w:p>
          <w:p w:rsidR="00A66788" w:rsidRDefault="001A7945">
            <w:pPr>
              <w:pStyle w:val="41"/>
              <w:framePr w:w="7632" w:h="5413" w:wrap="none" w:vAnchor="page" w:hAnchor="page" w:x="4553" w:y="10737"/>
              <w:shd w:val="clear" w:color="auto" w:fill="auto"/>
              <w:spacing w:before="0" w:line="212" w:lineRule="exact"/>
              <w:ind w:firstLine="0"/>
              <w:jc w:val="both"/>
            </w:pPr>
            <w:r>
              <w:rPr>
                <w:rStyle w:val="ArialNarrow8pt0pt6"/>
                <w:b/>
                <w:bCs/>
              </w:rPr>
              <w:t>побутовий)</w:t>
            </w:r>
          </w:p>
        </w:tc>
        <w:tc>
          <w:tcPr>
            <w:tcW w:w="1249"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left="400" w:hanging="240"/>
            </w:pPr>
            <w:r>
              <w:rPr>
                <w:rStyle w:val="ArialNarrow8pt0pt6"/>
                <w:b/>
                <w:bCs/>
              </w:rPr>
              <w:t>Побут, сімейні, дружні стосунки</w:t>
            </w:r>
          </w:p>
        </w:tc>
        <w:tc>
          <w:tcPr>
            <w:tcW w:w="166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center"/>
            </w:pPr>
            <w:r>
              <w:rPr>
                <w:rStyle w:val="ArialNarrow8pt0pt6"/>
                <w:b/>
                <w:bCs/>
              </w:rPr>
              <w:t xml:space="preserve">Обмін інформацією, думками з </w:t>
            </w:r>
            <w:r>
              <w:rPr>
                <w:rStyle w:val="ArialNarrow8pt0pt6"/>
                <w:b/>
                <w:bCs/>
              </w:rPr>
              <w:t>близькими людьми, встановлення стосунків</w:t>
            </w:r>
          </w:p>
        </w:tc>
        <w:tc>
          <w:tcPr>
            <w:tcW w:w="172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center"/>
            </w:pPr>
            <w:r>
              <w:rPr>
                <w:rStyle w:val="ArialNarrow8pt0pt6"/>
                <w:b/>
                <w:bCs/>
              </w:rPr>
              <w:t>Бесіди (діалоги), записки, листи близьким людям</w:t>
            </w:r>
          </w:p>
        </w:tc>
        <w:tc>
          <w:tcPr>
            <w:tcW w:w="2101" w:type="dxa"/>
            <w:tcBorders>
              <w:top w:val="single" w:sz="4" w:space="0" w:color="auto"/>
              <w:left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center"/>
            </w:pPr>
            <w:r>
              <w:rPr>
                <w:rStyle w:val="ArialNarrow8pt0pt6"/>
                <w:b/>
                <w:bCs/>
              </w:rPr>
              <w:t>Невимушеність, емоційність, порушення логічності, оцінний харахтер мовлення</w:t>
            </w:r>
          </w:p>
        </w:tc>
      </w:tr>
      <w:tr w:rsidR="00A66788">
        <w:tblPrEx>
          <w:tblCellMar>
            <w:top w:w="0" w:type="dxa"/>
            <w:bottom w:w="0" w:type="dxa"/>
          </w:tblCellMar>
        </w:tblPrEx>
        <w:trPr>
          <w:trHeight w:hRule="exact" w:val="902"/>
        </w:trPr>
        <w:tc>
          <w:tcPr>
            <w:tcW w:w="89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both"/>
            </w:pPr>
            <w:r>
              <w:rPr>
                <w:rStyle w:val="ArialNarrow8pt0pt6"/>
                <w:b/>
                <w:bCs/>
              </w:rPr>
              <w:t>Науковий</w:t>
            </w:r>
          </w:p>
        </w:tc>
        <w:tc>
          <w:tcPr>
            <w:tcW w:w="1249"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8" w:lineRule="exact"/>
              <w:ind w:firstLine="0"/>
              <w:jc w:val="center"/>
            </w:pPr>
            <w:r>
              <w:rPr>
                <w:rStyle w:val="ArialNarrow8pt0pt6"/>
                <w:b/>
                <w:bCs/>
              </w:rPr>
              <w:t>Наука і техніка. Навчання і освіта</w:t>
            </w:r>
          </w:p>
        </w:tc>
        <w:tc>
          <w:tcPr>
            <w:tcW w:w="166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both"/>
            </w:pPr>
            <w:r>
              <w:rPr>
                <w:rStyle w:val="ArialNarrow8pt0pt6"/>
                <w:b/>
                <w:bCs/>
              </w:rPr>
              <w:t xml:space="preserve">Повідомлення про досягнення науки і техніки, </w:t>
            </w:r>
            <w:r>
              <w:rPr>
                <w:rStyle w:val="ArialNarrow8pt0pt6"/>
                <w:b/>
                <w:bCs/>
              </w:rPr>
              <w:t>пояснення закономірностей</w:t>
            </w:r>
          </w:p>
        </w:tc>
        <w:tc>
          <w:tcPr>
            <w:tcW w:w="172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8" w:lineRule="exact"/>
              <w:ind w:firstLine="0"/>
              <w:jc w:val="center"/>
            </w:pPr>
            <w:r>
              <w:rPr>
                <w:rStyle w:val="ArialNarrow8pt0pt6"/>
                <w:b/>
                <w:bCs/>
              </w:rPr>
              <w:t>Виступи, доповіді, лекції, диспути, статті, книжки на наукові теми, підручники</w:t>
            </w:r>
          </w:p>
        </w:tc>
        <w:tc>
          <w:tcPr>
            <w:tcW w:w="2101" w:type="dxa"/>
            <w:tcBorders>
              <w:top w:val="single" w:sz="4" w:space="0" w:color="auto"/>
              <w:left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12" w:lineRule="exact"/>
              <w:ind w:firstLine="0"/>
              <w:jc w:val="center"/>
            </w:pPr>
            <w:r>
              <w:rPr>
                <w:rStyle w:val="ArialNarrow8pt0pt6"/>
                <w:b/>
                <w:bCs/>
              </w:rPr>
              <w:t>Абстрактність, точність, логічність, доказовість; книжність</w:t>
            </w:r>
          </w:p>
        </w:tc>
      </w:tr>
      <w:tr w:rsidR="00A66788">
        <w:tblPrEx>
          <w:tblCellMar>
            <w:top w:w="0" w:type="dxa"/>
            <w:bottom w:w="0" w:type="dxa"/>
          </w:tblCellMar>
        </w:tblPrEx>
        <w:trPr>
          <w:trHeight w:hRule="exact" w:val="889"/>
        </w:trPr>
        <w:tc>
          <w:tcPr>
            <w:tcW w:w="89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both"/>
            </w:pPr>
            <w:r>
              <w:rPr>
                <w:rStyle w:val="ArialNarrow8pt0pt6"/>
                <w:b/>
                <w:bCs/>
              </w:rPr>
              <w:t>Офіційно-</w:t>
            </w:r>
          </w:p>
          <w:p w:rsidR="00A66788" w:rsidRDefault="001A7945">
            <w:pPr>
              <w:pStyle w:val="41"/>
              <w:framePr w:w="7632" w:h="5413" w:wrap="none" w:vAnchor="page" w:hAnchor="page" w:x="4553" w:y="10737"/>
              <w:shd w:val="clear" w:color="auto" w:fill="auto"/>
              <w:spacing w:before="0" w:line="160" w:lineRule="exact"/>
              <w:ind w:firstLine="0"/>
              <w:jc w:val="both"/>
            </w:pPr>
            <w:r>
              <w:rPr>
                <w:rStyle w:val="ArialNarrow8pt0pt6"/>
                <w:b/>
                <w:bCs/>
              </w:rPr>
              <w:t>діловий</w:t>
            </w:r>
          </w:p>
        </w:tc>
        <w:tc>
          <w:tcPr>
            <w:tcW w:w="1249"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after="60" w:line="160" w:lineRule="exact"/>
              <w:ind w:firstLine="0"/>
              <w:jc w:val="center"/>
            </w:pPr>
            <w:r>
              <w:rPr>
                <w:rStyle w:val="ArialNarrow8pt0pt6"/>
                <w:b/>
                <w:bCs/>
              </w:rPr>
              <w:t>Офіційні</w:t>
            </w:r>
          </w:p>
          <w:p w:rsidR="00A66788" w:rsidRDefault="001A7945">
            <w:pPr>
              <w:pStyle w:val="41"/>
              <w:framePr w:w="7632" w:h="5413" w:wrap="none" w:vAnchor="page" w:hAnchor="page" w:x="4553" w:y="10737"/>
              <w:shd w:val="clear" w:color="auto" w:fill="auto"/>
              <w:spacing w:before="60" w:line="160" w:lineRule="exact"/>
              <w:ind w:firstLine="0"/>
              <w:jc w:val="center"/>
            </w:pPr>
            <w:r>
              <w:rPr>
                <w:rStyle w:val="ArialNarrow8pt0pt6"/>
                <w:b/>
                <w:bCs/>
              </w:rPr>
              <w:t>стосунки</w:t>
            </w:r>
          </w:p>
        </w:tc>
        <w:tc>
          <w:tcPr>
            <w:tcW w:w="166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8" w:lineRule="exact"/>
              <w:ind w:firstLine="0"/>
              <w:jc w:val="center"/>
            </w:pPr>
            <w:r>
              <w:rPr>
                <w:rStyle w:val="ArialNarrow8pt0pt6"/>
                <w:b/>
                <w:bCs/>
              </w:rPr>
              <w:t>Регулювання офіційних стосунків, приписи</w:t>
            </w:r>
          </w:p>
        </w:tc>
        <w:tc>
          <w:tcPr>
            <w:tcW w:w="172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8" w:lineRule="exact"/>
              <w:ind w:firstLine="0"/>
              <w:jc w:val="center"/>
            </w:pPr>
            <w:r>
              <w:rPr>
                <w:rStyle w:val="ArialNarrow8pt0pt6"/>
                <w:b/>
                <w:bCs/>
              </w:rPr>
              <w:t xml:space="preserve">Договори, </w:t>
            </w:r>
            <w:r>
              <w:rPr>
                <w:rStyle w:val="ArialNarrow8pt0pt6"/>
                <w:b/>
                <w:bCs/>
              </w:rPr>
              <w:t>закони, ухвали, ділові папери (довідки, звіти, накази та ін.)</w:t>
            </w:r>
          </w:p>
        </w:tc>
        <w:tc>
          <w:tcPr>
            <w:tcW w:w="2101" w:type="dxa"/>
            <w:tcBorders>
              <w:top w:val="single" w:sz="4" w:space="0" w:color="auto"/>
              <w:left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center"/>
            </w:pPr>
            <w:r>
              <w:rPr>
                <w:rStyle w:val="ArialNarrow8pt0pt6"/>
                <w:b/>
                <w:bCs/>
              </w:rPr>
              <w:t>Офіційність, точність</w:t>
            </w:r>
          </w:p>
        </w:tc>
      </w:tr>
      <w:tr w:rsidR="00A66788">
        <w:tblPrEx>
          <w:tblCellMar>
            <w:top w:w="0" w:type="dxa"/>
            <w:bottom w:w="0" w:type="dxa"/>
          </w:tblCellMar>
        </w:tblPrEx>
        <w:trPr>
          <w:trHeight w:hRule="exact" w:val="661"/>
        </w:trPr>
        <w:tc>
          <w:tcPr>
            <w:tcW w:w="89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after="60" w:line="160" w:lineRule="exact"/>
              <w:ind w:firstLine="0"/>
              <w:jc w:val="both"/>
            </w:pPr>
            <w:r>
              <w:rPr>
                <w:rStyle w:val="ArialNarrow8pt0pt6"/>
                <w:b/>
                <w:bCs/>
              </w:rPr>
              <w:t>Публіцис</w:t>
            </w:r>
            <w:r>
              <w:rPr>
                <w:rStyle w:val="ArialNarrow8pt0pt6"/>
                <w:b/>
                <w:bCs/>
              </w:rPr>
              <w:softHyphen/>
            </w:r>
          </w:p>
          <w:p w:rsidR="00A66788" w:rsidRDefault="001A7945">
            <w:pPr>
              <w:pStyle w:val="41"/>
              <w:framePr w:w="7632" w:h="5413" w:wrap="none" w:vAnchor="page" w:hAnchor="page" w:x="4553" w:y="10737"/>
              <w:shd w:val="clear" w:color="auto" w:fill="auto"/>
              <w:spacing w:before="60" w:line="160" w:lineRule="exact"/>
              <w:ind w:firstLine="0"/>
              <w:jc w:val="both"/>
            </w:pPr>
            <w:r>
              <w:rPr>
                <w:rStyle w:val="ArialNarrow8pt0pt6"/>
                <w:b/>
                <w:bCs/>
              </w:rPr>
              <w:t>тичний</w:t>
            </w:r>
          </w:p>
        </w:tc>
        <w:tc>
          <w:tcPr>
            <w:tcW w:w="1249"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3" w:lineRule="exact"/>
              <w:ind w:firstLine="0"/>
              <w:jc w:val="center"/>
            </w:pPr>
            <w:r>
              <w:rPr>
                <w:rStyle w:val="ArialNarrow8pt0pt6"/>
                <w:b/>
                <w:bCs/>
              </w:rPr>
              <w:t>Суспільне життя, політика</w:t>
            </w:r>
          </w:p>
        </w:tc>
        <w:tc>
          <w:tcPr>
            <w:tcW w:w="166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8" w:lineRule="exact"/>
              <w:ind w:firstLine="0"/>
              <w:jc w:val="center"/>
            </w:pPr>
            <w:r>
              <w:rPr>
                <w:rStyle w:val="ArialNarrow8pt0pt6"/>
                <w:b/>
                <w:bCs/>
              </w:rPr>
              <w:t>Вплив, інформація про суспільно важливі справи</w:t>
            </w:r>
          </w:p>
        </w:tc>
        <w:tc>
          <w:tcPr>
            <w:tcW w:w="172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8" w:lineRule="exact"/>
              <w:ind w:firstLine="0"/>
              <w:jc w:val="center"/>
            </w:pPr>
            <w:r>
              <w:rPr>
                <w:rStyle w:val="ArialNarrow8pt0pt6"/>
                <w:b/>
                <w:bCs/>
              </w:rPr>
              <w:t>Виступи, доповіді, лекції диспути, статті, брошури</w:t>
            </w:r>
          </w:p>
        </w:tc>
        <w:tc>
          <w:tcPr>
            <w:tcW w:w="2101" w:type="dxa"/>
            <w:tcBorders>
              <w:top w:val="single" w:sz="4" w:space="0" w:color="auto"/>
              <w:left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3" w:lineRule="exact"/>
              <w:ind w:firstLine="0"/>
              <w:jc w:val="center"/>
            </w:pPr>
            <w:r>
              <w:rPr>
                <w:rStyle w:val="ArialNarrow8pt0pt6"/>
                <w:b/>
                <w:bCs/>
              </w:rPr>
              <w:t xml:space="preserve">Заклич ність, пристрасність, </w:t>
            </w:r>
            <w:r>
              <w:rPr>
                <w:rStyle w:val="ArialNarrow8pt0pt6"/>
                <w:b/>
                <w:bCs/>
              </w:rPr>
              <w:t>оцінний характер мовлення</w:t>
            </w:r>
          </w:p>
        </w:tc>
      </w:tr>
      <w:tr w:rsidR="00A66788">
        <w:tblPrEx>
          <w:tblCellMar>
            <w:top w:w="0" w:type="dxa"/>
            <w:bottom w:w="0" w:type="dxa"/>
          </w:tblCellMar>
        </w:tblPrEx>
        <w:trPr>
          <w:trHeight w:hRule="exact" w:val="885"/>
        </w:trPr>
        <w:tc>
          <w:tcPr>
            <w:tcW w:w="89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both"/>
            </w:pPr>
            <w:r>
              <w:rPr>
                <w:rStyle w:val="ArialNarrow8pt0pt6"/>
                <w:b/>
                <w:bCs/>
              </w:rPr>
              <w:t>Художній</w:t>
            </w:r>
          </w:p>
        </w:tc>
        <w:tc>
          <w:tcPr>
            <w:tcW w:w="1249"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center"/>
            </w:pPr>
            <w:r>
              <w:rPr>
                <w:rStyle w:val="ArialNarrow8pt0pt6"/>
                <w:b/>
                <w:bCs/>
              </w:rPr>
              <w:t>Мистецтво слова</w:t>
            </w:r>
          </w:p>
        </w:tc>
        <w:tc>
          <w:tcPr>
            <w:tcW w:w="166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3" w:lineRule="exact"/>
              <w:ind w:firstLine="0"/>
              <w:jc w:val="center"/>
            </w:pPr>
            <w:r>
              <w:rPr>
                <w:rStyle w:val="ArialNarrow8pt0pt6"/>
                <w:b/>
                <w:bCs/>
              </w:rPr>
              <w:t>Вплив шляхом зображення картин життя і характерів</w:t>
            </w:r>
          </w:p>
        </w:tc>
        <w:tc>
          <w:tcPr>
            <w:tcW w:w="1724" w:type="dxa"/>
            <w:tcBorders>
              <w:top w:val="single" w:sz="4" w:space="0" w:color="auto"/>
              <w:lef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3" w:lineRule="exact"/>
              <w:ind w:firstLine="0"/>
              <w:jc w:val="center"/>
            </w:pPr>
            <w:r>
              <w:rPr>
                <w:rStyle w:val="ArialNarrow8pt0pt6"/>
                <w:b/>
                <w:bCs/>
              </w:rPr>
              <w:t>Оповідання, повісті, романи, п’єси, вірші та ін., окремі замальовки</w:t>
            </w:r>
          </w:p>
        </w:tc>
        <w:tc>
          <w:tcPr>
            <w:tcW w:w="2101" w:type="dxa"/>
            <w:tcBorders>
              <w:top w:val="single" w:sz="4" w:space="0" w:color="auto"/>
              <w:left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203" w:lineRule="exact"/>
              <w:ind w:firstLine="0"/>
              <w:jc w:val="center"/>
            </w:pPr>
            <w:r>
              <w:rPr>
                <w:rStyle w:val="ArialNarrow8pt0pt6"/>
                <w:b/>
                <w:bCs/>
              </w:rPr>
              <w:t>Образність, конкретність» емоційність, оцінний характер мовлення</w:t>
            </w:r>
          </w:p>
        </w:tc>
      </w:tr>
      <w:tr w:rsidR="00A66788">
        <w:tblPrEx>
          <w:tblCellMar>
            <w:top w:w="0" w:type="dxa"/>
            <w:bottom w:w="0" w:type="dxa"/>
          </w:tblCellMar>
        </w:tblPrEx>
        <w:trPr>
          <w:trHeight w:hRule="exact" w:val="682"/>
        </w:trPr>
        <w:tc>
          <w:tcPr>
            <w:tcW w:w="894" w:type="dxa"/>
            <w:tcBorders>
              <w:top w:val="single" w:sz="4" w:space="0" w:color="auto"/>
              <w:left w:val="single" w:sz="4" w:space="0" w:color="auto"/>
              <w:bottom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both"/>
            </w:pPr>
            <w:r>
              <w:rPr>
                <w:rStyle w:val="ArialNarrow8pt0pt6"/>
                <w:b/>
                <w:bCs/>
              </w:rPr>
              <w:t>Конфесійний</w:t>
            </w:r>
          </w:p>
        </w:tc>
        <w:tc>
          <w:tcPr>
            <w:tcW w:w="1249" w:type="dxa"/>
            <w:tcBorders>
              <w:top w:val="single" w:sz="4" w:space="0" w:color="auto"/>
              <w:left w:val="single" w:sz="4" w:space="0" w:color="auto"/>
              <w:bottom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60" w:lineRule="exact"/>
              <w:ind w:firstLine="0"/>
              <w:jc w:val="center"/>
            </w:pPr>
            <w:r>
              <w:rPr>
                <w:rStyle w:val="ArialNarrow8pt0pt6"/>
                <w:b/>
                <w:bCs/>
              </w:rPr>
              <w:t>Регігійне життя</w:t>
            </w:r>
          </w:p>
        </w:tc>
        <w:tc>
          <w:tcPr>
            <w:tcW w:w="1664" w:type="dxa"/>
            <w:tcBorders>
              <w:top w:val="single" w:sz="4" w:space="0" w:color="auto"/>
              <w:left w:val="single" w:sz="4" w:space="0" w:color="auto"/>
              <w:bottom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99" w:lineRule="exact"/>
              <w:ind w:firstLine="0"/>
              <w:jc w:val="center"/>
            </w:pPr>
            <w:r>
              <w:rPr>
                <w:rStyle w:val="ArialNarrow8pt0pt6"/>
                <w:b/>
                <w:bCs/>
              </w:rPr>
              <w:t>Поширення релігійного вчення, задоволення релігійних потреб</w:t>
            </w:r>
          </w:p>
        </w:tc>
        <w:tc>
          <w:tcPr>
            <w:tcW w:w="1724" w:type="dxa"/>
            <w:tcBorders>
              <w:top w:val="single" w:sz="4" w:space="0" w:color="auto"/>
              <w:left w:val="single" w:sz="4" w:space="0" w:color="auto"/>
              <w:bottom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99" w:lineRule="exact"/>
              <w:ind w:firstLine="0"/>
              <w:jc w:val="center"/>
            </w:pPr>
            <w:r>
              <w:rPr>
                <w:rStyle w:val="ArialNarrow8pt0pt6"/>
                <w:b/>
                <w:bCs/>
              </w:rPr>
              <w:t>Релігійна література, казання, місіонерські бесіди, видання</w:t>
            </w:r>
          </w:p>
        </w:tc>
        <w:tc>
          <w:tcPr>
            <w:tcW w:w="2101"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7632" w:h="5413" w:wrap="none" w:vAnchor="page" w:hAnchor="page" w:x="4553" w:y="10737"/>
              <w:shd w:val="clear" w:color="auto" w:fill="auto"/>
              <w:spacing w:before="0" w:line="199" w:lineRule="exact"/>
              <w:ind w:firstLine="0"/>
              <w:jc w:val="center"/>
            </w:pPr>
            <w:r>
              <w:rPr>
                <w:rStyle w:val="ArialNarrow8pt0pt6"/>
                <w:b/>
                <w:bCs/>
              </w:rPr>
              <w:t>Сакральність, образність, закличність, пристрасність, книжність</w:t>
            </w:r>
          </w:p>
        </w:tc>
      </w:tr>
    </w:tbl>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606" w:y="7280"/>
        <w:shd w:val="clear" w:color="auto" w:fill="auto"/>
        <w:spacing w:line="160" w:lineRule="exact"/>
        <w:ind w:left="20"/>
      </w:pPr>
      <w:r>
        <w:rPr>
          <w:rStyle w:val="128pt0"/>
          <w:b/>
          <w:bCs/>
          <w:i/>
          <w:iCs/>
        </w:rPr>
        <w:lastRenderedPageBreak/>
        <w:t>УКРАЇНСЬКА МОВА</w:t>
      </w:r>
    </w:p>
    <w:tbl>
      <w:tblPr>
        <w:tblOverlap w:val="never"/>
        <w:tblW w:w="0" w:type="auto"/>
        <w:tblLayout w:type="fixed"/>
        <w:tblCellMar>
          <w:left w:w="10" w:type="dxa"/>
          <w:right w:w="10" w:type="dxa"/>
        </w:tblCellMar>
        <w:tblLook w:val="04A0" w:firstRow="1" w:lastRow="0" w:firstColumn="1" w:lastColumn="0" w:noHBand="0" w:noVBand="1"/>
      </w:tblPr>
      <w:tblGrid>
        <w:gridCol w:w="1105"/>
        <w:gridCol w:w="2821"/>
        <w:gridCol w:w="3706"/>
      </w:tblGrid>
      <w:tr w:rsidR="00A66788">
        <w:tblPrEx>
          <w:tblCellMar>
            <w:top w:w="0" w:type="dxa"/>
            <w:bottom w:w="0" w:type="dxa"/>
          </w:tblCellMar>
        </w:tblPrEx>
        <w:trPr>
          <w:trHeight w:hRule="exact" w:val="356"/>
        </w:trPr>
        <w:tc>
          <w:tcPr>
            <w:tcW w:w="1105" w:type="dxa"/>
            <w:tcBorders>
              <w:top w:val="single" w:sz="4" w:space="0" w:color="auto"/>
              <w:left w:val="single" w:sz="4" w:space="0" w:color="auto"/>
            </w:tcBorders>
            <w:shd w:val="clear" w:color="auto" w:fill="FFFFFF"/>
          </w:tcPr>
          <w:p w:rsidR="00A66788" w:rsidRDefault="00A66788">
            <w:pPr>
              <w:framePr w:w="7632" w:h="8606" w:wrap="none" w:vAnchor="page" w:hAnchor="page" w:x="4610" w:y="7657"/>
              <w:rPr>
                <w:sz w:val="10"/>
                <w:szCs w:val="10"/>
              </w:rPr>
            </w:pPr>
          </w:p>
        </w:tc>
        <w:tc>
          <w:tcPr>
            <w:tcW w:w="6527" w:type="dxa"/>
            <w:gridSpan w:val="2"/>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160" w:lineRule="exact"/>
              <w:ind w:firstLine="0"/>
              <w:jc w:val="center"/>
            </w:pPr>
            <w:r>
              <w:rPr>
                <w:rStyle w:val="ArialNarrow8pt0pt6"/>
                <w:b/>
                <w:bCs/>
              </w:rPr>
              <w:t xml:space="preserve">Найхарактерніші </w:t>
            </w:r>
            <w:r>
              <w:rPr>
                <w:rStyle w:val="ArialNarrow8pt0pt6"/>
                <w:b/>
                <w:bCs/>
              </w:rPr>
              <w:t>для кожного стилю мовні засоби</w:t>
            </w:r>
          </w:p>
        </w:tc>
      </w:tr>
      <w:tr w:rsidR="00A66788">
        <w:tblPrEx>
          <w:tblCellMar>
            <w:top w:w="0" w:type="dxa"/>
            <w:bottom w:w="0" w:type="dxa"/>
          </w:tblCellMar>
        </w:tblPrEx>
        <w:trPr>
          <w:trHeight w:hRule="exact" w:val="318"/>
        </w:trPr>
        <w:tc>
          <w:tcPr>
            <w:tcW w:w="1105" w:type="dxa"/>
            <w:tcBorders>
              <w:top w:val="single" w:sz="4" w:space="0" w:color="auto"/>
              <w:left w:val="single" w:sz="4" w:space="0" w:color="auto"/>
            </w:tcBorders>
            <w:shd w:val="clear" w:color="auto" w:fill="FFFFFF"/>
          </w:tcPr>
          <w:p w:rsidR="00A66788" w:rsidRDefault="00A66788">
            <w:pPr>
              <w:framePr w:w="7632" w:h="8606" w:wrap="none" w:vAnchor="page" w:hAnchor="page" w:x="4610" w:y="7657"/>
              <w:rPr>
                <w:sz w:val="10"/>
                <w:szCs w:val="10"/>
              </w:rPr>
            </w:pPr>
          </w:p>
        </w:tc>
        <w:tc>
          <w:tcPr>
            <w:tcW w:w="2821"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140" w:lineRule="exact"/>
              <w:ind w:firstLine="0"/>
              <w:jc w:val="center"/>
            </w:pPr>
            <w:r>
              <w:rPr>
                <w:rStyle w:val="ArialNarrow7pt"/>
                <w:b/>
                <w:bCs/>
              </w:rPr>
              <w:t>Лексичні</w:t>
            </w:r>
          </w:p>
        </w:tc>
        <w:tc>
          <w:tcPr>
            <w:tcW w:w="3706" w:type="dxa"/>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140" w:lineRule="exact"/>
              <w:ind w:firstLine="0"/>
              <w:jc w:val="center"/>
            </w:pPr>
            <w:r>
              <w:rPr>
                <w:rStyle w:val="ArialNarrow7pt"/>
                <w:b/>
                <w:bCs/>
              </w:rPr>
              <w:t>Граматичні</w:t>
            </w:r>
          </w:p>
        </w:tc>
      </w:tr>
      <w:tr w:rsidR="00A66788">
        <w:tblPrEx>
          <w:tblCellMar>
            <w:top w:w="0" w:type="dxa"/>
            <w:bottom w:w="0" w:type="dxa"/>
          </w:tblCellMar>
        </w:tblPrEx>
        <w:trPr>
          <w:trHeight w:hRule="exact" w:val="864"/>
        </w:trPr>
        <w:tc>
          <w:tcPr>
            <w:tcW w:w="1105"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after="60" w:line="160" w:lineRule="exact"/>
              <w:ind w:right="40" w:firstLine="0"/>
              <w:jc w:val="right"/>
            </w:pPr>
            <w:r>
              <w:rPr>
                <w:rStyle w:val="ArialNarrow8pt0pt6"/>
                <w:b/>
                <w:bCs/>
              </w:rPr>
              <w:t>р</w:t>
            </w:r>
          </w:p>
          <w:p w:rsidR="00A66788" w:rsidRDefault="001A7945">
            <w:pPr>
              <w:pStyle w:val="41"/>
              <w:framePr w:w="7632" w:h="8606" w:wrap="none" w:vAnchor="page" w:hAnchor="page" w:x="4610" w:y="7657"/>
              <w:shd w:val="clear" w:color="auto" w:fill="auto"/>
              <w:spacing w:before="60" w:line="216" w:lineRule="exact"/>
              <w:ind w:right="40" w:firstLine="0"/>
              <w:jc w:val="right"/>
            </w:pPr>
            <w:r>
              <w:rPr>
                <w:rStyle w:val="ArialNarrow8pt0pt6"/>
                <w:b/>
                <w:bCs/>
              </w:rPr>
              <w:t xml:space="preserve">Розмовний </w:t>
            </w:r>
            <w:r>
              <w:rPr>
                <w:rStyle w:val="ArialNarrow8pt0pt5"/>
                <w:b/>
                <w:bCs/>
              </w:rPr>
              <w:t xml:space="preserve">6 </w:t>
            </w:r>
            <w:r>
              <w:rPr>
                <w:rStyle w:val="ArialNarrow8pt0pt6"/>
                <w:b/>
                <w:bCs/>
              </w:rPr>
              <w:t>с</w:t>
            </w:r>
          </w:p>
        </w:tc>
        <w:tc>
          <w:tcPr>
            <w:tcW w:w="2821"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12" w:lineRule="exact"/>
              <w:ind w:firstLine="0"/>
              <w:jc w:val="both"/>
            </w:pPr>
            <w:r>
              <w:rPr>
                <w:rStyle w:val="ArialNarrow7pt"/>
                <w:b/>
                <w:bCs/>
              </w:rPr>
              <w:t xml:space="preserve">озмовні слова і фразеологізми: </w:t>
            </w:r>
            <w:r>
              <w:rPr>
                <w:rStyle w:val="ArialNarrow8pt0pt5"/>
                <w:b/>
                <w:bCs/>
              </w:rPr>
              <w:t>читалка,</w:t>
            </w:r>
            <w:r>
              <w:rPr>
                <w:rStyle w:val="ArialNarrow8pt0pt6"/>
                <w:b/>
                <w:bCs/>
              </w:rPr>
              <w:t xml:space="preserve"> </w:t>
            </w:r>
            <w:r>
              <w:rPr>
                <w:rStyle w:val="ArialNarrow7pt"/>
                <w:b/>
                <w:bCs/>
              </w:rPr>
              <w:t xml:space="preserve">Г </w:t>
            </w:r>
            <w:r>
              <w:rPr>
                <w:rStyle w:val="ArialNarrow8pt0pt5"/>
                <w:b/>
                <w:bCs/>
              </w:rPr>
              <w:t>рести, вийти із себе;</w:t>
            </w:r>
            <w:r>
              <w:rPr>
                <w:rStyle w:val="ArialNarrow8pt0pt6"/>
                <w:b/>
                <w:bCs/>
              </w:rPr>
              <w:t xml:space="preserve"> </w:t>
            </w:r>
            <w:r>
              <w:rPr>
                <w:rStyle w:val="ArialNarrow7pt"/>
                <w:b/>
                <w:bCs/>
              </w:rPr>
              <w:t xml:space="preserve">емоційно-оцінні п </w:t>
            </w:r>
            <w:r>
              <w:rPr>
                <w:rStyle w:val="ArialNarrow7pt"/>
                <w:b/>
                <w:bCs/>
                <w:lang w:val="ru-RU"/>
              </w:rPr>
              <w:t xml:space="preserve">лова: </w:t>
            </w:r>
            <w:r>
              <w:rPr>
                <w:rStyle w:val="ArialNarrow8pt0pt5"/>
                <w:b/>
                <w:bCs/>
              </w:rPr>
              <w:t>розумниця, матінка</w:t>
            </w:r>
            <w:r>
              <w:rPr>
                <w:rStyle w:val="ArialNarrow8pt0pt6"/>
                <w:b/>
                <w:bCs/>
              </w:rPr>
              <w:t xml:space="preserve"> </w:t>
            </w:r>
            <w:r>
              <w:rPr>
                <w:rStyle w:val="ArialNarrow7pt"/>
                <w:b/>
                <w:bCs/>
              </w:rPr>
              <w:t>ч</w:t>
            </w:r>
          </w:p>
        </w:tc>
        <w:tc>
          <w:tcPr>
            <w:tcW w:w="3706" w:type="dxa"/>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16" w:lineRule="exact"/>
              <w:ind w:firstLine="0"/>
              <w:jc w:val="both"/>
            </w:pPr>
            <w:r>
              <w:rPr>
                <w:rStyle w:val="ArialNarrow7pt"/>
                <w:b/>
                <w:bCs/>
              </w:rPr>
              <w:t xml:space="preserve">рості речення, різні за метою висловлювання, не- овні речення, окличні </w:t>
            </w:r>
            <w:r>
              <w:rPr>
                <w:rStyle w:val="ArialNarrow7pt"/>
                <w:b/>
                <w:bCs/>
              </w:rPr>
              <w:t>речення, звертання, модальні астки,вигуки</w:t>
            </w:r>
          </w:p>
        </w:tc>
      </w:tr>
      <w:tr w:rsidR="00A66788">
        <w:tblPrEx>
          <w:tblCellMar>
            <w:top w:w="0" w:type="dxa"/>
            <w:bottom w:w="0" w:type="dxa"/>
          </w:tblCellMar>
        </w:tblPrEx>
        <w:trPr>
          <w:trHeight w:hRule="exact" w:val="1711"/>
        </w:trPr>
        <w:tc>
          <w:tcPr>
            <w:tcW w:w="1105"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after="60" w:line="160" w:lineRule="exact"/>
              <w:ind w:right="40" w:firstLine="0"/>
              <w:jc w:val="right"/>
            </w:pPr>
            <w:r>
              <w:rPr>
                <w:rStyle w:val="8pt0pta"/>
              </w:rPr>
              <w:t>с</w:t>
            </w:r>
          </w:p>
          <w:p w:rsidR="00A66788" w:rsidRDefault="001A7945">
            <w:pPr>
              <w:pStyle w:val="41"/>
              <w:framePr w:w="7632" w:h="8606" w:wrap="none" w:vAnchor="page" w:hAnchor="page" w:x="4610" w:y="7657"/>
              <w:shd w:val="clear" w:color="auto" w:fill="auto"/>
              <w:spacing w:before="60" w:line="140" w:lineRule="exact"/>
              <w:ind w:right="40" w:firstLine="0"/>
              <w:jc w:val="right"/>
            </w:pPr>
            <w:r>
              <w:rPr>
                <w:rStyle w:val="ArialNarrow7pt"/>
                <w:b/>
                <w:bCs/>
              </w:rPr>
              <w:t>Науковий з</w:t>
            </w:r>
          </w:p>
        </w:tc>
        <w:tc>
          <w:tcPr>
            <w:tcW w:w="2821"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after="60" w:line="160" w:lineRule="exact"/>
              <w:ind w:right="20" w:firstLine="0"/>
              <w:jc w:val="right"/>
            </w:pPr>
            <w:r>
              <w:rPr>
                <w:rStyle w:val="8pt0pta"/>
                <w:lang w:val="ru-RU"/>
              </w:rPr>
              <w:t>С</w:t>
            </w:r>
          </w:p>
          <w:p w:rsidR="00A66788" w:rsidRDefault="001A7945">
            <w:pPr>
              <w:pStyle w:val="41"/>
              <w:framePr w:w="7632" w:h="8606" w:wrap="none" w:vAnchor="page" w:hAnchor="page" w:x="4610" w:y="7657"/>
              <w:shd w:val="clear" w:color="auto" w:fill="auto"/>
              <w:spacing w:before="60" w:after="60" w:line="160" w:lineRule="exact"/>
              <w:ind w:firstLine="0"/>
              <w:jc w:val="center"/>
            </w:pPr>
            <w:r>
              <w:rPr>
                <w:rStyle w:val="ArialNarrow7pt"/>
                <w:b/>
                <w:bCs/>
              </w:rPr>
              <w:t>)лова з узагальнювальним (абстрактним)</w:t>
            </w:r>
            <w:r>
              <w:rPr>
                <w:rStyle w:val="ArialNarrow8pt0pt6"/>
                <w:b/>
                <w:bCs/>
              </w:rPr>
              <w:t>'</w:t>
            </w:r>
          </w:p>
          <w:p w:rsidR="00A66788" w:rsidRDefault="001A7945">
            <w:pPr>
              <w:pStyle w:val="41"/>
              <w:framePr w:w="7632" w:h="8606" w:wrap="none" w:vAnchor="page" w:hAnchor="page" w:x="4610" w:y="7657"/>
              <w:shd w:val="clear" w:color="auto" w:fill="auto"/>
              <w:spacing w:before="60" w:after="60" w:line="160" w:lineRule="exact"/>
              <w:ind w:firstLine="0"/>
              <w:jc w:val="center"/>
            </w:pPr>
            <w:r>
              <w:rPr>
                <w:rStyle w:val="ArialNarrow7pt"/>
                <w:b/>
                <w:bCs/>
              </w:rPr>
              <w:t xml:space="preserve">наченням: </w:t>
            </w:r>
            <w:r>
              <w:rPr>
                <w:rStyle w:val="ArialNarrow8pt0pt5"/>
                <w:b/>
                <w:bCs/>
              </w:rPr>
              <w:t>опади, властивість;</w:t>
            </w:r>
            <w:r>
              <w:rPr>
                <w:rStyle w:val="ArialNarrow8pt0pt6"/>
                <w:b/>
                <w:bCs/>
              </w:rPr>
              <w:t xml:space="preserve"> </w:t>
            </w:r>
            <w:r>
              <w:rPr>
                <w:rStyle w:val="ArialNarrow7pt"/>
                <w:b/>
                <w:bCs/>
              </w:rPr>
              <w:t>терміни.</w:t>
            </w:r>
          </w:p>
          <w:p w:rsidR="00A66788" w:rsidRDefault="001A7945">
            <w:pPr>
              <w:pStyle w:val="41"/>
              <w:framePr w:w="7632" w:h="8606" w:wrap="none" w:vAnchor="page" w:hAnchor="page" w:x="4610" w:y="7657"/>
              <w:shd w:val="clear" w:color="auto" w:fill="auto"/>
              <w:tabs>
                <w:tab w:val="left" w:leader="dot" w:pos="733"/>
              </w:tabs>
              <w:spacing w:before="60" w:line="200" w:lineRule="exact"/>
              <w:ind w:firstLine="0"/>
              <w:jc w:val="both"/>
            </w:pPr>
            <w:r>
              <w:rPr>
                <w:rStyle w:val="Corbel10pt0pt0"/>
              </w:rPr>
              <w:tab/>
              <w:t xml:space="preserve"> ,</w:t>
            </w:r>
          </w:p>
          <w:p w:rsidR="00A66788" w:rsidRDefault="001A7945">
            <w:pPr>
              <w:pStyle w:val="41"/>
              <w:framePr w:w="7632" w:h="8606" w:wrap="none" w:vAnchor="page" w:hAnchor="page" w:x="4610" w:y="7657"/>
              <w:shd w:val="clear" w:color="auto" w:fill="auto"/>
              <w:spacing w:before="0" w:line="160" w:lineRule="exact"/>
              <w:ind w:firstLine="0"/>
              <w:jc w:val="center"/>
            </w:pPr>
            <w:r>
              <w:rPr>
                <w:rStyle w:val="ArialNarrow7pt0"/>
                <w:b/>
                <w:bCs/>
              </w:rPr>
              <w:t>іддієслівні</w:t>
            </w:r>
            <w:r>
              <w:rPr>
                <w:rStyle w:val="ArialNarrow7pt"/>
                <w:b/>
                <w:bCs/>
              </w:rPr>
              <w:t xml:space="preserve"> іменники: </w:t>
            </w:r>
            <w:r>
              <w:rPr>
                <w:rStyle w:val="ArialNarrow8pt0pt5"/>
                <w:b/>
                <w:bCs/>
              </w:rPr>
              <w:t>значення, докази</w:t>
            </w:r>
          </w:p>
        </w:tc>
        <w:tc>
          <w:tcPr>
            <w:tcW w:w="3706" w:type="dxa"/>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12" w:lineRule="exact"/>
              <w:ind w:firstLine="0"/>
              <w:jc w:val="both"/>
            </w:pPr>
            <w:r>
              <w:rPr>
                <w:rStyle w:val="ArialNarrow7pt"/>
                <w:b/>
                <w:bCs/>
              </w:rPr>
              <w:t xml:space="preserve">Окладні речення зі сполучниковим зв’язком, з діє- рикметниковими зворотами; розповідні речення, штальні речення — для привертання уваги; іставні слова, що вказують на порядок думок і зв'язок між ними: </w:t>
            </w:r>
            <w:r>
              <w:rPr>
                <w:rStyle w:val="ArialNarrow75pt0pt3"/>
                <w:b/>
                <w:bCs/>
              </w:rPr>
              <w:t>по-перше, таким чином.</w:t>
            </w:r>
            <w:r>
              <w:rPr>
                <w:rStyle w:val="PalatinoLinotype75pt0pt"/>
              </w:rPr>
              <w:t xml:space="preserve"> </w:t>
            </w:r>
            <w:r>
              <w:rPr>
                <w:rStyle w:val="ArialNarrow7pt"/>
                <w:b/>
                <w:bCs/>
              </w:rPr>
              <w:t xml:space="preserve">Похідні ірийменники: </w:t>
            </w:r>
            <w:r>
              <w:rPr>
                <w:rStyle w:val="ArialNarrow75pt0pt3"/>
                <w:b/>
                <w:bCs/>
              </w:rPr>
              <w:t>у зв'язку з</w:t>
            </w:r>
            <w:r>
              <w:rPr>
                <w:rStyle w:val="ArialNarrow75pt0pt3"/>
                <w:b/>
                <w:bCs/>
              </w:rPr>
              <w:t>, відповідно до, залежно від</w:t>
            </w:r>
          </w:p>
        </w:tc>
      </w:tr>
      <w:tr w:rsidR="00A66788">
        <w:tblPrEx>
          <w:tblCellMar>
            <w:top w:w="0" w:type="dxa"/>
            <w:bottom w:w="0" w:type="dxa"/>
          </w:tblCellMar>
        </w:tblPrEx>
        <w:trPr>
          <w:trHeight w:hRule="exact" w:val="1694"/>
        </w:trPr>
        <w:tc>
          <w:tcPr>
            <w:tcW w:w="1105"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after="120" w:line="140" w:lineRule="exact"/>
              <w:ind w:right="40" w:firstLine="0"/>
              <w:jc w:val="right"/>
            </w:pPr>
            <w:r>
              <w:rPr>
                <w:rStyle w:val="ArialNarrow7pt"/>
                <w:b/>
                <w:bCs/>
              </w:rPr>
              <w:t>Офіційно-</w:t>
            </w:r>
          </w:p>
          <w:p w:rsidR="00A66788" w:rsidRDefault="001A7945">
            <w:pPr>
              <w:pStyle w:val="41"/>
              <w:framePr w:w="7632" w:h="8606" w:wrap="none" w:vAnchor="page" w:hAnchor="page" w:x="4610" w:y="7657"/>
              <w:shd w:val="clear" w:color="auto" w:fill="auto"/>
              <w:spacing w:before="120" w:line="140" w:lineRule="exact"/>
              <w:ind w:right="40" w:firstLine="0"/>
              <w:jc w:val="right"/>
            </w:pPr>
            <w:r>
              <w:rPr>
                <w:rStyle w:val="ArialNarrow7pt"/>
                <w:b/>
                <w:bCs/>
              </w:rPr>
              <w:t>діловий</w:t>
            </w:r>
          </w:p>
        </w:tc>
        <w:tc>
          <w:tcPr>
            <w:tcW w:w="2821"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08" w:lineRule="exact"/>
              <w:ind w:firstLine="0"/>
              <w:jc w:val="both"/>
            </w:pPr>
            <w:r>
              <w:rPr>
                <w:rStyle w:val="ArialNarrow7pt"/>
                <w:b/>
                <w:bCs/>
              </w:rPr>
              <w:t xml:space="preserve">Офіційні слова і вирази: </w:t>
            </w:r>
            <w:r>
              <w:rPr>
                <w:rStyle w:val="ArialNarrow8pt0pt5"/>
                <w:b/>
                <w:bCs/>
              </w:rPr>
              <w:t>ухвала, міська ра</w:t>
            </w:r>
            <w:r>
              <w:rPr>
                <w:rStyle w:val="ArialNarrow8pt0pt5"/>
                <w:b/>
                <w:bCs/>
              </w:rPr>
              <w:softHyphen/>
              <w:t>да, супровідний, повідомлення, анулюва</w:t>
            </w:r>
            <w:r>
              <w:rPr>
                <w:rStyle w:val="ArialNarrow8pt0pt5"/>
                <w:b/>
                <w:bCs/>
              </w:rPr>
              <w:softHyphen/>
              <w:t>ти;</w:t>
            </w:r>
            <w:r>
              <w:rPr>
                <w:rStyle w:val="ArialNarrow8pt0pt6"/>
                <w:b/>
                <w:bCs/>
              </w:rPr>
              <w:t xml:space="preserve"> </w:t>
            </w:r>
            <w:r>
              <w:rPr>
                <w:rStyle w:val="ArialNarrow7pt"/>
                <w:b/>
                <w:bCs/>
              </w:rPr>
              <w:t xml:space="preserve">мовленнєві штампи: </w:t>
            </w:r>
            <w:r>
              <w:rPr>
                <w:rStyle w:val="ArialNarrow8pt0pt5"/>
                <w:b/>
                <w:bCs/>
              </w:rPr>
              <w:t>доводжу до Ва</w:t>
            </w:r>
            <w:r>
              <w:rPr>
                <w:rStyle w:val="ArialNarrow8pt0pt5"/>
                <w:b/>
                <w:bCs/>
              </w:rPr>
              <w:softHyphen/>
              <w:t>шою відома;</w:t>
            </w:r>
            <w:r>
              <w:rPr>
                <w:rStyle w:val="ArialNarrow8pt0pt6"/>
                <w:b/>
                <w:bCs/>
              </w:rPr>
              <w:t xml:space="preserve"> </w:t>
            </w:r>
            <w:r>
              <w:rPr>
                <w:rStyle w:val="ArialNarrow7pt"/>
                <w:b/>
                <w:bCs/>
              </w:rPr>
              <w:t xml:space="preserve">віддієслівні іменники: </w:t>
            </w:r>
            <w:r>
              <w:rPr>
                <w:rStyle w:val="ArialNarrow8pt0pt5"/>
                <w:b/>
                <w:bCs/>
              </w:rPr>
              <w:t>дору</w:t>
            </w:r>
            <w:r>
              <w:rPr>
                <w:rStyle w:val="ArialNarrow8pt0pt5"/>
                <w:b/>
                <w:bCs/>
              </w:rPr>
              <w:softHyphen/>
              <w:t>чення, проживання</w:t>
            </w:r>
          </w:p>
        </w:tc>
        <w:tc>
          <w:tcPr>
            <w:tcW w:w="3706" w:type="dxa"/>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08" w:lineRule="exact"/>
              <w:ind w:firstLine="0"/>
              <w:jc w:val="both"/>
            </w:pPr>
            <w:r>
              <w:rPr>
                <w:rStyle w:val="ArialNarrow7pt"/>
                <w:b/>
                <w:bCs/>
              </w:rPr>
              <w:t xml:space="preserve">-‘озповідні речення; речення з </w:t>
            </w:r>
            <w:r>
              <w:rPr>
                <w:rStyle w:val="ArialNarrow7pt"/>
                <w:b/>
                <w:bCs/>
              </w:rPr>
              <w:t>рядами однорідних членів; дієприкметниковими зворотами; складні з підрядними умовними, з’ясувальними; похідні прий</w:t>
            </w:r>
            <w:r>
              <w:rPr>
                <w:rStyle w:val="ArialNarrow7pt"/>
                <w:b/>
                <w:bCs/>
              </w:rPr>
              <w:softHyphen/>
              <w:t xml:space="preserve">менники: </w:t>
            </w:r>
            <w:r>
              <w:rPr>
                <w:rStyle w:val="ArialNarrow75pt0pt3"/>
                <w:b/>
                <w:bCs/>
              </w:rPr>
              <w:t xml:space="preserve">у зв'язку з, відповідно до, у відповідь на. </w:t>
            </w:r>
            <w:r>
              <w:rPr>
                <w:rStyle w:val="ArialNarrow7pt"/>
                <w:b/>
                <w:bCs/>
              </w:rPr>
              <w:t xml:space="preserve">Складені сполучники: </w:t>
            </w:r>
            <w:r>
              <w:rPr>
                <w:rStyle w:val="ArialNarrow75pt0pt3"/>
                <w:b/>
                <w:bCs/>
              </w:rPr>
              <w:t>тому що, незважаючи на те що, у зв'язку з тим що</w:t>
            </w:r>
          </w:p>
        </w:tc>
      </w:tr>
      <w:tr w:rsidR="00A66788">
        <w:tblPrEx>
          <w:tblCellMar>
            <w:top w:w="0" w:type="dxa"/>
            <w:bottom w:w="0" w:type="dxa"/>
          </w:tblCellMar>
        </w:tblPrEx>
        <w:trPr>
          <w:trHeight w:hRule="exact" w:val="1389"/>
        </w:trPr>
        <w:tc>
          <w:tcPr>
            <w:tcW w:w="1105"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after="120" w:line="140" w:lineRule="exact"/>
              <w:ind w:right="40" w:firstLine="0"/>
              <w:jc w:val="right"/>
            </w:pPr>
            <w:r>
              <w:rPr>
                <w:rStyle w:val="ArialNarrow7pt"/>
                <w:b/>
                <w:bCs/>
              </w:rPr>
              <w:t>Публіцистич</w:t>
            </w:r>
            <w:r>
              <w:rPr>
                <w:rStyle w:val="ArialNarrow7pt"/>
                <w:b/>
                <w:bCs/>
              </w:rPr>
              <w:softHyphen/>
            </w:r>
          </w:p>
          <w:p w:rsidR="00A66788" w:rsidRDefault="001A7945">
            <w:pPr>
              <w:pStyle w:val="41"/>
              <w:framePr w:w="7632" w:h="8606" w:wrap="none" w:vAnchor="page" w:hAnchor="page" w:x="4610" w:y="7657"/>
              <w:shd w:val="clear" w:color="auto" w:fill="auto"/>
              <w:spacing w:before="120" w:line="140" w:lineRule="exact"/>
              <w:ind w:left="560" w:firstLine="0"/>
            </w:pPr>
            <w:r>
              <w:rPr>
                <w:rStyle w:val="ArialNarrow7pt"/>
                <w:b/>
                <w:bCs/>
              </w:rPr>
              <w:t>ний</w:t>
            </w:r>
          </w:p>
        </w:tc>
        <w:tc>
          <w:tcPr>
            <w:tcW w:w="2821"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03" w:lineRule="exact"/>
              <w:ind w:firstLine="0"/>
              <w:jc w:val="both"/>
            </w:pPr>
            <w:r>
              <w:rPr>
                <w:rStyle w:val="ArialNarrow7pt"/>
                <w:b/>
                <w:bCs/>
              </w:rPr>
              <w:t xml:space="preserve">Суспільно-політична лексика: </w:t>
            </w:r>
            <w:r>
              <w:rPr>
                <w:rStyle w:val="ArialNarrow8pt0pt5"/>
                <w:b/>
                <w:bCs/>
              </w:rPr>
              <w:t>демократія, вибори, парламентаризм;</w:t>
            </w:r>
            <w:r>
              <w:rPr>
                <w:rStyle w:val="ArialNarrow8pt0pt6"/>
                <w:b/>
                <w:bCs/>
              </w:rPr>
              <w:t xml:space="preserve"> </w:t>
            </w:r>
            <w:r>
              <w:rPr>
                <w:rStyle w:val="ArialNarrow7pt"/>
                <w:b/>
                <w:bCs/>
              </w:rPr>
              <w:t xml:space="preserve">висока лексика: </w:t>
            </w:r>
            <w:r>
              <w:rPr>
                <w:rStyle w:val="ArialNarrow8pt0pt5"/>
                <w:b/>
                <w:bCs/>
              </w:rPr>
              <w:t>поклик, відданість, патріот;</w:t>
            </w:r>
            <w:r>
              <w:rPr>
                <w:rStyle w:val="ArialNarrow8pt0pt6"/>
                <w:b/>
                <w:bCs/>
              </w:rPr>
              <w:t xml:space="preserve"> </w:t>
            </w:r>
            <w:r>
              <w:rPr>
                <w:rStyle w:val="ArialNarrow7pt"/>
                <w:b/>
                <w:bCs/>
              </w:rPr>
              <w:t>слова з різ</w:t>
            </w:r>
            <w:r>
              <w:rPr>
                <w:rStyle w:val="ArialNarrow7pt"/>
                <w:b/>
                <w:bCs/>
              </w:rPr>
              <w:softHyphen/>
              <w:t xml:space="preserve">ко негативним значенням: </w:t>
            </w:r>
            <w:r>
              <w:rPr>
                <w:rStyle w:val="ArialNarrow8pt0pt5"/>
                <w:b/>
                <w:bCs/>
              </w:rPr>
              <w:t>злочин, запро данець, зрадник;</w:t>
            </w:r>
            <w:r>
              <w:rPr>
                <w:rStyle w:val="ArialNarrow8pt0pt6"/>
                <w:b/>
                <w:bCs/>
              </w:rPr>
              <w:t xml:space="preserve"> </w:t>
            </w:r>
            <w:r>
              <w:rPr>
                <w:rStyle w:val="ArialNarrow7pt"/>
                <w:b/>
                <w:bCs/>
              </w:rPr>
              <w:t>з переносним значенням</w:t>
            </w:r>
          </w:p>
        </w:tc>
        <w:tc>
          <w:tcPr>
            <w:tcW w:w="3706" w:type="dxa"/>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16" w:lineRule="exact"/>
              <w:ind w:firstLine="0"/>
              <w:jc w:val="both"/>
            </w:pPr>
            <w:r>
              <w:rPr>
                <w:rStyle w:val="ArialNarrow7pt"/>
                <w:b/>
                <w:bCs/>
              </w:rPr>
              <w:t>Спонукальні речення; окличні речення; риторичні за</w:t>
            </w:r>
            <w:r>
              <w:rPr>
                <w:rStyle w:val="ArialNarrow7pt"/>
                <w:b/>
                <w:bCs/>
              </w:rPr>
              <w:softHyphen/>
            </w:r>
            <w:r>
              <w:rPr>
                <w:rStyle w:val="ArialNarrow7pt"/>
                <w:b/>
                <w:bCs/>
              </w:rPr>
              <w:t>питання; поширені речення</w:t>
            </w:r>
          </w:p>
        </w:tc>
      </w:tr>
      <w:tr w:rsidR="00A66788">
        <w:tblPrEx>
          <w:tblCellMar>
            <w:top w:w="0" w:type="dxa"/>
            <w:bottom w:w="0" w:type="dxa"/>
          </w:tblCellMar>
        </w:tblPrEx>
        <w:trPr>
          <w:trHeight w:hRule="exact" w:val="843"/>
        </w:trPr>
        <w:tc>
          <w:tcPr>
            <w:tcW w:w="1105"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140" w:lineRule="exact"/>
              <w:ind w:right="40" w:firstLine="0"/>
              <w:jc w:val="right"/>
            </w:pPr>
            <w:r>
              <w:rPr>
                <w:rStyle w:val="ArialNarrow7pt"/>
                <w:b/>
                <w:bCs/>
              </w:rPr>
              <w:t>Художній</w:t>
            </w:r>
          </w:p>
        </w:tc>
        <w:tc>
          <w:tcPr>
            <w:tcW w:w="2821" w:type="dxa"/>
            <w:tcBorders>
              <w:top w:val="single" w:sz="4" w:space="0" w:color="auto"/>
              <w:lef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03" w:lineRule="exact"/>
              <w:ind w:firstLine="0"/>
              <w:jc w:val="both"/>
            </w:pPr>
            <w:r>
              <w:rPr>
                <w:rStyle w:val="ArialNarrow7pt"/>
                <w:b/>
                <w:bCs/>
              </w:rPr>
              <w:t>Слова з конкретним значенням; з перенос ним значенням; емоційно-оцінна лексика діалектизми, застарілі слова</w:t>
            </w:r>
          </w:p>
        </w:tc>
        <w:tc>
          <w:tcPr>
            <w:tcW w:w="3706" w:type="dxa"/>
            <w:tcBorders>
              <w:top w:val="single" w:sz="4" w:space="0" w:color="auto"/>
              <w:left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08" w:lineRule="exact"/>
              <w:ind w:firstLine="0"/>
              <w:jc w:val="both"/>
            </w:pPr>
            <w:r>
              <w:rPr>
                <w:rStyle w:val="ArialNarrow7pt"/>
                <w:b/>
                <w:bCs/>
              </w:rPr>
              <w:t>Використання синтаксичних конструкцій найрізно</w:t>
            </w:r>
            <w:r>
              <w:rPr>
                <w:rStyle w:val="ArialNarrow7pt"/>
                <w:b/>
                <w:bCs/>
              </w:rPr>
              <w:softHyphen/>
              <w:t xml:space="preserve">манітніших видів. Використання дієслів одного часу чи способу в </w:t>
            </w:r>
            <w:r>
              <w:rPr>
                <w:rStyle w:val="ArialNarrow7pt"/>
                <w:b/>
                <w:bCs/>
              </w:rPr>
              <w:t>значенні іншого</w:t>
            </w:r>
          </w:p>
        </w:tc>
      </w:tr>
      <w:tr w:rsidR="00A66788">
        <w:tblPrEx>
          <w:tblCellMar>
            <w:top w:w="0" w:type="dxa"/>
            <w:bottom w:w="0" w:type="dxa"/>
          </w:tblCellMar>
        </w:tblPrEx>
        <w:trPr>
          <w:trHeight w:hRule="exact" w:val="1432"/>
        </w:trPr>
        <w:tc>
          <w:tcPr>
            <w:tcW w:w="1105" w:type="dxa"/>
            <w:tcBorders>
              <w:top w:val="single" w:sz="4" w:space="0" w:color="auto"/>
              <w:left w:val="single" w:sz="4" w:space="0" w:color="auto"/>
              <w:bottom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140" w:lineRule="exact"/>
              <w:ind w:right="40" w:firstLine="0"/>
              <w:jc w:val="right"/>
            </w:pPr>
            <w:r>
              <w:rPr>
                <w:rStyle w:val="ArialNarrow7pt"/>
                <w:b/>
                <w:bCs/>
              </w:rPr>
              <w:t>Конфесійна</w:t>
            </w:r>
          </w:p>
        </w:tc>
        <w:tc>
          <w:tcPr>
            <w:tcW w:w="2821" w:type="dxa"/>
            <w:tcBorders>
              <w:top w:val="single" w:sz="4" w:space="0" w:color="auto"/>
              <w:left w:val="single" w:sz="4" w:space="0" w:color="auto"/>
              <w:bottom w:val="single" w:sz="4" w:space="0" w:color="auto"/>
            </w:tcBorders>
            <w:shd w:val="clear" w:color="auto" w:fill="FFFFFF"/>
          </w:tcPr>
          <w:p w:rsidR="00A66788" w:rsidRDefault="001A7945">
            <w:pPr>
              <w:pStyle w:val="41"/>
              <w:framePr w:w="7632" w:h="8606" w:wrap="none" w:vAnchor="page" w:hAnchor="page" w:x="4610" w:y="7657"/>
              <w:shd w:val="clear" w:color="auto" w:fill="auto"/>
              <w:spacing w:before="0" w:line="203" w:lineRule="exact"/>
              <w:ind w:firstLine="0"/>
              <w:jc w:val="both"/>
            </w:pPr>
            <w:r>
              <w:rPr>
                <w:rStyle w:val="ArialNarrow7pt"/>
                <w:b/>
                <w:bCs/>
              </w:rPr>
              <w:t xml:space="preserve">Релігійна лексика: </w:t>
            </w:r>
            <w:r>
              <w:rPr>
                <w:rStyle w:val="ArialNarrow8pt0pt5"/>
                <w:b/>
                <w:bCs/>
              </w:rPr>
              <w:t xml:space="preserve">Бог, Святий Дух, </w:t>
            </w:r>
            <w:r>
              <w:rPr>
                <w:rStyle w:val="ArialNarrow75pt0pt3"/>
                <w:b/>
                <w:bCs/>
              </w:rPr>
              <w:t xml:space="preserve">Єваь </w:t>
            </w:r>
            <w:r>
              <w:rPr>
                <w:rStyle w:val="ArialNarrow8pt0pt5"/>
                <w:b/>
                <w:bCs/>
              </w:rPr>
              <w:t>геліє, вівтар, іконостас;</w:t>
            </w:r>
            <w:r>
              <w:rPr>
                <w:rStyle w:val="ArialNarrow8pt0pt6"/>
                <w:b/>
                <w:bCs/>
              </w:rPr>
              <w:t xml:space="preserve"> </w:t>
            </w:r>
            <w:r>
              <w:rPr>
                <w:rStyle w:val="ArialNarrow7pt"/>
                <w:b/>
                <w:bCs/>
              </w:rPr>
              <w:t xml:space="preserve">слова церкоЕ й неслов'янського, грецького та латинськог походження: </w:t>
            </w:r>
            <w:r>
              <w:rPr>
                <w:rStyle w:val="ArialNarrow8pt0pt5"/>
                <w:b/>
                <w:bCs/>
              </w:rPr>
              <w:t>блаженний, ангел, мона. меса;</w:t>
            </w:r>
            <w:r>
              <w:rPr>
                <w:rStyle w:val="ArialNarrow8pt0pt6"/>
                <w:b/>
                <w:bCs/>
              </w:rPr>
              <w:t xml:space="preserve"> </w:t>
            </w:r>
            <w:r>
              <w:rPr>
                <w:rStyle w:val="ArialNarrow7pt"/>
                <w:b/>
                <w:bCs/>
              </w:rPr>
              <w:t>архаїзми</w:t>
            </w:r>
          </w:p>
        </w:tc>
        <w:tc>
          <w:tcPr>
            <w:tcW w:w="3706" w:type="dxa"/>
            <w:tcBorders>
              <w:top w:val="single" w:sz="4" w:space="0" w:color="auto"/>
              <w:left w:val="single" w:sz="4" w:space="0" w:color="auto"/>
              <w:bottom w:val="single" w:sz="4" w:space="0" w:color="auto"/>
              <w:right w:val="single" w:sz="4" w:space="0" w:color="auto"/>
            </w:tcBorders>
            <w:shd w:val="clear" w:color="auto" w:fill="FFFFFF"/>
          </w:tcPr>
          <w:p w:rsidR="00A66788" w:rsidRDefault="001A7945">
            <w:pPr>
              <w:pStyle w:val="41"/>
              <w:framePr w:w="7632" w:h="8606" w:wrap="none" w:vAnchor="page" w:hAnchor="page" w:x="4610" w:y="7657"/>
              <w:shd w:val="clear" w:color="auto" w:fill="auto"/>
              <w:spacing w:before="0" w:after="60" w:line="160" w:lineRule="exact"/>
              <w:ind w:firstLine="0"/>
              <w:jc w:val="both"/>
            </w:pPr>
            <w:r>
              <w:rPr>
                <w:rStyle w:val="ArialNarrow8pt0pt6"/>
                <w:b/>
                <w:bCs/>
              </w:rPr>
              <w:t>(-</w:t>
            </w:r>
          </w:p>
          <w:p w:rsidR="00A66788" w:rsidRDefault="001A7945">
            <w:pPr>
              <w:pStyle w:val="41"/>
              <w:framePr w:w="7632" w:h="8606" w:wrap="none" w:vAnchor="page" w:hAnchor="page" w:x="4610" w:y="7657"/>
              <w:shd w:val="clear" w:color="auto" w:fill="auto"/>
              <w:spacing w:before="60" w:line="123" w:lineRule="exact"/>
              <w:ind w:firstLine="0"/>
              <w:jc w:val="both"/>
            </w:pPr>
            <w:r>
              <w:rPr>
                <w:rStyle w:val="ArialNarrow7pt"/>
                <w:b/>
                <w:bCs/>
              </w:rPr>
              <w:t>" Використання синтаксичних конструкцій рі</w:t>
            </w:r>
            <w:r>
              <w:rPr>
                <w:rStyle w:val="ArialNarrow7pt"/>
                <w:b/>
                <w:bCs/>
                <w:vertAlign w:val="superscript"/>
              </w:rPr>
              <w:t>знИ</w:t>
            </w:r>
            <w:r>
              <w:rPr>
                <w:rStyle w:val="ArialNarrow7pt"/>
                <w:b/>
                <w:bCs/>
              </w:rPr>
              <w:t xml:space="preserve"> </w:t>
            </w:r>
            <w:r>
              <w:rPr>
                <w:rStyle w:val="PalatinoLinotype75pt0pt"/>
              </w:rPr>
              <w:t>0</w:t>
            </w:r>
          </w:p>
          <w:p w:rsidR="00A66788" w:rsidRDefault="001A7945">
            <w:pPr>
              <w:pStyle w:val="41"/>
              <w:framePr w:w="7632" w:h="8606" w:wrap="none" w:vAnchor="page" w:hAnchor="page" w:x="4610" w:y="7657"/>
              <w:shd w:val="clear" w:color="auto" w:fill="auto"/>
              <w:spacing w:before="0" w:line="140" w:lineRule="exact"/>
              <w:ind w:firstLine="0"/>
              <w:jc w:val="both"/>
            </w:pPr>
            <w:r>
              <w:rPr>
                <w:rStyle w:val="ArialNarrow7pt"/>
                <w:b/>
                <w:bCs/>
              </w:rPr>
              <w:t xml:space="preserve">_ </w:t>
            </w:r>
            <w:r>
              <w:rPr>
                <w:rStyle w:val="ArialNarrow7pt"/>
                <w:b/>
                <w:bCs/>
              </w:rPr>
              <w:t>типів.</w:t>
            </w:r>
          </w:p>
        </w:tc>
      </w:tr>
    </w:tbl>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82" w:y="7001"/>
        <w:shd w:val="clear" w:color="auto" w:fill="auto"/>
        <w:spacing w:line="170" w:lineRule="exact"/>
        <w:ind w:left="20"/>
      </w:pPr>
      <w:r>
        <w:rPr>
          <w:rStyle w:val="1085pt0pt"/>
          <w:i/>
          <w:iCs/>
          <w:lang w:val="ru-RU"/>
        </w:rPr>
        <w:lastRenderedPageBreak/>
        <w:t xml:space="preserve">Список </w:t>
      </w:r>
      <w:r>
        <w:rPr>
          <w:rStyle w:val="1085pt0pt"/>
          <w:i/>
          <w:iCs/>
        </w:rPr>
        <w:t>літератури</w:t>
      </w:r>
    </w:p>
    <w:p w:rsidR="00A66788" w:rsidRDefault="001A7945">
      <w:pPr>
        <w:pStyle w:val="845"/>
        <w:framePr w:w="3575" w:h="9073" w:hRule="exact" w:wrap="none" w:vAnchor="page" w:hAnchor="page" w:x="4567" w:y="7314"/>
        <w:shd w:val="clear" w:color="auto" w:fill="auto"/>
        <w:spacing w:before="0" w:after="67" w:line="310" w:lineRule="exact"/>
        <w:ind w:left="200"/>
        <w:jc w:val="left"/>
      </w:pPr>
      <w:bookmarkStart w:id="388" w:name="bookmark388"/>
      <w:r>
        <w:rPr>
          <w:rStyle w:val="84ArialNarrow155pt0pt"/>
          <w:b/>
          <w:bCs/>
        </w:rPr>
        <w:t>СПИСОК ЛІТЕРАТУРИ</w:t>
      </w:r>
      <w:bookmarkEnd w:id="388"/>
    </w:p>
    <w:p w:rsidR="00A66788" w:rsidRDefault="001A7945">
      <w:pPr>
        <w:pStyle w:val="451"/>
        <w:framePr w:w="3575" w:h="9073" w:hRule="exact" w:wrap="none" w:vAnchor="page" w:hAnchor="page" w:x="4567" w:y="7314"/>
        <w:numPr>
          <w:ilvl w:val="0"/>
          <w:numId w:val="311"/>
        </w:numPr>
        <w:shd w:val="clear" w:color="auto" w:fill="auto"/>
        <w:tabs>
          <w:tab w:val="left" w:pos="202"/>
        </w:tabs>
        <w:spacing w:line="254" w:lineRule="exact"/>
        <w:ind w:left="200" w:right="60" w:hanging="180"/>
      </w:pPr>
      <w:r>
        <w:rPr>
          <w:rStyle w:val="45PalatinoLinotype75pt0pt"/>
        </w:rPr>
        <w:t xml:space="preserve">Антоненко-Давидович </w:t>
      </w:r>
      <w:r>
        <w:rPr>
          <w:rStyle w:val="45BookmanOldStyle7pt0pt"/>
          <w:b/>
          <w:bCs/>
        </w:rPr>
        <w:t>Б. Як ми гово</w:t>
      </w:r>
      <w:r>
        <w:rPr>
          <w:rStyle w:val="45BookmanOldStyle7pt0pt"/>
          <w:b/>
          <w:bCs/>
        </w:rPr>
        <w:softHyphen/>
        <w:t>римо? — Київ: Українська книга, 1997.</w:t>
      </w:r>
    </w:p>
    <w:p w:rsidR="00A66788" w:rsidRDefault="001A7945">
      <w:pPr>
        <w:pStyle w:val="451"/>
        <w:framePr w:w="3575" w:h="9073" w:hRule="exact" w:wrap="none" w:vAnchor="page" w:hAnchor="page" w:x="4567" w:y="7314"/>
        <w:numPr>
          <w:ilvl w:val="0"/>
          <w:numId w:val="311"/>
        </w:numPr>
        <w:shd w:val="clear" w:color="auto" w:fill="auto"/>
        <w:tabs>
          <w:tab w:val="left" w:pos="211"/>
        </w:tabs>
        <w:spacing w:line="254" w:lineRule="exact"/>
        <w:ind w:left="200" w:right="60" w:hanging="180"/>
      </w:pPr>
      <w:r>
        <w:rPr>
          <w:rStyle w:val="45BookmanOldStyle7pt0pt"/>
          <w:b/>
          <w:bCs/>
        </w:rPr>
        <w:t xml:space="preserve">Бєляєв О., Симоненкова </w:t>
      </w:r>
      <w:r>
        <w:rPr>
          <w:rStyle w:val="45BookmanOldStyle7pt0pt"/>
          <w:b/>
          <w:bCs/>
          <w:lang w:val="en-US"/>
        </w:rPr>
        <w:t xml:space="preserve">JI. </w:t>
      </w:r>
      <w:r>
        <w:rPr>
          <w:rStyle w:val="45BookmanOldStyle7pt0pt"/>
          <w:b/>
          <w:bCs/>
        </w:rPr>
        <w:t>та ін. Укра</w:t>
      </w:r>
      <w:r>
        <w:rPr>
          <w:rStyle w:val="45BookmanOldStyle7pt0pt"/>
          <w:b/>
          <w:bCs/>
        </w:rPr>
        <w:softHyphen/>
        <w:t xml:space="preserve">їнська мова: Підручник для 10-11 кл. загальноосвітніх навчальних закладів з </w:t>
      </w:r>
      <w:r>
        <w:rPr>
          <w:rStyle w:val="45BookmanOldStyle7pt0pt"/>
          <w:b/>
          <w:bCs/>
        </w:rPr>
        <w:t>українською та російською мовами навчання. — Київ: Освіта, 2003.</w:t>
      </w:r>
    </w:p>
    <w:p w:rsidR="00A66788" w:rsidRDefault="001A7945">
      <w:pPr>
        <w:pStyle w:val="451"/>
        <w:framePr w:w="3575" w:h="9073" w:hRule="exact" w:wrap="none" w:vAnchor="page" w:hAnchor="page" w:x="4567" w:y="7314"/>
        <w:numPr>
          <w:ilvl w:val="0"/>
          <w:numId w:val="311"/>
        </w:numPr>
        <w:shd w:val="clear" w:color="auto" w:fill="auto"/>
        <w:tabs>
          <w:tab w:val="left" w:pos="219"/>
        </w:tabs>
        <w:spacing w:line="246" w:lineRule="exact"/>
        <w:ind w:left="200" w:right="60" w:hanging="180"/>
      </w:pPr>
      <w:r>
        <w:rPr>
          <w:rStyle w:val="45BookmanOldStyle7pt0pt"/>
          <w:b/>
          <w:bCs/>
        </w:rPr>
        <w:t xml:space="preserve">Бурячок А., Гнатюк Г., Головащук С. та ін. Словник синонімів української мови: В 2-х т. — Київ: Наукова думка, </w:t>
      </w:r>
      <w:r>
        <w:rPr>
          <w:rStyle w:val="45Impact8pt0pt"/>
        </w:rPr>
        <w:t>2001</w:t>
      </w:r>
      <w:r>
        <w:rPr>
          <w:rStyle w:val="45ArialNarrow10pt0pt"/>
        </w:rPr>
        <w:t>.</w:t>
      </w:r>
    </w:p>
    <w:p w:rsidR="00A66788" w:rsidRDefault="001A7945">
      <w:pPr>
        <w:pStyle w:val="451"/>
        <w:framePr w:w="3575" w:h="9073" w:hRule="exact" w:wrap="none" w:vAnchor="page" w:hAnchor="page" w:x="4567" w:y="7314"/>
        <w:numPr>
          <w:ilvl w:val="0"/>
          <w:numId w:val="311"/>
        </w:numPr>
        <w:shd w:val="clear" w:color="auto" w:fill="auto"/>
        <w:tabs>
          <w:tab w:val="left" w:pos="219"/>
        </w:tabs>
        <w:spacing w:line="250" w:lineRule="exact"/>
        <w:ind w:left="200" w:right="60" w:hanging="180"/>
      </w:pPr>
      <w:r>
        <w:rPr>
          <w:rStyle w:val="45BookmanOldStyle7pt0pt"/>
          <w:b/>
          <w:bCs/>
        </w:rPr>
        <w:t>Вихованець І. У світі граматики. — Київ: Радянська школа, 1987.</w:t>
      </w:r>
    </w:p>
    <w:p w:rsidR="00A66788" w:rsidRDefault="001A7945">
      <w:pPr>
        <w:pStyle w:val="451"/>
        <w:framePr w:w="3575" w:h="9073" w:hRule="exact" w:wrap="none" w:vAnchor="page" w:hAnchor="page" w:x="4567" w:y="7314"/>
        <w:numPr>
          <w:ilvl w:val="0"/>
          <w:numId w:val="311"/>
        </w:numPr>
        <w:shd w:val="clear" w:color="auto" w:fill="auto"/>
        <w:tabs>
          <w:tab w:val="left" w:pos="215"/>
        </w:tabs>
        <w:spacing w:line="241" w:lineRule="exact"/>
        <w:ind w:left="200" w:right="60" w:hanging="180"/>
      </w:pPr>
      <w:r>
        <w:rPr>
          <w:rStyle w:val="45BookmanOldStyle7pt0pt"/>
          <w:b/>
          <w:bCs/>
        </w:rPr>
        <w:t xml:space="preserve">ГлазоваО. </w:t>
      </w:r>
      <w:r>
        <w:rPr>
          <w:rStyle w:val="45BookmanOldStyle7pt0pt"/>
          <w:b/>
          <w:bCs/>
        </w:rPr>
        <w:t>Українська мова. 10- 11 кл. Матеріали до уроків: Посібник для вчителя. — Харків: Ранок, 2000.</w:t>
      </w:r>
    </w:p>
    <w:p w:rsidR="00A66788" w:rsidRDefault="001A7945">
      <w:pPr>
        <w:pStyle w:val="451"/>
        <w:framePr w:w="3575" w:h="9073" w:hRule="exact" w:wrap="none" w:vAnchor="page" w:hAnchor="page" w:x="4567" w:y="7314"/>
        <w:numPr>
          <w:ilvl w:val="0"/>
          <w:numId w:val="311"/>
        </w:numPr>
        <w:shd w:val="clear" w:color="auto" w:fill="auto"/>
        <w:tabs>
          <w:tab w:val="left" w:pos="223"/>
        </w:tabs>
        <w:spacing w:line="246" w:lineRule="exact"/>
        <w:ind w:left="200" w:right="60" w:hanging="180"/>
      </w:pPr>
      <w:r>
        <w:rPr>
          <w:rStyle w:val="45BookmanOldStyle7pt0pt"/>
          <w:b/>
          <w:bCs/>
        </w:rPr>
        <w:t>Глазова О., Косян В. Уроки українсь</w:t>
      </w:r>
      <w:r>
        <w:rPr>
          <w:rStyle w:val="45BookmanOldStyle7pt0pt"/>
          <w:b/>
          <w:bCs/>
        </w:rPr>
        <w:softHyphen/>
        <w:t>кої мови в 9 класі: Посібник для вчите</w:t>
      </w:r>
      <w:r>
        <w:rPr>
          <w:rStyle w:val="45BookmanOldStyle7pt0pt"/>
          <w:b/>
          <w:bCs/>
        </w:rPr>
        <w:softHyphen/>
        <w:t>ля. — Київ: Педагогічна преса, 1997.</w:t>
      </w:r>
    </w:p>
    <w:p w:rsidR="00A66788" w:rsidRDefault="001A7945">
      <w:pPr>
        <w:pStyle w:val="451"/>
        <w:framePr w:w="3575" w:h="9073" w:hRule="exact" w:wrap="none" w:vAnchor="page" w:hAnchor="page" w:x="4567" w:y="7314"/>
        <w:numPr>
          <w:ilvl w:val="0"/>
          <w:numId w:val="311"/>
        </w:numPr>
        <w:shd w:val="clear" w:color="auto" w:fill="auto"/>
        <w:tabs>
          <w:tab w:val="left" w:pos="219"/>
        </w:tabs>
        <w:spacing w:line="246" w:lineRule="exact"/>
        <w:ind w:left="200" w:right="60" w:hanging="180"/>
      </w:pPr>
      <w:r>
        <w:rPr>
          <w:rStyle w:val="45BookmanOldStyle7pt0pt"/>
          <w:b/>
          <w:bCs/>
        </w:rPr>
        <w:t xml:space="preserve">Гнатюк Л., Кононенко О. Українська мова: </w:t>
      </w:r>
      <w:r>
        <w:rPr>
          <w:rStyle w:val="45BookmanOldStyle7pt0pt"/>
          <w:b/>
          <w:bCs/>
        </w:rPr>
        <w:t>Старшокласникам і абітурі</w:t>
      </w:r>
      <w:r>
        <w:rPr>
          <w:rStyle w:val="45BookmanOldStyle7pt0pt"/>
          <w:b/>
          <w:bCs/>
        </w:rPr>
        <w:softHyphen/>
        <w:t>єнтам. — Київ: Феміна, 1995. Головащук С. Складні випадки наго</w:t>
      </w:r>
      <w:r>
        <w:rPr>
          <w:rStyle w:val="45BookmanOldStyle7pt0pt"/>
          <w:b/>
          <w:bCs/>
        </w:rPr>
        <w:softHyphen/>
        <w:t>лошення: Словник-довідник. — Київ: Либідь, 1995.</w:t>
      </w:r>
    </w:p>
    <w:p w:rsidR="00A66788" w:rsidRDefault="001A7945">
      <w:pPr>
        <w:pStyle w:val="451"/>
        <w:framePr w:w="3575" w:h="9073" w:hRule="exact" w:wrap="none" w:vAnchor="page" w:hAnchor="page" w:x="4567" w:y="7314"/>
        <w:shd w:val="clear" w:color="auto" w:fill="auto"/>
        <w:spacing w:line="246" w:lineRule="exact"/>
        <w:ind w:left="200" w:right="60" w:hanging="180"/>
      </w:pPr>
      <w:r>
        <w:rPr>
          <w:rStyle w:val="45BookmanOldStyle7pt0pt"/>
          <w:b/>
          <w:bCs/>
          <w:vertAlign w:val="superscript"/>
        </w:rPr>
        <w:t>9</w:t>
      </w:r>
      <w:r>
        <w:rPr>
          <w:rStyle w:val="45BookmanOldStyle7pt0pt"/>
          <w:b/>
          <w:bCs/>
        </w:rPr>
        <w:t>- Горпинич В., Горяний В. Українська мова: Підручник. — 4.2. — Київ: Ви</w:t>
      </w:r>
      <w:r>
        <w:rPr>
          <w:rStyle w:val="45BookmanOldStyle7pt0pt"/>
          <w:b/>
          <w:bCs/>
        </w:rPr>
        <w:softHyphen/>
        <w:t>ща школа, 1993.</w:t>
      </w:r>
    </w:p>
    <w:p w:rsidR="00A66788" w:rsidRDefault="001A7945">
      <w:pPr>
        <w:pStyle w:val="451"/>
        <w:framePr w:w="3575" w:h="9073" w:hRule="exact" w:wrap="none" w:vAnchor="page" w:hAnchor="page" w:x="4567" w:y="7314"/>
        <w:shd w:val="clear" w:color="auto" w:fill="auto"/>
        <w:spacing w:line="246" w:lineRule="exact"/>
        <w:ind w:left="200" w:right="60"/>
      </w:pPr>
      <w:r>
        <w:rPr>
          <w:rStyle w:val="45BookmanOldStyle7pt0pt"/>
          <w:b/>
          <w:bCs/>
        </w:rPr>
        <w:t xml:space="preserve">Горяний В. Рідна мова: </w:t>
      </w:r>
      <w:r>
        <w:rPr>
          <w:rStyle w:val="45BookmanOldStyle7pt0pt"/>
          <w:b/>
          <w:bCs/>
        </w:rPr>
        <w:t>Підручник Для 10-11 кл. — Київ: Освіта, 1995.</w:t>
      </w:r>
    </w:p>
    <w:p w:rsidR="00A66788" w:rsidRDefault="001A7945">
      <w:pPr>
        <w:pStyle w:val="451"/>
        <w:framePr w:w="3575" w:h="9073" w:hRule="exact" w:wrap="none" w:vAnchor="page" w:hAnchor="page" w:x="4567" w:y="7314"/>
        <w:shd w:val="clear" w:color="auto" w:fill="auto"/>
        <w:spacing w:line="233" w:lineRule="exact"/>
        <w:ind w:left="200" w:right="60" w:hanging="180"/>
      </w:pPr>
      <w:r>
        <w:rPr>
          <w:rStyle w:val="45BookmanOldStyle7pt0pt"/>
          <w:b/>
          <w:bCs/>
        </w:rPr>
        <w:t>^•Гринчишин Д., Сербенська О. Слов</w:t>
      </w:r>
      <w:r>
        <w:rPr>
          <w:rStyle w:val="45BookmanOldStyle7pt0pt"/>
          <w:b/>
          <w:bCs/>
        </w:rPr>
        <w:softHyphen/>
        <w:t>ник паронімів. — Київ: Радянська Школа, 1986.</w:t>
      </w:r>
    </w:p>
    <w:p w:rsidR="00A66788" w:rsidRDefault="001A7945">
      <w:pPr>
        <w:pStyle w:val="140"/>
        <w:framePr w:w="3731" w:h="9023" w:hRule="exact" w:wrap="none" w:vAnchor="page" w:hAnchor="page" w:x="8506" w:y="7313"/>
        <w:numPr>
          <w:ilvl w:val="0"/>
          <w:numId w:val="312"/>
        </w:numPr>
        <w:shd w:val="clear" w:color="auto" w:fill="auto"/>
        <w:tabs>
          <w:tab w:val="left" w:pos="328"/>
        </w:tabs>
        <w:spacing w:after="0" w:line="246" w:lineRule="exact"/>
        <w:ind w:left="320" w:right="120" w:hanging="280"/>
        <w:jc w:val="both"/>
      </w:pPr>
      <w:r>
        <w:rPr>
          <w:rStyle w:val="14BookmanOldStyle8pt0pt"/>
        </w:rPr>
        <w:t xml:space="preserve">Грищенко А., Мацько </w:t>
      </w:r>
      <w:r>
        <w:rPr>
          <w:rStyle w:val="14BookmanOldStyle7pt0pt"/>
          <w:b/>
          <w:bCs/>
        </w:rPr>
        <w:t xml:space="preserve">Л. </w:t>
      </w:r>
      <w:r>
        <w:rPr>
          <w:rStyle w:val="14BookmanOldStyle8pt0pt"/>
        </w:rPr>
        <w:t>та ін. Сучас</w:t>
      </w:r>
      <w:r>
        <w:rPr>
          <w:rStyle w:val="14BookmanOldStyle8pt0pt"/>
        </w:rPr>
        <w:softHyphen/>
        <w:t>на українська літературна мова/ За ред. А. Грищенка. — Київ: Вища шко</w:t>
      </w:r>
      <w:r>
        <w:rPr>
          <w:rStyle w:val="14BookmanOldStyle8pt0pt"/>
        </w:rPr>
        <w:softHyphen/>
        <w:t>ла, 2002.</w:t>
      </w:r>
    </w:p>
    <w:p w:rsidR="00A66788" w:rsidRDefault="001A7945">
      <w:pPr>
        <w:pStyle w:val="140"/>
        <w:framePr w:w="3731" w:h="9023" w:hRule="exact" w:wrap="none" w:vAnchor="page" w:hAnchor="page" w:x="8506" w:y="7313"/>
        <w:numPr>
          <w:ilvl w:val="0"/>
          <w:numId w:val="312"/>
        </w:numPr>
        <w:shd w:val="clear" w:color="auto" w:fill="auto"/>
        <w:tabs>
          <w:tab w:val="left" w:pos="1353"/>
        </w:tabs>
        <w:spacing w:after="0" w:line="246" w:lineRule="exact"/>
        <w:ind w:left="320" w:right="120" w:hanging="280"/>
        <w:jc w:val="both"/>
      </w:pPr>
      <w:r>
        <w:rPr>
          <w:rStyle w:val="14BookmanOldStyle8pt0pt"/>
        </w:rPr>
        <w:t>Дмитренко</w:t>
      </w:r>
      <w:r>
        <w:rPr>
          <w:rStyle w:val="14BookmanOldStyle8pt0pt"/>
        </w:rPr>
        <w:tab/>
        <w:t>Г.,</w:t>
      </w:r>
      <w:r>
        <w:rPr>
          <w:rStyle w:val="14BookmanOldStyle8pt0pt"/>
        </w:rPr>
        <w:t xml:space="preserve"> Росоха Ю. Українська мова: Навчальний посібник для учнів</w:t>
      </w:r>
    </w:p>
    <w:p w:rsidR="00A66788" w:rsidRDefault="001A7945">
      <w:pPr>
        <w:pStyle w:val="140"/>
        <w:framePr w:w="3731" w:h="9023" w:hRule="exact" w:wrap="none" w:vAnchor="page" w:hAnchor="page" w:x="8506" w:y="7313"/>
        <w:numPr>
          <w:ilvl w:val="0"/>
          <w:numId w:val="313"/>
        </w:numPr>
        <w:shd w:val="clear" w:color="auto" w:fill="auto"/>
        <w:tabs>
          <w:tab w:val="left" w:pos="1633"/>
          <w:tab w:val="left" w:pos="485"/>
        </w:tabs>
        <w:spacing w:after="0" w:line="246" w:lineRule="exact"/>
        <w:ind w:left="320" w:right="120" w:firstLine="0"/>
        <w:jc w:val="both"/>
      </w:pPr>
      <w:r>
        <w:rPr>
          <w:rStyle w:val="14BookmanOldStyle8pt0pt"/>
        </w:rPr>
        <w:t xml:space="preserve">кл./ За ред. М. Дмитренка. — Київ: </w:t>
      </w:r>
      <w:r>
        <w:rPr>
          <w:rStyle w:val="14BookmanOldStyle7pt0pt"/>
          <w:b/>
          <w:bCs/>
        </w:rPr>
        <w:t>Народознавство, 2000.</w:t>
      </w:r>
    </w:p>
    <w:p w:rsidR="00A66788" w:rsidRDefault="001A7945">
      <w:pPr>
        <w:pStyle w:val="451"/>
        <w:framePr w:w="3731" w:h="9023" w:hRule="exact" w:wrap="none" w:vAnchor="page" w:hAnchor="page" w:x="8506" w:y="7313"/>
        <w:numPr>
          <w:ilvl w:val="0"/>
          <w:numId w:val="312"/>
        </w:numPr>
        <w:shd w:val="clear" w:color="auto" w:fill="auto"/>
        <w:tabs>
          <w:tab w:val="left" w:pos="320"/>
        </w:tabs>
        <w:spacing w:line="246" w:lineRule="exact"/>
        <w:ind w:left="320" w:right="120" w:hanging="280"/>
      </w:pPr>
      <w:r>
        <w:rPr>
          <w:rStyle w:val="45BookmanOldStyle7pt0pt"/>
          <w:b/>
          <w:bCs/>
        </w:rPr>
        <w:t xml:space="preserve">Коваль А. Слово про слово. — Київ: Радянська школа, </w:t>
      </w:r>
      <w:r>
        <w:rPr>
          <w:rStyle w:val="45BookmanOldStyle8pt0pt"/>
        </w:rPr>
        <w:t>1986.</w:t>
      </w:r>
    </w:p>
    <w:p w:rsidR="00A66788" w:rsidRDefault="001A7945">
      <w:pPr>
        <w:pStyle w:val="451"/>
        <w:framePr w:w="3731" w:h="9023" w:hRule="exact" w:wrap="none" w:vAnchor="page" w:hAnchor="page" w:x="8506" w:y="7313"/>
        <w:numPr>
          <w:ilvl w:val="0"/>
          <w:numId w:val="312"/>
        </w:numPr>
        <w:shd w:val="clear" w:color="auto" w:fill="auto"/>
        <w:tabs>
          <w:tab w:val="left" w:pos="324"/>
        </w:tabs>
        <w:spacing w:line="241" w:lineRule="exact"/>
        <w:ind w:left="320" w:right="120" w:hanging="280"/>
      </w:pPr>
      <w:r>
        <w:rPr>
          <w:rStyle w:val="45BookmanOldStyle7pt0pt"/>
          <w:b/>
          <w:bCs/>
        </w:rPr>
        <w:t xml:space="preserve">Козачук </w:t>
      </w:r>
      <w:r>
        <w:rPr>
          <w:rStyle w:val="45BookmanOldStyle8pt0pt"/>
        </w:rPr>
        <w:t xml:space="preserve">Г. </w:t>
      </w:r>
      <w:r>
        <w:rPr>
          <w:rStyle w:val="45BookmanOldStyle7pt0pt"/>
          <w:b/>
          <w:bCs/>
        </w:rPr>
        <w:t>Українська мова для абіту</w:t>
      </w:r>
      <w:r>
        <w:rPr>
          <w:rStyle w:val="45BookmanOldStyle7pt0pt"/>
          <w:b/>
          <w:bCs/>
        </w:rPr>
        <w:softHyphen/>
        <w:t xml:space="preserve">рієнтів: Навчальний посібник. — Київ: Вища </w:t>
      </w:r>
      <w:r>
        <w:rPr>
          <w:rStyle w:val="45BookmanOldStyle7pt0pt"/>
          <w:b/>
          <w:bCs/>
        </w:rPr>
        <w:t>школа, 1994.</w:t>
      </w:r>
    </w:p>
    <w:p w:rsidR="00A66788" w:rsidRDefault="001A7945">
      <w:pPr>
        <w:pStyle w:val="451"/>
        <w:framePr w:w="3731" w:h="9023" w:hRule="exact" w:wrap="none" w:vAnchor="page" w:hAnchor="page" w:x="8506" w:y="7313"/>
        <w:numPr>
          <w:ilvl w:val="0"/>
          <w:numId w:val="312"/>
        </w:numPr>
        <w:shd w:val="clear" w:color="auto" w:fill="auto"/>
        <w:tabs>
          <w:tab w:val="left" w:pos="324"/>
        </w:tabs>
        <w:spacing w:line="241" w:lineRule="exact"/>
        <w:ind w:left="320" w:right="120" w:hanging="280"/>
      </w:pPr>
      <w:r>
        <w:rPr>
          <w:rStyle w:val="45BookmanOldStyle7pt0pt"/>
          <w:b/>
          <w:bCs/>
        </w:rPr>
        <w:t xml:space="preserve">Козачук </w:t>
      </w:r>
      <w:r>
        <w:rPr>
          <w:rStyle w:val="45BookmanOldStyle8pt0pt"/>
        </w:rPr>
        <w:t xml:space="preserve">Г., </w:t>
      </w:r>
      <w:r>
        <w:rPr>
          <w:rStyle w:val="45BookmanOldStyle7pt0pt"/>
          <w:b/>
          <w:bCs/>
        </w:rPr>
        <w:t>Шкуратяна Н. Практичний курс української мови: Навчальний посібник. — Київ: Вища школа, 1993.</w:t>
      </w:r>
    </w:p>
    <w:p w:rsidR="00A66788" w:rsidRDefault="001A7945">
      <w:pPr>
        <w:pStyle w:val="451"/>
        <w:framePr w:w="3731" w:h="9023" w:hRule="exact" w:wrap="none" w:vAnchor="page" w:hAnchor="page" w:x="8506" w:y="7313"/>
        <w:numPr>
          <w:ilvl w:val="0"/>
          <w:numId w:val="312"/>
        </w:numPr>
        <w:shd w:val="clear" w:color="auto" w:fill="auto"/>
        <w:tabs>
          <w:tab w:val="left" w:pos="320"/>
        </w:tabs>
        <w:spacing w:line="241" w:lineRule="exact"/>
        <w:ind w:left="320" w:right="120" w:hanging="280"/>
      </w:pPr>
      <w:r>
        <w:rPr>
          <w:rStyle w:val="45BookmanOldStyle7pt0pt"/>
          <w:b/>
          <w:bCs/>
        </w:rPr>
        <w:t>Лобода В., Скуратівський Л. Укра</w:t>
      </w:r>
      <w:r>
        <w:rPr>
          <w:rStyle w:val="45BookmanOldStyle7pt0pt"/>
          <w:b/>
          <w:bCs/>
        </w:rPr>
        <w:softHyphen/>
        <w:t>їнська мова в таблицях: Довідник. — Київ: Вища школа, 1993.</w:t>
      </w:r>
    </w:p>
    <w:p w:rsidR="00A66788" w:rsidRDefault="001A7945">
      <w:pPr>
        <w:pStyle w:val="451"/>
        <w:framePr w:w="3731" w:h="9023" w:hRule="exact" w:wrap="none" w:vAnchor="page" w:hAnchor="page" w:x="8506" w:y="7313"/>
        <w:numPr>
          <w:ilvl w:val="0"/>
          <w:numId w:val="312"/>
        </w:numPr>
        <w:shd w:val="clear" w:color="auto" w:fill="auto"/>
        <w:tabs>
          <w:tab w:val="left" w:pos="320"/>
        </w:tabs>
        <w:spacing w:line="237" w:lineRule="exact"/>
        <w:ind w:left="320" w:right="120" w:hanging="280"/>
      </w:pPr>
      <w:r>
        <w:rPr>
          <w:rStyle w:val="45BookmanOldStyle7pt0pt"/>
          <w:b/>
          <w:bCs/>
        </w:rPr>
        <w:t>Ломакович С. Українська мова в схемах і табл</w:t>
      </w:r>
      <w:r>
        <w:rPr>
          <w:rStyle w:val="45BookmanOldStyle7pt0pt"/>
          <w:b/>
          <w:bCs/>
        </w:rPr>
        <w:t>ицях: Навчальний посібник. — Харків: Світ дитинства, 2001.</w:t>
      </w:r>
    </w:p>
    <w:p w:rsidR="00A66788" w:rsidRDefault="001A7945">
      <w:pPr>
        <w:pStyle w:val="451"/>
        <w:framePr w:w="3731" w:h="9023" w:hRule="exact" w:wrap="none" w:vAnchor="page" w:hAnchor="page" w:x="8506" w:y="7313"/>
        <w:numPr>
          <w:ilvl w:val="0"/>
          <w:numId w:val="312"/>
        </w:numPr>
        <w:shd w:val="clear" w:color="auto" w:fill="auto"/>
        <w:tabs>
          <w:tab w:val="left" w:pos="324"/>
        </w:tabs>
        <w:spacing w:line="237" w:lineRule="exact"/>
        <w:ind w:left="320" w:right="120" w:hanging="280"/>
      </w:pPr>
      <w:r>
        <w:rPr>
          <w:rStyle w:val="45BookmanOldStyle7pt0pt"/>
          <w:b/>
          <w:bCs/>
        </w:rPr>
        <w:t>Матвієнко А. Рідне слово. — Київ: Всеукраїнське товариство «Просвіта», 1994.</w:t>
      </w:r>
    </w:p>
    <w:p w:rsidR="00A66788" w:rsidRDefault="001A7945">
      <w:pPr>
        <w:pStyle w:val="451"/>
        <w:framePr w:w="3731" w:h="9023" w:hRule="exact" w:wrap="none" w:vAnchor="page" w:hAnchor="page" w:x="8506" w:y="7313"/>
        <w:numPr>
          <w:ilvl w:val="0"/>
          <w:numId w:val="312"/>
        </w:numPr>
        <w:shd w:val="clear" w:color="auto" w:fill="auto"/>
        <w:tabs>
          <w:tab w:val="left" w:pos="332"/>
        </w:tabs>
        <w:spacing w:line="233" w:lineRule="exact"/>
        <w:ind w:left="320" w:right="120" w:hanging="280"/>
      </w:pPr>
      <w:r>
        <w:rPr>
          <w:rStyle w:val="45BookmanOldStyle7pt0pt"/>
          <w:b/>
          <w:bCs/>
        </w:rPr>
        <w:t>Мацько Л., Сидоренко О. Українська мова: Посібник для старшокласників та абітурієнтів. — Київ: Либідь, 1995.</w:t>
      </w:r>
    </w:p>
    <w:p w:rsidR="00A66788" w:rsidRDefault="001A7945">
      <w:pPr>
        <w:pStyle w:val="451"/>
        <w:framePr w:w="3731" w:h="9023" w:hRule="exact" w:wrap="none" w:vAnchor="page" w:hAnchor="page" w:x="8506" w:y="7313"/>
        <w:numPr>
          <w:ilvl w:val="0"/>
          <w:numId w:val="312"/>
        </w:numPr>
        <w:shd w:val="clear" w:color="auto" w:fill="auto"/>
        <w:tabs>
          <w:tab w:val="left" w:pos="328"/>
        </w:tabs>
        <w:spacing w:line="233" w:lineRule="exact"/>
        <w:ind w:left="320" w:right="120" w:hanging="280"/>
      </w:pPr>
      <w:r>
        <w:rPr>
          <w:rStyle w:val="45BookmanOldStyle7pt0pt"/>
          <w:b/>
          <w:bCs/>
        </w:rPr>
        <w:t>Міляновський Е. Шкільний довідник з української мови (5-11 кл): Нав</w:t>
      </w:r>
      <w:r>
        <w:rPr>
          <w:rStyle w:val="45BookmanOldStyle7pt0pt"/>
          <w:b/>
          <w:bCs/>
        </w:rPr>
        <w:softHyphen/>
        <w:t>чальне видання. — Тернопіль, 2000.</w:t>
      </w:r>
    </w:p>
    <w:p w:rsidR="00A66788" w:rsidRDefault="001A7945">
      <w:pPr>
        <w:pStyle w:val="451"/>
        <w:framePr w:w="3731" w:h="9023" w:hRule="exact" w:wrap="none" w:vAnchor="page" w:hAnchor="page" w:x="8506" w:y="7313"/>
        <w:numPr>
          <w:ilvl w:val="0"/>
          <w:numId w:val="312"/>
        </w:numPr>
        <w:shd w:val="clear" w:color="auto" w:fill="auto"/>
        <w:tabs>
          <w:tab w:val="left" w:pos="328"/>
        </w:tabs>
        <w:spacing w:line="233" w:lineRule="exact"/>
        <w:ind w:left="320" w:right="120" w:hanging="280"/>
      </w:pPr>
      <w:r>
        <w:rPr>
          <w:rStyle w:val="45BookmanOldStyle7pt0pt"/>
          <w:b/>
          <w:bCs/>
        </w:rPr>
        <w:t>Мовчун А. Етимологія граматичних термінів// Дивослово. — №7. — 2000.</w:t>
      </w:r>
    </w:p>
    <w:p w:rsidR="00A66788" w:rsidRDefault="001A7945">
      <w:pPr>
        <w:pStyle w:val="451"/>
        <w:framePr w:w="3731" w:h="9023" w:hRule="exact" w:wrap="none" w:vAnchor="page" w:hAnchor="page" w:x="8506" w:y="7313"/>
        <w:numPr>
          <w:ilvl w:val="0"/>
          <w:numId w:val="312"/>
        </w:numPr>
        <w:shd w:val="clear" w:color="auto" w:fill="auto"/>
        <w:tabs>
          <w:tab w:val="left" w:pos="328"/>
        </w:tabs>
        <w:spacing w:line="233" w:lineRule="exact"/>
        <w:ind w:left="320" w:right="120" w:hanging="280"/>
      </w:pPr>
      <w:r>
        <w:rPr>
          <w:rStyle w:val="45BookmanOldStyle7pt0pt"/>
          <w:b/>
          <w:bCs/>
        </w:rPr>
        <w:t>Мовчун А. Наші помічники — роз</w:t>
      </w:r>
      <w:r>
        <w:rPr>
          <w:rStyle w:val="45BookmanOldStyle7pt0pt"/>
          <w:b/>
          <w:bCs/>
        </w:rPr>
        <w:softHyphen/>
        <w:t xml:space="preserve">ділові знаки// Дивослово. — №11. — </w:t>
      </w:r>
      <w:r>
        <w:rPr>
          <w:rStyle w:val="45Impact0pt"/>
        </w:rPr>
        <w:t>2001</w:t>
      </w:r>
      <w:r>
        <w:rPr>
          <w:rStyle w:val="45CordiaUPC19pt0pt"/>
        </w:rPr>
        <w:t>.</w:t>
      </w:r>
    </w:p>
    <w:p w:rsidR="00A66788" w:rsidRDefault="001A7945">
      <w:pPr>
        <w:pStyle w:val="45"/>
        <w:framePr w:wrap="none" w:vAnchor="page" w:hAnchor="page" w:x="11717" w:y="16591"/>
        <w:shd w:val="clear" w:color="auto" w:fill="auto"/>
        <w:spacing w:line="200" w:lineRule="exact"/>
        <w:ind w:left="20"/>
        <w:jc w:val="left"/>
      </w:pPr>
      <w:r>
        <w:rPr>
          <w:rStyle w:val="4ArialNarrow10pt0pt2"/>
          <w:b/>
          <w:bCs/>
        </w:rPr>
        <w:t>443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962" w:y="7298"/>
        <w:shd w:val="clear" w:color="auto" w:fill="auto"/>
        <w:spacing w:line="150" w:lineRule="exact"/>
        <w:ind w:left="20"/>
      </w:pPr>
      <w:r>
        <w:rPr>
          <w:rStyle w:val="23ArialNarrow75pt0pt"/>
          <w:i/>
          <w:iCs/>
        </w:rPr>
        <w:lastRenderedPageBreak/>
        <w:t>УКРАЇНСЬКА МОВА</w:t>
      </w:r>
    </w:p>
    <w:p w:rsidR="00A66788" w:rsidRDefault="001A7945">
      <w:pPr>
        <w:pStyle w:val="1371"/>
        <w:framePr w:w="3342" w:h="7738" w:hRule="exact" w:wrap="none" w:vAnchor="page" w:hAnchor="page" w:x="4987" w:y="7597"/>
        <w:numPr>
          <w:ilvl w:val="0"/>
          <w:numId w:val="312"/>
        </w:numPr>
        <w:shd w:val="clear" w:color="auto" w:fill="auto"/>
        <w:tabs>
          <w:tab w:val="left" w:pos="393"/>
        </w:tabs>
        <w:spacing w:line="218" w:lineRule="exact"/>
        <w:ind w:left="400" w:right="160" w:hanging="280"/>
        <w:jc w:val="both"/>
      </w:pPr>
      <w:r>
        <w:rPr>
          <w:rStyle w:val="137BookmanOldStyle8pt0pt70"/>
          <w:b/>
          <w:bCs/>
        </w:rPr>
        <w:t xml:space="preserve">Ніколаєнко І., Терновська </w:t>
      </w:r>
      <w:r>
        <w:rPr>
          <w:rStyle w:val="137BookmanOldStyle8pt0pt70"/>
          <w:b/>
          <w:bCs/>
          <w:lang w:val="ru-RU"/>
        </w:rPr>
        <w:t xml:space="preserve">Т., </w:t>
      </w:r>
      <w:r>
        <w:rPr>
          <w:rStyle w:val="137BookmanOldStyle8pt0pt70"/>
          <w:b/>
          <w:bCs/>
        </w:rPr>
        <w:t>Ужчен- ко 6. Збірник вправ і завдань з ук</w:t>
      </w:r>
      <w:r>
        <w:rPr>
          <w:rStyle w:val="137BookmanOldStyle8pt0pt70"/>
          <w:b/>
          <w:bCs/>
        </w:rPr>
        <w:softHyphen/>
        <w:t>раїнської мови. — Київ: Освіта, 1997.</w:t>
      </w:r>
    </w:p>
    <w:p w:rsidR="00A66788" w:rsidRDefault="001A7945">
      <w:pPr>
        <w:pStyle w:val="1371"/>
        <w:framePr w:w="3342" w:h="7738" w:hRule="exact" w:wrap="none" w:vAnchor="page" w:hAnchor="page" w:x="4987" w:y="7597"/>
        <w:numPr>
          <w:ilvl w:val="0"/>
          <w:numId w:val="312"/>
        </w:numPr>
        <w:shd w:val="clear" w:color="auto" w:fill="auto"/>
        <w:tabs>
          <w:tab w:val="left" w:pos="390"/>
        </w:tabs>
        <w:spacing w:line="222" w:lineRule="exact"/>
        <w:ind w:left="400" w:right="160" w:hanging="280"/>
        <w:jc w:val="both"/>
      </w:pPr>
      <w:r>
        <w:rPr>
          <w:rStyle w:val="137BookmanOldStyle8pt0pt70"/>
          <w:b/>
          <w:bCs/>
        </w:rPr>
        <w:t>Пазяк О., Сербенська 0. та ін. Україн</w:t>
      </w:r>
      <w:r>
        <w:rPr>
          <w:rStyle w:val="137BookmanOldStyle8pt0pt70"/>
          <w:b/>
          <w:bCs/>
        </w:rPr>
        <w:softHyphen/>
        <w:t>ська мова: Практикум. — Київ, 2000.</w:t>
      </w:r>
    </w:p>
    <w:p w:rsidR="00A66788" w:rsidRDefault="001A7945">
      <w:pPr>
        <w:pStyle w:val="1371"/>
        <w:framePr w:w="3342" w:h="7738" w:hRule="exact" w:wrap="none" w:vAnchor="page" w:hAnchor="page" w:x="4987" w:y="7597"/>
        <w:numPr>
          <w:ilvl w:val="0"/>
          <w:numId w:val="312"/>
        </w:numPr>
        <w:shd w:val="clear" w:color="auto" w:fill="auto"/>
        <w:tabs>
          <w:tab w:val="left" w:pos="393"/>
        </w:tabs>
        <w:spacing w:line="218" w:lineRule="exact"/>
        <w:ind w:left="400" w:right="160" w:hanging="280"/>
        <w:jc w:val="both"/>
      </w:pPr>
      <w:r>
        <w:rPr>
          <w:rStyle w:val="137BookmanOldStyle8pt0pt70"/>
          <w:b/>
          <w:bCs/>
        </w:rPr>
        <w:t xml:space="preserve">Пентилюк </w:t>
      </w:r>
      <w:r>
        <w:rPr>
          <w:rStyle w:val="137BookmanOldStyle7pt0pt"/>
          <w:b/>
          <w:bCs/>
        </w:rPr>
        <w:t xml:space="preserve">М., </w:t>
      </w:r>
      <w:r>
        <w:rPr>
          <w:rStyle w:val="137BookmanOldStyle8pt0pt70"/>
          <w:b/>
          <w:bCs/>
        </w:rPr>
        <w:t xml:space="preserve">Іваненко 0. </w:t>
      </w:r>
      <w:r>
        <w:rPr>
          <w:rStyle w:val="137BookmanOldStyle8pt0pt70"/>
          <w:b/>
          <w:bCs/>
        </w:rPr>
        <w:t>Українська мова: Підручник-комплект. — Київ: Ленвіт, 2001.</w:t>
      </w:r>
    </w:p>
    <w:p w:rsidR="00A66788" w:rsidRDefault="001A7945">
      <w:pPr>
        <w:pStyle w:val="1371"/>
        <w:framePr w:w="3342" w:h="7738" w:hRule="exact" w:wrap="none" w:vAnchor="page" w:hAnchor="page" w:x="4987" w:y="7597"/>
        <w:numPr>
          <w:ilvl w:val="0"/>
          <w:numId w:val="312"/>
        </w:numPr>
        <w:shd w:val="clear" w:color="auto" w:fill="auto"/>
        <w:tabs>
          <w:tab w:val="left" w:pos="390"/>
        </w:tabs>
        <w:spacing w:line="214" w:lineRule="exact"/>
        <w:ind w:left="400" w:right="160" w:hanging="280"/>
        <w:jc w:val="both"/>
      </w:pPr>
      <w:r>
        <w:rPr>
          <w:rStyle w:val="137BookmanOldStyle8pt0pt70"/>
          <w:b/>
          <w:bCs/>
        </w:rPr>
        <w:t xml:space="preserve">Передрій </w:t>
      </w:r>
      <w:r>
        <w:rPr>
          <w:rStyle w:val="137BookmanOldStyle8pt0pt70"/>
          <w:b/>
          <w:bCs/>
          <w:lang w:val="ru-RU"/>
        </w:rPr>
        <w:t xml:space="preserve">Г., </w:t>
      </w:r>
      <w:r>
        <w:rPr>
          <w:rStyle w:val="137BookmanOldStyle8pt0pt70"/>
          <w:b/>
          <w:bCs/>
        </w:rPr>
        <w:t>Смоленікова Г. Лексика і фразеологія української мови: Посіб</w:t>
      </w:r>
      <w:r>
        <w:rPr>
          <w:rStyle w:val="137BookmanOldStyle8pt0pt70"/>
          <w:b/>
          <w:bCs/>
        </w:rPr>
        <w:softHyphen/>
        <w:t>ник для учнів. — Київ: Радянська школа, 1983.</w:t>
      </w:r>
    </w:p>
    <w:p w:rsidR="00A66788" w:rsidRDefault="001A7945">
      <w:pPr>
        <w:pStyle w:val="1371"/>
        <w:framePr w:w="3342" w:h="7738" w:hRule="exact" w:wrap="none" w:vAnchor="page" w:hAnchor="page" w:x="4987" w:y="7597"/>
        <w:numPr>
          <w:ilvl w:val="0"/>
          <w:numId w:val="312"/>
        </w:numPr>
        <w:shd w:val="clear" w:color="auto" w:fill="auto"/>
        <w:tabs>
          <w:tab w:val="left" w:pos="386"/>
        </w:tabs>
        <w:spacing w:line="214" w:lineRule="exact"/>
        <w:ind w:left="400" w:right="160" w:hanging="280"/>
        <w:jc w:val="both"/>
      </w:pPr>
      <w:r>
        <w:rPr>
          <w:rStyle w:val="137BookmanOldStyle8pt0pt70"/>
          <w:b/>
          <w:bCs/>
        </w:rPr>
        <w:t xml:space="preserve">Плющ </w:t>
      </w:r>
      <w:r>
        <w:rPr>
          <w:rStyle w:val="137BookmanOldStyle8pt0pt70"/>
          <w:b/>
          <w:bCs/>
          <w:lang w:val="ru-RU"/>
        </w:rPr>
        <w:t xml:space="preserve">М., </w:t>
      </w:r>
      <w:r>
        <w:rPr>
          <w:rStyle w:val="137BookmanOldStyle8pt0pt70"/>
          <w:b/>
          <w:bCs/>
        </w:rPr>
        <w:t>Бевзенко С. та ін. Сучасна українська літературна мова/ За ред. М. П</w:t>
      </w:r>
      <w:r>
        <w:rPr>
          <w:rStyle w:val="137BookmanOldStyle8pt0pt70"/>
          <w:b/>
          <w:bCs/>
        </w:rPr>
        <w:t>лющ. — Київ: Вища школа, 1994.</w:t>
      </w:r>
    </w:p>
    <w:p w:rsidR="00A66788" w:rsidRDefault="001A7945">
      <w:pPr>
        <w:pStyle w:val="1371"/>
        <w:framePr w:w="3342" w:h="7738" w:hRule="exact" w:wrap="none" w:vAnchor="page" w:hAnchor="page" w:x="4987" w:y="7597"/>
        <w:numPr>
          <w:ilvl w:val="0"/>
          <w:numId w:val="312"/>
        </w:numPr>
        <w:shd w:val="clear" w:color="auto" w:fill="auto"/>
        <w:tabs>
          <w:tab w:val="left" w:pos="382"/>
        </w:tabs>
        <w:spacing w:line="214" w:lineRule="exact"/>
        <w:ind w:left="400" w:right="160" w:hanging="280"/>
        <w:jc w:val="both"/>
      </w:pPr>
      <w:r>
        <w:rPr>
          <w:rStyle w:val="137BookmanOldStyle8pt0pt70"/>
          <w:b/>
          <w:bCs/>
        </w:rPr>
        <w:t xml:space="preserve">Плющ </w:t>
      </w:r>
      <w:r>
        <w:rPr>
          <w:rStyle w:val="137BookmanOldStyle8pt0pt70"/>
          <w:b/>
          <w:bCs/>
          <w:lang w:val="ru-RU"/>
        </w:rPr>
        <w:t xml:space="preserve">М., </w:t>
      </w:r>
      <w:r>
        <w:rPr>
          <w:rStyle w:val="137BookmanOldStyle8pt0pt70"/>
          <w:b/>
          <w:bCs/>
        </w:rPr>
        <w:t>Грипас Н. Українська мова: Довідник. — Київ: Освіта, 2002.</w:t>
      </w:r>
    </w:p>
    <w:p w:rsidR="00A66788" w:rsidRDefault="001A7945">
      <w:pPr>
        <w:pStyle w:val="1371"/>
        <w:framePr w:w="3342" w:h="7738" w:hRule="exact" w:wrap="none" w:vAnchor="page" w:hAnchor="page" w:x="4987" w:y="7597"/>
        <w:numPr>
          <w:ilvl w:val="0"/>
          <w:numId w:val="312"/>
        </w:numPr>
        <w:shd w:val="clear" w:color="auto" w:fill="auto"/>
        <w:tabs>
          <w:tab w:val="left" w:pos="382"/>
        </w:tabs>
        <w:spacing w:line="214" w:lineRule="exact"/>
        <w:ind w:left="400" w:right="160" w:hanging="280"/>
        <w:jc w:val="both"/>
      </w:pPr>
      <w:r>
        <w:rPr>
          <w:rStyle w:val="137BookmanOldStyle8pt0pt70"/>
          <w:b/>
          <w:bCs/>
        </w:rPr>
        <w:t xml:space="preserve">Плющ </w:t>
      </w:r>
      <w:r>
        <w:rPr>
          <w:rStyle w:val="137BookmanOldStyle8pt0pt70"/>
          <w:b/>
          <w:bCs/>
          <w:lang w:val="ru-RU"/>
        </w:rPr>
        <w:t xml:space="preserve">М., </w:t>
      </w:r>
      <w:r>
        <w:rPr>
          <w:rStyle w:val="137BookmanOldStyle8pt0pt70"/>
          <w:b/>
          <w:bCs/>
        </w:rPr>
        <w:t>ТихошаВ. та ін. Рідна мова: Підручник для 9 класу гімназій, ліце</w:t>
      </w:r>
      <w:r>
        <w:rPr>
          <w:rStyle w:val="137BookmanOldStyle8pt0pt70"/>
          <w:b/>
          <w:bCs/>
        </w:rPr>
        <w:softHyphen/>
        <w:t>їв та шкіл з поглибленим вивченням ук</w:t>
      </w:r>
      <w:r>
        <w:rPr>
          <w:rStyle w:val="137BookmanOldStyle8pt0pt70"/>
          <w:b/>
          <w:bCs/>
        </w:rPr>
        <w:softHyphen/>
        <w:t>раїнської мови. — Київ: Освіта, 2002.</w:t>
      </w:r>
    </w:p>
    <w:p w:rsidR="00A66788" w:rsidRDefault="001A7945">
      <w:pPr>
        <w:pStyle w:val="1371"/>
        <w:framePr w:w="3342" w:h="7738" w:hRule="exact" w:wrap="none" w:vAnchor="page" w:hAnchor="page" w:x="4987" w:y="7597"/>
        <w:numPr>
          <w:ilvl w:val="0"/>
          <w:numId w:val="312"/>
        </w:numPr>
        <w:shd w:val="clear" w:color="auto" w:fill="auto"/>
        <w:tabs>
          <w:tab w:val="left" w:pos="1272"/>
        </w:tabs>
        <w:spacing w:line="214" w:lineRule="exact"/>
        <w:ind w:left="400" w:right="160" w:hanging="280"/>
        <w:jc w:val="both"/>
      </w:pPr>
      <w:r>
        <w:rPr>
          <w:rStyle w:val="137BookmanOldStyle8pt0pt70"/>
          <w:b/>
          <w:bCs/>
        </w:rPr>
        <w:t>Пономарів</w:t>
      </w:r>
      <w:r>
        <w:rPr>
          <w:rStyle w:val="137BookmanOldStyle8pt0pt70"/>
          <w:b/>
          <w:bCs/>
        </w:rPr>
        <w:tab/>
        <w:t>О. Культура слова: Мов</w:t>
      </w:r>
      <w:r>
        <w:rPr>
          <w:rStyle w:val="137BookmanOldStyle8pt0pt70"/>
          <w:b/>
          <w:bCs/>
        </w:rPr>
        <w:softHyphen/>
        <w:t>ностилістичні поради: Навчальний посібник. — Київ: Либідь, 1999.</w:t>
      </w:r>
    </w:p>
    <w:p w:rsidR="00A66788" w:rsidRDefault="001A7945">
      <w:pPr>
        <w:pStyle w:val="1371"/>
        <w:framePr w:w="3342" w:h="7738" w:hRule="exact" w:wrap="none" w:vAnchor="page" w:hAnchor="page" w:x="4987" w:y="7597"/>
        <w:numPr>
          <w:ilvl w:val="0"/>
          <w:numId w:val="312"/>
        </w:numPr>
        <w:shd w:val="clear" w:color="auto" w:fill="auto"/>
        <w:tabs>
          <w:tab w:val="left" w:pos="378"/>
        </w:tabs>
        <w:spacing w:line="214" w:lineRule="exact"/>
        <w:ind w:left="580" w:right="160" w:hanging="460"/>
        <w:jc w:val="both"/>
      </w:pPr>
      <w:r>
        <w:rPr>
          <w:rStyle w:val="137BookmanOldStyle8pt0pt70"/>
          <w:b/>
          <w:bCs/>
        </w:rPr>
        <w:t xml:space="preserve">Пономарів О., Різун В. та ін. Сучасна українська мова: Підручник/ За ред. </w:t>
      </w:r>
      <w:r>
        <w:rPr>
          <w:rStyle w:val="137BookmanOldStyle8pt0pt70"/>
          <w:b/>
          <w:bCs/>
          <w:lang w:val="ru-RU"/>
        </w:rPr>
        <w:t xml:space="preserve">О. Пономарева </w:t>
      </w:r>
      <w:r>
        <w:rPr>
          <w:rStyle w:val="137BookmanOldStyle8pt0pt70"/>
          <w:b/>
          <w:bCs/>
        </w:rPr>
        <w:t>— 2-ге вид., перероб. Київ: Либідь, 2001.</w:t>
      </w:r>
    </w:p>
    <w:p w:rsidR="00A66788" w:rsidRDefault="001A7945">
      <w:pPr>
        <w:pStyle w:val="1371"/>
        <w:framePr w:w="3342" w:h="7738" w:hRule="exact" w:wrap="none" w:vAnchor="page" w:hAnchor="page" w:x="4987" w:y="7597"/>
        <w:numPr>
          <w:ilvl w:val="0"/>
          <w:numId w:val="312"/>
        </w:numPr>
        <w:shd w:val="clear" w:color="auto" w:fill="auto"/>
        <w:tabs>
          <w:tab w:val="left" w:pos="658"/>
        </w:tabs>
        <w:spacing w:line="214" w:lineRule="exact"/>
        <w:ind w:left="580" w:hanging="180"/>
        <w:jc w:val="both"/>
      </w:pPr>
      <w:r>
        <w:rPr>
          <w:rStyle w:val="137BookmanOldStyle8pt0pt70"/>
          <w:b/>
          <w:bCs/>
        </w:rPr>
        <w:t xml:space="preserve">Словник української мови: В </w:t>
      </w:r>
      <w:r>
        <w:rPr>
          <w:rStyle w:val="137BookmanOldStyle8pt0pt70"/>
          <w:b/>
          <w:bCs/>
        </w:rPr>
        <w:t>11-ти т.</w:t>
      </w:r>
    </w:p>
    <w:p w:rsidR="00A66788" w:rsidRDefault="001A7945">
      <w:pPr>
        <w:pStyle w:val="1371"/>
        <w:framePr w:w="3342" w:h="7738" w:hRule="exact" w:wrap="none" w:vAnchor="page" w:hAnchor="page" w:x="4987" w:y="7597"/>
        <w:numPr>
          <w:ilvl w:val="0"/>
          <w:numId w:val="302"/>
        </w:numPr>
        <w:shd w:val="clear" w:color="auto" w:fill="auto"/>
        <w:tabs>
          <w:tab w:val="left" w:pos="258"/>
          <w:tab w:val="left" w:pos="203"/>
        </w:tabs>
        <w:spacing w:line="214" w:lineRule="exact"/>
        <w:ind w:right="160"/>
      </w:pPr>
      <w:r>
        <w:rPr>
          <w:rStyle w:val="137BookmanOldStyle8pt0pt70"/>
          <w:b/>
          <w:bCs/>
        </w:rPr>
        <w:t>Київ: Наукова думка, 1970-1980.</w:t>
      </w:r>
    </w:p>
    <w:p w:rsidR="00A66788" w:rsidRDefault="001A7945">
      <w:pPr>
        <w:pStyle w:val="1371"/>
        <w:framePr w:w="3342" w:h="7738" w:hRule="exact" w:wrap="none" w:vAnchor="page" w:hAnchor="page" w:x="4987" w:y="7597"/>
        <w:numPr>
          <w:ilvl w:val="0"/>
          <w:numId w:val="312"/>
        </w:numPr>
        <w:shd w:val="clear" w:color="auto" w:fill="auto"/>
        <w:tabs>
          <w:tab w:val="left" w:pos="1275"/>
        </w:tabs>
        <w:spacing w:line="214" w:lineRule="exact"/>
        <w:ind w:left="580" w:hanging="180"/>
        <w:jc w:val="both"/>
      </w:pPr>
      <w:r>
        <w:rPr>
          <w:rStyle w:val="137BookmanOldStyle8pt0pt70"/>
          <w:b/>
          <w:bCs/>
        </w:rPr>
        <w:t>Терлак</w:t>
      </w:r>
      <w:r>
        <w:rPr>
          <w:rStyle w:val="137BookmanOldStyle8pt0pt70"/>
          <w:b/>
          <w:bCs/>
        </w:rPr>
        <w:tab/>
        <w:t>3. Українська мова: Збірник вправ із синтаксису та пунктуації. — Львів: Світ, 1999.</w:t>
      </w:r>
    </w:p>
    <w:p w:rsidR="00A66788" w:rsidRDefault="001A7945">
      <w:pPr>
        <w:pStyle w:val="1371"/>
        <w:framePr w:w="3342" w:h="7738" w:hRule="exact" w:wrap="none" w:vAnchor="page" w:hAnchor="page" w:x="4987" w:y="7597"/>
        <w:numPr>
          <w:ilvl w:val="0"/>
          <w:numId w:val="312"/>
        </w:numPr>
        <w:shd w:val="clear" w:color="auto" w:fill="auto"/>
        <w:tabs>
          <w:tab w:val="left" w:pos="655"/>
        </w:tabs>
        <w:spacing w:line="214" w:lineRule="exact"/>
        <w:ind w:left="580" w:hanging="180"/>
        <w:jc w:val="both"/>
      </w:pPr>
      <w:r>
        <w:rPr>
          <w:rStyle w:val="137BookmanOldStyle8pt0pt70"/>
          <w:b/>
          <w:bCs/>
        </w:rPr>
        <w:t>Тихоша В., Караман С. Рідна мова: Під</w:t>
      </w:r>
      <w:r>
        <w:rPr>
          <w:rStyle w:val="137BookmanOldStyle8pt0pt70"/>
          <w:b/>
          <w:bCs/>
        </w:rPr>
        <w:softHyphen/>
        <w:t>ручник для 8 класу гімназій, ліцеїв та</w:t>
      </w:r>
    </w:p>
    <w:p w:rsidR="00A66788" w:rsidRDefault="001A7945">
      <w:pPr>
        <w:pStyle w:val="451"/>
        <w:framePr w:w="3264" w:h="7842" w:hRule="exact" w:wrap="none" w:vAnchor="page" w:hAnchor="page" w:x="8484" w:y="7561"/>
        <w:shd w:val="clear" w:color="auto" w:fill="auto"/>
        <w:spacing w:line="225" w:lineRule="exact"/>
        <w:ind w:left="340" w:right="60"/>
      </w:pPr>
      <w:r>
        <w:rPr>
          <w:rStyle w:val="45BookmanOldStyle7pt0pt"/>
          <w:b/>
          <w:bCs/>
        </w:rPr>
        <w:t>шкіл з поглибленим вивченням ук</w:t>
      </w:r>
      <w:r>
        <w:rPr>
          <w:rStyle w:val="45BookmanOldStyle7pt0pt"/>
          <w:b/>
          <w:bCs/>
        </w:rPr>
        <w:softHyphen/>
        <w:t>раїнської мови/</w:t>
      </w:r>
      <w:r>
        <w:rPr>
          <w:rStyle w:val="45BookmanOldStyle7pt0pt"/>
          <w:b/>
          <w:bCs/>
        </w:rPr>
        <w:t xml:space="preserve"> За ред. М. Плющ. - Київ: Освіта, 2000.</w:t>
      </w:r>
    </w:p>
    <w:p w:rsidR="00A66788" w:rsidRDefault="001A7945">
      <w:pPr>
        <w:pStyle w:val="451"/>
        <w:framePr w:w="3264" w:h="7842" w:hRule="exact" w:wrap="none" w:vAnchor="page" w:hAnchor="page" w:x="8484" w:y="7561"/>
        <w:numPr>
          <w:ilvl w:val="0"/>
          <w:numId w:val="312"/>
        </w:numPr>
        <w:shd w:val="clear" w:color="auto" w:fill="auto"/>
        <w:tabs>
          <w:tab w:val="left" w:pos="342"/>
        </w:tabs>
        <w:spacing w:line="229" w:lineRule="exact"/>
        <w:ind w:left="340" w:right="60" w:hanging="260"/>
      </w:pPr>
      <w:r>
        <w:rPr>
          <w:rStyle w:val="45BookmanOldStyle7pt0pt"/>
          <w:b/>
          <w:bCs/>
          <w:lang w:val="ru-RU"/>
        </w:rPr>
        <w:t xml:space="preserve">Ткаченко </w:t>
      </w:r>
      <w:r>
        <w:rPr>
          <w:rStyle w:val="45BookmanOldStyle7pt0pt1"/>
          <w:b/>
          <w:bCs/>
        </w:rPr>
        <w:t xml:space="preserve">Є. </w:t>
      </w:r>
      <w:r>
        <w:rPr>
          <w:rStyle w:val="45BookmanOldStyle7pt0pt"/>
          <w:b/>
          <w:bCs/>
        </w:rPr>
        <w:t>Українська мова: Навчаль</w:t>
      </w:r>
      <w:r>
        <w:rPr>
          <w:rStyle w:val="45BookmanOldStyle7pt0pt"/>
          <w:b/>
          <w:bCs/>
        </w:rPr>
        <w:softHyphen/>
        <w:t>ний посібник. — Харків: Консул, 2001.</w:t>
      </w:r>
    </w:p>
    <w:p w:rsidR="00A66788" w:rsidRDefault="001A7945">
      <w:pPr>
        <w:pStyle w:val="451"/>
        <w:framePr w:w="3264" w:h="7842" w:hRule="exact" w:wrap="none" w:vAnchor="page" w:hAnchor="page" w:x="8484" w:y="7561"/>
        <w:numPr>
          <w:ilvl w:val="0"/>
          <w:numId w:val="312"/>
        </w:numPr>
        <w:shd w:val="clear" w:color="auto" w:fill="auto"/>
        <w:tabs>
          <w:tab w:val="left" w:pos="335"/>
        </w:tabs>
        <w:spacing w:line="225" w:lineRule="exact"/>
        <w:ind w:left="340" w:right="60" w:hanging="260"/>
      </w:pPr>
      <w:r>
        <w:rPr>
          <w:rStyle w:val="45BookmanOldStyle7pt0pt"/>
          <w:b/>
          <w:bCs/>
        </w:rPr>
        <w:t>Ткачук О. З історії розвитку графіки// Дивослово. — №7. — 2000.</w:t>
      </w:r>
    </w:p>
    <w:p w:rsidR="00A66788" w:rsidRDefault="001A7945">
      <w:pPr>
        <w:pStyle w:val="451"/>
        <w:framePr w:w="3264" w:h="7842" w:hRule="exact" w:wrap="none" w:vAnchor="page" w:hAnchor="page" w:x="8484" w:y="7561"/>
        <w:numPr>
          <w:ilvl w:val="0"/>
          <w:numId w:val="312"/>
        </w:numPr>
        <w:shd w:val="clear" w:color="auto" w:fill="auto"/>
        <w:tabs>
          <w:tab w:val="left" w:pos="338"/>
        </w:tabs>
        <w:spacing w:line="225" w:lineRule="exact"/>
        <w:ind w:left="340" w:right="60" w:hanging="260"/>
      </w:pPr>
      <w:r>
        <w:rPr>
          <w:rStyle w:val="45BookmanOldStyle7pt0pt"/>
          <w:b/>
          <w:bCs/>
        </w:rPr>
        <w:t xml:space="preserve">Українська мова: Підручник. — </w:t>
      </w:r>
      <w:r>
        <w:rPr>
          <w:rStyle w:val="45BookmanOldStyle7pt0pt"/>
          <w:b/>
          <w:bCs/>
          <w:lang w:val="ru-RU"/>
        </w:rPr>
        <w:t xml:space="preserve">Ч.1./ </w:t>
      </w:r>
      <w:r>
        <w:rPr>
          <w:rStyle w:val="45BookmanOldStyle7pt0pt"/>
          <w:b/>
          <w:bCs/>
        </w:rPr>
        <w:t>За ред. П. Дудика. — Київ: Вища шко</w:t>
      </w:r>
      <w:r>
        <w:rPr>
          <w:rStyle w:val="45BookmanOldStyle7pt0pt"/>
          <w:b/>
          <w:bCs/>
        </w:rPr>
        <w:softHyphen/>
        <w:t xml:space="preserve">ла, </w:t>
      </w:r>
      <w:r>
        <w:rPr>
          <w:rStyle w:val="45BookmanOldStyle7pt0pt"/>
          <w:b/>
          <w:bCs/>
        </w:rPr>
        <w:t>1993.</w:t>
      </w:r>
    </w:p>
    <w:p w:rsidR="00A66788" w:rsidRDefault="001A7945">
      <w:pPr>
        <w:pStyle w:val="1533"/>
        <w:framePr w:w="3264" w:h="7842" w:hRule="exact" w:wrap="none" w:vAnchor="page" w:hAnchor="page" w:x="8484" w:y="7561"/>
        <w:numPr>
          <w:ilvl w:val="0"/>
          <w:numId w:val="312"/>
        </w:numPr>
        <w:shd w:val="clear" w:color="auto" w:fill="auto"/>
        <w:tabs>
          <w:tab w:val="left" w:pos="335"/>
        </w:tabs>
        <w:ind w:left="340" w:right="60"/>
      </w:pPr>
      <w:r>
        <w:t xml:space="preserve">Український правопис/ </w:t>
      </w:r>
      <w:r>
        <w:rPr>
          <w:lang w:val="ru-RU"/>
        </w:rPr>
        <w:t xml:space="preserve">АН </w:t>
      </w:r>
      <w:r>
        <w:t>України, Інститут мовознавства ім. О. Потебні; Інститут української мови. — 4-те вид., випр. й доп. — Київ: Наукова думка, 1993.</w:t>
      </w:r>
    </w:p>
    <w:p w:rsidR="00A66788" w:rsidRDefault="001A7945">
      <w:pPr>
        <w:pStyle w:val="1533"/>
        <w:framePr w:w="3264" w:h="7842" w:hRule="exact" w:wrap="none" w:vAnchor="page" w:hAnchor="page" w:x="8484" w:y="7561"/>
        <w:numPr>
          <w:ilvl w:val="0"/>
          <w:numId w:val="312"/>
        </w:numPr>
        <w:shd w:val="clear" w:color="auto" w:fill="auto"/>
        <w:tabs>
          <w:tab w:val="left" w:pos="338"/>
        </w:tabs>
        <w:ind w:left="340" w:right="60"/>
      </w:pPr>
      <w:r>
        <w:t>Чак Є. Чи правильно ми говоримо? - Київ: Освіта, 1997.</w:t>
      </w:r>
    </w:p>
    <w:p w:rsidR="00A66788" w:rsidRDefault="001A7945">
      <w:pPr>
        <w:pStyle w:val="1533"/>
        <w:framePr w:w="3264" w:h="7842" w:hRule="exact" w:wrap="none" w:vAnchor="page" w:hAnchor="page" w:x="8484" w:y="7561"/>
        <w:numPr>
          <w:ilvl w:val="0"/>
          <w:numId w:val="312"/>
        </w:numPr>
        <w:shd w:val="clear" w:color="auto" w:fill="auto"/>
        <w:tabs>
          <w:tab w:val="left" w:pos="338"/>
        </w:tabs>
        <w:ind w:left="340" w:right="60"/>
      </w:pPr>
      <w:r>
        <w:t>Чукіна В. Граматика української мови в та</w:t>
      </w:r>
      <w:r>
        <w:t>блицях і схемах. — Київ: Логос, 2002.</w:t>
      </w:r>
    </w:p>
    <w:p w:rsidR="00A66788" w:rsidRDefault="001A7945">
      <w:pPr>
        <w:pStyle w:val="1533"/>
        <w:framePr w:w="3264" w:h="7842" w:hRule="exact" w:wrap="none" w:vAnchor="page" w:hAnchor="page" w:x="8484" w:y="7561"/>
        <w:numPr>
          <w:ilvl w:val="0"/>
          <w:numId w:val="312"/>
        </w:numPr>
        <w:shd w:val="clear" w:color="auto" w:fill="auto"/>
        <w:tabs>
          <w:tab w:val="left" w:pos="338"/>
        </w:tabs>
        <w:ind w:left="340" w:right="60"/>
      </w:pPr>
      <w:r>
        <w:t xml:space="preserve">Чукіна В., Почтаренко О., Почтарен- </w:t>
      </w:r>
      <w:r>
        <w:rPr>
          <w:lang w:val="ru-RU"/>
        </w:rPr>
        <w:t xml:space="preserve">ко </w:t>
      </w:r>
      <w:r>
        <w:t>Г. Український правопис у табли</w:t>
      </w:r>
      <w:r>
        <w:softHyphen/>
        <w:t xml:space="preserve">цях, схемах, коментарях: </w:t>
      </w:r>
      <w:r>
        <w:rPr>
          <w:rStyle w:val="153TimesNewRoman65pt0pt"/>
          <w:rFonts w:eastAsia="Palatino Linotype"/>
        </w:rPr>
        <w:t xml:space="preserve">Довідкове </w:t>
      </w:r>
      <w:r>
        <w:t>видання. — Київ: Логос, 1998.</w:t>
      </w:r>
    </w:p>
    <w:p w:rsidR="00A66788" w:rsidRDefault="001A7945">
      <w:pPr>
        <w:pStyle w:val="1533"/>
        <w:framePr w:w="3264" w:h="7842" w:hRule="exact" w:wrap="none" w:vAnchor="page" w:hAnchor="page" w:x="8484" w:y="7561"/>
        <w:numPr>
          <w:ilvl w:val="0"/>
          <w:numId w:val="312"/>
        </w:numPr>
        <w:shd w:val="clear" w:color="auto" w:fill="auto"/>
        <w:tabs>
          <w:tab w:val="left" w:pos="335"/>
        </w:tabs>
        <w:ind w:left="340" w:right="60"/>
      </w:pPr>
      <w:r>
        <w:t xml:space="preserve">Шевченко Л., Різун В., </w:t>
      </w:r>
      <w:r>
        <w:rPr>
          <w:lang w:val="ru-RU"/>
        </w:rPr>
        <w:t xml:space="preserve">Лисенко </w:t>
      </w:r>
      <w:r>
        <w:t xml:space="preserve">Ю- Сучасна українська мова: Довідник/ За </w:t>
      </w:r>
      <w:r>
        <w:rPr>
          <w:lang w:val="ru-RU"/>
        </w:rPr>
        <w:t>ред. О. По</w:t>
      </w:r>
      <w:r>
        <w:rPr>
          <w:lang w:val="ru-RU"/>
        </w:rPr>
        <w:t xml:space="preserve">номарева. </w:t>
      </w:r>
      <w:r>
        <w:t>— Київ- Либідь, 1993.</w:t>
      </w:r>
    </w:p>
    <w:p w:rsidR="00A66788" w:rsidRDefault="001A7945">
      <w:pPr>
        <w:pStyle w:val="1533"/>
        <w:framePr w:w="3264" w:h="7842" w:hRule="exact" w:wrap="none" w:vAnchor="page" w:hAnchor="page" w:x="8484" w:y="7561"/>
        <w:numPr>
          <w:ilvl w:val="0"/>
          <w:numId w:val="312"/>
        </w:numPr>
        <w:shd w:val="clear" w:color="auto" w:fill="auto"/>
        <w:tabs>
          <w:tab w:val="left" w:pos="335"/>
        </w:tabs>
        <w:ind w:left="340" w:right="60"/>
      </w:pPr>
      <w:r>
        <w:t xml:space="preserve">Шелехова </w:t>
      </w:r>
      <w:r>
        <w:rPr>
          <w:lang w:val="ru-RU"/>
        </w:rPr>
        <w:t xml:space="preserve">Т., </w:t>
      </w:r>
      <w:r>
        <w:t xml:space="preserve">Остаф </w:t>
      </w:r>
      <w:r>
        <w:rPr>
          <w:rStyle w:val="153BookmanOldStyle7pt0pt"/>
        </w:rPr>
        <w:t xml:space="preserve">Я. </w:t>
      </w:r>
      <w:r>
        <w:t>та ін. РіднаМ° ва: Підручник для 9 класу. — К*"</w:t>
      </w:r>
      <w:r>
        <w:rPr>
          <w:vertAlign w:val="superscript"/>
        </w:rPr>
        <w:t>8,</w:t>
      </w:r>
      <w:r>
        <w:t xml:space="preserve"> Освіта, 1998.</w:t>
      </w:r>
    </w:p>
    <w:p w:rsidR="00A66788" w:rsidRDefault="001A7945">
      <w:pPr>
        <w:pStyle w:val="1533"/>
        <w:framePr w:w="3264" w:h="7842" w:hRule="exact" w:wrap="none" w:vAnchor="page" w:hAnchor="page" w:x="8484" w:y="7561"/>
        <w:numPr>
          <w:ilvl w:val="0"/>
          <w:numId w:val="312"/>
        </w:numPr>
        <w:shd w:val="clear" w:color="auto" w:fill="auto"/>
        <w:tabs>
          <w:tab w:val="left" w:pos="587"/>
        </w:tabs>
        <w:ind w:left="340" w:right="60" w:firstLine="0"/>
      </w:pPr>
      <w:r>
        <w:t xml:space="preserve">Ющук І. Практикум з </w:t>
      </w:r>
      <w:r>
        <w:rPr>
          <w:rStyle w:val="153TimesNewRoman0pt"/>
          <w:rFonts w:eastAsia="Palatino Linotype"/>
        </w:rPr>
        <w:t xml:space="preserve">правопису </w:t>
      </w:r>
      <w:r>
        <w:rPr>
          <w:rStyle w:val="153ArialNarrow7pt0pt"/>
        </w:rPr>
        <w:t xml:space="preserve">У* </w:t>
      </w:r>
      <w:r>
        <w:t>раїнської мови. — Київ: Освіта, 19"</w:t>
      </w:r>
    </w:p>
    <w:p w:rsidR="00A66788" w:rsidRDefault="001A7945">
      <w:pPr>
        <w:pStyle w:val="1543"/>
        <w:framePr w:w="3264" w:h="7842" w:hRule="exact" w:wrap="none" w:vAnchor="page" w:hAnchor="page" w:x="8484" w:y="7561"/>
        <w:numPr>
          <w:ilvl w:val="0"/>
          <w:numId w:val="312"/>
        </w:numPr>
        <w:shd w:val="clear" w:color="auto" w:fill="auto"/>
        <w:tabs>
          <w:tab w:val="left" w:pos="595"/>
        </w:tabs>
        <w:ind w:left="340" w:right="60"/>
      </w:pPr>
      <w:r>
        <w:t>Ющук І. Рідна мова: Пробний піДРУ*</w:t>
      </w:r>
      <w:r>
        <w:rPr>
          <w:vertAlign w:val="superscript"/>
        </w:rPr>
        <w:t>1</w:t>
      </w:r>
      <w:r>
        <w:t xml:space="preserve"> ник для 8 кл. — Київ: Освіта, 1998-</w:t>
      </w:r>
    </w:p>
    <w:p w:rsidR="00A66788" w:rsidRDefault="001A7945">
      <w:pPr>
        <w:pStyle w:val="223"/>
        <w:framePr w:wrap="none" w:vAnchor="page" w:hAnchor="page" w:x="5323" w:y="15894"/>
        <w:shd w:val="clear" w:color="auto" w:fill="auto"/>
        <w:spacing w:line="180" w:lineRule="exact"/>
        <w:ind w:left="20"/>
      </w:pPr>
      <w:r>
        <w:rPr>
          <w:rStyle w:val="22ArialNarrow9pt0pt"/>
        </w:rPr>
        <w:t>444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553"/>
        <w:framePr w:w="7547" w:h="1871" w:hRule="exact" w:wrap="none" w:vAnchor="page" w:hAnchor="page" w:x="4705" w:y="7377"/>
        <w:shd w:val="clear" w:color="auto" w:fill="auto"/>
        <w:spacing w:after="5" w:line="900" w:lineRule="exact"/>
      </w:pPr>
      <w:r>
        <w:lastRenderedPageBreak/>
        <w:t>УКРАЇНСЬКА</w:t>
      </w:r>
    </w:p>
    <w:p w:rsidR="00A66788" w:rsidRDefault="001A7945">
      <w:pPr>
        <w:pStyle w:val="1553"/>
        <w:framePr w:w="7547" w:h="1871" w:hRule="exact" w:wrap="none" w:vAnchor="page" w:hAnchor="page" w:x="4705" w:y="7377"/>
        <w:shd w:val="clear" w:color="auto" w:fill="auto"/>
        <w:spacing w:after="0" w:line="900" w:lineRule="exact"/>
      </w:pPr>
      <w:r>
        <w:t>ЛІТЕРАТУРА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651"/>
        <w:framePr w:w="3036" w:h="785" w:hRule="exact" w:wrap="none" w:vAnchor="page" w:hAnchor="page" w:x="6913" w:y="7702"/>
        <w:shd w:val="clear" w:color="auto" w:fill="auto"/>
        <w:spacing w:line="237" w:lineRule="exact"/>
        <w:ind w:left="60" w:right="280" w:firstLine="0"/>
        <w:jc w:val="left"/>
      </w:pPr>
      <w:r>
        <w:rPr>
          <w:rStyle w:val="65BookmanOldStyle7pt0pt"/>
          <w:i/>
          <w:iCs/>
        </w:rPr>
        <w:lastRenderedPageBreak/>
        <w:t>Література кожного народу</w:t>
      </w:r>
      <w:r>
        <w:rPr>
          <w:rStyle w:val="65BookmanOldStyle75pt0pt"/>
        </w:rPr>
        <w:t xml:space="preserve"> - </w:t>
      </w:r>
      <w:r>
        <w:rPr>
          <w:rStyle w:val="65BookmanOldStyle7pt0pt"/>
          <w:i/>
          <w:iCs/>
        </w:rPr>
        <w:t>найкраще дзеркало його життя.</w:t>
      </w:r>
    </w:p>
    <w:p w:rsidR="00A66788" w:rsidRDefault="001A7945">
      <w:pPr>
        <w:pStyle w:val="651"/>
        <w:framePr w:w="3036" w:h="785" w:hRule="exact" w:wrap="none" w:vAnchor="page" w:hAnchor="page" w:x="6913" w:y="7702"/>
        <w:shd w:val="clear" w:color="auto" w:fill="auto"/>
        <w:spacing w:line="237" w:lineRule="exact"/>
        <w:ind w:right="280" w:firstLine="0"/>
        <w:jc w:val="right"/>
      </w:pPr>
      <w:r>
        <w:rPr>
          <w:rStyle w:val="65BookmanOldStyle7pt0pt"/>
          <w:i/>
          <w:iCs/>
        </w:rPr>
        <w:t>І- Франко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45"/>
        <w:framePr w:w="3320" w:h="8369" w:hRule="exact" w:wrap="none" w:vAnchor="page" w:hAnchor="page" w:x="4458" w:y="8356"/>
        <w:shd w:val="clear" w:color="auto" w:fill="auto"/>
        <w:spacing w:before="0" w:after="182" w:line="378" w:lineRule="exact"/>
        <w:ind w:left="180" w:right="880"/>
        <w:jc w:val="left"/>
      </w:pPr>
      <w:bookmarkStart w:id="389" w:name="bookmark389"/>
      <w:r>
        <w:rPr>
          <w:rStyle w:val="84ArialNarrow155pt0pt"/>
          <w:b/>
          <w:bCs/>
        </w:rPr>
        <w:lastRenderedPageBreak/>
        <w:t>УСНА НАРОДНА ТВОРЧІСТЬ</w:t>
      </w:r>
      <w:bookmarkEnd w:id="389"/>
    </w:p>
    <w:p w:rsidR="00A66788" w:rsidRDefault="001A7945">
      <w:pPr>
        <w:pStyle w:val="140"/>
        <w:framePr w:w="3320" w:h="8369" w:hRule="exact" w:wrap="none" w:vAnchor="page" w:hAnchor="page" w:x="4458" w:y="8356"/>
        <w:shd w:val="clear" w:color="auto" w:fill="auto"/>
        <w:spacing w:after="0" w:line="226" w:lineRule="exact"/>
        <w:ind w:left="20" w:right="80" w:firstLine="180"/>
        <w:jc w:val="both"/>
      </w:pPr>
      <w:r>
        <w:rPr>
          <w:rStyle w:val="14BookmanOldStyle85pt0pt"/>
        </w:rPr>
        <w:t>фольклор</w:t>
      </w:r>
      <w:r>
        <w:rPr>
          <w:rStyle w:val="14BookmanOldStyle8pt0pt"/>
        </w:rPr>
        <w:t xml:space="preserve"> (від англійського </w:t>
      </w:r>
      <w:r>
        <w:rPr>
          <w:rStyle w:val="14BookmanOldStyle85pt0pt"/>
          <w:lang w:val="en-US"/>
        </w:rPr>
        <w:t>folk</w:t>
      </w:r>
      <w:r>
        <w:rPr>
          <w:rStyle w:val="14BookmanOldStyle85pt0pt"/>
          <w:lang w:val="en-US"/>
        </w:rPr>
        <w:softHyphen/>
        <w:t>lore</w:t>
      </w:r>
      <w:r>
        <w:rPr>
          <w:rStyle w:val="14BookmanOldStyle8pt0pt"/>
          <w:lang w:val="en-US"/>
        </w:rPr>
        <w:t xml:space="preserve"> </w:t>
      </w:r>
      <w:r>
        <w:rPr>
          <w:rStyle w:val="14BookmanOldStyle8pt0pt"/>
        </w:rPr>
        <w:t xml:space="preserve">— буквально </w:t>
      </w:r>
      <w:r>
        <w:rPr>
          <w:rStyle w:val="14BookmanOldStyle85pt0pt"/>
        </w:rPr>
        <w:t>народна мудрість, народні знання</w:t>
      </w:r>
      <w:r>
        <w:rPr>
          <w:rStyle w:val="14BookmanOldStyle8pt0pt"/>
        </w:rPr>
        <w:t>) — важлива складова частина культури народу, яка є втіленням поглядів, ідеалів та праг</w:t>
      </w:r>
      <w:r>
        <w:rPr>
          <w:rStyle w:val="14BookmanOldStyle8pt0pt"/>
        </w:rPr>
        <w:softHyphen/>
        <w:t>нень людей. Цим терміном окреслю</w:t>
      </w:r>
      <w:r>
        <w:rPr>
          <w:rStyle w:val="14BookmanOldStyle8pt0pt"/>
        </w:rPr>
        <w:softHyphen/>
        <w:t xml:space="preserve">ють </w:t>
      </w:r>
      <w:r>
        <w:rPr>
          <w:rStyle w:val="14BookmanOldStyle7pt0pt"/>
          <w:b/>
          <w:bCs/>
        </w:rPr>
        <w:t xml:space="preserve">усю </w:t>
      </w:r>
      <w:r>
        <w:rPr>
          <w:rStyle w:val="14BookmanOldStyle8pt0pt"/>
        </w:rPr>
        <w:t xml:space="preserve">творчу діяльність народу: </w:t>
      </w:r>
      <w:r>
        <w:rPr>
          <w:rStyle w:val="14BookmanOldStyle7pt0pt"/>
          <w:b/>
          <w:bCs/>
        </w:rPr>
        <w:t xml:space="preserve">поезію, музику, </w:t>
      </w:r>
      <w:r>
        <w:rPr>
          <w:rStyle w:val="14BookmanOldStyle8pt0pt"/>
        </w:rPr>
        <w:t>театр, танець, архі</w:t>
      </w:r>
      <w:r>
        <w:rPr>
          <w:rStyle w:val="14BookmanOldStyle8pt0pt"/>
        </w:rPr>
        <w:softHyphen/>
        <w:t xml:space="preserve">тектуру, </w:t>
      </w:r>
      <w:r>
        <w:rPr>
          <w:rStyle w:val="14BookmanOldStyle7pt0pt"/>
          <w:b/>
          <w:bCs/>
        </w:rPr>
        <w:t xml:space="preserve">художнє </w:t>
      </w:r>
      <w:r>
        <w:rPr>
          <w:rStyle w:val="14BookmanOldStyle8pt0pt"/>
        </w:rPr>
        <w:t>й д</w:t>
      </w:r>
      <w:r>
        <w:rPr>
          <w:rStyle w:val="14BookmanOldStyle8pt0pt"/>
        </w:rPr>
        <w:t xml:space="preserve">екоративно- </w:t>
      </w:r>
      <w:r>
        <w:rPr>
          <w:rStyle w:val="14BookmanOldStyle7pt0pt"/>
          <w:b/>
          <w:bCs/>
        </w:rPr>
        <w:t>ужиткове мистецтво.</w:t>
      </w:r>
    </w:p>
    <w:p w:rsidR="00A66788" w:rsidRDefault="001A7945">
      <w:pPr>
        <w:pStyle w:val="451"/>
        <w:framePr w:w="3320" w:h="8369" w:hRule="exact" w:wrap="none" w:vAnchor="page" w:hAnchor="page" w:x="4458" w:y="8356"/>
        <w:shd w:val="clear" w:color="auto" w:fill="auto"/>
        <w:spacing w:line="226" w:lineRule="exact"/>
        <w:ind w:left="20" w:right="80" w:firstLine="180"/>
      </w:pPr>
      <w:r>
        <w:rPr>
          <w:rStyle w:val="45BookmanOldStyle7pt0pt"/>
          <w:b/>
          <w:bCs/>
        </w:rPr>
        <w:t xml:space="preserve">На позначення згаданого обсягу понять також уживаний термін </w:t>
      </w:r>
      <w:r>
        <w:rPr>
          <w:rStyle w:val="45BookmanOldStyle0pt"/>
        </w:rPr>
        <w:t>на</w:t>
      </w:r>
      <w:r>
        <w:rPr>
          <w:rStyle w:val="45BookmanOldStyle0pt"/>
        </w:rPr>
        <w:softHyphen/>
        <w:t>родна творчість.</w:t>
      </w:r>
    </w:p>
    <w:p w:rsidR="00A66788" w:rsidRDefault="001A7945">
      <w:pPr>
        <w:pStyle w:val="451"/>
        <w:framePr w:w="3320" w:h="8369" w:hRule="exact" w:wrap="none" w:vAnchor="page" w:hAnchor="page" w:x="4458" w:y="8356"/>
        <w:shd w:val="clear" w:color="auto" w:fill="auto"/>
        <w:spacing w:line="226" w:lineRule="exact"/>
        <w:ind w:left="20" w:right="80" w:firstLine="180"/>
      </w:pPr>
      <w:r>
        <w:rPr>
          <w:rStyle w:val="45BookmanOldStyle0pt"/>
        </w:rPr>
        <w:t>Усна народна творчість</w:t>
      </w:r>
      <w:r>
        <w:rPr>
          <w:rStyle w:val="45BookmanOldStyle8pt0pt"/>
        </w:rPr>
        <w:t xml:space="preserve"> </w:t>
      </w:r>
      <w:r>
        <w:rPr>
          <w:rStyle w:val="45BookmanOldStyle7pt0pt"/>
          <w:b/>
          <w:bCs/>
        </w:rPr>
        <w:t>— вужче поняття, ним позначають художню словесну творчість широких мас, су</w:t>
      </w:r>
      <w:r>
        <w:rPr>
          <w:rStyle w:val="45BookmanOldStyle7pt0pt"/>
          <w:b/>
          <w:bCs/>
        </w:rPr>
        <w:softHyphen/>
        <w:t>купність народних обрядових дій. Синонімічні н</w:t>
      </w:r>
      <w:r>
        <w:rPr>
          <w:rStyle w:val="45BookmanOldStyle7pt0pt"/>
          <w:b/>
          <w:bCs/>
        </w:rPr>
        <w:t xml:space="preserve">азви — </w:t>
      </w:r>
      <w:r>
        <w:rPr>
          <w:rStyle w:val="45BookmanOldStyle0pt"/>
        </w:rPr>
        <w:t>народна пое</w:t>
      </w:r>
      <w:r>
        <w:rPr>
          <w:rStyle w:val="45BookmanOldStyle0pt"/>
        </w:rPr>
        <w:softHyphen/>
        <w:t>тична творчість, народна сло</w:t>
      </w:r>
      <w:r>
        <w:rPr>
          <w:rStyle w:val="45BookmanOldStyle0pt"/>
        </w:rPr>
        <w:softHyphen/>
        <w:t>весність.</w:t>
      </w:r>
      <w:r>
        <w:rPr>
          <w:rStyle w:val="45BookmanOldStyle8pt0pt"/>
        </w:rPr>
        <w:t xml:space="preserve"> </w:t>
      </w:r>
      <w:r>
        <w:rPr>
          <w:rStyle w:val="45BookmanOldStyle7pt0pt"/>
          <w:b/>
          <w:bCs/>
        </w:rPr>
        <w:t xml:space="preserve">Традиційно в літературі терміном </w:t>
      </w:r>
      <w:r>
        <w:rPr>
          <w:rStyle w:val="45BookmanOldStyle0pt"/>
        </w:rPr>
        <w:t>фольклор</w:t>
      </w:r>
      <w:r>
        <w:rPr>
          <w:rStyle w:val="45BookmanOldStyle8pt0pt"/>
        </w:rPr>
        <w:t xml:space="preserve"> </w:t>
      </w:r>
      <w:r>
        <w:rPr>
          <w:rStyle w:val="45BookmanOldStyle7pt0pt"/>
          <w:b/>
          <w:bCs/>
        </w:rPr>
        <w:t>називають усну народну творчість.</w:t>
      </w:r>
    </w:p>
    <w:p w:rsidR="00A66788" w:rsidRDefault="001A7945">
      <w:pPr>
        <w:pStyle w:val="451"/>
        <w:framePr w:w="3320" w:h="8369" w:hRule="exact" w:wrap="none" w:vAnchor="page" w:hAnchor="page" w:x="4458" w:y="8356"/>
        <w:shd w:val="clear" w:color="auto" w:fill="auto"/>
        <w:spacing w:line="226" w:lineRule="exact"/>
        <w:ind w:left="20" w:right="80" w:firstLine="180"/>
      </w:pPr>
      <w:r>
        <w:rPr>
          <w:rStyle w:val="45BookmanOldStyle7pt0pt"/>
          <w:b/>
          <w:bCs/>
        </w:rPr>
        <w:t xml:space="preserve">Народнопоетичні твори складали- </w:t>
      </w:r>
      <w:r>
        <w:rPr>
          <w:rStyle w:val="45BookmanOldStyle7pt0pt"/>
          <w:b/>
          <w:bCs/>
          <w:vertAlign w:val="superscript"/>
        </w:rPr>
        <w:t>Ся</w:t>
      </w:r>
      <w:r>
        <w:rPr>
          <w:rStyle w:val="45BookmanOldStyle7pt0pt"/>
          <w:b/>
          <w:bCs/>
        </w:rPr>
        <w:t>&gt; виконувалися й поширювалися протягом віків усним шляхом. На</w:t>
      </w:r>
      <w:r>
        <w:rPr>
          <w:rStyle w:val="45BookmanOldStyle7pt0pt"/>
          <w:b/>
          <w:bCs/>
        </w:rPr>
        <w:softHyphen/>
      </w:r>
      <w:r>
        <w:rPr>
          <w:rStyle w:val="45BookmanOldStyle7pt0pt"/>
          <w:b/>
          <w:bCs/>
        </w:rPr>
        <w:t xml:space="preserve">родна поетична творчість в основно* </w:t>
      </w:r>
      <w:r>
        <w:rPr>
          <w:rStyle w:val="45BookmanOldStyle7pt0pt"/>
          <w:b/>
          <w:bCs/>
          <w:vertAlign w:val="superscript"/>
        </w:rPr>
        <w:t>М</w:t>
      </w:r>
      <w:r>
        <w:rPr>
          <w:rStyle w:val="45BookmanOldStyle7pt0pt"/>
          <w:b/>
          <w:bCs/>
        </w:rPr>
        <w:t>У була анонімною. Хто створив піс- казки, думи та інші зразки фо</w:t>
      </w:r>
      <w:r>
        <w:rPr>
          <w:rStyle w:val="45BookmanOldStyle7pt0pt"/>
          <w:b/>
          <w:bCs/>
        </w:rPr>
        <w:softHyphen/>
        <w:t xml:space="preserve">льклору, ми не знаємо. Лише зрідка </w:t>
      </w:r>
      <w:r>
        <w:rPr>
          <w:rStyle w:val="45BookmanOldStyle7pt0pt"/>
          <w:b/>
          <w:bCs/>
          <w:vertAlign w:val="superscript"/>
        </w:rPr>
        <w:t>1Ст</w:t>
      </w:r>
      <w:r>
        <w:rPr>
          <w:rStyle w:val="45BookmanOldStyle7pt0pt"/>
          <w:b/>
          <w:bCs/>
        </w:rPr>
        <w:t xml:space="preserve">°Рія зберігала імена окремих ав- </w:t>
      </w:r>
      <w:r>
        <w:rPr>
          <w:rStyle w:val="45BookmanOldStyle7pt0pt"/>
          <w:b/>
          <w:bCs/>
          <w:vertAlign w:val="superscript"/>
        </w:rPr>
        <w:t>т</w:t>
      </w:r>
      <w:r>
        <w:rPr>
          <w:rStyle w:val="45BookmanOldStyle7pt0pt"/>
          <w:b/>
          <w:bCs/>
        </w:rPr>
        <w:t>°Рів. Наприклад, гадають, що пісні й не ходи, Грицю», «За світ встали</w:t>
      </w:r>
    </w:p>
    <w:p w:rsidR="00A66788" w:rsidRDefault="001A7945">
      <w:pPr>
        <w:pStyle w:val="140"/>
        <w:framePr w:w="3526" w:h="8291" w:hRule="exact" w:wrap="none" w:vAnchor="page" w:hAnchor="page" w:x="8058" w:y="8389"/>
        <w:shd w:val="clear" w:color="auto" w:fill="auto"/>
        <w:spacing w:after="0" w:line="234" w:lineRule="exact"/>
        <w:ind w:left="20" w:right="80" w:firstLine="0"/>
        <w:jc w:val="both"/>
      </w:pPr>
      <w:r>
        <w:rPr>
          <w:rStyle w:val="14BookmanOldStyle8pt0pt"/>
        </w:rPr>
        <w:t xml:space="preserve">козаченьки» </w:t>
      </w:r>
      <w:r>
        <w:rPr>
          <w:rStyle w:val="14BookmanOldStyle8pt0pt"/>
        </w:rPr>
        <w:t>склала Маруся Чурай, яка жила в Полтаві в середині XVII ст.</w:t>
      </w:r>
    </w:p>
    <w:p w:rsidR="00A66788" w:rsidRDefault="001A7945">
      <w:pPr>
        <w:pStyle w:val="140"/>
        <w:framePr w:w="3526" w:h="8291" w:hRule="exact" w:wrap="none" w:vAnchor="page" w:hAnchor="page" w:x="8058" w:y="8389"/>
        <w:shd w:val="clear" w:color="auto" w:fill="auto"/>
        <w:spacing w:after="0" w:line="234" w:lineRule="exact"/>
        <w:ind w:left="60" w:right="100" w:firstLine="200"/>
        <w:jc w:val="both"/>
      </w:pPr>
      <w:r>
        <w:rPr>
          <w:rStyle w:val="14BookmanOldStyle8pt0pt"/>
        </w:rPr>
        <w:t>Ще одна ознака фольклору: колек</w:t>
      </w:r>
      <w:r>
        <w:rPr>
          <w:rStyle w:val="14BookmanOldStyle8pt0pt"/>
        </w:rPr>
        <w:softHyphen/>
        <w:t>тивне творення. Фольклорний твір постійно зазнає змін. Своєрідною особливістю народної творчості є варіантність (паралельне існування кількох версій твору).</w:t>
      </w:r>
    </w:p>
    <w:p w:rsidR="00A66788" w:rsidRDefault="001A7945">
      <w:pPr>
        <w:pStyle w:val="140"/>
        <w:framePr w:w="3526" w:h="8291" w:hRule="exact" w:wrap="none" w:vAnchor="page" w:hAnchor="page" w:x="8058" w:y="8389"/>
        <w:shd w:val="clear" w:color="auto" w:fill="auto"/>
        <w:spacing w:after="227" w:line="234" w:lineRule="exact"/>
        <w:ind w:left="60" w:right="100" w:firstLine="200"/>
        <w:jc w:val="both"/>
      </w:pPr>
      <w:r>
        <w:rPr>
          <w:rStyle w:val="14BookmanOldStyle8pt0pt"/>
        </w:rPr>
        <w:t>Фолькло</w:t>
      </w:r>
      <w:r>
        <w:rPr>
          <w:rStyle w:val="14BookmanOldStyle8pt0pt"/>
        </w:rPr>
        <w:t>р — це передісторія літе</w:t>
      </w:r>
      <w:r>
        <w:rPr>
          <w:rStyle w:val="14BookmanOldStyle8pt0pt"/>
        </w:rPr>
        <w:softHyphen/>
        <w:t>ратури, джерело її виникнення. Ук</w:t>
      </w:r>
      <w:r>
        <w:rPr>
          <w:rStyle w:val="14BookmanOldStyle8pt0pt"/>
        </w:rPr>
        <w:softHyphen/>
        <w:t>раїнська народна словесність надзви</w:t>
      </w:r>
      <w:r>
        <w:rPr>
          <w:rStyle w:val="14BookmanOldStyle8pt0pt"/>
        </w:rPr>
        <w:softHyphen/>
        <w:t>чайно багата та різножанрова. Вона охоплює і міфологію, і календарно- обрядову творчість, і родинно-обря- дову творчість, і героїчний епос, і балади, і ліричні п</w:t>
      </w:r>
      <w:r>
        <w:rPr>
          <w:rStyle w:val="14BookmanOldStyle8pt0pt"/>
        </w:rPr>
        <w:t>існі, і казки, і ле</w:t>
      </w:r>
      <w:r>
        <w:rPr>
          <w:rStyle w:val="14BookmanOldStyle8pt0pt"/>
        </w:rPr>
        <w:softHyphen/>
        <w:t>генди та перекази, і прислів’я та при</w:t>
      </w:r>
      <w:r>
        <w:rPr>
          <w:rStyle w:val="14BookmanOldStyle8pt0pt"/>
        </w:rPr>
        <w:softHyphen/>
        <w:t>казки, і загадки, і колискові.</w:t>
      </w:r>
    </w:p>
    <w:p w:rsidR="00A66788" w:rsidRDefault="001A7945">
      <w:pPr>
        <w:pStyle w:val="1631"/>
        <w:framePr w:w="3526" w:h="8291" w:hRule="exact" w:wrap="none" w:vAnchor="page" w:hAnchor="page" w:x="8058" w:y="8389"/>
        <w:shd w:val="clear" w:color="auto" w:fill="auto"/>
        <w:spacing w:before="0" w:after="145" w:line="250" w:lineRule="exact"/>
        <w:ind w:left="60" w:firstLine="200"/>
      </w:pPr>
      <w:bookmarkStart w:id="390" w:name="bookmark390"/>
      <w:r>
        <w:t>§1. Українська міфологія</w:t>
      </w:r>
      <w:bookmarkEnd w:id="390"/>
    </w:p>
    <w:p w:rsidR="00A66788" w:rsidRDefault="001A7945">
      <w:pPr>
        <w:pStyle w:val="140"/>
        <w:framePr w:w="3526" w:h="8291" w:hRule="exact" w:wrap="none" w:vAnchor="page" w:hAnchor="page" w:x="8058" w:y="8389"/>
        <w:shd w:val="clear" w:color="auto" w:fill="auto"/>
        <w:spacing w:after="0" w:line="222" w:lineRule="exact"/>
        <w:ind w:left="60" w:right="100" w:firstLine="200"/>
        <w:jc w:val="both"/>
      </w:pPr>
      <w:r>
        <w:rPr>
          <w:rStyle w:val="14BookmanOldStyle8pt0pt"/>
        </w:rPr>
        <w:t>Первісне уявлення прадавньої лю</w:t>
      </w:r>
      <w:r>
        <w:rPr>
          <w:rStyle w:val="14BookmanOldStyle8pt0pt"/>
        </w:rPr>
        <w:softHyphen/>
        <w:t>дини про навколишній світ відбите в міфах.</w:t>
      </w:r>
    </w:p>
    <w:p w:rsidR="00A66788" w:rsidRDefault="001A7945">
      <w:pPr>
        <w:pStyle w:val="140"/>
        <w:framePr w:w="3526" w:h="8291" w:hRule="exact" w:wrap="none" w:vAnchor="page" w:hAnchor="page" w:x="8058" w:y="8389"/>
        <w:shd w:val="clear" w:color="auto" w:fill="auto"/>
        <w:spacing w:after="0" w:line="222" w:lineRule="exact"/>
        <w:ind w:left="60" w:right="260" w:firstLine="200"/>
        <w:jc w:val="both"/>
      </w:pPr>
      <w:r>
        <w:rPr>
          <w:rStyle w:val="14BookmanOldStyle85pt0pt"/>
        </w:rPr>
        <w:t>Міфи</w:t>
      </w:r>
      <w:r>
        <w:rPr>
          <w:rStyle w:val="14BookmanOldStyle8pt0pt"/>
        </w:rPr>
        <w:t xml:space="preserve"> (від грецького </w:t>
      </w:r>
      <w:r>
        <w:rPr>
          <w:rStyle w:val="14BookmanOldStyle85pt0pt"/>
        </w:rPr>
        <w:t>туїНов</w:t>
      </w:r>
      <w:r>
        <w:rPr>
          <w:rStyle w:val="14BookmanOldStyle8pt0pt"/>
        </w:rPr>
        <w:t xml:space="preserve"> — </w:t>
      </w:r>
      <w:r>
        <w:rPr>
          <w:rStyle w:val="14BookmanOldStyle85pt0pt"/>
        </w:rPr>
        <w:t>сло</w:t>
      </w:r>
      <w:r>
        <w:rPr>
          <w:rStyle w:val="14BookmanOldStyle85pt0pt"/>
        </w:rPr>
        <w:softHyphen/>
        <w:t>во, сказання; оповідь, байка</w:t>
      </w:r>
      <w:r>
        <w:rPr>
          <w:rStyle w:val="14BookmanOldStyle8pt0pt"/>
        </w:rPr>
        <w:t>) — на</w:t>
      </w:r>
      <w:r>
        <w:rPr>
          <w:rStyle w:val="14BookmanOldStyle8pt0pt"/>
        </w:rPr>
        <w:softHyphen/>
        <w:t>родні перекази про явища природи, богів чи обожнюваних героїв, уявних істот.</w:t>
      </w:r>
    </w:p>
    <w:p w:rsidR="00A66788" w:rsidRDefault="001A7945">
      <w:pPr>
        <w:pStyle w:val="140"/>
        <w:framePr w:w="3526" w:h="8291" w:hRule="exact" w:wrap="none" w:vAnchor="page" w:hAnchor="page" w:x="8058" w:y="8389"/>
        <w:shd w:val="clear" w:color="auto" w:fill="auto"/>
        <w:spacing w:after="0" w:line="222" w:lineRule="exact"/>
        <w:ind w:left="60" w:right="260" w:firstLine="200"/>
        <w:jc w:val="both"/>
      </w:pPr>
      <w:r>
        <w:rPr>
          <w:rStyle w:val="14BookmanOldStyle8pt0pt"/>
        </w:rPr>
        <w:t>Усесвітньо відомі давньогрецькі й давньоримські міфи про Зевса-Апол- лона, Афродіту-Венеру, Діану-Ар- теміду, Прометея, Геракла тощо. На</w:t>
      </w:r>
      <w:r>
        <w:rPr>
          <w:rStyle w:val="14BookmanOldStyle8pt0pt"/>
        </w:rPr>
        <w:softHyphen/>
        <w:t>сильницьке й тотальне запроваджен</w:t>
      </w:r>
      <w:r>
        <w:rPr>
          <w:rStyle w:val="14BookmanOldStyle8pt0pt"/>
        </w:rPr>
        <w:softHyphen/>
        <w:t>ня хрис</w:t>
      </w:r>
      <w:r>
        <w:rPr>
          <w:rStyle w:val="14BookmanOldStyle8pt0pt"/>
        </w:rPr>
        <w:t>тиянства, агресивна боротьба</w:t>
      </w:r>
    </w:p>
    <w:p w:rsidR="00A66788" w:rsidRDefault="001A7945">
      <w:pPr>
        <w:pStyle w:val="223"/>
        <w:framePr w:w="3573" w:h="207" w:hRule="exact" w:wrap="none" w:vAnchor="page" w:hAnchor="page" w:x="8034" w:y="16939"/>
        <w:shd w:val="clear" w:color="auto" w:fill="auto"/>
        <w:spacing w:line="180" w:lineRule="exact"/>
        <w:ind w:left="2980"/>
      </w:pPr>
      <w:r>
        <w:rPr>
          <w:rStyle w:val="22ArialNarrow9pt0pt"/>
        </w:rPr>
        <w:t>447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framePr w:wrap="none" w:vAnchor="page" w:hAnchor="page" w:x="4320" w:y="5483"/>
        <w:rPr>
          <w:sz w:val="0"/>
          <w:szCs w:val="0"/>
        </w:rPr>
      </w:pPr>
      <w:r>
        <w:lastRenderedPageBreak/>
        <w:fldChar w:fldCharType="begin"/>
      </w:r>
      <w:r>
        <w:instrText xml:space="preserve"> </w:instrText>
      </w:r>
      <w:r>
        <w:instrText>INCLUDEPICTURE  "C:\\Users\\ocherik\\AppData\\Local\\Temp\\FineReader11\\media\\image40.jpeg" \* MERGEFORMATINET</w:instrText>
      </w:r>
      <w:r>
        <w:instrText xml:space="preserve"> </w:instrText>
      </w:r>
      <w:r>
        <w:fldChar w:fldCharType="separate"/>
      </w:r>
      <w:r>
        <w:pict>
          <v:shape id="_x0000_i1056" type="#_x0000_t75" style="width:414pt;height:56.25pt">
            <v:imagedata r:id="rId74" r:href="rId75"/>
          </v:shape>
        </w:pict>
      </w:r>
      <w:r>
        <w:fldChar w:fldCharType="end"/>
      </w:r>
    </w:p>
    <w:p w:rsidR="00A66788" w:rsidRDefault="001A7945">
      <w:pPr>
        <w:pStyle w:val="231"/>
        <w:framePr w:wrap="none" w:vAnchor="page" w:hAnchor="page" w:x="5184" w:y="7157"/>
        <w:shd w:val="clear" w:color="auto" w:fill="auto"/>
        <w:spacing w:after="0" w:line="160" w:lineRule="exact"/>
        <w:ind w:left="920" w:firstLine="0"/>
        <w:jc w:val="left"/>
      </w:pPr>
      <w:r>
        <w:rPr>
          <w:rStyle w:val="23ArialNarrow8pt0pt6"/>
          <w:i/>
          <w:iCs/>
        </w:rPr>
        <w:t>УКРАЇНСЬКА ЛІТЕРАТУРА</w:t>
      </w:r>
    </w:p>
    <w:p w:rsidR="00A66788" w:rsidRDefault="001A7945">
      <w:pPr>
        <w:pStyle w:val="140"/>
        <w:framePr w:w="3569" w:h="9049" w:hRule="exact" w:wrap="none" w:vAnchor="page" w:hAnchor="page" w:x="5239" w:y="7496"/>
        <w:shd w:val="clear" w:color="auto" w:fill="auto"/>
        <w:spacing w:after="0" w:line="237" w:lineRule="exact"/>
        <w:ind w:left="120" w:right="160" w:firstLine="0"/>
        <w:jc w:val="both"/>
      </w:pPr>
      <w:r>
        <w:rPr>
          <w:rStyle w:val="14BookmanOldStyle8pt0pt"/>
        </w:rPr>
        <w:t xml:space="preserve">з дохристиянськими віруваннями слов’ян, з язичництвом, </w:t>
      </w:r>
      <w:r>
        <w:rPr>
          <w:rStyle w:val="14BookmanOldStyle8pt0pt"/>
        </w:rPr>
        <w:t>спалення де</w:t>
      </w:r>
      <w:r>
        <w:rPr>
          <w:rStyle w:val="14BookmanOldStyle8pt0pt"/>
        </w:rPr>
        <w:softHyphen/>
        <w:t>рев’яних та потоплення кам’яних «поганських* ідолів, яким поклоня</w:t>
      </w:r>
      <w:r>
        <w:rPr>
          <w:rStyle w:val="14BookmanOldStyle8pt0pt"/>
        </w:rPr>
        <w:softHyphen/>
        <w:t>лися наші предки, призвели до того, що нинішні покоління майже втра</w:t>
      </w:r>
      <w:r>
        <w:rPr>
          <w:rStyle w:val="14BookmanOldStyle8pt0pt"/>
        </w:rPr>
        <w:softHyphen/>
        <w:t>тили зв’язок з багатющою скарбни</w:t>
      </w:r>
      <w:r>
        <w:rPr>
          <w:rStyle w:val="14BookmanOldStyle8pt0pt"/>
        </w:rPr>
        <w:softHyphen/>
        <w:t xml:space="preserve">цею слов’янської міфології. Утім, не слід ототожнювати міфи з релігією. Вони </w:t>
      </w:r>
      <w:r>
        <w:rPr>
          <w:rStyle w:val="14BookmanOldStyle8pt0pt"/>
        </w:rPr>
        <w:t xml:space="preserve">не можливі без неї, але й не є спеціальним релігійним творінням. На думку І. </w:t>
      </w:r>
      <w:r>
        <w:rPr>
          <w:rStyle w:val="14BookmanOldStyle8pt0pt"/>
          <w:lang w:val="ru-RU"/>
        </w:rPr>
        <w:t xml:space="preserve">Зварича, </w:t>
      </w:r>
      <w:r>
        <w:rPr>
          <w:rStyle w:val="14BookmanOldStyle8pt0pt"/>
        </w:rPr>
        <w:t>міфологія стоїть ближче до поезії, ніж релігія. Міфологія генетично споріднена з фольклором і літературою. Міфо</w:t>
      </w:r>
      <w:r>
        <w:rPr>
          <w:rStyle w:val="14BookmanOldStyle8pt0pt"/>
        </w:rPr>
        <w:softHyphen/>
        <w:t>творчість властива всім народам світу.</w:t>
      </w:r>
    </w:p>
    <w:p w:rsidR="00A66788" w:rsidRDefault="001A7945">
      <w:pPr>
        <w:pStyle w:val="140"/>
        <w:framePr w:w="3569" w:h="9049" w:hRule="exact" w:wrap="none" w:vAnchor="page" w:hAnchor="page" w:x="5239" w:y="7496"/>
        <w:shd w:val="clear" w:color="auto" w:fill="auto"/>
        <w:spacing w:after="242" w:line="237" w:lineRule="exact"/>
        <w:ind w:left="340" w:right="20" w:hanging="220"/>
        <w:jc w:val="both"/>
      </w:pPr>
      <w:r>
        <w:rPr>
          <w:rStyle w:val="14BookmanOldStyle8pt0pt"/>
        </w:rPr>
        <w:t>У міфах людина праг</w:t>
      </w:r>
      <w:r>
        <w:rPr>
          <w:rStyle w:val="14BookmanOldStyle8pt0pt"/>
        </w:rPr>
        <w:t>нула пояснити для себе походження Всесвіту, ство</w:t>
      </w:r>
      <w:r>
        <w:rPr>
          <w:rStyle w:val="14BookmanOldStyle8pt0pt"/>
        </w:rPr>
        <w:softHyphen/>
        <w:t>рення людини, тварин. Усі народи світу мають міфи про походження Сонця, Місяця, Землі, неба, гір, річок, морів, озер. Отже, міфотвор</w:t>
      </w:r>
      <w:r>
        <w:rPr>
          <w:rStyle w:val="14BookmanOldStyle8pt0pt"/>
        </w:rPr>
        <w:softHyphen/>
        <w:t>чість можна вважати одним з найдав</w:t>
      </w:r>
      <w:r>
        <w:rPr>
          <w:rStyle w:val="14BookmanOldStyle8pt0pt"/>
        </w:rPr>
        <w:softHyphen/>
        <w:t>ніших виявів колективної людської свідо</w:t>
      </w:r>
      <w:r>
        <w:rPr>
          <w:rStyle w:val="14BookmanOldStyle8pt0pt"/>
        </w:rPr>
        <w:t>мості, таких, як мистецтво, нау</w:t>
      </w:r>
      <w:r>
        <w:rPr>
          <w:rStyle w:val="14BookmanOldStyle8pt0pt"/>
        </w:rPr>
        <w:softHyphen/>
        <w:t>ка. Міфи народжуються, помирають, змінюючись знову ж таки міфами. «При широкому розумінні міфотвор</w:t>
      </w:r>
      <w:r>
        <w:rPr>
          <w:rStyle w:val="14BookmanOldStyle8pt0pt"/>
        </w:rPr>
        <w:softHyphen/>
        <w:t>чості ми можемо говорити, — заува</w:t>
      </w:r>
      <w:r>
        <w:rPr>
          <w:rStyle w:val="14BookmanOldStyle8pt0pt"/>
        </w:rPr>
        <w:softHyphen/>
        <w:t xml:space="preserve">жує І. </w:t>
      </w:r>
      <w:r>
        <w:rPr>
          <w:rStyle w:val="14BookmanOldStyle8pt0pt"/>
          <w:lang w:val="ru-RU"/>
        </w:rPr>
        <w:t xml:space="preserve">Зварич, </w:t>
      </w:r>
      <w:r>
        <w:rPr>
          <w:rStyle w:val="14BookmanOldStyle8pt0pt"/>
        </w:rPr>
        <w:t>— що кожна епоха людської цивілізації творить про себе саму міф, зі своєю мі</w:t>
      </w:r>
      <w:r>
        <w:rPr>
          <w:rStyle w:val="14BookmanOldStyle8pt0pt"/>
        </w:rPr>
        <w:t>фопоетичною моделлю, картиною світу. Крім цьо</w:t>
      </w:r>
      <w:r>
        <w:rPr>
          <w:rStyle w:val="14BookmanOldStyle8pt0pt"/>
        </w:rPr>
        <w:softHyphen/>
        <w:t>го, кожна окрема людина творить про себе міф, живе в міфологізованій нею реальності*. Міф актуальний</w:t>
      </w:r>
    </w:p>
    <w:p w:rsidR="00A66788" w:rsidRDefault="001A7945">
      <w:pPr>
        <w:pStyle w:val="140"/>
        <w:framePr w:w="3569" w:h="9049" w:hRule="exact" w:wrap="none" w:vAnchor="page" w:hAnchor="page" w:x="5239" w:y="7496"/>
        <w:shd w:val="clear" w:color="auto" w:fill="auto"/>
        <w:spacing w:after="0" w:line="160" w:lineRule="exact"/>
        <w:ind w:left="340" w:firstLine="0"/>
      </w:pPr>
      <w:r>
        <w:rPr>
          <w:rStyle w:val="14BookmanOldStyle8pt0pt"/>
        </w:rPr>
        <w:t>448</w:t>
      </w:r>
    </w:p>
    <w:p w:rsidR="00A66788" w:rsidRDefault="001A7945">
      <w:pPr>
        <w:pStyle w:val="140"/>
        <w:framePr w:w="3441" w:h="6600" w:hRule="exact" w:wrap="none" w:vAnchor="page" w:hAnchor="page" w:x="8944" w:y="7453"/>
        <w:shd w:val="clear" w:color="auto" w:fill="auto"/>
        <w:spacing w:after="0" w:line="237" w:lineRule="exact"/>
        <w:ind w:left="140" w:right="20" w:firstLine="0"/>
        <w:jc w:val="both"/>
      </w:pPr>
      <w:r>
        <w:rPr>
          <w:rStyle w:val="14BookmanOldStyle8pt0pt"/>
        </w:rPr>
        <w:t>для людини в усі часи, тому постійно</w:t>
      </w:r>
      <w:r>
        <w:rPr>
          <w:rStyle w:val="14BookmanOldStyle8pt0pt"/>
        </w:rPr>
        <w:br/>
        <w:t>впливає на літературу.</w:t>
      </w:r>
    </w:p>
    <w:p w:rsidR="00A66788" w:rsidRDefault="001A7945">
      <w:pPr>
        <w:pStyle w:val="140"/>
        <w:framePr w:w="3441" w:h="6600" w:hRule="exact" w:wrap="none" w:vAnchor="page" w:hAnchor="page" w:x="8944" w:y="7453"/>
        <w:shd w:val="clear" w:color="auto" w:fill="auto"/>
        <w:spacing w:after="0" w:line="241" w:lineRule="exact"/>
        <w:ind w:left="140" w:right="20" w:firstLine="140"/>
        <w:jc w:val="both"/>
      </w:pPr>
      <w:r>
        <w:rPr>
          <w:rStyle w:val="14BookmanOldStyle8pt0pt"/>
        </w:rPr>
        <w:t>Не можна вважати міф абсолю</w:t>
      </w:r>
      <w:r>
        <w:rPr>
          <w:rStyle w:val="14BookmanOldStyle8pt0pt"/>
          <w:vertAlign w:val="subscript"/>
        </w:rPr>
        <w:t>т</w:t>
      </w:r>
      <w:r>
        <w:rPr>
          <w:rStyle w:val="14BookmanOldStyle8pt0pt"/>
        </w:rPr>
        <w:t>.</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 xml:space="preserve">ною вигадкою, </w:t>
      </w:r>
      <w:r>
        <w:rPr>
          <w:rStyle w:val="14BookmanOldStyle8pt0pt"/>
        </w:rPr>
        <w:t>фантастичним вимис-</w:t>
      </w:r>
      <w:r>
        <w:rPr>
          <w:rStyle w:val="14BookmanOldStyle8pt0pt"/>
        </w:rPr>
        <w:br/>
        <w:t>лом. Міф містить у собі обсяг людсь-</w:t>
      </w:r>
      <w:r>
        <w:rPr>
          <w:rStyle w:val="14BookmanOldStyle8pt0pt"/>
        </w:rPr>
        <w:br/>
        <w:t>ких знань про світ. Б. Степанишин</w:t>
      </w:r>
      <w:r>
        <w:rPr>
          <w:rStyle w:val="14BookmanOldStyle8pt0pt"/>
        </w:rPr>
        <w:br/>
        <w:t>зазначає: «Хоча легенди та міфи -</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це не літописні хроніки, але вони й не</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вислід суцільної фантастики: в ос-</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нові їх лежать прадавні перекази, а</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перекази народжуються</w:t>
      </w:r>
      <w:r>
        <w:rPr>
          <w:rStyle w:val="14BookmanOldStyle8pt0pt"/>
        </w:rPr>
        <w:t xml:space="preserve"> з буваль-</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щин, отих віддзеркалень людського</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буття. Саме з цього єдиного джерела</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й народився міф про квітучу країну</w:t>
      </w:r>
      <w:r>
        <w:rPr>
          <w:rStyle w:val="14BookmanOldStyle8pt0pt"/>
        </w:rPr>
        <w:br/>
        <w:t>Оріану, нашу правітчизну, про Бога</w:t>
      </w:r>
    </w:p>
    <w:p w:rsidR="00A66788" w:rsidRDefault="001A7945">
      <w:pPr>
        <w:pStyle w:val="140"/>
        <w:framePr w:w="3441" w:h="6600" w:hRule="exact" w:wrap="none" w:vAnchor="page" w:hAnchor="page" w:x="8944" w:y="7453"/>
        <w:shd w:val="clear" w:color="auto" w:fill="auto"/>
        <w:spacing w:after="0" w:line="241" w:lineRule="exact"/>
        <w:ind w:left="140" w:right="20" w:firstLine="0"/>
        <w:jc w:val="both"/>
      </w:pPr>
      <w:r>
        <w:rPr>
          <w:rStyle w:val="14BookmanOldStyle8pt0pt"/>
        </w:rPr>
        <w:t>всіх богів — Всебога — Дажбога, про</w:t>
      </w:r>
      <w:r>
        <w:rPr>
          <w:rStyle w:val="14BookmanOldStyle8pt0pt"/>
        </w:rPr>
        <w:br/>
        <w:t>бога вогню Сварога і богиню води Да-</w:t>
      </w:r>
      <w:r>
        <w:rPr>
          <w:rStyle w:val="14BookmanOldStyle8pt0pt"/>
        </w:rPr>
        <w:br/>
        <w:t>ну та інших».</w:t>
      </w:r>
    </w:p>
    <w:p w:rsidR="00A66788" w:rsidRDefault="001A7945">
      <w:pPr>
        <w:pStyle w:val="140"/>
        <w:framePr w:w="3441" w:h="6600" w:hRule="exact" w:wrap="none" w:vAnchor="page" w:hAnchor="page" w:x="8944" w:y="7453"/>
        <w:shd w:val="clear" w:color="auto" w:fill="auto"/>
        <w:spacing w:after="0" w:line="241" w:lineRule="exact"/>
        <w:ind w:left="140" w:right="20" w:firstLine="140"/>
        <w:jc w:val="both"/>
      </w:pPr>
      <w:r>
        <w:rPr>
          <w:rStyle w:val="14BookmanOldStyle8pt0pt"/>
        </w:rPr>
        <w:t>Як стверджує С. Пі</w:t>
      </w:r>
      <w:r>
        <w:rPr>
          <w:rStyle w:val="14BookmanOldStyle8pt0pt"/>
        </w:rPr>
        <w:t>нчук, міфо</w:t>
      </w:r>
      <w:r>
        <w:rPr>
          <w:rStyle w:val="14BookmanOldStyle8pt0pt"/>
        </w:rPr>
        <w:softHyphen/>
        <w:t xml:space="preserve">логія українців пронизує </w:t>
      </w:r>
      <w:r>
        <w:rPr>
          <w:rStyle w:val="14BookmanOldStyle75pt0pt70"/>
          <w:b/>
          <w:bCs/>
        </w:rPr>
        <w:t xml:space="preserve">всі </w:t>
      </w:r>
      <w:r>
        <w:rPr>
          <w:rStyle w:val="14BookmanOldStyle8pt0pt"/>
        </w:rPr>
        <w:t>пори національного буття, пронизує всі фази людського існування від наро</w:t>
      </w:r>
      <w:r>
        <w:rPr>
          <w:rStyle w:val="14BookmanOldStyle8pt0pt"/>
        </w:rPr>
        <w:softHyphen/>
        <w:t xml:space="preserve">дження до смерті. Вона відбиває не тільки стан людської душі, але </w:t>
      </w:r>
      <w:r>
        <w:rPr>
          <w:rStyle w:val="14BookmanOldStyle75pt0pt70"/>
          <w:b/>
          <w:bCs/>
        </w:rPr>
        <w:t xml:space="preserve">й усю </w:t>
      </w:r>
      <w:r>
        <w:rPr>
          <w:rStyle w:val="14BookmanOldStyle8pt0pt"/>
        </w:rPr>
        <w:t xml:space="preserve">гаму її взаємин з природою. </w:t>
      </w:r>
      <w:r>
        <w:rPr>
          <w:rStyle w:val="14BookmanOldStyle75pt0pt70"/>
          <w:b/>
          <w:bCs/>
        </w:rPr>
        <w:t xml:space="preserve">На </w:t>
      </w:r>
      <w:r>
        <w:rPr>
          <w:rStyle w:val="14BookmanOldStyle8pt0pt"/>
        </w:rPr>
        <w:t>думку дослідника, укорінення міфів у псй</w:t>
      </w:r>
      <w:r>
        <w:rPr>
          <w:rStyle w:val="14BookmanOldStyle8pt0pt"/>
        </w:rPr>
        <w:t xml:space="preserve">' хології і побуті нашої нації </w:t>
      </w:r>
      <w:r>
        <w:rPr>
          <w:rStyle w:val="14BookmanOldStyle75pt0pt70"/>
          <w:b/>
          <w:bCs/>
        </w:rPr>
        <w:t>настільки</w:t>
      </w:r>
    </w:p>
    <w:p w:rsidR="00A66788" w:rsidRDefault="001A7945">
      <w:pPr>
        <w:pStyle w:val="451"/>
        <w:framePr w:w="3441" w:h="202" w:hRule="exact" w:wrap="none" w:vAnchor="page" w:hAnchor="page" w:x="8944" w:y="14076"/>
        <w:shd w:val="clear" w:color="auto" w:fill="auto"/>
        <w:spacing w:line="160" w:lineRule="exact"/>
        <w:ind w:right="249"/>
        <w:jc w:val="right"/>
      </w:pPr>
      <w:r>
        <w:rPr>
          <w:rStyle w:val="45BookmanOldStyle8pt0pt"/>
        </w:rPr>
        <w:t xml:space="preserve">глибоке, що </w:t>
      </w:r>
      <w:r>
        <w:rPr>
          <w:rStyle w:val="45BookmanOldStyle7pt0pt"/>
          <w:b/>
          <w:bCs/>
        </w:rPr>
        <w:t xml:space="preserve">з ним </w:t>
      </w:r>
      <w:r>
        <w:rPr>
          <w:rStyle w:val="45BookmanOldStyle8pt0pt"/>
        </w:rPr>
        <w:t xml:space="preserve">не </w:t>
      </w:r>
      <w:r>
        <w:rPr>
          <w:rStyle w:val="45BookmanOldStyle7pt0pt"/>
          <w:b/>
          <w:bCs/>
        </w:rPr>
        <w:t>витримало</w:t>
      </w:r>
    </w:p>
    <w:p w:rsidR="00A66788" w:rsidRDefault="001A7945">
      <w:pPr>
        <w:pStyle w:val="1572"/>
        <w:framePr w:wrap="none" w:vAnchor="page" w:hAnchor="page" w:x="12151" w:y="14011"/>
        <w:shd w:val="clear" w:color="auto" w:fill="auto"/>
        <w:spacing w:line="160" w:lineRule="exact"/>
      </w:pPr>
      <w:r>
        <w:t>бою</w:t>
      </w:r>
    </w:p>
    <w:p w:rsidR="00A66788" w:rsidRDefault="001A7945">
      <w:pPr>
        <w:pStyle w:val="140"/>
        <w:framePr w:w="3441" w:h="1893" w:hRule="exact" w:wrap="none" w:vAnchor="page" w:hAnchor="page" w:x="8944" w:y="14238"/>
        <w:shd w:val="clear" w:color="auto" w:fill="auto"/>
        <w:spacing w:after="0" w:line="245" w:lineRule="exact"/>
        <w:ind w:left="296" w:right="20" w:hanging="140"/>
      </w:pPr>
      <w:r>
        <w:rPr>
          <w:rStyle w:val="14BookmanOldStyle8pt0pt"/>
        </w:rPr>
        <w:t xml:space="preserve">християнство, яке було </w:t>
      </w:r>
      <w:r>
        <w:rPr>
          <w:rStyle w:val="1475pt0pt1"/>
        </w:rPr>
        <w:t>змушене ПО</w:t>
      </w:r>
      <w:r>
        <w:rPr>
          <w:rStyle w:val="1475pt0pt1"/>
        </w:rPr>
        <w:br/>
      </w:r>
      <w:r>
        <w:rPr>
          <w:rStyle w:val="14BookmanOldStyle8pt0pt"/>
        </w:rPr>
        <w:t>ступитися, дати дорогу</w:t>
      </w:r>
    </w:p>
    <w:p w:rsidR="00A66788" w:rsidRDefault="001A7945">
      <w:pPr>
        <w:pStyle w:val="1563"/>
        <w:framePr w:w="3441" w:h="1893" w:hRule="exact" w:wrap="none" w:vAnchor="page" w:hAnchor="page" w:x="8944" w:y="14238"/>
        <w:shd w:val="clear" w:color="auto" w:fill="auto"/>
        <w:spacing w:line="200" w:lineRule="exact"/>
        <w:ind w:right="20"/>
      </w:pPr>
      <w:r>
        <w:t>ДОХрИСТ</w:t>
      </w:r>
      <w:r>
        <w:rPr>
          <w:rStyle w:val="15610pt-2pt"/>
          <w:vertAlign w:val="superscript"/>
        </w:rPr>
        <w:t>11</w:t>
      </w:r>
    </w:p>
    <w:p w:rsidR="00A66788" w:rsidRDefault="001A7945">
      <w:pPr>
        <w:pStyle w:val="140"/>
        <w:framePr w:w="3441" w:h="1893" w:hRule="exact" w:wrap="none" w:vAnchor="page" w:hAnchor="page" w:x="8944" w:y="14238"/>
        <w:shd w:val="clear" w:color="auto" w:fill="auto"/>
        <w:spacing w:after="0" w:line="230" w:lineRule="exact"/>
        <w:ind w:left="280" w:right="20" w:firstLine="0"/>
        <w:jc w:val="both"/>
      </w:pPr>
      <w:r>
        <w:rPr>
          <w:rStyle w:val="14BookmanOldStyle8pt0pt"/>
        </w:rPr>
        <w:t>янському досвідові, особливо в галУ</w:t>
      </w:r>
      <w:r>
        <w:rPr>
          <w:rStyle w:val="14BookmanOldStyle8pt0pt"/>
          <w:vertAlign w:val="superscript"/>
        </w:rPr>
        <w:t>3</w:t>
      </w:r>
      <w:r>
        <w:rPr>
          <w:rStyle w:val="14BookmanOldStyle8pt0pt"/>
        </w:rPr>
        <w:t xml:space="preserve"> обрядовості. Прикладом може послУ жити водіння Кози з вертепом. Хри</w:t>
      </w:r>
      <w:r>
        <w:rPr>
          <w:rStyle w:val="14BookmanOldStyle8pt0pt"/>
          <w:vertAlign w:val="superscript"/>
        </w:rPr>
        <w:t>с</w:t>
      </w:r>
      <w:r>
        <w:rPr>
          <w:rStyle w:val="14BookmanOldStyle8pt0pt"/>
        </w:rPr>
        <w:t xml:space="preserve"> тиянська церква, бажаючи вкорі*</w:t>
      </w:r>
      <w:r>
        <w:rPr>
          <w:rStyle w:val="14BookmanOldStyle8pt0pt"/>
          <w:vertAlign w:val="superscript"/>
        </w:rPr>
        <w:t>11</w:t>
      </w:r>
      <w:r>
        <w:rPr>
          <w:rStyle w:val="14BookmanOldStyle8pt0pt"/>
        </w:rPr>
        <w:t xml:space="preserve"> тися навічно, учинила дуже Не змігши стерти з пам’яті нар</w:t>
      </w:r>
    </w:p>
    <w:p w:rsidR="00A66788" w:rsidRDefault="001A7945">
      <w:pPr>
        <w:framePr w:wrap="none" w:vAnchor="page" w:hAnchor="page" w:x="4281" w:y="16762"/>
        <w:rPr>
          <w:sz w:val="0"/>
          <w:szCs w:val="0"/>
        </w:rPr>
      </w:pPr>
      <w:r>
        <w:fldChar w:fldCharType="begin"/>
      </w:r>
      <w:r>
        <w:instrText xml:space="preserve"> </w:instrText>
      </w:r>
      <w:r>
        <w:instrText>INCLUDEPICTURE  "C:\\Users\\ocherik\\AppData\\Local\\Temp\\FineReader11\\media\\image41.jpeg" \* MERGEFORMATINET</w:instrText>
      </w:r>
      <w:r>
        <w:instrText xml:space="preserve"> </w:instrText>
      </w:r>
      <w:r>
        <w:fldChar w:fldCharType="separate"/>
      </w:r>
      <w:r>
        <w:pict>
          <v:shape id="_x0000_i1057" type="#_x0000_t75" style="width:249.75pt;height:66.75pt">
            <v:imagedata r:id="rId76" r:href="rId77"/>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464" w:h="8465" w:hRule="exact" w:wrap="none" w:vAnchor="page" w:hAnchor="page" w:x="4718" w:y="7220"/>
        <w:shd w:val="clear" w:color="auto" w:fill="auto"/>
        <w:spacing w:after="0" w:line="234" w:lineRule="exact"/>
        <w:ind w:left="40" w:right="80" w:firstLine="0"/>
        <w:jc w:val="both"/>
      </w:pPr>
      <w:r>
        <w:rPr>
          <w:rStyle w:val="14BookmanOldStyle8pt0pt"/>
          <w:lang w:val="ru-RU"/>
        </w:rPr>
        <w:lastRenderedPageBreak/>
        <w:t xml:space="preserve">свята, обряди, </w:t>
      </w:r>
      <w:r>
        <w:rPr>
          <w:rStyle w:val="14BookmanOldStyle8pt0pt"/>
        </w:rPr>
        <w:t>звичаї,</w:t>
      </w:r>
      <w:r>
        <w:rPr>
          <w:rStyle w:val="14BookmanOldStyle8pt0pt"/>
        </w:rPr>
        <w:t xml:space="preserve"> </w:t>
      </w:r>
      <w:r>
        <w:rPr>
          <w:rStyle w:val="14BookmanOldStyle8pt0pt"/>
          <w:lang w:val="ru-RU"/>
        </w:rPr>
        <w:t>вона узакони</w:t>
      </w:r>
      <w:r>
        <w:rPr>
          <w:rStyle w:val="14BookmanOldStyle8pt0pt"/>
          <w:lang w:val="ru-RU"/>
        </w:rPr>
        <w:softHyphen/>
        <w:t xml:space="preserve">ла </w:t>
      </w:r>
      <w:r>
        <w:rPr>
          <w:rStyle w:val="14BookmanOldStyle8pt0pt"/>
        </w:rPr>
        <w:t>їх. Різдво, Вербна неділя, Зелені свята, Івана Купала, Маковія, Спаса іт. ін. — усі мають язичницьке похо</w:t>
      </w:r>
      <w:r>
        <w:rPr>
          <w:rStyle w:val="14BookmanOldStyle8pt0pt"/>
        </w:rPr>
        <w:softHyphen/>
        <w:t>дження. Проте в таких перетвореннях немає нічого дивного, бо на новому етапі розвитку людської цивілізації старі форми культури напов</w:t>
      </w:r>
      <w:r>
        <w:rPr>
          <w:rStyle w:val="14BookmanOldStyle8pt0pt"/>
        </w:rPr>
        <w:t>нюються новим змістом.</w:t>
      </w:r>
    </w:p>
    <w:p w:rsidR="00A66788" w:rsidRDefault="001A7945">
      <w:pPr>
        <w:pStyle w:val="140"/>
        <w:framePr w:w="3464" w:h="8465" w:hRule="exact" w:wrap="none" w:vAnchor="page" w:hAnchor="page" w:x="4718" w:y="7220"/>
        <w:shd w:val="clear" w:color="auto" w:fill="auto"/>
        <w:spacing w:after="0" w:line="234" w:lineRule="exact"/>
        <w:ind w:left="40" w:right="80" w:firstLine="140"/>
        <w:jc w:val="both"/>
      </w:pPr>
      <w:r>
        <w:rPr>
          <w:rStyle w:val="14BookmanOldStyle8pt0pt"/>
        </w:rPr>
        <w:t>Крізь тисячоліття дійшли до нас об</w:t>
      </w:r>
      <w:r>
        <w:rPr>
          <w:rStyle w:val="14BookmanOldStyle8pt0pt"/>
        </w:rPr>
        <w:softHyphen/>
        <w:t xml:space="preserve">рази Оріани, </w:t>
      </w:r>
      <w:r>
        <w:rPr>
          <w:rStyle w:val="14BookmanOldStyle8pt0pt"/>
          <w:lang w:val="ru-RU"/>
        </w:rPr>
        <w:t xml:space="preserve">Рода, </w:t>
      </w:r>
      <w:r>
        <w:rPr>
          <w:rStyle w:val="14BookmanOldStyle8pt0pt"/>
        </w:rPr>
        <w:t xml:space="preserve">Дажбога, Лади, Сва- рога, </w:t>
      </w:r>
      <w:r>
        <w:rPr>
          <w:rStyle w:val="14BookmanOldStyle8pt0pt"/>
          <w:lang w:val="ru-RU"/>
        </w:rPr>
        <w:t xml:space="preserve">Перуна, </w:t>
      </w:r>
      <w:r>
        <w:rPr>
          <w:rStyle w:val="14BookmanOldStyle8pt0pt"/>
        </w:rPr>
        <w:t xml:space="preserve">Світовида, </w:t>
      </w:r>
      <w:r>
        <w:rPr>
          <w:rStyle w:val="14BookmanOldStyle8pt0pt"/>
          <w:lang w:val="ru-RU"/>
        </w:rPr>
        <w:t>Ярила, Веле</w:t>
      </w:r>
      <w:r>
        <w:rPr>
          <w:rStyle w:val="14BookmanOldStyle8pt0pt"/>
          <w:lang w:val="ru-RU"/>
        </w:rPr>
        <w:softHyphen/>
        <w:t xml:space="preserve">са, </w:t>
      </w:r>
      <w:r>
        <w:rPr>
          <w:rStyle w:val="14BookmanOldStyle8pt0pt"/>
        </w:rPr>
        <w:t>Спаса, Берегині й десятків інших богів. Вони були уособленням сил при</w:t>
      </w:r>
      <w:r>
        <w:rPr>
          <w:rStyle w:val="14BookmanOldStyle8pt0pt"/>
        </w:rPr>
        <w:softHyphen/>
        <w:t xml:space="preserve">роди (сонця, грому, блискавки, вітру тощо) і </w:t>
      </w:r>
      <w:r>
        <w:rPr>
          <w:rStyle w:val="14BookmanOldStyle8pt0pt"/>
        </w:rPr>
        <w:t>охоронцями життя людей.</w:t>
      </w:r>
    </w:p>
    <w:p w:rsidR="00A66788" w:rsidRDefault="001A7945">
      <w:pPr>
        <w:pStyle w:val="140"/>
        <w:framePr w:w="3464" w:h="8465" w:hRule="exact" w:wrap="none" w:vAnchor="page" w:hAnchor="page" w:x="4718" w:y="7220"/>
        <w:shd w:val="clear" w:color="auto" w:fill="auto"/>
        <w:spacing w:after="0" w:line="234" w:lineRule="exact"/>
        <w:ind w:left="40" w:right="80" w:firstLine="140"/>
        <w:jc w:val="both"/>
      </w:pPr>
      <w:r>
        <w:rPr>
          <w:rStyle w:val="14BookmanOldStyle8pt0pt"/>
        </w:rPr>
        <w:t>На відміну від грецької, в ук</w:t>
      </w:r>
      <w:r>
        <w:rPr>
          <w:rStyle w:val="14BookmanOldStyle8pt0pt"/>
        </w:rPr>
        <w:softHyphen/>
        <w:t>раїнській міфології родинного зв’яз</w:t>
      </w:r>
      <w:r>
        <w:rPr>
          <w:rStyle w:val="14BookmanOldStyle8pt0pt"/>
        </w:rPr>
        <w:softHyphen/>
        <w:t>ку між богами не було. Ми чітко не знаємо, ким вони доводяться один од</w:t>
      </w:r>
      <w:r>
        <w:rPr>
          <w:rStyle w:val="14BookmanOldStyle8pt0pt"/>
        </w:rPr>
        <w:softHyphen/>
        <w:t>ному. Боги вважалися всесильними та постійно були присутні в повсяк</w:t>
      </w:r>
      <w:r>
        <w:rPr>
          <w:rStyle w:val="14BookmanOldStyle8pt0pt"/>
        </w:rPr>
        <w:softHyphen/>
        <w:t>денному житті людини. Прига</w:t>
      </w:r>
      <w:r>
        <w:rPr>
          <w:rStyle w:val="14BookmanOldStyle8pt0pt"/>
        </w:rPr>
        <w:t xml:space="preserve">даємо хоч би «Плач Ярославни» із «Слова про похід Ігоря», у якому князева Дружина звертається до сил природи </w:t>
      </w:r>
      <w:r>
        <w:rPr>
          <w:rStyle w:val="14BookmanOldStyle8pt0pt"/>
          <w:vertAlign w:val="superscript"/>
        </w:rPr>
        <w:t>3</w:t>
      </w:r>
      <w:r>
        <w:rPr>
          <w:rStyle w:val="14BookmanOldStyle8pt0pt"/>
        </w:rPr>
        <w:t xml:space="preserve"> проханням допомогти коханому.</w:t>
      </w:r>
    </w:p>
    <w:p w:rsidR="00A66788" w:rsidRDefault="001A7945">
      <w:pPr>
        <w:pStyle w:val="140"/>
        <w:framePr w:w="3464" w:h="8465" w:hRule="exact" w:wrap="none" w:vAnchor="page" w:hAnchor="page" w:x="4718" w:y="7220"/>
        <w:shd w:val="clear" w:color="auto" w:fill="auto"/>
        <w:spacing w:after="0" w:line="234" w:lineRule="exact"/>
        <w:ind w:left="40" w:right="80" w:firstLine="140"/>
        <w:jc w:val="both"/>
      </w:pPr>
      <w:r>
        <w:rPr>
          <w:rStyle w:val="14BookmanOldStyle8pt0pt"/>
        </w:rPr>
        <w:t>В останнє десятиліття були переви</w:t>
      </w:r>
      <w:r>
        <w:rPr>
          <w:rStyle w:val="14BookmanOldStyle8pt0pt"/>
        </w:rPr>
        <w:softHyphen/>
        <w:t>дані ґрунтовні дослідження та з’яви</w:t>
      </w:r>
      <w:r>
        <w:rPr>
          <w:rStyle w:val="14BookmanOldStyle8pt0pt"/>
        </w:rPr>
        <w:softHyphen/>
        <w:t>лася ціла низка нових цікавих Розвідок про мі</w:t>
      </w:r>
      <w:r>
        <w:rPr>
          <w:rStyle w:val="14BookmanOldStyle8pt0pt"/>
        </w:rPr>
        <w:t>фологію, як-от:</w:t>
      </w:r>
    </w:p>
    <w:p w:rsidR="00A66788" w:rsidRDefault="001A7945">
      <w:pPr>
        <w:pStyle w:val="140"/>
        <w:framePr w:w="3464" w:h="8465" w:hRule="exact" w:wrap="none" w:vAnchor="page" w:hAnchor="page" w:x="4718" w:y="7220"/>
        <w:shd w:val="clear" w:color="auto" w:fill="auto"/>
        <w:spacing w:after="0" w:line="234" w:lineRule="exact"/>
        <w:ind w:left="200" w:right="220" w:hanging="140"/>
        <w:jc w:val="both"/>
      </w:pPr>
      <w:r>
        <w:rPr>
          <w:rStyle w:val="14BookmanOldStyle8pt0pt"/>
        </w:rPr>
        <w:t>1-М. Костомаров. Слов’янська міфо</w:t>
      </w:r>
      <w:r>
        <w:rPr>
          <w:rStyle w:val="14BookmanOldStyle8pt0pt"/>
        </w:rPr>
        <w:softHyphen/>
        <w:t>логія. — Київ, 1994.</w:t>
      </w:r>
    </w:p>
    <w:p w:rsidR="00A66788" w:rsidRDefault="001A7945">
      <w:pPr>
        <w:pStyle w:val="140"/>
        <w:framePr w:w="3464" w:h="8465" w:hRule="exact" w:wrap="none" w:vAnchor="page" w:hAnchor="page" w:x="4718" w:y="7220"/>
        <w:shd w:val="clear" w:color="auto" w:fill="auto"/>
        <w:spacing w:after="0" w:line="234" w:lineRule="exact"/>
        <w:ind w:left="200" w:right="220" w:hanging="140"/>
        <w:jc w:val="both"/>
      </w:pPr>
      <w:r>
        <w:rPr>
          <w:rStyle w:val="14BookmanOldStyle8pt0pt"/>
        </w:rPr>
        <w:t>■Митрополит Іларіон. Дохристи</w:t>
      </w:r>
      <w:r>
        <w:rPr>
          <w:rStyle w:val="14BookmanOldStyle8pt0pt"/>
        </w:rPr>
        <w:softHyphen/>
        <w:t>янське вірування українського на</w:t>
      </w:r>
      <w:r>
        <w:rPr>
          <w:rStyle w:val="14BookmanOldStyle8pt0pt"/>
        </w:rPr>
        <w:softHyphen/>
        <w:t>роду. — Київ, 1992.</w:t>
      </w:r>
    </w:p>
    <w:p w:rsidR="00A66788" w:rsidRDefault="001A7945">
      <w:pPr>
        <w:pStyle w:val="105"/>
        <w:framePr w:w="3736" w:h="214" w:hRule="exact" w:wrap="none" w:vAnchor="page" w:hAnchor="page" w:x="8306" w:y="6947"/>
        <w:shd w:val="clear" w:color="auto" w:fill="auto"/>
        <w:tabs>
          <w:tab w:val="left" w:leader="underscore" w:pos="109"/>
          <w:tab w:val="left" w:leader="underscore" w:pos="397"/>
          <w:tab w:val="left" w:leader="underscore" w:pos="1537"/>
        </w:tabs>
        <w:spacing w:line="200" w:lineRule="exact"/>
      </w:pPr>
      <w:r>
        <w:rPr>
          <w:rStyle w:val="10BookmanOldStyle10pt0pt"/>
        </w:rPr>
        <w:tab/>
      </w:r>
      <w:r>
        <w:rPr>
          <w:rStyle w:val="10BookmanOldStyle10pt0pt"/>
        </w:rPr>
        <w:tab/>
      </w:r>
      <w:r>
        <w:rPr>
          <w:rStyle w:val="10BookmanOldStyle10pt0pt"/>
        </w:rPr>
        <w:tab/>
      </w:r>
      <w:r>
        <w:rPr>
          <w:rStyle w:val="1085pt0pt"/>
          <w:i/>
          <w:iCs/>
        </w:rPr>
        <w:t>Усна народна творчість</w:t>
      </w:r>
    </w:p>
    <w:p w:rsidR="00A66788" w:rsidRDefault="001A7945">
      <w:pPr>
        <w:pStyle w:val="140"/>
        <w:framePr w:w="3670" w:h="8329" w:hRule="exact" w:wrap="none" w:vAnchor="page" w:hAnchor="page" w:x="8330" w:y="7283"/>
        <w:shd w:val="clear" w:color="auto" w:fill="auto"/>
        <w:spacing w:after="0" w:line="241" w:lineRule="exact"/>
        <w:ind w:left="420" w:right="120" w:hanging="260"/>
        <w:jc w:val="both"/>
      </w:pPr>
      <w:r>
        <w:rPr>
          <w:rStyle w:val="14BookmanOldStyle8pt0pt"/>
        </w:rPr>
        <w:t>3.1. Нечуй-Левицький. Світогляд українського народу. — Київ, 1992.</w:t>
      </w:r>
    </w:p>
    <w:p w:rsidR="00A66788" w:rsidRDefault="001A7945">
      <w:pPr>
        <w:pStyle w:val="140"/>
        <w:framePr w:w="3670" w:h="8329" w:hRule="exact" w:wrap="none" w:vAnchor="page" w:hAnchor="page" w:x="8330" w:y="7283"/>
        <w:numPr>
          <w:ilvl w:val="0"/>
          <w:numId w:val="309"/>
        </w:numPr>
        <w:shd w:val="clear" w:color="auto" w:fill="auto"/>
        <w:tabs>
          <w:tab w:val="left" w:pos="366"/>
        </w:tabs>
        <w:spacing w:after="181" w:line="245" w:lineRule="exact"/>
        <w:ind w:left="420" w:right="120" w:hanging="260"/>
        <w:jc w:val="both"/>
      </w:pPr>
      <w:r>
        <w:rPr>
          <w:rStyle w:val="14BookmanOldStyle8pt0pt"/>
        </w:rPr>
        <w:t xml:space="preserve">В. </w:t>
      </w:r>
      <w:r>
        <w:rPr>
          <w:rStyle w:val="14BookmanOldStyle8pt0pt"/>
        </w:rPr>
        <w:t>Давидюк. Українська міфо</w:t>
      </w:r>
      <w:r>
        <w:rPr>
          <w:rStyle w:val="14BookmanOldStyle8pt0pt"/>
        </w:rPr>
        <w:softHyphen/>
        <w:t>логічна легенда. — Львів, 1992.</w:t>
      </w:r>
    </w:p>
    <w:p w:rsidR="00A66788" w:rsidRDefault="001A7945">
      <w:pPr>
        <w:pStyle w:val="1561"/>
        <w:framePr w:w="3670" w:h="8329" w:hRule="exact" w:wrap="none" w:vAnchor="page" w:hAnchor="page" w:x="8330" w:y="7283"/>
        <w:shd w:val="clear" w:color="auto" w:fill="auto"/>
        <w:spacing w:before="0" w:after="0" w:line="319" w:lineRule="exact"/>
        <w:ind w:left="960" w:right="320" w:hanging="540"/>
        <w:jc w:val="left"/>
      </w:pPr>
      <w:bookmarkStart w:id="391" w:name="bookmark391"/>
      <w:r>
        <w:t>§2. Календарно-обрядова творчість</w:t>
      </w:r>
      <w:bookmarkEnd w:id="391"/>
    </w:p>
    <w:p w:rsidR="00A66788" w:rsidRDefault="001A7945">
      <w:pPr>
        <w:pStyle w:val="140"/>
        <w:framePr w:w="3670" w:h="8329" w:hRule="exact" w:wrap="none" w:vAnchor="page" w:hAnchor="page" w:x="8330" w:y="7283"/>
        <w:shd w:val="clear" w:color="auto" w:fill="auto"/>
        <w:spacing w:after="0" w:line="226" w:lineRule="exact"/>
        <w:ind w:left="160" w:right="120" w:firstLine="260"/>
        <w:jc w:val="both"/>
      </w:pPr>
      <w:r>
        <w:rPr>
          <w:rStyle w:val="14BookmanOldStyle8pt0pt"/>
        </w:rPr>
        <w:t>Давні уявлення, релігійні культи та язичницька міфологія зумовили слов’янські ритуали. До появи та в процесі розвитку трипільської куль</w:t>
      </w:r>
      <w:r>
        <w:rPr>
          <w:rStyle w:val="14BookmanOldStyle8pt0pt"/>
        </w:rPr>
        <w:softHyphen/>
        <w:t>тури, головні елементи якої у</w:t>
      </w:r>
      <w:r>
        <w:rPr>
          <w:rStyle w:val="14BookmanOldStyle8pt0pt"/>
        </w:rPr>
        <w:t>спадку</w:t>
      </w:r>
      <w:r>
        <w:rPr>
          <w:rStyle w:val="14BookmanOldStyle8pt0pt"/>
        </w:rPr>
        <w:softHyphen/>
        <w:t>вали українці, були сформовані та утверджені календарно-обрядові тра</w:t>
      </w:r>
      <w:r>
        <w:rPr>
          <w:rStyle w:val="14BookmanOldStyle8pt0pt"/>
        </w:rPr>
        <w:softHyphen/>
        <w:t>диції, що ґрунтувалися на особливос</w:t>
      </w:r>
      <w:r>
        <w:rPr>
          <w:rStyle w:val="14BookmanOldStyle8pt0pt"/>
        </w:rPr>
        <w:softHyphen/>
        <w:t>тях природної циклічності й, отже, різних етапів сільськогосподарської праці.</w:t>
      </w:r>
    </w:p>
    <w:p w:rsidR="00A66788" w:rsidRDefault="001A7945">
      <w:pPr>
        <w:pStyle w:val="140"/>
        <w:framePr w:w="3670" w:h="8329" w:hRule="exact" w:wrap="none" w:vAnchor="page" w:hAnchor="page" w:x="8330" w:y="7283"/>
        <w:shd w:val="clear" w:color="auto" w:fill="auto"/>
        <w:spacing w:after="0" w:line="226" w:lineRule="exact"/>
        <w:ind w:left="160" w:right="120" w:firstLine="260"/>
        <w:jc w:val="both"/>
      </w:pPr>
      <w:r>
        <w:rPr>
          <w:rStyle w:val="14BookmanOldStyle8pt0pt"/>
        </w:rPr>
        <w:t>Наші предки намагалися задобрити сили природи, від яких залежало ї</w:t>
      </w:r>
      <w:r>
        <w:rPr>
          <w:rStyle w:val="14BookmanOldStyle8pt0pt"/>
        </w:rPr>
        <w:t>х</w:t>
      </w:r>
      <w:r>
        <w:rPr>
          <w:rStyle w:val="14BookmanOldStyle8pt0pt"/>
        </w:rPr>
        <w:softHyphen/>
        <w:t>нє життя та успіх у господарюванні.</w:t>
      </w:r>
    </w:p>
    <w:p w:rsidR="00A66788" w:rsidRDefault="001A7945">
      <w:pPr>
        <w:pStyle w:val="140"/>
        <w:framePr w:w="3670" w:h="8329" w:hRule="exact" w:wrap="none" w:vAnchor="page" w:hAnchor="page" w:x="8330" w:y="7283"/>
        <w:shd w:val="clear" w:color="auto" w:fill="auto"/>
        <w:spacing w:after="0" w:line="226" w:lineRule="exact"/>
        <w:ind w:left="160" w:right="320" w:firstLine="260"/>
        <w:jc w:val="both"/>
      </w:pPr>
      <w:r>
        <w:rPr>
          <w:rStyle w:val="14BookmanOldStyle8pt0pt"/>
        </w:rPr>
        <w:t>Календарно-обрядові пісні — обо</w:t>
      </w:r>
      <w:r>
        <w:rPr>
          <w:rStyle w:val="14BookmanOldStyle8pt0pt"/>
        </w:rPr>
        <w:softHyphen/>
        <w:t>в’язковий елемент театрального ри</w:t>
      </w:r>
      <w:r>
        <w:rPr>
          <w:rStyle w:val="14BookmanOldStyle8pt0pt"/>
        </w:rPr>
        <w:softHyphen/>
        <w:t>туального обрядового дійства.</w:t>
      </w:r>
    </w:p>
    <w:p w:rsidR="00A66788" w:rsidRDefault="001A7945">
      <w:pPr>
        <w:pStyle w:val="140"/>
        <w:framePr w:w="3670" w:h="8329" w:hRule="exact" w:wrap="none" w:vAnchor="page" w:hAnchor="page" w:x="8330" w:y="7283"/>
        <w:shd w:val="clear" w:color="auto" w:fill="auto"/>
        <w:spacing w:after="0" w:line="226" w:lineRule="exact"/>
        <w:ind w:left="20" w:right="320" w:firstLine="400"/>
        <w:jc w:val="both"/>
      </w:pPr>
      <w:r>
        <w:rPr>
          <w:rStyle w:val="14BookmanOldStyle8pt0pt"/>
        </w:rPr>
        <w:t>Відповідно до чотирьох пір року, а також періодів у хліборобстві — при</w:t>
      </w:r>
      <w:r>
        <w:rPr>
          <w:rStyle w:val="14BookmanOldStyle8pt0pt"/>
        </w:rPr>
        <w:softHyphen/>
        <w:t>готування до сівби, сіяння, вирощу</w:t>
      </w:r>
      <w:r>
        <w:rPr>
          <w:rStyle w:val="14BookmanOldStyle8pt0pt"/>
        </w:rPr>
        <w:softHyphen/>
        <w:t xml:space="preserve">вання, збирання </w:t>
      </w:r>
      <w:r>
        <w:rPr>
          <w:rStyle w:val="14BookmanOldStyle8pt0pt"/>
        </w:rPr>
        <w:t>врожаю, — виділяють чотири цикли календарно-обрядової творчості — зимовий, весняний, літній, осінній. Кожен із циклів, як правило, об’єднується навколо одно</w:t>
      </w:r>
      <w:r>
        <w:rPr>
          <w:rStyle w:val="14BookmanOldStyle8pt0pt"/>
        </w:rPr>
        <w:softHyphen/>
        <w:t>го центрального свята, якому на</w:t>
      </w:r>
      <w:r>
        <w:rPr>
          <w:rStyle w:val="14BookmanOldStyle8pt0pt"/>
        </w:rPr>
        <w:softHyphen/>
        <w:t>дається найважливіше значення.</w:t>
      </w:r>
    </w:p>
    <w:p w:rsidR="00A66788" w:rsidRDefault="001A7945">
      <w:pPr>
        <w:pStyle w:val="45"/>
        <w:framePr w:w="3736" w:h="223" w:hRule="exact" w:wrap="none" w:vAnchor="page" w:hAnchor="page" w:x="8306" w:y="15883"/>
        <w:shd w:val="clear" w:color="auto" w:fill="auto"/>
        <w:spacing w:line="200" w:lineRule="exact"/>
        <w:ind w:left="3000"/>
        <w:jc w:val="left"/>
      </w:pPr>
      <w:r>
        <w:rPr>
          <w:rStyle w:val="4ArialNarrow10pt0pt2"/>
          <w:b/>
          <w:bCs/>
        </w:rPr>
        <w:t>449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91" w:y="7446"/>
        <w:shd w:val="clear" w:color="auto" w:fill="auto"/>
        <w:spacing w:line="160" w:lineRule="exact"/>
        <w:ind w:left="20"/>
      </w:pPr>
      <w:r>
        <w:rPr>
          <w:rStyle w:val="128pt0"/>
          <w:b/>
          <w:bCs/>
          <w:i/>
          <w:iCs/>
        </w:rPr>
        <w:lastRenderedPageBreak/>
        <w:t>УКРАЇНСЬКА</w:t>
      </w:r>
      <w:r>
        <w:rPr>
          <w:rStyle w:val="128pt0"/>
          <w:b/>
          <w:bCs/>
          <w:i/>
          <w:iCs/>
        </w:rPr>
        <w:t xml:space="preserve"> ЛІТЕРАТУРА</w:t>
      </w:r>
    </w:p>
    <w:p w:rsidR="00A66788" w:rsidRDefault="001A7945">
      <w:pPr>
        <w:pStyle w:val="140"/>
        <w:framePr w:w="3577" w:h="8284" w:hRule="exact" w:wrap="none" w:vAnchor="page" w:hAnchor="page" w:x="4806" w:y="7771"/>
        <w:shd w:val="clear" w:color="auto" w:fill="auto"/>
        <w:spacing w:after="0" w:line="230" w:lineRule="exact"/>
        <w:ind w:left="100" w:right="160" w:firstLine="0"/>
        <w:jc w:val="both"/>
      </w:pPr>
      <w:r>
        <w:rPr>
          <w:rStyle w:val="14BookmanOldStyle8pt0pt"/>
        </w:rPr>
        <w:t>Усі календарно-обрядові свята, а та</w:t>
      </w:r>
      <w:r>
        <w:rPr>
          <w:rStyle w:val="14BookmanOldStyle8pt0pt"/>
        </w:rPr>
        <w:softHyphen/>
        <w:t>кож обрядові дійства, що виконува</w:t>
      </w:r>
      <w:r>
        <w:rPr>
          <w:rStyle w:val="14BookmanOldStyle8pt0pt"/>
        </w:rPr>
        <w:softHyphen/>
        <w:t>лися з їх нагоди, мали чотири значен</w:t>
      </w:r>
      <w:r>
        <w:rPr>
          <w:rStyle w:val="14BookmanOldStyle8pt0pt"/>
        </w:rPr>
        <w:softHyphen/>
        <w:t>ня: релігійне, поминальне, хлібо</w:t>
      </w:r>
      <w:r>
        <w:rPr>
          <w:rStyle w:val="14BookmanOldStyle8pt0pt"/>
        </w:rPr>
        <w:softHyphen/>
        <w:t>робське та родинне.</w:t>
      </w:r>
    </w:p>
    <w:p w:rsidR="00A66788" w:rsidRDefault="001A7945">
      <w:pPr>
        <w:pStyle w:val="140"/>
        <w:framePr w:w="3577" w:h="8284" w:hRule="exact" w:wrap="none" w:vAnchor="page" w:hAnchor="page" w:x="4806" w:y="7771"/>
        <w:shd w:val="clear" w:color="auto" w:fill="auto"/>
        <w:spacing w:after="0" w:line="230" w:lineRule="exact"/>
        <w:ind w:left="100" w:right="160" w:firstLine="220"/>
        <w:jc w:val="both"/>
      </w:pPr>
      <w:r>
        <w:rPr>
          <w:rStyle w:val="14BookmanOldStyle8pt0pt"/>
        </w:rPr>
        <w:t>Обряди зимового циклу. Вони пов’я</w:t>
      </w:r>
      <w:r>
        <w:rPr>
          <w:rStyle w:val="14BookmanOldStyle8pt0pt"/>
        </w:rPr>
        <w:softHyphen/>
        <w:t>зані не тільки з періодом очікування весни як часу</w:t>
      </w:r>
      <w:r>
        <w:rPr>
          <w:rStyle w:val="14BookmanOldStyle8pt0pt"/>
        </w:rPr>
        <w:t xml:space="preserve"> сівби, а й з давніми міфами про народження Всесвіту.</w:t>
      </w:r>
    </w:p>
    <w:p w:rsidR="00A66788" w:rsidRDefault="001A7945">
      <w:pPr>
        <w:pStyle w:val="140"/>
        <w:framePr w:w="3577" w:h="8284" w:hRule="exact" w:wrap="none" w:vAnchor="page" w:hAnchor="page" w:x="4806" w:y="7771"/>
        <w:shd w:val="clear" w:color="auto" w:fill="auto"/>
        <w:spacing w:after="0" w:line="230" w:lineRule="exact"/>
        <w:ind w:left="100" w:right="160" w:firstLine="220"/>
        <w:jc w:val="both"/>
      </w:pPr>
      <w:r>
        <w:rPr>
          <w:rStyle w:val="14BookmanOldStyle8pt0pt"/>
        </w:rPr>
        <w:t>Центральним святом цього періоду є Різдво, святкування якого відбува</w:t>
      </w:r>
      <w:r>
        <w:rPr>
          <w:rStyle w:val="14BookmanOldStyle8pt0pt"/>
        </w:rPr>
        <w:softHyphen/>
        <w:t>лося за сценарієм, що передбачав об- рядодії. До наших днів збереглося драматичне дійство «Водіння кози», що виконується на Щедрий ве</w:t>
      </w:r>
      <w:r>
        <w:rPr>
          <w:rStyle w:val="14BookmanOldStyle8pt0pt"/>
        </w:rPr>
        <w:t>чір.</w:t>
      </w:r>
    </w:p>
    <w:p w:rsidR="00A66788" w:rsidRDefault="001A7945">
      <w:pPr>
        <w:pStyle w:val="140"/>
        <w:framePr w:w="3577" w:h="8284" w:hRule="exact" w:wrap="none" w:vAnchor="page" w:hAnchor="page" w:x="4806" w:y="7771"/>
        <w:shd w:val="clear" w:color="auto" w:fill="auto"/>
        <w:spacing w:after="0" w:line="230" w:lineRule="exact"/>
        <w:ind w:left="220" w:right="160" w:firstLine="100"/>
        <w:jc w:val="both"/>
      </w:pPr>
      <w:r>
        <w:rPr>
          <w:rStyle w:val="14BookmanOldStyle8pt0pt"/>
        </w:rPr>
        <w:t>Зимовий цикл календарно-обрядо- вої творчості містить колядки, щед</w:t>
      </w:r>
      <w:r>
        <w:rPr>
          <w:rStyle w:val="14BookmanOldStyle8pt0pt"/>
        </w:rPr>
        <w:softHyphen/>
        <w:t>рівки, посівальні та водохресні пісні.</w:t>
      </w:r>
    </w:p>
    <w:p w:rsidR="00A66788" w:rsidRDefault="001A7945">
      <w:pPr>
        <w:pStyle w:val="140"/>
        <w:framePr w:w="3577" w:h="8284" w:hRule="exact" w:wrap="none" w:vAnchor="page" w:hAnchor="page" w:x="4806" w:y="7771"/>
        <w:shd w:val="clear" w:color="auto" w:fill="auto"/>
        <w:spacing w:after="0" w:line="230" w:lineRule="exact"/>
        <w:ind w:left="320" w:right="160" w:firstLine="0"/>
        <w:jc w:val="both"/>
      </w:pPr>
      <w:r>
        <w:rPr>
          <w:rStyle w:val="14BookmanOldStyle85pt0pt"/>
        </w:rPr>
        <w:t>Колядки</w:t>
      </w:r>
      <w:r>
        <w:rPr>
          <w:rStyle w:val="14BookmanOldStyle8pt0pt"/>
        </w:rPr>
        <w:t xml:space="preserve"> — народні пісні, що вико</w:t>
      </w:r>
      <w:r>
        <w:rPr>
          <w:rStyle w:val="14BookmanOldStyle8pt0pt"/>
        </w:rPr>
        <w:softHyphen/>
        <w:t>нуються з нагоди святкування Різдва.</w:t>
      </w:r>
    </w:p>
    <w:p w:rsidR="00A66788" w:rsidRDefault="001A7945">
      <w:pPr>
        <w:pStyle w:val="140"/>
        <w:framePr w:w="3577" w:h="8284" w:hRule="exact" w:wrap="none" w:vAnchor="page" w:hAnchor="page" w:x="4806" w:y="7771"/>
        <w:shd w:val="clear" w:color="auto" w:fill="auto"/>
        <w:spacing w:after="0" w:line="230" w:lineRule="exact"/>
        <w:ind w:left="320" w:right="20" w:firstLine="0"/>
        <w:jc w:val="both"/>
      </w:pPr>
      <w:r>
        <w:rPr>
          <w:rStyle w:val="14BookmanOldStyle8pt0pt"/>
        </w:rPr>
        <w:t>Серед родинно-господарських ко</w:t>
      </w:r>
      <w:r>
        <w:rPr>
          <w:rStyle w:val="14BookmanOldStyle8pt0pt"/>
        </w:rPr>
        <w:softHyphen/>
        <w:t xml:space="preserve">лядок значну частину становлять ко- </w:t>
      </w:r>
      <w:r>
        <w:rPr>
          <w:rStyle w:val="14BookmanOldStyle8pt0pt"/>
        </w:rPr>
        <w:t>лядки-побажання здоров’я, успіху та процвітання родині; врожаю на полі, на городі; удачі у різних видах праці; багатого приплоду худоби. Ці коляд</w:t>
      </w:r>
      <w:r>
        <w:rPr>
          <w:rStyle w:val="14BookmanOldStyle8pt0pt"/>
        </w:rPr>
        <w:softHyphen/>
        <w:t>ки тяжіють до замовлянь. «Колядни</w:t>
      </w:r>
      <w:r>
        <w:rPr>
          <w:rStyle w:val="14BookmanOldStyle8pt0pt"/>
        </w:rPr>
        <w:softHyphen/>
        <w:t>ки своїми розкішними образами на</w:t>
      </w:r>
      <w:r>
        <w:rPr>
          <w:rStyle w:val="14BookmanOldStyle8pt0pt"/>
        </w:rPr>
        <w:softHyphen/>
        <w:t xml:space="preserve">кликають се багатство, щастя, шану і славу </w:t>
      </w:r>
      <w:r>
        <w:rPr>
          <w:rStyle w:val="14BookmanOldStyle8pt0pt"/>
        </w:rPr>
        <w:t>на свого господаря... Обрядові і пісенні поздоровлення і величання — се рід закляття на щастя, на здо</w:t>
      </w:r>
      <w:r>
        <w:rPr>
          <w:rStyle w:val="14BookmanOldStyle8pt0pt"/>
        </w:rPr>
        <w:softHyphen/>
        <w:t>ров’я, котре й досі заховалося в усній традиції...»*.</w:t>
      </w:r>
    </w:p>
    <w:p w:rsidR="00A66788" w:rsidRDefault="001A7945">
      <w:pPr>
        <w:pStyle w:val="140"/>
        <w:framePr w:w="3577" w:h="8284" w:hRule="exact" w:wrap="none" w:vAnchor="page" w:hAnchor="page" w:x="4806" w:y="7771"/>
        <w:shd w:val="clear" w:color="auto" w:fill="auto"/>
        <w:spacing w:after="32" w:line="160" w:lineRule="exact"/>
        <w:ind w:right="220" w:firstLine="0"/>
        <w:jc w:val="center"/>
      </w:pPr>
      <w:r>
        <w:rPr>
          <w:rStyle w:val="14BookmanOldStyle8pt0pt"/>
        </w:rPr>
        <w:t>У тебе вівси жеброванії,</w:t>
      </w:r>
    </w:p>
    <w:p w:rsidR="00A66788" w:rsidRDefault="001A7945">
      <w:pPr>
        <w:pStyle w:val="140"/>
        <w:framePr w:w="3577" w:h="8284" w:hRule="exact" w:wrap="none" w:vAnchor="page" w:hAnchor="page" w:x="4806" w:y="7771"/>
        <w:shd w:val="clear" w:color="auto" w:fill="auto"/>
        <w:spacing w:after="0" w:line="160" w:lineRule="exact"/>
        <w:ind w:left="120" w:firstLine="0"/>
        <w:jc w:val="center"/>
      </w:pPr>
      <w:r>
        <w:rPr>
          <w:rStyle w:val="14BookmanOldStyle8pt0pt"/>
        </w:rPr>
        <w:t>У тебе ячмені золотії,</w:t>
      </w:r>
    </w:p>
    <w:p w:rsidR="00A66788" w:rsidRDefault="001A7945">
      <w:pPr>
        <w:pStyle w:val="140"/>
        <w:framePr w:w="3464" w:h="8426" w:hRule="exact" w:wrap="none" w:vAnchor="page" w:hAnchor="page" w:x="8593" w:y="7705"/>
        <w:shd w:val="clear" w:color="auto" w:fill="auto"/>
        <w:spacing w:after="0" w:line="241" w:lineRule="exact"/>
        <w:ind w:left="100" w:firstLine="260"/>
        <w:jc w:val="both"/>
      </w:pPr>
      <w:r>
        <w:rPr>
          <w:rStyle w:val="14BookmanOldStyle8pt0pt"/>
        </w:rPr>
        <w:t>У тебе коні все турецькії,</w:t>
      </w:r>
    </w:p>
    <w:p w:rsidR="00A66788" w:rsidRDefault="001A7945">
      <w:pPr>
        <w:pStyle w:val="140"/>
        <w:framePr w:w="3464" w:h="8426" w:hRule="exact" w:wrap="none" w:vAnchor="page" w:hAnchor="page" w:x="8593" w:y="7705"/>
        <w:shd w:val="clear" w:color="auto" w:fill="auto"/>
        <w:spacing w:after="0" w:line="241" w:lineRule="exact"/>
        <w:ind w:left="360" w:right="260" w:firstLine="0"/>
      </w:pPr>
      <w:r>
        <w:rPr>
          <w:rStyle w:val="14BookmanOldStyle8pt0pt"/>
        </w:rPr>
        <w:t xml:space="preserve">У тебе стрільби все </w:t>
      </w:r>
      <w:r>
        <w:rPr>
          <w:rStyle w:val="14BookmanOldStyle8pt0pt"/>
        </w:rPr>
        <w:t>стрілецькії У тебе воли, як стодоли,</w:t>
      </w:r>
    </w:p>
    <w:p w:rsidR="00A66788" w:rsidRDefault="001A7945">
      <w:pPr>
        <w:pStyle w:val="140"/>
        <w:framePr w:w="3464" w:h="8426" w:hRule="exact" w:wrap="none" w:vAnchor="page" w:hAnchor="page" w:x="8593" w:y="7705"/>
        <w:shd w:val="clear" w:color="auto" w:fill="auto"/>
        <w:spacing w:after="0" w:line="241" w:lineRule="exact"/>
        <w:ind w:left="100" w:firstLine="260"/>
        <w:jc w:val="both"/>
      </w:pPr>
      <w:r>
        <w:rPr>
          <w:rStyle w:val="14BookmanOldStyle8pt0pt"/>
        </w:rPr>
        <w:t>У тебе корови, як обороги,</w:t>
      </w:r>
    </w:p>
    <w:p w:rsidR="00A66788" w:rsidRDefault="001A7945">
      <w:pPr>
        <w:pStyle w:val="140"/>
        <w:framePr w:w="3464" w:h="8426" w:hRule="exact" w:wrap="none" w:vAnchor="page" w:hAnchor="page" w:x="8593" w:y="7705"/>
        <w:shd w:val="clear" w:color="auto" w:fill="auto"/>
        <w:spacing w:after="0" w:line="241" w:lineRule="exact"/>
        <w:ind w:left="100" w:firstLine="260"/>
        <w:jc w:val="both"/>
      </w:pPr>
      <w:r>
        <w:rPr>
          <w:rStyle w:val="14BookmanOldStyle8pt0pt"/>
        </w:rPr>
        <w:t>У тебе вівці коні покрили,</w:t>
      </w:r>
    </w:p>
    <w:p w:rsidR="00A66788" w:rsidRDefault="001A7945">
      <w:pPr>
        <w:pStyle w:val="140"/>
        <w:framePr w:w="3464" w:h="8426" w:hRule="exact" w:wrap="none" w:vAnchor="page" w:hAnchor="page" w:x="8593" w:y="7705"/>
        <w:shd w:val="clear" w:color="auto" w:fill="auto"/>
        <w:spacing w:after="0" w:line="241" w:lineRule="exact"/>
        <w:ind w:left="100" w:firstLine="260"/>
        <w:jc w:val="both"/>
      </w:pPr>
      <w:r>
        <w:rPr>
          <w:rStyle w:val="14BookmanOldStyle8pt0pt"/>
        </w:rPr>
        <w:t>У тебе худоби без рахуби,</w:t>
      </w:r>
    </w:p>
    <w:p w:rsidR="00A66788" w:rsidRDefault="001A7945">
      <w:pPr>
        <w:pStyle w:val="140"/>
        <w:framePr w:w="3464" w:h="8426" w:hRule="exact" w:wrap="none" w:vAnchor="page" w:hAnchor="page" w:x="8593" w:y="7705"/>
        <w:shd w:val="clear" w:color="auto" w:fill="auto"/>
        <w:spacing w:after="0" w:line="241" w:lineRule="exact"/>
        <w:ind w:left="100" w:firstLine="260"/>
        <w:jc w:val="both"/>
      </w:pPr>
      <w:r>
        <w:rPr>
          <w:rStyle w:val="14BookmanOldStyle8pt0pt"/>
        </w:rPr>
        <w:t>У тебе скрині все кованії,</w:t>
      </w:r>
    </w:p>
    <w:p w:rsidR="00A66788" w:rsidRDefault="001A7945">
      <w:pPr>
        <w:pStyle w:val="140"/>
        <w:framePr w:w="3464" w:h="8426" w:hRule="exact" w:wrap="none" w:vAnchor="page" w:hAnchor="page" w:x="8593" w:y="7705"/>
        <w:shd w:val="clear" w:color="auto" w:fill="auto"/>
        <w:spacing w:after="0" w:line="241" w:lineRule="exact"/>
        <w:ind w:left="100" w:firstLine="260"/>
        <w:jc w:val="both"/>
      </w:pPr>
      <w:r>
        <w:rPr>
          <w:rStyle w:val="14BookmanOldStyle8pt0pt"/>
        </w:rPr>
        <w:t>У них червінці нерахованії.</w:t>
      </w:r>
    </w:p>
    <w:p w:rsidR="00A66788" w:rsidRDefault="001A7945">
      <w:pPr>
        <w:pStyle w:val="140"/>
        <w:framePr w:w="3464" w:h="8426" w:hRule="exact" w:wrap="none" w:vAnchor="page" w:hAnchor="page" w:x="8593" w:y="7705"/>
        <w:shd w:val="clear" w:color="auto" w:fill="auto"/>
        <w:spacing w:after="0" w:line="226" w:lineRule="exact"/>
        <w:ind w:left="100" w:right="60" w:firstLine="100"/>
        <w:jc w:val="both"/>
      </w:pPr>
      <w:r>
        <w:rPr>
          <w:rStyle w:val="14BookmanOldStyle8pt0pt"/>
        </w:rPr>
        <w:t>З прийняттям християнства язич</w:t>
      </w:r>
      <w:r>
        <w:rPr>
          <w:rStyle w:val="14BookmanOldStyle8pt0pt"/>
        </w:rPr>
        <w:softHyphen/>
        <w:t>ницькі колядки дуже повільно засвою</w:t>
      </w:r>
      <w:r>
        <w:rPr>
          <w:rStyle w:val="14BookmanOldStyle8pt0pt"/>
        </w:rPr>
        <w:softHyphen/>
        <w:t>ють біблійно-хрис</w:t>
      </w:r>
      <w:r>
        <w:rPr>
          <w:rStyle w:val="14BookmanOldStyle8pt0pt"/>
        </w:rPr>
        <w:t>тиянські елементи, які впродовж довгого часу вкраплю</w:t>
      </w:r>
      <w:r>
        <w:rPr>
          <w:rStyle w:val="14BookmanOldStyle8pt0pt"/>
        </w:rPr>
        <w:softHyphen/>
        <w:t>валися в давні тексти. Згодом назви язичницьких божеств та інших ре</w:t>
      </w:r>
      <w:r>
        <w:rPr>
          <w:rStyle w:val="14BookmanOldStyle8pt0pt"/>
        </w:rPr>
        <w:softHyphen/>
        <w:t>алій замінилися християнськими. Наприклад, повтор у колядках «Ой Даждьбоже» видозмінився у «Ой, дай, Боже» або «Дай же, Боже».</w:t>
      </w:r>
    </w:p>
    <w:p w:rsidR="00A66788" w:rsidRDefault="001A7945">
      <w:pPr>
        <w:pStyle w:val="140"/>
        <w:framePr w:w="3464" w:h="8426" w:hRule="exact" w:wrap="none" w:vAnchor="page" w:hAnchor="page" w:x="8593" w:y="7705"/>
        <w:shd w:val="clear" w:color="auto" w:fill="auto"/>
        <w:spacing w:after="0" w:line="226" w:lineRule="exact"/>
        <w:ind w:left="100" w:right="60" w:firstLine="260"/>
        <w:jc w:val="both"/>
      </w:pPr>
      <w:r>
        <w:rPr>
          <w:rStyle w:val="14BookmanOldStyle8pt0pt"/>
        </w:rPr>
        <w:t>Християнська церква, борючись проти ідолопоклонства, намагалася викорінити язичницькі свята ка</w:t>
      </w:r>
      <w:r>
        <w:rPr>
          <w:rStyle w:val="14BookmanOldStyle8pt0pt"/>
        </w:rPr>
        <w:softHyphen/>
        <w:t>лендарної обрядовості. На противагу язичницьким святам у ті самі Д</w:t>
      </w:r>
      <w:r>
        <w:rPr>
          <w:rStyle w:val="14BookmanOldStyle8pt0pt"/>
          <w:vertAlign w:val="superscript"/>
        </w:rPr>
        <w:t>В1</w:t>
      </w:r>
      <w:r>
        <w:rPr>
          <w:rStyle w:val="14BookmanOldStyle8pt0pt"/>
        </w:rPr>
        <w:t xml:space="preserve"> стали святкувати християнські ур°‘ чистості. Зимовий цикл став </w:t>
      </w:r>
      <w:r>
        <w:rPr>
          <w:rStyle w:val="14BookmanOldStyle65pt0pt"/>
        </w:rPr>
        <w:t>вели</w:t>
      </w:r>
      <w:r>
        <w:rPr>
          <w:rStyle w:val="14BookmanOldStyle65pt0pt"/>
        </w:rPr>
        <w:softHyphen/>
      </w:r>
      <w:r>
        <w:rPr>
          <w:rStyle w:val="14BookmanOldStyle8pt0pt"/>
        </w:rPr>
        <w:t xml:space="preserve">чанням народження Ісуса </w:t>
      </w:r>
      <w:r>
        <w:rPr>
          <w:rStyle w:val="14BookmanOldStyle8pt0pt"/>
          <w:lang w:val="ru-RU"/>
        </w:rPr>
        <w:t xml:space="preserve">Христа. </w:t>
      </w:r>
      <w:r>
        <w:rPr>
          <w:rStyle w:val="14BookmanOldStyle8pt0pt"/>
        </w:rPr>
        <w:t xml:space="preserve">Тому з часом колядки поповнилися мотивами про </w:t>
      </w:r>
      <w:r>
        <w:rPr>
          <w:rStyle w:val="14BookmanOldStyle8pt0pt"/>
          <w:lang w:val="ru-RU"/>
        </w:rPr>
        <w:t xml:space="preserve">Христа, </w:t>
      </w:r>
      <w:r>
        <w:rPr>
          <w:rStyle w:val="14BookmanOldStyle8pt0pt"/>
        </w:rPr>
        <w:t xml:space="preserve">Діву Мари°&gt; Петра та Павла. Колядка «Добрий вечір тобі, пане господарю» </w:t>
      </w:r>
      <w:r>
        <w:rPr>
          <w:rStyle w:val="14BookmanOldStyle8pt0pt"/>
          <w:vertAlign w:val="superscript"/>
        </w:rPr>
        <w:t>ясК</w:t>
      </w:r>
      <w:r>
        <w:rPr>
          <w:rStyle w:val="14BookmanOldStyle8pt0pt"/>
        </w:rPr>
        <w:t xml:space="preserve"> равий приклад поєднання Д християнської образності (образ</w:t>
      </w:r>
      <w:r>
        <w:rPr>
          <w:rStyle w:val="14BookmanOldStyle8pt0pt"/>
          <w:vertAlign w:val="superscript"/>
        </w:rPr>
        <w:t>11</w:t>
      </w:r>
      <w:r>
        <w:rPr>
          <w:rStyle w:val="14BookmanOldStyle8pt0pt"/>
        </w:rPr>
        <w:t xml:space="preserve"> хлібів, зерна, святкового столу, </w:t>
      </w:r>
      <w:r>
        <w:rPr>
          <w:rStyle w:val="14BookmanOldStyle8pt0pt"/>
          <w:vertAlign w:val="superscript"/>
        </w:rPr>
        <w:t>м</w:t>
      </w:r>
      <w:r>
        <w:rPr>
          <w:rStyle w:val="14BookmanOldStyle8pt0pt"/>
        </w:rPr>
        <w:t xml:space="preserve"> тив гостювання </w:t>
      </w:r>
      <w:r>
        <w:rPr>
          <w:rStyle w:val="14BookmanOldStyle65pt0pt"/>
        </w:rPr>
        <w:t xml:space="preserve">в </w:t>
      </w:r>
      <w:r>
        <w:rPr>
          <w:rStyle w:val="14BookmanOldStyle8pt0pt"/>
        </w:rPr>
        <w:t>господ</w:t>
      </w:r>
      <w:r>
        <w:rPr>
          <w:rStyle w:val="14BookmanOldStyle8pt0pt"/>
        </w:rPr>
        <w:t xml:space="preserve">аря) </w:t>
      </w:r>
      <w:r>
        <w:rPr>
          <w:rStyle w:val="14BookmanOldStyle65pt0pt"/>
        </w:rPr>
        <w:t xml:space="preserve">з </w:t>
      </w:r>
      <w:r>
        <w:rPr>
          <w:rStyle w:val="14BookmanOldStyle8pt0pt"/>
        </w:rPr>
        <w:t xml:space="preserve">ремими християнськими </w:t>
      </w:r>
      <w:r>
        <w:rPr>
          <w:rStyle w:val="14BookmanOldStyle65pt0pt"/>
        </w:rPr>
        <w:t xml:space="preserve">вкрапле </w:t>
      </w:r>
      <w:r>
        <w:rPr>
          <w:rStyle w:val="14BookmanOldStyle8pt0pt"/>
        </w:rPr>
        <w:t>нями. Наприклад:</w:t>
      </w:r>
    </w:p>
    <w:p w:rsidR="00A66788" w:rsidRDefault="001A7945">
      <w:pPr>
        <w:pStyle w:val="223"/>
        <w:framePr w:wrap="none" w:vAnchor="page" w:hAnchor="page" w:x="5211" w:y="16292"/>
        <w:shd w:val="clear" w:color="auto" w:fill="auto"/>
        <w:spacing w:line="180" w:lineRule="exact"/>
        <w:ind w:left="20"/>
      </w:pPr>
      <w:r>
        <w:rPr>
          <w:rStyle w:val="22ArialNarrow9pt0pt"/>
        </w:rPr>
        <w:t>450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1"/>
        <w:framePr w:w="7033" w:h="592" w:hRule="exact" w:wrap="none" w:vAnchor="page" w:hAnchor="page" w:x="5121" w:y="7348"/>
        <w:shd w:val="clear" w:color="auto" w:fill="auto"/>
        <w:tabs>
          <w:tab w:val="left" w:leader="underscore" w:pos="1068"/>
          <w:tab w:val="left" w:leader="underscore" w:pos="1123"/>
          <w:tab w:val="left" w:leader="underscore" w:pos="3361"/>
          <w:tab w:val="left" w:leader="underscore" w:pos="3419"/>
          <w:tab w:val="left" w:leader="underscore" w:pos="5023"/>
        </w:tabs>
        <w:spacing w:after="116" w:line="160" w:lineRule="exact"/>
        <w:ind w:left="220" w:firstLine="0"/>
        <w:jc w:val="left"/>
      </w:pPr>
      <w:r>
        <w:rPr>
          <w:rStyle w:val="23ArialNarrow8pt0pt5"/>
        </w:rPr>
        <w:lastRenderedPageBreak/>
        <w:tab/>
      </w:r>
      <w:r>
        <w:rPr>
          <w:rStyle w:val="23ArialNarrow8pt0pt5"/>
        </w:rPr>
        <w:tab/>
      </w:r>
      <w:r>
        <w:rPr>
          <w:rStyle w:val="23ArialNarrow8pt0pt5"/>
        </w:rPr>
        <w:tab/>
      </w:r>
      <w:r>
        <w:rPr>
          <w:rStyle w:val="23ArialNarrow8pt0pt5"/>
        </w:rPr>
        <w:tab/>
      </w:r>
      <w:r>
        <w:rPr>
          <w:rStyle w:val="23ArialNarrow8pt0pt5"/>
        </w:rPr>
        <w:tab/>
      </w:r>
      <w:r>
        <w:rPr>
          <w:rStyle w:val="23ArialNarrow8pt0pt7"/>
          <w:i/>
          <w:iCs/>
        </w:rPr>
        <w:t>Усна народна творчість</w:t>
      </w:r>
    </w:p>
    <w:p w:rsidR="00A66788" w:rsidRDefault="001A7945">
      <w:pPr>
        <w:pStyle w:val="140"/>
        <w:framePr w:w="7033" w:h="592" w:hRule="exact" w:wrap="none" w:vAnchor="page" w:hAnchor="page" w:x="5121" w:y="7348"/>
        <w:shd w:val="clear" w:color="auto" w:fill="auto"/>
        <w:spacing w:after="0" w:line="160" w:lineRule="exact"/>
        <w:ind w:left="100" w:firstLine="0"/>
      </w:pPr>
      <w:r>
        <w:rPr>
          <w:rStyle w:val="14BookmanOldStyle8pt0pt"/>
        </w:rPr>
        <w:t>Добрий вечір тобі, пане господарю,</w:t>
      </w:r>
    </w:p>
    <w:p w:rsidR="00A66788" w:rsidRDefault="001A7945">
      <w:pPr>
        <w:pStyle w:val="140"/>
        <w:framePr w:w="3491" w:h="8168" w:hRule="exact" w:wrap="none" w:vAnchor="page" w:hAnchor="page" w:x="4736" w:y="7940"/>
        <w:shd w:val="clear" w:color="auto" w:fill="auto"/>
        <w:spacing w:after="0" w:line="160" w:lineRule="exact"/>
        <w:ind w:left="420" w:firstLine="0"/>
      </w:pPr>
      <w:r>
        <w:rPr>
          <w:rStyle w:val="14BookmanOldStyle8pt0pt"/>
        </w:rPr>
        <w:t>Радуйся, ой радуйся, земле,</w:t>
      </w:r>
    </w:p>
    <w:p w:rsidR="00A66788" w:rsidRDefault="001A7945">
      <w:pPr>
        <w:pStyle w:val="140"/>
        <w:framePr w:w="3491" w:h="8168" w:hRule="exact" w:wrap="none" w:vAnchor="page" w:hAnchor="page" w:x="4736" w:y="7940"/>
        <w:shd w:val="clear" w:color="auto" w:fill="auto"/>
        <w:spacing w:after="0" w:line="230" w:lineRule="exact"/>
        <w:ind w:left="420" w:right="360" w:firstLine="0"/>
      </w:pPr>
      <w:r>
        <w:rPr>
          <w:rStyle w:val="14BookmanOldStyle8pt0pt"/>
        </w:rPr>
        <w:t>Син божий народився! Накривайте столи та все</w:t>
      </w:r>
    </w:p>
    <w:p w:rsidR="00A66788" w:rsidRDefault="001A7945">
      <w:pPr>
        <w:pStyle w:val="140"/>
        <w:framePr w:w="3491" w:h="8168" w:hRule="exact" w:wrap="none" w:vAnchor="page" w:hAnchor="page" w:x="4736" w:y="7940"/>
        <w:shd w:val="clear" w:color="auto" w:fill="auto"/>
        <w:spacing w:after="0" w:line="230" w:lineRule="exact"/>
        <w:ind w:left="420" w:right="100" w:firstLine="2020"/>
      </w:pPr>
      <w:r>
        <w:rPr>
          <w:rStyle w:val="14BookmanOldStyle8pt0pt"/>
        </w:rPr>
        <w:t>килимами, Та кладіть калачі з ярої</w:t>
      </w:r>
    </w:p>
    <w:p w:rsidR="00A66788" w:rsidRDefault="001A7945">
      <w:pPr>
        <w:pStyle w:val="140"/>
        <w:framePr w:w="3491" w:h="8168" w:hRule="exact" w:wrap="none" w:vAnchor="page" w:hAnchor="page" w:x="4736" w:y="7940"/>
        <w:shd w:val="clear" w:color="auto" w:fill="auto"/>
        <w:spacing w:after="0" w:line="230" w:lineRule="exact"/>
        <w:ind w:left="420" w:right="100" w:firstLine="2220"/>
      </w:pPr>
      <w:r>
        <w:rPr>
          <w:rStyle w:val="14BookmanOldStyle8pt0pt"/>
        </w:rPr>
        <w:t>пшениці, Бо прийдуть до тебе три</w:t>
      </w:r>
    </w:p>
    <w:p w:rsidR="00A66788" w:rsidRDefault="001A7945">
      <w:pPr>
        <w:pStyle w:val="140"/>
        <w:framePr w:w="3491" w:h="8168" w:hRule="exact" w:wrap="none" w:vAnchor="page" w:hAnchor="page" w:x="4736" w:y="7940"/>
        <w:shd w:val="clear" w:color="auto" w:fill="auto"/>
        <w:spacing w:after="0" w:line="230" w:lineRule="exact"/>
        <w:ind w:left="420" w:right="100" w:firstLine="1520"/>
      </w:pPr>
      <w:r>
        <w:rPr>
          <w:rStyle w:val="14BookmanOldStyle8pt0pt"/>
        </w:rPr>
        <w:t>празники в гості, А той перший празник —</w:t>
      </w:r>
    </w:p>
    <w:p w:rsidR="00A66788" w:rsidRDefault="001A7945">
      <w:pPr>
        <w:pStyle w:val="140"/>
        <w:framePr w:w="3491" w:h="8168" w:hRule="exact" w:wrap="none" w:vAnchor="page" w:hAnchor="page" w:x="4736" w:y="7940"/>
        <w:shd w:val="clear" w:color="auto" w:fill="auto"/>
        <w:spacing w:after="0" w:line="230" w:lineRule="exact"/>
        <w:ind w:left="420" w:right="100" w:firstLine="1220"/>
      </w:pPr>
      <w:r>
        <w:rPr>
          <w:rStyle w:val="14BookmanOldStyle8pt0pt"/>
        </w:rPr>
        <w:t>то Різдво Христове, А той другий празник —</w:t>
      </w:r>
    </w:p>
    <w:p w:rsidR="00A66788" w:rsidRDefault="001A7945">
      <w:pPr>
        <w:pStyle w:val="140"/>
        <w:framePr w:w="3491" w:h="8168" w:hRule="exact" w:wrap="none" w:vAnchor="page" w:hAnchor="page" w:x="4736" w:y="7940"/>
        <w:shd w:val="clear" w:color="auto" w:fill="auto"/>
        <w:spacing w:after="0" w:line="230" w:lineRule="exact"/>
        <w:ind w:left="420" w:right="100" w:firstLine="1520"/>
      </w:pPr>
      <w:r>
        <w:rPr>
          <w:rStyle w:val="14BookmanOldStyle8pt0pt"/>
        </w:rPr>
        <w:t>святого Василя, А той третій празник — свята</w:t>
      </w:r>
    </w:p>
    <w:p w:rsidR="00A66788" w:rsidRDefault="001A7945">
      <w:pPr>
        <w:pStyle w:val="140"/>
        <w:framePr w:w="3491" w:h="8168" w:hRule="exact" w:wrap="none" w:vAnchor="page" w:hAnchor="page" w:x="4736" w:y="7940"/>
        <w:shd w:val="clear" w:color="auto" w:fill="auto"/>
        <w:spacing w:after="0" w:line="230" w:lineRule="exact"/>
        <w:ind w:left="420" w:firstLine="2020"/>
      </w:pPr>
      <w:r>
        <w:rPr>
          <w:rStyle w:val="14BookmanOldStyle8pt0pt"/>
        </w:rPr>
        <w:t>Водохреща.</w:t>
      </w:r>
    </w:p>
    <w:p w:rsidR="00A66788" w:rsidRDefault="001A7945">
      <w:pPr>
        <w:pStyle w:val="140"/>
        <w:framePr w:w="3491" w:h="8168" w:hRule="exact" w:wrap="none" w:vAnchor="page" w:hAnchor="page" w:x="4736" w:y="7940"/>
        <w:shd w:val="clear" w:color="auto" w:fill="auto"/>
        <w:spacing w:after="0" w:line="230" w:lineRule="exact"/>
        <w:ind w:left="40" w:right="100" w:firstLine="160"/>
        <w:jc w:val="both"/>
      </w:pPr>
      <w:r>
        <w:rPr>
          <w:rStyle w:val="14BookmanOldStyle8pt0pt"/>
        </w:rPr>
        <w:t xml:space="preserve">Як зазначає І. </w:t>
      </w:r>
      <w:r>
        <w:rPr>
          <w:rStyle w:val="14BookmanOldStyle8pt0pt"/>
          <w:lang w:val="ru-RU"/>
        </w:rPr>
        <w:t xml:space="preserve">Франко, </w:t>
      </w:r>
      <w:r>
        <w:rPr>
          <w:rStyle w:val="14BookmanOldStyle8pt0pt"/>
        </w:rPr>
        <w:t>там, «де ко</w:t>
      </w:r>
      <w:r>
        <w:rPr>
          <w:rStyle w:val="14BookmanOldStyle8pt0pt"/>
        </w:rPr>
        <w:softHyphen/>
        <w:t xml:space="preserve">лядка наша черпала зміст прямо з оповідання </w:t>
      </w:r>
      <w:r>
        <w:rPr>
          <w:rStyle w:val="14BookmanOldStyle8pt0pt"/>
        </w:rPr>
        <w:t>євангельського, а форму з пісні народної і де надто правдиво ре</w:t>
      </w:r>
      <w:r>
        <w:rPr>
          <w:rStyle w:val="14BookmanOldStyle8pt0pt"/>
        </w:rPr>
        <w:softHyphen/>
        <w:t>лігійний настрій і глибоке чуття авто</w:t>
      </w:r>
      <w:r>
        <w:rPr>
          <w:rStyle w:val="14BookmanOldStyle8pt0pt"/>
        </w:rPr>
        <w:softHyphen/>
        <w:t>ра здужало перетопити ті далекі від се</w:t>
      </w:r>
      <w:r>
        <w:rPr>
          <w:rStyle w:val="14BookmanOldStyle8pt0pt"/>
        </w:rPr>
        <w:softHyphen/>
        <w:t>бе елементи, ми одержали пісні справ</w:t>
      </w:r>
      <w:r>
        <w:rPr>
          <w:rStyle w:val="14BookmanOldStyle8pt0pt"/>
        </w:rPr>
        <w:softHyphen/>
        <w:t>ді взірцеві, твори високої поетичної самостійності, яких не постидалась би жод</w:t>
      </w:r>
      <w:r>
        <w:rPr>
          <w:rStyle w:val="14BookmanOldStyle8pt0pt"/>
        </w:rPr>
        <w:t>на література на світі... твори, котрі справедливо і по заслузі здобу</w:t>
      </w:r>
      <w:r>
        <w:rPr>
          <w:rStyle w:val="14BookmanOldStyle8pt0pt"/>
        </w:rPr>
        <w:softHyphen/>
        <w:t>ли собі серед народу таку широку по</w:t>
      </w:r>
      <w:r>
        <w:rPr>
          <w:rStyle w:val="14BookmanOldStyle8pt0pt"/>
        </w:rPr>
        <w:softHyphen/>
        <w:t xml:space="preserve">пулярність і не стратять її доти, доки </w:t>
      </w:r>
      <w:r>
        <w:rPr>
          <w:rStyle w:val="14BookmanOldStyle8pt0pt"/>
          <w:vertAlign w:val="superscript"/>
        </w:rPr>
        <w:t>се</w:t>
      </w:r>
      <w:r>
        <w:rPr>
          <w:rStyle w:val="14BookmanOldStyle8pt0pt"/>
        </w:rPr>
        <w:t>Рєд народу тривати буде тепле чут</w:t>
      </w:r>
      <w:r>
        <w:rPr>
          <w:rStyle w:val="14BookmanOldStyle8pt0pt"/>
        </w:rPr>
        <w:softHyphen/>
        <w:t>тя релігійне і прив’язання до своїх гарних поетичних звичаїв і обрядів».</w:t>
      </w:r>
    </w:p>
    <w:p w:rsidR="00A66788" w:rsidRDefault="001A7945">
      <w:pPr>
        <w:pStyle w:val="140"/>
        <w:framePr w:w="3491" w:h="8168" w:hRule="exact" w:wrap="none" w:vAnchor="page" w:hAnchor="page" w:x="4736" w:y="7940"/>
        <w:shd w:val="clear" w:color="auto" w:fill="auto"/>
        <w:spacing w:after="0" w:line="230" w:lineRule="exact"/>
        <w:ind w:left="40" w:right="100" w:firstLine="160"/>
        <w:jc w:val="both"/>
      </w:pPr>
      <w:r>
        <w:rPr>
          <w:rStyle w:val="14BookmanOldStyle8pt0pt"/>
        </w:rPr>
        <w:t>По</w:t>
      </w:r>
      <w:r>
        <w:rPr>
          <w:rStyle w:val="14BookmanOldStyle8pt0pt"/>
        </w:rPr>
        <w:t xml:space="preserve">ширеним жанром календарно- урядової лірики зимового циклу є </w:t>
      </w:r>
      <w:r>
        <w:rPr>
          <w:rStyle w:val="14BookmanOldStyle85pt0pt"/>
        </w:rPr>
        <w:t>Щедрівки.</w:t>
      </w:r>
      <w:r>
        <w:rPr>
          <w:rStyle w:val="14BookmanOldStyle8pt0pt"/>
        </w:rPr>
        <w:t xml:space="preserve"> На відміну від колядок, </w:t>
      </w:r>
      <w:r>
        <w:rPr>
          <w:rStyle w:val="14BookmanOldStyle8pt0pt"/>
          <w:vertAlign w:val="superscript"/>
        </w:rPr>
        <w:t>я</w:t>
      </w:r>
      <w:r>
        <w:rPr>
          <w:rStyle w:val="14BookmanOldStyle8pt0pt"/>
        </w:rPr>
        <w:t>кі первісно супроводжували магічне язичницьке дійство, пов’язане з на</w:t>
      </w:r>
      <w:r>
        <w:rPr>
          <w:rStyle w:val="14BookmanOldStyle8pt0pt"/>
        </w:rPr>
        <w:softHyphen/>
      </w:r>
    </w:p>
    <w:p w:rsidR="00A66788" w:rsidRDefault="001A7945">
      <w:pPr>
        <w:pStyle w:val="140"/>
        <w:framePr w:w="3627" w:h="8415" w:hRule="exact" w:wrap="none" w:vAnchor="page" w:hAnchor="page" w:x="8480" w:y="7671"/>
        <w:shd w:val="clear" w:color="auto" w:fill="auto"/>
        <w:spacing w:after="0" w:line="230" w:lineRule="exact"/>
        <w:ind w:left="40" w:right="100" w:firstLine="0"/>
        <w:jc w:val="both"/>
      </w:pPr>
      <w:r>
        <w:rPr>
          <w:rStyle w:val="14BookmanOldStyle8pt0pt"/>
        </w:rPr>
        <w:t>родженням Всесвіту та божества сон</w:t>
      </w:r>
      <w:r>
        <w:rPr>
          <w:rStyle w:val="14BookmanOldStyle8pt0pt"/>
        </w:rPr>
        <w:softHyphen/>
        <w:t>ця Коляди, щедрівки є піснями іншо</w:t>
      </w:r>
      <w:r>
        <w:rPr>
          <w:rStyle w:val="14BookmanOldStyle8pt0pt"/>
        </w:rPr>
        <w:softHyphen/>
        <w:t>го свята — Нового ро</w:t>
      </w:r>
      <w:r>
        <w:rPr>
          <w:rStyle w:val="14BookmanOldStyle8pt0pt"/>
        </w:rPr>
        <w:t>ку, пов’язаного з величанням місяця. Свято, метою якого було вблагати духів неба та землі сприяти в господарстві, отри</w:t>
      </w:r>
      <w:r>
        <w:rPr>
          <w:rStyle w:val="14BookmanOldStyle8pt0pt"/>
        </w:rPr>
        <w:softHyphen/>
        <w:t>мало назву Щедрого вечора. Пісні, які виконували в цей час, називають щедрівками. Обов’язковими персо</w:t>
      </w:r>
      <w:r>
        <w:rPr>
          <w:rStyle w:val="14BookmanOldStyle8pt0pt"/>
        </w:rPr>
        <w:softHyphen/>
        <w:t>нажами ритуального дійства, під час</w:t>
      </w:r>
      <w:r>
        <w:rPr>
          <w:rStyle w:val="14BookmanOldStyle8pt0pt"/>
        </w:rPr>
        <w:t xml:space="preserve"> якого виконували щедрівки, були Маланка (дочка богині Лади) і Ва</w:t>
      </w:r>
      <w:r>
        <w:rPr>
          <w:rStyle w:val="14BookmanOldStyle8pt0pt"/>
        </w:rPr>
        <w:softHyphen/>
        <w:t>силь (місяць).</w:t>
      </w:r>
    </w:p>
    <w:p w:rsidR="00A66788" w:rsidRDefault="001A7945">
      <w:pPr>
        <w:pStyle w:val="140"/>
        <w:framePr w:w="3627" w:h="8415" w:hRule="exact" w:wrap="none" w:vAnchor="page" w:hAnchor="page" w:x="8480" w:y="7671"/>
        <w:shd w:val="clear" w:color="auto" w:fill="auto"/>
        <w:spacing w:after="0" w:line="230" w:lineRule="exact"/>
        <w:ind w:left="120" w:right="80" w:firstLine="300"/>
        <w:jc w:val="both"/>
      </w:pPr>
      <w:r>
        <w:rPr>
          <w:rStyle w:val="14BookmanOldStyle8pt0pt"/>
        </w:rPr>
        <w:t>У минулому предки-слов’яни при</w:t>
      </w:r>
      <w:r>
        <w:rPr>
          <w:rStyle w:val="14BookmanOldStyle8pt0pt"/>
        </w:rPr>
        <w:softHyphen/>
        <w:t>хід Нового року святкували в березні, під час весняного рівнодення. Тому в щедрівках часто трапляються карти</w:t>
      </w:r>
      <w:r>
        <w:rPr>
          <w:rStyle w:val="14BookmanOldStyle8pt0pt"/>
        </w:rPr>
        <w:softHyphen/>
        <w:t>ни та образи весни: поля, квіти, пр</w:t>
      </w:r>
      <w:r>
        <w:rPr>
          <w:rStyle w:val="14BookmanOldStyle8pt0pt"/>
        </w:rPr>
        <w:t>и</w:t>
      </w:r>
      <w:r>
        <w:rPr>
          <w:rStyle w:val="14BookmanOldStyle8pt0pt"/>
        </w:rPr>
        <w:softHyphen/>
        <w:t>літ птахів тощо:</w:t>
      </w:r>
    </w:p>
    <w:p w:rsidR="00A66788" w:rsidRDefault="001A7945">
      <w:pPr>
        <w:pStyle w:val="140"/>
        <w:framePr w:w="3627" w:h="8415" w:hRule="exact" w:wrap="none" w:vAnchor="page" w:hAnchor="page" w:x="8480" w:y="7671"/>
        <w:shd w:val="clear" w:color="auto" w:fill="auto"/>
        <w:spacing w:after="0" w:line="230" w:lineRule="exact"/>
        <w:ind w:left="420" w:right="280" w:firstLine="0"/>
      </w:pPr>
      <w:r>
        <w:rPr>
          <w:rStyle w:val="14BookmanOldStyle8pt0pt"/>
        </w:rPr>
        <w:t>Щедрик, щедрик, щедрівочка, Прилетіла ластівочка.</w:t>
      </w:r>
    </w:p>
    <w:p w:rsidR="00A66788" w:rsidRDefault="001A7945">
      <w:pPr>
        <w:pStyle w:val="140"/>
        <w:framePr w:w="3627" w:h="8415" w:hRule="exact" w:wrap="none" w:vAnchor="page" w:hAnchor="page" w:x="8480" w:y="7671"/>
        <w:shd w:val="clear" w:color="auto" w:fill="auto"/>
        <w:spacing w:after="0" w:line="230" w:lineRule="exact"/>
        <w:ind w:left="120" w:firstLine="300"/>
        <w:jc w:val="both"/>
      </w:pPr>
      <w:r>
        <w:rPr>
          <w:rStyle w:val="14BookmanOldStyle8pt0pt"/>
        </w:rPr>
        <w:t>Стала вона щебетати,</w:t>
      </w:r>
    </w:p>
    <w:p w:rsidR="00A66788" w:rsidRDefault="001A7945">
      <w:pPr>
        <w:pStyle w:val="140"/>
        <w:framePr w:w="3627" w:h="8415" w:hRule="exact" w:wrap="none" w:vAnchor="page" w:hAnchor="page" w:x="8480" w:y="7671"/>
        <w:shd w:val="clear" w:color="auto" w:fill="auto"/>
        <w:spacing w:after="0" w:line="230" w:lineRule="exact"/>
        <w:ind w:left="120" w:firstLine="300"/>
        <w:jc w:val="both"/>
      </w:pPr>
      <w:r>
        <w:rPr>
          <w:rStyle w:val="14BookmanOldStyle8pt0pt"/>
        </w:rPr>
        <w:t>Господаря викликати.</w:t>
      </w:r>
    </w:p>
    <w:p w:rsidR="00A66788" w:rsidRDefault="001A7945">
      <w:pPr>
        <w:pStyle w:val="140"/>
        <w:framePr w:w="3627" w:h="8415" w:hRule="exact" w:wrap="none" w:vAnchor="page" w:hAnchor="page" w:x="8480" w:y="7671"/>
        <w:shd w:val="clear" w:color="auto" w:fill="auto"/>
        <w:spacing w:after="0" w:line="230" w:lineRule="exact"/>
        <w:ind w:left="120" w:right="280" w:firstLine="200"/>
        <w:jc w:val="both"/>
      </w:pPr>
      <w:r>
        <w:rPr>
          <w:rStyle w:val="14BookmanOldStyle8pt0pt"/>
        </w:rPr>
        <w:t>Сьогодні колядки, щедрівки, посі- вальні пісні втратили своє магічне підґрунтя, позбулись ореолу свя</w:t>
      </w:r>
      <w:r>
        <w:rPr>
          <w:rStyle w:val="14BookmanOldStyle8pt0pt"/>
        </w:rPr>
        <w:softHyphen/>
        <w:t>тості, таємничості (крім християнсь</w:t>
      </w:r>
      <w:r>
        <w:rPr>
          <w:rStyle w:val="14BookmanOldStyle8pt0pt"/>
        </w:rPr>
        <w:softHyphen/>
        <w:t xml:space="preserve">ких), </w:t>
      </w:r>
      <w:r>
        <w:rPr>
          <w:rStyle w:val="14BookmanOldStyle8pt0pt"/>
        </w:rPr>
        <w:t>часто набувають гумористич</w:t>
      </w:r>
      <w:r>
        <w:rPr>
          <w:rStyle w:val="14BookmanOldStyle8pt0pt"/>
        </w:rPr>
        <w:softHyphen/>
        <w:t>них ноток. Такі веселі пісні часто виконують діти:</w:t>
      </w:r>
    </w:p>
    <w:p w:rsidR="00A66788" w:rsidRDefault="001A7945">
      <w:pPr>
        <w:pStyle w:val="140"/>
        <w:framePr w:w="3627" w:h="8415" w:hRule="exact" w:wrap="none" w:vAnchor="page" w:hAnchor="page" w:x="8480" w:y="7671"/>
        <w:shd w:val="clear" w:color="auto" w:fill="auto"/>
        <w:spacing w:after="0" w:line="230" w:lineRule="exact"/>
        <w:ind w:left="120" w:firstLine="300"/>
        <w:jc w:val="both"/>
      </w:pPr>
      <w:r>
        <w:rPr>
          <w:rStyle w:val="14BookmanOldStyle8pt0pt"/>
        </w:rPr>
        <w:t>Я маленький сівачок,</w:t>
      </w:r>
    </w:p>
    <w:p w:rsidR="00A66788" w:rsidRDefault="001A7945">
      <w:pPr>
        <w:pStyle w:val="140"/>
        <w:framePr w:w="3627" w:h="8415" w:hRule="exact" w:wrap="none" w:vAnchor="page" w:hAnchor="page" w:x="8480" w:y="7671"/>
        <w:shd w:val="clear" w:color="auto" w:fill="auto"/>
        <w:spacing w:after="0" w:line="230" w:lineRule="exact"/>
        <w:ind w:left="120" w:firstLine="300"/>
        <w:jc w:val="both"/>
      </w:pPr>
      <w:r>
        <w:rPr>
          <w:rStyle w:val="14BookmanOldStyle8pt0pt"/>
        </w:rPr>
        <w:t>Дайте гроші в кулачок,</w:t>
      </w:r>
    </w:p>
    <w:p w:rsidR="00A66788" w:rsidRDefault="001A7945">
      <w:pPr>
        <w:pStyle w:val="140"/>
        <w:framePr w:w="3627" w:h="8415" w:hRule="exact" w:wrap="none" w:vAnchor="page" w:hAnchor="page" w:x="8480" w:y="7671"/>
        <w:shd w:val="clear" w:color="auto" w:fill="auto"/>
        <w:spacing w:after="0" w:line="230" w:lineRule="exact"/>
        <w:ind w:left="120" w:firstLine="300"/>
        <w:jc w:val="both"/>
      </w:pPr>
      <w:r>
        <w:rPr>
          <w:rStyle w:val="14BookmanOldStyle8pt0pt"/>
        </w:rPr>
        <w:t>Не давайте копійки,</w:t>
      </w:r>
    </w:p>
    <w:p w:rsidR="00A66788" w:rsidRDefault="001A7945">
      <w:pPr>
        <w:pStyle w:val="140"/>
        <w:framePr w:w="3627" w:h="8415" w:hRule="exact" w:wrap="none" w:vAnchor="page" w:hAnchor="page" w:x="8480" w:y="7671"/>
        <w:shd w:val="clear" w:color="auto" w:fill="auto"/>
        <w:spacing w:after="0" w:line="230" w:lineRule="exact"/>
        <w:ind w:left="120" w:firstLine="300"/>
        <w:jc w:val="both"/>
      </w:pPr>
      <w:r>
        <w:rPr>
          <w:rStyle w:val="14BookmanOldStyle8pt0pt"/>
        </w:rPr>
        <w:t>Бо діряві кишеньки,</w:t>
      </w:r>
    </w:p>
    <w:p w:rsidR="00A66788" w:rsidRDefault="001A7945">
      <w:pPr>
        <w:pStyle w:val="140"/>
        <w:framePr w:w="3627" w:h="8415" w:hRule="exact" w:wrap="none" w:vAnchor="page" w:hAnchor="page" w:x="8480" w:y="7671"/>
        <w:shd w:val="clear" w:color="auto" w:fill="auto"/>
        <w:spacing w:after="32" w:line="160" w:lineRule="exact"/>
        <w:ind w:left="120" w:firstLine="300"/>
        <w:jc w:val="both"/>
      </w:pPr>
      <w:r>
        <w:rPr>
          <w:rStyle w:val="14BookmanOldStyle8pt0pt"/>
        </w:rPr>
        <w:t>А давайте паперові, —</w:t>
      </w:r>
    </w:p>
    <w:p w:rsidR="00A66788" w:rsidRDefault="001A7945">
      <w:pPr>
        <w:pStyle w:val="140"/>
        <w:framePr w:w="3627" w:h="8415" w:hRule="exact" w:wrap="none" w:vAnchor="page" w:hAnchor="page" w:x="8480" w:y="7671"/>
        <w:shd w:val="clear" w:color="auto" w:fill="auto"/>
        <w:spacing w:after="0" w:line="160" w:lineRule="exact"/>
        <w:ind w:left="120" w:firstLine="300"/>
        <w:jc w:val="both"/>
      </w:pPr>
      <w:r>
        <w:rPr>
          <w:rStyle w:val="14BookmanOldStyle8pt0pt"/>
        </w:rPr>
        <w:t>Будьте ґазди гонорові.</w:t>
      </w:r>
    </w:p>
    <w:p w:rsidR="00A66788" w:rsidRDefault="001A7945">
      <w:pPr>
        <w:pStyle w:val="223"/>
        <w:framePr w:wrap="none" w:vAnchor="page" w:hAnchor="page" w:x="11419" w:y="16319"/>
        <w:shd w:val="clear" w:color="auto" w:fill="auto"/>
        <w:spacing w:line="180" w:lineRule="exact"/>
        <w:ind w:left="20"/>
      </w:pPr>
      <w:r>
        <w:rPr>
          <w:rStyle w:val="22ArialNarrow9pt0pt"/>
        </w:rPr>
        <w:t>451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736" w:y="7124"/>
        <w:shd w:val="clear" w:color="auto" w:fill="auto"/>
        <w:spacing w:line="170" w:lineRule="exact"/>
        <w:ind w:left="20"/>
      </w:pPr>
      <w:r>
        <w:rPr>
          <w:rStyle w:val="8ArialNarrow85pt0pt4"/>
          <w:i/>
          <w:iCs/>
        </w:rPr>
        <w:lastRenderedPageBreak/>
        <w:t>УКРАЇНСЬКА ЛІТЕРА ТУРА</w:t>
      </w:r>
    </w:p>
    <w:p w:rsidR="00A66788" w:rsidRDefault="001A7945">
      <w:pPr>
        <w:pStyle w:val="140"/>
        <w:framePr w:w="3532" w:h="8900" w:hRule="exact" w:wrap="none" w:vAnchor="page" w:hAnchor="page" w:x="4744" w:y="7477"/>
        <w:shd w:val="clear" w:color="auto" w:fill="auto"/>
        <w:spacing w:after="0" w:line="244" w:lineRule="exact"/>
        <w:ind w:left="40" w:right="20" w:firstLine="200"/>
        <w:jc w:val="both"/>
      </w:pPr>
      <w:r>
        <w:rPr>
          <w:rStyle w:val="14BookmanOldStyle8pt0pt"/>
        </w:rPr>
        <w:t>У другій половині XVII ст. у середо</w:t>
      </w:r>
      <w:r>
        <w:rPr>
          <w:rStyle w:val="14BookmanOldStyle8pt0pt"/>
        </w:rPr>
        <w:softHyphen/>
        <w:t xml:space="preserve">вищі студентів Києво-Могилянського колегіуму (згодом академії) зародилася </w:t>
      </w:r>
      <w:r>
        <w:rPr>
          <w:rStyle w:val="14BookmanOldStyle85pt0pt"/>
        </w:rPr>
        <w:t>вертепна драма.</w:t>
      </w:r>
      <w:r>
        <w:rPr>
          <w:rStyle w:val="14BookmanOldStyle8pt0pt"/>
        </w:rPr>
        <w:t xml:space="preserve"> Спершу її основні мотиви та образи були винятково християнсько-біблійні. В основу сюже</w:t>
      </w:r>
      <w:r>
        <w:rPr>
          <w:rStyle w:val="14BookmanOldStyle8pt0pt"/>
        </w:rPr>
        <w:softHyphen/>
        <w:t>ту покладено євангельські розповіді про нар</w:t>
      </w:r>
      <w:r>
        <w:rPr>
          <w:rStyle w:val="14BookmanOldStyle8pt0pt"/>
        </w:rPr>
        <w:t xml:space="preserve">одження </w:t>
      </w:r>
      <w:r>
        <w:rPr>
          <w:rStyle w:val="14BookmanOldStyle8pt0pt"/>
          <w:lang w:val="ru-RU"/>
        </w:rPr>
        <w:t xml:space="preserve">Христа, </w:t>
      </w:r>
      <w:r>
        <w:rPr>
          <w:rStyle w:val="14BookmanOldStyle8pt0pt"/>
        </w:rPr>
        <w:t>поклоніння пастухів, яким ангели сповістили радісну новину, принесення дарів то</w:t>
      </w:r>
      <w:r>
        <w:rPr>
          <w:rStyle w:val="14BookmanOldStyle8pt0pt"/>
        </w:rPr>
        <w:softHyphen/>
        <w:t>що. Вертепну драму виконували сту</w:t>
      </w:r>
      <w:r>
        <w:rPr>
          <w:rStyle w:val="14BookmanOldStyle8pt0pt"/>
        </w:rPr>
        <w:softHyphen/>
        <w:t xml:space="preserve">денти, які ходили від оселі до оселі й звеличували народження </w:t>
      </w:r>
      <w:r>
        <w:rPr>
          <w:rStyle w:val="14BookmanOldStyle8pt0pt"/>
          <w:lang w:val="ru-RU"/>
        </w:rPr>
        <w:t xml:space="preserve">Спасителя. </w:t>
      </w:r>
      <w:r>
        <w:rPr>
          <w:rStyle w:val="14BookmanOldStyle8pt0pt"/>
        </w:rPr>
        <w:t>Головними образами тут були ново</w:t>
      </w:r>
      <w:r>
        <w:rPr>
          <w:rStyle w:val="14BookmanOldStyle8pt0pt"/>
        </w:rPr>
        <w:softHyphen/>
        <w:t>народжений Ісус, Бож</w:t>
      </w:r>
      <w:r>
        <w:rPr>
          <w:rStyle w:val="14BookmanOldStyle8pt0pt"/>
        </w:rPr>
        <w:t>а Мати, пасту</w:t>
      </w:r>
      <w:r>
        <w:rPr>
          <w:rStyle w:val="14BookmanOldStyle8pt0pt"/>
        </w:rPr>
        <w:softHyphen/>
        <w:t>хи, ангели, Ірод та ін. Дія в цих теат</w:t>
      </w:r>
      <w:r>
        <w:rPr>
          <w:rStyle w:val="14BookmanOldStyle8pt0pt"/>
        </w:rPr>
        <w:softHyphen/>
        <w:t>ральних творах супроводжувалася виконанням біблійних колядок чи духовних пісень. Часто біблійна вис</w:t>
      </w:r>
      <w:r>
        <w:rPr>
          <w:rStyle w:val="14BookmanOldStyle8pt0pt"/>
        </w:rPr>
        <w:softHyphen/>
        <w:t>тава була лише частиною вертепного дійства, другою ж частиною ставали театральні сценки на світську тем</w:t>
      </w:r>
      <w:r>
        <w:rPr>
          <w:rStyle w:val="14BookmanOldStyle8pt0pt"/>
        </w:rPr>
        <w:t>а</w:t>
      </w:r>
      <w:r>
        <w:rPr>
          <w:rStyle w:val="14BookmanOldStyle8pt0pt"/>
        </w:rPr>
        <w:softHyphen/>
        <w:t>тику з відтворенням елементів життя простих людей. Ці епізоди з народно</w:t>
      </w:r>
      <w:r>
        <w:rPr>
          <w:rStyle w:val="14BookmanOldStyle8pt0pt"/>
        </w:rPr>
        <w:softHyphen/>
        <w:t>го життя, як правило, гумористично- сатиричного характеру, стали осно</w:t>
      </w:r>
      <w:r>
        <w:rPr>
          <w:rStyle w:val="14BookmanOldStyle8pt0pt"/>
        </w:rPr>
        <w:softHyphen/>
        <w:t xml:space="preserve">вою виникнення та поширення </w:t>
      </w:r>
      <w:r>
        <w:rPr>
          <w:rStyle w:val="14BookmanOldStyle85pt0pt"/>
        </w:rPr>
        <w:t>на</w:t>
      </w:r>
      <w:r>
        <w:rPr>
          <w:rStyle w:val="14BookmanOldStyle85pt0pt"/>
        </w:rPr>
        <w:softHyphen/>
        <w:t>родної драми,</w:t>
      </w:r>
      <w:r>
        <w:rPr>
          <w:rStyle w:val="14BookmanOldStyle8pt0pt"/>
        </w:rPr>
        <w:t xml:space="preserve"> у якій розігрували вис</w:t>
      </w:r>
      <w:r>
        <w:rPr>
          <w:rStyle w:val="14BookmanOldStyle8pt0pt"/>
        </w:rPr>
        <w:softHyphen/>
        <w:t>тави на суспільно-побутові теми, імітували с</w:t>
      </w:r>
      <w:r>
        <w:rPr>
          <w:rStyle w:val="14BookmanOldStyle8pt0pt"/>
        </w:rPr>
        <w:t>ценки із селянського чи козацького побуту, процеси праці, у жартівливому тоні розповідали про дотепні вигадки з життя. Головними персонажами цих народних комедій були селянин, мірошник, корчмар, циган, козак, дід, баба тощо.</w:t>
      </w:r>
    </w:p>
    <w:p w:rsidR="00A66788" w:rsidRDefault="001A7945">
      <w:pPr>
        <w:pStyle w:val="140"/>
        <w:framePr w:w="3456" w:h="8927" w:hRule="exact" w:wrap="none" w:vAnchor="page" w:hAnchor="page" w:x="8644" w:y="7481"/>
        <w:shd w:val="clear" w:color="auto" w:fill="auto"/>
        <w:spacing w:after="0" w:line="244" w:lineRule="exact"/>
        <w:ind w:left="40" w:right="80" w:firstLine="200"/>
        <w:jc w:val="both"/>
      </w:pPr>
      <w:r>
        <w:rPr>
          <w:rStyle w:val="14BookmanOldStyle8pt0pt"/>
        </w:rPr>
        <w:t>Для прикладу наведемо драматич</w:t>
      </w:r>
      <w:r>
        <w:rPr>
          <w:rStyle w:val="14BookmanOldStyle8pt0pt"/>
        </w:rPr>
        <w:softHyphen/>
      </w:r>
      <w:r>
        <w:rPr>
          <w:rStyle w:val="14BookmanOldStyle8pt0pt"/>
        </w:rPr>
        <w:t>ну гумористичну сценку «Явтух», Говірка молодиця або дівчина напро</w:t>
      </w:r>
      <w:r>
        <w:rPr>
          <w:rStyle w:val="14BookmanOldStyle8pt0pt"/>
        </w:rPr>
        <w:softHyphen/>
        <w:t>шується до небалакучого Явтуха який ніяк не хоче піддаватися її ча</w:t>
      </w:r>
      <w:r>
        <w:rPr>
          <w:rStyle w:val="14BookmanOldStyle8pt0pt"/>
        </w:rPr>
        <w:softHyphen/>
        <w:t>рам. Та розумна й дотепна жінка зу</w:t>
      </w:r>
      <w:r>
        <w:rPr>
          <w:rStyle w:val="14BookmanOldStyle8pt0pt"/>
        </w:rPr>
        <w:softHyphen/>
        <w:t>міла знайти «ключик» до цього мов</w:t>
      </w:r>
      <w:r>
        <w:rPr>
          <w:rStyle w:val="14BookmanOldStyle8pt0pt"/>
        </w:rPr>
        <w:softHyphen/>
        <w:t xml:space="preserve">чуна, примовляючи до нього: «Мій друже», </w:t>
      </w:r>
      <w:r>
        <w:rPr>
          <w:rStyle w:val="14BookmanOldStyle8pt0pt"/>
          <w:lang w:val="ru-RU"/>
        </w:rPr>
        <w:t xml:space="preserve">«Да </w:t>
      </w:r>
      <w:r>
        <w:rPr>
          <w:rStyle w:val="14BookmanOldStyle8pt0pt"/>
        </w:rPr>
        <w:t>коли тво</w:t>
      </w:r>
      <w:r>
        <w:rPr>
          <w:rStyle w:val="14BookmanOldStyle8pt0pt"/>
        </w:rPr>
        <w:t>я ласка». Яв</w:t>
      </w:r>
      <w:r>
        <w:rPr>
          <w:rStyle w:val="14BookmanOldStyle8pt0pt"/>
        </w:rPr>
        <w:softHyphen/>
        <w:t>тух, який спочатку однозначно від</w:t>
      </w:r>
      <w:r>
        <w:rPr>
          <w:rStyle w:val="14BookmanOldStyle8pt0pt"/>
        </w:rPr>
        <w:softHyphen/>
        <w:t>мовлявся: «Не скажу!», «Не хочу!», «Не дам!» — згодом подобрішав та дозволив сісти на воза «скраєчку», взяти грушку, але «гниленьку», і навіть поцілувати себе, попереджую</w:t>
      </w:r>
      <w:r>
        <w:rPr>
          <w:rStyle w:val="14BookmanOldStyle8pt0pt"/>
        </w:rPr>
        <w:softHyphen/>
        <w:t>чи: «Не задуши й не вкуси».</w:t>
      </w:r>
    </w:p>
    <w:p w:rsidR="00A66788" w:rsidRDefault="001A7945">
      <w:pPr>
        <w:pStyle w:val="140"/>
        <w:framePr w:w="3456" w:h="8927" w:hRule="exact" w:wrap="none" w:vAnchor="page" w:hAnchor="page" w:x="8644" w:y="7481"/>
        <w:shd w:val="clear" w:color="auto" w:fill="auto"/>
        <w:spacing w:after="0" w:line="244" w:lineRule="exact"/>
        <w:ind w:left="40" w:right="80" w:firstLine="200"/>
        <w:jc w:val="both"/>
      </w:pPr>
      <w:r>
        <w:rPr>
          <w:rStyle w:val="14BookmanOldStyle8pt0pt"/>
        </w:rPr>
        <w:t>Обряди вес</w:t>
      </w:r>
      <w:r>
        <w:rPr>
          <w:rStyle w:val="14BookmanOldStyle8pt0pt"/>
        </w:rPr>
        <w:t>няного циклу. У давни</w:t>
      </w:r>
      <w:r>
        <w:rPr>
          <w:rStyle w:val="14BookmanOldStyle8pt0pt"/>
        </w:rPr>
        <w:softHyphen/>
        <w:t>ну твори, виконувані у весняний час, були своєрідними магічними замов</w:t>
      </w:r>
      <w:r>
        <w:rPr>
          <w:rStyle w:val="14BookmanOldStyle8pt0pt"/>
        </w:rPr>
        <w:softHyphen/>
        <w:t xml:space="preserve">ляннями, спрямованими на те, щоб прискорити весняне </w:t>
      </w:r>
      <w:r>
        <w:rPr>
          <w:rStyle w:val="14PalatinoLinotype75pt0pt"/>
        </w:rPr>
        <w:t xml:space="preserve">відновлення </w:t>
      </w:r>
      <w:r>
        <w:rPr>
          <w:rStyle w:val="14BookmanOldStyle8pt0pt"/>
        </w:rPr>
        <w:t>природи. Часто обряди супроводжу валися танцями.</w:t>
      </w:r>
    </w:p>
    <w:p w:rsidR="00A66788" w:rsidRDefault="001A7945">
      <w:pPr>
        <w:pStyle w:val="140"/>
        <w:framePr w:w="3456" w:h="8927" w:hRule="exact" w:wrap="none" w:vAnchor="page" w:hAnchor="page" w:x="8644" w:y="7481"/>
        <w:shd w:val="clear" w:color="auto" w:fill="auto"/>
        <w:spacing w:after="0" w:line="244" w:lineRule="exact"/>
        <w:ind w:left="40" w:right="240" w:firstLine="200"/>
        <w:jc w:val="both"/>
      </w:pPr>
      <w:r>
        <w:rPr>
          <w:rStyle w:val="14BookmanOldStyle85pt0pt"/>
        </w:rPr>
        <w:t xml:space="preserve">Веснянки (гаївки, гагілки) ~~ </w:t>
      </w:r>
      <w:r>
        <w:rPr>
          <w:rStyle w:val="14BookmanOldStyle85pt0pt"/>
          <w:vertAlign w:val="superscript"/>
        </w:rPr>
        <w:t>П1</w:t>
      </w:r>
      <w:r>
        <w:rPr>
          <w:rStyle w:val="14BookmanOldStyle85pt0pt"/>
        </w:rPr>
        <w:t xml:space="preserve"> </w:t>
      </w:r>
      <w:r>
        <w:rPr>
          <w:rStyle w:val="14BookmanOldStyle8pt0pt"/>
        </w:rPr>
        <w:t>ні, які мають закл</w:t>
      </w:r>
      <w:r>
        <w:rPr>
          <w:rStyle w:val="14BookmanOldStyle8pt0pt"/>
        </w:rPr>
        <w:t xml:space="preserve">ичний </w:t>
      </w:r>
      <w:r>
        <w:rPr>
          <w:rStyle w:val="14BookmanOldStyle8pt0pt"/>
          <w:lang w:val="ru-RU"/>
        </w:rPr>
        <w:t xml:space="preserve">характер </w:t>
      </w:r>
      <w:r>
        <w:rPr>
          <w:rStyle w:val="14BookmanOldStyle8pt0pt"/>
        </w:rPr>
        <w:t>(«закликають весну»), славлят прихід весни та оспівують воскреси природу, висловлюють сподівання добрий урожай. Наприклад:</w:t>
      </w:r>
    </w:p>
    <w:p w:rsidR="00A66788" w:rsidRDefault="001A7945">
      <w:pPr>
        <w:pStyle w:val="140"/>
        <w:framePr w:w="3456" w:h="8927" w:hRule="exact" w:wrap="none" w:vAnchor="page" w:hAnchor="page" w:x="8644" w:y="7481"/>
        <w:shd w:val="clear" w:color="auto" w:fill="auto"/>
        <w:spacing w:after="0" w:line="244" w:lineRule="exact"/>
        <w:ind w:left="420" w:firstLine="0"/>
      </w:pPr>
      <w:r>
        <w:rPr>
          <w:rStyle w:val="14BookmanOldStyle8pt0pt"/>
        </w:rPr>
        <w:t>Прийди, прийди, весно,</w:t>
      </w:r>
    </w:p>
    <w:p w:rsidR="00A66788" w:rsidRDefault="001A7945">
      <w:pPr>
        <w:pStyle w:val="140"/>
        <w:framePr w:w="3456" w:h="8927" w:hRule="exact" w:wrap="none" w:vAnchor="page" w:hAnchor="page" w:x="8644" w:y="7481"/>
        <w:shd w:val="clear" w:color="auto" w:fill="auto"/>
        <w:spacing w:after="0" w:line="244" w:lineRule="exact"/>
        <w:ind w:left="420" w:right="760" w:firstLine="0"/>
      </w:pPr>
      <w:r>
        <w:rPr>
          <w:rStyle w:val="14BookmanOldStyle8pt0pt"/>
        </w:rPr>
        <w:t>Прийди, прийди, красна, Принеси нам збіжжя,</w:t>
      </w:r>
    </w:p>
    <w:p w:rsidR="00A66788" w:rsidRDefault="001A7945">
      <w:pPr>
        <w:pStyle w:val="140"/>
        <w:framePr w:w="3456" w:h="8927" w:hRule="exact" w:wrap="none" w:vAnchor="page" w:hAnchor="page" w:x="8644" w:y="7481"/>
        <w:shd w:val="clear" w:color="auto" w:fill="auto"/>
        <w:tabs>
          <w:tab w:val="left" w:pos="2780"/>
        </w:tabs>
        <w:spacing w:after="0" w:line="244" w:lineRule="exact"/>
        <w:ind w:right="80" w:firstLine="0"/>
        <w:jc w:val="right"/>
      </w:pPr>
      <w:r>
        <w:rPr>
          <w:rStyle w:val="14BookmanOldStyle8pt0pt"/>
        </w:rPr>
        <w:t>Принеси нам квіток.</w:t>
      </w:r>
      <w:r>
        <w:rPr>
          <w:rStyle w:val="14BookmanOldStyle8pt0pt"/>
        </w:rPr>
        <w:tab/>
      </w:r>
      <w:r>
        <w:rPr>
          <w:rStyle w:val="14BookmanOldStyle8pt0pt"/>
          <w:vertAlign w:val="subscript"/>
        </w:rPr>
        <w:t>0</w:t>
      </w:r>
      <w:r>
        <w:rPr>
          <w:rStyle w:val="14BookmanOldStyle8pt0pt"/>
        </w:rPr>
        <w:t>.</w:t>
      </w:r>
    </w:p>
    <w:p w:rsidR="00A66788" w:rsidRDefault="001A7945">
      <w:pPr>
        <w:pStyle w:val="140"/>
        <w:framePr w:w="3456" w:h="8927" w:hRule="exact" w:wrap="none" w:vAnchor="page" w:hAnchor="page" w:x="8644" w:y="7481"/>
        <w:shd w:val="clear" w:color="auto" w:fill="auto"/>
        <w:spacing w:after="0" w:line="244" w:lineRule="exact"/>
        <w:ind w:left="40" w:right="440" w:firstLine="200"/>
        <w:jc w:val="both"/>
      </w:pPr>
      <w:r>
        <w:rPr>
          <w:rStyle w:val="14BookmanOldStyle8pt0pt"/>
        </w:rPr>
        <w:t xml:space="preserve">Обряди літнього циклу. У«*» </w:t>
      </w:r>
      <w:r>
        <w:rPr>
          <w:rStyle w:val="14BookmanOldStyle8pt0pt"/>
        </w:rPr>
        <w:t>родна творчість літнього циклу ■ довженням річної календарної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126" w:y="6916"/>
        <w:shd w:val="clear" w:color="auto" w:fill="auto"/>
        <w:spacing w:line="170" w:lineRule="exact"/>
        <w:ind w:left="20"/>
      </w:pPr>
      <w:r>
        <w:rPr>
          <w:rStyle w:val="1085pt0pt"/>
          <w:i/>
          <w:iCs/>
        </w:rPr>
        <w:lastRenderedPageBreak/>
        <w:t>Усна народна творчість</w:t>
      </w:r>
    </w:p>
    <w:p w:rsidR="00A66788" w:rsidRDefault="001A7945">
      <w:pPr>
        <w:pStyle w:val="140"/>
        <w:framePr w:w="3552" w:h="8684" w:hRule="exact" w:wrap="none" w:vAnchor="page" w:hAnchor="page" w:x="4666" w:y="7216"/>
        <w:shd w:val="clear" w:color="auto" w:fill="auto"/>
        <w:spacing w:after="0" w:line="240" w:lineRule="exact"/>
        <w:ind w:left="80" w:right="80" w:firstLine="0"/>
        <w:jc w:val="both"/>
      </w:pPr>
      <w:r>
        <w:rPr>
          <w:rStyle w:val="14BookmanOldStyle8pt0pt"/>
        </w:rPr>
        <w:t>довості. Давні предки-слов’яни свят</w:t>
      </w:r>
      <w:r>
        <w:rPr>
          <w:rStyle w:val="14BookmanOldStyle8pt0pt"/>
        </w:rPr>
        <w:softHyphen/>
      </w:r>
      <w:r>
        <w:rPr>
          <w:rStyle w:val="14BookmanOldStyle7pt0pt"/>
          <w:b/>
          <w:bCs/>
        </w:rPr>
        <w:t xml:space="preserve">кували </w:t>
      </w:r>
      <w:r>
        <w:rPr>
          <w:rStyle w:val="14BookmanOldStyle8pt0pt"/>
        </w:rPr>
        <w:t xml:space="preserve">прихід літа </w:t>
      </w:r>
      <w:r>
        <w:rPr>
          <w:rStyle w:val="14BookmanOldStyle7pt0pt"/>
          <w:b/>
          <w:bCs/>
        </w:rPr>
        <w:t xml:space="preserve">з </w:t>
      </w:r>
      <w:r>
        <w:rPr>
          <w:rStyle w:val="14BookmanOldStyle8pt0pt"/>
        </w:rPr>
        <w:t>настанням теп</w:t>
      </w:r>
      <w:r>
        <w:rPr>
          <w:rStyle w:val="14BookmanOldStyle8pt0pt"/>
        </w:rPr>
        <w:softHyphen/>
        <w:t xml:space="preserve">ла, тобто </w:t>
      </w:r>
      <w:r>
        <w:rPr>
          <w:rStyle w:val="14BookmanOldStyle7pt0pt"/>
          <w:b/>
          <w:bCs/>
        </w:rPr>
        <w:t xml:space="preserve">з </w:t>
      </w:r>
      <w:r>
        <w:rPr>
          <w:rStyle w:val="14BookmanOldStyle8pt0pt"/>
        </w:rPr>
        <w:t xml:space="preserve">повною перемогою літа над зимою. Центральне свято — день </w:t>
      </w:r>
      <w:r>
        <w:rPr>
          <w:rStyle w:val="14BookmanOldStyle7pt0pt"/>
          <w:b/>
          <w:bCs/>
        </w:rPr>
        <w:t xml:space="preserve">Купала, </w:t>
      </w:r>
      <w:r>
        <w:rPr>
          <w:rStyle w:val="14BookmanOldStyle8pt0pt"/>
        </w:rPr>
        <w:t>а</w:t>
      </w:r>
      <w:r>
        <w:rPr>
          <w:rStyle w:val="14BookmanOldStyle8pt0pt"/>
        </w:rPr>
        <w:t xml:space="preserve"> всі інші вважаються своє</w:t>
      </w:r>
      <w:r>
        <w:rPr>
          <w:rStyle w:val="14BookmanOldStyle8pt0pt"/>
        </w:rPr>
        <w:softHyphen/>
        <w:t>рідним приготуванням.</w:t>
      </w:r>
    </w:p>
    <w:p w:rsidR="00A66788" w:rsidRDefault="001A7945">
      <w:pPr>
        <w:pStyle w:val="140"/>
        <w:framePr w:w="3552" w:h="8684" w:hRule="exact" w:wrap="none" w:vAnchor="page" w:hAnchor="page" w:x="4666" w:y="7216"/>
        <w:shd w:val="clear" w:color="auto" w:fill="auto"/>
        <w:spacing w:after="0" w:line="240" w:lineRule="exact"/>
        <w:ind w:left="80" w:right="80" w:firstLine="160"/>
        <w:jc w:val="both"/>
      </w:pPr>
      <w:r>
        <w:rPr>
          <w:rStyle w:val="14BookmanOldStyle8pt0pt"/>
        </w:rPr>
        <w:t>Відповідно до літніх свят та обря</w:t>
      </w:r>
      <w:r>
        <w:rPr>
          <w:rStyle w:val="14BookmanOldStyle8pt0pt"/>
        </w:rPr>
        <w:softHyphen/>
        <w:t>дів виділяють: маївки, русальні піс</w:t>
      </w:r>
      <w:r>
        <w:rPr>
          <w:rStyle w:val="14BookmanOldStyle8pt0pt"/>
        </w:rPr>
        <w:softHyphen/>
        <w:t>ні, петрівчані пісні, купальські пісні.</w:t>
      </w:r>
    </w:p>
    <w:p w:rsidR="00A66788" w:rsidRDefault="001A7945">
      <w:pPr>
        <w:pStyle w:val="140"/>
        <w:framePr w:w="3552" w:h="8684" w:hRule="exact" w:wrap="none" w:vAnchor="page" w:hAnchor="page" w:x="4666" w:y="7216"/>
        <w:shd w:val="clear" w:color="auto" w:fill="auto"/>
        <w:spacing w:after="0" w:line="240" w:lineRule="exact"/>
        <w:ind w:left="80" w:right="80" w:firstLine="160"/>
        <w:jc w:val="both"/>
      </w:pPr>
      <w:r>
        <w:rPr>
          <w:rStyle w:val="14BookmanOldStyle85pt0pt"/>
        </w:rPr>
        <w:t>Маївки</w:t>
      </w:r>
      <w:r>
        <w:rPr>
          <w:rStyle w:val="14BookmanOldStyle8pt0pt"/>
        </w:rPr>
        <w:t xml:space="preserve"> (від </w:t>
      </w:r>
      <w:r>
        <w:rPr>
          <w:rStyle w:val="14BookmanOldStyle85pt0pt"/>
        </w:rPr>
        <w:t>«май» (травень)</w:t>
      </w:r>
      <w:r>
        <w:rPr>
          <w:rStyle w:val="14BookmanOldStyle8pt0pt"/>
        </w:rPr>
        <w:t xml:space="preserve"> або </w:t>
      </w:r>
      <w:r>
        <w:rPr>
          <w:rStyle w:val="14BookmanOldStyle85pt0pt"/>
        </w:rPr>
        <w:t xml:space="preserve">«маяти» (прикрашати зеленню) </w:t>
      </w:r>
      <w:r>
        <w:rPr>
          <w:rStyle w:val="14BookmanOldStyle8pt0pt"/>
        </w:rPr>
        <w:t xml:space="preserve">або </w:t>
      </w:r>
      <w:r>
        <w:rPr>
          <w:rStyle w:val="14BookmanOldStyle85pt0pt"/>
        </w:rPr>
        <w:t>«мавки» (духа лісу та поля))</w:t>
      </w:r>
      <w:r>
        <w:rPr>
          <w:rStyle w:val="14BookmanOldStyle8pt0pt"/>
        </w:rPr>
        <w:t xml:space="preserve"> — пісні, якими супроводжувалися об</w:t>
      </w:r>
      <w:r>
        <w:rPr>
          <w:rStyle w:val="14BookmanOldStyle8pt0pt"/>
        </w:rPr>
        <w:softHyphen/>
        <w:t>ряди Зеленої (Клечальної) неділі та пов’язані з нею розваги молоді. До цього свята всі будівлі в селі, ворота та вулиці «клечалися» — прикраша</w:t>
      </w:r>
      <w:r>
        <w:rPr>
          <w:rStyle w:val="14BookmanOldStyle8pt0pt"/>
        </w:rPr>
        <w:softHyphen/>
        <w:t>лися зеленню. Це, на думку давніх людей, мало відганяти нечисту силу. Цей ден</w:t>
      </w:r>
      <w:r>
        <w:rPr>
          <w:rStyle w:val="14BookmanOldStyle8pt0pt"/>
        </w:rPr>
        <w:t>ь вважався початком святку</w:t>
      </w:r>
      <w:r>
        <w:rPr>
          <w:rStyle w:val="14BookmanOldStyle8pt0pt"/>
        </w:rPr>
        <w:softHyphen/>
        <w:t>вання Русалій, які знаменували пов</w:t>
      </w:r>
      <w:r>
        <w:rPr>
          <w:rStyle w:val="14BookmanOldStyle8pt0pt"/>
        </w:rPr>
        <w:softHyphen/>
        <w:t>не завершення весни й настання літа.</w:t>
      </w:r>
    </w:p>
    <w:p w:rsidR="00A66788" w:rsidRDefault="001A7945">
      <w:pPr>
        <w:pStyle w:val="140"/>
        <w:framePr w:w="3552" w:h="8684" w:hRule="exact" w:wrap="none" w:vAnchor="page" w:hAnchor="page" w:x="4666" w:y="7216"/>
        <w:shd w:val="clear" w:color="auto" w:fill="auto"/>
        <w:spacing w:after="0" w:line="240" w:lineRule="exact"/>
        <w:ind w:left="80" w:right="80" w:firstLine="160"/>
        <w:jc w:val="both"/>
      </w:pPr>
      <w:r>
        <w:rPr>
          <w:rStyle w:val="14BookmanOldStyle8pt0pt"/>
        </w:rPr>
        <w:t>Окрему групу становлять маївки, якими супроводжувалися обряди прикрашання худоби, — пастуші пісні. Наприклад:</w:t>
      </w:r>
    </w:p>
    <w:p w:rsidR="00A66788" w:rsidRDefault="001A7945">
      <w:pPr>
        <w:pStyle w:val="140"/>
        <w:framePr w:w="3552" w:h="8684" w:hRule="exact" w:wrap="none" w:vAnchor="page" w:hAnchor="page" w:x="4666" w:y="7216"/>
        <w:shd w:val="clear" w:color="auto" w:fill="auto"/>
        <w:spacing w:after="0" w:line="240" w:lineRule="exact"/>
        <w:ind w:left="380" w:firstLine="0"/>
      </w:pPr>
      <w:r>
        <w:rPr>
          <w:rStyle w:val="14BookmanOldStyle8pt0pt"/>
        </w:rPr>
        <w:t>Мене мама будила (2)</w:t>
      </w:r>
    </w:p>
    <w:p w:rsidR="00A66788" w:rsidRDefault="001A7945">
      <w:pPr>
        <w:pStyle w:val="140"/>
        <w:framePr w:w="3552" w:h="8684" w:hRule="exact" w:wrap="none" w:vAnchor="page" w:hAnchor="page" w:x="4666" w:y="7216"/>
        <w:shd w:val="clear" w:color="auto" w:fill="auto"/>
        <w:spacing w:after="0" w:line="240" w:lineRule="exact"/>
        <w:ind w:left="380" w:firstLine="0"/>
      </w:pPr>
      <w:r>
        <w:rPr>
          <w:rStyle w:val="14BookmanOldStyle8pt0pt"/>
        </w:rPr>
        <w:t>І так мене просила,</w:t>
      </w:r>
    </w:p>
    <w:p w:rsidR="00A66788" w:rsidRDefault="001A7945">
      <w:pPr>
        <w:pStyle w:val="140"/>
        <w:framePr w:w="3552" w:h="8684" w:hRule="exact" w:wrap="none" w:vAnchor="page" w:hAnchor="page" w:x="4666" w:y="7216"/>
        <w:shd w:val="clear" w:color="auto" w:fill="auto"/>
        <w:spacing w:after="0" w:line="240" w:lineRule="exact"/>
        <w:ind w:left="380" w:firstLine="0"/>
      </w:pPr>
      <w:r>
        <w:rPr>
          <w:rStyle w:val="14BookmanOldStyle8pt0pt"/>
        </w:rPr>
        <w:t xml:space="preserve">Аби я </w:t>
      </w:r>
      <w:r>
        <w:rPr>
          <w:rStyle w:val="14BookmanOldStyle8pt0pt"/>
        </w:rPr>
        <w:t>збирав цвіточки (2)</w:t>
      </w:r>
    </w:p>
    <w:p w:rsidR="00A66788" w:rsidRDefault="001A7945">
      <w:pPr>
        <w:pStyle w:val="140"/>
        <w:framePr w:w="3552" w:h="8684" w:hRule="exact" w:wrap="none" w:vAnchor="page" w:hAnchor="page" w:x="4666" w:y="7216"/>
        <w:shd w:val="clear" w:color="auto" w:fill="auto"/>
        <w:spacing w:after="0" w:line="240" w:lineRule="exact"/>
        <w:ind w:left="380" w:firstLine="0"/>
      </w:pPr>
      <w:r>
        <w:rPr>
          <w:rStyle w:val="14BookmanOldStyle8pt0pt"/>
        </w:rPr>
        <w:t>Худобі на віночки.</w:t>
      </w:r>
    </w:p>
    <w:p w:rsidR="00A66788" w:rsidRDefault="001A7945">
      <w:pPr>
        <w:pStyle w:val="140"/>
        <w:framePr w:w="3552" w:h="8684" w:hRule="exact" w:wrap="none" w:vAnchor="page" w:hAnchor="page" w:x="4666" w:y="7216"/>
        <w:shd w:val="clear" w:color="auto" w:fill="auto"/>
        <w:spacing w:after="0" w:line="224" w:lineRule="exact"/>
        <w:ind w:left="80" w:right="80" w:firstLine="160"/>
      </w:pPr>
      <w:r>
        <w:rPr>
          <w:rStyle w:val="14BookmanOldStyle8pt0pt"/>
        </w:rPr>
        <w:t>Тема молодечих ігор відбита в ма</w:t>
      </w:r>
      <w:r>
        <w:rPr>
          <w:rStyle w:val="14BookmanOldStyle8pt0pt"/>
        </w:rPr>
        <w:softHyphen/>
        <w:t>вках, якими супроводжувалися ри</w:t>
      </w:r>
      <w:r>
        <w:rPr>
          <w:rStyle w:val="14BookmanOldStyle8pt0pt"/>
        </w:rPr>
        <w:softHyphen/>
        <w:t>туали «гойдалки» —гойдання дівчат І та хлопців на «вербових колисках».</w:t>
      </w:r>
    </w:p>
    <w:p w:rsidR="00A66788" w:rsidRDefault="001A7945">
      <w:pPr>
        <w:pStyle w:val="140"/>
        <w:framePr w:w="3552" w:h="8684" w:hRule="exact" w:wrap="none" w:vAnchor="page" w:hAnchor="page" w:x="4666" w:y="7216"/>
        <w:shd w:val="clear" w:color="auto" w:fill="auto"/>
        <w:spacing w:after="0" w:line="224" w:lineRule="exact"/>
        <w:ind w:left="80" w:right="80" w:firstLine="160"/>
      </w:pPr>
      <w:r>
        <w:rPr>
          <w:rStyle w:val="14BookmanOldStyle85pt0pt"/>
        </w:rPr>
        <w:t>Русальні пісні</w:t>
      </w:r>
      <w:r>
        <w:rPr>
          <w:rStyle w:val="14BookmanOldStyle8pt0pt"/>
        </w:rPr>
        <w:t xml:space="preserve"> — жанр календар</w:t>
      </w:r>
      <w:r>
        <w:rPr>
          <w:rStyle w:val="14BookmanOldStyle8pt0pt"/>
        </w:rPr>
        <w:softHyphen/>
        <w:t>но-обрядової лірики, пов’язаний зі</w:t>
      </w:r>
    </w:p>
    <w:p w:rsidR="00A66788" w:rsidRDefault="001A7945">
      <w:pPr>
        <w:pStyle w:val="140"/>
        <w:framePr w:w="3712" w:h="8608" w:hRule="exact" w:wrap="none" w:vAnchor="page" w:hAnchor="page" w:x="8374" w:y="7255"/>
        <w:shd w:val="clear" w:color="auto" w:fill="auto"/>
        <w:spacing w:after="0" w:line="236" w:lineRule="exact"/>
        <w:ind w:left="200" w:right="120" w:firstLine="0"/>
        <w:jc w:val="both"/>
      </w:pPr>
      <w:r>
        <w:rPr>
          <w:rStyle w:val="14BookmanOldStyle8pt0pt"/>
        </w:rPr>
        <w:t>святкуванням Ру</w:t>
      </w:r>
      <w:r>
        <w:rPr>
          <w:rStyle w:val="14BookmanOldStyle8pt0pt"/>
        </w:rPr>
        <w:t xml:space="preserve">салій </w:t>
      </w:r>
      <w:r>
        <w:rPr>
          <w:rStyle w:val="14BookmanOldStyle8pt0pt"/>
          <w:lang w:val="ru-RU"/>
        </w:rPr>
        <w:t xml:space="preserve">(Русального </w:t>
      </w:r>
      <w:r>
        <w:rPr>
          <w:rStyle w:val="14BookmanOldStyle8pt0pt"/>
        </w:rPr>
        <w:t xml:space="preserve">тижня, </w:t>
      </w:r>
      <w:r>
        <w:rPr>
          <w:rStyle w:val="14BookmanOldStyle8pt0pt"/>
          <w:lang w:val="ru-RU"/>
        </w:rPr>
        <w:t xml:space="preserve">Русального </w:t>
      </w:r>
      <w:r>
        <w:rPr>
          <w:rStyle w:val="14BookmanOldStyle8pt0pt"/>
        </w:rPr>
        <w:t>Великодня). У ру- сальних піснях широко відображені образи землі, води, місяця, ночі, бере</w:t>
      </w:r>
      <w:r>
        <w:rPr>
          <w:rStyle w:val="14BookmanOldStyle8pt0pt"/>
        </w:rPr>
        <w:softHyphen/>
        <w:t>га, річки, криниці, верби тощо, як-от: Ой вигляни, срібний місяцю,</w:t>
      </w:r>
    </w:p>
    <w:p w:rsidR="00A66788" w:rsidRDefault="001A7945">
      <w:pPr>
        <w:pStyle w:val="140"/>
        <w:framePr w:w="3712" w:h="8608" w:hRule="exact" w:wrap="none" w:vAnchor="page" w:hAnchor="page" w:x="8374" w:y="7255"/>
        <w:shd w:val="clear" w:color="auto" w:fill="auto"/>
        <w:spacing w:after="0" w:line="236" w:lineRule="exact"/>
        <w:ind w:left="560" w:right="120" w:firstLine="1480"/>
      </w:pPr>
      <w:r>
        <w:rPr>
          <w:rStyle w:val="14BookmanOldStyle8pt0pt"/>
        </w:rPr>
        <w:t>із-за хмароньки, Бо повинна вийти з води</w:t>
      </w:r>
    </w:p>
    <w:p w:rsidR="00A66788" w:rsidRDefault="001A7945">
      <w:pPr>
        <w:pStyle w:val="140"/>
        <w:framePr w:w="3712" w:h="8608" w:hRule="exact" w:wrap="none" w:vAnchor="page" w:hAnchor="page" w:x="8374" w:y="7255"/>
        <w:shd w:val="clear" w:color="auto" w:fill="auto"/>
        <w:spacing w:after="0" w:line="236" w:lineRule="exact"/>
        <w:ind w:left="560" w:right="120" w:firstLine="1060"/>
      </w:pPr>
      <w:r>
        <w:rPr>
          <w:rStyle w:val="14BookmanOldStyle8pt0pt"/>
        </w:rPr>
        <w:t xml:space="preserve">сестриця-русалонька. </w:t>
      </w:r>
      <w:r>
        <w:rPr>
          <w:rStyle w:val="14BookmanOldStyle8pt0pt"/>
        </w:rPr>
        <w:t>Розпрощалася вона зі світом,</w:t>
      </w:r>
    </w:p>
    <w:p w:rsidR="00A66788" w:rsidRDefault="001A7945">
      <w:pPr>
        <w:pStyle w:val="140"/>
        <w:framePr w:w="3712" w:h="8608" w:hRule="exact" w:wrap="none" w:vAnchor="page" w:hAnchor="page" w:x="8374" w:y="7255"/>
        <w:shd w:val="clear" w:color="auto" w:fill="auto"/>
        <w:spacing w:after="0" w:line="236" w:lineRule="exact"/>
        <w:ind w:left="560" w:right="120" w:firstLine="2100"/>
      </w:pPr>
      <w:r>
        <w:rPr>
          <w:rStyle w:val="14BookmanOldStyle8pt0pt"/>
        </w:rPr>
        <w:t>моя мила, А сьогодні повинна вийти,</w:t>
      </w:r>
    </w:p>
    <w:p w:rsidR="00A66788" w:rsidRDefault="001A7945">
      <w:pPr>
        <w:pStyle w:val="140"/>
        <w:framePr w:w="3712" w:h="8608" w:hRule="exact" w:wrap="none" w:vAnchor="page" w:hAnchor="page" w:x="8374" w:y="7255"/>
        <w:shd w:val="clear" w:color="auto" w:fill="auto"/>
        <w:spacing w:after="0" w:line="236" w:lineRule="exact"/>
        <w:ind w:left="200" w:right="120" w:firstLine="1840"/>
        <w:jc w:val="both"/>
      </w:pPr>
      <w:r>
        <w:rPr>
          <w:rStyle w:val="14BookmanOldStyle8pt0pt"/>
        </w:rPr>
        <w:t>бо Зелена неділя. Хоч русальні пісні сповнені глибо</w:t>
      </w:r>
      <w:r>
        <w:rPr>
          <w:rStyle w:val="14BookmanOldStyle8pt0pt"/>
        </w:rPr>
        <w:softHyphen/>
        <w:t>кого ліризму, поетизації образів лісо</w:t>
      </w:r>
      <w:r>
        <w:rPr>
          <w:rStyle w:val="14BookmanOldStyle8pt0pt"/>
        </w:rPr>
        <w:softHyphen/>
        <w:t>вих, польових та водяних істот, ува- жалося, що русалки можуть завдати багато шкоди людям і навіть за</w:t>
      </w:r>
      <w:r>
        <w:rPr>
          <w:rStyle w:val="14BookmanOldStyle8pt0pt"/>
        </w:rPr>
        <w:t>брати їх із собою на дно річки, озера.</w:t>
      </w:r>
    </w:p>
    <w:p w:rsidR="00A66788" w:rsidRDefault="001A7945">
      <w:pPr>
        <w:pStyle w:val="140"/>
        <w:framePr w:w="3712" w:h="8608" w:hRule="exact" w:wrap="none" w:vAnchor="page" w:hAnchor="page" w:x="8374" w:y="7255"/>
        <w:shd w:val="clear" w:color="auto" w:fill="auto"/>
        <w:spacing w:after="0" w:line="236" w:lineRule="exact"/>
        <w:ind w:left="200" w:right="120" w:firstLine="160"/>
      </w:pPr>
      <w:r>
        <w:rPr>
          <w:rStyle w:val="14BookmanOldStyle8pt0pt"/>
        </w:rPr>
        <w:t>Завершували Русалії проводами русалок із села:</w:t>
      </w:r>
    </w:p>
    <w:p w:rsidR="00A66788" w:rsidRDefault="001A7945">
      <w:pPr>
        <w:pStyle w:val="140"/>
        <w:framePr w:w="3712" w:h="8608" w:hRule="exact" w:wrap="none" w:vAnchor="page" w:hAnchor="page" w:x="8374" w:y="7255"/>
        <w:shd w:val="clear" w:color="auto" w:fill="auto"/>
        <w:spacing w:after="0" w:line="236" w:lineRule="exact"/>
        <w:ind w:left="560" w:right="300" w:firstLine="0"/>
      </w:pPr>
      <w:r>
        <w:rPr>
          <w:rStyle w:val="14BookmanOldStyle8pt0pt"/>
        </w:rPr>
        <w:t>Проводили русалочки, проводили, Щоб вони до нас не ходили,</w:t>
      </w:r>
    </w:p>
    <w:p w:rsidR="00A66788" w:rsidRDefault="001A7945">
      <w:pPr>
        <w:pStyle w:val="140"/>
        <w:framePr w:w="3712" w:h="8608" w:hRule="exact" w:wrap="none" w:vAnchor="page" w:hAnchor="page" w:x="8374" w:y="7255"/>
        <w:shd w:val="clear" w:color="auto" w:fill="auto"/>
        <w:spacing w:after="0" w:line="236" w:lineRule="exact"/>
        <w:ind w:left="40" w:firstLine="520"/>
        <w:jc w:val="both"/>
      </w:pPr>
      <w:r>
        <w:rPr>
          <w:rStyle w:val="14BookmanOldStyle8pt0pt"/>
          <w:lang w:val="ru-RU"/>
        </w:rPr>
        <w:t xml:space="preserve">Да </w:t>
      </w:r>
      <w:r>
        <w:rPr>
          <w:rStyle w:val="14BookmanOldStyle8pt0pt"/>
        </w:rPr>
        <w:t>нашого житечка не ломили,</w:t>
      </w:r>
    </w:p>
    <w:p w:rsidR="00A66788" w:rsidRDefault="001A7945">
      <w:pPr>
        <w:pStyle w:val="140"/>
        <w:framePr w:w="3712" w:h="8608" w:hRule="exact" w:wrap="none" w:vAnchor="page" w:hAnchor="page" w:x="8374" w:y="7255"/>
        <w:shd w:val="clear" w:color="auto" w:fill="auto"/>
        <w:spacing w:after="0" w:line="236" w:lineRule="exact"/>
        <w:ind w:left="40" w:right="300" w:firstLine="520"/>
        <w:jc w:val="both"/>
      </w:pPr>
      <w:r>
        <w:rPr>
          <w:rStyle w:val="14BookmanOldStyle8pt0pt"/>
          <w:lang w:val="ru-RU"/>
        </w:rPr>
        <w:t xml:space="preserve">Да </w:t>
      </w:r>
      <w:r>
        <w:rPr>
          <w:rStyle w:val="14BookmanOldStyle8pt0pt"/>
        </w:rPr>
        <w:t xml:space="preserve">наших дівчаток не ловили. Кульмінацією ритуалів та ігрищ літнього періоду було свято Купала, що супроводжувалося </w:t>
      </w:r>
      <w:r>
        <w:rPr>
          <w:rStyle w:val="14BookmanOldStyle85pt0pt"/>
        </w:rPr>
        <w:t>купальськими піснями.</w:t>
      </w:r>
      <w:r>
        <w:rPr>
          <w:rStyle w:val="14BookmanOldStyle8pt0pt"/>
        </w:rPr>
        <w:t xml:space="preserve"> Цей день уважався шлюбом води і сонця (Лади з Купалом).</w:t>
      </w:r>
    </w:p>
    <w:p w:rsidR="00A66788" w:rsidRDefault="001A7945">
      <w:pPr>
        <w:pStyle w:val="140"/>
        <w:framePr w:w="3712" w:h="8608" w:hRule="exact" w:wrap="none" w:vAnchor="page" w:hAnchor="page" w:x="8374" w:y="7255"/>
        <w:shd w:val="clear" w:color="auto" w:fill="auto"/>
        <w:spacing w:after="0" w:line="236" w:lineRule="exact"/>
        <w:ind w:left="40" w:right="400" w:firstLine="160"/>
      </w:pPr>
      <w:r>
        <w:rPr>
          <w:rStyle w:val="14BookmanOldStyle8pt0pt"/>
        </w:rPr>
        <w:t>Вінок у купальських піснях є дав</w:t>
      </w:r>
      <w:r>
        <w:rPr>
          <w:rStyle w:val="14BookmanOldStyle8pt0pt"/>
        </w:rPr>
        <w:softHyphen/>
        <w:t>нім язичницьким образом, символо</w:t>
      </w:r>
      <w:r>
        <w:rPr>
          <w:rStyle w:val="14BookmanOldStyle8pt0pt"/>
        </w:rPr>
        <w:t>м річного коловороту, сонячного світла, безконечності, а також дівочої долі. Вийди, вийди До нашого Лада-гай!</w:t>
      </w:r>
    </w:p>
    <w:p w:rsidR="00A66788" w:rsidRDefault="001A7945">
      <w:pPr>
        <w:pStyle w:val="255"/>
        <w:framePr w:wrap="none" w:vAnchor="page" w:hAnchor="page" w:x="11322" w:y="16104"/>
        <w:shd w:val="clear" w:color="auto" w:fill="auto"/>
        <w:spacing w:line="190" w:lineRule="exact"/>
        <w:ind w:left="20"/>
      </w:pPr>
      <w:r>
        <w:t>453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3542" w:h="226" w:hRule="exact" w:wrap="none" w:vAnchor="page" w:hAnchor="page" w:x="4840" w:y="6866"/>
        <w:shd w:val="clear" w:color="auto" w:fill="auto"/>
        <w:tabs>
          <w:tab w:val="left" w:leader="underscore" w:pos="2624"/>
          <w:tab w:val="left" w:leader="underscore" w:pos="2764"/>
          <w:tab w:val="left" w:leader="underscore" w:pos="3538"/>
        </w:tabs>
        <w:spacing w:line="200" w:lineRule="exact"/>
        <w:ind w:left="20"/>
      </w:pPr>
      <w:r>
        <w:rPr>
          <w:rStyle w:val="128pt1"/>
          <w:b/>
          <w:bCs/>
          <w:i/>
          <w:iCs/>
        </w:rPr>
        <w:lastRenderedPageBreak/>
        <w:t>УКРАЇНСЬКА ЛІТЕРАТУРА</w:t>
      </w:r>
      <w:r>
        <w:rPr>
          <w:rStyle w:val="12BookmanOldStyle10pt0pt"/>
        </w:rPr>
        <w:tab/>
      </w:r>
      <w:r>
        <w:rPr>
          <w:rStyle w:val="12BookmanOldStyle10pt0pt"/>
        </w:rPr>
        <w:tab/>
      </w:r>
      <w:r>
        <w:rPr>
          <w:rStyle w:val="12BookmanOldStyle10pt0pt"/>
        </w:rPr>
        <w:tab/>
      </w:r>
    </w:p>
    <w:p w:rsidR="00A66788" w:rsidRDefault="001A7945">
      <w:pPr>
        <w:pStyle w:val="140"/>
        <w:framePr w:w="3588" w:h="8645" w:hRule="exact" w:wrap="none" w:vAnchor="page" w:hAnchor="page" w:x="4898" w:y="7206"/>
        <w:shd w:val="clear" w:color="auto" w:fill="auto"/>
        <w:spacing w:after="0" w:line="239" w:lineRule="exact"/>
        <w:ind w:left="120" w:firstLine="280"/>
      </w:pPr>
      <w:r>
        <w:rPr>
          <w:rStyle w:val="14BookmanOldStyle8pt0pt"/>
        </w:rPr>
        <w:t>Подаруй віночки нам,</w:t>
      </w:r>
    </w:p>
    <w:p w:rsidR="00A66788" w:rsidRDefault="001A7945">
      <w:pPr>
        <w:pStyle w:val="140"/>
        <w:framePr w:w="3588" w:h="8645" w:hRule="exact" w:wrap="none" w:vAnchor="page" w:hAnchor="page" w:x="4898" w:y="7206"/>
        <w:shd w:val="clear" w:color="auto" w:fill="auto"/>
        <w:spacing w:after="0" w:line="239" w:lineRule="exact"/>
        <w:ind w:left="120" w:firstLine="280"/>
      </w:pPr>
      <w:r>
        <w:rPr>
          <w:rStyle w:val="14BookmanOldStyle8pt0pt"/>
        </w:rPr>
        <w:t>Ой Купало-Купалочко,</w:t>
      </w:r>
    </w:p>
    <w:p w:rsidR="00A66788" w:rsidRDefault="001A7945">
      <w:pPr>
        <w:pStyle w:val="140"/>
        <w:framePr w:w="3588" w:h="8645" w:hRule="exact" w:wrap="none" w:vAnchor="page" w:hAnchor="page" w:x="4898" w:y="7206"/>
        <w:shd w:val="clear" w:color="auto" w:fill="auto"/>
        <w:spacing w:after="0" w:line="239" w:lineRule="exact"/>
        <w:ind w:left="120" w:firstLine="280"/>
      </w:pPr>
      <w:r>
        <w:rPr>
          <w:rStyle w:val="14BookmanOldStyle8pt0pt"/>
        </w:rPr>
        <w:t>Віночки подай!</w:t>
      </w:r>
    </w:p>
    <w:p w:rsidR="00A66788" w:rsidRDefault="001A7945">
      <w:pPr>
        <w:pStyle w:val="140"/>
        <w:framePr w:w="3588" w:h="8645" w:hRule="exact" w:wrap="none" w:vAnchor="page" w:hAnchor="page" w:x="4898" w:y="7206"/>
        <w:shd w:val="clear" w:color="auto" w:fill="auto"/>
        <w:spacing w:after="0" w:line="239" w:lineRule="exact"/>
        <w:ind w:left="120" w:right="140" w:firstLine="140"/>
        <w:jc w:val="both"/>
      </w:pPr>
      <w:r>
        <w:rPr>
          <w:rStyle w:val="14BookmanOldStyle8pt0pt"/>
        </w:rPr>
        <w:t>Одним з купальських ворожінь був обряд</w:t>
      </w:r>
      <w:r>
        <w:rPr>
          <w:rStyle w:val="14BookmanOldStyle8pt0pt"/>
        </w:rPr>
        <w:t xml:space="preserve"> пускання вінків на воду. За тим, як вони пливли (швидко, обер</w:t>
      </w:r>
      <w:r>
        <w:rPr>
          <w:rStyle w:val="14BookmanOldStyle8pt0pt"/>
        </w:rPr>
        <w:softHyphen/>
        <w:t>таючись, тонучи, зв’язавшись з іншим вінком тощо), визначали май</w:t>
      </w:r>
      <w:r>
        <w:rPr>
          <w:rStyle w:val="14BookmanOldStyle8pt0pt"/>
        </w:rPr>
        <w:softHyphen/>
        <w:t>бутню долю.</w:t>
      </w:r>
    </w:p>
    <w:p w:rsidR="00A66788" w:rsidRDefault="001A7945">
      <w:pPr>
        <w:pStyle w:val="140"/>
        <w:framePr w:w="3588" w:h="8645" w:hRule="exact" w:wrap="none" w:vAnchor="page" w:hAnchor="page" w:x="4898" w:y="7206"/>
        <w:shd w:val="clear" w:color="auto" w:fill="auto"/>
        <w:spacing w:after="0" w:line="239" w:lineRule="exact"/>
        <w:ind w:left="120" w:right="140" w:firstLine="140"/>
        <w:jc w:val="both"/>
      </w:pPr>
      <w:r>
        <w:rPr>
          <w:rStyle w:val="14BookmanOldStyle8pt0pt"/>
        </w:rPr>
        <w:t xml:space="preserve">Удень купальські ігри відбувалися навколо рядженого деревця (Купайли- ці), а ввечері — навколо ритуального вогнища, </w:t>
      </w:r>
      <w:r>
        <w:rPr>
          <w:rStyle w:val="14BookmanOldStyle8pt0pt"/>
        </w:rPr>
        <w:t>що має «горіти високо», сим</w:t>
      </w:r>
      <w:r>
        <w:rPr>
          <w:rStyle w:val="14BookmanOldStyle8pt0pt"/>
        </w:rPr>
        <w:softHyphen/>
        <w:t>волізуючи з’єднання землі з небом. Об</w:t>
      </w:r>
      <w:r>
        <w:rPr>
          <w:rStyle w:val="14BookmanOldStyle8pt0pt"/>
        </w:rPr>
        <w:softHyphen/>
        <w:t>ряд перестрибування через вогонь символізує очищення. Потім молодь ішла в ліс «шукати цвіт папороті».</w:t>
      </w:r>
    </w:p>
    <w:p w:rsidR="00A66788" w:rsidRDefault="001A7945">
      <w:pPr>
        <w:pStyle w:val="140"/>
        <w:framePr w:w="3588" w:h="8645" w:hRule="exact" w:wrap="none" w:vAnchor="page" w:hAnchor="page" w:x="4898" w:y="7206"/>
        <w:shd w:val="clear" w:color="auto" w:fill="auto"/>
        <w:spacing w:after="0" w:line="239" w:lineRule="exact"/>
        <w:ind w:left="120" w:right="140" w:firstLine="280"/>
      </w:pPr>
      <w:r>
        <w:rPr>
          <w:rStyle w:val="14BookmanOldStyle8pt0pt"/>
        </w:rPr>
        <w:t>Згодом церква в цей день установи</w:t>
      </w:r>
      <w:r>
        <w:rPr>
          <w:rStyle w:val="14BookmanOldStyle8pt0pt"/>
        </w:rPr>
        <w:softHyphen/>
        <w:t>ла свято святого Івана.</w:t>
      </w:r>
    </w:p>
    <w:p w:rsidR="00A66788" w:rsidRDefault="001A7945">
      <w:pPr>
        <w:pStyle w:val="140"/>
        <w:framePr w:w="3588" w:h="8645" w:hRule="exact" w:wrap="none" w:vAnchor="page" w:hAnchor="page" w:x="4898" w:y="7206"/>
        <w:shd w:val="clear" w:color="auto" w:fill="auto"/>
        <w:spacing w:after="0" w:line="239" w:lineRule="exact"/>
        <w:ind w:left="120" w:firstLine="280"/>
        <w:jc w:val="both"/>
      </w:pPr>
      <w:r>
        <w:rPr>
          <w:rStyle w:val="14BookmanOldStyle8pt0pt"/>
        </w:rPr>
        <w:t>Обряди осіннього циклу. Осінні</w:t>
      </w:r>
      <w:r>
        <w:rPr>
          <w:rStyle w:val="14BookmanOldStyle8pt0pt"/>
        </w:rPr>
        <w:t>й цикл — останній у календарно-обря</w:t>
      </w:r>
      <w:r>
        <w:rPr>
          <w:rStyle w:val="14BookmanOldStyle8pt0pt"/>
        </w:rPr>
        <w:softHyphen/>
        <w:t>довій творчості. Він завершує кільце річної обрядовості. Більшість обря</w:t>
      </w:r>
      <w:r>
        <w:rPr>
          <w:rStyle w:val="14BookmanOldStyle8pt0pt"/>
        </w:rPr>
        <w:softHyphen/>
        <w:t>дів цього циклу пов’язані не з конк</w:t>
      </w:r>
      <w:r>
        <w:rPr>
          <w:rStyle w:val="14BookmanOldStyle8pt0pt"/>
        </w:rPr>
        <w:softHyphen/>
        <w:t>ретною датою чи святковим днем, а з виконанням певного виду хлібороб</w:t>
      </w:r>
      <w:r>
        <w:rPr>
          <w:rStyle w:val="14BookmanOldStyle8pt0pt"/>
        </w:rPr>
        <w:softHyphen/>
        <w:t xml:space="preserve">ських робіт в окремого господаря — початок </w:t>
      </w:r>
      <w:r>
        <w:rPr>
          <w:rStyle w:val="14BookmanOldStyle8pt0pt"/>
        </w:rPr>
        <w:t>збору врожаю, завершення жнив, період косовиці тощо. Від</w:t>
      </w:r>
      <w:r>
        <w:rPr>
          <w:rStyle w:val="14BookmanOldStyle8pt0pt"/>
        </w:rPr>
        <w:softHyphen/>
        <w:t>повідно до етапів та видів праці об</w:t>
      </w:r>
      <w:r>
        <w:rPr>
          <w:rStyle w:val="14BookmanOldStyle8pt0pt"/>
        </w:rPr>
        <w:softHyphen/>
        <w:t>рядові пісні осіннього циклу поділя</w:t>
      </w:r>
      <w:r>
        <w:rPr>
          <w:rStyle w:val="14BookmanOldStyle8pt0pt"/>
        </w:rPr>
        <w:softHyphen/>
        <w:t>ють на жниварські (зажинкові, жнивні та обжинкові), косарські та гребовицькі.</w:t>
      </w:r>
    </w:p>
    <w:p w:rsidR="00A66788" w:rsidRDefault="001A7945">
      <w:pPr>
        <w:pStyle w:val="451"/>
        <w:framePr w:w="3588" w:h="8645" w:hRule="exact" w:wrap="none" w:vAnchor="page" w:hAnchor="page" w:x="4898" w:y="7206"/>
        <w:shd w:val="clear" w:color="auto" w:fill="auto"/>
        <w:spacing w:line="239" w:lineRule="exact"/>
        <w:ind w:left="260"/>
        <w:jc w:val="right"/>
      </w:pPr>
      <w:r>
        <w:rPr>
          <w:rStyle w:val="45BookmanOldStyle7pt0pt0"/>
          <w:b/>
          <w:bCs/>
        </w:rPr>
        <w:t>Зажинкові пісні</w:t>
      </w:r>
      <w:r>
        <w:rPr>
          <w:rStyle w:val="45BookmanOldStyle7pt0pt"/>
          <w:b/>
          <w:bCs/>
        </w:rPr>
        <w:t xml:space="preserve"> супроводжують початок збору врожаю. У них зберег-</w:t>
      </w:r>
    </w:p>
    <w:p w:rsidR="00A66788" w:rsidRDefault="001A7945">
      <w:pPr>
        <w:pStyle w:val="223"/>
        <w:framePr w:w="3703" w:h="826" w:hRule="exact" w:wrap="none" w:vAnchor="page" w:hAnchor="page" w:x="4840" w:y="16140"/>
        <w:shd w:val="clear" w:color="auto" w:fill="auto"/>
        <w:spacing w:line="180" w:lineRule="exact"/>
        <w:ind w:left="380"/>
      </w:pPr>
      <w:r>
        <w:rPr>
          <w:rStyle w:val="22ArialNarrow9pt0pt"/>
        </w:rPr>
        <w:t>454</w:t>
      </w:r>
    </w:p>
    <w:p w:rsidR="00A66788" w:rsidRDefault="001A7945">
      <w:pPr>
        <w:pStyle w:val="140"/>
        <w:framePr w:w="3571" w:h="8815" w:hRule="exact" w:wrap="none" w:vAnchor="page" w:hAnchor="page" w:x="8613" w:y="7121"/>
        <w:shd w:val="clear" w:color="auto" w:fill="auto"/>
        <w:spacing w:after="0" w:line="251" w:lineRule="exact"/>
        <w:ind w:left="160" w:right="80" w:firstLine="0"/>
        <w:jc w:val="both"/>
      </w:pPr>
      <w:r>
        <w:rPr>
          <w:rStyle w:val="14BookmanOldStyle65pt0pt0"/>
        </w:rPr>
        <w:t xml:space="preserve">ЛИСЯ МОТИВИ </w:t>
      </w:r>
      <w:r>
        <w:rPr>
          <w:rStyle w:val="14BookmanOldStyle8pt0pt"/>
        </w:rPr>
        <w:t xml:space="preserve">звертання до </w:t>
      </w:r>
      <w:r>
        <w:rPr>
          <w:rStyle w:val="14BookmanOldStyle65pt0pt0"/>
        </w:rPr>
        <w:t xml:space="preserve">СИЛ приро- </w:t>
      </w:r>
      <w:r>
        <w:rPr>
          <w:rStyle w:val="14BookmanOldStyle8pt0pt"/>
        </w:rPr>
        <w:t>ди та самої ниви:</w:t>
      </w:r>
    </w:p>
    <w:p w:rsidR="00A66788" w:rsidRDefault="001A7945">
      <w:pPr>
        <w:pStyle w:val="140"/>
        <w:framePr w:w="3571" w:h="8815" w:hRule="exact" w:wrap="none" w:vAnchor="page" w:hAnchor="page" w:x="8613" w:y="7121"/>
        <w:shd w:val="clear" w:color="auto" w:fill="auto"/>
        <w:spacing w:after="0" w:line="251" w:lineRule="exact"/>
        <w:ind w:left="500" w:firstLine="0"/>
      </w:pPr>
      <w:r>
        <w:rPr>
          <w:rStyle w:val="14BookmanOldStyle8pt0pt"/>
        </w:rPr>
        <w:t>Говорила нивка, щоб не боліла</w:t>
      </w:r>
    </w:p>
    <w:p w:rsidR="00A66788" w:rsidRDefault="001A7945">
      <w:pPr>
        <w:pStyle w:val="140"/>
        <w:framePr w:w="3571" w:h="8815" w:hRule="exact" w:wrap="none" w:vAnchor="page" w:hAnchor="page" w:x="8613" w:y="7121"/>
        <w:shd w:val="clear" w:color="auto" w:fill="auto"/>
        <w:spacing w:after="0" w:line="160" w:lineRule="exact"/>
        <w:ind w:right="80" w:firstLine="0"/>
        <w:jc w:val="right"/>
      </w:pPr>
      <w:r>
        <w:rPr>
          <w:rStyle w:val="14BookmanOldStyle8pt0pt"/>
        </w:rPr>
        <w:t>спинка,</w:t>
      </w:r>
    </w:p>
    <w:p w:rsidR="00A66788" w:rsidRDefault="001A7945">
      <w:pPr>
        <w:pStyle w:val="140"/>
        <w:framePr w:w="3571" w:h="8815" w:hRule="exact" w:wrap="none" w:vAnchor="page" w:hAnchor="page" w:x="8613" w:y="7121"/>
        <w:shd w:val="clear" w:color="auto" w:fill="auto"/>
        <w:spacing w:after="0" w:line="243" w:lineRule="exact"/>
        <w:ind w:left="500" w:firstLine="0"/>
      </w:pPr>
      <w:r>
        <w:rPr>
          <w:rStyle w:val="14BookmanOldStyle8pt0pt"/>
        </w:rPr>
        <w:t>Ні спина, ні голова, щоб ціле</w:t>
      </w:r>
    </w:p>
    <w:p w:rsidR="00A66788" w:rsidRDefault="001A7945">
      <w:pPr>
        <w:pStyle w:val="140"/>
        <w:framePr w:w="3571" w:h="8815" w:hRule="exact" w:wrap="none" w:vAnchor="page" w:hAnchor="page" w:x="8613" w:y="7121"/>
        <w:shd w:val="clear" w:color="auto" w:fill="auto"/>
        <w:spacing w:after="0" w:line="243" w:lineRule="exact"/>
        <w:ind w:left="160" w:right="80" w:firstLine="0"/>
        <w:jc w:val="right"/>
      </w:pPr>
      <w:r>
        <w:rPr>
          <w:rStyle w:val="14BookmanOldStyle8pt0pt"/>
        </w:rPr>
        <w:t xml:space="preserve">літо здорова була, </w:t>
      </w:r>
      <w:r>
        <w:rPr>
          <w:rStyle w:val="14BookmanOldStyle85pt0pt"/>
        </w:rPr>
        <w:t>Жнивні пісні</w:t>
      </w:r>
      <w:r>
        <w:rPr>
          <w:rStyle w:val="14BookmanOldStyle8pt0pt"/>
        </w:rPr>
        <w:t xml:space="preserve"> супроводжували пра</w:t>
      </w:r>
      <w:r>
        <w:rPr>
          <w:rStyle w:val="14BookmanOldStyle8pt0pt"/>
        </w:rPr>
        <w:softHyphen/>
        <w:t xml:space="preserve">цю на полі під час жнив. У </w:t>
      </w:r>
      <w:r>
        <w:rPr>
          <w:rStyle w:val="14BookmanOldStyle8pt0pt"/>
        </w:rPr>
        <w:t>них вели</w:t>
      </w:r>
      <w:r>
        <w:rPr>
          <w:rStyle w:val="14BookmanOldStyle8pt0pt"/>
        </w:rPr>
        <w:softHyphen/>
        <w:t>чається поле, процес жаття і самі женці:</w:t>
      </w:r>
    </w:p>
    <w:p w:rsidR="00A66788" w:rsidRDefault="001A7945">
      <w:pPr>
        <w:pStyle w:val="140"/>
        <w:framePr w:w="3571" w:h="8815" w:hRule="exact" w:wrap="none" w:vAnchor="page" w:hAnchor="page" w:x="8613" w:y="7121"/>
        <w:shd w:val="clear" w:color="auto" w:fill="auto"/>
        <w:spacing w:after="0" w:line="243" w:lineRule="exact"/>
        <w:ind w:left="500" w:right="80" w:firstLine="0"/>
      </w:pPr>
      <w:r>
        <w:rPr>
          <w:rStyle w:val="14BookmanOldStyle8pt0pt"/>
        </w:rPr>
        <w:t>Там у полі криниченька, Навколо пшениченька.</w:t>
      </w:r>
    </w:p>
    <w:p w:rsidR="00A66788" w:rsidRDefault="001A7945">
      <w:pPr>
        <w:pStyle w:val="140"/>
        <w:framePr w:w="3571" w:h="8815" w:hRule="exact" w:wrap="none" w:vAnchor="page" w:hAnchor="page" w:x="8613" w:y="7121"/>
        <w:shd w:val="clear" w:color="auto" w:fill="auto"/>
        <w:spacing w:after="0" w:line="243" w:lineRule="exact"/>
        <w:ind w:left="500" w:firstLine="0"/>
      </w:pPr>
      <w:r>
        <w:rPr>
          <w:rStyle w:val="14BookmanOldStyle8pt0pt"/>
        </w:rPr>
        <w:t>Там женчики жали,</w:t>
      </w:r>
    </w:p>
    <w:p w:rsidR="00A66788" w:rsidRDefault="001A7945">
      <w:pPr>
        <w:pStyle w:val="140"/>
        <w:framePr w:w="3571" w:h="8815" w:hRule="exact" w:wrap="none" w:vAnchor="page" w:hAnchor="page" w:x="8613" w:y="7121"/>
        <w:shd w:val="clear" w:color="auto" w:fill="auto"/>
        <w:spacing w:after="0" w:line="243" w:lineRule="exact"/>
        <w:ind w:left="500" w:firstLine="0"/>
      </w:pPr>
      <w:r>
        <w:rPr>
          <w:rStyle w:val="14BookmanOldStyle8pt0pt"/>
        </w:rPr>
        <w:t>Золоті серпи мали,</w:t>
      </w:r>
    </w:p>
    <w:p w:rsidR="00A66788" w:rsidRDefault="001A7945">
      <w:pPr>
        <w:pStyle w:val="140"/>
        <w:framePr w:w="3571" w:h="8815" w:hRule="exact" w:wrap="none" w:vAnchor="page" w:hAnchor="page" w:x="8613" w:y="7121"/>
        <w:shd w:val="clear" w:color="auto" w:fill="auto"/>
        <w:spacing w:after="0" w:line="243" w:lineRule="exact"/>
        <w:ind w:left="500" w:firstLine="0"/>
      </w:pPr>
      <w:r>
        <w:rPr>
          <w:rStyle w:val="14BookmanOldStyle8pt0pt"/>
        </w:rPr>
        <w:t>Срібнії юрочки,</w:t>
      </w:r>
    </w:p>
    <w:p w:rsidR="00A66788" w:rsidRDefault="001A7945">
      <w:pPr>
        <w:pStyle w:val="140"/>
        <w:framePr w:w="3571" w:h="8815" w:hRule="exact" w:wrap="none" w:vAnchor="page" w:hAnchor="page" w:x="8613" w:y="7121"/>
        <w:shd w:val="clear" w:color="auto" w:fill="auto"/>
        <w:spacing w:after="0" w:line="243" w:lineRule="exact"/>
        <w:ind w:left="500" w:firstLine="0"/>
      </w:pPr>
      <w:r>
        <w:rPr>
          <w:rStyle w:val="14BookmanOldStyle8pt0pt"/>
        </w:rPr>
        <w:t>Що в’язали снопочки.</w:t>
      </w:r>
    </w:p>
    <w:p w:rsidR="00A66788" w:rsidRDefault="001A7945">
      <w:pPr>
        <w:pStyle w:val="140"/>
        <w:framePr w:w="3571" w:h="8815" w:hRule="exact" w:wrap="none" w:vAnchor="page" w:hAnchor="page" w:x="8613" w:y="7121"/>
        <w:shd w:val="clear" w:color="auto" w:fill="auto"/>
        <w:spacing w:after="0" w:line="243" w:lineRule="exact"/>
        <w:ind w:left="160" w:right="80" w:firstLine="100"/>
        <w:jc w:val="both"/>
      </w:pPr>
      <w:r>
        <w:rPr>
          <w:rStyle w:val="14BookmanOldStyle8pt0pt"/>
        </w:rPr>
        <w:t>У жнивних піснях поряд з оспі</w:t>
      </w:r>
      <w:r>
        <w:rPr>
          <w:rStyle w:val="14BookmanOldStyle8pt0pt"/>
        </w:rPr>
        <w:softHyphen/>
        <w:t>вуванням роботи звучать мотиви, якими женці закликали жат</w:t>
      </w:r>
      <w:r>
        <w:rPr>
          <w:rStyle w:val="14BookmanOldStyle8pt0pt"/>
        </w:rPr>
        <w:t>и швид</w:t>
      </w:r>
      <w:r>
        <w:rPr>
          <w:rStyle w:val="14BookmanOldStyle8pt0pt"/>
        </w:rPr>
        <w:softHyphen/>
        <w:t>ше до кінця. Такими піснями вони підбадьорювали одне одного, коли день наближався до завершення, співали про близький час відпочин</w:t>
      </w:r>
      <w:r>
        <w:rPr>
          <w:rStyle w:val="14BookmanOldStyle8pt0pt"/>
        </w:rPr>
        <w:softHyphen/>
        <w:t>ку, смачної вечері:</w:t>
      </w:r>
    </w:p>
    <w:p w:rsidR="00A66788" w:rsidRDefault="001A7945">
      <w:pPr>
        <w:pStyle w:val="140"/>
        <w:framePr w:w="3571" w:h="8815" w:hRule="exact" w:wrap="none" w:vAnchor="page" w:hAnchor="page" w:x="8613" w:y="7121"/>
        <w:shd w:val="clear" w:color="auto" w:fill="auto"/>
        <w:spacing w:line="239" w:lineRule="exact"/>
        <w:ind w:left="500" w:right="80" w:firstLine="0"/>
      </w:pPr>
      <w:r>
        <w:rPr>
          <w:rStyle w:val="14BookmanOldStyle8pt0pt"/>
        </w:rPr>
        <w:t xml:space="preserve">Наша хозяїчка дома домує Та женчикам вечероньку готує." Варила вареничка в сметані, Ідуть мої </w:t>
      </w:r>
      <w:r>
        <w:rPr>
          <w:rStyle w:val="14BookmanOldStyle8pt0pt"/>
        </w:rPr>
        <w:t>женчики кохані.</w:t>
      </w:r>
    </w:p>
    <w:p w:rsidR="00A66788" w:rsidRDefault="001A7945">
      <w:pPr>
        <w:pStyle w:val="140"/>
        <w:framePr w:w="3571" w:h="8815" w:hRule="exact" w:wrap="none" w:vAnchor="page" w:hAnchor="page" w:x="8613" w:y="7121"/>
        <w:shd w:val="clear" w:color="auto" w:fill="auto"/>
        <w:spacing w:after="0" w:line="239" w:lineRule="exact"/>
        <w:ind w:left="260" w:right="80" w:firstLine="260"/>
        <w:jc w:val="both"/>
      </w:pPr>
      <w:r>
        <w:rPr>
          <w:rStyle w:val="14BookmanOldStyle8pt0pt"/>
        </w:rPr>
        <w:t xml:space="preserve">У жниварських піснях пізнішого періоду (часу панщини, кріпацтва- наймів) часто звучать нарікання я непосильну працю без відпочинку- Інколи женці співом докоряють </w:t>
      </w:r>
      <w:r>
        <w:rPr>
          <w:rStyle w:val="14BookmanOldStyle75pt0pt70"/>
          <w:b/>
          <w:bCs/>
          <w:lang w:val="ru-RU"/>
        </w:rPr>
        <w:t xml:space="preserve">СО </w:t>
      </w:r>
      <w:r>
        <w:rPr>
          <w:rStyle w:val="14BookmanOldStyle8pt0pt"/>
        </w:rPr>
        <w:t>цеві за те, що їх палить, або прося</w:t>
      </w:r>
      <w:r>
        <w:rPr>
          <w:rStyle w:val="14BookmanOldStyle8pt0pt"/>
          <w:vertAlign w:val="superscript"/>
        </w:rPr>
        <w:t>т</w:t>
      </w:r>
      <w:r>
        <w:rPr>
          <w:rStyle w:val="14BookmanOldStyle8pt0pt"/>
        </w:rPr>
        <w:t xml:space="preserve"> вітер їх освіжити.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115" w:y="7185"/>
        <w:shd w:val="clear" w:color="auto" w:fill="auto"/>
        <w:spacing w:line="170" w:lineRule="exact"/>
        <w:ind w:left="20"/>
      </w:pPr>
      <w:r>
        <w:rPr>
          <w:rStyle w:val="1085pt0pt"/>
          <w:i/>
          <w:iCs/>
        </w:rPr>
        <w:lastRenderedPageBreak/>
        <w:t>Усна народна творчість</w:t>
      </w:r>
    </w:p>
    <w:p w:rsidR="00A66788" w:rsidRDefault="001A7945">
      <w:pPr>
        <w:pStyle w:val="140"/>
        <w:framePr w:w="3468" w:h="8777" w:hRule="exact" w:wrap="none" w:vAnchor="page" w:hAnchor="page" w:x="4770" w:y="7473"/>
        <w:shd w:val="clear" w:color="auto" w:fill="auto"/>
        <w:spacing w:after="67" w:line="251" w:lineRule="exact"/>
        <w:ind w:left="40" w:right="60" w:firstLine="320"/>
        <w:jc w:val="both"/>
      </w:pPr>
      <w:r>
        <w:rPr>
          <w:rStyle w:val="14BookmanOldStyle85pt0pt"/>
        </w:rPr>
        <w:t>Обжинкові пісні</w:t>
      </w:r>
      <w:r>
        <w:rPr>
          <w:rStyle w:val="14BookmanOldStyle8pt0pt"/>
        </w:rPr>
        <w:t xml:space="preserve"> супроводжували завершення жнив, праці на полі. Обжинки були часом радощів за зібраний урожай. Багато обжин</w:t>
      </w:r>
      <w:r>
        <w:rPr>
          <w:rStyle w:val="14BookmanOldStyle8pt0pt"/>
        </w:rPr>
        <w:softHyphen/>
        <w:t>кових пісень зберегли елементи описів обрядів плетення вінка з ко</w:t>
      </w:r>
      <w:r>
        <w:rPr>
          <w:rStyle w:val="14BookmanOldStyle8pt0pt"/>
        </w:rPr>
        <w:softHyphen/>
        <w:t>лосків, заряджання кн</w:t>
      </w:r>
      <w:r>
        <w:rPr>
          <w:rStyle w:val="14BookmanOldStyle8pt0pt"/>
        </w:rPr>
        <w:t>ягині, проце</w:t>
      </w:r>
      <w:r>
        <w:rPr>
          <w:rStyle w:val="14BookmanOldStyle8pt0pt"/>
        </w:rPr>
        <w:softHyphen/>
        <w:t>сії женців від поля до дому господа</w:t>
      </w:r>
      <w:r>
        <w:rPr>
          <w:rStyle w:val="14BookmanOldStyle8pt0pt"/>
        </w:rPr>
        <w:softHyphen/>
        <w:t>ря. Наприклад:</w:t>
      </w:r>
    </w:p>
    <w:p w:rsidR="00A66788" w:rsidRDefault="001A7945">
      <w:pPr>
        <w:pStyle w:val="140"/>
        <w:framePr w:w="3468" w:h="8777" w:hRule="exact" w:wrap="none" w:vAnchor="page" w:hAnchor="page" w:x="4770" w:y="7473"/>
        <w:shd w:val="clear" w:color="auto" w:fill="auto"/>
        <w:spacing w:after="0" w:line="243" w:lineRule="exact"/>
        <w:ind w:left="360" w:right="660" w:firstLine="0"/>
      </w:pPr>
      <w:r>
        <w:rPr>
          <w:rStyle w:val="14BookmanOldStyle8pt0pt"/>
        </w:rPr>
        <w:t>Кругом, женчики, кругом Понад зеленим лугом Женчики кружинають,</w:t>
      </w:r>
    </w:p>
    <w:p w:rsidR="00A66788" w:rsidRDefault="001A7945">
      <w:pPr>
        <w:pStyle w:val="140"/>
        <w:framePr w:w="3468" w:h="8777" w:hRule="exact" w:wrap="none" w:vAnchor="page" w:hAnchor="page" w:x="4770" w:y="7473"/>
        <w:shd w:val="clear" w:color="auto" w:fill="auto"/>
        <w:spacing w:after="0" w:line="243" w:lineRule="exact"/>
        <w:ind w:left="40" w:firstLine="320"/>
        <w:jc w:val="both"/>
      </w:pPr>
      <w:r>
        <w:rPr>
          <w:rStyle w:val="14BookmanOldStyle8pt0pt"/>
        </w:rPr>
        <w:t>Пшениці дожинають,</w:t>
      </w:r>
    </w:p>
    <w:p w:rsidR="00A66788" w:rsidRDefault="001A7945">
      <w:pPr>
        <w:pStyle w:val="140"/>
        <w:framePr w:w="3468" w:h="8777" w:hRule="exact" w:wrap="none" w:vAnchor="page" w:hAnchor="page" w:x="4770" w:y="7473"/>
        <w:shd w:val="clear" w:color="auto" w:fill="auto"/>
        <w:spacing w:after="0" w:line="243" w:lineRule="exact"/>
        <w:ind w:left="40" w:firstLine="320"/>
        <w:jc w:val="both"/>
      </w:pPr>
      <w:r>
        <w:rPr>
          <w:rStyle w:val="14BookmanOldStyle8pt0pt"/>
        </w:rPr>
        <w:t>Кінець нивоньці, кінець,</w:t>
      </w:r>
    </w:p>
    <w:p w:rsidR="00A66788" w:rsidRDefault="001A7945">
      <w:pPr>
        <w:pStyle w:val="140"/>
        <w:framePr w:w="3468" w:h="8777" w:hRule="exact" w:wrap="none" w:vAnchor="page" w:hAnchor="page" w:x="4770" w:y="7473"/>
        <w:shd w:val="clear" w:color="auto" w:fill="auto"/>
        <w:spacing w:after="0" w:line="243" w:lineRule="exact"/>
        <w:ind w:left="40" w:firstLine="320"/>
        <w:jc w:val="both"/>
      </w:pPr>
      <w:r>
        <w:rPr>
          <w:rStyle w:val="14BookmanOldStyle8pt0pt"/>
        </w:rPr>
        <w:t>Будемо плести вінець.</w:t>
      </w:r>
    </w:p>
    <w:p w:rsidR="00A66788" w:rsidRDefault="001A7945">
      <w:pPr>
        <w:pStyle w:val="140"/>
        <w:framePr w:w="3468" w:h="8777" w:hRule="exact" w:wrap="none" w:vAnchor="page" w:hAnchor="page" w:x="4770" w:y="7473"/>
        <w:shd w:val="clear" w:color="auto" w:fill="auto"/>
        <w:spacing w:after="64" w:line="243" w:lineRule="exact"/>
        <w:ind w:left="360" w:right="660" w:firstLine="0"/>
      </w:pPr>
      <w:r>
        <w:rPr>
          <w:rStyle w:val="14BookmanOldStyle8pt0pt"/>
        </w:rPr>
        <w:t>То з жита, то з барвінку На хорошую дівку.</w:t>
      </w:r>
    </w:p>
    <w:p w:rsidR="00A66788" w:rsidRDefault="001A7945">
      <w:pPr>
        <w:pStyle w:val="140"/>
        <w:framePr w:w="3468" w:h="8777" w:hRule="exact" w:wrap="none" w:vAnchor="page" w:hAnchor="page" w:x="4770" w:y="7473"/>
        <w:shd w:val="clear" w:color="auto" w:fill="auto"/>
        <w:spacing w:after="0" w:line="239" w:lineRule="exact"/>
        <w:ind w:left="360" w:right="660" w:firstLine="0"/>
      </w:pPr>
      <w:r>
        <w:rPr>
          <w:rStyle w:val="14BookmanOldStyle8pt0pt"/>
        </w:rPr>
        <w:t xml:space="preserve">В нашого господаря </w:t>
      </w:r>
      <w:r>
        <w:rPr>
          <w:rStyle w:val="14BookmanOldStyle8pt0pt"/>
        </w:rPr>
        <w:t>Та золотая брама.</w:t>
      </w:r>
    </w:p>
    <w:p w:rsidR="00A66788" w:rsidRDefault="001A7945">
      <w:pPr>
        <w:pStyle w:val="140"/>
        <w:framePr w:w="3468" w:h="8777" w:hRule="exact" w:wrap="none" w:vAnchor="page" w:hAnchor="page" w:x="4770" w:y="7473"/>
        <w:shd w:val="clear" w:color="auto" w:fill="auto"/>
        <w:spacing w:after="0" w:line="239" w:lineRule="exact"/>
        <w:ind w:left="40" w:firstLine="320"/>
        <w:jc w:val="both"/>
      </w:pPr>
      <w:r>
        <w:rPr>
          <w:rStyle w:val="14BookmanOldStyle8pt0pt"/>
        </w:rPr>
        <w:t>Мальовані одвірки,</w:t>
      </w:r>
    </w:p>
    <w:p w:rsidR="00A66788" w:rsidRDefault="001A7945">
      <w:pPr>
        <w:pStyle w:val="140"/>
        <w:framePr w:w="3468" w:h="8777" w:hRule="exact" w:wrap="none" w:vAnchor="page" w:hAnchor="page" w:x="4770" w:y="7473"/>
        <w:shd w:val="clear" w:color="auto" w:fill="auto"/>
        <w:spacing w:after="0" w:line="239" w:lineRule="exact"/>
        <w:ind w:left="40" w:firstLine="320"/>
        <w:jc w:val="both"/>
      </w:pPr>
      <w:r>
        <w:rPr>
          <w:rStyle w:val="14BookmanOldStyle8pt0pt"/>
        </w:rPr>
        <w:t>Зробим сьогодні обжинки.</w:t>
      </w:r>
    </w:p>
    <w:p w:rsidR="00A66788" w:rsidRDefault="001A7945">
      <w:pPr>
        <w:pStyle w:val="140"/>
        <w:framePr w:w="3468" w:h="8777" w:hRule="exact" w:wrap="none" w:vAnchor="page" w:hAnchor="page" w:x="4770" w:y="7473"/>
        <w:shd w:val="clear" w:color="auto" w:fill="auto"/>
        <w:spacing w:after="0" w:line="239" w:lineRule="exact"/>
        <w:ind w:left="40" w:firstLine="320"/>
        <w:jc w:val="both"/>
      </w:pPr>
      <w:r>
        <w:rPr>
          <w:rStyle w:val="14BookmanOldStyle8pt0pt"/>
        </w:rPr>
        <w:t>Світи, місяцю, з рога,</w:t>
      </w:r>
    </w:p>
    <w:p w:rsidR="00A66788" w:rsidRDefault="001A7945">
      <w:pPr>
        <w:pStyle w:val="140"/>
        <w:framePr w:w="3468" w:h="8777" w:hRule="exact" w:wrap="none" w:vAnchor="page" w:hAnchor="page" w:x="4770" w:y="7473"/>
        <w:shd w:val="clear" w:color="auto" w:fill="auto"/>
        <w:spacing w:after="0" w:line="239" w:lineRule="exact"/>
        <w:ind w:left="40" w:firstLine="320"/>
        <w:jc w:val="both"/>
      </w:pPr>
      <w:r>
        <w:rPr>
          <w:rStyle w:val="14BookmanOldStyle8pt0pt"/>
        </w:rPr>
        <w:t>Щоб була видна дорога.</w:t>
      </w:r>
    </w:p>
    <w:p w:rsidR="00A66788" w:rsidRDefault="001A7945">
      <w:pPr>
        <w:pStyle w:val="140"/>
        <w:framePr w:w="3468" w:h="8777" w:hRule="exact" w:wrap="none" w:vAnchor="page" w:hAnchor="page" w:x="4770" w:y="7473"/>
        <w:shd w:val="clear" w:color="auto" w:fill="auto"/>
        <w:spacing w:after="0" w:line="239" w:lineRule="exact"/>
        <w:ind w:left="40" w:firstLine="320"/>
        <w:jc w:val="both"/>
      </w:pPr>
      <w:r>
        <w:rPr>
          <w:rStyle w:val="14BookmanOldStyle8pt0pt"/>
        </w:rPr>
        <w:t>Щоб з неї не зблудити,</w:t>
      </w:r>
    </w:p>
    <w:p w:rsidR="00A66788" w:rsidRDefault="001A7945">
      <w:pPr>
        <w:pStyle w:val="140"/>
        <w:framePr w:w="3468" w:h="8777" w:hRule="exact" w:wrap="none" w:vAnchor="page" w:hAnchor="page" w:x="4770" w:y="7473"/>
        <w:shd w:val="clear" w:color="auto" w:fill="auto"/>
        <w:spacing w:after="171" w:line="239" w:lineRule="exact"/>
        <w:ind w:left="40" w:firstLine="320"/>
        <w:jc w:val="both"/>
      </w:pPr>
      <w:r>
        <w:rPr>
          <w:rStyle w:val="14BookmanOldStyle8pt0pt"/>
        </w:rPr>
        <w:t>Віночка не згубити.</w:t>
      </w:r>
    </w:p>
    <w:p w:rsidR="00A66788" w:rsidRDefault="001A7945">
      <w:pPr>
        <w:pStyle w:val="1631"/>
        <w:framePr w:w="3468" w:h="8777" w:hRule="exact" w:wrap="none" w:vAnchor="page" w:hAnchor="page" w:x="4770" w:y="7473"/>
        <w:shd w:val="clear" w:color="auto" w:fill="auto"/>
        <w:spacing w:before="0" w:after="0" w:line="325" w:lineRule="exact"/>
        <w:ind w:left="680" w:right="660"/>
        <w:jc w:val="left"/>
      </w:pPr>
      <w:bookmarkStart w:id="392" w:name="bookmark392"/>
      <w:r>
        <w:t>§3. Родинно-обрядова творчість</w:t>
      </w:r>
      <w:bookmarkEnd w:id="392"/>
    </w:p>
    <w:p w:rsidR="00A66788" w:rsidRDefault="001A7945">
      <w:pPr>
        <w:pStyle w:val="140"/>
        <w:framePr w:w="3468" w:h="8777" w:hRule="exact" w:wrap="none" w:vAnchor="page" w:hAnchor="page" w:x="4770" w:y="7473"/>
        <w:shd w:val="clear" w:color="auto" w:fill="auto"/>
        <w:spacing w:after="0" w:line="235" w:lineRule="exact"/>
        <w:ind w:left="40" w:right="60" w:firstLine="320"/>
        <w:jc w:val="both"/>
      </w:pPr>
      <w:r>
        <w:rPr>
          <w:rStyle w:val="14BookmanOldStyle8pt0pt"/>
        </w:rPr>
        <w:t xml:space="preserve">Родинно-обрядова творчість по- </w:t>
      </w:r>
      <w:r>
        <w:rPr>
          <w:rStyle w:val="14BookmanOldStyle8pt0pt"/>
          <w:vertAlign w:val="superscript"/>
        </w:rPr>
        <w:t>8</w:t>
      </w:r>
      <w:r>
        <w:rPr>
          <w:rStyle w:val="14BookmanOldStyle8pt0pt"/>
        </w:rPr>
        <w:t xml:space="preserve"> язана з ритуально-обрядовими дія</w:t>
      </w:r>
      <w:r>
        <w:rPr>
          <w:rStyle w:val="14BookmanOldStyle8pt0pt"/>
        </w:rPr>
        <w:softHyphen/>
        <w:t xml:space="preserve">ми, які </w:t>
      </w:r>
      <w:r>
        <w:rPr>
          <w:rStyle w:val="14BookmanOldStyle8pt0pt"/>
        </w:rPr>
        <w:t>виконуються з нагоди основ</w:t>
      </w:r>
      <w:r>
        <w:rPr>
          <w:rStyle w:val="14BookmanOldStyle8pt0pt"/>
        </w:rPr>
        <w:softHyphen/>
        <w:t xml:space="preserve">них етапів життя людини. У наші дні </w:t>
      </w:r>
      <w:r>
        <w:rPr>
          <w:rStyle w:val="14ArialNarrow8pt0pt1"/>
          <w:b/>
          <w:bCs/>
        </w:rPr>
        <w:t xml:space="preserve">Ці </w:t>
      </w:r>
      <w:r>
        <w:rPr>
          <w:rStyle w:val="14BookmanOldStyle8pt0pt"/>
        </w:rPr>
        <w:t xml:space="preserve">обряди становлять частину народ- </w:t>
      </w:r>
      <w:r>
        <w:rPr>
          <w:rStyle w:val="14BookmanOldStyle8pt0pt"/>
          <w:vertAlign w:val="superscript"/>
        </w:rPr>
        <w:t>Ни</w:t>
      </w:r>
      <w:r>
        <w:rPr>
          <w:rStyle w:val="14BookmanOldStyle8pt0pt"/>
        </w:rPr>
        <w:t>* традицій.</w:t>
      </w:r>
    </w:p>
    <w:p w:rsidR="00A66788" w:rsidRDefault="001A7945">
      <w:pPr>
        <w:pStyle w:val="140"/>
        <w:framePr w:w="3530" w:h="8695" w:hRule="exact" w:wrap="none" w:vAnchor="page" w:hAnchor="page" w:x="8527" w:y="7505"/>
        <w:shd w:val="clear" w:color="auto" w:fill="auto"/>
        <w:spacing w:after="0" w:line="239" w:lineRule="exact"/>
        <w:ind w:left="80" w:right="80" w:firstLine="180"/>
        <w:jc w:val="both"/>
      </w:pPr>
      <w:r>
        <w:rPr>
          <w:rStyle w:val="14BookmanOldStyle8pt0pt"/>
        </w:rPr>
        <w:t>З-поміж усього розмаїття давніх ритуалів до нашого часу збереглися системи обрядів весілля, народження дитини, смерті та ритуальні дії, по</w:t>
      </w:r>
      <w:r>
        <w:rPr>
          <w:rStyle w:val="14BookmanOldStyle8pt0pt"/>
        </w:rPr>
        <w:softHyphen/>
        <w:t>в’яз</w:t>
      </w:r>
      <w:r>
        <w:rPr>
          <w:rStyle w:val="14BookmanOldStyle8pt0pt"/>
        </w:rPr>
        <w:t>ані з закладенням та будівницт</w:t>
      </w:r>
      <w:r>
        <w:rPr>
          <w:rStyle w:val="14BookmanOldStyle8pt0pt"/>
        </w:rPr>
        <w:softHyphen/>
        <w:t>вом нового дому та новосіллям.</w:t>
      </w:r>
    </w:p>
    <w:p w:rsidR="00A66788" w:rsidRDefault="001A7945">
      <w:pPr>
        <w:pStyle w:val="140"/>
        <w:framePr w:w="3530" w:h="8695" w:hRule="exact" w:wrap="none" w:vAnchor="page" w:hAnchor="page" w:x="8527" w:y="7505"/>
        <w:shd w:val="clear" w:color="auto" w:fill="auto"/>
        <w:spacing w:after="0" w:line="239" w:lineRule="exact"/>
        <w:ind w:left="80" w:right="80" w:firstLine="180"/>
        <w:jc w:val="both"/>
      </w:pPr>
      <w:r>
        <w:rPr>
          <w:rStyle w:val="14BookmanOldStyle85pt0pt"/>
        </w:rPr>
        <w:t>Весілля</w:t>
      </w:r>
      <w:r>
        <w:rPr>
          <w:rStyle w:val="14BookmanOldStyle8pt0pt"/>
        </w:rPr>
        <w:t xml:space="preserve"> тісно пов’язане з </w:t>
      </w:r>
      <w:r>
        <w:rPr>
          <w:rStyle w:val="14BookmanOldStyle85pt0pt"/>
        </w:rPr>
        <w:t>народною драмою.</w:t>
      </w:r>
      <w:r>
        <w:rPr>
          <w:rStyle w:val="14BookmanOldStyle8pt0pt"/>
        </w:rPr>
        <w:t xml:space="preserve"> У певному розумінні систе</w:t>
      </w:r>
      <w:r>
        <w:rPr>
          <w:rStyle w:val="14BookmanOldStyle8pt0pt"/>
        </w:rPr>
        <w:softHyphen/>
        <w:t>ма ритуалів і традицій з нагоди одру</w:t>
      </w:r>
      <w:r>
        <w:rPr>
          <w:rStyle w:val="14BookmanOldStyle8pt0pt"/>
        </w:rPr>
        <w:softHyphen/>
        <w:t>ження наречених становить цілісне драматичне дійство, кожен з учас</w:t>
      </w:r>
      <w:r>
        <w:rPr>
          <w:rStyle w:val="14BookmanOldStyle8pt0pt"/>
        </w:rPr>
        <w:softHyphen/>
        <w:t xml:space="preserve">ників якого виконує </w:t>
      </w:r>
      <w:r>
        <w:rPr>
          <w:rStyle w:val="14BookmanOldStyle8pt0pt"/>
        </w:rPr>
        <w:t>призначену йо</w:t>
      </w:r>
      <w:r>
        <w:rPr>
          <w:rStyle w:val="14BookmanOldStyle8pt0pt"/>
        </w:rPr>
        <w:softHyphen/>
        <w:t>му роль. Весілля — довготривалий святковий церемоніал, у якому Лано- вики виділяють такі етапи:</w:t>
      </w:r>
    </w:p>
    <w:p w:rsidR="00A66788" w:rsidRDefault="001A7945">
      <w:pPr>
        <w:pStyle w:val="140"/>
        <w:framePr w:w="3530" w:h="8695" w:hRule="exact" w:wrap="none" w:vAnchor="page" w:hAnchor="page" w:x="8527" w:y="7505"/>
        <w:numPr>
          <w:ilvl w:val="0"/>
          <w:numId w:val="304"/>
        </w:numPr>
        <w:shd w:val="clear" w:color="auto" w:fill="auto"/>
        <w:tabs>
          <w:tab w:val="left" w:pos="286"/>
        </w:tabs>
        <w:spacing w:after="0" w:line="239" w:lineRule="exact"/>
        <w:ind w:left="260" w:right="80" w:hanging="180"/>
        <w:jc w:val="both"/>
      </w:pPr>
      <w:r>
        <w:rPr>
          <w:rStyle w:val="14BookmanOldStyle8pt0pt"/>
        </w:rPr>
        <w:t>передвесільний (сватання, заручи</w:t>
      </w:r>
      <w:r>
        <w:rPr>
          <w:rStyle w:val="14BookmanOldStyle8pt0pt"/>
        </w:rPr>
        <w:softHyphen/>
        <w:t>ни, змовини);</w:t>
      </w:r>
    </w:p>
    <w:p w:rsidR="00A66788" w:rsidRDefault="001A7945">
      <w:pPr>
        <w:pStyle w:val="140"/>
        <w:framePr w:w="3530" w:h="8695" w:hRule="exact" w:wrap="none" w:vAnchor="page" w:hAnchor="page" w:x="8527" w:y="7505"/>
        <w:numPr>
          <w:ilvl w:val="0"/>
          <w:numId w:val="304"/>
        </w:numPr>
        <w:shd w:val="clear" w:color="auto" w:fill="auto"/>
        <w:tabs>
          <w:tab w:val="left" w:pos="277"/>
        </w:tabs>
        <w:spacing w:after="0" w:line="239" w:lineRule="exact"/>
        <w:ind w:left="260" w:right="80" w:hanging="180"/>
        <w:jc w:val="both"/>
      </w:pPr>
      <w:r>
        <w:rPr>
          <w:rStyle w:val="14BookmanOldStyle8pt0pt"/>
        </w:rPr>
        <w:t>приготування до весілля (запро</w:t>
      </w:r>
      <w:r>
        <w:rPr>
          <w:rStyle w:val="14BookmanOldStyle8pt0pt"/>
        </w:rPr>
        <w:softHyphen/>
        <w:t>шення на весілля, випікання коро</w:t>
      </w:r>
      <w:r>
        <w:rPr>
          <w:rStyle w:val="14BookmanOldStyle8pt0pt"/>
        </w:rPr>
        <w:softHyphen/>
        <w:t>ваю, завивання гільця чи весільного</w:t>
      </w:r>
      <w:r>
        <w:rPr>
          <w:rStyle w:val="14BookmanOldStyle8pt0pt"/>
        </w:rPr>
        <w:t xml:space="preserve"> деревця, дівич-вечір, або вінкопле- тення, оглядини, або відвіз сорочки);</w:t>
      </w:r>
    </w:p>
    <w:p w:rsidR="00A66788" w:rsidRDefault="001A7945">
      <w:pPr>
        <w:pStyle w:val="140"/>
        <w:framePr w:w="3530" w:h="8695" w:hRule="exact" w:wrap="none" w:vAnchor="page" w:hAnchor="page" w:x="8527" w:y="7505"/>
        <w:numPr>
          <w:ilvl w:val="0"/>
          <w:numId w:val="304"/>
        </w:numPr>
        <w:shd w:val="clear" w:color="auto" w:fill="auto"/>
        <w:tabs>
          <w:tab w:val="left" w:pos="282"/>
        </w:tabs>
        <w:spacing w:after="0" w:line="239" w:lineRule="exact"/>
        <w:ind w:left="260" w:right="80" w:hanging="180"/>
        <w:jc w:val="both"/>
      </w:pPr>
      <w:r>
        <w:rPr>
          <w:rStyle w:val="14BookmanOldStyle8pt0pt"/>
        </w:rPr>
        <w:t>весілля (посад, розплітання коси нареченої, батьківське благосло</w:t>
      </w:r>
      <w:r>
        <w:rPr>
          <w:rStyle w:val="14BookmanOldStyle8pt0pt"/>
        </w:rPr>
        <w:softHyphen/>
        <w:t>вення, приїзд нареченого, гостина, «викуп» нареченої, прощання на</w:t>
      </w:r>
      <w:r>
        <w:rPr>
          <w:rStyle w:val="14BookmanOldStyle8pt0pt"/>
        </w:rPr>
        <w:softHyphen/>
        <w:t>реченої з рідними, від’їзд подруж</w:t>
      </w:r>
      <w:r>
        <w:rPr>
          <w:rStyle w:val="14BookmanOldStyle8pt0pt"/>
        </w:rPr>
        <w:softHyphen/>
        <w:t>жя до оселі моло</w:t>
      </w:r>
      <w:r>
        <w:rPr>
          <w:rStyle w:val="14BookmanOldStyle8pt0pt"/>
        </w:rPr>
        <w:t>дого, гостина в домі нареченого, «комора»);</w:t>
      </w:r>
    </w:p>
    <w:p w:rsidR="00A66788" w:rsidRDefault="001A7945">
      <w:pPr>
        <w:pStyle w:val="140"/>
        <w:framePr w:w="3530" w:h="8695" w:hRule="exact" w:wrap="none" w:vAnchor="page" w:hAnchor="page" w:x="8527" w:y="7505"/>
        <w:numPr>
          <w:ilvl w:val="0"/>
          <w:numId w:val="304"/>
        </w:numPr>
        <w:shd w:val="clear" w:color="auto" w:fill="auto"/>
        <w:tabs>
          <w:tab w:val="left" w:pos="282"/>
        </w:tabs>
        <w:spacing w:after="0" w:line="239" w:lineRule="exact"/>
        <w:ind w:left="260" w:right="80" w:hanging="180"/>
        <w:jc w:val="both"/>
      </w:pPr>
      <w:r>
        <w:rPr>
          <w:rStyle w:val="14BookmanOldStyle8pt0pt"/>
        </w:rPr>
        <w:t>післявесільний (понеділкування, або почепини, пропій, або перезва).</w:t>
      </w:r>
    </w:p>
    <w:p w:rsidR="00A66788" w:rsidRDefault="001A7945">
      <w:pPr>
        <w:pStyle w:val="140"/>
        <w:framePr w:w="3530" w:h="8695" w:hRule="exact" w:wrap="none" w:vAnchor="page" w:hAnchor="page" w:x="8527" w:y="7505"/>
        <w:shd w:val="clear" w:color="auto" w:fill="auto"/>
        <w:spacing w:after="0" w:line="230" w:lineRule="exact"/>
        <w:ind w:left="80" w:right="80" w:firstLine="180"/>
        <w:jc w:val="both"/>
      </w:pPr>
      <w:r>
        <w:rPr>
          <w:rStyle w:val="14BookmanOldStyle8pt0pt"/>
        </w:rPr>
        <w:t>Народні лірично-пісенні твори, якими супроводжується ця послідов</w:t>
      </w:r>
      <w:r>
        <w:rPr>
          <w:rStyle w:val="14BookmanOldStyle8pt0pt"/>
        </w:rPr>
        <w:softHyphen/>
        <w:t xml:space="preserve">ність дій, називають </w:t>
      </w:r>
      <w:r>
        <w:rPr>
          <w:rStyle w:val="14BookmanOldStyle85pt0pt"/>
        </w:rPr>
        <w:t>весільними обря</w:t>
      </w:r>
      <w:r>
        <w:rPr>
          <w:rStyle w:val="14BookmanOldStyle85pt0pt"/>
        </w:rPr>
        <w:softHyphen/>
        <w:t>довими піснями.</w:t>
      </w:r>
      <w:r>
        <w:rPr>
          <w:rStyle w:val="14BookmanOldStyle8pt0pt"/>
        </w:rPr>
        <w:t xml:space="preserve"> Весільний обряд став симво</w:t>
      </w:r>
      <w:r>
        <w:rPr>
          <w:rStyle w:val="14BookmanOldStyle8pt0pt"/>
        </w:rPr>
        <w:t>лом нескінченності людсь-</w:t>
      </w:r>
    </w:p>
    <w:p w:rsidR="00A66788" w:rsidRDefault="001A7945">
      <w:pPr>
        <w:pStyle w:val="223"/>
        <w:framePr w:wrap="none" w:vAnchor="page" w:hAnchor="page" w:x="11547" w:y="16422"/>
        <w:shd w:val="clear" w:color="auto" w:fill="auto"/>
        <w:spacing w:line="180" w:lineRule="exact"/>
        <w:ind w:left="20"/>
      </w:pPr>
      <w:r>
        <w:rPr>
          <w:rStyle w:val="22ArialNarrow9pt0pt"/>
        </w:rPr>
        <w:t>455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900" w:y="7137"/>
        <w:shd w:val="clear" w:color="auto" w:fill="auto"/>
        <w:spacing w:line="170" w:lineRule="exact"/>
        <w:ind w:left="20"/>
      </w:pPr>
      <w:r>
        <w:rPr>
          <w:rStyle w:val="8ArialNarrow85pt0pt4"/>
          <w:i/>
          <w:iCs/>
        </w:rPr>
        <w:lastRenderedPageBreak/>
        <w:t>УКРАЇНСЬКА ЛІТЕРА ТУРА</w:t>
      </w:r>
    </w:p>
    <w:p w:rsidR="00A66788" w:rsidRDefault="001A7945">
      <w:pPr>
        <w:pStyle w:val="140"/>
        <w:framePr w:w="3530" w:h="8745" w:hRule="exact" w:wrap="none" w:vAnchor="page" w:hAnchor="page" w:x="4752" w:y="7460"/>
        <w:shd w:val="clear" w:color="auto" w:fill="auto"/>
        <w:spacing w:after="0" w:line="239" w:lineRule="exact"/>
        <w:ind w:left="100" w:right="60" w:firstLine="0"/>
        <w:jc w:val="both"/>
      </w:pPr>
      <w:r>
        <w:rPr>
          <w:rStyle w:val="14BookmanOldStyle8pt0pt"/>
        </w:rPr>
        <w:t>кого буття. На певних етапах життя народу він урізноманітнився, збага</w:t>
      </w:r>
      <w:r>
        <w:rPr>
          <w:rStyle w:val="14BookmanOldStyle8pt0pt"/>
        </w:rPr>
        <w:softHyphen/>
        <w:t>тився окремими деталями, навіть змінився за формою. Проте незмін</w:t>
      </w:r>
      <w:r>
        <w:rPr>
          <w:rStyle w:val="14BookmanOldStyle8pt0pt"/>
        </w:rPr>
        <w:softHyphen/>
        <w:t xml:space="preserve">ним лишався його первісний зміст: утворення </w:t>
      </w:r>
      <w:r>
        <w:rPr>
          <w:rStyle w:val="14BookmanOldStyle8pt0pt"/>
        </w:rPr>
        <w:t>нової сім’ї, радість рідних і близьких, бажання бачити їх у щасті й достатку:</w:t>
      </w:r>
    </w:p>
    <w:p w:rsidR="00A66788" w:rsidRDefault="001A7945">
      <w:pPr>
        <w:pStyle w:val="140"/>
        <w:framePr w:w="3530" w:h="8745" w:hRule="exact" w:wrap="none" w:vAnchor="page" w:hAnchor="page" w:x="4752" w:y="7460"/>
        <w:shd w:val="clear" w:color="auto" w:fill="auto"/>
        <w:spacing w:after="0" w:line="239" w:lineRule="exact"/>
        <w:ind w:right="60" w:firstLine="0"/>
        <w:jc w:val="right"/>
      </w:pPr>
      <w:r>
        <w:rPr>
          <w:rStyle w:val="14BookmanOldStyle8pt0pt"/>
        </w:rPr>
        <w:t>Зелений барвінок, стелися,</w:t>
      </w:r>
    </w:p>
    <w:p w:rsidR="00A66788" w:rsidRDefault="001A7945">
      <w:pPr>
        <w:pStyle w:val="140"/>
        <w:framePr w:w="3530" w:h="8745" w:hRule="exact" w:wrap="none" w:vAnchor="page" w:hAnchor="page" w:x="4752" w:y="7460"/>
        <w:shd w:val="clear" w:color="auto" w:fill="auto"/>
        <w:spacing w:after="0" w:line="239" w:lineRule="exact"/>
        <w:ind w:left="520" w:firstLine="2080"/>
        <w:jc w:val="both"/>
      </w:pPr>
      <w:r>
        <w:rPr>
          <w:rStyle w:val="14BookmanOldStyle8pt0pt"/>
        </w:rPr>
        <w:t>стелися —</w:t>
      </w:r>
    </w:p>
    <w:p w:rsidR="00A66788" w:rsidRDefault="001A7945">
      <w:pPr>
        <w:pStyle w:val="140"/>
        <w:framePr w:w="3530" w:h="8745" w:hRule="exact" w:wrap="none" w:vAnchor="page" w:hAnchor="page" w:x="4752" w:y="7460"/>
        <w:shd w:val="clear" w:color="auto" w:fill="auto"/>
        <w:spacing w:after="0" w:line="239" w:lineRule="exact"/>
        <w:ind w:left="520" w:right="60" w:firstLine="0"/>
        <w:jc w:val="both"/>
      </w:pPr>
      <w:r>
        <w:rPr>
          <w:rStyle w:val="14BookmanOldStyle8pt0pt"/>
        </w:rPr>
        <w:t>Закоханих двоє за руки взялися, За руки взялися, любити</w:t>
      </w:r>
    </w:p>
    <w:p w:rsidR="00A66788" w:rsidRDefault="001A7945">
      <w:pPr>
        <w:pStyle w:val="140"/>
        <w:framePr w:w="3530" w:h="8745" w:hRule="exact" w:wrap="none" w:vAnchor="page" w:hAnchor="page" w:x="4752" w:y="7460"/>
        <w:shd w:val="clear" w:color="auto" w:fill="auto"/>
        <w:spacing w:after="0" w:line="239" w:lineRule="exact"/>
        <w:ind w:left="520" w:right="60" w:firstLine="2080"/>
        <w:jc w:val="both"/>
      </w:pPr>
      <w:r>
        <w:rPr>
          <w:rStyle w:val="14BookmanOldStyle8pt0pt"/>
        </w:rPr>
        <w:t>поклялися. Хай дні ваші будуть веселі, щасливі, Хай родяться діти хороші,</w:t>
      </w:r>
    </w:p>
    <w:p w:rsidR="00A66788" w:rsidRDefault="001A7945">
      <w:pPr>
        <w:pStyle w:val="140"/>
        <w:framePr w:w="3530" w:h="8745" w:hRule="exact" w:wrap="none" w:vAnchor="page" w:hAnchor="page" w:x="4752" w:y="7460"/>
        <w:shd w:val="clear" w:color="auto" w:fill="auto"/>
        <w:spacing w:after="0" w:line="239" w:lineRule="exact"/>
        <w:ind w:left="520" w:right="60" w:firstLine="2080"/>
        <w:jc w:val="both"/>
      </w:pPr>
      <w:r>
        <w:rPr>
          <w:rStyle w:val="14BookmanOldStyle8pt0pt"/>
        </w:rPr>
        <w:t xml:space="preserve">вродливі, </w:t>
      </w:r>
      <w:r>
        <w:rPr>
          <w:rStyle w:val="14BookmanOldStyle8pt0pt"/>
        </w:rPr>
        <w:t>Хай вірних вам друзів життя</w:t>
      </w:r>
    </w:p>
    <w:p w:rsidR="00A66788" w:rsidRDefault="001A7945">
      <w:pPr>
        <w:pStyle w:val="140"/>
        <w:framePr w:w="3530" w:h="8745" w:hRule="exact" w:wrap="none" w:vAnchor="page" w:hAnchor="page" w:x="4752" w:y="7460"/>
        <w:shd w:val="clear" w:color="auto" w:fill="auto"/>
        <w:spacing w:after="0" w:line="239" w:lineRule="exact"/>
        <w:ind w:left="520" w:right="60" w:firstLine="2080"/>
        <w:jc w:val="both"/>
      </w:pPr>
      <w:r>
        <w:rPr>
          <w:rStyle w:val="14BookmanOldStyle8pt0pt"/>
        </w:rPr>
        <w:t>посилає, Хай щира любов у серцях</w:t>
      </w:r>
    </w:p>
    <w:p w:rsidR="00A66788" w:rsidRDefault="001A7945">
      <w:pPr>
        <w:pStyle w:val="140"/>
        <w:framePr w:w="3530" w:h="8745" w:hRule="exact" w:wrap="none" w:vAnchor="page" w:hAnchor="page" w:x="4752" w:y="7460"/>
        <w:shd w:val="clear" w:color="auto" w:fill="auto"/>
        <w:spacing w:after="231" w:line="239" w:lineRule="exact"/>
        <w:ind w:right="60" w:firstLine="0"/>
        <w:jc w:val="right"/>
      </w:pPr>
      <w:r>
        <w:rPr>
          <w:rStyle w:val="14BookmanOldStyle8pt0pt"/>
        </w:rPr>
        <w:t>не згасає.</w:t>
      </w:r>
    </w:p>
    <w:p w:rsidR="00A66788" w:rsidRDefault="001A7945">
      <w:pPr>
        <w:pStyle w:val="1561"/>
        <w:framePr w:w="3530" w:h="8745" w:hRule="exact" w:wrap="none" w:vAnchor="page" w:hAnchor="page" w:x="4752" w:y="7460"/>
        <w:shd w:val="clear" w:color="auto" w:fill="auto"/>
        <w:spacing w:before="0" w:after="103" w:line="250" w:lineRule="exact"/>
        <w:ind w:left="100" w:firstLine="0"/>
      </w:pPr>
      <w:bookmarkStart w:id="393" w:name="bookmark393"/>
      <w:r>
        <w:t>§4. Малі жанри</w:t>
      </w:r>
      <w:bookmarkEnd w:id="393"/>
    </w:p>
    <w:p w:rsidR="00A66788" w:rsidRDefault="001A7945">
      <w:pPr>
        <w:pStyle w:val="190"/>
        <w:framePr w:w="3530" w:h="8745" w:hRule="exact" w:wrap="none" w:vAnchor="page" w:hAnchor="page" w:x="4752" w:y="7460"/>
        <w:shd w:val="clear" w:color="auto" w:fill="auto"/>
        <w:spacing w:before="0" w:after="38" w:line="200" w:lineRule="exact"/>
        <w:ind w:left="100"/>
        <w:jc w:val="both"/>
      </w:pPr>
      <w:r>
        <w:rPr>
          <w:rStyle w:val="1910pt0pt"/>
          <w:b/>
          <w:bCs/>
        </w:rPr>
        <w:t>Прислів'я і приказки</w:t>
      </w:r>
    </w:p>
    <w:p w:rsidR="00A66788" w:rsidRDefault="001A7945">
      <w:pPr>
        <w:pStyle w:val="140"/>
        <w:framePr w:w="3530" w:h="8745" w:hRule="exact" w:wrap="none" w:vAnchor="page" w:hAnchor="page" w:x="4752" w:y="7460"/>
        <w:shd w:val="clear" w:color="auto" w:fill="auto"/>
        <w:spacing w:after="0" w:line="243" w:lineRule="exact"/>
        <w:ind w:left="100" w:right="60" w:firstLine="0"/>
        <w:jc w:val="both"/>
      </w:pPr>
      <w:r>
        <w:rPr>
          <w:rStyle w:val="14BookmanOldStyle8pt0pt"/>
        </w:rPr>
        <w:t>Прислів’я та приказки належать до малих жанрів усної народної твор</w:t>
      </w:r>
      <w:r>
        <w:rPr>
          <w:rStyle w:val="14BookmanOldStyle8pt0pt"/>
        </w:rPr>
        <w:softHyphen/>
        <w:t>чості. Хоч вони й короткі, на один- два рядки, але мають усі ознаки ху</w:t>
      </w:r>
      <w:r>
        <w:rPr>
          <w:rStyle w:val="14BookmanOldStyle8pt0pt"/>
        </w:rPr>
        <w:softHyphen/>
        <w:t xml:space="preserve">дожньо </w:t>
      </w:r>
      <w:r>
        <w:rPr>
          <w:rStyle w:val="14BookmanOldStyle8pt0pt"/>
        </w:rPr>
        <w:t>довершених творів.</w:t>
      </w:r>
    </w:p>
    <w:p w:rsidR="00A66788" w:rsidRDefault="001A7945">
      <w:pPr>
        <w:pStyle w:val="140"/>
        <w:framePr w:w="3530" w:h="8745" w:hRule="exact" w:wrap="none" w:vAnchor="page" w:hAnchor="page" w:x="4752" w:y="7460"/>
        <w:shd w:val="clear" w:color="auto" w:fill="auto"/>
        <w:spacing w:after="0" w:line="243" w:lineRule="exact"/>
        <w:ind w:left="100" w:right="60" w:firstLine="0"/>
        <w:jc w:val="both"/>
      </w:pPr>
      <w:r>
        <w:rPr>
          <w:rStyle w:val="14BookmanOldStyle8pt0pt"/>
        </w:rPr>
        <w:t>У прислів’ях та приказках відобра</w:t>
      </w:r>
      <w:r>
        <w:rPr>
          <w:rStyle w:val="14BookmanOldStyle8pt0pt"/>
        </w:rPr>
        <w:softHyphen/>
        <w:t>жено багатовікову мудрість народу, практичний досвід людини в різних сферах її діяльності, різноманітні явища суспільного життя й природи, передано горе й радість людини, її мрії та прагнення.</w:t>
      </w:r>
    </w:p>
    <w:p w:rsidR="00A66788" w:rsidRDefault="001A7945">
      <w:pPr>
        <w:pStyle w:val="140"/>
        <w:framePr w:w="3468" w:h="8798" w:hRule="exact" w:wrap="none" w:vAnchor="page" w:hAnchor="page" w:x="8619" w:y="7452"/>
        <w:shd w:val="clear" w:color="auto" w:fill="auto"/>
        <w:spacing w:after="0" w:line="239" w:lineRule="exact"/>
        <w:ind w:left="160" w:right="40" w:firstLine="0"/>
        <w:jc w:val="both"/>
      </w:pPr>
      <w:r>
        <w:rPr>
          <w:rStyle w:val="14BookmanOldStyle8pt0pt"/>
        </w:rPr>
        <w:t xml:space="preserve">Прислів’я </w:t>
      </w:r>
      <w:r>
        <w:rPr>
          <w:rStyle w:val="14BookmanOldStyle8pt0pt"/>
        </w:rPr>
        <w:t>виникли дуже давно. Як указує їхня назва, у житті вони вжи</w:t>
      </w:r>
      <w:r>
        <w:rPr>
          <w:rStyle w:val="14BookmanOldStyle8pt0pt"/>
        </w:rPr>
        <w:softHyphen/>
        <w:t>ваються при слові, при розмові, наби</w:t>
      </w:r>
      <w:r>
        <w:rPr>
          <w:rStyle w:val="14BookmanOldStyle8pt0pt"/>
        </w:rPr>
        <w:softHyphen/>
        <w:t>раючи в кожному окремому випадку відповідного значення.</w:t>
      </w:r>
    </w:p>
    <w:p w:rsidR="00A66788" w:rsidRDefault="001A7945">
      <w:pPr>
        <w:pStyle w:val="140"/>
        <w:framePr w:w="3468" w:h="8798" w:hRule="exact" w:wrap="none" w:vAnchor="page" w:hAnchor="page" w:x="8619" w:y="7452"/>
        <w:shd w:val="clear" w:color="auto" w:fill="auto"/>
        <w:spacing w:after="0" w:line="239" w:lineRule="exact"/>
        <w:ind w:left="160" w:right="40" w:firstLine="0"/>
        <w:jc w:val="both"/>
      </w:pPr>
      <w:r>
        <w:rPr>
          <w:rStyle w:val="14BookmanOldStyle85pt0pt"/>
        </w:rPr>
        <w:t>Прислів'я та приказки</w:t>
      </w:r>
      <w:r>
        <w:rPr>
          <w:rStyle w:val="14BookmanOldStyle8pt0pt"/>
        </w:rPr>
        <w:t xml:space="preserve"> — це стійкі афористичні вислови, що в стислій, точній формі висловлюють думку про </w:t>
      </w:r>
      <w:r>
        <w:rPr>
          <w:rStyle w:val="14BookmanOldStyle8pt0pt"/>
        </w:rPr>
        <w:t>певні життєві явища, людські вчин</w:t>
      </w:r>
      <w:r>
        <w:rPr>
          <w:rStyle w:val="14BookmanOldStyle8pt0pt"/>
        </w:rPr>
        <w:softHyphen/>
        <w:t>ки тощо. Прислів’я містить заверше</w:t>
      </w:r>
      <w:r>
        <w:rPr>
          <w:rStyle w:val="14BookmanOldStyle8pt0pt"/>
        </w:rPr>
        <w:softHyphen/>
        <w:t>ну думку, приказка висловлює думку неповно, часто є частиною прислів’я.</w:t>
      </w:r>
    </w:p>
    <w:p w:rsidR="00A66788" w:rsidRDefault="001A7945">
      <w:pPr>
        <w:pStyle w:val="140"/>
        <w:framePr w:w="3468" w:h="8798" w:hRule="exact" w:wrap="none" w:vAnchor="page" w:hAnchor="page" w:x="8619" w:y="7452"/>
        <w:shd w:val="clear" w:color="auto" w:fill="auto"/>
        <w:spacing w:after="0" w:line="239" w:lineRule="exact"/>
        <w:ind w:left="160" w:firstLine="0"/>
        <w:jc w:val="both"/>
      </w:pPr>
      <w:r>
        <w:rPr>
          <w:rStyle w:val="14BookmanOldStyle8pt0pt"/>
        </w:rPr>
        <w:t>Прислів’я:</w:t>
      </w:r>
    </w:p>
    <w:p w:rsidR="00A66788" w:rsidRDefault="001A7945">
      <w:pPr>
        <w:pStyle w:val="140"/>
        <w:framePr w:w="3468" w:h="8798" w:hRule="exact" w:wrap="none" w:vAnchor="page" w:hAnchor="page" w:x="8619" w:y="7452"/>
        <w:shd w:val="clear" w:color="auto" w:fill="auto"/>
        <w:spacing w:after="0" w:line="239" w:lineRule="exact"/>
        <w:ind w:left="160" w:firstLine="0"/>
        <w:jc w:val="both"/>
      </w:pPr>
      <w:r>
        <w:rPr>
          <w:rStyle w:val="14BookmanOldStyle8pt0pt"/>
        </w:rPr>
        <w:t>Кров людська не водиця,</w:t>
      </w:r>
    </w:p>
    <w:p w:rsidR="00A66788" w:rsidRDefault="001A7945">
      <w:pPr>
        <w:pStyle w:val="140"/>
        <w:framePr w:w="3468" w:h="8798" w:hRule="exact" w:wrap="none" w:vAnchor="page" w:hAnchor="page" w:x="8619" w:y="7452"/>
        <w:shd w:val="clear" w:color="auto" w:fill="auto"/>
        <w:spacing w:after="0" w:line="239" w:lineRule="exact"/>
        <w:ind w:right="40" w:firstLine="0"/>
        <w:jc w:val="right"/>
      </w:pPr>
      <w:r>
        <w:rPr>
          <w:rStyle w:val="14BookmanOldStyle8pt0pt"/>
        </w:rPr>
        <w:t>проливати не годиться.</w:t>
      </w:r>
    </w:p>
    <w:p w:rsidR="00A66788" w:rsidRDefault="001A7945">
      <w:pPr>
        <w:pStyle w:val="140"/>
        <w:framePr w:w="3468" w:h="8798" w:hRule="exact" w:wrap="none" w:vAnchor="page" w:hAnchor="page" w:x="8619" w:y="7452"/>
        <w:shd w:val="clear" w:color="auto" w:fill="auto"/>
        <w:spacing w:after="0" w:line="239" w:lineRule="exact"/>
        <w:ind w:left="160" w:firstLine="0"/>
        <w:jc w:val="both"/>
      </w:pPr>
      <w:r>
        <w:rPr>
          <w:rStyle w:val="14BookmanOldStyle8pt0pt"/>
        </w:rPr>
        <w:t>Найшла коса на камінь: коса</w:t>
      </w:r>
    </w:p>
    <w:p w:rsidR="00A66788" w:rsidRDefault="001A7945">
      <w:pPr>
        <w:pStyle w:val="140"/>
        <w:framePr w:w="3468" w:h="8798" w:hRule="exact" w:wrap="none" w:vAnchor="page" w:hAnchor="page" w:x="8619" w:y="7452"/>
        <w:shd w:val="clear" w:color="auto" w:fill="auto"/>
        <w:spacing w:after="0" w:line="239" w:lineRule="exact"/>
        <w:ind w:right="40" w:firstLine="0"/>
        <w:jc w:val="right"/>
      </w:pPr>
      <w:r>
        <w:rPr>
          <w:rStyle w:val="14BookmanOldStyle8pt0pt"/>
        </w:rPr>
        <w:t>не втне, камінь не піддасться</w:t>
      </w:r>
      <w:r>
        <w:rPr>
          <w:rStyle w:val="14BookmanOldStyle8pt0pt"/>
        </w:rPr>
        <w:t>.</w:t>
      </w:r>
    </w:p>
    <w:p w:rsidR="00A66788" w:rsidRDefault="001A7945">
      <w:pPr>
        <w:pStyle w:val="140"/>
        <w:framePr w:w="3468" w:h="8798" w:hRule="exact" w:wrap="none" w:vAnchor="page" w:hAnchor="page" w:x="8619" w:y="7452"/>
        <w:shd w:val="clear" w:color="auto" w:fill="auto"/>
        <w:spacing w:after="0" w:line="239" w:lineRule="exact"/>
        <w:ind w:left="160" w:firstLine="0"/>
        <w:jc w:val="both"/>
      </w:pPr>
      <w:r>
        <w:rPr>
          <w:rStyle w:val="14BookmanOldStyle8pt0pt"/>
        </w:rPr>
        <w:t>Береженого Бог береже,</w:t>
      </w:r>
    </w:p>
    <w:p w:rsidR="00A66788" w:rsidRDefault="001A7945">
      <w:pPr>
        <w:pStyle w:val="140"/>
        <w:framePr w:w="3468" w:h="8798" w:hRule="exact" w:wrap="none" w:vAnchor="page" w:hAnchor="page" w:x="8619" w:y="7452"/>
        <w:shd w:val="clear" w:color="auto" w:fill="auto"/>
        <w:spacing w:after="0" w:line="239" w:lineRule="exact"/>
        <w:ind w:right="40" w:firstLine="0"/>
        <w:jc w:val="right"/>
      </w:pPr>
      <w:r>
        <w:rPr>
          <w:rStyle w:val="14BookmanOldStyle8pt0pt"/>
        </w:rPr>
        <w:t xml:space="preserve">а козака шабля </w:t>
      </w:r>
      <w:r>
        <w:rPr>
          <w:rStyle w:val="14BookmanOldStyle65pt0pt"/>
        </w:rPr>
        <w:t>стереже.</w:t>
      </w:r>
    </w:p>
    <w:p w:rsidR="00A66788" w:rsidRDefault="001A7945">
      <w:pPr>
        <w:pStyle w:val="140"/>
        <w:framePr w:w="3468" w:h="8798" w:hRule="exact" w:wrap="none" w:vAnchor="page" w:hAnchor="page" w:x="8619" w:y="7452"/>
        <w:shd w:val="clear" w:color="auto" w:fill="auto"/>
        <w:spacing w:after="40" w:line="160" w:lineRule="exact"/>
        <w:ind w:left="160" w:firstLine="0"/>
        <w:jc w:val="both"/>
      </w:pPr>
      <w:r>
        <w:rPr>
          <w:rStyle w:val="14BookmanOldStyle8pt0pt"/>
        </w:rPr>
        <w:t>Приказки:</w:t>
      </w:r>
    </w:p>
    <w:p w:rsidR="00A66788" w:rsidRDefault="001A7945">
      <w:pPr>
        <w:pStyle w:val="140"/>
        <w:framePr w:w="3468" w:h="8798" w:hRule="exact" w:wrap="none" w:vAnchor="page" w:hAnchor="page" w:x="8619" w:y="7452"/>
        <w:shd w:val="clear" w:color="auto" w:fill="auto"/>
        <w:spacing w:after="0" w:line="160" w:lineRule="exact"/>
        <w:ind w:left="160" w:firstLine="0"/>
        <w:jc w:val="both"/>
      </w:pPr>
      <w:r>
        <w:rPr>
          <w:rStyle w:val="14BookmanOldStyle8pt0pt"/>
        </w:rPr>
        <w:t>Старість не радість, похорон</w:t>
      </w:r>
    </w:p>
    <w:p w:rsidR="00A66788" w:rsidRDefault="001A7945">
      <w:pPr>
        <w:pStyle w:val="140"/>
        <w:framePr w:w="3468" w:h="8798" w:hRule="exact" w:wrap="none" w:vAnchor="page" w:hAnchor="page" w:x="8619" w:y="7452"/>
        <w:shd w:val="clear" w:color="auto" w:fill="auto"/>
        <w:spacing w:after="69" w:line="160" w:lineRule="exact"/>
        <w:ind w:right="40" w:firstLine="0"/>
        <w:jc w:val="right"/>
      </w:pPr>
      <w:r>
        <w:rPr>
          <w:rStyle w:val="14BookmanOldStyle8pt0pt"/>
        </w:rPr>
        <w:t>не весілля.</w:t>
      </w:r>
    </w:p>
    <w:p w:rsidR="00A66788" w:rsidRDefault="001A7945">
      <w:pPr>
        <w:pStyle w:val="140"/>
        <w:framePr w:w="3468" w:h="8798" w:hRule="exact" w:wrap="none" w:vAnchor="page" w:hAnchor="page" w:x="8619" w:y="7452"/>
        <w:shd w:val="clear" w:color="auto" w:fill="auto"/>
        <w:spacing w:after="0" w:line="160" w:lineRule="exact"/>
        <w:ind w:left="160" w:firstLine="0"/>
        <w:jc w:val="both"/>
      </w:pPr>
      <w:r>
        <w:rPr>
          <w:rStyle w:val="14BookmanOldStyle8pt0pt"/>
        </w:rPr>
        <w:t>Або пан, або пропав — двічі</w:t>
      </w:r>
    </w:p>
    <w:p w:rsidR="00A66788" w:rsidRDefault="001A7945">
      <w:pPr>
        <w:pStyle w:val="140"/>
        <w:framePr w:w="3468" w:h="8798" w:hRule="exact" w:wrap="none" w:vAnchor="page" w:hAnchor="page" w:x="8619" w:y="7452"/>
        <w:shd w:val="clear" w:color="auto" w:fill="auto"/>
        <w:spacing w:after="48" w:line="160" w:lineRule="exact"/>
        <w:ind w:right="40" w:firstLine="0"/>
        <w:jc w:val="right"/>
      </w:pPr>
      <w:r>
        <w:rPr>
          <w:rStyle w:val="14BookmanOldStyle8pt0pt"/>
        </w:rPr>
        <w:t>не вмирати.</w:t>
      </w:r>
    </w:p>
    <w:p w:rsidR="00A66788" w:rsidRDefault="001A7945">
      <w:pPr>
        <w:pStyle w:val="140"/>
        <w:framePr w:w="3468" w:h="8798" w:hRule="exact" w:wrap="none" w:vAnchor="page" w:hAnchor="page" w:x="8619" w:y="7452"/>
        <w:shd w:val="clear" w:color="auto" w:fill="auto"/>
        <w:spacing w:after="0" w:line="160" w:lineRule="exact"/>
        <w:ind w:left="160" w:firstLine="0"/>
        <w:jc w:val="both"/>
      </w:pPr>
      <w:r>
        <w:rPr>
          <w:rStyle w:val="14BookmanOldStyle8pt0pt"/>
        </w:rPr>
        <w:t>Моя хата скраю — я нічого</w:t>
      </w:r>
    </w:p>
    <w:p w:rsidR="00A66788" w:rsidRDefault="001A7945">
      <w:pPr>
        <w:pStyle w:val="140"/>
        <w:framePr w:w="3468" w:h="8798" w:hRule="exact" w:wrap="none" w:vAnchor="page" w:hAnchor="page" w:x="8619" w:y="7452"/>
        <w:shd w:val="clear" w:color="auto" w:fill="auto"/>
        <w:spacing w:after="0" w:line="160" w:lineRule="exact"/>
        <w:ind w:right="40" w:firstLine="0"/>
        <w:jc w:val="right"/>
      </w:pPr>
      <w:r>
        <w:rPr>
          <w:rStyle w:val="14BookmanOldStyle8pt0pt"/>
        </w:rPr>
        <w:t>не знаю.</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Баба з воза — кобилі легше.</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Кров людська — не водиця.</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Найшла коса на камінь.</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Береженого Бог береже.</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Старість не радість.</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Або пан, або пропав.</w:t>
      </w:r>
    </w:p>
    <w:p w:rsidR="00A66788" w:rsidRDefault="001A7945">
      <w:pPr>
        <w:pStyle w:val="140"/>
        <w:framePr w:w="3468" w:h="8798" w:hRule="exact" w:wrap="none" w:vAnchor="page" w:hAnchor="page" w:x="8619" w:y="7452"/>
        <w:shd w:val="clear" w:color="auto" w:fill="auto"/>
        <w:spacing w:after="0" w:line="243" w:lineRule="exact"/>
        <w:ind w:left="160" w:firstLine="0"/>
        <w:jc w:val="both"/>
      </w:pPr>
      <w:r>
        <w:rPr>
          <w:rStyle w:val="14BookmanOldStyle8pt0pt"/>
        </w:rPr>
        <w:t>Моя хата скраю.</w:t>
      </w:r>
    </w:p>
    <w:p w:rsidR="00A66788" w:rsidRDefault="001A7945">
      <w:pPr>
        <w:pStyle w:val="140"/>
        <w:framePr w:w="3468" w:h="8798" w:hRule="exact" w:wrap="none" w:vAnchor="page" w:hAnchor="page" w:x="8619" w:y="7452"/>
        <w:shd w:val="clear" w:color="auto" w:fill="auto"/>
        <w:tabs>
          <w:tab w:val="left" w:pos="3266"/>
        </w:tabs>
        <w:spacing w:after="0" w:line="243" w:lineRule="exact"/>
        <w:ind w:left="160" w:firstLine="0"/>
        <w:jc w:val="both"/>
      </w:pPr>
      <w:r>
        <w:rPr>
          <w:rStyle w:val="14BookmanOldStyle8pt0pt"/>
        </w:rPr>
        <w:t>Баба з воза.</w:t>
      </w:r>
      <w:r>
        <w:rPr>
          <w:rStyle w:val="14BookmanOldStyle8pt0pt"/>
        </w:rPr>
        <w:tab/>
      </w:r>
      <w:r>
        <w:rPr>
          <w:rStyle w:val="14BookmanOldStyle8pt0pt"/>
          <w:vertAlign w:val="subscript"/>
        </w:rPr>
        <w:t>ч</w:t>
      </w:r>
      <w:r>
        <w:rPr>
          <w:rStyle w:val="14BookmanOldStyle8pt0pt"/>
        </w:rPr>
        <w:t>.</w:t>
      </w:r>
    </w:p>
    <w:p w:rsidR="00A66788" w:rsidRDefault="001A7945">
      <w:pPr>
        <w:pStyle w:val="140"/>
        <w:framePr w:w="3468" w:h="8798" w:hRule="exact" w:wrap="none" w:vAnchor="page" w:hAnchor="page" w:x="8619" w:y="7452"/>
        <w:shd w:val="clear" w:color="auto" w:fill="auto"/>
        <w:spacing w:after="0" w:line="243" w:lineRule="exact"/>
        <w:ind w:left="160" w:right="40" w:firstLine="0"/>
        <w:jc w:val="both"/>
      </w:pPr>
      <w:r>
        <w:rPr>
          <w:rStyle w:val="14BookmanOldStyle85pt0pt"/>
        </w:rPr>
        <w:t>Прислів’я</w:t>
      </w:r>
      <w:r>
        <w:rPr>
          <w:rStyle w:val="14BookmanOldStyle8pt0pt"/>
        </w:rPr>
        <w:t xml:space="preserve"> — маленький </w:t>
      </w:r>
      <w:r>
        <w:rPr>
          <w:rStyle w:val="14BookmanOldStyle8pt0pt"/>
          <w:vertAlign w:val="superscript"/>
        </w:rPr>
        <w:t>п</w:t>
      </w:r>
      <w:r>
        <w:rPr>
          <w:rStyle w:val="14BookmanOldStyle8pt0pt"/>
        </w:rPr>
        <w:t>°</w:t>
      </w:r>
      <w:r>
        <w:rPr>
          <w:rStyle w:val="14BookmanOldStyle8pt0pt"/>
          <w:vertAlign w:val="superscript"/>
        </w:rPr>
        <w:t>еТ</w:t>
      </w:r>
      <w:r>
        <w:rPr>
          <w:rStyle w:val="14BookmanOldStyle8pt0pt"/>
          <w:vertAlign w:val="subscript"/>
        </w:rPr>
        <w:t>0</w:t>
      </w:r>
      <w:r>
        <w:rPr>
          <w:rStyle w:val="14BookmanOldStyle8pt0pt"/>
        </w:rPr>
        <w:t>д. ний твір, що складається лише</w:t>
      </w:r>
    </w:p>
    <w:p w:rsidR="00A66788" w:rsidRDefault="001A7945">
      <w:pPr>
        <w:pStyle w:val="45"/>
        <w:framePr w:wrap="none" w:vAnchor="page" w:hAnchor="page" w:x="4727" w:y="16464"/>
        <w:shd w:val="clear" w:color="auto" w:fill="auto"/>
        <w:spacing w:line="200" w:lineRule="exact"/>
        <w:ind w:left="20"/>
        <w:jc w:val="left"/>
      </w:pPr>
      <w:r>
        <w:rPr>
          <w:rStyle w:val="4ArialNarrow10pt0pt2"/>
          <w:b/>
          <w:bCs/>
        </w:rPr>
        <w:t>456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121" w:y="7372"/>
        <w:shd w:val="clear" w:color="auto" w:fill="auto"/>
        <w:spacing w:line="170" w:lineRule="exact"/>
        <w:ind w:left="20"/>
      </w:pPr>
      <w:r>
        <w:rPr>
          <w:rStyle w:val="1085pt0pt"/>
          <w:i/>
          <w:iCs/>
        </w:rPr>
        <w:lastRenderedPageBreak/>
        <w:t>Усна народна творчість</w:t>
      </w:r>
    </w:p>
    <w:p w:rsidR="00A66788" w:rsidRDefault="001A7945">
      <w:pPr>
        <w:pStyle w:val="140"/>
        <w:framePr w:w="3468" w:h="8372" w:hRule="exact" w:wrap="none" w:vAnchor="page" w:hAnchor="page" w:x="4789" w:y="7673"/>
        <w:shd w:val="clear" w:color="auto" w:fill="auto"/>
        <w:spacing w:after="0" w:line="230" w:lineRule="exact"/>
        <w:ind w:left="60" w:right="80" w:firstLine="0"/>
        <w:jc w:val="both"/>
      </w:pPr>
      <w:r>
        <w:rPr>
          <w:rStyle w:val="14BookmanOldStyle8pt0pt"/>
        </w:rPr>
        <w:t xml:space="preserve">ного речення, яке може бути простим («За праве </w:t>
      </w:r>
      <w:r>
        <w:rPr>
          <w:rStyle w:val="14BookmanOldStyle8pt0pt"/>
        </w:rPr>
        <w:t>діло стій сміло», «Кожно</w:t>
      </w:r>
      <w:r>
        <w:rPr>
          <w:rStyle w:val="14BookmanOldStyle8pt0pt"/>
        </w:rPr>
        <w:softHyphen/>
        <w:t>му мила своя сторона») або складним («Праця чоловіка годує, а лінь мар</w:t>
      </w:r>
      <w:r>
        <w:rPr>
          <w:rStyle w:val="14BookmanOldStyle8pt0pt"/>
        </w:rPr>
        <w:softHyphen/>
        <w:t>нує», «Не лінуйся рано вставати, а соромся довго спати», «Бджола мала, ай та працює»).</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pt0pt"/>
        </w:rPr>
        <w:t>Прислів’я змінюють свій зміст за</w:t>
      </w:r>
      <w:r>
        <w:rPr>
          <w:rStyle w:val="14BookmanOldStyle8pt0pt"/>
        </w:rPr>
        <w:softHyphen/>
        <w:t>лежно від застосування. Більшість прислі</w:t>
      </w:r>
      <w:r>
        <w:rPr>
          <w:rStyle w:val="14BookmanOldStyle8pt0pt"/>
        </w:rPr>
        <w:t xml:space="preserve">в’їв можуть уживатися у двох значеннях: </w:t>
      </w:r>
      <w:r>
        <w:rPr>
          <w:rStyle w:val="14BookmanOldStyle85pt0pt"/>
        </w:rPr>
        <w:t>прямому</w:t>
      </w:r>
      <w:r>
        <w:rPr>
          <w:rStyle w:val="14BookmanOldStyle8pt0pt"/>
        </w:rPr>
        <w:t xml:space="preserve"> («Сам пропадай, а товариша з біди визволяй», «Добре роби, добре й буде») і </w:t>
      </w:r>
      <w:r>
        <w:rPr>
          <w:rStyle w:val="14BookmanOldStyle85pt0pt"/>
        </w:rPr>
        <w:t xml:space="preserve">переносному </w:t>
      </w:r>
      <w:r>
        <w:rPr>
          <w:rStyle w:val="14BookmanOldStyle8pt0pt"/>
        </w:rPr>
        <w:t>(«Під лежачий камінь вода не тече», «Любиш кататися — люби й саночки возити», «Який стук, такий і грюк»).</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5pt0pt"/>
        </w:rPr>
        <w:t>Тематично</w:t>
      </w:r>
      <w:r>
        <w:rPr>
          <w:rStyle w:val="14BookmanOldStyle8pt0pt"/>
        </w:rPr>
        <w:t xml:space="preserve"> присл</w:t>
      </w:r>
      <w:r>
        <w:rPr>
          <w:rStyle w:val="14BookmanOldStyle8pt0pt"/>
        </w:rPr>
        <w:t>ів’я охоплюють усі сфери людської діяльності, будь- яке життєве явище (дружбу, працю, віру, війну, сім’ю, страх).</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5pt0pt"/>
        </w:rPr>
        <w:t>Про батьківщину:</w:t>
      </w:r>
      <w:r>
        <w:rPr>
          <w:rStyle w:val="14BookmanOldStyle8pt0pt"/>
        </w:rPr>
        <w:t xml:space="preserve"> «Рідний край ~ земний рай».</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5pt0pt"/>
        </w:rPr>
        <w:t>Про дружбу</w:t>
      </w:r>
      <w:r>
        <w:rPr>
          <w:rStyle w:val="14BookmanOldStyle8pt0pt"/>
        </w:rPr>
        <w:t>: «Дружба та братство Дорожчі за багатство».</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5pt0pt"/>
        </w:rPr>
        <w:t>Про працю:</w:t>
      </w:r>
      <w:r>
        <w:rPr>
          <w:rStyle w:val="14BookmanOldStyle8pt0pt"/>
        </w:rPr>
        <w:t xml:space="preserve"> «Уперта праця все переможе».</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5pt0pt"/>
        </w:rPr>
        <w:t>Пр</w:t>
      </w:r>
      <w:r>
        <w:rPr>
          <w:rStyle w:val="14BookmanOldStyle85pt0pt"/>
        </w:rPr>
        <w:t>о навчання</w:t>
      </w:r>
      <w:r>
        <w:rPr>
          <w:rStyle w:val="14BookmanOldStyle8pt0pt"/>
        </w:rPr>
        <w:t>: «Гарно вчити того, хто хоче все знати».</w:t>
      </w:r>
    </w:p>
    <w:p w:rsidR="00A66788" w:rsidRDefault="001A7945">
      <w:pPr>
        <w:pStyle w:val="140"/>
        <w:framePr w:w="3468" w:h="8372" w:hRule="exact" w:wrap="none" w:vAnchor="page" w:hAnchor="page" w:x="4789" w:y="7673"/>
        <w:shd w:val="clear" w:color="auto" w:fill="auto"/>
        <w:spacing w:after="0" w:line="230" w:lineRule="exact"/>
        <w:ind w:left="60" w:right="80" w:firstLine="160"/>
        <w:jc w:val="both"/>
      </w:pPr>
      <w:r>
        <w:rPr>
          <w:rStyle w:val="14BookmanOldStyle85pt0pt"/>
        </w:rPr>
        <w:t>Про людські вади:</w:t>
      </w:r>
      <w:r>
        <w:rPr>
          <w:rStyle w:val="14BookmanOldStyle8pt0pt"/>
        </w:rPr>
        <w:t xml:space="preserve"> «Лукавий чоловік на словах любить, а ділом губить».</w:t>
      </w:r>
    </w:p>
    <w:p w:rsidR="00A66788" w:rsidRDefault="001A7945">
      <w:pPr>
        <w:pStyle w:val="140"/>
        <w:framePr w:w="3468" w:h="8372" w:hRule="exact" w:wrap="none" w:vAnchor="page" w:hAnchor="page" w:x="4789" w:y="7673"/>
        <w:shd w:val="clear" w:color="auto" w:fill="auto"/>
        <w:spacing w:after="0" w:line="230" w:lineRule="exact"/>
        <w:ind w:left="60" w:right="80" w:firstLine="160"/>
      </w:pPr>
      <w:r>
        <w:rPr>
          <w:rStyle w:val="14BookmanOldStyle8pt0pt"/>
        </w:rPr>
        <w:t>Прислів’я влучні, виразні, ритміч- Будова прислів’їв відзначається симетричністю, поділом на частини, Що римуються. Така милозвучність</w:t>
      </w:r>
      <w:r>
        <w:rPr>
          <w:rStyle w:val="14BookmanOldStyle8pt0pt"/>
        </w:rPr>
        <w:t xml:space="preserve"> прислів’їв допомагає легше запа- м ятовувати й виголошувати їх, мова</w:t>
      </w:r>
    </w:p>
    <w:p w:rsidR="00A66788" w:rsidRDefault="001A7945">
      <w:pPr>
        <w:pStyle w:val="140"/>
        <w:framePr w:w="3608" w:h="8341" w:hRule="exact" w:wrap="none" w:vAnchor="page" w:hAnchor="page" w:x="8442" w:y="7683"/>
        <w:shd w:val="clear" w:color="auto" w:fill="auto"/>
        <w:spacing w:after="0" w:line="239" w:lineRule="exact"/>
        <w:ind w:left="120" w:right="140" w:firstLine="0"/>
        <w:jc w:val="both"/>
      </w:pPr>
      <w:r>
        <w:rPr>
          <w:rStyle w:val="14BookmanOldStyle8pt0pt"/>
        </w:rPr>
        <w:t>відзначається стислістю, лаконічніс</w:t>
      </w:r>
      <w:r>
        <w:rPr>
          <w:rStyle w:val="14BookmanOldStyle8pt0pt"/>
        </w:rPr>
        <w:softHyphen/>
        <w:t>тю, тут не тільки немає багатослів’я, але часто випускаються члени речен</w:t>
      </w:r>
      <w:r>
        <w:rPr>
          <w:rStyle w:val="14BookmanOldStyle8pt0pt"/>
        </w:rPr>
        <w:softHyphen/>
        <w:t>ня, необхідні в звичайній розмовній мові:</w:t>
      </w:r>
    </w:p>
    <w:p w:rsidR="00A66788" w:rsidRDefault="001A7945">
      <w:pPr>
        <w:pStyle w:val="140"/>
        <w:framePr w:w="3608" w:h="8341" w:hRule="exact" w:wrap="none" w:vAnchor="page" w:hAnchor="page" w:x="8442" w:y="7683"/>
        <w:shd w:val="clear" w:color="auto" w:fill="auto"/>
        <w:spacing w:after="0" w:line="239" w:lineRule="exact"/>
        <w:ind w:left="120" w:firstLine="280"/>
        <w:jc w:val="both"/>
      </w:pPr>
      <w:r>
        <w:rPr>
          <w:rStyle w:val="14BookmanOldStyle8pt0pt"/>
        </w:rPr>
        <w:t>Знає кума — знає півсела.</w:t>
      </w:r>
    </w:p>
    <w:p w:rsidR="00A66788" w:rsidRDefault="001A7945">
      <w:pPr>
        <w:pStyle w:val="140"/>
        <w:framePr w:w="3608" w:h="8341" w:hRule="exact" w:wrap="none" w:vAnchor="page" w:hAnchor="page" w:x="8442" w:y="7683"/>
        <w:shd w:val="clear" w:color="auto" w:fill="auto"/>
        <w:spacing w:after="151" w:line="239" w:lineRule="exact"/>
        <w:ind w:left="120" w:right="140" w:firstLine="280"/>
        <w:jc w:val="both"/>
      </w:pPr>
      <w:r>
        <w:rPr>
          <w:rStyle w:val="14BookmanOldStyle8pt0pt"/>
        </w:rPr>
        <w:t>Прислів’я</w:t>
      </w:r>
      <w:r>
        <w:rPr>
          <w:rStyle w:val="14BookmanOldStyle8pt0pt"/>
        </w:rPr>
        <w:t xml:space="preserve"> побутують в українській словесності з найдавніших часів і не втрачають своєї актуальності донині.</w:t>
      </w:r>
    </w:p>
    <w:p w:rsidR="00A66788" w:rsidRDefault="001A7945">
      <w:pPr>
        <w:pStyle w:val="1970"/>
        <w:framePr w:w="3608" w:h="8341" w:hRule="exact" w:wrap="none" w:vAnchor="page" w:hAnchor="page" w:x="8442" w:y="7683"/>
        <w:shd w:val="clear" w:color="auto" w:fill="auto"/>
        <w:spacing w:before="0" w:after="46" w:line="200" w:lineRule="exact"/>
        <w:ind w:left="120" w:firstLine="280"/>
      </w:pPr>
      <w:bookmarkStart w:id="394" w:name="bookmark394"/>
      <w:r>
        <w:t>Загадки</w:t>
      </w:r>
      <w:bookmarkEnd w:id="394"/>
    </w:p>
    <w:p w:rsidR="00A66788" w:rsidRDefault="001A7945">
      <w:pPr>
        <w:pStyle w:val="140"/>
        <w:framePr w:w="3608" w:h="8341" w:hRule="exact" w:wrap="none" w:vAnchor="page" w:hAnchor="page" w:x="8442" w:y="7683"/>
        <w:shd w:val="clear" w:color="auto" w:fill="auto"/>
        <w:spacing w:after="0" w:line="222" w:lineRule="exact"/>
        <w:ind w:left="120" w:right="140" w:firstLine="280"/>
        <w:jc w:val="both"/>
      </w:pPr>
      <w:r>
        <w:rPr>
          <w:rStyle w:val="14BookmanOldStyle85pt0pt"/>
        </w:rPr>
        <w:t>Загадка</w:t>
      </w:r>
      <w:r>
        <w:rPr>
          <w:rStyle w:val="14BookmanOldStyle8pt0pt"/>
        </w:rPr>
        <w:t xml:space="preserve"> (від </w:t>
      </w:r>
      <w:r>
        <w:rPr>
          <w:rStyle w:val="14BookmanOldStyle85pt0pt"/>
        </w:rPr>
        <w:t>«гадка»</w:t>
      </w:r>
      <w:r>
        <w:rPr>
          <w:rStyle w:val="14BookmanOldStyle8pt0pt"/>
        </w:rPr>
        <w:t xml:space="preserve"> — </w:t>
      </w:r>
      <w:r>
        <w:rPr>
          <w:rStyle w:val="14BookmanOldStyle85pt0pt"/>
        </w:rPr>
        <w:t>думка, «га</w:t>
      </w:r>
      <w:r>
        <w:rPr>
          <w:rStyle w:val="14BookmanOldStyle85pt0pt"/>
        </w:rPr>
        <w:softHyphen/>
        <w:t>дати» — думати, мислити)</w:t>
      </w:r>
      <w:r>
        <w:rPr>
          <w:rStyle w:val="14BookmanOldStyle8pt0pt"/>
        </w:rPr>
        <w:t xml:space="preserve"> — ко</w:t>
      </w:r>
      <w:r>
        <w:rPr>
          <w:rStyle w:val="14BookmanOldStyle8pt0pt"/>
        </w:rPr>
        <w:softHyphen/>
        <w:t>роткий твір, у якому в завуальованій алегоричній формі зашифровано пев</w:t>
      </w:r>
      <w:r>
        <w:rPr>
          <w:rStyle w:val="14BookmanOldStyle8pt0pt"/>
        </w:rPr>
        <w:softHyphen/>
        <w:t>ний предмет чи</w:t>
      </w:r>
      <w:r>
        <w:rPr>
          <w:rStyle w:val="14BookmanOldStyle8pt0pt"/>
        </w:rPr>
        <w:t xml:space="preserve"> явище, первісне зна</w:t>
      </w:r>
      <w:r>
        <w:rPr>
          <w:rStyle w:val="14BookmanOldStyle8pt0pt"/>
        </w:rPr>
        <w:softHyphen/>
        <w:t>чення яких треба відшукати. Кожна загадка — це художній опис, яскраве зображення загаданих предметів і явищ. У загадках, як і в прислів’ях, виражені спостереження народу над явищами людського життя та приро</w:t>
      </w:r>
      <w:r>
        <w:rPr>
          <w:rStyle w:val="14BookmanOldStyle8pt0pt"/>
        </w:rPr>
        <w:softHyphen/>
        <w:t>ди, відбито його досвід, муд</w:t>
      </w:r>
      <w:r>
        <w:rPr>
          <w:rStyle w:val="14BookmanOldStyle8pt0pt"/>
        </w:rPr>
        <w:t>рість, йо</w:t>
      </w:r>
      <w:r>
        <w:rPr>
          <w:rStyle w:val="14BookmanOldStyle8pt0pt"/>
        </w:rPr>
        <w:softHyphen/>
        <w:t>го вміння образно мислити. Загадки</w:t>
      </w:r>
    </w:p>
    <w:p w:rsidR="00A66788" w:rsidRDefault="001A7945">
      <w:pPr>
        <w:pStyle w:val="140"/>
        <w:framePr w:w="3608" w:h="8341" w:hRule="exact" w:wrap="none" w:vAnchor="page" w:hAnchor="page" w:x="8442" w:y="7683"/>
        <w:numPr>
          <w:ilvl w:val="0"/>
          <w:numId w:val="302"/>
        </w:numPr>
        <w:shd w:val="clear" w:color="auto" w:fill="auto"/>
        <w:tabs>
          <w:tab w:val="left" w:pos="449"/>
        </w:tabs>
        <w:spacing w:after="0" w:line="222" w:lineRule="exact"/>
        <w:ind w:left="120" w:right="140" w:firstLine="0"/>
        <w:jc w:val="both"/>
      </w:pPr>
      <w:r>
        <w:rPr>
          <w:rStyle w:val="14BookmanOldStyle8pt0pt"/>
        </w:rPr>
        <w:t>один з найдавніших і найпоши</w:t>
      </w:r>
      <w:r>
        <w:rPr>
          <w:rStyle w:val="14BookmanOldStyle8pt0pt"/>
        </w:rPr>
        <w:softHyphen/>
        <w:t>реніших видів народної творчості. У свідомості людей вони живуть тися</w:t>
      </w:r>
      <w:r>
        <w:rPr>
          <w:rStyle w:val="14BookmanOldStyle8pt0pt"/>
        </w:rPr>
        <w:softHyphen/>
        <w:t>чоліттями. Чимало загадок зберіга</w:t>
      </w:r>
      <w:r>
        <w:rPr>
          <w:rStyle w:val="14BookmanOldStyle8pt0pt"/>
        </w:rPr>
        <w:softHyphen/>
        <w:t>ють і відображають первісні, міфо</w:t>
      </w:r>
      <w:r>
        <w:rPr>
          <w:rStyle w:val="14BookmanOldStyle8pt0pt"/>
        </w:rPr>
        <w:softHyphen/>
      </w:r>
      <w:r>
        <w:rPr>
          <w:rStyle w:val="14BookmanOldStyle8pt0pt"/>
        </w:rPr>
        <w:t xml:space="preserve">логічні погляди на природу: «Той, що живе в лісі» </w:t>
      </w:r>
      <w:r>
        <w:rPr>
          <w:rStyle w:val="14BookmanOldStyle85pt0pt"/>
        </w:rPr>
        <w:t>(лісовик),</w:t>
      </w:r>
      <w:r>
        <w:rPr>
          <w:rStyle w:val="14BookmanOldStyle8pt0pt"/>
        </w:rPr>
        <w:t xml:space="preserve"> «Той, кого не згадують о півночі» </w:t>
      </w:r>
      <w:r>
        <w:rPr>
          <w:rStyle w:val="14BookmanOldStyle85pt0pt"/>
        </w:rPr>
        <w:t>(чорт),</w:t>
      </w:r>
      <w:r>
        <w:rPr>
          <w:rStyle w:val="14BookmanOldStyle8pt0pt"/>
        </w:rPr>
        <w:t xml:space="preserve"> «Ви</w:t>
      </w:r>
      <w:r>
        <w:rPr>
          <w:rStyle w:val="14BookmanOldStyle8pt0pt"/>
        </w:rPr>
        <w:softHyphen/>
        <w:t>соко стоїть, одно око має, усюди за</w:t>
      </w:r>
      <w:r>
        <w:rPr>
          <w:rStyle w:val="14BookmanOldStyle8pt0pt"/>
        </w:rPr>
        <w:softHyphen/>
        <w:t xml:space="preserve">глядає» </w:t>
      </w:r>
      <w:r>
        <w:rPr>
          <w:rStyle w:val="14BookmanOldStyle85pt0pt"/>
        </w:rPr>
        <w:t>(сонце).</w:t>
      </w:r>
      <w:r>
        <w:rPr>
          <w:rStyle w:val="14BookmanOldStyle8pt0pt"/>
        </w:rPr>
        <w:t xml:space="preserve"> Пізнаючи природу, людина змінювала свої погляди. За</w:t>
      </w:r>
      <w:r>
        <w:rPr>
          <w:rStyle w:val="14BookmanOldStyle8pt0pt"/>
        </w:rPr>
        <w:softHyphen/>
        <w:t>гадки завжди були однією з форм</w:t>
      </w:r>
    </w:p>
    <w:p w:rsidR="00A66788" w:rsidRDefault="001A7945">
      <w:pPr>
        <w:pStyle w:val="223"/>
        <w:framePr w:wrap="none" w:vAnchor="page" w:hAnchor="page" w:x="11388" w:y="16242"/>
        <w:shd w:val="clear" w:color="auto" w:fill="auto"/>
        <w:spacing w:line="180" w:lineRule="exact"/>
        <w:ind w:left="20"/>
      </w:pPr>
      <w:r>
        <w:rPr>
          <w:rStyle w:val="22ArialNarrow9pt0pt"/>
        </w:rPr>
        <w:t>457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26" w:y="7372"/>
        <w:shd w:val="clear" w:color="auto" w:fill="auto"/>
        <w:spacing w:line="160" w:lineRule="exact"/>
        <w:ind w:left="20"/>
      </w:pPr>
      <w:r>
        <w:rPr>
          <w:rStyle w:val="128pt0"/>
          <w:b/>
          <w:bCs/>
          <w:i/>
          <w:iCs/>
        </w:rPr>
        <w:lastRenderedPageBreak/>
        <w:t>УКРАЇНСЬКА ЛІТЕРАТУРА</w:t>
      </w:r>
    </w:p>
    <w:p w:rsidR="00A66788" w:rsidRDefault="001A7945">
      <w:pPr>
        <w:pStyle w:val="451"/>
        <w:framePr w:w="3579" w:h="8202" w:hRule="exact" w:wrap="none" w:vAnchor="page" w:hAnchor="page" w:x="4851" w:y="7702"/>
        <w:shd w:val="clear" w:color="auto" w:fill="auto"/>
        <w:spacing w:line="230" w:lineRule="exact"/>
        <w:ind w:left="120" w:right="140"/>
      </w:pPr>
      <w:r>
        <w:rPr>
          <w:rStyle w:val="45BookmanOldStyle7pt0pt"/>
          <w:b/>
          <w:bCs/>
        </w:rPr>
        <w:t xml:space="preserve">навчання молоді, через них переда- І вався </w:t>
      </w:r>
      <w:r>
        <w:rPr>
          <w:rStyle w:val="45BookmanOldStyle8pt0pt"/>
        </w:rPr>
        <w:t xml:space="preserve">життєвий </w:t>
      </w:r>
      <w:r>
        <w:rPr>
          <w:rStyle w:val="45BookmanOldStyle7pt0pt"/>
          <w:b/>
          <w:bCs/>
        </w:rPr>
        <w:t>досвід народу, знан</w:t>
      </w:r>
      <w:r>
        <w:rPr>
          <w:rStyle w:val="45BookmanOldStyle7pt0pt"/>
          <w:b/>
          <w:bCs/>
        </w:rPr>
        <w:softHyphen/>
        <w:t>ня, з їх допомогою розвивалися розу</w:t>
      </w:r>
      <w:r>
        <w:rPr>
          <w:rStyle w:val="45BookmanOldStyle7pt0pt"/>
          <w:b/>
          <w:bCs/>
        </w:rPr>
        <w:softHyphen/>
        <w:t>мові здібності, кмітливість. Пізніше загадування загадок набрало розва</w:t>
      </w:r>
      <w:r>
        <w:rPr>
          <w:rStyle w:val="45BookmanOldStyle7pt0pt"/>
          <w:b/>
          <w:bCs/>
        </w:rPr>
        <w:softHyphen/>
        <w:t>жального характеру: їх загадувал</w:t>
      </w:r>
      <w:r>
        <w:rPr>
          <w:rStyle w:val="45BookmanOldStyle7pt0pt"/>
          <w:b/>
          <w:bCs/>
        </w:rPr>
        <w:t xml:space="preserve">и </w:t>
      </w:r>
      <w:r>
        <w:rPr>
          <w:rStyle w:val="45BookmanOldStyle7pt0pt2"/>
          <w:b/>
          <w:bCs/>
        </w:rPr>
        <w:t>під</w:t>
      </w:r>
      <w:r>
        <w:rPr>
          <w:rStyle w:val="45BookmanOldStyle7pt0pt"/>
          <w:b/>
          <w:bCs/>
        </w:rPr>
        <w:t xml:space="preserve"> час свят та забав, на вечорницях. Сьогодні загадки майже повністю пе</w:t>
      </w:r>
      <w:r>
        <w:rPr>
          <w:rStyle w:val="45BookmanOldStyle7pt0pt"/>
          <w:b/>
          <w:bCs/>
        </w:rPr>
        <w:softHyphen/>
        <w:t xml:space="preserve">рейшли в дитячий фольклор. Народ </w:t>
      </w:r>
      <w:r>
        <w:rPr>
          <w:rStyle w:val="45BookmanOldStyle7pt0pt"/>
          <w:b/>
          <w:bCs/>
          <w:vertAlign w:val="superscript"/>
        </w:rPr>
        <w:t>1</w:t>
      </w:r>
      <w:r>
        <w:rPr>
          <w:rStyle w:val="45BookmanOldStyle7pt0pt"/>
          <w:b/>
          <w:bCs/>
        </w:rPr>
        <w:t xml:space="preserve"> пам’ятає старі загадки та весь час скла</w:t>
      </w:r>
      <w:r>
        <w:rPr>
          <w:rStyle w:val="45BookmanOldStyle7pt0pt"/>
          <w:b/>
          <w:bCs/>
        </w:rPr>
        <w:softHyphen/>
        <w:t>дає нові, у яких відображено спосте</w:t>
      </w:r>
      <w:r>
        <w:rPr>
          <w:rStyle w:val="45BookmanOldStyle7pt0pt"/>
          <w:b/>
          <w:bCs/>
        </w:rPr>
        <w:softHyphen/>
        <w:t>реження за новими явищами життя.</w:t>
      </w:r>
    </w:p>
    <w:p w:rsidR="00A66788" w:rsidRDefault="001A7945">
      <w:pPr>
        <w:pStyle w:val="451"/>
        <w:framePr w:w="3579" w:h="8202" w:hRule="exact" w:wrap="none" w:vAnchor="page" w:hAnchor="page" w:x="4851" w:y="7702"/>
        <w:shd w:val="clear" w:color="auto" w:fill="auto"/>
        <w:spacing w:line="230" w:lineRule="exact"/>
        <w:ind w:left="100" w:right="220"/>
      </w:pPr>
      <w:r>
        <w:rPr>
          <w:rStyle w:val="45BookmanOldStyle7pt0pt"/>
          <w:b/>
          <w:bCs/>
        </w:rPr>
        <w:t>З появою книги, автомобіля, літака, п</w:t>
      </w:r>
      <w:r>
        <w:rPr>
          <w:rStyle w:val="45BookmanOldStyle7pt0pt"/>
          <w:b/>
          <w:bCs/>
        </w:rPr>
        <w:t>аровоза з’являються загадки про ці предмети: «Мовчить, а всіх навчить*</w:t>
      </w:r>
    </w:p>
    <w:p w:rsidR="00A66788" w:rsidRDefault="001A7945">
      <w:pPr>
        <w:pStyle w:val="451"/>
        <w:framePr w:w="3579" w:h="8202" w:hRule="exact" w:wrap="none" w:vAnchor="page" w:hAnchor="page" w:x="4851" w:y="7702"/>
        <w:shd w:val="clear" w:color="auto" w:fill="auto"/>
        <w:spacing w:line="230" w:lineRule="exact"/>
        <w:ind w:left="320" w:right="220"/>
      </w:pPr>
      <w:r>
        <w:rPr>
          <w:rStyle w:val="45BookmanOldStyle7pt0pt0"/>
          <w:b/>
          <w:bCs/>
        </w:rPr>
        <w:t>(книжка),</w:t>
      </w:r>
      <w:r>
        <w:rPr>
          <w:rStyle w:val="45BookmanOldStyle7pt0pt"/>
          <w:b/>
          <w:bCs/>
        </w:rPr>
        <w:t xml:space="preserve"> «Що летить — крило має, а крилами не махає?» </w:t>
      </w:r>
      <w:r>
        <w:rPr>
          <w:rStyle w:val="45BookmanOldStyle7pt0pt0"/>
          <w:b/>
          <w:bCs/>
        </w:rPr>
        <w:t>(літак),</w:t>
      </w:r>
      <w:r>
        <w:rPr>
          <w:rStyle w:val="45BookmanOldStyle7pt0pt"/>
          <w:b/>
          <w:bCs/>
        </w:rPr>
        <w:t xml:space="preserve"> «Ог</w:t>
      </w:r>
      <w:r>
        <w:rPr>
          <w:rStyle w:val="45BookmanOldStyle7pt0pt"/>
          <w:b/>
          <w:bCs/>
        </w:rPr>
        <w:softHyphen/>
        <w:t>нем не запалиш, водою не погасиш»</w:t>
      </w:r>
    </w:p>
    <w:p w:rsidR="00A66788" w:rsidRDefault="001A7945">
      <w:pPr>
        <w:pStyle w:val="451"/>
        <w:framePr w:w="3579" w:h="8202" w:hRule="exact" w:wrap="none" w:vAnchor="page" w:hAnchor="page" w:x="4851" w:y="7702"/>
        <w:shd w:val="clear" w:color="auto" w:fill="auto"/>
        <w:spacing w:after="224" w:line="230" w:lineRule="exact"/>
        <w:ind w:left="320" w:right="60"/>
      </w:pPr>
      <w:r>
        <w:rPr>
          <w:rStyle w:val="45BookmanOldStyle7pt0pt0"/>
          <w:b/>
          <w:bCs/>
        </w:rPr>
        <w:t>(електрика),</w:t>
      </w:r>
      <w:r>
        <w:rPr>
          <w:rStyle w:val="45BookmanOldStyle7pt0pt"/>
          <w:b/>
          <w:bCs/>
        </w:rPr>
        <w:t xml:space="preserve"> «Дерево та дріт — кри</w:t>
      </w:r>
      <w:r>
        <w:rPr>
          <w:rStyle w:val="45BookmanOldStyle7pt0pt"/>
          <w:b/>
          <w:bCs/>
        </w:rPr>
        <w:softHyphen/>
        <w:t>чить на весь світ» (</w:t>
      </w:r>
      <w:r>
        <w:rPr>
          <w:rStyle w:val="45BookmanOldStyle7pt0pt0"/>
          <w:b/>
          <w:bCs/>
        </w:rPr>
        <w:t>телеграф).</w:t>
      </w:r>
    </w:p>
    <w:p w:rsidR="00A66788" w:rsidRDefault="001A7945">
      <w:pPr>
        <w:pStyle w:val="1631"/>
        <w:framePr w:w="3579" w:h="8202" w:hRule="exact" w:wrap="none" w:vAnchor="page" w:hAnchor="page" w:x="4851" w:y="7702"/>
        <w:shd w:val="clear" w:color="auto" w:fill="auto"/>
        <w:spacing w:before="0" w:after="160" w:line="250" w:lineRule="exact"/>
        <w:ind w:left="320" w:firstLine="220"/>
      </w:pPr>
      <w:bookmarkStart w:id="395" w:name="bookmark395"/>
      <w:r>
        <w:t>§5. Казки</w:t>
      </w:r>
      <w:bookmarkEnd w:id="395"/>
    </w:p>
    <w:p w:rsidR="00A66788" w:rsidRDefault="001A7945">
      <w:pPr>
        <w:pStyle w:val="451"/>
        <w:framePr w:w="3579" w:h="8202" w:hRule="exact" w:wrap="none" w:vAnchor="page" w:hAnchor="page" w:x="4851" w:y="7702"/>
        <w:shd w:val="clear" w:color="auto" w:fill="auto"/>
        <w:spacing w:line="218" w:lineRule="exact"/>
        <w:ind w:left="320" w:right="60" w:firstLine="220"/>
      </w:pPr>
      <w:r>
        <w:rPr>
          <w:rStyle w:val="45BookmanOldStyle7pt0pt0"/>
          <w:b/>
          <w:bCs/>
        </w:rPr>
        <w:t>Казка</w:t>
      </w:r>
      <w:r>
        <w:rPr>
          <w:rStyle w:val="45BookmanOldStyle7pt0pt"/>
          <w:b/>
          <w:bCs/>
        </w:rPr>
        <w:t xml:space="preserve"> — епічний твір народної словесності, у якому відображене уявлення первісних людей про нав</w:t>
      </w:r>
      <w:r>
        <w:rPr>
          <w:rStyle w:val="45BookmanOldStyle7pt0pt"/>
          <w:b/>
          <w:bCs/>
        </w:rPr>
        <w:softHyphen/>
        <w:t>колишній світ. Вона має чітку компо</w:t>
      </w:r>
      <w:r>
        <w:rPr>
          <w:rStyle w:val="45BookmanOldStyle7pt0pt"/>
          <w:b/>
          <w:bCs/>
        </w:rPr>
        <w:softHyphen/>
        <w:t>зиційну будову, яскраво виражену колізію, в основі якої лежить проти</w:t>
      </w:r>
      <w:r>
        <w:rPr>
          <w:rStyle w:val="45BookmanOldStyle7pt0pt"/>
          <w:b/>
          <w:bCs/>
        </w:rPr>
        <w:softHyphen/>
        <w:t>борство між добром і злом, що завер</w:t>
      </w:r>
      <w:r>
        <w:rPr>
          <w:rStyle w:val="45BookmanOldStyle7pt0pt"/>
          <w:b/>
          <w:bCs/>
        </w:rPr>
        <w:softHyphen/>
        <w:t>шується перемогою добра.</w:t>
      </w:r>
    </w:p>
    <w:p w:rsidR="00A66788" w:rsidRDefault="001A7945">
      <w:pPr>
        <w:pStyle w:val="451"/>
        <w:framePr w:w="3579" w:h="8202" w:hRule="exact" w:wrap="none" w:vAnchor="page" w:hAnchor="page" w:x="4851" w:y="7702"/>
        <w:shd w:val="clear" w:color="auto" w:fill="auto"/>
        <w:spacing w:line="218" w:lineRule="exact"/>
        <w:ind w:left="320" w:right="60" w:firstLine="220"/>
      </w:pPr>
      <w:r>
        <w:rPr>
          <w:rStyle w:val="45BookmanOldStyle7pt0pt"/>
          <w:b/>
          <w:bCs/>
        </w:rPr>
        <w:t>Казка — твір, побудований на ви</w:t>
      </w:r>
      <w:r>
        <w:rPr>
          <w:rStyle w:val="45BookmanOldStyle7pt0pt"/>
          <w:b/>
          <w:bCs/>
        </w:rPr>
        <w:softHyphen/>
        <w:t>мислі, тому вже не сприймається як дійсність.</w:t>
      </w:r>
    </w:p>
    <w:p w:rsidR="00A66788" w:rsidRDefault="001A7945">
      <w:pPr>
        <w:pStyle w:val="451"/>
        <w:framePr w:w="3579" w:h="8202" w:hRule="exact" w:wrap="none" w:vAnchor="page" w:hAnchor="page" w:x="4851" w:y="7702"/>
        <w:shd w:val="clear" w:color="auto" w:fill="auto"/>
        <w:spacing w:line="218" w:lineRule="exact"/>
        <w:ind w:left="320" w:right="60" w:firstLine="220"/>
      </w:pPr>
      <w:r>
        <w:rPr>
          <w:rStyle w:val="45BookmanOldStyle7pt0pt"/>
          <w:b/>
          <w:bCs/>
        </w:rPr>
        <w:t>У казці час і простір мають своє</w:t>
      </w:r>
      <w:r>
        <w:rPr>
          <w:rStyle w:val="45BookmanOldStyle7pt0pt"/>
          <w:b/>
          <w:bCs/>
        </w:rPr>
        <w:softHyphen/>
        <w:t>рідне відображення. Герой проводить</w:t>
      </w:r>
    </w:p>
    <w:p w:rsidR="00A66788" w:rsidRDefault="001A7945">
      <w:pPr>
        <w:pStyle w:val="140"/>
        <w:framePr w:w="3477" w:h="8306" w:hRule="exact" w:wrap="none" w:vAnchor="page" w:hAnchor="page" w:x="8512" w:y="7649"/>
        <w:shd w:val="clear" w:color="auto" w:fill="auto"/>
        <w:spacing w:after="0" w:line="230" w:lineRule="exact"/>
        <w:ind w:left="140" w:right="80" w:firstLine="0"/>
        <w:jc w:val="both"/>
      </w:pPr>
      <w:r>
        <w:rPr>
          <w:rStyle w:val="14BookmanOldStyle8pt0pt"/>
        </w:rPr>
        <w:t>у дорозі 3, 5, 7, 9, 12 років, але додо</w:t>
      </w:r>
      <w:r>
        <w:rPr>
          <w:rStyle w:val="14BookmanOldStyle8pt0pt"/>
        </w:rPr>
        <w:softHyphen/>
        <w:t xml:space="preserve">му завжди повертається таким, </w:t>
      </w:r>
      <w:r>
        <w:rPr>
          <w:rStyle w:val="14ArialNarrow85pt0pt0"/>
        </w:rPr>
        <w:t xml:space="preserve">яким </w:t>
      </w:r>
      <w:r>
        <w:rPr>
          <w:rStyle w:val="14BookmanOldStyle8pt0pt"/>
        </w:rPr>
        <w:t>покинув свою оселю. Простір у каз</w:t>
      </w:r>
      <w:r>
        <w:rPr>
          <w:rStyle w:val="14BookmanOldStyle8pt0pt"/>
        </w:rPr>
        <w:t>ці теж величина умовна. Ніколи деталь</w:t>
      </w:r>
      <w:r>
        <w:rPr>
          <w:rStyle w:val="14BookmanOldStyle8pt0pt"/>
        </w:rPr>
        <w:softHyphen/>
        <w:t>но не описується житло, природа, оточення. У багатьох творах простір ділиться на два виміри — цей світ і той світ — реальність і «тридев’яте царство».</w:t>
      </w:r>
    </w:p>
    <w:p w:rsidR="00A66788" w:rsidRDefault="001A7945">
      <w:pPr>
        <w:pStyle w:val="451"/>
        <w:framePr w:w="3477" w:h="8306" w:hRule="exact" w:wrap="none" w:vAnchor="page" w:hAnchor="page" w:x="8512" w:y="7649"/>
        <w:shd w:val="clear" w:color="auto" w:fill="auto"/>
        <w:spacing w:line="230" w:lineRule="exact"/>
        <w:ind w:left="140" w:right="80" w:firstLine="180"/>
      </w:pPr>
      <w:r>
        <w:rPr>
          <w:rStyle w:val="45BookmanOldStyle7pt0pt"/>
          <w:b/>
          <w:bCs/>
        </w:rPr>
        <w:t>Казкові персонажі змальовані зага</w:t>
      </w:r>
      <w:r>
        <w:rPr>
          <w:rStyle w:val="45BookmanOldStyle7pt0pt"/>
          <w:b/>
          <w:bCs/>
        </w:rPr>
        <w:softHyphen/>
        <w:t xml:space="preserve">льними рисами, вони </w:t>
      </w:r>
      <w:r>
        <w:rPr>
          <w:rStyle w:val="45BookmanOldStyle7pt0pt"/>
          <w:b/>
          <w:bCs/>
        </w:rPr>
        <w:t>ідеалізуються, звеличуються, гіперболізуються. Го</w:t>
      </w:r>
      <w:r>
        <w:rPr>
          <w:rStyle w:val="45BookmanOldStyle7pt0pt"/>
          <w:b/>
          <w:bCs/>
        </w:rPr>
        <w:softHyphen/>
        <w:t>ловні образи тут завжди антагоніс</w:t>
      </w:r>
      <w:r>
        <w:rPr>
          <w:rStyle w:val="45BookmanOldStyle7pt0pt"/>
          <w:b/>
          <w:bCs/>
        </w:rPr>
        <w:softHyphen/>
        <w:t>тичні: один уособлює добро, прекрасне, інший — втілення зла, потворного.</w:t>
      </w:r>
    </w:p>
    <w:p w:rsidR="00A66788" w:rsidRDefault="001A7945">
      <w:pPr>
        <w:pStyle w:val="451"/>
        <w:framePr w:w="3477" w:h="8306" w:hRule="exact" w:wrap="none" w:vAnchor="page" w:hAnchor="page" w:x="8512" w:y="7649"/>
        <w:shd w:val="clear" w:color="auto" w:fill="auto"/>
        <w:spacing w:line="230" w:lineRule="exact"/>
        <w:ind w:left="140" w:right="80" w:firstLine="180"/>
      </w:pPr>
      <w:r>
        <w:rPr>
          <w:rStyle w:val="45BookmanOldStyle7pt0pt"/>
          <w:b/>
          <w:bCs/>
        </w:rPr>
        <w:t>Традиційним є поділ казок на каз</w:t>
      </w:r>
      <w:r>
        <w:rPr>
          <w:rStyle w:val="45BookmanOldStyle7pt0pt"/>
          <w:b/>
          <w:bCs/>
        </w:rPr>
        <w:softHyphen/>
        <w:t>ки про тварин (птахів, рослин, ко</w:t>
      </w:r>
      <w:r>
        <w:rPr>
          <w:rStyle w:val="45BookmanOldStyle7pt0pt"/>
          <w:b/>
          <w:bCs/>
        </w:rPr>
        <w:softHyphen/>
        <w:t xml:space="preserve">мах); чарівні (фантастичні); </w:t>
      </w:r>
      <w:r>
        <w:rPr>
          <w:rStyle w:val="45BookmanOldStyle75pt0pt70"/>
          <w:b/>
          <w:bCs/>
        </w:rPr>
        <w:t>соц</w:t>
      </w:r>
      <w:r>
        <w:rPr>
          <w:rStyle w:val="45BookmanOldStyle75pt0pt70"/>
          <w:b/>
          <w:bCs/>
        </w:rPr>
        <w:t>іаль</w:t>
      </w:r>
      <w:r>
        <w:rPr>
          <w:rStyle w:val="45BookmanOldStyle75pt0pt70"/>
          <w:b/>
          <w:bCs/>
        </w:rPr>
        <w:softHyphen/>
      </w:r>
      <w:r>
        <w:rPr>
          <w:rStyle w:val="45BookmanOldStyle7pt0pt"/>
          <w:b/>
          <w:bCs/>
        </w:rPr>
        <w:t xml:space="preserve">но-побутові (реалістичні). </w:t>
      </w:r>
      <w:r>
        <w:rPr>
          <w:rStyle w:val="45BookmanOldStyle75pt0pt70"/>
          <w:b/>
          <w:bCs/>
        </w:rPr>
        <w:t>Найдав</w:t>
      </w:r>
      <w:r>
        <w:rPr>
          <w:rStyle w:val="45BookmanOldStyle75pt0pt70"/>
          <w:b/>
          <w:bCs/>
        </w:rPr>
        <w:softHyphen/>
      </w:r>
      <w:r>
        <w:rPr>
          <w:rStyle w:val="45BookmanOldStyle7pt0pt"/>
          <w:b/>
          <w:bCs/>
        </w:rPr>
        <w:t>ніші за походженням — казки про тварин.</w:t>
      </w:r>
    </w:p>
    <w:p w:rsidR="00A66788" w:rsidRDefault="001A7945">
      <w:pPr>
        <w:pStyle w:val="451"/>
        <w:framePr w:w="3477" w:h="8306" w:hRule="exact" w:wrap="none" w:vAnchor="page" w:hAnchor="page" w:x="8512" w:y="7649"/>
        <w:shd w:val="clear" w:color="auto" w:fill="auto"/>
        <w:spacing w:line="230" w:lineRule="exact"/>
        <w:ind w:left="140" w:right="80" w:firstLine="180"/>
      </w:pPr>
      <w:r>
        <w:rPr>
          <w:rStyle w:val="45BookmanOldStyle7pt0pt"/>
          <w:b/>
          <w:bCs/>
        </w:rPr>
        <w:t xml:space="preserve">Казки про тварин. </w:t>
      </w:r>
      <w:r>
        <w:rPr>
          <w:rStyle w:val="45PalatinoLinotype75pt0pt0"/>
        </w:rPr>
        <w:t>Найпоширені</w:t>
      </w:r>
      <w:r>
        <w:rPr>
          <w:rStyle w:val="45PalatinoLinotype75pt0pt0"/>
        </w:rPr>
        <w:softHyphen/>
      </w:r>
      <w:r>
        <w:rPr>
          <w:rStyle w:val="45BookmanOldStyle7pt0pt"/>
          <w:b/>
          <w:bCs/>
        </w:rPr>
        <w:t xml:space="preserve">шим образом у цих казках є образ </w:t>
      </w:r>
      <w:r>
        <w:rPr>
          <w:rStyle w:val="45BookmanOldStyle7pt0pt0"/>
          <w:b/>
          <w:bCs/>
        </w:rPr>
        <w:t>Вовка,</w:t>
      </w:r>
      <w:r>
        <w:rPr>
          <w:rStyle w:val="45BookmanOldStyle7pt0pt"/>
          <w:b/>
          <w:bCs/>
        </w:rPr>
        <w:t xml:space="preserve"> що свідчить про вшанування цього звіра у східнослов’янських народів. Бажання прадавніх людей володіти силою</w:t>
      </w:r>
      <w:r>
        <w:rPr>
          <w:rStyle w:val="45BookmanOldStyle7pt0pt"/>
          <w:b/>
          <w:bCs/>
        </w:rPr>
        <w:t xml:space="preserve"> та спритністю свого лісового ворога, можливістю захи тити себе, породило велику кількість епічних творів про вовкулаків.</w:t>
      </w:r>
    </w:p>
    <w:p w:rsidR="00A66788" w:rsidRDefault="001A7945">
      <w:pPr>
        <w:pStyle w:val="451"/>
        <w:framePr w:w="3477" w:h="8306" w:hRule="exact" w:wrap="none" w:vAnchor="page" w:hAnchor="page" w:x="8512" w:y="7649"/>
        <w:shd w:val="clear" w:color="auto" w:fill="auto"/>
        <w:spacing w:line="230" w:lineRule="exact"/>
        <w:ind w:left="320" w:right="80"/>
      </w:pPr>
      <w:r>
        <w:rPr>
          <w:rStyle w:val="45BookmanOldStyle7pt0pt"/>
          <w:b/>
          <w:bCs/>
        </w:rPr>
        <w:t>Найдавнішим зразком оповіД</w:t>
      </w:r>
      <w:r>
        <w:rPr>
          <w:rStyle w:val="45BookmanOldStyle7pt0pt"/>
          <w:b/>
          <w:bCs/>
          <w:vertAlign w:val="superscript"/>
        </w:rPr>
        <w:t>1</w:t>
      </w:r>
      <w:r>
        <w:rPr>
          <w:rStyle w:val="45BookmanOldStyle7pt0pt"/>
          <w:b/>
          <w:bCs/>
        </w:rPr>
        <w:t xml:space="preserve"> центральним образом вовка є «Казк* про вовка-колядника</w:t>
      </w:r>
    </w:p>
    <w:p w:rsidR="00A66788" w:rsidRDefault="001A7945">
      <w:pPr>
        <w:pStyle w:val="1563"/>
        <w:framePr w:w="3477" w:h="8306" w:hRule="exact" w:wrap="none" w:vAnchor="page" w:hAnchor="page" w:x="8512" w:y="7649"/>
        <w:shd w:val="clear" w:color="auto" w:fill="auto"/>
        <w:spacing w:line="200" w:lineRule="exact"/>
        <w:ind w:right="80"/>
      </w:pPr>
      <w:r>
        <w:t>(щедрувальн</w:t>
      </w:r>
      <w:r>
        <w:rPr>
          <w:rStyle w:val="15610pt-2pt"/>
          <w:vertAlign w:val="superscript"/>
        </w:rPr>
        <w:t>11</w:t>
      </w:r>
    </w:p>
    <w:p w:rsidR="00A66788" w:rsidRDefault="001A7945">
      <w:pPr>
        <w:pStyle w:val="451"/>
        <w:framePr w:w="3477" w:h="8306" w:hRule="exact" w:wrap="none" w:vAnchor="page" w:hAnchor="page" w:x="8512" w:y="7649"/>
        <w:shd w:val="clear" w:color="auto" w:fill="auto"/>
        <w:spacing w:line="214" w:lineRule="exact"/>
        <w:ind w:left="320" w:right="80"/>
      </w:pPr>
      <w:r>
        <w:rPr>
          <w:rStyle w:val="45BookmanOldStyle7pt0pt"/>
          <w:b/>
          <w:bCs/>
        </w:rPr>
        <w:t xml:space="preserve">на)», який приходить на Різдв° Д° діда й виколядовує в нього </w:t>
      </w:r>
      <w:r>
        <w:rPr>
          <w:rStyle w:val="4575pt0pt0"/>
        </w:rPr>
        <w:t xml:space="preserve">овечкУ’ </w:t>
      </w:r>
      <w:r>
        <w:rPr>
          <w:rStyle w:val="45BookmanOldStyle7pt0pt"/>
          <w:b/>
          <w:bCs/>
        </w:rPr>
        <w:t>козу, коня, бабу, а потім — саМО</w:t>
      </w:r>
      <w:r>
        <w:rPr>
          <w:rStyle w:val="45BookmanOldStyle7pt0pt"/>
          <w:b/>
          <w:bCs/>
          <w:vertAlign w:val="superscript"/>
        </w:rPr>
        <w:t>г</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201" w:y="7199"/>
        <w:shd w:val="clear" w:color="auto" w:fill="auto"/>
        <w:spacing w:line="170" w:lineRule="exact"/>
        <w:ind w:left="20"/>
      </w:pPr>
      <w:r>
        <w:rPr>
          <w:rStyle w:val="1085pt0pt"/>
          <w:i/>
          <w:iCs/>
        </w:rPr>
        <w:lastRenderedPageBreak/>
        <w:t>Усна народна творчість</w:t>
      </w:r>
    </w:p>
    <w:p w:rsidR="00A66788" w:rsidRDefault="001A7945">
      <w:pPr>
        <w:pStyle w:val="140"/>
        <w:framePr w:w="3670" w:h="8687" w:hRule="exact" w:wrap="none" w:vAnchor="page" w:hAnchor="page" w:x="4639" w:y="7502"/>
        <w:shd w:val="clear" w:color="auto" w:fill="auto"/>
        <w:spacing w:after="0" w:line="239" w:lineRule="exact"/>
        <w:ind w:left="160" w:right="120" w:firstLine="0"/>
        <w:jc w:val="both"/>
      </w:pPr>
      <w:r>
        <w:rPr>
          <w:rStyle w:val="14BookmanOldStyle8pt0pt"/>
        </w:rPr>
        <w:t>діда, відносить усе до лісу і там з’їдає. Казка збереглася в небагатьох варіантах і зафіксувала давнє став</w:t>
      </w:r>
      <w:r>
        <w:rPr>
          <w:rStyle w:val="14BookmanOldStyle8pt0pt"/>
        </w:rPr>
        <w:softHyphen/>
      </w:r>
      <w:r>
        <w:rPr>
          <w:rStyle w:val="14BookmanOldStyle8pt0pt"/>
        </w:rPr>
        <w:t>лення людини до дикого тотема, з яким «не сила боротися», а треба за</w:t>
      </w:r>
      <w:r>
        <w:rPr>
          <w:rStyle w:val="14BookmanOldStyle8pt0pt"/>
        </w:rPr>
        <w:softHyphen/>
        <w:t>добрювати, виконуючи його волю та побажання. Проте вовк не завжди постає в казках грізним і лютим. Він не завжди панує в лісовому царстві, його неважко обдурити. Поширине звертання до вов</w:t>
      </w:r>
      <w:r>
        <w:rPr>
          <w:rStyle w:val="14BookmanOldStyle8pt0pt"/>
        </w:rPr>
        <w:t>ка в казках «вовчи- ку-братику», «вовчику-панібрати- ку», у якому приховане бажання лю</w:t>
      </w:r>
      <w:r>
        <w:rPr>
          <w:rStyle w:val="14BookmanOldStyle8pt0pt"/>
        </w:rPr>
        <w:softHyphen/>
        <w:t xml:space="preserve">дини поріднитися з ним, заручитися його підтримкою й </w:t>
      </w:r>
      <w:r>
        <w:rPr>
          <w:rStyle w:val="14BookmanOldStyle8pt0pt"/>
          <w:lang w:val="ru-RU"/>
        </w:rPr>
        <w:t>покровительст</w:t>
      </w:r>
      <w:r>
        <w:rPr>
          <w:rStyle w:val="14BookmanOldStyle8pt0pt"/>
          <w:lang w:val="ru-RU"/>
        </w:rPr>
        <w:softHyphen/>
        <w:t xml:space="preserve">вом </w:t>
      </w:r>
      <w:r>
        <w:rPr>
          <w:rStyle w:val="14BookmanOldStyle8pt0pt"/>
        </w:rPr>
        <w:t>(адже брат — це «свій» — не мо</w:t>
      </w:r>
      <w:r>
        <w:rPr>
          <w:rStyle w:val="14BookmanOldStyle8pt0pt"/>
        </w:rPr>
        <w:softHyphen/>
        <w:t>же завдавати шкоди).</w:t>
      </w:r>
    </w:p>
    <w:p w:rsidR="00A66788" w:rsidRDefault="001A7945">
      <w:pPr>
        <w:pStyle w:val="140"/>
        <w:framePr w:w="3670" w:h="8687" w:hRule="exact" w:wrap="none" w:vAnchor="page" w:hAnchor="page" w:x="4639" w:y="7502"/>
        <w:shd w:val="clear" w:color="auto" w:fill="auto"/>
        <w:spacing w:after="0" w:line="239" w:lineRule="exact"/>
        <w:ind w:left="160" w:right="120" w:firstLine="0"/>
        <w:jc w:val="both"/>
      </w:pPr>
      <w:r>
        <w:rPr>
          <w:rStyle w:val="14BookmanOldStyle8pt0pt"/>
        </w:rPr>
        <w:t xml:space="preserve">Схоже змальовано образ іншого лісового хижака </w:t>
      </w:r>
      <w:r>
        <w:rPr>
          <w:rStyle w:val="14BookmanOldStyle8pt0pt"/>
        </w:rPr>
        <w:t xml:space="preserve">— </w:t>
      </w:r>
      <w:r>
        <w:rPr>
          <w:rStyle w:val="14BookmanOldStyle85pt0pt"/>
        </w:rPr>
        <w:t>Лисиці,</w:t>
      </w:r>
      <w:r>
        <w:rPr>
          <w:rStyle w:val="14BookmanOldStyle8pt0pt"/>
        </w:rPr>
        <w:t xml:space="preserve"> яку вели</w:t>
      </w:r>
      <w:r>
        <w:rPr>
          <w:rStyle w:val="14BookmanOldStyle8pt0pt"/>
        </w:rPr>
        <w:softHyphen/>
        <w:t>чають «лисичкою-сестричкою». Вона хитра, здатна на всілякі вигадки, то</w:t>
      </w:r>
      <w:r>
        <w:rPr>
          <w:rStyle w:val="14BookmanOldStyle8pt0pt"/>
        </w:rPr>
        <w:softHyphen/>
        <w:t>му може обдурювати сильніших за себе. У багатьох казках вовк та лиси</w:t>
      </w:r>
      <w:r>
        <w:rPr>
          <w:rStyle w:val="14BookmanOldStyle8pt0pt"/>
        </w:rPr>
        <w:softHyphen/>
        <w:t>ця — спільники. Однак часто вони намагаються обдурити одне одного, Щоб забрати собі всю здобич («</w:t>
      </w:r>
      <w:r>
        <w:rPr>
          <w:rStyle w:val="14BookmanOldStyle8pt0pt"/>
        </w:rPr>
        <w:t>Про ли- сичку-сестричку і вовка», «Лисичка- сестричка і вовк-панібрат»).</w:t>
      </w:r>
    </w:p>
    <w:p w:rsidR="00A66788" w:rsidRDefault="001A7945">
      <w:pPr>
        <w:pStyle w:val="140"/>
        <w:framePr w:w="3670" w:h="8687" w:hRule="exact" w:wrap="none" w:vAnchor="page" w:hAnchor="page" w:x="4639" w:y="7502"/>
        <w:shd w:val="clear" w:color="auto" w:fill="auto"/>
        <w:spacing w:after="0" w:line="239" w:lineRule="exact"/>
        <w:ind w:left="20" w:right="260" w:firstLine="0"/>
        <w:jc w:val="right"/>
      </w:pPr>
      <w:r>
        <w:rPr>
          <w:rStyle w:val="14BookmanOldStyle85pt0pt"/>
        </w:rPr>
        <w:t>Ведмідь,</w:t>
      </w:r>
      <w:r>
        <w:rPr>
          <w:rStyle w:val="14BookmanOldStyle8pt0pt"/>
        </w:rPr>
        <w:t xml:space="preserve"> володар лісу, нерідко ви</w:t>
      </w:r>
      <w:r>
        <w:rPr>
          <w:rStyle w:val="14BookmanOldStyle8pt0pt"/>
        </w:rPr>
        <w:softHyphen/>
        <w:t>ступає в казках разом з вовком та лисицею. Під впливом фольклору ін</w:t>
      </w:r>
      <w:r>
        <w:rPr>
          <w:rStyle w:val="14BookmanOldStyle8pt0pt"/>
        </w:rPr>
        <w:softHyphen/>
        <w:t>ших народів в українській казці з’яв</w:t>
      </w:r>
      <w:r>
        <w:rPr>
          <w:rStyle w:val="14BookmanOldStyle8pt0pt"/>
        </w:rPr>
        <w:softHyphen/>
        <w:t xml:space="preserve">ляється </w:t>
      </w:r>
      <w:r>
        <w:rPr>
          <w:rStyle w:val="14BookmanOldStyle85pt0pt"/>
        </w:rPr>
        <w:t>Лев</w:t>
      </w:r>
      <w:r>
        <w:rPr>
          <w:rStyle w:val="14BookmanOldStyle8pt0pt"/>
        </w:rPr>
        <w:t xml:space="preserve"> — цар звірів.</w:t>
      </w:r>
    </w:p>
    <w:p w:rsidR="00A66788" w:rsidRDefault="001A7945">
      <w:pPr>
        <w:pStyle w:val="140"/>
        <w:framePr w:w="3670" w:h="8687" w:hRule="exact" w:wrap="none" w:vAnchor="page" w:hAnchor="page" w:x="4639" w:y="7502"/>
        <w:shd w:val="clear" w:color="auto" w:fill="auto"/>
        <w:spacing w:after="0" w:line="239" w:lineRule="exact"/>
        <w:ind w:left="20" w:right="260" w:firstLine="140"/>
        <w:jc w:val="both"/>
      </w:pPr>
      <w:r>
        <w:rPr>
          <w:rStyle w:val="14BookmanOldStyle8pt0pt"/>
        </w:rPr>
        <w:t>Люди у творах цьог</w:t>
      </w:r>
      <w:r>
        <w:rPr>
          <w:rStyle w:val="14BookmanOldStyle8pt0pt"/>
        </w:rPr>
        <w:t>о жанру відтво</w:t>
      </w:r>
      <w:r>
        <w:rPr>
          <w:rStyle w:val="14BookmanOldStyle8pt0pt"/>
        </w:rPr>
        <w:softHyphen/>
        <w:t>рили своє уявлення про життя тва</w:t>
      </w:r>
      <w:r>
        <w:rPr>
          <w:rStyle w:val="14BookmanOldStyle8pt0pt"/>
        </w:rPr>
        <w:softHyphen/>
        <w:t>ринного світу, моделюючи його за</w:t>
      </w:r>
    </w:p>
    <w:p w:rsidR="00A66788" w:rsidRDefault="001A7945">
      <w:pPr>
        <w:pStyle w:val="140"/>
        <w:framePr w:w="3736" w:h="8653" w:hRule="exact" w:wrap="none" w:vAnchor="page" w:hAnchor="page" w:x="8440" w:y="7514"/>
        <w:shd w:val="clear" w:color="auto" w:fill="auto"/>
        <w:spacing w:after="0" w:line="239" w:lineRule="exact"/>
        <w:ind w:left="160" w:right="120" w:firstLine="0"/>
        <w:jc w:val="both"/>
      </w:pPr>
      <w:r>
        <w:rPr>
          <w:rStyle w:val="14BookmanOldStyle8pt0pt"/>
        </w:rPr>
        <w:t>зразком світу людського. Хижаки в народних казках панують над слаб</w:t>
      </w:r>
      <w:r>
        <w:rPr>
          <w:rStyle w:val="14BookmanOldStyle8pt0pt"/>
        </w:rPr>
        <w:softHyphen/>
        <w:t>шими — зайцем, білкою, їжаком. Менші за допомогою хитрощів мо</w:t>
      </w:r>
      <w:r>
        <w:rPr>
          <w:rStyle w:val="14BookmanOldStyle8pt0pt"/>
        </w:rPr>
        <w:softHyphen/>
        <w:t>жуть обдурювати страшного й силь</w:t>
      </w:r>
      <w:r>
        <w:rPr>
          <w:rStyle w:val="14BookmanOldStyle8pt0pt"/>
        </w:rPr>
        <w:softHyphen/>
        <w:t>ного ворога (</w:t>
      </w:r>
      <w:r>
        <w:rPr>
          <w:rStyle w:val="14BookmanOldStyle8pt0pt"/>
        </w:rPr>
        <w:t>«Як заєць обдурив вед</w:t>
      </w:r>
      <w:r>
        <w:rPr>
          <w:rStyle w:val="14BookmanOldStyle8pt0pt"/>
        </w:rPr>
        <w:softHyphen/>
        <w:t>медя», «Лев та заєць»).</w:t>
      </w:r>
    </w:p>
    <w:p w:rsidR="00A66788" w:rsidRDefault="001A7945">
      <w:pPr>
        <w:pStyle w:val="140"/>
        <w:framePr w:w="3736" w:h="8653" w:hRule="exact" w:wrap="none" w:vAnchor="page" w:hAnchor="page" w:x="8440" w:y="7514"/>
        <w:shd w:val="clear" w:color="auto" w:fill="auto"/>
        <w:spacing w:after="0" w:line="239" w:lineRule="exact"/>
        <w:ind w:left="160" w:right="120" w:firstLine="260"/>
        <w:jc w:val="both"/>
      </w:pPr>
      <w:r>
        <w:rPr>
          <w:rStyle w:val="14BookmanOldStyle8pt0pt"/>
        </w:rPr>
        <w:t>Чарівні казки. Найбільшу групу казкового народного епосу станов</w:t>
      </w:r>
      <w:r>
        <w:rPr>
          <w:rStyle w:val="14BookmanOldStyle8pt0pt"/>
        </w:rPr>
        <w:softHyphen/>
        <w:t>лять чарівні (фантастичні) казки. Незвичайність є обов’язковим еле</w:t>
      </w:r>
      <w:r>
        <w:rPr>
          <w:rStyle w:val="14BookmanOldStyle8pt0pt"/>
        </w:rPr>
        <w:softHyphen/>
        <w:t xml:space="preserve">ментом цього жанрового різновиду. Окрему підгрупу становлять </w:t>
      </w:r>
      <w:r>
        <w:rPr>
          <w:rStyle w:val="14BookmanOldStyle85pt0pt"/>
        </w:rPr>
        <w:t xml:space="preserve">героїчні </w:t>
      </w:r>
      <w:r>
        <w:rPr>
          <w:rStyle w:val="14BookmanOldStyle8pt0pt"/>
        </w:rPr>
        <w:t>казки. їх</w:t>
      </w:r>
      <w:r>
        <w:rPr>
          <w:rStyle w:val="14BookmanOldStyle8pt0pt"/>
        </w:rPr>
        <w:t xml:space="preserve"> називають так тому, що центральним у них є образ героя-бо- гатиря, лицаря, доблесного, мудрого та звитяжного. Цей герой веде склад</w:t>
      </w:r>
      <w:r>
        <w:rPr>
          <w:rStyle w:val="14BookmanOldStyle8pt0pt"/>
        </w:rPr>
        <w:softHyphen/>
        <w:t>ну й важку боротьбу з ворогами, до</w:t>
      </w:r>
      <w:r>
        <w:rPr>
          <w:rStyle w:val="14BookmanOldStyle8pt0pt"/>
        </w:rPr>
        <w:softHyphen/>
        <w:t>лаючи численні перешкоди («Кирило Кожум’яка», «Котигорошко», «Іван- богатир»). Це — богат</w:t>
      </w:r>
      <w:r>
        <w:rPr>
          <w:rStyle w:val="14BookmanOldStyle8pt0pt"/>
        </w:rPr>
        <w:t>ирі, що перема</w:t>
      </w:r>
      <w:r>
        <w:rPr>
          <w:rStyle w:val="14BookmanOldStyle8pt0pt"/>
        </w:rPr>
        <w:softHyphen/>
        <w:t>гають зміїв-людожерів, Кощія Без</w:t>
      </w:r>
      <w:r>
        <w:rPr>
          <w:rStyle w:val="14BookmanOldStyle8pt0pt"/>
        </w:rPr>
        <w:softHyphen/>
        <w:t>смертного, Бабу-Ягу, допомагають знедоленим, покривдженим, захища</w:t>
      </w:r>
      <w:r>
        <w:rPr>
          <w:rStyle w:val="14BookmanOldStyle8pt0pt"/>
        </w:rPr>
        <w:softHyphen/>
        <w:t>ють їх інтереси, уміють досягти по</w:t>
      </w:r>
      <w:r>
        <w:rPr>
          <w:rStyle w:val="14BookmanOldStyle8pt0pt"/>
        </w:rPr>
        <w:softHyphen/>
        <w:t>ставленої мети. їм допомагають і шапка-невидимка, і чарівний меч, і чоботи-скороходи, і килим-самоліт, а та</w:t>
      </w:r>
      <w:r>
        <w:rPr>
          <w:rStyle w:val="14BookmanOldStyle8pt0pt"/>
        </w:rPr>
        <w:t>кож рослини й тварини, що гово</w:t>
      </w:r>
      <w:r>
        <w:rPr>
          <w:rStyle w:val="14BookmanOldStyle8pt0pt"/>
        </w:rPr>
        <w:softHyphen/>
        <w:t>рять людською мовою.</w:t>
      </w:r>
    </w:p>
    <w:p w:rsidR="00A66788" w:rsidRDefault="001A7945">
      <w:pPr>
        <w:pStyle w:val="140"/>
        <w:framePr w:w="3736" w:h="8653" w:hRule="exact" w:wrap="none" w:vAnchor="page" w:hAnchor="page" w:x="8440" w:y="7514"/>
        <w:shd w:val="clear" w:color="auto" w:fill="auto"/>
        <w:spacing w:after="0" w:line="239" w:lineRule="exact"/>
        <w:ind w:left="20" w:right="260" w:firstLine="140"/>
        <w:jc w:val="both"/>
      </w:pPr>
      <w:r>
        <w:rPr>
          <w:rStyle w:val="14BookmanOldStyle8pt0pt"/>
        </w:rPr>
        <w:t>У чарівних казках центральним пер</w:t>
      </w:r>
      <w:r>
        <w:rPr>
          <w:rStyle w:val="14BookmanOldStyle8pt0pt"/>
        </w:rPr>
        <w:softHyphen/>
        <w:t>сонажем постає знедолена героїня, яка потрапляє, як правило, в інший світ (дивний ліс, підземне чи морське царство), і там з нею відбуваються не</w:t>
      </w:r>
      <w:r>
        <w:rPr>
          <w:rStyle w:val="14BookmanOldStyle8pt0pt"/>
        </w:rPr>
        <w:softHyphen/>
        <w:t>звичайні події («Дванадця</w:t>
      </w:r>
      <w:r>
        <w:rPr>
          <w:rStyle w:val="14BookmanOldStyle8pt0pt"/>
        </w:rPr>
        <w:t>ть місяців»,</w:t>
      </w:r>
    </w:p>
    <w:p w:rsidR="00A66788" w:rsidRDefault="001A7945">
      <w:pPr>
        <w:pStyle w:val="45"/>
        <w:framePr w:wrap="none" w:vAnchor="page" w:hAnchor="page" w:x="11555" w:y="16395"/>
        <w:shd w:val="clear" w:color="auto" w:fill="auto"/>
        <w:spacing w:line="200" w:lineRule="exact"/>
        <w:ind w:left="20"/>
        <w:jc w:val="left"/>
      </w:pPr>
      <w:r>
        <w:rPr>
          <w:rStyle w:val="4ArialNarrow10pt0pt2"/>
          <w:b/>
          <w:bCs/>
        </w:rPr>
        <w:t>459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73" w:y="7498"/>
        <w:shd w:val="clear" w:color="auto" w:fill="auto"/>
        <w:spacing w:line="160" w:lineRule="exact"/>
        <w:ind w:left="20"/>
      </w:pPr>
      <w:r>
        <w:rPr>
          <w:rStyle w:val="128pt0"/>
          <w:b/>
          <w:bCs/>
          <w:i/>
          <w:iCs/>
        </w:rPr>
        <w:lastRenderedPageBreak/>
        <w:t>УКРАЇНСЬКА ЛІТЕРАТУРА</w:t>
      </w:r>
    </w:p>
    <w:p w:rsidR="00A66788" w:rsidRDefault="001A7945">
      <w:pPr>
        <w:pStyle w:val="140"/>
        <w:framePr w:w="3954" w:h="8097" w:hRule="exact" w:wrap="none" w:vAnchor="page" w:hAnchor="page" w:x="4912" w:y="7823"/>
        <w:shd w:val="clear" w:color="auto" w:fill="auto"/>
        <w:spacing w:after="0" w:line="222" w:lineRule="exact"/>
        <w:ind w:left="100" w:right="385" w:firstLine="0"/>
        <w:jc w:val="both"/>
      </w:pPr>
      <w:r>
        <w:rPr>
          <w:rStyle w:val="14BookmanOldStyle8pt0pt"/>
        </w:rPr>
        <w:t>«Про дідову та бабину дочку», «Кри-</w:t>
      </w:r>
      <w:r>
        <w:rPr>
          <w:rStyle w:val="14BookmanOldStyle8pt0pt"/>
        </w:rPr>
        <w:br/>
        <w:t>венька качечка*, «Яйце-райце»).</w:t>
      </w:r>
    </w:p>
    <w:p w:rsidR="00A66788" w:rsidRDefault="001A7945">
      <w:pPr>
        <w:pStyle w:val="451"/>
        <w:framePr w:w="3954" w:h="8097" w:hRule="exact" w:wrap="none" w:vAnchor="page" w:hAnchor="page" w:x="4912" w:y="7823"/>
        <w:shd w:val="clear" w:color="auto" w:fill="auto"/>
        <w:spacing w:line="222" w:lineRule="exact"/>
        <w:ind w:left="100" w:right="385" w:firstLine="220"/>
      </w:pPr>
      <w:r>
        <w:rPr>
          <w:rStyle w:val="45BookmanOldStyle8pt0pt"/>
        </w:rPr>
        <w:t xml:space="preserve">Соціально-побутові казки </w:t>
      </w:r>
      <w:r>
        <w:rPr>
          <w:rStyle w:val="45BookmanOldStyle7pt0pt"/>
          <w:b/>
          <w:bCs/>
        </w:rPr>
        <w:t>виникли</w:t>
      </w:r>
      <w:r>
        <w:rPr>
          <w:rStyle w:val="45BookmanOldStyle7pt0pt"/>
          <w:b/>
          <w:bCs/>
        </w:rPr>
        <w:br/>
        <w:t>пізніше від інших. У них відображе-</w:t>
      </w:r>
      <w:r>
        <w:rPr>
          <w:rStyle w:val="45BookmanOldStyle7pt0pt"/>
          <w:b/>
          <w:bCs/>
        </w:rPr>
        <w:br/>
        <w:t>не розуміння правди і кривди (не-</w:t>
      </w:r>
      <w:r>
        <w:rPr>
          <w:rStyle w:val="45BookmanOldStyle7pt0pt"/>
          <w:b/>
          <w:bCs/>
        </w:rPr>
        <w:br/>
        <w:t>справедливості), добра і</w:t>
      </w:r>
      <w:r>
        <w:rPr>
          <w:rStyle w:val="45BookmanOldStyle7pt0pt"/>
          <w:b/>
          <w:bCs/>
        </w:rPr>
        <w:t xml:space="preserve"> зла. їхніми</w:t>
      </w:r>
      <w:r>
        <w:rPr>
          <w:rStyle w:val="45BookmanOldStyle7pt0pt"/>
          <w:b/>
          <w:bCs/>
        </w:rPr>
        <w:br/>
        <w:t>героями виступають прості люди:</w:t>
      </w:r>
      <w:r>
        <w:rPr>
          <w:rStyle w:val="45BookmanOldStyle7pt0pt"/>
          <w:b/>
          <w:bCs/>
        </w:rPr>
        <w:br/>
        <w:t>бідний селянин, наймит, солдат, ре-</w:t>
      </w:r>
      <w:r>
        <w:rPr>
          <w:rStyle w:val="45BookmanOldStyle7pt0pt"/>
          <w:b/>
          <w:bCs/>
        </w:rPr>
        <w:br/>
        <w:t>місник. Вони чесні, працьовиті,</w:t>
      </w:r>
      <w:r>
        <w:rPr>
          <w:rStyle w:val="45BookmanOldStyle7pt0pt"/>
          <w:b/>
          <w:bCs/>
        </w:rPr>
        <w:br/>
        <w:t>справедливі, сміливі, розумні, умі-</w:t>
      </w:r>
      <w:r>
        <w:rPr>
          <w:rStyle w:val="45BookmanOldStyle7pt0pt"/>
          <w:b/>
          <w:bCs/>
        </w:rPr>
        <w:br/>
        <w:t>ють постояти за себе й за інших. У</w:t>
      </w:r>
      <w:r>
        <w:rPr>
          <w:rStyle w:val="45BookmanOldStyle7pt0pt"/>
          <w:b/>
          <w:bCs/>
        </w:rPr>
        <w:br/>
        <w:t>цих казках гнівно засуджується не-</w:t>
      </w:r>
      <w:r>
        <w:rPr>
          <w:rStyle w:val="45BookmanOldStyle7pt0pt"/>
          <w:b/>
          <w:bCs/>
        </w:rPr>
        <w:br/>
        <w:t>правда, жорстокість, заздрість, під-</w:t>
      </w:r>
      <w:r>
        <w:rPr>
          <w:rStyle w:val="45BookmanOldStyle7pt0pt"/>
          <w:b/>
          <w:bCs/>
        </w:rPr>
        <w:br/>
      </w:r>
      <w:r>
        <w:rPr>
          <w:rStyle w:val="45BookmanOldStyle7pt0pt"/>
          <w:b/>
          <w:bCs/>
        </w:rPr>
        <w:t>ступність («Про Правду і Кривду»,</w:t>
      </w:r>
      <w:r>
        <w:rPr>
          <w:rStyle w:val="45BookmanOldStyle7pt0pt"/>
          <w:b/>
          <w:bCs/>
        </w:rPr>
        <w:br/>
        <w:t>«Дивна сопілка», «Мудра дівчина»,</w:t>
      </w:r>
      <w:r>
        <w:rPr>
          <w:rStyle w:val="45BookmanOldStyle7pt0pt"/>
          <w:b/>
          <w:bCs/>
        </w:rPr>
        <w:br/>
        <w:t>«Названий батько»).</w:t>
      </w:r>
    </w:p>
    <w:p w:rsidR="00A66788" w:rsidRDefault="001A7945">
      <w:pPr>
        <w:pStyle w:val="451"/>
        <w:framePr w:w="3954" w:h="8097" w:hRule="exact" w:wrap="none" w:vAnchor="page" w:hAnchor="page" w:x="4912" w:y="7823"/>
        <w:shd w:val="clear" w:color="auto" w:fill="auto"/>
        <w:spacing w:line="222" w:lineRule="exact"/>
        <w:ind w:left="320" w:right="385" w:firstLine="140"/>
      </w:pPr>
      <w:r>
        <w:rPr>
          <w:rStyle w:val="45BookmanOldStyle7pt0pt"/>
          <w:b/>
          <w:bCs/>
        </w:rPr>
        <w:t>Наприклад, у казці «Мудра дівчи-</w:t>
      </w:r>
      <w:r>
        <w:rPr>
          <w:rStyle w:val="45BookmanOldStyle7pt0pt"/>
          <w:b/>
          <w:bCs/>
        </w:rPr>
        <w:br/>
        <w:t>на» розповідається про своєрідне</w:t>
      </w:r>
      <w:r>
        <w:rPr>
          <w:rStyle w:val="45BookmanOldStyle7pt0pt"/>
          <w:b/>
          <w:bCs/>
        </w:rPr>
        <w:br/>
        <w:t>змагання в кмітливості, тямучості</w:t>
      </w:r>
      <w:r>
        <w:rPr>
          <w:rStyle w:val="45BookmanOldStyle7pt0pt"/>
          <w:b/>
          <w:bCs/>
        </w:rPr>
        <w:br/>
        <w:t>між простою дівчиною і пихатим са-</w:t>
      </w:r>
      <w:r>
        <w:rPr>
          <w:rStyle w:val="45BookmanOldStyle7pt0pt"/>
          <w:b/>
          <w:bCs/>
        </w:rPr>
        <w:br/>
        <w:t>мовпевненим паном.</w:t>
      </w:r>
    </w:p>
    <w:p w:rsidR="00A66788" w:rsidRDefault="001A7945">
      <w:pPr>
        <w:pStyle w:val="451"/>
        <w:framePr w:w="3954" w:h="8097" w:hRule="exact" w:wrap="none" w:vAnchor="page" w:hAnchor="page" w:x="4912" w:y="7823"/>
        <w:shd w:val="clear" w:color="auto" w:fill="auto"/>
        <w:spacing w:line="222" w:lineRule="exact"/>
        <w:ind w:left="320" w:right="385" w:firstLine="140"/>
      </w:pPr>
      <w:r>
        <w:rPr>
          <w:rStyle w:val="45BookmanOldStyle7pt0pt"/>
          <w:b/>
          <w:bCs/>
        </w:rPr>
        <w:t>Проста дівчина</w:t>
      </w:r>
      <w:r>
        <w:rPr>
          <w:rStyle w:val="45BookmanOldStyle7pt0pt"/>
          <w:b/>
          <w:bCs/>
        </w:rPr>
        <w:t>-біднячка сміливо</w:t>
      </w:r>
      <w:r>
        <w:rPr>
          <w:rStyle w:val="45BookmanOldStyle7pt0pt"/>
          <w:b/>
          <w:bCs/>
        </w:rPr>
        <w:br/>
        <w:t>виходить на двобій і перемагає,</w:t>
      </w:r>
      <w:r>
        <w:rPr>
          <w:rStyle w:val="45BookmanOldStyle7pt0pt"/>
          <w:b/>
          <w:bCs/>
        </w:rPr>
        <w:br/>
        <w:t>засвідчивши свою моральну й розу-</w:t>
      </w:r>
      <w:r>
        <w:rPr>
          <w:rStyle w:val="45BookmanOldStyle7pt0pt"/>
          <w:b/>
          <w:bCs/>
        </w:rPr>
        <w:br/>
        <w:t>мову перевагу. Маруся глибоко ша-</w:t>
      </w:r>
      <w:r>
        <w:rPr>
          <w:rStyle w:val="45BookmanOldStyle7pt0pt"/>
          <w:b/>
          <w:bCs/>
        </w:rPr>
        <w:br/>
        <w:t>нує свого батька, бажає допомогти</w:t>
      </w:r>
      <w:r>
        <w:rPr>
          <w:rStyle w:val="45BookmanOldStyle7pt0pt"/>
          <w:b/>
          <w:bCs/>
        </w:rPr>
        <w:br/>
        <w:t>йому в скрутному становищі. Вона</w:t>
      </w:r>
      <w:r>
        <w:rPr>
          <w:rStyle w:val="45BookmanOldStyle7pt0pt"/>
          <w:b/>
          <w:bCs/>
        </w:rPr>
        <w:br/>
        <w:t>кмітлива, спостережлива, вдумлива.</w:t>
      </w:r>
      <w:r>
        <w:rPr>
          <w:rStyle w:val="45BookmanOldStyle7pt0pt"/>
          <w:b/>
          <w:bCs/>
        </w:rPr>
        <w:br/>
        <w:t xml:space="preserve">Казка має характерні ознаки: </w:t>
      </w:r>
      <w:r>
        <w:rPr>
          <w:rStyle w:val="45BookmanOldStyle7pt0pt0"/>
          <w:b/>
          <w:bCs/>
        </w:rPr>
        <w:t>тра-</w:t>
      </w:r>
      <w:r>
        <w:rPr>
          <w:rStyle w:val="45BookmanOldStyle7pt0pt0"/>
          <w:b/>
          <w:bCs/>
        </w:rPr>
        <w:br/>
        <w:t>ди</w:t>
      </w:r>
      <w:r>
        <w:rPr>
          <w:rStyle w:val="45BookmanOldStyle7pt0pt0"/>
          <w:b/>
          <w:bCs/>
        </w:rPr>
        <w:t>ційний початок</w:t>
      </w:r>
      <w:r>
        <w:rPr>
          <w:rStyle w:val="45BookmanOldStyle7pt0pt"/>
          <w:b/>
          <w:bCs/>
        </w:rPr>
        <w:t xml:space="preserve"> («Було собі два</w:t>
      </w:r>
      <w:r>
        <w:rPr>
          <w:rStyle w:val="45BookmanOldStyle7pt0pt"/>
          <w:b/>
          <w:bCs/>
        </w:rPr>
        <w:br/>
        <w:t>брати — один убогий, а другий бага-</w:t>
      </w:r>
      <w:r>
        <w:rPr>
          <w:rStyle w:val="45BookmanOldStyle7pt0pt"/>
          <w:b/>
          <w:bCs/>
        </w:rPr>
        <w:br/>
        <w:t xml:space="preserve">тий»); сюжет побудований за </w:t>
      </w:r>
      <w:r>
        <w:rPr>
          <w:rStyle w:val="45BookmanOldStyle7pt0pt0"/>
          <w:b/>
          <w:bCs/>
        </w:rPr>
        <w:t>принци-</w:t>
      </w:r>
      <w:r>
        <w:rPr>
          <w:rStyle w:val="45BookmanOldStyle7pt0pt0"/>
          <w:b/>
          <w:bCs/>
        </w:rPr>
        <w:br/>
        <w:t>пом ретардації</w:t>
      </w:r>
      <w:r>
        <w:rPr>
          <w:rStyle w:val="45BookmanOldStyle7pt0pt"/>
          <w:b/>
          <w:bCs/>
        </w:rPr>
        <w:t xml:space="preserve"> (штучного уповіль-</w:t>
      </w:r>
      <w:r>
        <w:rPr>
          <w:rStyle w:val="45BookmanOldStyle7pt0pt"/>
          <w:b/>
          <w:bCs/>
        </w:rPr>
        <w:br/>
        <w:t>нення або затримки в розгортанні дії)</w:t>
      </w:r>
    </w:p>
    <w:p w:rsidR="00A66788" w:rsidRDefault="001A7945">
      <w:pPr>
        <w:pStyle w:val="451"/>
        <w:framePr w:w="3954" w:h="8097" w:hRule="exact" w:wrap="none" w:vAnchor="page" w:hAnchor="page" w:x="4912" w:y="7823"/>
        <w:numPr>
          <w:ilvl w:val="0"/>
          <w:numId w:val="302"/>
        </w:numPr>
        <w:shd w:val="clear" w:color="auto" w:fill="auto"/>
        <w:tabs>
          <w:tab w:val="left" w:pos="717"/>
        </w:tabs>
        <w:spacing w:line="222" w:lineRule="exact"/>
        <w:ind w:left="460" w:right="385"/>
      </w:pPr>
      <w:r>
        <w:rPr>
          <w:rStyle w:val="45BookmanOldStyle7pt0pt"/>
          <w:b/>
          <w:bCs/>
        </w:rPr>
        <w:t xml:space="preserve">Маруся відгадує </w:t>
      </w:r>
      <w:r>
        <w:rPr>
          <w:rStyle w:val="45BookmanOldStyle7pt0pt0"/>
          <w:b/>
          <w:bCs/>
        </w:rPr>
        <w:t>три</w:t>
      </w:r>
      <w:r>
        <w:rPr>
          <w:rStyle w:val="45BookmanOldStyle7pt0pt"/>
          <w:b/>
          <w:bCs/>
        </w:rPr>
        <w:t xml:space="preserve"> загадки па-</w:t>
      </w:r>
    </w:p>
    <w:p w:rsidR="00A66788" w:rsidRDefault="001A7945">
      <w:pPr>
        <w:pStyle w:val="451"/>
        <w:framePr w:w="3954" w:h="8097" w:hRule="exact" w:wrap="none" w:vAnchor="page" w:hAnchor="page" w:x="4912" w:y="7823"/>
        <w:shd w:val="clear" w:color="auto" w:fill="auto"/>
        <w:tabs>
          <w:tab w:val="left" w:pos="717"/>
        </w:tabs>
        <w:spacing w:line="222" w:lineRule="exact"/>
        <w:ind w:left="460" w:right="179"/>
      </w:pPr>
      <w:r>
        <w:rPr>
          <w:rStyle w:val="45BookmanOldStyle7pt0pt"/>
          <w:b/>
          <w:bCs/>
        </w:rPr>
        <w:t xml:space="preserve">на, виконує </w:t>
      </w:r>
      <w:r>
        <w:rPr>
          <w:rStyle w:val="45BookmanOldStyle7pt0pt0"/>
          <w:b/>
          <w:bCs/>
        </w:rPr>
        <w:t>три</w:t>
      </w:r>
      <w:r>
        <w:rPr>
          <w:rStyle w:val="45BookmanOldStyle7pt0pt"/>
          <w:b/>
          <w:bCs/>
        </w:rPr>
        <w:t xml:space="preserve"> завдання; у казці на- |</w:t>
      </w:r>
    </w:p>
    <w:p w:rsidR="00A66788" w:rsidRDefault="001A7945">
      <w:pPr>
        <w:pStyle w:val="451"/>
        <w:framePr w:w="3479" w:h="8170" w:hRule="exact" w:wrap="none" w:vAnchor="page" w:hAnchor="page" w:x="8500" w:y="7785"/>
        <w:shd w:val="clear" w:color="auto" w:fill="auto"/>
        <w:spacing w:line="234" w:lineRule="exact"/>
        <w:ind w:left="200" w:right="100"/>
        <w:jc w:val="left"/>
      </w:pPr>
      <w:r>
        <w:rPr>
          <w:rStyle w:val="45BookmanOldStyle7pt0pt"/>
          <w:b/>
          <w:bCs/>
        </w:rPr>
        <w:t xml:space="preserve">явні </w:t>
      </w:r>
      <w:r>
        <w:rPr>
          <w:rStyle w:val="45BookmanOldStyle0pt"/>
        </w:rPr>
        <w:t>стал</w:t>
      </w:r>
      <w:r>
        <w:rPr>
          <w:rStyle w:val="45BookmanOldStyle0pt"/>
        </w:rPr>
        <w:t>і вислови</w:t>
      </w:r>
      <w:r>
        <w:rPr>
          <w:rStyle w:val="45BookmanOldStyle8pt0pt"/>
        </w:rPr>
        <w:t xml:space="preserve"> </w:t>
      </w:r>
      <w:r>
        <w:rPr>
          <w:rStyle w:val="45BookmanOldStyle7pt0pt"/>
          <w:b/>
          <w:bCs/>
        </w:rPr>
        <w:t>(«Іде додому той</w:t>
      </w:r>
      <w:r>
        <w:rPr>
          <w:rStyle w:val="45BookmanOldStyle7pt0pt"/>
          <w:b/>
          <w:bCs/>
        </w:rPr>
        <w:br/>
        <w:t>чоловік і знов плаче...», «Ід</w:t>
      </w:r>
      <w:r>
        <w:rPr>
          <w:rStyle w:val="45BookmanOldStyle7pt0pt"/>
          <w:b/>
          <w:bCs/>
          <w:vertAlign w:val="subscript"/>
        </w:rPr>
        <w:t>е зв</w:t>
      </w:r>
      <w:r>
        <w:rPr>
          <w:rStyle w:val="45BookmanOldStyle7pt0pt"/>
          <w:b/>
          <w:bCs/>
        </w:rPr>
        <w:br/>
        <w:t>батько плачучи додому» та ін).</w:t>
      </w:r>
    </w:p>
    <w:p w:rsidR="00A66788" w:rsidRDefault="001A7945">
      <w:pPr>
        <w:pStyle w:val="451"/>
        <w:framePr w:w="3479" w:h="8170" w:hRule="exact" w:wrap="none" w:vAnchor="page" w:hAnchor="page" w:x="8500" w:y="7785"/>
        <w:shd w:val="clear" w:color="auto" w:fill="auto"/>
        <w:spacing w:line="234" w:lineRule="exact"/>
        <w:ind w:left="200" w:right="100" w:firstLine="200"/>
      </w:pPr>
      <w:r>
        <w:rPr>
          <w:rStyle w:val="45BookmanOldStyle7pt0pt"/>
          <w:b/>
          <w:bCs/>
        </w:rPr>
        <w:t>Благородство й розум Марусі</w:t>
      </w:r>
      <w:r>
        <w:rPr>
          <w:rStyle w:val="45BookmanOldStyle7pt0pt"/>
          <w:b/>
          <w:bCs/>
        </w:rPr>
        <w:br/>
        <w:t>перемагають.</w:t>
      </w:r>
    </w:p>
    <w:p w:rsidR="00A66788" w:rsidRDefault="001A7945">
      <w:pPr>
        <w:pStyle w:val="451"/>
        <w:framePr w:w="3479" w:h="8170" w:hRule="exact" w:wrap="none" w:vAnchor="page" w:hAnchor="page" w:x="8500" w:y="7785"/>
        <w:shd w:val="clear" w:color="auto" w:fill="auto"/>
        <w:spacing w:after="227" w:line="234" w:lineRule="exact"/>
        <w:ind w:left="200" w:right="100" w:firstLine="200"/>
      </w:pPr>
      <w:r>
        <w:rPr>
          <w:rStyle w:val="45BookmanOldStyle7pt0pt"/>
          <w:b/>
          <w:bCs/>
        </w:rPr>
        <w:t>Казки, як жанр усної творчості, є</w:t>
      </w:r>
      <w:r>
        <w:rPr>
          <w:rStyle w:val="45BookmanOldStyle7pt0pt"/>
          <w:b/>
          <w:bCs/>
        </w:rPr>
        <w:br/>
        <w:t>невичерпним джерелом народної об-</w:t>
      </w:r>
      <w:r>
        <w:rPr>
          <w:rStyle w:val="45BookmanOldStyle7pt0pt"/>
          <w:b/>
          <w:bCs/>
        </w:rPr>
        <w:br/>
        <w:t>разності, символіки, поетики.</w:t>
      </w:r>
    </w:p>
    <w:p w:rsidR="00A66788" w:rsidRDefault="001A7945">
      <w:pPr>
        <w:pStyle w:val="90"/>
        <w:framePr w:w="3479" w:h="8170" w:hRule="exact" w:wrap="none" w:vAnchor="page" w:hAnchor="page" w:x="8500" w:y="7785"/>
        <w:shd w:val="clear" w:color="auto" w:fill="auto"/>
        <w:spacing w:before="0" w:after="149" w:line="250" w:lineRule="exact"/>
        <w:ind w:left="400"/>
        <w:jc w:val="both"/>
      </w:pPr>
      <w:r>
        <w:rPr>
          <w:rStyle w:val="9ArialNarrow125pt0pt1"/>
          <w:b/>
          <w:bCs/>
        </w:rPr>
        <w:t>§6. Історична проза</w:t>
      </w:r>
    </w:p>
    <w:p w:rsidR="00A66788" w:rsidRDefault="001A7945">
      <w:pPr>
        <w:pStyle w:val="451"/>
        <w:framePr w:w="3479" w:h="8170" w:hRule="exact" w:wrap="none" w:vAnchor="page" w:hAnchor="page" w:x="8500" w:y="7785"/>
        <w:shd w:val="clear" w:color="auto" w:fill="auto"/>
        <w:spacing w:after="113" w:line="226" w:lineRule="exact"/>
        <w:ind w:left="200" w:right="100" w:firstLine="200"/>
      </w:pPr>
      <w:r>
        <w:rPr>
          <w:rStyle w:val="45BookmanOldStyle7pt0pt"/>
          <w:b/>
          <w:bCs/>
        </w:rPr>
        <w:t>Народна проза, увібравши риси</w:t>
      </w:r>
      <w:r>
        <w:rPr>
          <w:rStyle w:val="45BookmanOldStyle7pt0pt"/>
          <w:b/>
          <w:bCs/>
        </w:rPr>
        <w:br/>
        <w:t>світогляду українців, дає можливість</w:t>
      </w:r>
      <w:r>
        <w:rPr>
          <w:rStyle w:val="45BookmanOldStyle7pt0pt"/>
          <w:b/>
          <w:bCs/>
        </w:rPr>
        <w:br/>
        <w:t>сягнути глибин далекого минулого</w:t>
      </w:r>
      <w:r>
        <w:rPr>
          <w:rStyle w:val="45BookmanOldStyle7pt0pt"/>
          <w:b/>
          <w:bCs/>
        </w:rPr>
        <w:br/>
        <w:t>наших предків, зрозуміти їхній</w:t>
      </w:r>
      <w:r>
        <w:rPr>
          <w:rStyle w:val="45BookmanOldStyle7pt0pt"/>
          <w:b/>
          <w:bCs/>
        </w:rPr>
        <w:br/>
        <w:t>спосіб мислення та світовідчуття. Ос-</w:t>
      </w:r>
      <w:r>
        <w:rPr>
          <w:rStyle w:val="45BookmanOldStyle7pt0pt"/>
          <w:b/>
          <w:bCs/>
        </w:rPr>
        <w:br/>
        <w:t>новні жанри історичної прози: леген-</w:t>
      </w:r>
      <w:r>
        <w:rPr>
          <w:rStyle w:val="45BookmanOldStyle7pt0pt"/>
          <w:b/>
          <w:bCs/>
        </w:rPr>
        <w:br/>
        <w:t>да, переказ, народні оповідання, бу-</w:t>
      </w:r>
      <w:r>
        <w:rPr>
          <w:rStyle w:val="45BookmanOldStyle7pt0pt"/>
          <w:b/>
          <w:bCs/>
        </w:rPr>
        <w:br/>
        <w:t>вальщина.</w:t>
      </w:r>
    </w:p>
    <w:p w:rsidR="00A66788" w:rsidRDefault="001A7945">
      <w:pPr>
        <w:pStyle w:val="170"/>
        <w:framePr w:w="3479" w:h="8170" w:hRule="exact" w:wrap="none" w:vAnchor="page" w:hAnchor="page" w:x="8500" w:y="7785"/>
        <w:shd w:val="clear" w:color="auto" w:fill="auto"/>
        <w:spacing w:after="9" w:line="160" w:lineRule="exact"/>
        <w:ind w:left="400" w:firstLine="0"/>
      </w:pPr>
      <w:r>
        <w:rPr>
          <w:rStyle w:val="17ArialNarrow8pt0pt6"/>
        </w:rPr>
        <w:t>Лег</w:t>
      </w:r>
      <w:r>
        <w:rPr>
          <w:rStyle w:val="17ArialNarrow8pt0pt6"/>
        </w:rPr>
        <w:t>енди</w:t>
      </w:r>
    </w:p>
    <w:p w:rsidR="00A66788" w:rsidRDefault="001A7945">
      <w:pPr>
        <w:pStyle w:val="451"/>
        <w:framePr w:w="3479" w:h="8170" w:hRule="exact" w:wrap="none" w:vAnchor="page" w:hAnchor="page" w:x="8500" w:y="7785"/>
        <w:shd w:val="clear" w:color="auto" w:fill="auto"/>
        <w:spacing w:line="214" w:lineRule="exact"/>
        <w:ind w:left="400" w:right="100"/>
      </w:pPr>
      <w:r>
        <w:rPr>
          <w:rStyle w:val="45BookmanOldStyle7pt0pt0"/>
          <w:b/>
          <w:bCs/>
        </w:rPr>
        <w:t>Легенда</w:t>
      </w:r>
      <w:r>
        <w:rPr>
          <w:rStyle w:val="45BookmanOldStyle7pt0pt"/>
          <w:b/>
          <w:bCs/>
        </w:rPr>
        <w:t xml:space="preserve"> — народне оповідання про</w:t>
      </w:r>
      <w:r>
        <w:rPr>
          <w:rStyle w:val="45BookmanOldStyle7pt0pt"/>
          <w:b/>
          <w:bCs/>
        </w:rPr>
        <w:br/>
        <w:t>події, які сприймаємо як достовірна</w:t>
      </w:r>
      <w:r>
        <w:rPr>
          <w:rStyle w:val="45BookmanOldStyle7pt0pt"/>
          <w:b/>
          <w:bCs/>
        </w:rPr>
        <w:br/>
        <w:t>вірогідні.</w:t>
      </w:r>
    </w:p>
    <w:p w:rsidR="00A66788" w:rsidRDefault="001A7945">
      <w:pPr>
        <w:pStyle w:val="451"/>
        <w:framePr w:w="3479" w:h="8170" w:hRule="exact" w:wrap="none" w:vAnchor="page" w:hAnchor="page" w:x="8500" w:y="7785"/>
        <w:shd w:val="clear" w:color="auto" w:fill="auto"/>
        <w:spacing w:line="214" w:lineRule="exact"/>
        <w:ind w:left="400" w:right="100"/>
      </w:pPr>
      <w:r>
        <w:rPr>
          <w:rStyle w:val="45BookmanOldStyle7pt0pt0"/>
          <w:b/>
          <w:bCs/>
        </w:rPr>
        <w:t>Міфологічні легенди</w:t>
      </w:r>
      <w:r>
        <w:rPr>
          <w:rStyle w:val="45BookmanOldStyle7pt0pt"/>
          <w:b/>
          <w:bCs/>
        </w:rPr>
        <w:t xml:space="preserve"> — це фанта</w:t>
      </w:r>
      <w:r>
        <w:rPr>
          <w:rStyle w:val="45BookmanOldStyle7pt0pt"/>
          <w:b/>
          <w:bCs/>
        </w:rPr>
        <w:br/>
        <w:t xml:space="preserve">тичні оповіді про чудодійні </w:t>
      </w:r>
      <w:r>
        <w:rPr>
          <w:rStyle w:val="4575pt0pt0"/>
        </w:rPr>
        <w:t>перетво</w:t>
      </w:r>
      <w:r>
        <w:rPr>
          <w:rStyle w:val="4575pt0pt0"/>
        </w:rPr>
        <w:br/>
      </w:r>
      <w:r>
        <w:rPr>
          <w:rStyle w:val="45BookmanOldStyle7pt0pt"/>
          <w:b/>
          <w:bCs/>
        </w:rPr>
        <w:t>рення людей на звірів, птахів, У к</w:t>
      </w:r>
      <w:r>
        <w:rPr>
          <w:rStyle w:val="45BookmanOldStyle7pt0pt"/>
          <w:b/>
          <w:bCs/>
          <w:vertAlign w:val="superscript"/>
        </w:rPr>
        <w:t>віТІ</w:t>
      </w:r>
      <w:r>
        <w:rPr>
          <w:rStyle w:val="45BookmanOldStyle7pt0pt"/>
          <w:b/>
          <w:bCs/>
        </w:rPr>
        <w:br/>
        <w:t xml:space="preserve">й рослини, а також про русалок, </w:t>
      </w:r>
      <w:r>
        <w:rPr>
          <w:rStyle w:val="45BookmanOldStyle7pt0pt"/>
          <w:b/>
          <w:bCs/>
          <w:vertAlign w:val="superscript"/>
        </w:rPr>
        <w:t>в</w:t>
      </w:r>
      <w:r>
        <w:rPr>
          <w:rStyle w:val="45BookmanOldStyle7pt0pt"/>
          <w:b/>
          <w:bCs/>
        </w:rPr>
        <w:br/>
        <w:t>дяників, вовкулаків, перелеснй</w:t>
      </w:r>
      <w:r>
        <w:rPr>
          <w:rStyle w:val="45BookmanOldStyle7pt0pt"/>
          <w:b/>
          <w:bCs/>
        </w:rPr>
        <w:br/>
      </w:r>
      <w:r>
        <w:rPr>
          <w:rStyle w:val="45BookmanOldStyle7pt0pt"/>
          <w:b/>
          <w:bCs/>
        </w:rPr>
        <w:t>тощо. У всіх слов’янських народі®</w:t>
      </w:r>
      <w:r>
        <w:rPr>
          <w:rStyle w:val="45BookmanOldStyle7pt0pt"/>
          <w:b/>
          <w:bCs/>
        </w:rPr>
        <w:br/>
        <w:t xml:space="preserve">бутує легенда «Про </w:t>
      </w:r>
      <w:r>
        <w:rPr>
          <w:rStyle w:val="45BookmanOldStyle7pt0pt3"/>
        </w:rPr>
        <w:t>вужа-переверт</w:t>
      </w:r>
      <w:r>
        <w:rPr>
          <w:rStyle w:val="45BookmanOldStyle7pt0pt3"/>
          <w:vertAlign w:val="superscript"/>
        </w:rPr>
        <w:t>вЯ</w:t>
      </w:r>
      <w:r>
        <w:rPr>
          <w:rStyle w:val="45BookmanOldStyle7pt0pt3"/>
        </w:rPr>
        <w:t xml:space="preserve"> '</w:t>
      </w:r>
      <w:r>
        <w:rPr>
          <w:rStyle w:val="45BookmanOldStyle7pt0pt3"/>
        </w:rPr>
        <w:br/>
      </w:r>
      <w:r>
        <w:rPr>
          <w:rStyle w:val="45BookmanOldStyle7pt0pt"/>
          <w:b/>
          <w:bCs/>
        </w:rPr>
        <w:t>який полонив біля води дівчину»</w:t>
      </w:r>
      <w:r>
        <w:rPr>
          <w:rStyle w:val="45BookmanOldStyle7pt0pt"/>
          <w:b/>
          <w:bCs/>
        </w:rPr>
        <w:br/>
        <w:t xml:space="preserve">її </w:t>
      </w:r>
      <w:r>
        <w:rPr>
          <w:rStyle w:val="45BookmanOldStyle7pt0pt3"/>
        </w:rPr>
        <w:t xml:space="preserve">ЧОЛОВІКОМ І </w:t>
      </w:r>
      <w:r>
        <w:rPr>
          <w:rStyle w:val="45BookmanOldStyle7pt0pt"/>
          <w:b/>
          <w:bCs/>
        </w:rPr>
        <w:t xml:space="preserve">оселився в її </w:t>
      </w:r>
      <w:r>
        <w:rPr>
          <w:rStyle w:val="45BookmanOldStyle7pt0pt3"/>
        </w:rPr>
        <w:t>ДОМІ'</w:t>
      </w:r>
    </w:p>
    <w:p w:rsidR="00A66788" w:rsidRDefault="001A7945">
      <w:pPr>
        <w:pStyle w:val="451"/>
        <w:framePr w:w="3479" w:h="8170" w:hRule="exact" w:wrap="none" w:vAnchor="page" w:hAnchor="page" w:x="8500" w:y="7785"/>
        <w:shd w:val="clear" w:color="auto" w:fill="auto"/>
        <w:spacing w:line="214" w:lineRule="exact"/>
        <w:ind w:left="400" w:right="100"/>
      </w:pPr>
      <w:r>
        <w:rPr>
          <w:rStyle w:val="45BookmanOldStyle7pt0pt"/>
          <w:b/>
          <w:bCs/>
        </w:rPr>
        <w:t>туживши за своїм родом, в</w:t>
      </w:r>
      <w:r>
        <w:rPr>
          <w:rStyle w:val="45BookmanOldStyle7pt0pt"/>
          <w:b/>
          <w:bCs/>
          <w:vertAlign w:val="superscript"/>
        </w:rPr>
        <w:t>хН</w:t>
      </w:r>
      <w:r>
        <w:rPr>
          <w:rStyle w:val="45BookmanOldStyle7pt0pt"/>
          <w:b/>
          <w:bCs/>
        </w:rPr>
        <w:t xml:space="preserve"> ^</w:t>
      </w:r>
      <w:r>
        <w:rPr>
          <w:rStyle w:val="45BookmanOldStyle7pt0pt"/>
          <w:b/>
          <w:bCs/>
        </w:rPr>
        <w:br/>
        <w:t xml:space="preserve">вертається назад і залишається </w:t>
      </w:r>
      <w:r>
        <w:rPr>
          <w:rStyle w:val="45BookmanOldStyle7pt0pt0"/>
          <w:b/>
          <w:bCs/>
        </w:rPr>
        <w:t>^</w:t>
      </w:r>
      <w:r>
        <w:rPr>
          <w:rStyle w:val="45BookmanOldStyle7pt0pt0"/>
          <w:b/>
          <w:bCs/>
        </w:rPr>
        <w:br/>
      </w:r>
      <w:r>
        <w:rPr>
          <w:rStyle w:val="45BookmanOldStyle7pt0pt"/>
          <w:b/>
          <w:bCs/>
        </w:rPr>
        <w:t>назавжди. По дружину він пос</w:t>
      </w:r>
    </w:p>
    <w:p w:rsidR="00A66788" w:rsidRDefault="001A7945">
      <w:pPr>
        <w:pStyle w:val="223"/>
        <w:framePr w:wrap="none" w:vAnchor="page" w:hAnchor="page" w:x="5394" w:y="16118"/>
        <w:shd w:val="clear" w:color="auto" w:fill="auto"/>
        <w:spacing w:line="180" w:lineRule="exact"/>
        <w:ind w:left="20"/>
      </w:pPr>
      <w:r>
        <w:rPr>
          <w:rStyle w:val="22ArialNarrow9pt0pt"/>
        </w:rPr>
        <w:t>460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290" w:y="7162"/>
        <w:shd w:val="clear" w:color="auto" w:fill="auto"/>
        <w:spacing w:line="170" w:lineRule="exact"/>
        <w:ind w:left="20"/>
      </w:pPr>
      <w:r>
        <w:rPr>
          <w:rStyle w:val="1085pt0pt"/>
          <w:i/>
          <w:iCs/>
        </w:rPr>
        <w:lastRenderedPageBreak/>
        <w:t>Усна народна творчість</w:t>
      </w:r>
    </w:p>
    <w:p w:rsidR="00A66788" w:rsidRDefault="001A7945">
      <w:pPr>
        <w:pStyle w:val="140"/>
        <w:framePr w:w="3799" w:h="8867" w:hRule="exact" w:wrap="none" w:vAnchor="page" w:hAnchor="page" w:x="4677" w:y="7429"/>
        <w:shd w:val="clear" w:color="auto" w:fill="auto"/>
        <w:spacing w:after="0" w:line="245" w:lineRule="exact"/>
        <w:ind w:left="180" w:right="40" w:firstLine="0"/>
        <w:jc w:val="both"/>
      </w:pPr>
      <w:r>
        <w:rPr>
          <w:rStyle w:val="14BookmanOldStyle8pt0pt"/>
        </w:rPr>
        <w:t>свого товариша, та вона не хоче поки</w:t>
      </w:r>
      <w:r>
        <w:rPr>
          <w:rStyle w:val="14BookmanOldStyle8pt0pt"/>
        </w:rPr>
        <w:softHyphen/>
        <w:t>нути свій рід і йти за чоловіком, а то</w:t>
      </w:r>
      <w:r>
        <w:rPr>
          <w:rStyle w:val="14BookmanOldStyle8pt0pt"/>
        </w:rPr>
        <w:softHyphen/>
        <w:t>му перетворюється на зозулю. (Ін</w:t>
      </w:r>
      <w:r>
        <w:rPr>
          <w:rStyle w:val="14BookmanOldStyle8pt0pt"/>
        </w:rPr>
        <w:softHyphen/>
        <w:t>ший варіант — хтось із родичів дружини вбиває чоловіка-вужа, дру</w:t>
      </w:r>
      <w:r>
        <w:rPr>
          <w:rStyle w:val="14BookmanOldStyle8pt0pt"/>
        </w:rPr>
        <w:softHyphen/>
        <w:t>жина обертається глухою кропивою).</w:t>
      </w:r>
    </w:p>
    <w:p w:rsidR="00A66788" w:rsidRDefault="001A7945">
      <w:pPr>
        <w:pStyle w:val="140"/>
        <w:framePr w:w="3799" w:h="8867" w:hRule="exact" w:wrap="none" w:vAnchor="page" w:hAnchor="page" w:x="4677" w:y="7429"/>
        <w:shd w:val="clear" w:color="auto" w:fill="auto"/>
        <w:spacing w:after="0" w:line="245" w:lineRule="exact"/>
        <w:ind w:left="180" w:right="40" w:firstLine="200"/>
        <w:jc w:val="both"/>
      </w:pPr>
      <w:r>
        <w:rPr>
          <w:rStyle w:val="14BookmanOldStyle85pt0pt"/>
        </w:rPr>
        <w:t>Апокрифічні легенди</w:t>
      </w:r>
      <w:r>
        <w:rPr>
          <w:rStyle w:val="14BookmanOldStyle8pt0pt"/>
        </w:rPr>
        <w:t xml:space="preserve"> — це</w:t>
      </w:r>
      <w:r>
        <w:rPr>
          <w:rStyle w:val="14BookmanOldStyle8pt0pt"/>
        </w:rPr>
        <w:t xml:space="preserve"> усні оповідання на біблійні чи єван</w:t>
      </w:r>
      <w:r>
        <w:rPr>
          <w:rStyle w:val="14BookmanOldStyle8pt0pt"/>
        </w:rPr>
        <w:softHyphen/>
        <w:t>гельські теми, про святих.</w:t>
      </w:r>
    </w:p>
    <w:p w:rsidR="00A66788" w:rsidRDefault="001A7945">
      <w:pPr>
        <w:pStyle w:val="140"/>
        <w:framePr w:w="3799" w:h="8867" w:hRule="exact" w:wrap="none" w:vAnchor="page" w:hAnchor="page" w:x="4677" w:y="7429"/>
        <w:shd w:val="clear" w:color="auto" w:fill="auto"/>
        <w:spacing w:after="0" w:line="245" w:lineRule="exact"/>
        <w:ind w:left="180" w:right="40" w:firstLine="200"/>
        <w:jc w:val="both"/>
      </w:pPr>
      <w:r>
        <w:rPr>
          <w:rStyle w:val="14BookmanOldStyle85pt0pt"/>
        </w:rPr>
        <w:t>Історичні легенди</w:t>
      </w:r>
      <w:r>
        <w:rPr>
          <w:rStyle w:val="14BookmanOldStyle8pt0pt"/>
        </w:rPr>
        <w:t xml:space="preserve"> — це оповідан</w:t>
      </w:r>
      <w:r>
        <w:rPr>
          <w:rStyle w:val="14BookmanOldStyle8pt0pt"/>
        </w:rPr>
        <w:softHyphen/>
        <w:t>ня про незвичайні, фантастичні епі</w:t>
      </w:r>
      <w:r>
        <w:rPr>
          <w:rStyle w:val="14BookmanOldStyle8pt0pt"/>
        </w:rPr>
        <w:softHyphen/>
        <w:t>зоди, пов’язані з історичними поді</w:t>
      </w:r>
      <w:r>
        <w:rPr>
          <w:rStyle w:val="14BookmanOldStyle8pt0pt"/>
        </w:rPr>
        <w:softHyphen/>
        <w:t>ями минулого. Це легенди про похо</w:t>
      </w:r>
      <w:r>
        <w:rPr>
          <w:rStyle w:val="14BookmanOldStyle8pt0pt"/>
        </w:rPr>
        <w:softHyphen/>
        <w:t xml:space="preserve">дження міст, гір, річок, долин, про конкретні історичні </w:t>
      </w:r>
      <w:r>
        <w:rPr>
          <w:rStyle w:val="14BookmanOldStyle8pt0pt"/>
        </w:rPr>
        <w:t>постаті.</w:t>
      </w:r>
    </w:p>
    <w:p w:rsidR="00A66788" w:rsidRDefault="001A7945">
      <w:pPr>
        <w:pStyle w:val="140"/>
        <w:framePr w:w="3799" w:h="8867" w:hRule="exact" w:wrap="none" w:vAnchor="page" w:hAnchor="page" w:x="4677" w:y="7429"/>
        <w:shd w:val="clear" w:color="auto" w:fill="auto"/>
        <w:spacing w:after="0" w:line="245" w:lineRule="exact"/>
        <w:ind w:left="180" w:right="40" w:firstLine="200"/>
        <w:jc w:val="both"/>
      </w:pPr>
      <w:r>
        <w:rPr>
          <w:rStyle w:val="14BookmanOldStyle8pt0pt"/>
        </w:rPr>
        <w:t>Легенда «Про Михайлика і Золоті ворота» розповідає про те, як під київськими стінами зупинився Ба- тий з військом. Щоб проявити зне</w:t>
      </w:r>
      <w:r>
        <w:rPr>
          <w:rStyle w:val="14BookmanOldStyle8pt0pt"/>
        </w:rPr>
        <w:softHyphen/>
        <w:t>важливе ставлення до хана, відваж</w:t>
      </w:r>
      <w:r>
        <w:rPr>
          <w:rStyle w:val="14BookmanOldStyle8pt0pt"/>
        </w:rPr>
        <w:softHyphen/>
        <w:t>ний воїн, Михайлик, випустив стрілу, яка впала в ханову тарілку. Батий сказав кия</w:t>
      </w:r>
      <w:r>
        <w:rPr>
          <w:rStyle w:val="14BookmanOldStyle8pt0pt"/>
        </w:rPr>
        <w:t>нам, що відступить від міста, якщо вони видадуть йому за це Михайлика. Мешканці міста поради</w:t>
      </w:r>
      <w:r>
        <w:rPr>
          <w:rStyle w:val="14BookmanOldStyle8pt0pt"/>
        </w:rPr>
        <w:softHyphen/>
        <w:t>лися й вирішили видати. Михайлик, почувши це, виламав Золоті ворота, Що закривали чужинцям дорогу в місто, настромив їх на спис, і, про</w:t>
      </w:r>
      <w:r>
        <w:rPr>
          <w:rStyle w:val="14BookmanOldStyle8pt0pt"/>
        </w:rPr>
        <w:softHyphen/>
        <w:t>їхавши непоміченим через во</w:t>
      </w:r>
      <w:r>
        <w:rPr>
          <w:rStyle w:val="14BookmanOldStyle8pt0pt"/>
        </w:rPr>
        <w:t>рожий табір на коні, подався до Царгорода.</w:t>
      </w:r>
    </w:p>
    <w:p w:rsidR="00A66788" w:rsidRDefault="001A7945">
      <w:pPr>
        <w:pStyle w:val="140"/>
        <w:framePr w:w="3799" w:h="8867" w:hRule="exact" w:wrap="none" w:vAnchor="page" w:hAnchor="page" w:x="4677" w:y="7429"/>
        <w:shd w:val="clear" w:color="auto" w:fill="auto"/>
        <w:spacing w:after="0" w:line="245" w:lineRule="exact"/>
        <w:ind w:left="40" w:right="220" w:firstLine="140"/>
        <w:jc w:val="both"/>
      </w:pPr>
      <w:r>
        <w:rPr>
          <w:rStyle w:val="14BookmanOldStyle8pt0pt"/>
        </w:rPr>
        <w:t>Так у Царгороді з’явилися Золоті ворота, а Київ був відданий на поталу ворогові.</w:t>
      </w:r>
    </w:p>
    <w:p w:rsidR="00A66788" w:rsidRDefault="001A7945">
      <w:pPr>
        <w:pStyle w:val="140"/>
        <w:framePr w:w="3799" w:h="8867" w:hRule="exact" w:wrap="none" w:vAnchor="page" w:hAnchor="page" w:x="4677" w:y="7429"/>
        <w:shd w:val="clear" w:color="auto" w:fill="auto"/>
        <w:spacing w:after="0" w:line="245" w:lineRule="exact"/>
        <w:ind w:left="40" w:right="220" w:firstLine="140"/>
        <w:jc w:val="both"/>
      </w:pPr>
      <w:r>
        <w:rPr>
          <w:rStyle w:val="14BookmanOldStyle8pt0pt"/>
        </w:rPr>
        <w:t>Життя Запорізької Січі, її закони й табу, легендарні перемоги козаків,</w:t>
      </w:r>
    </w:p>
    <w:p w:rsidR="00A66788" w:rsidRDefault="001A7945">
      <w:pPr>
        <w:pStyle w:val="140"/>
        <w:framePr w:w="3507" w:h="8804" w:hRule="exact" w:wrap="none" w:vAnchor="page" w:hAnchor="page" w:x="8643" w:y="7455"/>
        <w:shd w:val="clear" w:color="auto" w:fill="auto"/>
        <w:spacing w:after="0" w:line="241" w:lineRule="exact"/>
        <w:ind w:left="220" w:right="40" w:firstLine="0"/>
        <w:jc w:val="both"/>
      </w:pPr>
      <w:r>
        <w:rPr>
          <w:rStyle w:val="14BookmanOldStyle8pt0pt"/>
        </w:rPr>
        <w:t xml:space="preserve">звитяжні подвиги окремих лицарів сприяли виникненню й </w:t>
      </w:r>
      <w:r>
        <w:rPr>
          <w:rStyle w:val="14BookmanOldStyle8pt0pt"/>
        </w:rPr>
        <w:t>поширенню незчисленної кількості легенд. Уся історія від зародження козацтва до зруйнування Січі супроводжується легендарними оповідями. Народ по- своєму пробував пояснити походжен</w:t>
      </w:r>
      <w:r>
        <w:rPr>
          <w:rStyle w:val="14BookmanOldStyle8pt0pt"/>
        </w:rPr>
        <w:softHyphen/>
        <w:t xml:space="preserve">ня козаків: чи то з маленьких дітей, що заблудили або повтікали з дому, чи </w:t>
      </w:r>
      <w:r>
        <w:rPr>
          <w:rStyle w:val="14BookmanOldStyle8pt0pt"/>
        </w:rPr>
        <w:t>з воїнів, яких один магнат посилав на допомогу іншому, а вони виріши</w:t>
      </w:r>
      <w:r>
        <w:rPr>
          <w:rStyle w:val="14BookmanOldStyle8pt0pt"/>
        </w:rPr>
        <w:softHyphen/>
        <w:t>ли не йти на службу й поселилися в степу, чи з дванадцятьох братів, які жили в лісі. У багатьох оповіданнях козаків змальовано як окремий на</w:t>
      </w:r>
      <w:r>
        <w:rPr>
          <w:rStyle w:val="14BookmanOldStyle8pt0pt"/>
        </w:rPr>
        <w:softHyphen/>
        <w:t>род, що звався чорногорами. Січовики</w:t>
      </w:r>
    </w:p>
    <w:p w:rsidR="00A66788" w:rsidRDefault="001A7945">
      <w:pPr>
        <w:pStyle w:val="140"/>
        <w:framePr w:w="3507" w:h="8804" w:hRule="exact" w:wrap="none" w:vAnchor="page" w:hAnchor="page" w:x="8643" w:y="7455"/>
        <w:numPr>
          <w:ilvl w:val="0"/>
          <w:numId w:val="302"/>
        </w:numPr>
        <w:shd w:val="clear" w:color="auto" w:fill="auto"/>
        <w:tabs>
          <w:tab w:val="left" w:pos="582"/>
        </w:tabs>
        <w:spacing w:after="0" w:line="241" w:lineRule="exact"/>
        <w:ind w:left="220" w:right="40" w:firstLine="0"/>
        <w:jc w:val="both"/>
      </w:pPr>
      <w:r>
        <w:rPr>
          <w:rStyle w:val="14BookmanOldStyle8pt0pt"/>
        </w:rPr>
        <w:t>це богати</w:t>
      </w:r>
      <w:r>
        <w:rPr>
          <w:rStyle w:val="14BookmanOldStyle8pt0pt"/>
        </w:rPr>
        <w:t>рі, наділені велетенською силою та надприродними якостями й уміннями: «запорожці дванадцятьма мовами вміли говорити, з води могли сухими виходити. Коли треба, вміли на людей і сон насилати, й туман на</w:t>
      </w:r>
      <w:r>
        <w:rPr>
          <w:rStyle w:val="14BookmanOldStyle8pt0pt"/>
        </w:rPr>
        <w:softHyphen/>
        <w:t>пускати, вміли й у річки переливати</w:t>
      </w:r>
      <w:r>
        <w:rPr>
          <w:rStyle w:val="14BookmanOldStyle8pt0pt"/>
        </w:rPr>
        <w:softHyphen/>
        <w:t>ся. Вони мали в себ</w:t>
      </w:r>
      <w:r>
        <w:rPr>
          <w:rStyle w:val="14BookmanOldStyle8pt0pt"/>
        </w:rPr>
        <w:t>е такі дзеркала, що, дивлячись у них, за тисячу верст бачили, що воно в світі робиться...*. Велика частина козацьких легенд присвячена конкретним історичним постатям (кошовий Сірко, Семен Палій, Морозенко, Богдан Хмель</w:t>
      </w:r>
      <w:r>
        <w:rPr>
          <w:rStyle w:val="14BookmanOldStyle8pt0pt"/>
        </w:rPr>
        <w:softHyphen/>
        <w:t>ницький, Ґалаґан...)</w:t>
      </w:r>
    </w:p>
    <w:p w:rsidR="00A66788" w:rsidRDefault="001A7945">
      <w:pPr>
        <w:pStyle w:val="140"/>
        <w:framePr w:w="3507" w:h="8804" w:hRule="exact" w:wrap="none" w:vAnchor="page" w:hAnchor="page" w:x="8643" w:y="7455"/>
        <w:shd w:val="clear" w:color="auto" w:fill="auto"/>
        <w:spacing w:after="0" w:line="241" w:lineRule="exact"/>
        <w:ind w:left="40" w:right="180" w:firstLine="160"/>
        <w:jc w:val="both"/>
      </w:pPr>
      <w:r>
        <w:rPr>
          <w:rStyle w:val="14BookmanOldStyle8pt0pt"/>
        </w:rPr>
        <w:t>Надприродною сил</w:t>
      </w:r>
      <w:r>
        <w:rPr>
          <w:rStyle w:val="14BookmanOldStyle8pt0pt"/>
        </w:rPr>
        <w:t>ою наділялися ватажки селянських повстань різ</w:t>
      </w:r>
      <w:r>
        <w:rPr>
          <w:rStyle w:val="14BookmanOldStyle8pt0pt"/>
        </w:rPr>
        <w:softHyphen/>
        <w:t>ного часу І. Ґонта, М. Залізняк,</w:t>
      </w:r>
    </w:p>
    <w:p w:rsidR="00A66788" w:rsidRDefault="001A7945">
      <w:pPr>
        <w:pStyle w:val="140"/>
        <w:framePr w:w="3507" w:h="8804" w:hRule="exact" w:wrap="none" w:vAnchor="page" w:hAnchor="page" w:x="8643" w:y="7455"/>
        <w:shd w:val="clear" w:color="auto" w:fill="auto"/>
        <w:spacing w:after="0" w:line="241" w:lineRule="exact"/>
        <w:ind w:left="40" w:right="180" w:firstLine="0"/>
        <w:jc w:val="both"/>
      </w:pPr>
      <w:r>
        <w:rPr>
          <w:rStyle w:val="14BookmanOldStyle8pt0pt"/>
        </w:rPr>
        <w:t>У. Кармелюк, О. Довбуш, Л. Коби</w:t>
      </w:r>
      <w:r>
        <w:rPr>
          <w:rStyle w:val="14BookmanOldStyle8pt0pt"/>
        </w:rPr>
        <w:softHyphen/>
        <w:t>лиця, Н. Махно.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675" w:y="7166"/>
        <w:shd w:val="clear" w:color="auto" w:fill="auto"/>
        <w:spacing w:line="170" w:lineRule="exact"/>
        <w:ind w:left="60"/>
      </w:pPr>
      <w:r>
        <w:rPr>
          <w:rStyle w:val="8ArialNarrow85pt0pt4"/>
          <w:i/>
          <w:iCs/>
        </w:rPr>
        <w:lastRenderedPageBreak/>
        <w:t>УКРАЇНСЬКА ЛІТЕРА ТУРА</w:t>
      </w:r>
    </w:p>
    <w:p w:rsidR="00A66788" w:rsidRDefault="001A7945">
      <w:pPr>
        <w:pStyle w:val="140"/>
        <w:framePr w:w="3538" w:h="4141" w:hRule="exact" w:wrap="none" w:vAnchor="page" w:hAnchor="page" w:x="4713" w:y="7454"/>
        <w:shd w:val="clear" w:color="auto" w:fill="auto"/>
        <w:spacing w:after="0" w:line="237" w:lineRule="exact"/>
        <w:ind w:left="60" w:right="280" w:firstLine="160"/>
        <w:jc w:val="both"/>
      </w:pPr>
      <w:r>
        <w:rPr>
          <w:rStyle w:val="14BookmanOldStyle8pt0pt"/>
        </w:rPr>
        <w:t>До нас дійшли легенди, де героями виступають не воїни чи народні ва</w:t>
      </w:r>
      <w:r>
        <w:rPr>
          <w:rStyle w:val="14BookmanOldStyle8pt0pt"/>
        </w:rPr>
        <w:softHyphen/>
        <w:t xml:space="preserve">тажки, а відомі </w:t>
      </w:r>
      <w:r>
        <w:rPr>
          <w:rStyle w:val="14BookmanOldStyle8pt0pt"/>
        </w:rPr>
        <w:t>письменники, архі</w:t>
      </w:r>
      <w:r>
        <w:rPr>
          <w:rStyle w:val="14BookmanOldStyle8pt0pt"/>
        </w:rPr>
        <w:softHyphen/>
        <w:t>тектори церков, малярі.</w:t>
      </w:r>
    </w:p>
    <w:p w:rsidR="00A66788" w:rsidRDefault="001A7945">
      <w:pPr>
        <w:pStyle w:val="140"/>
        <w:framePr w:w="3538" w:h="4141" w:hRule="exact" w:wrap="none" w:vAnchor="page" w:hAnchor="page" w:x="4713" w:y="7454"/>
        <w:shd w:val="clear" w:color="auto" w:fill="auto"/>
        <w:spacing w:after="0" w:line="237" w:lineRule="exact"/>
        <w:ind w:left="60" w:right="280" w:firstLine="160"/>
        <w:jc w:val="both"/>
      </w:pPr>
      <w:r>
        <w:rPr>
          <w:rStyle w:val="14BookmanOldStyle8pt0pt"/>
        </w:rPr>
        <w:t>У фонді цього жанру наявна знач</w:t>
      </w:r>
      <w:r>
        <w:rPr>
          <w:rStyle w:val="14BookmanOldStyle8pt0pt"/>
        </w:rPr>
        <w:softHyphen/>
        <w:t>на кількість мандрівних сюжетів та мотивів національного епосу інших народів. Таким, на думку вчених, є сюжет легенди «Про Марка Прокля</w:t>
      </w:r>
      <w:r>
        <w:rPr>
          <w:rStyle w:val="14BookmanOldStyle8pt0pt"/>
        </w:rPr>
        <w:softHyphen/>
        <w:t>того* — чоловіка покараного за тяжкі земні грі</w:t>
      </w:r>
      <w:r>
        <w:rPr>
          <w:rStyle w:val="14BookmanOldStyle8pt0pt"/>
        </w:rPr>
        <w:t>хи так, що його не приймає ні земля, ні небо, і він му</w:t>
      </w:r>
      <w:r>
        <w:rPr>
          <w:rStyle w:val="14BookmanOldStyle8pt0pt"/>
        </w:rPr>
        <w:softHyphen/>
        <w:t>сить вічно спокутувати свою вину.</w:t>
      </w:r>
    </w:p>
    <w:p w:rsidR="00A66788" w:rsidRDefault="001A7945">
      <w:pPr>
        <w:pStyle w:val="140"/>
        <w:framePr w:w="3538" w:h="4141" w:hRule="exact" w:wrap="none" w:vAnchor="page" w:hAnchor="page" w:x="4713" w:y="7454"/>
        <w:shd w:val="clear" w:color="auto" w:fill="auto"/>
        <w:spacing w:after="0" w:line="237" w:lineRule="exact"/>
        <w:ind w:left="60" w:right="280" w:firstLine="160"/>
        <w:jc w:val="both"/>
      </w:pPr>
      <w:r>
        <w:rPr>
          <w:rStyle w:val="14BookmanOldStyle8pt0pt"/>
        </w:rPr>
        <w:t>Відомі також оповіді про Г. Сково</w:t>
      </w:r>
      <w:r>
        <w:rPr>
          <w:rStyle w:val="14BookmanOldStyle8pt0pt"/>
        </w:rPr>
        <w:softHyphen/>
        <w:t>роду, Т. Шевченка, Д. Яворницько- го, які в уяві народу володіють не ли</w:t>
      </w:r>
      <w:r>
        <w:rPr>
          <w:rStyle w:val="14BookmanOldStyle8pt0pt"/>
        </w:rPr>
        <w:softHyphen/>
        <w:t>ше мудрістю, а й магічною силою.</w:t>
      </w:r>
    </w:p>
    <w:p w:rsidR="00A66788" w:rsidRDefault="001A7945">
      <w:pPr>
        <w:pStyle w:val="190"/>
        <w:framePr w:wrap="none" w:vAnchor="page" w:hAnchor="page" w:x="4713" w:y="11719"/>
        <w:shd w:val="clear" w:color="auto" w:fill="auto"/>
        <w:spacing w:before="0" w:line="200" w:lineRule="exact"/>
        <w:ind w:left="60" w:firstLine="160"/>
        <w:jc w:val="both"/>
      </w:pPr>
      <w:bookmarkStart w:id="396" w:name="bookmark396"/>
      <w:r>
        <w:rPr>
          <w:rStyle w:val="1910pt0pt"/>
          <w:b/>
          <w:bCs/>
        </w:rPr>
        <w:t>Перекази</w:t>
      </w:r>
      <w:bookmarkEnd w:id="396"/>
    </w:p>
    <w:p w:rsidR="00A66788" w:rsidRDefault="001A7945">
      <w:pPr>
        <w:pStyle w:val="140"/>
        <w:framePr w:w="3538" w:h="4152" w:hRule="exact" w:wrap="none" w:vAnchor="page" w:hAnchor="page" w:x="4713" w:y="12029"/>
        <w:shd w:val="clear" w:color="auto" w:fill="auto"/>
        <w:spacing w:after="0" w:line="241" w:lineRule="exact"/>
        <w:ind w:left="60" w:right="100" w:firstLine="160"/>
        <w:jc w:val="both"/>
      </w:pPr>
      <w:r>
        <w:rPr>
          <w:rStyle w:val="14BookmanOldStyle85pt0pt"/>
        </w:rPr>
        <w:t>Перекази</w:t>
      </w:r>
      <w:r>
        <w:rPr>
          <w:rStyle w:val="14BookmanOldStyle8pt0pt"/>
        </w:rPr>
        <w:t xml:space="preserve"> — усні опо</w:t>
      </w:r>
      <w:r>
        <w:rPr>
          <w:rStyle w:val="14BookmanOldStyle8pt0pt"/>
        </w:rPr>
        <w:t>відання про життєві події, пов’язані з конкретни</w:t>
      </w:r>
      <w:r>
        <w:rPr>
          <w:rStyle w:val="14BookmanOldStyle8pt0pt"/>
        </w:rPr>
        <w:softHyphen/>
        <w:t>ми історичними фактами, які переда</w:t>
      </w:r>
      <w:r>
        <w:rPr>
          <w:rStyle w:val="14BookmanOldStyle8pt0pt"/>
        </w:rPr>
        <w:softHyphen/>
        <w:t>ються не очевидцями, а тими, хто про цю подію почув (звідси й назва — пе</w:t>
      </w:r>
      <w:r>
        <w:rPr>
          <w:rStyle w:val="14BookmanOldStyle8pt0pt"/>
        </w:rPr>
        <w:softHyphen/>
        <w:t>реказ). Порівняно з легендами пере</w:t>
      </w:r>
      <w:r>
        <w:rPr>
          <w:rStyle w:val="14BookmanOldStyle8pt0pt"/>
        </w:rPr>
        <w:softHyphen/>
        <w:t>кази відзначаються більшою вірогід</w:t>
      </w:r>
      <w:r>
        <w:rPr>
          <w:rStyle w:val="14BookmanOldStyle8pt0pt"/>
        </w:rPr>
        <w:softHyphen/>
        <w:t xml:space="preserve">ністю та є виявом історичної </w:t>
      </w:r>
      <w:r>
        <w:rPr>
          <w:rStyle w:val="14BookmanOldStyle8pt0pt"/>
        </w:rPr>
        <w:t>пам’яті народу. У них немає надприроднного елементу, минуле відображене прав</w:t>
      </w:r>
      <w:r>
        <w:rPr>
          <w:rStyle w:val="14BookmanOldStyle8pt0pt"/>
        </w:rPr>
        <w:softHyphen/>
        <w:t>доподібно, у межах життєвої дос</w:t>
      </w:r>
      <w:r>
        <w:rPr>
          <w:rStyle w:val="14BookmanOldStyle8pt0pt"/>
        </w:rPr>
        <w:softHyphen/>
        <w:t>товірності. Багато зразків переказів записано в Руському літописі та інших писемних пам’ятках давньої української літератури.</w:t>
      </w:r>
    </w:p>
    <w:p w:rsidR="00A66788" w:rsidRDefault="001A7945">
      <w:pPr>
        <w:pStyle w:val="140"/>
        <w:framePr w:w="3538" w:h="4152" w:hRule="exact" w:wrap="none" w:vAnchor="page" w:hAnchor="page" w:x="4713" w:y="12029"/>
        <w:shd w:val="clear" w:color="auto" w:fill="auto"/>
        <w:spacing w:after="0" w:line="241" w:lineRule="exact"/>
        <w:ind w:left="220" w:right="100" w:firstLine="0"/>
        <w:jc w:val="right"/>
      </w:pPr>
      <w:r>
        <w:rPr>
          <w:rStyle w:val="14BookmanOldStyle8pt0pt"/>
        </w:rPr>
        <w:t xml:space="preserve">Жанр історичного </w:t>
      </w:r>
      <w:r>
        <w:rPr>
          <w:rStyle w:val="14BookmanOldStyle8pt0pt"/>
        </w:rPr>
        <w:t>переказу актив</w:t>
      </w:r>
      <w:r>
        <w:rPr>
          <w:rStyle w:val="14BookmanOldStyle8pt0pt"/>
        </w:rPr>
        <w:softHyphen/>
        <w:t xml:space="preserve">но розвивається </w:t>
      </w:r>
      <w:r>
        <w:rPr>
          <w:rStyle w:val="14BookmanOldStyle7pt0pt0"/>
        </w:rPr>
        <w:t xml:space="preserve">й </w:t>
      </w:r>
      <w:r>
        <w:rPr>
          <w:rStyle w:val="14BookmanOldStyle8pt0pt"/>
        </w:rPr>
        <w:t>у наші дні. Усі</w:t>
      </w:r>
    </w:p>
    <w:p w:rsidR="00A66788" w:rsidRDefault="001A7945">
      <w:pPr>
        <w:pStyle w:val="45"/>
        <w:framePr w:w="3542" w:h="215" w:hRule="exact" w:wrap="none" w:vAnchor="page" w:hAnchor="page" w:x="4737" w:y="16463"/>
        <w:shd w:val="clear" w:color="auto" w:fill="auto"/>
        <w:spacing w:line="200" w:lineRule="exact"/>
        <w:ind w:left="260"/>
        <w:jc w:val="left"/>
      </w:pPr>
      <w:r>
        <w:rPr>
          <w:rStyle w:val="4ArialNarrow10pt0pt2"/>
          <w:b/>
          <w:bCs/>
        </w:rPr>
        <w:t>462</w:t>
      </w:r>
    </w:p>
    <w:p w:rsidR="00A66788" w:rsidRDefault="001A7945">
      <w:pPr>
        <w:pStyle w:val="140"/>
        <w:framePr w:w="3802" w:h="4920" w:hRule="exact" w:wrap="none" w:vAnchor="page" w:hAnchor="page" w:x="8310" w:y="7429"/>
        <w:shd w:val="clear" w:color="auto" w:fill="auto"/>
        <w:spacing w:after="153" w:line="241" w:lineRule="exact"/>
        <w:ind w:left="40" w:right="320" w:firstLine="0"/>
        <w:jc w:val="both"/>
      </w:pPr>
      <w:r>
        <w:rPr>
          <w:rStyle w:val="14BookmanOldStyle8pt0pt"/>
        </w:rPr>
        <w:t>події, пов’язані з долею народу чи йо</w:t>
      </w:r>
      <w:r>
        <w:rPr>
          <w:rStyle w:val="14BookmanOldStyle8pt0pt"/>
        </w:rPr>
        <w:softHyphen/>
        <w:t>го окремих представників, фіксують</w:t>
      </w:r>
      <w:r>
        <w:rPr>
          <w:rStyle w:val="14BookmanOldStyle8pt0pt"/>
        </w:rPr>
        <w:softHyphen/>
        <w:t>ся в народній пам’яті, проходять пев</w:t>
      </w:r>
      <w:r>
        <w:rPr>
          <w:rStyle w:val="14BookmanOldStyle8pt0pt"/>
        </w:rPr>
        <w:softHyphen/>
        <w:t>ну обробку й зберігаються в усному побутуванні для наступних поколінь. До цього жанру долучаю</w:t>
      </w:r>
      <w:r>
        <w:rPr>
          <w:rStyle w:val="14BookmanOldStyle8pt0pt"/>
        </w:rPr>
        <w:t>ться роз</w:t>
      </w:r>
      <w:r>
        <w:rPr>
          <w:rStyle w:val="14BookmanOldStyle8pt0pt"/>
        </w:rPr>
        <w:softHyphen/>
        <w:t>повіді про недавні історичні події: ко</w:t>
      </w:r>
      <w:r>
        <w:rPr>
          <w:rStyle w:val="14BookmanOldStyle8pt0pt"/>
        </w:rPr>
        <w:softHyphen/>
        <w:t>лективізацію, голодомор, життя реп</w:t>
      </w:r>
      <w:r>
        <w:rPr>
          <w:rStyle w:val="14BookmanOldStyle8pt0pt"/>
        </w:rPr>
        <w:softHyphen/>
        <w:t>ресованих у тюрьмах і таборах, війну в Афганістані і т. ін.</w:t>
      </w:r>
    </w:p>
    <w:p w:rsidR="00A66788" w:rsidRDefault="001A7945">
      <w:pPr>
        <w:pStyle w:val="190"/>
        <w:framePr w:w="3802" w:h="4920" w:hRule="exact" w:wrap="none" w:vAnchor="page" w:hAnchor="page" w:x="8310" w:y="7429"/>
        <w:shd w:val="clear" w:color="auto" w:fill="auto"/>
        <w:spacing w:before="0" w:after="32" w:line="200" w:lineRule="exact"/>
        <w:ind w:left="260"/>
        <w:jc w:val="both"/>
      </w:pPr>
      <w:bookmarkStart w:id="397" w:name="bookmark397"/>
      <w:r>
        <w:rPr>
          <w:rStyle w:val="1910pt0pt"/>
          <w:b/>
          <w:bCs/>
        </w:rPr>
        <w:t>Народні оповідання</w:t>
      </w:r>
      <w:bookmarkEnd w:id="397"/>
    </w:p>
    <w:p w:rsidR="00A66788" w:rsidRDefault="001A7945">
      <w:pPr>
        <w:pStyle w:val="140"/>
        <w:framePr w:w="3802" w:h="4920" w:hRule="exact" w:wrap="none" w:vAnchor="page" w:hAnchor="page" w:x="8310" w:y="7429"/>
        <w:shd w:val="clear" w:color="auto" w:fill="auto"/>
        <w:spacing w:after="0" w:line="245" w:lineRule="exact"/>
        <w:ind w:left="40" w:right="320" w:firstLine="220"/>
        <w:jc w:val="both"/>
      </w:pPr>
      <w:r>
        <w:rPr>
          <w:rStyle w:val="14BookmanOldStyle85pt0pt"/>
        </w:rPr>
        <w:t>Народні оповідання</w:t>
      </w:r>
      <w:r>
        <w:rPr>
          <w:rStyle w:val="14BookmanOldStyle8pt0pt"/>
        </w:rPr>
        <w:t xml:space="preserve"> — образні опо</w:t>
      </w:r>
      <w:r>
        <w:rPr>
          <w:rStyle w:val="14BookmanOldStyle8pt0pt"/>
        </w:rPr>
        <w:softHyphen/>
        <w:t>віді про найрізноманітніші події та вигадки з реального життя</w:t>
      </w:r>
      <w:r>
        <w:rPr>
          <w:rStyle w:val="14BookmanOldStyle8pt0pt"/>
        </w:rPr>
        <w:t>, що веду</w:t>
      </w:r>
      <w:r>
        <w:rPr>
          <w:rStyle w:val="14BookmanOldStyle8pt0pt"/>
        </w:rPr>
        <w:softHyphen/>
        <w:t>ться від імені учасника чи очевидця.</w:t>
      </w:r>
    </w:p>
    <w:p w:rsidR="00A66788" w:rsidRDefault="001A7945">
      <w:pPr>
        <w:pStyle w:val="140"/>
        <w:framePr w:w="3802" w:h="4920" w:hRule="exact" w:wrap="none" w:vAnchor="page" w:hAnchor="page" w:x="8310" w:y="7429"/>
        <w:shd w:val="clear" w:color="auto" w:fill="auto"/>
        <w:spacing w:after="0" w:line="245" w:lineRule="exact"/>
        <w:ind w:left="40" w:right="320" w:firstLine="220"/>
      </w:pPr>
      <w:r>
        <w:rPr>
          <w:rStyle w:val="14BookmanOldStyle8pt0pt"/>
        </w:rPr>
        <w:t>У сучасній народній творчості по</w:t>
      </w:r>
      <w:r>
        <w:rPr>
          <w:rStyle w:val="14BookmanOldStyle8pt0pt"/>
        </w:rPr>
        <w:softHyphen/>
        <w:t>бутують усні оповідання про видат</w:t>
      </w:r>
      <w:r>
        <w:rPr>
          <w:rStyle w:val="14BookmanOldStyle8pt0pt"/>
        </w:rPr>
        <w:softHyphen/>
        <w:t>них людей — державних діячів, письменників, акторів.</w:t>
      </w:r>
    </w:p>
    <w:p w:rsidR="00A66788" w:rsidRDefault="001A7945">
      <w:pPr>
        <w:pStyle w:val="190"/>
        <w:framePr w:w="3802" w:h="2821" w:hRule="exact" w:wrap="none" w:vAnchor="page" w:hAnchor="page" w:x="8310" w:y="12467"/>
        <w:shd w:val="clear" w:color="auto" w:fill="auto"/>
        <w:spacing w:before="0" w:after="52" w:line="200" w:lineRule="exact"/>
        <w:ind w:left="260" w:right="66"/>
        <w:jc w:val="both"/>
      </w:pPr>
      <w:bookmarkStart w:id="398" w:name="bookmark398"/>
      <w:r>
        <w:rPr>
          <w:rStyle w:val="1910pt0pt"/>
          <w:b/>
          <w:bCs/>
        </w:rPr>
        <w:t>Бувальщини</w:t>
      </w:r>
      <w:bookmarkEnd w:id="398"/>
    </w:p>
    <w:p w:rsidR="00A66788" w:rsidRDefault="001A7945">
      <w:pPr>
        <w:pStyle w:val="140"/>
        <w:framePr w:w="3802" w:h="2821" w:hRule="exact" w:wrap="none" w:vAnchor="page" w:hAnchor="page" w:x="8310" w:y="12467"/>
        <w:shd w:val="clear" w:color="auto" w:fill="auto"/>
        <w:spacing w:after="0" w:line="249" w:lineRule="exact"/>
        <w:ind w:left="260" w:right="160" w:firstLine="0"/>
        <w:jc w:val="both"/>
      </w:pPr>
      <w:r>
        <w:rPr>
          <w:rStyle w:val="14BookmanOldStyle85pt0pt"/>
        </w:rPr>
        <w:t>Бувальщина</w:t>
      </w:r>
      <w:r>
        <w:rPr>
          <w:rStyle w:val="14BookmanOldStyle8pt0pt"/>
        </w:rPr>
        <w:t xml:space="preserve"> — усне </w:t>
      </w:r>
      <w:r>
        <w:rPr>
          <w:rStyle w:val="14BookmanOldStyle7pt0pt0"/>
        </w:rPr>
        <w:t>оповідання</w:t>
      </w:r>
      <w:r>
        <w:rPr>
          <w:rStyle w:val="14BookmanOldStyle7pt0pt0"/>
        </w:rPr>
        <w:br/>
      </w:r>
      <w:r>
        <w:rPr>
          <w:rStyle w:val="14BookmanOldStyle8pt0pt"/>
        </w:rPr>
        <w:t xml:space="preserve">про сучасні події, які не </w:t>
      </w:r>
      <w:r>
        <w:rPr>
          <w:rStyle w:val="14BookmanOldStyle7pt0pt0"/>
        </w:rPr>
        <w:t>виходять</w:t>
      </w:r>
      <w:r>
        <w:rPr>
          <w:rStyle w:val="14BookmanOldStyle7pt0pt0"/>
        </w:rPr>
        <w:br/>
      </w:r>
      <w:r>
        <w:rPr>
          <w:rStyle w:val="14BookmanOldStyle8pt0pt"/>
        </w:rPr>
        <w:t xml:space="preserve">хронологічно </w:t>
      </w:r>
      <w:r>
        <w:rPr>
          <w:rStyle w:val="14BookmanOldStyle8pt0pt"/>
        </w:rPr>
        <w:t>за межі того, що міг ба</w:t>
      </w:r>
    </w:p>
    <w:p w:rsidR="00A66788" w:rsidRDefault="001A7945">
      <w:pPr>
        <w:pStyle w:val="1563"/>
        <w:framePr w:w="3802" w:h="2821" w:hRule="exact" w:wrap="none" w:vAnchor="page" w:hAnchor="page" w:x="8310" w:y="12467"/>
        <w:shd w:val="clear" w:color="auto" w:fill="auto"/>
        <w:spacing w:line="160" w:lineRule="exact"/>
        <w:ind w:left="260" w:right="66"/>
        <w:jc w:val="both"/>
      </w:pPr>
      <w:r>
        <w:rPr>
          <w:rStyle w:val="1568pt"/>
        </w:rPr>
        <w:t xml:space="preserve">чити </w:t>
      </w:r>
      <w:r>
        <w:t xml:space="preserve">або </w:t>
      </w:r>
      <w:r>
        <w:rPr>
          <w:rStyle w:val="1568pt"/>
        </w:rPr>
        <w:t xml:space="preserve">чути </w:t>
      </w:r>
      <w:r>
        <w:t>від безпосередньог</w:t>
      </w:r>
    </w:p>
    <w:p w:rsidR="00A66788" w:rsidRDefault="001A7945">
      <w:pPr>
        <w:pStyle w:val="140"/>
        <w:framePr w:w="3802" w:h="2821" w:hRule="exact" w:wrap="none" w:vAnchor="page" w:hAnchor="page" w:x="8310" w:y="12467"/>
        <w:shd w:val="clear" w:color="auto" w:fill="auto"/>
        <w:spacing w:after="0" w:line="249" w:lineRule="exact"/>
        <w:ind w:left="260" w:right="160" w:firstLine="0"/>
        <w:jc w:val="both"/>
      </w:pPr>
      <w:r>
        <w:rPr>
          <w:rStyle w:val="14BookmanOldStyle8pt0pt"/>
        </w:rPr>
        <w:t>учасника оповідач. Цей жанр містять</w:t>
      </w:r>
      <w:r>
        <w:rPr>
          <w:rStyle w:val="14BookmanOldStyle8pt0pt"/>
        </w:rPr>
        <w:br/>
        <w:t>розповідь про надзвичайні, Д</w:t>
      </w:r>
      <w:r>
        <w:rPr>
          <w:rStyle w:val="14BookmanOldStyle8pt0pt"/>
          <w:vertAlign w:val="superscript"/>
        </w:rPr>
        <w:t>иВ</w:t>
      </w:r>
      <w:r>
        <w:rPr>
          <w:rStyle w:val="14BookmanOldStyle8pt0pt"/>
        </w:rPr>
        <w:br/>
        <w:t>вижні явища, надприродні істоти т°</w:t>
      </w:r>
      <w:r>
        <w:rPr>
          <w:rStyle w:val="14BookmanOldStyle8pt0pt"/>
        </w:rPr>
        <w:br/>
        <w:t>що. Іншими словами, від нароД</w:t>
      </w:r>
      <w:r>
        <w:rPr>
          <w:rStyle w:val="14BookmanOldStyle8pt0pt"/>
          <w:vertAlign w:val="superscript"/>
        </w:rPr>
        <w:t>вй</w:t>
      </w:r>
      <w:r>
        <w:rPr>
          <w:rStyle w:val="14BookmanOldStyle8pt0pt"/>
        </w:rPr>
        <w:br/>
        <w:t>оповідань вони відрізняються лй</w:t>
      </w:r>
    </w:p>
    <w:p w:rsidR="00A66788" w:rsidRDefault="001A7945">
      <w:pPr>
        <w:pStyle w:val="140"/>
        <w:framePr w:w="3802" w:h="2821" w:hRule="exact" w:wrap="none" w:vAnchor="page" w:hAnchor="page" w:x="8310" w:y="12467"/>
        <w:shd w:val="clear" w:color="auto" w:fill="auto"/>
        <w:spacing w:after="0" w:line="249" w:lineRule="exact"/>
        <w:ind w:left="260" w:right="510" w:firstLine="0"/>
        <w:jc w:val="both"/>
      </w:pPr>
      <w:r>
        <w:rPr>
          <w:rStyle w:val="14BookmanOldStyle8pt0pt"/>
        </w:rPr>
        <w:t>фантастичними компонентами</w:t>
      </w:r>
    </w:p>
    <w:p w:rsidR="00A66788" w:rsidRDefault="001A7945">
      <w:pPr>
        <w:pStyle w:val="140"/>
        <w:framePr w:w="451" w:h="491" w:hRule="exact" w:wrap="none" w:vAnchor="page" w:hAnchor="page" w:x="11688" w:y="15199"/>
        <w:shd w:val="clear" w:color="auto" w:fill="auto"/>
        <w:spacing w:after="0" w:line="160" w:lineRule="exact"/>
        <w:ind w:left="140" w:firstLine="0"/>
      </w:pPr>
      <w:r>
        <w:rPr>
          <w:rStyle w:val="14BookmanOldStyle8pt0pt"/>
        </w:rPr>
        <w:t>сер</w:t>
      </w:r>
      <w:r>
        <w:rPr>
          <w:rStyle w:val="14BookmanOldStyle8pt0pt"/>
          <w:vertAlign w:val="superscript"/>
        </w:rPr>
        <w:t>е</w:t>
      </w:r>
      <w:r>
        <w:rPr>
          <w:rStyle w:val="14BookmanOldStyle8pt0pt"/>
        </w:rPr>
        <w:t>^</w:t>
      </w:r>
    </w:p>
    <w:p w:rsidR="00A66788" w:rsidRDefault="001A7945">
      <w:pPr>
        <w:pStyle w:val="140"/>
        <w:framePr w:w="451" w:h="491" w:hRule="exact" w:wrap="none" w:vAnchor="page" w:hAnchor="page" w:x="11688" w:y="15199"/>
        <w:shd w:val="clear" w:color="auto" w:fill="auto"/>
        <w:spacing w:after="0" w:line="160" w:lineRule="exact"/>
        <w:ind w:left="140" w:firstLine="0"/>
      </w:pPr>
      <w:r>
        <w:rPr>
          <w:rStyle w:val="14BookmanOldStyle8pt0pt"/>
        </w:rPr>
        <w:t>ЯЯ</w:t>
      </w:r>
      <w:r>
        <w:rPr>
          <w:rStyle w:val="14BookmanOldStyle8pt0pt"/>
          <w:vertAlign w:val="superscript"/>
        </w:rPr>
        <w:t>Й</w:t>
      </w:r>
      <w:r>
        <w:rPr>
          <w:rStyle w:val="14BookmanOldStyle8pt0pt"/>
        </w:rPr>
        <w:t>'</w:t>
      </w:r>
    </w:p>
    <w:p w:rsidR="00A66788" w:rsidRDefault="001A7945">
      <w:pPr>
        <w:pStyle w:val="971"/>
        <w:framePr w:w="3802" w:h="1021" w:hRule="exact" w:wrap="none" w:vAnchor="page" w:hAnchor="page" w:x="8310" w:y="15260"/>
        <w:shd w:val="clear" w:color="auto" w:fill="auto"/>
        <w:spacing w:line="245" w:lineRule="exact"/>
        <w:ind w:left="40" w:right="487"/>
        <w:jc w:val="right"/>
      </w:pPr>
      <w:r>
        <w:rPr>
          <w:rStyle w:val="97BookmanOldStyle8pt0pt"/>
        </w:rPr>
        <w:t>Бувальщини популярніші</w:t>
      </w:r>
    </w:p>
    <w:p w:rsidR="00A66788" w:rsidRDefault="001A7945">
      <w:pPr>
        <w:pStyle w:val="971"/>
        <w:framePr w:w="3802" w:h="1021" w:hRule="exact" w:wrap="none" w:vAnchor="page" w:hAnchor="page" w:x="8310" w:y="15260"/>
        <w:shd w:val="clear" w:color="auto" w:fill="auto"/>
        <w:spacing w:line="245" w:lineRule="exact"/>
        <w:ind w:left="40" w:right="160"/>
        <w:jc w:val="right"/>
      </w:pPr>
      <w:r>
        <w:rPr>
          <w:rStyle w:val="97BookmanOldStyle8pt0pt"/>
        </w:rPr>
        <w:t>народу, ніж звичайні оповіде® ^</w:t>
      </w:r>
      <w:r>
        <w:rPr>
          <w:rStyle w:val="97BookmanOldStyle8pt0pt"/>
        </w:rPr>
        <w:br/>
        <w:t>Елемент невідомості, таємничості р</w:t>
      </w:r>
      <w:r>
        <w:rPr>
          <w:rStyle w:val="97BookmanOldStyle8pt0pt"/>
        </w:rPr>
        <w:br/>
        <w:t>бить їх надзвичайно драматичні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483" w:h="8612" w:hRule="exact" w:wrap="none" w:vAnchor="page" w:hAnchor="page" w:x="4823" w:y="7392"/>
        <w:shd w:val="clear" w:color="auto" w:fill="auto"/>
        <w:spacing w:after="0" w:line="237" w:lineRule="exact"/>
        <w:ind w:left="40" w:right="40" w:firstLine="0"/>
        <w:jc w:val="both"/>
      </w:pPr>
      <w:r>
        <w:rPr>
          <w:rStyle w:val="14BookmanOldStyle8pt0pt"/>
        </w:rPr>
        <w:lastRenderedPageBreak/>
        <w:t>У них розповідається про дивовижні події (як у міфологічних легендах), але в сучасному контексті. Як</w:t>
      </w:r>
      <w:r>
        <w:rPr>
          <w:rStyle w:val="14BookmanOldStyle8pt0pt"/>
        </w:rPr>
        <w:softHyphen/>
        <w:t>що опов</w:t>
      </w:r>
      <w:r>
        <w:rPr>
          <w:rStyle w:val="14BookmanOldStyle8pt0pt"/>
        </w:rPr>
        <w:t>ідач не учасник подій, то обов’язково вказує на джерело інфор</w:t>
      </w:r>
      <w:r>
        <w:rPr>
          <w:rStyle w:val="14BookmanOldStyle8pt0pt"/>
        </w:rPr>
        <w:softHyphen/>
        <w:t>мації, що надає оповіді більшої достовірності.</w:t>
      </w:r>
    </w:p>
    <w:p w:rsidR="00A66788" w:rsidRDefault="001A7945">
      <w:pPr>
        <w:pStyle w:val="140"/>
        <w:framePr w:w="3483" w:h="8612" w:hRule="exact" w:wrap="none" w:vAnchor="page" w:hAnchor="page" w:x="4823" w:y="7392"/>
        <w:shd w:val="clear" w:color="auto" w:fill="auto"/>
        <w:spacing w:after="0" w:line="237" w:lineRule="exact"/>
        <w:ind w:left="40" w:right="40" w:firstLine="180"/>
        <w:jc w:val="both"/>
      </w:pPr>
      <w:r>
        <w:rPr>
          <w:rStyle w:val="14BookmanOldStyle8pt0pt"/>
        </w:rPr>
        <w:t>До найпоширеніших сюжетів бу</w:t>
      </w:r>
      <w:r>
        <w:rPr>
          <w:rStyle w:val="14BookmanOldStyle8pt0pt"/>
        </w:rPr>
        <w:softHyphen/>
        <w:t>вальщини відносять оповіді про па- ранормальні явища, про представ</w:t>
      </w:r>
      <w:r>
        <w:rPr>
          <w:rStyle w:val="14BookmanOldStyle8pt0pt"/>
        </w:rPr>
        <w:softHyphen/>
        <w:t>ників чорної і білої магії (ворожок, знахарів, чарі</w:t>
      </w:r>
      <w:r>
        <w:rPr>
          <w:rStyle w:val="14BookmanOldStyle8pt0pt"/>
        </w:rPr>
        <w:t>вників), оповіді про віщі сновидіння, спілкування з по</w:t>
      </w:r>
      <w:r>
        <w:rPr>
          <w:rStyle w:val="14BookmanOldStyle8pt0pt"/>
        </w:rPr>
        <w:softHyphen/>
        <w:t>мерлими родичами, про домовиків, про космічних прибульців, нло і т.ін.</w:t>
      </w:r>
    </w:p>
    <w:p w:rsidR="00A66788" w:rsidRDefault="001A7945">
      <w:pPr>
        <w:pStyle w:val="140"/>
        <w:framePr w:w="3483" w:h="8612" w:hRule="exact" w:wrap="none" w:vAnchor="page" w:hAnchor="page" w:x="4823" w:y="7392"/>
        <w:shd w:val="clear" w:color="auto" w:fill="auto"/>
        <w:spacing w:after="290" w:line="237" w:lineRule="exact"/>
        <w:ind w:left="40" w:right="40" w:firstLine="180"/>
        <w:jc w:val="both"/>
      </w:pPr>
      <w:r>
        <w:rPr>
          <w:rStyle w:val="14BookmanOldStyle8pt0pt"/>
        </w:rPr>
        <w:t>У жодному разі, зауважують Лано- вики, їх не можна вважати вигад</w:t>
      </w:r>
      <w:r>
        <w:rPr>
          <w:rStyle w:val="14BookmanOldStyle8pt0pt"/>
        </w:rPr>
        <w:softHyphen/>
        <w:t>кою без життєвої підстави: неспро</w:t>
      </w:r>
      <w:r>
        <w:rPr>
          <w:rStyle w:val="14BookmanOldStyle8pt0pt"/>
        </w:rPr>
        <w:softHyphen/>
        <w:t xml:space="preserve">можність людей пояснити деякі </w:t>
      </w:r>
      <w:r>
        <w:rPr>
          <w:rStyle w:val="14BookmanOldStyle8pt0pt"/>
        </w:rPr>
        <w:t>фак</w:t>
      </w:r>
      <w:r>
        <w:rPr>
          <w:rStyle w:val="14BookmanOldStyle8pt0pt"/>
        </w:rPr>
        <w:softHyphen/>
        <w:t>ти чи обставини дійсності не може компенсуватися запереченням цих явищ.</w:t>
      </w:r>
    </w:p>
    <w:p w:rsidR="00A66788" w:rsidRDefault="001A7945">
      <w:pPr>
        <w:pStyle w:val="1631"/>
        <w:framePr w:w="3483" w:h="8612" w:hRule="exact" w:wrap="none" w:vAnchor="page" w:hAnchor="page" w:x="4823" w:y="7392"/>
        <w:shd w:val="clear" w:color="auto" w:fill="auto"/>
        <w:spacing w:before="0" w:after="121" w:line="250" w:lineRule="exact"/>
        <w:ind w:left="40" w:firstLine="180"/>
      </w:pPr>
      <w:bookmarkStart w:id="399" w:name="bookmark399"/>
      <w:r>
        <w:t>§7. Героїчний ліро-епос</w:t>
      </w:r>
      <w:bookmarkEnd w:id="399"/>
    </w:p>
    <w:p w:rsidR="00A66788" w:rsidRDefault="001A7945">
      <w:pPr>
        <w:pStyle w:val="451"/>
        <w:framePr w:w="3483" w:h="8612" w:hRule="exact" w:wrap="none" w:vAnchor="page" w:hAnchor="page" w:x="4823" w:y="7392"/>
        <w:shd w:val="clear" w:color="auto" w:fill="auto"/>
        <w:spacing w:line="230" w:lineRule="exact"/>
        <w:ind w:left="40" w:right="40" w:firstLine="180"/>
      </w:pPr>
      <w:r>
        <w:rPr>
          <w:rStyle w:val="45BookmanOldStyle7pt0pt"/>
          <w:b/>
          <w:bCs/>
        </w:rPr>
        <w:t>Кожна нація в добу свого виник</w:t>
      </w:r>
      <w:r>
        <w:rPr>
          <w:rStyle w:val="45BookmanOldStyle7pt0pt"/>
          <w:b/>
          <w:bCs/>
        </w:rPr>
        <w:softHyphen/>
        <w:t>нення й становлення створювала ге</w:t>
      </w:r>
      <w:r>
        <w:rPr>
          <w:rStyle w:val="45BookmanOldStyle7pt0pt"/>
          <w:b/>
          <w:bCs/>
        </w:rPr>
        <w:softHyphen/>
        <w:t xml:space="preserve">роїчний епос, у якому увіковічнюва- </w:t>
      </w:r>
      <w:r>
        <w:rPr>
          <w:rStyle w:val="45BookmanOldStyle7pt0pt"/>
          <w:b/>
          <w:bCs/>
          <w:vertAlign w:val="superscript"/>
        </w:rPr>
        <w:t>л</w:t>
      </w:r>
      <w:r>
        <w:rPr>
          <w:rStyle w:val="45BookmanOldStyle7pt0pt"/>
          <w:b/>
          <w:bCs/>
        </w:rPr>
        <w:t xml:space="preserve">а славні героїчні вчинки народних Улюбленців-героїв. </w:t>
      </w:r>
      <w:r>
        <w:rPr>
          <w:rStyle w:val="45BookmanOldStyle7pt0pt"/>
          <w:b/>
          <w:bCs/>
        </w:rPr>
        <w:t>Вершинними до</w:t>
      </w:r>
      <w:r>
        <w:rPr>
          <w:rStyle w:val="45BookmanOldStyle7pt0pt"/>
          <w:b/>
          <w:bCs/>
        </w:rPr>
        <w:softHyphen/>
        <w:t xml:space="preserve">сягненнями світової народної поезії стали високохудожні старогрецькі «Іліада» та «Одіссея», ірландськіса- </w:t>
      </w:r>
      <w:r>
        <w:rPr>
          <w:rStyle w:val="45BookmanOldStyle7pt0pt"/>
          <w:b/>
          <w:bCs/>
          <w:vertAlign w:val="superscript"/>
        </w:rPr>
        <w:t>І</w:t>
      </w:r>
      <w:r>
        <w:rPr>
          <w:rStyle w:val="45BookmanOldStyle7pt0pt"/>
          <w:b/>
          <w:bCs/>
        </w:rPr>
        <w:t>'</w:t>
      </w:r>
      <w:r>
        <w:rPr>
          <w:rStyle w:val="45BookmanOldStyle7pt0pt"/>
          <w:b/>
          <w:bCs/>
          <w:vertAlign w:val="superscript"/>
        </w:rPr>
        <w:t>и</w:t>
      </w:r>
      <w:r>
        <w:rPr>
          <w:rStyle w:val="45BookmanOldStyle7pt0pt"/>
          <w:b/>
          <w:bCs/>
        </w:rPr>
        <w:t xml:space="preserve">&gt; Давньонімецька «Пісня про Нібе- </w:t>
      </w:r>
      <w:r>
        <w:rPr>
          <w:rStyle w:val="45BookmanOldStyle7pt0pt"/>
          <w:b/>
          <w:bCs/>
          <w:vertAlign w:val="superscript"/>
        </w:rPr>
        <w:t>л</w:t>
      </w:r>
      <w:r>
        <w:rPr>
          <w:rStyle w:val="45BookmanOldStyle7pt0pt"/>
          <w:b/>
          <w:bCs/>
        </w:rPr>
        <w:t xml:space="preserve">Унгів», французька «Пісня про Ро- </w:t>
      </w:r>
      <w:r>
        <w:rPr>
          <w:rStyle w:val="45BookmanOldStyle7pt0pt"/>
          <w:b/>
          <w:bCs/>
          <w:vertAlign w:val="superscript"/>
        </w:rPr>
        <w:t>Ла</w:t>
      </w:r>
      <w:r>
        <w:rPr>
          <w:rStyle w:val="45BookmanOldStyle7pt0pt"/>
          <w:b/>
          <w:bCs/>
        </w:rPr>
        <w:t>нда» та ін.</w:t>
      </w:r>
    </w:p>
    <w:p w:rsidR="00A66788" w:rsidRDefault="001A7945">
      <w:pPr>
        <w:pStyle w:val="105"/>
        <w:framePr w:w="3448" w:h="211" w:hRule="exact" w:wrap="none" w:vAnchor="page" w:hAnchor="page" w:x="8591" w:y="7162"/>
        <w:shd w:val="clear" w:color="auto" w:fill="auto"/>
        <w:tabs>
          <w:tab w:val="left" w:leader="underscore" w:pos="187"/>
          <w:tab w:val="left" w:leader="underscore" w:pos="1140"/>
        </w:tabs>
        <w:spacing w:line="200" w:lineRule="exact"/>
      </w:pPr>
      <w:r>
        <w:rPr>
          <w:rStyle w:val="10BookmanOldStyle10pt0pt"/>
        </w:rPr>
        <w:tab/>
      </w:r>
      <w:r>
        <w:rPr>
          <w:rStyle w:val="10BookmanOldStyle10pt0pt"/>
        </w:rPr>
        <w:tab/>
        <w:t xml:space="preserve"> </w:t>
      </w:r>
      <w:r>
        <w:rPr>
          <w:rStyle w:val="1085pt0pt"/>
          <w:i/>
          <w:iCs/>
        </w:rPr>
        <w:t>Усна народна творчість</w:t>
      </w:r>
    </w:p>
    <w:p w:rsidR="00A66788" w:rsidRDefault="001A7945">
      <w:pPr>
        <w:pStyle w:val="140"/>
        <w:framePr w:w="3394" w:h="8506" w:hRule="exact" w:wrap="none" w:vAnchor="page" w:hAnchor="page" w:x="8610" w:y="7463"/>
        <w:shd w:val="clear" w:color="auto" w:fill="auto"/>
        <w:spacing w:after="153" w:line="241" w:lineRule="exact"/>
        <w:ind w:left="60" w:right="60" w:firstLine="220"/>
        <w:jc w:val="both"/>
      </w:pPr>
      <w:r>
        <w:rPr>
          <w:rStyle w:val="14BookmanOldStyle8pt0pt"/>
        </w:rPr>
        <w:t>Український народ витвор</w:t>
      </w:r>
      <w:r>
        <w:rPr>
          <w:rStyle w:val="14BookmanOldStyle8pt0pt"/>
        </w:rPr>
        <w:t>ив свій національний епос, що став історич</w:t>
      </w:r>
      <w:r>
        <w:rPr>
          <w:rStyle w:val="14BookmanOldStyle8pt0pt"/>
        </w:rPr>
        <w:softHyphen/>
        <w:t>ним свідченням зрілості нації. До нього належать билини, думи та істо</w:t>
      </w:r>
      <w:r>
        <w:rPr>
          <w:rStyle w:val="14BookmanOldStyle8pt0pt"/>
        </w:rPr>
        <w:softHyphen/>
        <w:t>ричні пісні. Це — епічно-ліричні тво</w:t>
      </w:r>
      <w:r>
        <w:rPr>
          <w:rStyle w:val="14BookmanOldStyle8pt0pt"/>
        </w:rPr>
        <w:softHyphen/>
        <w:t>ри, переважно героїчного, рідше соціально-побутового характеру.</w:t>
      </w:r>
    </w:p>
    <w:p w:rsidR="00A66788" w:rsidRDefault="001A7945">
      <w:pPr>
        <w:pStyle w:val="1970"/>
        <w:framePr w:w="3394" w:h="8506" w:hRule="exact" w:wrap="none" w:vAnchor="page" w:hAnchor="page" w:x="8610" w:y="7463"/>
        <w:shd w:val="clear" w:color="auto" w:fill="auto"/>
        <w:spacing w:before="0" w:after="40" w:line="200" w:lineRule="exact"/>
        <w:ind w:left="60"/>
      </w:pPr>
      <w:bookmarkStart w:id="400" w:name="bookmark400"/>
      <w:r>
        <w:t>Билини</w:t>
      </w:r>
      <w:bookmarkEnd w:id="400"/>
    </w:p>
    <w:p w:rsidR="00A66788" w:rsidRDefault="001A7945">
      <w:pPr>
        <w:pStyle w:val="140"/>
        <w:framePr w:w="3394" w:h="8506" w:hRule="exact" w:wrap="none" w:vAnchor="page" w:hAnchor="page" w:x="8610" w:y="7463"/>
        <w:shd w:val="clear" w:color="auto" w:fill="auto"/>
        <w:spacing w:after="0" w:line="230" w:lineRule="exact"/>
        <w:ind w:left="60" w:right="60" w:firstLine="220"/>
        <w:jc w:val="both"/>
      </w:pPr>
      <w:r>
        <w:rPr>
          <w:rStyle w:val="14BookmanOldStyle85pt0pt"/>
        </w:rPr>
        <w:t>Билини (старини)</w:t>
      </w:r>
      <w:r>
        <w:rPr>
          <w:rStyle w:val="14BookmanOldStyle8pt0pt"/>
        </w:rPr>
        <w:t xml:space="preserve"> — героїчний епос Київської Русі, який виник на основі абсолютно конкретних істо</w:t>
      </w:r>
      <w:r>
        <w:rPr>
          <w:rStyle w:val="14BookmanOldStyle8pt0pt"/>
        </w:rPr>
        <w:softHyphen/>
        <w:t>ричних подій. Через татаро-мон- гольський гніт ХІІІ-ХІУ ст. скоморо</w:t>
      </w:r>
      <w:r>
        <w:rPr>
          <w:rStyle w:val="14BookmanOldStyle8pt0pt"/>
        </w:rPr>
        <w:softHyphen/>
        <w:t>хи занесли ці пісні на окраїнні землі княжої держави (Новгородська зем</w:t>
      </w:r>
      <w:r>
        <w:rPr>
          <w:rStyle w:val="14BookmanOldStyle8pt0pt"/>
        </w:rPr>
        <w:softHyphen/>
        <w:t>ля й прилеглі території), звідки вон</w:t>
      </w:r>
      <w:r>
        <w:rPr>
          <w:rStyle w:val="14BookmanOldStyle8pt0pt"/>
        </w:rPr>
        <w:t>и поширилися на Урал і в Сибір. В Ук</w:t>
      </w:r>
      <w:r>
        <w:rPr>
          <w:rStyle w:val="14BookmanOldStyle8pt0pt"/>
        </w:rPr>
        <w:softHyphen/>
        <w:t>раїні на зміну цьому старовинному епосові прийшли козацькі думи, пісні, легенди про боротьбу з турець</w:t>
      </w:r>
      <w:r>
        <w:rPr>
          <w:rStyle w:val="14BookmanOldStyle8pt0pt"/>
        </w:rPr>
        <w:softHyphen/>
        <w:t>кими, татарськими й польськими за</w:t>
      </w:r>
      <w:r>
        <w:rPr>
          <w:rStyle w:val="14BookmanOldStyle8pt0pt"/>
        </w:rPr>
        <w:softHyphen/>
        <w:t>войовниками в ХУІ-ХУІІ ст. Головні персонажі билин — Ілля Муромець, Олексій Попович</w:t>
      </w:r>
      <w:r>
        <w:rPr>
          <w:rStyle w:val="14BookmanOldStyle8pt0pt"/>
        </w:rPr>
        <w:t>, Добриня, Гліб Во- лодієвич та інші — є історичними особами, їхні імена зафіксовані в «Повісті временних літ*, інших хро</w:t>
      </w:r>
      <w:r>
        <w:rPr>
          <w:rStyle w:val="14BookmanOldStyle8pt0pt"/>
        </w:rPr>
        <w:softHyphen/>
        <w:t>ніках та рукописних документах того часу. Ці ж образи побутують в інших жанрах українського фольклору (ба</w:t>
      </w:r>
      <w:r>
        <w:rPr>
          <w:rStyle w:val="14BookmanOldStyle8pt0pt"/>
        </w:rPr>
        <w:softHyphen/>
        <w:t>ладах, думах, легендах, казк</w:t>
      </w:r>
      <w:r>
        <w:rPr>
          <w:rStyle w:val="14BookmanOldStyle8pt0pt"/>
        </w:rPr>
        <w:t>ах, піснях).</w:t>
      </w:r>
    </w:p>
    <w:p w:rsidR="00A66788" w:rsidRDefault="001A7945">
      <w:pPr>
        <w:pStyle w:val="140"/>
        <w:framePr w:w="3394" w:h="8506" w:hRule="exact" w:wrap="none" w:vAnchor="page" w:hAnchor="page" w:x="8610" w:y="7463"/>
        <w:shd w:val="clear" w:color="auto" w:fill="auto"/>
        <w:spacing w:after="0" w:line="230" w:lineRule="exact"/>
        <w:ind w:left="60" w:right="60" w:firstLine="220"/>
        <w:jc w:val="both"/>
      </w:pPr>
      <w:r>
        <w:rPr>
          <w:rStyle w:val="14BookmanOldStyle8pt0pt"/>
        </w:rPr>
        <w:t>Билинний епос поділяють на кіль</w:t>
      </w:r>
      <w:r>
        <w:rPr>
          <w:rStyle w:val="14BookmanOldStyle8pt0pt"/>
        </w:rPr>
        <w:softHyphen/>
        <w:t>ка груп, які виокремлюються на ос</w:t>
      </w:r>
      <w:r>
        <w:rPr>
          <w:rStyle w:val="14BookmanOldStyle8pt0pt"/>
        </w:rPr>
        <w:softHyphen/>
        <w:t xml:space="preserve">нові трьох принципів: </w:t>
      </w:r>
      <w:r>
        <w:rPr>
          <w:rStyle w:val="14BookmanOldStyle85pt0pt"/>
        </w:rPr>
        <w:t>хронологічного</w:t>
      </w:r>
    </w:p>
    <w:p w:rsidR="00A66788" w:rsidRDefault="001A7945">
      <w:pPr>
        <w:pStyle w:val="192"/>
        <w:framePr w:wrap="none" w:vAnchor="page" w:hAnchor="page" w:x="11560" w:y="16183"/>
        <w:shd w:val="clear" w:color="auto" w:fill="auto"/>
        <w:spacing w:line="200" w:lineRule="exact"/>
        <w:ind w:left="20"/>
      </w:pPr>
      <w:r>
        <w:rPr>
          <w:rStyle w:val="19ArialNarrow10pt0pt"/>
        </w:rPr>
        <w:t>463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90" w:y="7549"/>
        <w:shd w:val="clear" w:color="auto" w:fill="auto"/>
        <w:spacing w:line="160" w:lineRule="exact"/>
        <w:ind w:left="20"/>
      </w:pPr>
      <w:r>
        <w:rPr>
          <w:rStyle w:val="128pt0"/>
          <w:b/>
          <w:bCs/>
          <w:i/>
          <w:iCs/>
        </w:rPr>
        <w:lastRenderedPageBreak/>
        <w:t>УКРАЇНСЬКА ЛІТЕРАТУРА</w:t>
      </w:r>
    </w:p>
    <w:p w:rsidR="00A66788" w:rsidRDefault="001A7945">
      <w:pPr>
        <w:pStyle w:val="140"/>
        <w:framePr w:w="3573" w:h="7998" w:hRule="exact" w:wrap="none" w:vAnchor="page" w:hAnchor="page" w:x="4913" w:y="7873"/>
        <w:shd w:val="clear" w:color="auto" w:fill="auto"/>
        <w:spacing w:after="0" w:line="218" w:lineRule="exact"/>
        <w:ind w:left="100" w:right="220" w:firstLine="0"/>
        <w:jc w:val="both"/>
      </w:pPr>
      <w:r>
        <w:rPr>
          <w:rStyle w:val="14BookmanOldStyle8pt0pt"/>
        </w:rPr>
        <w:t xml:space="preserve">(час подій), </w:t>
      </w:r>
      <w:r>
        <w:rPr>
          <w:rStyle w:val="14BookmanOldStyle85pt0pt"/>
        </w:rPr>
        <w:t>географічного</w:t>
      </w:r>
      <w:r>
        <w:rPr>
          <w:rStyle w:val="14BookmanOldStyle8pt0pt"/>
        </w:rPr>
        <w:t xml:space="preserve"> (місця по</w:t>
      </w:r>
      <w:r>
        <w:rPr>
          <w:rStyle w:val="14BookmanOldStyle8pt0pt"/>
        </w:rPr>
        <w:softHyphen/>
        <w:t xml:space="preserve">дій) і </w:t>
      </w:r>
      <w:r>
        <w:rPr>
          <w:rStyle w:val="14BookmanOldStyle85pt0pt"/>
        </w:rPr>
        <w:t>тематичного</w:t>
      </w:r>
      <w:r>
        <w:rPr>
          <w:rStyle w:val="14BookmanOldStyle8pt0pt"/>
        </w:rPr>
        <w:t xml:space="preserve"> (самі події й спосіб їх зображення).</w:t>
      </w:r>
    </w:p>
    <w:p w:rsidR="00A66788" w:rsidRDefault="001A7945">
      <w:pPr>
        <w:pStyle w:val="140"/>
        <w:framePr w:w="3573" w:h="7998" w:hRule="exact" w:wrap="none" w:vAnchor="page" w:hAnchor="page" w:x="4913" w:y="7873"/>
        <w:shd w:val="clear" w:color="auto" w:fill="auto"/>
        <w:spacing w:after="0" w:line="218" w:lineRule="exact"/>
        <w:ind w:left="100" w:right="220" w:firstLine="220"/>
        <w:jc w:val="both"/>
      </w:pPr>
      <w:r>
        <w:rPr>
          <w:rStyle w:val="14BookmanOldStyle8pt0pt"/>
        </w:rPr>
        <w:t xml:space="preserve">Найвідомішим героєм київського циклу є </w:t>
      </w:r>
      <w:r>
        <w:rPr>
          <w:rStyle w:val="14BookmanOldStyle85pt0pt"/>
        </w:rPr>
        <w:t>Ілля Муромець.</w:t>
      </w:r>
      <w:r>
        <w:rPr>
          <w:rStyle w:val="14BookmanOldStyle8pt0pt"/>
        </w:rPr>
        <w:t xml:space="preserve"> Його ім’я згадується і в епосі інших народів, що свідчить про популярність богати</w:t>
      </w:r>
      <w:r>
        <w:rPr>
          <w:rStyle w:val="14BookmanOldStyle8pt0pt"/>
        </w:rPr>
        <w:softHyphen/>
        <w:t>ря Іллі не тільки в межах Русі.</w:t>
      </w:r>
    </w:p>
    <w:p w:rsidR="00A66788" w:rsidRDefault="001A7945">
      <w:pPr>
        <w:pStyle w:val="451"/>
        <w:framePr w:w="3573" w:h="7998" w:hRule="exact" w:wrap="none" w:vAnchor="page" w:hAnchor="page" w:x="4913" w:y="7873"/>
        <w:shd w:val="clear" w:color="auto" w:fill="auto"/>
        <w:spacing w:line="218" w:lineRule="exact"/>
        <w:ind w:left="100" w:right="60" w:firstLine="220"/>
      </w:pPr>
      <w:r>
        <w:rPr>
          <w:rStyle w:val="45BookmanOldStyle7pt0pt"/>
          <w:b/>
          <w:bCs/>
        </w:rPr>
        <w:t>У билинах про Іллю Муромця чітко простежується ідея християн</w:t>
      </w:r>
      <w:r>
        <w:rPr>
          <w:rStyle w:val="45BookmanOldStyle7pt0pt"/>
          <w:b/>
          <w:bCs/>
        </w:rPr>
        <w:softHyphen/>
        <w:t>ства. Він не був богатирем</w:t>
      </w:r>
      <w:r>
        <w:rPr>
          <w:rStyle w:val="45BookmanOldStyle7pt0pt"/>
          <w:b/>
          <w:bCs/>
        </w:rPr>
        <w:t xml:space="preserve"> з дитин</w:t>
      </w:r>
      <w:r>
        <w:rPr>
          <w:rStyle w:val="45BookmanOldStyle7pt0pt"/>
          <w:b/>
          <w:bCs/>
        </w:rPr>
        <w:softHyphen/>
        <w:t>ства. У билині «Ізцілення Іллі» йдеться про те, що він до ЗО років «сиднем сидів» — був паралізований. Вилікували його каліки перехожі — прочани до святих місць, що во</w:t>
      </w:r>
      <w:r>
        <w:rPr>
          <w:rStyle w:val="45BookmanOldStyle7pt0pt"/>
          <w:b/>
          <w:bCs/>
        </w:rPr>
        <w:softHyphen/>
        <w:t>лодіють християнським даром чудес</w:t>
      </w:r>
      <w:r>
        <w:rPr>
          <w:rStyle w:val="45BookmanOldStyle7pt0pt"/>
          <w:b/>
          <w:bCs/>
        </w:rPr>
        <w:softHyphen/>
        <w:t>ного зцілення. Перші діяння Іллі після видужа</w:t>
      </w:r>
      <w:r>
        <w:rPr>
          <w:rStyle w:val="45BookmanOldStyle7pt0pt"/>
          <w:b/>
          <w:bCs/>
        </w:rPr>
        <w:t>ння — селянська робота на землі, корчування лісу під поле. Так випробовується його богатирська сила, і тільки тоді він готовий до поєдинку з ворогом. У першій билині про його військові подвиги «Ілля і Соловей-розбійник» Ілля отримує від батьків наказ твори</w:t>
      </w:r>
      <w:r>
        <w:rPr>
          <w:rStyle w:val="45BookmanOldStyle7pt0pt"/>
          <w:b/>
          <w:bCs/>
        </w:rPr>
        <w:t>ти тільки добро й сам вибирає, чому присвятити своє життя: послужити князеві Володи</w:t>
      </w:r>
      <w:r>
        <w:rPr>
          <w:rStyle w:val="45BookmanOldStyle7pt0pt"/>
          <w:b/>
          <w:bCs/>
        </w:rPr>
        <w:softHyphen/>
        <w:t>миру вірою-правдою, постояти за віру християнську.</w:t>
      </w:r>
    </w:p>
    <w:p w:rsidR="00A66788" w:rsidRDefault="001A7945">
      <w:pPr>
        <w:pStyle w:val="451"/>
        <w:framePr w:w="3573" w:h="7998" w:hRule="exact" w:wrap="none" w:vAnchor="page" w:hAnchor="page" w:x="4913" w:y="7873"/>
        <w:shd w:val="clear" w:color="auto" w:fill="auto"/>
        <w:spacing w:line="218" w:lineRule="exact"/>
        <w:ind w:left="480" w:right="60" w:firstLine="180"/>
      </w:pPr>
      <w:r>
        <w:rPr>
          <w:rStyle w:val="45BookmanOldStyle7pt0pt0"/>
          <w:b/>
          <w:bCs/>
        </w:rPr>
        <w:t>Композиція</w:t>
      </w:r>
      <w:r>
        <w:rPr>
          <w:rStyle w:val="45BookmanOldStyle7pt0pt"/>
          <w:b/>
          <w:bCs/>
        </w:rPr>
        <w:t xml:space="preserve"> билин усталена. Кож</w:t>
      </w:r>
      <w:r>
        <w:rPr>
          <w:rStyle w:val="45BookmanOldStyle7pt0pt"/>
          <w:b/>
          <w:bCs/>
        </w:rPr>
        <w:softHyphen/>
        <w:t xml:space="preserve">на билина ділиться на три частини: </w:t>
      </w:r>
      <w:r>
        <w:rPr>
          <w:rStyle w:val="45BookmanOldStyle7pt0pt0"/>
          <w:b/>
          <w:bCs/>
        </w:rPr>
        <w:t>зачин (заспів), виклад</w:t>
      </w:r>
      <w:r>
        <w:rPr>
          <w:rStyle w:val="45BookmanOldStyle7pt0pt"/>
          <w:b/>
          <w:bCs/>
        </w:rPr>
        <w:t xml:space="preserve"> і </w:t>
      </w:r>
      <w:r>
        <w:rPr>
          <w:rStyle w:val="45BookmanOldStyle7pt0pt0"/>
          <w:b/>
          <w:bCs/>
        </w:rPr>
        <w:t>кінцівку (ісход).</w:t>
      </w:r>
    </w:p>
    <w:p w:rsidR="00A66788" w:rsidRDefault="001A7945">
      <w:pPr>
        <w:pStyle w:val="451"/>
        <w:framePr w:w="3573" w:h="7998" w:hRule="exact" w:wrap="none" w:vAnchor="page" w:hAnchor="page" w:x="4913" w:y="7873"/>
        <w:shd w:val="clear" w:color="auto" w:fill="auto"/>
        <w:spacing w:line="218" w:lineRule="exact"/>
        <w:ind w:left="480" w:right="60" w:firstLine="180"/>
      </w:pPr>
      <w:r>
        <w:rPr>
          <w:rStyle w:val="45BookmanOldStyle7pt0pt"/>
          <w:b/>
          <w:bCs/>
        </w:rPr>
        <w:t>Зачин і кінц</w:t>
      </w:r>
      <w:r>
        <w:rPr>
          <w:rStyle w:val="45BookmanOldStyle7pt0pt"/>
          <w:b/>
          <w:bCs/>
        </w:rPr>
        <w:t>івка мають спеціально вироблені поетичні форми й творять</w:t>
      </w:r>
    </w:p>
    <w:p w:rsidR="00A66788" w:rsidRDefault="001A7945">
      <w:pPr>
        <w:pStyle w:val="451"/>
        <w:framePr w:w="3363" w:h="8062" w:hRule="exact" w:wrap="none" w:vAnchor="page" w:hAnchor="page" w:x="8552" w:y="7846"/>
        <w:shd w:val="clear" w:color="auto" w:fill="auto"/>
        <w:spacing w:line="226" w:lineRule="exact"/>
        <w:ind w:left="100" w:right="60"/>
      </w:pPr>
      <w:r>
        <w:rPr>
          <w:rStyle w:val="45BookmanOldStyle7pt0pt"/>
          <w:b/>
          <w:bCs/>
        </w:rPr>
        <w:t xml:space="preserve">певне обрамлення. </w:t>
      </w:r>
      <w:r>
        <w:rPr>
          <w:rStyle w:val="45BookmanOldStyle7pt0pt0"/>
          <w:b/>
          <w:bCs/>
        </w:rPr>
        <w:t>Поетична</w:t>
      </w:r>
      <w:r>
        <w:rPr>
          <w:rStyle w:val="45BookmanOldStyle7pt0pt"/>
          <w:b/>
          <w:bCs/>
        </w:rPr>
        <w:t xml:space="preserve"> жовп цього жанру характеризується вжи</w:t>
      </w:r>
      <w:r>
        <w:rPr>
          <w:rStyle w:val="45BookmanOldStyle7pt0pt"/>
          <w:b/>
          <w:bCs/>
        </w:rPr>
        <w:softHyphen/>
        <w:t xml:space="preserve">ванням постійних </w:t>
      </w:r>
      <w:r>
        <w:rPr>
          <w:rStyle w:val="45BookmanOldStyle7pt0pt0"/>
          <w:b/>
          <w:bCs/>
        </w:rPr>
        <w:t>епітетів</w:t>
      </w:r>
      <w:r>
        <w:rPr>
          <w:rStyle w:val="45BookmanOldStyle7pt0pt"/>
          <w:b/>
          <w:bCs/>
        </w:rPr>
        <w:t xml:space="preserve"> (чисте поле, ясне сонце), </w:t>
      </w:r>
      <w:r>
        <w:rPr>
          <w:rStyle w:val="45BookmanOldStyle7pt0pt0"/>
          <w:b/>
          <w:bCs/>
        </w:rPr>
        <w:t>порівнянь</w:t>
      </w:r>
      <w:r>
        <w:rPr>
          <w:rStyle w:val="45BookmanOldStyle7pt0pt"/>
          <w:b/>
          <w:bCs/>
        </w:rPr>
        <w:t xml:space="preserve"> (багатоз них гіперболічні, наприклад, богатир б’є ворогів, мов траву кос</w:t>
      </w:r>
      <w:r>
        <w:rPr>
          <w:rStyle w:val="45BookmanOldStyle7pt0pt"/>
          <w:b/>
          <w:bCs/>
        </w:rPr>
        <w:t xml:space="preserve">ить), </w:t>
      </w:r>
      <w:r>
        <w:rPr>
          <w:rStyle w:val="45BookmanOldStyle7pt0pt0"/>
          <w:b/>
          <w:bCs/>
        </w:rPr>
        <w:t>мета</w:t>
      </w:r>
      <w:r>
        <w:rPr>
          <w:rStyle w:val="45BookmanOldStyle7pt0pt0"/>
          <w:b/>
          <w:bCs/>
        </w:rPr>
        <w:softHyphen/>
        <w:t>фор</w:t>
      </w:r>
      <w:r>
        <w:rPr>
          <w:rStyle w:val="45BookmanOldStyle7pt0pt"/>
          <w:b/>
          <w:bCs/>
        </w:rPr>
        <w:t xml:space="preserve"> (заспівала тятива, розгорівся бенкет), </w:t>
      </w:r>
      <w:r>
        <w:rPr>
          <w:rStyle w:val="45BookmanOldStyle7pt0pt0"/>
          <w:b/>
          <w:bCs/>
        </w:rPr>
        <w:t>паралелізмів</w:t>
      </w:r>
      <w:r>
        <w:rPr>
          <w:rStyle w:val="45BookmanOldStyle7pt0pt"/>
          <w:b/>
          <w:bCs/>
        </w:rPr>
        <w:t xml:space="preserve"> (коли внут</w:t>
      </w:r>
      <w:r>
        <w:rPr>
          <w:rStyle w:val="45BookmanOldStyle7pt0pt"/>
          <w:b/>
          <w:bCs/>
        </w:rPr>
        <w:softHyphen/>
        <w:t>рішній світ людини порівнюється з явищами природи, як-от: «на заході красне сонечко — на відході життя дівиче»). Важливу роль відіграє гіперболізація та ідеалізація героїв.</w:t>
      </w:r>
    </w:p>
    <w:p w:rsidR="00A66788" w:rsidRDefault="001A7945">
      <w:pPr>
        <w:pStyle w:val="451"/>
        <w:framePr w:w="3363" w:h="8062" w:hRule="exact" w:wrap="none" w:vAnchor="page" w:hAnchor="page" w:x="8552" w:y="7846"/>
        <w:shd w:val="clear" w:color="auto" w:fill="auto"/>
        <w:spacing w:line="226" w:lineRule="exact"/>
        <w:ind w:left="100" w:right="60" w:firstLine="220"/>
      </w:pPr>
      <w:r>
        <w:rPr>
          <w:rStyle w:val="45BookmanOldStyle7pt0pt0"/>
          <w:b/>
          <w:bCs/>
        </w:rPr>
        <w:t>Билин</w:t>
      </w:r>
      <w:r>
        <w:rPr>
          <w:rStyle w:val="45BookmanOldStyle7pt0pt0"/>
          <w:b/>
          <w:bCs/>
        </w:rPr>
        <w:t>ний вірш</w:t>
      </w:r>
      <w:r>
        <w:rPr>
          <w:rStyle w:val="45BookmanOldStyle7pt0pt"/>
          <w:b/>
          <w:bCs/>
        </w:rPr>
        <w:t xml:space="preserve"> побудований за за</w:t>
      </w:r>
      <w:r>
        <w:rPr>
          <w:rStyle w:val="45BookmanOldStyle7pt0pt"/>
          <w:b/>
          <w:bCs/>
        </w:rPr>
        <w:softHyphen/>
        <w:t>конами народного тонічного віршу</w:t>
      </w:r>
      <w:r>
        <w:rPr>
          <w:rStyle w:val="45BookmanOldStyle7pt0pt"/>
          <w:b/>
          <w:bCs/>
        </w:rPr>
        <w:softHyphen/>
        <w:t xml:space="preserve">вання. Він виконується </w:t>
      </w:r>
      <w:r>
        <w:rPr>
          <w:rStyle w:val="45BookmanOldStyle75pt0pt70"/>
          <w:b/>
          <w:bCs/>
        </w:rPr>
        <w:t xml:space="preserve">наспівною </w:t>
      </w:r>
      <w:r>
        <w:rPr>
          <w:rStyle w:val="45BookmanOldStyle7pt0pt"/>
          <w:b/>
          <w:bCs/>
        </w:rPr>
        <w:t xml:space="preserve">мовою </w:t>
      </w:r>
      <w:r>
        <w:rPr>
          <w:rStyle w:val="45BookmanOldStyle7pt0pt0"/>
          <w:b/>
          <w:bCs/>
        </w:rPr>
        <w:t>{речитативом</w:t>
      </w:r>
      <w:r>
        <w:rPr>
          <w:rStyle w:val="45BookmanOldStyle7pt0pt"/>
          <w:b/>
          <w:bCs/>
        </w:rPr>
        <w:t xml:space="preserve">). </w:t>
      </w:r>
      <w:r>
        <w:rPr>
          <w:rStyle w:val="45BookmanOldStyle75pt0pt70"/>
          <w:b/>
          <w:bCs/>
        </w:rPr>
        <w:t xml:space="preserve">Билинам </w:t>
      </w:r>
      <w:r>
        <w:rPr>
          <w:rStyle w:val="45BookmanOldStyle7pt0pt"/>
          <w:b/>
          <w:bCs/>
        </w:rPr>
        <w:t xml:space="preserve">властиве римування, але рима </w:t>
      </w:r>
      <w:r>
        <w:rPr>
          <w:rStyle w:val="45BookmanOldStyle75pt0pt70"/>
          <w:b/>
          <w:bCs/>
        </w:rPr>
        <w:t xml:space="preserve">часто </w:t>
      </w:r>
      <w:r>
        <w:rPr>
          <w:rStyle w:val="45BookmanOldStyle7pt0pt"/>
          <w:b/>
          <w:bCs/>
        </w:rPr>
        <w:t>тільки віддалено співзвучна.</w:t>
      </w:r>
    </w:p>
    <w:p w:rsidR="00A66788" w:rsidRDefault="001A7945">
      <w:pPr>
        <w:pStyle w:val="451"/>
        <w:framePr w:w="3363" w:h="8062" w:hRule="exact" w:wrap="none" w:vAnchor="page" w:hAnchor="page" w:x="8552" w:y="7846"/>
        <w:shd w:val="clear" w:color="auto" w:fill="auto"/>
        <w:spacing w:after="113" w:line="226" w:lineRule="exact"/>
        <w:ind w:left="240" w:right="60" w:firstLine="80"/>
      </w:pPr>
      <w:r>
        <w:rPr>
          <w:rStyle w:val="45BookmanOldStyle7pt0pt"/>
          <w:b/>
          <w:bCs/>
        </w:rPr>
        <w:t>У давнину билини виконували в супроводі струнного музичного ін</w:t>
      </w:r>
      <w:r>
        <w:rPr>
          <w:rStyle w:val="45BookmanOldStyle7pt0pt"/>
          <w:b/>
          <w:bCs/>
        </w:rPr>
        <w:softHyphen/>
      </w:r>
      <w:r>
        <w:rPr>
          <w:rStyle w:val="45BookmanOldStyle7pt0pt"/>
          <w:b/>
          <w:bCs/>
        </w:rPr>
        <w:t xml:space="preserve">струмента (найчастіше гуслів), але </w:t>
      </w:r>
      <w:r>
        <w:rPr>
          <w:rStyle w:val="45BookmanOldStyle7pt0pt"/>
          <w:b/>
          <w:bCs/>
          <w:vertAlign w:val="superscript"/>
        </w:rPr>
        <w:t>3</w:t>
      </w:r>
      <w:r>
        <w:rPr>
          <w:rStyle w:val="45BookmanOldStyle7pt0pt"/>
          <w:b/>
          <w:bCs/>
        </w:rPr>
        <w:t xml:space="preserve"> часом цей компонент утратився.</w:t>
      </w:r>
    </w:p>
    <w:p w:rsidR="00A66788" w:rsidRDefault="001A7945">
      <w:pPr>
        <w:pStyle w:val="170"/>
        <w:framePr w:w="3363" w:h="8062" w:hRule="exact" w:wrap="none" w:vAnchor="page" w:hAnchor="page" w:x="8552" w:y="7846"/>
        <w:shd w:val="clear" w:color="auto" w:fill="auto"/>
        <w:spacing w:after="43" w:line="160" w:lineRule="exact"/>
        <w:ind w:left="240" w:firstLine="80"/>
      </w:pPr>
      <w:r>
        <w:rPr>
          <w:rStyle w:val="17ArialNarrow8pt0pt6"/>
        </w:rPr>
        <w:t>Думи</w:t>
      </w:r>
    </w:p>
    <w:p w:rsidR="00A66788" w:rsidRDefault="001A7945">
      <w:pPr>
        <w:pStyle w:val="451"/>
        <w:framePr w:w="3363" w:h="8062" w:hRule="exact" w:wrap="none" w:vAnchor="page" w:hAnchor="page" w:x="8552" w:y="7846"/>
        <w:shd w:val="clear" w:color="auto" w:fill="auto"/>
        <w:spacing w:line="210" w:lineRule="exact"/>
        <w:ind w:left="320" w:right="60"/>
        <w:jc w:val="left"/>
      </w:pPr>
      <w:r>
        <w:rPr>
          <w:rStyle w:val="45BookmanOldStyle7pt0pt0"/>
          <w:b/>
          <w:bCs/>
        </w:rPr>
        <w:t>Думи</w:t>
      </w:r>
      <w:r>
        <w:rPr>
          <w:rStyle w:val="45BookmanOldStyle7pt0pt"/>
          <w:b/>
          <w:bCs/>
        </w:rPr>
        <w:t xml:space="preserve"> — це народні епіко-ліри</w:t>
      </w:r>
      <w:r>
        <w:rPr>
          <w:rStyle w:val="45BookmanOldStyle7pt0pt"/>
          <w:b/>
          <w:bCs/>
          <w:vertAlign w:val="superscript"/>
        </w:rPr>
        <w:t>4</w:t>
      </w:r>
      <w:r>
        <w:rPr>
          <w:rStyle w:val="45BookmanOldStyle7pt0pt"/>
          <w:b/>
          <w:bCs/>
        </w:rPr>
        <w:t>®</w:t>
      </w:r>
      <w:r>
        <w:rPr>
          <w:rStyle w:val="45BookmanOldStyle7pt0pt"/>
          <w:b/>
          <w:bCs/>
          <w:vertAlign w:val="superscript"/>
        </w:rPr>
        <w:t>1</w:t>
      </w:r>
      <w:r>
        <w:rPr>
          <w:rStyle w:val="45BookmanOldStyle7pt0pt"/>
          <w:b/>
          <w:bCs/>
        </w:rPr>
        <w:t xml:space="preserve"> пісенні твори героїчного, рід®</w:t>
      </w:r>
      <w:r>
        <w:rPr>
          <w:rStyle w:val="45BookmanOldStyle7pt0pt"/>
          <w:b/>
          <w:bCs/>
          <w:vertAlign w:val="superscript"/>
        </w:rPr>
        <w:t>6</w:t>
      </w:r>
      <w:r>
        <w:rPr>
          <w:rStyle w:val="45BookmanOldStyle7pt0pt"/>
          <w:b/>
          <w:bCs/>
        </w:rPr>
        <w:t xml:space="preserve"> соціально-побутового змісту. Д° </w:t>
      </w:r>
      <w:r>
        <w:rPr>
          <w:rStyle w:val="45BookmanOldStyle7pt0pt3"/>
        </w:rPr>
        <w:t xml:space="preserve">ШИХ ДНІВ ДІЙШЛИ </w:t>
      </w:r>
      <w:r>
        <w:rPr>
          <w:rStyle w:val="45BookmanOldStyle7pt0pt"/>
          <w:b/>
          <w:bCs/>
        </w:rPr>
        <w:t>думи ХУІ-ХУИ ® їхня тематика зумовлена епохою . перервної всенародної б</w:t>
      </w:r>
      <w:r>
        <w:rPr>
          <w:rStyle w:val="45BookmanOldStyle7pt0pt"/>
          <w:b/>
          <w:bCs/>
        </w:rPr>
        <w:t>оротьби з земними загарбниками украї</w:t>
      </w:r>
      <w:r>
        <w:rPr>
          <w:rStyle w:val="45BookmanOldStyle7pt0pt"/>
          <w:b/>
          <w:bCs/>
          <w:vertAlign w:val="superscript"/>
        </w:rPr>
        <w:t>нсЬ</w:t>
      </w:r>
      <w:r>
        <w:rPr>
          <w:rStyle w:val="45BookmanOldStyle7pt0pt"/>
          <w:b/>
          <w:bCs/>
        </w:rPr>
        <w:t xml:space="preserve"> земель. Думи оповідають про п ги народу чи його окремих преД ників-героїв, що виступили на за І своєї Батьківщини.</w:t>
      </w:r>
    </w:p>
    <w:p w:rsidR="00A66788" w:rsidRDefault="001A7945">
      <w:pPr>
        <w:pStyle w:val="223"/>
        <w:framePr w:wrap="none" w:vAnchor="page" w:hAnchor="page" w:x="5407" w:y="16064"/>
        <w:shd w:val="clear" w:color="auto" w:fill="auto"/>
        <w:spacing w:line="180" w:lineRule="exact"/>
        <w:ind w:left="20"/>
      </w:pPr>
      <w:r>
        <w:rPr>
          <w:rStyle w:val="22ArialNarrow9pt0pt"/>
        </w:rPr>
        <w:t>464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119" w:y="7414"/>
        <w:shd w:val="clear" w:color="auto" w:fill="auto"/>
        <w:spacing w:line="170" w:lineRule="exact"/>
        <w:ind w:left="20"/>
      </w:pPr>
      <w:r>
        <w:rPr>
          <w:rStyle w:val="1085pt0pt"/>
          <w:i/>
          <w:iCs/>
        </w:rPr>
        <w:lastRenderedPageBreak/>
        <w:t>Усна народна творчість</w:t>
      </w:r>
    </w:p>
    <w:p w:rsidR="00A66788" w:rsidRDefault="001A7945">
      <w:pPr>
        <w:pStyle w:val="451"/>
        <w:framePr w:w="3499" w:h="8454" w:hRule="exact" w:wrap="none" w:vAnchor="page" w:hAnchor="page" w:x="4764" w:y="7682"/>
        <w:shd w:val="clear" w:color="auto" w:fill="auto"/>
        <w:spacing w:line="230" w:lineRule="exact"/>
        <w:ind w:left="80" w:right="140" w:firstLine="220"/>
      </w:pPr>
      <w:r>
        <w:rPr>
          <w:rStyle w:val="45BookmanOldStyle7pt0pt"/>
          <w:b/>
          <w:bCs/>
        </w:rPr>
        <w:t xml:space="preserve">у думах переважає </w:t>
      </w:r>
      <w:r>
        <w:rPr>
          <w:rStyle w:val="45BookmanOldStyle7pt0pt0"/>
          <w:b/>
          <w:bCs/>
        </w:rPr>
        <w:t>епічний (роз</w:t>
      </w:r>
      <w:r>
        <w:rPr>
          <w:rStyle w:val="45BookmanOldStyle7pt0pt0"/>
          <w:b/>
          <w:bCs/>
        </w:rPr>
        <w:softHyphen/>
        <w:t>повідний)</w:t>
      </w:r>
      <w:r>
        <w:rPr>
          <w:rStyle w:val="45BookmanOldStyle7pt0pt"/>
          <w:b/>
          <w:bCs/>
        </w:rPr>
        <w:t xml:space="preserve"> елемент. Пр</w:t>
      </w:r>
      <w:r>
        <w:rPr>
          <w:rStyle w:val="45BookmanOldStyle7pt0pt"/>
          <w:b/>
          <w:bCs/>
        </w:rPr>
        <w:t>о це свідчать фабульність, чітка побудова сюжету, як правило, хронологічна послідов</w:t>
      </w:r>
      <w:r>
        <w:rPr>
          <w:rStyle w:val="45BookmanOldStyle7pt0pt"/>
          <w:b/>
          <w:bCs/>
        </w:rPr>
        <w:softHyphen/>
        <w:t>ність подій. Та оповідь майже завжди подається в ліричному освітленні, чому сприяють широкі авторські відступи, пейзажні замальовки, проникнення у внутрішній світ ге</w:t>
      </w:r>
      <w:r>
        <w:rPr>
          <w:rStyle w:val="45BookmanOldStyle7pt0pt"/>
          <w:b/>
          <w:bCs/>
        </w:rPr>
        <w:softHyphen/>
        <w:t xml:space="preserve">роїв, </w:t>
      </w:r>
      <w:r>
        <w:rPr>
          <w:rStyle w:val="45BookmanOldStyle7pt0pt"/>
          <w:b/>
          <w:bCs/>
        </w:rPr>
        <w:t>оспівування їхніх почуттів і переживань.</w:t>
      </w:r>
    </w:p>
    <w:p w:rsidR="00A66788" w:rsidRDefault="001A7945">
      <w:pPr>
        <w:pStyle w:val="451"/>
        <w:framePr w:w="3499" w:h="8454" w:hRule="exact" w:wrap="none" w:vAnchor="page" w:hAnchor="page" w:x="4764" w:y="7682"/>
        <w:shd w:val="clear" w:color="auto" w:fill="auto"/>
        <w:spacing w:line="230" w:lineRule="exact"/>
        <w:ind w:left="80" w:right="140" w:firstLine="220"/>
      </w:pPr>
      <w:r>
        <w:rPr>
          <w:rStyle w:val="45BookmanOldStyle7pt0pt"/>
          <w:b/>
          <w:bCs/>
        </w:rPr>
        <w:t>Виконувалися думи речитативом (протяжним наспівним промовлян</w:t>
      </w:r>
      <w:r>
        <w:rPr>
          <w:rStyle w:val="45BookmanOldStyle7pt0pt"/>
          <w:b/>
          <w:bCs/>
        </w:rPr>
        <w:softHyphen/>
        <w:t>ням). Це була своєрідна форма декла</w:t>
      </w:r>
      <w:r>
        <w:rPr>
          <w:rStyle w:val="45BookmanOldStyle7pt0pt"/>
          <w:b/>
          <w:bCs/>
        </w:rPr>
        <w:softHyphen/>
        <w:t>мації в урочистому, піднесеному стилі. Драматизм виконання підси</w:t>
      </w:r>
      <w:r>
        <w:rPr>
          <w:rStyle w:val="45BookmanOldStyle7pt0pt"/>
          <w:b/>
          <w:bCs/>
        </w:rPr>
        <w:softHyphen/>
        <w:t xml:space="preserve">лювався музичним супроводом на кобзі (бандурі чи </w:t>
      </w:r>
      <w:r>
        <w:rPr>
          <w:rStyle w:val="45BookmanOldStyle7pt0pt"/>
          <w:b/>
          <w:bCs/>
        </w:rPr>
        <w:t>лірі).</w:t>
      </w:r>
    </w:p>
    <w:p w:rsidR="00A66788" w:rsidRDefault="001A7945">
      <w:pPr>
        <w:pStyle w:val="451"/>
        <w:framePr w:w="3499" w:h="8454" w:hRule="exact" w:wrap="none" w:vAnchor="page" w:hAnchor="page" w:x="4764" w:y="7682"/>
        <w:shd w:val="clear" w:color="auto" w:fill="auto"/>
        <w:spacing w:line="230" w:lineRule="exact"/>
        <w:ind w:left="80" w:right="140" w:firstLine="220"/>
      </w:pPr>
      <w:r>
        <w:rPr>
          <w:rStyle w:val="45BookmanOldStyle0pt"/>
        </w:rPr>
        <w:t>Фабули</w:t>
      </w:r>
      <w:r>
        <w:rPr>
          <w:rStyle w:val="45BookmanOldStyle8pt0pt"/>
        </w:rPr>
        <w:t xml:space="preserve"> </w:t>
      </w:r>
      <w:r>
        <w:rPr>
          <w:rStyle w:val="45BookmanOldStyle7pt0pt"/>
          <w:b/>
          <w:bCs/>
        </w:rPr>
        <w:t xml:space="preserve">та </w:t>
      </w:r>
      <w:r>
        <w:rPr>
          <w:rStyle w:val="45BookmanOldStyle0pt"/>
        </w:rPr>
        <w:t>сюжети</w:t>
      </w:r>
      <w:r>
        <w:rPr>
          <w:rStyle w:val="45BookmanOldStyle8pt0pt"/>
        </w:rPr>
        <w:t xml:space="preserve"> </w:t>
      </w:r>
      <w:r>
        <w:rPr>
          <w:rStyle w:val="45BookmanOldStyle7pt0pt"/>
          <w:b/>
          <w:bCs/>
        </w:rPr>
        <w:t>дум, як прави</w:t>
      </w:r>
      <w:r>
        <w:rPr>
          <w:rStyle w:val="45BookmanOldStyle7pt0pt"/>
          <w:b/>
          <w:bCs/>
        </w:rPr>
        <w:softHyphen/>
        <w:t xml:space="preserve">ло, пов’язані з історичним минулим народу, описують певні події, часто конкретних осіб. Побудовані вони за схемою епічних сюжетів, де є всі складники: </w:t>
      </w:r>
      <w:r>
        <w:rPr>
          <w:rStyle w:val="45BookmanOldStyle0pt"/>
        </w:rPr>
        <w:t>заспів, зав’язка, розви</w:t>
      </w:r>
      <w:r>
        <w:rPr>
          <w:rStyle w:val="45BookmanOldStyle0pt"/>
        </w:rPr>
        <w:softHyphen/>
        <w:t>ток дії, кульмінація, розв’язка.</w:t>
      </w:r>
      <w:r>
        <w:rPr>
          <w:rStyle w:val="45BookmanOldStyle8pt0pt"/>
        </w:rPr>
        <w:t xml:space="preserve"> </w:t>
      </w:r>
      <w:r>
        <w:rPr>
          <w:rStyle w:val="45BookmanOldStyle7pt0pt"/>
          <w:b/>
          <w:bCs/>
        </w:rPr>
        <w:t>Сю</w:t>
      </w:r>
      <w:r>
        <w:rPr>
          <w:rStyle w:val="45BookmanOldStyle7pt0pt"/>
          <w:b/>
          <w:bCs/>
        </w:rPr>
        <w:softHyphen/>
        <w:t>жет дум</w:t>
      </w:r>
      <w:r>
        <w:rPr>
          <w:rStyle w:val="45BookmanOldStyle7pt0pt"/>
          <w:b/>
          <w:bCs/>
        </w:rPr>
        <w:t>, як і в баладах, розгортаєть- ся в напруженому двобої протилеж</w:t>
      </w:r>
      <w:r>
        <w:rPr>
          <w:rStyle w:val="45BookmanOldStyle7pt0pt"/>
          <w:b/>
          <w:bCs/>
        </w:rPr>
        <w:softHyphen/>
        <w:t xml:space="preserve">них сил — добра і зла. Це, з одного </w:t>
      </w:r>
      <w:r>
        <w:rPr>
          <w:rStyle w:val="45BookmanOldStyle7pt0pt"/>
          <w:b/>
          <w:bCs/>
          <w:vertAlign w:val="superscript"/>
        </w:rPr>
        <w:t>б</w:t>
      </w:r>
      <w:r>
        <w:rPr>
          <w:rStyle w:val="45BookmanOldStyle7pt0pt"/>
          <w:b/>
          <w:bCs/>
        </w:rPr>
        <w:t xml:space="preserve">°ку, козаки, охоронці рідної землі, а </w:t>
      </w:r>
      <w:r>
        <w:rPr>
          <w:rStyle w:val="45BookmanOldStyle7pt0pt"/>
          <w:b/>
          <w:bCs/>
          <w:vertAlign w:val="superscript"/>
        </w:rPr>
        <w:t>3</w:t>
      </w:r>
      <w:r>
        <w:rPr>
          <w:rStyle w:val="45BookmanOldStyle7pt0pt"/>
          <w:b/>
          <w:bCs/>
        </w:rPr>
        <w:t xml:space="preserve"> Другого — вороги-нападники.</w:t>
      </w:r>
    </w:p>
    <w:p w:rsidR="00A66788" w:rsidRDefault="001A7945">
      <w:pPr>
        <w:pStyle w:val="140"/>
        <w:framePr w:w="3499" w:h="8454" w:hRule="exact" w:wrap="none" w:vAnchor="page" w:hAnchor="page" w:x="4764" w:y="7682"/>
        <w:shd w:val="clear" w:color="auto" w:fill="auto"/>
        <w:spacing w:after="0" w:line="230" w:lineRule="exact"/>
        <w:ind w:left="80" w:right="140" w:firstLine="0"/>
        <w:jc w:val="both"/>
      </w:pPr>
      <w:r>
        <w:rPr>
          <w:rStyle w:val="14BookmanOldStyle8pt0pt"/>
        </w:rPr>
        <w:t xml:space="preserve">Для дум характерні </w:t>
      </w:r>
      <w:r>
        <w:rPr>
          <w:rStyle w:val="14BookmanOldStyle85pt0pt"/>
        </w:rPr>
        <w:t>риторичні за</w:t>
      </w:r>
      <w:r>
        <w:rPr>
          <w:rStyle w:val="14BookmanOldStyle85pt0pt"/>
        </w:rPr>
        <w:softHyphen/>
        <w:t>питання, оклики, звертання:</w:t>
      </w:r>
      <w:r>
        <w:rPr>
          <w:rStyle w:val="14BookmanOldStyle8pt0pt"/>
        </w:rPr>
        <w:t xml:space="preserve"> «зем- Ле турецька», «віро б</w:t>
      </w:r>
      <w:r>
        <w:rPr>
          <w:rStyle w:val="14BookmanOldStyle8pt0pt"/>
        </w:rPr>
        <w:t xml:space="preserve">усурманська», «браття козаки запорожці», </w:t>
      </w:r>
      <w:r>
        <w:rPr>
          <w:rStyle w:val="14BookmanOldStyle85pt0pt"/>
        </w:rPr>
        <w:t xml:space="preserve">анафора </w:t>
      </w:r>
      <w:r>
        <w:rPr>
          <w:rStyle w:val="14BookmanOldStyle8pt0pt"/>
        </w:rPr>
        <w:t xml:space="preserve">(єдинопочаток), найчастіше в думах використовуються </w:t>
      </w:r>
      <w:r>
        <w:rPr>
          <w:rStyle w:val="14BookmanOldStyle85pt0pt"/>
        </w:rPr>
        <w:t>символи</w:t>
      </w:r>
      <w:r>
        <w:rPr>
          <w:rStyle w:val="14BookmanOldStyle8pt0pt"/>
        </w:rPr>
        <w:t xml:space="preserve"> сокола-</w:t>
      </w:r>
    </w:p>
    <w:p w:rsidR="00A66788" w:rsidRDefault="001A7945">
      <w:pPr>
        <w:pStyle w:val="451"/>
        <w:framePr w:w="3623" w:h="8368" w:hRule="exact" w:wrap="none" w:vAnchor="page" w:hAnchor="page" w:x="8426" w:y="7714"/>
        <w:shd w:val="clear" w:color="auto" w:fill="auto"/>
        <w:spacing w:line="237" w:lineRule="exact"/>
        <w:ind w:left="320" w:right="180"/>
      </w:pPr>
      <w:r>
        <w:rPr>
          <w:rStyle w:val="45BookmanOldStyle7pt0pt"/>
          <w:b/>
          <w:bCs/>
        </w:rPr>
        <w:t>козака, круків-ворогів, зозулі старої матері, вдови та ін.</w:t>
      </w:r>
    </w:p>
    <w:p w:rsidR="00A66788" w:rsidRDefault="001A7945">
      <w:pPr>
        <w:pStyle w:val="451"/>
        <w:framePr w:w="3623" w:h="8368" w:hRule="exact" w:wrap="none" w:vAnchor="page" w:hAnchor="page" w:x="8426" w:y="7714"/>
        <w:shd w:val="clear" w:color="auto" w:fill="auto"/>
        <w:spacing w:line="237" w:lineRule="exact"/>
        <w:ind w:left="320" w:right="180"/>
      </w:pPr>
      <w:r>
        <w:rPr>
          <w:rStyle w:val="45BookmanOldStyle7pt0pt"/>
          <w:b/>
          <w:bCs/>
        </w:rPr>
        <w:t>За змістом цей епічний жанр поділяють на:</w:t>
      </w:r>
    </w:p>
    <w:p w:rsidR="00A66788" w:rsidRDefault="001A7945">
      <w:pPr>
        <w:pStyle w:val="451"/>
        <w:framePr w:w="3623" w:h="8368" w:hRule="exact" w:wrap="none" w:vAnchor="page" w:hAnchor="page" w:x="8426" w:y="7714"/>
        <w:numPr>
          <w:ilvl w:val="0"/>
          <w:numId w:val="304"/>
        </w:numPr>
        <w:shd w:val="clear" w:color="auto" w:fill="auto"/>
        <w:tabs>
          <w:tab w:val="left" w:pos="515"/>
        </w:tabs>
        <w:spacing w:line="234" w:lineRule="exact"/>
        <w:ind w:left="320" w:right="180"/>
      </w:pPr>
      <w:r>
        <w:rPr>
          <w:rStyle w:val="45BookmanOldStyle7pt0pt"/>
          <w:b/>
          <w:bCs/>
        </w:rPr>
        <w:t>думи про героїчну боротьбу укра</w:t>
      </w:r>
      <w:r>
        <w:rPr>
          <w:rStyle w:val="45BookmanOldStyle7pt0pt"/>
          <w:b/>
          <w:bCs/>
        </w:rPr>
        <w:softHyphen/>
        <w:t>їнсько</w:t>
      </w:r>
      <w:r>
        <w:rPr>
          <w:rStyle w:val="45BookmanOldStyle7pt0pt"/>
          <w:b/>
          <w:bCs/>
        </w:rPr>
        <w:t>го народу проти турецько-та</w:t>
      </w:r>
      <w:r>
        <w:rPr>
          <w:rStyle w:val="45BookmanOldStyle7pt0pt"/>
          <w:b/>
          <w:bCs/>
        </w:rPr>
        <w:softHyphen/>
        <w:t>тарських загарбників та про туре</w:t>
      </w:r>
      <w:r>
        <w:rPr>
          <w:rStyle w:val="45BookmanOldStyle7pt0pt"/>
          <w:b/>
          <w:bCs/>
        </w:rPr>
        <w:softHyphen/>
        <w:t>цьку неволю (ХІУ-ХУ ст. — рання козацька доба) — «Маруся Богус- лавка*, «Утеча трьох братів з Азо</w:t>
      </w:r>
      <w:r>
        <w:rPr>
          <w:rStyle w:val="45BookmanOldStyle7pt0pt"/>
          <w:b/>
          <w:bCs/>
        </w:rPr>
        <w:softHyphen/>
        <w:t>ва», «Самійло Кішка»;</w:t>
      </w:r>
    </w:p>
    <w:p w:rsidR="00A66788" w:rsidRDefault="001A7945">
      <w:pPr>
        <w:pStyle w:val="451"/>
        <w:framePr w:w="3623" w:h="8368" w:hRule="exact" w:wrap="none" w:vAnchor="page" w:hAnchor="page" w:x="8426" w:y="7714"/>
        <w:numPr>
          <w:ilvl w:val="0"/>
          <w:numId w:val="304"/>
        </w:numPr>
        <w:shd w:val="clear" w:color="auto" w:fill="auto"/>
        <w:tabs>
          <w:tab w:val="left" w:pos="407"/>
        </w:tabs>
        <w:spacing w:line="230" w:lineRule="exact"/>
        <w:ind w:left="320" w:right="180" w:hanging="100"/>
      </w:pPr>
      <w:r>
        <w:rPr>
          <w:rStyle w:val="45BookmanOldStyle7pt0pt"/>
          <w:b/>
          <w:bCs/>
        </w:rPr>
        <w:t>думи про героїчну боротьбу укра</w:t>
      </w:r>
      <w:r>
        <w:rPr>
          <w:rStyle w:val="45BookmanOldStyle7pt0pt"/>
          <w:b/>
          <w:bCs/>
        </w:rPr>
        <w:softHyphen/>
        <w:t>їнського народу проти національ</w:t>
      </w:r>
      <w:r>
        <w:rPr>
          <w:rStyle w:val="45BookmanOldStyle7pt0pt"/>
          <w:b/>
          <w:bCs/>
        </w:rPr>
        <w:softHyphen/>
        <w:t>ного понево</w:t>
      </w:r>
      <w:r>
        <w:rPr>
          <w:rStyle w:val="45BookmanOldStyle7pt0pt"/>
          <w:b/>
          <w:bCs/>
        </w:rPr>
        <w:t>лення (кін. XVI - поч. XVII ст. — доба Хмельниччини і Гетьманщини) — «Хмельницький і Барабаш», «Молдавський похід Хмельницького», «СмертьБогдана і вибір Юрія Хмельницького*;</w:t>
      </w:r>
    </w:p>
    <w:p w:rsidR="00A66788" w:rsidRDefault="001A7945">
      <w:pPr>
        <w:pStyle w:val="451"/>
        <w:framePr w:w="3623" w:h="8368" w:hRule="exact" w:wrap="none" w:vAnchor="page" w:hAnchor="page" w:x="8426" w:y="7714"/>
        <w:numPr>
          <w:ilvl w:val="0"/>
          <w:numId w:val="304"/>
        </w:numPr>
        <w:shd w:val="clear" w:color="auto" w:fill="auto"/>
        <w:tabs>
          <w:tab w:val="left" w:pos="215"/>
        </w:tabs>
        <w:spacing w:line="226" w:lineRule="exact"/>
        <w:ind w:left="20"/>
        <w:jc w:val="left"/>
      </w:pPr>
      <w:r>
        <w:rPr>
          <w:rStyle w:val="45BookmanOldStyle7pt0pt"/>
          <w:b/>
          <w:bCs/>
        </w:rPr>
        <w:t>соціально-побутові думи (кін.</w:t>
      </w:r>
    </w:p>
    <w:p w:rsidR="00A66788" w:rsidRDefault="001A7945">
      <w:pPr>
        <w:pStyle w:val="451"/>
        <w:framePr w:w="3623" w:h="8368" w:hRule="exact" w:wrap="none" w:vAnchor="page" w:hAnchor="page" w:x="8426" w:y="7714"/>
        <w:numPr>
          <w:ilvl w:val="0"/>
          <w:numId w:val="314"/>
        </w:numPr>
        <w:shd w:val="clear" w:color="auto" w:fill="auto"/>
        <w:tabs>
          <w:tab w:val="left" w:pos="515"/>
          <w:tab w:val="left" w:pos="822"/>
        </w:tabs>
        <w:spacing w:after="63" w:line="226" w:lineRule="exact"/>
        <w:ind w:left="320" w:right="180"/>
      </w:pPr>
      <w:r>
        <w:rPr>
          <w:rStyle w:val="45BookmanOldStyle7pt0pt"/>
          <w:b/>
          <w:bCs/>
        </w:rPr>
        <w:t>ст. — період Руїни) — «Удо</w:t>
      </w:r>
      <w:r>
        <w:rPr>
          <w:rStyle w:val="45BookmanOldStyle7pt0pt"/>
          <w:b/>
          <w:bCs/>
        </w:rPr>
        <w:softHyphen/>
        <w:t xml:space="preserve">ва*, «Сестра і брат*, </w:t>
      </w:r>
      <w:r>
        <w:rPr>
          <w:rStyle w:val="45BookmanOldStyle7pt0pt"/>
          <w:b/>
          <w:bCs/>
        </w:rPr>
        <w:t>«Прощання з родиною*, «Поворот сина з чужи</w:t>
      </w:r>
      <w:r>
        <w:rPr>
          <w:rStyle w:val="45BookmanOldStyle7pt0pt"/>
          <w:b/>
          <w:bCs/>
        </w:rPr>
        <w:softHyphen/>
        <w:t>ни*, «Дума про сон».</w:t>
      </w:r>
    </w:p>
    <w:p w:rsidR="00A66788" w:rsidRDefault="001A7945">
      <w:pPr>
        <w:pStyle w:val="451"/>
        <w:framePr w:w="3623" w:h="8368" w:hRule="exact" w:wrap="none" w:vAnchor="page" w:hAnchor="page" w:x="8426" w:y="7714"/>
        <w:shd w:val="clear" w:color="auto" w:fill="auto"/>
        <w:spacing w:line="222" w:lineRule="exact"/>
        <w:ind w:left="20" w:right="180" w:firstLine="280"/>
      </w:pPr>
      <w:r>
        <w:rPr>
          <w:rStyle w:val="45BookmanOldStyle7pt0pt"/>
          <w:b/>
          <w:bCs/>
        </w:rPr>
        <w:t>«Дума про Самійла Кішку» — одна з найвідоміших і найбільших ук</w:t>
      </w:r>
      <w:r>
        <w:rPr>
          <w:rStyle w:val="45BookmanOldStyle7pt0pt"/>
          <w:b/>
          <w:bCs/>
        </w:rPr>
        <w:softHyphen/>
        <w:t>раїнських дум (390 рядків) з широко розгорнутим епічним сюжетом. Ве</w:t>
      </w:r>
      <w:r>
        <w:rPr>
          <w:rStyle w:val="45BookmanOldStyle7pt0pt"/>
          <w:b/>
          <w:bCs/>
        </w:rPr>
        <w:softHyphen/>
        <w:t xml:space="preserve">лика галера, на якій було 700 турків, 400 яничарів і 350 </w:t>
      </w:r>
      <w:r>
        <w:rPr>
          <w:rStyle w:val="45BookmanOldStyle7pt0pt"/>
          <w:b/>
          <w:bCs/>
        </w:rPr>
        <w:t>козаків-невіль- ників пливла з турецького порту Тра</w:t>
      </w:r>
      <w:r>
        <w:rPr>
          <w:rStyle w:val="45BookmanOldStyle7pt0pt"/>
          <w:b/>
          <w:bCs/>
        </w:rPr>
        <w:softHyphen/>
        <w:t xml:space="preserve">пезунда (найбільшого невільничого ринку) до Козлова. Серед галерників був запорізький гетьман </w:t>
      </w:r>
      <w:r>
        <w:rPr>
          <w:rStyle w:val="45BookmanOldStyle7pt0pt0"/>
          <w:b/>
          <w:bCs/>
        </w:rPr>
        <w:t>Самійло Кішка.</w:t>
      </w:r>
      <w:r>
        <w:rPr>
          <w:rStyle w:val="45BookmanOldStyle7pt0pt"/>
          <w:b/>
          <w:bCs/>
        </w:rPr>
        <w:t xml:space="preserve"> Скориставшись випадком,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30" w:y="7424"/>
        <w:shd w:val="clear" w:color="auto" w:fill="auto"/>
        <w:spacing w:line="160" w:lineRule="exact"/>
        <w:ind w:left="20"/>
      </w:pPr>
      <w:r>
        <w:rPr>
          <w:rStyle w:val="128pt0"/>
          <w:b/>
          <w:bCs/>
          <w:i/>
          <w:iCs/>
        </w:rPr>
        <w:lastRenderedPageBreak/>
        <w:t>УКРАЇНСЬКА ЛІТЕРАТУРА</w:t>
      </w:r>
    </w:p>
    <w:p w:rsidR="00A66788" w:rsidRDefault="001A7945">
      <w:pPr>
        <w:pStyle w:val="140"/>
        <w:framePr w:w="3538" w:h="8329" w:hRule="exact" w:wrap="none" w:vAnchor="page" w:hAnchor="page" w:x="4845" w:y="7758"/>
        <w:shd w:val="clear" w:color="auto" w:fill="auto"/>
        <w:spacing w:after="0" w:line="230" w:lineRule="exact"/>
        <w:ind w:left="100" w:right="140" w:firstLine="0"/>
        <w:jc w:val="both"/>
      </w:pPr>
      <w:r>
        <w:rPr>
          <w:rStyle w:val="14BookmanOldStyle8pt0pt"/>
        </w:rPr>
        <w:t>коли всі турки та яничари з</w:t>
      </w:r>
      <w:r>
        <w:rPr>
          <w:rStyle w:val="14BookmanOldStyle8pt0pt"/>
        </w:rPr>
        <w:t>ійшли на берег, Самійло Кішка хитрощами звільнився від кайданів, визволив усіх побратимів-невільників. Козаки вбили всіх турків, яничарів та їх</w:t>
      </w:r>
      <w:r>
        <w:rPr>
          <w:rStyle w:val="14BookmanOldStyle8pt0pt"/>
        </w:rPr>
        <w:softHyphen/>
        <w:t xml:space="preserve">нього отамана </w:t>
      </w:r>
      <w:r>
        <w:rPr>
          <w:rStyle w:val="14BookmanOldStyle85pt0pt"/>
        </w:rPr>
        <w:t>Алкан-пашу,</w:t>
      </w:r>
      <w:r>
        <w:rPr>
          <w:rStyle w:val="14BookmanOldStyle8pt0pt"/>
        </w:rPr>
        <w:t xml:space="preserve"> і на за</w:t>
      </w:r>
      <w:r>
        <w:rPr>
          <w:rStyle w:val="14BookmanOldStyle8pt0pt"/>
        </w:rPr>
        <w:softHyphen/>
        <w:t>хопленій галері щасливо добралися до Січі. У думі оспівується сміливість і від</w:t>
      </w:r>
      <w:r>
        <w:rPr>
          <w:rStyle w:val="14BookmanOldStyle8pt0pt"/>
        </w:rPr>
        <w:t>важність Самійла Кішки, який, незважаючи на 25-річну неволю та тяжку працю галерника, залишився патріотом Батьківщини, не «побу</w:t>
      </w:r>
      <w:r>
        <w:rPr>
          <w:rStyle w:val="14BookmanOldStyle8pt0pt"/>
        </w:rPr>
        <w:softHyphen/>
        <w:t>сурманився».</w:t>
      </w:r>
    </w:p>
    <w:p w:rsidR="00A66788" w:rsidRDefault="001A7945">
      <w:pPr>
        <w:pStyle w:val="140"/>
        <w:framePr w:w="3538" w:h="8329" w:hRule="exact" w:wrap="none" w:vAnchor="page" w:hAnchor="page" w:x="4845" w:y="7758"/>
        <w:shd w:val="clear" w:color="auto" w:fill="auto"/>
        <w:spacing w:after="0" w:line="230" w:lineRule="exact"/>
        <w:ind w:left="100" w:right="140" w:firstLine="0"/>
        <w:jc w:val="right"/>
      </w:pPr>
      <w:r>
        <w:rPr>
          <w:rStyle w:val="14BookmanOldStyle8pt0pt"/>
        </w:rPr>
        <w:t>Цей твір є «поетичним літописом» української історії, відомості про</w:t>
      </w:r>
    </w:p>
    <w:p w:rsidR="00A66788" w:rsidRDefault="001A7945">
      <w:pPr>
        <w:pStyle w:val="140"/>
        <w:framePr w:w="3538" w:h="8329" w:hRule="exact" w:wrap="none" w:vAnchor="page" w:hAnchor="page" w:x="4845" w:y="7758"/>
        <w:shd w:val="clear" w:color="auto" w:fill="auto"/>
        <w:tabs>
          <w:tab w:val="left" w:pos="361"/>
        </w:tabs>
        <w:spacing w:after="0" w:line="230" w:lineRule="exact"/>
        <w:ind w:left="100" w:right="140" w:firstLine="0"/>
        <w:jc w:val="both"/>
      </w:pPr>
      <w:r>
        <w:rPr>
          <w:rStyle w:val="14BookmanOldStyle8pt0pt"/>
        </w:rPr>
        <w:t>С.</w:t>
      </w:r>
      <w:r>
        <w:rPr>
          <w:rStyle w:val="14BookmanOldStyle8pt0pt"/>
        </w:rPr>
        <w:tab/>
        <w:t xml:space="preserve">Кішку містять давні документи, козацькі </w:t>
      </w:r>
      <w:r>
        <w:rPr>
          <w:rStyle w:val="14BookmanOldStyle8pt0pt"/>
        </w:rPr>
        <w:t>літописи (Величка, Гра- б’янки, Самовидця).</w:t>
      </w:r>
    </w:p>
    <w:p w:rsidR="00A66788" w:rsidRDefault="001A7945">
      <w:pPr>
        <w:pStyle w:val="140"/>
        <w:framePr w:w="3538" w:h="8329" w:hRule="exact" w:wrap="none" w:vAnchor="page" w:hAnchor="page" w:x="4845" w:y="7758"/>
        <w:shd w:val="clear" w:color="auto" w:fill="auto"/>
        <w:spacing w:after="0" w:line="230" w:lineRule="exact"/>
        <w:ind w:left="280" w:right="140" w:firstLine="100"/>
        <w:jc w:val="both"/>
      </w:pPr>
      <w:r>
        <w:rPr>
          <w:rStyle w:val="14BookmanOldStyle8pt0pt"/>
        </w:rPr>
        <w:t>Дума «Маруся Богуславка» описує патріотичний учинок української дівчини-полонянки, дружини туре</w:t>
      </w:r>
      <w:r>
        <w:rPr>
          <w:rStyle w:val="14BookmanOldStyle8pt0pt"/>
        </w:rPr>
        <w:softHyphen/>
        <w:t>цького паші, яка за його відсутності випустила з темниці козаків-невіль- ників, хоч і знала, що може бути за це жорс</w:t>
      </w:r>
      <w:r>
        <w:rPr>
          <w:rStyle w:val="14BookmanOldStyle8pt0pt"/>
        </w:rPr>
        <w:t>токо покарана.</w:t>
      </w:r>
    </w:p>
    <w:p w:rsidR="00A66788" w:rsidRDefault="001A7945">
      <w:pPr>
        <w:pStyle w:val="140"/>
        <w:framePr w:w="3538" w:h="8329" w:hRule="exact" w:wrap="none" w:vAnchor="page" w:hAnchor="page" w:x="4845" w:y="7758"/>
        <w:shd w:val="clear" w:color="auto" w:fill="auto"/>
        <w:spacing w:after="0" w:line="230" w:lineRule="exact"/>
        <w:ind w:left="280" w:firstLine="100"/>
        <w:jc w:val="both"/>
      </w:pPr>
      <w:r>
        <w:rPr>
          <w:rStyle w:val="14BookmanOldStyle8pt0pt"/>
        </w:rPr>
        <w:t xml:space="preserve">Чи «дівка-бранка </w:t>
      </w:r>
      <w:r>
        <w:rPr>
          <w:rStyle w:val="14BookmanOldStyle85pt0pt"/>
        </w:rPr>
        <w:t>Маруся</w:t>
      </w:r>
      <w:r>
        <w:rPr>
          <w:rStyle w:val="14BookmanOldStyle8pt0pt"/>
        </w:rPr>
        <w:t xml:space="preserve">, попівна </w:t>
      </w:r>
      <w:r>
        <w:rPr>
          <w:rStyle w:val="14BookmanOldStyle85pt0pt"/>
        </w:rPr>
        <w:t>Богуславка</w:t>
      </w:r>
      <w:r>
        <w:rPr>
          <w:rStyle w:val="14BookmanOldStyle8pt0pt"/>
        </w:rPr>
        <w:t>» історична постать? Як</w:t>
      </w:r>
      <w:r>
        <w:rPr>
          <w:rStyle w:val="14BookmanOldStyle8pt0pt"/>
        </w:rPr>
        <w:softHyphen/>
        <w:t>що цей образ є художнім вимислом, то він заснований на реальних фак</w:t>
      </w:r>
      <w:r>
        <w:rPr>
          <w:rStyle w:val="14BookmanOldStyle8pt0pt"/>
        </w:rPr>
        <w:softHyphen/>
        <w:t>тах. У думі з історичною вірогідністю змальовано долю вродливих полоня</w:t>
      </w:r>
      <w:r>
        <w:rPr>
          <w:rStyle w:val="14BookmanOldStyle8pt0pt"/>
        </w:rPr>
        <w:softHyphen/>
        <w:t xml:space="preserve">нок, які (так твердять літописи та </w:t>
      </w:r>
      <w:r>
        <w:rPr>
          <w:rStyle w:val="14BookmanOldStyle8pt0pt"/>
        </w:rPr>
        <w:t>усні перекази) часто ставали дружи</w:t>
      </w:r>
      <w:r>
        <w:rPr>
          <w:rStyle w:val="14BookmanOldStyle8pt0pt"/>
        </w:rPr>
        <w:softHyphen/>
        <w:t>нами турецьких вельмож, навіть сул</w:t>
      </w:r>
      <w:r>
        <w:rPr>
          <w:rStyle w:val="14BookmanOldStyle8pt0pt"/>
        </w:rPr>
        <w:softHyphen/>
        <w:t>танів (наприклад, Роксолана — гали</w:t>
      </w:r>
      <w:r>
        <w:rPr>
          <w:rStyle w:val="14BookmanOldStyle8pt0pt"/>
        </w:rPr>
        <w:softHyphen/>
        <w:t>чанка з Рогатина — була дружиною</w:t>
      </w:r>
    </w:p>
    <w:p w:rsidR="00A66788" w:rsidRDefault="001A7945">
      <w:pPr>
        <w:pStyle w:val="971"/>
        <w:framePr w:w="3401" w:h="8390" w:hRule="exact" w:wrap="none" w:vAnchor="page" w:hAnchor="page" w:x="8551" w:y="7736"/>
        <w:shd w:val="clear" w:color="auto" w:fill="auto"/>
        <w:spacing w:line="237" w:lineRule="exact"/>
        <w:ind w:left="100" w:right="40"/>
      </w:pPr>
      <w:r>
        <w:rPr>
          <w:rStyle w:val="97BookmanOldStyle8pt0pt"/>
          <w:lang w:val="ru-RU"/>
        </w:rPr>
        <w:t xml:space="preserve">Сулеймана </w:t>
      </w:r>
      <w:r>
        <w:rPr>
          <w:rStyle w:val="97BookmanOldStyle8pt0pt"/>
        </w:rPr>
        <w:t>І). Маруся Богуславка в пустила в’язнів у день найбільщ</w:t>
      </w:r>
      <w:r>
        <w:rPr>
          <w:rStyle w:val="97BookmanOldStyle8pt0pt"/>
          <w:vertAlign w:val="subscript"/>
        </w:rPr>
        <w:t>ОГо</w:t>
      </w:r>
      <w:r>
        <w:rPr>
          <w:rStyle w:val="97BookmanOldStyle8pt0pt"/>
        </w:rPr>
        <w:t xml:space="preserve"> християнського свята — Великодн засвідчивши, що в</w:t>
      </w:r>
      <w:r>
        <w:rPr>
          <w:rStyle w:val="97BookmanOldStyle8pt0pt"/>
        </w:rPr>
        <w:t>она не втратила ду ховного зв’язку з Батьківщиною пам’ятає звичаї своїх предків.</w:t>
      </w:r>
    </w:p>
    <w:p w:rsidR="00A66788" w:rsidRDefault="001A7945">
      <w:pPr>
        <w:pStyle w:val="140"/>
        <w:framePr w:w="3401" w:h="8390" w:hRule="exact" w:wrap="none" w:vAnchor="page" w:hAnchor="page" w:x="8551" w:y="7736"/>
        <w:shd w:val="clear" w:color="auto" w:fill="auto"/>
        <w:spacing w:after="0" w:line="230" w:lineRule="exact"/>
        <w:ind w:left="100" w:right="40" w:firstLine="140"/>
        <w:jc w:val="both"/>
      </w:pPr>
      <w:r>
        <w:rPr>
          <w:rStyle w:val="14BookmanOldStyle8pt0pt"/>
        </w:rPr>
        <w:t xml:space="preserve">Сюжет думи «Втеча трьох братів з </w:t>
      </w:r>
      <w:r>
        <w:rPr>
          <w:rStyle w:val="14BookmanOldStyle8pt0pt"/>
          <w:lang w:val="ru-RU"/>
        </w:rPr>
        <w:t xml:space="preserve">города </w:t>
      </w:r>
      <w:r>
        <w:rPr>
          <w:rStyle w:val="14BookmanOldStyle8pt0pt"/>
        </w:rPr>
        <w:t xml:space="preserve">Азова, з турецької </w:t>
      </w:r>
      <w:r>
        <w:rPr>
          <w:rStyle w:val="14BookmanOldStyle8pt0pt2"/>
        </w:rPr>
        <w:t xml:space="preserve">неволі* </w:t>
      </w:r>
      <w:r>
        <w:rPr>
          <w:rStyle w:val="14BookmanOldStyle8pt0pt"/>
        </w:rPr>
        <w:t>теж не прив’язаний до якогось істо</w:t>
      </w:r>
      <w:r>
        <w:rPr>
          <w:rStyle w:val="14BookmanOldStyle8pt0pt"/>
        </w:rPr>
        <w:softHyphen/>
        <w:t>ричного факту. Він відображає типо</w:t>
      </w:r>
      <w:r>
        <w:rPr>
          <w:rStyle w:val="14BookmanOldStyle8pt0pt"/>
        </w:rPr>
        <w:softHyphen/>
        <w:t xml:space="preserve">вий </w:t>
      </w:r>
      <w:r>
        <w:rPr>
          <w:rStyle w:val="14BookmanOldStyle8pt0pt2"/>
        </w:rPr>
        <w:t xml:space="preserve">для </w:t>
      </w:r>
      <w:r>
        <w:rPr>
          <w:rStyle w:val="14BookmanOldStyle8pt0pt"/>
        </w:rPr>
        <w:t>того часу гостро драматич</w:t>
      </w:r>
      <w:r>
        <w:rPr>
          <w:rStyle w:val="14BookmanOldStyle8pt0pt"/>
        </w:rPr>
        <w:softHyphen/>
        <w:t xml:space="preserve">ний </w:t>
      </w:r>
      <w:r>
        <w:rPr>
          <w:rStyle w:val="14BookmanOldStyle8pt0pt"/>
        </w:rPr>
        <w:t>епізод утечі з полону. Драматизм думи посилюється тим, що троє ко</w:t>
      </w:r>
      <w:r>
        <w:rPr>
          <w:rStyle w:val="14BookmanOldStyle8pt0pt"/>
        </w:rPr>
        <w:softHyphen/>
        <w:t xml:space="preserve">заків, які втікають з полону, — рідні брати. Коней для втечі мають лише старший та середульший брати, а наймолодший — «піший пішаниця». Це і є основним конфліктом твору, у якому на передній </w:t>
      </w:r>
      <w:r>
        <w:rPr>
          <w:rStyle w:val="14BookmanOldStyle8pt0pt"/>
        </w:rPr>
        <w:t>план винесено мо</w:t>
      </w:r>
      <w:r>
        <w:rPr>
          <w:rStyle w:val="14BookmanOldStyle8pt0pt"/>
        </w:rPr>
        <w:softHyphen/>
        <w:t>ральний аспект. Молодший брат просить старших узяти його з собою. Середній брат і взяв би його, та жорс</w:t>
      </w:r>
      <w:r>
        <w:rPr>
          <w:rStyle w:val="14BookmanOldStyle8pt0pt"/>
        </w:rPr>
        <w:softHyphen/>
        <w:t>токий старший наказує покинути мо</w:t>
      </w:r>
      <w:r>
        <w:rPr>
          <w:rStyle w:val="14BookmanOldStyle8pt0pt"/>
        </w:rPr>
        <w:softHyphen/>
        <w:t>лодшого в чистому полі напризволя</w:t>
      </w:r>
      <w:r>
        <w:rPr>
          <w:rStyle w:val="14BookmanOldStyle8pt0pt"/>
        </w:rPr>
        <w:softHyphen/>
        <w:t>ще. Дума має кілька варіантів. За першим, гинуть усі три брати (мен</w:t>
      </w:r>
      <w:r>
        <w:rPr>
          <w:rStyle w:val="14BookmanOldStyle8pt0pt"/>
        </w:rPr>
        <w:t xml:space="preserve"> ший помирає з голоду, старших У</w:t>
      </w:r>
      <w:r>
        <w:rPr>
          <w:rStyle w:val="14BookmanOldStyle8pt0pt"/>
          <w:vertAlign w:val="superscript"/>
        </w:rPr>
        <w:t>бй</w:t>
      </w:r>
      <w:r>
        <w:rPr>
          <w:rStyle w:val="14BookmanOldStyle8pt0pt"/>
        </w:rPr>
        <w:t xml:space="preserve"> ває турецька засідка). За другим наймолодший гине, а старші бра</w:t>
      </w:r>
      <w:r>
        <w:rPr>
          <w:rStyle w:val="14BookmanOldStyle8pt0pt"/>
          <w:vertAlign w:val="superscript"/>
        </w:rPr>
        <w:t>т</w:t>
      </w:r>
      <w:r>
        <w:rPr>
          <w:rStyle w:val="14BookmanOldStyle8pt0pt"/>
        </w:rPr>
        <w:t xml:space="preserve"> повертаються додому. За третім гине наймолодший брат, </w:t>
      </w:r>
      <w:r>
        <w:rPr>
          <w:rStyle w:val="14BookmanOldStyle8pt0pt"/>
          <w:vertAlign w:val="superscript"/>
        </w:rPr>
        <w:t>а на</w:t>
      </w:r>
      <w:r>
        <w:rPr>
          <w:rStyle w:val="14BookmanOldStyle8pt0pt"/>
        </w:rPr>
        <w:t xml:space="preserve"> старшого після повернення Д°Д громада засуджує на смерть ^ бездушність. Ця дума важлива не</w:t>
      </w:r>
    </w:p>
    <w:p w:rsidR="00A66788" w:rsidRDefault="001A7945">
      <w:pPr>
        <w:pStyle w:val="1563"/>
        <w:framePr w:w="3401" w:h="8390" w:hRule="exact" w:wrap="none" w:vAnchor="page" w:hAnchor="page" w:x="8551" w:y="7736"/>
        <w:shd w:val="clear" w:color="auto" w:fill="auto"/>
        <w:spacing w:line="140" w:lineRule="exact"/>
        <w:ind w:left="100" w:firstLine="140"/>
        <w:jc w:val="both"/>
      </w:pPr>
      <w:r>
        <w:t>ШЄ ОПИ</w:t>
      </w:r>
      <w:r>
        <w:t>СОМ ІСТОРИЧНИХ ПОДІЙ)</w:t>
      </w:r>
    </w:p>
    <w:p w:rsidR="00A66788" w:rsidRDefault="001A7945">
      <w:pPr>
        <w:pStyle w:val="140"/>
        <w:framePr w:w="3401" w:h="8390" w:hRule="exact" w:wrap="none" w:vAnchor="page" w:hAnchor="page" w:x="8551" w:y="7736"/>
        <w:shd w:val="clear" w:color="auto" w:fill="auto"/>
        <w:spacing w:after="0" w:line="160" w:lineRule="exact"/>
        <w:ind w:left="100" w:firstLine="0"/>
        <w:jc w:val="both"/>
      </w:pPr>
      <w:r>
        <w:rPr>
          <w:rStyle w:val="14BookmanOldStyle8pt0pt"/>
        </w:rPr>
        <w:t>І відображенням суспільних зак</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9697" w:y="6693"/>
        <w:shd w:val="clear" w:color="auto" w:fill="auto"/>
        <w:spacing w:line="170" w:lineRule="exact"/>
        <w:ind w:left="20"/>
      </w:pPr>
      <w:r>
        <w:rPr>
          <w:rStyle w:val="1085pt0pt"/>
          <w:i/>
          <w:iCs/>
        </w:rPr>
        <w:lastRenderedPageBreak/>
        <w:t>Усна народна творчість</w:t>
      </w:r>
    </w:p>
    <w:p w:rsidR="00A66788" w:rsidRDefault="001A7945">
      <w:pPr>
        <w:pStyle w:val="451"/>
        <w:framePr w:w="3433" w:h="8622" w:hRule="exact" w:wrap="none" w:vAnchor="page" w:hAnchor="page" w:x="4419" w:y="6953"/>
        <w:shd w:val="clear" w:color="auto" w:fill="auto"/>
        <w:spacing w:after="156" w:line="245" w:lineRule="exact"/>
        <w:ind w:left="40" w:right="20"/>
      </w:pPr>
      <w:r>
        <w:rPr>
          <w:rStyle w:val="45BookmanOldStyle7pt0pt"/>
          <w:b/>
          <w:bCs/>
        </w:rPr>
        <w:t>українського народу, його системи моральних цінностей.</w:t>
      </w:r>
    </w:p>
    <w:p w:rsidR="00A66788" w:rsidRDefault="001A7945">
      <w:pPr>
        <w:pStyle w:val="190"/>
        <w:framePr w:w="3433" w:h="8622" w:hRule="exact" w:wrap="none" w:vAnchor="page" w:hAnchor="page" w:x="4419" w:y="6953"/>
        <w:shd w:val="clear" w:color="auto" w:fill="auto"/>
        <w:spacing w:before="0" w:after="30" w:line="200" w:lineRule="exact"/>
        <w:ind w:left="40" w:firstLine="160"/>
        <w:jc w:val="both"/>
      </w:pPr>
      <w:r>
        <w:rPr>
          <w:rStyle w:val="1910pt0pt"/>
          <w:b/>
          <w:bCs/>
        </w:rPr>
        <w:t>Історичні пісні</w:t>
      </w:r>
    </w:p>
    <w:p w:rsidR="00A66788" w:rsidRDefault="001A7945">
      <w:pPr>
        <w:pStyle w:val="451"/>
        <w:framePr w:w="3433" w:h="8622" w:hRule="exact" w:wrap="none" w:vAnchor="page" w:hAnchor="page" w:x="4419" w:y="6953"/>
        <w:shd w:val="clear" w:color="auto" w:fill="auto"/>
        <w:spacing w:line="237" w:lineRule="exact"/>
        <w:ind w:left="40" w:right="20" w:firstLine="160"/>
      </w:pPr>
      <w:r>
        <w:rPr>
          <w:rStyle w:val="45BookmanOldStyle7pt0pt"/>
          <w:b/>
          <w:bCs/>
        </w:rPr>
        <w:t>Поширеним жанром героїчного по</w:t>
      </w:r>
      <w:r>
        <w:rPr>
          <w:rStyle w:val="45BookmanOldStyle7pt0pt"/>
          <w:b/>
          <w:bCs/>
        </w:rPr>
        <w:softHyphen/>
        <w:t xml:space="preserve">етичного епосу українського народу є </w:t>
      </w:r>
      <w:r>
        <w:rPr>
          <w:rStyle w:val="45BookmanOldStyle7pt0pt0"/>
          <w:b/>
          <w:bCs/>
        </w:rPr>
        <w:t>історичні пісні</w:t>
      </w:r>
      <w:r>
        <w:rPr>
          <w:rStyle w:val="45BookmanOldStyle7pt0pt"/>
          <w:b/>
          <w:bCs/>
        </w:rPr>
        <w:t xml:space="preserve"> — ліро-епічні твори про конкретні чи типові історичні події, відомих історичних осіб та безіменних героїв, чиє життя й учин</w:t>
      </w:r>
      <w:r>
        <w:rPr>
          <w:rStyle w:val="45BookmanOldStyle7pt0pt"/>
          <w:b/>
          <w:bCs/>
        </w:rPr>
        <w:softHyphen/>
        <w:t>ки пов’язані з подіями суспільно- політичного життя. В історичних піснях відтворено дух певної історич</w:t>
      </w:r>
      <w:r>
        <w:rPr>
          <w:rStyle w:val="45BookmanOldStyle7pt0pt"/>
          <w:b/>
          <w:bCs/>
        </w:rPr>
        <w:softHyphen/>
        <w:t>ної епохи.</w:t>
      </w:r>
    </w:p>
    <w:p w:rsidR="00A66788" w:rsidRDefault="001A7945">
      <w:pPr>
        <w:pStyle w:val="451"/>
        <w:framePr w:w="3433" w:h="8622" w:hRule="exact" w:wrap="none" w:vAnchor="page" w:hAnchor="page" w:x="4419" w:y="6953"/>
        <w:shd w:val="clear" w:color="auto" w:fill="auto"/>
        <w:spacing w:line="237" w:lineRule="exact"/>
        <w:ind w:left="40" w:right="20" w:firstLine="160"/>
      </w:pPr>
      <w:r>
        <w:rPr>
          <w:rStyle w:val="45BookmanOldStyle7pt0pt"/>
          <w:b/>
          <w:bCs/>
        </w:rPr>
        <w:t xml:space="preserve">Виникнення </w:t>
      </w:r>
      <w:r>
        <w:rPr>
          <w:rStyle w:val="45BookmanOldStyle7pt0pt"/>
          <w:b/>
          <w:bCs/>
        </w:rPr>
        <w:t>історичних пісень ок</w:t>
      </w:r>
      <w:r>
        <w:rPr>
          <w:rStyle w:val="45BookmanOldStyle7pt0pt"/>
          <w:b/>
          <w:bCs/>
        </w:rPr>
        <w:softHyphen/>
        <w:t>реслюють ХУ-ХУІ ст., пов’язуючи їх з боротьбою українського народу про</w:t>
      </w:r>
      <w:r>
        <w:rPr>
          <w:rStyle w:val="45BookmanOldStyle7pt0pt"/>
          <w:b/>
          <w:bCs/>
        </w:rPr>
        <w:softHyphen/>
        <w:t>ти турецьких і татарських загарбни</w:t>
      </w:r>
      <w:r>
        <w:rPr>
          <w:rStyle w:val="45BookmanOldStyle7pt0pt"/>
          <w:b/>
          <w:bCs/>
        </w:rPr>
        <w:softHyphen/>
        <w:t>ків. Пісні ці, у переважній більшості, змальовують загальну картину бо</w:t>
      </w:r>
      <w:r>
        <w:rPr>
          <w:rStyle w:val="45BookmanOldStyle7pt0pt"/>
          <w:b/>
          <w:bCs/>
        </w:rPr>
        <w:softHyphen/>
        <w:t>ротьби, у них виступають збірні герої. Зажурилась Україна,</w:t>
      </w:r>
    </w:p>
    <w:p w:rsidR="00A66788" w:rsidRDefault="001A7945">
      <w:pPr>
        <w:pStyle w:val="451"/>
        <w:framePr w:w="3433" w:h="8622" w:hRule="exact" w:wrap="none" w:vAnchor="page" w:hAnchor="page" w:x="4419" w:y="6953"/>
        <w:shd w:val="clear" w:color="auto" w:fill="auto"/>
        <w:spacing w:line="237" w:lineRule="exact"/>
        <w:ind w:left="380"/>
        <w:jc w:val="left"/>
      </w:pPr>
      <w:r>
        <w:rPr>
          <w:rStyle w:val="45BookmanOldStyle7pt0pt"/>
          <w:b/>
          <w:bCs/>
        </w:rPr>
        <w:t>Бо нічим прожити:</w:t>
      </w:r>
    </w:p>
    <w:p w:rsidR="00A66788" w:rsidRDefault="001A7945">
      <w:pPr>
        <w:pStyle w:val="451"/>
        <w:framePr w:w="3433" w:h="8622" w:hRule="exact" w:wrap="none" w:vAnchor="page" w:hAnchor="page" w:x="4419" w:y="6953"/>
        <w:shd w:val="clear" w:color="auto" w:fill="auto"/>
        <w:spacing w:line="237" w:lineRule="exact"/>
        <w:ind w:left="380" w:right="880"/>
        <w:jc w:val="left"/>
      </w:pPr>
      <w:r>
        <w:rPr>
          <w:rStyle w:val="45BookmanOldStyle7pt0pt"/>
          <w:b/>
          <w:bCs/>
        </w:rPr>
        <w:t>Витоптала орда кіньми Маленькії діти,</w:t>
      </w:r>
    </w:p>
    <w:p w:rsidR="00A66788" w:rsidRDefault="001A7945">
      <w:pPr>
        <w:pStyle w:val="451"/>
        <w:framePr w:w="3433" w:h="8622" w:hRule="exact" w:wrap="none" w:vAnchor="page" w:hAnchor="page" w:x="4419" w:y="6953"/>
        <w:shd w:val="clear" w:color="auto" w:fill="auto"/>
        <w:spacing w:line="237" w:lineRule="exact"/>
        <w:ind w:left="380"/>
        <w:jc w:val="left"/>
      </w:pPr>
      <w:r>
        <w:rPr>
          <w:rStyle w:val="45BookmanOldStyle7pt0pt"/>
          <w:b/>
          <w:bCs/>
        </w:rPr>
        <w:t>Котрі молодії —</w:t>
      </w:r>
    </w:p>
    <w:p w:rsidR="00A66788" w:rsidRDefault="001A7945">
      <w:pPr>
        <w:pStyle w:val="451"/>
        <w:framePr w:w="3433" w:h="8622" w:hRule="exact" w:wrap="none" w:vAnchor="page" w:hAnchor="page" w:x="4419" w:y="6953"/>
        <w:shd w:val="clear" w:color="auto" w:fill="auto"/>
        <w:spacing w:line="237" w:lineRule="exact"/>
        <w:ind w:left="380"/>
        <w:jc w:val="left"/>
      </w:pPr>
      <w:r>
        <w:rPr>
          <w:rStyle w:val="45BookmanOldStyle7pt0pt"/>
          <w:b/>
          <w:bCs/>
        </w:rPr>
        <w:t>У полон забрато.</w:t>
      </w:r>
    </w:p>
    <w:p w:rsidR="00A66788" w:rsidRDefault="001A7945">
      <w:pPr>
        <w:pStyle w:val="451"/>
        <w:framePr w:w="3433" w:h="8622" w:hRule="exact" w:wrap="none" w:vAnchor="page" w:hAnchor="page" w:x="4419" w:y="6953"/>
        <w:shd w:val="clear" w:color="auto" w:fill="auto"/>
        <w:spacing w:line="237" w:lineRule="exact"/>
        <w:ind w:left="40" w:right="20" w:firstLine="160"/>
      </w:pPr>
      <w:r>
        <w:rPr>
          <w:rStyle w:val="45BookmanOldStyle7pt0pt"/>
          <w:b/>
          <w:bCs/>
        </w:rPr>
        <w:t>Пісні пізнішого походження міс</w:t>
      </w:r>
      <w:r>
        <w:rPr>
          <w:rStyle w:val="45BookmanOldStyle7pt0pt"/>
          <w:b/>
          <w:bCs/>
        </w:rPr>
        <w:softHyphen/>
        <w:t>тять більше конкретно-історичних Деталей. У XVII ст. створено чимало історичних пісень про козацько- польські війни, події 1648-1654 рр</w:t>
      </w:r>
      <w:r>
        <w:rPr>
          <w:rStyle w:val="45BookmanOldStyle7pt0pt"/>
          <w:b/>
          <w:bCs/>
        </w:rPr>
        <w:t>. Доби Хмельниччини. У них оспівано: ' конкретні битви під Корсунем («За світ встали козаченьки»), Збара</w:t>
      </w:r>
      <w:r>
        <w:rPr>
          <w:rStyle w:val="45BookmanOldStyle7pt0pt"/>
          <w:b/>
          <w:bCs/>
        </w:rPr>
        <w:softHyphen/>
        <w:t>жем («Ой що то за хижка»), під</w:t>
      </w:r>
    </w:p>
    <w:p w:rsidR="00A66788" w:rsidRDefault="001A7945">
      <w:pPr>
        <w:pStyle w:val="451"/>
        <w:framePr w:w="3468" w:h="9056" w:hRule="exact" w:wrap="none" w:vAnchor="page" w:hAnchor="page" w:x="8233" w:y="6982"/>
        <w:shd w:val="clear" w:color="auto" w:fill="auto"/>
        <w:spacing w:line="237" w:lineRule="exact"/>
        <w:ind w:left="220" w:right="20"/>
      </w:pPr>
      <w:r>
        <w:rPr>
          <w:rStyle w:val="45BookmanOldStyle7pt0pt"/>
          <w:b/>
          <w:bCs/>
        </w:rPr>
        <w:t>Берестечком («Висипали козачень</w:t>
      </w:r>
      <w:r>
        <w:rPr>
          <w:rStyle w:val="45BookmanOldStyle7pt0pt"/>
          <w:b/>
          <w:bCs/>
        </w:rPr>
        <w:softHyphen/>
        <w:t>ки високії гори»);</w:t>
      </w:r>
    </w:p>
    <w:p w:rsidR="00A66788" w:rsidRDefault="001A7945">
      <w:pPr>
        <w:pStyle w:val="451"/>
        <w:framePr w:w="3468" w:h="9056" w:hRule="exact" w:wrap="none" w:vAnchor="page" w:hAnchor="page" w:x="8233" w:y="6982"/>
        <w:numPr>
          <w:ilvl w:val="0"/>
          <w:numId w:val="304"/>
        </w:numPr>
        <w:shd w:val="clear" w:color="auto" w:fill="auto"/>
        <w:tabs>
          <w:tab w:val="left" w:pos="202"/>
        </w:tabs>
        <w:spacing w:line="237" w:lineRule="exact"/>
        <w:ind w:left="220" w:right="20" w:hanging="220"/>
      </w:pPr>
      <w:r>
        <w:rPr>
          <w:rStyle w:val="45BookmanOldStyle7pt0pt"/>
          <w:b/>
          <w:bCs/>
        </w:rPr>
        <w:t>подвиги історичних осіб, централь</w:t>
      </w:r>
      <w:r>
        <w:rPr>
          <w:rStyle w:val="45BookmanOldStyle7pt0pt"/>
          <w:b/>
          <w:bCs/>
        </w:rPr>
        <w:softHyphen/>
        <w:t xml:space="preserve">не місце серед яких займає постать </w:t>
      </w:r>
      <w:r>
        <w:rPr>
          <w:rStyle w:val="45BookmanOldStyle7pt0pt"/>
          <w:b/>
          <w:bCs/>
        </w:rPr>
        <w:t>гетьмана Хмельницького («Чи не той то хміль», «Гей не дивуйтесь, добрії люди»), а також його спо</w:t>
      </w:r>
      <w:r>
        <w:rPr>
          <w:rStyle w:val="45BookmanOldStyle7pt0pt"/>
          <w:b/>
          <w:bCs/>
        </w:rPr>
        <w:softHyphen/>
        <w:t>движників Кривоноса («Ой усе луж</w:t>
      </w:r>
      <w:r>
        <w:rPr>
          <w:rStyle w:val="45BookmanOldStyle7pt0pt"/>
          <w:b/>
          <w:bCs/>
        </w:rPr>
        <w:softHyphen/>
        <w:t xml:space="preserve">ком та все бережком»), Нечая («Ой з-за гори високої»), </w:t>
      </w:r>
      <w:r>
        <w:rPr>
          <w:rStyle w:val="45BookmanOldStyle7pt0pt"/>
          <w:b/>
          <w:bCs/>
          <w:lang w:val="ru-RU"/>
        </w:rPr>
        <w:t xml:space="preserve">Богуна </w:t>
      </w:r>
      <w:r>
        <w:rPr>
          <w:rStyle w:val="45BookmanOldStyle7pt0pt"/>
          <w:b/>
          <w:bCs/>
        </w:rPr>
        <w:t>(«Ой</w:t>
      </w:r>
    </w:p>
    <w:p w:rsidR="00A66788" w:rsidRDefault="001A7945">
      <w:pPr>
        <w:pStyle w:val="451"/>
        <w:framePr w:w="3468" w:h="9056" w:hRule="exact" w:wrap="none" w:vAnchor="page" w:hAnchor="page" w:x="8233" w:y="6982"/>
        <w:shd w:val="clear" w:color="auto" w:fill="auto"/>
        <w:tabs>
          <w:tab w:val="left" w:pos="629"/>
        </w:tabs>
        <w:spacing w:after="123" w:line="237" w:lineRule="exact"/>
        <w:ind w:left="220" w:right="20"/>
      </w:pPr>
      <w:r>
        <w:rPr>
          <w:rStyle w:val="45BookmanOldStyle7pt0pt"/>
          <w:b/>
          <w:bCs/>
        </w:rPr>
        <w:t>з-за гори чорна хмара»), Морозен</w:t>
      </w:r>
      <w:r>
        <w:rPr>
          <w:rStyle w:val="45BookmanOldStyle7pt0pt"/>
          <w:b/>
          <w:bCs/>
        </w:rPr>
        <w:softHyphen/>
        <w:t>ка («Ой Морозе, Морозенку»</w:t>
      </w:r>
      <w:r>
        <w:rPr>
          <w:rStyle w:val="45BookmanOldStyle7pt0pt"/>
          <w:b/>
          <w:bCs/>
        </w:rPr>
        <w:t>). Ці пісні передають козацький дух, ба</w:t>
      </w:r>
      <w:r>
        <w:rPr>
          <w:rStyle w:val="45BookmanOldStyle7pt0pt"/>
          <w:b/>
          <w:bCs/>
        </w:rPr>
        <w:softHyphen/>
        <w:t>жання волі й перемоги. Вони співа</w:t>
      </w:r>
      <w:r>
        <w:rPr>
          <w:rStyle w:val="45BookmanOldStyle7pt0pt"/>
          <w:b/>
          <w:bCs/>
        </w:rPr>
        <w:softHyphen/>
        <w:t>ються переважно в ритмі маршу та є похідними піснями.</w:t>
      </w:r>
    </w:p>
    <w:p w:rsidR="00A66788" w:rsidRDefault="001A7945">
      <w:pPr>
        <w:pStyle w:val="451"/>
        <w:framePr w:w="3468" w:h="9056" w:hRule="exact" w:wrap="none" w:vAnchor="page" w:hAnchor="page" w:x="8233" w:y="6982"/>
        <w:shd w:val="clear" w:color="auto" w:fill="auto"/>
        <w:spacing w:after="283" w:line="234" w:lineRule="exact"/>
        <w:ind w:left="20" w:right="20" w:firstLine="220"/>
      </w:pPr>
      <w:r>
        <w:rPr>
          <w:rStyle w:val="45BookmanOldStyle7pt0pt"/>
          <w:b/>
          <w:bCs/>
        </w:rPr>
        <w:t>Усна народна творчість анонімна, але інколи час повертає народові ім’я автора фольклорних творів. Так ста</w:t>
      </w:r>
      <w:r>
        <w:rPr>
          <w:rStyle w:val="45BookmanOldStyle7pt0pt"/>
          <w:b/>
          <w:bCs/>
        </w:rPr>
        <w:softHyphen/>
        <w:t>лося з напівлегендарно</w:t>
      </w:r>
      <w:r>
        <w:rPr>
          <w:rStyle w:val="45BookmanOldStyle7pt0pt"/>
          <w:b/>
          <w:bCs/>
        </w:rPr>
        <w:t xml:space="preserve">ю Марусею Чураївною, складальницею пісень з Полтави (середина XVII </w:t>
      </w:r>
      <w:r>
        <w:rPr>
          <w:rStyle w:val="45BookmanOldStyle7pt0pt"/>
          <w:b/>
          <w:bCs/>
          <w:lang w:val="ru-RU"/>
        </w:rPr>
        <w:t xml:space="preserve">ст.). </w:t>
      </w:r>
      <w:r>
        <w:rPr>
          <w:rStyle w:val="45BookmanOldStyle7pt0pt"/>
          <w:b/>
          <w:bCs/>
        </w:rPr>
        <w:t>Уважа</w:t>
      </w:r>
      <w:r>
        <w:rPr>
          <w:rStyle w:val="45BookmanOldStyle7pt0pt"/>
          <w:b/>
          <w:bCs/>
        </w:rPr>
        <w:softHyphen/>
        <w:t>ють, що саме вона створила такі пер</w:t>
      </w:r>
      <w:r>
        <w:rPr>
          <w:rStyle w:val="45BookmanOldStyle7pt0pt"/>
          <w:b/>
          <w:bCs/>
        </w:rPr>
        <w:softHyphen/>
        <w:t>лини, як «За світ встали козачень</w:t>
      </w:r>
      <w:r>
        <w:rPr>
          <w:rStyle w:val="45BookmanOldStyle7pt0pt"/>
          <w:b/>
          <w:bCs/>
        </w:rPr>
        <w:softHyphen/>
        <w:t xml:space="preserve">ки», «Ой не ходи Грицю», «Віють вітри, віють буйні». Першу з них узяв Микола </w:t>
      </w:r>
      <w:r>
        <w:rPr>
          <w:rStyle w:val="45BookmanOldStyle7pt0pt"/>
          <w:b/>
          <w:bCs/>
          <w:lang w:val="ru-RU"/>
        </w:rPr>
        <w:t xml:space="preserve">Лисенко </w:t>
      </w:r>
      <w:r>
        <w:rPr>
          <w:rStyle w:val="45BookmanOldStyle7pt0pt"/>
          <w:b/>
          <w:bCs/>
        </w:rPr>
        <w:t>до опери «Та</w:t>
      </w:r>
      <w:r>
        <w:rPr>
          <w:rStyle w:val="45BookmanOldStyle7pt0pt"/>
          <w:b/>
          <w:bCs/>
        </w:rPr>
        <w:softHyphen/>
        <w:t>рас Бульб</w:t>
      </w:r>
      <w:r>
        <w:rPr>
          <w:rStyle w:val="45BookmanOldStyle7pt0pt"/>
          <w:b/>
          <w:bCs/>
        </w:rPr>
        <w:t>а», друга надихнула Ми</w:t>
      </w:r>
      <w:r>
        <w:rPr>
          <w:rStyle w:val="45BookmanOldStyle7pt0pt"/>
          <w:b/>
          <w:bCs/>
        </w:rPr>
        <w:softHyphen/>
        <w:t>хайла Старицького на створення ві</w:t>
      </w:r>
      <w:r>
        <w:rPr>
          <w:rStyle w:val="45BookmanOldStyle7pt0pt"/>
          <w:b/>
          <w:bCs/>
        </w:rPr>
        <w:softHyphen/>
        <w:t>домої драми, а Ольгу Кобилянську — повісті «У неділю рано зілля копа</w:t>
      </w:r>
      <w:r>
        <w:rPr>
          <w:rStyle w:val="45BookmanOldStyle7pt0pt"/>
          <w:b/>
          <w:bCs/>
        </w:rPr>
        <w:softHyphen/>
        <w:t>ла», третю виконує Наталка Полтавка в однойменній п’єсі Івана Котля</w:t>
      </w:r>
      <w:r>
        <w:rPr>
          <w:rStyle w:val="45BookmanOldStyle7pt0pt"/>
          <w:b/>
          <w:bCs/>
        </w:rPr>
        <w:softHyphen/>
        <w:t>ревського. М. Стельмах писав: «По</w:t>
      </w:r>
      <w:r>
        <w:rPr>
          <w:rStyle w:val="45BookmanOldStyle7pt0pt"/>
          <w:b/>
          <w:bCs/>
        </w:rPr>
        <w:softHyphen/>
        <w:t>гортайте сторінки сивих вікі</w:t>
      </w:r>
      <w:r>
        <w:rPr>
          <w:rStyle w:val="45BookmanOldStyle7pt0pt"/>
          <w:b/>
          <w:bCs/>
        </w:rPr>
        <w:t>в, вчи-</w:t>
      </w:r>
    </w:p>
    <w:p w:rsidR="00A66788" w:rsidRDefault="001A7945">
      <w:pPr>
        <w:pStyle w:val="831"/>
        <w:framePr w:w="3468" w:h="9056" w:hRule="exact" w:wrap="none" w:vAnchor="page" w:hAnchor="page" w:x="8233" w:y="6982"/>
        <w:shd w:val="clear" w:color="auto" w:fill="auto"/>
        <w:spacing w:after="0" w:line="180" w:lineRule="exact"/>
        <w:ind w:right="20"/>
        <w:jc w:val="right"/>
      </w:pPr>
      <w:r>
        <w:rPr>
          <w:rStyle w:val="830pt"/>
          <w:b/>
          <w:bCs/>
        </w:rPr>
        <w:t>467</w:t>
      </w:r>
    </w:p>
    <w:p w:rsidR="00A66788" w:rsidRDefault="001A7945">
      <w:pPr>
        <w:pStyle w:val="1580"/>
        <w:framePr w:wrap="none" w:vAnchor="page" w:hAnchor="page" w:x="11043" w:y="16582"/>
        <w:shd w:val="clear" w:color="auto" w:fill="auto"/>
        <w:spacing w:line="230" w:lineRule="exact"/>
      </w:pPr>
      <w:r>
        <w:t>І ііігййптііііііі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40" w:y="6870"/>
        <w:shd w:val="clear" w:color="auto" w:fill="auto"/>
        <w:spacing w:line="160" w:lineRule="exact"/>
        <w:ind w:left="20"/>
      </w:pPr>
      <w:r>
        <w:rPr>
          <w:rStyle w:val="128pt0"/>
          <w:b/>
          <w:bCs/>
          <w:i/>
          <w:iCs/>
        </w:rPr>
        <w:lastRenderedPageBreak/>
        <w:t>УКРАЇНСЬКА ЛІТЕРА ТУРА</w:t>
      </w:r>
    </w:p>
    <w:p w:rsidR="00A66788" w:rsidRDefault="001A7945">
      <w:pPr>
        <w:pStyle w:val="140"/>
        <w:framePr w:w="3632" w:h="8953" w:hRule="exact" w:wrap="none" w:vAnchor="page" w:hAnchor="page" w:x="4656" w:y="7214"/>
        <w:shd w:val="clear" w:color="auto" w:fill="auto"/>
        <w:spacing w:after="0" w:line="240" w:lineRule="exact"/>
        <w:ind w:left="160" w:right="40" w:firstLine="0"/>
        <w:jc w:val="both"/>
      </w:pPr>
      <w:r>
        <w:rPr>
          <w:rStyle w:val="14BookmanOldStyle8pt0pt"/>
        </w:rPr>
        <w:t>тайтеся в прості і хвилюючі слова пісень, віднайдіть золоті ключі ме</w:t>
      </w:r>
      <w:r>
        <w:rPr>
          <w:rStyle w:val="14BookmanOldStyle8pt0pt"/>
        </w:rPr>
        <w:softHyphen/>
        <w:t>лодій — і вам відкриється багато пое</w:t>
      </w:r>
      <w:r>
        <w:rPr>
          <w:rStyle w:val="14BookmanOldStyle8pt0pt"/>
        </w:rPr>
        <w:softHyphen/>
        <w:t>тичних таємниць, ви почуєте голоси творців, імена яких розгубила іс</w:t>
      </w:r>
      <w:r>
        <w:rPr>
          <w:rStyle w:val="14BookmanOldStyle8pt0pt"/>
        </w:rPr>
        <w:softHyphen/>
        <w:t xml:space="preserve">торія, </w:t>
      </w:r>
      <w:r>
        <w:rPr>
          <w:rStyle w:val="14BookmanOldStyle8pt0pt"/>
        </w:rPr>
        <w:t>та так розгубила, що вже нав</w:t>
      </w:r>
      <w:r>
        <w:rPr>
          <w:rStyle w:val="14BookmanOldStyle8pt0pt"/>
        </w:rPr>
        <w:softHyphen/>
        <w:t>ряд чи й знайдемо багатьох сіячів, чия поетична нива, ставши народ</w:t>
      </w:r>
      <w:r>
        <w:rPr>
          <w:rStyle w:val="14BookmanOldStyle8pt0pt"/>
        </w:rPr>
        <w:softHyphen/>
        <w:t>ною, квітує й сьогодні...»</w:t>
      </w:r>
    </w:p>
    <w:p w:rsidR="00A66788" w:rsidRDefault="001A7945">
      <w:pPr>
        <w:pStyle w:val="140"/>
        <w:framePr w:w="3632" w:h="8953" w:hRule="exact" w:wrap="none" w:vAnchor="page" w:hAnchor="page" w:x="4656" w:y="7214"/>
        <w:shd w:val="clear" w:color="auto" w:fill="auto"/>
        <w:spacing w:after="0" w:line="240" w:lineRule="exact"/>
        <w:ind w:left="160" w:right="40" w:firstLine="140"/>
        <w:jc w:val="both"/>
      </w:pPr>
      <w:r>
        <w:rPr>
          <w:rStyle w:val="14BookmanOldStyle8pt0pt"/>
        </w:rPr>
        <w:t>І тільки іноді, крізь тумани часу, окреслиться схожа на легенду пос</w:t>
      </w:r>
      <w:r>
        <w:rPr>
          <w:rStyle w:val="14BookmanOldStyle8pt0pt"/>
        </w:rPr>
        <w:softHyphen/>
        <w:t>тать творця.</w:t>
      </w:r>
    </w:p>
    <w:p w:rsidR="00A66788" w:rsidRDefault="001A7945">
      <w:pPr>
        <w:pStyle w:val="140"/>
        <w:framePr w:w="3632" w:h="8953" w:hRule="exact" w:wrap="none" w:vAnchor="page" w:hAnchor="page" w:x="4656" w:y="7214"/>
        <w:shd w:val="clear" w:color="auto" w:fill="auto"/>
        <w:spacing w:after="0" w:line="240" w:lineRule="exact"/>
        <w:ind w:left="160" w:right="40" w:firstLine="140"/>
        <w:jc w:val="both"/>
      </w:pPr>
      <w:r>
        <w:rPr>
          <w:rStyle w:val="14BookmanOldStyle8pt0pt"/>
        </w:rPr>
        <w:t>Найпізніша група пісень козацько</w:t>
      </w:r>
      <w:r>
        <w:rPr>
          <w:rStyle w:val="14BookmanOldStyle8pt0pt"/>
        </w:rPr>
        <w:softHyphen/>
        <w:t>го циклу віддзеркал</w:t>
      </w:r>
      <w:r>
        <w:rPr>
          <w:rStyle w:val="14BookmanOldStyle8pt0pt"/>
        </w:rPr>
        <w:t>ює гноблення Ук</w:t>
      </w:r>
      <w:r>
        <w:rPr>
          <w:rStyle w:val="14BookmanOldStyle8pt0pt"/>
        </w:rPr>
        <w:softHyphen/>
        <w:t>раїни московським царатом після Пе</w:t>
      </w:r>
      <w:r>
        <w:rPr>
          <w:rStyle w:val="14BookmanOldStyle8pt0pt"/>
        </w:rPr>
        <w:softHyphen/>
        <w:t>реяславської угоди.</w:t>
      </w:r>
    </w:p>
    <w:p w:rsidR="00A66788" w:rsidRDefault="001A7945">
      <w:pPr>
        <w:pStyle w:val="140"/>
        <w:framePr w:w="3632" w:h="8953" w:hRule="exact" w:wrap="none" w:vAnchor="page" w:hAnchor="page" w:x="4656" w:y="7214"/>
        <w:shd w:val="clear" w:color="auto" w:fill="auto"/>
        <w:spacing w:after="0" w:line="256" w:lineRule="exact"/>
        <w:ind w:left="160" w:firstLine="140"/>
        <w:jc w:val="both"/>
      </w:pPr>
      <w:r>
        <w:rPr>
          <w:rStyle w:val="14BookmanOldStyle8pt0pt"/>
        </w:rPr>
        <w:t>До неї належать пісні:</w:t>
      </w:r>
    </w:p>
    <w:p w:rsidR="00A66788" w:rsidRDefault="001A7945">
      <w:pPr>
        <w:pStyle w:val="140"/>
        <w:framePr w:w="3632" w:h="8953" w:hRule="exact" w:wrap="none" w:vAnchor="page" w:hAnchor="page" w:x="4656" w:y="7214"/>
        <w:numPr>
          <w:ilvl w:val="0"/>
          <w:numId w:val="304"/>
        </w:numPr>
        <w:shd w:val="clear" w:color="auto" w:fill="auto"/>
        <w:tabs>
          <w:tab w:val="left" w:pos="388"/>
        </w:tabs>
        <w:spacing w:after="0" w:line="256" w:lineRule="exact"/>
        <w:ind w:left="300" w:right="40" w:hanging="140"/>
        <w:jc w:val="both"/>
      </w:pPr>
      <w:r>
        <w:rPr>
          <w:rStyle w:val="14BookmanOldStyle8pt0pt"/>
        </w:rPr>
        <w:t xml:space="preserve">про нарікання на нерозважливий союз з Москвою, що «занапастив </w:t>
      </w:r>
      <w:r>
        <w:rPr>
          <w:rStyle w:val="14BookmanOldStyle8pt0pt"/>
          <w:lang w:val="ru-RU"/>
        </w:rPr>
        <w:t xml:space="preserve">Польшу </w:t>
      </w:r>
      <w:r>
        <w:rPr>
          <w:rStyle w:val="14BookmanOldStyle8pt0pt"/>
        </w:rPr>
        <w:t>ще й нашу Вкраїну» («А вже років двісті»), на московських царів: Петра, «змію-Катерину», що с</w:t>
      </w:r>
      <w:r>
        <w:rPr>
          <w:rStyle w:val="14BookmanOldStyle8pt0pt"/>
        </w:rPr>
        <w:t>плюндрували козацький край, на надмірну довіру козацьких ота</w:t>
      </w:r>
      <w:r>
        <w:rPr>
          <w:rStyle w:val="14BookmanOldStyle8pt0pt"/>
        </w:rPr>
        <w:softHyphen/>
        <w:t>манів до загарбників («Ой ви хлопці-запорожці», «Гей на біду, на горе»);</w:t>
      </w:r>
    </w:p>
    <w:p w:rsidR="00A66788" w:rsidRDefault="001A7945">
      <w:pPr>
        <w:pStyle w:val="140"/>
        <w:framePr w:w="3632" w:h="8953" w:hRule="exact" w:wrap="none" w:vAnchor="page" w:hAnchor="page" w:x="4656" w:y="7214"/>
        <w:shd w:val="clear" w:color="auto" w:fill="auto"/>
        <w:spacing w:after="0" w:line="264" w:lineRule="exact"/>
        <w:ind w:left="160" w:right="40" w:hanging="160"/>
        <w:jc w:val="both"/>
      </w:pPr>
      <w:r>
        <w:rPr>
          <w:rStyle w:val="14BookmanOldStyle8pt0pt"/>
        </w:rPr>
        <w:t>&gt; про московську неволю, де основни</w:t>
      </w:r>
      <w:r>
        <w:rPr>
          <w:rStyle w:val="14BookmanOldStyle8pt0pt"/>
        </w:rPr>
        <w:softHyphen/>
        <w:t>ми мотивами є загибель козаків у за</w:t>
      </w:r>
      <w:r>
        <w:rPr>
          <w:rStyle w:val="14BookmanOldStyle8pt0pt"/>
        </w:rPr>
        <w:softHyphen/>
        <w:t xml:space="preserve">гарбницьких російських війнах чи смерть на </w:t>
      </w:r>
      <w:r>
        <w:rPr>
          <w:rStyle w:val="14BookmanOldStyle8pt0pt"/>
        </w:rPr>
        <w:t>«канальських» роботах у болотах Петербурга («У Глухові, у городі», «Ой з-за гори чорна хма</w:t>
      </w:r>
      <w:r>
        <w:rPr>
          <w:rStyle w:val="14BookmanOldStyle8pt0pt"/>
        </w:rPr>
        <w:softHyphen/>
        <w:t>ра», «Од Києва до Пітера мостили мости» та ін.);</w:t>
      </w:r>
    </w:p>
    <w:p w:rsidR="00A66788" w:rsidRDefault="001A7945">
      <w:pPr>
        <w:pStyle w:val="140"/>
        <w:framePr w:w="3508" w:h="8239" w:hRule="exact" w:wrap="none" w:vAnchor="page" w:hAnchor="page" w:x="8636" w:y="7171"/>
        <w:numPr>
          <w:ilvl w:val="0"/>
          <w:numId w:val="304"/>
        </w:numPr>
        <w:shd w:val="clear" w:color="auto" w:fill="auto"/>
        <w:tabs>
          <w:tab w:val="left" w:pos="228"/>
        </w:tabs>
        <w:spacing w:after="0" w:line="244" w:lineRule="exact"/>
        <w:ind w:left="300" w:right="80" w:hanging="280"/>
        <w:jc w:val="both"/>
      </w:pPr>
      <w:r>
        <w:rPr>
          <w:rStyle w:val="14BookmanOldStyle8pt0pt"/>
        </w:rPr>
        <w:t>про події Руїни — Підступне зни-</w:t>
      </w:r>
      <w:r>
        <w:rPr>
          <w:rStyle w:val="14BookmanOldStyle8pt0pt"/>
        </w:rPr>
        <w:br/>
        <w:t>щення 1775 року Запорізької Січі</w:t>
      </w:r>
      <w:r>
        <w:rPr>
          <w:rStyle w:val="14BookmanOldStyle8pt0pt"/>
        </w:rPr>
        <w:br/>
        <w:t>руйнування козацької України й</w:t>
      </w:r>
      <w:r>
        <w:rPr>
          <w:rStyle w:val="14BookmanOldStyle8pt0pt"/>
        </w:rPr>
        <w:br/>
        <w:t>розсіювання козаків</w:t>
      </w:r>
      <w:r>
        <w:rPr>
          <w:rStyle w:val="14BookmanOldStyle8pt0pt"/>
        </w:rPr>
        <w:t xml:space="preserve"> за Дунай, на</w:t>
      </w:r>
      <w:r>
        <w:rPr>
          <w:rStyle w:val="14BookmanOldStyle8pt0pt"/>
        </w:rPr>
        <w:br/>
        <w:t>Кубань, запровадження рекрутчи-</w:t>
      </w:r>
      <w:r>
        <w:rPr>
          <w:rStyle w:val="14BookmanOldStyle8pt0pt"/>
        </w:rPr>
        <w:br/>
        <w:t>ни, кріпацтва («Добре було, добре</w:t>
      </w:r>
      <w:r>
        <w:rPr>
          <w:rStyle w:val="14BookmanOldStyle8pt0pt"/>
        </w:rPr>
        <w:br/>
        <w:t>було», «Вилітали орли», «Гей</w:t>
      </w:r>
      <w:r>
        <w:rPr>
          <w:rStyle w:val="14BookmanOldStyle8pt0pt"/>
        </w:rPr>
        <w:br/>
        <w:t>віють вітри» та ін.). Наприклад:</w:t>
      </w:r>
      <w:r>
        <w:rPr>
          <w:rStyle w:val="14BookmanOldStyle8pt0pt"/>
        </w:rPr>
        <w:br/>
        <w:t>Ой Боже наш милостивий,</w:t>
      </w:r>
    </w:p>
    <w:p w:rsidR="00A66788" w:rsidRDefault="001A7945">
      <w:pPr>
        <w:pStyle w:val="140"/>
        <w:framePr w:w="3508" w:h="8239" w:hRule="exact" w:wrap="none" w:vAnchor="page" w:hAnchor="page" w:x="8636" w:y="7171"/>
        <w:shd w:val="clear" w:color="auto" w:fill="auto"/>
        <w:spacing w:after="0" w:line="244" w:lineRule="exact"/>
        <w:ind w:left="480" w:right="80" w:firstLine="1280"/>
      </w:pPr>
      <w:r>
        <w:rPr>
          <w:rStyle w:val="14BookmanOldStyle8pt0pt"/>
        </w:rPr>
        <w:t>помилуй нас з неба,</w:t>
      </w:r>
      <w:r>
        <w:rPr>
          <w:rStyle w:val="14BookmanOldStyle8pt0pt"/>
        </w:rPr>
        <w:br/>
        <w:t>Зруйнували Запорожжя —</w:t>
      </w:r>
    </w:p>
    <w:p w:rsidR="00A66788" w:rsidRDefault="001A7945">
      <w:pPr>
        <w:pStyle w:val="140"/>
        <w:framePr w:w="3508" w:h="8239" w:hRule="exact" w:wrap="none" w:vAnchor="page" w:hAnchor="page" w:x="8636" w:y="7171"/>
        <w:shd w:val="clear" w:color="auto" w:fill="auto"/>
        <w:spacing w:after="0" w:line="244" w:lineRule="exact"/>
        <w:ind w:left="20" w:right="80" w:firstLine="0"/>
        <w:jc w:val="right"/>
      </w:pPr>
      <w:r>
        <w:rPr>
          <w:rStyle w:val="14BookmanOldStyle8pt0pt"/>
        </w:rPr>
        <w:t>колись буде треба,</w:t>
      </w:r>
      <w:r>
        <w:rPr>
          <w:rStyle w:val="14BookmanOldStyle8pt0pt"/>
        </w:rPr>
        <w:br/>
        <w:t>Ой з-за низу, з-за лиману ві</w:t>
      </w:r>
      <w:r>
        <w:rPr>
          <w:rStyle w:val="14BookmanOldStyle8pt0pt"/>
        </w:rPr>
        <w:t>тер</w:t>
      </w:r>
    </w:p>
    <w:p w:rsidR="00A66788" w:rsidRDefault="001A7945">
      <w:pPr>
        <w:pStyle w:val="140"/>
        <w:framePr w:w="3508" w:h="8239" w:hRule="exact" w:wrap="none" w:vAnchor="page" w:hAnchor="page" w:x="8636" w:y="7171"/>
        <w:shd w:val="clear" w:color="auto" w:fill="auto"/>
        <w:spacing w:after="0" w:line="244" w:lineRule="exact"/>
        <w:ind w:right="80" w:firstLine="0"/>
        <w:jc w:val="right"/>
      </w:pPr>
      <w:r>
        <w:rPr>
          <w:rStyle w:val="14BookmanOldStyle8pt0pt"/>
        </w:rPr>
        <w:t>повіває,</w:t>
      </w:r>
    </w:p>
    <w:p w:rsidR="00A66788" w:rsidRDefault="001A7945">
      <w:pPr>
        <w:pStyle w:val="140"/>
        <w:framePr w:w="3508" w:h="8239" w:hRule="exact" w:wrap="none" w:vAnchor="page" w:hAnchor="page" w:x="8636" w:y="7171"/>
        <w:shd w:val="clear" w:color="auto" w:fill="auto"/>
        <w:spacing w:after="0" w:line="244" w:lineRule="exact"/>
        <w:ind w:right="80" w:firstLine="0"/>
        <w:jc w:val="right"/>
      </w:pPr>
      <w:r>
        <w:rPr>
          <w:rStyle w:val="14BookmanOldStyle8pt0pt"/>
        </w:rPr>
        <w:t>Уже москаль Запорожжя кругом</w:t>
      </w:r>
    </w:p>
    <w:p w:rsidR="00A66788" w:rsidRDefault="001A7945">
      <w:pPr>
        <w:pStyle w:val="140"/>
        <w:framePr w:w="3508" w:h="8239" w:hRule="exact" w:wrap="none" w:vAnchor="page" w:hAnchor="page" w:x="8636" w:y="7171"/>
        <w:shd w:val="clear" w:color="auto" w:fill="auto"/>
        <w:spacing w:after="0" w:line="244" w:lineRule="exact"/>
        <w:ind w:left="480" w:right="80" w:firstLine="2380"/>
      </w:pPr>
      <w:r>
        <w:rPr>
          <w:rStyle w:val="14BookmanOldStyle8pt0pt"/>
        </w:rPr>
        <w:t>облягає.</w:t>
      </w:r>
      <w:r>
        <w:rPr>
          <w:rStyle w:val="14BookmanOldStyle8pt0pt"/>
        </w:rPr>
        <w:br/>
        <w:t>Ой облягши кругом Січі,</w:t>
      </w:r>
    </w:p>
    <w:p w:rsidR="00A66788" w:rsidRDefault="001A7945">
      <w:pPr>
        <w:pStyle w:val="140"/>
        <w:framePr w:w="3508" w:h="8239" w:hRule="exact" w:wrap="none" w:vAnchor="page" w:hAnchor="page" w:x="8636" w:y="7171"/>
        <w:shd w:val="clear" w:color="auto" w:fill="auto"/>
        <w:spacing w:after="0" w:line="244" w:lineRule="exact"/>
        <w:ind w:left="480" w:right="80" w:firstLine="1580"/>
      </w:pPr>
      <w:r>
        <w:rPr>
          <w:rStyle w:val="14BookmanOldStyle8pt0pt"/>
        </w:rPr>
        <w:t>покопали шанці,</w:t>
      </w:r>
      <w:r>
        <w:rPr>
          <w:rStyle w:val="14BookmanOldStyle8pt0pt"/>
        </w:rPr>
        <w:br/>
        <w:t>Заплакали запорожці</w:t>
      </w:r>
    </w:p>
    <w:p w:rsidR="00A66788" w:rsidRDefault="001A7945">
      <w:pPr>
        <w:pStyle w:val="140"/>
        <w:framePr w:w="3508" w:h="8239" w:hRule="exact" w:wrap="none" w:vAnchor="page" w:hAnchor="page" w:x="8636" w:y="7171"/>
        <w:shd w:val="clear" w:color="auto" w:fill="auto"/>
        <w:spacing w:after="0" w:line="244" w:lineRule="exact"/>
        <w:ind w:left="20" w:right="80" w:firstLine="0"/>
        <w:jc w:val="right"/>
      </w:pPr>
      <w:r>
        <w:rPr>
          <w:rStyle w:val="14BookmanOldStyle8pt0pt"/>
        </w:rPr>
        <w:t>в неділеньку вранці.</w:t>
      </w:r>
      <w:r>
        <w:rPr>
          <w:rStyle w:val="14BookmanOldStyle8pt0pt"/>
        </w:rPr>
        <w:br/>
        <w:t>Московськії генерали церкви</w:t>
      </w:r>
    </w:p>
    <w:p w:rsidR="00A66788" w:rsidRDefault="001A7945">
      <w:pPr>
        <w:pStyle w:val="1590"/>
        <w:framePr w:w="3508" w:h="8239" w:hRule="exact" w:wrap="none" w:vAnchor="page" w:hAnchor="page" w:x="8636" w:y="7171"/>
        <w:shd w:val="clear" w:color="auto" w:fill="auto"/>
        <w:spacing w:after="114" w:line="190" w:lineRule="exact"/>
        <w:ind w:right="80"/>
      </w:pPr>
      <w:r>
        <w:t>руйнували,</w:t>
      </w:r>
    </w:p>
    <w:p w:rsidR="00A66788" w:rsidRDefault="001A7945">
      <w:pPr>
        <w:pStyle w:val="140"/>
        <w:framePr w:w="3508" w:h="8239" w:hRule="exact" w:wrap="none" w:vAnchor="page" w:hAnchor="page" w:x="8636" w:y="7171"/>
        <w:shd w:val="clear" w:color="auto" w:fill="auto"/>
        <w:spacing w:after="0" w:line="160" w:lineRule="exact"/>
        <w:ind w:right="80" w:firstLine="0"/>
        <w:jc w:val="center"/>
      </w:pPr>
      <w:r>
        <w:rPr>
          <w:rStyle w:val="14BookmanOldStyle8pt0pt"/>
        </w:rPr>
        <w:t>Запорожці в чистім полі,</w:t>
      </w:r>
    </w:p>
    <w:p w:rsidR="00A66788" w:rsidRDefault="001A7945">
      <w:pPr>
        <w:pStyle w:val="140"/>
        <w:framePr w:w="3508" w:h="8239" w:hRule="exact" w:wrap="none" w:vAnchor="page" w:hAnchor="page" w:x="8636" w:y="7171"/>
        <w:shd w:val="clear" w:color="auto" w:fill="auto"/>
        <w:spacing w:after="0" w:line="260" w:lineRule="exact"/>
        <w:ind w:left="20" w:right="80" w:firstLine="2040"/>
        <w:jc w:val="both"/>
      </w:pPr>
      <w:r>
        <w:rPr>
          <w:rStyle w:val="14BookmanOldStyle8pt0pt"/>
        </w:rPr>
        <w:t>як орли, літали-</w:t>
      </w:r>
      <w:r>
        <w:rPr>
          <w:rStyle w:val="14BookmanOldStyle8pt0pt"/>
        </w:rPr>
        <w:br/>
        <w:t>Як зазначав М. Костомаров, *У</w:t>
      </w:r>
      <w:r>
        <w:rPr>
          <w:rStyle w:val="14BookmanOldStyle8pt0pt"/>
        </w:rPr>
        <w:br/>
        <w:t xml:space="preserve">піснях про </w:t>
      </w:r>
      <w:r>
        <w:rPr>
          <w:rStyle w:val="14BookmanOldStyle8pt0pt"/>
        </w:rPr>
        <w:t>зруйнування Січі чуємо</w:t>
      </w:r>
      <w:r>
        <w:rPr>
          <w:rStyle w:val="14BookmanOldStyle8pt0pt"/>
        </w:rPr>
        <w:br/>
        <w:t>похоронні наспіви над тим староУ</w:t>
      </w:r>
      <w:r>
        <w:rPr>
          <w:rStyle w:val="14BookmanOldStyle8pt0pt"/>
        </w:rPr>
        <w:br/>
        <w:t>раїнським козацтвом, яке, послу</w:t>
      </w:r>
      <w:r>
        <w:rPr>
          <w:rStyle w:val="14BookmanOldStyle8pt0pt"/>
        </w:rPr>
        <w:br/>
        <w:t>живши органом відродження РУ</w:t>
      </w:r>
      <w:r>
        <w:rPr>
          <w:rStyle w:val="14BookmanOldStyle8pt0pt"/>
          <w:vertAlign w:val="superscript"/>
        </w:rPr>
        <w:t>с1</w:t>
      </w:r>
      <w:r>
        <w:rPr>
          <w:rStyle w:val="14BookmanOldStyle8pt0pt"/>
        </w:rPr>
        <w:t>'</w:t>
      </w:r>
      <w:r>
        <w:rPr>
          <w:rStyle w:val="14BookmanOldStyle8pt0pt"/>
        </w:rPr>
        <w:br/>
        <w:t xml:space="preserve">тепер мусило було згаснути, як </w:t>
      </w:r>
      <w:r>
        <w:rPr>
          <w:rStyle w:val="14BookmanOldStyle8pt0pt"/>
          <w:vertAlign w:val="superscript"/>
        </w:rPr>
        <w:t>8</w:t>
      </w:r>
      <w:r>
        <w:rPr>
          <w:rStyle w:val="14BookmanOldStyle8pt0pt"/>
        </w:rPr>
        <w:br/>
        <w:t>потрібний залишок</w:t>
      </w:r>
    </w:p>
    <w:p w:rsidR="00A66788" w:rsidRDefault="001A7945">
      <w:pPr>
        <w:pStyle w:val="140"/>
        <w:framePr w:w="3508" w:h="8239" w:hRule="exact" w:wrap="none" w:vAnchor="page" w:hAnchor="page" w:x="8636" w:y="7171"/>
        <w:shd w:val="clear" w:color="auto" w:fill="auto"/>
        <w:spacing w:after="0" w:line="280" w:lineRule="exact"/>
        <w:ind w:left="20" w:right="80" w:firstLine="2320"/>
        <w:jc w:val="both"/>
      </w:pPr>
      <w:r>
        <w:rPr>
          <w:rStyle w:val="14BookmanOldStyle8pt0pt"/>
        </w:rPr>
        <w:t>попередньо</w:t>
      </w:r>
      <w:r>
        <w:rPr>
          <w:rStyle w:val="14BookmanOldStyle8pt0pt"/>
          <w:vertAlign w:val="superscript"/>
        </w:rPr>
        <w:t>1,0</w:t>
      </w:r>
      <w:r>
        <w:rPr>
          <w:rStyle w:val="14BookmanOldStyle8pt0pt"/>
        </w:rPr>
        <w:br/>
        <w:t>періоду народного життя. Гір</w:t>
      </w:r>
      <w:r>
        <w:rPr>
          <w:rStyle w:val="14BookmanOldStyle8pt0pt"/>
          <w:vertAlign w:val="superscript"/>
        </w:rPr>
        <w:t>к</w:t>
      </w:r>
      <w:r>
        <w:rPr>
          <w:rStyle w:val="14BookmanOldStyle8pt0pt"/>
        </w:rPr>
        <w:t>°</w:t>
      </w:r>
      <w:r>
        <w:rPr>
          <w:rStyle w:val="14BookmanOldStyle8pt0pt"/>
          <w:vertAlign w:val="superscript"/>
        </w:rPr>
        <w:t>т</w:t>
      </w:r>
      <w:r>
        <w:rPr>
          <w:rStyle w:val="14BookmanOldStyle8pt0pt"/>
        </w:rPr>
        <w:t xml:space="preserve"> ’</w:t>
      </w:r>
    </w:p>
    <w:p w:rsidR="00A66788" w:rsidRDefault="001A7945">
      <w:pPr>
        <w:pStyle w:val="140"/>
        <w:framePr w:w="3508" w:h="8239" w:hRule="exact" w:wrap="none" w:vAnchor="page" w:hAnchor="page" w:x="8636" w:y="7171"/>
        <w:shd w:val="clear" w:color="auto" w:fill="auto"/>
        <w:spacing w:after="0" w:line="280" w:lineRule="exact"/>
        <w:ind w:left="20" w:right="564" w:firstLine="0"/>
        <w:jc w:val="both"/>
      </w:pPr>
      <w:r>
        <w:rPr>
          <w:rStyle w:val="14BookmanOldStyle8pt0pt"/>
        </w:rPr>
        <w:t>але без відчаю пронизує ці пісні*</w:t>
      </w:r>
      <w:r>
        <w:rPr>
          <w:rStyle w:val="14BookmanOldStyle8pt0pt"/>
          <w:vertAlign w:val="superscript"/>
        </w:rPr>
        <w:t>1</w:t>
      </w:r>
    </w:p>
    <w:p w:rsidR="00A66788" w:rsidRDefault="001A7945">
      <w:pPr>
        <w:pStyle w:val="140"/>
        <w:framePr w:w="3508" w:h="552" w:hRule="exact" w:wrap="none" w:vAnchor="page" w:hAnchor="page" w:x="8636" w:y="15382"/>
        <w:shd w:val="clear" w:color="auto" w:fill="auto"/>
        <w:spacing w:after="0" w:line="260" w:lineRule="exact"/>
        <w:ind w:left="20" w:right="572" w:firstLine="0"/>
        <w:jc w:val="right"/>
      </w:pPr>
      <w:r>
        <w:rPr>
          <w:rStyle w:val="14BookmanOldStyle8pt0pt"/>
        </w:rPr>
        <w:t>Іще одну тематичну групу</w:t>
      </w:r>
      <w:r>
        <w:rPr>
          <w:rStyle w:val="14BookmanOldStyle8pt0pt"/>
        </w:rPr>
        <w:br/>
        <w:t>лять історичні пісні періоду</w:t>
      </w:r>
    </w:p>
    <w:p w:rsidR="00A66788" w:rsidRDefault="001A7945">
      <w:pPr>
        <w:pStyle w:val="1601"/>
        <w:framePr w:w="612" w:h="498" w:hRule="exact" w:wrap="none" w:vAnchor="page" w:hAnchor="page" w:x="11580" w:y="15322"/>
        <w:shd w:val="clear" w:color="auto" w:fill="auto"/>
        <w:spacing w:line="190" w:lineRule="exact"/>
      </w:pPr>
      <w:r>
        <w:t>стан</w:t>
      </w:r>
      <w:r>
        <w:rPr>
          <w:rStyle w:val="160BookmanOldStyle95pt0pt"/>
          <w:vertAlign w:val="superscript"/>
        </w:rPr>
        <w:t>00</w:t>
      </w:r>
    </w:p>
    <w:p w:rsidR="00A66788" w:rsidRDefault="001A7945">
      <w:pPr>
        <w:pStyle w:val="1611"/>
        <w:framePr w:w="612" w:h="498" w:hRule="exact" w:wrap="none" w:vAnchor="page" w:hAnchor="page" w:x="11580" w:y="15322"/>
        <w:shd w:val="clear" w:color="auto" w:fill="auto"/>
        <w:spacing w:line="210" w:lineRule="exact"/>
        <w:ind w:left="24"/>
      </w:pPr>
      <w:r>
        <w:t>Колії®'</w:t>
      </w:r>
    </w:p>
    <w:p w:rsidR="00A66788" w:rsidRDefault="001A7945">
      <w:pPr>
        <w:pStyle w:val="140"/>
        <w:framePr w:w="3508" w:h="248" w:hRule="exact" w:wrap="none" w:vAnchor="page" w:hAnchor="page" w:x="8636" w:y="15938"/>
        <w:shd w:val="clear" w:color="auto" w:fill="auto"/>
        <w:spacing w:after="0" w:line="160" w:lineRule="exact"/>
        <w:ind w:right="412" w:firstLine="0"/>
        <w:jc w:val="right"/>
      </w:pPr>
      <w:r>
        <w:rPr>
          <w:rStyle w:val="14BookmanOldStyle8pt0pt"/>
        </w:rPr>
        <w:t>щини та Гайдамаччини дрУ</w:t>
      </w:r>
      <w:r>
        <w:rPr>
          <w:rStyle w:val="14BookmanOldStyle8pt0pt"/>
          <w:vertAlign w:val="superscript"/>
        </w:rPr>
        <w:t>го1</w:t>
      </w:r>
    </w:p>
    <w:p w:rsidR="00A66788" w:rsidRDefault="001A7945">
      <w:pPr>
        <w:pStyle w:val="1601"/>
        <w:framePr w:wrap="none" w:vAnchor="page" w:hAnchor="page" w:x="11756" w:y="15826"/>
        <w:shd w:val="clear" w:color="auto" w:fill="auto"/>
        <w:spacing w:line="170" w:lineRule="exact"/>
      </w:pPr>
      <w:r>
        <w:t>цоЛ°'</w:t>
      </w:r>
    </w:p>
    <w:p w:rsidR="00A66788" w:rsidRDefault="001A7945">
      <w:pPr>
        <w:pStyle w:val="162"/>
        <w:framePr w:wrap="none" w:vAnchor="page" w:hAnchor="page" w:x="4476" w:y="16450"/>
        <w:shd w:val="clear" w:color="auto" w:fill="auto"/>
        <w:spacing w:line="210" w:lineRule="exact"/>
        <w:ind w:left="40"/>
      </w:pPr>
      <w:r>
        <w:rPr>
          <w:rStyle w:val="16105pt0pt"/>
          <w:b/>
          <w:bCs/>
        </w:rPr>
        <w:t>468</w:t>
      </w:r>
    </w:p>
    <w:p w:rsidR="00A66788" w:rsidRDefault="001A7945">
      <w:pPr>
        <w:pStyle w:val="131"/>
        <w:framePr w:wrap="none" w:vAnchor="page" w:hAnchor="page" w:x="12216" w:y="16834"/>
        <w:shd w:val="clear" w:color="auto" w:fill="auto"/>
        <w:spacing w:after="0" w:line="170" w:lineRule="exact"/>
        <w:ind w:firstLine="0"/>
      </w:pPr>
      <w:r>
        <w:rPr>
          <w:rStyle w:val="13BookmanOldStyle85pt0pt"/>
          <w:i/>
          <w:iCs/>
        </w:rPr>
        <w:t>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040" w:y="7348"/>
        <w:shd w:val="clear" w:color="auto" w:fill="auto"/>
        <w:spacing w:line="170" w:lineRule="exact"/>
        <w:ind w:left="20"/>
      </w:pPr>
      <w:r>
        <w:rPr>
          <w:rStyle w:val="1085pt0pt"/>
          <w:i/>
          <w:iCs/>
        </w:rPr>
        <w:lastRenderedPageBreak/>
        <w:t>Усна народна творчість</w:t>
      </w:r>
    </w:p>
    <w:p w:rsidR="00A66788" w:rsidRDefault="001A7945">
      <w:pPr>
        <w:pStyle w:val="140"/>
        <w:framePr w:w="3488" w:h="8292" w:hRule="exact" w:wrap="none" w:vAnchor="page" w:hAnchor="page" w:x="4700" w:y="7644"/>
        <w:shd w:val="clear" w:color="auto" w:fill="auto"/>
        <w:spacing w:after="0" w:line="240" w:lineRule="exact"/>
        <w:ind w:left="60" w:right="120" w:firstLine="0"/>
        <w:jc w:val="both"/>
      </w:pPr>
      <w:r>
        <w:rPr>
          <w:rStyle w:val="14BookmanOldStyle8pt0pt"/>
        </w:rPr>
        <w:t>вини ХУИ-ХУІІІ ст. На Право</w:t>
      </w:r>
      <w:r>
        <w:rPr>
          <w:rStyle w:val="14BookmanOldStyle8pt0pt"/>
        </w:rPr>
        <w:softHyphen/>
        <w:t>бережній Україні козацькі полки очолив Семен Палій, який почав ви</w:t>
      </w:r>
      <w:r>
        <w:rPr>
          <w:rStyle w:val="14BookmanOldStyle8pt0pt"/>
        </w:rPr>
        <w:softHyphen/>
        <w:t xml:space="preserve">ганяти </w:t>
      </w:r>
      <w:r>
        <w:rPr>
          <w:rStyle w:val="14BookmanOldStyle8pt0pt"/>
        </w:rPr>
        <w:t>магнатські родини із земель, окупованих Польщею. Так почалася народна боротьба, відома в історії під назвою гайдамацького руху.</w:t>
      </w:r>
    </w:p>
    <w:p w:rsidR="00A66788" w:rsidRDefault="001A7945">
      <w:pPr>
        <w:pStyle w:val="140"/>
        <w:framePr w:w="3488" w:h="8292" w:hRule="exact" w:wrap="none" w:vAnchor="page" w:hAnchor="page" w:x="4700" w:y="7644"/>
        <w:shd w:val="clear" w:color="auto" w:fill="auto"/>
        <w:spacing w:after="0" w:line="240" w:lineRule="exact"/>
        <w:ind w:left="60" w:right="120" w:firstLine="180"/>
        <w:jc w:val="both"/>
      </w:pPr>
      <w:r>
        <w:rPr>
          <w:rStyle w:val="14BookmanOldStyle8pt0pt"/>
        </w:rPr>
        <w:t>У другій половині XVIII ст. гайда</w:t>
      </w:r>
      <w:r>
        <w:rPr>
          <w:rStyle w:val="14BookmanOldStyle8pt0pt"/>
        </w:rPr>
        <w:softHyphen/>
        <w:t>мацький рух переріс у велике народ</w:t>
      </w:r>
      <w:r>
        <w:rPr>
          <w:rStyle w:val="14BookmanOldStyle8pt0pt"/>
        </w:rPr>
        <w:softHyphen/>
        <w:t>но-визвольне повстання, відоме під назвою «Коліївщина».</w:t>
      </w:r>
    </w:p>
    <w:p w:rsidR="00A66788" w:rsidRDefault="001A7945">
      <w:pPr>
        <w:pStyle w:val="140"/>
        <w:framePr w:w="3488" w:h="8292" w:hRule="exact" w:wrap="none" w:vAnchor="page" w:hAnchor="page" w:x="4700" w:y="7644"/>
        <w:shd w:val="clear" w:color="auto" w:fill="auto"/>
        <w:spacing w:after="0" w:line="240" w:lineRule="exact"/>
        <w:ind w:left="60" w:firstLine="180"/>
        <w:jc w:val="both"/>
      </w:pPr>
      <w:r>
        <w:rPr>
          <w:rStyle w:val="14BookmanOldStyle8pt0pt"/>
        </w:rPr>
        <w:t>Ціє</w:t>
      </w:r>
      <w:r>
        <w:rPr>
          <w:rStyle w:val="14BookmanOldStyle8pt0pt"/>
        </w:rPr>
        <w:t>ї події торкнулися:</w:t>
      </w:r>
    </w:p>
    <w:p w:rsidR="00A66788" w:rsidRDefault="001A7945">
      <w:pPr>
        <w:pStyle w:val="140"/>
        <w:framePr w:w="3488" w:h="8292" w:hRule="exact" w:wrap="none" w:vAnchor="page" w:hAnchor="page" w:x="4700" w:y="7644"/>
        <w:numPr>
          <w:ilvl w:val="0"/>
          <w:numId w:val="304"/>
        </w:numPr>
        <w:shd w:val="clear" w:color="auto" w:fill="auto"/>
        <w:tabs>
          <w:tab w:val="left" w:pos="224"/>
        </w:tabs>
        <w:spacing w:after="0" w:line="228" w:lineRule="exact"/>
        <w:ind w:left="240" w:right="120" w:hanging="180"/>
        <w:jc w:val="both"/>
      </w:pPr>
      <w:r>
        <w:rPr>
          <w:rStyle w:val="14BookmanOldStyle8pt0pt"/>
        </w:rPr>
        <w:t>гайдамацька пісня «Годі, коню, в стайні спати» (пісня про Семена Палія);</w:t>
      </w:r>
    </w:p>
    <w:p w:rsidR="00A66788" w:rsidRDefault="001A7945">
      <w:pPr>
        <w:pStyle w:val="140"/>
        <w:framePr w:w="3488" w:h="8292" w:hRule="exact" w:wrap="none" w:vAnchor="page" w:hAnchor="page" w:x="4700" w:y="7644"/>
        <w:numPr>
          <w:ilvl w:val="0"/>
          <w:numId w:val="304"/>
        </w:numPr>
        <w:shd w:val="clear" w:color="auto" w:fill="auto"/>
        <w:tabs>
          <w:tab w:val="left" w:pos="220"/>
        </w:tabs>
        <w:spacing w:after="66" w:line="228" w:lineRule="exact"/>
        <w:ind w:left="240" w:right="120" w:hanging="180"/>
        <w:jc w:val="both"/>
      </w:pPr>
      <w:r>
        <w:rPr>
          <w:rStyle w:val="14BookmanOldStyle8pt0pt"/>
        </w:rPr>
        <w:t>пісні про Коліївщину («Максим ко</w:t>
      </w:r>
      <w:r>
        <w:rPr>
          <w:rStyle w:val="14BookmanOldStyle8pt0pt"/>
        </w:rPr>
        <w:softHyphen/>
        <w:t>зак Залізняк», «Ой наварили ляхи пива» (пісня про Івана Ґонту), «Виїхав Ґонта та із Умані», «Ой за</w:t>
      </w:r>
      <w:r>
        <w:rPr>
          <w:rStyle w:val="14BookmanOldStyle8pt0pt"/>
        </w:rPr>
        <w:softHyphen/>
        <w:t xml:space="preserve">думали та преславні хлопці» та </w:t>
      </w:r>
      <w:r>
        <w:rPr>
          <w:rStyle w:val="14BookmanOldStyle8pt0pt"/>
        </w:rPr>
        <w:t>ін.).</w:t>
      </w:r>
    </w:p>
    <w:p w:rsidR="00A66788" w:rsidRDefault="001A7945">
      <w:pPr>
        <w:pStyle w:val="140"/>
        <w:framePr w:w="3488" w:h="8292" w:hRule="exact" w:wrap="none" w:vAnchor="page" w:hAnchor="page" w:x="4700" w:y="7644"/>
        <w:shd w:val="clear" w:color="auto" w:fill="auto"/>
        <w:spacing w:after="0" w:line="220" w:lineRule="exact"/>
        <w:ind w:left="60" w:right="120" w:firstLine="180"/>
        <w:jc w:val="both"/>
      </w:pPr>
      <w:r>
        <w:rPr>
          <w:rStyle w:val="14BookmanOldStyle8pt0pt"/>
        </w:rPr>
        <w:t>Гайдамацький рух мав великий вплив на національне піднесення по всій Україні. Проти польської неволі на західноукраїнських землях боро</w:t>
      </w:r>
      <w:r>
        <w:rPr>
          <w:rStyle w:val="14BookmanOldStyle8pt0pt"/>
        </w:rPr>
        <w:softHyphen/>
        <w:t>лись месники-опришки. Найбільшого розмаху цей рух набув у 30-40-х рр.</w:t>
      </w:r>
    </w:p>
    <w:p w:rsidR="00A66788" w:rsidRDefault="001A7945">
      <w:pPr>
        <w:pStyle w:val="140"/>
        <w:framePr w:w="3488" w:h="8292" w:hRule="exact" w:wrap="none" w:vAnchor="page" w:hAnchor="page" w:x="4700" w:y="7644"/>
        <w:numPr>
          <w:ilvl w:val="0"/>
          <w:numId w:val="314"/>
        </w:numPr>
        <w:shd w:val="clear" w:color="auto" w:fill="auto"/>
        <w:tabs>
          <w:tab w:val="left" w:pos="580"/>
        </w:tabs>
        <w:spacing w:after="0" w:line="220" w:lineRule="exact"/>
        <w:ind w:left="60" w:right="120" w:firstLine="0"/>
        <w:jc w:val="both"/>
      </w:pPr>
      <w:r>
        <w:rPr>
          <w:rStyle w:val="14BookmanOldStyle8pt0pt"/>
          <w:lang w:val="ru-RU"/>
        </w:rPr>
        <w:t xml:space="preserve">ст., </w:t>
      </w:r>
      <w:r>
        <w:rPr>
          <w:rStyle w:val="14BookmanOldStyle8pt0pt"/>
        </w:rPr>
        <w:t xml:space="preserve">коли його очолив Олекса Довбуш. Тому до </w:t>
      </w:r>
      <w:r>
        <w:rPr>
          <w:rStyle w:val="14BookmanOldStyle8pt0pt"/>
        </w:rPr>
        <w:t>пісень другої поло</w:t>
      </w:r>
      <w:r>
        <w:rPr>
          <w:rStyle w:val="14BookmanOldStyle8pt0pt"/>
        </w:rPr>
        <w:softHyphen/>
        <w:t>вини ХУІІ-ХУІИ ст. належать оп- Ришківські пісні («Ой попід гай зеле</w:t>
      </w:r>
      <w:r>
        <w:rPr>
          <w:rStyle w:val="14BookmanOldStyle8pt0pt"/>
        </w:rPr>
        <w:softHyphen/>
        <w:t>ненький ходить Довбуш молодень</w:t>
      </w:r>
      <w:r>
        <w:rPr>
          <w:rStyle w:val="14BookmanOldStyle8pt0pt"/>
        </w:rPr>
        <w:softHyphen/>
        <w:t>кий», «Течуть води Черемоше»).</w:t>
      </w:r>
    </w:p>
    <w:p w:rsidR="00A66788" w:rsidRDefault="001A7945">
      <w:pPr>
        <w:pStyle w:val="140"/>
        <w:framePr w:w="3488" w:h="8292" w:hRule="exact" w:wrap="none" w:vAnchor="page" w:hAnchor="page" w:x="4700" w:y="7644"/>
        <w:shd w:val="clear" w:color="auto" w:fill="auto"/>
        <w:spacing w:after="0" w:line="212" w:lineRule="exact"/>
        <w:ind w:left="60" w:right="260" w:firstLine="180"/>
        <w:jc w:val="both"/>
      </w:pPr>
      <w:r>
        <w:rPr>
          <w:rStyle w:val="14BookmanOldStyle8pt0pt"/>
        </w:rPr>
        <w:t>Помітною сторінкою в українсько</w:t>
      </w:r>
      <w:r>
        <w:rPr>
          <w:rStyle w:val="14BookmanOldStyle8pt0pt"/>
        </w:rPr>
        <w:softHyphen/>
        <w:t>му фольклорі стали пісні про селян</w:t>
      </w:r>
      <w:r>
        <w:rPr>
          <w:rStyle w:val="14BookmanOldStyle8pt0pt"/>
        </w:rPr>
        <w:softHyphen/>
        <w:t>ські повстання (на Поділлі — під про</w:t>
      </w:r>
      <w:r>
        <w:rPr>
          <w:rStyle w:val="14BookmanOldStyle8pt0pt"/>
        </w:rPr>
        <w:softHyphen/>
      </w:r>
    </w:p>
    <w:p w:rsidR="00A66788" w:rsidRDefault="001A7945">
      <w:pPr>
        <w:pStyle w:val="140"/>
        <w:framePr w:w="3628" w:h="8224" w:hRule="exact" w:wrap="none" w:vAnchor="page" w:hAnchor="page" w:x="8316" w:y="7669"/>
        <w:shd w:val="clear" w:color="auto" w:fill="auto"/>
        <w:spacing w:after="0" w:line="224" w:lineRule="exact"/>
        <w:ind w:left="60" w:right="260" w:firstLine="0"/>
        <w:jc w:val="both"/>
      </w:pPr>
      <w:r>
        <w:rPr>
          <w:rStyle w:val="14BookmanOldStyle8pt0pt"/>
        </w:rPr>
        <w:t>водом Устима Кармалюка, на Буко</w:t>
      </w:r>
      <w:r>
        <w:rPr>
          <w:rStyle w:val="14BookmanOldStyle8pt0pt"/>
        </w:rPr>
        <w:softHyphen/>
        <w:t>вині — Лук’яна Кобилиці) — «За Сибіром сонце сходить», «Ой іде Кар- малюк долиною», «Кармалюка я вро</w:t>
      </w:r>
      <w:r>
        <w:rPr>
          <w:rStyle w:val="14BookmanOldStyle8pt0pt"/>
        </w:rPr>
        <w:softHyphen/>
        <w:t>дився», «Ой у моїм город очку копана криниця» (пісня про Лук’яна Коби</w:t>
      </w:r>
      <w:r>
        <w:rPr>
          <w:rStyle w:val="14BookmanOldStyle8pt0pt"/>
        </w:rPr>
        <w:softHyphen/>
        <w:t>лицю), «Ой шумить Черемош», «По</w:t>
      </w:r>
      <w:r>
        <w:rPr>
          <w:rStyle w:val="14BookmanOldStyle8pt0pt"/>
        </w:rPr>
        <w:softHyphen/>
        <w:t>слухайте, люди добрі»</w:t>
      </w:r>
      <w:r>
        <w:rPr>
          <w:rStyle w:val="14BookmanOldStyle8pt0pt"/>
        </w:rPr>
        <w:t>, «Гей то не вітер, то не буря» та ін.</w:t>
      </w:r>
    </w:p>
    <w:p w:rsidR="00A66788" w:rsidRDefault="001A7945">
      <w:pPr>
        <w:pStyle w:val="140"/>
        <w:framePr w:w="3628" w:h="8224" w:hRule="exact" w:wrap="none" w:vAnchor="page" w:hAnchor="page" w:x="8316" w:y="7669"/>
        <w:shd w:val="clear" w:color="auto" w:fill="auto"/>
        <w:spacing w:after="0" w:line="224" w:lineRule="exact"/>
        <w:ind w:left="180" w:right="100" w:firstLine="240"/>
        <w:jc w:val="both"/>
      </w:pPr>
      <w:r>
        <w:rPr>
          <w:rStyle w:val="14BookmanOldStyle8pt0pt"/>
        </w:rPr>
        <w:t>Тематично та характером зобра</w:t>
      </w:r>
      <w:r>
        <w:rPr>
          <w:rStyle w:val="14BookmanOldStyle8pt0pt"/>
        </w:rPr>
        <w:softHyphen/>
        <w:t>ження подій гайдамацькі, опришків- ські пісні, пісні про Устима Карма</w:t>
      </w:r>
      <w:r>
        <w:rPr>
          <w:rStyle w:val="14BookmanOldStyle8pt0pt"/>
        </w:rPr>
        <w:softHyphen/>
        <w:t>люка, Лук’яна Кобилицю споріднені.</w:t>
      </w:r>
    </w:p>
    <w:p w:rsidR="00A66788" w:rsidRDefault="001A7945">
      <w:pPr>
        <w:pStyle w:val="140"/>
        <w:framePr w:w="3628" w:h="8224" w:hRule="exact" w:wrap="none" w:vAnchor="page" w:hAnchor="page" w:x="8316" w:y="7669"/>
        <w:shd w:val="clear" w:color="auto" w:fill="auto"/>
        <w:spacing w:after="0" w:line="224" w:lineRule="exact"/>
        <w:ind w:left="180" w:right="100" w:firstLine="0"/>
        <w:jc w:val="both"/>
      </w:pPr>
      <w:r>
        <w:rPr>
          <w:rStyle w:val="14BookmanOldStyle8pt0pt"/>
        </w:rPr>
        <w:t>У них зроблено головний наголос на оспівуванні численних подвигів на</w:t>
      </w:r>
      <w:r>
        <w:rPr>
          <w:rStyle w:val="14BookmanOldStyle8pt0pt"/>
        </w:rPr>
        <w:softHyphen/>
        <w:t>родних ватажк</w:t>
      </w:r>
      <w:r>
        <w:rPr>
          <w:rStyle w:val="14BookmanOldStyle8pt0pt"/>
        </w:rPr>
        <w:t>ів, рис їхнього харак</w:t>
      </w:r>
      <w:r>
        <w:rPr>
          <w:rStyle w:val="14BookmanOldStyle8pt0pt"/>
        </w:rPr>
        <w:softHyphen/>
        <w:t>теру: мужності, відваги, непідкуп</w:t>
      </w:r>
      <w:r>
        <w:rPr>
          <w:rStyle w:val="14BookmanOldStyle8pt0pt"/>
        </w:rPr>
        <w:softHyphen/>
        <w:t>ності. Чітко виділяються в текстах легендарні епізоди з їхнього життя, як-от: утеча з полону, з в’язниці, пе</w:t>
      </w:r>
      <w:r>
        <w:rPr>
          <w:rStyle w:val="14BookmanOldStyle8pt0pt"/>
        </w:rPr>
        <w:softHyphen/>
        <w:t>ремога численного ворожого загону, безкорислива допомога убогим селя</w:t>
      </w:r>
      <w:r>
        <w:rPr>
          <w:rStyle w:val="14BookmanOldStyle8pt0pt"/>
        </w:rPr>
        <w:softHyphen/>
        <w:t>нам. Поширеним у цих п</w:t>
      </w:r>
      <w:r>
        <w:rPr>
          <w:rStyle w:val="14BookmanOldStyle8pt0pt"/>
        </w:rPr>
        <w:t>існях є мо</w:t>
      </w:r>
      <w:r>
        <w:rPr>
          <w:rStyle w:val="14BookmanOldStyle8pt0pt"/>
        </w:rPr>
        <w:softHyphen/>
        <w:t>тив загибелі народних героїв.</w:t>
      </w:r>
    </w:p>
    <w:p w:rsidR="00A66788" w:rsidRDefault="001A7945">
      <w:pPr>
        <w:pStyle w:val="140"/>
        <w:framePr w:w="3628" w:h="8224" w:hRule="exact" w:wrap="none" w:vAnchor="page" w:hAnchor="page" w:x="8316" w:y="7669"/>
        <w:shd w:val="clear" w:color="auto" w:fill="auto"/>
        <w:spacing w:after="0" w:line="224" w:lineRule="exact"/>
        <w:ind w:left="40" w:right="320" w:firstLine="380"/>
        <w:jc w:val="both"/>
      </w:pPr>
      <w:r>
        <w:rPr>
          <w:rStyle w:val="14BookmanOldStyle8pt0pt"/>
        </w:rPr>
        <w:t xml:space="preserve">«Ой Морозе, Морозенку» (пісня про Морозенка). Головний герой цієї пісні — </w:t>
      </w:r>
      <w:r>
        <w:rPr>
          <w:rStyle w:val="14BookmanOldStyle85pt0pt"/>
        </w:rPr>
        <w:t>Морозенко</w:t>
      </w:r>
      <w:r>
        <w:rPr>
          <w:rStyle w:val="14BookmanOldStyle8pt0pt"/>
        </w:rPr>
        <w:t xml:space="preserve"> — має свого </w:t>
      </w:r>
      <w:r>
        <w:rPr>
          <w:rStyle w:val="14BookmanOldStyle8pt0pt"/>
          <w:lang w:val="ru-RU"/>
        </w:rPr>
        <w:t>про</w:t>
      </w:r>
      <w:r>
        <w:rPr>
          <w:rStyle w:val="14BookmanOldStyle8pt0pt"/>
          <w:lang w:val="ru-RU"/>
        </w:rPr>
        <w:softHyphen/>
        <w:t xml:space="preserve">тотипа. </w:t>
      </w:r>
      <w:r>
        <w:rPr>
          <w:rStyle w:val="14BookmanOldStyle8pt0pt"/>
        </w:rPr>
        <w:t>За походженням він не ук</w:t>
      </w:r>
      <w:r>
        <w:rPr>
          <w:rStyle w:val="14BookmanOldStyle8pt0pt"/>
        </w:rPr>
        <w:softHyphen/>
        <w:t>раїнець, а поляк, до того ж аристок</w:t>
      </w:r>
      <w:r>
        <w:rPr>
          <w:rStyle w:val="14BookmanOldStyle8pt0pt"/>
        </w:rPr>
        <w:softHyphen/>
        <w:t>рат, один з найбільших магнатів Речі Посполито</w:t>
      </w:r>
      <w:r>
        <w:rPr>
          <w:rStyle w:val="14BookmanOldStyle8pt0pt"/>
        </w:rPr>
        <w:t>ї, Станіслав Мрозовиць- кий, який жив на Поділлі. Спос</w:t>
      </w:r>
      <w:r>
        <w:rPr>
          <w:rStyle w:val="14BookmanOldStyle8pt0pt"/>
        </w:rPr>
        <w:softHyphen/>
        <w:t>терігаючи за розкішною українською природою, слухаючи українські пісні, мелодійну мову, він полюбив народ цієї землі. Зрікся католицтва,</w:t>
      </w:r>
    </w:p>
    <w:p w:rsidR="00A66788" w:rsidRDefault="001A7945">
      <w:pPr>
        <w:pStyle w:val="45"/>
        <w:framePr w:w="3672" w:h="224" w:hRule="exact" w:wrap="none" w:vAnchor="page" w:hAnchor="page" w:x="8296" w:y="16152"/>
        <w:shd w:val="clear" w:color="auto" w:fill="auto"/>
        <w:spacing w:line="200" w:lineRule="exact"/>
        <w:ind w:left="2940"/>
        <w:jc w:val="left"/>
      </w:pPr>
      <w:r>
        <w:rPr>
          <w:rStyle w:val="4ArialNarrow10pt0pt2"/>
          <w:b/>
          <w:bCs/>
        </w:rPr>
        <w:t>469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66" w:y="7069"/>
        <w:shd w:val="clear" w:color="auto" w:fill="auto"/>
        <w:spacing w:line="150" w:lineRule="exact"/>
        <w:ind w:left="20"/>
      </w:pPr>
      <w:r>
        <w:rPr>
          <w:rStyle w:val="23ArialNarrow75pt0pt"/>
          <w:i/>
          <w:iCs/>
        </w:rPr>
        <w:lastRenderedPageBreak/>
        <w:t>УКРАЇНСЬКА ЛІТЕРАТУРА</w:t>
      </w:r>
    </w:p>
    <w:p w:rsidR="00A66788" w:rsidRDefault="001A7945">
      <w:pPr>
        <w:pStyle w:val="140"/>
        <w:framePr w:w="3209" w:h="8484" w:hRule="exact" w:wrap="none" w:vAnchor="page" w:hAnchor="page" w:x="4877" w:y="7374"/>
        <w:shd w:val="clear" w:color="auto" w:fill="auto"/>
        <w:spacing w:after="0" w:line="233" w:lineRule="exact"/>
        <w:ind w:left="40" w:right="80" w:firstLine="0"/>
        <w:jc w:val="both"/>
      </w:pPr>
      <w:r>
        <w:rPr>
          <w:rStyle w:val="14BookmanOldStyle8pt0pt"/>
        </w:rPr>
        <w:t xml:space="preserve">усіх своїх </w:t>
      </w:r>
      <w:r>
        <w:rPr>
          <w:rStyle w:val="14BookmanOldStyle8pt0pt"/>
        </w:rPr>
        <w:t>багатств, перейшов до пра</w:t>
      </w:r>
      <w:r>
        <w:rPr>
          <w:rStyle w:val="14BookmanOldStyle8pt0pt"/>
        </w:rPr>
        <w:softHyphen/>
        <w:t>вослав’я і в 1642 році подався на За</w:t>
      </w:r>
      <w:r>
        <w:rPr>
          <w:rStyle w:val="14BookmanOldStyle8pt0pt"/>
        </w:rPr>
        <w:softHyphen/>
        <w:t>поріжжя, записався до Січі рядовим козаком. А коли розпочалася Виз</w:t>
      </w:r>
      <w:r>
        <w:rPr>
          <w:rStyle w:val="14BookmanOldStyle8pt0pt"/>
        </w:rPr>
        <w:softHyphen/>
        <w:t>вольна війна українського народу під проводом гетьмана Богдана Хмель</w:t>
      </w:r>
      <w:r>
        <w:rPr>
          <w:rStyle w:val="14BookmanOldStyle8pt0pt"/>
        </w:rPr>
        <w:softHyphen/>
        <w:t xml:space="preserve">ницького, Морозенко (саме так він записався до курінного </w:t>
      </w:r>
      <w:r>
        <w:rPr>
          <w:rStyle w:val="14BookmanOldStyle8pt0pt"/>
        </w:rPr>
        <w:t>реєстру) швидко став улюбленцем гетьмана, дослужився до звання полковника. У битві під Збаражем (за іншими дже</w:t>
      </w:r>
      <w:r>
        <w:rPr>
          <w:rStyle w:val="14BookmanOldStyle8pt0pt"/>
        </w:rPr>
        <w:softHyphen/>
        <w:t>релами — на Савур-Могилі) він заги</w:t>
      </w:r>
      <w:r>
        <w:rPr>
          <w:rStyle w:val="14BookmanOldStyle8pt0pt"/>
        </w:rPr>
        <w:softHyphen/>
        <w:t>нув смертю героя, а вдячна Україна склала дивовижну пісню про цю хо</w:t>
      </w:r>
      <w:r>
        <w:rPr>
          <w:rStyle w:val="14BookmanOldStyle8pt0pt"/>
        </w:rPr>
        <w:softHyphen/>
        <w:t>робру й справедливу людину. Згада</w:t>
      </w:r>
      <w:r>
        <w:rPr>
          <w:rStyle w:val="14BookmanOldStyle8pt0pt"/>
        </w:rPr>
        <w:softHyphen/>
        <w:t>на пісня</w:t>
      </w:r>
      <w:r>
        <w:rPr>
          <w:rStyle w:val="14BookmanOldStyle8pt0pt"/>
        </w:rPr>
        <w:t xml:space="preserve"> має сорок варіантів. Образ Морозенка став узагальненим обра</w:t>
      </w:r>
      <w:r>
        <w:rPr>
          <w:rStyle w:val="14BookmanOldStyle8pt0pt"/>
        </w:rPr>
        <w:softHyphen/>
        <w:t>зом захисника Вітчизни. В одних варіантах пісень герой бореться з «ляхами-панами», в інших — з тур</w:t>
      </w:r>
      <w:r>
        <w:rPr>
          <w:rStyle w:val="14BookmanOldStyle8pt0pt"/>
        </w:rPr>
        <w:softHyphen/>
        <w:t>ками, татарами, з «турком-шведом» чи просто з лихими ворогами.</w:t>
      </w:r>
    </w:p>
    <w:p w:rsidR="00A66788" w:rsidRDefault="001A7945">
      <w:pPr>
        <w:pStyle w:val="140"/>
        <w:framePr w:w="3209" w:h="8484" w:hRule="exact" w:wrap="none" w:vAnchor="page" w:hAnchor="page" w:x="4877" w:y="7374"/>
        <w:shd w:val="clear" w:color="auto" w:fill="auto"/>
        <w:spacing w:after="0" w:line="233" w:lineRule="exact"/>
        <w:ind w:left="40" w:right="80" w:firstLine="220"/>
        <w:jc w:val="both"/>
      </w:pPr>
      <w:r>
        <w:rPr>
          <w:rStyle w:val="14BookmanOldStyle85pt0pt"/>
        </w:rPr>
        <w:t>Композиційно</w:t>
      </w:r>
      <w:r>
        <w:rPr>
          <w:rStyle w:val="14BookmanOldStyle8pt0pt"/>
        </w:rPr>
        <w:t xml:space="preserve"> пісня складається з трьох частин:</w:t>
      </w:r>
    </w:p>
    <w:p w:rsidR="00A66788" w:rsidRDefault="001A7945">
      <w:pPr>
        <w:pStyle w:val="140"/>
        <w:framePr w:w="3209" w:h="8484" w:hRule="exact" w:wrap="none" w:vAnchor="page" w:hAnchor="page" w:x="4877" w:y="7374"/>
        <w:numPr>
          <w:ilvl w:val="0"/>
          <w:numId w:val="304"/>
        </w:numPr>
        <w:shd w:val="clear" w:color="auto" w:fill="auto"/>
        <w:tabs>
          <w:tab w:val="left" w:pos="232"/>
        </w:tabs>
        <w:spacing w:after="0" w:line="247" w:lineRule="exact"/>
        <w:ind w:left="40" w:firstLine="0"/>
        <w:jc w:val="both"/>
      </w:pPr>
      <w:r>
        <w:rPr>
          <w:rStyle w:val="14BookmanOldStyle8pt0pt"/>
        </w:rPr>
        <w:t>битва Морозенка з ворогами;</w:t>
      </w:r>
    </w:p>
    <w:p w:rsidR="00A66788" w:rsidRDefault="001A7945">
      <w:pPr>
        <w:pStyle w:val="140"/>
        <w:framePr w:w="3209" w:h="8484" w:hRule="exact" w:wrap="none" w:vAnchor="page" w:hAnchor="page" w:x="4877" w:y="7374"/>
        <w:numPr>
          <w:ilvl w:val="0"/>
          <w:numId w:val="304"/>
        </w:numPr>
        <w:shd w:val="clear" w:color="auto" w:fill="auto"/>
        <w:tabs>
          <w:tab w:val="left" w:pos="236"/>
        </w:tabs>
        <w:spacing w:after="0" w:line="247" w:lineRule="exact"/>
        <w:ind w:left="40" w:firstLine="0"/>
        <w:jc w:val="both"/>
      </w:pPr>
      <w:r>
        <w:rPr>
          <w:rStyle w:val="14BookmanOldStyle8pt0pt"/>
        </w:rPr>
        <w:t>полон та катування героя;</w:t>
      </w:r>
    </w:p>
    <w:p w:rsidR="00A66788" w:rsidRDefault="001A7945">
      <w:pPr>
        <w:pStyle w:val="140"/>
        <w:framePr w:w="3209" w:h="8484" w:hRule="exact" w:wrap="none" w:vAnchor="page" w:hAnchor="page" w:x="4877" w:y="7374"/>
        <w:numPr>
          <w:ilvl w:val="0"/>
          <w:numId w:val="304"/>
        </w:numPr>
        <w:shd w:val="clear" w:color="auto" w:fill="auto"/>
        <w:tabs>
          <w:tab w:val="left" w:pos="232"/>
        </w:tabs>
        <w:spacing w:after="0" w:line="247" w:lineRule="exact"/>
        <w:ind w:left="260" w:right="80" w:hanging="220"/>
      </w:pPr>
      <w:r>
        <w:rPr>
          <w:rStyle w:val="14BookmanOldStyle8pt0pt"/>
        </w:rPr>
        <w:t>оплакування хороброго воїна, гли</w:t>
      </w:r>
      <w:r>
        <w:rPr>
          <w:rStyle w:val="14BookmanOldStyle8pt0pt"/>
        </w:rPr>
        <w:softHyphen/>
        <w:t>бока любов до нього.</w:t>
      </w:r>
    </w:p>
    <w:p w:rsidR="00A66788" w:rsidRDefault="001A7945">
      <w:pPr>
        <w:pStyle w:val="140"/>
        <w:framePr w:w="3209" w:h="8484" w:hRule="exact" w:wrap="none" w:vAnchor="page" w:hAnchor="page" w:x="4877" w:y="7374"/>
        <w:shd w:val="clear" w:color="auto" w:fill="auto"/>
        <w:spacing w:after="0" w:line="229" w:lineRule="exact"/>
        <w:ind w:left="40" w:right="80" w:firstLine="220"/>
        <w:jc w:val="both"/>
      </w:pPr>
      <w:r>
        <w:rPr>
          <w:rStyle w:val="14BookmanOldStyle8pt0pt"/>
        </w:rPr>
        <w:t>Загибель Морозенка завдала смут</w:t>
      </w:r>
      <w:r>
        <w:rPr>
          <w:rStyle w:val="14BookmanOldStyle8pt0pt"/>
        </w:rPr>
        <w:softHyphen/>
        <w:t>ку не тільки матері Морозисі, а й усій Україні:</w:t>
      </w:r>
    </w:p>
    <w:p w:rsidR="00A66788" w:rsidRDefault="001A7945">
      <w:pPr>
        <w:pStyle w:val="140"/>
        <w:framePr w:w="3209" w:h="8484" w:hRule="exact" w:wrap="none" w:vAnchor="page" w:hAnchor="page" w:x="4877" w:y="7374"/>
        <w:shd w:val="clear" w:color="auto" w:fill="auto"/>
        <w:spacing w:after="0" w:line="229" w:lineRule="exact"/>
        <w:ind w:left="500" w:firstLine="0"/>
      </w:pPr>
      <w:r>
        <w:rPr>
          <w:rStyle w:val="14BookmanOldStyle8pt0pt"/>
        </w:rPr>
        <w:t>Ой Морозе, Морозенку,</w:t>
      </w:r>
    </w:p>
    <w:p w:rsidR="00A66788" w:rsidRDefault="001A7945">
      <w:pPr>
        <w:pStyle w:val="140"/>
        <w:framePr w:w="3209" w:h="8484" w:hRule="exact" w:wrap="none" w:vAnchor="page" w:hAnchor="page" w:x="4877" w:y="7374"/>
        <w:shd w:val="clear" w:color="auto" w:fill="auto"/>
        <w:spacing w:after="0" w:line="229" w:lineRule="exact"/>
        <w:ind w:left="500" w:firstLine="0"/>
      </w:pPr>
      <w:r>
        <w:rPr>
          <w:rStyle w:val="14BookmanOldStyle8pt0pt"/>
        </w:rPr>
        <w:t xml:space="preserve">Ти славний </w:t>
      </w:r>
      <w:r>
        <w:rPr>
          <w:rStyle w:val="14BookmanOldStyle8pt0pt"/>
        </w:rPr>
        <w:t>козаче,</w:t>
      </w:r>
    </w:p>
    <w:p w:rsidR="00A66788" w:rsidRDefault="001A7945">
      <w:pPr>
        <w:pStyle w:val="140"/>
        <w:framePr w:w="3209" w:h="8484" w:hRule="exact" w:wrap="none" w:vAnchor="page" w:hAnchor="page" w:x="4877" w:y="7374"/>
        <w:shd w:val="clear" w:color="auto" w:fill="auto"/>
        <w:spacing w:after="0" w:line="229" w:lineRule="exact"/>
        <w:ind w:left="500" w:firstLine="0"/>
      </w:pPr>
      <w:r>
        <w:rPr>
          <w:rStyle w:val="14BookmanOldStyle8pt0pt"/>
        </w:rPr>
        <w:t>За тобою, Морозенку,</w:t>
      </w:r>
    </w:p>
    <w:p w:rsidR="00A66788" w:rsidRDefault="001A7945">
      <w:pPr>
        <w:pStyle w:val="140"/>
        <w:framePr w:w="3209" w:h="8484" w:hRule="exact" w:wrap="none" w:vAnchor="page" w:hAnchor="page" w:x="4877" w:y="7374"/>
        <w:shd w:val="clear" w:color="auto" w:fill="auto"/>
        <w:spacing w:after="0" w:line="229" w:lineRule="exact"/>
        <w:ind w:left="500" w:firstLine="0"/>
      </w:pPr>
      <w:r>
        <w:rPr>
          <w:rStyle w:val="14BookmanOldStyle8pt0pt"/>
        </w:rPr>
        <w:t>Вся Вкраїна плаче.</w:t>
      </w:r>
    </w:p>
    <w:p w:rsidR="00A66788" w:rsidRDefault="001A7945">
      <w:pPr>
        <w:pStyle w:val="140"/>
        <w:framePr w:w="3378" w:h="8603" w:hRule="exact" w:wrap="none" w:vAnchor="page" w:hAnchor="page" w:x="8389" w:y="7331"/>
        <w:shd w:val="clear" w:color="auto" w:fill="auto"/>
        <w:spacing w:after="0" w:line="240" w:lineRule="exact"/>
        <w:ind w:left="60" w:right="60" w:firstLine="160"/>
        <w:jc w:val="both"/>
      </w:pPr>
      <w:r>
        <w:rPr>
          <w:rStyle w:val="14BookmanOldStyle8pt0pt"/>
        </w:rPr>
        <w:t>Для цієї пісні, як узагалі д</w:t>
      </w:r>
      <w:r>
        <w:rPr>
          <w:rStyle w:val="14BookmanOldStyle8pt0pt"/>
          <w:vertAlign w:val="subscript"/>
        </w:rPr>
        <w:t>Ля</w:t>
      </w:r>
      <w:r>
        <w:rPr>
          <w:rStyle w:val="14BookmanOldStyle8pt0pt"/>
        </w:rPr>
        <w:t xml:space="preserve"> фольклору, характерна гіперболіза</w:t>
      </w:r>
      <w:r>
        <w:rPr>
          <w:rStyle w:val="14BookmanOldStyle8pt0pt"/>
        </w:rPr>
        <w:softHyphen/>
        <w:t>ція сили, відваги воїнів:</w:t>
      </w:r>
    </w:p>
    <w:p w:rsidR="00A66788" w:rsidRDefault="001A7945">
      <w:pPr>
        <w:pStyle w:val="140"/>
        <w:framePr w:w="3378" w:h="8603" w:hRule="exact" w:wrap="none" w:vAnchor="page" w:hAnchor="page" w:x="8389" w:y="7331"/>
        <w:shd w:val="clear" w:color="auto" w:fill="auto"/>
        <w:spacing w:after="0" w:line="240" w:lineRule="exact"/>
        <w:ind w:left="400" w:right="660" w:firstLine="0"/>
      </w:pPr>
      <w:r>
        <w:rPr>
          <w:rStyle w:val="14BookmanOldStyle8pt0pt"/>
        </w:rPr>
        <w:t>Бились наші козаченьки До ночі глухої, —</w:t>
      </w:r>
    </w:p>
    <w:p w:rsidR="00A66788" w:rsidRDefault="001A7945">
      <w:pPr>
        <w:pStyle w:val="140"/>
        <w:framePr w:w="3378" w:h="8603" w:hRule="exact" w:wrap="none" w:vAnchor="page" w:hAnchor="page" w:x="8389" w:y="7331"/>
        <w:shd w:val="clear" w:color="auto" w:fill="auto"/>
        <w:spacing w:after="0" w:line="240" w:lineRule="exact"/>
        <w:ind w:left="400" w:firstLine="0"/>
      </w:pPr>
      <w:r>
        <w:rPr>
          <w:rStyle w:val="14BookmanOldStyle8pt0pt"/>
        </w:rPr>
        <w:t>Полягло наших чимало,</w:t>
      </w:r>
    </w:p>
    <w:p w:rsidR="00A66788" w:rsidRDefault="001A7945">
      <w:pPr>
        <w:pStyle w:val="140"/>
        <w:framePr w:w="3378" w:h="8603" w:hRule="exact" w:wrap="none" w:vAnchor="page" w:hAnchor="page" w:x="8389" w:y="7331"/>
        <w:shd w:val="clear" w:color="auto" w:fill="auto"/>
        <w:spacing w:after="0" w:line="240" w:lineRule="exact"/>
        <w:ind w:left="400" w:firstLine="0"/>
      </w:pPr>
      <w:r>
        <w:rPr>
          <w:rStyle w:val="14BookmanOldStyle8pt0pt"/>
        </w:rPr>
        <w:t>А татар утроє.</w:t>
      </w:r>
    </w:p>
    <w:p w:rsidR="00A66788" w:rsidRDefault="001A7945">
      <w:pPr>
        <w:pStyle w:val="140"/>
        <w:framePr w:w="3378" w:h="8603" w:hRule="exact" w:wrap="none" w:vAnchor="page" w:hAnchor="page" w:x="8389" w:y="7331"/>
        <w:shd w:val="clear" w:color="auto" w:fill="auto"/>
        <w:spacing w:after="0" w:line="240" w:lineRule="exact"/>
        <w:ind w:left="60" w:right="60" w:firstLine="160"/>
        <w:jc w:val="both"/>
      </w:pPr>
      <w:r>
        <w:rPr>
          <w:rStyle w:val="14BookmanOldStyle8pt0pt"/>
        </w:rPr>
        <w:t xml:space="preserve">Шанобливе ставлення до народного героя підкреслюють </w:t>
      </w:r>
      <w:r>
        <w:rPr>
          <w:rStyle w:val="14BookmanOldStyle85pt0pt"/>
        </w:rPr>
        <w:t>епітети</w:t>
      </w:r>
      <w:r>
        <w:rPr>
          <w:rStyle w:val="14BookmanOldStyle8pt0pt"/>
        </w:rPr>
        <w:t xml:space="preserve"> слав</w:t>
      </w:r>
      <w:r>
        <w:rPr>
          <w:rStyle w:val="14BookmanOldStyle8pt0pt"/>
        </w:rPr>
        <w:softHyphen/>
        <w:t>ний, молодий, завзятий. Пісня оспі</w:t>
      </w:r>
      <w:r>
        <w:rPr>
          <w:rStyle w:val="14BookmanOldStyle8pt0pt"/>
        </w:rPr>
        <w:softHyphen/>
        <w:t>вує красу й силу улюбленого героя, його хоробрість і молодецьку відвагу:</w:t>
      </w:r>
    </w:p>
    <w:p w:rsidR="00A66788" w:rsidRDefault="001A7945">
      <w:pPr>
        <w:pStyle w:val="140"/>
        <w:framePr w:w="3378" w:h="8603" w:hRule="exact" w:wrap="none" w:vAnchor="page" w:hAnchor="page" w:x="8389" w:y="7331"/>
        <w:shd w:val="clear" w:color="auto" w:fill="auto"/>
        <w:spacing w:after="123" w:line="240" w:lineRule="exact"/>
        <w:ind w:left="400" w:right="660" w:firstLine="0"/>
      </w:pPr>
      <w:r>
        <w:rPr>
          <w:rStyle w:val="14BookmanOldStyle8pt0pt"/>
        </w:rPr>
        <w:t>Ой з-за гори та з-за кручі Буйне військо виступає, Попереду Морозенко Сивим конем в</w:t>
      </w:r>
      <w:r>
        <w:rPr>
          <w:rStyle w:val="14BookmanOldStyle8pt0pt"/>
        </w:rPr>
        <w:t>играває.</w:t>
      </w:r>
    </w:p>
    <w:p w:rsidR="00A66788" w:rsidRDefault="001A7945">
      <w:pPr>
        <w:pStyle w:val="140"/>
        <w:framePr w:w="3378" w:h="8603" w:hRule="exact" w:wrap="none" w:vAnchor="page" w:hAnchor="page" w:x="8389" w:y="7331"/>
        <w:shd w:val="clear" w:color="auto" w:fill="auto"/>
        <w:spacing w:after="0" w:line="236" w:lineRule="exact"/>
        <w:ind w:left="60" w:firstLine="160"/>
        <w:jc w:val="both"/>
      </w:pPr>
      <w:r>
        <w:rPr>
          <w:rStyle w:val="14BookmanOldStyle8pt0pt"/>
        </w:rPr>
        <w:t xml:space="preserve">Стрілецькі пісні. </w:t>
      </w:r>
      <w:r>
        <w:rPr>
          <w:rStyle w:val="14BookmanOldStyle65pt0pt"/>
        </w:rPr>
        <w:t>У середині</w:t>
      </w:r>
    </w:p>
    <w:p w:rsidR="00A66788" w:rsidRDefault="001A7945">
      <w:pPr>
        <w:pStyle w:val="140"/>
        <w:framePr w:w="3378" w:h="8603" w:hRule="exact" w:wrap="none" w:vAnchor="page" w:hAnchor="page" w:x="8389" w:y="7331"/>
        <w:numPr>
          <w:ilvl w:val="0"/>
          <w:numId w:val="314"/>
        </w:numPr>
        <w:shd w:val="clear" w:color="auto" w:fill="auto"/>
        <w:tabs>
          <w:tab w:val="left" w:pos="488"/>
        </w:tabs>
        <w:spacing w:after="0" w:line="236" w:lineRule="exact"/>
        <w:ind w:left="60" w:right="60" w:firstLine="0"/>
        <w:jc w:val="both"/>
      </w:pPr>
      <w:r>
        <w:rPr>
          <w:rStyle w:val="14BookmanOldStyle8pt0pt"/>
        </w:rPr>
        <w:t xml:space="preserve">ст. історична пісня поступається іншим жанрам. Це сталося </w:t>
      </w:r>
      <w:r>
        <w:rPr>
          <w:rStyle w:val="14BookmanOldStyle65pt0pt"/>
        </w:rPr>
        <w:t xml:space="preserve">внаслідок </w:t>
      </w:r>
      <w:r>
        <w:rPr>
          <w:rStyle w:val="14BookmanOldStyle8pt0pt"/>
        </w:rPr>
        <w:t>занепаду національної свідомості, спричиненого чужинецьким пану</w:t>
      </w:r>
      <w:r>
        <w:rPr>
          <w:rStyle w:val="14BookmanOldStyle8pt0pt"/>
        </w:rPr>
        <w:softHyphen/>
        <w:t xml:space="preserve">ванням. Росія й Польща, </w:t>
      </w:r>
      <w:r>
        <w:rPr>
          <w:rStyle w:val="14BookmanOldStyle65pt0pt"/>
        </w:rPr>
        <w:t xml:space="preserve">загарбавши </w:t>
      </w:r>
      <w:r>
        <w:rPr>
          <w:rStyle w:val="14BookmanOldStyle8pt0pt"/>
        </w:rPr>
        <w:t xml:space="preserve">українські землі, зробили все, Щ°° придушити самобутню культуру </w:t>
      </w:r>
      <w:r>
        <w:rPr>
          <w:rStyle w:val="14BookmanOldStyle8pt0pt"/>
          <w:vertAlign w:val="superscript"/>
        </w:rPr>
        <w:t>аВ</w:t>
      </w:r>
      <w:r>
        <w:rPr>
          <w:rStyle w:val="14BookmanOldStyle8pt0pt"/>
        </w:rPr>
        <w:t>' тохтонного населення. Тоді Р</w:t>
      </w:r>
      <w:r>
        <w:rPr>
          <w:rStyle w:val="14BookmanOldStyle8pt0pt"/>
          <w:vertAlign w:val="superscript"/>
        </w:rPr>
        <w:t>оЛЬ</w:t>
      </w:r>
      <w:r>
        <w:rPr>
          <w:rStyle w:val="14BookmanOldStyle8pt0pt"/>
        </w:rPr>
        <w:t xml:space="preserve"> пісенно-історичного літопису </w:t>
      </w:r>
      <w:r>
        <w:rPr>
          <w:rStyle w:val="14BookmanOldStyle65pt0pt"/>
        </w:rPr>
        <w:t xml:space="preserve">стали </w:t>
      </w:r>
      <w:r>
        <w:rPr>
          <w:rStyle w:val="14BookmanOldStyle8pt0pt"/>
        </w:rPr>
        <w:t xml:space="preserve">відігравати суспільно-побутові піс (рекрутські, наймитські, </w:t>
      </w:r>
      <w:r>
        <w:rPr>
          <w:rStyle w:val="14BookmanOldStyle65pt0pt"/>
        </w:rPr>
        <w:t>зароб</w:t>
      </w:r>
      <w:r>
        <w:rPr>
          <w:rStyle w:val="14BookmanOldStyle65pt0pt"/>
          <w:vertAlign w:val="superscript"/>
        </w:rPr>
        <w:t>іТ</w:t>
      </w:r>
      <w:r>
        <w:rPr>
          <w:rStyle w:val="14BookmanOldStyle65pt0pt"/>
        </w:rPr>
        <w:t xml:space="preserve"> </w:t>
      </w:r>
      <w:r>
        <w:rPr>
          <w:rStyle w:val="14BookmanOldStyle8pt0pt"/>
        </w:rPr>
        <w:t>чанські, емігрантські), які відтвор</w:t>
      </w:r>
      <w:r>
        <w:rPr>
          <w:rStyle w:val="14BookmanOldStyle8pt0pt"/>
          <w:vertAlign w:val="superscript"/>
        </w:rPr>
        <w:t>10</w:t>
      </w:r>
      <w:r>
        <w:rPr>
          <w:rStyle w:val="14BookmanOldStyle8pt0pt"/>
        </w:rPr>
        <w:t xml:space="preserve"> вали загальну к</w:t>
      </w:r>
      <w:r>
        <w:rPr>
          <w:rStyle w:val="14BookmanOldStyle8pt0pt"/>
        </w:rPr>
        <w:t>артину української життя.</w:t>
      </w:r>
    </w:p>
    <w:p w:rsidR="00A66788" w:rsidRDefault="001A7945">
      <w:pPr>
        <w:pStyle w:val="140"/>
        <w:framePr w:w="3378" w:h="8603" w:hRule="exact" w:wrap="none" w:vAnchor="page" w:hAnchor="page" w:x="8389" w:y="7331"/>
        <w:shd w:val="clear" w:color="auto" w:fill="auto"/>
        <w:spacing w:after="0" w:line="236" w:lineRule="exact"/>
        <w:ind w:left="60" w:right="60" w:firstLine="340"/>
        <w:jc w:val="both"/>
      </w:pPr>
      <w:r>
        <w:rPr>
          <w:rStyle w:val="14BookmanOldStyle8pt0pt"/>
        </w:rPr>
        <w:t>Але як тільки з’явилася нова наД</w:t>
      </w:r>
      <w:r>
        <w:rPr>
          <w:rStyle w:val="14BookmanOldStyle8pt0pt"/>
          <w:vertAlign w:val="superscript"/>
        </w:rPr>
        <w:t>1</w:t>
      </w:r>
      <w:r>
        <w:rPr>
          <w:rStyle w:val="14BookmanOldStyle8pt0pt"/>
        </w:rPr>
        <w:t xml:space="preserve"> на визволення, український нар знову творить героїчні пісні- </w:t>
      </w:r>
      <w:r>
        <w:rPr>
          <w:rStyle w:val="14BookmanOldStyle85pt0pt"/>
        </w:rPr>
        <w:t>&amp; ^</w:t>
      </w:r>
    </w:p>
    <w:p w:rsidR="00A66788" w:rsidRDefault="001A7945">
      <w:pPr>
        <w:pStyle w:val="1563"/>
        <w:framePr w:w="3378" w:h="8603" w:hRule="exact" w:wrap="none" w:vAnchor="page" w:hAnchor="page" w:x="8389" w:y="7331"/>
        <w:shd w:val="clear" w:color="auto" w:fill="auto"/>
        <w:spacing w:line="140" w:lineRule="exact"/>
        <w:ind w:left="60"/>
        <w:jc w:val="both"/>
      </w:pPr>
      <w:r>
        <w:t>більшим спалахом національного</w:t>
      </w:r>
    </w:p>
    <w:p w:rsidR="00A66788" w:rsidRDefault="001A7945">
      <w:pPr>
        <w:pStyle w:val="223"/>
        <w:framePr w:wrap="none" w:vAnchor="page" w:hAnchor="page" w:x="4984" w:y="16078"/>
        <w:shd w:val="clear" w:color="auto" w:fill="auto"/>
        <w:spacing w:line="180" w:lineRule="exact"/>
        <w:ind w:left="20"/>
      </w:pPr>
      <w:r>
        <w:rPr>
          <w:rStyle w:val="22ArialNarrow9pt0pt"/>
        </w:rPr>
        <w:t>470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013" w:y="7257"/>
        <w:shd w:val="clear" w:color="auto" w:fill="auto"/>
        <w:spacing w:line="170" w:lineRule="exact"/>
        <w:ind w:left="20"/>
      </w:pPr>
      <w:r>
        <w:rPr>
          <w:rStyle w:val="1085pt0pt"/>
          <w:i/>
          <w:iCs/>
        </w:rPr>
        <w:lastRenderedPageBreak/>
        <w:t>Усна народна творчість</w:t>
      </w:r>
    </w:p>
    <w:p w:rsidR="00A66788" w:rsidRDefault="001A7945">
      <w:pPr>
        <w:pStyle w:val="451"/>
        <w:framePr w:w="3275" w:h="8038" w:hRule="exact" w:wrap="none" w:vAnchor="page" w:hAnchor="page" w:x="5003" w:y="7520"/>
        <w:shd w:val="clear" w:color="auto" w:fill="auto"/>
        <w:spacing w:line="225" w:lineRule="exact"/>
        <w:ind w:left="100" w:right="80"/>
      </w:pPr>
      <w:r>
        <w:rPr>
          <w:rStyle w:val="45BookmanOldStyle7pt0pt"/>
          <w:b/>
          <w:bCs/>
        </w:rPr>
        <w:t>мовияву була діяльність Українсь</w:t>
      </w:r>
      <w:r>
        <w:rPr>
          <w:rStyle w:val="45BookmanOldStyle7pt0pt"/>
          <w:b/>
          <w:bCs/>
        </w:rPr>
        <w:softHyphen/>
        <w:t xml:space="preserve">ких січових </w:t>
      </w:r>
      <w:r>
        <w:rPr>
          <w:rStyle w:val="45BookmanOldStyle7pt0pt"/>
          <w:b/>
          <w:bCs/>
        </w:rPr>
        <w:t>стрільців. Цей етап вітчизняної історії чи не найповніше відбився в героїко-поетичному епосі Визвольних змагань першої полови</w:t>
      </w:r>
      <w:r>
        <w:rPr>
          <w:rStyle w:val="45BookmanOldStyle7pt0pt"/>
          <w:b/>
          <w:bCs/>
        </w:rPr>
        <w:softHyphen/>
        <w:t>ни XX ст. Стрілецькі пісні представ</w:t>
      </w:r>
      <w:r>
        <w:rPr>
          <w:rStyle w:val="45BookmanOldStyle7pt0pt"/>
          <w:b/>
          <w:bCs/>
        </w:rPr>
        <w:softHyphen/>
        <w:t>лені понад 400 текстами, серед яких є твори героїко-патріотичного, балад</w:t>
      </w:r>
      <w:r>
        <w:rPr>
          <w:rStyle w:val="45BookmanOldStyle7pt0pt"/>
          <w:b/>
          <w:bCs/>
        </w:rPr>
        <w:softHyphen/>
        <w:t>ного, жартівливого ха</w:t>
      </w:r>
      <w:r>
        <w:rPr>
          <w:rStyle w:val="45BookmanOldStyle7pt0pt"/>
          <w:b/>
          <w:bCs/>
        </w:rPr>
        <w:t>рактеру. Ці пісні побутують як народні. Проте більшість з них має конкретних ав</w:t>
      </w:r>
      <w:r>
        <w:rPr>
          <w:rStyle w:val="45BookmanOldStyle7pt0pt"/>
          <w:b/>
          <w:bCs/>
        </w:rPr>
        <w:softHyphen/>
        <w:t>торів — представників січового стрілецтва. Науковці зараховують значну частину стрілецького епосу до пісень літературного походження.</w:t>
      </w:r>
    </w:p>
    <w:p w:rsidR="00A66788" w:rsidRDefault="001A7945">
      <w:pPr>
        <w:pStyle w:val="451"/>
        <w:framePr w:w="3275" w:h="8038" w:hRule="exact" w:wrap="none" w:vAnchor="page" w:hAnchor="page" w:x="5003" w:y="7520"/>
        <w:shd w:val="clear" w:color="auto" w:fill="auto"/>
        <w:spacing w:line="225" w:lineRule="exact"/>
        <w:ind w:left="100" w:right="80"/>
      </w:pPr>
      <w:r>
        <w:rPr>
          <w:rStyle w:val="45BookmanOldStyle7pt0pt"/>
          <w:b/>
          <w:bCs/>
        </w:rPr>
        <w:t xml:space="preserve">Усенародною стала, наприклад, патріотична </w:t>
      </w:r>
      <w:r>
        <w:rPr>
          <w:rStyle w:val="45BookmanOldStyle7pt0pt"/>
          <w:b/>
          <w:bCs/>
        </w:rPr>
        <w:t>пісня О. Косинського «Ой у лузі червона калина»:</w:t>
      </w:r>
    </w:p>
    <w:p w:rsidR="00A66788" w:rsidRDefault="001A7945">
      <w:pPr>
        <w:pStyle w:val="451"/>
        <w:framePr w:w="3275" w:h="8038" w:hRule="exact" w:wrap="none" w:vAnchor="page" w:hAnchor="page" w:x="5003" w:y="7520"/>
        <w:shd w:val="clear" w:color="auto" w:fill="auto"/>
        <w:spacing w:line="225" w:lineRule="exact"/>
        <w:ind w:left="360"/>
        <w:jc w:val="left"/>
      </w:pPr>
      <w:r>
        <w:rPr>
          <w:rStyle w:val="45BookmanOldStyle7pt0pt"/>
          <w:b/>
          <w:bCs/>
        </w:rPr>
        <w:t>Ой у лузі червона калина</w:t>
      </w:r>
    </w:p>
    <w:p w:rsidR="00A66788" w:rsidRDefault="001A7945">
      <w:pPr>
        <w:pStyle w:val="451"/>
        <w:framePr w:w="3275" w:h="8038" w:hRule="exact" w:wrap="none" w:vAnchor="page" w:hAnchor="page" w:x="5003" w:y="7520"/>
        <w:shd w:val="clear" w:color="auto" w:fill="auto"/>
        <w:spacing w:line="225" w:lineRule="exact"/>
        <w:ind w:left="360" w:right="80" w:firstLine="1820"/>
        <w:jc w:val="left"/>
      </w:pPr>
      <w:r>
        <w:rPr>
          <w:rStyle w:val="45BookmanOldStyle7pt0pt"/>
          <w:b/>
          <w:bCs/>
        </w:rPr>
        <w:t>похилилася. Чомусь наша славна Україна</w:t>
      </w:r>
    </w:p>
    <w:p w:rsidR="00A66788" w:rsidRDefault="001A7945">
      <w:pPr>
        <w:pStyle w:val="451"/>
        <w:framePr w:w="3275" w:h="8038" w:hRule="exact" w:wrap="none" w:vAnchor="page" w:hAnchor="page" w:x="5003" w:y="7520"/>
        <w:shd w:val="clear" w:color="auto" w:fill="auto"/>
        <w:spacing w:line="225" w:lineRule="exact"/>
        <w:ind w:left="360" w:right="80" w:firstLine="1820"/>
        <w:jc w:val="left"/>
      </w:pPr>
      <w:r>
        <w:rPr>
          <w:rStyle w:val="45BookmanOldStyle7pt0pt"/>
          <w:b/>
          <w:bCs/>
        </w:rPr>
        <w:t>зажурилася. А ми тую червону калину</w:t>
      </w:r>
    </w:p>
    <w:p w:rsidR="00A66788" w:rsidRDefault="001A7945">
      <w:pPr>
        <w:pStyle w:val="451"/>
        <w:framePr w:w="3275" w:h="8038" w:hRule="exact" w:wrap="none" w:vAnchor="page" w:hAnchor="page" w:x="5003" w:y="7520"/>
        <w:shd w:val="clear" w:color="auto" w:fill="auto"/>
        <w:spacing w:line="225" w:lineRule="exact"/>
        <w:ind w:left="360" w:right="80" w:firstLine="1820"/>
        <w:jc w:val="left"/>
      </w:pPr>
      <w:r>
        <w:rPr>
          <w:rStyle w:val="45BookmanOldStyle7pt0pt"/>
          <w:b/>
          <w:bCs/>
        </w:rPr>
        <w:t>підіймемо, А ми нашу славну Україну,</w:t>
      </w:r>
    </w:p>
    <w:p w:rsidR="00A66788" w:rsidRDefault="001A7945">
      <w:pPr>
        <w:pStyle w:val="451"/>
        <w:framePr w:w="3275" w:h="8038" w:hRule="exact" w:wrap="none" w:vAnchor="page" w:hAnchor="page" w:x="5003" w:y="7520"/>
        <w:shd w:val="clear" w:color="auto" w:fill="auto"/>
        <w:spacing w:line="225" w:lineRule="exact"/>
        <w:ind w:right="80"/>
        <w:jc w:val="right"/>
      </w:pPr>
      <w:r>
        <w:rPr>
          <w:rStyle w:val="45BookmanOldStyle7pt0pt"/>
          <w:b/>
          <w:bCs/>
        </w:rPr>
        <w:t>гей-гей, розвеселимо.</w:t>
      </w:r>
    </w:p>
    <w:p w:rsidR="00A66788" w:rsidRDefault="001A7945">
      <w:pPr>
        <w:pStyle w:val="451"/>
        <w:framePr w:w="3275" w:h="8038" w:hRule="exact" w:wrap="none" w:vAnchor="page" w:hAnchor="page" w:x="5003" w:y="7520"/>
        <w:shd w:val="clear" w:color="auto" w:fill="auto"/>
        <w:spacing w:line="210" w:lineRule="exact"/>
        <w:ind w:left="100" w:right="80"/>
      </w:pPr>
      <w:r>
        <w:rPr>
          <w:rStyle w:val="45BookmanOldStyle7pt0pt"/>
          <w:b/>
          <w:bCs/>
        </w:rPr>
        <w:t>Здобула загальне визнання пісня на слова М. Воро</w:t>
      </w:r>
      <w:r>
        <w:rPr>
          <w:rStyle w:val="45BookmanOldStyle7pt0pt"/>
          <w:b/>
          <w:bCs/>
        </w:rPr>
        <w:t>ного «О, Україно!»:</w:t>
      </w:r>
    </w:p>
    <w:p w:rsidR="00A66788" w:rsidRDefault="001A7945">
      <w:pPr>
        <w:pStyle w:val="451"/>
        <w:framePr w:w="3275" w:h="8038" w:hRule="exact" w:wrap="none" w:vAnchor="page" w:hAnchor="page" w:x="5003" w:y="7520"/>
        <w:shd w:val="clear" w:color="auto" w:fill="auto"/>
        <w:spacing w:line="210" w:lineRule="exact"/>
        <w:ind w:left="360"/>
        <w:jc w:val="left"/>
      </w:pPr>
      <w:r>
        <w:rPr>
          <w:rStyle w:val="45BookmanOldStyle7pt0pt"/>
          <w:b/>
          <w:bCs/>
        </w:rPr>
        <w:t>О, Україно, о люба ненько,</w:t>
      </w:r>
    </w:p>
    <w:p w:rsidR="00A66788" w:rsidRDefault="001A7945">
      <w:pPr>
        <w:pStyle w:val="451"/>
        <w:framePr w:w="3275" w:h="8038" w:hRule="exact" w:wrap="none" w:vAnchor="page" w:hAnchor="page" w:x="5003" w:y="7520"/>
        <w:shd w:val="clear" w:color="auto" w:fill="auto"/>
        <w:spacing w:line="210" w:lineRule="exact"/>
        <w:ind w:left="360" w:right="560"/>
        <w:jc w:val="left"/>
      </w:pPr>
      <w:r>
        <w:rPr>
          <w:rStyle w:val="45BookmanOldStyle7pt0pt"/>
          <w:b/>
          <w:bCs/>
        </w:rPr>
        <w:t>Тобі вірненько присягнем Серця кров і любов —</w:t>
      </w:r>
    </w:p>
    <w:p w:rsidR="00A66788" w:rsidRDefault="001A7945">
      <w:pPr>
        <w:pStyle w:val="451"/>
        <w:framePr w:w="3275" w:h="8038" w:hRule="exact" w:wrap="none" w:vAnchor="page" w:hAnchor="page" w:x="5003" w:y="7520"/>
        <w:shd w:val="clear" w:color="auto" w:fill="auto"/>
        <w:spacing w:line="210" w:lineRule="exact"/>
        <w:ind w:left="360"/>
        <w:jc w:val="left"/>
      </w:pPr>
      <w:r>
        <w:rPr>
          <w:rStyle w:val="45BookmanOldStyle7pt0pt"/>
          <w:b/>
          <w:bCs/>
        </w:rPr>
        <w:t>Все тобі віддам у боротьбі.</w:t>
      </w:r>
    </w:p>
    <w:p w:rsidR="00A66788" w:rsidRDefault="001A7945">
      <w:pPr>
        <w:pStyle w:val="451"/>
        <w:framePr w:w="3275" w:h="8038" w:hRule="exact" w:wrap="none" w:vAnchor="page" w:hAnchor="page" w:x="5003" w:y="7520"/>
        <w:shd w:val="clear" w:color="auto" w:fill="auto"/>
        <w:spacing w:line="210" w:lineRule="exact"/>
        <w:ind w:left="360"/>
        <w:jc w:val="left"/>
      </w:pPr>
      <w:r>
        <w:rPr>
          <w:rStyle w:val="45BookmanOldStyle7pt0pt"/>
          <w:b/>
          <w:bCs/>
        </w:rPr>
        <w:t>За Україну, за її волю,</w:t>
      </w:r>
    </w:p>
    <w:p w:rsidR="00A66788" w:rsidRDefault="001A7945">
      <w:pPr>
        <w:pStyle w:val="451"/>
        <w:framePr w:w="3275" w:h="8038" w:hRule="exact" w:wrap="none" w:vAnchor="page" w:hAnchor="page" w:x="5003" w:y="7520"/>
        <w:shd w:val="clear" w:color="auto" w:fill="auto"/>
        <w:spacing w:line="210" w:lineRule="exact"/>
        <w:ind w:left="360"/>
        <w:jc w:val="left"/>
      </w:pPr>
      <w:r>
        <w:rPr>
          <w:rStyle w:val="45BookmanOldStyle7pt0pt"/>
          <w:b/>
          <w:bCs/>
        </w:rPr>
        <w:t>За честь, за славу, за народ!</w:t>
      </w:r>
    </w:p>
    <w:p w:rsidR="00A66788" w:rsidRDefault="001A7945">
      <w:pPr>
        <w:pStyle w:val="451"/>
        <w:framePr w:w="3275" w:h="8038" w:hRule="exact" w:wrap="none" w:vAnchor="page" w:hAnchor="page" w:x="5003" w:y="7520"/>
        <w:shd w:val="clear" w:color="auto" w:fill="auto"/>
        <w:spacing w:line="210" w:lineRule="exact"/>
        <w:ind w:left="100" w:right="80"/>
      </w:pPr>
      <w:r>
        <w:rPr>
          <w:rStyle w:val="45BookmanOldStyle7pt0pt"/>
          <w:b/>
          <w:bCs/>
        </w:rPr>
        <w:t xml:space="preserve">До таких пісень можна віднести та- </w:t>
      </w:r>
      <w:r>
        <w:rPr>
          <w:rStyle w:val="45BookmanOldStyle7pt0pt"/>
          <w:b/>
          <w:bCs/>
          <w:vertAlign w:val="superscript"/>
        </w:rPr>
        <w:t>Конс</w:t>
      </w:r>
      <w:r>
        <w:rPr>
          <w:rStyle w:val="45BookmanOldStyle7pt0pt"/>
          <w:b/>
          <w:bCs/>
        </w:rPr>
        <w:t xml:space="preserve"> «Луговий гімн», «Ой з-за гори |</w:t>
      </w:r>
    </w:p>
    <w:p w:rsidR="00A66788" w:rsidRDefault="001A7945">
      <w:pPr>
        <w:pStyle w:val="451"/>
        <w:framePr w:w="3379" w:h="7946" w:hRule="exact" w:wrap="none" w:vAnchor="page" w:hAnchor="page" w:x="8437" w:y="7553"/>
        <w:shd w:val="clear" w:color="auto" w:fill="auto"/>
        <w:spacing w:line="222" w:lineRule="exact"/>
        <w:ind w:left="200" w:right="60"/>
      </w:pPr>
      <w:r>
        <w:rPr>
          <w:rStyle w:val="45BookmanOldStyle7pt0pt"/>
          <w:b/>
          <w:bCs/>
        </w:rPr>
        <w:t xml:space="preserve">чорна </w:t>
      </w:r>
      <w:r>
        <w:rPr>
          <w:rStyle w:val="45BookmanOldStyle7pt0pt"/>
          <w:b/>
          <w:bCs/>
        </w:rPr>
        <w:t>хмара встала» невідомих ав</w:t>
      </w:r>
      <w:r>
        <w:rPr>
          <w:rStyle w:val="45BookmanOldStyle7pt0pt"/>
          <w:b/>
          <w:bCs/>
        </w:rPr>
        <w:softHyphen/>
        <w:t xml:space="preserve">торів. </w:t>
      </w:r>
      <w:r>
        <w:rPr>
          <w:rStyle w:val="45BookmanOldStyle0pt"/>
        </w:rPr>
        <w:t>Бойового</w:t>
      </w:r>
      <w:r>
        <w:rPr>
          <w:rStyle w:val="45BookmanOldStyle8pt0pt"/>
        </w:rPr>
        <w:t xml:space="preserve"> </w:t>
      </w:r>
      <w:r>
        <w:rPr>
          <w:rStyle w:val="45BookmanOldStyle7pt0pt"/>
          <w:b/>
          <w:bCs/>
        </w:rPr>
        <w:t xml:space="preserve">характеру пісні Л. Лепкого «Ой видно село», </w:t>
      </w:r>
      <w:r>
        <w:rPr>
          <w:rStyle w:val="45ArialNarrow8pt0pt"/>
          <w:b/>
          <w:bCs/>
        </w:rPr>
        <w:t xml:space="preserve">Р. </w:t>
      </w:r>
      <w:r>
        <w:rPr>
          <w:rStyle w:val="45BookmanOldStyle7pt0pt"/>
          <w:b/>
          <w:bCs/>
        </w:rPr>
        <w:t xml:space="preserve">Куп- чинського «Ми йдемо в бій». </w:t>
      </w:r>
      <w:r>
        <w:rPr>
          <w:rStyle w:val="45BookmanOldStyle0pt"/>
        </w:rPr>
        <w:t xml:space="preserve">Маршові </w:t>
      </w:r>
      <w:r>
        <w:rPr>
          <w:rStyle w:val="45BookmanOldStyle7pt0pt"/>
          <w:b/>
          <w:bCs/>
        </w:rPr>
        <w:t>пісні — «Гей ви, хлопці січові» (К. Тут- ковського), «Січовий марш» («Гей, там на горі січ іде»), «Марш січовиків» (Гей, ізга</w:t>
      </w:r>
      <w:r>
        <w:rPr>
          <w:rStyle w:val="45BookmanOldStyle7pt0pt"/>
          <w:b/>
          <w:bCs/>
        </w:rPr>
        <w:t>дайте браття-вкраїнці) та ін.</w:t>
      </w:r>
    </w:p>
    <w:p w:rsidR="00A66788" w:rsidRDefault="001A7945">
      <w:pPr>
        <w:pStyle w:val="451"/>
        <w:framePr w:w="3379" w:h="7946" w:hRule="exact" w:wrap="none" w:vAnchor="page" w:hAnchor="page" w:x="8437" w:y="7553"/>
        <w:shd w:val="clear" w:color="auto" w:fill="auto"/>
        <w:spacing w:line="222" w:lineRule="exact"/>
        <w:ind w:left="200" w:right="60" w:firstLine="240"/>
      </w:pPr>
      <w:r>
        <w:rPr>
          <w:rStyle w:val="45BookmanOldStyle7pt0pt"/>
          <w:b/>
          <w:bCs/>
        </w:rPr>
        <w:t>Незважаючи на переслідування та заборону за радянських часів, вони збереглися в народі й побутують до сьогодні.</w:t>
      </w:r>
    </w:p>
    <w:p w:rsidR="00A66788" w:rsidRDefault="001A7945">
      <w:pPr>
        <w:pStyle w:val="451"/>
        <w:framePr w:w="3379" w:h="7946" w:hRule="exact" w:wrap="none" w:vAnchor="page" w:hAnchor="page" w:x="8437" w:y="7553"/>
        <w:shd w:val="clear" w:color="auto" w:fill="auto"/>
        <w:spacing w:line="222" w:lineRule="exact"/>
        <w:ind w:left="200" w:right="60" w:firstLine="240"/>
      </w:pPr>
      <w:r>
        <w:rPr>
          <w:rStyle w:val="45BookmanOldStyle7pt0pt"/>
          <w:b/>
          <w:bCs/>
        </w:rPr>
        <w:t>Найновіший шар історичної пісен</w:t>
      </w:r>
      <w:r>
        <w:rPr>
          <w:rStyle w:val="45BookmanOldStyle7pt0pt"/>
          <w:b/>
          <w:bCs/>
        </w:rPr>
        <w:softHyphen/>
        <w:t xml:space="preserve">ності — пісні </w:t>
      </w:r>
      <w:r>
        <w:rPr>
          <w:rStyle w:val="45BookmanOldStyle7pt0pt0"/>
          <w:b/>
          <w:bCs/>
        </w:rPr>
        <w:t>про боротьбу ОУН- УПА</w:t>
      </w:r>
      <w:r>
        <w:rPr>
          <w:rStyle w:val="45BookmanOldStyle7pt0pt"/>
          <w:b/>
          <w:bCs/>
        </w:rPr>
        <w:t xml:space="preserve">, або </w:t>
      </w:r>
      <w:r>
        <w:rPr>
          <w:rStyle w:val="45BookmanOldStyle7pt0pt0"/>
          <w:b/>
          <w:bCs/>
        </w:rPr>
        <w:t>повстанські</w:t>
      </w:r>
      <w:r>
        <w:rPr>
          <w:rStyle w:val="45BookmanOldStyle7pt0pt"/>
          <w:b/>
          <w:bCs/>
        </w:rPr>
        <w:t xml:space="preserve"> пісні, що за</w:t>
      </w:r>
      <w:r>
        <w:rPr>
          <w:rStyle w:val="45BookmanOldStyle7pt0pt"/>
          <w:b/>
          <w:bCs/>
        </w:rPr>
        <w:softHyphen/>
        <w:t>кликають до боро</w:t>
      </w:r>
      <w:r>
        <w:rPr>
          <w:rStyle w:val="45BookmanOldStyle7pt0pt"/>
          <w:b/>
          <w:bCs/>
        </w:rPr>
        <w:t>тьби за волю Ук</w:t>
      </w:r>
      <w:r>
        <w:rPr>
          <w:rStyle w:val="45BookmanOldStyle7pt0pt"/>
          <w:b/>
          <w:bCs/>
        </w:rPr>
        <w:softHyphen/>
        <w:t>раїни. Наприклад, до них належить пісня «Триста літ минає»:</w:t>
      </w:r>
    </w:p>
    <w:p w:rsidR="00A66788" w:rsidRDefault="001A7945">
      <w:pPr>
        <w:pStyle w:val="451"/>
        <w:framePr w:w="3379" w:h="7946" w:hRule="exact" w:wrap="none" w:vAnchor="page" w:hAnchor="page" w:x="8437" w:y="7553"/>
        <w:shd w:val="clear" w:color="auto" w:fill="auto"/>
        <w:spacing w:line="222" w:lineRule="exact"/>
        <w:ind w:left="500"/>
        <w:jc w:val="left"/>
      </w:pPr>
      <w:r>
        <w:rPr>
          <w:rStyle w:val="45BookmanOldStyle7pt0pt"/>
          <w:b/>
          <w:bCs/>
        </w:rPr>
        <w:t>Триста літ, триста літ минає,</w:t>
      </w:r>
    </w:p>
    <w:p w:rsidR="00A66788" w:rsidRDefault="001A7945">
      <w:pPr>
        <w:pStyle w:val="451"/>
        <w:framePr w:w="3379" w:h="7946" w:hRule="exact" w:wrap="none" w:vAnchor="page" w:hAnchor="page" w:x="8437" w:y="7553"/>
        <w:shd w:val="clear" w:color="auto" w:fill="auto"/>
        <w:spacing w:line="222" w:lineRule="exact"/>
        <w:ind w:left="500"/>
        <w:jc w:val="left"/>
      </w:pPr>
      <w:r>
        <w:rPr>
          <w:rStyle w:val="45BookmanOldStyle7pt0pt"/>
          <w:b/>
          <w:bCs/>
        </w:rPr>
        <w:t>Як наш народ по тюрмах</w:t>
      </w:r>
    </w:p>
    <w:p w:rsidR="00A66788" w:rsidRDefault="001A7945">
      <w:pPr>
        <w:pStyle w:val="451"/>
        <w:framePr w:w="3379" w:h="7946" w:hRule="exact" w:wrap="none" w:vAnchor="page" w:hAnchor="page" w:x="8437" w:y="7553"/>
        <w:shd w:val="clear" w:color="auto" w:fill="auto"/>
        <w:spacing w:line="222" w:lineRule="exact"/>
        <w:ind w:right="60"/>
        <w:jc w:val="right"/>
      </w:pPr>
      <w:r>
        <w:rPr>
          <w:rStyle w:val="45BookmanOldStyle7pt0pt"/>
          <w:b/>
          <w:bCs/>
        </w:rPr>
        <w:t>страждає</w:t>
      </w:r>
    </w:p>
    <w:p w:rsidR="00A66788" w:rsidRDefault="001A7945">
      <w:pPr>
        <w:pStyle w:val="451"/>
        <w:framePr w:w="3379" w:h="7946" w:hRule="exact" w:wrap="none" w:vAnchor="page" w:hAnchor="page" w:x="8437" w:y="7553"/>
        <w:shd w:val="clear" w:color="auto" w:fill="auto"/>
        <w:spacing w:line="222" w:lineRule="exact"/>
        <w:ind w:left="500"/>
        <w:jc w:val="left"/>
      </w:pPr>
      <w:r>
        <w:rPr>
          <w:rStyle w:val="45BookmanOldStyle7pt0pt"/>
          <w:b/>
          <w:bCs/>
        </w:rPr>
        <w:t>На українській землі...</w:t>
      </w:r>
    </w:p>
    <w:p w:rsidR="00A66788" w:rsidRDefault="001A7945">
      <w:pPr>
        <w:pStyle w:val="451"/>
        <w:framePr w:w="3379" w:h="7946" w:hRule="exact" w:wrap="none" w:vAnchor="page" w:hAnchor="page" w:x="8437" w:y="7553"/>
        <w:shd w:val="clear" w:color="auto" w:fill="auto"/>
        <w:spacing w:line="222" w:lineRule="exact"/>
        <w:ind w:left="500" w:right="260"/>
        <w:jc w:val="left"/>
      </w:pPr>
      <w:r>
        <w:rPr>
          <w:rStyle w:val="45BookmanOldStyle7pt0pt"/>
          <w:b/>
          <w:bCs/>
        </w:rPr>
        <w:t>Ой вставай, ой вставай, народе, Здобувай Вкраїні свободи...</w:t>
      </w:r>
    </w:p>
    <w:p w:rsidR="00A66788" w:rsidRDefault="001A7945">
      <w:pPr>
        <w:pStyle w:val="451"/>
        <w:framePr w:w="3379" w:h="7946" w:hRule="exact" w:wrap="none" w:vAnchor="page" w:hAnchor="page" w:x="8437" w:y="7553"/>
        <w:shd w:val="clear" w:color="auto" w:fill="auto"/>
        <w:spacing w:after="169" w:line="222" w:lineRule="exact"/>
        <w:ind w:left="200" w:right="260"/>
        <w:jc w:val="left"/>
      </w:pPr>
      <w:r>
        <w:rPr>
          <w:rStyle w:val="45BookmanOldStyle7pt0pt"/>
          <w:b/>
          <w:bCs/>
        </w:rPr>
        <w:t>Ці пісні XX ст. ще чекають на своє</w:t>
      </w:r>
      <w:r>
        <w:rPr>
          <w:rStyle w:val="45BookmanOldStyle7pt0pt"/>
          <w:b/>
          <w:bCs/>
        </w:rPr>
        <w:t xml:space="preserve"> дослідження.</w:t>
      </w:r>
    </w:p>
    <w:p w:rsidR="00A66788" w:rsidRDefault="001A7945">
      <w:pPr>
        <w:pStyle w:val="170"/>
        <w:framePr w:w="3379" w:h="7946" w:hRule="exact" w:wrap="none" w:vAnchor="page" w:hAnchor="page" w:x="8437" w:y="7553"/>
        <w:shd w:val="clear" w:color="auto" w:fill="auto"/>
        <w:spacing w:after="46" w:line="160" w:lineRule="exact"/>
        <w:ind w:left="200" w:firstLine="0"/>
      </w:pPr>
      <w:r>
        <w:rPr>
          <w:rStyle w:val="17ArialNarrow8pt0pt6"/>
        </w:rPr>
        <w:t>Балади</w:t>
      </w:r>
    </w:p>
    <w:p w:rsidR="00A66788" w:rsidRDefault="001A7945">
      <w:pPr>
        <w:pStyle w:val="451"/>
        <w:framePr w:w="3379" w:h="7946" w:hRule="exact" w:wrap="none" w:vAnchor="page" w:hAnchor="page" w:x="8437" w:y="7553"/>
        <w:shd w:val="clear" w:color="auto" w:fill="auto"/>
        <w:spacing w:line="210" w:lineRule="exact"/>
        <w:ind w:left="40" w:right="260" w:firstLine="160"/>
      </w:pPr>
      <w:r>
        <w:rPr>
          <w:rStyle w:val="45BookmanOldStyle7pt0pt0"/>
          <w:b/>
          <w:bCs/>
        </w:rPr>
        <w:t>Балада</w:t>
      </w:r>
      <w:r>
        <w:rPr>
          <w:rStyle w:val="45BookmanOldStyle7pt0pt"/>
          <w:b/>
          <w:bCs/>
        </w:rPr>
        <w:t xml:space="preserve"> — ліро-епічний твір з гост- родраматичним сюжетом, що вира</w:t>
      </w:r>
      <w:r>
        <w:rPr>
          <w:rStyle w:val="45BookmanOldStyle7pt0pt"/>
          <w:b/>
          <w:bCs/>
        </w:rPr>
        <w:softHyphen/>
        <w:t>жає погляд народної моралі на тра</w:t>
      </w:r>
      <w:r>
        <w:rPr>
          <w:rStyle w:val="45BookmanOldStyle7pt0pt"/>
          <w:b/>
          <w:bCs/>
        </w:rPr>
        <w:softHyphen/>
        <w:t>гічні конфлікти, породжені надзви</w:t>
      </w:r>
      <w:r>
        <w:rPr>
          <w:rStyle w:val="45BookmanOldStyle7pt0pt"/>
          <w:b/>
          <w:bCs/>
        </w:rPr>
        <w:softHyphen/>
        <w:t>чайними чи фантастичними подіями, учинками та фатальними збігами обс</w:t>
      </w:r>
      <w:r>
        <w:rPr>
          <w:rStyle w:val="45BookmanOldStyle7pt0pt"/>
          <w:b/>
          <w:bCs/>
        </w:rPr>
        <w:softHyphen/>
        <w:t xml:space="preserve">тавин в особистому, сімейному </w:t>
      </w:r>
      <w:r>
        <w:rPr>
          <w:rStyle w:val="45BookmanOldStyle7pt0pt"/>
          <w:b/>
          <w:bCs/>
        </w:rPr>
        <w:t>або суспільному житті звичайних людей.</w:t>
      </w:r>
    </w:p>
    <w:p w:rsidR="00A66788" w:rsidRDefault="001A7945">
      <w:pPr>
        <w:pStyle w:val="223"/>
        <w:framePr w:w="3231" w:h="206" w:hRule="exact" w:wrap="none" w:vAnchor="page" w:hAnchor="page" w:x="8414" w:y="15742"/>
        <w:shd w:val="clear" w:color="auto" w:fill="auto"/>
        <w:spacing w:line="180" w:lineRule="exact"/>
        <w:ind w:right="180"/>
        <w:jc w:val="right"/>
      </w:pPr>
      <w:r>
        <w:rPr>
          <w:rStyle w:val="22ArialNarrow9pt0pt"/>
        </w:rPr>
        <w:t>471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40" w:y="7073"/>
        <w:shd w:val="clear" w:color="auto" w:fill="auto"/>
        <w:spacing w:line="170" w:lineRule="exact"/>
        <w:ind w:left="20"/>
      </w:pPr>
      <w:r>
        <w:rPr>
          <w:rStyle w:val="1085pt0pt0"/>
          <w:i/>
          <w:iCs/>
        </w:rPr>
        <w:lastRenderedPageBreak/>
        <w:t>УКРА ЇНСЬКА ЛІТЕРА ТУРА</w:t>
      </w:r>
    </w:p>
    <w:p w:rsidR="00A66788" w:rsidRDefault="001A7945">
      <w:pPr>
        <w:pStyle w:val="140"/>
        <w:framePr w:w="3371" w:h="8657" w:hRule="exact" w:wrap="none" w:vAnchor="page" w:hAnchor="page" w:x="4796" w:y="7393"/>
        <w:shd w:val="clear" w:color="auto" w:fill="auto"/>
        <w:spacing w:after="0" w:line="236" w:lineRule="exact"/>
        <w:ind w:left="40" w:right="20" w:firstLine="200"/>
        <w:jc w:val="both"/>
      </w:pPr>
      <w:r>
        <w:rPr>
          <w:rStyle w:val="14BookmanOldStyle8pt0pt"/>
        </w:rPr>
        <w:t>Формою балада дуже подібна до лі</w:t>
      </w:r>
      <w:r>
        <w:rPr>
          <w:rStyle w:val="14BookmanOldStyle8pt0pt"/>
        </w:rPr>
        <w:softHyphen/>
        <w:t>ричної пісні. На відміну від пісні (у якій за законами лірики передаються почуття чи переживання ліричного героя, його думки), у балад</w:t>
      </w:r>
      <w:r>
        <w:rPr>
          <w:rStyle w:val="14BookmanOldStyle8pt0pt"/>
        </w:rPr>
        <w:t xml:space="preserve">і є </w:t>
      </w:r>
      <w:r>
        <w:rPr>
          <w:rStyle w:val="14BookmanOldStyle85pt0pt"/>
        </w:rPr>
        <w:t>сюжет</w:t>
      </w:r>
    </w:p>
    <w:p w:rsidR="00A66788" w:rsidRDefault="001A7945">
      <w:pPr>
        <w:pStyle w:val="140"/>
        <w:framePr w:w="3371" w:h="8657" w:hRule="exact" w:wrap="none" w:vAnchor="page" w:hAnchor="page" w:x="4796" w:y="7393"/>
        <w:numPr>
          <w:ilvl w:val="0"/>
          <w:numId w:val="302"/>
        </w:numPr>
        <w:shd w:val="clear" w:color="auto" w:fill="auto"/>
        <w:tabs>
          <w:tab w:val="left" w:pos="298"/>
        </w:tabs>
        <w:spacing w:after="0" w:line="236" w:lineRule="exact"/>
        <w:ind w:left="40" w:right="20" w:firstLine="0"/>
        <w:jc w:val="both"/>
      </w:pPr>
      <w:r>
        <w:rPr>
          <w:rStyle w:val="14BookmanOldStyle8pt0pt"/>
        </w:rPr>
        <w:t>епічна (розповідна) основа, що спо</w:t>
      </w:r>
      <w:r>
        <w:rPr>
          <w:rStyle w:val="14BookmanOldStyle8pt0pt"/>
        </w:rPr>
        <w:softHyphen/>
        <w:t>ріднює п з легендами. Іноді цей жанр називають пісенною повістю. Події, відображені в баладі, як правило, не мають національного чи загальнодер</w:t>
      </w:r>
      <w:r>
        <w:rPr>
          <w:rStyle w:val="14BookmanOldStyle8pt0pt"/>
        </w:rPr>
        <w:softHyphen/>
        <w:t>жавного значення. Цим балада відріз</w:t>
      </w:r>
      <w:r>
        <w:rPr>
          <w:rStyle w:val="14BookmanOldStyle8pt0pt"/>
        </w:rPr>
        <w:softHyphen/>
        <w:t>няється від билин, дум та істор</w:t>
      </w:r>
      <w:r>
        <w:rPr>
          <w:rStyle w:val="14BookmanOldStyle8pt0pt"/>
        </w:rPr>
        <w:t>ичних пісень. У баладах домінують сімейний побут і картини з особистого життя.</w:t>
      </w:r>
    </w:p>
    <w:p w:rsidR="00A66788" w:rsidRDefault="001A7945">
      <w:pPr>
        <w:pStyle w:val="140"/>
        <w:framePr w:w="3371" w:h="8657" w:hRule="exact" w:wrap="none" w:vAnchor="page" w:hAnchor="page" w:x="4796" w:y="7393"/>
        <w:shd w:val="clear" w:color="auto" w:fill="auto"/>
        <w:spacing w:after="0" w:line="236" w:lineRule="exact"/>
        <w:ind w:left="40" w:right="20" w:firstLine="200"/>
        <w:jc w:val="both"/>
      </w:pPr>
      <w:r>
        <w:rPr>
          <w:rStyle w:val="14BookmanOldStyle8pt0pt"/>
        </w:rPr>
        <w:t>Усі балади трагічні. О. Дей нази</w:t>
      </w:r>
      <w:r>
        <w:rPr>
          <w:rStyle w:val="14BookmanOldStyle8pt0pt"/>
        </w:rPr>
        <w:softHyphen/>
        <w:t>вав баладу «епосом нещасливих люд</w:t>
      </w:r>
      <w:r>
        <w:rPr>
          <w:rStyle w:val="14BookmanOldStyle8pt0pt"/>
        </w:rPr>
        <w:softHyphen/>
        <w:t>ських доль».</w:t>
      </w:r>
    </w:p>
    <w:p w:rsidR="00A66788" w:rsidRDefault="001A7945">
      <w:pPr>
        <w:pStyle w:val="140"/>
        <w:framePr w:w="3371" w:h="8657" w:hRule="exact" w:wrap="none" w:vAnchor="page" w:hAnchor="page" w:x="4796" w:y="7393"/>
        <w:shd w:val="clear" w:color="auto" w:fill="auto"/>
        <w:spacing w:after="0" w:line="236" w:lineRule="exact"/>
        <w:ind w:left="40" w:right="20" w:firstLine="200"/>
        <w:jc w:val="both"/>
      </w:pPr>
      <w:r>
        <w:rPr>
          <w:rStyle w:val="14BookmanOldStyle8pt0pt"/>
        </w:rPr>
        <w:t>В українській народній творчості нараховують понад 300 баладних сюжетів.</w:t>
      </w:r>
    </w:p>
    <w:p w:rsidR="00A66788" w:rsidRDefault="001A7945">
      <w:pPr>
        <w:pStyle w:val="140"/>
        <w:framePr w:w="3371" w:h="8657" w:hRule="exact" w:wrap="none" w:vAnchor="page" w:hAnchor="page" w:x="4796" w:y="7393"/>
        <w:shd w:val="clear" w:color="auto" w:fill="auto"/>
        <w:spacing w:after="54" w:line="236" w:lineRule="exact"/>
        <w:ind w:left="40" w:right="20" w:firstLine="200"/>
        <w:jc w:val="both"/>
      </w:pPr>
      <w:r>
        <w:rPr>
          <w:rStyle w:val="14BookmanOldStyle8pt0pt"/>
        </w:rPr>
        <w:t xml:space="preserve">Найдетальнішу </w:t>
      </w:r>
      <w:r>
        <w:rPr>
          <w:rStyle w:val="14BookmanOldStyle8pt0pt"/>
        </w:rPr>
        <w:t>класифікацію ба</w:t>
      </w:r>
      <w:r>
        <w:rPr>
          <w:rStyle w:val="14BookmanOldStyle8pt0pt"/>
        </w:rPr>
        <w:softHyphen/>
        <w:t>лад в українській фольклористиці розробив О. Дей у монографії «Ук</w:t>
      </w:r>
      <w:r>
        <w:rPr>
          <w:rStyle w:val="14BookmanOldStyle8pt0pt"/>
        </w:rPr>
        <w:softHyphen/>
        <w:t>раїнська народна балада». Він ува</w:t>
      </w:r>
      <w:r>
        <w:rPr>
          <w:rStyle w:val="14BookmanOldStyle8pt0pt"/>
        </w:rPr>
        <w:softHyphen/>
        <w:t>жав, що всі українські балади чітко розподіляються на три великі групи:</w:t>
      </w:r>
    </w:p>
    <w:p w:rsidR="00A66788" w:rsidRDefault="001A7945">
      <w:pPr>
        <w:pStyle w:val="140"/>
        <w:framePr w:w="3371" w:h="8657" w:hRule="exact" w:wrap="none" w:vAnchor="page" w:hAnchor="page" w:x="4796" w:y="7393"/>
        <w:numPr>
          <w:ilvl w:val="0"/>
          <w:numId w:val="304"/>
        </w:numPr>
        <w:shd w:val="clear" w:color="auto" w:fill="auto"/>
        <w:tabs>
          <w:tab w:val="left" w:pos="250"/>
        </w:tabs>
        <w:spacing w:after="0" w:line="244" w:lineRule="exact"/>
        <w:ind w:left="240" w:right="20" w:hanging="200"/>
        <w:jc w:val="both"/>
      </w:pPr>
      <w:r>
        <w:rPr>
          <w:rStyle w:val="14BookmanOldStyle85pt0pt"/>
        </w:rPr>
        <w:t>Про кохання та дошлюбні відноси</w:t>
      </w:r>
      <w:r>
        <w:rPr>
          <w:rStyle w:val="14BookmanOldStyle85pt0pt"/>
        </w:rPr>
        <w:softHyphen/>
        <w:t>ни</w:t>
      </w:r>
      <w:r>
        <w:rPr>
          <w:rStyle w:val="14BookmanOldStyle8pt0pt"/>
        </w:rPr>
        <w:t xml:space="preserve"> (чарування, отруєння чарами, супе</w:t>
      </w:r>
      <w:r>
        <w:rPr>
          <w:rStyle w:val="14BookmanOldStyle8pt0pt"/>
        </w:rPr>
        <w:t>рництво в коханні, втрата ми</w:t>
      </w:r>
      <w:r>
        <w:rPr>
          <w:rStyle w:val="14BookmanOldStyle8pt0pt"/>
        </w:rPr>
        <w:softHyphen/>
        <w:t>лого, самогубство (смерть) насильно розлучених коханих, зрада в кохан</w:t>
      </w:r>
      <w:r>
        <w:rPr>
          <w:rStyle w:val="14BookmanOldStyle8pt0pt"/>
        </w:rPr>
        <w:softHyphen/>
        <w:t>ні й дружбі, помста за невірність, утечі зі спокусниками і т. ін.).</w:t>
      </w:r>
    </w:p>
    <w:p w:rsidR="00A66788" w:rsidRDefault="001A7945">
      <w:pPr>
        <w:pStyle w:val="140"/>
        <w:framePr w:w="3371" w:h="8657" w:hRule="exact" w:wrap="none" w:vAnchor="page" w:hAnchor="page" w:x="4796" w:y="7393"/>
        <w:numPr>
          <w:ilvl w:val="0"/>
          <w:numId w:val="304"/>
        </w:numPr>
        <w:shd w:val="clear" w:color="auto" w:fill="auto"/>
        <w:tabs>
          <w:tab w:val="left" w:pos="250"/>
        </w:tabs>
        <w:spacing w:after="0" w:line="244" w:lineRule="exact"/>
        <w:ind w:left="240" w:right="20" w:hanging="200"/>
        <w:jc w:val="both"/>
      </w:pPr>
      <w:r>
        <w:rPr>
          <w:rStyle w:val="14BookmanOldStyle85pt0pt"/>
        </w:rPr>
        <w:t xml:space="preserve">Сімейні взаємини й конфлікти </w:t>
      </w:r>
      <w:r>
        <w:rPr>
          <w:rStyle w:val="14BookmanOldStyle8pt0pt"/>
        </w:rPr>
        <w:t>(вивірення подружньої вірності,</w:t>
      </w:r>
    </w:p>
    <w:p w:rsidR="00A66788" w:rsidRDefault="001A7945">
      <w:pPr>
        <w:pStyle w:val="140"/>
        <w:framePr w:w="3271" w:h="8640" w:hRule="exact" w:wrap="none" w:vAnchor="page" w:hAnchor="page" w:x="8558" w:y="7376"/>
        <w:shd w:val="clear" w:color="auto" w:fill="auto"/>
        <w:spacing w:after="0" w:line="240" w:lineRule="exact"/>
        <w:ind w:left="240" w:right="20" w:firstLine="0"/>
        <w:jc w:val="both"/>
      </w:pPr>
      <w:r>
        <w:rPr>
          <w:rStyle w:val="14BookmanOldStyle8pt0pt"/>
        </w:rPr>
        <w:t xml:space="preserve">нагла смерть вірної </w:t>
      </w:r>
      <w:r>
        <w:rPr>
          <w:rStyle w:val="14ArialNarrow0pt1"/>
        </w:rPr>
        <w:t xml:space="preserve">дружини </w:t>
      </w:r>
      <w:r>
        <w:rPr>
          <w:rStyle w:val="14BookmanOldStyle8pt0pt"/>
        </w:rPr>
        <w:t>втрата доброго чоловіка, подру</w:t>
      </w:r>
      <w:r>
        <w:rPr>
          <w:rStyle w:val="14BookmanOldStyle8pt0pt"/>
          <w:vertAlign w:val="subscript"/>
        </w:rPr>
        <w:t>Жн</w:t>
      </w:r>
      <w:r>
        <w:rPr>
          <w:rStyle w:val="14BookmanOldStyle8pt0pt"/>
        </w:rPr>
        <w:t xml:space="preserve"> ’ зрада, знущання свекрухи з не</w:t>
      </w:r>
      <w:r>
        <w:rPr>
          <w:rStyle w:val="14BookmanOldStyle8pt0pt"/>
        </w:rPr>
        <w:softHyphen/>
        <w:t>вістки, збиткування мачухи над сиротами і т. ін.).</w:t>
      </w:r>
    </w:p>
    <w:p w:rsidR="00A66788" w:rsidRDefault="001A7945">
      <w:pPr>
        <w:pStyle w:val="140"/>
        <w:framePr w:w="3271" w:h="8640" w:hRule="exact" w:wrap="none" w:vAnchor="page" w:hAnchor="page" w:x="8558" w:y="7376"/>
        <w:numPr>
          <w:ilvl w:val="0"/>
          <w:numId w:val="304"/>
        </w:numPr>
        <w:shd w:val="clear" w:color="auto" w:fill="auto"/>
        <w:tabs>
          <w:tab w:val="left" w:pos="203"/>
        </w:tabs>
        <w:spacing w:after="99" w:line="240" w:lineRule="exact"/>
        <w:ind w:right="40" w:firstLine="0"/>
        <w:jc w:val="both"/>
      </w:pPr>
      <w:r>
        <w:rPr>
          <w:rStyle w:val="14BookmanOldStyle85pt0pt"/>
        </w:rPr>
        <w:t>Відгомони соціального та історич</w:t>
      </w:r>
      <w:r>
        <w:rPr>
          <w:rStyle w:val="14BookmanOldStyle85pt0pt"/>
        </w:rPr>
        <w:softHyphen/>
        <w:t>ного життя</w:t>
      </w:r>
      <w:r>
        <w:rPr>
          <w:rStyle w:val="14BookmanOldStyle8pt0pt"/>
        </w:rPr>
        <w:t xml:space="preserve"> (турецько-татарські напади на Україну, сутички ко</w:t>
      </w:r>
      <w:r>
        <w:rPr>
          <w:rStyle w:val="14BookmanOldStyle8pt0pt"/>
        </w:rPr>
        <w:softHyphen/>
        <w:t>заків зі шляхетськими поневолю</w:t>
      </w:r>
      <w:r>
        <w:rPr>
          <w:rStyle w:val="14BookmanOldStyle8pt0pt"/>
        </w:rPr>
        <w:softHyphen/>
        <w:t>вачами, чумакув</w:t>
      </w:r>
      <w:r>
        <w:rPr>
          <w:rStyle w:val="14BookmanOldStyle8pt0pt"/>
        </w:rPr>
        <w:t>ання, гайдамацт</w:t>
      </w:r>
      <w:r>
        <w:rPr>
          <w:rStyle w:val="14BookmanOldStyle8pt0pt"/>
        </w:rPr>
        <w:softHyphen/>
        <w:t>во, опришківство, соціальний про</w:t>
      </w:r>
      <w:r>
        <w:rPr>
          <w:rStyle w:val="14BookmanOldStyle8pt0pt"/>
        </w:rPr>
        <w:softHyphen/>
        <w:t xml:space="preserve">тест проти панів і т. ін.). Найдавніші баладні сюжети ті, </w:t>
      </w:r>
      <w:r>
        <w:rPr>
          <w:rStyle w:val="1475pt0pt1"/>
        </w:rPr>
        <w:t xml:space="preserve">у </w:t>
      </w:r>
      <w:r>
        <w:rPr>
          <w:rStyle w:val="14BookmanOldStyle8pt0pt"/>
        </w:rPr>
        <w:t>яких відображено стародавні дохрис</w:t>
      </w:r>
      <w:r>
        <w:rPr>
          <w:rStyle w:val="14BookmanOldStyle8pt0pt"/>
        </w:rPr>
        <w:softHyphen/>
        <w:t>тиянські вірування (міфологічні сю</w:t>
      </w:r>
      <w:r>
        <w:rPr>
          <w:rStyle w:val="14BookmanOldStyle8pt0pt"/>
        </w:rPr>
        <w:softHyphen/>
        <w:t>жети). Сюди належать балади, побу</w:t>
      </w:r>
      <w:r>
        <w:rPr>
          <w:rStyle w:val="14BookmanOldStyle8pt0pt"/>
        </w:rPr>
        <w:softHyphen/>
        <w:t xml:space="preserve">довані на прийомі </w:t>
      </w:r>
      <w:r>
        <w:rPr>
          <w:rStyle w:val="14ArialNarrow8pt0pt2"/>
          <w:b/>
          <w:bCs/>
        </w:rPr>
        <w:t>метаморфози</w:t>
      </w:r>
      <w:r>
        <w:rPr>
          <w:rStyle w:val="14ArialNarrow8pt0pt3"/>
          <w:b/>
          <w:bCs/>
        </w:rPr>
        <w:t xml:space="preserve"> - </w:t>
      </w:r>
      <w:r>
        <w:rPr>
          <w:rStyle w:val="14BookmanOldStyle8pt0pt"/>
        </w:rPr>
        <w:t>перевтіленн</w:t>
      </w:r>
      <w:r>
        <w:rPr>
          <w:rStyle w:val="14BookmanOldStyle8pt0pt"/>
        </w:rPr>
        <w:t>я людини в дерево, пташ</w:t>
      </w:r>
      <w:r>
        <w:rPr>
          <w:rStyle w:val="14BookmanOldStyle8pt0pt"/>
        </w:rPr>
        <w:softHyphen/>
        <w:t xml:space="preserve">ку, квітку. Найпоширеніший сюжет в українській </w:t>
      </w:r>
      <w:r>
        <w:rPr>
          <w:rStyle w:val="1475pt0pt1"/>
        </w:rPr>
        <w:t xml:space="preserve">народнопоетичній </w:t>
      </w:r>
      <w:r>
        <w:rPr>
          <w:rStyle w:val="14BookmanOldStyle8pt0pt"/>
        </w:rPr>
        <w:t>творчості — перетворення ненавис</w:t>
      </w:r>
      <w:r>
        <w:rPr>
          <w:rStyle w:val="14BookmanOldStyle8pt0pt"/>
        </w:rPr>
        <w:softHyphen/>
        <w:t xml:space="preserve">ної свекрусі невістки на тополю^ Існують різні його варіанти, але в о новному всі вони зводяться до </w:t>
      </w:r>
      <w:r>
        <w:rPr>
          <w:rStyle w:val="1475pt0pt1"/>
        </w:rPr>
        <w:t xml:space="preserve">ЄДИНОЇ </w:t>
      </w:r>
      <w:r>
        <w:rPr>
          <w:rStyle w:val="14BookmanOldStyle8pt0pt"/>
        </w:rPr>
        <w:t>фабули: свекруха, зненавидів</w:t>
      </w:r>
      <w:r>
        <w:rPr>
          <w:rStyle w:val="14BookmanOldStyle8pt0pt"/>
        </w:rPr>
        <w:t xml:space="preserve">ши не вістку, відправляє сина в далеку </w:t>
      </w:r>
      <w:r>
        <w:rPr>
          <w:rStyle w:val="14ArialNarrow8pt0pt1"/>
          <w:b/>
          <w:bCs/>
        </w:rPr>
        <w:t xml:space="preserve">Д </w:t>
      </w:r>
      <w:r>
        <w:rPr>
          <w:rStyle w:val="14BookmanOldStyle8pt0pt"/>
        </w:rPr>
        <w:t>рогу (часто в солдати), а невістці я казує робити якусь важку роботу» рез що та перетворюється на дере®</w:t>
      </w:r>
      <w:r>
        <w:rPr>
          <w:rStyle w:val="14BookmanOldStyle8pt0pt"/>
          <w:vertAlign w:val="superscript"/>
        </w:rPr>
        <w:t>0</w:t>
      </w:r>
    </w:p>
    <w:p w:rsidR="00A66788" w:rsidRDefault="001A7945">
      <w:pPr>
        <w:pStyle w:val="140"/>
        <w:framePr w:w="3271" w:h="8640" w:hRule="exact" w:wrap="none" w:vAnchor="page" w:hAnchor="page" w:x="8558" w:y="7376"/>
        <w:shd w:val="clear" w:color="auto" w:fill="auto"/>
        <w:spacing w:after="0" w:line="266" w:lineRule="exact"/>
        <w:ind w:left="400" w:right="40" w:firstLine="0"/>
        <w:jc w:val="both"/>
      </w:pPr>
      <w:r>
        <w:rPr>
          <w:rStyle w:val="14BookmanOldStyle8pt0pt"/>
        </w:rPr>
        <w:t>Ой послала мати та сина в Д°Р</w:t>
      </w:r>
      <w:r>
        <w:rPr>
          <w:rStyle w:val="14BookmanOldStyle8pt0pt"/>
          <w:vertAlign w:val="superscript"/>
        </w:rPr>
        <w:t>0</w:t>
      </w:r>
      <w:r>
        <w:rPr>
          <w:rStyle w:val="14BookmanOldStyle8pt0pt"/>
        </w:rPr>
        <w:t>^ Молоду невістку у поле до л</w:t>
      </w:r>
    </w:p>
    <w:p w:rsidR="00A66788" w:rsidRDefault="001A7945">
      <w:pPr>
        <w:pStyle w:val="140"/>
        <w:framePr w:w="3271" w:h="8640" w:hRule="exact" w:wrap="none" w:vAnchor="page" w:hAnchor="page" w:x="8558" w:y="7376"/>
        <w:numPr>
          <w:ilvl w:val="0"/>
          <w:numId w:val="302"/>
        </w:numPr>
        <w:shd w:val="clear" w:color="auto" w:fill="auto"/>
        <w:tabs>
          <w:tab w:val="left" w:pos="636"/>
        </w:tabs>
        <w:spacing w:after="0" w:line="266" w:lineRule="exact"/>
        <w:ind w:left="400" w:firstLine="0"/>
        <w:jc w:val="both"/>
      </w:pPr>
      <w:r>
        <w:rPr>
          <w:rStyle w:val="14BookmanOldStyle8pt0pt"/>
        </w:rPr>
        <w:t>Ой іди, невістко, у поле</w:t>
      </w:r>
    </w:p>
    <w:p w:rsidR="00A66788" w:rsidRDefault="001A7945">
      <w:pPr>
        <w:pStyle w:val="1001"/>
        <w:framePr w:w="3271" w:h="8640" w:hRule="exact" w:wrap="none" w:vAnchor="page" w:hAnchor="page" w:x="8558" w:y="7376"/>
        <w:shd w:val="clear" w:color="auto" w:fill="auto"/>
        <w:spacing w:after="158" w:line="130" w:lineRule="exact"/>
        <w:ind w:right="40" w:firstLine="0"/>
        <w:jc w:val="right"/>
      </w:pPr>
      <w:r>
        <w:rPr>
          <w:rStyle w:val="100BookmanOldStyle65pt0pt"/>
        </w:rPr>
        <w:t>ДОЛЬОЯУ-</w:t>
      </w:r>
    </w:p>
    <w:p w:rsidR="00A66788" w:rsidRDefault="001A7945">
      <w:pPr>
        <w:pStyle w:val="140"/>
        <w:framePr w:w="3271" w:h="8640" w:hRule="exact" w:wrap="none" w:vAnchor="page" w:hAnchor="page" w:x="8558" w:y="7376"/>
        <w:shd w:val="clear" w:color="auto" w:fill="auto"/>
        <w:spacing w:after="0" w:line="160" w:lineRule="exact"/>
        <w:ind w:left="400" w:firstLine="0"/>
        <w:jc w:val="both"/>
      </w:pPr>
      <w:r>
        <w:rPr>
          <w:rStyle w:val="14BookmanOldStyle8pt0pt"/>
        </w:rPr>
        <w:t>Не вибереш льону</w:t>
      </w:r>
      <w:r>
        <w:rPr>
          <w:rStyle w:val="14BookmanOldStyle8pt0pt"/>
        </w:rPr>
        <w:t xml:space="preserve"> не вертай</w:t>
      </w:r>
    </w:p>
    <w:p w:rsidR="00A66788" w:rsidRDefault="001A7945">
      <w:pPr>
        <w:pStyle w:val="140"/>
        <w:framePr w:w="3271" w:h="8640" w:hRule="exact" w:wrap="none" w:vAnchor="page" w:hAnchor="page" w:x="8558" w:y="7376"/>
        <w:shd w:val="clear" w:color="auto" w:fill="auto"/>
        <w:spacing w:after="0" w:line="160" w:lineRule="exact"/>
        <w:ind w:right="40" w:firstLine="0"/>
        <w:jc w:val="right"/>
      </w:pPr>
      <w:r>
        <w:rPr>
          <w:rStyle w:val="14BookmanOldStyle8pt0pt"/>
        </w:rPr>
        <w:t>додо^</w:t>
      </w:r>
    </w:p>
    <w:p w:rsidR="00A66788" w:rsidRDefault="001A7945">
      <w:pPr>
        <w:pStyle w:val="45"/>
        <w:framePr w:wrap="none" w:vAnchor="page" w:hAnchor="page" w:x="4755" w:y="16306"/>
        <w:shd w:val="clear" w:color="auto" w:fill="auto"/>
        <w:spacing w:line="200" w:lineRule="exact"/>
        <w:ind w:left="20"/>
        <w:jc w:val="left"/>
      </w:pPr>
      <w:r>
        <w:rPr>
          <w:rStyle w:val="4ArialNarrow10pt0pt2"/>
          <w:b/>
          <w:bCs/>
        </w:rPr>
        <w:t>472</w:t>
      </w:r>
    </w:p>
    <w:p w:rsidR="00A66788" w:rsidRDefault="001A7945">
      <w:pPr>
        <w:pStyle w:val="1623"/>
        <w:framePr w:wrap="none" w:vAnchor="page" w:hAnchor="page" w:x="11881" w:y="16420"/>
        <w:shd w:val="clear" w:color="auto" w:fill="auto"/>
        <w:spacing w:line="330" w:lineRule="exact"/>
      </w:pPr>
      <w:r>
        <w:t>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401" w:h="8259" w:hRule="exact" w:wrap="none" w:vAnchor="page" w:hAnchor="page" w:x="4879" w:y="7710"/>
        <w:shd w:val="clear" w:color="auto" w:fill="auto"/>
        <w:spacing w:line="244" w:lineRule="exact"/>
        <w:ind w:right="100"/>
        <w:jc w:val="right"/>
      </w:pPr>
      <w:r>
        <w:rPr>
          <w:rStyle w:val="45BookmanOldStyle7pt0pt"/>
          <w:b/>
          <w:bCs/>
        </w:rPr>
        <w:lastRenderedPageBreak/>
        <w:t>Молода невістка весь день</w:t>
      </w:r>
    </w:p>
    <w:p w:rsidR="00A66788" w:rsidRDefault="001A7945">
      <w:pPr>
        <w:pStyle w:val="451"/>
        <w:framePr w:w="3401" w:h="8259" w:hRule="exact" w:wrap="none" w:vAnchor="page" w:hAnchor="page" w:x="4879" w:y="7710"/>
        <w:shd w:val="clear" w:color="auto" w:fill="auto"/>
        <w:spacing w:line="244" w:lineRule="exact"/>
        <w:ind w:left="460" w:right="100" w:firstLine="1940"/>
      </w:pPr>
      <w:r>
        <w:rPr>
          <w:rStyle w:val="45BookmanOldStyle7pt0pt"/>
          <w:b/>
          <w:bCs/>
        </w:rPr>
        <w:t>працювала, Льону не добрала, в полі ночувала. Льону не добрала, в полі ночувала І посеред поля тополею стала.</w:t>
      </w:r>
    </w:p>
    <w:p w:rsidR="00A66788" w:rsidRDefault="001A7945">
      <w:pPr>
        <w:pStyle w:val="451"/>
        <w:framePr w:w="3401" w:h="8259" w:hRule="exact" w:wrap="none" w:vAnchor="page" w:hAnchor="page" w:x="4879" w:y="7710"/>
        <w:shd w:val="clear" w:color="auto" w:fill="auto"/>
        <w:spacing w:line="236" w:lineRule="exact"/>
        <w:ind w:left="80" w:firstLine="200"/>
      </w:pPr>
      <w:r>
        <w:rPr>
          <w:rStyle w:val="45BookmanOldStyle7pt0pt"/>
          <w:b/>
          <w:bCs/>
        </w:rPr>
        <w:t>Або:</w:t>
      </w:r>
    </w:p>
    <w:p w:rsidR="00A66788" w:rsidRDefault="001A7945">
      <w:pPr>
        <w:pStyle w:val="451"/>
        <w:framePr w:w="3401" w:h="8259" w:hRule="exact" w:wrap="none" w:vAnchor="page" w:hAnchor="page" w:x="4879" w:y="7710"/>
        <w:shd w:val="clear" w:color="auto" w:fill="auto"/>
        <w:spacing w:line="236" w:lineRule="exact"/>
        <w:ind w:left="460" w:right="100"/>
      </w:pPr>
      <w:r>
        <w:rPr>
          <w:rStyle w:val="45BookmanOldStyle7pt0pt"/>
          <w:b/>
          <w:bCs/>
        </w:rPr>
        <w:t>Посилала мати сина у солдати, Молоду невістку — зелен-жито</w:t>
      </w:r>
    </w:p>
    <w:p w:rsidR="00A66788" w:rsidRDefault="001A7945">
      <w:pPr>
        <w:pStyle w:val="451"/>
        <w:framePr w:w="3401" w:h="8259" w:hRule="exact" w:wrap="none" w:vAnchor="page" w:hAnchor="page" w:x="4879" w:y="7710"/>
        <w:shd w:val="clear" w:color="auto" w:fill="auto"/>
        <w:spacing w:line="236" w:lineRule="exact"/>
        <w:ind w:right="100"/>
        <w:jc w:val="right"/>
      </w:pPr>
      <w:r>
        <w:rPr>
          <w:rStyle w:val="45BookmanOldStyle7pt0pt"/>
          <w:b/>
          <w:bCs/>
        </w:rPr>
        <w:t>жати.</w:t>
      </w:r>
    </w:p>
    <w:p w:rsidR="00A66788" w:rsidRDefault="001A7945">
      <w:pPr>
        <w:pStyle w:val="451"/>
        <w:framePr w:w="3401" w:h="8259" w:hRule="exact" w:wrap="none" w:vAnchor="page" w:hAnchor="page" w:x="4879" w:y="7710"/>
        <w:shd w:val="clear" w:color="auto" w:fill="auto"/>
        <w:spacing w:after="115" w:line="140" w:lineRule="exact"/>
        <w:ind w:right="100"/>
        <w:jc w:val="right"/>
      </w:pPr>
      <w:r>
        <w:rPr>
          <w:rStyle w:val="45BookmanOldStyle7pt0pt"/>
          <w:b/>
          <w:bCs/>
        </w:rPr>
        <w:t xml:space="preserve">(«Ой </w:t>
      </w:r>
      <w:r>
        <w:rPr>
          <w:rStyle w:val="45BookmanOldStyle7pt0pt"/>
          <w:b/>
          <w:bCs/>
        </w:rPr>
        <w:t>чиє то жито, чиї то покоси»).</w:t>
      </w:r>
    </w:p>
    <w:p w:rsidR="00A66788" w:rsidRDefault="001A7945">
      <w:pPr>
        <w:pStyle w:val="451"/>
        <w:framePr w:w="3401" w:h="8259" w:hRule="exact" w:wrap="none" w:vAnchor="page" w:hAnchor="page" w:x="4879" w:y="7710"/>
        <w:shd w:val="clear" w:color="auto" w:fill="auto"/>
        <w:spacing w:line="222" w:lineRule="exact"/>
        <w:ind w:left="80" w:right="100" w:firstLine="200"/>
      </w:pPr>
      <w:r>
        <w:rPr>
          <w:rStyle w:val="45BookmanOldStyle7pt0pt"/>
          <w:b/>
          <w:bCs/>
        </w:rPr>
        <w:t>Часто вказується на те, що свекру</w:t>
      </w:r>
      <w:r>
        <w:rPr>
          <w:rStyle w:val="45BookmanOldStyle7pt0pt"/>
          <w:b/>
          <w:bCs/>
        </w:rPr>
        <w:softHyphen/>
        <w:t>ха невістку «закляла»: «Бодай же ти, невістко, тополею стала!».</w:t>
      </w:r>
    </w:p>
    <w:p w:rsidR="00A66788" w:rsidRDefault="001A7945">
      <w:pPr>
        <w:pStyle w:val="451"/>
        <w:framePr w:w="3401" w:h="8259" w:hRule="exact" w:wrap="none" w:vAnchor="page" w:hAnchor="page" w:x="4879" w:y="7710"/>
        <w:shd w:val="clear" w:color="auto" w:fill="auto"/>
        <w:spacing w:line="222" w:lineRule="exact"/>
        <w:ind w:left="80" w:right="100" w:firstLine="200"/>
      </w:pPr>
      <w:r>
        <w:rPr>
          <w:rStyle w:val="45BookmanOldStyle7pt0pt"/>
          <w:b/>
          <w:bCs/>
        </w:rPr>
        <w:t>Коли син повертається додому, ма</w:t>
      </w:r>
      <w:r>
        <w:rPr>
          <w:rStyle w:val="45BookmanOldStyle7pt0pt"/>
          <w:b/>
          <w:bCs/>
        </w:rPr>
        <w:softHyphen/>
        <w:t>ти наказує йому зрубати тополю, але дерево розповідає правду. Сповідь не- вістки-тополі є кульм</w:t>
      </w:r>
      <w:r>
        <w:rPr>
          <w:rStyle w:val="45BookmanOldStyle7pt0pt"/>
          <w:b/>
          <w:bCs/>
        </w:rPr>
        <w:t>інацією сюже</w:t>
      </w:r>
      <w:r>
        <w:rPr>
          <w:rStyle w:val="45BookmanOldStyle7pt0pt"/>
          <w:b/>
          <w:bCs/>
        </w:rPr>
        <w:softHyphen/>
        <w:t>ту, після якої настає розв’язка — син проклинає матір або просто застері</w:t>
      </w:r>
      <w:r>
        <w:rPr>
          <w:rStyle w:val="45BookmanOldStyle7pt0pt"/>
          <w:b/>
          <w:bCs/>
        </w:rPr>
        <w:softHyphen/>
        <w:t>гає дівчат не поспішати з заміжжям.</w:t>
      </w:r>
    </w:p>
    <w:p w:rsidR="00A66788" w:rsidRDefault="001A7945">
      <w:pPr>
        <w:pStyle w:val="451"/>
        <w:framePr w:w="3401" w:h="8259" w:hRule="exact" w:wrap="none" w:vAnchor="page" w:hAnchor="page" w:x="4879" w:y="7710"/>
        <w:shd w:val="clear" w:color="auto" w:fill="auto"/>
        <w:spacing w:line="222" w:lineRule="exact"/>
        <w:ind w:left="80" w:right="100" w:firstLine="200"/>
      </w:pPr>
      <w:r>
        <w:rPr>
          <w:rStyle w:val="45BookmanOldStyle7pt0pt"/>
          <w:b/>
          <w:bCs/>
        </w:rPr>
        <w:t>Чаклунство в усіх його виявах з описами процесу самого чаклунства і його наслідків є одним з найпоши</w:t>
      </w:r>
      <w:r>
        <w:rPr>
          <w:rStyle w:val="45BookmanOldStyle7pt0pt"/>
          <w:b/>
          <w:bCs/>
        </w:rPr>
        <w:softHyphen/>
        <w:t>реніших сюжетотворчих чинників ба</w:t>
      </w:r>
      <w:r>
        <w:rPr>
          <w:rStyle w:val="45BookmanOldStyle7pt0pt"/>
          <w:b/>
          <w:bCs/>
        </w:rPr>
        <w:t>ладних пісень. Часто навіть зви</w:t>
      </w:r>
      <w:r>
        <w:rPr>
          <w:rStyle w:val="45BookmanOldStyle7pt0pt"/>
          <w:b/>
          <w:bCs/>
        </w:rPr>
        <w:softHyphen/>
        <w:t>чайне приворожування закінчується смертю одного або й двох закоханих, бо чар-зілля виявляється отрутою. Найвідоміша балада на цю тему «Ой пе ходи, Грицю, та й на вечорниці»,</w:t>
      </w:r>
    </w:p>
    <w:p w:rsidR="00A66788" w:rsidRDefault="001A7945">
      <w:pPr>
        <w:pStyle w:val="451"/>
        <w:framePr w:w="3401" w:h="8259" w:hRule="exact" w:wrap="none" w:vAnchor="page" w:hAnchor="page" w:x="4879" w:y="7710"/>
        <w:shd w:val="clear" w:color="auto" w:fill="auto"/>
        <w:spacing w:line="222" w:lineRule="exact"/>
        <w:ind w:left="80" w:right="100"/>
      </w:pPr>
      <w:r>
        <w:rPr>
          <w:rStyle w:val="45BookmanOldStyle7pt0pt"/>
          <w:b/>
          <w:bCs/>
        </w:rPr>
        <w:t>Де описується отруєння невірного на</w:t>
      </w:r>
      <w:r>
        <w:rPr>
          <w:rStyle w:val="45BookmanOldStyle7pt0pt"/>
          <w:b/>
          <w:bCs/>
        </w:rPr>
        <w:softHyphen/>
        <w:t>реченого.</w:t>
      </w:r>
    </w:p>
    <w:p w:rsidR="00A66788" w:rsidRDefault="001A7945">
      <w:pPr>
        <w:pStyle w:val="451"/>
        <w:framePr w:w="3401" w:h="8259" w:hRule="exact" w:wrap="none" w:vAnchor="page" w:hAnchor="page" w:x="4879" w:y="7710"/>
        <w:shd w:val="clear" w:color="auto" w:fill="auto"/>
        <w:spacing w:line="222" w:lineRule="exact"/>
        <w:ind w:left="80" w:right="100" w:firstLine="200"/>
        <w:jc w:val="left"/>
      </w:pPr>
      <w:r>
        <w:rPr>
          <w:rStyle w:val="45BookmanOldStyle7pt0pt"/>
          <w:b/>
          <w:bCs/>
        </w:rPr>
        <w:t>Стар</w:t>
      </w:r>
      <w:r>
        <w:rPr>
          <w:rStyle w:val="45BookmanOldStyle7pt0pt"/>
          <w:b/>
          <w:bCs/>
        </w:rPr>
        <w:t xml:space="preserve">одавнє вірування в магічну си- </w:t>
      </w:r>
      <w:r>
        <w:rPr>
          <w:rStyle w:val="45BookmanOldStyle6pt0pt"/>
          <w:vertAlign w:val="superscript"/>
        </w:rPr>
        <w:t>Л</w:t>
      </w:r>
      <w:r>
        <w:rPr>
          <w:rStyle w:val="45BookmanOldStyle6pt0pt"/>
        </w:rPr>
        <w:t>У</w:t>
      </w:r>
      <w:r>
        <w:rPr>
          <w:rStyle w:val="45BookmanOldStyle7pt0pt4"/>
          <w:b/>
          <w:bCs/>
        </w:rPr>
        <w:t xml:space="preserve"> </w:t>
      </w:r>
      <w:r>
        <w:rPr>
          <w:rStyle w:val="45BookmanOldStyle7pt0pt"/>
          <w:b/>
          <w:bCs/>
        </w:rPr>
        <w:t>рослин послужило основою для І Зникнення балад, об’єднаних моти- |</w:t>
      </w:r>
    </w:p>
    <w:p w:rsidR="00A66788" w:rsidRDefault="001A7945">
      <w:pPr>
        <w:pStyle w:val="105"/>
        <w:framePr w:w="3615" w:h="214" w:hRule="exact" w:wrap="none" w:vAnchor="page" w:hAnchor="page" w:x="8368" w:y="7458"/>
        <w:shd w:val="clear" w:color="auto" w:fill="auto"/>
        <w:tabs>
          <w:tab w:val="left" w:leader="underscore" w:pos="1743"/>
        </w:tabs>
        <w:spacing w:line="200" w:lineRule="exact"/>
      </w:pPr>
      <w:r>
        <w:rPr>
          <w:rStyle w:val="10BookmanOldStyle10pt0pt"/>
        </w:rPr>
        <w:tab/>
      </w:r>
      <w:r>
        <w:rPr>
          <w:rStyle w:val="1085pt0pt"/>
          <w:i/>
          <w:iCs/>
        </w:rPr>
        <w:t>Усна народна творчість</w:t>
      </w:r>
    </w:p>
    <w:p w:rsidR="00A66788" w:rsidRDefault="001A7945">
      <w:pPr>
        <w:pStyle w:val="451"/>
        <w:framePr w:w="3533" w:h="8140" w:hRule="exact" w:wrap="none" w:vAnchor="page" w:hAnchor="page" w:x="8394" w:y="7796"/>
        <w:shd w:val="clear" w:color="auto" w:fill="auto"/>
        <w:spacing w:line="229" w:lineRule="exact"/>
        <w:ind w:left="220" w:right="80"/>
      </w:pPr>
      <w:r>
        <w:rPr>
          <w:rStyle w:val="45BookmanOldStyle7pt0pt"/>
          <w:b/>
          <w:bCs/>
        </w:rPr>
        <w:t>вом «</w:t>
      </w:r>
      <w:r>
        <w:rPr>
          <w:rStyle w:val="45BookmanOldStyle0pt"/>
        </w:rPr>
        <w:t>тройзілля</w:t>
      </w:r>
      <w:r>
        <w:rPr>
          <w:rStyle w:val="45BookmanOldStyle7pt0pt"/>
          <w:b/>
          <w:bCs/>
        </w:rPr>
        <w:t>» (чи «троянзілля*). Фабула цих пісень така: дівчина, розв’язуючи суперечку трьох ко</w:t>
      </w:r>
      <w:r>
        <w:rPr>
          <w:rStyle w:val="45BookmanOldStyle7pt0pt"/>
          <w:b/>
          <w:bCs/>
        </w:rPr>
        <w:softHyphen/>
        <w:t xml:space="preserve">заків, обіцяє вийти заміж за </w:t>
      </w:r>
      <w:r>
        <w:rPr>
          <w:rStyle w:val="45BookmanOldStyle7pt0pt"/>
          <w:b/>
          <w:bCs/>
        </w:rPr>
        <w:t>того, хто привезе з-за моря чарівного зілля. Драматизм підсилюється казковими елементами. Козак у далеку подорож бере з собою трьох коней: на сірому доїжджає до моря, на білому пере</w:t>
      </w:r>
      <w:r>
        <w:rPr>
          <w:rStyle w:val="45BookmanOldStyle7pt0pt"/>
          <w:b/>
          <w:bCs/>
        </w:rPr>
        <w:softHyphen/>
        <w:t>літає через море, на вороному дістає в невідомій країні чарівну траву. Кол</w:t>
      </w:r>
      <w:r>
        <w:rPr>
          <w:rStyle w:val="45BookmanOldStyle7pt0pt"/>
          <w:b/>
          <w:bCs/>
        </w:rPr>
        <w:t>и він копає її, до нього прилітає зозуля- віщунка й повідомляє, що його коха</w:t>
      </w:r>
      <w:r>
        <w:rPr>
          <w:rStyle w:val="45BookmanOldStyle7pt0pt"/>
          <w:b/>
          <w:bCs/>
        </w:rPr>
        <w:softHyphen/>
        <w:t>на виходить заміж за іншого. Козак поспішає додому й устигає на весілля до зрадливої нареченої, просить її вийти «хоть на одне слово». Коли во</w:t>
      </w:r>
      <w:r>
        <w:rPr>
          <w:rStyle w:val="45BookmanOldStyle7pt0pt"/>
          <w:b/>
          <w:bCs/>
        </w:rPr>
        <w:softHyphen/>
        <w:t>на виходить, він однією рукою дає за</w:t>
      </w:r>
      <w:r>
        <w:rPr>
          <w:rStyle w:val="45BookmanOldStyle7pt0pt"/>
          <w:b/>
          <w:bCs/>
        </w:rPr>
        <w:softHyphen/>
        <w:t>повітне зілля, а другою витягає шаб</w:t>
      </w:r>
      <w:r>
        <w:rPr>
          <w:rStyle w:val="45BookmanOldStyle7pt0pt"/>
          <w:b/>
          <w:bCs/>
        </w:rPr>
        <w:softHyphen/>
        <w:t>лю й стинає їй голову.</w:t>
      </w:r>
    </w:p>
    <w:p w:rsidR="00A66788" w:rsidRDefault="001A7945">
      <w:pPr>
        <w:pStyle w:val="451"/>
        <w:framePr w:w="3533" w:h="8140" w:hRule="exact" w:wrap="none" w:vAnchor="page" w:hAnchor="page" w:x="8394" w:y="7796"/>
        <w:shd w:val="clear" w:color="auto" w:fill="auto"/>
        <w:spacing w:line="229" w:lineRule="exact"/>
        <w:ind w:left="220" w:right="300"/>
      </w:pPr>
      <w:r>
        <w:rPr>
          <w:rStyle w:val="45BookmanOldStyle7pt0pt"/>
          <w:b/>
          <w:bCs/>
        </w:rPr>
        <w:t xml:space="preserve">До власне </w:t>
      </w:r>
      <w:r>
        <w:rPr>
          <w:rStyle w:val="45BookmanOldStyle7pt0pt0"/>
          <w:b/>
          <w:bCs/>
        </w:rPr>
        <w:t>історичних балад</w:t>
      </w:r>
      <w:r>
        <w:rPr>
          <w:rStyle w:val="45BookmanOldStyle7pt0pt"/>
          <w:b/>
          <w:bCs/>
        </w:rPr>
        <w:t xml:space="preserve"> нале</w:t>
      </w:r>
      <w:r>
        <w:rPr>
          <w:rStyle w:val="45BookmanOldStyle7pt0pt"/>
          <w:b/>
          <w:bCs/>
        </w:rPr>
        <w:softHyphen/>
        <w:t>жать ті, у яких ідеться про життя конкретних історичних осіб. Деякі твори цього типу є витвором народної фантазії, інші мають реальну жит</w:t>
      </w:r>
      <w:r>
        <w:rPr>
          <w:rStyle w:val="45BookmanOldStyle7pt0pt"/>
          <w:b/>
          <w:bCs/>
        </w:rPr>
        <w:softHyphen/>
        <w:t>тєву основу, як-от: балада</w:t>
      </w:r>
      <w:r>
        <w:rPr>
          <w:rStyle w:val="45BookmanOldStyle7pt0pt"/>
          <w:b/>
          <w:bCs/>
        </w:rPr>
        <w:t xml:space="preserve"> про Байду в турецькому полоні, про поєдинок Нечая зі шляхетським загоном.</w:t>
      </w:r>
    </w:p>
    <w:p w:rsidR="00A66788" w:rsidRDefault="001A7945">
      <w:pPr>
        <w:pStyle w:val="451"/>
        <w:framePr w:w="3533" w:h="8140" w:hRule="exact" w:wrap="none" w:vAnchor="page" w:hAnchor="page" w:x="8394" w:y="7796"/>
        <w:shd w:val="clear" w:color="auto" w:fill="auto"/>
        <w:spacing w:line="210" w:lineRule="exact"/>
        <w:ind w:left="40" w:right="300" w:firstLine="180"/>
      </w:pPr>
      <w:r>
        <w:rPr>
          <w:rStyle w:val="45BookmanOldStyle7pt0pt"/>
          <w:b/>
          <w:bCs/>
        </w:rPr>
        <w:t>Сюжети цілої низки балад побудо</w:t>
      </w:r>
      <w:r>
        <w:rPr>
          <w:rStyle w:val="45BookmanOldStyle7pt0pt"/>
          <w:b/>
          <w:bCs/>
        </w:rPr>
        <w:softHyphen/>
        <w:t>вані на любовних колізіях (про Дов- буша і Дзвінку, Марусяку і попадю, Кармалюка і його зрадливу полюбов</w:t>
      </w:r>
      <w:r>
        <w:rPr>
          <w:rStyle w:val="45BookmanOldStyle7pt0pt"/>
          <w:b/>
          <w:bCs/>
        </w:rPr>
        <w:softHyphen/>
        <w:t>ницю). Балади про Бондарівну і пана Коньовсь</w:t>
      </w:r>
      <w:r>
        <w:rPr>
          <w:rStyle w:val="45BookmanOldStyle7pt0pt"/>
          <w:b/>
          <w:bCs/>
        </w:rPr>
        <w:t>кого, про Лимерівну поро</w:t>
      </w:r>
      <w:r>
        <w:rPr>
          <w:rStyle w:val="45BookmanOldStyle7pt0pt"/>
          <w:b/>
          <w:bCs/>
        </w:rPr>
        <w:softHyphen/>
        <w:t>джені дійсними фактами, які були типовими для тієї доби.</w:t>
      </w:r>
    </w:p>
    <w:p w:rsidR="00A66788" w:rsidRDefault="001A7945">
      <w:pPr>
        <w:pStyle w:val="223"/>
        <w:framePr w:wrap="none" w:vAnchor="page" w:hAnchor="page" w:x="11189" w:y="16153"/>
        <w:shd w:val="clear" w:color="auto" w:fill="auto"/>
        <w:spacing w:line="180" w:lineRule="exact"/>
        <w:ind w:left="20"/>
      </w:pPr>
      <w:r>
        <w:rPr>
          <w:rStyle w:val="22ArialNarrow9pt0pt"/>
        </w:rPr>
        <w:t>473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677" w:y="6967"/>
        <w:shd w:val="clear" w:color="auto" w:fill="auto"/>
        <w:spacing w:line="160" w:lineRule="exact"/>
        <w:ind w:left="60"/>
      </w:pPr>
      <w:r>
        <w:rPr>
          <w:rStyle w:val="128pt0"/>
          <w:b/>
          <w:bCs/>
          <w:i/>
          <w:iCs/>
        </w:rPr>
        <w:lastRenderedPageBreak/>
        <w:t>УКРАЇНСЬКА ЛІТЕРАТУРА</w:t>
      </w:r>
    </w:p>
    <w:p w:rsidR="00A66788" w:rsidRDefault="001A7945">
      <w:pPr>
        <w:pStyle w:val="140"/>
        <w:framePr w:w="3565" w:h="9146" w:hRule="exact" w:wrap="none" w:vAnchor="page" w:hAnchor="page" w:x="4716" w:y="7286"/>
        <w:shd w:val="clear" w:color="auto" w:fill="auto"/>
        <w:spacing w:after="0" w:line="249" w:lineRule="exact"/>
        <w:ind w:left="80" w:right="120" w:firstLine="380"/>
        <w:jc w:val="both"/>
      </w:pPr>
      <w:r>
        <w:rPr>
          <w:rStyle w:val="14BookmanOldStyle8pt0pt"/>
        </w:rPr>
        <w:t>У баладі «Бондарівна* змальо</w:t>
      </w:r>
      <w:r>
        <w:rPr>
          <w:rStyle w:val="14BookmanOldStyle8pt0pt"/>
        </w:rPr>
        <w:softHyphen/>
        <w:t>вується непоодинокий випадок з часів панування в Україні польської шляхти.</w:t>
      </w:r>
    </w:p>
    <w:p w:rsidR="00A66788" w:rsidRDefault="001A7945">
      <w:pPr>
        <w:pStyle w:val="140"/>
        <w:framePr w:w="3565" w:h="9146" w:hRule="exact" w:wrap="none" w:vAnchor="page" w:hAnchor="page" w:x="4716" w:y="7286"/>
        <w:shd w:val="clear" w:color="auto" w:fill="auto"/>
        <w:spacing w:after="0" w:line="249" w:lineRule="exact"/>
        <w:ind w:left="80" w:firstLine="380"/>
        <w:jc w:val="both"/>
      </w:pPr>
      <w:r>
        <w:rPr>
          <w:rStyle w:val="14BookmanOldStyle8pt0pt"/>
        </w:rPr>
        <w:t xml:space="preserve">Ой у місті Немирові </w:t>
      </w:r>
      <w:r>
        <w:rPr>
          <w:rStyle w:val="14BookmanOldStyle8pt0pt"/>
        </w:rPr>
        <w:t>дівок танець</w:t>
      </w:r>
    </w:p>
    <w:p w:rsidR="00A66788" w:rsidRDefault="001A7945">
      <w:pPr>
        <w:pStyle w:val="140"/>
        <w:framePr w:w="3565" w:h="9146" w:hRule="exact" w:wrap="none" w:vAnchor="page" w:hAnchor="page" w:x="4716" w:y="7286"/>
        <w:shd w:val="clear" w:color="auto" w:fill="auto"/>
        <w:spacing w:after="0" w:line="249" w:lineRule="exact"/>
        <w:ind w:right="120" w:firstLine="0"/>
        <w:jc w:val="right"/>
      </w:pPr>
      <w:r>
        <w:rPr>
          <w:rStyle w:val="14BookmanOldStyle8pt0pt"/>
        </w:rPr>
        <w:t>ходить,</w:t>
      </w:r>
    </w:p>
    <w:p w:rsidR="00A66788" w:rsidRDefault="001A7945">
      <w:pPr>
        <w:pStyle w:val="140"/>
        <w:framePr w:w="3565" w:h="9146" w:hRule="exact" w:wrap="none" w:vAnchor="page" w:hAnchor="page" w:x="4716" w:y="7286"/>
        <w:shd w:val="clear" w:color="auto" w:fill="auto"/>
        <w:spacing w:after="0" w:line="249" w:lineRule="exact"/>
        <w:ind w:left="80" w:firstLine="380"/>
        <w:jc w:val="both"/>
      </w:pPr>
      <w:r>
        <w:rPr>
          <w:rStyle w:val="14BookmanOldStyle8pt0pt"/>
        </w:rPr>
        <w:t>Молодая Бондарівна</w:t>
      </w:r>
    </w:p>
    <w:p w:rsidR="00A66788" w:rsidRDefault="001A7945">
      <w:pPr>
        <w:pStyle w:val="140"/>
        <w:framePr w:w="3565" w:h="9146" w:hRule="exact" w:wrap="none" w:vAnchor="page" w:hAnchor="page" w:x="4716" w:y="7286"/>
        <w:shd w:val="clear" w:color="auto" w:fill="auto"/>
        <w:spacing w:after="0" w:line="249" w:lineRule="exact"/>
        <w:ind w:left="440" w:right="120" w:firstLine="1240"/>
      </w:pPr>
      <w:r>
        <w:rPr>
          <w:rStyle w:val="14BookmanOldStyle8pt0pt"/>
        </w:rPr>
        <w:t>всіх передом водить. Ой приїхав пан Коньовський</w:t>
      </w:r>
    </w:p>
    <w:p w:rsidR="00A66788" w:rsidRDefault="001A7945">
      <w:pPr>
        <w:pStyle w:val="140"/>
        <w:framePr w:w="3565" w:h="9146" w:hRule="exact" w:wrap="none" w:vAnchor="page" w:hAnchor="page" w:x="4716" w:y="7286"/>
        <w:shd w:val="clear" w:color="auto" w:fill="auto"/>
        <w:spacing w:after="0" w:line="249" w:lineRule="exact"/>
        <w:ind w:left="440" w:right="120" w:firstLine="1580"/>
      </w:pPr>
      <w:r>
        <w:rPr>
          <w:rStyle w:val="14BookmanOldStyle8pt0pt"/>
        </w:rPr>
        <w:t>з великого двору, Він зліз з коня та й до корчми — не дбає гонору. Ой сказав він «добридень»,</w:t>
      </w:r>
    </w:p>
    <w:p w:rsidR="00A66788" w:rsidRDefault="001A7945">
      <w:pPr>
        <w:pStyle w:val="140"/>
        <w:framePr w:w="3565" w:h="9146" w:hRule="exact" w:wrap="none" w:vAnchor="page" w:hAnchor="page" w:x="4716" w:y="7286"/>
        <w:shd w:val="clear" w:color="auto" w:fill="auto"/>
        <w:spacing w:after="0" w:line="249" w:lineRule="exact"/>
        <w:ind w:left="440" w:right="120" w:firstLine="1240"/>
      </w:pPr>
      <w:r>
        <w:rPr>
          <w:rStyle w:val="14BookmanOldStyle8pt0pt"/>
        </w:rPr>
        <w:t>ввійшовши до хати, Та і взяв він Бондарівну</w:t>
      </w:r>
    </w:p>
    <w:p w:rsidR="00A66788" w:rsidRDefault="001A7945">
      <w:pPr>
        <w:pStyle w:val="140"/>
        <w:framePr w:w="3565" w:h="9146" w:hRule="exact" w:wrap="none" w:vAnchor="page" w:hAnchor="page" w:x="4716" w:y="7286"/>
        <w:shd w:val="clear" w:color="auto" w:fill="auto"/>
        <w:spacing w:after="0" w:line="249" w:lineRule="exact"/>
        <w:ind w:left="440" w:right="120" w:firstLine="1580"/>
        <w:jc w:val="both"/>
      </w:pPr>
      <w:r>
        <w:rPr>
          <w:rStyle w:val="14BookmanOldStyle8pt0pt"/>
          <w:lang w:val="ru-RU"/>
        </w:rPr>
        <w:t xml:space="preserve">к </w:t>
      </w:r>
      <w:r>
        <w:rPr>
          <w:rStyle w:val="14BookmanOldStyle8pt0pt"/>
        </w:rPr>
        <w:t xml:space="preserve">собі пригортати. Не дивився </w:t>
      </w:r>
      <w:r>
        <w:rPr>
          <w:rStyle w:val="14BookmanOldStyle8pt0pt"/>
        </w:rPr>
        <w:t>пан Коньовський</w:t>
      </w:r>
    </w:p>
    <w:p w:rsidR="00A66788" w:rsidRDefault="001A7945">
      <w:pPr>
        <w:pStyle w:val="140"/>
        <w:framePr w:w="3565" w:h="9146" w:hRule="exact" w:wrap="none" w:vAnchor="page" w:hAnchor="page" w:x="4716" w:y="7286"/>
        <w:shd w:val="clear" w:color="auto" w:fill="auto"/>
        <w:spacing w:after="0" w:line="249" w:lineRule="exact"/>
        <w:ind w:left="440" w:right="120" w:firstLine="1580"/>
        <w:jc w:val="both"/>
      </w:pPr>
      <w:r>
        <w:rPr>
          <w:rStyle w:val="14BookmanOldStyle8pt0pt"/>
        </w:rPr>
        <w:t>на всякії люди, Поцілував Бондарівну у самії губи. А молода ця дівчина ще жартів</w:t>
      </w:r>
    </w:p>
    <w:p w:rsidR="00A66788" w:rsidRDefault="001A7945">
      <w:pPr>
        <w:pStyle w:val="140"/>
        <w:framePr w:w="3565" w:h="9146" w:hRule="exact" w:wrap="none" w:vAnchor="page" w:hAnchor="page" w:x="4716" w:y="7286"/>
        <w:shd w:val="clear" w:color="auto" w:fill="auto"/>
        <w:spacing w:after="0" w:line="249" w:lineRule="exact"/>
        <w:ind w:right="120" w:firstLine="0"/>
        <w:jc w:val="right"/>
      </w:pPr>
      <w:r>
        <w:rPr>
          <w:rStyle w:val="14BookmanOldStyle8pt0pt"/>
        </w:rPr>
        <w:t>не знала,</w:t>
      </w:r>
    </w:p>
    <w:p w:rsidR="00A66788" w:rsidRDefault="001A7945">
      <w:pPr>
        <w:pStyle w:val="140"/>
        <w:framePr w:w="3565" w:h="9146" w:hRule="exact" w:wrap="none" w:vAnchor="page" w:hAnchor="page" w:x="4716" w:y="7286"/>
        <w:shd w:val="clear" w:color="auto" w:fill="auto"/>
        <w:spacing w:after="0" w:line="249" w:lineRule="exact"/>
        <w:ind w:left="80" w:firstLine="380"/>
        <w:jc w:val="both"/>
      </w:pPr>
      <w:r>
        <w:rPr>
          <w:rStyle w:val="14BookmanOldStyle8pt0pt"/>
        </w:rPr>
        <w:t>Замахнула рученькою та по лиці</w:t>
      </w:r>
    </w:p>
    <w:p w:rsidR="00A66788" w:rsidRDefault="001A7945">
      <w:pPr>
        <w:pStyle w:val="140"/>
        <w:framePr w:w="3565" w:h="9146" w:hRule="exact" w:wrap="none" w:vAnchor="page" w:hAnchor="page" w:x="4716" w:y="7286"/>
        <w:shd w:val="clear" w:color="auto" w:fill="auto"/>
        <w:spacing w:after="0" w:line="249" w:lineRule="exact"/>
        <w:ind w:right="120" w:firstLine="0"/>
        <w:jc w:val="right"/>
      </w:pPr>
      <w:r>
        <w:rPr>
          <w:rStyle w:val="14BookmanOldStyle8pt0pt"/>
        </w:rPr>
        <w:t>втяла.</w:t>
      </w:r>
    </w:p>
    <w:p w:rsidR="00A66788" w:rsidRDefault="001A7945">
      <w:pPr>
        <w:pStyle w:val="140"/>
        <w:framePr w:w="3565" w:h="9146" w:hRule="exact" w:wrap="none" w:vAnchor="page" w:hAnchor="page" w:x="4716" w:y="7286"/>
        <w:shd w:val="clear" w:color="auto" w:fill="auto"/>
        <w:spacing w:after="0" w:line="249" w:lineRule="exact"/>
        <w:ind w:left="80" w:right="120" w:firstLine="380"/>
        <w:jc w:val="both"/>
      </w:pPr>
      <w:r>
        <w:rPr>
          <w:rStyle w:val="14BookmanOldStyle8pt0pt"/>
        </w:rPr>
        <w:t>За порадою людей вона втікає до</w:t>
      </w:r>
      <w:r>
        <w:rPr>
          <w:rStyle w:val="14BookmanOldStyle8pt0pt"/>
        </w:rPr>
        <w:softHyphen/>
        <w:t xml:space="preserve">дому, «а за нею та гайдуки з голими шаблями». Вони «поймали </w:t>
      </w:r>
      <w:r>
        <w:rPr>
          <w:rStyle w:val="14BookmanOldStyle85pt0pt"/>
        </w:rPr>
        <w:t>Бонда</w:t>
      </w:r>
      <w:r>
        <w:rPr>
          <w:rStyle w:val="14BookmanOldStyle85pt0pt"/>
        </w:rPr>
        <w:softHyphen/>
        <w:t>рівну</w:t>
      </w:r>
      <w:r>
        <w:rPr>
          <w:rStyle w:val="14BookmanOldStyle8pt0pt"/>
        </w:rPr>
        <w:t xml:space="preserve"> за білую руку і повели Бон</w:t>
      </w:r>
      <w:r>
        <w:rPr>
          <w:rStyle w:val="14BookmanOldStyle8pt0pt"/>
        </w:rPr>
        <w:softHyphen/>
        <w:t xml:space="preserve">дарівну на велику муку». </w:t>
      </w:r>
      <w:r>
        <w:rPr>
          <w:rStyle w:val="14BookmanOldStyle85pt0pt"/>
        </w:rPr>
        <w:t>Пан Ко</w:t>
      </w:r>
      <w:r>
        <w:rPr>
          <w:rStyle w:val="14BookmanOldStyle85pt0pt"/>
        </w:rPr>
        <w:softHyphen/>
        <w:t>ньовський</w:t>
      </w:r>
      <w:r>
        <w:rPr>
          <w:rStyle w:val="14BookmanOldStyle8pt0pt"/>
        </w:rPr>
        <w:t xml:space="preserve"> пропонує їй вибір:</w:t>
      </w:r>
    </w:p>
    <w:p w:rsidR="00A66788" w:rsidRDefault="001A7945">
      <w:pPr>
        <w:pStyle w:val="140"/>
        <w:framePr w:w="3565" w:h="9146" w:hRule="exact" w:wrap="none" w:vAnchor="page" w:hAnchor="page" w:x="4716" w:y="7286"/>
        <w:shd w:val="clear" w:color="auto" w:fill="auto"/>
        <w:spacing w:after="0" w:line="249" w:lineRule="exact"/>
        <w:ind w:left="80" w:firstLine="380"/>
        <w:jc w:val="both"/>
      </w:pPr>
      <w:r>
        <w:rPr>
          <w:rStyle w:val="14BookmanOldStyle8pt0pt"/>
        </w:rPr>
        <w:t>Чи ти хочеш, Бондарівно,</w:t>
      </w:r>
    </w:p>
    <w:p w:rsidR="00A66788" w:rsidRDefault="001A7945">
      <w:pPr>
        <w:pStyle w:val="140"/>
        <w:framePr w:w="3565" w:h="9146" w:hRule="exact" w:wrap="none" w:vAnchor="page" w:hAnchor="page" w:x="4716" w:y="7286"/>
        <w:shd w:val="clear" w:color="auto" w:fill="auto"/>
        <w:spacing w:after="0" w:line="249" w:lineRule="exact"/>
        <w:ind w:left="440" w:right="120" w:firstLine="0"/>
        <w:jc w:val="right"/>
      </w:pPr>
      <w:r>
        <w:rPr>
          <w:rStyle w:val="14BookmanOldStyle8pt0pt"/>
        </w:rPr>
        <w:t>меду-вина пити, А бо хочеш, Бондарівно, в сирій землі гнити.</w:t>
      </w:r>
    </w:p>
    <w:p w:rsidR="00A66788" w:rsidRDefault="001A7945">
      <w:pPr>
        <w:pStyle w:val="140"/>
        <w:framePr w:w="3565" w:h="9146" w:hRule="exact" w:wrap="none" w:vAnchor="page" w:hAnchor="page" w:x="4716" w:y="7286"/>
        <w:shd w:val="clear" w:color="auto" w:fill="auto"/>
        <w:spacing w:after="0" w:line="249" w:lineRule="exact"/>
        <w:ind w:left="80" w:right="120" w:firstLine="380"/>
        <w:jc w:val="both"/>
      </w:pPr>
      <w:r>
        <w:rPr>
          <w:rStyle w:val="14BookmanOldStyle8pt0pt"/>
        </w:rPr>
        <w:t>Дівчина вибирає смерть, і пан зі злості вбиває її з лука, а потім справ</w:t>
      </w:r>
      <w:r>
        <w:rPr>
          <w:rStyle w:val="14BookmanOldStyle8pt0pt"/>
        </w:rPr>
        <w:softHyphen/>
        <w:t xml:space="preserve">ляє </w:t>
      </w:r>
      <w:r>
        <w:rPr>
          <w:rStyle w:val="14BookmanOldStyle8pt0pt"/>
        </w:rPr>
        <w:t>пишний похорон, скликаючи всю</w:t>
      </w:r>
    </w:p>
    <w:p w:rsidR="00A66788" w:rsidRDefault="001A7945">
      <w:pPr>
        <w:pStyle w:val="140"/>
        <w:framePr w:w="3654" w:h="9211" w:hRule="exact" w:wrap="none" w:vAnchor="page" w:hAnchor="page" w:x="8534" w:y="7283"/>
        <w:shd w:val="clear" w:color="auto" w:fill="auto"/>
        <w:spacing w:after="0" w:line="253" w:lineRule="exact"/>
        <w:ind w:left="80" w:right="120" w:firstLine="0"/>
        <w:jc w:val="both"/>
      </w:pPr>
      <w:r>
        <w:rPr>
          <w:rStyle w:val="14BookmanOldStyle8pt0pt"/>
        </w:rPr>
        <w:t>шляхетську знать. Цей сюжет спо</w:t>
      </w:r>
      <w:r>
        <w:rPr>
          <w:rStyle w:val="14BookmanOldStyle8pt0pt"/>
        </w:rPr>
        <w:softHyphen/>
        <w:t>ріднений із сюжетом про нескорену полонянку в турецькій неволі.</w:t>
      </w:r>
    </w:p>
    <w:p w:rsidR="00A66788" w:rsidRDefault="001A7945">
      <w:pPr>
        <w:pStyle w:val="140"/>
        <w:framePr w:w="3654" w:h="9211" w:hRule="exact" w:wrap="none" w:vAnchor="page" w:hAnchor="page" w:x="8534" w:y="7283"/>
        <w:shd w:val="clear" w:color="auto" w:fill="auto"/>
        <w:spacing w:after="0" w:line="253" w:lineRule="exact"/>
        <w:ind w:left="80" w:right="180" w:firstLine="0"/>
        <w:jc w:val="both"/>
      </w:pPr>
      <w:r>
        <w:rPr>
          <w:rStyle w:val="14BookmanOldStyle8pt0pt"/>
        </w:rPr>
        <w:t xml:space="preserve">Сюжет балади пізнішого періоду «Лимерівна» породжений соціально- побутовою дійсністю.: стара мати </w:t>
      </w:r>
      <w:r>
        <w:rPr>
          <w:rStyle w:val="14BookmanOldStyle85pt0pt"/>
          <w:lang w:val="ru-RU"/>
        </w:rPr>
        <w:t xml:space="preserve">Ли- </w:t>
      </w:r>
      <w:r>
        <w:rPr>
          <w:rStyle w:val="14BookmanOldStyle85pt0pt"/>
        </w:rPr>
        <w:t>мериха</w:t>
      </w:r>
      <w:r>
        <w:rPr>
          <w:rStyle w:val="14BookmanOldStyle8pt0pt"/>
        </w:rPr>
        <w:t xml:space="preserve"> пропила в шинку свою </w:t>
      </w:r>
      <w:r>
        <w:rPr>
          <w:rStyle w:val="14BookmanOldStyle8pt0pt"/>
        </w:rPr>
        <w:t xml:space="preserve">дочку панові. </w:t>
      </w:r>
      <w:r>
        <w:rPr>
          <w:rStyle w:val="14BookmanOldStyle85pt0pt"/>
        </w:rPr>
        <w:t>Лимерівна</w:t>
      </w:r>
      <w:r>
        <w:rPr>
          <w:rStyle w:val="14BookmanOldStyle8pt0pt"/>
        </w:rPr>
        <w:t>, протестуючи про</w:t>
      </w:r>
      <w:r>
        <w:rPr>
          <w:rStyle w:val="14BookmanOldStyle8pt0pt"/>
        </w:rPr>
        <w:softHyphen/>
        <w:t>ти такого приниження, втікає від свого нового хазяїна, який конем наздоганяє її:</w:t>
      </w:r>
    </w:p>
    <w:p w:rsidR="00A66788" w:rsidRDefault="001A7945">
      <w:pPr>
        <w:pStyle w:val="140"/>
        <w:framePr w:w="3654" w:h="9211" w:hRule="exact" w:wrap="none" w:vAnchor="page" w:hAnchor="page" w:x="8534" w:y="7283"/>
        <w:shd w:val="clear" w:color="auto" w:fill="auto"/>
        <w:spacing w:after="0" w:line="253" w:lineRule="exact"/>
        <w:ind w:left="80" w:firstLine="360"/>
        <w:jc w:val="both"/>
      </w:pPr>
      <w:r>
        <w:rPr>
          <w:rStyle w:val="14BookmanOldStyle8pt0pt"/>
        </w:rPr>
        <w:t>Як узяв Лимерівну на коня,</w:t>
      </w:r>
    </w:p>
    <w:p w:rsidR="00A66788" w:rsidRDefault="001A7945">
      <w:pPr>
        <w:pStyle w:val="140"/>
        <w:framePr w:w="3654" w:h="9211" w:hRule="exact" w:wrap="none" w:vAnchor="page" w:hAnchor="page" w:x="8534" w:y="7283"/>
        <w:shd w:val="clear" w:color="auto" w:fill="auto"/>
        <w:spacing w:after="0" w:line="253" w:lineRule="exact"/>
        <w:ind w:left="80" w:firstLine="360"/>
        <w:jc w:val="both"/>
      </w:pPr>
      <w:r>
        <w:rPr>
          <w:rStyle w:val="14BookmanOldStyle8pt0pt"/>
        </w:rPr>
        <w:t xml:space="preserve">Та й </w:t>
      </w:r>
      <w:r>
        <w:rPr>
          <w:rStyle w:val="14BookmanOldStyle8pt0pt"/>
          <w:lang w:val="ru-RU"/>
        </w:rPr>
        <w:t xml:space="preserve">потащив </w:t>
      </w:r>
      <w:r>
        <w:rPr>
          <w:rStyle w:val="14BookmanOldStyle8pt0pt"/>
        </w:rPr>
        <w:t>Лимерівну</w:t>
      </w:r>
    </w:p>
    <w:p w:rsidR="00A66788" w:rsidRDefault="001A7945">
      <w:pPr>
        <w:pStyle w:val="140"/>
        <w:framePr w:w="3654" w:h="9211" w:hRule="exact" w:wrap="none" w:vAnchor="page" w:hAnchor="page" w:x="8534" w:y="7283"/>
        <w:shd w:val="clear" w:color="auto" w:fill="auto"/>
        <w:spacing w:after="0" w:line="253" w:lineRule="exact"/>
        <w:ind w:left="460" w:right="180" w:firstLine="2300"/>
      </w:pPr>
      <w:r>
        <w:rPr>
          <w:rStyle w:val="14BookmanOldStyle8pt0pt"/>
        </w:rPr>
        <w:t>по тернах. Гуляй, гуляй, кониченьку,</w:t>
      </w:r>
    </w:p>
    <w:p w:rsidR="00A66788" w:rsidRDefault="001A7945">
      <w:pPr>
        <w:pStyle w:val="140"/>
        <w:framePr w:w="3654" w:h="9211" w:hRule="exact" w:wrap="none" w:vAnchor="page" w:hAnchor="page" w:x="8534" w:y="7283"/>
        <w:shd w:val="clear" w:color="auto" w:fill="auto"/>
        <w:spacing w:after="0" w:line="253" w:lineRule="exact"/>
        <w:ind w:right="180" w:firstLine="0"/>
        <w:jc w:val="right"/>
      </w:pPr>
      <w:r>
        <w:rPr>
          <w:rStyle w:val="14BookmanOldStyle8pt0pt"/>
        </w:rPr>
        <w:t>по терну,</w:t>
      </w:r>
    </w:p>
    <w:p w:rsidR="00A66788" w:rsidRDefault="001A7945">
      <w:pPr>
        <w:pStyle w:val="140"/>
        <w:framePr w:w="3654" w:h="9211" w:hRule="exact" w:wrap="none" w:vAnchor="page" w:hAnchor="page" w:x="8534" w:y="7283"/>
        <w:shd w:val="clear" w:color="auto" w:fill="auto"/>
        <w:spacing w:after="0" w:line="253" w:lineRule="exact"/>
        <w:ind w:left="80" w:right="180" w:firstLine="360"/>
        <w:jc w:val="both"/>
      </w:pPr>
      <w:r>
        <w:rPr>
          <w:rStyle w:val="14BookmanOldStyle8pt0pt"/>
          <w:lang w:val="ru-RU"/>
        </w:rPr>
        <w:t xml:space="preserve">Да </w:t>
      </w:r>
      <w:r>
        <w:rPr>
          <w:rStyle w:val="14BookmanOldStyle8pt0pt"/>
        </w:rPr>
        <w:t xml:space="preserve">рознеси Лимерівну непевну. Дівчина просить дати їй </w:t>
      </w:r>
      <w:r>
        <w:rPr>
          <w:rStyle w:val="148pt0pt4"/>
          <w:b/>
          <w:bCs/>
        </w:rPr>
        <w:t xml:space="preserve">гострий </w:t>
      </w:r>
      <w:r>
        <w:rPr>
          <w:rStyle w:val="14BookmanOldStyle8pt0pt"/>
        </w:rPr>
        <w:t>ніж «повиймати чорний терен з білих ніг», але</w:t>
      </w:r>
    </w:p>
    <w:p w:rsidR="00A66788" w:rsidRDefault="001A7945">
      <w:pPr>
        <w:pStyle w:val="140"/>
        <w:framePr w:w="3654" w:h="9211" w:hRule="exact" w:wrap="none" w:vAnchor="page" w:hAnchor="page" w:x="8534" w:y="7283"/>
        <w:shd w:val="clear" w:color="auto" w:fill="auto"/>
        <w:spacing w:after="0" w:line="253" w:lineRule="exact"/>
        <w:ind w:left="80" w:firstLine="360"/>
        <w:jc w:val="both"/>
      </w:pPr>
      <w:r>
        <w:rPr>
          <w:rStyle w:val="14BookmanOldStyle8pt0pt"/>
        </w:rPr>
        <w:t>Не виймала чорний терен з</w:t>
      </w:r>
    </w:p>
    <w:p w:rsidR="00A66788" w:rsidRDefault="001A7945">
      <w:pPr>
        <w:pStyle w:val="140"/>
        <w:framePr w:w="3654" w:h="9211" w:hRule="exact" w:wrap="none" w:vAnchor="page" w:hAnchor="page" w:x="8534" w:y="7283"/>
        <w:shd w:val="clear" w:color="auto" w:fill="auto"/>
        <w:spacing w:after="104" w:line="160" w:lineRule="exact"/>
        <w:ind w:right="180" w:firstLine="0"/>
        <w:jc w:val="right"/>
      </w:pPr>
      <w:r>
        <w:rPr>
          <w:rStyle w:val="14BookmanOldStyle8pt0pt"/>
        </w:rPr>
        <w:t>білих НІГ.</w:t>
      </w:r>
    </w:p>
    <w:p w:rsidR="00A66788" w:rsidRDefault="001A7945">
      <w:pPr>
        <w:pStyle w:val="140"/>
        <w:framePr w:w="3654" w:h="9211" w:hRule="exact" w:wrap="none" w:vAnchor="page" w:hAnchor="page" w:x="8534" w:y="7283"/>
        <w:shd w:val="clear" w:color="auto" w:fill="auto"/>
        <w:spacing w:after="0" w:line="160" w:lineRule="exact"/>
        <w:ind w:left="80" w:firstLine="360"/>
        <w:jc w:val="both"/>
      </w:pPr>
      <w:r>
        <w:rPr>
          <w:rStyle w:val="14BookmanOldStyle8pt0pt"/>
        </w:rPr>
        <w:t>А встромила проти серця</w:t>
      </w:r>
    </w:p>
    <w:p w:rsidR="00A66788" w:rsidRDefault="001A7945">
      <w:pPr>
        <w:pStyle w:val="140"/>
        <w:framePr w:w="3654" w:h="9211" w:hRule="exact" w:wrap="none" w:vAnchor="page" w:hAnchor="page" w:x="8534" w:y="7283"/>
        <w:shd w:val="clear" w:color="auto" w:fill="auto"/>
        <w:spacing w:after="123" w:line="160" w:lineRule="exact"/>
        <w:ind w:right="180" w:firstLine="0"/>
        <w:jc w:val="right"/>
      </w:pPr>
      <w:r>
        <w:rPr>
          <w:rStyle w:val="14BookmanOldStyle8pt0pt"/>
        </w:rPr>
        <w:t>гострий ні*’</w:t>
      </w:r>
    </w:p>
    <w:p w:rsidR="00A66788" w:rsidRDefault="001A7945">
      <w:pPr>
        <w:pStyle w:val="140"/>
        <w:framePr w:w="3654" w:h="9211" w:hRule="exact" w:wrap="none" w:vAnchor="page" w:hAnchor="page" w:x="8534" w:y="7283"/>
        <w:shd w:val="clear" w:color="auto" w:fill="auto"/>
        <w:spacing w:after="100" w:line="160" w:lineRule="exact"/>
        <w:ind w:left="80" w:firstLine="360"/>
        <w:jc w:val="both"/>
      </w:pPr>
      <w:r>
        <w:rPr>
          <w:rStyle w:val="14BookmanOldStyle8pt0pt"/>
        </w:rPr>
        <w:t>Ще живу пан везе її до матері:</w:t>
      </w:r>
    </w:p>
    <w:p w:rsidR="00A66788" w:rsidRDefault="001A7945">
      <w:pPr>
        <w:pStyle w:val="140"/>
        <w:framePr w:w="3654" w:h="9211" w:hRule="exact" w:wrap="none" w:vAnchor="page" w:hAnchor="page" w:x="8534" w:y="7283"/>
        <w:shd w:val="clear" w:color="auto" w:fill="auto"/>
        <w:spacing w:after="0" w:line="170" w:lineRule="exact"/>
        <w:ind w:left="80" w:firstLine="360"/>
        <w:jc w:val="both"/>
      </w:pPr>
      <w:r>
        <w:rPr>
          <w:rStyle w:val="14BookmanOldStyle8pt0pt"/>
        </w:rPr>
        <w:t xml:space="preserve">Ой, одчиняй, моя </w:t>
      </w:r>
      <w:r>
        <w:rPr>
          <w:rStyle w:val="1485pt0pt3"/>
          <w:b/>
          <w:bCs/>
        </w:rPr>
        <w:t>тещенько,</w:t>
      </w:r>
    </w:p>
    <w:p w:rsidR="00A66788" w:rsidRDefault="001A7945">
      <w:pPr>
        <w:pStyle w:val="1633"/>
        <w:framePr w:w="3654" w:h="9211" w:hRule="exact" w:wrap="none" w:vAnchor="page" w:hAnchor="page" w:x="8534" w:y="7283"/>
        <w:shd w:val="clear" w:color="auto" w:fill="auto"/>
        <w:spacing w:after="72" w:line="190" w:lineRule="exact"/>
        <w:ind w:right="180"/>
      </w:pPr>
      <w:r>
        <w:t>ворота-</w:t>
      </w:r>
    </w:p>
    <w:p w:rsidR="00A66788" w:rsidRDefault="001A7945">
      <w:pPr>
        <w:pStyle w:val="140"/>
        <w:framePr w:w="3654" w:h="9211" w:hRule="exact" w:wrap="none" w:vAnchor="page" w:hAnchor="page" w:x="8534" w:y="7283"/>
        <w:shd w:val="clear" w:color="auto" w:fill="auto"/>
        <w:spacing w:after="0" w:line="257" w:lineRule="exact"/>
        <w:ind w:left="80" w:firstLine="360"/>
        <w:jc w:val="both"/>
      </w:pPr>
      <w:r>
        <w:rPr>
          <w:rStyle w:val="14BookmanOldStyle8pt0pt"/>
        </w:rPr>
        <w:t xml:space="preserve">Іде </w:t>
      </w:r>
      <w:r>
        <w:rPr>
          <w:rStyle w:val="14BookmanOldStyle8pt0pt"/>
          <w:lang w:val="ru-RU"/>
        </w:rPr>
        <w:t xml:space="preserve">к </w:t>
      </w:r>
      <w:r>
        <w:rPr>
          <w:rStyle w:val="14BookmanOldStyle8pt0pt"/>
        </w:rPr>
        <w:t xml:space="preserve">тобі дочка твоя </w:t>
      </w:r>
      <w:r>
        <w:rPr>
          <w:rStyle w:val="14BookmanOldStyle8pt0pt2"/>
        </w:rPr>
        <w:t>п’яненьк</w:t>
      </w:r>
    </w:p>
    <w:p w:rsidR="00A66788" w:rsidRDefault="001A7945">
      <w:pPr>
        <w:pStyle w:val="140"/>
        <w:framePr w:w="3654" w:h="9211" w:hRule="exact" w:wrap="none" w:vAnchor="page" w:hAnchor="page" w:x="8534" w:y="7283"/>
        <w:shd w:val="clear" w:color="auto" w:fill="auto"/>
        <w:spacing w:after="0" w:line="257" w:lineRule="exact"/>
        <w:ind w:left="80" w:firstLine="360"/>
        <w:jc w:val="both"/>
      </w:pPr>
      <w:r>
        <w:rPr>
          <w:rStyle w:val="14BookmanOldStyle8pt0pt"/>
        </w:rPr>
        <w:t>У багатьох варіантах Лимер</w:t>
      </w:r>
      <w:r>
        <w:rPr>
          <w:rStyle w:val="14BookmanOldStyle8pt0pt"/>
          <w:vertAlign w:val="superscript"/>
        </w:rPr>
        <w:t>1</w:t>
      </w:r>
    </w:p>
    <w:p w:rsidR="00A66788" w:rsidRDefault="001A7945">
      <w:pPr>
        <w:pStyle w:val="140"/>
        <w:framePr w:w="3654" w:h="9211" w:hRule="exact" w:wrap="none" w:vAnchor="page" w:hAnchor="page" w:x="8534" w:y="7283"/>
        <w:shd w:val="clear" w:color="auto" w:fill="auto"/>
        <w:spacing w:after="0" w:line="257" w:lineRule="exact"/>
        <w:ind w:right="180" w:firstLine="0"/>
        <w:jc w:val="right"/>
      </w:pPr>
      <w:r>
        <w:rPr>
          <w:rStyle w:val="14BookmanOldStyle8pt0pt"/>
        </w:rPr>
        <w:t>висловлює свою останню волю в Д</w:t>
      </w:r>
    </w:p>
    <w:p w:rsidR="00A66788" w:rsidRDefault="001A7945">
      <w:pPr>
        <w:pStyle w:val="140"/>
        <w:framePr w:w="3654" w:h="9211" w:hRule="exact" w:wrap="none" w:vAnchor="page" w:hAnchor="page" w:x="8534" w:y="7283"/>
        <w:shd w:val="clear" w:color="auto" w:fill="auto"/>
        <w:spacing w:after="73" w:line="101" w:lineRule="exact"/>
        <w:ind w:left="80" w:right="180" w:firstLine="2660"/>
      </w:pPr>
      <w:r>
        <w:rPr>
          <w:rStyle w:val="14Impact75pt0pt"/>
        </w:rPr>
        <w:t xml:space="preserve">... </w:t>
      </w:r>
      <w:r>
        <w:rPr>
          <w:rStyle w:val="14BookmanOldStyle8pt0pt"/>
        </w:rPr>
        <w:t>як°™ давньої народної традиції, за</w:t>
      </w:r>
    </w:p>
    <w:p w:rsidR="00A66788" w:rsidRDefault="001A7945">
      <w:pPr>
        <w:pStyle w:val="140"/>
        <w:framePr w:w="3654" w:h="9211" w:hRule="exact" w:wrap="none" w:vAnchor="page" w:hAnchor="page" w:x="8534" w:y="7283"/>
        <w:shd w:val="clear" w:color="auto" w:fill="auto"/>
        <w:spacing w:after="108" w:line="160" w:lineRule="exact"/>
        <w:ind w:right="180" w:firstLine="0"/>
        <w:jc w:val="right"/>
      </w:pPr>
      <w:r>
        <w:rPr>
          <w:rStyle w:val="14BookmanOldStyle8pt0pt"/>
        </w:rPr>
        <w:t xml:space="preserve">похорон незаміжньої дівчини </w:t>
      </w:r>
      <w:r>
        <w:rPr>
          <w:rStyle w:val="14BookmanOldStyle8pt0pt"/>
          <w:vertAlign w:val="superscript"/>
        </w:rPr>
        <w:t>с0</w:t>
      </w:r>
      <w:r>
        <w:rPr>
          <w:rStyle w:val="14BookmanOldStyle8pt0pt"/>
        </w:rPr>
        <w:t>Р</w:t>
      </w:r>
    </w:p>
    <w:p w:rsidR="00A66788" w:rsidRDefault="001A7945">
      <w:pPr>
        <w:pStyle w:val="140"/>
        <w:framePr w:w="3654" w:h="9211" w:hRule="exact" w:wrap="none" w:vAnchor="page" w:hAnchor="page" w:x="8534" w:y="7283"/>
        <w:shd w:val="clear" w:color="auto" w:fill="auto"/>
        <w:tabs>
          <w:tab w:val="left" w:pos="3299"/>
        </w:tabs>
        <w:spacing w:after="0" w:line="160" w:lineRule="exact"/>
        <w:ind w:left="80" w:firstLine="0"/>
        <w:jc w:val="both"/>
      </w:pPr>
      <w:r>
        <w:rPr>
          <w:rStyle w:val="14BookmanOldStyle8pt0pt"/>
        </w:rPr>
        <w:t>лявся як весілля.</w:t>
      </w:r>
      <w:r>
        <w:rPr>
          <w:rStyle w:val="14BookmanOldStyle8pt0pt"/>
        </w:rPr>
        <w:tab/>
      </w:r>
      <w:r>
        <w:rPr>
          <w:rStyle w:val="14BookmanOldStyle8pt0pt"/>
          <w:vertAlign w:val="subscript"/>
        </w:rPr>
        <w:t>та</w:t>
      </w:r>
      <w:r>
        <w:rPr>
          <w:rStyle w:val="14BookmanOldStyle8pt0pt"/>
        </w:rPr>
        <w:t>д</w:t>
      </w:r>
      <w:r>
        <w:rPr>
          <w:rStyle w:val="14BookmanOldStyle8pt0pt"/>
          <w:vertAlign w:val="subscript"/>
        </w:rPr>
        <w:t>й</w:t>
      </w:r>
    </w:p>
    <w:p w:rsidR="00A66788" w:rsidRDefault="001A7945">
      <w:pPr>
        <w:pStyle w:val="140"/>
        <w:framePr w:w="3654" w:h="9211" w:hRule="exact" w:wrap="none" w:vAnchor="page" w:hAnchor="page" w:x="8534" w:y="7283"/>
        <w:shd w:val="clear" w:color="auto" w:fill="auto"/>
        <w:spacing w:after="0" w:line="160" w:lineRule="exact"/>
        <w:ind w:left="80" w:firstLine="360"/>
        <w:jc w:val="both"/>
      </w:pPr>
      <w:r>
        <w:rPr>
          <w:rStyle w:val="14BookmanOldStyle8pt0pt"/>
        </w:rPr>
        <w:t>Українська баладна традицій®</w:t>
      </w:r>
    </w:p>
    <w:p w:rsidR="00A66788" w:rsidRDefault="001A7945">
      <w:pPr>
        <w:pStyle w:val="140"/>
        <w:framePr w:w="3654" w:h="9211" w:hRule="exact" w:wrap="none" w:vAnchor="page" w:hAnchor="page" w:x="8534" w:y="7283"/>
        <w:shd w:val="clear" w:color="auto" w:fill="auto"/>
        <w:spacing w:after="0" w:line="272" w:lineRule="exact"/>
        <w:ind w:left="80" w:right="180" w:firstLine="0"/>
        <w:jc w:val="both"/>
      </w:pPr>
      <w:r>
        <w:rPr>
          <w:rStyle w:val="14BookmanOldStyle8pt0pt"/>
        </w:rPr>
        <w:t xml:space="preserve">невичерпним джерелом сюжеті® художньої </w:t>
      </w:r>
      <w:r>
        <w:rPr>
          <w:rStyle w:val="14BookmanOldStyle8pt0pt"/>
        </w:rPr>
        <w:t>літератури.</w:t>
      </w:r>
    </w:p>
    <w:p w:rsidR="00A66788" w:rsidRDefault="001A7945">
      <w:pPr>
        <w:pStyle w:val="223"/>
        <w:framePr w:wrap="none" w:vAnchor="page" w:hAnchor="page" w:x="4832" w:y="16697"/>
        <w:shd w:val="clear" w:color="auto" w:fill="auto"/>
        <w:spacing w:line="180" w:lineRule="exact"/>
        <w:ind w:left="20"/>
      </w:pPr>
      <w:r>
        <w:rPr>
          <w:rStyle w:val="22ArialNarrow9pt0pt"/>
        </w:rPr>
        <w:t>474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110" w:y="6940"/>
        <w:shd w:val="clear" w:color="auto" w:fill="auto"/>
        <w:spacing w:line="170" w:lineRule="exact"/>
        <w:ind w:left="20"/>
      </w:pPr>
      <w:r>
        <w:rPr>
          <w:rStyle w:val="1085pt0pt"/>
          <w:i/>
          <w:iCs/>
        </w:rPr>
        <w:lastRenderedPageBreak/>
        <w:t>Усна народна творчість</w:t>
      </w:r>
    </w:p>
    <w:p w:rsidR="00A66788" w:rsidRDefault="001A7945">
      <w:pPr>
        <w:pStyle w:val="1561"/>
        <w:framePr w:w="3483" w:h="8355" w:hRule="exact" w:wrap="none" w:vAnchor="page" w:hAnchor="page" w:x="4747" w:y="7194"/>
        <w:shd w:val="clear" w:color="auto" w:fill="auto"/>
        <w:spacing w:before="0" w:after="0" w:line="335" w:lineRule="exact"/>
        <w:ind w:left="720" w:right="760" w:hanging="480"/>
        <w:jc w:val="left"/>
      </w:pPr>
      <w:bookmarkStart w:id="401" w:name="bookmark401"/>
      <w:r>
        <w:t>§8. Народно-пісенна творчість</w:t>
      </w:r>
      <w:bookmarkEnd w:id="401"/>
    </w:p>
    <w:p w:rsidR="00A66788" w:rsidRDefault="001A7945">
      <w:pPr>
        <w:pStyle w:val="140"/>
        <w:framePr w:w="3483" w:h="8355" w:hRule="exact" w:wrap="none" w:vAnchor="page" w:hAnchor="page" w:x="4747" w:y="7194"/>
        <w:shd w:val="clear" w:color="auto" w:fill="auto"/>
        <w:spacing w:after="0" w:line="241" w:lineRule="exact"/>
        <w:ind w:left="60" w:right="100" w:firstLine="180"/>
        <w:jc w:val="both"/>
      </w:pPr>
      <w:r>
        <w:rPr>
          <w:rStyle w:val="14BookmanOldStyle8pt0pt"/>
        </w:rPr>
        <w:t>Українська народна пісенність — дорогоцінне надбання народу, нев’я</w:t>
      </w:r>
      <w:r>
        <w:rPr>
          <w:rStyle w:val="14BookmanOldStyle8pt0pt"/>
        </w:rPr>
        <w:softHyphen/>
        <w:t>нуча окраса його духовної культури.</w:t>
      </w:r>
    </w:p>
    <w:p w:rsidR="00A66788" w:rsidRDefault="001A7945">
      <w:pPr>
        <w:pStyle w:val="140"/>
        <w:framePr w:w="3483" w:h="8355" w:hRule="exact" w:wrap="none" w:vAnchor="page" w:hAnchor="page" w:x="4747" w:y="7194"/>
        <w:shd w:val="clear" w:color="auto" w:fill="auto"/>
        <w:spacing w:after="0" w:line="226" w:lineRule="exact"/>
        <w:ind w:left="60" w:right="100" w:firstLine="180"/>
        <w:jc w:val="both"/>
      </w:pPr>
      <w:r>
        <w:rPr>
          <w:rStyle w:val="14BookmanOldStyle8pt0pt"/>
        </w:rPr>
        <w:t xml:space="preserve">Українська народна пісня — знана й шанована в усьому світі. </w:t>
      </w:r>
      <w:r>
        <w:rPr>
          <w:rStyle w:val="14BookmanOldStyle8pt0pt"/>
        </w:rPr>
        <w:t>Один з перших збирачів української пісні М. Максимович зазначав, що в укра</w:t>
      </w:r>
      <w:r>
        <w:rPr>
          <w:rStyle w:val="14BookmanOldStyle8pt0pt"/>
        </w:rPr>
        <w:softHyphen/>
        <w:t>їнських піснях звучить душа ук</w:t>
      </w:r>
      <w:r>
        <w:rPr>
          <w:rStyle w:val="14BookmanOldStyle8pt0pt"/>
        </w:rPr>
        <w:softHyphen/>
        <w:t>раїнського народу і нерідко — його істинна історія. Високу оцінку нашій пісенності дали сотні діячів культури різних народів. Наприклад, Лев Толстой з</w:t>
      </w:r>
      <w:r>
        <w:rPr>
          <w:rStyle w:val="14BookmanOldStyle8pt0pt"/>
        </w:rPr>
        <w:t>алишив таку глибоку й містку оцінку нашої національної скарбниці: «Ніякий інший народ не виявив себе в піснях так яскраво й гарно, як народ український». «Щас</w:t>
      </w:r>
      <w:r>
        <w:rPr>
          <w:rStyle w:val="14BookmanOldStyle8pt0pt"/>
        </w:rPr>
        <w:softHyphen/>
        <w:t>ливі ви, народилися серед народу з багатою душею, народу, що вміє так відчувати свої радощі й так</w:t>
      </w:r>
      <w:r>
        <w:rPr>
          <w:rStyle w:val="14BookmanOldStyle8pt0pt"/>
        </w:rPr>
        <w:t xml:space="preserve"> чудово виливати свої думи, свої мрії, свої чуття заповітні. Хто має таку пісню, тому нічого жахатися за свою бу- ДУчність. Його час не за горами. Віри</w:t>
      </w:r>
      <w:r>
        <w:rPr>
          <w:rStyle w:val="14BookmanOldStyle8pt0pt"/>
        </w:rPr>
        <w:softHyphen/>
        <w:t>те чи ні, що ні одного народу простих Пісень я не люблю так, як вашого. Під</w:t>
      </w:r>
    </w:p>
    <w:p w:rsidR="00A66788" w:rsidRDefault="001A7945">
      <w:pPr>
        <w:pStyle w:val="140"/>
        <w:framePr w:w="3483" w:h="8355" w:hRule="exact" w:wrap="none" w:vAnchor="page" w:hAnchor="page" w:x="4747" w:y="7194"/>
        <w:shd w:val="clear" w:color="auto" w:fill="auto"/>
        <w:spacing w:after="0" w:line="214" w:lineRule="exact"/>
        <w:ind w:left="60" w:right="240" w:firstLine="320"/>
        <w:jc w:val="both"/>
      </w:pPr>
      <w:r>
        <w:rPr>
          <w:rStyle w:val="14BookmanOldStyle8pt0pt"/>
        </w:rPr>
        <w:t xml:space="preserve">їх музику я душею спочиваю, </w:t>
      </w:r>
      <w:r>
        <w:rPr>
          <w:rStyle w:val="14BookmanOldStyle8pt0pt"/>
        </w:rPr>
        <w:t>^тільки в них краси і грації, стільки ДУжого, молодого чуття й сили».</w:t>
      </w:r>
    </w:p>
    <w:p w:rsidR="00A66788" w:rsidRDefault="001A7945">
      <w:pPr>
        <w:pStyle w:val="140"/>
        <w:framePr w:w="3483" w:h="8355" w:hRule="exact" w:wrap="none" w:vAnchor="page" w:hAnchor="page" w:x="4747" w:y="7194"/>
        <w:shd w:val="clear" w:color="auto" w:fill="auto"/>
        <w:spacing w:after="0" w:line="214" w:lineRule="exact"/>
        <w:ind w:left="60" w:right="240" w:firstLine="180"/>
        <w:jc w:val="both"/>
      </w:pPr>
      <w:r>
        <w:rPr>
          <w:rStyle w:val="14BookmanOldStyle8pt0pt"/>
        </w:rPr>
        <w:t xml:space="preserve">Увесь вік людину супроводять піс- </w:t>
      </w:r>
      <w:r>
        <w:rPr>
          <w:rStyle w:val="14BookmanOldStyle8pt0pt"/>
          <w:vertAlign w:val="superscript"/>
        </w:rPr>
        <w:t>81</w:t>
      </w:r>
      <w:r>
        <w:rPr>
          <w:rStyle w:val="14BookmanOldStyle8pt0pt"/>
        </w:rPr>
        <w:t xml:space="preserve"> «від колиски до могили, бо нема такої значної події в житті народу, </w:t>
      </w:r>
      <w:r>
        <w:rPr>
          <w:rStyle w:val="14BookmanOldStyle8pt0pt"/>
          <w:vertAlign w:val="superscript"/>
        </w:rPr>
        <w:t>ае</w:t>
      </w:r>
      <w:r>
        <w:rPr>
          <w:rStyle w:val="14BookmanOldStyle8pt0pt"/>
        </w:rPr>
        <w:t>Ма такого людського почуття, яке б</w:t>
      </w:r>
    </w:p>
    <w:p w:rsidR="00A66788" w:rsidRDefault="001A7945">
      <w:pPr>
        <w:pStyle w:val="140"/>
        <w:framePr w:w="3666" w:h="8274" w:hRule="exact" w:wrap="none" w:vAnchor="page" w:hAnchor="page" w:x="8363" w:y="7259"/>
        <w:shd w:val="clear" w:color="auto" w:fill="auto"/>
        <w:spacing w:after="0" w:line="234" w:lineRule="exact"/>
        <w:ind w:left="220" w:right="100" w:firstLine="0"/>
        <w:jc w:val="both"/>
      </w:pPr>
      <w:r>
        <w:rPr>
          <w:rStyle w:val="14BookmanOldStyle8pt0pt"/>
        </w:rPr>
        <w:t>не озвалося в українській пісні чи ніж</w:t>
      </w:r>
      <w:r>
        <w:rPr>
          <w:rStyle w:val="14BookmanOldStyle8pt0pt"/>
        </w:rPr>
        <w:softHyphen/>
        <w:t>ністю</w:t>
      </w:r>
      <w:r>
        <w:rPr>
          <w:rStyle w:val="14BookmanOldStyle8pt0pt"/>
        </w:rPr>
        <w:t xml:space="preserve"> струни, чи рокотом грому», — говорив М. Стельмах. Народні пісні є вагомим внеском України в загаль</w:t>
      </w:r>
      <w:r>
        <w:rPr>
          <w:rStyle w:val="14BookmanOldStyle8pt0pt"/>
        </w:rPr>
        <w:softHyphen/>
        <w:t>нослов’янську й світову художню творчість. Незчисленне і розмаїте їх багатство. Вважають, що цих творів тільки записано понад двісті тисяч.</w:t>
      </w:r>
    </w:p>
    <w:p w:rsidR="00A66788" w:rsidRDefault="001A7945">
      <w:pPr>
        <w:pStyle w:val="140"/>
        <w:framePr w:w="3666" w:h="8274" w:hRule="exact" w:wrap="none" w:vAnchor="page" w:hAnchor="page" w:x="8363" w:y="7259"/>
        <w:shd w:val="clear" w:color="auto" w:fill="auto"/>
        <w:spacing w:after="0" w:line="234" w:lineRule="exact"/>
        <w:ind w:left="220" w:right="100" w:firstLine="220"/>
        <w:jc w:val="both"/>
      </w:pPr>
      <w:r>
        <w:rPr>
          <w:rStyle w:val="14BookmanOldStyle8pt0pt"/>
        </w:rPr>
        <w:t xml:space="preserve">Пісні </w:t>
      </w:r>
      <w:r>
        <w:rPr>
          <w:rStyle w:val="14BookmanOldStyle8pt0pt"/>
        </w:rPr>
        <w:t>породжувалися подіями та явищами суспільного життя, гро</w:t>
      </w:r>
      <w:r>
        <w:rPr>
          <w:rStyle w:val="14BookmanOldStyle8pt0pt"/>
        </w:rPr>
        <w:softHyphen/>
        <w:t>мадського й родинного побуту, трудо</w:t>
      </w:r>
      <w:r>
        <w:rPr>
          <w:rStyle w:val="14BookmanOldStyle8pt0pt"/>
        </w:rPr>
        <w:softHyphen/>
        <w:t>вою діяльністю, боротьбою проти іно</w:t>
      </w:r>
      <w:r>
        <w:rPr>
          <w:rStyle w:val="14BookmanOldStyle8pt0pt"/>
        </w:rPr>
        <w:softHyphen/>
        <w:t>земних загарбників, національного й соціального гноблення та палкою лю</w:t>
      </w:r>
      <w:r>
        <w:rPr>
          <w:rStyle w:val="14BookmanOldStyle8pt0pt"/>
        </w:rPr>
        <w:softHyphen/>
        <w:t>бов’ю до Вітчизни. У народній пісні майже немає розповідн</w:t>
      </w:r>
      <w:r>
        <w:rPr>
          <w:rStyle w:val="14BookmanOldStyle8pt0pt"/>
        </w:rPr>
        <w:t>ої основи, уся увага зосереджена на відтворенні внутрішнього світу людини (психіч</w:t>
      </w:r>
      <w:r>
        <w:rPr>
          <w:rStyle w:val="14BookmanOldStyle8pt0pt"/>
        </w:rPr>
        <w:softHyphen/>
        <w:t>ного стану, думок, бажань, надій, страждань і т.ін.).</w:t>
      </w:r>
    </w:p>
    <w:p w:rsidR="00A66788" w:rsidRDefault="001A7945">
      <w:pPr>
        <w:pStyle w:val="140"/>
        <w:framePr w:w="3666" w:h="8274" w:hRule="exact" w:wrap="none" w:vAnchor="page" w:hAnchor="page" w:x="8363" w:y="7259"/>
        <w:shd w:val="clear" w:color="auto" w:fill="auto"/>
        <w:spacing w:after="0" w:line="234" w:lineRule="exact"/>
        <w:ind w:left="220" w:right="320" w:firstLine="220"/>
      </w:pPr>
      <w:r>
        <w:rPr>
          <w:rStyle w:val="14BookmanOldStyle8pt0pt"/>
        </w:rPr>
        <w:t>Усі ліричні пісні за змістом поділя</w:t>
      </w:r>
      <w:r>
        <w:rPr>
          <w:rStyle w:val="14BookmanOldStyle8pt0pt"/>
        </w:rPr>
        <w:softHyphen/>
        <w:t>ють на два великі розряди:</w:t>
      </w:r>
    </w:p>
    <w:p w:rsidR="00A66788" w:rsidRDefault="001A7945">
      <w:pPr>
        <w:pStyle w:val="140"/>
        <w:framePr w:w="3666" w:h="8274" w:hRule="exact" w:wrap="none" w:vAnchor="page" w:hAnchor="page" w:x="8363" w:y="7259"/>
        <w:numPr>
          <w:ilvl w:val="0"/>
          <w:numId w:val="304"/>
        </w:numPr>
        <w:shd w:val="clear" w:color="auto" w:fill="auto"/>
        <w:tabs>
          <w:tab w:val="left" w:pos="415"/>
        </w:tabs>
        <w:spacing w:after="28" w:line="160" w:lineRule="exact"/>
        <w:ind w:left="220" w:firstLine="0"/>
        <w:jc w:val="both"/>
      </w:pPr>
      <w:r>
        <w:rPr>
          <w:rStyle w:val="14BookmanOldStyle8pt0pt"/>
        </w:rPr>
        <w:t>родинно-побутові;</w:t>
      </w:r>
    </w:p>
    <w:p w:rsidR="00A66788" w:rsidRDefault="001A7945">
      <w:pPr>
        <w:pStyle w:val="140"/>
        <w:framePr w:w="3666" w:h="8274" w:hRule="exact" w:wrap="none" w:vAnchor="page" w:hAnchor="page" w:x="8363" w:y="7259"/>
        <w:numPr>
          <w:ilvl w:val="0"/>
          <w:numId w:val="304"/>
        </w:numPr>
        <w:shd w:val="clear" w:color="auto" w:fill="auto"/>
        <w:tabs>
          <w:tab w:val="left" w:pos="411"/>
        </w:tabs>
        <w:spacing w:after="109" w:line="160" w:lineRule="exact"/>
        <w:ind w:left="220" w:firstLine="0"/>
        <w:jc w:val="both"/>
      </w:pPr>
      <w:r>
        <w:rPr>
          <w:rStyle w:val="14BookmanOldStyle8pt0pt"/>
        </w:rPr>
        <w:t>суспільно-побутові.</w:t>
      </w:r>
    </w:p>
    <w:p w:rsidR="00A66788" w:rsidRDefault="001A7945">
      <w:pPr>
        <w:pStyle w:val="140"/>
        <w:framePr w:w="3666" w:h="8274" w:hRule="exact" w:wrap="none" w:vAnchor="page" w:hAnchor="page" w:x="8363" w:y="7259"/>
        <w:shd w:val="clear" w:color="auto" w:fill="auto"/>
        <w:spacing w:after="0" w:line="214" w:lineRule="exact"/>
        <w:ind w:left="60" w:right="320" w:firstLine="180"/>
        <w:jc w:val="both"/>
      </w:pPr>
      <w:r>
        <w:rPr>
          <w:rStyle w:val="14BookmanOldStyle85pt0pt"/>
        </w:rPr>
        <w:t>Родинно-побутові</w:t>
      </w:r>
      <w:r>
        <w:rPr>
          <w:rStyle w:val="14BookmanOldStyle8pt0pt"/>
        </w:rPr>
        <w:t xml:space="preserve"> пі</w:t>
      </w:r>
      <w:r>
        <w:rPr>
          <w:rStyle w:val="14BookmanOldStyle8pt0pt"/>
        </w:rPr>
        <w:t>сні відобра</w:t>
      </w:r>
      <w:r>
        <w:rPr>
          <w:rStyle w:val="14BookmanOldStyle8pt0pt"/>
        </w:rPr>
        <w:softHyphen/>
        <w:t>жають особисте життя людини (ко</w:t>
      </w:r>
      <w:r>
        <w:rPr>
          <w:rStyle w:val="14BookmanOldStyle8pt0pt"/>
        </w:rPr>
        <w:softHyphen/>
        <w:t>хання, життя в сім’ї, родинні сто</w:t>
      </w:r>
      <w:r>
        <w:rPr>
          <w:rStyle w:val="14BookmanOldStyle8pt0pt"/>
        </w:rPr>
        <w:softHyphen/>
        <w:t xml:space="preserve">сунки, драми, конфлікти та ін.). У </w:t>
      </w:r>
      <w:r>
        <w:rPr>
          <w:rStyle w:val="14BookmanOldStyle85pt0pt"/>
        </w:rPr>
        <w:t>суспільно-побутових</w:t>
      </w:r>
      <w:r>
        <w:rPr>
          <w:rStyle w:val="14BookmanOldStyle8pt0pt"/>
        </w:rPr>
        <w:t xml:space="preserve"> — відображене соціальне життя, вони відтворюють життя не окремої особи, а певної соціальної групи населення (козаків, рекру</w:t>
      </w:r>
      <w:r>
        <w:rPr>
          <w:rStyle w:val="14BookmanOldStyle8pt0pt"/>
        </w:rPr>
        <w:t>тів, бурлаків, чумаків та ін.).</w:t>
      </w:r>
    </w:p>
    <w:p w:rsidR="00A66788" w:rsidRDefault="001A7945">
      <w:pPr>
        <w:pStyle w:val="140"/>
        <w:framePr w:w="3666" w:h="8274" w:hRule="exact" w:wrap="none" w:vAnchor="page" w:hAnchor="page" w:x="8363" w:y="7259"/>
        <w:shd w:val="clear" w:color="auto" w:fill="auto"/>
        <w:spacing w:after="0" w:line="214" w:lineRule="exact"/>
        <w:ind w:left="60" w:right="320" w:firstLine="180"/>
        <w:jc w:val="both"/>
      </w:pPr>
      <w:r>
        <w:rPr>
          <w:rStyle w:val="14BookmanOldStyle8pt0pt"/>
        </w:rPr>
        <w:t>Окрему групу народних пісень ста</w:t>
      </w:r>
      <w:r>
        <w:rPr>
          <w:rStyle w:val="14BookmanOldStyle8pt0pt"/>
        </w:rPr>
        <w:softHyphen/>
        <w:t>новлять коломийки.</w:t>
      </w:r>
    </w:p>
    <w:p w:rsidR="00A66788" w:rsidRDefault="001A7945">
      <w:pPr>
        <w:pStyle w:val="451"/>
        <w:framePr w:wrap="none" w:vAnchor="page" w:hAnchor="page" w:x="11250" w:y="15759"/>
        <w:shd w:val="clear" w:color="auto" w:fill="auto"/>
        <w:spacing w:line="140" w:lineRule="exact"/>
        <w:jc w:val="left"/>
      </w:pPr>
      <w:r>
        <w:rPr>
          <w:rStyle w:val="45BookmanOldStyle7pt0pt"/>
          <w:b/>
          <w:bCs/>
        </w:rPr>
        <w:t>475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00" w:y="6940"/>
        <w:shd w:val="clear" w:color="auto" w:fill="auto"/>
        <w:spacing w:line="160" w:lineRule="exact"/>
        <w:ind w:left="20"/>
      </w:pPr>
      <w:r>
        <w:rPr>
          <w:rStyle w:val="128pt0"/>
          <w:b/>
          <w:bCs/>
          <w:i/>
          <w:iCs/>
        </w:rPr>
        <w:lastRenderedPageBreak/>
        <w:t>УКРАЇНСЬКА ЛІТЕРАТУРА</w:t>
      </w:r>
    </w:p>
    <w:p w:rsidR="00A66788" w:rsidRDefault="001A7945">
      <w:pPr>
        <w:pStyle w:val="1960"/>
        <w:framePr w:w="3680" w:h="8843" w:hRule="exact" w:wrap="none" w:vAnchor="page" w:hAnchor="page" w:x="4776" w:y="7265"/>
        <w:shd w:val="clear" w:color="auto" w:fill="auto"/>
        <w:spacing w:line="288" w:lineRule="exact"/>
        <w:ind w:left="140" w:right="140"/>
        <w:jc w:val="left"/>
      </w:pPr>
      <w:bookmarkStart w:id="402" w:name="bookmark402"/>
      <w:r>
        <w:rPr>
          <w:rStyle w:val="196ArialNarrow10pt0pt"/>
        </w:rPr>
        <w:t xml:space="preserve">Родинно-побутові пісні </w:t>
      </w:r>
      <w:r>
        <w:t>Пісні про кохання. У ліричній по</w:t>
      </w:r>
      <w:r>
        <w:softHyphen/>
        <w:t>езії вони займають центральне місце.</w:t>
      </w:r>
      <w:bookmarkEnd w:id="402"/>
    </w:p>
    <w:p w:rsidR="00A66788" w:rsidRDefault="001A7945">
      <w:pPr>
        <w:pStyle w:val="140"/>
        <w:framePr w:w="3680" w:h="8843" w:hRule="exact" w:wrap="none" w:vAnchor="page" w:hAnchor="page" w:x="4776" w:y="7265"/>
        <w:shd w:val="clear" w:color="auto" w:fill="auto"/>
        <w:spacing w:after="0" w:line="252" w:lineRule="exact"/>
        <w:ind w:left="140" w:right="140" w:firstLine="0"/>
        <w:jc w:val="both"/>
      </w:pPr>
      <w:r>
        <w:rPr>
          <w:rStyle w:val="14BookmanOldStyle8pt0pt"/>
        </w:rPr>
        <w:t xml:space="preserve">Ці пісні є драматичні, </w:t>
      </w:r>
      <w:r>
        <w:rPr>
          <w:rStyle w:val="14BookmanOldStyle8pt0pt"/>
        </w:rPr>
        <w:t>психологізо</w:t>
      </w:r>
      <w:r>
        <w:rPr>
          <w:rStyle w:val="14BookmanOldStyle8pt0pt"/>
        </w:rPr>
        <w:softHyphen/>
        <w:t>вані, їхня увага сконцентрована на почутті, через яке звеличується людська душа, здатна на глибокі пе</w:t>
      </w:r>
      <w:r>
        <w:rPr>
          <w:rStyle w:val="14BookmanOldStyle8pt0pt"/>
        </w:rPr>
        <w:softHyphen/>
        <w:t>реживання, емоції.</w:t>
      </w:r>
    </w:p>
    <w:p w:rsidR="00A66788" w:rsidRDefault="001A7945">
      <w:pPr>
        <w:pStyle w:val="140"/>
        <w:framePr w:w="3680" w:h="8843" w:hRule="exact" w:wrap="none" w:vAnchor="page" w:hAnchor="page" w:x="4776" w:y="7265"/>
        <w:shd w:val="clear" w:color="auto" w:fill="auto"/>
        <w:spacing w:after="0" w:line="252" w:lineRule="exact"/>
        <w:ind w:left="140" w:right="140" w:firstLine="100"/>
        <w:jc w:val="both"/>
      </w:pPr>
      <w:r>
        <w:rPr>
          <w:rStyle w:val="14BookmanOldStyle8pt0pt"/>
        </w:rPr>
        <w:t>Часто в ліричних піснях інтимна задушевна атмосфера створюється за допомогою пейзажів. Усе відбуваєть</w:t>
      </w:r>
      <w:r>
        <w:rPr>
          <w:rStyle w:val="14BookmanOldStyle8pt0pt"/>
        </w:rPr>
        <w:softHyphen/>
        <w:t xml:space="preserve">ся на тлі майже </w:t>
      </w:r>
      <w:r>
        <w:rPr>
          <w:rStyle w:val="14BookmanOldStyle8pt0pt"/>
        </w:rPr>
        <w:t>казкової природи — квітучого вишневого садка: «Ой у виш</w:t>
      </w:r>
      <w:r>
        <w:rPr>
          <w:rStyle w:val="14BookmanOldStyle8pt0pt"/>
        </w:rPr>
        <w:softHyphen/>
        <w:t>невому садочку там соловейко щебе</w:t>
      </w:r>
      <w:r>
        <w:rPr>
          <w:rStyle w:val="14BookmanOldStyle8pt0pt"/>
        </w:rPr>
        <w:softHyphen/>
        <w:t>тав*; зоряної місячної ночі: «Місяць на небі, зіроньки сяють, тихо по морю човен пливе»; вечірнього гаю: «Ой у гаю при Дунаю соловей щебече».</w:t>
      </w:r>
    </w:p>
    <w:p w:rsidR="00A66788" w:rsidRDefault="001A7945">
      <w:pPr>
        <w:pStyle w:val="140"/>
        <w:framePr w:w="3680" w:h="8843" w:hRule="exact" w:wrap="none" w:vAnchor="page" w:hAnchor="page" w:x="4776" w:y="7265"/>
        <w:shd w:val="clear" w:color="auto" w:fill="auto"/>
        <w:spacing w:after="39" w:line="160" w:lineRule="exact"/>
        <w:ind w:left="520" w:firstLine="0"/>
        <w:jc w:val="both"/>
      </w:pPr>
      <w:r>
        <w:rPr>
          <w:rStyle w:val="14BookmanOldStyle8pt0pt"/>
        </w:rPr>
        <w:t>Для пісень про кохання х</w:t>
      </w:r>
      <w:r>
        <w:rPr>
          <w:rStyle w:val="14BookmanOldStyle8pt0pt"/>
        </w:rPr>
        <w:t>арактерні:</w:t>
      </w:r>
    </w:p>
    <w:p w:rsidR="00A66788" w:rsidRDefault="001A7945">
      <w:pPr>
        <w:pStyle w:val="140"/>
        <w:framePr w:w="3680" w:h="8843" w:hRule="exact" w:wrap="none" w:vAnchor="page" w:hAnchor="page" w:x="4776" w:y="7265"/>
        <w:numPr>
          <w:ilvl w:val="0"/>
          <w:numId w:val="304"/>
        </w:numPr>
        <w:shd w:val="clear" w:color="auto" w:fill="auto"/>
        <w:tabs>
          <w:tab w:val="left" w:pos="432"/>
        </w:tabs>
        <w:spacing w:after="0" w:line="236" w:lineRule="exact"/>
        <w:ind w:left="520" w:right="140" w:hanging="280"/>
        <w:jc w:val="both"/>
      </w:pPr>
      <w:r>
        <w:rPr>
          <w:rStyle w:val="14BookmanOldStyle85pt0pt"/>
        </w:rPr>
        <w:t>романтичний характер</w:t>
      </w:r>
      <w:r>
        <w:rPr>
          <w:rStyle w:val="14BookmanOldStyle8pt0pt"/>
        </w:rPr>
        <w:t xml:space="preserve"> зображен</w:t>
      </w:r>
      <w:r>
        <w:rPr>
          <w:rStyle w:val="14BookmanOldStyle8pt0pt"/>
        </w:rPr>
        <w:softHyphen/>
        <w:t>ня дійсності, якому властиві іде</w:t>
      </w:r>
      <w:r>
        <w:rPr>
          <w:rStyle w:val="14BookmanOldStyle8pt0pt"/>
        </w:rPr>
        <w:softHyphen/>
        <w:t>алізація почуттів ліричного героя (наприклад, закохана дівчина ні про що більш не думає, крім свого коханого, — не їсть, не спить, че</w:t>
      </w:r>
      <w:r>
        <w:rPr>
          <w:rStyle w:val="14BookmanOldStyle8pt0pt"/>
        </w:rPr>
        <w:softHyphen/>
        <w:t>каючи на побачення з ним):</w:t>
      </w:r>
    </w:p>
    <w:p w:rsidR="00A66788" w:rsidRDefault="001A7945">
      <w:pPr>
        <w:pStyle w:val="140"/>
        <w:framePr w:w="3680" w:h="8843" w:hRule="exact" w:wrap="none" w:vAnchor="page" w:hAnchor="page" w:x="4776" w:y="7265"/>
        <w:shd w:val="clear" w:color="auto" w:fill="auto"/>
        <w:spacing w:after="0" w:line="236" w:lineRule="exact"/>
        <w:ind w:left="800" w:firstLine="0"/>
      </w:pPr>
      <w:r>
        <w:rPr>
          <w:rStyle w:val="14BookmanOldStyle8pt0pt"/>
        </w:rPr>
        <w:t>А я візьму кріслечко,</w:t>
      </w:r>
    </w:p>
    <w:p w:rsidR="00A66788" w:rsidRDefault="001A7945">
      <w:pPr>
        <w:pStyle w:val="140"/>
        <w:framePr w:w="3680" w:h="8843" w:hRule="exact" w:wrap="none" w:vAnchor="page" w:hAnchor="page" w:x="4776" w:y="7265"/>
        <w:shd w:val="clear" w:color="auto" w:fill="auto"/>
        <w:spacing w:after="0" w:line="236" w:lineRule="exact"/>
        <w:ind w:left="800" w:firstLine="0"/>
      </w:pPr>
      <w:r>
        <w:rPr>
          <w:rStyle w:val="14BookmanOldStyle8pt0pt"/>
        </w:rPr>
        <w:t>Сяду край віконця.</w:t>
      </w:r>
    </w:p>
    <w:p w:rsidR="00A66788" w:rsidRDefault="001A7945">
      <w:pPr>
        <w:pStyle w:val="140"/>
        <w:framePr w:w="3680" w:h="8843" w:hRule="exact" w:wrap="none" w:vAnchor="page" w:hAnchor="page" w:x="4776" w:y="7265"/>
        <w:shd w:val="clear" w:color="auto" w:fill="auto"/>
        <w:spacing w:after="0" w:line="236" w:lineRule="exact"/>
        <w:ind w:left="800" w:firstLine="0"/>
      </w:pPr>
      <w:r>
        <w:rPr>
          <w:rStyle w:val="14BookmanOldStyle8pt0pt"/>
        </w:rPr>
        <w:t>Я ще й очі не зімкнула,</w:t>
      </w:r>
    </w:p>
    <w:p w:rsidR="00A66788" w:rsidRDefault="001A7945">
      <w:pPr>
        <w:pStyle w:val="140"/>
        <w:framePr w:w="3680" w:h="8843" w:hRule="exact" w:wrap="none" w:vAnchor="page" w:hAnchor="page" w:x="4776" w:y="7265"/>
        <w:shd w:val="clear" w:color="auto" w:fill="auto"/>
        <w:spacing w:after="0" w:line="236" w:lineRule="exact"/>
        <w:ind w:left="800" w:firstLine="0"/>
      </w:pPr>
      <w:r>
        <w:rPr>
          <w:rStyle w:val="14BookmanOldStyle8pt0pt"/>
        </w:rPr>
        <w:t>А вже сходить сонце;</w:t>
      </w:r>
    </w:p>
    <w:p w:rsidR="00A66788" w:rsidRDefault="001A7945">
      <w:pPr>
        <w:pStyle w:val="140"/>
        <w:framePr w:w="3680" w:h="8843" w:hRule="exact" w:wrap="none" w:vAnchor="page" w:hAnchor="page" w:x="4776" w:y="7265"/>
        <w:numPr>
          <w:ilvl w:val="0"/>
          <w:numId w:val="304"/>
        </w:numPr>
        <w:shd w:val="clear" w:color="auto" w:fill="auto"/>
        <w:tabs>
          <w:tab w:val="left" w:pos="728"/>
        </w:tabs>
        <w:spacing w:after="0" w:line="224" w:lineRule="exact"/>
        <w:ind w:left="520" w:right="140" w:firstLine="0"/>
        <w:jc w:val="both"/>
      </w:pPr>
      <w:r>
        <w:rPr>
          <w:rStyle w:val="14BookmanOldStyle85pt0pt"/>
        </w:rPr>
        <w:t>гіперболізація</w:t>
      </w:r>
      <w:r>
        <w:rPr>
          <w:rStyle w:val="14BookmanOldStyle8pt0pt"/>
        </w:rPr>
        <w:t xml:space="preserve"> духовних драм (ут</w:t>
      </w:r>
      <w:r>
        <w:rPr>
          <w:rStyle w:val="14BookmanOldStyle8pt0pt"/>
        </w:rPr>
        <w:softHyphen/>
        <w:t>рата коханої сприймається як кі</w:t>
      </w:r>
      <w:r>
        <w:rPr>
          <w:rStyle w:val="14BookmanOldStyle8pt0pt"/>
        </w:rPr>
        <w:softHyphen/>
        <w:t>нець життя):</w:t>
      </w:r>
    </w:p>
    <w:p w:rsidR="00A66788" w:rsidRDefault="001A7945">
      <w:pPr>
        <w:pStyle w:val="140"/>
        <w:framePr w:w="3680" w:h="8843" w:hRule="exact" w:wrap="none" w:vAnchor="page" w:hAnchor="page" w:x="4776" w:y="7265"/>
        <w:shd w:val="clear" w:color="auto" w:fill="auto"/>
        <w:spacing w:after="0" w:line="224" w:lineRule="exact"/>
        <w:ind w:left="800" w:firstLine="0"/>
      </w:pPr>
      <w:r>
        <w:rPr>
          <w:rStyle w:val="14BookmanOldStyle8pt0pt"/>
        </w:rPr>
        <w:t>Ой не хочу, дівчинонько,</w:t>
      </w:r>
    </w:p>
    <w:p w:rsidR="00A66788" w:rsidRDefault="001A7945">
      <w:pPr>
        <w:pStyle w:val="140"/>
        <w:framePr w:w="3680" w:h="8843" w:hRule="exact" w:wrap="none" w:vAnchor="page" w:hAnchor="page" w:x="4776" w:y="7265"/>
        <w:shd w:val="clear" w:color="auto" w:fill="auto"/>
        <w:spacing w:after="0" w:line="224" w:lineRule="exact"/>
        <w:ind w:left="800" w:firstLine="0"/>
      </w:pPr>
      <w:r>
        <w:rPr>
          <w:rStyle w:val="14BookmanOldStyle8pt0pt"/>
        </w:rPr>
        <w:t>На твій посаг дивитись.</w:t>
      </w:r>
    </w:p>
    <w:p w:rsidR="00A66788" w:rsidRDefault="001A7945">
      <w:pPr>
        <w:pStyle w:val="1960"/>
        <w:framePr w:w="3500" w:h="8996" w:hRule="exact" w:wrap="none" w:vAnchor="page" w:hAnchor="page" w:x="8628" w:y="7243"/>
        <w:shd w:val="clear" w:color="auto" w:fill="auto"/>
        <w:spacing w:line="160" w:lineRule="exact"/>
        <w:ind w:left="520" w:right="80"/>
        <w:jc w:val="left"/>
      </w:pPr>
      <w:bookmarkStart w:id="403" w:name="bookmark403"/>
      <w:r>
        <w:t>Краще піду в синє море, В бистру річку топитись;</w:t>
      </w:r>
      <w:bookmarkEnd w:id="403"/>
    </w:p>
    <w:p w:rsidR="00A66788" w:rsidRDefault="001A7945">
      <w:pPr>
        <w:pStyle w:val="140"/>
        <w:framePr w:w="3500" w:h="8996" w:hRule="exact" w:wrap="none" w:vAnchor="page" w:hAnchor="page" w:x="8628" w:y="7243"/>
        <w:numPr>
          <w:ilvl w:val="0"/>
          <w:numId w:val="304"/>
        </w:numPr>
        <w:shd w:val="clear" w:color="auto" w:fill="auto"/>
        <w:tabs>
          <w:tab w:val="left" w:pos="352"/>
        </w:tabs>
        <w:spacing w:after="0" w:line="256" w:lineRule="exact"/>
        <w:ind w:left="140" w:right="80" w:firstLine="0"/>
        <w:jc w:val="both"/>
      </w:pPr>
      <w:r>
        <w:rPr>
          <w:rStyle w:val="14BookmanOldStyle85pt0pt"/>
        </w:rPr>
        <w:t>сентиментальність</w:t>
      </w:r>
      <w:r>
        <w:rPr>
          <w:rStyle w:val="14BookmanOldStyle8pt0pt"/>
        </w:rPr>
        <w:t xml:space="preserve"> — надмірна чутливість героїв (вони плачуть зітхають під час побачень, козак ри</w:t>
      </w:r>
      <w:r>
        <w:rPr>
          <w:rStyle w:val="14BookmanOldStyle8pt0pt"/>
        </w:rPr>
        <w:softHyphen/>
        <w:t>дає, коли втрачає дівчину):</w:t>
      </w:r>
    </w:p>
    <w:p w:rsidR="00A66788" w:rsidRDefault="001A7945">
      <w:pPr>
        <w:pStyle w:val="140"/>
        <w:framePr w:w="3500" w:h="8996" w:hRule="exact" w:wrap="none" w:vAnchor="page" w:hAnchor="page" w:x="8628" w:y="7243"/>
        <w:shd w:val="clear" w:color="auto" w:fill="auto"/>
        <w:spacing w:after="0" w:line="256" w:lineRule="exact"/>
        <w:ind w:left="520" w:firstLine="0"/>
      </w:pPr>
      <w:r>
        <w:rPr>
          <w:rStyle w:val="14BookmanOldStyle8pt0pt"/>
        </w:rPr>
        <w:t>Гиля, гиля, сиві гуси.</w:t>
      </w:r>
    </w:p>
    <w:p w:rsidR="00A66788" w:rsidRDefault="001A7945">
      <w:pPr>
        <w:pStyle w:val="140"/>
        <w:framePr w:w="3500" w:h="8996" w:hRule="exact" w:wrap="none" w:vAnchor="page" w:hAnchor="page" w:x="8628" w:y="7243"/>
        <w:shd w:val="clear" w:color="auto" w:fill="auto"/>
        <w:spacing w:after="0" w:line="256" w:lineRule="exact"/>
        <w:ind w:left="520" w:right="80" w:firstLine="0"/>
      </w:pPr>
      <w:r>
        <w:rPr>
          <w:rStyle w:val="14BookmanOldStyle8pt0pt"/>
        </w:rPr>
        <w:t>Гиля, гиля, до води. Посватали дівчиноньку — Плаче козак молодий.</w:t>
      </w:r>
    </w:p>
    <w:p w:rsidR="00A66788" w:rsidRDefault="001A7945">
      <w:pPr>
        <w:pStyle w:val="140"/>
        <w:framePr w:w="3500" w:h="8996" w:hRule="exact" w:wrap="none" w:vAnchor="page" w:hAnchor="page" w:x="8628" w:y="7243"/>
        <w:shd w:val="clear" w:color="auto" w:fill="auto"/>
        <w:spacing w:after="0" w:line="256" w:lineRule="exact"/>
        <w:ind w:left="520" w:firstLine="0"/>
      </w:pPr>
      <w:r>
        <w:rPr>
          <w:rStyle w:val="14BookmanOldStyle8pt0pt"/>
        </w:rPr>
        <w:t>Або:</w:t>
      </w:r>
    </w:p>
    <w:p w:rsidR="00A66788" w:rsidRDefault="001A7945">
      <w:pPr>
        <w:pStyle w:val="140"/>
        <w:framePr w:w="3500" w:h="8996" w:hRule="exact" w:wrap="none" w:vAnchor="page" w:hAnchor="page" w:x="8628" w:y="7243"/>
        <w:shd w:val="clear" w:color="auto" w:fill="auto"/>
        <w:spacing w:after="0" w:line="256" w:lineRule="exact"/>
        <w:ind w:left="520" w:right="80" w:firstLine="0"/>
      </w:pPr>
      <w:r>
        <w:rPr>
          <w:rStyle w:val="14BookmanOldStyle8pt0pt"/>
        </w:rPr>
        <w:t xml:space="preserve">А у гаю край Дунаю з тою самотою, </w:t>
      </w:r>
      <w:r>
        <w:rPr>
          <w:rStyle w:val="14BookmanOldStyle8pt0pt"/>
        </w:rPr>
        <w:t>Плачу, тужу ще й ридаю, Мила, за тобою...</w:t>
      </w:r>
    </w:p>
    <w:p w:rsidR="00A66788" w:rsidRDefault="001A7945">
      <w:pPr>
        <w:pStyle w:val="140"/>
        <w:framePr w:w="3500" w:h="8996" w:hRule="exact" w:wrap="none" w:vAnchor="page" w:hAnchor="page" w:x="8628" w:y="7243"/>
        <w:shd w:val="clear" w:color="auto" w:fill="auto"/>
        <w:spacing w:after="0" w:line="256" w:lineRule="exact"/>
        <w:ind w:left="140" w:right="80" w:firstLine="380"/>
        <w:jc w:val="both"/>
      </w:pPr>
      <w:r>
        <w:rPr>
          <w:rStyle w:val="14BookmanOldStyle8pt0pt"/>
        </w:rPr>
        <w:t>Пісням про кохання притаманна традиційна символіка. Найпошире</w:t>
      </w:r>
      <w:r>
        <w:rPr>
          <w:rStyle w:val="14BookmanOldStyle8pt0pt"/>
        </w:rPr>
        <w:softHyphen/>
        <w:t>ніші символи:</w:t>
      </w:r>
    </w:p>
    <w:p w:rsidR="00A66788" w:rsidRDefault="001A7945">
      <w:pPr>
        <w:pStyle w:val="140"/>
        <w:framePr w:w="3500" w:h="8996" w:hRule="exact" w:wrap="none" w:vAnchor="page" w:hAnchor="page" w:x="8628" w:y="7243"/>
        <w:numPr>
          <w:ilvl w:val="0"/>
          <w:numId w:val="304"/>
        </w:numPr>
        <w:shd w:val="clear" w:color="auto" w:fill="auto"/>
        <w:tabs>
          <w:tab w:val="left" w:pos="348"/>
        </w:tabs>
        <w:spacing w:after="0" w:line="256" w:lineRule="exact"/>
        <w:ind w:left="140" w:firstLine="0"/>
        <w:jc w:val="both"/>
      </w:pPr>
      <w:r>
        <w:rPr>
          <w:rStyle w:val="14BookmanOldStyle8pt0pt"/>
        </w:rPr>
        <w:t>пара голубів — закохані:</w:t>
      </w:r>
    </w:p>
    <w:p w:rsidR="00A66788" w:rsidRDefault="001A7945">
      <w:pPr>
        <w:pStyle w:val="140"/>
        <w:framePr w:w="3500" w:h="8996" w:hRule="exact" w:wrap="none" w:vAnchor="page" w:hAnchor="page" w:x="8628" w:y="7243"/>
        <w:shd w:val="clear" w:color="auto" w:fill="auto"/>
        <w:spacing w:after="0" w:line="256" w:lineRule="exact"/>
        <w:ind w:left="520" w:right="80" w:firstLine="0"/>
      </w:pPr>
      <w:r>
        <w:rPr>
          <w:rStyle w:val="14BookmanOldStyle8pt0pt"/>
        </w:rPr>
        <w:t>Коло млина, коло броду Два голуби пили воду;</w:t>
      </w:r>
    </w:p>
    <w:p w:rsidR="00A66788" w:rsidRDefault="001A7945">
      <w:pPr>
        <w:pStyle w:val="140"/>
        <w:framePr w:w="3500" w:h="8996" w:hRule="exact" w:wrap="none" w:vAnchor="page" w:hAnchor="page" w:x="8628" w:y="7243"/>
        <w:numPr>
          <w:ilvl w:val="0"/>
          <w:numId w:val="304"/>
        </w:numPr>
        <w:shd w:val="clear" w:color="auto" w:fill="auto"/>
        <w:tabs>
          <w:tab w:val="left" w:pos="344"/>
        </w:tabs>
        <w:spacing w:after="0" w:line="256" w:lineRule="exact"/>
        <w:ind w:left="140" w:firstLine="0"/>
        <w:jc w:val="both"/>
      </w:pPr>
      <w:r>
        <w:rPr>
          <w:rStyle w:val="14BookmanOldStyle8pt0pt"/>
        </w:rPr>
        <w:t>зірка — дівчина, місяць — хлопець</w:t>
      </w:r>
    </w:p>
    <w:p w:rsidR="00A66788" w:rsidRDefault="001A7945">
      <w:pPr>
        <w:pStyle w:val="140"/>
        <w:framePr w:w="3500" w:h="8996" w:hRule="exact" w:wrap="none" w:vAnchor="page" w:hAnchor="page" w:x="8628" w:y="7243"/>
        <w:shd w:val="clear" w:color="auto" w:fill="auto"/>
        <w:spacing w:after="0" w:line="236" w:lineRule="exact"/>
        <w:ind w:left="520" w:right="80" w:firstLine="0"/>
      </w:pPr>
      <w:r>
        <w:rPr>
          <w:rStyle w:val="14BookmanOldStyle8pt0pt"/>
        </w:rPr>
        <w:t xml:space="preserve">Котилася зоря з неба Та й упала </w:t>
      </w:r>
      <w:r>
        <w:rPr>
          <w:rStyle w:val="14BookmanOldStyle8pt0pt"/>
        </w:rPr>
        <w:t>додолу.</w:t>
      </w:r>
    </w:p>
    <w:p w:rsidR="00A66788" w:rsidRDefault="001A7945">
      <w:pPr>
        <w:pStyle w:val="140"/>
        <w:framePr w:w="3500" w:h="8996" w:hRule="exact" w:wrap="none" w:vAnchor="page" w:hAnchor="page" w:x="8628" w:y="7243"/>
        <w:shd w:val="clear" w:color="auto" w:fill="auto"/>
        <w:spacing w:after="0" w:line="256" w:lineRule="exact"/>
        <w:ind w:left="520" w:right="80" w:firstLine="0"/>
      </w:pPr>
      <w:r>
        <w:rPr>
          <w:rStyle w:val="14BookmanOldStyle8pt0pt"/>
        </w:rPr>
        <w:t xml:space="preserve">«Та й хто мене, молоду </w:t>
      </w:r>
      <w:r>
        <w:rPr>
          <w:rStyle w:val="14ArialNarrow8pt0pt4"/>
          <w:b/>
          <w:bCs/>
        </w:rPr>
        <w:t xml:space="preserve">дівчинУ' </w:t>
      </w:r>
      <w:r>
        <w:rPr>
          <w:rStyle w:val="14BookmanOldStyle8pt0pt"/>
        </w:rPr>
        <w:t>Проведе додому? »;</w:t>
      </w:r>
    </w:p>
    <w:p w:rsidR="00A66788" w:rsidRDefault="001A7945">
      <w:pPr>
        <w:pStyle w:val="140"/>
        <w:framePr w:w="3500" w:h="8996" w:hRule="exact" w:wrap="none" w:vAnchor="page" w:hAnchor="page" w:x="8628" w:y="7243"/>
        <w:numPr>
          <w:ilvl w:val="0"/>
          <w:numId w:val="304"/>
        </w:numPr>
        <w:shd w:val="clear" w:color="auto" w:fill="auto"/>
        <w:tabs>
          <w:tab w:val="left" w:pos="344"/>
        </w:tabs>
        <w:spacing w:after="0" w:line="160" w:lineRule="exact"/>
        <w:ind w:left="140" w:firstLine="0"/>
        <w:jc w:val="both"/>
      </w:pPr>
      <w:r>
        <w:rPr>
          <w:rStyle w:val="14BookmanOldStyle8pt0pt"/>
        </w:rPr>
        <w:t>зозуля — дівчина, сокіл хлопеЯ</w:t>
      </w:r>
    </w:p>
    <w:p w:rsidR="00A66788" w:rsidRDefault="001A7945">
      <w:pPr>
        <w:pStyle w:val="140"/>
        <w:framePr w:w="3500" w:h="8996" w:hRule="exact" w:wrap="none" w:vAnchor="page" w:hAnchor="page" w:x="8628" w:y="7243"/>
        <w:shd w:val="clear" w:color="auto" w:fill="auto"/>
        <w:tabs>
          <w:tab w:val="left" w:pos="3228"/>
        </w:tabs>
        <w:spacing w:after="0" w:line="232" w:lineRule="exact"/>
        <w:ind w:left="520" w:right="80" w:firstLine="0"/>
      </w:pPr>
      <w:r>
        <w:rPr>
          <w:rStyle w:val="14BookmanOldStyle8pt0pt"/>
        </w:rPr>
        <w:t>Кувала зозуля в стодолі на Р°</w:t>
      </w:r>
      <w:r>
        <w:rPr>
          <w:rStyle w:val="14BookmanOldStyle8pt0pt"/>
          <w:vertAlign w:val="superscript"/>
        </w:rPr>
        <w:t>3</w:t>
      </w:r>
      <w:r>
        <w:rPr>
          <w:rStyle w:val="14BookmanOldStyle8pt0pt"/>
        </w:rPr>
        <w:t xml:space="preserve"> Заплакала дівчинонька В батька на порозі: Козаче-соколю, візьми мене з </w:t>
      </w:r>
      <w:r>
        <w:rPr>
          <w:rStyle w:val="14BookmanOldStyle8pt0pt"/>
          <w:lang w:val="ru-RU"/>
        </w:rPr>
        <w:t xml:space="preserve">с </w:t>
      </w:r>
      <w:r>
        <w:rPr>
          <w:rStyle w:val="14BookmanOldStyle8pt0pt"/>
        </w:rPr>
        <w:t>На Вкраїну далеку;</w:t>
      </w:r>
      <w:r>
        <w:rPr>
          <w:rStyle w:val="14BookmanOldStyle8pt0pt"/>
        </w:rPr>
        <w:tab/>
      </w:r>
      <w:r>
        <w:rPr>
          <w:rStyle w:val="14BookmanOldStyle8pt0pt"/>
          <w:vertAlign w:val="subscript"/>
        </w:rPr>
        <w:t>дЯ</w:t>
      </w:r>
      <w:r>
        <w:rPr>
          <w:rStyle w:val="14BookmanOldStyle8pt0pt"/>
        </w:rPr>
        <w:t>;</w:t>
      </w:r>
    </w:p>
    <w:p w:rsidR="00A66788" w:rsidRDefault="001A7945">
      <w:pPr>
        <w:pStyle w:val="140"/>
        <w:framePr w:w="3500" w:h="8996" w:hRule="exact" w:wrap="none" w:vAnchor="page" w:hAnchor="page" w:x="8628" w:y="7243"/>
        <w:numPr>
          <w:ilvl w:val="0"/>
          <w:numId w:val="304"/>
        </w:numPr>
        <w:shd w:val="clear" w:color="auto" w:fill="auto"/>
        <w:tabs>
          <w:tab w:val="left" w:pos="344"/>
        </w:tabs>
        <w:spacing w:after="0" w:line="232" w:lineRule="exact"/>
        <w:ind w:left="140" w:firstLine="0"/>
        <w:jc w:val="both"/>
      </w:pPr>
      <w:r>
        <w:rPr>
          <w:rStyle w:val="14BookmanOldStyle8pt0pt"/>
        </w:rPr>
        <w:t xml:space="preserve">хміль — символ </w:t>
      </w:r>
      <w:r>
        <w:rPr>
          <w:rStyle w:val="14BookmanOldStyle7pt0pt0"/>
        </w:rPr>
        <w:t xml:space="preserve">невірного </w:t>
      </w:r>
      <w:r>
        <w:rPr>
          <w:rStyle w:val="14BookmanOldStyle8pt0pt"/>
        </w:rPr>
        <w:t>хло</w:t>
      </w:r>
    </w:p>
    <w:p w:rsidR="00A66788" w:rsidRDefault="001A7945">
      <w:pPr>
        <w:pStyle w:val="140"/>
        <w:framePr w:w="3500" w:h="8996" w:hRule="exact" w:wrap="none" w:vAnchor="page" w:hAnchor="page" w:x="8628" w:y="7243"/>
        <w:shd w:val="clear" w:color="auto" w:fill="auto"/>
        <w:spacing w:after="0" w:line="224" w:lineRule="exact"/>
        <w:ind w:left="520" w:firstLine="0"/>
      </w:pPr>
      <w:r>
        <w:rPr>
          <w:rStyle w:val="14BookmanOldStyle8pt0pt"/>
        </w:rPr>
        <w:t xml:space="preserve">Ой хмелю </w:t>
      </w:r>
      <w:r>
        <w:rPr>
          <w:rStyle w:val="14BookmanOldStyle8pt0pt"/>
        </w:rPr>
        <w:t>мій, хмелю,</w:t>
      </w:r>
    </w:p>
    <w:p w:rsidR="00A66788" w:rsidRDefault="001A7945">
      <w:pPr>
        <w:pStyle w:val="140"/>
        <w:framePr w:w="3500" w:h="8996" w:hRule="exact" w:wrap="none" w:vAnchor="page" w:hAnchor="page" w:x="8628" w:y="7243"/>
        <w:shd w:val="clear" w:color="auto" w:fill="auto"/>
        <w:tabs>
          <w:tab w:val="left" w:pos="3192"/>
        </w:tabs>
        <w:spacing w:after="0" w:line="224" w:lineRule="exact"/>
        <w:ind w:left="140" w:firstLine="380"/>
        <w:jc w:val="both"/>
      </w:pPr>
      <w:r>
        <w:rPr>
          <w:rStyle w:val="14BookmanOldStyle8pt0pt"/>
        </w:rPr>
        <w:t>Хмелю зелененький</w:t>
      </w:r>
      <w:r>
        <w:rPr>
          <w:rStyle w:val="14BookmanOldStyle8pt0pt"/>
        </w:rPr>
        <w:tab/>
      </w:r>
      <w:r>
        <w:rPr>
          <w:rStyle w:val="14BookmanOldStyle8pt0pt"/>
          <w:vertAlign w:val="subscript"/>
        </w:rPr>
        <w:t>8)</w:t>
      </w:r>
    </w:p>
    <w:p w:rsidR="00A66788" w:rsidRDefault="001A7945">
      <w:pPr>
        <w:pStyle w:val="140"/>
        <w:framePr w:w="3500" w:h="8996" w:hRule="exact" w:wrap="none" w:vAnchor="page" w:hAnchor="page" w:x="8628" w:y="7243"/>
        <w:shd w:val="clear" w:color="auto" w:fill="auto"/>
        <w:spacing w:after="0" w:line="224" w:lineRule="exact"/>
        <w:ind w:left="520" w:right="80" w:firstLine="0"/>
      </w:pPr>
      <w:r>
        <w:rPr>
          <w:rStyle w:val="14BookmanOldStyle8pt0pt"/>
        </w:rPr>
        <w:t>Де ж ти, хмелю, зиму ЗИМУ Що й не розвивався?</w:t>
      </w:r>
    </w:p>
    <w:p w:rsidR="00A66788" w:rsidRDefault="001A7945">
      <w:pPr>
        <w:pStyle w:val="223"/>
        <w:framePr w:wrap="none" w:vAnchor="page" w:hAnchor="page" w:x="5196" w:y="16339"/>
        <w:shd w:val="clear" w:color="auto" w:fill="auto"/>
        <w:spacing w:line="180" w:lineRule="exact"/>
        <w:ind w:left="20"/>
      </w:pPr>
      <w:r>
        <w:rPr>
          <w:rStyle w:val="22ArialNarrow9pt0pt"/>
        </w:rPr>
        <w:t>476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90"/>
        <w:framePr w:w="3620" w:h="8573" w:hRule="exact" w:wrap="none" w:vAnchor="page" w:hAnchor="page" w:x="4634" w:y="7569"/>
        <w:shd w:val="clear" w:color="auto" w:fill="auto"/>
        <w:spacing w:before="0" w:line="236" w:lineRule="exact"/>
        <w:ind w:left="80" w:firstLine="260"/>
        <w:jc w:val="both"/>
      </w:pPr>
      <w:r>
        <w:rPr>
          <w:rStyle w:val="1910pt0pt"/>
          <w:b/>
          <w:bCs/>
        </w:rPr>
        <w:lastRenderedPageBreak/>
        <w:t>Коломийки</w:t>
      </w:r>
    </w:p>
    <w:p w:rsidR="00A66788" w:rsidRDefault="001A7945">
      <w:pPr>
        <w:pStyle w:val="140"/>
        <w:framePr w:w="3620" w:h="8573" w:hRule="exact" w:wrap="none" w:vAnchor="page" w:hAnchor="page" w:x="4634" w:y="7569"/>
        <w:shd w:val="clear" w:color="auto" w:fill="auto"/>
        <w:spacing w:after="0" w:line="236" w:lineRule="exact"/>
        <w:ind w:left="80" w:right="100" w:firstLine="260"/>
        <w:jc w:val="both"/>
      </w:pPr>
      <w:r>
        <w:rPr>
          <w:rStyle w:val="14BookmanOldStyle8pt0pt"/>
        </w:rPr>
        <w:t xml:space="preserve">Дворядкову пісню, яка виконується під час танцю, називають </w:t>
      </w:r>
      <w:r>
        <w:rPr>
          <w:rStyle w:val="14BookmanOldStyle85pt0pt"/>
        </w:rPr>
        <w:t>коломий</w:t>
      </w:r>
      <w:r>
        <w:rPr>
          <w:rStyle w:val="14BookmanOldStyle85pt0pt"/>
        </w:rPr>
        <w:softHyphen/>
        <w:t>кою.</w:t>
      </w:r>
      <w:r>
        <w:rPr>
          <w:rStyle w:val="14BookmanOldStyle8pt0pt"/>
        </w:rPr>
        <w:t xml:space="preserve"> Цю назву дехто пов’язує з наз</w:t>
      </w:r>
      <w:r>
        <w:rPr>
          <w:rStyle w:val="14BookmanOldStyle8pt0pt"/>
        </w:rPr>
        <w:softHyphen/>
        <w:t>вою міста Коломиї, де вона виконува</w:t>
      </w:r>
      <w:r>
        <w:rPr>
          <w:rStyle w:val="14BookmanOldStyle8pt0pt"/>
        </w:rPr>
        <w:softHyphen/>
      </w:r>
      <w:r>
        <w:rPr>
          <w:rStyle w:val="14BookmanOldStyle8pt0pt"/>
        </w:rPr>
        <w:t>лася. Інші пояснюють походження сло</w:t>
      </w:r>
      <w:r>
        <w:rPr>
          <w:rStyle w:val="14BookmanOldStyle8pt0pt"/>
        </w:rPr>
        <w:softHyphen/>
        <w:t>ва «коломийка» від танкового кола. З танкових пісень коломийки, попов</w:t>
      </w:r>
      <w:r>
        <w:rPr>
          <w:rStyle w:val="14BookmanOldStyle8pt0pt"/>
        </w:rPr>
        <w:softHyphen/>
        <w:t>нюючись новим змістом, розвинули</w:t>
      </w:r>
      <w:r>
        <w:rPr>
          <w:rStyle w:val="14BookmanOldStyle8pt0pt"/>
        </w:rPr>
        <w:softHyphen/>
        <w:t>ся в самостійний ліричний жанр, що тематично охоплює всі грані життя народу, риси національного побуту й колориту, ел</w:t>
      </w:r>
      <w:r>
        <w:rPr>
          <w:rStyle w:val="14BookmanOldStyle8pt0pt"/>
        </w:rPr>
        <w:t>ементи інших видів ку</w:t>
      </w:r>
      <w:r>
        <w:rPr>
          <w:rStyle w:val="14BookmanOldStyle8pt0pt"/>
        </w:rPr>
        <w:softHyphen/>
        <w:t>льтури. У переважній більшості вони не виходять за межі родинно-побуто</w:t>
      </w:r>
      <w:r>
        <w:rPr>
          <w:rStyle w:val="14BookmanOldStyle8pt0pt"/>
        </w:rPr>
        <w:softHyphen/>
        <w:t>вої сфери, однак зафіксовано й коло</w:t>
      </w:r>
      <w:r>
        <w:rPr>
          <w:rStyle w:val="14BookmanOldStyle8pt0pt"/>
        </w:rPr>
        <w:softHyphen/>
        <w:t>мийки суспільно-побутового змісту. Чітко виокремлюється група коло</w:t>
      </w:r>
      <w:r>
        <w:rPr>
          <w:rStyle w:val="14BookmanOldStyle8pt0pt"/>
        </w:rPr>
        <w:softHyphen/>
        <w:t>мийок у первісному їх значенні приспівки до танцю, де основн</w:t>
      </w:r>
      <w:r>
        <w:rPr>
          <w:rStyle w:val="14BookmanOldStyle8pt0pt"/>
        </w:rPr>
        <w:t>а тема</w:t>
      </w:r>
    </w:p>
    <w:p w:rsidR="00A66788" w:rsidRDefault="001A7945">
      <w:pPr>
        <w:pStyle w:val="140"/>
        <w:framePr w:w="3620" w:h="8573" w:hRule="exact" w:wrap="none" w:vAnchor="page" w:hAnchor="page" w:x="4634" w:y="7569"/>
        <w:numPr>
          <w:ilvl w:val="0"/>
          <w:numId w:val="302"/>
        </w:numPr>
        <w:shd w:val="clear" w:color="auto" w:fill="auto"/>
        <w:tabs>
          <w:tab w:val="left" w:pos="280"/>
        </w:tabs>
        <w:spacing w:after="0" w:line="236" w:lineRule="exact"/>
        <w:ind w:left="340" w:right="500" w:hanging="260"/>
      </w:pPr>
      <w:r>
        <w:rPr>
          <w:rStyle w:val="14BookmanOldStyle8pt0pt"/>
        </w:rPr>
        <w:t>пісні, танці, гуляння, музики: Коломийку заспівати,</w:t>
      </w:r>
    </w:p>
    <w:p w:rsidR="00A66788" w:rsidRDefault="001A7945">
      <w:pPr>
        <w:pStyle w:val="140"/>
        <w:framePr w:w="3620" w:h="8573" w:hRule="exact" w:wrap="none" w:vAnchor="page" w:hAnchor="page" w:x="4634" w:y="7569"/>
        <w:shd w:val="clear" w:color="auto" w:fill="auto"/>
        <w:spacing w:after="0" w:line="236" w:lineRule="exact"/>
        <w:ind w:left="340" w:right="100" w:firstLine="1460"/>
      </w:pPr>
      <w:r>
        <w:rPr>
          <w:rStyle w:val="14BookmanOldStyle8pt0pt"/>
        </w:rPr>
        <w:t>коломийку грати, Ай бо тоту коломийку легко</w:t>
      </w:r>
    </w:p>
    <w:p w:rsidR="00A66788" w:rsidRDefault="001A7945">
      <w:pPr>
        <w:pStyle w:val="140"/>
        <w:framePr w:w="3620" w:h="8573" w:hRule="exact" w:wrap="none" w:vAnchor="page" w:hAnchor="page" w:x="4634" w:y="7569"/>
        <w:shd w:val="clear" w:color="auto" w:fill="auto"/>
        <w:spacing w:after="0" w:line="236" w:lineRule="exact"/>
        <w:ind w:right="100" w:firstLine="0"/>
        <w:jc w:val="right"/>
      </w:pPr>
      <w:r>
        <w:rPr>
          <w:rStyle w:val="14BookmanOldStyle8pt0pt"/>
        </w:rPr>
        <w:t>танцювати.</w:t>
      </w:r>
    </w:p>
    <w:p w:rsidR="00A66788" w:rsidRDefault="001A7945">
      <w:pPr>
        <w:pStyle w:val="140"/>
        <w:framePr w:w="3620" w:h="8573" w:hRule="exact" w:wrap="none" w:vAnchor="page" w:hAnchor="page" w:x="4634" w:y="7569"/>
        <w:shd w:val="clear" w:color="auto" w:fill="auto"/>
        <w:spacing w:after="0" w:line="236" w:lineRule="exact"/>
        <w:ind w:left="80" w:right="100" w:firstLine="0"/>
        <w:jc w:val="both"/>
      </w:pPr>
      <w:r>
        <w:rPr>
          <w:rStyle w:val="14BookmanOldStyle8pt0pt"/>
        </w:rPr>
        <w:t>Відколи коломийка перестала бути лише приспівом до танцю, виникли співанки про кохання, залицяння:</w:t>
      </w:r>
    </w:p>
    <w:p w:rsidR="00A66788" w:rsidRDefault="001A7945">
      <w:pPr>
        <w:pStyle w:val="140"/>
        <w:framePr w:w="3620" w:h="8573" w:hRule="exact" w:wrap="none" w:vAnchor="page" w:hAnchor="page" w:x="4634" w:y="7569"/>
        <w:shd w:val="clear" w:color="auto" w:fill="auto"/>
        <w:spacing w:after="0" w:line="236" w:lineRule="exact"/>
        <w:ind w:left="80" w:firstLine="260"/>
        <w:jc w:val="both"/>
      </w:pPr>
      <w:r>
        <w:rPr>
          <w:rStyle w:val="14BookmanOldStyle8pt0pt"/>
        </w:rPr>
        <w:t>Ой місяцю-перекрою, не світи</w:t>
      </w:r>
    </w:p>
    <w:p w:rsidR="00A66788" w:rsidRDefault="001A7945">
      <w:pPr>
        <w:pStyle w:val="140"/>
        <w:framePr w:w="3620" w:h="8573" w:hRule="exact" w:wrap="none" w:vAnchor="page" w:hAnchor="page" w:x="4634" w:y="7569"/>
        <w:shd w:val="clear" w:color="auto" w:fill="auto"/>
        <w:spacing w:after="0" w:line="236" w:lineRule="exact"/>
        <w:ind w:right="100" w:firstLine="0"/>
        <w:jc w:val="right"/>
      </w:pPr>
      <w:r>
        <w:rPr>
          <w:rStyle w:val="14BookmanOldStyle8pt0pt"/>
        </w:rPr>
        <w:t>нікому,</w:t>
      </w:r>
    </w:p>
    <w:p w:rsidR="00A66788" w:rsidRDefault="001A7945">
      <w:pPr>
        <w:pStyle w:val="140"/>
        <w:framePr w:w="3620" w:h="8573" w:hRule="exact" w:wrap="none" w:vAnchor="page" w:hAnchor="page" w:x="4634" w:y="7569"/>
        <w:shd w:val="clear" w:color="auto" w:fill="auto"/>
        <w:spacing w:after="0" w:line="236" w:lineRule="exact"/>
        <w:ind w:left="80" w:firstLine="260"/>
        <w:jc w:val="both"/>
      </w:pPr>
      <w:r>
        <w:rPr>
          <w:rStyle w:val="14BookmanOldStyle8pt0pt"/>
        </w:rPr>
        <w:t>Тільки</w:t>
      </w:r>
      <w:r>
        <w:rPr>
          <w:rStyle w:val="14BookmanOldStyle8pt0pt"/>
        </w:rPr>
        <w:t xml:space="preserve"> мому миленькому, як іде</w:t>
      </w:r>
    </w:p>
    <w:p w:rsidR="00A66788" w:rsidRDefault="001A7945">
      <w:pPr>
        <w:pStyle w:val="140"/>
        <w:framePr w:w="3620" w:h="8573" w:hRule="exact" w:wrap="none" w:vAnchor="page" w:hAnchor="page" w:x="4634" w:y="7569"/>
        <w:shd w:val="clear" w:color="auto" w:fill="auto"/>
        <w:spacing w:after="0" w:line="160" w:lineRule="exact"/>
        <w:ind w:right="100" w:firstLine="0"/>
        <w:jc w:val="right"/>
      </w:pPr>
      <w:r>
        <w:rPr>
          <w:rStyle w:val="14BookmanOldStyle8pt0pt"/>
        </w:rPr>
        <w:t>додому.</w:t>
      </w:r>
    </w:p>
    <w:p w:rsidR="00A66788" w:rsidRDefault="001A7945">
      <w:pPr>
        <w:pStyle w:val="140"/>
        <w:framePr w:w="3620" w:h="8573" w:hRule="exact" w:wrap="none" w:vAnchor="page" w:hAnchor="page" w:x="4634" w:y="7569"/>
        <w:shd w:val="clear" w:color="auto" w:fill="auto"/>
        <w:spacing w:after="0" w:line="196" w:lineRule="exact"/>
        <w:ind w:left="80" w:right="100" w:firstLine="0"/>
        <w:jc w:val="both"/>
      </w:pPr>
      <w:r>
        <w:rPr>
          <w:rStyle w:val="14BookmanOldStyle8pt0pt"/>
        </w:rPr>
        <w:t>Часто в них співається про сімейне Життя:</w:t>
      </w:r>
    </w:p>
    <w:p w:rsidR="00A66788" w:rsidRDefault="001A7945">
      <w:pPr>
        <w:pStyle w:val="140"/>
        <w:framePr w:w="3620" w:h="8573" w:hRule="exact" w:wrap="none" w:vAnchor="page" w:hAnchor="page" w:x="4634" w:y="7569"/>
        <w:shd w:val="clear" w:color="auto" w:fill="auto"/>
        <w:spacing w:after="0" w:line="160" w:lineRule="exact"/>
        <w:ind w:left="80" w:firstLine="260"/>
        <w:jc w:val="both"/>
      </w:pPr>
      <w:r>
        <w:rPr>
          <w:rStyle w:val="14BookmanOldStyle8pt0pt"/>
        </w:rPr>
        <w:t>Ой прошу я здоров’ячка і</w:t>
      </w:r>
    </w:p>
    <w:p w:rsidR="00A66788" w:rsidRDefault="001A7945">
      <w:pPr>
        <w:pStyle w:val="140"/>
        <w:framePr w:w="3620" w:h="8573" w:hRule="exact" w:wrap="none" w:vAnchor="page" w:hAnchor="page" w:x="4634" w:y="7569"/>
        <w:shd w:val="clear" w:color="auto" w:fill="auto"/>
        <w:spacing w:after="0" w:line="160" w:lineRule="exact"/>
        <w:ind w:left="2220" w:firstLine="0"/>
      </w:pPr>
      <w:r>
        <w:rPr>
          <w:rStyle w:val="14BookmanOldStyle8pt0pt"/>
        </w:rPr>
        <w:t>доброго віку</w:t>
      </w:r>
    </w:p>
    <w:p w:rsidR="00A66788" w:rsidRDefault="001A7945">
      <w:pPr>
        <w:pStyle w:val="105"/>
        <w:framePr w:w="3884" w:h="236" w:hRule="exact" w:wrap="none" w:vAnchor="page" w:hAnchor="page" w:x="8346" w:y="7254"/>
        <w:shd w:val="clear" w:color="auto" w:fill="auto"/>
        <w:tabs>
          <w:tab w:val="left" w:leader="underscore" w:pos="16"/>
          <w:tab w:val="left" w:leader="underscore" w:pos="1872"/>
        </w:tabs>
        <w:spacing w:line="200" w:lineRule="exact"/>
      </w:pPr>
      <w:r>
        <w:rPr>
          <w:rStyle w:val="10BookmanOldStyle10pt0pt"/>
        </w:rPr>
        <w:tab/>
      </w:r>
      <w:r>
        <w:rPr>
          <w:rStyle w:val="10BookmanOldStyle10pt0pt"/>
        </w:rPr>
        <w:tab/>
      </w:r>
      <w:r>
        <w:rPr>
          <w:rStyle w:val="1085pt0pt"/>
          <w:i/>
          <w:iCs/>
        </w:rPr>
        <w:t>Усна народна творчість</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 xml:space="preserve">Любій мамці </w:t>
      </w:r>
      <w:r>
        <w:rPr>
          <w:rStyle w:val="14ArialNarrow10pt0pt0"/>
          <w:b/>
          <w:bCs/>
        </w:rPr>
        <w:t xml:space="preserve">та </w:t>
      </w:r>
      <w:r>
        <w:rPr>
          <w:rStyle w:val="14BookmanOldStyle8pt0pt"/>
        </w:rPr>
        <w:t>й няньові,</w:t>
      </w:r>
    </w:p>
    <w:p w:rsidR="00A66788" w:rsidRDefault="001A7945">
      <w:pPr>
        <w:pStyle w:val="140"/>
        <w:framePr w:w="3792" w:h="8530" w:hRule="exact" w:wrap="none" w:vAnchor="page" w:hAnchor="page" w:x="8366" w:y="7600"/>
        <w:shd w:val="clear" w:color="auto" w:fill="auto"/>
        <w:spacing w:after="0" w:line="248" w:lineRule="exact"/>
        <w:ind w:left="140" w:right="240" w:firstLine="2060"/>
      </w:pPr>
      <w:r>
        <w:rPr>
          <w:rStyle w:val="14BookmanOldStyle8pt0pt"/>
        </w:rPr>
        <w:t>й мому чоловіку. Коломийкам властивий гумор, во</w:t>
      </w:r>
      <w:r>
        <w:rPr>
          <w:rStyle w:val="14BookmanOldStyle8pt0pt"/>
        </w:rPr>
        <w:softHyphen/>
        <w:t>ни майже всі життєрадісні, опти</w:t>
      </w:r>
      <w:r>
        <w:rPr>
          <w:rStyle w:val="14BookmanOldStyle8pt0pt"/>
        </w:rPr>
        <w:softHyphen/>
        <w:t xml:space="preserve">містичні, </w:t>
      </w:r>
      <w:r>
        <w:rPr>
          <w:rStyle w:val="14BookmanOldStyle8pt0pt"/>
        </w:rPr>
        <w:t>містять багато жартів:</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Ой скажіте, добрі люди,</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Чим Андрій хворіє:</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На роботі замерзає,</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Коло миски пріє.</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Спи, миленька, до полудня,</w:t>
      </w:r>
    </w:p>
    <w:p w:rsidR="00A66788" w:rsidRDefault="001A7945">
      <w:pPr>
        <w:pStyle w:val="140"/>
        <w:framePr w:w="3792" w:h="8530" w:hRule="exact" w:wrap="none" w:vAnchor="page" w:hAnchor="page" w:x="8366" w:y="7600"/>
        <w:shd w:val="clear" w:color="auto" w:fill="auto"/>
        <w:spacing w:after="0" w:line="248" w:lineRule="exact"/>
        <w:ind w:left="620" w:right="240" w:firstLine="1580"/>
      </w:pPr>
      <w:r>
        <w:rPr>
          <w:rStyle w:val="14BookmanOldStyle8pt0pt"/>
        </w:rPr>
        <w:t>буду без обіду, Щоби ладно виглядала, як з</w:t>
      </w:r>
    </w:p>
    <w:p w:rsidR="00A66788" w:rsidRDefault="001A7945">
      <w:pPr>
        <w:pStyle w:val="140"/>
        <w:framePr w:w="3792" w:h="8530" w:hRule="exact" w:wrap="none" w:vAnchor="page" w:hAnchor="page" w:x="8366" w:y="7600"/>
        <w:shd w:val="clear" w:color="auto" w:fill="auto"/>
        <w:spacing w:after="0" w:line="248" w:lineRule="exact"/>
        <w:ind w:right="240" w:firstLine="0"/>
        <w:jc w:val="right"/>
      </w:pPr>
      <w:r>
        <w:rPr>
          <w:rStyle w:val="14BookmanOldStyle8pt0pt"/>
        </w:rPr>
        <w:t>тобою піду.</w:t>
      </w:r>
    </w:p>
    <w:p w:rsidR="00A66788" w:rsidRDefault="001A7945">
      <w:pPr>
        <w:pStyle w:val="140"/>
        <w:framePr w:w="3792" w:h="8530" w:hRule="exact" w:wrap="none" w:vAnchor="page" w:hAnchor="page" w:x="8366" w:y="7600"/>
        <w:shd w:val="clear" w:color="auto" w:fill="auto"/>
        <w:spacing w:after="0" w:line="248" w:lineRule="exact"/>
        <w:ind w:left="140" w:right="240" w:firstLine="480"/>
      </w:pPr>
      <w:r>
        <w:rPr>
          <w:rStyle w:val="14BookmanOldStyle8pt0pt"/>
        </w:rPr>
        <w:t>Коломийки містять багато пов</w:t>
      </w:r>
      <w:r>
        <w:rPr>
          <w:rStyle w:val="14BookmanOldStyle8pt0pt"/>
        </w:rPr>
        <w:softHyphen/>
        <w:t>чального:</w:t>
      </w:r>
    </w:p>
    <w:p w:rsidR="00A66788" w:rsidRDefault="001A7945">
      <w:pPr>
        <w:pStyle w:val="140"/>
        <w:framePr w:w="3792" w:h="8530" w:hRule="exact" w:wrap="none" w:vAnchor="page" w:hAnchor="page" w:x="8366" w:y="7600"/>
        <w:shd w:val="clear" w:color="auto" w:fill="auto"/>
        <w:spacing w:after="0" w:line="248" w:lineRule="exact"/>
        <w:ind w:left="620" w:firstLine="0"/>
      </w:pPr>
      <w:r>
        <w:rPr>
          <w:rStyle w:val="14BookmanOldStyle8pt0pt"/>
        </w:rPr>
        <w:t>Не там щастя, не там доля,</w:t>
      </w:r>
    </w:p>
    <w:p w:rsidR="00A66788" w:rsidRDefault="001A7945">
      <w:pPr>
        <w:pStyle w:val="140"/>
        <w:framePr w:w="3792" w:h="8530" w:hRule="exact" w:wrap="none" w:vAnchor="page" w:hAnchor="page" w:x="8366" w:y="7600"/>
        <w:shd w:val="clear" w:color="auto" w:fill="auto"/>
        <w:spacing w:after="0" w:line="248" w:lineRule="exact"/>
        <w:ind w:left="620" w:right="240" w:firstLine="1580"/>
      </w:pPr>
      <w:r>
        <w:rPr>
          <w:rStyle w:val="14BookmanOldStyle8pt0pt"/>
        </w:rPr>
        <w:t xml:space="preserve">де </w:t>
      </w:r>
      <w:r>
        <w:rPr>
          <w:rStyle w:val="14BookmanOldStyle8pt0pt"/>
        </w:rPr>
        <w:t>багаті люди — Хто побрався по любові,</w:t>
      </w:r>
    </w:p>
    <w:p w:rsidR="00A66788" w:rsidRDefault="001A7945">
      <w:pPr>
        <w:pStyle w:val="140"/>
        <w:framePr w:w="3792" w:h="8530" w:hRule="exact" w:wrap="none" w:vAnchor="page" w:hAnchor="page" w:x="8366" w:y="7600"/>
        <w:shd w:val="clear" w:color="auto" w:fill="auto"/>
        <w:spacing w:after="0" w:line="244" w:lineRule="exact"/>
        <w:ind w:left="620" w:right="240" w:firstLine="1580"/>
      </w:pPr>
      <w:r>
        <w:rPr>
          <w:rStyle w:val="14BookmanOldStyle8pt0pt"/>
        </w:rPr>
        <w:t>тому добре буде. Нема цвіту білішого, як цвіт на калині,</w:t>
      </w:r>
    </w:p>
    <w:p w:rsidR="00A66788" w:rsidRDefault="001A7945">
      <w:pPr>
        <w:pStyle w:val="140"/>
        <w:framePr w:w="3792" w:h="8530" w:hRule="exact" w:wrap="none" w:vAnchor="page" w:hAnchor="page" w:x="8366" w:y="7600"/>
        <w:shd w:val="clear" w:color="auto" w:fill="auto"/>
        <w:spacing w:after="0" w:line="244" w:lineRule="exact"/>
        <w:ind w:left="620" w:right="240" w:firstLine="0"/>
      </w:pPr>
      <w:r>
        <w:rPr>
          <w:rStyle w:val="14BookmanOldStyle8pt0pt"/>
        </w:rPr>
        <w:t>Нема в світі ріднішого, як мати дитині.</w:t>
      </w:r>
    </w:p>
    <w:p w:rsidR="00A66788" w:rsidRDefault="001A7945">
      <w:pPr>
        <w:pStyle w:val="190"/>
        <w:framePr w:w="3792" w:h="8530" w:hRule="exact" w:wrap="none" w:vAnchor="page" w:hAnchor="page" w:x="8366" w:y="7600"/>
        <w:shd w:val="clear" w:color="auto" w:fill="auto"/>
        <w:spacing w:before="0" w:after="44" w:line="200" w:lineRule="exact"/>
        <w:ind w:left="140"/>
        <w:jc w:val="both"/>
      </w:pPr>
      <w:r>
        <w:rPr>
          <w:rStyle w:val="1910pt0pt"/>
          <w:b/>
          <w:bCs/>
        </w:rPr>
        <w:t>Суспільно-побутові пісні</w:t>
      </w:r>
    </w:p>
    <w:p w:rsidR="00A66788" w:rsidRDefault="001A7945">
      <w:pPr>
        <w:pStyle w:val="140"/>
        <w:framePr w:w="3792" w:h="8530" w:hRule="exact" w:wrap="none" w:vAnchor="page" w:hAnchor="page" w:x="8366" w:y="7600"/>
        <w:shd w:val="clear" w:color="auto" w:fill="auto"/>
        <w:spacing w:after="0" w:line="220" w:lineRule="exact"/>
        <w:ind w:left="140" w:right="240" w:firstLine="0"/>
        <w:jc w:val="both"/>
      </w:pPr>
      <w:r>
        <w:rPr>
          <w:rStyle w:val="14BookmanOldStyle8pt0pt"/>
        </w:rPr>
        <w:t>Козацькі пісні виникли в ХУ-ХУІ ст. з появою козацтва й увібрали в себе інформацію про істо</w:t>
      </w:r>
      <w:r>
        <w:rPr>
          <w:rStyle w:val="14BookmanOldStyle8pt0pt"/>
        </w:rPr>
        <w:softHyphen/>
      </w:r>
      <w:r>
        <w:rPr>
          <w:rStyle w:val="14BookmanOldStyle8pt0pt"/>
        </w:rPr>
        <w:t>ричні реалії доби: боротьбу з напад</w:t>
      </w:r>
      <w:r>
        <w:rPr>
          <w:rStyle w:val="14BookmanOldStyle8pt0pt"/>
        </w:rPr>
        <w:softHyphen/>
        <w:t>никами, перемоги й поразки козаць</w:t>
      </w:r>
      <w:r>
        <w:rPr>
          <w:rStyle w:val="14BookmanOldStyle8pt0pt"/>
        </w:rPr>
        <w:softHyphen/>
        <w:t>кого війська, чужинську неволю, рабство і т.ін.</w:t>
      </w:r>
    </w:p>
    <w:p w:rsidR="00A66788" w:rsidRDefault="001A7945">
      <w:pPr>
        <w:pStyle w:val="140"/>
        <w:framePr w:w="3792" w:h="8530" w:hRule="exact" w:wrap="none" w:vAnchor="page" w:hAnchor="page" w:x="8366" w:y="7600"/>
        <w:shd w:val="clear" w:color="auto" w:fill="auto"/>
        <w:spacing w:after="0" w:line="220" w:lineRule="exact"/>
        <w:ind w:left="140" w:right="240" w:firstLine="0"/>
        <w:jc w:val="both"/>
      </w:pPr>
      <w:r>
        <w:rPr>
          <w:rStyle w:val="14BookmanOldStyle8pt0pt"/>
        </w:rPr>
        <w:t>Козацькі пісні витворюють лірич</w:t>
      </w:r>
      <w:r>
        <w:rPr>
          <w:rStyle w:val="14BookmanOldStyle8pt0pt"/>
        </w:rPr>
        <w:softHyphen/>
        <w:t>ний образ козака — типового пред</w:t>
      </w:r>
      <w:r>
        <w:rPr>
          <w:rStyle w:val="14BookmanOldStyle8pt0pt"/>
        </w:rPr>
        <w:softHyphen/>
        <w:t>ставника Запорізької Січі, передають романтику козацької волі.</w:t>
      </w:r>
    </w:p>
    <w:p w:rsidR="00A66788" w:rsidRDefault="001A7945">
      <w:pPr>
        <w:pStyle w:val="223"/>
        <w:framePr w:wrap="none" w:vAnchor="page" w:hAnchor="page" w:x="11350" w:y="16366"/>
        <w:shd w:val="clear" w:color="auto" w:fill="auto"/>
        <w:spacing w:line="180" w:lineRule="exact"/>
        <w:ind w:left="20"/>
      </w:pPr>
      <w:r>
        <w:rPr>
          <w:rStyle w:val="22ArialNarrow9pt0pt"/>
        </w:rPr>
        <w:t>477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70" w:y="7212"/>
        <w:shd w:val="clear" w:color="auto" w:fill="auto"/>
        <w:spacing w:line="160" w:lineRule="exact"/>
        <w:ind w:left="20"/>
      </w:pPr>
      <w:r>
        <w:rPr>
          <w:rStyle w:val="128pt0"/>
          <w:b/>
          <w:bCs/>
          <w:i/>
          <w:iCs/>
        </w:rPr>
        <w:lastRenderedPageBreak/>
        <w:t>УКРАЇНСЬКА ЛІТЕРА ТУРА</w:t>
      </w:r>
    </w:p>
    <w:p w:rsidR="00A66788" w:rsidRDefault="001A7945">
      <w:pPr>
        <w:pStyle w:val="140"/>
        <w:framePr w:w="3631" w:h="8652" w:hRule="exact" w:wrap="none" w:vAnchor="page" w:hAnchor="page" w:x="4794" w:y="7533"/>
        <w:shd w:val="clear" w:color="auto" w:fill="auto"/>
        <w:spacing w:after="0" w:line="245" w:lineRule="exact"/>
        <w:ind w:left="100" w:right="280" w:firstLine="0"/>
        <w:jc w:val="both"/>
      </w:pPr>
      <w:r>
        <w:rPr>
          <w:rStyle w:val="14BookmanOldStyle8pt0pt"/>
        </w:rPr>
        <w:t>Найпоширеніші теми козацьких пісень: прощання козака з рідними та його від’їзд з дому, мотив нос</w:t>
      </w:r>
      <w:r>
        <w:rPr>
          <w:rStyle w:val="14BookmanOldStyle8pt0pt"/>
        </w:rPr>
        <w:softHyphen/>
        <w:t>тальгії за рідною домівкою (життя в походах без відпочинку, коли нема де голову прихилити, і домом стає зеле</w:t>
      </w:r>
      <w:r>
        <w:rPr>
          <w:rStyle w:val="14BookmanOldStyle8pt0pt"/>
        </w:rPr>
        <w:softHyphen/>
        <w:t xml:space="preserve">на </w:t>
      </w:r>
      <w:r>
        <w:rPr>
          <w:rStyle w:val="14BookmanOldStyle8pt0pt"/>
        </w:rPr>
        <w:t>діброва чи темний байрак), мотив небезпеки, що постійно загрожує йо</w:t>
      </w:r>
      <w:r>
        <w:rPr>
          <w:rStyle w:val="14BookmanOldStyle8pt0pt"/>
        </w:rPr>
        <w:softHyphen/>
        <w:t>му, тема смерті.</w:t>
      </w:r>
    </w:p>
    <w:p w:rsidR="00A66788" w:rsidRDefault="001A7945">
      <w:pPr>
        <w:pStyle w:val="140"/>
        <w:framePr w:w="3631" w:h="8652" w:hRule="exact" w:wrap="none" w:vAnchor="page" w:hAnchor="page" w:x="4794" w:y="7533"/>
        <w:shd w:val="clear" w:color="auto" w:fill="auto"/>
        <w:spacing w:after="0" w:line="245" w:lineRule="exact"/>
        <w:ind w:left="340" w:firstLine="220"/>
        <w:jc w:val="both"/>
      </w:pPr>
      <w:r>
        <w:rPr>
          <w:rStyle w:val="14BookmanOldStyle8pt0pt"/>
        </w:rPr>
        <w:t>Ой, на горі огонь горить,</w:t>
      </w:r>
    </w:p>
    <w:p w:rsidR="00A66788" w:rsidRDefault="001A7945">
      <w:pPr>
        <w:pStyle w:val="140"/>
        <w:framePr w:w="3631" w:h="8652" w:hRule="exact" w:wrap="none" w:vAnchor="page" w:hAnchor="page" w:x="4794" w:y="7533"/>
        <w:shd w:val="clear" w:color="auto" w:fill="auto"/>
        <w:spacing w:after="0" w:line="245" w:lineRule="exact"/>
        <w:ind w:left="340" w:firstLine="220"/>
        <w:jc w:val="both"/>
      </w:pPr>
      <w:r>
        <w:rPr>
          <w:rStyle w:val="14BookmanOldStyle8pt0pt"/>
        </w:rPr>
        <w:t>А в долині козак лежить.</w:t>
      </w:r>
    </w:p>
    <w:p w:rsidR="00A66788" w:rsidRDefault="001A7945">
      <w:pPr>
        <w:pStyle w:val="140"/>
        <w:framePr w:w="3631" w:h="8652" w:hRule="exact" w:wrap="none" w:vAnchor="page" w:hAnchor="page" w:x="4794" w:y="7533"/>
        <w:shd w:val="clear" w:color="auto" w:fill="auto"/>
        <w:spacing w:after="0" w:line="245" w:lineRule="exact"/>
        <w:ind w:left="340" w:firstLine="220"/>
        <w:jc w:val="both"/>
      </w:pPr>
      <w:r>
        <w:rPr>
          <w:rStyle w:val="14BookmanOldStyle8pt0pt"/>
        </w:rPr>
        <w:t>Накрив очі китайкою —</w:t>
      </w:r>
    </w:p>
    <w:p w:rsidR="00A66788" w:rsidRDefault="001A7945">
      <w:pPr>
        <w:pStyle w:val="140"/>
        <w:framePr w:w="3631" w:h="8652" w:hRule="exact" w:wrap="none" w:vAnchor="page" w:hAnchor="page" w:x="4794" w:y="7533"/>
        <w:shd w:val="clear" w:color="auto" w:fill="auto"/>
        <w:spacing w:after="0" w:line="245" w:lineRule="exact"/>
        <w:ind w:left="340" w:firstLine="220"/>
        <w:jc w:val="both"/>
      </w:pPr>
      <w:r>
        <w:rPr>
          <w:rStyle w:val="14BookmanOldStyle8pt0pt"/>
        </w:rPr>
        <w:t>Заслугою козацькою.</w:t>
      </w:r>
    </w:p>
    <w:p w:rsidR="00A66788" w:rsidRDefault="001A7945">
      <w:pPr>
        <w:pStyle w:val="140"/>
        <w:framePr w:w="3631" w:h="8652" w:hRule="exact" w:wrap="none" w:vAnchor="page" w:hAnchor="page" w:x="4794" w:y="7533"/>
        <w:shd w:val="clear" w:color="auto" w:fill="auto"/>
        <w:spacing w:after="0" w:line="245" w:lineRule="exact"/>
        <w:ind w:left="340" w:firstLine="220"/>
        <w:jc w:val="both"/>
      </w:pPr>
      <w:r>
        <w:rPr>
          <w:rStyle w:val="14BookmanOldStyle8pt0pt"/>
        </w:rPr>
        <w:t>Що в головах ворон кряче,</w:t>
      </w:r>
    </w:p>
    <w:p w:rsidR="00A66788" w:rsidRDefault="001A7945">
      <w:pPr>
        <w:pStyle w:val="140"/>
        <w:framePr w:w="3631" w:h="8652" w:hRule="exact" w:wrap="none" w:vAnchor="page" w:hAnchor="page" w:x="4794" w:y="7533"/>
        <w:shd w:val="clear" w:color="auto" w:fill="auto"/>
        <w:spacing w:after="0" w:line="245" w:lineRule="exact"/>
        <w:ind w:left="340" w:firstLine="220"/>
        <w:jc w:val="both"/>
      </w:pPr>
      <w:r>
        <w:rPr>
          <w:rStyle w:val="14BookmanOldStyle8pt0pt"/>
        </w:rPr>
        <w:t>А в ніженьках коник плаче.</w:t>
      </w:r>
    </w:p>
    <w:p w:rsidR="00A66788" w:rsidRDefault="001A7945">
      <w:pPr>
        <w:pStyle w:val="140"/>
        <w:framePr w:w="3631" w:h="8652" w:hRule="exact" w:wrap="none" w:vAnchor="page" w:hAnchor="page" w:x="4794" w:y="7533"/>
        <w:shd w:val="clear" w:color="auto" w:fill="auto"/>
        <w:spacing w:after="0" w:line="230" w:lineRule="exact"/>
        <w:ind w:left="100" w:right="280" w:firstLine="240"/>
        <w:jc w:val="both"/>
      </w:pPr>
      <w:r>
        <w:rPr>
          <w:rStyle w:val="14BookmanOldStyle8pt0pt"/>
        </w:rPr>
        <w:t>У цих піснях звеличено во</w:t>
      </w:r>
      <w:r>
        <w:rPr>
          <w:rStyle w:val="14BookmanOldStyle8pt0pt"/>
        </w:rPr>
        <w:t>лю, воїнську звитягу, патріотичний дух, безстрашність, відданість справі на</w:t>
      </w:r>
      <w:r>
        <w:rPr>
          <w:rStyle w:val="14BookmanOldStyle8pt0pt"/>
        </w:rPr>
        <w:softHyphen/>
        <w:t>ціонального визволення; оспівано ко</w:t>
      </w:r>
      <w:r>
        <w:rPr>
          <w:rStyle w:val="14BookmanOldStyle8pt0pt"/>
        </w:rPr>
        <w:softHyphen/>
        <w:t>зацьку славу, символом якої стає червона китайка:</w:t>
      </w:r>
    </w:p>
    <w:p w:rsidR="00A66788" w:rsidRDefault="001A7945">
      <w:pPr>
        <w:pStyle w:val="140"/>
        <w:framePr w:w="3631" w:h="8652" w:hRule="exact" w:wrap="none" w:vAnchor="page" w:hAnchor="page" w:x="4794" w:y="7533"/>
        <w:shd w:val="clear" w:color="auto" w:fill="auto"/>
        <w:spacing w:after="0" w:line="230" w:lineRule="exact"/>
        <w:ind w:left="580" w:right="280" w:firstLine="0"/>
      </w:pPr>
      <w:r>
        <w:rPr>
          <w:rStyle w:val="14BookmanOldStyle8pt0pt"/>
        </w:rPr>
        <w:t>Та щоб наша червона китайка не злиняла,</w:t>
      </w:r>
    </w:p>
    <w:p w:rsidR="00A66788" w:rsidRDefault="001A7945">
      <w:pPr>
        <w:pStyle w:val="140"/>
        <w:framePr w:w="3631" w:h="8652" w:hRule="exact" w:wrap="none" w:vAnchor="page" w:hAnchor="page" w:x="4794" w:y="7533"/>
        <w:shd w:val="clear" w:color="auto" w:fill="auto"/>
        <w:spacing w:after="0" w:line="230" w:lineRule="exact"/>
        <w:ind w:left="580" w:right="280" w:firstLine="0"/>
      </w:pPr>
      <w:r>
        <w:rPr>
          <w:rStyle w:val="14BookmanOldStyle8pt0pt"/>
        </w:rPr>
        <w:t>Та щоб наша козацька слава не пропала.</w:t>
      </w:r>
    </w:p>
    <w:p w:rsidR="00A66788" w:rsidRDefault="001A7945">
      <w:pPr>
        <w:pStyle w:val="140"/>
        <w:framePr w:w="3631" w:h="8652" w:hRule="exact" w:wrap="none" w:vAnchor="page" w:hAnchor="page" w:x="4794" w:y="7533"/>
        <w:shd w:val="clear" w:color="auto" w:fill="auto"/>
        <w:spacing w:after="0" w:line="230" w:lineRule="exact"/>
        <w:ind w:left="340" w:right="60" w:firstLine="220"/>
        <w:jc w:val="both"/>
      </w:pPr>
      <w:r>
        <w:rPr>
          <w:rStyle w:val="14BookmanOldStyle8pt0pt"/>
        </w:rPr>
        <w:t xml:space="preserve">Символом </w:t>
      </w:r>
      <w:r>
        <w:rPr>
          <w:rStyle w:val="14BookmanOldStyle8pt0pt"/>
        </w:rPr>
        <w:t>козацької звитяги, нез</w:t>
      </w:r>
      <w:r>
        <w:rPr>
          <w:rStyle w:val="14BookmanOldStyle8pt0pt"/>
        </w:rPr>
        <w:softHyphen/>
        <w:t>доланності духу стає й насипана ви</w:t>
      </w:r>
      <w:r>
        <w:rPr>
          <w:rStyle w:val="14BookmanOldStyle8pt0pt"/>
        </w:rPr>
        <w:softHyphen/>
        <w:t>сока могила-пам’ятник воїнській доблесті. Ці пісні пройняті романтич</w:t>
      </w:r>
      <w:r>
        <w:rPr>
          <w:rStyle w:val="14BookmanOldStyle8pt0pt"/>
        </w:rPr>
        <w:softHyphen/>
        <w:t>ним духом.</w:t>
      </w:r>
    </w:p>
    <w:p w:rsidR="00A66788" w:rsidRDefault="001A7945">
      <w:pPr>
        <w:pStyle w:val="140"/>
        <w:framePr w:w="3631" w:h="8652" w:hRule="exact" w:wrap="none" w:vAnchor="page" w:hAnchor="page" w:x="4794" w:y="7533"/>
        <w:shd w:val="clear" w:color="auto" w:fill="auto"/>
        <w:spacing w:after="0" w:line="230" w:lineRule="exact"/>
        <w:ind w:left="340" w:right="60" w:firstLine="220"/>
        <w:jc w:val="both"/>
      </w:pPr>
      <w:r>
        <w:rPr>
          <w:rStyle w:val="14BookmanOldStyle8pt0pt"/>
        </w:rPr>
        <w:t>Чумацькі пісні. За тематикою й по</w:t>
      </w:r>
      <w:r>
        <w:rPr>
          <w:rStyle w:val="14BookmanOldStyle8pt0pt"/>
        </w:rPr>
        <w:softHyphen/>
        <w:t>етикою вони близькі до козацьких. Чумакування як суспільне явище ви</w:t>
      </w:r>
      <w:r>
        <w:rPr>
          <w:rStyle w:val="14BookmanOldStyle8pt0pt"/>
        </w:rPr>
        <w:softHyphen/>
        <w:t xml:space="preserve">никло приблизно </w:t>
      </w:r>
      <w:r>
        <w:rPr>
          <w:rStyle w:val="14BookmanOldStyle8pt0pt"/>
        </w:rPr>
        <w:t>в той самий час, що й козацтво. Уже з XV ст. в Україні ві</w:t>
      </w:r>
      <w:r>
        <w:rPr>
          <w:rStyle w:val="14BookmanOldStyle8pt0pt"/>
        </w:rPr>
        <w:softHyphen/>
        <w:t>домий торговельний промисел чума-</w:t>
      </w:r>
    </w:p>
    <w:p w:rsidR="00A66788" w:rsidRDefault="001A7945">
      <w:pPr>
        <w:pStyle w:val="140"/>
        <w:framePr w:w="3510" w:h="8702" w:hRule="exact" w:wrap="none" w:vAnchor="page" w:hAnchor="page" w:x="8526" w:y="7524"/>
        <w:shd w:val="clear" w:color="auto" w:fill="auto"/>
        <w:tabs>
          <w:tab w:val="left" w:pos="3395"/>
        </w:tabs>
        <w:spacing w:after="0" w:line="237" w:lineRule="exact"/>
        <w:ind w:left="60" w:right="120" w:firstLine="0"/>
        <w:jc w:val="both"/>
      </w:pPr>
      <w:r>
        <w:rPr>
          <w:rStyle w:val="14BookmanOldStyle8pt0pt"/>
        </w:rPr>
        <w:t>ків, які волами їздили до берегів Чор</w:t>
      </w:r>
      <w:r>
        <w:rPr>
          <w:rStyle w:val="14BookmanOldStyle8pt0pt"/>
        </w:rPr>
        <w:softHyphen/>
        <w:t>ного й Азовського морів. Найпошире</w:t>
      </w:r>
      <w:r>
        <w:rPr>
          <w:rStyle w:val="14BookmanOldStyle8pt0pt"/>
        </w:rPr>
        <w:softHyphen/>
        <w:t xml:space="preserve">нішими предметами торгівлі були сіль, риба, віск, дьоготь, прянощі таін, Чумацькі пісні </w:t>
      </w:r>
      <w:r>
        <w:rPr>
          <w:rStyle w:val="14BookmanOldStyle8pt0pt"/>
        </w:rPr>
        <w:t>співали у дорозі самі чумаки. Чумакування було важ</w:t>
      </w:r>
      <w:r>
        <w:rPr>
          <w:rStyle w:val="14BookmanOldStyle8pt0pt"/>
        </w:rPr>
        <w:softHyphen/>
        <w:t>кою й небезпечною справою, але вод</w:t>
      </w:r>
      <w:r>
        <w:rPr>
          <w:rStyle w:val="14BookmanOldStyle8pt0pt"/>
        </w:rPr>
        <w:softHyphen/>
        <w:t>ночас воно овіяне романтикою дале</w:t>
      </w:r>
      <w:r>
        <w:rPr>
          <w:rStyle w:val="14BookmanOldStyle8pt0pt"/>
        </w:rPr>
        <w:softHyphen/>
        <w:t>кої дороги, безмежного степу, моря, Теми цього жанру споріднені з те</w:t>
      </w:r>
      <w:r>
        <w:rPr>
          <w:rStyle w:val="14BookmanOldStyle8pt0pt"/>
        </w:rPr>
        <w:softHyphen/>
        <w:t>мами козацьких пісень. Значну гру</w:t>
      </w:r>
      <w:r>
        <w:rPr>
          <w:rStyle w:val="14BookmanOldStyle8pt0pt"/>
        </w:rPr>
        <w:softHyphen/>
        <w:t>пу становлять твори про від’їзд у</w:t>
      </w:r>
      <w:r>
        <w:rPr>
          <w:rStyle w:val="14BookmanOldStyle8pt0pt"/>
        </w:rPr>
        <w:t xml:space="preserve"> до</w:t>
      </w:r>
      <w:r>
        <w:rPr>
          <w:rStyle w:val="14BookmanOldStyle8pt0pt"/>
        </w:rPr>
        <w:softHyphen/>
        <w:t>рогу, приготування до довгої подо</w:t>
      </w:r>
      <w:r>
        <w:rPr>
          <w:rStyle w:val="14BookmanOldStyle8pt0pt"/>
        </w:rPr>
        <w:softHyphen/>
        <w:t xml:space="preserve">рожі, прощання з родиною: Задумали чумаки в дорогу, Покупили собі нові вози, Поробили ярма кленові, Поробили занози дубові, Покупили воли половії, Покупили </w:t>
      </w:r>
      <w:r>
        <w:rPr>
          <w:rStyle w:val="14BookmanOldStyle8pt0pt"/>
          <w:lang w:val="ru-RU"/>
        </w:rPr>
        <w:t xml:space="preserve">да </w:t>
      </w:r>
      <w:r>
        <w:rPr>
          <w:rStyle w:val="14BookmanOldStyle8pt0pt"/>
        </w:rPr>
        <w:t xml:space="preserve">й попаровали, Попаровали </w:t>
      </w:r>
      <w:r>
        <w:rPr>
          <w:rStyle w:val="14BookmanOldStyle8pt0pt"/>
          <w:lang w:val="ru-RU"/>
        </w:rPr>
        <w:t xml:space="preserve">да </w:t>
      </w:r>
      <w:r>
        <w:rPr>
          <w:rStyle w:val="14BookmanOldStyle8pt0pt"/>
        </w:rPr>
        <w:t xml:space="preserve">й повиїжджали- Найбільша група </w:t>
      </w:r>
      <w:r>
        <w:rPr>
          <w:rStyle w:val="14BookmanOldStyle8pt0pt"/>
        </w:rPr>
        <w:t>пісень про чу мацьку долю присвячена пригод®</w:t>
      </w:r>
      <w:r>
        <w:rPr>
          <w:rStyle w:val="14BookmanOldStyle8pt0pt"/>
          <w:vertAlign w:val="superscript"/>
        </w:rPr>
        <w:t>11</w:t>
      </w:r>
      <w:r>
        <w:rPr>
          <w:rStyle w:val="14BookmanOldStyle8pt0pt"/>
        </w:rPr>
        <w:t xml:space="preserve"> чумаків: тяжкій зимівлі «пізніх» маків, поверненню додому, вдалом торгу. У жартівливих чумацьких нях оспівуються гуляння </w:t>
      </w:r>
      <w:r>
        <w:rPr>
          <w:rStyle w:val="14PalatinoLinotype75pt0pt"/>
        </w:rPr>
        <w:t xml:space="preserve">ПІСЛЯ ^ </w:t>
      </w:r>
      <w:r>
        <w:rPr>
          <w:rStyle w:val="14BookmanOldStyle8pt0pt"/>
        </w:rPr>
        <w:t>вернення, застереження Д*</w:t>
      </w:r>
      <w:r>
        <w:rPr>
          <w:rStyle w:val="14BookmanOldStyle8pt0pt"/>
          <w:vertAlign w:val="superscript"/>
        </w:rPr>
        <w:t>вчата</w:t>
      </w:r>
      <w:r>
        <w:rPr>
          <w:rStyle w:val="14BookmanOldStyle8pt0pt"/>
          <w:vertAlign w:val="subscript"/>
        </w:rPr>
        <w:t>тьсЯ</w:t>
      </w:r>
      <w:r>
        <w:rPr>
          <w:rStyle w:val="14BookmanOldStyle8pt0pt"/>
        </w:rPr>
        <w:t xml:space="preserve"> закохуватися в чумака, висмію чумакова жінка,</w:t>
      </w:r>
      <w:r>
        <w:rPr>
          <w:rStyle w:val="14BookmanOldStyle8pt0pt"/>
        </w:rPr>
        <w:t xml:space="preserve"> яка гуляє, пок ловіка нема вдома та ін.</w:t>
      </w:r>
      <w:r>
        <w:rPr>
          <w:rStyle w:val="14BookmanOldStyle8pt0pt"/>
        </w:rPr>
        <w:tab/>
      </w:r>
      <w:r>
        <w:rPr>
          <w:rStyle w:val="14BookmanOldStyle8pt0pt3"/>
          <w:lang w:val="pl-PL"/>
        </w:rPr>
        <w:t>j</w:t>
      </w:r>
    </w:p>
    <w:p w:rsidR="00A66788" w:rsidRDefault="001A7945">
      <w:pPr>
        <w:pStyle w:val="140"/>
        <w:framePr w:w="3510" w:h="8702" w:hRule="exact" w:wrap="none" w:vAnchor="page" w:hAnchor="page" w:x="8526" w:y="7524"/>
        <w:shd w:val="clear" w:color="auto" w:fill="auto"/>
        <w:spacing w:after="0" w:line="237" w:lineRule="exact"/>
        <w:ind w:left="60" w:right="120" w:firstLine="440"/>
      </w:pPr>
      <w:r>
        <w:rPr>
          <w:rStyle w:val="14BookmanOldStyle8pt0pt"/>
        </w:rPr>
        <w:t>Солдатські та рекрутські . Після зруйнування Запорізької та знищення всіх залишків авто ^ І Гетьманщини Росія запровадила^. І українських землях загальну</w:t>
      </w:r>
    </w:p>
    <w:p w:rsidR="00A66788" w:rsidRDefault="001A7945">
      <w:pPr>
        <w:pStyle w:val="223"/>
        <w:framePr w:wrap="none" w:vAnchor="page" w:hAnchor="page" w:x="5237" w:y="16405"/>
        <w:shd w:val="clear" w:color="auto" w:fill="auto"/>
        <w:spacing w:line="180" w:lineRule="exact"/>
        <w:ind w:left="20"/>
      </w:pPr>
      <w:r>
        <w:rPr>
          <w:rStyle w:val="22ArialNarrow9pt0pt"/>
        </w:rPr>
        <w:t>478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110" w:y="7212"/>
        <w:shd w:val="clear" w:color="auto" w:fill="auto"/>
        <w:spacing w:line="170" w:lineRule="exact"/>
        <w:ind w:left="60"/>
      </w:pPr>
      <w:r>
        <w:rPr>
          <w:rStyle w:val="1085pt0pt"/>
          <w:i/>
          <w:iCs/>
        </w:rPr>
        <w:lastRenderedPageBreak/>
        <w:t>Усна народна творчість</w:t>
      </w:r>
    </w:p>
    <w:p w:rsidR="00A66788" w:rsidRDefault="001A7945">
      <w:pPr>
        <w:pStyle w:val="140"/>
        <w:framePr w:w="3514" w:h="8458" w:hRule="exact" w:wrap="none" w:vAnchor="page" w:hAnchor="page" w:x="4751" w:y="7483"/>
        <w:shd w:val="clear" w:color="auto" w:fill="auto"/>
        <w:spacing w:after="0" w:line="230" w:lineRule="exact"/>
        <w:ind w:left="60" w:right="80" w:firstLine="0"/>
        <w:jc w:val="both"/>
      </w:pPr>
      <w:r>
        <w:rPr>
          <w:rStyle w:val="14BookmanOldStyle8pt0pt"/>
        </w:rPr>
        <w:t xml:space="preserve">кову </w:t>
      </w:r>
      <w:r>
        <w:rPr>
          <w:rStyle w:val="14BookmanOldStyle8pt0pt"/>
        </w:rPr>
        <w:t>службу для чоловіків різних верств населення, яка невдовзі пере</w:t>
      </w:r>
      <w:r>
        <w:rPr>
          <w:rStyle w:val="14BookmanOldStyle8pt0pt"/>
        </w:rPr>
        <w:softHyphen/>
        <w:t>творилася на рекрутську повинність (уведена наказом Петра 1 1699 року). На Західній Україні було схоже яви</w:t>
      </w:r>
      <w:r>
        <w:rPr>
          <w:rStyle w:val="14BookmanOldStyle8pt0pt"/>
        </w:rPr>
        <w:softHyphen/>
        <w:t>ще — вербування українців до австро-угорської армії. За Петра І служба була довічною,</w:t>
      </w:r>
      <w:r>
        <w:rPr>
          <w:rStyle w:val="14BookmanOldStyle8pt0pt"/>
        </w:rPr>
        <w:t xml:space="preserve"> у 1793 році термін скоротили до 25 років, у 1834</w:t>
      </w:r>
    </w:p>
    <w:p w:rsidR="00A66788" w:rsidRDefault="001A7945">
      <w:pPr>
        <w:pStyle w:val="140"/>
        <w:framePr w:w="3514" w:h="8458" w:hRule="exact" w:wrap="none" w:vAnchor="page" w:hAnchor="page" w:x="4751" w:y="7483"/>
        <w:numPr>
          <w:ilvl w:val="0"/>
          <w:numId w:val="302"/>
        </w:numPr>
        <w:shd w:val="clear" w:color="auto" w:fill="auto"/>
        <w:tabs>
          <w:tab w:val="left" w:pos="321"/>
        </w:tabs>
        <w:spacing w:after="0" w:line="230" w:lineRule="exact"/>
        <w:ind w:left="60" w:firstLine="0"/>
        <w:jc w:val="both"/>
      </w:pPr>
      <w:r>
        <w:rPr>
          <w:rStyle w:val="14BookmanOldStyle8pt0pt"/>
        </w:rPr>
        <w:t>до 20, пізніше — до 15, 12,</w:t>
      </w:r>
    </w:p>
    <w:p w:rsidR="00A66788" w:rsidRDefault="001A7945">
      <w:pPr>
        <w:pStyle w:val="140"/>
        <w:framePr w:w="3514" w:h="8458" w:hRule="exact" w:wrap="none" w:vAnchor="page" w:hAnchor="page" w:x="4751" w:y="7483"/>
        <w:numPr>
          <w:ilvl w:val="0"/>
          <w:numId w:val="315"/>
        </w:numPr>
        <w:shd w:val="clear" w:color="auto" w:fill="auto"/>
        <w:tabs>
          <w:tab w:val="left" w:pos="309"/>
        </w:tabs>
        <w:spacing w:after="0" w:line="230" w:lineRule="exact"/>
        <w:ind w:left="60" w:right="80" w:firstLine="0"/>
        <w:jc w:val="both"/>
      </w:pPr>
      <w:r>
        <w:rPr>
          <w:rStyle w:val="14BookmanOldStyle8pt0pt"/>
        </w:rPr>
        <w:t>років. З 1874 року, коли була вве</w:t>
      </w:r>
      <w:r>
        <w:rPr>
          <w:rStyle w:val="14BookmanOldStyle8pt0pt"/>
        </w:rPr>
        <w:softHyphen/>
        <w:t>дена загальна військова повинність, служба тривала 7 років. Тому не див</w:t>
      </w:r>
      <w:r>
        <w:rPr>
          <w:rStyle w:val="14BookmanOldStyle8pt0pt"/>
        </w:rPr>
        <w:softHyphen/>
        <w:t>но, що, крім солдатських та рек</w:t>
      </w:r>
      <w:r>
        <w:rPr>
          <w:rStyle w:val="14BookmanOldStyle8pt0pt"/>
        </w:rPr>
        <w:softHyphen/>
        <w:t>рутських пісень, в усній народній творчо</w:t>
      </w:r>
      <w:r>
        <w:rPr>
          <w:rStyle w:val="14BookmanOldStyle8pt0pt"/>
        </w:rPr>
        <w:t xml:space="preserve">сті з’явилися ще й </w:t>
      </w:r>
      <w:r>
        <w:rPr>
          <w:rStyle w:val="14BookmanOldStyle85pt0pt"/>
        </w:rPr>
        <w:t>рекрутські голосіння,</w:t>
      </w:r>
      <w:r>
        <w:rPr>
          <w:rStyle w:val="14BookmanOldStyle8pt0pt"/>
        </w:rPr>
        <w:t xml:space="preserve"> якими супроводжувався відхід хлопця до війська. Вони май</w:t>
      </w:r>
      <w:r>
        <w:rPr>
          <w:rStyle w:val="14BookmanOldStyle8pt0pt"/>
        </w:rPr>
        <w:softHyphen/>
        <w:t>же не відрізнялися від поховальних голосінь, бо довічна або довготривала служба у війську фактично означала кінець його життя в родині, рідному краї та знамен</w:t>
      </w:r>
      <w:r>
        <w:rPr>
          <w:rStyle w:val="14BookmanOldStyle8pt0pt"/>
        </w:rPr>
        <w:t>увала перехід зі «сво</w:t>
      </w:r>
      <w:r>
        <w:rPr>
          <w:rStyle w:val="14BookmanOldStyle8pt0pt"/>
        </w:rPr>
        <w:softHyphen/>
        <w:t>го» світу в «чужий», де діють без</w:t>
      </w:r>
      <w:r>
        <w:rPr>
          <w:rStyle w:val="14BookmanOldStyle8pt0pt"/>
        </w:rPr>
        <w:softHyphen/>
        <w:t>душні закони, панує чужа мова, невідоме майбутнє.</w:t>
      </w:r>
    </w:p>
    <w:p w:rsidR="00A66788" w:rsidRDefault="001A7945">
      <w:pPr>
        <w:pStyle w:val="140"/>
        <w:framePr w:w="3514" w:h="8458" w:hRule="exact" w:wrap="none" w:vAnchor="page" w:hAnchor="page" w:x="4751" w:y="7483"/>
        <w:shd w:val="clear" w:color="auto" w:fill="auto"/>
        <w:spacing w:after="0" w:line="230" w:lineRule="exact"/>
        <w:ind w:left="60" w:right="80" w:firstLine="140"/>
        <w:jc w:val="both"/>
      </w:pPr>
      <w:r>
        <w:rPr>
          <w:rStyle w:val="14BookmanOldStyle8pt0pt"/>
        </w:rPr>
        <w:t>Специфіка рекрутських пісень по</w:t>
      </w:r>
      <w:r>
        <w:rPr>
          <w:rStyle w:val="14BookmanOldStyle8pt0pt"/>
        </w:rPr>
        <w:softHyphen/>
        <w:t>лягає в зображенні подій, породже</w:t>
      </w:r>
      <w:r>
        <w:rPr>
          <w:rStyle w:val="14BookmanOldStyle8pt0pt"/>
        </w:rPr>
        <w:softHyphen/>
        <w:t>них явищем рекрутчини.</w:t>
      </w:r>
    </w:p>
    <w:p w:rsidR="00A66788" w:rsidRDefault="001A7945">
      <w:pPr>
        <w:pStyle w:val="140"/>
        <w:framePr w:w="3514" w:h="8458" w:hRule="exact" w:wrap="none" w:vAnchor="page" w:hAnchor="page" w:x="4751" w:y="7483"/>
        <w:shd w:val="clear" w:color="auto" w:fill="auto"/>
        <w:spacing w:after="0" w:line="230" w:lineRule="exact"/>
        <w:ind w:left="60" w:right="220" w:firstLine="140"/>
        <w:jc w:val="both"/>
      </w:pPr>
      <w:r>
        <w:rPr>
          <w:rStyle w:val="14BookmanOldStyle8pt0pt"/>
        </w:rPr>
        <w:t xml:space="preserve">«Солдатчина й рекрутчина, як форми чужої військової </w:t>
      </w:r>
      <w:r>
        <w:rPr>
          <w:rStyle w:val="14BookmanOldStyle8pt0pt"/>
        </w:rPr>
        <w:t>організації, накинені ураз із панщиною най</w:t>
      </w:r>
      <w:r>
        <w:rPr>
          <w:rStyle w:val="14BookmanOldStyle8pt0pt"/>
        </w:rPr>
        <w:softHyphen/>
        <w:t>манськими державами, Австрією і Росією, для їх державних, чужих ук</w:t>
      </w:r>
      <w:r>
        <w:rPr>
          <w:rStyle w:val="14BookmanOldStyle8pt0pt"/>
        </w:rPr>
        <w:softHyphen/>
        <w:t>раїнському народові інтересів, стрінулися із загальною нехіттю ук</w:t>
      </w:r>
      <w:r>
        <w:rPr>
          <w:rStyle w:val="14BookmanOldStyle8pt0pt"/>
        </w:rPr>
        <w:softHyphen/>
      </w:r>
    </w:p>
    <w:p w:rsidR="00A66788" w:rsidRDefault="001A7945">
      <w:pPr>
        <w:pStyle w:val="140"/>
        <w:framePr w:w="3651" w:h="8364" w:hRule="exact" w:wrap="none" w:vAnchor="page" w:hAnchor="page" w:x="8429" w:y="7541"/>
        <w:shd w:val="clear" w:color="auto" w:fill="auto"/>
        <w:spacing w:after="0" w:line="241" w:lineRule="exact"/>
        <w:ind w:left="60" w:right="220" w:firstLine="0"/>
        <w:jc w:val="both"/>
      </w:pPr>
      <w:r>
        <w:rPr>
          <w:rStyle w:val="14BookmanOldStyle8pt0pt"/>
        </w:rPr>
        <w:t>раїнської людності, тої самої, що цілі століття вела власними силами ге</w:t>
      </w:r>
      <w:r>
        <w:rPr>
          <w:rStyle w:val="14BookmanOldStyle8pt0pt"/>
        </w:rPr>
        <w:softHyphen/>
        <w:t>ройську</w:t>
      </w:r>
      <w:r>
        <w:rPr>
          <w:rStyle w:val="14BookmanOldStyle8pt0pt"/>
        </w:rPr>
        <w:t xml:space="preserve"> боротьбу в обороні рідного краю. Примусова військова служба впала дійсно страшним тягарем на українське селянство...» (Ф. Колесса).</w:t>
      </w:r>
    </w:p>
    <w:p w:rsidR="00A66788" w:rsidRDefault="001A7945">
      <w:pPr>
        <w:pStyle w:val="140"/>
        <w:framePr w:w="3651" w:h="8364" w:hRule="exact" w:wrap="none" w:vAnchor="page" w:hAnchor="page" w:x="8429" w:y="7541"/>
        <w:shd w:val="clear" w:color="auto" w:fill="auto"/>
        <w:spacing w:after="0" w:line="241" w:lineRule="exact"/>
        <w:ind w:left="160" w:right="40" w:firstLine="260"/>
        <w:jc w:val="both"/>
      </w:pPr>
      <w:r>
        <w:rPr>
          <w:rStyle w:val="14BookmanOldStyle8pt0pt"/>
        </w:rPr>
        <w:t>Багаті люди мали змогу «відкупи</w:t>
      </w:r>
      <w:r>
        <w:rPr>
          <w:rStyle w:val="14BookmanOldStyle8pt0pt"/>
        </w:rPr>
        <w:softHyphen/>
        <w:t>ти» своїх синів від службвґ, тому же</w:t>
      </w:r>
      <w:r>
        <w:rPr>
          <w:rStyle w:val="14BookmanOldStyle8pt0pt"/>
        </w:rPr>
        <w:softHyphen/>
        <w:t>реб найчастіше падав на незамож</w:t>
      </w:r>
      <w:r>
        <w:rPr>
          <w:rStyle w:val="14BookmanOldStyle8pt0pt"/>
        </w:rPr>
        <w:softHyphen/>
        <w:t xml:space="preserve">них: до війська мусив </w:t>
      </w:r>
      <w:r>
        <w:rPr>
          <w:rStyle w:val="14BookmanOldStyle8pt0pt"/>
        </w:rPr>
        <w:t>іти вдовиний син чи сирота.</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Кують вони і гартують,</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Кайдани готують,</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Чи на вора, чи на злодія,</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Чи на розбойника.</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Не на вора, не на злодія,</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Не на розбойника,</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То ж на того сиротину,</w:t>
      </w:r>
    </w:p>
    <w:p w:rsidR="00A66788" w:rsidRDefault="001A7945">
      <w:pPr>
        <w:pStyle w:val="140"/>
        <w:framePr w:w="3651" w:h="8364" w:hRule="exact" w:wrap="none" w:vAnchor="page" w:hAnchor="page" w:x="8429" w:y="7541"/>
        <w:shd w:val="clear" w:color="auto" w:fill="auto"/>
        <w:spacing w:after="0" w:line="226" w:lineRule="exact"/>
        <w:ind w:left="560" w:firstLine="0"/>
      </w:pPr>
      <w:r>
        <w:rPr>
          <w:rStyle w:val="14BookmanOldStyle8pt0pt"/>
        </w:rPr>
        <w:t>Вдовину дитину.</w:t>
      </w:r>
    </w:p>
    <w:p w:rsidR="00A66788" w:rsidRDefault="001A7945">
      <w:pPr>
        <w:pStyle w:val="140"/>
        <w:framePr w:w="3651" w:h="8364" w:hRule="exact" w:wrap="none" w:vAnchor="page" w:hAnchor="page" w:x="8429" w:y="7541"/>
        <w:shd w:val="clear" w:color="auto" w:fill="auto"/>
        <w:spacing w:after="0" w:line="226" w:lineRule="exact"/>
        <w:ind w:left="160" w:right="280" w:firstLine="260"/>
        <w:jc w:val="both"/>
      </w:pPr>
      <w:r>
        <w:rPr>
          <w:rStyle w:val="14BookmanOldStyle8pt0pt"/>
        </w:rPr>
        <w:t xml:space="preserve">Кріпацькі пісні. Росія відновила кріпацтво на українських </w:t>
      </w:r>
      <w:r>
        <w:rPr>
          <w:rStyle w:val="14BookmanOldStyle8pt0pt"/>
        </w:rPr>
        <w:t>землях. Кріпосне право узаконювало залеж</w:t>
      </w:r>
      <w:r>
        <w:rPr>
          <w:rStyle w:val="14BookmanOldStyle8pt0pt"/>
        </w:rPr>
        <w:softHyphen/>
        <w:t>ність селянина від землевласника. Остаточно кріпацтво в Україні було оформлене 1873 року указом Катери</w:t>
      </w:r>
      <w:r>
        <w:rPr>
          <w:rStyle w:val="14BookmanOldStyle8pt0pt"/>
        </w:rPr>
        <w:softHyphen/>
        <w:t>ни II. Серед різних видів кріпацьких повинностей, крім численних по</w:t>
      </w:r>
      <w:r>
        <w:rPr>
          <w:rStyle w:val="14BookmanOldStyle8pt0pt"/>
        </w:rPr>
        <w:softHyphen/>
        <w:t>датків, була ще й панщина чи від</w:t>
      </w:r>
      <w:r>
        <w:rPr>
          <w:rStyle w:val="14BookmanOldStyle8pt0pt"/>
        </w:rPr>
        <w:softHyphen/>
        <w:t>робіткова р</w:t>
      </w:r>
      <w:r>
        <w:rPr>
          <w:rStyle w:val="14BookmanOldStyle8pt0pt"/>
        </w:rPr>
        <w:t>ента — примусова праця закріпачених селян у господарстві поміщиків.</w:t>
      </w:r>
    </w:p>
    <w:p w:rsidR="00A66788" w:rsidRDefault="001A7945">
      <w:pPr>
        <w:pStyle w:val="140"/>
        <w:framePr w:w="3651" w:h="8364" w:hRule="exact" w:wrap="none" w:vAnchor="page" w:hAnchor="page" w:x="8429" w:y="7541"/>
        <w:shd w:val="clear" w:color="auto" w:fill="auto"/>
        <w:spacing w:after="0" w:line="226" w:lineRule="exact"/>
        <w:ind w:right="280" w:firstLine="0"/>
        <w:jc w:val="right"/>
      </w:pPr>
      <w:r>
        <w:rPr>
          <w:rStyle w:val="14BookmanOldStyle8pt0pt"/>
        </w:rPr>
        <w:t>Усі ці суспільні явища й пов’язані з ними життєві ситуації відбилися в кріпацьких піснях, у яких з великою силою виражено ставлення селян до тяжкої долі, умов підневільного жнт-</w:t>
      </w:r>
    </w:p>
    <w:p w:rsidR="00A66788" w:rsidRDefault="001A7945">
      <w:pPr>
        <w:pStyle w:val="223"/>
        <w:framePr w:wrap="none" w:vAnchor="page" w:hAnchor="page" w:x="11391" w:y="16128"/>
        <w:shd w:val="clear" w:color="auto" w:fill="auto"/>
        <w:spacing w:line="180" w:lineRule="exact"/>
        <w:ind w:left="20"/>
      </w:pPr>
      <w:r>
        <w:rPr>
          <w:rStyle w:val="22ArialNarrow9pt0pt"/>
        </w:rPr>
        <w:t>479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676" w:y="6712"/>
        <w:shd w:val="clear" w:color="auto" w:fill="auto"/>
        <w:spacing w:line="160" w:lineRule="exact"/>
        <w:ind w:left="60"/>
      </w:pPr>
      <w:r>
        <w:rPr>
          <w:rStyle w:val="128pt0"/>
          <w:b/>
          <w:bCs/>
          <w:i/>
          <w:iCs/>
        </w:rPr>
        <w:lastRenderedPageBreak/>
        <w:t>УКРАЇНСЬКА ЛІТЕРАТУРА</w:t>
      </w:r>
    </w:p>
    <w:p w:rsidR="00A66788" w:rsidRDefault="001A7945">
      <w:pPr>
        <w:pStyle w:val="140"/>
        <w:framePr w:w="3764" w:h="8925" w:hRule="exact" w:wrap="none" w:vAnchor="page" w:hAnchor="page" w:x="4736" w:y="7039"/>
        <w:shd w:val="clear" w:color="auto" w:fill="auto"/>
        <w:spacing w:after="0" w:line="256" w:lineRule="exact"/>
        <w:ind w:left="80" w:right="300" w:firstLine="0"/>
        <w:jc w:val="both"/>
      </w:pPr>
      <w:r>
        <w:rPr>
          <w:rStyle w:val="14BookmanOldStyle8pt0pt"/>
        </w:rPr>
        <w:t>тя. У кріпацьких піснях немає роман</w:t>
      </w:r>
      <w:r>
        <w:rPr>
          <w:rStyle w:val="14BookmanOldStyle8pt0pt"/>
        </w:rPr>
        <w:softHyphen/>
        <w:t>тичних рис (гіперболізації, ідеаліза</w:t>
      </w:r>
      <w:r>
        <w:rPr>
          <w:rStyle w:val="14BookmanOldStyle8pt0pt"/>
        </w:rPr>
        <w:softHyphen/>
        <w:t>ції ліричних героїв, обширних пейза</w:t>
      </w:r>
      <w:r>
        <w:rPr>
          <w:rStyle w:val="14BookmanOldStyle8pt0pt"/>
        </w:rPr>
        <w:softHyphen/>
        <w:t>жів, персоніфікації сил природи, фан</w:t>
      </w:r>
      <w:r>
        <w:rPr>
          <w:rStyle w:val="14BookmanOldStyle8pt0pt"/>
        </w:rPr>
        <w:softHyphen/>
        <w:t>тастичних картин та ін.). Народна уява й фантазія поступається мі</w:t>
      </w:r>
      <w:r>
        <w:rPr>
          <w:rStyle w:val="14BookmanOldStyle8pt0pt"/>
        </w:rPr>
        <w:t>сцем змалюванню нелегкої праці, умов се</w:t>
      </w:r>
      <w:r>
        <w:rPr>
          <w:rStyle w:val="14BookmanOldStyle8pt0pt"/>
        </w:rPr>
        <w:softHyphen/>
        <w:t>лянського побуту, епізодів знущання поміщиків з кріпаків, приниження людської гідності. Наприклад: Наступає чорна хмара,</w:t>
      </w:r>
    </w:p>
    <w:p w:rsidR="00A66788" w:rsidRDefault="001A7945">
      <w:pPr>
        <w:pStyle w:val="140"/>
        <w:framePr w:w="3764" w:h="8925" w:hRule="exact" w:wrap="none" w:vAnchor="page" w:hAnchor="page" w:x="4736" w:y="7039"/>
        <w:shd w:val="clear" w:color="auto" w:fill="auto"/>
        <w:spacing w:after="0" w:line="240" w:lineRule="exact"/>
        <w:ind w:left="660" w:firstLine="0"/>
      </w:pPr>
      <w:r>
        <w:rPr>
          <w:rStyle w:val="14BookmanOldStyle8pt0pt"/>
        </w:rPr>
        <w:t>А другая синя,</w:t>
      </w:r>
    </w:p>
    <w:p w:rsidR="00A66788" w:rsidRDefault="001A7945">
      <w:pPr>
        <w:pStyle w:val="140"/>
        <w:framePr w:w="3764" w:h="8925" w:hRule="exact" w:wrap="none" w:vAnchor="page" w:hAnchor="page" w:x="4736" w:y="7039"/>
        <w:shd w:val="clear" w:color="auto" w:fill="auto"/>
        <w:spacing w:after="0" w:line="240" w:lineRule="exact"/>
        <w:ind w:left="660" w:firstLine="0"/>
      </w:pPr>
      <w:r>
        <w:rPr>
          <w:rStyle w:val="14BookmanOldStyle8pt0pt"/>
        </w:rPr>
        <w:t>Не заступить син за батька,</w:t>
      </w:r>
    </w:p>
    <w:p w:rsidR="00A66788" w:rsidRDefault="001A7945">
      <w:pPr>
        <w:pStyle w:val="140"/>
        <w:framePr w:w="3764" w:h="8925" w:hRule="exact" w:wrap="none" w:vAnchor="page" w:hAnchor="page" w:x="4736" w:y="7039"/>
        <w:shd w:val="clear" w:color="auto" w:fill="auto"/>
        <w:spacing w:after="0" w:line="240" w:lineRule="exact"/>
        <w:ind w:left="660" w:firstLine="0"/>
      </w:pPr>
      <w:r>
        <w:rPr>
          <w:rStyle w:val="14BookmanOldStyle8pt0pt"/>
        </w:rPr>
        <w:t>А батько за сина.</w:t>
      </w:r>
    </w:p>
    <w:p w:rsidR="00A66788" w:rsidRDefault="001A7945">
      <w:pPr>
        <w:pStyle w:val="140"/>
        <w:framePr w:w="3764" w:h="8925" w:hRule="exact" w:wrap="none" w:vAnchor="page" w:hAnchor="page" w:x="4736" w:y="7039"/>
        <w:shd w:val="clear" w:color="auto" w:fill="auto"/>
        <w:spacing w:after="0" w:line="240" w:lineRule="exact"/>
        <w:ind w:left="660" w:firstLine="0"/>
      </w:pPr>
      <w:r>
        <w:rPr>
          <w:rStyle w:val="14BookmanOldStyle8pt0pt"/>
        </w:rPr>
        <w:t>Женуть батька в степ косити,</w:t>
      </w:r>
    </w:p>
    <w:p w:rsidR="00A66788" w:rsidRDefault="001A7945">
      <w:pPr>
        <w:pStyle w:val="140"/>
        <w:framePr w:w="3764" w:h="8925" w:hRule="exact" w:wrap="none" w:vAnchor="page" w:hAnchor="page" w:x="4736" w:y="7039"/>
        <w:shd w:val="clear" w:color="auto" w:fill="auto"/>
        <w:spacing w:after="0" w:line="240" w:lineRule="exact"/>
        <w:ind w:left="660" w:firstLine="0"/>
      </w:pPr>
      <w:r>
        <w:rPr>
          <w:rStyle w:val="14BookmanOldStyle8pt0pt"/>
        </w:rPr>
        <w:t xml:space="preserve">Сина </w:t>
      </w:r>
      <w:r>
        <w:rPr>
          <w:rStyle w:val="14BookmanOldStyle8pt0pt"/>
        </w:rPr>
        <w:t>молотити,</w:t>
      </w:r>
    </w:p>
    <w:p w:rsidR="00A66788" w:rsidRDefault="001A7945">
      <w:pPr>
        <w:pStyle w:val="140"/>
        <w:framePr w:w="3764" w:h="8925" w:hRule="exact" w:wrap="none" w:vAnchor="page" w:hAnchor="page" w:x="4736" w:y="7039"/>
        <w:shd w:val="clear" w:color="auto" w:fill="auto"/>
        <w:spacing w:after="0" w:line="240" w:lineRule="exact"/>
        <w:ind w:left="660" w:right="480" w:firstLine="0"/>
      </w:pPr>
      <w:r>
        <w:rPr>
          <w:rStyle w:val="14BookmanOldStyle8pt0pt"/>
        </w:rPr>
        <w:t>Третю дочку-паняночку Тютюну садити,</w:t>
      </w:r>
    </w:p>
    <w:p w:rsidR="00A66788" w:rsidRDefault="001A7945">
      <w:pPr>
        <w:pStyle w:val="140"/>
        <w:framePr w:w="3764" w:h="8925" w:hRule="exact" w:wrap="none" w:vAnchor="page" w:hAnchor="page" w:x="4736" w:y="7039"/>
        <w:shd w:val="clear" w:color="auto" w:fill="auto"/>
        <w:spacing w:after="0" w:line="240" w:lineRule="exact"/>
        <w:ind w:left="660" w:right="480" w:firstLine="0"/>
      </w:pPr>
      <w:r>
        <w:rPr>
          <w:rStyle w:val="14BookmanOldStyle8pt0pt"/>
        </w:rPr>
        <w:t>А свекруху з невісткою У лан жита жати.</w:t>
      </w:r>
    </w:p>
    <w:p w:rsidR="00A66788" w:rsidRDefault="001A7945">
      <w:pPr>
        <w:pStyle w:val="140"/>
        <w:framePr w:w="3764" w:h="8925" w:hRule="exact" w:wrap="none" w:vAnchor="page" w:hAnchor="page" w:x="4736" w:y="7039"/>
        <w:shd w:val="clear" w:color="auto" w:fill="auto"/>
        <w:spacing w:after="0" w:line="240" w:lineRule="exact"/>
        <w:ind w:left="420" w:right="80" w:firstLine="100"/>
        <w:jc w:val="both"/>
      </w:pPr>
      <w:r>
        <w:rPr>
          <w:rStyle w:val="14BookmanOldStyle8pt0pt"/>
        </w:rPr>
        <w:t>Бурлацькі пісні. У період Руїни й пізніше, особливо після скасування кріпацтва 1861 року, з’явилася ще одна суспільна верства — бурлаки. Ними ставали люди, що не мали вл</w:t>
      </w:r>
      <w:r>
        <w:rPr>
          <w:rStyle w:val="14BookmanOldStyle8pt0pt"/>
        </w:rPr>
        <w:t>асної хати чи притулку, поневіря</w:t>
      </w:r>
      <w:r>
        <w:rPr>
          <w:rStyle w:val="14BookmanOldStyle8pt0pt"/>
        </w:rPr>
        <w:softHyphen/>
        <w:t>лися по чужих землях, шукаючи за</w:t>
      </w:r>
      <w:r>
        <w:rPr>
          <w:rStyle w:val="14BookmanOldStyle8pt0pt"/>
        </w:rPr>
        <w:softHyphen/>
        <w:t>собів для прожиття, а також колишні козаки, що після знищення Січі, не маючи дому, рятувалися від розпра</w:t>
      </w:r>
      <w:r>
        <w:rPr>
          <w:rStyle w:val="14BookmanOldStyle8pt0pt"/>
        </w:rPr>
        <w:softHyphen/>
        <w:t>ви з боку російської влади. Бурлака</w:t>
      </w:r>
      <w:r>
        <w:rPr>
          <w:rStyle w:val="14BookmanOldStyle8pt0pt"/>
        </w:rPr>
        <w:softHyphen/>
        <w:t xml:space="preserve">ми ставали так само утікачі-кріпаки, а також ті, </w:t>
      </w:r>
      <w:r>
        <w:rPr>
          <w:rStyle w:val="14BookmanOldStyle8pt0pt"/>
        </w:rPr>
        <w:t>що втікали від рекрутчи</w:t>
      </w:r>
      <w:r>
        <w:rPr>
          <w:rStyle w:val="14BookmanOldStyle8pt0pt"/>
        </w:rPr>
        <w:softHyphen/>
        <w:t>ни. У Росії бурлаками називали робітників, що тягали річкові судна. В Україні слово «бурлака» має інше,</w:t>
      </w:r>
    </w:p>
    <w:p w:rsidR="00A66788" w:rsidRDefault="001A7945">
      <w:pPr>
        <w:pStyle w:val="1323"/>
        <w:framePr w:w="3576" w:h="9000" w:hRule="exact" w:wrap="none" w:vAnchor="page" w:hAnchor="page" w:x="8588" w:y="7015"/>
        <w:shd w:val="clear" w:color="auto" w:fill="auto"/>
        <w:spacing w:line="256" w:lineRule="exact"/>
        <w:ind w:left="40" w:right="80"/>
        <w:jc w:val="both"/>
      </w:pPr>
      <w:r>
        <w:rPr>
          <w:rStyle w:val="132PalatinoLinotype85pt"/>
          <w:b/>
          <w:bCs/>
        </w:rPr>
        <w:t>більш узагальнене значення — бе</w:t>
      </w:r>
      <w:r>
        <w:rPr>
          <w:rStyle w:val="132PalatinoLinotype85pt"/>
          <w:b/>
          <w:bCs/>
          <w:vertAlign w:val="subscript"/>
        </w:rPr>
        <w:t>3</w:t>
      </w:r>
      <w:r>
        <w:rPr>
          <w:rStyle w:val="132PalatinoLinotype85pt"/>
          <w:b/>
          <w:bCs/>
        </w:rPr>
        <w:t>. домна самотня людина, як правило не одружена або яка з певних причин покинула сім’ю.</w:t>
      </w:r>
    </w:p>
    <w:p w:rsidR="00A66788" w:rsidRDefault="001A7945">
      <w:pPr>
        <w:pStyle w:val="140"/>
        <w:framePr w:w="3576" w:h="9000" w:hRule="exact" w:wrap="none" w:vAnchor="page" w:hAnchor="page" w:x="8588" w:y="7015"/>
        <w:shd w:val="clear" w:color="auto" w:fill="auto"/>
        <w:spacing w:after="0" w:line="256" w:lineRule="exact"/>
        <w:ind w:left="40" w:right="80" w:firstLine="220"/>
        <w:jc w:val="both"/>
      </w:pPr>
      <w:r>
        <w:rPr>
          <w:rStyle w:val="14BookmanOldStyle8pt0pt"/>
        </w:rPr>
        <w:t>Найбільшу</w:t>
      </w:r>
      <w:r>
        <w:rPr>
          <w:rStyle w:val="14BookmanOldStyle8pt0pt"/>
        </w:rPr>
        <w:t xml:space="preserve"> групу бурлацьких пі</w:t>
      </w:r>
      <w:r>
        <w:rPr>
          <w:rStyle w:val="14BookmanOldStyle8pt0pt"/>
        </w:rPr>
        <w:softHyphen/>
        <w:t>сень становлять пісні про життя вті</w:t>
      </w:r>
      <w:r>
        <w:rPr>
          <w:rStyle w:val="14BookmanOldStyle8pt0pt"/>
        </w:rPr>
        <w:softHyphen/>
        <w:t>качів від кріпаччини. Основні їх мо</w:t>
      </w:r>
      <w:r>
        <w:rPr>
          <w:rStyle w:val="14BookmanOldStyle8pt0pt"/>
        </w:rPr>
        <w:softHyphen/>
        <w:t>тиви — тяжка праця, поневіряння на чужині, мізерність тимчасових заро</w:t>
      </w:r>
      <w:r>
        <w:rPr>
          <w:rStyle w:val="14BookmanOldStyle8pt0pt"/>
        </w:rPr>
        <w:softHyphen/>
        <w:t>бітків, злидні, нарікання на злу долю. Та забіліли сніги, забіліли</w:t>
      </w:r>
    </w:p>
    <w:p w:rsidR="00A66788" w:rsidRDefault="001A7945">
      <w:pPr>
        <w:pStyle w:val="140"/>
        <w:framePr w:w="3576" w:h="9000" w:hRule="exact" w:wrap="none" w:vAnchor="page" w:hAnchor="page" w:x="8588" w:y="7015"/>
        <w:shd w:val="clear" w:color="auto" w:fill="auto"/>
        <w:spacing w:after="0" w:line="256" w:lineRule="exact"/>
        <w:ind w:right="80" w:firstLine="0"/>
        <w:jc w:val="right"/>
      </w:pPr>
      <w:r>
        <w:rPr>
          <w:rStyle w:val="14BookmanOldStyle8pt0pt"/>
        </w:rPr>
        <w:t>сніги...</w:t>
      </w:r>
    </w:p>
    <w:p w:rsidR="00A66788" w:rsidRDefault="001A7945">
      <w:pPr>
        <w:pStyle w:val="140"/>
        <w:framePr w:w="3576" w:h="9000" w:hRule="exact" w:wrap="none" w:vAnchor="page" w:hAnchor="page" w:x="8588" w:y="7015"/>
        <w:shd w:val="clear" w:color="auto" w:fill="auto"/>
        <w:spacing w:after="0" w:line="256" w:lineRule="exact"/>
        <w:ind w:right="80" w:firstLine="0"/>
        <w:jc w:val="right"/>
      </w:pPr>
      <w:r>
        <w:rPr>
          <w:rStyle w:val="14BookmanOldStyle8pt0pt"/>
        </w:rPr>
        <w:t xml:space="preserve">Ще й дібровонька </w:t>
      </w:r>
      <w:r>
        <w:rPr>
          <w:rStyle w:val="14BookmanOldStyle8pt0pt"/>
        </w:rPr>
        <w:t>(2)</w:t>
      </w:r>
    </w:p>
    <w:p w:rsidR="00A66788" w:rsidRDefault="001A7945">
      <w:pPr>
        <w:pStyle w:val="140"/>
        <w:framePr w:w="3576" w:h="9000" w:hRule="exact" w:wrap="none" w:vAnchor="page" w:hAnchor="page" w:x="8588" w:y="7015"/>
        <w:shd w:val="clear" w:color="auto" w:fill="auto"/>
        <w:spacing w:after="0" w:line="256" w:lineRule="exact"/>
        <w:ind w:left="520" w:right="80" w:firstLine="0"/>
      </w:pPr>
      <w:r>
        <w:rPr>
          <w:rStyle w:val="14BookmanOldStyle8pt0pt"/>
        </w:rPr>
        <w:t>Та заболіло тіло, бурлацьке біле, Ще й головонька (2)</w:t>
      </w:r>
    </w:p>
    <w:p w:rsidR="00A66788" w:rsidRDefault="001A7945">
      <w:pPr>
        <w:pStyle w:val="140"/>
        <w:framePr w:w="3576" w:h="9000" w:hRule="exact" w:wrap="none" w:vAnchor="page" w:hAnchor="page" w:x="8588" w:y="7015"/>
        <w:shd w:val="clear" w:color="auto" w:fill="auto"/>
        <w:spacing w:after="0" w:line="256" w:lineRule="exact"/>
        <w:ind w:left="520" w:right="80" w:firstLine="0"/>
      </w:pPr>
      <w:r>
        <w:rPr>
          <w:rStyle w:val="14BookmanOldStyle8pt0pt"/>
        </w:rPr>
        <w:t>Ніхто не заплаче по білому тілу По бурлацькому (2)</w:t>
      </w:r>
    </w:p>
    <w:p w:rsidR="00A66788" w:rsidRDefault="001A7945">
      <w:pPr>
        <w:pStyle w:val="140"/>
        <w:framePr w:w="3576" w:h="9000" w:hRule="exact" w:wrap="none" w:vAnchor="page" w:hAnchor="page" w:x="8588" w:y="7015"/>
        <w:shd w:val="clear" w:color="auto" w:fill="auto"/>
        <w:spacing w:after="0" w:line="256" w:lineRule="exact"/>
        <w:ind w:right="80" w:firstLine="0"/>
        <w:jc w:val="right"/>
      </w:pPr>
      <w:r>
        <w:rPr>
          <w:rStyle w:val="14BookmanOldStyle8pt0pt"/>
        </w:rPr>
        <w:t>Ні отець, ні мати, ні брат,</w:t>
      </w:r>
    </w:p>
    <w:p w:rsidR="00A66788" w:rsidRDefault="001A7945">
      <w:pPr>
        <w:pStyle w:val="140"/>
        <w:framePr w:w="3576" w:h="9000" w:hRule="exact" w:wrap="none" w:vAnchor="page" w:hAnchor="page" w:x="8588" w:y="7015"/>
        <w:shd w:val="clear" w:color="auto" w:fill="auto"/>
        <w:spacing w:after="52" w:line="160" w:lineRule="exact"/>
        <w:ind w:right="80" w:firstLine="0"/>
        <w:jc w:val="right"/>
      </w:pPr>
      <w:r>
        <w:rPr>
          <w:rStyle w:val="14BookmanOldStyle8pt0pt"/>
        </w:rPr>
        <w:t>ні сестриця»</w:t>
      </w:r>
    </w:p>
    <w:p w:rsidR="00A66788" w:rsidRDefault="001A7945">
      <w:pPr>
        <w:pStyle w:val="140"/>
        <w:framePr w:w="3576" w:h="9000" w:hRule="exact" w:wrap="none" w:vAnchor="page" w:hAnchor="page" w:x="8588" w:y="7015"/>
        <w:shd w:val="clear" w:color="auto" w:fill="auto"/>
        <w:spacing w:after="105" w:line="160" w:lineRule="exact"/>
        <w:ind w:left="520" w:firstLine="0"/>
      </w:pPr>
      <w:r>
        <w:rPr>
          <w:rStyle w:val="14BookmanOldStyle8pt0pt"/>
        </w:rPr>
        <w:t>Ні жона його (2).</w:t>
      </w:r>
    </w:p>
    <w:p w:rsidR="00A66788" w:rsidRDefault="001A7945">
      <w:pPr>
        <w:pStyle w:val="1631"/>
        <w:framePr w:w="3576" w:h="9000" w:hRule="exact" w:wrap="none" w:vAnchor="page" w:hAnchor="page" w:x="8588" w:y="7015"/>
        <w:shd w:val="clear" w:color="auto" w:fill="auto"/>
        <w:spacing w:before="0" w:after="0" w:line="364" w:lineRule="exact"/>
        <w:ind w:left="520" w:right="80" w:firstLine="0"/>
        <w:jc w:val="left"/>
      </w:pPr>
      <w:bookmarkStart w:id="404" w:name="bookmark404"/>
      <w:r>
        <w:t xml:space="preserve">§9. Дитячий фольклор </w:t>
      </w:r>
      <w:r>
        <w:rPr>
          <w:rStyle w:val="16310pt0pt"/>
          <w:b/>
          <w:bCs/>
        </w:rPr>
        <w:t>Колискові</w:t>
      </w:r>
      <w:bookmarkEnd w:id="404"/>
    </w:p>
    <w:p w:rsidR="00A66788" w:rsidRDefault="001A7945">
      <w:pPr>
        <w:pStyle w:val="140"/>
        <w:framePr w:w="3576" w:h="9000" w:hRule="exact" w:wrap="none" w:vAnchor="page" w:hAnchor="page" w:x="8588" w:y="7015"/>
        <w:shd w:val="clear" w:color="auto" w:fill="auto"/>
        <w:spacing w:after="0" w:line="236" w:lineRule="exact"/>
        <w:ind w:left="280" w:right="80" w:firstLine="260"/>
        <w:jc w:val="both"/>
      </w:pPr>
      <w:r>
        <w:rPr>
          <w:rStyle w:val="14BookmanOldStyle85pt0pt"/>
        </w:rPr>
        <w:t>Колискові пісні</w:t>
      </w:r>
      <w:r>
        <w:rPr>
          <w:rStyle w:val="14BookmanOldStyle8pt0pt"/>
        </w:rPr>
        <w:t xml:space="preserve"> — ліричні </w:t>
      </w:r>
      <w:r>
        <w:rPr>
          <w:rStyle w:val="14BookmanOldStyle65pt0pt"/>
        </w:rPr>
        <w:t xml:space="preserve">пісевн </w:t>
      </w:r>
      <w:r>
        <w:rPr>
          <w:rStyle w:val="14BookmanOldStyle8pt0pt"/>
        </w:rPr>
        <w:t>твори, які виконує матір</w:t>
      </w:r>
      <w:r>
        <w:rPr>
          <w:rStyle w:val="14BookmanOldStyle8pt0pt"/>
        </w:rPr>
        <w:t xml:space="preserve"> (батько чи інший член родини) над колиско</w:t>
      </w:r>
      <w:r>
        <w:rPr>
          <w:rStyle w:val="14BookmanOldStyle8pt0pt"/>
          <w:vertAlign w:val="superscript"/>
        </w:rPr>
        <w:t>10</w:t>
      </w:r>
      <w:r>
        <w:rPr>
          <w:rStyle w:val="14BookmanOldStyle8pt0pt"/>
        </w:rPr>
        <w:t xml:space="preserve"> дитини для того, щоб її приспати. Д один з найдавніших жанрів нароД</w:t>
      </w:r>
      <w:r>
        <w:rPr>
          <w:rStyle w:val="14BookmanOldStyle8pt0pt"/>
          <w:vertAlign w:val="superscript"/>
        </w:rPr>
        <w:t>во1</w:t>
      </w:r>
      <w:r>
        <w:rPr>
          <w:rStyle w:val="14BookmanOldStyle8pt0pt"/>
        </w:rPr>
        <w:t xml:space="preserve"> словесності. У минулому ці пісні в конували не тільки для того, приспати дитину, а й оберегти и зла, сприяти здоров’ю та швИД</w:t>
      </w:r>
      <w:r>
        <w:rPr>
          <w:rStyle w:val="14BookmanOldStyle8pt0pt"/>
          <w:vertAlign w:val="superscript"/>
        </w:rPr>
        <w:t>к</w:t>
      </w:r>
      <w:r>
        <w:rPr>
          <w:rStyle w:val="14BookmanOldStyle8pt0pt"/>
        </w:rPr>
        <w:t xml:space="preserve"> ^ ростові. У </w:t>
      </w:r>
      <w:r>
        <w:rPr>
          <w:rStyle w:val="14BookmanOldStyle8pt0pt"/>
        </w:rPr>
        <w:t>колискових піснях СО це істота, яка має заспокоїти Д</w:t>
      </w:r>
      <w:r>
        <w:rPr>
          <w:rStyle w:val="14BookmanOldStyle8pt0pt"/>
          <w:vertAlign w:val="superscript"/>
        </w:rPr>
        <w:t>иТ</w:t>
      </w:r>
      <w:r>
        <w:rPr>
          <w:rStyle w:val="14BookmanOldStyle8pt0pt"/>
        </w:rPr>
        <w:t xml:space="preserve"> приспати її.</w:t>
      </w:r>
    </w:p>
    <w:p w:rsidR="00A66788" w:rsidRDefault="001A7945">
      <w:pPr>
        <w:pStyle w:val="223"/>
        <w:framePr w:wrap="none" w:vAnchor="page" w:hAnchor="page" w:x="5260" w:y="16192"/>
        <w:shd w:val="clear" w:color="auto" w:fill="auto"/>
        <w:spacing w:line="180" w:lineRule="exact"/>
        <w:ind w:left="20"/>
      </w:pPr>
      <w:r>
        <w:rPr>
          <w:rStyle w:val="22ArialNarrow9pt0pt"/>
        </w:rPr>
        <w:t>480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350" w:y="6704"/>
        <w:shd w:val="clear" w:color="auto" w:fill="auto"/>
        <w:spacing w:line="170" w:lineRule="exact"/>
        <w:ind w:left="20"/>
      </w:pPr>
      <w:r>
        <w:rPr>
          <w:rStyle w:val="1085pt0pt0"/>
          <w:i/>
          <w:iCs/>
        </w:rPr>
        <w:lastRenderedPageBreak/>
        <w:t>Усна народна творчість</w:t>
      </w:r>
    </w:p>
    <w:p w:rsidR="00A66788" w:rsidRDefault="001A7945">
      <w:pPr>
        <w:pStyle w:val="140"/>
        <w:framePr w:w="3816" w:h="9024" w:hRule="exact" w:wrap="none" w:vAnchor="page" w:hAnchor="page" w:x="4538" w:y="6946"/>
        <w:shd w:val="clear" w:color="auto" w:fill="auto"/>
        <w:spacing w:after="0" w:line="248" w:lineRule="exact"/>
        <w:ind w:left="100" w:firstLine="400"/>
        <w:jc w:val="both"/>
      </w:pPr>
      <w:r>
        <w:rPr>
          <w:rStyle w:val="1410pt"/>
          <w:b/>
          <w:bCs/>
        </w:rPr>
        <w:t xml:space="preserve">Ходить </w:t>
      </w:r>
      <w:r>
        <w:rPr>
          <w:rStyle w:val="14BookmanOldStyle8pt0pt"/>
        </w:rPr>
        <w:t>Сон коло вікон,</w:t>
      </w:r>
    </w:p>
    <w:p w:rsidR="00A66788" w:rsidRDefault="001A7945">
      <w:pPr>
        <w:pStyle w:val="1641"/>
        <w:framePr w:w="3816" w:h="9024" w:hRule="exact" w:wrap="none" w:vAnchor="page" w:hAnchor="page" w:x="4538" w:y="6946"/>
        <w:shd w:val="clear" w:color="auto" w:fill="auto"/>
        <w:ind w:left="100"/>
      </w:pPr>
      <w:r>
        <w:t>А Дрімота коло плота,</w:t>
      </w:r>
    </w:p>
    <w:p w:rsidR="00A66788" w:rsidRDefault="001A7945">
      <w:pPr>
        <w:pStyle w:val="140"/>
        <w:framePr w:w="3816" w:h="9024" w:hRule="exact" w:wrap="none" w:vAnchor="page" w:hAnchor="page" w:x="4538" w:y="6946"/>
        <w:shd w:val="clear" w:color="auto" w:fill="auto"/>
        <w:spacing w:after="0" w:line="248" w:lineRule="exact"/>
        <w:ind w:left="100" w:firstLine="400"/>
        <w:jc w:val="both"/>
      </w:pPr>
      <w:r>
        <w:rPr>
          <w:rStyle w:val="14BookmanOldStyle8pt0pt"/>
        </w:rPr>
        <w:t>Та й питає Сон Дрімоту:</w:t>
      </w:r>
    </w:p>
    <w:p w:rsidR="00A66788" w:rsidRDefault="001A7945">
      <w:pPr>
        <w:pStyle w:val="140"/>
        <w:framePr w:w="3816" w:h="9024" w:hRule="exact" w:wrap="none" w:vAnchor="page" w:hAnchor="page" w:x="4538" w:y="6946"/>
        <w:shd w:val="clear" w:color="auto" w:fill="auto"/>
        <w:spacing w:after="0" w:line="248" w:lineRule="exact"/>
        <w:ind w:left="100" w:firstLine="400"/>
        <w:jc w:val="both"/>
      </w:pPr>
      <w:r>
        <w:rPr>
          <w:rStyle w:val="14BookmanOldStyle8pt0pt"/>
        </w:rPr>
        <w:t>«Де ми будем ночувати?»</w:t>
      </w:r>
    </w:p>
    <w:p w:rsidR="00A66788" w:rsidRDefault="001A7945">
      <w:pPr>
        <w:pStyle w:val="140"/>
        <w:framePr w:w="3816" w:h="9024" w:hRule="exact" w:wrap="none" w:vAnchor="page" w:hAnchor="page" w:x="4538" w:y="6946"/>
        <w:shd w:val="clear" w:color="auto" w:fill="auto"/>
        <w:spacing w:after="0" w:line="248" w:lineRule="exact"/>
        <w:ind w:left="100" w:firstLine="400"/>
        <w:jc w:val="both"/>
      </w:pPr>
      <w:r>
        <w:rPr>
          <w:rStyle w:val="14BookmanOldStyle8pt0pt"/>
        </w:rPr>
        <w:t>«Де хатина теплесенька,</w:t>
      </w:r>
    </w:p>
    <w:p w:rsidR="00A66788" w:rsidRDefault="001A7945">
      <w:pPr>
        <w:pStyle w:val="140"/>
        <w:framePr w:w="3816" w:h="9024" w:hRule="exact" w:wrap="none" w:vAnchor="page" w:hAnchor="page" w:x="4538" w:y="6946"/>
        <w:shd w:val="clear" w:color="auto" w:fill="auto"/>
        <w:spacing w:after="0" w:line="248" w:lineRule="exact"/>
        <w:ind w:left="100" w:firstLine="400"/>
        <w:jc w:val="both"/>
      </w:pPr>
      <w:r>
        <w:rPr>
          <w:rStyle w:val="14BookmanOldStyle8pt0pt"/>
        </w:rPr>
        <w:t>Де дитина малесенька,</w:t>
      </w:r>
    </w:p>
    <w:p w:rsidR="00A66788" w:rsidRDefault="001A7945">
      <w:pPr>
        <w:pStyle w:val="140"/>
        <w:framePr w:w="3816" w:h="9024" w:hRule="exact" w:wrap="none" w:vAnchor="page" w:hAnchor="page" w:x="4538" w:y="6946"/>
        <w:shd w:val="clear" w:color="auto" w:fill="auto"/>
        <w:spacing w:after="0" w:line="248" w:lineRule="exact"/>
        <w:ind w:left="500" w:right="880" w:firstLine="0"/>
      </w:pPr>
      <w:r>
        <w:rPr>
          <w:rStyle w:val="14BookmanOldStyle8pt0pt"/>
        </w:rPr>
        <w:t>Там ми будем ночувати, Дитиночку присипляти».</w:t>
      </w:r>
    </w:p>
    <w:p w:rsidR="00A66788" w:rsidRDefault="001A7945">
      <w:pPr>
        <w:pStyle w:val="140"/>
        <w:framePr w:w="3816" w:h="9024" w:hRule="exact" w:wrap="none" w:vAnchor="page" w:hAnchor="page" w:x="4538" w:y="6946"/>
        <w:shd w:val="clear" w:color="auto" w:fill="auto"/>
        <w:spacing w:after="0" w:line="248" w:lineRule="exact"/>
        <w:ind w:left="100" w:right="80" w:firstLine="400"/>
        <w:jc w:val="both"/>
      </w:pPr>
      <w:r>
        <w:rPr>
          <w:rStyle w:val="14BookmanOldStyle8pt0pt"/>
        </w:rPr>
        <w:t>У багатьох колискових мотив при</w:t>
      </w:r>
      <w:r>
        <w:rPr>
          <w:rStyle w:val="14BookmanOldStyle8pt0pt"/>
        </w:rPr>
        <w:softHyphen/>
        <w:t xml:space="preserve">сипляння пов’язаний ще з одною на- півміфічною істотою — котом. </w:t>
      </w:r>
      <w:r>
        <w:rPr>
          <w:rStyle w:val="14BookmanOldStyle85pt0pt"/>
        </w:rPr>
        <w:t>Кіт</w:t>
      </w:r>
      <w:r>
        <w:rPr>
          <w:rStyle w:val="14BookmanOldStyle8pt0pt"/>
        </w:rPr>
        <w:t xml:space="preserve"> у слов’янських культах — символ обере</w:t>
      </w:r>
      <w:r>
        <w:rPr>
          <w:rStyle w:val="14BookmanOldStyle8pt0pt"/>
        </w:rPr>
        <w:softHyphen/>
        <w:t xml:space="preserve">гу дому (спить на печі, стереже спокій, не відходить далеко від дому, </w:t>
      </w:r>
      <w:r>
        <w:rPr>
          <w:rStyle w:val="14BookmanOldStyle8pt0pt"/>
        </w:rPr>
        <w:t>завжди повертається). Крім того, кіт спить більшу частину доби. З цим був по</w:t>
      </w:r>
      <w:r>
        <w:rPr>
          <w:rStyle w:val="14BookmanOldStyle8pt0pt"/>
        </w:rPr>
        <w:softHyphen/>
        <w:t>в’язаний звичай класти кота в колис</w:t>
      </w:r>
      <w:r>
        <w:rPr>
          <w:rStyle w:val="14BookmanOldStyle8pt0pt"/>
        </w:rPr>
        <w:softHyphen/>
        <w:t>ку перед тим, як туди клали дитину. Коте сірий, коте білий,</w:t>
      </w:r>
    </w:p>
    <w:p w:rsidR="00A66788" w:rsidRDefault="001A7945">
      <w:pPr>
        <w:pStyle w:val="140"/>
        <w:framePr w:w="3816" w:h="9024" w:hRule="exact" w:wrap="none" w:vAnchor="page" w:hAnchor="page" w:x="4538" w:y="6946"/>
        <w:shd w:val="clear" w:color="auto" w:fill="auto"/>
        <w:spacing w:after="0" w:line="248" w:lineRule="exact"/>
        <w:ind w:left="100" w:firstLine="400"/>
        <w:jc w:val="both"/>
      </w:pPr>
      <w:r>
        <w:rPr>
          <w:rStyle w:val="14BookmanOldStyle8pt0pt"/>
        </w:rPr>
        <w:t>Коте волохатий,</w:t>
      </w:r>
    </w:p>
    <w:p w:rsidR="00A66788" w:rsidRDefault="001A7945">
      <w:pPr>
        <w:pStyle w:val="140"/>
        <w:framePr w:w="3816" w:h="9024" w:hRule="exact" w:wrap="none" w:vAnchor="page" w:hAnchor="page" w:x="4538" w:y="6946"/>
        <w:shd w:val="clear" w:color="auto" w:fill="auto"/>
        <w:spacing w:after="0" w:line="248" w:lineRule="exact"/>
        <w:ind w:left="500" w:right="880" w:firstLine="0"/>
      </w:pPr>
      <w:r>
        <w:rPr>
          <w:rStyle w:val="14BookmanOldStyle8pt0pt"/>
        </w:rPr>
        <w:t>Ходи вже до хати Дитиноньку колихати,</w:t>
      </w:r>
    </w:p>
    <w:p w:rsidR="00A66788" w:rsidRDefault="001A7945">
      <w:pPr>
        <w:pStyle w:val="140"/>
        <w:framePr w:w="3816" w:h="9024" w:hRule="exact" w:wrap="none" w:vAnchor="page" w:hAnchor="page" w:x="4538" w:y="6946"/>
        <w:shd w:val="clear" w:color="auto" w:fill="auto"/>
        <w:spacing w:after="0" w:line="248" w:lineRule="exact"/>
        <w:ind w:left="500" w:right="1880" w:firstLine="0"/>
      </w:pPr>
      <w:r>
        <w:rPr>
          <w:rStyle w:val="14BookmanOldStyle8pt0pt"/>
        </w:rPr>
        <w:t xml:space="preserve">Дамо тобі папи </w:t>
      </w:r>
      <w:r>
        <w:rPr>
          <w:rStyle w:val="14BookmanOldStyle8pt0pt"/>
          <w:lang w:val="ru-RU"/>
        </w:rPr>
        <w:t xml:space="preserve">Да </w:t>
      </w:r>
      <w:r>
        <w:rPr>
          <w:rStyle w:val="14BookmanOldStyle8pt0pt"/>
        </w:rPr>
        <w:t xml:space="preserve">у твої </w:t>
      </w:r>
      <w:r>
        <w:rPr>
          <w:rStyle w:val="14BookmanOldStyle8pt0pt"/>
        </w:rPr>
        <w:t>лапи.</w:t>
      </w:r>
    </w:p>
    <w:p w:rsidR="00A66788" w:rsidRDefault="001A7945">
      <w:pPr>
        <w:pStyle w:val="140"/>
        <w:framePr w:w="3816" w:h="9024" w:hRule="exact" w:wrap="none" w:vAnchor="page" w:hAnchor="page" w:x="4538" w:y="6946"/>
        <w:shd w:val="clear" w:color="auto" w:fill="auto"/>
        <w:spacing w:after="0" w:line="248" w:lineRule="exact"/>
        <w:ind w:left="100" w:right="80" w:firstLine="0"/>
        <w:jc w:val="both"/>
      </w:pPr>
      <w:r>
        <w:rPr>
          <w:rStyle w:val="14BookmanOldStyle8pt0pt"/>
        </w:rPr>
        <w:t>Магічну силу присипляти дитину мають у колискових птахи (голуб, зо</w:t>
      </w:r>
      <w:r>
        <w:rPr>
          <w:rStyle w:val="14BookmanOldStyle8pt0pt"/>
        </w:rPr>
        <w:softHyphen/>
        <w:t>зуля), вітер, трави (рута, м’ята, хре- Щатий барвінок та ін.)</w:t>
      </w:r>
    </w:p>
    <w:p w:rsidR="00A66788" w:rsidRDefault="001A7945">
      <w:pPr>
        <w:pStyle w:val="140"/>
        <w:framePr w:w="3816" w:h="9024" w:hRule="exact" w:wrap="none" w:vAnchor="page" w:hAnchor="page" w:x="4538" w:y="6946"/>
        <w:shd w:val="clear" w:color="auto" w:fill="auto"/>
        <w:spacing w:after="0" w:line="248" w:lineRule="exact"/>
        <w:ind w:left="100" w:right="80" w:firstLine="0"/>
        <w:jc w:val="both"/>
      </w:pPr>
      <w:r>
        <w:rPr>
          <w:rStyle w:val="14BookmanOldStyle8pt0pt"/>
        </w:rPr>
        <w:t xml:space="preserve">Другу, сучаснішу групу колиско- </w:t>
      </w:r>
      <w:r>
        <w:rPr>
          <w:rStyle w:val="14BookmanOldStyle8pt0pt"/>
          <w:vertAlign w:val="superscript"/>
        </w:rPr>
        <w:t>Вих</w:t>
      </w:r>
      <w:r>
        <w:rPr>
          <w:rStyle w:val="14BookmanOldStyle8pt0pt"/>
        </w:rPr>
        <w:t>&gt; називають побутовою. У центрі Цих творів — не тільки сама дитина і Магічна дія слова</w:t>
      </w:r>
      <w:r>
        <w:rPr>
          <w:rStyle w:val="14BookmanOldStyle8pt0pt"/>
        </w:rPr>
        <w:t xml:space="preserve"> на її ріст, здоров’я, Щастя, а й світ, у якому дитина живе,</w:t>
      </w:r>
    </w:p>
    <w:p w:rsidR="00A66788" w:rsidRDefault="001A7945">
      <w:pPr>
        <w:pStyle w:val="140"/>
        <w:framePr w:w="3816" w:h="9024" w:hRule="exact" w:wrap="none" w:vAnchor="page" w:hAnchor="page" w:x="4538" w:y="6946"/>
        <w:shd w:val="clear" w:color="auto" w:fill="auto"/>
        <w:spacing w:after="0" w:line="248" w:lineRule="exact"/>
        <w:ind w:left="100" w:right="80" w:firstLine="0"/>
        <w:jc w:val="both"/>
      </w:pPr>
      <w:r>
        <w:rPr>
          <w:rStyle w:val="14BookmanOldStyle8pt0pt"/>
        </w:rPr>
        <w:t>~~~ її дім, родина. У цих піснях в папівказкових рисах описана «мальо</w:t>
      </w:r>
      <w:r>
        <w:rPr>
          <w:rStyle w:val="14BookmanOldStyle8pt0pt"/>
        </w:rPr>
        <w:softHyphen/>
        <w:t>вана колисочка із золотими вервеч</w:t>
      </w:r>
      <w:r>
        <w:rPr>
          <w:rStyle w:val="14BookmanOldStyle8pt0pt"/>
        </w:rPr>
        <w:softHyphen/>
      </w:r>
    </w:p>
    <w:p w:rsidR="00A66788" w:rsidRDefault="001A7945">
      <w:pPr>
        <w:pStyle w:val="140"/>
        <w:framePr w:w="3684" w:h="8876" w:hRule="exact" w:wrap="none" w:vAnchor="page" w:hAnchor="page" w:x="8662" w:y="7025"/>
        <w:shd w:val="clear" w:color="auto" w:fill="auto"/>
        <w:spacing w:after="155" w:line="244" w:lineRule="exact"/>
        <w:ind w:left="100" w:right="80" w:firstLine="0"/>
        <w:jc w:val="both"/>
      </w:pPr>
      <w:r>
        <w:rPr>
          <w:rStyle w:val="14BookmanOldStyle8pt0pt"/>
        </w:rPr>
        <w:t>ками», мальованими бильцями, шов</w:t>
      </w:r>
      <w:r>
        <w:rPr>
          <w:rStyle w:val="14BookmanOldStyle8pt0pt"/>
        </w:rPr>
        <w:softHyphen/>
        <w:t>ковими подушечками й пелюшками, зображено риси побуту, ел</w:t>
      </w:r>
      <w:r>
        <w:rPr>
          <w:rStyle w:val="14BookmanOldStyle8pt0pt"/>
        </w:rPr>
        <w:t>ементи суспільного життя.</w:t>
      </w:r>
    </w:p>
    <w:p w:rsidR="00A66788" w:rsidRDefault="001A7945">
      <w:pPr>
        <w:pStyle w:val="1970"/>
        <w:framePr w:w="3684" w:h="8876" w:hRule="exact" w:wrap="none" w:vAnchor="page" w:hAnchor="page" w:x="8662" w:y="7025"/>
        <w:shd w:val="clear" w:color="auto" w:fill="auto"/>
        <w:spacing w:before="0" w:after="41" w:line="200" w:lineRule="exact"/>
        <w:ind w:left="120" w:firstLine="320"/>
      </w:pPr>
      <w:bookmarkStart w:id="405" w:name="bookmark405"/>
      <w:r>
        <w:t>Забавлянки</w:t>
      </w:r>
      <w:bookmarkEnd w:id="405"/>
    </w:p>
    <w:p w:rsidR="00A66788" w:rsidRDefault="001A7945">
      <w:pPr>
        <w:pStyle w:val="140"/>
        <w:framePr w:w="3684" w:h="8876" w:hRule="exact" w:wrap="none" w:vAnchor="page" w:hAnchor="page" w:x="8662" w:y="7025"/>
        <w:shd w:val="clear" w:color="auto" w:fill="auto"/>
        <w:spacing w:after="0" w:line="244" w:lineRule="exact"/>
        <w:ind w:left="120" w:right="60" w:firstLine="320"/>
        <w:jc w:val="both"/>
      </w:pPr>
      <w:r>
        <w:rPr>
          <w:rStyle w:val="14BookmanOldStyle85pt0pt"/>
        </w:rPr>
        <w:t>Забавлянки</w:t>
      </w:r>
      <w:r>
        <w:rPr>
          <w:rStyle w:val="14BookmanOldStyle8pt0pt"/>
        </w:rPr>
        <w:t xml:space="preserve"> — ряд непісенних жанрів. Це невеличкі поетичні тво</w:t>
      </w:r>
      <w:r>
        <w:rPr>
          <w:rStyle w:val="14BookmanOldStyle8pt0pt"/>
        </w:rPr>
        <w:softHyphen/>
        <w:t>ри, які примовляють дорослі, пестя</w:t>
      </w:r>
      <w:r>
        <w:rPr>
          <w:rStyle w:val="14BookmanOldStyle8pt0pt"/>
        </w:rPr>
        <w:softHyphen/>
        <w:t>чи немовля.</w:t>
      </w:r>
    </w:p>
    <w:p w:rsidR="00A66788" w:rsidRDefault="001A7945">
      <w:pPr>
        <w:pStyle w:val="140"/>
        <w:framePr w:w="3684" w:h="8876" w:hRule="exact" w:wrap="none" w:vAnchor="page" w:hAnchor="page" w:x="8662" w:y="7025"/>
        <w:shd w:val="clear" w:color="auto" w:fill="auto"/>
        <w:spacing w:after="0" w:line="244" w:lineRule="exact"/>
        <w:ind w:left="120" w:right="60" w:firstLine="320"/>
        <w:jc w:val="both"/>
      </w:pPr>
      <w:r>
        <w:rPr>
          <w:rStyle w:val="14BookmanOldStyle85pt0pt"/>
        </w:rPr>
        <w:t>Потішки</w:t>
      </w:r>
      <w:r>
        <w:rPr>
          <w:rStyle w:val="14BookmanOldStyle8pt0pt"/>
        </w:rPr>
        <w:t xml:space="preserve"> — невеликі віршики, які промовляють дитині перед тим, як кладуть спати. їхнє призначення — заспокоїти дитину, вплинути на її психічний стан, щоб вона швидше заснула. Тексти потішок дуже по</w:t>
      </w:r>
      <w:r>
        <w:rPr>
          <w:rStyle w:val="14BookmanOldStyle8pt0pt"/>
        </w:rPr>
        <w:softHyphen/>
        <w:t xml:space="preserve">дібні до колисанок, у них виступають ті самі дійові особи, що й у </w:t>
      </w:r>
      <w:r>
        <w:rPr>
          <w:rStyle w:val="14BookmanOldStyle8pt0pt"/>
        </w:rPr>
        <w:t>пісенній ліриці:</w:t>
      </w:r>
    </w:p>
    <w:p w:rsidR="00A66788" w:rsidRDefault="001A7945">
      <w:pPr>
        <w:pStyle w:val="140"/>
        <w:framePr w:w="3684" w:h="8876" w:hRule="exact" w:wrap="none" w:vAnchor="page" w:hAnchor="page" w:x="8662" w:y="7025"/>
        <w:shd w:val="clear" w:color="auto" w:fill="auto"/>
        <w:spacing w:after="0" w:line="244" w:lineRule="exact"/>
        <w:ind w:left="120" w:firstLine="320"/>
        <w:jc w:val="both"/>
      </w:pPr>
      <w:r>
        <w:rPr>
          <w:rStyle w:val="14BookmanOldStyle8pt0pt"/>
        </w:rPr>
        <w:t>Тихо, (ім’я дитини), не плач,</w:t>
      </w:r>
    </w:p>
    <w:p w:rsidR="00A66788" w:rsidRDefault="001A7945">
      <w:pPr>
        <w:pStyle w:val="140"/>
        <w:framePr w:w="3684" w:h="8876" w:hRule="exact" w:wrap="none" w:vAnchor="page" w:hAnchor="page" w:x="8662" w:y="7025"/>
        <w:shd w:val="clear" w:color="auto" w:fill="auto"/>
        <w:spacing w:after="0" w:line="244" w:lineRule="exact"/>
        <w:ind w:left="120" w:firstLine="320"/>
        <w:jc w:val="both"/>
      </w:pPr>
      <w:r>
        <w:rPr>
          <w:rStyle w:val="14BookmanOldStyle8pt0pt"/>
        </w:rPr>
        <w:t>Киця принесе калач.</w:t>
      </w:r>
    </w:p>
    <w:p w:rsidR="00A66788" w:rsidRDefault="001A7945">
      <w:pPr>
        <w:pStyle w:val="140"/>
        <w:framePr w:w="3684" w:h="8876" w:hRule="exact" w:wrap="none" w:vAnchor="page" w:hAnchor="page" w:x="8662" w:y="7025"/>
        <w:shd w:val="clear" w:color="auto" w:fill="auto"/>
        <w:spacing w:after="0" w:line="244" w:lineRule="exact"/>
        <w:ind w:left="120" w:firstLine="320"/>
        <w:jc w:val="both"/>
      </w:pPr>
      <w:r>
        <w:rPr>
          <w:rStyle w:val="14BookmanOldStyle8pt0pt"/>
        </w:rPr>
        <w:t>Іде киця по мостику,</w:t>
      </w:r>
    </w:p>
    <w:p w:rsidR="00A66788" w:rsidRDefault="001A7945">
      <w:pPr>
        <w:pStyle w:val="140"/>
        <w:framePr w:w="3684" w:h="8876" w:hRule="exact" w:wrap="none" w:vAnchor="page" w:hAnchor="page" w:x="8662" w:y="7025"/>
        <w:shd w:val="clear" w:color="auto" w:fill="auto"/>
        <w:spacing w:after="0" w:line="244" w:lineRule="exact"/>
        <w:ind w:left="120" w:firstLine="320"/>
        <w:jc w:val="both"/>
      </w:pPr>
      <w:r>
        <w:rPr>
          <w:rStyle w:val="14BookmanOldStyle8pt0pt"/>
        </w:rPr>
        <w:t>Несе калач на хвостику.</w:t>
      </w:r>
    </w:p>
    <w:p w:rsidR="00A66788" w:rsidRDefault="001A7945">
      <w:pPr>
        <w:pStyle w:val="140"/>
        <w:framePr w:w="3684" w:h="8876" w:hRule="exact" w:wrap="none" w:vAnchor="page" w:hAnchor="page" w:x="8662" w:y="7025"/>
        <w:shd w:val="clear" w:color="auto" w:fill="auto"/>
        <w:spacing w:after="0" w:line="244" w:lineRule="exact"/>
        <w:ind w:left="120" w:right="60" w:firstLine="0"/>
        <w:jc w:val="both"/>
      </w:pPr>
      <w:r>
        <w:rPr>
          <w:rStyle w:val="14BookmanOldStyle85pt0pt"/>
        </w:rPr>
        <w:t>Пестушки</w:t>
      </w:r>
      <w:r>
        <w:rPr>
          <w:rStyle w:val="14BookmanOldStyle8pt0pt"/>
        </w:rPr>
        <w:t xml:space="preserve"> — коротенькі віршики, які виконуються в поєднанні зі своє</w:t>
      </w:r>
      <w:r>
        <w:rPr>
          <w:rStyle w:val="14BookmanOldStyle8pt0pt"/>
        </w:rPr>
        <w:softHyphen/>
        <w:t>рідними рухами чи вправами, якими дорослий пестить дитину, підба</w:t>
      </w:r>
      <w:r>
        <w:rPr>
          <w:rStyle w:val="14BookmanOldStyle8pt0pt"/>
        </w:rPr>
        <w:softHyphen/>
        <w:t>дьорює, спон</w:t>
      </w:r>
      <w:r>
        <w:rPr>
          <w:rStyle w:val="14BookmanOldStyle8pt0pt"/>
        </w:rPr>
        <w:t>укає до певного виду діяльності. Найпоширенішими є варіанти «Ласочки». Гладячи дитину по руках, примовляють:</w:t>
      </w:r>
    </w:p>
    <w:p w:rsidR="00A66788" w:rsidRDefault="001A7945">
      <w:pPr>
        <w:pStyle w:val="140"/>
        <w:framePr w:w="3684" w:h="8876" w:hRule="exact" w:wrap="none" w:vAnchor="page" w:hAnchor="page" w:x="8662" w:y="7025"/>
        <w:numPr>
          <w:ilvl w:val="0"/>
          <w:numId w:val="302"/>
        </w:numPr>
        <w:shd w:val="clear" w:color="auto" w:fill="auto"/>
        <w:tabs>
          <w:tab w:val="left" w:pos="688"/>
        </w:tabs>
        <w:spacing w:after="0" w:line="244" w:lineRule="exact"/>
        <w:ind w:left="120" w:firstLine="320"/>
        <w:jc w:val="both"/>
      </w:pPr>
      <w:r>
        <w:rPr>
          <w:rStyle w:val="14BookmanOldStyle8pt0pt"/>
        </w:rPr>
        <w:t>Лася, Лася, де була?</w:t>
      </w:r>
    </w:p>
    <w:p w:rsidR="00A66788" w:rsidRDefault="001A7945">
      <w:pPr>
        <w:pStyle w:val="140"/>
        <w:framePr w:w="3684" w:h="8876" w:hRule="exact" w:wrap="none" w:vAnchor="page" w:hAnchor="page" w:x="8662" w:y="7025"/>
        <w:numPr>
          <w:ilvl w:val="0"/>
          <w:numId w:val="302"/>
        </w:numPr>
        <w:shd w:val="clear" w:color="auto" w:fill="auto"/>
        <w:tabs>
          <w:tab w:val="left" w:pos="692"/>
        </w:tabs>
        <w:spacing w:after="0" w:line="244" w:lineRule="exact"/>
        <w:ind w:left="120" w:firstLine="320"/>
        <w:jc w:val="both"/>
      </w:pPr>
      <w:r>
        <w:rPr>
          <w:rStyle w:val="14BookmanOldStyle8pt0pt"/>
        </w:rPr>
        <w:t>У лісі.</w:t>
      </w:r>
    </w:p>
    <w:p w:rsidR="00A66788" w:rsidRDefault="001A7945">
      <w:pPr>
        <w:pStyle w:val="140"/>
        <w:framePr w:w="3684" w:h="8876" w:hRule="exact" w:wrap="none" w:vAnchor="page" w:hAnchor="page" w:x="8662" w:y="7025"/>
        <w:numPr>
          <w:ilvl w:val="0"/>
          <w:numId w:val="302"/>
        </w:numPr>
        <w:shd w:val="clear" w:color="auto" w:fill="auto"/>
        <w:tabs>
          <w:tab w:val="left" w:pos="692"/>
        </w:tabs>
        <w:spacing w:after="0" w:line="244" w:lineRule="exact"/>
        <w:ind w:left="120" w:firstLine="320"/>
        <w:jc w:val="both"/>
      </w:pPr>
      <w:r>
        <w:rPr>
          <w:rStyle w:val="14BookmanOldStyle8pt0pt"/>
        </w:rPr>
        <w:t>Що їла?</w:t>
      </w:r>
    </w:p>
    <w:p w:rsidR="00A66788" w:rsidRDefault="001A7945">
      <w:pPr>
        <w:pStyle w:val="140"/>
        <w:framePr w:w="3684" w:h="8876" w:hRule="exact" w:wrap="none" w:vAnchor="page" w:hAnchor="page" w:x="8662" w:y="7025"/>
        <w:numPr>
          <w:ilvl w:val="0"/>
          <w:numId w:val="302"/>
        </w:numPr>
        <w:shd w:val="clear" w:color="auto" w:fill="auto"/>
        <w:tabs>
          <w:tab w:val="left" w:pos="692"/>
        </w:tabs>
        <w:spacing w:after="0" w:line="244" w:lineRule="exact"/>
        <w:ind w:left="120" w:firstLine="320"/>
        <w:jc w:val="both"/>
      </w:pPr>
      <w:r>
        <w:rPr>
          <w:rStyle w:val="14BookmanOldStyle8pt0pt"/>
        </w:rPr>
        <w:t>Горісі.</w:t>
      </w:r>
    </w:p>
    <w:p w:rsidR="00A66788" w:rsidRDefault="001A7945">
      <w:pPr>
        <w:pStyle w:val="140"/>
        <w:framePr w:w="3684" w:h="8876" w:hRule="exact" w:wrap="none" w:vAnchor="page" w:hAnchor="page" w:x="8662" w:y="7025"/>
        <w:numPr>
          <w:ilvl w:val="0"/>
          <w:numId w:val="302"/>
        </w:numPr>
        <w:shd w:val="clear" w:color="auto" w:fill="auto"/>
        <w:tabs>
          <w:tab w:val="left" w:pos="696"/>
        </w:tabs>
        <w:spacing w:after="0" w:line="244" w:lineRule="exact"/>
        <w:ind w:left="120" w:firstLine="320"/>
        <w:jc w:val="both"/>
      </w:pPr>
      <w:r>
        <w:rPr>
          <w:rStyle w:val="14BookmanOldStyle8pt0pt"/>
        </w:rPr>
        <w:t>Чим кусала?</w:t>
      </w:r>
    </w:p>
    <w:p w:rsidR="00A66788" w:rsidRDefault="001A7945">
      <w:pPr>
        <w:pStyle w:val="45"/>
        <w:framePr w:w="3728" w:h="232" w:hRule="exact" w:wrap="none" w:vAnchor="page" w:hAnchor="page" w:x="8642" w:y="16176"/>
        <w:shd w:val="clear" w:color="auto" w:fill="auto"/>
        <w:spacing w:line="200" w:lineRule="exact"/>
        <w:ind w:right="180"/>
      </w:pPr>
      <w:r>
        <w:rPr>
          <w:rStyle w:val="4ArialNarrow10pt0pt2"/>
          <w:b/>
          <w:bCs/>
        </w:rPr>
        <w:t>481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40" w:y="7261"/>
        <w:shd w:val="clear" w:color="auto" w:fill="auto"/>
        <w:spacing w:line="160" w:lineRule="exact"/>
        <w:ind w:left="20"/>
      </w:pPr>
      <w:r>
        <w:rPr>
          <w:rStyle w:val="128pt0"/>
          <w:b/>
          <w:bCs/>
          <w:i/>
          <w:iCs/>
        </w:rPr>
        <w:lastRenderedPageBreak/>
        <w:t>УКРАЇНСЬКА ЛІТЕРАТУРА</w:t>
      </w:r>
    </w:p>
    <w:p w:rsidR="00A66788" w:rsidRDefault="001A7945">
      <w:pPr>
        <w:pStyle w:val="140"/>
        <w:framePr w:w="3448" w:h="8532" w:hRule="exact" w:wrap="none" w:vAnchor="page" w:hAnchor="page" w:x="4925" w:y="7599"/>
        <w:numPr>
          <w:ilvl w:val="0"/>
          <w:numId w:val="302"/>
        </w:numPr>
        <w:shd w:val="clear" w:color="auto" w:fill="auto"/>
        <w:tabs>
          <w:tab w:val="left" w:pos="625"/>
        </w:tabs>
        <w:spacing w:after="0" w:line="234" w:lineRule="exact"/>
        <w:ind w:left="140" w:firstLine="240"/>
        <w:jc w:val="both"/>
      </w:pPr>
      <w:bookmarkStart w:id="406" w:name="bookmark406"/>
      <w:r>
        <w:rPr>
          <w:rStyle w:val="14BookmanOldStyle8pt0pt"/>
        </w:rPr>
        <w:t>Зубами.</w:t>
      </w:r>
      <w:bookmarkEnd w:id="406"/>
    </w:p>
    <w:p w:rsidR="00A66788" w:rsidRDefault="001A7945">
      <w:pPr>
        <w:pStyle w:val="1890"/>
        <w:framePr w:w="3448" w:h="8532" w:hRule="exact" w:wrap="none" w:vAnchor="page" w:hAnchor="page" w:x="4925" w:y="7599"/>
        <w:numPr>
          <w:ilvl w:val="0"/>
          <w:numId w:val="302"/>
        </w:numPr>
        <w:shd w:val="clear" w:color="auto" w:fill="auto"/>
        <w:tabs>
          <w:tab w:val="left" w:pos="621"/>
        </w:tabs>
        <w:spacing w:line="234" w:lineRule="exact"/>
        <w:ind w:left="140" w:firstLine="240"/>
      </w:pPr>
      <w:bookmarkStart w:id="407" w:name="bookmark407"/>
      <w:r>
        <w:t>Куди клала?</w:t>
      </w:r>
      <w:bookmarkEnd w:id="407"/>
    </w:p>
    <w:p w:rsidR="00A66788" w:rsidRDefault="001A7945">
      <w:pPr>
        <w:pStyle w:val="1890"/>
        <w:framePr w:w="3448" w:h="8532" w:hRule="exact" w:wrap="none" w:vAnchor="page" w:hAnchor="page" w:x="4925" w:y="7599"/>
        <w:numPr>
          <w:ilvl w:val="0"/>
          <w:numId w:val="302"/>
        </w:numPr>
        <w:shd w:val="clear" w:color="auto" w:fill="auto"/>
        <w:tabs>
          <w:tab w:val="left" w:pos="621"/>
        </w:tabs>
        <w:spacing w:line="234" w:lineRule="exact"/>
        <w:ind w:left="140" w:firstLine="240"/>
      </w:pPr>
      <w:bookmarkStart w:id="408" w:name="bookmark408"/>
      <w:r>
        <w:t>До мами.</w:t>
      </w:r>
      <w:bookmarkEnd w:id="408"/>
    </w:p>
    <w:p w:rsidR="00A66788" w:rsidRDefault="001A7945">
      <w:pPr>
        <w:pStyle w:val="140"/>
        <w:framePr w:w="3448" w:h="8532" w:hRule="exact" w:wrap="none" w:vAnchor="page" w:hAnchor="page" w:x="4925" w:y="7599"/>
        <w:shd w:val="clear" w:color="auto" w:fill="auto"/>
        <w:spacing w:after="0" w:line="234" w:lineRule="exact"/>
        <w:ind w:left="140" w:right="80" w:firstLine="60"/>
        <w:jc w:val="both"/>
      </w:pPr>
      <w:r>
        <w:rPr>
          <w:rStyle w:val="14BookmanOldStyle8pt0pt"/>
        </w:rPr>
        <w:t xml:space="preserve">Майже всі </w:t>
      </w:r>
      <w:r>
        <w:rPr>
          <w:rStyle w:val="14BookmanOldStyle8pt0pt"/>
        </w:rPr>
        <w:t>слов’янські народи ма</w:t>
      </w:r>
      <w:r>
        <w:rPr>
          <w:rStyle w:val="14BookmanOldStyle8pt0pt"/>
        </w:rPr>
        <w:softHyphen/>
        <w:t>ють забавлянку «Сорока* (або її варіанти). Вона пов’язана з пещен</w:t>
      </w:r>
      <w:r>
        <w:rPr>
          <w:rStyle w:val="14BookmanOldStyle8pt0pt"/>
        </w:rPr>
        <w:softHyphen/>
        <w:t>ням дитячої руки.</w:t>
      </w:r>
    </w:p>
    <w:p w:rsidR="00A66788" w:rsidRDefault="001A7945">
      <w:pPr>
        <w:pStyle w:val="140"/>
        <w:framePr w:w="3448" w:h="8532" w:hRule="exact" w:wrap="none" w:vAnchor="page" w:hAnchor="page" w:x="4925" w:y="7599"/>
        <w:shd w:val="clear" w:color="auto" w:fill="auto"/>
        <w:spacing w:after="0" w:line="234" w:lineRule="exact"/>
        <w:ind w:left="140" w:right="80" w:firstLine="240"/>
        <w:jc w:val="both"/>
      </w:pPr>
      <w:r>
        <w:rPr>
          <w:rStyle w:val="14BookmanOldStyle85pt0pt"/>
        </w:rPr>
        <w:t>Віршовані казочки</w:t>
      </w:r>
      <w:r>
        <w:rPr>
          <w:rStyle w:val="14BookmanOldStyle8pt0pt"/>
        </w:rPr>
        <w:t xml:space="preserve"> з елементами сюжетності народ створив для дітей старшого віку (3-5 років), наприклад «Пішла киця по водицю».</w:t>
      </w:r>
    </w:p>
    <w:p w:rsidR="00A66788" w:rsidRDefault="001A7945">
      <w:pPr>
        <w:pStyle w:val="140"/>
        <w:framePr w:w="3448" w:h="8532" w:hRule="exact" w:wrap="none" w:vAnchor="page" w:hAnchor="page" w:x="4925" w:y="7599"/>
        <w:shd w:val="clear" w:color="auto" w:fill="auto"/>
        <w:spacing w:after="0" w:line="234" w:lineRule="exact"/>
        <w:ind w:left="140" w:right="80" w:firstLine="240"/>
        <w:jc w:val="both"/>
      </w:pPr>
      <w:r>
        <w:rPr>
          <w:rStyle w:val="14BookmanOldStyle85pt0pt"/>
        </w:rPr>
        <w:t>Безконечні, або надокуч</w:t>
      </w:r>
      <w:r>
        <w:rPr>
          <w:rStyle w:val="14BookmanOldStyle85pt0pt"/>
        </w:rPr>
        <w:t>ливі казоч</w:t>
      </w:r>
      <w:r>
        <w:rPr>
          <w:rStyle w:val="14BookmanOldStyle85pt0pt"/>
        </w:rPr>
        <w:softHyphen/>
        <w:t>ки</w:t>
      </w:r>
      <w:r>
        <w:rPr>
          <w:rStyle w:val="14BookmanOldStyle8pt0pt"/>
        </w:rPr>
        <w:t xml:space="preserve"> — коротенькі віршовані твори, де в жартівливому тоні йдеться про якусь несерйозну або малоймовірну подію, що повторюється багато разів, не перериваючи оповіді казочки. Ме</w:t>
      </w:r>
      <w:r>
        <w:rPr>
          <w:rStyle w:val="14BookmanOldStyle8pt0pt"/>
        </w:rPr>
        <w:softHyphen/>
        <w:t>ханізм «безконечності* створюється шляхом відповіді на поставлене в кін</w:t>
      </w:r>
      <w:r>
        <w:rPr>
          <w:rStyle w:val="14BookmanOldStyle8pt0pt"/>
        </w:rPr>
        <w:t>ці твору питання: «Чи казати знов з кінця?», «Гарна баєчка, чи ні?», «Розказати тобі ще?». Найпоши</w:t>
      </w:r>
      <w:r>
        <w:rPr>
          <w:rStyle w:val="14BookmanOldStyle8pt0pt"/>
        </w:rPr>
        <w:softHyphen/>
        <w:t>реніша по всій Україні казочка «Був собі чоловік Сажка».</w:t>
      </w:r>
    </w:p>
    <w:p w:rsidR="00A66788" w:rsidRDefault="001A7945">
      <w:pPr>
        <w:pStyle w:val="140"/>
        <w:framePr w:w="3448" w:h="8532" w:hRule="exact" w:wrap="none" w:vAnchor="page" w:hAnchor="page" w:x="4925" w:y="7599"/>
        <w:shd w:val="clear" w:color="auto" w:fill="auto"/>
        <w:spacing w:after="0" w:line="234" w:lineRule="exact"/>
        <w:ind w:left="200" w:right="80" w:firstLine="0"/>
        <w:jc w:val="right"/>
      </w:pPr>
      <w:r>
        <w:rPr>
          <w:rStyle w:val="14BookmanOldStyle85pt0pt"/>
        </w:rPr>
        <w:t>Заклички</w:t>
      </w:r>
      <w:r>
        <w:rPr>
          <w:rStyle w:val="14BookmanOldStyle8pt0pt"/>
        </w:rPr>
        <w:t xml:space="preserve"> — короткі поетичні тво</w:t>
      </w:r>
      <w:r>
        <w:rPr>
          <w:rStyle w:val="14BookmanOldStyle8pt0pt"/>
        </w:rPr>
        <w:softHyphen/>
        <w:t xml:space="preserve">ри, пов’язані з вірою людей у магічну дію слова, у яких звучать </w:t>
      </w:r>
      <w:r>
        <w:rPr>
          <w:rStyle w:val="14BookmanOldStyle8pt0pt"/>
        </w:rPr>
        <w:t>звертання до природних явищ з метою вплину</w:t>
      </w:r>
      <w:r>
        <w:rPr>
          <w:rStyle w:val="14BookmanOldStyle8pt0pt"/>
        </w:rPr>
        <w:softHyphen/>
        <w:t>ти на погоду, довкілля.</w:t>
      </w:r>
    </w:p>
    <w:p w:rsidR="00A66788" w:rsidRDefault="001A7945">
      <w:pPr>
        <w:pStyle w:val="661"/>
        <w:framePr w:w="3448" w:h="8532" w:hRule="exact" w:wrap="none" w:vAnchor="page" w:hAnchor="page" w:x="4925" w:y="7599"/>
        <w:shd w:val="clear" w:color="auto" w:fill="auto"/>
        <w:spacing w:after="0" w:line="234" w:lineRule="exact"/>
        <w:ind w:left="140" w:firstLine="240"/>
      </w:pPr>
      <w:r>
        <w:rPr>
          <w:rStyle w:val="66BookmanOldStyle75pt0pt"/>
        </w:rPr>
        <w:t>Наприклад:</w:t>
      </w:r>
    </w:p>
    <w:p w:rsidR="00A66788" w:rsidRDefault="001A7945">
      <w:pPr>
        <w:pStyle w:val="140"/>
        <w:framePr w:w="3448" w:h="8532" w:hRule="exact" w:wrap="none" w:vAnchor="page" w:hAnchor="page" w:x="4925" w:y="7599"/>
        <w:shd w:val="clear" w:color="auto" w:fill="auto"/>
        <w:spacing w:after="0" w:line="234" w:lineRule="exact"/>
        <w:ind w:left="680" w:firstLine="0"/>
      </w:pPr>
      <w:r>
        <w:rPr>
          <w:rStyle w:val="14BookmanOldStyle8pt0pt"/>
        </w:rPr>
        <w:t>Іди, іди, дощику,</w:t>
      </w:r>
    </w:p>
    <w:p w:rsidR="00A66788" w:rsidRDefault="001A7945">
      <w:pPr>
        <w:pStyle w:val="661"/>
        <w:framePr w:w="3448" w:h="8532" w:hRule="exact" w:wrap="none" w:vAnchor="page" w:hAnchor="page" w:x="4925" w:y="7599"/>
        <w:shd w:val="clear" w:color="auto" w:fill="auto"/>
        <w:spacing w:after="0" w:line="234" w:lineRule="exact"/>
        <w:ind w:left="680" w:right="780" w:firstLine="0"/>
        <w:jc w:val="left"/>
      </w:pPr>
      <w:r>
        <w:rPr>
          <w:rStyle w:val="66BookmanOldStyle75pt0pt"/>
        </w:rPr>
        <w:t>Зварю тобі борщику В полив’янім горщику.</w:t>
      </w:r>
    </w:p>
    <w:p w:rsidR="00A66788" w:rsidRDefault="001A7945">
      <w:pPr>
        <w:pStyle w:val="140"/>
        <w:framePr w:w="3448" w:h="8532" w:hRule="exact" w:wrap="none" w:vAnchor="page" w:hAnchor="page" w:x="4925" w:y="7599"/>
        <w:shd w:val="clear" w:color="auto" w:fill="auto"/>
        <w:spacing w:after="0" w:line="234" w:lineRule="exact"/>
        <w:ind w:left="680" w:firstLine="0"/>
      </w:pPr>
      <w:r>
        <w:rPr>
          <w:rStyle w:val="14BookmanOldStyle8pt0pt"/>
        </w:rPr>
        <w:t>Іди, іди, дощику,</w:t>
      </w:r>
    </w:p>
    <w:p w:rsidR="00A66788" w:rsidRDefault="001A7945">
      <w:pPr>
        <w:pStyle w:val="661"/>
        <w:framePr w:w="3448" w:h="8532" w:hRule="exact" w:wrap="none" w:vAnchor="page" w:hAnchor="page" w:x="4925" w:y="7599"/>
        <w:shd w:val="clear" w:color="auto" w:fill="auto"/>
        <w:spacing w:after="0" w:line="234" w:lineRule="exact"/>
        <w:ind w:left="680" w:right="520" w:firstLine="0"/>
        <w:jc w:val="left"/>
      </w:pPr>
      <w:r>
        <w:rPr>
          <w:rStyle w:val="66BookmanOldStyle75pt0pt"/>
        </w:rPr>
        <w:t>Цебром, відром, дійницею Над нашою пашницею.</w:t>
      </w:r>
    </w:p>
    <w:p w:rsidR="00A66788" w:rsidRDefault="001A7945">
      <w:pPr>
        <w:pStyle w:val="1960"/>
        <w:framePr w:w="3265" w:h="8757" w:hRule="exact" w:wrap="none" w:vAnchor="page" w:hAnchor="page" w:x="8728" w:y="7459"/>
        <w:shd w:val="clear" w:color="auto" w:fill="auto"/>
        <w:spacing w:line="253" w:lineRule="exact"/>
        <w:ind w:left="300" w:right="700"/>
        <w:jc w:val="left"/>
      </w:pPr>
      <w:bookmarkStart w:id="409" w:name="bookmark409"/>
      <w:r>
        <w:t xml:space="preserve">Вийди, вийди, сонечко, На дідове полечко, На бабине </w:t>
      </w:r>
      <w:r>
        <w:t>зіллячко,</w:t>
      </w:r>
      <w:bookmarkEnd w:id="409"/>
    </w:p>
    <w:p w:rsidR="00A66788" w:rsidRDefault="001A7945">
      <w:pPr>
        <w:pStyle w:val="140"/>
        <w:framePr w:w="3265" w:h="8757" w:hRule="exact" w:wrap="none" w:vAnchor="page" w:hAnchor="page" w:x="8728" w:y="7459"/>
        <w:shd w:val="clear" w:color="auto" w:fill="auto"/>
        <w:spacing w:after="314" w:line="253" w:lineRule="exact"/>
        <w:ind w:left="300" w:firstLine="0"/>
      </w:pPr>
      <w:r>
        <w:rPr>
          <w:rStyle w:val="14BookmanOldStyle8pt0pt"/>
        </w:rPr>
        <w:t>На наше подвір’ячко.</w:t>
      </w:r>
    </w:p>
    <w:p w:rsidR="00A66788" w:rsidRDefault="001A7945">
      <w:pPr>
        <w:pStyle w:val="1651"/>
        <w:framePr w:w="3265" w:h="8757" w:hRule="exact" w:wrap="none" w:vAnchor="page" w:hAnchor="page" w:x="8728" w:y="7459"/>
        <w:shd w:val="clear" w:color="auto" w:fill="auto"/>
        <w:spacing w:before="0" w:after="304" w:line="310" w:lineRule="exact"/>
        <w:ind w:left="180" w:right="40"/>
      </w:pPr>
      <w:r>
        <w:rPr>
          <w:rStyle w:val="1652"/>
          <w:b/>
          <w:bCs/>
        </w:rPr>
        <w:t>прадавня література (XI—XIII</w:t>
      </w:r>
      <w:r>
        <w:t xml:space="preserve"> ст.) Давньоукраїнська дер</w:t>
      </w:r>
      <w:r>
        <w:softHyphen/>
        <w:t>жава — Київська Русь</w:t>
      </w:r>
    </w:p>
    <w:p w:rsidR="00A66788" w:rsidRDefault="001A7945">
      <w:pPr>
        <w:pStyle w:val="1561"/>
        <w:framePr w:w="3265" w:h="8757" w:hRule="exact" w:wrap="none" w:vAnchor="page" w:hAnchor="page" w:x="8728" w:y="7459"/>
        <w:shd w:val="clear" w:color="auto" w:fill="auto"/>
        <w:spacing w:before="0" w:after="138" w:line="250" w:lineRule="exact"/>
        <w:ind w:left="180" w:firstLine="0"/>
        <w:jc w:val="left"/>
      </w:pPr>
      <w:bookmarkStart w:id="410" w:name="bookmark410"/>
      <w:r>
        <w:t>§10. Культура Київської Русі</w:t>
      </w:r>
      <w:bookmarkEnd w:id="410"/>
    </w:p>
    <w:p w:rsidR="00A66788" w:rsidRDefault="001A7945">
      <w:pPr>
        <w:pStyle w:val="1960"/>
        <w:framePr w:w="3265" w:h="8757" w:hRule="exact" w:wrap="none" w:vAnchor="page" w:hAnchor="page" w:x="8728" w:y="7459"/>
        <w:shd w:val="clear" w:color="auto" w:fill="auto"/>
        <w:spacing w:after="93" w:line="160" w:lineRule="exact"/>
        <w:ind w:left="40" w:firstLine="140"/>
      </w:pPr>
      <w:bookmarkStart w:id="411" w:name="bookmark411"/>
      <w:r>
        <w:t>Розвиток ремесел, науки та мистецтва</w:t>
      </w:r>
      <w:bookmarkEnd w:id="411"/>
    </w:p>
    <w:p w:rsidR="00A66788" w:rsidRDefault="001A7945">
      <w:pPr>
        <w:pStyle w:val="140"/>
        <w:framePr w:w="3265" w:h="8757" w:hRule="exact" w:wrap="none" w:vAnchor="page" w:hAnchor="page" w:x="8728" w:y="7459"/>
        <w:shd w:val="clear" w:color="auto" w:fill="auto"/>
        <w:spacing w:after="0" w:line="234" w:lineRule="exact"/>
        <w:ind w:left="40" w:right="40" w:firstLine="140"/>
        <w:jc w:val="both"/>
      </w:pPr>
      <w:r>
        <w:rPr>
          <w:rStyle w:val="14BookmanOldStyle8pt0pt"/>
        </w:rPr>
        <w:t>Одна з найбільших держав се</w:t>
      </w:r>
      <w:r>
        <w:rPr>
          <w:rStyle w:val="14BookmanOldStyle8pt0pt"/>
        </w:rPr>
        <w:softHyphen/>
      </w:r>
      <w:r>
        <w:rPr>
          <w:rStyle w:val="14BookmanOldStyle8pt0pt"/>
        </w:rPr>
        <w:t xml:space="preserve">редньовічної Європи — Київська Русь — виникла в IX ст. в </w:t>
      </w:r>
      <w:r>
        <w:rPr>
          <w:rStyle w:val="147pt0pt2"/>
        </w:rPr>
        <w:t xml:space="preserve">результаті </w:t>
      </w:r>
      <w:r>
        <w:rPr>
          <w:rStyle w:val="14BookmanOldStyle8pt0pt"/>
        </w:rPr>
        <w:t>тривалого розвитку східнослов’янсь ких племен. Центром держави бУ</w:t>
      </w:r>
      <w:r>
        <w:rPr>
          <w:rStyle w:val="14BookmanOldStyle8pt0pt"/>
          <w:vertAlign w:val="superscript"/>
        </w:rPr>
        <w:t>в</w:t>
      </w:r>
      <w:r>
        <w:rPr>
          <w:rStyle w:val="14BookmanOldStyle8pt0pt"/>
        </w:rPr>
        <w:t xml:space="preserve"> Київ. Київська Русь займала велику територію — від Балтики й Льодов</w:t>
      </w:r>
      <w:r>
        <w:rPr>
          <w:rStyle w:val="14BookmanOldStyle8pt0pt"/>
          <w:vertAlign w:val="superscript"/>
        </w:rPr>
        <w:t>0</w:t>
      </w:r>
      <w:r>
        <w:rPr>
          <w:rStyle w:val="14BookmanOldStyle8pt0pt"/>
        </w:rPr>
        <w:t xml:space="preserve"> го океану до Чорного моря, від Волги</w:t>
      </w:r>
    </w:p>
    <w:p w:rsidR="00A66788" w:rsidRDefault="001A7945">
      <w:pPr>
        <w:pStyle w:val="140"/>
        <w:framePr w:w="3265" w:h="8757" w:hRule="exact" w:wrap="none" w:vAnchor="page" w:hAnchor="page" w:x="8728" w:y="7459"/>
        <w:numPr>
          <w:ilvl w:val="0"/>
          <w:numId w:val="302"/>
        </w:numPr>
        <w:shd w:val="clear" w:color="auto" w:fill="auto"/>
        <w:tabs>
          <w:tab w:val="left" w:pos="285"/>
        </w:tabs>
        <w:spacing w:after="0" w:line="234" w:lineRule="exact"/>
        <w:ind w:left="40" w:right="40" w:firstLine="0"/>
      </w:pPr>
      <w:r>
        <w:rPr>
          <w:rStyle w:val="14BookmanOldStyle8pt0pt"/>
        </w:rPr>
        <w:t>до Карпат. Вона</w:t>
      </w:r>
      <w:r>
        <w:rPr>
          <w:rStyle w:val="14BookmanOldStyle8pt0pt"/>
        </w:rPr>
        <w:t xml:space="preserve"> була контактно*“ зоною між Арабським Сходом </w:t>
      </w:r>
      <w:r>
        <w:rPr>
          <w:rStyle w:val="14BookmanOldStyle8pt0pt"/>
          <w:vertAlign w:val="superscript"/>
        </w:rPr>
        <w:t>1</w:t>
      </w:r>
      <w:r>
        <w:rPr>
          <w:rStyle w:val="14BookmanOldStyle8pt0pt"/>
        </w:rPr>
        <w:t xml:space="preserve"> хідною Європою, Візантією та динавією. Саме цим зумовлене иі ке її входження в загальноєвро</w:t>
      </w:r>
      <w:r>
        <w:rPr>
          <w:rStyle w:val="14BookmanOldStyle8pt0pt"/>
          <w:vertAlign w:val="superscript"/>
        </w:rPr>
        <w:t>пе</w:t>
      </w:r>
      <w:r>
        <w:rPr>
          <w:rStyle w:val="14BookmanOldStyle8pt0pt"/>
        </w:rPr>
        <w:t xml:space="preserve"> ку історико-культурну </w:t>
      </w:r>
      <w:r>
        <w:rPr>
          <w:rStyle w:val="14BookmanOldStyle55pt0pt"/>
        </w:rPr>
        <w:t xml:space="preserve">СПІЛЬНІСТ </w:t>
      </w:r>
      <w:r>
        <w:rPr>
          <w:rStyle w:val="14BookmanOldStyle8pt0pt"/>
        </w:rPr>
        <w:t xml:space="preserve">Київська Русь досягла </w:t>
      </w:r>
      <w:r>
        <w:rPr>
          <w:rStyle w:val="14BookmanOldStyle8pt0pt"/>
          <w:lang w:val="ru-RU"/>
        </w:rPr>
        <w:t xml:space="preserve">вел </w:t>
      </w:r>
      <w:r>
        <w:rPr>
          <w:rStyle w:val="14BookmanOldStyle8pt0pt"/>
        </w:rPr>
        <w:t xml:space="preserve">^ успіхів у розвитку ремесла, т°Р .ц. культури, </w:t>
      </w:r>
      <w:r>
        <w:rPr>
          <w:rStyle w:val="14BookmanOldStyle6pt0pt"/>
        </w:rPr>
        <w:t>ЗОВНІШНЬО</w:t>
      </w:r>
      <w:r>
        <w:rPr>
          <w:rStyle w:val="14BookmanOldStyle6pt0pt"/>
        </w:rPr>
        <w:t>Ї ПОЛІТИК</w:t>
      </w:r>
      <w:r>
        <w:rPr>
          <w:rStyle w:val="14Corbel8pt0pt"/>
          <w:b/>
          <w:bCs/>
          <w:vertAlign w:val="superscript"/>
        </w:rPr>
        <w:t>И</w:t>
      </w:r>
      <w:r>
        <w:rPr>
          <w:rStyle w:val="14Corbel8pt0pt"/>
          <w:b/>
          <w:bCs/>
        </w:rPr>
        <w:t>’^</w:t>
      </w:r>
      <w:r>
        <w:rPr>
          <w:rStyle w:val="14Corbel8pt0pt"/>
          <w:b/>
          <w:bCs/>
          <w:vertAlign w:val="subscript"/>
        </w:rPr>
        <w:t>0</w:t>
      </w:r>
      <w:r>
        <w:rPr>
          <w:rStyle w:val="14Corbel8pt0pt"/>
          <w:b/>
          <w:bCs/>
        </w:rPr>
        <w:t xml:space="preserve">0 </w:t>
      </w:r>
      <w:r>
        <w:rPr>
          <w:rStyle w:val="14BookmanOldStyle8pt0pt"/>
        </w:rPr>
        <w:t xml:space="preserve">ськової справи. Особливо бур </w:t>
      </w:r>
      <w:r>
        <w:rPr>
          <w:rStyle w:val="14BookmanOldStyle85pt0pt"/>
        </w:rPr>
        <w:t xml:space="preserve">^ </w:t>
      </w:r>
      <w:r>
        <w:rPr>
          <w:rStyle w:val="14BookmanOldStyle8pt0pt"/>
        </w:rPr>
        <w:t>розвивалася держава за часів **</w:t>
      </w:r>
    </w:p>
    <w:p w:rsidR="00A66788" w:rsidRDefault="001A7945">
      <w:pPr>
        <w:pStyle w:val="32"/>
        <w:framePr w:wrap="none" w:vAnchor="page" w:hAnchor="page" w:x="5202" w:y="16348"/>
        <w:shd w:val="clear" w:color="auto" w:fill="auto"/>
        <w:spacing w:line="180" w:lineRule="exact"/>
        <w:ind w:left="20"/>
        <w:jc w:val="left"/>
      </w:pPr>
      <w:r>
        <w:rPr>
          <w:rStyle w:val="39pt0pt2"/>
          <w:b/>
          <w:bCs/>
        </w:rPr>
        <w:t>482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997" w:h="8913" w:hRule="exact" w:wrap="none" w:vAnchor="page" w:hAnchor="page" w:x="4494" w:y="7409"/>
        <w:shd w:val="clear" w:color="auto" w:fill="auto"/>
        <w:spacing w:after="0" w:line="245" w:lineRule="exact"/>
        <w:ind w:left="240" w:right="60" w:firstLine="0"/>
        <w:jc w:val="both"/>
      </w:pPr>
      <w:r>
        <w:rPr>
          <w:rStyle w:val="14BookmanOldStyle8pt0pt"/>
        </w:rPr>
        <w:lastRenderedPageBreak/>
        <w:t xml:space="preserve">вання Володимира </w:t>
      </w:r>
      <w:r>
        <w:rPr>
          <w:rStyle w:val="14BookmanOldStyle0pt"/>
        </w:rPr>
        <w:t>Святославовича</w:t>
      </w:r>
      <w:r>
        <w:rPr>
          <w:rStyle w:val="14BookmanOldStyle0pt"/>
        </w:rPr>
        <w:br/>
      </w:r>
      <w:r>
        <w:rPr>
          <w:rStyle w:val="14BookmanOldStyle8pt0pt"/>
        </w:rPr>
        <w:t>(рік народження невідомий — помер</w:t>
      </w:r>
      <w:r>
        <w:rPr>
          <w:rStyle w:val="14BookmanOldStyle8pt0pt"/>
        </w:rPr>
        <w:br/>
        <w:t>у Ю15 році) та Ярослава Мудрого</w:t>
      </w:r>
      <w:r>
        <w:rPr>
          <w:rStyle w:val="14BookmanOldStyle8pt0pt"/>
        </w:rPr>
        <w:br/>
        <w:t>(978-1054 рр.). Королі великих дер-</w:t>
      </w:r>
      <w:r>
        <w:rPr>
          <w:rStyle w:val="14BookmanOldStyle8pt0pt"/>
        </w:rPr>
        <w:br/>
        <w:t>жав Європи вважали</w:t>
      </w:r>
      <w:r>
        <w:rPr>
          <w:rStyle w:val="14BookmanOldStyle8pt0pt"/>
        </w:rPr>
        <w:t xml:space="preserve"> честю порідни-</w:t>
      </w:r>
      <w:r>
        <w:rPr>
          <w:rStyle w:val="14BookmanOldStyle8pt0pt"/>
        </w:rPr>
        <w:br/>
        <w:t>тися з князями Київської Русі. Так,</w:t>
      </w:r>
      <w:r>
        <w:rPr>
          <w:rStyle w:val="14BookmanOldStyle8pt0pt"/>
        </w:rPr>
        <w:br/>
        <w:t>дочки Ярослава Мудрого були одру-</w:t>
      </w:r>
      <w:r>
        <w:rPr>
          <w:rStyle w:val="14BookmanOldStyle8pt0pt"/>
        </w:rPr>
        <w:br/>
        <w:t>жені з королями Франції, Угорщини,</w:t>
      </w:r>
      <w:r>
        <w:rPr>
          <w:rStyle w:val="14BookmanOldStyle8pt0pt"/>
        </w:rPr>
        <w:br/>
        <w:t>Норвегії, Швеції.</w:t>
      </w:r>
    </w:p>
    <w:p w:rsidR="00A66788" w:rsidRDefault="001A7945">
      <w:pPr>
        <w:pStyle w:val="140"/>
        <w:framePr w:w="3997" w:h="8913" w:hRule="exact" w:wrap="none" w:vAnchor="page" w:hAnchor="page" w:x="4494" w:y="7409"/>
        <w:shd w:val="clear" w:color="auto" w:fill="auto"/>
        <w:spacing w:after="0" w:line="245" w:lineRule="exact"/>
        <w:ind w:left="240" w:right="60" w:firstLine="200"/>
        <w:jc w:val="both"/>
      </w:pPr>
      <w:r>
        <w:rPr>
          <w:rStyle w:val="14BookmanOldStyle8pt0pt"/>
        </w:rPr>
        <w:t>Розвиткові культури, ремесел, тор-</w:t>
      </w:r>
      <w:r>
        <w:rPr>
          <w:rStyle w:val="14BookmanOldStyle8pt0pt"/>
        </w:rPr>
        <w:br/>
        <w:t>гівлі з Візантією, Західною Європою</w:t>
      </w:r>
    </w:p>
    <w:p w:rsidR="00A66788" w:rsidRDefault="001A7945">
      <w:pPr>
        <w:pStyle w:val="140"/>
        <w:framePr w:w="3997" w:h="8913" w:hRule="exact" w:wrap="none" w:vAnchor="page" w:hAnchor="page" w:x="4494" w:y="7409"/>
        <w:shd w:val="clear" w:color="auto" w:fill="auto"/>
        <w:spacing w:after="0" w:line="245" w:lineRule="exact"/>
        <w:ind w:left="240" w:right="60" w:firstLine="0"/>
        <w:jc w:val="both"/>
      </w:pPr>
      <w:r>
        <w:rPr>
          <w:rStyle w:val="14BookmanOldStyle8pt0pt"/>
        </w:rPr>
        <w:t>та Сходом сприяло й вигідне гео-</w:t>
      </w:r>
      <w:r>
        <w:rPr>
          <w:rStyle w:val="14BookmanOldStyle8pt0pt"/>
        </w:rPr>
        <w:br/>
        <w:t xml:space="preserve">графічне </w:t>
      </w:r>
      <w:r>
        <w:rPr>
          <w:rStyle w:val="14BookmanOldStyle8pt0pt"/>
        </w:rPr>
        <w:t>розміщення Києва. Висо-</w:t>
      </w:r>
      <w:r>
        <w:rPr>
          <w:rStyle w:val="14BookmanOldStyle8pt0pt"/>
        </w:rPr>
        <w:br/>
        <w:t>ким був авторитет давньоруської</w:t>
      </w:r>
      <w:r>
        <w:rPr>
          <w:rStyle w:val="14BookmanOldStyle8pt0pt"/>
        </w:rPr>
        <w:br/>
        <w:t>столиці. Вона мала найміцніші зв’яз-</w:t>
      </w:r>
      <w:r>
        <w:rPr>
          <w:rStyle w:val="14BookmanOldStyle8pt0pt"/>
        </w:rPr>
        <w:br/>
        <w:t>ки з різними країнами, які укладали</w:t>
      </w:r>
      <w:r>
        <w:rPr>
          <w:rStyle w:val="14BookmanOldStyle8pt0pt"/>
        </w:rPr>
        <w:br/>
        <w:t>з Руссю союзницькі угоди.</w:t>
      </w:r>
    </w:p>
    <w:p w:rsidR="00A66788" w:rsidRDefault="001A7945">
      <w:pPr>
        <w:pStyle w:val="140"/>
        <w:framePr w:w="3997" w:h="8913" w:hRule="exact" w:wrap="none" w:vAnchor="page" w:hAnchor="page" w:x="4494" w:y="7409"/>
        <w:shd w:val="clear" w:color="auto" w:fill="auto"/>
        <w:spacing w:after="0" w:line="245" w:lineRule="exact"/>
        <w:ind w:left="60" w:right="60" w:firstLine="380"/>
        <w:jc w:val="both"/>
      </w:pPr>
      <w:r>
        <w:rPr>
          <w:rStyle w:val="14BookmanOldStyle8pt0pt"/>
        </w:rPr>
        <w:t>Прагнучи зміцнити єдність русь-</w:t>
      </w:r>
      <w:r>
        <w:rPr>
          <w:rStyle w:val="14BookmanOldStyle8pt0pt"/>
        </w:rPr>
        <w:br/>
        <w:t xml:space="preserve">кої держави, князь </w:t>
      </w:r>
      <w:r>
        <w:rPr>
          <w:rStyle w:val="14BookmanOldStyle8pt1pt0"/>
        </w:rPr>
        <w:t>Володимир</w:t>
      </w:r>
      <w:r>
        <w:rPr>
          <w:rStyle w:val="14BookmanOldStyle8pt1pt0"/>
        </w:rPr>
        <w:br/>
        <w:t>Святославович</w:t>
      </w:r>
      <w:r>
        <w:rPr>
          <w:rStyle w:val="14BookmanOldStyle8pt0pt"/>
        </w:rPr>
        <w:t xml:space="preserve"> у 988 р. запрова-</w:t>
      </w:r>
      <w:r>
        <w:rPr>
          <w:rStyle w:val="14BookmanOldStyle8pt0pt"/>
        </w:rPr>
        <w:br/>
        <w:t xml:space="preserve">див </w:t>
      </w:r>
      <w:r>
        <w:rPr>
          <w:rStyle w:val="14BookmanOldStyle8pt0pt"/>
        </w:rPr>
        <w:t>християнство й утвердив його як</w:t>
      </w:r>
      <w:r>
        <w:rPr>
          <w:rStyle w:val="14BookmanOldStyle8pt0pt"/>
        </w:rPr>
        <w:br/>
        <w:t>державну релігію. До того часу кож-</w:t>
      </w:r>
      <w:r>
        <w:rPr>
          <w:rStyle w:val="14BookmanOldStyle8pt0pt"/>
        </w:rPr>
        <w:br/>
        <w:t>не східнослов’янське плем’я мало</w:t>
      </w:r>
      <w:r>
        <w:rPr>
          <w:rStyle w:val="14BookmanOldStyle8pt0pt"/>
        </w:rPr>
        <w:br/>
        <w:t>своїх язичницьких богів, а це досить</w:t>
      </w:r>
      <w:r>
        <w:rPr>
          <w:rStyle w:val="14BookmanOldStyle8pt0pt"/>
        </w:rPr>
        <w:br/>
        <w:t>часто призводило до незгод на релі-</w:t>
      </w:r>
      <w:r>
        <w:rPr>
          <w:rStyle w:val="14BookmanOldStyle8pt0pt"/>
        </w:rPr>
        <w:br/>
        <w:t>гійному ґрунті. Спільна релігія ж пе- |</w:t>
      </w:r>
    </w:p>
    <w:p w:rsidR="00A66788" w:rsidRDefault="001A7945">
      <w:pPr>
        <w:pStyle w:val="140"/>
        <w:framePr w:w="3997" w:h="8913" w:hRule="exact" w:wrap="none" w:vAnchor="page" w:hAnchor="page" w:x="4494" w:y="7409"/>
        <w:shd w:val="clear" w:color="auto" w:fill="auto"/>
        <w:spacing w:after="0" w:line="245" w:lineRule="exact"/>
        <w:ind w:left="60" w:right="253" w:firstLine="0"/>
        <w:jc w:val="both"/>
      </w:pPr>
      <w:r>
        <w:rPr>
          <w:rStyle w:val="14BookmanOldStyle8pt0pt"/>
        </w:rPr>
        <w:t>редбачала об’єднання (єдиний Бог —</w:t>
      </w:r>
      <w:r>
        <w:rPr>
          <w:rStyle w:val="14BookmanOldStyle8pt0pt"/>
        </w:rPr>
        <w:br/>
        <w:t xml:space="preserve">єдиний </w:t>
      </w:r>
      <w:r>
        <w:rPr>
          <w:rStyle w:val="14BookmanOldStyle8pt0pt"/>
        </w:rPr>
        <w:t>князь — єдина держава). За-</w:t>
      </w:r>
      <w:r>
        <w:rPr>
          <w:rStyle w:val="14BookmanOldStyle8pt0pt"/>
        </w:rPr>
        <w:br/>
        <w:t>провадження християнства помітно</w:t>
      </w:r>
      <w:r>
        <w:rPr>
          <w:rStyle w:val="14BookmanOldStyle8pt0pt"/>
        </w:rPr>
        <w:br/>
        <w:t>вплинуло й на економічний та ку-</w:t>
      </w:r>
      <w:r>
        <w:rPr>
          <w:rStyle w:val="14BookmanOldStyle8pt0pt"/>
        </w:rPr>
        <w:br/>
        <w:t>льтурний розвиток Київської Русі.</w:t>
      </w:r>
      <w:r>
        <w:rPr>
          <w:rStyle w:val="14BookmanOldStyle8pt0pt"/>
        </w:rPr>
        <w:br/>
        <w:t>Воно сприяло розширенню й зміц-</w:t>
      </w:r>
      <w:r>
        <w:rPr>
          <w:rStyle w:val="14BookmanOldStyle8pt0pt"/>
        </w:rPr>
        <w:br/>
        <w:t>ненню її зв’язків з іншими держава-</w:t>
      </w:r>
      <w:r>
        <w:rPr>
          <w:rStyle w:val="14BookmanOldStyle8pt0pt"/>
        </w:rPr>
        <w:br/>
        <w:t>ми, піднесенню мистецтва, розвит-</w:t>
      </w:r>
      <w:r>
        <w:rPr>
          <w:rStyle w:val="14BookmanOldStyle8pt0pt"/>
        </w:rPr>
        <w:br/>
        <w:t>кові перекладної та оригін</w:t>
      </w:r>
      <w:r>
        <w:rPr>
          <w:rStyle w:val="14BookmanOldStyle8pt0pt"/>
        </w:rPr>
        <w:t>альної</w:t>
      </w:r>
      <w:r>
        <w:rPr>
          <w:rStyle w:val="14BookmanOldStyle8pt0pt"/>
        </w:rPr>
        <w:br/>
        <w:t>літератури.</w:t>
      </w:r>
    </w:p>
    <w:p w:rsidR="00A66788" w:rsidRDefault="001A7945">
      <w:pPr>
        <w:pStyle w:val="83"/>
        <w:framePr w:w="3752" w:h="218" w:hRule="exact" w:wrap="none" w:vAnchor="page" w:hAnchor="page" w:x="8612" w:y="7146"/>
        <w:shd w:val="clear" w:color="auto" w:fill="auto"/>
        <w:tabs>
          <w:tab w:val="left" w:leader="underscore" w:pos="580"/>
          <w:tab w:val="left" w:leader="underscore" w:pos="794"/>
          <w:tab w:val="left" w:leader="underscore" w:pos="1502"/>
        </w:tabs>
        <w:spacing w:line="170" w:lineRule="exact"/>
      </w:pPr>
      <w:r>
        <w:rPr>
          <w:rStyle w:val="8BookmanOldStyle4pt0pt"/>
        </w:rPr>
        <w:tab/>
      </w:r>
      <w:r>
        <w:rPr>
          <w:rStyle w:val="8BookmanOldStyle4pt0pt"/>
        </w:rPr>
        <w:tab/>
      </w:r>
      <w:r>
        <w:rPr>
          <w:rStyle w:val="8BookmanOldStyle4pt0pt"/>
        </w:rPr>
        <w:tab/>
        <w:t xml:space="preserve"> </w:t>
      </w:r>
      <w:r>
        <w:rPr>
          <w:rStyle w:val="8ArialNarrow85pt0pt5"/>
          <w:i/>
          <w:iCs/>
        </w:rPr>
        <w:t>Прадавня література</w:t>
      </w:r>
    </w:p>
    <w:p w:rsidR="00A66788" w:rsidRDefault="001A7945">
      <w:pPr>
        <w:pStyle w:val="140"/>
        <w:framePr w:w="3904" w:h="8741" w:hRule="exact" w:wrap="none" w:vAnchor="page" w:hAnchor="page" w:x="8460" w:y="7498"/>
        <w:shd w:val="clear" w:color="auto" w:fill="auto"/>
        <w:spacing w:after="0" w:line="241" w:lineRule="exact"/>
        <w:ind w:left="520" w:right="80" w:firstLine="240"/>
        <w:jc w:val="both"/>
      </w:pPr>
      <w:r>
        <w:rPr>
          <w:rStyle w:val="14BookmanOldStyle8pt0pt"/>
        </w:rPr>
        <w:t>У часи князівської доби Київ став</w:t>
      </w:r>
      <w:r>
        <w:rPr>
          <w:rStyle w:val="14BookmanOldStyle8pt0pt"/>
        </w:rPr>
        <w:br/>
        <w:t>справжнім «містом майстрів». Швид-</w:t>
      </w:r>
      <w:r>
        <w:rPr>
          <w:rStyle w:val="14BookmanOldStyle8pt0pt"/>
        </w:rPr>
        <w:br/>
        <w:t>кими темпами розвивалося реміс-</w:t>
      </w:r>
      <w:r>
        <w:rPr>
          <w:rStyle w:val="14BookmanOldStyle8pt0pt"/>
        </w:rPr>
        <w:br/>
        <w:t>ництво: гончарство, ковальство, тес-</w:t>
      </w:r>
      <w:r>
        <w:rPr>
          <w:rStyle w:val="14BookmanOldStyle8pt0pt"/>
        </w:rPr>
        <w:br/>
        <w:t>лярство, різьбярство. У пошані були</w:t>
      </w:r>
      <w:r>
        <w:rPr>
          <w:rStyle w:val="14BookmanOldStyle8pt0pt"/>
        </w:rPr>
        <w:br/>
        <w:t>ювеліри, склодуви. Високохудожні</w:t>
      </w:r>
      <w:r>
        <w:rPr>
          <w:rStyle w:val="14BookmanOldStyle8pt0pt"/>
        </w:rPr>
        <w:br/>
        <w:t>вироби</w:t>
      </w:r>
      <w:r>
        <w:rPr>
          <w:rStyle w:val="14BookmanOldStyle8pt0pt"/>
        </w:rPr>
        <w:t xml:space="preserve"> славилися не лише в Київ-</w:t>
      </w:r>
      <w:r>
        <w:rPr>
          <w:rStyle w:val="14BookmanOldStyle8pt0pt"/>
        </w:rPr>
        <w:br/>
        <w:t>ській Русі, а й за кордоном — у Чехії,</w:t>
      </w:r>
      <w:r>
        <w:rPr>
          <w:rStyle w:val="14BookmanOldStyle8pt0pt"/>
        </w:rPr>
        <w:br/>
        <w:t>Польщі, Болгарії та інших державах,</w:t>
      </w:r>
      <w:r>
        <w:rPr>
          <w:rStyle w:val="14BookmanOldStyle8pt0pt"/>
        </w:rPr>
        <w:br/>
        <w:t>куди їх вивозили іноземні купці.</w:t>
      </w:r>
    </w:p>
    <w:p w:rsidR="00A66788" w:rsidRDefault="001A7945">
      <w:pPr>
        <w:pStyle w:val="140"/>
        <w:framePr w:w="3904" w:h="8741" w:hRule="exact" w:wrap="none" w:vAnchor="page" w:hAnchor="page" w:x="8460" w:y="7498"/>
        <w:shd w:val="clear" w:color="auto" w:fill="auto"/>
        <w:spacing w:after="0" w:line="241" w:lineRule="exact"/>
        <w:ind w:left="520" w:right="80" w:firstLine="240"/>
        <w:jc w:val="both"/>
      </w:pPr>
      <w:r>
        <w:rPr>
          <w:rStyle w:val="14BookmanOldStyle8pt0pt"/>
        </w:rPr>
        <w:t>Особливе місце в мистецтві Київсь-</w:t>
      </w:r>
      <w:r>
        <w:rPr>
          <w:rStyle w:val="14BookmanOldStyle8pt0pt"/>
        </w:rPr>
        <w:br/>
        <w:t>кої держави посідали архітектура,</w:t>
      </w:r>
      <w:r>
        <w:rPr>
          <w:rStyle w:val="14BookmanOldStyle8pt0pt"/>
        </w:rPr>
        <w:br/>
        <w:t>містобудування. У найбільших міс-</w:t>
      </w:r>
      <w:r>
        <w:rPr>
          <w:rStyle w:val="14BookmanOldStyle8pt0pt"/>
        </w:rPr>
        <w:br/>
        <w:t>тах зводили могутн</w:t>
      </w:r>
      <w:r>
        <w:rPr>
          <w:rStyle w:val="14BookmanOldStyle8pt0pt"/>
        </w:rPr>
        <w:t>і фортифікаційні</w:t>
      </w:r>
      <w:r>
        <w:rPr>
          <w:rStyle w:val="14BookmanOldStyle8pt0pt"/>
        </w:rPr>
        <w:br/>
        <w:t>споруди, княжі палаци, багаті двори.</w:t>
      </w:r>
      <w:r>
        <w:rPr>
          <w:rStyle w:val="14BookmanOldStyle8pt0pt"/>
        </w:rPr>
        <w:br/>
        <w:t>Проте більшість громадян жила в де-</w:t>
      </w:r>
      <w:r>
        <w:rPr>
          <w:rStyle w:val="14BookmanOldStyle8pt0pt"/>
        </w:rPr>
        <w:br/>
        <w:t>рев’яних зрубах.</w:t>
      </w:r>
    </w:p>
    <w:p w:rsidR="00A66788" w:rsidRDefault="001A7945">
      <w:pPr>
        <w:pStyle w:val="140"/>
        <w:framePr w:w="3904" w:h="8741" w:hRule="exact" w:wrap="none" w:vAnchor="page" w:hAnchor="page" w:x="8460" w:y="7498"/>
        <w:shd w:val="clear" w:color="auto" w:fill="auto"/>
        <w:spacing w:after="0" w:line="241" w:lineRule="exact"/>
        <w:ind w:left="300" w:right="80" w:firstLine="440"/>
      </w:pPr>
      <w:r>
        <w:rPr>
          <w:rStyle w:val="14BookmanOldStyle8pt0pt"/>
        </w:rPr>
        <w:t>Розвивався в Київській Русі мону-</w:t>
      </w:r>
      <w:r>
        <w:rPr>
          <w:rStyle w:val="14BookmanOldStyle8pt0pt"/>
        </w:rPr>
        <w:br/>
        <w:t>ментальний живопис — мозаїка та</w:t>
      </w:r>
      <w:r>
        <w:rPr>
          <w:rStyle w:val="14BookmanOldStyle8pt0pt"/>
        </w:rPr>
        <w:br/>
        <w:t>фреска, техніка виконання яких ви-</w:t>
      </w:r>
      <w:r>
        <w:rPr>
          <w:rStyle w:val="14BookmanOldStyle8pt0pt"/>
        </w:rPr>
        <w:br/>
        <w:t>магала великої майстерності.</w:t>
      </w:r>
    </w:p>
    <w:p w:rsidR="00A66788" w:rsidRDefault="001A7945">
      <w:pPr>
        <w:pStyle w:val="140"/>
        <w:framePr w:w="3904" w:h="8741" w:hRule="exact" w:wrap="none" w:vAnchor="page" w:hAnchor="page" w:x="8460" w:y="7498"/>
        <w:shd w:val="clear" w:color="auto" w:fill="auto"/>
        <w:spacing w:after="0" w:line="241" w:lineRule="exact"/>
        <w:ind w:left="300" w:right="300" w:firstLine="220"/>
        <w:jc w:val="both"/>
      </w:pPr>
      <w:r>
        <w:rPr>
          <w:rStyle w:val="14BookmanOldStyle8pt0pt"/>
        </w:rPr>
        <w:t xml:space="preserve">Головною окрасою </w:t>
      </w:r>
      <w:r>
        <w:rPr>
          <w:rStyle w:val="14BookmanOldStyle8pt0pt"/>
        </w:rPr>
        <w:t>Київської Русі</w:t>
      </w:r>
      <w:r>
        <w:rPr>
          <w:rStyle w:val="14BookmanOldStyle8pt0pt"/>
        </w:rPr>
        <w:br/>
        <w:t>були її храми. Український літопи-</w:t>
      </w:r>
      <w:r>
        <w:rPr>
          <w:rStyle w:val="14BookmanOldStyle8pt0pt"/>
        </w:rPr>
        <w:br/>
        <w:t>сець зазначає, що на початку XI ст. їх</w:t>
      </w:r>
      <w:r>
        <w:rPr>
          <w:rStyle w:val="14BookmanOldStyle8pt0pt"/>
        </w:rPr>
        <w:br/>
        <w:t>було 700. Велику цінність являли Де-</w:t>
      </w:r>
      <w:r>
        <w:rPr>
          <w:rStyle w:val="14BookmanOldStyle8pt0pt"/>
        </w:rPr>
        <w:br/>
        <w:t>сятинна й Кирилівська церкви, Со-</w:t>
      </w:r>
      <w:r>
        <w:rPr>
          <w:rStyle w:val="14BookmanOldStyle8pt0pt"/>
        </w:rPr>
        <w:br/>
        <w:t>фійський і Михайлівський собори в</w:t>
      </w:r>
      <w:r>
        <w:rPr>
          <w:rStyle w:val="14BookmanOldStyle8pt0pt"/>
        </w:rPr>
        <w:br/>
        <w:t>Києві, Спаський собор у Чернігові.</w:t>
      </w:r>
    </w:p>
    <w:p w:rsidR="00A66788" w:rsidRDefault="001A7945">
      <w:pPr>
        <w:pStyle w:val="140"/>
        <w:framePr w:w="3904" w:h="8741" w:hRule="exact" w:wrap="none" w:vAnchor="page" w:hAnchor="page" w:x="8460" w:y="7498"/>
        <w:shd w:val="clear" w:color="auto" w:fill="auto"/>
        <w:spacing w:after="0" w:line="241" w:lineRule="exact"/>
        <w:ind w:left="140" w:right="500" w:firstLine="380"/>
        <w:jc w:val="both"/>
      </w:pPr>
      <w:r>
        <w:rPr>
          <w:rStyle w:val="14BookmanOldStyle8pt0pt"/>
        </w:rPr>
        <w:t xml:space="preserve">Центром розвитку наукового </w:t>
      </w:r>
      <w:r>
        <w:rPr>
          <w:rStyle w:val="14BookmanOldStyle8pt0pt"/>
        </w:rPr>
        <w:t>жит-</w:t>
      </w:r>
    </w:p>
    <w:p w:rsidR="00A66788" w:rsidRDefault="001A7945">
      <w:pPr>
        <w:pStyle w:val="140"/>
        <w:framePr w:w="3904" w:h="8741" w:hRule="exact" w:wrap="none" w:vAnchor="page" w:hAnchor="page" w:x="8460" w:y="7498"/>
        <w:shd w:val="clear" w:color="auto" w:fill="auto"/>
        <w:spacing w:after="0" w:line="241" w:lineRule="exact"/>
        <w:ind w:left="140" w:right="500" w:firstLine="0"/>
        <w:jc w:val="both"/>
      </w:pPr>
      <w:r>
        <w:rPr>
          <w:rStyle w:val="14BookmanOldStyle8pt0pt"/>
        </w:rPr>
        <w:t>тя Київської Русі став Києво-Пе-</w:t>
      </w:r>
      <w:r>
        <w:rPr>
          <w:rStyle w:val="14BookmanOldStyle8pt0pt"/>
        </w:rPr>
        <w:br/>
        <w:t>черський монастир. Засновники мо-</w:t>
      </w:r>
      <w:r>
        <w:rPr>
          <w:rStyle w:val="14BookmanOldStyle8pt0pt"/>
        </w:rPr>
        <w:br/>
        <w:t>настиря — Антоній та Феодосій —</w:t>
      </w:r>
      <w:r>
        <w:rPr>
          <w:rStyle w:val="14BookmanOldStyle8pt0pt"/>
        </w:rPr>
        <w:br/>
        <w:t>зібрали під його дахом талановитих</w:t>
      </w:r>
      <w:r>
        <w:rPr>
          <w:rStyle w:val="14BookmanOldStyle8pt0pt"/>
        </w:rPr>
        <w:br/>
        <w:t>ченців. Серед них був один з найпер-</w:t>
      </w:r>
    </w:p>
    <w:p w:rsidR="00A66788" w:rsidRDefault="001A7945">
      <w:pPr>
        <w:pStyle w:val="140"/>
        <w:framePr w:w="3904" w:h="8741" w:hRule="exact" w:wrap="none" w:vAnchor="page" w:hAnchor="page" w:x="8460" w:y="7498"/>
        <w:shd w:val="clear" w:color="auto" w:fill="auto"/>
        <w:spacing w:after="0" w:line="241" w:lineRule="exact"/>
        <w:ind w:left="140" w:right="500" w:firstLine="0"/>
        <w:jc w:val="both"/>
      </w:pPr>
      <w:r>
        <w:rPr>
          <w:rStyle w:val="14BookmanOldStyle8pt0pt"/>
        </w:rPr>
        <w:t>ших лікарів України — Агапіт, який</w:t>
      </w:r>
    </w:p>
    <w:p w:rsidR="00A66788" w:rsidRDefault="001A7945">
      <w:pPr>
        <w:pStyle w:val="140"/>
        <w:framePr w:w="3904" w:h="8741" w:hRule="exact" w:wrap="none" w:vAnchor="page" w:hAnchor="page" w:x="8460" w:y="7498"/>
        <w:shd w:val="clear" w:color="auto" w:fill="auto"/>
        <w:spacing w:after="0" w:line="241" w:lineRule="exact"/>
        <w:ind w:left="140" w:right="500" w:firstLine="0"/>
        <w:jc w:val="both"/>
      </w:pPr>
      <w:r>
        <w:rPr>
          <w:rStyle w:val="14BookmanOldStyle8pt0pt"/>
        </w:rPr>
        <w:t>заснував на території монастиря пер-</w:t>
      </w:r>
    </w:p>
    <w:p w:rsidR="00A66788" w:rsidRDefault="001A7945">
      <w:pPr>
        <w:pStyle w:val="123"/>
        <w:framePr w:wrap="none" w:vAnchor="page" w:hAnchor="page" w:x="11418" w:y="16467"/>
        <w:shd w:val="clear" w:color="auto" w:fill="auto"/>
        <w:spacing w:line="160" w:lineRule="exact"/>
        <w:ind w:left="20"/>
      </w:pPr>
      <w:r>
        <w:rPr>
          <w:rStyle w:val="128pt0"/>
          <w:b/>
          <w:bCs/>
          <w:i/>
          <w:iCs/>
        </w:rPr>
        <w:t>483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56" w:y="7087"/>
        <w:shd w:val="clear" w:color="auto" w:fill="auto"/>
        <w:spacing w:line="160" w:lineRule="exact"/>
        <w:ind w:left="20"/>
      </w:pPr>
      <w:r>
        <w:rPr>
          <w:rStyle w:val="128pt0"/>
          <w:b/>
          <w:bCs/>
          <w:i/>
          <w:iCs/>
        </w:rPr>
        <w:lastRenderedPageBreak/>
        <w:t>УКРА ЇНСЬКА ЛІТЕРА ТУРА</w:t>
      </w:r>
    </w:p>
    <w:p w:rsidR="00A66788" w:rsidRDefault="001A7945">
      <w:pPr>
        <w:pStyle w:val="140"/>
        <w:framePr w:w="3592" w:h="8993" w:hRule="exact" w:wrap="none" w:vAnchor="page" w:hAnchor="page" w:x="4712" w:y="7424"/>
        <w:shd w:val="clear" w:color="auto" w:fill="auto"/>
        <w:spacing w:after="0" w:line="244" w:lineRule="exact"/>
        <w:ind w:left="100" w:right="40" w:firstLine="0"/>
        <w:jc w:val="both"/>
      </w:pPr>
      <w:r>
        <w:rPr>
          <w:rStyle w:val="14BookmanOldStyle8pt0pt"/>
        </w:rPr>
        <w:t>шу лікарню. Ліками та молитвами допомагав людям монах Даміан. Сла</w:t>
      </w:r>
      <w:r>
        <w:rPr>
          <w:rStyle w:val="14BookmanOldStyle8pt0pt"/>
        </w:rPr>
        <w:softHyphen/>
        <w:t xml:space="preserve">вився й монах </w:t>
      </w:r>
      <w:r>
        <w:rPr>
          <w:rStyle w:val="14BookmanOldStyle8pt0pt"/>
          <w:lang w:val="ru-RU"/>
        </w:rPr>
        <w:t xml:space="preserve">Прохор </w:t>
      </w:r>
      <w:r>
        <w:rPr>
          <w:rStyle w:val="14BookmanOldStyle8pt0pt"/>
        </w:rPr>
        <w:t>Лободник, який також лікував хворих. Усі вони зараховані до лику святих.</w:t>
      </w:r>
    </w:p>
    <w:p w:rsidR="00A66788" w:rsidRDefault="001A7945">
      <w:pPr>
        <w:pStyle w:val="140"/>
        <w:framePr w:w="3592" w:h="8993" w:hRule="exact" w:wrap="none" w:vAnchor="page" w:hAnchor="page" w:x="4712" w:y="7424"/>
        <w:shd w:val="clear" w:color="auto" w:fill="auto"/>
        <w:spacing w:after="230" w:line="244" w:lineRule="exact"/>
        <w:ind w:left="100" w:right="40" w:firstLine="200"/>
        <w:jc w:val="both"/>
      </w:pPr>
      <w:r>
        <w:rPr>
          <w:rStyle w:val="14BookmanOldStyle8pt0pt"/>
        </w:rPr>
        <w:t xml:space="preserve">Музика й театр також увійшли в життя </w:t>
      </w:r>
      <w:r>
        <w:rPr>
          <w:rStyle w:val="14BookmanOldStyle8pt0pt"/>
        </w:rPr>
        <w:t>Давньоруської держави. Най- популярнішими були такі музичні інструменти, як флейта, труба, дуд</w:t>
      </w:r>
      <w:r>
        <w:rPr>
          <w:rStyle w:val="14BookmanOldStyle8pt0pt"/>
        </w:rPr>
        <w:softHyphen/>
        <w:t>ка, гуслі, барабани та інші. Музика поділялася на церковну, світську та військову. Музиканти та актори пе</w:t>
      </w:r>
      <w:r>
        <w:rPr>
          <w:rStyle w:val="14BookmanOldStyle8pt0pt"/>
        </w:rPr>
        <w:softHyphen/>
        <w:t>реходили від міста до міста, від села до села, виконуюч</w:t>
      </w:r>
      <w:r>
        <w:rPr>
          <w:rStyle w:val="14BookmanOldStyle8pt0pt"/>
        </w:rPr>
        <w:t>и музичні твори, ставлячи спектаклі, виступаючи з хижими звірами.</w:t>
      </w:r>
    </w:p>
    <w:p w:rsidR="00A66788" w:rsidRDefault="001A7945">
      <w:pPr>
        <w:pStyle w:val="1561"/>
        <w:framePr w:w="3592" w:h="8993" w:hRule="exact" w:wrap="none" w:vAnchor="page" w:hAnchor="page" w:x="4712" w:y="7424"/>
        <w:shd w:val="clear" w:color="auto" w:fill="auto"/>
        <w:spacing w:before="0" w:after="0" w:line="332" w:lineRule="exact"/>
        <w:ind w:left="880" w:right="420"/>
        <w:jc w:val="left"/>
      </w:pPr>
      <w:bookmarkStart w:id="412" w:name="bookmark412"/>
      <w:r>
        <w:t>§11. Розвиток писемності та літератури</w:t>
      </w:r>
      <w:bookmarkEnd w:id="412"/>
    </w:p>
    <w:p w:rsidR="00A66788" w:rsidRDefault="001A7945">
      <w:pPr>
        <w:pStyle w:val="140"/>
        <w:framePr w:w="3592" w:h="8993" w:hRule="exact" w:wrap="none" w:vAnchor="page" w:hAnchor="page" w:x="4712" w:y="7424"/>
        <w:shd w:val="clear" w:color="auto" w:fill="auto"/>
        <w:spacing w:after="0" w:line="248" w:lineRule="exact"/>
        <w:ind w:left="100" w:right="40" w:firstLine="200"/>
        <w:jc w:val="both"/>
      </w:pPr>
      <w:r>
        <w:rPr>
          <w:rStyle w:val="14BookmanOldStyle8pt0pt"/>
        </w:rPr>
        <w:t xml:space="preserve">Дослідники вважають, що за князя Володимира почали виникати школи </w:t>
      </w:r>
      <w:r>
        <w:rPr>
          <w:rStyle w:val="14BookmanOldStyle85pt0pt"/>
        </w:rPr>
        <w:t>«ученія книжного</w:t>
      </w:r>
      <w:r>
        <w:rPr>
          <w:rStyle w:val="14BookmanOldStyle8pt0pt"/>
        </w:rPr>
        <w:t>», у яких навчали дітей феодальної верхівки, а з часом і «менших» люд</w:t>
      </w:r>
      <w:r>
        <w:rPr>
          <w:rStyle w:val="14BookmanOldStyle8pt0pt"/>
        </w:rPr>
        <w:t>ей Русі різних наук та іноземних мов. Із цих шкіл виходили освічені, здатні вести державні спра</w:t>
      </w:r>
      <w:r>
        <w:rPr>
          <w:rStyle w:val="14BookmanOldStyle8pt0pt"/>
        </w:rPr>
        <w:softHyphen/>
        <w:t>ви люди, які могли перекладати різноманітні церковні, наукові та ху</w:t>
      </w:r>
      <w:r>
        <w:rPr>
          <w:rStyle w:val="14BookmanOldStyle8pt0pt"/>
        </w:rPr>
        <w:softHyphen/>
        <w:t>дожні твори, найчастіше з грецької та латинської мов.</w:t>
      </w:r>
    </w:p>
    <w:p w:rsidR="00A66788" w:rsidRDefault="001A7945">
      <w:pPr>
        <w:pStyle w:val="140"/>
        <w:framePr w:w="3592" w:h="8993" w:hRule="exact" w:wrap="none" w:vAnchor="page" w:hAnchor="page" w:x="4712" w:y="7424"/>
        <w:shd w:val="clear" w:color="auto" w:fill="auto"/>
        <w:spacing w:after="0" w:line="248" w:lineRule="exact"/>
        <w:ind w:left="100" w:right="40" w:firstLine="200"/>
        <w:jc w:val="both"/>
      </w:pPr>
      <w:r>
        <w:rPr>
          <w:rStyle w:val="14BookmanOldStyle8pt0pt"/>
        </w:rPr>
        <w:t>У Київській Русі були поширені два алф</w:t>
      </w:r>
      <w:r>
        <w:rPr>
          <w:rStyle w:val="14BookmanOldStyle8pt0pt"/>
        </w:rPr>
        <w:t xml:space="preserve">авіти: </w:t>
      </w:r>
      <w:r>
        <w:rPr>
          <w:rStyle w:val="14BookmanOldStyle85pt0pt"/>
        </w:rPr>
        <w:t>глаголиця</w:t>
      </w:r>
      <w:r>
        <w:rPr>
          <w:rStyle w:val="14BookmanOldStyle8pt0pt"/>
        </w:rPr>
        <w:t xml:space="preserve"> та </w:t>
      </w:r>
      <w:r>
        <w:rPr>
          <w:rStyle w:val="14BookmanOldStyle85pt0pt"/>
        </w:rPr>
        <w:t>кирилиця.</w:t>
      </w:r>
    </w:p>
    <w:p w:rsidR="00A66788" w:rsidRDefault="001A7945">
      <w:pPr>
        <w:pStyle w:val="140"/>
        <w:framePr w:w="3592" w:h="8993" w:hRule="exact" w:wrap="none" w:vAnchor="page" w:hAnchor="page" w:x="4712" w:y="7424"/>
        <w:shd w:val="clear" w:color="auto" w:fill="auto"/>
        <w:spacing w:after="0" w:line="248" w:lineRule="exact"/>
        <w:ind w:left="100" w:right="40" w:firstLine="200"/>
        <w:jc w:val="both"/>
      </w:pPr>
      <w:r>
        <w:rPr>
          <w:rStyle w:val="14BookmanOldStyle8pt0pt"/>
        </w:rPr>
        <w:t xml:space="preserve">Чимало зробив для освіти князь </w:t>
      </w:r>
      <w:r>
        <w:rPr>
          <w:rStyle w:val="14BookmanOldStyle8pt1pt0"/>
        </w:rPr>
        <w:t>Ярослав Мудрий.</w:t>
      </w:r>
      <w:r>
        <w:rPr>
          <w:rStyle w:val="14BookmanOldStyle8pt0pt"/>
        </w:rPr>
        <w:t xml:space="preserve"> Літописець зазначив, що «князь Володимир орав</w:t>
      </w:r>
    </w:p>
    <w:p w:rsidR="00A66788" w:rsidRDefault="001A7945">
      <w:pPr>
        <w:pStyle w:val="140"/>
        <w:framePr w:w="3504" w:h="9030" w:hRule="exact" w:wrap="none" w:vAnchor="page" w:hAnchor="page" w:x="8624" w:y="7413"/>
        <w:shd w:val="clear" w:color="auto" w:fill="auto"/>
        <w:spacing w:after="0" w:line="248" w:lineRule="exact"/>
        <w:ind w:left="100" w:right="40" w:firstLine="0"/>
        <w:jc w:val="both"/>
      </w:pPr>
      <w:r>
        <w:rPr>
          <w:rStyle w:val="14BookmanOldStyle8pt0pt"/>
        </w:rPr>
        <w:t>освітню ниву, князь Ярослав Мудрий її засівав, а сучасники мають мож</w:t>
      </w:r>
      <w:r>
        <w:rPr>
          <w:rStyle w:val="14BookmanOldStyle8pt0pt"/>
        </w:rPr>
        <w:softHyphen/>
        <w:t>ливість збирати врожай книжних знань».</w:t>
      </w:r>
    </w:p>
    <w:p w:rsidR="00A66788" w:rsidRDefault="001A7945">
      <w:pPr>
        <w:pStyle w:val="140"/>
        <w:framePr w:w="3504" w:h="9030" w:hRule="exact" w:wrap="none" w:vAnchor="page" w:hAnchor="page" w:x="8624" w:y="7413"/>
        <w:shd w:val="clear" w:color="auto" w:fill="auto"/>
        <w:spacing w:after="0" w:line="248" w:lineRule="exact"/>
        <w:ind w:left="60" w:right="40" w:firstLine="220"/>
        <w:jc w:val="both"/>
      </w:pPr>
      <w:r>
        <w:rPr>
          <w:rStyle w:val="14BookmanOldStyle8pt0pt"/>
        </w:rPr>
        <w:t xml:space="preserve">Винятковим явищем </w:t>
      </w:r>
      <w:r>
        <w:rPr>
          <w:rStyle w:val="14BookmanOldStyle8pt0pt"/>
        </w:rPr>
        <w:t>давньорусь</w:t>
      </w:r>
      <w:r>
        <w:rPr>
          <w:rStyle w:val="14BookmanOldStyle8pt0pt"/>
        </w:rPr>
        <w:softHyphen/>
        <w:t>кої культури було, на думку дослід</w:t>
      </w:r>
      <w:r>
        <w:rPr>
          <w:rStyle w:val="14BookmanOldStyle8pt0pt"/>
        </w:rPr>
        <w:softHyphen/>
        <w:t>ників, літописання, що не мало ана</w:t>
      </w:r>
      <w:r>
        <w:rPr>
          <w:rStyle w:val="14BookmanOldStyle8pt0pt"/>
        </w:rPr>
        <w:softHyphen/>
        <w:t>логів у літературі середньовічної Європи того часу.</w:t>
      </w:r>
    </w:p>
    <w:p w:rsidR="00A66788" w:rsidRDefault="001A7945">
      <w:pPr>
        <w:pStyle w:val="140"/>
        <w:framePr w:w="3504" w:h="9030" w:hRule="exact" w:wrap="none" w:vAnchor="page" w:hAnchor="page" w:x="8624" w:y="7413"/>
        <w:shd w:val="clear" w:color="auto" w:fill="auto"/>
        <w:spacing w:after="0" w:line="248" w:lineRule="exact"/>
        <w:ind w:left="60" w:right="40" w:firstLine="220"/>
        <w:jc w:val="both"/>
      </w:pPr>
      <w:r>
        <w:rPr>
          <w:rStyle w:val="14BookmanOldStyle8pt0pt"/>
        </w:rPr>
        <w:t xml:space="preserve">Основу літописання Київської Русі становить «Повість временних літ», укладена </w:t>
      </w:r>
      <w:r>
        <w:rPr>
          <w:rStyle w:val="14BookmanOldStyle8pt3pt"/>
        </w:rPr>
        <w:t>Нестором</w:t>
      </w:r>
      <w:r>
        <w:rPr>
          <w:rStyle w:val="14BookmanOldStyle8pt0pt"/>
        </w:rPr>
        <w:t xml:space="preserve"> у Києво-Пе</w:t>
      </w:r>
      <w:r>
        <w:rPr>
          <w:rStyle w:val="14BookmanOldStyle8pt0pt"/>
        </w:rPr>
        <w:softHyphen/>
        <w:t>черському монастирі близь</w:t>
      </w:r>
      <w:r>
        <w:rPr>
          <w:rStyle w:val="14BookmanOldStyle8pt0pt"/>
        </w:rPr>
        <w:t>ко 1130 року. Повість розповідає, звідки «пі</w:t>
      </w:r>
      <w:r>
        <w:rPr>
          <w:rStyle w:val="14BookmanOldStyle8pt0pt"/>
        </w:rPr>
        <w:softHyphen/>
        <w:t>шла Руська земля, хто в Києві пер</w:t>
      </w:r>
      <w:r>
        <w:rPr>
          <w:rStyle w:val="14BookmanOldStyle8pt0pt"/>
        </w:rPr>
        <w:softHyphen/>
        <w:t>ший став князювати й звідки Руська земля стала бути».</w:t>
      </w:r>
    </w:p>
    <w:p w:rsidR="00A66788" w:rsidRDefault="001A7945">
      <w:pPr>
        <w:pStyle w:val="140"/>
        <w:framePr w:w="3504" w:h="9030" w:hRule="exact" w:wrap="none" w:vAnchor="page" w:hAnchor="page" w:x="8624" w:y="7413"/>
        <w:shd w:val="clear" w:color="auto" w:fill="auto"/>
        <w:tabs>
          <w:tab w:val="left" w:pos="3396"/>
        </w:tabs>
        <w:spacing w:after="0" w:line="248" w:lineRule="exact"/>
        <w:ind w:left="60" w:right="40" w:firstLine="220"/>
        <w:jc w:val="both"/>
      </w:pPr>
      <w:r>
        <w:rPr>
          <w:rStyle w:val="14BookmanOldStyle8pt0pt"/>
        </w:rPr>
        <w:t>Джерелом написання цього твору критики називають Біблію, візан</w:t>
      </w:r>
      <w:r>
        <w:rPr>
          <w:rStyle w:val="14BookmanOldStyle8pt0pt"/>
        </w:rPr>
        <w:softHyphen/>
        <w:t>тійські хроніки, князівські архіви, народні перекази та леге</w:t>
      </w:r>
      <w:r>
        <w:rPr>
          <w:rStyle w:val="14BookmanOldStyle8pt0pt"/>
        </w:rPr>
        <w:t xml:space="preserve">нди. У літо писі поетично та емоційно </w:t>
      </w:r>
      <w:r>
        <w:rPr>
          <w:rStyle w:val="14BookmanOldStyle85pt0pt60"/>
          <w:b/>
          <w:bCs/>
        </w:rPr>
        <w:t xml:space="preserve">мовиться </w:t>
      </w:r>
      <w:r>
        <w:rPr>
          <w:rStyle w:val="14BookmanOldStyle8pt0pt"/>
        </w:rPr>
        <w:t xml:space="preserve">про події в Київській Русі, </w:t>
      </w:r>
      <w:r>
        <w:rPr>
          <w:rStyle w:val="14Impact6pt0pt"/>
        </w:rPr>
        <w:t xml:space="preserve">стосунки З </w:t>
      </w:r>
      <w:r>
        <w:rPr>
          <w:rStyle w:val="14BookmanOldStyle8pt0pt"/>
        </w:rPr>
        <w:t xml:space="preserve">іншими державами, походи </w:t>
      </w:r>
      <w:r>
        <w:rPr>
          <w:rStyle w:val="14BookmanOldStyle85pt0pt60"/>
          <w:b/>
          <w:bCs/>
        </w:rPr>
        <w:t xml:space="preserve">князів- </w:t>
      </w:r>
      <w:r>
        <w:rPr>
          <w:rStyle w:val="14BookmanOldStyle8pt0pt"/>
        </w:rPr>
        <w:t>народні звичаї. Ідеться в «Повісті» про історію інших країн світу. Д цінним у відтворенні хронол подій.</w:t>
      </w:r>
      <w:r>
        <w:rPr>
          <w:rStyle w:val="14BookmanOldStyle8pt0pt"/>
        </w:rPr>
        <w:tab/>
      </w:r>
      <w:r>
        <w:rPr>
          <w:rStyle w:val="14BookmanOldStyle8pt0pt"/>
          <w:vertAlign w:val="subscript"/>
        </w:rPr>
        <w:t>0</w:t>
      </w:r>
    </w:p>
    <w:p w:rsidR="00A66788" w:rsidRDefault="001A7945">
      <w:pPr>
        <w:pStyle w:val="140"/>
        <w:framePr w:w="3504" w:h="9030" w:hRule="exact" w:wrap="none" w:vAnchor="page" w:hAnchor="page" w:x="8624" w:y="7413"/>
        <w:shd w:val="clear" w:color="auto" w:fill="auto"/>
        <w:spacing w:after="0" w:line="248" w:lineRule="exact"/>
        <w:ind w:left="60" w:right="480" w:firstLine="220"/>
        <w:jc w:val="both"/>
      </w:pPr>
      <w:r>
        <w:rPr>
          <w:rStyle w:val="14BookmanOldStyle8pt0pt"/>
        </w:rPr>
        <w:t xml:space="preserve">«Повість временних літ» умі в </w:t>
      </w:r>
      <w:r>
        <w:rPr>
          <w:rStyle w:val="14BookmanOldStyle8pt0pt"/>
        </w:rPr>
        <w:t>Лаврентіївському та Іпатіївс літописних зводах.</w:t>
      </w:r>
    </w:p>
    <w:p w:rsidR="00A66788" w:rsidRDefault="001A7945">
      <w:pPr>
        <w:pStyle w:val="140"/>
        <w:framePr w:w="3504" w:h="9030" w:hRule="exact" w:wrap="none" w:vAnchor="page" w:hAnchor="page" w:x="8624" w:y="7413"/>
        <w:shd w:val="clear" w:color="auto" w:fill="auto"/>
        <w:spacing w:after="0" w:line="264" w:lineRule="exact"/>
        <w:ind w:left="60" w:right="40" w:firstLine="1980"/>
      </w:pPr>
      <w:r>
        <w:rPr>
          <w:rStyle w:val="14BookmanOldStyle8pt0pt4"/>
        </w:rPr>
        <w:t xml:space="preserve">Лаврентіївсь* </w:t>
      </w:r>
      <w:r>
        <w:rPr>
          <w:rStyle w:val="14BookmanOldStyle8pt0pt"/>
        </w:rPr>
        <w:t xml:space="preserve">літопис зберігся в єдиному </w:t>
      </w:r>
      <w:r>
        <w:rPr>
          <w:rStyle w:val="14BookmanOldStyle8pt0pt4"/>
          <w:vertAlign w:val="superscript"/>
        </w:rPr>
        <w:t>сП</w:t>
      </w:r>
      <w:r>
        <w:rPr>
          <w:rStyle w:val="14BookmanOldStyle8pt0pt4"/>
        </w:rPr>
        <w:t xml:space="preserve"> у </w:t>
      </w:r>
      <w:r>
        <w:rPr>
          <w:rStyle w:val="14BookmanOldStyle8pt0pt"/>
        </w:rPr>
        <w:t xml:space="preserve">написаному ченцем </w:t>
      </w:r>
      <w:r>
        <w:rPr>
          <w:rStyle w:val="14BookmanOldStyle8pt0pt4"/>
        </w:rPr>
        <w:t xml:space="preserve">ЛавреН </w:t>
      </w:r>
      <w:r>
        <w:rPr>
          <w:rStyle w:val="14BookmanOldStyle8pt0pt"/>
        </w:rPr>
        <w:t xml:space="preserve">1377 році. Іпатіївський </w:t>
      </w:r>
      <w:r>
        <w:rPr>
          <w:rStyle w:val="14BookmanOldStyle8pt0pt4"/>
        </w:rPr>
        <w:t xml:space="preserve">літопис </w:t>
      </w:r>
      <w:r>
        <w:rPr>
          <w:rStyle w:val="14BookmanOldStyle8pt0pt"/>
        </w:rPr>
        <w:t xml:space="preserve">жить до початку XV ст. Він </w:t>
      </w:r>
      <w:r>
        <w:rPr>
          <w:rStyle w:val="14BookmanOldStyle85pt0pt"/>
        </w:rPr>
        <w:t>^</w:t>
      </w:r>
      <w:r>
        <w:rPr>
          <w:rStyle w:val="14BookmanOldStyle85pt0pt"/>
          <w:vertAlign w:val="subscript"/>
        </w:rPr>
        <w:t>д</w:t>
      </w:r>
      <w:r>
        <w:rPr>
          <w:rStyle w:val="14BookmanOldStyle85pt0pt"/>
        </w:rPr>
        <w:t>-</w:t>
      </w:r>
    </w:p>
    <w:p w:rsidR="00A66788" w:rsidRDefault="001A7945">
      <w:pPr>
        <w:pStyle w:val="1563"/>
        <w:framePr w:w="3504" w:h="9030" w:hRule="exact" w:wrap="none" w:vAnchor="page" w:hAnchor="page" w:x="8624" w:y="7413"/>
        <w:shd w:val="clear" w:color="auto" w:fill="auto"/>
        <w:spacing w:line="160" w:lineRule="exact"/>
        <w:ind w:left="60"/>
        <w:jc w:val="both"/>
      </w:pPr>
      <w:r>
        <w:rPr>
          <w:rStyle w:val="1568pt"/>
        </w:rPr>
        <w:t xml:space="preserve">низку </w:t>
      </w:r>
      <w:r>
        <w:t>зводів південноруськог</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584" w:h="8397" w:hRule="exact" w:wrap="none" w:vAnchor="page" w:hAnchor="page" w:x="4628" w:y="7729"/>
        <w:shd w:val="clear" w:color="auto" w:fill="auto"/>
        <w:spacing w:after="0" w:line="244" w:lineRule="exact"/>
        <w:ind w:left="80" w:right="220" w:firstLine="0"/>
        <w:jc w:val="both"/>
      </w:pPr>
      <w:r>
        <w:rPr>
          <w:rStyle w:val="14BookmanOldStyle8pt0pt"/>
        </w:rPr>
        <w:lastRenderedPageBreak/>
        <w:t>писання, зокрема Київсь</w:t>
      </w:r>
      <w:r>
        <w:rPr>
          <w:rStyle w:val="14BookmanOldStyle8pt0pt"/>
        </w:rPr>
        <w:t>кий 1198</w:t>
      </w:r>
      <w:r>
        <w:rPr>
          <w:rStyle w:val="14BookmanOldStyle8pt0pt"/>
        </w:rPr>
        <w:br/>
        <w:t>року й Галицько-Волинський XIII ст.</w:t>
      </w:r>
    </w:p>
    <w:p w:rsidR="00A66788" w:rsidRDefault="001A7945">
      <w:pPr>
        <w:pStyle w:val="140"/>
        <w:framePr w:w="3584" w:h="8397" w:hRule="exact" w:wrap="none" w:vAnchor="page" w:hAnchor="page" w:x="4628" w:y="7729"/>
        <w:shd w:val="clear" w:color="auto" w:fill="auto"/>
        <w:spacing w:after="0" w:line="228" w:lineRule="exact"/>
        <w:ind w:left="80" w:right="220" w:firstLine="180"/>
        <w:jc w:val="both"/>
      </w:pPr>
      <w:r>
        <w:rPr>
          <w:rStyle w:val="14BookmanOldStyle8pt0pt"/>
        </w:rPr>
        <w:t>Близьким до Лаврентіївського є</w:t>
      </w:r>
      <w:r>
        <w:rPr>
          <w:rStyle w:val="14BookmanOldStyle8pt0pt"/>
        </w:rPr>
        <w:br/>
        <w:t>Радзивилівський літопис, який був</w:t>
      </w:r>
      <w:r>
        <w:rPr>
          <w:rStyle w:val="14BookmanOldStyle8pt0pt"/>
        </w:rPr>
        <w:br/>
        <w:t>укладений на початку XIII ст.</w:t>
      </w:r>
    </w:p>
    <w:p w:rsidR="00A66788" w:rsidRDefault="001A7945">
      <w:pPr>
        <w:pStyle w:val="140"/>
        <w:framePr w:w="3584" w:h="8397" w:hRule="exact" w:wrap="none" w:vAnchor="page" w:hAnchor="page" w:x="4628" w:y="7729"/>
        <w:shd w:val="clear" w:color="auto" w:fill="auto"/>
        <w:spacing w:after="0" w:line="228" w:lineRule="exact"/>
        <w:ind w:left="80" w:right="220" w:firstLine="180"/>
        <w:jc w:val="both"/>
      </w:pPr>
      <w:r>
        <w:rPr>
          <w:rStyle w:val="14BookmanOldStyle8pt0pt"/>
        </w:rPr>
        <w:t>Ідейно близьким до літописів є</w:t>
      </w:r>
      <w:r>
        <w:rPr>
          <w:rStyle w:val="14BookmanOldStyle8pt0pt"/>
        </w:rPr>
        <w:br/>
        <w:t>літературні твори «Слово про закон і</w:t>
      </w:r>
      <w:r>
        <w:rPr>
          <w:rStyle w:val="14BookmanOldStyle8pt0pt"/>
        </w:rPr>
        <w:br/>
        <w:t>благодать» митрополита Іларіона,</w:t>
      </w:r>
      <w:r>
        <w:rPr>
          <w:rStyle w:val="14BookmanOldStyle8pt0pt"/>
        </w:rPr>
        <w:br/>
        <w:t xml:space="preserve">«Повчання </w:t>
      </w:r>
      <w:r>
        <w:rPr>
          <w:rStyle w:val="14BookmanOldStyle8pt0pt"/>
        </w:rPr>
        <w:t>Володимира Мономаха»,</w:t>
      </w:r>
      <w:r>
        <w:rPr>
          <w:rStyle w:val="14BookmanOldStyle8pt0pt"/>
        </w:rPr>
        <w:br/>
        <w:t>«Ходіння ігумена Даниїла», «Слово о</w:t>
      </w:r>
      <w:r>
        <w:rPr>
          <w:rStyle w:val="14BookmanOldStyle8pt0pt"/>
        </w:rPr>
        <w:br/>
        <w:t>полку Ігоревім» тощо.</w:t>
      </w:r>
    </w:p>
    <w:p w:rsidR="00A66788" w:rsidRDefault="001A7945">
      <w:pPr>
        <w:pStyle w:val="140"/>
        <w:framePr w:w="3584" w:h="8397" w:hRule="exact" w:wrap="none" w:vAnchor="page" w:hAnchor="page" w:x="4628" w:y="7729"/>
        <w:shd w:val="clear" w:color="auto" w:fill="auto"/>
        <w:spacing w:after="0" w:line="228" w:lineRule="exact"/>
        <w:ind w:left="80" w:right="220" w:firstLine="180"/>
        <w:jc w:val="both"/>
      </w:pPr>
      <w:r>
        <w:rPr>
          <w:rStyle w:val="14BookmanOldStyle8pt0pt"/>
        </w:rPr>
        <w:t>Більшість мовознавців дотриму-</w:t>
      </w:r>
    </w:p>
    <w:p w:rsidR="00A66788" w:rsidRDefault="001A7945">
      <w:pPr>
        <w:pStyle w:val="140"/>
        <w:framePr w:w="3584" w:h="8397" w:hRule="exact" w:wrap="none" w:vAnchor="page" w:hAnchor="page" w:x="4628" w:y="7729"/>
        <w:shd w:val="clear" w:color="auto" w:fill="auto"/>
        <w:spacing w:after="0" w:line="228" w:lineRule="exact"/>
        <w:ind w:left="80" w:right="220" w:firstLine="0"/>
        <w:jc w:val="both"/>
      </w:pPr>
      <w:r>
        <w:rPr>
          <w:rStyle w:val="14BookmanOldStyle8pt0pt"/>
        </w:rPr>
        <w:t>ються думки, що східні слов’яни ма-</w:t>
      </w:r>
      <w:r>
        <w:rPr>
          <w:rStyle w:val="14BookmanOldStyle8pt0pt"/>
        </w:rPr>
        <w:br/>
        <w:t>ли дві літературно-писемні мови:</w:t>
      </w:r>
      <w:r>
        <w:rPr>
          <w:rStyle w:val="14BookmanOldStyle8pt0pt"/>
        </w:rPr>
        <w:br/>
        <w:t>давньоруську й церковнослов’янсь-</w:t>
      </w:r>
      <w:r>
        <w:rPr>
          <w:rStyle w:val="14BookmanOldStyle8pt0pt"/>
        </w:rPr>
        <w:br/>
        <w:t>ку, а розмовляли спорідненими про-</w:t>
      </w:r>
      <w:r>
        <w:rPr>
          <w:rStyle w:val="14BookmanOldStyle8pt0pt"/>
        </w:rPr>
        <w:br/>
        <w:t>тоукраї</w:t>
      </w:r>
      <w:r>
        <w:rPr>
          <w:rStyle w:val="14BookmanOldStyle8pt0pt"/>
        </w:rPr>
        <w:t>нськими, протобілоруськи-</w:t>
      </w:r>
      <w:r>
        <w:rPr>
          <w:rStyle w:val="14BookmanOldStyle8pt0pt"/>
        </w:rPr>
        <w:br/>
        <w:t>ми, проторосійськими, племінними</w:t>
      </w:r>
      <w:r>
        <w:rPr>
          <w:rStyle w:val="14BookmanOldStyle8pt0pt"/>
        </w:rPr>
        <w:br/>
        <w:t>діалектами, які пізніше лягли в осно-</w:t>
      </w:r>
      <w:r>
        <w:rPr>
          <w:rStyle w:val="14BookmanOldStyle8pt0pt"/>
        </w:rPr>
        <w:br/>
        <w:t>ву національних мов східносло-</w:t>
      </w:r>
      <w:r>
        <w:rPr>
          <w:rStyle w:val="14BookmanOldStyle8pt0pt"/>
        </w:rPr>
        <w:br/>
        <w:t>в’янських народів.</w:t>
      </w:r>
    </w:p>
    <w:p w:rsidR="00A66788" w:rsidRDefault="001A7945">
      <w:pPr>
        <w:pStyle w:val="451"/>
        <w:framePr w:w="3584" w:h="8397" w:hRule="exact" w:wrap="none" w:vAnchor="page" w:hAnchor="page" w:x="4628" w:y="7729"/>
        <w:shd w:val="clear" w:color="auto" w:fill="auto"/>
        <w:spacing w:line="228" w:lineRule="exact"/>
        <w:ind w:left="80" w:right="220" w:firstLine="180"/>
      </w:pPr>
      <w:r>
        <w:rPr>
          <w:rStyle w:val="45BookmanOldStyle7pt0pt0"/>
          <w:b/>
          <w:bCs/>
        </w:rPr>
        <w:t>Давньоруська</w:t>
      </w:r>
      <w:r>
        <w:rPr>
          <w:rStyle w:val="45BookmanOldStyle7pt0pt"/>
          <w:b/>
          <w:bCs/>
        </w:rPr>
        <w:t xml:space="preserve"> літературно-писем-</w:t>
      </w:r>
      <w:r>
        <w:rPr>
          <w:rStyle w:val="45BookmanOldStyle7pt0pt"/>
          <w:b/>
          <w:bCs/>
        </w:rPr>
        <w:br/>
        <w:t>на мова мала широку сферу функ-</w:t>
      </w:r>
      <w:r>
        <w:rPr>
          <w:rStyle w:val="45BookmanOldStyle7pt0pt"/>
          <w:b/>
          <w:bCs/>
        </w:rPr>
        <w:br/>
        <w:t>ціонування. Вона була мовою дер-</w:t>
      </w:r>
      <w:r>
        <w:rPr>
          <w:rStyle w:val="45BookmanOldStyle7pt0pt"/>
          <w:b/>
          <w:bCs/>
        </w:rPr>
        <w:br/>
        <w:t xml:space="preserve">жавною: нею </w:t>
      </w:r>
      <w:r>
        <w:rPr>
          <w:rStyle w:val="45BookmanOldStyle7pt0pt"/>
          <w:b/>
          <w:bCs/>
        </w:rPr>
        <w:t>вели міжкнязівське</w:t>
      </w:r>
      <w:r>
        <w:rPr>
          <w:rStyle w:val="45BookmanOldStyle7pt0pt"/>
          <w:b/>
          <w:bCs/>
        </w:rPr>
        <w:br/>
        <w:t>офіційне та приватне листування,</w:t>
      </w:r>
      <w:r>
        <w:rPr>
          <w:rStyle w:val="45BookmanOldStyle7pt0pt"/>
          <w:b/>
          <w:bCs/>
        </w:rPr>
        <w:br/>
        <w:t>писали документи-грамоти, робили</w:t>
      </w:r>
    </w:p>
    <w:p w:rsidR="00A66788" w:rsidRDefault="001A7945">
      <w:pPr>
        <w:pStyle w:val="451"/>
        <w:framePr w:w="3584" w:h="8397" w:hRule="exact" w:wrap="none" w:vAnchor="page" w:hAnchor="page" w:x="4628" w:y="7729"/>
        <w:shd w:val="clear" w:color="auto" w:fill="auto"/>
        <w:spacing w:line="228" w:lineRule="exact"/>
        <w:ind w:left="80" w:right="220"/>
      </w:pPr>
      <w:r>
        <w:rPr>
          <w:rStyle w:val="45BookmanOldStyle7pt0pt"/>
          <w:b/>
          <w:bCs/>
        </w:rPr>
        <w:t>офіційні написи на речах. Давньо-</w:t>
      </w:r>
      <w:r>
        <w:rPr>
          <w:rStyle w:val="45BookmanOldStyle7pt0pt"/>
          <w:b/>
          <w:bCs/>
        </w:rPr>
        <w:br/>
        <w:t>Руською мовою написане зведення</w:t>
      </w:r>
      <w:r>
        <w:rPr>
          <w:rStyle w:val="45BookmanOldStyle7pt0pt"/>
          <w:b/>
          <w:bCs/>
        </w:rPr>
        <w:br/>
        <w:t>законів Київської Русі — «Руська</w:t>
      </w:r>
      <w:r>
        <w:rPr>
          <w:rStyle w:val="45BookmanOldStyle7pt0pt"/>
          <w:b/>
          <w:bCs/>
        </w:rPr>
        <w:br/>
      </w:r>
      <w:r>
        <w:rPr>
          <w:rStyle w:val="45BookmanOldStyle7pt0pt"/>
          <w:b/>
          <w:bCs/>
          <w:lang w:val="ru-RU"/>
        </w:rPr>
        <w:t xml:space="preserve">правда» </w:t>
      </w:r>
      <w:r>
        <w:rPr>
          <w:rStyle w:val="45BookmanOldStyle7pt0pt"/>
          <w:b/>
          <w:bCs/>
        </w:rPr>
        <w:t xml:space="preserve">(XI, XIII </w:t>
      </w:r>
      <w:r>
        <w:rPr>
          <w:rStyle w:val="45BookmanOldStyle7pt0pt"/>
          <w:b/>
          <w:bCs/>
          <w:lang w:val="ru-RU"/>
        </w:rPr>
        <w:t>ст.).</w:t>
      </w:r>
    </w:p>
    <w:p w:rsidR="00A66788" w:rsidRDefault="001A7945">
      <w:pPr>
        <w:pStyle w:val="451"/>
        <w:framePr w:w="3584" w:h="8397" w:hRule="exact" w:wrap="none" w:vAnchor="page" w:hAnchor="page" w:x="4628" w:y="7729"/>
        <w:shd w:val="clear" w:color="auto" w:fill="auto"/>
        <w:spacing w:line="228" w:lineRule="exact"/>
        <w:ind w:left="80" w:right="360" w:firstLine="180"/>
      </w:pPr>
      <w:r>
        <w:rPr>
          <w:rStyle w:val="45BookmanOldStyle7pt0pt"/>
          <w:b/>
          <w:bCs/>
        </w:rPr>
        <w:t xml:space="preserve">Давньоруською мовою творилася </w:t>
      </w:r>
      <w:r>
        <w:rPr>
          <w:rStyle w:val="45BookmanOldStyle7pt0pt"/>
          <w:b/>
          <w:bCs/>
          <w:vertAlign w:val="superscript"/>
        </w:rPr>
        <w:t>х</w:t>
      </w:r>
      <w:r>
        <w:rPr>
          <w:rStyle w:val="45BookmanOldStyle7pt0pt"/>
          <w:b/>
          <w:bCs/>
        </w:rPr>
        <w:t>УДожня література</w:t>
      </w:r>
      <w:r>
        <w:rPr>
          <w:rStyle w:val="45BookmanOldStyle7pt0pt"/>
          <w:b/>
          <w:bCs/>
        </w:rPr>
        <w:t>.</w:t>
      </w:r>
    </w:p>
    <w:p w:rsidR="00A66788" w:rsidRDefault="001A7945">
      <w:pPr>
        <w:pStyle w:val="451"/>
        <w:framePr w:w="3584" w:h="8397" w:hRule="exact" w:wrap="none" w:vAnchor="page" w:hAnchor="page" w:x="4628" w:y="7729"/>
        <w:shd w:val="clear" w:color="auto" w:fill="auto"/>
        <w:spacing w:line="228" w:lineRule="exact"/>
        <w:ind w:left="80" w:right="360" w:firstLine="180"/>
      </w:pPr>
      <w:r>
        <w:rPr>
          <w:rStyle w:val="45BookmanOldStyle7pt0pt"/>
          <w:b/>
          <w:bCs/>
        </w:rPr>
        <w:t>У Церковній сфері, зокрема у бого</w:t>
      </w:r>
      <w:r>
        <w:rPr>
          <w:rStyle w:val="45BookmanOldStyle7pt0pt"/>
          <w:b/>
          <w:bCs/>
        </w:rPr>
        <w:softHyphen/>
        <w:t xml:space="preserve">служінні, у Київській Русі панувала </w:t>
      </w:r>
      <w:r>
        <w:rPr>
          <w:rStyle w:val="45BookmanOldStyle7pt0pt0"/>
          <w:b/>
          <w:bCs/>
        </w:rPr>
        <w:t>Церковнослов'янська</w:t>
      </w:r>
      <w:r>
        <w:rPr>
          <w:rStyle w:val="45BookmanOldStyle7pt0pt"/>
          <w:b/>
          <w:bCs/>
        </w:rPr>
        <w:t xml:space="preserve"> мова. Загаль-</w:t>
      </w:r>
    </w:p>
    <w:p w:rsidR="00A66788" w:rsidRDefault="001A7945">
      <w:pPr>
        <w:pStyle w:val="105"/>
        <w:framePr w:w="3524" w:h="220" w:hRule="exact" w:wrap="none" w:vAnchor="page" w:hAnchor="page" w:x="8544" w:y="7456"/>
        <w:shd w:val="clear" w:color="auto" w:fill="auto"/>
        <w:tabs>
          <w:tab w:val="left" w:leader="underscore" w:pos="1696"/>
        </w:tabs>
        <w:spacing w:line="200" w:lineRule="exact"/>
      </w:pPr>
      <w:r>
        <w:rPr>
          <w:rStyle w:val="10BookmanOldStyle10pt0pt"/>
        </w:rPr>
        <w:tab/>
      </w:r>
      <w:r>
        <w:rPr>
          <w:rStyle w:val="1085pt0pt"/>
          <w:i/>
          <w:iCs/>
        </w:rPr>
        <w:t>Прадавня література</w:t>
      </w:r>
    </w:p>
    <w:p w:rsidR="00A66788" w:rsidRDefault="001A7945">
      <w:pPr>
        <w:pStyle w:val="140"/>
        <w:framePr w:w="4048" w:h="8308" w:hRule="exact" w:wrap="none" w:vAnchor="page" w:hAnchor="page" w:x="8164" w:y="7802"/>
        <w:shd w:val="clear" w:color="auto" w:fill="auto"/>
        <w:spacing w:after="0" w:line="228" w:lineRule="exact"/>
        <w:ind w:left="380" w:right="300" w:firstLine="0"/>
        <w:jc w:val="both"/>
      </w:pPr>
      <w:r>
        <w:rPr>
          <w:rStyle w:val="14BookmanOldStyle8pt0pt"/>
        </w:rPr>
        <w:t>новідомо, що творцем слов’янського</w:t>
      </w:r>
      <w:r>
        <w:rPr>
          <w:rStyle w:val="14BookmanOldStyle8pt0pt"/>
        </w:rPr>
        <w:br/>
        <w:t>письма (близько 863 р.) був Кирило</w:t>
      </w:r>
      <w:r>
        <w:rPr>
          <w:rStyle w:val="14BookmanOldStyle8pt0pt"/>
        </w:rPr>
        <w:br/>
        <w:t>(до постригу в ченці — Костянтин) та</w:t>
      </w:r>
      <w:r>
        <w:rPr>
          <w:rStyle w:val="14BookmanOldStyle8pt0pt"/>
        </w:rPr>
        <w:br/>
        <w:t xml:space="preserve">його брат Мефодій — </w:t>
      </w:r>
      <w:r>
        <w:rPr>
          <w:rStyle w:val="14BookmanOldStyle8pt0pt"/>
        </w:rPr>
        <w:t>вихідці з міста</w:t>
      </w:r>
      <w:r>
        <w:rPr>
          <w:rStyle w:val="14BookmanOldStyle8pt0pt"/>
        </w:rPr>
        <w:br/>
        <w:t>Солунь (Солоніки в Греції). Перші пе-</w:t>
      </w:r>
      <w:r>
        <w:rPr>
          <w:rStyle w:val="14BookmanOldStyle8pt0pt"/>
        </w:rPr>
        <w:br/>
        <w:t>реклади богослужбових текстів</w:t>
      </w:r>
      <w:r>
        <w:rPr>
          <w:rStyle w:val="14BookmanOldStyle8pt0pt"/>
        </w:rPr>
        <w:br/>
        <w:t>здійснили брати з грецької на мову</w:t>
      </w:r>
      <w:r>
        <w:rPr>
          <w:rStyle w:val="14BookmanOldStyle8pt0pt"/>
        </w:rPr>
        <w:br/>
        <w:t>слов’ян околиць цього міста (ма-</w:t>
      </w:r>
      <w:r>
        <w:rPr>
          <w:rStyle w:val="14BookmanOldStyle8pt0pt"/>
        </w:rPr>
        <w:br/>
        <w:t>кедонсько-болгарський діалект).</w:t>
      </w:r>
    </w:p>
    <w:p w:rsidR="00A66788" w:rsidRDefault="001A7945">
      <w:pPr>
        <w:pStyle w:val="140"/>
        <w:framePr w:w="4048" w:h="8308" w:hRule="exact" w:wrap="none" w:vAnchor="page" w:hAnchor="page" w:x="8164" w:y="7802"/>
        <w:shd w:val="clear" w:color="auto" w:fill="auto"/>
        <w:spacing w:after="0" w:line="228" w:lineRule="exact"/>
        <w:ind w:left="204" w:right="300" w:firstLine="0"/>
        <w:jc w:val="both"/>
      </w:pPr>
      <w:r>
        <w:rPr>
          <w:rStyle w:val="14BookmanOldStyle8pt0pt"/>
        </w:rPr>
        <w:t>Старослов’янська мова зазнала роз-</w:t>
      </w:r>
      <w:r>
        <w:rPr>
          <w:rStyle w:val="14BookmanOldStyle8pt0pt"/>
        </w:rPr>
        <w:br/>
        <w:t>квіту, збагатилася граматично й лек-</w:t>
      </w:r>
      <w:r>
        <w:rPr>
          <w:rStyle w:val="14BookmanOldStyle8pt0pt"/>
        </w:rPr>
        <w:br/>
      </w:r>
      <w:r>
        <w:rPr>
          <w:rStyle w:val="14BookmanOldStyle8pt0pt"/>
        </w:rPr>
        <w:t>сично в Болгарському царстві. У цій</w:t>
      </w:r>
      <w:r>
        <w:rPr>
          <w:rStyle w:val="14BookmanOldStyle8pt0pt"/>
        </w:rPr>
        <w:br/>
        <w:t>формі вона й перейшла на Русь.</w:t>
      </w:r>
    </w:p>
    <w:p w:rsidR="00A66788" w:rsidRDefault="001A7945">
      <w:pPr>
        <w:pStyle w:val="140"/>
        <w:framePr w:w="4048" w:h="8308" w:hRule="exact" w:wrap="none" w:vAnchor="page" w:hAnchor="page" w:x="8164" w:y="7802"/>
        <w:shd w:val="clear" w:color="auto" w:fill="auto"/>
        <w:spacing w:after="0" w:line="228" w:lineRule="exact"/>
        <w:ind w:left="204" w:right="300" w:firstLine="0"/>
        <w:jc w:val="both"/>
      </w:pPr>
      <w:r>
        <w:rPr>
          <w:rStyle w:val="14BookmanOldStyle8pt0pt"/>
        </w:rPr>
        <w:t>Старослов’янська (пізніше — цер-</w:t>
      </w:r>
      <w:r>
        <w:rPr>
          <w:rStyle w:val="14BookmanOldStyle8pt0pt"/>
        </w:rPr>
        <w:br/>
        <w:t>ковнослов’янська — назва за сферою</w:t>
      </w:r>
      <w:r>
        <w:rPr>
          <w:rStyle w:val="14BookmanOldStyle8pt0pt"/>
        </w:rPr>
        <w:br/>
        <w:t>її застосування) мова була багатою,</w:t>
      </w:r>
      <w:r>
        <w:rPr>
          <w:rStyle w:val="14BookmanOldStyle8pt0pt"/>
        </w:rPr>
        <w:br/>
        <w:t>високорозвиненою, її визнано в Єв-</w:t>
      </w:r>
      <w:r>
        <w:rPr>
          <w:rStyle w:val="14BookmanOldStyle8pt0pt"/>
        </w:rPr>
        <w:br/>
        <w:t>ропі поряд з латинською й грецькою</w:t>
      </w:r>
      <w:r>
        <w:rPr>
          <w:rStyle w:val="14BookmanOldStyle8pt0pt"/>
        </w:rPr>
        <w:br/>
        <w:t xml:space="preserve">як знаряддя </w:t>
      </w:r>
      <w:r>
        <w:rPr>
          <w:rStyle w:val="14BookmanOldStyle8pt0pt"/>
        </w:rPr>
        <w:t>культури. Ця мова була</w:t>
      </w:r>
      <w:r>
        <w:rPr>
          <w:rStyle w:val="14BookmanOldStyle8pt0pt"/>
        </w:rPr>
        <w:br/>
        <w:t>зрозумілою й близькою східним</w:t>
      </w:r>
      <w:r>
        <w:rPr>
          <w:rStyle w:val="14BookmanOldStyle8pt0pt"/>
        </w:rPr>
        <w:br/>
        <w:t>слов’янам. Дослідники відзначають,</w:t>
      </w:r>
      <w:r>
        <w:rPr>
          <w:rStyle w:val="14BookmanOldStyle8pt0pt"/>
        </w:rPr>
        <w:br/>
        <w:t>що історичні обставини склалися</w:t>
      </w:r>
      <w:r>
        <w:rPr>
          <w:rStyle w:val="14BookmanOldStyle8pt0pt"/>
        </w:rPr>
        <w:br/>
        <w:t>так, що розквіт церковнослов’янсь-</w:t>
      </w:r>
      <w:r>
        <w:rPr>
          <w:rStyle w:val="14BookmanOldStyle8pt0pt"/>
        </w:rPr>
        <w:br/>
        <w:t>кої писемності в Київській Русі роз-</w:t>
      </w:r>
      <w:r>
        <w:rPr>
          <w:rStyle w:val="14BookmanOldStyle8pt0pt"/>
        </w:rPr>
        <w:br/>
        <w:t>почався за часів завоювання Болгарії</w:t>
      </w:r>
      <w:r>
        <w:rPr>
          <w:rStyle w:val="14BookmanOldStyle8pt0pt"/>
        </w:rPr>
        <w:br/>
        <w:t>Візантією й найбільшого роз</w:t>
      </w:r>
      <w:r>
        <w:rPr>
          <w:rStyle w:val="14BookmanOldStyle8pt0pt"/>
        </w:rPr>
        <w:t>квіту</w:t>
      </w:r>
      <w:r>
        <w:rPr>
          <w:rStyle w:val="14BookmanOldStyle8pt0pt"/>
        </w:rPr>
        <w:br/>
        <w:t>Давньоукраїнської держави.</w:t>
      </w:r>
    </w:p>
    <w:p w:rsidR="00A66788" w:rsidRDefault="001A7945">
      <w:pPr>
        <w:pStyle w:val="140"/>
        <w:framePr w:w="4048" w:h="8308" w:hRule="exact" w:wrap="none" w:vAnchor="page" w:hAnchor="page" w:x="8164" w:y="7802"/>
        <w:shd w:val="clear" w:color="auto" w:fill="auto"/>
        <w:spacing w:after="0" w:line="228" w:lineRule="exact"/>
        <w:ind w:left="4" w:right="520" w:firstLine="200"/>
        <w:jc w:val="both"/>
      </w:pPr>
      <w:r>
        <w:rPr>
          <w:rStyle w:val="14BookmanOldStyle8pt0pt"/>
        </w:rPr>
        <w:t>Важливим явищем культурного</w:t>
      </w:r>
    </w:p>
    <w:p w:rsidR="00A66788" w:rsidRDefault="001A7945">
      <w:pPr>
        <w:pStyle w:val="140"/>
        <w:framePr w:w="4048" w:h="8308" w:hRule="exact" w:wrap="none" w:vAnchor="page" w:hAnchor="page" w:x="8164" w:y="7802"/>
        <w:shd w:val="clear" w:color="auto" w:fill="auto"/>
        <w:spacing w:after="0" w:line="228" w:lineRule="exact"/>
        <w:ind w:right="520" w:firstLine="0"/>
        <w:jc w:val="both"/>
      </w:pPr>
      <w:r>
        <w:rPr>
          <w:rStyle w:val="14BookmanOldStyle8pt0pt"/>
        </w:rPr>
        <w:t>І життя Київської Русі стала поява</w:t>
      </w:r>
      <w:r>
        <w:rPr>
          <w:rStyle w:val="14BookmanOldStyle8pt0pt"/>
        </w:rPr>
        <w:br/>
        <w:t>літератури. Її виникнення й розви-</w:t>
      </w:r>
      <w:r>
        <w:rPr>
          <w:rStyle w:val="14BookmanOldStyle8pt0pt"/>
        </w:rPr>
        <w:br/>
        <w:t>ток тісно пов’язані з соціально-еко-</w:t>
      </w:r>
      <w:r>
        <w:rPr>
          <w:rStyle w:val="14BookmanOldStyle8pt0pt"/>
        </w:rPr>
        <w:br/>
        <w:t>номічним, політичним та культур-</w:t>
      </w:r>
      <w:r>
        <w:rPr>
          <w:rStyle w:val="14BookmanOldStyle8pt0pt"/>
        </w:rPr>
        <w:br/>
        <w:t>ним піднесенням Русі, поширенням</w:t>
      </w:r>
      <w:r>
        <w:rPr>
          <w:rStyle w:val="14BookmanOldStyle8pt0pt"/>
        </w:rPr>
        <w:br/>
        <w:t>писемності.</w:t>
      </w:r>
    </w:p>
    <w:p w:rsidR="00A66788" w:rsidRDefault="001A7945">
      <w:pPr>
        <w:pStyle w:val="140"/>
        <w:framePr w:w="4048" w:h="8308" w:hRule="exact" w:wrap="none" w:vAnchor="page" w:hAnchor="page" w:x="8164" w:y="7802"/>
        <w:shd w:val="clear" w:color="auto" w:fill="auto"/>
        <w:spacing w:after="0" w:line="228" w:lineRule="exact"/>
        <w:ind w:right="520" w:firstLine="200"/>
        <w:jc w:val="both"/>
      </w:pPr>
      <w:r>
        <w:rPr>
          <w:rStyle w:val="14BookmanOldStyle8pt0pt"/>
        </w:rPr>
        <w:t>«Слово про</w:t>
      </w:r>
      <w:r>
        <w:rPr>
          <w:rStyle w:val="14BookmanOldStyle8pt0pt"/>
        </w:rPr>
        <w:t xml:space="preserve"> закон і благодать» мит</w:t>
      </w:r>
      <w:r>
        <w:rPr>
          <w:rStyle w:val="14BookmanOldStyle8pt0pt"/>
        </w:rPr>
        <w:softHyphen/>
        <w:t xml:space="preserve">рополита </w:t>
      </w:r>
      <w:r>
        <w:rPr>
          <w:rStyle w:val="14BookmanOldStyle8pt1pt0"/>
        </w:rPr>
        <w:t>Іларіона.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226" w:y="7632"/>
        <w:shd w:val="clear" w:color="auto" w:fill="auto"/>
        <w:spacing w:line="160" w:lineRule="exact"/>
        <w:ind w:left="20"/>
      </w:pPr>
      <w:r>
        <w:rPr>
          <w:rStyle w:val="128pt0"/>
          <w:b/>
          <w:bCs/>
          <w:i/>
          <w:iCs/>
        </w:rPr>
        <w:lastRenderedPageBreak/>
        <w:t>УКРАЇНСЬКА ЛІТЕРАТУРА</w:t>
      </w:r>
    </w:p>
    <w:p w:rsidR="00A66788" w:rsidRDefault="001A7945">
      <w:pPr>
        <w:pStyle w:val="140"/>
        <w:framePr w:w="3608" w:h="8636" w:hRule="exact" w:wrap="none" w:vAnchor="page" w:hAnchor="page" w:x="5274" w:y="7979"/>
        <w:shd w:val="clear" w:color="auto" w:fill="auto"/>
        <w:spacing w:after="0" w:line="236" w:lineRule="exact"/>
        <w:ind w:left="120" w:right="160" w:firstLine="0"/>
        <w:jc w:val="both"/>
      </w:pPr>
      <w:r>
        <w:rPr>
          <w:rStyle w:val="14BookmanOldStyle8pt0pt"/>
        </w:rPr>
        <w:t>Деякі дослідники вважають, що І одним з найперших і найкращих ху- | дожньо-публіцистичних творів Київ</w:t>
      </w:r>
      <w:r>
        <w:rPr>
          <w:rStyle w:val="14BookmanOldStyle8pt0pt"/>
        </w:rPr>
        <w:softHyphen/>
        <w:t>ської Русі є «Слово про закон і благо</w:t>
      </w:r>
      <w:r>
        <w:rPr>
          <w:rStyle w:val="14BookmanOldStyle8pt0pt"/>
        </w:rPr>
        <w:softHyphen/>
        <w:t>дать* митрополита Іларіона. Ц</w:t>
      </w:r>
      <w:r>
        <w:rPr>
          <w:rStyle w:val="14BookmanOldStyle8pt0pt"/>
        </w:rPr>
        <w:t>е не лише пам’ятка літератури, а й твір ораторського мистецтва. Уважаєть- ся, що «Слово про закон і благодать» було виголошене перед представни</w:t>
      </w:r>
      <w:r>
        <w:rPr>
          <w:rStyle w:val="14BookmanOldStyle8pt0pt"/>
        </w:rPr>
        <w:softHyphen/>
        <w:t>ками найвищої київської знаті на чолі з Ярославом Мудрим у 1037-1051 рр., очевидно, у Софійсь</w:t>
      </w:r>
      <w:r>
        <w:rPr>
          <w:rStyle w:val="14BookmanOldStyle8pt0pt"/>
        </w:rPr>
        <w:softHyphen/>
        <w:t>кому соборі з наго</w:t>
      </w:r>
      <w:r>
        <w:rPr>
          <w:rStyle w:val="14BookmanOldStyle8pt0pt"/>
        </w:rPr>
        <w:t>ди якогось свята.</w:t>
      </w:r>
    </w:p>
    <w:p w:rsidR="00A66788" w:rsidRDefault="001A7945">
      <w:pPr>
        <w:pStyle w:val="140"/>
        <w:framePr w:w="3608" w:h="8636" w:hRule="exact" w:wrap="none" w:vAnchor="page" w:hAnchor="page" w:x="5274" w:y="7979"/>
        <w:shd w:val="clear" w:color="auto" w:fill="auto"/>
        <w:spacing w:after="0" w:line="236" w:lineRule="exact"/>
        <w:ind w:left="340" w:right="160" w:firstLine="100"/>
        <w:jc w:val="both"/>
      </w:pPr>
      <w:r>
        <w:rPr>
          <w:rStyle w:val="14BookmanOldStyle8pt0pt"/>
        </w:rPr>
        <w:t xml:space="preserve">Твір містить три частини. У </w:t>
      </w:r>
      <w:r>
        <w:rPr>
          <w:rStyle w:val="14BookmanOldStyle85pt0pt"/>
        </w:rPr>
        <w:t xml:space="preserve">першій </w:t>
      </w:r>
      <w:r>
        <w:rPr>
          <w:rStyle w:val="14BookmanOldStyle8pt0pt"/>
        </w:rPr>
        <w:t>автор спочатку торкається теми все</w:t>
      </w:r>
      <w:r>
        <w:rPr>
          <w:rStyle w:val="14BookmanOldStyle8pt0pt"/>
        </w:rPr>
        <w:softHyphen/>
        <w:t>ленського значення християнства, взаємозв’язків Старого й Нового за</w:t>
      </w:r>
      <w:r>
        <w:rPr>
          <w:rStyle w:val="14BookmanOldStyle8pt0pt"/>
        </w:rPr>
        <w:softHyphen/>
        <w:t xml:space="preserve">повітів, «закону» й «благодаті», а потім послідовно розвиває основну </w:t>
      </w:r>
      <w:r>
        <w:rPr>
          <w:rStyle w:val="14BookmanOldStyle85pt0pt"/>
        </w:rPr>
        <w:t>ідею</w:t>
      </w:r>
      <w:r>
        <w:rPr>
          <w:rStyle w:val="14BookmanOldStyle8pt0pt"/>
        </w:rPr>
        <w:t xml:space="preserve"> про рівноправність народів</w:t>
      </w:r>
      <w:r>
        <w:rPr>
          <w:rStyle w:val="14BookmanOldStyle8pt0pt"/>
        </w:rPr>
        <w:t xml:space="preserve"> у ду</w:t>
      </w:r>
      <w:r>
        <w:rPr>
          <w:rStyle w:val="14BookmanOldStyle8pt0pt"/>
        </w:rPr>
        <w:softHyphen/>
        <w:t>ховному житті.</w:t>
      </w:r>
    </w:p>
    <w:p w:rsidR="00A66788" w:rsidRDefault="001A7945">
      <w:pPr>
        <w:pStyle w:val="140"/>
        <w:framePr w:w="3608" w:h="8636" w:hRule="exact" w:wrap="none" w:vAnchor="page" w:hAnchor="page" w:x="5274" w:y="7979"/>
        <w:shd w:val="clear" w:color="auto" w:fill="auto"/>
        <w:spacing w:after="0" w:line="236" w:lineRule="exact"/>
        <w:ind w:left="340" w:right="40" w:firstLine="100"/>
        <w:jc w:val="both"/>
      </w:pPr>
      <w:r>
        <w:rPr>
          <w:rStyle w:val="14BookmanOldStyle8pt0pt"/>
        </w:rPr>
        <w:t xml:space="preserve">У </w:t>
      </w:r>
      <w:r>
        <w:rPr>
          <w:rStyle w:val="14BookmanOldStyle85pt0pt"/>
        </w:rPr>
        <w:t>другій частині</w:t>
      </w:r>
      <w:r>
        <w:rPr>
          <w:rStyle w:val="14BookmanOldStyle8pt0pt"/>
        </w:rPr>
        <w:t xml:space="preserve"> «Слова про закон і благодать» автор наголошує на то</w:t>
      </w:r>
      <w:r>
        <w:rPr>
          <w:rStyle w:val="14BookmanOldStyle8pt0pt"/>
        </w:rPr>
        <w:softHyphen/>
        <w:t>му, що Русь отримала християнство за власним бажання князя Володи</w:t>
      </w:r>
      <w:r>
        <w:rPr>
          <w:rStyle w:val="14BookmanOldStyle8pt0pt"/>
        </w:rPr>
        <w:softHyphen/>
        <w:t xml:space="preserve">мира. </w:t>
      </w:r>
      <w:r>
        <w:rPr>
          <w:rStyle w:val="14BookmanOldStyle85pt0pt"/>
        </w:rPr>
        <w:t>Третя</w:t>
      </w:r>
      <w:r>
        <w:rPr>
          <w:rStyle w:val="14BookmanOldStyle8pt0pt"/>
        </w:rPr>
        <w:t xml:space="preserve"> ж частина твору — це похвала Володимирові </w:t>
      </w:r>
      <w:r>
        <w:rPr>
          <w:rStyle w:val="14BookmanOldStyle8pt0pt"/>
          <w:lang w:val="ru-RU"/>
        </w:rPr>
        <w:t>Святославо</w:t>
      </w:r>
      <w:r>
        <w:rPr>
          <w:rStyle w:val="14BookmanOldStyle8pt0pt"/>
          <w:lang w:val="ru-RU"/>
        </w:rPr>
        <w:softHyphen/>
        <w:t xml:space="preserve">вичу </w:t>
      </w:r>
      <w:r>
        <w:rPr>
          <w:rStyle w:val="14BookmanOldStyle8pt0pt"/>
        </w:rPr>
        <w:t>та продовжувачу його справ Яро</w:t>
      </w:r>
      <w:r>
        <w:rPr>
          <w:rStyle w:val="14BookmanOldStyle8pt0pt"/>
        </w:rPr>
        <w:t>славу Мудрому.</w:t>
      </w:r>
    </w:p>
    <w:p w:rsidR="00A66788" w:rsidRDefault="001A7945">
      <w:pPr>
        <w:pStyle w:val="140"/>
        <w:framePr w:w="3608" w:h="8636" w:hRule="exact" w:wrap="none" w:vAnchor="page" w:hAnchor="page" w:x="5274" w:y="7979"/>
        <w:shd w:val="clear" w:color="auto" w:fill="auto"/>
        <w:spacing w:after="0" w:line="236" w:lineRule="exact"/>
        <w:ind w:left="440" w:right="40" w:firstLine="160"/>
        <w:jc w:val="both"/>
      </w:pPr>
      <w:r>
        <w:rPr>
          <w:rStyle w:val="14BookmanOldStyle8pt0pt"/>
        </w:rPr>
        <w:t>«Слово про закон і благодать» мит</w:t>
      </w:r>
      <w:r>
        <w:rPr>
          <w:rStyle w:val="14BookmanOldStyle8pt0pt"/>
        </w:rPr>
        <w:softHyphen/>
        <w:t xml:space="preserve">рополита Іларіона — видатний твір давньоруської літератури першої половини XI ст. У ньому втілено патріотичну </w:t>
      </w:r>
      <w:r>
        <w:rPr>
          <w:rStyle w:val="14BookmanOldStyle85pt0pt"/>
        </w:rPr>
        <w:t>ідею</w:t>
      </w:r>
      <w:r>
        <w:rPr>
          <w:rStyle w:val="14BookmanOldStyle8pt0pt"/>
        </w:rPr>
        <w:t xml:space="preserve"> незалежності Київської Русі, прославлено її ви</w:t>
      </w:r>
      <w:r>
        <w:rPr>
          <w:rStyle w:val="14BookmanOldStyle8pt0pt"/>
        </w:rPr>
        <w:softHyphen/>
        <w:t>датних політичних та культурних</w:t>
      </w:r>
    </w:p>
    <w:p w:rsidR="00A66788" w:rsidRDefault="001A7945">
      <w:pPr>
        <w:pStyle w:val="140"/>
        <w:framePr w:w="3488" w:h="8722" w:hRule="exact" w:wrap="none" w:vAnchor="page" w:hAnchor="page" w:x="8998" w:y="7946"/>
        <w:shd w:val="clear" w:color="auto" w:fill="auto"/>
        <w:spacing w:after="0" w:line="248" w:lineRule="exact"/>
        <w:ind w:left="140" w:right="40" w:firstLine="0"/>
        <w:jc w:val="both"/>
      </w:pPr>
      <w:r>
        <w:rPr>
          <w:rStyle w:val="14BookmanOldStyle8pt0pt"/>
        </w:rPr>
        <w:t xml:space="preserve">діячів — </w:t>
      </w:r>
      <w:r>
        <w:rPr>
          <w:rStyle w:val="14BookmanOldStyle8pt0pt"/>
        </w:rPr>
        <w:t>Володимира, Ольгу, Ярос</w:t>
      </w:r>
      <w:r>
        <w:rPr>
          <w:rStyle w:val="14BookmanOldStyle8pt0pt"/>
        </w:rPr>
        <w:softHyphen/>
        <w:t>лава Мудрого.</w:t>
      </w:r>
    </w:p>
    <w:p w:rsidR="00A66788" w:rsidRDefault="001A7945">
      <w:pPr>
        <w:pStyle w:val="140"/>
        <w:framePr w:w="3488" w:h="8722" w:hRule="exact" w:wrap="none" w:vAnchor="page" w:hAnchor="page" w:x="8998" w:y="7946"/>
        <w:shd w:val="clear" w:color="auto" w:fill="auto"/>
        <w:spacing w:after="0" w:line="236" w:lineRule="exact"/>
        <w:ind w:left="140" w:right="40" w:firstLine="120"/>
        <w:jc w:val="both"/>
      </w:pPr>
      <w:r>
        <w:rPr>
          <w:rStyle w:val="14BookmanOldStyle8pt0pt"/>
        </w:rPr>
        <w:t>Дослідники вважають, що митро</w:t>
      </w:r>
      <w:r>
        <w:rPr>
          <w:rStyle w:val="14BookmanOldStyle8pt0pt"/>
        </w:rPr>
        <w:softHyphen/>
        <w:t>политові Іларіону належать ще кіль</w:t>
      </w:r>
      <w:r>
        <w:rPr>
          <w:rStyle w:val="14BookmanOldStyle8pt0pt"/>
        </w:rPr>
        <w:softHyphen/>
        <w:t>ка богословсько-догматичних творів: «Ісповіданієвіри», «Молитва», «Сло</w:t>
      </w:r>
      <w:r>
        <w:rPr>
          <w:rStyle w:val="14BookmanOldStyle8pt0pt"/>
        </w:rPr>
        <w:softHyphen/>
        <w:t xml:space="preserve">во </w:t>
      </w:r>
      <w:r>
        <w:rPr>
          <w:rStyle w:val="14BookmanOldStyle8pt0pt"/>
          <w:lang w:val="ru-RU"/>
        </w:rPr>
        <w:t xml:space="preserve">к </w:t>
      </w:r>
      <w:r>
        <w:rPr>
          <w:rStyle w:val="14BookmanOldStyle8pt0pt"/>
        </w:rPr>
        <w:t xml:space="preserve">брату </w:t>
      </w:r>
      <w:r>
        <w:rPr>
          <w:rStyle w:val="14BookmanOldStyle8pt0pt"/>
          <w:lang w:val="ru-RU"/>
        </w:rPr>
        <w:t xml:space="preserve">столпнику» </w:t>
      </w:r>
      <w:r>
        <w:rPr>
          <w:rStyle w:val="14BookmanOldStyle8pt0pt"/>
        </w:rPr>
        <w:t>та інші.</w:t>
      </w:r>
    </w:p>
    <w:p w:rsidR="00A66788" w:rsidRDefault="001A7945">
      <w:pPr>
        <w:pStyle w:val="140"/>
        <w:framePr w:w="3488" w:h="8722" w:hRule="exact" w:wrap="none" w:vAnchor="page" w:hAnchor="page" w:x="8998" w:y="7946"/>
        <w:shd w:val="clear" w:color="auto" w:fill="auto"/>
        <w:spacing w:after="0" w:line="236" w:lineRule="exact"/>
        <w:ind w:left="140" w:right="40" w:firstLine="120"/>
        <w:jc w:val="both"/>
      </w:pPr>
      <w:r>
        <w:rPr>
          <w:rStyle w:val="14BookmanOldStyle8pt0pt"/>
        </w:rPr>
        <w:t>Значний інтерес в історії давньо</w:t>
      </w:r>
      <w:r>
        <w:rPr>
          <w:rStyle w:val="14BookmanOldStyle8pt0pt"/>
        </w:rPr>
        <w:softHyphen/>
        <w:t>руської літератури</w:t>
      </w:r>
      <w:r>
        <w:rPr>
          <w:rStyle w:val="14BookmanOldStyle8pt0pt"/>
        </w:rPr>
        <w:t xml:space="preserve"> становить ора</w:t>
      </w:r>
      <w:r>
        <w:rPr>
          <w:rStyle w:val="14BookmanOldStyle8pt0pt"/>
        </w:rPr>
        <w:softHyphen/>
        <w:t>торсько-учительська проза, яскрави</w:t>
      </w:r>
      <w:r>
        <w:rPr>
          <w:rStyle w:val="14BookmanOldStyle8pt0pt"/>
        </w:rPr>
        <w:softHyphen/>
        <w:t xml:space="preserve">ми представниками якої в XII ст. були </w:t>
      </w:r>
      <w:r>
        <w:rPr>
          <w:rStyle w:val="14BookmanOldStyle8pt0pt"/>
          <w:lang w:val="ru-RU"/>
        </w:rPr>
        <w:t xml:space="preserve">Климент </w:t>
      </w:r>
      <w:r>
        <w:rPr>
          <w:rStyle w:val="14BookmanOldStyle8pt0pt"/>
        </w:rPr>
        <w:t>Смолятич та Кирило Туровський.</w:t>
      </w:r>
    </w:p>
    <w:p w:rsidR="00A66788" w:rsidRDefault="001A7945">
      <w:pPr>
        <w:pStyle w:val="140"/>
        <w:framePr w:w="3488" w:h="8722" w:hRule="exact" w:wrap="none" w:vAnchor="page" w:hAnchor="page" w:x="8998" w:y="7946"/>
        <w:shd w:val="clear" w:color="auto" w:fill="auto"/>
        <w:spacing w:after="0" w:line="236" w:lineRule="exact"/>
        <w:ind w:left="140" w:right="40" w:firstLine="120"/>
        <w:jc w:val="both"/>
      </w:pPr>
      <w:r>
        <w:rPr>
          <w:rStyle w:val="14BookmanOldStyle8pt1pt0"/>
          <w:lang w:val="ru-RU"/>
        </w:rPr>
        <w:t xml:space="preserve">Климент </w:t>
      </w:r>
      <w:r>
        <w:rPr>
          <w:rStyle w:val="14BookmanOldStyle8pt1pt0"/>
        </w:rPr>
        <w:t>Смолятич</w:t>
      </w:r>
      <w:r>
        <w:rPr>
          <w:rStyle w:val="14BookmanOldStyle8pt0pt"/>
        </w:rPr>
        <w:t xml:space="preserve"> є авто</w:t>
      </w:r>
      <w:r>
        <w:rPr>
          <w:rStyle w:val="14BookmanOldStyle8pt0pt"/>
        </w:rPr>
        <w:softHyphen/>
        <w:t>ром декількох «Слів», серед яких варто виділити «Послання» до смо</w:t>
      </w:r>
      <w:r>
        <w:rPr>
          <w:rStyle w:val="14BookmanOldStyle8pt0pt"/>
        </w:rPr>
        <w:softHyphen/>
        <w:t xml:space="preserve">ленського священика Фоми. Цей </w:t>
      </w:r>
      <w:r>
        <w:rPr>
          <w:rStyle w:val="14BookmanOldStyle65pt0pt1"/>
        </w:rPr>
        <w:t xml:space="preserve">твір </w:t>
      </w:r>
      <w:r>
        <w:rPr>
          <w:rStyle w:val="14BookmanOldStyle8pt0pt"/>
        </w:rPr>
        <w:t>напи</w:t>
      </w:r>
      <w:r>
        <w:rPr>
          <w:rStyle w:val="14BookmanOldStyle8pt0pt"/>
        </w:rPr>
        <w:t xml:space="preserve">саний в </w:t>
      </w:r>
      <w:r>
        <w:rPr>
          <w:rStyle w:val="14BookmanOldStyle85pt0pt"/>
        </w:rPr>
        <w:t xml:space="preserve">епістолярному жанрі', </w:t>
      </w:r>
      <w:r>
        <w:rPr>
          <w:rStyle w:val="14BookmanOldStyle8pt0pt"/>
        </w:rPr>
        <w:t>автор звинувачує адресата в не</w:t>
      </w:r>
      <w:r>
        <w:rPr>
          <w:rStyle w:val="14BookmanOldStyle8pt0pt"/>
        </w:rPr>
        <w:softHyphen/>
        <w:t xml:space="preserve">вігластві та із запалом відстоює </w:t>
      </w:r>
      <w:r>
        <w:rPr>
          <w:rStyle w:val="14BookmanOldStyle65pt0pt1"/>
        </w:rPr>
        <w:t xml:space="preserve">своє </w:t>
      </w:r>
      <w:r>
        <w:rPr>
          <w:rStyle w:val="14BookmanOldStyle8pt0pt"/>
        </w:rPr>
        <w:t>право на титул «філософа». У «Пос</w:t>
      </w:r>
      <w:r>
        <w:rPr>
          <w:rStyle w:val="14BookmanOldStyle8pt0pt"/>
        </w:rPr>
        <w:softHyphen/>
        <w:t xml:space="preserve">ланні» </w:t>
      </w:r>
      <w:r>
        <w:rPr>
          <w:rStyle w:val="14BookmanOldStyle8pt0pt"/>
          <w:lang w:val="ru-RU"/>
        </w:rPr>
        <w:t xml:space="preserve">Климент </w:t>
      </w:r>
      <w:r>
        <w:rPr>
          <w:rStyle w:val="14BookmanOldStyle8pt0pt"/>
        </w:rPr>
        <w:t>Смолятич, аргумен</w:t>
      </w:r>
      <w:r>
        <w:rPr>
          <w:rStyle w:val="14BookmanOldStyle8pt0pt"/>
        </w:rPr>
        <w:softHyphen/>
        <w:t xml:space="preserve">туючи свою позицію, посилається не тільки на отців церкви, а й на </w:t>
      </w:r>
      <w:r>
        <w:rPr>
          <w:rStyle w:val="14BookmanOldStyle65pt0pt1"/>
        </w:rPr>
        <w:t xml:space="preserve">Арісто </w:t>
      </w:r>
      <w:r>
        <w:rPr>
          <w:rStyle w:val="14BookmanOldStyle8pt0pt"/>
        </w:rPr>
        <w:t xml:space="preserve">теля, </w:t>
      </w:r>
      <w:r>
        <w:rPr>
          <w:rStyle w:val="14BookmanOldStyle8pt0pt"/>
          <w:lang w:val="ru-RU"/>
        </w:rPr>
        <w:t>Гомера, Пла</w:t>
      </w:r>
      <w:r>
        <w:rPr>
          <w:rStyle w:val="14BookmanOldStyle8pt0pt"/>
          <w:lang w:val="ru-RU"/>
        </w:rPr>
        <w:t xml:space="preserve">тона. </w:t>
      </w:r>
      <w:r>
        <w:rPr>
          <w:rStyle w:val="14BookmanOldStyle8pt0pt"/>
        </w:rPr>
        <w:t xml:space="preserve">Це є свідчен ням того, що освічені люди </w:t>
      </w:r>
      <w:r>
        <w:rPr>
          <w:rStyle w:val="14BookmanOldStyle65pt0pt1"/>
        </w:rPr>
        <w:t xml:space="preserve">Київсько </w:t>
      </w:r>
      <w:r>
        <w:rPr>
          <w:rStyle w:val="14BookmanOldStyle8pt0pt"/>
        </w:rPr>
        <w:t>Русі були знайомі з творами анти них авторів.</w:t>
      </w:r>
    </w:p>
    <w:p w:rsidR="00A66788" w:rsidRDefault="001A7945">
      <w:pPr>
        <w:pStyle w:val="140"/>
        <w:framePr w:w="3488" w:h="8722" w:hRule="exact" w:wrap="none" w:vAnchor="page" w:hAnchor="page" w:x="8998" w:y="7946"/>
        <w:shd w:val="clear" w:color="auto" w:fill="auto"/>
        <w:spacing w:after="0" w:line="236" w:lineRule="exact"/>
        <w:ind w:left="280" w:right="40" w:firstLine="140"/>
      </w:pPr>
      <w:r>
        <w:rPr>
          <w:rStyle w:val="14BookmanOldStyle8pt1pt0"/>
        </w:rPr>
        <w:t>Кирило Туровський</w:t>
      </w:r>
      <w:r>
        <w:rPr>
          <w:rStyle w:val="14BookmanOldStyle8pt0pt"/>
        </w:rPr>
        <w:t xml:space="preserve"> -— </w:t>
      </w:r>
      <w:r>
        <w:rPr>
          <w:rStyle w:val="14BookmanOldStyle8pt0pt"/>
          <w:vertAlign w:val="superscript"/>
        </w:rPr>
        <w:t>вй</w:t>
      </w:r>
      <w:r>
        <w:rPr>
          <w:rStyle w:val="14BookmanOldStyle8pt0pt"/>
        </w:rPr>
        <w:t xml:space="preserve"> датний майстер урочистого </w:t>
      </w:r>
      <w:r>
        <w:rPr>
          <w:rStyle w:val="14BookmanOldStyle8pt0pt"/>
          <w:vertAlign w:val="superscript"/>
        </w:rPr>
        <w:t>к</w:t>
      </w:r>
      <w:r>
        <w:rPr>
          <w:rStyle w:val="14BookmanOldStyle8pt0pt"/>
        </w:rPr>
        <w:t>Р</w:t>
      </w:r>
      <w:r>
        <w:rPr>
          <w:rStyle w:val="14BookmanOldStyle8pt0pt"/>
          <w:vertAlign w:val="superscript"/>
        </w:rPr>
        <w:t>аС</w:t>
      </w:r>
      <w:r>
        <w:rPr>
          <w:rStyle w:val="14BookmanOldStyle8pt0pt"/>
        </w:rPr>
        <w:t>®.</w:t>
      </w:r>
      <w:r>
        <w:rPr>
          <w:rStyle w:val="14BookmanOldStyle8pt0pt"/>
          <w:vertAlign w:val="subscript"/>
        </w:rPr>
        <w:t>0</w:t>
      </w:r>
      <w:r>
        <w:rPr>
          <w:rStyle w:val="14BookmanOldStyle8pt0pt"/>
        </w:rPr>
        <w:t xml:space="preserve"> мовства другої половини XII ст. був церковним діячем, єпископ </w:t>
      </w:r>
      <w:r>
        <w:rPr>
          <w:rStyle w:val="14BookmanOldStyle65pt0pt1"/>
        </w:rPr>
        <w:t xml:space="preserve">МІСТІ </w:t>
      </w:r>
      <w:r>
        <w:rPr>
          <w:rStyle w:val="14BookmanOldStyle8pt0pt"/>
        </w:rPr>
        <w:t xml:space="preserve">Турові (теперішня </w:t>
      </w:r>
      <w:r>
        <w:rPr>
          <w:rStyle w:val="14BookmanOldStyle65pt0pt1"/>
        </w:rPr>
        <w:t>БІЛО</w:t>
      </w:r>
      <w:r>
        <w:rPr>
          <w:rStyle w:val="14Corbel85pt-1pt"/>
        </w:rPr>
        <w:t xml:space="preserve">-0$$ </w:t>
      </w:r>
      <w:r>
        <w:rPr>
          <w:rStyle w:val="14BookmanOldStyle8pt0pt"/>
        </w:rPr>
        <w:t xml:space="preserve">Популярність йому принесли пов ня, урочисті слова, молитви- </w:t>
      </w:r>
      <w:r>
        <w:rPr>
          <w:rStyle w:val="14BookmanOldStyle85pt0pt"/>
        </w:rPr>
        <w:t xml:space="preserve">™^ </w:t>
      </w:r>
      <w:r>
        <w:rPr>
          <w:rStyle w:val="14BookmanOldStyle8pt0pt"/>
        </w:rPr>
        <w:t>І ники Кирила Туровського пис</w:t>
      </w:r>
    </w:p>
    <w:p w:rsidR="00A66788" w:rsidRDefault="001A7945">
      <w:pPr>
        <w:pStyle w:val="223"/>
        <w:framePr w:wrap="none" w:vAnchor="page" w:hAnchor="page" w:x="5698" w:y="16828"/>
        <w:shd w:val="clear" w:color="auto" w:fill="auto"/>
        <w:spacing w:line="180" w:lineRule="exact"/>
        <w:ind w:left="20"/>
      </w:pPr>
      <w:r>
        <w:rPr>
          <w:rStyle w:val="22ArialNarrow9pt0pt"/>
        </w:rPr>
        <w:t>486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324" w:y="7344"/>
        <w:shd w:val="clear" w:color="auto" w:fill="auto"/>
        <w:spacing w:line="170" w:lineRule="exact"/>
        <w:ind w:left="20"/>
      </w:pPr>
      <w:r>
        <w:rPr>
          <w:rStyle w:val="1085pt0pt"/>
          <w:i/>
          <w:iCs/>
        </w:rPr>
        <w:lastRenderedPageBreak/>
        <w:t>Прадавня література</w:t>
      </w:r>
    </w:p>
    <w:p w:rsidR="00A66788" w:rsidRDefault="001A7945">
      <w:pPr>
        <w:pStyle w:val="140"/>
        <w:framePr w:w="3512" w:h="8460" w:hRule="exact" w:wrap="none" w:vAnchor="page" w:hAnchor="page" w:x="4756" w:y="7636"/>
        <w:shd w:val="clear" w:color="auto" w:fill="auto"/>
        <w:spacing w:after="364" w:line="240" w:lineRule="exact"/>
        <w:ind w:left="80" w:right="80" w:firstLine="0"/>
        <w:jc w:val="both"/>
      </w:pPr>
      <w:r>
        <w:rPr>
          <w:rStyle w:val="14BookmanOldStyle8pt0pt"/>
        </w:rPr>
        <w:t xml:space="preserve">про нього: «Златоуст, паче всіх воссі- явший нам на Русі». Перу Кирила Туровського належать «Притча о че- ловіческой душі і о тілі», «К Василію ігумену </w:t>
      </w:r>
      <w:r>
        <w:rPr>
          <w:rStyle w:val="14BookmanOldStyle8pt0pt"/>
          <w:lang w:val="ru-RU"/>
        </w:rPr>
        <w:t xml:space="preserve">Печерскому», </w:t>
      </w:r>
      <w:r>
        <w:rPr>
          <w:rStyle w:val="14BookmanOldStyle8pt0pt"/>
        </w:rPr>
        <w:t>вісім похваль</w:t>
      </w:r>
      <w:r>
        <w:rPr>
          <w:rStyle w:val="14BookmanOldStyle8pt0pt"/>
        </w:rPr>
        <w:softHyphen/>
        <w:t>них «Слів», присвячених христи</w:t>
      </w:r>
      <w:r>
        <w:rPr>
          <w:rStyle w:val="14BookmanOldStyle8pt0pt"/>
        </w:rPr>
        <w:softHyphen/>
        <w:t>янським святам, близько ЗО молитов і два канон</w:t>
      </w:r>
      <w:r>
        <w:rPr>
          <w:rStyle w:val="14BookmanOldStyle8pt0pt"/>
        </w:rPr>
        <w:t>и. Твори Кирила Туровсь</w:t>
      </w:r>
      <w:r>
        <w:rPr>
          <w:rStyle w:val="14BookmanOldStyle8pt0pt"/>
        </w:rPr>
        <w:softHyphen/>
        <w:t>кого відзначаються, на думку крити</w:t>
      </w:r>
      <w:r>
        <w:rPr>
          <w:rStyle w:val="14BookmanOldStyle8pt0pt"/>
        </w:rPr>
        <w:softHyphen/>
        <w:t>ків, натхненністю, поетичною схви</w:t>
      </w:r>
      <w:r>
        <w:rPr>
          <w:rStyle w:val="14BookmanOldStyle8pt0pt"/>
        </w:rPr>
        <w:softHyphen/>
        <w:t>льованістю. У них багато реалістич</w:t>
      </w:r>
      <w:r>
        <w:rPr>
          <w:rStyle w:val="14BookmanOldStyle8pt0pt"/>
        </w:rPr>
        <w:softHyphen/>
        <w:t>ного. Наприклад, у притчі про людську душу й тіло (або про сліпця й ку</w:t>
      </w:r>
      <w:r>
        <w:rPr>
          <w:rStyle w:val="14BookmanOldStyle8pt0pt"/>
        </w:rPr>
        <w:softHyphen/>
        <w:t>льгавого) гостро викривається діян</w:t>
      </w:r>
      <w:r>
        <w:rPr>
          <w:rStyle w:val="14BookmanOldStyle8pt0pt"/>
        </w:rPr>
        <w:softHyphen/>
        <w:t>ня ростовського єписко</w:t>
      </w:r>
      <w:r>
        <w:rPr>
          <w:rStyle w:val="14BookmanOldStyle8pt0pt"/>
        </w:rPr>
        <w:t>па Федора, а можливо й князя Андрія Боголюб- ського. Притча написана між 1160-1169 рр., на «злобу дня».</w:t>
      </w:r>
    </w:p>
    <w:p w:rsidR="00A66788" w:rsidRDefault="001A7945">
      <w:pPr>
        <w:pStyle w:val="11131"/>
        <w:framePr w:w="3512" w:h="8460" w:hRule="exact" w:wrap="none" w:vAnchor="page" w:hAnchor="page" w:x="4756" w:y="7636"/>
        <w:shd w:val="clear" w:color="auto" w:fill="auto"/>
        <w:spacing w:before="0" w:after="177" w:line="310" w:lineRule="exact"/>
        <w:ind w:left="220"/>
      </w:pPr>
      <w:bookmarkStart w:id="413" w:name="bookmark413"/>
      <w:r>
        <w:t>Перекладна література</w:t>
      </w:r>
      <w:bookmarkEnd w:id="413"/>
    </w:p>
    <w:p w:rsidR="00A66788" w:rsidRDefault="001A7945">
      <w:pPr>
        <w:pStyle w:val="140"/>
        <w:framePr w:w="3512" w:h="8460" w:hRule="exact" w:wrap="none" w:vAnchor="page" w:hAnchor="page" w:x="4756" w:y="7636"/>
        <w:shd w:val="clear" w:color="auto" w:fill="auto"/>
        <w:spacing w:after="0" w:line="216" w:lineRule="exact"/>
        <w:ind w:left="80" w:right="80" w:firstLine="160"/>
        <w:jc w:val="both"/>
      </w:pPr>
      <w:r>
        <w:rPr>
          <w:rStyle w:val="14BookmanOldStyle8pt0pt"/>
        </w:rPr>
        <w:t>З прийняттям християнства на Українських землях поширилося письмо, створене ченцями Кирилом і Мефодієм.</w:t>
      </w:r>
    </w:p>
    <w:p w:rsidR="00A66788" w:rsidRDefault="001A7945">
      <w:pPr>
        <w:pStyle w:val="140"/>
        <w:framePr w:w="3512" w:h="8460" w:hRule="exact" w:wrap="none" w:vAnchor="page" w:hAnchor="page" w:x="4756" w:y="7636"/>
        <w:shd w:val="clear" w:color="auto" w:fill="auto"/>
        <w:spacing w:after="0" w:line="216" w:lineRule="exact"/>
        <w:ind w:left="80" w:right="240" w:firstLine="160"/>
        <w:jc w:val="both"/>
      </w:pPr>
      <w:r>
        <w:rPr>
          <w:rStyle w:val="14BookmanOldStyle8pt0pt"/>
        </w:rPr>
        <w:t>У богослужіннях та інших ц</w:t>
      </w:r>
      <w:r>
        <w:rPr>
          <w:rStyle w:val="14BookmanOldStyle8pt0pt"/>
        </w:rPr>
        <w:t xml:space="preserve">ерков- </w:t>
      </w:r>
      <w:r>
        <w:rPr>
          <w:rStyle w:val="14BookmanOldStyle8pt0pt"/>
          <w:vertAlign w:val="superscript"/>
        </w:rPr>
        <w:t>аи</w:t>
      </w:r>
      <w:r>
        <w:rPr>
          <w:rStyle w:val="14BookmanOldStyle8pt0pt"/>
        </w:rPr>
        <w:t>* справах вживали церковно</w:t>
      </w:r>
      <w:r>
        <w:rPr>
          <w:rStyle w:val="14BookmanOldStyle8pt0pt"/>
        </w:rPr>
        <w:softHyphen/>
        <w:t>слов’янську мову — літературну мову,</w:t>
      </w:r>
    </w:p>
    <w:p w:rsidR="00A66788" w:rsidRDefault="001A7945">
      <w:pPr>
        <w:pStyle w:val="140"/>
        <w:framePr w:w="3512" w:h="8460" w:hRule="exact" w:wrap="none" w:vAnchor="page" w:hAnchor="page" w:x="4756" w:y="7636"/>
        <w:shd w:val="clear" w:color="auto" w:fill="auto"/>
        <w:spacing w:after="0" w:line="216" w:lineRule="exact"/>
        <w:ind w:left="80" w:right="240" w:firstLine="0"/>
        <w:jc w:val="both"/>
      </w:pPr>
      <w:r>
        <w:rPr>
          <w:rStyle w:val="14BookmanOldStyle8pt0pt"/>
        </w:rPr>
        <w:t>Що спиралася на південнослов’янські Діалекти й була зрозумілою східним слов’янам. Поступово ця мова поши</w:t>
      </w:r>
      <w:r>
        <w:rPr>
          <w:rStyle w:val="14BookmanOldStyle8pt0pt"/>
        </w:rPr>
        <w:softHyphen/>
        <w:t>рилася не лише на релігійну, а й на світську літературу.</w:t>
      </w:r>
    </w:p>
    <w:p w:rsidR="00A66788" w:rsidRDefault="001A7945">
      <w:pPr>
        <w:pStyle w:val="140"/>
        <w:framePr w:w="3512" w:h="8460" w:hRule="exact" w:wrap="none" w:vAnchor="page" w:hAnchor="page" w:x="4756" w:y="7636"/>
        <w:shd w:val="clear" w:color="auto" w:fill="auto"/>
        <w:spacing w:after="0" w:line="216" w:lineRule="exact"/>
        <w:ind w:left="80" w:right="240" w:firstLine="160"/>
        <w:jc w:val="both"/>
      </w:pPr>
      <w:r>
        <w:rPr>
          <w:rStyle w:val="14BookmanOldStyle8pt0pt"/>
        </w:rPr>
        <w:t xml:space="preserve">Закономірно, що </w:t>
      </w:r>
      <w:r>
        <w:rPr>
          <w:rStyle w:val="14BookmanOldStyle8pt0pt"/>
        </w:rPr>
        <w:t>більшість зразків Цієї писемної літератури мали релі</w:t>
      </w:r>
      <w:r>
        <w:rPr>
          <w:rStyle w:val="14BookmanOldStyle8pt0pt"/>
        </w:rPr>
        <w:softHyphen/>
      </w:r>
    </w:p>
    <w:p w:rsidR="00A66788" w:rsidRDefault="001A7945">
      <w:pPr>
        <w:pStyle w:val="140"/>
        <w:framePr w:w="3704" w:h="8388" w:hRule="exact" w:wrap="none" w:vAnchor="page" w:hAnchor="page" w:x="8380" w:y="7674"/>
        <w:shd w:val="clear" w:color="auto" w:fill="auto"/>
        <w:spacing w:after="0" w:line="228" w:lineRule="exact"/>
        <w:ind w:left="80" w:right="240" w:firstLine="0"/>
        <w:jc w:val="both"/>
      </w:pPr>
      <w:r>
        <w:rPr>
          <w:rStyle w:val="14BookmanOldStyle8pt0pt"/>
        </w:rPr>
        <w:t>гійний характер. Передусім у Київській Русі перекладали окремі частини Біблії, житія святих, про</w:t>
      </w:r>
      <w:r>
        <w:rPr>
          <w:rStyle w:val="14BookmanOldStyle8pt0pt"/>
        </w:rPr>
        <w:softHyphen/>
        <w:t>повіді, псалми, патерики.</w:t>
      </w:r>
    </w:p>
    <w:p w:rsidR="00A66788" w:rsidRDefault="001A7945">
      <w:pPr>
        <w:pStyle w:val="140"/>
        <w:framePr w:w="3704" w:h="8388" w:hRule="exact" w:wrap="none" w:vAnchor="page" w:hAnchor="page" w:x="8380" w:y="7674"/>
        <w:shd w:val="clear" w:color="auto" w:fill="auto"/>
        <w:spacing w:after="0" w:line="228" w:lineRule="exact"/>
        <w:ind w:left="200" w:right="140" w:firstLine="260"/>
        <w:jc w:val="both"/>
      </w:pPr>
      <w:r>
        <w:rPr>
          <w:rStyle w:val="14BookmanOldStyle8pt0pt"/>
        </w:rPr>
        <w:t>Перші давньоруські книжки пи</w:t>
      </w:r>
      <w:r>
        <w:rPr>
          <w:rStyle w:val="14BookmanOldStyle8pt0pt"/>
        </w:rPr>
        <w:softHyphen/>
        <w:t>сані від руки на пергаменті — це Євангеліє, Псалти</w:t>
      </w:r>
      <w:r>
        <w:rPr>
          <w:rStyle w:val="14BookmanOldStyle8pt0pt"/>
        </w:rPr>
        <w:t>р. Найстаріша збе</w:t>
      </w:r>
      <w:r>
        <w:rPr>
          <w:rStyle w:val="14BookmanOldStyle8pt0pt"/>
        </w:rPr>
        <w:softHyphen/>
        <w:t>режена до сьогодні книга — Остроми- рове євангеліє (1056-1057 рр.), тро</w:t>
      </w:r>
      <w:r>
        <w:rPr>
          <w:rStyle w:val="14BookmanOldStyle8pt0pt"/>
        </w:rPr>
        <w:softHyphen/>
        <w:t>хи пізнішого часу «Ізборник князя Святослава Ярославича» (1073).</w:t>
      </w:r>
    </w:p>
    <w:p w:rsidR="00A66788" w:rsidRDefault="001A7945">
      <w:pPr>
        <w:pStyle w:val="140"/>
        <w:framePr w:w="3704" w:h="8388" w:hRule="exact" w:wrap="none" w:vAnchor="page" w:hAnchor="page" w:x="8380" w:y="7674"/>
        <w:shd w:val="clear" w:color="auto" w:fill="auto"/>
        <w:spacing w:after="0" w:line="228" w:lineRule="exact"/>
        <w:ind w:left="200" w:right="140" w:firstLine="260"/>
        <w:jc w:val="both"/>
      </w:pPr>
      <w:r>
        <w:rPr>
          <w:rStyle w:val="14BookmanOldStyle8pt0pt"/>
        </w:rPr>
        <w:t>Рукописних книг з тих давніх часів дійшло мало. З XI ст. — 33, за всі чотири століття (ХІ-ХІУ) — 1493</w:t>
      </w:r>
      <w:r>
        <w:rPr>
          <w:rStyle w:val="14BookmanOldStyle8pt0pt"/>
        </w:rPr>
        <w:t>, а їх було близько ста тисяч. Перепи</w:t>
      </w:r>
      <w:r>
        <w:rPr>
          <w:rStyle w:val="14BookmanOldStyle8pt0pt"/>
        </w:rPr>
        <w:softHyphen/>
        <w:t>сування книжок — тривала й кло</w:t>
      </w:r>
      <w:r>
        <w:rPr>
          <w:rStyle w:val="14BookmanOldStyle8pt0pt"/>
        </w:rPr>
        <w:softHyphen/>
        <w:t>пітка справа, бо вони були більш мальованими, ніж писаними. Кожна літера писалася окремо від попе</w:t>
      </w:r>
      <w:r>
        <w:rPr>
          <w:rStyle w:val="14BookmanOldStyle8pt0pt"/>
        </w:rPr>
        <w:softHyphen/>
        <w:t>редньої пензлем та спеціальною фарбою. Початкову літеру сторінки вимальовували особливо в</w:t>
      </w:r>
      <w:r>
        <w:rPr>
          <w:rStyle w:val="14BookmanOldStyle8pt0pt"/>
        </w:rPr>
        <w:t xml:space="preserve">еликою і яскравою. Таке письмо називають </w:t>
      </w:r>
      <w:r>
        <w:rPr>
          <w:rStyle w:val="14BookmanOldStyle85pt0pt"/>
        </w:rPr>
        <w:t>ус</w:t>
      </w:r>
      <w:r>
        <w:rPr>
          <w:rStyle w:val="14BookmanOldStyle85pt0pt"/>
        </w:rPr>
        <w:softHyphen/>
        <w:t>тавом.</w:t>
      </w:r>
      <w:r>
        <w:rPr>
          <w:rStyle w:val="14BookmanOldStyle8pt0pt"/>
        </w:rPr>
        <w:t xml:space="preserve"> З XIV ст. перейшли на </w:t>
      </w:r>
      <w:r>
        <w:rPr>
          <w:rStyle w:val="14BookmanOldStyle85pt0pt"/>
        </w:rPr>
        <w:t>півус</w:t>
      </w:r>
      <w:r>
        <w:rPr>
          <w:rStyle w:val="14BookmanOldStyle85pt0pt"/>
        </w:rPr>
        <w:softHyphen/>
        <w:t>тав,</w:t>
      </w:r>
      <w:r>
        <w:rPr>
          <w:rStyle w:val="14BookmanOldStyle8pt0pt"/>
        </w:rPr>
        <w:t xml:space="preserve"> а з середини XV ст. — на </w:t>
      </w:r>
      <w:r>
        <w:rPr>
          <w:rStyle w:val="14BookmanOldStyle85pt0pt"/>
        </w:rPr>
        <w:t>скоро</w:t>
      </w:r>
      <w:r>
        <w:rPr>
          <w:rStyle w:val="14BookmanOldStyle85pt0pt"/>
        </w:rPr>
        <w:softHyphen/>
        <w:t>пис,</w:t>
      </w:r>
      <w:r>
        <w:rPr>
          <w:rStyle w:val="14BookmanOldStyle8pt0pt"/>
        </w:rPr>
        <w:t xml:space="preserve"> що нагадує сучасне письмо. Три</w:t>
      </w:r>
      <w:r>
        <w:rPr>
          <w:rStyle w:val="14BookmanOldStyle8pt0pt"/>
        </w:rPr>
        <w:softHyphen/>
        <w:t>вале й трудомістке виготовлення книжки робило її великою цінністю, вона могла належати тільки дуже за</w:t>
      </w:r>
      <w:r>
        <w:rPr>
          <w:rStyle w:val="14BookmanOldStyle8pt0pt"/>
        </w:rPr>
        <w:softHyphen/>
        <w:t>мож</w:t>
      </w:r>
      <w:r>
        <w:rPr>
          <w:rStyle w:val="14BookmanOldStyle8pt0pt"/>
        </w:rPr>
        <w:t>ній людині, а читання вважалося почесною й богоугодною справою. Автор «Ізборника Святослава» (1073,</w:t>
      </w:r>
    </w:p>
    <w:p w:rsidR="00A66788" w:rsidRDefault="001A7945">
      <w:pPr>
        <w:pStyle w:val="140"/>
        <w:framePr w:w="3704" w:h="8388" w:hRule="exact" w:wrap="none" w:vAnchor="page" w:hAnchor="page" w:x="8380" w:y="7674"/>
        <w:shd w:val="clear" w:color="auto" w:fill="auto"/>
        <w:spacing w:after="0" w:line="228" w:lineRule="exact"/>
        <w:ind w:left="40" w:right="360" w:firstLine="0"/>
        <w:jc w:val="both"/>
      </w:pPr>
      <w:r>
        <w:rPr>
          <w:rStyle w:val="14BookmanOldStyle8pt0pt"/>
        </w:rPr>
        <w:t>1076 рр.) наголошує на тій користі, що її може принести читання творів: «Добро є, братіє, почитання книжне, паче всякому християнину: бла-</w:t>
      </w:r>
    </w:p>
    <w:p w:rsidR="00A66788" w:rsidRDefault="001A7945">
      <w:pPr>
        <w:pStyle w:val="223"/>
        <w:framePr w:wrap="none" w:vAnchor="page" w:hAnchor="page" w:x="11296" w:y="16268"/>
        <w:shd w:val="clear" w:color="auto" w:fill="auto"/>
        <w:spacing w:line="180" w:lineRule="exact"/>
        <w:ind w:left="20"/>
      </w:pPr>
      <w:r>
        <w:rPr>
          <w:rStyle w:val="22ArialNarrow9pt0pt"/>
        </w:rPr>
        <w:t>487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07" w:y="7436"/>
        <w:shd w:val="clear" w:color="auto" w:fill="auto"/>
        <w:spacing w:line="170" w:lineRule="exact"/>
        <w:ind w:left="20"/>
      </w:pPr>
      <w:r>
        <w:rPr>
          <w:rStyle w:val="8ArialNarrow85pt0pt4"/>
          <w:i/>
          <w:iCs/>
        </w:rPr>
        <w:lastRenderedPageBreak/>
        <w:t>УКРАЇНСЬКА ЛІТЕРАТУРА</w:t>
      </w:r>
    </w:p>
    <w:p w:rsidR="00A66788" w:rsidRDefault="001A7945">
      <w:pPr>
        <w:pStyle w:val="140"/>
        <w:framePr w:w="3637" w:h="8182" w:hRule="exact" w:wrap="none" w:vAnchor="page" w:hAnchor="page" w:x="4836" w:y="7786"/>
        <w:shd w:val="clear" w:color="auto" w:fill="auto"/>
        <w:spacing w:after="0" w:line="226" w:lineRule="exact"/>
        <w:ind w:left="120" w:right="240" w:firstLine="0"/>
        <w:jc w:val="both"/>
      </w:pPr>
      <w:r>
        <w:rPr>
          <w:rStyle w:val="14BookmanOldStyle8pt0pt"/>
        </w:rPr>
        <w:t>женні ті, хто всім серцем взискує йо</w:t>
      </w:r>
      <w:r>
        <w:rPr>
          <w:rStyle w:val="14BookmanOldStyle8pt0pt"/>
        </w:rPr>
        <w:softHyphen/>
        <w:t>го... Як окраса воїнові зброя і кораб</w:t>
      </w:r>
      <w:r>
        <w:rPr>
          <w:rStyle w:val="14BookmanOldStyle8pt0pt"/>
        </w:rPr>
        <w:softHyphen/>
        <w:t xml:space="preserve">лю — вітрила, і праведнику — </w:t>
      </w:r>
      <w:r>
        <w:rPr>
          <w:rStyle w:val="14BookmanOldStyle8pt0pt"/>
          <w:lang w:val="ru-RU"/>
        </w:rPr>
        <w:t>почи</w:t>
      </w:r>
      <w:r>
        <w:rPr>
          <w:rStyle w:val="14BookmanOldStyle8pt0pt"/>
          <w:lang w:val="ru-RU"/>
        </w:rPr>
        <w:softHyphen/>
        <w:t xml:space="preserve">тания </w:t>
      </w:r>
      <w:r>
        <w:rPr>
          <w:rStyle w:val="14BookmanOldStyle8pt0pt"/>
        </w:rPr>
        <w:t>книжне».</w:t>
      </w:r>
    </w:p>
    <w:p w:rsidR="00A66788" w:rsidRDefault="001A7945">
      <w:pPr>
        <w:pStyle w:val="140"/>
        <w:framePr w:w="3637" w:h="8182" w:hRule="exact" w:wrap="none" w:vAnchor="page" w:hAnchor="page" w:x="4836" w:y="7786"/>
        <w:shd w:val="clear" w:color="auto" w:fill="auto"/>
        <w:spacing w:after="0" w:line="226" w:lineRule="exact"/>
        <w:ind w:left="120" w:right="240" w:firstLine="240"/>
        <w:jc w:val="both"/>
      </w:pPr>
      <w:r>
        <w:rPr>
          <w:rStyle w:val="14BookmanOldStyle8pt0pt"/>
        </w:rPr>
        <w:t xml:space="preserve">Крім </w:t>
      </w:r>
      <w:r>
        <w:rPr>
          <w:rStyle w:val="14BookmanOldStyle85pt0pt"/>
        </w:rPr>
        <w:t>перекладної церковної,</w:t>
      </w:r>
      <w:r>
        <w:rPr>
          <w:rStyle w:val="14BookmanOldStyle8pt0pt"/>
        </w:rPr>
        <w:t xml:space="preserve"> побу</w:t>
      </w:r>
      <w:r>
        <w:rPr>
          <w:rStyle w:val="14BookmanOldStyle8pt0pt"/>
        </w:rPr>
        <w:softHyphen/>
        <w:t xml:space="preserve">тувала й </w:t>
      </w:r>
      <w:r>
        <w:rPr>
          <w:rStyle w:val="14BookmanOldStyle85pt0pt"/>
        </w:rPr>
        <w:t>світська перекладна літе</w:t>
      </w:r>
      <w:r>
        <w:rPr>
          <w:rStyle w:val="14BookmanOldStyle85pt0pt"/>
        </w:rPr>
        <w:softHyphen/>
        <w:t>ратура.</w:t>
      </w:r>
      <w:r>
        <w:rPr>
          <w:rStyle w:val="14BookmanOldStyle8pt0pt"/>
        </w:rPr>
        <w:t xml:space="preserve"> Це збірники </w:t>
      </w:r>
      <w:r>
        <w:rPr>
          <w:rStyle w:val="14BookmanOldStyle8pt0pt"/>
        </w:rPr>
        <w:t>афоризмів («Бджола»), природничо-наукові твори типу «III ести днев» — коментар до біблійного сюжету про створення світу за 6 днів, про астрономічні дослідження небозводу. Збірник «Фізіолог* — окремі розповіді про рослин, тварин, каміння. «Христи</w:t>
      </w:r>
      <w:r>
        <w:rPr>
          <w:rStyle w:val="14BookmanOldStyle8pt0pt"/>
        </w:rPr>
        <w:softHyphen/>
        <w:t>янська топ</w:t>
      </w:r>
      <w:r>
        <w:rPr>
          <w:rStyle w:val="14BookmanOldStyle8pt0pt"/>
        </w:rPr>
        <w:t>ографія» — своєрідна гео</w:t>
      </w:r>
      <w:r>
        <w:rPr>
          <w:rStyle w:val="14BookmanOldStyle8pt0pt"/>
        </w:rPr>
        <w:softHyphen/>
        <w:t>графічна енциклопедія. У ній подано фантастичні відомості про різні кра</w:t>
      </w:r>
      <w:r>
        <w:rPr>
          <w:rStyle w:val="14BookmanOldStyle8pt0pt"/>
        </w:rPr>
        <w:softHyphen/>
        <w:t>їни: Індію, Китай, про екзотичних тварин. Автор твердив, що земля — плоска й має вигляд Ноєвого ковчега або Мойсеевого намету. Земля — це висока гора, за яку з</w:t>
      </w:r>
      <w:r>
        <w:rPr>
          <w:rStyle w:val="14BookmanOldStyle8pt0pt"/>
        </w:rPr>
        <w:t>аходить Сонце. Сонце, місяць і зорі рухаються тому, що їхніми рухами керують ангели.</w:t>
      </w:r>
    </w:p>
    <w:p w:rsidR="00A66788" w:rsidRDefault="001A7945">
      <w:pPr>
        <w:pStyle w:val="140"/>
        <w:framePr w:w="3637" w:h="8182" w:hRule="exact" w:wrap="none" w:vAnchor="page" w:hAnchor="page" w:x="4836" w:y="7786"/>
        <w:shd w:val="clear" w:color="auto" w:fill="auto"/>
        <w:spacing w:after="0" w:line="226" w:lineRule="exact"/>
        <w:ind w:left="360" w:right="60" w:firstLine="140"/>
        <w:jc w:val="both"/>
      </w:pPr>
      <w:r>
        <w:rPr>
          <w:rStyle w:val="14BookmanOldStyle8pt0pt"/>
        </w:rPr>
        <w:t>З історичними подіями у візан</w:t>
      </w:r>
      <w:r>
        <w:rPr>
          <w:rStyle w:val="14BookmanOldStyle8pt0pt"/>
        </w:rPr>
        <w:softHyphen/>
        <w:t xml:space="preserve">тійському викладі читачі Київської Русі могли ознайомитися за </w:t>
      </w:r>
      <w:r>
        <w:rPr>
          <w:rStyle w:val="14BookmanOldStyle85pt0pt"/>
        </w:rPr>
        <w:t>хроніка</w:t>
      </w:r>
      <w:r>
        <w:rPr>
          <w:rStyle w:val="14BookmanOldStyle85pt0pt"/>
        </w:rPr>
        <w:softHyphen/>
        <w:t>ми.</w:t>
      </w:r>
      <w:r>
        <w:rPr>
          <w:rStyle w:val="14BookmanOldStyle8pt0pt"/>
        </w:rPr>
        <w:t xml:space="preserve"> Через жанрові ознаки хроніки стоять на межі між історіографією та белетристикою (художнім викладом реальних подій), а історичний ма</w:t>
      </w:r>
      <w:r>
        <w:rPr>
          <w:rStyle w:val="14BookmanOldStyle8pt0pt"/>
        </w:rPr>
        <w:softHyphen/>
        <w:t>теріал є ілюстрацією для підтвер</w:t>
      </w:r>
      <w:r>
        <w:rPr>
          <w:rStyle w:val="14BookmanOldStyle8pt0pt"/>
        </w:rPr>
        <w:softHyphen/>
        <w:t xml:space="preserve">дження догматів і моральних засад християнства. Значну популярність у Київській Русі мала </w:t>
      </w:r>
      <w:r>
        <w:rPr>
          <w:rStyle w:val="14BookmanOldStyle75pt0pt"/>
        </w:rPr>
        <w:t xml:space="preserve">Хроніка </w:t>
      </w:r>
      <w:r>
        <w:rPr>
          <w:rStyle w:val="14BookmanOldStyle8pt0pt"/>
        </w:rPr>
        <w:t>Ге</w:t>
      </w:r>
      <w:r>
        <w:rPr>
          <w:rStyle w:val="14BookmanOldStyle8pt0pt"/>
        </w:rPr>
        <w:softHyphen/>
      </w:r>
      <w:r>
        <w:rPr>
          <w:rStyle w:val="14BookmanOldStyle75pt0pt"/>
        </w:rPr>
        <w:t xml:space="preserve">оргія Амартола </w:t>
      </w:r>
      <w:r>
        <w:rPr>
          <w:rStyle w:val="14BookmanOldStyle8pt0pt"/>
        </w:rPr>
        <w:t>(відома в дев’яти</w:t>
      </w:r>
    </w:p>
    <w:p w:rsidR="00A66788" w:rsidRDefault="001A7945">
      <w:pPr>
        <w:pStyle w:val="223"/>
        <w:framePr w:w="3678" w:h="192" w:hRule="exact" w:wrap="none" w:vAnchor="page" w:hAnchor="page" w:x="4807" w:y="16216"/>
        <w:shd w:val="clear" w:color="auto" w:fill="auto"/>
        <w:spacing w:line="180" w:lineRule="exact"/>
        <w:ind w:left="560"/>
      </w:pPr>
      <w:r>
        <w:rPr>
          <w:rStyle w:val="22ArialNarrow9pt0pt"/>
        </w:rPr>
        <w:t>488</w:t>
      </w:r>
    </w:p>
    <w:p w:rsidR="00A66788" w:rsidRDefault="001A7945">
      <w:pPr>
        <w:pStyle w:val="140"/>
        <w:framePr w:w="3468" w:h="5440" w:hRule="exact" w:wrap="none" w:vAnchor="page" w:hAnchor="page" w:x="8526" w:y="7712"/>
        <w:shd w:val="clear" w:color="auto" w:fill="auto"/>
        <w:spacing w:after="0" w:line="235" w:lineRule="exact"/>
        <w:ind w:left="160" w:right="80" w:firstLine="0"/>
        <w:jc w:val="both"/>
      </w:pPr>
      <w:r>
        <w:rPr>
          <w:rStyle w:val="14BookmanOldStyle8pt0pt"/>
        </w:rPr>
        <w:t>списках). Його хроніка складалася з</w:t>
      </w:r>
      <w:r>
        <w:rPr>
          <w:rStyle w:val="14BookmanOldStyle8pt0pt"/>
        </w:rPr>
        <w:br/>
        <w:t>чотирьох частин. У першій викладе-</w:t>
      </w:r>
      <w:r>
        <w:rPr>
          <w:rStyle w:val="14BookmanOldStyle8pt0pt"/>
        </w:rPr>
        <w:br/>
        <w:t>но події від Адама та Єви аж до смерті</w:t>
      </w:r>
      <w:r>
        <w:rPr>
          <w:rStyle w:val="14BookmanOldStyle8pt0pt"/>
        </w:rPr>
        <w:br/>
        <w:t>Олександра Македонського, у другій</w:t>
      </w:r>
      <w:r>
        <w:rPr>
          <w:rStyle w:val="14BookmanOldStyle8pt0pt"/>
        </w:rPr>
        <w:br/>
        <w:t>ідеться про історію євреїв, у третій -</w:t>
      </w:r>
      <w:r>
        <w:rPr>
          <w:rStyle w:val="14BookmanOldStyle8pt0pt"/>
        </w:rPr>
        <w:br/>
        <w:t xml:space="preserve">про історію Римської </w:t>
      </w:r>
      <w:r>
        <w:rPr>
          <w:rStyle w:val="14BookmanOldStyle8pt0pt"/>
        </w:rPr>
        <w:t>імперії, у чет-</w:t>
      </w:r>
      <w:r>
        <w:rPr>
          <w:rStyle w:val="14BookmanOldStyle8pt0pt"/>
        </w:rPr>
        <w:br/>
        <w:t>вертій — Візантії.</w:t>
      </w:r>
    </w:p>
    <w:p w:rsidR="00A66788" w:rsidRDefault="001A7945">
      <w:pPr>
        <w:pStyle w:val="140"/>
        <w:framePr w:w="3468" w:h="5440" w:hRule="exact" w:wrap="none" w:vAnchor="page" w:hAnchor="page" w:x="8526" w:y="7712"/>
        <w:shd w:val="clear" w:color="auto" w:fill="auto"/>
        <w:spacing w:after="0" w:line="235" w:lineRule="exact"/>
        <w:ind w:right="20" w:firstLine="0"/>
        <w:jc w:val="center"/>
      </w:pPr>
      <w:r>
        <w:rPr>
          <w:rStyle w:val="14BookmanOldStyle8pt0pt"/>
        </w:rPr>
        <w:t>Візантійський збірник «Бджола*</w:t>
      </w:r>
    </w:p>
    <w:p w:rsidR="00A66788" w:rsidRDefault="001A7945">
      <w:pPr>
        <w:pStyle w:val="140"/>
        <w:framePr w:w="3468" w:h="5440" w:hRule="exact" w:wrap="none" w:vAnchor="page" w:hAnchor="page" w:x="8526" w:y="7712"/>
        <w:numPr>
          <w:ilvl w:val="0"/>
          <w:numId w:val="302"/>
        </w:numPr>
        <w:shd w:val="clear" w:color="auto" w:fill="auto"/>
        <w:tabs>
          <w:tab w:val="left" w:pos="423"/>
        </w:tabs>
        <w:spacing w:after="178" w:line="235" w:lineRule="exact"/>
        <w:ind w:left="160" w:right="80" w:firstLine="0"/>
        <w:jc w:val="both"/>
      </w:pPr>
      <w:r>
        <w:rPr>
          <w:rStyle w:val="14BookmanOldStyle8pt0pt"/>
        </w:rPr>
        <w:t>антологія афоризмів і прислів’їв,</w:t>
      </w:r>
      <w:r>
        <w:rPr>
          <w:rStyle w:val="14BookmanOldStyle8pt0pt"/>
        </w:rPr>
        <w:br/>
        <w:t>вибраних з Біблії (наприклад, «най-</w:t>
      </w:r>
      <w:r>
        <w:rPr>
          <w:rStyle w:val="14BookmanOldStyle8pt0pt"/>
        </w:rPr>
        <w:br/>
        <w:t>марніша марнота — марнота все!;</w:t>
      </w:r>
      <w:r>
        <w:rPr>
          <w:rStyle w:val="14BookmanOldStyle8pt0pt"/>
        </w:rPr>
        <w:br/>
        <w:t>марнота марнот»). Усі ці афоризми</w:t>
      </w:r>
      <w:r>
        <w:rPr>
          <w:rStyle w:val="14BookmanOldStyle8pt0pt"/>
        </w:rPr>
        <w:br/>
        <w:t>укладені за темами — про добродійне</w:t>
      </w:r>
      <w:r>
        <w:rPr>
          <w:rStyle w:val="14BookmanOldStyle8pt0pt"/>
        </w:rPr>
        <w:br/>
        <w:t>життя, правду, цно</w:t>
      </w:r>
      <w:r>
        <w:rPr>
          <w:rStyle w:val="14BookmanOldStyle8pt0pt"/>
        </w:rPr>
        <w:t>тливість і не-</w:t>
      </w:r>
      <w:r>
        <w:rPr>
          <w:rStyle w:val="14BookmanOldStyle8pt0pt"/>
        </w:rPr>
        <w:br/>
        <w:t>винність, мужність, братерство,</w:t>
      </w:r>
      <w:r>
        <w:rPr>
          <w:rStyle w:val="14BookmanOldStyle8pt0pt"/>
        </w:rPr>
        <w:br/>
        <w:t>дружбу тощо.</w:t>
      </w:r>
    </w:p>
    <w:p w:rsidR="00A66788" w:rsidRDefault="001A7945">
      <w:pPr>
        <w:pStyle w:val="1631"/>
        <w:framePr w:w="3468" w:h="5440" w:hRule="exact" w:wrap="none" w:vAnchor="page" w:hAnchor="page" w:x="8526" w:y="7712"/>
        <w:shd w:val="clear" w:color="auto" w:fill="auto"/>
        <w:spacing w:before="0" w:after="0" w:line="313" w:lineRule="exact"/>
        <w:ind w:right="20" w:firstLine="0"/>
        <w:jc w:val="center"/>
      </w:pPr>
      <w:r>
        <w:t>§12. Біблія: Книга книг і</w:t>
      </w:r>
    </w:p>
    <w:p w:rsidR="00A66788" w:rsidRDefault="001A7945">
      <w:pPr>
        <w:pStyle w:val="1631"/>
        <w:framePr w:w="3468" w:h="5440" w:hRule="exact" w:wrap="none" w:vAnchor="page" w:hAnchor="page" w:x="8526" w:y="7712"/>
        <w:shd w:val="clear" w:color="auto" w:fill="auto"/>
        <w:spacing w:before="0" w:after="0" w:line="313" w:lineRule="exact"/>
        <w:ind w:left="140" w:right="20" w:firstLine="0"/>
        <w:jc w:val="center"/>
      </w:pPr>
      <w:bookmarkStart w:id="414" w:name="bookmark414"/>
      <w:r>
        <w:t>Святе письмо</w:t>
      </w:r>
      <w:bookmarkEnd w:id="414"/>
    </w:p>
    <w:p w:rsidR="00A66788" w:rsidRDefault="001A7945">
      <w:pPr>
        <w:pStyle w:val="140"/>
        <w:framePr w:w="3468" w:h="5440" w:hRule="exact" w:wrap="none" w:vAnchor="page" w:hAnchor="page" w:x="8526" w:y="7712"/>
        <w:shd w:val="clear" w:color="auto" w:fill="auto"/>
        <w:spacing w:after="0" w:line="230" w:lineRule="exact"/>
        <w:ind w:left="160" w:right="80" w:firstLine="220"/>
        <w:jc w:val="both"/>
      </w:pPr>
      <w:r>
        <w:rPr>
          <w:rStyle w:val="14BookmanOldStyle8pt0pt"/>
        </w:rPr>
        <w:t>Титульний аркуш у сучасному,</w:t>
      </w:r>
      <w:r>
        <w:rPr>
          <w:rStyle w:val="14BookmanOldStyle8pt0pt"/>
        </w:rPr>
        <w:br/>
        <w:t>найпоширенішому в Україні видану</w:t>
      </w:r>
    </w:p>
    <w:p w:rsidR="00A66788" w:rsidRDefault="001A7945">
      <w:pPr>
        <w:pStyle w:val="140"/>
        <w:framePr w:w="3468" w:h="5440" w:hRule="exact" w:wrap="none" w:vAnchor="page" w:hAnchor="page" w:x="8526" w:y="7712"/>
        <w:shd w:val="clear" w:color="auto" w:fill="auto"/>
        <w:spacing w:after="0" w:line="230" w:lineRule="exact"/>
        <w:ind w:left="160" w:right="383" w:firstLine="0"/>
        <w:jc w:val="both"/>
      </w:pPr>
      <w:r>
        <w:rPr>
          <w:rStyle w:val="14BookmanOldStyle8pt0pt"/>
        </w:rPr>
        <w:t>Біблії має такий вигляд: «Біблія.</w:t>
      </w:r>
    </w:p>
    <w:p w:rsidR="00A66788" w:rsidRDefault="001A7945">
      <w:pPr>
        <w:pStyle w:val="140"/>
        <w:framePr w:w="3468" w:h="200" w:hRule="exact" w:wrap="none" w:vAnchor="page" w:hAnchor="page" w:x="8526" w:y="13159"/>
        <w:shd w:val="clear" w:color="auto" w:fill="auto"/>
        <w:spacing w:after="0" w:line="160" w:lineRule="exact"/>
        <w:ind w:left="157" w:right="400" w:firstLine="0"/>
        <w:jc w:val="center"/>
      </w:pPr>
      <w:r>
        <w:rPr>
          <w:rStyle w:val="14BookmanOldStyle8pt0pt"/>
        </w:rPr>
        <w:t>Книги Святого Письма Старого</w:t>
      </w:r>
    </w:p>
    <w:p w:rsidR="00A66788" w:rsidRDefault="001A7945">
      <w:pPr>
        <w:pStyle w:val="140"/>
        <w:framePr w:wrap="none" w:vAnchor="page" w:hAnchor="page" w:x="11612" w:y="13085"/>
        <w:shd w:val="clear" w:color="auto" w:fill="auto"/>
        <w:spacing w:after="0" w:line="160" w:lineRule="exact"/>
        <w:ind w:firstLine="0"/>
      </w:pPr>
      <w:r>
        <w:rPr>
          <w:rStyle w:val="14BookmanOldStyle8pt0pt"/>
        </w:rPr>
        <w:t xml:space="preserve">Й </w:t>
      </w:r>
      <w:r>
        <w:rPr>
          <w:rStyle w:val="14BookmanOldStyle8pt0pt"/>
          <w:lang w:val="ru-RU"/>
        </w:rPr>
        <w:t>Но</w:t>
      </w:r>
      <w:r>
        <w:rPr>
          <w:rStyle w:val="14BookmanOldStyle8pt0pt"/>
          <w:vertAlign w:val="superscript"/>
          <w:lang w:val="ru-RU"/>
        </w:rPr>
        <w:t>-</w:t>
      </w:r>
    </w:p>
    <w:p w:rsidR="00A66788" w:rsidRDefault="001A7945">
      <w:pPr>
        <w:pStyle w:val="140"/>
        <w:framePr w:w="3468" w:h="494" w:hRule="exact" w:wrap="none" w:vAnchor="page" w:hAnchor="page" w:x="8526" w:y="13332"/>
        <w:shd w:val="clear" w:color="auto" w:fill="auto"/>
        <w:spacing w:after="0" w:line="218" w:lineRule="exact"/>
        <w:ind w:left="165" w:right="20" w:firstLine="0"/>
        <w:jc w:val="center"/>
      </w:pPr>
      <w:r>
        <w:rPr>
          <w:rStyle w:val="148pt0pt4"/>
          <w:b/>
          <w:bCs/>
        </w:rPr>
        <w:t xml:space="preserve">вого </w:t>
      </w:r>
      <w:r>
        <w:rPr>
          <w:rStyle w:val="14BookmanOldStyle8pt0pt"/>
        </w:rPr>
        <w:t xml:space="preserve">заповіту. Із мови </w:t>
      </w:r>
      <w:r>
        <w:rPr>
          <w:rStyle w:val="148pt0pt4"/>
          <w:b/>
          <w:bCs/>
        </w:rPr>
        <w:t xml:space="preserve">давньоєвре </w:t>
      </w:r>
      <w:r>
        <w:rPr>
          <w:rStyle w:val="148pt0pt4"/>
          <w:b/>
          <w:bCs/>
          <w:vertAlign w:val="superscript"/>
        </w:rPr>
        <w:t>сь</w:t>
      </w:r>
      <w:r>
        <w:rPr>
          <w:rStyle w:val="148pt0pt4"/>
          <w:b/>
          <w:bCs/>
        </w:rPr>
        <w:br/>
      </w:r>
      <w:r>
        <w:rPr>
          <w:rStyle w:val="14BookmanOldStyle8pt0pt"/>
        </w:rPr>
        <w:t>кої та грецької на українську нав°</w:t>
      </w:r>
      <w:r>
        <w:rPr>
          <w:rStyle w:val="14BookmanOldStyle8pt0pt"/>
          <w:vertAlign w:val="superscript"/>
        </w:rPr>
        <w:t>в</w:t>
      </w:r>
      <w:r>
        <w:rPr>
          <w:rStyle w:val="14BookmanOldStyle8pt0pt"/>
        </w:rPr>
        <w:t>°</w:t>
      </w:r>
    </w:p>
    <w:p w:rsidR="00A66788" w:rsidRDefault="001A7945">
      <w:pPr>
        <w:pStyle w:val="1533"/>
        <w:framePr w:w="3468" w:h="410" w:hRule="exact" w:wrap="none" w:vAnchor="page" w:hAnchor="page" w:x="8526" w:y="13760"/>
        <w:shd w:val="clear" w:color="auto" w:fill="auto"/>
        <w:spacing w:line="150" w:lineRule="exact"/>
        <w:ind w:right="80" w:firstLine="0"/>
        <w:jc w:val="right"/>
      </w:pPr>
      <w:r>
        <w:t>ОгієН"</w:t>
      </w:r>
    </w:p>
    <w:p w:rsidR="00A66788" w:rsidRDefault="001A7945">
      <w:pPr>
        <w:pStyle w:val="140"/>
        <w:framePr w:w="3468" w:h="410" w:hRule="exact" w:wrap="none" w:vAnchor="page" w:hAnchor="page" w:x="8526" w:y="13760"/>
        <w:shd w:val="clear" w:color="auto" w:fill="auto"/>
        <w:spacing w:after="0" w:line="160" w:lineRule="exact"/>
        <w:ind w:right="80" w:firstLine="0"/>
        <w:jc w:val="right"/>
      </w:pPr>
      <w:r>
        <w:rPr>
          <w:rStyle w:val="14BookmanOldStyle8pt0pt"/>
        </w:rPr>
        <w:t>.Свят®</w:t>
      </w:r>
    </w:p>
    <w:p w:rsidR="00A66788" w:rsidRDefault="001A7945">
      <w:pPr>
        <w:pStyle w:val="140"/>
        <w:framePr w:w="3468" w:h="2214" w:hRule="exact" w:wrap="none" w:vAnchor="page" w:hAnchor="page" w:x="8526" w:y="13800"/>
        <w:shd w:val="clear" w:color="auto" w:fill="auto"/>
        <w:spacing w:after="0" w:line="222" w:lineRule="exact"/>
        <w:ind w:left="189" w:right="465" w:firstLine="0"/>
        <w:jc w:val="center"/>
      </w:pPr>
      <w:r>
        <w:rPr>
          <w:rStyle w:val="14BookmanOldStyle8pt0pt"/>
        </w:rPr>
        <w:t>перекладена» (переклад Івана</w:t>
      </w:r>
    </w:p>
    <w:p w:rsidR="00A66788" w:rsidRDefault="001A7945">
      <w:pPr>
        <w:pStyle w:val="140"/>
        <w:framePr w:w="3468" w:h="2214" w:hRule="exact" w:wrap="none" w:vAnchor="page" w:hAnchor="page" w:x="8526" w:y="13800"/>
        <w:shd w:val="clear" w:color="auto" w:fill="auto"/>
        <w:spacing w:after="0" w:line="222" w:lineRule="exact"/>
        <w:ind w:left="189" w:right="465" w:firstLine="0"/>
        <w:jc w:val="center"/>
      </w:pPr>
      <w:r>
        <w:rPr>
          <w:rStyle w:val="14BookmanOldStyle8pt0pt"/>
        </w:rPr>
        <w:t>ка). Інше видання Біблії,</w:t>
      </w:r>
    </w:p>
    <w:p w:rsidR="00A66788" w:rsidRDefault="001A7945">
      <w:pPr>
        <w:pStyle w:val="140"/>
        <w:framePr w:w="3468" w:h="2214" w:hRule="exact" w:wrap="none" w:vAnchor="page" w:hAnchor="page" w:x="8526" w:y="13800"/>
        <w:shd w:val="clear" w:color="auto" w:fill="auto"/>
        <w:spacing w:after="0" w:line="222" w:lineRule="exact"/>
        <w:ind w:left="189" w:right="20" w:firstLine="0"/>
        <w:jc w:val="center"/>
      </w:pPr>
      <w:r>
        <w:rPr>
          <w:rStyle w:val="14BookmanOldStyle8pt0pt"/>
        </w:rPr>
        <w:t>письмо Старого та Нового Зав</w:t>
      </w:r>
    </w:p>
    <w:p w:rsidR="00A66788" w:rsidRDefault="001A7945">
      <w:pPr>
        <w:pStyle w:val="140"/>
        <w:framePr w:w="3468" w:h="2214" w:hRule="exact" w:wrap="none" w:vAnchor="page" w:hAnchor="page" w:x="8526" w:y="13800"/>
        <w:shd w:val="clear" w:color="auto" w:fill="auto"/>
        <w:spacing w:after="0" w:line="222" w:lineRule="exact"/>
        <w:ind w:left="189" w:right="20" w:firstLine="0"/>
        <w:jc w:val="center"/>
      </w:pPr>
      <w:r>
        <w:rPr>
          <w:rStyle w:val="14BookmanOldStyle8pt0pt"/>
        </w:rPr>
        <w:t>здійснене в Римі в перекладі</w:t>
      </w:r>
    </w:p>
    <w:p w:rsidR="00A66788" w:rsidRDefault="001A7945">
      <w:pPr>
        <w:pStyle w:val="140"/>
        <w:framePr w:w="3468" w:h="2214" w:hRule="exact" w:wrap="none" w:vAnchor="page" w:hAnchor="page" w:x="8526" w:y="13800"/>
        <w:shd w:val="clear" w:color="auto" w:fill="auto"/>
        <w:spacing w:after="0" w:line="222" w:lineRule="exact"/>
        <w:ind w:left="189" w:right="20" w:firstLine="0"/>
        <w:jc w:val="center"/>
      </w:pPr>
      <w:r>
        <w:rPr>
          <w:rStyle w:val="14BookmanOldStyle8pt0pt"/>
        </w:rPr>
        <w:t>Хоменка, менш відоме, але мі .</w:t>
      </w:r>
    </w:p>
    <w:p w:rsidR="00A66788" w:rsidRDefault="001A7945">
      <w:pPr>
        <w:pStyle w:val="140"/>
        <w:framePr w:w="3468" w:h="2214" w:hRule="exact" w:wrap="none" w:vAnchor="page" w:hAnchor="page" w:x="8526" w:y="13800"/>
        <w:shd w:val="clear" w:color="auto" w:fill="auto"/>
        <w:spacing w:after="0" w:line="160" w:lineRule="exact"/>
        <w:ind w:right="80" w:firstLine="0"/>
        <w:jc w:val="right"/>
      </w:pPr>
      <w:r>
        <w:rPr>
          <w:rStyle w:val="14Impact6pt0pt"/>
        </w:rPr>
        <w:t xml:space="preserve">„і </w:t>
      </w:r>
      <w:r>
        <w:rPr>
          <w:rStyle w:val="14BookmanOldStyle8pt0pt"/>
        </w:rPr>
        <w:t>псТУЯ</w:t>
      </w:r>
    </w:p>
    <w:p w:rsidR="00A66788" w:rsidRDefault="001A7945">
      <w:pPr>
        <w:pStyle w:val="140"/>
        <w:framePr w:w="3468" w:h="2214" w:hRule="exact" w:wrap="none" w:vAnchor="page" w:hAnchor="page" w:x="8526" w:y="13800"/>
        <w:shd w:val="clear" w:color="auto" w:fill="auto"/>
        <w:spacing w:after="0" w:line="218" w:lineRule="exact"/>
        <w:ind w:left="380" w:right="80" w:firstLine="0"/>
        <w:jc w:val="both"/>
      </w:pPr>
      <w:r>
        <w:rPr>
          <w:rStyle w:val="14BookmanOldStyle8pt0pt"/>
        </w:rPr>
        <w:t>важливі наукові коментарії » ^</w:t>
      </w:r>
      <w:r>
        <w:rPr>
          <w:rStyle w:val="14BookmanOldStyle8pt0pt"/>
        </w:rPr>
        <w:br/>
      </w:r>
      <w:r>
        <w:rPr>
          <w:rStyle w:val="14ArialNarrow8pt0pt5"/>
          <w:b/>
          <w:bCs/>
        </w:rPr>
        <w:t xml:space="preserve">та </w:t>
      </w:r>
      <w:r>
        <w:rPr>
          <w:rStyle w:val="14BookmanOldStyle8pt0pt"/>
        </w:rPr>
        <w:t xml:space="preserve">пояснювальні статті, </w:t>
      </w:r>
      <w:r>
        <w:rPr>
          <w:rStyle w:val="14ArialNarrow8pt0pt5"/>
          <w:b/>
          <w:bCs/>
        </w:rPr>
        <w:t xml:space="preserve">ЩО </w:t>
      </w:r>
      <w:r>
        <w:rPr>
          <w:rStyle w:val="14BookmanOldStyle8pt0pt"/>
        </w:rPr>
        <w:t>спр ^</w:t>
      </w:r>
      <w:r>
        <w:rPr>
          <w:rStyle w:val="14BookmanOldStyle8pt0pt"/>
        </w:rPr>
        <w:br/>
        <w:t>глибшому розумінню давніх те^</w:t>
      </w:r>
      <w:r>
        <w:rPr>
          <w:rStyle w:val="14BookmanOldStyle8pt0pt"/>
        </w:rPr>
        <w:br/>
        <w:t xml:space="preserve">Друкуються Біблії для дітей, </w:t>
      </w:r>
      <w:r>
        <w:rPr>
          <w:rStyle w:val="14BookmanOldStyle8pt0pt"/>
          <w:vertAlign w:val="superscript"/>
        </w:rPr>
        <w:t>3</w:t>
      </w:r>
    </w:p>
    <w:p w:rsidR="00A66788" w:rsidRDefault="001A7945">
      <w:pPr>
        <w:pStyle w:val="140"/>
        <w:framePr w:w="3468" w:h="2214" w:hRule="exact" w:wrap="none" w:vAnchor="page" w:hAnchor="page" w:x="8526" w:y="13800"/>
        <w:shd w:val="clear" w:color="auto" w:fill="auto"/>
        <w:spacing w:after="0" w:line="160" w:lineRule="exact"/>
        <w:ind w:left="189" w:right="20" w:firstLine="0"/>
        <w:jc w:val="center"/>
      </w:pPr>
      <w:r>
        <w:rPr>
          <w:rStyle w:val="14BookmanOldStyle8pt0pt"/>
        </w:rPr>
        <w:t xml:space="preserve">де біблійні тексти </w:t>
      </w:r>
      <w:r>
        <w:rPr>
          <w:rStyle w:val="1465pt0pt1"/>
        </w:rPr>
        <w:t>подаються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280" w:y="7463"/>
        <w:shd w:val="clear" w:color="auto" w:fill="auto"/>
        <w:spacing w:line="170" w:lineRule="exact"/>
        <w:ind w:left="20"/>
      </w:pPr>
      <w:r>
        <w:rPr>
          <w:rStyle w:val="8ArialNarrow85pt0pt5"/>
          <w:i/>
          <w:iCs/>
        </w:rPr>
        <w:lastRenderedPageBreak/>
        <w:t>Прадавня літературо</w:t>
      </w:r>
    </w:p>
    <w:p w:rsidR="00A66788" w:rsidRDefault="001A7945">
      <w:pPr>
        <w:pStyle w:val="140"/>
        <w:framePr w:w="3452" w:h="8341" w:hRule="exact" w:wrap="none" w:vAnchor="page" w:hAnchor="page" w:x="4775" w:y="7760"/>
        <w:shd w:val="clear" w:color="auto" w:fill="auto"/>
        <w:spacing w:after="0" w:line="235" w:lineRule="exact"/>
        <w:ind w:left="20" w:right="120" w:firstLine="0"/>
        <w:jc w:val="both"/>
      </w:pPr>
      <w:r>
        <w:rPr>
          <w:rStyle w:val="14BookmanOldStyle8pt0pt"/>
        </w:rPr>
        <w:t xml:space="preserve">нами та в скороченому переказі («Біблійні легенди*, «Оповідання святої історії* тощо), </w:t>
      </w:r>
      <w:r>
        <w:rPr>
          <w:rStyle w:val="14BookmanOldStyle8pt0pt"/>
        </w:rPr>
        <w:t>прилучаючи наших віруючих і невіруючих чи</w:t>
      </w:r>
      <w:r>
        <w:rPr>
          <w:rStyle w:val="14BookmanOldStyle8pt0pt"/>
        </w:rPr>
        <w:softHyphen/>
        <w:t>тачів до цієї давньої, але вічно акту</w:t>
      </w:r>
      <w:r>
        <w:rPr>
          <w:rStyle w:val="14BookmanOldStyle8pt0pt"/>
        </w:rPr>
        <w:softHyphen/>
        <w:t>альної Книги.</w:t>
      </w:r>
    </w:p>
    <w:p w:rsidR="00A66788" w:rsidRDefault="001A7945">
      <w:pPr>
        <w:pStyle w:val="140"/>
        <w:framePr w:w="3452" w:h="8341" w:hRule="exact" w:wrap="none" w:vAnchor="page" w:hAnchor="page" w:x="4775" w:y="7760"/>
        <w:shd w:val="clear" w:color="auto" w:fill="auto"/>
        <w:spacing w:after="0" w:line="235" w:lineRule="exact"/>
        <w:ind w:left="20" w:right="120" w:firstLine="160"/>
        <w:jc w:val="both"/>
      </w:pPr>
      <w:r>
        <w:rPr>
          <w:rStyle w:val="14BookmanOldStyle8pt0pt"/>
        </w:rPr>
        <w:t>Старий заповіт складається з П’ятикнижжя Мойсеевого (Буття, Вихід, Левит, Числа, Повторення за</w:t>
      </w:r>
      <w:r>
        <w:rPr>
          <w:rStyle w:val="14BookmanOldStyle8pt0pt"/>
        </w:rPr>
        <w:softHyphen/>
        <w:t>кону), історичних книг, навчальних поетичних книг (Йова, Псалмів, П</w:t>
      </w:r>
      <w:r>
        <w:rPr>
          <w:rStyle w:val="14BookmanOldStyle8pt0pt"/>
        </w:rPr>
        <w:t>риповістей Соломонових, Еккле- зіастової (або Проповідника), Пісні над піснями (або Пісні пісень)); Кни</w:t>
      </w:r>
      <w:r>
        <w:rPr>
          <w:rStyle w:val="14BookmanOldStyle8pt0pt"/>
        </w:rPr>
        <w:softHyphen/>
        <w:t xml:space="preserve">ги Премудрості </w:t>
      </w:r>
      <w:r>
        <w:rPr>
          <w:rStyle w:val="14BookmanOldStyle8pt0pt"/>
          <w:lang w:val="ru-RU"/>
        </w:rPr>
        <w:t xml:space="preserve">царя Соломона, </w:t>
      </w:r>
      <w:r>
        <w:rPr>
          <w:rStyle w:val="14BookmanOldStyle8pt0pt"/>
        </w:rPr>
        <w:t>кни</w:t>
      </w:r>
      <w:r>
        <w:rPr>
          <w:rStyle w:val="14BookmanOldStyle8pt0pt"/>
        </w:rPr>
        <w:softHyphen/>
        <w:t>ги Премудрості Ісуса, сина Сирахово- го, пророцьких книг.</w:t>
      </w:r>
    </w:p>
    <w:p w:rsidR="00A66788" w:rsidRDefault="001A7945">
      <w:pPr>
        <w:pStyle w:val="140"/>
        <w:framePr w:w="3452" w:h="8341" w:hRule="exact" w:wrap="none" w:vAnchor="page" w:hAnchor="page" w:x="4775" w:y="7760"/>
        <w:shd w:val="clear" w:color="auto" w:fill="auto"/>
        <w:spacing w:after="120" w:line="235" w:lineRule="exact"/>
        <w:ind w:left="20" w:right="120" w:firstLine="160"/>
        <w:jc w:val="both"/>
      </w:pPr>
      <w:r>
        <w:rPr>
          <w:rStyle w:val="14BookmanOldStyle8pt0pt"/>
        </w:rPr>
        <w:t>До Нового заповіту входять чотири євангелія: від св. Матвія,</w:t>
      </w:r>
      <w:r>
        <w:rPr>
          <w:rStyle w:val="14BookmanOldStyle8pt0pt"/>
        </w:rPr>
        <w:t xml:space="preserve"> від св. Мар</w:t>
      </w:r>
      <w:r>
        <w:rPr>
          <w:rStyle w:val="14BookmanOldStyle8pt0pt"/>
        </w:rPr>
        <w:softHyphen/>
        <w:t>ка, від св. Луки, від св. Івана (Йоа- на); Дії святих апостолів, послання апостолів; Об’явлення св. Івана Бо</w:t>
      </w:r>
      <w:r>
        <w:rPr>
          <w:rStyle w:val="14BookmanOldStyle8pt0pt"/>
        </w:rPr>
        <w:softHyphen/>
        <w:t>гослова (Одкровення Йоана).</w:t>
      </w:r>
    </w:p>
    <w:p w:rsidR="00A66788" w:rsidRDefault="001A7945">
      <w:pPr>
        <w:pStyle w:val="140"/>
        <w:framePr w:w="3452" w:h="8341" w:hRule="exact" w:wrap="none" w:vAnchor="page" w:hAnchor="page" w:x="4775" w:y="7760"/>
        <w:shd w:val="clear" w:color="auto" w:fill="auto"/>
        <w:spacing w:after="19" w:line="160" w:lineRule="exact"/>
        <w:ind w:left="20" w:firstLine="160"/>
        <w:jc w:val="both"/>
      </w:pPr>
      <w:r>
        <w:rPr>
          <w:rStyle w:val="14BookmanOldStyle8pt0pt"/>
        </w:rPr>
        <w:t>Книги Старого заповіту</w:t>
      </w:r>
    </w:p>
    <w:p w:rsidR="00A66788" w:rsidRDefault="001A7945">
      <w:pPr>
        <w:pStyle w:val="140"/>
        <w:framePr w:w="3452" w:h="8341" w:hRule="exact" w:wrap="none" w:vAnchor="page" w:hAnchor="page" w:x="4775" w:y="7760"/>
        <w:shd w:val="clear" w:color="auto" w:fill="auto"/>
        <w:spacing w:after="0" w:line="218" w:lineRule="exact"/>
        <w:ind w:left="20" w:right="120" w:firstLine="160"/>
        <w:jc w:val="both"/>
      </w:pPr>
      <w:r>
        <w:rPr>
          <w:rStyle w:val="14BookmanOldStyle8pt0pt"/>
        </w:rPr>
        <w:t>Біблія, як бачимо, справді є збір</w:t>
      </w:r>
      <w:r>
        <w:rPr>
          <w:rStyle w:val="14BookmanOldStyle8pt0pt"/>
        </w:rPr>
        <w:softHyphen/>
      </w:r>
      <w:r>
        <w:rPr>
          <w:rStyle w:val="14BookmanOldStyle8pt0pt"/>
        </w:rPr>
        <w:t xml:space="preserve">кою книг, які написані в різні часи, Різними авторами, у різних жанрах </w:t>
      </w:r>
      <w:r>
        <w:rPr>
          <w:rStyle w:val="14BookmanOldStyle8pt0pt"/>
          <w:vertAlign w:val="superscript"/>
        </w:rPr>
        <w:t>Та</w:t>
      </w:r>
      <w:r>
        <w:rPr>
          <w:rStyle w:val="14BookmanOldStyle8pt0pt"/>
        </w:rPr>
        <w:t xml:space="preserve"> стилях і навіть різними мовами. Біблія — одна з найстародавніших, найулюбленіших і найвідоміших у світі книг.</w:t>
      </w:r>
    </w:p>
    <w:p w:rsidR="00A66788" w:rsidRDefault="001A7945">
      <w:pPr>
        <w:pStyle w:val="140"/>
        <w:framePr w:w="3452" w:h="8341" w:hRule="exact" w:wrap="none" w:vAnchor="page" w:hAnchor="page" w:x="4775" w:y="7760"/>
        <w:shd w:val="clear" w:color="auto" w:fill="auto"/>
        <w:spacing w:after="0" w:line="218" w:lineRule="exact"/>
        <w:ind w:left="20" w:right="120" w:firstLine="160"/>
        <w:jc w:val="both"/>
      </w:pPr>
      <w:r>
        <w:rPr>
          <w:rStyle w:val="14BookmanOldStyle8pt0pt"/>
        </w:rPr>
        <w:t>Книги Біблії — це канон, збірка священних богонатхненних текстів, визнан</w:t>
      </w:r>
      <w:r>
        <w:rPr>
          <w:rStyle w:val="14BookmanOldStyle8pt0pt"/>
        </w:rPr>
        <w:t>их церквою як непорушний, Непомильний закон віри та моралі.</w:t>
      </w:r>
    </w:p>
    <w:p w:rsidR="00A66788" w:rsidRDefault="001A7945">
      <w:pPr>
        <w:pStyle w:val="140"/>
        <w:framePr w:w="3637" w:h="8278" w:hRule="exact" w:wrap="none" w:vAnchor="page" w:hAnchor="page" w:x="8404" w:y="7792"/>
        <w:shd w:val="clear" w:color="auto" w:fill="auto"/>
        <w:spacing w:after="0" w:line="226" w:lineRule="exact"/>
        <w:ind w:left="140" w:right="120" w:firstLine="240"/>
        <w:jc w:val="both"/>
      </w:pPr>
      <w:r>
        <w:rPr>
          <w:rStyle w:val="14BookmanOldStyle8pt0pt"/>
        </w:rPr>
        <w:t>Давньоєврейською мовою писано більшу частину Старого заповіту, ок</w:t>
      </w:r>
      <w:r>
        <w:rPr>
          <w:rStyle w:val="14BookmanOldStyle8pt0pt"/>
        </w:rPr>
        <w:softHyphen/>
        <w:t>ремі фрагменти — арамейською. Жодного тексту, писаного рукою свя</w:t>
      </w:r>
      <w:r>
        <w:rPr>
          <w:rStyle w:val="14BookmanOldStyle8pt0pt"/>
        </w:rPr>
        <w:softHyphen/>
        <w:t>щенного автора, не збереглося. Усі оригінали втрачено. До нас дій</w:t>
      </w:r>
      <w:r>
        <w:rPr>
          <w:rStyle w:val="14BookmanOldStyle8pt0pt"/>
        </w:rPr>
        <w:t>шли тільки пізні списки, скопійовані текс</w:t>
      </w:r>
      <w:r>
        <w:rPr>
          <w:rStyle w:val="14BookmanOldStyle8pt0pt"/>
        </w:rPr>
        <w:softHyphen/>
        <w:t>ти з усіма похибками, які трапляють</w:t>
      </w:r>
      <w:r>
        <w:rPr>
          <w:rStyle w:val="14BookmanOldStyle8pt0pt"/>
        </w:rPr>
        <w:softHyphen/>
        <w:t>ся під час переписування.</w:t>
      </w:r>
    </w:p>
    <w:p w:rsidR="00A66788" w:rsidRDefault="001A7945">
      <w:pPr>
        <w:pStyle w:val="140"/>
        <w:framePr w:w="3637" w:h="8278" w:hRule="exact" w:wrap="none" w:vAnchor="page" w:hAnchor="page" w:x="8404" w:y="7792"/>
        <w:shd w:val="clear" w:color="auto" w:fill="auto"/>
        <w:spacing w:after="0" w:line="226" w:lineRule="exact"/>
        <w:ind w:left="140" w:right="120" w:firstLine="240"/>
        <w:jc w:val="both"/>
      </w:pPr>
      <w:r>
        <w:rPr>
          <w:rStyle w:val="14BookmanOldStyle8pt0pt"/>
        </w:rPr>
        <w:t xml:space="preserve">П’ятикнижжя Мойсееве. Перші п’ять книг Біблії євреї називають </w:t>
      </w:r>
      <w:r>
        <w:rPr>
          <w:rStyle w:val="14BookmanOldStyle85pt0pt"/>
        </w:rPr>
        <w:t>То</w:t>
      </w:r>
      <w:r>
        <w:rPr>
          <w:rStyle w:val="14BookmanOldStyle85pt0pt"/>
        </w:rPr>
        <w:softHyphen/>
        <w:t>ра,</w:t>
      </w:r>
      <w:r>
        <w:rPr>
          <w:rStyle w:val="14BookmanOldStyle8pt0pt"/>
        </w:rPr>
        <w:t xml:space="preserve"> тобто </w:t>
      </w:r>
      <w:r>
        <w:rPr>
          <w:rStyle w:val="14BookmanOldStyle85pt0pt"/>
        </w:rPr>
        <w:t>Закон.</w:t>
      </w:r>
      <w:r>
        <w:rPr>
          <w:rStyle w:val="14BookmanOldStyle8pt0pt"/>
        </w:rPr>
        <w:t xml:space="preserve"> У давнину це були п’ять окремих сувоїв, що містили божі приписи для лю</w:t>
      </w:r>
      <w:r>
        <w:rPr>
          <w:rStyle w:val="14BookmanOldStyle8pt0pt"/>
        </w:rPr>
        <w:t>дей. Ці настано</w:t>
      </w:r>
      <w:r>
        <w:rPr>
          <w:rStyle w:val="14BookmanOldStyle8pt0pt"/>
        </w:rPr>
        <w:softHyphen/>
        <w:t>ви подані в коротших або довших оповідях про створення Землі, людей та обраний народ.</w:t>
      </w:r>
    </w:p>
    <w:p w:rsidR="00A66788" w:rsidRDefault="001A7945">
      <w:pPr>
        <w:pStyle w:val="140"/>
        <w:framePr w:w="3637" w:h="8278" w:hRule="exact" w:wrap="none" w:vAnchor="page" w:hAnchor="page" w:x="8404" w:y="7792"/>
        <w:shd w:val="clear" w:color="auto" w:fill="auto"/>
        <w:spacing w:after="0" w:line="226" w:lineRule="exact"/>
        <w:ind w:left="140" w:right="120" w:firstLine="240"/>
        <w:jc w:val="both"/>
      </w:pPr>
      <w:r>
        <w:rPr>
          <w:rStyle w:val="14BookmanOldStyle8pt0pt"/>
        </w:rPr>
        <w:t>Перша книга П’ятикнижжя — Буття — розповідає про творення світу й людини, про розвиток людства, про звиродіння людей і ви</w:t>
      </w:r>
      <w:r>
        <w:rPr>
          <w:rStyle w:val="14BookmanOldStyle8pt0pt"/>
        </w:rPr>
        <w:softHyphen/>
        <w:t>нищення їх потопом, про післяпот</w:t>
      </w:r>
      <w:r>
        <w:rPr>
          <w:rStyle w:val="14BookmanOldStyle8pt0pt"/>
        </w:rPr>
        <w:t xml:space="preserve">оп- ну цивілізацію, про найдавнішу добу існування єврейського народу, з яким Бог укладав угоду через пророків </w:t>
      </w:r>
      <w:r>
        <w:rPr>
          <w:rStyle w:val="14BookmanOldStyle8pt0pt"/>
          <w:lang w:val="ru-RU"/>
        </w:rPr>
        <w:t>Ав</w:t>
      </w:r>
      <w:r>
        <w:rPr>
          <w:rStyle w:val="14BookmanOldStyle8pt0pt"/>
          <w:lang w:val="ru-RU"/>
        </w:rPr>
        <w:softHyphen/>
        <w:t xml:space="preserve">раама </w:t>
      </w:r>
      <w:r>
        <w:rPr>
          <w:rStyle w:val="14BookmanOldStyle8pt0pt"/>
        </w:rPr>
        <w:t>та Якова (Ізраїля).</w:t>
      </w:r>
    </w:p>
    <w:p w:rsidR="00A66788" w:rsidRDefault="001A7945">
      <w:pPr>
        <w:pStyle w:val="140"/>
        <w:framePr w:w="3637" w:h="8278" w:hRule="exact" w:wrap="none" w:vAnchor="page" w:hAnchor="page" w:x="8404" w:y="7792"/>
        <w:shd w:val="clear" w:color="auto" w:fill="auto"/>
        <w:spacing w:after="0" w:line="226" w:lineRule="exact"/>
        <w:ind w:left="140" w:right="320" w:firstLine="240"/>
        <w:jc w:val="both"/>
      </w:pPr>
      <w:r>
        <w:rPr>
          <w:rStyle w:val="14BookmanOldStyle8pt0pt"/>
        </w:rPr>
        <w:t>Книга Буття відкривається знаме</w:t>
      </w:r>
      <w:r>
        <w:rPr>
          <w:rStyle w:val="14BookmanOldStyle8pt0pt"/>
        </w:rPr>
        <w:softHyphen/>
        <w:t>нитою стародавньою поемою (міфом) про те, як Бог створив увесь видимий світ:</w:t>
      </w:r>
    </w:p>
    <w:p w:rsidR="00A66788" w:rsidRDefault="001A7945">
      <w:pPr>
        <w:pStyle w:val="140"/>
        <w:framePr w:w="3637" w:h="8278" w:hRule="exact" w:wrap="none" w:vAnchor="page" w:hAnchor="page" w:x="8404" w:y="7792"/>
        <w:shd w:val="clear" w:color="auto" w:fill="auto"/>
        <w:spacing w:after="0" w:line="226" w:lineRule="exact"/>
        <w:ind w:right="320" w:firstLine="0"/>
        <w:jc w:val="right"/>
      </w:pPr>
      <w:r>
        <w:rPr>
          <w:rStyle w:val="14BookmanOldStyle8pt0pt"/>
        </w:rPr>
        <w:t>«На поча</w:t>
      </w:r>
      <w:r>
        <w:rPr>
          <w:rStyle w:val="14BookmanOldStyle8pt0pt"/>
        </w:rPr>
        <w:t>тку Бог створив небо та землю. А земля ж була пуста та по</w:t>
      </w:r>
      <w:r>
        <w:rPr>
          <w:rStyle w:val="14BookmanOldStyle8pt0pt"/>
        </w:rPr>
        <w:softHyphen/>
        <w:t>рожня, і темрява була над безоднею, і Дух Божий ширяв над поверхнею во</w:t>
      </w:r>
      <w:r>
        <w:rPr>
          <w:rStyle w:val="14BookmanOldStyle8pt0pt"/>
        </w:rPr>
        <w:softHyphen/>
        <w:t>ди. І сказав Бог: «Хай станеться світло!* І сталося світло. І побачив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42" w:y="7104"/>
        <w:shd w:val="clear" w:color="auto" w:fill="auto"/>
        <w:spacing w:line="150" w:lineRule="exact"/>
        <w:ind w:left="20"/>
      </w:pPr>
      <w:r>
        <w:rPr>
          <w:rStyle w:val="23ArialNarrow75pt0pt0"/>
          <w:i/>
          <w:iCs/>
        </w:rPr>
        <w:lastRenderedPageBreak/>
        <w:t>УКРАЇНСЬКА ЛІТЕРАТУРА</w:t>
      </w:r>
    </w:p>
    <w:p w:rsidR="00A66788" w:rsidRDefault="001A7945">
      <w:pPr>
        <w:pStyle w:val="451"/>
        <w:framePr w:w="3419" w:h="8857" w:hRule="exact" w:wrap="none" w:vAnchor="page" w:hAnchor="page" w:x="4862" w:y="7420"/>
        <w:shd w:val="clear" w:color="auto" w:fill="auto"/>
        <w:spacing w:line="243" w:lineRule="exact"/>
        <w:ind w:left="100" w:right="60"/>
      </w:pPr>
      <w:r>
        <w:rPr>
          <w:rStyle w:val="45BookmanOldStyle75pt0pt"/>
        </w:rPr>
        <w:t xml:space="preserve">Бог світло, </w:t>
      </w:r>
      <w:r>
        <w:rPr>
          <w:rStyle w:val="45BookmanOldStyle75pt0pt"/>
        </w:rPr>
        <w:t>що добре воно, — і Бог відділив світло від темряви. І Бог на</w:t>
      </w:r>
      <w:r>
        <w:rPr>
          <w:rStyle w:val="45BookmanOldStyle75pt0pt"/>
        </w:rPr>
        <w:softHyphen/>
        <w:t>звав світло: «День», а темряву наз</w:t>
      </w:r>
      <w:r>
        <w:rPr>
          <w:rStyle w:val="45BookmanOldStyle75pt0pt"/>
        </w:rPr>
        <w:softHyphen/>
        <w:t>вав: «Ніч*. І був вечір, і був ранок — день перший».</w:t>
      </w:r>
    </w:p>
    <w:p w:rsidR="00A66788" w:rsidRDefault="001A7945">
      <w:pPr>
        <w:pStyle w:val="451"/>
        <w:framePr w:w="3419" w:h="8857" w:hRule="exact" w:wrap="none" w:vAnchor="page" w:hAnchor="page" w:x="4862" w:y="7420"/>
        <w:shd w:val="clear" w:color="auto" w:fill="auto"/>
        <w:spacing w:line="243" w:lineRule="exact"/>
        <w:ind w:left="100" w:right="60" w:firstLine="200"/>
      </w:pPr>
      <w:r>
        <w:rPr>
          <w:rStyle w:val="45BookmanOldStyle75pt0pt"/>
        </w:rPr>
        <w:t>У книзі Буття є символ — Вави</w:t>
      </w:r>
      <w:r>
        <w:rPr>
          <w:rStyle w:val="45BookmanOldStyle75pt0pt"/>
        </w:rPr>
        <w:softHyphen/>
        <w:t>лонська вежа, символ людської ци</w:t>
      </w:r>
      <w:r>
        <w:rPr>
          <w:rStyle w:val="45BookmanOldStyle75pt0pt"/>
        </w:rPr>
        <w:softHyphen/>
        <w:t>вілізації, здатної піднестися до небес, аж д</w:t>
      </w:r>
      <w:r>
        <w:rPr>
          <w:rStyle w:val="45BookmanOldStyle75pt0pt"/>
        </w:rPr>
        <w:t>о самого Бога. Бог не схвалює та</w:t>
      </w:r>
      <w:r>
        <w:rPr>
          <w:rStyle w:val="45BookmanOldStyle75pt0pt"/>
        </w:rPr>
        <w:softHyphen/>
        <w:t>кого наміру, змішує мови й розселяє людей у різних землях.</w:t>
      </w:r>
    </w:p>
    <w:p w:rsidR="00A66788" w:rsidRDefault="001A7945">
      <w:pPr>
        <w:pStyle w:val="451"/>
        <w:framePr w:w="3419" w:h="8857" w:hRule="exact" w:wrap="none" w:vAnchor="page" w:hAnchor="page" w:x="4862" w:y="7420"/>
        <w:shd w:val="clear" w:color="auto" w:fill="auto"/>
        <w:spacing w:line="243" w:lineRule="exact"/>
        <w:ind w:left="100" w:right="60" w:firstLine="200"/>
      </w:pPr>
      <w:r>
        <w:rPr>
          <w:rStyle w:val="45BookmanOldStyle75pt0pt"/>
        </w:rPr>
        <w:t>Книга Буття оповідає й про початок обраного Богом єврейського народу.</w:t>
      </w:r>
    </w:p>
    <w:p w:rsidR="00A66788" w:rsidRDefault="001A7945">
      <w:pPr>
        <w:pStyle w:val="451"/>
        <w:framePr w:w="3419" w:h="8857" w:hRule="exact" w:wrap="none" w:vAnchor="page" w:hAnchor="page" w:x="4862" w:y="7420"/>
        <w:shd w:val="clear" w:color="auto" w:fill="auto"/>
        <w:spacing w:line="243" w:lineRule="exact"/>
        <w:ind w:left="100" w:right="60" w:firstLine="200"/>
      </w:pPr>
      <w:r>
        <w:rPr>
          <w:rStyle w:val="45BookmanOldStyle75pt0pt"/>
        </w:rPr>
        <w:t>Друга книга Мойсеева — Вихід — оповідає про вихід ізраїльтян з Єгип</w:t>
      </w:r>
      <w:r>
        <w:rPr>
          <w:rStyle w:val="45BookmanOldStyle75pt0pt"/>
        </w:rPr>
        <w:softHyphen/>
        <w:t xml:space="preserve">ту, перехід через Червоне </w:t>
      </w:r>
      <w:r>
        <w:rPr>
          <w:rStyle w:val="45BookmanOldStyle75pt0pt"/>
        </w:rPr>
        <w:t>море, соро</w:t>
      </w:r>
      <w:r>
        <w:rPr>
          <w:rStyle w:val="45BookmanOldStyle75pt0pt"/>
        </w:rPr>
        <w:softHyphen/>
        <w:t xml:space="preserve">калітнє ходіння пустелею, прибуття до гори </w:t>
      </w:r>
      <w:r>
        <w:rPr>
          <w:rStyle w:val="45BookmanOldStyle75pt0pt"/>
          <w:lang w:val="ru-RU"/>
        </w:rPr>
        <w:t xml:space="preserve">Синай, </w:t>
      </w:r>
      <w:r>
        <w:rPr>
          <w:rStyle w:val="45BookmanOldStyle75pt0pt"/>
        </w:rPr>
        <w:t>де Бог передав Мой</w:t>
      </w:r>
      <w:r>
        <w:rPr>
          <w:rStyle w:val="45BookmanOldStyle75pt0pt"/>
        </w:rPr>
        <w:softHyphen/>
        <w:t xml:space="preserve">сееві дві дошки заповіту — знамениті десять Заповідей </w:t>
      </w:r>
      <w:r>
        <w:rPr>
          <w:rStyle w:val="45BookmanOldStyle75pt0pt"/>
          <w:lang w:val="ru-RU"/>
        </w:rPr>
        <w:t xml:space="preserve">(Декалог). </w:t>
      </w:r>
      <w:r>
        <w:rPr>
          <w:rStyle w:val="45BookmanOldStyle75pt0pt"/>
        </w:rPr>
        <w:t>Книга написана в хронікально-епічному жанрі, де виклад дійсних подій пе</w:t>
      </w:r>
      <w:r>
        <w:rPr>
          <w:rStyle w:val="45BookmanOldStyle75pt0pt"/>
        </w:rPr>
        <w:softHyphen/>
        <w:t>реплітається з переказами легенд, що не</w:t>
      </w:r>
      <w:r>
        <w:rPr>
          <w:rStyle w:val="45BookmanOldStyle75pt0pt"/>
        </w:rPr>
        <w:t>суть велике смислове й художньо- композиційне навантаження.</w:t>
      </w:r>
    </w:p>
    <w:p w:rsidR="00A66788" w:rsidRDefault="001A7945">
      <w:pPr>
        <w:pStyle w:val="451"/>
        <w:framePr w:w="3419" w:h="8857" w:hRule="exact" w:wrap="none" w:vAnchor="page" w:hAnchor="page" w:x="4862" w:y="7420"/>
        <w:shd w:val="clear" w:color="auto" w:fill="auto"/>
        <w:spacing w:line="243" w:lineRule="exact"/>
        <w:ind w:left="100" w:right="60" w:firstLine="200"/>
      </w:pPr>
      <w:r>
        <w:rPr>
          <w:rStyle w:val="45BookmanOldStyle75pt0pt"/>
        </w:rPr>
        <w:t>Як і на перших сторінках Біблії, коли Бог десятьма словами творить світ і людину, так і тут, на вершечку гори, захований у дим полум’я, Бог десятьма наказами (заповідями) спря</w:t>
      </w:r>
      <w:r>
        <w:rPr>
          <w:rStyle w:val="45BookmanOldStyle75pt0pt"/>
        </w:rPr>
        <w:softHyphen/>
        <w:t>мовує Ізраїль у світ</w:t>
      </w:r>
      <w:r>
        <w:rPr>
          <w:rStyle w:val="45BookmanOldStyle75pt0pt"/>
        </w:rPr>
        <w:t xml:space="preserve"> нової цивілізації, докорінно відмінної від цивілізації стародавніх племен і народів.</w:t>
      </w:r>
    </w:p>
    <w:p w:rsidR="00A66788" w:rsidRDefault="001A7945">
      <w:pPr>
        <w:pStyle w:val="451"/>
        <w:framePr w:w="3419" w:h="8857" w:hRule="exact" w:wrap="none" w:vAnchor="page" w:hAnchor="page" w:x="4862" w:y="7420"/>
        <w:shd w:val="clear" w:color="auto" w:fill="auto"/>
        <w:spacing w:line="243" w:lineRule="exact"/>
        <w:ind w:left="100" w:right="60" w:firstLine="200"/>
      </w:pPr>
      <w:r>
        <w:rPr>
          <w:rStyle w:val="45BookmanOldStyle75pt0pt"/>
        </w:rPr>
        <w:t>На Синаї Ізраїль чує одкровення, що не треба людині шукати богів у хмарах, під землею, у морі, на сонці</w:t>
      </w:r>
    </w:p>
    <w:p w:rsidR="00A66788" w:rsidRDefault="001A7945">
      <w:pPr>
        <w:pStyle w:val="451"/>
        <w:framePr w:w="3435" w:h="8941" w:hRule="exact" w:wrap="none" w:vAnchor="page" w:hAnchor="page" w:x="8569" w:y="7388"/>
        <w:shd w:val="clear" w:color="auto" w:fill="auto"/>
        <w:spacing w:line="243" w:lineRule="exact"/>
        <w:ind w:left="100" w:right="60" w:firstLine="200"/>
      </w:pPr>
      <w:r>
        <w:rPr>
          <w:rStyle w:val="14BookmanOldStyle75pt0pt0"/>
        </w:rPr>
        <w:t>чи в будь-якому явищі природи. Не треба творити зображень із золот</w:t>
      </w:r>
      <w:r>
        <w:rPr>
          <w:rStyle w:val="14BookmanOldStyle75pt0pt0"/>
        </w:rPr>
        <w:t>а чи інших матеріалів, а вклонятися тим зображенням і поготів. Про що дізна</w:t>
      </w:r>
      <w:r>
        <w:rPr>
          <w:rStyle w:val="14BookmanOldStyle75pt0pt0"/>
        </w:rPr>
        <w:softHyphen/>
        <w:t>ються сини Ізраїля з цих заповідей? Про те, що в основу людського життя Бог закладає моральний закон, керу</w:t>
      </w:r>
      <w:r>
        <w:rPr>
          <w:rStyle w:val="14BookmanOldStyle75pt0pt0"/>
        </w:rPr>
        <w:softHyphen/>
        <w:t>ючись яким людина мусить приборку</w:t>
      </w:r>
      <w:r>
        <w:rPr>
          <w:rStyle w:val="14BookmanOldStyle75pt0pt0"/>
        </w:rPr>
        <w:softHyphen/>
        <w:t>вати власну сваволю, визнавати єди</w:t>
      </w:r>
      <w:r>
        <w:rPr>
          <w:rStyle w:val="14BookmanOldStyle75pt0pt0"/>
        </w:rPr>
        <w:softHyphen/>
        <w:t>ного</w:t>
      </w:r>
      <w:r>
        <w:rPr>
          <w:rStyle w:val="14BookmanOldStyle75pt0pt0"/>
        </w:rPr>
        <w:t xml:space="preserve"> Бога, шанувати батьків, не вби</w:t>
      </w:r>
      <w:r>
        <w:rPr>
          <w:rStyle w:val="14BookmanOldStyle75pt0pt0"/>
        </w:rPr>
        <w:softHyphen/>
        <w:t>вати, не красти, не зраджувати, не казати неправди, не заздрити. Невико</w:t>
      </w:r>
      <w:r>
        <w:rPr>
          <w:rStyle w:val="14BookmanOldStyle75pt0pt0"/>
        </w:rPr>
        <w:softHyphen/>
        <w:t>нання усіх заповідей викликає Божий гнів, кара його падає на дітей, онуків і правнуків. Божа милість дарується тим, хто дотримується цих заповідей.</w:t>
      </w:r>
    </w:p>
    <w:p w:rsidR="00A66788" w:rsidRDefault="001A7945">
      <w:pPr>
        <w:pStyle w:val="451"/>
        <w:framePr w:w="3435" w:h="8941" w:hRule="exact" w:wrap="none" w:vAnchor="page" w:hAnchor="page" w:x="8569" w:y="7388"/>
        <w:shd w:val="clear" w:color="auto" w:fill="auto"/>
        <w:spacing w:line="247" w:lineRule="exact"/>
        <w:ind w:left="80" w:right="20" w:firstLine="200"/>
      </w:pPr>
      <w:r>
        <w:rPr>
          <w:rStyle w:val="45BookmanOldStyle75pt0pt"/>
        </w:rPr>
        <w:t>Трет</w:t>
      </w:r>
      <w:r>
        <w:rPr>
          <w:rStyle w:val="45BookmanOldStyle75pt0pt"/>
        </w:rPr>
        <w:t>я книга Мойсеева — Левит - подає закони єврейського народу, які передав Бог через Мойсея: про жерт</w:t>
      </w:r>
      <w:r>
        <w:rPr>
          <w:rStyle w:val="45BookmanOldStyle75pt0pt"/>
        </w:rPr>
        <w:softHyphen/>
        <w:t>ву цілопалення (усепалення), жертви хлібну, за гріх тощо. Подано закон про чисте й нечисте — таке, що підтримує або оскверняє людину. Книга застерігає вірних</w:t>
      </w:r>
      <w:r>
        <w:rPr>
          <w:rStyle w:val="45BookmanOldStyle75pt0pt"/>
        </w:rPr>
        <w:t xml:space="preserve"> від грішних учинків і нагадує про кари, які пада</w:t>
      </w:r>
      <w:r>
        <w:rPr>
          <w:rStyle w:val="45BookmanOldStyle75pt0pt"/>
          <w:vertAlign w:val="superscript"/>
        </w:rPr>
        <w:t>-</w:t>
      </w:r>
      <w:r>
        <w:rPr>
          <w:rStyle w:val="45BookmanOldStyle75pt0pt"/>
        </w:rPr>
        <w:t xml:space="preserve"> ють на людей за їхні гріхи.</w:t>
      </w:r>
    </w:p>
    <w:p w:rsidR="00A66788" w:rsidRDefault="001A7945">
      <w:pPr>
        <w:pStyle w:val="451"/>
        <w:framePr w:w="3435" w:h="8941" w:hRule="exact" w:wrap="none" w:vAnchor="page" w:hAnchor="page" w:x="8569" w:y="7388"/>
        <w:shd w:val="clear" w:color="auto" w:fill="auto"/>
        <w:spacing w:line="247" w:lineRule="exact"/>
        <w:ind w:left="80" w:right="20" w:firstLine="200"/>
      </w:pPr>
      <w:r>
        <w:rPr>
          <w:rStyle w:val="45BookmanOldStyle75pt0pt"/>
        </w:rPr>
        <w:t xml:space="preserve">Четверта книга П’ятикнижжя " Числа — описує перебування нароДУ Ізраїля під горою </w:t>
      </w:r>
      <w:r>
        <w:rPr>
          <w:rStyle w:val="45BookmanOldStyle75pt0pt"/>
          <w:lang w:val="ru-RU"/>
        </w:rPr>
        <w:t xml:space="preserve">Синай, </w:t>
      </w:r>
      <w:r>
        <w:rPr>
          <w:rStyle w:val="45BookmanOldStyle75pt0pt"/>
        </w:rPr>
        <w:t xml:space="preserve">мандри пус телею й зупинку в Кадеші; війни, які вів Ізраїль із сусідніми народами то що. </w:t>
      </w:r>
      <w:r>
        <w:rPr>
          <w:rStyle w:val="45BookmanOldStyle75pt0pt"/>
        </w:rPr>
        <w:t>На початку книги перелічені всі сини Ізраїля, здатні йти до війська- Від цього переліку й названо книгу-</w:t>
      </w:r>
    </w:p>
    <w:p w:rsidR="00A66788" w:rsidRDefault="001A7945">
      <w:pPr>
        <w:pStyle w:val="451"/>
        <w:framePr w:w="3435" w:h="8941" w:hRule="exact" w:wrap="none" w:vAnchor="page" w:hAnchor="page" w:x="8569" w:y="7388"/>
        <w:shd w:val="clear" w:color="auto" w:fill="auto"/>
        <w:spacing w:line="247" w:lineRule="exact"/>
        <w:ind w:left="40" w:right="40" w:firstLine="200"/>
      </w:pPr>
      <w:r>
        <w:rPr>
          <w:rStyle w:val="45BookmanOldStyle75pt0pt"/>
        </w:rPr>
        <w:t>Біблія твердить, що Господь сор ^ років водив пустелею євреїв, ЯКІ</w:t>
      </w:r>
    </w:p>
    <w:p w:rsidR="00A66788" w:rsidRDefault="001A7945">
      <w:pPr>
        <w:pStyle w:val="223"/>
        <w:framePr w:wrap="none" w:vAnchor="page" w:hAnchor="page" w:x="5002" w:y="16505"/>
        <w:shd w:val="clear" w:color="auto" w:fill="auto"/>
        <w:spacing w:line="160" w:lineRule="exact"/>
        <w:ind w:left="20"/>
      </w:pPr>
      <w:r>
        <w:rPr>
          <w:rStyle w:val="22ArialNarrow8pt0pt"/>
        </w:rPr>
        <w:t>490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335" w:y="7135"/>
        <w:shd w:val="clear" w:color="auto" w:fill="auto"/>
        <w:spacing w:line="150" w:lineRule="exact"/>
        <w:ind w:left="20"/>
      </w:pPr>
      <w:r>
        <w:rPr>
          <w:rStyle w:val="23ArialNarrow75pt0pt1"/>
          <w:i/>
          <w:iCs/>
        </w:rPr>
        <w:lastRenderedPageBreak/>
        <w:t>Прадавня література</w:t>
      </w:r>
    </w:p>
    <w:p w:rsidR="00A66788" w:rsidRDefault="001A7945">
      <w:pPr>
        <w:pStyle w:val="451"/>
        <w:framePr w:w="3509" w:h="8820" w:hRule="exact" w:wrap="none" w:vAnchor="page" w:hAnchor="page" w:x="4715" w:y="7419"/>
        <w:shd w:val="clear" w:color="auto" w:fill="auto"/>
        <w:spacing w:line="247" w:lineRule="exact"/>
        <w:ind w:left="40" w:right="40" w:firstLine="200"/>
      </w:pPr>
      <w:r>
        <w:rPr>
          <w:rStyle w:val="14BookmanOldStyle75pt0pt0"/>
        </w:rPr>
        <w:t>повірили йому, і лише їхнім нащад</w:t>
      </w:r>
      <w:r>
        <w:rPr>
          <w:rStyle w:val="14BookmanOldStyle75pt0pt0"/>
        </w:rPr>
        <w:softHyphen/>
        <w:t xml:space="preserve">кам </w:t>
      </w:r>
      <w:r>
        <w:rPr>
          <w:rStyle w:val="14BookmanOldStyle75pt0pt0"/>
        </w:rPr>
        <w:t>дав побачити Обіцяний Край, омріяну землю. У нове життя зне</w:t>
      </w:r>
      <w:r>
        <w:rPr>
          <w:rStyle w:val="14BookmanOldStyle75pt0pt0"/>
        </w:rPr>
        <w:softHyphen/>
        <w:t>вірені прийти не можуть — тільки люди з безмежною вірою в Господа, незабруднені гріхами, чисті душею й помислами.</w:t>
      </w:r>
    </w:p>
    <w:p w:rsidR="00A66788" w:rsidRDefault="001A7945">
      <w:pPr>
        <w:pStyle w:val="451"/>
        <w:framePr w:w="3509" w:h="8820" w:hRule="exact" w:wrap="none" w:vAnchor="page" w:hAnchor="page" w:x="4715" w:y="7419"/>
        <w:shd w:val="clear" w:color="auto" w:fill="auto"/>
        <w:spacing w:line="243" w:lineRule="exact"/>
        <w:ind w:left="40" w:right="40" w:firstLine="180"/>
      </w:pPr>
      <w:r>
        <w:rPr>
          <w:rStyle w:val="45BookmanOldStyle75pt0pt"/>
        </w:rPr>
        <w:t>Остання книга П’ятикнижжя — Повторення закону (Второзаконня)</w:t>
      </w:r>
    </w:p>
    <w:p w:rsidR="00A66788" w:rsidRDefault="001A7945">
      <w:pPr>
        <w:pStyle w:val="451"/>
        <w:framePr w:w="3509" w:h="8820" w:hRule="exact" w:wrap="none" w:vAnchor="page" w:hAnchor="page" w:x="4715" w:y="7419"/>
        <w:numPr>
          <w:ilvl w:val="0"/>
          <w:numId w:val="316"/>
        </w:numPr>
        <w:shd w:val="clear" w:color="auto" w:fill="auto"/>
        <w:tabs>
          <w:tab w:val="left" w:pos="246"/>
        </w:tabs>
        <w:spacing w:line="243" w:lineRule="exact"/>
        <w:ind w:left="40" w:right="40"/>
      </w:pPr>
      <w:r>
        <w:rPr>
          <w:rStyle w:val="45BookmanOldStyle75pt0pt"/>
        </w:rPr>
        <w:t xml:space="preserve">тобто другий закон, </w:t>
      </w:r>
      <w:r>
        <w:rPr>
          <w:rStyle w:val="45BookmanOldStyle75pt0pt"/>
        </w:rPr>
        <w:t>що його перед смертю Мойсей дав своєму народові. Це одна з найзмістовніших та високо</w:t>
      </w:r>
      <w:r>
        <w:rPr>
          <w:rStyle w:val="45BookmanOldStyle75pt0pt"/>
        </w:rPr>
        <w:softHyphen/>
        <w:t>художніх книг.</w:t>
      </w:r>
    </w:p>
    <w:p w:rsidR="00A66788" w:rsidRDefault="001A7945">
      <w:pPr>
        <w:pStyle w:val="451"/>
        <w:framePr w:w="3509" w:h="8820" w:hRule="exact" w:wrap="none" w:vAnchor="page" w:hAnchor="page" w:x="4715" w:y="7419"/>
        <w:shd w:val="clear" w:color="auto" w:fill="auto"/>
        <w:spacing w:line="243" w:lineRule="exact"/>
        <w:ind w:left="40" w:right="40" w:firstLine="180"/>
      </w:pPr>
      <w:r>
        <w:rPr>
          <w:rStyle w:val="45BookmanOldStyle75pt0pt"/>
        </w:rPr>
        <w:t>З давніх-давен уважається, що ав</w:t>
      </w:r>
      <w:r>
        <w:rPr>
          <w:rStyle w:val="45BookmanOldStyle75pt0pt"/>
        </w:rPr>
        <w:softHyphen/>
        <w:t>тором усього П’ятикнижжя був Мой</w:t>
      </w:r>
      <w:r>
        <w:rPr>
          <w:rStyle w:val="45BookmanOldStyle75pt0pt"/>
        </w:rPr>
        <w:softHyphen/>
        <w:t xml:space="preserve">сей. Деякі науковці зарахували Мой- сея до легендарно-міфічних постатей, як Авраам, Ісаак </w:t>
      </w:r>
      <w:r>
        <w:rPr>
          <w:rStyle w:val="45BookmanOldStyle75pt0pt"/>
        </w:rPr>
        <w:t>чи Яків. Христи</w:t>
      </w:r>
      <w:r>
        <w:rPr>
          <w:rStyle w:val="45BookmanOldStyle75pt0pt"/>
        </w:rPr>
        <w:softHyphen/>
        <w:t>янська церква, сучасні вчені-богосло- ви переконані, що в Мойсея були співавтори, що Мойсей у складанні свого зведеного епосу користувався усними переказами, легендами, опо</w:t>
      </w:r>
      <w:r>
        <w:rPr>
          <w:rStyle w:val="45BookmanOldStyle75pt0pt"/>
        </w:rPr>
        <w:softHyphen/>
        <w:t>відями, можливо, міфами, гімнами, а також документами. Наукова кри</w:t>
      </w:r>
      <w:r>
        <w:rPr>
          <w:rStyle w:val="45BookmanOldStyle75pt0pt"/>
        </w:rPr>
        <w:softHyphen/>
      </w:r>
      <w:r>
        <w:rPr>
          <w:rStyle w:val="45BookmanOldStyle75pt0pt"/>
        </w:rPr>
        <w:t>тика Біблії схиляється до того, що із середовища ізраїльтян міг вийти вождь, законодавець, релігійний ре</w:t>
      </w:r>
      <w:r>
        <w:rPr>
          <w:rStyle w:val="45BookmanOldStyle75pt0pt"/>
        </w:rPr>
        <w:softHyphen/>
        <w:t>форматор. Питання ж історичності постаті Мойсея — це питання дос</w:t>
      </w:r>
      <w:r>
        <w:rPr>
          <w:rStyle w:val="45BookmanOldStyle75pt0pt"/>
        </w:rPr>
        <w:softHyphen/>
        <w:t>товірності всієї біблійної історії. Найприхильніші до Біблії дослідни</w:t>
      </w:r>
      <w:r>
        <w:rPr>
          <w:rStyle w:val="45BookmanOldStyle75pt0pt"/>
        </w:rPr>
        <w:softHyphen/>
        <w:t>ки не радять тлу</w:t>
      </w:r>
      <w:r>
        <w:rPr>
          <w:rStyle w:val="45BookmanOldStyle75pt0pt"/>
        </w:rPr>
        <w:t>мачити навіть істо</w:t>
      </w:r>
      <w:r>
        <w:rPr>
          <w:rStyle w:val="45BookmanOldStyle75pt0pt"/>
        </w:rPr>
        <w:softHyphen/>
        <w:t>ричні книги Біблії як достовірний літопис історії людства, а тим паче вважати Біблію за підручник історії.</w:t>
      </w:r>
    </w:p>
    <w:p w:rsidR="00A66788" w:rsidRDefault="001A7945">
      <w:pPr>
        <w:pStyle w:val="451"/>
        <w:framePr w:w="3559" w:h="8776" w:hRule="exact" w:wrap="none" w:vAnchor="page" w:hAnchor="page" w:x="8537" w:y="7454"/>
        <w:shd w:val="clear" w:color="auto" w:fill="auto"/>
        <w:spacing w:line="239" w:lineRule="exact"/>
        <w:ind w:left="80" w:right="80"/>
      </w:pPr>
      <w:r>
        <w:rPr>
          <w:rStyle w:val="45BookmanOldStyle75pt0pt"/>
        </w:rPr>
        <w:t>Оцінка текстів Біблії з погляду історіїї дуже залежить від світогляд</w:t>
      </w:r>
      <w:r>
        <w:rPr>
          <w:rStyle w:val="45BookmanOldStyle75pt0pt"/>
        </w:rPr>
        <w:softHyphen/>
        <w:t>них позицій дослідника. Учені-бого- слови розуміють і тлумача</w:t>
      </w:r>
      <w:r>
        <w:rPr>
          <w:rStyle w:val="45BookmanOldStyle75pt0pt"/>
        </w:rPr>
        <w:t>ть біблійні тексти інакше, ніж дослідники-ма- теріалісти, що стоять на позиціях атеїзму.</w:t>
      </w:r>
    </w:p>
    <w:p w:rsidR="00A66788" w:rsidRDefault="001A7945">
      <w:pPr>
        <w:pStyle w:val="451"/>
        <w:framePr w:w="3559" w:h="8776" w:hRule="exact" w:wrap="none" w:vAnchor="page" w:hAnchor="page" w:x="8537" w:y="7454"/>
        <w:shd w:val="clear" w:color="auto" w:fill="auto"/>
        <w:spacing w:line="239" w:lineRule="exact"/>
        <w:ind w:left="80" w:right="80" w:firstLine="220"/>
      </w:pPr>
      <w:r>
        <w:rPr>
          <w:rStyle w:val="45BookmanOldStyle75pt0pt"/>
        </w:rPr>
        <w:t>Перші п’ять книг Біблії розповіда</w:t>
      </w:r>
      <w:r>
        <w:rPr>
          <w:rStyle w:val="45BookmanOldStyle75pt0pt"/>
        </w:rPr>
        <w:softHyphen/>
        <w:t>ють про початок світу, виникнення людини, початок світової історії, не</w:t>
      </w:r>
      <w:r>
        <w:rPr>
          <w:rStyle w:val="45BookmanOldStyle75pt0pt"/>
        </w:rPr>
        <w:softHyphen/>
        <w:t xml:space="preserve">хай і поданий у формі стародавнього міфу, поетичних переказів </w:t>
      </w:r>
      <w:r>
        <w:rPr>
          <w:rStyle w:val="45BookmanOldStyle75pt0pt"/>
        </w:rPr>
        <w:t>і легенд. Ці книги змалювали появу єврейсь</w:t>
      </w:r>
      <w:r>
        <w:rPr>
          <w:rStyle w:val="45BookmanOldStyle75pt0pt"/>
        </w:rPr>
        <w:softHyphen/>
        <w:t>кого народу, на чолі якого в най</w:t>
      </w:r>
      <w:r>
        <w:rPr>
          <w:rStyle w:val="45BookmanOldStyle75pt0pt"/>
        </w:rPr>
        <w:softHyphen/>
        <w:t>відповідальніший період стояв Мой</w:t>
      </w:r>
      <w:r>
        <w:rPr>
          <w:rStyle w:val="45BookmanOldStyle75pt0pt"/>
        </w:rPr>
        <w:softHyphen/>
        <w:t>сей, перший священний літописець, вождь і пророк.</w:t>
      </w:r>
    </w:p>
    <w:p w:rsidR="00A66788" w:rsidRDefault="001A7945">
      <w:pPr>
        <w:pStyle w:val="451"/>
        <w:framePr w:w="3559" w:h="8776" w:hRule="exact" w:wrap="none" w:vAnchor="page" w:hAnchor="page" w:x="8537" w:y="7454"/>
        <w:shd w:val="clear" w:color="auto" w:fill="auto"/>
        <w:spacing w:line="239" w:lineRule="exact"/>
        <w:ind w:left="80" w:right="80" w:firstLine="220"/>
      </w:pPr>
      <w:r>
        <w:rPr>
          <w:rStyle w:val="45BookmanOldStyle75pt0pt"/>
        </w:rPr>
        <w:t>Біблійна поезія існує у двох жан</w:t>
      </w:r>
      <w:r>
        <w:rPr>
          <w:rStyle w:val="45BookmanOldStyle75pt0pt"/>
        </w:rPr>
        <w:softHyphen/>
        <w:t xml:space="preserve">рах — або як поезія лірична (Пісня над піснями), або як поезія </w:t>
      </w:r>
      <w:r>
        <w:rPr>
          <w:rStyle w:val="45BookmanOldStyle75pt0pt"/>
        </w:rPr>
        <w:t>дидактична (Книга Приповістей Соломонових).</w:t>
      </w:r>
    </w:p>
    <w:p w:rsidR="00A66788" w:rsidRDefault="001A7945">
      <w:pPr>
        <w:pStyle w:val="451"/>
        <w:framePr w:w="3559" w:h="8776" w:hRule="exact" w:wrap="none" w:vAnchor="page" w:hAnchor="page" w:x="8537" w:y="7454"/>
        <w:shd w:val="clear" w:color="auto" w:fill="auto"/>
        <w:spacing w:line="239" w:lineRule="exact"/>
        <w:ind w:left="80" w:right="80" w:firstLine="220"/>
      </w:pPr>
      <w:r>
        <w:rPr>
          <w:rStyle w:val="45BookmanOldStyle75pt0pt"/>
        </w:rPr>
        <w:t>Книга Приповістей Соломонових належить до літератури премуд</w:t>
      </w:r>
      <w:r>
        <w:rPr>
          <w:rStyle w:val="45BookmanOldStyle75pt0pt"/>
        </w:rPr>
        <w:softHyphen/>
        <w:t>рості. На початку книги проголо</w:t>
      </w:r>
      <w:r>
        <w:rPr>
          <w:rStyle w:val="45BookmanOldStyle75pt0pt"/>
        </w:rPr>
        <w:softHyphen/>
        <w:t>шується її ціль — пізнати пре</w:t>
      </w:r>
      <w:r>
        <w:rPr>
          <w:rStyle w:val="45BookmanOldStyle75pt0pt"/>
        </w:rPr>
        <w:softHyphen/>
        <w:t>мудрість, зрозуміти голос розуму, дати простодушним мудрості. Автор цих приповістей — Соло</w:t>
      </w:r>
      <w:r>
        <w:rPr>
          <w:rStyle w:val="45BookmanOldStyle75pt0pt"/>
        </w:rPr>
        <w:t>мон, син ца</w:t>
      </w:r>
      <w:r>
        <w:rPr>
          <w:rStyle w:val="45BookmanOldStyle75pt0pt"/>
        </w:rPr>
        <w:softHyphen/>
        <w:t>ря Ізраїлевого Давида. Уважають, що цар Соломон є автором трьох ти</w:t>
      </w:r>
      <w:r>
        <w:rPr>
          <w:rStyle w:val="45BookmanOldStyle75pt0pt"/>
        </w:rPr>
        <w:softHyphen/>
        <w:t>сяч приповідок. На його думку, справжня мудрість — це знання бо</w:t>
      </w:r>
      <w:r>
        <w:rPr>
          <w:rStyle w:val="45BookmanOldStyle75pt0pt"/>
        </w:rPr>
        <w:softHyphen/>
        <w:t>жих заповідей і втілення їх у щоден</w:t>
      </w:r>
      <w:r>
        <w:rPr>
          <w:rStyle w:val="45BookmanOldStyle75pt0pt"/>
        </w:rPr>
        <w:softHyphen/>
        <w:t>ному житті. Книга подає уроки розу</w:t>
      </w:r>
      <w:r>
        <w:rPr>
          <w:rStyle w:val="45BookmanOldStyle75pt0pt"/>
        </w:rPr>
        <w:softHyphen/>
        <w:t>мової культури, вона апелює до розуму люди</w:t>
      </w:r>
      <w:r>
        <w:rPr>
          <w:rStyle w:val="45BookmanOldStyle75pt0pt"/>
        </w:rPr>
        <w:t>ни, до унікальної здат</w:t>
      </w:r>
      <w:r>
        <w:rPr>
          <w:rStyle w:val="45BookmanOldStyle75pt0pt"/>
        </w:rPr>
        <w:softHyphen/>
      </w:r>
    </w:p>
    <w:p w:rsidR="00A66788" w:rsidRDefault="001A7945">
      <w:pPr>
        <w:pStyle w:val="223"/>
        <w:framePr w:wrap="none" w:vAnchor="page" w:hAnchor="page" w:x="11594" w:y="16466"/>
        <w:shd w:val="clear" w:color="auto" w:fill="auto"/>
        <w:spacing w:line="160" w:lineRule="exact"/>
        <w:ind w:left="20"/>
      </w:pPr>
      <w:r>
        <w:rPr>
          <w:rStyle w:val="22ArialNarrow8pt0pt"/>
        </w:rPr>
        <w:t>491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34" w:y="7104"/>
        <w:shd w:val="clear" w:color="auto" w:fill="auto"/>
        <w:spacing w:line="150" w:lineRule="exact"/>
        <w:ind w:left="60"/>
      </w:pPr>
      <w:r>
        <w:rPr>
          <w:rStyle w:val="23ArialNarrow75pt0pt1"/>
          <w:i/>
          <w:iCs/>
        </w:rPr>
        <w:lastRenderedPageBreak/>
        <w:t>УКРАЇНСЬКА ЛІТЕРАТУРА</w:t>
      </w:r>
    </w:p>
    <w:p w:rsidR="00A66788" w:rsidRDefault="001A7945">
      <w:pPr>
        <w:pStyle w:val="140"/>
        <w:framePr w:w="3431" w:h="8435" w:hRule="exact" w:wrap="none" w:vAnchor="page" w:hAnchor="page" w:x="4887" w:y="7416"/>
        <w:shd w:val="clear" w:color="auto" w:fill="auto"/>
        <w:spacing w:after="0" w:line="243" w:lineRule="exact"/>
        <w:ind w:left="80" w:right="80" w:firstLine="0"/>
        <w:jc w:val="both"/>
      </w:pPr>
      <w:r>
        <w:rPr>
          <w:rStyle w:val="14BookmanOldStyle85pt0pt0"/>
        </w:rPr>
        <w:t>ності людської свідомості дисциплі</w:t>
      </w:r>
      <w:r>
        <w:rPr>
          <w:rStyle w:val="14BookmanOldStyle85pt0pt0"/>
        </w:rPr>
        <w:softHyphen/>
        <w:t>нувати саму себе, долаючи власну сваволю, як-от:</w:t>
      </w:r>
    </w:p>
    <w:p w:rsidR="00A66788" w:rsidRDefault="001A7945">
      <w:pPr>
        <w:pStyle w:val="451"/>
        <w:framePr w:w="3431" w:h="8435" w:hRule="exact" w:wrap="none" w:vAnchor="page" w:hAnchor="page" w:x="4887" w:y="7416"/>
        <w:shd w:val="clear" w:color="auto" w:fill="auto"/>
        <w:spacing w:line="243" w:lineRule="exact"/>
        <w:ind w:left="120" w:firstLine="260"/>
      </w:pPr>
      <w:r>
        <w:rPr>
          <w:rStyle w:val="45BookmanOldStyle75pt0pt"/>
        </w:rPr>
        <w:t>Не стримуй добра потребуючому,</w:t>
      </w:r>
    </w:p>
    <w:p w:rsidR="00A66788" w:rsidRDefault="001A7945">
      <w:pPr>
        <w:pStyle w:val="451"/>
        <w:framePr w:w="3431" w:h="8435" w:hRule="exact" w:wrap="none" w:vAnchor="page" w:hAnchor="page" w:x="4887" w:y="7416"/>
        <w:shd w:val="clear" w:color="auto" w:fill="auto"/>
        <w:spacing w:line="243" w:lineRule="exact"/>
        <w:ind w:left="120" w:firstLine="260"/>
      </w:pPr>
      <w:r>
        <w:rPr>
          <w:rStyle w:val="45BookmanOldStyle75pt0pt"/>
        </w:rPr>
        <w:t>Коли в силі твоєї руки це вчинити.</w:t>
      </w:r>
    </w:p>
    <w:p w:rsidR="00A66788" w:rsidRDefault="001A7945">
      <w:pPr>
        <w:pStyle w:val="451"/>
        <w:framePr w:w="3431" w:h="8435" w:hRule="exact" w:wrap="none" w:vAnchor="page" w:hAnchor="page" w:x="4887" w:y="7416"/>
        <w:shd w:val="clear" w:color="auto" w:fill="auto"/>
        <w:spacing w:line="150" w:lineRule="exact"/>
        <w:ind w:left="120" w:firstLine="260"/>
      </w:pPr>
      <w:r>
        <w:rPr>
          <w:rStyle w:val="45BookmanOldStyle75pt0pt"/>
        </w:rPr>
        <w:t>Не сварися з людиною дармо,</w:t>
      </w:r>
    </w:p>
    <w:p w:rsidR="00A66788" w:rsidRDefault="001A7945">
      <w:pPr>
        <w:pStyle w:val="451"/>
        <w:framePr w:w="3431" w:h="8435" w:hRule="exact" w:wrap="none" w:vAnchor="page" w:hAnchor="page" w:x="4887" w:y="7416"/>
        <w:shd w:val="clear" w:color="auto" w:fill="auto"/>
        <w:spacing w:after="110" w:line="150" w:lineRule="exact"/>
        <w:ind w:left="120" w:firstLine="260"/>
      </w:pPr>
      <w:r>
        <w:rPr>
          <w:rStyle w:val="45BookmanOldStyle75pt0pt"/>
        </w:rPr>
        <w:t xml:space="preserve">Якщо </w:t>
      </w:r>
      <w:r>
        <w:rPr>
          <w:rStyle w:val="45BookmanOldStyle75pt0pt"/>
        </w:rPr>
        <w:t>злого вона не вчинила тобі.</w:t>
      </w:r>
    </w:p>
    <w:p w:rsidR="00A66788" w:rsidRDefault="001A7945">
      <w:pPr>
        <w:pStyle w:val="451"/>
        <w:framePr w:w="3431" w:h="8435" w:hRule="exact" w:wrap="none" w:vAnchor="page" w:hAnchor="page" w:x="4887" w:y="7416"/>
        <w:shd w:val="clear" w:color="auto" w:fill="auto"/>
        <w:spacing w:line="150" w:lineRule="exact"/>
        <w:ind w:left="120" w:firstLine="260"/>
      </w:pPr>
      <w:r>
        <w:rPr>
          <w:rStyle w:val="45BookmanOldStyle75pt0pt"/>
        </w:rPr>
        <w:t>Хто уста свої стереже,</w:t>
      </w:r>
    </w:p>
    <w:p w:rsidR="00A66788" w:rsidRDefault="001A7945">
      <w:pPr>
        <w:pStyle w:val="451"/>
        <w:framePr w:w="3431" w:h="8435" w:hRule="exact" w:wrap="none" w:vAnchor="page" w:hAnchor="page" w:x="4887" w:y="7416"/>
        <w:shd w:val="clear" w:color="auto" w:fill="auto"/>
        <w:spacing w:after="50" w:line="150" w:lineRule="exact"/>
        <w:ind w:left="120" w:firstLine="260"/>
      </w:pPr>
      <w:r>
        <w:rPr>
          <w:rStyle w:val="45BookmanOldStyle75pt0pt"/>
        </w:rPr>
        <w:t>той душу свою береже.</w:t>
      </w:r>
    </w:p>
    <w:p w:rsidR="00A66788" w:rsidRDefault="001A7945">
      <w:pPr>
        <w:pStyle w:val="451"/>
        <w:framePr w:w="3431" w:h="8435" w:hRule="exact" w:wrap="none" w:vAnchor="page" w:hAnchor="page" w:x="4887" w:y="7416"/>
        <w:shd w:val="clear" w:color="auto" w:fill="auto"/>
        <w:spacing w:line="230" w:lineRule="exact"/>
        <w:ind w:left="120" w:right="100" w:firstLine="260"/>
      </w:pPr>
      <w:r>
        <w:rPr>
          <w:rStyle w:val="45BookmanOldStyle75pt0pt"/>
        </w:rPr>
        <w:t>Тлумачення й коментування Біблії почалося в сивій давнині. На сьогодні вчені встановили, що Старий заповіт</w:t>
      </w:r>
    </w:p>
    <w:p w:rsidR="00A66788" w:rsidRDefault="001A7945">
      <w:pPr>
        <w:pStyle w:val="451"/>
        <w:framePr w:w="3431" w:h="8435" w:hRule="exact" w:wrap="none" w:vAnchor="page" w:hAnchor="page" w:x="4887" w:y="7416"/>
        <w:numPr>
          <w:ilvl w:val="0"/>
          <w:numId w:val="316"/>
        </w:numPr>
        <w:shd w:val="clear" w:color="auto" w:fill="auto"/>
        <w:tabs>
          <w:tab w:val="left" w:pos="392"/>
        </w:tabs>
        <w:spacing w:after="168" w:line="230" w:lineRule="exact"/>
        <w:ind w:left="120" w:right="100"/>
      </w:pPr>
      <w:r>
        <w:rPr>
          <w:rStyle w:val="45BookmanOldStyle75pt0pt"/>
        </w:rPr>
        <w:t>це збірка історичних документів, народних легенд, юридичних та релі</w:t>
      </w:r>
      <w:r>
        <w:rPr>
          <w:rStyle w:val="45BookmanOldStyle75pt0pt"/>
        </w:rPr>
        <w:softHyphen/>
        <w:t xml:space="preserve">гійних </w:t>
      </w:r>
      <w:r>
        <w:rPr>
          <w:rStyle w:val="45BookmanOldStyle75pt0pt"/>
        </w:rPr>
        <w:t>законів, які відносяться до різних епох.</w:t>
      </w:r>
    </w:p>
    <w:p w:rsidR="00A66788" w:rsidRDefault="001A7945">
      <w:pPr>
        <w:pStyle w:val="180"/>
        <w:framePr w:w="3431" w:h="8435" w:hRule="exact" w:wrap="none" w:vAnchor="page" w:hAnchor="page" w:x="4887" w:y="7416"/>
        <w:shd w:val="clear" w:color="auto" w:fill="auto"/>
        <w:spacing w:before="0" w:after="49" w:line="170" w:lineRule="exact"/>
        <w:ind w:left="120" w:firstLine="260"/>
      </w:pPr>
      <w:r>
        <w:rPr>
          <w:rStyle w:val="18ArialNarrow0pt4"/>
        </w:rPr>
        <w:t>Книги Нового заповіту</w:t>
      </w:r>
    </w:p>
    <w:p w:rsidR="00A66788" w:rsidRDefault="001A7945">
      <w:pPr>
        <w:pStyle w:val="451"/>
        <w:framePr w:w="3431" w:h="8435" w:hRule="exact" w:wrap="none" w:vAnchor="page" w:hAnchor="page" w:x="4887" w:y="7416"/>
        <w:shd w:val="clear" w:color="auto" w:fill="auto"/>
        <w:spacing w:line="226" w:lineRule="exact"/>
        <w:ind w:left="120" w:right="100" w:firstLine="260"/>
      </w:pPr>
      <w:r>
        <w:rPr>
          <w:rStyle w:val="45BookmanOldStyle75pt0pt"/>
        </w:rPr>
        <w:t>Новий заповіт відкривається Чо- тириєвангелієм.</w:t>
      </w:r>
    </w:p>
    <w:p w:rsidR="00A66788" w:rsidRDefault="001A7945">
      <w:pPr>
        <w:pStyle w:val="271"/>
        <w:framePr w:w="3431" w:h="8435" w:hRule="exact" w:wrap="none" w:vAnchor="page" w:hAnchor="page" w:x="4887" w:y="7416"/>
        <w:shd w:val="clear" w:color="auto" w:fill="auto"/>
        <w:spacing w:line="226" w:lineRule="exact"/>
        <w:ind w:left="120" w:firstLine="260"/>
        <w:jc w:val="both"/>
      </w:pPr>
      <w:r>
        <w:rPr>
          <w:rStyle w:val="27BookmanOldStyle7pt0pt1"/>
          <w:b/>
          <w:bCs/>
          <w:i/>
          <w:iCs/>
        </w:rPr>
        <w:t>Євангеліє</w:t>
      </w:r>
      <w:r>
        <w:rPr>
          <w:rStyle w:val="27BookmanOldStyle75pt0pt"/>
        </w:rPr>
        <w:t xml:space="preserve"> (від грецького </w:t>
      </w:r>
      <w:r>
        <w:rPr>
          <w:rStyle w:val="27BookmanOldStyle7pt0pt1"/>
          <w:b/>
          <w:bCs/>
          <w:i/>
          <w:iCs/>
        </w:rPr>
        <w:t>еиа^еііоп</w:t>
      </w:r>
    </w:p>
    <w:p w:rsidR="00A66788" w:rsidRDefault="001A7945">
      <w:pPr>
        <w:pStyle w:val="451"/>
        <w:framePr w:w="3431" w:h="8435" w:hRule="exact" w:wrap="none" w:vAnchor="page" w:hAnchor="page" w:x="4887" w:y="7416"/>
        <w:numPr>
          <w:ilvl w:val="0"/>
          <w:numId w:val="316"/>
        </w:numPr>
        <w:shd w:val="clear" w:color="auto" w:fill="auto"/>
        <w:tabs>
          <w:tab w:val="left" w:pos="371"/>
        </w:tabs>
        <w:spacing w:line="226" w:lineRule="exact"/>
        <w:ind w:left="120" w:right="100"/>
      </w:pPr>
      <w:r>
        <w:rPr>
          <w:rStyle w:val="45BookmanOldStyle7pt0pt5"/>
          <w:b/>
          <w:bCs/>
        </w:rPr>
        <w:t>добра, радісна звістка)</w:t>
      </w:r>
      <w:r>
        <w:rPr>
          <w:rStyle w:val="45BookmanOldStyle75pt0pt"/>
        </w:rPr>
        <w:t xml:space="preserve"> — це роз</w:t>
      </w:r>
      <w:r>
        <w:rPr>
          <w:rStyle w:val="45BookmanOldStyle75pt0pt"/>
        </w:rPr>
        <w:softHyphen/>
        <w:t xml:space="preserve">повідь про народження Ісуса </w:t>
      </w:r>
      <w:r>
        <w:rPr>
          <w:rStyle w:val="45BookmanOldStyle75pt0pt"/>
          <w:lang w:val="ru-RU"/>
        </w:rPr>
        <w:t xml:space="preserve">Христа, </w:t>
      </w:r>
      <w:r>
        <w:rPr>
          <w:rStyle w:val="45BookmanOldStyle75pt0pt"/>
        </w:rPr>
        <w:t>його життя та вчення.</w:t>
      </w:r>
    </w:p>
    <w:p w:rsidR="00A66788" w:rsidRDefault="001A7945">
      <w:pPr>
        <w:pStyle w:val="451"/>
        <w:framePr w:w="3431" w:h="8435" w:hRule="exact" w:wrap="none" w:vAnchor="page" w:hAnchor="page" w:x="4887" w:y="7416"/>
        <w:shd w:val="clear" w:color="auto" w:fill="auto"/>
        <w:spacing w:line="226" w:lineRule="exact"/>
        <w:ind w:left="120" w:right="100" w:firstLine="260"/>
      </w:pPr>
      <w:r>
        <w:rPr>
          <w:rStyle w:val="45BookmanOldStyle75pt0pt"/>
        </w:rPr>
        <w:t xml:space="preserve">Євангелія </w:t>
      </w:r>
      <w:r>
        <w:rPr>
          <w:rStyle w:val="45BookmanOldStyle75pt0pt"/>
        </w:rPr>
        <w:t>типологічно схожі, ли</w:t>
      </w:r>
      <w:r>
        <w:rPr>
          <w:rStyle w:val="45BookmanOldStyle75pt0pt"/>
        </w:rPr>
        <w:softHyphen/>
        <w:t>ше з деякими розбіжностями вони переповідають етапи Христового шляху.</w:t>
      </w:r>
    </w:p>
    <w:p w:rsidR="00A66788" w:rsidRDefault="001A7945">
      <w:pPr>
        <w:pStyle w:val="451"/>
        <w:framePr w:w="3431" w:h="8435" w:hRule="exact" w:wrap="none" w:vAnchor="page" w:hAnchor="page" w:x="4887" w:y="7416"/>
        <w:shd w:val="clear" w:color="auto" w:fill="auto"/>
        <w:spacing w:line="226" w:lineRule="exact"/>
        <w:ind w:left="120" w:right="100" w:firstLine="260"/>
      </w:pPr>
      <w:r>
        <w:rPr>
          <w:rStyle w:val="45BookmanOldStyle75pt0pt"/>
        </w:rPr>
        <w:t>Так, Євангеліє від Матвія розпочи</w:t>
      </w:r>
      <w:r>
        <w:rPr>
          <w:rStyle w:val="45BookmanOldStyle75pt0pt"/>
        </w:rPr>
        <w:softHyphen/>
        <w:t xml:space="preserve">нається з «Книги родоводу Ісуса </w:t>
      </w:r>
      <w:r>
        <w:rPr>
          <w:rStyle w:val="45BookmanOldStyle75pt0pt"/>
          <w:lang w:val="ru-RU"/>
        </w:rPr>
        <w:t>Христа*.</w:t>
      </w:r>
    </w:p>
    <w:p w:rsidR="00A66788" w:rsidRDefault="001A7945">
      <w:pPr>
        <w:pStyle w:val="451"/>
        <w:framePr w:w="3431" w:h="8435" w:hRule="exact" w:wrap="none" w:vAnchor="page" w:hAnchor="page" w:x="4887" w:y="7416"/>
        <w:shd w:val="clear" w:color="auto" w:fill="auto"/>
        <w:spacing w:line="226" w:lineRule="exact"/>
        <w:ind w:left="120" w:right="100" w:firstLine="260"/>
      </w:pPr>
      <w:r>
        <w:rPr>
          <w:rStyle w:val="45BookmanOldStyle75pt0pt"/>
        </w:rPr>
        <w:t>Назвемо сюжетні лінії подальшої розповіді:</w:t>
      </w:r>
    </w:p>
    <w:p w:rsidR="00A66788" w:rsidRDefault="001A7945">
      <w:pPr>
        <w:pStyle w:val="451"/>
        <w:framePr w:w="3431" w:h="8435" w:hRule="exact" w:wrap="none" w:vAnchor="page" w:hAnchor="page" w:x="4887" w:y="7416"/>
        <w:numPr>
          <w:ilvl w:val="0"/>
          <w:numId w:val="317"/>
        </w:numPr>
        <w:shd w:val="clear" w:color="auto" w:fill="auto"/>
        <w:tabs>
          <w:tab w:val="left" w:pos="326"/>
        </w:tabs>
        <w:spacing w:line="226" w:lineRule="exact"/>
        <w:ind w:left="120"/>
      </w:pPr>
      <w:r>
        <w:rPr>
          <w:rStyle w:val="45BookmanOldStyle75pt0pt"/>
        </w:rPr>
        <w:t>Йосип та Марія втікають до Єгипту;</w:t>
      </w:r>
    </w:p>
    <w:p w:rsidR="00A66788" w:rsidRDefault="001A7945">
      <w:pPr>
        <w:pStyle w:val="451"/>
        <w:framePr w:w="3431" w:h="8435" w:hRule="exact" w:wrap="none" w:vAnchor="page" w:hAnchor="page" w:x="4887" w:y="7416"/>
        <w:numPr>
          <w:ilvl w:val="0"/>
          <w:numId w:val="317"/>
        </w:numPr>
        <w:shd w:val="clear" w:color="auto" w:fill="auto"/>
        <w:tabs>
          <w:tab w:val="left" w:pos="330"/>
        </w:tabs>
        <w:spacing w:line="226" w:lineRule="exact"/>
        <w:ind w:left="120"/>
      </w:pPr>
      <w:r>
        <w:rPr>
          <w:rStyle w:val="45BookmanOldStyle75pt0pt"/>
        </w:rPr>
        <w:t>Ірод убиває</w:t>
      </w:r>
      <w:r>
        <w:rPr>
          <w:rStyle w:val="45BookmanOldStyle75pt0pt"/>
        </w:rPr>
        <w:t xml:space="preserve"> немовлят;</w:t>
      </w:r>
    </w:p>
    <w:p w:rsidR="00A66788" w:rsidRDefault="001A7945">
      <w:pPr>
        <w:pStyle w:val="140"/>
        <w:framePr w:w="3481" w:h="8546" w:hRule="exact" w:wrap="none" w:vAnchor="page" w:hAnchor="page" w:x="8500" w:y="7372"/>
        <w:numPr>
          <w:ilvl w:val="0"/>
          <w:numId w:val="317"/>
        </w:numPr>
        <w:shd w:val="clear" w:color="auto" w:fill="auto"/>
        <w:tabs>
          <w:tab w:val="left" w:pos="366"/>
        </w:tabs>
        <w:spacing w:after="0" w:line="170" w:lineRule="exact"/>
        <w:ind w:left="160" w:firstLine="0"/>
        <w:jc w:val="both"/>
      </w:pPr>
      <w:r>
        <w:rPr>
          <w:rStyle w:val="14BookmanOldStyle85pt0pt0"/>
        </w:rPr>
        <w:t>Йосип та Марія вертаються</w:t>
      </w:r>
    </w:p>
    <w:p w:rsidR="00A66788" w:rsidRDefault="001A7945">
      <w:pPr>
        <w:pStyle w:val="140"/>
        <w:framePr w:w="3481" w:h="8546" w:hRule="exact" w:wrap="none" w:vAnchor="page" w:hAnchor="page" w:x="8500" w:y="7372"/>
        <w:shd w:val="clear" w:color="auto" w:fill="auto"/>
        <w:spacing w:after="0" w:line="170" w:lineRule="exact"/>
        <w:ind w:left="160" w:firstLine="0"/>
        <w:jc w:val="both"/>
      </w:pPr>
      <w:r>
        <w:rPr>
          <w:rStyle w:val="14BookmanOldStyle85pt0pt0"/>
          <w:lang w:val="ru-RU"/>
        </w:rPr>
        <w:t>Назарета;</w:t>
      </w:r>
    </w:p>
    <w:p w:rsidR="00A66788" w:rsidRDefault="001A7945">
      <w:pPr>
        <w:pStyle w:val="140"/>
        <w:framePr w:w="3481" w:h="8546" w:hRule="exact" w:wrap="none" w:vAnchor="page" w:hAnchor="page" w:x="8500" w:y="7372"/>
        <w:numPr>
          <w:ilvl w:val="0"/>
          <w:numId w:val="317"/>
        </w:numPr>
        <w:shd w:val="clear" w:color="auto" w:fill="auto"/>
        <w:tabs>
          <w:tab w:val="left" w:pos="366"/>
        </w:tabs>
        <w:spacing w:after="0" w:line="263" w:lineRule="exact"/>
        <w:ind w:left="160" w:firstLine="0"/>
        <w:jc w:val="both"/>
      </w:pPr>
      <w:r>
        <w:rPr>
          <w:rStyle w:val="14BookmanOldStyle85pt0pt0"/>
        </w:rPr>
        <w:t>Проповідь Івана Хрестителя*</w:t>
      </w:r>
    </w:p>
    <w:p w:rsidR="00A66788" w:rsidRDefault="001A7945">
      <w:pPr>
        <w:pStyle w:val="140"/>
        <w:framePr w:w="3481" w:h="8546" w:hRule="exact" w:wrap="none" w:vAnchor="page" w:hAnchor="page" w:x="8500" w:y="7372"/>
        <w:numPr>
          <w:ilvl w:val="0"/>
          <w:numId w:val="317"/>
        </w:numPr>
        <w:shd w:val="clear" w:color="auto" w:fill="auto"/>
        <w:tabs>
          <w:tab w:val="left" w:pos="362"/>
        </w:tabs>
        <w:spacing w:after="0" w:line="263" w:lineRule="exact"/>
        <w:ind w:left="160" w:firstLine="0"/>
        <w:jc w:val="both"/>
      </w:pPr>
      <w:r>
        <w:rPr>
          <w:rStyle w:val="14BookmanOldStyle85pt0pt0"/>
        </w:rPr>
        <w:t>Хрещення Ісуса;</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63" w:lineRule="exact"/>
        <w:ind w:left="160" w:firstLine="0"/>
        <w:jc w:val="both"/>
      </w:pPr>
      <w:r>
        <w:rPr>
          <w:rStyle w:val="14BookmanOldStyle85pt0pt0"/>
        </w:rPr>
        <w:t>Диявол спокушає Ісуса;</w:t>
      </w:r>
    </w:p>
    <w:p w:rsidR="00A66788" w:rsidRDefault="001A7945">
      <w:pPr>
        <w:pStyle w:val="140"/>
        <w:framePr w:w="3481" w:h="8546" w:hRule="exact" w:wrap="none" w:vAnchor="page" w:hAnchor="page" w:x="8500" w:y="7372"/>
        <w:numPr>
          <w:ilvl w:val="0"/>
          <w:numId w:val="317"/>
        </w:numPr>
        <w:shd w:val="clear" w:color="auto" w:fill="auto"/>
        <w:tabs>
          <w:tab w:val="left" w:pos="362"/>
        </w:tabs>
        <w:spacing w:after="0" w:line="226" w:lineRule="exact"/>
        <w:ind w:left="160" w:right="60" w:firstLine="0"/>
        <w:jc w:val="both"/>
      </w:pPr>
      <w:r>
        <w:rPr>
          <w:rStyle w:val="14BookmanOldStyle85pt0pt0"/>
        </w:rPr>
        <w:t>Ісус розпочинає проповідь і виби</w:t>
      </w:r>
      <w:r>
        <w:rPr>
          <w:rStyle w:val="14BookmanOldStyle85pt0pt0"/>
        </w:rPr>
        <w:softHyphen/>
        <w:t>рає собі перших учнів;</w:t>
      </w:r>
    </w:p>
    <w:p w:rsidR="00A66788" w:rsidRDefault="001A7945">
      <w:pPr>
        <w:pStyle w:val="140"/>
        <w:framePr w:w="3481" w:h="8546" w:hRule="exact" w:wrap="none" w:vAnchor="page" w:hAnchor="page" w:x="8500" w:y="7372"/>
        <w:numPr>
          <w:ilvl w:val="0"/>
          <w:numId w:val="317"/>
        </w:numPr>
        <w:shd w:val="clear" w:color="auto" w:fill="auto"/>
        <w:tabs>
          <w:tab w:val="left" w:pos="366"/>
        </w:tabs>
        <w:spacing w:after="0" w:line="170" w:lineRule="exact"/>
        <w:ind w:left="160" w:firstLine="0"/>
        <w:jc w:val="both"/>
      </w:pPr>
      <w:r>
        <w:rPr>
          <w:rStyle w:val="14BookmanOldStyle85pt0pt0"/>
        </w:rPr>
        <w:t>Перша подорож Ісуса по Галілеї;</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170" w:lineRule="exact"/>
        <w:ind w:left="160" w:firstLine="0"/>
        <w:jc w:val="both"/>
      </w:pPr>
      <w:r>
        <w:rPr>
          <w:rStyle w:val="14BookmanOldStyle85pt0pt0"/>
        </w:rPr>
        <w:t>Проповідь на горі;</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35" w:lineRule="exact"/>
        <w:ind w:left="160" w:right="60" w:firstLine="0"/>
        <w:jc w:val="both"/>
      </w:pPr>
      <w:r>
        <w:rPr>
          <w:rStyle w:val="14BookmanOldStyle85pt0pt0"/>
        </w:rPr>
        <w:t>Завдання апостолів (не гніватися на</w:t>
      </w:r>
      <w:r>
        <w:rPr>
          <w:rStyle w:val="14BookmanOldStyle85pt0pt0"/>
        </w:rPr>
        <w:t xml:space="preserve"> свого ближнього, не клястися, не противитися злу, любити во</w:t>
      </w:r>
      <w:r>
        <w:rPr>
          <w:rStyle w:val="14BookmanOldStyle85pt0pt0"/>
        </w:rPr>
        <w:softHyphen/>
        <w:t>рогів своїх і т.ін.);</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63" w:lineRule="exact"/>
        <w:ind w:left="160" w:firstLine="0"/>
        <w:jc w:val="both"/>
      </w:pPr>
      <w:r>
        <w:rPr>
          <w:rStyle w:val="14BookmanOldStyle85pt0pt0"/>
        </w:rPr>
        <w:t>Оздоровлення розслабленого;</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63" w:lineRule="exact"/>
        <w:ind w:left="160" w:firstLine="0"/>
        <w:jc w:val="both"/>
      </w:pPr>
      <w:r>
        <w:rPr>
          <w:rStyle w:val="14BookmanOldStyle85pt0pt0"/>
        </w:rPr>
        <w:t>Покликання Матвія;</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63" w:lineRule="exact"/>
        <w:ind w:left="160" w:firstLine="0"/>
        <w:jc w:val="both"/>
      </w:pPr>
      <w:r>
        <w:rPr>
          <w:rStyle w:val="14BookmanOldStyle85pt0pt0"/>
        </w:rPr>
        <w:t>Ісус не цурається грішників;</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63" w:lineRule="exact"/>
        <w:ind w:left="160" w:firstLine="0"/>
        <w:jc w:val="both"/>
      </w:pPr>
      <w:r>
        <w:rPr>
          <w:rStyle w:val="14BookmanOldStyle85pt0pt0"/>
        </w:rPr>
        <w:t>Ісус оздоровляє очі двом сліпцям;</w:t>
      </w:r>
    </w:p>
    <w:p w:rsidR="00A66788" w:rsidRDefault="001A7945">
      <w:pPr>
        <w:pStyle w:val="140"/>
        <w:framePr w:w="3481" w:h="8546" w:hRule="exact" w:wrap="none" w:vAnchor="page" w:hAnchor="page" w:x="8500" w:y="7372"/>
        <w:numPr>
          <w:ilvl w:val="0"/>
          <w:numId w:val="317"/>
        </w:numPr>
        <w:shd w:val="clear" w:color="auto" w:fill="auto"/>
        <w:tabs>
          <w:tab w:val="left" w:pos="362"/>
        </w:tabs>
        <w:spacing w:after="0" w:line="263" w:lineRule="exact"/>
        <w:ind w:left="160" w:firstLine="0"/>
        <w:jc w:val="both"/>
      </w:pPr>
      <w:r>
        <w:rPr>
          <w:rStyle w:val="14BookmanOldStyle85pt0pt0"/>
        </w:rPr>
        <w:t>Ісус обходить міста галілейські;</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63" w:lineRule="exact"/>
        <w:ind w:left="160" w:firstLine="0"/>
        <w:jc w:val="both"/>
      </w:pPr>
      <w:r>
        <w:rPr>
          <w:rStyle w:val="14BookmanOldStyle85pt0pt0"/>
        </w:rPr>
        <w:t>Накази Ісуса апостолам на доро</w:t>
      </w:r>
      <w:r>
        <w:rPr>
          <w:rStyle w:val="14BookmanOldStyle85pt0pt0"/>
        </w:rPr>
        <w:t>гу;</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47" w:lineRule="exact"/>
        <w:ind w:left="160" w:firstLine="0"/>
        <w:jc w:val="both"/>
      </w:pPr>
      <w:r>
        <w:rPr>
          <w:rStyle w:val="14BookmanOldStyle85pt0pt0"/>
        </w:rPr>
        <w:t>Ісус навчає народ притчами;</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47" w:lineRule="exact"/>
        <w:ind w:left="160" w:firstLine="0"/>
        <w:jc w:val="both"/>
      </w:pPr>
      <w:r>
        <w:rPr>
          <w:rStyle w:val="14BookmanOldStyle85pt0pt0"/>
        </w:rPr>
        <w:t>Ісуса холодно приймають у Назареті;</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47" w:lineRule="exact"/>
        <w:ind w:left="160" w:right="60" w:firstLine="0"/>
        <w:jc w:val="both"/>
      </w:pPr>
      <w:r>
        <w:rPr>
          <w:rStyle w:val="14BookmanOldStyle85pt0pt0"/>
        </w:rPr>
        <w:t>Ув’язнення й смерть Івана Хрести</w:t>
      </w:r>
      <w:r>
        <w:rPr>
          <w:rStyle w:val="14BookmanOldStyle85pt0pt0"/>
        </w:rPr>
        <w:softHyphen/>
        <w:t>теля;</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47" w:lineRule="exact"/>
        <w:ind w:left="160" w:right="60" w:firstLine="0"/>
        <w:jc w:val="both"/>
      </w:pPr>
      <w:r>
        <w:rPr>
          <w:rStyle w:val="14BookmanOldStyle85pt0pt0"/>
        </w:rPr>
        <w:t>Чудо нагодування п’яти тисяч народу;</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170" w:lineRule="exact"/>
        <w:ind w:left="160" w:firstLine="0"/>
        <w:jc w:val="both"/>
      </w:pPr>
      <w:r>
        <w:rPr>
          <w:rStyle w:val="14BookmanOldStyle85pt0pt0"/>
        </w:rPr>
        <w:t>Ісус іде по воді;</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59" w:lineRule="exact"/>
        <w:ind w:left="160" w:firstLine="0"/>
        <w:jc w:val="both"/>
      </w:pPr>
      <w:r>
        <w:rPr>
          <w:rStyle w:val="14BookmanOldStyle85pt0pt0"/>
        </w:rPr>
        <w:t xml:space="preserve">Учні визнають Ісуса за </w:t>
      </w:r>
      <w:r>
        <w:rPr>
          <w:rStyle w:val="14BookmanOldStyle85pt0pt0"/>
          <w:lang w:val="ru-RU"/>
        </w:rPr>
        <w:t>Христа;</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59" w:lineRule="exact"/>
        <w:ind w:left="160" w:firstLine="0"/>
        <w:jc w:val="both"/>
      </w:pPr>
      <w:r>
        <w:rPr>
          <w:rStyle w:val="14BookmanOldStyle85pt0pt0"/>
        </w:rPr>
        <w:t>Преображення Господнє;</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59" w:lineRule="exact"/>
        <w:ind w:left="160" w:firstLine="0"/>
        <w:jc w:val="both"/>
      </w:pPr>
      <w:r>
        <w:rPr>
          <w:rStyle w:val="14BookmanOldStyle85pt0pt0"/>
        </w:rPr>
        <w:t>Очищення Храму;</w:t>
      </w:r>
    </w:p>
    <w:p w:rsidR="00A66788" w:rsidRDefault="001A7945">
      <w:pPr>
        <w:pStyle w:val="140"/>
        <w:framePr w:w="3481" w:h="8546" w:hRule="exact" w:wrap="none" w:vAnchor="page" w:hAnchor="page" w:x="8500" w:y="7372"/>
        <w:numPr>
          <w:ilvl w:val="0"/>
          <w:numId w:val="317"/>
        </w:numPr>
        <w:shd w:val="clear" w:color="auto" w:fill="auto"/>
        <w:tabs>
          <w:tab w:val="left" w:pos="357"/>
        </w:tabs>
        <w:spacing w:after="0" w:line="259" w:lineRule="exact"/>
        <w:ind w:left="160" w:firstLine="0"/>
        <w:jc w:val="both"/>
      </w:pPr>
      <w:r>
        <w:rPr>
          <w:rStyle w:val="14BookmanOldStyle85pt0pt0"/>
        </w:rPr>
        <w:t>Юдина зрада;</w:t>
      </w:r>
    </w:p>
    <w:p w:rsidR="00A66788" w:rsidRDefault="001A7945">
      <w:pPr>
        <w:pStyle w:val="140"/>
        <w:framePr w:w="3481" w:h="8546" w:hRule="exact" w:wrap="none" w:vAnchor="page" w:hAnchor="page" w:x="8500" w:y="7372"/>
        <w:numPr>
          <w:ilvl w:val="0"/>
          <w:numId w:val="317"/>
        </w:numPr>
        <w:shd w:val="clear" w:color="auto" w:fill="auto"/>
        <w:tabs>
          <w:tab w:val="left" w:pos="353"/>
        </w:tabs>
        <w:spacing w:after="0" w:line="259" w:lineRule="exact"/>
        <w:ind w:left="160" w:firstLine="0"/>
        <w:jc w:val="both"/>
      </w:pPr>
      <w:r>
        <w:rPr>
          <w:rStyle w:val="14BookmanOldStyle85pt0pt0"/>
        </w:rPr>
        <w:t xml:space="preserve">Таємна </w:t>
      </w:r>
      <w:r>
        <w:rPr>
          <w:rStyle w:val="14BookmanOldStyle85pt0pt0"/>
        </w:rPr>
        <w:t>вечеря;</w:t>
      </w:r>
    </w:p>
    <w:p w:rsidR="00A66788" w:rsidRDefault="001A7945">
      <w:pPr>
        <w:pStyle w:val="140"/>
        <w:framePr w:w="3481" w:h="8546" w:hRule="exact" w:wrap="none" w:vAnchor="page" w:hAnchor="page" w:x="8500" w:y="7372"/>
        <w:numPr>
          <w:ilvl w:val="0"/>
          <w:numId w:val="317"/>
        </w:numPr>
        <w:shd w:val="clear" w:color="auto" w:fill="auto"/>
        <w:tabs>
          <w:tab w:val="left" w:pos="571"/>
        </w:tabs>
        <w:spacing w:after="0" w:line="272" w:lineRule="exact"/>
        <w:ind w:left="160" w:right="60" w:firstLine="0"/>
        <w:jc w:val="both"/>
      </w:pPr>
      <w:r>
        <w:rPr>
          <w:rStyle w:val="14BookmanOldStyle85pt0pt0"/>
        </w:rPr>
        <w:t>Страждання й смерть Ісуса Хр</w:t>
      </w:r>
      <w:r>
        <w:rPr>
          <w:rStyle w:val="14BookmanOldStyle85pt0pt0"/>
          <w:vertAlign w:val="superscript"/>
        </w:rPr>
        <w:t>йсТ</w:t>
      </w:r>
      <w:r>
        <w:rPr>
          <w:rStyle w:val="14BookmanOldStyle85pt0pt0"/>
        </w:rPr>
        <w:t xml:space="preserve"> І • Спізнене Юдине каяття;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308" w:y="7104"/>
        <w:shd w:val="clear" w:color="auto" w:fill="auto"/>
        <w:spacing w:line="150" w:lineRule="exact"/>
        <w:ind w:left="20"/>
      </w:pPr>
      <w:r>
        <w:rPr>
          <w:rStyle w:val="23ArialNarrow75pt0pt1"/>
          <w:i/>
          <w:iCs/>
        </w:rPr>
        <w:lastRenderedPageBreak/>
        <w:t>Прадавня література</w:t>
      </w:r>
    </w:p>
    <w:p w:rsidR="00A66788" w:rsidRDefault="001A7945">
      <w:pPr>
        <w:pStyle w:val="140"/>
        <w:framePr w:w="3505" w:h="8687" w:hRule="exact" w:wrap="none" w:vAnchor="page" w:hAnchor="page" w:x="4692" w:y="7363"/>
        <w:shd w:val="clear" w:color="auto" w:fill="auto"/>
        <w:spacing w:after="0" w:line="247" w:lineRule="exact"/>
        <w:ind w:left="40" w:firstLine="0"/>
      </w:pPr>
      <w:r>
        <w:rPr>
          <w:rStyle w:val="14BookmanOldStyle85pt0pt0"/>
        </w:rPr>
        <w:t>, розп’яття Ісуса;</w:t>
      </w:r>
    </w:p>
    <w:p w:rsidR="00A66788" w:rsidRDefault="001A7945">
      <w:pPr>
        <w:pStyle w:val="140"/>
        <w:framePr w:w="3505" w:h="8687" w:hRule="exact" w:wrap="none" w:vAnchor="page" w:hAnchor="page" w:x="4692" w:y="7363"/>
        <w:shd w:val="clear" w:color="auto" w:fill="auto"/>
        <w:spacing w:after="0" w:line="247" w:lineRule="exact"/>
        <w:ind w:left="40" w:firstLine="0"/>
      </w:pPr>
      <w:r>
        <w:rPr>
          <w:rStyle w:val="14BookmanOldStyle85pt0pt0"/>
        </w:rPr>
        <w:t>, Похорон Ісуса;</w:t>
      </w:r>
    </w:p>
    <w:p w:rsidR="00A66788" w:rsidRDefault="001A7945">
      <w:pPr>
        <w:pStyle w:val="140"/>
        <w:framePr w:w="3505" w:h="8687" w:hRule="exact" w:wrap="none" w:vAnchor="page" w:hAnchor="page" w:x="4692" w:y="7363"/>
        <w:shd w:val="clear" w:color="auto" w:fill="auto"/>
        <w:spacing w:after="0" w:line="247" w:lineRule="exact"/>
        <w:ind w:left="40" w:firstLine="0"/>
      </w:pPr>
      <w:r>
        <w:rPr>
          <w:rStyle w:val="14BookmanOldStyle85pt0pt0"/>
        </w:rPr>
        <w:t>, Воскресіння й вознесіння Ісуса</w:t>
      </w:r>
    </w:p>
    <w:p w:rsidR="00A66788" w:rsidRDefault="001A7945">
      <w:pPr>
        <w:pStyle w:val="451"/>
        <w:framePr w:w="3505" w:h="8687" w:hRule="exact" w:wrap="none" w:vAnchor="page" w:hAnchor="page" w:x="4692" w:y="7363"/>
        <w:shd w:val="clear" w:color="auto" w:fill="auto"/>
        <w:spacing w:line="247" w:lineRule="exact"/>
        <w:ind w:left="40" w:firstLine="180"/>
      </w:pPr>
      <w:r>
        <w:rPr>
          <w:rStyle w:val="45BookmanOldStyle75pt0pt"/>
          <w:lang w:val="ru-RU"/>
        </w:rPr>
        <w:t>Христа;</w:t>
      </w:r>
    </w:p>
    <w:p w:rsidR="00A66788" w:rsidRDefault="001A7945">
      <w:pPr>
        <w:pStyle w:val="140"/>
        <w:framePr w:w="3505" w:h="8687" w:hRule="exact" w:wrap="none" w:vAnchor="page" w:hAnchor="page" w:x="4692" w:y="7363"/>
        <w:shd w:val="clear" w:color="auto" w:fill="auto"/>
        <w:spacing w:after="0" w:line="247" w:lineRule="exact"/>
        <w:ind w:left="40" w:firstLine="0"/>
      </w:pPr>
      <w:r>
        <w:rPr>
          <w:rStyle w:val="14BookmanOldStyle85pt0pt0"/>
        </w:rPr>
        <w:t>. Ісус з’являється своїм учням.</w:t>
      </w:r>
    </w:p>
    <w:p w:rsidR="00A66788" w:rsidRDefault="001A7945">
      <w:pPr>
        <w:pStyle w:val="451"/>
        <w:framePr w:w="3505" w:h="8687" w:hRule="exact" w:wrap="none" w:vAnchor="page" w:hAnchor="page" w:x="4692" w:y="7363"/>
        <w:shd w:val="clear" w:color="auto" w:fill="auto"/>
        <w:spacing w:line="235" w:lineRule="exact"/>
        <w:ind w:left="40" w:right="60" w:firstLine="180"/>
      </w:pPr>
      <w:r>
        <w:rPr>
          <w:rStyle w:val="45BookmanOldStyle75pt0pt"/>
        </w:rPr>
        <w:t xml:space="preserve">Діїсвятих апостолів — п’ята книга </w:t>
      </w:r>
      <w:r>
        <w:rPr>
          <w:rStyle w:val="45BookmanOldStyle75pt0pt"/>
        </w:rPr>
        <w:t>Нового заповіту — безпосередньо продовжує тему Євангелій. Почи</w:t>
      </w:r>
      <w:r>
        <w:rPr>
          <w:rStyle w:val="45BookmanOldStyle75pt0pt"/>
        </w:rPr>
        <w:softHyphen/>
        <w:t>нається вона коротким вступом, опи</w:t>
      </w:r>
      <w:r>
        <w:rPr>
          <w:rStyle w:val="45BookmanOldStyle75pt0pt"/>
        </w:rPr>
        <w:softHyphen/>
        <w:t xml:space="preserve">сом вознесіння Ісуса </w:t>
      </w:r>
      <w:r>
        <w:rPr>
          <w:rStyle w:val="45BookmanOldStyle75pt0pt"/>
          <w:lang w:val="ru-RU"/>
        </w:rPr>
        <w:t xml:space="preserve">Христа </w:t>
      </w:r>
      <w:r>
        <w:rPr>
          <w:rStyle w:val="45BookmanOldStyle75pt0pt"/>
        </w:rPr>
        <w:t xml:space="preserve">на небо та дня, коли на його учнів зійшов Святий Дух. Апостоли, свідки Ісуса </w:t>
      </w:r>
      <w:r>
        <w:rPr>
          <w:rStyle w:val="45BookmanOldStyle75pt0pt"/>
          <w:lang w:val="ru-RU"/>
        </w:rPr>
        <w:t xml:space="preserve">Христа </w:t>
      </w:r>
      <w:r>
        <w:rPr>
          <w:rStyle w:val="45BookmanOldStyle75pt0pt"/>
        </w:rPr>
        <w:t>«в усій Юдеї та Самарії й аж до краю землі», в</w:t>
      </w:r>
      <w:r>
        <w:rPr>
          <w:rStyle w:val="45BookmanOldStyle75pt0pt"/>
        </w:rPr>
        <w:t>ирушають на про</w:t>
      </w:r>
      <w:r>
        <w:rPr>
          <w:rStyle w:val="45BookmanOldStyle75pt0pt"/>
        </w:rPr>
        <w:softHyphen/>
        <w:t>повідь християнства. Вони несуть Ісусове слово людям, тлумачать його вчинки, проповіді, засновують перші християнські громади.</w:t>
      </w:r>
    </w:p>
    <w:p w:rsidR="00A66788" w:rsidRDefault="001A7945">
      <w:pPr>
        <w:pStyle w:val="451"/>
        <w:framePr w:w="3505" w:h="8687" w:hRule="exact" w:wrap="none" w:vAnchor="page" w:hAnchor="page" w:x="4692" w:y="7363"/>
        <w:shd w:val="clear" w:color="auto" w:fill="auto"/>
        <w:spacing w:line="235" w:lineRule="exact"/>
        <w:ind w:left="40" w:right="60" w:firstLine="180"/>
      </w:pPr>
      <w:r>
        <w:rPr>
          <w:rStyle w:val="45BookmanOldStyle75pt0pt"/>
        </w:rPr>
        <w:t>У Біблії, яку перекладав І. Огієн- ко, заключну книгу названо Об’яв</w:t>
      </w:r>
      <w:r>
        <w:rPr>
          <w:rStyle w:val="45BookmanOldStyle75pt0pt"/>
        </w:rPr>
        <w:softHyphen/>
        <w:t>ленням св. Івана Богослова, у пере</w:t>
      </w:r>
      <w:r>
        <w:rPr>
          <w:rStyle w:val="45BookmanOldStyle75pt0pt"/>
        </w:rPr>
        <w:softHyphen/>
        <w:t>кладі І. Х</w:t>
      </w:r>
      <w:r>
        <w:rPr>
          <w:rStyle w:val="45BookmanOldStyle75pt0pt"/>
        </w:rPr>
        <w:t>оменка її названо Одкровен</w:t>
      </w:r>
      <w:r>
        <w:rPr>
          <w:rStyle w:val="45BookmanOldStyle75pt0pt"/>
        </w:rPr>
        <w:softHyphen/>
        <w:t>ням Іоанна, відомий у нас і грецький варіант цієї назви — Апокаліпсис. Ця книга пророцтв описує картини Майбутнього або, точніше, «останні часи», дні божого суду над людьми. Вона зображує картини нещадної бо</w:t>
      </w:r>
      <w:r>
        <w:rPr>
          <w:rStyle w:val="45BookmanOldStyle75pt0pt"/>
        </w:rPr>
        <w:softHyphen/>
        <w:t>ротьби світла з темря</w:t>
      </w:r>
      <w:r>
        <w:rPr>
          <w:rStyle w:val="45BookmanOldStyle75pt0pt"/>
        </w:rPr>
        <w:t>вою, відображає вічне протистояння сили і любові, на</w:t>
      </w:r>
      <w:r>
        <w:rPr>
          <w:rStyle w:val="45BookmanOldStyle75pt0pt"/>
        </w:rPr>
        <w:softHyphen/>
        <w:t xml:space="preserve">сильства і Агнця (символ Ісуса Хрис- </w:t>
      </w:r>
      <w:r>
        <w:rPr>
          <w:rStyle w:val="45BookmanOldStyle75pt0pt"/>
          <w:vertAlign w:val="superscript"/>
        </w:rPr>
        <w:t>Та</w:t>
      </w:r>
      <w:r>
        <w:rPr>
          <w:rStyle w:val="45BookmanOldStyle75pt0pt"/>
        </w:rPr>
        <w:t>)- Спершу перемагає насильство. Проте ангели з неба виливають сім Чаш і починаються великі біди: от- Руєння світового океану й повітря, смерть усього живого. І це н</w:t>
      </w:r>
      <w:r>
        <w:rPr>
          <w:rStyle w:val="45BookmanOldStyle75pt0pt"/>
        </w:rPr>
        <w:t>е кара бо</w:t>
      </w:r>
      <w:r>
        <w:rPr>
          <w:rStyle w:val="45BookmanOldStyle75pt0pt"/>
        </w:rPr>
        <w:softHyphen/>
      </w:r>
    </w:p>
    <w:p w:rsidR="00A66788" w:rsidRDefault="001A7945">
      <w:pPr>
        <w:pStyle w:val="451"/>
        <w:framePr w:w="3621" w:h="8637" w:hRule="exact" w:wrap="none" w:vAnchor="page" w:hAnchor="page" w:x="8498" w:y="7393"/>
        <w:shd w:val="clear" w:color="auto" w:fill="auto"/>
        <w:spacing w:line="235" w:lineRule="exact"/>
        <w:ind w:left="40" w:right="60"/>
      </w:pPr>
      <w:r>
        <w:rPr>
          <w:rStyle w:val="45BookmanOldStyle75pt0pt"/>
        </w:rPr>
        <w:t>жа, це наслідки хибного розвитку всього людства. Книга застерігає, що людство, нехтуючи заповідями божи</w:t>
      </w:r>
      <w:r>
        <w:rPr>
          <w:rStyle w:val="45BookmanOldStyle75pt0pt"/>
        </w:rPr>
        <w:softHyphen/>
        <w:t>ми, накликає на себе біди, катастро</w:t>
      </w:r>
      <w:r>
        <w:rPr>
          <w:rStyle w:val="45BookmanOldStyle75pt0pt"/>
        </w:rPr>
        <w:softHyphen/>
        <w:t>фи і, зрештою, остаточну загибель.</w:t>
      </w:r>
    </w:p>
    <w:p w:rsidR="00A66788" w:rsidRDefault="001A7945">
      <w:pPr>
        <w:pStyle w:val="451"/>
        <w:framePr w:w="3621" w:h="8637" w:hRule="exact" w:wrap="none" w:vAnchor="page" w:hAnchor="page" w:x="8498" w:y="7393"/>
        <w:shd w:val="clear" w:color="auto" w:fill="auto"/>
        <w:spacing w:line="235" w:lineRule="exact"/>
        <w:ind w:left="80" w:right="80" w:firstLine="180"/>
      </w:pPr>
      <w:r>
        <w:rPr>
          <w:rStyle w:val="45BookmanOldStyle75pt0pt"/>
        </w:rPr>
        <w:t>Останні розділи Об’явлення Івана Богослова змальовують воскресіння, ос</w:t>
      </w:r>
      <w:r>
        <w:rPr>
          <w:rStyle w:val="45BookmanOldStyle75pt0pt"/>
        </w:rPr>
        <w:t>танній наступ сатани й перемогу над ним, загальне воскресіння й ос</w:t>
      </w:r>
      <w:r>
        <w:rPr>
          <w:rStyle w:val="45BookmanOldStyle75pt0pt"/>
        </w:rPr>
        <w:softHyphen/>
        <w:t xml:space="preserve">танній суд над живими за вчинками їхніми. Потому постануть обіцяні Ісусом </w:t>
      </w:r>
      <w:r>
        <w:rPr>
          <w:rStyle w:val="45BookmanOldStyle75pt0pt"/>
          <w:lang w:val="ru-RU"/>
        </w:rPr>
        <w:t xml:space="preserve">Христом </w:t>
      </w:r>
      <w:r>
        <w:rPr>
          <w:rStyle w:val="45BookmanOldStyle75pt0pt"/>
        </w:rPr>
        <w:t xml:space="preserve">нове небо, нова земля й вічне святе місто. Завершуючи свою книгу, Іван застерігає, щоб ніхто нічого не </w:t>
      </w:r>
      <w:r>
        <w:rPr>
          <w:rStyle w:val="45BookmanOldStyle75pt0pt"/>
        </w:rPr>
        <w:t>відняв від його свідчень. Ці слова, оскільки вони сто</w:t>
      </w:r>
      <w:r>
        <w:rPr>
          <w:rStyle w:val="45BookmanOldStyle75pt0pt"/>
        </w:rPr>
        <w:softHyphen/>
        <w:t>ять наприкінці Біблії, певною мірою стосуються й усього Святого Письма.</w:t>
      </w:r>
    </w:p>
    <w:p w:rsidR="00A66788" w:rsidRDefault="001A7945">
      <w:pPr>
        <w:pStyle w:val="451"/>
        <w:framePr w:w="3621" w:h="8637" w:hRule="exact" w:wrap="none" w:vAnchor="page" w:hAnchor="page" w:x="8498" w:y="7393"/>
        <w:shd w:val="clear" w:color="auto" w:fill="auto"/>
        <w:spacing w:line="235" w:lineRule="exact"/>
        <w:ind w:left="80" w:right="80" w:firstLine="180"/>
      </w:pPr>
      <w:r>
        <w:rPr>
          <w:rStyle w:val="45BookmanOldStyle75pt0pt"/>
        </w:rPr>
        <w:t>Книги Біблії читає цілий світ, а переклади, переспіви й тлумачення вміщених у ній ідей, образів, сюжетів і моральних заповітів скл</w:t>
      </w:r>
      <w:r>
        <w:rPr>
          <w:rStyle w:val="45BookmanOldStyle75pt0pt"/>
        </w:rPr>
        <w:t>адають те</w:t>
      </w:r>
      <w:r>
        <w:rPr>
          <w:rStyle w:val="45BookmanOldStyle75pt0pt"/>
        </w:rPr>
        <w:softHyphen/>
        <w:t>пер величезну багатомовну бібліотеку.</w:t>
      </w:r>
    </w:p>
    <w:p w:rsidR="00A66788" w:rsidRDefault="001A7945">
      <w:pPr>
        <w:pStyle w:val="451"/>
        <w:framePr w:w="3621" w:h="8637" w:hRule="exact" w:wrap="none" w:vAnchor="page" w:hAnchor="page" w:x="8498" w:y="7393"/>
        <w:shd w:val="clear" w:color="auto" w:fill="auto"/>
        <w:spacing w:line="235" w:lineRule="exact"/>
        <w:ind w:left="80" w:right="80" w:firstLine="180"/>
      </w:pPr>
      <w:r>
        <w:rPr>
          <w:rStyle w:val="45BookmanOldStyle75pt0pt"/>
        </w:rPr>
        <w:t>Біблія ввібрала вікову мудрість, досвід людської цивілізації. Кодекс чеснот і розумної поведінки вміще</w:t>
      </w:r>
      <w:r>
        <w:rPr>
          <w:rStyle w:val="45BookmanOldStyle75pt0pt"/>
        </w:rPr>
        <w:softHyphen/>
        <w:t>ний не лише у Книзі приповістей Со</w:t>
      </w:r>
      <w:r>
        <w:rPr>
          <w:rStyle w:val="45BookmanOldStyle75pt0pt"/>
        </w:rPr>
        <w:softHyphen/>
        <w:t>ломонових. По всьому тексту Святого Письма, як золоті перли, розсипані</w:t>
      </w:r>
      <w:r>
        <w:rPr>
          <w:rStyle w:val="45BookmanOldStyle75pt0pt"/>
        </w:rPr>
        <w:t xml:space="preserve"> афоризми — короткі влучні вислови</w:t>
      </w:r>
    </w:p>
    <w:p w:rsidR="00A66788" w:rsidRDefault="001A7945">
      <w:pPr>
        <w:pStyle w:val="451"/>
        <w:framePr w:w="3621" w:h="8637" w:hRule="exact" w:wrap="none" w:vAnchor="page" w:hAnchor="page" w:x="8498" w:y="7393"/>
        <w:numPr>
          <w:ilvl w:val="0"/>
          <w:numId w:val="316"/>
        </w:numPr>
        <w:shd w:val="clear" w:color="auto" w:fill="auto"/>
        <w:tabs>
          <w:tab w:val="left" w:pos="319"/>
        </w:tabs>
        <w:spacing w:line="235" w:lineRule="exact"/>
        <w:ind w:left="80"/>
      </w:pPr>
      <w:r>
        <w:rPr>
          <w:rStyle w:val="45BookmanOldStyle75pt0pt"/>
        </w:rPr>
        <w:t>уроки християнської мудрості.</w:t>
      </w:r>
    </w:p>
    <w:p w:rsidR="00A66788" w:rsidRDefault="001A7945">
      <w:pPr>
        <w:pStyle w:val="451"/>
        <w:framePr w:w="3621" w:h="8637" w:hRule="exact" w:wrap="none" w:vAnchor="page" w:hAnchor="page" w:x="8498" w:y="7393"/>
        <w:shd w:val="clear" w:color="auto" w:fill="auto"/>
        <w:spacing w:line="235" w:lineRule="exact"/>
        <w:ind w:left="80" w:right="80" w:firstLine="180"/>
      </w:pPr>
      <w:r>
        <w:rPr>
          <w:rStyle w:val="45BookmanOldStyle75pt0pt"/>
        </w:rPr>
        <w:t>А хто витримає до кінця, той буде спасенний.</w:t>
      </w:r>
    </w:p>
    <w:p w:rsidR="00A66788" w:rsidRDefault="001A7945">
      <w:pPr>
        <w:pStyle w:val="451"/>
        <w:framePr w:w="3621" w:h="8637" w:hRule="exact" w:wrap="none" w:vAnchor="page" w:hAnchor="page" w:x="8498" w:y="7393"/>
        <w:shd w:val="clear" w:color="auto" w:fill="auto"/>
        <w:spacing w:line="235" w:lineRule="exact"/>
        <w:ind w:left="80" w:right="80" w:firstLine="180"/>
      </w:pPr>
      <w:r>
        <w:rPr>
          <w:rStyle w:val="45BookmanOldStyle75pt0pt"/>
        </w:rPr>
        <w:t>Хто погордує ближнім своїм, той позбавлений розуму, а розумна люди</w:t>
      </w:r>
      <w:r>
        <w:rPr>
          <w:rStyle w:val="45BookmanOldStyle75pt0pt"/>
        </w:rPr>
        <w:softHyphen/>
        <w:t>на мовчить.</w:t>
      </w:r>
    </w:p>
    <w:p w:rsidR="00A66788" w:rsidRDefault="001A7945">
      <w:pPr>
        <w:pStyle w:val="223"/>
        <w:framePr w:wrap="none" w:vAnchor="page" w:hAnchor="page" w:x="11596" w:y="16271"/>
        <w:shd w:val="clear" w:color="auto" w:fill="auto"/>
        <w:spacing w:line="160" w:lineRule="exact"/>
        <w:ind w:left="20"/>
      </w:pPr>
      <w:r>
        <w:rPr>
          <w:rStyle w:val="22ArialNarrow8pt0pt"/>
        </w:rPr>
        <w:t>493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00" w:y="7086"/>
        <w:shd w:val="clear" w:color="auto" w:fill="auto"/>
        <w:spacing w:line="150" w:lineRule="exact"/>
        <w:ind w:left="20"/>
      </w:pPr>
      <w:r>
        <w:rPr>
          <w:rStyle w:val="23ArialNarrow75pt0pt0"/>
          <w:i/>
          <w:iCs/>
        </w:rPr>
        <w:lastRenderedPageBreak/>
        <w:t>УКРАЇНСЬКА ЛІТЕРАТУРА</w:t>
      </w:r>
    </w:p>
    <w:p w:rsidR="00A66788" w:rsidRDefault="001A7945">
      <w:pPr>
        <w:pStyle w:val="451"/>
        <w:framePr w:w="3484" w:h="8884" w:hRule="exact" w:wrap="none" w:vAnchor="page" w:hAnchor="page" w:x="4852" w:y="7423"/>
        <w:shd w:val="clear" w:color="auto" w:fill="auto"/>
        <w:spacing w:line="244" w:lineRule="exact"/>
        <w:ind w:left="120" w:firstLine="80"/>
        <w:jc w:val="left"/>
      </w:pPr>
      <w:r>
        <w:rPr>
          <w:rStyle w:val="45BookmanOldStyle75pt0pt"/>
        </w:rPr>
        <w:t>Просіть — і буде бу</w:t>
      </w:r>
      <w:r>
        <w:rPr>
          <w:rStyle w:val="45BookmanOldStyle75pt0pt"/>
        </w:rPr>
        <w:t>де вам дане.</w:t>
      </w:r>
    </w:p>
    <w:p w:rsidR="00A66788" w:rsidRDefault="001A7945">
      <w:pPr>
        <w:pStyle w:val="451"/>
        <w:framePr w:w="3484" w:h="8884" w:hRule="exact" w:wrap="none" w:vAnchor="page" w:hAnchor="page" w:x="4852" w:y="7423"/>
        <w:shd w:val="clear" w:color="auto" w:fill="auto"/>
        <w:spacing w:line="244" w:lineRule="exact"/>
        <w:ind w:left="120" w:firstLine="80"/>
        <w:jc w:val="left"/>
      </w:pPr>
      <w:r>
        <w:rPr>
          <w:rStyle w:val="45BookmanOldStyle75pt0pt"/>
        </w:rPr>
        <w:t xml:space="preserve">До Книги книг входять численні </w:t>
      </w:r>
      <w:r>
        <w:rPr>
          <w:rStyle w:val="45BookmanOldStyle7pt0pt5"/>
          <w:b/>
          <w:bCs/>
        </w:rPr>
        <w:t>притчі</w:t>
      </w:r>
      <w:r>
        <w:rPr>
          <w:rStyle w:val="45BookmanOldStyle75pt0pt"/>
        </w:rPr>
        <w:t xml:space="preserve"> — невеликі оповіді повчаль- І ного змісту, які стали традиційними сюжетами світової літератури.</w:t>
      </w:r>
    </w:p>
    <w:p w:rsidR="00A66788" w:rsidRDefault="001A7945">
      <w:pPr>
        <w:pStyle w:val="451"/>
        <w:framePr w:w="3484" w:h="8884" w:hRule="exact" w:wrap="none" w:vAnchor="page" w:hAnchor="page" w:x="4852" w:y="7423"/>
        <w:shd w:val="clear" w:color="auto" w:fill="auto"/>
        <w:spacing w:line="244" w:lineRule="exact"/>
        <w:ind w:left="120" w:right="100" w:firstLine="80"/>
      </w:pPr>
      <w:r>
        <w:rPr>
          <w:rStyle w:val="45BookmanOldStyle75pt0pt"/>
        </w:rPr>
        <w:t>Притчами Ісус навчав народ, про</w:t>
      </w:r>
      <w:r>
        <w:rPr>
          <w:rStyle w:val="45BookmanOldStyle75pt0pt"/>
        </w:rPr>
        <w:softHyphen/>
        <w:t>понуючи в алегорії, символіці відшу</w:t>
      </w:r>
      <w:r>
        <w:rPr>
          <w:rStyle w:val="45BookmanOldStyle75pt0pt"/>
        </w:rPr>
        <w:softHyphen/>
        <w:t>кати зерно істини: «Відкрию у притчі уста</w:t>
      </w:r>
      <w:r>
        <w:rPr>
          <w:rStyle w:val="45BookmanOldStyle75pt0pt"/>
        </w:rPr>
        <w:t xml:space="preserve"> свої, розповім таємниці від по</w:t>
      </w:r>
      <w:r>
        <w:rPr>
          <w:rStyle w:val="45BookmanOldStyle75pt0pt"/>
        </w:rPr>
        <w:softHyphen/>
        <w:t>чину світу*. Ісус уважав, що саме притча пробуджує розум: «Я тому го</w:t>
      </w:r>
      <w:r>
        <w:rPr>
          <w:rStyle w:val="45BookmanOldStyle75pt0pt"/>
        </w:rPr>
        <w:softHyphen/>
        <w:t>ворю до них притчами, що вони див- лячися, не бачать, і слухаючи, не чу</w:t>
      </w:r>
      <w:r>
        <w:rPr>
          <w:rStyle w:val="45BookmanOldStyle75pt0pt"/>
        </w:rPr>
        <w:softHyphen/>
        <w:t>ють і не розуміють». Син Божий до</w:t>
      </w:r>
      <w:r>
        <w:rPr>
          <w:rStyle w:val="45BookmanOldStyle75pt0pt"/>
        </w:rPr>
        <w:softHyphen/>
        <w:t>помагав їх зрозуміти, пропонуючи своє тлумачення.</w:t>
      </w:r>
    </w:p>
    <w:p w:rsidR="00A66788" w:rsidRDefault="001A7945">
      <w:pPr>
        <w:pStyle w:val="451"/>
        <w:framePr w:w="3484" w:h="8884" w:hRule="exact" w:wrap="none" w:vAnchor="page" w:hAnchor="page" w:x="4852" w:y="7423"/>
        <w:shd w:val="clear" w:color="auto" w:fill="auto"/>
        <w:spacing w:line="244" w:lineRule="exact"/>
        <w:ind w:left="120" w:right="100" w:firstLine="260"/>
      </w:pPr>
      <w:r>
        <w:rPr>
          <w:rStyle w:val="45BookmanOldStyle75pt0pt"/>
        </w:rPr>
        <w:t>«Притча про сіяча». Коли сіяв сіяч, одне зерно впало край дороги. Воно було витоптане, птахи його повидзьо- бували. Друге впало на кам’янистий ґрунт — і засохло, бо не мало вологи. Третє впало між терен, який заглу</w:t>
      </w:r>
      <w:r>
        <w:rPr>
          <w:rStyle w:val="45BookmanOldStyle75pt0pt"/>
        </w:rPr>
        <w:softHyphen/>
        <w:t>шив зерно, а інше попадало на добру земл</w:t>
      </w:r>
      <w:r>
        <w:rPr>
          <w:rStyle w:val="45BookmanOldStyle75pt0pt"/>
        </w:rPr>
        <w:t>ю і, зійшовши, уродило стократно.</w:t>
      </w:r>
    </w:p>
    <w:p w:rsidR="00A66788" w:rsidRDefault="001A7945">
      <w:pPr>
        <w:pStyle w:val="451"/>
        <w:framePr w:w="3484" w:h="8884" w:hRule="exact" w:wrap="none" w:vAnchor="page" w:hAnchor="page" w:x="4852" w:y="7423"/>
        <w:shd w:val="clear" w:color="auto" w:fill="auto"/>
        <w:spacing w:line="244" w:lineRule="exact"/>
        <w:ind w:left="200" w:firstLine="180"/>
        <w:jc w:val="left"/>
      </w:pPr>
      <w:r>
        <w:rPr>
          <w:rStyle w:val="45BookmanOldStyle75pt0pt"/>
        </w:rPr>
        <w:t>Ісус пояснює народу, що зерно — це Боже Слово. І не кожен, хто слу</w:t>
      </w:r>
      <w:r>
        <w:rPr>
          <w:rStyle w:val="45BookmanOldStyle75pt0pt"/>
        </w:rPr>
        <w:softHyphen/>
        <w:t>хає, розуміє його. І приходить лука</w:t>
      </w:r>
      <w:r>
        <w:rPr>
          <w:rStyle w:val="45BookmanOldStyle75pt0pt"/>
        </w:rPr>
        <w:softHyphen/>
        <w:t>вий і краде посіяне в серці. Посіяне на кам’янистому ґрунті — це той, хто слухає з радістю, та кореня не має, бо не пос</w:t>
      </w:r>
      <w:r>
        <w:rPr>
          <w:rStyle w:val="45BookmanOldStyle75pt0pt"/>
        </w:rPr>
        <w:t>тійний.</w:t>
      </w:r>
    </w:p>
    <w:p w:rsidR="00A66788" w:rsidRDefault="001A7945">
      <w:pPr>
        <w:pStyle w:val="451"/>
        <w:framePr w:w="3484" w:h="8884" w:hRule="exact" w:wrap="none" w:vAnchor="page" w:hAnchor="page" w:x="4852" w:y="7423"/>
        <w:shd w:val="clear" w:color="auto" w:fill="auto"/>
        <w:spacing w:line="244" w:lineRule="exact"/>
        <w:ind w:left="200" w:firstLine="180"/>
      </w:pPr>
      <w:r>
        <w:rPr>
          <w:rStyle w:val="45BookmanOldStyle75pt0pt"/>
        </w:rPr>
        <w:t>А посіяне в добрій землі — це той, хто слухає слово і його розуміє, і плід він приносить.</w:t>
      </w:r>
    </w:p>
    <w:p w:rsidR="00A66788" w:rsidRDefault="001A7945">
      <w:pPr>
        <w:pStyle w:val="451"/>
        <w:framePr w:w="3484" w:h="8884" w:hRule="exact" w:wrap="none" w:vAnchor="page" w:hAnchor="page" w:x="4852" w:y="7423"/>
        <w:shd w:val="clear" w:color="auto" w:fill="auto"/>
        <w:spacing w:line="244" w:lineRule="exact"/>
        <w:ind w:left="200" w:firstLine="180"/>
        <w:jc w:val="left"/>
      </w:pPr>
      <w:r>
        <w:rPr>
          <w:rStyle w:val="45BookmanOldStyle75pt0pt"/>
        </w:rPr>
        <w:t>Притча про сіяча породила крила</w:t>
      </w:r>
      <w:r>
        <w:rPr>
          <w:rStyle w:val="45BookmanOldStyle75pt0pt"/>
        </w:rPr>
        <w:softHyphen/>
        <w:t>тий вислів «Сіяти розумне, добре,</w:t>
      </w:r>
    </w:p>
    <w:p w:rsidR="00A66788" w:rsidRDefault="001A7945">
      <w:pPr>
        <w:pStyle w:val="451"/>
        <w:framePr w:w="3464" w:h="8971" w:hRule="exact" w:wrap="none" w:vAnchor="page" w:hAnchor="page" w:x="8540" w:y="7387"/>
        <w:shd w:val="clear" w:color="auto" w:fill="auto"/>
        <w:spacing w:line="244" w:lineRule="exact"/>
        <w:ind w:left="100" w:right="40"/>
      </w:pPr>
      <w:r>
        <w:rPr>
          <w:rStyle w:val="45BookmanOldStyle75pt0pt"/>
        </w:rPr>
        <w:t>вічне». Вона має численні інтерпр</w:t>
      </w:r>
      <w:r>
        <w:rPr>
          <w:rStyle w:val="45BookmanOldStyle75pt0pt"/>
          <w:vertAlign w:val="subscript"/>
        </w:rPr>
        <w:t>е</w:t>
      </w:r>
      <w:r>
        <w:rPr>
          <w:rStyle w:val="45BookmanOldStyle75pt0pt"/>
        </w:rPr>
        <w:t xml:space="preserve"> тації у світовій літературі.</w:t>
      </w:r>
    </w:p>
    <w:p w:rsidR="00A66788" w:rsidRDefault="001A7945">
      <w:pPr>
        <w:pStyle w:val="451"/>
        <w:framePr w:w="3464" w:h="8971" w:hRule="exact" w:wrap="none" w:vAnchor="page" w:hAnchor="page" w:x="8540" w:y="7387"/>
        <w:shd w:val="clear" w:color="auto" w:fill="auto"/>
        <w:spacing w:line="248" w:lineRule="exact"/>
        <w:ind w:left="100" w:right="40" w:firstLine="220"/>
      </w:pPr>
      <w:r>
        <w:rPr>
          <w:rStyle w:val="45BookmanOldStyle0pt0"/>
        </w:rPr>
        <w:t xml:space="preserve">«Притча про блудного сина» </w:t>
      </w:r>
      <w:r>
        <w:rPr>
          <w:rStyle w:val="45BookmanOldStyle0pt0"/>
          <w:vertAlign w:val="subscript"/>
        </w:rPr>
        <w:t>роз</w:t>
      </w:r>
      <w:r>
        <w:rPr>
          <w:rStyle w:val="45BookmanOldStyle0pt0"/>
        </w:rPr>
        <w:t xml:space="preserve">. </w:t>
      </w:r>
      <w:r>
        <w:rPr>
          <w:rStyle w:val="45BookmanOldStyle75pt0pt"/>
        </w:rPr>
        <w:t>повідає про чоловіка, у якого було два сини. Батько поділив маєток між синами. Молодший син у далеких краях промарнував маєток. А як усе прожив, став бідувати, найнявся пас</w:t>
      </w:r>
      <w:r>
        <w:rPr>
          <w:rStyle w:val="45BookmanOldStyle75pt0pt"/>
        </w:rPr>
        <w:softHyphen/>
        <w:t>тухом. І хотів він їсти, та й тих стручків, що свині їли, ніхто йому не дав. Т</w:t>
      </w:r>
      <w:r>
        <w:rPr>
          <w:rStyle w:val="45BookmanOldStyle75pt0pt"/>
        </w:rPr>
        <w:t>оді молодший син спам’ятався, що в батька його наймити хліба ма</w:t>
      </w:r>
      <w:r>
        <w:rPr>
          <w:rStyle w:val="45BookmanOldStyle75pt0pt"/>
        </w:rPr>
        <w:softHyphen/>
        <w:t>ють надмір. І вирішив повернутися додому й покаятися, що согрішив, Батько, угледівши сина, переповнив</w:t>
      </w:r>
      <w:r>
        <w:rPr>
          <w:rStyle w:val="45BookmanOldStyle75pt0pt"/>
        </w:rPr>
        <w:softHyphen/>
        <w:t>ся жалем і став його цілувати. Син просив прощення в батька, що про- грішився і недостойни</w:t>
      </w:r>
      <w:r>
        <w:rPr>
          <w:rStyle w:val="45BookmanOldStyle75pt0pt"/>
        </w:rPr>
        <w:t>й зватися його сином. Батько наказав своїм рабам принести найкращий одяг, одягти сина й заколоти відгодоване теля. Старший син прийшов з поля і, поба</w:t>
      </w:r>
      <w:r>
        <w:rPr>
          <w:rStyle w:val="45BookmanOldStyle75pt0pt"/>
        </w:rPr>
        <w:softHyphen/>
        <w:t>чивши це, розгнівався на батька, бо за роки тяжкої роботи батько ніколи йому й козеняти не дав, щоб т°</w:t>
      </w:r>
      <w:r>
        <w:rPr>
          <w:rStyle w:val="45BookmanOldStyle75pt0pt"/>
          <w:vertAlign w:val="superscript"/>
        </w:rPr>
        <w:t>и</w:t>
      </w:r>
      <w:r>
        <w:rPr>
          <w:rStyle w:val="45BookmanOldStyle75pt0pt"/>
        </w:rPr>
        <w:t xml:space="preserve"> ул</w:t>
      </w:r>
      <w:r>
        <w:rPr>
          <w:rStyle w:val="45BookmanOldStyle75pt0pt"/>
        </w:rPr>
        <w:t>аштував забаву зі своїми приятеля ми. Коли ж вернувся блудний син.т батько його радісно прийняв.</w:t>
      </w:r>
    </w:p>
    <w:p w:rsidR="00A66788" w:rsidRDefault="001A7945">
      <w:pPr>
        <w:pStyle w:val="451"/>
        <w:framePr w:w="3464" w:h="8971" w:hRule="exact" w:wrap="none" w:vAnchor="page" w:hAnchor="page" w:x="8540" w:y="7387"/>
        <w:shd w:val="clear" w:color="auto" w:fill="auto"/>
        <w:spacing w:line="240" w:lineRule="exact"/>
        <w:ind w:left="100" w:right="40" w:firstLine="220"/>
      </w:pPr>
      <w:r>
        <w:rPr>
          <w:rStyle w:val="45BookmanOldStyle75pt0pt"/>
        </w:rPr>
        <w:t xml:space="preserve">Батько відповів старшому </w:t>
      </w:r>
      <w:r>
        <w:rPr>
          <w:rStyle w:val="45BookmanOldStyle65pt0pt"/>
          <w:b/>
          <w:bCs/>
        </w:rPr>
        <w:t xml:space="preserve">сивовь </w:t>
      </w:r>
      <w:r>
        <w:rPr>
          <w:rStyle w:val="45BookmanOldStyle75pt0pt"/>
        </w:rPr>
        <w:t xml:space="preserve">що він завжди з ним і все </w:t>
      </w:r>
      <w:r>
        <w:rPr>
          <w:rStyle w:val="45PalatinoLinotype75pt0pt1"/>
        </w:rPr>
        <w:t xml:space="preserve">батькове </w:t>
      </w:r>
      <w:r>
        <w:rPr>
          <w:rStyle w:val="45BookmanOldStyle75pt0pt"/>
        </w:rPr>
        <w:t xml:space="preserve">його. «Веселитися ж і </w:t>
      </w:r>
      <w:r>
        <w:rPr>
          <w:rStyle w:val="45BookmanOldStyle65pt0pt"/>
          <w:b/>
          <w:bCs/>
        </w:rPr>
        <w:t xml:space="preserve">тішитися </w:t>
      </w:r>
      <w:r>
        <w:rPr>
          <w:rStyle w:val="45BookmanOldStyle75pt0pt"/>
        </w:rPr>
        <w:t>Тр ба, бо цей брат був мертвий —* і</w:t>
      </w:r>
      <w:r>
        <w:rPr>
          <w:rStyle w:val="45BookmanOldStyle75pt0pt"/>
          <w:vertAlign w:val="superscript"/>
        </w:rPr>
        <w:t>03ІСЙ</w:t>
      </w:r>
      <w:r>
        <w:rPr>
          <w:rStyle w:val="45BookmanOldStyle75pt0pt"/>
        </w:rPr>
        <w:t xml:space="preserve"> ' був пропав — і зна</w:t>
      </w:r>
      <w:r>
        <w:rPr>
          <w:rStyle w:val="45BookmanOldStyle75pt0pt"/>
        </w:rPr>
        <w:t>йшовся».</w:t>
      </w:r>
    </w:p>
    <w:p w:rsidR="00A66788" w:rsidRDefault="001A7945">
      <w:pPr>
        <w:pStyle w:val="451"/>
        <w:framePr w:w="3464" w:h="8971" w:hRule="exact" w:wrap="none" w:vAnchor="page" w:hAnchor="page" w:x="8540" w:y="7387"/>
        <w:shd w:val="clear" w:color="auto" w:fill="auto"/>
        <w:spacing w:line="240" w:lineRule="exact"/>
        <w:ind w:left="100" w:right="260" w:firstLine="220"/>
      </w:pPr>
      <w:r>
        <w:rPr>
          <w:rStyle w:val="45BookmanOldStyle75pt0pt"/>
        </w:rPr>
        <w:t xml:space="preserve">Глибинним духом божого </w:t>
      </w:r>
      <w:r>
        <w:rPr>
          <w:rStyle w:val="45BookmanOldStyle75pt0pt"/>
          <w:vertAlign w:val="superscript"/>
        </w:rPr>
        <w:t>всЄ</w:t>
      </w:r>
      <w:r>
        <w:rPr>
          <w:rStyle w:val="45BookmanOldStyle75pt0pt"/>
        </w:rPr>
        <w:t xml:space="preserve"> щення сповнена ця притча. Бон кликає людей бути милосердний</w:t>
      </w:r>
    </w:p>
    <w:p w:rsidR="00A66788" w:rsidRDefault="001A7945">
      <w:pPr>
        <w:pStyle w:val="223"/>
        <w:framePr w:wrap="none" w:vAnchor="page" w:hAnchor="page" w:x="5056" w:y="16526"/>
        <w:shd w:val="clear" w:color="auto" w:fill="auto"/>
        <w:spacing w:line="160" w:lineRule="exact"/>
        <w:ind w:left="20"/>
      </w:pPr>
      <w:r>
        <w:rPr>
          <w:rStyle w:val="22ArialNarrow8pt0pt"/>
        </w:rPr>
        <w:t>494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528" w:h="8672" w:hRule="exact" w:wrap="none" w:vAnchor="page" w:hAnchor="page" w:x="4724" w:y="7592"/>
        <w:shd w:val="clear" w:color="auto" w:fill="auto"/>
        <w:spacing w:after="176" w:line="260" w:lineRule="exact"/>
        <w:ind w:left="40" w:right="100"/>
      </w:pPr>
      <w:r>
        <w:rPr>
          <w:rStyle w:val="45BookmanOldStyle75pt0pt"/>
        </w:rPr>
        <w:lastRenderedPageBreak/>
        <w:t>тих, хто спіткнувся, вибачати й у цьому здобувати для душі своєї втіху й щастя.</w:t>
      </w:r>
    </w:p>
    <w:p w:rsidR="00A66788" w:rsidRDefault="001A7945">
      <w:pPr>
        <w:pStyle w:val="1152"/>
        <w:framePr w:w="3528" w:h="8672" w:hRule="exact" w:wrap="none" w:vAnchor="page" w:hAnchor="page" w:x="4724" w:y="7592"/>
        <w:shd w:val="clear" w:color="auto" w:fill="auto"/>
        <w:spacing w:before="0" w:after="45" w:line="190" w:lineRule="exact"/>
        <w:ind w:left="220" w:right="920"/>
        <w:jc w:val="left"/>
      </w:pPr>
      <w:r>
        <w:rPr>
          <w:rStyle w:val="115ArialNarrow95pt0pt"/>
          <w:b/>
          <w:bCs/>
        </w:rPr>
        <w:t xml:space="preserve">Біблія як видатна пам’ятка </w:t>
      </w:r>
      <w:r>
        <w:rPr>
          <w:rStyle w:val="115ArialNarrow95pt0pt0"/>
          <w:b/>
          <w:bCs/>
        </w:rPr>
        <w:t>людської культури</w:t>
      </w:r>
    </w:p>
    <w:p w:rsidR="00A66788" w:rsidRDefault="001A7945">
      <w:pPr>
        <w:pStyle w:val="451"/>
        <w:framePr w:w="3528" w:h="8672" w:hRule="exact" w:wrap="none" w:vAnchor="page" w:hAnchor="page" w:x="4724" w:y="7592"/>
        <w:shd w:val="clear" w:color="auto" w:fill="auto"/>
        <w:spacing w:line="236" w:lineRule="exact"/>
        <w:ind w:left="40" w:right="100" w:firstLine="180"/>
      </w:pPr>
      <w:r>
        <w:rPr>
          <w:rStyle w:val="45BookmanOldStyle75pt0pt"/>
        </w:rPr>
        <w:t xml:space="preserve">Ми </w:t>
      </w:r>
      <w:r>
        <w:rPr>
          <w:rStyle w:val="45BookmanOldStyle75pt0pt"/>
        </w:rPr>
        <w:t>розглядаємо Біблію як видатну пам’ятку людської культури, збірку книг, сформовану з давніх творів літературного характеру, створених богодарованим людським розумом, який відображає загадковий зв’язок Духа і Матерії, Космосу і Землі, Творця і Людини.</w:t>
      </w:r>
    </w:p>
    <w:p w:rsidR="00A66788" w:rsidRDefault="001A7945">
      <w:pPr>
        <w:pStyle w:val="451"/>
        <w:framePr w:w="3528" w:h="8672" w:hRule="exact" w:wrap="none" w:vAnchor="page" w:hAnchor="page" w:x="4724" w:y="7592"/>
        <w:shd w:val="clear" w:color="auto" w:fill="auto"/>
        <w:spacing w:line="236" w:lineRule="exact"/>
        <w:ind w:left="40" w:right="100" w:firstLine="180"/>
      </w:pPr>
      <w:r>
        <w:rPr>
          <w:rStyle w:val="45BookmanOldStyle75pt0pt"/>
        </w:rPr>
        <w:t>Україн</w:t>
      </w:r>
      <w:r>
        <w:rPr>
          <w:rStyle w:val="45BookmanOldStyle75pt0pt"/>
        </w:rPr>
        <w:t>ська книжна словесність за</w:t>
      </w:r>
      <w:r>
        <w:rPr>
          <w:rStyle w:val="45BookmanOldStyle75pt0pt"/>
        </w:rPr>
        <w:softHyphen/>
        <w:t>вершує своє перше тисячоліття, по</w:t>
      </w:r>
      <w:r>
        <w:rPr>
          <w:rStyle w:val="45BookmanOldStyle75pt0pt"/>
        </w:rPr>
        <w:softHyphen/>
        <w:t>чаток якого позначений входженням Святого Письма в духовну й ма</w:t>
      </w:r>
      <w:r>
        <w:rPr>
          <w:rStyle w:val="45BookmanOldStyle75pt0pt"/>
        </w:rPr>
        <w:softHyphen/>
        <w:t>теріальну культуру України-Русі. У ХІ-ХІИ ст. християнська церква виплекала цілу плеяду письмен</w:t>
      </w:r>
      <w:r>
        <w:rPr>
          <w:rStyle w:val="45BookmanOldStyle75pt0pt"/>
        </w:rPr>
        <w:softHyphen/>
        <w:t>ників, найчастіше безіменних ав</w:t>
      </w:r>
      <w:r>
        <w:rPr>
          <w:rStyle w:val="45BookmanOldStyle75pt0pt"/>
        </w:rPr>
        <w:softHyphen/>
        <w:t>тор</w:t>
      </w:r>
      <w:r>
        <w:rPr>
          <w:rStyle w:val="45BookmanOldStyle75pt0pt"/>
        </w:rPr>
        <w:t>ів різножанрових перекладних і оригінальних книг. Творці давніх пам’яток — Нестор-літописець, мит</w:t>
      </w:r>
      <w:r>
        <w:rPr>
          <w:rStyle w:val="45BookmanOldStyle75pt0pt"/>
        </w:rPr>
        <w:softHyphen/>
        <w:t xml:space="preserve">рополит Іларіон, Кирило Турівський, Володимир Мономах та інші — несли </w:t>
      </w:r>
      <w:r>
        <w:rPr>
          <w:rStyle w:val="45BookmanOldStyle7pt0pt6"/>
          <w:b/>
          <w:bCs/>
        </w:rPr>
        <w:t xml:space="preserve">У </w:t>
      </w:r>
      <w:r>
        <w:rPr>
          <w:rStyle w:val="45BookmanOldStyle75pt0pt"/>
        </w:rPr>
        <w:t>своєму серці традиційну повагу до Слова. У традиції українського пись</w:t>
      </w:r>
      <w:r>
        <w:rPr>
          <w:rStyle w:val="45BookmanOldStyle75pt0pt"/>
        </w:rPr>
        <w:softHyphen/>
        <w:t>менства простежу</w:t>
      </w:r>
      <w:r>
        <w:rPr>
          <w:rStyle w:val="45BookmanOldStyle75pt0pt"/>
        </w:rPr>
        <w:t>ється незгасимий інтерес і велика повага до Святого Письма. Крізь усе життя проніс Та</w:t>
      </w:r>
      <w:r>
        <w:rPr>
          <w:rStyle w:val="45BookmanOldStyle75pt0pt"/>
        </w:rPr>
        <w:softHyphen/>
        <w:t>рас Шевченко віру в Бога, виснував</w:t>
      </w:r>
      <w:r>
        <w:rPr>
          <w:rStyle w:val="45BookmanOldStyle75pt0pt"/>
        </w:rPr>
        <w:softHyphen/>
        <w:t xml:space="preserve">ши з Біблії ідею спасіння України. У </w:t>
      </w:r>
      <w:r>
        <w:rPr>
          <w:rStyle w:val="45BookmanOldStyle75pt0pt"/>
          <w:vertAlign w:val="superscript"/>
        </w:rPr>
        <w:t>п</w:t>
      </w:r>
      <w:r>
        <w:rPr>
          <w:rStyle w:val="45BookmanOldStyle75pt0pt"/>
        </w:rPr>
        <w:t>°езіях «Ісая. Глава 35», «І Архімед,</w:t>
      </w:r>
    </w:p>
    <w:p w:rsidR="00A66788" w:rsidRDefault="001A7945">
      <w:pPr>
        <w:pStyle w:val="451"/>
        <w:framePr w:w="3528" w:h="8672" w:hRule="exact" w:wrap="none" w:vAnchor="page" w:hAnchor="page" w:x="4724" w:y="7592"/>
        <w:numPr>
          <w:ilvl w:val="0"/>
          <w:numId w:val="318"/>
        </w:numPr>
        <w:shd w:val="clear" w:color="auto" w:fill="auto"/>
        <w:tabs>
          <w:tab w:val="left" w:pos="132"/>
        </w:tabs>
        <w:spacing w:line="236" w:lineRule="exact"/>
        <w:ind w:left="40"/>
      </w:pPr>
      <w:r>
        <w:rPr>
          <w:rStyle w:val="45BookmanOldStyle75pt0pt"/>
        </w:rPr>
        <w:t>Галілей...» ми чуємо голос Шевчен</w:t>
      </w:r>
      <w:r>
        <w:rPr>
          <w:rStyle w:val="45BookmanOldStyle75pt0pt"/>
        </w:rPr>
        <w:softHyphen/>
      </w:r>
    </w:p>
    <w:p w:rsidR="00A66788" w:rsidRDefault="001A7945">
      <w:pPr>
        <w:pStyle w:val="234"/>
        <w:framePr w:w="3712" w:h="232" w:hRule="exact" w:wrap="none" w:vAnchor="page" w:hAnchor="page" w:x="8476" w:y="7320"/>
        <w:shd w:val="clear" w:color="auto" w:fill="auto"/>
        <w:tabs>
          <w:tab w:val="left" w:leader="underscore" w:pos="1900"/>
        </w:tabs>
        <w:spacing w:line="200" w:lineRule="exact"/>
      </w:pPr>
      <w:r>
        <w:rPr>
          <w:rStyle w:val="23BookmanOldStyle10pt0pt"/>
          <w:lang w:val="uk-UA"/>
        </w:rPr>
        <w:tab/>
      </w:r>
      <w:r>
        <w:rPr>
          <w:rStyle w:val="23ArialNarrow75pt0pt1"/>
          <w:i/>
          <w:iCs/>
        </w:rPr>
        <w:t>Прадавня література</w:t>
      </w:r>
    </w:p>
    <w:p w:rsidR="00A66788" w:rsidRDefault="001A7945">
      <w:pPr>
        <w:pStyle w:val="451"/>
        <w:framePr w:w="3640" w:h="8556" w:hRule="exact" w:wrap="none" w:vAnchor="page" w:hAnchor="page" w:x="8500" w:y="7671"/>
        <w:shd w:val="clear" w:color="auto" w:fill="auto"/>
        <w:spacing w:line="236" w:lineRule="exact"/>
        <w:ind w:left="40"/>
      </w:pPr>
      <w:r>
        <w:rPr>
          <w:rStyle w:val="45BookmanOldStyle75pt0pt"/>
        </w:rPr>
        <w:t>ка-п</w:t>
      </w:r>
      <w:r>
        <w:rPr>
          <w:rStyle w:val="45BookmanOldStyle75pt0pt"/>
        </w:rPr>
        <w:t>ророка, який змалював своє ба</w:t>
      </w:r>
      <w:r>
        <w:rPr>
          <w:rStyle w:val="45BookmanOldStyle75pt0pt"/>
        </w:rPr>
        <w:softHyphen/>
        <w:t>чення доконечної перспективи онов</w:t>
      </w:r>
      <w:r>
        <w:rPr>
          <w:rStyle w:val="45BookmanOldStyle75pt0pt"/>
        </w:rPr>
        <w:softHyphen/>
        <w:t>леної землі. Т. Шевченкові належить блискучий переклад десяти «Давидо</w:t>
      </w:r>
      <w:r>
        <w:rPr>
          <w:rStyle w:val="45BookmanOldStyle75pt0pt"/>
        </w:rPr>
        <w:softHyphen/>
        <w:t>вих псалмів», а також ідея перекладу українською мовою всіх чотирьох Євангелій спільно з приятелями (про що писав Пантелей</w:t>
      </w:r>
      <w:r>
        <w:rPr>
          <w:rStyle w:val="45BookmanOldStyle75pt0pt"/>
        </w:rPr>
        <w:t>мон Куліш). Од</w:t>
      </w:r>
      <w:r>
        <w:rPr>
          <w:rStyle w:val="45BookmanOldStyle75pt0pt"/>
        </w:rPr>
        <w:softHyphen/>
        <w:t>нак здійснити цей намір Шевченкові не судилося.</w:t>
      </w:r>
    </w:p>
    <w:p w:rsidR="00A66788" w:rsidRDefault="001A7945">
      <w:pPr>
        <w:pStyle w:val="451"/>
        <w:framePr w:w="3640" w:h="8556" w:hRule="exact" w:wrap="none" w:vAnchor="page" w:hAnchor="page" w:x="8500" w:y="7671"/>
        <w:shd w:val="clear" w:color="auto" w:fill="auto"/>
        <w:spacing w:line="236" w:lineRule="exact"/>
        <w:ind w:left="100" w:right="100" w:firstLine="200"/>
      </w:pPr>
      <w:r>
        <w:rPr>
          <w:rStyle w:val="45BookmanOldStyle75pt0pt"/>
        </w:rPr>
        <w:t>Справу перекладу Біблії українсь</w:t>
      </w:r>
      <w:r>
        <w:rPr>
          <w:rStyle w:val="45BookmanOldStyle75pt0pt"/>
        </w:rPr>
        <w:softHyphen/>
        <w:t xml:space="preserve">кою мовою здійснили Пантелеймон Куліш та Іван Пулюй, видрукувавши переклади чотирьох Євангелій у Відні 1871 року. Повний переклад Старого й Нового заповіту </w:t>
      </w:r>
      <w:r>
        <w:rPr>
          <w:rStyle w:val="45BookmanOldStyle75pt0pt"/>
        </w:rPr>
        <w:t>опубліко</w:t>
      </w:r>
      <w:r>
        <w:rPr>
          <w:rStyle w:val="45BookmanOldStyle75pt0pt"/>
        </w:rPr>
        <w:softHyphen/>
        <w:t>вано вже після смерті П. Куліша, 1903 року у Відні. Ряд книг для цьо</w:t>
      </w:r>
      <w:r>
        <w:rPr>
          <w:rStyle w:val="45BookmanOldStyle75pt0pt"/>
        </w:rPr>
        <w:softHyphen/>
        <w:t>го видання переклали Іван Пулюй та Іван Нечуй-Левицький, добре ро</w:t>
      </w:r>
      <w:r>
        <w:rPr>
          <w:rStyle w:val="45BookmanOldStyle75pt0pt"/>
        </w:rPr>
        <w:softHyphen/>
        <w:t>зуміючи значення Святого Письма для релігійно-культурного розвитку народу.</w:t>
      </w:r>
    </w:p>
    <w:p w:rsidR="00A66788" w:rsidRDefault="001A7945">
      <w:pPr>
        <w:pStyle w:val="451"/>
        <w:framePr w:w="3640" w:h="8556" w:hRule="exact" w:wrap="none" w:vAnchor="page" w:hAnchor="page" w:x="8500" w:y="7671"/>
        <w:shd w:val="clear" w:color="auto" w:fill="auto"/>
        <w:spacing w:line="236" w:lineRule="exact"/>
        <w:ind w:left="100" w:right="100" w:firstLine="200"/>
      </w:pPr>
      <w:r>
        <w:rPr>
          <w:rStyle w:val="45BookmanOldStyle7pt0pt5"/>
          <w:b/>
          <w:bCs/>
        </w:rPr>
        <w:t>Апокрифи</w:t>
      </w:r>
      <w:r>
        <w:rPr>
          <w:rStyle w:val="45BookmanOldStyle75pt0pt"/>
        </w:rPr>
        <w:t xml:space="preserve"> (від грецького </w:t>
      </w:r>
      <w:r>
        <w:rPr>
          <w:rStyle w:val="45BookmanOldStyle7pt0pt5"/>
          <w:b/>
          <w:bCs/>
        </w:rPr>
        <w:t>арокгу- рков</w:t>
      </w:r>
      <w:r>
        <w:rPr>
          <w:rStyle w:val="45BookmanOldStyle75pt0pt"/>
        </w:rPr>
        <w:t xml:space="preserve"> </w:t>
      </w:r>
      <w:r>
        <w:rPr>
          <w:rStyle w:val="45BookmanOldStyle75pt0pt"/>
        </w:rPr>
        <w:t xml:space="preserve">— </w:t>
      </w:r>
      <w:r>
        <w:rPr>
          <w:rStyle w:val="45BookmanOldStyle7pt0pt5"/>
          <w:b/>
          <w:bCs/>
        </w:rPr>
        <w:t>таємний, прихований)</w:t>
      </w:r>
      <w:r>
        <w:rPr>
          <w:rStyle w:val="45BookmanOldStyle75pt0pt"/>
        </w:rPr>
        <w:t xml:space="preserve"> — ве</w:t>
      </w:r>
      <w:r>
        <w:rPr>
          <w:rStyle w:val="45BookmanOldStyle75pt0pt"/>
        </w:rPr>
        <w:softHyphen/>
        <w:t>лика група християнського епосу, пов’язана із сюжетами Святого Пись</w:t>
      </w:r>
      <w:r>
        <w:rPr>
          <w:rStyle w:val="45BookmanOldStyle75pt0pt"/>
        </w:rPr>
        <w:softHyphen/>
        <w:t>ма, житіями святих, версіями ство</w:t>
      </w:r>
      <w:r>
        <w:rPr>
          <w:rStyle w:val="45BookmanOldStyle75pt0pt"/>
        </w:rPr>
        <w:softHyphen/>
        <w:t>рення світу тощо. Найчастіше в них розповідається про потойбічний світ, про страшний суд та ін. Церква не визнає їхню істинніс</w:t>
      </w:r>
      <w:r>
        <w:rPr>
          <w:rStyle w:val="45BookmanOldStyle75pt0pt"/>
        </w:rPr>
        <w:t>ть, до Біблії во</w:t>
      </w:r>
      <w:r>
        <w:rPr>
          <w:rStyle w:val="45BookmanOldStyle75pt0pt"/>
        </w:rPr>
        <w:softHyphen/>
        <w:t>ни не ввійшли. Поширеним у народі є апокриф «Ходіння Богородиці по му</w:t>
      </w:r>
      <w:r>
        <w:rPr>
          <w:rStyle w:val="45BookmanOldStyle75pt0pt"/>
        </w:rPr>
        <w:softHyphen/>
        <w:t>ках», сюжет якої переосмислив П. Тичина («Скорбна Мати»), а</w:t>
      </w:r>
    </w:p>
    <w:p w:rsidR="00A66788" w:rsidRDefault="001A7945">
      <w:pPr>
        <w:pStyle w:val="223"/>
        <w:framePr w:wrap="none" w:vAnchor="page" w:hAnchor="page" w:x="11564" w:y="16468"/>
        <w:shd w:val="clear" w:color="auto" w:fill="auto"/>
        <w:spacing w:line="160" w:lineRule="exact"/>
        <w:ind w:left="20"/>
      </w:pPr>
      <w:r>
        <w:rPr>
          <w:rStyle w:val="22ArialNarrow8pt0pt"/>
        </w:rPr>
        <w:t>495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82" w:y="7164"/>
        <w:shd w:val="clear" w:color="auto" w:fill="auto"/>
        <w:spacing w:line="150" w:lineRule="exact"/>
        <w:ind w:left="20"/>
      </w:pPr>
      <w:r>
        <w:rPr>
          <w:rStyle w:val="23ArialNarrow75pt0pt0"/>
          <w:i/>
          <w:iCs/>
        </w:rPr>
        <w:lastRenderedPageBreak/>
        <w:t>УКРАЇНСЬКА ЛІТЕРАТУРА</w:t>
      </w:r>
    </w:p>
    <w:p w:rsidR="00A66788" w:rsidRDefault="001A7945">
      <w:pPr>
        <w:pStyle w:val="451"/>
        <w:framePr w:w="3404" w:h="8910" w:hRule="exact" w:wrap="none" w:vAnchor="page" w:hAnchor="page" w:x="4894" w:y="7450"/>
        <w:shd w:val="clear" w:color="auto" w:fill="auto"/>
        <w:spacing w:after="226" w:line="252" w:lineRule="exact"/>
        <w:ind w:left="100" w:right="100"/>
      </w:pPr>
      <w:r>
        <w:rPr>
          <w:rStyle w:val="45BookmanOldStyle75pt0pt"/>
        </w:rPr>
        <w:t>«Об’явлення апостола Павла» стало одним з джерел «Божественно</w:t>
      </w:r>
      <w:r>
        <w:rPr>
          <w:rStyle w:val="45BookmanOldStyle75pt0pt"/>
        </w:rPr>
        <w:t>ї ко</w:t>
      </w:r>
      <w:r>
        <w:rPr>
          <w:rStyle w:val="45BookmanOldStyle75pt0pt"/>
        </w:rPr>
        <w:softHyphen/>
        <w:t>медії* Данте Аліг’єрі.</w:t>
      </w:r>
    </w:p>
    <w:p w:rsidR="00A66788" w:rsidRDefault="001A7945">
      <w:pPr>
        <w:pStyle w:val="1063"/>
        <w:framePr w:w="3404" w:h="8910" w:hRule="exact" w:wrap="none" w:vAnchor="page" w:hAnchor="page" w:x="4894" w:y="7450"/>
        <w:shd w:val="clear" w:color="auto" w:fill="auto"/>
        <w:spacing w:before="0" w:after="139" w:line="270" w:lineRule="exact"/>
        <w:ind w:left="60" w:firstLine="200"/>
        <w:jc w:val="both"/>
      </w:pPr>
      <w:bookmarkStart w:id="415" w:name="bookmark415"/>
      <w:r>
        <w:rPr>
          <w:rStyle w:val="106ArialNarrow135pt0pt"/>
          <w:b/>
          <w:bCs/>
        </w:rPr>
        <w:t>Оригінальна література</w:t>
      </w:r>
      <w:bookmarkEnd w:id="415"/>
    </w:p>
    <w:p w:rsidR="00A66788" w:rsidRDefault="001A7945">
      <w:pPr>
        <w:pStyle w:val="451"/>
        <w:framePr w:w="3404" w:h="8910" w:hRule="exact" w:wrap="none" w:vAnchor="page" w:hAnchor="page" w:x="4894" w:y="7450"/>
        <w:shd w:val="clear" w:color="auto" w:fill="auto"/>
        <w:spacing w:line="244" w:lineRule="exact"/>
        <w:ind w:left="60" w:right="60" w:firstLine="200"/>
      </w:pPr>
      <w:r>
        <w:rPr>
          <w:rStyle w:val="45BookmanOldStyle75pt0pt"/>
        </w:rPr>
        <w:t>Прадавня українська література — це література XI—XII ст., тобто літе</w:t>
      </w:r>
      <w:r>
        <w:rPr>
          <w:rStyle w:val="45BookmanOldStyle75pt0pt"/>
        </w:rPr>
        <w:softHyphen/>
        <w:t>ратура Київської Русі, або давньо</w:t>
      </w:r>
      <w:r>
        <w:rPr>
          <w:rStyle w:val="45BookmanOldStyle75pt0pt"/>
        </w:rPr>
        <w:softHyphen/>
        <w:t>руська література. ХІ-ХИ ст. — період економічного, політичного й культурного розквіту Київської дер</w:t>
      </w:r>
      <w:r>
        <w:rPr>
          <w:rStyle w:val="45BookmanOldStyle75pt0pt"/>
        </w:rPr>
        <w:softHyphen/>
      </w:r>
      <w:r>
        <w:rPr>
          <w:rStyle w:val="45BookmanOldStyle75pt0pt"/>
        </w:rPr>
        <w:t>жави. Запровадження християнства сприяло розвитку писемності. Воло</w:t>
      </w:r>
      <w:r>
        <w:rPr>
          <w:rStyle w:val="45BookmanOldStyle75pt0pt"/>
        </w:rPr>
        <w:softHyphen/>
        <w:t>димир відкриває першу школу для дітей знаті. Ярослав Мудрий будує Софіївський собор (1037), засновує при ньому першу бібліотеку, розкві</w:t>
      </w:r>
      <w:r>
        <w:rPr>
          <w:rStyle w:val="45BookmanOldStyle75pt0pt"/>
        </w:rPr>
        <w:softHyphen/>
        <w:t>тає Києво-Печерський монастир як центр релігійної кул</w:t>
      </w:r>
      <w:r>
        <w:rPr>
          <w:rStyle w:val="45BookmanOldStyle75pt0pt"/>
        </w:rPr>
        <w:t>ьтури, книгопи- сання. Успішно розвивається дере</w:t>
      </w:r>
      <w:r>
        <w:rPr>
          <w:rStyle w:val="45BookmanOldStyle75pt0pt"/>
        </w:rPr>
        <w:softHyphen/>
        <w:t>в’яна, а потім і кам’яна архітектура, техніка будівництва золотоверхих те</w:t>
      </w:r>
      <w:r>
        <w:rPr>
          <w:rStyle w:val="45BookmanOldStyle75pt0pt"/>
        </w:rPr>
        <w:softHyphen/>
        <w:t>ремів і церков, живопис і декоратив</w:t>
      </w:r>
      <w:r>
        <w:rPr>
          <w:rStyle w:val="45BookmanOldStyle75pt0pt"/>
        </w:rPr>
        <w:softHyphen/>
        <w:t>не мистецтво.</w:t>
      </w:r>
    </w:p>
    <w:p w:rsidR="00A66788" w:rsidRDefault="001A7945">
      <w:pPr>
        <w:pStyle w:val="451"/>
        <w:framePr w:w="3404" w:h="8910" w:hRule="exact" w:wrap="none" w:vAnchor="page" w:hAnchor="page" w:x="4894" w:y="7450"/>
        <w:shd w:val="clear" w:color="auto" w:fill="auto"/>
        <w:spacing w:line="244" w:lineRule="exact"/>
        <w:ind w:left="60" w:right="60" w:firstLine="200"/>
      </w:pPr>
      <w:r>
        <w:rPr>
          <w:rStyle w:val="45BookmanOldStyle75pt0pt"/>
        </w:rPr>
        <w:t>Період літератури Київської Русі лишив безцінні пам’ятки оригіна</w:t>
      </w:r>
      <w:r>
        <w:rPr>
          <w:rStyle w:val="45BookmanOldStyle75pt0pt"/>
        </w:rPr>
        <w:softHyphen/>
        <w:t>льного українськог</w:t>
      </w:r>
      <w:r>
        <w:rPr>
          <w:rStyle w:val="45BookmanOldStyle75pt0pt"/>
        </w:rPr>
        <w:t>о письменства:</w:t>
      </w:r>
    </w:p>
    <w:p w:rsidR="00A66788" w:rsidRDefault="001A7945">
      <w:pPr>
        <w:pStyle w:val="451"/>
        <w:framePr w:w="3404" w:h="8910" w:hRule="exact" w:wrap="none" w:vAnchor="page" w:hAnchor="page" w:x="4894" w:y="7450"/>
        <w:numPr>
          <w:ilvl w:val="0"/>
          <w:numId w:val="319"/>
        </w:numPr>
        <w:shd w:val="clear" w:color="auto" w:fill="auto"/>
        <w:tabs>
          <w:tab w:val="left" w:pos="168"/>
        </w:tabs>
        <w:spacing w:line="244" w:lineRule="exact"/>
        <w:ind w:left="60" w:right="60"/>
      </w:pPr>
      <w:r>
        <w:rPr>
          <w:rStyle w:val="45BookmanOldStyle75pt0pt"/>
        </w:rPr>
        <w:t>Повість временних літ», Київський, Галицько-Волинський літописи, Киє- во-Печерський патерик, «Слово про Закон і Благодать», «Слово о полку Ігоревім*...</w:t>
      </w:r>
    </w:p>
    <w:p w:rsidR="00A66788" w:rsidRDefault="001A7945">
      <w:pPr>
        <w:pStyle w:val="451"/>
        <w:framePr w:w="3404" w:h="8910" w:hRule="exact" w:wrap="none" w:vAnchor="page" w:hAnchor="page" w:x="4894" w:y="7450"/>
        <w:shd w:val="clear" w:color="auto" w:fill="auto"/>
        <w:spacing w:line="244" w:lineRule="exact"/>
        <w:ind w:left="60" w:right="60" w:firstLine="200"/>
      </w:pPr>
      <w:r>
        <w:rPr>
          <w:rStyle w:val="45BookmanOldStyle75pt0pt"/>
        </w:rPr>
        <w:t>Прадавня українська література багата й розмаїта. І хоч численні на</w:t>
      </w:r>
      <w:r>
        <w:rPr>
          <w:rStyle w:val="45BookmanOldStyle75pt0pt"/>
        </w:rPr>
        <w:softHyphen/>
        <w:t>пади орд завойовників</w:t>
      </w:r>
      <w:r>
        <w:rPr>
          <w:rStyle w:val="45BookmanOldStyle75pt0pt"/>
        </w:rPr>
        <w:t xml:space="preserve"> знищували у</w:t>
      </w:r>
    </w:p>
    <w:p w:rsidR="00A66788" w:rsidRDefault="001A7945">
      <w:pPr>
        <w:pStyle w:val="451"/>
        <w:framePr w:w="3388" w:h="8952" w:hRule="exact" w:wrap="none" w:vAnchor="page" w:hAnchor="page" w:x="8606" w:y="7446"/>
        <w:shd w:val="clear" w:color="auto" w:fill="auto"/>
        <w:spacing w:line="248" w:lineRule="exact"/>
        <w:ind w:left="60" w:right="60"/>
      </w:pPr>
      <w:r>
        <w:rPr>
          <w:rStyle w:val="45BookmanOldStyle75pt0pt"/>
        </w:rPr>
        <w:t>вогні, перетворювали на попіл здо.бу</w:t>
      </w:r>
      <w:r>
        <w:rPr>
          <w:rStyle w:val="45BookmanOldStyle75pt0pt"/>
          <w:vertAlign w:val="subscript"/>
        </w:rPr>
        <w:t>т</w:t>
      </w:r>
      <w:r>
        <w:rPr>
          <w:rStyle w:val="45BookmanOldStyle75pt0pt"/>
        </w:rPr>
        <w:t>. ки культури, усе ж таки пам’ятки, щ</w:t>
      </w:r>
      <w:r>
        <w:rPr>
          <w:rStyle w:val="45BookmanOldStyle75pt0pt"/>
          <w:vertAlign w:val="subscript"/>
        </w:rPr>
        <w:t>0</w:t>
      </w:r>
      <w:r>
        <w:rPr>
          <w:rStyle w:val="45BookmanOldStyle75pt0pt"/>
        </w:rPr>
        <w:t xml:space="preserve"> лишилися, засвідчують високий р}. вень духовного життя нашого народу</w:t>
      </w:r>
    </w:p>
    <w:p w:rsidR="00A66788" w:rsidRDefault="001A7945">
      <w:pPr>
        <w:pStyle w:val="140"/>
        <w:framePr w:w="3388" w:h="8952" w:hRule="exact" w:wrap="none" w:vAnchor="page" w:hAnchor="page" w:x="8606" w:y="7446"/>
        <w:shd w:val="clear" w:color="auto" w:fill="auto"/>
        <w:spacing w:after="0" w:line="248" w:lineRule="exact"/>
        <w:ind w:left="40" w:right="20" w:firstLine="220"/>
        <w:jc w:val="both"/>
      </w:pPr>
      <w:r>
        <w:rPr>
          <w:rStyle w:val="14BookmanOldStyle85pt0pt0"/>
        </w:rPr>
        <w:t xml:space="preserve">Прадавня українська література доби монументального стилю має </w:t>
      </w:r>
      <w:r>
        <w:rPr>
          <w:rStyle w:val="14Georgia75pt0pt"/>
        </w:rPr>
        <w:t xml:space="preserve">ряд </w:t>
      </w:r>
      <w:r>
        <w:rPr>
          <w:rStyle w:val="14BookmanOldStyle85pt0pt0"/>
        </w:rPr>
        <w:t xml:space="preserve">особливостей. Насамперед вона </w:t>
      </w:r>
      <w:r>
        <w:rPr>
          <w:rStyle w:val="14BookmanOldStyle85pt0pt1"/>
        </w:rPr>
        <w:t>ру</w:t>
      </w:r>
      <w:r>
        <w:rPr>
          <w:rStyle w:val="14BookmanOldStyle85pt0pt1"/>
        </w:rPr>
        <w:t>к</w:t>
      </w:r>
      <w:r>
        <w:rPr>
          <w:rStyle w:val="14BookmanOldStyle85pt0pt1"/>
          <w:vertAlign w:val="subscript"/>
        </w:rPr>
        <w:t>0</w:t>
      </w:r>
      <w:r>
        <w:rPr>
          <w:rStyle w:val="14BookmanOldStyle85pt0pt1"/>
        </w:rPr>
        <w:t>. писна.</w:t>
      </w:r>
      <w:r>
        <w:rPr>
          <w:rStyle w:val="14BookmanOldStyle85pt0pt0"/>
        </w:rPr>
        <w:t xml:space="preserve"> Під час переписування тієї чи іншої пам’ятки переписувач (а </w:t>
      </w:r>
      <w:r>
        <w:rPr>
          <w:rStyle w:val="14ArialNarrow75pt0pt1"/>
          <w:b/>
          <w:bCs/>
        </w:rPr>
        <w:t xml:space="preserve">ними </w:t>
      </w:r>
      <w:r>
        <w:rPr>
          <w:rStyle w:val="14BookmanOldStyle85pt0pt0"/>
        </w:rPr>
        <w:t xml:space="preserve">були найчастіше ченці монастирів) часто змінював її текст. Переписаний текст без змін — це </w:t>
      </w:r>
      <w:r>
        <w:rPr>
          <w:rStyle w:val="14BookmanOldStyle85pt0pt1"/>
        </w:rPr>
        <w:t>список</w:t>
      </w:r>
      <w:r>
        <w:rPr>
          <w:rStyle w:val="14BookmanOldStyle85pt0pt0"/>
        </w:rPr>
        <w:t>. Якщо ж оригінал змінено, переписувач утру</w:t>
      </w:r>
      <w:r>
        <w:rPr>
          <w:rStyle w:val="14BookmanOldStyle85pt0pt0"/>
        </w:rPr>
        <w:softHyphen/>
        <w:t>тився в композицію твору, а то й у йо</w:t>
      </w:r>
      <w:r>
        <w:rPr>
          <w:rStyle w:val="14BookmanOldStyle85pt0pt0"/>
        </w:rPr>
        <w:softHyphen/>
      </w:r>
      <w:r>
        <w:rPr>
          <w:rStyle w:val="14BookmanOldStyle85pt0pt0"/>
        </w:rPr>
        <w:t xml:space="preserve">го зміст — то маємо нову </w:t>
      </w:r>
      <w:r>
        <w:rPr>
          <w:rStyle w:val="14BookmanOldStyle85pt0pt1"/>
        </w:rPr>
        <w:t xml:space="preserve">редакцію </w:t>
      </w:r>
      <w:r>
        <w:rPr>
          <w:rStyle w:val="14BookmanOldStyle85pt0pt0"/>
        </w:rPr>
        <w:t>пам’ятки. Так, існує три редакції «Повісті временних літ» і понад 250 списків цього твору, що повторюють другу або третю його редакції.</w:t>
      </w:r>
    </w:p>
    <w:p w:rsidR="00A66788" w:rsidRDefault="001A7945">
      <w:pPr>
        <w:pStyle w:val="140"/>
        <w:framePr w:w="3388" w:h="8952" w:hRule="exact" w:wrap="none" w:vAnchor="page" w:hAnchor="page" w:x="8606" w:y="7446"/>
        <w:shd w:val="clear" w:color="auto" w:fill="auto"/>
        <w:spacing w:after="0" w:line="248" w:lineRule="exact"/>
        <w:ind w:left="40" w:right="20" w:firstLine="220"/>
        <w:jc w:val="both"/>
      </w:pPr>
      <w:r>
        <w:rPr>
          <w:rStyle w:val="14BookmanOldStyle85pt0pt0"/>
        </w:rPr>
        <w:t xml:space="preserve">Друга особливість пам’яток </w:t>
      </w:r>
      <w:r>
        <w:rPr>
          <w:rStyle w:val="14BookmanOldStyle75pt0pt0"/>
        </w:rPr>
        <w:t xml:space="preserve">Х-ХИ </w:t>
      </w:r>
      <w:r>
        <w:rPr>
          <w:rStyle w:val="14BookmanOldStyle85pt0pt0"/>
        </w:rPr>
        <w:t xml:space="preserve">ст. — їх </w:t>
      </w:r>
      <w:r>
        <w:rPr>
          <w:rStyle w:val="14BookmanOldStyle85pt0pt1"/>
        </w:rPr>
        <w:t>анонімність.</w:t>
      </w:r>
      <w:r>
        <w:rPr>
          <w:rStyle w:val="14BookmanOldStyle85pt0pt0"/>
        </w:rPr>
        <w:t xml:space="preserve"> </w:t>
      </w:r>
      <w:r>
        <w:rPr>
          <w:rStyle w:val="14BookmanOldStyle75pt0pt0"/>
        </w:rPr>
        <w:t xml:space="preserve">Для </w:t>
      </w:r>
      <w:r>
        <w:rPr>
          <w:rStyle w:val="14BookmanOldStyle85pt0pt0"/>
        </w:rPr>
        <w:t xml:space="preserve">цього періоду найбільшу </w:t>
      </w:r>
      <w:r>
        <w:rPr>
          <w:rStyle w:val="14Georgia75pt0pt0"/>
        </w:rPr>
        <w:t>скла</w:t>
      </w:r>
      <w:r>
        <w:rPr>
          <w:rStyle w:val="14Georgia75pt0pt0"/>
        </w:rPr>
        <w:t xml:space="preserve">дність </w:t>
      </w:r>
      <w:r>
        <w:rPr>
          <w:rStyle w:val="14BookmanOldStyle85pt0pt0"/>
        </w:rPr>
        <w:t>становить визначення автора того чи іншого твору, без чого важко зро</w:t>
      </w:r>
      <w:r>
        <w:rPr>
          <w:rStyle w:val="14BookmanOldStyle85pt0pt0"/>
        </w:rPr>
        <w:softHyphen/>
        <w:t>зуміти творчий задум письменника, ознайомитися з його біографією.</w:t>
      </w:r>
    </w:p>
    <w:p w:rsidR="00A66788" w:rsidRDefault="001A7945">
      <w:pPr>
        <w:pStyle w:val="140"/>
        <w:framePr w:w="3388" w:h="8952" w:hRule="exact" w:wrap="none" w:vAnchor="page" w:hAnchor="page" w:x="8606" w:y="7446"/>
        <w:shd w:val="clear" w:color="auto" w:fill="auto"/>
        <w:spacing w:after="0" w:line="248" w:lineRule="exact"/>
        <w:ind w:left="40" w:right="20" w:firstLine="220"/>
        <w:jc w:val="both"/>
      </w:pPr>
      <w:r>
        <w:rPr>
          <w:rStyle w:val="14BookmanOldStyle85pt0pt0"/>
        </w:rPr>
        <w:t xml:space="preserve">Не знаючи нічого про автора, миве можемо дуже часто точно </w:t>
      </w:r>
      <w:r>
        <w:rPr>
          <w:rStyle w:val="14Georgia75pt0pt"/>
        </w:rPr>
        <w:t xml:space="preserve">визначит </w:t>
      </w:r>
      <w:r>
        <w:rPr>
          <w:rStyle w:val="14BookmanOldStyle85pt0pt0"/>
        </w:rPr>
        <w:t xml:space="preserve">час написання твору, бо, як </w:t>
      </w:r>
      <w:r>
        <w:rPr>
          <w:rStyle w:val="14Georgia75pt0pt"/>
        </w:rPr>
        <w:t xml:space="preserve">правило, </w:t>
      </w:r>
      <w:r>
        <w:rPr>
          <w:rStyle w:val="14BookmanOldStyle85pt0pt0"/>
        </w:rPr>
        <w:t>він дійшов</w:t>
      </w:r>
      <w:r>
        <w:rPr>
          <w:rStyle w:val="14BookmanOldStyle85pt0pt0"/>
        </w:rPr>
        <w:t xml:space="preserve"> до нас у пізніших спискам</w:t>
      </w:r>
    </w:p>
    <w:p w:rsidR="00A66788" w:rsidRDefault="001A7945">
      <w:pPr>
        <w:pStyle w:val="140"/>
        <w:framePr w:w="3388" w:h="8952" w:hRule="exact" w:wrap="none" w:vAnchor="page" w:hAnchor="page" w:x="8606" w:y="7446"/>
        <w:shd w:val="clear" w:color="auto" w:fill="auto"/>
        <w:spacing w:after="0" w:line="248" w:lineRule="exact"/>
        <w:ind w:left="40" w:right="20" w:firstLine="220"/>
        <w:jc w:val="both"/>
      </w:pPr>
      <w:r>
        <w:rPr>
          <w:rStyle w:val="14BookmanOldStyle85pt0pt0"/>
        </w:rPr>
        <w:t xml:space="preserve">Не менш складним є питання </w:t>
      </w:r>
      <w:r>
        <w:rPr>
          <w:rStyle w:val="14BookmanOldStyle85pt0pt1"/>
        </w:rPr>
        <w:t>творів.</w:t>
      </w:r>
      <w:r>
        <w:rPr>
          <w:rStyle w:val="14BookmanOldStyle85pt0pt0"/>
        </w:rPr>
        <w:t xml:space="preserve"> В її основі — </w:t>
      </w:r>
      <w:r>
        <w:rPr>
          <w:rStyle w:val="14PalatinoLinotype8pt0pt"/>
        </w:rPr>
        <w:t xml:space="preserve">церковнослов </w:t>
      </w:r>
      <w:r>
        <w:rPr>
          <w:rStyle w:val="14BookmanOldStyle85pt0pt0"/>
        </w:rPr>
        <w:t>я</w:t>
      </w:r>
      <w:r>
        <w:rPr>
          <w:rStyle w:val="14BookmanOldStyle85pt0pt0"/>
          <w:vertAlign w:val="superscript"/>
        </w:rPr>
        <w:t>8</w:t>
      </w:r>
      <w:r>
        <w:rPr>
          <w:rStyle w:val="14BookmanOldStyle85pt0pt0"/>
        </w:rPr>
        <w:t xml:space="preserve"> ська мова з виразними </w:t>
      </w:r>
      <w:r>
        <w:rPr>
          <w:rStyle w:val="14BookmanOldStyle65pt0pt2"/>
          <w:b/>
          <w:bCs/>
        </w:rPr>
        <w:t xml:space="preserve">слідами </w:t>
      </w:r>
      <w:r>
        <w:rPr>
          <w:rStyle w:val="14BookmanOldStyle85pt0pt0"/>
        </w:rPr>
        <w:t>У</w:t>
      </w:r>
      <w:r>
        <w:rPr>
          <w:rStyle w:val="14BookmanOldStyle85pt0pt0"/>
          <w:vertAlign w:val="superscript"/>
        </w:rPr>
        <w:t>к</w:t>
      </w:r>
      <w:r>
        <w:rPr>
          <w:rStyle w:val="14BookmanOldStyle85pt0pt0"/>
        </w:rPr>
        <w:t xml:space="preserve"> раїнської вимови (так звана київ</w:t>
      </w:r>
      <w:r>
        <w:rPr>
          <w:rStyle w:val="14BookmanOldStyle85pt0pt0"/>
          <w:vertAlign w:val="superscript"/>
        </w:rPr>
        <w:t>сЬІ&lt;</w:t>
      </w:r>
      <w:r>
        <w:rPr>
          <w:rStyle w:val="14BookmanOldStyle85pt0pt0"/>
        </w:rPr>
        <w:t xml:space="preserve"> її вимова), що пізніше </w:t>
      </w:r>
      <w:r>
        <w:rPr>
          <w:rStyle w:val="14BookmanOldStyle6pt0pt0"/>
        </w:rPr>
        <w:t>доповнк&gt;є</w:t>
      </w:r>
      <w:r>
        <w:rPr>
          <w:rStyle w:val="14BookmanOldStyle6pt0pt0"/>
          <w:vertAlign w:val="superscript"/>
        </w:rPr>
        <w:t>тЬ</w:t>
      </w:r>
      <w:r>
        <w:rPr>
          <w:rStyle w:val="14BookmanOldStyle6pt0pt0"/>
        </w:rPr>
        <w:t xml:space="preserve"> </w:t>
      </w:r>
      <w:r>
        <w:rPr>
          <w:rStyle w:val="14BookmanOldStyle85pt0pt0"/>
        </w:rPr>
        <w:t xml:space="preserve">словами іншомовного </w:t>
      </w:r>
      <w:r>
        <w:rPr>
          <w:rStyle w:val="14BookmanOldStyle6pt0pt0"/>
        </w:rPr>
        <w:t>походясеННЯ'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320" w:y="7164"/>
        <w:shd w:val="clear" w:color="auto" w:fill="auto"/>
        <w:spacing w:line="150" w:lineRule="exact"/>
        <w:ind w:left="20"/>
      </w:pPr>
      <w:r>
        <w:rPr>
          <w:rStyle w:val="23ArialNarrow75pt0pt1"/>
          <w:i/>
          <w:iCs/>
        </w:rPr>
        <w:lastRenderedPageBreak/>
        <w:t>Прадавня література</w:t>
      </w:r>
    </w:p>
    <w:p w:rsidR="00A66788" w:rsidRDefault="001A7945">
      <w:pPr>
        <w:pStyle w:val="451"/>
        <w:framePr w:w="3492" w:h="8678" w:hRule="exact" w:wrap="none" w:vAnchor="page" w:hAnchor="page" w:x="4760" w:y="7408"/>
        <w:shd w:val="clear" w:color="auto" w:fill="auto"/>
        <w:spacing w:after="182" w:line="240" w:lineRule="exact"/>
        <w:ind w:left="40" w:right="40" w:firstLine="180"/>
      </w:pPr>
      <w:r>
        <w:rPr>
          <w:rStyle w:val="45BookmanOldStyle75pt0pt"/>
        </w:rPr>
        <w:t xml:space="preserve">Водночас треба звернути увагу на </w:t>
      </w:r>
      <w:r>
        <w:rPr>
          <w:rStyle w:val="45BookmanOldStyle75pt0pt"/>
          <w:vertAlign w:val="subscript"/>
        </w:rPr>
        <w:t>те</w:t>
      </w:r>
      <w:r>
        <w:rPr>
          <w:rStyle w:val="45BookmanOldStyle75pt0pt"/>
        </w:rPr>
        <w:t xml:space="preserve"> що на різних етапах історичного розвитку український народ по- різному називав себе — руський, російський (це грецький відповідник до назви Русь — Росія). У 1721 році її перейняв Петро І, перейменував</w:t>
      </w:r>
      <w:r>
        <w:rPr>
          <w:rStyle w:val="45BookmanOldStyle75pt0pt"/>
        </w:rPr>
        <w:t>ши Московське царство на Російську імперію. Так московіти стали росі</w:t>
      </w:r>
      <w:r>
        <w:rPr>
          <w:rStyle w:val="45BookmanOldStyle75pt0pt"/>
        </w:rPr>
        <w:softHyphen/>
        <w:t>янами. Паралельно існувало інше слово на позначення нашої країни — Україна, що вперше зафіксоване 1187 року в Київському літописі. Щоб поєднати ці назви, показати не</w:t>
      </w:r>
      <w:r>
        <w:rPr>
          <w:rStyle w:val="45BookmanOldStyle75pt0pt"/>
        </w:rPr>
        <w:softHyphen/>
        <w:t>розривність історично</w:t>
      </w:r>
      <w:r>
        <w:rPr>
          <w:rStyle w:val="45BookmanOldStyle75pt0pt"/>
        </w:rPr>
        <w:t>го розвитку ук</w:t>
      </w:r>
      <w:r>
        <w:rPr>
          <w:rStyle w:val="45BookmanOldStyle75pt0pt"/>
        </w:rPr>
        <w:softHyphen/>
        <w:t>раїнців, взаємозв’язок між окреми</w:t>
      </w:r>
      <w:r>
        <w:rPr>
          <w:rStyle w:val="45BookmanOldStyle75pt0pt"/>
        </w:rPr>
        <w:softHyphen/>
        <w:t>ми його етапами, з II половини XIX ст. вони вживалися паралельно, як прикладка, наприклад, Іван Франко назвав свою працю «Нарисом історії українсько-руської літератури до 1890 року», а М. Грушевський — «Істо</w:t>
      </w:r>
      <w:r>
        <w:rPr>
          <w:rStyle w:val="45BookmanOldStyle75pt0pt"/>
        </w:rPr>
        <w:t>рією України-Русі».</w:t>
      </w:r>
    </w:p>
    <w:p w:rsidR="00A66788" w:rsidRDefault="001A7945">
      <w:pPr>
        <w:pStyle w:val="471"/>
        <w:framePr w:w="3492" w:h="8678" w:hRule="exact" w:wrap="none" w:vAnchor="page" w:hAnchor="page" w:x="4760" w:y="7408"/>
        <w:shd w:val="clear" w:color="auto" w:fill="auto"/>
        <w:spacing w:line="312" w:lineRule="exact"/>
        <w:ind w:left="720" w:right="400" w:hanging="500"/>
      </w:pPr>
      <w:bookmarkStart w:id="416" w:name="bookmark416"/>
      <w:r>
        <w:rPr>
          <w:rStyle w:val="47ArialNarrow13pt0pt"/>
          <w:b/>
          <w:bCs/>
        </w:rPr>
        <w:t>§13. Літературна пам'ятка праслов’ян</w:t>
      </w:r>
      <w:bookmarkEnd w:id="416"/>
    </w:p>
    <w:p w:rsidR="00A66788" w:rsidRDefault="001A7945">
      <w:pPr>
        <w:pStyle w:val="190"/>
        <w:framePr w:w="3492" w:h="8678" w:hRule="exact" w:wrap="none" w:vAnchor="page" w:hAnchor="page" w:x="4760" w:y="7408"/>
        <w:shd w:val="clear" w:color="auto" w:fill="auto"/>
        <w:spacing w:before="0" w:line="312" w:lineRule="exact"/>
        <w:ind w:left="40" w:firstLine="180"/>
        <w:jc w:val="both"/>
      </w:pPr>
      <w:r>
        <w:rPr>
          <w:rStyle w:val="1995pt0pt"/>
          <w:b/>
          <w:bCs/>
        </w:rPr>
        <w:t>«Велесова книга»</w:t>
      </w:r>
    </w:p>
    <w:p w:rsidR="00A66788" w:rsidRDefault="001A7945">
      <w:pPr>
        <w:pStyle w:val="451"/>
        <w:framePr w:w="3492" w:h="8678" w:hRule="exact" w:wrap="none" w:vAnchor="page" w:hAnchor="page" w:x="4760" w:y="7408"/>
        <w:shd w:val="clear" w:color="auto" w:fill="auto"/>
        <w:spacing w:line="232" w:lineRule="exact"/>
        <w:ind w:left="40" w:right="40" w:firstLine="180"/>
      </w:pPr>
      <w:r>
        <w:rPr>
          <w:rStyle w:val="45BookmanOldStyle75pt0pt"/>
        </w:rPr>
        <w:t>«Велесова книга» — найдавніший літопис на 52 дубових дощечках. Уперше фотокопії та український пе</w:t>
      </w:r>
      <w:r>
        <w:rPr>
          <w:rStyle w:val="45BookmanOldStyle75pt0pt"/>
        </w:rPr>
        <w:softHyphen/>
        <w:t>реклад (з канадського видання) до</w:t>
      </w:r>
      <w:r>
        <w:rPr>
          <w:rStyle w:val="45BookmanOldStyle75pt0pt"/>
        </w:rPr>
        <w:softHyphen/>
        <w:t>щечок з’явився на сторінках журна</w:t>
      </w:r>
      <w:r>
        <w:rPr>
          <w:rStyle w:val="45BookmanOldStyle75pt0pt"/>
        </w:rPr>
        <w:softHyphen/>
        <w:t>лу «Дніпро» в 19</w:t>
      </w:r>
      <w:r>
        <w:rPr>
          <w:rStyle w:val="45BookmanOldStyle75pt0pt"/>
        </w:rPr>
        <w:t>90 році.</w:t>
      </w:r>
    </w:p>
    <w:p w:rsidR="00A66788" w:rsidRDefault="001A7945">
      <w:pPr>
        <w:pStyle w:val="451"/>
        <w:framePr w:w="3492" w:h="8678" w:hRule="exact" w:wrap="none" w:vAnchor="page" w:hAnchor="page" w:x="4760" w:y="7408"/>
        <w:shd w:val="clear" w:color="auto" w:fill="auto"/>
        <w:spacing w:line="232" w:lineRule="exact"/>
        <w:ind w:left="40" w:right="40" w:firstLine="180"/>
      </w:pPr>
      <w:r>
        <w:rPr>
          <w:rStyle w:val="45BookmanOldStyle75pt0pt"/>
        </w:rPr>
        <w:t>Немає остаточної думки, де саме були знайдені дерев’яні сторінки</w:t>
      </w:r>
    </w:p>
    <w:p w:rsidR="00A66788" w:rsidRDefault="001A7945">
      <w:pPr>
        <w:pStyle w:val="451"/>
        <w:framePr w:w="3492" w:h="8608" w:hRule="exact" w:wrap="none" w:vAnchor="page" w:hAnchor="page" w:x="8600" w:y="7447"/>
        <w:shd w:val="clear" w:color="auto" w:fill="auto"/>
        <w:spacing w:line="236" w:lineRule="exact"/>
        <w:ind w:left="40" w:right="20"/>
        <w:jc w:val="right"/>
      </w:pPr>
      <w:r>
        <w:rPr>
          <w:rStyle w:val="45BookmanOldStyle75pt0pt"/>
        </w:rPr>
        <w:t>прадавнього літопису. Одні дослідни</w:t>
      </w:r>
      <w:r>
        <w:rPr>
          <w:rStyle w:val="45BookmanOldStyle75pt0pt"/>
        </w:rPr>
        <w:softHyphen/>
        <w:t>ки вважають, що на Курщині, інші</w:t>
      </w:r>
    </w:p>
    <w:p w:rsidR="00A66788" w:rsidRDefault="001A7945">
      <w:pPr>
        <w:pStyle w:val="451"/>
        <w:framePr w:w="3492" w:h="8608" w:hRule="exact" w:wrap="none" w:vAnchor="page" w:hAnchor="page" w:x="8600" w:y="7447"/>
        <w:numPr>
          <w:ilvl w:val="0"/>
          <w:numId w:val="316"/>
        </w:numPr>
        <w:shd w:val="clear" w:color="auto" w:fill="auto"/>
        <w:tabs>
          <w:tab w:val="left" w:pos="280"/>
        </w:tabs>
        <w:spacing w:line="236" w:lineRule="exact"/>
        <w:ind w:left="40"/>
      </w:pPr>
      <w:r>
        <w:rPr>
          <w:rStyle w:val="45BookmanOldStyle75pt0pt"/>
        </w:rPr>
        <w:t>на Харківщині.</w:t>
      </w:r>
    </w:p>
    <w:p w:rsidR="00A66788" w:rsidRDefault="001A7945">
      <w:pPr>
        <w:pStyle w:val="451"/>
        <w:framePr w:w="3492" w:h="8608" w:hRule="exact" w:wrap="none" w:vAnchor="page" w:hAnchor="page" w:x="8600" w:y="7447"/>
        <w:shd w:val="clear" w:color="auto" w:fill="auto"/>
        <w:spacing w:line="236" w:lineRule="exact"/>
        <w:ind w:left="40" w:right="20" w:firstLine="200"/>
      </w:pPr>
      <w:r>
        <w:rPr>
          <w:rStyle w:val="45BookmanOldStyle75pt0pt"/>
        </w:rPr>
        <w:t>Є свідчення, що дубові дощечки знайшов у 1919 році полковник біло</w:t>
      </w:r>
      <w:r>
        <w:rPr>
          <w:rStyle w:val="45BookmanOldStyle75pt0pt"/>
        </w:rPr>
        <w:softHyphen/>
        <w:t xml:space="preserve">гвардійської армії Олександр </w:t>
      </w:r>
      <w:r>
        <w:rPr>
          <w:rStyle w:val="45BookmanOldStyle75pt0pt"/>
        </w:rPr>
        <w:t>Ізенбек (О. Ізен-бек) у зруйнованому помі</w:t>
      </w:r>
      <w:r>
        <w:rPr>
          <w:rStyle w:val="45BookmanOldStyle75pt0pt"/>
        </w:rPr>
        <w:softHyphen/>
        <w:t>щицькому маєтку серед пошматова</w:t>
      </w:r>
      <w:r>
        <w:rPr>
          <w:rStyle w:val="45BookmanOldStyle75pt0pt"/>
        </w:rPr>
        <w:softHyphen/>
        <w:t>них книжок з приватної бібліотеки. Дехто з науковців називає ім’я влас</w:t>
      </w:r>
      <w:r>
        <w:rPr>
          <w:rStyle w:val="45BookmanOldStyle75pt0pt"/>
        </w:rPr>
        <w:softHyphen/>
        <w:t>ника бібліотеки — князя Куракіна.</w:t>
      </w:r>
    </w:p>
    <w:p w:rsidR="00A66788" w:rsidRDefault="001A7945">
      <w:pPr>
        <w:pStyle w:val="451"/>
        <w:framePr w:w="3492" w:h="8608" w:hRule="exact" w:wrap="none" w:vAnchor="page" w:hAnchor="page" w:x="8600" w:y="7447"/>
        <w:shd w:val="clear" w:color="auto" w:fill="auto"/>
        <w:spacing w:line="236" w:lineRule="exact"/>
        <w:ind w:left="40" w:right="20"/>
        <w:jc w:val="right"/>
      </w:pPr>
      <w:r>
        <w:rPr>
          <w:rStyle w:val="45BookmanOldStyle75pt0pt"/>
        </w:rPr>
        <w:t>Дощечки мали однаковий розмір 38x22 см, їхня товщина становила</w:t>
      </w:r>
    </w:p>
    <w:p w:rsidR="00A66788" w:rsidRDefault="001A7945">
      <w:pPr>
        <w:pStyle w:val="451"/>
        <w:framePr w:w="3492" w:h="8608" w:hRule="exact" w:wrap="none" w:vAnchor="page" w:hAnchor="page" w:x="8600" w:y="7447"/>
        <w:numPr>
          <w:ilvl w:val="0"/>
          <w:numId w:val="320"/>
        </w:numPr>
        <w:shd w:val="clear" w:color="auto" w:fill="auto"/>
        <w:tabs>
          <w:tab w:val="left" w:pos="400"/>
        </w:tabs>
        <w:spacing w:line="236" w:lineRule="exact"/>
        <w:ind w:left="40" w:right="20"/>
      </w:pPr>
      <w:r>
        <w:rPr>
          <w:rStyle w:val="45BookmanOldStyle75pt0pt"/>
        </w:rPr>
        <w:t>5 см. Вони бул</w:t>
      </w:r>
      <w:r>
        <w:rPr>
          <w:rStyle w:val="45BookmanOldStyle75pt0pt"/>
        </w:rPr>
        <w:t>и нанизані на ремі</w:t>
      </w:r>
      <w:r>
        <w:rPr>
          <w:rStyle w:val="45BookmanOldStyle75pt0pt"/>
        </w:rPr>
        <w:softHyphen/>
        <w:t>нець, тому справляли враження чогось цілісного, хоч і не зовсім зро</w:t>
      </w:r>
      <w:r>
        <w:rPr>
          <w:rStyle w:val="45BookmanOldStyle75pt0pt"/>
        </w:rPr>
        <w:softHyphen/>
        <w:t>зумілого.</w:t>
      </w:r>
    </w:p>
    <w:p w:rsidR="00A66788" w:rsidRDefault="001A7945">
      <w:pPr>
        <w:pStyle w:val="451"/>
        <w:framePr w:w="3492" w:h="8608" w:hRule="exact" w:wrap="none" w:vAnchor="page" w:hAnchor="page" w:x="8600" w:y="7447"/>
        <w:shd w:val="clear" w:color="auto" w:fill="auto"/>
        <w:tabs>
          <w:tab w:val="left" w:pos="532"/>
        </w:tabs>
        <w:spacing w:line="236" w:lineRule="exact"/>
        <w:ind w:left="40" w:right="20" w:firstLine="200"/>
      </w:pPr>
      <w:r>
        <w:rPr>
          <w:rStyle w:val="45BookmanOldStyle75pt0pt"/>
        </w:rPr>
        <w:t>О.</w:t>
      </w:r>
      <w:r>
        <w:rPr>
          <w:rStyle w:val="45BookmanOldStyle75pt0pt"/>
        </w:rPr>
        <w:tab/>
        <w:t>Ізенбек зберіг дерев’яні сторін</w:t>
      </w:r>
      <w:r>
        <w:rPr>
          <w:rStyle w:val="45BookmanOldStyle75pt0pt"/>
        </w:rPr>
        <w:softHyphen/>
        <w:t>ки. Перебуваючи в еміграції, у Бельгії, він показав свій скарб Ю. Миролюбо- ву, який намагався розшифрувати написи. Після см</w:t>
      </w:r>
      <w:r>
        <w:rPr>
          <w:rStyle w:val="45BookmanOldStyle75pt0pt"/>
        </w:rPr>
        <w:t>ерті О. Ізенбека та</w:t>
      </w:r>
      <w:r>
        <w:rPr>
          <w:rStyle w:val="45BookmanOldStyle75pt0pt"/>
        </w:rPr>
        <w:softHyphen/>
        <w:t>ємничі дощечки зникли. У 1953 році Ю. Миролюбов повернувся до роботи над реліквією, орієнтуючись на фо</w:t>
      </w:r>
      <w:r>
        <w:rPr>
          <w:rStyle w:val="45BookmanOldStyle75pt0pt"/>
        </w:rPr>
        <w:softHyphen/>
        <w:t>тографії та власні копії, переклади.</w:t>
      </w:r>
    </w:p>
    <w:p w:rsidR="00A66788" w:rsidRDefault="001A7945">
      <w:pPr>
        <w:pStyle w:val="451"/>
        <w:framePr w:w="3492" w:h="8608" w:hRule="exact" w:wrap="none" w:vAnchor="page" w:hAnchor="page" w:x="8600" w:y="7447"/>
        <w:shd w:val="clear" w:color="auto" w:fill="auto"/>
        <w:spacing w:line="236" w:lineRule="exact"/>
        <w:ind w:left="40" w:right="20" w:firstLine="200"/>
      </w:pPr>
      <w:r>
        <w:rPr>
          <w:rStyle w:val="45BookmanOldStyle75pt0pt"/>
        </w:rPr>
        <w:t>Над дощечками працював також Олександр Кур. Протягом 1954- 1959 рр. у Сан-Франциско в журналі «Ж</w:t>
      </w:r>
      <w:r>
        <w:rPr>
          <w:rStyle w:val="45BookmanOldStyle75pt0pt"/>
        </w:rPr>
        <w:t>ар-птиця» опубліковано фото</w:t>
      </w:r>
      <w:r>
        <w:rPr>
          <w:rStyle w:val="45BookmanOldStyle75pt0pt"/>
        </w:rPr>
        <w:softHyphen/>
        <w:t>графії дощечок. О. Кур запропонував назвати публікацію «Велесовою кни</w:t>
      </w:r>
      <w:r>
        <w:rPr>
          <w:rStyle w:val="45BookmanOldStyle75pt0pt"/>
        </w:rPr>
        <w:softHyphen/>
        <w:t>гою». Очевидно, тому, що саме цей язичницький бог у пам’ятці згаду</w:t>
      </w:r>
      <w:r>
        <w:rPr>
          <w:rStyle w:val="45BookmanOldStyle75pt0pt"/>
        </w:rPr>
        <w:softHyphen/>
        <w:t>вався найчастіше. Здавна вважаєть</w:t>
      </w:r>
      <w:r>
        <w:rPr>
          <w:rStyle w:val="45BookmanOldStyle75pt0pt"/>
        </w:rPr>
        <w:softHyphen/>
        <w:t xml:space="preserve">ся, що </w:t>
      </w:r>
      <w:r>
        <w:rPr>
          <w:rStyle w:val="45BookmanOldStyle7pt0pt5"/>
          <w:b/>
          <w:bCs/>
        </w:rPr>
        <w:t>Велес</w:t>
      </w:r>
      <w:r>
        <w:rPr>
          <w:rStyle w:val="45BookmanOldStyle75pt0pt"/>
        </w:rPr>
        <w:t xml:space="preserve"> був богом усієї Русі. За</w:t>
      </w:r>
    </w:p>
    <w:p w:rsidR="00A66788" w:rsidRDefault="001A7945">
      <w:pPr>
        <w:pStyle w:val="223"/>
        <w:framePr w:wrap="none" w:vAnchor="page" w:hAnchor="page" w:x="11704" w:y="16296"/>
        <w:shd w:val="clear" w:color="auto" w:fill="auto"/>
        <w:spacing w:line="160" w:lineRule="exact"/>
        <w:ind w:left="20"/>
      </w:pPr>
      <w:r>
        <w:rPr>
          <w:rStyle w:val="22ArialNarrow8pt0pt"/>
        </w:rPr>
        <w:t>497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18" w:y="7195"/>
        <w:shd w:val="clear" w:color="auto" w:fill="auto"/>
        <w:spacing w:line="150" w:lineRule="exact"/>
        <w:ind w:left="20"/>
      </w:pPr>
      <w:r>
        <w:rPr>
          <w:rStyle w:val="23ArialNarrow75pt0pt0"/>
          <w:i/>
          <w:iCs/>
        </w:rPr>
        <w:lastRenderedPageBreak/>
        <w:t>УКРАЇНСЬКА ЛІТЕРАТУРА</w:t>
      </w:r>
    </w:p>
    <w:p w:rsidR="00A66788" w:rsidRDefault="001A7945">
      <w:pPr>
        <w:pStyle w:val="451"/>
        <w:framePr w:w="3398" w:h="8835" w:hRule="exact" w:wrap="none" w:vAnchor="page" w:hAnchor="page" w:x="4834" w:y="7515"/>
        <w:shd w:val="clear" w:color="auto" w:fill="auto"/>
        <w:spacing w:line="241" w:lineRule="exact"/>
        <w:ind w:left="80" w:right="80"/>
      </w:pPr>
      <w:r>
        <w:rPr>
          <w:rStyle w:val="45BookmanOldStyle75pt0pt"/>
        </w:rPr>
        <w:t>народними повір’ями, Велес опіку</w:t>
      </w:r>
      <w:r>
        <w:rPr>
          <w:rStyle w:val="45BookmanOldStyle75pt0pt"/>
        </w:rPr>
        <w:softHyphen/>
        <w:t>вався хліборобами, купцями. Деякі факти свідчать, що цей бог був покро</w:t>
      </w:r>
      <w:r>
        <w:rPr>
          <w:rStyle w:val="45BookmanOldStyle75pt0pt"/>
        </w:rPr>
        <w:softHyphen/>
        <w:t>вителем книжників, богом музики й пісень.</w:t>
      </w:r>
    </w:p>
    <w:p w:rsidR="00A66788" w:rsidRDefault="001A7945">
      <w:pPr>
        <w:pStyle w:val="451"/>
        <w:framePr w:w="3398" w:h="8835" w:hRule="exact" w:wrap="none" w:vAnchor="page" w:hAnchor="page" w:x="4834" w:y="7515"/>
        <w:shd w:val="clear" w:color="auto" w:fill="auto"/>
        <w:spacing w:line="241" w:lineRule="exact"/>
        <w:ind w:left="80" w:right="80" w:firstLine="200"/>
      </w:pPr>
      <w:r>
        <w:rPr>
          <w:rStyle w:val="45BookmanOldStyle75pt0pt"/>
        </w:rPr>
        <w:t>У діаспорі «Велесовою книгою» зацікавився колишній киянин С. Ліс</w:t>
      </w:r>
      <w:r>
        <w:rPr>
          <w:rStyle w:val="45BookmanOldStyle75pt0pt"/>
        </w:rPr>
        <w:softHyphen/>
      </w:r>
      <w:r>
        <w:rPr>
          <w:rStyle w:val="45BookmanOldStyle75pt0pt"/>
        </w:rPr>
        <w:t>ний. У 1960 році він запропонував Радянському комітетові славістів досконало опрацювати пам’ятку. Проте радянські науковці одностай</w:t>
      </w:r>
      <w:r>
        <w:rPr>
          <w:rStyle w:val="45BookmanOldStyle75pt0pt"/>
        </w:rPr>
        <w:softHyphen/>
        <w:t>но визнали, що цей твір є підробкою. Провідний спеціаліст Л. Жуковська стверджувала, що ця річ — «підроб- ний докириличний л</w:t>
      </w:r>
      <w:r>
        <w:rPr>
          <w:rStyle w:val="45BookmanOldStyle75pt0pt"/>
        </w:rPr>
        <w:t>ітопис», який сто років тому зник з поля зору дослідників.</w:t>
      </w:r>
    </w:p>
    <w:p w:rsidR="00A66788" w:rsidRDefault="001A7945">
      <w:pPr>
        <w:pStyle w:val="451"/>
        <w:framePr w:w="3398" w:h="8835" w:hRule="exact" w:wrap="none" w:vAnchor="page" w:hAnchor="page" w:x="4834" w:y="7515"/>
        <w:shd w:val="clear" w:color="auto" w:fill="auto"/>
        <w:spacing w:line="241" w:lineRule="exact"/>
        <w:ind w:left="80" w:right="80" w:firstLine="200"/>
      </w:pPr>
      <w:r>
        <w:rPr>
          <w:rStyle w:val="45BookmanOldStyle75pt0pt"/>
        </w:rPr>
        <w:t>Згодом дощечками «Велесової кни</w:t>
      </w:r>
      <w:r>
        <w:rPr>
          <w:rStyle w:val="45BookmanOldStyle75pt0pt"/>
        </w:rPr>
        <w:softHyphen/>
        <w:t>ги* зацікавився директор видавницт</w:t>
      </w:r>
      <w:r>
        <w:rPr>
          <w:rStyle w:val="45BookmanOldStyle75pt0pt"/>
        </w:rPr>
        <w:softHyphen/>
        <w:t>ва «Млин» з Голландії. Він здійснив власний переклад «Велесової кни</w:t>
      </w:r>
      <w:r>
        <w:rPr>
          <w:rStyle w:val="45BookmanOldStyle75pt0pt"/>
        </w:rPr>
        <w:softHyphen/>
        <w:t>ги*, залучивши до роботи свого коле</w:t>
      </w:r>
      <w:r>
        <w:rPr>
          <w:rStyle w:val="45BookmanOldStyle75pt0pt"/>
        </w:rPr>
        <w:softHyphen/>
        <w:t>гу Миколу Кирпича.</w:t>
      </w:r>
    </w:p>
    <w:p w:rsidR="00A66788" w:rsidRDefault="001A7945">
      <w:pPr>
        <w:pStyle w:val="451"/>
        <w:framePr w:w="3398" w:h="8835" w:hRule="exact" w:wrap="none" w:vAnchor="page" w:hAnchor="page" w:x="4834" w:y="7515"/>
        <w:shd w:val="clear" w:color="auto" w:fill="auto"/>
        <w:spacing w:line="241" w:lineRule="exact"/>
        <w:ind w:left="80" w:right="80" w:firstLine="200"/>
      </w:pPr>
      <w:r>
        <w:rPr>
          <w:rStyle w:val="45BookmanOldStyle75pt0pt"/>
        </w:rPr>
        <w:t xml:space="preserve">У 1982 </w:t>
      </w:r>
      <w:r>
        <w:rPr>
          <w:rStyle w:val="45BookmanOldStyle75pt0pt"/>
        </w:rPr>
        <w:t>році російський поет І. Коб- зєв опублікував свій віршований пе</w:t>
      </w:r>
      <w:r>
        <w:rPr>
          <w:rStyle w:val="45BookmanOldStyle75pt0pt"/>
        </w:rPr>
        <w:softHyphen/>
        <w:t>реклад цього твору в районній газеті на Тульщині. Щодо цієї публікації одразу ж відбулися гарячі диспути. Особливо гостро проти автентичності «Велесової книги» виступав науко</w:t>
      </w:r>
      <w:r>
        <w:rPr>
          <w:rStyle w:val="45BookmanOldStyle75pt0pt"/>
        </w:rPr>
        <w:softHyphen/>
        <w:t>вець О. Творогов.</w:t>
      </w:r>
      <w:r>
        <w:rPr>
          <w:rStyle w:val="45BookmanOldStyle75pt0pt"/>
        </w:rPr>
        <w:t xml:space="preserve"> Він безапеляційно заявляв, що цей твір — підробка</w:t>
      </w:r>
    </w:p>
    <w:p w:rsidR="00A66788" w:rsidRDefault="001A7945">
      <w:pPr>
        <w:pStyle w:val="451"/>
        <w:framePr w:w="3398" w:h="8835" w:hRule="exact" w:wrap="none" w:vAnchor="page" w:hAnchor="page" w:x="4834" w:y="7515"/>
        <w:shd w:val="clear" w:color="auto" w:fill="auto"/>
        <w:tabs>
          <w:tab w:val="left" w:pos="426"/>
        </w:tabs>
        <w:spacing w:line="241" w:lineRule="exact"/>
        <w:ind w:left="80" w:right="80"/>
      </w:pPr>
      <w:r>
        <w:rPr>
          <w:rStyle w:val="45BookmanOldStyle75pt0pt"/>
        </w:rPr>
        <w:t>О.</w:t>
      </w:r>
      <w:r>
        <w:rPr>
          <w:rStyle w:val="45BookmanOldStyle75pt0pt"/>
        </w:rPr>
        <w:tab/>
        <w:t>Миролюбова. Інші дослідники називали співавтором фальшивки</w:t>
      </w:r>
    </w:p>
    <w:p w:rsidR="00A66788" w:rsidRDefault="001A7945">
      <w:pPr>
        <w:pStyle w:val="451"/>
        <w:framePr w:w="3398" w:h="8835" w:hRule="exact" w:wrap="none" w:vAnchor="page" w:hAnchor="page" w:x="4834" w:y="7515"/>
        <w:shd w:val="clear" w:color="auto" w:fill="auto"/>
        <w:tabs>
          <w:tab w:val="left" w:pos="391"/>
        </w:tabs>
        <w:spacing w:line="241" w:lineRule="exact"/>
        <w:ind w:left="80" w:right="80"/>
      </w:pPr>
      <w:r>
        <w:rPr>
          <w:rStyle w:val="45BookmanOldStyle75pt0pt"/>
        </w:rPr>
        <w:t>О.</w:t>
      </w:r>
      <w:r>
        <w:rPr>
          <w:rStyle w:val="45BookmanOldStyle75pt0pt"/>
        </w:rPr>
        <w:tab/>
        <w:t>Сулакадзева, який також дослі</w:t>
      </w:r>
      <w:r>
        <w:rPr>
          <w:rStyle w:val="45BookmanOldStyle75pt0pt"/>
        </w:rPr>
        <w:softHyphen/>
        <w:t>джував дощечки.</w:t>
      </w:r>
    </w:p>
    <w:p w:rsidR="00A66788" w:rsidRDefault="001A7945">
      <w:pPr>
        <w:pStyle w:val="451"/>
        <w:framePr w:w="3464" w:h="8900" w:hRule="exact" w:wrap="none" w:vAnchor="page" w:hAnchor="page" w:x="8512" w:y="7489"/>
        <w:shd w:val="clear" w:color="auto" w:fill="auto"/>
        <w:spacing w:line="245" w:lineRule="exact"/>
        <w:ind w:left="60" w:right="60" w:firstLine="220"/>
      </w:pPr>
      <w:r>
        <w:rPr>
          <w:rStyle w:val="45BookmanOldStyle75pt0pt"/>
        </w:rPr>
        <w:t>На захист автентичності «Велесо</w:t>
      </w:r>
      <w:r>
        <w:rPr>
          <w:rStyle w:val="45BookmanOldStyle75pt0pt"/>
        </w:rPr>
        <w:softHyphen/>
        <w:t xml:space="preserve">вої книги» стали деякі науковці з ук- раїнської діаспори. Б. </w:t>
      </w:r>
      <w:r>
        <w:rPr>
          <w:rStyle w:val="45BookmanOldStyle75pt0pt"/>
        </w:rPr>
        <w:t>Яценко, нап</w:t>
      </w:r>
      <w:r>
        <w:rPr>
          <w:rStyle w:val="45BookmanOldStyle75pt0pt"/>
        </w:rPr>
        <w:softHyphen/>
        <w:t>риклад, пише: «Упевнений, що сло</w:t>
      </w:r>
      <w:r>
        <w:rPr>
          <w:rStyle w:val="45BookmanOldStyle75pt0pt"/>
        </w:rPr>
        <w:softHyphen/>
        <w:t>в’янознавці світу, зібравшися разом не могли б написати принаймні один такий абзац... Усі ті особливості текс</w:t>
      </w:r>
      <w:r>
        <w:rPr>
          <w:rStyle w:val="45BookmanOldStyle75pt0pt"/>
        </w:rPr>
        <w:softHyphen/>
        <w:t>ту, які здаються, на перший погляд дивними, знаходять своє пояснення в історичній фонетиці та історич</w:t>
      </w:r>
      <w:r>
        <w:rPr>
          <w:rStyle w:val="45BookmanOldStyle75pt0pt"/>
        </w:rPr>
        <w:t>ній міфології. Тут немає випадково</w:t>
      </w:r>
      <w:r>
        <w:rPr>
          <w:rStyle w:val="45BookmanOldStyle75pt0pt"/>
        </w:rPr>
        <w:softHyphen/>
        <w:t>стей чи дезорієнтуючих нісенітниць підробки».</w:t>
      </w:r>
    </w:p>
    <w:p w:rsidR="00A66788" w:rsidRDefault="001A7945">
      <w:pPr>
        <w:pStyle w:val="451"/>
        <w:framePr w:w="3464" w:h="8900" w:hRule="exact" w:wrap="none" w:vAnchor="page" w:hAnchor="page" w:x="8512" w:y="7489"/>
        <w:shd w:val="clear" w:color="auto" w:fill="auto"/>
        <w:spacing w:line="245" w:lineRule="exact"/>
        <w:ind w:left="60" w:right="60" w:firstLine="220"/>
      </w:pPr>
      <w:r>
        <w:rPr>
          <w:rStyle w:val="45BookmanOldStyle75pt0pt"/>
        </w:rPr>
        <w:t>Професор-санскритолог В. Шаян також не вважає «Велесову книгу» фікцією: «Закидати чи теж твердити рішуче, що текст є плагіатом, — як це роблять деякі вчені з російської Академ</w:t>
      </w:r>
      <w:r>
        <w:rPr>
          <w:rStyle w:val="45BookmanOldStyle75pt0pt"/>
        </w:rPr>
        <w:t>ії наук, — це значить припи</w:t>
      </w:r>
      <w:r>
        <w:rPr>
          <w:rStyle w:val="45BookmanOldStyle75pt0pt"/>
        </w:rPr>
        <w:softHyphen/>
        <w:t>сувати авторові «плагіату» не тільки досконале знання «Ригведи» й «Авес</w:t>
      </w:r>
      <w:r>
        <w:rPr>
          <w:rStyle w:val="45BookmanOldStyle75pt0pt"/>
        </w:rPr>
        <w:softHyphen/>
        <w:t>ти», але й здібності утворювати нові слова, згідно з духом і правилами старовинних мов. Такого генія я не стрічав в історії дослідів текстів».</w:t>
      </w:r>
    </w:p>
    <w:p w:rsidR="00A66788" w:rsidRDefault="001A7945">
      <w:pPr>
        <w:pStyle w:val="451"/>
        <w:framePr w:w="3464" w:h="8900" w:hRule="exact" w:wrap="none" w:vAnchor="page" w:hAnchor="page" w:x="8512" w:y="7489"/>
        <w:shd w:val="clear" w:color="auto" w:fill="auto"/>
        <w:spacing w:line="245" w:lineRule="exact"/>
        <w:ind w:left="60" w:right="60" w:firstLine="220"/>
      </w:pPr>
      <w:r>
        <w:rPr>
          <w:rStyle w:val="45BookmanOldStyle75pt0pt"/>
        </w:rPr>
        <w:t>Перший повноц</w:t>
      </w:r>
      <w:r>
        <w:rPr>
          <w:rStyle w:val="45BookmanOldStyle75pt0pt"/>
        </w:rPr>
        <w:t>інний переклад «Велесової кгниги»зробив Б. Ясенко (1994 року).</w:t>
      </w:r>
    </w:p>
    <w:p w:rsidR="00A66788" w:rsidRDefault="001A7945">
      <w:pPr>
        <w:pStyle w:val="451"/>
        <w:framePr w:w="3464" w:h="8900" w:hRule="exact" w:wrap="none" w:vAnchor="page" w:hAnchor="page" w:x="8512" w:y="7489"/>
        <w:shd w:val="clear" w:color="auto" w:fill="auto"/>
        <w:spacing w:line="245" w:lineRule="exact"/>
        <w:ind w:left="60" w:right="60" w:firstLine="220"/>
      </w:pPr>
      <w:r>
        <w:rPr>
          <w:rStyle w:val="45BookmanOldStyle75pt0pt"/>
        </w:rPr>
        <w:t xml:space="preserve">«Велесова книга» розповідає про історію русів від 650 року до Різдва Христового до кінця IX </w:t>
      </w:r>
      <w:r>
        <w:rPr>
          <w:rStyle w:val="45BookmanOldStyle75pt0pt"/>
          <w:lang w:val="ru-RU"/>
        </w:rPr>
        <w:t xml:space="preserve">ст., </w:t>
      </w:r>
      <w:r>
        <w:rPr>
          <w:rStyle w:val="45BookmanOldStyle75pt0pt"/>
        </w:rPr>
        <w:t xml:space="preserve">коли в Києві правив </w:t>
      </w:r>
      <w:r>
        <w:rPr>
          <w:rStyle w:val="45BookmanOldStyle75pt0pt"/>
          <w:lang w:val="ru-RU"/>
        </w:rPr>
        <w:t>Аскольд.</w:t>
      </w:r>
    </w:p>
    <w:p w:rsidR="00A66788" w:rsidRDefault="001A7945">
      <w:pPr>
        <w:pStyle w:val="451"/>
        <w:framePr w:w="3464" w:h="8900" w:hRule="exact" w:wrap="none" w:vAnchor="page" w:hAnchor="page" w:x="8512" w:y="7489"/>
        <w:shd w:val="clear" w:color="auto" w:fill="auto"/>
        <w:spacing w:line="245" w:lineRule="exact"/>
        <w:ind w:left="60" w:right="60" w:firstLine="220"/>
      </w:pPr>
      <w:r>
        <w:rPr>
          <w:rStyle w:val="45BookmanOldStyle75pt0pt"/>
        </w:rPr>
        <w:t>Науковці стверджують, що перед нами язичницький літопис. Його ав то</w:t>
      </w:r>
      <w:r>
        <w:rPr>
          <w:rStyle w:val="45BookmanOldStyle75pt0pt"/>
        </w:rPr>
        <w:t>р, мабуть, був очевидцем боротьби праукраїнських язичників у IX ст.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279" w:y="7168"/>
        <w:shd w:val="clear" w:color="auto" w:fill="auto"/>
        <w:spacing w:line="150" w:lineRule="exact"/>
        <w:ind w:left="20"/>
      </w:pPr>
      <w:r>
        <w:rPr>
          <w:rStyle w:val="23ArialNarrow75pt0pt1"/>
          <w:i/>
          <w:iCs/>
        </w:rPr>
        <w:lastRenderedPageBreak/>
        <w:t>Прадавня література</w:t>
      </w:r>
    </w:p>
    <w:p w:rsidR="00A66788" w:rsidRDefault="001A7945">
      <w:pPr>
        <w:pStyle w:val="140"/>
        <w:framePr w:w="3468" w:h="8663" w:hRule="exact" w:wrap="none" w:vAnchor="page" w:hAnchor="page" w:x="4717" w:y="7437"/>
        <w:shd w:val="clear" w:color="auto" w:fill="auto"/>
        <w:spacing w:after="0" w:line="237" w:lineRule="exact"/>
        <w:ind w:right="40" w:firstLine="0"/>
        <w:jc w:val="both"/>
      </w:pPr>
      <w:r>
        <w:rPr>
          <w:rStyle w:val="14BookmanOldStyle85pt0pt0"/>
        </w:rPr>
        <w:t>насильницьким запровадженням но</w:t>
      </w:r>
      <w:r>
        <w:rPr>
          <w:rStyle w:val="14BookmanOldStyle85pt0pt0"/>
        </w:rPr>
        <w:softHyphen/>
        <w:t>вої християнської віри.</w:t>
      </w:r>
    </w:p>
    <w:p w:rsidR="00A66788" w:rsidRDefault="001A7945">
      <w:pPr>
        <w:pStyle w:val="140"/>
        <w:framePr w:w="3468" w:h="8663" w:hRule="exact" w:wrap="none" w:vAnchor="page" w:hAnchor="page" w:x="4717" w:y="7437"/>
        <w:shd w:val="clear" w:color="auto" w:fill="auto"/>
        <w:spacing w:after="0" w:line="237" w:lineRule="exact"/>
        <w:ind w:right="40" w:firstLine="180"/>
        <w:jc w:val="both"/>
      </w:pPr>
      <w:r>
        <w:rPr>
          <w:rStyle w:val="14BookmanOldStyle85pt0pt0"/>
        </w:rPr>
        <w:t>Написано «Велесову книгу» діа</w:t>
      </w:r>
      <w:r>
        <w:rPr>
          <w:rStyle w:val="14BookmanOldStyle85pt0pt0"/>
        </w:rPr>
        <w:softHyphen/>
        <w:t>лектами, які близькі до давньо</w:t>
      </w:r>
      <w:r>
        <w:rPr>
          <w:rStyle w:val="14BookmanOldStyle85pt0pt0"/>
        </w:rPr>
        <w:softHyphen/>
        <w:t xml:space="preserve">руської літературно-писемної </w:t>
      </w:r>
      <w:r>
        <w:rPr>
          <w:rStyle w:val="14BookmanOldStyle85pt0pt0"/>
        </w:rPr>
        <w:t>мови. Нумерацію дощечок за логікою пояс</w:t>
      </w:r>
      <w:r>
        <w:rPr>
          <w:rStyle w:val="14BookmanOldStyle85pt0pt0"/>
        </w:rPr>
        <w:softHyphen/>
        <w:t>нити важко: одні «сторінки» мають лише номер, інші — ще й букву. Дех</w:t>
      </w:r>
      <w:r>
        <w:rPr>
          <w:rStyle w:val="14BookmanOldStyle85pt0pt0"/>
        </w:rPr>
        <w:softHyphen/>
        <w:t>то з дослідників уважає «Велесову книгу» циклом з не менше ніж 15 ок</w:t>
      </w:r>
      <w:r>
        <w:rPr>
          <w:rStyle w:val="14BookmanOldStyle85pt0pt0"/>
        </w:rPr>
        <w:softHyphen/>
        <w:t>ремих пам’яток, написаних у різний час різними авторами, а разом зведе</w:t>
      </w:r>
      <w:r>
        <w:rPr>
          <w:rStyle w:val="14BookmanOldStyle85pt0pt0"/>
        </w:rPr>
        <w:softHyphen/>
        <w:t>них в о</w:t>
      </w:r>
      <w:r>
        <w:rPr>
          <w:rStyle w:val="14BookmanOldStyle85pt0pt0"/>
        </w:rPr>
        <w:t>дин дерев’яний збірник аж у ІХ-Х ст.</w:t>
      </w:r>
    </w:p>
    <w:p w:rsidR="00A66788" w:rsidRDefault="001A7945">
      <w:pPr>
        <w:pStyle w:val="140"/>
        <w:framePr w:w="3468" w:h="8663" w:hRule="exact" w:wrap="none" w:vAnchor="page" w:hAnchor="page" w:x="4717" w:y="7437"/>
        <w:shd w:val="clear" w:color="auto" w:fill="auto"/>
        <w:spacing w:after="0" w:line="237" w:lineRule="exact"/>
        <w:ind w:right="40" w:firstLine="180"/>
        <w:jc w:val="both"/>
      </w:pPr>
      <w:r>
        <w:rPr>
          <w:rStyle w:val="14BookmanOldStyle85pt0pt0"/>
        </w:rPr>
        <w:t>«Велесова книга» складається з 74 дощечок-текстів, які остаточно пону</w:t>
      </w:r>
      <w:r>
        <w:rPr>
          <w:rStyle w:val="14BookmanOldStyle85pt0pt0"/>
        </w:rPr>
        <w:softHyphen/>
        <w:t>мерував М. Скрипник (Лондон, Га</w:t>
      </w:r>
      <w:r>
        <w:rPr>
          <w:rStyle w:val="14BookmanOldStyle85pt0pt0"/>
        </w:rPr>
        <w:softHyphen/>
        <w:t>ага, 1972-1975 рр.). Дослідник по</w:t>
      </w:r>
      <w:r>
        <w:rPr>
          <w:rStyle w:val="14BookmanOldStyle85pt0pt0"/>
        </w:rPr>
        <w:softHyphen/>
        <w:t>значив їх літерами (наприклад, 2а і 26, За і 36 тощо), намагаючись, оче</w:t>
      </w:r>
      <w:r>
        <w:rPr>
          <w:rStyle w:val="14BookmanOldStyle85pt0pt0"/>
        </w:rPr>
        <w:softHyphen/>
        <w:t>видно, сист</w:t>
      </w:r>
      <w:r>
        <w:rPr>
          <w:rStyle w:val="14BookmanOldStyle85pt0pt0"/>
        </w:rPr>
        <w:t>ематизувати ці тексти в межах усієї збірки.</w:t>
      </w:r>
    </w:p>
    <w:p w:rsidR="00A66788" w:rsidRDefault="001A7945">
      <w:pPr>
        <w:pStyle w:val="140"/>
        <w:framePr w:w="3468" w:h="8663" w:hRule="exact" w:wrap="none" w:vAnchor="page" w:hAnchor="page" w:x="4717" w:y="7437"/>
        <w:shd w:val="clear" w:color="auto" w:fill="auto"/>
        <w:spacing w:after="0" w:line="237" w:lineRule="exact"/>
        <w:ind w:right="40" w:firstLine="180"/>
        <w:jc w:val="both"/>
      </w:pPr>
      <w:r>
        <w:rPr>
          <w:rStyle w:val="14BookmanOldStyle85pt0pt0"/>
        </w:rPr>
        <w:t>За темами можна виділити такі за</w:t>
      </w:r>
      <w:r>
        <w:rPr>
          <w:rStyle w:val="14BookmanOldStyle85pt0pt0"/>
        </w:rPr>
        <w:softHyphen/>
        <w:t>писи «Велесової книги»: походження слов’ян, їхня торгівля з сусідами, світогляд і вірування.</w:t>
      </w:r>
    </w:p>
    <w:p w:rsidR="00A66788" w:rsidRDefault="001A7945">
      <w:pPr>
        <w:pStyle w:val="140"/>
        <w:framePr w:w="3468" w:h="8663" w:hRule="exact" w:wrap="none" w:vAnchor="page" w:hAnchor="page" w:x="4717" w:y="7437"/>
        <w:shd w:val="clear" w:color="auto" w:fill="auto"/>
        <w:spacing w:after="0" w:line="237" w:lineRule="exact"/>
        <w:ind w:right="40" w:firstLine="180"/>
        <w:jc w:val="both"/>
      </w:pPr>
      <w:r>
        <w:rPr>
          <w:rStyle w:val="14BookmanOldStyle85pt0pt0"/>
        </w:rPr>
        <w:t>На думку дослідників, з усіх па</w:t>
      </w:r>
      <w:r>
        <w:rPr>
          <w:rStyle w:val="14BookmanOldStyle85pt0pt0"/>
        </w:rPr>
        <w:softHyphen/>
        <w:t>м’яток «Велесової книги» можна ви</w:t>
      </w:r>
      <w:r>
        <w:rPr>
          <w:rStyle w:val="14BookmanOldStyle85pt0pt0"/>
        </w:rPr>
        <w:softHyphen/>
        <w:t>окремити дві, порівн</w:t>
      </w:r>
      <w:r>
        <w:rPr>
          <w:rStyle w:val="14BookmanOldStyle85pt0pt0"/>
        </w:rPr>
        <w:t>яно завершені.</w:t>
      </w:r>
    </w:p>
    <w:p w:rsidR="00A66788" w:rsidRDefault="001A7945">
      <w:pPr>
        <w:pStyle w:val="140"/>
        <w:framePr w:w="3468" w:h="8663" w:hRule="exact" w:wrap="none" w:vAnchor="page" w:hAnchor="page" w:x="4717" w:y="7437"/>
        <w:numPr>
          <w:ilvl w:val="0"/>
          <w:numId w:val="321"/>
        </w:numPr>
        <w:shd w:val="clear" w:color="auto" w:fill="auto"/>
        <w:tabs>
          <w:tab w:val="left" w:pos="385"/>
        </w:tabs>
        <w:spacing w:after="0" w:line="237" w:lineRule="exact"/>
        <w:ind w:right="40" w:firstLine="180"/>
        <w:jc w:val="both"/>
      </w:pPr>
      <w:r>
        <w:rPr>
          <w:rStyle w:val="14BookmanOldStyle85pt0pt0"/>
        </w:rPr>
        <w:t>Дощечки 1, 2а, 26, За, 36, 4а, 46, 4в, 4г. Записані давньоруською мо</w:t>
      </w:r>
      <w:r>
        <w:rPr>
          <w:rStyle w:val="14BookmanOldStyle85pt0pt0"/>
        </w:rPr>
        <w:softHyphen/>
        <w:t>вою. У цій пам’ятці викладено світо</w:t>
      </w:r>
      <w:r>
        <w:rPr>
          <w:rStyle w:val="14BookmanOldStyle85pt0pt0"/>
        </w:rPr>
        <w:softHyphen/>
        <w:t>розуміння русів, їхнє ставлення до Яви, Прави й Нави; прославляються Перун, Дажбог, Сварог; ідеться про війни русів з готами, греками, х</w:t>
      </w:r>
      <w:r>
        <w:rPr>
          <w:rStyle w:val="14BookmanOldStyle85pt0pt0"/>
        </w:rPr>
        <w:t>оза</w:t>
      </w:r>
      <w:r>
        <w:rPr>
          <w:rStyle w:val="14BookmanOldStyle85pt0pt0"/>
        </w:rPr>
        <w:softHyphen/>
      </w:r>
    </w:p>
    <w:p w:rsidR="00A66788" w:rsidRDefault="001A7945">
      <w:pPr>
        <w:pStyle w:val="140"/>
        <w:framePr w:w="3553" w:h="8597" w:hRule="exact" w:wrap="none" w:vAnchor="page" w:hAnchor="page" w:x="8539" w:y="7484"/>
        <w:shd w:val="clear" w:color="auto" w:fill="auto"/>
        <w:spacing w:after="0" w:line="237" w:lineRule="exact"/>
        <w:ind w:right="40" w:firstLine="0"/>
        <w:jc w:val="both"/>
      </w:pPr>
      <w:r>
        <w:rPr>
          <w:rStyle w:val="14BookmanOldStyle85pt0pt0"/>
        </w:rPr>
        <w:t>рами. Тут згадуються Киє, Пащек і Горовато — засновники племен.</w:t>
      </w:r>
    </w:p>
    <w:p w:rsidR="00A66788" w:rsidRDefault="001A7945">
      <w:pPr>
        <w:pStyle w:val="140"/>
        <w:framePr w:w="3553" w:h="8597" w:hRule="exact" w:wrap="none" w:vAnchor="page" w:hAnchor="page" w:x="8539" w:y="7484"/>
        <w:numPr>
          <w:ilvl w:val="0"/>
          <w:numId w:val="321"/>
        </w:numPr>
        <w:shd w:val="clear" w:color="auto" w:fill="auto"/>
        <w:tabs>
          <w:tab w:val="left" w:pos="484"/>
        </w:tabs>
        <w:spacing w:after="0" w:line="237" w:lineRule="exact"/>
        <w:ind w:left="40" w:right="60" w:firstLine="200"/>
        <w:jc w:val="both"/>
      </w:pPr>
      <w:r>
        <w:rPr>
          <w:rStyle w:val="14BookmanOldStyle85pt0pt0"/>
        </w:rPr>
        <w:t>Дощечки 5а, 56,6а, 66, 6в, 6г, 6д, 6е, 6є, 7а, 76, 7в, 7г, 7д, 7е, 7є, 7ж, 7з. У цій пам’ятці докладно розпові</w:t>
      </w:r>
      <w:r>
        <w:rPr>
          <w:rStyle w:val="14BookmanOldStyle85pt0pt0"/>
        </w:rPr>
        <w:softHyphen/>
        <w:t>дається про тривалі війни з готами, римлянами, гунами; згадується про вавило</w:t>
      </w:r>
      <w:r>
        <w:rPr>
          <w:rStyle w:val="14BookmanOldStyle85pt0pt0"/>
        </w:rPr>
        <w:t>нський полон і втечу з раб</w:t>
      </w:r>
      <w:r>
        <w:rPr>
          <w:rStyle w:val="14BookmanOldStyle85pt0pt0"/>
        </w:rPr>
        <w:softHyphen/>
        <w:t>ства, про заснування Сурожа, про давню єдність русколані й розкол; та</w:t>
      </w:r>
      <w:r>
        <w:rPr>
          <w:rStyle w:val="14BookmanOldStyle85pt0pt0"/>
        </w:rPr>
        <w:softHyphen/>
        <w:t xml:space="preserve">кож автор повертається до сучасних йому подій, розповідає про прихід </w:t>
      </w:r>
      <w:r>
        <w:rPr>
          <w:rStyle w:val="14BookmanOldStyle85pt0pt0"/>
          <w:lang w:val="ru-RU"/>
        </w:rPr>
        <w:t xml:space="preserve">Аскольда </w:t>
      </w:r>
      <w:r>
        <w:rPr>
          <w:rStyle w:val="14BookmanOldStyle85pt0pt0"/>
        </w:rPr>
        <w:t>тощо.</w:t>
      </w:r>
    </w:p>
    <w:p w:rsidR="00A66788" w:rsidRDefault="001A7945">
      <w:pPr>
        <w:pStyle w:val="140"/>
        <w:framePr w:w="3553" w:h="8597" w:hRule="exact" w:wrap="none" w:vAnchor="page" w:hAnchor="page" w:x="8539" w:y="7484"/>
        <w:shd w:val="clear" w:color="auto" w:fill="auto"/>
        <w:spacing w:after="0" w:line="237" w:lineRule="exact"/>
        <w:ind w:left="40" w:right="60" w:firstLine="200"/>
        <w:jc w:val="both"/>
      </w:pPr>
      <w:r>
        <w:rPr>
          <w:rStyle w:val="14BookmanOldStyle85pt0pt0"/>
        </w:rPr>
        <w:t>У «Велесовій книзі* зафіксовані три концепції походження слов’ян</w:t>
      </w:r>
      <w:r>
        <w:rPr>
          <w:rStyle w:val="14BookmanOldStyle85pt0pt0"/>
        </w:rPr>
        <w:softHyphen/>
        <w:t xml:space="preserve">ських </w:t>
      </w:r>
      <w:r>
        <w:rPr>
          <w:rStyle w:val="14BookmanOldStyle85pt0pt0"/>
        </w:rPr>
        <w:t>народів:</w:t>
      </w:r>
    </w:p>
    <w:p w:rsidR="00A66788" w:rsidRDefault="001A7945">
      <w:pPr>
        <w:pStyle w:val="140"/>
        <w:framePr w:w="3553" w:h="8597" w:hRule="exact" w:wrap="none" w:vAnchor="page" w:hAnchor="page" w:x="8539" w:y="7484"/>
        <w:shd w:val="clear" w:color="auto" w:fill="auto"/>
        <w:tabs>
          <w:tab w:val="left" w:pos="460"/>
        </w:tabs>
        <w:spacing w:after="0" w:line="237" w:lineRule="exact"/>
        <w:ind w:left="40" w:right="60" w:firstLine="200"/>
        <w:jc w:val="both"/>
      </w:pPr>
      <w:r>
        <w:rPr>
          <w:rStyle w:val="14BookmanOldStyle85pt0pt0"/>
        </w:rPr>
        <w:t>а)</w:t>
      </w:r>
      <w:r>
        <w:rPr>
          <w:rStyle w:val="14BookmanOldStyle85pt0pt0"/>
        </w:rPr>
        <w:tab/>
        <w:t>східнослов’янська єдність на чолі з деревлянами представлена Бо- гумиром і його дітьми; тут поляни й руси — окремі народи;</w:t>
      </w:r>
    </w:p>
    <w:p w:rsidR="00A66788" w:rsidRDefault="001A7945">
      <w:pPr>
        <w:pStyle w:val="140"/>
        <w:framePr w:w="3553" w:h="8597" w:hRule="exact" w:wrap="none" w:vAnchor="page" w:hAnchor="page" w:x="8539" w:y="7484"/>
        <w:shd w:val="clear" w:color="auto" w:fill="auto"/>
        <w:tabs>
          <w:tab w:val="left" w:pos="464"/>
        </w:tabs>
        <w:spacing w:after="0" w:line="237" w:lineRule="exact"/>
        <w:ind w:left="40" w:right="60" w:firstLine="200"/>
        <w:jc w:val="both"/>
      </w:pPr>
      <w:r>
        <w:rPr>
          <w:rStyle w:val="14BookmanOldStyle85pt0pt0"/>
        </w:rPr>
        <w:t>б)</w:t>
      </w:r>
      <w:r>
        <w:rPr>
          <w:rStyle w:val="14BookmanOldStyle85pt0pt0"/>
        </w:rPr>
        <w:tab/>
        <w:t>загальноруська єдність на чолі з полянами, яким протиставлена реш</w:t>
      </w:r>
      <w:r>
        <w:rPr>
          <w:rStyle w:val="14BookmanOldStyle85pt0pt0"/>
        </w:rPr>
        <w:softHyphen/>
        <w:t>та народів, зокрема фінські; це від</w:t>
      </w:r>
      <w:r>
        <w:rPr>
          <w:rStyle w:val="14BookmanOldStyle85pt0pt0"/>
        </w:rPr>
        <w:softHyphen/>
        <w:t>повідає концепці</w:t>
      </w:r>
      <w:r>
        <w:rPr>
          <w:rStyle w:val="14BookmanOldStyle85pt0pt0"/>
        </w:rPr>
        <w:t>ї «Повісті времен- них літ», де поляни вже ототожню</w:t>
      </w:r>
      <w:r>
        <w:rPr>
          <w:rStyle w:val="14BookmanOldStyle85pt0pt0"/>
        </w:rPr>
        <w:softHyphen/>
        <w:t>ються з Руссю; брати Кий, Щек і Хорив віднесені до племен полян;</w:t>
      </w:r>
    </w:p>
    <w:p w:rsidR="00A66788" w:rsidRDefault="001A7945">
      <w:pPr>
        <w:pStyle w:val="140"/>
        <w:framePr w:w="3553" w:h="8597" w:hRule="exact" w:wrap="none" w:vAnchor="page" w:hAnchor="page" w:x="8539" w:y="7484"/>
        <w:shd w:val="clear" w:color="auto" w:fill="auto"/>
        <w:tabs>
          <w:tab w:val="left" w:pos="456"/>
        </w:tabs>
        <w:spacing w:after="0" w:line="237" w:lineRule="exact"/>
        <w:ind w:left="40" w:right="60" w:firstLine="200"/>
        <w:jc w:val="both"/>
      </w:pPr>
      <w:r>
        <w:rPr>
          <w:rStyle w:val="14BookmanOldStyle85pt0pt0"/>
        </w:rPr>
        <w:t>в)</w:t>
      </w:r>
      <w:r>
        <w:rPr>
          <w:rStyle w:val="14BookmanOldStyle85pt0pt0"/>
        </w:rPr>
        <w:tab/>
        <w:t>загальнослов’янська єдність по</w:t>
      </w:r>
      <w:r>
        <w:rPr>
          <w:rStyle w:val="14BookmanOldStyle85pt0pt0"/>
        </w:rPr>
        <w:softHyphen/>
        <w:t>чинається від отця Ора і його синів Кия, Пащека, Горовато (4г); в іншо</w:t>
      </w:r>
      <w:r>
        <w:rPr>
          <w:rStyle w:val="14BookmanOldStyle85pt0pt0"/>
        </w:rPr>
        <w:softHyphen/>
        <w:t>му місці — Кий, Щек і Хорев (36а).</w:t>
      </w:r>
    </w:p>
    <w:p w:rsidR="00A66788" w:rsidRDefault="001A7945">
      <w:pPr>
        <w:pStyle w:val="140"/>
        <w:framePr w:w="3553" w:h="8597" w:hRule="exact" w:wrap="none" w:vAnchor="page" w:hAnchor="page" w:x="8539" w:y="7484"/>
        <w:shd w:val="clear" w:color="auto" w:fill="auto"/>
        <w:spacing w:after="0" w:line="237" w:lineRule="exact"/>
        <w:ind w:left="40" w:right="60" w:firstLine="200"/>
        <w:jc w:val="both"/>
      </w:pPr>
      <w:r>
        <w:rPr>
          <w:rStyle w:val="14BookmanOldStyle85pt0pt0"/>
        </w:rPr>
        <w:t>Крім того, у «Велесовій книзі» можна знайти й цілком фантастичну версію про походження слов’ян: «Дажбог нас народив од корови Замунь».</w:t>
      </w:r>
    </w:p>
    <w:p w:rsidR="00A66788" w:rsidRDefault="001A7945">
      <w:pPr>
        <w:pStyle w:val="223"/>
        <w:framePr w:wrap="none" w:vAnchor="page" w:hAnchor="page" w:x="11653" w:y="16310"/>
        <w:shd w:val="clear" w:color="auto" w:fill="auto"/>
        <w:spacing w:line="160" w:lineRule="exact"/>
        <w:ind w:left="20"/>
      </w:pPr>
      <w:r>
        <w:rPr>
          <w:rStyle w:val="22ArialNarrow8pt0pt"/>
        </w:rPr>
        <w:t>499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34" w:y="6879"/>
        <w:shd w:val="clear" w:color="auto" w:fill="auto"/>
        <w:spacing w:line="150" w:lineRule="exact"/>
        <w:ind w:left="20"/>
      </w:pPr>
      <w:r>
        <w:rPr>
          <w:rStyle w:val="23ArialNarrow75pt0pt0"/>
          <w:i/>
          <w:iCs/>
        </w:rPr>
        <w:lastRenderedPageBreak/>
        <w:t>УКРАЇНСЬКА ЛІТЕРА ТУРА</w:t>
      </w:r>
    </w:p>
    <w:p w:rsidR="00A66788" w:rsidRDefault="001A7945">
      <w:pPr>
        <w:pStyle w:val="140"/>
        <w:framePr w:w="3398" w:h="9281" w:hRule="exact" w:wrap="none" w:vAnchor="page" w:hAnchor="page" w:x="4714" w:y="7207"/>
        <w:shd w:val="clear" w:color="auto" w:fill="auto"/>
        <w:spacing w:after="0" w:line="257" w:lineRule="exact"/>
        <w:ind w:left="40" w:right="100" w:firstLine="180"/>
        <w:jc w:val="both"/>
      </w:pPr>
      <w:r>
        <w:rPr>
          <w:rStyle w:val="14BookmanOldStyle85pt0pt0"/>
        </w:rPr>
        <w:t>На думку О. Палюги, ««Велесова книга* — це надзвичайно цінна літе</w:t>
      </w:r>
      <w:r>
        <w:rPr>
          <w:rStyle w:val="14BookmanOldStyle85pt0pt0"/>
        </w:rPr>
        <w:softHyphen/>
      </w:r>
      <w:r>
        <w:rPr>
          <w:rStyle w:val="14BookmanOldStyle85pt0pt0"/>
        </w:rPr>
        <w:t>ратурна й історична пам’ятка, що значною мірою допомагає дати від</w:t>
      </w:r>
      <w:r>
        <w:rPr>
          <w:rStyle w:val="14BookmanOldStyle85pt0pt0"/>
        </w:rPr>
        <w:softHyphen/>
        <w:t>повідь на запитання: хто ми? Яких батьків діти? Наскільки давня наша вічна українська мова?»</w:t>
      </w:r>
    </w:p>
    <w:p w:rsidR="00A66788" w:rsidRDefault="001A7945">
      <w:pPr>
        <w:pStyle w:val="140"/>
        <w:framePr w:w="3398" w:h="9281" w:hRule="exact" w:wrap="none" w:vAnchor="page" w:hAnchor="page" w:x="4714" w:y="7207"/>
        <w:shd w:val="clear" w:color="auto" w:fill="auto"/>
        <w:spacing w:after="232" w:line="257" w:lineRule="exact"/>
        <w:ind w:left="40" w:right="100" w:firstLine="180"/>
        <w:jc w:val="both"/>
      </w:pPr>
      <w:r>
        <w:rPr>
          <w:rStyle w:val="14BookmanOldStyle85pt0pt0"/>
        </w:rPr>
        <w:t>Проте варто зазначити: полемі</w:t>
      </w:r>
      <w:r>
        <w:rPr>
          <w:rStyle w:val="14BookmanOldStyle85pt0pt0"/>
        </w:rPr>
        <w:softHyphen/>
        <w:t>ка щодо автентичності «Велесової книги* (чи вона й насправді є іс</w:t>
      </w:r>
      <w:r>
        <w:rPr>
          <w:rStyle w:val="14BookmanOldStyle85pt0pt0"/>
        </w:rPr>
        <w:softHyphen/>
        <w:t>т</w:t>
      </w:r>
      <w:r>
        <w:rPr>
          <w:rStyle w:val="14BookmanOldStyle85pt0pt0"/>
        </w:rPr>
        <w:t>оричною пам’яткою праслов’ян, чи це лише майстерна підробка) триває й нині.</w:t>
      </w:r>
    </w:p>
    <w:p w:rsidR="00A66788" w:rsidRDefault="001A7945">
      <w:pPr>
        <w:pStyle w:val="1643"/>
        <w:framePr w:w="3398" w:h="9281" w:hRule="exact" w:wrap="none" w:vAnchor="page" w:hAnchor="page" w:x="4714" w:y="7207"/>
        <w:shd w:val="clear" w:color="auto" w:fill="auto"/>
        <w:spacing w:before="0"/>
        <w:ind w:left="240"/>
      </w:pPr>
      <w:bookmarkStart w:id="417" w:name="bookmark417"/>
      <w:r>
        <w:t>§14. Літописання часів княжої Русі</w:t>
      </w:r>
      <w:bookmarkEnd w:id="417"/>
    </w:p>
    <w:p w:rsidR="00A66788" w:rsidRDefault="001A7945">
      <w:pPr>
        <w:pStyle w:val="451"/>
        <w:framePr w:w="3398" w:h="9281" w:hRule="exact" w:wrap="none" w:vAnchor="page" w:hAnchor="page" w:x="4714" w:y="7207"/>
        <w:shd w:val="clear" w:color="auto" w:fill="auto"/>
        <w:spacing w:line="253" w:lineRule="exact"/>
        <w:ind w:left="40" w:right="100" w:firstLine="180"/>
      </w:pPr>
      <w:r>
        <w:rPr>
          <w:rStyle w:val="45BookmanOldStyle75pt0pt"/>
        </w:rPr>
        <w:t>Епос у фольклорі представлений казками, легендами, міфами, дума</w:t>
      </w:r>
      <w:r>
        <w:rPr>
          <w:rStyle w:val="45BookmanOldStyle75pt0pt"/>
        </w:rPr>
        <w:softHyphen/>
        <w:t>ми та історичними піснями, а в професійному письменстві княжої Русі епос — це, пе</w:t>
      </w:r>
      <w:r>
        <w:rPr>
          <w:rStyle w:val="45BookmanOldStyle75pt0pt"/>
        </w:rPr>
        <w:t>редусім, літописи. Літописання в усіх народів було своєрідним підручником з історії й основним жанром епосу, зокрема прози. Так само й в українській літературі.</w:t>
      </w:r>
    </w:p>
    <w:p w:rsidR="00A66788" w:rsidRDefault="001A7945">
      <w:pPr>
        <w:pStyle w:val="451"/>
        <w:framePr w:w="3398" w:h="9281" w:hRule="exact" w:wrap="none" w:vAnchor="page" w:hAnchor="page" w:x="4714" w:y="7207"/>
        <w:shd w:val="clear" w:color="auto" w:fill="auto"/>
        <w:spacing w:line="253" w:lineRule="exact"/>
        <w:ind w:left="40" w:right="100" w:firstLine="180"/>
      </w:pPr>
      <w:r>
        <w:rPr>
          <w:rStyle w:val="45BookmanOldStyle75pt0pt"/>
        </w:rPr>
        <w:t>Найдавнішими пам’ятками світсь</w:t>
      </w:r>
      <w:r>
        <w:rPr>
          <w:rStyle w:val="45BookmanOldStyle75pt0pt"/>
        </w:rPr>
        <w:softHyphen/>
        <w:t xml:space="preserve">кої літератури Київської Русі є </w:t>
      </w:r>
      <w:r>
        <w:rPr>
          <w:rStyle w:val="45BookmanOldStyle7pt0pt5"/>
          <w:b/>
          <w:bCs/>
        </w:rPr>
        <w:t>літо</w:t>
      </w:r>
      <w:r>
        <w:rPr>
          <w:rStyle w:val="45BookmanOldStyle7pt0pt5"/>
          <w:b/>
          <w:bCs/>
        </w:rPr>
        <w:softHyphen/>
        <w:t>писи</w:t>
      </w:r>
      <w:r>
        <w:rPr>
          <w:rStyle w:val="45BookmanOldStyle75pt0pt"/>
        </w:rPr>
        <w:t xml:space="preserve"> — хронологічний опис в</w:t>
      </w:r>
      <w:r>
        <w:rPr>
          <w:rStyle w:val="45BookmanOldStyle75pt0pt"/>
        </w:rPr>
        <w:t>ажли</w:t>
      </w:r>
      <w:r>
        <w:rPr>
          <w:rStyle w:val="45BookmanOldStyle75pt0pt"/>
        </w:rPr>
        <w:softHyphen/>
        <w:t>вих історичних подій, очевидцем яких був сам літописець або про які він чув від когось з очевидців чи ви</w:t>
      </w:r>
      <w:r>
        <w:rPr>
          <w:rStyle w:val="45BookmanOldStyle75pt0pt"/>
        </w:rPr>
        <w:softHyphen/>
        <w:t>читав з письмових джерел — «війсь</w:t>
      </w:r>
      <w:r>
        <w:rPr>
          <w:rStyle w:val="45BookmanOldStyle75pt0pt"/>
        </w:rPr>
        <w:softHyphen/>
        <w:t>кових повістей*, монастирських пе</w:t>
      </w:r>
      <w:r>
        <w:rPr>
          <w:rStyle w:val="45BookmanOldStyle75pt0pt"/>
        </w:rPr>
        <w:softHyphen/>
        <w:t>реказів, повчань тощо.</w:t>
      </w:r>
    </w:p>
    <w:p w:rsidR="00A66788" w:rsidRDefault="001A7945">
      <w:pPr>
        <w:pStyle w:val="1353"/>
        <w:framePr w:w="3690" w:h="9450" w:hRule="exact" w:wrap="none" w:vAnchor="page" w:hAnchor="page" w:x="8400" w:y="7105"/>
        <w:shd w:val="clear" w:color="auto" w:fill="auto"/>
        <w:spacing w:before="0" w:after="54" w:line="200" w:lineRule="exact"/>
        <w:ind w:left="40" w:firstLine="220"/>
        <w:jc w:val="both"/>
      </w:pPr>
      <w:r>
        <w:rPr>
          <w:rStyle w:val="1350pt0"/>
          <w:b/>
          <w:bCs/>
        </w:rPr>
        <w:t>«Повість временних літ»</w:t>
      </w:r>
    </w:p>
    <w:p w:rsidR="00A66788" w:rsidRDefault="001A7945">
      <w:pPr>
        <w:pStyle w:val="140"/>
        <w:framePr w:w="3690" w:h="9450" w:hRule="exact" w:wrap="none" w:vAnchor="page" w:hAnchor="page" w:x="8400" w:y="7105"/>
        <w:shd w:val="clear" w:color="auto" w:fill="auto"/>
        <w:spacing w:after="0" w:line="257" w:lineRule="exact"/>
        <w:ind w:left="40" w:right="60" w:firstLine="220"/>
        <w:jc w:val="both"/>
      </w:pPr>
      <w:r>
        <w:rPr>
          <w:rStyle w:val="14BookmanOldStyle85pt0pt0"/>
        </w:rPr>
        <w:t xml:space="preserve">Серед небагатьох уцілілих книг княжої доби є «Повість временних літ» — знаменитий літопис, </w:t>
      </w:r>
      <w:r>
        <w:rPr>
          <w:rStyle w:val="14ArialNarrow9pt0pt"/>
          <w:b/>
          <w:bCs/>
        </w:rPr>
        <w:t xml:space="preserve">який </w:t>
      </w:r>
      <w:r>
        <w:rPr>
          <w:rStyle w:val="14BookmanOldStyle85pt0pt0"/>
        </w:rPr>
        <w:t>дійшов до нас не в оригіналі, а в спис</w:t>
      </w:r>
      <w:r>
        <w:rPr>
          <w:rStyle w:val="14BookmanOldStyle85pt0pt0"/>
        </w:rPr>
        <w:softHyphen/>
        <w:t>ку наступних століть.</w:t>
      </w:r>
    </w:p>
    <w:p w:rsidR="00A66788" w:rsidRDefault="001A7945">
      <w:pPr>
        <w:pStyle w:val="140"/>
        <w:framePr w:w="3690" w:h="9450" w:hRule="exact" w:wrap="none" w:vAnchor="page" w:hAnchor="page" w:x="8400" w:y="7105"/>
        <w:shd w:val="clear" w:color="auto" w:fill="auto"/>
        <w:spacing w:after="0" w:line="257" w:lineRule="exact"/>
        <w:ind w:left="40" w:right="60" w:firstLine="220"/>
        <w:jc w:val="both"/>
      </w:pPr>
      <w:r>
        <w:rPr>
          <w:rStyle w:val="14BookmanOldStyle85pt0pt0"/>
        </w:rPr>
        <w:t>Літопис має довгу назву «с</w:t>
      </w:r>
      <w:r>
        <w:rPr>
          <w:rStyle w:val="14BookmanOldStyle85pt0pt0"/>
          <w:vertAlign w:val="subscript"/>
        </w:rPr>
        <w:t>е</w:t>
      </w:r>
      <w:r>
        <w:rPr>
          <w:rStyle w:val="14BookmanOldStyle85pt0pt0"/>
        </w:rPr>
        <w:t xml:space="preserve"> повість временних літ, звідки поча</w:t>
      </w:r>
      <w:r>
        <w:rPr>
          <w:rStyle w:val="14BookmanOldStyle85pt0pt0"/>
        </w:rPr>
        <w:softHyphen/>
        <w:t>лася Руська земля, хто в Києві пер</w:t>
      </w:r>
      <w:r>
        <w:rPr>
          <w:rStyle w:val="14BookmanOldStyle85pt0pt0"/>
        </w:rPr>
        <w:softHyphen/>
        <w:t>ш</w:t>
      </w:r>
      <w:r>
        <w:rPr>
          <w:rStyle w:val="14BookmanOldStyle85pt0pt0"/>
        </w:rPr>
        <w:t>ий став князювати й звідки Руська земля постала, і як виникла Руська земля», відомий він під короткою назвою «Повість временних літ».</w:t>
      </w:r>
    </w:p>
    <w:p w:rsidR="00A66788" w:rsidRDefault="001A7945">
      <w:pPr>
        <w:pStyle w:val="140"/>
        <w:framePr w:w="3690" w:h="9450" w:hRule="exact" w:wrap="none" w:vAnchor="page" w:hAnchor="page" w:x="8400" w:y="7105"/>
        <w:shd w:val="clear" w:color="auto" w:fill="auto"/>
        <w:spacing w:after="0" w:line="257" w:lineRule="exact"/>
        <w:ind w:left="40" w:right="60" w:firstLine="220"/>
        <w:jc w:val="both"/>
      </w:pPr>
      <w:r>
        <w:rPr>
          <w:rStyle w:val="14BookmanOldStyle85pt0pt0"/>
        </w:rPr>
        <w:t>«Повість временних літ» — це звід кількох окремих літописів, створе</w:t>
      </w:r>
      <w:r>
        <w:rPr>
          <w:rStyle w:val="14BookmanOldStyle85pt0pt0"/>
        </w:rPr>
        <w:softHyphen/>
        <w:t>них між 1039-1118 рр. Автори його</w:t>
      </w:r>
    </w:p>
    <w:p w:rsidR="00A66788" w:rsidRDefault="001A7945">
      <w:pPr>
        <w:pStyle w:val="140"/>
        <w:framePr w:w="3690" w:h="9450" w:hRule="exact" w:wrap="none" w:vAnchor="page" w:hAnchor="page" w:x="8400" w:y="7105"/>
        <w:numPr>
          <w:ilvl w:val="0"/>
          <w:numId w:val="316"/>
        </w:numPr>
        <w:shd w:val="clear" w:color="auto" w:fill="auto"/>
        <w:tabs>
          <w:tab w:val="left" w:pos="328"/>
        </w:tabs>
        <w:spacing w:after="0" w:line="257" w:lineRule="exact"/>
        <w:ind w:left="40" w:right="60" w:firstLine="0"/>
        <w:jc w:val="both"/>
      </w:pPr>
      <w:r>
        <w:rPr>
          <w:rStyle w:val="14BookmanOldStyle85pt0pt0"/>
        </w:rPr>
        <w:t>Нестор, ігумен Видуб</w:t>
      </w:r>
      <w:r>
        <w:rPr>
          <w:rStyle w:val="14BookmanOldStyle85pt0pt0"/>
        </w:rPr>
        <w:t>ецького мо</w:t>
      </w:r>
      <w:r>
        <w:rPr>
          <w:rStyle w:val="14BookmanOldStyle85pt0pt0"/>
        </w:rPr>
        <w:softHyphen/>
        <w:t>настиря, Сильвестр та автор опові</w:t>
      </w:r>
      <w:r>
        <w:rPr>
          <w:rStyle w:val="14BookmanOldStyle85pt0pt0"/>
        </w:rPr>
        <w:softHyphen/>
        <w:t>дання про осліплення князя Василь</w:t>
      </w:r>
      <w:r>
        <w:rPr>
          <w:rStyle w:val="14BookmanOldStyle85pt0pt0"/>
        </w:rPr>
        <w:softHyphen/>
        <w:t>ка — Василь з Перемишля. Так, за 80 років була написана універсальна книга українського народу. «Повість временних літ» — це не лише систе</w:t>
      </w:r>
      <w:r>
        <w:rPr>
          <w:rStyle w:val="14BookmanOldStyle85pt0pt0"/>
        </w:rPr>
        <w:softHyphen/>
        <w:t>матизована історія України від най</w:t>
      </w:r>
      <w:r>
        <w:rPr>
          <w:rStyle w:val="14BookmanOldStyle85pt0pt0"/>
        </w:rPr>
        <w:softHyphen/>
        <w:t>дав</w:t>
      </w:r>
      <w:r>
        <w:rPr>
          <w:rStyle w:val="14BookmanOldStyle85pt0pt0"/>
        </w:rPr>
        <w:t xml:space="preserve">ніших часів до початку XII ст., а й своєрідна хрестоматія поетичних и епічних сказань, оповідань і навіть байок та філософських творів. Лише повістей тут десятки. </w:t>
      </w:r>
      <w:r>
        <w:rPr>
          <w:rStyle w:val="14PalatinoLinotype8pt0pt"/>
        </w:rPr>
        <w:t xml:space="preserve">Джерелами </w:t>
      </w:r>
      <w:r>
        <w:rPr>
          <w:rStyle w:val="14BookmanOldStyle85pt0pt0"/>
        </w:rPr>
        <w:t>твору стали візантійські хроніки, на родні перекази, розповіді ДРУ</w:t>
      </w:r>
      <w:r>
        <w:rPr>
          <w:rStyle w:val="14BookmanOldStyle85pt0pt0"/>
          <w:vertAlign w:val="superscript"/>
        </w:rPr>
        <w:t>жиВ</w:t>
      </w:r>
      <w:r>
        <w:rPr>
          <w:rStyle w:val="14BookmanOldStyle85pt0pt0"/>
        </w:rPr>
        <w:t xml:space="preserve"> ників тощо.</w:t>
      </w:r>
    </w:p>
    <w:p w:rsidR="00A66788" w:rsidRDefault="001A7945">
      <w:pPr>
        <w:pStyle w:val="140"/>
        <w:framePr w:w="3690" w:h="9450" w:hRule="exact" w:wrap="none" w:vAnchor="page" w:hAnchor="page" w:x="8400" w:y="7105"/>
        <w:shd w:val="clear" w:color="auto" w:fill="auto"/>
        <w:spacing w:after="0" w:line="257" w:lineRule="exact"/>
        <w:ind w:left="40" w:right="60" w:firstLine="220"/>
      </w:pPr>
      <w:r>
        <w:rPr>
          <w:rStyle w:val="14BookmanOldStyle85pt0pt0"/>
        </w:rPr>
        <w:t>Л</w:t>
      </w:r>
      <w:r>
        <w:rPr>
          <w:rStyle w:val="14BookmanOldStyle85pt0pt0"/>
        </w:rPr>
        <w:t>ітопис містить розповіді про У раїнських святих — Антонія й Ф</w:t>
      </w:r>
      <w:r>
        <w:rPr>
          <w:rStyle w:val="14BookmanOldStyle85pt0pt0"/>
          <w:vertAlign w:val="superscript"/>
        </w:rPr>
        <w:t>е</w:t>
      </w:r>
      <w:r>
        <w:rPr>
          <w:rStyle w:val="14BookmanOldStyle85pt0pt0"/>
        </w:rPr>
        <w:t>° досія Печерських, Ольгу, Володимй ра, Бориса та Гліба.</w:t>
      </w:r>
    </w:p>
    <w:p w:rsidR="00A66788" w:rsidRDefault="001A7945">
      <w:pPr>
        <w:pStyle w:val="223"/>
        <w:framePr w:wrap="none" w:vAnchor="page" w:hAnchor="page" w:x="4854" w:y="16729"/>
        <w:shd w:val="clear" w:color="auto" w:fill="auto"/>
        <w:spacing w:line="160" w:lineRule="exact"/>
        <w:ind w:left="20"/>
      </w:pPr>
      <w:r>
        <w:rPr>
          <w:rStyle w:val="22ArialNarrow8pt0pt"/>
        </w:rPr>
        <w:t>500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919" w:h="9375" w:hRule="exact" w:wrap="none" w:vAnchor="page" w:hAnchor="page" w:x="4522" w:y="7137"/>
        <w:shd w:val="clear" w:color="auto" w:fill="auto"/>
        <w:spacing w:after="0" w:line="257" w:lineRule="exact"/>
        <w:ind w:left="120" w:right="60" w:firstLine="0"/>
        <w:jc w:val="both"/>
      </w:pPr>
      <w:r>
        <w:rPr>
          <w:rStyle w:val="14BookmanOldStyle85pt0pt0"/>
        </w:rPr>
        <w:lastRenderedPageBreak/>
        <w:t>«Повість временних літ» була з’єд</w:t>
      </w:r>
      <w:r>
        <w:rPr>
          <w:rStyle w:val="14BookmanOldStyle85pt0pt0"/>
        </w:rPr>
        <w:softHyphen/>
        <w:t>нана в Іпатіївському зводі з Київсь</w:t>
      </w:r>
      <w:r>
        <w:rPr>
          <w:rStyle w:val="14BookmanOldStyle85pt0pt0"/>
        </w:rPr>
        <w:softHyphen/>
        <w:t>ким і Галицько-Волинським літопи</w:t>
      </w:r>
      <w:r>
        <w:rPr>
          <w:rStyle w:val="14BookmanOldStyle85pt0pt0"/>
        </w:rPr>
        <w:softHyphen/>
        <w:t xml:space="preserve">сами в </w:t>
      </w:r>
      <w:r>
        <w:rPr>
          <w:rStyle w:val="14BookmanOldStyle85pt0pt0"/>
        </w:rPr>
        <w:t>один — «Руський літопис» як національне зведення української історії від найдавніших часів до кінця XIII ст. Видатний літературознавець Валерій Шевчук назвав «Руський літопис» «документом ментальної єдності українських племен».</w:t>
      </w:r>
    </w:p>
    <w:p w:rsidR="00A66788" w:rsidRDefault="001A7945">
      <w:pPr>
        <w:pStyle w:val="140"/>
        <w:framePr w:w="3919" w:h="9375" w:hRule="exact" w:wrap="none" w:vAnchor="page" w:hAnchor="page" w:x="4522" w:y="7137"/>
        <w:shd w:val="clear" w:color="auto" w:fill="auto"/>
        <w:spacing w:after="0" w:line="257" w:lineRule="exact"/>
        <w:ind w:left="120" w:right="60" w:firstLine="140"/>
        <w:jc w:val="both"/>
      </w:pPr>
      <w:r>
        <w:rPr>
          <w:rStyle w:val="14BookmanOldStyle85pt0pt0"/>
        </w:rPr>
        <w:t>Літопис починається розповід</w:t>
      </w:r>
      <w:r>
        <w:rPr>
          <w:rStyle w:val="14BookmanOldStyle85pt0pt0"/>
        </w:rPr>
        <w:t>дю про Адама і Єву, таким чином по</w:t>
      </w:r>
      <w:r>
        <w:rPr>
          <w:rStyle w:val="14BookmanOldStyle85pt0pt0"/>
        </w:rPr>
        <w:softHyphen/>
        <w:t>єднуючи українську історію з усе</w:t>
      </w:r>
      <w:r>
        <w:rPr>
          <w:rStyle w:val="14BookmanOldStyle85pt0pt0"/>
        </w:rPr>
        <w:softHyphen/>
        <w:t>світньою. На думку літописця, якщо наші предки походять від Яфета, то во</w:t>
      </w:r>
      <w:r>
        <w:rPr>
          <w:rStyle w:val="14BookmanOldStyle85pt0pt0"/>
        </w:rPr>
        <w:softHyphen/>
        <w:t>ни законні нащадки людської циві</w:t>
      </w:r>
      <w:r>
        <w:rPr>
          <w:rStyle w:val="14BookmanOldStyle85pt0pt0"/>
        </w:rPr>
        <w:softHyphen/>
        <w:t>лізації взагалі.</w:t>
      </w:r>
    </w:p>
    <w:p w:rsidR="00A66788" w:rsidRDefault="001A7945">
      <w:pPr>
        <w:pStyle w:val="140"/>
        <w:framePr w:w="3919" w:h="9375" w:hRule="exact" w:wrap="none" w:vAnchor="page" w:hAnchor="page" w:x="4522" w:y="7137"/>
        <w:shd w:val="clear" w:color="auto" w:fill="auto"/>
        <w:spacing w:after="0" w:line="257" w:lineRule="exact"/>
        <w:ind w:left="120" w:right="60" w:firstLine="140"/>
        <w:jc w:val="both"/>
      </w:pPr>
      <w:r>
        <w:rPr>
          <w:rStyle w:val="14BookmanOldStyle85pt0pt0"/>
        </w:rPr>
        <w:t>У цій пам’ятці подано докладні відомості про полян, деревлян, рад</w:t>
      </w:r>
      <w:r>
        <w:rPr>
          <w:rStyle w:val="14BookmanOldStyle85pt0pt0"/>
        </w:rPr>
        <w:t>и</w:t>
      </w:r>
      <w:r>
        <w:rPr>
          <w:rStyle w:val="14BookmanOldStyle85pt0pt0"/>
        </w:rPr>
        <w:softHyphen/>
        <w:t>мичів, сіверян та інші племена, на які поділялися східні слов’яни, про їхні звичаї та мову. У ній описане ге</w:t>
      </w:r>
      <w:r>
        <w:rPr>
          <w:rStyle w:val="14BookmanOldStyle85pt0pt0"/>
        </w:rPr>
        <w:softHyphen/>
        <w:t>роїчне минуле Київської держави від 852 до 1110 року, походи князів і ве</w:t>
      </w:r>
      <w:r>
        <w:rPr>
          <w:rStyle w:val="14BookmanOldStyle85pt0pt0"/>
        </w:rPr>
        <w:softHyphen/>
        <w:t>ликі битви. Літописець, мабуть, ко</w:t>
      </w:r>
      <w:r>
        <w:rPr>
          <w:rStyle w:val="14BookmanOldStyle85pt0pt0"/>
        </w:rPr>
        <w:softHyphen/>
        <w:t xml:space="preserve">ристувався поезією дружинників, бо в </w:t>
      </w:r>
      <w:r>
        <w:rPr>
          <w:rStyle w:val="14BookmanOldStyle85pt0pt0"/>
        </w:rPr>
        <w:t>нього багато подробиць про Олега, про його похід на столицю Візантії Царгород, на воротах якого той повісив на знак перемоги свій щит. Описано тут войовничого Святосла</w:t>
      </w:r>
      <w:r>
        <w:rPr>
          <w:rStyle w:val="14BookmanOldStyle85pt0pt0"/>
        </w:rPr>
        <w:softHyphen/>
        <w:t>ва, відважного Володимира; роз</w:t>
      </w:r>
      <w:r>
        <w:rPr>
          <w:rStyle w:val="14BookmanOldStyle85pt0pt0"/>
        </w:rPr>
        <w:softHyphen/>
        <w:t xml:space="preserve">повідається в літописі про дерев- лянську данину, смерть </w:t>
      </w:r>
      <w:r>
        <w:rPr>
          <w:rStyle w:val="14BookmanOldStyle85pt0pt0"/>
        </w:rPr>
        <w:t>Ігоря й помс</w:t>
      </w:r>
      <w:r>
        <w:rPr>
          <w:rStyle w:val="14BookmanOldStyle85pt0pt0"/>
        </w:rPr>
        <w:softHyphen/>
        <w:t>ту Ольги, про княжі чвари, вбивство князів Бориса та Гліба їхнім братом</w:t>
      </w:r>
    </w:p>
    <w:p w:rsidR="00A66788" w:rsidRDefault="001A7945">
      <w:pPr>
        <w:pStyle w:val="234"/>
        <w:framePr w:w="3670" w:h="218" w:hRule="exact" w:wrap="none" w:vAnchor="page" w:hAnchor="page" w:x="8671" w:y="6879"/>
        <w:shd w:val="clear" w:color="auto" w:fill="auto"/>
        <w:tabs>
          <w:tab w:val="left" w:leader="underscore" w:pos="650"/>
        </w:tabs>
        <w:spacing w:line="200" w:lineRule="exact"/>
        <w:ind w:right="220"/>
        <w:jc w:val="right"/>
      </w:pPr>
      <w:r>
        <w:rPr>
          <w:rStyle w:val="23BookmanOldStyle10pt0pt"/>
          <w:lang w:val="uk-UA"/>
        </w:rPr>
        <w:tab/>
      </w:r>
      <w:r>
        <w:rPr>
          <w:rStyle w:val="23ArialNarrow75pt0pt1"/>
          <w:i/>
          <w:iCs/>
        </w:rPr>
        <w:t>Прадавня література</w:t>
      </w:r>
    </w:p>
    <w:p w:rsidR="00A66788" w:rsidRDefault="001A7945">
      <w:pPr>
        <w:pStyle w:val="140"/>
        <w:framePr w:w="3623" w:h="9270" w:hRule="exact" w:wrap="none" w:vAnchor="page" w:hAnchor="page" w:x="8694" w:y="7211"/>
        <w:shd w:val="clear" w:color="auto" w:fill="auto"/>
        <w:spacing w:after="174" w:line="257" w:lineRule="exact"/>
        <w:ind w:left="140" w:right="60" w:firstLine="0"/>
        <w:jc w:val="both"/>
      </w:pPr>
      <w:r>
        <w:rPr>
          <w:rStyle w:val="14BookmanOldStyle85pt0pt0"/>
        </w:rPr>
        <w:t>Святополком і т. ін. Наприклад, за</w:t>
      </w:r>
      <w:r>
        <w:rPr>
          <w:rStyle w:val="14BookmanOldStyle85pt0pt0"/>
        </w:rPr>
        <w:softHyphen/>
        <w:t>хоплено змальовує літописець хороб</w:t>
      </w:r>
      <w:r>
        <w:rPr>
          <w:rStyle w:val="14BookmanOldStyle85pt0pt0"/>
        </w:rPr>
        <w:softHyphen/>
        <w:t>ру й загартовану в походах дружину князя Святослава, який не знав, що таке страх</w:t>
      </w:r>
      <w:r>
        <w:rPr>
          <w:rStyle w:val="14BookmanOldStyle85pt0pt0"/>
        </w:rPr>
        <w:t>, ніколи не відступав перед ворогом, а коли мав намір битися з ним, завжди відверто попереджав «Іду на вас». Цей князь-сміливець не злякався навіть стотисячного грець</w:t>
      </w:r>
      <w:r>
        <w:rPr>
          <w:rStyle w:val="14BookmanOldStyle85pt0pt0"/>
        </w:rPr>
        <w:softHyphen/>
        <w:t>кого війська: перед нерівним боєм відважний полководець звернувся до своїх воїнів з таким</w:t>
      </w:r>
      <w:r>
        <w:rPr>
          <w:rStyle w:val="14BookmanOldStyle85pt0pt0"/>
        </w:rPr>
        <w:t xml:space="preserve">и словами: «Не осоромимо землі Руської, ляжемо тут кістьми: мертві бо сорому не мають, а якщо побіжимо, то сором матимемо; станемо ж кріпко, то дбайте самі про себе». Як бачимо, </w:t>
      </w:r>
      <w:r>
        <w:rPr>
          <w:rStyle w:val="14BookmanOldStyle85pt0pt1"/>
        </w:rPr>
        <w:t xml:space="preserve">провідний мотив </w:t>
      </w:r>
      <w:r>
        <w:rPr>
          <w:rStyle w:val="14BookmanOldStyle85pt0pt0"/>
        </w:rPr>
        <w:t>«Повісті временних літ» — захоплен</w:t>
      </w:r>
      <w:r>
        <w:rPr>
          <w:rStyle w:val="14BookmanOldStyle85pt0pt0"/>
        </w:rPr>
        <w:softHyphen/>
        <w:t>ня героїчним минулим. Други</w:t>
      </w:r>
      <w:r>
        <w:rPr>
          <w:rStyle w:val="14BookmanOldStyle85pt0pt0"/>
        </w:rPr>
        <w:t>й мо</w:t>
      </w:r>
      <w:r>
        <w:rPr>
          <w:rStyle w:val="14BookmanOldStyle85pt0pt0"/>
        </w:rPr>
        <w:softHyphen/>
        <w:t>тив — глибокий сум з приводу кня</w:t>
      </w:r>
      <w:r>
        <w:rPr>
          <w:rStyle w:val="14BookmanOldStyle85pt0pt0"/>
        </w:rPr>
        <w:softHyphen/>
        <w:t>жих міжусобиць і лиха, заподіяного ординцями.</w:t>
      </w:r>
    </w:p>
    <w:p w:rsidR="00A66788" w:rsidRDefault="001A7945">
      <w:pPr>
        <w:pStyle w:val="190"/>
        <w:framePr w:w="3623" w:h="9270" w:hRule="exact" w:wrap="none" w:vAnchor="page" w:hAnchor="page" w:x="8694" w:y="7211"/>
        <w:shd w:val="clear" w:color="auto" w:fill="auto"/>
        <w:spacing w:before="0" w:after="36" w:line="190" w:lineRule="exact"/>
        <w:ind w:left="140" w:firstLine="260"/>
        <w:jc w:val="both"/>
      </w:pPr>
      <w:bookmarkStart w:id="418" w:name="bookmark418"/>
      <w:r>
        <w:rPr>
          <w:rStyle w:val="1995pt0pt"/>
          <w:b/>
          <w:bCs/>
        </w:rPr>
        <w:t>Київський літопис</w:t>
      </w:r>
      <w:bookmarkEnd w:id="418"/>
    </w:p>
    <w:p w:rsidR="00A66788" w:rsidRDefault="001A7945">
      <w:pPr>
        <w:pStyle w:val="140"/>
        <w:framePr w:w="3623" w:h="9270" w:hRule="exact" w:wrap="none" w:vAnchor="page" w:hAnchor="page" w:x="8694" w:y="7211"/>
        <w:shd w:val="clear" w:color="auto" w:fill="auto"/>
        <w:spacing w:after="0" w:line="253" w:lineRule="exact"/>
        <w:ind w:left="140" w:right="60" w:firstLine="260"/>
        <w:jc w:val="both"/>
      </w:pPr>
      <w:r>
        <w:rPr>
          <w:rStyle w:val="14BookmanOldStyle85pt0pt0"/>
        </w:rPr>
        <w:t>Далі опис подій веде Київський лі</w:t>
      </w:r>
      <w:r>
        <w:rPr>
          <w:rStyle w:val="14BookmanOldStyle85pt0pt0"/>
        </w:rPr>
        <w:softHyphen/>
        <w:t>топис, у якому докладно розпові</w:t>
      </w:r>
      <w:r>
        <w:rPr>
          <w:rStyle w:val="14BookmanOldStyle85pt0pt0"/>
        </w:rPr>
        <w:softHyphen/>
        <w:t>дається про велике лихоліття Русь</w:t>
      </w:r>
      <w:r>
        <w:rPr>
          <w:rStyle w:val="14BookmanOldStyle85pt0pt0"/>
        </w:rPr>
        <w:softHyphen/>
        <w:t xml:space="preserve">кої землі — наскоки хижих орд, що переросли у «війну </w:t>
      </w:r>
      <w:r>
        <w:rPr>
          <w:rStyle w:val="14BookmanOldStyle85pt0pt0"/>
        </w:rPr>
        <w:t>без перерви», та внутрішнє безладдя в державі, яке настало внаслідок князівських міжу</w:t>
      </w:r>
      <w:r>
        <w:rPr>
          <w:rStyle w:val="14BookmanOldStyle85pt0pt0"/>
        </w:rPr>
        <w:softHyphen/>
        <w:t>собних війн. Князям, що дбають ли</w:t>
      </w:r>
      <w:r>
        <w:rPr>
          <w:rStyle w:val="14BookmanOldStyle85pt0pt0"/>
        </w:rPr>
        <w:softHyphen/>
        <w:t>ше про особисту користь і сваряться між собою за княжий стіл, літопи</w:t>
      </w:r>
      <w:r>
        <w:rPr>
          <w:rStyle w:val="14BookmanOldStyle85pt0pt0"/>
        </w:rPr>
        <w:softHyphen/>
        <w:t>сець протиставляє Володимира Мо- номаха, який турбується про єдніст</w:t>
      </w:r>
      <w:r>
        <w:rPr>
          <w:rStyle w:val="14BookmanOldStyle85pt0pt0"/>
        </w:rPr>
        <w:t>ь</w:t>
      </w:r>
    </w:p>
    <w:p w:rsidR="00A66788" w:rsidRDefault="001A7945">
      <w:pPr>
        <w:pStyle w:val="223"/>
        <w:framePr w:wrap="none" w:vAnchor="page" w:hAnchor="page" w:x="11975" w:y="16729"/>
        <w:shd w:val="clear" w:color="auto" w:fill="auto"/>
        <w:spacing w:line="160" w:lineRule="exact"/>
        <w:ind w:left="20"/>
      </w:pPr>
      <w:r>
        <w:rPr>
          <w:rStyle w:val="22ArialNarrow8pt0pt"/>
        </w:rPr>
        <w:t>501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94" w:y="7377"/>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429" w:h="8342" w:hRule="exact" w:wrap="none" w:vAnchor="page" w:hAnchor="page" w:x="4905" w:y="7686"/>
        <w:shd w:val="clear" w:color="auto" w:fill="auto"/>
        <w:spacing w:after="161" w:line="241" w:lineRule="exact"/>
        <w:ind w:left="120" w:right="100" w:firstLine="0"/>
        <w:jc w:val="both"/>
      </w:pPr>
      <w:r>
        <w:rPr>
          <w:rStyle w:val="14BookmanOldStyle85pt0pt0"/>
        </w:rPr>
        <w:t>усіх руських земель. Київський літо</w:t>
      </w:r>
      <w:r>
        <w:rPr>
          <w:rStyle w:val="14BookmanOldStyle85pt0pt0"/>
        </w:rPr>
        <w:softHyphen/>
        <w:t>пис охоплює події з 1118 до 1200 рр.</w:t>
      </w:r>
    </w:p>
    <w:p w:rsidR="00A66788" w:rsidRDefault="001A7945">
      <w:pPr>
        <w:pStyle w:val="190"/>
        <w:framePr w:w="3429" w:h="8342" w:hRule="exact" w:wrap="none" w:vAnchor="page" w:hAnchor="page" w:x="4905" w:y="7686"/>
        <w:shd w:val="clear" w:color="auto" w:fill="auto"/>
        <w:spacing w:before="0" w:after="49" w:line="190" w:lineRule="exact"/>
        <w:ind w:left="120" w:firstLine="120"/>
        <w:jc w:val="both"/>
      </w:pPr>
      <w:r>
        <w:rPr>
          <w:rStyle w:val="1995pt0pt"/>
          <w:b/>
          <w:bCs/>
        </w:rPr>
        <w:t>Галицько-Волинський літопис</w:t>
      </w:r>
    </w:p>
    <w:p w:rsidR="00A66788" w:rsidRDefault="001A7945">
      <w:pPr>
        <w:pStyle w:val="140"/>
        <w:framePr w:w="3429" w:h="8342" w:hRule="exact" w:wrap="none" w:vAnchor="page" w:hAnchor="page" w:x="4905" w:y="7686"/>
        <w:shd w:val="clear" w:color="auto" w:fill="auto"/>
        <w:spacing w:after="0" w:line="226" w:lineRule="exact"/>
        <w:ind w:left="120" w:right="100" w:firstLine="120"/>
        <w:jc w:val="both"/>
      </w:pPr>
      <w:r>
        <w:rPr>
          <w:rStyle w:val="14BookmanOldStyle85pt0pt0"/>
        </w:rPr>
        <w:t xml:space="preserve">У Галицько-Волинському літописі продовжено опис подій «Повісті вре- менних літ» та Київського літопису (до 1292 року). З нього довідуємося про боротьбу за престол у Галичі між князями. </w:t>
      </w:r>
      <w:r>
        <w:rPr>
          <w:rStyle w:val="14BookmanOldStyle75pt0pt0"/>
        </w:rPr>
        <w:t xml:space="preserve">У </w:t>
      </w:r>
      <w:r>
        <w:rPr>
          <w:rStyle w:val="14BookmanOldStyle85pt0pt0"/>
        </w:rPr>
        <w:t>літописі яскраво описано хоробрість князя Данила та його дру</w:t>
      </w:r>
      <w:r>
        <w:rPr>
          <w:rStyle w:val="14BookmanOldStyle85pt0pt0"/>
        </w:rPr>
        <w:softHyphen/>
        <w:t>жини в б</w:t>
      </w:r>
      <w:r>
        <w:rPr>
          <w:rStyle w:val="14BookmanOldStyle85pt0pt0"/>
        </w:rPr>
        <w:t>ою з татарами на річці Калці, похід проти литовських за</w:t>
      </w:r>
      <w:r>
        <w:rPr>
          <w:rStyle w:val="14BookmanOldStyle85pt0pt0"/>
        </w:rPr>
        <w:softHyphen/>
        <w:t>войовників. Далі йде оповідь про на</w:t>
      </w:r>
      <w:r>
        <w:rPr>
          <w:rStyle w:val="14BookmanOldStyle85pt0pt0"/>
        </w:rPr>
        <w:softHyphen/>
        <w:t>пад Батия, подорож князя Данила в Орду, про його відмову підкоритися римській церкві. Також описано іс</w:t>
      </w:r>
      <w:r>
        <w:rPr>
          <w:rStyle w:val="14BookmanOldStyle85pt0pt0"/>
        </w:rPr>
        <w:softHyphen/>
        <w:t>торію князя Володимира Волинсько</w:t>
      </w:r>
      <w:r>
        <w:rPr>
          <w:rStyle w:val="14BookmanOldStyle85pt0pt0"/>
        </w:rPr>
        <w:softHyphen/>
        <w:t>го, сина Василька. Літописец</w:t>
      </w:r>
      <w:r>
        <w:rPr>
          <w:rStyle w:val="14BookmanOldStyle85pt0pt0"/>
        </w:rPr>
        <w:t>ь іде</w:t>
      </w:r>
      <w:r>
        <w:rPr>
          <w:rStyle w:val="14BookmanOldStyle85pt0pt0"/>
        </w:rPr>
        <w:softHyphen/>
        <w:t>алізує Данила (як автор Київського літопису — Володимира Мономаха). Данило в його зображенні — фізично й морально досконала людина, смі</w:t>
      </w:r>
      <w:r>
        <w:rPr>
          <w:rStyle w:val="14BookmanOldStyle85pt0pt0"/>
        </w:rPr>
        <w:softHyphen/>
        <w:t>ливий полководець, мудрий, усіма шанований державний діяч. Володи</w:t>
      </w:r>
      <w:r>
        <w:rPr>
          <w:rStyle w:val="14BookmanOldStyle85pt0pt0"/>
        </w:rPr>
        <w:softHyphen/>
        <w:t>мир Мономах — дещо інший тип кня</w:t>
      </w:r>
      <w:r>
        <w:rPr>
          <w:rStyle w:val="14BookmanOldStyle85pt0pt0"/>
        </w:rPr>
        <w:softHyphen/>
        <w:t>зя: м’який вдач</w:t>
      </w:r>
      <w:r>
        <w:rPr>
          <w:rStyle w:val="14BookmanOldStyle85pt0pt0"/>
        </w:rPr>
        <w:t>ею, великий книж</w:t>
      </w:r>
      <w:r>
        <w:rPr>
          <w:rStyle w:val="14BookmanOldStyle85pt0pt0"/>
        </w:rPr>
        <w:softHyphen/>
        <w:t>ник, філософ.</w:t>
      </w:r>
    </w:p>
    <w:p w:rsidR="00A66788" w:rsidRDefault="001A7945">
      <w:pPr>
        <w:pStyle w:val="140"/>
        <w:framePr w:w="3429" w:h="8342" w:hRule="exact" w:wrap="none" w:vAnchor="page" w:hAnchor="page" w:x="4905" w:y="7686"/>
        <w:shd w:val="clear" w:color="auto" w:fill="auto"/>
        <w:spacing w:after="0" w:line="226" w:lineRule="exact"/>
        <w:ind w:left="240" w:right="100" w:firstLine="180"/>
        <w:jc w:val="both"/>
      </w:pPr>
      <w:r>
        <w:rPr>
          <w:rStyle w:val="14BookmanOldStyle85pt0pt0"/>
        </w:rPr>
        <w:t>Мотиви з Галицько-Волинського літопису (переказ про Євшан-зілля, розповідь про Митусу) використовува</w:t>
      </w:r>
      <w:r>
        <w:rPr>
          <w:rStyle w:val="14BookmanOldStyle85pt0pt0"/>
        </w:rPr>
        <w:softHyphen/>
        <w:t xml:space="preserve">ли українські письменники </w:t>
      </w:r>
      <w:r>
        <w:rPr>
          <w:rStyle w:val="14BookmanOldStyle75pt0pt0"/>
        </w:rPr>
        <w:t xml:space="preserve">ХІХ-ХХ </w:t>
      </w:r>
      <w:r>
        <w:rPr>
          <w:rStyle w:val="14BookmanOldStyle85pt0pt0"/>
        </w:rPr>
        <w:t>ст., зокрема І. Франко, М. Вороний та ін.</w:t>
      </w:r>
    </w:p>
    <w:p w:rsidR="00A66788" w:rsidRDefault="001A7945">
      <w:pPr>
        <w:pStyle w:val="140"/>
        <w:framePr w:w="3429" w:h="8342" w:hRule="exact" w:wrap="none" w:vAnchor="page" w:hAnchor="page" w:x="4905" w:y="7686"/>
        <w:shd w:val="clear" w:color="auto" w:fill="auto"/>
        <w:spacing w:after="0" w:line="226" w:lineRule="exact"/>
        <w:ind w:left="240" w:right="100" w:firstLine="180"/>
        <w:jc w:val="both"/>
      </w:pPr>
      <w:r>
        <w:rPr>
          <w:rStyle w:val="14BookmanOldStyle85pt0pt0"/>
        </w:rPr>
        <w:t>Пишномовність викладу, напру</w:t>
      </w:r>
      <w:r>
        <w:rPr>
          <w:rStyle w:val="14BookmanOldStyle85pt0pt0"/>
        </w:rPr>
        <w:softHyphen/>
        <w:t>женість, драматизм о</w:t>
      </w:r>
      <w:r>
        <w:rPr>
          <w:rStyle w:val="14BookmanOldStyle85pt0pt0"/>
        </w:rPr>
        <w:t>пису, образ</w:t>
      </w:r>
      <w:r>
        <w:rPr>
          <w:rStyle w:val="14BookmanOldStyle85pt0pt0"/>
        </w:rPr>
        <w:softHyphen/>
        <w:t>ність стилю, елементи фольклору —</w:t>
      </w:r>
    </w:p>
    <w:p w:rsidR="00A66788" w:rsidRDefault="001A7945">
      <w:pPr>
        <w:pStyle w:val="140"/>
        <w:framePr w:w="3359" w:h="8380" w:hRule="exact" w:wrap="none" w:vAnchor="page" w:hAnchor="page" w:x="8564" w:y="7691"/>
        <w:shd w:val="clear" w:color="auto" w:fill="auto"/>
        <w:spacing w:after="0" w:line="230" w:lineRule="exact"/>
        <w:ind w:left="80" w:right="40" w:firstLine="0"/>
        <w:jc w:val="both"/>
      </w:pPr>
      <w:r>
        <w:rPr>
          <w:rStyle w:val="14BookmanOldStyle85pt0pt0"/>
        </w:rPr>
        <w:t>такі основні художні особливо^ літописів.</w:t>
      </w:r>
    </w:p>
    <w:p w:rsidR="00A66788" w:rsidRDefault="001A7945">
      <w:pPr>
        <w:pStyle w:val="140"/>
        <w:framePr w:w="3359" w:h="8380" w:hRule="exact" w:wrap="none" w:vAnchor="page" w:hAnchor="page" w:x="8564" w:y="7691"/>
        <w:shd w:val="clear" w:color="auto" w:fill="auto"/>
        <w:spacing w:after="147" w:line="234" w:lineRule="exact"/>
        <w:ind w:left="80" w:right="40" w:firstLine="140"/>
        <w:jc w:val="both"/>
      </w:pPr>
      <w:r>
        <w:rPr>
          <w:rStyle w:val="14BookmanOldStyle85pt0pt0"/>
        </w:rPr>
        <w:t>Літописи є не лише історичними й літературними творами, вони містять вставні оповідання, в основі яких давні перекази, історичні пісні, легенди.</w:t>
      </w:r>
    </w:p>
    <w:p w:rsidR="00A66788" w:rsidRDefault="001A7945">
      <w:pPr>
        <w:pStyle w:val="2021"/>
        <w:framePr w:w="3359" w:h="8380" w:hRule="exact" w:wrap="none" w:vAnchor="page" w:hAnchor="page" w:x="8564" w:y="7691"/>
        <w:shd w:val="clear" w:color="auto" w:fill="auto"/>
        <w:spacing w:before="0" w:after="52" w:line="200" w:lineRule="exact"/>
        <w:ind w:left="80"/>
      </w:pPr>
      <w:bookmarkStart w:id="419" w:name="bookmark419"/>
      <w:r>
        <w:t xml:space="preserve">«Слово про Ігорів </w:t>
      </w:r>
      <w:r>
        <w:t>похід»</w:t>
      </w:r>
      <w:bookmarkEnd w:id="419"/>
    </w:p>
    <w:p w:rsidR="00A66788" w:rsidRDefault="001A7945">
      <w:pPr>
        <w:pStyle w:val="140"/>
        <w:framePr w:w="3359" w:h="8380" w:hRule="exact" w:wrap="none" w:vAnchor="page" w:hAnchor="page" w:x="8564" w:y="7691"/>
        <w:shd w:val="clear" w:color="auto" w:fill="auto"/>
        <w:spacing w:after="0" w:line="230" w:lineRule="exact"/>
        <w:ind w:left="80" w:right="40" w:firstLine="140"/>
        <w:jc w:val="both"/>
      </w:pPr>
      <w:r>
        <w:rPr>
          <w:rStyle w:val="14BookmanOldStyle85pt0pt0"/>
        </w:rPr>
        <w:t xml:space="preserve">Найбільша гордість давньоруської літератури, одна з найвидатніших пам’яток світової культури — «Слово про Ігорів похід» (1198-1199 </w:t>
      </w:r>
      <w:r>
        <w:rPr>
          <w:rStyle w:val="14BookmanOldStyle85pt0pt0"/>
          <w:lang w:val="en-US"/>
        </w:rPr>
        <w:t xml:space="preserve">pp. </w:t>
      </w:r>
      <w:r>
        <w:rPr>
          <w:rStyle w:val="14BookmanOldStyle85pt0pt0"/>
        </w:rPr>
        <w:t>- час написання) знайдена й надруко</w:t>
      </w:r>
      <w:r>
        <w:rPr>
          <w:rStyle w:val="14BookmanOldStyle85pt0pt0"/>
        </w:rPr>
        <w:softHyphen/>
        <w:t>вана в 1800 році. Первісний рукопис поеми, писаної по гарячих слідах подій, не</w:t>
      </w:r>
      <w:r>
        <w:rPr>
          <w:rStyle w:val="14BookmanOldStyle85pt0pt0"/>
        </w:rPr>
        <w:t xml:space="preserve"> зберігся. Один з пізніших її списків у складі збірника, придбано</w:t>
      </w:r>
      <w:r>
        <w:rPr>
          <w:rStyle w:val="14BookmanOldStyle85pt0pt0"/>
        </w:rPr>
        <w:softHyphen/>
        <w:t xml:space="preserve">го в архімандрита І. Биковського, потрапив до рук обер-прокурора </w:t>
      </w:r>
      <w:r>
        <w:rPr>
          <w:rStyle w:val="14ArialNarrow75pt0pt2"/>
          <w:b/>
          <w:bCs/>
        </w:rPr>
        <w:t>Си</w:t>
      </w:r>
      <w:r>
        <w:rPr>
          <w:rStyle w:val="14ArialNarrow75pt0pt2"/>
          <w:b/>
          <w:bCs/>
        </w:rPr>
        <w:softHyphen/>
      </w:r>
      <w:r>
        <w:rPr>
          <w:rStyle w:val="14BookmanOldStyle85pt0pt0"/>
        </w:rPr>
        <w:t>ноду графа О. Мусіна-Пушкіна. Ста</w:t>
      </w:r>
      <w:r>
        <w:rPr>
          <w:rStyle w:val="14BookmanOldStyle85pt0pt0"/>
        </w:rPr>
        <w:softHyphen/>
        <w:t>лося це в 1787 році, а 1800 року зу</w:t>
      </w:r>
      <w:r>
        <w:rPr>
          <w:rStyle w:val="14BookmanOldStyle85pt0pt0"/>
        </w:rPr>
        <w:softHyphen/>
        <w:t xml:space="preserve">силлями цього мецената й </w:t>
      </w:r>
      <w:r>
        <w:rPr>
          <w:rStyle w:val="14ArialNarrow75pt0pt2"/>
          <w:b/>
          <w:bCs/>
        </w:rPr>
        <w:t xml:space="preserve">учених </w:t>
      </w:r>
      <w:r>
        <w:rPr>
          <w:rStyle w:val="14BookmanOldStyle85pt0pt0"/>
        </w:rPr>
        <w:t>М. Бантиша-Каменсько</w:t>
      </w:r>
      <w:r>
        <w:rPr>
          <w:rStyle w:val="14BookmanOldStyle85pt0pt0"/>
        </w:rPr>
        <w:t xml:space="preserve">го й О. Мали- новського здійснено перше видання твору. На жаль, єдиний </w:t>
      </w:r>
      <w:r>
        <w:rPr>
          <w:rStyle w:val="14ArialNarrow75pt0pt2"/>
          <w:b/>
          <w:bCs/>
        </w:rPr>
        <w:t xml:space="preserve">рукопис </w:t>
      </w:r>
      <w:r>
        <w:rPr>
          <w:rStyle w:val="14BookmanOldStyle85pt0pt0"/>
        </w:rPr>
        <w:t xml:space="preserve">згорів у Москві 1812 року. </w:t>
      </w:r>
      <w:r>
        <w:rPr>
          <w:rStyle w:val="14ArialNarrow75pt0pt3"/>
          <w:b/>
          <w:bCs/>
        </w:rPr>
        <w:t>Залиши</w:t>
      </w:r>
      <w:r>
        <w:rPr>
          <w:rStyle w:val="14ArialNarrow75pt0pt3"/>
          <w:b/>
          <w:bCs/>
          <w:vertAlign w:val="superscript"/>
        </w:rPr>
        <w:t>-</w:t>
      </w:r>
      <w:r>
        <w:rPr>
          <w:rStyle w:val="14ArialNarrow75pt0pt3"/>
          <w:b/>
          <w:bCs/>
        </w:rPr>
        <w:t xml:space="preserve"> </w:t>
      </w:r>
      <w:r>
        <w:rPr>
          <w:rStyle w:val="14BookmanOldStyle85pt0pt0"/>
        </w:rPr>
        <w:t xml:space="preserve">лася інша його копія, зроблена </w:t>
      </w:r>
      <w:r>
        <w:rPr>
          <w:rStyle w:val="14PalatinoLinotype65pt0pt"/>
          <w:b/>
          <w:bCs/>
        </w:rPr>
        <w:t>Д</w:t>
      </w:r>
      <w:r>
        <w:rPr>
          <w:rStyle w:val="14PalatinoLinotype65pt0pt"/>
          <w:b/>
          <w:bCs/>
          <w:vertAlign w:val="superscript"/>
        </w:rPr>
        <w:t>лЯ</w:t>
      </w:r>
      <w:r>
        <w:rPr>
          <w:rStyle w:val="14PalatinoLinotype65pt0pt"/>
          <w:b/>
          <w:bCs/>
        </w:rPr>
        <w:t xml:space="preserve"> </w:t>
      </w:r>
      <w:r>
        <w:rPr>
          <w:rStyle w:val="14BookmanOldStyle85pt0pt0"/>
        </w:rPr>
        <w:t xml:space="preserve">Катерини II, і першодрук, які </w:t>
      </w:r>
      <w:r>
        <w:rPr>
          <w:rStyle w:val="14PalatinoLinotype65pt0pt"/>
          <w:b/>
          <w:bCs/>
        </w:rPr>
        <w:t>Д</w:t>
      </w:r>
      <w:r>
        <w:rPr>
          <w:rStyle w:val="14PalatinoLinotype65pt0pt"/>
          <w:b/>
          <w:bCs/>
          <w:vertAlign w:val="superscript"/>
        </w:rPr>
        <w:t>е</w:t>
      </w:r>
      <w:r>
        <w:rPr>
          <w:rStyle w:val="14PalatinoLinotype65pt0pt"/>
          <w:b/>
          <w:bCs/>
        </w:rPr>
        <w:t xml:space="preserve">®° </w:t>
      </w:r>
      <w:r>
        <w:rPr>
          <w:rStyle w:val="14BookmanOldStyle85pt0pt0"/>
        </w:rPr>
        <w:t>різняться й мають «темні» місця- Д дало підстави деяким ученим назв</w:t>
      </w:r>
      <w:r>
        <w:rPr>
          <w:rStyle w:val="14BookmanOldStyle85pt0pt0"/>
          <w:vertAlign w:val="superscript"/>
        </w:rPr>
        <w:t>0</w:t>
      </w:r>
      <w:r>
        <w:rPr>
          <w:rStyle w:val="14BookmanOldStyle85pt0pt0"/>
        </w:rPr>
        <w:t xml:space="preserve"> ти </w:t>
      </w:r>
      <w:r>
        <w:rPr>
          <w:rStyle w:val="14BookmanOldStyle85pt0pt0"/>
        </w:rPr>
        <w:t>літопис учених підробкою, Я® врешті не підтвердилося: двовік°</w:t>
      </w:r>
      <w:r>
        <w:rPr>
          <w:rStyle w:val="14BookmanOldStyle85pt0pt0"/>
          <w:vertAlign w:val="superscript"/>
        </w:rPr>
        <w:t>в</w:t>
      </w:r>
      <w:r>
        <w:rPr>
          <w:rStyle w:val="14BookmanOldStyle85pt0pt0"/>
        </w:rPr>
        <w:t xml:space="preserve"> вивчення довело безперечну </w:t>
      </w:r>
      <w:r>
        <w:rPr>
          <w:rStyle w:val="14BookmanOldStyle85pt0pt0"/>
          <w:vertAlign w:val="superscript"/>
        </w:rPr>
        <w:t>авТЄ</w:t>
      </w:r>
      <w:r>
        <w:rPr>
          <w:rStyle w:val="14BookmanOldStyle85pt0pt0"/>
        </w:rPr>
        <w:t xml:space="preserve"> тичність (справжність) пам’ятки- ^ </w:t>
      </w:r>
      <w:r>
        <w:rPr>
          <w:rStyle w:val="14BookmanOldStyle85pt0pt1"/>
        </w:rPr>
        <w:t>Історичною основою</w:t>
      </w:r>
      <w:r>
        <w:rPr>
          <w:rStyle w:val="14BookmanOldStyle85pt0pt0"/>
        </w:rPr>
        <w:t xml:space="preserve"> поеми є далий похід князя Ігоря СвятосЛ</w:t>
      </w:r>
    </w:p>
    <w:p w:rsidR="00A66788" w:rsidRDefault="001A7945">
      <w:pPr>
        <w:pStyle w:val="223"/>
        <w:framePr w:wrap="none" w:vAnchor="page" w:hAnchor="page" w:x="5158" w:y="16239"/>
        <w:shd w:val="clear" w:color="auto" w:fill="auto"/>
        <w:spacing w:line="160" w:lineRule="exact"/>
        <w:ind w:left="20"/>
      </w:pPr>
      <w:r>
        <w:rPr>
          <w:rStyle w:val="22ArialNarrow8pt0pt"/>
        </w:rPr>
        <w:t>502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7889" w:h="230" w:hRule="exact" w:wrap="none" w:vAnchor="page" w:hAnchor="page" w:x="4475" w:y="7078"/>
        <w:shd w:val="clear" w:color="auto" w:fill="auto"/>
        <w:tabs>
          <w:tab w:val="left" w:leader="hyphen" w:pos="944"/>
          <w:tab w:val="left" w:leader="hyphen" w:pos="1384"/>
          <w:tab w:val="left" w:leader="hyphen" w:pos="1435"/>
          <w:tab w:val="left" w:leader="hyphen" w:pos="3392"/>
          <w:tab w:val="left" w:leader="hyphen" w:pos="3455"/>
          <w:tab w:val="left" w:leader="hyphen" w:pos="3770"/>
          <w:tab w:val="left" w:leader="hyphen" w:pos="3848"/>
          <w:tab w:val="left" w:leader="hyphen" w:pos="4548"/>
          <w:tab w:val="left" w:leader="hyphen" w:pos="4591"/>
          <w:tab w:val="left" w:leader="hyphen" w:pos="5875"/>
        </w:tabs>
        <w:spacing w:line="200" w:lineRule="exact"/>
        <w:ind w:left="240"/>
      </w:pPr>
      <w:r>
        <w:rPr>
          <w:rStyle w:val="23BookmanOldStyle10pt0pt"/>
        </w:rPr>
        <w:lastRenderedPageBreak/>
        <w:t>______—</w:t>
      </w:r>
      <w:r>
        <w:rPr>
          <w:rStyle w:val="23BookmanOldStyle10pt0pt"/>
        </w:rPr>
        <w:tab/>
      </w:r>
      <w:r>
        <w:rPr>
          <w:rStyle w:val="23BookmanOldStyle10pt0pt"/>
        </w:rPr>
        <w:tab/>
      </w:r>
      <w:r>
        <w:rPr>
          <w:rStyle w:val="23BookmanOldStyle10pt0pt"/>
        </w:rPr>
        <w:tab/>
      </w:r>
      <w:r>
        <w:rPr>
          <w:rStyle w:val="23BookmanOldStyle10pt0pt"/>
        </w:rPr>
        <w:tab/>
      </w:r>
      <w:r>
        <w:rPr>
          <w:rStyle w:val="23BookmanOldStyle10pt0pt"/>
        </w:rPr>
        <w:tab/>
      </w:r>
      <w:r>
        <w:rPr>
          <w:rStyle w:val="23BookmanOldStyle10pt0pt"/>
        </w:rPr>
        <w:tab/>
      </w:r>
      <w:r>
        <w:rPr>
          <w:rStyle w:val="23BookmanOldStyle10pt0pt"/>
        </w:rPr>
        <w:tab/>
      </w:r>
      <w:r>
        <w:rPr>
          <w:rStyle w:val="23BookmanOldStyle10pt0pt"/>
        </w:rPr>
        <w:tab/>
      </w:r>
      <w:r>
        <w:rPr>
          <w:rStyle w:val="23BookmanOldStyle10pt0pt"/>
        </w:rPr>
        <w:tab/>
      </w:r>
      <w:r>
        <w:rPr>
          <w:rStyle w:val="23BookmanOldStyle10pt0pt"/>
        </w:rPr>
        <w:tab/>
        <w:t xml:space="preserve"> </w:t>
      </w:r>
      <w:r>
        <w:rPr>
          <w:rStyle w:val="23ArialNarrow75pt0pt1"/>
          <w:i/>
          <w:iCs/>
        </w:rPr>
        <w:t>Прадавня література</w:t>
      </w:r>
    </w:p>
    <w:p w:rsidR="00A66788" w:rsidRDefault="001A7945">
      <w:pPr>
        <w:pStyle w:val="140"/>
        <w:framePr w:w="7846" w:h="8971" w:hRule="exact" w:wrap="none" w:vAnchor="page" w:hAnchor="page" w:x="4495" w:y="7389"/>
        <w:shd w:val="clear" w:color="auto" w:fill="auto"/>
        <w:tabs>
          <w:tab w:val="center" w:pos="5925"/>
        </w:tabs>
        <w:spacing w:after="0" w:line="245" w:lineRule="exact"/>
        <w:ind w:left="200" w:firstLine="0"/>
        <w:jc w:val="both"/>
      </w:pPr>
      <w:r>
        <w:rPr>
          <w:rStyle w:val="14BookmanOldStyle85pt0pt0"/>
        </w:rPr>
        <w:t>вича, його брата Всеволода, сина</w:t>
      </w:r>
      <w:r>
        <w:rPr>
          <w:rStyle w:val="14BookmanOldStyle85pt0pt0"/>
        </w:rPr>
        <w:tab/>
        <w:t>і найхарактерніших для певного героя</w:t>
      </w:r>
    </w:p>
    <w:p w:rsidR="00A66788" w:rsidRDefault="001A7945">
      <w:pPr>
        <w:pStyle w:val="140"/>
        <w:framePr w:w="7846" w:h="8971" w:hRule="exact" w:wrap="none" w:vAnchor="page" w:hAnchor="page" w:x="4495" w:y="7389"/>
        <w:shd w:val="clear" w:color="auto" w:fill="auto"/>
        <w:tabs>
          <w:tab w:val="center" w:pos="5921"/>
        </w:tabs>
        <w:spacing w:after="0" w:line="245" w:lineRule="exact"/>
        <w:ind w:left="200" w:firstLine="0"/>
        <w:jc w:val="both"/>
      </w:pPr>
      <w:r>
        <w:rPr>
          <w:rStyle w:val="14BookmanOldStyle85pt0pt0"/>
        </w:rPr>
        <w:t>Володимира та небожа Святослава</w:t>
      </w:r>
      <w:r>
        <w:rPr>
          <w:rStyle w:val="14BookmanOldStyle85pt0pt0"/>
        </w:rPr>
        <w:tab/>
        <w:t>обставинах: воїна — у битві, політи-</w:t>
      </w:r>
    </w:p>
    <w:p w:rsidR="00A66788" w:rsidRDefault="001A7945">
      <w:pPr>
        <w:pStyle w:val="140"/>
        <w:framePr w:w="7846" w:h="8971" w:hRule="exact" w:wrap="none" w:vAnchor="page" w:hAnchor="page" w:x="4495" w:y="7389"/>
        <w:shd w:val="clear" w:color="auto" w:fill="auto"/>
        <w:tabs>
          <w:tab w:val="center" w:pos="5917"/>
        </w:tabs>
        <w:spacing w:after="0" w:line="245" w:lineRule="exact"/>
        <w:ind w:left="200" w:firstLine="0"/>
        <w:jc w:val="both"/>
      </w:pPr>
      <w:r>
        <w:rPr>
          <w:rStyle w:val="14BookmanOldStyle85pt0pt0"/>
        </w:rPr>
        <w:t>проти половецьких ворогів Руської</w:t>
      </w:r>
      <w:r>
        <w:rPr>
          <w:rStyle w:val="14BookmanOldStyle85pt0pt0"/>
        </w:rPr>
        <w:tab/>
        <w:t>ка — у промові, жінки — в очіку-</w:t>
      </w:r>
    </w:p>
    <w:p w:rsidR="00A66788" w:rsidRDefault="001A7945">
      <w:pPr>
        <w:pStyle w:val="140"/>
        <w:framePr w:w="7846" w:h="8971" w:hRule="exact" w:wrap="none" w:vAnchor="page" w:hAnchor="page" w:x="4495" w:y="7389"/>
        <w:shd w:val="clear" w:color="auto" w:fill="auto"/>
        <w:tabs>
          <w:tab w:val="center" w:pos="5913"/>
        </w:tabs>
        <w:spacing w:after="0" w:line="245" w:lineRule="exact"/>
        <w:ind w:left="200" w:firstLine="0"/>
        <w:jc w:val="both"/>
      </w:pPr>
      <w:r>
        <w:rPr>
          <w:rStyle w:val="14BookmanOldStyle85pt0pt0"/>
        </w:rPr>
        <w:t>землі, який закінчився поразкою</w:t>
      </w:r>
      <w:r>
        <w:rPr>
          <w:rStyle w:val="14BookmanOldStyle85pt0pt0"/>
        </w:rPr>
        <w:tab/>
        <w:t>ванні коханого,</w:t>
      </w:r>
    </w:p>
    <w:p w:rsidR="00A66788" w:rsidRDefault="001A7945">
      <w:pPr>
        <w:pStyle w:val="140"/>
        <w:framePr w:w="7846" w:h="8971" w:hRule="exact" w:wrap="none" w:vAnchor="page" w:hAnchor="page" w:x="4495" w:y="7389"/>
        <w:shd w:val="clear" w:color="auto" w:fill="auto"/>
        <w:tabs>
          <w:tab w:val="center" w:pos="5913"/>
        </w:tabs>
        <w:spacing w:after="0" w:line="245" w:lineRule="exact"/>
        <w:ind w:left="200" w:firstLine="0"/>
        <w:jc w:val="both"/>
      </w:pPr>
      <w:r>
        <w:rPr>
          <w:rStyle w:val="14BookmanOldStyle85pt0pt0"/>
        </w:rPr>
        <w:t>ру</w:t>
      </w:r>
      <w:r>
        <w:rPr>
          <w:rStyle w:val="14BookmanOldStyle85pt0pt0"/>
        </w:rPr>
        <w:t>сичів у битві на річці Калці.</w:t>
      </w:r>
      <w:r>
        <w:rPr>
          <w:rStyle w:val="14BookmanOldStyle85pt0pt0"/>
        </w:rPr>
        <w:tab/>
      </w:r>
      <w:r>
        <w:rPr>
          <w:rStyle w:val="14BookmanOldStyle85pt0pt1"/>
        </w:rPr>
        <w:t>Центральний образ</w:t>
      </w:r>
      <w:r>
        <w:rPr>
          <w:rStyle w:val="14BookmanOldStyle85pt0pt0"/>
        </w:rPr>
        <w:t xml:space="preserve"> «Слова» —</w:t>
      </w:r>
    </w:p>
    <w:p w:rsidR="00A66788" w:rsidRDefault="001A7945">
      <w:pPr>
        <w:pStyle w:val="140"/>
        <w:framePr w:w="7846" w:h="8971" w:hRule="exact" w:wrap="none" w:vAnchor="page" w:hAnchor="page" w:x="4495" w:y="7389"/>
        <w:shd w:val="clear" w:color="auto" w:fill="auto"/>
        <w:tabs>
          <w:tab w:val="center" w:pos="5738"/>
        </w:tabs>
        <w:spacing w:after="0" w:line="245" w:lineRule="exact"/>
        <w:ind w:left="200" w:firstLine="0"/>
        <w:jc w:val="both"/>
      </w:pPr>
      <w:r>
        <w:rPr>
          <w:rStyle w:val="14BookmanOldStyle85pt0pt1"/>
        </w:rPr>
        <w:t>Композиційно</w:t>
      </w:r>
      <w:r>
        <w:rPr>
          <w:rStyle w:val="14BookmanOldStyle85pt0pt0"/>
        </w:rPr>
        <w:t xml:space="preserve"> першою частиною</w:t>
      </w:r>
      <w:r>
        <w:rPr>
          <w:rStyle w:val="14BookmanOldStyle85pt0pt0"/>
        </w:rPr>
        <w:tab/>
      </w:r>
      <w:r>
        <w:rPr>
          <w:rStyle w:val="14BookmanOldStyle85pt0pt1"/>
        </w:rPr>
        <w:t>Руська земля,</w:t>
      </w:r>
      <w:r>
        <w:rPr>
          <w:rStyle w:val="14BookmanOldStyle85pt0pt0"/>
        </w:rPr>
        <w:t xml:space="preserve"> яку автор відтворив не</w:t>
      </w:r>
    </w:p>
    <w:p w:rsidR="00A66788" w:rsidRDefault="001A7945">
      <w:pPr>
        <w:pStyle w:val="140"/>
        <w:framePr w:w="7846" w:h="8971" w:hRule="exact" w:wrap="none" w:vAnchor="page" w:hAnchor="page" w:x="4495" w:y="7389"/>
        <w:shd w:val="clear" w:color="auto" w:fill="auto"/>
        <w:tabs>
          <w:tab w:val="center" w:pos="5898"/>
        </w:tabs>
        <w:spacing w:after="0" w:line="245" w:lineRule="exact"/>
        <w:ind w:left="200" w:firstLine="0"/>
        <w:jc w:val="both"/>
      </w:pPr>
      <w:r>
        <w:rPr>
          <w:rStyle w:val="14BookmanOldStyle85pt0pt0"/>
        </w:rPr>
        <w:t xml:space="preserve">«Слова...» є </w:t>
      </w:r>
      <w:r>
        <w:rPr>
          <w:rStyle w:val="14BookmanOldStyle85pt0pt1"/>
        </w:rPr>
        <w:t>заспів.</w:t>
      </w:r>
      <w:r>
        <w:rPr>
          <w:rStyle w:val="14BookmanOldStyle85pt0pt0"/>
        </w:rPr>
        <w:t xml:space="preserve"> Обираючи в ньо-</w:t>
      </w:r>
      <w:r>
        <w:rPr>
          <w:rStyle w:val="14BookmanOldStyle85pt0pt0"/>
        </w:rPr>
        <w:tab/>
        <w:t>тільки в просторовій, а й у часовій</w:t>
      </w:r>
    </w:p>
    <w:p w:rsidR="00A66788" w:rsidRDefault="001A7945">
      <w:pPr>
        <w:pStyle w:val="140"/>
        <w:framePr w:w="7846" w:h="8971" w:hRule="exact" w:wrap="none" w:vAnchor="page" w:hAnchor="page" w:x="4495" w:y="7389"/>
        <w:shd w:val="clear" w:color="auto" w:fill="auto"/>
        <w:tabs>
          <w:tab w:val="center" w:pos="5913"/>
        </w:tabs>
        <w:spacing w:after="0" w:line="245" w:lineRule="exact"/>
        <w:ind w:left="200" w:firstLine="0"/>
        <w:jc w:val="both"/>
      </w:pPr>
      <w:r>
        <w:rPr>
          <w:rStyle w:val="14BookmanOldStyle85pt0pt0"/>
        </w:rPr>
        <w:t>му власну творчу манеру, автор зга-</w:t>
      </w:r>
      <w:r>
        <w:rPr>
          <w:rStyle w:val="14BookmanOldStyle85pt0pt0"/>
        </w:rPr>
        <w:tab/>
        <w:t xml:space="preserve">перспективі, бо його </w:t>
      </w:r>
      <w:r>
        <w:rPr>
          <w:rStyle w:val="14BookmanOldStyle85pt0pt0"/>
        </w:rPr>
        <w:t>цікавить не лише</w:t>
      </w:r>
    </w:p>
    <w:p w:rsidR="00A66788" w:rsidRDefault="001A7945">
      <w:pPr>
        <w:pStyle w:val="140"/>
        <w:framePr w:w="7846" w:h="8971" w:hRule="exact" w:wrap="none" w:vAnchor="page" w:hAnchor="page" w:x="4495" w:y="7389"/>
        <w:shd w:val="clear" w:color="auto" w:fill="auto"/>
        <w:tabs>
          <w:tab w:val="center" w:pos="5921"/>
        </w:tabs>
        <w:spacing w:after="0" w:line="245" w:lineRule="exact"/>
        <w:ind w:left="200" w:firstLine="0"/>
        <w:jc w:val="both"/>
      </w:pPr>
      <w:r>
        <w:rPr>
          <w:rStyle w:val="14BookmanOldStyle85pt0pt0"/>
        </w:rPr>
        <w:t>дує досвід співця княжої слави віщо-</w:t>
      </w:r>
      <w:r>
        <w:rPr>
          <w:rStyle w:val="14BookmanOldStyle85pt0pt0"/>
        </w:rPr>
        <w:tab/>
        <w:t>конкретний епізод руської історії —</w:t>
      </w:r>
    </w:p>
    <w:p w:rsidR="00A66788" w:rsidRDefault="001A7945">
      <w:pPr>
        <w:pStyle w:val="140"/>
        <w:framePr w:w="7846" w:h="8971" w:hRule="exact" w:wrap="none" w:vAnchor="page" w:hAnchor="page" w:x="4495" w:y="7389"/>
        <w:shd w:val="clear" w:color="auto" w:fill="auto"/>
        <w:tabs>
          <w:tab w:val="center" w:pos="5917"/>
        </w:tabs>
        <w:spacing w:after="0" w:line="245" w:lineRule="exact"/>
        <w:ind w:left="200" w:firstLine="0"/>
        <w:jc w:val="both"/>
      </w:pPr>
      <w:r>
        <w:rPr>
          <w:rStyle w:val="14BookmanOldStyle85pt0pt0"/>
        </w:rPr>
        <w:t>го Бояна, що «розтікався мислію по</w:t>
      </w:r>
      <w:r>
        <w:rPr>
          <w:rStyle w:val="14BookmanOldStyle85pt0pt0"/>
        </w:rPr>
        <w:tab/>
        <w:t>похід і поразка Ігоря. Він задумується</w:t>
      </w:r>
    </w:p>
    <w:p w:rsidR="00A66788" w:rsidRDefault="001A7945">
      <w:pPr>
        <w:pStyle w:val="140"/>
        <w:framePr w:w="7846" w:h="8971" w:hRule="exact" w:wrap="none" w:vAnchor="page" w:hAnchor="page" w:x="4495" w:y="7389"/>
        <w:shd w:val="clear" w:color="auto" w:fill="auto"/>
        <w:tabs>
          <w:tab w:val="center" w:pos="5929"/>
        </w:tabs>
        <w:spacing w:after="0" w:line="245" w:lineRule="exact"/>
        <w:ind w:left="200" w:firstLine="0"/>
        <w:jc w:val="both"/>
      </w:pPr>
      <w:r>
        <w:rPr>
          <w:rStyle w:val="14BookmanOldStyle85pt0pt0"/>
          <w:lang w:val="ru-RU"/>
        </w:rPr>
        <w:t xml:space="preserve">древу, </w:t>
      </w:r>
      <w:r>
        <w:rPr>
          <w:rStyle w:val="14BookmanOldStyle85pt0pt0"/>
        </w:rPr>
        <w:t>сірим вовком по землі, сизим</w:t>
      </w:r>
      <w:r>
        <w:rPr>
          <w:rStyle w:val="14BookmanOldStyle85pt0pt0"/>
        </w:rPr>
        <w:tab/>
        <w:t>над історичною долею Русі, над її ми-</w:t>
      </w:r>
    </w:p>
    <w:p w:rsidR="00A66788" w:rsidRDefault="001A7945">
      <w:pPr>
        <w:pStyle w:val="140"/>
        <w:framePr w:w="7846" w:h="8971" w:hRule="exact" w:wrap="none" w:vAnchor="page" w:hAnchor="page" w:x="4495" w:y="7389"/>
        <w:shd w:val="clear" w:color="auto" w:fill="auto"/>
        <w:tabs>
          <w:tab w:val="center" w:pos="5925"/>
        </w:tabs>
        <w:spacing w:after="0" w:line="245" w:lineRule="exact"/>
        <w:ind w:left="200" w:firstLine="0"/>
        <w:jc w:val="both"/>
      </w:pPr>
      <w:r>
        <w:rPr>
          <w:rStyle w:val="14BookmanOldStyle85pt0pt0"/>
        </w:rPr>
        <w:t xml:space="preserve">орлом під хмари», </w:t>
      </w:r>
      <w:r>
        <w:rPr>
          <w:rStyle w:val="14BookmanOldStyle85pt0pt0"/>
        </w:rPr>
        <w:t>але для себе оби-</w:t>
      </w:r>
      <w:r>
        <w:rPr>
          <w:rStyle w:val="14BookmanOldStyle85pt0pt0"/>
        </w:rPr>
        <w:tab/>
        <w:t>нулим і майбутнім. Автор малює скор-</w:t>
      </w:r>
    </w:p>
    <w:p w:rsidR="00A66788" w:rsidRDefault="001A7945">
      <w:pPr>
        <w:pStyle w:val="140"/>
        <w:framePr w:w="7846" w:h="8971" w:hRule="exact" w:wrap="none" w:vAnchor="page" w:hAnchor="page" w:x="4495" w:y="7389"/>
        <w:shd w:val="clear" w:color="auto" w:fill="auto"/>
        <w:tabs>
          <w:tab w:val="center" w:pos="5929"/>
        </w:tabs>
        <w:spacing w:after="0" w:line="245" w:lineRule="exact"/>
        <w:ind w:left="200" w:firstLine="0"/>
        <w:jc w:val="both"/>
      </w:pPr>
      <w:r>
        <w:rPr>
          <w:rStyle w:val="14BookmanOldStyle85pt0pt0"/>
        </w:rPr>
        <w:t>рає спосіб розповіді «за билинами</w:t>
      </w:r>
      <w:r>
        <w:rPr>
          <w:rStyle w:val="14BookmanOldStyle85pt0pt0"/>
        </w:rPr>
        <w:tab/>
        <w:t>ботну картину становища Русі, до</w:t>
      </w:r>
    </w:p>
    <w:p w:rsidR="00A66788" w:rsidRDefault="001A7945">
      <w:pPr>
        <w:pStyle w:val="140"/>
        <w:framePr w:w="7846" w:h="8971" w:hRule="exact" w:wrap="none" w:vAnchor="page" w:hAnchor="page" w:x="4495" w:y="7389"/>
        <w:shd w:val="clear" w:color="auto" w:fill="auto"/>
        <w:tabs>
          <w:tab w:val="center" w:pos="5933"/>
        </w:tabs>
        <w:spacing w:after="0" w:line="245" w:lineRule="exact"/>
        <w:ind w:left="200" w:firstLine="0"/>
        <w:jc w:val="both"/>
      </w:pPr>
      <w:r>
        <w:rPr>
          <w:rStyle w:val="14BookmanOldStyle85pt0pt0"/>
        </w:rPr>
        <w:t>свого часу».</w:t>
      </w:r>
      <w:r>
        <w:rPr>
          <w:rStyle w:val="14BookmanOldStyle85pt0pt0"/>
        </w:rPr>
        <w:tab/>
        <w:t>якого призвела поразка Ігоря, розгля-</w:t>
      </w:r>
    </w:p>
    <w:p w:rsidR="00A66788" w:rsidRDefault="001A7945">
      <w:pPr>
        <w:pStyle w:val="140"/>
        <w:framePr w:w="7846" w:h="8971" w:hRule="exact" w:wrap="none" w:vAnchor="page" w:hAnchor="page" w:x="4495" w:y="7389"/>
        <w:shd w:val="clear" w:color="auto" w:fill="auto"/>
        <w:tabs>
          <w:tab w:val="center" w:pos="5758"/>
        </w:tabs>
        <w:spacing w:after="0" w:line="245" w:lineRule="exact"/>
        <w:ind w:left="200" w:firstLine="0"/>
        <w:jc w:val="both"/>
      </w:pPr>
      <w:r>
        <w:rPr>
          <w:rStyle w:val="14BookmanOldStyle85pt0pt0"/>
        </w:rPr>
        <w:t>Початок твору — лаконічний, ди-</w:t>
      </w:r>
      <w:r>
        <w:rPr>
          <w:rStyle w:val="14BookmanOldStyle85pt0pt0"/>
        </w:rPr>
        <w:tab/>
        <w:t>дає її як результат князівських чвар, і</w:t>
      </w:r>
    </w:p>
    <w:p w:rsidR="00A66788" w:rsidRDefault="001A7945">
      <w:pPr>
        <w:pStyle w:val="140"/>
        <w:framePr w:w="7846" w:h="8971" w:hRule="exact" w:wrap="none" w:vAnchor="page" w:hAnchor="page" w:x="4495" w:y="7389"/>
        <w:shd w:val="clear" w:color="auto" w:fill="auto"/>
        <w:tabs>
          <w:tab w:val="center" w:pos="5948"/>
        </w:tabs>
        <w:spacing w:after="0" w:line="245" w:lineRule="exact"/>
        <w:ind w:left="200" w:firstLine="0"/>
        <w:jc w:val="both"/>
      </w:pPr>
      <w:r>
        <w:rPr>
          <w:rStyle w:val="14BookmanOldStyle85pt0pt0"/>
        </w:rPr>
        <w:t xml:space="preserve">намічний. </w:t>
      </w:r>
      <w:r>
        <w:rPr>
          <w:rStyle w:val="14BookmanOldStyle85pt0pt0"/>
        </w:rPr>
        <w:t>Замість епічно докладних</w:t>
      </w:r>
      <w:r>
        <w:rPr>
          <w:rStyle w:val="14BookmanOldStyle85pt0pt0"/>
        </w:rPr>
        <w:tab/>
        <w:t>говорить про них з гіркотою в серці,</w:t>
      </w:r>
    </w:p>
    <w:p w:rsidR="00A66788" w:rsidRDefault="001A7945">
      <w:pPr>
        <w:pStyle w:val="140"/>
        <w:framePr w:w="7846" w:h="8971" w:hRule="exact" w:wrap="none" w:vAnchor="page" w:hAnchor="page" w:x="4495" w:y="7389"/>
        <w:shd w:val="clear" w:color="auto" w:fill="auto"/>
        <w:tabs>
          <w:tab w:val="center" w:pos="5956"/>
        </w:tabs>
        <w:spacing w:after="0" w:line="245" w:lineRule="exact"/>
        <w:ind w:left="200" w:firstLine="0"/>
        <w:jc w:val="both"/>
      </w:pPr>
      <w:r>
        <w:rPr>
          <w:rStyle w:val="14BookmanOldStyle85pt0pt0"/>
        </w:rPr>
        <w:t>описів збору раті — вислів непере-</w:t>
      </w:r>
      <w:r>
        <w:rPr>
          <w:rStyle w:val="14BookmanOldStyle85pt0pt0"/>
        </w:rPr>
        <w:tab/>
        <w:t>Горе Руської землі змальовується за</w:t>
      </w:r>
    </w:p>
    <w:p w:rsidR="00A66788" w:rsidRDefault="001A7945">
      <w:pPr>
        <w:pStyle w:val="140"/>
        <w:framePr w:w="7846" w:h="8971" w:hRule="exact" w:wrap="none" w:vAnchor="page" w:hAnchor="page" w:x="4495" w:y="7389"/>
        <w:shd w:val="clear" w:color="auto" w:fill="auto"/>
        <w:tabs>
          <w:tab w:val="center" w:pos="5964"/>
        </w:tabs>
        <w:spacing w:after="0" w:line="245" w:lineRule="exact"/>
        <w:ind w:left="200" w:firstLine="0"/>
        <w:jc w:val="both"/>
      </w:pPr>
      <w:r>
        <w:rPr>
          <w:rStyle w:val="14BookmanOldStyle85pt0pt0"/>
        </w:rPr>
        <w:t>можного прагнення Ігоря «напитися</w:t>
      </w:r>
      <w:r>
        <w:rPr>
          <w:rStyle w:val="14BookmanOldStyle85pt0pt0"/>
        </w:rPr>
        <w:tab/>
        <w:t>допомогою символічно-міфологічних</w:t>
      </w:r>
    </w:p>
    <w:p w:rsidR="00A66788" w:rsidRDefault="001A7945">
      <w:pPr>
        <w:pStyle w:val="140"/>
        <w:framePr w:w="7846" w:h="8971" w:hRule="exact" w:wrap="none" w:vAnchor="page" w:hAnchor="page" w:x="4495" w:y="7389"/>
        <w:shd w:val="clear" w:color="auto" w:fill="auto"/>
        <w:tabs>
          <w:tab w:val="center" w:pos="5972"/>
        </w:tabs>
        <w:spacing w:after="0" w:line="245" w:lineRule="exact"/>
        <w:ind w:left="200" w:firstLine="0"/>
        <w:jc w:val="both"/>
      </w:pPr>
      <w:r>
        <w:rPr>
          <w:rStyle w:val="14BookmanOldStyle85pt0pt0"/>
        </w:rPr>
        <w:t>шоломом» з Дону великого, здолати</w:t>
      </w:r>
      <w:r>
        <w:rPr>
          <w:rStyle w:val="14BookmanOldStyle85pt0pt0"/>
        </w:rPr>
        <w:tab/>
        <w:t>образів: «Невеселі ча</w:t>
      </w:r>
      <w:r>
        <w:rPr>
          <w:rStyle w:val="14BookmanOldStyle85pt0pt0"/>
        </w:rPr>
        <w:t>си прийшли на</w:t>
      </w:r>
    </w:p>
    <w:p w:rsidR="00A66788" w:rsidRDefault="001A7945">
      <w:pPr>
        <w:pStyle w:val="140"/>
        <w:framePr w:w="7846" w:h="8971" w:hRule="exact" w:wrap="none" w:vAnchor="page" w:hAnchor="page" w:x="4495" w:y="7389"/>
        <w:shd w:val="clear" w:color="auto" w:fill="auto"/>
        <w:tabs>
          <w:tab w:val="center" w:pos="5979"/>
        </w:tabs>
        <w:spacing w:after="0" w:line="245" w:lineRule="exact"/>
        <w:ind w:left="200" w:firstLine="0"/>
        <w:jc w:val="both"/>
      </w:pPr>
      <w:r>
        <w:rPr>
          <w:rStyle w:val="14BookmanOldStyle85pt0pt0"/>
        </w:rPr>
        <w:t>хижого ворога або ж порубаним (але</w:t>
      </w:r>
      <w:r>
        <w:rPr>
          <w:rStyle w:val="14BookmanOldStyle85pt0pt0"/>
        </w:rPr>
        <w:tab/>
        <w:t>Русь, бо степова трава прикрила її</w:t>
      </w:r>
    </w:p>
    <w:p w:rsidR="00A66788" w:rsidRDefault="001A7945">
      <w:pPr>
        <w:pStyle w:val="140"/>
        <w:framePr w:w="7846" w:h="8971" w:hRule="exact" w:wrap="none" w:vAnchor="page" w:hAnchor="page" w:x="4495" w:y="7389"/>
        <w:shd w:val="clear" w:color="auto" w:fill="auto"/>
        <w:tabs>
          <w:tab w:val="center" w:pos="5987"/>
        </w:tabs>
        <w:spacing w:after="0" w:line="245" w:lineRule="exact"/>
        <w:ind w:left="200" w:firstLine="0"/>
        <w:jc w:val="both"/>
      </w:pPr>
      <w:r>
        <w:rPr>
          <w:rStyle w:val="14BookmanOldStyle85pt0pt0"/>
        </w:rPr>
        <w:t>не полоненим) бути. Опис походу опо-</w:t>
      </w:r>
      <w:r>
        <w:rPr>
          <w:rStyle w:val="14BookmanOldStyle85pt0pt0"/>
        </w:rPr>
        <w:tab/>
        <w:t>воїнів. Піднялася Діва-обида і пішла</w:t>
      </w:r>
    </w:p>
    <w:p w:rsidR="00A66788" w:rsidRDefault="001A7945">
      <w:pPr>
        <w:pStyle w:val="140"/>
        <w:framePr w:w="7846" w:h="8971" w:hRule="exact" w:wrap="none" w:vAnchor="page" w:hAnchor="page" w:x="4495" w:y="7389"/>
        <w:shd w:val="clear" w:color="auto" w:fill="auto"/>
        <w:tabs>
          <w:tab w:val="center" w:pos="5995"/>
        </w:tabs>
        <w:spacing w:after="0" w:line="245" w:lineRule="exact"/>
        <w:ind w:left="200" w:firstLine="0"/>
        <w:jc w:val="both"/>
      </w:pPr>
      <w:r>
        <w:rPr>
          <w:rStyle w:val="14BookmanOldStyle85pt0pt0"/>
        </w:rPr>
        <w:t>витий чорним запиналом символіки І</w:t>
      </w:r>
      <w:r>
        <w:rPr>
          <w:rStyle w:val="14BookmanOldStyle85pt0pt0"/>
        </w:rPr>
        <w:tab/>
        <w:t xml:space="preserve">по землі давнього бога </w:t>
      </w:r>
      <w:r>
        <w:rPr>
          <w:rStyle w:val="14BookmanOldStyle85pt0pt0"/>
          <w:lang w:val="ru-RU"/>
        </w:rPr>
        <w:t xml:space="preserve">Трояна </w:t>
      </w:r>
      <w:r>
        <w:rPr>
          <w:rStyle w:val="14BookmanOldStyle85pt0pt0"/>
        </w:rPr>
        <w:t>Русі,</w:t>
      </w:r>
    </w:p>
    <w:p w:rsidR="00A66788" w:rsidRDefault="001A7945">
      <w:pPr>
        <w:pStyle w:val="140"/>
        <w:framePr w:w="7846" w:h="8971" w:hRule="exact" w:wrap="none" w:vAnchor="page" w:hAnchor="page" w:x="4495" w:y="7389"/>
        <w:shd w:val="clear" w:color="auto" w:fill="auto"/>
        <w:tabs>
          <w:tab w:val="center" w:pos="6011"/>
        </w:tabs>
        <w:spacing w:after="0" w:line="245" w:lineRule="exact"/>
        <w:ind w:left="200" w:firstLine="0"/>
        <w:jc w:val="both"/>
      </w:pPr>
      <w:r>
        <w:rPr>
          <w:rStyle w:val="14BookmanOldStyle85pt0pt0"/>
        </w:rPr>
        <w:t xml:space="preserve">нещастя. Природа — </w:t>
      </w:r>
      <w:r>
        <w:rPr>
          <w:rStyle w:val="14BookmanOldStyle85pt0pt0"/>
        </w:rPr>
        <w:t>повноправний</w:t>
      </w:r>
      <w:r>
        <w:rPr>
          <w:rStyle w:val="14BookmanOldStyle85pt0pt0"/>
        </w:rPr>
        <w:tab/>
        <w:t>Вона сплеснула лебединими крилами</w:t>
      </w:r>
    </w:p>
    <w:p w:rsidR="00A66788" w:rsidRDefault="001A7945">
      <w:pPr>
        <w:pStyle w:val="140"/>
        <w:framePr w:w="7846" w:h="8971" w:hRule="exact" w:wrap="none" w:vAnchor="page" w:hAnchor="page" w:x="4495" w:y="7389"/>
        <w:shd w:val="clear" w:color="auto" w:fill="auto"/>
        <w:tabs>
          <w:tab w:val="center" w:pos="6018"/>
        </w:tabs>
        <w:spacing w:after="0" w:line="245" w:lineRule="exact"/>
        <w:ind w:left="200" w:firstLine="0"/>
        <w:jc w:val="both"/>
      </w:pPr>
      <w:r>
        <w:rPr>
          <w:rStyle w:val="14BookmanOldStyle85pt0pt0"/>
        </w:rPr>
        <w:t>учасник дії — зловісними віщуван- І</w:t>
      </w:r>
      <w:r>
        <w:rPr>
          <w:rStyle w:val="14BookmanOldStyle85pt0pt0"/>
        </w:rPr>
        <w:tab/>
        <w:t>біля синього моря і прогнала часи дос-</w:t>
      </w:r>
    </w:p>
    <w:p w:rsidR="00A66788" w:rsidRDefault="001A7945">
      <w:pPr>
        <w:pStyle w:val="140"/>
        <w:framePr w:w="7846" w:h="8971" w:hRule="exact" w:wrap="none" w:vAnchor="page" w:hAnchor="page" w:x="4495" w:y="7389"/>
        <w:shd w:val="clear" w:color="auto" w:fill="auto"/>
        <w:tabs>
          <w:tab w:val="center" w:pos="6030"/>
        </w:tabs>
        <w:spacing w:after="0" w:line="245" w:lineRule="exact"/>
        <w:ind w:left="200" w:firstLine="0"/>
        <w:jc w:val="both"/>
      </w:pPr>
      <w:r>
        <w:rPr>
          <w:rStyle w:val="14BookmanOldStyle85pt0pt0"/>
        </w:rPr>
        <w:t>нями наче намагається затримати ру- І</w:t>
      </w:r>
      <w:r>
        <w:rPr>
          <w:rStyle w:val="14BookmanOldStyle85pt0pt0"/>
        </w:rPr>
        <w:tab/>
        <w:t>татку. Князі стали на себе крамолу ку-</w:t>
      </w:r>
    </w:p>
    <w:p w:rsidR="00A66788" w:rsidRDefault="001A7945">
      <w:pPr>
        <w:pStyle w:val="140"/>
        <w:framePr w:w="7846" w:h="8971" w:hRule="exact" w:wrap="none" w:vAnchor="page" w:hAnchor="page" w:x="4495" w:y="7389"/>
        <w:shd w:val="clear" w:color="auto" w:fill="auto"/>
        <w:tabs>
          <w:tab w:val="center" w:pos="6038"/>
        </w:tabs>
        <w:spacing w:after="0" w:line="245" w:lineRule="exact"/>
        <w:ind w:left="200" w:firstLine="0"/>
        <w:jc w:val="both"/>
      </w:pPr>
      <w:r>
        <w:rPr>
          <w:rStyle w:val="14BookmanOldStyle85pt0pt0"/>
        </w:rPr>
        <w:t>сичів. Але вої женуть тривогу й міря- І</w:t>
      </w:r>
      <w:r>
        <w:rPr>
          <w:rStyle w:val="14BookmanOldStyle85pt0pt0"/>
        </w:rPr>
        <w:tab/>
        <w:t xml:space="preserve">вати, на мале </w:t>
      </w:r>
      <w:r>
        <w:rPr>
          <w:rStyle w:val="14BookmanOldStyle85pt0pt0"/>
        </w:rPr>
        <w:t>велике говорити. А тим</w:t>
      </w:r>
    </w:p>
    <w:p w:rsidR="00A66788" w:rsidRDefault="001A7945">
      <w:pPr>
        <w:pStyle w:val="140"/>
        <w:framePr w:w="7846" w:h="8971" w:hRule="exact" w:wrap="none" w:vAnchor="page" w:hAnchor="page" w:x="4495" w:y="7389"/>
        <w:shd w:val="clear" w:color="auto" w:fill="auto"/>
        <w:tabs>
          <w:tab w:val="center" w:pos="6050"/>
        </w:tabs>
        <w:spacing w:after="0" w:line="245" w:lineRule="exact"/>
        <w:ind w:left="200" w:firstLine="0"/>
        <w:jc w:val="both"/>
      </w:pPr>
      <w:r>
        <w:rPr>
          <w:rStyle w:val="14BookmanOldStyle85pt0pt0"/>
        </w:rPr>
        <w:t>ють «чисте поле Половецьке», вос-</w:t>
      </w:r>
      <w:r>
        <w:rPr>
          <w:rStyle w:val="14BookmanOldStyle85pt0pt0"/>
        </w:rPr>
        <w:tab/>
        <w:t>часом погані набігли на Русь з усіх</w:t>
      </w:r>
    </w:p>
    <w:p w:rsidR="00A66788" w:rsidRDefault="001A7945">
      <w:pPr>
        <w:pStyle w:val="140"/>
        <w:framePr w:w="7846" w:h="8971" w:hRule="exact" w:wrap="none" w:vAnchor="page" w:hAnchor="page" w:x="4495" w:y="7389"/>
        <w:shd w:val="clear" w:color="auto" w:fill="auto"/>
        <w:tabs>
          <w:tab w:val="center" w:pos="6065"/>
        </w:tabs>
        <w:spacing w:after="0" w:line="245" w:lineRule="exact"/>
        <w:ind w:left="200" w:firstLine="0"/>
        <w:jc w:val="both"/>
      </w:pPr>
      <w:r>
        <w:rPr>
          <w:rStyle w:val="14BookmanOldStyle85pt0pt0"/>
        </w:rPr>
        <w:t>таннє кидаючи оком у рідну сторону І</w:t>
      </w:r>
      <w:r>
        <w:rPr>
          <w:rStyle w:val="14BookmanOldStyle85pt0pt0"/>
        </w:rPr>
        <w:tab/>
        <w:t>боків і наносили їй поразки». Зі знан-</w:t>
      </w:r>
    </w:p>
    <w:p w:rsidR="00A66788" w:rsidRDefault="001A7945">
      <w:pPr>
        <w:pStyle w:val="140"/>
        <w:framePr w:w="7846" w:h="8971" w:hRule="exact" w:wrap="none" w:vAnchor="page" w:hAnchor="page" w:x="4495" w:y="7389"/>
        <w:shd w:val="clear" w:color="auto" w:fill="auto"/>
        <w:tabs>
          <w:tab w:val="center" w:pos="6057"/>
        </w:tabs>
        <w:spacing w:after="0" w:line="245" w:lineRule="exact"/>
        <w:ind w:left="200" w:firstLine="0"/>
        <w:jc w:val="both"/>
      </w:pPr>
      <w:r>
        <w:rPr>
          <w:rStyle w:val="14BookmanOldStyle85pt0pt0"/>
        </w:rPr>
        <w:t>«О Руськая земле, уже за шеломянем І</w:t>
      </w:r>
      <w:r>
        <w:rPr>
          <w:rStyle w:val="14BookmanOldStyle85pt0pt0"/>
        </w:rPr>
        <w:tab/>
        <w:t>ням історичних деталей, дотримую-</w:t>
      </w:r>
    </w:p>
    <w:p w:rsidR="00A66788" w:rsidRDefault="001A7945">
      <w:pPr>
        <w:pStyle w:val="140"/>
        <w:framePr w:w="7846" w:h="8971" w:hRule="exact" w:wrap="none" w:vAnchor="page" w:hAnchor="page" w:x="4495" w:y="7389"/>
        <w:shd w:val="clear" w:color="auto" w:fill="auto"/>
        <w:tabs>
          <w:tab w:val="center" w:pos="6085"/>
        </w:tabs>
        <w:spacing w:after="0" w:line="245" w:lineRule="exact"/>
        <w:ind w:left="200" w:firstLine="0"/>
        <w:jc w:val="both"/>
      </w:pPr>
      <w:r>
        <w:rPr>
          <w:rStyle w:val="14BookmanOldStyle85pt0pt0"/>
        </w:rPr>
        <w:t>(горою) єси!» І</w:t>
      </w:r>
      <w:r>
        <w:rPr>
          <w:rStyle w:val="14BookmanOldStyle85pt0pt0"/>
        </w:rPr>
        <w:tab/>
      </w:r>
      <w:r>
        <w:rPr>
          <w:rStyle w:val="14BookmanOldStyle85pt0pt0"/>
          <w:vertAlign w:val="superscript"/>
        </w:rPr>
        <w:t>чись</w:t>
      </w:r>
      <w:r>
        <w:rPr>
          <w:rStyle w:val="14BookmanOldStyle85pt0pt0"/>
        </w:rPr>
        <w:t xml:space="preserve"> правди, автор говорить про те ли-</w:t>
      </w:r>
    </w:p>
    <w:p w:rsidR="00A66788" w:rsidRDefault="001A7945">
      <w:pPr>
        <w:pStyle w:val="140"/>
        <w:framePr w:w="7846" w:h="8971" w:hRule="exact" w:wrap="none" w:vAnchor="page" w:hAnchor="page" w:x="4495" w:y="7389"/>
        <w:shd w:val="clear" w:color="auto" w:fill="auto"/>
        <w:tabs>
          <w:tab w:val="center" w:pos="5917"/>
        </w:tabs>
        <w:spacing w:after="0" w:line="245" w:lineRule="exact"/>
        <w:ind w:left="200" w:firstLine="0"/>
        <w:jc w:val="both"/>
      </w:pPr>
      <w:r>
        <w:rPr>
          <w:rStyle w:val="14BookmanOldStyle85pt0pt0"/>
        </w:rPr>
        <w:t>Людські характери відтворені ску- І</w:t>
      </w:r>
      <w:r>
        <w:rPr>
          <w:rStyle w:val="14BookmanOldStyle85pt0pt0"/>
        </w:rPr>
        <w:tab/>
        <w:t>холіття, яке принесла поразка Ігоря</w:t>
      </w:r>
    </w:p>
    <w:p w:rsidR="00A66788" w:rsidRDefault="001A7945">
      <w:pPr>
        <w:pStyle w:val="140"/>
        <w:framePr w:w="7846" w:h="8971" w:hRule="exact" w:wrap="none" w:vAnchor="page" w:hAnchor="page" w:x="4495" w:y="7389"/>
        <w:shd w:val="clear" w:color="auto" w:fill="auto"/>
        <w:tabs>
          <w:tab w:val="center" w:pos="6112"/>
        </w:tabs>
        <w:spacing w:after="0" w:line="245" w:lineRule="exact"/>
        <w:ind w:left="200" w:firstLine="0"/>
        <w:jc w:val="both"/>
      </w:pPr>
      <w:r>
        <w:rPr>
          <w:rStyle w:val="14BookmanOldStyle85pt0pt0"/>
        </w:rPr>
        <w:t>по, але в кожному підкреслено най- І</w:t>
      </w:r>
      <w:r>
        <w:rPr>
          <w:rStyle w:val="14BookmanOldStyle85pt0pt0"/>
        </w:rPr>
        <w:tab/>
        <w:t>не тільки на Русь узагалі, а й на ок-</w:t>
      </w:r>
    </w:p>
    <w:p w:rsidR="00A66788" w:rsidRDefault="001A7945">
      <w:pPr>
        <w:pStyle w:val="140"/>
        <w:framePr w:w="7846" w:h="8971" w:hRule="exact" w:wrap="none" w:vAnchor="page" w:hAnchor="page" w:x="4495" w:y="7389"/>
        <w:shd w:val="clear" w:color="auto" w:fill="auto"/>
        <w:tabs>
          <w:tab w:val="center" w:pos="6127"/>
        </w:tabs>
        <w:spacing w:after="0" w:line="245" w:lineRule="exact"/>
        <w:ind w:left="200" w:firstLine="0"/>
        <w:jc w:val="both"/>
      </w:pPr>
      <w:r>
        <w:rPr>
          <w:rStyle w:val="14BookmanOldStyle85pt0pt0"/>
        </w:rPr>
        <w:t xml:space="preserve">прикметнішу рису: в </w:t>
      </w:r>
      <w:r>
        <w:rPr>
          <w:rStyle w:val="14BookmanOldStyle85pt0pt1"/>
        </w:rPr>
        <w:t>Ігоря</w:t>
      </w:r>
      <w:r>
        <w:rPr>
          <w:rStyle w:val="14BookmanOldStyle85pt0pt0"/>
        </w:rPr>
        <w:t xml:space="preserve"> — хо- І</w:t>
      </w:r>
      <w:r>
        <w:rPr>
          <w:rStyle w:val="14BookmanOldStyle85pt0pt0"/>
        </w:rPr>
        <w:tab/>
        <w:t xml:space="preserve">ремі її землі. Так, Київ застогнав </w:t>
      </w:r>
      <w:r>
        <w:rPr>
          <w:rStyle w:val="14BookmanOldStyle85pt0pt0"/>
        </w:rPr>
        <w:t>від</w:t>
      </w:r>
    </w:p>
    <w:p w:rsidR="00A66788" w:rsidRDefault="001A7945">
      <w:pPr>
        <w:pStyle w:val="140"/>
        <w:framePr w:w="7846" w:h="8971" w:hRule="exact" w:wrap="none" w:vAnchor="page" w:hAnchor="page" w:x="4495" w:y="7389"/>
        <w:shd w:val="clear" w:color="auto" w:fill="auto"/>
        <w:tabs>
          <w:tab w:val="center" w:pos="6147"/>
        </w:tabs>
        <w:spacing w:after="0" w:line="245" w:lineRule="exact"/>
        <w:ind w:left="200" w:firstLine="0"/>
        <w:jc w:val="both"/>
      </w:pPr>
      <w:r>
        <w:rPr>
          <w:rStyle w:val="14BookmanOldStyle85pt0pt0"/>
        </w:rPr>
        <w:t xml:space="preserve">робрість (як і у </w:t>
      </w:r>
      <w:r>
        <w:rPr>
          <w:rStyle w:val="14BookmanOldStyle85pt0pt1"/>
        </w:rPr>
        <w:t>Всеволода</w:t>
      </w:r>
      <w:r>
        <w:rPr>
          <w:rStyle w:val="14BookmanOldStyle85pt0pt0"/>
        </w:rPr>
        <w:t xml:space="preserve">), у </w:t>
      </w:r>
      <w:r>
        <w:rPr>
          <w:rStyle w:val="14BookmanOldStyle85pt0pt1"/>
        </w:rPr>
        <w:t>Свято-</w:t>
      </w:r>
      <w:r>
        <w:rPr>
          <w:rStyle w:val="14BookmanOldStyle85pt0pt0"/>
        </w:rPr>
        <w:t xml:space="preserve"> </w:t>
      </w:r>
      <w:r>
        <w:rPr>
          <w:rStyle w:val="14ArialNarrow135pt0pt"/>
          <w:b/>
          <w:bCs/>
        </w:rPr>
        <w:t>І</w:t>
      </w:r>
      <w:r>
        <w:rPr>
          <w:rStyle w:val="14ArialNarrow135pt0pt"/>
          <w:b/>
          <w:bCs/>
        </w:rPr>
        <w:tab/>
      </w:r>
      <w:r>
        <w:rPr>
          <w:rStyle w:val="14BookmanOldStyle85pt0pt0"/>
        </w:rPr>
        <w:t>туги, а Чернігів від нападів.</w:t>
      </w:r>
    </w:p>
    <w:p w:rsidR="00A66788" w:rsidRDefault="001A7945">
      <w:pPr>
        <w:pStyle w:val="140"/>
        <w:framePr w:w="7846" w:h="8971" w:hRule="exact" w:wrap="none" w:vAnchor="page" w:hAnchor="page" w:x="4495" w:y="7389"/>
        <w:shd w:val="clear" w:color="auto" w:fill="auto"/>
        <w:tabs>
          <w:tab w:val="center" w:pos="6178"/>
        </w:tabs>
        <w:spacing w:after="0" w:line="245" w:lineRule="exact"/>
        <w:ind w:left="200" w:right="120" w:firstLine="0"/>
        <w:jc w:val="both"/>
      </w:pPr>
      <w:r>
        <w:rPr>
          <w:rStyle w:val="14BookmanOldStyle85pt0pt1"/>
        </w:rPr>
        <w:t>слава</w:t>
      </w:r>
      <w:r>
        <w:rPr>
          <w:rStyle w:val="14BookmanOldStyle85pt0pt0"/>
        </w:rPr>
        <w:t xml:space="preserve"> — мудрість, у </w:t>
      </w:r>
      <w:r>
        <w:rPr>
          <w:rStyle w:val="14BookmanOldStyle85pt0pt1"/>
        </w:rPr>
        <w:t>Ярославни</w:t>
      </w:r>
      <w:r>
        <w:rPr>
          <w:rStyle w:val="14BookmanOldStyle85pt0pt0"/>
        </w:rPr>
        <w:t xml:space="preserve"> — І</w:t>
      </w:r>
      <w:r>
        <w:rPr>
          <w:rStyle w:val="14BookmanOldStyle85pt0pt0"/>
        </w:rPr>
        <w:tab/>
        <w:t>Розкриттю образу Руської землі вірність. І розкриті ці властивості в | сприяють також пейзажні картини.</w:t>
      </w:r>
    </w:p>
    <w:p w:rsidR="00A66788" w:rsidRDefault="001A7945">
      <w:pPr>
        <w:pStyle w:val="223"/>
        <w:framePr w:wrap="none" w:vAnchor="page" w:hAnchor="page" w:x="11601" w:y="16535"/>
        <w:shd w:val="clear" w:color="auto" w:fill="auto"/>
        <w:spacing w:line="160" w:lineRule="exact"/>
        <w:ind w:left="20"/>
      </w:pPr>
      <w:r>
        <w:rPr>
          <w:rStyle w:val="22ArialNarrow8pt0pt"/>
        </w:rPr>
        <w:t>503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674" w:y="6706"/>
        <w:shd w:val="clear" w:color="auto" w:fill="auto"/>
        <w:spacing w:line="150" w:lineRule="exact"/>
        <w:ind w:left="20"/>
      </w:pPr>
      <w:r>
        <w:rPr>
          <w:rStyle w:val="23ArialNarrow75pt0pt0"/>
          <w:i/>
          <w:iCs/>
        </w:rPr>
        <w:lastRenderedPageBreak/>
        <w:t xml:space="preserve">УКРАЇНСЬКА </w:t>
      </w:r>
      <w:r>
        <w:rPr>
          <w:rStyle w:val="23ArialNarrow75pt0pt0"/>
          <w:i/>
          <w:iCs/>
        </w:rPr>
        <w:t>ЛІТЕРАТУРА</w:t>
      </w:r>
    </w:p>
    <w:p w:rsidR="00A66788" w:rsidRDefault="001A7945">
      <w:pPr>
        <w:pStyle w:val="140"/>
        <w:framePr w:w="3429" w:h="9621" w:hRule="exact" w:wrap="none" w:vAnchor="page" w:hAnchor="page" w:x="4612" w:y="7039"/>
        <w:shd w:val="clear" w:color="auto" w:fill="auto"/>
        <w:spacing w:after="0" w:line="265" w:lineRule="exact"/>
        <w:ind w:left="20" w:right="60" w:firstLine="0"/>
        <w:jc w:val="both"/>
      </w:pPr>
      <w:r>
        <w:rPr>
          <w:rStyle w:val="14BookmanOldStyle85pt0pt0"/>
        </w:rPr>
        <w:t>Природні сили допомагають руським людям, попереджають про можливе лихо. Як складова частина великої Русі і як дійовий фактор виступають сили природи в плачі Ярославни. Адже вітер, до якого вона звер</w:t>
      </w:r>
      <w:r>
        <w:rPr>
          <w:rStyle w:val="14BookmanOldStyle85pt0pt0"/>
        </w:rPr>
        <w:softHyphen/>
        <w:t>тається, шугає попід хмарами й гой</w:t>
      </w:r>
      <w:r>
        <w:rPr>
          <w:rStyle w:val="14BookmanOldStyle85pt0pt0"/>
        </w:rPr>
        <w:softHyphen/>
        <w:t>дає на морі</w:t>
      </w:r>
      <w:r>
        <w:rPr>
          <w:rStyle w:val="14BookmanOldStyle85pt0pt0"/>
        </w:rPr>
        <w:t xml:space="preserve"> кораблі; Дніпро пробив кам’яні гори через Половецьку землю, що дало можливість Свя</w:t>
      </w:r>
      <w:r>
        <w:rPr>
          <w:rStyle w:val="14BookmanOldStyle85pt0pt0"/>
        </w:rPr>
        <w:softHyphen/>
        <w:t>тославові послати свої кораблі проти ворога; сонце приносить усім тепло й радість.</w:t>
      </w:r>
    </w:p>
    <w:p w:rsidR="00A66788" w:rsidRDefault="001A7945">
      <w:pPr>
        <w:pStyle w:val="140"/>
        <w:framePr w:w="3429" w:h="9621" w:hRule="exact" w:wrap="none" w:vAnchor="page" w:hAnchor="page" w:x="4612" w:y="7039"/>
        <w:shd w:val="clear" w:color="auto" w:fill="auto"/>
        <w:spacing w:after="0" w:line="265" w:lineRule="exact"/>
        <w:ind w:left="20" w:right="60" w:firstLine="200"/>
        <w:jc w:val="both"/>
      </w:pPr>
      <w:r>
        <w:rPr>
          <w:rStyle w:val="14BookmanOldStyle85pt0pt0"/>
        </w:rPr>
        <w:t>Остання — третя частина — поеми звучить радісним оптимістичним акордом. Сказали колись зн</w:t>
      </w:r>
      <w:r>
        <w:rPr>
          <w:rStyle w:val="14BookmanOldStyle85pt0pt0"/>
        </w:rPr>
        <w:t>амениті співці Боян і Ходина, що важко го</w:t>
      </w:r>
      <w:r>
        <w:rPr>
          <w:rStyle w:val="14BookmanOldStyle85pt0pt0"/>
        </w:rPr>
        <w:softHyphen/>
        <w:t>лові без плеча, а тілу без голови. Так тепер і Руській землі важко без Ігоря. Тому Руська земля радісно його зустрічає після втечі з полону. На небі ясно світить сонце, скрізь луна</w:t>
      </w:r>
      <w:r>
        <w:rPr>
          <w:rStyle w:val="14BookmanOldStyle85pt0pt0"/>
        </w:rPr>
        <w:softHyphen/>
        <w:t>ють пісні дівчат, навіть на далек</w:t>
      </w:r>
      <w:r>
        <w:rPr>
          <w:rStyle w:val="14BookmanOldStyle85pt0pt0"/>
        </w:rPr>
        <w:t>ому Дунаї, де тоді ще зберігалися руські поселення. Під радісне вітання Ігор прибуває до Києва.</w:t>
      </w:r>
    </w:p>
    <w:p w:rsidR="00A66788" w:rsidRDefault="001A7945">
      <w:pPr>
        <w:pStyle w:val="140"/>
        <w:framePr w:w="3429" w:h="9621" w:hRule="exact" w:wrap="none" w:vAnchor="page" w:hAnchor="page" w:x="4612" w:y="7039"/>
        <w:shd w:val="clear" w:color="auto" w:fill="auto"/>
        <w:spacing w:after="0" w:line="265" w:lineRule="exact"/>
        <w:ind w:left="20" w:right="60" w:firstLine="200"/>
        <w:jc w:val="both"/>
      </w:pPr>
      <w:r>
        <w:rPr>
          <w:rStyle w:val="14BookmanOldStyle85pt0pt0"/>
        </w:rPr>
        <w:t>Ставлення автора до Ігоря двознач</w:t>
      </w:r>
      <w:r>
        <w:rPr>
          <w:rStyle w:val="14BookmanOldStyle85pt0pt0"/>
        </w:rPr>
        <w:softHyphen/>
        <w:t>не: Ігор — чесний, хоробрий воїн, патріот своєї батьківщини, але автор не тільки схвалює, а й засуджує кня</w:t>
      </w:r>
      <w:r>
        <w:rPr>
          <w:rStyle w:val="14BookmanOldStyle85pt0pt0"/>
        </w:rPr>
        <w:softHyphen/>
        <w:t>зя. Він уважає вели</w:t>
      </w:r>
      <w:r>
        <w:rPr>
          <w:rStyle w:val="14BookmanOldStyle85pt0pt0"/>
        </w:rPr>
        <w:t>кою помилкою те, що Ігор виступив у похід без підтрим</w:t>
      </w:r>
      <w:r>
        <w:rPr>
          <w:rStyle w:val="14BookmanOldStyle85pt0pt0"/>
        </w:rPr>
        <w:softHyphen/>
        <w:t>ки інших князів. Жорстока поразка</w:t>
      </w:r>
    </w:p>
    <w:p w:rsidR="00A66788" w:rsidRDefault="001A7945">
      <w:pPr>
        <w:pStyle w:val="140"/>
        <w:framePr w:w="3429" w:h="9621" w:hRule="exact" w:wrap="none" w:vAnchor="page" w:hAnchor="page" w:x="4612" w:y="7039"/>
        <w:numPr>
          <w:ilvl w:val="0"/>
          <w:numId w:val="316"/>
        </w:numPr>
        <w:shd w:val="clear" w:color="auto" w:fill="auto"/>
        <w:tabs>
          <w:tab w:val="left" w:pos="347"/>
        </w:tabs>
        <w:spacing w:after="0" w:line="265" w:lineRule="exact"/>
        <w:ind w:left="20" w:right="60" w:firstLine="0"/>
        <w:jc w:val="both"/>
      </w:pPr>
      <w:r>
        <w:rPr>
          <w:rStyle w:val="14BookmanOldStyle85pt0pt0"/>
        </w:rPr>
        <w:t>це розплата за марнославство, егоїзм і нерозважливість Ігоря. Ав</w:t>
      </w:r>
      <w:r>
        <w:rPr>
          <w:rStyle w:val="14BookmanOldStyle85pt0pt0"/>
        </w:rPr>
        <w:softHyphen/>
        <w:t>тор докоряє Ігореві не лише в «Золо</w:t>
      </w:r>
      <w:r>
        <w:rPr>
          <w:rStyle w:val="14BookmanOldStyle85pt0pt0"/>
        </w:rPr>
        <w:softHyphen/>
      </w:r>
    </w:p>
    <w:p w:rsidR="00A66788" w:rsidRDefault="001A7945">
      <w:pPr>
        <w:pStyle w:val="140"/>
        <w:framePr w:w="3822" w:h="9702" w:hRule="exact" w:wrap="none" w:vAnchor="page" w:hAnchor="page" w:x="8391" w:y="7013"/>
        <w:shd w:val="clear" w:color="auto" w:fill="auto"/>
        <w:spacing w:after="0" w:line="269" w:lineRule="exact"/>
        <w:ind w:left="20" w:right="60" w:firstLine="0"/>
        <w:jc w:val="both"/>
      </w:pPr>
      <w:r>
        <w:rPr>
          <w:rStyle w:val="14BookmanOldStyle85pt0pt0"/>
        </w:rPr>
        <w:t xml:space="preserve">тому слові Святослава», увесь викла побудований так, щоб </w:t>
      </w:r>
      <w:r>
        <w:rPr>
          <w:rStyle w:val="14BookmanOldStyle85pt0pt0"/>
        </w:rPr>
        <w:t>підкреслити згубність учинку Новгород-Сіверсь- кого князя. Прагнення Ігоря здобути для себе славу призвело до того, щ</w:t>
      </w:r>
      <w:r>
        <w:rPr>
          <w:rStyle w:val="14BookmanOldStyle85pt0pt0"/>
          <w:vertAlign w:val="subscript"/>
        </w:rPr>
        <w:t>0</w:t>
      </w:r>
      <w:r>
        <w:rPr>
          <w:rStyle w:val="14BookmanOldStyle85pt0pt0"/>
        </w:rPr>
        <w:t xml:space="preserve"> він пересів з князівського сідла в сідло рабське й загубив багато русь</w:t>
      </w:r>
      <w:r>
        <w:rPr>
          <w:rStyle w:val="14BookmanOldStyle85pt0pt0"/>
        </w:rPr>
        <w:softHyphen/>
        <w:t>кого добра на дні Каяли.</w:t>
      </w:r>
    </w:p>
    <w:p w:rsidR="00A66788" w:rsidRDefault="001A7945">
      <w:pPr>
        <w:pStyle w:val="140"/>
        <w:framePr w:w="3822" w:h="9702" w:hRule="exact" w:wrap="none" w:vAnchor="page" w:hAnchor="page" w:x="8391" w:y="7013"/>
        <w:shd w:val="clear" w:color="auto" w:fill="auto"/>
        <w:spacing w:after="0" w:line="269" w:lineRule="exact"/>
        <w:ind w:left="40" w:right="100" w:firstLine="0"/>
        <w:jc w:val="both"/>
      </w:pPr>
      <w:r>
        <w:rPr>
          <w:rStyle w:val="14BookmanOldStyle85pt0pt0"/>
        </w:rPr>
        <w:t>У поемі є ще один образ, про нього у твор</w:t>
      </w:r>
      <w:r>
        <w:rPr>
          <w:rStyle w:val="14BookmanOldStyle85pt0pt0"/>
        </w:rPr>
        <w:t xml:space="preserve">і прямо не сказано ні слова, і водночас він у кожному рядку. Це - сам </w:t>
      </w:r>
      <w:r>
        <w:rPr>
          <w:rStyle w:val="14BookmanOldStyle85pt0pt1"/>
        </w:rPr>
        <w:t>автор.</w:t>
      </w:r>
      <w:r>
        <w:rPr>
          <w:rStyle w:val="14BookmanOldStyle85pt0pt0"/>
        </w:rPr>
        <w:t xml:space="preserve"> Хоч до нас, на жаль, не дійшло його ім’я, ми переконані, що він — усебічно освічена й вельми обда</w:t>
      </w:r>
      <w:r>
        <w:rPr>
          <w:rStyle w:val="14BookmanOldStyle85pt0pt0"/>
        </w:rPr>
        <w:softHyphen/>
        <w:t>рована людина, яка добре знала усну народну творчість, історію, гео</w:t>
      </w:r>
      <w:r>
        <w:rPr>
          <w:rStyle w:val="14BookmanOldStyle85pt0pt0"/>
        </w:rPr>
        <w:softHyphen/>
        <w:t>графію, розум</w:t>
      </w:r>
      <w:r>
        <w:rPr>
          <w:rStyle w:val="14BookmanOldStyle85pt0pt0"/>
        </w:rPr>
        <w:t>ілася на політиці й військовій справі; це був не лише вели</w:t>
      </w:r>
      <w:r>
        <w:rPr>
          <w:rStyle w:val="14BookmanOldStyle85pt0pt0"/>
        </w:rPr>
        <w:softHyphen/>
        <w:t>кий митець, а й пристрасний грома</w:t>
      </w:r>
      <w:r>
        <w:rPr>
          <w:rStyle w:val="14BookmanOldStyle85pt0pt0"/>
        </w:rPr>
        <w:softHyphen/>
        <w:t>дянин, палкий поборник єдності руських земель.</w:t>
      </w:r>
    </w:p>
    <w:p w:rsidR="00A66788" w:rsidRDefault="001A7945">
      <w:pPr>
        <w:pStyle w:val="140"/>
        <w:framePr w:w="3822" w:h="9702" w:hRule="exact" w:wrap="none" w:vAnchor="page" w:hAnchor="page" w:x="8391" w:y="7013"/>
        <w:shd w:val="clear" w:color="auto" w:fill="auto"/>
        <w:spacing w:after="0" w:line="269" w:lineRule="exact"/>
        <w:ind w:left="40" w:firstLine="0"/>
        <w:jc w:val="both"/>
      </w:pPr>
      <w:r>
        <w:rPr>
          <w:rStyle w:val="14BookmanOldStyle85pt0pt0"/>
        </w:rPr>
        <w:t xml:space="preserve">«Як геніальний витвір </w:t>
      </w:r>
      <w:r>
        <w:rPr>
          <w:rStyle w:val="14PalatinoLinotype8pt0pt"/>
        </w:rPr>
        <w:t>києво-русь</w:t>
      </w:r>
      <w:r>
        <w:rPr>
          <w:rStyle w:val="14PalatinoLinotype8pt0pt"/>
          <w:vertAlign w:val="superscript"/>
        </w:rPr>
        <w:t>-</w:t>
      </w:r>
    </w:p>
    <w:p w:rsidR="00A66788" w:rsidRDefault="001A7945">
      <w:pPr>
        <w:pStyle w:val="140"/>
        <w:framePr w:w="3822" w:h="9702" w:hRule="exact" w:wrap="none" w:vAnchor="page" w:hAnchor="page" w:x="8391" w:y="7013"/>
        <w:shd w:val="clear" w:color="auto" w:fill="auto"/>
        <w:spacing w:after="0" w:line="269" w:lineRule="exact"/>
        <w:ind w:left="40" w:firstLine="0"/>
        <w:jc w:val="both"/>
      </w:pPr>
      <w:r>
        <w:rPr>
          <w:rStyle w:val="14BookmanOldStyle85pt0pt0"/>
        </w:rPr>
        <w:t xml:space="preserve">кого письменства, — пише </w:t>
      </w:r>
      <w:r>
        <w:rPr>
          <w:rStyle w:val="14Corbel0pt"/>
        </w:rPr>
        <w:t>сучасним</w:t>
      </w:r>
    </w:p>
    <w:p w:rsidR="00A66788" w:rsidRDefault="001A7945">
      <w:pPr>
        <w:pStyle w:val="491"/>
        <w:framePr w:w="3822" w:h="9702" w:hRule="exact" w:wrap="none" w:vAnchor="page" w:hAnchor="page" w:x="8391" w:y="7013"/>
        <w:shd w:val="clear" w:color="auto" w:fill="auto"/>
        <w:spacing w:after="0" w:line="269" w:lineRule="exact"/>
        <w:ind w:left="40"/>
        <w:jc w:val="both"/>
      </w:pPr>
      <w:r>
        <w:rPr>
          <w:rStyle w:val="49Georgia9pt0pt"/>
        </w:rPr>
        <w:t xml:space="preserve">літературознавець </w:t>
      </w:r>
      <w:r>
        <w:rPr>
          <w:rStyle w:val="49BookmanOldStyle0pt"/>
        </w:rPr>
        <w:t xml:space="preserve">Борис </w:t>
      </w:r>
      <w:r>
        <w:rPr>
          <w:rStyle w:val="49Georgia9pt0pt"/>
        </w:rPr>
        <w:t xml:space="preserve">Яценко, </w:t>
      </w:r>
      <w:r>
        <w:rPr>
          <w:rStyle w:val="49BookmanOldStyle0pt"/>
        </w:rPr>
        <w:t>—</w:t>
      </w:r>
    </w:p>
    <w:p w:rsidR="00A66788" w:rsidRDefault="001A7945">
      <w:pPr>
        <w:pStyle w:val="140"/>
        <w:framePr w:w="3822" w:h="9702" w:hRule="exact" w:wrap="none" w:vAnchor="page" w:hAnchor="page" w:x="8391" w:y="7013"/>
        <w:shd w:val="clear" w:color="auto" w:fill="auto"/>
        <w:tabs>
          <w:tab w:val="left" w:pos="1402"/>
          <w:tab w:val="left" w:pos="2667"/>
          <w:tab w:val="left" w:pos="3550"/>
        </w:tabs>
        <w:spacing w:after="0" w:line="140" w:lineRule="exact"/>
        <w:ind w:left="40" w:right="100" w:firstLine="0"/>
        <w:jc w:val="both"/>
      </w:pPr>
      <w:r>
        <w:rPr>
          <w:rStyle w:val="14BookmanOldStyle85pt0pt0"/>
        </w:rPr>
        <w:t>«Слово» займає</w:t>
      </w:r>
      <w:r>
        <w:rPr>
          <w:rStyle w:val="14BookmanOldStyle85pt0pt0"/>
        </w:rPr>
        <w:t xml:space="preserve"> чільне місце у </w:t>
      </w:r>
      <w:r>
        <w:rPr>
          <w:rStyle w:val="14ArialNarrow75pt0pt3"/>
          <w:b/>
          <w:bCs/>
        </w:rPr>
        <w:t>світо- . „ .</w:t>
      </w:r>
      <w:r>
        <w:rPr>
          <w:rStyle w:val="14ArialNarrow75pt0pt3"/>
          <w:b/>
          <w:bCs/>
        </w:rPr>
        <w:tab/>
        <w:t>.</w:t>
      </w:r>
      <w:r>
        <w:rPr>
          <w:rStyle w:val="14ArialNarrow75pt0pt3"/>
          <w:b/>
          <w:bCs/>
        </w:rPr>
        <w:tab/>
        <w:t>.</w:t>
      </w:r>
      <w:r>
        <w:rPr>
          <w:rStyle w:val="14ArialNarrow75pt0pt3"/>
          <w:b/>
          <w:bCs/>
        </w:rPr>
        <w:tab/>
      </w:r>
      <w:r>
        <w:rPr>
          <w:rStyle w:val="14BookmanOldStyle85pt0pt0"/>
        </w:rPr>
        <w:t>а</w:t>
      </w:r>
      <w:r>
        <w:rPr>
          <w:rStyle w:val="14BookmanOldStyle85pt0pt0"/>
          <w:vertAlign w:val="subscript"/>
        </w:rPr>
        <w:t>к</w:t>
      </w:r>
    </w:p>
    <w:p w:rsidR="00A66788" w:rsidRDefault="001A7945">
      <w:pPr>
        <w:pStyle w:val="140"/>
        <w:framePr w:w="3822" w:h="9702" w:hRule="exact" w:wrap="none" w:vAnchor="page" w:hAnchor="page" w:x="8391" w:y="7013"/>
        <w:shd w:val="clear" w:color="auto" w:fill="auto"/>
        <w:spacing w:after="36" w:line="140" w:lineRule="exact"/>
        <w:ind w:left="40" w:firstLine="0"/>
        <w:jc w:val="both"/>
      </w:pPr>
      <w:r>
        <w:rPr>
          <w:rStyle w:val="14BookmanOldStyle85pt0pt0"/>
        </w:rPr>
        <w:t>вш літературі середньовіччя...»-</w:t>
      </w:r>
    </w:p>
    <w:p w:rsidR="00A66788" w:rsidRDefault="001A7945">
      <w:pPr>
        <w:pStyle w:val="140"/>
        <w:framePr w:w="3822" w:h="9702" w:hRule="exact" w:wrap="none" w:vAnchor="page" w:hAnchor="page" w:x="8391" w:y="7013"/>
        <w:shd w:val="clear" w:color="auto" w:fill="auto"/>
        <w:spacing w:after="0" w:line="170" w:lineRule="exact"/>
        <w:ind w:left="40" w:firstLine="0"/>
        <w:jc w:val="both"/>
      </w:pPr>
      <w:r>
        <w:rPr>
          <w:rStyle w:val="14BookmanOldStyle85pt0pt0"/>
        </w:rPr>
        <w:t xml:space="preserve">героїчний епос «Слово» </w:t>
      </w:r>
      <w:r>
        <w:rPr>
          <w:rStyle w:val="14BookmanOldStyle7pt0pt2"/>
          <w:b/>
          <w:bCs/>
        </w:rPr>
        <w:t xml:space="preserve">СТОЇТЬ </w:t>
      </w:r>
      <w:r>
        <w:rPr>
          <w:rStyle w:val="14BookmanOldStyle85pt0pt0"/>
        </w:rPr>
        <w:t>поряд</w:t>
      </w:r>
    </w:p>
    <w:p w:rsidR="00A66788" w:rsidRDefault="001A7945">
      <w:pPr>
        <w:pStyle w:val="140"/>
        <w:framePr w:w="3822" w:h="9702" w:hRule="exact" w:wrap="none" w:vAnchor="page" w:hAnchor="page" w:x="8391" w:y="7013"/>
        <w:shd w:val="clear" w:color="auto" w:fill="auto"/>
        <w:spacing w:after="16" w:line="190" w:lineRule="exact"/>
        <w:ind w:left="40" w:firstLine="0"/>
        <w:jc w:val="both"/>
      </w:pPr>
      <w:r>
        <w:rPr>
          <w:rStyle w:val="14BookmanOldStyle85pt0pt0"/>
        </w:rPr>
        <w:t xml:space="preserve">з такими пам’ятками, як </w:t>
      </w:r>
      <w:r>
        <w:rPr>
          <w:rStyle w:val="14Corbel0pt"/>
        </w:rPr>
        <w:t>індійський</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та іранський епоси, франДУ</w:t>
      </w:r>
      <w:r>
        <w:rPr>
          <w:rStyle w:val="14BookmanOldStyle85pt0pt0"/>
          <w:vertAlign w:val="superscript"/>
        </w:rPr>
        <w:t>зьК</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 xml:space="preserve">«Пісня про </w:t>
      </w:r>
      <w:r>
        <w:rPr>
          <w:rStyle w:val="14BookmanOldStyle85pt0pt0"/>
          <w:lang w:val="ru-RU"/>
        </w:rPr>
        <w:t xml:space="preserve">Роланда», </w:t>
      </w:r>
      <w:r>
        <w:rPr>
          <w:rStyle w:val="14BookmanOldStyle85pt0pt0"/>
        </w:rPr>
        <w:t>німецька «П</w:t>
      </w:r>
      <w:r>
        <w:rPr>
          <w:rStyle w:val="14BookmanOldStyle85pt0pt0"/>
          <w:vertAlign w:val="superscript"/>
        </w:rPr>
        <w:t>1С</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ня про Нібелунгів», англійський еп°</w:t>
      </w:r>
      <w:r>
        <w:rPr>
          <w:rStyle w:val="14BookmanOldStyle85pt0pt0"/>
          <w:vertAlign w:val="superscript"/>
        </w:rPr>
        <w:t>с</w:t>
      </w:r>
    </w:p>
    <w:p w:rsidR="00A66788" w:rsidRDefault="001A7945">
      <w:pPr>
        <w:pStyle w:val="491"/>
        <w:framePr w:w="3822" w:h="9702" w:hRule="exact" w:wrap="none" w:vAnchor="page" w:hAnchor="page" w:x="8391" w:y="7013"/>
        <w:shd w:val="clear" w:color="auto" w:fill="auto"/>
        <w:spacing w:after="0" w:line="265" w:lineRule="exact"/>
        <w:ind w:left="40"/>
        <w:jc w:val="both"/>
      </w:pPr>
      <w:r>
        <w:rPr>
          <w:rStyle w:val="49BookmanOldStyle0pt"/>
        </w:rPr>
        <w:t xml:space="preserve">«Беовульф», </w:t>
      </w:r>
      <w:r>
        <w:rPr>
          <w:rStyle w:val="49Georgia9pt0pt"/>
        </w:rPr>
        <w:t xml:space="preserve">іспанська «Пісня </w:t>
      </w:r>
      <w:r>
        <w:rPr>
          <w:rStyle w:val="49BookmanOldStyle0pt"/>
          <w:vertAlign w:val="superscript"/>
        </w:rPr>
        <w:t>П</w:t>
      </w:r>
      <w:r>
        <w:rPr>
          <w:rStyle w:val="49BookmanOldStyle0pt"/>
        </w:rPr>
        <w:t>Р</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мого Сіда», ісландські саги та їй</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 xml:space="preserve">героїчні твори. Як і перелічені </w:t>
      </w:r>
      <w:r>
        <w:rPr>
          <w:rStyle w:val="14BookmanOldStyle85pt0pt0"/>
          <w:vertAlign w:val="superscript"/>
        </w:rPr>
        <w:t>тВ</w:t>
      </w:r>
      <w:r>
        <w:rPr>
          <w:rStyle w:val="14BookmanOldStyle85pt0pt0"/>
        </w:rPr>
        <w:t>°^</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 xml:space="preserve">в історії духовного </w:t>
      </w:r>
      <w:r>
        <w:rPr>
          <w:rStyle w:val="14BookmanOldStyle7pt0pt2"/>
          <w:b/>
          <w:bCs/>
        </w:rPr>
        <w:t xml:space="preserve">ЖИТТЯ </w:t>
      </w:r>
      <w:r>
        <w:rPr>
          <w:rStyle w:val="14BookmanOldStyle85pt0pt0"/>
        </w:rPr>
        <w:t>ЦИ</w:t>
      </w:r>
      <w:r>
        <w:rPr>
          <w:rStyle w:val="14BookmanOldStyle85pt0pt0"/>
          <w:vertAlign w:val="superscript"/>
        </w:rPr>
        <w:t>Х</w:t>
      </w:r>
    </w:p>
    <w:p w:rsidR="00A66788" w:rsidRDefault="001A7945">
      <w:pPr>
        <w:pStyle w:val="140"/>
        <w:framePr w:w="3822" w:h="9702" w:hRule="exact" w:wrap="none" w:vAnchor="page" w:hAnchor="page" w:x="8391" w:y="7013"/>
        <w:shd w:val="clear" w:color="auto" w:fill="auto"/>
        <w:spacing w:after="0" w:line="265" w:lineRule="exact"/>
        <w:ind w:left="40" w:firstLine="0"/>
        <w:jc w:val="both"/>
      </w:pPr>
      <w:r>
        <w:rPr>
          <w:rStyle w:val="14BookmanOldStyle85pt0pt0"/>
        </w:rPr>
        <w:t xml:space="preserve">родів, «Слово» є виявом </w:t>
      </w:r>
      <w:r>
        <w:rPr>
          <w:rStyle w:val="14Corbel0pt"/>
        </w:rPr>
        <w:t>могутнь</w:t>
      </w:r>
    </w:p>
    <w:p w:rsidR="00A66788" w:rsidRDefault="001A7945">
      <w:pPr>
        <w:pStyle w:val="223"/>
        <w:framePr w:wrap="none" w:vAnchor="page" w:hAnchor="page" w:x="4639" w:y="16899"/>
        <w:shd w:val="clear" w:color="auto" w:fill="auto"/>
        <w:spacing w:line="160" w:lineRule="exact"/>
        <w:ind w:left="20"/>
      </w:pPr>
      <w:r>
        <w:rPr>
          <w:rStyle w:val="22ArialNarrow8pt0pt"/>
        </w:rPr>
        <w:t>504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317" w:y="7185"/>
        <w:shd w:val="clear" w:color="auto" w:fill="auto"/>
        <w:spacing w:line="150" w:lineRule="exact"/>
        <w:ind w:left="20"/>
      </w:pPr>
      <w:r>
        <w:rPr>
          <w:rStyle w:val="23ArialNarrow75pt0pt1"/>
          <w:i/>
          <w:iCs/>
        </w:rPr>
        <w:lastRenderedPageBreak/>
        <w:t>Прадавня література</w:t>
      </w:r>
    </w:p>
    <w:p w:rsidR="00A66788" w:rsidRDefault="001A7945">
      <w:pPr>
        <w:pStyle w:val="140"/>
        <w:framePr w:w="3511" w:h="8705" w:hRule="exact" w:wrap="none" w:vAnchor="page" w:hAnchor="page" w:x="4689" w:y="7482"/>
        <w:shd w:val="clear" w:color="auto" w:fill="auto"/>
        <w:spacing w:after="0" w:line="237" w:lineRule="exact"/>
        <w:ind w:left="20" w:right="60" w:firstLine="0"/>
        <w:jc w:val="both"/>
      </w:pPr>
      <w:r>
        <w:rPr>
          <w:rStyle w:val="14BookmanOldStyle85pt0pt0"/>
        </w:rPr>
        <w:t xml:space="preserve">творчого духу українського етносу, його самоствердження </w:t>
      </w:r>
      <w:r>
        <w:rPr>
          <w:rStyle w:val="14BookmanOldStyle85pt0pt0"/>
        </w:rPr>
        <w:t>серед інших народів Землі, воно пройняте триво</w:t>
      </w:r>
      <w:r>
        <w:rPr>
          <w:rStyle w:val="14BookmanOldStyle85pt0pt0"/>
        </w:rPr>
        <w:softHyphen/>
        <w:t>гою за долю Русі-України й сповнене високим патріотичним чуттям, а це, як відомо, притаманне творчості ли</w:t>
      </w:r>
      <w:r>
        <w:rPr>
          <w:rStyle w:val="14BookmanOldStyle85pt0pt0"/>
        </w:rPr>
        <w:softHyphen/>
        <w:t>ше сформованих народів.</w:t>
      </w:r>
    </w:p>
    <w:p w:rsidR="00A66788" w:rsidRDefault="001A7945">
      <w:pPr>
        <w:pStyle w:val="140"/>
        <w:framePr w:w="3511" w:h="8705" w:hRule="exact" w:wrap="none" w:vAnchor="page" w:hAnchor="page" w:x="4689" w:y="7482"/>
        <w:shd w:val="clear" w:color="auto" w:fill="auto"/>
        <w:spacing w:after="0" w:line="237" w:lineRule="exact"/>
        <w:ind w:left="20" w:right="60" w:firstLine="160"/>
        <w:jc w:val="both"/>
      </w:pPr>
      <w:r>
        <w:rPr>
          <w:rStyle w:val="14BookmanOldStyle85pt0pt0"/>
        </w:rPr>
        <w:t>Щоб нав’язати Києву роль васала Московії, московські ідеологи виби</w:t>
      </w:r>
      <w:r>
        <w:rPr>
          <w:rStyle w:val="14BookmanOldStyle85pt0pt0"/>
        </w:rPr>
        <w:softHyphen/>
        <w:t>рали зі «Сло</w:t>
      </w:r>
      <w:r>
        <w:rPr>
          <w:rStyle w:val="14BookmanOldStyle85pt0pt0"/>
        </w:rPr>
        <w:t>ва про Ігорів похід» лише те, що можна було пристосувати до провідної, імперської ідеї Росії. У російській науці цей твір пропагуєть</w:t>
      </w:r>
      <w:r>
        <w:rPr>
          <w:rStyle w:val="14BookmanOldStyle85pt0pt0"/>
        </w:rPr>
        <w:softHyphen/>
        <w:t>ся як «національний літературний шедевр».</w:t>
      </w:r>
    </w:p>
    <w:p w:rsidR="00A66788" w:rsidRDefault="001A7945">
      <w:pPr>
        <w:pStyle w:val="140"/>
        <w:framePr w:w="3511" w:h="8705" w:hRule="exact" w:wrap="none" w:vAnchor="page" w:hAnchor="page" w:x="4689" w:y="7482"/>
        <w:shd w:val="clear" w:color="auto" w:fill="auto"/>
        <w:spacing w:after="0" w:line="237" w:lineRule="exact"/>
        <w:ind w:left="20" w:right="60" w:firstLine="160"/>
        <w:jc w:val="both"/>
      </w:pPr>
      <w:r>
        <w:rPr>
          <w:rStyle w:val="14BookmanOldStyle85pt0pt0"/>
        </w:rPr>
        <w:t xml:space="preserve">Важко повірити, зауважує Б. Сте- панишин, але про «Слово» вже опубліковано понад </w:t>
      </w:r>
      <w:r>
        <w:rPr>
          <w:rStyle w:val="14BookmanOldStyle85pt0pt0"/>
        </w:rPr>
        <w:t>п’ять тисяч мо</w:t>
      </w:r>
      <w:r>
        <w:rPr>
          <w:rStyle w:val="14BookmanOldStyle85pt0pt0"/>
        </w:rPr>
        <w:softHyphen/>
        <w:t>нографій і спеціальних розвідок у різних країнах світу — найбільше, звісно, в Україні. У них «Слово» ана</w:t>
      </w:r>
      <w:r>
        <w:rPr>
          <w:rStyle w:val="14BookmanOldStyle85pt0pt0"/>
        </w:rPr>
        <w:softHyphen/>
        <w:t>лізують авторитетні вчені (М. Мак</w:t>
      </w:r>
      <w:r>
        <w:rPr>
          <w:rStyle w:val="14BookmanOldStyle85pt0pt0"/>
        </w:rPr>
        <w:softHyphen/>
        <w:t xml:space="preserve">симович, О. Потебня, І. Франко, М. Грушевський, Л. Булаховський, Л. Махновець, О. Мишанич та інші) як </w:t>
      </w:r>
      <w:r>
        <w:rPr>
          <w:rStyle w:val="14BookmanOldStyle85pt0pt0"/>
        </w:rPr>
        <w:t>цінне джерело з історії Київської Русі, нашої літературної мови, фольклору, міфології, історичної ге</w:t>
      </w:r>
      <w:r>
        <w:rPr>
          <w:rStyle w:val="14BookmanOldStyle85pt0pt0"/>
        </w:rPr>
        <w:softHyphen/>
        <w:t>ографії, навіть — давньої фауни й флори України.</w:t>
      </w:r>
    </w:p>
    <w:p w:rsidR="00A66788" w:rsidRDefault="001A7945">
      <w:pPr>
        <w:pStyle w:val="140"/>
        <w:framePr w:w="3511" w:h="8705" w:hRule="exact" w:wrap="none" w:vAnchor="page" w:hAnchor="page" w:x="4689" w:y="7482"/>
        <w:shd w:val="clear" w:color="auto" w:fill="auto"/>
        <w:spacing w:after="0" w:line="237" w:lineRule="exact"/>
        <w:ind w:left="20" w:right="60" w:firstLine="160"/>
        <w:jc w:val="both"/>
      </w:pPr>
      <w:r>
        <w:rPr>
          <w:rStyle w:val="14BookmanOldStyle85pt0pt1"/>
        </w:rPr>
        <w:t>Тема «Слова»</w:t>
      </w:r>
      <w:r>
        <w:rPr>
          <w:rStyle w:val="14BookmanOldStyle85pt0pt0"/>
        </w:rPr>
        <w:t xml:space="preserve"> — зображення нев</w:t>
      </w:r>
      <w:r>
        <w:rPr>
          <w:rStyle w:val="14BookmanOldStyle85pt0pt0"/>
        </w:rPr>
        <w:softHyphen/>
        <w:t>далого походу Ігоревої дружини про</w:t>
      </w:r>
      <w:r>
        <w:rPr>
          <w:rStyle w:val="14BookmanOldStyle85pt0pt0"/>
        </w:rPr>
        <w:softHyphen/>
        <w:t>ти половців.</w:t>
      </w:r>
    </w:p>
    <w:p w:rsidR="00A66788" w:rsidRDefault="001A7945">
      <w:pPr>
        <w:pStyle w:val="1481"/>
        <w:framePr w:w="3511" w:h="8705" w:hRule="exact" w:wrap="none" w:vAnchor="page" w:hAnchor="page" w:x="4689" w:y="7482"/>
        <w:shd w:val="clear" w:color="auto" w:fill="auto"/>
        <w:spacing w:line="237" w:lineRule="exact"/>
        <w:ind w:left="20" w:right="60" w:firstLine="160"/>
      </w:pPr>
      <w:r>
        <w:rPr>
          <w:rStyle w:val="148BookmanOldStyle0pt"/>
        </w:rPr>
        <w:t>Ідея «Слова»</w:t>
      </w:r>
      <w:r>
        <w:rPr>
          <w:rStyle w:val="148BookmanOldStyle0pt0"/>
        </w:rPr>
        <w:t xml:space="preserve"> </w:t>
      </w:r>
      <w:r>
        <w:rPr>
          <w:rStyle w:val="148Georgia75pt0pt"/>
        </w:rPr>
        <w:t xml:space="preserve">— заклик </w:t>
      </w:r>
      <w:r>
        <w:rPr>
          <w:rStyle w:val="148Georgia75pt0pt"/>
        </w:rPr>
        <w:t>руських КНЯЗІВ до єднання для спільної бо</w:t>
      </w:r>
      <w:r>
        <w:rPr>
          <w:rStyle w:val="148Georgia75pt0pt"/>
        </w:rPr>
        <w:softHyphen/>
        <w:t>ротьби проти зовнішніх ворогів.</w:t>
      </w:r>
    </w:p>
    <w:p w:rsidR="00A66788" w:rsidRDefault="001A7945">
      <w:pPr>
        <w:pStyle w:val="205"/>
        <w:framePr w:w="3616" w:h="8671" w:hRule="exact" w:wrap="none" w:vAnchor="page" w:hAnchor="page" w:x="8507" w:y="7504"/>
        <w:shd w:val="clear" w:color="auto" w:fill="auto"/>
        <w:spacing w:after="0" w:line="190" w:lineRule="exact"/>
        <w:ind w:left="60" w:firstLine="240"/>
      </w:pPr>
      <w:bookmarkStart w:id="420" w:name="bookmark420"/>
      <w:r>
        <w:t>Києво-Печерський патерик</w:t>
      </w:r>
      <w:bookmarkEnd w:id="420"/>
    </w:p>
    <w:p w:rsidR="00A66788" w:rsidRDefault="001A7945">
      <w:pPr>
        <w:pStyle w:val="140"/>
        <w:framePr w:w="3616" w:h="8671" w:hRule="exact" w:wrap="none" w:vAnchor="page" w:hAnchor="page" w:x="8507" w:y="7504"/>
        <w:shd w:val="clear" w:color="auto" w:fill="auto"/>
        <w:spacing w:after="0" w:line="237" w:lineRule="exact"/>
        <w:ind w:left="60" w:right="80" w:firstLine="240"/>
        <w:jc w:val="both"/>
      </w:pPr>
      <w:r>
        <w:rPr>
          <w:rStyle w:val="14BookmanOldStyle85pt0pt1"/>
        </w:rPr>
        <w:t>Патерик</w:t>
      </w:r>
      <w:r>
        <w:rPr>
          <w:rStyle w:val="14BookmanOldStyle85pt0pt0"/>
        </w:rPr>
        <w:t xml:space="preserve"> (від латинського </w:t>
      </w:r>
      <w:r>
        <w:rPr>
          <w:rStyle w:val="14BookmanOldStyle85pt0pt1"/>
          <w:lang w:val="pl-PL"/>
        </w:rPr>
        <w:t>pater</w:t>
      </w:r>
      <w:r>
        <w:rPr>
          <w:rStyle w:val="14BookmanOldStyle85pt0pt0"/>
          <w:lang w:val="pl-PL"/>
        </w:rPr>
        <w:t xml:space="preserve"> </w:t>
      </w:r>
      <w:r>
        <w:rPr>
          <w:rStyle w:val="14BookmanOldStyle85pt0pt0"/>
        </w:rPr>
        <w:t xml:space="preserve">— </w:t>
      </w:r>
      <w:r>
        <w:rPr>
          <w:rStyle w:val="14BookmanOldStyle85pt0pt1"/>
        </w:rPr>
        <w:t>батько, священик)</w:t>
      </w:r>
      <w:r>
        <w:rPr>
          <w:rStyle w:val="14BookmanOldStyle85pt0pt0"/>
        </w:rPr>
        <w:t xml:space="preserve"> — збірка опо</w:t>
      </w:r>
      <w:r>
        <w:rPr>
          <w:rStyle w:val="14BookmanOldStyle85pt0pt0"/>
        </w:rPr>
        <w:softHyphen/>
        <w:t>відань та легенд, яка уславлює под</w:t>
      </w:r>
      <w:r>
        <w:rPr>
          <w:rStyle w:val="14BookmanOldStyle85pt0pt0"/>
        </w:rPr>
        <w:softHyphen/>
        <w:t>вижництво ченців-самітників, само</w:t>
      </w:r>
      <w:r>
        <w:rPr>
          <w:rStyle w:val="14BookmanOldStyle85pt0pt0"/>
        </w:rPr>
        <w:softHyphen/>
        <w:t>віддане служіння вірі, ї</w:t>
      </w:r>
      <w:r>
        <w:rPr>
          <w:rStyle w:val="14BookmanOldStyle85pt0pt0"/>
        </w:rPr>
        <w:t>хню високу мораль. Уперше такі рукописні кни</w:t>
      </w:r>
      <w:r>
        <w:rPr>
          <w:rStyle w:val="14BookmanOldStyle85pt0pt0"/>
        </w:rPr>
        <w:softHyphen/>
        <w:t>ги з’явилися у Візантії. Широко знані в православному світі Єгипетсь</w:t>
      </w:r>
      <w:r>
        <w:rPr>
          <w:rStyle w:val="14BookmanOldStyle85pt0pt0"/>
        </w:rPr>
        <w:softHyphen/>
        <w:t>кий та Синайський патерики.</w:t>
      </w:r>
    </w:p>
    <w:p w:rsidR="00A66788" w:rsidRDefault="001A7945">
      <w:pPr>
        <w:pStyle w:val="140"/>
        <w:framePr w:w="3616" w:h="8671" w:hRule="exact" w:wrap="none" w:vAnchor="page" w:hAnchor="page" w:x="8507" w:y="7504"/>
        <w:shd w:val="clear" w:color="auto" w:fill="auto"/>
        <w:spacing w:after="0" w:line="237" w:lineRule="exact"/>
        <w:ind w:left="60" w:right="80" w:firstLine="240"/>
        <w:jc w:val="both"/>
      </w:pPr>
      <w:r>
        <w:rPr>
          <w:rStyle w:val="14BookmanOldStyle85pt0pt0"/>
        </w:rPr>
        <w:t>Києво-Печерський патерик опо</w:t>
      </w:r>
      <w:r>
        <w:rPr>
          <w:rStyle w:val="14BookmanOldStyle85pt0pt0"/>
        </w:rPr>
        <w:softHyphen/>
        <w:t>відає про життя ченців, як і з чого по</w:t>
      </w:r>
      <w:r>
        <w:rPr>
          <w:rStyle w:val="14BookmanOldStyle85pt0pt0"/>
        </w:rPr>
        <w:softHyphen/>
        <w:t>чинався славетний Печерський мо</w:t>
      </w:r>
      <w:r>
        <w:rPr>
          <w:rStyle w:val="14BookmanOldStyle85pt0pt0"/>
        </w:rPr>
        <w:softHyphen/>
        <w:t>настир. Це оди</w:t>
      </w:r>
      <w:r>
        <w:rPr>
          <w:rStyle w:val="14BookmanOldStyle85pt0pt0"/>
        </w:rPr>
        <w:t>надцять «житій», або «слів», повість про чудеса, пов’язані з будовою Печерської церкви, оповіді про перших печерських чорноризців, «Слово, від чого назвався Печерсь- ким монастир, про канонізацію Фео</w:t>
      </w:r>
      <w:r>
        <w:rPr>
          <w:rStyle w:val="14BookmanOldStyle85pt0pt0"/>
        </w:rPr>
        <w:softHyphen/>
        <w:t>досія», «Слово про перенесення мо</w:t>
      </w:r>
      <w:r>
        <w:rPr>
          <w:rStyle w:val="14BookmanOldStyle85pt0pt0"/>
        </w:rPr>
        <w:softHyphen/>
        <w:t>щей». Авторами цієї кн</w:t>
      </w:r>
      <w:r>
        <w:rPr>
          <w:rStyle w:val="14BookmanOldStyle85pt0pt0"/>
        </w:rPr>
        <w:t xml:space="preserve">иги вважають єпископа </w:t>
      </w:r>
      <w:r>
        <w:rPr>
          <w:rStyle w:val="14BookmanOldStyle85pt0pt0"/>
          <w:lang w:val="ru-RU"/>
        </w:rPr>
        <w:t xml:space="preserve">Симона, </w:t>
      </w:r>
      <w:r>
        <w:rPr>
          <w:rStyle w:val="14BookmanOldStyle85pt0pt0"/>
        </w:rPr>
        <w:t xml:space="preserve">ченця Полікарпа й </w:t>
      </w:r>
      <w:r>
        <w:rPr>
          <w:rStyle w:val="14BookmanOldStyle85pt0pt0"/>
          <w:lang w:val="ru-RU"/>
        </w:rPr>
        <w:t xml:space="preserve">Нестора </w:t>
      </w:r>
      <w:r>
        <w:rPr>
          <w:rStyle w:val="14BookmanOldStyle85pt0pt0"/>
        </w:rPr>
        <w:t>Літописця.</w:t>
      </w:r>
    </w:p>
    <w:p w:rsidR="00A66788" w:rsidRDefault="001A7945">
      <w:pPr>
        <w:pStyle w:val="140"/>
        <w:framePr w:w="3616" w:h="8671" w:hRule="exact" w:wrap="none" w:vAnchor="page" w:hAnchor="page" w:x="8507" w:y="7504"/>
        <w:shd w:val="clear" w:color="auto" w:fill="auto"/>
        <w:spacing w:after="0" w:line="237" w:lineRule="exact"/>
        <w:ind w:left="60" w:firstLine="240"/>
        <w:jc w:val="both"/>
      </w:pPr>
      <w:r>
        <w:rPr>
          <w:rStyle w:val="14BookmanOldStyle85pt0pt0"/>
        </w:rPr>
        <w:t>В основі кожної оповіді патерика</w:t>
      </w:r>
    </w:p>
    <w:p w:rsidR="00A66788" w:rsidRDefault="001A7945">
      <w:pPr>
        <w:pStyle w:val="140"/>
        <w:framePr w:w="3616" w:h="8671" w:hRule="exact" w:wrap="none" w:vAnchor="page" w:hAnchor="page" w:x="8507" w:y="7504"/>
        <w:numPr>
          <w:ilvl w:val="0"/>
          <w:numId w:val="316"/>
        </w:numPr>
        <w:shd w:val="clear" w:color="auto" w:fill="auto"/>
        <w:tabs>
          <w:tab w:val="left" w:pos="317"/>
        </w:tabs>
        <w:spacing w:after="0" w:line="237" w:lineRule="exact"/>
        <w:ind w:left="60" w:right="80" w:firstLine="0"/>
        <w:jc w:val="both"/>
      </w:pPr>
      <w:r>
        <w:rPr>
          <w:rStyle w:val="14BookmanOldStyle85pt0pt0"/>
        </w:rPr>
        <w:t xml:space="preserve">дивовижна подія, чудо, що вражає людську уяву, як-от: чернець </w:t>
      </w:r>
      <w:r>
        <w:rPr>
          <w:rStyle w:val="14BookmanOldStyle85pt0pt1"/>
        </w:rPr>
        <w:t>Гри</w:t>
      </w:r>
      <w:r>
        <w:rPr>
          <w:rStyle w:val="14BookmanOldStyle85pt0pt1"/>
        </w:rPr>
        <w:softHyphen/>
        <w:t>горій Чудотворець</w:t>
      </w:r>
      <w:r>
        <w:rPr>
          <w:rStyle w:val="14BookmanOldStyle85pt0pt0"/>
        </w:rPr>
        <w:t xml:space="preserve"> прийшов до Дніпра по воду й випадково зустрівся там з князем, який готував похід про</w:t>
      </w:r>
      <w:r>
        <w:rPr>
          <w:rStyle w:val="14BookmanOldStyle85pt0pt0"/>
        </w:rPr>
        <w:softHyphen/>
        <w:t>ти половців. З князем були дружин</w:t>
      </w:r>
      <w:r>
        <w:rPr>
          <w:rStyle w:val="14BookmanOldStyle85pt0pt0"/>
        </w:rPr>
        <w:softHyphen/>
        <w:t>ники, що стали сміятися з Григорія.</w:t>
      </w:r>
    </w:p>
    <w:p w:rsidR="00A66788" w:rsidRDefault="001A7945">
      <w:pPr>
        <w:pStyle w:val="140"/>
        <w:framePr w:w="3616" w:h="8671" w:hRule="exact" w:wrap="none" w:vAnchor="page" w:hAnchor="page" w:x="8507" w:y="7504"/>
        <w:shd w:val="clear" w:color="auto" w:fill="auto"/>
        <w:spacing w:after="0" w:line="237" w:lineRule="exact"/>
        <w:ind w:left="60" w:right="80" w:firstLine="0"/>
        <w:jc w:val="both"/>
      </w:pPr>
      <w:r>
        <w:rPr>
          <w:rStyle w:val="14BookmanOldStyle85pt0pt0"/>
        </w:rPr>
        <w:t>А чернець дивився на них і бачив у недалекому майбутньому їхню смерть. Сказав їм про те, чим дуже ро</w:t>
      </w:r>
      <w:r>
        <w:rPr>
          <w:rStyle w:val="14BookmanOldStyle85pt0pt0"/>
        </w:rPr>
        <w:t>згнівив князя, який наказав зв’я</w:t>
      </w:r>
      <w:r>
        <w:rPr>
          <w:rStyle w:val="14BookmanOldStyle85pt0pt0"/>
        </w:rPr>
        <w:softHyphen/>
        <w:t>зати старцеві руки-ноги й кинути у</w:t>
      </w:r>
    </w:p>
    <w:p w:rsidR="00A66788" w:rsidRDefault="001A7945">
      <w:pPr>
        <w:pStyle w:val="223"/>
        <w:framePr w:wrap="none" w:vAnchor="page" w:hAnchor="page" w:x="11617" w:y="16421"/>
        <w:shd w:val="clear" w:color="auto" w:fill="auto"/>
        <w:spacing w:line="160" w:lineRule="exact"/>
        <w:ind w:left="20"/>
      </w:pPr>
      <w:r>
        <w:rPr>
          <w:rStyle w:val="22ArialNarrow8pt0pt"/>
        </w:rPr>
        <w:t>505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87" w:y="7124"/>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382" w:h="8561" w:hRule="exact" w:wrap="none" w:vAnchor="page" w:hAnchor="page" w:x="4913" w:y="7445"/>
        <w:shd w:val="clear" w:color="auto" w:fill="auto"/>
        <w:spacing w:after="0" w:line="240" w:lineRule="exact"/>
        <w:ind w:left="160" w:right="80" w:firstLine="0"/>
        <w:jc w:val="both"/>
      </w:pPr>
      <w:r>
        <w:rPr>
          <w:rStyle w:val="14BookmanOldStyle85pt0pt0"/>
        </w:rPr>
        <w:t>воду. Григорій потонув. За три дні його знайшли в келії. Одяг Чудотвор</w:t>
      </w:r>
      <w:r>
        <w:rPr>
          <w:rStyle w:val="14BookmanOldStyle85pt0pt0"/>
        </w:rPr>
        <w:softHyphen/>
        <w:t>ця був зовсім мокрий, сам він вида</w:t>
      </w:r>
      <w:r>
        <w:rPr>
          <w:rStyle w:val="14BookmanOldStyle85pt0pt0"/>
        </w:rPr>
        <w:softHyphen/>
        <w:t>вався всім живим. Князь з усією др</w:t>
      </w:r>
      <w:r>
        <w:rPr>
          <w:rStyle w:val="14BookmanOldStyle85pt0pt0"/>
        </w:rPr>
        <w:t>у</w:t>
      </w:r>
      <w:r>
        <w:rPr>
          <w:rStyle w:val="14BookmanOldStyle85pt0pt0"/>
        </w:rPr>
        <w:softHyphen/>
        <w:t>жиною, як те й передбачав святий Григорій, зустрів несподівану смерть</w:t>
      </w:r>
    </w:p>
    <w:p w:rsidR="00A66788" w:rsidRDefault="001A7945">
      <w:pPr>
        <w:pStyle w:val="140"/>
        <w:framePr w:w="3382" w:h="8561" w:hRule="exact" w:wrap="none" w:vAnchor="page" w:hAnchor="page" w:x="4913" w:y="7445"/>
        <w:numPr>
          <w:ilvl w:val="0"/>
          <w:numId w:val="316"/>
        </w:numPr>
        <w:shd w:val="clear" w:color="auto" w:fill="auto"/>
        <w:tabs>
          <w:tab w:val="left" w:pos="393"/>
        </w:tabs>
        <w:spacing w:after="0" w:line="240" w:lineRule="exact"/>
        <w:ind w:left="160" w:firstLine="0"/>
        <w:jc w:val="both"/>
      </w:pPr>
      <w:r>
        <w:rPr>
          <w:rStyle w:val="14BookmanOldStyle85pt0pt0"/>
        </w:rPr>
        <w:t>усі потонули в річці.</w:t>
      </w:r>
    </w:p>
    <w:p w:rsidR="00A66788" w:rsidRDefault="001A7945">
      <w:pPr>
        <w:pStyle w:val="140"/>
        <w:framePr w:w="3382" w:h="8561" w:hRule="exact" w:wrap="none" w:vAnchor="page" w:hAnchor="page" w:x="4913" w:y="7445"/>
        <w:shd w:val="clear" w:color="auto" w:fill="auto"/>
        <w:spacing w:after="168" w:line="240" w:lineRule="exact"/>
        <w:ind w:left="160" w:right="80" w:firstLine="120"/>
        <w:jc w:val="both"/>
      </w:pPr>
      <w:r>
        <w:rPr>
          <w:rStyle w:val="14BookmanOldStyle85pt0pt0"/>
        </w:rPr>
        <w:t xml:space="preserve">У цих легендах та оповідях багато сюжетів з чудесними поворотами. У них чимало й конкретного матеріалу, точних деталей про життя ченців у монастирі, про їхні </w:t>
      </w:r>
      <w:r>
        <w:rPr>
          <w:rStyle w:val="14BookmanOldStyle85pt0pt0"/>
        </w:rPr>
        <w:t>щоденні заняття. Це твори історичні, художні й релі</w:t>
      </w:r>
      <w:r>
        <w:rPr>
          <w:rStyle w:val="14BookmanOldStyle85pt0pt0"/>
        </w:rPr>
        <w:softHyphen/>
        <w:t>гійні водночас. Популярність Києво- Печерського патерика в Україні була безмежною. З цією книгою виросло чимало поколінь людей. Історик Ми</w:t>
      </w:r>
      <w:r>
        <w:rPr>
          <w:rStyle w:val="14BookmanOldStyle85pt0pt0"/>
        </w:rPr>
        <w:softHyphen/>
        <w:t>хайло Грушевський назвав її «золо</w:t>
      </w:r>
      <w:r>
        <w:rPr>
          <w:rStyle w:val="14BookmanOldStyle85pt0pt0"/>
        </w:rPr>
        <w:softHyphen/>
        <w:t>тою книгою українського письмен</w:t>
      </w:r>
      <w:r>
        <w:rPr>
          <w:rStyle w:val="14BookmanOldStyle85pt0pt0"/>
        </w:rPr>
        <w:t>но</w:t>
      </w:r>
      <w:r>
        <w:rPr>
          <w:rStyle w:val="14BookmanOldStyle85pt0pt0"/>
        </w:rPr>
        <w:softHyphen/>
        <w:t>го люду» і щодо популярності серед читачів поставив патерик поряд з «Кобзарем* Тараса Шевченка.</w:t>
      </w:r>
    </w:p>
    <w:p w:rsidR="00A66788" w:rsidRDefault="001A7945">
      <w:pPr>
        <w:pStyle w:val="211"/>
        <w:framePr w:w="3382" w:h="8561" w:hRule="exact" w:wrap="none" w:vAnchor="page" w:hAnchor="page" w:x="4913" w:y="7445"/>
        <w:shd w:val="clear" w:color="auto" w:fill="auto"/>
        <w:spacing w:before="0" w:after="49" w:line="180" w:lineRule="exact"/>
        <w:ind w:left="280" w:firstLine="140"/>
        <w:jc w:val="both"/>
      </w:pPr>
      <w:r>
        <w:rPr>
          <w:rStyle w:val="21ArialNarrow9pt0pt0"/>
          <w:b/>
          <w:bCs/>
        </w:rPr>
        <w:t>«Повчання» Володимира Мономаха</w:t>
      </w:r>
    </w:p>
    <w:p w:rsidR="00A66788" w:rsidRDefault="001A7945">
      <w:pPr>
        <w:pStyle w:val="140"/>
        <w:framePr w:w="3382" w:h="8561" w:hRule="exact" w:wrap="none" w:vAnchor="page" w:hAnchor="page" w:x="4913" w:y="7445"/>
        <w:shd w:val="clear" w:color="auto" w:fill="auto"/>
        <w:spacing w:after="0" w:line="229" w:lineRule="exact"/>
        <w:ind w:left="280" w:right="80" w:firstLine="140"/>
        <w:jc w:val="both"/>
      </w:pPr>
      <w:r>
        <w:rPr>
          <w:rStyle w:val="14BookmanOldStyle85pt0pt0"/>
        </w:rPr>
        <w:t xml:space="preserve">Володимир Мономах (кін. XI - поч. XII </w:t>
      </w:r>
      <w:r>
        <w:rPr>
          <w:rStyle w:val="14BookmanOldStyle85pt0pt0"/>
          <w:lang w:val="ru-RU"/>
        </w:rPr>
        <w:t xml:space="preserve">ст.), </w:t>
      </w:r>
      <w:r>
        <w:rPr>
          <w:rStyle w:val="14BookmanOldStyle85pt0pt0"/>
        </w:rPr>
        <w:t>онук Ярослава Мудрого, увійшов в історію не тільки мудрим і далекоглядним правител</w:t>
      </w:r>
      <w:r>
        <w:rPr>
          <w:rStyle w:val="14BookmanOldStyle85pt0pt0"/>
        </w:rPr>
        <w:t>ем, однією з найавторитетніших політичних по</w:t>
      </w:r>
      <w:r>
        <w:rPr>
          <w:rStyle w:val="14BookmanOldStyle85pt0pt0"/>
        </w:rPr>
        <w:softHyphen/>
        <w:t>статей Київської Русі, а ще, за висло</w:t>
      </w:r>
      <w:r>
        <w:rPr>
          <w:rStyle w:val="14BookmanOldStyle85pt0pt0"/>
        </w:rPr>
        <w:softHyphen/>
        <w:t>вом М. Грушевського, «єдиним на</w:t>
      </w:r>
      <w:r>
        <w:rPr>
          <w:rStyle w:val="14BookmanOldStyle85pt0pt0"/>
        </w:rPr>
        <w:softHyphen/>
        <w:t xml:space="preserve">шим князем-літератором з останніх літ XI і перших років XII </w:t>
      </w:r>
      <w:r>
        <w:rPr>
          <w:rStyle w:val="14BookmanOldStyle85pt0pt0"/>
          <w:lang w:val="ru-RU"/>
        </w:rPr>
        <w:t xml:space="preserve">ст.». </w:t>
      </w:r>
      <w:r>
        <w:rPr>
          <w:rStyle w:val="14BookmanOldStyle85pt0pt0"/>
        </w:rPr>
        <w:t>Цей князь дбав про освіту рідної землі, кохався в книгах, вільно володів п’</w:t>
      </w:r>
      <w:r>
        <w:rPr>
          <w:rStyle w:val="14BookmanOldStyle85pt0pt0"/>
        </w:rPr>
        <w:t>ятьма мовами. Після нього лиши</w:t>
      </w:r>
      <w:r>
        <w:rPr>
          <w:rStyle w:val="14BookmanOldStyle85pt0pt0"/>
        </w:rPr>
        <w:softHyphen/>
      </w:r>
    </w:p>
    <w:p w:rsidR="00A66788" w:rsidRDefault="001A7945">
      <w:pPr>
        <w:pStyle w:val="223"/>
        <w:framePr w:w="3430" w:h="201" w:hRule="exact" w:wrap="none" w:vAnchor="page" w:hAnchor="page" w:x="4887" w:y="16274"/>
        <w:shd w:val="clear" w:color="auto" w:fill="auto"/>
        <w:spacing w:line="160" w:lineRule="exact"/>
        <w:ind w:left="300"/>
      </w:pPr>
      <w:r>
        <w:rPr>
          <w:rStyle w:val="22ArialNarrow8pt0pt"/>
        </w:rPr>
        <w:t>506</w:t>
      </w:r>
    </w:p>
    <w:p w:rsidR="00A66788" w:rsidRDefault="001A7945">
      <w:pPr>
        <w:pStyle w:val="140"/>
        <w:framePr w:w="3338" w:h="8620" w:hRule="exact" w:wrap="none" w:vAnchor="page" w:hAnchor="page" w:x="8520" w:y="7448"/>
        <w:shd w:val="clear" w:color="auto" w:fill="auto"/>
        <w:spacing w:after="0" w:line="236" w:lineRule="exact"/>
        <w:ind w:left="280" w:right="80" w:firstLine="0"/>
        <w:jc w:val="both"/>
      </w:pPr>
      <w:r>
        <w:rPr>
          <w:rStyle w:val="14BookmanOldStyle85pt0pt0"/>
        </w:rPr>
        <w:t>лися рукописи й твори — знамените «Повчання» дітям, лист до князя Олега й молитви. Його звертання д</w:t>
      </w:r>
      <w:r>
        <w:rPr>
          <w:rStyle w:val="14BookmanOldStyle85pt0pt0"/>
          <w:vertAlign w:val="subscript"/>
        </w:rPr>
        <w:t>0</w:t>
      </w:r>
      <w:r>
        <w:rPr>
          <w:rStyle w:val="14BookmanOldStyle85pt0pt0"/>
        </w:rPr>
        <w:t xml:space="preserve"> дітей неодноразово вносили до літо- писів, що незмірно посилювало їх мо</w:t>
      </w:r>
      <w:r>
        <w:rPr>
          <w:rStyle w:val="14BookmanOldStyle85pt0pt0"/>
        </w:rPr>
        <w:softHyphen/>
        <w:t>ральний пафос і підкреслювало літе</w:t>
      </w:r>
      <w:r>
        <w:rPr>
          <w:rStyle w:val="14BookmanOldStyle85pt0pt0"/>
        </w:rPr>
        <w:softHyphen/>
        <w:t xml:space="preserve">ратурну </w:t>
      </w:r>
      <w:r>
        <w:rPr>
          <w:rStyle w:val="14BookmanOldStyle85pt0pt0"/>
        </w:rPr>
        <w:t>майстерність. «Повчання* Мономаха є складовою частиною «Руського літопису». До речі, ім’я Володимира Мономаха згадується не тільки в «Повісті временних літ», ай у Галицько-Волинському літописі.</w:t>
      </w:r>
    </w:p>
    <w:p w:rsidR="00A66788" w:rsidRDefault="001A7945">
      <w:pPr>
        <w:pStyle w:val="451"/>
        <w:framePr w:w="3338" w:h="8620" w:hRule="exact" w:wrap="none" w:vAnchor="page" w:hAnchor="page" w:x="8520" w:y="7448"/>
        <w:shd w:val="clear" w:color="auto" w:fill="auto"/>
        <w:spacing w:line="236" w:lineRule="exact"/>
        <w:ind w:left="100" w:right="20" w:firstLine="220"/>
      </w:pPr>
      <w:r>
        <w:rPr>
          <w:rStyle w:val="45BookmanOldStyle75pt0pt"/>
        </w:rPr>
        <w:t>М. Костомаров зауважував, що навколо імені цього великого київ</w:t>
      </w:r>
      <w:r>
        <w:rPr>
          <w:rStyle w:val="45BookmanOldStyle75pt0pt"/>
        </w:rPr>
        <w:t>сь</w:t>
      </w:r>
      <w:r>
        <w:rPr>
          <w:rStyle w:val="45BookmanOldStyle75pt0pt"/>
        </w:rPr>
        <w:softHyphen/>
        <w:t xml:space="preserve">кого князя обертаються майже всі важливі події руської історії в </w:t>
      </w:r>
      <w:r>
        <w:rPr>
          <w:rStyle w:val="45BookmanOldStyle0pt0"/>
        </w:rPr>
        <w:t xml:space="preserve">II </w:t>
      </w:r>
      <w:r>
        <w:rPr>
          <w:rStyle w:val="45BookmanOldStyle75pt0pt"/>
        </w:rPr>
        <w:t>по</w:t>
      </w:r>
      <w:r>
        <w:rPr>
          <w:rStyle w:val="45BookmanOldStyle75pt0pt"/>
        </w:rPr>
        <w:softHyphen/>
        <w:t xml:space="preserve">ловині </w:t>
      </w:r>
      <w:r>
        <w:rPr>
          <w:rStyle w:val="45BookmanOldStyle0pt0"/>
        </w:rPr>
        <w:t xml:space="preserve">XII </w:t>
      </w:r>
      <w:r>
        <w:rPr>
          <w:rStyle w:val="45BookmanOldStyle75pt0pt"/>
        </w:rPr>
        <w:t>ст.</w:t>
      </w:r>
    </w:p>
    <w:p w:rsidR="00A66788" w:rsidRDefault="001A7945">
      <w:pPr>
        <w:pStyle w:val="451"/>
        <w:framePr w:w="3338" w:h="8620" w:hRule="exact" w:wrap="none" w:vAnchor="page" w:hAnchor="page" w:x="8520" w:y="7448"/>
        <w:shd w:val="clear" w:color="auto" w:fill="auto"/>
        <w:spacing w:line="236" w:lineRule="exact"/>
        <w:ind w:left="100" w:right="20" w:firstLine="220"/>
      </w:pPr>
      <w:r>
        <w:rPr>
          <w:rStyle w:val="45BookmanOldStyle75pt0pt"/>
        </w:rPr>
        <w:t>«Повчання» Володимира Монома</w:t>
      </w:r>
      <w:r>
        <w:rPr>
          <w:rStyle w:val="45BookmanOldStyle75pt0pt"/>
        </w:rPr>
        <w:softHyphen/>
        <w:t>ха створене близько 1117 року. Зна</w:t>
      </w:r>
      <w:r>
        <w:rPr>
          <w:rStyle w:val="45BookmanOldStyle75pt0pt"/>
        </w:rPr>
        <w:softHyphen/>
        <w:t>менитий державний і військовий діяч, великий київський князь у своєму творі підсумував досвід дер жавно</w:t>
      </w:r>
      <w:r>
        <w:rPr>
          <w:rStyle w:val="45BookmanOldStyle75pt0pt"/>
        </w:rPr>
        <w:t xml:space="preserve">го діяча, батька й книжника, намагаючись виховати своїх дітей У християнському дусі, показати, яки ми вони мають бути як громадяни мо гутньої Київської Русі, як </w:t>
      </w:r>
      <w:r>
        <w:rPr>
          <w:rStyle w:val="45ArialNarrow75pt0pt"/>
          <w:b/>
          <w:bCs/>
        </w:rPr>
        <w:t>майбутні</w:t>
      </w:r>
      <w:r>
        <w:rPr>
          <w:rStyle w:val="45BookmanOldStyle-1pt"/>
          <w:vertAlign w:val="superscript"/>
        </w:rPr>
        <w:t>11</w:t>
      </w:r>
      <w:r>
        <w:rPr>
          <w:rStyle w:val="45BookmanOldStyle-1pt"/>
        </w:rPr>
        <w:t xml:space="preserve"> </w:t>
      </w:r>
      <w:r>
        <w:rPr>
          <w:rStyle w:val="45BookmanOldStyle75pt0pt"/>
        </w:rPr>
        <w:t>правителі.</w:t>
      </w:r>
    </w:p>
    <w:p w:rsidR="00A66788" w:rsidRDefault="001A7945">
      <w:pPr>
        <w:pStyle w:val="451"/>
        <w:framePr w:w="3338" w:h="8620" w:hRule="exact" w:wrap="none" w:vAnchor="page" w:hAnchor="page" w:x="8520" w:y="7448"/>
        <w:shd w:val="clear" w:color="auto" w:fill="auto"/>
        <w:spacing w:line="236" w:lineRule="exact"/>
        <w:ind w:left="100" w:right="20" w:firstLine="220"/>
        <w:jc w:val="left"/>
      </w:pPr>
      <w:r>
        <w:rPr>
          <w:rStyle w:val="45BookmanOldStyle7pt0pt5"/>
          <w:b/>
          <w:bCs/>
        </w:rPr>
        <w:t>Композиційно</w:t>
      </w:r>
      <w:r>
        <w:rPr>
          <w:rStyle w:val="45BookmanOldStyle75pt0pt"/>
        </w:rPr>
        <w:t xml:space="preserve"> «Повчання» В-^ номаха складається із вступу, Д</w:t>
      </w:r>
      <w:r>
        <w:rPr>
          <w:rStyle w:val="45BookmanOldStyle75pt0pt"/>
          <w:vertAlign w:val="superscript"/>
        </w:rPr>
        <w:t>и</w:t>
      </w:r>
      <w:r>
        <w:rPr>
          <w:rStyle w:val="45BookmanOldStyle75pt0pt"/>
        </w:rPr>
        <w:t>Д</w:t>
      </w:r>
      <w:r>
        <w:rPr>
          <w:rStyle w:val="45BookmanOldStyle75pt0pt"/>
          <w:vertAlign w:val="superscript"/>
        </w:rPr>
        <w:t>а</w:t>
      </w:r>
      <w:r>
        <w:rPr>
          <w:rStyle w:val="45BookmanOldStyle75pt0pt"/>
        </w:rPr>
        <w:t xml:space="preserve"> тичної (по</w:t>
      </w:r>
      <w:r>
        <w:rPr>
          <w:rStyle w:val="45BookmanOldStyle75pt0pt"/>
        </w:rPr>
        <w:t>вчальної) та авто графічної частин. До твору Д°Д ^</w:t>
      </w:r>
    </w:p>
    <w:p w:rsidR="00A66788" w:rsidRDefault="001A7945">
      <w:pPr>
        <w:pStyle w:val="451"/>
        <w:framePr w:w="3338" w:h="8620" w:hRule="exact" w:wrap="none" w:vAnchor="page" w:hAnchor="page" w:x="8520" w:y="7448"/>
        <w:shd w:val="clear" w:color="auto" w:fill="auto"/>
        <w:spacing w:line="233" w:lineRule="exact"/>
        <w:ind w:left="100" w:right="20"/>
      </w:pPr>
      <w:r>
        <w:rPr>
          <w:rStyle w:val="45BookmanOldStyle75pt0pt"/>
        </w:rPr>
        <w:t xml:space="preserve">«Граматку до Олега Святославови ^ і «Молитву». У вступі автор </w:t>
      </w:r>
      <w:r>
        <w:rPr>
          <w:rStyle w:val="45BookmanOldStyle75pt0pt"/>
          <w:vertAlign w:val="superscript"/>
        </w:rPr>
        <w:t>заЗІІ</w:t>
      </w:r>
      <w:r>
        <w:rPr>
          <w:rStyle w:val="45BookmanOldStyle75pt0pt"/>
        </w:rPr>
        <w:t>!!</w:t>
      </w:r>
      <w:r>
        <w:rPr>
          <w:rStyle w:val="45BookmanOldStyle75pt0pt"/>
          <w:vertAlign w:val="subscript"/>
        </w:rPr>
        <w:t>оґ</w:t>
      </w:r>
      <w:r>
        <w:rPr>
          <w:rStyle w:val="45BookmanOldStyle75pt0pt"/>
        </w:rPr>
        <w:t xml:space="preserve">о основну причину, що </w:t>
      </w:r>
      <w:r>
        <w:rPr>
          <w:rStyle w:val="45Georgia75pt0pt"/>
        </w:rPr>
        <w:t xml:space="preserve">змусила </w:t>
      </w:r>
      <w:r>
        <w:rPr>
          <w:rStyle w:val="45BookmanOldStyle75pt0pt"/>
        </w:rPr>
        <w:t>^ написати «Повчання» — відмову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455" w:y="7128"/>
        <w:shd w:val="clear" w:color="auto" w:fill="auto"/>
        <w:spacing w:line="150" w:lineRule="exact"/>
        <w:ind w:left="40"/>
      </w:pPr>
      <w:r>
        <w:rPr>
          <w:rStyle w:val="23ArialNarrow75pt0pt1"/>
          <w:i/>
          <w:iCs/>
        </w:rPr>
        <w:lastRenderedPageBreak/>
        <w:t>Давня література</w:t>
      </w:r>
    </w:p>
    <w:p w:rsidR="00A66788" w:rsidRDefault="001A7945">
      <w:pPr>
        <w:pStyle w:val="140"/>
        <w:framePr w:w="3342" w:h="8319" w:hRule="exact" w:wrap="none" w:vAnchor="page" w:hAnchor="page" w:x="4865" w:y="7395"/>
        <w:shd w:val="clear" w:color="auto" w:fill="auto"/>
        <w:spacing w:after="0" w:line="229" w:lineRule="exact"/>
        <w:ind w:left="100" w:right="20" w:firstLine="0"/>
        <w:jc w:val="both"/>
      </w:pPr>
      <w:r>
        <w:rPr>
          <w:rStyle w:val="14BookmanOldStyle85pt0pt0"/>
          <w:vertAlign w:val="subscript"/>
        </w:rPr>
        <w:t>т</w:t>
      </w:r>
      <w:r>
        <w:rPr>
          <w:rStyle w:val="14BookmanOldStyle85pt0pt0"/>
        </w:rPr>
        <w:t xml:space="preserve">и участь у спільній боротьбі проти </w:t>
      </w:r>
      <w:r>
        <w:rPr>
          <w:rStyle w:val="14Georgia75pt0pt0"/>
        </w:rPr>
        <w:t xml:space="preserve">ростиславичів, </w:t>
      </w:r>
      <w:r>
        <w:rPr>
          <w:rStyle w:val="14BookmanOldStyle85pt0pt0"/>
        </w:rPr>
        <w:t>бо не міг «хреста пе</w:t>
      </w:r>
      <w:r>
        <w:rPr>
          <w:rStyle w:val="14BookmanOldStyle85pt0pt0"/>
        </w:rPr>
        <w:softHyphen/>
      </w:r>
      <w:r>
        <w:rPr>
          <w:rStyle w:val="14Georgia75pt0pt0"/>
        </w:rPr>
        <w:t xml:space="preserve">реступити», </w:t>
      </w:r>
      <w:r>
        <w:rPr>
          <w:rStyle w:val="14BookmanOldStyle85pt0pt0"/>
        </w:rPr>
        <w:t>тобто порушити прися</w:t>
      </w:r>
      <w:r>
        <w:rPr>
          <w:rStyle w:val="14BookmanOldStyle85pt0pt0"/>
        </w:rPr>
        <w:softHyphen/>
        <w:t>гу. По-друге, «сидячи на санях*, тоб</w:t>
      </w:r>
      <w:r>
        <w:rPr>
          <w:rStyle w:val="14BookmanOldStyle85pt0pt0"/>
        </w:rPr>
        <w:softHyphen/>
        <w:t>то готуючись до смерті, князь нама</w:t>
      </w:r>
      <w:r>
        <w:rPr>
          <w:rStyle w:val="14BookmanOldStyle85pt0pt0"/>
        </w:rPr>
        <w:softHyphen/>
        <w:t>гався передати життєвий досвід своїм дітям («дітям моїм у доброчесності домогтис</w:t>
      </w:r>
      <w:r>
        <w:rPr>
          <w:rStyle w:val="14BookmanOldStyle85pt0pt0"/>
        </w:rPr>
        <w:t>ь успіхів бажаючи»), отже, Володимир Мономах хотів навчити своїх дітей правилам особистої й суспільної моралі, підготувати їх до високої місії — стати високоосвіче</w:t>
      </w:r>
      <w:r>
        <w:rPr>
          <w:rStyle w:val="14BookmanOldStyle85pt0pt0"/>
        </w:rPr>
        <w:softHyphen/>
        <w:t>ними й розумними правителями Київської Русі, справедливими до підданих, суворими до внутрішн</w:t>
      </w:r>
      <w:r>
        <w:rPr>
          <w:rStyle w:val="14BookmanOldStyle85pt0pt0"/>
        </w:rPr>
        <w:t>іх і зовнішніх ворогів.</w:t>
      </w:r>
    </w:p>
    <w:p w:rsidR="00A66788" w:rsidRDefault="001A7945">
      <w:pPr>
        <w:pStyle w:val="140"/>
        <w:framePr w:w="3342" w:h="8319" w:hRule="exact" w:wrap="none" w:vAnchor="page" w:hAnchor="page" w:x="4865" w:y="7395"/>
        <w:shd w:val="clear" w:color="auto" w:fill="auto"/>
        <w:spacing w:after="0" w:line="229" w:lineRule="exact"/>
        <w:ind w:left="20" w:right="60" w:firstLine="160"/>
        <w:jc w:val="both"/>
      </w:pPr>
      <w:r>
        <w:rPr>
          <w:rStyle w:val="14BookmanOldStyle85pt0pt0"/>
        </w:rPr>
        <w:t>«Повчання» містить поради: «Язик стримуй, розум усмиряй, тіло упокорюй, гнів придушуй, помисли май чисті й спонукай себе до добрих Діл Господа ради». Мудро сказано й про навчання: «А коли добре щось умієте — того не забувайте, а чог</w:t>
      </w:r>
      <w:r>
        <w:rPr>
          <w:rStyle w:val="14BookmanOldStyle85pt0pt0"/>
        </w:rPr>
        <w:t>о не вмієте — то того навчіться». Особли</w:t>
      </w:r>
      <w:r>
        <w:rPr>
          <w:rStyle w:val="14BookmanOldStyle85pt0pt0"/>
        </w:rPr>
        <w:softHyphen/>
        <w:t>во наголошує автор на тому, що князь має сам опікуватися державни</w:t>
      </w:r>
      <w:r>
        <w:rPr>
          <w:rStyle w:val="14BookmanOldStyle85pt0pt0"/>
        </w:rPr>
        <w:softHyphen/>
        <w:t>ми справами, а не покладатися на воєвод. Доречна майбутнім правите</w:t>
      </w:r>
      <w:r>
        <w:rPr>
          <w:rStyle w:val="14BookmanOldStyle85pt0pt0"/>
        </w:rPr>
        <w:softHyphen/>
        <w:t xml:space="preserve">лям і така порада: без потреби не да- </w:t>
      </w:r>
      <w:r>
        <w:rPr>
          <w:rStyle w:val="14BookmanOldStyle85pt0pt0"/>
          <w:vertAlign w:val="superscript"/>
        </w:rPr>
        <w:t>вай</w:t>
      </w:r>
      <w:r>
        <w:rPr>
          <w:rStyle w:val="14BookmanOldStyle85pt0pt0"/>
        </w:rPr>
        <w:t xml:space="preserve"> присяги, а заприсягнувши, свято Дотримуй</w:t>
      </w:r>
      <w:r>
        <w:rPr>
          <w:rStyle w:val="14BookmanOldStyle85pt0pt0"/>
        </w:rPr>
        <w:t xml:space="preserve"> її. Своє пристрасне «Пов</w:t>
      </w:r>
      <w:r>
        <w:rPr>
          <w:rStyle w:val="14BookmanOldStyle85pt0pt0"/>
        </w:rPr>
        <w:softHyphen/>
        <w:t xml:space="preserve">чання» Мономах закінчує проханням виконувати якщо не всі його поради, </w:t>
      </w:r>
      <w:r>
        <w:rPr>
          <w:rStyle w:val="14BookmanOldStyle85pt0pt0"/>
          <w:vertAlign w:val="superscript"/>
        </w:rPr>
        <w:t>т</w:t>
      </w:r>
      <w:r>
        <w:rPr>
          <w:rStyle w:val="14BookmanOldStyle85pt0pt0"/>
        </w:rPr>
        <w:t xml:space="preserve">° хоч половину з них і завжди </w:t>
      </w:r>
      <w:r>
        <w:rPr>
          <w:rStyle w:val="14BookmanOldStyle85pt0pt0"/>
          <w:vertAlign w:val="superscript"/>
        </w:rPr>
        <w:t>п</w:t>
      </w:r>
      <w:r>
        <w:rPr>
          <w:rStyle w:val="14BookmanOldStyle85pt0pt0"/>
        </w:rPr>
        <w:t xml:space="preserve">ам ятати Бога, що дасть людині нас- </w:t>
      </w:r>
      <w:r>
        <w:rPr>
          <w:rStyle w:val="14BookmanOldStyle85pt0pt0"/>
          <w:vertAlign w:val="superscript"/>
        </w:rPr>
        <w:t>Наг</w:t>
      </w:r>
      <w:r>
        <w:rPr>
          <w:rStyle w:val="14BookmanOldStyle85pt0pt0"/>
        </w:rPr>
        <w:t>У на духовні подвиги.</w:t>
      </w:r>
    </w:p>
    <w:p w:rsidR="00A66788" w:rsidRDefault="001A7945">
      <w:pPr>
        <w:pStyle w:val="1073"/>
        <w:framePr w:w="3438" w:h="8280" w:hRule="exact" w:wrap="none" w:vAnchor="page" w:hAnchor="page" w:x="8469" w:y="7396"/>
        <w:shd w:val="clear" w:color="auto" w:fill="auto"/>
        <w:spacing w:after="167"/>
        <w:ind w:left="340" w:right="80"/>
      </w:pPr>
      <w:bookmarkStart w:id="421" w:name="bookmark421"/>
      <w:r>
        <w:t>ДАВНЯ ЛІТЕРАТУРА (XIII—XVIII ст.) Українська література Ренесансу і</w:t>
      </w:r>
      <w:r>
        <w:t xml:space="preserve"> Бароко</w:t>
      </w:r>
      <w:bookmarkEnd w:id="421"/>
    </w:p>
    <w:p w:rsidR="00A66788" w:rsidRDefault="001A7945">
      <w:pPr>
        <w:pStyle w:val="140"/>
        <w:framePr w:w="3438" w:h="8280" w:hRule="exact" w:wrap="none" w:vAnchor="page" w:hAnchor="page" w:x="8469" w:y="7396"/>
        <w:shd w:val="clear" w:color="auto" w:fill="auto"/>
        <w:spacing w:after="0" w:line="225" w:lineRule="exact"/>
        <w:ind w:left="60" w:right="80" w:firstLine="280"/>
        <w:jc w:val="both"/>
      </w:pPr>
      <w:r>
        <w:rPr>
          <w:rStyle w:val="14BookmanOldStyle85pt0pt0"/>
        </w:rPr>
        <w:t>Після падіння Києва 1240 року Київська Русь як держава фактично перестала існувати. Роздрібнені кня</w:t>
      </w:r>
      <w:r>
        <w:rPr>
          <w:rStyle w:val="14BookmanOldStyle85pt0pt0"/>
        </w:rPr>
        <w:softHyphen/>
        <w:t>зівства Новгородське, Чернігівське, Переяславське не могли захистити українські землі від татарських та турецьких орд. Протягом ста років після зане</w:t>
      </w:r>
      <w:r>
        <w:rPr>
          <w:rStyle w:val="14BookmanOldStyle85pt0pt0"/>
        </w:rPr>
        <w:t>паду Києва Галицько-Во</w:t>
      </w:r>
      <w:r>
        <w:rPr>
          <w:rStyle w:val="14BookmanOldStyle85pt0pt0"/>
        </w:rPr>
        <w:softHyphen/>
        <w:t>линське князівство було опорою ук</w:t>
      </w:r>
      <w:r>
        <w:rPr>
          <w:rStyle w:val="14BookmanOldStyle85pt0pt0"/>
        </w:rPr>
        <w:softHyphen/>
        <w:t>раїнської державності. У цій ролі Галицька Русь перейняла велику частку київської спадщини й водно</w:t>
      </w:r>
      <w:r>
        <w:rPr>
          <w:rStyle w:val="14BookmanOldStyle85pt0pt0"/>
        </w:rPr>
        <w:softHyphen/>
        <w:t>час запобігала захопленню західноук</w:t>
      </w:r>
      <w:r>
        <w:rPr>
          <w:rStyle w:val="14BookmanOldStyle85pt0pt0"/>
        </w:rPr>
        <w:softHyphen/>
        <w:t>раїнських земель. Значна ж частина України (Схід та Південь) пер</w:t>
      </w:r>
      <w:r>
        <w:rPr>
          <w:rStyle w:val="14BookmanOldStyle85pt0pt0"/>
        </w:rPr>
        <w:t>етвори</w:t>
      </w:r>
      <w:r>
        <w:rPr>
          <w:rStyle w:val="14BookmanOldStyle85pt0pt0"/>
        </w:rPr>
        <w:softHyphen/>
        <w:t>лися на «Дике поле». Понад два століття рік у рік орда налітала на міста й села України, палила, грабу</w:t>
      </w:r>
      <w:r>
        <w:rPr>
          <w:rStyle w:val="14BookmanOldStyle85pt0pt0"/>
        </w:rPr>
        <w:softHyphen/>
        <w:t>вала, гнала в ясир тисячі бранців. Бу</w:t>
      </w:r>
      <w:r>
        <w:rPr>
          <w:rStyle w:val="14BookmanOldStyle85pt0pt0"/>
        </w:rPr>
        <w:softHyphen/>
        <w:t>ли знищені бібліотеки, шедеври архітектури. Ослаблена країна стала легкою здобиччю для сусідів. Гали</w:t>
      </w:r>
      <w:r>
        <w:rPr>
          <w:rStyle w:val="14BookmanOldStyle85pt0pt0"/>
        </w:rPr>
        <w:softHyphen/>
        <w:t>чину за</w:t>
      </w:r>
      <w:r>
        <w:rPr>
          <w:rStyle w:val="14BookmanOldStyle85pt0pt0"/>
        </w:rPr>
        <w:t>хопили польські магнати, північну Буковину — молдавські.</w:t>
      </w:r>
    </w:p>
    <w:p w:rsidR="00A66788" w:rsidRDefault="001A7945">
      <w:pPr>
        <w:pStyle w:val="140"/>
        <w:framePr w:w="3438" w:h="8280" w:hRule="exact" w:wrap="none" w:vAnchor="page" w:hAnchor="page" w:x="8469" w:y="7396"/>
        <w:shd w:val="clear" w:color="auto" w:fill="auto"/>
        <w:spacing w:after="0" w:line="225" w:lineRule="exact"/>
        <w:ind w:left="60" w:right="80" w:firstLine="160"/>
        <w:jc w:val="both"/>
      </w:pPr>
      <w:r>
        <w:rPr>
          <w:rStyle w:val="14BookmanOldStyle85pt0pt0"/>
        </w:rPr>
        <w:t>На рівнинах Придніпров’я підсум</w:t>
      </w:r>
      <w:r>
        <w:rPr>
          <w:rStyle w:val="14BookmanOldStyle85pt0pt0"/>
        </w:rPr>
        <w:softHyphen/>
        <w:t>ком формування нового суспільства «стала поява нового стану* (О. Суб- тельний) — стану козаків. Тюркське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37" w:y="6784"/>
        <w:shd w:val="clear" w:color="auto" w:fill="auto"/>
        <w:spacing w:line="150" w:lineRule="exact"/>
        <w:ind w:left="60"/>
      </w:pPr>
      <w:r>
        <w:rPr>
          <w:rStyle w:val="23ArialNarrow75pt0pt0"/>
          <w:i/>
          <w:iCs/>
        </w:rPr>
        <w:lastRenderedPageBreak/>
        <w:t>УКРАЇНСЬКА ЛІТЕРАТУРА</w:t>
      </w:r>
    </w:p>
    <w:p w:rsidR="00A66788" w:rsidRDefault="001A7945">
      <w:pPr>
        <w:pStyle w:val="140"/>
        <w:framePr w:w="3526" w:h="8846" w:hRule="exact" w:wrap="none" w:vAnchor="page" w:hAnchor="page" w:x="4888" w:y="7081"/>
        <w:shd w:val="clear" w:color="auto" w:fill="auto"/>
        <w:spacing w:after="0" w:line="241" w:lineRule="exact"/>
        <w:ind w:left="140" w:right="100" w:firstLine="0"/>
        <w:jc w:val="both"/>
      </w:pPr>
      <w:r>
        <w:rPr>
          <w:rStyle w:val="14BookmanOldStyle85pt0pt0"/>
        </w:rPr>
        <w:t xml:space="preserve">за походженням </w:t>
      </w:r>
      <w:r>
        <w:rPr>
          <w:rStyle w:val="14BookmanOldStyle85pt0pt0"/>
        </w:rPr>
        <w:t>слово «козак* озна</w:t>
      </w:r>
      <w:r>
        <w:rPr>
          <w:rStyle w:val="14BookmanOldStyle85pt0pt0"/>
        </w:rPr>
        <w:softHyphen/>
        <w:t>чало вільних, незалежних від пана людей, які не мали чітко визначеного місця в суспільстві й населяли без</w:t>
      </w:r>
      <w:r>
        <w:rPr>
          <w:rStyle w:val="14BookmanOldStyle85pt0pt0"/>
        </w:rPr>
        <w:softHyphen/>
        <w:t>людні окраїни. Уперше українські козаки з’явилися в 1480-х рр., але тільки з поширенням кріпацтва їхня чисельність значно зросла. С</w:t>
      </w:r>
      <w:r>
        <w:rPr>
          <w:rStyle w:val="14BookmanOldStyle85pt0pt0"/>
        </w:rPr>
        <w:t>початку основну масу козаків становили селя- ни-втікачі, були серед них також міщани, позбавлені сану священики, збідніла знать. Козаки стали ідеаль</w:t>
      </w:r>
      <w:r>
        <w:rPr>
          <w:rStyle w:val="14BookmanOldStyle85pt0pt0"/>
        </w:rPr>
        <w:softHyphen/>
        <w:t>ними оборонцями кордонів від та</w:t>
      </w:r>
      <w:r>
        <w:rPr>
          <w:rStyle w:val="14BookmanOldStyle85pt0pt0"/>
        </w:rPr>
        <w:softHyphen/>
        <w:t>тарських наскоків, а згодом полоні</w:t>
      </w:r>
      <w:r>
        <w:rPr>
          <w:rStyle w:val="14BookmanOldStyle85pt0pt0"/>
        </w:rPr>
        <w:softHyphen/>
        <w:t>зовані українські магнати стали мо</w:t>
      </w:r>
      <w:r>
        <w:rPr>
          <w:rStyle w:val="14BookmanOldStyle85pt0pt0"/>
        </w:rPr>
        <w:softHyphen/>
        <w:t>біліз</w:t>
      </w:r>
      <w:r>
        <w:rPr>
          <w:rStyle w:val="14BookmanOldStyle85pt0pt0"/>
        </w:rPr>
        <w:t>увати козаків не лише для оборо</w:t>
      </w:r>
      <w:r>
        <w:rPr>
          <w:rStyle w:val="14BookmanOldStyle85pt0pt0"/>
        </w:rPr>
        <w:softHyphen/>
        <w:t>ни, а й для нападів на турків. У 1553-1554 рр. канівський староста Дмитро Вишневецький («Байда») зібрав розрізнені козацькі ватаги й збудував на стратегічно розміщеному за Дніпровськими порогами острові Мала Хортиця форт, як</w:t>
      </w:r>
      <w:r>
        <w:rPr>
          <w:rStyle w:val="14BookmanOldStyle85pt0pt0"/>
        </w:rPr>
        <w:t>ий став засло</w:t>
      </w:r>
      <w:r>
        <w:rPr>
          <w:rStyle w:val="14BookmanOldStyle85pt0pt0"/>
        </w:rPr>
        <w:softHyphen/>
        <w:t>ном від татар. Так Вишневецький заснував Запорізьку Січ, яку вважа</w:t>
      </w:r>
      <w:r>
        <w:rPr>
          <w:rStyle w:val="14BookmanOldStyle85pt0pt0"/>
        </w:rPr>
        <w:softHyphen/>
        <w:t>ють колискою українського козац</w:t>
      </w:r>
      <w:r>
        <w:rPr>
          <w:rStyle w:val="14BookmanOldStyle85pt0pt0"/>
        </w:rPr>
        <w:softHyphen/>
        <w:t>тва. Запорізьке військо стало оборон</w:t>
      </w:r>
      <w:r>
        <w:rPr>
          <w:rStyle w:val="14BookmanOldStyle85pt0pt0"/>
        </w:rPr>
        <w:softHyphen/>
        <w:t>цем не тільки своєї рідної землі й віри від турків і татар, а також Євро</w:t>
      </w:r>
      <w:r>
        <w:rPr>
          <w:rStyle w:val="14BookmanOldStyle85pt0pt0"/>
        </w:rPr>
        <w:softHyphen/>
        <w:t>пи. Уся Європа XVI ст. тремтіла в</w:t>
      </w:r>
      <w:r>
        <w:rPr>
          <w:rStyle w:val="14BookmanOldStyle85pt0pt0"/>
        </w:rPr>
        <w:t>ід однієї думки про навалу оттоманців, які в 1529 році спустошили Угорщи</w:t>
      </w:r>
      <w:r>
        <w:rPr>
          <w:rStyle w:val="14BookmanOldStyle85pt0pt0"/>
        </w:rPr>
        <w:softHyphen/>
        <w:t>ну й мало не захопили Відень.</w:t>
      </w:r>
    </w:p>
    <w:p w:rsidR="00A66788" w:rsidRDefault="001A7945">
      <w:pPr>
        <w:pStyle w:val="140"/>
        <w:framePr w:w="3526" w:h="8846" w:hRule="exact" w:wrap="none" w:vAnchor="page" w:hAnchor="page" w:x="4888" w:y="7081"/>
        <w:shd w:val="clear" w:color="auto" w:fill="auto"/>
        <w:spacing w:after="0" w:line="241" w:lineRule="exact"/>
        <w:ind w:left="280" w:right="100" w:firstLine="220"/>
        <w:jc w:val="both"/>
      </w:pPr>
      <w:r>
        <w:rPr>
          <w:rStyle w:val="14BookmanOldStyle85pt0pt0"/>
        </w:rPr>
        <w:t>Народ увіковічнив пам’ять своїх прославлених оборонців. У героїчно</w:t>
      </w:r>
      <w:r>
        <w:rPr>
          <w:rStyle w:val="14BookmanOldStyle85pt0pt0"/>
        </w:rPr>
        <w:softHyphen/>
        <w:t>му епосі українського народу оспі</w:t>
      </w:r>
      <w:r>
        <w:rPr>
          <w:rStyle w:val="14BookmanOldStyle85pt0pt0"/>
        </w:rPr>
        <w:softHyphen/>
      </w:r>
    </w:p>
    <w:p w:rsidR="00A66788" w:rsidRDefault="001A7945">
      <w:pPr>
        <w:pStyle w:val="140"/>
        <w:framePr w:w="3452" w:h="8130" w:hRule="exact" w:wrap="none" w:vAnchor="page" w:hAnchor="page" w:x="8624" w:y="7049"/>
        <w:shd w:val="clear" w:color="auto" w:fill="auto"/>
        <w:spacing w:after="0" w:line="253" w:lineRule="exact"/>
        <w:ind w:left="280" w:right="100" w:firstLine="0"/>
        <w:jc w:val="both"/>
      </w:pPr>
      <w:r>
        <w:rPr>
          <w:rStyle w:val="14BookmanOldStyle85pt0pt0"/>
        </w:rPr>
        <w:t>вані Байда-Вишневецький, Северщ</w:t>
      </w:r>
      <w:r>
        <w:rPr>
          <w:rStyle w:val="14BookmanOldStyle85pt0pt0"/>
        </w:rPr>
        <w:br/>
        <w:t>Наливайко, Петро Ко</w:t>
      </w:r>
      <w:r>
        <w:rPr>
          <w:rStyle w:val="14BookmanOldStyle85pt0pt0"/>
        </w:rPr>
        <w:t>нашевич-Сагай</w:t>
      </w:r>
      <w:r>
        <w:rPr>
          <w:rStyle w:val="14BookmanOldStyle85pt0pt0"/>
        </w:rPr>
        <w:br/>
        <w:t>дачний, Тарас Трясило, Іван Сір</w:t>
      </w:r>
      <w:r>
        <w:rPr>
          <w:rStyle w:val="14BookmanOldStyle85pt0pt0"/>
          <w:vertAlign w:val="subscript"/>
        </w:rPr>
        <w:t>Ко</w:t>
      </w:r>
      <w:r>
        <w:rPr>
          <w:rStyle w:val="14BookmanOldStyle85pt0pt0"/>
        </w:rPr>
        <w:br/>
        <w:t>Самійло Кішка, Іван Морозенко та</w:t>
      </w:r>
      <w:r>
        <w:rPr>
          <w:rStyle w:val="14BookmanOldStyle85pt0pt0"/>
        </w:rPr>
        <w:br/>
        <w:t>сотні інших славних лицарів.</w:t>
      </w:r>
    </w:p>
    <w:p w:rsidR="00A66788" w:rsidRDefault="001A7945">
      <w:pPr>
        <w:pStyle w:val="140"/>
        <w:framePr w:w="3452" w:h="8130" w:hRule="exact" w:wrap="none" w:vAnchor="page" w:hAnchor="page" w:x="8624" w:y="7049"/>
        <w:shd w:val="clear" w:color="auto" w:fill="auto"/>
        <w:spacing w:after="0" w:line="245" w:lineRule="exact"/>
        <w:ind w:left="100" w:right="60" w:firstLine="160"/>
        <w:jc w:val="both"/>
      </w:pPr>
      <w:r>
        <w:rPr>
          <w:rStyle w:val="14BookmanOldStyle85pt0pt0"/>
        </w:rPr>
        <w:t xml:space="preserve">Коли в ХУ-ХУІ ст. в Європі </w:t>
      </w:r>
      <w:r>
        <w:rPr>
          <w:rStyle w:val="14BookmanOldStyle10pt0pt50"/>
          <w:b/>
          <w:bCs/>
        </w:rPr>
        <w:t>наста-</w:t>
      </w:r>
      <w:r>
        <w:rPr>
          <w:rStyle w:val="14BookmanOldStyle10pt0pt50"/>
          <w:b/>
          <w:bCs/>
        </w:rPr>
        <w:br/>
      </w:r>
      <w:r>
        <w:rPr>
          <w:rStyle w:val="14BookmanOldStyle85pt0pt0"/>
        </w:rPr>
        <w:t>ло Відродження (Ренесанс), його ідеї</w:t>
      </w:r>
      <w:r>
        <w:rPr>
          <w:rStyle w:val="14BookmanOldStyle85pt0pt0"/>
        </w:rPr>
        <w:br/>
        <w:t>зокрема з Італії, проникли й в Ук-</w:t>
      </w:r>
      <w:r>
        <w:rPr>
          <w:rStyle w:val="14BookmanOldStyle85pt0pt0"/>
        </w:rPr>
        <w:br/>
        <w:t>раїну. Сприяло Ренесансові й утво-</w:t>
      </w:r>
      <w:r>
        <w:rPr>
          <w:rStyle w:val="14BookmanOldStyle85pt0pt0"/>
        </w:rPr>
        <w:br/>
        <w:t>рення</w:t>
      </w:r>
      <w:r>
        <w:rPr>
          <w:rStyle w:val="14BookmanOldStyle85pt0pt0"/>
        </w:rPr>
        <w:t xml:space="preserve"> Запорізької Січі та спалахи се-</w:t>
      </w:r>
      <w:r>
        <w:rPr>
          <w:rStyle w:val="14BookmanOldStyle85pt0pt0"/>
        </w:rPr>
        <w:br/>
        <w:t>лянських повстань, які посилювали-</w:t>
      </w:r>
      <w:r>
        <w:rPr>
          <w:rStyle w:val="14BookmanOldStyle85pt0pt0"/>
        </w:rPr>
        <w:br/>
        <w:t>ся з кожним десятиліттям. Ще один</w:t>
      </w:r>
      <w:r>
        <w:rPr>
          <w:rStyle w:val="14BookmanOldStyle85pt0pt0"/>
        </w:rPr>
        <w:br/>
        <w:t>фактор розвитку Відродження -</w:t>
      </w:r>
      <w:r>
        <w:rPr>
          <w:rStyle w:val="14BookmanOldStyle85pt0pt0"/>
        </w:rPr>
        <w:br/>
        <w:t>зростання торговельної й промисло-</w:t>
      </w:r>
      <w:r>
        <w:rPr>
          <w:rStyle w:val="14BookmanOldStyle85pt0pt0"/>
        </w:rPr>
        <w:br/>
        <w:t>вої спроможності міст у Галичині та</w:t>
      </w:r>
      <w:r>
        <w:rPr>
          <w:rStyle w:val="14BookmanOldStyle85pt0pt0"/>
        </w:rPr>
        <w:br/>
        <w:t>на Волині.</w:t>
      </w:r>
    </w:p>
    <w:p w:rsidR="00A66788" w:rsidRDefault="001A7945">
      <w:pPr>
        <w:pStyle w:val="140"/>
        <w:framePr w:w="3452" w:h="8130" w:hRule="exact" w:wrap="none" w:vAnchor="page" w:hAnchor="page" w:x="8624" w:y="7049"/>
        <w:shd w:val="clear" w:color="auto" w:fill="auto"/>
        <w:spacing w:after="0" w:line="245" w:lineRule="exact"/>
        <w:ind w:left="100" w:right="60" w:firstLine="160"/>
        <w:jc w:val="both"/>
      </w:pPr>
      <w:r>
        <w:rPr>
          <w:rStyle w:val="14BookmanOldStyle85pt0pt0"/>
        </w:rPr>
        <w:t xml:space="preserve">Перші паростки </w:t>
      </w:r>
      <w:r>
        <w:rPr>
          <w:rStyle w:val="14BookmanOldStyle85pt0pt1"/>
        </w:rPr>
        <w:t>Ренесансу</w:t>
      </w:r>
      <w:r>
        <w:rPr>
          <w:rStyle w:val="14BookmanOldStyle85pt0pt0"/>
        </w:rPr>
        <w:t xml:space="preserve"> з’явили-</w:t>
      </w:r>
      <w:r>
        <w:rPr>
          <w:rStyle w:val="14BookmanOldStyle85pt0pt0"/>
        </w:rPr>
        <w:br/>
        <w:t>ся в Укр</w:t>
      </w:r>
      <w:r>
        <w:rPr>
          <w:rStyle w:val="14BookmanOldStyle85pt0pt0"/>
        </w:rPr>
        <w:t>аїні вже наприкінці XV ст.</w:t>
      </w:r>
      <w:r>
        <w:rPr>
          <w:rStyle w:val="14BookmanOldStyle85pt0pt0"/>
        </w:rPr>
        <w:br/>
        <w:t>Під його впливом здійснювався масо-</w:t>
      </w:r>
      <w:r>
        <w:rPr>
          <w:rStyle w:val="14BookmanOldStyle85pt0pt0"/>
        </w:rPr>
        <w:br/>
        <w:t>вий від’їзд синів знаті для навчання в</w:t>
      </w:r>
      <w:r>
        <w:rPr>
          <w:rStyle w:val="14BookmanOldStyle85pt0pt0"/>
        </w:rPr>
        <w:br/>
        <w:t>західні університети, розвиток ДРУ'</w:t>
      </w:r>
      <w:r>
        <w:rPr>
          <w:rStyle w:val="14BookmanOldStyle85pt0pt0"/>
        </w:rPr>
        <w:br/>
        <w:t>карства, рідної мови, елементів ре</w:t>
      </w:r>
      <w:r>
        <w:rPr>
          <w:rStyle w:val="14BookmanOldStyle85pt0pt0"/>
          <w:vertAlign w:val="superscript"/>
        </w:rPr>
        <w:t>-</w:t>
      </w:r>
      <w:r>
        <w:rPr>
          <w:rStyle w:val="14BookmanOldStyle85pt0pt0"/>
        </w:rPr>
        <w:br/>
        <w:t>алізму. Два джерела Ренесансу — а</w:t>
      </w:r>
      <w:r>
        <w:rPr>
          <w:rStyle w:val="14BookmanOldStyle85pt0pt0"/>
          <w:vertAlign w:val="superscript"/>
        </w:rPr>
        <w:t>0</w:t>
      </w:r>
      <w:r>
        <w:rPr>
          <w:rStyle w:val="14BookmanOldStyle85pt0pt0"/>
        </w:rPr>
        <w:t>'</w:t>
      </w:r>
      <w:r>
        <w:rPr>
          <w:rStyle w:val="14BookmanOldStyle85pt0pt0"/>
        </w:rPr>
        <w:br/>
        <w:t xml:space="preserve">тична культура та ідеали </w:t>
      </w:r>
      <w:r>
        <w:rPr>
          <w:rStyle w:val="14Georgia75pt0pt"/>
        </w:rPr>
        <w:t>первісного</w:t>
      </w:r>
      <w:r>
        <w:rPr>
          <w:rStyle w:val="14Georgia75pt0pt"/>
        </w:rPr>
        <w:br/>
      </w:r>
      <w:r>
        <w:rPr>
          <w:rStyle w:val="14BookmanOldStyle85pt0pt0"/>
        </w:rPr>
        <w:t>євангельсь</w:t>
      </w:r>
      <w:r>
        <w:rPr>
          <w:rStyle w:val="14BookmanOldStyle85pt0pt0"/>
        </w:rPr>
        <w:t xml:space="preserve">кого християнства </w:t>
      </w:r>
      <w:r>
        <w:rPr>
          <w:rStyle w:val="14BookmanOldStyle85pt0pt0"/>
          <w:vertAlign w:val="superscript"/>
        </w:rPr>
        <w:t>п0</w:t>
      </w:r>
      <w:r>
        <w:rPr>
          <w:rStyle w:val="14BookmanOldStyle85pt0pt0"/>
        </w:rPr>
        <w:t>’</w:t>
      </w:r>
      <w:r>
        <w:rPr>
          <w:rStyle w:val="14BookmanOldStyle85pt0pt0"/>
        </w:rPr>
        <w:br/>
        <w:t>родили дві течії: гуманізм і рефор</w:t>
      </w:r>
      <w:r>
        <w:rPr>
          <w:rStyle w:val="14BookmanOldStyle85pt0pt0"/>
        </w:rPr>
        <w:br/>
        <w:t>мацію. Відродження в нас не здобуло</w:t>
      </w:r>
      <w:r>
        <w:rPr>
          <w:rStyle w:val="14BookmanOldStyle85pt0pt0"/>
        </w:rPr>
        <w:br/>
        <w:t xml:space="preserve">перемоги над Середньовіччям, як </w:t>
      </w:r>
      <w:r>
        <w:rPr>
          <w:rStyle w:val="14BookmanOldStyle85pt0pt0"/>
          <w:vertAlign w:val="superscript"/>
        </w:rPr>
        <w:t>в</w:t>
      </w:r>
      <w:r>
        <w:rPr>
          <w:rStyle w:val="14BookmanOldStyle85pt0pt0"/>
        </w:rPr>
        <w:br/>
        <w:t>Італії, а дві культурні епохи пану®</w:t>
      </w:r>
      <w:r>
        <w:rPr>
          <w:rStyle w:val="14BookmanOldStyle85pt0pt0"/>
        </w:rPr>
        <w:br/>
      </w:r>
      <w:r>
        <w:rPr>
          <w:rStyle w:val="14BookmanOldStyle85pt0pt0"/>
          <w:lang w:val="ru-RU"/>
        </w:rPr>
        <w:t xml:space="preserve">ли </w:t>
      </w:r>
      <w:r>
        <w:rPr>
          <w:rStyle w:val="14BookmanOldStyle85pt0pt0"/>
        </w:rPr>
        <w:t>водночас. І коли ці течіїі з’єДН</w:t>
      </w:r>
      <w:r>
        <w:rPr>
          <w:rStyle w:val="14BookmanOldStyle85pt0pt0"/>
        </w:rPr>
        <w:br/>
        <w:t xml:space="preserve">лися, настала епоха </w:t>
      </w:r>
      <w:r>
        <w:rPr>
          <w:rStyle w:val="14BookmanOldStyle85pt0pt1"/>
        </w:rPr>
        <w:t>Бароко.</w:t>
      </w:r>
      <w:r>
        <w:rPr>
          <w:rStyle w:val="14BookmanOldStyle85pt0pt0"/>
        </w:rPr>
        <w:t xml:space="preserve"> Через </w:t>
      </w:r>
      <w:r>
        <w:rPr>
          <w:rStyle w:val="14BookmanOldStyle85pt0pt1"/>
        </w:rPr>
        <w:t>г</w:t>
      </w:r>
      <w:r>
        <w:rPr>
          <w:rStyle w:val="14BookmanOldStyle85pt0pt1"/>
        </w:rPr>
        <w:br/>
      </w:r>
      <w:r>
        <w:rPr>
          <w:rStyle w:val="14BookmanOldStyle85pt0pt0"/>
        </w:rPr>
        <w:t xml:space="preserve">раїнців, які </w:t>
      </w:r>
      <w:r>
        <w:rPr>
          <w:rStyle w:val="14BookmanOldStyle85pt0pt0"/>
        </w:rPr>
        <w:t>навчалися в західноєвр</w:t>
      </w:r>
    </w:p>
    <w:p w:rsidR="00A66788" w:rsidRDefault="001A7945">
      <w:pPr>
        <w:pStyle w:val="140"/>
        <w:framePr w:w="3452" w:h="8130" w:hRule="exact" w:wrap="none" w:vAnchor="page" w:hAnchor="page" w:x="8624" w:y="7049"/>
        <w:shd w:val="clear" w:color="auto" w:fill="auto"/>
        <w:spacing w:after="0" w:line="170" w:lineRule="exact"/>
        <w:ind w:right="60" w:firstLine="0"/>
        <w:jc w:val="right"/>
      </w:pPr>
      <w:r>
        <w:rPr>
          <w:rStyle w:val="14BookmanOldStyle85pt0pt0"/>
        </w:rPr>
        <w:t>украі«</w:t>
      </w:r>
      <w:r>
        <w:rPr>
          <w:rStyle w:val="14BookmanOldStyle85pt0pt0"/>
          <w:vertAlign w:val="superscript"/>
        </w:rPr>
        <w:t>1</w:t>
      </w:r>
    </w:p>
    <w:p w:rsidR="00A66788" w:rsidRDefault="001A7945">
      <w:pPr>
        <w:pStyle w:val="1661"/>
        <w:framePr w:w="3452" w:h="221" w:hRule="exact" w:wrap="none" w:vAnchor="page" w:hAnchor="page" w:x="8624" w:y="15151"/>
        <w:shd w:val="clear" w:color="auto" w:fill="auto"/>
        <w:spacing w:line="190" w:lineRule="exact"/>
        <w:ind w:right="60"/>
      </w:pPr>
      <w:r>
        <w:t>кої</w:t>
      </w:r>
    </w:p>
    <w:p w:rsidR="00A66788" w:rsidRDefault="001A7945">
      <w:pPr>
        <w:pStyle w:val="140"/>
        <w:framePr w:w="3452" w:h="965" w:hRule="exact" w:wrap="none" w:vAnchor="page" w:hAnchor="page" w:x="8624" w:y="15000"/>
        <w:shd w:val="clear" w:color="auto" w:fill="auto"/>
        <w:spacing w:after="0" w:line="234" w:lineRule="exact"/>
        <w:ind w:left="175" w:right="60" w:firstLine="0"/>
      </w:pPr>
      <w:r>
        <w:rPr>
          <w:rStyle w:val="14BookmanOldStyle85pt0pt0"/>
        </w:rPr>
        <w:t>пеиських університетах, в</w:t>
      </w:r>
    </w:p>
    <w:p w:rsidR="00A66788" w:rsidRDefault="001A7945">
      <w:pPr>
        <w:pStyle w:val="140"/>
        <w:framePr w:w="3452" w:h="965" w:hRule="exact" w:wrap="none" w:vAnchor="page" w:hAnchor="page" w:x="8624" w:y="15000"/>
        <w:shd w:val="clear" w:color="auto" w:fill="auto"/>
        <w:spacing w:after="0" w:line="234" w:lineRule="exact"/>
        <w:ind w:left="175" w:right="60" w:firstLine="0"/>
      </w:pPr>
      <w:r>
        <w:rPr>
          <w:rStyle w:val="14BookmanOldStyle85pt0pt0"/>
        </w:rPr>
        <w:t>поширювалися набутки європейсь ^</w:t>
      </w:r>
      <w:r>
        <w:rPr>
          <w:rStyle w:val="14BookmanOldStyle85pt0pt0"/>
        </w:rPr>
        <w:br/>
        <w:t>культури. Відомими письменник</w:t>
      </w:r>
      <w:r>
        <w:rPr>
          <w:rStyle w:val="14BookmanOldStyle85pt0pt0"/>
        </w:rPr>
        <w:br/>
        <w:t>того часу, які здобули освш</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70"/>
        <w:framePr w:w="3690" w:h="8807" w:hRule="exact" w:wrap="none" w:vAnchor="page" w:hAnchor="page" w:x="4776" w:y="7042"/>
        <w:shd w:val="clear" w:color="auto" w:fill="auto"/>
        <w:ind w:left="80" w:right="60"/>
      </w:pPr>
      <w:r>
        <w:rPr>
          <w:rStyle w:val="167Georgia75pt0pt"/>
        </w:rPr>
        <w:lastRenderedPageBreak/>
        <w:t xml:space="preserve">Західній </w:t>
      </w:r>
      <w:r>
        <w:t xml:space="preserve">Європі, були Юрій Котер- мак з Дрогобича (Юрій Дрогобич або </w:t>
      </w:r>
      <w:r>
        <w:t>Дрогобицький), Мартин-Іоанн з Пе</w:t>
      </w:r>
      <w:r>
        <w:softHyphen/>
        <w:t>ремишля, Павло Русин з Кросна, Станіслав Оріховський (Роксолан) з Галичини, а також Мелетій Смот- рицький, Петро Могила, пізніше — Феофан Прокопович. У своїй твор</w:t>
      </w:r>
      <w:r>
        <w:softHyphen/>
        <w:t>чості вони, як правило, послуговува</w:t>
      </w:r>
      <w:r>
        <w:softHyphen/>
        <w:t xml:space="preserve">лися мовою античності — </w:t>
      </w:r>
      <w:r>
        <w:t>латиною.</w:t>
      </w:r>
    </w:p>
    <w:p w:rsidR="00A66788" w:rsidRDefault="001A7945">
      <w:pPr>
        <w:pStyle w:val="1670"/>
        <w:framePr w:w="3690" w:h="8807" w:hRule="exact" w:wrap="none" w:vAnchor="page" w:hAnchor="page" w:x="4776" w:y="7042"/>
        <w:shd w:val="clear" w:color="auto" w:fill="auto"/>
        <w:ind w:left="80" w:right="60" w:firstLine="180"/>
      </w:pPr>
      <w:r>
        <w:rPr>
          <w:rStyle w:val="1673pt"/>
        </w:rPr>
        <w:t xml:space="preserve">Станіслав Оріховський </w:t>
      </w:r>
      <w:r>
        <w:t>відомий своїми латиномовними твора</w:t>
      </w:r>
      <w:r>
        <w:softHyphen/>
        <w:t>ми «Хрещення русинів», «Розрив із Римом», «Зразковий підданий*, які він підписував іменем «Оріховський- русин» (себто українець). Його нази</w:t>
      </w:r>
      <w:r>
        <w:softHyphen/>
        <w:t>вали українським Цицероном, сучас</w:t>
      </w:r>
      <w:r>
        <w:softHyphen/>
        <w:t xml:space="preserve">ним Демосфеном. </w:t>
      </w:r>
      <w:r>
        <w:t>На всю Європу пролунало патріотичне свідчення Оріховського: «Я русин і гордий цим, і охоче говорю про це повсюдно».</w:t>
      </w:r>
    </w:p>
    <w:p w:rsidR="00A66788" w:rsidRDefault="001A7945">
      <w:pPr>
        <w:pStyle w:val="1670"/>
        <w:framePr w:w="3690" w:h="8807" w:hRule="exact" w:wrap="none" w:vAnchor="page" w:hAnchor="page" w:x="4776" w:y="7042"/>
        <w:shd w:val="clear" w:color="auto" w:fill="auto"/>
        <w:ind w:left="80" w:right="60" w:firstLine="180"/>
      </w:pPr>
      <w:r>
        <w:t>Одним з прогресивних діячів так званої «католицької Русі», котра в</w:t>
      </w:r>
    </w:p>
    <w:p w:rsidR="00A66788" w:rsidRDefault="001A7945">
      <w:pPr>
        <w:pStyle w:val="1670"/>
        <w:framePr w:w="3690" w:h="8807" w:hRule="exact" w:wrap="none" w:vAnchor="page" w:hAnchor="page" w:x="4776" w:y="7042"/>
        <w:numPr>
          <w:ilvl w:val="0"/>
          <w:numId w:val="322"/>
        </w:numPr>
        <w:shd w:val="clear" w:color="auto" w:fill="auto"/>
        <w:tabs>
          <w:tab w:val="left" w:pos="508"/>
        </w:tabs>
        <w:ind w:left="80" w:right="60"/>
      </w:pPr>
      <w:r>
        <w:t>ст. витворила латиномовну ук</w:t>
      </w:r>
      <w:r>
        <w:softHyphen/>
        <w:t xml:space="preserve">раїнську літературу, був С е б а с - </w:t>
      </w:r>
      <w:r>
        <w:rPr>
          <w:vertAlign w:val="superscript"/>
        </w:rPr>
        <w:t>т</w:t>
      </w:r>
      <w:r>
        <w:t xml:space="preserve"> і а н </w:t>
      </w:r>
      <w:r>
        <w:rPr>
          <w:rStyle w:val="1673pt"/>
        </w:rPr>
        <w:t>Кленович.</w:t>
      </w:r>
      <w:r>
        <w:t xml:space="preserve"> У 1584 році в Кракові вийшов його латиномовний твір під звучною назвою «Роксо- ланія», у якому з надзвичайною сер</w:t>
      </w:r>
      <w:r>
        <w:softHyphen/>
        <w:t>дечністю та любов’ю оспівано тодішню Українську землю, зокрема Підгір’я</w:t>
      </w:r>
    </w:p>
    <w:p w:rsidR="00A66788" w:rsidRDefault="001A7945">
      <w:pPr>
        <w:pStyle w:val="1670"/>
        <w:framePr w:w="3690" w:h="8807" w:hRule="exact" w:wrap="none" w:vAnchor="page" w:hAnchor="page" w:x="4776" w:y="7042"/>
        <w:numPr>
          <w:ilvl w:val="0"/>
          <w:numId w:val="323"/>
        </w:numPr>
        <w:shd w:val="clear" w:color="auto" w:fill="auto"/>
        <w:tabs>
          <w:tab w:val="left" w:pos="271"/>
        </w:tabs>
        <w:ind w:left="80" w:right="60"/>
      </w:pPr>
      <w:r>
        <w:t>Карпати. Українська земля захоп</w:t>
      </w:r>
      <w:r>
        <w:softHyphen/>
        <w:t>лює С. Кленовича — во</w:t>
      </w:r>
      <w:r>
        <w:t xml:space="preserve">на була йому </w:t>
      </w:r>
      <w:r>
        <w:rPr>
          <w:vertAlign w:val="superscript"/>
        </w:rPr>
        <w:t>Не</w:t>
      </w:r>
      <w:r>
        <w:t xml:space="preserve"> чужа. Він оспівує її лани, ліси, міста, передусім «святе місто Лева», Давню столицю Київ, Замостя, яке</w:t>
      </w:r>
    </w:p>
    <w:p w:rsidR="00A66788" w:rsidRDefault="001A7945">
      <w:pPr>
        <w:framePr w:wrap="none" w:vAnchor="page" w:hAnchor="page" w:x="4480" w:y="16623"/>
        <w:rPr>
          <w:sz w:val="0"/>
          <w:szCs w:val="0"/>
        </w:rPr>
      </w:pPr>
      <w:r>
        <w:fldChar w:fldCharType="begin"/>
      </w:r>
      <w:r>
        <w:instrText xml:space="preserve"> </w:instrText>
      </w:r>
      <w:r>
        <w:instrText>INCLUDEPICTURE  "C:\\Users\\ocherik\\AppData\\Local\\Temp\\FineReader11\\media\\image42.jpeg" \* MERGEFORMATINET</w:instrText>
      </w:r>
      <w:r>
        <w:instrText xml:space="preserve"> </w:instrText>
      </w:r>
      <w:r>
        <w:fldChar w:fldCharType="separate"/>
      </w:r>
      <w:r>
        <w:pict>
          <v:shape id="_x0000_i1058" type="#_x0000_t75" style="width:60.75pt;height:15.75pt">
            <v:imagedata r:id="rId78" r:href="rId79"/>
          </v:shape>
        </w:pict>
      </w:r>
      <w:r>
        <w:fldChar w:fldCharType="end"/>
      </w:r>
    </w:p>
    <w:p w:rsidR="00A66788" w:rsidRDefault="001A7945">
      <w:pPr>
        <w:pStyle w:val="234"/>
        <w:framePr w:w="3581" w:h="219" w:hRule="exact" w:wrap="none" w:vAnchor="page" w:hAnchor="page" w:x="8780" w:y="6784"/>
        <w:shd w:val="clear" w:color="auto" w:fill="auto"/>
        <w:tabs>
          <w:tab w:val="left" w:leader="underscore" w:pos="1292"/>
          <w:tab w:val="left" w:pos="2059"/>
        </w:tabs>
        <w:spacing w:line="200" w:lineRule="exact"/>
      </w:pPr>
      <w:r>
        <w:rPr>
          <w:rStyle w:val="23BookmanOldStyle10pt0pt"/>
          <w:lang w:val="uk-UA"/>
        </w:rPr>
        <w:tab/>
      </w:r>
      <w:r>
        <w:rPr>
          <w:rStyle w:val="23BookmanOldStyle10pt0pt"/>
          <w:lang w:val="uk-UA"/>
        </w:rPr>
        <w:tab/>
      </w:r>
      <w:r>
        <w:rPr>
          <w:rStyle w:val="23ArialNarrow75pt0pt1"/>
          <w:i/>
          <w:iCs/>
        </w:rPr>
        <w:t>Давня література</w:t>
      </w:r>
    </w:p>
    <w:p w:rsidR="00A66788" w:rsidRDefault="001A7945">
      <w:pPr>
        <w:pStyle w:val="1670"/>
        <w:framePr w:w="3534" w:h="8663" w:hRule="exact" w:wrap="none" w:vAnchor="page" w:hAnchor="page" w:x="8804" w:y="7116"/>
        <w:shd w:val="clear" w:color="auto" w:fill="auto"/>
        <w:spacing w:line="237" w:lineRule="exact"/>
        <w:ind w:left="80" w:right="60"/>
      </w:pPr>
      <w:r>
        <w:t xml:space="preserve">ставало </w:t>
      </w:r>
      <w:r>
        <w:rPr>
          <w:rStyle w:val="1670pt"/>
        </w:rPr>
        <w:t xml:space="preserve">в </w:t>
      </w:r>
      <w:r>
        <w:t xml:space="preserve">той час </w:t>
      </w:r>
      <w:r>
        <w:rPr>
          <w:rStyle w:val="1670pt"/>
        </w:rPr>
        <w:t xml:space="preserve">новим культурним </w:t>
      </w:r>
      <w:r>
        <w:t>осередком. Для поета це «наша», «своя» земля, і недаремно він її так урочисто прославляє. «Цікаво відзна</w:t>
      </w:r>
      <w:r>
        <w:softHyphen/>
        <w:t>чити, — зауважує В. Шевчук, — тут ще й таке: описуючи українські міста й ставлячи на чолі їх Львів, який мас</w:t>
      </w:r>
      <w:r>
        <w:softHyphen/>
        <w:t xml:space="preserve">лився </w:t>
      </w:r>
      <w:r>
        <w:t>в той час і навіть на початку</w:t>
      </w:r>
    </w:p>
    <w:p w:rsidR="00A66788" w:rsidRDefault="001A7945">
      <w:pPr>
        <w:pStyle w:val="1670"/>
        <w:framePr w:w="3534" w:h="8663" w:hRule="exact" w:wrap="none" w:vAnchor="page" w:hAnchor="page" w:x="8804" w:y="7116"/>
        <w:numPr>
          <w:ilvl w:val="0"/>
          <w:numId w:val="322"/>
        </w:numPr>
        <w:shd w:val="clear" w:color="auto" w:fill="auto"/>
        <w:tabs>
          <w:tab w:val="left" w:pos="613"/>
        </w:tabs>
        <w:spacing w:line="237" w:lineRule="exact"/>
        <w:ind w:left="60" w:right="20"/>
      </w:pPr>
      <w:r>
        <w:t>ст. столицею України (недарем</w:t>
      </w:r>
      <w:r>
        <w:softHyphen/>
        <w:t>но й Хмельницький не хотів його руй</w:t>
      </w:r>
      <w:r>
        <w:softHyphen/>
        <w:t>нувати), на другому місці ставить Київ, хоч у ті часи Київ великої куль</w:t>
      </w:r>
      <w:r>
        <w:softHyphen/>
        <w:t>турної ролі не відігравав і фактично лежав у руїнах. Є всі підстави гадати, що С. Кленов</w:t>
      </w:r>
      <w:r>
        <w:t>ич побував у Києві і пильно обдивився княжу столицю. Він заперечує легенду, що Київ — це антична Троя». У Києві його цікавить інше: люди, які тут живуть, відбива</w:t>
      </w:r>
      <w:r>
        <w:softHyphen/>
        <w:t>ючи татарські напади, і печери, в яких зберігаються нетлінні мощі, і які збирають до себе безл</w:t>
      </w:r>
      <w:r>
        <w:t>іч людей, роблячи це місце осередком України. Висновок поета не тільки промовис</w:t>
      </w:r>
      <w:r>
        <w:softHyphen/>
        <w:t>тий, а й багатозначний: «Знайте, що Київ на Чорній Русі значить стільки, як давній Рим для старих християн, значення в нього таке ж...».</w:t>
      </w:r>
    </w:p>
    <w:p w:rsidR="00A66788" w:rsidRDefault="001A7945">
      <w:pPr>
        <w:pStyle w:val="1670"/>
        <w:framePr w:w="3534" w:h="8663" w:hRule="exact" w:wrap="none" w:vAnchor="page" w:hAnchor="page" w:x="8804" w:y="7116"/>
        <w:shd w:val="clear" w:color="auto" w:fill="auto"/>
        <w:spacing w:line="237" w:lineRule="exact"/>
        <w:ind w:left="60" w:right="20" w:firstLine="160"/>
      </w:pPr>
      <w:r>
        <w:t>У поемі автор висловлює свою лю</w:t>
      </w:r>
      <w:r>
        <w:softHyphen/>
        <w:t xml:space="preserve">бов до </w:t>
      </w:r>
      <w:r>
        <w:t>Роксоланії (України), повідом</w:t>
      </w:r>
      <w:r>
        <w:softHyphen/>
        <w:t>ляє про Русь як про одне етнічне ціле, називає цю землю рідною і хва</w:t>
      </w:r>
      <w:r>
        <w:softHyphen/>
        <w:t>лить православну віру, хоч сам був римо-католиком.</w:t>
      </w:r>
    </w:p>
    <w:p w:rsidR="00A66788" w:rsidRDefault="001A7945">
      <w:pPr>
        <w:pStyle w:val="1670"/>
        <w:framePr w:w="3534" w:h="8663" w:hRule="exact" w:wrap="none" w:vAnchor="page" w:hAnchor="page" w:x="8804" w:y="7116"/>
        <w:shd w:val="clear" w:color="auto" w:fill="auto"/>
        <w:spacing w:line="237" w:lineRule="exact"/>
        <w:ind w:left="60" w:right="20" w:firstLine="160"/>
      </w:pPr>
      <w:r>
        <w:t>Для того, щоб навічно закріпити панування Речі Посполитої на ук-</w:t>
      </w:r>
    </w:p>
    <w:p w:rsidR="00A66788" w:rsidRDefault="001A7945">
      <w:pPr>
        <w:pStyle w:val="223"/>
        <w:framePr w:w="3581" w:h="219" w:hRule="exact" w:wrap="none" w:vAnchor="page" w:hAnchor="page" w:x="8780" w:y="16070"/>
        <w:shd w:val="clear" w:color="auto" w:fill="auto"/>
        <w:spacing w:line="160" w:lineRule="exact"/>
        <w:ind w:right="60"/>
        <w:jc w:val="right"/>
      </w:pPr>
      <w:r>
        <w:rPr>
          <w:rStyle w:val="22ArialNarrow8pt0pt"/>
        </w:rPr>
        <w:t>509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41" w:y="7163"/>
        <w:shd w:val="clear" w:color="auto" w:fill="auto"/>
        <w:spacing w:line="150" w:lineRule="exact"/>
        <w:ind w:left="40"/>
      </w:pPr>
      <w:r>
        <w:rPr>
          <w:rStyle w:val="23ArialNarrow75pt0pt0"/>
          <w:i/>
          <w:iCs/>
        </w:rPr>
        <w:lastRenderedPageBreak/>
        <w:t xml:space="preserve">УКРАЇНСЬКА </w:t>
      </w:r>
      <w:r>
        <w:rPr>
          <w:rStyle w:val="23ArialNarrow75pt0pt0"/>
          <w:i/>
          <w:iCs/>
        </w:rPr>
        <w:t>ЛІТЕРАТУРА</w:t>
      </w:r>
    </w:p>
    <w:p w:rsidR="00A66788" w:rsidRDefault="001A7945">
      <w:pPr>
        <w:pStyle w:val="140"/>
        <w:framePr w:w="3471" w:h="8702" w:hRule="exact" w:wrap="none" w:vAnchor="page" w:hAnchor="page" w:x="4856" w:y="7491"/>
        <w:shd w:val="clear" w:color="auto" w:fill="auto"/>
        <w:spacing w:after="0" w:line="237" w:lineRule="exact"/>
        <w:ind w:left="140" w:right="100" w:firstLine="0"/>
        <w:jc w:val="both"/>
      </w:pPr>
      <w:r>
        <w:rPr>
          <w:rStyle w:val="14BookmanOldStyle85pt0pt0"/>
        </w:rPr>
        <w:t>раїнських землях, окрім установлен</w:t>
      </w:r>
      <w:r>
        <w:rPr>
          <w:rStyle w:val="14BookmanOldStyle85pt0pt0"/>
        </w:rPr>
        <w:softHyphen/>
        <w:t>ня державного, соціального, еконо</w:t>
      </w:r>
      <w:r>
        <w:rPr>
          <w:rStyle w:val="14BookmanOldStyle85pt0pt0"/>
        </w:rPr>
        <w:softHyphen/>
        <w:t>мічного контролю, треба було духов</w:t>
      </w:r>
      <w:r>
        <w:rPr>
          <w:rStyle w:val="14BookmanOldStyle85pt0pt0"/>
        </w:rPr>
        <w:softHyphen/>
        <w:t>но поневолити народ. 1569 року ук</w:t>
      </w:r>
      <w:r>
        <w:rPr>
          <w:rStyle w:val="14BookmanOldStyle85pt0pt0"/>
        </w:rPr>
        <w:softHyphen/>
        <w:t>ладено Берестейську унію, що мала на меті політичне об’єднання ук</w:t>
      </w:r>
      <w:r>
        <w:rPr>
          <w:rStyle w:val="14BookmanOldStyle85pt0pt0"/>
        </w:rPr>
        <w:softHyphen/>
        <w:t>раїнської та білоруської православної цер</w:t>
      </w:r>
      <w:r>
        <w:rPr>
          <w:rStyle w:val="14BookmanOldStyle85pt0pt0"/>
        </w:rPr>
        <w:t>кви з католицькою. Ініціаторами Берестейської унії стали київський митрополит Михайло Рогоза, єписко</w:t>
      </w:r>
      <w:r>
        <w:rPr>
          <w:rStyle w:val="14BookmanOldStyle85pt0pt0"/>
        </w:rPr>
        <w:softHyphen/>
        <w:t>пи Іпатій Потій, Кирило Терлецький, Діонісій Збируйський та Григорій За- горовський. Релігійна дискусія пере</w:t>
      </w:r>
      <w:r>
        <w:rPr>
          <w:rStyle w:val="14BookmanOldStyle85pt0pt0"/>
        </w:rPr>
        <w:softHyphen/>
        <w:t>росла в літературну полеміку за збе</w:t>
      </w:r>
      <w:r>
        <w:rPr>
          <w:rStyle w:val="14BookmanOldStyle85pt0pt0"/>
        </w:rPr>
        <w:softHyphen/>
        <w:t>реження ві</w:t>
      </w:r>
      <w:r>
        <w:rPr>
          <w:rStyle w:val="14BookmanOldStyle85pt0pt0"/>
        </w:rPr>
        <w:t>ри.</w:t>
      </w:r>
    </w:p>
    <w:p w:rsidR="00A66788" w:rsidRDefault="001A7945">
      <w:pPr>
        <w:pStyle w:val="140"/>
        <w:framePr w:w="3471" w:h="8702" w:hRule="exact" w:wrap="none" w:vAnchor="page" w:hAnchor="page" w:x="4856" w:y="7491"/>
        <w:shd w:val="clear" w:color="auto" w:fill="auto"/>
        <w:spacing w:after="0" w:line="237" w:lineRule="exact"/>
        <w:ind w:left="140" w:right="100" w:firstLine="240"/>
        <w:jc w:val="both"/>
      </w:pPr>
      <w:r>
        <w:rPr>
          <w:rStyle w:val="14BookmanOldStyle85pt0pt0"/>
        </w:rPr>
        <w:t xml:space="preserve">«Тренос» </w:t>
      </w:r>
      <w:r>
        <w:rPr>
          <w:rStyle w:val="14BookmanOldStyle85pt1pt"/>
        </w:rPr>
        <w:t xml:space="preserve">Мелетія Смотриць- </w:t>
      </w:r>
      <w:r>
        <w:rPr>
          <w:rStyle w:val="14BookmanOldStyle85pt0pt0"/>
        </w:rPr>
        <w:t>к о г о — це плач-голосіння українсь</w:t>
      </w:r>
      <w:r>
        <w:rPr>
          <w:rStyle w:val="14BookmanOldStyle85pt0pt0"/>
        </w:rPr>
        <w:softHyphen/>
        <w:t>кої православної церкви за всіма православними церквами й монасти</w:t>
      </w:r>
      <w:r>
        <w:rPr>
          <w:rStyle w:val="14BookmanOldStyle85pt0pt0"/>
        </w:rPr>
        <w:softHyphen/>
        <w:t>рями, які були відібрані королем і католиками, за померлим захисни</w:t>
      </w:r>
      <w:r>
        <w:rPr>
          <w:rStyle w:val="14BookmanOldStyle85pt0pt0"/>
        </w:rPr>
        <w:softHyphen/>
        <w:t>ком православ’я князем Костянти</w:t>
      </w:r>
      <w:r>
        <w:rPr>
          <w:rStyle w:val="14BookmanOldStyle85pt0pt0"/>
        </w:rPr>
        <w:softHyphen/>
        <w:t>ном Острозьким, за пока</w:t>
      </w:r>
      <w:r>
        <w:rPr>
          <w:rStyle w:val="14BookmanOldStyle85pt0pt0"/>
        </w:rPr>
        <w:t>толиченими шляхетними родами Білорусі та України.</w:t>
      </w:r>
    </w:p>
    <w:p w:rsidR="00A66788" w:rsidRDefault="001A7945">
      <w:pPr>
        <w:pStyle w:val="140"/>
        <w:framePr w:w="3471" w:h="8702" w:hRule="exact" w:wrap="none" w:vAnchor="page" w:hAnchor="page" w:x="4856" w:y="7491"/>
        <w:shd w:val="clear" w:color="auto" w:fill="auto"/>
        <w:spacing w:after="0" w:line="237" w:lineRule="exact"/>
        <w:ind w:left="140" w:right="100" w:firstLine="240"/>
        <w:jc w:val="both"/>
      </w:pPr>
      <w:r>
        <w:rPr>
          <w:rStyle w:val="14BookmanOldStyle85pt0pt0"/>
        </w:rPr>
        <w:t>Протистояння в суспільстві внаслі</w:t>
      </w:r>
      <w:r>
        <w:rPr>
          <w:rStyle w:val="14BookmanOldStyle85pt0pt0"/>
        </w:rPr>
        <w:softHyphen/>
        <w:t>док релігійної унії охопило всі сфери людської діяльності. В Острозі нав</w:t>
      </w:r>
      <w:r>
        <w:rPr>
          <w:rStyle w:val="14BookmanOldStyle85pt0pt0"/>
        </w:rPr>
        <w:softHyphen/>
        <w:t>коло магната-мецената Костянтина Острозького об’єдналися православні сили. На певний час Острог ста</w:t>
      </w:r>
      <w:r>
        <w:rPr>
          <w:rStyle w:val="14BookmanOldStyle85pt0pt0"/>
        </w:rPr>
        <w:t>в сто</w:t>
      </w:r>
      <w:r>
        <w:rPr>
          <w:rStyle w:val="14BookmanOldStyle85pt0pt0"/>
        </w:rPr>
        <w:softHyphen/>
        <w:t>лицею православ’я, тут зібралися пи</w:t>
      </w:r>
      <w:r>
        <w:rPr>
          <w:rStyle w:val="14BookmanOldStyle85pt0pt0"/>
        </w:rPr>
        <w:softHyphen/>
        <w:t>сьменники й промовці, друкарі й аст</w:t>
      </w:r>
      <w:r>
        <w:rPr>
          <w:rStyle w:val="14BookmanOldStyle85pt0pt0"/>
        </w:rPr>
        <w:softHyphen/>
        <w:t>рологи. Тут була заснована Акаде</w:t>
      </w:r>
      <w:r>
        <w:rPr>
          <w:rStyle w:val="14BookmanOldStyle85pt0pt0"/>
        </w:rPr>
        <w:softHyphen/>
        <w:t>мія, друкарня, князь відкрив школи в Турові й Володимирі. З острозької</w:t>
      </w:r>
    </w:p>
    <w:p w:rsidR="00A66788" w:rsidRDefault="001A7945">
      <w:pPr>
        <w:pStyle w:val="223"/>
        <w:framePr w:w="3514" w:h="199" w:hRule="exact" w:wrap="none" w:vAnchor="page" w:hAnchor="page" w:x="4833" w:y="16476"/>
        <w:shd w:val="clear" w:color="auto" w:fill="auto"/>
        <w:spacing w:line="160" w:lineRule="exact"/>
        <w:ind w:left="300"/>
      </w:pPr>
      <w:r>
        <w:rPr>
          <w:rStyle w:val="22ArialNarrow8pt0pt"/>
        </w:rPr>
        <w:t>510</w:t>
      </w:r>
    </w:p>
    <w:p w:rsidR="00A66788" w:rsidRDefault="001A7945">
      <w:pPr>
        <w:pStyle w:val="140"/>
        <w:framePr w:w="3433" w:h="8775" w:hRule="exact" w:wrap="none" w:vAnchor="page" w:hAnchor="page" w:x="8554" w:y="7468"/>
        <w:shd w:val="clear" w:color="auto" w:fill="auto"/>
        <w:spacing w:after="0" w:line="241" w:lineRule="exact"/>
        <w:ind w:left="140" w:right="100" w:firstLine="0"/>
        <w:jc w:val="both"/>
      </w:pPr>
      <w:r>
        <w:rPr>
          <w:rStyle w:val="14BookmanOldStyle85pt0pt0"/>
        </w:rPr>
        <w:t>друкарні пішли у світ Острозька біб</w:t>
      </w:r>
      <w:r>
        <w:rPr>
          <w:rStyle w:val="14BookmanOldStyle85pt0pt0"/>
        </w:rPr>
        <w:softHyphen/>
        <w:t xml:space="preserve">лія, Псалтир, Требник, </w:t>
      </w:r>
      <w:r>
        <w:rPr>
          <w:rStyle w:val="14BookmanOldStyle85pt0pt0"/>
        </w:rPr>
        <w:t>«Хронологія* Андрія Римші. Тут працювали пись</w:t>
      </w:r>
      <w:r>
        <w:rPr>
          <w:rStyle w:val="14BookmanOldStyle85pt0pt0"/>
        </w:rPr>
        <w:softHyphen/>
        <w:t xml:space="preserve">менники Дем’ян Наливайко, Григорій Голубників, Йов Борецький, Йов Кня- гиницький, </w:t>
      </w:r>
      <w:r>
        <w:rPr>
          <w:rStyle w:val="14BookmanOldStyle85pt0pt0"/>
          <w:lang w:val="ru-RU"/>
        </w:rPr>
        <w:t xml:space="preserve">Герасим </w:t>
      </w:r>
      <w:r>
        <w:rPr>
          <w:rStyle w:val="14BookmanOldStyle85pt0pt0"/>
        </w:rPr>
        <w:t>Смотрицький.</w:t>
      </w:r>
    </w:p>
    <w:p w:rsidR="00A66788" w:rsidRDefault="001A7945">
      <w:pPr>
        <w:pStyle w:val="140"/>
        <w:framePr w:w="3433" w:h="8775" w:hRule="exact" w:wrap="none" w:vAnchor="page" w:hAnchor="page" w:x="8554" w:y="7468"/>
        <w:shd w:val="clear" w:color="auto" w:fill="auto"/>
        <w:spacing w:after="0" w:line="241" w:lineRule="exact"/>
        <w:ind w:left="100" w:right="40" w:firstLine="200"/>
        <w:jc w:val="both"/>
      </w:pPr>
      <w:r>
        <w:rPr>
          <w:rStyle w:val="14BookmanOldStyle85pt0pt0"/>
        </w:rPr>
        <w:t>На початку XVII ст. центр церков</w:t>
      </w:r>
      <w:r>
        <w:rPr>
          <w:rStyle w:val="14BookmanOldStyle85pt0pt0"/>
        </w:rPr>
        <w:softHyphen/>
        <w:t>ної та культурної діяльності в Ук</w:t>
      </w:r>
      <w:r>
        <w:rPr>
          <w:rStyle w:val="14BookmanOldStyle85pt0pt0"/>
        </w:rPr>
        <w:softHyphen/>
        <w:t>раїні переміщується на схід. Безпосе</w:t>
      </w:r>
      <w:r>
        <w:rPr>
          <w:rStyle w:val="14BookmanOldStyle85pt0pt0"/>
        </w:rPr>
        <w:softHyphen/>
        <w:t>ред</w:t>
      </w:r>
      <w:r>
        <w:rPr>
          <w:rStyle w:val="14BookmanOldStyle85pt0pt0"/>
        </w:rPr>
        <w:t>нє сусідство Волині та Галичини з Польщею, де свого апогею досягла католицька контрреформація, зумов</w:t>
      </w:r>
      <w:r>
        <w:rPr>
          <w:rStyle w:val="14BookmanOldStyle85pt0pt0"/>
        </w:rPr>
        <w:softHyphen/>
        <w:t xml:space="preserve">лювало те, що осередки українського православ’я на цих землях зазнавали її безпосереднього й згубного </w:t>
      </w:r>
      <w:r>
        <w:rPr>
          <w:rStyle w:val="14Georgia75pt0pt0"/>
        </w:rPr>
        <w:t xml:space="preserve">впливу. </w:t>
      </w:r>
      <w:r>
        <w:rPr>
          <w:rStyle w:val="14BookmanOldStyle85pt0pt0"/>
        </w:rPr>
        <w:t>Так, коли в 1608 році помер «стовп православ’</w:t>
      </w:r>
      <w:r>
        <w:rPr>
          <w:rStyle w:val="14BookmanOldStyle85pt0pt0"/>
        </w:rPr>
        <w:t xml:space="preserve">я» — князь Костянтин Острозький, його онука, новонавер- нена фанатична католичка </w:t>
      </w:r>
      <w:r>
        <w:rPr>
          <w:rStyle w:val="14BookmanOldStyle85pt0pt0"/>
          <w:lang w:val="ru-RU"/>
        </w:rPr>
        <w:t xml:space="preserve">Анна </w:t>
      </w:r>
      <w:r>
        <w:rPr>
          <w:rStyle w:val="14BookmanOldStyle85pt0pt0"/>
        </w:rPr>
        <w:t>Ходакевич передала Острозьку академію єзуїтам. Львівське братство також почало занепадати. Україн</w:t>
      </w:r>
      <w:r>
        <w:rPr>
          <w:rStyle w:val="14BookmanOldStyle85pt0pt0"/>
        </w:rPr>
        <w:softHyphen/>
        <w:t xml:space="preserve">ські міщани не мали </w:t>
      </w:r>
      <w:r>
        <w:rPr>
          <w:rStyle w:val="14Georgia75pt0pt0"/>
        </w:rPr>
        <w:t xml:space="preserve">можливості </w:t>
      </w:r>
      <w:r>
        <w:rPr>
          <w:rStyle w:val="14BookmanOldStyle85pt0pt0"/>
        </w:rPr>
        <w:t>підтримати його, терплячи все біль</w:t>
      </w:r>
      <w:r>
        <w:rPr>
          <w:rStyle w:val="14BookmanOldStyle85pt0pt0"/>
        </w:rPr>
        <w:softHyphen/>
        <w:t>ші ути</w:t>
      </w:r>
      <w:r>
        <w:rPr>
          <w:rStyle w:val="14BookmanOldStyle85pt0pt0"/>
        </w:rPr>
        <w:t xml:space="preserve">ски з боку католицької </w:t>
      </w:r>
      <w:r>
        <w:rPr>
          <w:rStyle w:val="14Georgia75pt0pt1"/>
        </w:rPr>
        <w:t xml:space="preserve">церкви </w:t>
      </w:r>
      <w:r>
        <w:rPr>
          <w:rStyle w:val="14BookmanOldStyle85pt0pt0"/>
        </w:rPr>
        <w:t xml:space="preserve">та польського уряду. Східні </w:t>
      </w:r>
      <w:r>
        <w:rPr>
          <w:rStyle w:val="14Georgia75pt0pt1"/>
        </w:rPr>
        <w:t xml:space="preserve">землі, Ш° </w:t>
      </w:r>
      <w:r>
        <w:rPr>
          <w:rStyle w:val="14BookmanOldStyle85pt0pt0"/>
        </w:rPr>
        <w:t>швидко розвивалися, перебували Д</w:t>
      </w:r>
      <w:r>
        <w:rPr>
          <w:rStyle w:val="14BookmanOldStyle85pt0pt0"/>
          <w:vertAlign w:val="superscript"/>
        </w:rPr>
        <w:t>а</w:t>
      </w:r>
      <w:r>
        <w:rPr>
          <w:rStyle w:val="14BookmanOldStyle85pt0pt0"/>
        </w:rPr>
        <w:t xml:space="preserve"> леко від тиску польського католиди</w:t>
      </w:r>
      <w:r>
        <w:rPr>
          <w:rStyle w:val="14BookmanOldStyle85pt0pt0"/>
          <w:vertAlign w:val="superscript"/>
        </w:rPr>
        <w:t>3</w:t>
      </w:r>
      <w:r>
        <w:rPr>
          <w:rStyle w:val="14BookmanOldStyle85pt0pt0"/>
        </w:rPr>
        <w:t xml:space="preserve"> му. Київ усе густіше заселявся й ба гатшав, підносився як центр У</w:t>
      </w:r>
      <w:r>
        <w:rPr>
          <w:rStyle w:val="14BookmanOldStyle85pt0pt0"/>
          <w:vertAlign w:val="superscript"/>
        </w:rPr>
        <w:t>к</w:t>
      </w:r>
      <w:r>
        <w:rPr>
          <w:rStyle w:val="14BookmanOldStyle85pt0pt0"/>
        </w:rPr>
        <w:t xml:space="preserve"> раїнського православ’я.</w:t>
      </w:r>
    </w:p>
    <w:p w:rsidR="00A66788" w:rsidRDefault="001A7945">
      <w:pPr>
        <w:pStyle w:val="140"/>
        <w:framePr w:w="3433" w:h="8775" w:hRule="exact" w:wrap="none" w:vAnchor="page" w:hAnchor="page" w:x="8554" w:y="7468"/>
        <w:shd w:val="clear" w:color="auto" w:fill="auto"/>
        <w:spacing w:after="0" w:line="245" w:lineRule="exact"/>
        <w:ind w:left="100" w:right="40" w:firstLine="200"/>
      </w:pPr>
      <w:r>
        <w:rPr>
          <w:rStyle w:val="14BookmanOldStyle85pt0pt0"/>
        </w:rPr>
        <w:t>Рушійною силою православвог</w:t>
      </w:r>
      <w:r>
        <w:rPr>
          <w:rStyle w:val="14BookmanOldStyle85pt0pt0"/>
        </w:rPr>
        <w:t xml:space="preserve"> відродження була стародавня Києв° Печерська лавра. У 1610-х РР</w:t>
      </w:r>
      <w:r>
        <w:rPr>
          <w:rStyle w:val="14BookmanOldStyle85pt0pt0"/>
          <w:vertAlign w:val="superscript"/>
        </w:rPr>
        <w:t>1</w:t>
      </w:r>
      <w:r>
        <w:rPr>
          <w:rStyle w:val="14BookmanOldStyle85pt0pt0"/>
        </w:rPr>
        <w:t xml:space="preserve"> архімандрит Єлисей</w:t>
      </w:r>
    </w:p>
    <w:p w:rsidR="00A66788" w:rsidRDefault="001A7945">
      <w:pPr>
        <w:pStyle w:val="1680"/>
        <w:framePr w:w="3433" w:h="8775" w:hRule="exact" w:wrap="none" w:vAnchor="page" w:hAnchor="page" w:x="8554" w:y="7468"/>
        <w:shd w:val="clear" w:color="auto" w:fill="auto"/>
        <w:spacing w:after="110" w:line="150" w:lineRule="exact"/>
        <w:ind w:right="40"/>
      </w:pPr>
      <w:r>
        <w:t>Плетенецьк*</w:t>
      </w:r>
      <w:r>
        <w:rPr>
          <w:vertAlign w:val="superscript"/>
        </w:rPr>
        <w:t>1</w:t>
      </w:r>
      <w:r>
        <w:t>“;</w:t>
      </w:r>
    </w:p>
    <w:p w:rsidR="00A66788" w:rsidRDefault="001A7945">
      <w:pPr>
        <w:pStyle w:val="140"/>
        <w:framePr w:w="3433" w:h="8775" w:hRule="exact" w:wrap="none" w:vAnchor="page" w:hAnchor="page" w:x="8554" w:y="7468"/>
        <w:shd w:val="clear" w:color="auto" w:fill="auto"/>
        <w:spacing w:after="0" w:line="170" w:lineRule="exact"/>
        <w:ind w:left="100" w:firstLine="0"/>
        <w:jc w:val="both"/>
      </w:pPr>
      <w:r>
        <w:rPr>
          <w:rStyle w:val="14BookmanOldStyle85pt0pt0"/>
        </w:rPr>
        <w:t>виходець з галицької знаті, згру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9949" w:y="7908"/>
        <w:shd w:val="clear" w:color="auto" w:fill="auto"/>
        <w:spacing w:line="150" w:lineRule="exact"/>
        <w:ind w:left="20"/>
      </w:pPr>
      <w:r>
        <w:rPr>
          <w:rStyle w:val="23ArialNarrow75pt0pt1"/>
          <w:i/>
          <w:iCs/>
        </w:rPr>
        <w:lastRenderedPageBreak/>
        <w:t>Давня література</w:t>
      </w:r>
    </w:p>
    <w:p w:rsidR="00A66788" w:rsidRDefault="001A7945">
      <w:pPr>
        <w:pStyle w:val="140"/>
        <w:framePr w:w="3425" w:h="8469" w:hRule="exact" w:wrap="none" w:vAnchor="page" w:hAnchor="page" w:x="4209" w:y="8185"/>
        <w:shd w:val="clear" w:color="auto" w:fill="auto"/>
        <w:spacing w:after="0" w:line="234" w:lineRule="exact"/>
        <w:ind w:left="20" w:firstLine="0"/>
        <w:jc w:val="both"/>
      </w:pPr>
      <w:r>
        <w:rPr>
          <w:rStyle w:val="14BookmanOldStyle85pt0pt0"/>
        </w:rPr>
        <w:t>вав навколо себе освічених земляків</w:t>
      </w:r>
    </w:p>
    <w:p w:rsidR="00A66788" w:rsidRDefault="001A7945">
      <w:pPr>
        <w:pStyle w:val="140"/>
        <w:framePr w:w="3425" w:h="8469" w:hRule="exact" w:wrap="none" w:vAnchor="page" w:hAnchor="page" w:x="4209" w:y="8185"/>
        <w:numPr>
          <w:ilvl w:val="0"/>
          <w:numId w:val="316"/>
        </w:numPr>
        <w:shd w:val="clear" w:color="auto" w:fill="auto"/>
        <w:tabs>
          <w:tab w:val="left" w:pos="238"/>
        </w:tabs>
        <w:spacing w:after="0" w:line="234" w:lineRule="exact"/>
        <w:ind w:left="20" w:right="60" w:firstLine="0"/>
        <w:jc w:val="both"/>
      </w:pPr>
      <w:r>
        <w:rPr>
          <w:rStyle w:val="14BookmanOldStyle85pt0pt0"/>
        </w:rPr>
        <w:t xml:space="preserve">Йова Борецького, Захарію Копис- </w:t>
      </w:r>
      <w:r>
        <w:rPr>
          <w:rStyle w:val="14BookmanOldStyle7pt0pt3"/>
        </w:rPr>
        <w:t xml:space="preserve">тенського, </w:t>
      </w:r>
      <w:r>
        <w:rPr>
          <w:rStyle w:val="14BookmanOldStyle85pt0pt0"/>
        </w:rPr>
        <w:t xml:space="preserve">Памву </w:t>
      </w:r>
      <w:r>
        <w:rPr>
          <w:rStyle w:val="14BookmanOldStyle85pt0pt0"/>
        </w:rPr>
        <w:t>Беринду, Лаврен- тія Зизанія. Плетенецький узявся здійснювати грандіозний видавни</w:t>
      </w:r>
      <w:r>
        <w:rPr>
          <w:rStyle w:val="14BookmanOldStyle85pt0pt0"/>
        </w:rPr>
        <w:softHyphen/>
        <w:t>чий проект, за яким протягом 15 років були опубліковані близько ЗО книг головним чином релігійного змісту. Це перевищувало загальну кількість усіх книжок, надрукованих в Ук</w:t>
      </w:r>
      <w:r>
        <w:rPr>
          <w:rStyle w:val="14BookmanOldStyle85pt0pt0"/>
        </w:rPr>
        <w:softHyphen/>
        <w:t>р</w:t>
      </w:r>
      <w:r>
        <w:rPr>
          <w:rStyle w:val="14BookmanOldStyle85pt0pt0"/>
        </w:rPr>
        <w:t>аїні до цього часу.</w:t>
      </w:r>
    </w:p>
    <w:p w:rsidR="00A66788" w:rsidRDefault="001A7945">
      <w:pPr>
        <w:pStyle w:val="140"/>
        <w:framePr w:w="3425" w:h="8469" w:hRule="exact" w:wrap="none" w:vAnchor="page" w:hAnchor="page" w:x="4209" w:y="8185"/>
        <w:shd w:val="clear" w:color="auto" w:fill="auto"/>
        <w:spacing w:after="0" w:line="234" w:lineRule="exact"/>
        <w:ind w:left="20" w:right="60" w:firstLine="160"/>
        <w:jc w:val="both"/>
      </w:pPr>
      <w:r>
        <w:rPr>
          <w:rStyle w:val="14BookmanOldStyle85pt0pt0"/>
        </w:rPr>
        <w:t>Книгодрукування зумовило істо</w:t>
      </w:r>
      <w:r>
        <w:rPr>
          <w:rStyle w:val="14BookmanOldStyle85pt0pt0"/>
        </w:rPr>
        <w:softHyphen/>
        <w:t>ричний злам у розвиткові літерату</w:t>
      </w:r>
      <w:r>
        <w:rPr>
          <w:rStyle w:val="14BookmanOldStyle85pt0pt0"/>
        </w:rPr>
        <w:softHyphen/>
        <w:t>ри, науки та всієї культури. Заснов</w:t>
      </w:r>
      <w:r>
        <w:rPr>
          <w:rStyle w:val="14BookmanOldStyle85pt0pt0"/>
        </w:rPr>
        <w:softHyphen/>
        <w:t>ником українського книгодрукуван</w:t>
      </w:r>
      <w:r>
        <w:rPr>
          <w:rStyle w:val="14BookmanOldStyle85pt0pt0"/>
        </w:rPr>
        <w:softHyphen/>
        <w:t>ня був високоосвічений українець з лемків Святополк Фіоль. У 1491 році в Кракові він видрукував кирилич</w:t>
      </w:r>
      <w:r>
        <w:rPr>
          <w:rStyle w:val="14BookmanOldStyle85pt0pt0"/>
        </w:rPr>
        <w:softHyphen/>
        <w:t>ним шрифтом п’ять книг (Псалтир, Часословець та ін.). Поширювалися в Україні видання білоруського пер</w:t>
      </w:r>
      <w:r>
        <w:rPr>
          <w:rStyle w:val="14BookmanOldStyle85pt0pt0"/>
        </w:rPr>
        <w:softHyphen/>
        <w:t>шодрукаря Франциска Скорини, який заснував свою друкарню у Вільні. Змушений тікати з Москов</w:t>
      </w:r>
      <w:r>
        <w:rPr>
          <w:rStyle w:val="14BookmanOldStyle85pt0pt0"/>
        </w:rPr>
        <w:softHyphen/>
        <w:t>щини «друкар книжок небачених» Іван Федоров, бо там друкуванн</w:t>
      </w:r>
      <w:r>
        <w:rPr>
          <w:rStyle w:val="14BookmanOldStyle85pt0pt0"/>
        </w:rPr>
        <w:t>я книжок називали диявольщиною, він знайшов прихисток спочатку в селі Заблудові на території Великого князівства Литовського, потім у Льво</w:t>
      </w:r>
      <w:r>
        <w:rPr>
          <w:rStyle w:val="14BookmanOldStyle85pt0pt0"/>
        </w:rPr>
        <w:softHyphen/>
        <w:t>ві. а згодом в Острозі. У 1574 році у Львові він надрукував Апостол, а в Острозі — Біблію. Та зрештою Іван Федоров ус</w:t>
      </w:r>
      <w:r>
        <w:rPr>
          <w:rStyle w:val="14BookmanOldStyle85pt0pt0"/>
        </w:rPr>
        <w:t>е ж повернувся до Львова.</w:t>
      </w:r>
    </w:p>
    <w:p w:rsidR="00A66788" w:rsidRDefault="001A7945">
      <w:pPr>
        <w:pStyle w:val="140"/>
        <w:framePr w:w="3425" w:h="8469" w:hRule="exact" w:wrap="none" w:vAnchor="page" w:hAnchor="page" w:x="4209" w:y="8185"/>
        <w:shd w:val="clear" w:color="auto" w:fill="auto"/>
        <w:spacing w:after="0" w:line="234" w:lineRule="exact"/>
        <w:ind w:left="20" w:right="60" w:firstLine="160"/>
        <w:jc w:val="both"/>
      </w:pPr>
      <w:r>
        <w:rPr>
          <w:rStyle w:val="14BookmanOldStyle85pt0pt0"/>
        </w:rPr>
        <w:t>Велике значення для розвитку ук</w:t>
      </w:r>
      <w:r>
        <w:rPr>
          <w:rStyle w:val="14BookmanOldStyle85pt0pt0"/>
        </w:rPr>
        <w:softHyphen/>
        <w:t>раїнської культури мала діяльність</w:t>
      </w:r>
    </w:p>
    <w:p w:rsidR="00A66788" w:rsidRDefault="001A7945">
      <w:pPr>
        <w:pStyle w:val="140"/>
        <w:framePr w:w="3526" w:h="8383" w:hRule="exact" w:wrap="none" w:vAnchor="page" w:hAnchor="page" w:x="7933" w:y="8215"/>
        <w:shd w:val="clear" w:color="auto" w:fill="auto"/>
        <w:spacing w:after="0" w:line="230" w:lineRule="exact"/>
        <w:ind w:left="20" w:right="60" w:firstLine="0"/>
        <w:jc w:val="both"/>
      </w:pPr>
      <w:r>
        <w:rPr>
          <w:rStyle w:val="14BookmanOldStyle85pt0pt0"/>
        </w:rPr>
        <w:t>братств — церковно-освітніх това</w:t>
      </w:r>
      <w:r>
        <w:rPr>
          <w:rStyle w:val="14BookmanOldStyle85pt0pt0"/>
        </w:rPr>
        <w:softHyphen/>
        <w:t>риств міщан, які виникли ще в пер</w:t>
      </w:r>
      <w:r>
        <w:rPr>
          <w:rStyle w:val="14BookmanOldStyle85pt0pt0"/>
        </w:rPr>
        <w:softHyphen/>
        <w:t>шій половині XV ст. на західноук</w:t>
      </w:r>
      <w:r>
        <w:rPr>
          <w:rStyle w:val="14BookmanOldStyle85pt0pt0"/>
        </w:rPr>
        <w:softHyphen/>
        <w:t>раїнських землях, а потім пошири</w:t>
      </w:r>
      <w:r>
        <w:rPr>
          <w:rStyle w:val="14BookmanOldStyle85pt0pt0"/>
        </w:rPr>
        <w:softHyphen/>
        <w:t xml:space="preserve">лися на всю Україну. </w:t>
      </w:r>
      <w:r>
        <w:rPr>
          <w:rStyle w:val="14BookmanOldStyle85pt0pt0"/>
        </w:rPr>
        <w:t>Найвідомішими з них були братства у Львові, Острозі, Луцьку та Києві. Братства відкрива</w:t>
      </w:r>
      <w:r>
        <w:rPr>
          <w:rStyle w:val="14BookmanOldStyle85pt0pt0"/>
        </w:rPr>
        <w:softHyphen/>
        <w:t>ли школи, книгозбірні, розшукували й збирали пам’ятки історії, культу</w:t>
      </w:r>
      <w:r>
        <w:rPr>
          <w:rStyle w:val="14BookmanOldStyle85pt0pt0"/>
        </w:rPr>
        <w:softHyphen/>
        <w:t>ри, викуповували бранців з татарсь</w:t>
      </w:r>
      <w:r>
        <w:rPr>
          <w:rStyle w:val="14BookmanOldStyle85pt0pt0"/>
        </w:rPr>
        <w:softHyphen/>
        <w:t>ко-турецької неволі, активно бороли</w:t>
      </w:r>
      <w:r>
        <w:rPr>
          <w:rStyle w:val="14BookmanOldStyle85pt0pt0"/>
        </w:rPr>
        <w:softHyphen/>
        <w:t>ся проти покатоличення та п</w:t>
      </w:r>
      <w:r>
        <w:rPr>
          <w:rStyle w:val="14BookmanOldStyle85pt0pt0"/>
        </w:rPr>
        <w:t>оло</w:t>
      </w:r>
      <w:r>
        <w:rPr>
          <w:rStyle w:val="14BookmanOldStyle85pt0pt0"/>
        </w:rPr>
        <w:softHyphen/>
        <w:t>нізації українського народу.</w:t>
      </w:r>
    </w:p>
    <w:p w:rsidR="00A66788" w:rsidRDefault="001A7945">
      <w:pPr>
        <w:pStyle w:val="140"/>
        <w:framePr w:w="3526" w:h="8383" w:hRule="exact" w:wrap="none" w:vAnchor="page" w:hAnchor="page" w:x="7933" w:y="8215"/>
        <w:shd w:val="clear" w:color="auto" w:fill="auto"/>
        <w:spacing w:after="0" w:line="230" w:lineRule="exact"/>
        <w:ind w:left="60" w:right="80" w:firstLine="200"/>
        <w:jc w:val="both"/>
      </w:pPr>
      <w:r>
        <w:rPr>
          <w:rStyle w:val="14BookmanOldStyle85pt0pt0"/>
        </w:rPr>
        <w:t>Київський митрополит Петро Мо</w:t>
      </w:r>
      <w:r>
        <w:rPr>
          <w:rStyle w:val="14BookmanOldStyle85pt0pt0"/>
        </w:rPr>
        <w:softHyphen/>
        <w:t>гила об’єднав засновану ним у Києво- Печерській лаврі школу зі школою Київського братства, заклавши під</w:t>
      </w:r>
      <w:r>
        <w:rPr>
          <w:rStyle w:val="14BookmanOldStyle85pt0pt0"/>
        </w:rPr>
        <w:softHyphen/>
        <w:t>валини Могилянської колегії, яка згодом стала одним з найважливіших навчальних закладів с</w:t>
      </w:r>
      <w:r>
        <w:rPr>
          <w:rStyle w:val="14BookmanOldStyle85pt0pt0"/>
        </w:rPr>
        <w:t>лов’янського світу (Києво-Могилянська академія). Навчання тут будувалося за зразком античних шкіл, велику увагу звертали на вивчення класичних дисциплін.</w:t>
      </w:r>
    </w:p>
    <w:p w:rsidR="00A66788" w:rsidRDefault="001A7945">
      <w:pPr>
        <w:pStyle w:val="140"/>
        <w:framePr w:w="3526" w:h="8383" w:hRule="exact" w:wrap="none" w:vAnchor="page" w:hAnchor="page" w:x="7933" w:y="8215"/>
        <w:shd w:val="clear" w:color="auto" w:fill="auto"/>
        <w:spacing w:after="0" w:line="230" w:lineRule="exact"/>
        <w:ind w:left="60" w:right="80" w:firstLine="200"/>
        <w:jc w:val="both"/>
      </w:pPr>
      <w:r>
        <w:rPr>
          <w:rStyle w:val="14BookmanOldStyle85pt0pt0"/>
        </w:rPr>
        <w:t>Українська культура й далі розви</w:t>
      </w:r>
      <w:r>
        <w:rPr>
          <w:rStyle w:val="14BookmanOldStyle85pt0pt0"/>
        </w:rPr>
        <w:softHyphen/>
        <w:t>валася на релігійному ґрунті. У книж</w:t>
      </w:r>
      <w:r>
        <w:rPr>
          <w:rStyle w:val="14BookmanOldStyle85pt0pt0"/>
        </w:rPr>
        <w:softHyphen/>
        <w:t>ках, як правило, демонструвалася</w:t>
      </w:r>
      <w:r>
        <w:rPr>
          <w:rStyle w:val="14BookmanOldStyle85pt0pt0"/>
        </w:rPr>
        <w:t xml:space="preserve"> істинність православ’я, наголошува</w:t>
      </w:r>
      <w:r>
        <w:rPr>
          <w:rStyle w:val="14BookmanOldStyle85pt0pt0"/>
        </w:rPr>
        <w:softHyphen/>
        <w:t xml:space="preserve">лося, що воно — єдиний шлях до людського спасіння («Палінодія» Захарії Копистенського, </w:t>
      </w:r>
      <w:r>
        <w:rPr>
          <w:rStyle w:val="14BookmanOldStyle85pt0pt0"/>
          <w:lang w:val="ru-RU"/>
        </w:rPr>
        <w:t xml:space="preserve">«Зерцало </w:t>
      </w:r>
      <w:r>
        <w:rPr>
          <w:rStyle w:val="14BookmanOldStyle85pt0pt0"/>
        </w:rPr>
        <w:t>богослов’я» Кирила Ставровецько- го). Твори того часу, призначені для масового читача, описували життя святих чи розповідали</w:t>
      </w:r>
      <w:r>
        <w:rPr>
          <w:rStyle w:val="14BookmanOldStyle85pt0pt0"/>
        </w:rPr>
        <w:t xml:space="preserve"> про чудеса, що відбувалися в Києво-Печерській лав</w:t>
      </w:r>
      <w:r>
        <w:rPr>
          <w:rStyle w:val="14BookmanOldStyle85pt0pt0"/>
        </w:rPr>
        <w:softHyphen/>
      </w:r>
    </w:p>
    <w:p w:rsidR="00A66788" w:rsidRDefault="001A7945">
      <w:pPr>
        <w:pStyle w:val="223"/>
        <w:framePr w:w="3569" w:h="203" w:hRule="exact" w:wrap="none" w:vAnchor="page" w:hAnchor="page" w:x="7914" w:y="16883"/>
        <w:shd w:val="clear" w:color="auto" w:fill="auto"/>
        <w:spacing w:line="160" w:lineRule="exact"/>
        <w:ind w:right="220"/>
        <w:jc w:val="right"/>
      </w:pPr>
      <w:r>
        <w:rPr>
          <w:rStyle w:val="22ArialNarrow8pt0pt"/>
        </w:rPr>
        <w:t>511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framePr w:wrap="none" w:vAnchor="page" w:hAnchor="page" w:x="4236" w:y="5477"/>
        <w:rPr>
          <w:sz w:val="0"/>
          <w:szCs w:val="0"/>
        </w:rPr>
      </w:pPr>
      <w:r>
        <w:lastRenderedPageBreak/>
        <w:fldChar w:fldCharType="begin"/>
      </w:r>
      <w:r>
        <w:instrText xml:space="preserve"> </w:instrText>
      </w:r>
      <w:r>
        <w:instrText>INCLUDEPICTURE  "C:\\Users\\ocherik\\AppData\\Local\\Temp\\FineReader11\\media\\image43.jpeg" \* MERGEFORMATINET</w:instrText>
      </w:r>
      <w:r>
        <w:instrText xml:space="preserve"> </w:instrText>
      </w:r>
      <w:r>
        <w:fldChar w:fldCharType="separate"/>
      </w:r>
      <w:r>
        <w:pict>
          <v:shape id="_x0000_i1059" type="#_x0000_t75" style="width:282pt;height:1in">
            <v:imagedata r:id="rId80" r:href="rId81"/>
          </v:shape>
        </w:pict>
      </w:r>
      <w:r>
        <w:fldChar w:fldCharType="end"/>
      </w:r>
    </w:p>
    <w:p w:rsidR="00A66788" w:rsidRDefault="001A7945">
      <w:pPr>
        <w:pStyle w:val="231"/>
        <w:framePr w:wrap="none" w:vAnchor="page" w:hAnchor="page" w:x="5385" w:y="7579"/>
        <w:shd w:val="clear" w:color="auto" w:fill="auto"/>
        <w:spacing w:after="0" w:line="160" w:lineRule="exact"/>
        <w:ind w:left="1220" w:firstLine="0"/>
        <w:jc w:val="left"/>
      </w:pPr>
      <w:r>
        <w:rPr>
          <w:rStyle w:val="23ArialNarrow8pt0pt8"/>
          <w:i/>
          <w:iCs/>
        </w:rPr>
        <w:t>УКРАЇНСЬКА ЛІТЕРАТУРА</w:t>
      </w:r>
    </w:p>
    <w:p w:rsidR="00A66788" w:rsidRDefault="001A7945">
      <w:pPr>
        <w:pStyle w:val="140"/>
        <w:framePr w:w="3425" w:h="8620" w:hRule="exact" w:wrap="none" w:vAnchor="page" w:hAnchor="page" w:x="5439" w:y="7895"/>
        <w:shd w:val="clear" w:color="auto" w:fill="auto"/>
        <w:spacing w:after="0" w:line="237" w:lineRule="exact"/>
        <w:ind w:left="60" w:right="80" w:firstLine="0"/>
        <w:jc w:val="both"/>
      </w:pPr>
      <w:r>
        <w:rPr>
          <w:rStyle w:val="14BookmanOldStyle85pt0pt0"/>
        </w:rPr>
        <w:t>рі. Ці книжки були написані склад</w:t>
      </w:r>
      <w:r>
        <w:rPr>
          <w:rStyle w:val="14BookmanOldStyle85pt0pt0"/>
        </w:rPr>
        <w:softHyphen/>
        <w:t>ною</w:t>
      </w:r>
      <w:r>
        <w:rPr>
          <w:rStyle w:val="14BookmanOldStyle85pt0pt0"/>
        </w:rPr>
        <w:t xml:space="preserve"> для розуміння церковнослов’ян</w:t>
      </w:r>
      <w:r>
        <w:rPr>
          <w:rStyle w:val="14BookmanOldStyle85pt0pt0"/>
        </w:rPr>
        <w:softHyphen/>
        <w:t xml:space="preserve">ською мовою, що використовувалася в Україні як літургійна й літературна. Проте чимдалі серед письменників поширювалася й народнорозмовна мова. Так, </w:t>
      </w:r>
      <w:r>
        <w:rPr>
          <w:rStyle w:val="14BookmanOldStyle85pt3pt"/>
        </w:rPr>
        <w:t xml:space="preserve">Памво Беринда </w:t>
      </w:r>
      <w:r>
        <w:rPr>
          <w:rStyle w:val="14BookmanOldStyle85pt0pt0"/>
        </w:rPr>
        <w:t>протягом ЗО років складав свій «Лек</w:t>
      </w:r>
      <w:r>
        <w:rPr>
          <w:rStyle w:val="14BookmanOldStyle85pt0pt0"/>
        </w:rPr>
        <w:softHyphen/>
        <w:t>сикон», у якому до церковно</w:t>
      </w:r>
      <w:r>
        <w:rPr>
          <w:rStyle w:val="14BookmanOldStyle85pt0pt0"/>
        </w:rPr>
        <w:t>сло</w:t>
      </w:r>
      <w:r>
        <w:rPr>
          <w:rStyle w:val="14BookmanOldStyle85pt0pt0"/>
        </w:rPr>
        <w:softHyphen/>
        <w:t>в’янських слів подав їхні українські відповідники. Новим фактором літе</w:t>
      </w:r>
      <w:r>
        <w:rPr>
          <w:rStyle w:val="14BookmanOldStyle85pt0pt0"/>
        </w:rPr>
        <w:softHyphen/>
        <w:t>ратурного життя того періоду стала зросла популярність поезії, а особли</w:t>
      </w:r>
      <w:r>
        <w:rPr>
          <w:rStyle w:val="14BookmanOldStyle85pt0pt0"/>
        </w:rPr>
        <w:softHyphen/>
        <w:t>во панегіриків. До найкращих зраз</w:t>
      </w:r>
      <w:r>
        <w:rPr>
          <w:rStyle w:val="14BookmanOldStyle85pt0pt0"/>
        </w:rPr>
        <w:softHyphen/>
        <w:t>ків цього жанру належать «Вірші» Касіяна Саковича, написані на смерть Петра</w:t>
      </w:r>
      <w:r>
        <w:rPr>
          <w:rStyle w:val="14BookmanOldStyle85pt0pt0"/>
        </w:rPr>
        <w:t xml:space="preserve"> Сагайдачного та вірші, присвячені Петрові Могилі.</w:t>
      </w:r>
    </w:p>
    <w:p w:rsidR="00A66788" w:rsidRDefault="001A7945">
      <w:pPr>
        <w:pStyle w:val="140"/>
        <w:framePr w:w="3425" w:h="8620" w:hRule="exact" w:wrap="none" w:vAnchor="page" w:hAnchor="page" w:x="5439" w:y="7895"/>
        <w:shd w:val="clear" w:color="auto" w:fill="auto"/>
        <w:spacing w:after="0" w:line="237" w:lineRule="exact"/>
        <w:ind w:left="120" w:right="100" w:firstLine="280"/>
        <w:jc w:val="both"/>
      </w:pPr>
      <w:r>
        <w:rPr>
          <w:rStyle w:val="14BookmanOldStyle85pt0pt0"/>
        </w:rPr>
        <w:t>Зростала грамотність українського населення — братські школи та Мо- гилянська колегія випускали сотні студентів, друкувалися нові книжки.</w:t>
      </w:r>
    </w:p>
    <w:p w:rsidR="00A66788" w:rsidRDefault="001A7945">
      <w:pPr>
        <w:pStyle w:val="140"/>
        <w:framePr w:w="3425" w:h="8620" w:hRule="exact" w:wrap="none" w:vAnchor="page" w:hAnchor="page" w:x="5439" w:y="7895"/>
        <w:shd w:val="clear" w:color="auto" w:fill="auto"/>
        <w:spacing w:after="0" w:line="237" w:lineRule="exact"/>
        <w:ind w:left="260" w:right="100" w:firstLine="160"/>
        <w:jc w:val="both"/>
      </w:pPr>
      <w:r>
        <w:rPr>
          <w:rStyle w:val="14BookmanOldStyle85pt0pt0"/>
        </w:rPr>
        <w:t xml:space="preserve">У 1648-1654 рр. Україну охопила Визвольна війна, яку очолив Богдан </w:t>
      </w:r>
      <w:r>
        <w:rPr>
          <w:rStyle w:val="14BookmanOldStyle85pt0pt0"/>
        </w:rPr>
        <w:t>Хмельницький.</w:t>
      </w:r>
    </w:p>
    <w:p w:rsidR="00A66788" w:rsidRDefault="001A7945">
      <w:pPr>
        <w:pStyle w:val="140"/>
        <w:framePr w:w="3425" w:h="8620" w:hRule="exact" w:wrap="none" w:vAnchor="page" w:hAnchor="page" w:x="5439" w:y="7895"/>
        <w:shd w:val="clear" w:color="auto" w:fill="auto"/>
        <w:spacing w:after="0" w:line="237" w:lineRule="exact"/>
        <w:ind w:left="260" w:right="100" w:firstLine="160"/>
        <w:jc w:val="both"/>
      </w:pPr>
      <w:r>
        <w:rPr>
          <w:rStyle w:val="14BookmanOldStyle85pt0pt0"/>
        </w:rPr>
        <w:t>Після підписання Переяславської угоди 1654 року Україна опинилася на три століття під владою російських імператорів. Наша земля стала ко</w:t>
      </w:r>
      <w:r>
        <w:rPr>
          <w:rStyle w:val="14BookmanOldStyle85pt0pt0"/>
        </w:rPr>
        <w:softHyphen/>
        <w:t>лонією, сировинною базою Москви, а народ був перетворений на «мало</w:t>
      </w:r>
      <w:r>
        <w:rPr>
          <w:rStyle w:val="14BookmanOldStyle85pt0pt0"/>
        </w:rPr>
        <w:softHyphen/>
        <w:t>росів*. Катерина II знищила Запо</w:t>
      </w:r>
      <w:r>
        <w:rPr>
          <w:rStyle w:val="14BookmanOldStyle85pt0pt0"/>
        </w:rPr>
        <w:softHyphen/>
        <w:t>різьк</w:t>
      </w:r>
      <w:r>
        <w:rPr>
          <w:rStyle w:val="14BookmanOldStyle85pt0pt0"/>
        </w:rPr>
        <w:t>у Січ і зробила колишніх ли</w:t>
      </w:r>
      <w:r>
        <w:rPr>
          <w:rStyle w:val="14BookmanOldStyle85pt0pt0"/>
        </w:rPr>
        <w:softHyphen/>
        <w:t>царів козацтва кріпаками.</w:t>
      </w:r>
    </w:p>
    <w:p w:rsidR="00A66788" w:rsidRDefault="001A7945">
      <w:pPr>
        <w:pStyle w:val="140"/>
        <w:framePr w:w="3425" w:h="8620" w:hRule="exact" w:wrap="none" w:vAnchor="page" w:hAnchor="page" w:x="5439" w:y="7895"/>
        <w:shd w:val="clear" w:color="auto" w:fill="auto"/>
        <w:spacing w:after="0" w:line="237" w:lineRule="exact"/>
        <w:ind w:left="260" w:right="100" w:firstLine="160"/>
        <w:jc w:val="both"/>
      </w:pPr>
      <w:r>
        <w:rPr>
          <w:rStyle w:val="14BookmanOldStyle85pt0pt0"/>
        </w:rPr>
        <w:t>Визвольні змагання українського народу 1648-1654 рр. знайшли своє</w:t>
      </w:r>
    </w:p>
    <w:p w:rsidR="00A66788" w:rsidRDefault="001A7945">
      <w:pPr>
        <w:pStyle w:val="140"/>
        <w:framePr w:w="3378" w:h="8689" w:hRule="exact" w:wrap="none" w:vAnchor="page" w:hAnchor="page" w:x="9094" w:y="7868"/>
        <w:shd w:val="clear" w:color="auto" w:fill="auto"/>
        <w:spacing w:after="0" w:line="241" w:lineRule="exact"/>
        <w:ind w:left="80" w:right="40" w:firstLine="0"/>
        <w:jc w:val="both"/>
      </w:pPr>
      <w:r>
        <w:rPr>
          <w:rStyle w:val="14BookmanOldStyle85pt0pt0"/>
        </w:rPr>
        <w:t>гідне висвітлення в козацьких літо</w:t>
      </w:r>
      <w:r>
        <w:rPr>
          <w:rStyle w:val="14BookmanOldStyle85pt0pt0"/>
        </w:rPr>
        <w:softHyphen/>
        <w:t>писах Самійла Величка, Самовидця Григорія Граб’янки.</w:t>
      </w:r>
    </w:p>
    <w:p w:rsidR="00A66788" w:rsidRDefault="001A7945">
      <w:pPr>
        <w:pStyle w:val="140"/>
        <w:framePr w:w="3378" w:h="8689" w:hRule="exact" w:wrap="none" w:vAnchor="page" w:hAnchor="page" w:x="9094" w:y="7868"/>
        <w:shd w:val="clear" w:color="auto" w:fill="auto"/>
        <w:spacing w:after="0" w:line="241" w:lineRule="exact"/>
        <w:ind w:left="80" w:right="40" w:firstLine="200"/>
        <w:jc w:val="both"/>
      </w:pPr>
      <w:r>
        <w:rPr>
          <w:rStyle w:val="14BookmanOldStyle85pt0pt0"/>
        </w:rPr>
        <w:t>Починаючи з середини XVII ст. д</w:t>
      </w:r>
      <w:r>
        <w:rPr>
          <w:rStyle w:val="14BookmanOldStyle85pt0pt0"/>
          <w:vertAlign w:val="subscript"/>
        </w:rPr>
        <w:t>0</w:t>
      </w:r>
      <w:r>
        <w:rPr>
          <w:rStyle w:val="14BookmanOldStyle85pt0pt0"/>
        </w:rPr>
        <w:t xml:space="preserve"> кінця XVIII ст., у художній та інте</w:t>
      </w:r>
      <w:r>
        <w:rPr>
          <w:rStyle w:val="14BookmanOldStyle85pt0pt0"/>
        </w:rPr>
        <w:softHyphen/>
        <w:t>лектуальній творчості панував стиль бароко. Задовольняючи смаки знаті він підкреслював велич, розкіш та декоративність, віддаючи перевагу формі над змістом, химерності над простотою. Здатність до синтезу зро</w:t>
      </w:r>
      <w:r>
        <w:rPr>
          <w:rStyle w:val="14BookmanOldStyle85pt0pt0"/>
        </w:rPr>
        <w:softHyphen/>
        <w:t>била бароко</w:t>
      </w:r>
      <w:r>
        <w:rPr>
          <w:rStyle w:val="14BookmanOldStyle85pt0pt0"/>
        </w:rPr>
        <w:t xml:space="preserve"> особливо принадним для українців — нації, котра перебувала між православним Сходом і латинізо</w:t>
      </w:r>
      <w:r>
        <w:rPr>
          <w:rStyle w:val="14BookmanOldStyle85pt0pt0"/>
        </w:rPr>
        <w:softHyphen/>
        <w:t>ваним Заходом.</w:t>
      </w:r>
    </w:p>
    <w:p w:rsidR="00A66788" w:rsidRDefault="001A7945">
      <w:pPr>
        <w:pStyle w:val="140"/>
        <w:framePr w:w="3378" w:h="8689" w:hRule="exact" w:wrap="none" w:vAnchor="page" w:hAnchor="page" w:x="9094" w:y="7868"/>
        <w:shd w:val="clear" w:color="auto" w:fill="auto"/>
        <w:spacing w:after="0" w:line="241" w:lineRule="exact"/>
        <w:ind w:left="80" w:right="40" w:firstLine="200"/>
        <w:jc w:val="both"/>
      </w:pPr>
      <w:r>
        <w:rPr>
          <w:rStyle w:val="14BookmanOldStyle85pt0pt0"/>
        </w:rPr>
        <w:t>Багато барокових рис позначилося на творах «перелітних птахів» (О. Субтельний), тих українців, що навчалися в польських чи західно</w:t>
      </w:r>
      <w:r>
        <w:rPr>
          <w:rStyle w:val="14BookmanOldStyle85pt0pt0"/>
        </w:rPr>
        <w:softHyphen/>
        <w:t>європейських ун</w:t>
      </w:r>
      <w:r>
        <w:rPr>
          <w:rStyle w:val="14BookmanOldStyle85pt0pt0"/>
        </w:rPr>
        <w:t>іверситетах і повер</w:t>
      </w:r>
      <w:r>
        <w:rPr>
          <w:rStyle w:val="14BookmanOldStyle85pt0pt0"/>
        </w:rPr>
        <w:softHyphen/>
        <w:t>нулися до Києва, щоб викладати в Академії. Зважаючи на їхню євро</w:t>
      </w:r>
      <w:r>
        <w:rPr>
          <w:rStyle w:val="14BookmanOldStyle85pt0pt0"/>
        </w:rPr>
        <w:softHyphen/>
        <w:t xml:space="preserve">пейську освіченість, Петро </w:t>
      </w:r>
      <w:r>
        <w:rPr>
          <w:rStyle w:val="14Georgia7pt0pt"/>
        </w:rPr>
        <w:t>І покли</w:t>
      </w:r>
      <w:r>
        <w:rPr>
          <w:rStyle w:val="14Georgia7pt0pt"/>
        </w:rPr>
        <w:softHyphen/>
      </w:r>
      <w:r>
        <w:rPr>
          <w:rStyle w:val="14BookmanOldStyle85pt0pt0"/>
        </w:rPr>
        <w:t>кав їх очолити в Росії освітні та цеР' ковні установи. Найвидатнішими се</w:t>
      </w:r>
      <w:r>
        <w:rPr>
          <w:rStyle w:val="14BookmanOldStyle85pt0pt0"/>
        </w:rPr>
        <w:softHyphen/>
        <w:t xml:space="preserve">ред них були Феофан </w:t>
      </w:r>
      <w:r>
        <w:rPr>
          <w:rStyle w:val="14Georgia7pt0pt"/>
        </w:rPr>
        <w:t xml:space="preserve">ПрокоповИЧі </w:t>
      </w:r>
      <w:r>
        <w:rPr>
          <w:rStyle w:val="14BookmanOldStyle85pt0pt0"/>
        </w:rPr>
        <w:t>Стефан Яворський, Дмитро Туптал</w:t>
      </w:r>
      <w:r>
        <w:rPr>
          <w:rStyle w:val="14BookmanOldStyle85pt0pt0"/>
        </w:rPr>
        <w:t xml:space="preserve">о- 1674 року в Києві з’явилася книга «Синопсис, чи коротке зібрання оД різних літописців». У </w:t>
      </w:r>
      <w:r>
        <w:rPr>
          <w:rStyle w:val="14Georgia7pt0pt"/>
        </w:rPr>
        <w:t xml:space="preserve">НІЙ перелічу </w:t>
      </w:r>
      <w:r>
        <w:rPr>
          <w:rStyle w:val="14BookmanOldStyle85pt0pt0"/>
        </w:rPr>
        <w:t>валися майже всі періоди з історії У</w:t>
      </w:r>
    </w:p>
    <w:p w:rsidR="00A66788" w:rsidRDefault="001A7945">
      <w:pPr>
        <w:pStyle w:val="140"/>
        <w:framePr w:w="3378" w:h="8689" w:hRule="exact" w:wrap="none" w:vAnchor="page" w:hAnchor="page" w:x="9094" w:y="7868"/>
        <w:shd w:val="clear" w:color="auto" w:fill="auto"/>
        <w:spacing w:after="0" w:line="170" w:lineRule="exact"/>
        <w:ind w:left="80" w:firstLine="0"/>
        <w:jc w:val="both"/>
      </w:pPr>
      <w:r>
        <w:rPr>
          <w:rStyle w:val="14BookmanOldStyle85pt0pt0"/>
        </w:rPr>
        <w:t>раїнського («славеноросійського»)</w:t>
      </w:r>
      <w:r>
        <w:rPr>
          <w:rStyle w:val="14BookmanOldStyle85pt0pt0"/>
          <w:vertAlign w:val="superscript"/>
        </w:rPr>
        <w:t>08</w:t>
      </w:r>
    </w:p>
    <w:p w:rsidR="00A66788" w:rsidRDefault="001A7945">
      <w:pPr>
        <w:pStyle w:val="140"/>
        <w:framePr w:w="3378" w:h="8689" w:hRule="exact" w:wrap="none" w:vAnchor="page" w:hAnchor="page" w:x="9094" w:y="7868"/>
        <w:shd w:val="clear" w:color="auto" w:fill="auto"/>
        <w:spacing w:after="0" w:line="230" w:lineRule="exact"/>
        <w:ind w:left="80" w:right="40" w:firstLine="0"/>
        <w:jc w:val="both"/>
      </w:pPr>
      <w:r>
        <w:rPr>
          <w:rStyle w:val="14BookmanOldStyle85pt0pt0"/>
        </w:rPr>
        <w:t>роду, князювання Володимира С</w:t>
      </w:r>
      <w:r>
        <w:rPr>
          <w:rStyle w:val="14BookmanOldStyle85pt0pt0"/>
          <w:vertAlign w:val="superscript"/>
        </w:rPr>
        <w:t>вЯ</w:t>
      </w:r>
      <w:r>
        <w:rPr>
          <w:rStyle w:val="14BookmanOldStyle85pt0pt0"/>
        </w:rPr>
        <w:t xml:space="preserve"> того і його наступників; </w:t>
      </w:r>
      <w:r>
        <w:rPr>
          <w:rStyle w:val="14Georgia65pt0pt"/>
        </w:rPr>
        <w:t xml:space="preserve">зазначав </w:t>
      </w:r>
      <w:r>
        <w:rPr>
          <w:rStyle w:val="14BookmanOldStyle85pt0pt0"/>
        </w:rPr>
        <w:t>там і періо</w:t>
      </w:r>
      <w:r>
        <w:rPr>
          <w:rStyle w:val="14BookmanOldStyle85pt0pt0"/>
        </w:rPr>
        <w:t>д Московського Д</w:t>
      </w:r>
      <w:r>
        <w:rPr>
          <w:rStyle w:val="14BookmanOldStyle85pt0pt0"/>
          <w:vertAlign w:val="superscript"/>
        </w:rPr>
        <w:t>а</w:t>
      </w:r>
      <w:r>
        <w:rPr>
          <w:rStyle w:val="14BookmanOldStyle85pt0pt0"/>
        </w:rPr>
        <w:t>Р</w:t>
      </w:r>
      <w:r>
        <w:rPr>
          <w:rStyle w:val="14BookmanOldStyle85pt0pt0"/>
          <w:vertAlign w:val="superscript"/>
        </w:rPr>
        <w:t>стВ</w:t>
      </w:r>
      <w:r>
        <w:rPr>
          <w:rStyle w:val="14BookmanOldStyle85pt0pt0"/>
        </w:rPr>
        <w:t xml:space="preserve">? самодержавцем Федором </w:t>
      </w:r>
      <w:r>
        <w:rPr>
          <w:rStyle w:val="14Georgia75pt0pt0"/>
        </w:rPr>
        <w:t>Олекс</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69" type="#_x0000_t75" style="position:absolute;margin-left:485.95pt;margin-top:274.2pt;width:144.95pt;height:75.85pt;z-index:-251658747;mso-wrap-distance-left:5pt;mso-wrap-distance-right:5pt;mso-position-horizontal-relative:page;mso-position-vertical-relative:page" wrapcoords="0 0">
            <v:imagedata r:id="rId82" o:title="image44"/>
            <w10:wrap anchorx="page" anchory="page"/>
          </v:shape>
        </w:pict>
      </w:r>
      <w:r>
        <w:pict>
          <v:shape id="_x0000_s1070" type="#_x0000_t75" style="position:absolute;margin-left:210.8pt;margin-top:839.3pt;width:123.85pt;height:64.8pt;z-index:-251658746;mso-wrap-distance-left:5pt;mso-wrap-distance-right:5pt;mso-position-horizontal-relative:page;mso-position-vertical-relative:page" wrapcoords="0 0">
            <v:imagedata r:id="rId83" o:title="image45"/>
            <w10:wrap anchorx="page" anchory="page"/>
          </v:shape>
        </w:pict>
      </w:r>
    </w:p>
    <w:p w:rsidR="00A66788" w:rsidRDefault="001A7945">
      <w:pPr>
        <w:pStyle w:val="234"/>
        <w:framePr w:wrap="none" w:vAnchor="page" w:hAnchor="page" w:x="10510" w:y="7368"/>
        <w:shd w:val="clear" w:color="auto" w:fill="auto"/>
        <w:spacing w:line="150" w:lineRule="exact"/>
        <w:ind w:left="40"/>
      </w:pPr>
      <w:r>
        <w:rPr>
          <w:rStyle w:val="23ArialNarrow75pt0pt1"/>
          <w:i/>
          <w:iCs/>
        </w:rPr>
        <w:lastRenderedPageBreak/>
        <w:t>Давня література</w:t>
      </w:r>
    </w:p>
    <w:p w:rsidR="00A66788" w:rsidRDefault="001A7945">
      <w:pPr>
        <w:pStyle w:val="140"/>
        <w:framePr w:w="3409" w:h="8383" w:hRule="exact" w:wrap="none" w:vAnchor="page" w:hAnchor="page" w:x="4812" w:y="7651"/>
        <w:shd w:val="clear" w:color="auto" w:fill="auto"/>
        <w:spacing w:after="0" w:line="230" w:lineRule="exact"/>
        <w:ind w:left="40" w:right="80" w:firstLine="0"/>
        <w:jc w:val="both"/>
      </w:pPr>
      <w:r>
        <w:rPr>
          <w:rStyle w:val="14BookmanOldStyle85pt0pt0"/>
          <w:vertAlign w:val="subscript"/>
        </w:rPr>
        <w:t>8</w:t>
      </w:r>
      <w:r>
        <w:rPr>
          <w:rStyle w:val="14BookmanOldStyle85pt0pt0"/>
        </w:rPr>
        <w:t xml:space="preserve">ичем. Коротко книгу називають «Синопсис» (від грецького </w:t>
      </w:r>
      <w:r>
        <w:rPr>
          <w:rStyle w:val="14BookmanOldStyle85pt0pt1"/>
          <w:lang w:val="en-US"/>
        </w:rPr>
        <w:t>synopsis</w:t>
      </w:r>
    </w:p>
    <w:p w:rsidR="00A66788" w:rsidRDefault="001A7945">
      <w:pPr>
        <w:pStyle w:val="131"/>
        <w:framePr w:w="3409" w:h="8383" w:hRule="exact" w:wrap="none" w:vAnchor="page" w:hAnchor="page" w:x="4812" w:y="7651"/>
        <w:numPr>
          <w:ilvl w:val="0"/>
          <w:numId w:val="316"/>
        </w:numPr>
        <w:shd w:val="clear" w:color="auto" w:fill="auto"/>
        <w:tabs>
          <w:tab w:val="left" w:pos="293"/>
        </w:tabs>
        <w:spacing w:after="0" w:line="230" w:lineRule="exact"/>
        <w:ind w:left="40" w:right="80" w:firstLine="0"/>
        <w:jc w:val="both"/>
      </w:pPr>
      <w:r>
        <w:rPr>
          <w:rStyle w:val="13BookmanOldStyle85pt0pt1"/>
          <w:i/>
          <w:iCs/>
        </w:rPr>
        <w:t>загальний огляд, зведення або збірка статей, різних матеріа</w:t>
      </w:r>
      <w:r>
        <w:rPr>
          <w:rStyle w:val="13BookmanOldStyle85pt0pt1"/>
          <w:i/>
          <w:iCs/>
        </w:rPr>
        <w:softHyphen/>
        <w:t xml:space="preserve">лів, присвячених якомусь одному </w:t>
      </w:r>
      <w:r>
        <w:rPr>
          <w:rStyle w:val="13BookmanOldStyle85pt0pt1"/>
          <w:i/>
          <w:iCs/>
        </w:rPr>
        <w:t>питанню).</w:t>
      </w:r>
    </w:p>
    <w:p w:rsidR="00A66788" w:rsidRDefault="001A7945">
      <w:pPr>
        <w:pStyle w:val="140"/>
        <w:framePr w:w="3409" w:h="8383" w:hRule="exact" w:wrap="none" w:vAnchor="page" w:hAnchor="page" w:x="4812" w:y="7651"/>
        <w:shd w:val="clear" w:color="auto" w:fill="auto"/>
        <w:spacing w:after="0" w:line="230" w:lineRule="exact"/>
        <w:ind w:left="40" w:right="80" w:firstLine="160"/>
        <w:jc w:val="both"/>
      </w:pPr>
      <w:r>
        <w:rPr>
          <w:rStyle w:val="14BookmanOldStyle85pt0pt0"/>
        </w:rPr>
        <w:t>У «Синопсисі» автор прагнув пода</w:t>
      </w:r>
      <w:r>
        <w:rPr>
          <w:rStyle w:val="14BookmanOldStyle85pt0pt0"/>
        </w:rPr>
        <w:softHyphen/>
        <w:t>ти українську історію з давніх-давен. Тут оживають біблійні легенди й ле</w:t>
      </w:r>
      <w:r>
        <w:rPr>
          <w:rStyle w:val="14BookmanOldStyle85pt0pt0"/>
        </w:rPr>
        <w:softHyphen/>
        <w:t>гендарні імена, докладно йдеться про слов’янське язичництво та старо</w:t>
      </w:r>
      <w:r>
        <w:rPr>
          <w:rStyle w:val="14BookmanOldStyle85pt0pt0"/>
        </w:rPr>
        <w:softHyphen/>
        <w:t>давні народні звичаї.</w:t>
      </w:r>
    </w:p>
    <w:p w:rsidR="00A66788" w:rsidRDefault="001A7945">
      <w:pPr>
        <w:pStyle w:val="140"/>
        <w:framePr w:w="3409" w:h="8383" w:hRule="exact" w:wrap="none" w:vAnchor="page" w:hAnchor="page" w:x="4812" w:y="7651"/>
        <w:shd w:val="clear" w:color="auto" w:fill="auto"/>
        <w:spacing w:after="0" w:line="230" w:lineRule="exact"/>
        <w:ind w:left="40" w:right="80" w:firstLine="160"/>
        <w:jc w:val="both"/>
      </w:pPr>
      <w:r>
        <w:rPr>
          <w:rStyle w:val="14BookmanOldStyle85pt0pt0"/>
        </w:rPr>
        <w:t>Спосіб викладу матеріалу в «Си</w:t>
      </w:r>
      <w:r>
        <w:rPr>
          <w:rStyle w:val="14BookmanOldStyle85pt0pt0"/>
        </w:rPr>
        <w:softHyphen/>
        <w:t>нопсисі» нагадував</w:t>
      </w:r>
      <w:r>
        <w:rPr>
          <w:rStyle w:val="14BookmanOldStyle85pt0pt0"/>
        </w:rPr>
        <w:t xml:space="preserve"> давні літописи, однак у ньому наявні елементи ук</w:t>
      </w:r>
      <w:r>
        <w:rPr>
          <w:rStyle w:val="14BookmanOldStyle85pt0pt0"/>
        </w:rPr>
        <w:softHyphen/>
        <w:t>раїнського бароко: пишнота й уро</w:t>
      </w:r>
      <w:r>
        <w:rPr>
          <w:rStyle w:val="14BookmanOldStyle85pt0pt0"/>
        </w:rPr>
        <w:softHyphen/>
        <w:t>чистість вислову, чимало крилатих висловів та афоризмів.</w:t>
      </w:r>
    </w:p>
    <w:p w:rsidR="00A66788" w:rsidRDefault="001A7945">
      <w:pPr>
        <w:pStyle w:val="140"/>
        <w:framePr w:w="3409" w:h="8383" w:hRule="exact" w:wrap="none" w:vAnchor="page" w:hAnchor="page" w:x="4812" w:y="7651"/>
        <w:shd w:val="clear" w:color="auto" w:fill="auto"/>
        <w:spacing w:after="0" w:line="230" w:lineRule="exact"/>
        <w:ind w:left="40" w:right="80" w:firstLine="160"/>
        <w:jc w:val="both"/>
      </w:pPr>
      <w:r>
        <w:rPr>
          <w:rStyle w:val="14BookmanOldStyle85pt0pt0"/>
        </w:rPr>
        <w:t>Серед можливих авторів «Синоп</w:t>
      </w:r>
      <w:r>
        <w:rPr>
          <w:rStyle w:val="14BookmanOldStyle85pt0pt0"/>
        </w:rPr>
        <w:softHyphen/>
        <w:t>сису» називають Інокентія Гізеля — ректора Києво-Могилянської ака</w:t>
      </w:r>
      <w:r>
        <w:rPr>
          <w:rStyle w:val="14BookmanOldStyle85pt0pt0"/>
        </w:rPr>
        <w:softHyphen/>
        <w:t xml:space="preserve">демії, Пантелеймона </w:t>
      </w:r>
      <w:r>
        <w:rPr>
          <w:rStyle w:val="14BookmanOldStyle85pt0pt0"/>
        </w:rPr>
        <w:t>Кохантовського ~ ченця Києво-Печерської лаври, Феодосія Сафонова — ігумена Києво- Михайлівського монастиря. «Синоп</w:t>
      </w:r>
      <w:r>
        <w:rPr>
          <w:rStyle w:val="14BookmanOldStyle85pt0pt0"/>
        </w:rPr>
        <w:softHyphen/>
        <w:t xml:space="preserve">сис» одразу ж став однією з найпопу- лярніших книг, розходився широко в Рукописних копіях. З 1674-1680 </w:t>
      </w:r>
      <w:r>
        <w:rPr>
          <w:rStyle w:val="14BookmanOldStyle85pt0pt0"/>
          <w:lang w:val="en-US"/>
        </w:rPr>
        <w:t xml:space="preserve">pp. </w:t>
      </w:r>
      <w:r>
        <w:rPr>
          <w:rStyle w:val="14BookmanOldStyle85pt0pt0"/>
        </w:rPr>
        <w:t>Ця праця перевидавалася тричі. А в</w:t>
      </w:r>
      <w:r>
        <w:rPr>
          <w:rStyle w:val="14BookmanOldStyle85pt0pt0"/>
        </w:rPr>
        <w:t>сього витримала двадцять п’ять ви</w:t>
      </w:r>
      <w:r>
        <w:rPr>
          <w:rStyle w:val="14BookmanOldStyle85pt0pt0"/>
        </w:rPr>
        <w:softHyphen/>
        <w:t>дань (востаннє 1861 року). Важ</w:t>
      </w:r>
      <w:r>
        <w:rPr>
          <w:rStyle w:val="14BookmanOldStyle85pt0pt0"/>
        </w:rPr>
        <w:softHyphen/>
        <w:t>ливість цієї книги в житті українсь</w:t>
      </w:r>
      <w:r>
        <w:rPr>
          <w:rStyle w:val="14BookmanOldStyle85pt0pt0"/>
        </w:rPr>
        <w:softHyphen/>
        <w:t>кого народу важко переоцінити: вона Поширювала історичні знання, по</w:t>
      </w:r>
      <w:r>
        <w:rPr>
          <w:rStyle w:val="14BookmanOldStyle85pt0pt0"/>
        </w:rPr>
        <w:softHyphen/>
        <w:t>роджувала зацікавлення рідною</w:t>
      </w:r>
    </w:p>
    <w:p w:rsidR="00A66788" w:rsidRDefault="001A7945">
      <w:pPr>
        <w:pStyle w:val="1481"/>
        <w:framePr w:w="3409" w:h="8383" w:hRule="exact" w:wrap="none" w:vAnchor="page" w:hAnchor="page" w:x="4812" w:y="7651"/>
        <w:shd w:val="clear" w:color="auto" w:fill="auto"/>
        <w:spacing w:line="150" w:lineRule="exact"/>
        <w:ind w:left="40" w:firstLine="0"/>
      </w:pPr>
      <w:r>
        <w:rPr>
          <w:rStyle w:val="148Georgia75pt0pt"/>
        </w:rPr>
        <w:t>історією.</w:t>
      </w:r>
    </w:p>
    <w:p w:rsidR="00A66788" w:rsidRDefault="001A7945">
      <w:pPr>
        <w:pStyle w:val="1643"/>
        <w:framePr w:w="3511" w:h="8305" w:hRule="exact" w:wrap="none" w:vAnchor="page" w:hAnchor="page" w:x="8482" w:y="7710"/>
        <w:shd w:val="clear" w:color="auto" w:fill="auto"/>
        <w:spacing w:before="0" w:after="156" w:line="260" w:lineRule="exact"/>
        <w:ind w:left="80" w:firstLine="240"/>
        <w:jc w:val="both"/>
      </w:pPr>
      <w:bookmarkStart w:id="422" w:name="bookmark422"/>
      <w:r>
        <w:t>§15. Козацькі літописи</w:t>
      </w:r>
      <w:bookmarkEnd w:id="422"/>
    </w:p>
    <w:p w:rsidR="00A66788" w:rsidRDefault="001A7945">
      <w:pPr>
        <w:pStyle w:val="140"/>
        <w:framePr w:w="3511" w:h="8305" w:hRule="exact" w:wrap="none" w:vAnchor="page" w:hAnchor="page" w:x="8482" w:y="7710"/>
        <w:shd w:val="clear" w:color="auto" w:fill="auto"/>
        <w:spacing w:after="0" w:line="230" w:lineRule="exact"/>
        <w:ind w:left="80" w:right="100" w:firstLine="240"/>
        <w:jc w:val="both"/>
      </w:pPr>
      <w:r>
        <w:rPr>
          <w:rStyle w:val="14BookmanOldStyle85pt0pt0"/>
        </w:rPr>
        <w:t xml:space="preserve">Героїчна епоха </w:t>
      </w:r>
      <w:r>
        <w:rPr>
          <w:rStyle w:val="14BookmanOldStyle85pt0pt0"/>
        </w:rPr>
        <w:t>Хмельниччини мо</w:t>
      </w:r>
      <w:r>
        <w:rPr>
          <w:rStyle w:val="14BookmanOldStyle85pt0pt0"/>
        </w:rPr>
        <w:softHyphen/>
        <w:t>нументально відображена в козаць</w:t>
      </w:r>
      <w:r>
        <w:rPr>
          <w:rStyle w:val="14BookmanOldStyle85pt0pt0"/>
        </w:rPr>
        <w:softHyphen/>
        <w:t>ких літописах. Козацькими їх нази</w:t>
      </w:r>
      <w:r>
        <w:rPr>
          <w:rStyle w:val="14BookmanOldStyle85pt0pt0"/>
        </w:rPr>
        <w:softHyphen/>
        <w:t>вають тому, що головний герой цих літописів — українське козацтво, йо</w:t>
      </w:r>
      <w:r>
        <w:rPr>
          <w:rStyle w:val="14BookmanOldStyle85pt0pt0"/>
        </w:rPr>
        <w:softHyphen/>
        <w:t>го гетьмани; зображені події — ко</w:t>
      </w:r>
      <w:r>
        <w:rPr>
          <w:rStyle w:val="14BookmanOldStyle85pt0pt0"/>
        </w:rPr>
        <w:softHyphen/>
        <w:t>зацькі змагання за волю, неза</w:t>
      </w:r>
      <w:r>
        <w:rPr>
          <w:rStyle w:val="14BookmanOldStyle85pt0pt0"/>
        </w:rPr>
        <w:softHyphen/>
        <w:t>лежність; автори літописів — січові коз</w:t>
      </w:r>
      <w:r>
        <w:rPr>
          <w:rStyle w:val="14BookmanOldStyle85pt0pt0"/>
        </w:rPr>
        <w:t>аки.</w:t>
      </w:r>
    </w:p>
    <w:p w:rsidR="00A66788" w:rsidRDefault="001A7945">
      <w:pPr>
        <w:pStyle w:val="140"/>
        <w:framePr w:w="3511" w:h="8305" w:hRule="exact" w:wrap="none" w:vAnchor="page" w:hAnchor="page" w:x="8482" w:y="7710"/>
        <w:shd w:val="clear" w:color="auto" w:fill="auto"/>
        <w:spacing w:after="0" w:line="230" w:lineRule="exact"/>
        <w:ind w:left="80" w:right="100" w:firstLine="240"/>
        <w:jc w:val="both"/>
      </w:pPr>
      <w:r>
        <w:rPr>
          <w:rStyle w:val="14BookmanOldStyle85pt0pt0"/>
        </w:rPr>
        <w:t>Манускрипт під назвою «Літопис Самовидця» знайшов і відкрив сві</w:t>
      </w:r>
      <w:r>
        <w:rPr>
          <w:rStyle w:val="14BookmanOldStyle85pt0pt0"/>
        </w:rPr>
        <w:softHyphen/>
        <w:t>тові Пантелеймон Куліш, він же запропонував і назву. Помітно, що анонімний автор був учасником і оче</w:t>
      </w:r>
      <w:r>
        <w:rPr>
          <w:rStyle w:val="14BookmanOldStyle85pt0pt0"/>
        </w:rPr>
        <w:softHyphen/>
        <w:t>видцем подій, не користувався ніякими джерелами. Учені допуска</w:t>
      </w:r>
      <w:r>
        <w:rPr>
          <w:rStyle w:val="14BookmanOldStyle85pt0pt0"/>
        </w:rPr>
        <w:softHyphen/>
        <w:t>ють, що ним міг бути ге</w:t>
      </w:r>
      <w:r>
        <w:rPr>
          <w:rStyle w:val="14BookmanOldStyle85pt0pt0"/>
        </w:rPr>
        <w:t>неральний підскарбій Січі Роман Ракушка-Ро- мановський, одна з найпомітніших осіб в уряді Івана Брюховецького.</w:t>
      </w:r>
    </w:p>
    <w:p w:rsidR="00A66788" w:rsidRDefault="001A7945">
      <w:pPr>
        <w:pStyle w:val="140"/>
        <w:framePr w:w="3511" w:h="8305" w:hRule="exact" w:wrap="none" w:vAnchor="page" w:hAnchor="page" w:x="8482" w:y="7710"/>
        <w:shd w:val="clear" w:color="auto" w:fill="auto"/>
        <w:spacing w:after="0" w:line="230" w:lineRule="exact"/>
        <w:ind w:left="80" w:right="100" w:firstLine="240"/>
        <w:jc w:val="both"/>
      </w:pPr>
      <w:r>
        <w:rPr>
          <w:rStyle w:val="14BookmanOldStyle85pt0pt0"/>
        </w:rPr>
        <w:t>Події літопису охоплюють другу половину XVII ст. На початку автор коротко характеризує всі ті причини, які призвели до початку Визвольної війни у</w:t>
      </w:r>
      <w:r>
        <w:rPr>
          <w:rStyle w:val="14BookmanOldStyle85pt0pt0"/>
        </w:rPr>
        <w:t>країнського народу проти шля</w:t>
      </w:r>
      <w:r>
        <w:rPr>
          <w:rStyle w:val="14BookmanOldStyle85pt0pt0"/>
        </w:rPr>
        <w:softHyphen/>
        <w:t>хетської Польщі 1648-1654 рр. За</w:t>
      </w:r>
      <w:r>
        <w:rPr>
          <w:rStyle w:val="14BookmanOldStyle85pt0pt0"/>
        </w:rPr>
        <w:softHyphen/>
        <w:t>вершується літопис подіями 1702 ро</w:t>
      </w:r>
      <w:r>
        <w:rPr>
          <w:rStyle w:val="14BookmanOldStyle85pt0pt0"/>
        </w:rPr>
        <w:softHyphen/>
        <w:t>ку. У ньому згадується велика кіль</w:t>
      </w:r>
      <w:r>
        <w:rPr>
          <w:rStyle w:val="14BookmanOldStyle85pt0pt0"/>
        </w:rPr>
        <w:softHyphen/>
        <w:t>кість людей: усі визначні козацькі ватажки, починаючи від Богдана Хмельницького й закінчуючи Іваном Мазепою, полковники, ген</w:t>
      </w:r>
      <w:r>
        <w:rPr>
          <w:rStyle w:val="14BookmanOldStyle85pt0pt0"/>
        </w:rPr>
        <w:t>еральні писарі, обозні, сотники, польські шляхтичі, російські вельможі.</w:t>
      </w:r>
    </w:p>
    <w:p w:rsidR="00A66788" w:rsidRDefault="001A7945">
      <w:pPr>
        <w:pStyle w:val="223"/>
        <w:framePr w:wrap="none" w:vAnchor="page" w:hAnchor="page" w:x="11464" w:y="16245"/>
        <w:shd w:val="clear" w:color="auto" w:fill="auto"/>
        <w:spacing w:line="160" w:lineRule="exact"/>
        <w:ind w:left="20"/>
      </w:pPr>
      <w:r>
        <w:rPr>
          <w:rStyle w:val="22ArialNarrow8pt0pt"/>
        </w:rPr>
        <w:t>513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42" w:y="7043"/>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419" w:h="9042" w:hRule="exact" w:wrap="none" w:vAnchor="page" w:hAnchor="page" w:x="4742" w:y="7336"/>
        <w:shd w:val="clear" w:color="auto" w:fill="auto"/>
        <w:spacing w:after="0" w:line="247" w:lineRule="exact"/>
        <w:ind w:left="40" w:right="220" w:firstLine="200"/>
        <w:jc w:val="both"/>
      </w:pPr>
      <w:r>
        <w:rPr>
          <w:rStyle w:val="14BookmanOldStyle85pt0pt0"/>
        </w:rPr>
        <w:t>У запису під 1663 роком літопи</w:t>
      </w:r>
      <w:r>
        <w:rPr>
          <w:rStyle w:val="14BookmanOldStyle85pt0pt0"/>
        </w:rPr>
        <w:softHyphen/>
        <w:t>сець подає розповідь про Чорну раду під Ніжином, докладно описує два ворожі табори — Сомка й Брюховець- к</w:t>
      </w:r>
      <w:r>
        <w:rPr>
          <w:rStyle w:val="14BookmanOldStyle85pt0pt0"/>
        </w:rPr>
        <w:t>ого й оповідає про жорстоку розпра</w:t>
      </w:r>
      <w:r>
        <w:rPr>
          <w:rStyle w:val="14BookmanOldStyle85pt0pt0"/>
        </w:rPr>
        <w:softHyphen/>
        <w:t xml:space="preserve">ву останнього над суперником та його прихильниками. Є тут згадка про полковника Івана </w:t>
      </w:r>
      <w:r>
        <w:rPr>
          <w:rStyle w:val="14BookmanOldStyle85pt0pt0"/>
          <w:lang w:val="ru-RU"/>
        </w:rPr>
        <w:t xml:space="preserve">Шрама. </w:t>
      </w:r>
      <w:r>
        <w:rPr>
          <w:rStyle w:val="14BookmanOldStyle85pt0pt0"/>
        </w:rPr>
        <w:t>Як бачи</w:t>
      </w:r>
      <w:r>
        <w:rPr>
          <w:rStyle w:val="14BookmanOldStyle85pt0pt0"/>
        </w:rPr>
        <w:softHyphen/>
        <w:t>мо, цей історичний запис використав П. Куліш для сюжету свого історич</w:t>
      </w:r>
      <w:r>
        <w:rPr>
          <w:rStyle w:val="14BookmanOldStyle85pt0pt0"/>
        </w:rPr>
        <w:softHyphen/>
        <w:t>ного роману «Чорна рада».</w:t>
      </w:r>
    </w:p>
    <w:p w:rsidR="00A66788" w:rsidRDefault="001A7945">
      <w:pPr>
        <w:pStyle w:val="140"/>
        <w:framePr w:w="3419" w:h="9042" w:hRule="exact" w:wrap="none" w:vAnchor="page" w:hAnchor="page" w:x="4742" w:y="7336"/>
        <w:shd w:val="clear" w:color="auto" w:fill="auto"/>
        <w:spacing w:after="0" w:line="247" w:lineRule="exact"/>
        <w:ind w:left="40" w:right="220" w:firstLine="200"/>
        <w:jc w:val="both"/>
      </w:pPr>
      <w:r>
        <w:rPr>
          <w:rStyle w:val="14BookmanOldStyle85pt0pt0"/>
        </w:rPr>
        <w:t>«Літопис Григорія Граб’я</w:t>
      </w:r>
      <w:r>
        <w:rPr>
          <w:rStyle w:val="14BookmanOldStyle85pt0pt0"/>
        </w:rPr>
        <w:t>нки» описує історію козацтва з часу його виникнення до 1709 року. Його ав</w:t>
      </w:r>
      <w:r>
        <w:rPr>
          <w:rStyle w:val="14BookmanOldStyle85pt0pt0"/>
        </w:rPr>
        <w:softHyphen/>
        <w:t xml:space="preserve">тор — гадяцький сотник Григорій Граб’янка вибудовує оповідь у формі окремих тематичних розділів — «Сказаній*: «Сказаніє </w:t>
      </w:r>
      <w:r>
        <w:rPr>
          <w:rStyle w:val="14BookmanOldStyle85pt0pt0"/>
          <w:lang w:val="ru-RU"/>
        </w:rPr>
        <w:t xml:space="preserve">чего </w:t>
      </w:r>
      <w:r>
        <w:rPr>
          <w:rStyle w:val="14BookmanOldStyle85pt0pt0"/>
        </w:rPr>
        <w:t xml:space="preserve">ради возстал Хмельницький на </w:t>
      </w:r>
      <w:r>
        <w:rPr>
          <w:rStyle w:val="14BookmanOldStyle85pt0pt0"/>
          <w:lang w:val="ru-RU"/>
        </w:rPr>
        <w:t xml:space="preserve">поляков», </w:t>
      </w:r>
      <w:r>
        <w:rPr>
          <w:rStyle w:val="14BookmanOldStyle85pt0pt0"/>
        </w:rPr>
        <w:t xml:space="preserve">«Сказаніє </w:t>
      </w:r>
      <w:r>
        <w:rPr>
          <w:rStyle w:val="14BookmanOldStyle85pt0pt0"/>
          <w:lang w:val="ru-RU"/>
        </w:rPr>
        <w:t>о первой</w:t>
      </w:r>
      <w:r>
        <w:rPr>
          <w:rStyle w:val="14BookmanOldStyle85pt0pt0"/>
          <w:lang w:val="ru-RU"/>
        </w:rPr>
        <w:t xml:space="preserve"> </w:t>
      </w:r>
      <w:r>
        <w:rPr>
          <w:rStyle w:val="14BookmanOldStyle85pt0pt0"/>
        </w:rPr>
        <w:t>брані козацкой на Жолтой Воді з ляхами», «Сказаніє о Збаразькой і Зборовськой побіді над ляхами 1649 року», «Сказаніє о войні Берестецькой» тощо. Докладно пише Граб’янка про мотиви, якими керувався Хмельницький, ідучи до Переяславської ради.</w:t>
      </w:r>
    </w:p>
    <w:p w:rsidR="00A66788" w:rsidRDefault="001A7945">
      <w:pPr>
        <w:pStyle w:val="140"/>
        <w:framePr w:w="3419" w:h="9042" w:hRule="exact" w:wrap="none" w:vAnchor="page" w:hAnchor="page" w:x="4742" w:y="7336"/>
        <w:shd w:val="clear" w:color="auto" w:fill="auto"/>
        <w:spacing w:after="0" w:line="247" w:lineRule="exact"/>
        <w:ind w:left="240" w:right="60" w:firstLine="0"/>
        <w:jc w:val="both"/>
      </w:pPr>
      <w:r>
        <w:rPr>
          <w:rStyle w:val="14BookmanOldStyle85pt0pt0"/>
        </w:rPr>
        <w:t>Смерть гетьма</w:t>
      </w:r>
      <w:r>
        <w:rPr>
          <w:rStyle w:val="14BookmanOldStyle85pt0pt0"/>
        </w:rPr>
        <w:t>на в описі Граб’янки велике горе для всього українсько</w:t>
      </w:r>
      <w:r>
        <w:rPr>
          <w:rStyle w:val="14BookmanOldStyle85pt0pt0"/>
        </w:rPr>
        <w:softHyphen/>
        <w:t>го краю. Переказуючи події, що відбувалися в Україні після смерті Б. Хмельницького, автор з докором мовить про гетьманські міжусобиці, про запустіння краю.</w:t>
      </w:r>
    </w:p>
    <w:p w:rsidR="00A66788" w:rsidRDefault="001A7945">
      <w:pPr>
        <w:pStyle w:val="140"/>
        <w:framePr w:w="3419" w:h="9042" w:hRule="exact" w:wrap="none" w:vAnchor="page" w:hAnchor="page" w:x="4742" w:y="7336"/>
        <w:shd w:val="clear" w:color="auto" w:fill="auto"/>
        <w:spacing w:after="0" w:line="247" w:lineRule="exact"/>
        <w:ind w:left="240" w:right="60" w:firstLine="0"/>
        <w:jc w:val="right"/>
      </w:pPr>
      <w:r>
        <w:rPr>
          <w:rStyle w:val="14BookmanOldStyle85pt0pt0"/>
        </w:rPr>
        <w:t xml:space="preserve">М. Слабошпицький називає Граб’ ян- ку і </w:t>
      </w:r>
      <w:r>
        <w:rPr>
          <w:rStyle w:val="14BookmanOldStyle85pt0pt0"/>
        </w:rPr>
        <w:t>героєм історії, і її «секретарем».</w:t>
      </w:r>
    </w:p>
    <w:p w:rsidR="00A66788" w:rsidRDefault="001A7945">
      <w:pPr>
        <w:pStyle w:val="140"/>
        <w:framePr w:w="3788" w:h="9132" w:hRule="exact" w:wrap="none" w:vAnchor="page" w:hAnchor="page" w:x="8309" w:y="7315"/>
        <w:shd w:val="clear" w:color="auto" w:fill="auto"/>
        <w:spacing w:after="0" w:line="251" w:lineRule="exact"/>
        <w:ind w:left="60" w:right="240" w:firstLine="180"/>
        <w:jc w:val="both"/>
      </w:pPr>
      <w:r>
        <w:rPr>
          <w:rStyle w:val="14BookmanOldStyle85pt0pt0"/>
        </w:rPr>
        <w:t>Григорій Граб’янка був полковим осаулою, суддею, полковником, бр</w:t>
      </w:r>
      <w:r>
        <w:rPr>
          <w:rStyle w:val="14BookmanOldStyle85pt0pt0"/>
          <w:vertAlign w:val="subscript"/>
        </w:rPr>
        <w:t>ав</w:t>
      </w:r>
      <w:r>
        <w:rPr>
          <w:rStyle w:val="14BookmanOldStyle85pt0pt0"/>
        </w:rPr>
        <w:t xml:space="preserve"> участь у багатьох битвах і походах 1737 року, коли козацьке військо ви</w:t>
      </w:r>
      <w:r>
        <w:rPr>
          <w:rStyle w:val="14BookmanOldStyle85pt0pt0"/>
        </w:rPr>
        <w:softHyphen/>
        <w:t>рушило в кримський похід проти татар славний літописець наклав головою.</w:t>
      </w:r>
    </w:p>
    <w:p w:rsidR="00A66788" w:rsidRDefault="001A7945">
      <w:pPr>
        <w:pStyle w:val="140"/>
        <w:framePr w:w="3788" w:h="9132" w:hRule="exact" w:wrap="none" w:vAnchor="page" w:hAnchor="page" w:x="8309" w:y="7315"/>
        <w:shd w:val="clear" w:color="auto" w:fill="auto"/>
        <w:spacing w:after="0" w:line="251" w:lineRule="exact"/>
        <w:ind w:left="60" w:right="240" w:firstLine="180"/>
        <w:jc w:val="both"/>
      </w:pPr>
      <w:r>
        <w:rPr>
          <w:rStyle w:val="14BookmanOldStyle85pt0pt2"/>
        </w:rPr>
        <w:t>«Літопис Са</w:t>
      </w:r>
      <w:r>
        <w:rPr>
          <w:rStyle w:val="14BookmanOldStyle85pt0pt2"/>
        </w:rPr>
        <w:t xml:space="preserve">мійла Величка» </w:t>
      </w:r>
      <w:r>
        <w:rPr>
          <w:rStyle w:val="14BookmanOldStyle85pt0pt0"/>
        </w:rPr>
        <w:t>охоп</w:t>
      </w:r>
      <w:r>
        <w:rPr>
          <w:rStyle w:val="14BookmanOldStyle85pt0pt0"/>
        </w:rPr>
        <w:softHyphen/>
        <w:t>лює події 1648-1700 рр. Оповідач літописних подій на початку твору повідомляє, що служив у Василя Ко- чубея, який був у гетьмана Івана Ма</w:t>
      </w:r>
      <w:r>
        <w:rPr>
          <w:rStyle w:val="14BookmanOldStyle85pt0pt0"/>
        </w:rPr>
        <w:softHyphen/>
        <w:t>зепи генеральним писарем.</w:t>
      </w:r>
    </w:p>
    <w:p w:rsidR="00A66788" w:rsidRDefault="001A7945">
      <w:pPr>
        <w:pStyle w:val="140"/>
        <w:framePr w:w="3788" w:h="9132" w:hRule="exact" w:wrap="none" w:vAnchor="page" w:hAnchor="page" w:x="8309" w:y="7315"/>
        <w:shd w:val="clear" w:color="auto" w:fill="auto"/>
        <w:spacing w:after="0" w:line="251" w:lineRule="exact"/>
        <w:ind w:left="60" w:right="240" w:firstLine="180"/>
        <w:jc w:val="both"/>
      </w:pPr>
      <w:r>
        <w:rPr>
          <w:rStyle w:val="14BookmanOldStyle85pt0pt0"/>
        </w:rPr>
        <w:t>З літопису видно, що Величко був надзвичайно освіченою людиною. Можливо,</w:t>
      </w:r>
      <w:r>
        <w:rPr>
          <w:rStyle w:val="14BookmanOldStyle85pt0pt0"/>
        </w:rPr>
        <w:t xml:space="preserve"> він навчався в Київській академії. Як наближена до Кочубея особа, після його страти потрапив до в’язниці на кілька років, про що обмовився в літописі: «Оскільки змінив в той час добре своє життя на невільниче».</w:t>
      </w:r>
    </w:p>
    <w:p w:rsidR="00A66788" w:rsidRDefault="001A7945">
      <w:pPr>
        <w:pStyle w:val="140"/>
        <w:framePr w:w="3788" w:h="9132" w:hRule="exact" w:wrap="none" w:vAnchor="page" w:hAnchor="page" w:x="8309" w:y="7315"/>
        <w:shd w:val="clear" w:color="auto" w:fill="auto"/>
        <w:tabs>
          <w:tab w:val="left" w:pos="3597"/>
        </w:tabs>
        <w:spacing w:after="0" w:line="251" w:lineRule="exact"/>
        <w:ind w:left="60" w:right="40" w:firstLine="180"/>
        <w:jc w:val="both"/>
      </w:pPr>
      <w:r>
        <w:rPr>
          <w:rStyle w:val="14BookmanOldStyle85pt0pt0"/>
        </w:rPr>
        <w:t xml:space="preserve">«Літопис», лишаючись твором №■ торичним, є </w:t>
      </w:r>
      <w:r>
        <w:rPr>
          <w:rStyle w:val="14BookmanOldStyle85pt0pt0"/>
        </w:rPr>
        <w:t>водночас і твором ху дожнім. У канву тексту автор вплітає уривки з художніх творів українсь ких авторів, оповідь щедро пересип на народними прислів’ями, легенд ми, переказами. У численних лір</w:t>
      </w:r>
      <w:r>
        <w:rPr>
          <w:rStyle w:val="14BookmanOldStyle85pt0pt0"/>
          <w:vertAlign w:val="superscript"/>
        </w:rPr>
        <w:t>йЧ</w:t>
      </w:r>
      <w:r>
        <w:rPr>
          <w:rStyle w:val="14BookmanOldStyle85pt0pt0"/>
        </w:rPr>
        <w:t xml:space="preserve"> них відступах автор висловлює ся^ ставлення до подій і людей, </w:t>
      </w:r>
      <w:r>
        <w:rPr>
          <w:rStyle w:val="14BookmanOldStyle85pt0pt0"/>
        </w:rPr>
        <w:t>справжній патріот — «істинним лої Росії син і слуга».</w:t>
      </w:r>
      <w:r>
        <w:rPr>
          <w:rStyle w:val="14BookmanOldStyle85pt0pt0"/>
        </w:rPr>
        <w:tab/>
        <w:t>^</w:t>
      </w:r>
    </w:p>
    <w:p w:rsidR="00A66788" w:rsidRDefault="001A7945">
      <w:pPr>
        <w:pStyle w:val="140"/>
        <w:framePr w:w="3788" w:h="9132" w:hRule="exact" w:wrap="none" w:vAnchor="page" w:hAnchor="page" w:x="8309" w:y="7315"/>
        <w:shd w:val="clear" w:color="auto" w:fill="auto"/>
        <w:spacing w:after="0" w:line="251" w:lineRule="exact"/>
        <w:ind w:right="240" w:firstLine="0"/>
        <w:jc w:val="right"/>
      </w:pPr>
      <w:r>
        <w:rPr>
          <w:rStyle w:val="14BookmanOldStyle85pt0pt0"/>
        </w:rPr>
        <w:t>«Літопис Самійла Величка»</w:t>
      </w:r>
    </w:p>
    <w:p w:rsidR="00A66788" w:rsidRDefault="001A7945">
      <w:pPr>
        <w:pStyle w:val="1690"/>
        <w:framePr w:w="3788" w:h="9132" w:hRule="exact" w:wrap="none" w:vAnchor="page" w:hAnchor="page" w:x="8309" w:y="7315"/>
        <w:shd w:val="clear" w:color="auto" w:fill="auto"/>
        <w:tabs>
          <w:tab w:val="left" w:pos="3402"/>
        </w:tabs>
        <w:spacing w:line="180" w:lineRule="exact"/>
        <w:ind w:left="60"/>
      </w:pPr>
      <w:r>
        <w:t>І</w:t>
      </w:r>
      <w:r>
        <w:tab/>
        <w:t>ттоД^</w:t>
      </w:r>
    </w:p>
    <w:p w:rsidR="00A66788" w:rsidRDefault="001A7945">
      <w:pPr>
        <w:pStyle w:val="140"/>
        <w:framePr w:w="3788" w:h="9132" w:hRule="exact" w:wrap="none" w:vAnchor="page" w:hAnchor="page" w:x="8309" w:y="7315"/>
        <w:shd w:val="clear" w:color="auto" w:fill="auto"/>
        <w:spacing w:after="0" w:line="255" w:lineRule="exact"/>
        <w:ind w:left="60" w:firstLine="0"/>
      </w:pPr>
      <w:r>
        <w:rPr>
          <w:rStyle w:val="14BookmanOldStyle85pt0pt0"/>
        </w:rPr>
        <w:t>І солідна хроніка тогочасних » ^</w:t>
      </w:r>
    </w:p>
    <w:p w:rsidR="00A66788" w:rsidRDefault="001A7945">
      <w:pPr>
        <w:pStyle w:val="140"/>
        <w:framePr w:w="3788" w:h="9132" w:hRule="exact" w:wrap="none" w:vAnchor="page" w:hAnchor="page" w:x="8309" w:y="7315"/>
        <w:shd w:val="clear" w:color="auto" w:fill="auto"/>
        <w:spacing w:after="0" w:line="255" w:lineRule="exact"/>
        <w:ind w:right="240" w:firstLine="0"/>
        <w:jc w:val="right"/>
      </w:pPr>
      <w:r>
        <w:rPr>
          <w:rStyle w:val="14BookmanOldStyle85pt0pt0"/>
        </w:rPr>
        <w:t>1 він налічує чотири томи, °</w:t>
      </w:r>
      <w:r>
        <w:rPr>
          <w:rStyle w:val="14BookmanOldStyle85pt0pt0"/>
          <w:vertAlign w:val="superscript"/>
        </w:rPr>
        <w:t>е</w:t>
      </w:r>
      <w:r>
        <w:rPr>
          <w:rStyle w:val="14BookmanOldStyle85pt0pt0"/>
        </w:rPr>
        <w:t>Р</w:t>
      </w:r>
    </w:p>
    <w:p w:rsidR="00A66788" w:rsidRDefault="001A7945">
      <w:pPr>
        <w:pStyle w:val="140"/>
        <w:framePr w:w="3788" w:h="9132" w:hRule="exact" w:wrap="none" w:vAnchor="page" w:hAnchor="page" w:x="8309" w:y="7315"/>
        <w:shd w:val="clear" w:color="auto" w:fill="auto"/>
        <w:spacing w:after="0" w:line="255" w:lineRule="exact"/>
        <w:ind w:left="60" w:firstLine="0"/>
      </w:pPr>
      <w:r>
        <w:rPr>
          <w:rStyle w:val="14BookmanOldStyle85pt0pt0"/>
        </w:rPr>
        <w:t>І вийшов у світ 1848 року.</w:t>
      </w:r>
    </w:p>
    <w:p w:rsidR="00A66788" w:rsidRDefault="001A7945">
      <w:pPr>
        <w:pStyle w:val="263"/>
        <w:framePr w:wrap="none" w:vAnchor="page" w:hAnchor="page" w:x="5008" w:y="16569"/>
        <w:shd w:val="clear" w:color="auto" w:fill="auto"/>
        <w:spacing w:line="160" w:lineRule="exact"/>
        <w:ind w:left="20"/>
      </w:pPr>
      <w:r>
        <w:t>514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676" w:y="7172"/>
        <w:shd w:val="clear" w:color="auto" w:fill="auto"/>
        <w:spacing w:line="150" w:lineRule="exact"/>
        <w:ind w:left="20"/>
      </w:pPr>
      <w:r>
        <w:rPr>
          <w:rStyle w:val="23ArialNarrow75pt0pt1"/>
          <w:i/>
          <w:iCs/>
        </w:rPr>
        <w:lastRenderedPageBreak/>
        <w:t>Давня література</w:t>
      </w:r>
    </w:p>
    <w:p w:rsidR="00A66788" w:rsidRDefault="001A7945">
      <w:pPr>
        <w:pStyle w:val="140"/>
        <w:framePr w:w="3615" w:h="8747" w:hRule="exact" w:wrap="none" w:vAnchor="page" w:hAnchor="page" w:x="4488" w:y="7464"/>
        <w:shd w:val="clear" w:color="auto" w:fill="auto"/>
        <w:spacing w:after="0" w:line="240" w:lineRule="exact"/>
        <w:ind w:left="60" w:right="80" w:firstLine="160"/>
        <w:jc w:val="both"/>
      </w:pPr>
      <w:r>
        <w:rPr>
          <w:rStyle w:val="14BookmanOldStyle85pt0pt2"/>
        </w:rPr>
        <w:t xml:space="preserve">«Історія Русів». </w:t>
      </w:r>
      <w:r>
        <w:rPr>
          <w:rStyle w:val="14BookmanOldStyle85pt0pt0"/>
        </w:rPr>
        <w:t xml:space="preserve">Перше видання </w:t>
      </w:r>
      <w:r>
        <w:rPr>
          <w:rStyle w:val="14Georgia7pt0pt0"/>
        </w:rPr>
        <w:t xml:space="preserve">твору </w:t>
      </w:r>
      <w:r>
        <w:rPr>
          <w:rStyle w:val="14BookmanOldStyle85pt0pt0"/>
        </w:rPr>
        <w:t>побачило світ 1864 року. Автор «Історії Русів», лишаючись невідо</w:t>
      </w:r>
      <w:r>
        <w:rPr>
          <w:rStyle w:val="14BookmanOldStyle85pt0pt0"/>
        </w:rPr>
        <w:softHyphen/>
        <w:t xml:space="preserve">мим, своїм твором дає відповідь польським і російським авторам, які </w:t>
      </w:r>
      <w:r>
        <w:rPr>
          <w:rStyle w:val="14Georgia7pt0pt0"/>
        </w:rPr>
        <w:t xml:space="preserve">заперечують </w:t>
      </w:r>
      <w:r>
        <w:rPr>
          <w:rStyle w:val="14BookmanOldStyle85pt0pt0"/>
        </w:rPr>
        <w:t>історичну окремішність українського народу.</w:t>
      </w:r>
    </w:p>
    <w:p w:rsidR="00A66788" w:rsidRDefault="001A7945">
      <w:pPr>
        <w:pStyle w:val="140"/>
        <w:framePr w:w="3615" w:h="8747" w:hRule="exact" w:wrap="none" w:vAnchor="page" w:hAnchor="page" w:x="4488" w:y="7464"/>
        <w:shd w:val="clear" w:color="auto" w:fill="auto"/>
        <w:spacing w:after="0" w:line="240" w:lineRule="exact"/>
        <w:ind w:left="60" w:right="80" w:firstLine="160"/>
        <w:jc w:val="both"/>
      </w:pPr>
      <w:r>
        <w:rPr>
          <w:rStyle w:val="14BookmanOldStyle85pt0pt0"/>
        </w:rPr>
        <w:t xml:space="preserve">«Історія Русів» розпочинається з найдавніших часів, докладно </w:t>
      </w:r>
      <w:r>
        <w:rPr>
          <w:rStyle w:val="14BookmanOldStyle85pt0pt0"/>
        </w:rPr>
        <w:t>подано розповідь про славетну Київську Русь, про найперших князів, про початки козаччини на українських землях.</w:t>
      </w:r>
    </w:p>
    <w:p w:rsidR="00A66788" w:rsidRDefault="001A7945">
      <w:pPr>
        <w:pStyle w:val="140"/>
        <w:framePr w:w="3615" w:h="8747" w:hRule="exact" w:wrap="none" w:vAnchor="page" w:hAnchor="page" w:x="4488" w:y="7464"/>
        <w:shd w:val="clear" w:color="auto" w:fill="auto"/>
        <w:spacing w:after="0" w:line="240" w:lineRule="exact"/>
        <w:ind w:left="60" w:right="80" w:firstLine="160"/>
        <w:jc w:val="both"/>
      </w:pPr>
      <w:r>
        <w:rPr>
          <w:rStyle w:val="14BookmanOldStyle85pt0pt0"/>
        </w:rPr>
        <w:t>Автор з великим захопленням змальовує Богдана Хмельницького, його родовід. Після великих перемог Хмельницького над шляхтою у Чиги</w:t>
      </w:r>
      <w:r>
        <w:rPr>
          <w:rStyle w:val="14BookmanOldStyle85pt0pt0"/>
        </w:rPr>
        <w:softHyphen/>
        <w:t>рин з багатьох</w:t>
      </w:r>
      <w:r>
        <w:rPr>
          <w:rStyle w:val="14BookmanOldStyle85pt0pt0"/>
        </w:rPr>
        <w:t xml:space="preserve"> країн пішли посли, які вітали український народ з вибо</w:t>
      </w:r>
      <w:r>
        <w:rPr>
          <w:rStyle w:val="14BookmanOldStyle85pt0pt0"/>
        </w:rPr>
        <w:softHyphen/>
        <w:t>реною незалежністю. Усіх тих послів і країни, які вони представляли, пе</w:t>
      </w:r>
      <w:r>
        <w:rPr>
          <w:rStyle w:val="14BookmanOldStyle85pt0pt0"/>
        </w:rPr>
        <w:softHyphen/>
        <w:t>релічує автор «Історії Русів».</w:t>
      </w:r>
    </w:p>
    <w:p w:rsidR="00A66788" w:rsidRDefault="001A7945">
      <w:pPr>
        <w:pStyle w:val="140"/>
        <w:framePr w:w="3615" w:h="8747" w:hRule="exact" w:wrap="none" w:vAnchor="page" w:hAnchor="page" w:x="4488" w:y="7464"/>
        <w:shd w:val="clear" w:color="auto" w:fill="auto"/>
        <w:spacing w:after="0" w:line="240" w:lineRule="exact"/>
        <w:ind w:left="60" w:right="80" w:firstLine="160"/>
        <w:jc w:val="both"/>
      </w:pPr>
      <w:r>
        <w:rPr>
          <w:rStyle w:val="14BookmanOldStyle85pt0pt0"/>
        </w:rPr>
        <w:t>Пише він і про те, що іноземні во</w:t>
      </w:r>
      <w:r>
        <w:rPr>
          <w:rStyle w:val="14BookmanOldStyle85pt0pt0"/>
        </w:rPr>
        <w:softHyphen/>
        <w:t>лодарі, пропонуючи гетьманові дого</w:t>
      </w:r>
      <w:r>
        <w:rPr>
          <w:rStyle w:val="14BookmanOldStyle85pt0pt0"/>
        </w:rPr>
        <w:softHyphen/>
        <w:t>вори про союз, зобов’язували</w:t>
      </w:r>
      <w:r>
        <w:rPr>
          <w:rStyle w:val="14BookmanOldStyle85pt0pt0"/>
        </w:rPr>
        <w:t>ся за те шанувати всі права вільного народу й визнавати довічне гетьманське право нащадків Хмельницьких. Спілку з Російським царем деякі найвиз</w:t>
      </w:r>
      <w:r>
        <w:rPr>
          <w:rStyle w:val="14BookmanOldStyle85pt0pt0"/>
        </w:rPr>
        <w:softHyphen/>
        <w:t>начніші люди України підтримува</w:t>
      </w:r>
      <w:r>
        <w:rPr>
          <w:rStyle w:val="14BookmanOldStyle85pt0pt0"/>
        </w:rPr>
        <w:softHyphen/>
        <w:t>ли, інші категорично заперечували.</w:t>
      </w:r>
    </w:p>
    <w:p w:rsidR="00A66788" w:rsidRDefault="001A7945">
      <w:pPr>
        <w:pStyle w:val="140"/>
        <w:framePr w:w="3615" w:h="8747" w:hRule="exact" w:wrap="none" w:vAnchor="page" w:hAnchor="page" w:x="4488" w:y="7464"/>
        <w:shd w:val="clear" w:color="auto" w:fill="auto"/>
        <w:spacing w:after="0" w:line="240" w:lineRule="exact"/>
        <w:ind w:left="60" w:right="80" w:firstLine="160"/>
        <w:jc w:val="both"/>
      </w:pPr>
      <w:r>
        <w:rPr>
          <w:rStyle w:val="14BookmanOldStyle85pt0pt0"/>
        </w:rPr>
        <w:t>Оповідає «Історія Русів» і про смутні часи, п</w:t>
      </w:r>
      <w:r>
        <w:rPr>
          <w:rStyle w:val="14BookmanOldStyle85pt0pt0"/>
        </w:rPr>
        <w:t>ро жорстоку розправу Петра І і Меншикова над козаками за те, що гетьман Мазепа перейшов на бік шведського короля.</w:t>
      </w:r>
    </w:p>
    <w:p w:rsidR="00A66788" w:rsidRDefault="001A7945">
      <w:pPr>
        <w:pStyle w:val="140"/>
        <w:framePr w:w="3884" w:h="6501" w:hRule="exact" w:wrap="none" w:vAnchor="page" w:hAnchor="page" w:x="8439" w:y="7487"/>
        <w:shd w:val="clear" w:color="auto" w:fill="auto"/>
        <w:spacing w:after="0" w:line="244" w:lineRule="exact"/>
        <w:ind w:left="60" w:right="100" w:firstLine="240"/>
        <w:jc w:val="both"/>
      </w:pPr>
      <w:r>
        <w:rPr>
          <w:rStyle w:val="14BookmanOldStyle85pt0pt0"/>
        </w:rPr>
        <w:t>Автор «Історії Русів» був патріо</w:t>
      </w:r>
      <w:r>
        <w:rPr>
          <w:rStyle w:val="14BookmanOldStyle85pt0pt0"/>
        </w:rPr>
        <w:softHyphen/>
        <w:t>том України, тому, розуміючи, що російське самодержавство ніколи не вибачить йому ставлення до козацтва й оці</w:t>
      </w:r>
      <w:r>
        <w:rPr>
          <w:rStyle w:val="14BookmanOldStyle85pt0pt0"/>
        </w:rPr>
        <w:t>нок російських правителів, вирішив лишитися невідомим.</w:t>
      </w:r>
    </w:p>
    <w:p w:rsidR="00A66788" w:rsidRDefault="001A7945">
      <w:pPr>
        <w:pStyle w:val="140"/>
        <w:framePr w:w="3884" w:h="6501" w:hRule="exact" w:wrap="none" w:vAnchor="page" w:hAnchor="page" w:x="8439" w:y="7487"/>
        <w:shd w:val="clear" w:color="auto" w:fill="auto"/>
        <w:spacing w:after="0" w:line="244" w:lineRule="exact"/>
        <w:ind w:left="60" w:right="100" w:firstLine="240"/>
        <w:jc w:val="both"/>
      </w:pPr>
      <w:r>
        <w:rPr>
          <w:rStyle w:val="14BookmanOldStyle85pt0pt0"/>
        </w:rPr>
        <w:t>У житті національної інтелігенції поява цієї книги стала подією над</w:t>
      </w:r>
      <w:r>
        <w:rPr>
          <w:rStyle w:val="14BookmanOldStyle85pt0pt0"/>
        </w:rPr>
        <w:softHyphen/>
        <w:t>звичайного значення. На ній вироста</w:t>
      </w:r>
      <w:r>
        <w:rPr>
          <w:rStyle w:val="14BookmanOldStyle85pt0pt0"/>
        </w:rPr>
        <w:softHyphen/>
        <w:t>ла ціла плеяда національно свідомих істориків, письменників. Досить, наприклад, сказати, що «Істо</w:t>
      </w:r>
      <w:r>
        <w:rPr>
          <w:rStyle w:val="14BookmanOldStyle85pt0pt0"/>
        </w:rPr>
        <w:t>рія Русів» була настільною книгою Тара</w:t>
      </w:r>
      <w:r>
        <w:rPr>
          <w:rStyle w:val="14BookmanOldStyle85pt0pt0"/>
        </w:rPr>
        <w:softHyphen/>
        <w:t>са Шевченка.</w:t>
      </w:r>
    </w:p>
    <w:p w:rsidR="00A66788" w:rsidRDefault="001A7945">
      <w:pPr>
        <w:pStyle w:val="140"/>
        <w:framePr w:w="3884" w:h="6501" w:hRule="exact" w:wrap="none" w:vAnchor="page" w:hAnchor="page" w:x="8439" w:y="7487"/>
        <w:shd w:val="clear" w:color="auto" w:fill="auto"/>
        <w:spacing w:after="0" w:line="244" w:lineRule="exact"/>
        <w:ind w:left="60" w:right="100" w:firstLine="240"/>
        <w:jc w:val="both"/>
      </w:pPr>
      <w:r>
        <w:rPr>
          <w:rStyle w:val="14BookmanOldStyle85pt0pt0"/>
        </w:rPr>
        <w:t>Нині «Історію Русів» видано в інтерпретації Івана Драча сучасною українською мовою.</w:t>
      </w:r>
    </w:p>
    <w:p w:rsidR="00A66788" w:rsidRDefault="001A7945">
      <w:pPr>
        <w:pStyle w:val="140"/>
        <w:framePr w:w="3884" w:h="6501" w:hRule="exact" w:wrap="none" w:vAnchor="page" w:hAnchor="page" w:x="8439" w:y="7487"/>
        <w:shd w:val="clear" w:color="auto" w:fill="auto"/>
        <w:spacing w:after="287" w:line="244" w:lineRule="exact"/>
        <w:ind w:left="60" w:right="100" w:firstLine="240"/>
        <w:jc w:val="both"/>
      </w:pPr>
      <w:r>
        <w:rPr>
          <w:rStyle w:val="14BookmanOldStyle85pt0pt0"/>
        </w:rPr>
        <w:t>Промова гетьмана Павла Полубот</w:t>
      </w:r>
      <w:r>
        <w:rPr>
          <w:rStyle w:val="14BookmanOldStyle85pt0pt0"/>
        </w:rPr>
        <w:softHyphen/>
        <w:t>ка, у якій він звинувачує лютого ката України Петра І за рабство, за зни</w:t>
      </w:r>
      <w:r>
        <w:rPr>
          <w:rStyle w:val="14BookmanOldStyle85pt0pt0"/>
        </w:rPr>
        <w:softHyphen/>
        <w:t>щення народу, ко</w:t>
      </w:r>
      <w:r>
        <w:rPr>
          <w:rStyle w:val="14BookmanOldStyle85pt0pt0"/>
        </w:rPr>
        <w:t>заків, є одним з найбільш ідейно наснажених місць книги, відверто пройнятої антимос- ковськими настроями.</w:t>
      </w:r>
    </w:p>
    <w:p w:rsidR="00A66788" w:rsidRDefault="001A7945">
      <w:pPr>
        <w:pStyle w:val="471"/>
        <w:framePr w:w="3884" w:h="6501" w:hRule="exact" w:wrap="none" w:vAnchor="page" w:hAnchor="page" w:x="8439" w:y="7487"/>
        <w:shd w:val="clear" w:color="auto" w:fill="auto"/>
        <w:spacing w:line="260" w:lineRule="exact"/>
        <w:ind w:left="320" w:firstLine="0"/>
        <w:jc w:val="center"/>
      </w:pPr>
      <w:bookmarkStart w:id="423" w:name="bookmark423"/>
      <w:r>
        <w:rPr>
          <w:rStyle w:val="47ArialNarrow13pt0pt"/>
          <w:b/>
          <w:bCs/>
        </w:rPr>
        <w:t>Іван Вишенський</w:t>
      </w:r>
      <w:bookmarkEnd w:id="423"/>
    </w:p>
    <w:p w:rsidR="00A66788" w:rsidRDefault="001A7945">
      <w:pPr>
        <w:pStyle w:val="361"/>
        <w:framePr w:w="3884" w:h="1897" w:hRule="exact" w:wrap="none" w:vAnchor="page" w:hAnchor="page" w:x="8439" w:y="14278"/>
        <w:shd w:val="clear" w:color="auto" w:fill="auto"/>
        <w:spacing w:after="0"/>
        <w:ind w:left="620" w:right="260"/>
      </w:pPr>
      <w:r>
        <w:rPr>
          <w:rStyle w:val="369pt0pt"/>
          <w:b/>
          <w:bCs/>
          <w:i/>
          <w:iCs/>
        </w:rPr>
        <w:t>Іван Вишенський</w:t>
      </w:r>
      <w:r>
        <w:rPr>
          <w:rStyle w:val="360pt2"/>
          <w:b/>
          <w:bCs/>
        </w:rPr>
        <w:t xml:space="preserve"> — &lt;г</w:t>
      </w:r>
      <w:r>
        <w:rPr>
          <w:rStyle w:val="369pt0pt"/>
          <w:b/>
          <w:bCs/>
          <w:i/>
          <w:iCs/>
        </w:rPr>
        <w:t>перший публіцист у великім стилі», за оцінкою</w:t>
      </w:r>
      <w:r>
        <w:rPr>
          <w:rStyle w:val="360pt2"/>
          <w:b/>
          <w:bCs/>
        </w:rPr>
        <w:t xml:space="preserve"> /. </w:t>
      </w:r>
      <w:r>
        <w:rPr>
          <w:rStyle w:val="369pt0pt"/>
          <w:b/>
          <w:bCs/>
          <w:i/>
          <w:iCs/>
        </w:rPr>
        <w:t>Франка, завжди посідатиме почесне місце одно</w:t>
      </w:r>
      <w:r>
        <w:rPr>
          <w:rStyle w:val="369pt0pt"/>
          <w:b/>
          <w:bCs/>
          <w:i/>
          <w:iCs/>
        </w:rPr>
        <w:softHyphen/>
        <w:t xml:space="preserve">го з &lt;гбатьків і </w:t>
      </w:r>
      <w:r>
        <w:rPr>
          <w:rStyle w:val="369pt0pt"/>
          <w:b/>
          <w:bCs/>
          <w:i/>
          <w:iCs/>
        </w:rPr>
        <w:t>творців україн</w:t>
      </w:r>
      <w:r>
        <w:rPr>
          <w:rStyle w:val="369pt0pt"/>
          <w:b/>
          <w:bCs/>
          <w:i/>
          <w:iCs/>
        </w:rPr>
        <w:softHyphen/>
        <w:t>ської літератури». Усебічно освічена людина, він, як письмен</w:t>
      </w:r>
      <w:r>
        <w:rPr>
          <w:rStyle w:val="369pt0pt"/>
          <w:b/>
          <w:bCs/>
          <w:i/>
          <w:iCs/>
        </w:rPr>
        <w:softHyphen/>
        <w:t>ник, вивищувався над іншими</w:t>
      </w:r>
    </w:p>
    <w:p w:rsidR="00A66788" w:rsidRDefault="001A7945">
      <w:pPr>
        <w:pStyle w:val="223"/>
        <w:framePr w:w="3124" w:h="213" w:hRule="exact" w:wrap="none" w:vAnchor="page" w:hAnchor="page" w:x="9000" w:y="16458"/>
        <w:shd w:val="clear" w:color="auto" w:fill="auto"/>
        <w:spacing w:line="160" w:lineRule="exact"/>
        <w:ind w:right="140"/>
        <w:jc w:val="right"/>
      </w:pPr>
      <w:r>
        <w:rPr>
          <w:rStyle w:val="22ArialNarrow8pt0pt"/>
        </w:rPr>
        <w:t>515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456" w:y="6800"/>
        <w:shd w:val="clear" w:color="auto" w:fill="auto"/>
        <w:spacing w:line="150" w:lineRule="exact"/>
        <w:ind w:left="20"/>
      </w:pPr>
      <w:r>
        <w:rPr>
          <w:rStyle w:val="23ArialNarrow75pt0pt0"/>
          <w:i/>
          <w:iCs/>
        </w:rPr>
        <w:lastRenderedPageBreak/>
        <w:t>УКРАЇНСЬКА ЛІТЕРАТУРА</w:t>
      </w:r>
    </w:p>
    <w:p w:rsidR="00A66788" w:rsidRDefault="001A7945">
      <w:pPr>
        <w:pStyle w:val="691"/>
        <w:framePr w:w="3752" w:h="9392" w:hRule="exact" w:wrap="none" w:vAnchor="page" w:hAnchor="page" w:x="4492" w:y="7136"/>
        <w:shd w:val="clear" w:color="auto" w:fill="auto"/>
        <w:spacing w:after="0" w:line="260" w:lineRule="exact"/>
        <w:ind w:left="660" w:right="160"/>
      </w:pPr>
      <w:r>
        <w:rPr>
          <w:rStyle w:val="69ArialNarrow95pt0pt"/>
          <w:b/>
          <w:bCs/>
          <w:i/>
          <w:iCs/>
        </w:rPr>
        <w:t>полемістами, бо мав могутній літературний хист і запал релігійного пророка.</w:t>
      </w:r>
    </w:p>
    <w:p w:rsidR="00A66788" w:rsidRDefault="001A7945">
      <w:pPr>
        <w:pStyle w:val="170"/>
        <w:framePr w:w="3752" w:h="9392" w:hRule="exact" w:wrap="none" w:vAnchor="page" w:hAnchor="page" w:x="4492" w:y="7136"/>
        <w:shd w:val="clear" w:color="auto" w:fill="auto"/>
        <w:spacing w:after="0" w:line="220" w:lineRule="exact"/>
        <w:ind w:left="80" w:right="160" w:firstLine="180"/>
      </w:pPr>
      <w:r>
        <w:rPr>
          <w:rStyle w:val="17ArialNarrow8pt0pt7"/>
        </w:rPr>
        <w:t>У біографії Івана Вишенськог</w:t>
      </w:r>
      <w:r>
        <w:rPr>
          <w:rStyle w:val="17ArialNarrow8pt0pt7"/>
        </w:rPr>
        <w:t>о дуже багато не виясненого. Не знаємо, чи Вишенський — справжнє прізвище письменника, чи літератур</w:t>
      </w:r>
      <w:r>
        <w:rPr>
          <w:rStyle w:val="17ArialNarrow8pt0pt7"/>
        </w:rPr>
        <w:softHyphen/>
        <w:t>ний псевдонім. «Іоан мніх з Вишні», — так підписував він свої твори. Тому його походжен</w:t>
      </w:r>
      <w:r>
        <w:rPr>
          <w:rStyle w:val="17ArialNarrow8pt0pt7"/>
        </w:rPr>
        <w:softHyphen/>
        <w:t>ня пов’язують з містечком Судова Вишня (Львівська область). Час наро</w:t>
      </w:r>
      <w:r>
        <w:rPr>
          <w:rStyle w:val="17ArialNarrow8pt0pt7"/>
        </w:rPr>
        <w:t>дження датують приблизно 1545-1550 рр. Відомо, що перебу</w:t>
      </w:r>
      <w:r>
        <w:rPr>
          <w:rStyle w:val="17ArialNarrow8pt0pt7"/>
        </w:rPr>
        <w:softHyphen/>
        <w:t>вав у Луцьку й, вірогідно, в Острозі при дворі ук</w:t>
      </w:r>
      <w:r>
        <w:rPr>
          <w:rStyle w:val="17ArialNarrow8pt0pt7"/>
        </w:rPr>
        <w:softHyphen/>
        <w:t>раїнського князя Василя-Костянтина Острозь</w:t>
      </w:r>
      <w:r>
        <w:rPr>
          <w:rStyle w:val="17ArialNarrow8pt0pt7"/>
        </w:rPr>
        <w:softHyphen/>
        <w:t>кого, який піклувався про розвиток освіти в Ук</w:t>
      </w:r>
      <w:r>
        <w:rPr>
          <w:rStyle w:val="17ArialNarrow8pt0pt7"/>
        </w:rPr>
        <w:softHyphen/>
        <w:t>раїні й був поборником православ'я.</w:t>
      </w:r>
    </w:p>
    <w:p w:rsidR="00A66788" w:rsidRDefault="001A7945">
      <w:pPr>
        <w:pStyle w:val="170"/>
        <w:framePr w:w="3752" w:h="9392" w:hRule="exact" w:wrap="none" w:vAnchor="page" w:hAnchor="page" w:x="4492" w:y="7136"/>
        <w:shd w:val="clear" w:color="auto" w:fill="auto"/>
        <w:spacing w:after="28" w:line="220" w:lineRule="exact"/>
        <w:ind w:left="80" w:right="160" w:firstLine="180"/>
      </w:pPr>
      <w:r>
        <w:rPr>
          <w:rStyle w:val="17ArialNarrow8pt0pt7"/>
        </w:rPr>
        <w:t xml:space="preserve">У розквіті своїх </w:t>
      </w:r>
      <w:r>
        <w:rPr>
          <w:rStyle w:val="17ArialNarrow8pt0pt7"/>
        </w:rPr>
        <w:t>фізичних і духовних сил пись</w:t>
      </w:r>
      <w:r>
        <w:rPr>
          <w:rStyle w:val="17ArialNarrow8pt0pt7"/>
        </w:rPr>
        <w:softHyphen/>
        <w:t>менник здійснює далекий шлях у Грецію на Афон (або так звану Святу гору), змінює світський одяг на чернечу рясу, стає аскетом. І до кінця життя вже не зрадить чернечого стану, майже сорок років він проведе на Афоні й там помре.</w:t>
      </w:r>
    </w:p>
    <w:p w:rsidR="00A66788" w:rsidRDefault="001A7945">
      <w:pPr>
        <w:pStyle w:val="140"/>
        <w:framePr w:w="3752" w:h="9392" w:hRule="exact" w:wrap="none" w:vAnchor="page" w:hAnchor="page" w:x="4492" w:y="7136"/>
        <w:shd w:val="clear" w:color="auto" w:fill="auto"/>
        <w:spacing w:after="0" w:line="260" w:lineRule="exact"/>
        <w:ind w:left="80" w:right="20" w:firstLine="180"/>
        <w:jc w:val="both"/>
      </w:pPr>
      <w:r>
        <w:rPr>
          <w:rStyle w:val="14BookmanOldStyle85pt0pt0"/>
        </w:rPr>
        <w:t>Його писання, які він надсилатиме з чужини на батьківщину, творилися в складних обставинах посилення релігійної боротьби наприкінці XVI ст. Письменник включився в по</w:t>
      </w:r>
      <w:r>
        <w:rPr>
          <w:rStyle w:val="14BookmanOldStyle85pt0pt0"/>
        </w:rPr>
        <w:softHyphen/>
        <w:t>леміку між православними, з одного боку, і єзуїтами та уніатами — з дру</w:t>
      </w:r>
      <w:r>
        <w:rPr>
          <w:rStyle w:val="14BookmanOldStyle85pt0pt0"/>
        </w:rPr>
        <w:softHyphen/>
        <w:t>гого. Безпосередн</w:t>
      </w:r>
      <w:r>
        <w:rPr>
          <w:rStyle w:val="14BookmanOldStyle85pt0pt0"/>
        </w:rPr>
        <w:t>ім поштовхом до по</w:t>
      </w:r>
      <w:r>
        <w:rPr>
          <w:rStyle w:val="14BookmanOldStyle85pt0pt0"/>
        </w:rPr>
        <w:softHyphen/>
        <w:t xml:space="preserve">яви численних </w:t>
      </w:r>
      <w:r>
        <w:rPr>
          <w:rStyle w:val="14BookmanOldStyle85pt0pt1"/>
        </w:rPr>
        <w:t>полемічних</w:t>
      </w:r>
      <w:r>
        <w:rPr>
          <w:rStyle w:val="14BookmanOldStyle85pt0pt0"/>
        </w:rPr>
        <w:t xml:space="preserve"> (полеміка</w:t>
      </w:r>
    </w:p>
    <w:p w:rsidR="00A66788" w:rsidRDefault="001A7945">
      <w:pPr>
        <w:pStyle w:val="140"/>
        <w:framePr w:w="3752" w:h="9392" w:hRule="exact" w:wrap="none" w:vAnchor="page" w:hAnchor="page" w:x="4492" w:y="7136"/>
        <w:numPr>
          <w:ilvl w:val="0"/>
          <w:numId w:val="316"/>
        </w:numPr>
        <w:shd w:val="clear" w:color="auto" w:fill="auto"/>
        <w:tabs>
          <w:tab w:val="left" w:pos="340"/>
        </w:tabs>
        <w:spacing w:after="0" w:line="260" w:lineRule="exact"/>
        <w:ind w:left="80" w:right="20" w:firstLine="0"/>
        <w:jc w:val="both"/>
      </w:pPr>
      <w:r>
        <w:rPr>
          <w:rStyle w:val="14BookmanOldStyle85pt0pt0"/>
        </w:rPr>
        <w:t>дискусія з приводу якогось питан</w:t>
      </w:r>
      <w:r>
        <w:rPr>
          <w:rStyle w:val="14BookmanOldStyle85pt0pt0"/>
        </w:rPr>
        <w:softHyphen/>
        <w:t>ня суспільного характеру) творів бу</w:t>
      </w:r>
      <w:r>
        <w:rPr>
          <w:rStyle w:val="14BookmanOldStyle85pt0pt0"/>
        </w:rPr>
        <w:softHyphen/>
        <w:t>ла політична Люблінська унія 1569 року та Берестейська церковна унія 1596 року (унія — союз, угода, об’єднання). Основою полеміки бул</w:t>
      </w:r>
      <w:r>
        <w:rPr>
          <w:rStyle w:val="14BookmanOldStyle85pt0pt0"/>
        </w:rPr>
        <w:t>и релігійні розходження, але учасники її у своїх творах порушували й важ</w:t>
      </w:r>
      <w:r>
        <w:rPr>
          <w:rStyle w:val="14BookmanOldStyle85pt0pt0"/>
        </w:rPr>
        <w:softHyphen/>
      </w:r>
    </w:p>
    <w:p w:rsidR="00A66788" w:rsidRDefault="001A7945">
      <w:pPr>
        <w:pStyle w:val="140"/>
        <w:framePr w:w="3924" w:h="8128" w:hRule="exact" w:wrap="none" w:vAnchor="page" w:hAnchor="page" w:x="8412" w:y="7116"/>
        <w:shd w:val="clear" w:color="auto" w:fill="auto"/>
        <w:spacing w:after="0" w:line="260" w:lineRule="exact"/>
        <w:ind w:left="80" w:right="20" w:firstLine="0"/>
        <w:jc w:val="both"/>
      </w:pPr>
      <w:r>
        <w:rPr>
          <w:rStyle w:val="14BookmanOldStyle85pt0pt0"/>
        </w:rPr>
        <w:t>ливі суспільні питання. Перший значний український твір полемічної літератури «Ключ царства небесно</w:t>
      </w:r>
      <w:r>
        <w:rPr>
          <w:rStyle w:val="14BookmanOldStyle85pt0pt0"/>
        </w:rPr>
        <w:softHyphen/>
        <w:t>го» Герасима Смотрицького. Анти- унійна боротьба почалася в травні 1596 року маніф</w:t>
      </w:r>
      <w:r>
        <w:rPr>
          <w:rStyle w:val="14BookmanOldStyle85pt0pt0"/>
        </w:rPr>
        <w:t>естом князя К. Ост</w:t>
      </w:r>
      <w:r>
        <w:rPr>
          <w:rStyle w:val="14BookmanOldStyle85pt0pt0"/>
        </w:rPr>
        <w:softHyphen/>
        <w:t>розького проти єпископів-уніатів. Невдовзі відбувся розкол українсько</w:t>
      </w:r>
      <w:r>
        <w:rPr>
          <w:rStyle w:val="14BookmanOldStyle85pt0pt0"/>
        </w:rPr>
        <w:softHyphen/>
        <w:t>го суспільства навпіл: Берестейський уніатський собор і православний си</w:t>
      </w:r>
      <w:r>
        <w:rPr>
          <w:rStyle w:val="14BookmanOldStyle85pt0pt0"/>
        </w:rPr>
        <w:softHyphen/>
        <w:t>нод прокляли один одного: прийняли унію зразу майже самі єпископи- змовники. Чи була унія добро</w:t>
      </w:r>
      <w:r>
        <w:rPr>
          <w:rStyle w:val="14BookmanOldStyle85pt0pt0"/>
        </w:rPr>
        <w:t xml:space="preserve">м, чи злом, писав історик </w:t>
      </w:r>
      <w:r>
        <w:rPr>
          <w:rStyle w:val="14Georgia45pt0pt"/>
        </w:rPr>
        <w:t xml:space="preserve">С. </w:t>
      </w:r>
      <w:r>
        <w:rPr>
          <w:rStyle w:val="14BookmanOldStyle85pt0pt0"/>
        </w:rPr>
        <w:t>Рудницький, залишиться «спірним, доки като</w:t>
      </w:r>
      <w:r>
        <w:rPr>
          <w:rStyle w:val="14BookmanOldStyle85pt0pt0"/>
        </w:rPr>
        <w:softHyphen/>
        <w:t>лики католиками, а православні православними ».</w:t>
      </w:r>
    </w:p>
    <w:p w:rsidR="00A66788" w:rsidRDefault="001A7945">
      <w:pPr>
        <w:pStyle w:val="140"/>
        <w:framePr w:w="3924" w:h="8128" w:hRule="exact" w:wrap="none" w:vAnchor="page" w:hAnchor="page" w:x="8412" w:y="7116"/>
        <w:shd w:val="clear" w:color="auto" w:fill="auto"/>
        <w:spacing w:after="0" w:line="260" w:lineRule="exact"/>
        <w:ind w:left="120" w:right="60" w:firstLine="160"/>
        <w:jc w:val="both"/>
      </w:pPr>
      <w:r>
        <w:rPr>
          <w:rStyle w:val="14BookmanOldStyle85pt0pt0"/>
        </w:rPr>
        <w:t>Проте той факт, що унія, новоутво</w:t>
      </w:r>
      <w:r>
        <w:rPr>
          <w:rStyle w:val="14BookmanOldStyle85pt0pt0"/>
        </w:rPr>
        <w:softHyphen/>
        <w:t>рена греко-католицька конфесія, уп</w:t>
      </w:r>
      <w:r>
        <w:rPr>
          <w:rStyle w:val="14BookmanOldStyle85pt0pt0"/>
        </w:rPr>
        <w:softHyphen/>
        <w:t>родовж наступних століть за неспри</w:t>
      </w:r>
      <w:r>
        <w:rPr>
          <w:rStyle w:val="14BookmanOldStyle85pt0pt0"/>
          <w:vertAlign w:val="superscript"/>
        </w:rPr>
        <w:t>-</w:t>
      </w:r>
      <w:r>
        <w:rPr>
          <w:rStyle w:val="14BookmanOldStyle85pt0pt0"/>
        </w:rPr>
        <w:t xml:space="preserve"> ятливих умов довела рацію існув</w:t>
      </w:r>
      <w:r>
        <w:rPr>
          <w:rStyle w:val="14BookmanOldStyle85pt0pt0"/>
        </w:rPr>
        <w:t>ан</w:t>
      </w:r>
      <w:r>
        <w:rPr>
          <w:rStyle w:val="14BookmanOldStyle85pt0pt0"/>
        </w:rPr>
        <w:softHyphen/>
        <w:t xml:space="preserve">ня і свою животворчу силу, У*® свідчить на її користь. </w:t>
      </w:r>
      <w:r>
        <w:rPr>
          <w:rStyle w:val="14Georgia45pt0pt"/>
        </w:rPr>
        <w:t xml:space="preserve">У сучасній </w:t>
      </w:r>
      <w:r>
        <w:rPr>
          <w:rStyle w:val="14BookmanOldStyle85pt0pt0"/>
        </w:rPr>
        <w:t>історіографії переважає думка, й° зайняти в цій полеміці об’єктивну</w:t>
      </w:r>
      <w:r>
        <w:rPr>
          <w:rStyle w:val="14BookmanOldStyle85pt0pt0"/>
          <w:vertAlign w:val="superscript"/>
        </w:rPr>
        <w:t>11</w:t>
      </w:r>
      <w:r>
        <w:rPr>
          <w:rStyle w:val="14BookmanOldStyle85pt0pt0"/>
        </w:rPr>
        <w:t xml:space="preserve">^ зицію завадив релігійний </w:t>
      </w:r>
      <w:r>
        <w:rPr>
          <w:rStyle w:val="14Georgia45pt0pt"/>
        </w:rPr>
        <w:t>фанатизмі</w:t>
      </w:r>
      <w:r>
        <w:rPr>
          <w:rStyle w:val="14BookmanOldStyle45pt0pt"/>
          <w:vertAlign w:val="superscript"/>
        </w:rPr>
        <w:t>1</w:t>
      </w:r>
      <w:r>
        <w:rPr>
          <w:rStyle w:val="14BookmanOldStyle45pt0pt"/>
        </w:rPr>
        <w:t xml:space="preserve"> </w:t>
      </w:r>
      <w:r>
        <w:rPr>
          <w:rStyle w:val="14BookmanOldStyle85pt0pt0"/>
        </w:rPr>
        <w:t xml:space="preserve">учасників. Події 1596 року активів вали обмін сторін полемічними </w:t>
      </w:r>
      <w:r>
        <w:rPr>
          <w:rStyle w:val="14BookmanOldStyle85pt0pt0"/>
          <w:vertAlign w:val="superscript"/>
        </w:rPr>
        <w:t>11</w:t>
      </w:r>
      <w:r>
        <w:rPr>
          <w:rStyle w:val="14BookmanOldStyle85pt0pt0"/>
        </w:rPr>
        <w:t xml:space="preserve"> сланнями. </w:t>
      </w:r>
      <w:r>
        <w:rPr>
          <w:rStyle w:val="14Georgia45pt0pt"/>
        </w:rPr>
        <w:t xml:space="preserve">У </w:t>
      </w:r>
      <w:r>
        <w:rPr>
          <w:rStyle w:val="14BookmanOldStyle85pt0pt0"/>
        </w:rPr>
        <w:t>творах апологетів ПР вослав я східна церква и ви вподібнюються зганьбленій мат</w:t>
      </w:r>
    </w:p>
    <w:p w:rsidR="00A66788" w:rsidRDefault="001A7945">
      <w:pPr>
        <w:pStyle w:val="1711"/>
        <w:framePr w:w="3924" w:h="264" w:hRule="exact" w:wrap="none" w:vAnchor="page" w:hAnchor="page" w:x="8412" w:y="15404"/>
        <w:shd w:val="clear" w:color="auto" w:fill="auto"/>
        <w:spacing w:line="200" w:lineRule="exact"/>
        <w:ind w:right="60"/>
      </w:pPr>
      <w:r>
        <w:t>блй</w:t>
      </w:r>
      <w:r>
        <w:rPr>
          <w:vertAlign w:val="superscript"/>
        </w:rPr>
        <w:t>с</w:t>
      </w:r>
      <w:r>
        <w:t>'</w:t>
      </w:r>
    </w:p>
    <w:p w:rsidR="00A66788" w:rsidRDefault="001A7945">
      <w:pPr>
        <w:pStyle w:val="140"/>
        <w:framePr w:w="3924" w:h="1343" w:hRule="exact" w:wrap="none" w:vAnchor="page" w:hAnchor="page" w:x="8412" w:y="15245"/>
        <w:shd w:val="clear" w:color="auto" w:fill="auto"/>
        <w:spacing w:after="0" w:line="264" w:lineRule="exact"/>
        <w:ind w:left="280" w:firstLine="0"/>
      </w:pPr>
      <w:r>
        <w:rPr>
          <w:rStyle w:val="14BookmanOldStyle85pt0pt0"/>
        </w:rPr>
        <w:t>що оплакує дітей своїх.</w:t>
      </w:r>
    </w:p>
    <w:p w:rsidR="00A66788" w:rsidRDefault="001A7945">
      <w:pPr>
        <w:pStyle w:val="140"/>
        <w:framePr w:w="3924" w:h="1343" w:hRule="exact" w:wrap="none" w:vAnchor="page" w:hAnchor="page" w:x="8412" w:y="15245"/>
        <w:shd w:val="clear" w:color="auto" w:fill="auto"/>
        <w:spacing w:after="0" w:line="264" w:lineRule="exact"/>
        <w:ind w:left="196" w:firstLine="0"/>
        <w:jc w:val="center"/>
      </w:pPr>
      <w:r>
        <w:rPr>
          <w:rStyle w:val="14BookmanOldStyle85pt0pt0"/>
        </w:rPr>
        <w:t>Полемічне письменство, «не</w:t>
      </w:r>
    </w:p>
    <w:p w:rsidR="00A66788" w:rsidRDefault="001A7945">
      <w:pPr>
        <w:pStyle w:val="140"/>
        <w:framePr w:w="3924" w:h="1343" w:hRule="exact" w:wrap="none" w:vAnchor="page" w:hAnchor="page" w:x="8412" w:y="15245"/>
        <w:shd w:val="clear" w:color="auto" w:fill="auto"/>
        <w:spacing w:after="0" w:line="264" w:lineRule="exact"/>
        <w:ind w:left="196" w:firstLine="0"/>
        <w:jc w:val="center"/>
      </w:pPr>
      <w:r>
        <w:rPr>
          <w:rStyle w:val="14BookmanOldStyle85pt0pt0"/>
        </w:rPr>
        <w:t>куче з літературного погл</w:t>
      </w:r>
    </w:p>
    <w:p w:rsidR="00A66788" w:rsidRDefault="001A7945">
      <w:pPr>
        <w:pStyle w:val="140"/>
        <w:framePr w:w="3924" w:h="1343" w:hRule="exact" w:wrap="none" w:vAnchor="page" w:hAnchor="page" w:x="8412" w:y="15245"/>
        <w:shd w:val="clear" w:color="auto" w:fill="auto"/>
        <w:spacing w:after="0" w:line="264" w:lineRule="exact"/>
        <w:ind w:left="196" w:firstLine="0"/>
        <w:jc w:val="center"/>
      </w:pPr>
      <w:r>
        <w:rPr>
          <w:rStyle w:val="14BookmanOldStyle85pt0pt0"/>
        </w:rPr>
        <w:t>(Д. Чижевський), знайшло в ■</w:t>
      </w:r>
    </w:p>
    <w:p w:rsidR="00A66788" w:rsidRDefault="001A7945">
      <w:pPr>
        <w:pStyle w:val="1701"/>
        <w:framePr w:w="3924" w:h="1343" w:hRule="exact" w:wrap="none" w:vAnchor="page" w:hAnchor="page" w:x="8412" w:y="15245"/>
        <w:shd w:val="clear" w:color="auto" w:fill="auto"/>
        <w:spacing w:line="140" w:lineRule="exact"/>
        <w:ind w:right="60"/>
      </w:pPr>
      <w:r>
        <w:t>ггя0Р</w:t>
      </w:r>
      <w:r>
        <w:rPr>
          <w:vertAlign w:val="superscript"/>
        </w:rPr>
        <w:t>й</w:t>
      </w:r>
    </w:p>
    <w:p w:rsidR="00A66788" w:rsidRDefault="001A7945">
      <w:pPr>
        <w:pStyle w:val="140"/>
        <w:framePr w:w="3924" w:h="1343" w:hRule="exact" w:wrap="none" w:vAnchor="page" w:hAnchor="page" w:x="8412" w:y="15245"/>
        <w:shd w:val="clear" w:color="auto" w:fill="auto"/>
        <w:spacing w:after="0" w:line="170" w:lineRule="exact"/>
        <w:ind w:left="280" w:firstLine="0"/>
      </w:pPr>
      <w:r>
        <w:rPr>
          <w:rStyle w:val="14BookmanOldStyle85pt0pt0"/>
        </w:rPr>
        <w:t>шенському натхненного</w:t>
      </w:r>
    </w:p>
    <w:p w:rsidR="00A66788" w:rsidRDefault="001A7945">
      <w:pPr>
        <w:pStyle w:val="223"/>
        <w:framePr w:wrap="none" w:vAnchor="page" w:hAnchor="page" w:x="4652" w:y="16792"/>
        <w:shd w:val="clear" w:color="auto" w:fill="auto"/>
        <w:spacing w:line="160" w:lineRule="exact"/>
        <w:ind w:left="20"/>
      </w:pPr>
      <w:r>
        <w:rPr>
          <w:rStyle w:val="22ArialNarrow8pt0pt"/>
        </w:rPr>
        <w:t>516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722" w:y="6974"/>
        <w:shd w:val="clear" w:color="auto" w:fill="auto"/>
        <w:spacing w:line="150" w:lineRule="exact"/>
        <w:ind w:left="40"/>
      </w:pPr>
      <w:r>
        <w:rPr>
          <w:rStyle w:val="23ArialNarrow75pt0pt1"/>
          <w:i/>
          <w:iCs/>
        </w:rPr>
        <w:lastRenderedPageBreak/>
        <w:t xml:space="preserve">Давня </w:t>
      </w:r>
      <w:r>
        <w:rPr>
          <w:rStyle w:val="23ArialNarrow75pt0pt1"/>
          <w:i/>
          <w:iCs/>
        </w:rPr>
        <w:t>література</w:t>
      </w:r>
    </w:p>
    <w:p w:rsidR="00A66788" w:rsidRDefault="001A7945">
      <w:pPr>
        <w:pStyle w:val="140"/>
        <w:framePr w:w="3752" w:h="9066" w:hRule="exact" w:wrap="none" w:vAnchor="page" w:hAnchor="page" w:x="4390" w:y="7296"/>
        <w:shd w:val="clear" w:color="auto" w:fill="auto"/>
        <w:spacing w:after="0" w:line="248" w:lineRule="exact"/>
        <w:ind w:left="60" w:right="40" w:firstLine="0"/>
        <w:jc w:val="both"/>
      </w:pPr>
      <w:r>
        <w:rPr>
          <w:rStyle w:val="14BookmanOldStyle85pt0pt0"/>
        </w:rPr>
        <w:t>який зумів надати своїм писанням про релігійні незгоди непроминаль- ного значення. Відомо 17 його руко</w:t>
      </w:r>
      <w:r>
        <w:rPr>
          <w:rStyle w:val="14BookmanOldStyle85pt0pt0"/>
        </w:rPr>
        <w:softHyphen/>
        <w:t>писів (Д. Чижевський їх знав 19). Після «Книжиці» 1958 року деякі твори І. Вишневського видрукував М. Костомаров у 1865 році. Дослід</w:t>
      </w:r>
      <w:r>
        <w:rPr>
          <w:rStyle w:val="14BookmanOldStyle85pt0pt0"/>
        </w:rPr>
        <w:softHyphen/>
        <w:t>ники спад</w:t>
      </w:r>
      <w:r>
        <w:rPr>
          <w:rStyle w:val="14BookmanOldStyle85pt0pt0"/>
        </w:rPr>
        <w:t>щини І. Вишенського від</w:t>
      </w:r>
      <w:r>
        <w:rPr>
          <w:rStyle w:val="14BookmanOldStyle85pt0pt0"/>
        </w:rPr>
        <w:softHyphen/>
        <w:t>значають людинолюбство й грома</w:t>
      </w:r>
      <w:r>
        <w:rPr>
          <w:rStyle w:val="14BookmanOldStyle85pt0pt0"/>
        </w:rPr>
        <w:softHyphen/>
        <w:t>дянську мужність видатного по</w:t>
      </w:r>
      <w:r>
        <w:rPr>
          <w:rStyle w:val="14BookmanOldStyle85pt0pt0"/>
        </w:rPr>
        <w:softHyphen/>
        <w:t>леміста, який різко критикував увесь державний устрій Польщі, особисто</w:t>
      </w:r>
    </w:p>
    <w:p w:rsidR="00A66788" w:rsidRDefault="001A7945">
      <w:pPr>
        <w:pStyle w:val="140"/>
        <w:framePr w:w="3752" w:h="9066" w:hRule="exact" w:wrap="none" w:vAnchor="page" w:hAnchor="page" w:x="4390" w:y="7296"/>
        <w:numPr>
          <w:ilvl w:val="0"/>
          <w:numId w:val="316"/>
        </w:numPr>
        <w:shd w:val="clear" w:color="auto" w:fill="auto"/>
        <w:tabs>
          <w:tab w:val="left" w:pos="280"/>
        </w:tabs>
        <w:spacing w:after="0" w:line="248" w:lineRule="exact"/>
        <w:ind w:left="60" w:right="40" w:firstLine="0"/>
        <w:jc w:val="both"/>
      </w:pPr>
      <w:r>
        <w:rPr>
          <w:rStyle w:val="14BookmanOldStyle85pt0pt0"/>
        </w:rPr>
        <w:t>короля та католицтво як агресив</w:t>
      </w:r>
      <w:r>
        <w:rPr>
          <w:rStyle w:val="14BookmanOldStyle85pt0pt0"/>
        </w:rPr>
        <w:softHyphen/>
        <w:t>ну конфесію. «Викриваючи католи</w:t>
      </w:r>
      <w:r>
        <w:rPr>
          <w:rStyle w:val="14BookmanOldStyle85pt0pt0"/>
        </w:rPr>
        <w:softHyphen/>
        <w:t>цизм, — пише В. Харитонов, — він кор</w:t>
      </w:r>
      <w:r>
        <w:rPr>
          <w:rStyle w:val="14BookmanOldStyle85pt0pt0"/>
        </w:rPr>
        <w:t>истується соціальними кри</w:t>
      </w:r>
      <w:r>
        <w:rPr>
          <w:rStyle w:val="14BookmanOldStyle85pt0pt0"/>
        </w:rPr>
        <w:softHyphen/>
        <w:t>теріями й створює нову, зовсім не бо</w:t>
      </w:r>
      <w:r>
        <w:rPr>
          <w:rStyle w:val="14BookmanOldStyle85pt0pt0"/>
        </w:rPr>
        <w:softHyphen/>
        <w:t>гословську публіцистику. Вона поз</w:t>
      </w:r>
      <w:r>
        <w:rPr>
          <w:rStyle w:val="14BookmanOldStyle85pt0pt0"/>
        </w:rPr>
        <w:softHyphen/>
        <w:t>начена реальним розумінням стану речей у земному, повсякденному житті й відповідає на питання, пос</w:t>
      </w:r>
      <w:r>
        <w:rPr>
          <w:rStyle w:val="14BookmanOldStyle85pt0pt0"/>
        </w:rPr>
        <w:softHyphen/>
        <w:t>тавлені цим життям перед народом у Цілому і кожною людиною з</w:t>
      </w:r>
      <w:r>
        <w:rPr>
          <w:rStyle w:val="14BookmanOldStyle85pt0pt0"/>
        </w:rPr>
        <w:t>окрема». Наприклад, діалог «Обличеніє дия</w:t>
      </w:r>
      <w:r>
        <w:rPr>
          <w:rStyle w:val="14BookmanOldStyle85pt0pt0"/>
        </w:rPr>
        <w:softHyphen/>
        <w:t>вола...» є символічним і до певної міри автобіографічним образом «го- ляка-странника», що вбивчою логі</w:t>
      </w:r>
      <w:r>
        <w:rPr>
          <w:rStyle w:val="14BookmanOldStyle85pt0pt0"/>
        </w:rPr>
        <w:softHyphen/>
        <w:t>кою підрядних питальних речень твердо відкидає всі спокуси диявола, навчає «простоти Ісусової», вказує Шлях дух</w:t>
      </w:r>
      <w:r>
        <w:rPr>
          <w:rStyle w:val="14BookmanOldStyle85pt0pt0"/>
        </w:rPr>
        <w:t>овного очищення. Надзви</w:t>
      </w:r>
      <w:r>
        <w:rPr>
          <w:rStyle w:val="14BookmanOldStyle85pt0pt0"/>
        </w:rPr>
        <w:softHyphen/>
        <w:t>чайно цікава й емоційно насичена ха</w:t>
      </w:r>
      <w:r>
        <w:rPr>
          <w:rStyle w:val="14BookmanOldStyle85pt0pt0"/>
        </w:rPr>
        <w:softHyphen/>
        <w:t xml:space="preserve">рактеристика вельможі з «Поради», Що містить влучні неологізми: «Єще </w:t>
      </w:r>
      <w:r>
        <w:rPr>
          <w:rStyle w:val="14BookmanOldStyle85pt0pt0"/>
          <w:vertAlign w:val="superscript"/>
        </w:rPr>
        <w:t>єси</w:t>
      </w:r>
      <w:r>
        <w:rPr>
          <w:rStyle w:val="14BookmanOldStyle85pt0pt0"/>
        </w:rPr>
        <w:t xml:space="preserve"> кровоїд, м’ясоїд, волоїд, скотоїд, </w:t>
      </w:r>
      <w:r>
        <w:rPr>
          <w:rStyle w:val="14BookmanOldStyle85pt0pt0"/>
          <w:vertAlign w:val="superscript"/>
        </w:rPr>
        <w:t>3</w:t>
      </w:r>
      <w:r>
        <w:rPr>
          <w:rStyle w:val="14BookmanOldStyle85pt0pt0"/>
        </w:rPr>
        <w:t>віроїд, свиноїд, гускоїд, птахоїд, си-</w:t>
      </w:r>
    </w:p>
    <w:p w:rsidR="00A66788" w:rsidRDefault="001A7945">
      <w:pPr>
        <w:pStyle w:val="140"/>
        <w:framePr w:w="3876" w:h="9062" w:hRule="exact" w:wrap="none" w:vAnchor="page" w:hAnchor="page" w:x="8554" w:y="7301"/>
        <w:shd w:val="clear" w:color="auto" w:fill="auto"/>
        <w:spacing w:after="173" w:line="256" w:lineRule="exact"/>
        <w:ind w:left="60" w:right="40" w:firstLine="0"/>
        <w:jc w:val="both"/>
      </w:pPr>
      <w:r>
        <w:rPr>
          <w:rStyle w:val="14BookmanOldStyle85pt0pt0"/>
        </w:rPr>
        <w:t>тоїд, сластьоїд, маслоїд, пирогоїд; єще єси пери</w:t>
      </w:r>
      <w:r>
        <w:rPr>
          <w:rStyle w:val="14BookmanOldStyle85pt0pt0"/>
        </w:rPr>
        <w:t>носпал, м’якоспал, по- душкоспал; єще єси тілоугодник; єще єси тілолюбитель; єще єси кров- прагнитель, єще єси перцолюбець, шафранолюбець, імбиролюбець, кминолюбець, цукролюбець... »</w:t>
      </w:r>
    </w:p>
    <w:p w:rsidR="00A66788" w:rsidRDefault="001A7945">
      <w:pPr>
        <w:pStyle w:val="190"/>
        <w:framePr w:w="3876" w:h="9062" w:hRule="exact" w:wrap="none" w:vAnchor="page" w:hAnchor="page" w:x="8554" w:y="7301"/>
        <w:shd w:val="clear" w:color="auto" w:fill="auto"/>
        <w:spacing w:before="0" w:after="35" w:line="190" w:lineRule="exact"/>
        <w:ind w:left="260" w:right="20"/>
        <w:jc w:val="both"/>
      </w:pPr>
      <w:r>
        <w:rPr>
          <w:rStyle w:val="1995pt0pt"/>
          <w:b/>
          <w:bCs/>
        </w:rPr>
        <w:t xml:space="preserve">«Писаніє </w:t>
      </w:r>
      <w:r>
        <w:rPr>
          <w:rStyle w:val="1995pt0pt"/>
          <w:b/>
          <w:bCs/>
          <w:lang w:val="ru-RU"/>
        </w:rPr>
        <w:t xml:space="preserve">к утекшим </w:t>
      </w:r>
      <w:r>
        <w:rPr>
          <w:rStyle w:val="1995pt0pt"/>
          <w:b/>
          <w:bCs/>
        </w:rPr>
        <w:t>од православної віри єпископам»</w:t>
      </w:r>
    </w:p>
    <w:p w:rsidR="00A66788" w:rsidRDefault="001A7945">
      <w:pPr>
        <w:pStyle w:val="140"/>
        <w:framePr w:w="3876" w:h="9062" w:hRule="exact" w:wrap="none" w:vAnchor="page" w:hAnchor="page" w:x="8554" w:y="7301"/>
        <w:shd w:val="clear" w:color="auto" w:fill="auto"/>
        <w:spacing w:after="0" w:line="244" w:lineRule="exact"/>
        <w:ind w:left="40" w:right="20" w:firstLine="240"/>
        <w:jc w:val="both"/>
      </w:pPr>
      <w:r>
        <w:rPr>
          <w:rStyle w:val="14BookmanOldStyle85pt0pt0"/>
        </w:rPr>
        <w:t xml:space="preserve">«Писаніє </w:t>
      </w:r>
      <w:r>
        <w:rPr>
          <w:rStyle w:val="14BookmanOldStyle85pt0pt0"/>
          <w:lang w:val="ru-RU"/>
        </w:rPr>
        <w:t xml:space="preserve">к утекшим </w:t>
      </w:r>
      <w:r>
        <w:rPr>
          <w:rStyle w:val="14BookmanOldStyle85pt0pt0"/>
        </w:rPr>
        <w:t xml:space="preserve">од </w:t>
      </w:r>
      <w:r>
        <w:rPr>
          <w:rStyle w:val="14BookmanOldStyle85pt0pt0"/>
        </w:rPr>
        <w:t>православ</w:t>
      </w:r>
      <w:r>
        <w:rPr>
          <w:rStyle w:val="14BookmanOldStyle85pt0pt0"/>
        </w:rPr>
        <w:softHyphen/>
        <w:t>ної віри єпископам» (1598 рік) — один з найяскравіших творів полеміста. Цей твір адресований ініціаторам Бе</w:t>
      </w:r>
      <w:r>
        <w:rPr>
          <w:rStyle w:val="14BookmanOldStyle85pt0pt0"/>
        </w:rPr>
        <w:softHyphen/>
        <w:t>рестейської унії: М. Рогозі — київсь</w:t>
      </w:r>
      <w:r>
        <w:rPr>
          <w:rStyle w:val="14BookmanOldStyle85pt0pt0"/>
        </w:rPr>
        <w:softHyphen/>
        <w:t xml:space="preserve">кому митрополитові, єпископам Іпатію Потію, Кирилові Терлецько- му, Леонтію Пелчинському, Діони- сію </w:t>
      </w:r>
      <w:r>
        <w:rPr>
          <w:rStyle w:val="14BookmanOldStyle85pt0pt0"/>
        </w:rPr>
        <w:t>Збируйському, Григорію Заго- ровському. Безпосереднім поштовхом до написання твору послужила праця Іпатія Потія «Оборона згоди».</w:t>
      </w:r>
    </w:p>
    <w:p w:rsidR="00A66788" w:rsidRDefault="001A7945">
      <w:pPr>
        <w:pStyle w:val="140"/>
        <w:framePr w:w="3876" w:h="9062" w:hRule="exact" w:wrap="none" w:vAnchor="page" w:hAnchor="page" w:x="8554" w:y="7301"/>
        <w:shd w:val="clear" w:color="auto" w:fill="auto"/>
        <w:spacing w:after="0" w:line="244" w:lineRule="exact"/>
        <w:ind w:left="40" w:right="20" w:firstLine="240"/>
        <w:jc w:val="both"/>
      </w:pPr>
      <w:r>
        <w:rPr>
          <w:rStyle w:val="14BookmanOldStyle85pt0pt0"/>
        </w:rPr>
        <w:t>Усі єпископи, що відійшли від пра</w:t>
      </w:r>
      <w:r>
        <w:rPr>
          <w:rStyle w:val="14BookmanOldStyle85pt0pt0"/>
        </w:rPr>
        <w:softHyphen/>
        <w:t>вославної віри, на думку І. Вишенсь</w:t>
      </w:r>
      <w:r>
        <w:rPr>
          <w:rStyle w:val="14BookmanOldStyle85pt0pt0"/>
        </w:rPr>
        <w:softHyphen/>
        <w:t>кого, стали на шлях зради, бо своїми підписами скріпили г</w:t>
      </w:r>
      <w:r>
        <w:rPr>
          <w:rStyle w:val="14BookmanOldStyle85pt0pt0"/>
        </w:rPr>
        <w:t>анебну згоду, стали ворогами українського народу. Іван Вишенський уважає, що вони не мали морального права вершити справи християнської віри в Україні, бо їхні дії суперечать шести за</w:t>
      </w:r>
      <w:r>
        <w:rPr>
          <w:rStyle w:val="14BookmanOldStyle85pt0pt0"/>
        </w:rPr>
        <w:softHyphen/>
        <w:t xml:space="preserve">повідям, «од </w:t>
      </w:r>
      <w:r>
        <w:rPr>
          <w:rStyle w:val="14BookmanOldStyle85pt0pt0"/>
          <w:lang w:val="ru-RU"/>
        </w:rPr>
        <w:t xml:space="preserve">Христа </w:t>
      </w:r>
      <w:r>
        <w:rPr>
          <w:rStyle w:val="14BookmanOldStyle85pt0pt0"/>
        </w:rPr>
        <w:t>узаконених»: голодних нагодувати, спраглих на</w:t>
      </w:r>
      <w:r>
        <w:rPr>
          <w:rStyle w:val="14BookmanOldStyle85pt0pt0"/>
        </w:rPr>
        <w:softHyphen/>
        <w:t>поїти,</w:t>
      </w:r>
      <w:r>
        <w:rPr>
          <w:rStyle w:val="14BookmanOldStyle85pt0pt0"/>
        </w:rPr>
        <w:t xml:space="preserve"> подорожнім дати притулок, голих одягти, хворим допомогти, ув’язнених відвідати. Усі єпископи,</w:t>
      </w:r>
    </w:p>
    <w:p w:rsidR="00A66788" w:rsidRDefault="001A7945">
      <w:pPr>
        <w:pStyle w:val="273"/>
        <w:framePr w:wrap="none" w:vAnchor="page" w:hAnchor="page" w:x="12034" w:y="16618"/>
        <w:shd w:val="clear" w:color="auto" w:fill="auto"/>
        <w:spacing w:line="210" w:lineRule="exact"/>
        <w:ind w:left="20"/>
      </w:pPr>
      <w:r>
        <w:t>517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58" w:y="7346"/>
        <w:shd w:val="clear" w:color="auto" w:fill="auto"/>
        <w:spacing w:line="150" w:lineRule="exact"/>
        <w:ind w:left="20"/>
      </w:pPr>
      <w:r>
        <w:rPr>
          <w:rStyle w:val="23ArialNarrow75pt0pt0"/>
          <w:i/>
          <w:iCs/>
        </w:rPr>
        <w:lastRenderedPageBreak/>
        <w:t>УКРАЇНСЬКА ЛІТЕРА ТУРА</w:t>
      </w:r>
    </w:p>
    <w:p w:rsidR="00A66788" w:rsidRDefault="001A7945">
      <w:pPr>
        <w:pStyle w:val="140"/>
        <w:framePr w:w="3327" w:h="8364" w:hRule="exact" w:wrap="none" w:vAnchor="page" w:hAnchor="page" w:x="4873" w:y="7658"/>
        <w:shd w:val="clear" w:color="auto" w:fill="auto"/>
        <w:spacing w:after="0" w:line="229" w:lineRule="exact"/>
        <w:ind w:left="80" w:right="40" w:firstLine="0"/>
        <w:jc w:val="both"/>
      </w:pPr>
      <w:r>
        <w:rPr>
          <w:rStyle w:val="14BookmanOldStyle85pt0pt0"/>
        </w:rPr>
        <w:t>твердить полеміст, — грішні: ніхто з них у нестримній жадобі до наживи не дотримувався цих заповідей. Тя</w:t>
      </w:r>
      <w:r>
        <w:rPr>
          <w:rStyle w:val="14BookmanOldStyle85pt0pt0"/>
        </w:rPr>
        <w:softHyphen/>
        <w:t>гар грі</w:t>
      </w:r>
      <w:r>
        <w:rPr>
          <w:rStyle w:val="14BookmanOldStyle85pt0pt0"/>
        </w:rPr>
        <w:t xml:space="preserve">хопадіння зрадників Іван Ви- шенський збільшує </w:t>
      </w:r>
      <w:r>
        <w:rPr>
          <w:rStyle w:val="14BookmanOldStyle85pt0pt1"/>
        </w:rPr>
        <w:t xml:space="preserve">способом градації </w:t>
      </w:r>
      <w:r>
        <w:rPr>
          <w:rStyle w:val="14BookmanOldStyle85pt0pt0"/>
        </w:rPr>
        <w:t>негативної дії. Вони голодних «ого- лоднюють* (це вже хижацтво), бід</w:t>
      </w:r>
      <w:r>
        <w:rPr>
          <w:rStyle w:val="14BookmanOldStyle85pt0pt0"/>
        </w:rPr>
        <w:softHyphen/>
        <w:t>них роблять спраглими (грабіж</w:t>
      </w:r>
      <w:r>
        <w:rPr>
          <w:rStyle w:val="14BookmanOldStyle85pt0pt0"/>
        </w:rPr>
        <w:softHyphen/>
        <w:t>ництво), подорожніх «злословлять» і не пускають на поріг дому (людино</w:t>
      </w:r>
      <w:r>
        <w:rPr>
          <w:rStyle w:val="14BookmanOldStyle85pt0pt0"/>
        </w:rPr>
        <w:softHyphen/>
        <w:t xml:space="preserve">ненависництво), голих </w:t>
      </w:r>
      <w:r>
        <w:rPr>
          <w:rStyle w:val="14BookmanOldStyle85pt0pt0"/>
        </w:rPr>
        <w:t xml:space="preserve">оголюють </w:t>
      </w:r>
      <w:r>
        <w:rPr>
          <w:rStyle w:val="14BookmanOldStyle85pt0pt0"/>
          <w:lang w:val="ru-RU"/>
        </w:rPr>
        <w:t>(жи</w:t>
      </w:r>
      <w:r>
        <w:rPr>
          <w:rStyle w:val="14BookmanOldStyle85pt0pt0"/>
          <w:lang w:val="ru-RU"/>
        </w:rPr>
        <w:softHyphen/>
        <w:t xml:space="preserve">водерство), </w:t>
      </w:r>
      <w:r>
        <w:rPr>
          <w:rStyle w:val="14BookmanOldStyle85pt0pt0"/>
        </w:rPr>
        <w:t>за правду мучать у тюр</w:t>
      </w:r>
      <w:r>
        <w:rPr>
          <w:rStyle w:val="14BookmanOldStyle85pt0pt0"/>
        </w:rPr>
        <w:softHyphen/>
        <w:t>мах, катують і вбивають (тиранія).</w:t>
      </w:r>
    </w:p>
    <w:p w:rsidR="00A66788" w:rsidRDefault="001A7945">
      <w:pPr>
        <w:pStyle w:val="140"/>
        <w:framePr w:w="3327" w:h="8364" w:hRule="exact" w:wrap="none" w:vAnchor="page" w:hAnchor="page" w:x="4873" w:y="7658"/>
        <w:shd w:val="clear" w:color="auto" w:fill="auto"/>
        <w:spacing w:after="0" w:line="229" w:lineRule="exact"/>
        <w:ind w:left="80" w:right="40" w:firstLine="220"/>
        <w:jc w:val="both"/>
      </w:pPr>
      <w:r>
        <w:rPr>
          <w:rStyle w:val="14BookmanOldStyle85pt0pt0"/>
        </w:rPr>
        <w:t>Істинно християнськими є виснов</w:t>
      </w:r>
      <w:r>
        <w:rPr>
          <w:rStyle w:val="14BookmanOldStyle85pt0pt0"/>
        </w:rPr>
        <w:softHyphen/>
        <w:t>ки автора з приводу нерівності сус</w:t>
      </w:r>
      <w:r>
        <w:rPr>
          <w:rStyle w:val="14BookmanOldStyle85pt0pt0"/>
        </w:rPr>
        <w:softHyphen/>
        <w:t>пільних верств. Це ідеї рівності, братерства нижчих (хлопів, кожу- м’яків, шевців) і вищих (князів церкви)</w:t>
      </w:r>
      <w:r>
        <w:rPr>
          <w:rStyle w:val="14BookmanOldStyle85pt0pt0"/>
        </w:rPr>
        <w:t>. Справді вищі для нього — ті, хто ліпші «вірою діяльною». Іван Вишенський твердить, що єпископи- уніати знеславили («зґвалтили») за</w:t>
      </w:r>
      <w:r>
        <w:rPr>
          <w:rStyle w:val="14BookmanOldStyle85pt0pt0"/>
        </w:rPr>
        <w:softHyphen/>
        <w:t>кон церковний, єпископських посад досягли не способом «всенародного вибору*, а шляхом усяких шахрайсь</w:t>
      </w:r>
      <w:r>
        <w:rPr>
          <w:rStyle w:val="14BookmanOldStyle85pt0pt0"/>
        </w:rPr>
        <w:softHyphen/>
        <w:t>ких махінацій, підкуп</w:t>
      </w:r>
      <w:r>
        <w:rPr>
          <w:rStyle w:val="14BookmanOldStyle85pt0pt0"/>
        </w:rPr>
        <w:t>ів.</w:t>
      </w:r>
    </w:p>
    <w:p w:rsidR="00A66788" w:rsidRDefault="001A7945">
      <w:pPr>
        <w:pStyle w:val="140"/>
        <w:framePr w:w="3327" w:h="8364" w:hRule="exact" w:wrap="none" w:vAnchor="page" w:hAnchor="page" w:x="4873" w:y="7658"/>
        <w:shd w:val="clear" w:color="auto" w:fill="auto"/>
        <w:spacing w:after="0" w:line="229" w:lineRule="exact"/>
        <w:ind w:left="80" w:right="40" w:firstLine="220"/>
        <w:jc w:val="both"/>
      </w:pPr>
      <w:r>
        <w:rPr>
          <w:rStyle w:val="14BookmanOldStyle85pt0pt0"/>
        </w:rPr>
        <w:t>У властивій йому стильовій манері полеміст нанизує риторичні фігури (оклично-питальні інтонації, пов</w:t>
      </w:r>
      <w:r>
        <w:rPr>
          <w:rStyle w:val="14BookmanOldStyle85pt0pt0"/>
        </w:rPr>
        <w:softHyphen/>
        <w:t>торення), виявляючи свою любов до скривджених і ненависть до кривдників.</w:t>
      </w:r>
    </w:p>
    <w:p w:rsidR="00A66788" w:rsidRDefault="001A7945">
      <w:pPr>
        <w:pStyle w:val="140"/>
        <w:framePr w:w="3327" w:h="8364" w:hRule="exact" w:wrap="none" w:vAnchor="page" w:hAnchor="page" w:x="4873" w:y="7658"/>
        <w:shd w:val="clear" w:color="auto" w:fill="auto"/>
        <w:spacing w:after="0" w:line="236" w:lineRule="exact"/>
        <w:ind w:left="80" w:right="40" w:firstLine="220"/>
        <w:jc w:val="both"/>
      </w:pPr>
      <w:r>
        <w:rPr>
          <w:rStyle w:val="14BookmanOldStyle85pt0pt0"/>
        </w:rPr>
        <w:t xml:space="preserve">Громадянський подвиг Вишенсько- го-гуманіста виявився в запереченні права </w:t>
      </w:r>
      <w:r>
        <w:rPr>
          <w:rStyle w:val="14BookmanOldStyle85pt0pt0"/>
        </w:rPr>
        <w:t>шляхти на панування в Ук</w:t>
      </w:r>
      <w:r>
        <w:rPr>
          <w:rStyle w:val="14BookmanOldStyle85pt0pt0"/>
        </w:rPr>
        <w:softHyphen/>
        <w:t>раїні. Він не побоявся викрити не ли</w:t>
      </w:r>
      <w:r>
        <w:rPr>
          <w:rStyle w:val="14BookmanOldStyle85pt0pt0"/>
        </w:rPr>
        <w:softHyphen/>
      </w:r>
    </w:p>
    <w:p w:rsidR="00A66788" w:rsidRDefault="001A7945">
      <w:pPr>
        <w:pStyle w:val="223"/>
        <w:framePr w:w="3371" w:h="217" w:hRule="exact" w:wrap="none" w:vAnchor="page" w:hAnchor="page" w:x="4851" w:y="16281"/>
        <w:shd w:val="clear" w:color="auto" w:fill="auto"/>
        <w:spacing w:line="160" w:lineRule="exact"/>
        <w:ind w:left="140"/>
      </w:pPr>
      <w:r>
        <w:rPr>
          <w:rStyle w:val="22ArialNarrow8pt0pt"/>
        </w:rPr>
        <w:t>518</w:t>
      </w:r>
    </w:p>
    <w:p w:rsidR="00A66788" w:rsidRDefault="001A7945">
      <w:pPr>
        <w:pStyle w:val="140"/>
        <w:framePr w:w="3434" w:h="8408" w:hRule="exact" w:wrap="none" w:vAnchor="page" w:hAnchor="page" w:x="8518" w:y="7650"/>
        <w:shd w:val="clear" w:color="auto" w:fill="auto"/>
        <w:spacing w:after="0" w:line="229" w:lineRule="exact"/>
        <w:ind w:left="80" w:right="40" w:firstLine="0"/>
        <w:jc w:val="both"/>
      </w:pPr>
      <w:r>
        <w:rPr>
          <w:rStyle w:val="14BookmanOldStyle85pt0pt0"/>
        </w:rPr>
        <w:t>ше короля, хабарництво й продаж</w:t>
      </w:r>
      <w:r>
        <w:rPr>
          <w:rStyle w:val="14BookmanOldStyle85pt0pt0"/>
        </w:rPr>
        <w:softHyphen/>
        <w:t>ність його двору, а й самого папу римського.</w:t>
      </w:r>
    </w:p>
    <w:p w:rsidR="00A66788" w:rsidRDefault="001A7945">
      <w:pPr>
        <w:pStyle w:val="140"/>
        <w:framePr w:w="3434" w:h="8408" w:hRule="exact" w:wrap="none" w:vAnchor="page" w:hAnchor="page" w:x="8518" w:y="7650"/>
        <w:shd w:val="clear" w:color="auto" w:fill="auto"/>
        <w:spacing w:after="172" w:line="229" w:lineRule="exact"/>
        <w:ind w:left="60" w:right="80" w:firstLine="180"/>
        <w:jc w:val="both"/>
      </w:pPr>
      <w:r>
        <w:rPr>
          <w:rStyle w:val="14BookmanOldStyle85pt0pt0"/>
        </w:rPr>
        <w:t>Свіжість барв слова, безпосеред</w:t>
      </w:r>
      <w:r>
        <w:rPr>
          <w:rStyle w:val="14BookmanOldStyle85pt0pt0"/>
        </w:rPr>
        <w:softHyphen/>
        <w:t>ність чуття, сполучення високого пафосу і «низьких» просторічних елементів, бага</w:t>
      </w:r>
      <w:r>
        <w:rPr>
          <w:rStyle w:val="14BookmanOldStyle85pt0pt0"/>
        </w:rPr>
        <w:t>тство риторичних відтінків гумору, іронії, сатири, роз</w:t>
      </w:r>
      <w:r>
        <w:rPr>
          <w:rStyle w:val="14BookmanOldStyle85pt0pt0"/>
        </w:rPr>
        <w:softHyphen/>
        <w:t>маїття жанрових полемічних струк</w:t>
      </w:r>
      <w:r>
        <w:rPr>
          <w:rStyle w:val="14BookmanOldStyle85pt0pt0"/>
        </w:rPr>
        <w:softHyphen/>
        <w:t>тур і стилістичних засобів від анафор до неологізмів — усе це характеризує українського полеміста, як видатно</w:t>
      </w:r>
      <w:r>
        <w:rPr>
          <w:rStyle w:val="14BookmanOldStyle85pt0pt0"/>
        </w:rPr>
        <w:softHyphen/>
        <w:t>го представника барокового стилю.</w:t>
      </w:r>
    </w:p>
    <w:p w:rsidR="00A66788" w:rsidRDefault="001A7945">
      <w:pPr>
        <w:pStyle w:val="1761"/>
        <w:framePr w:w="3434" w:h="8408" w:hRule="exact" w:wrap="none" w:vAnchor="page" w:hAnchor="page" w:x="8518" w:y="7650"/>
        <w:shd w:val="clear" w:color="auto" w:fill="auto"/>
        <w:spacing w:before="0"/>
        <w:ind w:left="780" w:right="980"/>
      </w:pPr>
      <w:bookmarkStart w:id="424" w:name="bookmark424"/>
      <w:r>
        <w:t xml:space="preserve">Якуб Гаватович </w:t>
      </w:r>
      <w:r>
        <w:rPr>
          <w:rStyle w:val="176115pt0pt"/>
          <w:b/>
          <w:bCs/>
        </w:rPr>
        <w:t>1598-1679</w:t>
      </w:r>
      <w:r>
        <w:rPr>
          <w:rStyle w:val="176115pt0pt"/>
          <w:b/>
          <w:bCs/>
        </w:rPr>
        <w:t xml:space="preserve"> рр.</w:t>
      </w:r>
      <w:bookmarkEnd w:id="424"/>
    </w:p>
    <w:p w:rsidR="00A66788" w:rsidRDefault="001A7945">
      <w:pPr>
        <w:pStyle w:val="140"/>
        <w:framePr w:w="3434" w:h="8408" w:hRule="exact" w:wrap="none" w:vAnchor="page" w:hAnchor="page" w:x="8518" w:y="7650"/>
        <w:shd w:val="clear" w:color="auto" w:fill="auto"/>
        <w:spacing w:after="0" w:line="233" w:lineRule="exact"/>
        <w:ind w:left="60" w:right="80" w:firstLine="180"/>
        <w:jc w:val="both"/>
      </w:pPr>
      <w:r>
        <w:rPr>
          <w:rStyle w:val="14BookmanOldStyle85pt0pt0"/>
        </w:rPr>
        <w:t>Польсько-український письмен</w:t>
      </w:r>
      <w:r>
        <w:rPr>
          <w:rStyle w:val="14BookmanOldStyle85pt0pt0"/>
        </w:rPr>
        <w:softHyphen/>
        <w:t>ник і культурно-освітній діяч. За</w:t>
      </w:r>
      <w:r>
        <w:rPr>
          <w:rStyle w:val="14BookmanOldStyle85pt0pt0"/>
        </w:rPr>
        <w:softHyphen/>
        <w:t>кінчив Ягеллонський університет і здобув ступінь бакалавра. Згодом висвятився на ксьондза, жив у міс</w:t>
      </w:r>
      <w:r>
        <w:rPr>
          <w:rStyle w:val="14BookmanOldStyle85pt0pt0"/>
        </w:rPr>
        <w:softHyphen/>
        <w:t>течках Вишняки й Бережани (Львів</w:t>
      </w:r>
      <w:r>
        <w:rPr>
          <w:rStyle w:val="14BookmanOldStyle85pt0pt0"/>
        </w:rPr>
        <w:softHyphen/>
        <w:t xml:space="preserve">ська </w:t>
      </w:r>
      <w:r>
        <w:rPr>
          <w:rStyle w:val="14BookmanOldStyle85pt0pt0"/>
          <w:lang w:val="ru-RU"/>
        </w:rPr>
        <w:t xml:space="preserve">обл.). </w:t>
      </w:r>
      <w:r>
        <w:rPr>
          <w:rStyle w:val="14BookmanOldStyle85pt0pt0"/>
        </w:rPr>
        <w:t xml:space="preserve">Був учасником оборони Львова від нападу </w:t>
      </w:r>
      <w:r>
        <w:rPr>
          <w:rStyle w:val="14BookmanOldStyle85pt0pt0"/>
        </w:rPr>
        <w:t>турків (1669). Ав</w:t>
      </w:r>
      <w:r>
        <w:rPr>
          <w:rStyle w:val="14BookmanOldStyle85pt0pt0"/>
        </w:rPr>
        <w:softHyphen/>
        <w:t>тор польськомовних віршів і прозо</w:t>
      </w:r>
      <w:r>
        <w:rPr>
          <w:rStyle w:val="14BookmanOldStyle85pt0pt0"/>
        </w:rPr>
        <w:softHyphen/>
        <w:t xml:space="preserve">вих творів на теологічну тематику </w:t>
      </w:r>
      <w:r>
        <w:rPr>
          <w:rStyle w:val="14BookmanOldStyle85pt0pt0"/>
          <w:vertAlign w:val="superscript"/>
        </w:rPr>
        <w:t>и</w:t>
      </w:r>
      <w:r>
        <w:rPr>
          <w:rStyle w:val="14BookmanOldStyle85pt0pt0"/>
        </w:rPr>
        <w:t xml:space="preserve"> перекладів з латинської мови: «Казан</w:t>
      </w:r>
      <w:r>
        <w:rPr>
          <w:rStyle w:val="14BookmanOldStyle85pt0pt0"/>
        </w:rPr>
        <w:softHyphen/>
        <w:t>ня», «Школа терпіння», «Дзеркало духовної любові». Написав віршова</w:t>
      </w:r>
      <w:r>
        <w:rPr>
          <w:rStyle w:val="14BookmanOldStyle85pt0pt0"/>
        </w:rPr>
        <w:softHyphen/>
        <w:t>ну трагедію на біблійний сюжет «Тр</w:t>
      </w:r>
      <w:r>
        <w:rPr>
          <w:rStyle w:val="14BookmanOldStyle85pt0pt0"/>
          <w:vertAlign w:val="superscript"/>
        </w:rPr>
        <w:t>а</w:t>
      </w:r>
      <w:r>
        <w:rPr>
          <w:rStyle w:val="14BookmanOldStyle85pt0pt0"/>
        </w:rPr>
        <w:t xml:space="preserve"> гедія, або Образ смерті прес</w:t>
      </w:r>
      <w:r>
        <w:rPr>
          <w:rStyle w:val="14BookmanOldStyle85pt0pt0"/>
        </w:rPr>
        <w:t>вятого Івана Хрестителя, посланця БоЖ° го», поставлену на ярмарку в Кам ян ці-Струмиловій. Після другої та тр тьої дії трагедії виконували дві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85" w:y="7307"/>
        <w:shd w:val="clear" w:color="auto" w:fill="auto"/>
        <w:spacing w:line="150" w:lineRule="exact"/>
        <w:ind w:left="60"/>
      </w:pPr>
      <w:r>
        <w:rPr>
          <w:rStyle w:val="23ArialNarrow75pt0pt1"/>
          <w:i/>
          <w:iCs/>
        </w:rPr>
        <w:lastRenderedPageBreak/>
        <w:t>Давня література</w:t>
      </w:r>
    </w:p>
    <w:p w:rsidR="00A66788" w:rsidRDefault="001A7945">
      <w:pPr>
        <w:pStyle w:val="140"/>
        <w:framePr w:w="3570" w:h="8545" w:hRule="exact" w:wrap="none" w:vAnchor="page" w:hAnchor="page" w:x="4596" w:y="7569"/>
        <w:shd w:val="clear" w:color="auto" w:fill="auto"/>
        <w:spacing w:after="172" w:line="244" w:lineRule="exact"/>
        <w:ind w:left="60" w:right="140" w:firstLine="0"/>
        <w:jc w:val="both"/>
      </w:pPr>
      <w:r>
        <w:rPr>
          <w:rStyle w:val="14BookmanOldStyle85pt0pt0"/>
        </w:rPr>
        <w:t xml:space="preserve">раїнські інтермедії — «Продав кота в мішку» і «Найкращий сон». Ці твори е </w:t>
      </w:r>
      <w:r>
        <w:rPr>
          <w:rStyle w:val="14BookmanOldStyle85pt0pt0"/>
        </w:rPr>
        <w:t>найранішими з відомих на сьогодні публікацій українських інтермедій.</w:t>
      </w:r>
    </w:p>
    <w:p w:rsidR="00A66788" w:rsidRDefault="001A7945">
      <w:pPr>
        <w:pStyle w:val="1643"/>
        <w:framePr w:w="3570" w:h="8545" w:hRule="exact" w:wrap="none" w:vAnchor="page" w:hAnchor="page" w:x="4596" w:y="7569"/>
        <w:shd w:val="clear" w:color="auto" w:fill="auto"/>
        <w:spacing w:before="0" w:line="329" w:lineRule="exact"/>
        <w:ind w:left="760" w:right="800"/>
        <w:jc w:val="left"/>
      </w:pPr>
      <w:bookmarkStart w:id="425" w:name="bookmark425"/>
      <w:r>
        <w:t xml:space="preserve">Лазар Баранович </w:t>
      </w:r>
      <w:r>
        <w:rPr>
          <w:rStyle w:val="164135pt"/>
          <w:b/>
          <w:bCs/>
        </w:rPr>
        <w:t>1620-1693 рр.</w:t>
      </w:r>
      <w:bookmarkEnd w:id="425"/>
    </w:p>
    <w:p w:rsidR="00A66788" w:rsidRDefault="001A7945">
      <w:pPr>
        <w:pStyle w:val="140"/>
        <w:framePr w:w="3570" w:h="8545" w:hRule="exact" w:wrap="none" w:vAnchor="page" w:hAnchor="page" w:x="4596" w:y="7569"/>
        <w:shd w:val="clear" w:color="auto" w:fill="auto"/>
        <w:spacing w:after="0" w:line="233" w:lineRule="exact"/>
        <w:ind w:left="60" w:right="140" w:firstLine="180"/>
        <w:jc w:val="both"/>
      </w:pPr>
      <w:r>
        <w:rPr>
          <w:rStyle w:val="14BookmanOldStyle85pt0pt0"/>
        </w:rPr>
        <w:t>Письменник, ректор Києво-Моги- лянської колегії, релігійний діяч, ме</w:t>
      </w:r>
      <w:r>
        <w:rPr>
          <w:rStyle w:val="14BookmanOldStyle85pt0pt0"/>
        </w:rPr>
        <w:softHyphen/>
        <w:t>ценат, одна з центральних постатей у суспільно-культурному житті Ук</w:t>
      </w:r>
      <w:r>
        <w:rPr>
          <w:rStyle w:val="14BookmanOldStyle85pt0pt0"/>
        </w:rPr>
        <w:softHyphen/>
        <w:t>раїни II половини XV</w:t>
      </w:r>
      <w:r>
        <w:rPr>
          <w:rStyle w:val="14BookmanOldStyle85pt0pt0"/>
        </w:rPr>
        <w:t>II ст.</w:t>
      </w:r>
    </w:p>
    <w:p w:rsidR="00A66788" w:rsidRDefault="001A7945">
      <w:pPr>
        <w:pStyle w:val="140"/>
        <w:framePr w:w="3570" w:h="8545" w:hRule="exact" w:wrap="none" w:vAnchor="page" w:hAnchor="page" w:x="4596" w:y="7569"/>
        <w:shd w:val="clear" w:color="auto" w:fill="auto"/>
        <w:spacing w:after="0" w:line="233" w:lineRule="exact"/>
        <w:ind w:left="60" w:right="140" w:firstLine="180"/>
        <w:jc w:val="both"/>
      </w:pPr>
      <w:r>
        <w:rPr>
          <w:rStyle w:val="14BookmanOldStyle85pt0pt0"/>
        </w:rPr>
        <w:t>У Чернігові Лазар Баранович мав велику друкарню, видавав і поширю</w:t>
      </w:r>
      <w:r>
        <w:rPr>
          <w:rStyle w:val="14BookmanOldStyle85pt0pt0"/>
        </w:rPr>
        <w:softHyphen/>
        <w:t>вав чимало книжок, тут сформувало</w:t>
      </w:r>
      <w:r>
        <w:rPr>
          <w:rStyle w:val="14BookmanOldStyle85pt0pt0"/>
        </w:rPr>
        <w:softHyphen/>
        <w:t>ся перше українське мистецько-літе- ратурне об’єднання. Паралельно в ті ж часи в Києві навколо Печерської друкарні виникло ще одне об’єднан</w:t>
      </w:r>
      <w:r>
        <w:rPr>
          <w:rStyle w:val="14BookmanOldStyle85pt0pt0"/>
        </w:rPr>
        <w:softHyphen/>
        <w:t>ня письме</w:t>
      </w:r>
      <w:r>
        <w:rPr>
          <w:rStyle w:val="14BookmanOldStyle85pt0pt0"/>
        </w:rPr>
        <w:t>нників. І чернігівці, і кия</w:t>
      </w:r>
      <w:r>
        <w:rPr>
          <w:rStyle w:val="14BookmanOldStyle85pt0pt0"/>
        </w:rPr>
        <w:softHyphen/>
        <w:t>ни — це перше покоління барокових діячів української культури, позбав</w:t>
      </w:r>
      <w:r>
        <w:rPr>
          <w:rStyle w:val="14BookmanOldStyle85pt0pt0"/>
        </w:rPr>
        <w:softHyphen/>
        <w:t>лених комплексу національної не</w:t>
      </w:r>
      <w:r>
        <w:rPr>
          <w:rStyle w:val="14BookmanOldStyle85pt0pt0"/>
        </w:rPr>
        <w:softHyphen/>
        <w:t>повноцінності.</w:t>
      </w:r>
    </w:p>
    <w:p w:rsidR="00A66788" w:rsidRDefault="001A7945">
      <w:pPr>
        <w:pStyle w:val="140"/>
        <w:framePr w:w="3570" w:h="8545" w:hRule="exact" w:wrap="none" w:vAnchor="page" w:hAnchor="page" w:x="4596" w:y="7569"/>
        <w:shd w:val="clear" w:color="auto" w:fill="auto"/>
        <w:spacing w:after="0" w:line="233" w:lineRule="exact"/>
        <w:ind w:left="60" w:right="140" w:firstLine="180"/>
        <w:jc w:val="both"/>
      </w:pPr>
      <w:r>
        <w:rPr>
          <w:rStyle w:val="14BookmanOldStyle85pt0pt0"/>
        </w:rPr>
        <w:t>Літературна школа Барановича бу</w:t>
      </w:r>
      <w:r>
        <w:rPr>
          <w:rStyle w:val="14BookmanOldStyle85pt0pt0"/>
        </w:rPr>
        <w:softHyphen/>
        <w:t xml:space="preserve">ла об’єднанням митців, які прагнули </w:t>
      </w:r>
      <w:r>
        <w:rPr>
          <w:rStyle w:val="14Georgia75pt0pt0"/>
        </w:rPr>
        <w:t xml:space="preserve">До </w:t>
      </w:r>
      <w:r>
        <w:rPr>
          <w:rStyle w:val="14BookmanOldStyle85pt0pt0"/>
        </w:rPr>
        <w:t>синтезу церкви й мистецтва.</w:t>
      </w:r>
    </w:p>
    <w:p w:rsidR="00A66788" w:rsidRDefault="001A7945">
      <w:pPr>
        <w:pStyle w:val="140"/>
        <w:framePr w:w="3570" w:h="8545" w:hRule="exact" w:wrap="none" w:vAnchor="page" w:hAnchor="page" w:x="4596" w:y="7569"/>
        <w:shd w:val="clear" w:color="auto" w:fill="auto"/>
        <w:spacing w:after="0" w:line="233" w:lineRule="exact"/>
        <w:ind w:left="60" w:right="140" w:firstLine="180"/>
        <w:jc w:val="both"/>
      </w:pPr>
      <w:r>
        <w:rPr>
          <w:rStyle w:val="14BookmanOldStyle85pt0pt0"/>
        </w:rPr>
        <w:t xml:space="preserve">Лазар </w:t>
      </w:r>
      <w:r>
        <w:rPr>
          <w:rStyle w:val="14BookmanOldStyle85pt0pt0"/>
        </w:rPr>
        <w:t>Баранович — автор бо</w:t>
      </w:r>
      <w:r>
        <w:rPr>
          <w:rStyle w:val="14BookmanOldStyle85pt0pt0"/>
        </w:rPr>
        <w:softHyphen/>
        <w:t>гословських проповідей, трактатів, Духовних і світських поезій. Його творчість як проповідника реалізу</w:t>
      </w:r>
      <w:r>
        <w:rPr>
          <w:rStyle w:val="14BookmanOldStyle85pt0pt0"/>
        </w:rPr>
        <w:softHyphen/>
        <w:t>валася у двох книгах проповідей «Меч духовний» і «Труби словес проповідних», написаних церков</w:t>
      </w:r>
      <w:r>
        <w:rPr>
          <w:rStyle w:val="14BookmanOldStyle85pt0pt0"/>
        </w:rPr>
        <w:softHyphen/>
        <w:t>нослов’янською з домішками по</w:t>
      </w:r>
      <w:r>
        <w:rPr>
          <w:rStyle w:val="14BookmanOldStyle85pt0pt0"/>
        </w:rPr>
        <w:softHyphen/>
      </w:r>
    </w:p>
    <w:p w:rsidR="00A66788" w:rsidRDefault="001A7945">
      <w:pPr>
        <w:pStyle w:val="140"/>
        <w:framePr w:w="3825" w:h="8418" w:hRule="exact" w:wrap="none" w:vAnchor="page" w:hAnchor="page" w:x="8362" w:y="7645"/>
        <w:shd w:val="clear" w:color="auto" w:fill="auto"/>
        <w:spacing w:after="0" w:line="233" w:lineRule="exact"/>
        <w:ind w:left="60" w:right="140" w:firstLine="0"/>
        <w:jc w:val="both"/>
      </w:pPr>
      <w:r>
        <w:rPr>
          <w:rStyle w:val="14BookmanOldStyle85pt0pt0"/>
        </w:rPr>
        <w:t>льської</w:t>
      </w:r>
      <w:r>
        <w:rPr>
          <w:rStyle w:val="14BookmanOldStyle85pt0pt0"/>
        </w:rPr>
        <w:t>, латинської та староукраїн</w:t>
      </w:r>
      <w:r>
        <w:rPr>
          <w:rStyle w:val="14BookmanOldStyle85pt0pt0"/>
        </w:rPr>
        <w:softHyphen/>
        <w:t>ської мов.</w:t>
      </w:r>
    </w:p>
    <w:p w:rsidR="00A66788" w:rsidRDefault="001A7945">
      <w:pPr>
        <w:pStyle w:val="140"/>
        <w:framePr w:w="3825" w:h="8418" w:hRule="exact" w:wrap="none" w:vAnchor="page" w:hAnchor="page" w:x="8362" w:y="7645"/>
        <w:shd w:val="clear" w:color="auto" w:fill="auto"/>
        <w:spacing w:after="0" w:line="233" w:lineRule="exact"/>
        <w:ind w:left="140" w:right="120" w:firstLine="300"/>
        <w:jc w:val="both"/>
      </w:pPr>
      <w:r>
        <w:rPr>
          <w:rStyle w:val="14BookmanOldStyle85pt0pt0"/>
        </w:rPr>
        <w:t>Основу творчості Лазаря Баранови</w:t>
      </w:r>
      <w:r>
        <w:rPr>
          <w:rStyle w:val="14BookmanOldStyle85pt0pt0"/>
        </w:rPr>
        <w:softHyphen/>
        <w:t>ча становлять польськомовні пое</w:t>
      </w:r>
      <w:r>
        <w:rPr>
          <w:rStyle w:val="14BookmanOldStyle85pt0pt0"/>
        </w:rPr>
        <w:softHyphen/>
        <w:t>тичні збірки: «Житія святих» (1670), «Аполлон християнський» (1670), «Аполлонова лютня» (1671), «Книга смерті» (1676), «П’ять нот» (1680), «У вінок Мате</w:t>
      </w:r>
      <w:r>
        <w:rPr>
          <w:rStyle w:val="14BookmanOldStyle85pt0pt0"/>
        </w:rPr>
        <w:t>рі Божої» (1680) та ін., де є вірші духовні та світські. Ду</w:t>
      </w:r>
      <w:r>
        <w:rPr>
          <w:rStyle w:val="14BookmanOldStyle85pt0pt0"/>
        </w:rPr>
        <w:softHyphen/>
        <w:t>ховні вірші присвячені уславленню Бога, пресвятої Діви, апостолів, про</w:t>
      </w:r>
      <w:r>
        <w:rPr>
          <w:rStyle w:val="14BookmanOldStyle85pt0pt0"/>
        </w:rPr>
        <w:softHyphen/>
        <w:t>років, ангелів, святих. Фактично во</w:t>
      </w:r>
      <w:r>
        <w:rPr>
          <w:rStyle w:val="14BookmanOldStyle85pt0pt0"/>
        </w:rPr>
        <w:softHyphen/>
        <w:t>ни були продовженням проповідно- полемічної практики теолога. Здо</w:t>
      </w:r>
      <w:r>
        <w:rPr>
          <w:rStyle w:val="14BookmanOldStyle85pt0pt0"/>
        </w:rPr>
        <w:softHyphen/>
        <w:t>бутком поета можна вваж</w:t>
      </w:r>
      <w:r>
        <w:rPr>
          <w:rStyle w:val="14BookmanOldStyle85pt0pt0"/>
        </w:rPr>
        <w:t>ати світські вірші, у яких він торкався різних су</w:t>
      </w:r>
      <w:r>
        <w:rPr>
          <w:rStyle w:val="14BookmanOldStyle85pt0pt0"/>
        </w:rPr>
        <w:softHyphen/>
        <w:t>часних йому проблем: про любов до ближнього, милосердя, викриття по</w:t>
      </w:r>
      <w:r>
        <w:rPr>
          <w:rStyle w:val="14BookmanOldStyle85pt0pt0"/>
        </w:rPr>
        <w:softHyphen/>
        <w:t>років і вад тодішнього суспільства — паразитизму, пияцтва, лінивості, хвалькуватості, прагнення до роз</w:t>
      </w:r>
      <w:r>
        <w:rPr>
          <w:rStyle w:val="14BookmanOldStyle85pt0pt0"/>
        </w:rPr>
        <w:softHyphen/>
        <w:t>кошів. Засвідчені в його поезії й п</w:t>
      </w:r>
      <w:r>
        <w:rPr>
          <w:rStyle w:val="14BookmanOldStyle85pt0pt0"/>
        </w:rPr>
        <w:t>ейзажні замальовки, які супрово</w:t>
      </w:r>
      <w:r>
        <w:rPr>
          <w:rStyle w:val="14BookmanOldStyle85pt0pt0"/>
        </w:rPr>
        <w:softHyphen/>
        <w:t>джуються філософськими роздумами про людину, світ і місце людини в ньому. У поезії Лазар Баранович висловлював свої громадсько-полі</w:t>
      </w:r>
      <w:r>
        <w:rPr>
          <w:rStyle w:val="14BookmanOldStyle85pt0pt0"/>
        </w:rPr>
        <w:softHyphen/>
        <w:t>тичні погляди: патріотизм, біль за руїну, за пасивність народу та нарос</w:t>
      </w:r>
      <w:r>
        <w:rPr>
          <w:rStyle w:val="14BookmanOldStyle85pt0pt0"/>
        </w:rPr>
        <w:softHyphen/>
        <w:t>тання міжусобних чва</w:t>
      </w:r>
      <w:r>
        <w:rPr>
          <w:rStyle w:val="14BookmanOldStyle85pt0pt0"/>
        </w:rPr>
        <w:t>р, негативне ставлення до унії.</w:t>
      </w:r>
    </w:p>
    <w:p w:rsidR="00A66788" w:rsidRDefault="001A7945">
      <w:pPr>
        <w:pStyle w:val="140"/>
        <w:framePr w:w="3825" w:h="8418" w:hRule="exact" w:wrap="none" w:vAnchor="page" w:hAnchor="page" w:x="8362" w:y="7645"/>
        <w:shd w:val="clear" w:color="auto" w:fill="auto"/>
        <w:spacing w:after="0" w:line="233" w:lineRule="exact"/>
        <w:ind w:right="300" w:firstLine="120"/>
        <w:jc w:val="both"/>
      </w:pPr>
      <w:r>
        <w:rPr>
          <w:rStyle w:val="14BookmanOldStyle85pt0pt0"/>
        </w:rPr>
        <w:t>Його політичний ідеал — авто</w:t>
      </w:r>
      <w:r>
        <w:rPr>
          <w:rStyle w:val="14BookmanOldStyle85pt0pt0"/>
        </w:rPr>
        <w:softHyphen/>
        <w:t>номія України в складі Росії. Як по- ет-громадянин, він закликав до національного єднання:</w:t>
      </w:r>
    </w:p>
    <w:p w:rsidR="00A66788" w:rsidRDefault="001A7945">
      <w:pPr>
        <w:pStyle w:val="263"/>
        <w:framePr w:wrap="none" w:vAnchor="page" w:hAnchor="page" w:x="11486" w:y="16301"/>
        <w:shd w:val="clear" w:color="auto" w:fill="auto"/>
        <w:spacing w:line="160" w:lineRule="exact"/>
        <w:ind w:left="20"/>
      </w:pPr>
      <w:r>
        <w:t>519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90" w:y="7385"/>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339" w:h="8451" w:hRule="exact" w:wrap="none" w:vAnchor="page" w:hAnchor="page" w:x="5016" w:y="7721"/>
        <w:shd w:val="clear" w:color="auto" w:fill="auto"/>
        <w:spacing w:after="0" w:line="237" w:lineRule="exact"/>
        <w:ind w:left="100" w:firstLine="180"/>
        <w:jc w:val="both"/>
      </w:pPr>
      <w:r>
        <w:rPr>
          <w:rStyle w:val="14BookmanOldStyle85pt0pt0"/>
        </w:rPr>
        <w:t>Боже, дай людям святу, живу</w:t>
      </w:r>
    </w:p>
    <w:p w:rsidR="00A66788" w:rsidRDefault="001A7945">
      <w:pPr>
        <w:pStyle w:val="140"/>
        <w:framePr w:w="3339" w:h="8451" w:hRule="exact" w:wrap="none" w:vAnchor="page" w:hAnchor="page" w:x="5016" w:y="7721"/>
        <w:shd w:val="clear" w:color="auto" w:fill="auto"/>
        <w:spacing w:after="0" w:line="237" w:lineRule="exact"/>
        <w:ind w:right="60" w:firstLine="0"/>
        <w:jc w:val="right"/>
      </w:pPr>
      <w:r>
        <w:rPr>
          <w:rStyle w:val="14BookmanOldStyle85pt0pt0"/>
        </w:rPr>
        <w:t>згоду</w:t>
      </w:r>
    </w:p>
    <w:p w:rsidR="00A66788" w:rsidRDefault="001A7945">
      <w:pPr>
        <w:pStyle w:val="140"/>
        <w:framePr w:w="3339" w:h="8451" w:hRule="exact" w:wrap="none" w:vAnchor="page" w:hAnchor="page" w:x="5016" w:y="7721"/>
        <w:shd w:val="clear" w:color="auto" w:fill="auto"/>
        <w:spacing w:after="0" w:line="237" w:lineRule="exact"/>
        <w:ind w:left="100" w:firstLine="180"/>
        <w:jc w:val="both"/>
      </w:pPr>
      <w:r>
        <w:rPr>
          <w:rStyle w:val="14BookmanOldStyle85pt0pt0"/>
        </w:rPr>
        <w:t xml:space="preserve">і по негоді дай нам </w:t>
      </w:r>
      <w:r>
        <w:rPr>
          <w:rStyle w:val="14BookmanOldStyle85pt0pt0"/>
        </w:rPr>
        <w:t>погоду.</w:t>
      </w:r>
    </w:p>
    <w:p w:rsidR="00A66788" w:rsidRDefault="001A7945">
      <w:pPr>
        <w:pStyle w:val="140"/>
        <w:framePr w:w="3339" w:h="8451" w:hRule="exact" w:wrap="none" w:vAnchor="page" w:hAnchor="page" w:x="5016" w:y="7721"/>
        <w:shd w:val="clear" w:color="auto" w:fill="auto"/>
        <w:spacing w:after="0" w:line="237" w:lineRule="exact"/>
        <w:ind w:left="100" w:firstLine="180"/>
        <w:jc w:val="both"/>
      </w:pPr>
      <w:r>
        <w:rPr>
          <w:rStyle w:val="14BookmanOldStyle85pt0pt0"/>
        </w:rPr>
        <w:t>На Україні постійно гинуть.</w:t>
      </w:r>
    </w:p>
    <w:p w:rsidR="00A66788" w:rsidRDefault="001A7945">
      <w:pPr>
        <w:pStyle w:val="140"/>
        <w:framePr w:w="3339" w:h="8451" w:hRule="exact" w:wrap="none" w:vAnchor="page" w:hAnchor="page" w:x="5016" w:y="7721"/>
        <w:shd w:val="clear" w:color="auto" w:fill="auto"/>
        <w:spacing w:after="0" w:line="237" w:lineRule="exact"/>
        <w:ind w:left="100" w:firstLine="180"/>
        <w:jc w:val="both"/>
      </w:pPr>
      <w:r>
        <w:rPr>
          <w:rStyle w:val="14BookmanOldStyle85pt0pt0"/>
        </w:rPr>
        <w:t>Вкраїна — це море.</w:t>
      </w:r>
    </w:p>
    <w:p w:rsidR="00A66788" w:rsidRDefault="001A7945">
      <w:pPr>
        <w:pStyle w:val="140"/>
        <w:framePr w:w="3339" w:h="8451" w:hRule="exact" w:wrap="none" w:vAnchor="page" w:hAnchor="page" w:x="5016" w:y="7721"/>
        <w:shd w:val="clear" w:color="auto" w:fill="auto"/>
        <w:spacing w:after="0" w:line="237" w:lineRule="exact"/>
        <w:ind w:left="100" w:firstLine="180"/>
        <w:jc w:val="both"/>
      </w:pPr>
      <w:r>
        <w:rPr>
          <w:rStyle w:val="14BookmanOldStyle85pt0pt0"/>
        </w:rPr>
        <w:t>Воно червоне. Хто сам — потоне,</w:t>
      </w:r>
    </w:p>
    <w:p w:rsidR="00A66788" w:rsidRDefault="001A7945">
      <w:pPr>
        <w:pStyle w:val="140"/>
        <w:framePr w:w="3339" w:h="8451" w:hRule="exact" w:wrap="none" w:vAnchor="page" w:hAnchor="page" w:x="5016" w:y="7721"/>
        <w:shd w:val="clear" w:color="auto" w:fill="auto"/>
        <w:spacing w:after="172" w:line="237" w:lineRule="exact"/>
        <w:ind w:left="100" w:firstLine="180"/>
        <w:jc w:val="both"/>
      </w:pPr>
      <w:r>
        <w:rPr>
          <w:rStyle w:val="14BookmanOldStyle85pt0pt0"/>
        </w:rPr>
        <w:t>в гурті — переборе.</w:t>
      </w:r>
    </w:p>
    <w:p w:rsidR="00A66788" w:rsidRDefault="001A7945">
      <w:pPr>
        <w:pStyle w:val="1643"/>
        <w:framePr w:w="3339" w:h="8451" w:hRule="exact" w:wrap="none" w:vAnchor="page" w:hAnchor="page" w:x="5016" w:y="7721"/>
        <w:shd w:val="clear" w:color="auto" w:fill="auto"/>
        <w:spacing w:before="0" w:line="323" w:lineRule="exact"/>
        <w:ind w:left="700" w:right="600"/>
        <w:jc w:val="left"/>
      </w:pPr>
      <w:bookmarkStart w:id="426" w:name="bookmark426"/>
      <w:r>
        <w:t xml:space="preserve">Іван Величковський </w:t>
      </w:r>
      <w:r>
        <w:rPr>
          <w:rStyle w:val="164115pt0pt"/>
          <w:b/>
          <w:bCs/>
        </w:rPr>
        <w:t>6л. 1650-1701 рр.</w:t>
      </w:r>
      <w:bookmarkEnd w:id="426"/>
    </w:p>
    <w:p w:rsidR="00A66788" w:rsidRDefault="001A7945">
      <w:pPr>
        <w:pStyle w:val="140"/>
        <w:framePr w:w="3339" w:h="8451" w:hRule="exact" w:wrap="none" w:vAnchor="page" w:hAnchor="page" w:x="5016" w:y="7721"/>
        <w:shd w:val="clear" w:color="auto" w:fill="auto"/>
        <w:spacing w:after="0" w:line="230" w:lineRule="exact"/>
        <w:ind w:left="100" w:right="60" w:firstLine="180"/>
        <w:jc w:val="both"/>
      </w:pPr>
      <w:r>
        <w:rPr>
          <w:rStyle w:val="14BookmanOldStyle85pt0pt0"/>
        </w:rPr>
        <w:t>Поет, перекладач, теоретик літера</w:t>
      </w:r>
      <w:r>
        <w:rPr>
          <w:rStyle w:val="14BookmanOldStyle85pt0pt0"/>
        </w:rPr>
        <w:softHyphen/>
        <w:t>тури, культурний і громадський діяч П половини XVII ст.</w:t>
      </w:r>
    </w:p>
    <w:p w:rsidR="00A66788" w:rsidRDefault="001A7945">
      <w:pPr>
        <w:pStyle w:val="140"/>
        <w:framePr w:w="3339" w:h="8451" w:hRule="exact" w:wrap="none" w:vAnchor="page" w:hAnchor="page" w:x="5016" w:y="7721"/>
        <w:shd w:val="clear" w:color="auto" w:fill="auto"/>
        <w:spacing w:after="0" w:line="230" w:lineRule="exact"/>
        <w:ind w:left="100" w:right="60" w:firstLine="180"/>
        <w:jc w:val="both"/>
      </w:pPr>
      <w:r>
        <w:rPr>
          <w:rStyle w:val="14BookmanOldStyle85pt0pt0"/>
        </w:rPr>
        <w:t xml:space="preserve">Навчався в </w:t>
      </w:r>
      <w:r>
        <w:rPr>
          <w:rStyle w:val="14BookmanOldStyle85pt0pt0"/>
        </w:rPr>
        <w:t>Києво-Могилянській колегії, потім жив у Чернігові, пра</w:t>
      </w:r>
      <w:r>
        <w:rPr>
          <w:rStyle w:val="14BookmanOldStyle85pt0pt0"/>
        </w:rPr>
        <w:softHyphen/>
        <w:t>цював у друкарні Лазаря Барановича і входив до чернігівського гуртка по</w:t>
      </w:r>
      <w:r>
        <w:rPr>
          <w:rStyle w:val="14BookmanOldStyle85pt0pt0"/>
        </w:rPr>
        <w:softHyphen/>
        <w:t>етів. Пізніше оселився в Полтаві, служив священиком.</w:t>
      </w:r>
    </w:p>
    <w:p w:rsidR="00A66788" w:rsidRDefault="001A7945">
      <w:pPr>
        <w:pStyle w:val="140"/>
        <w:framePr w:w="3339" w:h="8451" w:hRule="exact" w:wrap="none" w:vAnchor="page" w:hAnchor="page" w:x="5016" w:y="7721"/>
        <w:shd w:val="clear" w:color="auto" w:fill="auto"/>
        <w:tabs>
          <w:tab w:val="left" w:pos="466"/>
        </w:tabs>
        <w:spacing w:after="0" w:line="230" w:lineRule="exact"/>
        <w:ind w:left="100" w:right="60" w:firstLine="180"/>
        <w:jc w:val="both"/>
      </w:pPr>
      <w:r>
        <w:rPr>
          <w:rStyle w:val="14BookmanOldStyle85pt0pt0"/>
        </w:rPr>
        <w:t>І.</w:t>
      </w:r>
      <w:r>
        <w:rPr>
          <w:rStyle w:val="14BookmanOldStyle85pt0pt0"/>
        </w:rPr>
        <w:tab/>
        <w:t>Величковський справедливо вва</w:t>
      </w:r>
      <w:r>
        <w:rPr>
          <w:rStyle w:val="14BookmanOldStyle85pt0pt0"/>
        </w:rPr>
        <w:softHyphen/>
        <w:t>жається одним з найоригінальніших барокових</w:t>
      </w:r>
      <w:r>
        <w:rPr>
          <w:rStyle w:val="14BookmanOldStyle85pt0pt0"/>
        </w:rPr>
        <w:t xml:space="preserve"> поетів. Його творчості при</w:t>
      </w:r>
      <w:r>
        <w:rPr>
          <w:rStyle w:val="14BookmanOldStyle85pt0pt0"/>
        </w:rPr>
        <w:softHyphen/>
        <w:t>таманні як духовні, так і світські мо</w:t>
      </w:r>
      <w:r>
        <w:rPr>
          <w:rStyle w:val="14BookmanOldStyle85pt0pt0"/>
        </w:rPr>
        <w:softHyphen/>
        <w:t>тиви, що розкриваються через філо</w:t>
      </w:r>
      <w:r>
        <w:rPr>
          <w:rStyle w:val="14BookmanOldStyle85pt0pt0"/>
        </w:rPr>
        <w:softHyphen/>
        <w:t>софську й морально-повчальну тема</w:t>
      </w:r>
      <w:r>
        <w:rPr>
          <w:rStyle w:val="14BookmanOldStyle85pt0pt0"/>
        </w:rPr>
        <w:softHyphen/>
        <w:t>тику. Поезіям І. Величковського властиві типові для Бароко орнамен- тальність, афористичність, влучність, дотепність та ку</w:t>
      </w:r>
      <w:r>
        <w:rPr>
          <w:rStyle w:val="14BookmanOldStyle85pt0pt0"/>
        </w:rPr>
        <w:t>рйозність; побудовані твори на контрастах й антитезах.</w:t>
      </w:r>
    </w:p>
    <w:p w:rsidR="00A66788" w:rsidRDefault="001A7945">
      <w:pPr>
        <w:pStyle w:val="140"/>
        <w:framePr w:w="3339" w:h="8451" w:hRule="exact" w:wrap="none" w:vAnchor="page" w:hAnchor="page" w:x="5016" w:y="7721"/>
        <w:shd w:val="clear" w:color="auto" w:fill="auto"/>
        <w:tabs>
          <w:tab w:val="left" w:pos="481"/>
        </w:tabs>
        <w:spacing w:after="0" w:line="230" w:lineRule="exact"/>
        <w:ind w:left="100" w:right="60" w:firstLine="180"/>
        <w:jc w:val="both"/>
      </w:pPr>
      <w:r>
        <w:rPr>
          <w:rStyle w:val="14BookmanOldStyle85pt0pt0"/>
        </w:rPr>
        <w:t>І.</w:t>
      </w:r>
      <w:r>
        <w:rPr>
          <w:rStyle w:val="14BookmanOldStyle85pt0pt0"/>
        </w:rPr>
        <w:tab/>
        <w:t>Величковський — визнаний майс</w:t>
      </w:r>
      <w:r>
        <w:rPr>
          <w:rStyle w:val="14BookmanOldStyle85pt0pt0"/>
        </w:rPr>
        <w:softHyphen/>
        <w:t>тер епіграм та панегіриків. Перекла</w:t>
      </w:r>
      <w:r>
        <w:rPr>
          <w:rStyle w:val="14BookmanOldStyle85pt0pt0"/>
        </w:rPr>
        <w:softHyphen/>
        <w:t>дав він і з європейських мов, прагнучи ознайомити українського читача з то</w:t>
      </w:r>
      <w:r>
        <w:rPr>
          <w:rStyle w:val="14BookmanOldStyle85pt0pt0"/>
        </w:rPr>
        <w:softHyphen/>
        <w:t>гочасним літературним процесом.</w:t>
      </w:r>
    </w:p>
    <w:p w:rsidR="00A66788" w:rsidRDefault="001A7945">
      <w:pPr>
        <w:pStyle w:val="140"/>
        <w:framePr w:w="3402" w:h="8482" w:hRule="exact" w:wrap="none" w:vAnchor="page" w:hAnchor="page" w:x="8608" w:y="7713"/>
        <w:shd w:val="clear" w:color="auto" w:fill="auto"/>
        <w:spacing w:after="0" w:line="237" w:lineRule="exact"/>
        <w:ind w:left="80" w:right="40" w:firstLine="200"/>
        <w:jc w:val="both"/>
      </w:pPr>
      <w:r>
        <w:rPr>
          <w:rStyle w:val="14BookmanOldStyle85pt0pt0"/>
        </w:rPr>
        <w:t>Однією з найбільших заслу</w:t>
      </w:r>
      <w:r>
        <w:rPr>
          <w:rStyle w:val="14BookmanOldStyle85pt0pt0"/>
        </w:rPr>
        <w:t>г поета є розробка теорії та практики курйоз</w:t>
      </w:r>
      <w:r>
        <w:rPr>
          <w:rStyle w:val="14BookmanOldStyle85pt0pt0"/>
        </w:rPr>
        <w:softHyphen/>
        <w:t>ного віршування, яке він назвав «штуки поетицкіє». Узагальнений європейський та український теоре</w:t>
      </w:r>
      <w:r>
        <w:rPr>
          <w:rStyle w:val="14BookmanOldStyle85pt0pt0"/>
        </w:rPr>
        <w:softHyphen/>
        <w:t>тичний матеріал він ілюструє влас</w:t>
      </w:r>
      <w:r>
        <w:rPr>
          <w:rStyle w:val="14BookmanOldStyle85pt0pt0"/>
        </w:rPr>
        <w:softHyphen/>
        <w:t>ними поетичними прикладами. Ці теоретичні положення й сьогодні слу</w:t>
      </w:r>
      <w:r>
        <w:rPr>
          <w:rStyle w:val="14BookmanOldStyle85pt0pt0"/>
        </w:rPr>
        <w:softHyphen/>
        <w:t>жать основою</w:t>
      </w:r>
      <w:r>
        <w:rPr>
          <w:rStyle w:val="14BookmanOldStyle85pt0pt0"/>
        </w:rPr>
        <w:t xml:space="preserve"> для сучасної теорії зо</w:t>
      </w:r>
      <w:r>
        <w:rPr>
          <w:rStyle w:val="14BookmanOldStyle85pt0pt0"/>
        </w:rPr>
        <w:softHyphen/>
        <w:t>рової поезії. Автор розглядає близько 20 традиційних видів курйозної по</w:t>
      </w:r>
      <w:r>
        <w:rPr>
          <w:rStyle w:val="14BookmanOldStyle85pt0pt0"/>
        </w:rPr>
        <w:softHyphen/>
        <w:t>езії (акровірш, вірш-лабіринт, фігур</w:t>
      </w:r>
      <w:r>
        <w:rPr>
          <w:rStyle w:val="14BookmanOldStyle85pt0pt0"/>
        </w:rPr>
        <w:softHyphen/>
        <w:t>ний вірш).</w:t>
      </w:r>
    </w:p>
    <w:p w:rsidR="00A66788" w:rsidRDefault="001A7945">
      <w:pPr>
        <w:pStyle w:val="140"/>
        <w:framePr w:w="3402" w:h="8482" w:hRule="exact" w:wrap="none" w:vAnchor="page" w:hAnchor="page" w:x="8608" w:y="7713"/>
        <w:shd w:val="clear" w:color="auto" w:fill="auto"/>
        <w:spacing w:after="0" w:line="237" w:lineRule="exact"/>
        <w:ind w:left="80" w:right="40" w:firstLine="200"/>
      </w:pPr>
      <w:r>
        <w:rPr>
          <w:rStyle w:val="14BookmanOldStyle85pt0pt0"/>
        </w:rPr>
        <w:t>Наведемо приклад знаменитих двовіршів І. Величковського: Магнат, як магніт, кожний</w:t>
      </w:r>
    </w:p>
    <w:p w:rsidR="00A66788" w:rsidRDefault="001A7945">
      <w:pPr>
        <w:pStyle w:val="140"/>
        <w:framePr w:w="3402" w:h="8482" w:hRule="exact" w:wrap="none" w:vAnchor="page" w:hAnchor="page" w:x="8608" w:y="7713"/>
        <w:shd w:val="clear" w:color="auto" w:fill="auto"/>
        <w:spacing w:after="0" w:line="237" w:lineRule="exact"/>
        <w:ind w:right="40" w:firstLine="0"/>
        <w:jc w:val="right"/>
      </w:pPr>
      <w:r>
        <w:rPr>
          <w:rStyle w:val="14BookmanOldStyle85pt0pt0"/>
        </w:rPr>
        <w:t>добре знає:</w:t>
      </w:r>
    </w:p>
    <w:p w:rsidR="00A66788" w:rsidRDefault="001A7945">
      <w:pPr>
        <w:pStyle w:val="140"/>
        <w:framePr w:w="3402" w:h="8482" w:hRule="exact" w:wrap="none" w:vAnchor="page" w:hAnchor="page" w:x="8608" w:y="7713"/>
        <w:shd w:val="clear" w:color="auto" w:fill="auto"/>
        <w:spacing w:after="0" w:line="237" w:lineRule="exact"/>
        <w:ind w:left="520" w:right="40" w:firstLine="0"/>
        <w:jc w:val="both"/>
      </w:pPr>
      <w:r>
        <w:rPr>
          <w:rStyle w:val="14BookmanOldStyle85pt0pt0"/>
        </w:rPr>
        <w:t>Сей залізо, а той</w:t>
      </w:r>
      <w:r>
        <w:rPr>
          <w:rStyle w:val="14BookmanOldStyle85pt0pt0"/>
        </w:rPr>
        <w:t xml:space="preserve"> злото притягає. У вбогого трохи є, в жебрака</w:t>
      </w:r>
    </w:p>
    <w:p w:rsidR="00A66788" w:rsidRDefault="001A7945">
      <w:pPr>
        <w:pStyle w:val="140"/>
        <w:framePr w:w="3402" w:h="8482" w:hRule="exact" w:wrap="none" w:vAnchor="page" w:hAnchor="page" w:x="8608" w:y="7713"/>
        <w:shd w:val="clear" w:color="auto" w:fill="auto"/>
        <w:spacing w:after="0" w:line="170" w:lineRule="exact"/>
        <w:ind w:right="40" w:firstLine="0"/>
        <w:jc w:val="right"/>
      </w:pPr>
      <w:r>
        <w:rPr>
          <w:rStyle w:val="14BookmanOldStyle85pt0pt0"/>
        </w:rPr>
        <w:t>нічого.</w:t>
      </w:r>
    </w:p>
    <w:p w:rsidR="00A66788" w:rsidRDefault="001A7945">
      <w:pPr>
        <w:pStyle w:val="140"/>
        <w:framePr w:w="3402" w:h="8482" w:hRule="exact" w:wrap="none" w:vAnchor="page" w:hAnchor="page" w:x="8608" w:y="7713"/>
        <w:shd w:val="clear" w:color="auto" w:fill="auto"/>
        <w:spacing w:after="0" w:line="226" w:lineRule="exact"/>
        <w:ind w:left="520" w:right="1040" w:firstLine="0"/>
      </w:pPr>
      <w:r>
        <w:rPr>
          <w:rStyle w:val="14BookmanOldStyle85pt0pt0"/>
        </w:rPr>
        <w:t>Понад міру в багача, а досить — ні в кого.</w:t>
      </w:r>
    </w:p>
    <w:p w:rsidR="00A66788" w:rsidRDefault="001A7945">
      <w:pPr>
        <w:pStyle w:val="140"/>
        <w:framePr w:w="3402" w:h="8482" w:hRule="exact" w:wrap="none" w:vAnchor="page" w:hAnchor="page" w:x="8608" w:y="7713"/>
        <w:shd w:val="clear" w:color="auto" w:fill="auto"/>
        <w:spacing w:after="0" w:line="226" w:lineRule="exact"/>
        <w:ind w:right="40" w:firstLine="0"/>
        <w:jc w:val="right"/>
      </w:pPr>
      <w:r>
        <w:rPr>
          <w:rStyle w:val="14BookmanOldStyle85pt0pt0"/>
        </w:rPr>
        <w:t>В судний день одвідать мають</w:t>
      </w:r>
    </w:p>
    <w:p w:rsidR="00A66788" w:rsidRDefault="001A7945">
      <w:pPr>
        <w:pStyle w:val="140"/>
        <w:framePr w:w="3402" w:h="8482" w:hRule="exact" w:wrap="none" w:vAnchor="page" w:hAnchor="page" w:x="8608" w:y="7713"/>
        <w:shd w:val="clear" w:color="auto" w:fill="auto"/>
        <w:spacing w:after="0" w:line="170" w:lineRule="exact"/>
        <w:ind w:right="40" w:firstLine="0"/>
        <w:jc w:val="right"/>
      </w:pPr>
      <w:r>
        <w:rPr>
          <w:rStyle w:val="14BookmanOldStyle85pt0pt0"/>
        </w:rPr>
        <w:t>усі люди,</w:t>
      </w:r>
    </w:p>
    <w:p w:rsidR="00A66788" w:rsidRDefault="001A7945">
      <w:pPr>
        <w:pStyle w:val="140"/>
        <w:framePr w:w="3402" w:h="8482" w:hRule="exact" w:wrap="none" w:vAnchor="page" w:hAnchor="page" w:x="8608" w:y="7713"/>
        <w:shd w:val="clear" w:color="auto" w:fill="auto"/>
        <w:spacing w:after="0" w:line="222" w:lineRule="exact"/>
        <w:ind w:left="520" w:right="720" w:firstLine="0"/>
      </w:pPr>
      <w:r>
        <w:rPr>
          <w:rStyle w:val="14BookmanOldStyle85pt0pt0"/>
        </w:rPr>
        <w:t>Та для того чи задосить дня одного буде?</w:t>
      </w:r>
    </w:p>
    <w:p w:rsidR="00A66788" w:rsidRDefault="001A7945">
      <w:pPr>
        <w:pStyle w:val="140"/>
        <w:framePr w:w="3402" w:h="8482" w:hRule="exact" w:wrap="none" w:vAnchor="page" w:hAnchor="page" w:x="8608" w:y="7713"/>
        <w:shd w:val="clear" w:color="auto" w:fill="auto"/>
        <w:spacing w:after="0" w:line="222" w:lineRule="exact"/>
        <w:ind w:right="40" w:firstLine="0"/>
        <w:jc w:val="right"/>
      </w:pPr>
      <w:r>
        <w:rPr>
          <w:rStyle w:val="14BookmanOldStyle85pt0pt0"/>
        </w:rPr>
        <w:t>Хто ловить не своє, зловлении</w:t>
      </w:r>
    </w:p>
    <w:p w:rsidR="00A66788" w:rsidRDefault="001A7945">
      <w:pPr>
        <w:pStyle w:val="1723"/>
        <w:framePr w:w="3402" w:h="8482" w:hRule="exact" w:wrap="none" w:vAnchor="page" w:hAnchor="page" w:x="8608" w:y="7713"/>
        <w:shd w:val="clear" w:color="auto" w:fill="auto"/>
        <w:spacing w:after="0" w:line="140" w:lineRule="exact"/>
        <w:ind w:right="40"/>
      </w:pPr>
      <w:r>
        <w:t>буває.</w:t>
      </w:r>
    </w:p>
    <w:p w:rsidR="00A66788" w:rsidRDefault="001A7945">
      <w:pPr>
        <w:pStyle w:val="140"/>
        <w:framePr w:w="3402" w:h="8482" w:hRule="exact" w:wrap="none" w:vAnchor="page" w:hAnchor="page" w:x="8608" w:y="7713"/>
        <w:shd w:val="clear" w:color="auto" w:fill="auto"/>
        <w:spacing w:after="0" w:line="230" w:lineRule="exact"/>
        <w:ind w:left="520" w:right="720" w:firstLine="0"/>
      </w:pPr>
      <w:r>
        <w:rPr>
          <w:rStyle w:val="14BookmanOldStyle85pt0pt0"/>
        </w:rPr>
        <w:t xml:space="preserve">Смерть рівняє нас усіх, голуб жовчі не </w:t>
      </w:r>
      <w:r>
        <w:rPr>
          <w:rStyle w:val="14BookmanOldStyle85pt0pt0"/>
        </w:rPr>
        <w:t>має.</w:t>
      </w:r>
    </w:p>
    <w:p w:rsidR="00A66788" w:rsidRDefault="001A7945">
      <w:pPr>
        <w:pStyle w:val="140"/>
        <w:framePr w:w="3402" w:h="8482" w:hRule="exact" w:wrap="none" w:vAnchor="page" w:hAnchor="page" w:x="8608" w:y="7713"/>
        <w:shd w:val="clear" w:color="auto" w:fill="auto"/>
        <w:spacing w:after="0" w:line="230" w:lineRule="exact"/>
        <w:ind w:left="80" w:right="40" w:firstLine="200"/>
        <w:jc w:val="both"/>
      </w:pPr>
      <w:r>
        <w:rPr>
          <w:rStyle w:val="14BookmanOldStyle85pt0pt0"/>
        </w:rPr>
        <w:t xml:space="preserve">Для української літератури </w:t>
      </w:r>
      <w:r>
        <w:rPr>
          <w:rStyle w:val="14Georgia7pt0pt0"/>
        </w:rPr>
        <w:t xml:space="preserve">велике </w:t>
      </w:r>
      <w:r>
        <w:rPr>
          <w:rStyle w:val="14BookmanOldStyle85pt0pt0"/>
        </w:rPr>
        <w:t xml:space="preserve">значення має той факт, що </w:t>
      </w:r>
      <w:r>
        <w:rPr>
          <w:rStyle w:val="14Georgia7pt0pt0"/>
        </w:rPr>
        <w:t xml:space="preserve">І. Велич </w:t>
      </w:r>
      <w:r>
        <w:rPr>
          <w:rStyle w:val="14BookmanOldStyle85pt0pt0"/>
        </w:rPr>
        <w:t>ковський більшість своїх творів на писав староукраїнською мовою з И</w:t>
      </w:r>
      <w:r>
        <w:rPr>
          <w:rStyle w:val="14BookmanOldStyle85pt0pt0"/>
          <w:vertAlign w:val="superscript"/>
        </w:rPr>
        <w:t>е</w:t>
      </w:r>
      <w:r>
        <w:rPr>
          <w:rStyle w:val="14BookmanOldStyle85pt0pt0"/>
        </w:rPr>
        <w:t>Р ковнослов’янськими та народнор</w:t>
      </w:r>
      <w:r>
        <w:rPr>
          <w:rStyle w:val="14BookmanOldStyle85pt0pt0"/>
          <w:vertAlign w:val="superscript"/>
        </w:rPr>
        <w:t>03</w:t>
      </w:r>
      <w:r>
        <w:rPr>
          <w:rStyle w:val="14BookmanOldStyle85pt0pt0"/>
        </w:rPr>
        <w:t xml:space="preserve"> мовними елементами.</w:t>
      </w:r>
    </w:p>
    <w:p w:rsidR="00A66788" w:rsidRDefault="001A7945">
      <w:pPr>
        <w:pStyle w:val="223"/>
        <w:framePr w:wrap="none" w:vAnchor="page" w:hAnchor="page" w:x="5086" w:y="16399"/>
        <w:shd w:val="clear" w:color="auto" w:fill="auto"/>
        <w:spacing w:line="160" w:lineRule="exact"/>
        <w:ind w:left="20"/>
      </w:pPr>
      <w:r>
        <w:rPr>
          <w:rStyle w:val="22ArialNarrow8pt0pt"/>
        </w:rPr>
        <w:t>520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00" w:y="7202"/>
        <w:shd w:val="clear" w:color="auto" w:fill="auto"/>
        <w:spacing w:line="150" w:lineRule="exact"/>
        <w:ind w:left="20"/>
      </w:pPr>
      <w:r>
        <w:rPr>
          <w:rStyle w:val="23ArialNarrow75pt0pt1"/>
          <w:i/>
          <w:iCs/>
        </w:rPr>
        <w:lastRenderedPageBreak/>
        <w:t>Давня література</w:t>
      </w:r>
    </w:p>
    <w:p w:rsidR="00A66788" w:rsidRDefault="001A7945">
      <w:pPr>
        <w:pStyle w:val="1654"/>
        <w:framePr w:w="3359" w:h="8674" w:hRule="exact" w:wrap="none" w:vAnchor="page" w:hAnchor="page" w:x="4604" w:y="7460"/>
        <w:shd w:val="clear" w:color="auto" w:fill="auto"/>
        <w:ind w:left="620" w:right="380"/>
      </w:pPr>
      <w:bookmarkStart w:id="427" w:name="bookmark427"/>
      <w:r>
        <w:t xml:space="preserve">Феофан </w:t>
      </w:r>
      <w:r>
        <w:t>Прокопович 1681-1736 рр.</w:t>
      </w:r>
      <w:bookmarkEnd w:id="427"/>
    </w:p>
    <w:p w:rsidR="00A66788" w:rsidRDefault="001A7945">
      <w:pPr>
        <w:pStyle w:val="140"/>
        <w:framePr w:w="3359" w:h="8674" w:hRule="exact" w:wrap="none" w:vAnchor="page" w:hAnchor="page" w:x="4604" w:y="7460"/>
        <w:shd w:val="clear" w:color="auto" w:fill="auto"/>
        <w:spacing w:after="0" w:line="234" w:lineRule="exact"/>
        <w:ind w:left="20" w:right="60" w:firstLine="160"/>
        <w:jc w:val="both"/>
      </w:pPr>
      <w:r>
        <w:rPr>
          <w:rStyle w:val="14BookmanOldStyle85pt0pt0"/>
        </w:rPr>
        <w:t>Український і російський церков</w:t>
      </w:r>
      <w:r>
        <w:rPr>
          <w:rStyle w:val="14BookmanOldStyle85pt0pt0"/>
        </w:rPr>
        <w:softHyphen/>
        <w:t>ний та громадський діяч, учений-гу- маніст, педагог-просвітник, драма</w:t>
      </w:r>
      <w:r>
        <w:rPr>
          <w:rStyle w:val="14BookmanOldStyle85pt0pt0"/>
        </w:rPr>
        <w:softHyphen/>
        <w:t>тург, поет, перекладач, публіцист. Хоч Феофан Прокопович був далекий від українського національно-виз</w:t>
      </w:r>
      <w:r>
        <w:rPr>
          <w:rStyle w:val="14BookmanOldStyle85pt0pt0"/>
        </w:rPr>
        <w:softHyphen/>
        <w:t>вольного руху (тривалий час</w:t>
      </w:r>
      <w:r>
        <w:rPr>
          <w:rStyle w:val="14BookmanOldStyle85pt0pt0"/>
        </w:rPr>
        <w:t xml:space="preserve"> служив головним помічником Петра І у цер</w:t>
      </w:r>
      <w:r>
        <w:rPr>
          <w:rStyle w:val="14BookmanOldStyle85pt0pt0"/>
        </w:rPr>
        <w:softHyphen/>
        <w:t>ковних справах, підтримував та воз</w:t>
      </w:r>
      <w:r>
        <w:rPr>
          <w:rStyle w:val="14BookmanOldStyle85pt0pt0"/>
        </w:rPr>
        <w:softHyphen/>
        <w:t>величував у своїх панегіриках рефор</w:t>
      </w:r>
      <w:r>
        <w:rPr>
          <w:rStyle w:val="14BookmanOldStyle85pt0pt0"/>
        </w:rPr>
        <w:softHyphen/>
        <w:t>маторську політику російського царя, брав участь у заснуванні російської Академії наук), його діяльність і творчість сприяли розвиткові ук</w:t>
      </w:r>
      <w:r>
        <w:rPr>
          <w:rStyle w:val="14BookmanOldStyle85pt0pt0"/>
        </w:rPr>
        <w:softHyphen/>
        <w:t>раїн</w:t>
      </w:r>
      <w:r>
        <w:rPr>
          <w:rStyle w:val="14BookmanOldStyle85pt0pt0"/>
        </w:rPr>
        <w:t>ської літератури й загаль</w:t>
      </w:r>
      <w:r>
        <w:rPr>
          <w:rStyle w:val="14BookmanOldStyle85pt0pt0"/>
        </w:rPr>
        <w:softHyphen/>
        <w:t>нолюдському суспільно-історичному поступові. Феофан Прокопович залишив велику творчу спадщину, яка складається з філософських трактатів, «Поетики», «Риторики», «Математики», численних про</w:t>
      </w:r>
      <w:r>
        <w:rPr>
          <w:rStyle w:val="14BookmanOldStyle85pt0pt0"/>
        </w:rPr>
        <w:softHyphen/>
        <w:t>повідей, драми, віршів, перекладів, листів</w:t>
      </w:r>
      <w:r>
        <w:rPr>
          <w:rStyle w:val="14BookmanOldStyle85pt0pt0"/>
        </w:rPr>
        <w:t>. Більшість творів припадає на київський період життєдіяльності, коли письменник працює спочатку викладачем, а потім ректором Києво- Могилянської академії. Він ство</w:t>
      </w:r>
      <w:r>
        <w:rPr>
          <w:rStyle w:val="14BookmanOldStyle85pt0pt0"/>
        </w:rPr>
        <w:softHyphen/>
        <w:t>рив учення про просвітницько-абсо</w:t>
      </w:r>
      <w:r>
        <w:rPr>
          <w:rStyle w:val="14BookmanOldStyle85pt0pt0"/>
        </w:rPr>
        <w:softHyphen/>
        <w:t>лютистську державу, де ствер</w:t>
      </w:r>
      <w:r>
        <w:rPr>
          <w:rStyle w:val="14BookmanOldStyle85pt0pt0"/>
        </w:rPr>
        <w:softHyphen/>
        <w:t>джується примат світської вл</w:t>
      </w:r>
      <w:r>
        <w:rPr>
          <w:rStyle w:val="14BookmanOldStyle85pt0pt0"/>
        </w:rPr>
        <w:t>ади над Церковною.</w:t>
      </w:r>
    </w:p>
    <w:p w:rsidR="00A66788" w:rsidRDefault="001A7945">
      <w:pPr>
        <w:pStyle w:val="140"/>
        <w:framePr w:w="3359" w:h="8674" w:hRule="exact" w:wrap="none" w:vAnchor="page" w:hAnchor="page" w:x="4604" w:y="7460"/>
        <w:shd w:val="clear" w:color="auto" w:fill="auto"/>
        <w:spacing w:after="0" w:line="234" w:lineRule="exact"/>
        <w:ind w:left="20" w:right="60" w:firstLine="160"/>
        <w:jc w:val="both"/>
      </w:pPr>
      <w:r>
        <w:rPr>
          <w:rStyle w:val="14BookmanOldStyle85pt0pt0"/>
        </w:rPr>
        <w:t>Феофан Прокопович — автор кіль</w:t>
      </w:r>
      <w:r>
        <w:rPr>
          <w:rStyle w:val="14BookmanOldStyle85pt0pt0"/>
        </w:rPr>
        <w:softHyphen/>
        <w:t>кох історичних праць («Собрание от</w:t>
      </w:r>
    </w:p>
    <w:p w:rsidR="00A66788" w:rsidRDefault="001A7945">
      <w:pPr>
        <w:pStyle w:val="140"/>
        <w:framePr w:w="3869" w:h="8612" w:hRule="exact" w:wrap="none" w:vAnchor="page" w:hAnchor="page" w:x="8313" w:y="7526"/>
        <w:shd w:val="clear" w:color="auto" w:fill="auto"/>
        <w:spacing w:after="0" w:line="237" w:lineRule="exact"/>
        <w:ind w:left="20" w:right="60" w:firstLine="0"/>
        <w:jc w:val="both"/>
      </w:pPr>
      <w:r>
        <w:rPr>
          <w:rStyle w:val="14BookmanOldStyle85pt0pt0"/>
        </w:rPr>
        <w:t>летописателей», «Реестр государей росийских», якими започаткував, за</w:t>
      </w:r>
      <w:r>
        <w:rPr>
          <w:rStyle w:val="14BookmanOldStyle85pt0pt0"/>
        </w:rPr>
        <w:softHyphen/>
        <w:t>довго до М. Ломоносова і В. Татище- ва, російську історичну науку.</w:t>
      </w:r>
    </w:p>
    <w:p w:rsidR="00A66788" w:rsidRDefault="001A7945">
      <w:pPr>
        <w:pStyle w:val="140"/>
        <w:framePr w:w="3869" w:h="8612" w:hRule="exact" w:wrap="none" w:vAnchor="page" w:hAnchor="page" w:x="8313" w:y="7526"/>
        <w:shd w:val="clear" w:color="auto" w:fill="auto"/>
        <w:spacing w:after="0" w:line="237" w:lineRule="exact"/>
        <w:ind w:left="40" w:right="120" w:firstLine="220"/>
        <w:jc w:val="both"/>
      </w:pPr>
      <w:r>
        <w:rPr>
          <w:rStyle w:val="14BookmanOldStyle85pt0pt0"/>
        </w:rPr>
        <w:t>Феофан Прокопович — автор пер</w:t>
      </w:r>
      <w:r>
        <w:rPr>
          <w:rStyle w:val="14BookmanOldStyle85pt0pt0"/>
        </w:rPr>
        <w:softHyphen/>
        <w:t>шої і</w:t>
      </w:r>
      <w:r>
        <w:rPr>
          <w:rStyle w:val="14BookmanOldStyle85pt0pt0"/>
        </w:rPr>
        <w:t>сторичної драми в українській літературі «Володимир», яку 1705 року поставили студенти Києво-Могилянської академії. Це твір про запровадження князем Во</w:t>
      </w:r>
      <w:r>
        <w:rPr>
          <w:rStyle w:val="14BookmanOldStyle85pt0pt0"/>
        </w:rPr>
        <w:softHyphen/>
        <w:t>лодимиром християнства на Русі. У центрі п’єси князь Володимир — са</w:t>
      </w:r>
      <w:r>
        <w:rPr>
          <w:rStyle w:val="14BookmanOldStyle85pt0pt0"/>
        </w:rPr>
        <w:softHyphen/>
        <w:t>мовладний, але розумний правитель, б</w:t>
      </w:r>
      <w:r>
        <w:rPr>
          <w:rStyle w:val="14BookmanOldStyle85pt0pt0"/>
        </w:rPr>
        <w:t>орець за освіту і прогрес загалом.</w:t>
      </w:r>
    </w:p>
    <w:p w:rsidR="00A66788" w:rsidRDefault="001A7945">
      <w:pPr>
        <w:pStyle w:val="140"/>
        <w:framePr w:w="3869" w:h="8612" w:hRule="exact" w:wrap="none" w:vAnchor="page" w:hAnchor="page" w:x="8313" w:y="7526"/>
        <w:shd w:val="clear" w:color="auto" w:fill="auto"/>
        <w:spacing w:after="0" w:line="237" w:lineRule="exact"/>
        <w:ind w:left="40" w:right="120" w:firstLine="220"/>
        <w:jc w:val="both"/>
      </w:pPr>
      <w:r>
        <w:rPr>
          <w:rStyle w:val="14BookmanOldStyle85pt0pt0"/>
        </w:rPr>
        <w:t>Стиль драми, написаної тогочас</w:t>
      </w:r>
      <w:r>
        <w:rPr>
          <w:rStyle w:val="14BookmanOldStyle85pt0pt0"/>
        </w:rPr>
        <w:softHyphen/>
        <w:t>ною книжною українською мовою, перебуває на межі між бароко і кла</w:t>
      </w:r>
      <w:r>
        <w:rPr>
          <w:rStyle w:val="14BookmanOldStyle85pt0pt0"/>
        </w:rPr>
        <w:softHyphen/>
        <w:t>сицизмом. Характерна для бароко символіка простежується у фабулі (Володимир — Мазепа — Петро І). П’єса має алегоричний підте</w:t>
      </w:r>
      <w:r>
        <w:rPr>
          <w:rStyle w:val="14BookmanOldStyle85pt0pt0"/>
        </w:rPr>
        <w:t xml:space="preserve">кст. В образі князя </w:t>
      </w:r>
      <w:r>
        <w:rPr>
          <w:rStyle w:val="14BookmanOldStyle85pt0pt1"/>
        </w:rPr>
        <w:t>Володимира</w:t>
      </w:r>
      <w:r>
        <w:rPr>
          <w:rStyle w:val="14BookmanOldStyle85pt0pt0"/>
        </w:rPr>
        <w:t xml:space="preserve"> — роз</w:t>
      </w:r>
      <w:r>
        <w:rPr>
          <w:rStyle w:val="14BookmanOldStyle85pt0pt0"/>
        </w:rPr>
        <w:softHyphen/>
        <w:t>судливого державця — прослав</w:t>
      </w:r>
      <w:r>
        <w:rPr>
          <w:rStyle w:val="14BookmanOldStyle85pt0pt0"/>
        </w:rPr>
        <w:softHyphen/>
        <w:t xml:space="preserve">ляється культурницька діяльність гетьмана </w:t>
      </w:r>
      <w:r>
        <w:rPr>
          <w:rStyle w:val="14BookmanOldStyle85pt0pt1"/>
        </w:rPr>
        <w:t>Івана Мазепи</w:t>
      </w:r>
      <w:r>
        <w:rPr>
          <w:rStyle w:val="14BookmanOldStyle85pt0pt0"/>
        </w:rPr>
        <w:t xml:space="preserve"> та </w:t>
      </w:r>
      <w:r>
        <w:rPr>
          <w:rStyle w:val="14BookmanOldStyle85pt0pt1"/>
        </w:rPr>
        <w:t>Петра</w:t>
      </w:r>
      <w:r>
        <w:rPr>
          <w:rStyle w:val="14BookmanOldStyle85pt0pt0"/>
        </w:rPr>
        <w:t xml:space="preserve"> /, а в сатиричних образах жерців (Жери- вол, Курол, Пияр), які відстоюють поганство, висміюються захисники старовини.</w:t>
      </w:r>
    </w:p>
    <w:p w:rsidR="00A66788" w:rsidRDefault="001A7945">
      <w:pPr>
        <w:pStyle w:val="140"/>
        <w:framePr w:w="3869" w:h="8612" w:hRule="exact" w:wrap="none" w:vAnchor="page" w:hAnchor="page" w:x="8313" w:y="7526"/>
        <w:shd w:val="clear" w:color="auto" w:fill="auto"/>
        <w:spacing w:after="0" w:line="237" w:lineRule="exact"/>
        <w:ind w:left="40" w:right="120" w:firstLine="220"/>
        <w:jc w:val="both"/>
      </w:pPr>
      <w:r>
        <w:rPr>
          <w:rStyle w:val="14BookmanOldStyle85pt0pt0"/>
        </w:rPr>
        <w:t>Після оф</w:t>
      </w:r>
      <w:r>
        <w:rPr>
          <w:rStyle w:val="14BookmanOldStyle85pt0pt0"/>
        </w:rPr>
        <w:t>іційної анафеми І. Ма</w:t>
      </w:r>
      <w:r>
        <w:rPr>
          <w:rStyle w:val="14BookmanOldStyle85pt0pt0"/>
        </w:rPr>
        <w:softHyphen/>
        <w:t>зепи автор переприсвятив драму Петрові І (у першому варіанті па</w:t>
      </w:r>
      <w:r>
        <w:rPr>
          <w:rStyle w:val="14BookmanOldStyle85pt0pt0"/>
        </w:rPr>
        <w:softHyphen/>
        <w:t>негірик виголошувався І. Мазепі та Петру І), чим висловив свою підтримку політиці російського самодержавця.</w:t>
      </w:r>
    </w:p>
    <w:p w:rsidR="00A66788" w:rsidRDefault="001A7945">
      <w:pPr>
        <w:pStyle w:val="282"/>
        <w:framePr w:wrap="none" w:vAnchor="page" w:hAnchor="page" w:x="11621" w:y="16399"/>
        <w:shd w:val="clear" w:color="auto" w:fill="auto"/>
        <w:spacing w:line="190" w:lineRule="exact"/>
        <w:ind w:left="20"/>
      </w:pPr>
      <w:r>
        <w:t>521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680" w:y="7074"/>
        <w:shd w:val="clear" w:color="auto" w:fill="auto"/>
        <w:spacing w:line="150" w:lineRule="exact"/>
        <w:ind w:left="20"/>
      </w:pPr>
      <w:r>
        <w:rPr>
          <w:rStyle w:val="23ArialNarrow75pt0pt0"/>
          <w:i/>
          <w:iCs/>
        </w:rPr>
        <w:lastRenderedPageBreak/>
        <w:t>УКРАЇНСЬКА ЛІТЕРАТУРА</w:t>
      </w:r>
    </w:p>
    <w:p w:rsidR="00A66788" w:rsidRDefault="001A7945">
      <w:pPr>
        <w:pStyle w:val="1654"/>
        <w:framePr w:w="3452" w:h="720" w:hRule="exact" w:wrap="none" w:vAnchor="page" w:hAnchor="page" w:x="4880" w:y="7408"/>
        <w:shd w:val="clear" w:color="auto" w:fill="auto"/>
        <w:spacing w:line="332" w:lineRule="exact"/>
        <w:ind w:left="600" w:right="600"/>
      </w:pPr>
      <w:bookmarkStart w:id="428" w:name="bookmark428"/>
      <w:r>
        <w:t xml:space="preserve">Григорій </w:t>
      </w:r>
      <w:r>
        <w:t>Сковорода 1722-1794 рр.</w:t>
      </w:r>
      <w:bookmarkEnd w:id="428"/>
    </w:p>
    <w:p w:rsidR="00A66788" w:rsidRDefault="001A7945">
      <w:pPr>
        <w:pStyle w:val="361"/>
        <w:framePr w:w="3452" w:h="7885" w:hRule="exact" w:wrap="none" w:vAnchor="page" w:hAnchor="page" w:x="4880" w:y="8379"/>
        <w:shd w:val="clear" w:color="auto" w:fill="auto"/>
        <w:spacing w:after="0" w:line="244" w:lineRule="exact"/>
        <w:ind w:left="600" w:right="80"/>
      </w:pPr>
      <w:r>
        <w:rPr>
          <w:rStyle w:val="369pt0pt"/>
          <w:b/>
          <w:bCs/>
          <w:i/>
          <w:iCs/>
        </w:rPr>
        <w:t>Протягом усього життя Ско</w:t>
      </w:r>
      <w:r>
        <w:rPr>
          <w:rStyle w:val="369pt0pt"/>
          <w:b/>
          <w:bCs/>
          <w:i/>
          <w:iCs/>
        </w:rPr>
        <w:softHyphen/>
        <w:t>ворода послідовно уникав всьо</w:t>
      </w:r>
      <w:r>
        <w:rPr>
          <w:rStyle w:val="369pt0pt"/>
          <w:b/>
          <w:bCs/>
          <w:i/>
          <w:iCs/>
        </w:rPr>
        <w:softHyphen/>
        <w:t>го того, що могло уярмити його дух і волю до свободи, і з повним правом заповів написати на мо</w:t>
      </w:r>
      <w:r>
        <w:rPr>
          <w:rStyle w:val="369pt0pt"/>
          <w:b/>
          <w:bCs/>
          <w:i/>
          <w:iCs/>
        </w:rPr>
        <w:softHyphen/>
        <w:t>гилі слова: «Світ ловив мене, та не впіймав».</w:t>
      </w:r>
    </w:p>
    <w:p w:rsidR="00A66788" w:rsidRDefault="001A7945">
      <w:pPr>
        <w:pStyle w:val="361"/>
        <w:framePr w:w="3452" w:h="7885" w:hRule="exact" w:wrap="none" w:vAnchor="page" w:hAnchor="page" w:x="4880" w:y="8379"/>
        <w:shd w:val="clear" w:color="auto" w:fill="auto"/>
        <w:tabs>
          <w:tab w:val="left" w:pos="148"/>
        </w:tabs>
        <w:spacing w:after="0" w:line="208" w:lineRule="exact"/>
        <w:ind w:right="80"/>
        <w:jc w:val="right"/>
      </w:pPr>
      <w:r>
        <w:rPr>
          <w:rStyle w:val="369pt0pt"/>
          <w:b/>
          <w:bCs/>
          <w:i/>
          <w:iCs/>
        </w:rPr>
        <w:t>І.</w:t>
      </w:r>
      <w:r>
        <w:rPr>
          <w:rStyle w:val="369pt0pt"/>
          <w:b/>
          <w:bCs/>
          <w:i/>
          <w:iCs/>
        </w:rPr>
        <w:tab/>
        <w:t>Іваньо</w:t>
      </w:r>
    </w:p>
    <w:p w:rsidR="00A66788" w:rsidRDefault="001A7945">
      <w:pPr>
        <w:pStyle w:val="170"/>
        <w:framePr w:w="3452" w:h="7885" w:hRule="exact" w:wrap="none" w:vAnchor="page" w:hAnchor="page" w:x="4880" w:y="8379"/>
        <w:shd w:val="clear" w:color="auto" w:fill="auto"/>
        <w:spacing w:after="0" w:line="208" w:lineRule="exact"/>
        <w:ind w:left="60" w:right="80" w:firstLine="200"/>
      </w:pPr>
      <w:r>
        <w:rPr>
          <w:rStyle w:val="17ArialNarrow8pt0pt7"/>
        </w:rPr>
        <w:t xml:space="preserve">Григорій Савич Сковорода </w:t>
      </w:r>
      <w:r>
        <w:rPr>
          <w:rStyle w:val="17ArialNarrow8pt0pt7"/>
        </w:rPr>
        <w:t xml:space="preserve">народився в </w:t>
      </w:r>
      <w:r>
        <w:rPr>
          <w:rStyle w:val="17ArialNarrow8pt0pt7"/>
          <w:lang w:val="ru-RU"/>
        </w:rPr>
        <w:t xml:space="preserve">с </w:t>
      </w:r>
      <w:r>
        <w:rPr>
          <w:rStyle w:val="17ArialNarrow8pt0pt7"/>
        </w:rPr>
        <w:t>Чорнухи, тепер смт Полтавської обл.</w:t>
      </w:r>
    </w:p>
    <w:p w:rsidR="00A66788" w:rsidRDefault="001A7945">
      <w:pPr>
        <w:pStyle w:val="170"/>
        <w:framePr w:w="3452" w:h="7885" w:hRule="exact" w:wrap="none" w:vAnchor="page" w:hAnchor="page" w:x="4880" w:y="8379"/>
        <w:shd w:val="clear" w:color="auto" w:fill="auto"/>
        <w:spacing w:after="0" w:line="208" w:lineRule="exact"/>
        <w:ind w:left="60" w:right="80" w:firstLine="200"/>
      </w:pPr>
      <w:r>
        <w:rPr>
          <w:rStyle w:val="17ArialNarrow8pt0pt7"/>
        </w:rPr>
        <w:t>1738 року вступив до Києво-Могилянської академії, навчався з перервами 10 років. Відмо</w:t>
      </w:r>
      <w:r>
        <w:rPr>
          <w:rStyle w:val="17ArialNarrow8pt0pt7"/>
        </w:rPr>
        <w:softHyphen/>
        <w:t>вився від духовної кар’єри. У 1745-1750 рр. пе</w:t>
      </w:r>
      <w:r>
        <w:rPr>
          <w:rStyle w:val="17ArialNarrow8pt0pt7"/>
        </w:rPr>
        <w:softHyphen/>
        <w:t xml:space="preserve">ребував в Угорщині, подорожував по Австрії, Польщі, Італії. Ознайомився </w:t>
      </w:r>
      <w:r>
        <w:rPr>
          <w:rStyle w:val="17ArialNarrow8pt0pt7"/>
        </w:rPr>
        <w:t>з німецькою філо</w:t>
      </w:r>
      <w:r>
        <w:rPr>
          <w:rStyle w:val="17ArialNarrow8pt0pt7"/>
        </w:rPr>
        <w:softHyphen/>
        <w:t>софією, італійською культурою. Працював вик</w:t>
      </w:r>
      <w:r>
        <w:rPr>
          <w:rStyle w:val="17ArialNarrow8pt0pt7"/>
        </w:rPr>
        <w:softHyphen/>
        <w:t>ладачем Переяславського й Харківського ко</w:t>
      </w:r>
      <w:r>
        <w:rPr>
          <w:rStyle w:val="17ArialNarrow8pt0pt7"/>
        </w:rPr>
        <w:softHyphen/>
        <w:t>легіумів, домашнім учителем у поміщика.</w:t>
      </w:r>
    </w:p>
    <w:p w:rsidR="00A66788" w:rsidRDefault="001A7945">
      <w:pPr>
        <w:pStyle w:val="170"/>
        <w:framePr w:w="3452" w:h="7885" w:hRule="exact" w:wrap="none" w:vAnchor="page" w:hAnchor="page" w:x="4880" w:y="8379"/>
        <w:shd w:val="clear" w:color="auto" w:fill="auto"/>
        <w:spacing w:after="0" w:line="208" w:lineRule="exact"/>
        <w:ind w:left="60" w:right="80" w:firstLine="200"/>
      </w:pPr>
      <w:r>
        <w:rPr>
          <w:rStyle w:val="17ArialNarrow8pt0pt7"/>
        </w:rPr>
        <w:t>Полишив педагогічну діяльність через невідповідність змісту й методів викладання офіційним постановам. З 1769 рок</w:t>
      </w:r>
      <w:r>
        <w:rPr>
          <w:rStyle w:val="17ArialNarrow8pt0pt7"/>
        </w:rPr>
        <w:t>у Г. Сковоро</w:t>
      </w:r>
      <w:r>
        <w:rPr>
          <w:rStyle w:val="17ArialNarrow8pt0pt7"/>
        </w:rPr>
        <w:softHyphen/>
        <w:t>да вів мандрівний спосіб життя. На цей час при</w:t>
      </w:r>
      <w:r>
        <w:rPr>
          <w:rStyle w:val="17ArialNarrow8pt0pt7"/>
        </w:rPr>
        <w:softHyphen/>
        <w:t>падає написання більшості творів, які через за</w:t>
      </w:r>
      <w:r>
        <w:rPr>
          <w:rStyle w:val="17ArialNarrow8pt0pt7"/>
        </w:rPr>
        <w:softHyphen/>
        <w:t>борону книгодрукування в Україні не друкували</w:t>
      </w:r>
      <w:r>
        <w:rPr>
          <w:rStyle w:val="17ArialNarrow8pt0pt7"/>
        </w:rPr>
        <w:softHyphen/>
        <w:t>ся, а переписувалися й поширювалися усно. Вибрані твори вийшли в Петербурзі 1861 року.</w:t>
      </w:r>
    </w:p>
    <w:p w:rsidR="00A66788" w:rsidRDefault="001A7945">
      <w:pPr>
        <w:pStyle w:val="170"/>
        <w:framePr w:w="3452" w:h="7885" w:hRule="exact" w:wrap="none" w:vAnchor="page" w:hAnchor="page" w:x="4880" w:y="8379"/>
        <w:shd w:val="clear" w:color="auto" w:fill="auto"/>
        <w:spacing w:after="0" w:line="208" w:lineRule="exact"/>
        <w:ind w:left="60" w:right="80" w:firstLine="200"/>
      </w:pPr>
      <w:r>
        <w:rPr>
          <w:rStyle w:val="17ArialNarrow8pt0pt7"/>
        </w:rPr>
        <w:t>Щастя письменник</w:t>
      </w:r>
      <w:r>
        <w:rPr>
          <w:rStyle w:val="17ArialNarrow8pt0pt7"/>
        </w:rPr>
        <w:t xml:space="preserve"> убачав не в маєтках і славі, а в житті в злагоді із совістю, шляхом до щастя вважав самопізнання. Ченці Києво-Печерської лаври запрошували Сковороду стати ченцем: «Доволі блукати по світу! Час причалити до га</w:t>
      </w:r>
      <w:r>
        <w:rPr>
          <w:rStyle w:val="17ArialNarrow8pt0pt7"/>
        </w:rPr>
        <w:softHyphen/>
        <w:t>вані, нам відомі твої таланти, свята Лавра при</w:t>
      </w:r>
      <w:r>
        <w:rPr>
          <w:rStyle w:val="17ArialNarrow8pt0pt7"/>
        </w:rPr>
        <w:t>йме тебе, як мати своє чадо, ти будеш стовпом церк</w:t>
      </w:r>
      <w:r>
        <w:rPr>
          <w:rStyle w:val="17ArialNarrow8pt0pt7"/>
        </w:rPr>
        <w:softHyphen/>
        <w:t>ви і окрасою обителі». На це Г. Сковорода сар</w:t>
      </w:r>
      <w:r>
        <w:rPr>
          <w:rStyle w:val="17ArialNarrow8pt0pt7"/>
        </w:rPr>
        <w:softHyphen/>
        <w:t>кастично відповів: «Ох преподобні! Я стовпо</w:t>
      </w:r>
      <w:r>
        <w:rPr>
          <w:rStyle w:val="17ArialNarrow8pt0pt7"/>
        </w:rPr>
        <w:softHyphen/>
        <w:t>творіння умножати собою не хочу, доволі і вас,</w:t>
      </w:r>
    </w:p>
    <w:p w:rsidR="00A66788" w:rsidRDefault="001A7945">
      <w:pPr>
        <w:pStyle w:val="170"/>
        <w:framePr w:w="3568" w:h="8873" w:hRule="exact" w:wrap="none" w:vAnchor="page" w:hAnchor="page" w:x="8604" w:y="7429"/>
        <w:shd w:val="clear" w:color="auto" w:fill="auto"/>
        <w:spacing w:after="41" w:line="216" w:lineRule="exact"/>
        <w:ind w:left="60" w:right="80" w:firstLine="0"/>
      </w:pPr>
      <w:r>
        <w:rPr>
          <w:rStyle w:val="17ArialNarrow8pt0pt7"/>
        </w:rPr>
        <w:t>стовпів неотесаних у храмі божому! Світ мене не піймає». І таки не п</w:t>
      </w:r>
      <w:r>
        <w:rPr>
          <w:rStyle w:val="17ArialNarrow8pt0pt7"/>
        </w:rPr>
        <w:t>іймав. Навіть Катерині II не вдалося заманити Сковороду в золоті тенета со</w:t>
      </w:r>
      <w:r>
        <w:rPr>
          <w:rStyle w:val="17ArialNarrow8pt0pt7"/>
        </w:rPr>
        <w:softHyphen/>
        <w:t>лодкого життя при царському дворі. «Я не поки</w:t>
      </w:r>
      <w:r>
        <w:rPr>
          <w:rStyle w:val="17ArialNarrow8pt0pt7"/>
        </w:rPr>
        <w:softHyphen/>
        <w:t xml:space="preserve">ну батьківщини, — гордо відповів філософ. — Мені моя сопілка і вівці дорожчі за царський вінець». Він обрав шлях утечі від світу зла й </w:t>
      </w:r>
      <w:r>
        <w:rPr>
          <w:rStyle w:val="17ArialNarrow8pt0pt7"/>
        </w:rPr>
        <w:t>до</w:t>
      </w:r>
      <w:r>
        <w:rPr>
          <w:rStyle w:val="17ArialNarrow8pt0pt7"/>
        </w:rPr>
        <w:softHyphen/>
        <w:t>сягнення свободи в царині духу. Помер великий мудрець так просто, як і жив. Мабуть тільки пра</w:t>
      </w:r>
      <w:r>
        <w:rPr>
          <w:rStyle w:val="17ArialNarrow8pt0pt7"/>
        </w:rPr>
        <w:softHyphen/>
        <w:t>ведникам Господь дарує таку смерть. У щирому товаристві серед друзів, своїх прихильників він у задушевних розмовах провів свій останній день. Згодом вийшов у с</w:t>
      </w:r>
      <w:r>
        <w:rPr>
          <w:rStyle w:val="17ArialNarrow8pt0pt7"/>
        </w:rPr>
        <w:t>ад і край дороги став копати яму. На здивоване запитання, що то він задумав, філософ як про щось буденне сказав: «Копаю собі могилу, бо прийшов мій час». А коли всі розійшлися, Сковорода помився, переодягнувся в чисту білизну, ліг на лаві й... заснув навік</w:t>
      </w:r>
      <w:r>
        <w:rPr>
          <w:rStyle w:val="17ArialNarrow8pt0pt7"/>
        </w:rPr>
        <w:t>и.</w:t>
      </w:r>
    </w:p>
    <w:p w:rsidR="00A66788" w:rsidRDefault="001A7945">
      <w:pPr>
        <w:pStyle w:val="140"/>
        <w:framePr w:w="3568" w:h="8873" w:hRule="exact" w:wrap="none" w:vAnchor="page" w:hAnchor="page" w:x="8604" w:y="7429"/>
        <w:shd w:val="clear" w:color="auto" w:fill="auto"/>
        <w:spacing w:after="0" w:line="240" w:lineRule="exact"/>
        <w:ind w:left="80" w:right="60" w:firstLine="220"/>
        <w:jc w:val="both"/>
      </w:pPr>
      <w:r>
        <w:rPr>
          <w:rStyle w:val="14BookmanOldStyle85pt0pt0"/>
        </w:rPr>
        <w:t>З творчої спадщини Григорія Ско</w:t>
      </w:r>
      <w:r>
        <w:rPr>
          <w:rStyle w:val="14BookmanOldStyle85pt0pt0"/>
        </w:rPr>
        <w:softHyphen/>
        <w:t>вороди залишилися збірка ліричних поезій «Сад божественних пісень», книга «Байки харківські», філософ</w:t>
      </w:r>
      <w:r>
        <w:rPr>
          <w:rStyle w:val="14BookmanOldStyle85pt0pt0"/>
        </w:rPr>
        <w:softHyphen/>
        <w:t>ські трактати й притчі.</w:t>
      </w:r>
    </w:p>
    <w:p w:rsidR="00A66788" w:rsidRDefault="001A7945">
      <w:pPr>
        <w:pStyle w:val="140"/>
        <w:framePr w:w="3568" w:h="8873" w:hRule="exact" w:wrap="none" w:vAnchor="page" w:hAnchor="page" w:x="8604" w:y="7429"/>
        <w:shd w:val="clear" w:color="auto" w:fill="auto"/>
        <w:spacing w:after="0" w:line="240" w:lineRule="exact"/>
        <w:ind w:left="80" w:right="60" w:firstLine="220"/>
        <w:jc w:val="both"/>
      </w:pPr>
      <w:r>
        <w:rPr>
          <w:rStyle w:val="14BookmanOldStyle85pt0pt0"/>
        </w:rPr>
        <w:t>Сковорода-лірик є одним з пред</w:t>
      </w:r>
      <w:r>
        <w:rPr>
          <w:rStyle w:val="14BookmanOldStyle85pt0pt0"/>
        </w:rPr>
        <w:softHyphen/>
        <w:t>ставників класичного бароко. Харак</w:t>
      </w:r>
      <w:r>
        <w:rPr>
          <w:rStyle w:val="14BookmanOldStyle85pt0pt0"/>
        </w:rPr>
        <w:softHyphen/>
      </w:r>
      <w:r>
        <w:rPr>
          <w:rStyle w:val="14BookmanOldStyle85pt0pt0"/>
        </w:rPr>
        <w:t xml:space="preserve">терним для творів Сковороди є те, що в ліричних поезіях він — філософ, а </w:t>
      </w:r>
      <w:r>
        <w:rPr>
          <w:rStyle w:val="14ArialNarrow85pt0pt1"/>
          <w:b/>
          <w:bCs/>
        </w:rPr>
        <w:t xml:space="preserve">у </w:t>
      </w:r>
      <w:r>
        <w:rPr>
          <w:rStyle w:val="14BookmanOldStyle85pt0pt0"/>
        </w:rPr>
        <w:t>філософських працях — лірик.</w:t>
      </w:r>
    </w:p>
    <w:p w:rsidR="00A66788" w:rsidRDefault="001A7945">
      <w:pPr>
        <w:pStyle w:val="140"/>
        <w:framePr w:w="3568" w:h="8873" w:hRule="exact" w:wrap="none" w:vAnchor="page" w:hAnchor="page" w:x="8604" w:y="7429"/>
        <w:shd w:val="clear" w:color="auto" w:fill="auto"/>
        <w:spacing w:after="0" w:line="240" w:lineRule="exact"/>
        <w:ind w:left="80" w:right="60" w:firstLine="220"/>
        <w:jc w:val="both"/>
      </w:pPr>
      <w:r>
        <w:rPr>
          <w:rStyle w:val="14BookmanOldStyle85pt0pt0"/>
        </w:rPr>
        <w:t>До «Саду божественних пісень* увійшло ЗО пісень. Кожна з них, час</w:t>
      </w:r>
      <w:r>
        <w:rPr>
          <w:rStyle w:val="14BookmanOldStyle85pt0pt0"/>
        </w:rPr>
        <w:softHyphen/>
        <w:t>то взаємопов’язаних, є варіацією на біблійні теми. Провідні в збірці "■ барокові мотив</w:t>
      </w:r>
      <w:r>
        <w:rPr>
          <w:rStyle w:val="14BookmanOldStyle85pt0pt0"/>
        </w:rPr>
        <w:t>и уславлення Хри</w:t>
      </w:r>
      <w:r>
        <w:rPr>
          <w:rStyle w:val="14BookmanOldStyle85pt0pt0"/>
          <w:vertAlign w:val="superscript"/>
        </w:rPr>
        <w:t>с</w:t>
      </w:r>
      <w:r>
        <w:rPr>
          <w:rStyle w:val="14BookmanOldStyle85pt0pt0"/>
        </w:rPr>
        <w:t xml:space="preserve"> та, любові до нього й посвяти </w:t>
      </w:r>
      <w:r>
        <w:rPr>
          <w:rStyle w:val="14ArialNarrow8pt0pt6"/>
          <w:b/>
          <w:bCs/>
        </w:rPr>
        <w:t xml:space="preserve">себе </w:t>
      </w:r>
      <w:r>
        <w:rPr>
          <w:rStyle w:val="14BookmanOldStyle85pt0pt0"/>
        </w:rPr>
        <w:t xml:space="preserve">йому (пісні 1, 3, 17, 28, ЗО), </w:t>
      </w:r>
      <w:r>
        <w:rPr>
          <w:rStyle w:val="14BookmanOldStyle7pt0pt3"/>
        </w:rPr>
        <w:t xml:space="preserve">здолаг </w:t>
      </w:r>
      <w:r>
        <w:rPr>
          <w:rStyle w:val="14BookmanOldStyle85pt0pt0"/>
        </w:rPr>
        <w:t>ня пристрастей суєтного світУ&gt; відкидання влади плоті над дуіп</w:t>
      </w:r>
      <w:r>
        <w:rPr>
          <w:rStyle w:val="14BookmanOldStyle85pt0pt0"/>
          <w:vertAlign w:val="superscript"/>
        </w:rPr>
        <w:t>е10</w:t>
      </w:r>
      <w:r>
        <w:rPr>
          <w:rStyle w:val="14BookmanOldStyle85pt0pt0"/>
        </w:rPr>
        <w:t xml:space="preserve"> (2, 11,29).</w:t>
      </w:r>
    </w:p>
    <w:p w:rsidR="00A66788" w:rsidRDefault="001A7945">
      <w:pPr>
        <w:pStyle w:val="223"/>
        <w:framePr w:wrap="none" w:vAnchor="page" w:hAnchor="page" w:x="4912" w:y="16526"/>
        <w:shd w:val="clear" w:color="auto" w:fill="auto"/>
        <w:spacing w:line="160" w:lineRule="exact"/>
        <w:ind w:left="20"/>
      </w:pPr>
      <w:r>
        <w:rPr>
          <w:rStyle w:val="22ArialNarrow8pt0pt"/>
        </w:rPr>
        <w:t>522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852" w:h="9432" w:hRule="exact" w:wrap="none" w:vAnchor="page" w:hAnchor="page" w:x="4266" w:y="7102"/>
        <w:shd w:val="clear" w:color="auto" w:fill="auto"/>
        <w:spacing w:after="0" w:line="260" w:lineRule="exact"/>
        <w:ind w:left="80" w:right="60" w:firstLine="160"/>
        <w:jc w:val="both"/>
      </w:pPr>
      <w:r>
        <w:rPr>
          <w:rStyle w:val="14BookmanOldStyle85pt0pt0"/>
        </w:rPr>
        <w:lastRenderedPageBreak/>
        <w:t xml:space="preserve">Своєрідним диптихом-двовіршем є пісні </w:t>
      </w:r>
      <w:r>
        <w:rPr>
          <w:rStyle w:val="14BookmanOldStyle85pt0pt2"/>
        </w:rPr>
        <w:t xml:space="preserve">9-та </w:t>
      </w:r>
      <w:r>
        <w:rPr>
          <w:rStyle w:val="14BookmanOldStyle85pt0pt0"/>
        </w:rPr>
        <w:t xml:space="preserve">і 10-та — </w:t>
      </w:r>
      <w:r>
        <w:rPr>
          <w:rStyle w:val="14BookmanOldStyle85pt0pt2"/>
        </w:rPr>
        <w:t xml:space="preserve">«Всякому городу </w:t>
      </w:r>
      <w:r>
        <w:rPr>
          <w:rStyle w:val="14BookmanOldStyle85pt0pt2"/>
          <w:lang w:val="ru-RU"/>
        </w:rPr>
        <w:t xml:space="preserve">нрав </w:t>
      </w:r>
      <w:r>
        <w:rPr>
          <w:rStyle w:val="14BookmanOldStyle85pt0pt0"/>
        </w:rPr>
        <w:t xml:space="preserve">і </w:t>
      </w:r>
      <w:r>
        <w:rPr>
          <w:rStyle w:val="14BookmanOldStyle85pt0pt2"/>
        </w:rPr>
        <w:t xml:space="preserve">права». </w:t>
      </w:r>
      <w:r>
        <w:rPr>
          <w:rStyle w:val="14BookmanOldStyle85pt0pt0"/>
        </w:rPr>
        <w:t>Іронічні шестивірші «Пісні 10-ої» формують універсаль</w:t>
      </w:r>
      <w:r>
        <w:rPr>
          <w:rStyle w:val="14BookmanOldStyle85pt0pt0"/>
        </w:rPr>
        <w:softHyphen/>
        <w:t>ний образ часу, у якому всякому го</w:t>
      </w:r>
      <w:r>
        <w:rPr>
          <w:rStyle w:val="14BookmanOldStyle85pt0pt0"/>
        </w:rPr>
        <w:softHyphen/>
        <w:t>лову мучить «свій дур». Григорій Сковорода шикує в один ряд усіх, ко</w:t>
      </w:r>
      <w:r>
        <w:rPr>
          <w:rStyle w:val="14BookmanOldStyle85pt0pt0"/>
        </w:rPr>
        <w:softHyphen/>
        <w:t>го засуджує, — здирників, бюрок</w:t>
      </w:r>
      <w:r>
        <w:rPr>
          <w:rStyle w:val="14BookmanOldStyle85pt0pt0"/>
        </w:rPr>
        <w:softHyphen/>
        <w:t>ратів, пияків, розпусників, підлабу</w:t>
      </w:r>
      <w:r>
        <w:rPr>
          <w:rStyle w:val="14BookmanOldStyle85pt0pt0"/>
        </w:rPr>
        <w:t>з</w:t>
      </w:r>
      <w:r>
        <w:rPr>
          <w:rStyle w:val="14BookmanOldStyle85pt0pt0"/>
        </w:rPr>
        <w:softHyphen/>
        <w:t>ників, ледарів. Це пани, що безупин</w:t>
      </w:r>
      <w:r>
        <w:rPr>
          <w:rStyle w:val="14BookmanOldStyle85pt0pt0"/>
        </w:rPr>
        <w:softHyphen/>
        <w:t>но стягають собі землі, чиновники та юристи, що зловживають своїм ста</w:t>
      </w:r>
      <w:r>
        <w:rPr>
          <w:rStyle w:val="14BookmanOldStyle85pt0pt0"/>
        </w:rPr>
        <w:softHyphen/>
        <w:t>новищем, багаті, у яких «дім, як ву</w:t>
      </w:r>
      <w:r>
        <w:rPr>
          <w:rStyle w:val="14BookmanOldStyle85pt0pt0"/>
        </w:rPr>
        <w:softHyphen/>
        <w:t>лик, гуде від гуляк». І тільки лірич</w:t>
      </w:r>
      <w:r>
        <w:rPr>
          <w:rStyle w:val="14BookmanOldStyle85pt0pt0"/>
        </w:rPr>
        <w:softHyphen/>
        <w:t>ний герой (сам автор) позбавлений цієї суєти, бо перед смертю всі рівні: Зн</w:t>
      </w:r>
      <w:r>
        <w:rPr>
          <w:rStyle w:val="14BookmanOldStyle85pt0pt0"/>
        </w:rPr>
        <w:t>аю, що смерть — як коса</w:t>
      </w:r>
    </w:p>
    <w:p w:rsidR="00A66788" w:rsidRDefault="001A7945">
      <w:pPr>
        <w:pStyle w:val="140"/>
        <w:framePr w:w="3852" w:h="9432" w:hRule="exact" w:wrap="none" w:vAnchor="page" w:hAnchor="page" w:x="4266" w:y="7102"/>
        <w:shd w:val="clear" w:color="auto" w:fill="auto"/>
        <w:spacing w:after="0" w:line="260" w:lineRule="exact"/>
        <w:ind w:left="420" w:right="60" w:firstLine="2400"/>
      </w:pPr>
      <w:r>
        <w:rPr>
          <w:rStyle w:val="14BookmanOldStyle85pt0pt0"/>
        </w:rPr>
        <w:t>замашна, навіть царя не обійде вона. Байдуже смерті, мужик то чи</w:t>
      </w:r>
    </w:p>
    <w:p w:rsidR="00A66788" w:rsidRDefault="001A7945">
      <w:pPr>
        <w:pStyle w:val="140"/>
        <w:framePr w:w="3852" w:h="9432" w:hRule="exact" w:wrap="none" w:vAnchor="page" w:hAnchor="page" w:x="4266" w:y="7102"/>
        <w:shd w:val="clear" w:color="auto" w:fill="auto"/>
        <w:spacing w:after="0" w:line="260" w:lineRule="exact"/>
        <w:ind w:right="60" w:firstLine="0"/>
        <w:jc w:val="right"/>
      </w:pPr>
      <w:r>
        <w:rPr>
          <w:rStyle w:val="14BookmanOldStyle85pt0pt0"/>
        </w:rPr>
        <w:t>цар, —</w:t>
      </w:r>
    </w:p>
    <w:p w:rsidR="00A66788" w:rsidRDefault="001A7945">
      <w:pPr>
        <w:pStyle w:val="140"/>
        <w:framePr w:w="3852" w:h="9432" w:hRule="exact" w:wrap="none" w:vAnchor="page" w:hAnchor="page" w:x="4266" w:y="7102"/>
        <w:shd w:val="clear" w:color="auto" w:fill="auto"/>
        <w:spacing w:after="0" w:line="260" w:lineRule="exact"/>
        <w:ind w:left="80" w:right="60" w:firstLine="0"/>
        <w:jc w:val="right"/>
      </w:pPr>
      <w:r>
        <w:rPr>
          <w:rStyle w:val="14BookmanOldStyle85pt0pt0"/>
        </w:rPr>
        <w:t>все пожере, як солому пожар. Совість і мудрість у цій поезії не лише протиставлені багатству й знат</w:t>
      </w:r>
      <w:r>
        <w:rPr>
          <w:rStyle w:val="14BookmanOldStyle85pt0pt0"/>
        </w:rPr>
        <w:softHyphen/>
        <w:t xml:space="preserve">ності — їх автор підносить над усім Дріб’язковим, буденним, </w:t>
      </w:r>
      <w:r>
        <w:rPr>
          <w:rStyle w:val="14BookmanOldStyle85pt0pt0"/>
        </w:rPr>
        <w:t>нікчемним. Хто ж бо зневажить страшну її</w:t>
      </w:r>
    </w:p>
    <w:p w:rsidR="00A66788" w:rsidRDefault="001A7945">
      <w:pPr>
        <w:pStyle w:val="140"/>
        <w:framePr w:w="3852" w:h="9432" w:hRule="exact" w:wrap="none" w:vAnchor="page" w:hAnchor="page" w:x="4266" w:y="7102"/>
        <w:shd w:val="clear" w:color="auto" w:fill="auto"/>
        <w:spacing w:after="0" w:line="260" w:lineRule="exact"/>
        <w:ind w:right="60" w:firstLine="0"/>
        <w:jc w:val="right"/>
      </w:pPr>
      <w:r>
        <w:rPr>
          <w:rStyle w:val="14BookmanOldStyle85pt0pt0"/>
        </w:rPr>
        <w:t>сталь?</w:t>
      </w:r>
    </w:p>
    <w:p w:rsidR="00A66788" w:rsidRDefault="001A7945">
      <w:pPr>
        <w:pStyle w:val="140"/>
        <w:framePr w:w="3852" w:h="9432" w:hRule="exact" w:wrap="none" w:vAnchor="page" w:hAnchor="page" w:x="4266" w:y="7102"/>
        <w:shd w:val="clear" w:color="auto" w:fill="auto"/>
        <w:spacing w:after="0" w:line="260" w:lineRule="exact"/>
        <w:ind w:left="420" w:right="1300" w:firstLine="0"/>
      </w:pPr>
      <w:r>
        <w:rPr>
          <w:rStyle w:val="14BookmanOldStyle85pt0pt0"/>
        </w:rPr>
        <w:t>Той, в кого совість, як чистий кришталь.</w:t>
      </w:r>
    </w:p>
    <w:p w:rsidR="00A66788" w:rsidRDefault="001A7945">
      <w:pPr>
        <w:pStyle w:val="140"/>
        <w:framePr w:w="3852" w:h="9432" w:hRule="exact" w:wrap="none" w:vAnchor="page" w:hAnchor="page" w:x="4266" w:y="7102"/>
        <w:shd w:val="clear" w:color="auto" w:fill="auto"/>
        <w:spacing w:after="0" w:line="260" w:lineRule="exact"/>
        <w:ind w:left="80" w:right="60" w:firstLine="1200"/>
        <w:jc w:val="both"/>
      </w:pPr>
      <w:r>
        <w:rPr>
          <w:rStyle w:val="14BookmanOldStyle85pt0pt0"/>
        </w:rPr>
        <w:t>(Переклад В. Шевчука) Ця «Пісня» набула широкої попу</w:t>
      </w:r>
      <w:r>
        <w:rPr>
          <w:rStyle w:val="14BookmanOldStyle85pt0pt0"/>
        </w:rPr>
        <w:softHyphen/>
        <w:t>лярності в народі, вона викорис</w:t>
      </w:r>
      <w:r>
        <w:rPr>
          <w:rStyle w:val="14BookmanOldStyle85pt0pt0"/>
        </w:rPr>
        <w:softHyphen/>
        <w:t>тана І. Котляревським в «Наталці Полтавці», модифікована в поемі Т. Шевченка «Сон»</w:t>
      </w:r>
      <w:r>
        <w:rPr>
          <w:rStyle w:val="14BookmanOldStyle85pt0pt0"/>
        </w:rPr>
        <w:t>.</w:t>
      </w:r>
    </w:p>
    <w:p w:rsidR="00A66788" w:rsidRDefault="001A7945">
      <w:pPr>
        <w:pStyle w:val="234"/>
        <w:framePr w:w="4164" w:h="236" w:hRule="exact" w:wrap="none" w:vAnchor="page" w:hAnchor="page" w:x="8430" w:y="6802"/>
        <w:shd w:val="clear" w:color="auto" w:fill="auto"/>
        <w:tabs>
          <w:tab w:val="left" w:leader="underscore" w:pos="2168"/>
        </w:tabs>
        <w:spacing w:line="200" w:lineRule="exact"/>
      </w:pPr>
      <w:r>
        <w:rPr>
          <w:rStyle w:val="23BookmanOldStyle10pt0pt"/>
          <w:lang w:val="uk-UA"/>
        </w:rPr>
        <w:tab/>
        <w:t xml:space="preserve"> </w:t>
      </w:r>
      <w:r>
        <w:rPr>
          <w:rStyle w:val="23ArialNarrow75pt0pt1"/>
          <w:i/>
          <w:iCs/>
        </w:rPr>
        <w:t>Давня література</w:t>
      </w:r>
    </w:p>
    <w:p w:rsidR="00A66788" w:rsidRDefault="001A7945">
      <w:pPr>
        <w:pStyle w:val="140"/>
        <w:framePr w:w="4096" w:h="9352" w:hRule="exact" w:wrap="none" w:vAnchor="page" w:hAnchor="page" w:x="8450" w:y="7169"/>
        <w:shd w:val="clear" w:color="auto" w:fill="auto"/>
        <w:spacing w:after="0" w:line="256" w:lineRule="exact"/>
        <w:ind w:left="80" w:right="80" w:firstLine="220"/>
        <w:jc w:val="both"/>
      </w:pPr>
      <w:r>
        <w:rPr>
          <w:rStyle w:val="14BookmanOldStyle85pt0pt0"/>
        </w:rPr>
        <w:t>Мотив «вольності» — свободи — перейшов із пісень (9, 12) у значний твір Сковороди «Бе ІЛЬеНаіе» (ла</w:t>
      </w:r>
      <w:r>
        <w:rPr>
          <w:rStyle w:val="14BookmanOldStyle85pt0pt0"/>
        </w:rPr>
        <w:softHyphen/>
        <w:t>тинською — «До свободи»). У цій оді оспівано волю як найбільше багат</w:t>
      </w:r>
      <w:r>
        <w:rPr>
          <w:rStyle w:val="14BookmanOldStyle85pt0pt0"/>
        </w:rPr>
        <w:softHyphen/>
        <w:t xml:space="preserve">ство людини. Золото проти свободи, за словами автора, — ніщо, </w:t>
      </w:r>
      <w:r>
        <w:rPr>
          <w:rStyle w:val="14BookmanOldStyle85pt0pt0"/>
        </w:rPr>
        <w:t>«болото». Усі думки ліричного героя про те, як би не втратити волі. Батьком свобо</w:t>
      </w:r>
      <w:r>
        <w:rPr>
          <w:rStyle w:val="14BookmanOldStyle85pt0pt0"/>
        </w:rPr>
        <w:softHyphen/>
        <w:t>ди, героєм називає автор Богдана Хмельницького. «Славословіє», як і народні думи, високо ставить заслуги визволителя Вкраїни:</w:t>
      </w:r>
    </w:p>
    <w:p w:rsidR="00A66788" w:rsidRDefault="001A7945">
      <w:pPr>
        <w:pStyle w:val="140"/>
        <w:framePr w:w="4096" w:h="9352" w:hRule="exact" w:wrap="none" w:vAnchor="page" w:hAnchor="page" w:x="8450" w:y="7169"/>
        <w:shd w:val="clear" w:color="auto" w:fill="auto"/>
        <w:spacing w:after="0" w:line="256" w:lineRule="exact"/>
        <w:ind w:left="540" w:firstLine="0"/>
      </w:pPr>
      <w:r>
        <w:rPr>
          <w:rStyle w:val="14BookmanOldStyle85pt0pt0"/>
        </w:rPr>
        <w:t>Будь славен вовік, о муже</w:t>
      </w:r>
    </w:p>
    <w:p w:rsidR="00A66788" w:rsidRDefault="001A7945">
      <w:pPr>
        <w:pStyle w:val="140"/>
        <w:framePr w:w="4096" w:h="9352" w:hRule="exact" w:wrap="none" w:vAnchor="page" w:hAnchor="page" w:x="8450" w:y="7169"/>
        <w:shd w:val="clear" w:color="auto" w:fill="auto"/>
        <w:spacing w:after="0" w:line="256" w:lineRule="exact"/>
        <w:ind w:left="540" w:right="80" w:firstLine="2500"/>
      </w:pPr>
      <w:r>
        <w:rPr>
          <w:rStyle w:val="14BookmanOldStyle85pt0pt0"/>
        </w:rPr>
        <w:t>ізбранне, Вольності от</w:t>
      </w:r>
      <w:r>
        <w:rPr>
          <w:rStyle w:val="14BookmanOldStyle85pt0pt0"/>
        </w:rPr>
        <w:t>че, герою Богдане!</w:t>
      </w:r>
    </w:p>
    <w:p w:rsidR="00A66788" w:rsidRDefault="001A7945">
      <w:pPr>
        <w:pStyle w:val="140"/>
        <w:framePr w:w="4096" w:h="9352" w:hRule="exact" w:wrap="none" w:vAnchor="page" w:hAnchor="page" w:x="8450" w:y="7169"/>
        <w:shd w:val="clear" w:color="auto" w:fill="auto"/>
        <w:spacing w:after="0" w:line="256" w:lineRule="exact"/>
        <w:ind w:left="80" w:right="80" w:firstLine="220"/>
        <w:jc w:val="both"/>
      </w:pPr>
      <w:r>
        <w:rPr>
          <w:rStyle w:val="14BookmanOldStyle85pt0pt0"/>
        </w:rPr>
        <w:t xml:space="preserve">Один з </w:t>
      </w:r>
      <w:r>
        <w:rPr>
          <w:rStyle w:val="14BookmanOldStyle85pt0pt1"/>
        </w:rPr>
        <w:t>основних мотивів</w:t>
      </w:r>
      <w:r>
        <w:rPr>
          <w:rStyle w:val="14BookmanOldStyle85pt0pt0"/>
        </w:rPr>
        <w:t xml:space="preserve"> «Саду бо</w:t>
      </w:r>
      <w:r>
        <w:rPr>
          <w:rStyle w:val="14BookmanOldStyle85pt0pt0"/>
        </w:rPr>
        <w:softHyphen/>
        <w:t>жественних пісень» — гармонійність людини із собою, з навколишнім світом. Щоб змінити макро- та мікро</w:t>
      </w:r>
      <w:r>
        <w:rPr>
          <w:rStyle w:val="14BookmanOldStyle85pt0pt0"/>
        </w:rPr>
        <w:softHyphen/>
        <w:t>світ, тобто себе самого, пізнай себе, а пізнавши, — удосконалюй. Пізнаю</w:t>
      </w:r>
      <w:r>
        <w:rPr>
          <w:rStyle w:val="14BookmanOldStyle85pt0pt0"/>
        </w:rPr>
        <w:softHyphen/>
        <w:t>чи свої нахили, людина правиль</w:t>
      </w:r>
      <w:r>
        <w:rPr>
          <w:rStyle w:val="14BookmanOldStyle85pt0pt0"/>
        </w:rPr>
        <w:t>ніше визначить власне місце в суспільстві й принесе йому більшу користь.</w:t>
      </w:r>
    </w:p>
    <w:p w:rsidR="00A66788" w:rsidRDefault="001A7945">
      <w:pPr>
        <w:pStyle w:val="140"/>
        <w:framePr w:w="4096" w:h="9352" w:hRule="exact" w:wrap="none" w:vAnchor="page" w:hAnchor="page" w:x="8450" w:y="7169"/>
        <w:shd w:val="clear" w:color="auto" w:fill="auto"/>
        <w:spacing w:after="0" w:line="256" w:lineRule="exact"/>
        <w:ind w:left="80" w:right="80" w:firstLine="220"/>
        <w:jc w:val="both"/>
      </w:pPr>
      <w:r>
        <w:rPr>
          <w:rStyle w:val="14BookmanOldStyle85pt0pt0"/>
        </w:rPr>
        <w:t>Щастя людини — у внутрішньому стані, у єдності з природою, у розду</w:t>
      </w:r>
      <w:r>
        <w:rPr>
          <w:rStyle w:val="14BookmanOldStyle85pt0pt0"/>
        </w:rPr>
        <w:softHyphen/>
        <w:t>мах про красу:</w:t>
      </w:r>
    </w:p>
    <w:p w:rsidR="00A66788" w:rsidRDefault="001A7945">
      <w:pPr>
        <w:pStyle w:val="140"/>
        <w:framePr w:w="4096" w:h="9352" w:hRule="exact" w:wrap="none" w:vAnchor="page" w:hAnchor="page" w:x="8450" w:y="7169"/>
        <w:shd w:val="clear" w:color="auto" w:fill="auto"/>
        <w:tabs>
          <w:tab w:val="left" w:pos="748"/>
        </w:tabs>
        <w:spacing w:after="0" w:line="256" w:lineRule="exact"/>
        <w:ind w:left="540" w:firstLine="0"/>
      </w:pPr>
      <w:r>
        <w:rPr>
          <w:rStyle w:val="14BookmanOldStyle85pt0pt0"/>
        </w:rPr>
        <w:t>О</w:t>
      </w:r>
      <w:r>
        <w:rPr>
          <w:rStyle w:val="14BookmanOldStyle85pt0pt0"/>
        </w:rPr>
        <w:tab/>
        <w:t>щастя, світе наш ясний!</w:t>
      </w:r>
    </w:p>
    <w:p w:rsidR="00A66788" w:rsidRDefault="001A7945">
      <w:pPr>
        <w:pStyle w:val="140"/>
        <w:framePr w:w="4096" w:h="9352" w:hRule="exact" w:wrap="none" w:vAnchor="page" w:hAnchor="page" w:x="8450" w:y="7169"/>
        <w:shd w:val="clear" w:color="auto" w:fill="auto"/>
        <w:tabs>
          <w:tab w:val="left" w:pos="208"/>
        </w:tabs>
        <w:spacing w:after="0" w:line="256" w:lineRule="exact"/>
        <w:ind w:right="60" w:firstLine="0"/>
        <w:jc w:val="center"/>
      </w:pPr>
      <w:r>
        <w:rPr>
          <w:rStyle w:val="14BookmanOldStyle85pt0pt0"/>
        </w:rPr>
        <w:t>О</w:t>
      </w:r>
      <w:r>
        <w:rPr>
          <w:rStyle w:val="14BookmanOldStyle85pt0pt0"/>
        </w:rPr>
        <w:tab/>
        <w:t>щастя, світе наш красний!</w:t>
      </w:r>
    </w:p>
    <w:p w:rsidR="00A66788" w:rsidRDefault="001A7945">
      <w:pPr>
        <w:pStyle w:val="140"/>
        <w:framePr w:w="4096" w:h="9352" w:hRule="exact" w:wrap="none" w:vAnchor="page" w:hAnchor="page" w:x="8450" w:y="7169"/>
        <w:shd w:val="clear" w:color="auto" w:fill="auto"/>
        <w:spacing w:after="0" w:line="256" w:lineRule="exact"/>
        <w:ind w:left="80" w:right="80" w:firstLine="220"/>
        <w:jc w:val="both"/>
      </w:pPr>
      <w:r>
        <w:rPr>
          <w:rStyle w:val="14BookmanOldStyle85pt0pt0"/>
        </w:rPr>
        <w:t>У багатьох поезіях автор милуєть</w:t>
      </w:r>
      <w:r>
        <w:rPr>
          <w:rStyle w:val="14BookmanOldStyle85pt0pt0"/>
        </w:rPr>
        <w:softHyphen/>
        <w:t xml:space="preserve">ся красою </w:t>
      </w:r>
      <w:r>
        <w:rPr>
          <w:rStyle w:val="14BookmanOldStyle85pt0pt0"/>
        </w:rPr>
        <w:t>рідної природи, духовно збагачується її чарами.</w:t>
      </w:r>
    </w:p>
    <w:p w:rsidR="00A66788" w:rsidRDefault="001A7945">
      <w:pPr>
        <w:pStyle w:val="140"/>
        <w:framePr w:w="4096" w:h="9352" w:hRule="exact" w:wrap="none" w:vAnchor="page" w:hAnchor="page" w:x="8450" w:y="7169"/>
        <w:shd w:val="clear" w:color="auto" w:fill="auto"/>
        <w:spacing w:after="0" w:line="256" w:lineRule="exact"/>
        <w:ind w:left="80" w:right="220" w:firstLine="220"/>
        <w:jc w:val="both"/>
      </w:pPr>
      <w:r>
        <w:rPr>
          <w:rStyle w:val="14BookmanOldStyle85pt0pt0"/>
        </w:rPr>
        <w:t xml:space="preserve">Зокрема, у поезії «Ой ти, </w:t>
      </w:r>
      <w:r>
        <w:rPr>
          <w:rStyle w:val="14BookmanOldStyle85pt0pt0"/>
          <w:lang w:val="ru-RU"/>
        </w:rPr>
        <w:t xml:space="preserve">птичка желтобока» </w:t>
      </w:r>
      <w:r>
        <w:rPr>
          <w:rStyle w:val="14BookmanOldStyle85pt0pt0"/>
        </w:rPr>
        <w:t>відчутне замилування автора красою рідного краю. Поет ви-</w:t>
      </w:r>
    </w:p>
    <w:p w:rsidR="00A66788" w:rsidRDefault="001A7945">
      <w:pPr>
        <w:pStyle w:val="282"/>
        <w:framePr w:wrap="none" w:vAnchor="page" w:hAnchor="page" w:x="11958" w:y="16786"/>
        <w:shd w:val="clear" w:color="auto" w:fill="auto"/>
        <w:spacing w:line="190" w:lineRule="exact"/>
        <w:ind w:left="20"/>
      </w:pPr>
      <w:r>
        <w:t>523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framePr w:wrap="none" w:vAnchor="page" w:hAnchor="page" w:x="4433" w:y="5790"/>
        <w:rPr>
          <w:sz w:val="0"/>
          <w:szCs w:val="0"/>
        </w:rPr>
      </w:pPr>
      <w:r>
        <w:lastRenderedPageBreak/>
        <w:fldChar w:fldCharType="begin"/>
      </w:r>
      <w:r>
        <w:instrText xml:space="preserve"> </w:instrText>
      </w:r>
      <w:r>
        <w:instrText>INCLUDEPICTURE  "C:\\Users\\ocherik\\AppData\\Local\\Temp\\FineReader11\\media\</w:instrText>
      </w:r>
      <w:r>
        <w:instrText>\image46.jpeg" \* MERGEFORMATINET</w:instrText>
      </w:r>
      <w:r>
        <w:instrText xml:space="preserve"> </w:instrText>
      </w:r>
      <w:r>
        <w:fldChar w:fldCharType="separate"/>
      </w:r>
      <w:r>
        <w:pict>
          <v:shape id="_x0000_i1060" type="#_x0000_t75" style="width:390pt;height:80.25pt">
            <v:imagedata r:id="rId84" r:href="rId85"/>
          </v:shape>
        </w:pict>
      </w:r>
      <w:r>
        <w:fldChar w:fldCharType="end"/>
      </w:r>
    </w:p>
    <w:p w:rsidR="00A66788" w:rsidRDefault="001A7945">
      <w:pPr>
        <w:pStyle w:val="231"/>
        <w:framePr w:w="3312" w:h="9156" w:hRule="exact" w:wrap="none" w:vAnchor="page" w:hAnchor="page" w:x="5312" w:y="7950"/>
        <w:shd w:val="clear" w:color="auto" w:fill="auto"/>
        <w:tabs>
          <w:tab w:val="left" w:leader="underscore" w:pos="3062"/>
          <w:tab w:val="left" w:leader="underscore" w:pos="3420"/>
        </w:tabs>
        <w:spacing w:after="112" w:line="160" w:lineRule="exact"/>
        <w:ind w:left="120" w:firstLine="0"/>
        <w:jc w:val="left"/>
      </w:pPr>
      <w:r>
        <w:rPr>
          <w:rStyle w:val="23ArialNarrow8pt0pt9"/>
          <w:i/>
          <w:iCs/>
        </w:rPr>
        <w:t>УКРАЇНСЬКА ЛІТЕРАТУРА</w:t>
      </w:r>
      <w:r>
        <w:rPr>
          <w:rStyle w:val="23ArialNarrow8pt0pta"/>
        </w:rPr>
        <w:tab/>
      </w:r>
      <w:r>
        <w:rPr>
          <w:rStyle w:val="23ArialNarrow8pt0pta"/>
        </w:rPr>
        <w:tab/>
      </w:r>
    </w:p>
    <w:p w:rsidR="00A66788" w:rsidRDefault="001A7945">
      <w:pPr>
        <w:pStyle w:val="140"/>
        <w:framePr w:w="3312" w:h="9156" w:hRule="exact" w:wrap="none" w:vAnchor="page" w:hAnchor="page" w:x="5312" w:y="7950"/>
        <w:shd w:val="clear" w:color="auto" w:fill="auto"/>
        <w:spacing w:after="0" w:line="230" w:lineRule="exact"/>
        <w:ind w:left="120" w:right="100" w:firstLine="0"/>
        <w:jc w:val="both"/>
      </w:pPr>
      <w:r>
        <w:rPr>
          <w:rStyle w:val="14BookmanOldStyle85pt0pt0"/>
        </w:rPr>
        <w:t>користовує народну пісню «Стоїть явір над водою*, проте творчо пере</w:t>
      </w:r>
      <w:r>
        <w:rPr>
          <w:rStyle w:val="14BookmanOldStyle85pt0pt0"/>
        </w:rPr>
        <w:softHyphen/>
        <w:t>роблює її.</w:t>
      </w:r>
    </w:p>
    <w:p w:rsidR="00A66788" w:rsidRDefault="001A7945">
      <w:pPr>
        <w:pStyle w:val="140"/>
        <w:framePr w:w="3312" w:h="9156" w:hRule="exact" w:wrap="none" w:vAnchor="page" w:hAnchor="page" w:x="5312" w:y="7950"/>
        <w:shd w:val="clear" w:color="auto" w:fill="auto"/>
        <w:spacing w:after="0" w:line="230" w:lineRule="exact"/>
        <w:ind w:left="120" w:right="100" w:firstLine="180"/>
        <w:jc w:val="both"/>
      </w:pPr>
      <w:r>
        <w:rPr>
          <w:rStyle w:val="14BookmanOldStyle85pt0pt0"/>
        </w:rPr>
        <w:t>Видатний мислитель утілює ідеї гуманізму, любові до простої лю</w:t>
      </w:r>
      <w:r>
        <w:rPr>
          <w:rStyle w:val="14BookmanOldStyle85pt0pt0"/>
        </w:rPr>
        <w:softHyphen/>
        <w:t>дини. Він наголошує на необхіднос</w:t>
      </w:r>
      <w:r>
        <w:rPr>
          <w:rStyle w:val="14BookmanOldStyle85pt0pt0"/>
        </w:rPr>
        <w:softHyphen/>
        <w:t xml:space="preserve">ті виховувати в </w:t>
      </w:r>
      <w:r>
        <w:rPr>
          <w:rStyle w:val="14BookmanOldStyle85pt0pt0"/>
        </w:rPr>
        <w:t>людях правдолюб</w:t>
      </w:r>
      <w:r>
        <w:rPr>
          <w:rStyle w:val="14BookmanOldStyle85pt0pt0"/>
        </w:rPr>
        <w:softHyphen/>
        <w:t>ство, чесність, працьовитість, на</w:t>
      </w:r>
      <w:r>
        <w:rPr>
          <w:rStyle w:val="14BookmanOldStyle85pt0pt0"/>
        </w:rPr>
        <w:softHyphen/>
        <w:t>томість засуджуючи тих, «хто високо вгору дметься*, використовує своє становище заради вигоди, почестей і багатства.</w:t>
      </w:r>
    </w:p>
    <w:p w:rsidR="00A66788" w:rsidRDefault="001A7945">
      <w:pPr>
        <w:pStyle w:val="140"/>
        <w:framePr w:w="3312" w:h="9156" w:hRule="exact" w:wrap="none" w:vAnchor="page" w:hAnchor="page" w:x="5312" w:y="7950"/>
        <w:shd w:val="clear" w:color="auto" w:fill="auto"/>
        <w:spacing w:after="0" w:line="230" w:lineRule="exact"/>
        <w:ind w:left="120" w:right="100" w:firstLine="180"/>
        <w:jc w:val="both"/>
      </w:pPr>
      <w:r>
        <w:rPr>
          <w:rStyle w:val="14BookmanOldStyle85pt0pt0"/>
        </w:rPr>
        <w:t>Людина, уважає філософ, може від</w:t>
      </w:r>
      <w:r>
        <w:rPr>
          <w:rStyle w:val="14BookmanOldStyle85pt0pt0"/>
        </w:rPr>
        <w:softHyphen/>
        <w:t>чути себе щасливою лише серед при</w:t>
      </w:r>
      <w:r>
        <w:rPr>
          <w:rStyle w:val="14BookmanOldStyle85pt0pt0"/>
        </w:rPr>
        <w:softHyphen/>
        <w:t>роди, справжнє задовол</w:t>
      </w:r>
      <w:r>
        <w:rPr>
          <w:rStyle w:val="14BookmanOldStyle85pt0pt0"/>
        </w:rPr>
        <w:t>ення лише в душевному спокої й почутті свободи.</w:t>
      </w:r>
    </w:p>
    <w:p w:rsidR="00A66788" w:rsidRDefault="001A7945">
      <w:pPr>
        <w:pStyle w:val="140"/>
        <w:framePr w:w="3312" w:h="9156" w:hRule="exact" w:wrap="none" w:vAnchor="page" w:hAnchor="page" w:x="5312" w:y="7950"/>
        <w:shd w:val="clear" w:color="auto" w:fill="auto"/>
        <w:spacing w:after="0" w:line="230" w:lineRule="exact"/>
        <w:ind w:left="120" w:right="100" w:firstLine="180"/>
        <w:jc w:val="both"/>
      </w:pPr>
      <w:r>
        <w:rPr>
          <w:rStyle w:val="14BookmanOldStyle85pt0pt0"/>
        </w:rPr>
        <w:t>Поезія Г. Сковороди «Кто сердцем чист і душою» відбиває найістотнішу ознаку творчості мислителя: віру в оновлення людського суспільства за допомогою морального вдосконален</w:t>
      </w:r>
      <w:r>
        <w:rPr>
          <w:rStyle w:val="14BookmanOldStyle85pt0pt0"/>
        </w:rPr>
        <w:softHyphen/>
        <w:t>ня людини, виховання в ній найкра</w:t>
      </w:r>
      <w:r>
        <w:rPr>
          <w:rStyle w:val="14BookmanOldStyle85pt0pt0"/>
        </w:rPr>
        <w:softHyphen/>
        <w:t>щи</w:t>
      </w:r>
      <w:r>
        <w:rPr>
          <w:rStyle w:val="14BookmanOldStyle85pt0pt0"/>
        </w:rPr>
        <w:t>х рис. Поет мріяв про новий світ, у якому не буде війн, ворожнечі. Він засуджує загарбницькі війни й про</w:t>
      </w:r>
      <w:r>
        <w:rPr>
          <w:rStyle w:val="14BookmanOldStyle85pt0pt0"/>
        </w:rPr>
        <w:softHyphen/>
        <w:t>славляє мир.</w:t>
      </w:r>
    </w:p>
    <w:p w:rsidR="00A66788" w:rsidRDefault="001A7945">
      <w:pPr>
        <w:pStyle w:val="140"/>
        <w:framePr w:w="3312" w:h="9156" w:hRule="exact" w:wrap="none" w:vAnchor="page" w:hAnchor="page" w:x="5312" w:y="7950"/>
        <w:shd w:val="clear" w:color="auto" w:fill="auto"/>
        <w:spacing w:after="0" w:line="230" w:lineRule="exact"/>
        <w:ind w:left="120" w:firstLine="300"/>
        <w:jc w:val="both"/>
      </w:pPr>
      <w:r>
        <w:rPr>
          <w:rStyle w:val="14BookmanOldStyle85pt0pt0"/>
        </w:rPr>
        <w:t>За думками Г. Сковороди, добро й справедливість притаманні лише лю</w:t>
      </w:r>
      <w:r>
        <w:rPr>
          <w:rStyle w:val="14BookmanOldStyle85pt0pt0"/>
        </w:rPr>
        <w:softHyphen/>
        <w:t>дині з чистими помислами. А побуду</w:t>
      </w:r>
      <w:r>
        <w:rPr>
          <w:rStyle w:val="14BookmanOldStyle85pt0pt0"/>
        </w:rPr>
        <w:softHyphen/>
        <w:t>вати світ добра й справедливості мож</w:t>
      </w:r>
      <w:r>
        <w:rPr>
          <w:rStyle w:val="14BookmanOldStyle85pt0pt0"/>
        </w:rPr>
        <w:t>на лише тоді, коли кожна люди</w:t>
      </w:r>
      <w:r>
        <w:rPr>
          <w:rStyle w:val="14BookmanOldStyle85pt0pt0"/>
        </w:rPr>
        <w:softHyphen/>
        <w:t>на прагнутиме розвивати в собі гу</w:t>
      </w:r>
      <w:r>
        <w:rPr>
          <w:rStyle w:val="14BookmanOldStyle85pt0pt0"/>
        </w:rPr>
        <w:softHyphen/>
        <w:t>маністичні риси характеру, само- вдос конал «зватиметься.</w:t>
      </w:r>
    </w:p>
    <w:p w:rsidR="00A66788" w:rsidRDefault="001A7945">
      <w:pPr>
        <w:pStyle w:val="140"/>
        <w:framePr w:w="3312" w:h="9156" w:hRule="exact" w:wrap="none" w:vAnchor="page" w:hAnchor="page" w:x="5312" w:y="7950"/>
        <w:shd w:val="clear" w:color="auto" w:fill="auto"/>
        <w:spacing w:after="228" w:line="230" w:lineRule="exact"/>
        <w:ind w:left="300" w:firstLine="0"/>
        <w:jc w:val="right"/>
      </w:pPr>
      <w:r>
        <w:rPr>
          <w:rStyle w:val="14BookmanOldStyle85pt0pt0"/>
        </w:rPr>
        <w:t>На вибір і формування жанрів ско- вородинівських творів впливала ук-</w:t>
      </w:r>
    </w:p>
    <w:p w:rsidR="00A66788" w:rsidRDefault="001A7945">
      <w:pPr>
        <w:pStyle w:val="140"/>
        <w:framePr w:w="3312" w:h="9156" w:hRule="exact" w:wrap="none" w:vAnchor="page" w:hAnchor="page" w:x="5312" w:y="7950"/>
        <w:shd w:val="clear" w:color="auto" w:fill="auto"/>
        <w:spacing w:after="0" w:line="170" w:lineRule="exact"/>
        <w:ind w:left="120" w:firstLine="180"/>
        <w:jc w:val="both"/>
      </w:pPr>
      <w:r>
        <w:rPr>
          <w:rStyle w:val="14BookmanOldStyle85pt0pt0"/>
        </w:rPr>
        <w:t>524</w:t>
      </w:r>
    </w:p>
    <w:p w:rsidR="00A66788" w:rsidRDefault="001A7945">
      <w:pPr>
        <w:pStyle w:val="140"/>
        <w:framePr w:w="3281" w:h="8465" w:hRule="exact" w:wrap="none" w:vAnchor="page" w:hAnchor="page" w:x="8850" w:y="8246"/>
        <w:shd w:val="clear" w:color="auto" w:fill="auto"/>
        <w:spacing w:after="0" w:line="234" w:lineRule="exact"/>
        <w:ind w:left="120" w:firstLine="0"/>
        <w:jc w:val="both"/>
      </w:pPr>
      <w:r>
        <w:rPr>
          <w:rStyle w:val="14BookmanOldStyle85pt0pt0"/>
        </w:rPr>
        <w:t xml:space="preserve">раїнська поезія ХУІІ-ХУІІІ </w:t>
      </w:r>
      <w:r>
        <w:rPr>
          <w:rStyle w:val="14BookmanOldStyle85pt0pt0"/>
          <w:lang w:val="ru-RU"/>
        </w:rPr>
        <w:t xml:space="preserve">ст., </w:t>
      </w:r>
      <w:r>
        <w:rPr>
          <w:rStyle w:val="14BookmanOldStyle85pt0pt0"/>
          <w:vertAlign w:val="subscript"/>
        </w:rPr>
        <w:t>30к</w:t>
      </w:r>
      <w:r>
        <w:rPr>
          <w:rStyle w:val="14BookmanOldStyle85pt0pt0"/>
        </w:rPr>
        <w:t xml:space="preserve">. </w:t>
      </w:r>
      <w:r>
        <w:rPr>
          <w:rStyle w:val="14BookmanOldStyle85pt0pt0"/>
          <w:lang w:val="ru-RU"/>
        </w:rPr>
        <w:t xml:space="preserve">рема </w:t>
      </w:r>
      <w:r>
        <w:rPr>
          <w:rStyle w:val="14BookmanOldStyle85pt0pt0"/>
        </w:rPr>
        <w:t xml:space="preserve">твори </w:t>
      </w:r>
      <w:r>
        <w:rPr>
          <w:rStyle w:val="14BookmanOldStyle85pt0pt0"/>
          <w:lang w:val="ru-RU"/>
        </w:rPr>
        <w:t xml:space="preserve">Феофана Прокоповича </w:t>
      </w:r>
      <w:r>
        <w:rPr>
          <w:rStyle w:val="14BookmanOldStyle85pt0pt0"/>
        </w:rPr>
        <w:t xml:space="preserve">і антична філософія — Епікур, </w:t>
      </w:r>
      <w:r>
        <w:rPr>
          <w:rStyle w:val="14BookmanOldStyle85pt0pt0"/>
          <w:lang w:val="ru-RU"/>
        </w:rPr>
        <w:t>Сок</w:t>
      </w:r>
      <w:r>
        <w:rPr>
          <w:rStyle w:val="14BookmanOldStyle85pt0pt0"/>
          <w:lang w:val="ru-RU"/>
        </w:rPr>
        <w:softHyphen/>
        <w:t xml:space="preserve">рат, Платон, </w:t>
      </w:r>
      <w:r>
        <w:rPr>
          <w:rStyle w:val="14BookmanOldStyle85pt0pt0"/>
        </w:rPr>
        <w:t>а також ідеї західно</w:t>
      </w:r>
      <w:r>
        <w:rPr>
          <w:rStyle w:val="14BookmanOldStyle85pt0pt0"/>
        </w:rPr>
        <w:softHyphen/>
        <w:t>європейських просвітителів і фольк</w:t>
      </w:r>
      <w:r>
        <w:rPr>
          <w:rStyle w:val="14BookmanOldStyle85pt0pt0"/>
        </w:rPr>
        <w:softHyphen/>
        <w:t xml:space="preserve">лор рідної України. Перед кожною піснею у збірці — епіграф-джерело, яке давало авторові натхнення, — це книги Святого Письма. Звідси </w:t>
      </w:r>
      <w:r>
        <w:rPr>
          <w:rStyle w:val="14BookmanOldStyle85pt0pt0"/>
        </w:rPr>
        <w:t>ло</w:t>
      </w:r>
      <w:r>
        <w:rPr>
          <w:rStyle w:val="14BookmanOldStyle85pt0pt0"/>
        </w:rPr>
        <w:softHyphen/>
        <w:t>гічно випливає й назва збірки «Сад божественних пісень». Хоч Сковоро</w:t>
      </w:r>
      <w:r>
        <w:rPr>
          <w:rStyle w:val="14BookmanOldStyle85pt0pt0"/>
        </w:rPr>
        <w:softHyphen/>
        <w:t>да всі свої вірші назвав піснями, але вони не однотипні за особливостями викладу. Серед них є власне пісні, оди, панегірики, канти, псалми. Об’єднує ж усі поезії Сковороди без</w:t>
      </w:r>
      <w:r>
        <w:rPr>
          <w:rStyle w:val="14BookmanOldStyle85pt0pt0"/>
        </w:rPr>
        <w:softHyphen/>
        <w:t xml:space="preserve">перечна </w:t>
      </w:r>
      <w:r>
        <w:rPr>
          <w:rStyle w:val="14BookmanOldStyle85pt0pt0"/>
        </w:rPr>
        <w:t>наспівність, медитативність (роздумливість), філософський ха</w:t>
      </w:r>
      <w:r>
        <w:rPr>
          <w:rStyle w:val="14BookmanOldStyle85pt0pt0"/>
        </w:rPr>
        <w:softHyphen/>
        <w:t>рактер — про високе призначення людини на землі.</w:t>
      </w:r>
    </w:p>
    <w:p w:rsidR="00A66788" w:rsidRDefault="001A7945">
      <w:pPr>
        <w:pStyle w:val="140"/>
        <w:framePr w:w="3281" w:h="8465" w:hRule="exact" w:wrap="none" w:vAnchor="page" w:hAnchor="page" w:x="8850" w:y="8246"/>
        <w:shd w:val="clear" w:color="auto" w:fill="auto"/>
        <w:spacing w:after="0" w:line="234" w:lineRule="exact"/>
        <w:ind w:left="60" w:right="20" w:firstLine="200"/>
        <w:jc w:val="both"/>
      </w:pPr>
      <w:r>
        <w:rPr>
          <w:rStyle w:val="14BookmanOldStyle85pt0pt0"/>
        </w:rPr>
        <w:t>У 1769-1774 рр. письменник ство</w:t>
      </w:r>
      <w:r>
        <w:rPr>
          <w:rStyle w:val="14BookmanOldStyle85pt0pt0"/>
        </w:rPr>
        <w:softHyphen/>
        <w:t>рив ЗО байок, які ввійшли до збірки «Байки харківські», органічно по</w:t>
      </w:r>
      <w:r>
        <w:rPr>
          <w:rStyle w:val="14BookmanOldStyle85pt0pt0"/>
        </w:rPr>
        <w:softHyphen/>
        <w:t>в’язані зі світовою традицією (запо</w:t>
      </w:r>
      <w:r>
        <w:rPr>
          <w:rStyle w:val="14BookmanOldStyle85pt0pt0"/>
        </w:rPr>
        <w:softHyphen/>
        <w:t>чатковано</w:t>
      </w:r>
      <w:r>
        <w:rPr>
          <w:rStyle w:val="14BookmanOldStyle85pt0pt0"/>
        </w:rPr>
        <w:t xml:space="preserve">ю Езопом). Для </w:t>
      </w:r>
      <w:r>
        <w:rPr>
          <w:rStyle w:val="14ArialNarrow6pt0pt"/>
          <w:b/>
          <w:bCs/>
        </w:rPr>
        <w:t xml:space="preserve">Сковороди </w:t>
      </w:r>
      <w:r>
        <w:rPr>
          <w:rStyle w:val="14BookmanOldStyle85pt0pt0"/>
        </w:rPr>
        <w:t xml:space="preserve">байка — це «мудра іграшка», ®о приховує </w:t>
      </w:r>
      <w:r>
        <w:rPr>
          <w:rStyle w:val="14BookmanOldStyle7pt0pt3"/>
        </w:rPr>
        <w:t xml:space="preserve">в </w:t>
      </w:r>
      <w:r>
        <w:rPr>
          <w:rStyle w:val="14BookmanOldStyle85pt0pt0"/>
        </w:rPr>
        <w:t xml:space="preserve">собі зерно божої істини. </w:t>
      </w:r>
      <w:r>
        <w:rPr>
          <w:rStyle w:val="14BookmanOldStyle85pt0pt1"/>
        </w:rPr>
        <w:t>Композиційно</w:t>
      </w:r>
      <w:r>
        <w:rPr>
          <w:rStyle w:val="14BookmanOldStyle85pt0pt0"/>
        </w:rPr>
        <w:t xml:space="preserve"> байки </w:t>
      </w:r>
      <w:r>
        <w:rPr>
          <w:rStyle w:val="14BookmanOldStyle7pt0pt3"/>
        </w:rPr>
        <w:t xml:space="preserve">двочастиннь </w:t>
      </w:r>
      <w:r>
        <w:rPr>
          <w:rStyle w:val="14BookmanOldStyle85pt0pt1"/>
        </w:rPr>
        <w:t>розповідь</w:t>
      </w:r>
      <w:r>
        <w:rPr>
          <w:rStyle w:val="14BookmanOldStyle85pt0pt0"/>
        </w:rPr>
        <w:t xml:space="preserve"> змінює </w:t>
      </w:r>
      <w:r>
        <w:rPr>
          <w:rStyle w:val="14BookmanOldStyle85pt0pt1"/>
        </w:rPr>
        <w:t xml:space="preserve">«сила» (мораль)&gt; </w:t>
      </w:r>
      <w:r>
        <w:rPr>
          <w:rStyle w:val="14BookmanOldStyle85pt0pt0"/>
        </w:rPr>
        <w:t>що подекуди переростає у Ф</w:t>
      </w:r>
      <w:r>
        <w:rPr>
          <w:rStyle w:val="14BookmanOldStyle85pt0pt0"/>
          <w:vertAlign w:val="superscript"/>
        </w:rPr>
        <w:t>1Л</w:t>
      </w:r>
      <w:r>
        <w:rPr>
          <w:rStyle w:val="14BookmanOldStyle85pt0pt0"/>
        </w:rPr>
        <w:t xml:space="preserve">° софські мінітрактати. Як </w:t>
      </w:r>
      <w:r>
        <w:rPr>
          <w:rStyle w:val="14BookmanOldStyle7pt0pt3"/>
        </w:rPr>
        <w:t>заувазкУ</w:t>
      </w:r>
      <w:r>
        <w:rPr>
          <w:rStyle w:val="14BookmanOldStyle7pt0pt3"/>
          <w:vertAlign w:val="superscript"/>
        </w:rPr>
        <w:t>6</w:t>
      </w:r>
    </w:p>
    <w:p w:rsidR="00A66788" w:rsidRDefault="001A7945">
      <w:pPr>
        <w:pStyle w:val="140"/>
        <w:framePr w:w="3281" w:h="8465" w:hRule="exact" w:wrap="none" w:vAnchor="page" w:hAnchor="page" w:x="8850" w:y="8246"/>
        <w:shd w:val="clear" w:color="auto" w:fill="auto"/>
        <w:tabs>
          <w:tab w:val="left" w:pos="313"/>
        </w:tabs>
        <w:spacing w:after="0" w:line="234" w:lineRule="exact"/>
        <w:ind w:left="60" w:right="20" w:firstLine="0"/>
      </w:pPr>
      <w:r>
        <w:rPr>
          <w:rStyle w:val="14BookmanOldStyle85pt0pt0"/>
        </w:rPr>
        <w:t>В.</w:t>
      </w:r>
      <w:r>
        <w:rPr>
          <w:rStyle w:val="14BookmanOldStyle85pt0pt0"/>
        </w:rPr>
        <w:tab/>
        <w:t>Погребенник, специфіка байоН Ск</w:t>
      </w:r>
      <w:r>
        <w:rPr>
          <w:rStyle w:val="14BookmanOldStyle85pt0pt0"/>
        </w:rPr>
        <w:t xml:space="preserve">овороди полягає </w:t>
      </w:r>
      <w:r>
        <w:rPr>
          <w:rStyle w:val="14BookmanOldStyle7pt0pt3"/>
        </w:rPr>
        <w:t xml:space="preserve">в </w:t>
      </w:r>
      <w:r>
        <w:rPr>
          <w:rStyle w:val="14BookmanOldStyle85pt0pt0"/>
        </w:rPr>
        <w:t xml:space="preserve">тому, Щ° </w:t>
      </w:r>
      <w:r>
        <w:rPr>
          <w:rStyle w:val="14BookmanOldStyle85pt0pt0"/>
          <w:vertAlign w:val="superscript"/>
        </w:rPr>
        <w:t>вонИ</w:t>
      </w:r>
      <w:r>
        <w:rPr>
          <w:rStyle w:val="14BookmanOldStyle85pt0pt0"/>
        </w:rPr>
        <w:t xml:space="preserve"> не викривальними, а гуманісти^ дидактичними, пропагують Д°Р йому ідеї й цим пов’язані з </w:t>
      </w:r>
      <w:r>
        <w:rPr>
          <w:rStyle w:val="14BookmanOldStyle85pt0pt0"/>
          <w:lang w:val="ru-RU"/>
        </w:rPr>
        <w:t>тракта</w:t>
      </w:r>
    </w:p>
    <w:p w:rsidR="00A66788" w:rsidRDefault="001A7945">
      <w:pPr>
        <w:framePr w:wrap="none" w:vAnchor="page" w:hAnchor="page" w:x="4429" w:y="17256"/>
        <w:rPr>
          <w:sz w:val="0"/>
          <w:szCs w:val="0"/>
        </w:rPr>
      </w:pPr>
      <w:r>
        <w:fldChar w:fldCharType="begin"/>
      </w:r>
      <w:r>
        <w:instrText xml:space="preserve"> </w:instrText>
      </w:r>
      <w:r>
        <w:instrText>INCLUDEPICTURE  "C:\\Users\\ocherik\\AppData\\Local\\Temp\\FineReader11\\media\\image47.jpeg" \* MERGEFORMATINET</w:instrText>
      </w:r>
      <w:r>
        <w:instrText xml:space="preserve"> </w:instrText>
      </w:r>
      <w:r>
        <w:fldChar w:fldCharType="separate"/>
      </w:r>
      <w:r>
        <w:pict>
          <v:shape id="_x0000_i1061" type="#_x0000_t75" style="width:399pt;height:57pt">
            <v:imagedata r:id="rId86" r:href="rId87"/>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611" w:y="7039"/>
        <w:shd w:val="clear" w:color="auto" w:fill="auto"/>
        <w:spacing w:line="150" w:lineRule="exact"/>
        <w:ind w:left="20"/>
      </w:pPr>
      <w:r>
        <w:rPr>
          <w:rStyle w:val="23ArialNarrow75pt0pt1"/>
          <w:i/>
          <w:iCs/>
        </w:rPr>
        <w:lastRenderedPageBreak/>
        <w:t>Давня література</w:t>
      </w:r>
    </w:p>
    <w:p w:rsidR="00A66788" w:rsidRDefault="001A7945">
      <w:pPr>
        <w:pStyle w:val="140"/>
        <w:framePr w:w="3534" w:h="8984" w:hRule="exact" w:wrap="none" w:vAnchor="page" w:hAnchor="page" w:x="4535" w:y="7333"/>
        <w:shd w:val="clear" w:color="auto" w:fill="auto"/>
        <w:spacing w:after="0" w:line="245" w:lineRule="exact"/>
        <w:ind w:left="20" w:right="20" w:firstLine="0"/>
        <w:jc w:val="both"/>
      </w:pPr>
      <w:r>
        <w:rPr>
          <w:rStyle w:val="14BookmanOldStyle65pt0pt3"/>
        </w:rPr>
        <w:t xml:space="preserve">ми й </w:t>
      </w:r>
      <w:r>
        <w:rPr>
          <w:rStyle w:val="14BookmanOldStyle85pt0pt0"/>
        </w:rPr>
        <w:t>піснями, хоч і створені в іншій літературній манері.</w:t>
      </w:r>
    </w:p>
    <w:p w:rsidR="00A66788" w:rsidRDefault="001A7945">
      <w:pPr>
        <w:pStyle w:val="140"/>
        <w:framePr w:w="3534" w:h="8984" w:hRule="exact" w:wrap="none" w:vAnchor="page" w:hAnchor="page" w:x="4535" w:y="7333"/>
        <w:shd w:val="clear" w:color="auto" w:fill="auto"/>
        <w:spacing w:after="0" w:line="245" w:lineRule="exact"/>
        <w:ind w:left="20" w:right="20" w:firstLine="160"/>
        <w:jc w:val="both"/>
      </w:pPr>
      <w:r>
        <w:rPr>
          <w:rStyle w:val="14BookmanOldStyle85pt0pt0"/>
        </w:rPr>
        <w:t>У байці «Жайворонок» автор іро</w:t>
      </w:r>
      <w:r>
        <w:rPr>
          <w:rStyle w:val="14BookmanOldStyle85pt0pt0"/>
        </w:rPr>
        <w:softHyphen/>
        <w:t xml:space="preserve">нізує з примітивності мислення та розумової обмеженості окремих його сучасників. Молодий </w:t>
      </w:r>
      <w:r>
        <w:rPr>
          <w:rStyle w:val="14BookmanOldStyle85pt0pt1"/>
        </w:rPr>
        <w:t xml:space="preserve">Жайворонок </w:t>
      </w:r>
      <w:r>
        <w:rPr>
          <w:rStyle w:val="14BookmanOldStyle85pt0pt0"/>
        </w:rPr>
        <w:t xml:space="preserve">сприйняв за орла </w:t>
      </w:r>
      <w:r>
        <w:rPr>
          <w:rStyle w:val="14BookmanOldStyle85pt0pt1"/>
        </w:rPr>
        <w:t>Черепаху,</w:t>
      </w:r>
      <w:r>
        <w:rPr>
          <w:rStyle w:val="14BookmanOldStyle85pt0pt0"/>
        </w:rPr>
        <w:t xml:space="preserve"> коли та з ♦великим шумом і грюкотом упала на камінь». З приводу такої нероз</w:t>
      </w:r>
      <w:r>
        <w:rPr>
          <w:rStyle w:val="14BookmanOldStyle85pt0pt0"/>
        </w:rPr>
        <w:softHyphen/>
        <w:t>судливості старий Жайворонок слушно зауважує «Не той орел, що літає, а той, хто легко сідає».</w:t>
      </w:r>
    </w:p>
    <w:p w:rsidR="00A66788" w:rsidRDefault="001A7945">
      <w:pPr>
        <w:pStyle w:val="140"/>
        <w:framePr w:w="3534" w:h="8984" w:hRule="exact" w:wrap="none" w:vAnchor="page" w:hAnchor="page" w:x="4535" w:y="7333"/>
        <w:shd w:val="clear" w:color="auto" w:fill="auto"/>
        <w:spacing w:after="0" w:line="245" w:lineRule="exact"/>
        <w:ind w:left="20" w:right="20" w:firstLine="160"/>
        <w:jc w:val="both"/>
      </w:pPr>
      <w:r>
        <w:rPr>
          <w:rStyle w:val="14BookmanOldStyle85pt0pt0"/>
        </w:rPr>
        <w:t>«Байки харківські» підносять розум, простоту й убогість життя, інакше-бо можна потрап</w:t>
      </w:r>
      <w:r>
        <w:rPr>
          <w:rStyle w:val="14BookmanOldStyle85pt0pt0"/>
        </w:rPr>
        <w:t xml:space="preserve">ити до клітки, як </w:t>
      </w:r>
      <w:r>
        <w:rPr>
          <w:rStyle w:val="14BookmanOldStyle85pt0pt1"/>
        </w:rPr>
        <w:t>Чиж</w:t>
      </w:r>
      <w:r>
        <w:rPr>
          <w:rStyle w:val="14BookmanOldStyle85pt0pt0"/>
        </w:rPr>
        <w:t xml:space="preserve"> із байки «Чиж і Щиглик». Милосердя, справедли</w:t>
      </w:r>
      <w:r>
        <w:rPr>
          <w:rStyle w:val="14BookmanOldStyle85pt0pt0"/>
        </w:rPr>
        <w:softHyphen/>
        <w:t>вість, постійність, справжню друж</w:t>
      </w:r>
      <w:r>
        <w:rPr>
          <w:rStyle w:val="14BookmanOldStyle85pt0pt0"/>
        </w:rPr>
        <w:softHyphen/>
        <w:t>бу, твердить Сковорода, можна пе</w:t>
      </w:r>
      <w:r>
        <w:rPr>
          <w:rStyle w:val="14BookmanOldStyle85pt0pt0"/>
        </w:rPr>
        <w:softHyphen/>
        <w:t>ревірити не за зовнішніми, а за внутрішніми якостями і справами. У байці «Зозуля та Дрізд» автор про</w:t>
      </w:r>
      <w:r>
        <w:rPr>
          <w:rStyle w:val="14BookmanOldStyle85pt0pt0"/>
        </w:rPr>
        <w:softHyphen/>
        <w:t>славляє працю як змі</w:t>
      </w:r>
      <w:r>
        <w:rPr>
          <w:rStyle w:val="14BookmanOldStyle85pt0pt0"/>
        </w:rPr>
        <w:t xml:space="preserve">ст життя. </w:t>
      </w:r>
      <w:r>
        <w:rPr>
          <w:rStyle w:val="14BookmanOldStyle85pt0pt1"/>
        </w:rPr>
        <w:t xml:space="preserve">Дрізд </w:t>
      </w:r>
      <w:r>
        <w:rPr>
          <w:rStyle w:val="14BookmanOldStyle85pt0pt0"/>
        </w:rPr>
        <w:t xml:space="preserve">сам вигодовує, доглядає й навчає своїх дітей. </w:t>
      </w:r>
      <w:r>
        <w:rPr>
          <w:rStyle w:val="14BookmanOldStyle85pt0pt1"/>
        </w:rPr>
        <w:t>Зозуля</w:t>
      </w:r>
      <w:r>
        <w:rPr>
          <w:rStyle w:val="14BookmanOldStyle85pt0pt0"/>
        </w:rPr>
        <w:t xml:space="preserve"> ж нудьгує й не мо</w:t>
      </w:r>
      <w:r>
        <w:rPr>
          <w:rStyle w:val="14BookmanOldStyle85pt0pt0"/>
        </w:rPr>
        <w:softHyphen/>
        <w:t>же зрозуміти, чому їй нудно. Лю</w:t>
      </w:r>
      <w:r>
        <w:rPr>
          <w:rStyle w:val="14BookmanOldStyle85pt0pt0"/>
        </w:rPr>
        <w:softHyphen/>
        <w:t>дині, яка трудиться, — свято щодня, запевнює автор: «... немає нічого со</w:t>
      </w:r>
      <w:r>
        <w:rPr>
          <w:rStyle w:val="14BookmanOldStyle85pt0pt0"/>
        </w:rPr>
        <w:softHyphen/>
        <w:t>лодшого, як спільна для нас усіх ро</w:t>
      </w:r>
      <w:r>
        <w:rPr>
          <w:rStyle w:val="14BookmanOldStyle85pt0pt0"/>
        </w:rPr>
        <w:softHyphen/>
        <w:t>бота. Щасливий той, хто поєд</w:t>
      </w:r>
      <w:r>
        <w:rPr>
          <w:rStyle w:val="14BookmanOldStyle85pt0pt0"/>
        </w:rPr>
        <w:t>нав лю</w:t>
      </w:r>
      <w:r>
        <w:rPr>
          <w:rStyle w:val="14BookmanOldStyle85pt0pt0"/>
        </w:rPr>
        <w:softHyphen/>
        <w:t>бе собі заняття із загальним. Воно є справжнє життя ».</w:t>
      </w:r>
    </w:p>
    <w:p w:rsidR="00A66788" w:rsidRDefault="001A7945">
      <w:pPr>
        <w:pStyle w:val="140"/>
        <w:framePr w:w="3534" w:h="8984" w:hRule="exact" w:wrap="none" w:vAnchor="page" w:hAnchor="page" w:x="4535" w:y="7333"/>
        <w:shd w:val="clear" w:color="auto" w:fill="auto"/>
        <w:spacing w:after="0" w:line="245" w:lineRule="exact"/>
        <w:ind w:left="20" w:right="20" w:firstLine="160"/>
        <w:jc w:val="both"/>
      </w:pPr>
      <w:r>
        <w:rPr>
          <w:rStyle w:val="14BookmanOldStyle85pt0pt0"/>
        </w:rPr>
        <w:t>Значна частина байок присвячена темі «сродної праці». Байкар переко</w:t>
      </w:r>
      <w:r>
        <w:rPr>
          <w:rStyle w:val="14BookmanOldStyle85pt0pt0"/>
        </w:rPr>
        <w:softHyphen/>
        <w:t>наний, що кожну людину Бог наділив певним даром. Треба вчитися роз</w:t>
      </w:r>
      <w:r>
        <w:rPr>
          <w:rStyle w:val="14BookmanOldStyle85pt0pt0"/>
        </w:rPr>
        <w:softHyphen/>
      </w:r>
    </w:p>
    <w:p w:rsidR="00A66788" w:rsidRDefault="001A7945">
      <w:pPr>
        <w:pStyle w:val="140"/>
        <w:framePr w:w="3814" w:h="8948" w:hRule="exact" w:wrap="none" w:vAnchor="page" w:hAnchor="page" w:x="8493" w:y="7356"/>
        <w:shd w:val="clear" w:color="auto" w:fill="auto"/>
        <w:spacing w:after="0" w:line="245" w:lineRule="exact"/>
        <w:ind w:left="20" w:right="20" w:firstLine="0"/>
        <w:jc w:val="both"/>
      </w:pPr>
      <w:r>
        <w:rPr>
          <w:rStyle w:val="14BookmanOldStyle85pt0pt0"/>
        </w:rPr>
        <w:t>пізнавати його. Той, хто вибирає собі життєву справу не за</w:t>
      </w:r>
      <w:r>
        <w:rPr>
          <w:rStyle w:val="14BookmanOldStyle85pt0pt0"/>
        </w:rPr>
        <w:t xml:space="preserve"> природними на</w:t>
      </w:r>
      <w:r>
        <w:rPr>
          <w:rStyle w:val="14BookmanOldStyle85pt0pt0"/>
        </w:rPr>
        <w:softHyphen/>
        <w:t>хилами, а орієнтуючись на якісь інші чинники (славу, матеріальну вигоду, прибутки), той шкодить і собі, і сус</w:t>
      </w:r>
      <w:r>
        <w:rPr>
          <w:rStyle w:val="14BookmanOldStyle85pt0pt0"/>
        </w:rPr>
        <w:softHyphen/>
        <w:t>пільству. Саме цю думку розвиває ав</w:t>
      </w:r>
      <w:r>
        <w:rPr>
          <w:rStyle w:val="14BookmanOldStyle85pt0pt0"/>
        </w:rPr>
        <w:softHyphen/>
        <w:t xml:space="preserve">тор у байці «Бджола і Шершень». </w:t>
      </w:r>
      <w:r>
        <w:rPr>
          <w:rStyle w:val="14BookmanOldStyle85pt0pt1"/>
        </w:rPr>
        <w:t>Бджоли</w:t>
      </w:r>
      <w:r>
        <w:rPr>
          <w:rStyle w:val="14BookmanOldStyle85pt0pt0"/>
        </w:rPr>
        <w:t xml:space="preserve"> збирають мед, тому що «для цього народжені», для них сам</w:t>
      </w:r>
      <w:r>
        <w:rPr>
          <w:rStyle w:val="14BookmanOldStyle85pt0pt0"/>
        </w:rPr>
        <w:t xml:space="preserve"> про</w:t>
      </w:r>
      <w:r>
        <w:rPr>
          <w:rStyle w:val="14BookmanOldStyle85pt0pt0"/>
        </w:rPr>
        <w:softHyphen/>
        <w:t>цес збирання меду «незрівнянно біль</w:t>
      </w:r>
      <w:r>
        <w:rPr>
          <w:rStyle w:val="14BookmanOldStyle85pt0pt0"/>
        </w:rPr>
        <w:softHyphen/>
        <w:t xml:space="preserve">ша радість від споживання його». Цього </w:t>
      </w:r>
      <w:r>
        <w:rPr>
          <w:rStyle w:val="14BookmanOldStyle85pt0pt1"/>
        </w:rPr>
        <w:t>Шершень</w:t>
      </w:r>
      <w:r>
        <w:rPr>
          <w:rStyle w:val="14BookmanOldStyle85pt0pt0"/>
        </w:rPr>
        <w:t xml:space="preserve"> збагнути не може. Мораль байки: праця має стати для людини природною потребою, «най- солодшою поживою». Тільки то</w:t>
      </w:r>
      <w:r>
        <w:rPr>
          <w:rStyle w:val="14BookmanOldStyle85pt0pt0"/>
        </w:rPr>
        <w:softHyphen/>
        <w:t>ді життя буде змістовним. Байка «Бджола і Шершень» наб</w:t>
      </w:r>
      <w:r>
        <w:rPr>
          <w:rStyle w:val="14BookmanOldStyle85pt0pt0"/>
        </w:rPr>
        <w:t>ула неабия</w:t>
      </w:r>
      <w:r>
        <w:rPr>
          <w:rStyle w:val="14BookmanOldStyle85pt0pt0"/>
        </w:rPr>
        <w:softHyphen/>
        <w:t>кої популярності, бо проголошувала мораль трудового народу: у праці лю</w:t>
      </w:r>
      <w:r>
        <w:rPr>
          <w:rStyle w:val="14BookmanOldStyle85pt0pt0"/>
        </w:rPr>
        <w:softHyphen/>
        <w:t>дина відчуває радість буття, а в безділлі деградує.</w:t>
      </w:r>
    </w:p>
    <w:p w:rsidR="00A66788" w:rsidRDefault="001A7945">
      <w:pPr>
        <w:pStyle w:val="140"/>
        <w:framePr w:w="3814" w:h="8948" w:hRule="exact" w:wrap="none" w:vAnchor="page" w:hAnchor="page" w:x="8493" w:y="7356"/>
        <w:shd w:val="clear" w:color="auto" w:fill="auto"/>
        <w:spacing w:after="0" w:line="245" w:lineRule="exact"/>
        <w:ind w:left="20" w:right="20" w:firstLine="220"/>
        <w:jc w:val="both"/>
      </w:pPr>
      <w:r>
        <w:rPr>
          <w:rStyle w:val="14BookmanOldStyle85pt0pt0"/>
        </w:rPr>
        <w:t>Провідні ідеї Сковороди, наприк</w:t>
      </w:r>
      <w:r>
        <w:rPr>
          <w:rStyle w:val="14BookmanOldStyle85pt0pt0"/>
        </w:rPr>
        <w:softHyphen/>
        <w:t>лад, «сродної праці», пізнання себе</w:t>
      </w:r>
    </w:p>
    <w:p w:rsidR="00A66788" w:rsidRDefault="001A7945">
      <w:pPr>
        <w:pStyle w:val="140"/>
        <w:framePr w:w="3814" w:h="8948" w:hRule="exact" w:wrap="none" w:vAnchor="page" w:hAnchor="page" w:x="8493" w:y="7356"/>
        <w:numPr>
          <w:ilvl w:val="0"/>
          <w:numId w:val="316"/>
        </w:numPr>
        <w:shd w:val="clear" w:color="auto" w:fill="auto"/>
        <w:tabs>
          <w:tab w:val="left" w:pos="355"/>
        </w:tabs>
        <w:spacing w:after="0" w:line="245" w:lineRule="exact"/>
        <w:ind w:left="20" w:right="20" w:firstLine="0"/>
        <w:jc w:val="both"/>
      </w:pPr>
      <w:r>
        <w:rPr>
          <w:rStyle w:val="14BookmanOldStyle85pt0pt0"/>
        </w:rPr>
        <w:t xml:space="preserve">перейшли у філософський трак- тат-діалог про щастя </w:t>
      </w:r>
      <w:r>
        <w:rPr>
          <w:rStyle w:val="14BookmanOldStyle85pt0pt0"/>
        </w:rPr>
        <w:t>«Розмова, зва</w:t>
      </w:r>
      <w:r>
        <w:rPr>
          <w:rStyle w:val="14BookmanOldStyle85pt0pt0"/>
        </w:rPr>
        <w:softHyphen/>
        <w:t>на алфавітом, чи Буквар світу».</w:t>
      </w:r>
    </w:p>
    <w:p w:rsidR="00A66788" w:rsidRDefault="001A7945">
      <w:pPr>
        <w:pStyle w:val="140"/>
        <w:framePr w:w="3814" w:h="8948" w:hRule="exact" w:wrap="none" w:vAnchor="page" w:hAnchor="page" w:x="8493" w:y="7356"/>
        <w:shd w:val="clear" w:color="auto" w:fill="auto"/>
        <w:spacing w:after="0" w:line="245" w:lineRule="exact"/>
        <w:ind w:left="20" w:right="20" w:firstLine="220"/>
        <w:jc w:val="both"/>
      </w:pPr>
      <w:r>
        <w:rPr>
          <w:rStyle w:val="14BookmanOldStyle85pt0pt0"/>
        </w:rPr>
        <w:t>Звичайного людського щастя, як уважав Г. Сковорода, можна досягти лише завдяки працьови</w:t>
      </w:r>
      <w:r>
        <w:rPr>
          <w:rStyle w:val="14BookmanOldStyle85pt0pt0"/>
        </w:rPr>
        <w:softHyphen/>
        <w:t>тості. Праця є внутрішньою потре</w:t>
      </w:r>
      <w:r>
        <w:rPr>
          <w:rStyle w:val="14BookmanOldStyle85pt0pt0"/>
        </w:rPr>
        <w:softHyphen/>
        <w:t>бою кожного. Творча праця сприяє формуванню в людині найкращих моральних рис.</w:t>
      </w:r>
    </w:p>
    <w:p w:rsidR="00A66788" w:rsidRDefault="001A7945">
      <w:pPr>
        <w:pStyle w:val="140"/>
        <w:framePr w:w="3814" w:h="8948" w:hRule="exact" w:wrap="none" w:vAnchor="page" w:hAnchor="page" w:x="8493" w:y="7356"/>
        <w:shd w:val="clear" w:color="auto" w:fill="auto"/>
        <w:spacing w:after="0" w:line="245" w:lineRule="exact"/>
        <w:ind w:left="20" w:right="20" w:firstLine="220"/>
        <w:jc w:val="both"/>
      </w:pPr>
      <w:r>
        <w:rPr>
          <w:rStyle w:val="14BookmanOldStyle85pt0pt0"/>
        </w:rPr>
        <w:t xml:space="preserve">Письменник </w:t>
      </w:r>
      <w:r>
        <w:rPr>
          <w:rStyle w:val="14BookmanOldStyle85pt0pt0"/>
        </w:rPr>
        <w:t>зазначає: «Багато хто, потопивши природу, вибирає для себе ремесло наймодніше і</w:t>
      </w:r>
    </w:p>
    <w:p w:rsidR="00A66788" w:rsidRDefault="001A7945">
      <w:pPr>
        <w:pStyle w:val="282"/>
        <w:framePr w:wrap="none" w:vAnchor="page" w:hAnchor="page" w:x="11895" w:y="16559"/>
        <w:shd w:val="clear" w:color="auto" w:fill="auto"/>
        <w:spacing w:line="190" w:lineRule="exact"/>
        <w:ind w:left="20"/>
      </w:pPr>
      <w:r>
        <w:t>525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5112" w:y="7368"/>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168" w:h="8361" w:hRule="exact" w:wrap="none" w:vAnchor="page" w:hAnchor="page" w:x="5097" w:y="7662"/>
        <w:shd w:val="clear" w:color="auto" w:fill="auto"/>
        <w:spacing w:after="0" w:line="229" w:lineRule="exact"/>
        <w:ind w:left="40" w:right="20" w:firstLine="0"/>
        <w:jc w:val="both"/>
      </w:pPr>
      <w:r>
        <w:rPr>
          <w:rStyle w:val="14BookmanOldStyle85pt0pt0"/>
        </w:rPr>
        <w:t>найприбутковіше, але сим лише ошукує себе», адже лише »Природа</w:t>
      </w:r>
    </w:p>
    <w:p w:rsidR="00A66788" w:rsidRDefault="001A7945">
      <w:pPr>
        <w:pStyle w:val="140"/>
        <w:framePr w:w="3168" w:h="8361" w:hRule="exact" w:wrap="none" w:vAnchor="page" w:hAnchor="page" w:x="5097" w:y="7662"/>
        <w:numPr>
          <w:ilvl w:val="0"/>
          <w:numId w:val="316"/>
        </w:numPr>
        <w:shd w:val="clear" w:color="auto" w:fill="auto"/>
        <w:tabs>
          <w:tab w:val="left" w:pos="417"/>
        </w:tabs>
        <w:spacing w:after="0" w:line="229" w:lineRule="exact"/>
        <w:ind w:left="40" w:right="20" w:firstLine="0"/>
        <w:jc w:val="both"/>
      </w:pPr>
      <w:r>
        <w:rPr>
          <w:rStyle w:val="14BookmanOldStyle85pt0pt0"/>
        </w:rPr>
        <w:t>всьому початкова причина і рушійна сила».</w:t>
      </w:r>
    </w:p>
    <w:p w:rsidR="00A66788" w:rsidRDefault="001A7945">
      <w:pPr>
        <w:pStyle w:val="140"/>
        <w:framePr w:w="3168" w:h="8361" w:hRule="exact" w:wrap="none" w:vAnchor="page" w:hAnchor="page" w:x="5097" w:y="7662"/>
        <w:shd w:val="clear" w:color="auto" w:fill="auto"/>
        <w:spacing w:after="0" w:line="229" w:lineRule="exact"/>
        <w:ind w:left="40" w:right="20" w:firstLine="200"/>
        <w:jc w:val="both"/>
      </w:pPr>
      <w:r>
        <w:rPr>
          <w:rStyle w:val="14BookmanOldStyle85pt0pt0"/>
        </w:rPr>
        <w:t xml:space="preserve">Причину «несродності» </w:t>
      </w:r>
      <w:r>
        <w:rPr>
          <w:rStyle w:val="14BookmanOldStyle85pt0pt0"/>
        </w:rPr>
        <w:t>Г. Ско</w:t>
      </w:r>
      <w:r>
        <w:rPr>
          <w:rStyle w:val="14BookmanOldStyle85pt0pt0"/>
        </w:rPr>
        <w:softHyphen/>
        <w:t>ворода бачив у бажанні людей матеріально збагатитися, здобути славу, почесті, привілеї, зайняти найкраще «місце під сонцем». На думку письменника, невідповідність обраного способу життя здібностям завдає шкоди не лише людині, а й державі.</w:t>
      </w:r>
    </w:p>
    <w:p w:rsidR="00A66788" w:rsidRDefault="001A7945">
      <w:pPr>
        <w:pStyle w:val="140"/>
        <w:framePr w:w="3168" w:h="8361" w:hRule="exact" w:wrap="none" w:vAnchor="page" w:hAnchor="page" w:x="5097" w:y="7662"/>
        <w:shd w:val="clear" w:color="auto" w:fill="auto"/>
        <w:spacing w:after="0" w:line="229" w:lineRule="exact"/>
        <w:ind w:left="40" w:right="20" w:firstLine="200"/>
        <w:jc w:val="both"/>
      </w:pPr>
      <w:r>
        <w:rPr>
          <w:rStyle w:val="14BookmanOldStyle85pt0pt0"/>
        </w:rPr>
        <w:t xml:space="preserve">Щастя, на </w:t>
      </w:r>
      <w:r>
        <w:rPr>
          <w:rStyle w:val="14BookmanOldStyle85pt0pt0"/>
        </w:rPr>
        <w:t>думку філософа, не за морями, не в царських палатах, а в наших помислах, у нашому серці, у любові. Це найкраще людське почут</w:t>
      </w:r>
      <w:r>
        <w:rPr>
          <w:rStyle w:val="14BookmanOldStyle85pt0pt0"/>
        </w:rPr>
        <w:softHyphen/>
        <w:t>тя — любов. Г. Сковорода стверджує: «Любов — це початок, середина і кінець, альфа і омега». Істинна ж лю</w:t>
      </w:r>
      <w:r>
        <w:rPr>
          <w:rStyle w:val="14BookmanOldStyle85pt0pt0"/>
        </w:rPr>
        <w:softHyphen/>
        <w:t>бов не в багатстві, а в сп</w:t>
      </w:r>
      <w:r>
        <w:rPr>
          <w:rStyle w:val="14BookmanOldStyle85pt0pt0"/>
        </w:rPr>
        <w:t>орідненості душі, доброчесності.</w:t>
      </w:r>
    </w:p>
    <w:p w:rsidR="00A66788" w:rsidRDefault="001A7945">
      <w:pPr>
        <w:pStyle w:val="140"/>
        <w:framePr w:w="3168" w:h="8361" w:hRule="exact" w:wrap="none" w:vAnchor="page" w:hAnchor="page" w:x="5097" w:y="7662"/>
        <w:shd w:val="clear" w:color="auto" w:fill="auto"/>
        <w:spacing w:after="0" w:line="229" w:lineRule="exact"/>
        <w:ind w:left="40" w:right="20" w:firstLine="200"/>
        <w:jc w:val="both"/>
      </w:pPr>
      <w:r>
        <w:rPr>
          <w:rStyle w:val="14BookmanOldStyle85pt0pt0"/>
        </w:rPr>
        <w:t>Філософський трактат «Благород</w:t>
      </w:r>
      <w:r>
        <w:rPr>
          <w:rStyle w:val="14BookmanOldStyle85pt0pt0"/>
        </w:rPr>
        <w:softHyphen/>
        <w:t>ний Еродій» випередив свою добу ідеєю природовиховання.</w:t>
      </w:r>
    </w:p>
    <w:p w:rsidR="00A66788" w:rsidRDefault="001A7945">
      <w:pPr>
        <w:pStyle w:val="140"/>
        <w:framePr w:w="3168" w:h="8361" w:hRule="exact" w:wrap="none" w:vAnchor="page" w:hAnchor="page" w:x="5097" w:y="7662"/>
        <w:shd w:val="clear" w:color="auto" w:fill="auto"/>
        <w:spacing w:after="0" w:line="229" w:lineRule="exact"/>
        <w:ind w:left="40" w:right="20" w:firstLine="200"/>
        <w:jc w:val="both"/>
      </w:pPr>
      <w:r>
        <w:rPr>
          <w:rStyle w:val="14BookmanOldStyle85pt0pt0"/>
        </w:rPr>
        <w:t>Філософія Григорія Сковороди й сьогодні актуальна своєю критикою розбещеності сильних цього світу («Сон », «Розмова п’яти мандрівників п</w:t>
      </w:r>
      <w:r>
        <w:rPr>
          <w:rStyle w:val="14BookmanOldStyle85pt0pt0"/>
        </w:rPr>
        <w:t>ро істинне щастя в житті»), узагалі людської зажерливості («Убогий Жайворонок*); своєю «проповіддю життєрадісної гуманності» (слова</w:t>
      </w:r>
    </w:p>
    <w:p w:rsidR="00A66788" w:rsidRDefault="001A7945">
      <w:pPr>
        <w:pStyle w:val="140"/>
        <w:framePr w:w="3168" w:h="8361" w:hRule="exact" w:wrap="none" w:vAnchor="page" w:hAnchor="page" w:x="5097" w:y="7662"/>
        <w:shd w:val="clear" w:color="auto" w:fill="auto"/>
        <w:tabs>
          <w:tab w:val="left" w:pos="254"/>
        </w:tabs>
        <w:spacing w:after="0" w:line="229" w:lineRule="exact"/>
        <w:ind w:left="40" w:right="20" w:firstLine="0"/>
        <w:jc w:val="both"/>
      </w:pPr>
      <w:r>
        <w:rPr>
          <w:rStyle w:val="14BookmanOldStyle85pt0pt0"/>
        </w:rPr>
        <w:t>І.</w:t>
      </w:r>
      <w:r>
        <w:rPr>
          <w:rStyle w:val="14BookmanOldStyle85pt0pt0"/>
        </w:rPr>
        <w:tab/>
        <w:t>Франка); вірою в те, що «Ми збу</w:t>
      </w:r>
      <w:r>
        <w:rPr>
          <w:rStyle w:val="14BookmanOldStyle85pt0pt0"/>
        </w:rPr>
        <w:softHyphen/>
        <w:t xml:space="preserve">дуємо світ кращий. Створимо день веселіший» (діалог </w:t>
      </w:r>
      <w:r>
        <w:rPr>
          <w:rStyle w:val="14BookmanOldStyle85pt0pt0"/>
          <w:lang w:val="ru-RU"/>
        </w:rPr>
        <w:t xml:space="preserve">«Поток </w:t>
      </w:r>
      <w:r>
        <w:rPr>
          <w:rStyle w:val="14BookmanOldStyle85pt0pt0"/>
        </w:rPr>
        <w:t>зміїн»).</w:t>
      </w:r>
    </w:p>
    <w:p w:rsidR="00A66788" w:rsidRDefault="001A7945">
      <w:pPr>
        <w:pStyle w:val="471"/>
        <w:framePr w:w="3124" w:h="8396" w:hRule="exact" w:wrap="none" w:vAnchor="page" w:hAnchor="page" w:x="8620" w:y="7660"/>
        <w:shd w:val="clear" w:color="auto" w:fill="auto"/>
        <w:spacing w:after="44" w:line="260" w:lineRule="exact"/>
        <w:ind w:left="20" w:firstLine="200"/>
        <w:jc w:val="both"/>
      </w:pPr>
      <w:r>
        <w:rPr>
          <w:rStyle w:val="47ArialNarrow13pt0pt0"/>
          <w:b/>
          <w:bCs/>
        </w:rPr>
        <w:t>нова література</w:t>
      </w:r>
    </w:p>
    <w:p w:rsidR="00A66788" w:rsidRDefault="001A7945">
      <w:pPr>
        <w:pStyle w:val="1041"/>
        <w:framePr w:w="3124" w:h="8396" w:hRule="exact" w:wrap="none" w:vAnchor="page" w:hAnchor="page" w:x="8620" w:y="7660"/>
        <w:shd w:val="clear" w:color="auto" w:fill="auto"/>
        <w:spacing w:before="0" w:after="135" w:line="260" w:lineRule="exact"/>
        <w:ind w:left="20" w:firstLine="200"/>
        <w:jc w:val="both"/>
      </w:pPr>
      <w:bookmarkStart w:id="429" w:name="bookmark429"/>
      <w:r>
        <w:rPr>
          <w:rStyle w:val="1040pt"/>
          <w:b/>
          <w:bCs/>
        </w:rPr>
        <w:t>(поч.</w:t>
      </w:r>
      <w:r>
        <w:rPr>
          <w:rStyle w:val="1040pt"/>
          <w:b/>
          <w:bCs/>
        </w:rPr>
        <w:t xml:space="preserve"> XIX - до наших днів)</w:t>
      </w:r>
      <w:bookmarkEnd w:id="429"/>
    </w:p>
    <w:p w:rsidR="00A66788" w:rsidRDefault="001A7945">
      <w:pPr>
        <w:pStyle w:val="11120"/>
        <w:framePr w:w="3124" w:h="8396" w:hRule="exact" w:wrap="none" w:vAnchor="page" w:hAnchor="page" w:x="8620" w:y="7660"/>
        <w:shd w:val="clear" w:color="auto" w:fill="auto"/>
        <w:spacing w:before="0" w:after="0" w:line="343" w:lineRule="exact"/>
        <w:ind w:left="220" w:right="380"/>
        <w:jc w:val="left"/>
      </w:pPr>
      <w:bookmarkStart w:id="430" w:name="bookmark430"/>
      <w:r>
        <w:rPr>
          <w:rStyle w:val="1112135pt0pt"/>
          <w:b/>
          <w:bCs/>
        </w:rPr>
        <w:t>Становлення нової літератури</w:t>
      </w:r>
      <w:bookmarkEnd w:id="430"/>
    </w:p>
    <w:p w:rsidR="00A66788" w:rsidRDefault="001A7945">
      <w:pPr>
        <w:pStyle w:val="140"/>
        <w:framePr w:w="3124" w:h="8396" w:hRule="exact" w:wrap="none" w:vAnchor="page" w:hAnchor="page" w:x="8620" w:y="7660"/>
        <w:shd w:val="clear" w:color="auto" w:fill="auto"/>
        <w:spacing w:after="0" w:line="229" w:lineRule="exact"/>
        <w:ind w:left="20" w:right="20" w:firstLine="200"/>
        <w:jc w:val="both"/>
      </w:pPr>
      <w:r>
        <w:rPr>
          <w:rStyle w:val="14BookmanOldStyle85pt0pt0"/>
        </w:rPr>
        <w:t>«Бувають в історії народів дати - констатує С. Сфремов, — які немов</w:t>
      </w:r>
      <w:r>
        <w:rPr>
          <w:rStyle w:val="14BookmanOldStyle85pt0pt0"/>
        </w:rPr>
        <w:softHyphen/>
        <w:t>би розривають надвоє їхнє життя і кладуть нову межу високу посеред рівного шляху історичних подій... Такі історичні дати вічно стоять жи</w:t>
      </w:r>
      <w:r>
        <w:rPr>
          <w:rStyle w:val="14BookmanOldStyle85pt0pt0"/>
        </w:rPr>
        <w:softHyphen/>
      </w:r>
      <w:r>
        <w:rPr>
          <w:rStyle w:val="14BookmanOldStyle85pt0pt0"/>
        </w:rPr>
        <w:t xml:space="preserve">вим </w:t>
      </w:r>
      <w:r>
        <w:rPr>
          <w:rStyle w:val="14BookmanOldStyle85pt0pt0"/>
          <w:lang w:val="ru-RU"/>
        </w:rPr>
        <w:t xml:space="preserve">«указующим </w:t>
      </w:r>
      <w:r>
        <w:rPr>
          <w:rStyle w:val="14BookmanOldStyle85pt0pt0"/>
        </w:rPr>
        <w:t>перстом» на дорозі поступу, незломним нагадуванням про те, що назад до старого нема ворот</w:t>
      </w:r>
      <w:r>
        <w:rPr>
          <w:rStyle w:val="14BookmanOldStyle85pt0pt0"/>
        </w:rPr>
        <w:softHyphen/>
        <w:t>тя, що народ мусить іти все вперед од критичної події і в той бік, у який вона показує.</w:t>
      </w:r>
    </w:p>
    <w:p w:rsidR="00A66788" w:rsidRDefault="001A7945">
      <w:pPr>
        <w:pStyle w:val="140"/>
        <w:framePr w:w="3124" w:h="8396" w:hRule="exact" w:wrap="none" w:vAnchor="page" w:hAnchor="page" w:x="8620" w:y="7660"/>
        <w:shd w:val="clear" w:color="auto" w:fill="auto"/>
        <w:spacing w:after="0" w:line="229" w:lineRule="exact"/>
        <w:ind w:left="20" w:right="20" w:firstLine="200"/>
        <w:jc w:val="both"/>
      </w:pPr>
      <w:r>
        <w:rPr>
          <w:rStyle w:val="14BookmanOldStyle85pt0pt0"/>
        </w:rPr>
        <w:t>Ми маємо таку історичну дату - це пам’ятний в історії України р</w:t>
      </w:r>
      <w:r>
        <w:rPr>
          <w:rStyle w:val="14BookmanOldStyle85pt0pt0"/>
        </w:rPr>
        <w:t xml:space="preserve">ік 1798. Того року прилетіла </w:t>
      </w:r>
      <w:r>
        <w:rPr>
          <w:rStyle w:val="14Georgia7pt0pt1"/>
        </w:rPr>
        <w:t xml:space="preserve">перша </w:t>
      </w:r>
      <w:r>
        <w:rPr>
          <w:rStyle w:val="14BookmanOldStyle85pt0pt1"/>
        </w:rPr>
        <w:t xml:space="preserve">ластівка українського </w:t>
      </w:r>
      <w:r>
        <w:rPr>
          <w:rStyle w:val="14PalatinoLinotype7pt0pt"/>
          <w:b/>
          <w:bCs/>
        </w:rPr>
        <w:t xml:space="preserve">національного </w:t>
      </w:r>
      <w:r>
        <w:rPr>
          <w:rStyle w:val="14BookmanOldStyle85pt0pt1"/>
        </w:rPr>
        <w:t>відродження</w:t>
      </w:r>
      <w:r>
        <w:rPr>
          <w:rStyle w:val="14BookmanOldStyle85pt0pt0"/>
        </w:rPr>
        <w:t xml:space="preserve"> — невеличка книжка, од якої не тільки </w:t>
      </w:r>
      <w:r>
        <w:rPr>
          <w:rStyle w:val="14BookmanOldStyle85pt0pt1"/>
        </w:rPr>
        <w:t xml:space="preserve">початок </w:t>
      </w:r>
      <w:r>
        <w:rPr>
          <w:rStyle w:val="14PalatinoLinotype7pt0pt"/>
          <w:b/>
          <w:bCs/>
        </w:rPr>
        <w:t xml:space="preserve">нового </w:t>
      </w:r>
      <w:r>
        <w:rPr>
          <w:rStyle w:val="14BookmanOldStyle85pt0pt1"/>
        </w:rPr>
        <w:t>у* раїнського письменства</w:t>
      </w:r>
      <w:r>
        <w:rPr>
          <w:rStyle w:val="14BookmanOldStyle85pt0pt0"/>
        </w:rPr>
        <w:t xml:space="preserve"> рахуємо, а</w:t>
      </w:r>
      <w:r>
        <w:rPr>
          <w:rStyle w:val="14BookmanOldStyle85pt0pt0"/>
          <w:vertAlign w:val="superscript"/>
        </w:rPr>
        <w:t>11</w:t>
      </w:r>
      <w:r>
        <w:rPr>
          <w:rStyle w:val="14BookmanOldStyle85pt0pt0"/>
        </w:rPr>
        <w:t xml:space="preserve"> новий етап позначаємо в історії </w:t>
      </w:r>
      <w:r>
        <w:rPr>
          <w:rStyle w:val="14BookmanOldStyle6pt0pt0"/>
        </w:rPr>
        <w:t xml:space="preserve">У </w:t>
      </w:r>
      <w:r>
        <w:rPr>
          <w:rStyle w:val="14BookmanOldStyle85pt0pt0"/>
        </w:rPr>
        <w:t xml:space="preserve">раїнського народу. Вона, та книясе ка, </w:t>
      </w:r>
      <w:r>
        <w:rPr>
          <w:rStyle w:val="14BookmanOldStyle85pt0pt0"/>
        </w:rPr>
        <w:t>завершила собою попередню ев люцію національного життя на раїні й стала вихідним пунктом Д</w:t>
      </w:r>
    </w:p>
    <w:p w:rsidR="00A66788" w:rsidRDefault="001A7945">
      <w:pPr>
        <w:pStyle w:val="140"/>
        <w:framePr w:w="3124" w:h="8396" w:hRule="exact" w:wrap="none" w:vAnchor="page" w:hAnchor="page" w:x="8620" w:y="7660"/>
        <w:shd w:val="clear" w:color="auto" w:fill="auto"/>
        <w:spacing w:after="0" w:line="170" w:lineRule="exact"/>
        <w:ind w:left="20" w:firstLine="0"/>
      </w:pPr>
      <w:r>
        <w:rPr>
          <w:rStyle w:val="14BookmanOldStyle85pt0pt0"/>
        </w:rPr>
        <w:t xml:space="preserve">дальшої і, закристалізувавши </w:t>
      </w:r>
      <w:r>
        <w:rPr>
          <w:rStyle w:val="14BookmanOldStyle85pt0pt0"/>
          <w:vertAlign w:val="superscript"/>
        </w:rPr>
        <w:t>0</w:t>
      </w:r>
      <w:r>
        <w:rPr>
          <w:rStyle w:val="14BookmanOldStyle85pt0pt0"/>
        </w:rPr>
        <w:t xml:space="preserve"> ^</w:t>
      </w:r>
    </w:p>
    <w:p w:rsidR="00A66788" w:rsidRDefault="001A7945">
      <w:pPr>
        <w:pStyle w:val="140"/>
        <w:framePr w:w="3124" w:h="8396" w:hRule="exact" w:wrap="none" w:vAnchor="page" w:hAnchor="page" w:x="8620" w:y="7660"/>
        <w:shd w:val="clear" w:color="auto" w:fill="auto"/>
        <w:spacing w:after="0" w:line="240" w:lineRule="exact"/>
        <w:ind w:left="20" w:right="20" w:firstLine="0"/>
      </w:pPr>
      <w:r>
        <w:rPr>
          <w:rStyle w:val="14BookmanOldStyle85pt0pt0"/>
        </w:rPr>
        <w:t>дожній формі минуле, вона Р</w:t>
      </w:r>
      <w:r>
        <w:rPr>
          <w:rStyle w:val="14BookmanOldStyle85pt0pt0"/>
          <w:vertAlign w:val="superscript"/>
        </w:rPr>
        <w:t>а3</w:t>
      </w:r>
      <w:r>
        <w:rPr>
          <w:rStyle w:val="14BookmanOldStyle85pt0pt0"/>
        </w:rPr>
        <w:t xml:space="preserve"> тим стала зерном для майбутнь</w:t>
      </w:r>
      <w:r>
        <w:rPr>
          <w:rStyle w:val="14BookmanOldStyle85pt0pt0"/>
          <w:vertAlign w:val="superscript"/>
        </w:rPr>
        <w:t>0</w:t>
      </w:r>
      <w:r>
        <w:rPr>
          <w:rStyle w:val="14BookmanOldStyle85pt0pt0"/>
        </w:rPr>
        <w:t xml:space="preserve">^^. неї в українському письменстві нається той потужний дух </w:t>
      </w:r>
      <w:r>
        <w:rPr>
          <w:rStyle w:val="14BookmanOldStyle85pt0pt0"/>
          <w:vertAlign w:val="superscript"/>
        </w:rPr>
        <w:t>сВ1</w:t>
      </w:r>
      <w:r>
        <w:rPr>
          <w:rStyle w:val="14BookmanOldStyle85pt0pt0"/>
        </w:rPr>
        <w:t>^</w:t>
      </w:r>
    </w:p>
    <w:p w:rsidR="00A66788" w:rsidRDefault="001A7945">
      <w:pPr>
        <w:pStyle w:val="223"/>
        <w:framePr w:wrap="none" w:vAnchor="page" w:hAnchor="page" w:x="5082" w:y="16237"/>
        <w:shd w:val="clear" w:color="auto" w:fill="auto"/>
        <w:spacing w:line="160" w:lineRule="exact"/>
        <w:ind w:left="20"/>
      </w:pPr>
      <w:r>
        <w:rPr>
          <w:rStyle w:val="22ArialNarrow8pt0pt"/>
        </w:rPr>
        <w:t>526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715" w:y="6901"/>
        <w:shd w:val="clear" w:color="auto" w:fill="auto"/>
        <w:spacing w:line="150" w:lineRule="exact"/>
        <w:ind w:left="20"/>
      </w:pPr>
      <w:r>
        <w:rPr>
          <w:rStyle w:val="23ArialNarrow75pt0pt1"/>
          <w:i/>
          <w:iCs/>
        </w:rPr>
        <w:lastRenderedPageBreak/>
        <w:t>Нова література</w:t>
      </w:r>
    </w:p>
    <w:p w:rsidR="00A66788" w:rsidRDefault="001A7945">
      <w:pPr>
        <w:pStyle w:val="140"/>
        <w:framePr w:w="3515" w:h="8646" w:hRule="exact" w:wrap="none" w:vAnchor="page" w:hAnchor="page" w:x="4611" w:y="7174"/>
        <w:shd w:val="clear" w:color="auto" w:fill="auto"/>
        <w:spacing w:after="0" w:line="236" w:lineRule="exact"/>
        <w:ind w:left="40" w:right="40" w:firstLine="0"/>
        <w:jc w:val="both"/>
      </w:pPr>
      <w:r>
        <w:rPr>
          <w:rStyle w:val="14BookmanOldStyle85pt0pt0"/>
        </w:rPr>
        <w:t>демократизму й людяності, боротьби заправо людини й нації, простування до добра і волі, який озивався і раніше, але з цього часу зробився вже домінуючою нотою в нашому пись</w:t>
      </w:r>
      <w:r>
        <w:rPr>
          <w:rStyle w:val="14BookmanOldStyle85pt0pt0"/>
        </w:rPr>
        <w:softHyphen/>
        <w:t>менстві. То була «перелицьована» на українсь</w:t>
      </w:r>
      <w:r>
        <w:rPr>
          <w:rStyle w:val="14BookmanOldStyle85pt0pt0"/>
        </w:rPr>
        <w:t xml:space="preserve">ку мову «Енеїда» Івана Котляревського, </w:t>
      </w:r>
      <w:r>
        <w:rPr>
          <w:rStyle w:val="14BookmanOldStyle85pt0pt1"/>
        </w:rPr>
        <w:t>перший твір нового письменства</w:t>
      </w:r>
      <w:r>
        <w:rPr>
          <w:rStyle w:val="14BookmanOldStyle85pt0pt0"/>
        </w:rPr>
        <w:t>, що знайшов широкий відгук на Україні».</w:t>
      </w:r>
    </w:p>
    <w:p w:rsidR="00A66788" w:rsidRDefault="001A7945">
      <w:pPr>
        <w:pStyle w:val="140"/>
        <w:framePr w:w="3515" w:h="8646" w:hRule="exact" w:wrap="none" w:vAnchor="page" w:hAnchor="page" w:x="4611" w:y="7174"/>
        <w:shd w:val="clear" w:color="auto" w:fill="auto"/>
        <w:spacing w:after="0" w:line="236" w:lineRule="exact"/>
        <w:ind w:left="40" w:right="40" w:firstLine="160"/>
        <w:jc w:val="both"/>
      </w:pPr>
      <w:r>
        <w:rPr>
          <w:rStyle w:val="14BookmanOldStyle85pt0pt0"/>
        </w:rPr>
        <w:t>Кінець XVIII - початок XIX ст. — це час, коли завершується процес ліквідації будь-яких ознак держав</w:t>
      </w:r>
      <w:r>
        <w:rPr>
          <w:rStyle w:val="14BookmanOldStyle85pt0pt0"/>
        </w:rPr>
        <w:softHyphen/>
        <w:t>ності України.</w:t>
      </w:r>
    </w:p>
    <w:p w:rsidR="00A66788" w:rsidRDefault="001A7945">
      <w:pPr>
        <w:pStyle w:val="140"/>
        <w:framePr w:w="3515" w:h="8646" w:hRule="exact" w:wrap="none" w:vAnchor="page" w:hAnchor="page" w:x="4611" w:y="7174"/>
        <w:shd w:val="clear" w:color="auto" w:fill="auto"/>
        <w:spacing w:after="0" w:line="236" w:lineRule="exact"/>
        <w:ind w:left="40" w:right="40" w:firstLine="160"/>
        <w:jc w:val="both"/>
      </w:pPr>
      <w:r>
        <w:rPr>
          <w:rStyle w:val="14BookmanOldStyle85pt0pt0"/>
        </w:rPr>
        <w:t xml:space="preserve">Після запровадження кріпацтва, </w:t>
      </w:r>
      <w:r>
        <w:rPr>
          <w:rStyle w:val="14BookmanOldStyle85pt0pt0"/>
        </w:rPr>
        <w:t>знищення освіти в Україні, заборони українського «Букваря», запрова</w:t>
      </w:r>
      <w:r>
        <w:rPr>
          <w:rStyle w:val="14BookmanOldStyle85pt0pt0"/>
        </w:rPr>
        <w:softHyphen/>
        <w:t>дження російської мови в навчаль</w:t>
      </w:r>
      <w:r>
        <w:rPr>
          <w:rStyle w:val="14BookmanOldStyle85pt0pt0"/>
        </w:rPr>
        <w:softHyphen/>
        <w:t>них закладах, у Києво-Могилянській академії постало тривожне питання: бути чи не бути не лише українській мові, літературі, культурі, а й самому народові.</w:t>
      </w:r>
    </w:p>
    <w:p w:rsidR="00A66788" w:rsidRDefault="001A7945">
      <w:pPr>
        <w:pStyle w:val="140"/>
        <w:framePr w:w="3515" w:h="8646" w:hRule="exact" w:wrap="none" w:vAnchor="page" w:hAnchor="page" w:x="4611" w:y="7174"/>
        <w:shd w:val="clear" w:color="auto" w:fill="auto"/>
        <w:spacing w:after="0" w:line="236" w:lineRule="exact"/>
        <w:ind w:left="40" w:right="40" w:firstLine="160"/>
        <w:jc w:val="both"/>
      </w:pPr>
      <w:r>
        <w:rPr>
          <w:rStyle w:val="14BookmanOldStyle85pt0pt0"/>
        </w:rPr>
        <w:t>Та законний, логічний хід історії можна тільки затримати, а не зупи</w:t>
      </w:r>
      <w:r>
        <w:rPr>
          <w:rStyle w:val="14BookmanOldStyle85pt0pt0"/>
        </w:rPr>
        <w:softHyphen/>
        <w:t>нити. Європа кінця XVIII ст. уже відмовилася від мертвої латини, національна мова кожного народу стає мовою культури, літератури. Як справжній революціонер на межі XVIII—XIX ст. у мистецтв</w:t>
      </w:r>
      <w:r>
        <w:rPr>
          <w:rStyle w:val="14BookmanOldStyle85pt0pt0"/>
        </w:rPr>
        <w:t xml:space="preserve">о Європи прийшов </w:t>
      </w:r>
      <w:r>
        <w:rPr>
          <w:rStyle w:val="14BookmanOldStyle85pt0pt1"/>
        </w:rPr>
        <w:t>романтизм</w:t>
      </w:r>
      <w:r>
        <w:rPr>
          <w:rStyle w:val="14BookmanOldStyle85pt0pt0"/>
        </w:rPr>
        <w:t>, естетична програма якого ґрунтувалася на національній своєрідності, поглибле</w:t>
      </w:r>
      <w:r>
        <w:rPr>
          <w:rStyle w:val="14BookmanOldStyle85pt0pt0"/>
        </w:rPr>
        <w:softHyphen/>
        <w:t>ному інтересі до історії, фольклору. Представники напряму не лише ви</w:t>
      </w:r>
      <w:r>
        <w:rPr>
          <w:rStyle w:val="14BookmanOldStyle85pt0pt0"/>
        </w:rPr>
        <w:softHyphen/>
      </w:r>
    </w:p>
    <w:p w:rsidR="00A66788" w:rsidRDefault="001A7945">
      <w:pPr>
        <w:pStyle w:val="140"/>
        <w:framePr w:w="3718" w:h="8577" w:hRule="exact" w:wrap="none" w:vAnchor="page" w:hAnchor="page" w:x="8495" w:y="7203"/>
        <w:shd w:val="clear" w:color="auto" w:fill="auto"/>
        <w:spacing w:after="0" w:line="236" w:lineRule="exact"/>
        <w:ind w:left="40" w:right="40" w:firstLine="0"/>
        <w:jc w:val="both"/>
      </w:pPr>
      <w:r>
        <w:rPr>
          <w:rStyle w:val="14BookmanOldStyle85pt0pt0"/>
        </w:rPr>
        <w:t>користовували різноманітні народно</w:t>
      </w:r>
      <w:r>
        <w:rPr>
          <w:rStyle w:val="14BookmanOldStyle85pt0pt0"/>
        </w:rPr>
        <w:softHyphen/>
        <w:t>поетичні образи, сюжети та мотиви, а й самі ви</w:t>
      </w:r>
      <w:r>
        <w:rPr>
          <w:rStyle w:val="14BookmanOldStyle85pt0pt0"/>
        </w:rPr>
        <w:t>ступали як збирачі казок, легенд, народних пісень. Так, видат</w:t>
      </w:r>
      <w:r>
        <w:rPr>
          <w:rStyle w:val="14BookmanOldStyle85pt0pt0"/>
        </w:rPr>
        <w:softHyphen/>
        <w:t xml:space="preserve">ний англійський романтик </w:t>
      </w:r>
      <w:r>
        <w:rPr>
          <w:rStyle w:val="14BookmanOldStyle85pt0pt0"/>
          <w:lang w:val="ru-RU"/>
        </w:rPr>
        <w:t xml:space="preserve">Вальтер Скотт </w:t>
      </w:r>
      <w:r>
        <w:rPr>
          <w:rStyle w:val="14BookmanOldStyle85pt0pt0"/>
        </w:rPr>
        <w:t>на початку своєї творчої діяль</w:t>
      </w:r>
      <w:r>
        <w:rPr>
          <w:rStyle w:val="14BookmanOldStyle85pt0pt0"/>
        </w:rPr>
        <w:softHyphen/>
        <w:t>ності надрукував зібрання старовин</w:t>
      </w:r>
      <w:r>
        <w:rPr>
          <w:rStyle w:val="14BookmanOldStyle85pt0pt0"/>
        </w:rPr>
        <w:softHyphen/>
        <w:t xml:space="preserve">них шотландських балад і легенд «Поезія шотландського народу». У Німеччині брати Якоб та </w:t>
      </w:r>
      <w:r>
        <w:rPr>
          <w:rStyle w:val="14BookmanOldStyle85pt0pt0"/>
        </w:rPr>
        <w:t>Віль- гельм Грімм стали всесвітньо відоми</w:t>
      </w:r>
      <w:r>
        <w:rPr>
          <w:rStyle w:val="14BookmanOldStyle85pt0pt0"/>
        </w:rPr>
        <w:softHyphen/>
        <w:t>ми завдяки своїм «Дитячим і родин</w:t>
      </w:r>
      <w:r>
        <w:rPr>
          <w:rStyle w:val="14BookmanOldStyle85pt0pt0"/>
        </w:rPr>
        <w:softHyphen/>
        <w:t>ним казкам». Як і західноєвропей</w:t>
      </w:r>
      <w:r>
        <w:rPr>
          <w:rStyle w:val="14BookmanOldStyle85pt0pt0"/>
        </w:rPr>
        <w:softHyphen/>
        <w:t>ські романтики, українські митці цікавилися національною історією та народною творчістю. Михайло Мак</w:t>
      </w:r>
      <w:r>
        <w:rPr>
          <w:rStyle w:val="14BookmanOldStyle85pt0pt0"/>
        </w:rPr>
        <w:softHyphen/>
        <w:t>симович у 20-40-х рр. XIX ст. видає три збірки</w:t>
      </w:r>
      <w:r>
        <w:rPr>
          <w:rStyle w:val="14BookmanOldStyle85pt0pt0"/>
        </w:rPr>
        <w:t xml:space="preserve"> українських народних пісень, Ізмаїл Срезневський друкує альманах </w:t>
      </w:r>
      <w:r>
        <w:rPr>
          <w:rStyle w:val="14BookmanOldStyle85pt0pt0"/>
          <w:lang w:val="ru-RU"/>
        </w:rPr>
        <w:t xml:space="preserve">«Запорожская </w:t>
      </w:r>
      <w:r>
        <w:rPr>
          <w:rStyle w:val="14BookmanOldStyle85pt0pt0"/>
        </w:rPr>
        <w:t>старина». Хоч би як докоряли І. Котляревсько</w:t>
      </w:r>
      <w:r>
        <w:rPr>
          <w:rStyle w:val="14BookmanOldStyle85pt0pt0"/>
        </w:rPr>
        <w:softHyphen/>
        <w:t>му за бурлескну традицію, а його ук</w:t>
      </w:r>
      <w:r>
        <w:rPr>
          <w:rStyle w:val="14BookmanOldStyle85pt0pt0"/>
        </w:rPr>
        <w:softHyphen/>
        <w:t>раїномовна «Енеїда» теж є відгуком на процес глобального національного відродження. Першими вияв</w:t>
      </w:r>
      <w:r>
        <w:rPr>
          <w:rStyle w:val="14BookmanOldStyle85pt0pt0"/>
        </w:rPr>
        <w:t>ами ро</w:t>
      </w:r>
      <w:r>
        <w:rPr>
          <w:rStyle w:val="14BookmanOldStyle85pt0pt0"/>
        </w:rPr>
        <w:softHyphen/>
        <w:t xml:space="preserve">мантизму в науці були «Історія Русів» невідомого автора, яку 1846 року опублікував О. Бодянський, </w:t>
      </w:r>
      <w:r>
        <w:rPr>
          <w:rStyle w:val="14BookmanOldStyle85pt0pt0"/>
          <w:lang w:val="ru-RU"/>
        </w:rPr>
        <w:t xml:space="preserve">«Грамматика </w:t>
      </w:r>
      <w:r>
        <w:rPr>
          <w:rStyle w:val="14BookmanOldStyle85pt0pt0"/>
        </w:rPr>
        <w:t xml:space="preserve">малороссийського </w:t>
      </w:r>
      <w:r>
        <w:rPr>
          <w:rStyle w:val="14BookmanOldStyle85pt0pt0"/>
          <w:lang w:val="ru-RU"/>
        </w:rPr>
        <w:t>на</w:t>
      </w:r>
      <w:r>
        <w:rPr>
          <w:rStyle w:val="14BookmanOldStyle85pt0pt0"/>
          <w:lang w:val="ru-RU"/>
        </w:rPr>
        <w:softHyphen/>
        <w:t xml:space="preserve">речия» </w:t>
      </w:r>
      <w:r>
        <w:rPr>
          <w:rStyle w:val="14BookmanOldStyle85pt0pt0"/>
        </w:rPr>
        <w:t>О. Павловського (1818).</w:t>
      </w:r>
    </w:p>
    <w:p w:rsidR="00A66788" w:rsidRDefault="001A7945">
      <w:pPr>
        <w:pStyle w:val="140"/>
        <w:framePr w:w="3718" w:h="8577" w:hRule="exact" w:wrap="none" w:vAnchor="page" w:hAnchor="page" w:x="8495" w:y="7203"/>
        <w:shd w:val="clear" w:color="auto" w:fill="auto"/>
        <w:spacing w:after="0" w:line="236" w:lineRule="exact"/>
        <w:ind w:left="60" w:right="40" w:firstLine="180"/>
        <w:jc w:val="both"/>
      </w:pPr>
      <w:r>
        <w:rPr>
          <w:rStyle w:val="14BookmanOldStyle85pt0pt0"/>
        </w:rPr>
        <w:t xml:space="preserve">У Галичині одночасно виступила «Руська трійця» (М. Шашкевич, І. Ва- гилевич, Я. </w:t>
      </w:r>
      <w:r>
        <w:rPr>
          <w:rStyle w:val="14BookmanOldStyle85pt0pt0"/>
        </w:rPr>
        <w:t>Головацький) із збірни</w:t>
      </w:r>
      <w:r>
        <w:rPr>
          <w:rStyle w:val="14BookmanOldStyle85pt0pt0"/>
        </w:rPr>
        <w:softHyphen/>
        <w:t>ком «Русалка Дністровая» (1837), пе</w:t>
      </w:r>
      <w:r>
        <w:rPr>
          <w:rStyle w:val="14BookmanOldStyle85pt0pt0"/>
        </w:rPr>
        <w:softHyphen/>
        <w:t>рейнятим романтичними ідеями на</w:t>
      </w:r>
      <w:r>
        <w:rPr>
          <w:rStyle w:val="14BookmanOldStyle85pt0pt0"/>
        </w:rPr>
        <w:softHyphen/>
        <w:t>родності й слов’янського братерства.</w:t>
      </w:r>
    </w:p>
    <w:p w:rsidR="00A66788" w:rsidRDefault="001A7945">
      <w:pPr>
        <w:pStyle w:val="223"/>
        <w:framePr w:w="3637" w:h="213" w:hRule="exact" w:wrap="none" w:vAnchor="page" w:hAnchor="page" w:x="8473" w:y="16073"/>
        <w:shd w:val="clear" w:color="auto" w:fill="auto"/>
        <w:spacing w:line="160" w:lineRule="exact"/>
        <w:ind w:right="20"/>
        <w:jc w:val="right"/>
      </w:pPr>
      <w:r>
        <w:rPr>
          <w:rStyle w:val="22ArialNarrow8pt0pt"/>
        </w:rPr>
        <w:t>527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952" w:y="7438"/>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343" w:h="8329" w:hRule="exact" w:wrap="none" w:vAnchor="page" w:hAnchor="page" w:x="4971" w:y="7780"/>
        <w:shd w:val="clear" w:color="auto" w:fill="auto"/>
        <w:spacing w:after="0" w:line="230" w:lineRule="exact"/>
        <w:ind w:left="80" w:right="100" w:firstLine="200"/>
        <w:jc w:val="both"/>
      </w:pPr>
      <w:r>
        <w:rPr>
          <w:rStyle w:val="14BookmanOldStyle85pt0pt0"/>
        </w:rPr>
        <w:t>Зароджувався новий український театр. Перші професійні театри зас</w:t>
      </w:r>
      <w:r>
        <w:rPr>
          <w:rStyle w:val="14BookmanOldStyle85pt0pt0"/>
        </w:rPr>
        <w:softHyphen/>
        <w:t>новано в Харко</w:t>
      </w:r>
      <w:r>
        <w:rPr>
          <w:rStyle w:val="14BookmanOldStyle85pt0pt0"/>
        </w:rPr>
        <w:t>ві, Києві, Полтаві. На</w:t>
      </w:r>
      <w:r>
        <w:rPr>
          <w:rStyle w:val="14BookmanOldStyle85pt0pt0"/>
        </w:rPr>
        <w:softHyphen/>
        <w:t>писані перші україномовні п’єси «На</w:t>
      </w:r>
      <w:r>
        <w:rPr>
          <w:rStyle w:val="14BookmanOldStyle85pt0pt0"/>
        </w:rPr>
        <w:softHyphen/>
        <w:t>талка Полтавка* І. Котляревського, «Сватання на Гончарівці* Г. Квітки- Основ’яненка. Відкриті університети в Харкові (1804), Києві (1834).</w:t>
      </w:r>
    </w:p>
    <w:p w:rsidR="00A66788" w:rsidRDefault="001A7945">
      <w:pPr>
        <w:pStyle w:val="140"/>
        <w:framePr w:w="3343" w:h="8329" w:hRule="exact" w:wrap="none" w:vAnchor="page" w:hAnchor="page" w:x="4971" w:y="7780"/>
        <w:shd w:val="clear" w:color="auto" w:fill="auto"/>
        <w:spacing w:after="0" w:line="230" w:lineRule="exact"/>
        <w:ind w:left="80" w:right="100" w:firstLine="200"/>
        <w:jc w:val="both"/>
      </w:pPr>
      <w:r>
        <w:rPr>
          <w:rStyle w:val="14BookmanOldStyle85pt0pt0"/>
        </w:rPr>
        <w:t>У 40-х роках при Київському університеті національна інтел</w:t>
      </w:r>
      <w:r>
        <w:rPr>
          <w:rStyle w:val="14BookmanOldStyle85pt0pt0"/>
        </w:rPr>
        <w:t>іген</w:t>
      </w:r>
      <w:r>
        <w:rPr>
          <w:rStyle w:val="14BookmanOldStyle85pt0pt0"/>
        </w:rPr>
        <w:softHyphen/>
        <w:t>ція, пройнята ідеями слов’янської федерації, об’єднується в Кирило- Мефодіївське братство. Микола Кос</w:t>
      </w:r>
      <w:r>
        <w:rPr>
          <w:rStyle w:val="14BookmanOldStyle85pt0pt0"/>
        </w:rPr>
        <w:softHyphen/>
        <w:t>томаров у «Книзі буття українського народу» проголосив ідейну програму цього братства.</w:t>
      </w:r>
    </w:p>
    <w:p w:rsidR="00A66788" w:rsidRDefault="001A7945">
      <w:pPr>
        <w:pStyle w:val="140"/>
        <w:framePr w:w="3343" w:h="8329" w:hRule="exact" w:wrap="none" w:vAnchor="page" w:hAnchor="page" w:x="4971" w:y="7780"/>
        <w:shd w:val="clear" w:color="auto" w:fill="auto"/>
        <w:spacing w:after="0" w:line="230" w:lineRule="exact"/>
        <w:ind w:left="80" w:right="100" w:firstLine="200"/>
      </w:pPr>
      <w:r>
        <w:rPr>
          <w:rStyle w:val="14BookmanOldStyle85pt0pt0"/>
        </w:rPr>
        <w:t>Процес становлення нової ук</w:t>
      </w:r>
      <w:r>
        <w:rPr>
          <w:rStyle w:val="14BookmanOldStyle85pt0pt0"/>
        </w:rPr>
        <w:softHyphen/>
        <w:t xml:space="preserve">раїнської літератури завершується </w:t>
      </w:r>
      <w:r>
        <w:rPr>
          <w:rStyle w:val="14BookmanOldStyle85pt0pt0"/>
        </w:rPr>
        <w:t>виходом у світ «Кобзаря* Тараса Шевченка 1840 року.</w:t>
      </w:r>
    </w:p>
    <w:p w:rsidR="00A66788" w:rsidRDefault="001A7945">
      <w:pPr>
        <w:pStyle w:val="140"/>
        <w:framePr w:w="3343" w:h="8329" w:hRule="exact" w:wrap="none" w:vAnchor="page" w:hAnchor="page" w:x="4971" w:y="7780"/>
        <w:shd w:val="clear" w:color="auto" w:fill="auto"/>
        <w:spacing w:after="0" w:line="230" w:lineRule="exact"/>
        <w:ind w:left="280" w:right="100" w:firstLine="0"/>
        <w:jc w:val="both"/>
      </w:pPr>
      <w:r>
        <w:rPr>
          <w:rStyle w:val="14BookmanOldStyle85pt0pt0"/>
        </w:rPr>
        <w:t>Вихід у світ «Кобзаря* відбився широким відгомоном у російській пресі й серед української інтелігенції. Шевченкова книжечка зробилася предметом гарячих дискусій, похвал критики, а водночас і гострих засте</w:t>
      </w:r>
      <w:r>
        <w:rPr>
          <w:rStyle w:val="14BookmanOldStyle85pt0pt0"/>
        </w:rPr>
        <w:softHyphen/>
        <w:t>режень щодо української мови та рації існування української літерату</w:t>
      </w:r>
      <w:r>
        <w:rPr>
          <w:rStyle w:val="14BookmanOldStyle85pt0pt0"/>
        </w:rPr>
        <w:softHyphen/>
        <w:t>ри. Усі критики зійшлися на одно</w:t>
      </w:r>
      <w:r>
        <w:rPr>
          <w:rStyle w:val="14BookmanOldStyle85pt0pt0"/>
        </w:rPr>
        <w:softHyphen/>
        <w:t>часному визнанні поетичного хисту автора «Кобзаря». Проте більшість з них гостро заперечила можливість існування української літератури, висміювала украї</w:t>
      </w:r>
      <w:r>
        <w:rPr>
          <w:rStyle w:val="14BookmanOldStyle85pt0pt0"/>
        </w:rPr>
        <w:t>нську мову та шко</w:t>
      </w:r>
      <w:r>
        <w:rPr>
          <w:rStyle w:val="14BookmanOldStyle85pt0pt0"/>
        </w:rPr>
        <w:softHyphen/>
        <w:t>дувала, що такий талановитий поет пише бозна по-якому, марнуючи свій</w:t>
      </w:r>
    </w:p>
    <w:p w:rsidR="00A66788" w:rsidRDefault="001A7945">
      <w:pPr>
        <w:pStyle w:val="140"/>
        <w:framePr w:w="3308" w:h="8361" w:hRule="exact" w:wrap="none" w:vAnchor="page" w:hAnchor="page" w:x="8564" w:y="7775"/>
        <w:shd w:val="clear" w:color="auto" w:fill="auto"/>
        <w:spacing w:after="0" w:line="230" w:lineRule="exact"/>
        <w:ind w:left="40" w:right="40" w:firstLine="0"/>
        <w:jc w:val="both"/>
      </w:pPr>
      <w:r>
        <w:rPr>
          <w:rStyle w:val="14BookmanOldStyle85pt0pt0"/>
        </w:rPr>
        <w:t xml:space="preserve">талант. Письменник і перекладач </w:t>
      </w:r>
      <w:r>
        <w:rPr>
          <w:rStyle w:val="14BookmanOldStyle85pt0pt0"/>
          <w:lang w:val="ru-RU"/>
        </w:rPr>
        <w:t xml:space="preserve">П. Корсаков </w:t>
      </w:r>
      <w:r>
        <w:rPr>
          <w:rStyle w:val="14BookmanOldStyle85pt0pt0"/>
        </w:rPr>
        <w:t>дав дуже високу оцінку мистецької вартості творів нового по</w:t>
      </w:r>
      <w:r>
        <w:rPr>
          <w:rStyle w:val="14BookmanOldStyle85pt0pt0"/>
        </w:rPr>
        <w:softHyphen/>
        <w:t>ета, які «зробили б честь усякому імені, кожній літературі». «Вор</w:t>
      </w:r>
      <w:r>
        <w:rPr>
          <w:rStyle w:val="14BookmanOldStyle85pt0pt0"/>
        </w:rPr>
        <w:t>ог національно-культурного розвитку українського народу, озброєний вели</w:t>
      </w:r>
      <w:r>
        <w:rPr>
          <w:rStyle w:val="14BookmanOldStyle85pt0pt0"/>
        </w:rPr>
        <w:softHyphen/>
        <w:t>ким талантом і темпераментом «неса</w:t>
      </w:r>
      <w:r>
        <w:rPr>
          <w:rStyle w:val="14BookmanOldStyle85pt0pt0"/>
        </w:rPr>
        <w:softHyphen/>
        <w:t xml:space="preserve">мовитий» Віссаріон Бєлінський* </w:t>
      </w:r>
      <w:r>
        <w:rPr>
          <w:rStyle w:val="14BookmanOldStyle85pt0pt0"/>
          <w:lang w:val="ru-RU"/>
        </w:rPr>
        <w:t xml:space="preserve">(П. Зайцев) </w:t>
      </w:r>
      <w:r>
        <w:rPr>
          <w:rStyle w:val="14BookmanOldStyle85pt0pt0"/>
        </w:rPr>
        <w:t>заперечив права україн</w:t>
      </w:r>
      <w:r>
        <w:rPr>
          <w:rStyle w:val="14BookmanOldStyle85pt0pt0"/>
        </w:rPr>
        <w:softHyphen/>
        <w:t>ської мови на існування: «шкода дивитися, коли й маленькі таланти по-дурному витрач</w:t>
      </w:r>
      <w:r>
        <w:rPr>
          <w:rStyle w:val="14BookmanOldStyle85pt0pt0"/>
        </w:rPr>
        <w:t>ають свої сили, пишучи по-українському для ук</w:t>
      </w:r>
      <w:r>
        <w:rPr>
          <w:rStyle w:val="14BookmanOldStyle85pt0pt0"/>
        </w:rPr>
        <w:softHyphen/>
        <w:t>раїнських селян». Ця дискусія про</w:t>
      </w:r>
      <w:r>
        <w:rPr>
          <w:rStyle w:val="14BookmanOldStyle85pt0pt0"/>
        </w:rPr>
        <w:softHyphen/>
        <w:t>ливає світло на одну з найважчих проблем українського національного відродження, бо часто прихильники українства під впливом таких ідео</w:t>
      </w:r>
      <w:r>
        <w:rPr>
          <w:rStyle w:val="14BookmanOldStyle85pt0pt0"/>
        </w:rPr>
        <w:softHyphen/>
        <w:t>логічних виступів ставали на службу росі</w:t>
      </w:r>
      <w:r>
        <w:rPr>
          <w:rStyle w:val="14BookmanOldStyle85pt0pt0"/>
        </w:rPr>
        <w:t>йської культури. Імперськими філологами стали видатні люди Ук</w:t>
      </w:r>
      <w:r>
        <w:rPr>
          <w:rStyle w:val="14BookmanOldStyle85pt0pt0"/>
        </w:rPr>
        <w:softHyphen/>
        <w:t xml:space="preserve">раїни, вчені, письменники — Ф- </w:t>
      </w:r>
      <w:r>
        <w:rPr>
          <w:rStyle w:val="14BookmanOldStyle85pt0pt0"/>
          <w:lang w:val="ru-RU"/>
        </w:rPr>
        <w:t>Про</w:t>
      </w:r>
      <w:r>
        <w:rPr>
          <w:rStyle w:val="14BookmanOldStyle85pt0pt0"/>
          <w:lang w:val="ru-RU"/>
        </w:rPr>
        <w:softHyphen/>
        <w:t xml:space="preserve">копович, </w:t>
      </w:r>
      <w:r>
        <w:rPr>
          <w:rStyle w:val="14BookmanOldStyle85pt0pt0"/>
        </w:rPr>
        <w:t>І. Срезневський, М. Го</w:t>
      </w:r>
      <w:r>
        <w:rPr>
          <w:rStyle w:val="14BookmanOldStyle85pt0pt0"/>
        </w:rPr>
        <w:softHyphen/>
        <w:t>голь... Шевченко ж кинув У лице своїм московським критикам: Спасибі за раду!</w:t>
      </w:r>
    </w:p>
    <w:p w:rsidR="00A66788" w:rsidRDefault="001A7945">
      <w:pPr>
        <w:pStyle w:val="140"/>
        <w:framePr w:w="3308" w:h="8361" w:hRule="exact" w:wrap="none" w:vAnchor="page" w:hAnchor="page" w:x="8564" w:y="7775"/>
        <w:shd w:val="clear" w:color="auto" w:fill="auto"/>
        <w:spacing w:after="0" w:line="230" w:lineRule="exact"/>
        <w:ind w:left="480" w:right="240" w:firstLine="0"/>
        <w:jc w:val="both"/>
      </w:pPr>
      <w:r>
        <w:rPr>
          <w:rStyle w:val="14BookmanOldStyle85pt0pt0"/>
        </w:rPr>
        <w:t>Теплий кожух, тільки шкода Не на мене шитий,</w:t>
      </w:r>
    </w:p>
    <w:p w:rsidR="00A66788" w:rsidRDefault="001A7945">
      <w:pPr>
        <w:pStyle w:val="140"/>
        <w:framePr w:w="3308" w:h="8361" w:hRule="exact" w:wrap="none" w:vAnchor="page" w:hAnchor="page" w:x="8564" w:y="7775"/>
        <w:shd w:val="clear" w:color="auto" w:fill="auto"/>
        <w:spacing w:after="0" w:line="230" w:lineRule="exact"/>
        <w:ind w:left="480" w:right="240" w:firstLine="0"/>
      </w:pPr>
      <w:r>
        <w:rPr>
          <w:rStyle w:val="14BookmanOldStyle85pt0pt0"/>
        </w:rPr>
        <w:t xml:space="preserve">А </w:t>
      </w:r>
      <w:r>
        <w:rPr>
          <w:rStyle w:val="14BookmanOldStyle85pt0pt0"/>
        </w:rPr>
        <w:t>розумне ваше слово Брехнею підбите,</w:t>
      </w:r>
    </w:p>
    <w:p w:rsidR="00A66788" w:rsidRDefault="001A7945">
      <w:pPr>
        <w:pStyle w:val="140"/>
        <w:framePr w:w="3308" w:h="8361" w:hRule="exact" w:wrap="none" w:vAnchor="page" w:hAnchor="page" w:x="8564" w:y="7775"/>
        <w:shd w:val="clear" w:color="auto" w:fill="auto"/>
        <w:spacing w:after="0" w:line="230" w:lineRule="exact"/>
        <w:ind w:left="480" w:firstLine="0"/>
      </w:pPr>
      <w:r>
        <w:rPr>
          <w:rStyle w:val="14BookmanOldStyle85pt0pt0"/>
        </w:rPr>
        <w:t>Вибачайте! Кричіть собі,</w:t>
      </w:r>
    </w:p>
    <w:p w:rsidR="00A66788" w:rsidRDefault="001A7945">
      <w:pPr>
        <w:pStyle w:val="140"/>
        <w:framePr w:w="3308" w:h="8361" w:hRule="exact" w:wrap="none" w:vAnchor="page" w:hAnchor="page" w:x="8564" w:y="7775"/>
        <w:shd w:val="clear" w:color="auto" w:fill="auto"/>
        <w:spacing w:after="0" w:line="230" w:lineRule="exact"/>
        <w:ind w:left="480" w:firstLine="0"/>
      </w:pPr>
      <w:r>
        <w:rPr>
          <w:rStyle w:val="14BookmanOldStyle85pt0pt0"/>
        </w:rPr>
        <w:t>Я слухать не буду.</w:t>
      </w:r>
    </w:p>
    <w:p w:rsidR="00A66788" w:rsidRDefault="001A7945">
      <w:pPr>
        <w:pStyle w:val="140"/>
        <w:framePr w:w="3308" w:h="8361" w:hRule="exact" w:wrap="none" w:vAnchor="page" w:hAnchor="page" w:x="8564" w:y="7775"/>
        <w:shd w:val="clear" w:color="auto" w:fill="auto"/>
        <w:tabs>
          <w:tab w:val="left" w:pos="2962"/>
        </w:tabs>
        <w:spacing w:after="0" w:line="230" w:lineRule="exact"/>
        <w:ind w:right="40" w:firstLine="0"/>
        <w:jc w:val="right"/>
      </w:pPr>
      <w:r>
        <w:rPr>
          <w:rStyle w:val="14BookmanOldStyle85pt0pt0"/>
        </w:rPr>
        <w:t>А в присвяті-заспіві Д°</w:t>
      </w:r>
      <w:r>
        <w:rPr>
          <w:rStyle w:val="14BookmanOldStyle85pt0pt0"/>
        </w:rPr>
        <w:tab/>
        <w:t>,</w:t>
      </w:r>
    </w:p>
    <w:p w:rsidR="00A66788" w:rsidRDefault="001A7945">
      <w:pPr>
        <w:pStyle w:val="140"/>
        <w:framePr w:w="3308" w:h="8361" w:hRule="exact" w:wrap="none" w:vAnchor="page" w:hAnchor="page" w:x="8564" w:y="7775"/>
        <w:shd w:val="clear" w:color="auto" w:fill="auto"/>
        <w:spacing w:after="0" w:line="230" w:lineRule="exact"/>
        <w:ind w:left="40" w:right="240" w:firstLine="0"/>
        <w:jc w:val="both"/>
      </w:pPr>
      <w:r>
        <w:rPr>
          <w:rStyle w:val="14BookmanOldStyle85pt0pt0"/>
        </w:rPr>
        <w:t xml:space="preserve">маків» з іронією відкинув ці </w:t>
      </w:r>
      <w:r>
        <w:rPr>
          <w:rStyle w:val="14BookmanOldStyle85pt0pt0"/>
          <w:vertAlign w:val="superscript"/>
        </w:rPr>
        <w:t>заК</w:t>
      </w:r>
      <w:r>
        <w:rPr>
          <w:rStyle w:val="14BookmanOldStyle85pt0pt0"/>
        </w:rPr>
        <w:t xml:space="preserve"> критиків: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635" w:h="9076" w:hRule="exact" w:wrap="none" w:vAnchor="page" w:hAnchor="page" w:x="4446" w:y="7285"/>
        <w:shd w:val="clear" w:color="auto" w:fill="auto"/>
        <w:spacing w:after="0" w:line="249" w:lineRule="exact"/>
        <w:ind w:left="340" w:firstLine="0"/>
      </w:pPr>
      <w:r>
        <w:rPr>
          <w:rStyle w:val="14BookmanOldStyle85pt0pt0"/>
        </w:rPr>
        <w:lastRenderedPageBreak/>
        <w:t>Буде з мене поки живу,</w:t>
      </w:r>
    </w:p>
    <w:p w:rsidR="00A66788" w:rsidRDefault="001A7945">
      <w:pPr>
        <w:pStyle w:val="140"/>
        <w:framePr w:w="3635" w:h="9076" w:hRule="exact" w:wrap="none" w:vAnchor="page" w:hAnchor="page" w:x="4446" w:y="7285"/>
        <w:shd w:val="clear" w:color="auto" w:fill="auto"/>
        <w:spacing w:after="0" w:line="249" w:lineRule="exact"/>
        <w:ind w:left="340" w:firstLine="0"/>
      </w:pPr>
      <w:r>
        <w:rPr>
          <w:rStyle w:val="14BookmanOldStyle85pt0pt0"/>
        </w:rPr>
        <w:t>І мертвого слова!</w:t>
      </w:r>
    </w:p>
    <w:p w:rsidR="00A66788" w:rsidRDefault="001A7945">
      <w:pPr>
        <w:pStyle w:val="140"/>
        <w:framePr w:w="3635" w:h="9076" w:hRule="exact" w:wrap="none" w:vAnchor="page" w:hAnchor="page" w:x="4446" w:y="7285"/>
        <w:shd w:val="clear" w:color="auto" w:fill="auto"/>
        <w:spacing w:after="0" w:line="249" w:lineRule="exact"/>
        <w:ind w:left="20" w:right="20" w:firstLine="160"/>
        <w:jc w:val="both"/>
      </w:pPr>
      <w:r>
        <w:rPr>
          <w:rStyle w:val="14BookmanOldStyle85pt0pt0"/>
        </w:rPr>
        <w:t xml:space="preserve">Т. Шевченко був тією особистістю, що </w:t>
      </w:r>
      <w:r>
        <w:rPr>
          <w:rStyle w:val="14BookmanOldStyle85pt0pt0"/>
        </w:rPr>
        <w:t>інтегрувала в собі з максимально можливою повнотою ментальність свого народу.</w:t>
      </w:r>
    </w:p>
    <w:p w:rsidR="00A66788" w:rsidRDefault="001A7945">
      <w:pPr>
        <w:pStyle w:val="140"/>
        <w:framePr w:w="3635" w:h="9076" w:hRule="exact" w:wrap="none" w:vAnchor="page" w:hAnchor="page" w:x="4446" w:y="7285"/>
        <w:shd w:val="clear" w:color="auto" w:fill="auto"/>
        <w:spacing w:after="0" w:line="249" w:lineRule="exact"/>
        <w:ind w:left="20" w:right="20" w:firstLine="160"/>
        <w:jc w:val="both"/>
      </w:pPr>
      <w:r>
        <w:rPr>
          <w:rStyle w:val="14BookmanOldStyle85pt0pt0"/>
        </w:rPr>
        <w:t>Можливо, як ніхто інший у той час, Шевченко загострено відчував своє українство й висловлювався з цього приводу абсолютно однознач</w:t>
      </w:r>
      <w:r>
        <w:rPr>
          <w:rStyle w:val="14BookmanOldStyle85pt0pt0"/>
        </w:rPr>
        <w:softHyphen/>
        <w:t>но: «А на москалів не вважайте, — звертався він</w:t>
      </w:r>
      <w:r>
        <w:rPr>
          <w:rStyle w:val="14BookmanOldStyle85pt0pt0"/>
        </w:rPr>
        <w:t xml:space="preserve"> до українських письмен</w:t>
      </w:r>
      <w:r>
        <w:rPr>
          <w:rStyle w:val="14BookmanOldStyle85pt0pt0"/>
        </w:rPr>
        <w:softHyphen/>
        <w:t>ників у Передмові до нездійсненого видання «Кобзаря», — нехай вони собі пишуть по-своєму, а ми по-своєму. У їх народ і слово, і у нас народ і слово».</w:t>
      </w:r>
    </w:p>
    <w:p w:rsidR="00A66788" w:rsidRDefault="001A7945">
      <w:pPr>
        <w:pStyle w:val="140"/>
        <w:framePr w:w="3635" w:h="9076" w:hRule="exact" w:wrap="none" w:vAnchor="page" w:hAnchor="page" w:x="4446" w:y="7285"/>
        <w:shd w:val="clear" w:color="auto" w:fill="auto"/>
        <w:spacing w:after="0" w:line="249" w:lineRule="exact"/>
        <w:ind w:left="20" w:right="20" w:firstLine="160"/>
        <w:jc w:val="both"/>
      </w:pPr>
      <w:r>
        <w:rPr>
          <w:rStyle w:val="14BookmanOldStyle85pt0pt0"/>
        </w:rPr>
        <w:t>Поряд з Тарасом Шевченком у 50-60-х рр. українську літературу збагачують у прозі М</w:t>
      </w:r>
      <w:r>
        <w:rPr>
          <w:rStyle w:val="14BookmanOldStyle85pt0pt0"/>
        </w:rPr>
        <w:t xml:space="preserve">арко Вовчок, Анатолій Свидницький, Олекса </w:t>
      </w:r>
      <w:r>
        <w:rPr>
          <w:rStyle w:val="14BookmanOldStyle85pt0pt0"/>
          <w:lang w:val="ru-RU"/>
        </w:rPr>
        <w:t>Сто</w:t>
      </w:r>
      <w:r>
        <w:rPr>
          <w:rStyle w:val="14BookmanOldStyle85pt0pt0"/>
          <w:lang w:val="ru-RU"/>
        </w:rPr>
        <w:softHyphen/>
        <w:t xml:space="preserve">роженко, </w:t>
      </w:r>
      <w:r>
        <w:rPr>
          <w:rStyle w:val="14BookmanOldStyle85pt0pt0"/>
        </w:rPr>
        <w:t>у поезії — Михайло Пет</w:t>
      </w:r>
      <w:r>
        <w:rPr>
          <w:rStyle w:val="14BookmanOldStyle85pt0pt0"/>
        </w:rPr>
        <w:softHyphen/>
        <w:t>ренко, Віктор Забіла, Леонід Глібов, Євген Гребінка, Степан Руданський, Левко Боровиковський. Майже всі українські митці, починаючи з Кот</w:t>
      </w:r>
      <w:r>
        <w:rPr>
          <w:rStyle w:val="14BookmanOldStyle85pt0pt0"/>
        </w:rPr>
        <w:softHyphen/>
        <w:t xml:space="preserve">ляревського, разом з Шевченком, зазнали </w:t>
      </w:r>
      <w:r>
        <w:rPr>
          <w:rStyle w:val="14BookmanOldStyle85pt0pt0"/>
        </w:rPr>
        <w:t>впливу сентименталізму й романтизму, що прийшли із Заходу.</w:t>
      </w:r>
    </w:p>
    <w:p w:rsidR="00A66788" w:rsidRDefault="001A7945">
      <w:pPr>
        <w:pStyle w:val="140"/>
        <w:framePr w:w="3635" w:h="9076" w:hRule="exact" w:wrap="none" w:vAnchor="page" w:hAnchor="page" w:x="4446" w:y="7285"/>
        <w:shd w:val="clear" w:color="auto" w:fill="auto"/>
        <w:spacing w:after="0" w:line="249" w:lineRule="exact"/>
        <w:ind w:left="20" w:right="20" w:firstLine="160"/>
        <w:jc w:val="both"/>
      </w:pPr>
      <w:r>
        <w:rPr>
          <w:rStyle w:val="14BookmanOldStyle85pt0pt0"/>
        </w:rPr>
        <w:t>Нова українська література при</w:t>
      </w:r>
      <w:r>
        <w:rPr>
          <w:rStyle w:val="14BookmanOldStyle85pt0pt0"/>
        </w:rPr>
        <w:softHyphen/>
        <w:t>несла нові теми, створила нові обра</w:t>
      </w:r>
      <w:r>
        <w:rPr>
          <w:rStyle w:val="14BookmanOldStyle85pt0pt0"/>
        </w:rPr>
        <w:softHyphen/>
        <w:t>зи, покликала до життя нові жанри.</w:t>
      </w:r>
    </w:p>
    <w:p w:rsidR="00A66788" w:rsidRDefault="001A7945">
      <w:pPr>
        <w:pStyle w:val="140"/>
        <w:framePr w:w="3635" w:h="9076" w:hRule="exact" w:wrap="none" w:vAnchor="page" w:hAnchor="page" w:x="4446" w:y="7285"/>
        <w:shd w:val="clear" w:color="auto" w:fill="auto"/>
        <w:spacing w:after="0" w:line="249" w:lineRule="exact"/>
        <w:ind w:left="20" w:right="20" w:firstLine="160"/>
        <w:jc w:val="both"/>
      </w:pPr>
      <w:r>
        <w:rPr>
          <w:rStyle w:val="14BookmanOldStyle85pt0pt0"/>
        </w:rPr>
        <w:t>Немає жодного сумніву, що великі набутки української літератури й культури були б набагато ваго</w:t>
      </w:r>
      <w:r>
        <w:rPr>
          <w:rStyle w:val="14BookmanOldStyle85pt0pt0"/>
        </w:rPr>
        <w:t>міши</w:t>
      </w:r>
      <w:r>
        <w:rPr>
          <w:rStyle w:val="14BookmanOldStyle85pt0pt0"/>
        </w:rPr>
        <w:softHyphen/>
        <w:t>ми, якби не страхітливий зашморг Російського імперіалізму.</w:t>
      </w:r>
    </w:p>
    <w:p w:rsidR="00A66788" w:rsidRDefault="001A7945">
      <w:pPr>
        <w:pStyle w:val="234"/>
        <w:framePr w:w="3086" w:h="233" w:hRule="exact" w:wrap="none" w:vAnchor="page" w:hAnchor="page" w:x="9327" w:y="7002"/>
        <w:shd w:val="clear" w:color="auto" w:fill="auto"/>
        <w:tabs>
          <w:tab w:val="left" w:leader="underscore" w:pos="1487"/>
        </w:tabs>
        <w:spacing w:line="200" w:lineRule="exact"/>
      </w:pPr>
      <w:r>
        <w:rPr>
          <w:rStyle w:val="23BookmanOldStyle10pt0pt"/>
          <w:lang w:val="uk-UA"/>
        </w:rPr>
        <w:tab/>
      </w:r>
      <w:r>
        <w:rPr>
          <w:rStyle w:val="23ArialNarrow75pt0pt1"/>
          <w:i/>
          <w:iCs/>
        </w:rPr>
        <w:t>Нова література</w:t>
      </w:r>
    </w:p>
    <w:p w:rsidR="00A66788" w:rsidRDefault="001A7945">
      <w:pPr>
        <w:pStyle w:val="12101"/>
        <w:framePr w:w="3869" w:h="712" w:hRule="exact" w:wrap="none" w:vAnchor="page" w:hAnchor="page" w:x="8529" w:y="7308"/>
        <w:shd w:val="clear" w:color="auto" w:fill="auto"/>
        <w:spacing w:after="0"/>
        <w:ind w:left="840" w:right="640"/>
      </w:pPr>
      <w:bookmarkStart w:id="431" w:name="bookmark431"/>
      <w:r>
        <w:t>Іван Котляревський 1769 - 1838 рр.</w:t>
      </w:r>
      <w:bookmarkEnd w:id="431"/>
    </w:p>
    <w:p w:rsidR="00A66788" w:rsidRDefault="001A7945">
      <w:pPr>
        <w:pStyle w:val="1733"/>
        <w:framePr w:w="3869" w:h="8027" w:hRule="exact" w:wrap="none" w:vAnchor="page" w:hAnchor="page" w:x="8529" w:y="8309"/>
        <w:shd w:val="clear" w:color="auto" w:fill="auto"/>
        <w:spacing w:before="0"/>
        <w:ind w:left="700" w:right="40"/>
      </w:pPr>
      <w:r>
        <w:t>З «Енеїди» судилось народи</w:t>
      </w:r>
      <w:r>
        <w:softHyphen/>
        <w:t>тись такому, що зрослось із на</w:t>
      </w:r>
      <w:r>
        <w:softHyphen/>
        <w:t>шою долею навіки, чого не муси</w:t>
      </w:r>
      <w:r>
        <w:softHyphen/>
        <w:t>мо забути, чого не занапас</w:t>
      </w:r>
      <w:r>
        <w:softHyphen/>
        <w:t>тить ні панський егоїзм,</w:t>
      </w:r>
      <w:r>
        <w:t xml:space="preserve"> ні госу- дарня політика: народилась ук</w:t>
      </w:r>
      <w:r>
        <w:softHyphen/>
        <w:t>раїнська література.</w:t>
      </w:r>
    </w:p>
    <w:p w:rsidR="00A66788" w:rsidRDefault="001A7945">
      <w:pPr>
        <w:pStyle w:val="1733"/>
        <w:framePr w:w="3869" w:h="8027" w:hRule="exact" w:wrap="none" w:vAnchor="page" w:hAnchor="page" w:x="8529" w:y="8309"/>
        <w:shd w:val="clear" w:color="auto" w:fill="auto"/>
        <w:spacing w:before="0"/>
        <w:ind w:right="40"/>
        <w:jc w:val="right"/>
      </w:pPr>
      <w:r>
        <w:t>П. Куліш</w:t>
      </w:r>
    </w:p>
    <w:p w:rsidR="00A66788" w:rsidRDefault="001A7945">
      <w:pPr>
        <w:pStyle w:val="170"/>
        <w:framePr w:w="3869" w:h="8027" w:hRule="exact" w:wrap="none" w:vAnchor="page" w:hAnchor="page" w:x="8529" w:y="8309"/>
        <w:shd w:val="clear" w:color="auto" w:fill="auto"/>
        <w:spacing w:after="0" w:line="214" w:lineRule="exact"/>
        <w:ind w:left="20" w:right="40" w:firstLine="240"/>
      </w:pPr>
      <w:r>
        <w:rPr>
          <w:rStyle w:val="17ArialNarrow8pt0pt7"/>
        </w:rPr>
        <w:t>Іван Петрович Котляревський, зачинатель но</w:t>
      </w:r>
      <w:r>
        <w:rPr>
          <w:rStyle w:val="17ArialNarrow8pt0pt7"/>
        </w:rPr>
        <w:softHyphen/>
        <w:t>вої української літератури та нової літературної мови народився, 9 вересня 1769 року в Полтаві в сім'ї канцеляриста магістрату. У 1780—1789 рр.</w:t>
      </w:r>
      <w:r>
        <w:rPr>
          <w:rStyle w:val="17ArialNarrow8pt0pt7"/>
        </w:rPr>
        <w:t xml:space="preserve"> навчався в Полтавській гімназії. З 1793 року вчи</w:t>
      </w:r>
      <w:r>
        <w:rPr>
          <w:rStyle w:val="17ArialNarrow8pt0pt7"/>
        </w:rPr>
        <w:softHyphen/>
        <w:t>телював у поміщицьких маєтках на Полтавщині. У 1797—1808 рр. розпочав військову кар’єру, брав участь у війні з турками (нагороджений орденом).</w:t>
      </w:r>
    </w:p>
    <w:p w:rsidR="00A66788" w:rsidRDefault="001A7945">
      <w:pPr>
        <w:pStyle w:val="170"/>
        <w:framePr w:w="3869" w:h="8027" w:hRule="exact" w:wrap="none" w:vAnchor="page" w:hAnchor="page" w:x="8529" w:y="8309"/>
        <w:shd w:val="clear" w:color="auto" w:fill="auto"/>
        <w:spacing w:after="0" w:line="214" w:lineRule="exact"/>
        <w:ind w:left="20" w:right="40" w:firstLine="240"/>
      </w:pPr>
      <w:r>
        <w:rPr>
          <w:rStyle w:val="17ArialNarrow8pt0pt7"/>
        </w:rPr>
        <w:t>1798 року вийшли друком перші три частини «Енеїди» («піратське»</w:t>
      </w:r>
      <w:r>
        <w:rPr>
          <w:rStyle w:val="17ArialNarrow8pt0pt7"/>
        </w:rPr>
        <w:t xml:space="preserve"> видання М. Пурпури), повністю поема була надрукована 1842 року.</w:t>
      </w:r>
    </w:p>
    <w:p w:rsidR="00A66788" w:rsidRDefault="001A7945">
      <w:pPr>
        <w:pStyle w:val="170"/>
        <w:framePr w:w="3869" w:h="8027" w:hRule="exact" w:wrap="none" w:vAnchor="page" w:hAnchor="page" w:x="8529" w:y="8309"/>
        <w:shd w:val="clear" w:color="auto" w:fill="auto"/>
        <w:spacing w:after="0" w:line="214" w:lineRule="exact"/>
        <w:ind w:left="20" w:right="40" w:firstLine="240"/>
      </w:pPr>
      <w:r>
        <w:rPr>
          <w:rStyle w:val="17ArialNarrow8pt0pt7"/>
        </w:rPr>
        <w:t>Упродовж 1818—1821 рр. І. Котляревський займав посаду директора Полтавського театру, для якого написав «Наталку Полтавку» і «Мос- каля-чарівника». Був ініціатором викупу М. Щепкіна з кріпацтв</w:t>
      </w:r>
      <w:r>
        <w:rPr>
          <w:rStyle w:val="17ArialNarrow8pt0pt7"/>
        </w:rPr>
        <w:t>а.</w:t>
      </w:r>
    </w:p>
    <w:p w:rsidR="00A66788" w:rsidRDefault="001A7945">
      <w:pPr>
        <w:pStyle w:val="170"/>
        <w:framePr w:w="3869" w:h="8027" w:hRule="exact" w:wrap="none" w:vAnchor="page" w:hAnchor="page" w:x="8529" w:y="8309"/>
        <w:shd w:val="clear" w:color="auto" w:fill="auto"/>
        <w:spacing w:after="95" w:line="214" w:lineRule="exact"/>
        <w:ind w:left="20" w:right="40" w:firstLine="240"/>
      </w:pPr>
      <w:r>
        <w:rPr>
          <w:rStyle w:val="17ArialNarrow8pt0pt7"/>
        </w:rPr>
        <w:t>Помер письменник у батьківському будинку в Полтаві 10 листопада 1838 року. У цьому місті й похований.</w:t>
      </w:r>
    </w:p>
    <w:p w:rsidR="00A66788" w:rsidRDefault="001A7945">
      <w:pPr>
        <w:pStyle w:val="140"/>
        <w:framePr w:w="3869" w:h="8027" w:hRule="exact" w:wrap="none" w:vAnchor="page" w:hAnchor="page" w:x="8529" w:y="8309"/>
        <w:shd w:val="clear" w:color="auto" w:fill="auto"/>
        <w:spacing w:after="0" w:line="245" w:lineRule="exact"/>
        <w:ind w:left="20" w:right="40" w:firstLine="240"/>
        <w:jc w:val="both"/>
      </w:pPr>
      <w:r>
        <w:rPr>
          <w:rStyle w:val="14BookmanOldStyle85pt0pt0"/>
        </w:rPr>
        <w:t>У спільному слові від українських письменників, які 1903 року приїха</w:t>
      </w:r>
      <w:r>
        <w:rPr>
          <w:rStyle w:val="14BookmanOldStyle85pt0pt0"/>
        </w:rPr>
        <w:softHyphen/>
        <w:t>ли до Полтави на відкриття пам’ят</w:t>
      </w:r>
      <w:r>
        <w:rPr>
          <w:rStyle w:val="14BookmanOldStyle85pt0pt0"/>
        </w:rPr>
        <w:softHyphen/>
        <w:t xml:space="preserve">ника І. Котляревському, прозвучала оцінка </w:t>
      </w:r>
      <w:r>
        <w:rPr>
          <w:rStyle w:val="14BookmanOldStyle85pt0pt0"/>
        </w:rPr>
        <w:t>подвижницької діяльності за</w:t>
      </w:r>
      <w:r>
        <w:rPr>
          <w:rStyle w:val="14BookmanOldStyle85pt0pt0"/>
        </w:rPr>
        <w:softHyphen/>
        <w:t>чинателя нової української літерату-</w:t>
      </w:r>
    </w:p>
    <w:p w:rsidR="00A66788" w:rsidRDefault="001A7945">
      <w:pPr>
        <w:pStyle w:val="273"/>
        <w:framePr w:wrap="none" w:vAnchor="page" w:hAnchor="page" w:x="11969" w:y="16591"/>
        <w:shd w:val="clear" w:color="auto" w:fill="auto"/>
        <w:spacing w:line="210" w:lineRule="exact"/>
        <w:ind w:left="20"/>
      </w:pPr>
      <w:r>
        <w:t>529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2"/>
        <w:framePr w:wrap="none" w:vAnchor="page" w:hAnchor="page" w:x="4820" w:y="7325"/>
        <w:shd w:val="clear" w:color="auto" w:fill="auto"/>
        <w:spacing w:line="160" w:lineRule="exact"/>
        <w:ind w:left="20"/>
      </w:pPr>
      <w:r>
        <w:lastRenderedPageBreak/>
        <w:t>УКРАЇНСЬКА ЛІТЕРАТУРА</w:t>
      </w:r>
    </w:p>
    <w:p w:rsidR="00A66788" w:rsidRDefault="001A7945">
      <w:pPr>
        <w:pStyle w:val="140"/>
        <w:framePr w:w="3476" w:h="8385" w:hRule="exact" w:wrap="none" w:vAnchor="page" w:hAnchor="page" w:x="4843" w:y="7663"/>
        <w:shd w:val="clear" w:color="auto" w:fill="auto"/>
        <w:spacing w:after="0" w:line="234" w:lineRule="exact"/>
        <w:ind w:left="100" w:right="100" w:firstLine="0"/>
        <w:jc w:val="both"/>
      </w:pPr>
      <w:r>
        <w:rPr>
          <w:rStyle w:val="14BookmanOldStyle85pt0pt0"/>
        </w:rPr>
        <w:t>ри: «Ще зоря не зоріла на темному небі захмареному, як у Полтаві з уст Івана Котляревського продзвеніло натхненне поетичне слово. Воно рід</w:t>
      </w:r>
      <w:r>
        <w:rPr>
          <w:rStyle w:val="14BookmanOldStyle85pt0pt0"/>
        </w:rPr>
        <w:softHyphen/>
        <w:t>ну м</w:t>
      </w:r>
      <w:r>
        <w:rPr>
          <w:rStyle w:val="14BookmanOldStyle85pt0pt0"/>
        </w:rPr>
        <w:t>ову піднімало до високостей національного письменства, воно жи</w:t>
      </w:r>
      <w:r>
        <w:rPr>
          <w:rStyle w:val="14BookmanOldStyle85pt0pt0"/>
        </w:rPr>
        <w:softHyphen/>
        <w:t>вило наш дух народний животворною силою. І слово стало ділом».</w:t>
      </w:r>
    </w:p>
    <w:p w:rsidR="00A66788" w:rsidRDefault="001A7945">
      <w:pPr>
        <w:pStyle w:val="140"/>
        <w:framePr w:w="3476" w:h="8385" w:hRule="exact" w:wrap="none" w:vAnchor="page" w:hAnchor="page" w:x="4843" w:y="7663"/>
        <w:shd w:val="clear" w:color="auto" w:fill="auto"/>
        <w:spacing w:after="0" w:line="234" w:lineRule="exact"/>
        <w:ind w:left="100" w:right="100" w:firstLine="0"/>
        <w:jc w:val="right"/>
      </w:pPr>
      <w:r>
        <w:rPr>
          <w:rStyle w:val="14BookmanOldStyle85pt0pt0"/>
        </w:rPr>
        <w:t>На смерть І. Котляревського щиро відгукнувся Т. Шевченко, безпо</w:t>
      </w:r>
      <w:r>
        <w:rPr>
          <w:rStyle w:val="14BookmanOldStyle85pt0pt0"/>
        </w:rPr>
        <w:softHyphen/>
        <w:t xml:space="preserve">милково визначивши роль автора «Енеїди» в історії українського </w:t>
      </w:r>
      <w:r>
        <w:rPr>
          <w:rStyle w:val="14BookmanOldStyle85pt0pt0"/>
        </w:rPr>
        <w:t>пись</w:t>
      </w:r>
      <w:r>
        <w:rPr>
          <w:rStyle w:val="14BookmanOldStyle85pt0pt0"/>
        </w:rPr>
        <w:softHyphen/>
        <w:t>менства. Молодий поет провістив йо</w:t>
      </w:r>
      <w:r>
        <w:rPr>
          <w:rStyle w:val="14BookmanOldStyle85pt0pt0"/>
        </w:rPr>
        <w:softHyphen/>
        <w:t>му земне безсмертя:</w:t>
      </w:r>
    </w:p>
    <w:p w:rsidR="00A66788" w:rsidRDefault="001A7945">
      <w:pPr>
        <w:pStyle w:val="140"/>
        <w:framePr w:w="3476" w:h="8385" w:hRule="exact" w:wrap="none" w:vAnchor="page" w:hAnchor="page" w:x="4843" w:y="7663"/>
        <w:shd w:val="clear" w:color="auto" w:fill="auto"/>
        <w:spacing w:after="0" w:line="230" w:lineRule="exact"/>
        <w:ind w:left="600" w:firstLine="0"/>
      </w:pPr>
      <w:r>
        <w:rPr>
          <w:rStyle w:val="14BookmanOldStyle85pt0pt0"/>
        </w:rPr>
        <w:t>Будеш, батьку, панувати,</w:t>
      </w:r>
    </w:p>
    <w:p w:rsidR="00A66788" w:rsidRDefault="001A7945">
      <w:pPr>
        <w:pStyle w:val="140"/>
        <w:framePr w:w="3476" w:h="8385" w:hRule="exact" w:wrap="none" w:vAnchor="page" w:hAnchor="page" w:x="4843" w:y="7663"/>
        <w:shd w:val="clear" w:color="auto" w:fill="auto"/>
        <w:spacing w:after="0" w:line="230" w:lineRule="exact"/>
        <w:ind w:left="600" w:firstLine="0"/>
      </w:pPr>
      <w:r>
        <w:rPr>
          <w:rStyle w:val="14BookmanOldStyle85pt0pt0"/>
        </w:rPr>
        <w:t>Поки живуть люди;</w:t>
      </w:r>
    </w:p>
    <w:p w:rsidR="00A66788" w:rsidRDefault="001A7945">
      <w:pPr>
        <w:pStyle w:val="140"/>
        <w:framePr w:w="3476" w:h="8385" w:hRule="exact" w:wrap="none" w:vAnchor="page" w:hAnchor="page" w:x="4843" w:y="7663"/>
        <w:shd w:val="clear" w:color="auto" w:fill="auto"/>
        <w:spacing w:after="0" w:line="230" w:lineRule="exact"/>
        <w:ind w:left="600" w:firstLine="0"/>
      </w:pPr>
      <w:r>
        <w:rPr>
          <w:rStyle w:val="14BookmanOldStyle85pt0pt0"/>
        </w:rPr>
        <w:t>Поки сонце з неба сяє,</w:t>
      </w:r>
    </w:p>
    <w:p w:rsidR="00A66788" w:rsidRDefault="001A7945">
      <w:pPr>
        <w:pStyle w:val="140"/>
        <w:framePr w:w="3476" w:h="8385" w:hRule="exact" w:wrap="none" w:vAnchor="page" w:hAnchor="page" w:x="4843" w:y="7663"/>
        <w:shd w:val="clear" w:color="auto" w:fill="auto"/>
        <w:spacing w:after="176" w:line="230" w:lineRule="exact"/>
        <w:ind w:left="600" w:firstLine="0"/>
      </w:pPr>
      <w:r>
        <w:rPr>
          <w:rStyle w:val="14BookmanOldStyle85pt0pt0"/>
        </w:rPr>
        <w:t>Тебе не забудуть!</w:t>
      </w:r>
    </w:p>
    <w:p w:rsidR="00A66788" w:rsidRDefault="001A7945">
      <w:pPr>
        <w:pStyle w:val="170"/>
        <w:framePr w:w="3476" w:h="8385" w:hRule="exact" w:wrap="none" w:vAnchor="page" w:hAnchor="page" w:x="4843" w:y="7663"/>
        <w:shd w:val="clear" w:color="auto" w:fill="auto"/>
        <w:spacing w:after="47" w:line="160" w:lineRule="exact"/>
        <w:ind w:left="280" w:firstLine="160"/>
      </w:pPr>
      <w:r>
        <w:rPr>
          <w:rStyle w:val="17ArialNarrow8pt0pt7"/>
        </w:rPr>
        <w:t>«Енеїда»</w:t>
      </w:r>
    </w:p>
    <w:p w:rsidR="00A66788" w:rsidRDefault="001A7945">
      <w:pPr>
        <w:pStyle w:val="140"/>
        <w:framePr w:w="3476" w:h="8385" w:hRule="exact" w:wrap="none" w:vAnchor="page" w:hAnchor="page" w:x="4843" w:y="7663"/>
        <w:shd w:val="clear" w:color="auto" w:fill="auto"/>
        <w:spacing w:after="0" w:line="226" w:lineRule="exact"/>
        <w:ind w:left="280" w:right="100" w:firstLine="160"/>
        <w:jc w:val="both"/>
      </w:pPr>
      <w:r>
        <w:rPr>
          <w:rStyle w:val="14BookmanOldStyle85pt0pt0"/>
        </w:rPr>
        <w:t>«Енеїда* (1798,1809,1842) — тра</w:t>
      </w:r>
      <w:r>
        <w:rPr>
          <w:rStyle w:val="14BookmanOldStyle85pt0pt0"/>
        </w:rPr>
        <w:softHyphen/>
        <w:t xml:space="preserve">вестійна бурлескна поема. </w:t>
      </w:r>
      <w:r>
        <w:rPr>
          <w:rStyle w:val="14BookmanOldStyle85pt0pt1"/>
        </w:rPr>
        <w:t xml:space="preserve">Травестія </w:t>
      </w:r>
      <w:r>
        <w:rPr>
          <w:rStyle w:val="14BookmanOldStyle85pt0pt0"/>
        </w:rPr>
        <w:t xml:space="preserve">(від італійського </w:t>
      </w:r>
      <w:r>
        <w:rPr>
          <w:rStyle w:val="14BookmanOldStyle85pt0pt1"/>
        </w:rPr>
        <w:t>ігаиезИге</w:t>
      </w:r>
      <w:r>
        <w:rPr>
          <w:rStyle w:val="14BookmanOldStyle85pt0pt0"/>
        </w:rPr>
        <w:t xml:space="preserve"> — </w:t>
      </w:r>
      <w:r>
        <w:rPr>
          <w:rStyle w:val="14BookmanOldStyle85pt0pt1"/>
        </w:rPr>
        <w:t>пере</w:t>
      </w:r>
      <w:r>
        <w:rPr>
          <w:rStyle w:val="14BookmanOldStyle85pt0pt1"/>
        </w:rPr>
        <w:softHyphen/>
      </w:r>
      <w:r>
        <w:rPr>
          <w:rStyle w:val="14BookmanOldStyle85pt0pt1"/>
        </w:rPr>
        <w:t>вдягати)</w:t>
      </w:r>
      <w:r>
        <w:rPr>
          <w:rStyle w:val="14BookmanOldStyle85pt0pt0"/>
        </w:rPr>
        <w:t xml:space="preserve"> — різновид жартівливої бур</w:t>
      </w:r>
      <w:r>
        <w:rPr>
          <w:rStyle w:val="14BookmanOldStyle85pt0pt0"/>
        </w:rPr>
        <w:softHyphen/>
        <w:t>лескної поезії, коли твір із серйозним чи героїчним змістом та відповідною формою переробляється на твір ко</w:t>
      </w:r>
      <w:r>
        <w:rPr>
          <w:rStyle w:val="14BookmanOldStyle85pt0pt0"/>
        </w:rPr>
        <w:softHyphen/>
        <w:t>мічного характеру з використанням панібратських, виразно розмовних зворотів. Котляревський переодяг</w:t>
      </w:r>
      <w:r>
        <w:rPr>
          <w:rStyle w:val="14BookmanOldStyle85pt0pt0"/>
        </w:rPr>
        <w:softHyphen/>
        <w:t>нув героїв р</w:t>
      </w:r>
      <w:r>
        <w:rPr>
          <w:rStyle w:val="14BookmanOldStyle85pt0pt0"/>
        </w:rPr>
        <w:t>имської «Енеїди» Вер- гілія в український національний одяг і взагалі переселив їх в українсь</w:t>
      </w:r>
      <w:r>
        <w:rPr>
          <w:rStyle w:val="14BookmanOldStyle85pt0pt0"/>
        </w:rPr>
        <w:softHyphen/>
        <w:t>ке середовище, де троянці (читай за</w:t>
      </w:r>
      <w:r>
        <w:rPr>
          <w:rStyle w:val="14BookmanOldStyle85pt0pt0"/>
        </w:rPr>
        <w:softHyphen/>
        <w:t>порожці) уживають українські національні страви, п’ють українські</w:t>
      </w:r>
    </w:p>
    <w:p w:rsidR="00A66788" w:rsidRDefault="001A7945">
      <w:pPr>
        <w:pStyle w:val="140"/>
        <w:framePr w:w="3440" w:h="8435" w:hRule="exact" w:wrap="none" w:vAnchor="page" w:hAnchor="page" w:x="8556" w:y="7649"/>
        <w:shd w:val="clear" w:color="auto" w:fill="auto"/>
        <w:spacing w:after="0" w:line="237" w:lineRule="exact"/>
        <w:ind w:left="80" w:right="40" w:firstLine="0"/>
        <w:jc w:val="both"/>
      </w:pPr>
      <w:r>
        <w:rPr>
          <w:rStyle w:val="14BookmanOldStyle85pt0pt0"/>
        </w:rPr>
        <w:t xml:space="preserve">напої, тут звучать українські народні інструменти, співають </w:t>
      </w:r>
      <w:r>
        <w:rPr>
          <w:rStyle w:val="14BookmanOldStyle85pt0pt0"/>
        </w:rPr>
        <w:t>українських пісень, грають в народні ігри:</w:t>
      </w:r>
    </w:p>
    <w:p w:rsidR="00A66788" w:rsidRDefault="001A7945">
      <w:pPr>
        <w:pStyle w:val="140"/>
        <w:framePr w:w="3440" w:h="8435" w:hRule="exact" w:wrap="none" w:vAnchor="page" w:hAnchor="page" w:x="8556" w:y="7649"/>
        <w:shd w:val="clear" w:color="auto" w:fill="auto"/>
        <w:spacing w:after="0" w:line="237" w:lineRule="exact"/>
        <w:ind w:left="80" w:firstLine="360"/>
        <w:jc w:val="both"/>
      </w:pPr>
      <w:r>
        <w:rPr>
          <w:rStyle w:val="14BookmanOldStyle85pt0pt0"/>
        </w:rPr>
        <w:t>Тут їли різнії потрави,</w:t>
      </w:r>
    </w:p>
    <w:p w:rsidR="00A66788" w:rsidRDefault="001A7945">
      <w:pPr>
        <w:pStyle w:val="140"/>
        <w:framePr w:w="3440" w:h="8435" w:hRule="exact" w:wrap="none" w:vAnchor="page" w:hAnchor="page" w:x="8556" w:y="7649"/>
        <w:shd w:val="clear" w:color="auto" w:fill="auto"/>
        <w:spacing w:after="0" w:line="237" w:lineRule="exact"/>
        <w:ind w:left="80" w:firstLine="360"/>
        <w:jc w:val="both"/>
      </w:pPr>
      <w:r>
        <w:rPr>
          <w:rStyle w:val="14BookmanOldStyle85pt0pt0"/>
        </w:rPr>
        <w:t>І все з олив’яних мисок,</w:t>
      </w:r>
    </w:p>
    <w:p w:rsidR="00A66788" w:rsidRDefault="001A7945">
      <w:pPr>
        <w:pStyle w:val="140"/>
        <w:framePr w:w="3440" w:h="8435" w:hRule="exact" w:wrap="none" w:vAnchor="page" w:hAnchor="page" w:x="8556" w:y="7649"/>
        <w:shd w:val="clear" w:color="auto" w:fill="auto"/>
        <w:spacing w:after="0" w:line="237" w:lineRule="exact"/>
        <w:ind w:left="80" w:firstLine="360"/>
        <w:jc w:val="both"/>
      </w:pPr>
      <w:r>
        <w:rPr>
          <w:rStyle w:val="14BookmanOldStyle85pt0pt0"/>
        </w:rPr>
        <w:t>І самі гарнії приправи</w:t>
      </w:r>
    </w:p>
    <w:p w:rsidR="00A66788" w:rsidRDefault="001A7945">
      <w:pPr>
        <w:pStyle w:val="140"/>
        <w:framePr w:w="3440" w:h="8435" w:hRule="exact" w:wrap="none" w:vAnchor="page" w:hAnchor="page" w:x="8556" w:y="7649"/>
        <w:shd w:val="clear" w:color="auto" w:fill="auto"/>
        <w:tabs>
          <w:tab w:val="left" w:pos="603"/>
        </w:tabs>
        <w:spacing w:after="0" w:line="237" w:lineRule="exact"/>
        <w:ind w:left="440" w:right="500" w:firstLine="0"/>
        <w:jc w:val="both"/>
      </w:pPr>
      <w:r>
        <w:rPr>
          <w:rStyle w:val="14BookmanOldStyle85pt0pt0"/>
        </w:rPr>
        <w:t>З</w:t>
      </w:r>
      <w:r>
        <w:rPr>
          <w:rStyle w:val="14BookmanOldStyle85pt0pt0"/>
        </w:rPr>
        <w:tab/>
        <w:t>нових кленових тарілок: Свинячу голову до хріну І локшину на переміну,</w:t>
      </w:r>
    </w:p>
    <w:p w:rsidR="00A66788" w:rsidRDefault="001A7945">
      <w:pPr>
        <w:pStyle w:val="140"/>
        <w:framePr w:w="3440" w:h="8435" w:hRule="exact" w:wrap="none" w:vAnchor="page" w:hAnchor="page" w:x="8556" w:y="7649"/>
        <w:shd w:val="clear" w:color="auto" w:fill="auto"/>
        <w:spacing w:after="0" w:line="237" w:lineRule="exact"/>
        <w:ind w:left="80" w:firstLine="360"/>
        <w:jc w:val="both"/>
      </w:pPr>
      <w:r>
        <w:rPr>
          <w:rStyle w:val="14BookmanOldStyle85pt0pt0"/>
        </w:rPr>
        <w:t>Потім з підливою індик;</w:t>
      </w:r>
    </w:p>
    <w:p w:rsidR="00A66788" w:rsidRDefault="001A7945">
      <w:pPr>
        <w:pStyle w:val="140"/>
        <w:framePr w:w="3440" w:h="8435" w:hRule="exact" w:wrap="none" w:vAnchor="page" w:hAnchor="page" w:x="8556" w:y="7649"/>
        <w:shd w:val="clear" w:color="auto" w:fill="auto"/>
        <w:spacing w:after="0" w:line="237" w:lineRule="exact"/>
        <w:ind w:left="80" w:firstLine="360"/>
        <w:jc w:val="both"/>
      </w:pPr>
      <w:r>
        <w:rPr>
          <w:rStyle w:val="14BookmanOldStyle85pt0pt0"/>
        </w:rPr>
        <w:t>На закуску куліш і кашу...</w:t>
      </w:r>
    </w:p>
    <w:p w:rsidR="00A66788" w:rsidRDefault="001A7945">
      <w:pPr>
        <w:pStyle w:val="140"/>
        <w:framePr w:w="3440" w:h="8435" w:hRule="exact" w:wrap="none" w:vAnchor="page" w:hAnchor="page" w:x="8556" w:y="7649"/>
        <w:shd w:val="clear" w:color="auto" w:fill="auto"/>
        <w:spacing w:after="0" w:line="234" w:lineRule="exact"/>
        <w:ind w:left="80" w:firstLine="360"/>
        <w:jc w:val="both"/>
      </w:pPr>
      <w:r>
        <w:rPr>
          <w:rStyle w:val="14BookmanOldStyle85pt0pt0"/>
        </w:rPr>
        <w:t>І кубками пили сл</w:t>
      </w:r>
      <w:r>
        <w:rPr>
          <w:rStyle w:val="14BookmanOldStyle85pt0pt0"/>
        </w:rPr>
        <w:t>ив’янку,</w:t>
      </w:r>
    </w:p>
    <w:p w:rsidR="00A66788" w:rsidRDefault="001A7945">
      <w:pPr>
        <w:pStyle w:val="140"/>
        <w:framePr w:w="3440" w:h="8435" w:hRule="exact" w:wrap="none" w:vAnchor="page" w:hAnchor="page" w:x="8556" w:y="7649"/>
        <w:shd w:val="clear" w:color="auto" w:fill="auto"/>
        <w:spacing w:after="0" w:line="234" w:lineRule="exact"/>
        <w:ind w:left="440" w:right="500" w:firstLine="0"/>
        <w:jc w:val="both"/>
      </w:pPr>
      <w:r>
        <w:rPr>
          <w:rStyle w:val="14BookmanOldStyle85pt0pt0"/>
        </w:rPr>
        <w:t>Мед, пиво, брагу, сирівець, Горілку просту і калганку, Куривсь для духу я ловець. Бандура горлиці бриньчала, Сопілка зуба затинала,</w:t>
      </w:r>
    </w:p>
    <w:p w:rsidR="00A66788" w:rsidRDefault="001A7945">
      <w:pPr>
        <w:pStyle w:val="140"/>
        <w:framePr w:w="3440" w:h="8435" w:hRule="exact" w:wrap="none" w:vAnchor="page" w:hAnchor="page" w:x="8556" w:y="7649"/>
        <w:shd w:val="clear" w:color="auto" w:fill="auto"/>
        <w:spacing w:after="57" w:line="234" w:lineRule="exact"/>
        <w:ind w:left="80" w:firstLine="360"/>
        <w:jc w:val="both"/>
      </w:pPr>
      <w:r>
        <w:rPr>
          <w:rStyle w:val="14BookmanOldStyle85pt0pt0"/>
        </w:rPr>
        <w:t>А дудка грала по балках...</w:t>
      </w:r>
    </w:p>
    <w:p w:rsidR="00A66788" w:rsidRDefault="001A7945">
      <w:pPr>
        <w:pStyle w:val="140"/>
        <w:framePr w:w="3440" w:h="8435" w:hRule="exact" w:wrap="none" w:vAnchor="page" w:hAnchor="page" w:x="8556" w:y="7649"/>
        <w:shd w:val="clear" w:color="auto" w:fill="auto"/>
        <w:spacing w:after="69" w:line="237" w:lineRule="exact"/>
        <w:ind w:left="80" w:right="40" w:firstLine="360"/>
        <w:jc w:val="both"/>
      </w:pPr>
      <w:r>
        <w:rPr>
          <w:rStyle w:val="14BookmanOldStyle85pt0pt0"/>
        </w:rPr>
        <w:t>Боги одягнені, як українські жін</w:t>
      </w:r>
      <w:r>
        <w:rPr>
          <w:rStyle w:val="14BookmanOldStyle85pt0pt0"/>
        </w:rPr>
        <w:softHyphen/>
        <w:t xml:space="preserve">ки та чоловіки XVIII </w:t>
      </w:r>
      <w:r>
        <w:rPr>
          <w:rStyle w:val="14BookmanOldStyle85pt0pt0"/>
          <w:lang w:val="ru-RU"/>
        </w:rPr>
        <w:t>ст.:</w:t>
      </w:r>
    </w:p>
    <w:p w:rsidR="00A66788" w:rsidRDefault="001A7945">
      <w:pPr>
        <w:pStyle w:val="140"/>
        <w:framePr w:w="3440" w:h="8435" w:hRule="exact" w:wrap="none" w:vAnchor="page" w:hAnchor="page" w:x="8556" w:y="7649"/>
        <w:shd w:val="clear" w:color="auto" w:fill="auto"/>
        <w:spacing w:after="0" w:line="226" w:lineRule="exact"/>
        <w:ind w:left="80" w:firstLine="360"/>
        <w:jc w:val="both"/>
      </w:pPr>
      <w:r>
        <w:rPr>
          <w:rStyle w:val="14BookmanOldStyle85pt0pt0"/>
        </w:rPr>
        <w:t>А послі гарно нарядилась,</w:t>
      </w:r>
    </w:p>
    <w:p w:rsidR="00A66788" w:rsidRDefault="001A7945">
      <w:pPr>
        <w:pStyle w:val="140"/>
        <w:framePr w:w="3440" w:h="8435" w:hRule="exact" w:wrap="none" w:vAnchor="page" w:hAnchor="page" w:x="8556" w:y="7649"/>
        <w:shd w:val="clear" w:color="auto" w:fill="auto"/>
        <w:spacing w:after="0" w:line="226" w:lineRule="exact"/>
        <w:ind w:left="80" w:firstLine="360"/>
        <w:jc w:val="both"/>
      </w:pPr>
      <w:r>
        <w:rPr>
          <w:rStyle w:val="14BookmanOldStyle85pt0pt0"/>
        </w:rPr>
        <w:t xml:space="preserve">Як </w:t>
      </w:r>
      <w:r>
        <w:rPr>
          <w:rStyle w:val="14BookmanOldStyle85pt0pt0"/>
        </w:rPr>
        <w:t>би в оренду на танець,</w:t>
      </w:r>
    </w:p>
    <w:p w:rsidR="00A66788" w:rsidRDefault="001A7945">
      <w:pPr>
        <w:pStyle w:val="140"/>
        <w:framePr w:w="3440" w:h="8435" w:hRule="exact" w:wrap="none" w:vAnchor="page" w:hAnchor="page" w:x="8556" w:y="7649"/>
        <w:shd w:val="clear" w:color="auto" w:fill="auto"/>
        <w:spacing w:after="0" w:line="226" w:lineRule="exact"/>
        <w:ind w:left="440" w:right="500" w:firstLine="0"/>
        <w:jc w:val="both"/>
      </w:pPr>
      <w:r>
        <w:rPr>
          <w:rStyle w:val="14BookmanOldStyle85pt0pt0"/>
        </w:rPr>
        <w:t>Взяла кораблик бархатовий, Спідницю і корсет шовковий І начепила ланцюжок;</w:t>
      </w:r>
    </w:p>
    <w:p w:rsidR="00A66788" w:rsidRDefault="001A7945">
      <w:pPr>
        <w:pStyle w:val="140"/>
        <w:framePr w:w="3440" w:h="8435" w:hRule="exact" w:wrap="none" w:vAnchor="page" w:hAnchor="page" w:x="8556" w:y="7649"/>
        <w:shd w:val="clear" w:color="auto" w:fill="auto"/>
        <w:spacing w:after="0" w:line="226" w:lineRule="exact"/>
        <w:ind w:left="80" w:firstLine="360"/>
        <w:jc w:val="both"/>
      </w:pPr>
      <w:r>
        <w:rPr>
          <w:rStyle w:val="14BookmanOldStyle85pt0pt0"/>
        </w:rPr>
        <w:t xml:space="preserve">Червоні чоботи </w:t>
      </w:r>
      <w:r>
        <w:rPr>
          <w:rStyle w:val="14BookmanOldStyle85pt0pt0"/>
          <w:lang w:val="ru-RU"/>
        </w:rPr>
        <w:t>обула,</w:t>
      </w:r>
    </w:p>
    <w:p w:rsidR="00A66788" w:rsidRDefault="001A7945">
      <w:pPr>
        <w:pStyle w:val="140"/>
        <w:framePr w:w="3440" w:h="8435" w:hRule="exact" w:wrap="none" w:vAnchor="page" w:hAnchor="page" w:x="8556" w:y="7649"/>
        <w:shd w:val="clear" w:color="auto" w:fill="auto"/>
        <w:spacing w:line="226" w:lineRule="exact"/>
        <w:ind w:left="440" w:right="500" w:firstLine="0"/>
      </w:pPr>
      <w:r>
        <w:rPr>
          <w:rStyle w:val="14BookmanOldStyle85pt0pt0"/>
        </w:rPr>
        <w:t xml:space="preserve">Та і запаски не забула А в руки з вибійки </w:t>
      </w:r>
      <w:r>
        <w:rPr>
          <w:rStyle w:val="14BookmanOldStyle85pt0pt0"/>
          <w:lang w:val="ru-RU"/>
        </w:rPr>
        <w:t>платок.</w:t>
      </w:r>
    </w:p>
    <w:p w:rsidR="00A66788" w:rsidRDefault="001A7945">
      <w:pPr>
        <w:pStyle w:val="140"/>
        <w:framePr w:w="3440" w:h="8435" w:hRule="exact" w:wrap="none" w:vAnchor="page" w:hAnchor="page" w:x="8556" w:y="7649"/>
        <w:shd w:val="clear" w:color="auto" w:fill="auto"/>
        <w:spacing w:after="0" w:line="226" w:lineRule="exact"/>
        <w:ind w:left="80" w:right="40" w:firstLine="360"/>
        <w:jc w:val="both"/>
      </w:pPr>
      <w:r>
        <w:rPr>
          <w:rStyle w:val="14BookmanOldStyle85pt0pt0"/>
        </w:rPr>
        <w:t>«Енеїда» Котляревського не по</w:t>
      </w:r>
      <w:r>
        <w:rPr>
          <w:rStyle w:val="14BookmanOldStyle85pt0pt0"/>
        </w:rPr>
        <w:softHyphen/>
        <w:t>в’язана з першоджерелом. Автор пос</w:t>
      </w:r>
      <w:r>
        <w:rPr>
          <w:rStyle w:val="14BookmanOldStyle85pt0pt0"/>
        </w:rPr>
        <w:softHyphen/>
        <w:t xml:space="preserve">тавив перед собою </w:t>
      </w:r>
      <w:r>
        <w:rPr>
          <w:rStyle w:val="14BookmanOldStyle85pt0pt0"/>
        </w:rPr>
        <w:t>інше завдання: У відомому для всіх сюжеті дати опи зовсім нового, маловідомого досі Дл світу життя українського народу-</w:t>
      </w:r>
    </w:p>
    <w:p w:rsidR="00A66788" w:rsidRDefault="001A7945">
      <w:pPr>
        <w:pStyle w:val="223"/>
        <w:framePr w:wrap="none" w:vAnchor="page" w:hAnchor="page" w:x="5127" w:y="16288"/>
        <w:shd w:val="clear" w:color="auto" w:fill="auto"/>
        <w:spacing w:line="160" w:lineRule="exact"/>
        <w:ind w:left="20"/>
      </w:pPr>
      <w:r>
        <w:rPr>
          <w:rStyle w:val="22ArialNarrow8pt0pt"/>
        </w:rPr>
        <w:t>530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666" w:h="9008" w:hRule="exact" w:wrap="none" w:vAnchor="page" w:hAnchor="page" w:x="4377" w:y="6767"/>
        <w:shd w:val="clear" w:color="auto" w:fill="auto"/>
        <w:spacing w:after="0" w:line="245" w:lineRule="exact"/>
        <w:ind w:left="40" w:right="80" w:firstLine="180"/>
        <w:jc w:val="both"/>
      </w:pPr>
      <w:r>
        <w:rPr>
          <w:rStyle w:val="14BookmanOldStyle85pt0pt0"/>
        </w:rPr>
        <w:lastRenderedPageBreak/>
        <w:t>На думку Б. Степанишина, «Енеїда» Котляревського — тра</w:t>
      </w:r>
      <w:r>
        <w:rPr>
          <w:rStyle w:val="14BookmanOldStyle85pt0pt0"/>
        </w:rPr>
        <w:softHyphen/>
        <w:t>вестія, у якій не дотримано всіх правил жанру, швидше ц</w:t>
      </w:r>
      <w:r>
        <w:rPr>
          <w:rStyle w:val="14BookmanOldStyle85pt0pt0"/>
        </w:rPr>
        <w:t xml:space="preserve">е </w:t>
      </w:r>
      <w:r>
        <w:rPr>
          <w:rStyle w:val="14BookmanOldStyle85pt0pt1"/>
        </w:rPr>
        <w:t>героїко- комічна поема.</w:t>
      </w:r>
    </w:p>
    <w:p w:rsidR="00A66788" w:rsidRDefault="001A7945">
      <w:pPr>
        <w:pStyle w:val="140"/>
        <w:framePr w:w="3666" w:h="9008" w:hRule="exact" w:wrap="none" w:vAnchor="page" w:hAnchor="page" w:x="4377" w:y="6767"/>
        <w:shd w:val="clear" w:color="auto" w:fill="auto"/>
        <w:spacing w:after="0" w:line="245" w:lineRule="exact"/>
        <w:ind w:left="40" w:right="80" w:firstLine="180"/>
        <w:jc w:val="both"/>
      </w:pPr>
      <w:r>
        <w:rPr>
          <w:rStyle w:val="14BookmanOldStyle85pt0pt0"/>
        </w:rPr>
        <w:t xml:space="preserve">Жанр </w:t>
      </w:r>
      <w:r>
        <w:rPr>
          <w:rStyle w:val="14BookmanOldStyle85pt0pt1"/>
        </w:rPr>
        <w:t>бурлеску</w:t>
      </w:r>
      <w:r>
        <w:rPr>
          <w:rStyle w:val="14BookmanOldStyle85pt0pt0"/>
        </w:rPr>
        <w:t xml:space="preserve"> (французьке </w:t>
      </w:r>
      <w:r>
        <w:rPr>
          <w:rStyle w:val="14BookmanOldStyle85pt0pt1"/>
          <w:lang w:val="en-US"/>
        </w:rPr>
        <w:t>bur</w:t>
      </w:r>
      <w:r>
        <w:rPr>
          <w:rStyle w:val="14BookmanOldStyle85pt0pt1"/>
          <w:lang w:val="en-US"/>
        </w:rPr>
        <w:softHyphen/>
        <w:t>lesque</w:t>
      </w:r>
      <w:r>
        <w:rPr>
          <w:rStyle w:val="14BookmanOldStyle85pt0pt0"/>
          <w:lang w:val="en-US"/>
        </w:rPr>
        <w:t xml:space="preserve"> </w:t>
      </w:r>
      <w:r>
        <w:rPr>
          <w:rStyle w:val="14BookmanOldStyle85pt0pt0"/>
        </w:rPr>
        <w:t xml:space="preserve">— від італійського </w:t>
      </w:r>
      <w:r>
        <w:rPr>
          <w:rStyle w:val="14BookmanOldStyle85pt0pt1"/>
          <w:lang w:val="fr-FR"/>
        </w:rPr>
        <w:t>hurla</w:t>
      </w:r>
      <w:r>
        <w:rPr>
          <w:rStyle w:val="14BookmanOldStyle85pt0pt0"/>
          <w:lang w:val="fr-FR"/>
        </w:rPr>
        <w:t xml:space="preserve"> </w:t>
      </w:r>
      <w:r>
        <w:rPr>
          <w:rStyle w:val="14BookmanOldStyle85pt0pt0"/>
        </w:rPr>
        <w:t xml:space="preserve">— </w:t>
      </w:r>
      <w:r>
        <w:rPr>
          <w:rStyle w:val="14BookmanOldStyle85pt0pt1"/>
        </w:rPr>
        <w:t>жарт</w:t>
      </w:r>
      <w:r>
        <w:rPr>
          <w:rStyle w:val="14BookmanOldStyle85pt0pt0"/>
        </w:rPr>
        <w:t>) вимагає зміни місць «високо</w:t>
      </w:r>
      <w:r>
        <w:rPr>
          <w:rStyle w:val="14BookmanOldStyle85pt0pt0"/>
        </w:rPr>
        <w:softHyphen/>
        <w:t>го» та «низького» стилю. Трагічне са</w:t>
      </w:r>
      <w:r>
        <w:rPr>
          <w:rStyle w:val="14BookmanOldStyle85pt0pt0"/>
        </w:rPr>
        <w:softHyphen/>
        <w:t xml:space="preserve">моспалення Дідони автор «знижує» коментарем «Послала </w:t>
      </w:r>
      <w:r>
        <w:rPr>
          <w:rStyle w:val="14BookmanOldStyle85pt0pt0"/>
          <w:lang w:val="ru-RU"/>
        </w:rPr>
        <w:t xml:space="preserve">душу к </w:t>
      </w:r>
      <w:r>
        <w:rPr>
          <w:rStyle w:val="14BookmanOldStyle85pt0pt0"/>
        </w:rPr>
        <w:t>чорту в ад», повелитель моря Нептун</w:t>
      </w:r>
      <w:r>
        <w:rPr>
          <w:rStyle w:val="14BookmanOldStyle85pt0pt0"/>
        </w:rPr>
        <w:t xml:space="preserve"> «вир- нув з моря, як карась», боги в гостях уЗевса за столом «понадувались, мов йоржі», під час бою </w:t>
      </w:r>
      <w:r>
        <w:rPr>
          <w:rStyle w:val="14BookmanOldStyle85pt0pt0"/>
          <w:lang w:val="ru-RU"/>
        </w:rPr>
        <w:t xml:space="preserve">«враг </w:t>
      </w:r>
      <w:r>
        <w:rPr>
          <w:rStyle w:val="14BookmanOldStyle85pt0pt0"/>
        </w:rPr>
        <w:t xml:space="preserve">на </w:t>
      </w:r>
      <w:r>
        <w:rPr>
          <w:rStyle w:val="14BookmanOldStyle85pt0pt0"/>
          <w:lang w:val="ru-RU"/>
        </w:rPr>
        <w:t xml:space="preserve">врага </w:t>
      </w:r>
      <w:r>
        <w:rPr>
          <w:rStyle w:val="14BookmanOldStyle85pt0pt0"/>
        </w:rPr>
        <w:t>скакав, мов блохи», Зевс — верхов</w:t>
      </w:r>
      <w:r>
        <w:rPr>
          <w:rStyle w:val="14BookmanOldStyle85pt0pt0"/>
        </w:rPr>
        <w:softHyphen/>
        <w:t>ний бог — «кружляв сивуху і оселед</w:t>
      </w:r>
      <w:r>
        <w:rPr>
          <w:rStyle w:val="14BookmanOldStyle85pt0pt0"/>
        </w:rPr>
        <w:softHyphen/>
        <w:t>цем заїдав». На зразок епічних бога</w:t>
      </w:r>
      <w:r>
        <w:rPr>
          <w:rStyle w:val="14BookmanOldStyle85pt0pt0"/>
        </w:rPr>
        <w:softHyphen/>
        <w:t>тирів (у пародійному стилі) автор х</w:t>
      </w:r>
      <w:r>
        <w:rPr>
          <w:rStyle w:val="14BookmanOldStyle85pt0pt0"/>
        </w:rPr>
        <w:t>а</w:t>
      </w:r>
      <w:r>
        <w:rPr>
          <w:rStyle w:val="14BookmanOldStyle85pt0pt0"/>
        </w:rPr>
        <w:softHyphen/>
        <w:t>рактеризує силу Енея: «Махне мечем</w:t>
      </w:r>
    </w:p>
    <w:p w:rsidR="00A66788" w:rsidRDefault="001A7945">
      <w:pPr>
        <w:pStyle w:val="140"/>
        <w:framePr w:w="3666" w:h="9008" w:hRule="exact" w:wrap="none" w:vAnchor="page" w:hAnchor="page" w:x="4377" w:y="6767"/>
        <w:numPr>
          <w:ilvl w:val="0"/>
          <w:numId w:val="316"/>
        </w:numPr>
        <w:shd w:val="clear" w:color="auto" w:fill="auto"/>
        <w:tabs>
          <w:tab w:val="left" w:pos="274"/>
        </w:tabs>
        <w:spacing w:after="0" w:line="245" w:lineRule="exact"/>
        <w:ind w:left="40" w:right="80" w:firstLine="0"/>
        <w:jc w:val="both"/>
      </w:pPr>
      <w:r>
        <w:rPr>
          <w:rStyle w:val="14BookmanOldStyle85pt0pt0"/>
        </w:rPr>
        <w:t>врагів десятки лежать, повистав</w:t>
      </w:r>
      <w:r>
        <w:rPr>
          <w:rStyle w:val="14BookmanOldStyle85pt0pt0"/>
        </w:rPr>
        <w:softHyphen/>
        <w:t>лявши п’ятки».</w:t>
      </w:r>
    </w:p>
    <w:p w:rsidR="00A66788" w:rsidRDefault="001A7945">
      <w:pPr>
        <w:pStyle w:val="140"/>
        <w:framePr w:w="3666" w:h="9008" w:hRule="exact" w:wrap="none" w:vAnchor="page" w:hAnchor="page" w:x="4377" w:y="6767"/>
        <w:shd w:val="clear" w:color="auto" w:fill="auto"/>
        <w:spacing w:after="0" w:line="245" w:lineRule="exact"/>
        <w:ind w:left="40" w:right="80" w:firstLine="180"/>
        <w:jc w:val="both"/>
      </w:pPr>
      <w:r>
        <w:rPr>
          <w:rStyle w:val="14BookmanOldStyle85pt0pt0"/>
        </w:rPr>
        <w:t>Сюжет. Котляревський згідно з ви</w:t>
      </w:r>
      <w:r>
        <w:rPr>
          <w:rStyle w:val="14BookmanOldStyle85pt0pt0"/>
        </w:rPr>
        <w:softHyphen/>
        <w:t>могами жанру дотримується сюжету, запозиченого у Вергілія. У цьому лег</w:t>
      </w:r>
      <w:r>
        <w:rPr>
          <w:rStyle w:val="14BookmanOldStyle85pt0pt0"/>
        </w:rPr>
        <w:softHyphen/>
        <w:t xml:space="preserve">ко переконатися, якщо порівняти обидві «Енеїди». Після зруйнування </w:t>
      </w:r>
      <w:r>
        <w:rPr>
          <w:rStyle w:val="14BookmanOldStyle85pt0pt0"/>
        </w:rPr>
        <w:t>Трої греками, онук троянського царя Еней, виконуючи волю богів, на чолі троянців мандрує в пошуках Італії, Де має заснувати державу. Після се</w:t>
      </w:r>
      <w:r>
        <w:rPr>
          <w:rStyle w:val="14BookmanOldStyle85pt0pt0"/>
        </w:rPr>
        <w:softHyphen/>
        <w:t>ми років блукань по різних морях і країнах, зазнавши багатьох пригод, троянці прибувають до Італії. Зустрі</w:t>
      </w:r>
      <w:r>
        <w:rPr>
          <w:rStyle w:val="14BookmanOldStyle85pt0pt0"/>
        </w:rPr>
        <w:softHyphen/>
        <w:t>чають ї</w:t>
      </w:r>
      <w:r>
        <w:rPr>
          <w:rStyle w:val="14BookmanOldStyle85pt0pt0"/>
        </w:rPr>
        <w:t>х гостинно, але попереду — тривала й кривава війна троянців з</w:t>
      </w:r>
    </w:p>
    <w:p w:rsidR="00A66788" w:rsidRDefault="001A7945">
      <w:pPr>
        <w:pStyle w:val="234"/>
        <w:framePr w:w="4161" w:h="230" w:hRule="exact" w:wrap="none" w:vAnchor="page" w:hAnchor="page" w:x="8323" w:y="6438"/>
        <w:shd w:val="clear" w:color="auto" w:fill="auto"/>
        <w:tabs>
          <w:tab w:val="left" w:leader="underscore" w:pos="2526"/>
        </w:tabs>
        <w:spacing w:line="200" w:lineRule="exact"/>
      </w:pPr>
      <w:r>
        <w:rPr>
          <w:rStyle w:val="23BookmanOldStyle10pt0pt"/>
          <w:lang w:val="uk-UA"/>
        </w:rPr>
        <w:tab/>
      </w:r>
      <w:r>
        <w:rPr>
          <w:rStyle w:val="23ArialNarrow75pt0pt1"/>
          <w:i/>
          <w:iCs/>
        </w:rPr>
        <w:t>Нова література</w:t>
      </w:r>
    </w:p>
    <w:p w:rsidR="00A66788" w:rsidRDefault="001A7945">
      <w:pPr>
        <w:pStyle w:val="140"/>
        <w:framePr w:w="4079" w:h="9446" w:hRule="exact" w:wrap="none" w:vAnchor="page" w:hAnchor="page" w:x="8346" w:y="6795"/>
        <w:shd w:val="clear" w:color="auto" w:fill="auto"/>
        <w:spacing w:after="0" w:line="245" w:lineRule="exact"/>
        <w:ind w:left="40" w:right="80" w:firstLine="0"/>
        <w:jc w:val="both"/>
      </w:pPr>
      <w:r>
        <w:rPr>
          <w:rStyle w:val="14BookmanOldStyle85pt0pt0"/>
        </w:rPr>
        <w:t>рутульцями, бо цар рутульців Турн, як і Еней, хоче одружитися з дочкою царя Латина. І все-таки твір Котля</w:t>
      </w:r>
      <w:r>
        <w:rPr>
          <w:rStyle w:val="14BookmanOldStyle85pt0pt0"/>
        </w:rPr>
        <w:softHyphen/>
        <w:t>ревського оригінальний, насамперед за композицією: у римського автора</w:t>
      </w:r>
    </w:p>
    <w:p w:rsidR="00A66788" w:rsidRDefault="001A7945">
      <w:pPr>
        <w:pStyle w:val="140"/>
        <w:framePr w:w="4079" w:h="9446" w:hRule="exact" w:wrap="none" w:vAnchor="page" w:hAnchor="page" w:x="8346" w:y="6795"/>
        <w:numPr>
          <w:ilvl w:val="0"/>
          <w:numId w:val="323"/>
        </w:numPr>
        <w:shd w:val="clear" w:color="auto" w:fill="auto"/>
        <w:tabs>
          <w:tab w:val="left" w:pos="419"/>
        </w:tabs>
        <w:spacing w:after="0" w:line="245" w:lineRule="exact"/>
        <w:ind w:left="100" w:right="80" w:firstLine="0"/>
        <w:jc w:val="both"/>
      </w:pPr>
      <w:r>
        <w:rPr>
          <w:rStyle w:val="14BookmanOldStyle85pt0pt0"/>
        </w:rPr>
        <w:t>частин, в українського — 6. Низку епізодів (розповідь Енея про загибель Трої) Котляревський зовсім випус</w:t>
      </w:r>
      <w:r>
        <w:rPr>
          <w:rStyle w:val="14BookmanOldStyle85pt0pt0"/>
        </w:rPr>
        <w:softHyphen/>
        <w:t>кає, а деякі розгортає в ширші сцени (гостювання троянців у Дідони), пек</w:t>
      </w:r>
      <w:r>
        <w:rPr>
          <w:rStyle w:val="14BookmanOldStyle85pt0pt0"/>
        </w:rPr>
        <w:softHyphen/>
        <w:t>ло і рай описує по-своєму, інші кар</w:t>
      </w:r>
      <w:r>
        <w:rPr>
          <w:rStyle w:val="14BookmanOldStyle85pt0pt0"/>
        </w:rPr>
        <w:softHyphen/>
        <w:t>тини теж оригінальні, бо вони в дусі украї</w:t>
      </w:r>
      <w:r>
        <w:rPr>
          <w:rStyle w:val="14BookmanOldStyle85pt0pt0"/>
        </w:rPr>
        <w:t>нського фольклору.</w:t>
      </w:r>
    </w:p>
    <w:p w:rsidR="00A66788" w:rsidRDefault="001A7945">
      <w:pPr>
        <w:pStyle w:val="140"/>
        <w:framePr w:w="4079" w:h="9446" w:hRule="exact" w:wrap="none" w:vAnchor="page" w:hAnchor="page" w:x="8346" w:y="6795"/>
        <w:shd w:val="clear" w:color="auto" w:fill="auto"/>
        <w:spacing w:after="0" w:line="245" w:lineRule="exact"/>
        <w:ind w:left="100" w:right="80" w:firstLine="220"/>
        <w:jc w:val="both"/>
      </w:pPr>
      <w:r>
        <w:rPr>
          <w:rStyle w:val="14BookmanOldStyle85pt0pt0"/>
        </w:rPr>
        <w:t>Географічні назви в поемі — ук</w:t>
      </w:r>
      <w:r>
        <w:rPr>
          <w:rStyle w:val="14BookmanOldStyle85pt0pt0"/>
        </w:rPr>
        <w:softHyphen/>
        <w:t>раїнські. Приймання гостей, полю</w:t>
      </w:r>
      <w:r>
        <w:rPr>
          <w:rStyle w:val="14BookmanOldStyle85pt0pt0"/>
        </w:rPr>
        <w:softHyphen/>
        <w:t>вання, готування до війни у Вергілія немає. До того ж описи побуту ук</w:t>
      </w:r>
      <w:r>
        <w:rPr>
          <w:rStyle w:val="14BookmanOldStyle85pt0pt0"/>
        </w:rPr>
        <w:softHyphen/>
        <w:t>раїнського суспільства у Котляревсь</w:t>
      </w:r>
      <w:r>
        <w:rPr>
          <w:rStyle w:val="14BookmanOldStyle85pt0pt0"/>
        </w:rPr>
        <w:softHyphen/>
        <w:t xml:space="preserve">кого часто такі обширні, що забуваєш про першооснову поеми. Та й </w:t>
      </w:r>
      <w:r>
        <w:rPr>
          <w:rStyle w:val="14BookmanOldStyle85pt0pt0"/>
        </w:rPr>
        <w:t>автор зізнається:</w:t>
      </w:r>
    </w:p>
    <w:p w:rsidR="00A66788" w:rsidRDefault="001A7945">
      <w:pPr>
        <w:pStyle w:val="140"/>
        <w:framePr w:w="4079" w:h="9446" w:hRule="exact" w:wrap="none" w:vAnchor="page" w:hAnchor="page" w:x="8346" w:y="6795"/>
        <w:shd w:val="clear" w:color="auto" w:fill="auto"/>
        <w:spacing w:after="0" w:line="245" w:lineRule="exact"/>
        <w:ind w:left="520" w:right="380" w:firstLine="0"/>
      </w:pPr>
      <w:r>
        <w:rPr>
          <w:rStyle w:val="14BookmanOldStyle85pt0pt0"/>
        </w:rPr>
        <w:t>Я, може, що-небудь прибавлю, Переміню і що оставлю,</w:t>
      </w:r>
    </w:p>
    <w:p w:rsidR="00A66788" w:rsidRDefault="001A7945">
      <w:pPr>
        <w:pStyle w:val="140"/>
        <w:framePr w:w="4079" w:h="9446" w:hRule="exact" w:wrap="none" w:vAnchor="page" w:hAnchor="page" w:x="8346" w:y="6795"/>
        <w:shd w:val="clear" w:color="auto" w:fill="auto"/>
        <w:spacing w:after="0" w:line="245" w:lineRule="exact"/>
        <w:ind w:left="520" w:firstLine="0"/>
      </w:pPr>
      <w:r>
        <w:rPr>
          <w:rStyle w:val="14BookmanOldStyle85pt0pt0"/>
        </w:rPr>
        <w:t>Писну — як од старих чував.</w:t>
      </w:r>
    </w:p>
    <w:p w:rsidR="00A66788" w:rsidRDefault="001A7945">
      <w:pPr>
        <w:pStyle w:val="140"/>
        <w:framePr w:w="4079" w:h="9446" w:hRule="exact" w:wrap="none" w:vAnchor="page" w:hAnchor="page" w:x="8346" w:y="6795"/>
        <w:shd w:val="clear" w:color="auto" w:fill="auto"/>
        <w:spacing w:after="300" w:line="245" w:lineRule="exact"/>
        <w:ind w:left="100" w:right="260" w:firstLine="220"/>
        <w:jc w:val="both"/>
      </w:pPr>
      <w:r>
        <w:rPr>
          <w:rStyle w:val="14BookmanOldStyle85pt0pt0"/>
        </w:rPr>
        <w:t>«Правдиві й мальовничі картини життя України відтіснили античний світ на другий план. Завдяки тако</w:t>
      </w:r>
      <w:r>
        <w:rPr>
          <w:rStyle w:val="14BookmanOldStyle85pt0pt0"/>
        </w:rPr>
        <w:softHyphen/>
        <w:t>му самостійному підходу до справи «Енеїда» і на запозичений</w:t>
      </w:r>
      <w:r>
        <w:rPr>
          <w:rStyle w:val="14BookmanOldStyle85pt0pt0"/>
        </w:rPr>
        <w:t xml:space="preserve"> сюжет вийшла оригінальним твором. По су</w:t>
      </w:r>
      <w:r>
        <w:rPr>
          <w:rStyle w:val="14BookmanOldStyle85pt0pt0"/>
        </w:rPr>
        <w:softHyphen/>
        <w:t>ті, крім імен героїв та основної нитки подій, від Вергілієвого твору нічого не залишилося, бо минуле тут стало сучасним, сучасне — минулим, ге</w:t>
      </w:r>
      <w:r>
        <w:rPr>
          <w:rStyle w:val="14BookmanOldStyle85pt0pt0"/>
        </w:rPr>
        <w:softHyphen/>
        <w:t>роїчне — побутовим, а побутове — під</w:t>
      </w:r>
      <w:r>
        <w:rPr>
          <w:rStyle w:val="14BookmanOldStyle85pt0pt0"/>
        </w:rPr>
        <w:softHyphen/>
        <w:t>несено урочистим» (Б. Степанишин).</w:t>
      </w:r>
    </w:p>
    <w:p w:rsidR="00A66788" w:rsidRDefault="001A7945">
      <w:pPr>
        <w:pStyle w:val="140"/>
        <w:framePr w:w="4079" w:h="9446" w:hRule="exact" w:wrap="none" w:vAnchor="page" w:hAnchor="page" w:x="8346" w:y="6795"/>
        <w:shd w:val="clear" w:color="auto" w:fill="auto"/>
        <w:spacing w:after="0" w:line="170" w:lineRule="exact"/>
        <w:ind w:left="3420" w:firstLine="0"/>
      </w:pPr>
      <w:r>
        <w:rPr>
          <w:rStyle w:val="14BookmanOldStyle85pt0pt0"/>
        </w:rPr>
        <w:t>531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38" w:y="7257"/>
        <w:shd w:val="clear" w:color="auto" w:fill="auto"/>
        <w:spacing w:line="150" w:lineRule="exact"/>
        <w:ind w:left="40"/>
      </w:pPr>
      <w:r>
        <w:rPr>
          <w:rStyle w:val="23ArialNarrow75pt0pt0"/>
          <w:i/>
          <w:iCs/>
        </w:rPr>
        <w:lastRenderedPageBreak/>
        <w:t>УКРАЇНСЬКА ЛІТЕРАТУРА</w:t>
      </w:r>
    </w:p>
    <w:p w:rsidR="00A66788" w:rsidRDefault="001A7945">
      <w:pPr>
        <w:pStyle w:val="140"/>
        <w:framePr w:w="3351" w:h="8745" w:hRule="exact" w:wrap="none" w:vAnchor="page" w:hAnchor="page" w:x="4769" w:y="7566"/>
        <w:shd w:val="clear" w:color="auto" w:fill="auto"/>
        <w:spacing w:after="0" w:line="241" w:lineRule="exact"/>
        <w:ind w:left="80" w:right="100" w:firstLine="200"/>
        <w:jc w:val="both"/>
      </w:pPr>
      <w:r>
        <w:rPr>
          <w:rStyle w:val="14BookmanOldStyle85pt0pt0"/>
        </w:rPr>
        <w:t>Проте гумор «Енеїди* — не розва</w:t>
      </w:r>
      <w:r>
        <w:rPr>
          <w:rStyle w:val="14BookmanOldStyle85pt0pt0"/>
        </w:rPr>
        <w:softHyphen/>
        <w:t>жальний. Поема зорієнтована на су</w:t>
      </w:r>
      <w:r>
        <w:rPr>
          <w:rStyle w:val="14BookmanOldStyle85pt0pt0"/>
        </w:rPr>
        <w:softHyphen/>
        <w:t>часність (ХУШ-ХІХ ст.). Ніби жарту</w:t>
      </w:r>
      <w:r>
        <w:rPr>
          <w:rStyle w:val="14BookmanOldStyle85pt0pt0"/>
        </w:rPr>
        <w:softHyphen/>
        <w:t>ючи, автор відтворив минуле й загля</w:t>
      </w:r>
      <w:r>
        <w:rPr>
          <w:rStyle w:val="14BookmanOldStyle85pt0pt0"/>
        </w:rPr>
        <w:softHyphen/>
        <w:t>нув у майбутнє. Як зауважує М. Жу- линський, міф про легендарного Енея,</w:t>
      </w:r>
      <w:r>
        <w:rPr>
          <w:rStyle w:val="14BookmanOldStyle85pt0pt0"/>
        </w:rPr>
        <w:t xml:space="preserve"> якого письменник «зобов’язу</w:t>
      </w:r>
      <w:r>
        <w:rPr>
          <w:rStyle w:val="14BookmanOldStyle85pt0pt0"/>
        </w:rPr>
        <w:softHyphen/>
        <w:t>вав* заснувати новий Рим (у націо</w:t>
      </w:r>
      <w:r>
        <w:rPr>
          <w:rStyle w:val="14BookmanOldStyle85pt0pt0"/>
        </w:rPr>
        <w:softHyphen/>
        <w:t>нальній інтерпретації) зрощується з народним уявленням про героя, який здатен віднайти дорогу до обіцяного краю — до нового Риму. Його мета, яка означена в поемі, полягає у від</w:t>
      </w:r>
      <w:r>
        <w:rPr>
          <w:rStyle w:val="14BookmanOldStyle85pt0pt0"/>
        </w:rPr>
        <w:softHyphen/>
        <w:t>родженні колишнь</w:t>
      </w:r>
      <w:r>
        <w:rPr>
          <w:rStyle w:val="14BookmanOldStyle85pt0pt0"/>
        </w:rPr>
        <w:t>ої слави слов’ян</w:t>
      </w:r>
      <w:r>
        <w:rPr>
          <w:rStyle w:val="14BookmanOldStyle85pt0pt0"/>
        </w:rPr>
        <w:softHyphen/>
        <w:t>ської Трої — Києва, зруйнованої столиці українства, у відновленні втраченої Батьківщини.</w:t>
      </w:r>
    </w:p>
    <w:p w:rsidR="00A66788" w:rsidRDefault="001A7945">
      <w:pPr>
        <w:pStyle w:val="140"/>
        <w:framePr w:w="3351" w:h="8745" w:hRule="exact" w:wrap="none" w:vAnchor="page" w:hAnchor="page" w:x="4769" w:y="7566"/>
        <w:shd w:val="clear" w:color="auto" w:fill="auto"/>
        <w:spacing w:after="0" w:line="241" w:lineRule="exact"/>
        <w:ind w:left="520" w:right="520" w:firstLine="0"/>
      </w:pPr>
      <w:r>
        <w:rPr>
          <w:rStyle w:val="14BookmanOldStyle85pt0pt0"/>
        </w:rPr>
        <w:t>Еней збудує сильне царство І заведе своє там панство,</w:t>
      </w:r>
    </w:p>
    <w:p w:rsidR="00A66788" w:rsidRDefault="001A7945">
      <w:pPr>
        <w:pStyle w:val="140"/>
        <w:framePr w:w="3351" w:h="8745" w:hRule="exact" w:wrap="none" w:vAnchor="page" w:hAnchor="page" w:x="4769" w:y="7566"/>
        <w:shd w:val="clear" w:color="auto" w:fill="auto"/>
        <w:spacing w:after="0" w:line="241" w:lineRule="exact"/>
        <w:ind w:left="520" w:firstLine="0"/>
      </w:pPr>
      <w:r>
        <w:rPr>
          <w:rStyle w:val="14BookmanOldStyle85pt0pt0"/>
        </w:rPr>
        <w:t>Не малий буде він панок.</w:t>
      </w:r>
    </w:p>
    <w:p w:rsidR="00A66788" w:rsidRDefault="001A7945">
      <w:pPr>
        <w:pStyle w:val="140"/>
        <w:framePr w:w="3351" w:h="8745" w:hRule="exact" w:wrap="none" w:vAnchor="page" w:hAnchor="page" w:x="4769" w:y="7566"/>
        <w:shd w:val="clear" w:color="auto" w:fill="auto"/>
        <w:spacing w:after="0" w:line="241" w:lineRule="exact"/>
        <w:ind w:left="80" w:right="100" w:firstLine="200"/>
        <w:jc w:val="both"/>
      </w:pPr>
      <w:r>
        <w:rPr>
          <w:rStyle w:val="14BookmanOldStyle85pt0pt0"/>
        </w:rPr>
        <w:t>Він збудує сильну державу зі свої</w:t>
      </w:r>
      <w:r>
        <w:rPr>
          <w:rStyle w:val="14BookmanOldStyle85pt0pt0"/>
        </w:rPr>
        <w:softHyphen/>
        <w:t>ми порядками, зі своїм — національ</w:t>
      </w:r>
      <w:r>
        <w:rPr>
          <w:rStyle w:val="14BookmanOldStyle85pt0pt0"/>
        </w:rPr>
        <w:softHyphen/>
        <w:t>ни</w:t>
      </w:r>
      <w:r>
        <w:rPr>
          <w:rStyle w:val="14BookmanOldStyle85pt0pt0"/>
        </w:rPr>
        <w:t>м — устроєм, який відповідав би інтересам українців — енейців.</w:t>
      </w:r>
    </w:p>
    <w:p w:rsidR="00A66788" w:rsidRDefault="001A7945">
      <w:pPr>
        <w:pStyle w:val="140"/>
        <w:framePr w:w="3351" w:h="8745" w:hRule="exact" w:wrap="none" w:vAnchor="page" w:hAnchor="page" w:x="4769" w:y="7566"/>
        <w:shd w:val="clear" w:color="auto" w:fill="auto"/>
        <w:spacing w:after="0" w:line="241" w:lineRule="exact"/>
        <w:ind w:left="520" w:firstLine="0"/>
      </w:pPr>
      <w:r>
        <w:rPr>
          <w:rStyle w:val="14BookmanOldStyle85pt0pt0"/>
        </w:rPr>
        <w:t>Нехай поселить тут свій рід.</w:t>
      </w:r>
    </w:p>
    <w:p w:rsidR="00A66788" w:rsidRDefault="001A7945">
      <w:pPr>
        <w:pStyle w:val="140"/>
        <w:framePr w:w="3351" w:h="8745" w:hRule="exact" w:wrap="none" w:vAnchor="page" w:hAnchor="page" w:x="4769" w:y="7566"/>
        <w:shd w:val="clear" w:color="auto" w:fill="auto"/>
        <w:spacing w:after="0" w:line="241" w:lineRule="exact"/>
        <w:ind w:left="520" w:firstLine="0"/>
      </w:pPr>
      <w:r>
        <w:rPr>
          <w:rStyle w:val="14BookmanOldStyle85pt0pt0"/>
        </w:rPr>
        <w:t>Но тільки, щоб латинське</w:t>
      </w:r>
    </w:p>
    <w:p w:rsidR="00A66788" w:rsidRDefault="001A7945">
      <w:pPr>
        <w:pStyle w:val="140"/>
        <w:framePr w:w="3351" w:h="8745" w:hRule="exact" w:wrap="none" w:vAnchor="page" w:hAnchor="page" w:x="4769" w:y="7566"/>
        <w:shd w:val="clear" w:color="auto" w:fill="auto"/>
        <w:spacing w:after="0" w:line="241" w:lineRule="exact"/>
        <w:ind w:right="100" w:firstLine="0"/>
        <w:jc w:val="right"/>
      </w:pPr>
      <w:r>
        <w:rPr>
          <w:rStyle w:val="14BookmanOldStyle85pt0pt0"/>
        </w:rPr>
        <w:t>плем’я</w:t>
      </w:r>
    </w:p>
    <w:p w:rsidR="00A66788" w:rsidRDefault="001A7945">
      <w:pPr>
        <w:pStyle w:val="140"/>
        <w:framePr w:w="3351" w:h="8745" w:hRule="exact" w:wrap="none" w:vAnchor="page" w:hAnchor="page" w:x="4769" w:y="7566"/>
        <w:shd w:val="clear" w:color="auto" w:fill="auto"/>
        <w:spacing w:after="0" w:line="241" w:lineRule="exact"/>
        <w:ind w:left="520" w:right="520" w:firstLine="0"/>
      </w:pPr>
      <w:r>
        <w:rPr>
          <w:rStyle w:val="14BookmanOldStyle85pt0pt0"/>
        </w:rPr>
        <w:t>Удержало на вічне врем’я Імення, мову, віру, вид.</w:t>
      </w:r>
    </w:p>
    <w:p w:rsidR="00A66788" w:rsidRDefault="001A7945">
      <w:pPr>
        <w:pStyle w:val="140"/>
        <w:framePr w:w="3351" w:h="8745" w:hRule="exact" w:wrap="none" w:vAnchor="page" w:hAnchor="page" w:x="4769" w:y="7566"/>
        <w:shd w:val="clear" w:color="auto" w:fill="auto"/>
        <w:spacing w:after="0" w:line="241" w:lineRule="exact"/>
        <w:ind w:left="80" w:right="100" w:firstLine="200"/>
        <w:jc w:val="both"/>
      </w:pPr>
      <w:r>
        <w:rPr>
          <w:rStyle w:val="14BookmanOldStyle85pt0pt0"/>
        </w:rPr>
        <w:t xml:space="preserve">Еней Котляревського створив нову Трою, що є, за переконанням Валерія Шевчука, </w:t>
      </w:r>
      <w:r>
        <w:rPr>
          <w:rStyle w:val="14BookmanOldStyle85pt0pt0"/>
        </w:rPr>
        <w:t>«образом Козацької держа</w:t>
      </w:r>
      <w:r>
        <w:rPr>
          <w:rStyle w:val="14BookmanOldStyle85pt0pt0"/>
        </w:rPr>
        <w:softHyphen/>
        <w:t>ви*, не випадково в поемі Еней пос</w:t>
      </w:r>
      <w:r>
        <w:rPr>
          <w:rStyle w:val="14BookmanOldStyle85pt0pt0"/>
        </w:rPr>
        <w:softHyphen/>
        <w:t>тає в героїчному ореолі козацького провідника, його троянці — це ук</w:t>
      </w:r>
      <w:r>
        <w:rPr>
          <w:rStyle w:val="14BookmanOldStyle85pt0pt0"/>
        </w:rPr>
        <w:softHyphen/>
        <w:t>раїнці. Вирушаючи на величний</w:t>
      </w:r>
    </w:p>
    <w:p w:rsidR="00A66788" w:rsidRDefault="001A7945">
      <w:pPr>
        <w:pStyle w:val="140"/>
        <w:framePr w:w="3580" w:h="8842" w:hRule="exact" w:wrap="none" w:vAnchor="page" w:hAnchor="page" w:x="8326" w:y="7531"/>
        <w:shd w:val="clear" w:color="auto" w:fill="auto"/>
        <w:spacing w:after="0" w:line="241" w:lineRule="exact"/>
        <w:ind w:left="80" w:right="100" w:firstLine="0"/>
        <w:jc w:val="both"/>
      </w:pPr>
      <w:r>
        <w:rPr>
          <w:rStyle w:val="14BookmanOldStyle85pt0pt0"/>
        </w:rPr>
        <w:t xml:space="preserve">двобій з Турном, який підбадьорім своїх воїнів-рутульців російським- «Ребята», Еней звертається </w:t>
      </w:r>
      <w:r>
        <w:rPr>
          <w:rStyle w:val="14PalatinoLinotype75pt0pt0"/>
        </w:rPr>
        <w:t>до</w:t>
      </w:r>
      <w:r>
        <w:rPr>
          <w:rStyle w:val="14PalatinoLinotype75pt0pt0"/>
        </w:rPr>
        <w:t xml:space="preserve"> </w:t>
      </w:r>
      <w:r>
        <w:rPr>
          <w:rStyle w:val="14PalatinoLinotype75pt0pt0"/>
          <w:vertAlign w:val="subscript"/>
        </w:rPr>
        <w:t>ук</w:t>
      </w:r>
      <w:r>
        <w:rPr>
          <w:rStyle w:val="14PalatinoLinotype75pt0pt0"/>
        </w:rPr>
        <w:t xml:space="preserve">’ </w:t>
      </w:r>
      <w:r>
        <w:rPr>
          <w:rStyle w:val="14BookmanOldStyle85pt0pt0"/>
        </w:rPr>
        <w:t>раїнців-троянців: «Козацтвої ЛицарЦ Трояне!» — і перемагає Турна.</w:t>
      </w:r>
    </w:p>
    <w:p w:rsidR="00A66788" w:rsidRDefault="001A7945">
      <w:pPr>
        <w:pStyle w:val="140"/>
        <w:framePr w:w="3580" w:h="8842" w:hRule="exact" w:wrap="none" w:vAnchor="page" w:hAnchor="page" w:x="8326" w:y="7531"/>
        <w:shd w:val="clear" w:color="auto" w:fill="auto"/>
        <w:spacing w:after="0" w:line="241" w:lineRule="exact"/>
        <w:ind w:left="100" w:right="80" w:firstLine="180"/>
        <w:jc w:val="both"/>
      </w:pPr>
      <w:r>
        <w:rPr>
          <w:rStyle w:val="14BookmanOldStyle85pt0pt0"/>
        </w:rPr>
        <w:t xml:space="preserve">Зображаючи сучасну йому </w:t>
      </w:r>
      <w:r>
        <w:rPr>
          <w:rStyle w:val="14BookmanOldStyle65pt0pt4"/>
          <w:b/>
          <w:bCs/>
        </w:rPr>
        <w:t>дій</w:t>
      </w:r>
      <w:r>
        <w:rPr>
          <w:rStyle w:val="14BookmanOldStyle65pt0pt2"/>
          <w:b/>
          <w:bCs/>
          <w:vertAlign w:val="subscript"/>
        </w:rPr>
        <w:t>с</w:t>
      </w:r>
      <w:r>
        <w:rPr>
          <w:rStyle w:val="14BookmanOldStyle65pt0pt2"/>
          <w:b/>
          <w:bCs/>
        </w:rPr>
        <w:t xml:space="preserve">. </w:t>
      </w:r>
      <w:r>
        <w:rPr>
          <w:rStyle w:val="14BookmanOldStyle85pt0pt0"/>
        </w:rPr>
        <w:t>ність, Котляревський висміює соціаль</w:t>
      </w:r>
      <w:r>
        <w:rPr>
          <w:rStyle w:val="14BookmanOldStyle85pt0pt0"/>
        </w:rPr>
        <w:softHyphen/>
        <w:t>ну й моральну нікчемність панівних класів, паразитизм, жорстокість, ха</w:t>
      </w:r>
      <w:r>
        <w:rPr>
          <w:rStyle w:val="14BookmanOldStyle85pt0pt0"/>
        </w:rPr>
        <w:softHyphen/>
        <w:t>барництво, пияцтво, зажерливість, пихатість. Ав</w:t>
      </w:r>
      <w:r>
        <w:rPr>
          <w:rStyle w:val="14BookmanOldStyle85pt0pt0"/>
        </w:rPr>
        <w:t>тор української «Енеї</w:t>
      </w:r>
      <w:r>
        <w:rPr>
          <w:rStyle w:val="14BookmanOldStyle85pt0pt0"/>
        </w:rPr>
        <w:softHyphen/>
        <w:t>ди» порушує низку суспільно важли</w:t>
      </w:r>
      <w:r>
        <w:rPr>
          <w:rStyle w:val="14BookmanOldStyle85pt0pt0"/>
        </w:rPr>
        <w:softHyphen/>
        <w:t>вих для нашого народу проблем: соціальної нерівності, захисту рідної землі від ворогів, громадського обо</w:t>
      </w:r>
      <w:r>
        <w:rPr>
          <w:rStyle w:val="14BookmanOldStyle85pt0pt0"/>
        </w:rPr>
        <w:softHyphen/>
        <w:t>в’язку, честі сім’ї, виховання дітей, дружби, кохання та ін.</w:t>
      </w:r>
    </w:p>
    <w:p w:rsidR="00A66788" w:rsidRDefault="001A7945">
      <w:pPr>
        <w:pStyle w:val="140"/>
        <w:framePr w:w="3580" w:h="8842" w:hRule="exact" w:wrap="none" w:vAnchor="page" w:hAnchor="page" w:x="8326" w:y="7531"/>
        <w:shd w:val="clear" w:color="auto" w:fill="auto"/>
        <w:spacing w:after="0" w:line="241" w:lineRule="exact"/>
        <w:ind w:left="100" w:right="80" w:firstLine="180"/>
        <w:jc w:val="both"/>
      </w:pPr>
      <w:r>
        <w:rPr>
          <w:rStyle w:val="14BookmanOldStyle85pt0pt0"/>
        </w:rPr>
        <w:t>Проте «Енеїда» не тільки антифео</w:t>
      </w:r>
      <w:r>
        <w:rPr>
          <w:rStyle w:val="14BookmanOldStyle85pt0pt0"/>
        </w:rPr>
        <w:softHyphen/>
        <w:t>д</w:t>
      </w:r>
      <w:r>
        <w:rPr>
          <w:rStyle w:val="14BookmanOldStyle85pt0pt0"/>
        </w:rPr>
        <w:t>альна сатира. У картинах бенкету</w:t>
      </w:r>
      <w:r>
        <w:rPr>
          <w:rStyle w:val="14BookmanOldStyle85pt0pt0"/>
        </w:rPr>
        <w:softHyphen/>
        <w:t>вання богів, які «забули наших людських бід», маємо критичне по</w:t>
      </w:r>
      <w:r>
        <w:rPr>
          <w:rStyle w:val="14BookmanOldStyle85pt0pt0"/>
        </w:rPr>
        <w:softHyphen/>
        <w:t>цінування всього самодержавного Олімпу. Як доречно зауважує В. Пог- ребенник, якщо в радянські часи соціально-сатиричним мотивам «Ене</w:t>
      </w:r>
      <w:r>
        <w:rPr>
          <w:rStyle w:val="14BookmanOldStyle85pt0pt0"/>
        </w:rPr>
        <w:softHyphen/>
        <w:t>їди» приділялася навіть н</w:t>
      </w:r>
      <w:r>
        <w:rPr>
          <w:rStyle w:val="14BookmanOldStyle85pt0pt0"/>
        </w:rPr>
        <w:t xml:space="preserve">адмірна увага, то ще важливіші в </w:t>
      </w:r>
      <w:r>
        <w:rPr>
          <w:rStyle w:val="14PalatinoLinotype75pt0pt0"/>
        </w:rPr>
        <w:t xml:space="preserve">поемі </w:t>
      </w:r>
      <w:r>
        <w:rPr>
          <w:rStyle w:val="14BookmanOldStyle85pt0pt0"/>
        </w:rPr>
        <w:t>національно-патріотичні мотиви, нав</w:t>
      </w:r>
      <w:r>
        <w:rPr>
          <w:rStyle w:val="14BookmanOldStyle85pt0pt0"/>
          <w:vertAlign w:val="superscript"/>
        </w:rPr>
        <w:t>-</w:t>
      </w:r>
      <w:r>
        <w:rPr>
          <w:rStyle w:val="14BookmanOldStyle85pt0pt0"/>
        </w:rPr>
        <w:t xml:space="preserve"> паки, затушовувалися. Чи не тому» що попри всю лояльність І. Котля ревського до панівної влади, поем» містить багато двозначних місД</w:t>
      </w:r>
      <w:r>
        <w:rPr>
          <w:rStyle w:val="14BookmanOldStyle85pt0pt0"/>
          <w:vertAlign w:val="superscript"/>
        </w:rPr>
        <w:t>ь</w:t>
      </w:r>
      <w:r>
        <w:rPr>
          <w:rStyle w:val="14BookmanOldStyle85pt0pt0"/>
        </w:rPr>
        <w:t>' Скажімо, троянці-козаки прямую</w:t>
      </w:r>
      <w:r>
        <w:rPr>
          <w:rStyle w:val="14BookmanOldStyle85pt0pt0"/>
          <w:vertAlign w:val="superscript"/>
        </w:rPr>
        <w:t>411</w:t>
      </w:r>
      <w:r>
        <w:rPr>
          <w:rStyle w:val="14BookmanOldStyle85pt0pt0"/>
        </w:rPr>
        <w:t xml:space="preserve"> до Кумської</w:t>
      </w:r>
      <w:r>
        <w:rPr>
          <w:rStyle w:val="14BookmanOldStyle85pt0pt0"/>
        </w:rPr>
        <w:t xml:space="preserve"> землі, співають:</w:t>
      </w:r>
    </w:p>
    <w:p w:rsidR="00A66788" w:rsidRDefault="001A7945">
      <w:pPr>
        <w:pStyle w:val="140"/>
        <w:framePr w:w="3580" w:h="8842" w:hRule="exact" w:wrap="none" w:vAnchor="page" w:hAnchor="page" w:x="8326" w:y="7531"/>
        <w:shd w:val="clear" w:color="auto" w:fill="auto"/>
        <w:spacing w:after="0" w:line="241" w:lineRule="exact"/>
        <w:ind w:left="600" w:right="440" w:firstLine="0"/>
      </w:pPr>
      <w:r>
        <w:rPr>
          <w:rStyle w:val="14BookmanOldStyle85pt0pt0"/>
        </w:rPr>
        <w:t>Про Сагайдачного співали, Либонь, співали і про Січ,</w:t>
      </w:r>
    </w:p>
    <w:p w:rsidR="00A66788" w:rsidRDefault="001A7945">
      <w:pPr>
        <w:pStyle w:val="223"/>
        <w:framePr w:wrap="none" w:vAnchor="page" w:hAnchor="page" w:x="4928" w:y="16531"/>
        <w:shd w:val="clear" w:color="auto" w:fill="auto"/>
        <w:spacing w:line="160" w:lineRule="exact"/>
        <w:ind w:left="20"/>
      </w:pPr>
      <w:r>
        <w:rPr>
          <w:rStyle w:val="22ArialNarrow8pt0pt"/>
        </w:rPr>
        <w:t>532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71" w:y="7062"/>
        <w:shd w:val="clear" w:color="auto" w:fill="auto"/>
        <w:spacing w:line="150" w:lineRule="exact"/>
        <w:ind w:left="20"/>
      </w:pPr>
      <w:r>
        <w:rPr>
          <w:rStyle w:val="23ArialNarrow75pt0pt1"/>
          <w:i/>
          <w:iCs/>
        </w:rPr>
        <w:lastRenderedPageBreak/>
        <w:t>Нова література</w:t>
      </w:r>
    </w:p>
    <w:p w:rsidR="00A66788" w:rsidRDefault="001A7945">
      <w:pPr>
        <w:pStyle w:val="140"/>
        <w:framePr w:w="3631" w:h="8955" w:hRule="exact" w:wrap="none" w:vAnchor="page" w:hAnchor="page" w:x="4344" w:y="7310"/>
        <w:shd w:val="clear" w:color="auto" w:fill="auto"/>
        <w:spacing w:after="0" w:line="245" w:lineRule="exact"/>
        <w:ind w:left="480" w:firstLine="0"/>
      </w:pPr>
      <w:r>
        <w:rPr>
          <w:rStyle w:val="14BookmanOldStyle85pt0pt0"/>
        </w:rPr>
        <w:t>Як в пікінери набирали,</w:t>
      </w:r>
    </w:p>
    <w:p w:rsidR="00A66788" w:rsidRDefault="001A7945">
      <w:pPr>
        <w:pStyle w:val="140"/>
        <w:framePr w:w="3631" w:h="8955" w:hRule="exact" w:wrap="none" w:vAnchor="page" w:hAnchor="page" w:x="4344" w:y="7310"/>
        <w:shd w:val="clear" w:color="auto" w:fill="auto"/>
        <w:spacing w:after="0" w:line="245" w:lineRule="exact"/>
        <w:ind w:left="480" w:firstLine="0"/>
      </w:pPr>
      <w:r>
        <w:rPr>
          <w:rStyle w:val="14BookmanOldStyle85pt0pt0"/>
        </w:rPr>
        <w:t>Як мандрував козак всю ніч;</w:t>
      </w:r>
    </w:p>
    <w:p w:rsidR="00A66788" w:rsidRDefault="001A7945">
      <w:pPr>
        <w:pStyle w:val="140"/>
        <w:framePr w:w="3631" w:h="8955" w:hRule="exact" w:wrap="none" w:vAnchor="page" w:hAnchor="page" w:x="4344" w:y="7310"/>
        <w:shd w:val="clear" w:color="auto" w:fill="auto"/>
        <w:spacing w:after="0" w:line="245" w:lineRule="exact"/>
        <w:ind w:left="480" w:firstLine="0"/>
      </w:pPr>
      <w:r>
        <w:rPr>
          <w:rStyle w:val="14BookmanOldStyle85pt0pt0"/>
        </w:rPr>
        <w:t>Полтавську славили шведчину...</w:t>
      </w:r>
    </w:p>
    <w:p w:rsidR="00A66788" w:rsidRDefault="001A7945">
      <w:pPr>
        <w:pStyle w:val="140"/>
        <w:framePr w:w="3631" w:h="8955" w:hRule="exact" w:wrap="none" w:vAnchor="page" w:hAnchor="page" w:x="4344" w:y="7310"/>
        <w:shd w:val="clear" w:color="auto" w:fill="auto"/>
        <w:spacing w:after="0" w:line="245" w:lineRule="exact"/>
        <w:ind w:left="80" w:right="20" w:firstLine="180"/>
        <w:jc w:val="both"/>
      </w:pPr>
      <w:r>
        <w:rPr>
          <w:rStyle w:val="14BookmanOldStyle85pt0pt0"/>
        </w:rPr>
        <w:t>М. Павлишин зазначає: «Виника</w:t>
      </w:r>
      <w:r>
        <w:rPr>
          <w:rStyle w:val="14BookmanOldStyle85pt0pt0"/>
        </w:rPr>
        <w:softHyphen/>
        <w:t xml:space="preserve">ють питання: який саме був </w:t>
      </w:r>
      <w:r>
        <w:rPr>
          <w:rStyle w:val="14BookmanOldStyle85pt0pt0"/>
        </w:rPr>
        <w:t>зміст пісень про рекрутування козаків у пікінери — регулярні полки російсь</w:t>
      </w:r>
      <w:r>
        <w:rPr>
          <w:rStyle w:val="14BookmanOldStyle85pt0pt0"/>
        </w:rPr>
        <w:softHyphen/>
        <w:t>кої армії — відразу після знищення Запорізької Січі? І далі: оспівуючи «полтавську шведчину», котре з двох військ вони прославляли — військо Петра І, з яким воювала більшість козакі</w:t>
      </w:r>
      <w:r>
        <w:rPr>
          <w:rStyle w:val="14BookmanOldStyle85pt0pt0"/>
        </w:rPr>
        <w:t>в Гетьманщини, чи військо Карла XII, Мазепи й запорожців? Та</w:t>
      </w:r>
      <w:r>
        <w:rPr>
          <w:rStyle w:val="14BookmanOldStyle85pt0pt0"/>
        </w:rPr>
        <w:softHyphen/>
        <w:t>ка сама невиразність значення спос</w:t>
      </w:r>
      <w:r>
        <w:rPr>
          <w:rStyle w:val="14BookmanOldStyle85pt0pt0"/>
        </w:rPr>
        <w:softHyphen/>
        <w:t>терігається й у пам’ятних, часто ци</w:t>
      </w:r>
      <w:r>
        <w:rPr>
          <w:rStyle w:val="14BookmanOldStyle85pt0pt0"/>
        </w:rPr>
        <w:softHyphen/>
        <w:t>тованих рядках «Любов к отчизні де героїть, Там сила вража не устоїть». Сам читач має право пристосувати цю сентенцію до буд</w:t>
      </w:r>
      <w:r>
        <w:rPr>
          <w:rStyle w:val="14BookmanOldStyle85pt0pt0"/>
        </w:rPr>
        <w:t>ь-якої «отчиз- ни», яка йому дорога ».</w:t>
      </w:r>
    </w:p>
    <w:p w:rsidR="00A66788" w:rsidRDefault="001A7945">
      <w:pPr>
        <w:pStyle w:val="140"/>
        <w:framePr w:w="3631" w:h="8955" w:hRule="exact" w:wrap="none" w:vAnchor="page" w:hAnchor="page" w:x="4344" w:y="7310"/>
        <w:shd w:val="clear" w:color="auto" w:fill="auto"/>
        <w:spacing w:after="0" w:line="245" w:lineRule="exact"/>
        <w:ind w:left="80" w:right="20" w:firstLine="180"/>
        <w:jc w:val="both"/>
      </w:pPr>
      <w:r>
        <w:rPr>
          <w:rStyle w:val="14BookmanOldStyle85pt0pt0"/>
        </w:rPr>
        <w:t>У1775 році за наказом Катерини II Запорізьку Січ зруйновано. Зобра</w:t>
      </w:r>
      <w:r>
        <w:rPr>
          <w:rStyle w:val="14BookmanOldStyle85pt0pt0"/>
        </w:rPr>
        <w:softHyphen/>
        <w:t>ження Котляревським козаків в об</w:t>
      </w:r>
      <w:r>
        <w:rPr>
          <w:rStyle w:val="14BookmanOldStyle85pt0pt0"/>
        </w:rPr>
        <w:softHyphen/>
        <w:t>разах відомих троянців було спробою нагадати про героїзм, незламність ду</w:t>
      </w:r>
      <w:r>
        <w:rPr>
          <w:rStyle w:val="14BookmanOldStyle85pt0pt0"/>
        </w:rPr>
        <w:softHyphen/>
        <w:t>ху, волелюбність, патріотизм наших предків і</w:t>
      </w:r>
      <w:r>
        <w:rPr>
          <w:rStyle w:val="14BookmanOldStyle85pt0pt0"/>
        </w:rPr>
        <w:t xml:space="preserve"> відновити притлумлену ца</w:t>
      </w:r>
      <w:r>
        <w:rPr>
          <w:rStyle w:val="14BookmanOldStyle85pt0pt0"/>
        </w:rPr>
        <w:softHyphen/>
        <w:t>ризмом національну гордість ук</w:t>
      </w:r>
      <w:r>
        <w:rPr>
          <w:rStyle w:val="14BookmanOldStyle85pt0pt0"/>
        </w:rPr>
        <w:softHyphen/>
        <w:t xml:space="preserve">раїнського народу, його прагнення до волі й самостійності. Патріотичною мрією полтавця наснажено Анхізів заповіт Енеєві: «розплодити великий </w:t>
      </w:r>
      <w:r>
        <w:rPr>
          <w:rStyle w:val="14BookmanOldStyle85pt0pt0"/>
          <w:vertAlign w:val="superscript"/>
        </w:rPr>
        <w:t>1</w:t>
      </w:r>
      <w:r>
        <w:rPr>
          <w:rStyle w:val="14BookmanOldStyle85pt0pt0"/>
        </w:rPr>
        <w:t xml:space="preserve"> завзятий рід», по-господарськи «жи</w:t>
      </w:r>
      <w:r>
        <w:rPr>
          <w:rStyle w:val="14BookmanOldStyle85pt0pt0"/>
        </w:rPr>
        <w:softHyphen/>
        <w:t>ти та поживати». На ж</w:t>
      </w:r>
      <w:r>
        <w:rPr>
          <w:rStyle w:val="14BookmanOldStyle85pt0pt0"/>
        </w:rPr>
        <w:t>аль, панівна бурлескна манера викладу, — наго</w:t>
      </w:r>
      <w:r>
        <w:rPr>
          <w:rStyle w:val="14BookmanOldStyle85pt0pt0"/>
        </w:rPr>
        <w:softHyphen/>
      </w:r>
    </w:p>
    <w:p w:rsidR="00A66788" w:rsidRDefault="001A7945">
      <w:pPr>
        <w:pStyle w:val="140"/>
        <w:framePr w:w="3806" w:h="8916" w:hRule="exact" w:wrap="none" w:vAnchor="page" w:hAnchor="page" w:x="8407" w:y="7333"/>
        <w:shd w:val="clear" w:color="auto" w:fill="auto"/>
        <w:spacing w:after="0" w:line="245" w:lineRule="exact"/>
        <w:ind w:left="80" w:right="20" w:firstLine="0"/>
        <w:jc w:val="both"/>
      </w:pPr>
      <w:r>
        <w:rPr>
          <w:rStyle w:val="14BookmanOldStyle85pt0pt0"/>
        </w:rPr>
        <w:t>лошує В. Погребенник, — надала ба</w:t>
      </w:r>
      <w:r>
        <w:rPr>
          <w:rStyle w:val="14BookmanOldStyle85pt0pt0"/>
        </w:rPr>
        <w:softHyphen/>
        <w:t>гатьом сторінкам поеми характеру глумливої самоіронії, глузування над принизливим своїм становищем у Росії («Пропали! Як Сірко в базарі! Готовте шиї до ярма!»). Емоційна й ест</w:t>
      </w:r>
      <w:r>
        <w:rPr>
          <w:rStyle w:val="14BookmanOldStyle85pt0pt0"/>
        </w:rPr>
        <w:t>етична невідповідність такого то</w:t>
      </w:r>
      <w:r>
        <w:rPr>
          <w:rStyle w:val="14BookmanOldStyle85pt0pt0"/>
        </w:rPr>
        <w:softHyphen/>
        <w:t>ну до трагізму історичних подій зу</w:t>
      </w:r>
      <w:r>
        <w:rPr>
          <w:rStyle w:val="14BookmanOldStyle85pt0pt0"/>
        </w:rPr>
        <w:softHyphen/>
        <w:t>мовила критичність висловлювань про «Енеїду» зрілих Т. Шевченка («все-таки сміховина на московський кшталт») і П. Куліша («бурлацьке юродство»), що добре розуміли непе- рспективність дальш</w:t>
      </w:r>
      <w:r>
        <w:rPr>
          <w:rStyle w:val="14BookmanOldStyle85pt0pt0"/>
        </w:rPr>
        <w:t>ого саморуху літератури бурлескно-травестійним шляхом. Однак у тім-то й полягає не</w:t>
      </w:r>
      <w:r>
        <w:rPr>
          <w:rStyle w:val="14BookmanOldStyle85pt0pt0"/>
        </w:rPr>
        <w:softHyphen/>
        <w:t>однозначність і навіть парадоксаль</w:t>
      </w:r>
      <w:r>
        <w:rPr>
          <w:rStyle w:val="14BookmanOldStyle85pt0pt0"/>
        </w:rPr>
        <w:softHyphen/>
        <w:t>ність нашої «Енеїди», що її автор під</w:t>
      </w:r>
      <w:r>
        <w:rPr>
          <w:rStyle w:val="14BookmanOldStyle85pt0pt0"/>
        </w:rPr>
        <w:softHyphen/>
        <w:t>свідомо став тим голосом народного духу, який змагався за відродження.</w:t>
      </w:r>
    </w:p>
    <w:p w:rsidR="00A66788" w:rsidRDefault="001A7945">
      <w:pPr>
        <w:pStyle w:val="140"/>
        <w:framePr w:w="3806" w:h="8916" w:hRule="exact" w:wrap="none" w:vAnchor="page" w:hAnchor="page" w:x="8407" w:y="7333"/>
        <w:shd w:val="clear" w:color="auto" w:fill="auto"/>
        <w:spacing w:after="0" w:line="245" w:lineRule="exact"/>
        <w:ind w:left="20" w:right="60" w:firstLine="220"/>
        <w:jc w:val="both"/>
      </w:pPr>
      <w:r>
        <w:rPr>
          <w:rStyle w:val="14BookmanOldStyle85pt0pt0"/>
        </w:rPr>
        <w:t>Завдяки бурлеску Котляревськи</w:t>
      </w:r>
      <w:r>
        <w:rPr>
          <w:rStyle w:val="14BookmanOldStyle85pt0pt0"/>
        </w:rPr>
        <w:t>й здійснив майже неможливе. У тра</w:t>
      </w:r>
      <w:r>
        <w:rPr>
          <w:rStyle w:val="14BookmanOldStyle85pt0pt0"/>
        </w:rPr>
        <w:softHyphen/>
        <w:t>вестії можна було вживати соціально упосліджену українську мову й писа</w:t>
      </w:r>
      <w:r>
        <w:rPr>
          <w:rStyle w:val="14BookmanOldStyle85pt0pt0"/>
        </w:rPr>
        <w:softHyphen/>
        <w:t>ти про народні звичаї та побут, не ви</w:t>
      </w:r>
      <w:r>
        <w:rPr>
          <w:rStyle w:val="14BookmanOldStyle85pt0pt0"/>
        </w:rPr>
        <w:softHyphen/>
        <w:t>ходячи за межі класицистичної тра</w:t>
      </w:r>
      <w:r>
        <w:rPr>
          <w:rStyle w:val="14BookmanOldStyle85pt0pt0"/>
        </w:rPr>
        <w:softHyphen/>
        <w:t>диції. Котляревський повною мірою використав можливості мови й ство</w:t>
      </w:r>
      <w:r>
        <w:rPr>
          <w:rStyle w:val="14BookmanOldStyle85pt0pt0"/>
        </w:rPr>
        <w:softHyphen/>
        <w:t>рив україно</w:t>
      </w:r>
      <w:r>
        <w:rPr>
          <w:rStyle w:val="14BookmanOldStyle85pt0pt0"/>
        </w:rPr>
        <w:t xml:space="preserve">мовний шедевр комічної поезії низького стилю. </w:t>
      </w:r>
      <w:r>
        <w:rPr>
          <w:rStyle w:val="14BookmanOldStyle85pt0pt1"/>
        </w:rPr>
        <w:t>Він увів нелі- тературну мову в літературу</w:t>
      </w:r>
      <w:r>
        <w:rPr>
          <w:rStyle w:val="14BookmanOldStyle85pt0pt0"/>
        </w:rPr>
        <w:t>, вико</w:t>
      </w:r>
      <w:r>
        <w:rPr>
          <w:rStyle w:val="14BookmanOldStyle85pt0pt0"/>
        </w:rPr>
        <w:softHyphen/>
        <w:t>риставши для цього єдиний жанр, який міг послужити такому задуму. Його компетентність як поета та знавця мови спиралася на життєздат</w:t>
      </w:r>
      <w:r>
        <w:rPr>
          <w:rStyle w:val="14BookmanOldStyle85pt0pt0"/>
        </w:rPr>
        <w:softHyphen/>
        <w:t>ність народної основи майбут</w:t>
      </w:r>
      <w:r>
        <w:rPr>
          <w:rStyle w:val="14BookmanOldStyle85pt0pt0"/>
        </w:rPr>
        <w:t>ньої но-</w:t>
      </w:r>
    </w:p>
    <w:p w:rsidR="00A66788" w:rsidRDefault="001A7945">
      <w:pPr>
        <w:pStyle w:val="273"/>
        <w:framePr w:wrap="none" w:vAnchor="page" w:hAnchor="page" w:x="11859" w:y="16510"/>
        <w:shd w:val="clear" w:color="auto" w:fill="auto"/>
        <w:spacing w:line="210" w:lineRule="exact"/>
        <w:ind w:left="20"/>
      </w:pPr>
      <w:r>
        <w:t>533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5006" w:y="7123"/>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359" w:h="8429" w:hRule="exact" w:wrap="none" w:vAnchor="page" w:hAnchor="page" w:x="5033" w:y="7439"/>
        <w:shd w:val="clear" w:color="auto" w:fill="auto"/>
        <w:spacing w:after="174" w:line="237" w:lineRule="exact"/>
        <w:ind w:left="160" w:right="60" w:firstLine="0"/>
        <w:jc w:val="both"/>
      </w:pPr>
      <w:r>
        <w:rPr>
          <w:rStyle w:val="14BookmanOldStyle85pt0pt0"/>
        </w:rPr>
        <w:t>вої української літературної мови. Комічне начало, на думку М. Павли- шина, прозвучало як заклик до на</w:t>
      </w:r>
      <w:r>
        <w:rPr>
          <w:rStyle w:val="14BookmanOldStyle85pt0pt0"/>
        </w:rPr>
        <w:softHyphen/>
        <w:t>ступників творити літературу шир</w:t>
      </w:r>
      <w:r>
        <w:rPr>
          <w:rStyle w:val="14BookmanOldStyle85pt0pt0"/>
        </w:rPr>
        <w:softHyphen/>
        <w:t>ших інтелектуальних та емоційних діапазонів. А «Енеїда», хоч би</w:t>
      </w:r>
      <w:r>
        <w:rPr>
          <w:rStyle w:val="14BookmanOldStyle85pt0pt0"/>
        </w:rPr>
        <w:t xml:space="preserve"> якою жартівливою й легкою на перший погляд здавалася, порушує надзви</w:t>
      </w:r>
      <w:r>
        <w:rPr>
          <w:rStyle w:val="14BookmanOldStyle85pt0pt0"/>
        </w:rPr>
        <w:softHyphen/>
        <w:t>чайно серйозні проблеми національ</w:t>
      </w:r>
      <w:r>
        <w:rPr>
          <w:rStyle w:val="14BookmanOldStyle85pt0pt0"/>
        </w:rPr>
        <w:softHyphen/>
        <w:t>ного буття.</w:t>
      </w:r>
    </w:p>
    <w:p w:rsidR="00A66788" w:rsidRDefault="001A7945">
      <w:pPr>
        <w:pStyle w:val="180"/>
        <w:framePr w:w="3359" w:h="8429" w:hRule="exact" w:wrap="none" w:vAnchor="page" w:hAnchor="page" w:x="5033" w:y="7439"/>
        <w:shd w:val="clear" w:color="auto" w:fill="auto"/>
        <w:spacing w:before="0" w:after="42" w:line="170" w:lineRule="exact"/>
        <w:ind w:left="160" w:firstLine="200"/>
      </w:pPr>
      <w:r>
        <w:rPr>
          <w:rStyle w:val="18ArialNarrow0pt4"/>
        </w:rPr>
        <w:t>«Наталка Полтавка»</w:t>
      </w:r>
    </w:p>
    <w:p w:rsidR="00A66788" w:rsidRDefault="001A7945">
      <w:pPr>
        <w:pStyle w:val="140"/>
        <w:framePr w:w="3359" w:h="8429" w:hRule="exact" w:wrap="none" w:vAnchor="page" w:hAnchor="page" w:x="5033" w:y="7439"/>
        <w:shd w:val="clear" w:color="auto" w:fill="auto"/>
        <w:spacing w:after="0" w:line="230" w:lineRule="exact"/>
        <w:ind w:left="160" w:right="60" w:firstLine="200"/>
        <w:jc w:val="both"/>
      </w:pPr>
      <w:r>
        <w:rPr>
          <w:rStyle w:val="14BookmanOldStyle85pt0pt0"/>
        </w:rPr>
        <w:t>«Наталка Полтавка» (1819) запо</w:t>
      </w:r>
      <w:r>
        <w:rPr>
          <w:rStyle w:val="14BookmanOldStyle85pt0pt0"/>
        </w:rPr>
        <w:softHyphen/>
        <w:t>чаткувала становлення національної драматургії. П’єса поєднала в собі ри</w:t>
      </w:r>
      <w:r>
        <w:rPr>
          <w:rStyle w:val="14BookmanOldStyle85pt0pt0"/>
        </w:rPr>
        <w:softHyphen/>
        <w:t xml:space="preserve">си кількох </w:t>
      </w:r>
      <w:r>
        <w:rPr>
          <w:rStyle w:val="14BookmanOldStyle85pt0pt1"/>
        </w:rPr>
        <w:t>напрям</w:t>
      </w:r>
      <w:r>
        <w:rPr>
          <w:rStyle w:val="14BookmanOldStyle85pt0pt1"/>
        </w:rPr>
        <w:t>ів</w:t>
      </w:r>
      <w:r>
        <w:rPr>
          <w:rStyle w:val="14BookmanOldStyle85pt0pt0"/>
        </w:rPr>
        <w:t xml:space="preserve"> та </w:t>
      </w:r>
      <w:r>
        <w:rPr>
          <w:rStyle w:val="14BookmanOldStyle85pt0pt1"/>
        </w:rPr>
        <w:t>жанрів,</w:t>
      </w:r>
      <w:r>
        <w:rPr>
          <w:rStyle w:val="14BookmanOldStyle85pt0pt0"/>
        </w:rPr>
        <w:t xml:space="preserve"> що на той час були представлені в літера</w:t>
      </w:r>
      <w:r>
        <w:rPr>
          <w:rStyle w:val="14BookmanOldStyle85pt0pt0"/>
        </w:rPr>
        <w:softHyphen/>
        <w:t xml:space="preserve">турі: </w:t>
      </w:r>
      <w:r>
        <w:rPr>
          <w:rStyle w:val="14BookmanOldStyle85pt0pt1"/>
        </w:rPr>
        <w:t>сентименталізму</w:t>
      </w:r>
      <w:r>
        <w:rPr>
          <w:rStyle w:val="14BookmanOldStyle85pt0pt0"/>
        </w:rPr>
        <w:t xml:space="preserve"> з його праг</w:t>
      </w:r>
      <w:r>
        <w:rPr>
          <w:rStyle w:val="14BookmanOldStyle85pt0pt0"/>
        </w:rPr>
        <w:softHyphen/>
        <w:t>ненням викликати співчуття, почут</w:t>
      </w:r>
      <w:r>
        <w:rPr>
          <w:rStyle w:val="14BookmanOldStyle85pt0pt0"/>
        </w:rPr>
        <w:softHyphen/>
        <w:t xml:space="preserve">тя жалю; </w:t>
      </w:r>
      <w:r>
        <w:rPr>
          <w:rStyle w:val="14BookmanOldStyle85pt0pt1"/>
        </w:rPr>
        <w:t>просвітительського ре</w:t>
      </w:r>
      <w:r>
        <w:rPr>
          <w:rStyle w:val="14BookmanOldStyle85pt0pt1"/>
        </w:rPr>
        <w:softHyphen/>
        <w:t>алізму, класицизму.</w:t>
      </w:r>
      <w:r>
        <w:rPr>
          <w:rStyle w:val="14BookmanOldStyle85pt0pt0"/>
        </w:rPr>
        <w:t xml:space="preserve"> Автор зберігає класицистичний закон єдності місця (приворсклянське село), часу (ді</w:t>
      </w:r>
      <w:r>
        <w:rPr>
          <w:rStyle w:val="14BookmanOldStyle85pt0pt0"/>
        </w:rPr>
        <w:t>я відбувається протягом одного дня) та самої дії. Характерологічне прізвище</w:t>
      </w:r>
    </w:p>
    <w:p w:rsidR="00A66788" w:rsidRDefault="001A7945">
      <w:pPr>
        <w:pStyle w:val="140"/>
        <w:framePr w:w="3359" w:h="8429" w:hRule="exact" w:wrap="none" w:vAnchor="page" w:hAnchor="page" w:x="5033" w:y="7439"/>
        <w:numPr>
          <w:ilvl w:val="0"/>
          <w:numId w:val="316"/>
        </w:numPr>
        <w:shd w:val="clear" w:color="auto" w:fill="auto"/>
        <w:tabs>
          <w:tab w:val="left" w:pos="432"/>
        </w:tabs>
        <w:spacing w:after="0" w:line="230" w:lineRule="exact"/>
        <w:ind w:left="160" w:right="60" w:firstLine="0"/>
        <w:jc w:val="both"/>
      </w:pPr>
      <w:r>
        <w:rPr>
          <w:rStyle w:val="14BookmanOldStyle85pt0pt0"/>
        </w:rPr>
        <w:t>Терпилиха (терпіти лихо) також має своє коріння в класицизмі.</w:t>
      </w:r>
    </w:p>
    <w:p w:rsidR="00A66788" w:rsidRDefault="001A7945">
      <w:pPr>
        <w:pStyle w:val="140"/>
        <w:framePr w:w="3359" w:h="8429" w:hRule="exact" w:wrap="none" w:vAnchor="page" w:hAnchor="page" w:x="5033" w:y="7439"/>
        <w:shd w:val="clear" w:color="auto" w:fill="auto"/>
        <w:spacing w:after="0" w:line="230" w:lineRule="exact"/>
        <w:ind w:left="160" w:right="60" w:firstLine="200"/>
        <w:jc w:val="both"/>
      </w:pPr>
      <w:r>
        <w:rPr>
          <w:rStyle w:val="14BookmanOldStyle85pt0pt0"/>
        </w:rPr>
        <w:t>Сюжет. Сюжет п’єси, хоч і був, можливо, пов’язаний з місцевим пе</w:t>
      </w:r>
      <w:r>
        <w:rPr>
          <w:rStyle w:val="14BookmanOldStyle85pt0pt0"/>
        </w:rPr>
        <w:softHyphen/>
        <w:t>реказом, але є традиційним для євро</w:t>
      </w:r>
      <w:r>
        <w:rPr>
          <w:rStyle w:val="14BookmanOldStyle85pt0pt0"/>
        </w:rPr>
        <w:softHyphen/>
        <w:t xml:space="preserve">пейського </w:t>
      </w:r>
      <w:r>
        <w:rPr>
          <w:rStyle w:val="14BookmanOldStyle85pt0pt0"/>
        </w:rPr>
        <w:t>сентиментального письме</w:t>
      </w:r>
      <w:r>
        <w:rPr>
          <w:rStyle w:val="14BookmanOldStyle85pt0pt0"/>
        </w:rPr>
        <w:softHyphen/>
        <w:t>нства: нерівне кохання, на яке не по</w:t>
      </w:r>
      <w:r>
        <w:rPr>
          <w:rStyle w:val="14BookmanOldStyle85pt0pt0"/>
        </w:rPr>
        <w:softHyphen/>
        <w:t xml:space="preserve">годжуються батьки, та намір нелюба одружитися з дівчиною. Заможний господар </w:t>
      </w:r>
      <w:r>
        <w:rPr>
          <w:rStyle w:val="14BookmanOldStyle85pt0pt1"/>
        </w:rPr>
        <w:t>Терпило</w:t>
      </w:r>
      <w:r>
        <w:rPr>
          <w:rStyle w:val="14BookmanOldStyle85pt0pt0"/>
        </w:rPr>
        <w:t xml:space="preserve"> не погоджується віддати свою дочку </w:t>
      </w:r>
      <w:r>
        <w:rPr>
          <w:rStyle w:val="14BookmanOldStyle85pt0pt1"/>
        </w:rPr>
        <w:t>Наталку</w:t>
      </w:r>
      <w:r>
        <w:rPr>
          <w:rStyle w:val="14BookmanOldStyle85pt0pt0"/>
        </w:rPr>
        <w:t xml:space="preserve"> за наз</w:t>
      </w:r>
      <w:r>
        <w:rPr>
          <w:rStyle w:val="14BookmanOldStyle85pt0pt0"/>
        </w:rPr>
        <w:softHyphen/>
      </w:r>
    </w:p>
    <w:p w:rsidR="00A66788" w:rsidRDefault="001A7945">
      <w:pPr>
        <w:pStyle w:val="140"/>
        <w:framePr w:w="3265" w:h="8469" w:hRule="exact" w:wrap="none" w:vAnchor="page" w:hAnchor="page" w:x="8633" w:y="7430"/>
        <w:shd w:val="clear" w:color="auto" w:fill="auto"/>
        <w:spacing w:after="0" w:line="234" w:lineRule="exact"/>
        <w:ind w:left="160" w:right="60" w:firstLine="0"/>
        <w:jc w:val="both"/>
      </w:pPr>
      <w:r>
        <w:rPr>
          <w:rStyle w:val="14BookmanOldStyle85pt0pt0"/>
        </w:rPr>
        <w:t xml:space="preserve">ваного сина </w:t>
      </w:r>
      <w:r>
        <w:rPr>
          <w:rStyle w:val="14BookmanOldStyle85pt0pt1"/>
        </w:rPr>
        <w:t>Петра,</w:t>
      </w:r>
      <w:r>
        <w:rPr>
          <w:rStyle w:val="14BookmanOldStyle85pt0pt0"/>
        </w:rPr>
        <w:t xml:space="preserve"> хоч молоді коха</w:t>
      </w:r>
      <w:r>
        <w:rPr>
          <w:rStyle w:val="14BookmanOldStyle85pt0pt0"/>
        </w:rPr>
        <w:softHyphen/>
        <w:t>ють одне одного, і виганя</w:t>
      </w:r>
      <w:r>
        <w:rPr>
          <w:rStyle w:val="14BookmanOldStyle85pt0pt0"/>
        </w:rPr>
        <w:t>є його. Бать</w:t>
      </w:r>
      <w:r>
        <w:rPr>
          <w:rStyle w:val="14BookmanOldStyle85pt0pt0"/>
        </w:rPr>
        <w:softHyphen/>
        <w:t>ко помирає, сім’я розорилася й пе</w:t>
      </w:r>
      <w:r>
        <w:rPr>
          <w:rStyle w:val="14BookmanOldStyle85pt0pt0"/>
        </w:rPr>
        <w:softHyphen/>
        <w:t xml:space="preserve">реїздить до села. Щоб якось зрадити скруті, стара </w:t>
      </w:r>
      <w:r>
        <w:rPr>
          <w:rStyle w:val="14BookmanOldStyle85pt0pt1"/>
        </w:rPr>
        <w:t>Терпилиха</w:t>
      </w:r>
      <w:r>
        <w:rPr>
          <w:rStyle w:val="14BookmanOldStyle85pt0pt0"/>
        </w:rPr>
        <w:t xml:space="preserve"> хоче віддати Наталку за нелюбого возного </w:t>
      </w:r>
      <w:r>
        <w:rPr>
          <w:rStyle w:val="14BookmanOldStyle85pt0pt1"/>
        </w:rPr>
        <w:t>Тетер- ваковського.</w:t>
      </w:r>
      <w:r>
        <w:rPr>
          <w:rStyle w:val="14BookmanOldStyle85pt0pt0"/>
        </w:rPr>
        <w:t xml:space="preserve"> Майже кожен персонаж у п’єсі Котляревського переживає внутрішній конфлікт, що свідчить п</w:t>
      </w:r>
      <w:r>
        <w:rPr>
          <w:rStyle w:val="14BookmanOldStyle85pt0pt0"/>
        </w:rPr>
        <w:t>ро психологізм драматурга. Він пе</w:t>
      </w:r>
      <w:r>
        <w:rPr>
          <w:rStyle w:val="14BookmanOldStyle85pt0pt0"/>
        </w:rPr>
        <w:softHyphen/>
        <w:t>редає неоднозначність людської сут</w:t>
      </w:r>
      <w:r>
        <w:rPr>
          <w:rStyle w:val="14BookmanOldStyle85pt0pt0"/>
        </w:rPr>
        <w:softHyphen/>
        <w:t>ності, наявність позитивної основи в кожній людині. Наталка любить Пет</w:t>
      </w:r>
      <w:r>
        <w:rPr>
          <w:rStyle w:val="14BookmanOldStyle85pt0pt0"/>
        </w:rPr>
        <w:softHyphen/>
        <w:t>ра та хоче догодити матері, тому подає рушники нелюбу. Благородний Петро здатен пожертвувати власним щас</w:t>
      </w:r>
      <w:r>
        <w:rPr>
          <w:rStyle w:val="14BookmanOldStyle85pt0pt0"/>
        </w:rPr>
        <w:softHyphen/>
        <w:t xml:space="preserve">тям заради </w:t>
      </w:r>
      <w:r>
        <w:rPr>
          <w:rStyle w:val="14BookmanOldStyle85pt0pt0"/>
        </w:rPr>
        <w:t>благополуччя Наталки. Мати поважає Петра, але вигідне од</w:t>
      </w:r>
      <w:r>
        <w:rPr>
          <w:rStyle w:val="14BookmanOldStyle85pt0pt0"/>
        </w:rPr>
        <w:softHyphen/>
        <w:t>руження дочки її зваблює більше.</w:t>
      </w:r>
    </w:p>
    <w:p w:rsidR="00A66788" w:rsidRDefault="001A7945">
      <w:pPr>
        <w:pStyle w:val="140"/>
        <w:framePr w:w="3265" w:h="8469" w:hRule="exact" w:wrap="none" w:vAnchor="page" w:hAnchor="page" w:x="8633" w:y="7430"/>
        <w:shd w:val="clear" w:color="auto" w:fill="auto"/>
        <w:spacing w:after="0" w:line="234" w:lineRule="exact"/>
        <w:ind w:left="80" w:right="20" w:firstLine="220"/>
        <w:jc w:val="both"/>
      </w:pPr>
      <w:r>
        <w:rPr>
          <w:rStyle w:val="14BookmanOldStyle85pt0pt0"/>
        </w:rPr>
        <w:t>Кульмінаційний момент у п’єсі нас</w:t>
      </w:r>
      <w:r>
        <w:rPr>
          <w:rStyle w:val="14BookmanOldStyle85pt0pt0"/>
        </w:rPr>
        <w:softHyphen/>
        <w:t>тає, коли шляхетність Петра вражає Тетерваковського, й возний теж спромігся на великодушний учинок і відступився від коханої дівчини</w:t>
      </w:r>
      <w:r>
        <w:rPr>
          <w:rStyle w:val="14BookmanOldStyle85pt0pt0"/>
        </w:rPr>
        <w:t>.</w:t>
      </w:r>
    </w:p>
    <w:p w:rsidR="00A66788" w:rsidRDefault="001A7945">
      <w:pPr>
        <w:pStyle w:val="140"/>
        <w:framePr w:w="3265" w:h="8469" w:hRule="exact" w:wrap="none" w:vAnchor="page" w:hAnchor="page" w:x="8633" w:y="7430"/>
        <w:shd w:val="clear" w:color="auto" w:fill="auto"/>
        <w:spacing w:after="0" w:line="234" w:lineRule="exact"/>
        <w:ind w:left="80" w:right="20" w:firstLine="220"/>
        <w:jc w:val="both"/>
      </w:pPr>
      <w:r>
        <w:rPr>
          <w:rStyle w:val="14BookmanOldStyle85pt0pt0"/>
        </w:rPr>
        <w:t xml:space="preserve">Цей твір був глибоко </w:t>
      </w:r>
      <w:r>
        <w:rPr>
          <w:rStyle w:val="14Georgia75pt0pt"/>
        </w:rPr>
        <w:t xml:space="preserve">новаторським і </w:t>
      </w:r>
      <w:r>
        <w:rPr>
          <w:rStyle w:val="14BookmanOldStyle85pt0pt0"/>
        </w:rPr>
        <w:t xml:space="preserve">за гостротою розвитку </w:t>
      </w:r>
      <w:r>
        <w:rPr>
          <w:rStyle w:val="14Georgia75pt0pt"/>
        </w:rPr>
        <w:t xml:space="preserve">соціально- </w:t>
      </w:r>
      <w:r>
        <w:rPr>
          <w:rStyle w:val="14BookmanOldStyle85pt0pt0"/>
        </w:rPr>
        <w:t>побутового й психологічного кон</w:t>
      </w:r>
      <w:r>
        <w:rPr>
          <w:rStyle w:val="14BookmanOldStyle85pt0pt0"/>
        </w:rPr>
        <w:softHyphen/>
        <w:t xml:space="preserve">флікту, майстерністю </w:t>
      </w:r>
      <w:r>
        <w:rPr>
          <w:rStyle w:val="14Georgia75pt0pt"/>
        </w:rPr>
        <w:t xml:space="preserve">використання </w:t>
      </w:r>
      <w:r>
        <w:rPr>
          <w:rStyle w:val="14BookmanOldStyle85pt0pt0"/>
        </w:rPr>
        <w:t xml:space="preserve">уснопоетичних мотивів та </w:t>
      </w:r>
      <w:r>
        <w:rPr>
          <w:rStyle w:val="14Georgia75pt0pt"/>
        </w:rPr>
        <w:t>образів</w:t>
      </w:r>
      <w:r>
        <w:rPr>
          <w:rStyle w:val="14Georgia75pt0pt"/>
          <w:vertAlign w:val="subscript"/>
        </w:rPr>
        <w:t>(</w:t>
      </w:r>
      <w:r>
        <w:rPr>
          <w:rStyle w:val="14Georgia75pt0pt"/>
        </w:rPr>
        <w:t xml:space="preserve"> </w:t>
      </w:r>
      <w:r>
        <w:rPr>
          <w:rStyle w:val="14BookmanOldStyle85pt0pt0"/>
        </w:rPr>
        <w:t>органічного поєднання ліричних і гУ мористичних тональностей. І сьогоД «Наталка Полта</w:t>
      </w:r>
      <w:r>
        <w:rPr>
          <w:rStyle w:val="14BookmanOldStyle85pt0pt0"/>
        </w:rPr>
        <w:t xml:space="preserve">вка» </w:t>
      </w:r>
      <w:r>
        <w:rPr>
          <w:rStyle w:val="14Georgia75pt0pt"/>
        </w:rPr>
        <w:t xml:space="preserve">сприймаєте </w:t>
      </w:r>
      <w:r>
        <w:rPr>
          <w:rStyle w:val="14BookmanOldStyle85pt0pt0"/>
        </w:rPr>
        <w:t>як твір досконалий з погляду жанр</w:t>
      </w:r>
      <w:r>
        <w:rPr>
          <w:rStyle w:val="14BookmanOldStyle85pt0pt0"/>
          <w:vertAlign w:val="superscript"/>
        </w:rPr>
        <w:t>0</w:t>
      </w:r>
      <w:r>
        <w:rPr>
          <w:rStyle w:val="14BookmanOldStyle85pt0pt0"/>
        </w:rPr>
        <w:t xml:space="preserve"> во-композиційної майстерності- розгортається природно, </w:t>
      </w:r>
      <w:r>
        <w:rPr>
          <w:rStyle w:val="14BookmanOldStyle85pt0pt0"/>
          <w:vertAlign w:val="superscript"/>
        </w:rPr>
        <w:t>коН</w:t>
      </w:r>
      <w:r>
        <w:rPr>
          <w:rStyle w:val="14BookmanOldStyle85pt0pt0"/>
        </w:rPr>
        <w:t xml:space="preserve"> .^</w:t>
      </w:r>
      <w:r>
        <w:rPr>
          <w:rStyle w:val="14BookmanOldStyle85pt0pt0"/>
          <w:vertAlign w:val="subscript"/>
        </w:rPr>
        <w:t>с0</w:t>
      </w:r>
      <w:r>
        <w:rPr>
          <w:rStyle w:val="14BookmanOldStyle85pt0pt0"/>
        </w:rPr>
        <w:t>- загострюється поступово, дійові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95" w:y="7107"/>
        <w:shd w:val="clear" w:color="auto" w:fill="auto"/>
        <w:spacing w:line="150" w:lineRule="exact"/>
        <w:ind w:left="20"/>
      </w:pPr>
      <w:r>
        <w:rPr>
          <w:rStyle w:val="23ArialNarrow75pt0pt1"/>
          <w:i/>
          <w:iCs/>
        </w:rPr>
        <w:lastRenderedPageBreak/>
        <w:t>Нова література</w:t>
      </w:r>
    </w:p>
    <w:p w:rsidR="00A66788" w:rsidRDefault="001A7945">
      <w:pPr>
        <w:pStyle w:val="140"/>
        <w:framePr w:w="3651" w:h="2181" w:hRule="exact" w:wrap="none" w:vAnchor="page" w:hAnchor="page" w:x="4259" w:y="7407"/>
        <w:shd w:val="clear" w:color="auto" w:fill="auto"/>
        <w:spacing w:after="175" w:line="253" w:lineRule="exact"/>
        <w:ind w:left="80" w:right="20" w:firstLine="0"/>
        <w:jc w:val="both"/>
      </w:pPr>
      <w:r>
        <w:rPr>
          <w:rStyle w:val="14BookmanOldStyle85pt0pt0"/>
        </w:rPr>
        <w:t>би виявляють сутність своїх характе</w:t>
      </w:r>
      <w:r>
        <w:rPr>
          <w:rStyle w:val="14BookmanOldStyle85pt0pt0"/>
        </w:rPr>
        <w:softHyphen/>
      </w:r>
      <w:r>
        <w:rPr>
          <w:rStyle w:val="14ArialNarrow55pt0pt"/>
          <w:b/>
          <w:bCs/>
        </w:rPr>
        <w:t xml:space="preserve">рів У </w:t>
      </w:r>
      <w:r>
        <w:rPr>
          <w:rStyle w:val="14BookmanOldStyle85pt0pt0"/>
        </w:rPr>
        <w:t xml:space="preserve">життєво достовірних </w:t>
      </w:r>
      <w:r>
        <w:rPr>
          <w:rStyle w:val="14BookmanOldStyle85pt0pt0"/>
        </w:rPr>
        <w:t>ситуаціях.</w:t>
      </w:r>
    </w:p>
    <w:p w:rsidR="00A66788" w:rsidRDefault="001A7945">
      <w:pPr>
        <w:pStyle w:val="471"/>
        <w:framePr w:w="3651" w:h="2181" w:hRule="exact" w:wrap="none" w:vAnchor="page" w:hAnchor="page" w:x="4259" w:y="7407"/>
        <w:shd w:val="clear" w:color="auto" w:fill="auto"/>
        <w:spacing w:line="335" w:lineRule="exact"/>
        <w:ind w:left="640" w:right="940" w:firstLine="0"/>
      </w:pPr>
      <w:r>
        <w:rPr>
          <w:rStyle w:val="47ArialNarrow13pt0pt"/>
          <w:b/>
          <w:bCs/>
        </w:rPr>
        <w:t xml:space="preserve">Григорій Квітка- Основ’яненко (Григорій Квітка) </w:t>
      </w:r>
      <w:r>
        <w:rPr>
          <w:rStyle w:val="47ArialNarrow135pt0pt"/>
          <w:b/>
          <w:bCs/>
        </w:rPr>
        <w:t>1778-1843 рр.</w:t>
      </w:r>
    </w:p>
    <w:p w:rsidR="00A66788" w:rsidRDefault="001A7945">
      <w:pPr>
        <w:pStyle w:val="361"/>
        <w:framePr w:w="3651" w:h="6377" w:hRule="exact" w:wrap="none" w:vAnchor="page" w:hAnchor="page" w:x="4259" w:y="9881"/>
        <w:shd w:val="clear" w:color="auto" w:fill="auto"/>
        <w:spacing w:after="0" w:line="245" w:lineRule="exact"/>
        <w:ind w:left="640" w:right="100"/>
      </w:pPr>
      <w:r>
        <w:rPr>
          <w:rStyle w:val="369pt0pt"/>
          <w:b/>
          <w:bCs/>
          <w:i/>
          <w:iCs/>
        </w:rPr>
        <w:t>Українські повісті Квітки з на</w:t>
      </w:r>
      <w:r>
        <w:rPr>
          <w:rStyle w:val="369pt0pt"/>
          <w:b/>
          <w:bCs/>
          <w:i/>
          <w:iCs/>
        </w:rPr>
        <w:softHyphen/>
        <w:t>родного життя були у всьому світі першими, у яких реально змальовано селянське життя. У світовому письменстві це був перший голос про народ, навія</w:t>
      </w:r>
      <w:r>
        <w:rPr>
          <w:rStyle w:val="369pt0pt"/>
          <w:b/>
          <w:bCs/>
          <w:i/>
          <w:iCs/>
        </w:rPr>
        <w:softHyphen/>
        <w:t>ний щ</w:t>
      </w:r>
      <w:r>
        <w:rPr>
          <w:rStyle w:val="369pt0pt"/>
          <w:b/>
          <w:bCs/>
          <w:i/>
          <w:iCs/>
        </w:rPr>
        <w:t>ирою до нього прихиль</w:t>
      </w:r>
      <w:r>
        <w:rPr>
          <w:rStyle w:val="369pt0pt"/>
          <w:b/>
          <w:bCs/>
          <w:i/>
          <w:iCs/>
        </w:rPr>
        <w:softHyphen/>
        <w:t>ністю, бажанням знати, як сам Квітка говорив, «героїв і ге</w:t>
      </w:r>
      <w:r>
        <w:rPr>
          <w:rStyle w:val="369pt0pt"/>
          <w:b/>
          <w:bCs/>
          <w:i/>
          <w:iCs/>
        </w:rPr>
        <w:softHyphen/>
        <w:t>роїнь у квітках і запасках», по</w:t>
      </w:r>
      <w:r>
        <w:rPr>
          <w:rStyle w:val="369pt0pt"/>
          <w:b/>
          <w:bCs/>
          <w:i/>
          <w:iCs/>
        </w:rPr>
        <w:softHyphen/>
        <w:t>казати, що і під простим сіря</w:t>
      </w:r>
      <w:r>
        <w:rPr>
          <w:rStyle w:val="369pt0pt"/>
          <w:b/>
          <w:bCs/>
          <w:i/>
          <w:iCs/>
        </w:rPr>
        <w:softHyphen/>
        <w:t>ком людське серце б’ється.</w:t>
      </w:r>
    </w:p>
    <w:p w:rsidR="00A66788" w:rsidRDefault="001A7945">
      <w:pPr>
        <w:pStyle w:val="361"/>
        <w:framePr w:w="3651" w:h="6377" w:hRule="exact" w:wrap="none" w:vAnchor="page" w:hAnchor="page" w:x="4259" w:y="9881"/>
        <w:shd w:val="clear" w:color="auto" w:fill="auto"/>
        <w:spacing w:after="0" w:line="245" w:lineRule="exact"/>
        <w:ind w:right="100"/>
        <w:jc w:val="right"/>
      </w:pPr>
      <w:r>
        <w:rPr>
          <w:rStyle w:val="369pt0pt"/>
          <w:b/>
          <w:bCs/>
          <w:i/>
          <w:iCs/>
        </w:rPr>
        <w:t>С. Єфремов</w:t>
      </w:r>
    </w:p>
    <w:p w:rsidR="00A66788" w:rsidRDefault="001A7945">
      <w:pPr>
        <w:pStyle w:val="170"/>
        <w:framePr w:w="3651" w:h="6377" w:hRule="exact" w:wrap="none" w:vAnchor="page" w:hAnchor="page" w:x="4259" w:y="9881"/>
        <w:shd w:val="clear" w:color="auto" w:fill="auto"/>
        <w:spacing w:after="0" w:line="202" w:lineRule="exact"/>
        <w:ind w:left="80" w:right="100" w:firstLine="0"/>
      </w:pPr>
      <w:r>
        <w:rPr>
          <w:rStyle w:val="17ArialNarrow8pt0pt7"/>
        </w:rPr>
        <w:t>Народився Григорій Федорович Квітка-Ос- нов’яненко 28 листопада 1778 року в</w:t>
      </w:r>
      <w:r>
        <w:rPr>
          <w:rStyle w:val="17ArialNarrow8pt0pt7"/>
        </w:rPr>
        <w:t xml:space="preserve"> с. Основа (тепер у межах Харкова) у дворянській сім’ї. По</w:t>
      </w:r>
      <w:r>
        <w:rPr>
          <w:rStyle w:val="17ArialNarrow8pt0pt7"/>
        </w:rPr>
        <w:softHyphen/>
        <w:t>чаткову освіту здобув удома, потім навчався у курязькій монастирській школі.</w:t>
      </w:r>
    </w:p>
    <w:p w:rsidR="00A66788" w:rsidRDefault="001A7945">
      <w:pPr>
        <w:pStyle w:val="170"/>
        <w:framePr w:w="3651" w:h="6377" w:hRule="exact" w:wrap="none" w:vAnchor="page" w:hAnchor="page" w:x="4259" w:y="9881"/>
        <w:shd w:val="clear" w:color="auto" w:fill="auto"/>
        <w:spacing w:after="0" w:line="202" w:lineRule="exact"/>
        <w:ind w:left="80" w:right="100" w:firstLine="0"/>
      </w:pPr>
      <w:r>
        <w:rPr>
          <w:rStyle w:val="17ArialNarrow8pt0pt7"/>
        </w:rPr>
        <w:t>У 1793—1797 рр. служив у війську, у відстав</w:t>
      </w:r>
      <w:r>
        <w:rPr>
          <w:rStyle w:val="17ArialNarrow8pt0pt7"/>
        </w:rPr>
        <w:softHyphen/>
        <w:t>ку вийшов капітаном. 1802 року вступив послуш</w:t>
      </w:r>
      <w:r>
        <w:rPr>
          <w:rStyle w:val="17ArialNarrow8pt0pt7"/>
        </w:rPr>
        <w:softHyphen/>
        <w:t>ником у монастир, перебував та</w:t>
      </w:r>
      <w:r>
        <w:rPr>
          <w:rStyle w:val="17ArialNarrow8pt0pt7"/>
        </w:rPr>
        <w:t>м із перервами</w:t>
      </w:r>
    </w:p>
    <w:p w:rsidR="00A66788" w:rsidRDefault="001A7945">
      <w:pPr>
        <w:pStyle w:val="170"/>
        <w:framePr w:w="3651" w:h="6377" w:hRule="exact" w:wrap="none" w:vAnchor="page" w:hAnchor="page" w:x="4259" w:y="9881"/>
        <w:numPr>
          <w:ilvl w:val="0"/>
          <w:numId w:val="324"/>
        </w:numPr>
        <w:shd w:val="clear" w:color="auto" w:fill="auto"/>
        <w:tabs>
          <w:tab w:val="left" w:pos="173"/>
        </w:tabs>
        <w:spacing w:after="0" w:line="202" w:lineRule="exact"/>
        <w:ind w:left="80" w:firstLine="0"/>
      </w:pPr>
      <w:r>
        <w:rPr>
          <w:rStyle w:val="17ArialNarrow8pt0pt7"/>
        </w:rPr>
        <w:t>роки.</w:t>
      </w:r>
    </w:p>
    <w:p w:rsidR="00A66788" w:rsidRDefault="001A7945">
      <w:pPr>
        <w:pStyle w:val="170"/>
        <w:framePr w:w="3651" w:h="6377" w:hRule="exact" w:wrap="none" w:vAnchor="page" w:hAnchor="page" w:x="4259" w:y="9881"/>
        <w:shd w:val="clear" w:color="auto" w:fill="auto"/>
        <w:spacing w:after="0" w:line="202" w:lineRule="exact"/>
        <w:ind w:left="80" w:right="100" w:firstLine="0"/>
      </w:pPr>
      <w:r>
        <w:rPr>
          <w:rStyle w:val="17ArialNarrow8pt0pt7"/>
        </w:rPr>
        <w:t>Григорій Квітка-Основ’яненко — один із зас</w:t>
      </w:r>
      <w:r>
        <w:rPr>
          <w:rStyle w:val="17ArialNarrow8pt0pt7"/>
        </w:rPr>
        <w:softHyphen/>
        <w:t>новників і директор професійного театру в Хар</w:t>
      </w:r>
      <w:r>
        <w:rPr>
          <w:rStyle w:val="17ArialNarrow8pt0pt7"/>
        </w:rPr>
        <w:softHyphen/>
        <w:t>кові, співвидавець першого в Харкові й в Україні Українського журнала».</w:t>
      </w:r>
    </w:p>
    <w:p w:rsidR="00A66788" w:rsidRDefault="001A7945">
      <w:pPr>
        <w:pStyle w:val="170"/>
        <w:framePr w:w="3651" w:h="6377" w:hRule="exact" w:wrap="none" w:vAnchor="page" w:hAnchor="page" w:x="4259" w:y="9881"/>
        <w:shd w:val="clear" w:color="auto" w:fill="auto"/>
        <w:spacing w:after="0" w:line="202" w:lineRule="exact"/>
        <w:ind w:left="80" w:right="100" w:firstLine="0"/>
      </w:pPr>
      <w:r>
        <w:rPr>
          <w:rStyle w:val="17ArialNarrow8pt0pt7"/>
        </w:rPr>
        <w:t>Літературну діяльність почав критичними замітками «Супліка до пана іздател</w:t>
      </w:r>
      <w:r>
        <w:rPr>
          <w:rStyle w:val="17ArialNarrow8pt0pt7"/>
        </w:rPr>
        <w:t>я».</w:t>
      </w:r>
    </w:p>
    <w:p w:rsidR="00A66788" w:rsidRDefault="001A7945">
      <w:pPr>
        <w:pStyle w:val="170"/>
        <w:framePr w:w="3981" w:h="8788" w:hRule="exact" w:wrap="none" w:vAnchor="page" w:hAnchor="page" w:x="8159" w:y="7451"/>
        <w:shd w:val="clear" w:color="auto" w:fill="auto"/>
        <w:spacing w:after="0" w:line="218" w:lineRule="exact"/>
        <w:ind w:left="280" w:right="120" w:firstLine="140"/>
      </w:pPr>
      <w:r>
        <w:rPr>
          <w:rStyle w:val="17ArialNarrow8pt0pt7"/>
        </w:rPr>
        <w:t>У 1834, 1836 рр. вийшли друком дві книги «Малоросійських повістей...», скомпоновані як безпосередня оповідь простолюдина Грицька з Основи.</w:t>
      </w:r>
    </w:p>
    <w:p w:rsidR="00A66788" w:rsidRDefault="001A7945">
      <w:pPr>
        <w:pStyle w:val="170"/>
        <w:framePr w:w="3981" w:h="8788" w:hRule="exact" w:wrap="none" w:vAnchor="page" w:hAnchor="page" w:x="8159" w:y="7451"/>
        <w:shd w:val="clear" w:color="auto" w:fill="auto"/>
        <w:spacing w:after="102" w:line="218" w:lineRule="exact"/>
        <w:ind w:left="100" w:right="120" w:firstLine="320"/>
      </w:pPr>
      <w:r>
        <w:rPr>
          <w:rStyle w:val="17ArialNarrow8pt0pt7"/>
        </w:rPr>
        <w:t>Помер письменник 20 серпня 1843 року в Хар</w:t>
      </w:r>
      <w:r>
        <w:rPr>
          <w:rStyle w:val="17ArialNarrow8pt0pt7"/>
        </w:rPr>
        <w:softHyphen/>
        <w:t>кові, там і похований.</w:t>
      </w:r>
    </w:p>
    <w:p w:rsidR="00A66788" w:rsidRDefault="001A7945">
      <w:pPr>
        <w:pStyle w:val="140"/>
        <w:framePr w:w="3981" w:h="8788" w:hRule="exact" w:wrap="none" w:vAnchor="page" w:hAnchor="page" w:x="8159" w:y="7451"/>
        <w:shd w:val="clear" w:color="auto" w:fill="auto"/>
        <w:spacing w:after="161" w:line="241" w:lineRule="exact"/>
        <w:ind w:left="100" w:right="120" w:firstLine="320"/>
        <w:jc w:val="both"/>
      </w:pPr>
      <w:r>
        <w:rPr>
          <w:rStyle w:val="14BookmanOldStyle85pt0pt0"/>
        </w:rPr>
        <w:t>Григорій Квітка-Основ’яненко — зачинатель нової</w:t>
      </w:r>
      <w:r>
        <w:rPr>
          <w:rStyle w:val="14BookmanOldStyle85pt0pt0"/>
        </w:rPr>
        <w:t xml:space="preserve"> української прози, драматург, культурний і громадський діяч. Перу письменника належать 80 творів: вірші й фейлетони, п’єси російською мовою, гумористичні оповідання й повісті «Солдатський патрет», «Мертвецький Великдень», «Пархомове снідання», «Конотопсь</w:t>
      </w:r>
      <w:r>
        <w:rPr>
          <w:rStyle w:val="14BookmanOldStyle85pt0pt0"/>
        </w:rPr>
        <w:softHyphen/>
      </w:r>
      <w:r>
        <w:rPr>
          <w:rStyle w:val="14BookmanOldStyle85pt0pt0"/>
        </w:rPr>
        <w:t>ка відьма»; сентиментально-реа- лістичні твори: повість «Маруся», «Козир-дівка», «Сердешна Оксана», драматичні твори українською мо</w:t>
      </w:r>
      <w:r>
        <w:rPr>
          <w:rStyle w:val="14BookmanOldStyle85pt0pt0"/>
        </w:rPr>
        <w:softHyphen/>
        <w:t>вою: «Сватання на Гончарівці», «Шельменко-денщик»; романи та повісті російською мовою: «Панна сотникова», «Пан Халявский», т</w:t>
      </w:r>
      <w:r>
        <w:rPr>
          <w:rStyle w:val="14BookmanOldStyle85pt0pt0"/>
        </w:rPr>
        <w:t>а ін. Як народний прозаїк, він поглибив зв’язки літератури з уснопоетичною творчістю українців, їхніми звичая</w:t>
      </w:r>
      <w:r>
        <w:rPr>
          <w:rStyle w:val="14BookmanOldStyle85pt0pt0"/>
        </w:rPr>
        <w:softHyphen/>
        <w:t>ми, мовою, створив галерею виразно національних характерів.</w:t>
      </w:r>
    </w:p>
    <w:p w:rsidR="00A66788" w:rsidRDefault="001A7945">
      <w:pPr>
        <w:pStyle w:val="1970"/>
        <w:framePr w:w="3981" w:h="8788" w:hRule="exact" w:wrap="none" w:vAnchor="page" w:hAnchor="page" w:x="8159" w:y="7451"/>
        <w:shd w:val="clear" w:color="auto" w:fill="auto"/>
        <w:spacing w:before="0" w:after="43" w:line="190" w:lineRule="exact"/>
        <w:ind w:left="100" w:firstLine="160"/>
      </w:pPr>
      <w:bookmarkStart w:id="432" w:name="bookmark432"/>
      <w:r>
        <w:rPr>
          <w:rStyle w:val="19795pt0pt"/>
          <w:b/>
          <w:bCs/>
        </w:rPr>
        <w:t>«Маруся»</w:t>
      </w:r>
      <w:bookmarkEnd w:id="432"/>
    </w:p>
    <w:p w:rsidR="00A66788" w:rsidRDefault="001A7945">
      <w:pPr>
        <w:pStyle w:val="140"/>
        <w:framePr w:w="3981" w:h="8788" w:hRule="exact" w:wrap="none" w:vAnchor="page" w:hAnchor="page" w:x="8159" w:y="7451"/>
        <w:shd w:val="clear" w:color="auto" w:fill="auto"/>
        <w:spacing w:after="0" w:line="234" w:lineRule="exact"/>
        <w:ind w:left="100" w:right="300" w:firstLine="160"/>
        <w:jc w:val="both"/>
      </w:pPr>
      <w:r>
        <w:rPr>
          <w:rStyle w:val="14BookmanOldStyle85pt0pt0"/>
        </w:rPr>
        <w:t>«Маруся» (1832) — сентименталь</w:t>
      </w:r>
      <w:r>
        <w:rPr>
          <w:rStyle w:val="14BookmanOldStyle85pt0pt0"/>
        </w:rPr>
        <w:softHyphen/>
        <w:t>но-реалістична повість. Письменник поставив за</w:t>
      </w:r>
      <w:r>
        <w:rPr>
          <w:rStyle w:val="14BookmanOldStyle85pt0pt0"/>
        </w:rPr>
        <w:t xml:space="preserve"> </w:t>
      </w:r>
      <w:r>
        <w:rPr>
          <w:rStyle w:val="14ArialNarrow9pt0pt0"/>
          <w:b/>
          <w:bCs/>
        </w:rPr>
        <w:t>мету</w:t>
      </w:r>
      <w:r>
        <w:rPr>
          <w:rStyle w:val="14ArialNarrow85pt0pt2"/>
          <w:b/>
          <w:bCs/>
        </w:rPr>
        <w:t xml:space="preserve"> </w:t>
      </w:r>
      <w:r>
        <w:rPr>
          <w:rStyle w:val="14BookmanOldStyle85pt0pt0"/>
        </w:rPr>
        <w:t>не лише зачепити душу читача оповіддю про долю прекрасної, сповненої доброчеснос- тей дівчину та її коханого, яким, не-</w:t>
      </w:r>
    </w:p>
    <w:p w:rsidR="00A66788" w:rsidRDefault="001A7945">
      <w:pPr>
        <w:pStyle w:val="282"/>
        <w:framePr w:wrap="none" w:vAnchor="page" w:hAnchor="page" w:x="11455" w:y="16483"/>
        <w:shd w:val="clear" w:color="auto" w:fill="auto"/>
        <w:spacing w:line="190" w:lineRule="exact"/>
        <w:ind w:left="20"/>
      </w:pPr>
      <w:r>
        <w:t>535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963" w:y="7231"/>
        <w:shd w:val="clear" w:color="auto" w:fill="auto"/>
        <w:spacing w:line="150" w:lineRule="exact"/>
        <w:ind w:left="60"/>
      </w:pPr>
      <w:r>
        <w:rPr>
          <w:rStyle w:val="23ArialNarrow75pt0pt0"/>
          <w:i/>
          <w:iCs/>
        </w:rPr>
        <w:lastRenderedPageBreak/>
        <w:t>УКРАЇНСЬКА ЛІТЕРАТУРА</w:t>
      </w:r>
    </w:p>
    <w:p w:rsidR="00A66788" w:rsidRDefault="001A7945">
      <w:pPr>
        <w:pStyle w:val="140"/>
        <w:framePr w:w="3085" w:h="8622" w:hRule="exact" w:wrap="none" w:vAnchor="page" w:hAnchor="page" w:x="4981" w:y="7545"/>
        <w:shd w:val="clear" w:color="auto" w:fill="auto"/>
        <w:spacing w:after="0" w:line="238" w:lineRule="exact"/>
        <w:ind w:left="40" w:right="60" w:firstLine="0"/>
        <w:jc w:val="both"/>
      </w:pPr>
      <w:r>
        <w:rPr>
          <w:rStyle w:val="14BookmanOldStyle85pt0pt0"/>
        </w:rPr>
        <w:t>зважаючи на силу їхніх взаємних по</w:t>
      </w:r>
      <w:r>
        <w:rPr>
          <w:rStyle w:val="14BookmanOldStyle85pt0pt0"/>
        </w:rPr>
        <w:softHyphen/>
        <w:t>чуттів, не судилося пізнати родинно</w:t>
      </w:r>
      <w:r>
        <w:rPr>
          <w:rStyle w:val="14BookmanOldStyle85pt0pt0"/>
        </w:rPr>
        <w:softHyphen/>
      </w:r>
      <w:r>
        <w:rPr>
          <w:rStyle w:val="14BookmanOldStyle85pt0pt0"/>
        </w:rPr>
        <w:t xml:space="preserve">го щастя, а </w:t>
      </w:r>
      <w:r>
        <w:rPr>
          <w:rStyle w:val="14BookmanOldStyle85pt0pt1"/>
        </w:rPr>
        <w:t>довести спроможність української мови виявити найтонші порухи людської душі.</w:t>
      </w:r>
      <w:r>
        <w:rPr>
          <w:rStyle w:val="14BookmanOldStyle85pt0pt0"/>
        </w:rPr>
        <w:t xml:space="preserve"> В основу </w:t>
      </w:r>
      <w:r>
        <w:rPr>
          <w:rStyle w:val="14BookmanOldStyle85pt0pt1"/>
        </w:rPr>
        <w:t>сюже</w:t>
      </w:r>
      <w:r>
        <w:rPr>
          <w:rStyle w:val="14BookmanOldStyle85pt0pt1"/>
        </w:rPr>
        <w:softHyphen/>
        <w:t>ту</w:t>
      </w:r>
      <w:r>
        <w:rPr>
          <w:rStyle w:val="14BookmanOldStyle85pt0pt0"/>
        </w:rPr>
        <w:t xml:space="preserve"> повісті покладено історію ідеаль</w:t>
      </w:r>
      <w:r>
        <w:rPr>
          <w:rStyle w:val="14BookmanOldStyle85pt0pt0"/>
        </w:rPr>
        <w:softHyphen/>
        <w:t xml:space="preserve">ного кохання сільської дівчини </w:t>
      </w:r>
      <w:r>
        <w:rPr>
          <w:rStyle w:val="14BookmanOldStyle85pt0pt1"/>
        </w:rPr>
        <w:t>Ма</w:t>
      </w:r>
      <w:r>
        <w:rPr>
          <w:rStyle w:val="14BookmanOldStyle85pt0pt1"/>
        </w:rPr>
        <w:softHyphen/>
        <w:t>русі</w:t>
      </w:r>
      <w:r>
        <w:rPr>
          <w:rStyle w:val="14BookmanOldStyle85pt0pt0"/>
        </w:rPr>
        <w:t xml:space="preserve"> та міського парубка </w:t>
      </w:r>
      <w:r>
        <w:rPr>
          <w:rStyle w:val="14BookmanOldStyle85pt0pt1"/>
        </w:rPr>
        <w:t xml:space="preserve">Василя. </w:t>
      </w:r>
      <w:r>
        <w:rPr>
          <w:rStyle w:val="14BookmanOldStyle85pt0pt0"/>
        </w:rPr>
        <w:t xml:space="preserve">Сільський багач </w:t>
      </w:r>
      <w:r>
        <w:rPr>
          <w:rStyle w:val="14BookmanOldStyle85pt0pt1"/>
        </w:rPr>
        <w:t>Наум Дрот</w:t>
      </w:r>
      <w:r>
        <w:rPr>
          <w:rStyle w:val="14BookmanOldStyle85pt0pt0"/>
        </w:rPr>
        <w:t xml:space="preserve"> відмов</w:t>
      </w:r>
      <w:r>
        <w:rPr>
          <w:rStyle w:val="14BookmanOldStyle85pt0pt0"/>
        </w:rPr>
        <w:softHyphen/>
        <w:t>ляється віддати є</w:t>
      </w:r>
      <w:r>
        <w:rPr>
          <w:rStyle w:val="14BookmanOldStyle85pt0pt0"/>
        </w:rPr>
        <w:t>дину доньку за бідного сироту, якого ще й в рекрути записано. Щоб відкупитися від сол</w:t>
      </w:r>
      <w:r>
        <w:rPr>
          <w:rStyle w:val="14BookmanOldStyle85pt0pt0"/>
        </w:rPr>
        <w:softHyphen/>
        <w:t>датчини, парубок іде на заробітки. У той час Маруся, застудившись, поми</w:t>
      </w:r>
      <w:r>
        <w:rPr>
          <w:rStyle w:val="14BookmanOldStyle85pt0pt0"/>
        </w:rPr>
        <w:softHyphen/>
        <w:t>рає. Повернувшись із заробітків та не заставши Марусі живою, Василь іде в монастир і там з горя за</w:t>
      </w:r>
      <w:r>
        <w:rPr>
          <w:rStyle w:val="14BookmanOldStyle85pt0pt0"/>
        </w:rPr>
        <w:t xml:space="preserve"> коханою нев</w:t>
      </w:r>
      <w:r>
        <w:rPr>
          <w:rStyle w:val="14BookmanOldStyle85pt0pt0"/>
        </w:rPr>
        <w:softHyphen/>
        <w:t>довзі помирає.</w:t>
      </w:r>
    </w:p>
    <w:p w:rsidR="00A66788" w:rsidRDefault="001A7945">
      <w:pPr>
        <w:pStyle w:val="140"/>
        <w:framePr w:w="3085" w:h="8622" w:hRule="exact" w:wrap="none" w:vAnchor="page" w:hAnchor="page" w:x="4981" w:y="7545"/>
        <w:shd w:val="clear" w:color="auto" w:fill="auto"/>
        <w:spacing w:after="0" w:line="238" w:lineRule="exact"/>
        <w:ind w:left="40" w:right="60" w:firstLine="180"/>
        <w:jc w:val="both"/>
      </w:pPr>
      <w:r>
        <w:rPr>
          <w:rStyle w:val="14BookmanOldStyle85pt0pt1"/>
        </w:rPr>
        <w:t>Реалістичності</w:t>
      </w:r>
      <w:r>
        <w:rPr>
          <w:rStyle w:val="14BookmanOldStyle85pt0pt0"/>
        </w:rPr>
        <w:t xml:space="preserve"> твору надає зобра</w:t>
      </w:r>
      <w:r>
        <w:rPr>
          <w:rStyle w:val="14BookmanOldStyle85pt0pt0"/>
        </w:rPr>
        <w:softHyphen/>
        <w:t>ження правдивих картин сільської дійсності, патріархальної родини працьовитих, богомільних Дротів.</w:t>
      </w:r>
    </w:p>
    <w:p w:rsidR="00A66788" w:rsidRDefault="001A7945">
      <w:pPr>
        <w:pStyle w:val="140"/>
        <w:framePr w:w="3085" w:h="8622" w:hRule="exact" w:wrap="none" w:vAnchor="page" w:hAnchor="page" w:x="4981" w:y="7545"/>
        <w:shd w:val="clear" w:color="auto" w:fill="auto"/>
        <w:spacing w:after="0" w:line="238" w:lineRule="exact"/>
        <w:ind w:left="40" w:right="60" w:firstLine="180"/>
        <w:jc w:val="both"/>
      </w:pPr>
      <w:r>
        <w:rPr>
          <w:rStyle w:val="14BookmanOldStyle85pt0pt1"/>
        </w:rPr>
        <w:t>Сентиментальним</w:t>
      </w:r>
      <w:r>
        <w:rPr>
          <w:rStyle w:val="14BookmanOldStyle85pt0pt0"/>
        </w:rPr>
        <w:t xml:space="preserve"> впливом позна</w:t>
      </w:r>
      <w:r>
        <w:rPr>
          <w:rStyle w:val="14BookmanOldStyle85pt0pt0"/>
        </w:rPr>
        <w:softHyphen/>
        <w:t>чені сцени й пейзажі, здатні розчули</w:t>
      </w:r>
      <w:r>
        <w:rPr>
          <w:rStyle w:val="14BookmanOldStyle85pt0pt0"/>
        </w:rPr>
        <w:softHyphen/>
        <w:t>ти: описи любовних сцен, соло</w:t>
      </w:r>
      <w:r>
        <w:rPr>
          <w:rStyle w:val="14BookmanOldStyle85pt0pt0"/>
        </w:rPr>
        <w:t>в’їної ночі. Найяскравіший приклад — пе</w:t>
      </w:r>
      <w:r>
        <w:rPr>
          <w:rStyle w:val="14BookmanOldStyle85pt0pt0"/>
        </w:rPr>
        <w:softHyphen/>
        <w:t>редсмертна картина Марусиного про</w:t>
      </w:r>
      <w:r>
        <w:rPr>
          <w:rStyle w:val="14BookmanOldStyle85pt0pt0"/>
        </w:rPr>
        <w:softHyphen/>
        <w:t xml:space="preserve">щання з батьками, у якій «розкрито ціле море трагічних емоцій*. (В. Пог- ребенник). </w:t>
      </w:r>
      <w:r>
        <w:rPr>
          <w:rStyle w:val="14BookmanOldStyle85pt0pt1"/>
        </w:rPr>
        <w:t>Етнографічно-достовірни</w:t>
      </w:r>
      <w:r>
        <w:rPr>
          <w:rStyle w:val="14BookmanOldStyle85pt0pt1"/>
        </w:rPr>
        <w:softHyphen/>
        <w:t>ми</w:t>
      </w:r>
      <w:r>
        <w:rPr>
          <w:rStyle w:val="14BookmanOldStyle85pt0pt0"/>
        </w:rPr>
        <w:t xml:space="preserve"> є детальні описи побуту, звичаїв, обрядів. Епічно виписано, наприклад, </w:t>
      </w:r>
      <w:r>
        <w:rPr>
          <w:rStyle w:val="14BookmanOldStyle85pt0pt0"/>
        </w:rPr>
        <w:t>сватання із «законним словом» сватів, розговіння, традиційні способи народ</w:t>
      </w:r>
      <w:r>
        <w:rPr>
          <w:rStyle w:val="14BookmanOldStyle85pt0pt0"/>
        </w:rPr>
        <w:softHyphen/>
        <w:t>ного лікування Марусиної хвороби та похорону її «дівування*.</w:t>
      </w:r>
    </w:p>
    <w:p w:rsidR="00A66788" w:rsidRDefault="001A7945">
      <w:pPr>
        <w:pStyle w:val="205"/>
        <w:framePr w:w="3463" w:h="8762" w:hRule="exact" w:wrap="none" w:vAnchor="page" w:hAnchor="page" w:x="8369" w:y="7476"/>
        <w:shd w:val="clear" w:color="auto" w:fill="auto"/>
        <w:spacing w:after="0" w:line="190" w:lineRule="exact"/>
        <w:ind w:left="20" w:firstLine="220"/>
      </w:pPr>
      <w:bookmarkStart w:id="433" w:name="bookmark433"/>
      <w:r>
        <w:t>«Конотопська відьма»</w:t>
      </w:r>
      <w:bookmarkEnd w:id="433"/>
    </w:p>
    <w:p w:rsidR="00A66788" w:rsidRDefault="001A7945">
      <w:pPr>
        <w:pStyle w:val="140"/>
        <w:framePr w:w="3463" w:h="8762" w:hRule="exact" w:wrap="none" w:vAnchor="page" w:hAnchor="page" w:x="8369" w:y="7476"/>
        <w:shd w:val="clear" w:color="auto" w:fill="auto"/>
        <w:spacing w:after="0" w:line="241" w:lineRule="exact"/>
        <w:ind w:left="20" w:right="60" w:firstLine="220"/>
        <w:jc w:val="both"/>
      </w:pPr>
      <w:r>
        <w:rPr>
          <w:rStyle w:val="14BookmanOldStyle85pt0pt0"/>
        </w:rPr>
        <w:t xml:space="preserve">Повість «Конотопська відьма* - бурлескно-реалістичний твір, сатира на дійсність останнього періоду </w:t>
      </w:r>
      <w:r>
        <w:rPr>
          <w:rStyle w:val="14BookmanOldStyle85pt0pt0"/>
        </w:rPr>
        <w:t>Геть</w:t>
      </w:r>
      <w:r>
        <w:rPr>
          <w:rStyle w:val="14BookmanOldStyle85pt0pt0"/>
        </w:rPr>
        <w:softHyphen/>
        <w:t>манщини. У ньому зображено мора</w:t>
      </w:r>
      <w:r>
        <w:rPr>
          <w:rStyle w:val="14BookmanOldStyle85pt0pt0"/>
        </w:rPr>
        <w:softHyphen/>
        <w:t>льно розбещену старшину, пасив</w:t>
      </w:r>
      <w:r>
        <w:rPr>
          <w:rStyle w:val="14BookmanOldStyle85pt0pt0"/>
        </w:rPr>
        <w:softHyphen/>
        <w:t>ність і затурканість селянства, слух</w:t>
      </w:r>
      <w:r>
        <w:rPr>
          <w:rStyle w:val="14BookmanOldStyle85pt0pt0"/>
        </w:rPr>
        <w:softHyphen/>
        <w:t xml:space="preserve">няність сотенного козацтва, яке відробляє сотнику — неначе кріпаки панові. Представниками звироднілої старшини в повісті є конотопський сотник </w:t>
      </w:r>
      <w:r>
        <w:rPr>
          <w:rStyle w:val="14BookmanOldStyle85pt0pt1"/>
        </w:rPr>
        <w:t>Микита У</w:t>
      </w:r>
      <w:r>
        <w:rPr>
          <w:rStyle w:val="14BookmanOldStyle85pt0pt1"/>
        </w:rPr>
        <w:t xml:space="preserve">ласович Забрьоха </w:t>
      </w:r>
      <w:r>
        <w:rPr>
          <w:rStyle w:val="14BookmanOldStyle85pt0pt0"/>
        </w:rPr>
        <w:t xml:space="preserve">та його писар </w:t>
      </w:r>
      <w:r>
        <w:rPr>
          <w:rStyle w:val="14BookmanOldStyle85pt0pt1"/>
        </w:rPr>
        <w:t>Прокіп Пістряк.</w:t>
      </w:r>
      <w:r>
        <w:rPr>
          <w:rStyle w:val="14BookmanOldStyle85pt0pt0"/>
        </w:rPr>
        <w:t xml:space="preserve"> Отри</w:t>
      </w:r>
      <w:r>
        <w:rPr>
          <w:rStyle w:val="14BookmanOldStyle85pt0pt0"/>
        </w:rPr>
        <w:softHyphen/>
        <w:t>мавши «предписаніє» іти на Чернігів з усією сотнею, сотник за лукавою по</w:t>
      </w:r>
      <w:r>
        <w:rPr>
          <w:rStyle w:val="14BookmanOldStyle85pt0pt0"/>
        </w:rPr>
        <w:softHyphen/>
        <w:t>радою писаря лишається в селі, щоб топити відьом у ставку. Задля здій</w:t>
      </w:r>
      <w:r>
        <w:rPr>
          <w:rStyle w:val="14BookmanOldStyle85pt0pt0"/>
        </w:rPr>
        <w:softHyphen/>
        <w:t>снення своїх планів обидва зверта</w:t>
      </w:r>
      <w:r>
        <w:rPr>
          <w:rStyle w:val="14BookmanOldStyle85pt0pt0"/>
        </w:rPr>
        <w:softHyphen/>
        <w:t xml:space="preserve">ються до справжньої відьми </w:t>
      </w:r>
      <w:r>
        <w:rPr>
          <w:rStyle w:val="14BookmanOldStyle85pt0pt0"/>
        </w:rPr>
        <w:t xml:space="preserve">— </w:t>
      </w:r>
      <w:r>
        <w:rPr>
          <w:rStyle w:val="14BookmanOldStyle85pt0pt1"/>
        </w:rPr>
        <w:t>Явдо- хи Зубихи.</w:t>
      </w:r>
      <w:r>
        <w:rPr>
          <w:rStyle w:val="14BookmanOldStyle85pt0pt0"/>
        </w:rPr>
        <w:t xml:space="preserve"> Забрьоха, щоб здобути </w:t>
      </w:r>
      <w:r>
        <w:rPr>
          <w:rStyle w:val="14BookmanOldStyle85pt0pt1"/>
        </w:rPr>
        <w:t>Олену Хорунжівну</w:t>
      </w:r>
      <w:r>
        <w:rPr>
          <w:rStyle w:val="14BookmanOldStyle85pt0pt0"/>
        </w:rPr>
        <w:t xml:space="preserve"> ладен спалити рідне місто. Та Явдоха помстиласяза свій сором. У результаті — минулося панство і Забрьохи, і Пістряка. Незрівнянний майстер оповіді. Квітка-Основ’яненко збагатив по</w:t>
      </w:r>
      <w:r>
        <w:rPr>
          <w:rStyle w:val="14BookmanOldStyle85pt0pt0"/>
        </w:rPr>
        <w:softHyphen/>
        <w:t>вість незвичайними</w:t>
      </w:r>
      <w:r>
        <w:rPr>
          <w:rStyle w:val="14BookmanOldStyle85pt0pt0"/>
        </w:rPr>
        <w:t xml:space="preserve"> гумористичними ситуаціями: епізод з переламаною хворостиною, політ Микити У ласо вича над Конотопом, мова писаря безглузда і неоковирна, портрет С° лохи, прийом анафори — «Смутний невеселий» — так розпочинаєте кожен розділ повісті. Повість завер шується 1</w:t>
      </w:r>
      <w:r>
        <w:rPr>
          <w:rStyle w:val="14BookmanOldStyle85pt0pt0"/>
        </w:rPr>
        <w:t>4-тим розділом «Закін</w:t>
      </w:r>
      <w:r>
        <w:rPr>
          <w:rStyle w:val="14BookmanOldStyle85pt0pt0"/>
          <w:vertAlign w:val="superscript"/>
        </w:rPr>
        <w:t>4</w:t>
      </w:r>
      <w:r>
        <w:rPr>
          <w:rStyle w:val="14BookmanOldStyle85pt0pt0"/>
        </w:rPr>
        <w:t xml:space="preserve"> нієм*, сповненим моралізаторськ</w:t>
      </w:r>
    </w:p>
    <w:p w:rsidR="00A66788" w:rsidRDefault="001A7945">
      <w:pPr>
        <w:pStyle w:val="303"/>
        <w:framePr w:wrap="none" w:vAnchor="page" w:hAnchor="page" w:x="5089" w:y="16386"/>
        <w:shd w:val="clear" w:color="auto" w:fill="auto"/>
        <w:spacing w:line="160" w:lineRule="exact"/>
        <w:ind w:left="20"/>
      </w:pPr>
      <w:r>
        <w:t>536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802" w:h="8821" w:hRule="exact" w:wrap="none" w:vAnchor="page" w:hAnchor="page" w:x="4523" w:y="7487"/>
        <w:shd w:val="clear" w:color="auto" w:fill="auto"/>
        <w:spacing w:after="0" w:line="252" w:lineRule="exact"/>
        <w:ind w:left="140" w:right="80" w:firstLine="0"/>
        <w:jc w:val="both"/>
      </w:pPr>
      <w:r>
        <w:rPr>
          <w:rStyle w:val="14BookmanOldStyle75pt0pt0"/>
        </w:rPr>
        <w:lastRenderedPageBreak/>
        <w:t xml:space="preserve">повчання </w:t>
      </w:r>
      <w:r>
        <w:rPr>
          <w:rStyle w:val="14BookmanOldStyle85pt0pt0"/>
        </w:rPr>
        <w:t>про недопустимість вико</w:t>
      </w:r>
      <w:r>
        <w:rPr>
          <w:rStyle w:val="14BookmanOldStyle85pt0pt0"/>
        </w:rPr>
        <w:softHyphen/>
      </w:r>
      <w:r>
        <w:rPr>
          <w:rStyle w:val="14BookmanOldStyle75pt0pt0"/>
        </w:rPr>
        <w:t xml:space="preserve">ристання </w:t>
      </w:r>
      <w:r>
        <w:rPr>
          <w:rStyle w:val="14BookmanOldStyle85pt0pt0"/>
        </w:rPr>
        <w:t xml:space="preserve">нечистої сили для здобуття </w:t>
      </w:r>
      <w:r>
        <w:rPr>
          <w:rStyle w:val="14BookmanOldStyle75pt0pt0"/>
        </w:rPr>
        <w:t xml:space="preserve">своїх </w:t>
      </w:r>
      <w:r>
        <w:rPr>
          <w:rStyle w:val="14BookmanOldStyle85pt0pt0"/>
        </w:rPr>
        <w:t>прагнень.</w:t>
      </w:r>
    </w:p>
    <w:p w:rsidR="00A66788" w:rsidRDefault="001A7945">
      <w:pPr>
        <w:pStyle w:val="140"/>
        <w:framePr w:w="3802" w:h="8821" w:hRule="exact" w:wrap="none" w:vAnchor="page" w:hAnchor="page" w:x="4523" w:y="7487"/>
        <w:shd w:val="clear" w:color="auto" w:fill="auto"/>
        <w:spacing w:after="199" w:line="245" w:lineRule="exact"/>
        <w:ind w:left="140" w:right="80" w:firstLine="220"/>
        <w:jc w:val="both"/>
      </w:pPr>
      <w:r>
        <w:rPr>
          <w:rStyle w:val="14BookmanOldStyle75pt0pt0"/>
        </w:rPr>
        <w:t xml:space="preserve">Твори </w:t>
      </w:r>
      <w:r>
        <w:rPr>
          <w:rStyle w:val="14BookmanOldStyle85pt0pt0"/>
        </w:rPr>
        <w:t xml:space="preserve">Г. Квітки-Основ’яненка й </w:t>
      </w:r>
      <w:r>
        <w:rPr>
          <w:rStyle w:val="14BookmanOldStyle75pt0pt0"/>
        </w:rPr>
        <w:t xml:space="preserve">сьогодні </w:t>
      </w:r>
      <w:r>
        <w:rPr>
          <w:rStyle w:val="14BookmanOldStyle85pt0pt0"/>
        </w:rPr>
        <w:t xml:space="preserve">викликають цікавість не лише своєю колоритністю, </w:t>
      </w:r>
      <w:r>
        <w:rPr>
          <w:rStyle w:val="14BookmanOldStyle85pt0pt0"/>
        </w:rPr>
        <w:t>добрим гумо</w:t>
      </w:r>
      <w:r>
        <w:rPr>
          <w:rStyle w:val="14BookmanOldStyle85pt0pt0"/>
        </w:rPr>
        <w:softHyphen/>
        <w:t>ром, етнографізмом, а й гуманізмом.</w:t>
      </w:r>
    </w:p>
    <w:p w:rsidR="00A66788" w:rsidRDefault="001A7945">
      <w:pPr>
        <w:pStyle w:val="1073"/>
        <w:framePr w:w="3802" w:h="8821" w:hRule="exact" w:wrap="none" w:vAnchor="page" w:hAnchor="page" w:x="4523" w:y="7487"/>
        <w:shd w:val="clear" w:color="auto" w:fill="auto"/>
        <w:spacing w:after="164" w:line="371" w:lineRule="exact"/>
        <w:ind w:left="360" w:right="80"/>
        <w:jc w:val="both"/>
      </w:pPr>
      <w:bookmarkStart w:id="434" w:name="bookmark434"/>
      <w:r>
        <w:t>Література українського романтизму</w:t>
      </w:r>
      <w:bookmarkEnd w:id="434"/>
    </w:p>
    <w:p w:rsidR="00A66788" w:rsidRDefault="001A7945">
      <w:pPr>
        <w:pStyle w:val="140"/>
        <w:framePr w:w="3802" w:h="8821" w:hRule="exact" w:wrap="none" w:vAnchor="page" w:hAnchor="page" w:x="4523" w:y="7487"/>
        <w:shd w:val="clear" w:color="auto" w:fill="auto"/>
        <w:spacing w:after="0" w:line="241" w:lineRule="exact"/>
        <w:ind w:left="140" w:right="80" w:firstLine="220"/>
        <w:jc w:val="both"/>
      </w:pPr>
      <w:r>
        <w:rPr>
          <w:rStyle w:val="14BookmanOldStyle85pt0pt0"/>
        </w:rPr>
        <w:t>Романтизм як один з провідних напрямів у літературі, науці, мис</w:t>
      </w:r>
      <w:r>
        <w:rPr>
          <w:rStyle w:val="14BookmanOldStyle85pt0pt0"/>
        </w:rPr>
        <w:softHyphen/>
        <w:t>тецтві виник на межі ХУІІІ-ХІХ ст. у країнах Західної Європи. В Україні романтизм поширюється трохи піз</w:t>
      </w:r>
      <w:r>
        <w:rPr>
          <w:rStyle w:val="14BookmanOldStyle85pt0pt0"/>
        </w:rPr>
        <w:softHyphen/>
        <w:t xml:space="preserve">ніше </w:t>
      </w:r>
      <w:r>
        <w:rPr>
          <w:rStyle w:val="14BookmanOldStyle85pt0pt0"/>
        </w:rPr>
        <w:t>— у перші десятиріччя XIX ст. Цей напрям відіграв значну роль у пробудженні національної свідомос</w:t>
      </w:r>
      <w:r>
        <w:rPr>
          <w:rStyle w:val="14BookmanOldStyle85pt0pt0"/>
        </w:rPr>
        <w:softHyphen/>
        <w:t>ті, обґрунтуванні історичної самобут</w:t>
      </w:r>
      <w:r>
        <w:rPr>
          <w:rStyle w:val="14BookmanOldStyle85pt0pt0"/>
        </w:rPr>
        <w:softHyphen/>
        <w:t>ності народу, його «духу», культур</w:t>
      </w:r>
      <w:r>
        <w:rPr>
          <w:rStyle w:val="14BookmanOldStyle85pt0pt0"/>
        </w:rPr>
        <w:softHyphen/>
        <w:t>них традицій, мови, літератури. Ро</w:t>
      </w:r>
      <w:r>
        <w:rPr>
          <w:rStyle w:val="14BookmanOldStyle85pt0pt0"/>
        </w:rPr>
        <w:softHyphen/>
        <w:t>мантизм розвивався передусім під впливом поглиблено</w:t>
      </w:r>
      <w:r>
        <w:rPr>
          <w:rStyle w:val="14BookmanOldStyle85pt0pt0"/>
        </w:rPr>
        <w:t>го вивчення істо</w:t>
      </w:r>
      <w:r>
        <w:rPr>
          <w:rStyle w:val="14BookmanOldStyle85pt0pt0"/>
        </w:rPr>
        <w:softHyphen/>
        <w:t>ричного минулого й був спрямований не так проти класицизму, як проти бурлескних і травестійних традицій.</w:t>
      </w:r>
    </w:p>
    <w:p w:rsidR="00A66788" w:rsidRDefault="001A7945">
      <w:pPr>
        <w:pStyle w:val="140"/>
        <w:framePr w:w="3802" w:h="8821" w:hRule="exact" w:wrap="none" w:vAnchor="page" w:hAnchor="page" w:x="4523" w:y="7487"/>
        <w:shd w:val="clear" w:color="auto" w:fill="auto"/>
        <w:spacing w:after="0" w:line="241" w:lineRule="exact"/>
        <w:ind w:left="20" w:right="80" w:firstLine="140"/>
        <w:jc w:val="both"/>
      </w:pPr>
      <w:r>
        <w:rPr>
          <w:rStyle w:val="14BookmanOldStyle85pt0pt0"/>
        </w:rPr>
        <w:t>Помітну роль у становленні роман</w:t>
      </w:r>
      <w:r>
        <w:rPr>
          <w:rStyle w:val="14BookmanOldStyle85pt0pt0"/>
        </w:rPr>
        <w:softHyphen/>
        <w:t>тичної течії в літературі відіграла Харківська школа романтиків (І. Срезневський, Левко Боровиков- сь</w:t>
      </w:r>
      <w:r>
        <w:rPr>
          <w:rStyle w:val="14BookmanOldStyle85pt0pt0"/>
        </w:rPr>
        <w:t>кий, Євген Гребінка) та підготов</w:t>
      </w:r>
      <w:r>
        <w:rPr>
          <w:rStyle w:val="14BookmanOldStyle85pt0pt0"/>
        </w:rPr>
        <w:softHyphen/>
        <w:t>ані ними видання: «Український альманах» (1831), «Запорожская старина» (1833 - 1838).</w:t>
      </w:r>
    </w:p>
    <w:p w:rsidR="00A66788" w:rsidRDefault="001A7945">
      <w:pPr>
        <w:pStyle w:val="234"/>
        <w:framePr w:w="3776" w:h="220" w:hRule="exact" w:wrap="none" w:vAnchor="page" w:hAnchor="page" w:x="8569" w:y="7239"/>
        <w:shd w:val="clear" w:color="auto" w:fill="auto"/>
        <w:tabs>
          <w:tab w:val="left" w:leader="underscore" w:pos="54"/>
          <w:tab w:val="left" w:leader="underscore" w:pos="2333"/>
        </w:tabs>
        <w:spacing w:line="200" w:lineRule="exact"/>
      </w:pPr>
      <w:r>
        <w:rPr>
          <w:rStyle w:val="23BookmanOldStyle10pt0pt"/>
          <w:lang w:val="uk-UA"/>
        </w:rPr>
        <w:tab/>
      </w:r>
      <w:r>
        <w:rPr>
          <w:rStyle w:val="23BookmanOldStyle10pt0pt"/>
          <w:lang w:val="uk-UA"/>
        </w:rPr>
        <w:tab/>
      </w:r>
      <w:r>
        <w:rPr>
          <w:rStyle w:val="23ArialNarrow75pt0pt1"/>
          <w:i/>
          <w:iCs/>
        </w:rPr>
        <w:t>Нова література</w:t>
      </w:r>
    </w:p>
    <w:p w:rsidR="00A66788" w:rsidRDefault="001A7945">
      <w:pPr>
        <w:pStyle w:val="140"/>
        <w:framePr w:w="3722" w:h="8693" w:hRule="exact" w:wrap="none" w:vAnchor="page" w:hAnchor="page" w:x="8591" w:y="7568"/>
        <w:shd w:val="clear" w:color="auto" w:fill="auto"/>
        <w:spacing w:after="0" w:line="238" w:lineRule="exact"/>
        <w:ind w:left="140" w:right="40" w:firstLine="240"/>
        <w:jc w:val="both"/>
      </w:pPr>
      <w:r>
        <w:rPr>
          <w:rStyle w:val="14BookmanOldStyle85pt0pt0"/>
        </w:rPr>
        <w:t xml:space="preserve">У Галичині провідником цього напряму виступила «Руська трійця* (М. Шашкевич, І. Вагилевич, Я. Го- ловацький), яка </w:t>
      </w:r>
      <w:r>
        <w:rPr>
          <w:rStyle w:val="14BookmanOldStyle85pt0pt0"/>
        </w:rPr>
        <w:t>випустила збірник «Русалка Дністровая» (1837), що проголошував ідеї народності й слов’янського братерства.</w:t>
      </w:r>
    </w:p>
    <w:p w:rsidR="00A66788" w:rsidRDefault="001A7945">
      <w:pPr>
        <w:pStyle w:val="140"/>
        <w:framePr w:w="3722" w:h="8693" w:hRule="exact" w:wrap="none" w:vAnchor="page" w:hAnchor="page" w:x="8591" w:y="7568"/>
        <w:shd w:val="clear" w:color="auto" w:fill="auto"/>
        <w:spacing w:after="0" w:line="238" w:lineRule="exact"/>
        <w:ind w:left="140" w:right="40" w:firstLine="240"/>
        <w:jc w:val="both"/>
      </w:pPr>
      <w:r>
        <w:rPr>
          <w:rStyle w:val="14BookmanOldStyle85pt0pt0"/>
        </w:rPr>
        <w:t>З кінця 30-х - на початку 40-х рр. XIX ст. з’явилося нове покоління ро</w:t>
      </w:r>
      <w:r>
        <w:rPr>
          <w:rStyle w:val="14BookmanOldStyle85pt0pt0"/>
        </w:rPr>
        <w:softHyphen/>
        <w:t xml:space="preserve">мантиків — </w:t>
      </w:r>
      <w:r>
        <w:rPr>
          <w:rStyle w:val="14BookmanOldStyle85pt0pt1"/>
        </w:rPr>
        <w:t>Київська школа</w:t>
      </w:r>
      <w:r>
        <w:rPr>
          <w:rStyle w:val="14BookmanOldStyle85pt0pt0"/>
        </w:rPr>
        <w:t xml:space="preserve"> (А. Мет- линський, М. Максимович, П. Ку</w:t>
      </w:r>
      <w:r>
        <w:rPr>
          <w:rStyle w:val="14BookmanOldStyle85pt0pt0"/>
        </w:rPr>
        <w:softHyphen/>
        <w:t>ліш, Т. Шевч</w:t>
      </w:r>
      <w:r>
        <w:rPr>
          <w:rStyle w:val="14BookmanOldStyle85pt0pt0"/>
        </w:rPr>
        <w:t>енко, М. Костомаров).</w:t>
      </w:r>
    </w:p>
    <w:p w:rsidR="00A66788" w:rsidRDefault="001A7945">
      <w:pPr>
        <w:pStyle w:val="140"/>
        <w:framePr w:w="3722" w:h="8693" w:hRule="exact" w:wrap="none" w:vAnchor="page" w:hAnchor="page" w:x="8591" w:y="7568"/>
        <w:shd w:val="clear" w:color="auto" w:fill="auto"/>
        <w:spacing w:after="0" w:line="238" w:lineRule="exact"/>
        <w:ind w:left="140" w:right="40" w:firstLine="240"/>
        <w:jc w:val="both"/>
      </w:pPr>
      <w:r>
        <w:rPr>
          <w:rStyle w:val="14BookmanOldStyle85pt0pt0"/>
        </w:rPr>
        <w:t>У літературі цей етап засвідчений появою історичного роману «Чорна рада» П. Куліша, історичної драми «Сава Чалий», «Переяславська ніч» М. Костомарова, розвитком інтим</w:t>
      </w:r>
      <w:r>
        <w:rPr>
          <w:rStyle w:val="14BookmanOldStyle85pt0pt0"/>
        </w:rPr>
        <w:softHyphen/>
        <w:t>ної, пейзажної, громадянської ліри</w:t>
      </w:r>
      <w:r>
        <w:rPr>
          <w:rStyle w:val="14BookmanOldStyle85pt0pt0"/>
        </w:rPr>
        <w:softHyphen/>
        <w:t>ки (В. Забіла, Є. Гребінка, В. П</w:t>
      </w:r>
      <w:r>
        <w:rPr>
          <w:rStyle w:val="14BookmanOldStyle85pt0pt0"/>
        </w:rPr>
        <w:t>ет</w:t>
      </w:r>
      <w:r>
        <w:rPr>
          <w:rStyle w:val="14BookmanOldStyle85pt0pt0"/>
        </w:rPr>
        <w:softHyphen/>
        <w:t>ренко, О. Афанасьєв-Чужбинський), утвердженням жанрів побутової, історичної, ліро-епічної поеми, бала</w:t>
      </w:r>
      <w:r>
        <w:rPr>
          <w:rStyle w:val="14BookmanOldStyle85pt0pt0"/>
        </w:rPr>
        <w:softHyphen/>
        <w:t>ди, виробленням літературної мови й стилю, конкретно-історичних форм художнього освоєння дійсності.</w:t>
      </w:r>
    </w:p>
    <w:p w:rsidR="00A66788" w:rsidRDefault="001A7945">
      <w:pPr>
        <w:pStyle w:val="140"/>
        <w:framePr w:w="3722" w:h="8693" w:hRule="exact" w:wrap="none" w:vAnchor="page" w:hAnchor="page" w:x="8591" w:y="7568"/>
        <w:shd w:val="clear" w:color="auto" w:fill="auto"/>
        <w:spacing w:after="0" w:line="238" w:lineRule="exact"/>
        <w:ind w:left="140" w:right="40" w:firstLine="240"/>
        <w:jc w:val="both"/>
      </w:pPr>
      <w:r>
        <w:rPr>
          <w:rStyle w:val="14BookmanOldStyle85pt0pt0"/>
        </w:rPr>
        <w:t>На підставі розуміння естетичного ідеалу, концепції</w:t>
      </w:r>
      <w:r>
        <w:rPr>
          <w:rStyle w:val="14BookmanOldStyle85pt0pt0"/>
        </w:rPr>
        <w:t xml:space="preserve"> особистості, головних рис поетики виділяють чотири </w:t>
      </w:r>
      <w:r>
        <w:rPr>
          <w:rStyle w:val="14BookmanOldStyle85pt0pt1"/>
        </w:rPr>
        <w:t>тема</w:t>
      </w:r>
      <w:r>
        <w:rPr>
          <w:rStyle w:val="14BookmanOldStyle85pt0pt1"/>
        </w:rPr>
        <w:softHyphen/>
        <w:t>тично-стильові течії романтизму:</w:t>
      </w:r>
    </w:p>
    <w:p w:rsidR="00A66788" w:rsidRDefault="001A7945">
      <w:pPr>
        <w:pStyle w:val="140"/>
        <w:framePr w:w="3722" w:h="8693" w:hRule="exact" w:wrap="none" w:vAnchor="page" w:hAnchor="page" w:x="8591" w:y="7568"/>
        <w:numPr>
          <w:ilvl w:val="0"/>
          <w:numId w:val="325"/>
        </w:numPr>
        <w:shd w:val="clear" w:color="auto" w:fill="auto"/>
        <w:tabs>
          <w:tab w:val="left" w:pos="336"/>
        </w:tabs>
        <w:spacing w:after="0" w:line="266" w:lineRule="exact"/>
        <w:ind w:firstLine="120"/>
      </w:pPr>
      <w:r>
        <w:rPr>
          <w:rStyle w:val="14BookmanOldStyle85pt0pt0"/>
        </w:rPr>
        <w:t>фольклорно-побутову;</w:t>
      </w:r>
    </w:p>
    <w:p w:rsidR="00A66788" w:rsidRDefault="001A7945">
      <w:pPr>
        <w:pStyle w:val="140"/>
        <w:framePr w:w="3722" w:h="8693" w:hRule="exact" w:wrap="none" w:vAnchor="page" w:hAnchor="page" w:x="8591" w:y="7568"/>
        <w:numPr>
          <w:ilvl w:val="0"/>
          <w:numId w:val="325"/>
        </w:numPr>
        <w:shd w:val="clear" w:color="auto" w:fill="auto"/>
        <w:tabs>
          <w:tab w:val="left" w:pos="332"/>
        </w:tabs>
        <w:spacing w:after="0" w:line="266" w:lineRule="exact"/>
        <w:ind w:firstLine="120"/>
      </w:pPr>
      <w:r>
        <w:rPr>
          <w:rStyle w:val="14BookmanOldStyle85pt0pt0"/>
        </w:rPr>
        <w:t>фольклорно-історичну;</w:t>
      </w:r>
    </w:p>
    <w:p w:rsidR="00A66788" w:rsidRDefault="001A7945">
      <w:pPr>
        <w:pStyle w:val="140"/>
        <w:framePr w:w="3722" w:h="8693" w:hRule="exact" w:wrap="none" w:vAnchor="page" w:hAnchor="page" w:x="8591" w:y="7568"/>
        <w:numPr>
          <w:ilvl w:val="0"/>
          <w:numId w:val="325"/>
        </w:numPr>
        <w:shd w:val="clear" w:color="auto" w:fill="auto"/>
        <w:tabs>
          <w:tab w:val="left" w:pos="336"/>
        </w:tabs>
        <w:spacing w:after="0" w:line="266" w:lineRule="exact"/>
        <w:ind w:firstLine="120"/>
      </w:pPr>
      <w:r>
        <w:rPr>
          <w:rStyle w:val="14BookmanOldStyle85pt0pt0"/>
        </w:rPr>
        <w:t>громадянську;</w:t>
      </w:r>
    </w:p>
    <w:p w:rsidR="00A66788" w:rsidRDefault="001A7945">
      <w:pPr>
        <w:pStyle w:val="140"/>
        <w:framePr w:w="3722" w:h="8693" w:hRule="exact" w:wrap="none" w:vAnchor="page" w:hAnchor="page" w:x="8591" w:y="7568"/>
        <w:numPr>
          <w:ilvl w:val="0"/>
          <w:numId w:val="325"/>
        </w:numPr>
        <w:shd w:val="clear" w:color="auto" w:fill="auto"/>
        <w:tabs>
          <w:tab w:val="left" w:pos="340"/>
        </w:tabs>
        <w:spacing w:after="0" w:line="266" w:lineRule="exact"/>
        <w:ind w:firstLine="120"/>
      </w:pPr>
      <w:r>
        <w:rPr>
          <w:rStyle w:val="14BookmanOldStyle85pt0pt0"/>
        </w:rPr>
        <w:t>психологічно особистісну.</w:t>
      </w:r>
    </w:p>
    <w:p w:rsidR="00A66788" w:rsidRDefault="001A7945">
      <w:pPr>
        <w:pStyle w:val="140"/>
        <w:framePr w:w="3722" w:h="8693" w:hRule="exact" w:wrap="none" w:vAnchor="page" w:hAnchor="page" w:x="8591" w:y="7568"/>
        <w:shd w:val="clear" w:color="auto" w:fill="auto"/>
        <w:spacing w:after="0" w:line="238" w:lineRule="exact"/>
        <w:ind w:right="40" w:firstLine="120"/>
      </w:pPr>
      <w:r>
        <w:rPr>
          <w:rStyle w:val="14BookmanOldStyle85pt0pt0"/>
        </w:rPr>
        <w:t>Тематично в романтиків виокрем</w:t>
      </w:r>
      <w:r>
        <w:rPr>
          <w:rStyle w:val="14BookmanOldStyle85pt0pt0"/>
        </w:rPr>
        <w:softHyphen/>
        <w:t xml:space="preserve">люються: </w:t>
      </w:r>
      <w:r>
        <w:rPr>
          <w:rStyle w:val="14BookmanOldStyle85pt0pt1"/>
        </w:rPr>
        <w:t>мотиви</w:t>
      </w:r>
      <w:r>
        <w:rPr>
          <w:rStyle w:val="14BookmanOldStyle85pt0pt0"/>
        </w:rPr>
        <w:t xml:space="preserve"> розчарування в су-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5004" w:y="7678"/>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342" w:h="7962" w:hRule="exact" w:wrap="none" w:vAnchor="page" w:hAnchor="page" w:x="5038" w:y="7997"/>
        <w:shd w:val="clear" w:color="auto" w:fill="auto"/>
        <w:spacing w:after="181" w:line="225" w:lineRule="exact"/>
        <w:ind w:left="60" w:right="80" w:firstLine="0"/>
        <w:jc w:val="both"/>
      </w:pPr>
      <w:r>
        <w:rPr>
          <w:rStyle w:val="14BookmanOldStyle85pt0pt0"/>
        </w:rPr>
        <w:t>часній дійсності, неприйняття її, спроба «втекти» від неї в інший, іде</w:t>
      </w:r>
      <w:r>
        <w:rPr>
          <w:rStyle w:val="14BookmanOldStyle85pt0pt0"/>
        </w:rPr>
        <w:softHyphen/>
        <w:t xml:space="preserve">альний світ; </w:t>
      </w:r>
      <w:r>
        <w:rPr>
          <w:rStyle w:val="14BookmanOldStyle85pt0pt1"/>
        </w:rPr>
        <w:t>мотиви</w:t>
      </w:r>
      <w:r>
        <w:rPr>
          <w:rStyle w:val="14BookmanOldStyle85pt0pt0"/>
        </w:rPr>
        <w:t xml:space="preserve"> світової туги, обґрунтування самоцінності людсь</w:t>
      </w:r>
      <w:r>
        <w:rPr>
          <w:rStyle w:val="14BookmanOldStyle85pt0pt0"/>
        </w:rPr>
        <w:softHyphen/>
        <w:t>кої особистості, милування старови</w:t>
      </w:r>
      <w:r>
        <w:rPr>
          <w:rStyle w:val="14BookmanOldStyle85pt0pt0"/>
        </w:rPr>
        <w:softHyphen/>
        <w:t>ною, оспівування та смуток за мину</w:t>
      </w:r>
      <w:r>
        <w:rPr>
          <w:rStyle w:val="14BookmanOldStyle85pt0pt0"/>
        </w:rPr>
        <w:softHyphen/>
        <w:t>ло</w:t>
      </w:r>
      <w:r>
        <w:rPr>
          <w:rStyle w:val="14BookmanOldStyle85pt0pt0"/>
        </w:rPr>
        <w:t>ю славою рідного краю.</w:t>
      </w:r>
    </w:p>
    <w:p w:rsidR="00A66788" w:rsidRDefault="001A7945">
      <w:pPr>
        <w:pStyle w:val="1770"/>
        <w:framePr w:w="3342" w:h="7962" w:hRule="exact" w:wrap="none" w:vAnchor="page" w:hAnchor="page" w:x="5038" w:y="7997"/>
        <w:shd w:val="clear" w:color="auto" w:fill="auto"/>
        <w:spacing w:before="0"/>
        <w:ind w:left="860" w:right="80"/>
      </w:pPr>
      <w:bookmarkStart w:id="435" w:name="bookmark435"/>
      <w:r>
        <w:t>Левко Боровиковський 1811-1889 рр.</w:t>
      </w:r>
      <w:bookmarkEnd w:id="435"/>
    </w:p>
    <w:p w:rsidR="00A66788" w:rsidRDefault="001A7945">
      <w:pPr>
        <w:pStyle w:val="451"/>
        <w:framePr w:w="3342" w:h="7962" w:hRule="exact" w:wrap="none" w:vAnchor="page" w:hAnchor="page" w:x="5038" w:y="7997"/>
        <w:shd w:val="clear" w:color="auto" w:fill="auto"/>
        <w:spacing w:line="214" w:lineRule="exact"/>
        <w:ind w:left="320" w:right="80" w:firstLine="80"/>
      </w:pPr>
      <w:r>
        <w:rPr>
          <w:rStyle w:val="45BookmanOldStyle75pt0pt"/>
        </w:rPr>
        <w:t>Романтичні впливи позначалися на його перших творах — українсь</w:t>
      </w:r>
      <w:r>
        <w:rPr>
          <w:rStyle w:val="45BookmanOldStyle75pt0pt"/>
        </w:rPr>
        <w:softHyphen/>
        <w:t>кій баладі «Молодиця» та російській поемі-билині «Пир Владимира Вели</w:t>
      </w:r>
      <w:r>
        <w:rPr>
          <w:rStyle w:val="45BookmanOldStyle75pt0pt"/>
        </w:rPr>
        <w:softHyphen/>
        <w:t>кого* (1828). Помітним явищем ук</w:t>
      </w:r>
      <w:r>
        <w:rPr>
          <w:rStyle w:val="45BookmanOldStyle75pt0pt"/>
        </w:rPr>
        <w:softHyphen/>
        <w:t>раїнського романтизму стали ук</w:t>
      </w:r>
      <w:r>
        <w:rPr>
          <w:rStyle w:val="45BookmanOldStyle75pt0pt"/>
        </w:rPr>
        <w:softHyphen/>
      </w:r>
      <w:r>
        <w:rPr>
          <w:rStyle w:val="45BookmanOldStyle75pt0pt"/>
        </w:rPr>
        <w:t>раїнські перекази О. Пушкіна, А. Міцкевича, наслідування Гора- ція. Літературний доробок Л. Боро- виковського становлять байки — збірка «Байки і прибаютки» (1852), перенесені на український ґрунт мандрівні сюжети, відомі ще від Езо- па, та 12 романтичних б</w:t>
      </w:r>
      <w:r>
        <w:rPr>
          <w:rStyle w:val="45BookmanOldStyle75pt0pt"/>
        </w:rPr>
        <w:t>алад, створе</w:t>
      </w:r>
      <w:r>
        <w:rPr>
          <w:rStyle w:val="45BookmanOldStyle75pt0pt"/>
        </w:rPr>
        <w:softHyphen/>
        <w:t>них за сюжетами українських народ</w:t>
      </w:r>
      <w:r>
        <w:rPr>
          <w:rStyle w:val="45BookmanOldStyle75pt0pt"/>
        </w:rPr>
        <w:softHyphen/>
        <w:t>них переказів. Найвідоміша з-поміж них балада «Маруся», написана за мотивами балади німецького роман</w:t>
      </w:r>
      <w:r>
        <w:rPr>
          <w:rStyle w:val="45BookmanOldStyle75pt0pt"/>
        </w:rPr>
        <w:softHyphen/>
        <w:t>тика Бюргера «Ленора» — про щиру любов парубка та дівчини. Тісним зв’язком з народною поезією, пере</w:t>
      </w:r>
      <w:r>
        <w:rPr>
          <w:rStyle w:val="45BookmanOldStyle75pt0pt"/>
        </w:rPr>
        <w:softHyphen/>
        <w:t>дусім із</w:t>
      </w:r>
      <w:r>
        <w:rPr>
          <w:rStyle w:val="45BookmanOldStyle75pt0pt"/>
        </w:rPr>
        <w:t xml:space="preserve"> соціально-побутовою і лірич</w:t>
      </w:r>
      <w:r>
        <w:rPr>
          <w:rStyle w:val="45BookmanOldStyle75pt0pt"/>
        </w:rPr>
        <w:softHyphen/>
        <w:t>ною піснею та історичними думами, позначені його твори, у яких зобра</w:t>
      </w:r>
      <w:r>
        <w:rPr>
          <w:rStyle w:val="45BookmanOldStyle75pt0pt"/>
        </w:rPr>
        <w:softHyphen/>
        <w:t>жено героїчне історичне минуле</w:t>
      </w:r>
    </w:p>
    <w:p w:rsidR="00A66788" w:rsidRDefault="001A7945">
      <w:pPr>
        <w:pStyle w:val="140"/>
        <w:framePr w:w="3275" w:h="7953" w:hRule="exact" w:wrap="none" w:vAnchor="page" w:hAnchor="page" w:x="8560" w:y="7996"/>
        <w:shd w:val="clear" w:color="auto" w:fill="auto"/>
        <w:spacing w:after="0" w:line="222" w:lineRule="exact"/>
        <w:ind w:left="120" w:right="60" w:firstLine="0"/>
        <w:jc w:val="both"/>
      </w:pPr>
      <w:r>
        <w:rPr>
          <w:rStyle w:val="14BookmanOldStyle85pt0pt0"/>
        </w:rPr>
        <w:t>(«Гайдамак», «Козак», «Бандурист» тощо). Працював Л. Боровиковський над літературними обробками ук</w:t>
      </w:r>
      <w:r>
        <w:rPr>
          <w:rStyle w:val="14BookmanOldStyle85pt0pt0"/>
        </w:rPr>
        <w:softHyphen/>
        <w:t xml:space="preserve">раїнських народних казок, </w:t>
      </w:r>
      <w:r>
        <w:rPr>
          <w:rStyle w:val="14BookmanOldStyle85pt0pt0"/>
        </w:rPr>
        <w:t>легенд, бувальщин. Перший поет-романтик уніс в українську літературу нові те</w:t>
      </w:r>
      <w:r>
        <w:rPr>
          <w:rStyle w:val="14BookmanOldStyle85pt0pt0"/>
        </w:rPr>
        <w:softHyphen/>
        <w:t>ми, мотиви, ту, як він писав, «Сер</w:t>
      </w:r>
      <w:r>
        <w:rPr>
          <w:rStyle w:val="14BookmanOldStyle85pt0pt0"/>
        </w:rPr>
        <w:softHyphen/>
        <w:t>йозність, що заперечує несправедли</w:t>
      </w:r>
      <w:r>
        <w:rPr>
          <w:rStyle w:val="14BookmanOldStyle85pt0pt0"/>
        </w:rPr>
        <w:softHyphen/>
        <w:t>ву думку, начебто малоросійською мовою, крім жартівливого, смішно</w:t>
      </w:r>
      <w:r>
        <w:rPr>
          <w:rStyle w:val="14BookmanOldStyle85pt0pt0"/>
        </w:rPr>
        <w:softHyphen/>
        <w:t>го, писати не можна».</w:t>
      </w:r>
    </w:p>
    <w:p w:rsidR="00A66788" w:rsidRDefault="001A7945">
      <w:pPr>
        <w:pStyle w:val="451"/>
        <w:framePr w:w="3275" w:h="7953" w:hRule="exact" w:wrap="none" w:vAnchor="page" w:hAnchor="page" w:x="8560" w:y="7996"/>
        <w:shd w:val="clear" w:color="auto" w:fill="auto"/>
        <w:spacing w:after="184" w:line="222" w:lineRule="exact"/>
        <w:ind w:left="120" w:right="60" w:firstLine="220"/>
      </w:pPr>
      <w:r>
        <w:rPr>
          <w:rStyle w:val="45BookmanOldStyle75pt0pt"/>
        </w:rPr>
        <w:t>Українську поезію зба</w:t>
      </w:r>
      <w:r>
        <w:rPr>
          <w:rStyle w:val="45BookmanOldStyle75pt0pt"/>
        </w:rPr>
        <w:t xml:space="preserve">гатив новими жанрами, як-от: </w:t>
      </w:r>
      <w:r>
        <w:rPr>
          <w:rStyle w:val="45BookmanOldStyle7pt0pt5"/>
          <w:b/>
          <w:bCs/>
        </w:rPr>
        <w:t xml:space="preserve">літературною піснею </w:t>
      </w:r>
      <w:r>
        <w:rPr>
          <w:rStyle w:val="45BookmanOldStyle75pt0pt"/>
        </w:rPr>
        <w:t xml:space="preserve">(«Убійство», «Вивідка», «Материна стріча», «Розставання»), </w:t>
      </w:r>
      <w:r>
        <w:rPr>
          <w:rStyle w:val="45BookmanOldStyle7pt0pt5"/>
          <w:b/>
          <w:bCs/>
        </w:rPr>
        <w:t>романтич</w:t>
      </w:r>
      <w:r>
        <w:rPr>
          <w:rStyle w:val="45BookmanOldStyle7pt0pt5"/>
          <w:b/>
          <w:bCs/>
        </w:rPr>
        <w:softHyphen/>
        <w:t>ною баладою</w:t>
      </w:r>
      <w:r>
        <w:rPr>
          <w:rStyle w:val="45BookmanOldStyle75pt0pt"/>
        </w:rPr>
        <w:t xml:space="preserve"> («Маруся», «Ледащо», «Чорноморець»), </w:t>
      </w:r>
      <w:r>
        <w:rPr>
          <w:rStyle w:val="45BookmanOldStyle7pt0pt5"/>
          <w:b/>
          <w:bCs/>
        </w:rPr>
        <w:t>елегійно-медитатив</w:t>
      </w:r>
      <w:r>
        <w:rPr>
          <w:rStyle w:val="45BookmanOldStyle7pt0pt5"/>
          <w:b/>
          <w:bCs/>
        </w:rPr>
        <w:softHyphen/>
        <w:t>ною лірикою</w:t>
      </w:r>
      <w:r>
        <w:rPr>
          <w:rStyle w:val="45BookmanOldStyle75pt0pt"/>
        </w:rPr>
        <w:t xml:space="preserve"> («Журба», «Рибалка»), зразками перекладацької техніки.</w:t>
      </w:r>
    </w:p>
    <w:p w:rsidR="00A66788" w:rsidRDefault="001A7945">
      <w:pPr>
        <w:pStyle w:val="1770"/>
        <w:framePr w:w="3275" w:h="7953" w:hRule="exact" w:wrap="none" w:vAnchor="page" w:hAnchor="page" w:x="8560" w:y="7996"/>
        <w:shd w:val="clear" w:color="auto" w:fill="auto"/>
        <w:spacing w:before="0" w:line="292" w:lineRule="exact"/>
        <w:ind w:left="820" w:right="900"/>
        <w:jc w:val="left"/>
      </w:pPr>
      <w:bookmarkStart w:id="436" w:name="bookmark436"/>
      <w:r>
        <w:t>Євге</w:t>
      </w:r>
      <w:r>
        <w:t>н Гребінка 1812-1848 рр.</w:t>
      </w:r>
      <w:bookmarkEnd w:id="436"/>
    </w:p>
    <w:p w:rsidR="00A66788" w:rsidRDefault="001A7945">
      <w:pPr>
        <w:pStyle w:val="451"/>
        <w:framePr w:w="3275" w:h="7953" w:hRule="exact" w:wrap="none" w:vAnchor="page" w:hAnchor="page" w:x="8560" w:y="7996"/>
        <w:shd w:val="clear" w:color="auto" w:fill="auto"/>
        <w:spacing w:line="210" w:lineRule="exact"/>
        <w:ind w:left="120" w:right="60" w:firstLine="220"/>
      </w:pPr>
      <w:r>
        <w:rPr>
          <w:rStyle w:val="45BookmanOldStyle75pt0pt"/>
        </w:rPr>
        <w:t>Поет, прозаїк, видавець. Значну роль відіграв у організації українсь</w:t>
      </w:r>
      <w:r>
        <w:rPr>
          <w:rStyle w:val="45BookmanOldStyle75pt0pt"/>
        </w:rPr>
        <w:softHyphen/>
        <w:t xml:space="preserve">кого літературного процесу. Брав діяльну участь у викупі з </w:t>
      </w:r>
      <w:r>
        <w:rPr>
          <w:rStyle w:val="45Georgia75pt0pt"/>
        </w:rPr>
        <w:t xml:space="preserve">кріпацтва </w:t>
      </w:r>
      <w:r>
        <w:rPr>
          <w:rStyle w:val="45BookmanOldStyle75pt0pt"/>
        </w:rPr>
        <w:t xml:space="preserve">Т. Шевченка, в організації видання його «Кобзаря». Видав альманах «Ластівка» (1841), де були </w:t>
      </w:r>
      <w:r>
        <w:rPr>
          <w:rStyle w:val="45Georgia75pt0pt"/>
        </w:rPr>
        <w:t>опубліко</w:t>
      </w:r>
      <w:r>
        <w:rPr>
          <w:rStyle w:val="45Georgia75pt0pt"/>
        </w:rPr>
        <w:softHyphen/>
      </w:r>
      <w:r>
        <w:rPr>
          <w:rStyle w:val="45BookmanOldStyle75pt0pt"/>
        </w:rPr>
        <w:t xml:space="preserve">вані кращі твори тогочасних </w:t>
      </w:r>
      <w:r>
        <w:rPr>
          <w:rStyle w:val="45PalatinoLinotype65pt"/>
          <w:b/>
          <w:bCs/>
        </w:rPr>
        <w:t>У</w:t>
      </w:r>
      <w:r>
        <w:rPr>
          <w:rStyle w:val="45PalatinoLinotype65pt"/>
          <w:b/>
          <w:bCs/>
          <w:vertAlign w:val="superscript"/>
        </w:rPr>
        <w:t>к</w:t>
      </w:r>
      <w:r>
        <w:rPr>
          <w:rStyle w:val="45PalatinoLinotype65pt"/>
          <w:b/>
          <w:bCs/>
        </w:rPr>
        <w:t xml:space="preserve">' </w:t>
      </w:r>
      <w:r>
        <w:rPr>
          <w:rStyle w:val="45BookmanOldStyle75pt0pt"/>
        </w:rPr>
        <w:t>раїнських письменників (Т. Шевчен</w:t>
      </w:r>
      <w:r>
        <w:rPr>
          <w:rStyle w:val="45BookmanOldStyle75pt0pt"/>
        </w:rPr>
        <w:softHyphen/>
        <w:t xml:space="preserve">ка, </w:t>
      </w:r>
      <w:r>
        <w:rPr>
          <w:rStyle w:val="45Georgia75pt0pt"/>
        </w:rPr>
        <w:t xml:space="preserve">Г. </w:t>
      </w:r>
      <w:r>
        <w:rPr>
          <w:rStyle w:val="45BookmanOldStyle75pt0pt"/>
        </w:rPr>
        <w:t xml:space="preserve">Квітки-Основ’яненка, Л. </w:t>
      </w:r>
      <w:r>
        <w:rPr>
          <w:rStyle w:val="45Georgia75pt0pt"/>
        </w:rPr>
        <w:t>Бор</w:t>
      </w:r>
      <w:r>
        <w:rPr>
          <w:rStyle w:val="45BookmanOldStyle8pt-1pt"/>
          <w:vertAlign w:val="superscript"/>
        </w:rPr>
        <w:t>0</w:t>
      </w:r>
      <w:r>
        <w:rPr>
          <w:rStyle w:val="45BookmanOldStyle8pt-1pt"/>
        </w:rPr>
        <w:t xml:space="preserve"> </w:t>
      </w:r>
      <w:r>
        <w:rPr>
          <w:rStyle w:val="45BookmanOldStyle75pt0pt"/>
        </w:rPr>
        <w:t>виковського, В. Забіли та ін.).</w:t>
      </w:r>
    </w:p>
    <w:p w:rsidR="00A66788" w:rsidRDefault="001A7945">
      <w:pPr>
        <w:pStyle w:val="451"/>
        <w:framePr w:w="3275" w:h="7953" w:hRule="exact" w:wrap="none" w:vAnchor="page" w:hAnchor="page" w:x="8560" w:y="7996"/>
        <w:shd w:val="clear" w:color="auto" w:fill="auto"/>
        <w:spacing w:line="210" w:lineRule="exact"/>
        <w:ind w:left="120" w:right="60" w:firstLine="220"/>
      </w:pPr>
      <w:r>
        <w:rPr>
          <w:rStyle w:val="45BookmanOldStyle75pt0pt"/>
        </w:rPr>
        <w:t>Ліричні поезії писав українською</w:t>
      </w:r>
      <w:r>
        <w:rPr>
          <w:rStyle w:val="45BookmanOldStyle75pt0pt"/>
          <w:vertAlign w:val="superscript"/>
        </w:rPr>
        <w:t>1</w:t>
      </w:r>
      <w:r>
        <w:rPr>
          <w:rStyle w:val="45BookmanOldStyle75pt0pt"/>
        </w:rPr>
        <w:t xml:space="preserve"> російською мовами. їхня художня</w:t>
      </w:r>
    </w:p>
    <w:p w:rsidR="00A66788" w:rsidRDefault="001A7945">
      <w:pPr>
        <w:pStyle w:val="223"/>
        <w:framePr w:wrap="none" w:vAnchor="page" w:hAnchor="page" w:x="5344" w:y="16174"/>
        <w:shd w:val="clear" w:color="auto" w:fill="auto"/>
        <w:spacing w:line="160" w:lineRule="exact"/>
        <w:ind w:left="20"/>
      </w:pPr>
      <w:r>
        <w:rPr>
          <w:rStyle w:val="22ArialNarrow8pt0pt"/>
        </w:rPr>
        <w:t>538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493" w:y="7449"/>
        <w:shd w:val="clear" w:color="auto" w:fill="auto"/>
        <w:spacing w:line="150" w:lineRule="exact"/>
        <w:ind w:left="60"/>
      </w:pPr>
      <w:r>
        <w:rPr>
          <w:rStyle w:val="23ArialNarrow75pt0pt1"/>
          <w:i/>
          <w:iCs/>
        </w:rPr>
        <w:lastRenderedPageBreak/>
        <w:t>Нова література</w:t>
      </w:r>
    </w:p>
    <w:p w:rsidR="00A66788" w:rsidRDefault="001A7945">
      <w:pPr>
        <w:pStyle w:val="140"/>
        <w:framePr w:w="3164" w:h="8196" w:hRule="exact" w:wrap="none" w:vAnchor="page" w:hAnchor="page" w:x="4829" w:y="7745"/>
        <w:shd w:val="clear" w:color="auto" w:fill="auto"/>
        <w:spacing w:after="0" w:line="225" w:lineRule="exact"/>
        <w:ind w:left="120" w:right="60" w:firstLine="0"/>
        <w:jc w:val="both"/>
      </w:pPr>
      <w:r>
        <w:rPr>
          <w:rStyle w:val="14Georgia6pt0pt"/>
        </w:rPr>
        <w:t xml:space="preserve">структуре </w:t>
      </w:r>
      <w:r>
        <w:rPr>
          <w:rStyle w:val="14BookmanOldStyle85pt0pt0"/>
        </w:rPr>
        <w:t xml:space="preserve">базувалася </w:t>
      </w:r>
      <w:r>
        <w:rPr>
          <w:rStyle w:val="14BookmanOldStyle85pt0pt0"/>
          <w:lang w:val="ru-RU"/>
        </w:rPr>
        <w:t xml:space="preserve">на </w:t>
      </w:r>
      <w:r>
        <w:rPr>
          <w:rStyle w:val="14BookmanOldStyle85pt0pt0"/>
        </w:rPr>
        <w:t xml:space="preserve">романтизмі, </w:t>
      </w:r>
      <w:r>
        <w:rPr>
          <w:rStyle w:val="14BookmanOldStyle85pt0pt0"/>
          <w:lang w:val="ru-RU"/>
        </w:rPr>
        <w:t xml:space="preserve">у них </w:t>
      </w:r>
      <w:r>
        <w:rPr>
          <w:rStyle w:val="14BookmanOldStyle85pt0pt0"/>
        </w:rPr>
        <w:t>він успішно переборював бурле</w:t>
      </w:r>
      <w:r>
        <w:rPr>
          <w:rStyle w:val="14BookmanOldStyle85pt0pt0"/>
        </w:rPr>
        <w:softHyphen/>
        <w:t xml:space="preserve">скну традицію. Народними сьогодні </w:t>
      </w:r>
      <w:r>
        <w:rPr>
          <w:rStyle w:val="14Corbel75pt0pt"/>
        </w:rPr>
        <w:t xml:space="preserve">називають </w:t>
      </w:r>
      <w:r>
        <w:rPr>
          <w:rStyle w:val="14BookmanOldStyle85pt0pt0"/>
        </w:rPr>
        <w:t xml:space="preserve">пісні та романси </w:t>
      </w:r>
      <w:r>
        <w:rPr>
          <w:rStyle w:val="14Corbel75pt0pt"/>
        </w:rPr>
        <w:t xml:space="preserve">Є. </w:t>
      </w:r>
      <w:r>
        <w:rPr>
          <w:rStyle w:val="14BookmanOldStyle85pt0pt0"/>
        </w:rPr>
        <w:t>Гре</w:t>
      </w:r>
      <w:r>
        <w:rPr>
          <w:rStyle w:val="14BookmanOldStyle85pt0pt0"/>
        </w:rPr>
        <w:softHyphen/>
        <w:t xml:space="preserve">бінки </w:t>
      </w:r>
      <w:r>
        <w:rPr>
          <w:rStyle w:val="14BookmanOldStyle85pt0pt0"/>
          <w:lang w:val="ru-RU"/>
        </w:rPr>
        <w:t xml:space="preserve">«Очи чёрные», </w:t>
      </w:r>
      <w:r>
        <w:rPr>
          <w:rStyle w:val="14BookmanOldStyle85pt0pt0"/>
        </w:rPr>
        <w:t xml:space="preserve">«Молода </w:t>
      </w:r>
      <w:r>
        <w:rPr>
          <w:rStyle w:val="14BookmanOldStyle85pt0pt0"/>
          <w:lang w:val="ru-RU"/>
        </w:rPr>
        <w:t xml:space="preserve">ещё </w:t>
      </w:r>
      <w:r>
        <w:rPr>
          <w:rStyle w:val="14Corbel75pt0pt"/>
          <w:lang w:val="ru-RU"/>
        </w:rPr>
        <w:t xml:space="preserve">девица </w:t>
      </w:r>
      <w:r>
        <w:rPr>
          <w:rStyle w:val="14BookmanOldStyle85pt0pt0"/>
        </w:rPr>
        <w:t xml:space="preserve">я </w:t>
      </w:r>
      <w:r>
        <w:rPr>
          <w:rStyle w:val="14BookmanOldStyle85pt0pt0"/>
          <w:lang w:val="ru-RU"/>
        </w:rPr>
        <w:t xml:space="preserve">была», </w:t>
      </w:r>
      <w:r>
        <w:rPr>
          <w:rStyle w:val="14BookmanOldStyle85pt0pt0"/>
        </w:rPr>
        <w:t>«Ні, мамо, не можна нелюба любить».</w:t>
      </w:r>
    </w:p>
    <w:p w:rsidR="00A66788" w:rsidRDefault="001A7945">
      <w:pPr>
        <w:pStyle w:val="140"/>
        <w:framePr w:w="3164" w:h="8196" w:hRule="exact" w:wrap="none" w:vAnchor="page" w:hAnchor="page" w:x="4829" w:y="7745"/>
        <w:shd w:val="clear" w:color="auto" w:fill="auto"/>
        <w:spacing w:after="0" w:line="225" w:lineRule="exact"/>
        <w:ind w:left="40" w:right="60" w:firstLine="0"/>
        <w:jc w:val="both"/>
      </w:pPr>
      <w:r>
        <w:rPr>
          <w:rStyle w:val="14BookmanOldStyle85pt0pt0"/>
        </w:rPr>
        <w:t xml:space="preserve">Російською мовою написав чимало </w:t>
      </w:r>
      <w:r>
        <w:rPr>
          <w:rStyle w:val="14BookmanOldStyle85pt0pt0"/>
        </w:rPr>
        <w:t>оповідань, повістей, романів («Запис</w:t>
      </w:r>
      <w:r>
        <w:rPr>
          <w:rStyle w:val="14BookmanOldStyle85pt0pt0"/>
        </w:rPr>
        <w:softHyphen/>
      </w:r>
      <w:r>
        <w:rPr>
          <w:rStyle w:val="14ArialNarrow75pt0pt3"/>
          <w:b/>
          <w:bCs/>
        </w:rPr>
        <w:t xml:space="preserve">ки </w:t>
      </w:r>
      <w:r>
        <w:rPr>
          <w:rStyle w:val="14BookmanOldStyle85pt0pt0"/>
        </w:rPr>
        <w:t xml:space="preserve">студента», </w:t>
      </w:r>
      <w:r>
        <w:rPr>
          <w:rStyle w:val="14BookmanOldStyle85pt0pt0"/>
          <w:lang w:val="ru-RU"/>
        </w:rPr>
        <w:t xml:space="preserve">Нежинский </w:t>
      </w:r>
      <w:r>
        <w:rPr>
          <w:rStyle w:val="14BookmanOldStyle85pt0pt0"/>
        </w:rPr>
        <w:t xml:space="preserve">полковник Золотаренко», </w:t>
      </w:r>
      <w:r>
        <w:rPr>
          <w:rStyle w:val="14BookmanOldStyle85pt0pt0"/>
          <w:lang w:val="ru-RU"/>
        </w:rPr>
        <w:t xml:space="preserve">«Чайковский», </w:t>
      </w:r>
      <w:r>
        <w:rPr>
          <w:rStyle w:val="14BookmanOldStyle85pt0pt0"/>
        </w:rPr>
        <w:t>«Док</w:t>
      </w:r>
      <w:r>
        <w:rPr>
          <w:rStyle w:val="14BookmanOldStyle85pt0pt0"/>
        </w:rPr>
        <w:softHyphen/>
        <w:t>тор»). Та байкарська спадщина</w:t>
      </w:r>
    </w:p>
    <w:p w:rsidR="00A66788" w:rsidRDefault="001A7945">
      <w:pPr>
        <w:pStyle w:val="140"/>
        <w:framePr w:w="3164" w:h="8196" w:hRule="exact" w:wrap="none" w:vAnchor="page" w:hAnchor="page" w:x="4829" w:y="7745"/>
        <w:numPr>
          <w:ilvl w:val="0"/>
          <w:numId w:val="326"/>
        </w:numPr>
        <w:shd w:val="clear" w:color="auto" w:fill="auto"/>
        <w:tabs>
          <w:tab w:val="left" w:pos="210"/>
        </w:tabs>
        <w:spacing w:after="187" w:line="225" w:lineRule="exact"/>
        <w:ind w:left="40" w:right="60" w:firstLine="0"/>
        <w:jc w:val="both"/>
      </w:pPr>
      <w:r>
        <w:rPr>
          <w:rStyle w:val="14BookmanOldStyle85pt0pt0"/>
        </w:rPr>
        <w:t>Гребінки (усього 27 творів) є найціннішою частиною його творчого доробку. Байки письменника стали художнім виявом народної</w:t>
      </w:r>
      <w:r>
        <w:rPr>
          <w:rStyle w:val="14BookmanOldStyle85pt0pt0"/>
        </w:rPr>
        <w:t xml:space="preserve"> мудрості, у них чітко заявлені симпатії та анти</w:t>
      </w:r>
      <w:r>
        <w:rPr>
          <w:rStyle w:val="14BookmanOldStyle85pt0pt0"/>
        </w:rPr>
        <w:softHyphen/>
        <w:t xml:space="preserve">патії автора, який глибоко розуміє естетику народного життя, побуту, звичаїв — «Ячмінь», «Ведмежий </w:t>
      </w:r>
      <w:r>
        <w:rPr>
          <w:rStyle w:val="14BookmanOldStyle6pt0pt0"/>
          <w:vertAlign w:val="superscript"/>
        </w:rPr>
        <w:t>С</w:t>
      </w:r>
      <w:r>
        <w:rPr>
          <w:rStyle w:val="14BookmanOldStyle6pt0pt0"/>
        </w:rPr>
        <w:t xml:space="preserve">УД», </w:t>
      </w:r>
      <w:r>
        <w:rPr>
          <w:rStyle w:val="14BookmanOldStyle85pt0pt0"/>
        </w:rPr>
        <w:t>«Рожа та Хміль», «Рибалка», «Сонце та Хмари». Байки Є. Гре</w:t>
      </w:r>
      <w:r>
        <w:rPr>
          <w:rStyle w:val="14BookmanOldStyle85pt0pt0"/>
        </w:rPr>
        <w:softHyphen/>
        <w:t>бінки представляють усі різновиди Цього жан</w:t>
      </w:r>
      <w:r>
        <w:rPr>
          <w:rStyle w:val="14BookmanOldStyle85pt0pt0"/>
        </w:rPr>
        <w:t>ру: власне байку, байку- казку, байку-приказку.</w:t>
      </w:r>
    </w:p>
    <w:p w:rsidR="00A66788" w:rsidRDefault="001A7945">
      <w:pPr>
        <w:pStyle w:val="1743"/>
        <w:framePr w:w="3164" w:h="8196" w:hRule="exact" w:wrap="none" w:vAnchor="page" w:hAnchor="page" w:x="4829" w:y="7745"/>
        <w:shd w:val="clear" w:color="auto" w:fill="auto"/>
        <w:spacing w:before="0"/>
        <w:ind w:left="560" w:right="560"/>
      </w:pPr>
      <w:bookmarkStart w:id="437" w:name="bookmark437"/>
      <w:r>
        <w:t>Микола Костомаров 1817-1885 рр.</w:t>
      </w:r>
      <w:bookmarkEnd w:id="437"/>
    </w:p>
    <w:p w:rsidR="00A66788" w:rsidRDefault="001A7945">
      <w:pPr>
        <w:pStyle w:val="140"/>
        <w:framePr w:w="3164" w:h="8196" w:hRule="exact" w:wrap="none" w:vAnchor="page" w:hAnchor="page" w:x="4829" w:y="7745"/>
        <w:shd w:val="clear" w:color="auto" w:fill="auto"/>
        <w:spacing w:after="0" w:line="218" w:lineRule="exact"/>
        <w:ind w:left="40" w:right="60" w:firstLine="0"/>
        <w:jc w:val="both"/>
      </w:pPr>
      <w:r>
        <w:rPr>
          <w:rStyle w:val="14BookmanOldStyle85pt0pt0"/>
        </w:rPr>
        <w:t xml:space="preserve">Історик, письменник, літературо- </w:t>
      </w:r>
      <w:r>
        <w:rPr>
          <w:rStyle w:val="14BookmanOldStyle85pt0pt0"/>
          <w:vertAlign w:val="superscript"/>
        </w:rPr>
        <w:t>За</w:t>
      </w:r>
      <w:r>
        <w:rPr>
          <w:rStyle w:val="14BookmanOldStyle85pt0pt0"/>
        </w:rPr>
        <w:t>авець і критик, фольклорист, вида- ®Ць, політичний і громадський діяч.</w:t>
      </w:r>
    </w:p>
    <w:p w:rsidR="00A66788" w:rsidRDefault="001A7945">
      <w:pPr>
        <w:pStyle w:val="931"/>
        <w:framePr w:w="3164" w:h="8196" w:hRule="exact" w:wrap="none" w:vAnchor="page" w:hAnchor="page" w:x="4829" w:y="7745"/>
        <w:numPr>
          <w:ilvl w:val="0"/>
          <w:numId w:val="325"/>
        </w:numPr>
        <w:shd w:val="clear" w:color="auto" w:fill="auto"/>
        <w:tabs>
          <w:tab w:val="left" w:pos="210"/>
        </w:tabs>
        <w:spacing w:line="218" w:lineRule="exact"/>
        <w:ind w:left="40" w:right="60"/>
      </w:pPr>
      <w:r>
        <w:rPr>
          <w:rStyle w:val="93BookmanOldStyle7pt0pt"/>
        </w:rPr>
        <w:t xml:space="preserve">Костомаров був одним з найближчих ДРУзів, побратимів Т. Шевченка, з </w:t>
      </w:r>
      <w:r>
        <w:rPr>
          <w:rStyle w:val="93BookmanOldStyle7pt0pt"/>
          <w:vertAlign w:val="superscript"/>
        </w:rPr>
        <w:t>Як</w:t>
      </w:r>
      <w:r>
        <w:rPr>
          <w:rStyle w:val="93BookmanOldStyle7pt0pt"/>
        </w:rPr>
        <w:t xml:space="preserve">Им познайомився весною 1846 року </w:t>
      </w:r>
      <w:r>
        <w:rPr>
          <w:rStyle w:val="93BookmanOldStyle7pt0pt"/>
          <w:vertAlign w:val="superscript"/>
        </w:rPr>
        <w:t>8</w:t>
      </w:r>
      <w:r>
        <w:rPr>
          <w:rStyle w:val="93BookmanOldStyle7pt0pt"/>
        </w:rPr>
        <w:t xml:space="preserve"> Києві. Він був засновником Кири</w:t>
      </w:r>
      <w:r>
        <w:rPr>
          <w:rStyle w:val="93BookmanOldStyle7pt0pt"/>
        </w:rPr>
        <w:softHyphen/>
      </w:r>
    </w:p>
    <w:p w:rsidR="00A66788" w:rsidRDefault="001A7945">
      <w:pPr>
        <w:pStyle w:val="140"/>
        <w:framePr w:w="3729" w:h="8167" w:hRule="exact" w:wrap="none" w:vAnchor="page" w:hAnchor="page" w:x="8289" w:y="7757"/>
        <w:shd w:val="clear" w:color="auto" w:fill="auto"/>
        <w:spacing w:after="0" w:line="225" w:lineRule="exact"/>
        <w:ind w:left="40" w:right="60" w:firstLine="0"/>
        <w:jc w:val="both"/>
      </w:pPr>
      <w:r>
        <w:rPr>
          <w:rStyle w:val="14BookmanOldStyle85pt0pt0"/>
        </w:rPr>
        <w:t>ло-Мефодіївського братства, автором програмних документів цієї організа</w:t>
      </w:r>
      <w:r>
        <w:rPr>
          <w:rStyle w:val="14BookmanOldStyle85pt0pt0"/>
        </w:rPr>
        <w:softHyphen/>
        <w:t>ції («Книга буття українського наро</w:t>
      </w:r>
      <w:r>
        <w:rPr>
          <w:rStyle w:val="14BookmanOldStyle85pt0pt0"/>
        </w:rPr>
        <w:softHyphen/>
        <w:t>ду»), одним з організаторів і видавців журналу «Основа». Створив більш як 200 пр</w:t>
      </w:r>
      <w:r>
        <w:rPr>
          <w:rStyle w:val="14BookmanOldStyle85pt0pt0"/>
        </w:rPr>
        <w:t>аць з історії України та Росії.</w:t>
      </w:r>
    </w:p>
    <w:p w:rsidR="00A66788" w:rsidRDefault="001A7945">
      <w:pPr>
        <w:pStyle w:val="140"/>
        <w:framePr w:w="3729" w:h="8167" w:hRule="exact" w:wrap="none" w:vAnchor="page" w:hAnchor="page" w:x="8289" w:y="7757"/>
        <w:shd w:val="clear" w:color="auto" w:fill="auto"/>
        <w:spacing w:after="0" w:line="225" w:lineRule="exact"/>
        <w:ind w:left="60" w:right="140" w:firstLine="200"/>
        <w:jc w:val="both"/>
      </w:pPr>
      <w:r>
        <w:rPr>
          <w:rStyle w:val="14BookmanOldStyle85pt0pt0"/>
        </w:rPr>
        <w:t>Головна проблематика його худож</w:t>
      </w:r>
      <w:r>
        <w:rPr>
          <w:rStyle w:val="14BookmanOldStyle85pt0pt0"/>
        </w:rPr>
        <w:softHyphen/>
        <w:t>ніх творів — український народ, ге</w:t>
      </w:r>
      <w:r>
        <w:rPr>
          <w:rStyle w:val="14BookmanOldStyle85pt0pt0"/>
        </w:rPr>
        <w:softHyphen/>
        <w:t>роїчні сторінки його боротьби за во</w:t>
      </w:r>
      <w:r>
        <w:rPr>
          <w:rStyle w:val="14BookmanOldStyle85pt0pt0"/>
        </w:rPr>
        <w:softHyphen/>
        <w:t>лю. Визначне місце в українській літературі початку XIX ст. посідають драма М. Костомарова «Сава Чалий» і трагедія «Перея</w:t>
      </w:r>
      <w:r>
        <w:rPr>
          <w:rStyle w:val="14BookmanOldStyle85pt0pt0"/>
        </w:rPr>
        <w:t>славська ніч».</w:t>
      </w:r>
    </w:p>
    <w:p w:rsidR="00A66788" w:rsidRDefault="001A7945">
      <w:pPr>
        <w:pStyle w:val="140"/>
        <w:framePr w:w="3729" w:h="8167" w:hRule="exact" w:wrap="none" w:vAnchor="page" w:hAnchor="page" w:x="8289" w:y="7757"/>
        <w:shd w:val="clear" w:color="auto" w:fill="auto"/>
        <w:spacing w:after="0" w:line="225" w:lineRule="exact"/>
        <w:ind w:left="60" w:right="140" w:firstLine="200"/>
        <w:jc w:val="both"/>
      </w:pPr>
      <w:r>
        <w:rPr>
          <w:rStyle w:val="14BookmanOldStyle85pt0pt0"/>
        </w:rPr>
        <w:t>У прозових історичних творах М.Костомарова широко зображено життя й побут українського народу різних епох — від часів Козаччини до остаточного поневолення України Московщиною.</w:t>
      </w:r>
    </w:p>
    <w:p w:rsidR="00A66788" w:rsidRDefault="001A7945">
      <w:pPr>
        <w:pStyle w:val="140"/>
        <w:framePr w:w="3729" w:h="8167" w:hRule="exact" w:wrap="none" w:vAnchor="page" w:hAnchor="page" w:x="8289" w:y="7757"/>
        <w:shd w:val="clear" w:color="auto" w:fill="auto"/>
        <w:spacing w:after="0" w:line="225" w:lineRule="exact"/>
        <w:ind w:left="60" w:right="140" w:firstLine="200"/>
        <w:jc w:val="both"/>
      </w:pPr>
      <w:r>
        <w:rPr>
          <w:rStyle w:val="14BookmanOldStyle85pt0pt0"/>
        </w:rPr>
        <w:t>Повість «Холоп» (інша назва «Хо</w:t>
      </w:r>
      <w:r>
        <w:rPr>
          <w:rStyle w:val="14BookmanOldStyle85pt0pt0"/>
        </w:rPr>
        <w:softHyphen/>
        <w:t>луй») письменника викриває кріпос</w:t>
      </w:r>
      <w:r>
        <w:rPr>
          <w:rStyle w:val="14BookmanOldStyle85pt0pt0"/>
        </w:rPr>
        <w:softHyphen/>
        <w:t>ницьке свавілля часів Катерини II. У повісті «Кудеяр» обґрунтовується думка про те, що ніколи чужинці не будуть захищати Україну. На реаль</w:t>
      </w:r>
      <w:r>
        <w:rPr>
          <w:rStyle w:val="14BookmanOldStyle85pt0pt0"/>
        </w:rPr>
        <w:softHyphen/>
        <w:t>них історичних фактах зловживання владою з боку московських воєвод в Україні доби Дорошенка заснована історична пові</w:t>
      </w:r>
      <w:r>
        <w:rPr>
          <w:rStyle w:val="14BookmanOldStyle85pt0pt0"/>
        </w:rPr>
        <w:t>сть «Черниговка».</w:t>
      </w:r>
    </w:p>
    <w:p w:rsidR="00A66788" w:rsidRDefault="001A7945">
      <w:pPr>
        <w:pStyle w:val="140"/>
        <w:framePr w:w="3729" w:h="8167" w:hRule="exact" w:wrap="none" w:vAnchor="page" w:hAnchor="page" w:x="8289" w:y="7757"/>
        <w:shd w:val="clear" w:color="auto" w:fill="auto"/>
        <w:spacing w:after="0" w:line="225" w:lineRule="exact"/>
        <w:ind w:left="60" w:right="260" w:firstLine="200"/>
        <w:jc w:val="both"/>
      </w:pPr>
      <w:r>
        <w:rPr>
          <w:rStyle w:val="14BookmanOldStyle85pt0pt0"/>
        </w:rPr>
        <w:t xml:space="preserve">Перу М. Костомарова належить одна з перших літературознавчих праць </w:t>
      </w:r>
      <w:r>
        <w:rPr>
          <w:rStyle w:val="14BookmanOldStyle85pt0pt0"/>
          <w:lang w:val="ru-RU"/>
        </w:rPr>
        <w:t xml:space="preserve">«Обзор сочинений, писаных </w:t>
      </w:r>
      <w:r>
        <w:rPr>
          <w:rStyle w:val="14BookmanOldStyle85pt0pt0"/>
        </w:rPr>
        <w:t xml:space="preserve">на </w:t>
      </w:r>
      <w:r>
        <w:rPr>
          <w:rStyle w:val="14BookmanOldStyle85pt0pt0"/>
          <w:lang w:val="ru-RU"/>
        </w:rPr>
        <w:t xml:space="preserve">малороссийском языке» (1842), у </w:t>
      </w:r>
      <w:r>
        <w:rPr>
          <w:rStyle w:val="14BookmanOldStyle85pt0pt0"/>
        </w:rPr>
        <w:t xml:space="preserve">якій він </w:t>
      </w:r>
      <w:r>
        <w:rPr>
          <w:rStyle w:val="14BookmanOldStyle85pt0pt0"/>
          <w:lang w:val="ru-RU"/>
        </w:rPr>
        <w:t xml:space="preserve">проголосив, </w:t>
      </w:r>
      <w:r>
        <w:rPr>
          <w:rStyle w:val="14BookmanOldStyle85pt0pt0"/>
        </w:rPr>
        <w:t>що українська мова не є наріччям російської, що во</w:t>
      </w:r>
      <w:r>
        <w:rPr>
          <w:rStyle w:val="14BookmanOldStyle85pt0pt0"/>
        </w:rPr>
        <w:softHyphen/>
        <w:t>на самобутня, багата.</w:t>
      </w:r>
    </w:p>
    <w:p w:rsidR="00A66788" w:rsidRDefault="001A7945">
      <w:pPr>
        <w:pStyle w:val="223"/>
        <w:framePr w:wrap="none" w:vAnchor="page" w:hAnchor="page" w:x="11387" w:y="16163"/>
        <w:shd w:val="clear" w:color="auto" w:fill="auto"/>
        <w:spacing w:line="160" w:lineRule="exact"/>
        <w:ind w:left="20"/>
      </w:pPr>
      <w:r>
        <w:rPr>
          <w:rStyle w:val="22ArialNarrow8pt0pt"/>
        </w:rPr>
        <w:t>539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5018" w:y="7540"/>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474" w:h="8003" w:hRule="exact" w:wrap="none" w:vAnchor="page" w:hAnchor="page" w:x="5055" w:y="7865"/>
        <w:shd w:val="clear" w:color="auto" w:fill="auto"/>
        <w:spacing w:after="0" w:line="225" w:lineRule="exact"/>
        <w:ind w:left="40" w:right="280" w:firstLine="200"/>
        <w:jc w:val="both"/>
      </w:pPr>
      <w:r>
        <w:rPr>
          <w:rStyle w:val="14BookmanOldStyle85pt0pt0"/>
        </w:rPr>
        <w:t>Упродовж усього життя вчений послідовно боровся за права україн</w:t>
      </w:r>
      <w:r>
        <w:rPr>
          <w:rStyle w:val="14BookmanOldStyle85pt0pt0"/>
        </w:rPr>
        <w:softHyphen/>
        <w:t>ської мови, виступав проти царської заборони, шовіністичних цькувань і принижень.</w:t>
      </w:r>
    </w:p>
    <w:p w:rsidR="00A66788" w:rsidRDefault="001A7945">
      <w:pPr>
        <w:pStyle w:val="140"/>
        <w:framePr w:w="3474" w:h="8003" w:hRule="exact" w:wrap="none" w:vAnchor="page" w:hAnchor="page" w:x="5055" w:y="7865"/>
        <w:shd w:val="clear" w:color="auto" w:fill="auto"/>
        <w:spacing w:after="178" w:line="225" w:lineRule="exact"/>
        <w:ind w:left="40" w:right="280" w:firstLine="200"/>
        <w:jc w:val="both"/>
      </w:pPr>
      <w:r>
        <w:rPr>
          <w:rStyle w:val="14BookmanOldStyle85pt0pt0"/>
        </w:rPr>
        <w:t xml:space="preserve">У статті </w:t>
      </w:r>
      <w:r>
        <w:rPr>
          <w:rStyle w:val="14BookmanOldStyle85pt0pt0"/>
          <w:lang w:val="ru-RU"/>
        </w:rPr>
        <w:t xml:space="preserve">«Две русские народности» </w:t>
      </w:r>
      <w:r>
        <w:rPr>
          <w:rStyle w:val="14BookmanOldStyle85pt0pt0"/>
        </w:rPr>
        <w:t xml:space="preserve">показав відмінність </w:t>
      </w:r>
      <w:r>
        <w:rPr>
          <w:rStyle w:val="14BookmanOldStyle85pt0pt0"/>
        </w:rPr>
        <w:t>українського на</w:t>
      </w:r>
      <w:r>
        <w:rPr>
          <w:rStyle w:val="14BookmanOldStyle85pt0pt0"/>
        </w:rPr>
        <w:softHyphen/>
        <w:t>ціонального характеру від російського.</w:t>
      </w:r>
    </w:p>
    <w:p w:rsidR="00A66788" w:rsidRDefault="001A7945">
      <w:pPr>
        <w:pStyle w:val="1743"/>
        <w:framePr w:w="3474" w:h="8003" w:hRule="exact" w:wrap="none" w:vAnchor="page" w:hAnchor="page" w:x="5055" w:y="7865"/>
        <w:shd w:val="clear" w:color="auto" w:fill="auto"/>
        <w:spacing w:before="0" w:line="303" w:lineRule="exact"/>
        <w:ind w:left="800" w:right="280"/>
      </w:pPr>
      <w:bookmarkStart w:id="438" w:name="bookmark438"/>
      <w:r>
        <w:t>Амвросій Метлинський 1814-1870 рр.</w:t>
      </w:r>
      <w:bookmarkEnd w:id="438"/>
    </w:p>
    <w:p w:rsidR="00A66788" w:rsidRDefault="001A7945">
      <w:pPr>
        <w:pStyle w:val="451"/>
        <w:framePr w:w="3474" w:h="8003" w:hRule="exact" w:wrap="none" w:vAnchor="page" w:hAnchor="page" w:x="5055" w:y="7865"/>
        <w:shd w:val="clear" w:color="auto" w:fill="auto"/>
        <w:spacing w:line="218" w:lineRule="exact"/>
        <w:ind w:left="240" w:right="280" w:firstLine="180"/>
      </w:pPr>
      <w:r>
        <w:rPr>
          <w:rStyle w:val="45BookmanOldStyle0pt0"/>
        </w:rPr>
        <w:t>Поет-романтик, перекладач, ет</w:t>
      </w:r>
      <w:r>
        <w:rPr>
          <w:rStyle w:val="45BookmanOldStyle0pt0"/>
        </w:rPr>
        <w:softHyphen/>
        <w:t xml:space="preserve">нограф. </w:t>
      </w:r>
      <w:r>
        <w:rPr>
          <w:rStyle w:val="45BookmanOldStyle75pt0pt"/>
        </w:rPr>
        <w:t>Автор етнографічних збірни</w:t>
      </w:r>
      <w:r>
        <w:rPr>
          <w:rStyle w:val="45BookmanOldStyle75pt0pt"/>
        </w:rPr>
        <w:softHyphen/>
        <w:t xml:space="preserve">ків </w:t>
      </w:r>
      <w:r>
        <w:rPr>
          <w:rStyle w:val="45BookmanOldStyle75pt0pt"/>
          <w:lang w:val="ru-RU"/>
        </w:rPr>
        <w:t xml:space="preserve">«Народные южнорусские песни» </w:t>
      </w:r>
      <w:r>
        <w:rPr>
          <w:rStyle w:val="45BookmanOldStyle75pt0pt"/>
        </w:rPr>
        <w:t xml:space="preserve">(1854) та </w:t>
      </w:r>
      <w:r>
        <w:rPr>
          <w:rStyle w:val="45BookmanOldStyle75pt0pt"/>
          <w:lang w:val="ru-RU"/>
        </w:rPr>
        <w:t>«Южного русского сборни</w:t>
      </w:r>
      <w:r>
        <w:rPr>
          <w:rStyle w:val="45BookmanOldStyle75pt0pt"/>
          <w:lang w:val="ru-RU"/>
        </w:rPr>
        <w:softHyphen/>
        <w:t xml:space="preserve">ка». </w:t>
      </w:r>
      <w:r>
        <w:rPr>
          <w:rStyle w:val="45BookmanOldStyle75pt0pt"/>
        </w:rPr>
        <w:t xml:space="preserve">Центральне місце </w:t>
      </w:r>
      <w:r>
        <w:rPr>
          <w:rStyle w:val="45BookmanOldStyle75pt0pt"/>
          <w:lang w:val="ru-RU"/>
        </w:rPr>
        <w:t xml:space="preserve">в </w:t>
      </w:r>
      <w:r>
        <w:rPr>
          <w:rStyle w:val="45BookmanOldStyle75pt0pt"/>
        </w:rPr>
        <w:t>літературній спадщині посідає збірка віршів «Думки і пісні та ще дещо» (1839), у якій він оспівує героїчну історію ук</w:t>
      </w:r>
      <w:r>
        <w:rPr>
          <w:rStyle w:val="45BookmanOldStyle75pt0pt"/>
        </w:rPr>
        <w:softHyphen/>
        <w:t>раїнського народу.</w:t>
      </w:r>
    </w:p>
    <w:p w:rsidR="00A66788" w:rsidRDefault="001A7945">
      <w:pPr>
        <w:pStyle w:val="451"/>
        <w:framePr w:w="3474" w:h="8003" w:hRule="exact" w:wrap="none" w:vAnchor="page" w:hAnchor="page" w:x="5055" w:y="7865"/>
        <w:shd w:val="clear" w:color="auto" w:fill="auto"/>
        <w:spacing w:line="218" w:lineRule="exact"/>
        <w:ind w:left="240" w:right="280" w:firstLine="180"/>
      </w:pPr>
      <w:r>
        <w:rPr>
          <w:rStyle w:val="45BookmanOldStyle75pt0pt"/>
        </w:rPr>
        <w:t>Уболівав А. Метлинський, що вже ♦не чувати дідівської мови» (вірш «До вас»), закликав свого героя не зрікатися колишньо</w:t>
      </w:r>
      <w:r>
        <w:rPr>
          <w:rStyle w:val="45BookmanOldStyle75pt0pt"/>
        </w:rPr>
        <w:t>ї вольниці, не за</w:t>
      </w:r>
      <w:r>
        <w:rPr>
          <w:rStyle w:val="45BookmanOldStyle75pt0pt"/>
        </w:rPr>
        <w:softHyphen/>
        <w:t>биратись у «панські хороми», бо є ви</w:t>
      </w:r>
      <w:r>
        <w:rPr>
          <w:rStyle w:val="45BookmanOldStyle75pt0pt"/>
        </w:rPr>
        <w:softHyphen/>
        <w:t>ща мета в житті козака «... під конем трощити Ворогів наших невірних проклятії кості». Зрадником називав того, хто покидав рідний край (вірш «Зрадник»). У творі образ України й родини ототожнюються. Зр</w:t>
      </w:r>
      <w:r>
        <w:rPr>
          <w:rStyle w:val="45BookmanOldStyle75pt0pt"/>
        </w:rPr>
        <w:t>адникові адресує поет своє застереження й прокляття: «Хто свою віру, хто край свій покине, Хай той без роду на чу</w:t>
      </w:r>
      <w:r>
        <w:rPr>
          <w:rStyle w:val="45BookmanOldStyle75pt0pt"/>
        </w:rPr>
        <w:softHyphen/>
        <w:t>жині загине», Сам він од себе в пущі І</w:t>
      </w:r>
    </w:p>
    <w:p w:rsidR="00A66788" w:rsidRDefault="001A7945">
      <w:pPr>
        <w:pStyle w:val="140"/>
        <w:framePr w:w="3223" w:h="8039" w:hRule="exact" w:wrap="none" w:vAnchor="page" w:hAnchor="page" w:x="8581" w:y="7848"/>
        <w:shd w:val="clear" w:color="auto" w:fill="auto"/>
        <w:spacing w:after="181" w:line="229" w:lineRule="exact"/>
        <w:ind w:left="80" w:right="40" w:firstLine="0"/>
        <w:jc w:val="both"/>
      </w:pPr>
      <w:r>
        <w:rPr>
          <w:rStyle w:val="14BookmanOldStyle85pt0pt0"/>
        </w:rPr>
        <w:t>тікатиме, Бо він од себе долі не зна</w:t>
      </w:r>
      <w:r>
        <w:rPr>
          <w:rStyle w:val="14BookmanOldStyle85pt0pt0"/>
        </w:rPr>
        <w:softHyphen/>
        <w:t>тиме, Йому пісня в серці вуглем горітиме.</w:t>
      </w:r>
    </w:p>
    <w:p w:rsidR="00A66788" w:rsidRDefault="001A7945">
      <w:pPr>
        <w:pStyle w:val="1761"/>
        <w:framePr w:w="3223" w:h="8039" w:hRule="exact" w:wrap="none" w:vAnchor="page" w:hAnchor="page" w:x="8581" w:y="7848"/>
        <w:shd w:val="clear" w:color="auto" w:fill="auto"/>
        <w:spacing w:before="0" w:line="303" w:lineRule="exact"/>
        <w:ind w:left="760" w:right="1040"/>
      </w:pPr>
      <w:bookmarkStart w:id="439" w:name="bookmark439"/>
      <w:r>
        <w:t xml:space="preserve">Віктор Забіла </w:t>
      </w:r>
      <w:r>
        <w:rPr>
          <w:rStyle w:val="176115pt0pt"/>
          <w:b/>
          <w:bCs/>
        </w:rPr>
        <w:t xml:space="preserve">1808-1869 </w:t>
      </w:r>
      <w:r>
        <w:rPr>
          <w:rStyle w:val="176115pt0pt"/>
          <w:b/>
          <w:bCs/>
        </w:rPr>
        <w:t>рр.</w:t>
      </w:r>
      <w:bookmarkEnd w:id="439"/>
    </w:p>
    <w:p w:rsidR="00A66788" w:rsidRDefault="001A7945">
      <w:pPr>
        <w:pStyle w:val="451"/>
        <w:framePr w:w="3223" w:h="8039" w:hRule="exact" w:wrap="none" w:vAnchor="page" w:hAnchor="page" w:x="8581" w:y="7848"/>
        <w:shd w:val="clear" w:color="auto" w:fill="auto"/>
        <w:spacing w:after="178" w:line="222" w:lineRule="exact"/>
        <w:ind w:left="80" w:right="40" w:firstLine="200"/>
      </w:pPr>
      <w:r>
        <w:rPr>
          <w:rStyle w:val="45BookmanOldStyle0pt0"/>
        </w:rPr>
        <w:t xml:space="preserve">Поет-романтик. </w:t>
      </w:r>
      <w:r>
        <w:rPr>
          <w:rStyle w:val="45BookmanOldStyle75pt0pt"/>
        </w:rPr>
        <w:t>Поетична спадщи</w:t>
      </w:r>
      <w:r>
        <w:rPr>
          <w:rStyle w:val="45BookmanOldStyle75pt0pt"/>
        </w:rPr>
        <w:softHyphen/>
        <w:t>на невелика: близько 40 віршів і пісень. Завдяки глибокому ліризму, мовному й образному багатству чима</w:t>
      </w:r>
      <w:r>
        <w:rPr>
          <w:rStyle w:val="45BookmanOldStyle75pt0pt"/>
        </w:rPr>
        <w:softHyphen/>
        <w:t xml:space="preserve">ло поезій В. Забіли стали народними піснями, як-от: «Гуде вітер вельми в полі», «Не щебечи, соловейку», «Не плач, </w:t>
      </w:r>
      <w:r>
        <w:rPr>
          <w:rStyle w:val="45BookmanOldStyle75pt0pt"/>
        </w:rPr>
        <w:t>дівчино», «Туга серця». Моти</w:t>
      </w:r>
      <w:r>
        <w:rPr>
          <w:rStyle w:val="45BookmanOldStyle75pt0pt"/>
        </w:rPr>
        <w:softHyphen/>
        <w:t>ви нерозділеного почуття, розлуки, зради, втрати коханої людини в по</w:t>
      </w:r>
      <w:r>
        <w:rPr>
          <w:rStyle w:val="45BookmanOldStyle75pt0pt"/>
        </w:rPr>
        <w:softHyphen/>
        <w:t>езії В. Забіли розроблені в дусі харак</w:t>
      </w:r>
      <w:r>
        <w:rPr>
          <w:rStyle w:val="45BookmanOldStyle75pt0pt"/>
        </w:rPr>
        <w:softHyphen/>
        <w:t>терного для романтизму своєрідного культу душевного страждання.</w:t>
      </w:r>
    </w:p>
    <w:p w:rsidR="00A66788" w:rsidRDefault="001A7945">
      <w:pPr>
        <w:pStyle w:val="1743"/>
        <w:framePr w:w="3223" w:h="8039" w:hRule="exact" w:wrap="none" w:vAnchor="page" w:hAnchor="page" w:x="8581" w:y="7848"/>
        <w:shd w:val="clear" w:color="auto" w:fill="auto"/>
        <w:spacing w:before="0" w:line="299" w:lineRule="exact"/>
        <w:ind w:left="760" w:right="480"/>
      </w:pPr>
      <w:bookmarkStart w:id="440" w:name="bookmark440"/>
      <w:r>
        <w:t>Михайло Петренко 1817-1862 рр.</w:t>
      </w:r>
      <w:bookmarkEnd w:id="440"/>
    </w:p>
    <w:p w:rsidR="00A66788" w:rsidRDefault="001A7945">
      <w:pPr>
        <w:pStyle w:val="451"/>
        <w:framePr w:w="3223" w:h="8039" w:hRule="exact" w:wrap="none" w:vAnchor="page" w:hAnchor="page" w:x="8581" w:y="7848"/>
        <w:shd w:val="clear" w:color="auto" w:fill="auto"/>
        <w:spacing w:line="214" w:lineRule="exact"/>
        <w:ind w:left="80" w:right="40" w:firstLine="200"/>
      </w:pPr>
      <w:r>
        <w:rPr>
          <w:rStyle w:val="45BookmanOldStyle75pt0pt"/>
        </w:rPr>
        <w:t>Поет-романтик. Літератур</w:t>
      </w:r>
      <w:r>
        <w:rPr>
          <w:rStyle w:val="45BookmanOldStyle75pt0pt"/>
        </w:rPr>
        <w:t>на спад</w:t>
      </w:r>
      <w:r>
        <w:rPr>
          <w:rStyle w:val="45BookmanOldStyle75pt0pt"/>
        </w:rPr>
        <w:softHyphen/>
        <w:t>щина складається з 19 віршів та п’єси «Панська любов» (утрачена).</w:t>
      </w:r>
    </w:p>
    <w:p w:rsidR="00A66788" w:rsidRDefault="001A7945">
      <w:pPr>
        <w:pStyle w:val="451"/>
        <w:framePr w:w="3223" w:h="8039" w:hRule="exact" w:wrap="none" w:vAnchor="page" w:hAnchor="page" w:x="8581" w:y="7848"/>
        <w:shd w:val="clear" w:color="auto" w:fill="auto"/>
        <w:spacing w:line="214" w:lineRule="exact"/>
        <w:ind w:left="80" w:right="40" w:firstLine="200"/>
      </w:pPr>
      <w:r>
        <w:rPr>
          <w:rStyle w:val="45BookmanOldStyle75pt0pt"/>
        </w:rPr>
        <w:t>М. Петренко — автор перших в українській літературі зразків ме</w:t>
      </w:r>
      <w:r>
        <w:rPr>
          <w:rStyle w:val="45BookmanOldStyle75pt0pt"/>
        </w:rPr>
        <w:softHyphen/>
        <w:t xml:space="preserve">дитативної лірики, </w:t>
      </w:r>
      <w:r>
        <w:rPr>
          <w:rStyle w:val="45Georgia75pt0pt"/>
        </w:rPr>
        <w:t xml:space="preserve">яка </w:t>
      </w:r>
      <w:r>
        <w:rPr>
          <w:rStyle w:val="45BookmanOldStyle75pt0pt"/>
        </w:rPr>
        <w:t xml:space="preserve">тоді </w:t>
      </w:r>
      <w:r>
        <w:rPr>
          <w:rStyle w:val="45Georgia75pt0pt"/>
        </w:rPr>
        <w:t xml:space="preserve">активно розроблялася в поезії європейських </w:t>
      </w:r>
      <w:r>
        <w:rPr>
          <w:rStyle w:val="45BookmanOldStyle75pt0pt"/>
        </w:rPr>
        <w:t>народів. Завдяки високій культур поетичного слов</w:t>
      </w:r>
      <w:r>
        <w:rPr>
          <w:rStyle w:val="45BookmanOldStyle75pt0pt"/>
        </w:rPr>
        <w:t xml:space="preserve">а, вдалій </w:t>
      </w:r>
      <w:r>
        <w:rPr>
          <w:rStyle w:val="45Georgia75pt0pt"/>
        </w:rPr>
        <w:t>мелоД</w:t>
      </w:r>
      <w:r>
        <w:rPr>
          <w:rStyle w:val="45BookmanOldStyle8pt-1pt"/>
          <w:vertAlign w:val="superscript"/>
        </w:rPr>
        <w:t>11</w:t>
      </w:r>
      <w:r>
        <w:rPr>
          <w:rStyle w:val="45BookmanOldStyle8pt-1pt"/>
        </w:rPr>
        <w:t xml:space="preserve"> </w:t>
      </w:r>
      <w:r>
        <w:rPr>
          <w:rStyle w:val="45BookmanOldStyle75pt0pt"/>
        </w:rPr>
        <w:t>окремі твори стали</w:t>
      </w:r>
    </w:p>
    <w:p w:rsidR="00A66788" w:rsidRDefault="001A7945">
      <w:pPr>
        <w:pStyle w:val="1753"/>
        <w:framePr w:w="3223" w:h="8039" w:hRule="exact" w:wrap="none" w:vAnchor="page" w:hAnchor="page" w:x="8581" w:y="7848"/>
        <w:shd w:val="clear" w:color="auto" w:fill="auto"/>
        <w:spacing w:line="170" w:lineRule="exact"/>
        <w:ind w:right="40"/>
      </w:pPr>
      <w:r>
        <w:t>народними</w:t>
      </w:r>
    </w:p>
    <w:p w:rsidR="00A66788" w:rsidRDefault="001A7945">
      <w:pPr>
        <w:pStyle w:val="451"/>
        <w:framePr w:w="3223" w:h="8039" w:hRule="exact" w:wrap="none" w:vAnchor="page" w:hAnchor="page" w:x="8581" w:y="7848"/>
        <w:shd w:val="clear" w:color="auto" w:fill="auto"/>
        <w:spacing w:line="214" w:lineRule="exact"/>
        <w:ind w:left="80" w:right="40"/>
      </w:pPr>
      <w:r>
        <w:rPr>
          <w:rStyle w:val="45BookmanOldStyle75pt0pt"/>
        </w:rPr>
        <w:t>піснями «Дивлюсь я на небо», «ТуД</w:t>
      </w:r>
      <w:r>
        <w:rPr>
          <w:rStyle w:val="45BookmanOldStyle75pt0pt"/>
          <w:vertAlign w:val="superscript"/>
        </w:rPr>
        <w:t>й</w:t>
      </w:r>
      <w:r>
        <w:rPr>
          <w:rStyle w:val="45BookmanOldStyle75pt0pt"/>
        </w:rPr>
        <w:t xml:space="preserve"> мої очі» тощо.</w:t>
      </w:r>
    </w:p>
    <w:p w:rsidR="00A66788" w:rsidRDefault="001A7945">
      <w:pPr>
        <w:pStyle w:val="303"/>
        <w:framePr w:wrap="none" w:vAnchor="page" w:hAnchor="page" w:x="5287" w:y="16077"/>
        <w:shd w:val="clear" w:color="auto" w:fill="auto"/>
        <w:spacing w:line="160" w:lineRule="exact"/>
        <w:ind w:left="20"/>
      </w:pPr>
      <w:r>
        <w:t>540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58" w:y="7209"/>
        <w:shd w:val="clear" w:color="auto" w:fill="auto"/>
        <w:spacing w:line="150" w:lineRule="exact"/>
        <w:ind w:left="60"/>
      </w:pPr>
      <w:r>
        <w:rPr>
          <w:rStyle w:val="23ArialNarrow75pt0pt1"/>
          <w:i/>
          <w:iCs/>
        </w:rPr>
        <w:lastRenderedPageBreak/>
        <w:t>Нова література</w:t>
      </w:r>
    </w:p>
    <w:p w:rsidR="00A66788" w:rsidRDefault="001A7945">
      <w:pPr>
        <w:pStyle w:val="1643"/>
        <w:framePr w:w="3582" w:h="8732" w:hRule="exact" w:wrap="none" w:vAnchor="page" w:hAnchor="page" w:x="4359" w:y="7449"/>
        <w:shd w:val="clear" w:color="auto" w:fill="auto"/>
        <w:spacing w:before="0" w:line="336" w:lineRule="exact"/>
        <w:ind w:left="720" w:right="100"/>
        <w:jc w:val="left"/>
      </w:pPr>
      <w:bookmarkStart w:id="441" w:name="bookmark441"/>
      <w:r>
        <w:t xml:space="preserve">Олександр Афанасьєв- Чужбинський </w:t>
      </w:r>
      <w:r>
        <w:rPr>
          <w:rStyle w:val="164135pt"/>
          <w:b/>
          <w:bCs/>
        </w:rPr>
        <w:t>1816-1875 рр.</w:t>
      </w:r>
      <w:bookmarkEnd w:id="441"/>
    </w:p>
    <w:p w:rsidR="00A66788" w:rsidRDefault="001A7945">
      <w:pPr>
        <w:pStyle w:val="140"/>
        <w:framePr w:w="3582" w:h="8732" w:hRule="exact" w:wrap="none" w:vAnchor="page" w:hAnchor="page" w:x="4359" w:y="7449"/>
        <w:shd w:val="clear" w:color="auto" w:fill="auto"/>
        <w:spacing w:after="178" w:line="244" w:lineRule="exact"/>
        <w:ind w:left="80" w:right="100" w:firstLine="180"/>
        <w:jc w:val="both"/>
      </w:pPr>
      <w:r>
        <w:rPr>
          <w:rStyle w:val="14BookmanOldStyle8pt0pt5"/>
        </w:rPr>
        <w:t xml:space="preserve">Письменник, етнограф, історик, </w:t>
      </w:r>
      <w:r>
        <w:rPr>
          <w:rStyle w:val="14BookmanOldStyle85pt0pt0"/>
        </w:rPr>
        <w:t xml:space="preserve">мовознавець. З ім’ям О. Афанасьєва- </w:t>
      </w:r>
      <w:r>
        <w:rPr>
          <w:rStyle w:val="14Georgia9pt0pt"/>
        </w:rPr>
        <w:t xml:space="preserve">Чужбинського </w:t>
      </w:r>
      <w:r>
        <w:rPr>
          <w:rStyle w:val="14BookmanOldStyle85pt0pt0"/>
        </w:rPr>
        <w:t xml:space="preserve">пов’язаний </w:t>
      </w:r>
      <w:r>
        <w:rPr>
          <w:rStyle w:val="14Georgia9pt0pt"/>
        </w:rPr>
        <w:t>в ук</w:t>
      </w:r>
      <w:r>
        <w:rPr>
          <w:rStyle w:val="14Georgia9pt0pt"/>
        </w:rPr>
        <w:softHyphen/>
      </w:r>
      <w:r>
        <w:rPr>
          <w:rStyle w:val="14BookmanOldStyle85pt0pt0"/>
        </w:rPr>
        <w:t>раїнському романтизмі розвиток осо- бистісно-психологічної та пейзажної лірики. Найвідомішими є його по</w:t>
      </w:r>
      <w:r>
        <w:rPr>
          <w:rStyle w:val="14BookmanOldStyle85pt0pt0"/>
        </w:rPr>
        <w:softHyphen/>
        <w:t>святи Є. Гребінці («Скажи мені прав</w:t>
      </w:r>
      <w:r>
        <w:rPr>
          <w:rStyle w:val="14BookmanOldStyle85pt0pt0"/>
        </w:rPr>
        <w:softHyphen/>
        <w:t>ду, мій добрий козаче»), Т. Шевчен</w:t>
      </w:r>
      <w:r>
        <w:rPr>
          <w:rStyle w:val="14BookmanOldStyle85pt0pt0"/>
        </w:rPr>
        <w:softHyphen/>
        <w:t>ку («Гарно твоя кобза грає»), інтимні вірші «Прощанн</w:t>
      </w:r>
      <w:r>
        <w:rPr>
          <w:rStyle w:val="14BookmanOldStyle85pt0pt0"/>
        </w:rPr>
        <w:t>я», «Безталанна». 1861 року О. Афанасьєв-Чужбинсь- кий написав статтю-некролог «Зем</w:t>
      </w:r>
      <w:r>
        <w:rPr>
          <w:rStyle w:val="14BookmanOldStyle85pt0pt0"/>
        </w:rPr>
        <w:softHyphen/>
        <w:t>лякам. Над могилою Т. Шевченка» та «Спогади про Шевченка».</w:t>
      </w:r>
    </w:p>
    <w:p w:rsidR="00A66788" w:rsidRDefault="001A7945">
      <w:pPr>
        <w:pStyle w:val="1643"/>
        <w:framePr w:w="3582" w:h="8732" w:hRule="exact" w:wrap="none" w:vAnchor="page" w:hAnchor="page" w:x="4359" w:y="7449"/>
        <w:shd w:val="clear" w:color="auto" w:fill="auto"/>
        <w:spacing w:before="0" w:line="321" w:lineRule="exact"/>
        <w:ind w:left="720" w:right="100"/>
        <w:jc w:val="left"/>
      </w:pPr>
      <w:bookmarkStart w:id="442" w:name="bookmark442"/>
      <w:r>
        <w:t>Петро Гулак-Артемовський 1790-1865 рр.</w:t>
      </w:r>
      <w:bookmarkEnd w:id="442"/>
    </w:p>
    <w:p w:rsidR="00A66788" w:rsidRDefault="001A7945">
      <w:pPr>
        <w:pStyle w:val="140"/>
        <w:framePr w:w="3582" w:h="8732" w:hRule="exact" w:wrap="none" w:vAnchor="page" w:hAnchor="page" w:x="4359" w:y="7449"/>
        <w:shd w:val="clear" w:color="auto" w:fill="auto"/>
        <w:spacing w:after="0" w:line="233" w:lineRule="exact"/>
        <w:ind w:left="80" w:right="100" w:firstLine="180"/>
        <w:jc w:val="both"/>
      </w:pPr>
      <w:r>
        <w:rPr>
          <w:rStyle w:val="14BookmanOldStyle85pt0pt0"/>
        </w:rPr>
        <w:t>Спадщина Гулака-Артемовського невелика за обсягом, але різнома</w:t>
      </w:r>
      <w:r>
        <w:rPr>
          <w:rStyle w:val="14BookmanOldStyle85pt0pt0"/>
        </w:rPr>
        <w:softHyphen/>
        <w:t>нітна за жа</w:t>
      </w:r>
      <w:r>
        <w:rPr>
          <w:rStyle w:val="14BookmanOldStyle85pt0pt0"/>
        </w:rPr>
        <w:t>нрами: російські й ук</w:t>
      </w:r>
      <w:r>
        <w:rPr>
          <w:rStyle w:val="14BookmanOldStyle85pt0pt0"/>
        </w:rPr>
        <w:softHyphen/>
        <w:t>раїнські поезії, байки, переспіви, пе</w:t>
      </w:r>
      <w:r>
        <w:rPr>
          <w:rStyle w:val="14BookmanOldStyle85pt0pt0"/>
        </w:rPr>
        <w:softHyphen/>
        <w:t>реклади, балади тощо.</w:t>
      </w:r>
    </w:p>
    <w:p w:rsidR="00A66788" w:rsidRDefault="001A7945">
      <w:pPr>
        <w:pStyle w:val="140"/>
        <w:framePr w:w="3582" w:h="8732" w:hRule="exact" w:wrap="none" w:vAnchor="page" w:hAnchor="page" w:x="4359" w:y="7449"/>
        <w:shd w:val="clear" w:color="auto" w:fill="auto"/>
        <w:spacing w:after="0" w:line="233" w:lineRule="exact"/>
        <w:ind w:left="80" w:right="100" w:firstLine="180"/>
        <w:jc w:val="both"/>
      </w:pPr>
      <w:r>
        <w:rPr>
          <w:rStyle w:val="14BookmanOldStyle85pt0pt0"/>
        </w:rPr>
        <w:t xml:space="preserve">Вірщ-послання </w:t>
      </w:r>
      <w:r>
        <w:rPr>
          <w:rStyle w:val="14BookmanOldStyle85pt0pt2"/>
        </w:rPr>
        <w:t xml:space="preserve">«Справжня </w:t>
      </w:r>
      <w:r>
        <w:rPr>
          <w:rStyle w:val="14BookmanOldStyle85pt0pt0"/>
        </w:rPr>
        <w:t>доб</w:t>
      </w:r>
      <w:r>
        <w:rPr>
          <w:rStyle w:val="14BookmanOldStyle85pt0pt0"/>
        </w:rPr>
        <w:softHyphen/>
        <w:t xml:space="preserve">рість» (1817) присвячений Г. Квітці- Основ’яненку — людині, шанова- </w:t>
      </w:r>
      <w:r>
        <w:rPr>
          <w:rStyle w:val="14BookmanOldStyle85pt0pt0"/>
          <w:vertAlign w:val="superscript"/>
        </w:rPr>
        <w:t>Ні</w:t>
      </w:r>
      <w:r>
        <w:rPr>
          <w:rStyle w:val="14BookmanOldStyle85pt0pt0"/>
        </w:rPr>
        <w:t>й у Харкові за глибокий де</w:t>
      </w:r>
      <w:r>
        <w:rPr>
          <w:rStyle w:val="14BookmanOldStyle85pt0pt0"/>
        </w:rPr>
        <w:softHyphen/>
        <w:t>мократизм, невгамовну активність і</w:t>
      </w:r>
    </w:p>
    <w:p w:rsidR="00A66788" w:rsidRDefault="001A7945">
      <w:pPr>
        <w:pStyle w:val="140"/>
        <w:framePr w:w="3582" w:h="8732" w:hRule="exact" w:wrap="none" w:vAnchor="page" w:hAnchor="page" w:x="4359" w:y="7449"/>
        <w:shd w:val="clear" w:color="auto" w:fill="auto"/>
        <w:spacing w:after="0" w:line="170" w:lineRule="exact"/>
        <w:ind w:left="80" w:firstLine="0"/>
        <w:jc w:val="both"/>
      </w:pPr>
      <w:r>
        <w:rPr>
          <w:rStyle w:val="14BookmanOldStyle85pt0pt0"/>
        </w:rPr>
        <w:t>благодійництво.</w:t>
      </w:r>
    </w:p>
    <w:p w:rsidR="00A66788" w:rsidRDefault="001A7945">
      <w:pPr>
        <w:pStyle w:val="140"/>
        <w:framePr w:w="3582" w:h="8732" w:hRule="exact" w:wrap="none" w:vAnchor="page" w:hAnchor="page" w:x="4359" w:y="7449"/>
        <w:shd w:val="clear" w:color="auto" w:fill="auto"/>
        <w:spacing w:after="0" w:line="225" w:lineRule="exact"/>
        <w:ind w:left="80" w:right="100" w:firstLine="0"/>
        <w:jc w:val="both"/>
      </w:pPr>
      <w:r>
        <w:rPr>
          <w:rStyle w:val="14BookmanOldStyle85pt0pt0"/>
        </w:rPr>
        <w:t>Гуманним ставленням до трударя, ^Ригнобленого та приниженого, про</w:t>
      </w:r>
      <w:r>
        <w:rPr>
          <w:rStyle w:val="14BookmanOldStyle85pt0pt0"/>
        </w:rPr>
        <w:softHyphen/>
        <w:t>йнята «Справжня добрість». Усі лю- |</w:t>
      </w:r>
    </w:p>
    <w:p w:rsidR="00A66788" w:rsidRDefault="001A7945">
      <w:pPr>
        <w:pStyle w:val="140"/>
        <w:framePr w:w="3870" w:h="8610" w:hRule="exact" w:wrap="none" w:vAnchor="page" w:hAnchor="page" w:x="8206" w:y="7549"/>
        <w:shd w:val="clear" w:color="auto" w:fill="auto"/>
        <w:spacing w:line="244" w:lineRule="exact"/>
        <w:ind w:left="80" w:right="100" w:firstLine="0"/>
        <w:jc w:val="both"/>
      </w:pPr>
      <w:r>
        <w:rPr>
          <w:rStyle w:val="14BookmanOldStyle85pt0pt0"/>
        </w:rPr>
        <w:t>ди, незалежно від соціального стану, рівні перед Богом.</w:t>
      </w:r>
    </w:p>
    <w:p w:rsidR="00A66788" w:rsidRDefault="001A7945">
      <w:pPr>
        <w:pStyle w:val="140"/>
        <w:framePr w:w="3870" w:h="8610" w:hRule="exact" w:wrap="none" w:vAnchor="page" w:hAnchor="page" w:x="8206" w:y="7549"/>
        <w:shd w:val="clear" w:color="auto" w:fill="auto"/>
        <w:spacing w:after="0" w:line="244" w:lineRule="exact"/>
        <w:ind w:right="160" w:firstLine="0"/>
        <w:jc w:val="right"/>
      </w:pPr>
      <w:r>
        <w:rPr>
          <w:rStyle w:val="14BookmanOldStyle85pt0pt0"/>
        </w:rPr>
        <w:t>До часу над слабим, хто дужчий</w:t>
      </w:r>
    </w:p>
    <w:p w:rsidR="00A66788" w:rsidRDefault="001A7945">
      <w:pPr>
        <w:pStyle w:val="140"/>
        <w:framePr w:w="3870" w:h="8610" w:hRule="exact" w:wrap="none" w:vAnchor="page" w:hAnchor="page" w:x="8206" w:y="7549"/>
        <w:shd w:val="clear" w:color="auto" w:fill="auto"/>
        <w:spacing w:after="0" w:line="244" w:lineRule="exact"/>
        <w:ind w:left="500" w:right="160" w:firstLine="0"/>
        <w:jc w:val="right"/>
      </w:pPr>
      <w:r>
        <w:rPr>
          <w:rStyle w:val="14BookmanOldStyle85pt0pt0"/>
        </w:rPr>
        <w:t>вередує, До часу мужиків ледачий пан</w:t>
      </w:r>
    </w:p>
    <w:p w:rsidR="00A66788" w:rsidRDefault="001A7945">
      <w:pPr>
        <w:pStyle w:val="140"/>
        <w:framePr w:w="3870" w:h="8610" w:hRule="exact" w:wrap="none" w:vAnchor="page" w:hAnchor="page" w:x="8206" w:y="7549"/>
        <w:shd w:val="clear" w:color="auto" w:fill="auto"/>
        <w:spacing w:after="0" w:line="244" w:lineRule="exact"/>
        <w:ind w:left="500" w:right="160" w:firstLine="2400"/>
      </w:pPr>
      <w:r>
        <w:rPr>
          <w:rStyle w:val="14BookmanOldStyle85pt0pt0"/>
        </w:rPr>
        <w:t xml:space="preserve">мордує,— </w:t>
      </w:r>
      <w:r>
        <w:rPr>
          <w:rStyle w:val="14BookmanOldStyle85pt0pt0"/>
        </w:rPr>
        <w:t>Колись до їх усіх смерть</w:t>
      </w:r>
    </w:p>
    <w:p w:rsidR="00A66788" w:rsidRDefault="001A7945">
      <w:pPr>
        <w:pStyle w:val="140"/>
        <w:framePr w:w="3870" w:h="8610" w:hRule="exact" w:wrap="none" w:vAnchor="page" w:hAnchor="page" w:x="8206" w:y="7549"/>
        <w:shd w:val="clear" w:color="auto" w:fill="auto"/>
        <w:spacing w:after="66" w:line="244" w:lineRule="exact"/>
        <w:ind w:right="160" w:firstLine="0"/>
        <w:jc w:val="right"/>
      </w:pPr>
      <w:r>
        <w:rPr>
          <w:rStyle w:val="14BookmanOldStyle85pt0pt0"/>
        </w:rPr>
        <w:t>в гості примандрує.</w:t>
      </w:r>
    </w:p>
    <w:p w:rsidR="00A66788" w:rsidRDefault="001A7945">
      <w:pPr>
        <w:pStyle w:val="140"/>
        <w:framePr w:w="3870" w:h="8610" w:hRule="exact" w:wrap="none" w:vAnchor="page" w:hAnchor="page" w:x="8206" w:y="7549"/>
        <w:shd w:val="clear" w:color="auto" w:fill="auto"/>
        <w:spacing w:after="0" w:line="236" w:lineRule="exact"/>
        <w:ind w:left="120" w:right="160" w:firstLine="360"/>
        <w:jc w:val="both"/>
      </w:pPr>
      <w:r>
        <w:rPr>
          <w:rStyle w:val="14BookmanOldStyle85pt0pt0"/>
        </w:rPr>
        <w:t>Байка «Пан та Собака» акцентує увагу читача на становищі кріпаків, на порушенні панами християнської заповіді: люби ближнього свого, як самого себе.</w:t>
      </w:r>
    </w:p>
    <w:p w:rsidR="00A66788" w:rsidRDefault="001A7945">
      <w:pPr>
        <w:pStyle w:val="140"/>
        <w:framePr w:w="3870" w:h="8610" w:hRule="exact" w:wrap="none" w:vAnchor="page" w:hAnchor="page" w:x="8206" w:y="7549"/>
        <w:shd w:val="clear" w:color="auto" w:fill="auto"/>
        <w:spacing w:after="0" w:line="236" w:lineRule="exact"/>
        <w:ind w:left="120" w:right="160" w:firstLine="360"/>
        <w:jc w:val="both"/>
      </w:pPr>
      <w:r>
        <w:rPr>
          <w:rStyle w:val="14BookmanOldStyle85pt0pt0"/>
        </w:rPr>
        <w:t xml:space="preserve">З глибоким співчуттям і любов’ю виписано образ </w:t>
      </w:r>
      <w:r>
        <w:rPr>
          <w:rStyle w:val="14BookmanOldStyle85pt0pt1"/>
        </w:rPr>
        <w:t>Рябка.</w:t>
      </w:r>
      <w:r>
        <w:rPr>
          <w:rStyle w:val="14BookmanOldStyle85pt0pt0"/>
        </w:rPr>
        <w:t xml:space="preserve"> Працьови</w:t>
      </w:r>
      <w:r>
        <w:rPr>
          <w:rStyle w:val="14BookmanOldStyle85pt0pt0"/>
        </w:rPr>
        <w:t>тий, покірний, він трудиться без відпо</w:t>
      </w:r>
      <w:r>
        <w:rPr>
          <w:rStyle w:val="14BookmanOldStyle85pt0pt0"/>
        </w:rPr>
        <w:softHyphen/>
        <w:t>чинку, намагаючись догодити пано</w:t>
      </w:r>
      <w:r>
        <w:rPr>
          <w:rStyle w:val="14BookmanOldStyle85pt0pt0"/>
        </w:rPr>
        <w:softHyphen/>
        <w:t>ві, та ні його сумлінність, ні його пра</w:t>
      </w:r>
      <w:r>
        <w:rPr>
          <w:rStyle w:val="14BookmanOldStyle85pt0pt0"/>
        </w:rPr>
        <w:softHyphen/>
        <w:t>цю належно не оцінюює кріпосник, а навпаки жорстоко карає Рябка.</w:t>
      </w:r>
    </w:p>
    <w:p w:rsidR="00A66788" w:rsidRDefault="001A7945">
      <w:pPr>
        <w:pStyle w:val="140"/>
        <w:framePr w:w="3870" w:h="8610" w:hRule="exact" w:wrap="none" w:vAnchor="page" w:hAnchor="page" w:x="8206" w:y="7549"/>
        <w:shd w:val="clear" w:color="auto" w:fill="auto"/>
        <w:spacing w:after="0" w:line="236" w:lineRule="exact"/>
        <w:ind w:left="120" w:right="160" w:firstLine="0"/>
        <w:jc w:val="both"/>
      </w:pPr>
      <w:r>
        <w:rPr>
          <w:rStyle w:val="14BookmanOldStyle85pt0pt0"/>
        </w:rPr>
        <w:t>Трагізм становища Рябка — у соціальній беззахисності й безправ</w:t>
      </w:r>
      <w:r>
        <w:rPr>
          <w:rStyle w:val="14BookmanOldStyle85pt0pt0"/>
        </w:rPr>
        <w:softHyphen/>
        <w:t>ності. Ані сумлі</w:t>
      </w:r>
      <w:r>
        <w:rPr>
          <w:rStyle w:val="14BookmanOldStyle85pt0pt0"/>
        </w:rPr>
        <w:t>нна служба, ані покірність, ані зусилля догодити не рятують його від панського самодур</w:t>
      </w:r>
      <w:r>
        <w:rPr>
          <w:rStyle w:val="14BookmanOldStyle85pt0pt0"/>
        </w:rPr>
        <w:softHyphen/>
        <w:t>ства, сваволі.</w:t>
      </w:r>
    </w:p>
    <w:p w:rsidR="00A66788" w:rsidRDefault="001A7945">
      <w:pPr>
        <w:pStyle w:val="140"/>
        <w:framePr w:w="3870" w:h="8610" w:hRule="exact" w:wrap="none" w:vAnchor="page" w:hAnchor="page" w:x="8206" w:y="7549"/>
        <w:shd w:val="clear" w:color="auto" w:fill="auto"/>
        <w:spacing w:after="0" w:line="236" w:lineRule="exact"/>
        <w:ind w:left="120" w:right="160" w:firstLine="360"/>
        <w:jc w:val="both"/>
      </w:pPr>
      <w:r>
        <w:rPr>
          <w:rStyle w:val="14BookmanOldStyle85pt0pt0"/>
        </w:rPr>
        <w:t>Приниження й покарання вик</w:t>
      </w:r>
      <w:r>
        <w:rPr>
          <w:rStyle w:val="14BookmanOldStyle85pt0pt0"/>
        </w:rPr>
        <w:softHyphen/>
        <w:t>ликає в Рябка обурення й протест:</w:t>
      </w:r>
    </w:p>
    <w:p w:rsidR="00A66788" w:rsidRDefault="001A7945">
      <w:pPr>
        <w:pStyle w:val="140"/>
        <w:framePr w:w="3870" w:h="8610" w:hRule="exact" w:wrap="none" w:vAnchor="page" w:hAnchor="page" w:x="8206" w:y="7549"/>
        <w:shd w:val="clear" w:color="auto" w:fill="auto"/>
        <w:spacing w:after="0" w:line="236" w:lineRule="exact"/>
        <w:ind w:left="120" w:firstLine="360"/>
        <w:jc w:val="both"/>
      </w:pPr>
      <w:r>
        <w:rPr>
          <w:rStyle w:val="14BookmanOldStyle85pt0pt0"/>
        </w:rPr>
        <w:t>«Чорт би убив того, Явтух, з</w:t>
      </w:r>
    </w:p>
    <w:p w:rsidR="00A66788" w:rsidRDefault="001A7945">
      <w:pPr>
        <w:pStyle w:val="140"/>
        <w:framePr w:w="3870" w:h="8610" w:hRule="exact" w:wrap="none" w:vAnchor="page" w:hAnchor="page" w:x="8206" w:y="7549"/>
        <w:shd w:val="clear" w:color="auto" w:fill="auto"/>
        <w:spacing w:after="0" w:line="236" w:lineRule="exact"/>
        <w:ind w:right="160" w:firstLine="0"/>
        <w:jc w:val="right"/>
      </w:pPr>
      <w:r>
        <w:rPr>
          <w:rStyle w:val="14BookmanOldStyle85pt0pt0"/>
        </w:rPr>
        <w:t>панами батька,</w:t>
      </w:r>
    </w:p>
    <w:p w:rsidR="00A66788" w:rsidRDefault="001A7945">
      <w:pPr>
        <w:pStyle w:val="140"/>
        <w:framePr w:w="3870" w:h="8610" w:hRule="exact" w:wrap="none" w:vAnchor="page" w:hAnchor="page" w:x="8206" w:y="7549"/>
        <w:shd w:val="clear" w:color="auto" w:fill="auto"/>
        <w:spacing w:after="0" w:line="236" w:lineRule="exact"/>
        <w:ind w:left="500" w:right="160" w:firstLine="0"/>
      </w:pPr>
      <w:r>
        <w:rPr>
          <w:rStyle w:val="14BookmanOldStyle85pt0pt0"/>
        </w:rPr>
        <w:t xml:space="preserve">І дядину, і дядька За ласку їх!.. — сказав Рябко </w:t>
      </w:r>
      <w:r>
        <w:rPr>
          <w:rStyle w:val="14BookmanOldStyle85pt0pt0"/>
        </w:rPr>
        <w:t>тут</w:t>
      </w:r>
    </w:p>
    <w:p w:rsidR="00A66788" w:rsidRDefault="001A7945">
      <w:pPr>
        <w:pStyle w:val="140"/>
        <w:framePr w:w="3870" w:h="8610" w:hRule="exact" w:wrap="none" w:vAnchor="page" w:hAnchor="page" w:x="8206" w:y="7549"/>
        <w:shd w:val="clear" w:color="auto" w:fill="auto"/>
        <w:spacing w:after="0" w:line="236" w:lineRule="exact"/>
        <w:ind w:right="160" w:firstLine="0"/>
        <w:jc w:val="right"/>
      </w:pPr>
      <w:r>
        <w:rPr>
          <w:rStyle w:val="14BookmanOldStyle85pt0pt0"/>
        </w:rPr>
        <w:t>наодріз</w:t>
      </w:r>
    </w:p>
    <w:p w:rsidR="00A66788" w:rsidRDefault="001A7945">
      <w:pPr>
        <w:pStyle w:val="140"/>
        <w:framePr w:w="3870" w:h="8610" w:hRule="exact" w:wrap="none" w:vAnchor="page" w:hAnchor="page" w:x="8206" w:y="7549"/>
        <w:shd w:val="clear" w:color="auto" w:fill="auto"/>
        <w:spacing w:after="0" w:line="240" w:lineRule="exact"/>
        <w:ind w:left="2400" w:right="160" w:hanging="1900"/>
      </w:pPr>
      <w:r>
        <w:rPr>
          <w:rStyle w:val="14BookmanOldStyle85pt0pt0"/>
        </w:rPr>
        <w:t>Нехай їм служить більш рябий в болоті біс!</w:t>
      </w:r>
    </w:p>
    <w:p w:rsidR="00A66788" w:rsidRDefault="001A7945">
      <w:pPr>
        <w:pStyle w:val="223"/>
        <w:framePr w:wrap="none" w:vAnchor="page" w:hAnchor="page" w:x="11348" w:y="16399"/>
        <w:shd w:val="clear" w:color="auto" w:fill="auto"/>
        <w:spacing w:line="160" w:lineRule="exact"/>
        <w:ind w:left="20"/>
      </w:pPr>
      <w:r>
        <w:rPr>
          <w:rStyle w:val="22ArialNarrow8pt0pt"/>
        </w:rPr>
        <w:t>541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635" w:y="7209"/>
        <w:shd w:val="clear" w:color="auto" w:fill="auto"/>
        <w:spacing w:line="150" w:lineRule="exact"/>
        <w:ind w:left="20"/>
      </w:pPr>
      <w:r>
        <w:rPr>
          <w:rStyle w:val="23ArialNarrow75pt0pt0"/>
          <w:i/>
          <w:iCs/>
        </w:rPr>
        <w:lastRenderedPageBreak/>
        <w:t>УКРАЇНСЬКА ЛІТЕРА ТУРА</w:t>
      </w:r>
    </w:p>
    <w:p w:rsidR="00A66788" w:rsidRDefault="001A7945">
      <w:pPr>
        <w:pStyle w:val="140"/>
        <w:framePr w:w="3319" w:h="8421" w:hRule="exact" w:wrap="none" w:vAnchor="page" w:hAnchor="page" w:x="4687" w:y="7500"/>
        <w:shd w:val="clear" w:color="auto" w:fill="auto"/>
        <w:spacing w:after="0" w:line="233" w:lineRule="exact"/>
        <w:ind w:left="2040" w:right="140" w:hanging="1700"/>
      </w:pPr>
      <w:r>
        <w:rPr>
          <w:rStyle w:val="14BookmanOldStyle85pt0pt0"/>
        </w:rPr>
        <w:t>Той дурень, хто дурним панам іде служити,</w:t>
      </w:r>
    </w:p>
    <w:p w:rsidR="00A66788" w:rsidRDefault="001A7945">
      <w:pPr>
        <w:pStyle w:val="140"/>
        <w:framePr w:w="3319" w:h="8421" w:hRule="exact" w:wrap="none" w:vAnchor="page" w:hAnchor="page" w:x="4687" w:y="7500"/>
        <w:shd w:val="clear" w:color="auto" w:fill="auto"/>
        <w:spacing w:after="0" w:line="233" w:lineRule="exact"/>
        <w:ind w:left="2300" w:right="140" w:hanging="1960"/>
      </w:pPr>
      <w:r>
        <w:rPr>
          <w:rStyle w:val="14BookmanOldStyle85pt0pt0"/>
        </w:rPr>
        <w:t>А більший дурень, хто їм дума угодити!»</w:t>
      </w:r>
    </w:p>
    <w:p w:rsidR="00A66788" w:rsidRDefault="001A7945">
      <w:pPr>
        <w:pStyle w:val="140"/>
        <w:framePr w:w="3319" w:h="8421" w:hRule="exact" w:wrap="none" w:vAnchor="page" w:hAnchor="page" w:x="4687" w:y="7500"/>
        <w:shd w:val="clear" w:color="auto" w:fill="auto"/>
        <w:spacing w:after="242" w:line="233" w:lineRule="exact"/>
        <w:ind w:left="140" w:right="140" w:firstLine="40"/>
        <w:jc w:val="both"/>
      </w:pPr>
      <w:r>
        <w:rPr>
          <w:rStyle w:val="14BookmanOldStyle85pt0pt0"/>
        </w:rPr>
        <w:t>Балада «Рибалка» (1827) розкри</w:t>
      </w:r>
      <w:r>
        <w:rPr>
          <w:rStyle w:val="14BookmanOldStyle85pt0pt0"/>
        </w:rPr>
        <w:softHyphen/>
        <w:t xml:space="preserve">ває невластивий Гулаку-Артемовсь- кому </w:t>
      </w:r>
      <w:r>
        <w:rPr>
          <w:rStyle w:val="14BookmanOldStyle85pt0pt0"/>
        </w:rPr>
        <w:t>раніше романтичний світ. Вона є переспівом балади Гете про чарівну Лореляй, яка своїм співом згубила юнака. Зміст балади побудований на народних переказах про русалок з їх фантастичністю й таємничим колоритом.</w:t>
      </w:r>
    </w:p>
    <w:p w:rsidR="00A66788" w:rsidRDefault="001A7945">
      <w:pPr>
        <w:pStyle w:val="1770"/>
        <w:framePr w:w="3319" w:h="8421" w:hRule="exact" w:wrap="none" w:vAnchor="page" w:hAnchor="page" w:x="4687" w:y="7500"/>
        <w:shd w:val="clear" w:color="auto" w:fill="auto"/>
        <w:spacing w:before="0" w:after="148" w:line="230" w:lineRule="exact"/>
        <w:ind w:right="20"/>
        <w:jc w:val="center"/>
      </w:pPr>
      <w:bookmarkStart w:id="443" w:name="bookmark443"/>
      <w:r>
        <w:t>«Руська трійця»</w:t>
      </w:r>
      <w:bookmarkEnd w:id="443"/>
    </w:p>
    <w:p w:rsidR="00A66788" w:rsidRDefault="001A7945">
      <w:pPr>
        <w:pStyle w:val="140"/>
        <w:framePr w:w="3319" w:h="8421" w:hRule="exact" w:wrap="none" w:vAnchor="page" w:hAnchor="page" w:x="4687" w:y="7500"/>
        <w:shd w:val="clear" w:color="auto" w:fill="auto"/>
        <w:spacing w:after="0" w:line="229" w:lineRule="exact"/>
        <w:ind w:left="140" w:firstLine="200"/>
        <w:jc w:val="both"/>
      </w:pPr>
      <w:r>
        <w:rPr>
          <w:rStyle w:val="14BookmanOldStyle85pt0pt0"/>
        </w:rPr>
        <w:t xml:space="preserve">«Руською трійцею» називали </w:t>
      </w:r>
      <w:r>
        <w:rPr>
          <w:rStyle w:val="14BookmanOldStyle85pt0pt0"/>
        </w:rPr>
        <w:t>себе члени гуртка західноукраїнської де</w:t>
      </w:r>
      <w:r>
        <w:rPr>
          <w:rStyle w:val="14BookmanOldStyle85pt0pt0"/>
        </w:rPr>
        <w:softHyphen/>
        <w:t>мократичної молоді, що діяв у 1833-1837 рр. у Львівській семіна</w:t>
      </w:r>
      <w:r>
        <w:rPr>
          <w:rStyle w:val="14BookmanOldStyle85pt0pt0"/>
        </w:rPr>
        <w:softHyphen/>
        <w:t>рії. Ядро «Руської трійці* становили три семінаристи: Маркіян Шашке- вич, Яків Головацький, Іван Вагиле- вич. Для девізу гуртка взято слова з народної п</w:t>
      </w:r>
      <w:r>
        <w:rPr>
          <w:rStyle w:val="14BookmanOldStyle85pt0pt0"/>
        </w:rPr>
        <w:t>існі зі збірки Михайла Максимовича «Світи, зоре, на все по</w:t>
      </w:r>
      <w:r>
        <w:rPr>
          <w:rStyle w:val="14BookmanOldStyle85pt0pt0"/>
        </w:rPr>
        <w:softHyphen/>
        <w:t>ле, закіль місяць зійде». Гуртківців об’єднувала ідея праці на ниві націо</w:t>
      </w:r>
      <w:r>
        <w:rPr>
          <w:rStyle w:val="14BookmanOldStyle85pt0pt0"/>
        </w:rPr>
        <w:softHyphen/>
        <w:t>нальної культури, прагнення розви</w:t>
      </w:r>
      <w:r>
        <w:rPr>
          <w:rStyle w:val="14BookmanOldStyle85pt0pt0"/>
        </w:rPr>
        <w:softHyphen/>
        <w:t>вати українську літературу в Галичи</w:t>
      </w:r>
      <w:r>
        <w:rPr>
          <w:rStyle w:val="14BookmanOldStyle85pt0pt0"/>
        </w:rPr>
        <w:softHyphen/>
        <w:t>ні. Свою діяльність вони розпочали з вивчення життя р</w:t>
      </w:r>
      <w:r>
        <w:rPr>
          <w:rStyle w:val="14BookmanOldStyle85pt0pt0"/>
        </w:rPr>
        <w:t>ідного народу, зби</w:t>
      </w:r>
      <w:r>
        <w:rPr>
          <w:rStyle w:val="14BookmanOldStyle85pt0pt0"/>
        </w:rPr>
        <w:softHyphen/>
        <w:t>рання фольклору. М. Шашкевич, Я. Головацький, І. Вагилевич наго</w:t>
      </w:r>
      <w:r>
        <w:rPr>
          <w:rStyle w:val="14BookmanOldStyle85pt0pt0"/>
        </w:rPr>
        <w:softHyphen/>
        <w:t>лошували на історичній, культурній і мовній єдності українців, що опини-</w:t>
      </w:r>
    </w:p>
    <w:p w:rsidR="00A66788" w:rsidRDefault="001A7945">
      <w:pPr>
        <w:pStyle w:val="140"/>
        <w:framePr w:w="3644" w:h="8470" w:hRule="exact" w:wrap="none" w:vAnchor="page" w:hAnchor="page" w:x="8187" w:y="7477"/>
        <w:shd w:val="clear" w:color="auto" w:fill="auto"/>
        <w:spacing w:after="0" w:line="233" w:lineRule="exact"/>
        <w:ind w:left="80" w:right="140" w:firstLine="0"/>
        <w:jc w:val="both"/>
      </w:pPr>
      <w:r>
        <w:rPr>
          <w:rStyle w:val="14BookmanOldStyle65pt0pt2"/>
          <w:b/>
          <w:bCs/>
        </w:rPr>
        <w:t xml:space="preserve">ЛИСЯ ПО </w:t>
      </w:r>
      <w:r>
        <w:rPr>
          <w:rStyle w:val="14BookmanOldStyle85pt0pt0"/>
        </w:rPr>
        <w:t>різні боки кордонів двох імперій — Австро-Угорщини та Росії.</w:t>
      </w:r>
    </w:p>
    <w:p w:rsidR="00A66788" w:rsidRDefault="001A7945">
      <w:pPr>
        <w:pStyle w:val="140"/>
        <w:framePr w:w="3644" w:h="8470" w:hRule="exact" w:wrap="none" w:vAnchor="page" w:hAnchor="page" w:x="8187" w:y="7477"/>
        <w:numPr>
          <w:ilvl w:val="0"/>
          <w:numId w:val="327"/>
        </w:numPr>
        <w:shd w:val="clear" w:color="auto" w:fill="auto"/>
        <w:tabs>
          <w:tab w:val="left" w:pos="782"/>
        </w:tabs>
        <w:spacing w:after="0" w:line="233" w:lineRule="exact"/>
        <w:ind w:left="80" w:right="140" w:firstLine="160"/>
        <w:jc w:val="both"/>
      </w:pPr>
      <w:r>
        <w:rPr>
          <w:rStyle w:val="14BookmanOldStyle85pt0pt0"/>
        </w:rPr>
        <w:t>року «Руська трійця» видала в Б</w:t>
      </w:r>
      <w:r>
        <w:rPr>
          <w:rStyle w:val="14BookmanOldStyle85pt0pt0"/>
        </w:rPr>
        <w:t xml:space="preserve">удапешті український альманах </w:t>
      </w:r>
      <w:r>
        <w:rPr>
          <w:rStyle w:val="14BookmanOldStyle85pt0pt2"/>
        </w:rPr>
        <w:t xml:space="preserve">«Русалка Дністровая». </w:t>
      </w:r>
      <w:r>
        <w:rPr>
          <w:rStyle w:val="14BookmanOldStyle85pt0pt0"/>
        </w:rPr>
        <w:t>Композицій</w:t>
      </w:r>
      <w:r>
        <w:rPr>
          <w:rStyle w:val="14BookmanOldStyle85pt0pt0"/>
        </w:rPr>
        <w:softHyphen/>
        <w:t>но альманах складається з чотирьох розділів: «Пісні народні», «Складан</w:t>
      </w:r>
      <w:r>
        <w:rPr>
          <w:rStyle w:val="14BookmanOldStyle85pt0pt0"/>
        </w:rPr>
        <w:softHyphen/>
        <w:t>ня», «Переводи», «Старина». Розділ «Складання» містив десять ори</w:t>
      </w:r>
      <w:r>
        <w:rPr>
          <w:rStyle w:val="14BookmanOldStyle85pt0pt0"/>
        </w:rPr>
        <w:softHyphen/>
        <w:t>гінальних творів, авторами яких бу</w:t>
      </w:r>
      <w:r>
        <w:rPr>
          <w:rStyle w:val="14BookmanOldStyle85pt0pt0"/>
        </w:rPr>
        <w:softHyphen/>
        <w:t>ли упорядники альманах</w:t>
      </w:r>
      <w:r>
        <w:rPr>
          <w:rStyle w:val="14BookmanOldStyle85pt0pt0"/>
        </w:rPr>
        <w:t>у. Серед них</w:t>
      </w:r>
    </w:p>
    <w:p w:rsidR="00A66788" w:rsidRDefault="001A7945">
      <w:pPr>
        <w:pStyle w:val="140"/>
        <w:framePr w:w="3644" w:h="8470" w:hRule="exact" w:wrap="none" w:vAnchor="page" w:hAnchor="page" w:x="8187" w:y="7477"/>
        <w:numPr>
          <w:ilvl w:val="0"/>
          <w:numId w:val="316"/>
        </w:numPr>
        <w:shd w:val="clear" w:color="auto" w:fill="auto"/>
        <w:tabs>
          <w:tab w:val="left" w:pos="316"/>
        </w:tabs>
        <w:spacing w:after="0" w:line="233" w:lineRule="exact"/>
        <w:ind w:left="80" w:right="140" w:firstLine="0"/>
        <w:jc w:val="both"/>
      </w:pPr>
      <w:r>
        <w:rPr>
          <w:rStyle w:val="14BookmanOldStyle85pt0pt0"/>
        </w:rPr>
        <w:t>громадянський вірш «Згадка», ба</w:t>
      </w:r>
      <w:r>
        <w:rPr>
          <w:rStyle w:val="14BookmanOldStyle85pt0pt0"/>
        </w:rPr>
        <w:softHyphen/>
        <w:t>лада «Погоня», ліричні поезії «Роз</w:t>
      </w:r>
      <w:r>
        <w:rPr>
          <w:rStyle w:val="14BookmanOldStyle85pt0pt0"/>
        </w:rPr>
        <w:softHyphen/>
        <w:t>пука», «Веснівка», «Туга за милою», казка «Олена» М. Шашкевича, бала</w:t>
      </w:r>
      <w:r>
        <w:rPr>
          <w:rStyle w:val="14BookmanOldStyle85pt0pt0"/>
        </w:rPr>
        <w:softHyphen/>
        <w:t>ди «Мадей» та «Жулин і Калина»</w:t>
      </w:r>
    </w:p>
    <w:p w:rsidR="00A66788" w:rsidRDefault="001A7945">
      <w:pPr>
        <w:pStyle w:val="140"/>
        <w:framePr w:w="3644" w:h="8470" w:hRule="exact" w:wrap="none" w:vAnchor="page" w:hAnchor="page" w:x="8187" w:y="7477"/>
        <w:shd w:val="clear" w:color="auto" w:fill="auto"/>
        <w:tabs>
          <w:tab w:val="left" w:pos="283"/>
        </w:tabs>
        <w:spacing w:after="0" w:line="233" w:lineRule="exact"/>
        <w:ind w:left="80" w:right="140" w:firstLine="0"/>
        <w:jc w:val="both"/>
      </w:pPr>
      <w:r>
        <w:rPr>
          <w:rStyle w:val="14BookmanOldStyle85pt0pt0"/>
        </w:rPr>
        <w:t>І.</w:t>
      </w:r>
      <w:r>
        <w:rPr>
          <w:rStyle w:val="14BookmanOldStyle85pt0pt0"/>
        </w:rPr>
        <w:tab/>
        <w:t>Вагилевича, поезія «Два віночки» Я. Головацького.</w:t>
      </w:r>
    </w:p>
    <w:p w:rsidR="00A66788" w:rsidRDefault="001A7945">
      <w:pPr>
        <w:pStyle w:val="140"/>
        <w:framePr w:w="3644" w:h="8470" w:hRule="exact" w:wrap="none" w:vAnchor="page" w:hAnchor="page" w:x="8187" w:y="7477"/>
        <w:shd w:val="clear" w:color="auto" w:fill="auto"/>
        <w:spacing w:after="0" w:line="233" w:lineRule="exact"/>
        <w:ind w:left="80" w:right="140" w:firstLine="160"/>
        <w:jc w:val="both"/>
      </w:pPr>
      <w:r>
        <w:rPr>
          <w:rStyle w:val="14BookmanOldStyle85pt0pt0"/>
        </w:rPr>
        <w:t xml:space="preserve">«Русалка Дністровая», — писав академік О. Білецький, — </w:t>
      </w:r>
      <w:r>
        <w:rPr>
          <w:rStyle w:val="14PalatinoLinotype8pt"/>
        </w:rPr>
        <w:t xml:space="preserve">«перша </w:t>
      </w:r>
      <w:r>
        <w:rPr>
          <w:rStyle w:val="14BookmanOldStyle85pt0pt0"/>
        </w:rPr>
        <w:t>заява народу Західної України про своє існування, про свою національ</w:t>
      </w:r>
      <w:r>
        <w:rPr>
          <w:rStyle w:val="14BookmanOldStyle85pt0pt0"/>
        </w:rPr>
        <w:softHyphen/>
        <w:t>ну гідність».</w:t>
      </w:r>
    </w:p>
    <w:p w:rsidR="00A66788" w:rsidRDefault="001A7945">
      <w:pPr>
        <w:pStyle w:val="140"/>
        <w:framePr w:w="3644" w:h="8470" w:hRule="exact" w:wrap="none" w:vAnchor="page" w:hAnchor="page" w:x="8187" w:y="7477"/>
        <w:shd w:val="clear" w:color="auto" w:fill="auto"/>
        <w:spacing w:after="0" w:line="233" w:lineRule="exact"/>
        <w:ind w:left="80" w:firstLine="160"/>
        <w:jc w:val="both"/>
      </w:pPr>
      <w:r>
        <w:rPr>
          <w:rStyle w:val="14BookmanOldStyle85pt0pt0"/>
        </w:rPr>
        <w:t>М. Шашкевич у «Передслів’ї» Д° альманаху з гіркотою писав про не</w:t>
      </w:r>
      <w:r>
        <w:rPr>
          <w:rStyle w:val="14BookmanOldStyle85pt0pt0"/>
        </w:rPr>
        <w:softHyphen/>
        <w:t>справедливість історичної долі гали</w:t>
      </w:r>
      <w:r>
        <w:rPr>
          <w:rStyle w:val="14BookmanOldStyle85pt0pt0"/>
        </w:rPr>
        <w:softHyphen/>
        <w:t xml:space="preserve">чан, яким </w:t>
      </w:r>
      <w:r>
        <w:rPr>
          <w:rStyle w:val="14BookmanOldStyle85pt0pt0"/>
        </w:rPr>
        <w:t>судилося бути останніми в інтенсивному процесі відродження слов’янських народів. Автор вислов</w:t>
      </w:r>
      <w:r>
        <w:rPr>
          <w:rStyle w:val="14BookmanOldStyle85pt0pt0"/>
        </w:rPr>
        <w:softHyphen/>
        <w:t>лював упевненість у тому, що інші народи зрозуміють конкретну на</w:t>
      </w:r>
      <w:r>
        <w:rPr>
          <w:rStyle w:val="14BookmanOldStyle85pt0pt0"/>
        </w:rPr>
        <w:softHyphen/>
        <w:t xml:space="preserve">ціонально-історичну ситуацію, </w:t>
      </w:r>
      <w:r>
        <w:rPr>
          <w:rStyle w:val="14BookmanOldStyle85pt0pt0"/>
          <w:vertAlign w:val="superscript"/>
        </w:rPr>
        <w:t>яка</w:t>
      </w:r>
      <w:r>
        <w:rPr>
          <w:rStyle w:val="14BookmanOldStyle85pt0pt0"/>
        </w:rPr>
        <w:t xml:space="preserve"> склалася в краї, і не судитимуть </w:t>
      </w:r>
      <w:r>
        <w:rPr>
          <w:rStyle w:val="14PalatinoLinotype8pt"/>
        </w:rPr>
        <w:t>гост</w:t>
      </w:r>
      <w:r>
        <w:rPr>
          <w:rStyle w:val="14PalatinoLinotype8pt"/>
        </w:rPr>
        <w:softHyphen/>
      </w:r>
      <w:r>
        <w:rPr>
          <w:rStyle w:val="14BookmanOldStyle85pt0pt0"/>
        </w:rPr>
        <w:t>ро «Русалочку з-над Дніст</w:t>
      </w:r>
      <w:r>
        <w:rPr>
          <w:rStyle w:val="14BookmanOldStyle85pt0pt0"/>
        </w:rPr>
        <w:t xml:space="preserve">ра» за </w:t>
      </w:r>
      <w:r>
        <w:rPr>
          <w:rStyle w:val="14BookmanOldStyle85pt0pt0"/>
          <w:lang w:val="ru-RU"/>
        </w:rPr>
        <w:t xml:space="preserve">и </w:t>
      </w:r>
      <w:r>
        <w:rPr>
          <w:rStyle w:val="14BookmanOldStyle85pt0pt0"/>
        </w:rPr>
        <w:t xml:space="preserve">скромний убір, узятий від природи </w:t>
      </w:r>
      <w:r>
        <w:rPr>
          <w:rStyle w:val="14BookmanOldStyle85pt0pt0"/>
          <w:lang w:val="ru-RU"/>
        </w:rPr>
        <w:t>и</w:t>
      </w:r>
    </w:p>
    <w:p w:rsidR="00A66788" w:rsidRDefault="001A7945">
      <w:pPr>
        <w:pStyle w:val="303"/>
        <w:framePr w:wrap="none" w:vAnchor="page" w:hAnchor="page" w:x="4901" w:y="16145"/>
        <w:shd w:val="clear" w:color="auto" w:fill="auto"/>
        <w:spacing w:line="160" w:lineRule="exact"/>
        <w:ind w:left="20"/>
      </w:pPr>
      <w:r>
        <w:t>542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25" w:y="7423"/>
        <w:shd w:val="clear" w:color="auto" w:fill="auto"/>
        <w:spacing w:line="150" w:lineRule="exact"/>
        <w:ind w:left="60"/>
      </w:pPr>
      <w:r>
        <w:rPr>
          <w:rStyle w:val="23ArialNarrow75pt0pt1"/>
          <w:i/>
          <w:iCs/>
        </w:rPr>
        <w:lastRenderedPageBreak/>
        <w:t>Нова література</w:t>
      </w:r>
    </w:p>
    <w:p w:rsidR="00A66788" w:rsidRDefault="001A7945">
      <w:pPr>
        <w:pStyle w:val="140"/>
        <w:framePr w:w="3220" w:h="7270" w:hRule="exact" w:wrap="none" w:vAnchor="page" w:hAnchor="page" w:x="4783" w:y="7720"/>
        <w:shd w:val="clear" w:color="auto" w:fill="auto"/>
        <w:spacing w:after="0" w:line="233" w:lineRule="exact"/>
        <w:ind w:left="20" w:right="40" w:firstLine="0"/>
        <w:jc w:val="both"/>
      </w:pPr>
      <w:r>
        <w:rPr>
          <w:rStyle w:val="14BookmanOldStyle85pt0pt0"/>
        </w:rPr>
        <w:t>свого простодушного та добросердеч-</w:t>
      </w:r>
      <w:r>
        <w:rPr>
          <w:rStyle w:val="14BookmanOldStyle85pt0pt0"/>
        </w:rPr>
        <w:br/>
        <w:t>ного народу. «Образ Русалочки й ав-</w:t>
      </w:r>
      <w:r>
        <w:rPr>
          <w:rStyle w:val="14BookmanOldStyle85pt0pt0"/>
        </w:rPr>
        <w:br/>
        <w:t>тори, і читачі осмислювали широко,</w:t>
      </w:r>
    </w:p>
    <w:p w:rsidR="00A66788" w:rsidRDefault="001A7945">
      <w:pPr>
        <w:pStyle w:val="140"/>
        <w:framePr w:w="3220" w:h="7270" w:hRule="exact" w:wrap="none" w:vAnchor="page" w:hAnchor="page" w:x="4783" w:y="7720"/>
        <w:numPr>
          <w:ilvl w:val="0"/>
          <w:numId w:val="328"/>
        </w:numPr>
        <w:shd w:val="clear" w:color="auto" w:fill="auto"/>
        <w:tabs>
          <w:tab w:val="left" w:pos="234"/>
        </w:tabs>
        <w:spacing w:after="184" w:line="233" w:lineRule="exact"/>
        <w:ind w:left="20" w:right="40" w:firstLine="0"/>
        <w:jc w:val="both"/>
      </w:pPr>
      <w:r>
        <w:rPr>
          <w:rStyle w:val="14BookmanOldStyle85pt0pt0"/>
        </w:rPr>
        <w:t>пише П. Хропко, — розуміючи,</w:t>
      </w:r>
      <w:r>
        <w:rPr>
          <w:rStyle w:val="14BookmanOldStyle85pt0pt0"/>
        </w:rPr>
        <w:br/>
        <w:t>що йшлося про народження нового</w:t>
      </w:r>
      <w:r>
        <w:rPr>
          <w:rStyle w:val="14BookmanOldStyle85pt0pt0"/>
        </w:rPr>
        <w:br/>
      </w:r>
      <w:r>
        <w:rPr>
          <w:rStyle w:val="14BookmanOldStyle85pt0pt0"/>
        </w:rPr>
        <w:t>письменства в західноукраїнських</w:t>
      </w:r>
      <w:r>
        <w:rPr>
          <w:rStyle w:val="14BookmanOldStyle85pt0pt0"/>
        </w:rPr>
        <w:br/>
        <w:t>землях, про бажання, щоб «сест-</w:t>
      </w:r>
      <w:r>
        <w:rPr>
          <w:rStyle w:val="14BookmanOldStyle85pt0pt0"/>
        </w:rPr>
        <w:br/>
        <w:t>риці», тобто інші, зріліші слов’янські</w:t>
      </w:r>
      <w:r>
        <w:rPr>
          <w:rStyle w:val="14BookmanOldStyle85pt0pt0"/>
        </w:rPr>
        <w:br/>
        <w:t>літератури, підтримували нову сло-</w:t>
      </w:r>
      <w:r>
        <w:rPr>
          <w:rStyle w:val="14BookmanOldStyle85pt0pt0"/>
        </w:rPr>
        <w:br/>
        <w:t>весність, прийняли її до себе».</w:t>
      </w:r>
    </w:p>
    <w:p w:rsidR="00A66788" w:rsidRDefault="001A7945">
      <w:pPr>
        <w:pStyle w:val="1770"/>
        <w:framePr w:w="3220" w:h="7270" w:hRule="exact" w:wrap="none" w:vAnchor="page" w:hAnchor="page" w:x="4783" w:y="7720"/>
        <w:shd w:val="clear" w:color="auto" w:fill="auto"/>
        <w:spacing w:before="0" w:after="194" w:line="303" w:lineRule="exact"/>
        <w:ind w:left="480" w:right="580"/>
        <w:jc w:val="left"/>
      </w:pPr>
      <w:bookmarkStart w:id="444" w:name="bookmark444"/>
      <w:r>
        <w:t>Маркіян Шашкевич</w:t>
      </w:r>
      <w:r>
        <w:br/>
        <w:t>1811-1843 рр.</w:t>
      </w:r>
      <w:bookmarkEnd w:id="444"/>
    </w:p>
    <w:p w:rsidR="00A66788" w:rsidRDefault="001A7945">
      <w:pPr>
        <w:pStyle w:val="231"/>
        <w:framePr w:w="3220" w:h="7270" w:hRule="exact" w:wrap="none" w:vAnchor="page" w:hAnchor="page" w:x="4783" w:y="7720"/>
        <w:shd w:val="clear" w:color="auto" w:fill="auto"/>
        <w:spacing w:after="0" w:line="210" w:lineRule="exact"/>
        <w:ind w:left="480" w:right="40" w:firstLine="0"/>
      </w:pPr>
      <w:r>
        <w:rPr>
          <w:rStyle w:val="23ArialNarrow8pt0pt8"/>
          <w:i/>
          <w:iCs/>
        </w:rPr>
        <w:t>У західноукраїнському націо-</w:t>
      </w:r>
      <w:r>
        <w:rPr>
          <w:rStyle w:val="23ArialNarrow8pt0pt8"/>
          <w:i/>
          <w:iCs/>
        </w:rPr>
        <w:br/>
        <w:t>нальному відродженні найп</w:t>
      </w:r>
      <w:r>
        <w:rPr>
          <w:rStyle w:val="23ArialNarrow8pt0pt8"/>
          <w:i/>
          <w:iCs/>
        </w:rPr>
        <w:t>ер-</w:t>
      </w:r>
      <w:r>
        <w:rPr>
          <w:rStyle w:val="23ArialNarrow8pt0pt8"/>
          <w:i/>
          <w:iCs/>
        </w:rPr>
        <w:br/>
        <w:t>ша роль належить М. Шашкеви-</w:t>
      </w:r>
      <w:r>
        <w:rPr>
          <w:rStyle w:val="23ArialNarrow8pt0pt8"/>
          <w:i/>
          <w:iCs/>
        </w:rPr>
        <w:br/>
        <w:t>чу. Вся його діяльність була</w:t>
      </w:r>
      <w:r>
        <w:rPr>
          <w:rStyle w:val="23ArialNarrow8pt0pt8"/>
          <w:i/>
          <w:iCs/>
        </w:rPr>
        <w:br/>
        <w:t>спрямована на те, щоб західна</w:t>
      </w:r>
      <w:r>
        <w:rPr>
          <w:rStyle w:val="23ArialNarrow8pt0pt8"/>
          <w:i/>
          <w:iCs/>
        </w:rPr>
        <w:br/>
        <w:t>гілка нашого народу відчула се-</w:t>
      </w:r>
      <w:r>
        <w:rPr>
          <w:rStyle w:val="23ArialNarrow8pt0pt8"/>
          <w:i/>
          <w:iCs/>
        </w:rPr>
        <w:br/>
        <w:t>бе органічною системою ук-</w:t>
      </w:r>
      <w:r>
        <w:rPr>
          <w:rStyle w:val="23ArialNarrow8pt0pt8"/>
          <w:i/>
          <w:iCs/>
        </w:rPr>
        <w:br/>
        <w:t>раїнської нації. Просвітницька</w:t>
      </w:r>
      <w:r>
        <w:rPr>
          <w:rStyle w:val="23ArialNarrow8pt0pt8"/>
          <w:i/>
          <w:iCs/>
        </w:rPr>
        <w:br/>
        <w:t>діяльність письменника, гро-</w:t>
      </w:r>
      <w:r>
        <w:rPr>
          <w:rStyle w:val="23ArialNarrow8pt0pt8"/>
          <w:i/>
          <w:iCs/>
        </w:rPr>
        <w:br/>
        <w:t>мадського і культурного діяча</w:t>
      </w:r>
      <w:r>
        <w:rPr>
          <w:rStyle w:val="23ArialNarrow8pt0pt8"/>
          <w:i/>
          <w:iCs/>
        </w:rPr>
        <w:br/>
        <w:t>була спрямована</w:t>
      </w:r>
      <w:r>
        <w:rPr>
          <w:rStyle w:val="23ArialNarrow8pt0pt8"/>
          <w:i/>
          <w:iCs/>
        </w:rPr>
        <w:t xml:space="preserve"> на те, щоб ба-</w:t>
      </w:r>
      <w:r>
        <w:rPr>
          <w:rStyle w:val="23ArialNarrow8pt0pt8"/>
          <w:i/>
          <w:iCs/>
        </w:rPr>
        <w:br/>
        <w:t>чити рідний край на високості</w:t>
      </w:r>
      <w:r>
        <w:rPr>
          <w:rStyle w:val="23ArialNarrow8pt0pt8"/>
          <w:i/>
          <w:iCs/>
        </w:rPr>
        <w:br/>
        <w:t>європейської культури у рівно-</w:t>
      </w:r>
      <w:r>
        <w:rPr>
          <w:rStyle w:val="23ArialNarrow8pt0pt8"/>
          <w:i/>
          <w:iCs/>
        </w:rPr>
        <w:br/>
        <w:t>правному колі інших народів.</w:t>
      </w:r>
      <w:r>
        <w:rPr>
          <w:rStyle w:val="23ArialNarrow8pt0pt8"/>
          <w:i/>
          <w:iCs/>
        </w:rPr>
        <w:br/>
      </w:r>
      <w:r>
        <w:rPr>
          <w:rStyle w:val="23ArialNarrow0pt0"/>
        </w:rPr>
        <w:t>Маркіян Шашкевич народився 6 грудня 1811</w:t>
      </w:r>
      <w:r>
        <w:rPr>
          <w:rStyle w:val="23ArialNarrow0pt0"/>
        </w:rPr>
        <w:br/>
        <w:t>°</w:t>
      </w:r>
      <w:r>
        <w:rPr>
          <w:rStyle w:val="23ArialNarrow0pt0"/>
          <w:vertAlign w:val="superscript"/>
        </w:rPr>
        <w:t>К</w:t>
      </w:r>
      <w:r>
        <w:rPr>
          <w:rStyle w:val="23ArialNarrow0pt0"/>
        </w:rPr>
        <w:t>У в с. Підлисся, тепер Золочівського р-ну</w:t>
      </w:r>
      <w:r>
        <w:rPr>
          <w:rStyle w:val="23ArialNarrow0pt0"/>
        </w:rPr>
        <w:br/>
      </w:r>
      <w:r>
        <w:rPr>
          <w:rStyle w:val="23ArialNarrow0pt0"/>
          <w:vertAlign w:val="superscript"/>
        </w:rPr>
        <w:t>В|</w:t>
      </w:r>
      <w:r>
        <w:rPr>
          <w:rStyle w:val="23ArialNarrow0pt0"/>
        </w:rPr>
        <w:t>вськоі області в сім'ї священика.</w:t>
      </w:r>
    </w:p>
    <w:p w:rsidR="00A66788" w:rsidRDefault="001A7945">
      <w:pPr>
        <w:pStyle w:val="601"/>
        <w:framePr w:w="3220" w:h="7270" w:hRule="exact" w:wrap="none" w:vAnchor="page" w:hAnchor="page" w:x="4783" w:y="7720"/>
        <w:shd w:val="clear" w:color="auto" w:fill="auto"/>
        <w:spacing w:line="210" w:lineRule="exact"/>
        <w:ind w:left="579"/>
        <w:jc w:val="both"/>
      </w:pPr>
      <w:r>
        <w:rPr>
          <w:rStyle w:val="6075pt0pt1"/>
          <w:b/>
          <w:bCs/>
        </w:rPr>
        <w:t>1829 року навчався у Львівськ</w:t>
      </w:r>
      <w:r>
        <w:rPr>
          <w:rStyle w:val="6075pt0pt1"/>
          <w:b/>
          <w:bCs/>
        </w:rPr>
        <w:t>ій духовній</w:t>
      </w:r>
    </w:p>
    <w:p w:rsidR="00A66788" w:rsidRDefault="001A7945">
      <w:pPr>
        <w:pStyle w:val="601"/>
        <w:framePr w:wrap="none" w:vAnchor="page" w:hAnchor="page" w:x="4735" w:y="14918"/>
        <w:shd w:val="clear" w:color="auto" w:fill="auto"/>
        <w:spacing w:line="150" w:lineRule="exact"/>
      </w:pPr>
      <w:r>
        <w:rPr>
          <w:rStyle w:val="6075pt0pt1"/>
          <w:b/>
          <w:bCs/>
          <w:vertAlign w:val="superscript"/>
        </w:rPr>
        <w:t>с</w:t>
      </w:r>
      <w:r>
        <w:rPr>
          <w:rStyle w:val="6075pt0pt1"/>
          <w:b/>
          <w:bCs/>
        </w:rPr>
        <w:t>®мін</w:t>
      </w:r>
    </w:p>
    <w:p w:rsidR="00A66788" w:rsidRDefault="001A7945">
      <w:pPr>
        <w:pStyle w:val="1763"/>
        <w:framePr w:wrap="none" w:vAnchor="page" w:hAnchor="page" w:x="4783" w:y="15103"/>
        <w:shd w:val="clear" w:color="auto" w:fill="auto"/>
        <w:spacing w:line="100" w:lineRule="exact"/>
        <w:ind w:left="20" w:right="3024"/>
      </w:pPr>
      <w:r>
        <w:t>Уніві</w:t>
      </w:r>
    </w:p>
    <w:p w:rsidR="00A66788" w:rsidRDefault="001A7945">
      <w:pPr>
        <w:pStyle w:val="601"/>
        <w:framePr w:wrap="none" w:vAnchor="page" w:hAnchor="page" w:x="4783" w:y="14985"/>
        <w:shd w:val="clear" w:color="auto" w:fill="auto"/>
        <w:spacing w:line="150" w:lineRule="exact"/>
        <w:ind w:left="254" w:right="55"/>
        <w:jc w:val="both"/>
      </w:pPr>
      <w:r>
        <w:rPr>
          <w:rStyle w:val="60TimesNewRoman65pt0pt"/>
          <w:rFonts w:eastAsia="Arial Narrow"/>
          <w:vertAlign w:val="superscript"/>
        </w:rPr>
        <w:t>а</w:t>
      </w:r>
      <w:r>
        <w:rPr>
          <w:rStyle w:val="60TimesNewRoman65pt0pt"/>
          <w:rFonts w:eastAsia="Arial Narrow"/>
        </w:rPr>
        <w:t xml:space="preserve">Ри, </w:t>
      </w:r>
      <w:r>
        <w:rPr>
          <w:rStyle w:val="6075pt0pt1"/>
          <w:b/>
          <w:bCs/>
        </w:rPr>
        <w:t>одночасно був слухачем Львівського</w:t>
      </w:r>
    </w:p>
    <w:p w:rsidR="00A66788" w:rsidRDefault="001A7945">
      <w:pPr>
        <w:pStyle w:val="1772"/>
        <w:framePr w:w="3220" w:h="534" w:hRule="exact" w:wrap="none" w:vAnchor="page" w:hAnchor="page" w:x="4783" w:y="15162"/>
        <w:shd w:val="clear" w:color="auto" w:fill="auto"/>
        <w:spacing w:line="120" w:lineRule="exact"/>
        <w:ind w:left="173"/>
      </w:pPr>
      <w:r>
        <w:t>ерситету.</w:t>
      </w:r>
    </w:p>
    <w:p w:rsidR="00A66788" w:rsidRDefault="001A7945">
      <w:pPr>
        <w:pStyle w:val="1772"/>
        <w:framePr w:w="3220" w:h="534" w:hRule="exact" w:wrap="none" w:vAnchor="page" w:hAnchor="page" w:x="4783" w:y="15162"/>
        <w:shd w:val="clear" w:color="auto" w:fill="auto"/>
        <w:spacing w:line="162" w:lineRule="exact"/>
        <w:ind w:left="70" w:right="2211"/>
        <w:jc w:val="both"/>
      </w:pPr>
      <w:r>
        <w:t>На 1833-1834</w:t>
      </w:r>
    </w:p>
    <w:p w:rsidR="00A66788" w:rsidRDefault="001A7945">
      <w:pPr>
        <w:pStyle w:val="1772"/>
        <w:framePr w:w="3220" w:h="534" w:hRule="exact" w:wrap="none" w:vAnchor="page" w:hAnchor="page" w:x="4783" w:y="15162"/>
        <w:shd w:val="clear" w:color="auto" w:fill="auto"/>
        <w:spacing w:line="162" w:lineRule="exact"/>
        <w:ind w:left="70" w:right="2780"/>
        <w:jc w:val="both"/>
      </w:pPr>
      <w:r>
        <w:t>Уська</w:t>
      </w:r>
    </w:p>
    <w:p w:rsidR="00A66788" w:rsidRDefault="001A7945">
      <w:pPr>
        <w:pStyle w:val="601"/>
        <w:framePr w:w="2695" w:h="407" w:hRule="exact" w:wrap="none" w:vAnchor="page" w:hAnchor="page" w:x="5245" w:y="15340"/>
        <w:shd w:val="clear" w:color="auto" w:fill="auto"/>
        <w:spacing w:line="188" w:lineRule="exact"/>
        <w:ind w:left="100" w:right="100"/>
        <w:jc w:val="right"/>
      </w:pPr>
      <w:r>
        <w:rPr>
          <w:rStyle w:val="6075pt0pt1"/>
          <w:b/>
          <w:bCs/>
        </w:rPr>
        <w:t>рр. припадає створення гуртка</w:t>
      </w:r>
    </w:p>
    <w:p w:rsidR="00A66788" w:rsidRDefault="001A7945">
      <w:pPr>
        <w:pStyle w:val="601"/>
        <w:framePr w:w="2695" w:h="407" w:hRule="exact" w:wrap="none" w:vAnchor="page" w:hAnchor="page" w:x="5245" w:y="15340"/>
        <w:shd w:val="clear" w:color="auto" w:fill="auto"/>
        <w:spacing w:line="188" w:lineRule="exact"/>
        <w:ind w:left="100" w:right="100"/>
        <w:jc w:val="right"/>
      </w:pPr>
      <w:r>
        <w:rPr>
          <w:rStyle w:val="6075pt0pt1"/>
          <w:b/>
          <w:bCs/>
        </w:rPr>
        <w:t>трійця», у якому провідна роль нале-</w:t>
      </w:r>
    </w:p>
    <w:p w:rsidR="00A66788" w:rsidRDefault="001A7945">
      <w:pPr>
        <w:pStyle w:val="601"/>
        <w:framePr w:wrap="none" w:vAnchor="page" w:hAnchor="page" w:x="4993" w:y="15738"/>
        <w:shd w:val="clear" w:color="auto" w:fill="auto"/>
        <w:spacing w:line="150" w:lineRule="exact"/>
        <w:ind w:left="100"/>
      </w:pPr>
      <w:r>
        <w:rPr>
          <w:rStyle w:val="6075pt0pt1"/>
          <w:b/>
          <w:bCs/>
        </w:rPr>
        <w:t>’ Молодому Шашкевичеві.</w:t>
      </w:r>
    </w:p>
    <w:p w:rsidR="00A66788" w:rsidRDefault="001A7945">
      <w:pPr>
        <w:pStyle w:val="170"/>
        <w:framePr w:w="3796" w:h="8198" w:hRule="exact" w:wrap="none" w:vAnchor="page" w:hAnchor="page" w:x="8283" w:y="7745"/>
        <w:shd w:val="clear" w:color="auto" w:fill="auto"/>
        <w:spacing w:after="0" w:line="203" w:lineRule="exact"/>
        <w:ind w:left="60" w:right="100" w:firstLine="260"/>
      </w:pPr>
      <w:r>
        <w:rPr>
          <w:rStyle w:val="17ArialNarrow8pt0pt7"/>
        </w:rPr>
        <w:t>1837 року з'явився альманах «Русалка Дністровая».</w:t>
      </w:r>
    </w:p>
    <w:p w:rsidR="00A66788" w:rsidRDefault="001A7945">
      <w:pPr>
        <w:pStyle w:val="170"/>
        <w:framePr w:w="3796" w:h="8198" w:hRule="exact" w:wrap="none" w:vAnchor="page" w:hAnchor="page" w:x="8283" w:y="7745"/>
        <w:shd w:val="clear" w:color="auto" w:fill="auto"/>
        <w:spacing w:after="102" w:line="203" w:lineRule="exact"/>
        <w:ind w:left="60" w:right="100" w:firstLine="260"/>
      </w:pPr>
      <w:r>
        <w:rPr>
          <w:rStyle w:val="17ArialNarrow8pt0pt7"/>
        </w:rPr>
        <w:t>Помер зачинатель нової</w:t>
      </w:r>
      <w:r>
        <w:rPr>
          <w:rStyle w:val="17ArialNarrow8pt0pt7"/>
        </w:rPr>
        <w:t xml:space="preserve"> української літера</w:t>
      </w:r>
      <w:r>
        <w:rPr>
          <w:rStyle w:val="17ArialNarrow8pt0pt7"/>
        </w:rPr>
        <w:softHyphen/>
        <w:t>тури в Галичині 7 червня 1843 року в с. Но- восілках на Львівщині.</w:t>
      </w:r>
    </w:p>
    <w:p w:rsidR="00A66788" w:rsidRDefault="001A7945">
      <w:pPr>
        <w:pStyle w:val="140"/>
        <w:framePr w:w="3796" w:h="8198" w:hRule="exact" w:wrap="none" w:vAnchor="page" w:hAnchor="page" w:x="8283" w:y="7745"/>
        <w:shd w:val="clear" w:color="auto" w:fill="auto"/>
        <w:spacing w:after="0" w:line="225" w:lineRule="exact"/>
        <w:ind w:left="60" w:right="100" w:firstLine="260"/>
        <w:jc w:val="both"/>
      </w:pPr>
      <w:r>
        <w:rPr>
          <w:rStyle w:val="14BookmanOldStyle85pt0pt0"/>
        </w:rPr>
        <w:t>У поетичній спадщині М. Шашке- вича виділяють три тематичні групи: громадянську, історичну й інтимну лірику.</w:t>
      </w:r>
    </w:p>
    <w:p w:rsidR="00A66788" w:rsidRDefault="001A7945">
      <w:pPr>
        <w:pStyle w:val="140"/>
        <w:framePr w:w="3796" w:h="8198" w:hRule="exact" w:wrap="none" w:vAnchor="page" w:hAnchor="page" w:x="8283" w:y="7745"/>
        <w:shd w:val="clear" w:color="auto" w:fill="auto"/>
        <w:spacing w:after="0" w:line="225" w:lineRule="exact"/>
        <w:ind w:left="60" w:right="100" w:firstLine="260"/>
        <w:jc w:val="both"/>
      </w:pPr>
      <w:r>
        <w:rPr>
          <w:rStyle w:val="14BookmanOldStyle85pt0pt1"/>
        </w:rPr>
        <w:t>Громадянська лірика</w:t>
      </w:r>
      <w:r>
        <w:rPr>
          <w:rStyle w:val="14BookmanOldStyle85pt0pt0"/>
        </w:rPr>
        <w:t xml:space="preserve"> Шашкевича органічно пов’язана з суспільн</w:t>
      </w:r>
      <w:r>
        <w:rPr>
          <w:rStyle w:val="14BookmanOldStyle85pt0pt0"/>
        </w:rPr>
        <w:t>о- просвітительською діяльністю «Ру</w:t>
      </w:r>
      <w:r>
        <w:rPr>
          <w:rStyle w:val="14BookmanOldStyle85pt0pt0"/>
        </w:rPr>
        <w:softHyphen/>
        <w:t>ської трійці». У ранньому вірші «Слово до чтителей руського язика» звучить пристрасний заклик грома</w:t>
      </w:r>
      <w:r>
        <w:rPr>
          <w:rStyle w:val="14BookmanOldStyle85pt0pt0"/>
        </w:rPr>
        <w:softHyphen/>
        <w:t>дянина до своїх однодумців:</w:t>
      </w:r>
    </w:p>
    <w:p w:rsidR="00A66788" w:rsidRDefault="001A7945">
      <w:pPr>
        <w:pStyle w:val="140"/>
        <w:framePr w:w="3796" w:h="8198" w:hRule="exact" w:wrap="none" w:vAnchor="page" w:hAnchor="page" w:x="8283" w:y="7745"/>
        <w:shd w:val="clear" w:color="auto" w:fill="auto"/>
        <w:spacing w:after="0" w:line="225" w:lineRule="exact"/>
        <w:ind w:left="480" w:firstLine="0"/>
      </w:pPr>
      <w:r>
        <w:rPr>
          <w:rStyle w:val="14BookmanOldStyle85pt0pt0"/>
        </w:rPr>
        <w:t>Разом, разом, хто сил має,</w:t>
      </w:r>
    </w:p>
    <w:p w:rsidR="00A66788" w:rsidRDefault="001A7945">
      <w:pPr>
        <w:pStyle w:val="140"/>
        <w:framePr w:w="3796" w:h="8198" w:hRule="exact" w:wrap="none" w:vAnchor="page" w:hAnchor="page" w:x="8283" w:y="7745"/>
        <w:shd w:val="clear" w:color="auto" w:fill="auto"/>
        <w:spacing w:after="0" w:line="225" w:lineRule="exact"/>
        <w:ind w:left="480" w:right="620" w:firstLine="0"/>
      </w:pPr>
      <w:r>
        <w:rPr>
          <w:rStyle w:val="14BookmanOldStyle85pt0pt0"/>
        </w:rPr>
        <w:t>Гоніть з Русі мраки тьмяні, Зависть най нас не спиняє,</w:t>
      </w:r>
    </w:p>
    <w:p w:rsidR="00A66788" w:rsidRDefault="001A7945">
      <w:pPr>
        <w:pStyle w:val="140"/>
        <w:framePr w:w="3796" w:h="8198" w:hRule="exact" w:wrap="none" w:vAnchor="page" w:hAnchor="page" w:x="8283" w:y="7745"/>
        <w:shd w:val="clear" w:color="auto" w:fill="auto"/>
        <w:spacing w:after="0" w:line="225" w:lineRule="exact"/>
        <w:ind w:left="480" w:firstLine="0"/>
      </w:pPr>
      <w:r>
        <w:rPr>
          <w:rStyle w:val="14BookmanOldStyle85pt0pt0"/>
        </w:rPr>
        <w:t xml:space="preserve">Разом к </w:t>
      </w:r>
      <w:r>
        <w:rPr>
          <w:rStyle w:val="14BookmanOldStyle85pt0pt0"/>
        </w:rPr>
        <w:t>світлу, други жваві!</w:t>
      </w:r>
    </w:p>
    <w:p w:rsidR="00A66788" w:rsidRDefault="001A7945">
      <w:pPr>
        <w:pStyle w:val="140"/>
        <w:framePr w:w="3796" w:h="8198" w:hRule="exact" w:wrap="none" w:vAnchor="page" w:hAnchor="page" w:x="8283" w:y="7745"/>
        <w:shd w:val="clear" w:color="auto" w:fill="auto"/>
        <w:spacing w:after="0" w:line="225" w:lineRule="exact"/>
        <w:ind w:left="60" w:right="260" w:firstLine="260"/>
        <w:jc w:val="both"/>
      </w:pPr>
      <w:r>
        <w:rPr>
          <w:rStyle w:val="14BookmanOldStyle85pt0pt0"/>
        </w:rPr>
        <w:t>Громадянські мотиви у віршах М. Шашкевича «ОНаливайку», «Хме</w:t>
      </w:r>
      <w:r>
        <w:rPr>
          <w:rStyle w:val="14BookmanOldStyle85pt0pt0"/>
        </w:rPr>
        <w:softHyphen/>
        <w:t>льницького обступлення Львова», «Болеслав Кривоустий під Галичем, 1139», написаних у 1833—1834 рр. про героїчне минуле народу, природно поєднуються з мотивами патріотич</w:t>
      </w:r>
      <w:r>
        <w:rPr>
          <w:rStyle w:val="14BookmanOldStyle85pt0pt0"/>
        </w:rPr>
        <w:softHyphen/>
        <w:t>ними.</w:t>
      </w:r>
      <w:r>
        <w:rPr>
          <w:rStyle w:val="14BookmanOldStyle85pt0pt0"/>
        </w:rPr>
        <w:t xml:space="preserve"> В основу поезії «О Наливайку» покладено конкретний історичний епізод бою повстанців, очолених </w:t>
      </w:r>
      <w:r>
        <w:rPr>
          <w:rStyle w:val="14BookmanOldStyle85pt0pt1"/>
        </w:rPr>
        <w:t>Се- верином Наливайком</w:t>
      </w:r>
      <w:r>
        <w:rPr>
          <w:rStyle w:val="14BookmanOldStyle85pt0pt0"/>
        </w:rPr>
        <w:t xml:space="preserve"> під Білою Церк</w:t>
      </w:r>
      <w:r>
        <w:rPr>
          <w:rStyle w:val="14BookmanOldStyle85pt0pt0"/>
        </w:rPr>
        <w:softHyphen/>
        <w:t>вою та урочищем Гострий Камінь у квітні 1596 року. Цей бій склався для козаків нещасливо, однак і шляхта, що зазнала значни</w:t>
      </w:r>
      <w:r>
        <w:rPr>
          <w:rStyle w:val="14BookmanOldStyle85pt0pt0"/>
        </w:rPr>
        <w:t>х утрат, не змогла переслідувати повстанців.</w:t>
      </w:r>
    </w:p>
    <w:p w:rsidR="00A66788" w:rsidRDefault="001A7945">
      <w:pPr>
        <w:pStyle w:val="223"/>
        <w:framePr w:wrap="none" w:vAnchor="page" w:hAnchor="page" w:x="11418" w:y="16185"/>
        <w:shd w:val="clear" w:color="auto" w:fill="auto"/>
        <w:spacing w:line="160" w:lineRule="exact"/>
        <w:ind w:left="20"/>
      </w:pPr>
      <w:r>
        <w:rPr>
          <w:rStyle w:val="22ArialNarrow8pt0pt"/>
        </w:rPr>
        <w:t>543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3548" w:y="3038"/>
        <w:shd w:val="clear" w:color="auto" w:fill="auto"/>
        <w:spacing w:line="150" w:lineRule="exact"/>
        <w:ind w:left="20"/>
      </w:pPr>
      <w:r>
        <w:rPr>
          <w:rStyle w:val="23ArialNarrow75pt0pt0"/>
          <w:i/>
          <w:iCs/>
        </w:rPr>
        <w:lastRenderedPageBreak/>
        <w:t>УКРАЇНСЬКА ЛІТЕРАТУРА</w:t>
      </w:r>
    </w:p>
    <w:p w:rsidR="00A66788" w:rsidRDefault="001A7945">
      <w:pPr>
        <w:pStyle w:val="140"/>
        <w:framePr w:w="3417" w:h="8771" w:hRule="exact" w:wrap="none" w:vAnchor="page" w:hAnchor="page" w:x="3583" w:y="3382"/>
        <w:shd w:val="clear" w:color="auto" w:fill="auto"/>
        <w:spacing w:after="0" w:line="241" w:lineRule="exact"/>
        <w:ind w:left="80" w:right="20" w:firstLine="180"/>
        <w:jc w:val="both"/>
      </w:pPr>
      <w:r>
        <w:rPr>
          <w:rStyle w:val="14BookmanOldStyle85pt0pt0"/>
        </w:rPr>
        <w:t>Вірш був створений під впливом народних пісень про козаків. Виступ ляхів асоціюється з «димовами», що «густо закурили*, з мрякою, тумана</w:t>
      </w:r>
      <w:r>
        <w:rPr>
          <w:rStyle w:val="14BookmanOldStyle85pt0pt0"/>
        </w:rPr>
        <w:softHyphen/>
        <w:t xml:space="preserve">ми. Козацький же полк </w:t>
      </w:r>
      <w:r>
        <w:rPr>
          <w:rStyle w:val="14BookmanOldStyle85pt0pt0"/>
        </w:rPr>
        <w:t>готується до бою на світанку, під повстанцями не</w:t>
      </w:r>
      <w:r>
        <w:rPr>
          <w:rStyle w:val="14BookmanOldStyle85pt0pt0"/>
        </w:rPr>
        <w:softHyphen/>
        <w:t>терпляче «коні заграли». Наливайко закликає своїх «молодців» до боротьби «за свободу». Сама битва змальована в суворих епічних тонах барвами, що нагадують картини «Слова про Ігорів похід*, звучання українськ</w:t>
      </w:r>
      <w:r>
        <w:rPr>
          <w:rStyle w:val="14BookmanOldStyle85pt0pt0"/>
        </w:rPr>
        <w:t>их народ</w:t>
      </w:r>
      <w:r>
        <w:rPr>
          <w:rStyle w:val="14BookmanOldStyle85pt0pt0"/>
        </w:rPr>
        <w:softHyphen/>
        <w:t>них дум. Жорстокість, нещадність бою відтінюється фольклорною фігу</w:t>
      </w:r>
      <w:r>
        <w:rPr>
          <w:rStyle w:val="14BookmanOldStyle85pt0pt0"/>
        </w:rPr>
        <w:softHyphen/>
        <w:t>рою синтаксичного паралелізму:</w:t>
      </w:r>
    </w:p>
    <w:p w:rsidR="00A66788" w:rsidRDefault="001A7945">
      <w:pPr>
        <w:pStyle w:val="140"/>
        <w:framePr w:w="3417" w:h="8771" w:hRule="exact" w:wrap="none" w:vAnchor="page" w:hAnchor="page" w:x="3583" w:y="3382"/>
        <w:shd w:val="clear" w:color="auto" w:fill="auto"/>
        <w:spacing w:after="0" w:line="241" w:lineRule="exact"/>
        <w:ind w:left="520" w:firstLine="0"/>
      </w:pPr>
      <w:r>
        <w:rPr>
          <w:rStyle w:val="14BookmanOldStyle85pt0pt0"/>
        </w:rPr>
        <w:t>Гей, на степу густа трава,</w:t>
      </w:r>
    </w:p>
    <w:p w:rsidR="00A66788" w:rsidRDefault="001A7945">
      <w:pPr>
        <w:pStyle w:val="140"/>
        <w:framePr w:w="3417" w:h="8771" w:hRule="exact" w:wrap="none" w:vAnchor="page" w:hAnchor="page" w:x="3583" w:y="3382"/>
        <w:shd w:val="clear" w:color="auto" w:fill="auto"/>
        <w:spacing w:after="0" w:line="241" w:lineRule="exact"/>
        <w:ind w:left="520" w:firstLine="0"/>
      </w:pPr>
      <w:r>
        <w:rPr>
          <w:rStyle w:val="14BookmanOldStyle85pt0pt0"/>
        </w:rPr>
        <w:t>Степом вітер віє,</w:t>
      </w:r>
    </w:p>
    <w:p w:rsidR="00A66788" w:rsidRDefault="001A7945">
      <w:pPr>
        <w:pStyle w:val="140"/>
        <w:framePr w:w="3417" w:h="8771" w:hRule="exact" w:wrap="none" w:vAnchor="page" w:hAnchor="page" w:x="3583" w:y="3382"/>
        <w:shd w:val="clear" w:color="auto" w:fill="auto"/>
        <w:spacing w:after="0" w:line="241" w:lineRule="exact"/>
        <w:ind w:left="520" w:right="620" w:firstLine="0"/>
      </w:pPr>
      <w:r>
        <w:rPr>
          <w:rStyle w:val="14BookmanOldStyle85pt0pt0"/>
        </w:rPr>
        <w:t>Не по однім козаку Стара неня мліє.</w:t>
      </w:r>
    </w:p>
    <w:p w:rsidR="00A66788" w:rsidRDefault="001A7945">
      <w:pPr>
        <w:pStyle w:val="140"/>
        <w:framePr w:w="3417" w:h="8771" w:hRule="exact" w:wrap="none" w:vAnchor="page" w:hAnchor="page" w:x="3583" w:y="3382"/>
        <w:shd w:val="clear" w:color="auto" w:fill="auto"/>
        <w:spacing w:after="0" w:line="241" w:lineRule="exact"/>
        <w:ind w:left="520" w:right="620" w:firstLine="0"/>
      </w:pPr>
      <w:r>
        <w:rPr>
          <w:rStyle w:val="14BookmanOldStyle85pt0pt0"/>
        </w:rPr>
        <w:t>Гей, на степу сивий туман, Кургани курились,</w:t>
      </w:r>
    </w:p>
    <w:p w:rsidR="00A66788" w:rsidRDefault="001A7945">
      <w:pPr>
        <w:pStyle w:val="140"/>
        <w:framePr w:w="3417" w:h="8771" w:hRule="exact" w:wrap="none" w:vAnchor="page" w:hAnchor="page" w:x="3583" w:y="3382"/>
        <w:shd w:val="clear" w:color="auto" w:fill="auto"/>
        <w:spacing w:after="0" w:line="241" w:lineRule="exact"/>
        <w:ind w:left="520" w:right="620" w:firstLine="0"/>
      </w:pPr>
      <w:r>
        <w:rPr>
          <w:rStyle w:val="14BookmanOldStyle85pt0pt0"/>
        </w:rPr>
        <w:t xml:space="preserve">Не по однім козаченьку </w:t>
      </w:r>
      <w:r>
        <w:rPr>
          <w:rStyle w:val="14BookmanOldStyle85pt0pt0"/>
        </w:rPr>
        <w:t>Вдовиці лишились.</w:t>
      </w:r>
    </w:p>
    <w:p w:rsidR="00A66788" w:rsidRDefault="001A7945">
      <w:pPr>
        <w:pStyle w:val="140"/>
        <w:framePr w:w="3417" w:h="8771" w:hRule="exact" w:wrap="none" w:vAnchor="page" w:hAnchor="page" w:x="3583" w:y="3382"/>
        <w:shd w:val="clear" w:color="auto" w:fill="auto"/>
        <w:spacing w:after="0" w:line="241" w:lineRule="exact"/>
        <w:ind w:left="80" w:right="20" w:firstLine="260"/>
        <w:jc w:val="both"/>
      </w:pPr>
      <w:r>
        <w:rPr>
          <w:rStyle w:val="14BookmanOldStyle85pt0pt0"/>
        </w:rPr>
        <w:t>Гіркота поразки проймає весь твір, і все ж завершується він оптимістич</w:t>
      </w:r>
      <w:r>
        <w:rPr>
          <w:rStyle w:val="14BookmanOldStyle85pt0pt0"/>
        </w:rPr>
        <w:softHyphen/>
        <w:t>но: з дніпровських порогів підніма</w:t>
      </w:r>
      <w:r>
        <w:rPr>
          <w:rStyle w:val="14BookmanOldStyle85pt0pt0"/>
        </w:rPr>
        <w:softHyphen/>
        <w:t>ється нова хвиля народного гніву проти «вражих ляхів*, «плине чай- ків триста*.</w:t>
      </w:r>
    </w:p>
    <w:p w:rsidR="00A66788" w:rsidRDefault="001A7945">
      <w:pPr>
        <w:pStyle w:val="140"/>
        <w:framePr w:w="3417" w:h="8771" w:hRule="exact" w:wrap="none" w:vAnchor="page" w:hAnchor="page" w:x="3583" w:y="3382"/>
        <w:shd w:val="clear" w:color="auto" w:fill="auto"/>
        <w:spacing w:after="0" w:line="241" w:lineRule="exact"/>
        <w:ind w:left="80" w:right="20" w:firstLine="260"/>
        <w:jc w:val="both"/>
      </w:pPr>
      <w:r>
        <w:rPr>
          <w:rStyle w:val="14BookmanOldStyle85pt0pt0"/>
        </w:rPr>
        <w:t>Типово романтичний сюжет роз</w:t>
      </w:r>
      <w:r>
        <w:rPr>
          <w:rStyle w:val="14BookmanOldStyle85pt0pt0"/>
        </w:rPr>
        <w:softHyphen/>
        <w:t>робляється в баладі «По</w:t>
      </w:r>
      <w:r>
        <w:rPr>
          <w:rStyle w:val="14BookmanOldStyle85pt0pt0"/>
        </w:rPr>
        <w:t>гоня», яка й темою, й образністю генетично пов’я</w:t>
      </w:r>
      <w:r>
        <w:rPr>
          <w:rStyle w:val="14BookmanOldStyle85pt0pt0"/>
        </w:rPr>
        <w:softHyphen/>
        <w:t>зана з фольклорними творами такого жанру. Ідеться тут про погоню коза</w:t>
      </w:r>
      <w:r>
        <w:rPr>
          <w:rStyle w:val="14BookmanOldStyle85pt0pt0"/>
        </w:rPr>
        <w:softHyphen/>
        <w:t>ка за татарином, який викрав його сестру, про загибель дівчини від руки</w:t>
      </w:r>
    </w:p>
    <w:p w:rsidR="00A66788" w:rsidRDefault="001A7945">
      <w:pPr>
        <w:pStyle w:val="140"/>
        <w:framePr w:w="3448" w:h="8787" w:hRule="exact" w:wrap="none" w:vAnchor="page" w:hAnchor="page" w:x="7370" w:y="3397"/>
        <w:shd w:val="clear" w:color="auto" w:fill="auto"/>
        <w:spacing w:after="0" w:line="241" w:lineRule="exact"/>
        <w:ind w:left="80" w:right="20" w:firstLine="0"/>
        <w:jc w:val="both"/>
      </w:pPr>
      <w:r>
        <w:rPr>
          <w:rStyle w:val="14BookmanOldStyle85pt0pt0"/>
        </w:rPr>
        <w:t xml:space="preserve">напасника </w:t>
      </w:r>
      <w:r>
        <w:rPr>
          <w:rStyle w:val="14ArialNarrow10pt0pt1"/>
          <w:b/>
          <w:bCs/>
        </w:rPr>
        <w:t xml:space="preserve">й </w:t>
      </w:r>
      <w:r>
        <w:rPr>
          <w:rStyle w:val="14BookmanOldStyle85pt0pt0"/>
        </w:rPr>
        <w:t xml:space="preserve">тугу героя. Поховавши сестру в рідному садочку, посадивши на могилі руту </w:t>
      </w:r>
      <w:r>
        <w:rPr>
          <w:rStyle w:val="14ArialNarrow10pt0pt1"/>
          <w:b/>
          <w:bCs/>
        </w:rPr>
        <w:t xml:space="preserve">й </w:t>
      </w:r>
      <w:r>
        <w:rPr>
          <w:rStyle w:val="14BookmanOldStyle85pt0pt0"/>
        </w:rPr>
        <w:t xml:space="preserve">калину, козак </w:t>
      </w:r>
      <w:r>
        <w:rPr>
          <w:rStyle w:val="14ArialNarrow10pt0pt1"/>
          <w:b/>
          <w:bCs/>
        </w:rPr>
        <w:t>зали</w:t>
      </w:r>
      <w:r>
        <w:rPr>
          <w:rStyle w:val="14ArialNarrow10pt0pt1"/>
          <w:b/>
          <w:bCs/>
        </w:rPr>
        <w:softHyphen/>
      </w:r>
      <w:r>
        <w:rPr>
          <w:rStyle w:val="14BookmanOldStyle85pt0pt0"/>
        </w:rPr>
        <w:t xml:space="preserve">шає домівку </w:t>
      </w:r>
      <w:r>
        <w:rPr>
          <w:rStyle w:val="14ArialNarrow10pt0pt1"/>
          <w:b/>
          <w:bCs/>
        </w:rPr>
        <w:t xml:space="preserve">й </w:t>
      </w:r>
      <w:r>
        <w:rPr>
          <w:rStyle w:val="14BookmanOldStyle85pt0pt0"/>
        </w:rPr>
        <w:t>відходить «на Украй- ноньку степами блукати». Ця балада типологічно близька до баладної творчості східноукраїнських роман</w:t>
      </w:r>
      <w:r>
        <w:rPr>
          <w:rStyle w:val="14BookmanOldStyle85pt0pt0"/>
        </w:rPr>
        <w:softHyphen/>
        <w:t>тиків (Левка Боровиковсько</w:t>
      </w:r>
      <w:r>
        <w:rPr>
          <w:rStyle w:val="14BookmanOldStyle85pt0pt0"/>
        </w:rPr>
        <w:t>го, Амв- росія Метлинського).</w:t>
      </w:r>
    </w:p>
    <w:p w:rsidR="00A66788" w:rsidRDefault="001A7945">
      <w:pPr>
        <w:pStyle w:val="140"/>
        <w:framePr w:w="3448" w:h="8787" w:hRule="exact" w:wrap="none" w:vAnchor="page" w:hAnchor="page" w:x="7370" w:y="3397"/>
        <w:shd w:val="clear" w:color="auto" w:fill="auto"/>
        <w:spacing w:after="0" w:line="241" w:lineRule="exact"/>
        <w:ind w:left="40" w:right="40" w:firstLine="200"/>
        <w:jc w:val="both"/>
      </w:pPr>
      <w:r>
        <w:rPr>
          <w:rStyle w:val="14BookmanOldStyle85pt0pt0"/>
        </w:rPr>
        <w:t>М. Шашкевич приніс своєю пое</w:t>
      </w:r>
      <w:r>
        <w:rPr>
          <w:rStyle w:val="14BookmanOldStyle85pt0pt0"/>
        </w:rPr>
        <w:softHyphen/>
        <w:t>зією в західноукраїнську словесність інтимно-особистісну лірику з вираз</w:t>
      </w:r>
      <w:r>
        <w:rPr>
          <w:rStyle w:val="14BookmanOldStyle85pt0pt0"/>
        </w:rPr>
        <w:softHyphen/>
        <w:t>но виявленою медитативною ос</w:t>
      </w:r>
      <w:r>
        <w:rPr>
          <w:rStyle w:val="14BookmanOldStyle85pt0pt0"/>
        </w:rPr>
        <w:softHyphen/>
        <w:t>новою, що дає підстави поставити її в один ряд з творчістю В. Забіли, М. Петренка, О. Афанасьєва</w:t>
      </w:r>
      <w:r>
        <w:rPr>
          <w:rStyle w:val="14BookmanOldStyle85pt0pt0"/>
        </w:rPr>
        <w:t>-Чуж- бинського.</w:t>
      </w:r>
    </w:p>
    <w:p w:rsidR="00A66788" w:rsidRDefault="001A7945">
      <w:pPr>
        <w:pStyle w:val="140"/>
        <w:framePr w:w="3448" w:h="8787" w:hRule="exact" w:wrap="none" w:vAnchor="page" w:hAnchor="page" w:x="7370" w:y="3397"/>
        <w:shd w:val="clear" w:color="auto" w:fill="auto"/>
        <w:spacing w:after="0" w:line="241" w:lineRule="exact"/>
        <w:ind w:left="20" w:firstLine="0"/>
        <w:jc w:val="center"/>
      </w:pPr>
      <w:r>
        <w:rPr>
          <w:rStyle w:val="14BookmanOldStyle85pt0pt0"/>
        </w:rPr>
        <w:t>Вірш «Руська молитва» доносить душевний біль поета, викликаний національною байдужістю тих, хто відцурався від мови свого народу: Руська мати нас родила,</w:t>
      </w:r>
    </w:p>
    <w:p w:rsidR="00A66788" w:rsidRDefault="001A7945">
      <w:pPr>
        <w:pStyle w:val="140"/>
        <w:framePr w:w="3448" w:h="8787" w:hRule="exact" w:wrap="none" w:vAnchor="page" w:hAnchor="page" w:x="7370" w:y="3397"/>
        <w:shd w:val="clear" w:color="auto" w:fill="auto"/>
        <w:spacing w:after="0" w:line="241" w:lineRule="exact"/>
        <w:ind w:left="20" w:firstLine="0"/>
        <w:jc w:val="center"/>
      </w:pPr>
      <w:r>
        <w:rPr>
          <w:rStyle w:val="14BookmanOldStyle85pt0pt0"/>
        </w:rPr>
        <w:t>Руська мати нас повила,</w:t>
      </w:r>
    </w:p>
    <w:p w:rsidR="00A66788" w:rsidRDefault="001A7945">
      <w:pPr>
        <w:pStyle w:val="140"/>
        <w:framePr w:w="3448" w:h="8787" w:hRule="exact" w:wrap="none" w:vAnchor="page" w:hAnchor="page" w:x="7370" w:y="3397"/>
        <w:shd w:val="clear" w:color="auto" w:fill="auto"/>
        <w:spacing w:after="0" w:line="241" w:lineRule="exact"/>
        <w:ind w:left="20" w:firstLine="0"/>
        <w:jc w:val="center"/>
      </w:pPr>
      <w:r>
        <w:rPr>
          <w:rStyle w:val="14BookmanOldStyle85pt0pt0"/>
        </w:rPr>
        <w:t>Руська мати нас любила:</w:t>
      </w:r>
    </w:p>
    <w:p w:rsidR="00A66788" w:rsidRDefault="001A7945">
      <w:pPr>
        <w:pStyle w:val="140"/>
        <w:framePr w:w="3448" w:h="8787" w:hRule="exact" w:wrap="none" w:vAnchor="page" w:hAnchor="page" w:x="7370" w:y="3397"/>
        <w:shd w:val="clear" w:color="auto" w:fill="auto"/>
        <w:spacing w:after="0" w:line="241" w:lineRule="exact"/>
        <w:ind w:left="20" w:firstLine="0"/>
        <w:jc w:val="center"/>
      </w:pPr>
      <w:r>
        <w:rPr>
          <w:rStyle w:val="14BookmanOldStyle85pt0pt0"/>
        </w:rPr>
        <w:t>Чому ж ця мова єй немила?</w:t>
      </w:r>
    </w:p>
    <w:p w:rsidR="00A66788" w:rsidRDefault="001A7945">
      <w:pPr>
        <w:pStyle w:val="140"/>
        <w:framePr w:w="3448" w:h="8787" w:hRule="exact" w:wrap="none" w:vAnchor="page" w:hAnchor="page" w:x="7370" w:y="3397"/>
        <w:shd w:val="clear" w:color="auto" w:fill="auto"/>
        <w:spacing w:after="0" w:line="241" w:lineRule="exact"/>
        <w:ind w:left="20" w:firstLine="0"/>
        <w:jc w:val="center"/>
      </w:pPr>
      <w:r>
        <w:rPr>
          <w:rStyle w:val="14BookmanOldStyle85pt0pt0"/>
        </w:rPr>
        <w:t>Чом нею вст</w:t>
      </w:r>
      <w:r>
        <w:rPr>
          <w:rStyle w:val="14BookmanOldStyle85pt0pt0"/>
        </w:rPr>
        <w:t>идати маєм?</w:t>
      </w:r>
    </w:p>
    <w:p w:rsidR="00A66788" w:rsidRDefault="001A7945">
      <w:pPr>
        <w:pStyle w:val="140"/>
        <w:framePr w:w="3448" w:h="8787" w:hRule="exact" w:wrap="none" w:vAnchor="page" w:hAnchor="page" w:x="7370" w:y="3397"/>
        <w:shd w:val="clear" w:color="auto" w:fill="auto"/>
        <w:spacing w:after="0" w:line="241" w:lineRule="exact"/>
        <w:ind w:left="20" w:firstLine="0"/>
        <w:jc w:val="center"/>
      </w:pPr>
      <w:r>
        <w:rPr>
          <w:rStyle w:val="14BookmanOldStyle85pt0pt0"/>
        </w:rPr>
        <w:t>Чом чужую полюбляєм?..</w:t>
      </w:r>
    </w:p>
    <w:p w:rsidR="00A66788" w:rsidRDefault="001A7945">
      <w:pPr>
        <w:pStyle w:val="140"/>
        <w:framePr w:w="3448" w:h="8787" w:hRule="exact" w:wrap="none" w:vAnchor="page" w:hAnchor="page" w:x="7370" w:y="3397"/>
        <w:shd w:val="clear" w:color="auto" w:fill="auto"/>
        <w:spacing w:after="0" w:line="241" w:lineRule="exact"/>
        <w:ind w:left="40" w:right="40" w:firstLine="200"/>
        <w:jc w:val="both"/>
      </w:pPr>
      <w:r>
        <w:rPr>
          <w:rStyle w:val="14BookmanOldStyle85pt0pt0"/>
        </w:rPr>
        <w:t>Ліричні вірші «Туга за милою». «До милої», «Думка», «Розлука» на</w:t>
      </w:r>
      <w:r>
        <w:rPr>
          <w:rStyle w:val="14BookmanOldStyle85pt0pt0"/>
          <w:vertAlign w:val="superscript"/>
        </w:rPr>
        <w:t>-</w:t>
      </w:r>
      <w:r>
        <w:rPr>
          <w:rStyle w:val="14BookmanOldStyle85pt0pt0"/>
        </w:rPr>
        <w:t xml:space="preserve"> гадують народні пісні і є, </w:t>
      </w:r>
      <w:r>
        <w:rPr>
          <w:rStyle w:val="14Georgia75pt0pt"/>
        </w:rPr>
        <w:t xml:space="preserve">власне, </w:t>
      </w:r>
      <w:r>
        <w:rPr>
          <w:rStyle w:val="14BookmanOldStyle85pt0pt0"/>
        </w:rPr>
        <w:t xml:space="preserve">зразками літературної пісні. Ліри ний герой поезії «Туга за </w:t>
      </w:r>
      <w:r>
        <w:rPr>
          <w:rStyle w:val="14Georgia75pt0pt0"/>
        </w:rPr>
        <w:t xml:space="preserve">милою», </w:t>
      </w:r>
      <w:r>
        <w:rPr>
          <w:rStyle w:val="14BookmanOldStyle85pt0pt0"/>
        </w:rPr>
        <w:t>виявляючи свої духовні</w:t>
      </w:r>
    </w:p>
    <w:p w:rsidR="00A66788" w:rsidRDefault="001A7945">
      <w:pPr>
        <w:pStyle w:val="1780"/>
        <w:framePr w:w="3448" w:h="8787" w:hRule="exact" w:wrap="none" w:vAnchor="page" w:hAnchor="page" w:x="7370" w:y="3397"/>
        <w:shd w:val="clear" w:color="auto" w:fill="auto"/>
        <w:spacing w:after="31" w:line="160" w:lineRule="exact"/>
        <w:ind w:right="40"/>
      </w:pPr>
      <w:r>
        <w:t>переживай'</w:t>
      </w:r>
    </w:p>
    <w:p w:rsidR="00A66788" w:rsidRDefault="001A7945">
      <w:pPr>
        <w:pStyle w:val="140"/>
        <w:framePr w:w="3448" w:h="8787" w:hRule="exact" w:wrap="none" w:vAnchor="page" w:hAnchor="page" w:x="7370" w:y="3397"/>
        <w:shd w:val="clear" w:color="auto" w:fill="auto"/>
        <w:spacing w:after="0" w:line="249" w:lineRule="exact"/>
        <w:ind w:left="40" w:right="40" w:firstLine="0"/>
        <w:jc w:val="both"/>
      </w:pPr>
      <w:r>
        <w:rPr>
          <w:rStyle w:val="14BookmanOldStyle85pt0pt0"/>
        </w:rPr>
        <w:t>ня, звертається із</w:t>
      </w:r>
      <w:r>
        <w:rPr>
          <w:rStyle w:val="14BookmanOldStyle85pt0pt0"/>
        </w:rPr>
        <w:t xml:space="preserve"> запитаннями Д° вітру про те, як почуває себе коха</w:t>
      </w:r>
      <w:r>
        <w:rPr>
          <w:rStyle w:val="14BookmanOldStyle85pt0pt0"/>
          <w:vertAlign w:val="superscript"/>
        </w:rPr>
        <w:t>н</w:t>
      </w:r>
      <w:r>
        <w:rPr>
          <w:rStyle w:val="14BookmanOldStyle85pt0pt0"/>
        </w:rPr>
        <w:t>°’ висловлює свій смуток, прагне &lt;</w:t>
      </w:r>
      <w:r>
        <w:rPr>
          <w:rStyle w:val="14BookmanOldStyle85pt0pt0"/>
          <w:vertAlign w:val="superscript"/>
        </w:rPr>
        <w:t>,соК</w:t>
      </w:r>
      <w:r>
        <w:rPr>
          <w:rStyle w:val="14BookmanOldStyle85pt0pt0"/>
        </w:rPr>
        <w:t>°</w:t>
      </w:r>
    </w:p>
    <w:p w:rsidR="00A66788" w:rsidRDefault="001A7945">
      <w:pPr>
        <w:pStyle w:val="234"/>
        <w:framePr w:wrap="none" w:vAnchor="page" w:hAnchor="page" w:x="16944" w:y="3123"/>
        <w:shd w:val="clear" w:color="auto" w:fill="auto"/>
        <w:spacing w:line="150" w:lineRule="exact"/>
        <w:ind w:left="20"/>
      </w:pPr>
      <w:r>
        <w:rPr>
          <w:rStyle w:val="23ArialNarrow75pt0pt1"/>
          <w:i/>
          <w:iCs/>
        </w:rPr>
        <w:t>Нова література</w:t>
      </w:r>
    </w:p>
    <w:p w:rsidR="00A66788" w:rsidRDefault="001A7945">
      <w:pPr>
        <w:pStyle w:val="140"/>
        <w:framePr w:w="3339" w:h="8997" w:hRule="exact" w:wrap="none" w:vAnchor="page" w:hAnchor="page" w:x="11020" w:y="3400"/>
        <w:shd w:val="clear" w:color="auto" w:fill="auto"/>
        <w:spacing w:after="0" w:line="272" w:lineRule="exact"/>
        <w:ind w:left="40" w:right="40" w:firstLine="0"/>
        <w:jc w:val="both"/>
      </w:pPr>
      <w:r>
        <w:rPr>
          <w:rStyle w:val="14BookmanOldStyle8pt0pt66"/>
          <w:b/>
          <w:bCs/>
          <w:vertAlign w:val="subscript"/>
        </w:rPr>
        <w:t>оМ</w:t>
      </w:r>
      <w:r>
        <w:rPr>
          <w:rStyle w:val="14BookmanOldStyle8pt0pt66"/>
          <w:b/>
          <w:bCs/>
        </w:rPr>
        <w:t xml:space="preserve"> злетіти, </w:t>
      </w:r>
      <w:r>
        <w:rPr>
          <w:rStyle w:val="14BookmanOldStyle85pt0pt0"/>
        </w:rPr>
        <w:t xml:space="preserve">тяжку тугу </w:t>
      </w:r>
      <w:r>
        <w:rPr>
          <w:rStyle w:val="14BookmanOldStyle8pt0pt66"/>
          <w:b/>
          <w:bCs/>
        </w:rPr>
        <w:t xml:space="preserve">із </w:t>
      </w:r>
      <w:r>
        <w:rPr>
          <w:rStyle w:val="14BookmanOldStyle85pt0pt0"/>
        </w:rPr>
        <w:t>серденька їй милій розбити».</w:t>
      </w:r>
    </w:p>
    <w:p w:rsidR="00A66788" w:rsidRDefault="001A7945">
      <w:pPr>
        <w:pStyle w:val="140"/>
        <w:framePr w:w="3339" w:h="8997" w:hRule="exact" w:wrap="none" w:vAnchor="page" w:hAnchor="page" w:x="11020" w:y="3400"/>
        <w:shd w:val="clear" w:color="auto" w:fill="auto"/>
        <w:spacing w:after="0" w:line="245" w:lineRule="exact"/>
        <w:ind w:left="20" w:right="40" w:firstLine="180"/>
        <w:jc w:val="both"/>
      </w:pPr>
      <w:r>
        <w:rPr>
          <w:rStyle w:val="14ArialNarrow55pt0pt"/>
          <w:b/>
          <w:bCs/>
        </w:rPr>
        <w:t xml:space="preserve">У </w:t>
      </w:r>
      <w:r>
        <w:rPr>
          <w:rStyle w:val="14BookmanOldStyle85pt0pt0"/>
        </w:rPr>
        <w:t>«Русалці Дністровій» був на</w:t>
      </w:r>
      <w:r>
        <w:rPr>
          <w:rStyle w:val="14BookmanOldStyle85pt0pt0"/>
        </w:rPr>
        <w:softHyphen/>
      </w:r>
      <w:r>
        <w:rPr>
          <w:rStyle w:val="14BookmanOldStyle8pt0pt66"/>
          <w:b/>
          <w:bCs/>
        </w:rPr>
        <w:t xml:space="preserve">друкований </w:t>
      </w:r>
      <w:r>
        <w:rPr>
          <w:rStyle w:val="14BookmanOldStyle85pt0pt0"/>
        </w:rPr>
        <w:t xml:space="preserve">вірш </w:t>
      </w:r>
      <w:r>
        <w:rPr>
          <w:rStyle w:val="14BookmanOldStyle8pt0pt66"/>
          <w:b/>
          <w:bCs/>
        </w:rPr>
        <w:t xml:space="preserve">М. </w:t>
      </w:r>
      <w:r>
        <w:rPr>
          <w:rStyle w:val="14BookmanOldStyle85pt0pt0"/>
        </w:rPr>
        <w:t xml:space="preserve">Шашкевича </w:t>
      </w:r>
      <w:r>
        <w:rPr>
          <w:rStyle w:val="14ArialNarrow8pt"/>
          <w:b/>
          <w:bCs/>
        </w:rPr>
        <w:t>«Веснівка»</w:t>
      </w:r>
      <w:r>
        <w:rPr>
          <w:rStyle w:val="14BookmanOldStyle85pt0pt0"/>
        </w:rPr>
        <w:t xml:space="preserve">, який високо оцінив Л, Максимович, наголосивши, що </w:t>
      </w:r>
      <w:r>
        <w:rPr>
          <w:rStyle w:val="14BookmanOldStyle8pt0pt66"/>
          <w:b/>
          <w:bCs/>
        </w:rPr>
        <w:t xml:space="preserve">галицька </w:t>
      </w:r>
      <w:r>
        <w:rPr>
          <w:rStyle w:val="14BookmanOldStyle85pt0pt0"/>
        </w:rPr>
        <w:t>поезія почала оновлюва</w:t>
      </w:r>
      <w:r>
        <w:rPr>
          <w:rStyle w:val="14BookmanOldStyle85pt0pt0"/>
        </w:rPr>
        <w:softHyphen/>
        <w:t xml:space="preserve">тися. Вірш побудовано у формі діалогу між першою квіткою весни </w:t>
      </w:r>
      <w:r>
        <w:rPr>
          <w:rStyle w:val="14BookmanOldStyle85pt0pt0"/>
          <w:vertAlign w:val="subscript"/>
        </w:rPr>
        <w:t>Т</w:t>
      </w:r>
      <w:r>
        <w:rPr>
          <w:rStyle w:val="14BookmanOldStyle85pt0pt0"/>
        </w:rPr>
        <w:t>а її матір’ю — ранньою весною. «Цвітка дрібная» благає неню дати їй долю, допомогти розквітнути, скрасити лу</w:t>
      </w:r>
      <w:r>
        <w:rPr>
          <w:rStyle w:val="14BookmanOldStyle85pt0pt0"/>
        </w:rPr>
        <w:t>г, пригорнути «весь світ до себе». Весна ж застерігає свою доню не поспішати, бо ще можуть засвистіти холодні вітри й удари</w:t>
      </w:r>
      <w:r>
        <w:rPr>
          <w:rStyle w:val="14BookmanOldStyle85pt0pt0"/>
        </w:rPr>
        <w:softHyphen/>
        <w:t>ти морози, і тоді «краса змарніє, легко зчорніє, голівоньку склониш, листоньки зрониш». Метафорич</w:t>
      </w:r>
      <w:r>
        <w:rPr>
          <w:rStyle w:val="14BookmanOldStyle85pt0pt0"/>
        </w:rPr>
        <w:softHyphen/>
        <w:t>ність, алегоричність цього твору м</w:t>
      </w:r>
      <w:r>
        <w:rPr>
          <w:rStyle w:val="14BookmanOldStyle85pt0pt0"/>
        </w:rPr>
        <w:t>ожна проектувати й на громадське,</w:t>
      </w:r>
    </w:p>
    <w:p w:rsidR="00A66788" w:rsidRDefault="001A7945">
      <w:pPr>
        <w:pStyle w:val="140"/>
        <w:framePr w:w="3339" w:h="8997" w:hRule="exact" w:wrap="none" w:vAnchor="page" w:hAnchor="page" w:x="11020" w:y="3400"/>
        <w:shd w:val="clear" w:color="auto" w:fill="auto"/>
        <w:spacing w:after="0" w:line="218" w:lineRule="exact"/>
        <w:ind w:left="20" w:right="40" w:firstLine="0"/>
        <w:jc w:val="both"/>
      </w:pPr>
      <w:r>
        <w:rPr>
          <w:rStyle w:val="14BookmanOldStyle85pt0pt0"/>
          <w:vertAlign w:val="superscript"/>
        </w:rPr>
        <w:t>1 на</w:t>
      </w:r>
      <w:r>
        <w:rPr>
          <w:rStyle w:val="14BookmanOldStyle85pt0pt0"/>
        </w:rPr>
        <w:t xml:space="preserve"> особисте життя як автора, так і кожної людини.</w:t>
      </w:r>
    </w:p>
    <w:p w:rsidR="00A66788" w:rsidRDefault="001A7945">
      <w:pPr>
        <w:pStyle w:val="140"/>
        <w:framePr w:w="3339" w:h="8997" w:hRule="exact" w:wrap="none" w:vAnchor="page" w:hAnchor="page" w:x="11020" w:y="3400"/>
        <w:shd w:val="clear" w:color="auto" w:fill="auto"/>
        <w:spacing w:after="0" w:line="249" w:lineRule="exact"/>
        <w:ind w:left="20" w:right="40" w:firstLine="180"/>
        <w:jc w:val="both"/>
      </w:pPr>
      <w:r>
        <w:rPr>
          <w:rStyle w:val="14BookmanOldStyle85pt0pt0"/>
        </w:rPr>
        <w:t xml:space="preserve">Про різнобічність просвітительсь- </w:t>
      </w:r>
      <w:r>
        <w:rPr>
          <w:rStyle w:val="14BookmanOldStyle85pt0pt0"/>
          <w:vertAlign w:val="superscript"/>
        </w:rPr>
        <w:t>Ких</w:t>
      </w:r>
      <w:r>
        <w:rPr>
          <w:rStyle w:val="14BookmanOldStyle85pt0pt0"/>
        </w:rPr>
        <w:t xml:space="preserve"> інтересів Шашкевича свідчить і </w:t>
      </w:r>
      <w:r>
        <w:rPr>
          <w:rStyle w:val="14BookmanOldStyle85pt0pt0"/>
          <w:vertAlign w:val="superscript"/>
        </w:rPr>
        <w:t>Впо</w:t>
      </w:r>
      <w:r>
        <w:rPr>
          <w:rStyle w:val="14BookmanOldStyle85pt0pt0"/>
        </w:rPr>
        <w:t xml:space="preserve">Рядкована ним у 1836 році «Чи- </w:t>
      </w:r>
      <w:r>
        <w:rPr>
          <w:rStyle w:val="14BookmanOldStyle85pt0pt0"/>
          <w:vertAlign w:val="superscript"/>
        </w:rPr>
        <w:t>Танка</w:t>
      </w:r>
      <w:r>
        <w:rPr>
          <w:rStyle w:val="14BookmanOldStyle85pt0pt0"/>
        </w:rPr>
        <w:t xml:space="preserve"> Для діточок в народних учили- </w:t>
      </w:r>
      <w:r>
        <w:rPr>
          <w:rStyle w:val="14BookmanOldStyle85pt0pt0"/>
          <w:vertAlign w:val="superscript"/>
        </w:rPr>
        <w:t>Чах</w:t>
      </w:r>
      <w:r>
        <w:rPr>
          <w:rStyle w:val="14BookmanOldStyle85pt0pt0"/>
        </w:rPr>
        <w:t xml:space="preserve"> Руських».</w:t>
      </w:r>
    </w:p>
    <w:p w:rsidR="00A66788" w:rsidRDefault="001A7945">
      <w:pPr>
        <w:pStyle w:val="290"/>
        <w:framePr w:w="3339" w:h="8997" w:hRule="exact" w:wrap="none" w:vAnchor="page" w:hAnchor="page" w:x="11020" w:y="3400"/>
        <w:shd w:val="clear" w:color="auto" w:fill="auto"/>
        <w:spacing w:line="249" w:lineRule="exact"/>
        <w:ind w:left="20" w:right="40" w:firstLine="180"/>
        <w:jc w:val="both"/>
      </w:pPr>
      <w:r>
        <w:rPr>
          <w:rStyle w:val="29BookmanOldStyle8pt0pt"/>
        </w:rPr>
        <w:t xml:space="preserve">М. Шашкевич пропонував юним ачам коротенькі оповідки на мо- </w:t>
      </w:r>
      <w:r>
        <w:rPr>
          <w:rStyle w:val="29BookmanOldStyle85pt0pt"/>
          <w:vertAlign w:val="superscript"/>
        </w:rPr>
        <w:t>ЬНо</w:t>
      </w:r>
      <w:r>
        <w:rPr>
          <w:rStyle w:val="29BookmanOldStyle85pt0pt"/>
        </w:rPr>
        <w:t xml:space="preserve">*етичні </w:t>
      </w:r>
      <w:r>
        <w:rPr>
          <w:rStyle w:val="29BookmanOldStyle8pt0pt"/>
        </w:rPr>
        <w:t xml:space="preserve">теми, тобто прагнув </w:t>
      </w:r>
      <w:r>
        <w:rPr>
          <w:rStyle w:val="29BookmanOldStyle85pt0pt"/>
        </w:rPr>
        <w:t xml:space="preserve">овувати їх </w:t>
      </w:r>
      <w:r>
        <w:rPr>
          <w:rStyle w:val="29BookmanOldStyle8pt0pt"/>
        </w:rPr>
        <w:t>у процесі навчання. Чем</w:t>
      </w:r>
      <w:r>
        <w:rPr>
          <w:rStyle w:val="29BookmanOldStyle8pt0pt"/>
          <w:vertAlign w:val="superscript"/>
        </w:rPr>
        <w:t>аНК&amp;</w:t>
      </w:r>
      <w:r>
        <w:rPr>
          <w:rStyle w:val="29BookmanOldStyle8pt0pt"/>
        </w:rPr>
        <w:t xml:space="preserve">* </w:t>
      </w:r>
      <w:r>
        <w:rPr>
          <w:rStyle w:val="29BookmanOldStyle8pt0pt"/>
          <w:vertAlign w:val="superscript"/>
        </w:rPr>
        <w:t>вп</w:t>
      </w:r>
      <w:r>
        <w:rPr>
          <w:rStyle w:val="29BookmanOldStyle8pt0pt"/>
        </w:rPr>
        <w:t xml:space="preserve">°РЯДКована Шашкеви- Руч' </w:t>
      </w:r>
      <w:r>
        <w:rPr>
          <w:rStyle w:val="29BookmanOldStyle8pt0pt"/>
          <w:vertAlign w:val="superscript"/>
        </w:rPr>
        <w:t>ЄЛ&amp;</w:t>
      </w:r>
      <w:r>
        <w:rPr>
          <w:rStyle w:val="29BookmanOldStyle8pt0pt"/>
        </w:rPr>
        <w:t xml:space="preserve">’ </w:t>
      </w:r>
      <w:r>
        <w:rPr>
          <w:rStyle w:val="29BookmanOldStyle8pt0pt"/>
          <w:vertAlign w:val="superscript"/>
        </w:rPr>
        <w:t>за</w:t>
      </w:r>
      <w:r>
        <w:rPr>
          <w:rStyle w:val="29BookmanOldStyle8pt0pt"/>
        </w:rPr>
        <w:t xml:space="preserve"> **</w:t>
      </w:r>
      <w:r>
        <w:rPr>
          <w:rStyle w:val="29BookmanOldStyle8pt0pt"/>
          <w:vertAlign w:val="superscript"/>
        </w:rPr>
        <w:t>ого</w:t>
      </w:r>
      <w:r>
        <w:rPr>
          <w:rStyle w:val="29BookmanOldStyle8pt0pt"/>
        </w:rPr>
        <w:t xml:space="preserve"> висловом, «дітей за під! ^ </w:t>
      </w:r>
      <w:r>
        <w:rPr>
          <w:rStyle w:val="29BookmanOldStyle8pt0pt"/>
          <w:vertAlign w:val="superscript"/>
        </w:rPr>
        <w:t>В</w:t>
      </w:r>
      <w:r>
        <w:rPr>
          <w:rStyle w:val="29BookmanOldStyle8pt0pt"/>
        </w:rPr>
        <w:t xml:space="preserve">*Д сучасності до майбутнього, </w:t>
      </w:r>
      <w:r>
        <w:rPr>
          <w:rStyle w:val="29BookmanOldStyle8pt0pt"/>
          <w:vertAlign w:val="superscript"/>
        </w:rPr>
        <w:t>Хат</w:t>
      </w:r>
      <w:r>
        <w:rPr>
          <w:rStyle w:val="29BookmanOldStyle8pt0pt"/>
        </w:rPr>
        <w:t xml:space="preserve">и </w:t>
      </w:r>
      <w:r>
        <w:rPr>
          <w:rStyle w:val="29BookmanOldStyle85pt0pt"/>
        </w:rPr>
        <w:t xml:space="preserve">у </w:t>
      </w:r>
      <w:r>
        <w:rPr>
          <w:rStyle w:val="29BookmanOldStyle8pt0pt"/>
        </w:rPr>
        <w:t>широкий світ».</w:t>
      </w:r>
    </w:p>
    <w:p w:rsidR="00A66788" w:rsidRDefault="001A7945">
      <w:pPr>
        <w:pStyle w:val="1654"/>
        <w:framePr w:w="3818" w:h="8929" w:hRule="exact" w:wrap="none" w:vAnchor="page" w:hAnchor="page" w:x="14764" w:y="3450"/>
        <w:shd w:val="clear" w:color="auto" w:fill="auto"/>
        <w:spacing w:after="145" w:line="272" w:lineRule="exact"/>
        <w:ind w:left="640" w:right="1300"/>
      </w:pPr>
      <w:bookmarkStart w:id="445" w:name="bookmark445"/>
      <w:r>
        <w:t>Тара</w:t>
      </w:r>
      <w:r>
        <w:t xml:space="preserve">с Шевченко </w:t>
      </w:r>
      <w:r>
        <w:rPr>
          <w:rStyle w:val="165115pt0pt"/>
          <w:b/>
          <w:bCs/>
        </w:rPr>
        <w:t>1814-1861 рр.</w:t>
      </w:r>
      <w:bookmarkEnd w:id="445"/>
    </w:p>
    <w:p w:rsidR="00A66788" w:rsidRDefault="001A7945">
      <w:pPr>
        <w:pStyle w:val="1733"/>
        <w:framePr w:w="3818" w:h="8929" w:hRule="exact" w:wrap="none" w:vAnchor="page" w:hAnchor="page" w:x="14764" w:y="3450"/>
        <w:shd w:val="clear" w:color="auto" w:fill="auto"/>
        <w:spacing w:before="0" w:line="241" w:lineRule="exact"/>
        <w:ind w:left="700" w:right="40"/>
      </w:pPr>
      <w:r>
        <w:t>Творчість Шевченка запалила те поетичне світло, при якім «стало видно по всій Україні, куди... ко</w:t>
      </w:r>
      <w:r>
        <w:softHyphen/>
        <w:t>жен мусить простувати».</w:t>
      </w:r>
    </w:p>
    <w:p w:rsidR="00A66788" w:rsidRDefault="001A7945">
      <w:pPr>
        <w:pStyle w:val="1733"/>
        <w:framePr w:w="3818" w:h="8929" w:hRule="exact" w:wrap="none" w:vAnchor="page" w:hAnchor="page" w:x="14764" w:y="3450"/>
        <w:shd w:val="clear" w:color="auto" w:fill="auto"/>
        <w:spacing w:before="0" w:line="241" w:lineRule="exact"/>
        <w:ind w:right="40"/>
        <w:jc w:val="right"/>
      </w:pPr>
      <w:r>
        <w:t>П. Куліш</w:t>
      </w:r>
    </w:p>
    <w:p w:rsidR="00A66788" w:rsidRDefault="001A7945">
      <w:pPr>
        <w:pStyle w:val="170"/>
        <w:framePr w:w="3818" w:h="8929" w:hRule="exact" w:wrap="none" w:vAnchor="page" w:hAnchor="page" w:x="14764" w:y="3450"/>
        <w:shd w:val="clear" w:color="auto" w:fill="auto"/>
        <w:spacing w:after="0" w:line="210" w:lineRule="exact"/>
        <w:ind w:left="20" w:right="40" w:firstLine="220"/>
      </w:pPr>
      <w:r>
        <w:rPr>
          <w:rStyle w:val="17ArialNarrow8pt0pt7"/>
        </w:rPr>
        <w:t>Народився Тарас Григорович Шевченко 9 бе</w:t>
      </w:r>
      <w:r>
        <w:rPr>
          <w:rStyle w:val="17ArialNarrow8pt0pt7"/>
        </w:rPr>
        <w:softHyphen/>
        <w:t xml:space="preserve">резня 1814 року в селі Моринці колишнього Звенигородського </w:t>
      </w:r>
      <w:r>
        <w:rPr>
          <w:rStyle w:val="17ArialNarrow8pt0pt7"/>
        </w:rPr>
        <w:t>повіту (тепер Черкаська об</w:t>
      </w:r>
      <w:r>
        <w:rPr>
          <w:rStyle w:val="17ArialNarrow8pt0pt7"/>
        </w:rPr>
        <w:softHyphen/>
        <w:t>ласть) у родині кріпаків.</w:t>
      </w:r>
    </w:p>
    <w:p w:rsidR="00A66788" w:rsidRDefault="001A7945">
      <w:pPr>
        <w:pStyle w:val="170"/>
        <w:framePr w:w="3818" w:h="8929" w:hRule="exact" w:wrap="none" w:vAnchor="page" w:hAnchor="page" w:x="14764" w:y="3450"/>
        <w:shd w:val="clear" w:color="auto" w:fill="auto"/>
        <w:spacing w:after="0" w:line="210" w:lineRule="exact"/>
        <w:ind w:left="20" w:right="40" w:firstLine="220"/>
      </w:pPr>
      <w:r>
        <w:rPr>
          <w:rStyle w:val="17ArialNarrow8pt0pt7"/>
        </w:rPr>
        <w:t>У 1829—1831 рр. разом з дворовими кріпака</w:t>
      </w:r>
      <w:r>
        <w:rPr>
          <w:rStyle w:val="17ArialNarrow8pt0pt7"/>
        </w:rPr>
        <w:softHyphen/>
        <w:t>ми перебував у Вільні, місці нового призначення поміщика, де вперше мав можливість познайо</w:t>
      </w:r>
      <w:r>
        <w:rPr>
          <w:rStyle w:val="17ArialNarrow8pt0pt7"/>
        </w:rPr>
        <w:softHyphen/>
        <w:t>митися з великим містом, з польською культу</w:t>
      </w:r>
      <w:r>
        <w:rPr>
          <w:rStyle w:val="17ArialNarrow8pt0pt7"/>
        </w:rPr>
        <w:softHyphen/>
        <w:t>рою. Національно-визвольне</w:t>
      </w:r>
      <w:r>
        <w:rPr>
          <w:rStyle w:val="17ArialNarrow8pt0pt7"/>
        </w:rPr>
        <w:t xml:space="preserve"> польське повстан</w:t>
      </w:r>
      <w:r>
        <w:rPr>
          <w:rStyle w:val="17ArialNarrow8pt0pt7"/>
        </w:rPr>
        <w:softHyphen/>
        <w:t>ня погнало переляканого пана Енгельгардта з Вільна до Петербурга. 1831 року в складі поміщицької челяді Шевченко прибуває до імперської столиці.</w:t>
      </w:r>
    </w:p>
    <w:p w:rsidR="00A66788" w:rsidRDefault="001A7945">
      <w:pPr>
        <w:pStyle w:val="170"/>
        <w:framePr w:w="3818" w:h="8929" w:hRule="exact" w:wrap="none" w:vAnchor="page" w:hAnchor="page" w:x="14764" w:y="3450"/>
        <w:shd w:val="clear" w:color="auto" w:fill="auto"/>
        <w:spacing w:after="0" w:line="210" w:lineRule="exact"/>
        <w:ind w:left="20" w:right="40" w:firstLine="220"/>
      </w:pPr>
      <w:r>
        <w:rPr>
          <w:rStyle w:val="17ArialNarrow8pt0pt7"/>
        </w:rPr>
        <w:t>22 квітня 1838 року, на двадцять четвертому році життя, його викуплено з кріпацтва. Згодом Ше</w:t>
      </w:r>
      <w:r>
        <w:rPr>
          <w:rStyle w:val="17ArialNarrow8pt0pt7"/>
        </w:rPr>
        <w:t>вченко вступає до Петербурзької академії мистецтв (став учнем К. Брюллова).</w:t>
      </w:r>
    </w:p>
    <w:p w:rsidR="00A66788" w:rsidRDefault="001A7945">
      <w:pPr>
        <w:pStyle w:val="170"/>
        <w:framePr w:w="3818" w:h="8929" w:hRule="exact" w:wrap="none" w:vAnchor="page" w:hAnchor="page" w:x="14764" w:y="3450"/>
        <w:shd w:val="clear" w:color="auto" w:fill="auto"/>
        <w:spacing w:after="0" w:line="210" w:lineRule="exact"/>
        <w:ind w:left="20" w:right="40" w:firstLine="220"/>
      </w:pPr>
      <w:r>
        <w:rPr>
          <w:rStyle w:val="17ArialNarrow8pt0pt7"/>
        </w:rPr>
        <w:t>1840 року вийшов у світ перший «Кобзар» Шевченка, до якого ввійшло 8 творів — «Думи мої, думи мої, лихо мені з вами», «Катерина», «Перебендя», «Тополя», «Іван Підкова», «Тара</w:t>
      </w:r>
      <w:r>
        <w:rPr>
          <w:rStyle w:val="17ArialNarrow8pt0pt7"/>
        </w:rPr>
        <w:softHyphen/>
        <w:t xml:space="preserve">сова </w:t>
      </w:r>
      <w:r>
        <w:rPr>
          <w:rStyle w:val="17ArialNarrow8pt0pt7"/>
        </w:rPr>
        <w:t>ніч», «До Основ’яненка», «Думка» («Нащо мені чорні брови»).</w:t>
      </w:r>
    </w:p>
    <w:p w:rsidR="00A66788" w:rsidRDefault="001A7945">
      <w:pPr>
        <w:pStyle w:val="170"/>
        <w:framePr w:w="3818" w:h="8929" w:hRule="exact" w:wrap="none" w:vAnchor="page" w:hAnchor="page" w:x="14764" w:y="3450"/>
        <w:shd w:val="clear" w:color="auto" w:fill="auto"/>
        <w:spacing w:after="0" w:line="210" w:lineRule="exact"/>
        <w:ind w:left="20" w:right="40" w:firstLine="220"/>
      </w:pPr>
      <w:r>
        <w:rPr>
          <w:rStyle w:val="17ArialNarrow8pt0pt7"/>
        </w:rPr>
        <w:t>Упродовж 1843—1845 рр. здійснив першу по</w:t>
      </w:r>
      <w:r>
        <w:rPr>
          <w:rStyle w:val="17ArialNarrow8pt0pt7"/>
        </w:rPr>
        <w:softHyphen/>
        <w:t>дорож в Україну.</w:t>
      </w:r>
    </w:p>
    <w:p w:rsidR="00A66788" w:rsidRDefault="001A7945">
      <w:pPr>
        <w:pStyle w:val="170"/>
        <w:framePr w:w="3818" w:h="8929" w:hRule="exact" w:wrap="none" w:vAnchor="page" w:hAnchor="page" w:x="14764" w:y="3450"/>
        <w:shd w:val="clear" w:color="auto" w:fill="auto"/>
        <w:spacing w:after="0" w:line="210" w:lineRule="exact"/>
        <w:ind w:left="20" w:right="40" w:firstLine="220"/>
      </w:pPr>
      <w:r>
        <w:rPr>
          <w:rStyle w:val="17ArialNarrow8pt0pt7"/>
        </w:rPr>
        <w:t>1845 року рада Академії мистецтв ухвалила надати Шевченкові «звання некласснаго худож</w:t>
      </w:r>
      <w:r>
        <w:rPr>
          <w:rStyle w:val="17ArialNarrow8pt0pt7"/>
        </w:rPr>
        <w:softHyphen/>
        <w:t>ника» (тобто звичайного художника). У 1845 ро</w:t>
      </w:r>
      <w:r>
        <w:rPr>
          <w:rStyle w:val="17ArialNarrow8pt0pt7"/>
        </w:rPr>
        <w:softHyphen/>
        <w:t>ці виї</w:t>
      </w:r>
      <w:r>
        <w:rPr>
          <w:rStyle w:val="17ArialNarrow8pt0pt7"/>
        </w:rPr>
        <w:t>здить на Україну «для художніх занять», як співробітник археографічної комісії подорожує по Лівобережній Україні.</w:t>
      </w:r>
    </w:p>
    <w:p w:rsidR="00A66788" w:rsidRDefault="001A7945">
      <w:pPr>
        <w:pStyle w:val="170"/>
        <w:framePr w:w="3818" w:h="8929" w:hRule="exact" w:wrap="none" w:vAnchor="page" w:hAnchor="page" w:x="14764" w:y="3450"/>
        <w:shd w:val="clear" w:color="auto" w:fill="auto"/>
        <w:spacing w:after="0" w:line="160" w:lineRule="exact"/>
        <w:ind w:left="20" w:firstLine="220"/>
      </w:pPr>
      <w:r>
        <w:rPr>
          <w:rStyle w:val="17ArialNarrow8pt0pt7"/>
        </w:rPr>
        <w:t>У 1847 році здійснив другу подорож в Україну.</w:t>
      </w:r>
    </w:p>
    <w:p w:rsidR="00A66788" w:rsidRDefault="001A7945">
      <w:pPr>
        <w:pStyle w:val="1790"/>
        <w:framePr w:wrap="none" w:vAnchor="page" w:hAnchor="page" w:x="18240" w:y="12647"/>
        <w:shd w:val="clear" w:color="auto" w:fill="auto"/>
        <w:spacing w:line="210" w:lineRule="exact"/>
      </w:pPr>
      <w:bookmarkStart w:id="446" w:name="bookmark446"/>
      <w:r>
        <w:t>545</w:t>
      </w:r>
      <w:bookmarkEnd w:id="446"/>
    </w:p>
    <w:p w:rsidR="00A66788" w:rsidRDefault="00A66788">
      <w:pPr>
        <w:rPr>
          <w:sz w:val="2"/>
          <w:szCs w:val="2"/>
        </w:rPr>
        <w:sectPr w:rsidR="00A66788">
          <w:pgSz w:w="23810" w:h="16838" w:orient="landscape"/>
          <w:pgMar w:top="0" w:right="0" w:bottom="0" w:left="0" w:header="0" w:footer="3" w:gutter="0"/>
          <w:cols w:space="720"/>
          <w:noEndnote/>
          <w:docGrid w:linePitch="360"/>
        </w:sectPr>
      </w:pPr>
    </w:p>
    <w:p w:rsidR="00A66788" w:rsidRDefault="001A7945">
      <w:pPr>
        <w:pStyle w:val="234"/>
        <w:framePr w:wrap="none" w:vAnchor="page" w:hAnchor="page" w:x="4859" w:y="6922"/>
        <w:shd w:val="clear" w:color="auto" w:fill="auto"/>
        <w:spacing w:line="150" w:lineRule="exact"/>
        <w:ind w:left="20"/>
      </w:pPr>
      <w:r>
        <w:rPr>
          <w:rStyle w:val="23ArialNarrow75pt0pt0"/>
          <w:i/>
          <w:iCs/>
        </w:rPr>
        <w:lastRenderedPageBreak/>
        <w:t>УКРА ЇНСЬКА ЛІТЕРА ТУРА</w:t>
      </w:r>
    </w:p>
    <w:p w:rsidR="00A66788" w:rsidRDefault="001A7945">
      <w:pPr>
        <w:pStyle w:val="170"/>
        <w:framePr w:w="3437" w:h="8500" w:hRule="exact" w:wrap="none" w:vAnchor="page" w:hAnchor="page" w:x="4886" w:y="7271"/>
        <w:shd w:val="clear" w:color="auto" w:fill="auto"/>
        <w:spacing w:after="0" w:line="210" w:lineRule="exact"/>
        <w:ind w:left="160" w:right="80" w:firstLine="0"/>
      </w:pPr>
      <w:r>
        <w:rPr>
          <w:rStyle w:val="17ArialNarrow8pt0pt7"/>
        </w:rPr>
        <w:t xml:space="preserve">Протягом 1847—1857 рр. відбував заслання за </w:t>
      </w:r>
      <w:r>
        <w:rPr>
          <w:rStyle w:val="17ArialNarrow8pt0pt7"/>
        </w:rPr>
        <w:t>участь у Кирило-Мефодіївському братстві, 1857 року його звільнено. На 1857-1861 рр. при</w:t>
      </w:r>
      <w:r>
        <w:rPr>
          <w:rStyle w:val="17ArialNarrow8pt0pt7"/>
        </w:rPr>
        <w:softHyphen/>
        <w:t>падає останній плідний творчий період поета.</w:t>
      </w:r>
    </w:p>
    <w:p w:rsidR="00A66788" w:rsidRDefault="001A7945">
      <w:pPr>
        <w:pStyle w:val="170"/>
        <w:framePr w:w="3437" w:h="8500" w:hRule="exact" w:wrap="none" w:vAnchor="page" w:hAnchor="page" w:x="4886" w:y="7271"/>
        <w:numPr>
          <w:ilvl w:val="0"/>
          <w:numId w:val="329"/>
        </w:numPr>
        <w:shd w:val="clear" w:color="auto" w:fill="auto"/>
        <w:tabs>
          <w:tab w:val="left" w:pos="736"/>
        </w:tabs>
        <w:spacing w:after="0" w:line="210" w:lineRule="exact"/>
        <w:ind w:left="160" w:right="80" w:firstLine="100"/>
      </w:pPr>
      <w:r>
        <w:rPr>
          <w:rStyle w:val="17ArialNarrow8pt0pt7"/>
        </w:rPr>
        <w:t>року Т. Шевченко здійснив останню по</w:t>
      </w:r>
      <w:r>
        <w:rPr>
          <w:rStyle w:val="17ArialNarrow8pt0pt7"/>
        </w:rPr>
        <w:softHyphen/>
        <w:t>дорож в Україну.</w:t>
      </w:r>
    </w:p>
    <w:p w:rsidR="00A66788" w:rsidRDefault="001A7945">
      <w:pPr>
        <w:pStyle w:val="170"/>
        <w:framePr w:w="3437" w:h="8500" w:hRule="exact" w:wrap="none" w:vAnchor="page" w:hAnchor="page" w:x="4886" w:y="7271"/>
        <w:numPr>
          <w:ilvl w:val="0"/>
          <w:numId w:val="329"/>
        </w:numPr>
        <w:shd w:val="clear" w:color="auto" w:fill="auto"/>
        <w:tabs>
          <w:tab w:val="left" w:pos="622"/>
        </w:tabs>
        <w:spacing w:after="0" w:line="210" w:lineRule="exact"/>
        <w:ind w:left="160" w:firstLine="100"/>
      </w:pPr>
      <w:r>
        <w:rPr>
          <w:rStyle w:val="17ArialNarrow8pt0pt7"/>
        </w:rPr>
        <w:t>року побачив світ «Кобзар».</w:t>
      </w:r>
    </w:p>
    <w:p w:rsidR="00A66788" w:rsidRDefault="001A7945">
      <w:pPr>
        <w:pStyle w:val="170"/>
        <w:framePr w:w="3437" w:h="8500" w:hRule="exact" w:wrap="none" w:vAnchor="page" w:hAnchor="page" w:x="4886" w:y="7271"/>
        <w:shd w:val="clear" w:color="auto" w:fill="auto"/>
        <w:spacing w:after="0" w:line="210" w:lineRule="exact"/>
        <w:ind w:left="160" w:right="80" w:firstLine="100"/>
      </w:pPr>
      <w:r>
        <w:rPr>
          <w:rStyle w:val="17ArialNarrow8pt0pt7"/>
        </w:rPr>
        <w:t xml:space="preserve">10 березня 1861 року Т. Шевченко помер у </w:t>
      </w:r>
      <w:r>
        <w:rPr>
          <w:rStyle w:val="17ArialNarrow8pt0pt7"/>
        </w:rPr>
        <w:t>Петербурзі. Перепохований на Чернечій (Тара</w:t>
      </w:r>
      <w:r>
        <w:rPr>
          <w:rStyle w:val="17ArialNarrow8pt0pt7"/>
        </w:rPr>
        <w:softHyphen/>
        <w:t>совій) горі в Каневі.</w:t>
      </w:r>
    </w:p>
    <w:p w:rsidR="00A66788" w:rsidRDefault="001A7945">
      <w:pPr>
        <w:pStyle w:val="140"/>
        <w:framePr w:w="3437" w:h="8500" w:hRule="exact" w:wrap="none" w:vAnchor="page" w:hAnchor="page" w:x="4886" w:y="7271"/>
        <w:shd w:val="clear" w:color="auto" w:fill="auto"/>
        <w:spacing w:after="0" w:line="234" w:lineRule="exact"/>
        <w:ind w:left="160" w:right="80" w:firstLine="100"/>
        <w:jc w:val="both"/>
      </w:pPr>
      <w:r>
        <w:rPr>
          <w:rStyle w:val="14BookmanOldStyle85pt0pt0"/>
        </w:rPr>
        <w:t>Т. Шевченко був «немов великий факел з українського воску, що сві</w:t>
      </w:r>
      <w:r>
        <w:rPr>
          <w:rStyle w:val="14BookmanOldStyle85pt0pt0"/>
        </w:rPr>
        <w:softHyphen/>
        <w:t>титься найяснішим і найчистішим вогнем європейського поступу. Фа</w:t>
      </w:r>
      <w:r>
        <w:rPr>
          <w:rStyle w:val="14BookmanOldStyle85pt0pt0"/>
        </w:rPr>
        <w:softHyphen/>
        <w:t>кел, що освітлює цілий новітній роз</w:t>
      </w:r>
      <w:r>
        <w:rPr>
          <w:rStyle w:val="14BookmanOldStyle85pt0pt0"/>
        </w:rPr>
        <w:softHyphen/>
        <w:t>виток української літер</w:t>
      </w:r>
      <w:r>
        <w:rPr>
          <w:rStyle w:val="14BookmanOldStyle85pt0pt0"/>
        </w:rPr>
        <w:t xml:space="preserve">атури» (І. </w:t>
      </w:r>
      <w:r>
        <w:rPr>
          <w:rStyle w:val="14BookmanOldStyle85pt0pt0"/>
          <w:lang w:val="ru-RU"/>
        </w:rPr>
        <w:t xml:space="preserve">Франко). </w:t>
      </w:r>
      <w:r>
        <w:rPr>
          <w:rStyle w:val="14BookmanOldStyle85pt0pt0"/>
        </w:rPr>
        <w:t>Його художні твори, цей «величний храм любові до сім’ї люд</w:t>
      </w:r>
      <w:r>
        <w:rPr>
          <w:rStyle w:val="14BookmanOldStyle85pt0pt0"/>
        </w:rPr>
        <w:softHyphen/>
        <w:t>ської» (В. Самійленко), «належать усій Україні і будуть промовляти за неї вічно* (П. Куліш) цілому світові.</w:t>
      </w:r>
    </w:p>
    <w:p w:rsidR="00A66788" w:rsidRDefault="001A7945">
      <w:pPr>
        <w:pStyle w:val="140"/>
        <w:framePr w:w="3437" w:h="8500" w:hRule="exact" w:wrap="none" w:vAnchor="page" w:hAnchor="page" w:x="4886" w:y="7271"/>
        <w:shd w:val="clear" w:color="auto" w:fill="auto"/>
        <w:spacing w:after="215" w:line="234" w:lineRule="exact"/>
        <w:ind w:left="260" w:right="80" w:firstLine="160"/>
        <w:jc w:val="both"/>
      </w:pPr>
      <w:r>
        <w:rPr>
          <w:rStyle w:val="14BookmanOldStyle85pt0pt0"/>
        </w:rPr>
        <w:t>Як драматург («Назар Стодоля») і прозаїк, автор повістей у дусі про</w:t>
      </w:r>
      <w:r>
        <w:rPr>
          <w:rStyle w:val="14BookmanOldStyle85pt0pt0"/>
        </w:rPr>
        <w:softHyphen/>
        <w:t>с</w:t>
      </w:r>
      <w:r>
        <w:rPr>
          <w:rStyle w:val="14BookmanOldStyle85pt0pt0"/>
        </w:rPr>
        <w:t>вітницького реалізму, Шевченко ес</w:t>
      </w:r>
      <w:r>
        <w:rPr>
          <w:rStyle w:val="14BookmanOldStyle85pt0pt0"/>
        </w:rPr>
        <w:softHyphen/>
        <w:t>тетично удосконалював жанри, нада</w:t>
      </w:r>
      <w:r>
        <w:rPr>
          <w:rStyle w:val="14BookmanOldStyle85pt0pt0"/>
        </w:rPr>
        <w:softHyphen/>
        <w:t>ючи їм гуманного змістового напов</w:t>
      </w:r>
      <w:r>
        <w:rPr>
          <w:rStyle w:val="14BookmanOldStyle85pt0pt0"/>
        </w:rPr>
        <w:softHyphen/>
        <w:t>нення. Як поет, лірик і епік уводив українську літературу в коло світо</w:t>
      </w:r>
      <w:r>
        <w:rPr>
          <w:rStyle w:val="14BookmanOldStyle85pt0pt0"/>
        </w:rPr>
        <w:softHyphen/>
        <w:t>вих, удосконалив віршування, виро</w:t>
      </w:r>
      <w:r>
        <w:rPr>
          <w:rStyle w:val="14BookmanOldStyle85pt0pt0"/>
        </w:rPr>
        <w:softHyphen/>
        <w:t xml:space="preserve">бив високий стиль, спричинився до усталення норм </w:t>
      </w:r>
      <w:r>
        <w:rPr>
          <w:rStyle w:val="14BookmanOldStyle85pt0pt0"/>
        </w:rPr>
        <w:t>літературної мови.</w:t>
      </w:r>
    </w:p>
    <w:p w:rsidR="00A66788" w:rsidRDefault="001A7945">
      <w:pPr>
        <w:pStyle w:val="190"/>
        <w:framePr w:w="3437" w:h="8500" w:hRule="exact" w:wrap="none" w:vAnchor="page" w:hAnchor="page" w:x="4886" w:y="7271"/>
        <w:shd w:val="clear" w:color="auto" w:fill="auto"/>
        <w:spacing w:before="0" w:after="158" w:line="190" w:lineRule="exact"/>
        <w:ind w:left="260" w:firstLine="160"/>
        <w:jc w:val="both"/>
      </w:pPr>
      <w:r>
        <w:rPr>
          <w:rStyle w:val="1995pt3pt"/>
          <w:b/>
          <w:bCs/>
        </w:rPr>
        <w:t>Рання творчість</w:t>
      </w:r>
    </w:p>
    <w:p w:rsidR="00A66788" w:rsidRDefault="001A7945">
      <w:pPr>
        <w:pStyle w:val="180"/>
        <w:framePr w:w="3437" w:h="8500" w:hRule="exact" w:wrap="none" w:vAnchor="page" w:hAnchor="page" w:x="4886" w:y="7271"/>
        <w:shd w:val="clear" w:color="auto" w:fill="auto"/>
        <w:spacing w:before="0" w:after="106" w:line="170" w:lineRule="exact"/>
        <w:ind w:left="260" w:firstLine="160"/>
      </w:pPr>
      <w:r>
        <w:rPr>
          <w:rStyle w:val="18ArialNarrow0pt4"/>
        </w:rPr>
        <w:t>Шевченкові балади</w:t>
      </w:r>
    </w:p>
    <w:p w:rsidR="00A66788" w:rsidRDefault="001A7945">
      <w:pPr>
        <w:pStyle w:val="140"/>
        <w:framePr w:w="3437" w:h="8500" w:hRule="exact" w:wrap="none" w:vAnchor="page" w:hAnchor="page" w:x="4886" w:y="7271"/>
        <w:shd w:val="clear" w:color="auto" w:fill="auto"/>
        <w:spacing w:after="0" w:line="230" w:lineRule="exact"/>
        <w:ind w:left="260" w:right="80" w:firstLine="160"/>
        <w:jc w:val="both"/>
      </w:pPr>
      <w:r>
        <w:rPr>
          <w:rStyle w:val="14BookmanOldStyle85pt0pt0"/>
        </w:rPr>
        <w:t>Романтичний за своїм світосприй</w:t>
      </w:r>
      <w:r>
        <w:rPr>
          <w:rStyle w:val="14BookmanOldStyle85pt0pt0"/>
        </w:rPr>
        <w:softHyphen/>
        <w:t>няттям, Т. Шевченко не міг не вико-</w:t>
      </w:r>
    </w:p>
    <w:p w:rsidR="00A66788" w:rsidRDefault="001A7945">
      <w:pPr>
        <w:pStyle w:val="223"/>
        <w:framePr w:w="3475" w:h="207" w:hRule="exact" w:wrap="none" w:vAnchor="page" w:hAnchor="page" w:x="4866" w:y="16049"/>
        <w:shd w:val="clear" w:color="auto" w:fill="auto"/>
        <w:spacing w:line="160" w:lineRule="exact"/>
        <w:ind w:left="260"/>
      </w:pPr>
      <w:r>
        <w:rPr>
          <w:rStyle w:val="22ArialNarrow8pt0pt"/>
        </w:rPr>
        <w:t>546</w:t>
      </w:r>
    </w:p>
    <w:p w:rsidR="00A66788" w:rsidRDefault="001A7945">
      <w:pPr>
        <w:pStyle w:val="140"/>
        <w:framePr w:w="3363" w:h="8550" w:hRule="exact" w:wrap="none" w:vAnchor="page" w:hAnchor="page" w:x="8610" w:y="7277"/>
        <w:shd w:val="clear" w:color="auto" w:fill="auto"/>
        <w:spacing w:after="0" w:line="237" w:lineRule="exact"/>
        <w:ind w:left="40" w:firstLine="0"/>
        <w:jc w:val="both"/>
      </w:pPr>
      <w:r>
        <w:rPr>
          <w:rStyle w:val="14BookmanOldStyle85pt0pt0"/>
        </w:rPr>
        <w:t>ристати улюблений жанр романтиків</w:t>
      </w:r>
    </w:p>
    <w:p w:rsidR="00A66788" w:rsidRDefault="001A7945">
      <w:pPr>
        <w:pStyle w:val="140"/>
        <w:framePr w:w="3363" w:h="8550" w:hRule="exact" w:wrap="none" w:vAnchor="page" w:hAnchor="page" w:x="8610" w:y="7277"/>
        <w:numPr>
          <w:ilvl w:val="0"/>
          <w:numId w:val="316"/>
        </w:numPr>
        <w:shd w:val="clear" w:color="auto" w:fill="auto"/>
        <w:tabs>
          <w:tab w:val="left" w:pos="316"/>
        </w:tabs>
        <w:spacing w:after="0" w:line="237" w:lineRule="exact"/>
        <w:ind w:left="40" w:right="40" w:firstLine="0"/>
        <w:jc w:val="both"/>
      </w:pPr>
      <w:r>
        <w:rPr>
          <w:rStyle w:val="14BookmanOldStyle85pt0pt0"/>
        </w:rPr>
        <w:t xml:space="preserve">баладу. Романтики змальовували світ таким, яким його хотіли бачити У ньому ніби все, як у </w:t>
      </w:r>
      <w:r>
        <w:rPr>
          <w:rStyle w:val="14BookmanOldStyle85pt0pt0"/>
        </w:rPr>
        <w:t>реальному світі, але все те... трохи незвичне. Поети-романтики відкрили для се</w:t>
      </w:r>
      <w:r>
        <w:rPr>
          <w:rStyle w:val="14BookmanOldStyle85pt0pt0"/>
        </w:rPr>
        <w:softHyphen/>
        <w:t>бе океан українського фольклору (Г. Клочек) — силу-силенну пісень, казок, переказів, легенд... вони на</w:t>
      </w:r>
      <w:r>
        <w:rPr>
          <w:rStyle w:val="14BookmanOldStyle85pt0pt0"/>
        </w:rPr>
        <w:softHyphen/>
        <w:t>магалися залучити їх у писемну літе</w:t>
      </w:r>
      <w:r>
        <w:rPr>
          <w:rStyle w:val="14BookmanOldStyle85pt0pt0"/>
        </w:rPr>
        <w:softHyphen/>
        <w:t>ратуру, адже своєю фантасмаго- рійніст</w:t>
      </w:r>
      <w:r>
        <w:rPr>
          <w:rStyle w:val="14BookmanOldStyle85pt0pt0"/>
        </w:rPr>
        <w:t>ю український фольклор був співзвучний романтичному світоба</w:t>
      </w:r>
      <w:r>
        <w:rPr>
          <w:rStyle w:val="14BookmanOldStyle85pt0pt0"/>
        </w:rPr>
        <w:softHyphen/>
        <w:t>ченню. Молодий Шевченко блискуче продемонстрував своє вміння різно</w:t>
      </w:r>
      <w:r>
        <w:rPr>
          <w:rStyle w:val="14BookmanOldStyle85pt0pt0"/>
        </w:rPr>
        <w:softHyphen/>
        <w:t>манітні народні уявлення перетвори</w:t>
      </w:r>
      <w:r>
        <w:rPr>
          <w:rStyle w:val="14BookmanOldStyle85pt0pt0"/>
        </w:rPr>
        <w:softHyphen/>
        <w:t>ти у художнє явище. М. Гоголь пи</w:t>
      </w:r>
      <w:r>
        <w:rPr>
          <w:rStyle w:val="14BookmanOldStyle85pt0pt0"/>
        </w:rPr>
        <w:softHyphen/>
        <w:t>сав, що в основі балад — «таємничі поетичні перекази і явища,</w:t>
      </w:r>
      <w:r>
        <w:rPr>
          <w:rStyle w:val="14BookmanOldStyle85pt0pt0"/>
        </w:rPr>
        <w:t xml:space="preserve"> що звору</w:t>
      </w:r>
      <w:r>
        <w:rPr>
          <w:rStyle w:val="14BookmanOldStyle85pt0pt0"/>
        </w:rPr>
        <w:softHyphen/>
        <w:t>шують і лякають уяву».</w:t>
      </w:r>
    </w:p>
    <w:p w:rsidR="00A66788" w:rsidRDefault="001A7945">
      <w:pPr>
        <w:pStyle w:val="140"/>
        <w:framePr w:w="3363" w:h="8550" w:hRule="exact" w:wrap="none" w:vAnchor="page" w:hAnchor="page" w:x="8610" w:y="7277"/>
        <w:shd w:val="clear" w:color="auto" w:fill="auto"/>
        <w:spacing w:after="0" w:line="237" w:lineRule="exact"/>
        <w:ind w:left="40" w:right="40" w:firstLine="240"/>
        <w:jc w:val="both"/>
      </w:pPr>
      <w:r>
        <w:rPr>
          <w:rStyle w:val="14BookmanOldStyle85pt0pt0"/>
        </w:rPr>
        <w:t xml:space="preserve">«Причинна». Балада «Причинна» відповідає вимогам жанру. </w:t>
      </w:r>
      <w:r>
        <w:rPr>
          <w:rStyle w:val="14BookmanOldStyle85pt0pt1"/>
        </w:rPr>
        <w:t>Сюжет</w:t>
      </w:r>
      <w:r>
        <w:rPr>
          <w:rStyle w:val="14BookmanOldStyle85pt0pt0"/>
        </w:rPr>
        <w:t xml:space="preserve"> у ній — незвичайний і загадковий, ко</w:t>
      </w:r>
      <w:r>
        <w:rPr>
          <w:rStyle w:val="14BookmanOldStyle85pt0pt0"/>
        </w:rPr>
        <w:softHyphen/>
        <w:t xml:space="preserve">лоритно-похмурий. </w:t>
      </w:r>
      <w:r>
        <w:rPr>
          <w:rStyle w:val="14Georgia7pt0pt2"/>
        </w:rPr>
        <w:t xml:space="preserve">У </w:t>
      </w:r>
      <w:r>
        <w:rPr>
          <w:rStyle w:val="14BookmanOldStyle85pt0pt0"/>
        </w:rPr>
        <w:t xml:space="preserve">баладі </w:t>
      </w:r>
      <w:r>
        <w:rPr>
          <w:rStyle w:val="14Georgia7pt0pt2"/>
        </w:rPr>
        <w:t>йдеться</w:t>
      </w:r>
    </w:p>
    <w:p w:rsidR="00A66788" w:rsidRDefault="001A7945">
      <w:pPr>
        <w:pStyle w:val="140"/>
        <w:framePr w:w="3363" w:h="8550" w:hRule="exact" w:wrap="none" w:vAnchor="page" w:hAnchor="page" w:x="8610" w:y="7277"/>
        <w:shd w:val="clear" w:color="auto" w:fill="auto"/>
        <w:spacing w:after="0" w:line="230" w:lineRule="exact"/>
        <w:ind w:left="40" w:right="40" w:firstLine="0"/>
        <w:jc w:val="both"/>
      </w:pPr>
      <w:r>
        <w:rPr>
          <w:rStyle w:val="14BookmanOldStyle85pt0pt0"/>
        </w:rPr>
        <w:t>про події казково-фантастичного ха</w:t>
      </w:r>
      <w:r>
        <w:rPr>
          <w:rStyle w:val="14BookmanOldStyle85pt0pt0"/>
        </w:rPr>
        <w:softHyphen/>
        <w:t>рактеру. Початкова картина буряної ночі є, у певному р</w:t>
      </w:r>
      <w:r>
        <w:rPr>
          <w:rStyle w:val="14BookmanOldStyle85pt0pt0"/>
        </w:rPr>
        <w:t xml:space="preserve">озумінні, </w:t>
      </w:r>
      <w:r>
        <w:rPr>
          <w:rStyle w:val="14Georgia75pt0pt"/>
        </w:rPr>
        <w:t xml:space="preserve">самодос </w:t>
      </w:r>
      <w:r>
        <w:rPr>
          <w:rStyle w:val="14BookmanOldStyle85pt0pt0"/>
        </w:rPr>
        <w:t>татнім твором.</w:t>
      </w:r>
    </w:p>
    <w:p w:rsidR="00A66788" w:rsidRDefault="001A7945">
      <w:pPr>
        <w:pStyle w:val="140"/>
        <w:framePr w:w="3363" w:h="8550" w:hRule="exact" w:wrap="none" w:vAnchor="page" w:hAnchor="page" w:x="8610" w:y="7277"/>
        <w:shd w:val="clear" w:color="auto" w:fill="auto"/>
        <w:spacing w:after="0" w:line="230" w:lineRule="exact"/>
        <w:ind w:left="480" w:right="40" w:firstLine="0"/>
        <w:jc w:val="both"/>
      </w:pPr>
      <w:r>
        <w:rPr>
          <w:rStyle w:val="14BookmanOldStyle85pt0pt0"/>
        </w:rPr>
        <w:t xml:space="preserve">Реве та стогне Дніпр </w:t>
      </w:r>
      <w:r>
        <w:rPr>
          <w:rStyle w:val="14Georgia65pt0pt"/>
        </w:rPr>
        <w:t xml:space="preserve">широкий, </w:t>
      </w:r>
      <w:r>
        <w:rPr>
          <w:rStyle w:val="14BookmanOldStyle85pt0pt0"/>
        </w:rPr>
        <w:t>Сердитий вітер завива,</w:t>
      </w:r>
    </w:p>
    <w:p w:rsidR="00A66788" w:rsidRDefault="001A7945">
      <w:pPr>
        <w:pStyle w:val="140"/>
        <w:framePr w:w="3363" w:h="8550" w:hRule="exact" w:wrap="none" w:vAnchor="page" w:hAnchor="page" w:x="8610" w:y="7277"/>
        <w:shd w:val="clear" w:color="auto" w:fill="auto"/>
        <w:spacing w:after="0" w:line="230" w:lineRule="exact"/>
        <w:ind w:left="20" w:firstLine="0"/>
        <w:jc w:val="center"/>
      </w:pPr>
      <w:r>
        <w:rPr>
          <w:rStyle w:val="14BookmanOldStyle85pt0pt0"/>
        </w:rPr>
        <w:t>Додолу верби гне високі, Горами хвилю підійма. ^ Дванадцять початкових рядків ^ лади сьогодні широко відомі як родна пісня. Та цей фрагмент ви нує важливу функцію в комп</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832" w:y="6961"/>
        <w:shd w:val="clear" w:color="auto" w:fill="auto"/>
        <w:spacing w:line="150" w:lineRule="exact"/>
        <w:ind w:left="20"/>
      </w:pPr>
      <w:r>
        <w:rPr>
          <w:rStyle w:val="23ArialNarrow75pt0pt1"/>
          <w:i/>
          <w:iCs/>
        </w:rPr>
        <w:lastRenderedPageBreak/>
        <w:t>Нова література</w:t>
      </w:r>
    </w:p>
    <w:p w:rsidR="00A66788" w:rsidRDefault="001A7945">
      <w:pPr>
        <w:pStyle w:val="140"/>
        <w:framePr w:w="3728" w:h="9134" w:hRule="exact" w:wrap="none" w:vAnchor="page" w:hAnchor="page" w:x="4423" w:y="7256"/>
        <w:shd w:val="clear" w:color="auto" w:fill="auto"/>
        <w:spacing w:after="0" w:line="249" w:lineRule="exact"/>
        <w:ind w:left="60" w:right="20" w:firstLine="0"/>
        <w:jc w:val="both"/>
      </w:pPr>
      <w:r>
        <w:rPr>
          <w:rStyle w:val="14Georgia75pt0pt0"/>
        </w:rPr>
        <w:t xml:space="preserve">ційній </w:t>
      </w:r>
      <w:r>
        <w:rPr>
          <w:rStyle w:val="14BookmanOldStyle85pt0pt0"/>
        </w:rPr>
        <w:t>структурі всієї балади. Карти</w:t>
      </w:r>
      <w:r>
        <w:rPr>
          <w:rStyle w:val="14BookmanOldStyle85pt0pt0"/>
        </w:rPr>
        <w:softHyphen/>
        <w:t>на бурі змінюється картиною спо</w:t>
      </w:r>
      <w:r>
        <w:rPr>
          <w:rStyle w:val="14BookmanOldStyle85pt0pt0"/>
        </w:rPr>
        <w:softHyphen/>
        <w:t>кійної ночі.</w:t>
      </w:r>
    </w:p>
    <w:p w:rsidR="00A66788" w:rsidRDefault="001A7945">
      <w:pPr>
        <w:pStyle w:val="140"/>
        <w:framePr w:w="3728" w:h="9134" w:hRule="exact" w:wrap="none" w:vAnchor="page" w:hAnchor="page" w:x="4423" w:y="7256"/>
        <w:shd w:val="clear" w:color="auto" w:fill="auto"/>
        <w:spacing w:after="0" w:line="249" w:lineRule="exact"/>
        <w:ind w:left="420" w:firstLine="0"/>
      </w:pPr>
      <w:r>
        <w:rPr>
          <w:rStyle w:val="14BookmanOldStyle85pt0pt0"/>
        </w:rPr>
        <w:t>В таку добу під горою,</w:t>
      </w:r>
    </w:p>
    <w:p w:rsidR="00A66788" w:rsidRDefault="001A7945">
      <w:pPr>
        <w:pStyle w:val="140"/>
        <w:framePr w:w="3728" w:h="9134" w:hRule="exact" w:wrap="none" w:vAnchor="page" w:hAnchor="page" w:x="4423" w:y="7256"/>
        <w:shd w:val="clear" w:color="auto" w:fill="auto"/>
        <w:spacing w:after="0" w:line="249" w:lineRule="exact"/>
        <w:ind w:left="420" w:firstLine="0"/>
      </w:pPr>
      <w:r>
        <w:rPr>
          <w:rStyle w:val="14BookmanOldStyle85pt0pt0"/>
        </w:rPr>
        <w:t>Біля того гаю,</w:t>
      </w:r>
    </w:p>
    <w:p w:rsidR="00A66788" w:rsidRDefault="001A7945">
      <w:pPr>
        <w:pStyle w:val="140"/>
        <w:framePr w:w="3728" w:h="9134" w:hRule="exact" w:wrap="none" w:vAnchor="page" w:hAnchor="page" w:x="4423" w:y="7256"/>
        <w:shd w:val="clear" w:color="auto" w:fill="auto"/>
        <w:spacing w:after="0" w:line="249" w:lineRule="exact"/>
        <w:ind w:left="420" w:firstLine="0"/>
      </w:pPr>
      <w:r>
        <w:rPr>
          <w:rStyle w:val="14BookmanOldStyle85pt0pt0"/>
        </w:rPr>
        <w:t>Що чорніє над водою,</w:t>
      </w:r>
    </w:p>
    <w:p w:rsidR="00A66788" w:rsidRDefault="001A7945">
      <w:pPr>
        <w:pStyle w:val="140"/>
        <w:framePr w:w="3728" w:h="9134" w:hRule="exact" w:wrap="none" w:vAnchor="page" w:hAnchor="page" w:x="4423" w:y="7256"/>
        <w:shd w:val="clear" w:color="auto" w:fill="auto"/>
        <w:spacing w:after="0" w:line="249" w:lineRule="exact"/>
        <w:ind w:left="420" w:firstLine="0"/>
      </w:pPr>
      <w:r>
        <w:rPr>
          <w:rStyle w:val="14BookmanOldStyle85pt0pt0"/>
        </w:rPr>
        <w:t>Щось біле блукає...</w:t>
      </w:r>
    </w:p>
    <w:p w:rsidR="00A66788" w:rsidRDefault="001A7945">
      <w:pPr>
        <w:pStyle w:val="140"/>
        <w:framePr w:w="3728" w:h="9134" w:hRule="exact" w:wrap="none" w:vAnchor="page" w:hAnchor="page" w:x="4423" w:y="7256"/>
        <w:shd w:val="clear" w:color="auto" w:fill="auto"/>
        <w:spacing w:after="0" w:line="249" w:lineRule="exact"/>
        <w:ind w:left="60" w:right="20" w:firstLine="180"/>
        <w:jc w:val="both"/>
      </w:pPr>
      <w:r>
        <w:rPr>
          <w:rStyle w:val="14BookmanOldStyle85pt0pt0"/>
        </w:rPr>
        <w:t xml:space="preserve">Це — причинна (божевільна) дівчина, яка не витримала </w:t>
      </w:r>
      <w:r>
        <w:rPr>
          <w:rStyle w:val="14BookmanOldStyle85pt0pt0"/>
        </w:rPr>
        <w:t>розлуки з коханим. Роздуми автора над долею сироти теж стали самостійним тво</w:t>
      </w:r>
      <w:r>
        <w:rPr>
          <w:rStyle w:val="14BookmanOldStyle85pt0pt0"/>
        </w:rPr>
        <w:softHyphen/>
        <w:t>ром — народною піснею:</w:t>
      </w:r>
    </w:p>
    <w:p w:rsidR="00A66788" w:rsidRDefault="001A7945">
      <w:pPr>
        <w:pStyle w:val="140"/>
        <w:framePr w:w="3728" w:h="9134" w:hRule="exact" w:wrap="none" w:vAnchor="page" w:hAnchor="page" w:x="4423" w:y="7256"/>
        <w:shd w:val="clear" w:color="auto" w:fill="auto"/>
        <w:spacing w:after="0" w:line="249" w:lineRule="exact"/>
        <w:ind w:left="420" w:right="20" w:firstLine="0"/>
      </w:pPr>
      <w:r>
        <w:rPr>
          <w:rStyle w:val="14BookmanOldStyle85pt0pt0"/>
        </w:rPr>
        <w:t>Така її доля... О Боже мій милий! За що ж ти караєш її молоду? Зате, що так щиро вона полюбила Козацькії очі?.. Прости сироту!</w:t>
      </w:r>
    </w:p>
    <w:p w:rsidR="00A66788" w:rsidRDefault="001A7945">
      <w:pPr>
        <w:pStyle w:val="140"/>
        <w:framePr w:w="3728" w:h="9134" w:hRule="exact" w:wrap="none" w:vAnchor="page" w:hAnchor="page" w:x="4423" w:y="7256"/>
        <w:shd w:val="clear" w:color="auto" w:fill="auto"/>
        <w:spacing w:after="0" w:line="249" w:lineRule="exact"/>
        <w:ind w:left="60" w:right="20" w:firstLine="180"/>
        <w:jc w:val="both"/>
      </w:pPr>
      <w:r>
        <w:rPr>
          <w:rStyle w:val="14BookmanOldStyle85pt0pt0"/>
        </w:rPr>
        <w:t xml:space="preserve">Русалки, викликані місяцем і </w:t>
      </w:r>
      <w:r>
        <w:rPr>
          <w:rStyle w:val="14BookmanOldStyle85pt0pt0"/>
        </w:rPr>
        <w:t>зо</w:t>
      </w:r>
      <w:r>
        <w:rPr>
          <w:rStyle w:val="14BookmanOldStyle85pt0pt0"/>
        </w:rPr>
        <w:softHyphen/>
        <w:t>рями, під тихий плюскіт хвиль вихо</w:t>
      </w:r>
      <w:r>
        <w:rPr>
          <w:rStyle w:val="14BookmanOldStyle85pt0pt0"/>
        </w:rPr>
        <w:softHyphen/>
        <w:t>дять з води. Танцюючи, співаючи, вони залоскотали дівчину. Козак, який усе-таки повертається з далекої доро</w:t>
      </w:r>
      <w:r>
        <w:rPr>
          <w:rStyle w:val="14BookmanOldStyle85pt0pt0"/>
        </w:rPr>
        <w:softHyphen/>
        <w:t>ги, з горя теж розлучається з життям. Смерть дівчини й козака схвилювала все село. Загиблих ховали разом: Поса</w:t>
      </w:r>
      <w:r>
        <w:rPr>
          <w:rStyle w:val="14BookmanOldStyle85pt0pt0"/>
        </w:rPr>
        <w:t>дили над козаком Явір та калину,</w:t>
      </w:r>
    </w:p>
    <w:p w:rsidR="00A66788" w:rsidRDefault="001A7945">
      <w:pPr>
        <w:pStyle w:val="140"/>
        <w:framePr w:w="3728" w:h="9134" w:hRule="exact" w:wrap="none" w:vAnchor="page" w:hAnchor="page" w:x="4423" w:y="7256"/>
        <w:shd w:val="clear" w:color="auto" w:fill="auto"/>
        <w:spacing w:after="0" w:line="249" w:lineRule="exact"/>
        <w:ind w:left="420" w:right="20" w:firstLine="0"/>
      </w:pPr>
      <w:r>
        <w:rPr>
          <w:rStyle w:val="14BookmanOldStyle85pt0pt0"/>
        </w:rPr>
        <w:t>А в головах у дівчини Червону калину.</w:t>
      </w:r>
    </w:p>
    <w:p w:rsidR="00A66788" w:rsidRDefault="001A7945">
      <w:pPr>
        <w:pStyle w:val="140"/>
        <w:framePr w:w="3728" w:h="9134" w:hRule="exact" w:wrap="none" w:vAnchor="page" w:hAnchor="page" w:x="4423" w:y="7256"/>
        <w:shd w:val="clear" w:color="auto" w:fill="auto"/>
        <w:spacing w:after="0" w:line="249" w:lineRule="exact"/>
        <w:ind w:left="60" w:right="20" w:firstLine="180"/>
        <w:jc w:val="both"/>
      </w:pPr>
      <w:r>
        <w:rPr>
          <w:rStyle w:val="14BookmanOldStyle85pt0pt0"/>
        </w:rPr>
        <w:t>На прикладі балади «Причинна» переконуємося, що Шевченко ор</w:t>
      </w:r>
      <w:r>
        <w:rPr>
          <w:rStyle w:val="14BookmanOldStyle85pt0pt0"/>
        </w:rPr>
        <w:softHyphen/>
        <w:t>ганічно ввібрав образне мислення свого народу. Слушно про це писала Михайлина Коцюбинська: «Шевчен</w:t>
      </w:r>
      <w:r>
        <w:rPr>
          <w:rStyle w:val="14BookmanOldStyle85pt0pt0"/>
        </w:rPr>
        <w:softHyphen/>
        <w:t>кові художні взаємини з на</w:t>
      </w:r>
      <w:r>
        <w:rPr>
          <w:rStyle w:val="14BookmanOldStyle85pt0pt0"/>
        </w:rPr>
        <w:t>родною піснею... весь час будуються на пе</w:t>
      </w:r>
      <w:r>
        <w:rPr>
          <w:rStyle w:val="14BookmanOldStyle85pt0pt0"/>
        </w:rPr>
        <w:softHyphen/>
        <w:t>реплетенні, на взаємодії двох тен</w:t>
      </w:r>
      <w:r>
        <w:rPr>
          <w:rStyle w:val="14BookmanOldStyle85pt0pt0"/>
        </w:rPr>
        <w:softHyphen/>
      </w:r>
    </w:p>
    <w:p w:rsidR="00A66788" w:rsidRDefault="001A7945">
      <w:pPr>
        <w:pStyle w:val="140"/>
        <w:framePr w:w="3833" w:h="9083" w:hRule="exact" w:wrap="none" w:vAnchor="page" w:hAnchor="page" w:x="8583" w:y="7276"/>
        <w:shd w:val="clear" w:color="auto" w:fill="auto"/>
        <w:spacing w:after="0" w:line="249" w:lineRule="exact"/>
        <w:ind w:left="60" w:right="20" w:firstLine="0"/>
        <w:jc w:val="both"/>
      </w:pPr>
      <w:r>
        <w:rPr>
          <w:rStyle w:val="14BookmanOldStyle85pt0pt0"/>
        </w:rPr>
        <w:t>денцій. З одного боку — максимальне наближення до стихії, духу народної пісні, з другого — постійне прагнен</w:t>
      </w:r>
      <w:r>
        <w:rPr>
          <w:rStyle w:val="14BookmanOldStyle85pt0pt0"/>
        </w:rPr>
        <w:softHyphen/>
        <w:t>ня до її перетворення, переосмислен</w:t>
      </w:r>
      <w:r>
        <w:rPr>
          <w:rStyle w:val="14BookmanOldStyle85pt0pt0"/>
        </w:rPr>
        <w:softHyphen/>
        <w:t>ня, підкорення своїм індивідуальним</w:t>
      </w:r>
      <w:r>
        <w:rPr>
          <w:rStyle w:val="14BookmanOldStyle85pt0pt0"/>
        </w:rPr>
        <w:t xml:space="preserve"> художнім завданням. Мовби працює потужний генератор для переробки поетичної енергії фольклору. Ці дві тенденції не є полярними, як може здатися на перший погляд. Навпаки</w:t>
      </w:r>
    </w:p>
    <w:p w:rsidR="00A66788" w:rsidRDefault="001A7945">
      <w:pPr>
        <w:pStyle w:val="140"/>
        <w:framePr w:w="3833" w:h="9083" w:hRule="exact" w:wrap="none" w:vAnchor="page" w:hAnchor="page" w:x="8583" w:y="7276"/>
        <w:numPr>
          <w:ilvl w:val="0"/>
          <w:numId w:val="316"/>
        </w:numPr>
        <w:shd w:val="clear" w:color="auto" w:fill="auto"/>
        <w:tabs>
          <w:tab w:val="left" w:pos="366"/>
        </w:tabs>
        <w:spacing w:after="0" w:line="249" w:lineRule="exact"/>
        <w:ind w:left="20" w:right="20" w:firstLine="0"/>
        <w:jc w:val="both"/>
      </w:pPr>
      <w:r>
        <w:rPr>
          <w:rStyle w:val="14BookmanOldStyle85pt0pt0"/>
        </w:rPr>
        <w:t>вони взаємозалежні. Органічне злиття з духом народної пісні дає право поводитися з не</w:t>
      </w:r>
      <w:r>
        <w:rPr>
          <w:rStyle w:val="14BookmanOldStyle85pt0pt0"/>
        </w:rPr>
        <w:t>ю як господар, почуватися в її стихії як вдома*.</w:t>
      </w:r>
    </w:p>
    <w:p w:rsidR="00A66788" w:rsidRDefault="001A7945">
      <w:pPr>
        <w:pStyle w:val="140"/>
        <w:framePr w:w="3833" w:h="9083" w:hRule="exact" w:wrap="none" w:vAnchor="page" w:hAnchor="page" w:x="8583" w:y="7276"/>
        <w:shd w:val="clear" w:color="auto" w:fill="auto"/>
        <w:spacing w:after="0" w:line="249" w:lineRule="exact"/>
        <w:ind w:left="20" w:right="20" w:firstLine="240"/>
        <w:jc w:val="both"/>
      </w:pPr>
      <w:r>
        <w:rPr>
          <w:rStyle w:val="14BookmanOldStyle85pt0pt0"/>
        </w:rPr>
        <w:t xml:space="preserve">У шевченкових пейзажах є майже всі найхарактерніші для народних пісень деталі: і соловейко, і вишневі садки, і білі хати, і темні гаї, і високі могили в полі... Але в Шевченка ці характерні «знаки» </w:t>
      </w:r>
      <w:r>
        <w:rPr>
          <w:rStyle w:val="14BookmanOldStyle85pt0pt0"/>
        </w:rPr>
        <w:t>українського пейзажу набули авторського забарв</w:t>
      </w:r>
      <w:r>
        <w:rPr>
          <w:rStyle w:val="14BookmanOldStyle85pt0pt0"/>
        </w:rPr>
        <w:softHyphen/>
        <w:t>лення. Говорячи словами І. Франка, «увесь той, так сказати, сік українсь</w:t>
      </w:r>
      <w:r>
        <w:rPr>
          <w:rStyle w:val="14BookmanOldStyle85pt0pt0"/>
        </w:rPr>
        <w:softHyphen/>
        <w:t>ких пісень народних... перетворений в кипучу кров самого Шевченка, закра</w:t>
      </w:r>
      <w:r>
        <w:rPr>
          <w:rStyle w:val="14BookmanOldStyle85pt0pt0"/>
        </w:rPr>
        <w:softHyphen/>
        <w:t>шений сильно його індивідуальністю*.</w:t>
      </w:r>
    </w:p>
    <w:p w:rsidR="00A66788" w:rsidRDefault="001A7945">
      <w:pPr>
        <w:pStyle w:val="140"/>
        <w:framePr w:w="3833" w:h="9083" w:hRule="exact" w:wrap="none" w:vAnchor="page" w:hAnchor="page" w:x="8583" w:y="7276"/>
        <w:shd w:val="clear" w:color="auto" w:fill="auto"/>
        <w:spacing w:after="0" w:line="249" w:lineRule="exact"/>
        <w:ind w:left="20" w:right="20" w:firstLine="240"/>
        <w:jc w:val="both"/>
      </w:pPr>
      <w:r>
        <w:rPr>
          <w:rStyle w:val="14BookmanOldStyle85pt0pt0"/>
        </w:rPr>
        <w:t xml:space="preserve">«Тополя». Типова балада у </w:t>
      </w:r>
      <w:r>
        <w:rPr>
          <w:rStyle w:val="14BookmanOldStyle85pt0pt0"/>
        </w:rPr>
        <w:t>кон</w:t>
      </w:r>
      <w:r>
        <w:rPr>
          <w:rStyle w:val="14BookmanOldStyle85pt0pt0"/>
        </w:rPr>
        <w:softHyphen/>
        <w:t>тексті ранніх романтичних творів Т. Шевченка. Твір починається ча</w:t>
      </w:r>
      <w:r>
        <w:rPr>
          <w:rStyle w:val="14BookmanOldStyle85pt0pt0"/>
        </w:rPr>
        <w:softHyphen/>
        <w:t>рівною картиною степу: синіє без</w:t>
      </w:r>
      <w:r>
        <w:rPr>
          <w:rStyle w:val="14BookmanOldStyle85pt0pt0"/>
        </w:rPr>
        <w:softHyphen/>
        <w:t>крає поле, гуляє вітер, нагинає оди</w:t>
      </w:r>
      <w:r>
        <w:rPr>
          <w:rStyle w:val="14BookmanOldStyle85pt0pt0"/>
        </w:rPr>
        <w:softHyphen/>
        <w:t>ноку тополю:</w:t>
      </w:r>
    </w:p>
    <w:p w:rsidR="00A66788" w:rsidRDefault="001A7945">
      <w:pPr>
        <w:pStyle w:val="140"/>
        <w:framePr w:w="3833" w:h="9083" w:hRule="exact" w:wrap="none" w:vAnchor="page" w:hAnchor="page" w:x="8583" w:y="7276"/>
        <w:shd w:val="clear" w:color="auto" w:fill="auto"/>
        <w:spacing w:after="0" w:line="249" w:lineRule="exact"/>
        <w:ind w:left="440" w:firstLine="0"/>
      </w:pPr>
      <w:r>
        <w:rPr>
          <w:rStyle w:val="14BookmanOldStyle85pt0pt0"/>
        </w:rPr>
        <w:t>По діброві вітер виє,</w:t>
      </w:r>
    </w:p>
    <w:p w:rsidR="00A66788" w:rsidRDefault="001A7945">
      <w:pPr>
        <w:pStyle w:val="140"/>
        <w:framePr w:w="3833" w:h="9083" w:hRule="exact" w:wrap="none" w:vAnchor="page" w:hAnchor="page" w:x="8583" w:y="7276"/>
        <w:shd w:val="clear" w:color="auto" w:fill="auto"/>
        <w:spacing w:after="0" w:line="249" w:lineRule="exact"/>
        <w:ind w:left="440" w:firstLine="0"/>
      </w:pPr>
      <w:r>
        <w:rPr>
          <w:rStyle w:val="14BookmanOldStyle85pt0pt0"/>
        </w:rPr>
        <w:t>Гуляє по полю,</w:t>
      </w:r>
    </w:p>
    <w:p w:rsidR="00A66788" w:rsidRDefault="001A7945">
      <w:pPr>
        <w:pStyle w:val="140"/>
        <w:framePr w:w="3833" w:h="9083" w:hRule="exact" w:wrap="none" w:vAnchor="page" w:hAnchor="page" w:x="8583" w:y="7276"/>
        <w:shd w:val="clear" w:color="auto" w:fill="auto"/>
        <w:spacing w:after="0" w:line="249" w:lineRule="exact"/>
        <w:ind w:left="440" w:right="940" w:firstLine="0"/>
      </w:pPr>
      <w:r>
        <w:rPr>
          <w:rStyle w:val="14BookmanOldStyle85pt0pt0"/>
        </w:rPr>
        <w:t>Край дороги гне тополю До самого долу.</w:t>
      </w:r>
    </w:p>
    <w:p w:rsidR="00A66788" w:rsidRDefault="001A7945">
      <w:pPr>
        <w:pStyle w:val="223"/>
        <w:framePr w:wrap="none" w:vAnchor="page" w:hAnchor="page" w:x="12023" w:y="16636"/>
        <w:shd w:val="clear" w:color="auto" w:fill="auto"/>
        <w:spacing w:line="160" w:lineRule="exact"/>
        <w:ind w:left="20"/>
      </w:pPr>
      <w:r>
        <w:rPr>
          <w:rStyle w:val="22ArialNarrow8pt0pt"/>
        </w:rPr>
        <w:t>547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2"/>
        <w:framePr w:wrap="none" w:vAnchor="page" w:hAnchor="page" w:x="5038" w:y="7202"/>
        <w:shd w:val="clear" w:color="auto" w:fill="auto"/>
        <w:spacing w:line="160" w:lineRule="exact"/>
        <w:ind w:left="20"/>
      </w:pPr>
      <w:r>
        <w:rPr>
          <w:rStyle w:val="2975pt0pt"/>
          <w:i/>
          <w:iCs/>
        </w:rPr>
        <w:lastRenderedPageBreak/>
        <w:t>УК</w:t>
      </w:r>
      <w:r>
        <w:rPr>
          <w:rStyle w:val="2975pt0pt"/>
          <w:i/>
          <w:iCs/>
        </w:rPr>
        <w:t xml:space="preserve">РАЇНСЬКА </w:t>
      </w:r>
      <w:r>
        <w:t>ЛІТЕРА ТУРА</w:t>
      </w:r>
    </w:p>
    <w:p w:rsidR="00A66788" w:rsidRDefault="001A7945">
      <w:pPr>
        <w:pStyle w:val="1670"/>
        <w:framePr w:w="3520" w:h="8640" w:hRule="exact" w:wrap="none" w:vAnchor="page" w:hAnchor="page" w:x="4810" w:y="7529"/>
        <w:shd w:val="clear" w:color="auto" w:fill="auto"/>
        <w:spacing w:line="236" w:lineRule="exact"/>
        <w:ind w:left="200" w:right="80" w:firstLine="240"/>
      </w:pPr>
      <w:r>
        <w:rPr>
          <w:rStyle w:val="1670pt"/>
        </w:rPr>
        <w:t xml:space="preserve">Ці рядки є </w:t>
      </w:r>
      <w:r>
        <w:t>своєрідним обрамлен</w:t>
      </w:r>
      <w:r>
        <w:softHyphen/>
      </w:r>
      <w:r>
        <w:rPr>
          <w:rStyle w:val="1670pt"/>
        </w:rPr>
        <w:t xml:space="preserve">ням балади. У </w:t>
      </w:r>
      <w:r>
        <w:t>мальовничому описі то</w:t>
      </w:r>
      <w:r>
        <w:softHyphen/>
      </w:r>
      <w:r>
        <w:rPr>
          <w:rStyle w:val="1670pt"/>
        </w:rPr>
        <w:t xml:space="preserve">полі вгадується </w:t>
      </w:r>
      <w:r>
        <w:t>дівчина. Настрій три</w:t>
      </w:r>
      <w:r>
        <w:softHyphen/>
      </w:r>
      <w:r>
        <w:rPr>
          <w:rStyle w:val="1670pt"/>
        </w:rPr>
        <w:t xml:space="preserve">воги охоплює </w:t>
      </w:r>
      <w:r>
        <w:t xml:space="preserve">душу, бо тополя «марне </w:t>
      </w:r>
      <w:r>
        <w:rPr>
          <w:rStyle w:val="1670pt"/>
        </w:rPr>
        <w:t xml:space="preserve">зеленіє», </w:t>
      </w:r>
      <w:r>
        <w:t xml:space="preserve">«одна </w:t>
      </w:r>
      <w:r>
        <w:rPr>
          <w:rStyle w:val="1670pt"/>
        </w:rPr>
        <w:t xml:space="preserve">як </w:t>
      </w:r>
      <w:r>
        <w:t xml:space="preserve">сирота», «кругом </w:t>
      </w:r>
      <w:r>
        <w:rPr>
          <w:rStyle w:val="1670pt"/>
        </w:rPr>
        <w:t xml:space="preserve">ні </w:t>
      </w:r>
      <w:r>
        <w:t xml:space="preserve">билини», тільки степ та могили. Символіка самотності </w:t>
      </w:r>
      <w:r>
        <w:t>розкривається через сприйняття тополі постійними мандрівниками степу — чумаком та чабаном, їх роздумами про дерево-си- роту серед безкрайого степу.</w:t>
      </w:r>
    </w:p>
    <w:p w:rsidR="00A66788" w:rsidRDefault="001A7945">
      <w:pPr>
        <w:pStyle w:val="1670"/>
        <w:framePr w:w="3520" w:h="8640" w:hRule="exact" w:wrap="none" w:vAnchor="page" w:hAnchor="page" w:x="4810" w:y="7529"/>
        <w:shd w:val="clear" w:color="auto" w:fill="auto"/>
        <w:spacing w:line="236" w:lineRule="exact"/>
        <w:ind w:left="200" w:right="80" w:firstLine="240"/>
      </w:pPr>
      <w:r>
        <w:t>Сюжет балади традиційний для ук</w:t>
      </w:r>
      <w:r>
        <w:softHyphen/>
        <w:t>раїнського фольклору. Чорнобрива дівчина щиро і вірно покохала коза</w:t>
      </w:r>
      <w:r>
        <w:softHyphen/>
        <w:t xml:space="preserve">ка, але </w:t>
      </w:r>
      <w:r>
        <w:t>бути разом їм не судилося. Дівчина «як голубка без голуба» за</w:t>
      </w:r>
      <w:r>
        <w:softHyphen/>
        <w:t>лишилася одна, сиротою, скінчилась її радість, стих соловейко в лузі. При</w:t>
      </w:r>
      <w:r>
        <w:softHyphen/>
        <w:t>чину розлуки з милим автор не нази</w:t>
      </w:r>
      <w:r>
        <w:softHyphen/>
        <w:t>ває: «Пішов — та й загинув». Мину</w:t>
      </w:r>
      <w:r>
        <w:softHyphen/>
        <w:t xml:space="preserve">ло два роки, але дівчина вірно чекає, «сохне вона, </w:t>
      </w:r>
      <w:r>
        <w:t>як квіточка».</w:t>
      </w:r>
    </w:p>
    <w:p w:rsidR="00A66788" w:rsidRDefault="001A7945">
      <w:pPr>
        <w:pStyle w:val="1670"/>
        <w:framePr w:w="3520" w:h="8640" w:hRule="exact" w:wrap="none" w:vAnchor="page" w:hAnchor="page" w:x="4810" w:y="7529"/>
        <w:shd w:val="clear" w:color="auto" w:fill="auto"/>
        <w:spacing w:line="236" w:lineRule="exact"/>
        <w:ind w:left="200" w:right="80" w:firstLine="240"/>
      </w:pPr>
      <w:r>
        <w:t>Соціально-побутовий конфлікт, покладений в основу балади, загост</w:t>
      </w:r>
      <w:r>
        <w:softHyphen/>
        <w:t>рюється. Мати докладає всіх зусиль, щоб дочка вийшла заміж за багатого.</w:t>
      </w:r>
    </w:p>
    <w:p w:rsidR="00A66788" w:rsidRDefault="001A7945">
      <w:pPr>
        <w:pStyle w:val="1670"/>
        <w:framePr w:w="3520" w:h="8640" w:hRule="exact" w:wrap="none" w:vAnchor="page" w:hAnchor="page" w:x="4810" w:y="7529"/>
        <w:shd w:val="clear" w:color="auto" w:fill="auto"/>
        <w:spacing w:line="236" w:lineRule="exact"/>
        <w:ind w:left="200" w:right="80"/>
      </w:pPr>
      <w:r>
        <w:t>І нічого, що він старий. Але дівчина не зраджує свого кохання, вона йде навіть проти рідної матері, відст</w:t>
      </w:r>
      <w:r>
        <w:t>ою</w:t>
      </w:r>
      <w:r>
        <w:softHyphen/>
        <w:t>ючи свої права на щастя й любов:</w:t>
      </w:r>
    </w:p>
    <w:p w:rsidR="00A66788" w:rsidRDefault="001A7945">
      <w:pPr>
        <w:pStyle w:val="1670"/>
        <w:framePr w:w="3520" w:h="8640" w:hRule="exact" w:wrap="none" w:vAnchor="page" w:hAnchor="page" w:x="4810" w:y="7529"/>
        <w:shd w:val="clear" w:color="auto" w:fill="auto"/>
        <w:spacing w:line="236" w:lineRule="exact"/>
        <w:ind w:left="200"/>
      </w:pPr>
      <w:r>
        <w:t>Не хочу я панувати,</w:t>
      </w:r>
    </w:p>
    <w:p w:rsidR="00A66788" w:rsidRDefault="001A7945">
      <w:pPr>
        <w:pStyle w:val="140"/>
        <w:framePr w:w="3520" w:h="8640" w:hRule="exact" w:wrap="none" w:vAnchor="page" w:hAnchor="page" w:x="4810" w:y="7529"/>
        <w:shd w:val="clear" w:color="auto" w:fill="auto"/>
        <w:spacing w:after="0" w:line="236" w:lineRule="exact"/>
        <w:ind w:left="200" w:firstLine="0"/>
        <w:jc w:val="both"/>
      </w:pPr>
      <w:r>
        <w:rPr>
          <w:rStyle w:val="14BookmanOldStyle85pt0pt0"/>
        </w:rPr>
        <w:t>Не піду я, мамо!</w:t>
      </w:r>
    </w:p>
    <w:p w:rsidR="00A66788" w:rsidRDefault="001A7945">
      <w:pPr>
        <w:pStyle w:val="140"/>
        <w:framePr w:w="3520" w:h="8640" w:hRule="exact" w:wrap="none" w:vAnchor="page" w:hAnchor="page" w:x="4810" w:y="7529"/>
        <w:shd w:val="clear" w:color="auto" w:fill="auto"/>
        <w:spacing w:after="0" w:line="236" w:lineRule="exact"/>
        <w:ind w:left="200" w:firstLine="0"/>
        <w:jc w:val="both"/>
      </w:pPr>
      <w:r>
        <w:rPr>
          <w:rStyle w:val="14BookmanOldStyle85pt0pt0"/>
        </w:rPr>
        <w:t>Рушниками, що придбала,</w:t>
      </w:r>
    </w:p>
    <w:p w:rsidR="00A66788" w:rsidRDefault="001A7945">
      <w:pPr>
        <w:pStyle w:val="140"/>
        <w:framePr w:w="3520" w:h="8640" w:hRule="exact" w:wrap="none" w:vAnchor="page" w:hAnchor="page" w:x="4810" w:y="7529"/>
        <w:shd w:val="clear" w:color="auto" w:fill="auto"/>
        <w:spacing w:after="0" w:line="236" w:lineRule="exact"/>
        <w:ind w:left="200" w:firstLine="0"/>
        <w:jc w:val="both"/>
      </w:pPr>
      <w:r>
        <w:rPr>
          <w:rStyle w:val="14BookmanOldStyle85pt0pt0"/>
        </w:rPr>
        <w:t>Спусти мене в яму...</w:t>
      </w:r>
    </w:p>
    <w:p w:rsidR="00A66788" w:rsidRDefault="001A7945">
      <w:pPr>
        <w:pStyle w:val="140"/>
        <w:framePr w:w="3520" w:h="8640" w:hRule="exact" w:wrap="none" w:vAnchor="page" w:hAnchor="page" w:x="4810" w:y="7529"/>
        <w:shd w:val="clear" w:color="auto" w:fill="auto"/>
        <w:spacing w:after="0" w:line="236" w:lineRule="exact"/>
        <w:ind w:right="220" w:firstLine="0"/>
        <w:jc w:val="right"/>
      </w:pPr>
      <w:r>
        <w:rPr>
          <w:rStyle w:val="14BookmanOldStyle85pt0pt0"/>
        </w:rPr>
        <w:t>Дівчина пішла до ворожки, яка пообі</w:t>
      </w:r>
      <w:r>
        <w:rPr>
          <w:rStyle w:val="14BookmanOldStyle85pt0pt0"/>
        </w:rPr>
        <w:softHyphen/>
        <w:t>цяла їй за допомогою чарівного зілля</w:t>
      </w:r>
    </w:p>
    <w:p w:rsidR="00A66788" w:rsidRDefault="001A7945">
      <w:pPr>
        <w:pStyle w:val="1670"/>
        <w:framePr w:w="3504" w:h="8684" w:hRule="exact" w:wrap="none" w:vAnchor="page" w:hAnchor="page" w:x="8570" w:y="7522"/>
        <w:shd w:val="clear" w:color="auto" w:fill="auto"/>
        <w:spacing w:line="240" w:lineRule="exact"/>
        <w:ind w:left="100" w:right="60"/>
      </w:pPr>
      <w:r>
        <w:t xml:space="preserve">повернути кохиного. Та, </w:t>
      </w:r>
      <w:r>
        <w:rPr>
          <w:rStyle w:val="167Georgia6pt0pt"/>
        </w:rPr>
        <w:t xml:space="preserve">випивши </w:t>
      </w:r>
      <w:r>
        <w:t>ч</w:t>
      </w:r>
      <w:r>
        <w:rPr>
          <w:vertAlign w:val="subscript"/>
        </w:rPr>
        <w:t>а</w:t>
      </w:r>
      <w:r>
        <w:t xml:space="preserve"> рів, героїня перетворюється на </w:t>
      </w:r>
      <w:r>
        <w:rPr>
          <w:rStyle w:val="167ArialNarrow6pt0pt"/>
        </w:rPr>
        <w:t xml:space="preserve">ТОПОЛЮ </w:t>
      </w:r>
      <w:r>
        <w:t xml:space="preserve">Це </w:t>
      </w:r>
      <w:r>
        <w:rPr>
          <w:rStyle w:val="1670pt0"/>
        </w:rPr>
        <w:t>кульмінація</w:t>
      </w:r>
      <w:r>
        <w:t xml:space="preserve"> балади. І. Фран«</w:t>
      </w:r>
      <w:r>
        <w:rPr>
          <w:vertAlign w:val="subscript"/>
        </w:rPr>
        <w:t>0</w:t>
      </w:r>
      <w:r>
        <w:t xml:space="preserve"> вказував, що це греко-римський мо</w:t>
      </w:r>
      <w:r>
        <w:softHyphen/>
        <w:t>тив. У міфології греків і римлян бага</w:t>
      </w:r>
      <w:r>
        <w:softHyphen/>
        <w:t>то творів про перетворення людей на дерева: Дафна перетворилася на лав</w:t>
      </w:r>
      <w:r>
        <w:softHyphen/>
        <w:t xml:space="preserve">рове дерево, втікаючи від </w:t>
      </w:r>
      <w:r>
        <w:rPr>
          <w:lang w:val="ru-RU"/>
        </w:rPr>
        <w:t xml:space="preserve">Аполлона- </w:t>
      </w:r>
      <w:r>
        <w:t>Аттіс</w:t>
      </w:r>
      <w:r>
        <w:t xml:space="preserve"> перетворений на сосну за зраду' Нарцис перетворений на квітку без запаху за самолюбство; Геліади пе</w:t>
      </w:r>
      <w:r>
        <w:softHyphen/>
        <w:t>ретворені на тополі з великого горя. Такий мотив поширений і в українсь</w:t>
      </w:r>
      <w:r>
        <w:softHyphen/>
        <w:t>ких народних піснях, де свекруха не</w:t>
      </w:r>
      <w:r>
        <w:softHyphen/>
        <w:t>любу невістку перетворює на тополю.</w:t>
      </w:r>
    </w:p>
    <w:p w:rsidR="00A66788" w:rsidRDefault="001A7945">
      <w:pPr>
        <w:pStyle w:val="140"/>
        <w:framePr w:w="3504" w:h="8684" w:hRule="exact" w:wrap="none" w:vAnchor="page" w:hAnchor="page" w:x="8570" w:y="7522"/>
        <w:shd w:val="clear" w:color="auto" w:fill="auto"/>
        <w:spacing w:after="0" w:line="240" w:lineRule="exact"/>
        <w:ind w:left="100" w:right="60" w:firstLine="280"/>
        <w:jc w:val="both"/>
      </w:pPr>
      <w:r>
        <w:rPr>
          <w:rStyle w:val="14BookmanOldStyle85pt0pt0"/>
        </w:rPr>
        <w:t>Образ топол</w:t>
      </w:r>
      <w:r>
        <w:rPr>
          <w:rStyle w:val="14BookmanOldStyle85pt0pt0"/>
        </w:rPr>
        <w:t>і в баладі Шевченка символічний. Гнучка та висока то</w:t>
      </w:r>
      <w:r>
        <w:rPr>
          <w:rStyle w:val="14BookmanOldStyle85pt0pt0"/>
        </w:rPr>
        <w:softHyphen/>
        <w:t>поля символізує красу дівочої вір</w:t>
      </w:r>
      <w:r>
        <w:rPr>
          <w:rStyle w:val="14BookmanOldStyle85pt0pt0"/>
        </w:rPr>
        <w:softHyphen/>
        <w:t>ності, ідею безсмертя кохання.</w:t>
      </w:r>
    </w:p>
    <w:p w:rsidR="00A66788" w:rsidRDefault="001A7945">
      <w:pPr>
        <w:pStyle w:val="140"/>
        <w:framePr w:w="3504" w:h="8684" w:hRule="exact" w:wrap="none" w:vAnchor="page" w:hAnchor="page" w:x="8570" w:y="7522"/>
        <w:shd w:val="clear" w:color="auto" w:fill="auto"/>
        <w:spacing w:after="0" w:line="240" w:lineRule="exact"/>
        <w:ind w:left="100" w:right="60" w:firstLine="280"/>
        <w:jc w:val="both"/>
      </w:pPr>
      <w:r>
        <w:rPr>
          <w:rStyle w:val="14BookmanOldStyle85pt0pt0"/>
        </w:rPr>
        <w:t>«Утоплена». Порушена в баладі глибока морально-етична проблема раніше не траплялася в українській літературі. У центрі балади — страш</w:t>
      </w:r>
      <w:r>
        <w:rPr>
          <w:rStyle w:val="14BookmanOldStyle85pt0pt0"/>
        </w:rPr>
        <w:softHyphen/>
        <w:t xml:space="preserve">ний </w:t>
      </w:r>
      <w:r>
        <w:rPr>
          <w:rStyle w:val="14BookmanOldStyle85pt0pt0"/>
        </w:rPr>
        <w:t>злочин жінки, що втратила мате</w:t>
      </w:r>
      <w:r>
        <w:rPr>
          <w:rStyle w:val="14BookmanOldStyle85pt0pt0"/>
        </w:rPr>
        <w:softHyphen/>
        <w:t>ринські почуття, занапастила донь</w:t>
      </w:r>
      <w:r>
        <w:rPr>
          <w:rStyle w:val="14BookmanOldStyle85pt0pt0"/>
        </w:rPr>
        <w:softHyphen/>
        <w:t>ку. Конфлікт побудований на проти</w:t>
      </w:r>
      <w:r>
        <w:rPr>
          <w:rStyle w:val="14BookmanOldStyle85pt0pt0"/>
        </w:rPr>
        <w:softHyphen/>
        <w:t>стоянні матері і доньки. Заздрість до молодої і гарної дівчини, гнів і лють, ненависть і жорстокість матері зроби</w:t>
      </w:r>
      <w:r>
        <w:rPr>
          <w:rStyle w:val="14BookmanOldStyle85pt0pt0"/>
        </w:rPr>
        <w:softHyphen/>
        <w:t>ли Ганнусине життя нестерпним: Тяжко плакал</w:t>
      </w:r>
      <w:r>
        <w:rPr>
          <w:rStyle w:val="14BookmanOldStyle85pt0pt0"/>
        </w:rPr>
        <w:t>а Ганнуся І не знала, за що,</w:t>
      </w:r>
    </w:p>
    <w:p w:rsidR="00A66788" w:rsidRDefault="001A7945">
      <w:pPr>
        <w:pStyle w:val="140"/>
        <w:framePr w:w="3504" w:h="8684" w:hRule="exact" w:wrap="none" w:vAnchor="page" w:hAnchor="page" w:x="8570" w:y="7522"/>
        <w:shd w:val="clear" w:color="auto" w:fill="auto"/>
        <w:spacing w:after="0" w:line="240" w:lineRule="exact"/>
        <w:ind w:left="100" w:firstLine="280"/>
        <w:jc w:val="both"/>
      </w:pPr>
      <w:r>
        <w:rPr>
          <w:rStyle w:val="14BookmanOldStyle85pt0pt0"/>
        </w:rPr>
        <w:t>За що мати знущається,</w:t>
      </w:r>
    </w:p>
    <w:p w:rsidR="00A66788" w:rsidRDefault="001A7945">
      <w:pPr>
        <w:pStyle w:val="140"/>
        <w:framePr w:w="3504" w:h="8684" w:hRule="exact" w:wrap="none" w:vAnchor="page" w:hAnchor="page" w:x="8570" w:y="7522"/>
        <w:shd w:val="clear" w:color="auto" w:fill="auto"/>
        <w:spacing w:after="0" w:line="240" w:lineRule="exact"/>
        <w:ind w:left="100" w:firstLine="280"/>
        <w:jc w:val="both"/>
      </w:pPr>
      <w:r>
        <w:rPr>
          <w:rStyle w:val="14BookmanOldStyle85pt0pt0"/>
        </w:rPr>
        <w:t>Лає, проклинає,</w:t>
      </w:r>
    </w:p>
    <w:p w:rsidR="00A66788" w:rsidRDefault="001A7945">
      <w:pPr>
        <w:pStyle w:val="140"/>
        <w:framePr w:w="3504" w:h="8684" w:hRule="exact" w:wrap="none" w:vAnchor="page" w:hAnchor="page" w:x="8570" w:y="7522"/>
        <w:shd w:val="clear" w:color="auto" w:fill="auto"/>
        <w:spacing w:after="0" w:line="240" w:lineRule="exact"/>
        <w:ind w:left="380" w:right="1140" w:firstLine="0"/>
      </w:pPr>
      <w:r>
        <w:rPr>
          <w:rStyle w:val="14BookmanOldStyle85pt0pt0"/>
        </w:rPr>
        <w:t xml:space="preserve">Своє дитя без </w:t>
      </w:r>
      <w:r>
        <w:rPr>
          <w:rStyle w:val="14BookmanOldStyle85pt0pt0"/>
          <w:lang w:val="ru-RU"/>
        </w:rPr>
        <w:t xml:space="preserve">сорома </w:t>
      </w:r>
      <w:r>
        <w:rPr>
          <w:rStyle w:val="14BookmanOldStyle85pt0pt0"/>
        </w:rPr>
        <w:t>Байстрям нарікає.</w:t>
      </w:r>
    </w:p>
    <w:p w:rsidR="00A66788" w:rsidRDefault="001A7945">
      <w:pPr>
        <w:pStyle w:val="223"/>
        <w:framePr w:wrap="none" w:vAnchor="page" w:hAnchor="page" w:x="4758" w:y="16402"/>
        <w:shd w:val="clear" w:color="auto" w:fill="auto"/>
        <w:spacing w:line="160" w:lineRule="exact"/>
        <w:ind w:left="20"/>
      </w:pPr>
      <w:r>
        <w:rPr>
          <w:rStyle w:val="22ArialNarrow8pt0pt"/>
        </w:rPr>
        <w:t>548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838" w:y="6960"/>
        <w:shd w:val="clear" w:color="auto" w:fill="auto"/>
        <w:spacing w:line="150" w:lineRule="exact"/>
        <w:ind w:left="20"/>
      </w:pPr>
      <w:r>
        <w:rPr>
          <w:rStyle w:val="23ArialNarrow75pt0pt1"/>
          <w:i/>
          <w:iCs/>
        </w:rPr>
        <w:lastRenderedPageBreak/>
        <w:t>Нова література</w:t>
      </w:r>
    </w:p>
    <w:p w:rsidR="00A66788" w:rsidRDefault="001A7945">
      <w:pPr>
        <w:pStyle w:val="1670"/>
        <w:framePr w:w="3684" w:h="9332" w:hRule="exact" w:wrap="none" w:vAnchor="page" w:hAnchor="page" w:x="4374" w:y="7243"/>
        <w:shd w:val="clear" w:color="auto" w:fill="auto"/>
        <w:spacing w:line="256" w:lineRule="exact"/>
        <w:ind w:left="20" w:right="40" w:firstLine="160"/>
      </w:pPr>
      <w:r>
        <w:rPr>
          <w:rStyle w:val="1670pt0"/>
        </w:rPr>
        <w:t>розв'язка</w:t>
      </w:r>
      <w:r>
        <w:t xml:space="preserve"> твору трагічна — мати </w:t>
      </w:r>
      <w:r>
        <w:rPr>
          <w:rStyle w:val="1670pt"/>
        </w:rPr>
        <w:t xml:space="preserve">„топила </w:t>
      </w:r>
      <w:r>
        <w:t xml:space="preserve">доньку </w:t>
      </w:r>
      <w:r>
        <w:rPr>
          <w:rStyle w:val="1670pt"/>
        </w:rPr>
        <w:t xml:space="preserve">й </w:t>
      </w:r>
      <w:r>
        <w:t>сама загинула ра</w:t>
      </w:r>
      <w:r>
        <w:softHyphen/>
      </w:r>
      <w:r>
        <w:t xml:space="preserve">зом з нею. Конфлікт твору соціально зумовлений, адже паразитичне жит- </w:t>
      </w:r>
      <w:r>
        <w:rPr>
          <w:vertAlign w:val="subscript"/>
        </w:rPr>
        <w:t>тЯі</w:t>
      </w:r>
      <w:r>
        <w:t xml:space="preserve"> пияцтво й розпуста привели за</w:t>
      </w:r>
      <w:r>
        <w:softHyphen/>
        <w:t>можну, молоду й вродливу колись жінку до морального падіння й ду</w:t>
      </w:r>
      <w:r>
        <w:softHyphen/>
        <w:t>шевного спустошення. Закоханий у дівчину «рибалонька кучерявий» теж пішов «жити в воду*</w:t>
      </w:r>
      <w:r>
        <w:t>.</w:t>
      </w:r>
    </w:p>
    <w:p w:rsidR="00A66788" w:rsidRDefault="001A7945">
      <w:pPr>
        <w:pStyle w:val="1670"/>
        <w:framePr w:w="3684" w:h="9332" w:hRule="exact" w:wrap="none" w:vAnchor="page" w:hAnchor="page" w:x="4374" w:y="7243"/>
        <w:shd w:val="clear" w:color="auto" w:fill="auto"/>
        <w:spacing w:line="256" w:lineRule="exact"/>
        <w:ind w:left="20" w:right="40" w:firstLine="160"/>
      </w:pPr>
      <w:r>
        <w:t>Елементами таємничості й суму пройнята заключна частина балади: ставок заклятий, тут не купаються дівчата, хрестячись, обходять його. Літньої місячної ночі з нього виплива</w:t>
      </w:r>
      <w:r>
        <w:softHyphen/>
        <w:t>ють троє утоплеників. Саме цей каз</w:t>
      </w:r>
      <w:r>
        <w:softHyphen/>
        <w:t>ково-фантастичний елемент створює другий «потой</w:t>
      </w:r>
      <w:r>
        <w:t>бічний світ». М. Коцю</w:t>
      </w:r>
      <w:r>
        <w:softHyphen/>
        <w:t>бинська зауважує: «Грань між людь</w:t>
      </w:r>
      <w:r>
        <w:softHyphen/>
        <w:t>ми і русалками в баладах Т. Шевчен</w:t>
      </w:r>
      <w:r>
        <w:softHyphen/>
        <w:t>ка невелика, дуже умовна. Мати й дочка з «Утопленої», що стали русал</w:t>
      </w:r>
      <w:r>
        <w:softHyphen/>
        <w:t>ками, і рибалка, що втопився, після смерті поводяться так само, як за життя. Нічого специфічного</w:t>
      </w:r>
      <w:r>
        <w:t>, «русал</w:t>
      </w:r>
      <w:r>
        <w:softHyphen/>
        <w:t>чиного* нема в Ганнусі (хіба те, що во</w:t>
      </w:r>
      <w:r>
        <w:softHyphen/>
        <w:t>на весь час чеше довгі коси), «риба</w:t>
      </w:r>
      <w:r>
        <w:softHyphen/>
        <w:t>лонька кучерявий» такий же закоха</w:t>
      </w:r>
      <w:r>
        <w:softHyphen/>
        <w:t>ний і сором’язливий, мати і за життя була, як відьма».</w:t>
      </w:r>
    </w:p>
    <w:p w:rsidR="00A66788" w:rsidRDefault="001A7945">
      <w:pPr>
        <w:pStyle w:val="1670"/>
        <w:framePr w:w="3684" w:h="9332" w:hRule="exact" w:wrap="none" w:vAnchor="page" w:hAnchor="page" w:x="4374" w:y="7243"/>
        <w:shd w:val="clear" w:color="auto" w:fill="auto"/>
        <w:spacing w:line="256" w:lineRule="exact"/>
        <w:ind w:left="20" w:right="40" w:firstLine="160"/>
      </w:pPr>
      <w:r>
        <w:t>Русалка-мати «мовчки дивиться на сей бік, рве на собі коси... *.</w:t>
      </w:r>
    </w:p>
    <w:p w:rsidR="00A66788" w:rsidRDefault="001A7945">
      <w:pPr>
        <w:pStyle w:val="1670"/>
        <w:framePr w:w="3684" w:h="9332" w:hRule="exact" w:wrap="none" w:vAnchor="page" w:hAnchor="page" w:x="4374" w:y="7243"/>
        <w:shd w:val="clear" w:color="auto" w:fill="auto"/>
        <w:spacing w:line="256" w:lineRule="exact"/>
        <w:ind w:left="20" w:right="40" w:firstLine="160"/>
      </w:pPr>
      <w:r>
        <w:t>Образ матері в цій</w:t>
      </w:r>
      <w:r>
        <w:t xml:space="preserve"> баладі різко про</w:t>
      </w:r>
      <w:r>
        <w:softHyphen/>
        <w:t>тилежний до Шевченкових матерів у багатьох інших творах; він є втілен</w:t>
      </w:r>
      <w:r>
        <w:softHyphen/>
        <w:t>им винятково негативних рис злої</w:t>
      </w:r>
    </w:p>
    <w:p w:rsidR="00A66788" w:rsidRDefault="001A7945">
      <w:pPr>
        <w:pStyle w:val="1670"/>
        <w:framePr w:w="3944" w:h="9276" w:hRule="exact" w:wrap="none" w:vAnchor="page" w:hAnchor="page" w:x="8494" w:y="7287"/>
        <w:shd w:val="clear" w:color="auto" w:fill="auto"/>
        <w:spacing w:line="256" w:lineRule="exact"/>
        <w:ind w:left="20" w:right="40"/>
      </w:pPr>
      <w:r>
        <w:t>жінки. Злочинні почуття й дії матері зумовлені всім її попереднім жит</w:t>
      </w:r>
      <w:r>
        <w:softHyphen/>
        <w:t>тям, історією взаємин з дочкою, і Шевченко щиро вболіває з привод</w:t>
      </w:r>
      <w:r>
        <w:t>у людської моралі, спотвореної побу</w:t>
      </w:r>
      <w:r>
        <w:softHyphen/>
        <w:t xml:space="preserve">том </w:t>
      </w:r>
      <w:r>
        <w:rPr>
          <w:lang w:val="ru-RU"/>
        </w:rPr>
        <w:t>(П. Приходько).</w:t>
      </w:r>
    </w:p>
    <w:p w:rsidR="00A66788" w:rsidRDefault="001A7945">
      <w:pPr>
        <w:pStyle w:val="1670"/>
        <w:framePr w:w="3944" w:h="9276" w:hRule="exact" w:wrap="none" w:vAnchor="page" w:hAnchor="page" w:x="8494" w:y="7287"/>
        <w:shd w:val="clear" w:color="auto" w:fill="auto"/>
        <w:spacing w:line="256" w:lineRule="exact"/>
        <w:ind w:left="20" w:right="40" w:firstLine="260"/>
      </w:pPr>
      <w:r>
        <w:t>«Лілея». За формою балада — мо</w:t>
      </w:r>
      <w:r>
        <w:softHyphen/>
        <w:t>нолог Лілеї, яка переповідає історію дівчини, уже перетвореної на біло</w:t>
      </w:r>
      <w:r>
        <w:softHyphen/>
        <w:t>сніжну квітку — символ гармонійної людини, прекрасної зовні і внут</w:t>
      </w:r>
      <w:r>
        <w:softHyphen/>
        <w:t xml:space="preserve">рішньо. Героїня балади — дочка </w:t>
      </w:r>
      <w:r>
        <w:t>не</w:t>
      </w:r>
      <w:r>
        <w:softHyphen/>
        <w:t>щасної покритки — перетворюється на ніжну квітку лілею й живе тепер у панських покоях. Лілея розкриває Королевому Цвітові своє життя-мор- дування. З болем та жалем розпо</w:t>
      </w:r>
      <w:r>
        <w:softHyphen/>
        <w:t>відає Лілея про матір-покритку, що з туги в’яла, проклинаючи спокусни</w:t>
      </w:r>
      <w:r>
        <w:softHyphen/>
        <w:t>ка, і померла</w:t>
      </w:r>
      <w:r>
        <w:t>:</w:t>
      </w:r>
    </w:p>
    <w:p w:rsidR="00A66788" w:rsidRDefault="001A7945">
      <w:pPr>
        <w:pStyle w:val="1670"/>
        <w:framePr w:w="3944" w:h="9276" w:hRule="exact" w:wrap="none" w:vAnchor="page" w:hAnchor="page" w:x="8494" w:y="7287"/>
        <w:shd w:val="clear" w:color="auto" w:fill="auto"/>
        <w:spacing w:line="256" w:lineRule="exact"/>
        <w:ind w:left="460" w:right="860"/>
        <w:jc w:val="left"/>
      </w:pPr>
      <w:r>
        <w:t>А мене пан Взяв догодувати.</w:t>
      </w:r>
    </w:p>
    <w:p w:rsidR="00A66788" w:rsidRDefault="001A7945">
      <w:pPr>
        <w:pStyle w:val="1670"/>
        <w:framePr w:w="3944" w:h="9276" w:hRule="exact" w:wrap="none" w:vAnchor="page" w:hAnchor="page" w:x="8494" w:y="7287"/>
        <w:shd w:val="clear" w:color="auto" w:fill="auto"/>
        <w:spacing w:line="256" w:lineRule="exact"/>
        <w:ind w:left="460" w:right="860"/>
        <w:jc w:val="left"/>
      </w:pPr>
      <w:r>
        <w:t>Я виросла, викохалась У білих палатах.</w:t>
      </w:r>
    </w:p>
    <w:p w:rsidR="00A66788" w:rsidRDefault="001A7945">
      <w:pPr>
        <w:pStyle w:val="1670"/>
        <w:framePr w:w="3944" w:h="9276" w:hRule="exact" w:wrap="none" w:vAnchor="page" w:hAnchor="page" w:x="8494" w:y="7287"/>
        <w:shd w:val="clear" w:color="auto" w:fill="auto"/>
        <w:spacing w:line="256" w:lineRule="exact"/>
        <w:ind w:left="460"/>
        <w:jc w:val="left"/>
      </w:pPr>
      <w:r>
        <w:t>Я не знала, що байстря я,</w:t>
      </w:r>
    </w:p>
    <w:p w:rsidR="00A66788" w:rsidRDefault="001A7945">
      <w:pPr>
        <w:pStyle w:val="1670"/>
        <w:framePr w:w="3944" w:h="9276" w:hRule="exact" w:wrap="none" w:vAnchor="page" w:hAnchor="page" w:x="8494" w:y="7287"/>
        <w:shd w:val="clear" w:color="auto" w:fill="auto"/>
        <w:spacing w:line="256" w:lineRule="exact"/>
        <w:ind w:left="460"/>
        <w:jc w:val="left"/>
      </w:pPr>
      <w:r>
        <w:t>Що його дитина.</w:t>
      </w:r>
    </w:p>
    <w:p w:rsidR="00A66788" w:rsidRDefault="001A7945">
      <w:pPr>
        <w:pStyle w:val="1670"/>
        <w:framePr w:w="3944" w:h="9276" w:hRule="exact" w:wrap="none" w:vAnchor="page" w:hAnchor="page" w:x="8494" w:y="7287"/>
        <w:shd w:val="clear" w:color="auto" w:fill="auto"/>
        <w:spacing w:line="256" w:lineRule="exact"/>
        <w:ind w:left="460"/>
        <w:jc w:val="left"/>
      </w:pPr>
      <w:r>
        <w:t>Пан поїхав десь далеко,</w:t>
      </w:r>
    </w:p>
    <w:p w:rsidR="00A66788" w:rsidRDefault="001A7945">
      <w:pPr>
        <w:pStyle w:val="1670"/>
        <w:framePr w:w="3944" w:h="9276" w:hRule="exact" w:wrap="none" w:vAnchor="page" w:hAnchor="page" w:x="8494" w:y="7287"/>
        <w:shd w:val="clear" w:color="auto" w:fill="auto"/>
        <w:spacing w:line="256" w:lineRule="exact"/>
        <w:ind w:left="460"/>
        <w:jc w:val="left"/>
      </w:pPr>
      <w:r>
        <w:t>А мене покинув.</w:t>
      </w:r>
    </w:p>
    <w:p w:rsidR="00A66788" w:rsidRDefault="001A7945">
      <w:pPr>
        <w:pStyle w:val="1670"/>
        <w:framePr w:w="3944" w:h="9276" w:hRule="exact" w:wrap="none" w:vAnchor="page" w:hAnchor="page" w:x="8494" w:y="7287"/>
        <w:shd w:val="clear" w:color="auto" w:fill="auto"/>
        <w:tabs>
          <w:tab w:val="left" w:pos="596"/>
        </w:tabs>
        <w:spacing w:line="256" w:lineRule="exact"/>
        <w:ind w:left="460"/>
        <w:jc w:val="left"/>
      </w:pPr>
      <w:r>
        <w:t>І</w:t>
      </w:r>
      <w:r>
        <w:tab/>
        <w:t>прокляли його люде,</w:t>
      </w:r>
    </w:p>
    <w:p w:rsidR="00A66788" w:rsidRDefault="001A7945">
      <w:pPr>
        <w:pStyle w:val="1670"/>
        <w:framePr w:w="3944" w:h="9276" w:hRule="exact" w:wrap="none" w:vAnchor="page" w:hAnchor="page" w:x="8494" w:y="7287"/>
        <w:shd w:val="clear" w:color="auto" w:fill="auto"/>
        <w:spacing w:line="256" w:lineRule="exact"/>
        <w:ind w:left="460"/>
        <w:jc w:val="left"/>
      </w:pPr>
      <w:r>
        <w:t>Будинок спалили...</w:t>
      </w:r>
    </w:p>
    <w:p w:rsidR="00A66788" w:rsidRDefault="001A7945">
      <w:pPr>
        <w:pStyle w:val="1670"/>
        <w:framePr w:w="3944" w:h="9276" w:hRule="exact" w:wrap="none" w:vAnchor="page" w:hAnchor="page" w:x="8494" w:y="7287"/>
        <w:shd w:val="clear" w:color="auto" w:fill="auto"/>
        <w:spacing w:line="256" w:lineRule="exact"/>
        <w:ind w:left="460"/>
        <w:jc w:val="left"/>
      </w:pPr>
      <w:r>
        <w:t>А мене, не знаю за що,</w:t>
      </w:r>
    </w:p>
    <w:p w:rsidR="00A66788" w:rsidRDefault="001A7945">
      <w:pPr>
        <w:pStyle w:val="1670"/>
        <w:framePr w:w="3944" w:h="9276" w:hRule="exact" w:wrap="none" w:vAnchor="page" w:hAnchor="page" w:x="8494" w:y="7287"/>
        <w:shd w:val="clear" w:color="auto" w:fill="auto"/>
        <w:spacing w:line="256" w:lineRule="exact"/>
        <w:ind w:left="460"/>
        <w:jc w:val="left"/>
      </w:pPr>
      <w:r>
        <w:t>Убити — не вбили.</w:t>
      </w:r>
    </w:p>
    <w:p w:rsidR="00A66788" w:rsidRDefault="001A7945">
      <w:pPr>
        <w:pStyle w:val="1670"/>
        <w:framePr w:w="3944" w:h="9276" w:hRule="exact" w:wrap="none" w:vAnchor="page" w:hAnchor="page" w:x="8494" w:y="7287"/>
        <w:shd w:val="clear" w:color="auto" w:fill="auto"/>
        <w:spacing w:line="256" w:lineRule="exact"/>
        <w:ind w:left="460" w:right="860"/>
        <w:jc w:val="left"/>
      </w:pPr>
      <w:r>
        <w:t xml:space="preserve">Тільки довгі мої коси </w:t>
      </w:r>
      <w:r>
        <w:t>Остригли, накрили Острижену ганчіркою Та ще й реготались.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993" w:y="7210"/>
        <w:shd w:val="clear" w:color="auto" w:fill="auto"/>
        <w:spacing w:line="150" w:lineRule="exact"/>
        <w:ind w:left="20"/>
      </w:pPr>
      <w:r>
        <w:rPr>
          <w:rStyle w:val="23ArialNarrow75pt0pt0"/>
          <w:i/>
          <w:iCs/>
        </w:rPr>
        <w:lastRenderedPageBreak/>
        <w:t>УКРАЇНСЬКА ЛІТЕРА ТУРА</w:t>
      </w:r>
    </w:p>
    <w:p w:rsidR="00A66788" w:rsidRDefault="001A7945">
      <w:pPr>
        <w:pStyle w:val="1670"/>
        <w:framePr w:w="3207" w:h="8753" w:hRule="exact" w:wrap="none" w:vAnchor="page" w:hAnchor="page" w:x="4981" w:y="7527"/>
        <w:shd w:val="clear" w:color="auto" w:fill="auto"/>
        <w:ind w:left="20" w:right="20" w:firstLine="200"/>
      </w:pPr>
      <w:r>
        <w:rPr>
          <w:rStyle w:val="1670pt"/>
        </w:rPr>
        <w:t xml:space="preserve">У </w:t>
      </w:r>
      <w:r>
        <w:rPr>
          <w:rStyle w:val="16775pt"/>
        </w:rPr>
        <w:t xml:space="preserve">«Словнику </w:t>
      </w:r>
      <w:r>
        <w:rPr>
          <w:rStyle w:val="1670pt"/>
        </w:rPr>
        <w:t xml:space="preserve">символів» </w:t>
      </w:r>
      <w:r>
        <w:t xml:space="preserve">читаємо: </w:t>
      </w:r>
      <w:r>
        <w:rPr>
          <w:rStyle w:val="1670pt"/>
        </w:rPr>
        <w:t xml:space="preserve">«Найганебнішим на </w:t>
      </w:r>
      <w:r>
        <w:t>Україні для дів</w:t>
      </w:r>
      <w:r>
        <w:softHyphen/>
      </w:r>
      <w:r>
        <w:rPr>
          <w:rStyle w:val="1670pt"/>
        </w:rPr>
        <w:t xml:space="preserve">чини було </w:t>
      </w:r>
      <w:r>
        <w:t>колишнє насильне обстри</w:t>
      </w:r>
      <w:r>
        <w:softHyphen/>
      </w:r>
      <w:r>
        <w:rPr>
          <w:rStyle w:val="1670pt"/>
        </w:rPr>
        <w:t xml:space="preserve">гання, яке </w:t>
      </w:r>
      <w:r>
        <w:t xml:space="preserve">символізувало неславу за </w:t>
      </w:r>
      <w:r>
        <w:rPr>
          <w:rStyle w:val="1670pt"/>
        </w:rPr>
        <w:t xml:space="preserve">втрату вінка </w:t>
      </w:r>
      <w:r>
        <w:t>цнотливості. Така дів</w:t>
      </w:r>
      <w:r>
        <w:softHyphen/>
        <w:t>чина звалася «стрига* або «покрит</w:t>
      </w:r>
      <w:r>
        <w:softHyphen/>
      </w:r>
      <w:r>
        <w:rPr>
          <w:rStyle w:val="1670pt"/>
        </w:rPr>
        <w:t xml:space="preserve">ка*, </w:t>
      </w:r>
      <w:r>
        <w:t xml:space="preserve">бо їй </w:t>
      </w:r>
      <w:r>
        <w:rPr>
          <w:rStyle w:val="1670pt"/>
        </w:rPr>
        <w:t xml:space="preserve">хлопці </w:t>
      </w:r>
      <w:r>
        <w:t>за зраду відтинали волосся, їй заборонялося ходити з не</w:t>
      </w:r>
      <w:r>
        <w:softHyphen/>
        <w:t>покритою головою. Волосся, коса зокрема, були символом незайманос</w:t>
      </w:r>
      <w:r>
        <w:softHyphen/>
        <w:t>ті, святості». Для більшого прини</w:t>
      </w:r>
      <w:r>
        <w:softHyphen/>
        <w:t>ження Лілею покрили «ганчі</w:t>
      </w:r>
      <w:r>
        <w:t>ркою*.</w:t>
      </w:r>
    </w:p>
    <w:p w:rsidR="00A66788" w:rsidRDefault="001A7945">
      <w:pPr>
        <w:pStyle w:val="1670"/>
        <w:framePr w:w="3207" w:h="8753" w:hRule="exact" w:wrap="none" w:vAnchor="page" w:hAnchor="page" w:x="4981" w:y="7527"/>
        <w:shd w:val="clear" w:color="auto" w:fill="auto"/>
        <w:ind w:left="20" w:right="20" w:firstLine="200"/>
      </w:pPr>
      <w:r>
        <w:t>Укладена в уста головної героїні твору безпосередня сумна оповідь — це страждання загубленої душі, що не розуміє причин людської жорсто</w:t>
      </w:r>
      <w:r>
        <w:softHyphen/>
        <w:t>кості. Народ своїми звичаями карав не лише матір-покритку, а й невинне дитя-байстря.</w:t>
      </w:r>
    </w:p>
    <w:p w:rsidR="00A66788" w:rsidRDefault="001A7945">
      <w:pPr>
        <w:pStyle w:val="1670"/>
        <w:framePr w:w="3207" w:h="8753" w:hRule="exact" w:wrap="none" w:vAnchor="page" w:hAnchor="page" w:x="4981" w:y="7527"/>
        <w:shd w:val="clear" w:color="auto" w:fill="auto"/>
        <w:ind w:left="420" w:right="640"/>
        <w:jc w:val="left"/>
      </w:pPr>
      <w:r>
        <w:t xml:space="preserve">Не дали дожити Люде віку. Я </w:t>
      </w:r>
      <w:r>
        <w:t>умерла Зимою під тином.</w:t>
      </w:r>
    </w:p>
    <w:p w:rsidR="00A66788" w:rsidRDefault="001A7945">
      <w:pPr>
        <w:pStyle w:val="1670"/>
        <w:framePr w:w="3207" w:h="8753" w:hRule="exact" w:wrap="none" w:vAnchor="page" w:hAnchor="page" w:x="4981" w:y="7527"/>
        <w:shd w:val="clear" w:color="auto" w:fill="auto"/>
        <w:ind w:left="20" w:right="20" w:firstLine="200"/>
      </w:pPr>
      <w:r>
        <w:t>Лілея не розуміє, чому саме зміни</w:t>
      </w:r>
      <w:r>
        <w:softHyphen/>
        <w:t>лося ставлення людей до неї, адже во</w:t>
      </w:r>
      <w:r>
        <w:softHyphen/>
        <w:t>на така сама непорочна й чиста. Її хвилює те, що колишня неприязнь до неї обернулася на захоплення.</w:t>
      </w:r>
    </w:p>
    <w:p w:rsidR="00A66788" w:rsidRDefault="001A7945">
      <w:pPr>
        <w:pStyle w:val="1670"/>
        <w:framePr w:w="3207" w:h="8753" w:hRule="exact" w:wrap="none" w:vAnchor="page" w:hAnchor="page" w:x="4981" w:y="7527"/>
        <w:shd w:val="clear" w:color="auto" w:fill="auto"/>
        <w:ind w:left="420"/>
        <w:jc w:val="left"/>
      </w:pPr>
      <w:r>
        <w:t>Зимою люде... Боже мій!</w:t>
      </w:r>
    </w:p>
    <w:p w:rsidR="00A66788" w:rsidRDefault="001A7945">
      <w:pPr>
        <w:pStyle w:val="1670"/>
        <w:framePr w:w="3207" w:h="8753" w:hRule="exact" w:wrap="none" w:vAnchor="page" w:hAnchor="page" w:x="4981" w:y="7527"/>
        <w:shd w:val="clear" w:color="auto" w:fill="auto"/>
        <w:ind w:left="420"/>
        <w:jc w:val="left"/>
      </w:pPr>
      <w:r>
        <w:t>В хату не пустили.</w:t>
      </w:r>
    </w:p>
    <w:p w:rsidR="00A66788" w:rsidRDefault="001A7945">
      <w:pPr>
        <w:pStyle w:val="1670"/>
        <w:framePr w:w="3207" w:h="8753" w:hRule="exact" w:wrap="none" w:vAnchor="page" w:hAnchor="page" w:x="4981" w:y="7527"/>
        <w:shd w:val="clear" w:color="auto" w:fill="auto"/>
        <w:ind w:left="420"/>
        <w:jc w:val="left"/>
      </w:pPr>
      <w:r>
        <w:t>А весною, мов на д</w:t>
      </w:r>
      <w:r>
        <w:t>иво,</w:t>
      </w:r>
    </w:p>
    <w:p w:rsidR="00A66788" w:rsidRDefault="001A7945">
      <w:pPr>
        <w:pStyle w:val="1670"/>
        <w:framePr w:w="3207" w:h="8753" w:hRule="exact" w:wrap="none" w:vAnchor="page" w:hAnchor="page" w:x="4981" w:y="7527"/>
        <w:shd w:val="clear" w:color="auto" w:fill="auto"/>
        <w:ind w:left="420"/>
        <w:jc w:val="left"/>
      </w:pPr>
      <w:r>
        <w:t>На мене дивились.</w:t>
      </w:r>
    </w:p>
    <w:p w:rsidR="00A66788" w:rsidRDefault="001A7945">
      <w:pPr>
        <w:pStyle w:val="1670"/>
        <w:framePr w:w="3207" w:h="8753" w:hRule="exact" w:wrap="none" w:vAnchor="page" w:hAnchor="page" w:x="4981" w:y="7527"/>
        <w:shd w:val="clear" w:color="auto" w:fill="auto"/>
        <w:ind w:left="20" w:right="20" w:firstLine="200"/>
      </w:pPr>
      <w:r>
        <w:t>Образ Лілеї — символ цноти, ду</w:t>
      </w:r>
      <w:r>
        <w:softHyphen/>
        <w:t>шевної чистоти, невмирущості люд</w:t>
      </w:r>
      <w:r>
        <w:softHyphen/>
        <w:t>ського духу й непорочної краси.</w:t>
      </w:r>
    </w:p>
    <w:p w:rsidR="00A66788" w:rsidRDefault="001A7945">
      <w:pPr>
        <w:pStyle w:val="1670"/>
        <w:framePr w:w="3207" w:h="8753" w:hRule="exact" w:wrap="none" w:vAnchor="page" w:hAnchor="page" w:x="4981" w:y="7527"/>
        <w:shd w:val="clear" w:color="auto" w:fill="auto"/>
        <w:ind w:left="20" w:right="20" w:firstLine="200"/>
      </w:pPr>
      <w:r>
        <w:t>Поет порушує в баладі проблеми суспільної моралі, взаємин людини і</w:t>
      </w:r>
    </w:p>
    <w:p w:rsidR="00A66788" w:rsidRDefault="001A7945">
      <w:pPr>
        <w:pStyle w:val="1670"/>
        <w:framePr w:w="3281" w:h="8804" w:hRule="exact" w:wrap="none" w:vAnchor="page" w:hAnchor="page" w:x="8574" w:y="7525"/>
        <w:shd w:val="clear" w:color="auto" w:fill="auto"/>
        <w:spacing w:line="121" w:lineRule="exact"/>
        <w:ind w:left="20"/>
        <w:jc w:val="center"/>
      </w:pPr>
      <w:r>
        <w:t xml:space="preserve">суспільства, разом зі своєю </w:t>
      </w:r>
      <w:r>
        <w:rPr>
          <w:rStyle w:val="1671"/>
        </w:rPr>
        <w:t>грп„і</w:t>
      </w:r>
    </w:p>
    <w:p w:rsidR="00A66788" w:rsidRDefault="001A7945">
      <w:pPr>
        <w:pStyle w:val="1801"/>
        <w:framePr w:w="3281" w:h="8804" w:hRule="exact" w:wrap="none" w:vAnchor="page" w:hAnchor="page" w:x="8574" w:y="7525"/>
        <w:shd w:val="clear" w:color="auto" w:fill="auto"/>
      </w:pPr>
      <w:r>
        <w:rPr>
          <w:vertAlign w:val="superscript"/>
        </w:rPr>
        <w:t>с</w:t>
      </w:r>
      <w:r>
        <w:t>Р0іНеіп</w:t>
      </w:r>
    </w:p>
    <w:p w:rsidR="00A66788" w:rsidRDefault="001A7945">
      <w:pPr>
        <w:pStyle w:val="1670"/>
        <w:framePr w:w="3281" w:h="8804" w:hRule="exact" w:wrap="none" w:vAnchor="page" w:hAnchor="page" w:x="8574" w:y="7525"/>
        <w:shd w:val="clear" w:color="auto" w:fill="auto"/>
        <w:spacing w:after="65" w:line="121" w:lineRule="exact"/>
        <w:ind w:left="20"/>
        <w:jc w:val="center"/>
      </w:pPr>
      <w:r>
        <w:t>намагається зрозуміти етику</w:t>
      </w:r>
      <w:r>
        <w:t xml:space="preserve"> нар</w:t>
      </w:r>
      <w:r>
        <w:rPr>
          <w:vertAlign w:val="subscript"/>
        </w:rPr>
        <w:t>0д</w:t>
      </w:r>
    </w:p>
    <w:p w:rsidR="00A66788" w:rsidRDefault="001A7945">
      <w:pPr>
        <w:pStyle w:val="205"/>
        <w:framePr w:w="3281" w:h="8804" w:hRule="exact" w:wrap="none" w:vAnchor="page" w:hAnchor="page" w:x="8574" w:y="7525"/>
        <w:shd w:val="clear" w:color="auto" w:fill="auto"/>
        <w:spacing w:after="76" w:line="190" w:lineRule="exact"/>
        <w:ind w:left="20"/>
      </w:pPr>
      <w:bookmarkStart w:id="447" w:name="bookmark447"/>
      <w:r>
        <w:t>«До Основ’яненка»</w:t>
      </w:r>
      <w:bookmarkEnd w:id="447"/>
    </w:p>
    <w:p w:rsidR="00A66788" w:rsidRDefault="001A7945">
      <w:pPr>
        <w:pStyle w:val="1670"/>
        <w:framePr w:w="3281" w:h="8804" w:hRule="exact" w:wrap="none" w:vAnchor="page" w:hAnchor="page" w:x="8574" w:y="7525"/>
        <w:shd w:val="clear" w:color="auto" w:fill="auto"/>
        <w:ind w:left="20" w:firstLine="200"/>
      </w:pPr>
      <w:r>
        <w:t xml:space="preserve">Однією з найхарактеніших </w:t>
      </w:r>
      <w:r>
        <w:rPr>
          <w:rStyle w:val="1671"/>
        </w:rPr>
        <w:t xml:space="preserve">озіщ </w:t>
      </w:r>
      <w:r>
        <w:t>творчості Тараса Шевченка є з</w:t>
      </w:r>
      <w:r>
        <w:rPr>
          <w:vertAlign w:val="subscript"/>
        </w:rPr>
        <w:t>Ве</w:t>
      </w:r>
      <w:r>
        <w:t xml:space="preserve"> нення до історії України, її славно^ минулого. У вірші «До Основ’янен ка» Кобзар сумує за козацькою воль</w:t>
      </w:r>
      <w:r>
        <w:softHyphen/>
        <w:t>ницею, згадує колишню славу рід</w:t>
      </w:r>
      <w:r>
        <w:rPr>
          <w:vertAlign w:val="subscript"/>
        </w:rPr>
        <w:t>Ноі</w:t>
      </w:r>
      <w:r>
        <w:t xml:space="preserve"> землі. Свою тугу автор переда</w:t>
      </w:r>
      <w:r>
        <w:t>є через систему персоніфікацій: очерети за</w:t>
      </w:r>
      <w:r>
        <w:softHyphen/>
        <w:t>питують у Дніпра, а могили - у вітру, тирса — у степу, а чайки - у синього моря одне й те саме: де ви, преславні козаки? Запитують і вод</w:t>
      </w:r>
      <w:r>
        <w:softHyphen/>
        <w:t>ночас кличуть їх повернутися. Зви чайно, повернення можливе, але тільки як п</w:t>
      </w:r>
      <w:r>
        <w:t>овернення ідеї.</w:t>
      </w:r>
    </w:p>
    <w:p w:rsidR="00A66788" w:rsidRDefault="001A7945">
      <w:pPr>
        <w:pStyle w:val="1670"/>
        <w:framePr w:w="3281" w:h="8804" w:hRule="exact" w:wrap="none" w:vAnchor="page" w:hAnchor="page" w:x="8574" w:y="7525"/>
        <w:shd w:val="clear" w:color="auto" w:fill="auto"/>
        <w:ind w:left="20" w:right="80" w:firstLine="200"/>
      </w:pPr>
      <w:r>
        <w:t>Поет намагається пробудити в на</w:t>
      </w:r>
      <w:r>
        <w:softHyphen/>
        <w:t xml:space="preserve">щадків гідність, колишню звитягу, запорізьке лицарство, честь. На дум ку Т. Шевченка, нація, яка </w:t>
      </w:r>
      <w:r>
        <w:rPr>
          <w:rStyle w:val="167ArialNarrow6pt0pt0"/>
        </w:rPr>
        <w:t xml:space="preserve">має </w:t>
      </w:r>
      <w:r>
        <w:t>такі пісенні скарби, не може загинути: Наша дума, наша пісня,</w:t>
      </w:r>
    </w:p>
    <w:p w:rsidR="00A66788" w:rsidRDefault="001A7945">
      <w:pPr>
        <w:pStyle w:val="1670"/>
        <w:framePr w:w="3281" w:h="8804" w:hRule="exact" w:wrap="none" w:vAnchor="page" w:hAnchor="page" w:x="8574" w:y="7525"/>
        <w:shd w:val="clear" w:color="auto" w:fill="auto"/>
        <w:ind w:left="400"/>
        <w:jc w:val="left"/>
      </w:pPr>
      <w:r>
        <w:t>Не вмре, не загине...</w:t>
      </w:r>
    </w:p>
    <w:p w:rsidR="00A66788" w:rsidRDefault="001A7945">
      <w:pPr>
        <w:pStyle w:val="1670"/>
        <w:framePr w:w="3281" w:h="8804" w:hRule="exact" w:wrap="none" w:vAnchor="page" w:hAnchor="page" w:x="8574" w:y="7525"/>
        <w:shd w:val="clear" w:color="auto" w:fill="auto"/>
        <w:ind w:left="20"/>
        <w:jc w:val="center"/>
      </w:pPr>
      <w:r>
        <w:t>От де, люде, наша слава</w:t>
      </w:r>
      <w:r>
        <w:t>,</w:t>
      </w:r>
    </w:p>
    <w:p w:rsidR="00A66788" w:rsidRDefault="001A7945">
      <w:pPr>
        <w:pStyle w:val="1670"/>
        <w:framePr w:w="3281" w:h="8804" w:hRule="exact" w:wrap="none" w:vAnchor="page" w:hAnchor="page" w:x="8574" w:y="7525"/>
        <w:shd w:val="clear" w:color="auto" w:fill="auto"/>
        <w:spacing w:after="161"/>
        <w:ind w:left="400"/>
        <w:jc w:val="left"/>
      </w:pPr>
      <w:r>
        <w:t>Слава України.</w:t>
      </w:r>
    </w:p>
    <w:p w:rsidR="00A66788" w:rsidRDefault="001A7945">
      <w:pPr>
        <w:pStyle w:val="205"/>
        <w:framePr w:w="3281" w:h="8804" w:hRule="exact" w:wrap="none" w:vAnchor="page" w:hAnchor="page" w:x="8574" w:y="7525"/>
        <w:shd w:val="clear" w:color="auto" w:fill="auto"/>
        <w:spacing w:after="32" w:line="190" w:lineRule="exact"/>
        <w:ind w:left="20"/>
      </w:pPr>
      <w:bookmarkStart w:id="448" w:name="bookmark448"/>
      <w:r>
        <w:t>«Іван Підкова»</w:t>
      </w:r>
      <w:bookmarkEnd w:id="448"/>
    </w:p>
    <w:p w:rsidR="00A66788" w:rsidRDefault="001A7945">
      <w:pPr>
        <w:pStyle w:val="1670"/>
        <w:framePr w:w="3281" w:h="8804" w:hRule="exact" w:wrap="none" w:vAnchor="page" w:hAnchor="page" w:x="8574" w:y="7525"/>
        <w:shd w:val="clear" w:color="auto" w:fill="auto"/>
        <w:spacing w:line="245" w:lineRule="exact"/>
        <w:ind w:left="20" w:right="80" w:firstLine="200"/>
        <w:jc w:val="left"/>
      </w:pPr>
      <w:r>
        <w:t xml:space="preserve">Поему «Іван Підкова» присвячу боротьбі українського народу </w:t>
      </w:r>
      <w:r>
        <w:rPr>
          <w:vertAlign w:val="superscript"/>
        </w:rPr>
        <w:t>3</w:t>
      </w:r>
      <w:r>
        <w:t xml:space="preserve"> • рецько-татарськими </w:t>
      </w:r>
      <w:r>
        <w:rPr>
          <w:rStyle w:val="167Georgia7pt"/>
        </w:rPr>
        <w:t xml:space="preserve">завойовнику </w:t>
      </w:r>
      <w:r>
        <w:t xml:space="preserve">У поемі йдеться про морські п запорожців. Агресивна </w:t>
      </w:r>
      <w:r>
        <w:rPr>
          <w:rStyle w:val="16775pt0pt"/>
        </w:rPr>
        <w:t xml:space="preserve">політик» </w:t>
      </w:r>
      <w:r>
        <w:t>танської Туреччини й Крим</w:t>
      </w:r>
      <w:r>
        <w:rPr>
          <w:vertAlign w:val="superscript"/>
        </w:rPr>
        <w:t>сЬІ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804" w:y="6934"/>
        <w:shd w:val="clear" w:color="auto" w:fill="auto"/>
        <w:spacing w:line="150" w:lineRule="exact"/>
        <w:ind w:left="20"/>
      </w:pPr>
      <w:r>
        <w:rPr>
          <w:rStyle w:val="23ArialNarrow75pt0pt1"/>
          <w:i/>
          <w:iCs/>
        </w:rPr>
        <w:lastRenderedPageBreak/>
        <w:t>Нова література</w:t>
      </w:r>
    </w:p>
    <w:p w:rsidR="00A66788" w:rsidRDefault="001A7945">
      <w:pPr>
        <w:pStyle w:val="140"/>
        <w:framePr w:w="3647" w:h="9196" w:hRule="exact" w:wrap="none" w:vAnchor="page" w:hAnchor="page" w:x="4440" w:y="7226"/>
        <w:shd w:val="clear" w:color="auto" w:fill="auto"/>
        <w:spacing w:after="0" w:line="253" w:lineRule="exact"/>
        <w:ind w:left="100" w:right="40" w:firstLine="0"/>
        <w:jc w:val="both"/>
      </w:pPr>
      <w:r>
        <w:rPr>
          <w:rStyle w:val="14ArialNarrow75pt0pt4"/>
          <w:b/>
          <w:bCs/>
        </w:rPr>
        <w:t xml:space="preserve">ханства </w:t>
      </w:r>
      <w:r>
        <w:rPr>
          <w:rStyle w:val="14BookmanOldStyle85pt0pt0"/>
        </w:rPr>
        <w:t>була спрямована на спусто</w:t>
      </w:r>
      <w:r>
        <w:rPr>
          <w:rStyle w:val="14BookmanOldStyle85pt0pt0"/>
        </w:rPr>
        <w:softHyphen/>
        <w:t>шення українських земель. Під час набігів завойовники забирали в рабство чимало українців. Потім їх продавали на невільницьких ринках Криму й Туреччини. Козаки, щоб розгромити міста-фортеці й визволи</w:t>
      </w:r>
      <w:r>
        <w:rPr>
          <w:rStyle w:val="14BookmanOldStyle85pt0pt0"/>
        </w:rPr>
        <w:softHyphen/>
        <w:t>ти полонених, вирушали</w:t>
      </w:r>
      <w:r>
        <w:rPr>
          <w:rStyle w:val="14BookmanOldStyle85pt0pt0"/>
        </w:rPr>
        <w:t xml:space="preserve"> через море </w:t>
      </w:r>
      <w:r>
        <w:rPr>
          <w:rStyle w:val="14ArialNarrow5pt0pt"/>
          <w:b/>
          <w:bCs/>
        </w:rPr>
        <w:t xml:space="preserve">до </w:t>
      </w:r>
      <w:r>
        <w:rPr>
          <w:rStyle w:val="14BookmanOldStyle85pt0pt0"/>
        </w:rPr>
        <w:t>Туреччини.</w:t>
      </w:r>
    </w:p>
    <w:p w:rsidR="00A66788" w:rsidRDefault="001A7945">
      <w:pPr>
        <w:pStyle w:val="140"/>
        <w:framePr w:w="3647" w:h="9196" w:hRule="exact" w:wrap="none" w:vAnchor="page" w:hAnchor="page" w:x="4440" w:y="7226"/>
        <w:shd w:val="clear" w:color="auto" w:fill="auto"/>
        <w:spacing w:after="0" w:line="253" w:lineRule="exact"/>
        <w:ind w:left="100" w:right="40" w:firstLine="240"/>
        <w:jc w:val="both"/>
      </w:pPr>
      <w:r>
        <w:rPr>
          <w:rStyle w:val="14BookmanOldStyle85pt0pt1"/>
        </w:rPr>
        <w:t>Іван Підкова</w:t>
      </w:r>
      <w:r>
        <w:rPr>
          <w:rStyle w:val="14BookmanOldStyle85pt0pt0"/>
        </w:rPr>
        <w:t xml:space="preserve"> — реальна історична постать. Сміливого отамана, який не раз очолював морські походи ко</w:t>
      </w:r>
      <w:r>
        <w:rPr>
          <w:rStyle w:val="14BookmanOldStyle85pt0pt0"/>
        </w:rPr>
        <w:softHyphen/>
        <w:t>заків, і оспівав у поемі Т. Шевченко.</w:t>
      </w:r>
    </w:p>
    <w:p w:rsidR="00A66788" w:rsidRDefault="001A7945">
      <w:pPr>
        <w:pStyle w:val="140"/>
        <w:framePr w:w="3647" w:h="9196" w:hRule="exact" w:wrap="none" w:vAnchor="page" w:hAnchor="page" w:x="4440" w:y="7226"/>
        <w:shd w:val="clear" w:color="auto" w:fill="auto"/>
        <w:spacing w:after="0" w:line="253" w:lineRule="exact"/>
        <w:ind w:left="100" w:right="40" w:firstLine="240"/>
        <w:jc w:val="both"/>
      </w:pPr>
      <w:r>
        <w:rPr>
          <w:rStyle w:val="14BookmanOldStyle85pt0pt0"/>
        </w:rPr>
        <w:t xml:space="preserve">Поема складається з двох частин. У </w:t>
      </w:r>
      <w:r>
        <w:rPr>
          <w:rStyle w:val="14BookmanOldStyle85pt0pt1"/>
        </w:rPr>
        <w:t>першій</w:t>
      </w:r>
      <w:r>
        <w:rPr>
          <w:rStyle w:val="14BookmanOldStyle85pt0pt0"/>
        </w:rPr>
        <w:t xml:space="preserve"> автор оспівує козацькі часи в Україні, а в </w:t>
      </w:r>
      <w:r>
        <w:rPr>
          <w:rStyle w:val="14BookmanOldStyle85pt0pt1"/>
        </w:rPr>
        <w:t>другій</w:t>
      </w:r>
      <w:r>
        <w:rPr>
          <w:rStyle w:val="14BookmanOldStyle85pt0pt0"/>
        </w:rPr>
        <w:t xml:space="preserve"> уже безпосе</w:t>
      </w:r>
      <w:r>
        <w:rPr>
          <w:rStyle w:val="14BookmanOldStyle85pt0pt0"/>
        </w:rPr>
        <w:softHyphen/>
        <w:t>редньо зображує морський похід за</w:t>
      </w:r>
      <w:r>
        <w:rPr>
          <w:rStyle w:val="14BookmanOldStyle85pt0pt0"/>
        </w:rPr>
        <w:softHyphen/>
        <w:t>порожців до столиці султанської Ту</w:t>
      </w:r>
      <w:r>
        <w:rPr>
          <w:rStyle w:val="14BookmanOldStyle85pt0pt0"/>
        </w:rPr>
        <w:softHyphen/>
        <w:t>реччини — Царграда.</w:t>
      </w:r>
    </w:p>
    <w:p w:rsidR="00A66788" w:rsidRDefault="001A7945">
      <w:pPr>
        <w:pStyle w:val="140"/>
        <w:framePr w:w="3647" w:h="9196" w:hRule="exact" w:wrap="none" w:vAnchor="page" w:hAnchor="page" w:x="4440" w:y="7226"/>
        <w:shd w:val="clear" w:color="auto" w:fill="auto"/>
        <w:spacing w:after="0" w:line="253" w:lineRule="exact"/>
        <w:ind w:left="100" w:right="40" w:firstLine="0"/>
        <w:jc w:val="both"/>
      </w:pPr>
      <w:r>
        <w:rPr>
          <w:rStyle w:val="14BookmanOldStyle85pt0pt0"/>
        </w:rPr>
        <w:t>Перша частина оповита смутком за минулими козацькими часами. Ос</w:t>
      </w:r>
      <w:r>
        <w:rPr>
          <w:rStyle w:val="14BookmanOldStyle85pt0pt0"/>
        </w:rPr>
        <w:softHyphen/>
        <w:t>півуючи славні перемоги запорож</w:t>
      </w:r>
      <w:r>
        <w:rPr>
          <w:rStyle w:val="14BookmanOldStyle85pt0pt0"/>
        </w:rPr>
        <w:softHyphen/>
        <w:t xml:space="preserve">ців, Шевченко використовує рефрен </w:t>
      </w:r>
      <w:r>
        <w:rPr>
          <w:rStyle w:val="14BookmanOldStyle85pt0pt1"/>
        </w:rPr>
        <w:t>«було колись»:</w:t>
      </w:r>
    </w:p>
    <w:p w:rsidR="00A66788" w:rsidRDefault="001A7945">
      <w:pPr>
        <w:pStyle w:val="140"/>
        <w:framePr w:w="3647" w:h="9196" w:hRule="exact" w:wrap="none" w:vAnchor="page" w:hAnchor="page" w:x="4440" w:y="7226"/>
        <w:shd w:val="clear" w:color="auto" w:fill="auto"/>
        <w:spacing w:after="0" w:line="253" w:lineRule="exact"/>
        <w:ind w:left="340" w:right="740" w:firstLine="0"/>
      </w:pPr>
      <w:r>
        <w:rPr>
          <w:rStyle w:val="14BookmanOldStyle85pt0pt0"/>
        </w:rPr>
        <w:t>Було коли</w:t>
      </w:r>
      <w:r>
        <w:rPr>
          <w:rStyle w:val="14BookmanOldStyle85pt0pt0"/>
        </w:rPr>
        <w:t>сь — запорожці Вміли панувати.</w:t>
      </w:r>
    </w:p>
    <w:p w:rsidR="00A66788" w:rsidRDefault="001A7945">
      <w:pPr>
        <w:pStyle w:val="140"/>
        <w:framePr w:w="3647" w:h="9196" w:hRule="exact" w:wrap="none" w:vAnchor="page" w:hAnchor="page" w:x="4440" w:y="7226"/>
        <w:shd w:val="clear" w:color="auto" w:fill="auto"/>
        <w:spacing w:after="0" w:line="253" w:lineRule="exact"/>
        <w:ind w:left="100" w:firstLine="240"/>
        <w:jc w:val="both"/>
      </w:pPr>
      <w:r>
        <w:rPr>
          <w:rStyle w:val="14BookmanOldStyle85pt0pt0"/>
        </w:rPr>
        <w:t>Панували, добували</w:t>
      </w:r>
    </w:p>
    <w:p w:rsidR="00A66788" w:rsidRDefault="001A7945">
      <w:pPr>
        <w:pStyle w:val="140"/>
        <w:framePr w:w="3647" w:h="9196" w:hRule="exact" w:wrap="none" w:vAnchor="page" w:hAnchor="page" w:x="4440" w:y="7226"/>
        <w:shd w:val="clear" w:color="auto" w:fill="auto"/>
        <w:tabs>
          <w:tab w:val="left" w:pos="449"/>
        </w:tabs>
        <w:spacing w:after="0" w:line="253" w:lineRule="exact"/>
        <w:ind w:left="100" w:firstLine="240"/>
        <w:jc w:val="both"/>
      </w:pPr>
      <w:r>
        <w:rPr>
          <w:rStyle w:val="14BookmanOldStyle85pt0pt0"/>
        </w:rPr>
        <w:t>І</w:t>
      </w:r>
      <w:r>
        <w:rPr>
          <w:rStyle w:val="14BookmanOldStyle85pt0pt0"/>
        </w:rPr>
        <w:tab/>
        <w:t>славу, і волю;</w:t>
      </w:r>
    </w:p>
    <w:p w:rsidR="00A66788" w:rsidRDefault="001A7945">
      <w:pPr>
        <w:pStyle w:val="140"/>
        <w:framePr w:w="3647" w:h="9196" w:hRule="exact" w:wrap="none" w:vAnchor="page" w:hAnchor="page" w:x="4440" w:y="7226"/>
        <w:shd w:val="clear" w:color="auto" w:fill="auto"/>
        <w:spacing w:after="0" w:line="253" w:lineRule="exact"/>
        <w:ind w:left="340" w:right="1380" w:firstLine="0"/>
      </w:pPr>
      <w:r>
        <w:rPr>
          <w:rStyle w:val="14BookmanOldStyle85pt0pt0"/>
        </w:rPr>
        <w:t>Минулося: осталися Могили по полю.</w:t>
      </w:r>
    </w:p>
    <w:p w:rsidR="00A66788" w:rsidRDefault="001A7945">
      <w:pPr>
        <w:pStyle w:val="140"/>
        <w:framePr w:w="3647" w:h="9196" w:hRule="exact" w:wrap="none" w:vAnchor="page" w:hAnchor="page" w:x="4440" w:y="7226"/>
        <w:shd w:val="clear" w:color="auto" w:fill="auto"/>
        <w:spacing w:after="0" w:line="253" w:lineRule="exact"/>
        <w:ind w:left="100" w:right="40" w:firstLine="0"/>
      </w:pPr>
      <w:r>
        <w:rPr>
          <w:rStyle w:val="14BookmanOldStyle85pt0pt0"/>
        </w:rPr>
        <w:t>У наступних рядках відчувається ві</w:t>
      </w:r>
      <w:r>
        <w:rPr>
          <w:rStyle w:val="14BookmanOldStyle85pt0pt0"/>
        </w:rPr>
        <w:softHyphen/>
        <w:t>ра в те, що запорожці гинули не марно: Було колись добре жити на тій Україні...</w:t>
      </w:r>
    </w:p>
    <w:p w:rsidR="00A66788" w:rsidRDefault="001A7945">
      <w:pPr>
        <w:pStyle w:val="140"/>
        <w:framePr w:w="3647" w:h="9196" w:hRule="exact" w:wrap="none" w:vAnchor="page" w:hAnchor="page" w:x="4440" w:y="7226"/>
        <w:shd w:val="clear" w:color="auto" w:fill="auto"/>
        <w:spacing w:after="0" w:line="253" w:lineRule="exact"/>
        <w:ind w:left="340" w:right="920" w:firstLine="0"/>
      </w:pPr>
      <w:r>
        <w:rPr>
          <w:rStyle w:val="14BookmanOldStyle85pt0pt0"/>
        </w:rPr>
        <w:t xml:space="preserve">А згадаймо! Може, серце Хоч трохи </w:t>
      </w:r>
      <w:r>
        <w:rPr>
          <w:rStyle w:val="14BookmanOldStyle85pt0pt0"/>
        </w:rPr>
        <w:t>спочине.</w:t>
      </w:r>
    </w:p>
    <w:p w:rsidR="00A66788" w:rsidRDefault="001A7945">
      <w:pPr>
        <w:pStyle w:val="140"/>
        <w:framePr w:w="3923" w:h="9125" w:hRule="exact" w:wrap="none" w:vAnchor="page" w:hAnchor="page" w:x="8449" w:y="7246"/>
        <w:shd w:val="clear" w:color="auto" w:fill="auto"/>
        <w:spacing w:after="0" w:line="253" w:lineRule="exact"/>
        <w:ind w:left="60" w:right="40" w:firstLine="260"/>
        <w:jc w:val="both"/>
      </w:pPr>
      <w:r>
        <w:rPr>
          <w:rStyle w:val="14BookmanOldStyle85pt0pt0"/>
        </w:rPr>
        <w:t>Друга частина поеми велична, па</w:t>
      </w:r>
      <w:r>
        <w:rPr>
          <w:rStyle w:val="14BookmanOldStyle85pt0pt0"/>
        </w:rPr>
        <w:softHyphen/>
        <w:t>тетична.</w:t>
      </w:r>
    </w:p>
    <w:p w:rsidR="00A66788" w:rsidRDefault="001A7945">
      <w:pPr>
        <w:pStyle w:val="140"/>
        <w:framePr w:w="3923" w:h="9125" w:hRule="exact" w:wrap="none" w:vAnchor="page" w:hAnchor="page" w:x="8449" w:y="7246"/>
        <w:shd w:val="clear" w:color="auto" w:fill="auto"/>
        <w:spacing w:after="170" w:line="253" w:lineRule="exact"/>
        <w:ind w:left="60" w:right="40" w:firstLine="260"/>
        <w:jc w:val="both"/>
      </w:pPr>
      <w:r>
        <w:rPr>
          <w:rStyle w:val="14BookmanOldStyle85pt0pt0"/>
        </w:rPr>
        <w:t>На фоні грізної стихії моря козаки співають. Вони йдуть визволяти сво</w:t>
      </w:r>
      <w:r>
        <w:rPr>
          <w:rStyle w:val="14BookmanOldStyle85pt0pt0"/>
        </w:rPr>
        <w:softHyphen/>
        <w:t>їх братів з неволі, тому настрій підне</w:t>
      </w:r>
      <w:r>
        <w:rPr>
          <w:rStyle w:val="14BookmanOldStyle85pt0pt0"/>
        </w:rPr>
        <w:softHyphen/>
        <w:t>сений. Поет змалював велику довіру, яка панує в козацькому середовищі. З пошаною ставляться запор</w:t>
      </w:r>
      <w:r>
        <w:rPr>
          <w:rStyle w:val="14BookmanOldStyle85pt0pt0"/>
        </w:rPr>
        <w:t>ожці один до одного. Такі стосунки в ко</w:t>
      </w:r>
      <w:r>
        <w:rPr>
          <w:rStyle w:val="14BookmanOldStyle85pt0pt0"/>
        </w:rPr>
        <w:softHyphen/>
        <w:t>зацькому війську свідчать про велич запорожців у великому й буденному водночас. Це типово романтичний об</w:t>
      </w:r>
      <w:r>
        <w:rPr>
          <w:rStyle w:val="14BookmanOldStyle85pt0pt0"/>
        </w:rPr>
        <w:softHyphen/>
        <w:t>раз ранньої творчості Т. Шевченка.</w:t>
      </w:r>
    </w:p>
    <w:p w:rsidR="00A66788" w:rsidRDefault="001A7945">
      <w:pPr>
        <w:pStyle w:val="190"/>
        <w:framePr w:w="3923" w:h="9125" w:hRule="exact" w:wrap="none" w:vAnchor="page" w:hAnchor="page" w:x="8449" w:y="7246"/>
        <w:shd w:val="clear" w:color="auto" w:fill="auto"/>
        <w:spacing w:before="0" w:after="31" w:line="190" w:lineRule="exact"/>
        <w:ind w:left="60" w:firstLine="260"/>
        <w:jc w:val="both"/>
      </w:pPr>
      <w:r>
        <w:rPr>
          <w:rStyle w:val="1995pt0pt"/>
          <w:b/>
          <w:bCs/>
        </w:rPr>
        <w:t>«Думи мої, думи мої»</w:t>
      </w:r>
    </w:p>
    <w:p w:rsidR="00A66788" w:rsidRDefault="001A7945">
      <w:pPr>
        <w:pStyle w:val="140"/>
        <w:framePr w:w="3923" w:h="9125" w:hRule="exact" w:wrap="none" w:vAnchor="page" w:hAnchor="page" w:x="8449" w:y="7246"/>
        <w:shd w:val="clear" w:color="auto" w:fill="auto"/>
        <w:spacing w:after="0" w:line="249" w:lineRule="exact"/>
        <w:ind w:left="60" w:right="40" w:firstLine="260"/>
        <w:jc w:val="both"/>
      </w:pPr>
      <w:r>
        <w:rPr>
          <w:rStyle w:val="14BookmanOldStyle85pt0pt0"/>
        </w:rPr>
        <w:t xml:space="preserve">«Думи мої, думи мої» — один з перших творів, у якому Шевченко окреслив коло проблем, характерних для всієї подальшої творчості: славне героїчне минуле </w:t>
      </w:r>
      <w:r>
        <w:rPr>
          <w:rStyle w:val="14BookmanOldStyle85pt1pt0"/>
        </w:rPr>
        <w:t>(«як</w:t>
      </w:r>
      <w:r>
        <w:rPr>
          <w:rStyle w:val="14BookmanOldStyle85pt0pt0"/>
        </w:rPr>
        <w:t xml:space="preserve"> та воля, що ми</w:t>
      </w:r>
      <w:r>
        <w:rPr>
          <w:rStyle w:val="14BookmanOldStyle85pt0pt0"/>
        </w:rPr>
        <w:softHyphen/>
        <w:t>нулась»), безмежна любов до Бать</w:t>
      </w:r>
      <w:r>
        <w:rPr>
          <w:rStyle w:val="14BookmanOldStyle85pt0pt0"/>
        </w:rPr>
        <w:softHyphen/>
        <w:t>ківщини («серце мліло, не хотіло співать на чужині»)</w:t>
      </w:r>
      <w:r>
        <w:rPr>
          <w:rStyle w:val="14BookmanOldStyle85pt0pt0"/>
        </w:rPr>
        <w:t>, узагальнений образ України («степ і степ, ревуть пороги, і могили — гори»), образ царського самодержавства, що зни</w:t>
      </w:r>
      <w:r>
        <w:rPr>
          <w:rStyle w:val="14BookmanOldStyle85pt0pt0"/>
        </w:rPr>
        <w:softHyphen/>
        <w:t>щив козацьку волю («А над нею чор</w:t>
      </w:r>
      <w:r>
        <w:rPr>
          <w:rStyle w:val="14BookmanOldStyle85pt0pt0"/>
        </w:rPr>
        <w:softHyphen/>
        <w:t>ний орел сторожем літає»), само</w:t>
      </w:r>
      <w:r>
        <w:rPr>
          <w:rStyle w:val="14BookmanOldStyle85pt0pt0"/>
        </w:rPr>
        <w:softHyphen/>
        <w:t>усвідомлення себе як народного пое</w:t>
      </w:r>
      <w:r>
        <w:rPr>
          <w:rStyle w:val="14BookmanOldStyle85pt0pt0"/>
        </w:rPr>
        <w:softHyphen/>
        <w:t>та («В Україну ідіть, діти! В нашу Укр</w:t>
      </w:r>
      <w:r>
        <w:rPr>
          <w:rStyle w:val="14BookmanOldStyle85pt0pt0"/>
        </w:rPr>
        <w:t xml:space="preserve">аїну»), екзистенціальні мотиви власної самотності </w:t>
      </w:r>
      <w:r>
        <w:rPr>
          <w:rStyle w:val="14BookmanOldStyle85pt1pt"/>
        </w:rPr>
        <w:t>(«Не</w:t>
      </w:r>
      <w:r>
        <w:rPr>
          <w:rStyle w:val="14BookmanOldStyle85pt0pt0"/>
        </w:rPr>
        <w:t xml:space="preserve"> питали б люди, що в мене болить, Не питали б за що проклинаю долю, Чого нуджу світом? «Нічого робить», — Не каза</w:t>
      </w:r>
      <w:r>
        <w:rPr>
          <w:rStyle w:val="14BookmanOldStyle85pt0pt0"/>
        </w:rPr>
        <w:softHyphen/>
        <w:t>ли б на сміх...»).</w:t>
      </w:r>
    </w:p>
    <w:p w:rsidR="00A66788" w:rsidRDefault="001A7945">
      <w:pPr>
        <w:pStyle w:val="282"/>
        <w:framePr w:wrap="none" w:vAnchor="page" w:hAnchor="page" w:x="11940" w:y="16660"/>
        <w:shd w:val="clear" w:color="auto" w:fill="auto"/>
        <w:spacing w:line="190" w:lineRule="exact"/>
        <w:ind w:left="20"/>
      </w:pPr>
      <w:r>
        <w:t>551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08" w:y="7485"/>
        <w:shd w:val="clear" w:color="auto" w:fill="auto"/>
        <w:spacing w:line="140" w:lineRule="exact"/>
        <w:ind w:left="20"/>
      </w:pPr>
      <w:r>
        <w:rPr>
          <w:rStyle w:val="217pt0pt"/>
          <w:i/>
          <w:iCs/>
        </w:rPr>
        <w:lastRenderedPageBreak/>
        <w:t xml:space="preserve">УКРАЇНСЬКА ЛІТЕРА </w:t>
      </w:r>
      <w:r>
        <w:rPr>
          <w:rStyle w:val="217pt0pt0"/>
          <w:b/>
          <w:bCs/>
          <w:i/>
          <w:iCs/>
        </w:rPr>
        <w:t>ТУРА</w:t>
      </w:r>
    </w:p>
    <w:p w:rsidR="00A66788" w:rsidRDefault="001A7945">
      <w:pPr>
        <w:pStyle w:val="190"/>
        <w:framePr w:w="3143" w:h="8128" w:hRule="exact" w:wrap="none" w:vAnchor="page" w:hAnchor="page" w:x="5166" w:y="7801"/>
        <w:shd w:val="clear" w:color="auto" w:fill="auto"/>
        <w:spacing w:before="0" w:line="190" w:lineRule="exact"/>
        <w:ind w:left="180"/>
      </w:pPr>
      <w:r>
        <w:rPr>
          <w:rStyle w:val="1995pt0pt0"/>
          <w:b/>
          <w:bCs/>
        </w:rPr>
        <w:t>«Катерина»</w:t>
      </w:r>
    </w:p>
    <w:p w:rsidR="00A66788" w:rsidRDefault="001A7945">
      <w:pPr>
        <w:pStyle w:val="661"/>
        <w:framePr w:w="3143" w:h="8128" w:hRule="exact" w:wrap="none" w:vAnchor="page" w:hAnchor="page" w:x="5166" w:y="7801"/>
        <w:shd w:val="clear" w:color="auto" w:fill="auto"/>
        <w:spacing w:after="0" w:line="223" w:lineRule="exact"/>
        <w:ind w:left="180" w:firstLine="0"/>
        <w:jc w:val="left"/>
      </w:pPr>
      <w:r>
        <w:rPr>
          <w:rStyle w:val="668pt"/>
          <w:b/>
          <w:bCs/>
        </w:rPr>
        <w:t xml:space="preserve">Поема </w:t>
      </w:r>
      <w:r>
        <w:rPr>
          <w:rStyle w:val="662"/>
        </w:rPr>
        <w:t>написана в Петербурзі в</w:t>
      </w:r>
    </w:p>
    <w:p w:rsidR="00A66788" w:rsidRDefault="001A7945">
      <w:pPr>
        <w:pStyle w:val="661"/>
        <w:framePr w:w="3143" w:h="8128" w:hRule="exact" w:wrap="none" w:vAnchor="page" w:hAnchor="page" w:x="5166" w:y="7801"/>
        <w:numPr>
          <w:ilvl w:val="0"/>
          <w:numId w:val="330"/>
        </w:numPr>
        <w:shd w:val="clear" w:color="auto" w:fill="auto"/>
        <w:tabs>
          <w:tab w:val="left" w:pos="543"/>
        </w:tabs>
        <w:spacing w:after="0" w:line="223" w:lineRule="exact"/>
        <w:ind w:left="100" w:right="40" w:firstLine="0"/>
      </w:pPr>
      <w:r>
        <w:rPr>
          <w:rStyle w:val="668pt"/>
          <w:b/>
          <w:bCs/>
        </w:rPr>
        <w:t xml:space="preserve">році, </w:t>
      </w:r>
      <w:r>
        <w:rPr>
          <w:rStyle w:val="662"/>
        </w:rPr>
        <w:t xml:space="preserve">коли Т. Шевченко був уже на </w:t>
      </w:r>
      <w:r>
        <w:rPr>
          <w:rStyle w:val="668pt"/>
          <w:b/>
          <w:bCs/>
        </w:rPr>
        <w:t xml:space="preserve">волі, </w:t>
      </w:r>
      <w:r>
        <w:rPr>
          <w:rStyle w:val="662"/>
        </w:rPr>
        <w:t>навчався в Академії мис</w:t>
      </w:r>
      <w:r>
        <w:rPr>
          <w:rStyle w:val="662"/>
        </w:rPr>
        <w:softHyphen/>
        <w:t xml:space="preserve">тецтв. Поема має присвяту </w:t>
      </w:r>
      <w:r>
        <w:rPr>
          <w:rStyle w:val="662"/>
          <w:lang w:val="ru-RU"/>
        </w:rPr>
        <w:t xml:space="preserve">«Василию Андреевичу Жуковскому </w:t>
      </w:r>
      <w:r>
        <w:rPr>
          <w:rStyle w:val="662"/>
        </w:rPr>
        <w:t xml:space="preserve">на </w:t>
      </w:r>
      <w:r>
        <w:rPr>
          <w:rStyle w:val="662"/>
          <w:lang w:val="ru-RU"/>
        </w:rPr>
        <w:t xml:space="preserve">память </w:t>
      </w:r>
      <w:r>
        <w:rPr>
          <w:rStyle w:val="662"/>
        </w:rPr>
        <w:t xml:space="preserve">22 </w:t>
      </w:r>
      <w:r>
        <w:rPr>
          <w:rStyle w:val="662"/>
          <w:lang w:val="ru-RU"/>
        </w:rPr>
        <w:t xml:space="preserve">апреля 1838 года*. За жанром — </w:t>
      </w:r>
      <w:r>
        <w:rPr>
          <w:rStyle w:val="660pt1"/>
        </w:rPr>
        <w:t>ліро-епічний твір.</w:t>
      </w:r>
      <w:r>
        <w:rPr>
          <w:rStyle w:val="662"/>
        </w:rPr>
        <w:t xml:space="preserve"> Ситуація, що ле</w:t>
      </w:r>
      <w:r>
        <w:rPr>
          <w:rStyle w:val="662"/>
        </w:rPr>
        <w:softHyphen/>
        <w:t xml:space="preserve">жить в основі сюжету поеми </w:t>
      </w:r>
      <w:r>
        <w:rPr>
          <w:rStyle w:val="662"/>
        </w:rPr>
        <w:t>(дівчина полюбила чоловіка, довірилася йому, а він покинув її) є вельми поширеною в літературах різних народів. Т. Шевченко читав твори з подібни</w:t>
      </w:r>
      <w:r>
        <w:rPr>
          <w:rStyle w:val="662"/>
        </w:rPr>
        <w:softHyphen/>
        <w:t>ми сюжетними мотивами («Кларису*</w:t>
      </w:r>
    </w:p>
    <w:p w:rsidR="00A66788" w:rsidRDefault="001A7945">
      <w:pPr>
        <w:pStyle w:val="661"/>
        <w:framePr w:w="3143" w:h="8128" w:hRule="exact" w:wrap="none" w:vAnchor="page" w:hAnchor="page" w:x="5166" w:y="7801"/>
        <w:shd w:val="clear" w:color="auto" w:fill="auto"/>
        <w:tabs>
          <w:tab w:val="left" w:pos="334"/>
        </w:tabs>
        <w:spacing w:after="0" w:line="223" w:lineRule="exact"/>
        <w:ind w:left="100" w:right="40" w:firstLine="0"/>
      </w:pPr>
      <w:r>
        <w:rPr>
          <w:rStyle w:val="662"/>
        </w:rPr>
        <w:t>С.</w:t>
      </w:r>
      <w:r>
        <w:rPr>
          <w:rStyle w:val="662"/>
        </w:rPr>
        <w:tab/>
        <w:t>Річардсона, «Бідну Лізу» М. Ка</w:t>
      </w:r>
      <w:r>
        <w:rPr>
          <w:rStyle w:val="662"/>
        </w:rPr>
        <w:softHyphen/>
        <w:t>рамзіна, «Еду» Є. Баратинського). Однак він</w:t>
      </w:r>
      <w:r>
        <w:rPr>
          <w:rStyle w:val="662"/>
        </w:rPr>
        <w:t xml:space="preserve"> інтерпретує цей сюжет аб</w:t>
      </w:r>
      <w:r>
        <w:rPr>
          <w:rStyle w:val="662"/>
        </w:rPr>
        <w:softHyphen/>
        <w:t>солютно по-своєму. Він звертає увагу на зруйновану долю жінки-матері, від якої через те, що народила «неза</w:t>
      </w:r>
      <w:r>
        <w:rPr>
          <w:rStyle w:val="662"/>
        </w:rPr>
        <w:softHyphen/>
        <w:t>конну» дитину, відвернулися батько, матір, усе село. У ліричних відступах поеми автор співчутливо ставиться до Катерини («К</w:t>
      </w:r>
      <w:r>
        <w:rPr>
          <w:rStyle w:val="662"/>
        </w:rPr>
        <w:t>атерино, серце моє, лишенько з тобою»). Та він не засу</w:t>
      </w:r>
      <w:r>
        <w:rPr>
          <w:rStyle w:val="662"/>
        </w:rPr>
        <w:softHyphen/>
        <w:t>джує батьків, які виганяють доньку з дому. Тільки в контексті народної моралі можна зрозуміти позицію ав</w:t>
      </w:r>
      <w:r>
        <w:rPr>
          <w:rStyle w:val="662"/>
        </w:rPr>
        <w:softHyphen/>
        <w:t>тора, який поклонявся материнству: У нашім раї на землі Нічого кращого немає Як тая мати молодая</w:t>
      </w:r>
      <w:r>
        <w:rPr>
          <w:rStyle w:val="662"/>
        </w:rPr>
        <w:t xml:space="preserve"> З своїм дитяточком малим. Поема починається зверненням- застереженням поета до українських дівчат:</w:t>
      </w:r>
    </w:p>
    <w:p w:rsidR="00A66788" w:rsidRDefault="001A7945">
      <w:pPr>
        <w:pStyle w:val="661"/>
        <w:framePr w:w="3103" w:h="8222" w:hRule="exact" w:wrap="none" w:vAnchor="page" w:hAnchor="page" w:x="8611" w:y="7765"/>
        <w:shd w:val="clear" w:color="auto" w:fill="auto"/>
        <w:spacing w:after="0" w:line="227" w:lineRule="exact"/>
        <w:ind w:left="400" w:firstLine="0"/>
        <w:jc w:val="left"/>
      </w:pPr>
      <w:r>
        <w:rPr>
          <w:rStyle w:val="662"/>
        </w:rPr>
        <w:t>Кохайтеся ж, чорнобриві,</w:t>
      </w:r>
    </w:p>
    <w:p w:rsidR="00A66788" w:rsidRDefault="001A7945">
      <w:pPr>
        <w:pStyle w:val="661"/>
        <w:framePr w:w="3103" w:h="8222" w:hRule="exact" w:wrap="none" w:vAnchor="page" w:hAnchor="page" w:x="8611" w:y="7765"/>
        <w:shd w:val="clear" w:color="auto" w:fill="auto"/>
        <w:spacing w:after="0" w:line="227" w:lineRule="exact"/>
        <w:ind w:left="400" w:firstLine="0"/>
        <w:jc w:val="left"/>
      </w:pPr>
      <w:r>
        <w:rPr>
          <w:rStyle w:val="662"/>
        </w:rPr>
        <w:t>Та не з москалями,</w:t>
      </w:r>
    </w:p>
    <w:p w:rsidR="00A66788" w:rsidRDefault="001A7945">
      <w:pPr>
        <w:pStyle w:val="661"/>
        <w:framePr w:w="3103" w:h="8222" w:hRule="exact" w:wrap="none" w:vAnchor="page" w:hAnchor="page" w:x="8611" w:y="7765"/>
        <w:shd w:val="clear" w:color="auto" w:fill="auto"/>
        <w:spacing w:after="0" w:line="227" w:lineRule="exact"/>
        <w:ind w:left="400" w:right="500" w:firstLine="0"/>
        <w:jc w:val="left"/>
      </w:pPr>
      <w:r>
        <w:rPr>
          <w:rStyle w:val="662"/>
        </w:rPr>
        <w:t>Бо москалі — чужі люде, Роблять лихо з вами.</w:t>
      </w:r>
    </w:p>
    <w:p w:rsidR="00A66788" w:rsidRDefault="001A7945">
      <w:pPr>
        <w:pStyle w:val="661"/>
        <w:framePr w:w="3103" w:h="8222" w:hRule="exact" w:wrap="none" w:vAnchor="page" w:hAnchor="page" w:x="8611" w:y="7765"/>
        <w:shd w:val="clear" w:color="auto" w:fill="auto"/>
        <w:spacing w:after="0" w:line="227" w:lineRule="exact"/>
        <w:ind w:left="60" w:right="20" w:firstLine="160"/>
      </w:pPr>
      <w:r>
        <w:rPr>
          <w:rStyle w:val="662"/>
        </w:rPr>
        <w:t>Ю. Івакін зауважує: «В «Катер</w:t>
      </w:r>
      <w:r>
        <w:rPr>
          <w:rStyle w:val="662"/>
          <w:vertAlign w:val="subscript"/>
        </w:rPr>
        <w:t>и</w:t>
      </w:r>
      <w:r>
        <w:rPr>
          <w:rStyle w:val="662"/>
        </w:rPr>
        <w:t xml:space="preserve">. ні* слово «москаль» означає військо вого, офіцера царської армії, </w:t>
      </w:r>
      <w:r>
        <w:rPr>
          <w:rStyle w:val="669pt0pt0"/>
        </w:rPr>
        <w:t xml:space="preserve">чужин- </w:t>
      </w:r>
      <w:r>
        <w:rPr>
          <w:rStyle w:val="662"/>
        </w:rPr>
        <w:t xml:space="preserve">ство якого на українському </w:t>
      </w:r>
      <w:r>
        <w:rPr>
          <w:rStyle w:val="669pt0pt0"/>
        </w:rPr>
        <w:t xml:space="preserve">терені </w:t>
      </w:r>
      <w:r>
        <w:rPr>
          <w:rStyle w:val="662"/>
        </w:rPr>
        <w:t>загострено відчувала висока націо</w:t>
      </w:r>
      <w:r>
        <w:rPr>
          <w:rStyle w:val="662"/>
        </w:rPr>
        <w:softHyphen/>
        <w:t>нальна свідомість поета»,</w:t>
      </w:r>
    </w:p>
    <w:p w:rsidR="00A66788" w:rsidRDefault="001A7945">
      <w:pPr>
        <w:pStyle w:val="661"/>
        <w:framePr w:w="3103" w:h="8222" w:hRule="exact" w:wrap="none" w:vAnchor="page" w:hAnchor="page" w:x="8611" w:y="7765"/>
        <w:shd w:val="clear" w:color="auto" w:fill="auto"/>
        <w:spacing w:after="0" w:line="227" w:lineRule="exact"/>
        <w:ind w:left="60" w:right="20" w:firstLine="160"/>
      </w:pPr>
      <w:r>
        <w:rPr>
          <w:rStyle w:val="662"/>
        </w:rPr>
        <w:t>В українській літературі існує чи</w:t>
      </w:r>
      <w:r>
        <w:rPr>
          <w:rStyle w:val="662"/>
        </w:rPr>
        <w:softHyphen/>
        <w:t xml:space="preserve">мало описів постою загонів </w:t>
      </w:r>
      <w:r>
        <w:rPr>
          <w:rStyle w:val="669pt0pt0"/>
        </w:rPr>
        <w:t xml:space="preserve">царської </w:t>
      </w:r>
      <w:r>
        <w:rPr>
          <w:rStyle w:val="662"/>
        </w:rPr>
        <w:t xml:space="preserve">армії в селі. Це </w:t>
      </w:r>
      <w:r>
        <w:rPr>
          <w:rStyle w:val="662"/>
        </w:rPr>
        <w:t>явище було звичним, У повісті Шевченка «Наймичка» чи</w:t>
      </w:r>
      <w:r>
        <w:rPr>
          <w:rStyle w:val="662"/>
        </w:rPr>
        <w:softHyphen/>
        <w:t xml:space="preserve">таємо: </w:t>
      </w:r>
      <w:r>
        <w:rPr>
          <w:rStyle w:val="662"/>
          <w:lang w:val="ru-RU"/>
        </w:rPr>
        <w:t xml:space="preserve">«Когда вы въезжаете </w:t>
      </w:r>
      <w:r>
        <w:rPr>
          <w:rStyle w:val="662"/>
        </w:rPr>
        <w:t xml:space="preserve">в </w:t>
      </w:r>
      <w:r>
        <w:rPr>
          <w:rStyle w:val="662"/>
          <w:lang w:val="ru-RU"/>
        </w:rPr>
        <w:t xml:space="preserve">мало- российское </w:t>
      </w:r>
      <w:r>
        <w:rPr>
          <w:rStyle w:val="662"/>
        </w:rPr>
        <w:t xml:space="preserve">село </w:t>
      </w:r>
      <w:r>
        <w:rPr>
          <w:rStyle w:val="662"/>
          <w:lang w:val="ru-RU"/>
        </w:rPr>
        <w:t>и видите у ворот на высоком шесте несколько соломен</w:t>
      </w:r>
      <w:r>
        <w:rPr>
          <w:rStyle w:val="662"/>
          <w:lang w:val="ru-RU"/>
        </w:rPr>
        <w:softHyphen/>
        <w:t xml:space="preserve">ных кисточек, это значит, что в селе не пехота, а кавалерия квартирует», </w:t>
      </w:r>
      <w:r>
        <w:rPr>
          <w:rStyle w:val="662"/>
        </w:rPr>
        <w:t>Розташування військових вик</w:t>
      </w:r>
      <w:r>
        <w:rPr>
          <w:rStyle w:val="662"/>
        </w:rPr>
        <w:t>ли</w:t>
      </w:r>
      <w:r>
        <w:rPr>
          <w:rStyle w:val="662"/>
        </w:rPr>
        <w:softHyphen/>
        <w:t xml:space="preserve">кало </w:t>
      </w:r>
      <w:r>
        <w:rPr>
          <w:rStyle w:val="662"/>
          <w:lang w:val="ru-RU"/>
        </w:rPr>
        <w:t xml:space="preserve">в </w:t>
      </w:r>
      <w:r>
        <w:rPr>
          <w:rStyle w:val="662"/>
        </w:rPr>
        <w:t xml:space="preserve">багатьох недобрі передчуття: </w:t>
      </w:r>
      <w:r>
        <w:rPr>
          <w:rStyle w:val="662"/>
          <w:lang w:val="ru-RU"/>
        </w:rPr>
        <w:t xml:space="preserve">«Вздрогнуло сердце </w:t>
      </w:r>
      <w:r>
        <w:rPr>
          <w:rStyle w:val="662"/>
        </w:rPr>
        <w:t xml:space="preserve">не одного </w:t>
      </w:r>
      <w:r>
        <w:rPr>
          <w:rStyle w:val="662"/>
          <w:lang w:val="ru-RU"/>
        </w:rPr>
        <w:t>чер</w:t>
      </w:r>
      <w:r>
        <w:rPr>
          <w:rStyle w:val="662"/>
          <w:lang w:val="ru-RU"/>
        </w:rPr>
        <w:softHyphen/>
        <w:t xml:space="preserve">нобрового </w:t>
      </w:r>
      <w:r>
        <w:rPr>
          <w:rStyle w:val="662"/>
        </w:rPr>
        <w:t xml:space="preserve">косаря </w:t>
      </w:r>
      <w:r>
        <w:rPr>
          <w:rStyle w:val="662"/>
          <w:lang w:val="ru-RU"/>
        </w:rPr>
        <w:t xml:space="preserve">при </w:t>
      </w:r>
      <w:r>
        <w:rPr>
          <w:rStyle w:val="662"/>
        </w:rPr>
        <w:t xml:space="preserve">виде </w:t>
      </w:r>
      <w:r>
        <w:rPr>
          <w:rStyle w:val="662"/>
          <w:lang w:val="ru-RU"/>
        </w:rPr>
        <w:t>этих зло</w:t>
      </w:r>
      <w:r>
        <w:rPr>
          <w:rStyle w:val="662"/>
          <w:lang w:val="ru-RU"/>
        </w:rPr>
        <w:softHyphen/>
        <w:t xml:space="preserve">вещих вех. </w:t>
      </w:r>
      <w:r>
        <w:rPr>
          <w:rStyle w:val="662"/>
        </w:rPr>
        <w:t xml:space="preserve">Не один </w:t>
      </w:r>
      <w:r>
        <w:rPr>
          <w:rStyle w:val="662"/>
          <w:lang w:val="ru-RU"/>
        </w:rPr>
        <w:t xml:space="preserve">из </w:t>
      </w:r>
      <w:r>
        <w:rPr>
          <w:rStyle w:val="662"/>
        </w:rPr>
        <w:t xml:space="preserve">них </w:t>
      </w:r>
      <w:r>
        <w:rPr>
          <w:rStyle w:val="662"/>
          <w:lang w:val="ru-RU"/>
        </w:rPr>
        <w:t>припом</w:t>
      </w:r>
      <w:r>
        <w:rPr>
          <w:rStyle w:val="662"/>
          <w:lang w:val="ru-RU"/>
        </w:rPr>
        <w:softHyphen/>
        <w:t>нил страшные, трагические рассказы про бесталанных покрыток».</w:t>
      </w:r>
    </w:p>
    <w:p w:rsidR="00A66788" w:rsidRDefault="001A7945">
      <w:pPr>
        <w:pStyle w:val="1142"/>
        <w:framePr w:w="3103" w:h="8222" w:hRule="exact" w:wrap="none" w:vAnchor="page" w:hAnchor="page" w:x="8611" w:y="7765"/>
        <w:shd w:val="clear" w:color="auto" w:fill="auto"/>
        <w:spacing w:before="0" w:after="0" w:line="227" w:lineRule="exact"/>
        <w:ind w:left="60" w:right="20" w:firstLine="160"/>
        <w:jc w:val="both"/>
      </w:pPr>
      <w:r>
        <w:rPr>
          <w:rStyle w:val="11485pt0pt0"/>
        </w:rPr>
        <w:t>Композиційно</w:t>
      </w:r>
      <w:r>
        <w:rPr>
          <w:rStyle w:val="11485pt0pt1"/>
        </w:rPr>
        <w:t xml:space="preserve"> </w:t>
      </w:r>
      <w:r>
        <w:rPr>
          <w:rStyle w:val="1140pt0"/>
          <w:b/>
          <w:bCs/>
          <w:lang w:val="ru-RU"/>
        </w:rPr>
        <w:t xml:space="preserve">поема </w:t>
      </w:r>
      <w:r>
        <w:rPr>
          <w:rStyle w:val="1140pt0"/>
          <w:b/>
          <w:bCs/>
        </w:rPr>
        <w:t>складається з п’яти розділів. Шевче</w:t>
      </w:r>
      <w:r>
        <w:rPr>
          <w:rStyle w:val="1140pt0"/>
          <w:b/>
          <w:bCs/>
        </w:rPr>
        <w:t>нко дуже ко</w:t>
      </w:r>
      <w:r>
        <w:rPr>
          <w:rStyle w:val="1140pt0"/>
          <w:b/>
          <w:bCs/>
        </w:rPr>
        <w:softHyphen/>
        <w:t xml:space="preserve">ротко говорить про стосунки Катери </w:t>
      </w:r>
      <w:r>
        <w:rPr>
          <w:rStyle w:val="1140pt0"/>
          <w:b/>
          <w:bCs/>
          <w:lang w:val="ru-RU"/>
        </w:rPr>
        <w:t xml:space="preserve">ни </w:t>
      </w:r>
      <w:r>
        <w:rPr>
          <w:rStyle w:val="11485pt0pt2"/>
        </w:rPr>
        <w:t xml:space="preserve">й </w:t>
      </w:r>
      <w:r>
        <w:rPr>
          <w:rStyle w:val="1140pt0"/>
          <w:b/>
          <w:bCs/>
        </w:rPr>
        <w:t>офіцера:</w:t>
      </w:r>
    </w:p>
    <w:p w:rsidR="00A66788" w:rsidRDefault="001A7945">
      <w:pPr>
        <w:pStyle w:val="661"/>
        <w:framePr w:w="3103" w:h="8222" w:hRule="exact" w:wrap="none" w:vAnchor="page" w:hAnchor="page" w:x="8611" w:y="7765"/>
        <w:shd w:val="clear" w:color="auto" w:fill="auto"/>
        <w:spacing w:after="0" w:line="227" w:lineRule="exact"/>
        <w:ind w:left="400" w:right="800" w:firstLine="0"/>
      </w:pPr>
      <w:r>
        <w:rPr>
          <w:rStyle w:val="662"/>
        </w:rPr>
        <w:t>Не слухала Катерина Ні батька, ні неньки, Полюбила москалика,</w:t>
      </w:r>
    </w:p>
    <w:p w:rsidR="00A66788" w:rsidRDefault="001A7945">
      <w:pPr>
        <w:pStyle w:val="661"/>
        <w:framePr w:w="3103" w:h="8222" w:hRule="exact" w:wrap="none" w:vAnchor="page" w:hAnchor="page" w:x="8611" w:y="7765"/>
        <w:shd w:val="clear" w:color="auto" w:fill="auto"/>
        <w:spacing w:after="0" w:line="227" w:lineRule="exact"/>
        <w:ind w:left="400" w:right="500" w:firstLine="0"/>
        <w:jc w:val="left"/>
      </w:pPr>
      <w:r>
        <w:rPr>
          <w:rStyle w:val="662"/>
        </w:rPr>
        <w:t>Як знало серденько. Полюбила молодого,</w:t>
      </w:r>
    </w:p>
    <w:p w:rsidR="00A66788" w:rsidRDefault="001A7945">
      <w:pPr>
        <w:pStyle w:val="661"/>
        <w:framePr w:w="3103" w:h="8222" w:hRule="exact" w:wrap="none" w:vAnchor="page" w:hAnchor="page" w:x="8611" w:y="7765"/>
        <w:shd w:val="clear" w:color="auto" w:fill="auto"/>
        <w:spacing w:after="0" w:line="227" w:lineRule="exact"/>
        <w:ind w:left="400" w:firstLine="0"/>
        <w:jc w:val="left"/>
      </w:pPr>
      <w:r>
        <w:rPr>
          <w:rStyle w:val="662"/>
        </w:rPr>
        <w:t>В садочок ходила,</w:t>
      </w:r>
    </w:p>
    <w:p w:rsidR="00A66788" w:rsidRDefault="001A7945">
      <w:pPr>
        <w:pStyle w:val="303"/>
        <w:framePr w:wrap="none" w:vAnchor="page" w:hAnchor="page" w:x="5310" w:y="16132"/>
        <w:shd w:val="clear" w:color="auto" w:fill="auto"/>
        <w:spacing w:line="170" w:lineRule="exact"/>
        <w:ind w:left="20"/>
      </w:pPr>
      <w:r>
        <w:rPr>
          <w:rStyle w:val="3085pt"/>
        </w:rPr>
        <w:t>552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82" w:y="7174"/>
        <w:shd w:val="clear" w:color="auto" w:fill="auto"/>
        <w:spacing w:line="160" w:lineRule="exact"/>
        <w:ind w:left="20"/>
      </w:pPr>
      <w:r>
        <w:rPr>
          <w:rStyle w:val="108pt0pt5"/>
          <w:i/>
          <w:iCs/>
        </w:rPr>
        <w:lastRenderedPageBreak/>
        <w:t>Нова література</w:t>
      </w:r>
    </w:p>
    <w:p w:rsidR="00A66788" w:rsidRDefault="001A7945">
      <w:pPr>
        <w:pStyle w:val="1641"/>
        <w:framePr w:w="3758" w:h="8968" w:hRule="exact" w:wrap="none" w:vAnchor="page" w:hAnchor="page" w:x="4473" w:y="7393"/>
        <w:shd w:val="clear" w:color="auto" w:fill="auto"/>
        <w:tabs>
          <w:tab w:val="left" w:pos="3814"/>
        </w:tabs>
        <w:ind w:left="100" w:firstLine="280"/>
      </w:pPr>
      <w:r>
        <w:rPr>
          <w:rStyle w:val="16485pt0pt"/>
        </w:rPr>
        <w:t>Поки себе, свою долю</w:t>
      </w:r>
      <w:r>
        <w:rPr>
          <w:rStyle w:val="16485pt0pt"/>
        </w:rPr>
        <w:tab/>
        <w:t>і</w:t>
      </w:r>
    </w:p>
    <w:p w:rsidR="00A66788" w:rsidRDefault="001A7945">
      <w:pPr>
        <w:pStyle w:val="1641"/>
        <w:framePr w:w="3758" w:h="8968" w:hRule="exact" w:wrap="none" w:vAnchor="page" w:hAnchor="page" w:x="4473" w:y="7393"/>
        <w:shd w:val="clear" w:color="auto" w:fill="auto"/>
        <w:ind w:left="100" w:firstLine="280"/>
      </w:pPr>
      <w:r>
        <w:rPr>
          <w:rStyle w:val="16485pt0pt"/>
        </w:rPr>
        <w:t xml:space="preserve">Там </w:t>
      </w:r>
      <w:r>
        <w:rPr>
          <w:rStyle w:val="16485pt0pt"/>
        </w:rPr>
        <w:t>занапастила.</w:t>
      </w:r>
    </w:p>
    <w:p w:rsidR="00A66788" w:rsidRDefault="001A7945">
      <w:pPr>
        <w:pStyle w:val="1641"/>
        <w:framePr w:w="3758" w:h="8968" w:hRule="exact" w:wrap="none" w:vAnchor="page" w:hAnchor="page" w:x="4473" w:y="7393"/>
        <w:shd w:val="clear" w:color="auto" w:fill="auto"/>
        <w:ind w:left="100" w:right="100" w:firstLine="0"/>
      </w:pPr>
      <w:r>
        <w:rPr>
          <w:rStyle w:val="16485pt0pt0"/>
          <w:b/>
          <w:bCs/>
        </w:rPr>
        <w:t>Зав’язка</w:t>
      </w:r>
      <w:r>
        <w:rPr>
          <w:rStyle w:val="16485pt0pt1"/>
        </w:rPr>
        <w:t xml:space="preserve"> </w:t>
      </w:r>
      <w:r>
        <w:rPr>
          <w:rStyle w:val="16485pt0pt"/>
        </w:rPr>
        <w:t>подій — знайомство Кате</w:t>
      </w:r>
      <w:r>
        <w:rPr>
          <w:rStyle w:val="16485pt0pt"/>
        </w:rPr>
        <w:softHyphen/>
        <w:t>рини з офіцером, його від’їзд і наро</w:t>
      </w:r>
      <w:r>
        <w:rPr>
          <w:rStyle w:val="16485pt0pt"/>
        </w:rPr>
        <w:softHyphen/>
        <w:t>дження в Катрі нешлюбного сина, од</w:t>
      </w:r>
      <w:r>
        <w:rPr>
          <w:rStyle w:val="16485pt0pt"/>
        </w:rPr>
        <w:softHyphen/>
        <w:t>носельці «кують речі недобрії» щодо Катерини. Одна з найдраматичніших сцен у поемі — вигнання Катерини з дому:</w:t>
      </w:r>
    </w:p>
    <w:p w:rsidR="00A66788" w:rsidRDefault="001A7945">
      <w:pPr>
        <w:pStyle w:val="1641"/>
        <w:framePr w:w="3758" w:h="8968" w:hRule="exact" w:wrap="none" w:vAnchor="page" w:hAnchor="page" w:x="4473" w:y="7393"/>
        <w:shd w:val="clear" w:color="auto" w:fill="auto"/>
        <w:spacing w:line="245" w:lineRule="exact"/>
        <w:ind w:left="380" w:right="780" w:firstLine="0"/>
        <w:jc w:val="left"/>
      </w:pPr>
      <w:r>
        <w:rPr>
          <w:rStyle w:val="16485pt0pt"/>
        </w:rPr>
        <w:t xml:space="preserve">Ледве встала, поклонилась, </w:t>
      </w:r>
      <w:r>
        <w:rPr>
          <w:rStyle w:val="16485pt0pt"/>
        </w:rPr>
        <w:t>Вийшла мовчки з хати;</w:t>
      </w:r>
    </w:p>
    <w:p w:rsidR="00A66788" w:rsidRDefault="001A7945">
      <w:pPr>
        <w:pStyle w:val="1641"/>
        <w:framePr w:w="3758" w:h="8968" w:hRule="exact" w:wrap="none" w:vAnchor="page" w:hAnchor="page" w:x="4473" w:y="7393"/>
        <w:shd w:val="clear" w:color="auto" w:fill="auto"/>
        <w:spacing w:line="245" w:lineRule="exact"/>
        <w:ind w:left="380" w:right="1100" w:firstLine="0"/>
        <w:jc w:val="left"/>
      </w:pPr>
      <w:r>
        <w:rPr>
          <w:rStyle w:val="16485pt0pt"/>
        </w:rPr>
        <w:t>Остались сиротами Старий батько й мати.</w:t>
      </w:r>
    </w:p>
    <w:p w:rsidR="00A66788" w:rsidRDefault="001A7945">
      <w:pPr>
        <w:pStyle w:val="1641"/>
        <w:framePr w:w="3758" w:h="8968" w:hRule="exact" w:wrap="none" w:vAnchor="page" w:hAnchor="page" w:x="4473" w:y="7393"/>
        <w:shd w:val="clear" w:color="auto" w:fill="auto"/>
        <w:spacing w:line="245" w:lineRule="exact"/>
        <w:ind w:left="100" w:right="100" w:firstLine="0"/>
      </w:pPr>
      <w:r>
        <w:rPr>
          <w:rStyle w:val="1649pt0pt"/>
        </w:rPr>
        <w:t>Кульмінація</w:t>
      </w:r>
      <w:r>
        <w:rPr>
          <w:rStyle w:val="16485pt0pt"/>
        </w:rPr>
        <w:t xml:space="preserve"> сюжету поеми — зус</w:t>
      </w:r>
      <w:r>
        <w:rPr>
          <w:rStyle w:val="16485pt0pt"/>
        </w:rPr>
        <w:softHyphen/>
        <w:t>тріч Катерини з офіцером-спокусни- ком. Він ганебно втікає, не бажаючи подивитися на дитину, грубо відшто</w:t>
      </w:r>
      <w:r>
        <w:rPr>
          <w:rStyle w:val="16485pt0pt"/>
        </w:rPr>
        <w:softHyphen/>
        <w:t>вхнувши ту, якій присягався.</w:t>
      </w:r>
    </w:p>
    <w:p w:rsidR="00A66788" w:rsidRDefault="001A7945">
      <w:pPr>
        <w:pStyle w:val="1641"/>
        <w:framePr w:w="3758" w:h="8968" w:hRule="exact" w:wrap="none" w:vAnchor="page" w:hAnchor="page" w:x="4473" w:y="7393"/>
        <w:shd w:val="clear" w:color="auto" w:fill="auto"/>
        <w:spacing w:line="245" w:lineRule="exact"/>
        <w:ind w:left="380" w:right="780" w:firstLine="0"/>
        <w:jc w:val="left"/>
      </w:pPr>
      <w:r>
        <w:rPr>
          <w:rStyle w:val="16485pt0pt"/>
        </w:rPr>
        <w:t>Свою Катрю, що для тебе Сина</w:t>
      </w:r>
      <w:r>
        <w:rPr>
          <w:rStyle w:val="16485pt0pt"/>
        </w:rPr>
        <w:t xml:space="preserve"> породила?</w:t>
      </w:r>
    </w:p>
    <w:p w:rsidR="00A66788" w:rsidRDefault="001A7945">
      <w:pPr>
        <w:pStyle w:val="1641"/>
        <w:framePr w:w="3758" w:h="8968" w:hRule="exact" w:wrap="none" w:vAnchor="page" w:hAnchor="page" w:x="4473" w:y="7393"/>
        <w:shd w:val="clear" w:color="auto" w:fill="auto"/>
        <w:spacing w:line="245" w:lineRule="exact"/>
        <w:ind w:left="100" w:firstLine="280"/>
      </w:pPr>
      <w:r>
        <w:rPr>
          <w:rStyle w:val="16485pt0pt"/>
        </w:rPr>
        <w:t xml:space="preserve">Трагічна смерть Катерини в кінці розділу — </w:t>
      </w:r>
      <w:r>
        <w:rPr>
          <w:rStyle w:val="1649pt0pt"/>
        </w:rPr>
        <w:t>розв’язка</w:t>
      </w:r>
      <w:r>
        <w:rPr>
          <w:rStyle w:val="16485pt0pt"/>
        </w:rPr>
        <w:t xml:space="preserve"> сюжету.</w:t>
      </w:r>
    </w:p>
    <w:p w:rsidR="00A66788" w:rsidRDefault="001A7945">
      <w:pPr>
        <w:pStyle w:val="1641"/>
        <w:framePr w:w="3758" w:h="8968" w:hRule="exact" w:wrap="none" w:vAnchor="page" w:hAnchor="page" w:x="4473" w:y="7393"/>
        <w:shd w:val="clear" w:color="auto" w:fill="auto"/>
        <w:spacing w:line="245" w:lineRule="exact"/>
        <w:ind w:left="100" w:firstLine="280"/>
      </w:pPr>
      <w:r>
        <w:rPr>
          <w:rStyle w:val="16485pt0pt"/>
        </w:rPr>
        <w:t>Найкоротший, п’ятий розділ, ви</w:t>
      </w:r>
      <w:r>
        <w:rPr>
          <w:rStyle w:val="16485pt0pt"/>
        </w:rPr>
        <w:softHyphen/>
        <w:t xml:space="preserve">конує роль </w:t>
      </w:r>
      <w:r>
        <w:rPr>
          <w:rStyle w:val="1649pt0pt"/>
        </w:rPr>
        <w:t>епілогу.</w:t>
      </w:r>
      <w:r>
        <w:rPr>
          <w:rStyle w:val="16485pt0pt"/>
        </w:rPr>
        <w:t xml:space="preserve"> Катрин син — по</w:t>
      </w:r>
      <w:r>
        <w:rPr>
          <w:rStyle w:val="16485pt0pt"/>
        </w:rPr>
        <w:softHyphen/>
        <w:t>водир сліпого кобзаря. Завершальна сцена поеми — москаль, тепер уже великий пан, удруге відцурався свого сина:</w:t>
      </w:r>
    </w:p>
    <w:p w:rsidR="00A66788" w:rsidRDefault="001A7945">
      <w:pPr>
        <w:pStyle w:val="1641"/>
        <w:framePr w:w="3758" w:h="8968" w:hRule="exact" w:wrap="none" w:vAnchor="page" w:hAnchor="page" w:x="4473" w:y="7393"/>
        <w:shd w:val="clear" w:color="auto" w:fill="auto"/>
        <w:spacing w:line="245" w:lineRule="exact"/>
        <w:ind w:left="380" w:right="400" w:firstLine="0"/>
        <w:jc w:val="left"/>
      </w:pPr>
      <w:r>
        <w:rPr>
          <w:rStyle w:val="16485pt0pt"/>
        </w:rPr>
        <w:t xml:space="preserve">А пан </w:t>
      </w:r>
      <w:r>
        <w:rPr>
          <w:rStyle w:val="16485pt0pt"/>
        </w:rPr>
        <w:t>глянув... одвернувся... Пізнав препоганий,</w:t>
      </w:r>
    </w:p>
    <w:p w:rsidR="00A66788" w:rsidRDefault="001A7945">
      <w:pPr>
        <w:pStyle w:val="1641"/>
        <w:framePr w:w="3758" w:h="8968" w:hRule="exact" w:wrap="none" w:vAnchor="page" w:hAnchor="page" w:x="4473" w:y="7393"/>
        <w:shd w:val="clear" w:color="auto" w:fill="auto"/>
        <w:spacing w:line="245" w:lineRule="exact"/>
        <w:ind w:left="100" w:firstLine="280"/>
      </w:pPr>
      <w:r>
        <w:rPr>
          <w:rStyle w:val="16485pt0pt"/>
        </w:rPr>
        <w:t>Пізнав тії карі очі,</w:t>
      </w:r>
    </w:p>
    <w:p w:rsidR="00A66788" w:rsidRDefault="001A7945">
      <w:pPr>
        <w:pStyle w:val="1641"/>
        <w:framePr w:w="3758" w:h="8968" w:hRule="exact" w:wrap="none" w:vAnchor="page" w:hAnchor="page" w:x="4473" w:y="7393"/>
        <w:shd w:val="clear" w:color="auto" w:fill="auto"/>
        <w:spacing w:line="245" w:lineRule="exact"/>
        <w:ind w:left="100" w:firstLine="280"/>
      </w:pPr>
      <w:r>
        <w:rPr>
          <w:rStyle w:val="16485pt0pt"/>
        </w:rPr>
        <w:t>Чорні бровенята...</w:t>
      </w:r>
    </w:p>
    <w:p w:rsidR="00A66788" w:rsidRDefault="001A7945">
      <w:pPr>
        <w:pStyle w:val="1641"/>
        <w:framePr w:w="3758" w:h="8968" w:hRule="exact" w:wrap="none" w:vAnchor="page" w:hAnchor="page" w:x="4473" w:y="7393"/>
        <w:shd w:val="clear" w:color="auto" w:fill="auto"/>
        <w:spacing w:line="245" w:lineRule="exact"/>
        <w:ind w:left="100" w:firstLine="280"/>
      </w:pPr>
      <w:r>
        <w:rPr>
          <w:rStyle w:val="16485pt0pt"/>
        </w:rPr>
        <w:t>Пізнав батько свого сина,</w:t>
      </w:r>
    </w:p>
    <w:p w:rsidR="00A66788" w:rsidRDefault="001A7945">
      <w:pPr>
        <w:pStyle w:val="1641"/>
        <w:framePr w:w="3758" w:h="8968" w:hRule="exact" w:wrap="none" w:vAnchor="page" w:hAnchor="page" w:x="4473" w:y="7393"/>
        <w:shd w:val="clear" w:color="auto" w:fill="auto"/>
        <w:spacing w:line="245" w:lineRule="exact"/>
        <w:ind w:left="100" w:firstLine="280"/>
      </w:pPr>
      <w:r>
        <w:rPr>
          <w:rStyle w:val="16485pt0pt"/>
        </w:rPr>
        <w:t>Та не хоче взяти.</w:t>
      </w:r>
    </w:p>
    <w:p w:rsidR="00A66788" w:rsidRDefault="001A7945">
      <w:pPr>
        <w:pStyle w:val="1641"/>
        <w:framePr w:w="3758" w:h="8968" w:hRule="exact" w:wrap="none" w:vAnchor="page" w:hAnchor="page" w:x="4473" w:y="7393"/>
        <w:shd w:val="clear" w:color="auto" w:fill="auto"/>
        <w:spacing w:line="245" w:lineRule="exact"/>
        <w:ind w:left="100" w:firstLine="0"/>
      </w:pPr>
      <w:r>
        <w:rPr>
          <w:rStyle w:val="16485pt0pt"/>
        </w:rPr>
        <w:t>Трагічну долю Катерини, яку згу</w:t>
      </w:r>
      <w:r>
        <w:rPr>
          <w:rStyle w:val="16485pt0pt"/>
        </w:rPr>
        <w:softHyphen/>
        <w:t>били «чужі люде», Шевченко пока</w:t>
      </w:r>
      <w:r>
        <w:rPr>
          <w:rStyle w:val="16485pt0pt"/>
        </w:rPr>
        <w:softHyphen/>
      </w:r>
    </w:p>
    <w:p w:rsidR="00A66788" w:rsidRDefault="001A7945">
      <w:pPr>
        <w:pStyle w:val="1641"/>
        <w:framePr w:w="3913" w:h="8864" w:hRule="exact" w:wrap="none" w:vAnchor="page" w:hAnchor="page" w:x="8451" w:y="7464"/>
        <w:shd w:val="clear" w:color="auto" w:fill="auto"/>
        <w:spacing w:line="245" w:lineRule="exact"/>
        <w:ind w:left="100" w:firstLine="0"/>
      </w:pPr>
      <w:r>
        <w:rPr>
          <w:rStyle w:val="167TimesNewRoman"/>
          <w:b w:val="0"/>
          <w:bCs w:val="0"/>
        </w:rPr>
        <w:t xml:space="preserve">зав з винятковою силою, гуманно стверджуючи людські права </w:t>
      </w:r>
      <w:r>
        <w:rPr>
          <w:rStyle w:val="167TimesNewRoman"/>
          <w:b w:val="0"/>
          <w:bCs w:val="0"/>
        </w:rPr>
        <w:t>матері, сироти. Царська цензура відчула ще й символічний план відтворення в по</w:t>
      </w:r>
      <w:r>
        <w:rPr>
          <w:rStyle w:val="167TimesNewRoman"/>
          <w:b w:val="0"/>
          <w:bCs w:val="0"/>
        </w:rPr>
        <w:softHyphen/>
        <w:t>емі долі обдуреної України, бо з текс</w:t>
      </w:r>
      <w:r>
        <w:rPr>
          <w:rStyle w:val="167TimesNewRoman"/>
          <w:b w:val="0"/>
          <w:bCs w:val="0"/>
        </w:rPr>
        <w:softHyphen/>
        <w:t>ту поеми були вилучені рядки про гетьманщину й навіть пейзажний об</w:t>
      </w:r>
      <w:r>
        <w:rPr>
          <w:rStyle w:val="167TimesNewRoman"/>
          <w:b w:val="0"/>
          <w:bCs w:val="0"/>
        </w:rPr>
        <w:softHyphen/>
        <w:t>раз «ставок під кригою в неволі», асоційований з Україною.</w:t>
      </w:r>
    </w:p>
    <w:p w:rsidR="00A66788" w:rsidRDefault="001A7945">
      <w:pPr>
        <w:pStyle w:val="205"/>
        <w:framePr w:w="3913" w:h="8864" w:hRule="exact" w:wrap="none" w:vAnchor="page" w:hAnchor="page" w:x="8451" w:y="7464"/>
        <w:shd w:val="clear" w:color="auto" w:fill="auto"/>
        <w:spacing w:after="34" w:line="190" w:lineRule="exact"/>
        <w:ind w:left="260" w:firstLine="0"/>
      </w:pPr>
      <w:bookmarkStart w:id="449" w:name="bookmark449"/>
      <w:r>
        <w:rPr>
          <w:rStyle w:val="200pt"/>
          <w:b/>
          <w:bCs/>
        </w:rPr>
        <w:t>«На вічну пам</w:t>
      </w:r>
      <w:r>
        <w:rPr>
          <w:rStyle w:val="200pt"/>
          <w:b/>
          <w:bCs/>
        </w:rPr>
        <w:t xml:space="preserve"> ять Котляревському»</w:t>
      </w:r>
      <w:bookmarkEnd w:id="449"/>
    </w:p>
    <w:p w:rsidR="00A66788" w:rsidRDefault="001A7945">
      <w:pPr>
        <w:pStyle w:val="1641"/>
        <w:framePr w:w="3913" w:h="8864" w:hRule="exact" w:wrap="none" w:vAnchor="page" w:hAnchor="page" w:x="8451" w:y="7464"/>
        <w:shd w:val="clear" w:color="auto" w:fill="auto"/>
        <w:spacing w:line="245" w:lineRule="exact"/>
        <w:ind w:left="260" w:right="100" w:firstLine="0"/>
      </w:pPr>
      <w:r>
        <w:rPr>
          <w:rStyle w:val="16485pt0pt"/>
        </w:rPr>
        <w:t>Елегія написана 1838 року під впливом звістки про смерть автора «Енеїди». Найбільшою заслугою ве</w:t>
      </w:r>
      <w:r>
        <w:rPr>
          <w:rStyle w:val="16485pt0pt"/>
        </w:rPr>
        <w:softHyphen/>
        <w:t>ликого свого попередника Шевченко вважає те, що Котляревський</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Всю славу козацьку за словом</w:t>
      </w:r>
    </w:p>
    <w:p w:rsidR="00A66788" w:rsidRDefault="001A7945">
      <w:pPr>
        <w:pStyle w:val="1641"/>
        <w:framePr w:w="3913" w:h="8864" w:hRule="exact" w:wrap="none" w:vAnchor="page" w:hAnchor="page" w:x="8451" w:y="7464"/>
        <w:shd w:val="clear" w:color="auto" w:fill="auto"/>
        <w:spacing w:line="245" w:lineRule="exact"/>
        <w:ind w:left="640" w:right="100" w:firstLine="2460"/>
        <w:jc w:val="left"/>
      </w:pPr>
      <w:r>
        <w:rPr>
          <w:rStyle w:val="16485pt0pt"/>
        </w:rPr>
        <w:t>єдиним Переніс в убогу хату сироти.</w:t>
      </w:r>
    </w:p>
    <w:p w:rsidR="00A66788" w:rsidRDefault="001A7945">
      <w:pPr>
        <w:pStyle w:val="1641"/>
        <w:framePr w:w="3913" w:h="8864" w:hRule="exact" w:wrap="none" w:vAnchor="page" w:hAnchor="page" w:x="8451" w:y="7464"/>
        <w:shd w:val="clear" w:color="auto" w:fill="auto"/>
        <w:spacing w:line="245" w:lineRule="exact"/>
        <w:ind w:left="260" w:right="100" w:firstLine="0"/>
      </w:pPr>
      <w:r>
        <w:rPr>
          <w:rStyle w:val="16485pt0pt"/>
        </w:rPr>
        <w:t xml:space="preserve">Порівнюючи </w:t>
      </w:r>
      <w:r>
        <w:rPr>
          <w:rStyle w:val="16485pt0pt"/>
        </w:rPr>
        <w:t>поета з українським соловейком, Т. Шевченко прорікає йому безсмертну славу:</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Будеш, батьку, панувати,</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Поки живуть люди;</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Поки сонце з неба сяє,</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Тебе не забудуть.</w:t>
      </w:r>
    </w:p>
    <w:p w:rsidR="00A66788" w:rsidRDefault="001A7945">
      <w:pPr>
        <w:pStyle w:val="1641"/>
        <w:framePr w:w="3913" w:h="8864" w:hRule="exact" w:wrap="none" w:vAnchor="page" w:hAnchor="page" w:x="8451" w:y="7464"/>
        <w:shd w:val="clear" w:color="auto" w:fill="auto"/>
        <w:spacing w:line="245" w:lineRule="exact"/>
        <w:ind w:left="260" w:right="100" w:firstLine="0"/>
      </w:pPr>
      <w:r>
        <w:rPr>
          <w:rStyle w:val="16485pt0pt"/>
        </w:rPr>
        <w:t>Послання «До Основ’яненка» разом з поемами «Іван Підкова» і «Тарасова ніч» підносять минуле, спо</w:t>
      </w:r>
      <w:r>
        <w:rPr>
          <w:rStyle w:val="16485pt0pt"/>
        </w:rPr>
        <w:t>внене ге</w:t>
      </w:r>
      <w:r>
        <w:rPr>
          <w:rStyle w:val="16485pt0pt"/>
        </w:rPr>
        <w:softHyphen/>
        <w:t>роїчними подіями й постатями:</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Не вернеться воля,</w:t>
      </w:r>
    </w:p>
    <w:p w:rsidR="00A66788" w:rsidRDefault="001A7945">
      <w:pPr>
        <w:pStyle w:val="1641"/>
        <w:framePr w:w="3913" w:h="8864" w:hRule="exact" w:wrap="none" w:vAnchor="page" w:hAnchor="page" w:x="8451" w:y="7464"/>
        <w:shd w:val="clear" w:color="auto" w:fill="auto"/>
        <w:spacing w:line="245" w:lineRule="exact"/>
        <w:ind w:left="640" w:firstLine="0"/>
        <w:jc w:val="left"/>
      </w:pPr>
      <w:r>
        <w:rPr>
          <w:rStyle w:val="16485pt0pt"/>
        </w:rPr>
        <w:t>Не встануть гетьмани,</w:t>
      </w:r>
    </w:p>
    <w:p w:rsidR="00A66788" w:rsidRDefault="001A7945">
      <w:pPr>
        <w:pStyle w:val="1641"/>
        <w:framePr w:w="3913" w:h="8864" w:hRule="exact" w:wrap="none" w:vAnchor="page" w:hAnchor="page" w:x="8451" w:y="7464"/>
        <w:shd w:val="clear" w:color="auto" w:fill="auto"/>
        <w:spacing w:line="245" w:lineRule="exact"/>
        <w:ind w:left="640" w:right="500" w:firstLine="0"/>
        <w:jc w:val="left"/>
      </w:pPr>
      <w:r>
        <w:rPr>
          <w:rStyle w:val="16485pt0pt"/>
        </w:rPr>
        <w:t>Не покриють Україну Червоні жупани!</w:t>
      </w:r>
    </w:p>
    <w:p w:rsidR="00A66788" w:rsidRDefault="001A7945">
      <w:pPr>
        <w:pStyle w:val="1641"/>
        <w:framePr w:w="3913" w:h="8864" w:hRule="exact" w:wrap="none" w:vAnchor="page" w:hAnchor="page" w:x="8451" w:y="7464"/>
        <w:shd w:val="clear" w:color="auto" w:fill="auto"/>
        <w:spacing w:line="245" w:lineRule="exact"/>
        <w:ind w:left="260" w:right="100" w:firstLine="0"/>
      </w:pPr>
      <w:r>
        <w:rPr>
          <w:rStyle w:val="16485pt0pt"/>
        </w:rPr>
        <w:t>Серце поета сповнене пекучими думками про те, що «Козацтво гине;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3345" w:h="266" w:hRule="exact" w:wrap="none" w:vAnchor="page" w:hAnchor="page" w:x="4940" w:y="7377"/>
        <w:shd w:val="clear" w:color="auto" w:fill="auto"/>
        <w:tabs>
          <w:tab w:val="left" w:leader="underscore" w:pos="2981"/>
          <w:tab w:val="left" w:leader="underscore" w:pos="3336"/>
        </w:tabs>
        <w:spacing w:line="230" w:lineRule="exact"/>
        <w:ind w:left="20"/>
      </w:pPr>
      <w:r>
        <w:rPr>
          <w:rStyle w:val="217pt0pt1"/>
          <w:i/>
          <w:iCs/>
        </w:rPr>
        <w:lastRenderedPageBreak/>
        <w:t xml:space="preserve">УКРАЇНСЬКА </w:t>
      </w:r>
      <w:r>
        <w:rPr>
          <w:rStyle w:val="210pt1"/>
          <w:b/>
          <w:bCs/>
          <w:i/>
          <w:iCs/>
        </w:rPr>
        <w:t>ЛІТЕРАТУРА</w:t>
      </w:r>
      <w:r>
        <w:rPr>
          <w:rStyle w:val="21115pt0pt"/>
        </w:rPr>
        <w:tab/>
      </w:r>
      <w:r>
        <w:rPr>
          <w:rStyle w:val="21115pt0pt"/>
        </w:rPr>
        <w:tab/>
      </w:r>
    </w:p>
    <w:p w:rsidR="00A66788" w:rsidRDefault="001A7945">
      <w:pPr>
        <w:pStyle w:val="661"/>
        <w:framePr w:w="3294" w:h="8270" w:hRule="exact" w:wrap="none" w:vAnchor="page" w:hAnchor="page" w:x="4970" w:y="7736"/>
        <w:shd w:val="clear" w:color="auto" w:fill="auto"/>
        <w:spacing w:after="0" w:line="229" w:lineRule="exact"/>
        <w:ind w:left="140" w:right="40" w:firstLine="0"/>
      </w:pPr>
      <w:r>
        <w:rPr>
          <w:rStyle w:val="662"/>
        </w:rPr>
        <w:t xml:space="preserve">Гине </w:t>
      </w:r>
      <w:r>
        <w:rPr>
          <w:rStyle w:val="668pt"/>
          <w:b/>
          <w:bCs/>
        </w:rPr>
        <w:t xml:space="preserve">слава, </w:t>
      </w:r>
      <w:r>
        <w:rPr>
          <w:rStyle w:val="662"/>
        </w:rPr>
        <w:t xml:space="preserve">батьківщина», </w:t>
      </w:r>
      <w:r>
        <w:rPr>
          <w:rStyle w:val="660pt2"/>
        </w:rPr>
        <w:t xml:space="preserve">що </w:t>
      </w:r>
      <w:r>
        <w:rPr>
          <w:rStyle w:val="662"/>
        </w:rPr>
        <w:t xml:space="preserve">«над </w:t>
      </w:r>
      <w:r>
        <w:rPr>
          <w:rStyle w:val="668pt"/>
          <w:b/>
          <w:bCs/>
        </w:rPr>
        <w:t xml:space="preserve">дітьми </w:t>
      </w:r>
      <w:r>
        <w:rPr>
          <w:rStyle w:val="662"/>
        </w:rPr>
        <w:t xml:space="preserve">козацькими поляки </w:t>
      </w:r>
      <w:r>
        <w:rPr>
          <w:rStyle w:val="660pt2"/>
        </w:rPr>
        <w:t>пану</w:t>
      </w:r>
      <w:r>
        <w:rPr>
          <w:rStyle w:val="660pt2"/>
        </w:rPr>
        <w:softHyphen/>
      </w:r>
      <w:r>
        <w:rPr>
          <w:rStyle w:val="662"/>
        </w:rPr>
        <w:t xml:space="preserve">ють*. Шевченко поетизуе </w:t>
      </w:r>
      <w:r>
        <w:rPr>
          <w:rStyle w:val="660pt2"/>
        </w:rPr>
        <w:t xml:space="preserve">героїчну </w:t>
      </w:r>
      <w:r>
        <w:rPr>
          <w:rStyle w:val="662"/>
        </w:rPr>
        <w:t xml:space="preserve">романтику, стверджує </w:t>
      </w:r>
      <w:r>
        <w:rPr>
          <w:rStyle w:val="660pt2"/>
        </w:rPr>
        <w:t xml:space="preserve">невмирущу </w:t>
      </w:r>
      <w:r>
        <w:rPr>
          <w:rStyle w:val="662"/>
        </w:rPr>
        <w:t>славу українського козацтва:</w:t>
      </w:r>
    </w:p>
    <w:p w:rsidR="00A66788" w:rsidRDefault="001A7945">
      <w:pPr>
        <w:pStyle w:val="1641"/>
        <w:framePr w:w="3294" w:h="8270" w:hRule="exact" w:wrap="none" w:vAnchor="page" w:hAnchor="page" w:x="4970" w:y="7736"/>
        <w:shd w:val="clear" w:color="auto" w:fill="auto"/>
        <w:spacing w:line="229" w:lineRule="exact"/>
        <w:ind w:left="300" w:right="980" w:firstLine="0"/>
        <w:jc w:val="left"/>
      </w:pPr>
      <w:r>
        <w:rPr>
          <w:rStyle w:val="16485pt0pt"/>
        </w:rPr>
        <w:t>Наша дума, наша пісня Не вмре, не загине...</w:t>
      </w:r>
    </w:p>
    <w:p w:rsidR="00A66788" w:rsidRDefault="001A7945">
      <w:pPr>
        <w:pStyle w:val="1641"/>
        <w:framePr w:w="3294" w:h="8270" w:hRule="exact" w:wrap="none" w:vAnchor="page" w:hAnchor="page" w:x="4970" w:y="7736"/>
        <w:shd w:val="clear" w:color="auto" w:fill="auto"/>
        <w:spacing w:line="229" w:lineRule="exact"/>
        <w:ind w:left="140" w:firstLine="160"/>
      </w:pPr>
      <w:r>
        <w:rPr>
          <w:rStyle w:val="16485pt0pt"/>
        </w:rPr>
        <w:t>От де, люде, наша слава,</w:t>
      </w:r>
    </w:p>
    <w:p w:rsidR="00A66788" w:rsidRDefault="001A7945">
      <w:pPr>
        <w:pStyle w:val="1641"/>
        <w:framePr w:w="3294" w:h="8270" w:hRule="exact" w:wrap="none" w:vAnchor="page" w:hAnchor="page" w:x="4970" w:y="7736"/>
        <w:shd w:val="clear" w:color="auto" w:fill="auto"/>
        <w:spacing w:after="151" w:line="229" w:lineRule="exact"/>
        <w:ind w:left="140" w:firstLine="160"/>
      </w:pPr>
      <w:r>
        <w:rPr>
          <w:rStyle w:val="16485pt0pt"/>
        </w:rPr>
        <w:t>Слава України!</w:t>
      </w:r>
    </w:p>
    <w:p w:rsidR="00A66788" w:rsidRDefault="001A7945">
      <w:pPr>
        <w:pStyle w:val="190"/>
        <w:framePr w:w="3294" w:h="8270" w:hRule="exact" w:wrap="none" w:vAnchor="page" w:hAnchor="page" w:x="4970" w:y="7736"/>
        <w:shd w:val="clear" w:color="auto" w:fill="auto"/>
        <w:spacing w:before="0" w:after="35" w:line="190" w:lineRule="exact"/>
        <w:ind w:left="140" w:firstLine="160"/>
        <w:jc w:val="both"/>
      </w:pPr>
      <w:r>
        <w:rPr>
          <w:rStyle w:val="1995pt0pt0"/>
          <w:b/>
          <w:bCs/>
        </w:rPr>
        <w:t>«Гайдамаки»</w:t>
      </w:r>
    </w:p>
    <w:p w:rsidR="00A66788" w:rsidRDefault="001A7945">
      <w:pPr>
        <w:pStyle w:val="1641"/>
        <w:framePr w:w="3294" w:h="8270" w:hRule="exact" w:wrap="none" w:vAnchor="page" w:hAnchor="page" w:x="4970" w:y="7736"/>
        <w:shd w:val="clear" w:color="auto" w:fill="auto"/>
        <w:spacing w:line="225" w:lineRule="exact"/>
        <w:ind w:left="140" w:right="40" w:firstLine="160"/>
      </w:pPr>
      <w:r>
        <w:rPr>
          <w:rStyle w:val="16485pt0pt"/>
        </w:rPr>
        <w:t xml:space="preserve">♦Гайдамаки* — романтична поема, </w:t>
      </w:r>
      <w:r>
        <w:rPr>
          <w:rStyle w:val="16485pt0pt"/>
        </w:rPr>
        <w:t>національна епопея про Коліївщину</w:t>
      </w:r>
    </w:p>
    <w:p w:rsidR="00A66788" w:rsidRDefault="001A7945">
      <w:pPr>
        <w:pStyle w:val="1641"/>
        <w:framePr w:w="3294" w:h="8270" w:hRule="exact" w:wrap="none" w:vAnchor="page" w:hAnchor="page" w:x="4970" w:y="7736"/>
        <w:numPr>
          <w:ilvl w:val="0"/>
          <w:numId w:val="331"/>
        </w:numPr>
        <w:shd w:val="clear" w:color="auto" w:fill="auto"/>
        <w:tabs>
          <w:tab w:val="left" w:pos="380"/>
        </w:tabs>
        <w:spacing w:line="225" w:lineRule="exact"/>
        <w:ind w:left="140" w:right="40" w:firstLine="0"/>
      </w:pPr>
      <w:r>
        <w:rPr>
          <w:rStyle w:val="16485pt0pt"/>
        </w:rPr>
        <w:t>гайдамацьке повстання 1768 року проти шляхетського гноблення.</w:t>
      </w:r>
    </w:p>
    <w:p w:rsidR="00A66788" w:rsidRDefault="001A7945">
      <w:pPr>
        <w:pStyle w:val="1641"/>
        <w:framePr w:w="3294" w:h="8270" w:hRule="exact" w:wrap="none" w:vAnchor="page" w:hAnchor="page" w:x="4970" w:y="7736"/>
        <w:shd w:val="clear" w:color="auto" w:fill="auto"/>
        <w:spacing w:line="225" w:lineRule="exact"/>
        <w:ind w:left="140" w:right="40" w:firstLine="160"/>
      </w:pPr>
      <w:r>
        <w:rPr>
          <w:rStyle w:val="16485pt0pt"/>
        </w:rPr>
        <w:t>Композиційно твір вибудований так, щоб читач зрозумів, що повстан</w:t>
      </w:r>
      <w:r>
        <w:rPr>
          <w:rStyle w:val="16485pt0pt"/>
        </w:rPr>
        <w:softHyphen/>
        <w:t>ня було гнівною відповіддю українсь</w:t>
      </w:r>
      <w:r>
        <w:rPr>
          <w:rStyle w:val="16485pt0pt"/>
        </w:rPr>
        <w:softHyphen/>
        <w:t>кого селянства на нелюдські дії польських конфедератів, як</w:t>
      </w:r>
      <w:r>
        <w:rPr>
          <w:rStyle w:val="16485pt0pt"/>
        </w:rPr>
        <w:t>і «руйну</w:t>
      </w:r>
      <w:r>
        <w:rPr>
          <w:rStyle w:val="16485pt0pt"/>
        </w:rPr>
        <w:softHyphen/>
        <w:t>вали, мордували* (розділи «Галай- да», «Конфедерати*, «Титар»).</w:t>
      </w:r>
    </w:p>
    <w:p w:rsidR="00A66788" w:rsidRDefault="001A7945">
      <w:pPr>
        <w:pStyle w:val="1641"/>
        <w:framePr w:w="3294" w:h="8270" w:hRule="exact" w:wrap="none" w:vAnchor="page" w:hAnchor="page" w:x="4970" w:y="7736"/>
        <w:shd w:val="clear" w:color="auto" w:fill="auto"/>
        <w:spacing w:line="225" w:lineRule="exact"/>
        <w:ind w:left="140" w:right="40" w:firstLine="160"/>
      </w:pPr>
      <w:r>
        <w:rPr>
          <w:rStyle w:val="16485pt0pt"/>
        </w:rPr>
        <w:t>Розділ «Інтродукція* є експозицією поеми, у якій зав’язуються події. «Ґонта в Умані* — кульмінаційний розділ, коли автор, підкоряючись за</w:t>
      </w:r>
      <w:r>
        <w:rPr>
          <w:rStyle w:val="16485pt0pt"/>
        </w:rPr>
        <w:softHyphen/>
        <w:t>конам романтизму, відходить від історичної пр</w:t>
      </w:r>
      <w:r>
        <w:rPr>
          <w:rStyle w:val="16485pt0pt"/>
        </w:rPr>
        <w:t>авди й наділяє Ґонту надзвичайною вірністю присязі, че</w:t>
      </w:r>
      <w:r>
        <w:rPr>
          <w:rStyle w:val="16485pt0pt"/>
        </w:rPr>
        <w:softHyphen/>
        <w:t>рез що той і вбиває дітей. Поема має «Епілог* та «Передмову*, у якій Шевченко вказує на реалістичне, історичне коріння твору. Ґонта й Залізняк для поета, як і для народу, перейняли справу Остряниці й Х</w:t>
      </w:r>
      <w:r>
        <w:rPr>
          <w:rStyle w:val="16485pt0pt"/>
        </w:rPr>
        <w:t>мельницького.</w:t>
      </w:r>
    </w:p>
    <w:p w:rsidR="00A66788" w:rsidRDefault="001A7945">
      <w:pPr>
        <w:pStyle w:val="1641"/>
        <w:framePr w:w="3319" w:h="8319" w:hRule="exact" w:wrap="none" w:vAnchor="page" w:hAnchor="page" w:x="8559" w:y="7696"/>
        <w:shd w:val="clear" w:color="auto" w:fill="auto"/>
        <w:spacing w:line="229" w:lineRule="exact"/>
        <w:ind w:left="60" w:right="40" w:firstLine="200"/>
      </w:pPr>
      <w:r>
        <w:rPr>
          <w:rStyle w:val="16485pt0pt"/>
        </w:rPr>
        <w:t xml:space="preserve">У поемі розвиваються дві сюжетні лінії — лінія Яреми та народного повстання. </w:t>
      </w:r>
      <w:r>
        <w:rPr>
          <w:rStyle w:val="16485pt0pt2"/>
        </w:rPr>
        <w:t xml:space="preserve">Перша сюжетна лінія- </w:t>
      </w:r>
      <w:r>
        <w:rPr>
          <w:rStyle w:val="16485pt0pt"/>
        </w:rPr>
        <w:t xml:space="preserve">Ярема — наймич-попихач у шинкаря Лейби; побачення Яреми з Оксаною- рішення йти в гайдамаки; участь у боях у Черкасах; звістка, що титаря вбито, </w:t>
      </w:r>
      <w:r>
        <w:rPr>
          <w:rStyle w:val="16485pt0pt"/>
        </w:rPr>
        <w:t>а Оксану викрадено; люта помста шляхті за особисте горе й за знущання над людьми («...а Ярема не ріже — лютує! З ножем в руках на по</w:t>
      </w:r>
      <w:r>
        <w:rPr>
          <w:rStyle w:val="16485pt0pt"/>
        </w:rPr>
        <w:softHyphen/>
        <w:t xml:space="preserve">жарах І днює й ночує...»); порятунок Оксани; </w:t>
      </w:r>
      <w:r>
        <w:rPr>
          <w:rStyle w:val="164ArialNarrow65pt0pt"/>
          <w:b/>
          <w:bCs/>
        </w:rPr>
        <w:t xml:space="preserve">її </w:t>
      </w:r>
      <w:r>
        <w:rPr>
          <w:rStyle w:val="16485pt0pt"/>
        </w:rPr>
        <w:t>перебування в монастирі; одруження Яреми та Оксани; знову в битвах; «А в на</w:t>
      </w:r>
      <w:r>
        <w:rPr>
          <w:rStyle w:val="16485pt0pt"/>
        </w:rPr>
        <w:t>шого Галайди хата на помості...».</w:t>
      </w:r>
    </w:p>
    <w:p w:rsidR="00A66788" w:rsidRDefault="001A7945">
      <w:pPr>
        <w:pStyle w:val="1641"/>
        <w:framePr w:w="3319" w:h="8319" w:hRule="exact" w:wrap="none" w:vAnchor="page" w:hAnchor="page" w:x="8559" w:y="7696"/>
        <w:shd w:val="clear" w:color="auto" w:fill="auto"/>
        <w:spacing w:line="229" w:lineRule="exact"/>
        <w:ind w:left="60" w:right="40" w:firstLine="200"/>
      </w:pPr>
      <w:r>
        <w:rPr>
          <w:rStyle w:val="1649pt0pt"/>
        </w:rPr>
        <w:t>Друга сюжетна лінія</w:t>
      </w:r>
      <w:r>
        <w:rPr>
          <w:rStyle w:val="16485pt0pt"/>
        </w:rPr>
        <w:t xml:space="preserve"> — лінія на</w:t>
      </w:r>
      <w:r>
        <w:rPr>
          <w:rStyle w:val="16485pt0pt"/>
        </w:rPr>
        <w:softHyphen/>
        <w:t>родного повстання: «На ґвалт Ук</w:t>
      </w:r>
      <w:r>
        <w:rPr>
          <w:rStyle w:val="16485pt0pt"/>
        </w:rPr>
        <w:softHyphen/>
        <w:t>раїни орли налетіли»; повстанці зби</w:t>
      </w:r>
      <w:r>
        <w:rPr>
          <w:rStyle w:val="16485pt0pt"/>
        </w:rPr>
        <w:softHyphen/>
        <w:t>раються під Чигирином; освячення ножів; початок повстання; гайдама</w:t>
      </w:r>
      <w:r>
        <w:rPr>
          <w:rStyle w:val="16485pt0pt"/>
        </w:rPr>
        <w:softHyphen/>
        <w:t xml:space="preserve">ки в Лисянці; кривава розправа в Умані як </w:t>
      </w:r>
      <w:r>
        <w:rPr>
          <w:rStyle w:val="1649pt0pt"/>
        </w:rPr>
        <w:t xml:space="preserve">кульмінаційна </w:t>
      </w:r>
      <w:r>
        <w:rPr>
          <w:rStyle w:val="1649pt0pt"/>
        </w:rPr>
        <w:t>точка</w:t>
      </w:r>
      <w:r>
        <w:rPr>
          <w:rStyle w:val="16485pt0pt"/>
        </w:rPr>
        <w:t xml:space="preserve"> на</w:t>
      </w:r>
      <w:r>
        <w:rPr>
          <w:rStyle w:val="16485pt0pt"/>
        </w:rPr>
        <w:softHyphen/>
        <w:t>родної боротьби за своє звільнення; спад повстання.</w:t>
      </w:r>
    </w:p>
    <w:p w:rsidR="00A66788" w:rsidRDefault="001A7945">
      <w:pPr>
        <w:pStyle w:val="1641"/>
        <w:framePr w:w="3319" w:h="8319" w:hRule="exact" w:wrap="none" w:vAnchor="page" w:hAnchor="page" w:x="8559" w:y="7696"/>
        <w:shd w:val="clear" w:color="auto" w:fill="auto"/>
        <w:spacing w:line="229" w:lineRule="exact"/>
        <w:ind w:left="60" w:right="40" w:firstLine="200"/>
      </w:pPr>
      <w:r>
        <w:rPr>
          <w:rStyle w:val="1649pt0pt"/>
        </w:rPr>
        <w:t>Головним героєм</w:t>
      </w:r>
      <w:r>
        <w:rPr>
          <w:rStyle w:val="16485pt0pt"/>
        </w:rPr>
        <w:t xml:space="preserve"> поеми є повста</w:t>
      </w:r>
      <w:r>
        <w:rPr>
          <w:rStyle w:val="16485pt0pt"/>
        </w:rPr>
        <w:softHyphen/>
        <w:t xml:space="preserve">лий народ, який, як і Ярема </w:t>
      </w:r>
      <w:r>
        <w:rPr>
          <w:rStyle w:val="16475pt0pt"/>
          <w:b/>
          <w:bCs/>
        </w:rPr>
        <w:t xml:space="preserve">Галайда, </w:t>
      </w:r>
      <w:r>
        <w:rPr>
          <w:rStyle w:val="16485pt0pt"/>
        </w:rPr>
        <w:t>відчув свободу, перспективу роз</w:t>
      </w:r>
      <w:r>
        <w:rPr>
          <w:rStyle w:val="16485pt0pt"/>
        </w:rPr>
        <w:softHyphen/>
        <w:t>прямлення вільних крил:</w:t>
      </w:r>
    </w:p>
    <w:p w:rsidR="00A66788" w:rsidRDefault="001A7945">
      <w:pPr>
        <w:pStyle w:val="1641"/>
        <w:framePr w:w="3319" w:h="8319" w:hRule="exact" w:wrap="none" w:vAnchor="page" w:hAnchor="page" w:x="8559" w:y="7696"/>
        <w:shd w:val="clear" w:color="auto" w:fill="auto"/>
        <w:spacing w:line="229" w:lineRule="exact"/>
        <w:ind w:left="60" w:right="40" w:firstLine="200"/>
      </w:pPr>
      <w:r>
        <w:rPr>
          <w:rStyle w:val="16485pt0pt"/>
        </w:rPr>
        <w:t xml:space="preserve">Не знав, сіромаха, що виросли крила, Що неба достане, коли полетить.•• </w:t>
      </w:r>
      <w:r>
        <w:rPr>
          <w:rStyle w:val="16485pt0pt"/>
        </w:rPr>
        <w:t>Шевченко прагне відновити істо</w:t>
      </w:r>
      <w:r>
        <w:rPr>
          <w:rStyle w:val="16485pt0pt"/>
        </w:rPr>
        <w:softHyphen/>
        <w:t>ричну справедливість, розповівши правду про причини Коліївщини. Відтворення кривавих подій підп°' рядковане гуманній, людяній іД</w:t>
      </w:r>
      <w:r>
        <w:rPr>
          <w:rStyle w:val="16485pt0pt"/>
          <w:vertAlign w:val="superscript"/>
        </w:rPr>
        <w:t>еЬ</w:t>
      </w:r>
    </w:p>
    <w:p w:rsidR="00A66788" w:rsidRDefault="001A7945">
      <w:pPr>
        <w:pStyle w:val="303"/>
        <w:framePr w:wrap="none" w:vAnchor="page" w:hAnchor="page" w:x="5080" w:y="16235"/>
        <w:shd w:val="clear" w:color="auto" w:fill="auto"/>
        <w:spacing w:line="170" w:lineRule="exact"/>
        <w:ind w:left="20"/>
      </w:pPr>
      <w:r>
        <w:rPr>
          <w:rStyle w:val="3085pt"/>
        </w:rPr>
        <w:t>554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703" w:h="8968" w:hRule="exact" w:wrap="none" w:vAnchor="page" w:hAnchor="page" w:x="4454" w:y="7336"/>
        <w:shd w:val="clear" w:color="auto" w:fill="auto"/>
        <w:spacing w:line="247" w:lineRule="exact"/>
        <w:ind w:left="80" w:right="60" w:firstLine="0"/>
      </w:pPr>
      <w:r>
        <w:rPr>
          <w:rStyle w:val="16485pt0pt"/>
        </w:rPr>
        <w:lastRenderedPageBreak/>
        <w:t>«СерЦ</w:t>
      </w:r>
      <w:r>
        <w:rPr>
          <w:rStyle w:val="16485pt0pt"/>
          <w:vertAlign w:val="superscript"/>
        </w:rPr>
        <w:t>е</w:t>
      </w:r>
      <w:r>
        <w:rPr>
          <w:rStyle w:val="16485pt0pt"/>
        </w:rPr>
        <w:t xml:space="preserve"> болить, а розказувать треба: </w:t>
      </w:r>
      <w:r>
        <w:rPr>
          <w:rStyle w:val="1647pt0pt75"/>
          <w:b/>
          <w:bCs/>
        </w:rPr>
        <w:t xml:space="preserve">нехай </w:t>
      </w:r>
      <w:r>
        <w:rPr>
          <w:rStyle w:val="16485pt0pt"/>
        </w:rPr>
        <w:t xml:space="preserve">бачать сини і внуки, що батьки </w:t>
      </w:r>
      <w:r>
        <w:rPr>
          <w:rStyle w:val="16465pt"/>
        </w:rPr>
        <w:t xml:space="preserve">їх </w:t>
      </w:r>
      <w:r>
        <w:rPr>
          <w:rStyle w:val="16485pt0pt"/>
        </w:rPr>
        <w:t>помилялись, нехай братаються зно</w:t>
      </w:r>
      <w:r>
        <w:rPr>
          <w:rStyle w:val="16485pt0pt"/>
        </w:rPr>
        <w:softHyphen/>
        <w:t xml:space="preserve">ву з своїми ворогами. Нехай житом- </w:t>
      </w:r>
      <w:r>
        <w:rPr>
          <w:rStyle w:val="16455pt0pt"/>
        </w:rPr>
        <w:t xml:space="preserve">піденицею, </w:t>
      </w:r>
      <w:r>
        <w:rPr>
          <w:rStyle w:val="16485pt0pt"/>
        </w:rPr>
        <w:t>як золотом, покрита, не розмежованою останеться навіки од моря і до моря — слов’янська земля».</w:t>
      </w:r>
    </w:p>
    <w:p w:rsidR="00A66788" w:rsidRDefault="001A7945">
      <w:pPr>
        <w:pStyle w:val="1641"/>
        <w:framePr w:w="3703" w:h="8968" w:hRule="exact" w:wrap="none" w:vAnchor="page" w:hAnchor="page" w:x="4454" w:y="7336"/>
        <w:shd w:val="clear" w:color="auto" w:fill="auto"/>
        <w:spacing w:after="142" w:line="247" w:lineRule="exact"/>
        <w:ind w:left="80" w:right="60" w:firstLine="180"/>
      </w:pPr>
      <w:r>
        <w:rPr>
          <w:rStyle w:val="16485pt0pt3"/>
        </w:rPr>
        <w:t xml:space="preserve">Тарас </w:t>
      </w:r>
      <w:r>
        <w:rPr>
          <w:rStyle w:val="16485pt0pt"/>
        </w:rPr>
        <w:t xml:space="preserve">Шевченко став в українській </w:t>
      </w:r>
      <w:r>
        <w:rPr>
          <w:rStyle w:val="16485pt0pt3"/>
        </w:rPr>
        <w:t xml:space="preserve">літературі </w:t>
      </w:r>
      <w:r>
        <w:rPr>
          <w:rStyle w:val="16485pt0pt"/>
        </w:rPr>
        <w:t xml:space="preserve">новатором </w:t>
      </w:r>
      <w:r>
        <w:rPr>
          <w:rStyle w:val="16485pt0pt3"/>
        </w:rPr>
        <w:t xml:space="preserve">у </w:t>
      </w:r>
      <w:r>
        <w:rPr>
          <w:rStyle w:val="16485pt0pt"/>
        </w:rPr>
        <w:t>багатьох жан</w:t>
      </w:r>
      <w:r>
        <w:rPr>
          <w:rStyle w:val="16485pt0pt"/>
        </w:rPr>
        <w:softHyphen/>
      </w:r>
      <w:r>
        <w:rPr>
          <w:rStyle w:val="16485pt0pt3"/>
        </w:rPr>
        <w:t xml:space="preserve">рах. </w:t>
      </w:r>
      <w:r>
        <w:rPr>
          <w:rStyle w:val="16485pt0pt"/>
        </w:rPr>
        <w:t xml:space="preserve">Ця ознака характерна як для </w:t>
      </w:r>
      <w:r>
        <w:rPr>
          <w:rStyle w:val="16485pt0pt3"/>
        </w:rPr>
        <w:t xml:space="preserve">раннього, </w:t>
      </w:r>
      <w:r>
        <w:rPr>
          <w:rStyle w:val="16485pt0pt"/>
        </w:rPr>
        <w:t xml:space="preserve">так і для пізніх періодів </w:t>
      </w:r>
      <w:r>
        <w:rPr>
          <w:rStyle w:val="16485pt0pt3"/>
        </w:rPr>
        <w:t xml:space="preserve">творчості. </w:t>
      </w:r>
      <w:r>
        <w:rPr>
          <w:rStyle w:val="16485pt0pt"/>
        </w:rPr>
        <w:t>Раннього Шевченка нази</w:t>
      </w:r>
      <w:r>
        <w:rPr>
          <w:rStyle w:val="16485pt0pt"/>
        </w:rPr>
        <w:softHyphen/>
      </w:r>
      <w:r>
        <w:rPr>
          <w:rStyle w:val="16485pt0pt3"/>
        </w:rPr>
        <w:t xml:space="preserve">вають </w:t>
      </w:r>
      <w:r>
        <w:rPr>
          <w:rStyle w:val="16485pt0pt"/>
        </w:rPr>
        <w:t>романтиком. Це логічно. Ко</w:t>
      </w:r>
      <w:r>
        <w:rPr>
          <w:rStyle w:val="16485pt0pt"/>
        </w:rPr>
        <w:softHyphen/>
      </w:r>
      <w:r>
        <w:rPr>
          <w:rStyle w:val="16485pt0pt3"/>
        </w:rPr>
        <w:t xml:space="preserve">ріння </w:t>
      </w:r>
      <w:r>
        <w:rPr>
          <w:rStyle w:val="16485pt0pt"/>
        </w:rPr>
        <w:t>його романтизму — у фольк</w:t>
      </w:r>
      <w:r>
        <w:rPr>
          <w:rStyle w:val="16485pt0pt"/>
        </w:rPr>
        <w:softHyphen/>
      </w:r>
      <w:r>
        <w:rPr>
          <w:rStyle w:val="16485pt0pt3"/>
        </w:rPr>
        <w:t xml:space="preserve">лорному </w:t>
      </w:r>
      <w:r>
        <w:rPr>
          <w:rStyle w:val="16485pt0pt"/>
        </w:rPr>
        <w:t>багатстві баладного жанру («Причинна», «Тополя», «Утопл</w:t>
      </w:r>
      <w:r>
        <w:rPr>
          <w:rStyle w:val="16485pt0pt"/>
        </w:rPr>
        <w:t>е</w:t>
      </w:r>
      <w:r>
        <w:rPr>
          <w:rStyle w:val="16485pt0pt"/>
        </w:rPr>
        <w:softHyphen/>
        <w:t>на»), у загостреному інтересі до іс</w:t>
      </w:r>
      <w:r>
        <w:rPr>
          <w:rStyle w:val="16485pt0pt"/>
        </w:rPr>
        <w:softHyphen/>
      </w:r>
      <w:r>
        <w:rPr>
          <w:rStyle w:val="16485pt0pt3"/>
        </w:rPr>
        <w:t xml:space="preserve">торії </w:t>
      </w:r>
      <w:r>
        <w:rPr>
          <w:rStyle w:val="16485pt0pt"/>
        </w:rPr>
        <w:t xml:space="preserve">України, особливо до героїчної </w:t>
      </w:r>
      <w:r>
        <w:rPr>
          <w:rStyle w:val="16485pt0pt3"/>
        </w:rPr>
        <w:t xml:space="preserve">історії. </w:t>
      </w:r>
      <w:r>
        <w:rPr>
          <w:rStyle w:val="16485pt0pt"/>
        </w:rPr>
        <w:t xml:space="preserve">Романтизм для Шевченка — </w:t>
      </w:r>
      <w:r>
        <w:rPr>
          <w:rStyle w:val="16485pt0pt3"/>
        </w:rPr>
        <w:t xml:space="preserve">не </w:t>
      </w:r>
      <w:r>
        <w:rPr>
          <w:rStyle w:val="16485pt0pt"/>
        </w:rPr>
        <w:t xml:space="preserve">лише літературний напрям, це </w:t>
      </w:r>
      <w:r>
        <w:rPr>
          <w:rStyle w:val="16485pt0pt3"/>
        </w:rPr>
        <w:t xml:space="preserve">спосіб </w:t>
      </w:r>
      <w:r>
        <w:rPr>
          <w:rStyle w:val="16485pt0pt"/>
        </w:rPr>
        <w:t xml:space="preserve">світобачення (Є. Маланюк), </w:t>
      </w:r>
      <w:r>
        <w:rPr>
          <w:rStyle w:val="16485pt0pt3"/>
        </w:rPr>
        <w:t xml:space="preserve">«повна </w:t>
      </w:r>
      <w:r>
        <w:rPr>
          <w:rStyle w:val="16485pt0pt"/>
        </w:rPr>
        <w:t>настроєність душі».</w:t>
      </w:r>
    </w:p>
    <w:p w:rsidR="00A66788" w:rsidRDefault="001A7945">
      <w:pPr>
        <w:pStyle w:val="1053"/>
        <w:framePr w:w="3703" w:h="8968" w:hRule="exact" w:wrap="none" w:vAnchor="page" w:hAnchor="page" w:x="4454" w:y="7336"/>
        <w:shd w:val="clear" w:color="auto" w:fill="auto"/>
        <w:spacing w:before="0" w:after="43" w:line="220" w:lineRule="exact"/>
        <w:ind w:left="80" w:firstLine="180"/>
      </w:pPr>
      <w:r>
        <w:rPr>
          <w:rStyle w:val="105Calibri11pt3pt"/>
          <w:b/>
          <w:bCs/>
        </w:rPr>
        <w:t>Період «трьох літ»</w:t>
      </w:r>
    </w:p>
    <w:p w:rsidR="00A66788" w:rsidRDefault="001A7945">
      <w:pPr>
        <w:pStyle w:val="1641"/>
        <w:framePr w:w="3703" w:h="8968" w:hRule="exact" w:wrap="none" w:vAnchor="page" w:hAnchor="page" w:x="4454" w:y="7336"/>
        <w:shd w:val="clear" w:color="auto" w:fill="auto"/>
        <w:spacing w:line="244" w:lineRule="exact"/>
        <w:ind w:left="80" w:right="60" w:firstLine="180"/>
      </w:pPr>
      <w:r>
        <w:rPr>
          <w:rStyle w:val="16485pt0pt"/>
        </w:rPr>
        <w:t>Подорожі в Україну 1843-1845 рр. зд</w:t>
      </w:r>
      <w:r>
        <w:rPr>
          <w:rStyle w:val="16485pt0pt"/>
        </w:rPr>
        <w:t>ійснили переворот у світогляді письменника. Збірка «Три літа», яка з’явилася в процесі еволюції настроїв Тараса Шевченка, засвідчила, що сентиментальні та романтичні моти</w:t>
      </w:r>
      <w:r>
        <w:rPr>
          <w:rStyle w:val="16485pt0pt"/>
        </w:rPr>
        <w:softHyphen/>
        <w:t xml:space="preserve">ви полишили поета. «Не плачу й не співаю, а вию совою», — так пише він </w:t>
      </w:r>
      <w:r>
        <w:rPr>
          <w:rStyle w:val="16485pt0pt"/>
          <w:vertAlign w:val="superscript"/>
        </w:rPr>
        <w:t>в</w:t>
      </w:r>
      <w:r>
        <w:rPr>
          <w:rStyle w:val="16485pt0pt"/>
        </w:rPr>
        <w:t xml:space="preserve"> однойменному</w:t>
      </w:r>
      <w:r>
        <w:rPr>
          <w:rStyle w:val="16485pt0pt"/>
        </w:rPr>
        <w:t xml:space="preserve"> вірші. У посланні «Гоголю» Т. Шевченко відкриває трагічну правду про своїх сучасни</w:t>
      </w:r>
      <w:r>
        <w:rPr>
          <w:rStyle w:val="16485pt0pt"/>
        </w:rPr>
        <w:softHyphen/>
        <w:t>ків: «Всі оглухли — похилились В</w:t>
      </w:r>
    </w:p>
    <w:p w:rsidR="00A66788" w:rsidRDefault="001A7945">
      <w:pPr>
        <w:pStyle w:val="105"/>
        <w:framePr w:w="3932" w:h="225" w:hRule="exact" w:wrap="none" w:vAnchor="page" w:hAnchor="page" w:x="8475" w:y="7043"/>
        <w:shd w:val="clear" w:color="auto" w:fill="auto"/>
        <w:tabs>
          <w:tab w:val="left" w:leader="underscore" w:pos="2387"/>
        </w:tabs>
        <w:spacing w:line="230" w:lineRule="exact"/>
        <w:ind w:left="20"/>
      </w:pPr>
      <w:r>
        <w:rPr>
          <w:rStyle w:val="10115pt0pt"/>
        </w:rPr>
        <w:tab/>
      </w:r>
      <w:r>
        <w:rPr>
          <w:rStyle w:val="108pt0pt5"/>
          <w:i/>
          <w:iCs/>
        </w:rPr>
        <w:t>Нова література</w:t>
      </w:r>
    </w:p>
    <w:p w:rsidR="00A66788" w:rsidRDefault="001A7945">
      <w:pPr>
        <w:pStyle w:val="1641"/>
        <w:framePr w:w="3858" w:h="8910" w:hRule="exact" w:wrap="none" w:vAnchor="page" w:hAnchor="page" w:x="8501" w:y="7383"/>
        <w:shd w:val="clear" w:color="auto" w:fill="auto"/>
        <w:spacing w:line="244" w:lineRule="exact"/>
        <w:ind w:left="80" w:right="60" w:firstLine="0"/>
      </w:pPr>
      <w:r>
        <w:rPr>
          <w:rStyle w:val="16485pt0pt"/>
        </w:rPr>
        <w:t>кайданах... байдуже...» На зміну ро</w:t>
      </w:r>
      <w:r>
        <w:rPr>
          <w:rStyle w:val="16485pt0pt"/>
        </w:rPr>
        <w:softHyphen/>
        <w:t>мантиці приходить драматичне усві</w:t>
      </w:r>
      <w:r>
        <w:rPr>
          <w:rStyle w:val="16485pt0pt"/>
        </w:rPr>
        <w:softHyphen/>
        <w:t xml:space="preserve">домлення національного самозабуття й самознищення, </w:t>
      </w:r>
      <w:r>
        <w:rPr>
          <w:rStyle w:val="16485pt0pt"/>
        </w:rPr>
        <w:t>бо батько не карає сина за зраду, а «...викохає, та й про</w:t>
      </w:r>
      <w:r>
        <w:rPr>
          <w:rStyle w:val="16485pt0pt"/>
        </w:rPr>
        <w:softHyphen/>
        <w:t>дасть в різницю москалеві».</w:t>
      </w:r>
    </w:p>
    <w:p w:rsidR="00A66788" w:rsidRDefault="001A7945">
      <w:pPr>
        <w:pStyle w:val="1641"/>
        <w:framePr w:w="3858" w:h="8910" w:hRule="exact" w:wrap="none" w:vAnchor="page" w:hAnchor="page" w:x="8501" w:y="7383"/>
        <w:shd w:val="clear" w:color="auto" w:fill="auto"/>
        <w:spacing w:line="244" w:lineRule="exact"/>
        <w:ind w:left="60" w:right="60" w:firstLine="220"/>
      </w:pPr>
      <w:r>
        <w:rPr>
          <w:rStyle w:val="16485pt0pt"/>
        </w:rPr>
        <w:t>У 1845 році Шевченко двічі гостю</w:t>
      </w:r>
      <w:r>
        <w:rPr>
          <w:rStyle w:val="16485pt0pt"/>
        </w:rPr>
        <w:softHyphen/>
        <w:t>вав у Козачковського. І з кожним із цих відвідин у нього пов’язані пам’ятні спогади й важливі творчі звершення.</w:t>
      </w:r>
    </w:p>
    <w:p w:rsidR="00A66788" w:rsidRDefault="001A7945">
      <w:pPr>
        <w:pStyle w:val="1641"/>
        <w:framePr w:w="3858" w:h="8910" w:hRule="exact" w:wrap="none" w:vAnchor="page" w:hAnchor="page" w:x="8501" w:y="7383"/>
        <w:shd w:val="clear" w:color="auto" w:fill="auto"/>
        <w:spacing w:line="244" w:lineRule="exact"/>
        <w:ind w:left="60" w:right="60" w:firstLine="220"/>
      </w:pPr>
      <w:r>
        <w:rPr>
          <w:rStyle w:val="16485pt0pt"/>
        </w:rPr>
        <w:t xml:space="preserve">«Писав ніби граючись», — </w:t>
      </w:r>
      <w:r>
        <w:rPr>
          <w:rStyle w:val="16485pt0pt"/>
        </w:rPr>
        <w:t>згаду</w:t>
      </w:r>
      <w:r>
        <w:rPr>
          <w:rStyle w:val="16485pt0pt"/>
        </w:rPr>
        <w:softHyphen/>
        <w:t>вав Шевченків приятель лікар Андрій Козачковський. Так, очевид</w:t>
      </w:r>
      <w:r>
        <w:rPr>
          <w:rStyle w:val="16485pt0pt"/>
        </w:rPr>
        <w:softHyphen/>
        <w:t>но, можна писати лише в стані вели</w:t>
      </w:r>
      <w:r>
        <w:rPr>
          <w:rStyle w:val="16485pt0pt"/>
        </w:rPr>
        <w:softHyphen/>
        <w:t>чезного творчого піднесення й розку</w:t>
      </w:r>
      <w:r>
        <w:rPr>
          <w:rStyle w:val="16485pt0pt"/>
        </w:rPr>
        <w:softHyphen/>
        <w:t>тості, у стані високого натхнення. Тієї «благословенної» осені в Переяс</w:t>
      </w:r>
      <w:r>
        <w:rPr>
          <w:rStyle w:val="16485pt0pt"/>
        </w:rPr>
        <w:softHyphen/>
        <w:t>лаві були написані поеми «Наймич</w:t>
      </w:r>
      <w:r>
        <w:rPr>
          <w:rStyle w:val="16485pt0pt"/>
        </w:rPr>
        <w:softHyphen/>
        <w:t>ка» й «Кавк</w:t>
      </w:r>
      <w:r>
        <w:rPr>
          <w:rStyle w:val="16485pt0pt"/>
        </w:rPr>
        <w:t>аз», посвята П. Шафари- кові до поеми «Єретик», а згодом і геніальний «Заповіт».</w:t>
      </w:r>
    </w:p>
    <w:p w:rsidR="00A66788" w:rsidRDefault="001A7945">
      <w:pPr>
        <w:pStyle w:val="1641"/>
        <w:framePr w:w="3858" w:h="8910" w:hRule="exact" w:wrap="none" w:vAnchor="page" w:hAnchor="page" w:x="8501" w:y="7383"/>
        <w:shd w:val="clear" w:color="auto" w:fill="auto"/>
        <w:spacing w:line="244" w:lineRule="exact"/>
        <w:ind w:left="60" w:right="60" w:firstLine="220"/>
      </w:pPr>
      <w:r>
        <w:rPr>
          <w:rStyle w:val="16485pt0pt"/>
        </w:rPr>
        <w:t>Лікуючись у В’юнищі, Шевченко в стані справжнього творчого екстазу протягом одного тижня створив «І мертвим, і живим...», «Холодний яр», «Псалми Давидові», «Малень</w:t>
      </w:r>
      <w:r>
        <w:rPr>
          <w:rStyle w:val="16485pt0pt"/>
        </w:rPr>
        <w:softHyphen/>
        <w:t>кій Мар’яні</w:t>
      </w:r>
      <w:r>
        <w:rPr>
          <w:rStyle w:val="16485pt0pt"/>
        </w:rPr>
        <w:t>», «Минають дні, ми</w:t>
      </w:r>
      <w:r>
        <w:rPr>
          <w:rStyle w:val="16485pt0pt"/>
        </w:rPr>
        <w:softHyphen/>
        <w:t>нають ночі», «Три літа» — шедеври світової поезії.</w:t>
      </w:r>
    </w:p>
    <w:p w:rsidR="00A66788" w:rsidRDefault="001A7945">
      <w:pPr>
        <w:pStyle w:val="1641"/>
        <w:framePr w:w="3858" w:h="8910" w:hRule="exact" w:wrap="none" w:vAnchor="page" w:hAnchor="page" w:x="8501" w:y="7383"/>
        <w:shd w:val="clear" w:color="auto" w:fill="auto"/>
        <w:spacing w:line="244" w:lineRule="exact"/>
        <w:ind w:left="60" w:right="60" w:firstLine="220"/>
      </w:pPr>
      <w:r>
        <w:rPr>
          <w:rStyle w:val="16485pt0pt"/>
        </w:rPr>
        <w:t>А між ними, крім уже названих творів, були ще й «Єретик», містерія «Великий льох», політична медитація «Стоїть в селі Суботові»...</w:t>
      </w:r>
    </w:p>
    <w:p w:rsidR="00A66788" w:rsidRDefault="001A7945">
      <w:pPr>
        <w:pStyle w:val="1641"/>
        <w:framePr w:w="3858" w:h="8910" w:hRule="exact" w:wrap="none" w:vAnchor="page" w:hAnchor="page" w:x="8501" w:y="7383"/>
        <w:shd w:val="clear" w:color="auto" w:fill="auto"/>
        <w:spacing w:line="244" w:lineRule="exact"/>
        <w:ind w:left="60" w:right="60" w:firstLine="220"/>
      </w:pPr>
      <w:r>
        <w:rPr>
          <w:rStyle w:val="16485pt0pt"/>
        </w:rPr>
        <w:t xml:space="preserve">Тематичний цикл становлять вір- ші-медитації «Розрита </w:t>
      </w:r>
      <w:r>
        <w:rPr>
          <w:rStyle w:val="16485pt0pt"/>
        </w:rPr>
        <w:t>могила»,</w:t>
      </w:r>
    </w:p>
    <w:p w:rsidR="00A66788" w:rsidRDefault="001A7945">
      <w:pPr>
        <w:pStyle w:val="174"/>
        <w:framePr w:wrap="none" w:vAnchor="page" w:hAnchor="page" w:x="11876" w:y="16554"/>
        <w:shd w:val="clear" w:color="auto" w:fill="auto"/>
        <w:spacing w:line="190" w:lineRule="exact"/>
        <w:ind w:left="20"/>
      </w:pPr>
      <w:r>
        <w:rPr>
          <w:rStyle w:val="170pt5"/>
          <w:b/>
          <w:bCs/>
        </w:rPr>
        <w:t>555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97" w:y="7571"/>
        <w:shd w:val="clear" w:color="auto" w:fill="auto"/>
        <w:spacing w:line="160" w:lineRule="exact"/>
        <w:ind w:left="20"/>
      </w:pPr>
      <w:r>
        <w:rPr>
          <w:rStyle w:val="217pt0pt"/>
          <w:i/>
          <w:iCs/>
        </w:rPr>
        <w:lastRenderedPageBreak/>
        <w:t xml:space="preserve">УКРАЇНСЬКА </w:t>
      </w:r>
      <w:r>
        <w:rPr>
          <w:rStyle w:val="210pt2"/>
          <w:b/>
          <w:bCs/>
          <w:i/>
          <w:iCs/>
        </w:rPr>
        <w:t>ЛІТЕРАТУРА</w:t>
      </w:r>
    </w:p>
    <w:p w:rsidR="00A66788" w:rsidRDefault="001A7945">
      <w:pPr>
        <w:pStyle w:val="661"/>
        <w:framePr w:w="3138" w:h="7960" w:hRule="exact" w:wrap="none" w:vAnchor="page" w:hAnchor="page" w:x="5123" w:y="7881"/>
        <w:shd w:val="clear" w:color="auto" w:fill="auto"/>
        <w:spacing w:after="161" w:line="222" w:lineRule="exact"/>
        <w:ind w:left="100" w:right="60" w:firstLine="0"/>
      </w:pPr>
      <w:r>
        <w:rPr>
          <w:rStyle w:val="668pt"/>
          <w:b/>
          <w:bCs/>
        </w:rPr>
        <w:t xml:space="preserve">«Чигирине, Чигирине*, «Стоїть в селі Суботові*, поема-містерія </w:t>
      </w:r>
      <w:r>
        <w:rPr>
          <w:rStyle w:val="662"/>
        </w:rPr>
        <w:t>«Ве</w:t>
      </w:r>
      <w:r>
        <w:rPr>
          <w:rStyle w:val="662"/>
        </w:rPr>
        <w:softHyphen/>
      </w:r>
      <w:r>
        <w:rPr>
          <w:rStyle w:val="668pt"/>
          <w:b/>
          <w:bCs/>
        </w:rPr>
        <w:t>ликий льох*. «Можна з певністю ска</w:t>
      </w:r>
      <w:r>
        <w:rPr>
          <w:rStyle w:val="668pt"/>
          <w:b/>
          <w:bCs/>
        </w:rPr>
        <w:softHyphen/>
        <w:t xml:space="preserve">зати, </w:t>
      </w:r>
      <w:r>
        <w:rPr>
          <w:rStyle w:val="662"/>
        </w:rPr>
        <w:t xml:space="preserve">— </w:t>
      </w:r>
      <w:r>
        <w:rPr>
          <w:rStyle w:val="668pt"/>
          <w:b/>
          <w:bCs/>
        </w:rPr>
        <w:t xml:space="preserve">зауважує </w:t>
      </w:r>
      <w:r>
        <w:rPr>
          <w:rStyle w:val="662"/>
          <w:lang w:val="ru-RU"/>
        </w:rPr>
        <w:t xml:space="preserve">П. </w:t>
      </w:r>
      <w:r>
        <w:rPr>
          <w:rStyle w:val="668pt"/>
          <w:b/>
          <w:bCs/>
          <w:lang w:val="ru-RU"/>
        </w:rPr>
        <w:t xml:space="preserve">Зайцев, </w:t>
      </w:r>
      <w:r>
        <w:rPr>
          <w:rStyle w:val="662"/>
        </w:rPr>
        <w:t xml:space="preserve">— що </w:t>
      </w:r>
      <w:r>
        <w:rPr>
          <w:rStyle w:val="668pt"/>
          <w:b/>
          <w:bCs/>
        </w:rPr>
        <w:t xml:space="preserve">власне там, на руїнах Суботова й </w:t>
      </w:r>
      <w:r>
        <w:rPr>
          <w:rStyle w:val="662"/>
        </w:rPr>
        <w:t>Чи</w:t>
      </w:r>
      <w:r>
        <w:rPr>
          <w:rStyle w:val="662"/>
        </w:rPr>
        <w:softHyphen/>
      </w:r>
      <w:r>
        <w:rPr>
          <w:rStyle w:val="668pt"/>
          <w:b/>
          <w:bCs/>
        </w:rPr>
        <w:t xml:space="preserve">гирина, зародилось у </w:t>
      </w:r>
      <w:r>
        <w:rPr>
          <w:rStyle w:val="668pt"/>
          <w:b/>
          <w:bCs/>
        </w:rPr>
        <w:t>Шевченка непе</w:t>
      </w:r>
      <w:r>
        <w:rPr>
          <w:rStyle w:val="668pt"/>
          <w:b/>
          <w:bCs/>
        </w:rPr>
        <w:softHyphen/>
        <w:t xml:space="preserve">реможне </w:t>
      </w:r>
      <w:r>
        <w:rPr>
          <w:rStyle w:val="662"/>
        </w:rPr>
        <w:t xml:space="preserve">бажання бити </w:t>
      </w:r>
      <w:r>
        <w:rPr>
          <w:rStyle w:val="668pt"/>
          <w:b/>
          <w:bCs/>
        </w:rPr>
        <w:t xml:space="preserve">у </w:t>
      </w:r>
      <w:r>
        <w:rPr>
          <w:rStyle w:val="662"/>
        </w:rPr>
        <w:t xml:space="preserve">дзвони на </w:t>
      </w:r>
      <w:r>
        <w:rPr>
          <w:rStyle w:val="668pt"/>
          <w:b/>
          <w:bCs/>
        </w:rPr>
        <w:t xml:space="preserve">сполох, </w:t>
      </w:r>
      <w:r>
        <w:rPr>
          <w:rStyle w:val="662"/>
        </w:rPr>
        <w:t>будити «живих і мертвих» земляків, грозити їм карою, що роз</w:t>
      </w:r>
      <w:r>
        <w:rPr>
          <w:rStyle w:val="662"/>
        </w:rPr>
        <w:softHyphen/>
        <w:t xml:space="preserve">падеться над ними, благати </w:t>
      </w:r>
      <w:r>
        <w:rPr>
          <w:rStyle w:val="668pt"/>
          <w:b/>
          <w:bCs/>
        </w:rPr>
        <w:t xml:space="preserve">й </w:t>
      </w:r>
      <w:r>
        <w:rPr>
          <w:rStyle w:val="662"/>
        </w:rPr>
        <w:t>прок</w:t>
      </w:r>
      <w:r>
        <w:rPr>
          <w:rStyle w:val="662"/>
        </w:rPr>
        <w:softHyphen/>
        <w:t>линати. Тут Шевченко виріс у проро</w:t>
      </w:r>
      <w:r>
        <w:rPr>
          <w:rStyle w:val="662"/>
        </w:rPr>
        <w:softHyphen/>
        <w:t>ка... Тут він, думаючи про «сплюнд</w:t>
      </w:r>
      <w:r>
        <w:rPr>
          <w:rStyle w:val="662"/>
        </w:rPr>
        <w:softHyphen/>
        <w:t>ровану*, «обчухрану* москалями Україн</w:t>
      </w:r>
      <w:r>
        <w:rPr>
          <w:rStyle w:val="662"/>
        </w:rPr>
        <w:t xml:space="preserve">у, дивлячись на </w:t>
      </w:r>
      <w:r>
        <w:rPr>
          <w:rStyle w:val="662"/>
          <w:lang w:val="ru-RU"/>
        </w:rPr>
        <w:t xml:space="preserve">Богданову </w:t>
      </w:r>
      <w:r>
        <w:rPr>
          <w:rStyle w:val="662"/>
        </w:rPr>
        <w:t xml:space="preserve">церкву як на символ руїни нації, прокляв </w:t>
      </w:r>
      <w:r>
        <w:rPr>
          <w:rStyle w:val="662"/>
          <w:lang w:val="ru-RU"/>
        </w:rPr>
        <w:t xml:space="preserve">Богданове </w:t>
      </w:r>
      <w:r>
        <w:rPr>
          <w:rStyle w:val="662"/>
        </w:rPr>
        <w:t>діло — злуку з Москвою*.</w:t>
      </w:r>
    </w:p>
    <w:p w:rsidR="00A66788" w:rsidRDefault="001A7945">
      <w:pPr>
        <w:pStyle w:val="661"/>
        <w:framePr w:w="3138" w:h="7960" w:hRule="exact" w:wrap="none" w:vAnchor="page" w:hAnchor="page" w:x="5123" w:y="7881"/>
        <w:shd w:val="clear" w:color="auto" w:fill="auto"/>
        <w:spacing w:after="44" w:line="170" w:lineRule="exact"/>
        <w:ind w:left="100" w:firstLine="240"/>
      </w:pPr>
      <w:r>
        <w:rPr>
          <w:rStyle w:val="662"/>
        </w:rPr>
        <w:t>«Розрита могила»</w:t>
      </w:r>
    </w:p>
    <w:p w:rsidR="00A66788" w:rsidRDefault="001A7945">
      <w:pPr>
        <w:pStyle w:val="661"/>
        <w:framePr w:w="3138" w:h="7960" w:hRule="exact" w:wrap="none" w:vAnchor="page" w:hAnchor="page" w:x="5123" w:y="7881"/>
        <w:shd w:val="clear" w:color="auto" w:fill="auto"/>
        <w:spacing w:after="139" w:line="214" w:lineRule="exact"/>
        <w:ind w:left="100" w:right="60" w:firstLine="240"/>
      </w:pPr>
      <w:r>
        <w:rPr>
          <w:rStyle w:val="662"/>
        </w:rPr>
        <w:t>Твір, пов’язаний з археологічними розкопками в Березані. Розкопуван</w:t>
      </w:r>
      <w:r>
        <w:rPr>
          <w:rStyle w:val="662"/>
        </w:rPr>
        <w:softHyphen/>
        <w:t>ня «москалем» козацьких могил для Шевченка є нищенням і пограбуван</w:t>
      </w:r>
      <w:r>
        <w:rPr>
          <w:rStyle w:val="662"/>
        </w:rPr>
        <w:softHyphen/>
        <w:t>ня</w:t>
      </w:r>
      <w:r>
        <w:rPr>
          <w:rStyle w:val="662"/>
        </w:rPr>
        <w:t>м національних святинь України, з чим поет не може змиритися.</w:t>
      </w:r>
    </w:p>
    <w:p w:rsidR="00A66788" w:rsidRDefault="001A7945">
      <w:pPr>
        <w:pStyle w:val="190"/>
        <w:framePr w:w="3138" w:h="7960" w:hRule="exact" w:wrap="none" w:vAnchor="page" w:hAnchor="page" w:x="5123" w:y="7881"/>
        <w:shd w:val="clear" w:color="auto" w:fill="auto"/>
        <w:spacing w:before="0" w:after="51" w:line="190" w:lineRule="exact"/>
        <w:ind w:left="100" w:firstLine="240"/>
        <w:jc w:val="both"/>
      </w:pPr>
      <w:r>
        <w:rPr>
          <w:rStyle w:val="1995pt0pt0"/>
          <w:b/>
          <w:bCs/>
        </w:rPr>
        <w:t>«Чигирине, Чигирине»</w:t>
      </w:r>
    </w:p>
    <w:p w:rsidR="00A66788" w:rsidRDefault="001A7945">
      <w:pPr>
        <w:pStyle w:val="661"/>
        <w:framePr w:w="3138" w:h="7960" w:hRule="exact" w:wrap="none" w:vAnchor="page" w:hAnchor="page" w:x="5123" w:y="7881"/>
        <w:shd w:val="clear" w:color="auto" w:fill="auto"/>
        <w:spacing w:after="0" w:line="214" w:lineRule="exact"/>
        <w:ind w:left="100" w:right="60" w:firstLine="240"/>
      </w:pPr>
      <w:r>
        <w:rPr>
          <w:rStyle w:val="662"/>
        </w:rPr>
        <w:t>Чигирин — повітове місто (тепер районний центр Черкаської області). Під час Визвольної війни україн</w:t>
      </w:r>
      <w:r>
        <w:rPr>
          <w:rStyle w:val="662"/>
        </w:rPr>
        <w:softHyphen/>
        <w:t>ського народу 1648-1654 рр. було резиденцією гетьмана Богдана Хме</w:t>
      </w:r>
      <w:r>
        <w:rPr>
          <w:rStyle w:val="662"/>
        </w:rPr>
        <w:softHyphen/>
        <w:t>льницьк</w:t>
      </w:r>
      <w:r>
        <w:rPr>
          <w:rStyle w:val="662"/>
        </w:rPr>
        <w:t xml:space="preserve">ого. Спостерігаючи руїни </w:t>
      </w:r>
      <w:r>
        <w:rPr>
          <w:rStyle w:val="662"/>
          <w:lang w:val="ru-RU"/>
        </w:rPr>
        <w:t xml:space="preserve">Богдановой </w:t>
      </w:r>
      <w:r>
        <w:rPr>
          <w:rStyle w:val="662"/>
        </w:rPr>
        <w:t>столиці, поет ставить пи</w:t>
      </w:r>
      <w:r>
        <w:rPr>
          <w:rStyle w:val="662"/>
        </w:rPr>
        <w:softHyphen/>
        <w:t>тання собі й своїм сучасникам, на яке не знаходить відповіді:</w:t>
      </w:r>
    </w:p>
    <w:p w:rsidR="00A66788" w:rsidRDefault="001A7945">
      <w:pPr>
        <w:pStyle w:val="661"/>
        <w:framePr w:w="3175" w:h="7993" w:hRule="exact" w:wrap="none" w:vAnchor="page" w:hAnchor="page" w:x="8556" w:y="7870"/>
        <w:shd w:val="clear" w:color="auto" w:fill="auto"/>
        <w:spacing w:after="0" w:line="218" w:lineRule="exact"/>
        <w:ind w:left="400" w:right="40" w:firstLine="0"/>
        <w:jc w:val="left"/>
      </w:pPr>
      <w:r>
        <w:rPr>
          <w:rStyle w:val="662"/>
        </w:rPr>
        <w:t xml:space="preserve">За що </w:t>
      </w:r>
      <w:r>
        <w:rPr>
          <w:rStyle w:val="660pt2"/>
        </w:rPr>
        <w:t xml:space="preserve">ж </w:t>
      </w:r>
      <w:r>
        <w:rPr>
          <w:rStyle w:val="662"/>
        </w:rPr>
        <w:t xml:space="preserve">боролись ми з ляхами? За що </w:t>
      </w:r>
      <w:r>
        <w:rPr>
          <w:rStyle w:val="660pt2"/>
        </w:rPr>
        <w:t xml:space="preserve">ж </w:t>
      </w:r>
      <w:r>
        <w:rPr>
          <w:rStyle w:val="662"/>
        </w:rPr>
        <w:t>ми різались з ордами? За що скородили списами Московські ребра?</w:t>
      </w:r>
    </w:p>
    <w:p w:rsidR="00A66788" w:rsidRDefault="001A7945">
      <w:pPr>
        <w:pStyle w:val="1641"/>
        <w:framePr w:w="3175" w:h="7993" w:hRule="exact" w:wrap="none" w:vAnchor="page" w:hAnchor="page" w:x="8556" w:y="7870"/>
        <w:shd w:val="clear" w:color="auto" w:fill="auto"/>
        <w:spacing w:line="222" w:lineRule="exact"/>
        <w:ind w:left="40" w:right="40" w:firstLine="180"/>
      </w:pPr>
      <w:r>
        <w:rPr>
          <w:rStyle w:val="16485pt0pt"/>
        </w:rPr>
        <w:t>Край неволі та байдужих як д</w:t>
      </w:r>
      <w:r>
        <w:rPr>
          <w:rStyle w:val="16485pt0pt"/>
          <w:vertAlign w:val="subscript"/>
        </w:rPr>
        <w:t>0</w:t>
      </w:r>
      <w:r>
        <w:rPr>
          <w:rStyle w:val="16485pt0pt"/>
        </w:rPr>
        <w:t xml:space="preserve"> власної долі, так і до долі Батьківщи</w:t>
      </w:r>
      <w:r>
        <w:rPr>
          <w:rStyle w:val="16485pt0pt"/>
        </w:rPr>
        <w:softHyphen/>
        <w:t>ни рабів, — край колишньої козаць</w:t>
      </w:r>
      <w:r>
        <w:rPr>
          <w:rStyle w:val="16485pt0pt"/>
        </w:rPr>
        <w:softHyphen/>
        <w:t>кої звитяги:</w:t>
      </w:r>
    </w:p>
    <w:p w:rsidR="00A66788" w:rsidRDefault="001A7945">
      <w:pPr>
        <w:pStyle w:val="661"/>
        <w:framePr w:w="3175" w:h="7993" w:hRule="exact" w:wrap="none" w:vAnchor="page" w:hAnchor="page" w:x="8556" w:y="7870"/>
        <w:shd w:val="clear" w:color="auto" w:fill="auto"/>
        <w:spacing w:after="0" w:line="222" w:lineRule="exact"/>
        <w:ind w:left="400" w:firstLine="0"/>
        <w:jc w:val="left"/>
      </w:pPr>
      <w:r>
        <w:rPr>
          <w:rStyle w:val="662"/>
        </w:rPr>
        <w:t>... заснува Вкраїна,</w:t>
      </w:r>
    </w:p>
    <w:p w:rsidR="00A66788" w:rsidRDefault="001A7945">
      <w:pPr>
        <w:pStyle w:val="661"/>
        <w:framePr w:w="3175" w:h="7993" w:hRule="exact" w:wrap="none" w:vAnchor="page" w:hAnchor="page" w:x="8556" w:y="7870"/>
        <w:shd w:val="clear" w:color="auto" w:fill="auto"/>
        <w:spacing w:after="0" w:line="222" w:lineRule="exact"/>
        <w:ind w:left="400" w:firstLine="0"/>
        <w:jc w:val="left"/>
      </w:pPr>
      <w:r>
        <w:rPr>
          <w:rStyle w:val="662"/>
        </w:rPr>
        <w:t>Бур’яном укрилась, цвіллю</w:t>
      </w:r>
    </w:p>
    <w:p w:rsidR="00A66788" w:rsidRDefault="001A7945">
      <w:pPr>
        <w:pStyle w:val="661"/>
        <w:framePr w:w="3175" w:h="7993" w:hRule="exact" w:wrap="none" w:vAnchor="page" w:hAnchor="page" w:x="8556" w:y="7870"/>
        <w:shd w:val="clear" w:color="auto" w:fill="auto"/>
        <w:spacing w:after="0" w:line="170" w:lineRule="exact"/>
        <w:ind w:right="40" w:firstLine="0"/>
        <w:jc w:val="right"/>
      </w:pPr>
      <w:r>
        <w:rPr>
          <w:rStyle w:val="662"/>
        </w:rPr>
        <w:t>зацвіла,</w:t>
      </w:r>
    </w:p>
    <w:p w:rsidR="00A66788" w:rsidRDefault="001A7945">
      <w:pPr>
        <w:pStyle w:val="1641"/>
        <w:framePr w:w="3175" w:h="7993" w:hRule="exact" w:wrap="none" w:vAnchor="page" w:hAnchor="page" w:x="8556" w:y="7870"/>
        <w:shd w:val="clear" w:color="auto" w:fill="auto"/>
        <w:spacing w:after="45" w:line="170" w:lineRule="exact"/>
        <w:ind w:left="400" w:firstLine="0"/>
        <w:jc w:val="left"/>
      </w:pPr>
      <w:r>
        <w:rPr>
          <w:rStyle w:val="16485pt0pt3"/>
        </w:rPr>
        <w:t xml:space="preserve">В </w:t>
      </w:r>
      <w:r>
        <w:rPr>
          <w:rStyle w:val="16485pt0pt"/>
        </w:rPr>
        <w:t xml:space="preserve">калюжі, в болоті </w:t>
      </w:r>
      <w:r>
        <w:rPr>
          <w:rStyle w:val="16485pt0pt3"/>
        </w:rPr>
        <w:t>серце</w:t>
      </w:r>
    </w:p>
    <w:p w:rsidR="00A66788" w:rsidRDefault="001A7945">
      <w:pPr>
        <w:pStyle w:val="661"/>
        <w:framePr w:w="3175" w:h="7993" w:hRule="exact" w:wrap="none" w:vAnchor="page" w:hAnchor="page" w:x="8556" w:y="7870"/>
        <w:shd w:val="clear" w:color="auto" w:fill="auto"/>
        <w:spacing w:after="0" w:line="218" w:lineRule="exact"/>
        <w:ind w:right="40" w:firstLine="0"/>
        <w:jc w:val="right"/>
      </w:pPr>
      <w:r>
        <w:rPr>
          <w:rStyle w:val="662"/>
        </w:rPr>
        <w:t>прогноїла...</w:t>
      </w:r>
    </w:p>
    <w:p w:rsidR="00A66788" w:rsidRDefault="001A7945">
      <w:pPr>
        <w:pStyle w:val="661"/>
        <w:framePr w:w="3175" w:h="7993" w:hRule="exact" w:wrap="none" w:vAnchor="page" w:hAnchor="page" w:x="8556" w:y="7870"/>
        <w:shd w:val="clear" w:color="auto" w:fill="auto"/>
        <w:spacing w:after="142" w:line="218" w:lineRule="exact"/>
        <w:ind w:left="40" w:right="40" w:firstLine="180"/>
      </w:pPr>
      <w:r>
        <w:rPr>
          <w:rStyle w:val="662"/>
        </w:rPr>
        <w:t>Неодноразово у творах цього пері</w:t>
      </w:r>
      <w:r>
        <w:rPr>
          <w:rStyle w:val="662"/>
        </w:rPr>
        <w:softHyphen/>
        <w:t>оду Шевченко звертається до постаті Богдана</w:t>
      </w:r>
      <w:r>
        <w:rPr>
          <w:rStyle w:val="662"/>
        </w:rPr>
        <w:t xml:space="preserve"> Хмельницького, і оцінка діяльності гетьмана у Шевченковій спадщині неоднозначна: «Великий, славний... та не дуже».</w:t>
      </w:r>
    </w:p>
    <w:p w:rsidR="00A66788" w:rsidRDefault="001A7945">
      <w:pPr>
        <w:pStyle w:val="190"/>
        <w:framePr w:w="3175" w:h="7993" w:hRule="exact" w:wrap="none" w:vAnchor="page" w:hAnchor="page" w:x="8556" w:y="7870"/>
        <w:shd w:val="clear" w:color="auto" w:fill="auto"/>
        <w:spacing w:before="0" w:after="37" w:line="190" w:lineRule="exact"/>
        <w:ind w:left="40" w:firstLine="180"/>
        <w:jc w:val="both"/>
      </w:pPr>
      <w:r>
        <w:rPr>
          <w:rStyle w:val="1995pt0pt0"/>
          <w:b/>
          <w:bCs/>
        </w:rPr>
        <w:t>«Стоїть в селі Суботові»</w:t>
      </w:r>
    </w:p>
    <w:p w:rsidR="00A66788" w:rsidRDefault="001A7945">
      <w:pPr>
        <w:pStyle w:val="661"/>
        <w:framePr w:w="3175" w:h="7993" w:hRule="exact" w:wrap="none" w:vAnchor="page" w:hAnchor="page" w:x="8556" w:y="7870"/>
        <w:shd w:val="clear" w:color="auto" w:fill="auto"/>
        <w:spacing w:after="0" w:line="218" w:lineRule="exact"/>
        <w:ind w:left="40" w:right="40" w:firstLine="180"/>
      </w:pPr>
      <w:r>
        <w:rPr>
          <w:rStyle w:val="662"/>
        </w:rPr>
        <w:t>Суботове (Суботів) — одна з рези</w:t>
      </w:r>
      <w:r>
        <w:rPr>
          <w:rStyle w:val="662"/>
        </w:rPr>
        <w:softHyphen/>
        <w:t>денцій Богдана Хмельницького. Са</w:t>
      </w:r>
      <w:r>
        <w:rPr>
          <w:rStyle w:val="662"/>
        </w:rPr>
        <w:softHyphen/>
        <w:t>ме в Суботові, за заповітом великого гетьмана, ві</w:t>
      </w:r>
      <w:r>
        <w:rPr>
          <w:rStyle w:val="662"/>
        </w:rPr>
        <w:t>н і був похований у побу</w:t>
      </w:r>
      <w:r>
        <w:rPr>
          <w:rStyle w:val="662"/>
        </w:rPr>
        <w:softHyphen/>
        <w:t>дованій за його наказом церкві. Через кілька літ, коли в Україні, з благо</w:t>
      </w:r>
      <w:r>
        <w:rPr>
          <w:rStyle w:val="662"/>
        </w:rPr>
        <w:softHyphen/>
        <w:t>словення московського царя, госпо</w:t>
      </w:r>
      <w:r>
        <w:rPr>
          <w:rStyle w:val="662"/>
        </w:rPr>
        <w:softHyphen/>
        <w:t>дарюватиме шляхта — вона викине домовину з прахом Хмельницького з церкви. Дивлячись на руїни Богдано</w:t>
      </w:r>
      <w:r>
        <w:rPr>
          <w:rStyle w:val="662"/>
        </w:rPr>
        <w:softHyphen/>
        <w:t>вої церкви, яку «вдячн</w:t>
      </w:r>
      <w:r>
        <w:rPr>
          <w:rStyle w:val="662"/>
        </w:rPr>
        <w:t>і правнуки» занехаяли, поет знову не може втри</w:t>
      </w:r>
      <w:r>
        <w:rPr>
          <w:rStyle w:val="662"/>
        </w:rPr>
        <w:softHyphen/>
        <w:t>мати гіркі докори:</w:t>
      </w:r>
    </w:p>
    <w:p w:rsidR="00A66788" w:rsidRDefault="001A7945">
      <w:pPr>
        <w:pStyle w:val="661"/>
        <w:framePr w:w="3175" w:h="7993" w:hRule="exact" w:wrap="none" w:vAnchor="page" w:hAnchor="page" w:x="8556" w:y="7870"/>
        <w:shd w:val="clear" w:color="auto" w:fill="auto"/>
        <w:spacing w:after="0" w:line="218" w:lineRule="exact"/>
        <w:ind w:left="400" w:firstLine="0"/>
        <w:jc w:val="left"/>
      </w:pPr>
      <w:r>
        <w:rPr>
          <w:rStyle w:val="662"/>
        </w:rPr>
        <w:t>Отак-то, Богдане!</w:t>
      </w:r>
    </w:p>
    <w:p w:rsidR="00A66788" w:rsidRDefault="001A7945">
      <w:pPr>
        <w:pStyle w:val="661"/>
        <w:framePr w:w="3175" w:h="7993" w:hRule="exact" w:wrap="none" w:vAnchor="page" w:hAnchor="page" w:x="8556" w:y="7870"/>
        <w:shd w:val="clear" w:color="auto" w:fill="auto"/>
        <w:spacing w:after="0" w:line="218" w:lineRule="exact"/>
        <w:ind w:left="400" w:firstLine="0"/>
        <w:jc w:val="left"/>
      </w:pPr>
      <w:r>
        <w:rPr>
          <w:rStyle w:val="662"/>
        </w:rPr>
        <w:t>Занапастив єси вбогу</w:t>
      </w:r>
    </w:p>
    <w:p w:rsidR="00A66788" w:rsidRDefault="001A7945">
      <w:pPr>
        <w:pStyle w:val="174"/>
        <w:framePr w:wrap="none" w:vAnchor="page" w:hAnchor="page" w:x="5241" w:y="16033"/>
        <w:shd w:val="clear" w:color="auto" w:fill="auto"/>
        <w:spacing w:line="190" w:lineRule="exact"/>
        <w:ind w:left="20"/>
      </w:pPr>
      <w:r>
        <w:rPr>
          <w:rStyle w:val="170pt5"/>
          <w:b/>
          <w:bCs/>
        </w:rPr>
        <w:t>556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419" w:y="7096"/>
        <w:shd w:val="clear" w:color="auto" w:fill="auto"/>
        <w:spacing w:line="160" w:lineRule="exact"/>
        <w:ind w:left="20"/>
      </w:pPr>
      <w:r>
        <w:rPr>
          <w:rStyle w:val="108pt0pt5"/>
          <w:i/>
          <w:iCs/>
        </w:rPr>
        <w:lastRenderedPageBreak/>
        <w:t>Нова література</w:t>
      </w:r>
    </w:p>
    <w:p w:rsidR="00A66788" w:rsidRDefault="001A7945">
      <w:pPr>
        <w:pStyle w:val="661"/>
        <w:framePr w:w="3172" w:h="8309" w:hRule="exact" w:wrap="none" w:vAnchor="page" w:hAnchor="page" w:x="4729" w:y="7406"/>
        <w:shd w:val="clear" w:color="auto" w:fill="auto"/>
        <w:spacing w:after="0" w:line="170" w:lineRule="exact"/>
        <w:ind w:left="340" w:firstLine="0"/>
        <w:jc w:val="left"/>
      </w:pPr>
      <w:r>
        <w:rPr>
          <w:rStyle w:val="660pt3"/>
        </w:rPr>
        <w:t xml:space="preserve">Сироту </w:t>
      </w:r>
      <w:r>
        <w:rPr>
          <w:rStyle w:val="662"/>
        </w:rPr>
        <w:t>Україну!</w:t>
      </w:r>
    </w:p>
    <w:p w:rsidR="00A66788" w:rsidRDefault="001A7945">
      <w:pPr>
        <w:pStyle w:val="120"/>
        <w:framePr w:w="3172" w:h="8309" w:hRule="exact" w:wrap="none" w:vAnchor="page" w:hAnchor="page" w:x="4729" w:y="7406"/>
        <w:shd w:val="clear" w:color="auto" w:fill="auto"/>
        <w:spacing w:before="0" w:after="174" w:line="170" w:lineRule="exact"/>
        <w:ind w:left="340"/>
        <w:jc w:val="left"/>
      </w:pPr>
      <w:r>
        <w:rPr>
          <w:rStyle w:val="120pt7"/>
        </w:rPr>
        <w:t>За те тобі така й дяка.</w:t>
      </w:r>
    </w:p>
    <w:p w:rsidR="00A66788" w:rsidRDefault="001A7945">
      <w:pPr>
        <w:pStyle w:val="1812"/>
        <w:framePr w:w="3172" w:h="8309" w:hRule="exact" w:wrap="none" w:vAnchor="page" w:hAnchor="page" w:x="4729" w:y="7406"/>
        <w:shd w:val="clear" w:color="auto" w:fill="auto"/>
        <w:spacing w:before="0" w:after="114" w:line="150" w:lineRule="exact"/>
        <w:ind w:left="20"/>
      </w:pPr>
      <w:r>
        <w:t>«Великий льох»</w:t>
      </w:r>
    </w:p>
    <w:p w:rsidR="00A66788" w:rsidRDefault="001A7945">
      <w:pPr>
        <w:pStyle w:val="120"/>
        <w:framePr w:w="3172" w:h="8309" w:hRule="exact" w:wrap="none" w:vAnchor="page" w:hAnchor="page" w:x="4729" w:y="7406"/>
        <w:shd w:val="clear" w:color="auto" w:fill="auto"/>
        <w:spacing w:before="0" w:line="225" w:lineRule="exact"/>
        <w:ind w:left="20" w:right="40" w:firstLine="160"/>
        <w:jc w:val="both"/>
      </w:pPr>
      <w:r>
        <w:rPr>
          <w:rStyle w:val="120pt7"/>
        </w:rPr>
        <w:t xml:space="preserve">Поема-містерія. </w:t>
      </w:r>
      <w:r>
        <w:rPr>
          <w:rStyle w:val="120pt8"/>
        </w:rPr>
        <w:t>Містерія</w:t>
      </w:r>
      <w:r>
        <w:rPr>
          <w:rStyle w:val="120pt9"/>
        </w:rPr>
        <w:t xml:space="preserve"> </w:t>
      </w:r>
      <w:r>
        <w:rPr>
          <w:rStyle w:val="120pt7"/>
        </w:rPr>
        <w:t xml:space="preserve">(грецьке </w:t>
      </w:r>
      <w:r>
        <w:rPr>
          <w:rStyle w:val="120pt6"/>
        </w:rPr>
        <w:t xml:space="preserve">ту$іегіоп </w:t>
      </w:r>
      <w:r>
        <w:rPr>
          <w:rStyle w:val="120pt8"/>
        </w:rPr>
        <w:t xml:space="preserve">— </w:t>
      </w:r>
      <w:r>
        <w:rPr>
          <w:rStyle w:val="120pt8"/>
        </w:rPr>
        <w:t>таємниця, таїнство)</w:t>
      </w:r>
      <w:r>
        <w:rPr>
          <w:rStyle w:val="120pt9"/>
        </w:rPr>
        <w:t xml:space="preserve"> — </w:t>
      </w:r>
      <w:r>
        <w:rPr>
          <w:rStyle w:val="120pt7"/>
        </w:rPr>
        <w:t xml:space="preserve">західноєвропейська </w:t>
      </w:r>
      <w:r>
        <w:rPr>
          <w:rStyle w:val="120pta"/>
        </w:rPr>
        <w:t xml:space="preserve">середньовічна </w:t>
      </w:r>
      <w:r>
        <w:rPr>
          <w:rStyle w:val="120pt7"/>
        </w:rPr>
        <w:t xml:space="preserve">релігійна </w:t>
      </w:r>
      <w:r>
        <w:rPr>
          <w:rStyle w:val="120pta"/>
        </w:rPr>
        <w:t>драма. У пізніший період</w:t>
      </w:r>
    </w:p>
    <w:p w:rsidR="00A66788" w:rsidRDefault="001A7945">
      <w:pPr>
        <w:pStyle w:val="1641"/>
        <w:framePr w:w="3172" w:h="8309" w:hRule="exact" w:wrap="none" w:vAnchor="page" w:hAnchor="page" w:x="4729" w:y="7406"/>
        <w:numPr>
          <w:ilvl w:val="0"/>
          <w:numId w:val="332"/>
        </w:numPr>
        <w:shd w:val="clear" w:color="auto" w:fill="auto"/>
        <w:tabs>
          <w:tab w:val="left" w:pos="186"/>
        </w:tabs>
        <w:spacing w:line="225" w:lineRule="exact"/>
        <w:ind w:left="20" w:right="40" w:firstLine="0"/>
      </w:pPr>
      <w:r>
        <w:rPr>
          <w:rStyle w:val="16485pt0pt"/>
        </w:rPr>
        <w:t xml:space="preserve">різновид романтичної алегорично- </w:t>
      </w:r>
      <w:r>
        <w:rPr>
          <w:rStyle w:val="16475pt0pt70"/>
          <w:b/>
          <w:bCs/>
        </w:rPr>
        <w:t xml:space="preserve">символічної </w:t>
      </w:r>
      <w:r>
        <w:rPr>
          <w:rStyle w:val="16485pt0pt"/>
        </w:rPr>
        <w:t>поеми, для якої харак</w:t>
      </w:r>
      <w:r>
        <w:rPr>
          <w:rStyle w:val="16485pt0pt"/>
        </w:rPr>
        <w:softHyphen/>
        <w:t>терне поєднання фантастичного з ре</w:t>
      </w:r>
      <w:r>
        <w:rPr>
          <w:rStyle w:val="16485pt0pt"/>
        </w:rPr>
        <w:softHyphen/>
        <w:t>альним, таємничість, символіка, філо</w:t>
      </w:r>
      <w:r>
        <w:rPr>
          <w:rStyle w:val="16485pt0pt"/>
        </w:rPr>
        <w:softHyphen/>
        <w:t>софічність і тяжіння до дра</w:t>
      </w:r>
      <w:r>
        <w:rPr>
          <w:rStyle w:val="16485pt0pt"/>
        </w:rPr>
        <w:t>матизації.</w:t>
      </w:r>
    </w:p>
    <w:p w:rsidR="00A66788" w:rsidRDefault="001A7945">
      <w:pPr>
        <w:pStyle w:val="1641"/>
        <w:framePr w:w="3172" w:h="8309" w:hRule="exact" w:wrap="none" w:vAnchor="page" w:hAnchor="page" w:x="4729" w:y="7406"/>
        <w:shd w:val="clear" w:color="auto" w:fill="auto"/>
        <w:spacing w:line="225" w:lineRule="exact"/>
        <w:ind w:left="20" w:right="40" w:firstLine="160"/>
      </w:pPr>
      <w:r>
        <w:rPr>
          <w:rStyle w:val="16485pt0pt"/>
        </w:rPr>
        <w:t>У поемі відчуваються ремінісценції з історії України доби Хмельницько</w:t>
      </w:r>
      <w:r>
        <w:rPr>
          <w:rStyle w:val="16485pt0pt"/>
        </w:rPr>
        <w:softHyphen/>
        <w:t xml:space="preserve">го, Петра </w:t>
      </w:r>
      <w:r>
        <w:rPr>
          <w:rStyle w:val="16485pt0pt3"/>
        </w:rPr>
        <w:t xml:space="preserve">І </w:t>
      </w:r>
      <w:r>
        <w:rPr>
          <w:rStyle w:val="16485pt0pt"/>
        </w:rPr>
        <w:t xml:space="preserve">і Катерини </w:t>
      </w:r>
      <w:r>
        <w:rPr>
          <w:rStyle w:val="16485pt0pt3"/>
        </w:rPr>
        <w:t xml:space="preserve">II. </w:t>
      </w:r>
      <w:r>
        <w:rPr>
          <w:rStyle w:val="16485pt0pt"/>
        </w:rPr>
        <w:t>Симво</w:t>
      </w:r>
      <w:r>
        <w:rPr>
          <w:rStyle w:val="16485pt0pt"/>
        </w:rPr>
        <w:softHyphen/>
        <w:t>ліка теми ускладнена. Як зауважує С. Смаль-Стоцький, головний образ першої частини «Три душі» — це три України, що караються за гріхи. Пер</w:t>
      </w:r>
      <w:r>
        <w:rPr>
          <w:rStyle w:val="16485pt0pt"/>
        </w:rPr>
        <w:softHyphen/>
        <w:t xml:space="preserve">ша </w:t>
      </w:r>
      <w:r>
        <w:rPr>
          <w:rStyle w:val="16485pt0pt"/>
        </w:rPr>
        <w:t>— Богданова. Злучившись із Москвою, вона цим отруїла все живе в собі. Несвідомість результатів Переяс</w:t>
      </w:r>
      <w:r>
        <w:rPr>
          <w:rStyle w:val="16485pt0pt"/>
        </w:rPr>
        <w:softHyphen/>
        <w:t>лавської ради нікого, за Шевченком, не звільняє від відповідальності за неї. Друга «душа» — та, що стала на боці Петра проти Мазепи, «всякому слу</w:t>
      </w:r>
      <w:r>
        <w:rPr>
          <w:rStyle w:val="16485pt0pt"/>
        </w:rPr>
        <w:softHyphen/>
        <w:t>жила, го</w:t>
      </w:r>
      <w:r>
        <w:rPr>
          <w:rStyle w:val="16485pt0pt"/>
        </w:rPr>
        <w:t>дила». Рівень свідомості тих, які не пішли за Мазепою, Шевченко відбив означенням «недоліток». Третя</w:t>
      </w:r>
    </w:p>
    <w:p w:rsidR="00A66788" w:rsidRDefault="001A7945">
      <w:pPr>
        <w:pStyle w:val="1641"/>
        <w:framePr w:w="3172" w:h="8309" w:hRule="exact" w:wrap="none" w:vAnchor="page" w:hAnchor="page" w:x="4729" w:y="7406"/>
        <w:numPr>
          <w:ilvl w:val="0"/>
          <w:numId w:val="331"/>
        </w:numPr>
        <w:shd w:val="clear" w:color="auto" w:fill="auto"/>
        <w:tabs>
          <w:tab w:val="left" w:pos="212"/>
        </w:tabs>
        <w:spacing w:line="225" w:lineRule="exact"/>
        <w:ind w:left="20" w:right="40" w:firstLine="0"/>
      </w:pPr>
      <w:r>
        <w:rPr>
          <w:rStyle w:val="16485pt0pt"/>
        </w:rPr>
        <w:t>«малоросійська» материнська Ук</w:t>
      </w:r>
      <w:r>
        <w:rPr>
          <w:rStyle w:val="16485pt0pt"/>
        </w:rPr>
        <w:softHyphen/>
        <w:t>раїна, що вже й не говорила, тільки плакала. Три ворони — «інтернаці</w:t>
      </w:r>
      <w:r>
        <w:rPr>
          <w:rStyle w:val="16485pt0pt"/>
        </w:rPr>
        <w:softHyphen/>
        <w:t>оналістичні каналії», що користують</w:t>
      </w:r>
      <w:r>
        <w:rPr>
          <w:rStyle w:val="16485pt0pt"/>
        </w:rPr>
        <w:softHyphen/>
        <w:t>ся темнотою українц</w:t>
      </w:r>
      <w:r>
        <w:rPr>
          <w:rStyle w:val="16485pt0pt"/>
        </w:rPr>
        <w:t>ів. Вони пророку</w:t>
      </w:r>
      <w:r>
        <w:rPr>
          <w:rStyle w:val="16485pt0pt"/>
        </w:rPr>
        <w:softHyphen/>
        <w:t>ють народження в Україні близнят:</w:t>
      </w:r>
    </w:p>
    <w:p w:rsidR="00A66788" w:rsidRDefault="001A7945">
      <w:pPr>
        <w:pStyle w:val="1641"/>
        <w:framePr w:w="3648" w:h="8325" w:hRule="exact" w:wrap="none" w:vAnchor="page" w:hAnchor="page" w:x="8262" w:y="7387"/>
        <w:shd w:val="clear" w:color="auto" w:fill="auto"/>
        <w:spacing w:line="233" w:lineRule="exact"/>
        <w:ind w:left="480" w:right="880" w:firstLine="0"/>
        <w:jc w:val="left"/>
      </w:pPr>
      <w:r>
        <w:rPr>
          <w:rStyle w:val="16485pt0pt"/>
        </w:rPr>
        <w:t>Один буде, як той Ґонта Катів катувати!</w:t>
      </w:r>
    </w:p>
    <w:p w:rsidR="00A66788" w:rsidRDefault="001A7945">
      <w:pPr>
        <w:pStyle w:val="1641"/>
        <w:framePr w:w="3648" w:h="8325" w:hRule="exact" w:wrap="none" w:vAnchor="page" w:hAnchor="page" w:x="8262" w:y="7387"/>
        <w:shd w:val="clear" w:color="auto" w:fill="auto"/>
        <w:spacing w:line="233" w:lineRule="exact"/>
        <w:ind w:left="480" w:right="420" w:firstLine="0"/>
        <w:jc w:val="left"/>
      </w:pPr>
      <w:r>
        <w:rPr>
          <w:rStyle w:val="16485pt0pt"/>
        </w:rPr>
        <w:t>Другий буде ... оце вже наш! Катам помагати.</w:t>
      </w:r>
    </w:p>
    <w:p w:rsidR="00A66788" w:rsidRDefault="001A7945">
      <w:pPr>
        <w:pStyle w:val="1641"/>
        <w:framePr w:w="3648" w:h="8325" w:hRule="exact" w:wrap="none" w:vAnchor="page" w:hAnchor="page" w:x="8262" w:y="7387"/>
        <w:shd w:val="clear" w:color="auto" w:fill="auto"/>
        <w:spacing w:line="233" w:lineRule="exact"/>
        <w:ind w:left="20" w:right="40" w:firstLine="220"/>
      </w:pPr>
      <w:r>
        <w:rPr>
          <w:rStyle w:val="16485pt0pt"/>
        </w:rPr>
        <w:t>Три лірники: сліпий, кривий і гор</w:t>
      </w:r>
      <w:r>
        <w:rPr>
          <w:rStyle w:val="16485pt0pt"/>
        </w:rPr>
        <w:softHyphen/>
        <w:t xml:space="preserve">батий, символізують </w:t>
      </w:r>
      <w:r>
        <w:rPr>
          <w:rStyle w:val="16495pt0pt"/>
          <w:b/>
          <w:bCs/>
        </w:rPr>
        <w:t>каліцтво духу</w:t>
      </w:r>
    </w:p>
    <w:p w:rsidR="00A66788" w:rsidRDefault="001A7945">
      <w:pPr>
        <w:pStyle w:val="1641"/>
        <w:framePr w:w="3648" w:h="8325" w:hRule="exact" w:wrap="none" w:vAnchor="page" w:hAnchor="page" w:x="8262" w:y="7387"/>
        <w:numPr>
          <w:ilvl w:val="0"/>
          <w:numId w:val="331"/>
        </w:numPr>
        <w:shd w:val="clear" w:color="auto" w:fill="auto"/>
        <w:tabs>
          <w:tab w:val="left" w:pos="264"/>
        </w:tabs>
        <w:spacing w:after="154" w:line="233" w:lineRule="exact"/>
        <w:ind w:left="20" w:right="40" w:firstLine="0"/>
      </w:pPr>
      <w:r>
        <w:rPr>
          <w:rStyle w:val="16485pt0pt"/>
        </w:rPr>
        <w:t>тяжкий набутий гріх України. У та</w:t>
      </w:r>
      <w:r>
        <w:rPr>
          <w:rStyle w:val="16485pt0pt"/>
        </w:rPr>
        <w:softHyphen/>
        <w:t>кому контексті сам</w:t>
      </w:r>
      <w:r>
        <w:rPr>
          <w:rStyle w:val="16485pt0pt"/>
        </w:rPr>
        <w:t xml:space="preserve"> образ великого льоху втілює трагічне, але й героїчне в історії Батьківщини, її приховані сили.</w:t>
      </w:r>
    </w:p>
    <w:p w:rsidR="00A66788" w:rsidRDefault="001A7945">
      <w:pPr>
        <w:pStyle w:val="190"/>
        <w:framePr w:w="3648" w:h="8325" w:hRule="exact" w:wrap="none" w:vAnchor="page" w:hAnchor="page" w:x="8262" w:y="7387"/>
        <w:shd w:val="clear" w:color="auto" w:fill="auto"/>
        <w:spacing w:before="0" w:after="39" w:line="190" w:lineRule="exact"/>
        <w:ind w:left="20" w:firstLine="220"/>
        <w:jc w:val="both"/>
      </w:pPr>
      <w:r>
        <w:rPr>
          <w:rStyle w:val="1995pt0pt0"/>
          <w:b/>
          <w:bCs/>
        </w:rPr>
        <w:t>«Сон» («У всякого своя доля»)</w:t>
      </w:r>
    </w:p>
    <w:p w:rsidR="00A66788" w:rsidRDefault="001A7945">
      <w:pPr>
        <w:pStyle w:val="1641"/>
        <w:framePr w:w="3648" w:h="8325" w:hRule="exact" w:wrap="none" w:vAnchor="page" w:hAnchor="page" w:x="8262" w:y="7387"/>
        <w:shd w:val="clear" w:color="auto" w:fill="auto"/>
        <w:spacing w:line="225" w:lineRule="exact"/>
        <w:ind w:left="20" w:right="40" w:firstLine="220"/>
      </w:pPr>
      <w:r>
        <w:rPr>
          <w:rStyle w:val="16485pt0pt"/>
        </w:rPr>
        <w:t>«Сон» — ліро-епічна, сатирична поема, жанр якої сам автор визначив як «комедію». Цілком можливо, що підзаголовок «комедія» був нав</w:t>
      </w:r>
      <w:r>
        <w:rPr>
          <w:rStyle w:val="16485pt0pt"/>
        </w:rPr>
        <w:t>іяний «Божественною комедією» Данте, зокрема 'її першою частиною «Пек</w:t>
      </w:r>
      <w:r>
        <w:rPr>
          <w:rStyle w:val="16485pt0pt"/>
        </w:rPr>
        <w:softHyphen/>
        <w:t>ло». Вступ до поеми «У всякого своя доля» є філософським узагальненням загальнолюдських пороків: «Той му</w:t>
      </w:r>
      <w:r>
        <w:rPr>
          <w:rStyle w:val="16485pt0pt"/>
        </w:rPr>
        <w:softHyphen/>
        <w:t>рує, той руйнує, той неситим оком за край світу зазирає — чи нема країни, щоб заг</w:t>
      </w:r>
      <w:r>
        <w:rPr>
          <w:rStyle w:val="16485pt0pt"/>
        </w:rPr>
        <w:t>арбать...» Заключним акор</w:t>
      </w:r>
      <w:r>
        <w:rPr>
          <w:rStyle w:val="16485pt0pt"/>
        </w:rPr>
        <w:softHyphen/>
        <w:t>дом вступу звучить обурене гнівно- саркастичне на адресу сучасної ін</w:t>
      </w:r>
      <w:r>
        <w:rPr>
          <w:rStyle w:val="16485pt0pt"/>
        </w:rPr>
        <w:softHyphen/>
        <w:t>телігенції: «А братія мовчить собі, Витріщивши очі».</w:t>
      </w:r>
    </w:p>
    <w:p w:rsidR="00A66788" w:rsidRDefault="001A7945">
      <w:pPr>
        <w:pStyle w:val="1641"/>
        <w:framePr w:w="3648" w:h="8325" w:hRule="exact" w:wrap="none" w:vAnchor="page" w:hAnchor="page" w:x="8262" w:y="7387"/>
        <w:shd w:val="clear" w:color="auto" w:fill="auto"/>
        <w:spacing w:line="225" w:lineRule="exact"/>
        <w:ind w:left="20" w:right="40" w:firstLine="220"/>
      </w:pPr>
      <w:r>
        <w:rPr>
          <w:rStyle w:val="16485pt0pt"/>
        </w:rPr>
        <w:t xml:space="preserve">Для основної оповідної частини твору обрано форму сну. </w:t>
      </w:r>
      <w:r>
        <w:rPr>
          <w:rStyle w:val="1649pt0pt"/>
        </w:rPr>
        <w:t>Компо</w:t>
      </w:r>
      <w:r>
        <w:rPr>
          <w:rStyle w:val="1649pt0pt"/>
        </w:rPr>
        <w:softHyphen/>
        <w:t>зиційно</w:t>
      </w:r>
      <w:r>
        <w:rPr>
          <w:rStyle w:val="16485pt0pt"/>
        </w:rPr>
        <w:t xml:space="preserve"> твір складається з трьох час</w:t>
      </w:r>
      <w:r>
        <w:rPr>
          <w:rStyle w:val="16485pt0pt"/>
        </w:rPr>
        <w:softHyphen/>
        <w:t>тин, у яки</w:t>
      </w:r>
      <w:r>
        <w:rPr>
          <w:rStyle w:val="16485pt0pt"/>
        </w:rPr>
        <w:t xml:space="preserve">х зображено </w:t>
      </w:r>
      <w:r>
        <w:rPr>
          <w:rStyle w:val="1649pt0pt"/>
        </w:rPr>
        <w:t>Україну</w:t>
      </w:r>
      <w:r>
        <w:rPr>
          <w:rStyle w:val="16485pt0pt"/>
        </w:rPr>
        <w:t xml:space="preserve">, </w:t>
      </w:r>
      <w:r>
        <w:rPr>
          <w:rStyle w:val="1649pt0pt"/>
        </w:rPr>
        <w:t>Сибір</w:t>
      </w:r>
      <w:r>
        <w:rPr>
          <w:rStyle w:val="16485pt0pt"/>
        </w:rPr>
        <w:t xml:space="preserve"> і </w:t>
      </w:r>
      <w:r>
        <w:rPr>
          <w:rStyle w:val="1649pt0pt"/>
        </w:rPr>
        <w:t>Петербург.</w:t>
      </w:r>
    </w:p>
    <w:p w:rsidR="00A66788" w:rsidRDefault="001A7945">
      <w:pPr>
        <w:pStyle w:val="1641"/>
        <w:framePr w:w="3648" w:h="8325" w:hRule="exact" w:wrap="none" w:vAnchor="page" w:hAnchor="page" w:x="8262" w:y="7387"/>
        <w:shd w:val="clear" w:color="auto" w:fill="auto"/>
        <w:spacing w:line="225" w:lineRule="exact"/>
        <w:ind w:left="20" w:right="40" w:firstLine="220"/>
      </w:pPr>
      <w:r>
        <w:rPr>
          <w:rStyle w:val="16485pt0pt"/>
        </w:rPr>
        <w:t>Україна для поета — країна конт</w:t>
      </w:r>
      <w:r>
        <w:rPr>
          <w:rStyle w:val="16485pt0pt"/>
        </w:rPr>
        <w:softHyphen/>
        <w:t>растів. Голос Шевченка-гуманіста</w:t>
      </w:r>
    </w:p>
    <w:p w:rsidR="00A66788" w:rsidRDefault="001A7945">
      <w:pPr>
        <w:pStyle w:val="174"/>
        <w:framePr w:wrap="none" w:vAnchor="page" w:hAnchor="page" w:x="11497" w:y="15949"/>
        <w:shd w:val="clear" w:color="auto" w:fill="auto"/>
        <w:spacing w:line="190" w:lineRule="exact"/>
        <w:ind w:left="20"/>
      </w:pPr>
      <w:r>
        <w:rPr>
          <w:rStyle w:val="170pt5"/>
          <w:b/>
          <w:bCs/>
        </w:rPr>
        <w:t>557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84" w:y="7202"/>
        <w:shd w:val="clear" w:color="auto" w:fill="auto"/>
        <w:spacing w:line="160" w:lineRule="exact"/>
        <w:ind w:left="20"/>
      </w:pPr>
      <w:r>
        <w:rPr>
          <w:rStyle w:val="108pt0pt6"/>
          <w:i/>
          <w:iCs/>
        </w:rPr>
        <w:lastRenderedPageBreak/>
        <w:t>УКРАЇНСЬКА ЛІТЕРАТУРА</w:t>
      </w:r>
    </w:p>
    <w:p w:rsidR="00A66788" w:rsidRDefault="001A7945">
      <w:pPr>
        <w:pStyle w:val="661"/>
        <w:framePr w:w="3380" w:h="8636" w:hRule="exact" w:wrap="none" w:vAnchor="page" w:hAnchor="page" w:x="4864" w:y="7521"/>
        <w:shd w:val="clear" w:color="auto" w:fill="auto"/>
        <w:spacing w:after="0" w:line="236" w:lineRule="exact"/>
        <w:ind w:left="160" w:right="40" w:firstLine="0"/>
      </w:pPr>
      <w:r>
        <w:rPr>
          <w:rStyle w:val="662"/>
        </w:rPr>
        <w:t xml:space="preserve">знову стає на захист «отих </w:t>
      </w:r>
      <w:r>
        <w:rPr>
          <w:rStyle w:val="660pt2"/>
        </w:rPr>
        <w:t xml:space="preserve">рабів </w:t>
      </w:r>
      <w:r>
        <w:rPr>
          <w:rStyle w:val="662"/>
        </w:rPr>
        <w:t>німих»:</w:t>
      </w:r>
    </w:p>
    <w:p w:rsidR="00A66788" w:rsidRDefault="001A7945">
      <w:pPr>
        <w:pStyle w:val="1641"/>
        <w:framePr w:w="3380" w:h="8636" w:hRule="exact" w:wrap="none" w:vAnchor="page" w:hAnchor="page" w:x="4864" w:y="7521"/>
        <w:shd w:val="clear" w:color="auto" w:fill="auto"/>
        <w:spacing w:line="236" w:lineRule="exact"/>
        <w:ind w:left="540" w:firstLine="0"/>
        <w:jc w:val="left"/>
      </w:pPr>
      <w:r>
        <w:rPr>
          <w:rStyle w:val="16485pt0pt3"/>
        </w:rPr>
        <w:t xml:space="preserve">Он глянь, </w:t>
      </w:r>
      <w:r>
        <w:rPr>
          <w:rStyle w:val="16485pt0pt"/>
        </w:rPr>
        <w:t>— у тім раї, що ти</w:t>
      </w:r>
    </w:p>
    <w:p w:rsidR="00A66788" w:rsidRDefault="001A7945">
      <w:pPr>
        <w:pStyle w:val="1641"/>
        <w:framePr w:w="3380" w:h="8636" w:hRule="exact" w:wrap="none" w:vAnchor="page" w:hAnchor="page" w:x="4864" w:y="7521"/>
        <w:shd w:val="clear" w:color="auto" w:fill="auto"/>
        <w:spacing w:line="236" w:lineRule="exact"/>
        <w:ind w:left="540" w:right="40" w:firstLine="1960"/>
        <w:jc w:val="left"/>
      </w:pPr>
      <w:r>
        <w:rPr>
          <w:rStyle w:val="16485pt0pt"/>
        </w:rPr>
        <w:t>покидаєш, Латану свитину з каліки</w:t>
      </w:r>
    </w:p>
    <w:p w:rsidR="00A66788" w:rsidRDefault="001A7945">
      <w:pPr>
        <w:pStyle w:val="1641"/>
        <w:framePr w:w="3380" w:h="8636" w:hRule="exact" w:wrap="none" w:vAnchor="page" w:hAnchor="page" w:x="4864" w:y="7521"/>
        <w:shd w:val="clear" w:color="auto" w:fill="auto"/>
        <w:spacing w:line="236" w:lineRule="exact"/>
        <w:ind w:right="40" w:firstLine="0"/>
        <w:jc w:val="right"/>
      </w:pPr>
      <w:r>
        <w:rPr>
          <w:rStyle w:val="16485pt0pt"/>
        </w:rPr>
        <w:t>знімають,</w:t>
      </w:r>
    </w:p>
    <w:p w:rsidR="00A66788" w:rsidRDefault="001A7945">
      <w:pPr>
        <w:pStyle w:val="1641"/>
        <w:framePr w:w="3380" w:h="8636" w:hRule="exact" w:wrap="none" w:vAnchor="page" w:hAnchor="page" w:x="4864" w:y="7521"/>
        <w:shd w:val="clear" w:color="auto" w:fill="auto"/>
        <w:spacing w:line="236" w:lineRule="exact"/>
        <w:ind w:left="540" w:firstLine="0"/>
        <w:jc w:val="left"/>
      </w:pPr>
      <w:r>
        <w:rPr>
          <w:rStyle w:val="16485pt0pt"/>
        </w:rPr>
        <w:t>З шкурою знімають...</w:t>
      </w:r>
    </w:p>
    <w:p w:rsidR="00A66788" w:rsidRDefault="001A7945">
      <w:pPr>
        <w:pStyle w:val="1641"/>
        <w:framePr w:w="3380" w:h="8636" w:hRule="exact" w:wrap="none" w:vAnchor="page" w:hAnchor="page" w:x="4864" w:y="7521"/>
        <w:shd w:val="clear" w:color="auto" w:fill="auto"/>
        <w:spacing w:line="236" w:lineRule="exact"/>
        <w:ind w:left="160" w:right="40" w:firstLine="180"/>
      </w:pPr>
      <w:r>
        <w:rPr>
          <w:rStyle w:val="16485pt0pt"/>
        </w:rPr>
        <w:t>Прийом сну дав змогу відтворити панораму імперії. Картини «пекла у раї* спонукають Шевченка на діалог з Богом, бо, мабуть, тільки він може знати: «Чи довго ще на сім світі Ка</w:t>
      </w:r>
      <w:r>
        <w:rPr>
          <w:rStyle w:val="16485pt0pt"/>
        </w:rPr>
        <w:softHyphen/>
        <w:t>там панувати?»</w:t>
      </w:r>
    </w:p>
    <w:p w:rsidR="00A66788" w:rsidRDefault="001A7945">
      <w:pPr>
        <w:pStyle w:val="1641"/>
        <w:framePr w:w="3380" w:h="8636" w:hRule="exact" w:wrap="none" w:vAnchor="page" w:hAnchor="page" w:x="4864" w:y="7521"/>
        <w:shd w:val="clear" w:color="auto" w:fill="auto"/>
        <w:spacing w:line="236" w:lineRule="exact"/>
        <w:ind w:left="160" w:right="40" w:firstLine="180"/>
      </w:pPr>
      <w:r>
        <w:rPr>
          <w:rStyle w:val="16485pt0pt"/>
        </w:rPr>
        <w:t>«Сибірська» частина поеми осяяна б</w:t>
      </w:r>
      <w:r>
        <w:rPr>
          <w:rStyle w:val="16485pt0pt"/>
        </w:rPr>
        <w:t>лагородним сяйвом, яким оповитий «цар всесвітній, цар волі» — образ борця проти тиранії та деспотизму. Г. Клочек зауважує: «На мою думку, Шевченко створив символічний образ борця із самодержавною системою — борця за волю, за демократичне суспільство. Згада</w:t>
      </w:r>
      <w:r>
        <w:rPr>
          <w:rStyle w:val="16485pt0pt"/>
        </w:rPr>
        <w:t>ймо, що за єван</w:t>
      </w:r>
      <w:r>
        <w:rPr>
          <w:rStyle w:val="16485pt0pt"/>
        </w:rPr>
        <w:softHyphen/>
        <w:t xml:space="preserve">гельською легендою </w:t>
      </w:r>
      <w:r>
        <w:rPr>
          <w:rStyle w:val="16485pt0pt"/>
          <w:lang w:val="ru-RU"/>
        </w:rPr>
        <w:t xml:space="preserve">Христос </w:t>
      </w:r>
      <w:r>
        <w:rPr>
          <w:rStyle w:val="16485pt0pt"/>
        </w:rPr>
        <w:t>був роз</w:t>
      </w:r>
      <w:r>
        <w:rPr>
          <w:rStyle w:val="16485pt0pt"/>
        </w:rPr>
        <w:softHyphen/>
        <w:t>п’ятий між двома розбійниками. У Шевченка ми бачимо «царя волі» між «злодієм штемпованим» та «роз</w:t>
      </w:r>
      <w:r>
        <w:rPr>
          <w:rStyle w:val="16485pt0pt"/>
        </w:rPr>
        <w:softHyphen/>
        <w:t xml:space="preserve">бійником катованим». Ісуса </w:t>
      </w:r>
      <w:r>
        <w:rPr>
          <w:rStyle w:val="16485pt0pt"/>
          <w:lang w:val="ru-RU"/>
        </w:rPr>
        <w:t xml:space="preserve">Христа </w:t>
      </w:r>
      <w:r>
        <w:rPr>
          <w:rStyle w:val="16485pt0pt"/>
        </w:rPr>
        <w:t xml:space="preserve">увінчали під час розп’яття на Голгофі терновим вінком. У Шевченка борець </w:t>
      </w:r>
      <w:r>
        <w:rPr>
          <w:rStyle w:val="16485pt0pt"/>
        </w:rPr>
        <w:t>за волю увінчаний штемпом».</w:t>
      </w:r>
    </w:p>
    <w:p w:rsidR="00A66788" w:rsidRDefault="001A7945">
      <w:pPr>
        <w:pStyle w:val="1641"/>
        <w:framePr w:w="3380" w:h="8636" w:hRule="exact" w:wrap="none" w:vAnchor="page" w:hAnchor="page" w:x="4864" w:y="7521"/>
        <w:shd w:val="clear" w:color="auto" w:fill="auto"/>
        <w:spacing w:line="236" w:lineRule="exact"/>
        <w:ind w:left="20" w:right="40" w:firstLine="0"/>
        <w:jc w:val="right"/>
      </w:pPr>
      <w:r>
        <w:rPr>
          <w:rStyle w:val="16485pt0pt"/>
        </w:rPr>
        <w:t>Петербург змальований штрихами досвідченого маляра, адже поет сам собі блукав вулицями туманної сто</w:t>
      </w:r>
      <w:r>
        <w:rPr>
          <w:rStyle w:val="16485pt0pt"/>
        </w:rPr>
        <w:softHyphen/>
        <w:t>лиці й неодноразово зупинявся перед вершником на коні, що простягає ру</w:t>
      </w:r>
      <w:r>
        <w:rPr>
          <w:rStyle w:val="16485pt0pt"/>
        </w:rPr>
        <w:softHyphen/>
        <w:t>ку, мов увесь світ хоче загарбать і чи</w:t>
      </w:r>
      <w:r>
        <w:rPr>
          <w:rStyle w:val="16485pt0pt"/>
        </w:rPr>
        <w:softHyphen/>
      </w:r>
    </w:p>
    <w:p w:rsidR="00A66788" w:rsidRDefault="001A7945">
      <w:pPr>
        <w:pStyle w:val="1641"/>
        <w:framePr w:w="3432" w:h="8660" w:hRule="exact" w:wrap="none" w:vAnchor="page" w:hAnchor="page" w:x="8556" w:y="7509"/>
        <w:shd w:val="clear" w:color="auto" w:fill="auto"/>
        <w:spacing w:line="236" w:lineRule="exact"/>
        <w:ind w:left="20" w:right="40" w:firstLine="0"/>
        <w:jc w:val="right"/>
      </w:pPr>
      <w:r>
        <w:rPr>
          <w:rStyle w:val="16485pt0pt"/>
        </w:rPr>
        <w:t xml:space="preserve">тав напис: </w:t>
      </w:r>
      <w:r>
        <w:rPr>
          <w:rStyle w:val="16485pt0pt"/>
          <w:lang w:val="ru-RU"/>
        </w:rPr>
        <w:t xml:space="preserve">«Первому </w:t>
      </w:r>
      <w:r>
        <w:rPr>
          <w:rStyle w:val="16485pt0pt"/>
        </w:rPr>
        <w:t xml:space="preserve">— </w:t>
      </w:r>
      <w:r>
        <w:rPr>
          <w:rStyle w:val="16485pt0pt"/>
          <w:lang w:val="ru-RU"/>
        </w:rPr>
        <w:t xml:space="preserve">Вторая», </w:t>
      </w:r>
      <w:r>
        <w:rPr>
          <w:rStyle w:val="16485pt0pt"/>
        </w:rPr>
        <w:t xml:space="preserve">щ. </w:t>
      </w:r>
      <w:r>
        <w:rPr>
          <w:rStyle w:val="16485pt0pt"/>
          <w:lang w:val="ru-RU"/>
        </w:rPr>
        <w:t xml:space="preserve">мим </w:t>
      </w:r>
      <w:r>
        <w:rPr>
          <w:rStyle w:val="16485pt0pt"/>
        </w:rPr>
        <w:t>криком звучало гірке у</w:t>
      </w:r>
      <w:r>
        <w:rPr>
          <w:rStyle w:val="16485pt0pt"/>
          <w:vertAlign w:val="subscript"/>
        </w:rPr>
        <w:t>СВ</w:t>
      </w:r>
      <w:r>
        <w:rPr>
          <w:rStyle w:val="16485pt0pt"/>
        </w:rPr>
        <w:t>}. домлення заслуг, увіковічнених камені:</w:t>
      </w:r>
    </w:p>
    <w:p w:rsidR="00A66788" w:rsidRDefault="001A7945">
      <w:pPr>
        <w:pStyle w:val="1641"/>
        <w:framePr w:w="3432" w:h="8660" w:hRule="exact" w:wrap="none" w:vAnchor="page" w:hAnchor="page" w:x="8556" w:y="7509"/>
        <w:shd w:val="clear" w:color="auto" w:fill="auto"/>
        <w:spacing w:line="236" w:lineRule="exact"/>
        <w:ind w:left="480" w:right="300" w:firstLine="0"/>
        <w:jc w:val="left"/>
      </w:pPr>
      <w:r>
        <w:rPr>
          <w:rStyle w:val="16485pt0pt"/>
        </w:rPr>
        <w:t>Це той Первий, що розпинав Нашу Україну,</w:t>
      </w:r>
    </w:p>
    <w:p w:rsidR="00A66788" w:rsidRDefault="001A7945">
      <w:pPr>
        <w:pStyle w:val="1641"/>
        <w:framePr w:w="3432" w:h="8660" w:hRule="exact" w:wrap="none" w:vAnchor="page" w:hAnchor="page" w:x="8556" w:y="7509"/>
        <w:shd w:val="clear" w:color="auto" w:fill="auto"/>
        <w:spacing w:line="236" w:lineRule="exact"/>
        <w:ind w:left="480" w:right="1200" w:firstLine="0"/>
        <w:jc w:val="left"/>
      </w:pPr>
      <w:r>
        <w:rPr>
          <w:rStyle w:val="16485pt0pt"/>
          <w:lang w:val="ru-RU"/>
        </w:rPr>
        <w:t xml:space="preserve">А Вторая </w:t>
      </w:r>
      <w:r>
        <w:rPr>
          <w:rStyle w:val="16485pt0pt"/>
        </w:rPr>
        <w:t>доконала Вдову сиротину.</w:t>
      </w:r>
    </w:p>
    <w:p w:rsidR="00A66788" w:rsidRDefault="001A7945">
      <w:pPr>
        <w:pStyle w:val="1641"/>
        <w:framePr w:w="3432" w:h="8660" w:hRule="exact" w:wrap="none" w:vAnchor="page" w:hAnchor="page" w:x="8556" w:y="7509"/>
        <w:shd w:val="clear" w:color="auto" w:fill="auto"/>
        <w:spacing w:line="236" w:lineRule="exact"/>
        <w:ind w:left="40" w:right="20" w:firstLine="220"/>
      </w:pPr>
      <w:r>
        <w:rPr>
          <w:rStyle w:val="16485pt0pt"/>
        </w:rPr>
        <w:t>В унісон Шевченковим звинува</w:t>
      </w:r>
      <w:r>
        <w:rPr>
          <w:rStyle w:val="16485pt0pt"/>
        </w:rPr>
        <w:softHyphen/>
        <w:t>ченням звучать голоси царевих жертв — гетьмана Полуботка:</w:t>
      </w:r>
    </w:p>
    <w:p w:rsidR="00A66788" w:rsidRDefault="001A7945">
      <w:pPr>
        <w:pStyle w:val="1641"/>
        <w:framePr w:w="3432" w:h="8660" w:hRule="exact" w:wrap="none" w:vAnchor="page" w:hAnchor="page" w:x="8556" w:y="7509"/>
        <w:shd w:val="clear" w:color="auto" w:fill="auto"/>
        <w:spacing w:line="236" w:lineRule="exact"/>
        <w:ind w:left="480" w:right="300" w:firstLine="0"/>
        <w:jc w:val="left"/>
      </w:pPr>
      <w:r>
        <w:rPr>
          <w:rStyle w:val="16485pt0pt"/>
        </w:rPr>
        <w:t>М</w:t>
      </w:r>
      <w:r>
        <w:rPr>
          <w:rStyle w:val="16485pt0pt"/>
        </w:rPr>
        <w:t>ене, вольного гетьмана, Голодом замучив У кайданах.</w:t>
      </w:r>
    </w:p>
    <w:p w:rsidR="00A66788" w:rsidRDefault="001A7945">
      <w:pPr>
        <w:pStyle w:val="1641"/>
        <w:framePr w:w="3432" w:h="8660" w:hRule="exact" w:wrap="none" w:vAnchor="page" w:hAnchor="page" w:x="8556" w:y="7509"/>
        <w:shd w:val="clear" w:color="auto" w:fill="auto"/>
        <w:spacing w:line="236" w:lineRule="exact"/>
        <w:ind w:left="40" w:right="20" w:firstLine="220"/>
      </w:pPr>
      <w:r>
        <w:rPr>
          <w:rStyle w:val="16485pt0pt"/>
        </w:rPr>
        <w:t>Запорізькі козаки теж знайшли тут своє пристанище:</w:t>
      </w:r>
    </w:p>
    <w:p w:rsidR="00A66788" w:rsidRDefault="001A7945">
      <w:pPr>
        <w:pStyle w:val="1641"/>
        <w:framePr w:w="3432" w:h="8660" w:hRule="exact" w:wrap="none" w:vAnchor="page" w:hAnchor="page" w:x="8556" w:y="7509"/>
        <w:shd w:val="clear" w:color="auto" w:fill="auto"/>
        <w:spacing w:line="236" w:lineRule="exact"/>
        <w:ind w:left="480" w:right="300" w:firstLine="0"/>
        <w:jc w:val="left"/>
      </w:pPr>
      <w:r>
        <w:rPr>
          <w:rStyle w:val="16485pt0pt"/>
        </w:rPr>
        <w:t>Що ти зробив з козаками? Болота засипав Благородними костями; Поставив столицю На їх трупах катованих!</w:t>
      </w:r>
    </w:p>
    <w:p w:rsidR="00A66788" w:rsidRDefault="001A7945">
      <w:pPr>
        <w:pStyle w:val="1641"/>
        <w:framePr w:w="3432" w:h="8660" w:hRule="exact" w:wrap="none" w:vAnchor="page" w:hAnchor="page" w:x="8556" w:y="7509"/>
        <w:shd w:val="clear" w:color="auto" w:fill="auto"/>
        <w:spacing w:line="236" w:lineRule="exact"/>
        <w:ind w:left="40" w:right="20" w:firstLine="220"/>
      </w:pPr>
      <w:r>
        <w:rPr>
          <w:rStyle w:val="16485pt0pt"/>
        </w:rPr>
        <w:t xml:space="preserve">Нерідко зустрічався Шевченко в Петербурзі із </w:t>
      </w:r>
      <w:r>
        <w:rPr>
          <w:rStyle w:val="1649pt0pt"/>
        </w:rPr>
        <w:t>земля</w:t>
      </w:r>
      <w:r>
        <w:rPr>
          <w:rStyle w:val="1649pt0pt"/>
        </w:rPr>
        <w:t>чками-переверт- нями,</w:t>
      </w:r>
      <w:r>
        <w:rPr>
          <w:rStyle w:val="16485pt0pt"/>
        </w:rPr>
        <w:t xml:space="preserve"> які викликали тільки огиду в душі поета.</w:t>
      </w:r>
    </w:p>
    <w:p w:rsidR="00A66788" w:rsidRDefault="001A7945">
      <w:pPr>
        <w:pStyle w:val="1641"/>
        <w:framePr w:w="3432" w:h="8660" w:hRule="exact" w:wrap="none" w:vAnchor="page" w:hAnchor="page" w:x="8556" w:y="7509"/>
        <w:shd w:val="clear" w:color="auto" w:fill="auto"/>
        <w:spacing w:line="236" w:lineRule="exact"/>
        <w:ind w:left="40" w:right="20" w:firstLine="220"/>
      </w:pPr>
      <w:r>
        <w:rPr>
          <w:rStyle w:val="16485pt0pt"/>
        </w:rPr>
        <w:t>Землячок-українець, який трапився ліричному героєві поеми «Сон», дуже непривабливий. Його мова жахлива, своєї рідної він відцурався, а чужої так і не навчився. Дешеві «цинові ґудзики» на мундир</w:t>
      </w:r>
      <w:r>
        <w:rPr>
          <w:rStyle w:val="16485pt0pt"/>
        </w:rPr>
        <w:t>і «землячка» свідчать, що він належить до дрібних чиновників. Проте пихи в нього бага</w:t>
      </w:r>
      <w:r>
        <w:rPr>
          <w:rStyle w:val="16485pt0pt"/>
        </w:rPr>
        <w:softHyphen/>
        <w:t xml:space="preserve">то. Пишається, що став «здєшнім», що знає всі входи й виходи. Про </w:t>
      </w:r>
      <w:r>
        <w:rPr>
          <w:rStyle w:val="16485pt"/>
        </w:rPr>
        <w:t xml:space="preserve">себе </w:t>
      </w:r>
      <w:r>
        <w:rPr>
          <w:rStyle w:val="16485pt0pt"/>
        </w:rPr>
        <w:t xml:space="preserve">думає як про освічену людину </w:t>
      </w:r>
      <w:r>
        <w:rPr>
          <w:rStyle w:val="16485pt0pt"/>
          <w:lang w:val="ru-RU"/>
        </w:rPr>
        <w:t>(«Мы,</w:t>
      </w:r>
    </w:p>
    <w:p w:rsidR="00A66788" w:rsidRDefault="001A7945">
      <w:pPr>
        <w:pStyle w:val="174"/>
        <w:framePr w:wrap="none" w:vAnchor="page" w:hAnchor="page" w:x="4824" w:y="16398"/>
        <w:shd w:val="clear" w:color="auto" w:fill="auto"/>
        <w:spacing w:line="190" w:lineRule="exact"/>
        <w:ind w:left="20"/>
      </w:pPr>
      <w:r>
        <w:rPr>
          <w:rStyle w:val="170pt5"/>
          <w:b/>
          <w:bCs/>
        </w:rPr>
        <w:t>558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08" w:y="6788"/>
        <w:shd w:val="clear" w:color="auto" w:fill="auto"/>
        <w:spacing w:line="160" w:lineRule="exact"/>
        <w:ind w:left="60"/>
      </w:pPr>
      <w:r>
        <w:rPr>
          <w:rStyle w:val="108pt0pt5"/>
          <w:i/>
          <w:iCs/>
        </w:rPr>
        <w:lastRenderedPageBreak/>
        <w:t>Нова література</w:t>
      </w:r>
    </w:p>
    <w:p w:rsidR="00A66788" w:rsidRDefault="001A7945">
      <w:pPr>
        <w:pStyle w:val="1641"/>
        <w:framePr w:w="3888" w:h="9462" w:hRule="exact" w:wrap="none" w:vAnchor="page" w:hAnchor="page" w:x="4228" w:y="7063"/>
        <w:shd w:val="clear" w:color="auto" w:fill="auto"/>
        <w:spacing w:line="256" w:lineRule="exact"/>
        <w:ind w:left="40" w:right="160" w:firstLine="0"/>
      </w:pPr>
      <w:r>
        <w:rPr>
          <w:rStyle w:val="16485pt0pt"/>
          <w:lang w:val="ru-RU"/>
        </w:rPr>
        <w:t xml:space="preserve">брат, просвищенны...»), </w:t>
      </w:r>
      <w:r>
        <w:rPr>
          <w:rStyle w:val="16485pt0pt"/>
        </w:rPr>
        <w:t>але ця його «освіченість» зводиться до того, що він навчився брати хабарі. У Шевчен</w:t>
      </w:r>
      <w:r>
        <w:rPr>
          <w:rStyle w:val="16485pt0pt"/>
        </w:rPr>
        <w:softHyphen/>
        <w:t>ка різко негативне ставлення до цієї морально деградованої людини.</w:t>
      </w:r>
    </w:p>
    <w:p w:rsidR="00A66788" w:rsidRDefault="001A7945">
      <w:pPr>
        <w:pStyle w:val="1641"/>
        <w:framePr w:w="3888" w:h="9462" w:hRule="exact" w:wrap="none" w:vAnchor="page" w:hAnchor="page" w:x="4228" w:y="7063"/>
        <w:shd w:val="clear" w:color="auto" w:fill="auto"/>
        <w:spacing w:line="256" w:lineRule="exact"/>
        <w:ind w:left="40" w:right="160" w:firstLine="180"/>
      </w:pPr>
      <w:r>
        <w:rPr>
          <w:rStyle w:val="16485pt0pt"/>
        </w:rPr>
        <w:t>«Сміх і сльози» викликала в лірич</w:t>
      </w:r>
      <w:r>
        <w:rPr>
          <w:rStyle w:val="16485pt0pt"/>
        </w:rPr>
        <w:softHyphen/>
        <w:t>ного героя сцена «генерального мор- добитія» (І</w:t>
      </w:r>
      <w:r>
        <w:rPr>
          <w:rStyle w:val="16485pt0pt"/>
        </w:rPr>
        <w:t>. франко) у царському па</w:t>
      </w:r>
      <w:r>
        <w:rPr>
          <w:rStyle w:val="16485pt0pt"/>
        </w:rPr>
        <w:softHyphen/>
        <w:t>лаці. Поет не співчуває тим, кого б’ють, — «блюдолизи», а навпаки, іронічно ставиться до них саме через те, що їх б’ють, з них знущаються, а вони тільки радіють від того й кри</w:t>
      </w:r>
      <w:r>
        <w:rPr>
          <w:rStyle w:val="16485pt0pt"/>
        </w:rPr>
        <w:softHyphen/>
        <w:t>чать: «Гуля наш батюшка, гуля! Ура!., ура!..». Вони сто</w:t>
      </w:r>
      <w:r>
        <w:rPr>
          <w:rStyle w:val="16485pt0pt"/>
        </w:rPr>
        <w:t>гнуть, бо за</w:t>
      </w:r>
      <w:r>
        <w:rPr>
          <w:rStyle w:val="16485pt0pt"/>
        </w:rPr>
        <w:softHyphen/>
        <w:t>мордовані, але при цьому Господа благають «за батюшку».</w:t>
      </w:r>
    </w:p>
    <w:p w:rsidR="00A66788" w:rsidRDefault="001A7945">
      <w:pPr>
        <w:pStyle w:val="1641"/>
        <w:framePr w:w="3888" w:h="9462" w:hRule="exact" w:wrap="none" w:vAnchor="page" w:hAnchor="page" w:x="4228" w:y="7063"/>
        <w:shd w:val="clear" w:color="auto" w:fill="auto"/>
        <w:spacing w:after="173" w:line="256" w:lineRule="exact"/>
        <w:ind w:left="40" w:right="160" w:firstLine="180"/>
      </w:pPr>
      <w:r>
        <w:rPr>
          <w:rStyle w:val="16485pt0pt"/>
        </w:rPr>
        <w:t>Шедевр світової сатири — поема «Сон» — стала одним з основних до</w:t>
      </w:r>
      <w:r>
        <w:rPr>
          <w:rStyle w:val="16485pt0pt"/>
        </w:rPr>
        <w:softHyphen/>
        <w:t>казів звинувачення Шевченка у III відділі жандармерії в написанні віршів «підбурливого змісту».</w:t>
      </w:r>
    </w:p>
    <w:p w:rsidR="00A66788" w:rsidRDefault="001A7945">
      <w:pPr>
        <w:pStyle w:val="190"/>
        <w:framePr w:w="3888" w:h="9462" w:hRule="exact" w:wrap="none" w:vAnchor="page" w:hAnchor="page" w:x="4228" w:y="7063"/>
        <w:shd w:val="clear" w:color="auto" w:fill="auto"/>
        <w:spacing w:before="0" w:after="39" w:line="190" w:lineRule="exact"/>
        <w:ind w:left="40" w:firstLine="180"/>
        <w:jc w:val="both"/>
      </w:pPr>
      <w:r>
        <w:rPr>
          <w:rStyle w:val="1995pt0pt0"/>
          <w:b/>
          <w:bCs/>
        </w:rPr>
        <w:t>«Кавказ»</w:t>
      </w:r>
    </w:p>
    <w:p w:rsidR="00A66788" w:rsidRDefault="001A7945">
      <w:pPr>
        <w:pStyle w:val="1641"/>
        <w:framePr w:w="3888" w:h="9462" w:hRule="exact" w:wrap="none" w:vAnchor="page" w:hAnchor="page" w:x="4228" w:y="7063"/>
        <w:shd w:val="clear" w:color="auto" w:fill="auto"/>
        <w:spacing w:line="264" w:lineRule="exact"/>
        <w:ind w:left="40" w:firstLine="180"/>
      </w:pPr>
      <w:r>
        <w:rPr>
          <w:rStyle w:val="16485pt0pt"/>
        </w:rPr>
        <w:t xml:space="preserve">Поема написана </w:t>
      </w:r>
      <w:r>
        <w:rPr>
          <w:rStyle w:val="16485pt0pt"/>
        </w:rPr>
        <w:t>1845 року під вра</w:t>
      </w:r>
      <w:r>
        <w:rPr>
          <w:rStyle w:val="16485pt0pt"/>
        </w:rPr>
        <w:softHyphen/>
        <w:t>женням од звістки про загибель на Кавказі поетового друга Якова де Бальмена від рук кавказців. Гнів ав</w:t>
      </w:r>
      <w:r>
        <w:rPr>
          <w:rStyle w:val="16485pt0pt"/>
        </w:rPr>
        <w:softHyphen/>
        <w:t>тора спрямований не проти них, а проти загарбницької політики Росій</w:t>
      </w:r>
      <w:r>
        <w:rPr>
          <w:rStyle w:val="16485pt0pt"/>
        </w:rPr>
        <w:softHyphen/>
        <w:t>ської імперії:</w:t>
      </w:r>
    </w:p>
    <w:p w:rsidR="00A66788" w:rsidRDefault="001A7945">
      <w:pPr>
        <w:pStyle w:val="1641"/>
        <w:framePr w:w="3888" w:h="9462" w:hRule="exact" w:wrap="none" w:vAnchor="page" w:hAnchor="page" w:x="4228" w:y="7063"/>
        <w:shd w:val="clear" w:color="auto" w:fill="auto"/>
        <w:spacing w:line="264" w:lineRule="exact"/>
        <w:ind w:left="440" w:firstLine="0"/>
        <w:jc w:val="left"/>
      </w:pPr>
      <w:r>
        <w:rPr>
          <w:rStyle w:val="16485pt0pt"/>
        </w:rPr>
        <w:t>Не за Україну,</w:t>
      </w:r>
    </w:p>
    <w:p w:rsidR="00A66788" w:rsidRDefault="001A7945">
      <w:pPr>
        <w:pStyle w:val="1641"/>
        <w:framePr w:w="3888" w:h="9462" w:hRule="exact" w:wrap="none" w:vAnchor="page" w:hAnchor="page" w:x="4228" w:y="7063"/>
        <w:shd w:val="clear" w:color="auto" w:fill="auto"/>
        <w:spacing w:line="264" w:lineRule="exact"/>
        <w:ind w:left="440" w:right="420" w:firstLine="0"/>
        <w:jc w:val="left"/>
      </w:pPr>
      <w:r>
        <w:rPr>
          <w:rStyle w:val="16485pt0pt"/>
        </w:rPr>
        <w:t>А за її ката довелось пролить Кров до</w:t>
      </w:r>
      <w:r>
        <w:rPr>
          <w:rStyle w:val="16485pt0pt"/>
        </w:rPr>
        <w:t>бру, не чорну.</w:t>
      </w:r>
    </w:p>
    <w:p w:rsidR="00A66788" w:rsidRDefault="001A7945">
      <w:pPr>
        <w:pStyle w:val="1641"/>
        <w:framePr w:w="3888" w:h="9462" w:hRule="exact" w:wrap="none" w:vAnchor="page" w:hAnchor="page" w:x="4228" w:y="7063"/>
        <w:shd w:val="clear" w:color="auto" w:fill="auto"/>
        <w:spacing w:line="264" w:lineRule="exact"/>
        <w:ind w:left="40" w:firstLine="180"/>
      </w:pPr>
      <w:r>
        <w:rPr>
          <w:rStyle w:val="16485pt0pt"/>
        </w:rPr>
        <w:t>Автор розуміє, поділяє і схвалює праг</w:t>
      </w:r>
      <w:r>
        <w:rPr>
          <w:rStyle w:val="16485pt0pt"/>
        </w:rPr>
        <w:softHyphen/>
        <w:t>нення народів Кавказу бути вільними:</w:t>
      </w:r>
    </w:p>
    <w:p w:rsidR="00A66788" w:rsidRDefault="001A7945">
      <w:pPr>
        <w:pStyle w:val="1641"/>
        <w:framePr w:w="4208" w:h="9407" w:hRule="exact" w:wrap="none" w:vAnchor="page" w:hAnchor="page" w:x="8388" w:y="7098"/>
        <w:shd w:val="clear" w:color="auto" w:fill="auto"/>
        <w:spacing w:line="272" w:lineRule="exact"/>
        <w:ind w:left="100" w:firstLine="380"/>
      </w:pPr>
      <w:r>
        <w:rPr>
          <w:rStyle w:val="16485pt0pt"/>
        </w:rPr>
        <w:t>Борітеся — поборете,</w:t>
      </w:r>
    </w:p>
    <w:p w:rsidR="00A66788" w:rsidRDefault="001A7945">
      <w:pPr>
        <w:pStyle w:val="1641"/>
        <w:framePr w:w="4208" w:h="9407" w:hRule="exact" w:wrap="none" w:vAnchor="page" w:hAnchor="page" w:x="8388" w:y="7098"/>
        <w:shd w:val="clear" w:color="auto" w:fill="auto"/>
        <w:spacing w:line="272" w:lineRule="exact"/>
        <w:ind w:left="100" w:firstLine="380"/>
      </w:pPr>
      <w:r>
        <w:rPr>
          <w:rStyle w:val="16485pt0pt"/>
        </w:rPr>
        <w:t>Вам Бог помагає!</w:t>
      </w:r>
    </w:p>
    <w:p w:rsidR="00A66788" w:rsidRDefault="001A7945">
      <w:pPr>
        <w:pStyle w:val="1641"/>
        <w:framePr w:w="4208" w:h="9407" w:hRule="exact" w:wrap="none" w:vAnchor="page" w:hAnchor="page" w:x="8388" w:y="7098"/>
        <w:shd w:val="clear" w:color="auto" w:fill="auto"/>
        <w:spacing w:line="272" w:lineRule="exact"/>
        <w:ind w:left="500" w:right="1180" w:firstLine="0"/>
        <w:jc w:val="left"/>
      </w:pPr>
      <w:r>
        <w:rPr>
          <w:rStyle w:val="16485pt0pt"/>
        </w:rPr>
        <w:t>За вас правда, за вас сила І воля святая!</w:t>
      </w:r>
    </w:p>
    <w:p w:rsidR="00A66788" w:rsidRDefault="001A7945">
      <w:pPr>
        <w:pStyle w:val="1641"/>
        <w:framePr w:w="4208" w:h="9407" w:hRule="exact" w:wrap="none" w:vAnchor="page" w:hAnchor="page" w:x="8388" w:y="7098"/>
        <w:shd w:val="clear" w:color="auto" w:fill="auto"/>
        <w:spacing w:line="256" w:lineRule="exact"/>
        <w:ind w:left="100" w:right="200" w:firstLine="0"/>
      </w:pPr>
      <w:r>
        <w:rPr>
          <w:rStyle w:val="16485pt0pt"/>
        </w:rPr>
        <w:t>Багатолітні змагання за право бути вільним викликають у Шевченка по</w:t>
      </w:r>
      <w:r>
        <w:rPr>
          <w:rStyle w:val="16485pt0pt"/>
        </w:rPr>
        <w:softHyphen/>
        <w:t xml:space="preserve">чуття поваги до </w:t>
      </w:r>
      <w:r>
        <w:rPr>
          <w:rStyle w:val="16485pt0pt"/>
        </w:rPr>
        <w:t>незламного народу. З їдким сарказмом звертається він до тих, хто змирився:</w:t>
      </w:r>
    </w:p>
    <w:p w:rsidR="00A66788" w:rsidRDefault="001A7945">
      <w:pPr>
        <w:pStyle w:val="1641"/>
        <w:framePr w:w="4208" w:h="9407" w:hRule="exact" w:wrap="none" w:vAnchor="page" w:hAnchor="page" w:x="8388" w:y="7098"/>
        <w:shd w:val="clear" w:color="auto" w:fill="auto"/>
        <w:spacing w:line="256" w:lineRule="exact"/>
        <w:ind w:left="500" w:right="820" w:firstLine="0"/>
        <w:jc w:val="left"/>
      </w:pPr>
      <w:r>
        <w:rPr>
          <w:rStyle w:val="16485pt0pt"/>
        </w:rPr>
        <w:t>Од молдаванина до фіна На всіх язиках все мовчить,</w:t>
      </w:r>
    </w:p>
    <w:p w:rsidR="00A66788" w:rsidRDefault="001A7945">
      <w:pPr>
        <w:pStyle w:val="1641"/>
        <w:framePr w:w="4208" w:h="9407" w:hRule="exact" w:wrap="none" w:vAnchor="page" w:hAnchor="page" w:x="8388" w:y="7098"/>
        <w:shd w:val="clear" w:color="auto" w:fill="auto"/>
        <w:spacing w:line="256" w:lineRule="exact"/>
        <w:ind w:left="100" w:firstLine="380"/>
      </w:pPr>
      <w:r>
        <w:rPr>
          <w:rStyle w:val="16485pt0pt"/>
        </w:rPr>
        <w:t>Бо благоденствує!</w:t>
      </w:r>
    </w:p>
    <w:p w:rsidR="00A66788" w:rsidRDefault="001A7945">
      <w:pPr>
        <w:pStyle w:val="1641"/>
        <w:framePr w:w="4208" w:h="9407" w:hRule="exact" w:wrap="none" w:vAnchor="page" w:hAnchor="page" w:x="8388" w:y="7098"/>
        <w:shd w:val="clear" w:color="auto" w:fill="auto"/>
        <w:spacing w:line="256" w:lineRule="exact"/>
        <w:ind w:left="100" w:right="200" w:firstLine="380"/>
      </w:pPr>
      <w:r>
        <w:rPr>
          <w:rStyle w:val="16485pt0pt"/>
        </w:rPr>
        <w:t xml:space="preserve">У поемі переосмислено світовий сюжет античного міфу про титана-бо- гоборця </w:t>
      </w:r>
      <w:r>
        <w:rPr>
          <w:rStyle w:val="16485pt0pt"/>
          <w:lang w:val="ru-RU"/>
        </w:rPr>
        <w:t xml:space="preserve">Прометея, </w:t>
      </w:r>
      <w:r>
        <w:rPr>
          <w:rStyle w:val="16485pt0pt"/>
        </w:rPr>
        <w:t>якого прикуто до скелі саме</w:t>
      </w:r>
      <w:r>
        <w:rPr>
          <w:rStyle w:val="16485pt0pt"/>
        </w:rPr>
        <w:t xml:space="preserve"> в горах Кавказу.</w:t>
      </w:r>
    </w:p>
    <w:p w:rsidR="00A66788" w:rsidRDefault="001A7945">
      <w:pPr>
        <w:pStyle w:val="1641"/>
        <w:framePr w:w="4208" w:h="9407" w:hRule="exact" w:wrap="none" w:vAnchor="page" w:hAnchor="page" w:x="8388" w:y="7098"/>
        <w:shd w:val="clear" w:color="auto" w:fill="auto"/>
        <w:spacing w:after="117" w:line="256" w:lineRule="exact"/>
        <w:ind w:left="100" w:right="200" w:firstLine="380"/>
      </w:pPr>
      <w:r>
        <w:rPr>
          <w:rStyle w:val="16485pt0pt"/>
        </w:rPr>
        <w:t>Поема «Кавказ» — це сатира, спрямована проти імперії, яка при</w:t>
      </w:r>
      <w:r>
        <w:rPr>
          <w:rStyle w:val="16485pt0pt"/>
        </w:rPr>
        <w:softHyphen/>
        <w:t>криває християнськими та просвіт</w:t>
      </w:r>
      <w:r>
        <w:rPr>
          <w:rStyle w:val="16485pt0pt"/>
        </w:rPr>
        <w:softHyphen/>
        <w:t>ницькими гаслами свої ненаситні ко</w:t>
      </w:r>
      <w:r>
        <w:rPr>
          <w:rStyle w:val="16485pt0pt"/>
        </w:rPr>
        <w:softHyphen/>
        <w:t>лонізаторські інтереси:</w:t>
      </w:r>
    </w:p>
    <w:p w:rsidR="00A66788" w:rsidRDefault="001A7945">
      <w:pPr>
        <w:pStyle w:val="1641"/>
        <w:framePr w:w="4208" w:h="9407" w:hRule="exact" w:wrap="none" w:vAnchor="page" w:hAnchor="page" w:x="8388" w:y="7098"/>
        <w:shd w:val="clear" w:color="auto" w:fill="auto"/>
        <w:spacing w:line="260" w:lineRule="exact"/>
        <w:ind w:left="500" w:right="820" w:firstLine="0"/>
        <w:jc w:val="left"/>
      </w:pPr>
      <w:r>
        <w:rPr>
          <w:rStyle w:val="16485pt0pt"/>
        </w:rPr>
        <w:t>До нас в науку! Ми навчим, Почому хліб і сіль почім!</w:t>
      </w:r>
    </w:p>
    <w:p w:rsidR="00A66788" w:rsidRDefault="001A7945">
      <w:pPr>
        <w:pStyle w:val="1641"/>
        <w:framePr w:w="4208" w:h="9407" w:hRule="exact" w:wrap="none" w:vAnchor="page" w:hAnchor="page" w:x="8388" w:y="7098"/>
        <w:shd w:val="clear" w:color="auto" w:fill="auto"/>
        <w:spacing w:line="260" w:lineRule="exact"/>
        <w:ind w:left="100" w:firstLine="380"/>
      </w:pPr>
      <w:r>
        <w:rPr>
          <w:rStyle w:val="16485pt0pt"/>
        </w:rPr>
        <w:t>Ми християне; храми, школи,</w:t>
      </w:r>
    </w:p>
    <w:p w:rsidR="00A66788" w:rsidRDefault="001A7945">
      <w:pPr>
        <w:pStyle w:val="1641"/>
        <w:framePr w:w="4208" w:h="9407" w:hRule="exact" w:wrap="none" w:vAnchor="page" w:hAnchor="page" w:x="8388" w:y="7098"/>
        <w:shd w:val="clear" w:color="auto" w:fill="auto"/>
        <w:spacing w:line="260" w:lineRule="exact"/>
        <w:ind w:left="100" w:firstLine="380"/>
      </w:pPr>
      <w:r>
        <w:rPr>
          <w:rStyle w:val="16485pt0pt"/>
        </w:rPr>
        <w:t>Усе</w:t>
      </w:r>
      <w:r>
        <w:rPr>
          <w:rStyle w:val="16485pt0pt"/>
        </w:rPr>
        <w:t xml:space="preserve"> добро, сам Бог у нас!</w:t>
      </w:r>
    </w:p>
    <w:p w:rsidR="00A66788" w:rsidRDefault="001A7945">
      <w:pPr>
        <w:pStyle w:val="1641"/>
        <w:framePr w:w="4208" w:h="9407" w:hRule="exact" w:wrap="none" w:vAnchor="page" w:hAnchor="page" w:x="8388" w:y="7098"/>
        <w:shd w:val="clear" w:color="auto" w:fill="auto"/>
        <w:spacing w:line="260" w:lineRule="exact"/>
        <w:ind w:left="100" w:firstLine="380"/>
      </w:pPr>
      <w:r>
        <w:rPr>
          <w:rStyle w:val="16485pt0pt"/>
        </w:rPr>
        <w:t>Нам тілько сакля очі коле:</w:t>
      </w:r>
    </w:p>
    <w:p w:rsidR="00A66788" w:rsidRDefault="001A7945">
      <w:pPr>
        <w:pStyle w:val="1641"/>
        <w:framePr w:w="4208" w:h="9407" w:hRule="exact" w:wrap="none" w:vAnchor="page" w:hAnchor="page" w:x="8388" w:y="7098"/>
        <w:shd w:val="clear" w:color="auto" w:fill="auto"/>
        <w:spacing w:line="260" w:lineRule="exact"/>
        <w:ind w:left="100" w:firstLine="380"/>
      </w:pPr>
      <w:r>
        <w:rPr>
          <w:rStyle w:val="16485pt0pt"/>
        </w:rPr>
        <w:t>Чого вона стоїть у вас,</w:t>
      </w:r>
    </w:p>
    <w:p w:rsidR="00A66788" w:rsidRDefault="001A7945">
      <w:pPr>
        <w:pStyle w:val="1641"/>
        <w:framePr w:w="4208" w:h="9407" w:hRule="exact" w:wrap="none" w:vAnchor="page" w:hAnchor="page" w:x="8388" w:y="7098"/>
        <w:shd w:val="clear" w:color="auto" w:fill="auto"/>
        <w:spacing w:after="117" w:line="260" w:lineRule="exact"/>
        <w:ind w:left="100" w:firstLine="380"/>
      </w:pPr>
      <w:r>
        <w:rPr>
          <w:rStyle w:val="16485pt0pt"/>
        </w:rPr>
        <w:t>Не нами дана...</w:t>
      </w:r>
    </w:p>
    <w:p w:rsidR="00A66788" w:rsidRDefault="001A7945">
      <w:pPr>
        <w:pStyle w:val="1641"/>
        <w:framePr w:w="4208" w:h="9407" w:hRule="exact" w:wrap="none" w:vAnchor="page" w:hAnchor="page" w:x="8388" w:y="7098"/>
        <w:shd w:val="clear" w:color="auto" w:fill="auto"/>
        <w:spacing w:line="264" w:lineRule="exact"/>
        <w:ind w:left="100" w:right="200" w:firstLine="380"/>
      </w:pPr>
      <w:r>
        <w:rPr>
          <w:rStyle w:val="16485pt0pt"/>
        </w:rPr>
        <w:t>Поема «Кавказ» є свідченням геніальної прозірливості Тараса Шевченка, світло його істини сягає сучасності, майбутніх віків прийдеш</w:t>
      </w:r>
      <w:r>
        <w:rPr>
          <w:rStyle w:val="16485pt0pt"/>
        </w:rPr>
        <w:softHyphen/>
        <w:t>ніх поколінь, допоки будуть існуват</w:t>
      </w:r>
      <w:r>
        <w:rPr>
          <w:rStyle w:val="16485pt0pt"/>
        </w:rPr>
        <w:t>и імперії та загарбники.</w:t>
      </w:r>
    </w:p>
    <w:p w:rsidR="00A66788" w:rsidRDefault="001A7945">
      <w:pPr>
        <w:pStyle w:val="45"/>
        <w:framePr w:wrap="none" w:vAnchor="page" w:hAnchor="page" w:x="12264" w:y="16796"/>
        <w:shd w:val="clear" w:color="auto" w:fill="auto"/>
        <w:spacing w:line="190" w:lineRule="exact"/>
        <w:ind w:left="20"/>
        <w:jc w:val="left"/>
      </w:pPr>
      <w:r>
        <w:rPr>
          <w:rStyle w:val="495pt0pt"/>
        </w:rPr>
        <w:t>559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043" w:y="7412"/>
        <w:shd w:val="clear" w:color="auto" w:fill="auto"/>
        <w:spacing w:line="160" w:lineRule="exact"/>
        <w:ind w:left="20"/>
      </w:pPr>
      <w:r>
        <w:rPr>
          <w:rStyle w:val="108pt0pt6"/>
          <w:i/>
          <w:iCs/>
        </w:rPr>
        <w:lastRenderedPageBreak/>
        <w:t>УКРАЇНСЬКА ЛІТЕРА ТУРА</w:t>
      </w:r>
    </w:p>
    <w:p w:rsidR="00A66788" w:rsidRDefault="001A7945">
      <w:pPr>
        <w:pStyle w:val="190"/>
        <w:framePr w:w="3183" w:h="8168" w:hRule="exact" w:wrap="none" w:vAnchor="page" w:hAnchor="page" w:x="4903" w:y="7666"/>
        <w:shd w:val="clear" w:color="auto" w:fill="auto"/>
        <w:spacing w:before="0" w:after="54" w:line="214" w:lineRule="exact"/>
        <w:ind w:left="340" w:right="80"/>
        <w:jc w:val="both"/>
      </w:pPr>
      <w:r>
        <w:rPr>
          <w:rStyle w:val="1995pt0pt0"/>
          <w:b/>
          <w:bCs/>
        </w:rPr>
        <w:t xml:space="preserve">«І мертвим, і живим, і ненарожден- ним землякам моїм в Украйні і не в Украйні мос </w:t>
      </w:r>
      <w:r>
        <w:rPr>
          <w:rStyle w:val="1995pt0pt0"/>
          <w:b/>
          <w:bCs/>
          <w:lang w:val="ru-RU"/>
        </w:rPr>
        <w:t xml:space="preserve">дружнее </w:t>
      </w:r>
      <w:r>
        <w:rPr>
          <w:rStyle w:val="1995pt0pt0"/>
          <w:b/>
          <w:bCs/>
        </w:rPr>
        <w:t>посланіс»</w:t>
      </w:r>
    </w:p>
    <w:p w:rsidR="00A66788" w:rsidRDefault="001A7945">
      <w:pPr>
        <w:pStyle w:val="1371"/>
        <w:framePr w:w="3183" w:h="8168" w:hRule="exact" w:wrap="none" w:vAnchor="page" w:hAnchor="page" w:x="4903" w:y="7666"/>
        <w:shd w:val="clear" w:color="auto" w:fill="auto"/>
        <w:spacing w:line="222" w:lineRule="exact"/>
        <w:ind w:left="120" w:right="80" w:firstLine="200"/>
        <w:jc w:val="both"/>
      </w:pPr>
      <w:r>
        <w:rPr>
          <w:rStyle w:val="137TimesNewRoman85pt0pt"/>
          <w:rFonts w:eastAsia="Segoe UI"/>
        </w:rPr>
        <w:t xml:space="preserve">Жанр послання представлений </w:t>
      </w:r>
      <w:r>
        <w:rPr>
          <w:rStyle w:val="137TimesNewRoman8pt0pt"/>
          <w:rFonts w:eastAsia="Segoe UI"/>
          <w:b/>
          <w:bCs/>
        </w:rPr>
        <w:t xml:space="preserve">в </w:t>
      </w:r>
      <w:r>
        <w:rPr>
          <w:rStyle w:val="137TimesNewRoman85pt0pt"/>
          <w:rFonts w:eastAsia="Segoe UI"/>
        </w:rPr>
        <w:t xml:space="preserve">українській літературі творами </w:t>
      </w:r>
      <w:r>
        <w:rPr>
          <w:rStyle w:val="137TimesNewRoman85pt0pt0"/>
          <w:rFonts w:eastAsia="Segoe UI"/>
        </w:rPr>
        <w:t xml:space="preserve">Ме- </w:t>
      </w:r>
      <w:r>
        <w:rPr>
          <w:rStyle w:val="137TimesNewRoman85pt0pt"/>
          <w:rFonts w:eastAsia="Segoe UI"/>
        </w:rPr>
        <w:t xml:space="preserve">летія </w:t>
      </w:r>
      <w:r>
        <w:rPr>
          <w:rStyle w:val="137TimesNewRoman8pt0pt"/>
          <w:rFonts w:eastAsia="Segoe UI"/>
          <w:b/>
          <w:bCs/>
        </w:rPr>
        <w:t>Смотрицького («Тренос»), Іва</w:t>
      </w:r>
      <w:r>
        <w:rPr>
          <w:rStyle w:val="137TimesNewRoman8pt0pt"/>
          <w:rFonts w:eastAsia="Segoe UI"/>
          <w:b/>
          <w:bCs/>
        </w:rPr>
        <w:softHyphen/>
      </w:r>
      <w:r>
        <w:rPr>
          <w:rStyle w:val="137TimesNewRoman85pt0pt"/>
          <w:rFonts w:eastAsia="Segoe UI"/>
        </w:rPr>
        <w:t xml:space="preserve">на </w:t>
      </w:r>
      <w:r>
        <w:rPr>
          <w:rStyle w:val="137TimesNewRoman8pt0pt"/>
          <w:rFonts w:eastAsia="Segoe UI"/>
          <w:b/>
          <w:bCs/>
        </w:rPr>
        <w:t>Вишенського («Послання до єпис</w:t>
      </w:r>
      <w:r>
        <w:rPr>
          <w:rStyle w:val="137TimesNewRoman8pt0pt"/>
          <w:rFonts w:eastAsia="Segoe UI"/>
          <w:b/>
          <w:bCs/>
        </w:rPr>
        <w:softHyphen/>
      </w:r>
      <w:r>
        <w:rPr>
          <w:rStyle w:val="137TimesNewRoman85pt0pt"/>
          <w:rFonts w:eastAsia="Segoe UI"/>
        </w:rPr>
        <w:t xml:space="preserve">копів*). </w:t>
      </w:r>
      <w:r>
        <w:rPr>
          <w:rStyle w:val="137TimesNewRoman85pt0pt1"/>
          <w:rFonts w:eastAsia="Segoe UI"/>
        </w:rPr>
        <w:t>Послання</w:t>
      </w:r>
      <w:r>
        <w:rPr>
          <w:rStyle w:val="137TimesNewRoman8pt0pt"/>
          <w:rFonts w:eastAsia="Segoe UI"/>
          <w:b/>
          <w:bCs/>
        </w:rPr>
        <w:t xml:space="preserve"> — твір, написа</w:t>
      </w:r>
      <w:r>
        <w:rPr>
          <w:rStyle w:val="137TimesNewRoman8pt0pt"/>
          <w:rFonts w:eastAsia="Segoe UI"/>
          <w:b/>
          <w:bCs/>
        </w:rPr>
        <w:softHyphen/>
      </w:r>
      <w:r>
        <w:rPr>
          <w:rStyle w:val="137TimesNewRoman85pt0pt"/>
          <w:rFonts w:eastAsia="Segoe UI"/>
        </w:rPr>
        <w:t xml:space="preserve">ний </w:t>
      </w:r>
      <w:r>
        <w:rPr>
          <w:rStyle w:val="137TimesNewRoman8pt0pt"/>
          <w:rFonts w:eastAsia="Segoe UI"/>
          <w:b/>
          <w:bCs/>
        </w:rPr>
        <w:t>як звернення до певної особи чи багатьох осіб.</w:t>
      </w:r>
    </w:p>
    <w:p w:rsidR="00A66788" w:rsidRDefault="001A7945">
      <w:pPr>
        <w:pStyle w:val="1641"/>
        <w:framePr w:w="3183" w:h="8168" w:hRule="exact" w:wrap="none" w:vAnchor="page" w:hAnchor="page" w:x="4903" w:y="7666"/>
        <w:shd w:val="clear" w:color="auto" w:fill="auto"/>
        <w:spacing w:line="222" w:lineRule="exact"/>
        <w:ind w:left="120" w:right="80" w:firstLine="200"/>
      </w:pPr>
      <w:r>
        <w:rPr>
          <w:rStyle w:val="16485pt0pt"/>
        </w:rPr>
        <w:t>Однією з основних рис цього жанру є гострота, актуальність порушених у творі проблем, публіцистичність. Як</w:t>
      </w:r>
      <w:r>
        <w:rPr>
          <w:rStyle w:val="16485pt0pt"/>
        </w:rPr>
        <w:softHyphen/>
        <w:t>що</w:t>
      </w:r>
      <w:r>
        <w:rPr>
          <w:rStyle w:val="16485pt0pt"/>
        </w:rPr>
        <w:t xml:space="preserve"> виходити з назви, Шевченкове послання має всеукраїнську адресу, передусім автор апелює до українсь</w:t>
      </w:r>
      <w:r>
        <w:rPr>
          <w:rStyle w:val="16485pt0pt"/>
        </w:rPr>
        <w:softHyphen/>
        <w:t>кої інтелігенції.</w:t>
      </w:r>
    </w:p>
    <w:p w:rsidR="00A66788" w:rsidRDefault="001A7945">
      <w:pPr>
        <w:pStyle w:val="1641"/>
        <w:framePr w:w="3183" w:h="8168" w:hRule="exact" w:wrap="none" w:vAnchor="page" w:hAnchor="page" w:x="4903" w:y="7666"/>
        <w:shd w:val="clear" w:color="auto" w:fill="auto"/>
        <w:spacing w:line="222" w:lineRule="exact"/>
        <w:ind w:left="120" w:right="80" w:firstLine="200"/>
      </w:pPr>
      <w:r>
        <w:rPr>
          <w:rStyle w:val="16485pt0pt"/>
        </w:rPr>
        <w:t>Під час перебування в Україні Шев</w:t>
      </w:r>
      <w:r>
        <w:rPr>
          <w:rStyle w:val="16485pt0pt"/>
        </w:rPr>
        <w:softHyphen/>
        <w:t>ченка, уже як відомого поета і худож</w:t>
      </w:r>
      <w:r>
        <w:rPr>
          <w:rStyle w:val="16485pt0pt"/>
        </w:rPr>
        <w:softHyphen/>
        <w:t>ника, часто запрошували погостювати в маєтках заможні поміщики. Сер</w:t>
      </w:r>
      <w:r>
        <w:rPr>
          <w:rStyle w:val="16485pt0pt"/>
        </w:rPr>
        <w:t>ед українського панства тих часів немало було освічених патріотичних людей, як-от: родина Тарновських (володіли маєтком у Качанівці), «старий панич» Віктор Забіла — український поет, Євген Гребінка, і, звичайно ж, Панте</w:t>
      </w:r>
      <w:r>
        <w:rPr>
          <w:rStyle w:val="16485pt0pt"/>
        </w:rPr>
        <w:softHyphen/>
        <w:t>леймон Куліш. «В особі Куліша Шев</w:t>
      </w:r>
      <w:r>
        <w:rPr>
          <w:rStyle w:val="16485pt0pt"/>
        </w:rPr>
        <w:softHyphen/>
        <w:t>че</w:t>
      </w:r>
      <w:r>
        <w:rPr>
          <w:rStyle w:val="16485pt0pt"/>
        </w:rPr>
        <w:t>нко вперше зустрів українця цілком новітнього типу, про який мріяв і якого шукав — справжнього українського патріота, що мав перед собою виразний ідеал розбудовуван</w:t>
      </w:r>
      <w:r>
        <w:rPr>
          <w:rStyle w:val="16485pt0pt"/>
        </w:rPr>
        <w:softHyphen/>
        <w:t xml:space="preserve">ня української культури і ширення української національної свідомості* </w:t>
      </w:r>
      <w:r>
        <w:rPr>
          <w:rStyle w:val="16485pt0pt"/>
          <w:lang w:val="ru-RU"/>
        </w:rPr>
        <w:t xml:space="preserve">(П. Зайцев). </w:t>
      </w:r>
      <w:r>
        <w:rPr>
          <w:rStyle w:val="16485pt0pt"/>
        </w:rPr>
        <w:t>Це і Ми</w:t>
      </w:r>
      <w:r>
        <w:rPr>
          <w:rStyle w:val="16485pt0pt"/>
        </w:rPr>
        <w:t>хайло Максимо</w:t>
      </w:r>
      <w:r>
        <w:rPr>
          <w:rStyle w:val="16485pt0pt"/>
        </w:rPr>
        <w:softHyphen/>
      </w:r>
    </w:p>
    <w:p w:rsidR="00A66788" w:rsidRDefault="001A7945">
      <w:pPr>
        <w:pStyle w:val="1641"/>
        <w:framePr w:w="3290" w:h="8156" w:hRule="exact" w:wrap="none" w:vAnchor="page" w:hAnchor="page" w:x="8355" w:y="7722"/>
        <w:shd w:val="clear" w:color="auto" w:fill="auto"/>
        <w:spacing w:line="222" w:lineRule="exact"/>
        <w:ind w:left="120" w:right="80" w:firstLine="0"/>
      </w:pPr>
      <w:r>
        <w:rPr>
          <w:rStyle w:val="16485pt"/>
        </w:rPr>
        <w:t xml:space="preserve">вич </w:t>
      </w:r>
      <w:r>
        <w:rPr>
          <w:rStyle w:val="16485pt0pt"/>
        </w:rPr>
        <w:t xml:space="preserve">— заслужений дослідник </w:t>
      </w:r>
      <w:r>
        <w:rPr>
          <w:rStyle w:val="16485pt"/>
        </w:rPr>
        <w:t>народ,</w:t>
      </w:r>
      <w:r>
        <w:rPr>
          <w:rStyle w:val="16485pt"/>
          <w:vertAlign w:val="subscript"/>
        </w:rPr>
        <w:t>І0Ї</w:t>
      </w:r>
      <w:r>
        <w:rPr>
          <w:rStyle w:val="16485pt"/>
        </w:rPr>
        <w:t xml:space="preserve"> </w:t>
      </w:r>
      <w:r>
        <w:rPr>
          <w:rStyle w:val="16485pt0pt"/>
        </w:rPr>
        <w:t>творчості, і Олександр Афанасьєв Чужбинський, і Яків де Бальмен і Микола Костомаров, і Опанас Марк</w:t>
      </w:r>
      <w:r>
        <w:rPr>
          <w:rStyle w:val="16485pt0pt"/>
          <w:vertAlign w:val="subscript"/>
        </w:rPr>
        <w:t>0</w:t>
      </w:r>
      <w:r>
        <w:rPr>
          <w:rStyle w:val="16485pt0pt"/>
        </w:rPr>
        <w:t>. вич, і Микола Гулак, і Яків Кухарен- ко, і Андрій Козачковський...</w:t>
      </w:r>
    </w:p>
    <w:p w:rsidR="00A66788" w:rsidRDefault="001A7945">
      <w:pPr>
        <w:pStyle w:val="1641"/>
        <w:framePr w:w="3290" w:h="8156" w:hRule="exact" w:wrap="none" w:vAnchor="page" w:hAnchor="page" w:x="8355" w:y="7722"/>
        <w:shd w:val="clear" w:color="auto" w:fill="auto"/>
        <w:spacing w:line="222" w:lineRule="exact"/>
        <w:ind w:left="100" w:right="60" w:firstLine="300"/>
      </w:pPr>
      <w:r>
        <w:rPr>
          <w:rStyle w:val="16485pt0pt"/>
        </w:rPr>
        <w:t>Та частіше зустрічалися такі, які на</w:t>
      </w:r>
      <w:r>
        <w:rPr>
          <w:rStyle w:val="16485pt0pt"/>
        </w:rPr>
        <w:t xml:space="preserve"> словах були щирими патріотами та на</w:t>
      </w:r>
      <w:r>
        <w:rPr>
          <w:rStyle w:val="16485pt0pt"/>
        </w:rPr>
        <w:softHyphen/>
        <w:t>родолюбцями, а насправді ж вони жорстокі кріпосники. Шевченко одна</w:t>
      </w:r>
      <w:r>
        <w:rPr>
          <w:rStyle w:val="16485pt0pt"/>
        </w:rPr>
        <w:softHyphen/>
        <w:t>ково ненавидів як кріпосницьку сут</w:t>
      </w:r>
      <w:r>
        <w:rPr>
          <w:rStyle w:val="16485pt0pt"/>
        </w:rPr>
        <w:softHyphen/>
        <w:t>ність тогочасного панства, так і його зрадницьку щодо своєї нації поведінку:</w:t>
      </w:r>
    </w:p>
    <w:p w:rsidR="00A66788" w:rsidRDefault="001A7945">
      <w:pPr>
        <w:pStyle w:val="1641"/>
        <w:framePr w:w="3290" w:h="8156" w:hRule="exact" w:wrap="none" w:vAnchor="page" w:hAnchor="page" w:x="8355" w:y="7722"/>
        <w:shd w:val="clear" w:color="auto" w:fill="auto"/>
        <w:spacing w:line="222" w:lineRule="exact"/>
        <w:ind w:left="400" w:right="280" w:firstLine="0"/>
        <w:jc w:val="left"/>
      </w:pPr>
      <w:r>
        <w:rPr>
          <w:rStyle w:val="16485pt0pt"/>
        </w:rPr>
        <w:t xml:space="preserve">І знову шкуру дерете З братів незрячих, </w:t>
      </w:r>
      <w:r>
        <w:rPr>
          <w:rStyle w:val="16485pt0pt"/>
        </w:rPr>
        <w:t>гречкосіїв,</w:t>
      </w:r>
    </w:p>
    <w:p w:rsidR="00A66788" w:rsidRDefault="001A7945">
      <w:pPr>
        <w:pStyle w:val="1641"/>
        <w:framePr w:w="3290" w:h="8156" w:hRule="exact" w:wrap="none" w:vAnchor="page" w:hAnchor="page" w:x="8355" w:y="7722"/>
        <w:shd w:val="clear" w:color="auto" w:fill="auto"/>
        <w:spacing w:line="222" w:lineRule="exact"/>
        <w:ind w:left="400" w:right="620" w:firstLine="0"/>
      </w:pPr>
      <w:r>
        <w:rPr>
          <w:rStyle w:val="16485pt0pt"/>
        </w:rPr>
        <w:t>І сонця-правди дозрівать В німецькі землі, не чужії, Претеся знову...</w:t>
      </w:r>
    </w:p>
    <w:p w:rsidR="00A66788" w:rsidRDefault="001A7945">
      <w:pPr>
        <w:pStyle w:val="1641"/>
        <w:framePr w:w="3290" w:h="8156" w:hRule="exact" w:wrap="none" w:vAnchor="page" w:hAnchor="page" w:x="8355" w:y="7722"/>
        <w:shd w:val="clear" w:color="auto" w:fill="auto"/>
        <w:spacing w:line="222" w:lineRule="exact"/>
        <w:ind w:left="100" w:right="60" w:firstLine="0"/>
      </w:pPr>
      <w:r>
        <w:rPr>
          <w:rStyle w:val="16485pt0pt"/>
        </w:rPr>
        <w:t>Пристрасно та гнівно звучать слова Шевченка, коли він засуджує своїх сучасників:</w:t>
      </w:r>
    </w:p>
    <w:p w:rsidR="00A66788" w:rsidRDefault="001A7945">
      <w:pPr>
        <w:pStyle w:val="1641"/>
        <w:framePr w:w="3290" w:h="8156" w:hRule="exact" w:wrap="none" w:vAnchor="page" w:hAnchor="page" w:x="8355" w:y="7722"/>
        <w:numPr>
          <w:ilvl w:val="0"/>
          <w:numId w:val="333"/>
        </w:numPr>
        <w:shd w:val="clear" w:color="auto" w:fill="auto"/>
        <w:tabs>
          <w:tab w:val="left" w:pos="288"/>
        </w:tabs>
        <w:spacing w:line="222" w:lineRule="exact"/>
        <w:ind w:left="100" w:firstLine="0"/>
      </w:pPr>
      <w:r>
        <w:rPr>
          <w:rStyle w:val="16485pt0pt"/>
        </w:rPr>
        <w:t>за пасивність і байдужість:</w:t>
      </w:r>
    </w:p>
    <w:p w:rsidR="00A66788" w:rsidRDefault="001A7945">
      <w:pPr>
        <w:pStyle w:val="1641"/>
        <w:framePr w:w="3290" w:h="8156" w:hRule="exact" w:wrap="none" w:vAnchor="page" w:hAnchor="page" w:x="8355" w:y="7722"/>
        <w:shd w:val="clear" w:color="auto" w:fill="auto"/>
        <w:spacing w:line="222" w:lineRule="exact"/>
        <w:ind w:left="400" w:right="1020" w:firstLine="0"/>
        <w:jc w:val="left"/>
      </w:pPr>
      <w:r>
        <w:rPr>
          <w:rStyle w:val="16485pt0pt"/>
        </w:rPr>
        <w:t>Доборолась Україна До самого краю.</w:t>
      </w:r>
    </w:p>
    <w:p w:rsidR="00A66788" w:rsidRDefault="001A7945">
      <w:pPr>
        <w:pStyle w:val="1641"/>
        <w:framePr w:w="3290" w:h="8156" w:hRule="exact" w:wrap="none" w:vAnchor="page" w:hAnchor="page" w:x="8355" w:y="7722"/>
        <w:shd w:val="clear" w:color="auto" w:fill="auto"/>
        <w:spacing w:line="222" w:lineRule="exact"/>
        <w:ind w:left="400" w:right="1020" w:firstLine="0"/>
        <w:jc w:val="left"/>
      </w:pPr>
      <w:r>
        <w:rPr>
          <w:rStyle w:val="16485pt0pt"/>
        </w:rPr>
        <w:t xml:space="preserve">Гірше ляха свої діти Її </w:t>
      </w:r>
      <w:r>
        <w:rPr>
          <w:rStyle w:val="16485pt0pt"/>
        </w:rPr>
        <w:t>розпинають.</w:t>
      </w:r>
    </w:p>
    <w:p w:rsidR="00A66788" w:rsidRDefault="001A7945">
      <w:pPr>
        <w:pStyle w:val="1641"/>
        <w:framePr w:w="3290" w:h="8156" w:hRule="exact" w:wrap="none" w:vAnchor="page" w:hAnchor="page" w:x="8355" w:y="7722"/>
        <w:numPr>
          <w:ilvl w:val="0"/>
          <w:numId w:val="333"/>
        </w:numPr>
        <w:shd w:val="clear" w:color="auto" w:fill="auto"/>
        <w:tabs>
          <w:tab w:val="left" w:pos="285"/>
        </w:tabs>
        <w:spacing w:line="222" w:lineRule="exact"/>
        <w:ind w:left="100" w:firstLine="0"/>
      </w:pPr>
      <w:r>
        <w:rPr>
          <w:rStyle w:val="16485pt0pt"/>
        </w:rPr>
        <w:t>за незнання рідної мови:</w:t>
      </w:r>
    </w:p>
    <w:p w:rsidR="00A66788" w:rsidRDefault="001A7945">
      <w:pPr>
        <w:pStyle w:val="1641"/>
        <w:framePr w:w="3290" w:h="8156" w:hRule="exact" w:wrap="none" w:vAnchor="page" w:hAnchor="page" w:x="8355" w:y="7722"/>
        <w:shd w:val="clear" w:color="auto" w:fill="auto"/>
        <w:spacing w:line="222" w:lineRule="exact"/>
        <w:ind w:left="100" w:firstLine="300"/>
      </w:pPr>
      <w:r>
        <w:rPr>
          <w:rStyle w:val="16485pt0pt"/>
        </w:rPr>
        <w:t>І всі мови</w:t>
      </w:r>
    </w:p>
    <w:p w:rsidR="00A66788" w:rsidRDefault="001A7945">
      <w:pPr>
        <w:pStyle w:val="1641"/>
        <w:framePr w:w="3290" w:h="8156" w:hRule="exact" w:wrap="none" w:vAnchor="page" w:hAnchor="page" w:x="8355" w:y="7722"/>
        <w:shd w:val="clear" w:color="auto" w:fill="auto"/>
        <w:spacing w:line="222" w:lineRule="exact"/>
        <w:ind w:left="100" w:firstLine="300"/>
      </w:pPr>
      <w:r>
        <w:rPr>
          <w:rStyle w:val="16485pt0pt"/>
        </w:rPr>
        <w:t>Слов’янського люду —</w:t>
      </w:r>
    </w:p>
    <w:p w:rsidR="00A66788" w:rsidRDefault="001A7945">
      <w:pPr>
        <w:pStyle w:val="1641"/>
        <w:framePr w:w="3290" w:h="8156" w:hRule="exact" w:wrap="none" w:vAnchor="page" w:hAnchor="page" w:x="8355" w:y="7722"/>
        <w:shd w:val="clear" w:color="auto" w:fill="auto"/>
        <w:spacing w:line="222" w:lineRule="exact"/>
        <w:ind w:left="400" w:right="1320" w:firstLine="0"/>
        <w:jc w:val="left"/>
      </w:pPr>
      <w:r>
        <w:rPr>
          <w:rStyle w:val="16485pt0pt"/>
        </w:rPr>
        <w:t>Всі знаєте. А своєї Дастьбі.</w:t>
      </w:r>
    </w:p>
    <w:p w:rsidR="00A66788" w:rsidRDefault="001A7945">
      <w:pPr>
        <w:pStyle w:val="1641"/>
        <w:framePr w:w="3290" w:h="8156" w:hRule="exact" w:wrap="none" w:vAnchor="page" w:hAnchor="page" w:x="8355" w:y="7722"/>
        <w:numPr>
          <w:ilvl w:val="0"/>
          <w:numId w:val="333"/>
        </w:numPr>
        <w:shd w:val="clear" w:color="auto" w:fill="auto"/>
        <w:tabs>
          <w:tab w:val="left" w:pos="285"/>
        </w:tabs>
        <w:spacing w:line="222" w:lineRule="exact"/>
        <w:ind w:left="100" w:right="60" w:firstLine="0"/>
      </w:pPr>
      <w:r>
        <w:rPr>
          <w:rStyle w:val="16485pt0pt"/>
        </w:rPr>
        <w:t>за надмірну романтизацію козаць* кої слави:</w:t>
      </w:r>
    </w:p>
    <w:p w:rsidR="00A66788" w:rsidRDefault="001A7945">
      <w:pPr>
        <w:pStyle w:val="1641"/>
        <w:framePr w:w="3290" w:h="8156" w:hRule="exact" w:wrap="none" w:vAnchor="page" w:hAnchor="page" w:x="8355" w:y="7722"/>
        <w:shd w:val="clear" w:color="auto" w:fill="auto"/>
        <w:spacing w:line="222" w:lineRule="exact"/>
        <w:ind w:left="400" w:right="280" w:firstLine="0"/>
        <w:jc w:val="left"/>
      </w:pPr>
      <w:r>
        <w:rPr>
          <w:rStyle w:val="16485pt0pt"/>
        </w:rPr>
        <w:t>Подивіться лишень добре, Прочитайте знову Тую славу.</w:t>
      </w:r>
    </w:p>
    <w:p w:rsidR="00A66788" w:rsidRDefault="001A7945">
      <w:pPr>
        <w:pStyle w:val="303"/>
        <w:framePr w:wrap="none" w:vAnchor="page" w:hAnchor="page" w:x="4862" w:y="16059"/>
        <w:shd w:val="clear" w:color="auto" w:fill="auto"/>
        <w:spacing w:line="170" w:lineRule="exact"/>
        <w:ind w:left="20"/>
      </w:pPr>
      <w:r>
        <w:rPr>
          <w:rStyle w:val="3085pt"/>
        </w:rPr>
        <w:t>560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76" w:y="6849"/>
        <w:shd w:val="clear" w:color="auto" w:fill="auto"/>
        <w:spacing w:line="160" w:lineRule="exact"/>
        <w:ind w:left="20"/>
      </w:pPr>
      <w:r>
        <w:rPr>
          <w:rStyle w:val="108pt0pt5"/>
          <w:i/>
          <w:iCs/>
        </w:rPr>
        <w:lastRenderedPageBreak/>
        <w:t>Нова література</w:t>
      </w:r>
    </w:p>
    <w:p w:rsidR="00A66788" w:rsidRDefault="001A7945">
      <w:pPr>
        <w:pStyle w:val="1641"/>
        <w:framePr w:w="3456" w:h="8813" w:hRule="exact" w:wrap="none" w:vAnchor="page" w:hAnchor="page" w:x="4602" w:y="7151"/>
        <w:shd w:val="clear" w:color="auto" w:fill="auto"/>
        <w:spacing w:line="240" w:lineRule="exact"/>
        <w:ind w:left="40" w:right="40" w:firstLine="0"/>
      </w:pPr>
      <w:r>
        <w:rPr>
          <w:rStyle w:val="16485pt0pt"/>
        </w:rPr>
        <w:t>Шевченко саме в цей</w:t>
      </w:r>
      <w:r>
        <w:rPr>
          <w:rStyle w:val="16485pt0pt"/>
        </w:rPr>
        <w:t xml:space="preserve"> період переос</w:t>
      </w:r>
      <w:r>
        <w:rPr>
          <w:rStyle w:val="16485pt0pt"/>
        </w:rPr>
        <w:softHyphen/>
        <w:t>мислює своє ставлення до історії, ми</w:t>
      </w:r>
      <w:r>
        <w:rPr>
          <w:rStyle w:val="16485pt0pt"/>
        </w:rPr>
        <w:softHyphen/>
        <w:t xml:space="preserve">нулого України, позбавляючись романтичного пафосу. Реалістично сприймаючи українську історію, він </w:t>
      </w:r>
      <w:r>
        <w:rPr>
          <w:rStyle w:val="1647pt0pt"/>
        </w:rPr>
        <w:t xml:space="preserve">закликає </w:t>
      </w:r>
      <w:r>
        <w:rPr>
          <w:rStyle w:val="16485pt0pt"/>
        </w:rPr>
        <w:t>наївних патріотів не ошу</w:t>
      </w:r>
      <w:r>
        <w:rPr>
          <w:rStyle w:val="16485pt0pt"/>
        </w:rPr>
        <w:softHyphen/>
        <w:t>кувати себе, а бачити історію такою, якою вона була насправді.</w:t>
      </w:r>
    </w:p>
    <w:p w:rsidR="00A66788" w:rsidRDefault="001A7945">
      <w:pPr>
        <w:pStyle w:val="1641"/>
        <w:framePr w:w="3456" w:h="8813" w:hRule="exact" w:wrap="none" w:vAnchor="page" w:hAnchor="page" w:x="4602" w:y="7151"/>
        <w:shd w:val="clear" w:color="auto" w:fill="auto"/>
        <w:tabs>
          <w:tab w:val="left" w:pos="302"/>
        </w:tabs>
        <w:spacing w:line="240" w:lineRule="exact"/>
        <w:ind w:left="40" w:right="40" w:firstLine="0"/>
      </w:pPr>
      <w:r>
        <w:rPr>
          <w:rStyle w:val="16485pt0pt"/>
        </w:rPr>
        <w:t>Із</w:t>
      </w:r>
      <w:r>
        <w:rPr>
          <w:rStyle w:val="16485pt0pt"/>
        </w:rPr>
        <w:tab/>
      </w:r>
      <w:r>
        <w:rPr>
          <w:rStyle w:val="16485pt0pt"/>
        </w:rPr>
        <w:t>сарказмом поет зауважує, що ко</w:t>
      </w:r>
      <w:r>
        <w:rPr>
          <w:rStyle w:val="16485pt0pt"/>
        </w:rPr>
        <w:softHyphen/>
        <w:t>зацькі нащадки негідні вихваляти подвиги предків:</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Чого ж ви чванитеся, ви!</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Сини сердешної Украйни!</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Що добре ходите в ярмі,</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Ще лучче, як батьки ходили.</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Не чваньтесь, з вас деруть</w:t>
      </w:r>
    </w:p>
    <w:p w:rsidR="00A66788" w:rsidRDefault="001A7945">
      <w:pPr>
        <w:pStyle w:val="1641"/>
        <w:framePr w:w="3456" w:h="8813" w:hRule="exact" w:wrap="none" w:vAnchor="page" w:hAnchor="page" w:x="4602" w:y="7151"/>
        <w:shd w:val="clear" w:color="auto" w:fill="auto"/>
        <w:spacing w:line="240" w:lineRule="exact"/>
        <w:ind w:left="40" w:right="40" w:firstLine="2680"/>
      </w:pPr>
      <w:r>
        <w:rPr>
          <w:rStyle w:val="16485pt0pt"/>
        </w:rPr>
        <w:t>ремінь, А з їх, бувало, лій топили. Шевченко по</w:t>
      </w:r>
      <w:r>
        <w:rPr>
          <w:rStyle w:val="16485pt0pt"/>
        </w:rPr>
        <w:t>скидав з п’єдесталів колишніх лжезаступників народних, розвінчав «тяжкі діла» тих, хто кро</w:t>
      </w:r>
      <w:r>
        <w:rPr>
          <w:rStyle w:val="16485pt0pt"/>
        </w:rPr>
        <w:softHyphen/>
        <w:t>в’ю вмивав українську землю та засі</w:t>
      </w:r>
      <w:r>
        <w:rPr>
          <w:rStyle w:val="16485pt0pt"/>
        </w:rPr>
        <w:softHyphen/>
        <w:t>вав її «окраденими вольними трупами»: Раби, подножки, грязь Москви, Варшавське сміття — ваші пани Ясновельможнії гетьмани.</w:t>
      </w:r>
    </w:p>
    <w:p w:rsidR="00A66788" w:rsidRDefault="001A7945">
      <w:pPr>
        <w:pStyle w:val="1641"/>
        <w:framePr w:w="3456" w:h="8813" w:hRule="exact" w:wrap="none" w:vAnchor="page" w:hAnchor="page" w:x="4602" w:y="7151"/>
        <w:shd w:val="clear" w:color="auto" w:fill="auto"/>
        <w:spacing w:line="240" w:lineRule="exact"/>
        <w:ind w:left="40" w:right="40" w:firstLine="0"/>
      </w:pPr>
      <w:r>
        <w:rPr>
          <w:rStyle w:val="16485pt0pt"/>
        </w:rPr>
        <w:t>Т. Шев</w:t>
      </w:r>
      <w:r>
        <w:rPr>
          <w:rStyle w:val="16485pt0pt"/>
        </w:rPr>
        <w:t>ченко — палкий і послідов</w:t>
      </w:r>
      <w:r>
        <w:rPr>
          <w:rStyle w:val="16485pt0pt"/>
        </w:rPr>
        <w:softHyphen/>
        <w:t>ний патріот свого народу, своєї кра</w:t>
      </w:r>
      <w:r>
        <w:rPr>
          <w:rStyle w:val="16485pt0pt"/>
        </w:rPr>
        <w:softHyphen/>
        <w:t>їни, — бо ж для нього</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Нема на світі України,</w:t>
      </w:r>
    </w:p>
    <w:p w:rsidR="00A66788" w:rsidRDefault="001A7945">
      <w:pPr>
        <w:pStyle w:val="1641"/>
        <w:framePr w:w="3456" w:h="8813" w:hRule="exact" w:wrap="none" w:vAnchor="page" w:hAnchor="page" w:x="4602" w:y="7151"/>
        <w:shd w:val="clear" w:color="auto" w:fill="auto"/>
        <w:spacing w:line="240" w:lineRule="exact"/>
        <w:ind w:left="40" w:firstLine="280"/>
      </w:pPr>
      <w:r>
        <w:rPr>
          <w:rStyle w:val="16485pt0pt"/>
        </w:rPr>
        <w:t>Немає другого Дніпра...</w:t>
      </w:r>
    </w:p>
    <w:p w:rsidR="00A66788" w:rsidRDefault="001A7945">
      <w:pPr>
        <w:pStyle w:val="1641"/>
        <w:framePr w:w="3456" w:h="8813" w:hRule="exact" w:wrap="none" w:vAnchor="page" w:hAnchor="page" w:x="4602" w:y="7151"/>
        <w:shd w:val="clear" w:color="auto" w:fill="auto"/>
        <w:spacing w:line="240" w:lineRule="exact"/>
        <w:ind w:left="40" w:right="40" w:firstLine="280"/>
      </w:pPr>
      <w:r>
        <w:rPr>
          <w:rStyle w:val="16485pt0pt"/>
        </w:rPr>
        <w:t>«Послання» Шевченка для сучас</w:t>
      </w:r>
      <w:r>
        <w:rPr>
          <w:rStyle w:val="16485pt0pt"/>
        </w:rPr>
        <w:softHyphen/>
        <w:t>ної України надзвичайно актуальне. Поет ніби змоделював образ націо</w:t>
      </w:r>
      <w:r>
        <w:rPr>
          <w:rStyle w:val="16485pt0pt"/>
        </w:rPr>
        <w:softHyphen/>
        <w:t xml:space="preserve">нальної еліти, показав, </w:t>
      </w:r>
      <w:r>
        <w:rPr>
          <w:rStyle w:val="16485pt0pt"/>
        </w:rPr>
        <w:t>якою вона по</w:t>
      </w:r>
      <w:r>
        <w:rPr>
          <w:rStyle w:val="16485pt0pt"/>
        </w:rPr>
        <w:softHyphen/>
        <w:t>винна бути, визначив її політичні та</w:t>
      </w:r>
    </w:p>
    <w:p w:rsidR="00A66788" w:rsidRDefault="001A7945">
      <w:pPr>
        <w:pStyle w:val="1641"/>
        <w:framePr w:wrap="none" w:vAnchor="page" w:hAnchor="page" w:x="4606" w:y="16770"/>
        <w:shd w:val="clear" w:color="auto" w:fill="auto"/>
        <w:spacing w:line="170" w:lineRule="exact"/>
        <w:ind w:firstLine="0"/>
        <w:jc w:val="left"/>
      </w:pPr>
      <w:bookmarkStart w:id="450" w:name="bookmark450"/>
      <w:r>
        <w:rPr>
          <w:rStyle w:val="16485pt0pt"/>
        </w:rPr>
        <w:t>Шві</w:t>
      </w:r>
      <w:bookmarkEnd w:id="450"/>
    </w:p>
    <w:p w:rsidR="00A66788" w:rsidRDefault="001A7945">
      <w:pPr>
        <w:pStyle w:val="1641"/>
        <w:framePr w:w="3781" w:h="8793" w:hRule="exact" w:wrap="none" w:vAnchor="page" w:hAnchor="page" w:x="8464" w:y="7164"/>
        <w:shd w:val="clear" w:color="auto" w:fill="auto"/>
        <w:spacing w:line="244" w:lineRule="exact"/>
        <w:ind w:left="40" w:right="40" w:firstLine="0"/>
      </w:pPr>
      <w:r>
        <w:rPr>
          <w:rStyle w:val="16485pt0pt"/>
        </w:rPr>
        <w:t>морально-етичні параметри. Досвід новітньої історії доводить, що най</w:t>
      </w:r>
      <w:r>
        <w:rPr>
          <w:rStyle w:val="16485pt0pt"/>
        </w:rPr>
        <w:softHyphen/>
        <w:t>більшого соціально-економічного та духовно-культурного прогресу дося</w:t>
      </w:r>
      <w:r>
        <w:rPr>
          <w:rStyle w:val="16485pt0pt"/>
        </w:rPr>
        <w:softHyphen/>
        <w:t>гають переважно країни, які у своєму розвитку спирались на націо</w:t>
      </w:r>
      <w:r>
        <w:rPr>
          <w:rStyle w:val="16485pt0pt"/>
        </w:rPr>
        <w:t>нальні традиції. При цьому вони завжди вміли «чужому научатись».</w:t>
      </w:r>
    </w:p>
    <w:p w:rsidR="00A66788" w:rsidRDefault="001A7945">
      <w:pPr>
        <w:pStyle w:val="1641"/>
        <w:framePr w:w="3781" w:h="8793" w:hRule="exact" w:wrap="none" w:vAnchor="page" w:hAnchor="page" w:x="8464" w:y="7164"/>
        <w:shd w:val="clear" w:color="auto" w:fill="auto"/>
        <w:spacing w:after="179" w:line="244" w:lineRule="exact"/>
        <w:ind w:left="20" w:right="20" w:firstLine="220"/>
      </w:pPr>
      <w:r>
        <w:rPr>
          <w:rStyle w:val="16485pt0pt"/>
        </w:rPr>
        <w:t>Посланням «І мертвим, і живим...» Шевченко започаткував в україн</w:t>
      </w:r>
      <w:r>
        <w:rPr>
          <w:rStyle w:val="16485pt0pt"/>
        </w:rPr>
        <w:softHyphen/>
        <w:t>ській літературі традицію «вимогли</w:t>
      </w:r>
      <w:r>
        <w:rPr>
          <w:rStyle w:val="16485pt0pt"/>
        </w:rPr>
        <w:softHyphen/>
        <w:t>вої» любові. Саме так треба розуміти критичний, викривальний пафос, яким сповнений безсмерт</w:t>
      </w:r>
      <w:r>
        <w:rPr>
          <w:rStyle w:val="16485pt0pt"/>
        </w:rPr>
        <w:t>ний твір: «Велика любов прозірлива і вимогли</w:t>
      </w:r>
      <w:r>
        <w:rPr>
          <w:rStyle w:val="16485pt0pt"/>
        </w:rPr>
        <w:softHyphen/>
        <w:t>ва. Вона може породжувати і гнів, і сором. Шевченко — творець в ук</w:t>
      </w:r>
      <w:r>
        <w:rPr>
          <w:rStyle w:val="16485pt0pt"/>
        </w:rPr>
        <w:softHyphen/>
        <w:t>раїнській літературі, в духовному житті України того могутнього і не</w:t>
      </w:r>
      <w:r>
        <w:rPr>
          <w:rStyle w:val="16485pt0pt"/>
        </w:rPr>
        <w:softHyphen/>
        <w:t>щадного духу національної самокри</w:t>
      </w:r>
      <w:r>
        <w:rPr>
          <w:rStyle w:val="16485pt0pt"/>
        </w:rPr>
        <w:softHyphen/>
        <w:t>тики, того «національного сорому» (вислів</w:t>
      </w:r>
      <w:r>
        <w:rPr>
          <w:rStyle w:val="16485pt0pt"/>
        </w:rPr>
        <w:t xml:space="preserve"> К. Маркса), який завжди є потребою і передумовою великого національного руху, всякого націо</w:t>
      </w:r>
      <w:r>
        <w:rPr>
          <w:rStyle w:val="16485pt0pt"/>
        </w:rPr>
        <w:softHyphen/>
        <w:t>нального відродження. Подібні моти</w:t>
      </w:r>
      <w:r>
        <w:rPr>
          <w:rStyle w:val="16485pt0pt"/>
        </w:rPr>
        <w:softHyphen/>
        <w:t>ви знайомі багатьом літературам світу, а особливо літературам народів, що переживали національне пригноб</w:t>
      </w:r>
      <w:r>
        <w:rPr>
          <w:rStyle w:val="16485pt0pt"/>
        </w:rPr>
        <w:softHyphen/>
        <w:t>лення, катастрофу чи за</w:t>
      </w:r>
      <w:r>
        <w:rPr>
          <w:rStyle w:val="16485pt0pt"/>
        </w:rPr>
        <w:t>непад і які піднімалися на велику справу націо</w:t>
      </w:r>
      <w:r>
        <w:rPr>
          <w:rStyle w:val="16485pt0pt"/>
        </w:rPr>
        <w:softHyphen/>
        <w:t>нального відродження» (І. Дзюба).</w:t>
      </w:r>
    </w:p>
    <w:p w:rsidR="00A66788" w:rsidRDefault="001A7945">
      <w:pPr>
        <w:pStyle w:val="1641"/>
        <w:framePr w:w="3781" w:h="8793" w:hRule="exact" w:wrap="none" w:vAnchor="page" w:hAnchor="page" w:x="8464" w:y="7164"/>
        <w:shd w:val="clear" w:color="auto" w:fill="auto"/>
        <w:spacing w:after="56" w:line="170" w:lineRule="exact"/>
        <w:ind w:left="20" w:firstLine="220"/>
      </w:pPr>
      <w:r>
        <w:rPr>
          <w:rStyle w:val="16485pt0pt"/>
        </w:rPr>
        <w:t>«Єретик»</w:t>
      </w:r>
    </w:p>
    <w:p w:rsidR="00A66788" w:rsidRDefault="001A7945">
      <w:pPr>
        <w:pStyle w:val="1641"/>
        <w:framePr w:w="3781" w:h="8793" w:hRule="exact" w:wrap="none" w:vAnchor="page" w:hAnchor="page" w:x="8464" w:y="7164"/>
        <w:shd w:val="clear" w:color="auto" w:fill="auto"/>
        <w:spacing w:line="236" w:lineRule="exact"/>
        <w:ind w:left="20" w:right="20" w:firstLine="220"/>
      </w:pPr>
      <w:r>
        <w:rPr>
          <w:rStyle w:val="16485pt0pt"/>
        </w:rPr>
        <w:t>Поема «Єретик», написана 1845 року, — художній вияв слов’яно</w:t>
      </w:r>
      <w:r>
        <w:rPr>
          <w:rStyle w:val="16485pt0pt"/>
        </w:rPr>
        <w:softHyphen/>
        <w:t>фільської ідеології Т. Шевченка, що</w:t>
      </w:r>
    </w:p>
    <w:p w:rsidR="00A66788" w:rsidRDefault="001A7945">
      <w:pPr>
        <w:pStyle w:val="174"/>
        <w:framePr w:w="3822" w:h="226" w:hRule="exact" w:wrap="none" w:vAnchor="page" w:hAnchor="page" w:x="8438" w:y="16264"/>
        <w:shd w:val="clear" w:color="auto" w:fill="auto"/>
        <w:spacing w:line="190" w:lineRule="exact"/>
        <w:ind w:right="60"/>
        <w:jc w:val="right"/>
      </w:pPr>
      <w:r>
        <w:rPr>
          <w:rStyle w:val="170pt5"/>
          <w:b/>
          <w:bCs/>
        </w:rPr>
        <w:t>561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003" w:y="7348"/>
        <w:shd w:val="clear" w:color="auto" w:fill="auto"/>
        <w:spacing w:line="160" w:lineRule="exact"/>
        <w:ind w:left="20"/>
      </w:pPr>
      <w:r>
        <w:rPr>
          <w:rStyle w:val="108pt0pt6"/>
          <w:i/>
          <w:iCs/>
        </w:rPr>
        <w:lastRenderedPageBreak/>
        <w:t>УКРАЇНСЬКА ЛІТЕРАТУРА</w:t>
      </w:r>
    </w:p>
    <w:p w:rsidR="00A66788" w:rsidRDefault="001A7945">
      <w:pPr>
        <w:pStyle w:val="1641"/>
        <w:framePr w:w="3153" w:h="8352" w:hRule="exact" w:wrap="none" w:vAnchor="page" w:hAnchor="page" w:x="5025" w:y="7682"/>
        <w:shd w:val="clear" w:color="auto" w:fill="auto"/>
        <w:spacing w:line="229" w:lineRule="exact"/>
        <w:ind w:left="100" w:right="20" w:firstLine="0"/>
      </w:pPr>
      <w:r>
        <w:rPr>
          <w:rStyle w:val="1648pt0pt"/>
          <w:b/>
          <w:bCs/>
        </w:rPr>
        <w:t xml:space="preserve">невдовзі став </w:t>
      </w:r>
      <w:r>
        <w:rPr>
          <w:rStyle w:val="16485pt0pt"/>
        </w:rPr>
        <w:t>кириломефодіївцем. Єре</w:t>
      </w:r>
      <w:r>
        <w:rPr>
          <w:rStyle w:val="16485pt0pt"/>
        </w:rPr>
        <w:softHyphen/>
      </w:r>
      <w:r>
        <w:rPr>
          <w:rStyle w:val="1648pt0pt"/>
          <w:b/>
          <w:bCs/>
        </w:rPr>
        <w:t xml:space="preserve">тик </w:t>
      </w:r>
      <w:r>
        <w:rPr>
          <w:rStyle w:val="16485pt0pt"/>
        </w:rPr>
        <w:t xml:space="preserve">— людина, яка відступилася від догм панівної релігії. Католицька церква оголосила єретиками видатних філософів і вчених: </w:t>
      </w:r>
      <w:r>
        <w:rPr>
          <w:rStyle w:val="16485pt0pt"/>
          <w:lang w:val="ru-RU"/>
        </w:rPr>
        <w:t xml:space="preserve">Джордано Бруно, </w:t>
      </w:r>
      <w:r>
        <w:rPr>
          <w:rStyle w:val="16485pt0pt"/>
        </w:rPr>
        <w:t>Томмазо Кампанеллу, Галілео Галілея та ін. Єретиком був проголошений та</w:t>
      </w:r>
      <w:r>
        <w:rPr>
          <w:rStyle w:val="16485pt0pt"/>
        </w:rPr>
        <w:softHyphen/>
        <w:t xml:space="preserve">кож ідеолог чеської </w:t>
      </w:r>
      <w:r>
        <w:rPr>
          <w:rStyle w:val="16485pt0pt"/>
        </w:rPr>
        <w:t>Реформації, про</w:t>
      </w:r>
      <w:r>
        <w:rPr>
          <w:rStyle w:val="16485pt0pt"/>
        </w:rPr>
        <w:softHyphen/>
        <w:t>фесор Празького університету й про</w:t>
      </w:r>
      <w:r>
        <w:rPr>
          <w:rStyle w:val="16485pt0pt"/>
        </w:rPr>
        <w:softHyphen/>
        <w:t>повідник Ян Гус (1371-1415), який гостро викривав у своїх творах, лекціях католицьке духівництво й ні</w:t>
      </w:r>
      <w:r>
        <w:rPr>
          <w:rStyle w:val="16485pt0pt"/>
        </w:rPr>
        <w:softHyphen/>
        <w:t>мецьких феодалів. Головний герой пое</w:t>
      </w:r>
      <w:r>
        <w:rPr>
          <w:rStyle w:val="16485pt0pt"/>
        </w:rPr>
        <w:softHyphen/>
        <w:t xml:space="preserve">ми «Єретик» — </w:t>
      </w:r>
      <w:r>
        <w:rPr>
          <w:rStyle w:val="1649pt0pt"/>
        </w:rPr>
        <w:t>Ян Гус,</w:t>
      </w:r>
      <w:r>
        <w:rPr>
          <w:rStyle w:val="16485pt0pt"/>
        </w:rPr>
        <w:t xml:space="preserve"> в основу покла</w:t>
      </w:r>
      <w:r>
        <w:rPr>
          <w:rStyle w:val="16485pt0pt"/>
        </w:rPr>
        <w:softHyphen/>
        <w:t>дено події початку XV ст. у Ч</w:t>
      </w:r>
      <w:r>
        <w:rPr>
          <w:rStyle w:val="16485pt0pt"/>
        </w:rPr>
        <w:t xml:space="preserve">ехії. </w:t>
      </w:r>
      <w:r>
        <w:rPr>
          <w:rStyle w:val="1649pt0pt"/>
        </w:rPr>
        <w:t>Кульмінація</w:t>
      </w:r>
      <w:r>
        <w:rPr>
          <w:rStyle w:val="16485pt0pt"/>
        </w:rPr>
        <w:t xml:space="preserve"> поеми — судилище в Констанці та спалення </w:t>
      </w:r>
      <w:r>
        <w:rPr>
          <w:rStyle w:val="16485pt0pt"/>
          <w:lang w:val="ru-RU"/>
        </w:rPr>
        <w:t xml:space="preserve">Яна </w:t>
      </w:r>
      <w:r>
        <w:rPr>
          <w:rStyle w:val="16485pt0pt"/>
        </w:rPr>
        <w:t>Гуса у вогні інквізиції. Художні засоби в поемі максимально розкривають ідейний за</w:t>
      </w:r>
      <w:r>
        <w:rPr>
          <w:rStyle w:val="16485pt0pt"/>
        </w:rPr>
        <w:softHyphen/>
        <w:t>дум автора: возвеличення реформатора</w:t>
      </w:r>
    </w:p>
    <w:p w:rsidR="00A66788" w:rsidRDefault="001A7945">
      <w:pPr>
        <w:pStyle w:val="1641"/>
        <w:framePr w:w="3153" w:h="8352" w:hRule="exact" w:wrap="none" w:vAnchor="page" w:hAnchor="page" w:x="5025" w:y="7682"/>
        <w:numPr>
          <w:ilvl w:val="0"/>
          <w:numId w:val="331"/>
        </w:numPr>
        <w:shd w:val="clear" w:color="auto" w:fill="auto"/>
        <w:tabs>
          <w:tab w:val="left" w:pos="403"/>
        </w:tabs>
        <w:spacing w:line="229" w:lineRule="exact"/>
        <w:ind w:left="100" w:right="20" w:firstLine="0"/>
      </w:pPr>
      <w:r>
        <w:rPr>
          <w:rStyle w:val="16485pt0pt"/>
        </w:rPr>
        <w:t>«єретика» («Мов кедр серед поля Ліванського,— у кайданах став Гус пе</w:t>
      </w:r>
      <w:r>
        <w:rPr>
          <w:rStyle w:val="16485pt0pt"/>
        </w:rPr>
        <w:softHyphen/>
        <w:t xml:space="preserve">ред </w:t>
      </w:r>
      <w:r>
        <w:rPr>
          <w:rStyle w:val="16485pt0pt"/>
        </w:rPr>
        <w:t>ними!») і викриття духовної й світської влади («Зашипіли, мов гадю</w:t>
      </w:r>
      <w:r>
        <w:rPr>
          <w:rStyle w:val="16485pt0pt"/>
        </w:rPr>
        <w:softHyphen/>
        <w:t>ки, ченці в Ватікані»). Фінал «Єрети</w:t>
      </w:r>
      <w:r>
        <w:rPr>
          <w:rStyle w:val="16485pt0pt"/>
        </w:rPr>
        <w:softHyphen/>
        <w:t>ка» передає впевненість поета, що бо</w:t>
      </w:r>
      <w:r>
        <w:rPr>
          <w:rStyle w:val="16485pt0pt"/>
        </w:rPr>
        <w:softHyphen/>
        <w:t>ротьба за національну волю триватиме: Постривайте!</w:t>
      </w:r>
    </w:p>
    <w:p w:rsidR="00A66788" w:rsidRDefault="001A7945">
      <w:pPr>
        <w:pStyle w:val="1641"/>
        <w:framePr w:w="3153" w:h="8352" w:hRule="exact" w:wrap="none" w:vAnchor="page" w:hAnchor="page" w:x="5025" w:y="7682"/>
        <w:shd w:val="clear" w:color="auto" w:fill="auto"/>
        <w:spacing w:line="229" w:lineRule="exact"/>
        <w:ind w:left="460" w:right="540" w:firstLine="0"/>
        <w:jc w:val="left"/>
      </w:pPr>
      <w:r>
        <w:rPr>
          <w:rStyle w:val="16485pt0pt"/>
        </w:rPr>
        <w:t>Он над головою Старий Жижка з Таборова Махнув булавою.</w:t>
      </w:r>
    </w:p>
    <w:p w:rsidR="00A66788" w:rsidRDefault="001A7945">
      <w:pPr>
        <w:pStyle w:val="1641"/>
        <w:framePr w:w="3153" w:h="8352" w:hRule="exact" w:wrap="none" w:vAnchor="page" w:hAnchor="page" w:x="5025" w:y="7682"/>
        <w:shd w:val="clear" w:color="auto" w:fill="auto"/>
        <w:spacing w:line="229" w:lineRule="exact"/>
        <w:ind w:left="100" w:right="20" w:firstLine="160"/>
      </w:pPr>
      <w:r>
        <w:rPr>
          <w:rStyle w:val="1649pt0pt"/>
        </w:rPr>
        <w:t>Ян Жижка</w:t>
      </w:r>
      <w:r>
        <w:rPr>
          <w:rStyle w:val="16485pt0pt"/>
        </w:rPr>
        <w:t xml:space="preserve"> — національний герой Чехії. Після спалення Яна Гуса очо</w:t>
      </w:r>
      <w:r>
        <w:rPr>
          <w:rStyle w:val="16485pt0pt"/>
        </w:rPr>
        <w:softHyphen/>
        <w:t>лив визвольну війну чеського народу проти німецьких феодалів і римсько- католицької церкви.</w:t>
      </w:r>
    </w:p>
    <w:p w:rsidR="00A66788" w:rsidRDefault="001A7945">
      <w:pPr>
        <w:pStyle w:val="1641"/>
        <w:framePr w:w="3275" w:h="8368" w:hRule="exact" w:wrap="none" w:vAnchor="page" w:hAnchor="page" w:x="8536" w:y="7699"/>
        <w:shd w:val="clear" w:color="auto" w:fill="auto"/>
        <w:spacing w:line="225" w:lineRule="exact"/>
        <w:ind w:left="20" w:right="20" w:firstLine="200"/>
      </w:pPr>
      <w:r>
        <w:rPr>
          <w:rStyle w:val="16485pt0pt"/>
        </w:rPr>
        <w:t xml:space="preserve">Поема «Єретик» присвячена П. Цт фарикові, чеському і словацької^ філологові, історику, </w:t>
      </w:r>
      <w:r>
        <w:rPr>
          <w:rStyle w:val="16475pt0pt0"/>
        </w:rPr>
        <w:t xml:space="preserve">ЯКИЙ </w:t>
      </w:r>
      <w:r>
        <w:rPr>
          <w:rStyle w:val="16485pt0pt"/>
        </w:rPr>
        <w:t xml:space="preserve">у </w:t>
      </w:r>
      <w:r>
        <w:rPr>
          <w:rStyle w:val="16485pt0pt"/>
          <w:vertAlign w:val="subscript"/>
        </w:rPr>
        <w:t>СВоіх</w:t>
      </w:r>
      <w:r>
        <w:rPr>
          <w:rStyle w:val="16485pt0pt"/>
        </w:rPr>
        <w:t xml:space="preserve"> працях </w:t>
      </w:r>
      <w:r>
        <w:rPr>
          <w:rStyle w:val="16485pt0pt"/>
        </w:rPr>
        <w:t>пропагував ідеї єдності слов’янських народів.</w:t>
      </w:r>
    </w:p>
    <w:p w:rsidR="00A66788" w:rsidRDefault="001A7945">
      <w:pPr>
        <w:pStyle w:val="1641"/>
        <w:framePr w:w="3275" w:h="8368" w:hRule="exact" w:wrap="none" w:vAnchor="page" w:hAnchor="page" w:x="8536" w:y="7699"/>
        <w:shd w:val="clear" w:color="auto" w:fill="auto"/>
        <w:spacing w:line="207" w:lineRule="exact"/>
        <w:ind w:left="20" w:right="20" w:firstLine="200"/>
      </w:pPr>
      <w:r>
        <w:rPr>
          <w:rStyle w:val="16485pt0pt"/>
        </w:rPr>
        <w:t>Братською ідеєю «слов’янської сім’ї» пройнятий твір:</w:t>
      </w:r>
    </w:p>
    <w:p w:rsidR="00A66788" w:rsidRDefault="001A7945">
      <w:pPr>
        <w:pStyle w:val="1641"/>
        <w:framePr w:w="3275" w:h="8368" w:hRule="exact" w:wrap="none" w:vAnchor="page" w:hAnchor="page" w:x="8536" w:y="7699"/>
        <w:shd w:val="clear" w:color="auto" w:fill="auto"/>
        <w:spacing w:line="229" w:lineRule="exact"/>
        <w:ind w:left="420" w:right="640" w:firstLine="0"/>
        <w:jc w:val="left"/>
      </w:pPr>
      <w:r>
        <w:rPr>
          <w:rStyle w:val="16485pt0pt"/>
        </w:rPr>
        <w:t>І брат з братом обнялися І проговорили Слово тихої любові Навіки і віки!</w:t>
      </w:r>
    </w:p>
    <w:p w:rsidR="00A66788" w:rsidRDefault="001A7945">
      <w:pPr>
        <w:pStyle w:val="1641"/>
        <w:framePr w:w="3275" w:h="8368" w:hRule="exact" w:wrap="none" w:vAnchor="page" w:hAnchor="page" w:x="8536" w:y="7699"/>
        <w:shd w:val="clear" w:color="auto" w:fill="auto"/>
        <w:spacing w:after="151" w:line="229" w:lineRule="exact"/>
        <w:ind w:left="420" w:right="640" w:firstLine="0"/>
        <w:jc w:val="left"/>
      </w:pPr>
      <w:r>
        <w:rPr>
          <w:rStyle w:val="16485pt0pt"/>
        </w:rPr>
        <w:t>І потекли в одно море Слов’янськії ріки.</w:t>
      </w:r>
    </w:p>
    <w:p w:rsidR="00A66788" w:rsidRDefault="001A7945">
      <w:pPr>
        <w:pStyle w:val="190"/>
        <w:framePr w:w="3275" w:h="8368" w:hRule="exact" w:wrap="none" w:vAnchor="page" w:hAnchor="page" w:x="8536" w:y="7699"/>
        <w:shd w:val="clear" w:color="auto" w:fill="auto"/>
        <w:spacing w:before="0" w:after="47" w:line="190" w:lineRule="exact"/>
        <w:ind w:left="20" w:firstLine="200"/>
        <w:jc w:val="both"/>
      </w:pPr>
      <w:r>
        <w:rPr>
          <w:rStyle w:val="1995pt0pt0"/>
          <w:b/>
          <w:bCs/>
        </w:rPr>
        <w:t>«Наймичка»</w:t>
      </w:r>
    </w:p>
    <w:p w:rsidR="00A66788" w:rsidRDefault="001A7945">
      <w:pPr>
        <w:pStyle w:val="1641"/>
        <w:framePr w:w="3275" w:h="8368" w:hRule="exact" w:wrap="none" w:vAnchor="page" w:hAnchor="page" w:x="8536" w:y="7699"/>
        <w:shd w:val="clear" w:color="auto" w:fill="auto"/>
        <w:spacing w:line="233" w:lineRule="exact"/>
        <w:ind w:left="20" w:right="20" w:firstLine="200"/>
      </w:pPr>
      <w:r>
        <w:rPr>
          <w:rStyle w:val="16485pt0pt"/>
        </w:rPr>
        <w:t xml:space="preserve">Поема «Наймичка», написана 1845 </w:t>
      </w:r>
      <w:r>
        <w:rPr>
          <w:rStyle w:val="16485pt0pt"/>
        </w:rPr>
        <w:t>року, стала логічним про</w:t>
      </w:r>
      <w:r>
        <w:rPr>
          <w:rStyle w:val="16485pt0pt"/>
        </w:rPr>
        <w:softHyphen/>
        <w:t>довження теми материнства у твор</w:t>
      </w:r>
      <w:r>
        <w:rPr>
          <w:rStyle w:val="16485pt0pt"/>
        </w:rPr>
        <w:softHyphen/>
        <w:t xml:space="preserve">чості Шевченка. Психологічна драма </w:t>
      </w:r>
      <w:r>
        <w:rPr>
          <w:rStyle w:val="1649pt0pt"/>
        </w:rPr>
        <w:t>Ганни,</w:t>
      </w:r>
      <w:r>
        <w:rPr>
          <w:rStyle w:val="16485pt0pt"/>
        </w:rPr>
        <w:t xml:space="preserve"> яка все життя спокутує гріх,</w:t>
      </w:r>
    </w:p>
    <w:p w:rsidR="00A66788" w:rsidRDefault="001A7945">
      <w:pPr>
        <w:pStyle w:val="1641"/>
        <w:framePr w:w="3275" w:h="8368" w:hRule="exact" w:wrap="none" w:vAnchor="page" w:hAnchor="page" w:x="8536" w:y="7699"/>
        <w:numPr>
          <w:ilvl w:val="0"/>
          <w:numId w:val="331"/>
        </w:numPr>
        <w:shd w:val="clear" w:color="auto" w:fill="auto"/>
        <w:tabs>
          <w:tab w:val="left" w:pos="338"/>
        </w:tabs>
        <w:spacing w:line="233" w:lineRule="exact"/>
        <w:ind w:left="20" w:right="20" w:firstLine="0"/>
      </w:pPr>
      <w:r>
        <w:rPr>
          <w:rStyle w:val="16485pt0pt"/>
        </w:rPr>
        <w:t xml:space="preserve">народивши без шлюбу дитину, підкидає сина заможним людям,— увінчана щастям материнства, хай </w:t>
      </w:r>
      <w:r>
        <w:rPr>
          <w:rStyle w:val="164ArialNarrow65pt0pt"/>
          <w:b/>
          <w:bCs/>
        </w:rPr>
        <w:t xml:space="preserve">і </w:t>
      </w:r>
      <w:r>
        <w:rPr>
          <w:rStyle w:val="16485pt0pt"/>
        </w:rPr>
        <w:t>схованого від людей. Поема «Найми</w:t>
      </w:r>
      <w:r>
        <w:rPr>
          <w:rStyle w:val="16485pt0pt"/>
        </w:rPr>
        <w:t>ч</w:t>
      </w:r>
      <w:r>
        <w:rPr>
          <w:rStyle w:val="16485pt0pt"/>
        </w:rPr>
        <w:softHyphen/>
        <w:t>ка» передає уявлення автора про зви</w:t>
      </w:r>
      <w:r>
        <w:rPr>
          <w:rStyle w:val="16485pt0pt"/>
        </w:rPr>
        <w:softHyphen/>
        <w:t>чайне, людське щастя. Тут опоетизо</w:t>
      </w:r>
      <w:r>
        <w:rPr>
          <w:rStyle w:val="16485pt0pt"/>
        </w:rPr>
        <w:softHyphen/>
        <w:t>вано патріархальний уклад родинно</w:t>
      </w:r>
      <w:r>
        <w:rPr>
          <w:rStyle w:val="16485pt0pt"/>
        </w:rPr>
        <w:softHyphen/>
        <w:t>го й побутового життя хутірської сім’ї, заможного та непоруйновано- го, моральні цноти простолюду, по</w:t>
      </w:r>
      <w:r>
        <w:rPr>
          <w:rStyle w:val="16485pt0pt"/>
        </w:rPr>
        <w:softHyphen/>
        <w:t>тяг його до краси, до духовності. «Краса етично</w:t>
      </w:r>
      <w:r>
        <w:rPr>
          <w:rStyle w:val="16485pt0pt"/>
        </w:rPr>
        <w:t>го ідеалу, піднесен</w:t>
      </w:r>
      <w:r>
        <w:rPr>
          <w:rStyle w:val="16485pt0pt"/>
        </w:rPr>
        <w:softHyphen/>
        <w:t>ня родини як основи суспільства роблять «Наймичку» вершинним явищем європейських літератур» (В. Погребенник).</w:t>
      </w:r>
    </w:p>
    <w:p w:rsidR="00A66788" w:rsidRDefault="001A7945">
      <w:pPr>
        <w:pStyle w:val="303"/>
        <w:framePr w:wrap="none" w:vAnchor="page" w:hAnchor="page" w:x="4999" w:y="16261"/>
        <w:shd w:val="clear" w:color="auto" w:fill="auto"/>
        <w:spacing w:line="170" w:lineRule="exact"/>
        <w:ind w:left="20"/>
      </w:pPr>
      <w:r>
        <w:rPr>
          <w:rStyle w:val="3085pt"/>
        </w:rPr>
        <w:t>562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31" w:y="7058"/>
        <w:shd w:val="clear" w:color="auto" w:fill="auto"/>
        <w:spacing w:line="160" w:lineRule="exact"/>
        <w:ind w:left="20"/>
      </w:pPr>
      <w:r>
        <w:rPr>
          <w:rStyle w:val="108pt0pt5"/>
          <w:i/>
          <w:iCs/>
        </w:rPr>
        <w:lastRenderedPageBreak/>
        <w:t>Нова література</w:t>
      </w:r>
    </w:p>
    <w:p w:rsidR="00A66788" w:rsidRDefault="001A7945">
      <w:pPr>
        <w:pStyle w:val="190"/>
        <w:framePr w:w="3434" w:h="8965" w:hRule="exact" w:wrap="none" w:vAnchor="page" w:hAnchor="page" w:x="4554" w:y="7298"/>
        <w:shd w:val="clear" w:color="auto" w:fill="auto"/>
        <w:spacing w:before="0" w:after="13" w:line="190" w:lineRule="exact"/>
        <w:ind w:left="40"/>
        <w:jc w:val="both"/>
      </w:pPr>
      <w:r>
        <w:rPr>
          <w:rStyle w:val="1995pt0pt0"/>
          <w:b/>
          <w:bCs/>
        </w:rPr>
        <w:t>^Заповіт» («Як умру, то поховайте»)</w:t>
      </w:r>
    </w:p>
    <w:p w:rsidR="00A66788" w:rsidRDefault="001A7945">
      <w:pPr>
        <w:pStyle w:val="1641"/>
        <w:framePr w:w="3434" w:h="8965" w:hRule="exact" w:wrap="none" w:vAnchor="page" w:hAnchor="page" w:x="4554" w:y="7298"/>
        <w:shd w:val="clear" w:color="auto" w:fill="auto"/>
        <w:spacing w:line="244" w:lineRule="exact"/>
        <w:ind w:left="40" w:right="20" w:firstLine="140"/>
      </w:pPr>
      <w:r>
        <w:rPr>
          <w:rStyle w:val="16485pt0pt"/>
        </w:rPr>
        <w:t xml:space="preserve">Цей твір можна вважати одним з національних </w:t>
      </w:r>
      <w:r>
        <w:rPr>
          <w:rStyle w:val="16485pt0pt"/>
        </w:rPr>
        <w:t>гімнів України. Шев</w:t>
      </w:r>
      <w:r>
        <w:rPr>
          <w:rStyle w:val="16485pt0pt"/>
        </w:rPr>
        <w:softHyphen/>
      </w:r>
      <w:r>
        <w:rPr>
          <w:rStyle w:val="16475pt0pt70"/>
          <w:b/>
          <w:bCs/>
        </w:rPr>
        <w:t xml:space="preserve">ченко </w:t>
      </w:r>
      <w:r>
        <w:rPr>
          <w:rStyle w:val="16485pt0pt"/>
        </w:rPr>
        <w:t xml:space="preserve">написав його в час тяжкої </w:t>
      </w:r>
      <w:r>
        <w:rPr>
          <w:rStyle w:val="16475pt0pt70"/>
          <w:b/>
          <w:bCs/>
        </w:rPr>
        <w:t xml:space="preserve">хвороби </w:t>
      </w:r>
      <w:r>
        <w:rPr>
          <w:rStyle w:val="16485pt0pt"/>
        </w:rPr>
        <w:t>у грудні 1845 року. Та, як за</w:t>
      </w:r>
      <w:r>
        <w:rPr>
          <w:rStyle w:val="16485pt0pt"/>
        </w:rPr>
        <w:softHyphen/>
      </w:r>
      <w:r>
        <w:rPr>
          <w:rStyle w:val="16475pt0pt70"/>
          <w:b/>
          <w:bCs/>
        </w:rPr>
        <w:t xml:space="preserve">уважує </w:t>
      </w:r>
      <w:r>
        <w:rPr>
          <w:rStyle w:val="16485pt0pt"/>
        </w:rPr>
        <w:t>Г. Клочек, не слід перебіль</w:t>
      </w:r>
      <w:r>
        <w:rPr>
          <w:rStyle w:val="16485pt0pt"/>
        </w:rPr>
        <w:softHyphen/>
      </w:r>
      <w:r>
        <w:rPr>
          <w:rStyle w:val="16475pt0pt70"/>
          <w:b/>
          <w:bCs/>
        </w:rPr>
        <w:t xml:space="preserve">шувати </w:t>
      </w:r>
      <w:r>
        <w:rPr>
          <w:rStyle w:val="16485pt0pt"/>
        </w:rPr>
        <w:t>значення цього факту. Без</w:t>
      </w:r>
      <w:r>
        <w:rPr>
          <w:rStyle w:val="16485pt0pt"/>
        </w:rPr>
        <w:softHyphen/>
      </w:r>
      <w:r>
        <w:rPr>
          <w:rStyle w:val="16475pt0pt70"/>
          <w:b/>
          <w:bCs/>
        </w:rPr>
        <w:t xml:space="preserve">сумнівно, </w:t>
      </w:r>
      <w:r>
        <w:rPr>
          <w:rStyle w:val="16485pt0pt"/>
        </w:rPr>
        <w:t>що поет думав про можли</w:t>
      </w:r>
      <w:r>
        <w:rPr>
          <w:rStyle w:val="16485pt0pt"/>
        </w:rPr>
        <w:softHyphen/>
      </w:r>
      <w:r>
        <w:rPr>
          <w:rStyle w:val="16475pt0pt70"/>
          <w:b/>
          <w:bCs/>
        </w:rPr>
        <w:t xml:space="preserve">ву </w:t>
      </w:r>
      <w:r>
        <w:rPr>
          <w:rStyle w:val="16485pt0pt"/>
        </w:rPr>
        <w:t xml:space="preserve">смерть. Але ймовірніше, що рядки </w:t>
      </w:r>
      <w:r>
        <w:rPr>
          <w:rStyle w:val="16475pt0pt70"/>
          <w:b/>
          <w:bCs/>
        </w:rPr>
        <w:t xml:space="preserve">«Заповіту» </w:t>
      </w:r>
      <w:r>
        <w:rPr>
          <w:rStyle w:val="16485pt0pt"/>
        </w:rPr>
        <w:t>почали складатися</w:t>
      </w:r>
      <w:r>
        <w:rPr>
          <w:rStyle w:val="16485pt0pt"/>
        </w:rPr>
        <w:t xml:space="preserve"> ще </w:t>
      </w:r>
      <w:r>
        <w:rPr>
          <w:rStyle w:val="16475pt0pt70"/>
          <w:b/>
          <w:bCs/>
        </w:rPr>
        <w:t xml:space="preserve">раніше. </w:t>
      </w:r>
      <w:r>
        <w:rPr>
          <w:rStyle w:val="16485pt0pt"/>
        </w:rPr>
        <w:t xml:space="preserve">«Як ніколи раніше, Тарас </w:t>
      </w:r>
      <w:r>
        <w:rPr>
          <w:rStyle w:val="16475pt0pt70"/>
          <w:b/>
          <w:bCs/>
        </w:rPr>
        <w:t xml:space="preserve">Шевченко </w:t>
      </w:r>
      <w:r>
        <w:rPr>
          <w:rStyle w:val="16485pt0pt"/>
        </w:rPr>
        <w:t>усвідомлював свою зна</w:t>
      </w:r>
      <w:r>
        <w:rPr>
          <w:rStyle w:val="16485pt0pt"/>
        </w:rPr>
        <w:softHyphen/>
      </w:r>
      <w:r>
        <w:rPr>
          <w:rStyle w:val="16475pt0pt70"/>
          <w:b/>
          <w:bCs/>
        </w:rPr>
        <w:t xml:space="preserve">чимість </w:t>
      </w:r>
      <w:r>
        <w:rPr>
          <w:rStyle w:val="16485pt0pt"/>
        </w:rPr>
        <w:t xml:space="preserve">як поета: щойно він пережив </w:t>
      </w:r>
      <w:r>
        <w:rPr>
          <w:rStyle w:val="16475pt0pt70"/>
          <w:b/>
          <w:bCs/>
        </w:rPr>
        <w:t xml:space="preserve">кілька </w:t>
      </w:r>
      <w:r>
        <w:rPr>
          <w:rStyle w:val="16485pt0pt"/>
        </w:rPr>
        <w:t>місяців геніального творчого злету. Піднімався до найвищих ду</w:t>
      </w:r>
      <w:r>
        <w:rPr>
          <w:rStyle w:val="16485pt0pt"/>
        </w:rPr>
        <w:softHyphen/>
        <w:t>ховних вершин, до геніальних про</w:t>
      </w:r>
      <w:r>
        <w:rPr>
          <w:rStyle w:val="16485pt0pt"/>
        </w:rPr>
        <w:softHyphen/>
        <w:t xml:space="preserve">зрінь. Він знав справжню вартість створеного ним. </w:t>
      </w:r>
      <w:r>
        <w:rPr>
          <w:rStyle w:val="16485pt0pt"/>
        </w:rPr>
        <w:t>«Заповіт» — ос</w:t>
      </w:r>
      <w:r>
        <w:rPr>
          <w:rStyle w:val="16485pt0pt"/>
        </w:rPr>
        <w:softHyphen/>
        <w:t>танній твір, написаний у цей період. Він завершував вулканічний творчий вибух. Після «Заповіту» поет довго, майже півроку нічого не писав: відбувалося накопичення творчої енергії» (Г. Клочек).</w:t>
      </w:r>
    </w:p>
    <w:p w:rsidR="00A66788" w:rsidRDefault="001A7945">
      <w:pPr>
        <w:pStyle w:val="1641"/>
        <w:framePr w:w="3434" w:h="8965" w:hRule="exact" w:wrap="none" w:vAnchor="page" w:hAnchor="page" w:x="4554" w:y="7298"/>
        <w:shd w:val="clear" w:color="auto" w:fill="auto"/>
        <w:spacing w:line="244" w:lineRule="exact"/>
        <w:ind w:left="40" w:right="20" w:firstLine="140"/>
      </w:pPr>
      <w:r>
        <w:rPr>
          <w:rStyle w:val="16485pt0pt"/>
        </w:rPr>
        <w:t xml:space="preserve">Безперечно, Т. Шевченко був знайомий з </w:t>
      </w:r>
      <w:r>
        <w:rPr>
          <w:rStyle w:val="16485pt0pt"/>
        </w:rPr>
        <w:t>«Пам’ятником» Горація, знаменитим твором давньоримського поета, що започаткував у світовій літературі традицію створення своє</w:t>
      </w:r>
      <w:r>
        <w:rPr>
          <w:rStyle w:val="16485pt0pt"/>
        </w:rPr>
        <w:softHyphen/>
        <w:t>рідних заповітів, з якими поети звертаються до нащадків. Шевченко</w:t>
      </w:r>
    </w:p>
    <w:p w:rsidR="00A66788" w:rsidRDefault="001A7945">
      <w:pPr>
        <w:pStyle w:val="1641"/>
        <w:framePr w:w="3434" w:h="8965" w:hRule="exact" w:wrap="none" w:vAnchor="page" w:hAnchor="page" w:x="4554" w:y="7298"/>
        <w:numPr>
          <w:ilvl w:val="0"/>
          <w:numId w:val="331"/>
        </w:numPr>
        <w:shd w:val="clear" w:color="auto" w:fill="auto"/>
        <w:tabs>
          <w:tab w:val="left" w:pos="262"/>
        </w:tabs>
        <w:spacing w:line="244" w:lineRule="exact"/>
        <w:ind w:left="40" w:right="20" w:firstLine="0"/>
      </w:pPr>
      <w:r>
        <w:rPr>
          <w:rStyle w:val="16485pt0pt"/>
        </w:rPr>
        <w:t>випускник Академії мистецтв, у якій велику увагу приділяли вивче</w:t>
      </w:r>
      <w:r>
        <w:rPr>
          <w:rStyle w:val="16485pt0pt"/>
        </w:rPr>
        <w:t>н</w:t>
      </w:r>
      <w:r>
        <w:rPr>
          <w:rStyle w:val="16485pt0pt"/>
        </w:rPr>
        <w:softHyphen/>
        <w:t>ню історії та культури античного світу, — не відчував труднощів у сприйманні цього твору. До того ж</w:t>
      </w:r>
    </w:p>
    <w:p w:rsidR="00A66788" w:rsidRDefault="001A7945">
      <w:pPr>
        <w:pStyle w:val="1641"/>
        <w:framePr w:w="3869" w:h="8906" w:hRule="exact" w:wrap="none" w:vAnchor="page" w:hAnchor="page" w:x="8416" w:y="7361"/>
        <w:shd w:val="clear" w:color="auto" w:fill="auto"/>
        <w:spacing w:after="163" w:line="244" w:lineRule="exact"/>
        <w:ind w:left="40" w:right="20" w:firstLine="0"/>
      </w:pPr>
      <w:r>
        <w:rPr>
          <w:rStyle w:val="16485pt0pt"/>
        </w:rPr>
        <w:t>він був знайомий з переспівами Го- рацієвого «Пам’ятника», що належа</w:t>
      </w:r>
      <w:r>
        <w:rPr>
          <w:rStyle w:val="16485pt0pt"/>
        </w:rPr>
        <w:softHyphen/>
        <w:t>ли Ломоносову, Державіну, Пуш</w:t>
      </w:r>
      <w:r>
        <w:rPr>
          <w:rStyle w:val="16485pt0pt"/>
        </w:rPr>
        <w:softHyphen/>
        <w:t>кіну. І Горацій, і Пушкін, коли гово</w:t>
      </w:r>
      <w:r>
        <w:rPr>
          <w:rStyle w:val="16485pt0pt"/>
        </w:rPr>
        <w:softHyphen/>
        <w:t>рили про свою майб</w:t>
      </w:r>
      <w:r>
        <w:rPr>
          <w:rStyle w:val="16485pt0pt"/>
        </w:rPr>
        <w:t>утню славу, зовсім не переоцінювали її — історія повністю підтвердила їхні слова. Можливо, названі поезії спонукали Шевченка до написання власного «Заповіту», але їхній вплив мало помітний. Якщо Горацій і Пушкін у перших строфах писали про пам’ят</w:t>
      </w:r>
      <w:r>
        <w:rPr>
          <w:rStyle w:val="16485pt0pt"/>
        </w:rPr>
        <w:softHyphen/>
        <w:t>ники, які</w:t>
      </w:r>
      <w:r>
        <w:rPr>
          <w:rStyle w:val="16485pt0pt"/>
        </w:rPr>
        <w:t xml:space="preserve"> вони собі вибудували влас- ною творчістю, то й Шевченко гово</w:t>
      </w:r>
      <w:r>
        <w:rPr>
          <w:rStyle w:val="16485pt0pt"/>
        </w:rPr>
        <w:softHyphen/>
        <w:t>рить про пам’ятник, яким має стати степова могила, де він просить себе поховати. Шевченко не оцінюватиме свою творчість, не вишуковуватиме в ній те, що, на його думку, принесе славу в прийдешніх</w:t>
      </w:r>
      <w:r>
        <w:rPr>
          <w:rStyle w:val="16485pt0pt"/>
        </w:rPr>
        <w:t xml:space="preserve"> поколіннях. Йо</w:t>
      </w:r>
      <w:r>
        <w:rPr>
          <w:rStyle w:val="16485pt0pt"/>
        </w:rPr>
        <w:softHyphen/>
        <w:t>му хотілося б, щоб нащадки згадали його «незлим, тихим словом». Шев</w:t>
      </w:r>
      <w:r>
        <w:rPr>
          <w:rStyle w:val="16485pt0pt"/>
        </w:rPr>
        <w:softHyphen/>
        <w:t>ченків заповіт — порвати кайдани, вибороти волю. Це найсокровенніше бажання, мрія його життя.</w:t>
      </w:r>
    </w:p>
    <w:p w:rsidR="00A66788" w:rsidRDefault="001A7945">
      <w:pPr>
        <w:pStyle w:val="190"/>
        <w:framePr w:w="3869" w:h="8906" w:hRule="exact" w:wrap="none" w:vAnchor="page" w:hAnchor="page" w:x="8416" w:y="7361"/>
        <w:shd w:val="clear" w:color="auto" w:fill="auto"/>
        <w:spacing w:before="0" w:after="32" w:line="190" w:lineRule="exact"/>
        <w:ind w:left="20" w:firstLine="240"/>
        <w:jc w:val="both"/>
      </w:pPr>
      <w:r>
        <w:rPr>
          <w:rStyle w:val="1995pt0pt0"/>
          <w:b/>
          <w:bCs/>
        </w:rPr>
        <w:t>«Давидові псалми»</w:t>
      </w:r>
    </w:p>
    <w:p w:rsidR="00A66788" w:rsidRDefault="001A7945">
      <w:pPr>
        <w:pStyle w:val="1641"/>
        <w:framePr w:w="3869" w:h="8906" w:hRule="exact" w:wrap="none" w:vAnchor="page" w:hAnchor="page" w:x="8416" w:y="7361"/>
        <w:shd w:val="clear" w:color="auto" w:fill="auto"/>
        <w:spacing w:line="247" w:lineRule="exact"/>
        <w:ind w:left="20" w:right="40" w:firstLine="240"/>
      </w:pPr>
      <w:r>
        <w:rPr>
          <w:rStyle w:val="16485pt0pt"/>
        </w:rPr>
        <w:t xml:space="preserve">«Давидові псалми» були першим Шевченковим переспівом </w:t>
      </w:r>
      <w:r>
        <w:rPr>
          <w:rStyle w:val="16485pt0pt"/>
        </w:rPr>
        <w:t>біблійних текстів, поезією яких він захоплю</w:t>
      </w:r>
      <w:r>
        <w:rPr>
          <w:rStyle w:val="16485pt0pt"/>
        </w:rPr>
        <w:softHyphen/>
        <w:t>вався, часто декламував уголос. Псалтир (так називається частина Біблії, що містить псалми) у дя</w:t>
      </w:r>
      <w:r>
        <w:rPr>
          <w:rStyle w:val="16485pt0pt"/>
        </w:rPr>
        <w:softHyphen/>
        <w:t>ківській школі, де Тарас навчався грамоти, замінював і буквар, і читан</w:t>
      </w:r>
      <w:r>
        <w:rPr>
          <w:rStyle w:val="16485pt0pt"/>
        </w:rPr>
        <w:softHyphen/>
        <w:t>ку. Пізніше, коли він служив у дяка,</w:t>
      </w:r>
    </w:p>
    <w:p w:rsidR="00A66788" w:rsidRDefault="001A7945">
      <w:pPr>
        <w:pStyle w:val="45"/>
        <w:framePr w:wrap="none" w:vAnchor="page" w:hAnchor="page" w:x="11916" w:y="16529"/>
        <w:shd w:val="clear" w:color="auto" w:fill="auto"/>
        <w:spacing w:line="190" w:lineRule="exact"/>
        <w:ind w:left="20"/>
        <w:jc w:val="left"/>
      </w:pPr>
      <w:r>
        <w:rPr>
          <w:rStyle w:val="495pt0pt"/>
        </w:rPr>
        <w:t>563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342" w:y="6887"/>
        <w:shd w:val="clear" w:color="auto" w:fill="auto"/>
        <w:spacing w:line="160" w:lineRule="exact"/>
        <w:ind w:left="20"/>
      </w:pPr>
      <w:r>
        <w:rPr>
          <w:rStyle w:val="217pt0pt"/>
          <w:i/>
          <w:iCs/>
        </w:rPr>
        <w:lastRenderedPageBreak/>
        <w:t xml:space="preserve">УКРАЇНСЬКА ЛІТЕРА </w:t>
      </w:r>
      <w:r>
        <w:rPr>
          <w:rStyle w:val="210pt2"/>
          <w:b/>
          <w:bCs/>
          <w:i/>
          <w:iCs/>
        </w:rPr>
        <w:t>ТУРА</w:t>
      </w:r>
    </w:p>
    <w:p w:rsidR="00A66788" w:rsidRDefault="001A7945">
      <w:pPr>
        <w:pStyle w:val="1371"/>
        <w:framePr w:w="3416" w:h="8545" w:hRule="exact" w:wrap="none" w:vAnchor="page" w:hAnchor="page" w:x="4950" w:y="7193"/>
        <w:shd w:val="clear" w:color="auto" w:fill="auto"/>
        <w:spacing w:line="230" w:lineRule="exact"/>
        <w:ind w:left="320" w:right="120"/>
        <w:jc w:val="both"/>
      </w:pPr>
      <w:r>
        <w:rPr>
          <w:rStyle w:val="137TimesNewRoman8pt0pt"/>
          <w:rFonts w:eastAsia="Segoe UI"/>
          <w:b/>
          <w:bCs/>
        </w:rPr>
        <w:t xml:space="preserve">йому часто доводилося </w:t>
      </w:r>
      <w:r>
        <w:rPr>
          <w:rStyle w:val="137TimesNewRoman85pt0pt0"/>
          <w:rFonts w:eastAsia="Segoe UI"/>
        </w:rPr>
        <w:t>читати Псал</w:t>
      </w:r>
      <w:r>
        <w:rPr>
          <w:rStyle w:val="137TimesNewRoman85pt0pt0"/>
          <w:rFonts w:eastAsia="Segoe UI"/>
        </w:rPr>
        <w:softHyphen/>
      </w:r>
      <w:r>
        <w:rPr>
          <w:rStyle w:val="137TimesNewRoman8pt0pt"/>
          <w:rFonts w:eastAsia="Segoe UI"/>
          <w:b/>
          <w:bCs/>
        </w:rPr>
        <w:t>тир над померлими.</w:t>
      </w:r>
    </w:p>
    <w:p w:rsidR="00A66788" w:rsidRDefault="001A7945">
      <w:pPr>
        <w:pStyle w:val="1641"/>
        <w:framePr w:w="3416" w:h="8545" w:hRule="exact" w:wrap="none" w:vAnchor="page" w:hAnchor="page" w:x="4950" w:y="7193"/>
        <w:shd w:val="clear" w:color="auto" w:fill="auto"/>
        <w:spacing w:after="88" w:line="230" w:lineRule="exact"/>
        <w:ind w:left="320" w:right="120" w:firstLine="240"/>
      </w:pPr>
      <w:r>
        <w:rPr>
          <w:rStyle w:val="16485pt0pt"/>
        </w:rPr>
        <w:t>Біблійні тексти складні й потребу</w:t>
      </w:r>
      <w:r>
        <w:rPr>
          <w:rStyle w:val="16485pt0pt"/>
        </w:rPr>
        <w:softHyphen/>
      </w:r>
      <w:r>
        <w:rPr>
          <w:rStyle w:val="1648pt0pt"/>
          <w:b/>
          <w:bCs/>
        </w:rPr>
        <w:t xml:space="preserve">ють </w:t>
      </w:r>
      <w:r>
        <w:rPr>
          <w:rStyle w:val="16485pt0pt"/>
        </w:rPr>
        <w:t>напруженого осмислення. Зате вони щедро винагороджують читачів своєю мудрістю, глибиною загально</w:t>
      </w:r>
      <w:r>
        <w:rPr>
          <w:rStyle w:val="16485pt0pt"/>
        </w:rPr>
        <w:softHyphen/>
        <w:t xml:space="preserve">людських істин, </w:t>
      </w:r>
      <w:r>
        <w:rPr>
          <w:rStyle w:val="16485pt0pt"/>
        </w:rPr>
        <w:t>афористичністю ви</w:t>
      </w:r>
      <w:r>
        <w:rPr>
          <w:rStyle w:val="16485pt0pt"/>
        </w:rPr>
        <w:softHyphen/>
        <w:t>словів. Переспівами псалмів поет ак</w:t>
      </w:r>
      <w:r>
        <w:rPr>
          <w:rStyle w:val="16485pt0pt"/>
        </w:rPr>
        <w:softHyphen/>
        <w:t>туалізував довічні морально-етичні цінності, започаткувавши цим духов</w:t>
      </w:r>
      <w:r>
        <w:rPr>
          <w:rStyle w:val="16485pt0pt"/>
        </w:rPr>
        <w:softHyphen/>
        <w:t xml:space="preserve">ну традицію нового письменства. Центральні в переспівах — </w:t>
      </w:r>
      <w:r>
        <w:rPr>
          <w:rStyle w:val="1649pt0pt"/>
        </w:rPr>
        <w:t xml:space="preserve">мотив </w:t>
      </w:r>
      <w:r>
        <w:rPr>
          <w:rStyle w:val="16485pt0pt"/>
        </w:rPr>
        <w:t xml:space="preserve">незабутньої патріотичної любові, </w:t>
      </w:r>
      <w:r>
        <w:rPr>
          <w:rStyle w:val="1649pt0pt"/>
        </w:rPr>
        <w:t xml:space="preserve">ідея </w:t>
      </w:r>
      <w:r>
        <w:rPr>
          <w:rStyle w:val="16485pt0pt"/>
        </w:rPr>
        <w:t xml:space="preserve">братолюбія і </w:t>
      </w:r>
      <w:r>
        <w:rPr>
          <w:rStyle w:val="1649pt0pt"/>
        </w:rPr>
        <w:t>образ</w:t>
      </w:r>
      <w:r>
        <w:rPr>
          <w:rStyle w:val="16485pt0pt"/>
        </w:rPr>
        <w:t xml:space="preserve"> «сім’ї вели</w:t>
      </w:r>
      <w:r>
        <w:rPr>
          <w:rStyle w:val="16485pt0pt"/>
        </w:rPr>
        <w:t>кої». Часом псалом був тлом для виразу власних антисамодержавних ідей зі звертанням до Бога «поможи нам Встать на ката знову*. «Давидові псалми» пройняті щирим релігійним почуттям. Завдяки церковносло</w:t>
      </w:r>
      <w:r>
        <w:rPr>
          <w:rStyle w:val="16485pt0pt"/>
        </w:rPr>
        <w:softHyphen/>
        <w:t>в’янській лексиці переспіви набува</w:t>
      </w:r>
      <w:r>
        <w:rPr>
          <w:rStyle w:val="16485pt0pt"/>
        </w:rPr>
        <w:softHyphen/>
        <w:t>ють піднесеного, пат</w:t>
      </w:r>
      <w:r>
        <w:rPr>
          <w:rStyle w:val="16485pt0pt"/>
        </w:rPr>
        <w:t>етичного чи дра</w:t>
      </w:r>
      <w:r>
        <w:rPr>
          <w:rStyle w:val="16485pt0pt"/>
        </w:rPr>
        <w:softHyphen/>
        <w:t>матичного тону.</w:t>
      </w:r>
    </w:p>
    <w:p w:rsidR="00A66788" w:rsidRDefault="001A7945">
      <w:pPr>
        <w:pStyle w:val="190"/>
        <w:framePr w:w="3416" w:h="8545" w:hRule="exact" w:wrap="none" w:vAnchor="page" w:hAnchor="page" w:x="4950" w:y="7193"/>
        <w:shd w:val="clear" w:color="auto" w:fill="auto"/>
        <w:spacing w:before="0" w:after="184" w:line="270" w:lineRule="exact"/>
        <w:ind w:left="320" w:right="120"/>
      </w:pPr>
      <w:r>
        <w:rPr>
          <w:rStyle w:val="1995pt3pt0"/>
          <w:b/>
          <w:bCs/>
        </w:rPr>
        <w:t>Творчість періоду заслання</w:t>
      </w:r>
    </w:p>
    <w:p w:rsidR="00A66788" w:rsidRDefault="001A7945">
      <w:pPr>
        <w:pStyle w:val="205"/>
        <w:framePr w:w="3416" w:h="8545" w:hRule="exact" w:wrap="none" w:vAnchor="page" w:hAnchor="page" w:x="4950" w:y="7193"/>
        <w:shd w:val="clear" w:color="auto" w:fill="auto"/>
        <w:spacing w:after="41" w:line="190" w:lineRule="exact"/>
        <w:ind w:left="320" w:firstLine="0"/>
        <w:jc w:val="left"/>
      </w:pPr>
      <w:bookmarkStart w:id="451" w:name="bookmark451"/>
      <w:r>
        <w:rPr>
          <w:rStyle w:val="200pt"/>
          <w:b/>
          <w:bCs/>
        </w:rPr>
        <w:t>Цикл «В казематі»</w:t>
      </w:r>
      <w:bookmarkEnd w:id="451"/>
    </w:p>
    <w:p w:rsidR="00A66788" w:rsidRDefault="001A7945">
      <w:pPr>
        <w:pStyle w:val="1641"/>
        <w:framePr w:w="3416" w:h="8545" w:hRule="exact" w:wrap="none" w:vAnchor="page" w:hAnchor="page" w:x="4950" w:y="7193"/>
        <w:numPr>
          <w:ilvl w:val="0"/>
          <w:numId w:val="334"/>
        </w:numPr>
        <w:shd w:val="clear" w:color="auto" w:fill="auto"/>
        <w:tabs>
          <w:tab w:val="left" w:pos="506"/>
        </w:tabs>
        <w:spacing w:line="245" w:lineRule="exact"/>
        <w:ind w:left="60" w:right="300" w:firstLine="260"/>
      </w:pPr>
      <w:r>
        <w:rPr>
          <w:rStyle w:val="16485pt0pt"/>
        </w:rPr>
        <w:t>квітня 1847 року при в’їзді в Київ Тарас Шевченко був заарештований у справі Кирило-Мефодіївського брат</w:t>
      </w:r>
      <w:r>
        <w:rPr>
          <w:rStyle w:val="16485pt0pt"/>
        </w:rPr>
        <w:softHyphen/>
        <w:t>ства, братчиків заарештували рані</w:t>
      </w:r>
      <w:r>
        <w:rPr>
          <w:rStyle w:val="16485pt0pt"/>
        </w:rPr>
        <w:softHyphen/>
        <w:t>ше. Роздуми про свою долю, долю однодумці</w:t>
      </w:r>
      <w:r>
        <w:rPr>
          <w:rStyle w:val="16485pt0pt"/>
        </w:rPr>
        <w:t>в-товаришів, туга за Ук</w:t>
      </w:r>
      <w:r>
        <w:rPr>
          <w:rStyle w:val="16485pt0pt"/>
        </w:rPr>
        <w:softHyphen/>
        <w:t xml:space="preserve">раїною — основні </w:t>
      </w:r>
      <w:r>
        <w:rPr>
          <w:rStyle w:val="1649pt0pt"/>
        </w:rPr>
        <w:t>мотиви</w:t>
      </w:r>
      <w:r>
        <w:rPr>
          <w:rStyle w:val="16485pt0pt"/>
        </w:rPr>
        <w:t xml:space="preserve"> віршів, на</w:t>
      </w:r>
      <w:r>
        <w:rPr>
          <w:rStyle w:val="16485pt0pt"/>
        </w:rPr>
        <w:softHyphen/>
        <w:t>писаних в казематі. Народними піс-</w:t>
      </w:r>
    </w:p>
    <w:p w:rsidR="00A66788" w:rsidRDefault="001A7945">
      <w:pPr>
        <w:pStyle w:val="313"/>
        <w:framePr w:w="3312" w:h="210" w:hRule="exact" w:wrap="none" w:vAnchor="page" w:hAnchor="page" w:x="4899" w:y="16009"/>
        <w:shd w:val="clear" w:color="auto" w:fill="auto"/>
        <w:spacing w:line="170" w:lineRule="exact"/>
        <w:ind w:left="20"/>
      </w:pPr>
      <w:r>
        <w:t>564</w:t>
      </w:r>
    </w:p>
    <w:p w:rsidR="00A66788" w:rsidRDefault="001A7945">
      <w:pPr>
        <w:pStyle w:val="1641"/>
        <w:framePr w:w="3607" w:h="8679" w:hRule="exact" w:wrap="none" w:vAnchor="page" w:hAnchor="page" w:x="8460" w:y="7164"/>
        <w:shd w:val="clear" w:color="auto" w:fill="auto"/>
        <w:spacing w:line="234" w:lineRule="exact"/>
        <w:ind w:left="220" w:right="80" w:firstLine="0"/>
      </w:pPr>
      <w:r>
        <w:rPr>
          <w:rStyle w:val="16485pt0pt"/>
        </w:rPr>
        <w:t xml:space="preserve">нями навіяні поезії «Ой одна я, </w:t>
      </w:r>
      <w:r>
        <w:rPr>
          <w:rStyle w:val="164ArialNarrow65pt0pt0"/>
          <w:b/>
          <w:bCs/>
          <w:vertAlign w:val="subscript"/>
        </w:rPr>
        <w:t>0</w:t>
      </w:r>
      <w:r>
        <w:rPr>
          <w:rStyle w:val="164ArialNarrow65pt0pt0"/>
          <w:b/>
          <w:bCs/>
        </w:rPr>
        <w:t xml:space="preserve">д </w:t>
      </w:r>
      <w:r>
        <w:rPr>
          <w:rStyle w:val="16485pt0pt"/>
        </w:rPr>
        <w:t xml:space="preserve">на...», «Рано-вранці новобранці., що варіювали народні мотиви. </w:t>
      </w:r>
      <w:r>
        <w:rPr>
          <w:rStyle w:val="164BookAntiqua95pt0pt"/>
          <w:b/>
          <w:bCs/>
        </w:rPr>
        <w:t>3</w:t>
      </w:r>
      <w:r>
        <w:rPr>
          <w:rStyle w:val="16485pt0pt"/>
          <w:vertAlign w:val="subscript"/>
        </w:rPr>
        <w:t>На</w:t>
      </w:r>
      <w:r>
        <w:rPr>
          <w:rStyle w:val="16485pt0pt"/>
        </w:rPr>
        <w:t>’ менита пейзажна мініатюра «Сад</w:t>
      </w:r>
      <w:r>
        <w:rPr>
          <w:rStyle w:val="16485pt0pt"/>
          <w:vertAlign w:val="subscript"/>
        </w:rPr>
        <w:t>0к</w:t>
      </w:r>
      <w:r>
        <w:rPr>
          <w:rStyle w:val="16485pt0pt"/>
        </w:rPr>
        <w:t xml:space="preserve"> вишневий коло хати» з’явилась як р</w:t>
      </w:r>
      <w:r>
        <w:rPr>
          <w:rStyle w:val="16485pt0pt"/>
          <w:vertAlign w:val="subscript"/>
        </w:rPr>
        <w:t>е</w:t>
      </w:r>
      <w:r>
        <w:rPr>
          <w:rStyle w:val="16485pt0pt"/>
        </w:rPr>
        <w:t>- зультат ностальгії Шевченка за рідним краєм. У цій поезії автор малює ви</w:t>
      </w:r>
      <w:r>
        <w:rPr>
          <w:rStyle w:val="16485pt0pt"/>
        </w:rPr>
        <w:softHyphen/>
        <w:t>мріяну ним гармонію краси природи й радості життя у взаємній любові в органічному зв’язку з природою.</w:t>
      </w:r>
    </w:p>
    <w:p w:rsidR="00A66788" w:rsidRDefault="001A7945">
      <w:pPr>
        <w:pStyle w:val="1641"/>
        <w:framePr w:w="3607" w:h="8679" w:hRule="exact" w:wrap="none" w:vAnchor="page" w:hAnchor="page" w:x="8460" w:y="7164"/>
        <w:shd w:val="clear" w:color="auto" w:fill="auto"/>
        <w:spacing w:line="234" w:lineRule="exact"/>
        <w:ind w:left="220" w:right="80" w:firstLine="220"/>
      </w:pPr>
      <w:r>
        <w:rPr>
          <w:rStyle w:val="16485pt0pt"/>
        </w:rPr>
        <w:t xml:space="preserve">У вірші «М. Костомарову» знову звучить </w:t>
      </w:r>
      <w:r>
        <w:rPr>
          <w:rStyle w:val="16485pt0pt"/>
        </w:rPr>
        <w:t>характерний для Шевченка мотив самотності в цьому світі («І жа</w:t>
      </w:r>
      <w:r>
        <w:rPr>
          <w:rStyle w:val="16485pt0pt"/>
        </w:rPr>
        <w:softHyphen/>
        <w:t>лем серце запеклось, що нікому мене згадати!»). Це почуття переростає в німотний крик, викликаний немож</w:t>
      </w:r>
      <w:r>
        <w:rPr>
          <w:rStyle w:val="16485pt0pt"/>
        </w:rPr>
        <w:softHyphen/>
        <w:t>ливістю розділити з кимось свою долю: Молюся! Господи молюсь! Хвалить тебе не перестану!</w:t>
      </w:r>
    </w:p>
    <w:p w:rsidR="00A66788" w:rsidRDefault="001A7945">
      <w:pPr>
        <w:pStyle w:val="1641"/>
        <w:framePr w:w="3607" w:h="8679" w:hRule="exact" w:wrap="none" w:vAnchor="page" w:hAnchor="page" w:x="8460" w:y="7164"/>
        <w:shd w:val="clear" w:color="auto" w:fill="auto"/>
        <w:spacing w:line="234" w:lineRule="exact"/>
        <w:ind w:left="520" w:right="620" w:firstLine="0"/>
        <w:jc w:val="left"/>
      </w:pPr>
      <w:r>
        <w:rPr>
          <w:rStyle w:val="16485pt0pt"/>
        </w:rPr>
        <w:t>Що я ні з ким не поділю Мою тюрму, мої кайдани!</w:t>
      </w:r>
    </w:p>
    <w:p w:rsidR="00A66788" w:rsidRDefault="001A7945">
      <w:pPr>
        <w:pStyle w:val="1641"/>
        <w:framePr w:w="3607" w:h="8679" w:hRule="exact" w:wrap="none" w:vAnchor="page" w:hAnchor="page" w:x="8460" w:y="7164"/>
        <w:shd w:val="clear" w:color="auto" w:fill="auto"/>
        <w:spacing w:line="234" w:lineRule="exact"/>
        <w:ind w:left="40" w:right="80" w:firstLine="180"/>
      </w:pPr>
      <w:r>
        <w:rPr>
          <w:rStyle w:val="16485pt0pt"/>
        </w:rPr>
        <w:t>«В неволі тяжко...» Вражають своєю гіркою правдивістю, безна</w:t>
      </w:r>
      <w:r>
        <w:rPr>
          <w:rStyle w:val="16485pt0pt"/>
        </w:rPr>
        <w:softHyphen/>
        <w:t>дією, приреченістю міркування 33-річного поета про долю:</w:t>
      </w:r>
    </w:p>
    <w:p w:rsidR="00A66788" w:rsidRDefault="001A7945">
      <w:pPr>
        <w:pStyle w:val="1641"/>
        <w:framePr w:w="3607" w:h="8679" w:hRule="exact" w:wrap="none" w:vAnchor="page" w:hAnchor="page" w:x="8460" w:y="7164"/>
        <w:shd w:val="clear" w:color="auto" w:fill="auto"/>
        <w:spacing w:line="234" w:lineRule="exact"/>
        <w:ind w:left="440" w:right="420" w:firstLine="0"/>
        <w:jc w:val="left"/>
      </w:pPr>
      <w:r>
        <w:rPr>
          <w:rStyle w:val="16485pt0pt"/>
        </w:rPr>
        <w:t>В неволі тяжко, хоча й волі, Сказать по правді, не було.</w:t>
      </w:r>
    </w:p>
    <w:p w:rsidR="00A66788" w:rsidRDefault="001A7945">
      <w:pPr>
        <w:pStyle w:val="1641"/>
        <w:framePr w:w="3607" w:h="8679" w:hRule="exact" w:wrap="none" w:vAnchor="page" w:hAnchor="page" w:x="8460" w:y="7164"/>
        <w:shd w:val="clear" w:color="auto" w:fill="auto"/>
        <w:spacing w:line="252" w:lineRule="exact"/>
        <w:ind w:left="40" w:right="80" w:firstLine="180"/>
      </w:pPr>
      <w:r>
        <w:rPr>
          <w:rStyle w:val="16485pt0pt"/>
        </w:rPr>
        <w:t xml:space="preserve">Справді, з прожитих 33 років (вік Ісуса </w:t>
      </w:r>
      <w:r>
        <w:rPr>
          <w:rStyle w:val="16485pt0pt"/>
          <w:lang w:val="ru-RU"/>
        </w:rPr>
        <w:t xml:space="preserve">Христа), </w:t>
      </w:r>
      <w:r>
        <w:rPr>
          <w:rStyle w:val="16485pt0pt"/>
        </w:rPr>
        <w:t>9-років — офіційного статусу вільної людини «хоть на чужо</w:t>
      </w:r>
      <w:r>
        <w:rPr>
          <w:rStyle w:val="16485pt0pt"/>
        </w:rPr>
        <w:softHyphen/>
        <w:t>му, та на полі...». У хвилини розпачу приходить каяття, відчуття власної провини за те, що опинився за ґратами: Дурний свій розум проклинаю, Що дався</w:t>
      </w:r>
      <w:r>
        <w:rPr>
          <w:rStyle w:val="16485pt0pt"/>
        </w:rPr>
        <w:t xml:space="preserve"> дурням одурить,</w:t>
      </w:r>
    </w:p>
    <w:p w:rsidR="00A66788" w:rsidRDefault="001A7945">
      <w:pPr>
        <w:pStyle w:val="1641"/>
        <w:framePr w:w="3607" w:h="8679" w:hRule="exact" w:wrap="none" w:vAnchor="page" w:hAnchor="page" w:x="8460" w:y="7164"/>
        <w:shd w:val="clear" w:color="auto" w:fill="auto"/>
        <w:spacing w:line="252" w:lineRule="exact"/>
        <w:ind w:left="220" w:firstLine="220"/>
      </w:pPr>
      <w:r>
        <w:rPr>
          <w:rStyle w:val="16485pt0pt"/>
        </w:rPr>
        <w:t>В калюжі волю утопить.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787" w:y="6995"/>
        <w:shd w:val="clear" w:color="auto" w:fill="auto"/>
        <w:spacing w:line="170" w:lineRule="exact"/>
        <w:ind w:left="20"/>
      </w:pPr>
      <w:r>
        <w:rPr>
          <w:rStyle w:val="ArialNarrow85pt0pt9"/>
          <w:i/>
          <w:iCs/>
        </w:rPr>
        <w:lastRenderedPageBreak/>
        <w:t>Нова література</w:t>
      </w:r>
    </w:p>
    <w:p w:rsidR="00A66788" w:rsidRDefault="001A7945">
      <w:pPr>
        <w:pStyle w:val="1311"/>
        <w:framePr w:w="3676" w:h="9120" w:hRule="exact" w:wrap="none" w:vAnchor="page" w:hAnchor="page" w:x="4440" w:y="7255"/>
        <w:shd w:val="clear" w:color="auto" w:fill="auto"/>
        <w:spacing w:before="0" w:line="277" w:lineRule="exact"/>
        <w:ind w:left="100" w:right="40"/>
      </w:pPr>
      <w:r>
        <w:rPr>
          <w:rStyle w:val="131Impact75pt0pt"/>
        </w:rPr>
        <w:t xml:space="preserve">Сумніви </w:t>
      </w:r>
      <w:r>
        <w:rPr>
          <w:rStyle w:val="131105pt0pt0"/>
        </w:rPr>
        <w:t xml:space="preserve">Шевченка в правильності убраного шляху породжені розлу- </w:t>
      </w:r>
      <w:r>
        <w:rPr>
          <w:rStyle w:val="131105pt0pt0"/>
          <w:vertAlign w:val="subscript"/>
        </w:rPr>
        <w:t>с0</w:t>
      </w:r>
      <w:r>
        <w:rPr>
          <w:rStyle w:val="131105pt0pt0"/>
        </w:rPr>
        <w:t>ю з вітчизною:</w:t>
      </w:r>
    </w:p>
    <w:p w:rsidR="00A66788" w:rsidRDefault="001A7945">
      <w:pPr>
        <w:pStyle w:val="1641"/>
        <w:framePr w:w="3676" w:h="9120" w:hRule="exact" w:wrap="none" w:vAnchor="page" w:hAnchor="page" w:x="4440" w:y="7255"/>
        <w:shd w:val="clear" w:color="auto" w:fill="auto"/>
        <w:spacing w:line="259" w:lineRule="exact"/>
        <w:ind w:left="160" w:firstLine="160"/>
      </w:pPr>
      <w:r>
        <w:rPr>
          <w:rStyle w:val="16485pt0pt"/>
        </w:rPr>
        <w:t>Холоне серце, як згадаю,</w:t>
      </w:r>
    </w:p>
    <w:p w:rsidR="00A66788" w:rsidRDefault="001A7945">
      <w:pPr>
        <w:pStyle w:val="1823"/>
        <w:framePr w:w="3676" w:h="9120" w:hRule="exact" w:wrap="none" w:vAnchor="page" w:hAnchor="page" w:x="4440" w:y="7255"/>
        <w:shd w:val="clear" w:color="auto" w:fill="auto"/>
        <w:ind w:left="160" w:firstLine="160"/>
      </w:pPr>
      <w:r>
        <w:t>Що не в Украйні поховають,</w:t>
      </w:r>
    </w:p>
    <w:p w:rsidR="00A66788" w:rsidRDefault="001A7945">
      <w:pPr>
        <w:pStyle w:val="1823"/>
        <w:framePr w:w="3676" w:h="9120" w:hRule="exact" w:wrap="none" w:vAnchor="page" w:hAnchor="page" w:x="4440" w:y="7255"/>
        <w:shd w:val="clear" w:color="auto" w:fill="auto"/>
        <w:ind w:left="340" w:right="560"/>
        <w:jc w:val="left"/>
      </w:pPr>
      <w:r>
        <w:t xml:space="preserve">Що не в Украйні буду жить, Людей і Господа </w:t>
      </w:r>
      <w:r>
        <w:t>хвалить.</w:t>
      </w:r>
    </w:p>
    <w:p w:rsidR="00A66788" w:rsidRDefault="001A7945">
      <w:pPr>
        <w:pStyle w:val="1641"/>
        <w:framePr w:w="3676" w:h="9120" w:hRule="exact" w:wrap="none" w:vAnchor="page" w:hAnchor="page" w:x="4440" w:y="7255"/>
        <w:shd w:val="clear" w:color="auto" w:fill="auto"/>
        <w:spacing w:line="259" w:lineRule="exact"/>
        <w:ind w:left="100" w:right="40" w:firstLine="60"/>
      </w:pPr>
      <w:r>
        <w:rPr>
          <w:rStyle w:val="164105pt0pt"/>
          <w:b/>
          <w:bCs/>
        </w:rPr>
        <w:t xml:space="preserve">«Чи ми ще зійдемося знову?» </w:t>
      </w:r>
      <w:r>
        <w:rPr>
          <w:rStyle w:val="16485pt0pt"/>
        </w:rPr>
        <w:t>Мож</w:t>
      </w:r>
      <w:r>
        <w:rPr>
          <w:rStyle w:val="16485pt0pt"/>
        </w:rPr>
        <w:softHyphen/>
        <w:t>ливо, цей твір був написаний, коли братчикам оголосили вирок, або вже на засланні. Шевченко говорить про «степи і дебрі», куди їх заслано, закли</w:t>
      </w:r>
      <w:r>
        <w:rPr>
          <w:rStyle w:val="16485pt0pt"/>
        </w:rPr>
        <w:softHyphen/>
        <w:t>кає своїх однодумців молитися Богу, згадувати один одного й змиритися.</w:t>
      </w:r>
      <w:r>
        <w:rPr>
          <w:rStyle w:val="16485pt0pt"/>
        </w:rPr>
        <w:t xml:space="preserve"> І залишає їм і нам ще один заповіт: Свою Україну любіть,</w:t>
      </w:r>
    </w:p>
    <w:p w:rsidR="00A66788" w:rsidRDefault="001A7945">
      <w:pPr>
        <w:pStyle w:val="1641"/>
        <w:framePr w:w="3676" w:h="9120" w:hRule="exact" w:wrap="none" w:vAnchor="page" w:hAnchor="page" w:x="4440" w:y="7255"/>
        <w:shd w:val="clear" w:color="auto" w:fill="auto"/>
        <w:spacing w:line="241" w:lineRule="exact"/>
        <w:ind w:left="160" w:firstLine="160"/>
      </w:pPr>
      <w:r>
        <w:rPr>
          <w:rStyle w:val="16485pt0pt"/>
        </w:rPr>
        <w:t xml:space="preserve">Любіть її... </w:t>
      </w:r>
      <w:r>
        <w:rPr>
          <w:rStyle w:val="16485pt0pt"/>
          <w:lang w:val="ru-RU"/>
        </w:rPr>
        <w:t>Во врем</w:t>
      </w:r>
      <w:r>
        <w:rPr>
          <w:rStyle w:val="16485pt0pt"/>
        </w:rPr>
        <w:t>’я люте,</w:t>
      </w:r>
    </w:p>
    <w:p w:rsidR="00A66788" w:rsidRDefault="001A7945">
      <w:pPr>
        <w:pStyle w:val="1641"/>
        <w:framePr w:w="3676" w:h="9120" w:hRule="exact" w:wrap="none" w:vAnchor="page" w:hAnchor="page" w:x="4440" w:y="7255"/>
        <w:shd w:val="clear" w:color="auto" w:fill="auto"/>
        <w:spacing w:line="241" w:lineRule="exact"/>
        <w:ind w:left="340" w:right="560" w:firstLine="0"/>
        <w:jc w:val="left"/>
      </w:pPr>
      <w:r>
        <w:rPr>
          <w:rStyle w:val="16485pt0pt"/>
        </w:rPr>
        <w:t xml:space="preserve">В останню тяжкую </w:t>
      </w:r>
      <w:r>
        <w:rPr>
          <w:rStyle w:val="16485pt0pt"/>
          <w:lang w:val="ru-RU"/>
        </w:rPr>
        <w:t xml:space="preserve">минуту </w:t>
      </w:r>
      <w:r>
        <w:rPr>
          <w:rStyle w:val="16485pt0pt"/>
        </w:rPr>
        <w:t>За неї Господа моліть.</w:t>
      </w:r>
    </w:p>
    <w:p w:rsidR="00A66788" w:rsidRDefault="001A7945">
      <w:pPr>
        <w:pStyle w:val="1641"/>
        <w:framePr w:w="3676" w:h="9120" w:hRule="exact" w:wrap="none" w:vAnchor="page" w:hAnchor="page" w:x="4440" w:y="7255"/>
        <w:shd w:val="clear" w:color="auto" w:fill="auto"/>
        <w:spacing w:line="241" w:lineRule="exact"/>
        <w:ind w:left="100" w:right="40" w:firstLine="240"/>
      </w:pPr>
      <w:r>
        <w:rPr>
          <w:rStyle w:val="16485pt0pt"/>
        </w:rPr>
        <w:t>Попри сумніви, що терзають душу й бентежать розум, Шевченко вірить у благородну мету й місію товарист</w:t>
      </w:r>
      <w:r>
        <w:rPr>
          <w:rStyle w:val="16485pt0pt"/>
        </w:rPr>
        <w:softHyphen/>
        <w:t>ва, яке «слово правд</w:t>
      </w:r>
      <w:r>
        <w:rPr>
          <w:rStyle w:val="16485pt0pt"/>
        </w:rPr>
        <w:t>и і любові» поне</w:t>
      </w:r>
      <w:r>
        <w:rPr>
          <w:rStyle w:val="16485pt0pt"/>
        </w:rPr>
        <w:softHyphen/>
        <w:t>се шляхами долі.</w:t>
      </w:r>
    </w:p>
    <w:p w:rsidR="00A66788" w:rsidRDefault="001A7945">
      <w:pPr>
        <w:pStyle w:val="1641"/>
        <w:framePr w:w="3676" w:h="9120" w:hRule="exact" w:wrap="none" w:vAnchor="page" w:hAnchor="page" w:x="4440" w:y="7255"/>
        <w:shd w:val="clear" w:color="auto" w:fill="auto"/>
        <w:spacing w:line="241" w:lineRule="exact"/>
        <w:ind w:left="160" w:right="40" w:firstLine="160"/>
      </w:pPr>
      <w:r>
        <w:rPr>
          <w:rStyle w:val="16485pt0pt"/>
        </w:rPr>
        <w:t>«Мені однаково...» Усі запевнення поета про власну байдужість до того, чи буде він жити в Україні, чи ні, чи згадуватимуть його на рідній землі, чи не згадуватимуть, — усе це довер</w:t>
      </w:r>
      <w:r>
        <w:rPr>
          <w:rStyle w:val="16485pt0pt"/>
        </w:rPr>
        <w:softHyphen/>
        <w:t>шено виконаний літературний при</w:t>
      </w:r>
      <w:r>
        <w:rPr>
          <w:rStyle w:val="16485pt0pt"/>
        </w:rPr>
        <w:softHyphen/>
        <w:t xml:space="preserve">йом (Г. </w:t>
      </w:r>
      <w:r>
        <w:rPr>
          <w:rStyle w:val="16485pt0pt"/>
        </w:rPr>
        <w:t>Клочек), завдання якого по</w:t>
      </w:r>
      <w:r>
        <w:rPr>
          <w:rStyle w:val="16485pt0pt"/>
        </w:rPr>
        <w:softHyphen/>
        <w:t>лягало в тому, щоб з особливою си</w:t>
      </w:r>
      <w:r>
        <w:rPr>
          <w:rStyle w:val="16485pt0pt"/>
        </w:rPr>
        <w:softHyphen/>
        <w:t>лою наголосити на тому, що поетові й справді не однаково, щоб створити в читача враження виняткової важли</w:t>
      </w:r>
      <w:r>
        <w:rPr>
          <w:rStyle w:val="16485pt0pt"/>
        </w:rPr>
        <w:softHyphen/>
        <w:t>вості сказаного:</w:t>
      </w:r>
    </w:p>
    <w:p w:rsidR="00A66788" w:rsidRDefault="001A7945">
      <w:pPr>
        <w:pStyle w:val="1311"/>
        <w:framePr w:w="3848" w:h="9030" w:hRule="exact" w:wrap="none" w:vAnchor="page" w:hAnchor="page" w:x="8519" w:y="7325"/>
        <w:shd w:val="clear" w:color="auto" w:fill="auto"/>
        <w:spacing w:before="0" w:line="252" w:lineRule="exact"/>
        <w:ind w:left="480"/>
        <w:jc w:val="left"/>
      </w:pPr>
      <w:r>
        <w:rPr>
          <w:rStyle w:val="131105pt0pt0"/>
        </w:rPr>
        <w:t>Та не однаково мені,</w:t>
      </w:r>
    </w:p>
    <w:p w:rsidR="00A66788" w:rsidRDefault="001A7945">
      <w:pPr>
        <w:pStyle w:val="1311"/>
        <w:framePr w:w="3848" w:h="9030" w:hRule="exact" w:wrap="none" w:vAnchor="page" w:hAnchor="page" w:x="8519" w:y="7325"/>
        <w:shd w:val="clear" w:color="auto" w:fill="auto"/>
        <w:spacing w:before="0" w:line="252" w:lineRule="exact"/>
        <w:ind w:left="480" w:right="680"/>
        <w:jc w:val="left"/>
      </w:pPr>
      <w:r>
        <w:rPr>
          <w:rStyle w:val="131105pt0pt0"/>
        </w:rPr>
        <w:t>Як Україну злії люде Присплять, лукаві, і в огні Її</w:t>
      </w:r>
      <w:r>
        <w:rPr>
          <w:rStyle w:val="131105pt0pt0"/>
        </w:rPr>
        <w:t>, окраденую, збудять...</w:t>
      </w:r>
    </w:p>
    <w:p w:rsidR="00A66788" w:rsidRDefault="001A7945">
      <w:pPr>
        <w:pStyle w:val="1311"/>
        <w:framePr w:w="3848" w:h="9030" w:hRule="exact" w:wrap="none" w:vAnchor="page" w:hAnchor="page" w:x="8519" w:y="7325"/>
        <w:shd w:val="clear" w:color="auto" w:fill="auto"/>
        <w:spacing w:before="0" w:line="252" w:lineRule="exact"/>
        <w:ind w:left="480"/>
        <w:jc w:val="left"/>
      </w:pPr>
      <w:r>
        <w:rPr>
          <w:rStyle w:val="131105pt0pt0"/>
        </w:rPr>
        <w:t>Ох, не однаково мені.</w:t>
      </w:r>
    </w:p>
    <w:p w:rsidR="00A66788" w:rsidRDefault="001A7945">
      <w:pPr>
        <w:pStyle w:val="1641"/>
        <w:framePr w:w="3848" w:h="9030" w:hRule="exact" w:wrap="none" w:vAnchor="page" w:hAnchor="page" w:x="8519" w:y="7325"/>
        <w:shd w:val="clear" w:color="auto" w:fill="auto"/>
        <w:spacing w:line="252" w:lineRule="exact"/>
        <w:ind w:left="20" w:right="60" w:firstLine="220"/>
      </w:pPr>
      <w:r>
        <w:rPr>
          <w:rStyle w:val="16485pt0pt"/>
        </w:rPr>
        <w:t>Незважаючи на сувору заборону писати та малювати, Тарас Шевченко створює мистецькі твори на засланні, бо тільки так може самовиразитися. Осмислюючи свій стан і життєву по</w:t>
      </w:r>
      <w:r>
        <w:rPr>
          <w:rStyle w:val="16485pt0pt"/>
        </w:rPr>
        <w:softHyphen/>
        <w:t>зицію, поет проголосив: «Караюсь, мучус</w:t>
      </w:r>
      <w:r>
        <w:rPr>
          <w:rStyle w:val="16485pt0pt"/>
        </w:rPr>
        <w:t>ь, але не каюсь».</w:t>
      </w:r>
    </w:p>
    <w:p w:rsidR="00A66788" w:rsidRDefault="001A7945">
      <w:pPr>
        <w:pStyle w:val="1641"/>
        <w:framePr w:w="3848" w:h="9030" w:hRule="exact" w:wrap="none" w:vAnchor="page" w:hAnchor="page" w:x="8519" w:y="7325"/>
        <w:shd w:val="clear" w:color="auto" w:fill="auto"/>
        <w:spacing w:line="252" w:lineRule="exact"/>
        <w:ind w:left="20" w:right="60" w:firstLine="220"/>
      </w:pPr>
      <w:r>
        <w:rPr>
          <w:rStyle w:val="16485pt0pt"/>
        </w:rPr>
        <w:t>Ностальгічна пам’ять про Україну оповита в Шевченкових творах цього періоду ореолом святості й палкою мрією жити в Україні: «І серцем лину в темний садочок на Україну».</w:t>
      </w:r>
    </w:p>
    <w:p w:rsidR="00A66788" w:rsidRDefault="001A7945">
      <w:pPr>
        <w:pStyle w:val="1641"/>
        <w:framePr w:w="3848" w:h="9030" w:hRule="exact" w:wrap="none" w:vAnchor="page" w:hAnchor="page" w:x="8519" w:y="7325"/>
        <w:shd w:val="clear" w:color="auto" w:fill="auto"/>
        <w:spacing w:line="252" w:lineRule="exact"/>
        <w:ind w:left="20" w:right="60" w:firstLine="220"/>
      </w:pPr>
      <w:r>
        <w:rPr>
          <w:rStyle w:val="16485pt0pt"/>
        </w:rPr>
        <w:t>У світ спогадів і дум автора, які прилітали з-за «Дніпра широкого», в</w:t>
      </w:r>
      <w:r>
        <w:rPr>
          <w:rStyle w:val="16485pt0pt"/>
        </w:rPr>
        <w:t>водять автобіографічні поезії «N.1^» («Мені тринадцятий минало»...), «І золотої й дорогої». Та навіть туга за рідним краєм не дозволяє Шевчен</w:t>
      </w:r>
      <w:r>
        <w:rPr>
          <w:rStyle w:val="16485pt0pt"/>
        </w:rPr>
        <w:softHyphen/>
        <w:t>кові забути людської кривди, со</w:t>
      </w:r>
      <w:r>
        <w:rPr>
          <w:rStyle w:val="16485pt0pt"/>
        </w:rPr>
        <w:softHyphen/>
        <w:t>ціальної несправедливості:</w:t>
      </w:r>
    </w:p>
    <w:p w:rsidR="00A66788" w:rsidRDefault="001A7945">
      <w:pPr>
        <w:pStyle w:val="1641"/>
        <w:framePr w:w="3848" w:h="9030" w:hRule="exact" w:wrap="none" w:vAnchor="page" w:hAnchor="page" w:x="8519" w:y="7325"/>
        <w:shd w:val="clear" w:color="auto" w:fill="auto"/>
        <w:spacing w:line="238" w:lineRule="exact"/>
        <w:ind w:left="480" w:right="680" w:firstLine="0"/>
        <w:jc w:val="left"/>
      </w:pPr>
      <w:r>
        <w:rPr>
          <w:rStyle w:val="16485pt0pt"/>
        </w:rPr>
        <w:t>За що, не знаю, називають Хатину в гаї тихим раєм.</w:t>
      </w:r>
    </w:p>
    <w:p w:rsidR="00A66788" w:rsidRDefault="001A7945">
      <w:pPr>
        <w:pStyle w:val="1641"/>
        <w:framePr w:w="3848" w:h="9030" w:hRule="exact" w:wrap="none" w:vAnchor="page" w:hAnchor="page" w:x="8519" w:y="7325"/>
        <w:shd w:val="clear" w:color="auto" w:fill="auto"/>
        <w:spacing w:line="238" w:lineRule="exact"/>
        <w:ind w:left="480" w:firstLine="0"/>
        <w:jc w:val="left"/>
      </w:pPr>
      <w:r>
        <w:rPr>
          <w:rStyle w:val="16485pt0pt"/>
        </w:rPr>
        <w:t xml:space="preserve">Я в </w:t>
      </w:r>
      <w:r>
        <w:rPr>
          <w:rStyle w:val="16485pt0pt"/>
        </w:rPr>
        <w:t>хаті мучився колись,</w:t>
      </w:r>
    </w:p>
    <w:p w:rsidR="00A66788" w:rsidRDefault="001A7945">
      <w:pPr>
        <w:pStyle w:val="1641"/>
        <w:framePr w:w="3848" w:h="9030" w:hRule="exact" w:wrap="none" w:vAnchor="page" w:hAnchor="page" w:x="8519" w:y="7325"/>
        <w:shd w:val="clear" w:color="auto" w:fill="auto"/>
        <w:spacing w:line="238" w:lineRule="exact"/>
        <w:ind w:left="480" w:right="680" w:firstLine="0"/>
        <w:jc w:val="left"/>
      </w:pPr>
      <w:r>
        <w:rPr>
          <w:rStyle w:val="16485pt0pt"/>
        </w:rPr>
        <w:t>Мої там сльози пролились, Найперші сльози...</w:t>
      </w:r>
    </w:p>
    <w:p w:rsidR="00A66788" w:rsidRDefault="001A7945">
      <w:pPr>
        <w:pStyle w:val="1641"/>
        <w:framePr w:w="3848" w:h="9030" w:hRule="exact" w:wrap="none" w:vAnchor="page" w:hAnchor="page" w:x="8519" w:y="7325"/>
        <w:shd w:val="clear" w:color="auto" w:fill="auto"/>
        <w:spacing w:after="100" w:line="170" w:lineRule="exact"/>
        <w:ind w:right="60" w:firstLine="0"/>
        <w:jc w:val="right"/>
      </w:pPr>
      <w:r>
        <w:rPr>
          <w:rStyle w:val="16485pt0pt"/>
        </w:rPr>
        <w:t>(«Якби ви знали, паничі»)</w:t>
      </w:r>
    </w:p>
    <w:p w:rsidR="00A66788" w:rsidRDefault="001A7945">
      <w:pPr>
        <w:pStyle w:val="1641"/>
        <w:framePr w:w="3848" w:h="9030" w:hRule="exact" w:wrap="none" w:vAnchor="page" w:hAnchor="page" w:x="8519" w:y="7325"/>
        <w:shd w:val="clear" w:color="auto" w:fill="auto"/>
        <w:spacing w:line="238" w:lineRule="exact"/>
        <w:ind w:left="20" w:right="60" w:firstLine="220"/>
      </w:pPr>
      <w:r>
        <w:rPr>
          <w:rStyle w:val="16485pt0pt"/>
        </w:rPr>
        <w:t>Відчай і протест викликають у ньо</w:t>
      </w:r>
      <w:r>
        <w:rPr>
          <w:rStyle w:val="16485pt0pt"/>
        </w:rPr>
        <w:softHyphen/>
        <w:t>го спогади про погоріле село й німих кріпаків («І виріс я на чужині»), ре</w:t>
      </w:r>
      <w:r>
        <w:rPr>
          <w:rStyle w:val="16485pt0pt"/>
        </w:rPr>
        <w:softHyphen/>
        <w:t>зультатом чого є проголошення ідеї</w:t>
      </w:r>
    </w:p>
    <w:p w:rsidR="00A66788" w:rsidRDefault="001A7945">
      <w:pPr>
        <w:pStyle w:val="174"/>
        <w:framePr w:wrap="none" w:vAnchor="page" w:hAnchor="page" w:x="11896" w:y="16603"/>
        <w:shd w:val="clear" w:color="auto" w:fill="auto"/>
        <w:spacing w:line="190" w:lineRule="exact"/>
        <w:ind w:left="20"/>
      </w:pPr>
      <w:r>
        <w:rPr>
          <w:rStyle w:val="170pt5"/>
          <w:b/>
          <w:bCs/>
        </w:rPr>
        <w:t>565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89" w:y="7477"/>
        <w:shd w:val="clear" w:color="auto" w:fill="auto"/>
        <w:spacing w:line="160" w:lineRule="exact"/>
        <w:ind w:left="20"/>
      </w:pPr>
      <w:r>
        <w:rPr>
          <w:rStyle w:val="108pt0pt6"/>
          <w:i/>
          <w:iCs/>
        </w:rPr>
        <w:lastRenderedPageBreak/>
        <w:t>УКРАЇНСЬКА ЛІТЕРА ТУРА</w:t>
      </w:r>
    </w:p>
    <w:p w:rsidR="00A66788" w:rsidRDefault="001A7945">
      <w:pPr>
        <w:pStyle w:val="120"/>
        <w:framePr w:w="3212" w:h="8135" w:hRule="exact" w:wrap="none" w:vAnchor="page" w:hAnchor="page" w:x="5030" w:y="7788"/>
        <w:shd w:val="clear" w:color="auto" w:fill="auto"/>
        <w:spacing w:before="0" w:line="222" w:lineRule="exact"/>
        <w:ind w:left="140" w:right="80"/>
        <w:jc w:val="both"/>
      </w:pPr>
      <w:r>
        <w:rPr>
          <w:rStyle w:val="120pt7"/>
        </w:rPr>
        <w:t xml:space="preserve">соціальної революції, щоб </w:t>
      </w:r>
      <w:r>
        <w:rPr>
          <w:rStyle w:val="128pt0pt4"/>
        </w:rPr>
        <w:t>«не оста</w:t>
      </w:r>
      <w:r>
        <w:rPr>
          <w:rStyle w:val="128pt0pt4"/>
        </w:rPr>
        <w:softHyphen/>
      </w:r>
      <w:r>
        <w:rPr>
          <w:rStyle w:val="120pt7"/>
        </w:rPr>
        <w:t>лось сліду панського в Украйні».</w:t>
      </w:r>
    </w:p>
    <w:p w:rsidR="00A66788" w:rsidRDefault="001A7945">
      <w:pPr>
        <w:pStyle w:val="120"/>
        <w:framePr w:w="3212" w:h="8135" w:hRule="exact" w:wrap="none" w:vAnchor="page" w:hAnchor="page" w:x="5030" w:y="7788"/>
        <w:shd w:val="clear" w:color="auto" w:fill="auto"/>
        <w:spacing w:before="0" w:line="222" w:lineRule="exact"/>
        <w:ind w:left="140" w:right="80" w:firstLine="160"/>
        <w:jc w:val="both"/>
      </w:pPr>
      <w:r>
        <w:rPr>
          <w:rStyle w:val="120pt7"/>
        </w:rPr>
        <w:t xml:space="preserve">Події і постаті історії оживають </w:t>
      </w:r>
      <w:r>
        <w:rPr>
          <w:rStyle w:val="128pt0pt4"/>
        </w:rPr>
        <w:t xml:space="preserve">на </w:t>
      </w:r>
      <w:r>
        <w:rPr>
          <w:rStyle w:val="120pt7"/>
        </w:rPr>
        <w:t xml:space="preserve">сторінках «захалявних* </w:t>
      </w:r>
      <w:r>
        <w:rPr>
          <w:rStyle w:val="128pt0pt4"/>
        </w:rPr>
        <w:t xml:space="preserve">Шевченко- </w:t>
      </w:r>
      <w:r>
        <w:rPr>
          <w:rStyle w:val="120pt7"/>
        </w:rPr>
        <w:t xml:space="preserve">вих книжок: </w:t>
      </w:r>
      <w:r>
        <w:rPr>
          <w:rStyle w:val="128pt0pt4"/>
        </w:rPr>
        <w:t>поема «Іржавець» ви- словлює симпатії до Мазепи, поема</w:t>
      </w:r>
    </w:p>
    <w:p w:rsidR="00A66788" w:rsidRDefault="001A7945">
      <w:pPr>
        <w:pStyle w:val="1371"/>
        <w:framePr w:w="3212" w:h="8135" w:hRule="exact" w:wrap="none" w:vAnchor="page" w:hAnchor="page" w:x="5030" w:y="7788"/>
        <w:numPr>
          <w:ilvl w:val="0"/>
          <w:numId w:val="335"/>
        </w:numPr>
        <w:shd w:val="clear" w:color="auto" w:fill="auto"/>
        <w:tabs>
          <w:tab w:val="left" w:pos="247"/>
        </w:tabs>
        <w:spacing w:line="222" w:lineRule="exact"/>
        <w:ind w:left="140" w:right="80"/>
        <w:jc w:val="both"/>
      </w:pPr>
      <w:r>
        <w:rPr>
          <w:rStyle w:val="137TimesNewRoman8pt0pt"/>
          <w:rFonts w:eastAsia="Segoe UI"/>
          <w:b/>
          <w:bCs/>
        </w:rPr>
        <w:t>Заступила чорна хмара...» підно</w:t>
      </w:r>
      <w:r>
        <w:rPr>
          <w:rStyle w:val="137TimesNewRoman8pt0pt"/>
          <w:rFonts w:eastAsia="Segoe UI"/>
          <w:b/>
          <w:bCs/>
        </w:rPr>
        <w:softHyphen/>
      </w:r>
      <w:r>
        <w:rPr>
          <w:rStyle w:val="137TimesNewRoman85pt0pt"/>
          <w:rFonts w:eastAsia="Segoe UI"/>
        </w:rPr>
        <w:t xml:space="preserve">сить </w:t>
      </w:r>
      <w:r>
        <w:rPr>
          <w:rStyle w:val="137TimesNewRoman8pt0pt"/>
          <w:rFonts w:eastAsia="Segoe UI"/>
          <w:b/>
          <w:bCs/>
        </w:rPr>
        <w:t>іншого «славного гетьмана» — П. Дорошенка. Мрія про «братерську волю* українців, яка поверне істо</w:t>
      </w:r>
      <w:r>
        <w:rPr>
          <w:rStyle w:val="137TimesNewRoman8pt0pt"/>
          <w:rFonts w:eastAsia="Segoe UI"/>
          <w:b/>
          <w:bCs/>
        </w:rPr>
        <w:softHyphen/>
        <w:t>ричний шанс батьківщині, втілена в поемі «Чернець*.</w:t>
      </w:r>
    </w:p>
    <w:p w:rsidR="00A66788" w:rsidRDefault="001A7945">
      <w:pPr>
        <w:pStyle w:val="1371"/>
        <w:framePr w:w="3212" w:h="8135" w:hRule="exact" w:wrap="none" w:vAnchor="page" w:hAnchor="page" w:x="5030" w:y="7788"/>
        <w:shd w:val="clear" w:color="auto" w:fill="auto"/>
        <w:spacing w:line="222" w:lineRule="exact"/>
        <w:ind w:left="140" w:right="80" w:firstLine="160"/>
        <w:jc w:val="both"/>
      </w:pPr>
      <w:r>
        <w:rPr>
          <w:rStyle w:val="137TimesNewRoman8pt0pt"/>
          <w:rFonts w:eastAsia="Segoe UI"/>
          <w:b/>
          <w:bCs/>
        </w:rPr>
        <w:t>Повертається Шевченко до улюб</w:t>
      </w:r>
      <w:r>
        <w:rPr>
          <w:rStyle w:val="137TimesNewRoman8pt0pt"/>
          <w:rFonts w:eastAsia="Segoe UI"/>
          <w:b/>
          <w:bCs/>
        </w:rPr>
        <w:softHyphen/>
        <w:t>леного свого жанру раннього періоду тво</w:t>
      </w:r>
      <w:r>
        <w:rPr>
          <w:rStyle w:val="137TimesNewRoman8pt0pt"/>
          <w:rFonts w:eastAsia="Segoe UI"/>
          <w:b/>
          <w:bCs/>
        </w:rPr>
        <w:t>рчості — балади («У тієї Катери</w:t>
      </w:r>
      <w:r>
        <w:rPr>
          <w:rStyle w:val="137TimesNewRoman8pt0pt"/>
          <w:rFonts w:eastAsia="Segoe UI"/>
          <w:b/>
          <w:bCs/>
        </w:rPr>
        <w:softHyphen/>
        <w:t>ни*), засуджує кріпосництво («Вар</w:t>
      </w:r>
      <w:r>
        <w:rPr>
          <w:rStyle w:val="137TimesNewRoman8pt0pt"/>
          <w:rFonts w:eastAsia="Segoe UI"/>
          <w:b/>
          <w:bCs/>
        </w:rPr>
        <w:softHyphen/>
        <w:t>нак*), заперечує національну не</w:t>
      </w:r>
      <w:r>
        <w:rPr>
          <w:rStyle w:val="137TimesNewRoman8pt0pt"/>
          <w:rFonts w:eastAsia="Segoe UI"/>
          <w:b/>
          <w:bCs/>
        </w:rPr>
        <w:softHyphen/>
        <w:t>свідомість («Москалева криниця»).</w:t>
      </w:r>
    </w:p>
    <w:p w:rsidR="00A66788" w:rsidRDefault="001A7945">
      <w:pPr>
        <w:pStyle w:val="1371"/>
        <w:framePr w:w="3212" w:h="8135" w:hRule="exact" w:wrap="none" w:vAnchor="page" w:hAnchor="page" w:x="5030" w:y="7788"/>
        <w:shd w:val="clear" w:color="auto" w:fill="auto"/>
        <w:spacing w:after="94" w:line="222" w:lineRule="exact"/>
        <w:ind w:left="140" w:right="80" w:firstLine="160"/>
        <w:jc w:val="both"/>
      </w:pPr>
      <w:r>
        <w:rPr>
          <w:rStyle w:val="137TimesNewRoman8pt0pt"/>
          <w:rFonts w:eastAsia="Segoe UI"/>
          <w:b/>
          <w:bCs/>
        </w:rPr>
        <w:t>Невільницькі вірші багаті на осо- бистісні мотиви. Смуток за втрачени</w:t>
      </w:r>
      <w:r>
        <w:rPr>
          <w:rStyle w:val="137TimesNewRoman8pt0pt"/>
          <w:rFonts w:eastAsia="Segoe UI"/>
          <w:b/>
          <w:bCs/>
        </w:rPr>
        <w:softHyphen/>
        <w:t>ми «літами невольничими» долаєть</w:t>
      </w:r>
      <w:r>
        <w:rPr>
          <w:rStyle w:val="137TimesNewRoman8pt0pt"/>
          <w:rFonts w:eastAsia="Segoe UI"/>
          <w:b/>
          <w:bCs/>
        </w:rPr>
        <w:softHyphen/>
        <w:t xml:space="preserve">ся лише розрадою від </w:t>
      </w:r>
      <w:r>
        <w:rPr>
          <w:rStyle w:val="137TimesNewRoman8pt0pt"/>
          <w:rFonts w:eastAsia="Segoe UI"/>
          <w:b/>
          <w:bCs/>
        </w:rPr>
        <w:t>«мережання» віршів («Лічу в неволі дні і ночі»). Нудьга в «незамкненій тюрмі» ро</w:t>
      </w:r>
      <w:r>
        <w:rPr>
          <w:rStyle w:val="137TimesNewRoman8pt0pt"/>
          <w:rFonts w:eastAsia="Segoe UI"/>
          <w:b/>
          <w:bCs/>
        </w:rPr>
        <w:softHyphen/>
        <w:t>бить поетові навколишній світ, при</w:t>
      </w:r>
      <w:r>
        <w:rPr>
          <w:rStyle w:val="137TimesNewRoman8pt0pt"/>
          <w:rFonts w:eastAsia="Segoe UI"/>
          <w:b/>
          <w:bCs/>
        </w:rPr>
        <w:softHyphen/>
        <w:t>роду непривабливими («І небо невми- те, і заспані хвилі...*).</w:t>
      </w:r>
    </w:p>
    <w:p w:rsidR="00A66788" w:rsidRDefault="001A7945">
      <w:pPr>
        <w:pStyle w:val="190"/>
        <w:framePr w:w="3212" w:h="8135" w:hRule="exact" w:wrap="none" w:vAnchor="page" w:hAnchor="page" w:x="5030" w:y="7788"/>
        <w:shd w:val="clear" w:color="auto" w:fill="auto"/>
        <w:spacing w:before="0" w:after="172" w:line="255" w:lineRule="exact"/>
        <w:ind w:left="300" w:right="280"/>
      </w:pPr>
      <w:r>
        <w:rPr>
          <w:rStyle w:val="1995pt3pt0"/>
          <w:b/>
          <w:bCs/>
        </w:rPr>
        <w:t xml:space="preserve">Творчість останніх </w:t>
      </w:r>
      <w:r>
        <w:rPr>
          <w:rStyle w:val="19Calibri11pt3pt"/>
          <w:b/>
          <w:bCs/>
        </w:rPr>
        <w:t>років</w:t>
      </w:r>
    </w:p>
    <w:p w:rsidR="00A66788" w:rsidRDefault="001A7945">
      <w:pPr>
        <w:pStyle w:val="190"/>
        <w:framePr w:w="3212" w:h="8135" w:hRule="exact" w:wrap="none" w:vAnchor="page" w:hAnchor="page" w:x="5030" w:y="7788"/>
        <w:shd w:val="clear" w:color="auto" w:fill="auto"/>
        <w:spacing w:before="0" w:after="43" w:line="190" w:lineRule="exact"/>
        <w:ind w:left="140" w:firstLine="160"/>
        <w:jc w:val="both"/>
      </w:pPr>
      <w:r>
        <w:rPr>
          <w:rStyle w:val="1995pt0pt0"/>
          <w:b/>
          <w:bCs/>
        </w:rPr>
        <w:t>«Неофіти»</w:t>
      </w:r>
    </w:p>
    <w:p w:rsidR="00A66788" w:rsidRDefault="001A7945">
      <w:pPr>
        <w:pStyle w:val="1371"/>
        <w:framePr w:w="3212" w:h="8135" w:hRule="exact" w:wrap="none" w:vAnchor="page" w:hAnchor="page" w:x="5030" w:y="7788"/>
        <w:shd w:val="clear" w:color="auto" w:fill="auto"/>
        <w:spacing w:line="229" w:lineRule="exact"/>
        <w:ind w:left="20" w:right="80"/>
      </w:pPr>
      <w:r>
        <w:rPr>
          <w:rStyle w:val="137TimesNewRoman8pt0pt"/>
          <w:rFonts w:eastAsia="Segoe UI"/>
          <w:b/>
          <w:bCs/>
        </w:rPr>
        <w:t>Т. Шевченко розпочав писати пое</w:t>
      </w:r>
      <w:r>
        <w:rPr>
          <w:rStyle w:val="137TimesNewRoman8pt0pt"/>
          <w:rFonts w:eastAsia="Segoe UI"/>
          <w:b/>
          <w:bCs/>
        </w:rPr>
        <w:softHyphen/>
        <w:t>му 1857 рок</w:t>
      </w:r>
      <w:r>
        <w:rPr>
          <w:rStyle w:val="137TimesNewRoman8pt0pt"/>
          <w:rFonts w:eastAsia="Segoe UI"/>
          <w:b/>
          <w:bCs/>
        </w:rPr>
        <w:t>у (по дорозі із заслання) і присвятив її талановитому акторові М. Щепкіну (колишньому кріпакові,</w:t>
      </w:r>
    </w:p>
    <w:p w:rsidR="00A66788" w:rsidRDefault="001A7945">
      <w:pPr>
        <w:pStyle w:val="1641"/>
        <w:framePr w:w="3404" w:h="8167" w:hRule="exact" w:wrap="none" w:vAnchor="page" w:hAnchor="page" w:x="8412" w:y="7766"/>
        <w:shd w:val="clear" w:color="auto" w:fill="auto"/>
        <w:spacing w:line="222" w:lineRule="exact"/>
        <w:ind w:left="140" w:right="60" w:hanging="140"/>
      </w:pPr>
      <w:r>
        <w:rPr>
          <w:rStyle w:val="16485pt0pt"/>
        </w:rPr>
        <w:t xml:space="preserve">І викупленому 3 неволі), </w:t>
      </w:r>
      <w:r>
        <w:rPr>
          <w:rStyle w:val="16475pt0pt0"/>
        </w:rPr>
        <w:t xml:space="preserve">ЯКИЙ </w:t>
      </w:r>
      <w:r>
        <w:rPr>
          <w:rStyle w:val="1648pt0pt"/>
          <w:b/>
          <w:bCs/>
        </w:rPr>
        <w:t xml:space="preserve">Мораль- </w:t>
      </w:r>
      <w:r>
        <w:rPr>
          <w:rStyle w:val="16485pt0pt"/>
        </w:rPr>
        <w:t xml:space="preserve">но підтримував поета й одним з </w:t>
      </w:r>
      <w:r>
        <w:rPr>
          <w:rStyle w:val="1648pt0pt"/>
          <w:b/>
          <w:bCs/>
        </w:rPr>
        <w:t>пер</w:t>
      </w:r>
      <w:r>
        <w:rPr>
          <w:rStyle w:val="1648pt0pt"/>
          <w:b/>
          <w:bCs/>
        </w:rPr>
        <w:softHyphen/>
      </w:r>
      <w:r>
        <w:rPr>
          <w:rStyle w:val="16485pt0pt"/>
        </w:rPr>
        <w:t xml:space="preserve">ших зустрічав його </w:t>
      </w:r>
      <w:r>
        <w:rPr>
          <w:rStyle w:val="1648pt0pt"/>
          <w:b/>
          <w:bCs/>
        </w:rPr>
        <w:t xml:space="preserve">в </w:t>
      </w:r>
      <w:r>
        <w:rPr>
          <w:rStyle w:val="16485pt0pt"/>
        </w:rPr>
        <w:t>Нижньому Нов</w:t>
      </w:r>
      <w:r>
        <w:rPr>
          <w:rStyle w:val="16485pt0pt"/>
        </w:rPr>
        <w:softHyphen/>
        <w:t>городі.</w:t>
      </w:r>
    </w:p>
    <w:p w:rsidR="00A66788" w:rsidRDefault="001A7945">
      <w:pPr>
        <w:pStyle w:val="1371"/>
        <w:framePr w:w="3404" w:h="8167" w:hRule="exact" w:wrap="none" w:vAnchor="page" w:hAnchor="page" w:x="8412" w:y="7766"/>
        <w:shd w:val="clear" w:color="auto" w:fill="auto"/>
        <w:spacing w:line="222" w:lineRule="exact"/>
        <w:ind w:left="140" w:right="60" w:firstLine="180"/>
        <w:jc w:val="both"/>
      </w:pPr>
      <w:r>
        <w:rPr>
          <w:rStyle w:val="137TimesNewRoman8pt0pt"/>
          <w:rFonts w:eastAsia="Segoe UI"/>
          <w:b/>
          <w:bCs/>
        </w:rPr>
        <w:t>Твір складається з епізодів, по</w:t>
      </w:r>
      <w:r>
        <w:rPr>
          <w:rStyle w:val="137TimesNewRoman8pt0pt"/>
          <w:rFonts w:eastAsia="Segoe UI"/>
          <w:b/>
          <w:bCs/>
        </w:rPr>
        <w:softHyphen/>
        <w:t xml:space="preserve">в’язаних </w:t>
      </w:r>
      <w:r>
        <w:rPr>
          <w:rStyle w:val="137TimesNewRoman8pt0pt"/>
          <w:rFonts w:eastAsia="Segoe UI"/>
          <w:b/>
          <w:bCs/>
        </w:rPr>
        <w:t>темою великої правди, що повинна переродити світ, а також лі</w:t>
      </w:r>
      <w:r>
        <w:rPr>
          <w:rStyle w:val="137TimesNewRoman8pt0pt"/>
          <w:rFonts w:eastAsia="Segoe UI"/>
          <w:b/>
          <w:bCs/>
        </w:rPr>
        <w:softHyphen/>
        <w:t>ричних відступів і коментарів автора.</w:t>
      </w:r>
    </w:p>
    <w:p w:rsidR="00A66788" w:rsidRDefault="001A7945">
      <w:pPr>
        <w:pStyle w:val="1371"/>
        <w:framePr w:w="3404" w:h="8167" w:hRule="exact" w:wrap="none" w:vAnchor="page" w:hAnchor="page" w:x="8412" w:y="7766"/>
        <w:numPr>
          <w:ilvl w:val="0"/>
          <w:numId w:val="336"/>
        </w:numPr>
        <w:shd w:val="clear" w:color="auto" w:fill="auto"/>
        <w:tabs>
          <w:tab w:val="left" w:pos="446"/>
        </w:tabs>
        <w:spacing w:after="145" w:line="222" w:lineRule="exact"/>
        <w:ind w:left="140" w:right="60"/>
        <w:jc w:val="both"/>
      </w:pPr>
      <w:r>
        <w:rPr>
          <w:rStyle w:val="137TimesNewRoman8pt0pt"/>
          <w:rFonts w:eastAsia="Segoe UI"/>
          <w:b/>
          <w:bCs/>
        </w:rPr>
        <w:t>розділів сконцентровано навколо конфлікту між деспотом Нероном (у його образі вгадується Микола І) і носіями правди — неофітами — так називали перших христия</w:t>
      </w:r>
      <w:r>
        <w:rPr>
          <w:rStyle w:val="137TimesNewRoman8pt0pt"/>
          <w:rFonts w:eastAsia="Segoe UI"/>
          <w:b/>
          <w:bCs/>
        </w:rPr>
        <w:t>н. По- дієвою основою поеми є мученицька смерть Алкіда разом з іншими не</w:t>
      </w:r>
      <w:r>
        <w:rPr>
          <w:rStyle w:val="137TimesNewRoman8pt0pt"/>
          <w:rFonts w:eastAsia="Segoe UI"/>
          <w:b/>
          <w:bCs/>
        </w:rPr>
        <w:softHyphen/>
        <w:t>офітами (читай — борцями за свобо</w:t>
      </w:r>
      <w:r>
        <w:rPr>
          <w:rStyle w:val="137TimesNewRoman8pt0pt"/>
          <w:rFonts w:eastAsia="Segoe UI"/>
          <w:b/>
          <w:bCs/>
        </w:rPr>
        <w:softHyphen/>
        <w:t>ду). Алкідова мати, витримавши вип</w:t>
      </w:r>
      <w:r>
        <w:rPr>
          <w:rStyle w:val="137TimesNewRoman8pt0pt"/>
          <w:rFonts w:eastAsia="Segoe UI"/>
          <w:b/>
          <w:bCs/>
        </w:rPr>
        <w:softHyphen/>
        <w:t>робовування, пішла слідами апос</w:t>
      </w:r>
      <w:r>
        <w:rPr>
          <w:rStyle w:val="137TimesNewRoman8pt0pt"/>
          <w:rFonts w:eastAsia="Segoe UI"/>
          <w:b/>
          <w:bCs/>
        </w:rPr>
        <w:softHyphen/>
        <w:t>тольської місії сина.</w:t>
      </w:r>
    </w:p>
    <w:p w:rsidR="00A66788" w:rsidRDefault="001A7945">
      <w:pPr>
        <w:pStyle w:val="190"/>
        <w:framePr w:w="3404" w:h="8167" w:hRule="exact" w:wrap="none" w:vAnchor="page" w:hAnchor="page" w:x="8412" w:y="7766"/>
        <w:shd w:val="clear" w:color="auto" w:fill="auto"/>
        <w:spacing w:before="0" w:after="39" w:line="190" w:lineRule="exact"/>
        <w:ind w:left="140" w:firstLine="180"/>
        <w:jc w:val="both"/>
      </w:pPr>
      <w:r>
        <w:rPr>
          <w:rStyle w:val="1995pt0pt0"/>
          <w:b/>
          <w:bCs/>
        </w:rPr>
        <w:t>«Сон» («На панщині пшеницю жала»)</w:t>
      </w:r>
    </w:p>
    <w:p w:rsidR="00A66788" w:rsidRDefault="001A7945">
      <w:pPr>
        <w:pStyle w:val="1371"/>
        <w:framePr w:w="3404" w:h="8167" w:hRule="exact" w:wrap="none" w:vAnchor="page" w:hAnchor="page" w:x="8412" w:y="7766"/>
        <w:shd w:val="clear" w:color="auto" w:fill="auto"/>
        <w:spacing w:line="225" w:lineRule="exact"/>
        <w:ind w:left="140" w:right="60" w:firstLine="180"/>
        <w:jc w:val="both"/>
      </w:pPr>
      <w:r>
        <w:rPr>
          <w:rStyle w:val="137TimesNewRoman8pt0pt"/>
          <w:rFonts w:eastAsia="Segoe UI"/>
          <w:b/>
          <w:bCs/>
        </w:rPr>
        <w:t>У поезії створено уявою по</w:t>
      </w:r>
      <w:r>
        <w:rPr>
          <w:rStyle w:val="137TimesNewRoman8pt0pt"/>
          <w:rFonts w:eastAsia="Segoe UI"/>
          <w:b/>
          <w:bCs/>
        </w:rPr>
        <w:t>ета ідилічну картину майбутнього, коли народ буде господарем своєї долі на своїй землі:</w:t>
      </w:r>
    </w:p>
    <w:p w:rsidR="00A66788" w:rsidRDefault="001A7945">
      <w:pPr>
        <w:pStyle w:val="1371"/>
        <w:framePr w:w="3404" w:h="8167" w:hRule="exact" w:wrap="none" w:vAnchor="page" w:hAnchor="page" w:x="8412" w:y="7766"/>
        <w:shd w:val="clear" w:color="auto" w:fill="auto"/>
        <w:spacing w:line="225" w:lineRule="exact"/>
        <w:ind w:left="480" w:right="60"/>
        <w:jc w:val="both"/>
      </w:pPr>
      <w:r>
        <w:rPr>
          <w:rStyle w:val="137TimesNewRoman8pt0pt"/>
          <w:rFonts w:eastAsia="Segoe UI"/>
          <w:b/>
          <w:bCs/>
        </w:rPr>
        <w:t>На вольній бачиться, — бо й сам Уже не панський, а на волі;</w:t>
      </w:r>
    </w:p>
    <w:p w:rsidR="00A66788" w:rsidRDefault="001A7945">
      <w:pPr>
        <w:pStyle w:val="1371"/>
        <w:framePr w:w="3404" w:h="8167" w:hRule="exact" w:wrap="none" w:vAnchor="page" w:hAnchor="page" w:x="8412" w:y="7766"/>
        <w:shd w:val="clear" w:color="auto" w:fill="auto"/>
        <w:spacing w:line="225" w:lineRule="exact"/>
        <w:ind w:left="480" w:right="60"/>
        <w:jc w:val="left"/>
      </w:pPr>
      <w:r>
        <w:rPr>
          <w:rStyle w:val="137TimesNewRoman8pt0pt"/>
          <w:rFonts w:eastAsia="Segoe UI"/>
          <w:b/>
          <w:bCs/>
        </w:rPr>
        <w:t>І на своїм веселім полі Удвох собі пшеницю жнуть,</w:t>
      </w:r>
    </w:p>
    <w:p w:rsidR="00A66788" w:rsidRDefault="001A7945">
      <w:pPr>
        <w:pStyle w:val="1371"/>
        <w:framePr w:w="3404" w:h="8167" w:hRule="exact" w:wrap="none" w:vAnchor="page" w:hAnchor="page" w:x="8412" w:y="7766"/>
        <w:shd w:val="clear" w:color="auto" w:fill="auto"/>
        <w:spacing w:after="148" w:line="225" w:lineRule="exact"/>
        <w:ind w:left="480"/>
        <w:jc w:val="left"/>
      </w:pPr>
      <w:r>
        <w:rPr>
          <w:rStyle w:val="137TimesNewRoman8pt0pt"/>
          <w:rFonts w:eastAsia="Segoe UI"/>
          <w:b/>
          <w:bCs/>
        </w:rPr>
        <w:t>А діточки обід несуть...</w:t>
      </w:r>
    </w:p>
    <w:p w:rsidR="00A66788" w:rsidRDefault="001A7945">
      <w:pPr>
        <w:pStyle w:val="190"/>
        <w:framePr w:w="3404" w:h="8167" w:hRule="exact" w:wrap="none" w:vAnchor="page" w:hAnchor="page" w:x="8412" w:y="7766"/>
        <w:shd w:val="clear" w:color="auto" w:fill="auto"/>
        <w:spacing w:before="0" w:after="50" w:line="190" w:lineRule="exact"/>
        <w:ind w:left="140" w:firstLine="180"/>
        <w:jc w:val="both"/>
      </w:pPr>
      <w:r>
        <w:rPr>
          <w:rStyle w:val="1995pt0pt0"/>
          <w:b/>
          <w:bCs/>
        </w:rPr>
        <w:t xml:space="preserve">«Доля», «Муза», «Слава» — </w:t>
      </w:r>
      <w:r>
        <w:rPr>
          <w:rStyle w:val="198pt"/>
          <w:b/>
          <w:bCs/>
        </w:rPr>
        <w:t>триптих</w:t>
      </w:r>
    </w:p>
    <w:p w:rsidR="00A66788" w:rsidRDefault="001A7945">
      <w:pPr>
        <w:pStyle w:val="1371"/>
        <w:framePr w:w="3404" w:h="8167" w:hRule="exact" w:wrap="none" w:vAnchor="page" w:hAnchor="page" w:x="8412" w:y="7766"/>
        <w:shd w:val="clear" w:color="auto" w:fill="auto"/>
        <w:spacing w:line="229" w:lineRule="exact"/>
        <w:ind w:left="140" w:right="60" w:firstLine="180"/>
        <w:jc w:val="both"/>
      </w:pPr>
      <w:r>
        <w:rPr>
          <w:rStyle w:val="137TimesNewRoman8pt0pt"/>
          <w:rFonts w:eastAsia="Segoe UI"/>
          <w:b/>
          <w:bCs/>
        </w:rPr>
        <w:t>На противагу раннім творам, у яких поет часто докоряв своїй долі, піз</w:t>
      </w:r>
      <w:r>
        <w:rPr>
          <w:rStyle w:val="137TimesNewRoman8pt0pt"/>
          <w:rFonts w:eastAsia="Segoe UI"/>
          <w:b/>
          <w:bCs/>
          <w:vertAlign w:val="superscript"/>
        </w:rPr>
        <w:t>-</w:t>
      </w:r>
      <w:r>
        <w:rPr>
          <w:rStyle w:val="137TimesNewRoman8pt0pt"/>
          <w:rFonts w:eastAsia="Segoe UI"/>
          <w:b/>
          <w:bCs/>
        </w:rPr>
        <w:t xml:space="preserve"> ній Шевченко усвідомлено </w:t>
      </w:r>
      <w:r>
        <w:rPr>
          <w:rStyle w:val="137TimesNewRoman7pt0pt"/>
          <w:rFonts w:eastAsia="Segoe UI"/>
        </w:rPr>
        <w:t xml:space="preserve">приймає </w:t>
      </w:r>
      <w:r>
        <w:rPr>
          <w:rStyle w:val="137TimesNewRoman8pt0pt"/>
          <w:rFonts w:eastAsia="Segoe UI"/>
          <w:b/>
          <w:bCs/>
        </w:rPr>
        <w:t>шлях, накреслений найвищою си*</w:t>
      </w:r>
    </w:p>
    <w:p w:rsidR="00A66788" w:rsidRDefault="001A7945">
      <w:pPr>
        <w:pStyle w:val="323"/>
        <w:framePr w:wrap="none" w:vAnchor="page" w:hAnchor="page" w:x="4997" w:y="16132"/>
        <w:shd w:val="clear" w:color="auto" w:fill="auto"/>
        <w:spacing w:line="160" w:lineRule="exact"/>
        <w:ind w:left="20"/>
      </w:pPr>
      <w:r>
        <w:t>566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707" w:y="7080"/>
        <w:shd w:val="clear" w:color="auto" w:fill="auto"/>
        <w:spacing w:line="170" w:lineRule="exact"/>
        <w:ind w:left="20"/>
      </w:pPr>
      <w:r>
        <w:rPr>
          <w:rStyle w:val="ArialNarrow85pt0pt9"/>
          <w:i/>
          <w:iCs/>
        </w:rPr>
        <w:lastRenderedPageBreak/>
        <w:t>Нова література</w:t>
      </w:r>
    </w:p>
    <w:p w:rsidR="00A66788" w:rsidRDefault="001A7945">
      <w:pPr>
        <w:pStyle w:val="1641"/>
        <w:framePr w:w="3626" w:h="8854" w:hRule="exact" w:wrap="none" w:vAnchor="page" w:hAnchor="page" w:x="4526" w:y="7401"/>
        <w:shd w:val="clear" w:color="auto" w:fill="auto"/>
        <w:spacing w:line="180" w:lineRule="exact"/>
        <w:ind w:left="80" w:firstLine="100"/>
      </w:pPr>
      <w:r>
        <w:rPr>
          <w:rStyle w:val="1649pt0pt"/>
        </w:rPr>
        <w:t>^</w:t>
      </w:r>
      <w:r>
        <w:rPr>
          <w:rStyle w:val="16485pt0pt"/>
        </w:rPr>
        <w:t xml:space="preserve"> і вважає його правильним та</w:t>
      </w:r>
    </w:p>
    <w:p w:rsidR="00A66788" w:rsidRDefault="001A7945">
      <w:pPr>
        <w:pStyle w:val="1641"/>
        <w:framePr w:w="3626" w:h="8854" w:hRule="exact" w:wrap="none" w:vAnchor="page" w:hAnchor="page" w:x="4526" w:y="7401"/>
        <w:shd w:val="clear" w:color="auto" w:fill="auto"/>
        <w:spacing w:line="170" w:lineRule="exact"/>
        <w:ind w:left="80" w:firstLine="0"/>
        <w:jc w:val="left"/>
      </w:pPr>
      <w:r>
        <w:rPr>
          <w:rStyle w:val="16485pt0pt"/>
        </w:rPr>
        <w:t>ДОК'»</w:t>
      </w:r>
    </w:p>
    <w:p w:rsidR="00A66788" w:rsidRDefault="001A7945">
      <w:pPr>
        <w:pStyle w:val="1641"/>
        <w:framePr w:w="3626" w:h="8854" w:hRule="exact" w:wrap="none" w:vAnchor="page" w:hAnchor="page" w:x="4526" w:y="7401"/>
        <w:shd w:val="clear" w:color="auto" w:fill="auto"/>
        <w:spacing w:line="170" w:lineRule="exact"/>
        <w:ind w:left="80" w:firstLine="0"/>
        <w:jc w:val="left"/>
      </w:pPr>
      <w:r>
        <w:rPr>
          <w:rStyle w:val="16485pt0pt"/>
        </w:rPr>
        <w:t>достойним:</w:t>
      </w:r>
    </w:p>
    <w:p w:rsidR="00A66788" w:rsidRDefault="001A7945">
      <w:pPr>
        <w:pStyle w:val="1641"/>
        <w:framePr w:w="3626" w:h="8854" w:hRule="exact" w:wrap="none" w:vAnchor="page" w:hAnchor="page" w:x="4526" w:y="7401"/>
        <w:shd w:val="clear" w:color="auto" w:fill="auto"/>
        <w:spacing w:line="251" w:lineRule="exact"/>
        <w:ind w:left="340" w:firstLine="0"/>
        <w:jc w:val="left"/>
      </w:pPr>
      <w:r>
        <w:rPr>
          <w:rStyle w:val="16485pt0pt"/>
        </w:rPr>
        <w:t>Ми не лукавили з тобою,</w:t>
      </w:r>
    </w:p>
    <w:p w:rsidR="00A66788" w:rsidRDefault="001A7945">
      <w:pPr>
        <w:pStyle w:val="1641"/>
        <w:framePr w:w="3626" w:h="8854" w:hRule="exact" w:wrap="none" w:vAnchor="page" w:hAnchor="page" w:x="4526" w:y="7401"/>
        <w:shd w:val="clear" w:color="auto" w:fill="auto"/>
        <w:spacing w:line="251" w:lineRule="exact"/>
        <w:ind w:left="340" w:firstLine="0"/>
        <w:jc w:val="left"/>
      </w:pPr>
      <w:r>
        <w:rPr>
          <w:rStyle w:val="16485pt0pt"/>
        </w:rPr>
        <w:t xml:space="preserve">Ми </w:t>
      </w:r>
      <w:r>
        <w:rPr>
          <w:rStyle w:val="16485pt0pt"/>
        </w:rPr>
        <w:t>просто йшли; у нас нема</w:t>
      </w:r>
    </w:p>
    <w:p w:rsidR="00A66788" w:rsidRDefault="001A7945">
      <w:pPr>
        <w:pStyle w:val="1641"/>
        <w:framePr w:w="3626" w:h="8854" w:hRule="exact" w:wrap="none" w:vAnchor="page" w:hAnchor="page" w:x="4526" w:y="7401"/>
        <w:shd w:val="clear" w:color="auto" w:fill="auto"/>
        <w:spacing w:line="251" w:lineRule="exact"/>
        <w:ind w:left="340" w:firstLine="0"/>
        <w:jc w:val="left"/>
      </w:pPr>
      <w:r>
        <w:rPr>
          <w:rStyle w:val="16485pt0pt"/>
        </w:rPr>
        <w:t>Зерна неправди за собою.</w:t>
      </w:r>
    </w:p>
    <w:p w:rsidR="00A66788" w:rsidRDefault="001A7945">
      <w:pPr>
        <w:pStyle w:val="1641"/>
        <w:framePr w:w="3626" w:h="8854" w:hRule="exact" w:wrap="none" w:vAnchor="page" w:hAnchor="page" w:x="4526" w:y="7401"/>
        <w:shd w:val="clear" w:color="auto" w:fill="auto"/>
        <w:spacing w:after="161" w:line="251" w:lineRule="exact"/>
        <w:ind w:left="80" w:right="60" w:firstLine="100"/>
      </w:pPr>
      <w:r>
        <w:rPr>
          <w:rStyle w:val="16485pt0pt"/>
        </w:rPr>
        <w:t xml:space="preserve">Як перед алтарем — престолом </w:t>
      </w:r>
      <w:r>
        <w:rPr>
          <w:rStyle w:val="1648pt"/>
          <w:b/>
          <w:bCs/>
        </w:rPr>
        <w:t xml:space="preserve">Всевишнього </w:t>
      </w:r>
      <w:r>
        <w:rPr>
          <w:rStyle w:val="16485pt0pt"/>
        </w:rPr>
        <w:t xml:space="preserve">— звучать ці слова </w:t>
      </w:r>
      <w:r>
        <w:rPr>
          <w:rStyle w:val="1648pt"/>
          <w:b/>
          <w:bCs/>
        </w:rPr>
        <w:t xml:space="preserve">своєрідним </w:t>
      </w:r>
      <w:r>
        <w:rPr>
          <w:rStyle w:val="16485pt0pt"/>
        </w:rPr>
        <w:t>звітом людини за пройде</w:t>
      </w:r>
      <w:r>
        <w:rPr>
          <w:rStyle w:val="16485pt0pt"/>
        </w:rPr>
        <w:softHyphen/>
        <w:t>ний шлях, пройняті пророчо-твор</w:t>
      </w:r>
      <w:r>
        <w:rPr>
          <w:rStyle w:val="16485pt0pt"/>
        </w:rPr>
        <w:softHyphen/>
        <w:t>чим самопрозрінням.</w:t>
      </w:r>
    </w:p>
    <w:p w:rsidR="00A66788" w:rsidRDefault="001A7945">
      <w:pPr>
        <w:pStyle w:val="241"/>
        <w:framePr w:w="3626" w:h="8854" w:hRule="exact" w:wrap="none" w:vAnchor="page" w:hAnchor="page" w:x="4526" w:y="7401"/>
        <w:shd w:val="clear" w:color="auto" w:fill="auto"/>
        <w:spacing w:before="0" w:after="39" w:line="200" w:lineRule="exact"/>
        <w:ind w:left="80" w:firstLine="100"/>
        <w:jc w:val="both"/>
      </w:pPr>
      <w:r>
        <w:rPr>
          <w:rStyle w:val="24ArialNarrow10pt0pt0"/>
          <w:b/>
          <w:bCs/>
        </w:rPr>
        <w:t>«Я не нездужаю...»</w:t>
      </w:r>
    </w:p>
    <w:p w:rsidR="00A66788" w:rsidRDefault="001A7945">
      <w:pPr>
        <w:pStyle w:val="1641"/>
        <w:framePr w:w="3626" w:h="8854" w:hRule="exact" w:wrap="none" w:vAnchor="page" w:hAnchor="page" w:x="4526" w:y="7401"/>
        <w:shd w:val="clear" w:color="auto" w:fill="auto"/>
        <w:spacing w:line="240" w:lineRule="exact"/>
        <w:ind w:left="80" w:right="60" w:firstLine="100"/>
      </w:pPr>
      <w:r>
        <w:rPr>
          <w:rStyle w:val="16485pt0pt"/>
        </w:rPr>
        <w:t xml:space="preserve">Роки після заслання (1858-1861), прожиті </w:t>
      </w:r>
      <w:r>
        <w:rPr>
          <w:rStyle w:val="16485pt0pt"/>
        </w:rPr>
        <w:t>в Петербурзі, сповненні очікування омріяної волі для селян</w:t>
      </w:r>
      <w:r>
        <w:rPr>
          <w:rStyle w:val="16485pt0pt"/>
        </w:rPr>
        <w:softHyphen/>
        <w:t>ства. Закінчення похмурої мико</w:t>
      </w:r>
      <w:r>
        <w:rPr>
          <w:rStyle w:val="16485pt0pt"/>
        </w:rPr>
        <w:softHyphen/>
        <w:t>лаївської епохи й прихід до влади Олександра II, який тоді був при</w:t>
      </w:r>
      <w:r>
        <w:rPr>
          <w:rStyle w:val="16485pt0pt"/>
        </w:rPr>
        <w:softHyphen/>
        <w:t>хильником радикальних реформ, сприяли пожвавленню суспільного життя, посиленню боротьби прогре</w:t>
      </w:r>
      <w:r>
        <w:rPr>
          <w:rStyle w:val="16485pt0pt"/>
        </w:rPr>
        <w:softHyphen/>
        <w:t>сивн</w:t>
      </w:r>
      <w:r>
        <w:rPr>
          <w:rStyle w:val="16485pt0pt"/>
        </w:rPr>
        <w:t>их сил за скасування кріпацтва. Останні дні життя Т.Шевченка були пройняті тривожно-болісним споді</w:t>
      </w:r>
      <w:r>
        <w:rPr>
          <w:rStyle w:val="16485pt0pt"/>
        </w:rPr>
        <w:softHyphen/>
        <w:t>ванням найзаповітнішої мрії: «В не</w:t>
      </w:r>
      <w:r>
        <w:rPr>
          <w:rStyle w:val="16485pt0pt"/>
        </w:rPr>
        <w:softHyphen/>
        <w:t>ділю 19 лютого (3 березня 1861 року за новим стилем) хворого провідав інж. Ф. Черненко. Це був день шос</w:t>
      </w:r>
      <w:r>
        <w:rPr>
          <w:rStyle w:val="16485pt0pt"/>
        </w:rPr>
        <w:softHyphen/>
        <w:t>тих роковин воцарі</w:t>
      </w:r>
      <w:r>
        <w:rPr>
          <w:rStyle w:val="16485pt0pt"/>
        </w:rPr>
        <w:t>ння Олександ</w:t>
      </w:r>
      <w:r>
        <w:rPr>
          <w:rStyle w:val="16485pt0pt"/>
        </w:rPr>
        <w:softHyphen/>
        <w:t>ра II. У цей день усі чекали опублі</w:t>
      </w:r>
      <w:r>
        <w:rPr>
          <w:rStyle w:val="16485pt0pt"/>
        </w:rPr>
        <w:softHyphen/>
        <w:t>кування царського маніфесте про звільнення селян від кріпацтва. Коли Черненко ввійшов до хати, поет сто</w:t>
      </w:r>
      <w:r>
        <w:rPr>
          <w:rStyle w:val="16485pt0pt"/>
        </w:rPr>
        <w:softHyphen/>
        <w:t>яв під вікном, спершись руками об стіл. В очах його і в усій болісній пос</w:t>
      </w:r>
      <w:r>
        <w:rPr>
          <w:rStyle w:val="16485pt0pt"/>
        </w:rPr>
        <w:softHyphen/>
        <w:t>таті видно було схвильованіст</w:t>
      </w:r>
      <w:r>
        <w:rPr>
          <w:rStyle w:val="16485pt0pt"/>
        </w:rPr>
        <w:t>ь від</w:t>
      </w:r>
    </w:p>
    <w:p w:rsidR="00A66788" w:rsidRDefault="001A7945">
      <w:pPr>
        <w:pStyle w:val="1641"/>
        <w:framePr w:w="3833" w:h="8846" w:hRule="exact" w:wrap="none" w:vAnchor="page" w:hAnchor="page" w:x="8481" w:y="7398"/>
        <w:shd w:val="clear" w:color="auto" w:fill="auto"/>
        <w:spacing w:line="244" w:lineRule="exact"/>
        <w:ind w:left="80" w:right="60" w:firstLine="0"/>
      </w:pPr>
      <w:r>
        <w:rPr>
          <w:rStyle w:val="16485pt0pt"/>
        </w:rPr>
        <w:t>дожидання. Замість привітання Шевченко запитав гостя:</w:t>
      </w:r>
    </w:p>
    <w:p w:rsidR="00A66788" w:rsidRDefault="001A7945">
      <w:pPr>
        <w:pStyle w:val="1641"/>
        <w:framePr w:w="3833" w:h="8846" w:hRule="exact" w:wrap="none" w:vAnchor="page" w:hAnchor="page" w:x="8481" w:y="7398"/>
        <w:numPr>
          <w:ilvl w:val="0"/>
          <w:numId w:val="331"/>
        </w:numPr>
        <w:shd w:val="clear" w:color="auto" w:fill="auto"/>
        <w:tabs>
          <w:tab w:val="left" w:pos="479"/>
        </w:tabs>
        <w:spacing w:line="244" w:lineRule="exact"/>
        <w:ind w:left="40" w:right="20" w:firstLine="200"/>
      </w:pPr>
      <w:r>
        <w:rPr>
          <w:rStyle w:val="16485pt0pt"/>
        </w:rPr>
        <w:t>Що?.. Є!.. Є воля? Є маніфест? — і, глянувши в вічі Черненкові, зро</w:t>
      </w:r>
      <w:r>
        <w:rPr>
          <w:rStyle w:val="16485pt0pt"/>
        </w:rPr>
        <w:softHyphen/>
        <w:t>зумів, що маніфесте нема. Глибоко зітхнувши, сказав: — Так нема?.. Не</w:t>
      </w:r>
      <w:r>
        <w:rPr>
          <w:rStyle w:val="16485pt0pt"/>
        </w:rPr>
        <w:softHyphen/>
        <w:t>ма?.. Коли ж воно буде?! — кинувши гостру фразу, закрив ли</w:t>
      </w:r>
      <w:r>
        <w:rPr>
          <w:rStyle w:val="16485pt0pt"/>
        </w:rPr>
        <w:t>це руками і, впавши на ліжко, заридав. Черненко потішав друга, запевняючи, що маніфест уже підписаний, а лише опублікування його відкладене на піст — на 5 березня, «щоб народ зустрів волю не по шинках, а по церк</w:t>
      </w:r>
      <w:r>
        <w:rPr>
          <w:rStyle w:val="16485pt0pt"/>
        </w:rPr>
        <w:softHyphen/>
        <w:t>вах» (П. Зайцев). Не судилося Шев</w:t>
      </w:r>
      <w:r>
        <w:rPr>
          <w:rStyle w:val="16485pt0pt"/>
        </w:rPr>
        <w:softHyphen/>
        <w:t>ченкові бу</w:t>
      </w:r>
      <w:r>
        <w:rPr>
          <w:rStyle w:val="16485pt0pt"/>
        </w:rPr>
        <w:t>ти свідком цієї події. Ан</w:t>
      </w:r>
      <w:r>
        <w:rPr>
          <w:rStyle w:val="16485pt0pt"/>
        </w:rPr>
        <w:softHyphen/>
        <w:t>тикріпосницький мотив завжди був центральним у творах колишнього кріпака Шевченка. У вірші «Я не нездужаю...» (1858) поет передає стан напруженого, болісного, тривожного очікування:</w:t>
      </w:r>
    </w:p>
    <w:p w:rsidR="00A66788" w:rsidRDefault="001A7945">
      <w:pPr>
        <w:pStyle w:val="1641"/>
        <w:framePr w:w="3833" w:h="8846" w:hRule="exact" w:wrap="none" w:vAnchor="page" w:hAnchor="page" w:x="8481" w:y="7398"/>
        <w:shd w:val="clear" w:color="auto" w:fill="auto"/>
        <w:spacing w:line="240" w:lineRule="exact"/>
        <w:ind w:left="540" w:right="660" w:firstLine="0"/>
        <w:jc w:val="left"/>
      </w:pPr>
      <w:r>
        <w:rPr>
          <w:rStyle w:val="16485pt0pt"/>
        </w:rPr>
        <w:t>І серце жде чогось. Болить, Болить і плаче, і не</w:t>
      </w:r>
      <w:r>
        <w:rPr>
          <w:rStyle w:val="16485pt0pt"/>
        </w:rPr>
        <w:t xml:space="preserve"> спить,</w:t>
      </w:r>
    </w:p>
    <w:p w:rsidR="00A66788" w:rsidRDefault="001A7945">
      <w:pPr>
        <w:pStyle w:val="1641"/>
        <w:framePr w:w="3833" w:h="8846" w:hRule="exact" w:wrap="none" w:vAnchor="page" w:hAnchor="page" w:x="8481" w:y="7398"/>
        <w:shd w:val="clear" w:color="auto" w:fill="auto"/>
        <w:spacing w:line="240" w:lineRule="exact"/>
        <w:ind w:left="540" w:firstLine="0"/>
        <w:jc w:val="left"/>
      </w:pPr>
      <w:r>
        <w:rPr>
          <w:rStyle w:val="16485pt0pt"/>
        </w:rPr>
        <w:t>Мов негодована дитина.</w:t>
      </w:r>
    </w:p>
    <w:p w:rsidR="00A66788" w:rsidRDefault="001A7945">
      <w:pPr>
        <w:pStyle w:val="1641"/>
        <w:framePr w:w="3833" w:h="8846" w:hRule="exact" w:wrap="none" w:vAnchor="page" w:hAnchor="page" w:x="8481" w:y="7398"/>
        <w:shd w:val="clear" w:color="auto" w:fill="auto"/>
        <w:spacing w:line="240" w:lineRule="exact"/>
        <w:ind w:left="40" w:right="20" w:firstLine="200"/>
      </w:pPr>
      <w:r>
        <w:rPr>
          <w:rStyle w:val="16485pt0pt"/>
        </w:rPr>
        <w:t>Та в пасивній бездіяльності бачиться небезпека:</w:t>
      </w:r>
    </w:p>
    <w:p w:rsidR="00A66788" w:rsidRDefault="001A7945">
      <w:pPr>
        <w:pStyle w:val="1641"/>
        <w:framePr w:w="3833" w:h="8846" w:hRule="exact" w:wrap="none" w:vAnchor="page" w:hAnchor="page" w:x="8481" w:y="7398"/>
        <w:shd w:val="clear" w:color="auto" w:fill="auto"/>
        <w:spacing w:line="170" w:lineRule="exact"/>
        <w:ind w:left="540" w:firstLine="0"/>
        <w:jc w:val="left"/>
      </w:pPr>
      <w:r>
        <w:rPr>
          <w:rStyle w:val="16485pt0pt"/>
        </w:rPr>
        <w:t>Лихої тяжкої години,</w:t>
      </w:r>
    </w:p>
    <w:p w:rsidR="00A66788" w:rsidRDefault="001A7945">
      <w:pPr>
        <w:pStyle w:val="1641"/>
        <w:framePr w:w="3833" w:h="8846" w:hRule="exact" w:wrap="none" w:vAnchor="page" w:hAnchor="page" w:x="8481" w:y="7398"/>
        <w:shd w:val="clear" w:color="auto" w:fill="auto"/>
        <w:spacing w:after="45" w:line="170" w:lineRule="exact"/>
        <w:ind w:left="540" w:firstLine="0"/>
        <w:jc w:val="left"/>
      </w:pPr>
      <w:r>
        <w:rPr>
          <w:rStyle w:val="16485pt0pt"/>
        </w:rPr>
        <w:t>Мабуть, ти ждеш...</w:t>
      </w:r>
    </w:p>
    <w:p w:rsidR="00A66788" w:rsidRDefault="001A7945">
      <w:pPr>
        <w:pStyle w:val="1641"/>
        <w:framePr w:w="3833" w:h="8846" w:hRule="exact" w:wrap="none" w:vAnchor="page" w:hAnchor="page" w:x="8481" w:y="7398"/>
        <w:shd w:val="clear" w:color="auto" w:fill="auto"/>
        <w:spacing w:line="236" w:lineRule="exact"/>
        <w:ind w:left="40" w:right="20" w:firstLine="200"/>
      </w:pPr>
      <w:r>
        <w:rPr>
          <w:rStyle w:val="16485pt0pt"/>
        </w:rPr>
        <w:t>Від самодержавства марне сподіва</w:t>
      </w:r>
      <w:r>
        <w:rPr>
          <w:rStyle w:val="16485pt0pt"/>
        </w:rPr>
        <w:softHyphen/>
        <w:t>тися волі:</w:t>
      </w:r>
    </w:p>
    <w:p w:rsidR="00A66788" w:rsidRDefault="001A7945">
      <w:pPr>
        <w:pStyle w:val="1641"/>
        <w:framePr w:w="3833" w:h="8846" w:hRule="exact" w:wrap="none" w:vAnchor="page" w:hAnchor="page" w:x="8481" w:y="7398"/>
        <w:shd w:val="clear" w:color="auto" w:fill="auto"/>
        <w:spacing w:line="236" w:lineRule="exact"/>
        <w:ind w:left="540" w:firstLine="0"/>
        <w:jc w:val="left"/>
      </w:pPr>
      <w:r>
        <w:rPr>
          <w:rStyle w:val="16485pt0pt"/>
        </w:rPr>
        <w:t>Добра не жди,</w:t>
      </w:r>
    </w:p>
    <w:p w:rsidR="00A66788" w:rsidRDefault="001A7945">
      <w:pPr>
        <w:pStyle w:val="1641"/>
        <w:framePr w:w="3833" w:h="8846" w:hRule="exact" w:wrap="none" w:vAnchor="page" w:hAnchor="page" w:x="8481" w:y="7398"/>
        <w:shd w:val="clear" w:color="auto" w:fill="auto"/>
        <w:spacing w:line="236" w:lineRule="exact"/>
        <w:ind w:left="540" w:firstLine="0"/>
        <w:jc w:val="left"/>
      </w:pPr>
      <w:r>
        <w:rPr>
          <w:rStyle w:val="16485pt0pt"/>
        </w:rPr>
        <w:t>Не жди сподіваної волі —</w:t>
      </w:r>
    </w:p>
    <w:p w:rsidR="00A66788" w:rsidRDefault="001A7945">
      <w:pPr>
        <w:pStyle w:val="1641"/>
        <w:framePr w:w="3833" w:h="8846" w:hRule="exact" w:wrap="none" w:vAnchor="page" w:hAnchor="page" w:x="8481" w:y="7398"/>
        <w:shd w:val="clear" w:color="auto" w:fill="auto"/>
        <w:spacing w:line="236" w:lineRule="exact"/>
        <w:ind w:left="540" w:right="660" w:firstLine="0"/>
        <w:jc w:val="left"/>
      </w:pPr>
      <w:r>
        <w:rPr>
          <w:rStyle w:val="16485pt0pt"/>
        </w:rPr>
        <w:t>Вона заснула: цар Микола Її приспав.</w:t>
      </w:r>
    </w:p>
    <w:p w:rsidR="00A66788" w:rsidRDefault="001A7945">
      <w:pPr>
        <w:pStyle w:val="174"/>
        <w:framePr w:wrap="none" w:vAnchor="page" w:hAnchor="page" w:x="11966" w:y="16517"/>
        <w:shd w:val="clear" w:color="auto" w:fill="auto"/>
        <w:spacing w:line="190" w:lineRule="exact"/>
        <w:ind w:left="20"/>
      </w:pPr>
      <w:r>
        <w:rPr>
          <w:rStyle w:val="170pt5"/>
          <w:b/>
          <w:bCs/>
        </w:rPr>
        <w:t>567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85" w:y="7564"/>
        <w:shd w:val="clear" w:color="auto" w:fill="auto"/>
        <w:spacing w:line="160" w:lineRule="exact"/>
        <w:ind w:left="20"/>
      </w:pPr>
      <w:r>
        <w:rPr>
          <w:rStyle w:val="108pt0pt6"/>
          <w:i/>
          <w:iCs/>
        </w:rPr>
        <w:lastRenderedPageBreak/>
        <w:t>УКРАЇНСЬКА ЛІТЕРАТУРА</w:t>
      </w:r>
    </w:p>
    <w:p w:rsidR="00A66788" w:rsidRDefault="001A7945">
      <w:pPr>
        <w:pStyle w:val="1833"/>
        <w:framePr w:w="3010" w:h="7963" w:hRule="exact" w:wrap="none" w:vAnchor="page" w:hAnchor="page" w:x="5167" w:y="7881"/>
        <w:shd w:val="clear" w:color="auto" w:fill="auto"/>
        <w:ind w:left="80" w:right="60" w:firstLine="140"/>
      </w:pPr>
      <w:r>
        <w:rPr>
          <w:rStyle w:val="18385pt0pt"/>
        </w:rPr>
        <w:t xml:space="preserve">Шевченко розуміє </w:t>
      </w:r>
      <w:r>
        <w:t xml:space="preserve">облудність </w:t>
      </w:r>
      <w:r>
        <w:rPr>
          <w:rStyle w:val="18385pt0pt"/>
        </w:rPr>
        <w:t>цар</w:t>
      </w:r>
      <w:r>
        <w:rPr>
          <w:rStyle w:val="18385pt0pt"/>
        </w:rPr>
        <w:softHyphen/>
        <w:t xml:space="preserve">ських </w:t>
      </w:r>
      <w:r>
        <w:t xml:space="preserve">обіцянок і тому знову </w:t>
      </w:r>
      <w:r>
        <w:rPr>
          <w:rStyle w:val="18385pt0pt"/>
        </w:rPr>
        <w:t>проголо</w:t>
      </w:r>
      <w:r>
        <w:rPr>
          <w:rStyle w:val="18385pt0pt"/>
        </w:rPr>
        <w:softHyphen/>
      </w:r>
      <w:r>
        <w:t>шує ідею національно-визвольного повстання:</w:t>
      </w:r>
    </w:p>
    <w:p w:rsidR="00A66788" w:rsidRDefault="001A7945">
      <w:pPr>
        <w:pStyle w:val="120"/>
        <w:framePr w:w="3010" w:h="7963" w:hRule="exact" w:wrap="none" w:vAnchor="page" w:hAnchor="page" w:x="5167" w:y="7881"/>
        <w:shd w:val="clear" w:color="auto" w:fill="auto"/>
        <w:spacing w:before="0" w:line="220" w:lineRule="exact"/>
        <w:ind w:left="400"/>
        <w:jc w:val="left"/>
      </w:pPr>
      <w:r>
        <w:rPr>
          <w:rStyle w:val="120pt7"/>
        </w:rPr>
        <w:t>... Треба миром,</w:t>
      </w:r>
    </w:p>
    <w:p w:rsidR="00A66788" w:rsidRDefault="001A7945">
      <w:pPr>
        <w:pStyle w:val="120"/>
        <w:framePr w:w="3010" w:h="7963" w:hRule="exact" w:wrap="none" w:vAnchor="page" w:hAnchor="page" w:x="5167" w:y="7881"/>
        <w:shd w:val="clear" w:color="auto" w:fill="auto"/>
        <w:spacing w:before="0" w:line="220" w:lineRule="exact"/>
        <w:ind w:left="400"/>
        <w:jc w:val="left"/>
      </w:pPr>
      <w:r>
        <w:rPr>
          <w:rStyle w:val="120pt7"/>
        </w:rPr>
        <w:t>Громадою обух сталить;</w:t>
      </w:r>
    </w:p>
    <w:p w:rsidR="00A66788" w:rsidRDefault="001A7945">
      <w:pPr>
        <w:pStyle w:val="120"/>
        <w:framePr w:w="3010" w:h="7963" w:hRule="exact" w:wrap="none" w:vAnchor="page" w:hAnchor="page" w:x="5167" w:y="7881"/>
        <w:shd w:val="clear" w:color="auto" w:fill="auto"/>
        <w:spacing w:before="0" w:line="220" w:lineRule="exact"/>
        <w:ind w:left="400"/>
        <w:jc w:val="left"/>
      </w:pPr>
      <w:r>
        <w:rPr>
          <w:rStyle w:val="120pt7"/>
        </w:rPr>
        <w:t>Та добре вигострить сокиру —</w:t>
      </w:r>
    </w:p>
    <w:p w:rsidR="00A66788" w:rsidRDefault="001A7945">
      <w:pPr>
        <w:pStyle w:val="120"/>
        <w:framePr w:w="3010" w:h="7963" w:hRule="exact" w:wrap="none" w:vAnchor="page" w:hAnchor="page" w:x="5167" w:y="7881"/>
        <w:shd w:val="clear" w:color="auto" w:fill="auto"/>
        <w:spacing w:before="0" w:after="116" w:line="220" w:lineRule="exact"/>
        <w:ind w:left="400"/>
        <w:jc w:val="left"/>
      </w:pPr>
      <w:r>
        <w:rPr>
          <w:rStyle w:val="120pt7"/>
        </w:rPr>
        <w:t>Та й заходиться вже будить.</w:t>
      </w:r>
    </w:p>
    <w:p w:rsidR="00A66788" w:rsidRDefault="001A7945">
      <w:pPr>
        <w:pStyle w:val="1273"/>
        <w:framePr w:w="3010" w:h="7963" w:hRule="exact" w:wrap="none" w:vAnchor="page" w:hAnchor="page" w:x="5167" w:y="7881"/>
        <w:shd w:val="clear" w:color="auto" w:fill="auto"/>
        <w:spacing w:line="150" w:lineRule="exact"/>
        <w:ind w:left="80" w:firstLine="140"/>
        <w:jc w:val="both"/>
      </w:pPr>
      <w:r>
        <w:rPr>
          <w:rStyle w:val="12775pt0pt"/>
        </w:rPr>
        <w:t>«Ісая. Глава 35» («Подражаніє»)</w:t>
      </w:r>
    </w:p>
    <w:p w:rsidR="00A66788" w:rsidRDefault="001A7945">
      <w:pPr>
        <w:pStyle w:val="120"/>
        <w:framePr w:w="3010" w:h="7963" w:hRule="exact" w:wrap="none" w:vAnchor="page" w:hAnchor="page" w:x="5167" w:y="7881"/>
        <w:shd w:val="clear" w:color="auto" w:fill="auto"/>
        <w:spacing w:before="0" w:line="216" w:lineRule="exact"/>
        <w:ind w:left="80" w:right="60" w:firstLine="140"/>
        <w:jc w:val="both"/>
      </w:pPr>
      <w:r>
        <w:rPr>
          <w:rStyle w:val="120pt7"/>
        </w:rPr>
        <w:t xml:space="preserve">Жанр переспіву з Біблії. </w:t>
      </w:r>
      <w:r>
        <w:rPr>
          <w:rStyle w:val="120pt6"/>
        </w:rPr>
        <w:t>Подра</w:t>
      </w:r>
      <w:r>
        <w:rPr>
          <w:rStyle w:val="120pt6"/>
        </w:rPr>
        <w:softHyphen/>
        <w:t>жаніє</w:t>
      </w:r>
      <w:r>
        <w:rPr>
          <w:rStyle w:val="120pt7"/>
        </w:rPr>
        <w:t xml:space="preserve"> — один з улюблених жанрів поета. «Давидові псалми» (1847) бу</w:t>
      </w:r>
      <w:r>
        <w:rPr>
          <w:rStyle w:val="120pt7"/>
        </w:rPr>
        <w:softHyphen/>
        <w:t xml:space="preserve">ли першим Шевченковим переспівом біблійних текстів. </w:t>
      </w:r>
      <w:r>
        <w:rPr>
          <w:rStyle w:val="120pt7"/>
          <w:lang w:val="ru-RU"/>
        </w:rPr>
        <w:t xml:space="preserve">Шел </w:t>
      </w:r>
      <w:r>
        <w:rPr>
          <w:rStyle w:val="120pt7"/>
        </w:rPr>
        <w:t>я заслання по</w:t>
      </w:r>
      <w:r>
        <w:rPr>
          <w:rStyle w:val="120pt7"/>
        </w:rPr>
        <w:softHyphen/>
      </w:r>
      <w:r>
        <w:rPr>
          <w:rStyle w:val="120pt7"/>
        </w:rPr>
        <w:t xml:space="preserve">ет кілька разів звертався до цього жанру («Подражаніє Іезекіїлю», «Осія. Глава </w:t>
      </w:r>
      <w:r>
        <w:rPr>
          <w:rStyle w:val="128pt0pt75"/>
        </w:rPr>
        <w:t>XIV*).</w:t>
      </w:r>
    </w:p>
    <w:p w:rsidR="00A66788" w:rsidRDefault="001A7945">
      <w:pPr>
        <w:pStyle w:val="120"/>
        <w:framePr w:w="3010" w:h="7963" w:hRule="exact" w:wrap="none" w:vAnchor="page" w:hAnchor="page" w:x="5167" w:y="7881"/>
        <w:shd w:val="clear" w:color="auto" w:fill="auto"/>
        <w:spacing w:before="0" w:line="216" w:lineRule="exact"/>
        <w:ind w:left="80" w:right="60" w:firstLine="140"/>
        <w:jc w:val="both"/>
      </w:pPr>
      <w:r>
        <w:rPr>
          <w:rStyle w:val="120pt7"/>
        </w:rPr>
        <w:t>Поезія «Ісая. Глава 35* є гімном вільній людині на вільній землі, вона повністю присвячена темі щастя на</w:t>
      </w:r>
      <w:r>
        <w:rPr>
          <w:rStyle w:val="120pt7"/>
        </w:rPr>
        <w:softHyphen/>
        <w:t>роду, що дочекався волі.</w:t>
      </w:r>
    </w:p>
    <w:p w:rsidR="00A66788" w:rsidRDefault="001A7945">
      <w:pPr>
        <w:pStyle w:val="120"/>
        <w:framePr w:w="3010" w:h="7963" w:hRule="exact" w:wrap="none" w:vAnchor="page" w:hAnchor="page" w:x="5167" w:y="7881"/>
        <w:shd w:val="clear" w:color="auto" w:fill="auto"/>
        <w:spacing w:before="0" w:after="60" w:line="216" w:lineRule="exact"/>
        <w:ind w:left="80" w:right="60" w:firstLine="140"/>
        <w:jc w:val="both"/>
      </w:pPr>
      <w:r>
        <w:rPr>
          <w:rStyle w:val="120pt7"/>
        </w:rPr>
        <w:t xml:space="preserve">Порівнюючи образну систему 35 розділу </w:t>
      </w:r>
      <w:r>
        <w:rPr>
          <w:rStyle w:val="120pt7"/>
        </w:rPr>
        <w:t>книги пророка Ісаї «Блажен</w:t>
      </w:r>
      <w:r>
        <w:rPr>
          <w:rStyle w:val="120pt7"/>
        </w:rPr>
        <w:softHyphen/>
        <w:t xml:space="preserve">ство божого народу по муках* з «Под- ражанієм* Шевченка, спостерігаємо, що митець використав у своїй поезії майже всі опорні образні моменти </w:t>
      </w:r>
      <w:r>
        <w:rPr>
          <w:rStyle w:val="128pt0pt5"/>
        </w:rPr>
        <w:t>біб</w:t>
      </w:r>
      <w:r>
        <w:rPr>
          <w:rStyle w:val="128pt0pt6"/>
        </w:rPr>
        <w:t>лійн</w:t>
      </w:r>
      <w:r>
        <w:rPr>
          <w:rStyle w:val="128pt0pt5"/>
        </w:rPr>
        <w:t xml:space="preserve">ого </w:t>
      </w:r>
      <w:r>
        <w:rPr>
          <w:rStyle w:val="120pt7"/>
        </w:rPr>
        <w:t>тексту:</w:t>
      </w:r>
    </w:p>
    <w:p w:rsidR="00A66788" w:rsidRDefault="001A7945">
      <w:pPr>
        <w:pStyle w:val="120"/>
        <w:framePr w:w="3010" w:h="7963" w:hRule="exact" w:wrap="none" w:vAnchor="page" w:hAnchor="page" w:x="5167" w:y="7881"/>
        <w:numPr>
          <w:ilvl w:val="0"/>
          <w:numId w:val="333"/>
        </w:numPr>
        <w:shd w:val="clear" w:color="auto" w:fill="auto"/>
        <w:tabs>
          <w:tab w:val="left" w:pos="291"/>
        </w:tabs>
        <w:spacing w:before="0" w:line="216" w:lineRule="exact"/>
        <w:ind w:left="240" w:right="60" w:hanging="140"/>
        <w:jc w:val="left"/>
      </w:pPr>
      <w:r>
        <w:rPr>
          <w:rStyle w:val="120pt7"/>
        </w:rPr>
        <w:t>«розплющаться очі сліпим і відчи</w:t>
      </w:r>
      <w:r>
        <w:rPr>
          <w:rStyle w:val="120pt7"/>
        </w:rPr>
        <w:softHyphen/>
        <w:t>няться вуха глухим»;</w:t>
      </w:r>
    </w:p>
    <w:p w:rsidR="00A66788" w:rsidRDefault="001A7945">
      <w:pPr>
        <w:pStyle w:val="120"/>
        <w:framePr w:w="3010" w:h="7963" w:hRule="exact" w:wrap="none" w:vAnchor="page" w:hAnchor="page" w:x="5167" w:y="7881"/>
        <w:numPr>
          <w:ilvl w:val="0"/>
          <w:numId w:val="333"/>
        </w:numPr>
        <w:shd w:val="clear" w:color="auto" w:fill="auto"/>
        <w:tabs>
          <w:tab w:val="left" w:pos="298"/>
        </w:tabs>
        <w:spacing w:before="0" w:after="27" w:line="170" w:lineRule="exact"/>
        <w:ind w:left="240" w:hanging="140"/>
        <w:jc w:val="left"/>
      </w:pPr>
      <w:r>
        <w:rPr>
          <w:rStyle w:val="120pt7"/>
        </w:rPr>
        <w:t>«буде скакати к</w:t>
      </w:r>
      <w:r>
        <w:rPr>
          <w:rStyle w:val="120pt7"/>
        </w:rPr>
        <w:t>ривий, мов олень»;</w:t>
      </w:r>
    </w:p>
    <w:p w:rsidR="00A66788" w:rsidRDefault="001A7945">
      <w:pPr>
        <w:pStyle w:val="120"/>
        <w:framePr w:w="3010" w:h="7963" w:hRule="exact" w:wrap="none" w:vAnchor="page" w:hAnchor="page" w:x="5167" w:y="7881"/>
        <w:numPr>
          <w:ilvl w:val="0"/>
          <w:numId w:val="333"/>
        </w:numPr>
        <w:shd w:val="clear" w:color="auto" w:fill="auto"/>
        <w:tabs>
          <w:tab w:val="left" w:pos="298"/>
        </w:tabs>
        <w:spacing w:before="0" w:line="170" w:lineRule="exact"/>
        <w:ind w:left="240" w:hanging="140"/>
        <w:jc w:val="left"/>
      </w:pPr>
      <w:r>
        <w:rPr>
          <w:rStyle w:val="120pt7"/>
        </w:rPr>
        <w:t>«буде співати безмовний язик *;</w:t>
      </w:r>
    </w:p>
    <w:p w:rsidR="00A66788" w:rsidRDefault="001A7945">
      <w:pPr>
        <w:pStyle w:val="120"/>
        <w:framePr w:w="3010" w:h="7963" w:hRule="exact" w:wrap="none" w:vAnchor="page" w:hAnchor="page" w:x="5167" w:y="7881"/>
        <w:numPr>
          <w:ilvl w:val="0"/>
          <w:numId w:val="333"/>
        </w:numPr>
        <w:shd w:val="clear" w:color="auto" w:fill="auto"/>
        <w:tabs>
          <w:tab w:val="left" w:pos="298"/>
        </w:tabs>
        <w:spacing w:before="0" w:line="220" w:lineRule="exact"/>
        <w:ind w:left="240" w:right="60" w:hanging="140"/>
        <w:jc w:val="left"/>
      </w:pPr>
      <w:r>
        <w:rPr>
          <w:rStyle w:val="120pt7"/>
        </w:rPr>
        <w:t>«води в пустині заб’ють джерелом, і потоки в степу! І місце сухе стане</w:t>
      </w:r>
    </w:p>
    <w:p w:rsidR="00A66788" w:rsidRDefault="001A7945">
      <w:pPr>
        <w:pStyle w:val="120"/>
        <w:framePr w:w="3175" w:h="8014" w:hRule="exact" w:wrap="none" w:vAnchor="page" w:hAnchor="page" w:x="8479" w:y="7857"/>
        <w:shd w:val="clear" w:color="auto" w:fill="auto"/>
        <w:spacing w:before="0" w:line="223" w:lineRule="exact"/>
        <w:ind w:left="20" w:right="40" w:firstLine="200"/>
        <w:jc w:val="both"/>
      </w:pPr>
      <w:r>
        <w:rPr>
          <w:rStyle w:val="120pt7"/>
        </w:rPr>
        <w:t xml:space="preserve">ставом, а спрагненний край збірником вод джерельних». Окрім того, автор уніс у поетичний текст кілька нових образів, які пев ною мірою наблизили зображуван картину до Шевченкового часу, </w:t>
      </w:r>
      <w:r>
        <w:rPr>
          <w:rStyle w:val="120pt7"/>
          <w:vertAlign w:val="subscript"/>
        </w:rPr>
        <w:t>&amp;</w:t>
      </w:r>
      <w:r>
        <w:rPr>
          <w:rStyle w:val="120pt7"/>
        </w:rPr>
        <w:t>к- тивізували її смисл.</w:t>
      </w:r>
    </w:p>
    <w:p w:rsidR="00A66788" w:rsidRDefault="001A7945">
      <w:pPr>
        <w:pStyle w:val="120"/>
        <w:framePr w:w="3175" w:h="8014" w:hRule="exact" w:wrap="none" w:vAnchor="page" w:hAnchor="page" w:x="8479" w:y="7857"/>
        <w:shd w:val="clear" w:color="auto" w:fill="auto"/>
        <w:spacing w:before="0" w:line="223" w:lineRule="exact"/>
        <w:ind w:left="20" w:right="40" w:firstLine="200"/>
        <w:jc w:val="both"/>
      </w:pPr>
      <w:r>
        <w:rPr>
          <w:rStyle w:val="120pt7"/>
        </w:rPr>
        <w:t>Шевченко фактично не відступає від композиції</w:t>
      </w:r>
      <w:r>
        <w:rPr>
          <w:rStyle w:val="120pt7"/>
        </w:rPr>
        <w:t xml:space="preserve"> біблійного тексту, </w:t>
      </w:r>
      <w:r>
        <w:rPr>
          <w:rStyle w:val="120pt7"/>
          <w:vertAlign w:val="subscript"/>
        </w:rPr>
        <w:t>а</w:t>
      </w:r>
      <w:r>
        <w:rPr>
          <w:rStyle w:val="120pt7"/>
        </w:rPr>
        <w:t xml:space="preserve"> повторює його смислову структуру Спочатку йде загальна картина </w:t>
      </w:r>
      <w:r>
        <w:rPr>
          <w:rStyle w:val="128pt0pt5"/>
        </w:rPr>
        <w:t>пу</w:t>
      </w:r>
      <w:r>
        <w:rPr>
          <w:rStyle w:val="128pt0pt5"/>
          <w:vertAlign w:val="subscript"/>
        </w:rPr>
        <w:t>с</w:t>
      </w:r>
      <w:r>
        <w:rPr>
          <w:rStyle w:val="128pt0pt5"/>
        </w:rPr>
        <w:t xml:space="preserve">- </w:t>
      </w:r>
      <w:r>
        <w:rPr>
          <w:rStyle w:val="120pt7"/>
        </w:rPr>
        <w:t>телі, що поступово розквітає: Радуйся, ниво неполитая! Радуйся, земле не повитая Квітчастим злаком!</w:t>
      </w:r>
    </w:p>
    <w:p w:rsidR="00A66788" w:rsidRDefault="001A7945">
      <w:pPr>
        <w:pStyle w:val="120"/>
        <w:framePr w:w="3175" w:h="8014" w:hRule="exact" w:wrap="none" w:vAnchor="page" w:hAnchor="page" w:x="8479" w:y="7857"/>
        <w:shd w:val="clear" w:color="auto" w:fill="auto"/>
        <w:spacing w:before="0" w:line="220" w:lineRule="exact"/>
        <w:ind w:left="20" w:right="40" w:firstLine="200"/>
        <w:jc w:val="both"/>
      </w:pPr>
      <w:r>
        <w:rPr>
          <w:rStyle w:val="120pt7"/>
        </w:rPr>
        <w:t>Пустеля зазеленіла, укрилася кві</w:t>
      </w:r>
      <w:r>
        <w:rPr>
          <w:rStyle w:val="120pt7"/>
        </w:rPr>
        <w:softHyphen/>
        <w:t>тами — з’явився зелений рай. На ц</w:t>
      </w:r>
      <w:r>
        <w:rPr>
          <w:rStyle w:val="120pt7"/>
        </w:rPr>
        <w:t>ьому тлі по-весняному розквітлої природи до людей приходить довго</w:t>
      </w:r>
      <w:r>
        <w:rPr>
          <w:rStyle w:val="120pt7"/>
        </w:rPr>
        <w:softHyphen/>
        <w:t>ждане звільнення:</w:t>
      </w:r>
    </w:p>
    <w:p w:rsidR="00A66788" w:rsidRDefault="001A7945">
      <w:pPr>
        <w:pStyle w:val="120"/>
        <w:framePr w:w="3175" w:h="8014" w:hRule="exact" w:wrap="none" w:vAnchor="page" w:hAnchor="page" w:x="8479" w:y="7857"/>
        <w:shd w:val="clear" w:color="auto" w:fill="auto"/>
        <w:spacing w:before="0" w:line="220" w:lineRule="exact"/>
        <w:ind w:left="380" w:right="760"/>
        <w:jc w:val="left"/>
      </w:pPr>
      <w:r>
        <w:rPr>
          <w:rStyle w:val="120pt7"/>
        </w:rPr>
        <w:t>І спочинуть невольничі Утомлені руки,</w:t>
      </w:r>
    </w:p>
    <w:p w:rsidR="00A66788" w:rsidRDefault="001A7945">
      <w:pPr>
        <w:pStyle w:val="120"/>
        <w:framePr w:w="3175" w:h="8014" w:hRule="exact" w:wrap="none" w:vAnchor="page" w:hAnchor="page" w:x="8479" w:y="7857"/>
        <w:shd w:val="clear" w:color="auto" w:fill="auto"/>
        <w:spacing w:before="0" w:line="220" w:lineRule="exact"/>
        <w:ind w:left="380"/>
        <w:jc w:val="left"/>
      </w:pPr>
      <w:r>
        <w:rPr>
          <w:rStyle w:val="120pt7"/>
        </w:rPr>
        <w:t>І коліна одпочинуть,</w:t>
      </w:r>
    </w:p>
    <w:p w:rsidR="00A66788" w:rsidRDefault="001A7945">
      <w:pPr>
        <w:pStyle w:val="120"/>
        <w:framePr w:w="3175" w:h="8014" w:hRule="exact" w:wrap="none" w:vAnchor="page" w:hAnchor="page" w:x="8479" w:y="7857"/>
        <w:shd w:val="clear" w:color="auto" w:fill="auto"/>
        <w:spacing w:before="0" w:line="220" w:lineRule="exact"/>
        <w:ind w:left="380"/>
        <w:jc w:val="left"/>
      </w:pPr>
      <w:r>
        <w:rPr>
          <w:rStyle w:val="120pt7"/>
        </w:rPr>
        <w:t>Кайданами куті!</w:t>
      </w:r>
    </w:p>
    <w:p w:rsidR="00A66788" w:rsidRDefault="001A7945">
      <w:pPr>
        <w:pStyle w:val="120"/>
        <w:framePr w:w="3175" w:h="8014" w:hRule="exact" w:wrap="none" w:vAnchor="page" w:hAnchor="page" w:x="8479" w:y="7857"/>
        <w:shd w:val="clear" w:color="auto" w:fill="auto"/>
        <w:spacing w:before="0" w:line="223" w:lineRule="exact"/>
        <w:ind w:left="20" w:right="40" w:firstLine="200"/>
        <w:jc w:val="both"/>
      </w:pPr>
      <w:r>
        <w:rPr>
          <w:rStyle w:val="120pt7"/>
        </w:rPr>
        <w:t>Шевченко намагається залишити у своєму переспіві якомога більше об</w:t>
      </w:r>
      <w:r>
        <w:rPr>
          <w:rStyle w:val="120pt7"/>
        </w:rPr>
        <w:softHyphen/>
        <w:t xml:space="preserve">разно-смислових моментів з </w:t>
      </w:r>
      <w:r>
        <w:rPr>
          <w:rStyle w:val="120pt7"/>
        </w:rPr>
        <w:t>першо</w:t>
      </w:r>
      <w:r>
        <w:rPr>
          <w:rStyle w:val="120pt7"/>
        </w:rPr>
        <w:softHyphen/>
        <w:t>джерела. І якщо автор додає свої об</w:t>
      </w:r>
      <w:r>
        <w:rPr>
          <w:rStyle w:val="120pt7"/>
        </w:rPr>
        <w:softHyphen/>
        <w:t>разні штрихи, то вони наповнюють твір характерним Шевченковим пое</w:t>
      </w:r>
      <w:r>
        <w:rPr>
          <w:rStyle w:val="120pt7"/>
        </w:rPr>
        <w:softHyphen/>
        <w:t>тичним змістом. Вони органічно поєд</w:t>
      </w:r>
      <w:r>
        <w:rPr>
          <w:rStyle w:val="120pt7"/>
        </w:rPr>
        <w:softHyphen/>
        <w:t>нуються із суто біблійними мотивами: Тоді, як, Господи, святая На землю правда прилетить Хоч на годиночку спочит</w:t>
      </w:r>
      <w:r>
        <w:rPr>
          <w:rStyle w:val="120pt7"/>
        </w:rPr>
        <w:t>ь,</w:t>
      </w:r>
    </w:p>
    <w:p w:rsidR="00A66788" w:rsidRDefault="001A7945">
      <w:pPr>
        <w:pStyle w:val="303"/>
        <w:framePr w:wrap="none" w:vAnchor="page" w:hAnchor="page" w:x="5160" w:y="16049"/>
        <w:shd w:val="clear" w:color="auto" w:fill="auto"/>
        <w:spacing w:line="170" w:lineRule="exact"/>
      </w:pPr>
      <w:r>
        <w:rPr>
          <w:rStyle w:val="3085pt"/>
        </w:rPr>
        <w:t>568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0"/>
        <w:framePr w:w="3618" w:h="8975" w:hRule="exact" w:wrap="none" w:vAnchor="page" w:hAnchor="page" w:x="4512" w:y="7290"/>
        <w:shd w:val="clear" w:color="auto" w:fill="auto"/>
        <w:spacing w:line="245" w:lineRule="exact"/>
        <w:ind w:left="440"/>
      </w:pPr>
      <w:r>
        <w:rPr>
          <w:rStyle w:val="2995pt0pt0"/>
        </w:rPr>
        <w:lastRenderedPageBreak/>
        <w:t>Незрячі прозрять, а кривиє,</w:t>
      </w:r>
    </w:p>
    <w:p w:rsidR="00A66788" w:rsidRDefault="001A7945">
      <w:pPr>
        <w:pStyle w:val="290"/>
        <w:framePr w:w="3618" w:h="8975" w:hRule="exact" w:wrap="none" w:vAnchor="page" w:hAnchor="page" w:x="4512" w:y="7290"/>
        <w:shd w:val="clear" w:color="auto" w:fill="auto"/>
        <w:spacing w:line="245" w:lineRule="exact"/>
        <w:ind w:left="440" w:right="260"/>
      </w:pPr>
      <w:r>
        <w:rPr>
          <w:rStyle w:val="2995pt0pt0"/>
        </w:rPr>
        <w:t>Мов сарна з гаю, помайнують. Німим отверзуться уста; Прорветься слово, як вода,</w:t>
      </w:r>
    </w:p>
    <w:p w:rsidR="00A66788" w:rsidRDefault="001A7945">
      <w:pPr>
        <w:pStyle w:val="290"/>
        <w:framePr w:w="3618" w:h="8975" w:hRule="exact" w:wrap="none" w:vAnchor="page" w:hAnchor="page" w:x="4512" w:y="7290"/>
        <w:shd w:val="clear" w:color="auto" w:fill="auto"/>
        <w:spacing w:line="245" w:lineRule="exact"/>
        <w:ind w:left="440" w:right="260"/>
      </w:pPr>
      <w:r>
        <w:rPr>
          <w:rStyle w:val="2995pt0pt0"/>
        </w:rPr>
        <w:t>І дебрь-пустиня неполита, Зцілющою водою вмита Прокинеться...</w:t>
      </w:r>
    </w:p>
    <w:p w:rsidR="00A66788" w:rsidRDefault="001A7945">
      <w:pPr>
        <w:pStyle w:val="1823"/>
        <w:framePr w:w="3618" w:h="8975" w:hRule="exact" w:wrap="none" w:vAnchor="page" w:hAnchor="page" w:x="4512" w:y="7290"/>
        <w:shd w:val="clear" w:color="auto" w:fill="auto"/>
        <w:spacing w:line="245" w:lineRule="exact"/>
        <w:ind w:left="60" w:right="20" w:firstLine="180"/>
      </w:pPr>
      <w:r>
        <w:rPr>
          <w:rStyle w:val="18285pt0pt"/>
        </w:rPr>
        <w:t xml:space="preserve">Категорія </w:t>
      </w:r>
      <w:r>
        <w:t>Правди, Найвищої спра</w:t>
      </w:r>
      <w:r>
        <w:softHyphen/>
      </w:r>
      <w:r>
        <w:rPr>
          <w:rStyle w:val="18285pt0pt75"/>
        </w:rPr>
        <w:t xml:space="preserve">ведливості </w:t>
      </w:r>
      <w:r>
        <w:t xml:space="preserve">— це категорія </w:t>
      </w:r>
      <w:r>
        <w:rPr>
          <w:rStyle w:val="18285pt0pt75"/>
        </w:rPr>
        <w:t xml:space="preserve">із </w:t>
      </w:r>
      <w:r>
        <w:t>Шевчен- кового поетичного світу.</w:t>
      </w:r>
    </w:p>
    <w:p w:rsidR="00A66788" w:rsidRDefault="001A7945">
      <w:pPr>
        <w:pStyle w:val="1823"/>
        <w:framePr w:w="3618" w:h="8975" w:hRule="exact" w:wrap="none" w:vAnchor="page" w:hAnchor="page" w:x="4512" w:y="7290"/>
        <w:shd w:val="clear" w:color="auto" w:fill="auto"/>
        <w:spacing w:after="164" w:line="245" w:lineRule="exact"/>
        <w:ind w:left="60" w:right="20" w:firstLine="180"/>
      </w:pPr>
      <w:r>
        <w:rPr>
          <w:rStyle w:val="18285pt0pt"/>
        </w:rPr>
        <w:t xml:space="preserve">Біблійні </w:t>
      </w:r>
      <w:r>
        <w:t>образи є найвищою мірою художніми, і поет прагне їх макси</w:t>
      </w:r>
      <w:r>
        <w:softHyphen/>
      </w:r>
      <w:r>
        <w:rPr>
          <w:rStyle w:val="18285pt0pt"/>
        </w:rPr>
        <w:t xml:space="preserve">мально </w:t>
      </w:r>
      <w:r>
        <w:t xml:space="preserve">зберегти. Проте в його поезії </w:t>
      </w:r>
      <w:r>
        <w:rPr>
          <w:rStyle w:val="18285pt0pt"/>
        </w:rPr>
        <w:t xml:space="preserve">на берегах </w:t>
      </w:r>
      <w:r>
        <w:t xml:space="preserve">річок та озер ростуть не тростини й папірус, а гаї. Цей штрих </w:t>
      </w:r>
      <w:r>
        <w:rPr>
          <w:rStyle w:val="18285pt0pt"/>
        </w:rPr>
        <w:t xml:space="preserve">«натякає», </w:t>
      </w:r>
      <w:r>
        <w:t>що йдеться про ма</w:t>
      </w:r>
      <w:r>
        <w:t xml:space="preserve">йбутнє </w:t>
      </w:r>
      <w:r>
        <w:rPr>
          <w:rStyle w:val="18285pt0pt"/>
        </w:rPr>
        <w:t xml:space="preserve">звільнення </w:t>
      </w:r>
      <w:r>
        <w:t xml:space="preserve">не так ізраїльського, як </w:t>
      </w:r>
      <w:r>
        <w:rPr>
          <w:rStyle w:val="18285pt0pt"/>
        </w:rPr>
        <w:t xml:space="preserve">українського </w:t>
      </w:r>
      <w:r>
        <w:t>народу.</w:t>
      </w:r>
    </w:p>
    <w:p w:rsidR="00A66788" w:rsidRDefault="001A7945">
      <w:pPr>
        <w:pStyle w:val="190"/>
        <w:framePr w:w="3618" w:h="8975" w:hRule="exact" w:wrap="none" w:vAnchor="page" w:hAnchor="page" w:x="4512" w:y="7290"/>
        <w:shd w:val="clear" w:color="auto" w:fill="auto"/>
        <w:spacing w:before="0" w:after="37" w:line="190" w:lineRule="exact"/>
        <w:ind w:left="60" w:firstLine="180"/>
        <w:jc w:val="both"/>
      </w:pPr>
      <w:r>
        <w:rPr>
          <w:rStyle w:val="1995pt0pt0"/>
          <w:b/>
          <w:bCs/>
        </w:rPr>
        <w:t>«Марія»</w:t>
      </w:r>
    </w:p>
    <w:p w:rsidR="00A66788" w:rsidRDefault="001A7945">
      <w:pPr>
        <w:pStyle w:val="1823"/>
        <w:framePr w:w="3618" w:h="8975" w:hRule="exact" w:wrap="none" w:vAnchor="page" w:hAnchor="page" w:x="4512" w:y="7290"/>
        <w:shd w:val="clear" w:color="auto" w:fill="auto"/>
        <w:spacing w:line="245" w:lineRule="exact"/>
        <w:ind w:left="60" w:right="20" w:firstLine="180"/>
      </w:pPr>
      <w:r>
        <w:t>Ліро-епічна філософська поема, у якій на матеріалі біблійної образ</w:t>
      </w:r>
      <w:r>
        <w:softHyphen/>
        <w:t>ності осмислено найактуальніші проблеми людського буття.</w:t>
      </w:r>
    </w:p>
    <w:p w:rsidR="00A66788" w:rsidRDefault="001A7945">
      <w:pPr>
        <w:pStyle w:val="1823"/>
        <w:framePr w:w="3618" w:h="8975" w:hRule="exact" w:wrap="none" w:vAnchor="page" w:hAnchor="page" w:x="4512" w:y="7290"/>
        <w:shd w:val="clear" w:color="auto" w:fill="auto"/>
        <w:spacing w:line="245" w:lineRule="exact"/>
        <w:ind w:left="60" w:right="20" w:firstLine="180"/>
      </w:pPr>
      <w:r>
        <w:t>Поема стала заключним акордом на</w:t>
      </w:r>
      <w:r>
        <w:softHyphen/>
      </w:r>
      <w:r>
        <w:rPr>
          <w:rStyle w:val="18285pt"/>
        </w:rPr>
        <w:t xml:space="preserve">скрізної </w:t>
      </w:r>
      <w:r>
        <w:t xml:space="preserve">для творчості </w:t>
      </w:r>
      <w:r>
        <w:t>поета теми ма</w:t>
      </w:r>
      <w:r>
        <w:softHyphen/>
      </w:r>
      <w:r>
        <w:rPr>
          <w:rStyle w:val="18285pt"/>
        </w:rPr>
        <w:t xml:space="preserve">теринства, </w:t>
      </w:r>
      <w:r>
        <w:t xml:space="preserve">особливо материнства </w:t>
      </w:r>
      <w:r>
        <w:rPr>
          <w:rStyle w:val="18285pt"/>
        </w:rPr>
        <w:t xml:space="preserve">зганьбленого, </w:t>
      </w:r>
      <w:r>
        <w:t>зневаженого, тобто те</w:t>
      </w:r>
      <w:r>
        <w:softHyphen/>
        <w:t>ми матері-покритки, яку поет зобра</w:t>
      </w:r>
      <w:r>
        <w:softHyphen/>
        <w:t xml:space="preserve">зив у різних ситуаціях, пережитих </w:t>
      </w:r>
      <w:r>
        <w:rPr>
          <w:rStyle w:val="18285pt"/>
        </w:rPr>
        <w:t xml:space="preserve">різними </w:t>
      </w:r>
      <w:r>
        <w:t xml:space="preserve">жіночими характерами. Якщо </w:t>
      </w:r>
      <w:r>
        <w:rPr>
          <w:rStyle w:val="18285pt"/>
        </w:rPr>
        <w:t xml:space="preserve">Катерина, </w:t>
      </w:r>
      <w:r>
        <w:t xml:space="preserve">Сліпа, Марина, Титарівна </w:t>
      </w:r>
      <w:r>
        <w:rPr>
          <w:rStyle w:val="18285pt"/>
        </w:rPr>
        <w:t xml:space="preserve">не змогли </w:t>
      </w:r>
      <w:r>
        <w:t>подолати трагізму власної</w:t>
      </w:r>
      <w:r>
        <w:t xml:space="preserve"> </w:t>
      </w:r>
      <w:r>
        <w:rPr>
          <w:rStyle w:val="18285pt"/>
        </w:rPr>
        <w:t xml:space="preserve">ситуації, </w:t>
      </w:r>
      <w:r>
        <w:t>то вже наймичка Ганна за</w:t>
      </w:r>
      <w:r>
        <w:softHyphen/>
        <w:t xml:space="preserve">ради </w:t>
      </w:r>
      <w:r>
        <w:rPr>
          <w:rStyle w:val="18285pt"/>
        </w:rPr>
        <w:t xml:space="preserve">того, </w:t>
      </w:r>
      <w:r>
        <w:t xml:space="preserve">щоб </w:t>
      </w:r>
      <w:r>
        <w:rPr>
          <w:rStyle w:val="18285pt"/>
        </w:rPr>
        <w:t xml:space="preserve">її </w:t>
      </w:r>
      <w:r>
        <w:t>син жив достойним людським життям, зрікається влас</w:t>
      </w:r>
      <w:r>
        <w:softHyphen/>
      </w:r>
    </w:p>
    <w:p w:rsidR="00A66788" w:rsidRDefault="001A7945">
      <w:pPr>
        <w:pStyle w:val="105"/>
        <w:framePr w:w="3816" w:h="220" w:hRule="exact" w:wrap="none" w:vAnchor="page" w:hAnchor="page" w:x="8533" w:y="7093"/>
        <w:shd w:val="clear" w:color="auto" w:fill="auto"/>
        <w:tabs>
          <w:tab w:val="left" w:leader="underscore" w:pos="90"/>
          <w:tab w:val="left" w:leader="underscore" w:pos="2257"/>
        </w:tabs>
        <w:spacing w:line="230" w:lineRule="exact"/>
      </w:pPr>
      <w:r>
        <w:rPr>
          <w:rStyle w:val="10115pt0pt"/>
        </w:rPr>
        <w:tab/>
      </w:r>
      <w:r>
        <w:rPr>
          <w:rStyle w:val="10115pt0pt"/>
        </w:rPr>
        <w:tab/>
      </w:r>
      <w:r>
        <w:rPr>
          <w:rStyle w:val="108pt0pt5"/>
          <w:i/>
          <w:iCs/>
        </w:rPr>
        <w:t>Нова література</w:t>
      </w:r>
    </w:p>
    <w:p w:rsidR="00A66788" w:rsidRDefault="001A7945">
      <w:pPr>
        <w:pStyle w:val="1823"/>
        <w:framePr w:w="3769" w:h="8819" w:hRule="exact" w:wrap="none" w:vAnchor="page" w:hAnchor="page" w:x="8558" w:y="7422"/>
        <w:shd w:val="clear" w:color="auto" w:fill="auto"/>
        <w:spacing w:line="241" w:lineRule="exact"/>
        <w:ind w:left="60" w:right="20"/>
      </w:pPr>
      <w:r>
        <w:t>ного імені, материнських прав. Відь</w:t>
      </w:r>
      <w:r>
        <w:softHyphen/>
        <w:t>ма, розплатившись божевіллям за жадобу помсти над паном-кривдни- ком, морально одужує в праведно</w:t>
      </w:r>
      <w:r>
        <w:t>му служінні односельцям. Поет найви</w:t>
      </w:r>
      <w:r>
        <w:softHyphen/>
        <w:t>ще підносить матерів-страдниць, чиє життя є втіленням високої та всео</w:t>
      </w:r>
      <w:r>
        <w:softHyphen/>
        <w:t>сяжної любові до людей, проголоше</w:t>
      </w:r>
      <w:r>
        <w:softHyphen/>
        <w:t>ної християнством: на цей шлях стає мати неофіта Алкіда після його муче</w:t>
      </w:r>
      <w:r>
        <w:softHyphen/>
        <w:t>ницької смерті; втіленням жертовно</w:t>
      </w:r>
      <w:r>
        <w:softHyphen/>
        <w:t>го матери</w:t>
      </w:r>
      <w:r>
        <w:t>нства й високої духовності є Марія, Матір Божа.</w:t>
      </w:r>
    </w:p>
    <w:p w:rsidR="00A66788" w:rsidRDefault="001A7945">
      <w:pPr>
        <w:pStyle w:val="1823"/>
        <w:framePr w:w="3769" w:h="8819" w:hRule="exact" w:wrap="none" w:vAnchor="page" w:hAnchor="page" w:x="8558" w:y="7422"/>
        <w:shd w:val="clear" w:color="auto" w:fill="auto"/>
        <w:spacing w:line="241" w:lineRule="exact"/>
        <w:ind w:left="20" w:right="20" w:firstLine="180"/>
      </w:pPr>
      <w:r>
        <w:t>Основним джерелом для сюжету поеми стала євангельська оповідь про Марію, Йосипа та Ісуса. Події єванге</w:t>
      </w:r>
      <w:r>
        <w:softHyphen/>
        <w:t>льської історії поет поставив «на чис</w:t>
      </w:r>
      <w:r>
        <w:softHyphen/>
        <w:t>то людському ґрунті» (І. Франко).</w:t>
      </w:r>
    </w:p>
    <w:p w:rsidR="00A66788" w:rsidRDefault="001A7945">
      <w:pPr>
        <w:pStyle w:val="1823"/>
        <w:framePr w:w="3769" w:h="8819" w:hRule="exact" w:wrap="none" w:vAnchor="page" w:hAnchor="page" w:x="8558" w:y="7422"/>
        <w:shd w:val="clear" w:color="auto" w:fill="auto"/>
        <w:spacing w:line="241" w:lineRule="exact"/>
        <w:ind w:left="20" w:right="20" w:firstLine="180"/>
      </w:pPr>
      <w:r>
        <w:t>Образ Марії є центральним у роз</w:t>
      </w:r>
      <w:r>
        <w:softHyphen/>
      </w:r>
      <w:r>
        <w:t>гортанні подій: її доля, мрії, зустріч з апостолом, заміжжя, народження Сина, втеча до Єгипту, повернення, перші роки життя в Назареті й вихо</w:t>
      </w:r>
      <w:r>
        <w:softHyphen/>
        <w:t>вання Сина, тобто саме ті події, які найповніше розкривають материн</w:t>
      </w:r>
      <w:r>
        <w:softHyphen/>
        <w:t>ство Марії, віддану любов до Сина, навчання йо</w:t>
      </w:r>
      <w:r>
        <w:t>го добра — ті риси й учинки, без яких її Син не виріс би в Боголюдину.</w:t>
      </w:r>
    </w:p>
    <w:p w:rsidR="00A66788" w:rsidRDefault="001A7945">
      <w:pPr>
        <w:pStyle w:val="1823"/>
        <w:framePr w:w="3769" w:h="8819" w:hRule="exact" w:wrap="none" w:vAnchor="page" w:hAnchor="page" w:x="8558" w:y="7422"/>
        <w:shd w:val="clear" w:color="auto" w:fill="auto"/>
        <w:spacing w:line="241" w:lineRule="exact"/>
        <w:ind w:left="20" w:right="20" w:firstLine="180"/>
      </w:pPr>
      <w:r>
        <w:t>На переконання поета, висловлене і в поетичних, і в прозових творах, уза</w:t>
      </w:r>
      <w:r>
        <w:softHyphen/>
        <w:t>галі саме мати — головна вихова</w:t>
      </w:r>
      <w:r>
        <w:softHyphen/>
        <w:t>телька й навчителька добра й любові до людей — це її роль у суспільстві.</w:t>
      </w:r>
    </w:p>
    <w:p w:rsidR="00A66788" w:rsidRDefault="001A7945">
      <w:pPr>
        <w:pStyle w:val="1823"/>
        <w:framePr w:w="3769" w:h="8819" w:hRule="exact" w:wrap="none" w:vAnchor="page" w:hAnchor="page" w:x="8558" w:y="7422"/>
        <w:shd w:val="clear" w:color="auto" w:fill="auto"/>
        <w:spacing w:line="241" w:lineRule="exact"/>
        <w:ind w:left="20" w:right="20" w:firstLine="180"/>
      </w:pPr>
      <w:r>
        <w:t>І Марію</w:t>
      </w:r>
      <w:r>
        <w:t xml:space="preserve"> зображено такою ідеаль</w:t>
      </w:r>
      <w:r>
        <w:softHyphen/>
        <w:t>ною матір’ю, причому матір’ю стра-</w:t>
      </w:r>
    </w:p>
    <w:p w:rsidR="00A66788" w:rsidRDefault="001A7945">
      <w:pPr>
        <w:pStyle w:val="45"/>
        <w:framePr w:wrap="none" w:vAnchor="page" w:hAnchor="page" w:x="11971" w:y="16500"/>
        <w:shd w:val="clear" w:color="auto" w:fill="auto"/>
        <w:spacing w:line="190" w:lineRule="exact"/>
        <w:ind w:left="20"/>
        <w:jc w:val="left"/>
      </w:pPr>
      <w:r>
        <w:rPr>
          <w:rStyle w:val="495pt0pt"/>
        </w:rPr>
        <w:t>569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340" w:y="7569"/>
        <w:shd w:val="clear" w:color="auto" w:fill="auto"/>
        <w:spacing w:line="160" w:lineRule="exact"/>
        <w:ind w:left="20"/>
      </w:pPr>
      <w:r>
        <w:rPr>
          <w:rStyle w:val="107pt0pt"/>
          <w:i/>
          <w:iCs/>
        </w:rPr>
        <w:lastRenderedPageBreak/>
        <w:t xml:space="preserve">УКРАЇНСЬКА </w:t>
      </w:r>
      <w:r>
        <w:rPr>
          <w:rStyle w:val="108pt0pt6"/>
          <w:i/>
          <w:iCs/>
        </w:rPr>
        <w:t>ЛІТЕРА ТУРА</w:t>
      </w:r>
    </w:p>
    <w:p w:rsidR="00A66788" w:rsidRDefault="001A7945">
      <w:pPr>
        <w:pStyle w:val="1833"/>
        <w:framePr w:w="3150" w:h="8070" w:hRule="exact" w:wrap="none" w:vAnchor="page" w:hAnchor="page" w:x="5113" w:y="7864"/>
        <w:shd w:val="clear" w:color="auto" w:fill="auto"/>
        <w:ind w:left="140" w:right="120"/>
      </w:pPr>
      <w:r>
        <w:rPr>
          <w:rStyle w:val="18385pt0pt"/>
        </w:rPr>
        <w:t xml:space="preserve">жденною-покриткою, яку </w:t>
      </w:r>
      <w:r>
        <w:t xml:space="preserve">Йосип, по- </w:t>
      </w:r>
      <w:r>
        <w:rPr>
          <w:rStyle w:val="18385pt0pt"/>
        </w:rPr>
        <w:t xml:space="preserve">батьківськи люблячи свою </w:t>
      </w:r>
      <w:r>
        <w:t>наймич</w:t>
      </w:r>
      <w:r>
        <w:softHyphen/>
      </w:r>
      <w:r>
        <w:rPr>
          <w:rStyle w:val="18385pt0pt"/>
        </w:rPr>
        <w:t xml:space="preserve">ку. врятував від побиття </w:t>
      </w:r>
      <w:r>
        <w:t xml:space="preserve">камінням, </w:t>
      </w:r>
      <w:r>
        <w:rPr>
          <w:rStyle w:val="18385pt0pt"/>
        </w:rPr>
        <w:t xml:space="preserve">одружившись із </w:t>
      </w:r>
      <w:r>
        <w:t>нею. Шевченко ма</w:t>
      </w:r>
      <w:r>
        <w:softHyphen/>
      </w:r>
      <w:r>
        <w:rPr>
          <w:rStyle w:val="18385pt0pt"/>
        </w:rPr>
        <w:t xml:space="preserve">лює </w:t>
      </w:r>
      <w:r>
        <w:t>високу шлях</w:t>
      </w:r>
      <w:r>
        <w:t>етність, порядність і надійність Йосипа, який рятує жит</w:t>
      </w:r>
      <w:r>
        <w:softHyphen/>
      </w:r>
      <w:r>
        <w:rPr>
          <w:rStyle w:val="18385pt0pt"/>
        </w:rPr>
        <w:t xml:space="preserve">тя </w:t>
      </w:r>
      <w:r>
        <w:t>Марії та її Синові. Це типово український сільський дід-тесляр і бондар, з характерними рисами зовнішності. У зображенні постатей і буднів святої родини загальнолюдсь</w:t>
      </w:r>
      <w:r>
        <w:softHyphen/>
        <w:t>кий ідеал за традицією світово</w:t>
      </w:r>
      <w:r>
        <w:t>го мис</w:t>
      </w:r>
      <w:r>
        <w:softHyphen/>
        <w:t>тецтва набув суто національної фор</w:t>
      </w:r>
      <w:r>
        <w:softHyphen/>
        <w:t>ми вияву.</w:t>
      </w:r>
    </w:p>
    <w:p w:rsidR="00A66788" w:rsidRDefault="001A7945">
      <w:pPr>
        <w:pStyle w:val="1833"/>
        <w:framePr w:w="3150" w:h="8070" w:hRule="exact" w:wrap="none" w:vAnchor="page" w:hAnchor="page" w:x="5113" w:y="7864"/>
        <w:shd w:val="clear" w:color="auto" w:fill="auto"/>
        <w:ind w:left="140" w:right="120"/>
      </w:pPr>
      <w:r>
        <w:t>По-своєму реконструювавши сю</w:t>
      </w:r>
      <w:r>
        <w:softHyphen/>
        <w:t>жет, український поет подав Марію продовжувачкою місії Христа: розі</w:t>
      </w:r>
      <w:r>
        <w:softHyphen/>
        <w:t>п’ята фарисеями за ширення «прав</w:t>
      </w:r>
      <w:r>
        <w:softHyphen/>
        <w:t>ди божої», вона вже встає на землі, щоб стереглися «фараони».</w:t>
      </w:r>
    </w:p>
    <w:p w:rsidR="00A66788" w:rsidRDefault="001A7945">
      <w:pPr>
        <w:pStyle w:val="1833"/>
        <w:framePr w:w="3150" w:h="8070" w:hRule="exact" w:wrap="none" w:vAnchor="page" w:hAnchor="page" w:x="5113" w:y="7864"/>
        <w:shd w:val="clear" w:color="auto" w:fill="auto"/>
        <w:spacing w:after="144"/>
        <w:ind w:left="140" w:right="120"/>
      </w:pPr>
      <w:r>
        <w:t>Поема «Марія</w:t>
      </w:r>
      <w:r>
        <w:t>» говорить про Шев</w:t>
      </w:r>
      <w:r>
        <w:softHyphen/>
        <w:t>ченка як про «філософа, носія оста</w:t>
      </w:r>
      <w:r>
        <w:softHyphen/>
        <w:t>точної правди, відважного експери</w:t>
      </w:r>
      <w:r>
        <w:softHyphen/>
        <w:t>ментатора з мовою, поетичними обра</w:t>
      </w:r>
      <w:r>
        <w:softHyphen/>
        <w:t>зами, стилем* (Ю. Шевельов).</w:t>
      </w:r>
    </w:p>
    <w:p w:rsidR="00A66788" w:rsidRDefault="001A7945">
      <w:pPr>
        <w:pStyle w:val="190"/>
        <w:framePr w:w="3150" w:h="8070" w:hRule="exact" w:wrap="none" w:vAnchor="page" w:hAnchor="page" w:x="5113" w:y="7864"/>
        <w:shd w:val="clear" w:color="auto" w:fill="auto"/>
        <w:spacing w:before="0" w:after="41" w:line="190" w:lineRule="exact"/>
        <w:ind w:left="20" w:firstLine="140"/>
        <w:jc w:val="both"/>
      </w:pPr>
      <w:r>
        <w:rPr>
          <w:rStyle w:val="1995pt3pt0"/>
          <w:b/>
          <w:bCs/>
        </w:rPr>
        <w:t>Інтимна лірика</w:t>
      </w:r>
    </w:p>
    <w:p w:rsidR="00A66788" w:rsidRDefault="001A7945">
      <w:pPr>
        <w:pStyle w:val="1833"/>
        <w:framePr w:w="3150" w:h="8070" w:hRule="exact" w:wrap="none" w:vAnchor="page" w:hAnchor="page" w:x="5113" w:y="7864"/>
        <w:shd w:val="clear" w:color="auto" w:fill="auto"/>
        <w:spacing w:line="223" w:lineRule="exact"/>
        <w:ind w:left="20" w:firstLine="140"/>
      </w:pPr>
      <w:r>
        <w:t>Земний світ для Тараса Шевченка</w:t>
      </w:r>
    </w:p>
    <w:p w:rsidR="00A66788" w:rsidRDefault="001A7945">
      <w:pPr>
        <w:pStyle w:val="1833"/>
        <w:framePr w:w="3150" w:h="8070" w:hRule="exact" w:wrap="none" w:vAnchor="page" w:hAnchor="page" w:x="5113" w:y="7864"/>
        <w:numPr>
          <w:ilvl w:val="0"/>
          <w:numId w:val="331"/>
        </w:numPr>
        <w:shd w:val="clear" w:color="auto" w:fill="auto"/>
        <w:tabs>
          <w:tab w:val="left" w:pos="392"/>
        </w:tabs>
        <w:spacing w:line="223" w:lineRule="exact"/>
        <w:ind w:left="140" w:right="120"/>
      </w:pPr>
      <w:r>
        <w:t>це світ «Широкий та веселий, яс</w:t>
      </w:r>
      <w:r>
        <w:softHyphen/>
        <w:t>ний та глибокий». І такий</w:t>
      </w:r>
      <w:r>
        <w:t xml:space="preserve"> світ не</w:t>
      </w:r>
      <w:r>
        <w:softHyphen/>
        <w:t>можливий без кохання.</w:t>
      </w:r>
    </w:p>
    <w:p w:rsidR="00A66788" w:rsidRDefault="001A7945">
      <w:pPr>
        <w:pStyle w:val="1833"/>
        <w:framePr w:w="3150" w:h="8070" w:hRule="exact" w:wrap="none" w:vAnchor="page" w:hAnchor="page" w:x="5113" w:y="7864"/>
        <w:shd w:val="clear" w:color="auto" w:fill="auto"/>
        <w:spacing w:line="223" w:lineRule="exact"/>
        <w:ind w:left="20" w:right="120" w:firstLine="140"/>
      </w:pPr>
      <w:r>
        <w:t>Шевченко кохав і був коханим, мав свій ідеал жінки. Інтимний світ поета — цілий океан, розлитий у йо</w:t>
      </w:r>
      <w:r>
        <w:softHyphen/>
        <w:t>го баладах, віршах, ліро-епічних поемах.</w:t>
      </w:r>
    </w:p>
    <w:p w:rsidR="00A66788" w:rsidRDefault="001A7945">
      <w:pPr>
        <w:pStyle w:val="120"/>
        <w:framePr w:w="3308" w:h="8155" w:hRule="exact" w:wrap="none" w:vAnchor="page" w:hAnchor="page" w:x="8422" w:y="7834"/>
        <w:shd w:val="clear" w:color="auto" w:fill="auto"/>
        <w:spacing w:before="0" w:line="223" w:lineRule="exact"/>
        <w:ind w:left="80" w:firstLine="240"/>
        <w:jc w:val="left"/>
      </w:pPr>
      <w:r>
        <w:rPr>
          <w:rStyle w:val="120pt7"/>
        </w:rPr>
        <w:t xml:space="preserve">Уже в ранніх баладах Шевчец оспівав таке кохання, над </w:t>
      </w:r>
      <w:r>
        <w:rPr>
          <w:rStyle w:val="120pt5"/>
        </w:rPr>
        <w:t xml:space="preserve">яким </w:t>
      </w:r>
      <w:r>
        <w:rPr>
          <w:rStyle w:val="120pt5"/>
          <w:vertAlign w:val="subscript"/>
        </w:rPr>
        <w:t>йев</w:t>
      </w:r>
      <w:r>
        <w:rPr>
          <w:rStyle w:val="120pt5"/>
        </w:rPr>
        <w:t xml:space="preserve">° </w:t>
      </w:r>
      <w:r>
        <w:rPr>
          <w:rStyle w:val="120pt7"/>
        </w:rPr>
        <w:t xml:space="preserve">ладна навіть смерть. Усе життя пое? згадував своє перше кохання, </w:t>
      </w:r>
      <w:r>
        <w:rPr>
          <w:rStyle w:val="12Tahoma7pt0pt"/>
        </w:rPr>
        <w:t xml:space="preserve">Оксан </w:t>
      </w:r>
      <w:r>
        <w:rPr>
          <w:rStyle w:val="120pt7"/>
        </w:rPr>
        <w:t xml:space="preserve">Коваленко, «чужу чорнобриву*, </w:t>
      </w:r>
      <w:r>
        <w:rPr>
          <w:rStyle w:val="120pt7"/>
          <w:vertAlign w:val="subscript"/>
        </w:rPr>
        <w:t>Зг</w:t>
      </w:r>
      <w:r>
        <w:rPr>
          <w:rStyle w:val="120pt7"/>
        </w:rPr>
        <w:t xml:space="preserve"> дував своє щастя від того, «як поба</w:t>
      </w:r>
      <w:r>
        <w:rPr>
          <w:rStyle w:val="120pt7"/>
        </w:rPr>
        <w:softHyphen/>
        <w:t>чить диво — твою красоту».</w:t>
      </w:r>
    </w:p>
    <w:p w:rsidR="00A66788" w:rsidRDefault="001A7945">
      <w:pPr>
        <w:pStyle w:val="120"/>
        <w:framePr w:w="3308" w:h="8155" w:hRule="exact" w:wrap="none" w:vAnchor="page" w:hAnchor="page" w:x="8422" w:y="7834"/>
        <w:shd w:val="clear" w:color="auto" w:fill="auto"/>
        <w:spacing w:before="0" w:line="223" w:lineRule="exact"/>
        <w:ind w:left="80" w:right="120" w:firstLine="240"/>
        <w:jc w:val="both"/>
      </w:pPr>
      <w:r>
        <w:rPr>
          <w:rStyle w:val="120pt7"/>
        </w:rPr>
        <w:t xml:space="preserve">Самобутність любовних вірцщ Кобзаря — передусім в оспівуванні дівочої цнотливості, високої </w:t>
      </w:r>
      <w:r>
        <w:rPr>
          <w:rStyle w:val="120pta"/>
        </w:rPr>
        <w:t>мораль</w:t>
      </w:r>
      <w:r>
        <w:rPr>
          <w:rStyle w:val="120pta"/>
        </w:rPr>
        <w:softHyphen/>
      </w:r>
      <w:r>
        <w:rPr>
          <w:rStyle w:val="120pt7"/>
        </w:rPr>
        <w:t>ності. Лірична героїня вірша «З</w:t>
      </w:r>
      <w:r>
        <w:rPr>
          <w:rStyle w:val="120pt7"/>
          <w:vertAlign w:val="subscript"/>
        </w:rPr>
        <w:t>а</w:t>
      </w:r>
      <w:r>
        <w:rPr>
          <w:rStyle w:val="120pt7"/>
        </w:rPr>
        <w:t xml:space="preserve">. цвіла в долині» на щебет пташечки вийшла з хати, а назустріч — </w:t>
      </w:r>
      <w:r>
        <w:rPr>
          <w:rStyle w:val="120pta"/>
        </w:rPr>
        <w:t xml:space="preserve">«козак </w:t>
      </w:r>
      <w:r>
        <w:rPr>
          <w:rStyle w:val="120pt7"/>
        </w:rPr>
        <w:t>молоденький». Кохання козака й дів</w:t>
      </w:r>
      <w:r>
        <w:rPr>
          <w:rStyle w:val="120pt7"/>
        </w:rPr>
        <w:softHyphen/>
        <w:t>чини таке ж чисте й</w:t>
      </w:r>
      <w:r>
        <w:rPr>
          <w:rStyle w:val="120pt7"/>
        </w:rPr>
        <w:t xml:space="preserve"> незаймане, як білий цвіт калини. Розквітле перше кохання цих двох молодих людей підкреслює образ квітучої калини, чистоту кохання — біла світлиця, біла хата, красу першого почуття - пісня, яку вони вдвох виконують, а їхню фізичну незайманість — невин</w:t>
      </w:r>
      <w:r>
        <w:rPr>
          <w:rStyle w:val="120pt7"/>
        </w:rPr>
        <w:softHyphen/>
        <w:t xml:space="preserve">ний </w:t>
      </w:r>
      <w:r>
        <w:rPr>
          <w:rStyle w:val="120pt7"/>
        </w:rPr>
        <w:t>поцілунок. Тому логічним є ри</w:t>
      </w:r>
      <w:r>
        <w:rPr>
          <w:rStyle w:val="120pt7"/>
        </w:rPr>
        <w:softHyphen/>
        <w:t>торичне запитання автора наприкін</w:t>
      </w:r>
      <w:r>
        <w:rPr>
          <w:rStyle w:val="120pt7"/>
        </w:rPr>
        <w:softHyphen/>
        <w:t>ці поезії: «Якого ж ми раю у Бога бла</w:t>
      </w:r>
      <w:r>
        <w:rPr>
          <w:rStyle w:val="120pt7"/>
        </w:rPr>
        <w:softHyphen/>
        <w:t xml:space="preserve">гаєм? »Без кохання людина не </w:t>
      </w:r>
      <w:r>
        <w:rPr>
          <w:rStyle w:val="128pt0pt75"/>
        </w:rPr>
        <w:t xml:space="preserve">може </w:t>
      </w:r>
      <w:r>
        <w:rPr>
          <w:rStyle w:val="120pt7"/>
        </w:rPr>
        <w:t xml:space="preserve">повноцінно жити, без кохання «літа тії молодії марно пронеслись», без кохання «не живем, а тільки </w:t>
      </w:r>
      <w:r>
        <w:rPr>
          <w:rStyle w:val="128pt0pt75"/>
        </w:rPr>
        <w:t xml:space="preserve">ходим </w:t>
      </w:r>
      <w:r>
        <w:rPr>
          <w:rStyle w:val="120pt7"/>
        </w:rPr>
        <w:t>та згадуєм тії г</w:t>
      </w:r>
      <w:r>
        <w:rPr>
          <w:rStyle w:val="120pt7"/>
        </w:rPr>
        <w:t xml:space="preserve">оди, як жили колись*■ Поезія </w:t>
      </w:r>
      <w:r>
        <w:rPr>
          <w:rStyle w:val="120pta"/>
        </w:rPr>
        <w:t xml:space="preserve">«У </w:t>
      </w:r>
      <w:r>
        <w:rPr>
          <w:rStyle w:val="120pt7"/>
        </w:rPr>
        <w:t>широкую долину» побу</w:t>
      </w:r>
      <w:r>
        <w:rPr>
          <w:rStyle w:val="120pt7"/>
        </w:rPr>
        <w:softHyphen/>
        <w:t>дована у формі спогадів молодої па</w:t>
      </w:r>
      <w:r>
        <w:rPr>
          <w:rStyle w:val="120pt7"/>
        </w:rPr>
        <w:softHyphen/>
        <w:t xml:space="preserve">ри, яку розлучила доля. Три </w:t>
      </w:r>
      <w:r>
        <w:rPr>
          <w:rStyle w:val="128pt0pt75"/>
        </w:rPr>
        <w:t xml:space="preserve">сходин </w:t>
      </w:r>
      <w:r>
        <w:rPr>
          <w:rStyle w:val="120pt7"/>
        </w:rPr>
        <w:t xml:space="preserve">ки цієї долі: «снилось — </w:t>
      </w:r>
      <w:r>
        <w:rPr>
          <w:rStyle w:val="128pt0pt75"/>
        </w:rPr>
        <w:t xml:space="preserve">говори </w:t>
      </w:r>
      <w:r>
        <w:rPr>
          <w:rStyle w:val="120pt7"/>
        </w:rPr>
        <w:t>лось», «не побрались» — «помарніл обоє». І як наслідок: «Не живем,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57" w:y="7219"/>
        <w:shd w:val="clear" w:color="auto" w:fill="auto"/>
        <w:spacing w:line="160" w:lineRule="exact"/>
        <w:ind w:left="20"/>
      </w:pPr>
      <w:r>
        <w:rPr>
          <w:rStyle w:val="108pt0pt5"/>
          <w:i/>
          <w:iCs/>
        </w:rPr>
        <w:lastRenderedPageBreak/>
        <w:t>Нова літерат</w:t>
      </w:r>
      <w:r>
        <w:rPr>
          <w:rStyle w:val="108pt0pt5"/>
          <w:i/>
          <w:iCs/>
        </w:rPr>
        <w:t>ура</w:t>
      </w:r>
    </w:p>
    <w:p w:rsidR="00A66788" w:rsidRDefault="001A7945">
      <w:pPr>
        <w:pStyle w:val="1641"/>
        <w:framePr w:w="3568" w:h="8821" w:hRule="exact" w:wrap="none" w:vAnchor="page" w:hAnchor="page" w:x="4514" w:y="7498"/>
        <w:shd w:val="clear" w:color="auto" w:fill="auto"/>
        <w:spacing w:line="245" w:lineRule="exact"/>
        <w:ind w:left="60" w:right="40" w:firstLine="0"/>
      </w:pPr>
      <w:r>
        <w:rPr>
          <w:rStyle w:val="16485pt0pt"/>
        </w:rPr>
        <w:t xml:space="preserve">тільки ходим». Ліричний герой су- </w:t>
      </w:r>
      <w:r>
        <w:rPr>
          <w:rStyle w:val="16485pt0pt"/>
          <w:vertAlign w:val="subscript"/>
        </w:rPr>
        <w:t>м</w:t>
      </w:r>
      <w:r>
        <w:rPr>
          <w:rStyle w:val="16485pt0pt"/>
        </w:rPr>
        <w:t>ує за втраченим коханням.</w:t>
      </w:r>
    </w:p>
    <w:p w:rsidR="00A66788" w:rsidRDefault="001A7945">
      <w:pPr>
        <w:pStyle w:val="1641"/>
        <w:framePr w:w="3568" w:h="8821" w:hRule="exact" w:wrap="none" w:vAnchor="page" w:hAnchor="page" w:x="4514" w:y="7498"/>
        <w:shd w:val="clear" w:color="auto" w:fill="auto"/>
        <w:spacing w:line="245" w:lineRule="exact"/>
        <w:ind w:left="60" w:right="40" w:firstLine="160"/>
      </w:pPr>
      <w:r>
        <w:rPr>
          <w:rStyle w:val="16485pt0pt3"/>
        </w:rPr>
        <w:t xml:space="preserve">Поезія </w:t>
      </w:r>
      <w:r>
        <w:rPr>
          <w:rStyle w:val="16485pt0pt"/>
        </w:rPr>
        <w:t>«Не тополю високую» побу</w:t>
      </w:r>
      <w:r>
        <w:rPr>
          <w:rStyle w:val="16485pt0pt"/>
        </w:rPr>
        <w:softHyphen/>
      </w:r>
      <w:r>
        <w:rPr>
          <w:rStyle w:val="16485pt0pt3"/>
        </w:rPr>
        <w:t xml:space="preserve">дована за </w:t>
      </w:r>
      <w:r>
        <w:rPr>
          <w:rStyle w:val="1649pt0pt"/>
        </w:rPr>
        <w:t>принципом художнього па</w:t>
      </w:r>
      <w:r>
        <w:rPr>
          <w:rStyle w:val="1649pt0pt"/>
        </w:rPr>
        <w:softHyphen/>
        <w:t>ралелізму.</w:t>
      </w:r>
      <w:r>
        <w:rPr>
          <w:rStyle w:val="16485pt0pt"/>
        </w:rPr>
        <w:t xml:space="preserve"> Висока одинока тополя — </w:t>
      </w:r>
      <w:r>
        <w:rPr>
          <w:rStyle w:val="16485pt0pt3"/>
        </w:rPr>
        <w:t xml:space="preserve">струнка </w:t>
      </w:r>
      <w:r>
        <w:rPr>
          <w:rStyle w:val="16485pt0pt"/>
        </w:rPr>
        <w:t>самотня дівчина; вітри шма</w:t>
      </w:r>
      <w:r>
        <w:rPr>
          <w:rStyle w:val="16485pt0pt"/>
        </w:rPr>
        <w:softHyphen/>
      </w:r>
      <w:r>
        <w:rPr>
          <w:rStyle w:val="16485pt0pt3"/>
        </w:rPr>
        <w:t xml:space="preserve">тують </w:t>
      </w:r>
      <w:r>
        <w:rPr>
          <w:rStyle w:val="16485pt0pt"/>
        </w:rPr>
        <w:t>тополю — доля кривдить чор</w:t>
      </w:r>
      <w:r>
        <w:rPr>
          <w:rStyle w:val="16485pt0pt"/>
        </w:rPr>
        <w:softHyphen/>
      </w:r>
      <w:r>
        <w:rPr>
          <w:rStyle w:val="16485pt0pt3"/>
        </w:rPr>
        <w:t xml:space="preserve">нобриву, </w:t>
      </w:r>
      <w:r>
        <w:rPr>
          <w:rStyle w:val="16485pt0pt"/>
        </w:rPr>
        <w:t>народжену для</w:t>
      </w:r>
      <w:r>
        <w:rPr>
          <w:rStyle w:val="16485pt0pt"/>
        </w:rPr>
        <w:t xml:space="preserve"> любові </w:t>
      </w:r>
      <w:r>
        <w:rPr>
          <w:rStyle w:val="16485pt0pt3"/>
        </w:rPr>
        <w:t xml:space="preserve">дівчину. </w:t>
      </w:r>
      <w:r>
        <w:rPr>
          <w:rStyle w:val="16485pt0pt"/>
        </w:rPr>
        <w:t xml:space="preserve">Та судилося </w:t>
      </w:r>
      <w:r>
        <w:rPr>
          <w:rStyle w:val="16485pt0pt3"/>
        </w:rPr>
        <w:t xml:space="preserve">їй </w:t>
      </w:r>
      <w:r>
        <w:rPr>
          <w:rStyle w:val="16485pt0pt"/>
        </w:rPr>
        <w:t xml:space="preserve">увесь вік </w:t>
      </w:r>
      <w:r>
        <w:rPr>
          <w:rStyle w:val="16485pt0pt3"/>
        </w:rPr>
        <w:t xml:space="preserve">продівувати. </w:t>
      </w:r>
      <w:r>
        <w:rPr>
          <w:rStyle w:val="16485pt0pt"/>
        </w:rPr>
        <w:t>Поет розуміє, що без милого страшна жіноча доля:</w:t>
      </w:r>
    </w:p>
    <w:p w:rsidR="00A66788" w:rsidRDefault="001A7945">
      <w:pPr>
        <w:pStyle w:val="1641"/>
        <w:framePr w:w="3568" w:h="8821" w:hRule="exact" w:wrap="none" w:vAnchor="page" w:hAnchor="page" w:x="4514" w:y="7498"/>
        <w:shd w:val="clear" w:color="auto" w:fill="auto"/>
        <w:spacing w:line="245" w:lineRule="exact"/>
        <w:ind w:left="380" w:firstLine="0"/>
        <w:jc w:val="left"/>
      </w:pPr>
      <w:r>
        <w:rPr>
          <w:rStyle w:val="16485pt0pt"/>
        </w:rPr>
        <w:t>Ой мамо,</w:t>
      </w:r>
    </w:p>
    <w:p w:rsidR="00A66788" w:rsidRDefault="001A7945">
      <w:pPr>
        <w:pStyle w:val="1641"/>
        <w:framePr w:w="3568" w:h="8821" w:hRule="exact" w:wrap="none" w:vAnchor="page" w:hAnchor="page" w:x="4514" w:y="7498"/>
        <w:shd w:val="clear" w:color="auto" w:fill="auto"/>
        <w:spacing w:line="245" w:lineRule="exact"/>
        <w:ind w:left="380" w:firstLine="0"/>
        <w:jc w:val="left"/>
      </w:pPr>
      <w:r>
        <w:rPr>
          <w:rStyle w:val="16485pt0pt"/>
        </w:rPr>
        <w:t>Страшно дівувати,</w:t>
      </w:r>
    </w:p>
    <w:p w:rsidR="00A66788" w:rsidRDefault="001A7945">
      <w:pPr>
        <w:pStyle w:val="1641"/>
        <w:framePr w:w="3568" w:h="8821" w:hRule="exact" w:wrap="none" w:vAnchor="page" w:hAnchor="page" w:x="4514" w:y="7498"/>
        <w:shd w:val="clear" w:color="auto" w:fill="auto"/>
        <w:spacing w:line="245" w:lineRule="exact"/>
        <w:ind w:left="380" w:firstLine="0"/>
        <w:jc w:val="left"/>
      </w:pPr>
      <w:r>
        <w:rPr>
          <w:rStyle w:val="16485pt0pt"/>
        </w:rPr>
        <w:t>Увесь вік свій дівувати,</w:t>
      </w:r>
    </w:p>
    <w:p w:rsidR="00A66788" w:rsidRDefault="001A7945">
      <w:pPr>
        <w:pStyle w:val="1641"/>
        <w:framePr w:w="3568" w:h="8821" w:hRule="exact" w:wrap="none" w:vAnchor="page" w:hAnchor="page" w:x="4514" w:y="7498"/>
        <w:shd w:val="clear" w:color="auto" w:fill="auto"/>
        <w:spacing w:line="245" w:lineRule="exact"/>
        <w:ind w:left="380" w:firstLine="0"/>
        <w:jc w:val="left"/>
      </w:pPr>
      <w:r>
        <w:rPr>
          <w:rStyle w:val="16485pt0pt"/>
        </w:rPr>
        <w:t>Ні з ким не кохатись.</w:t>
      </w:r>
    </w:p>
    <w:p w:rsidR="00A66788" w:rsidRDefault="001A7945">
      <w:pPr>
        <w:pStyle w:val="1641"/>
        <w:framePr w:w="3568" w:h="8821" w:hRule="exact" w:wrap="none" w:vAnchor="page" w:hAnchor="page" w:x="4514" w:y="7498"/>
        <w:shd w:val="clear" w:color="auto" w:fill="auto"/>
        <w:spacing w:after="140" w:line="245" w:lineRule="exact"/>
        <w:ind w:left="60" w:right="40" w:firstLine="160"/>
      </w:pPr>
      <w:r>
        <w:rPr>
          <w:rStyle w:val="16485pt0pt"/>
        </w:rPr>
        <w:t>Серед віршів Тараса Шевченка про кохання особливе місце займають ав</w:t>
      </w:r>
      <w:r>
        <w:rPr>
          <w:rStyle w:val="16485pt0pt"/>
        </w:rPr>
        <w:softHyphen/>
      </w:r>
      <w:r>
        <w:rPr>
          <w:rStyle w:val="16485pt0pt"/>
        </w:rPr>
        <w:t>тобіографічні: «Г. 3.», «І станом гнучким, і красою», «Ми в купочці колись росли».</w:t>
      </w:r>
    </w:p>
    <w:p w:rsidR="00A66788" w:rsidRDefault="001A7945">
      <w:pPr>
        <w:pStyle w:val="1053"/>
        <w:framePr w:w="3568" w:h="8821" w:hRule="exact" w:wrap="none" w:vAnchor="page" w:hAnchor="page" w:x="4514" w:y="7498"/>
        <w:shd w:val="clear" w:color="auto" w:fill="auto"/>
        <w:spacing w:before="0" w:after="37" w:line="220" w:lineRule="exact"/>
        <w:ind w:left="380"/>
        <w:jc w:val="left"/>
      </w:pPr>
      <w:bookmarkStart w:id="452" w:name="bookmark452"/>
      <w:r>
        <w:rPr>
          <w:rStyle w:val="105Calibri11pt1pt"/>
          <w:b/>
          <w:bCs/>
        </w:rPr>
        <w:t>Драматургія</w:t>
      </w:r>
      <w:bookmarkEnd w:id="452"/>
    </w:p>
    <w:p w:rsidR="00A66788" w:rsidRDefault="001A7945">
      <w:pPr>
        <w:pStyle w:val="1641"/>
        <w:framePr w:w="3568" w:h="8821" w:hRule="exact" w:wrap="none" w:vAnchor="page" w:hAnchor="page" w:x="4514" w:y="7498"/>
        <w:shd w:val="clear" w:color="auto" w:fill="auto"/>
        <w:spacing w:line="238" w:lineRule="exact"/>
        <w:ind w:left="60" w:right="40" w:firstLine="160"/>
      </w:pPr>
      <w:r>
        <w:rPr>
          <w:rStyle w:val="16485pt0pt"/>
        </w:rPr>
        <w:t xml:space="preserve">Драму </w:t>
      </w:r>
      <w:r>
        <w:rPr>
          <w:rStyle w:val="16485pt0pt"/>
          <w:lang w:val="ru-RU"/>
        </w:rPr>
        <w:t xml:space="preserve">«Назар </w:t>
      </w:r>
      <w:r>
        <w:rPr>
          <w:rStyle w:val="16485pt0pt"/>
        </w:rPr>
        <w:t>Стодоля» Т. Шев</w:t>
      </w:r>
      <w:r>
        <w:rPr>
          <w:rStyle w:val="16485pt0pt"/>
        </w:rPr>
        <w:softHyphen/>
        <w:t>ченко написав у 1842 році. За жан</w:t>
      </w:r>
      <w:r>
        <w:rPr>
          <w:rStyle w:val="16485pt0pt"/>
        </w:rPr>
        <w:softHyphen/>
        <w:t>ром це соціально-побутова п’єса. Її опублікував П. Куліш лише 1862 року (після смерті автора). Тві</w:t>
      </w:r>
      <w:r>
        <w:rPr>
          <w:rStyle w:val="16485pt0pt"/>
        </w:rPr>
        <w:t>р дійшов до нас повністю, але не в первісному варіанті.</w:t>
      </w:r>
    </w:p>
    <w:p w:rsidR="00A66788" w:rsidRDefault="001A7945">
      <w:pPr>
        <w:pStyle w:val="1641"/>
        <w:framePr w:w="3568" w:h="8821" w:hRule="exact" w:wrap="none" w:vAnchor="page" w:hAnchor="page" w:x="4514" w:y="7498"/>
        <w:shd w:val="clear" w:color="auto" w:fill="auto"/>
        <w:spacing w:line="238" w:lineRule="exact"/>
        <w:ind w:left="60" w:right="40" w:firstLine="160"/>
      </w:pPr>
      <w:r>
        <w:rPr>
          <w:rStyle w:val="16485pt0pt"/>
        </w:rPr>
        <w:t>В основі п’єси — соціально-побуто</w:t>
      </w:r>
      <w:r>
        <w:rPr>
          <w:rStyle w:val="16485pt0pt"/>
        </w:rPr>
        <w:softHyphen/>
        <w:t>вий конфлікт, що розгортається на тлі історичного минулого України після Національно-визвольної війни 1648-1654 рр.</w:t>
      </w:r>
    </w:p>
    <w:p w:rsidR="00A66788" w:rsidRDefault="001A7945">
      <w:pPr>
        <w:pStyle w:val="1641"/>
        <w:framePr w:w="3568" w:h="8821" w:hRule="exact" w:wrap="none" w:vAnchor="page" w:hAnchor="page" w:x="4514" w:y="7498"/>
        <w:shd w:val="clear" w:color="auto" w:fill="auto"/>
        <w:spacing w:line="238" w:lineRule="exact"/>
        <w:ind w:left="60" w:right="40" w:firstLine="160"/>
      </w:pPr>
      <w:r>
        <w:rPr>
          <w:rStyle w:val="16485pt0pt"/>
        </w:rPr>
        <w:t xml:space="preserve">Козак </w:t>
      </w:r>
      <w:r>
        <w:rPr>
          <w:rStyle w:val="1649pt0pt"/>
        </w:rPr>
        <w:t>Назар Стодоля</w:t>
      </w:r>
      <w:r>
        <w:rPr>
          <w:rStyle w:val="16485pt0pt"/>
        </w:rPr>
        <w:t xml:space="preserve"> й дочка сот</w:t>
      </w:r>
      <w:r>
        <w:rPr>
          <w:rStyle w:val="16485pt0pt"/>
        </w:rPr>
        <w:softHyphen/>
        <w:t>ника Хоми Кичатого</w:t>
      </w:r>
      <w:r>
        <w:rPr>
          <w:rStyle w:val="16485pt0pt"/>
        </w:rPr>
        <w:t xml:space="preserve"> </w:t>
      </w:r>
      <w:r>
        <w:rPr>
          <w:rStyle w:val="1649pt0pt"/>
        </w:rPr>
        <w:t>Галя</w:t>
      </w:r>
      <w:r>
        <w:rPr>
          <w:rStyle w:val="16485pt0pt"/>
        </w:rPr>
        <w:t xml:space="preserve"> кохають</w:t>
      </w:r>
      <w:r>
        <w:rPr>
          <w:rStyle w:val="16485pt0pt"/>
        </w:rPr>
        <w:softHyphen/>
      </w:r>
    </w:p>
    <w:p w:rsidR="00A66788" w:rsidRDefault="001A7945">
      <w:pPr>
        <w:pStyle w:val="1641"/>
        <w:framePr w:w="3845" w:h="8798" w:hRule="exact" w:wrap="none" w:vAnchor="page" w:hAnchor="page" w:x="8471" w:y="7530"/>
        <w:shd w:val="clear" w:color="auto" w:fill="auto"/>
        <w:spacing w:line="241" w:lineRule="exact"/>
        <w:ind w:left="60" w:right="40" w:firstLine="0"/>
      </w:pPr>
      <w:r>
        <w:rPr>
          <w:rStyle w:val="16485pt0pt"/>
        </w:rPr>
        <w:t xml:space="preserve">ся. Батько ж надумав видати дочку не за козака-сірому, а за полковника, багача. Сприяє цьому й ключниця Стеха, а закоханим допомагає </w:t>
      </w:r>
      <w:r>
        <w:rPr>
          <w:rStyle w:val="1649pt0pt"/>
        </w:rPr>
        <w:t>Гнат Карий,</w:t>
      </w:r>
      <w:r>
        <w:rPr>
          <w:rStyle w:val="16485pt0pt"/>
        </w:rPr>
        <w:t xml:space="preserve"> побратим Назара. Після дов</w:t>
      </w:r>
      <w:r>
        <w:rPr>
          <w:rStyle w:val="16485pt0pt"/>
        </w:rPr>
        <w:softHyphen/>
        <w:t>гої боротьби сотник змушений дати згоду на шлюб Галі з козаком.</w:t>
      </w:r>
    </w:p>
    <w:p w:rsidR="00A66788" w:rsidRDefault="001A7945">
      <w:pPr>
        <w:pStyle w:val="1641"/>
        <w:framePr w:w="3845" w:h="8798" w:hRule="exact" w:wrap="none" w:vAnchor="page" w:hAnchor="page" w:x="8471" w:y="7530"/>
        <w:shd w:val="clear" w:color="auto" w:fill="auto"/>
        <w:spacing w:line="241" w:lineRule="exact"/>
        <w:ind w:left="40" w:right="40" w:firstLine="200"/>
      </w:pPr>
      <w:r>
        <w:rPr>
          <w:rStyle w:val="16485pt0pt"/>
        </w:rPr>
        <w:t xml:space="preserve">Сотник </w:t>
      </w:r>
      <w:r>
        <w:rPr>
          <w:rStyle w:val="1649pt0pt"/>
        </w:rPr>
        <w:t>Хома Кичатий</w:t>
      </w:r>
      <w:r>
        <w:rPr>
          <w:rStyle w:val="16485pt0pt"/>
        </w:rPr>
        <w:t xml:space="preserve"> є типовим представником козацької верхівки. Метою свого життя він бачить збага</w:t>
      </w:r>
      <w:r>
        <w:rPr>
          <w:rStyle w:val="16485pt0pt"/>
        </w:rPr>
        <w:softHyphen/>
        <w:t>чення й оволодіння полковничою бу</w:t>
      </w:r>
      <w:r>
        <w:rPr>
          <w:rStyle w:val="16485pt0pt"/>
        </w:rPr>
        <w:softHyphen/>
        <w:t>лавою. Егоїстичний, безчесний роз</w:t>
      </w:r>
      <w:r>
        <w:rPr>
          <w:rStyle w:val="16485pt0pt"/>
        </w:rPr>
        <w:softHyphen/>
        <w:t>жирілий багач, він готовий віддати заміж свою єдину дочку Галю за ста</w:t>
      </w:r>
      <w:r>
        <w:rPr>
          <w:rStyle w:val="16485pt0pt"/>
        </w:rPr>
        <w:softHyphen/>
        <w:t xml:space="preserve">рого, але багатого </w:t>
      </w:r>
      <w:r>
        <w:rPr>
          <w:rStyle w:val="16485pt0pt"/>
        </w:rPr>
        <w:t>чигиринського пол</w:t>
      </w:r>
      <w:r>
        <w:rPr>
          <w:rStyle w:val="16485pt0pt"/>
        </w:rPr>
        <w:softHyphen/>
        <w:t>ковника Молочая. Кичатий — мо</w:t>
      </w:r>
      <w:r>
        <w:rPr>
          <w:rStyle w:val="16485pt0pt"/>
        </w:rPr>
        <w:softHyphen/>
        <w:t>ральний покруч. Коли він має владу над Назаром, то знущається з нього, коли ж змінюються обставини, то падає перед козаком навколішки.</w:t>
      </w:r>
    </w:p>
    <w:p w:rsidR="00A66788" w:rsidRDefault="001A7945">
      <w:pPr>
        <w:pStyle w:val="1641"/>
        <w:framePr w:w="3845" w:h="8798" w:hRule="exact" w:wrap="none" w:vAnchor="page" w:hAnchor="page" w:x="8471" w:y="7530"/>
        <w:shd w:val="clear" w:color="auto" w:fill="auto"/>
        <w:spacing w:line="241" w:lineRule="exact"/>
        <w:ind w:left="40" w:right="40" w:firstLine="200"/>
      </w:pPr>
      <w:r>
        <w:rPr>
          <w:rStyle w:val="1649pt0pt"/>
        </w:rPr>
        <w:t>Стеха</w:t>
      </w:r>
      <w:r>
        <w:rPr>
          <w:rStyle w:val="16485pt0pt"/>
        </w:rPr>
        <w:t xml:space="preserve"> — тип хитрої, підступної й користолюбної людини. Вона мріє вийти за</w:t>
      </w:r>
      <w:r>
        <w:rPr>
          <w:rStyle w:val="16485pt0pt"/>
        </w:rPr>
        <w:t>між за Хому. За гостинець допомагає закоханим, а потім і видає їх сотникові.</w:t>
      </w:r>
    </w:p>
    <w:p w:rsidR="00A66788" w:rsidRDefault="001A7945">
      <w:pPr>
        <w:pStyle w:val="1641"/>
        <w:framePr w:w="3845" w:h="8798" w:hRule="exact" w:wrap="none" w:vAnchor="page" w:hAnchor="page" w:x="8471" w:y="7530"/>
        <w:shd w:val="clear" w:color="auto" w:fill="auto"/>
        <w:spacing w:line="241" w:lineRule="exact"/>
        <w:ind w:left="40" w:right="40" w:firstLine="200"/>
      </w:pPr>
      <w:r>
        <w:rPr>
          <w:rStyle w:val="16485pt0pt"/>
        </w:rPr>
        <w:t xml:space="preserve">Пихатому Хомі протиставляються образи </w:t>
      </w:r>
      <w:r>
        <w:rPr>
          <w:rStyle w:val="1649pt0pt"/>
        </w:rPr>
        <w:t>Назара Стодолі</w:t>
      </w:r>
      <w:r>
        <w:rPr>
          <w:rStyle w:val="16485pt0pt"/>
        </w:rPr>
        <w:t xml:space="preserve"> й </w:t>
      </w:r>
      <w:r>
        <w:rPr>
          <w:rStyle w:val="1649pt0pt"/>
        </w:rPr>
        <w:t>Гната Карого.</w:t>
      </w:r>
      <w:r>
        <w:rPr>
          <w:rStyle w:val="16485pt0pt"/>
        </w:rPr>
        <w:t xml:space="preserve"> Вони належать до козаць</w:t>
      </w:r>
      <w:r>
        <w:rPr>
          <w:rStyle w:val="16485pt0pt"/>
        </w:rPr>
        <w:softHyphen/>
        <w:t>ких низів, сміливі, рішучі, вольові. Обидва щирі й віддані, вірні в дружбі й коханні.</w:t>
      </w:r>
    </w:p>
    <w:p w:rsidR="00A66788" w:rsidRDefault="001A7945">
      <w:pPr>
        <w:pStyle w:val="1641"/>
        <w:framePr w:w="3845" w:h="8798" w:hRule="exact" w:wrap="none" w:vAnchor="page" w:hAnchor="page" w:x="8471" w:y="7530"/>
        <w:shd w:val="clear" w:color="auto" w:fill="auto"/>
        <w:spacing w:line="241" w:lineRule="exact"/>
        <w:ind w:left="40" w:right="40" w:firstLine="200"/>
      </w:pPr>
      <w:r>
        <w:rPr>
          <w:rStyle w:val="16485pt0pt"/>
        </w:rPr>
        <w:t>Запорожець Назар уміє постояти за свою гідність. Натура його поетич</w:t>
      </w:r>
      <w:r>
        <w:rPr>
          <w:rStyle w:val="16485pt0pt"/>
        </w:rPr>
        <w:softHyphen/>
        <w:t>на, пристрасна, він емоційний.</w:t>
      </w:r>
    </w:p>
    <w:p w:rsidR="00A66788" w:rsidRDefault="001A7945">
      <w:pPr>
        <w:pStyle w:val="1641"/>
        <w:framePr w:w="3845" w:h="8798" w:hRule="exact" w:wrap="none" w:vAnchor="page" w:hAnchor="page" w:x="8471" w:y="7530"/>
        <w:shd w:val="clear" w:color="auto" w:fill="auto"/>
        <w:spacing w:line="241" w:lineRule="exact"/>
        <w:ind w:left="40" w:right="40" w:firstLine="200"/>
      </w:pPr>
      <w:r>
        <w:rPr>
          <w:rStyle w:val="16485pt0pt"/>
        </w:rPr>
        <w:t>Гнат Карий — стриманіший, але водночас і відчайдушніший. Уряту-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229" w:y="6690"/>
        <w:shd w:val="clear" w:color="auto" w:fill="auto"/>
        <w:spacing w:line="160" w:lineRule="exact"/>
        <w:ind w:left="20"/>
      </w:pPr>
      <w:r>
        <w:rPr>
          <w:rStyle w:val="108pt0pt6"/>
          <w:i/>
          <w:iCs/>
        </w:rPr>
        <w:lastRenderedPageBreak/>
        <w:t xml:space="preserve">УКРАЇНСЬКА </w:t>
      </w:r>
      <w:r>
        <w:rPr>
          <w:rStyle w:val="108pt0pt6"/>
          <w:i/>
          <w:iCs/>
          <w:lang w:val="ru-RU"/>
        </w:rPr>
        <w:t xml:space="preserve">ШЕР </w:t>
      </w:r>
      <w:r>
        <w:rPr>
          <w:rStyle w:val="108pt0pt6"/>
          <w:i/>
          <w:iCs/>
        </w:rPr>
        <w:t>А ТУРА</w:t>
      </w:r>
    </w:p>
    <w:p w:rsidR="00A66788" w:rsidRDefault="001A7945">
      <w:pPr>
        <w:pStyle w:val="120"/>
        <w:framePr w:w="3200" w:h="7215" w:hRule="exact" w:wrap="none" w:vAnchor="page" w:hAnchor="page" w:x="5013" w:y="6996"/>
        <w:shd w:val="clear" w:color="auto" w:fill="auto"/>
        <w:spacing w:before="0" w:line="234" w:lineRule="exact"/>
        <w:ind w:left="180" w:right="100"/>
        <w:jc w:val="both"/>
      </w:pPr>
      <w:r>
        <w:rPr>
          <w:rStyle w:val="120pt7"/>
        </w:rPr>
        <w:t xml:space="preserve">вавши </w:t>
      </w:r>
      <w:r>
        <w:rPr>
          <w:rStyle w:val="120pt7"/>
          <w:lang w:val="ru-RU"/>
        </w:rPr>
        <w:t xml:space="preserve">Назара </w:t>
      </w:r>
      <w:r>
        <w:rPr>
          <w:rStyle w:val="120pt7"/>
        </w:rPr>
        <w:t>й Галю, він ладен уби</w:t>
      </w:r>
      <w:r>
        <w:rPr>
          <w:rStyle w:val="120pt7"/>
        </w:rPr>
        <w:softHyphen/>
        <w:t>ти Хому, хоч і</w:t>
      </w:r>
      <w:r>
        <w:rPr>
          <w:rStyle w:val="120pt7"/>
        </w:rPr>
        <w:t xml:space="preserve"> знає, що за козацьким звичаєм живого козака ховають ра</w:t>
      </w:r>
      <w:r>
        <w:rPr>
          <w:rStyle w:val="120pt7"/>
        </w:rPr>
        <w:softHyphen/>
        <w:t>зом з убитим.</w:t>
      </w:r>
    </w:p>
    <w:p w:rsidR="00A66788" w:rsidRDefault="001A7945">
      <w:pPr>
        <w:pStyle w:val="1833"/>
        <w:framePr w:w="3200" w:h="7215" w:hRule="exact" w:wrap="none" w:vAnchor="page" w:hAnchor="page" w:x="5013" w:y="6996"/>
        <w:shd w:val="clear" w:color="auto" w:fill="auto"/>
        <w:spacing w:line="234" w:lineRule="exact"/>
        <w:ind w:left="180" w:right="100" w:firstLine="180"/>
      </w:pPr>
      <w:r>
        <w:t>Образ Галі автор змалював з особ</w:t>
      </w:r>
      <w:r>
        <w:softHyphen/>
        <w:t>ливим ліризмом. Вона щира, відда</w:t>
      </w:r>
      <w:r>
        <w:softHyphen/>
        <w:t>на, життєрадісна, благородна душею й чиста серцем дівчина. Галя дуже любить батька й навіть не припускає, що він може її</w:t>
      </w:r>
      <w:r>
        <w:t xml:space="preserve"> обдурити. Вона прагне волі в почуттях. Багатство не приваб</w:t>
      </w:r>
      <w:r>
        <w:softHyphen/>
        <w:t xml:space="preserve">лює дівчину. Дівчина кохає </w:t>
      </w:r>
      <w:r>
        <w:rPr>
          <w:lang w:val="ru-RU"/>
        </w:rPr>
        <w:t xml:space="preserve">Назара, </w:t>
      </w:r>
      <w:r>
        <w:t>готова на все заради нього.</w:t>
      </w:r>
    </w:p>
    <w:p w:rsidR="00A66788" w:rsidRDefault="001A7945">
      <w:pPr>
        <w:pStyle w:val="1833"/>
        <w:framePr w:w="3200" w:h="7215" w:hRule="exact" w:wrap="none" w:vAnchor="page" w:hAnchor="page" w:x="5013" w:y="6996"/>
        <w:shd w:val="clear" w:color="auto" w:fill="auto"/>
        <w:spacing w:line="234" w:lineRule="exact"/>
        <w:ind w:left="180" w:right="100" w:firstLine="180"/>
      </w:pPr>
      <w:r>
        <w:t>П’єса «Назар Стодоля» — реалі</w:t>
      </w:r>
      <w:r>
        <w:softHyphen/>
        <w:t>стичний твір. Сюжет драми роз</w:t>
      </w:r>
      <w:r>
        <w:softHyphen/>
        <w:t>гортається на тлі картин народного життя й побуту. Автор майстерно зображ</w:t>
      </w:r>
      <w:r>
        <w:t>ує народні традиції й образи.</w:t>
      </w:r>
    </w:p>
    <w:p w:rsidR="00A66788" w:rsidRDefault="001A7945">
      <w:pPr>
        <w:pStyle w:val="1833"/>
        <w:framePr w:w="3200" w:h="7215" w:hRule="exact" w:wrap="none" w:vAnchor="page" w:hAnchor="page" w:x="5013" w:y="6996"/>
        <w:shd w:val="clear" w:color="auto" w:fill="auto"/>
        <w:spacing w:after="154" w:line="234" w:lineRule="exact"/>
        <w:ind w:left="180" w:right="100" w:firstLine="180"/>
      </w:pPr>
      <w:r>
        <w:t>Т. Шевченко в п’єсі «Назар Стодо</w:t>
      </w:r>
      <w:r>
        <w:softHyphen/>
        <w:t>ля» висміяв частину козацької стар</w:t>
      </w:r>
      <w:r>
        <w:softHyphen/>
        <w:t>шини, прославив благородство та відвагу низових козаків. Ця драма розвинула новаторські традиції п’єс І. Котляревського, Г. Квітки-Осно- в’яненка, збагатила у</w:t>
      </w:r>
      <w:r>
        <w:t>країнську дра</w:t>
      </w:r>
      <w:r>
        <w:softHyphen/>
        <w:t>матургію. Досвід Шевченка-драма- турга перейняв І. Карпенко-Карий.</w:t>
      </w:r>
    </w:p>
    <w:p w:rsidR="00A66788" w:rsidRDefault="001A7945">
      <w:pPr>
        <w:pStyle w:val="1582"/>
        <w:framePr w:w="3200" w:h="7215" w:hRule="exact" w:wrap="none" w:vAnchor="page" w:hAnchor="page" w:x="5013" w:y="6996"/>
        <w:shd w:val="clear" w:color="auto" w:fill="auto"/>
        <w:spacing w:before="0" w:after="0"/>
        <w:ind w:left="560" w:right="1360"/>
      </w:pPr>
      <w:bookmarkStart w:id="453" w:name="bookmark453"/>
      <w:r>
        <w:t>Леонід Глібов 1827-1893 рр.</w:t>
      </w:r>
      <w:bookmarkEnd w:id="453"/>
    </w:p>
    <w:p w:rsidR="00A66788" w:rsidRDefault="001A7945">
      <w:pPr>
        <w:pStyle w:val="691"/>
        <w:framePr w:w="3200" w:h="1488" w:hRule="exact" w:wrap="none" w:vAnchor="page" w:hAnchor="page" w:x="5013" w:y="14551"/>
        <w:shd w:val="clear" w:color="auto" w:fill="auto"/>
        <w:spacing w:after="248" w:line="245" w:lineRule="exact"/>
        <w:ind w:left="560" w:right="100"/>
      </w:pPr>
      <w:r>
        <w:rPr>
          <w:rStyle w:val="69ArialNarrow95pt0pt0"/>
          <w:b/>
          <w:bCs/>
          <w:i/>
          <w:iCs/>
        </w:rPr>
        <w:t>Байки Глібова, що найбільшої слави здобули своєму авторові, наскрізь перейняті українським колоритом. Хоча він часто бере</w:t>
      </w:r>
    </w:p>
    <w:p w:rsidR="00A66788" w:rsidRDefault="001A7945">
      <w:pPr>
        <w:pStyle w:val="1371"/>
        <w:framePr w:w="3200" w:h="1488" w:hRule="exact" w:wrap="none" w:vAnchor="page" w:hAnchor="page" w:x="5013" w:y="14551"/>
        <w:shd w:val="clear" w:color="auto" w:fill="auto"/>
        <w:spacing w:line="160" w:lineRule="exact"/>
        <w:jc w:val="left"/>
      </w:pPr>
      <w:r>
        <w:rPr>
          <w:rStyle w:val="137TimesNewRoman8pt0pt"/>
          <w:rFonts w:eastAsia="Segoe UI"/>
          <w:b/>
          <w:bCs/>
        </w:rPr>
        <w:t>572</w:t>
      </w:r>
    </w:p>
    <w:p w:rsidR="00A66788" w:rsidRDefault="001A7945">
      <w:pPr>
        <w:pStyle w:val="1843"/>
        <w:framePr w:w="3564" w:h="8723" w:hRule="exact" w:wrap="none" w:vAnchor="page" w:hAnchor="page" w:x="8447" w:y="6902"/>
        <w:shd w:val="clear" w:color="auto" w:fill="auto"/>
        <w:ind w:left="740" w:right="80"/>
      </w:pPr>
      <w:r>
        <w:t>загальносвітові теми,</w:t>
      </w:r>
      <w:r>
        <w:t xml:space="preserve"> не р</w:t>
      </w:r>
      <w:r>
        <w:rPr>
          <w:vertAlign w:val="subscript"/>
        </w:rPr>
        <w:t>0з</w:t>
      </w:r>
      <w:r>
        <w:t xml:space="preserve"> оброблені байкарями всього світу, але завжди вміє прибра- ти їх у оригінальне вбрання.</w:t>
      </w:r>
    </w:p>
    <w:p w:rsidR="00A66788" w:rsidRDefault="001A7945">
      <w:pPr>
        <w:pStyle w:val="691"/>
        <w:framePr w:w="3564" w:h="8723" w:hRule="exact" w:wrap="none" w:vAnchor="page" w:hAnchor="page" w:x="8447" w:y="6902"/>
        <w:shd w:val="clear" w:color="auto" w:fill="auto"/>
        <w:spacing w:after="0" w:line="190" w:lineRule="exact"/>
        <w:ind w:right="80"/>
        <w:jc w:val="right"/>
      </w:pPr>
      <w:r>
        <w:rPr>
          <w:rStyle w:val="69ArialNarrow95pt0pt0"/>
          <w:b/>
          <w:bCs/>
          <w:i/>
          <w:iCs/>
        </w:rPr>
        <w:t>С. Єфремов</w:t>
      </w:r>
    </w:p>
    <w:p w:rsidR="00A66788" w:rsidRDefault="001A7945">
      <w:pPr>
        <w:pStyle w:val="1273"/>
        <w:framePr w:w="3564" w:h="8723" w:hRule="exact" w:wrap="none" w:vAnchor="page" w:hAnchor="page" w:x="8447" w:y="6902"/>
        <w:shd w:val="clear" w:color="auto" w:fill="auto"/>
        <w:spacing w:line="205" w:lineRule="exact"/>
        <w:ind w:left="40" w:right="80" w:firstLine="220"/>
        <w:jc w:val="both"/>
      </w:pPr>
      <w:r>
        <w:rPr>
          <w:rStyle w:val="12775pt0pt"/>
        </w:rPr>
        <w:t>Леонід Іванович Глібов народився 5 березня 1827 року в с. Веселий Поділ на Полтавщині в сім'ї управителя поміщицького маєтку, у 1849-1855 рр. навчався</w:t>
      </w:r>
      <w:r>
        <w:rPr>
          <w:rStyle w:val="12775pt0pt"/>
        </w:rPr>
        <w:t xml:space="preserve"> в Ніжинському ліцеї.</w:t>
      </w:r>
    </w:p>
    <w:p w:rsidR="00A66788" w:rsidRDefault="001A7945">
      <w:pPr>
        <w:pStyle w:val="1273"/>
        <w:framePr w:w="3564" w:h="8723" w:hRule="exact" w:wrap="none" w:vAnchor="page" w:hAnchor="page" w:x="8447" w:y="6902"/>
        <w:shd w:val="clear" w:color="auto" w:fill="auto"/>
        <w:spacing w:line="205" w:lineRule="exact"/>
        <w:ind w:left="40" w:right="80" w:firstLine="220"/>
        <w:jc w:val="both"/>
      </w:pPr>
      <w:r>
        <w:rPr>
          <w:rStyle w:val="12775pt0pt"/>
        </w:rPr>
        <w:t>Протягом 1856-1858 рр. учителював у по</w:t>
      </w:r>
      <w:r>
        <w:rPr>
          <w:rStyle w:val="12775pt0pt"/>
        </w:rPr>
        <w:softHyphen/>
        <w:t>вітовій школі на Поділлі.</w:t>
      </w:r>
    </w:p>
    <w:p w:rsidR="00A66788" w:rsidRDefault="001A7945">
      <w:pPr>
        <w:pStyle w:val="1273"/>
        <w:framePr w:w="3564" w:h="8723" w:hRule="exact" w:wrap="none" w:vAnchor="page" w:hAnchor="page" w:x="8447" w:y="6902"/>
        <w:shd w:val="clear" w:color="auto" w:fill="auto"/>
        <w:spacing w:line="205" w:lineRule="exact"/>
        <w:ind w:left="40" w:right="80" w:firstLine="220"/>
        <w:jc w:val="both"/>
      </w:pPr>
      <w:r>
        <w:rPr>
          <w:rStyle w:val="12775pt0pt"/>
        </w:rPr>
        <w:t>1858 року переїздить до Чернігова, де роз</w:t>
      </w:r>
      <w:r>
        <w:rPr>
          <w:rStyle w:val="12775pt0pt"/>
        </w:rPr>
        <w:softHyphen/>
        <w:t xml:space="preserve">горнув широку літературну діяльність як поет- лірик, байкар, прозаїк, драматург, фейлетоністі фольклорист. Друкує свої твори в </w:t>
      </w:r>
      <w:r>
        <w:rPr>
          <w:rStyle w:val="12775pt0pt"/>
        </w:rPr>
        <w:t>журналі «Основа». У 1861—1863 рр. видає тижневик «Чернігівський листок».</w:t>
      </w:r>
    </w:p>
    <w:p w:rsidR="00A66788" w:rsidRDefault="001A7945">
      <w:pPr>
        <w:pStyle w:val="1273"/>
        <w:framePr w:w="3564" w:h="8723" w:hRule="exact" w:wrap="none" w:vAnchor="page" w:hAnchor="page" w:x="8447" w:y="6902"/>
        <w:shd w:val="clear" w:color="auto" w:fill="auto"/>
        <w:spacing w:line="205" w:lineRule="exact"/>
        <w:ind w:left="40" w:right="80" w:firstLine="220"/>
        <w:jc w:val="both"/>
      </w:pPr>
      <w:r>
        <w:rPr>
          <w:rStyle w:val="12775pt0pt"/>
        </w:rPr>
        <w:t>1863, 1872, 1882 рр. — три збірки байок Глібова.</w:t>
      </w:r>
    </w:p>
    <w:p w:rsidR="00A66788" w:rsidRDefault="001A7945">
      <w:pPr>
        <w:pStyle w:val="1273"/>
        <w:framePr w:w="3564" w:h="8723" w:hRule="exact" w:wrap="none" w:vAnchor="page" w:hAnchor="page" w:x="8447" w:y="6902"/>
        <w:shd w:val="clear" w:color="auto" w:fill="auto"/>
        <w:spacing w:after="148" w:line="205" w:lineRule="exact"/>
        <w:ind w:left="40" w:right="80" w:firstLine="220"/>
        <w:jc w:val="both"/>
      </w:pPr>
      <w:r>
        <w:rPr>
          <w:rStyle w:val="12775pt0pt"/>
        </w:rPr>
        <w:t>Помер Леонід Глібов 10 листопада 1893 року в Чернігові, де його й поховано.</w:t>
      </w:r>
    </w:p>
    <w:p w:rsidR="00A66788" w:rsidRDefault="001A7945">
      <w:pPr>
        <w:pStyle w:val="1641"/>
        <w:framePr w:w="3564" w:h="8723" w:hRule="exact" w:wrap="none" w:vAnchor="page" w:hAnchor="page" w:x="8447" w:y="6902"/>
        <w:shd w:val="clear" w:color="auto" w:fill="auto"/>
        <w:spacing w:line="245" w:lineRule="exact"/>
        <w:ind w:left="40" w:right="80" w:firstLine="220"/>
      </w:pPr>
      <w:r>
        <w:rPr>
          <w:rStyle w:val="16485pt0pt"/>
        </w:rPr>
        <w:t>Леонід Глібов увійшов до історії української літератури як</w:t>
      </w:r>
      <w:r>
        <w:rPr>
          <w:rStyle w:val="16485pt0pt"/>
        </w:rPr>
        <w:t xml:space="preserve"> таланови</w:t>
      </w:r>
      <w:r>
        <w:rPr>
          <w:rStyle w:val="16485pt0pt"/>
        </w:rPr>
        <w:softHyphen/>
        <w:t>тий поет-лірик, класик дитячої літе</w:t>
      </w:r>
      <w:r>
        <w:rPr>
          <w:rStyle w:val="16485pt0pt"/>
        </w:rPr>
        <w:softHyphen/>
        <w:t>ратури (дитячі твори підписував псевдонімом — дідусь Кенир). Був він драматургом, найвідоміша його п’єса «До мирового!» Проте «голов</w:t>
      </w:r>
      <w:r>
        <w:rPr>
          <w:rStyle w:val="16485pt0pt"/>
        </w:rPr>
        <w:softHyphen/>
        <w:t>ним титулом заслуги сего таланови</w:t>
      </w:r>
      <w:r>
        <w:rPr>
          <w:rStyle w:val="16485pt0pt"/>
        </w:rPr>
        <w:softHyphen/>
        <w:t xml:space="preserve">того поета» І. </w:t>
      </w:r>
      <w:r>
        <w:rPr>
          <w:rStyle w:val="16485pt0pt"/>
          <w:lang w:val="ru-RU"/>
        </w:rPr>
        <w:t xml:space="preserve">Франко </w:t>
      </w:r>
      <w:r>
        <w:rPr>
          <w:rStyle w:val="16485pt0pt"/>
        </w:rPr>
        <w:t>вважав байки.</w:t>
      </w:r>
    </w:p>
    <w:p w:rsidR="00A66788" w:rsidRDefault="001A7945">
      <w:pPr>
        <w:pStyle w:val="1641"/>
        <w:framePr w:w="3564" w:h="8723" w:hRule="exact" w:wrap="none" w:vAnchor="page" w:hAnchor="page" w:x="8447" w:y="6902"/>
        <w:shd w:val="clear" w:color="auto" w:fill="auto"/>
        <w:spacing w:line="245" w:lineRule="exact"/>
        <w:ind w:left="40" w:right="80" w:firstLine="220"/>
      </w:pPr>
      <w:r>
        <w:rPr>
          <w:rStyle w:val="16485pt0pt"/>
        </w:rPr>
        <w:t>«Найкра</w:t>
      </w:r>
      <w:r>
        <w:rPr>
          <w:rStyle w:val="16485pt0pt"/>
        </w:rPr>
        <w:t xml:space="preserve">щий український бай- копис» (І. </w:t>
      </w:r>
      <w:r>
        <w:rPr>
          <w:rStyle w:val="16485pt0pt"/>
          <w:lang w:val="ru-RU"/>
        </w:rPr>
        <w:t xml:space="preserve">Франко) </w:t>
      </w:r>
      <w:r>
        <w:rPr>
          <w:rStyle w:val="16485pt0pt"/>
        </w:rPr>
        <w:t>створив понад 100 байок. Жанр байки, відомий в Україні, розвинений Г. Сковородою, Глібов удосконалив до найвищого ступеня довершеності. Байки Глі* бова, сповнені українського колори</w:t>
      </w:r>
      <w:r>
        <w:rPr>
          <w:rStyle w:val="16485pt0pt"/>
          <w:vertAlign w:val="superscript"/>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27" w:y="7118"/>
        <w:shd w:val="clear" w:color="auto" w:fill="auto"/>
        <w:spacing w:line="160" w:lineRule="exact"/>
        <w:ind w:left="20"/>
      </w:pPr>
      <w:r>
        <w:rPr>
          <w:rStyle w:val="108pt0pt5"/>
          <w:i/>
          <w:iCs/>
        </w:rPr>
        <w:lastRenderedPageBreak/>
        <w:t>Нова літера</w:t>
      </w:r>
      <w:r>
        <w:rPr>
          <w:rStyle w:val="108pt0pt5"/>
          <w:i/>
          <w:iCs/>
        </w:rPr>
        <w:t>тура</w:t>
      </w:r>
    </w:p>
    <w:p w:rsidR="00A66788" w:rsidRDefault="001A7945">
      <w:pPr>
        <w:pStyle w:val="1641"/>
        <w:framePr w:w="3550" w:h="8877" w:hRule="exact" w:wrap="none" w:vAnchor="page" w:hAnchor="page" w:x="4564" w:y="7344"/>
        <w:shd w:val="clear" w:color="auto" w:fill="auto"/>
        <w:spacing w:line="299" w:lineRule="exact"/>
        <w:ind w:left="80" w:right="20" w:firstLine="0"/>
      </w:pPr>
      <w:r>
        <w:rPr>
          <w:rStyle w:val="16485pt0pt"/>
          <w:vertAlign w:val="subscript"/>
        </w:rPr>
        <w:t>т</w:t>
      </w:r>
      <w:r>
        <w:rPr>
          <w:rStyle w:val="16485pt0pt"/>
        </w:rPr>
        <w:t xml:space="preserve">у </w:t>
      </w:r>
      <w:r>
        <w:rPr>
          <w:rStyle w:val="16475pt0pt70"/>
          <w:b/>
          <w:bCs/>
        </w:rPr>
        <w:t xml:space="preserve">здобули </w:t>
      </w:r>
      <w:r>
        <w:rPr>
          <w:rStyle w:val="16485pt0pt"/>
        </w:rPr>
        <w:t>своєму авторові найбіль</w:t>
      </w:r>
      <w:r>
        <w:rPr>
          <w:rStyle w:val="16485pt0pt"/>
        </w:rPr>
        <w:softHyphen/>
        <w:t>шу славу.</w:t>
      </w:r>
    </w:p>
    <w:p w:rsidR="00A66788" w:rsidRDefault="001A7945">
      <w:pPr>
        <w:pStyle w:val="1641"/>
        <w:framePr w:w="3550" w:h="8877" w:hRule="exact" w:wrap="none" w:vAnchor="page" w:hAnchor="page" w:x="4564" w:y="7344"/>
        <w:shd w:val="clear" w:color="auto" w:fill="auto"/>
        <w:spacing w:line="241" w:lineRule="exact"/>
        <w:ind w:left="80" w:right="20" w:firstLine="160"/>
      </w:pPr>
      <w:r>
        <w:rPr>
          <w:rStyle w:val="16485pt0pt"/>
        </w:rPr>
        <w:t xml:space="preserve">у </w:t>
      </w:r>
      <w:r>
        <w:rPr>
          <w:rStyle w:val="1648pt0pt"/>
          <w:b/>
          <w:bCs/>
        </w:rPr>
        <w:t xml:space="preserve">перші </w:t>
      </w:r>
      <w:r>
        <w:rPr>
          <w:rStyle w:val="16485pt0pt"/>
        </w:rPr>
        <w:t xml:space="preserve">десятиліття XIX ст. байка була одним з провідних і найпопу- </w:t>
      </w:r>
      <w:r>
        <w:rPr>
          <w:rStyle w:val="16475pt0pt0"/>
        </w:rPr>
        <w:t xml:space="preserve">ЛЯрНІШИХ </w:t>
      </w:r>
      <w:r>
        <w:rPr>
          <w:rStyle w:val="16485pt0pt"/>
        </w:rPr>
        <w:t xml:space="preserve">поетичних жанрів, </w:t>
      </w:r>
      <w:r>
        <w:rPr>
          <w:rStyle w:val="16475pt0pt0"/>
        </w:rPr>
        <w:t>ДО ЯКО</w:t>
      </w:r>
      <w:r>
        <w:rPr>
          <w:rStyle w:val="16475pt0pt0"/>
        </w:rPr>
        <w:softHyphen/>
        <w:t xml:space="preserve">ГО </w:t>
      </w:r>
      <w:r>
        <w:rPr>
          <w:rStyle w:val="1648pt0pt"/>
          <w:b/>
          <w:bCs/>
        </w:rPr>
        <w:t xml:space="preserve">зверталися </w:t>
      </w:r>
      <w:r>
        <w:rPr>
          <w:rStyle w:val="16485pt0pt"/>
        </w:rPr>
        <w:t xml:space="preserve">майже всі українські </w:t>
      </w:r>
      <w:r>
        <w:rPr>
          <w:rStyle w:val="1648pt0pt"/>
          <w:b/>
          <w:bCs/>
        </w:rPr>
        <w:t xml:space="preserve">письменники: </w:t>
      </w:r>
      <w:r>
        <w:rPr>
          <w:rStyle w:val="16485pt0pt"/>
        </w:rPr>
        <w:t xml:space="preserve">П. Гулак-Артемовсь- </w:t>
      </w:r>
      <w:r>
        <w:rPr>
          <w:rStyle w:val="1648pt0pt"/>
          <w:b/>
          <w:bCs/>
        </w:rPr>
        <w:t xml:space="preserve">кий, Л. </w:t>
      </w:r>
      <w:r>
        <w:rPr>
          <w:rStyle w:val="16485pt0pt"/>
        </w:rPr>
        <w:t xml:space="preserve">Боровиковський, </w:t>
      </w:r>
      <w:r>
        <w:rPr>
          <w:rStyle w:val="1648pt0pt"/>
          <w:b/>
          <w:bCs/>
        </w:rPr>
        <w:t xml:space="preserve">Є. </w:t>
      </w:r>
      <w:r>
        <w:rPr>
          <w:rStyle w:val="16485pt0pt"/>
        </w:rPr>
        <w:t>Гребін</w:t>
      </w:r>
      <w:r>
        <w:rPr>
          <w:rStyle w:val="16485pt0pt"/>
        </w:rPr>
        <w:softHyphen/>
        <w:t>ка</w:t>
      </w:r>
      <w:r>
        <w:rPr>
          <w:rStyle w:val="16485pt0pt"/>
        </w:rPr>
        <w:t xml:space="preserve"> — саме завдяки їм цей жанр набу</w:t>
      </w:r>
      <w:r>
        <w:rPr>
          <w:rStyle w:val="16485pt0pt"/>
        </w:rPr>
        <w:softHyphen/>
        <w:t>ває повнокровності й повноправності.</w:t>
      </w:r>
    </w:p>
    <w:p w:rsidR="00A66788" w:rsidRDefault="001A7945">
      <w:pPr>
        <w:pStyle w:val="1641"/>
        <w:framePr w:w="3550" w:h="8877" w:hRule="exact" w:wrap="none" w:vAnchor="page" w:hAnchor="page" w:x="4564" w:y="7344"/>
        <w:shd w:val="clear" w:color="auto" w:fill="auto"/>
        <w:spacing w:line="241" w:lineRule="exact"/>
        <w:ind w:left="80" w:right="20" w:firstLine="160"/>
      </w:pPr>
      <w:r>
        <w:rPr>
          <w:rStyle w:val="16485pt0pt"/>
        </w:rPr>
        <w:t>Жанр байки обов’язково вимагає дидактичної спрямованості, мораліза</w:t>
      </w:r>
      <w:r>
        <w:rPr>
          <w:rStyle w:val="16485pt0pt"/>
        </w:rPr>
        <w:softHyphen/>
        <w:t>торського повчання. У невеликому за змістом алегоричному оповіданні за допомогою якогось поодинокого ви</w:t>
      </w:r>
      <w:r>
        <w:rPr>
          <w:rStyle w:val="16485pt0pt"/>
        </w:rPr>
        <w:softHyphen/>
        <w:t>падку зображуєт</w:t>
      </w:r>
      <w:r>
        <w:rPr>
          <w:rStyle w:val="16485pt0pt"/>
        </w:rPr>
        <w:t>ься певне моральне правило.</w:t>
      </w:r>
    </w:p>
    <w:p w:rsidR="00A66788" w:rsidRDefault="001A7945">
      <w:pPr>
        <w:pStyle w:val="1641"/>
        <w:framePr w:w="3550" w:h="8877" w:hRule="exact" w:wrap="none" w:vAnchor="page" w:hAnchor="page" w:x="4564" w:y="7344"/>
        <w:shd w:val="clear" w:color="auto" w:fill="auto"/>
        <w:spacing w:line="241" w:lineRule="exact"/>
        <w:ind w:left="80" w:right="20" w:firstLine="160"/>
      </w:pPr>
      <w:r>
        <w:rPr>
          <w:rStyle w:val="16485pt0pt"/>
        </w:rPr>
        <w:t>Багатющим невичерпним джере</w:t>
      </w:r>
      <w:r>
        <w:rPr>
          <w:rStyle w:val="16485pt0pt"/>
        </w:rPr>
        <w:softHyphen/>
        <w:t>лом тем, мотивів, сюжетів для бай</w:t>
      </w:r>
      <w:r>
        <w:rPr>
          <w:rStyle w:val="16485pt0pt"/>
        </w:rPr>
        <w:softHyphen/>
        <w:t>карів усього світу стала Езопова бай- ка-притча. Саме до Езопа — напівле- гендарного мудреця (VI ст. до н.е.) зверталися майже всі байкарі всіх часів і народів. При ц</w:t>
      </w:r>
      <w:r>
        <w:rPr>
          <w:rStyle w:val="16485pt0pt"/>
        </w:rPr>
        <w:t>ьому, зрозу</w:t>
      </w:r>
      <w:r>
        <w:rPr>
          <w:rStyle w:val="16485pt0pt"/>
        </w:rPr>
        <w:softHyphen/>
        <w:t>міло, Езопові байки-схеми зазнавали нової художньої інтерпретації й Докорінної трансформації.</w:t>
      </w:r>
    </w:p>
    <w:p w:rsidR="00A66788" w:rsidRDefault="001A7945">
      <w:pPr>
        <w:pStyle w:val="1641"/>
        <w:framePr w:w="3550" w:h="8877" w:hRule="exact" w:wrap="none" w:vAnchor="page" w:hAnchor="page" w:x="4564" w:y="7344"/>
        <w:shd w:val="clear" w:color="auto" w:fill="auto"/>
        <w:spacing w:line="241" w:lineRule="exact"/>
        <w:ind w:left="80" w:right="20" w:firstLine="160"/>
      </w:pPr>
      <w:r>
        <w:rPr>
          <w:rStyle w:val="16485pt0pt"/>
        </w:rPr>
        <w:t>Протягом тисячоліть байкарі ши</w:t>
      </w:r>
      <w:r>
        <w:rPr>
          <w:rStyle w:val="16485pt0pt"/>
        </w:rPr>
        <w:softHyphen/>
        <w:t>роко користуються традиційним фа</w:t>
      </w:r>
      <w:r>
        <w:rPr>
          <w:rStyle w:val="16485pt0pt"/>
        </w:rPr>
        <w:softHyphen/>
        <w:t>бульним матеріалом із спільної між</w:t>
      </w:r>
      <w:r>
        <w:rPr>
          <w:rStyle w:val="16485pt0pt"/>
        </w:rPr>
        <w:softHyphen/>
        <w:t>народної байкарської скарбниці.</w:t>
      </w:r>
    </w:p>
    <w:p w:rsidR="00A66788" w:rsidRDefault="001A7945">
      <w:pPr>
        <w:pStyle w:val="1641"/>
        <w:framePr w:w="3550" w:h="8877" w:hRule="exact" w:wrap="none" w:vAnchor="page" w:hAnchor="page" w:x="4564" w:y="7344"/>
        <w:shd w:val="clear" w:color="auto" w:fill="auto"/>
        <w:spacing w:line="241" w:lineRule="exact"/>
        <w:ind w:left="80" w:right="20" w:firstLine="160"/>
      </w:pPr>
      <w:r>
        <w:rPr>
          <w:rStyle w:val="16485pt0pt"/>
        </w:rPr>
        <w:t>Отак і Глібов, запо</w:t>
      </w:r>
      <w:r>
        <w:rPr>
          <w:rStyle w:val="16485pt0pt"/>
        </w:rPr>
        <w:t>зичуючи відомі фабули, художньо переосмислював і видозмінював їх відповідно до влас</w:t>
      </w:r>
      <w:r>
        <w:rPr>
          <w:rStyle w:val="16485pt0pt"/>
        </w:rPr>
        <w:softHyphen/>
        <w:t>них уподобань, наснажував їх злобо</w:t>
      </w:r>
      <w:r>
        <w:rPr>
          <w:rStyle w:val="16485pt0pt"/>
        </w:rPr>
        <w:softHyphen/>
        <w:t>денним змістом, надавав виразного</w:t>
      </w:r>
    </w:p>
    <w:p w:rsidR="00A66788" w:rsidRDefault="001A7945">
      <w:pPr>
        <w:pStyle w:val="1641"/>
        <w:framePr w:w="3755" w:h="8805" w:hRule="exact" w:wrap="none" w:vAnchor="page" w:hAnchor="page" w:x="8524" w:y="7414"/>
        <w:shd w:val="clear" w:color="auto" w:fill="auto"/>
        <w:spacing w:line="241" w:lineRule="exact"/>
        <w:ind w:left="80" w:right="20" w:firstLine="0"/>
      </w:pPr>
      <w:r>
        <w:rPr>
          <w:rStyle w:val="16485pt0pt"/>
        </w:rPr>
        <w:t>національного колориту й самобут</w:t>
      </w:r>
      <w:r>
        <w:rPr>
          <w:rStyle w:val="16485pt0pt"/>
        </w:rPr>
        <w:softHyphen/>
        <w:t>нього характеру.</w:t>
      </w:r>
    </w:p>
    <w:p w:rsidR="00A66788" w:rsidRDefault="001A7945">
      <w:pPr>
        <w:pStyle w:val="1641"/>
        <w:framePr w:w="3755" w:h="8805" w:hRule="exact" w:wrap="none" w:vAnchor="page" w:hAnchor="page" w:x="8524" w:y="7414"/>
        <w:shd w:val="clear" w:color="auto" w:fill="auto"/>
        <w:spacing w:line="241" w:lineRule="exact"/>
        <w:ind w:left="20" w:right="20" w:firstLine="220"/>
      </w:pPr>
      <w:r>
        <w:rPr>
          <w:rStyle w:val="16485pt0pt"/>
        </w:rPr>
        <w:t>У творчості Л. Глібова прийнято було виділяти два пер</w:t>
      </w:r>
      <w:r>
        <w:rPr>
          <w:rStyle w:val="16485pt0pt"/>
        </w:rPr>
        <w:t xml:space="preserve">іоди: </w:t>
      </w:r>
      <w:r>
        <w:rPr>
          <w:rStyle w:val="1649pt0pt"/>
        </w:rPr>
        <w:t>дорефор- мений</w:t>
      </w:r>
      <w:r>
        <w:rPr>
          <w:rStyle w:val="16485pt0pt"/>
        </w:rPr>
        <w:t xml:space="preserve"> і </w:t>
      </w:r>
      <w:r>
        <w:rPr>
          <w:rStyle w:val="1649pt0pt"/>
        </w:rPr>
        <w:t>післяреформений.</w:t>
      </w:r>
    </w:p>
    <w:p w:rsidR="00A66788" w:rsidRDefault="001A7945">
      <w:pPr>
        <w:pStyle w:val="1641"/>
        <w:framePr w:w="3755" w:h="8805" w:hRule="exact" w:wrap="none" w:vAnchor="page" w:hAnchor="page" w:x="8524" w:y="7414"/>
        <w:shd w:val="clear" w:color="auto" w:fill="auto"/>
        <w:spacing w:line="241" w:lineRule="exact"/>
        <w:ind w:left="20" w:right="20" w:firstLine="220"/>
      </w:pPr>
      <w:r>
        <w:rPr>
          <w:rStyle w:val="16485pt0pt"/>
        </w:rPr>
        <w:t>Байки дореформеного періоду були спрямовані проти кріпосництва, а другого періоду — проти нових, капіталістичних порядків. Проте та</w:t>
      </w:r>
      <w:r>
        <w:rPr>
          <w:rStyle w:val="16485pt0pt"/>
        </w:rPr>
        <w:softHyphen/>
        <w:t>кий підхід є ідеологічним і примітив</w:t>
      </w:r>
      <w:r>
        <w:rPr>
          <w:rStyle w:val="16485pt0pt"/>
        </w:rPr>
        <w:softHyphen/>
        <w:t>ним, він значно спрощує універ</w:t>
      </w:r>
      <w:r>
        <w:rPr>
          <w:rStyle w:val="16485pt0pt"/>
        </w:rPr>
        <w:softHyphen/>
        <w:t>сальність широко</w:t>
      </w:r>
      <w:r>
        <w:rPr>
          <w:rStyle w:val="16485pt0pt"/>
        </w:rPr>
        <w:t>го узагальненого змісту байок Л Глібова.</w:t>
      </w:r>
    </w:p>
    <w:p w:rsidR="00A66788" w:rsidRDefault="001A7945">
      <w:pPr>
        <w:pStyle w:val="1641"/>
        <w:framePr w:w="3755" w:h="8805" w:hRule="exact" w:wrap="none" w:vAnchor="page" w:hAnchor="page" w:x="8524" w:y="7414"/>
        <w:shd w:val="clear" w:color="auto" w:fill="auto"/>
        <w:spacing w:after="161" w:line="241" w:lineRule="exact"/>
        <w:ind w:left="20" w:right="20" w:firstLine="220"/>
      </w:pPr>
      <w:r>
        <w:rPr>
          <w:rStyle w:val="16485pt0pt"/>
        </w:rPr>
        <w:t>Дотепно, у широкому сміховому діапазоні — від іронії до сатири — картав Глібов людські й суспільні ва</w:t>
      </w:r>
      <w:r>
        <w:rPr>
          <w:rStyle w:val="16485pt0pt"/>
        </w:rPr>
        <w:softHyphen/>
        <w:t>ди, значну увагу приділяв морально- етичним проблемам, які мають за</w:t>
      </w:r>
      <w:r>
        <w:rPr>
          <w:rStyle w:val="16485pt0pt"/>
        </w:rPr>
        <w:softHyphen/>
        <w:t>гальнолюдський характер.</w:t>
      </w:r>
    </w:p>
    <w:p w:rsidR="00A66788" w:rsidRDefault="001A7945">
      <w:pPr>
        <w:pStyle w:val="190"/>
        <w:framePr w:w="3755" w:h="8805" w:hRule="exact" w:wrap="none" w:vAnchor="page" w:hAnchor="page" w:x="8524" w:y="7414"/>
        <w:shd w:val="clear" w:color="auto" w:fill="auto"/>
        <w:spacing w:before="0" w:after="29" w:line="190" w:lineRule="exact"/>
        <w:ind w:left="20" w:firstLine="220"/>
        <w:jc w:val="both"/>
      </w:pPr>
      <w:r>
        <w:rPr>
          <w:rStyle w:val="1995pt0pt0"/>
          <w:b/>
          <w:bCs/>
        </w:rPr>
        <w:t>«Охрімова свита»</w:t>
      </w:r>
    </w:p>
    <w:p w:rsidR="00A66788" w:rsidRDefault="001A7945">
      <w:pPr>
        <w:pStyle w:val="1641"/>
        <w:framePr w:w="3755" w:h="8805" w:hRule="exact" w:wrap="none" w:vAnchor="page" w:hAnchor="page" w:x="8524" w:y="7414"/>
        <w:shd w:val="clear" w:color="auto" w:fill="auto"/>
        <w:spacing w:line="241" w:lineRule="exact"/>
        <w:ind w:left="20" w:right="20" w:firstLine="220"/>
      </w:pPr>
      <w:r>
        <w:rPr>
          <w:rStyle w:val="16485pt0pt"/>
        </w:rPr>
        <w:t xml:space="preserve">Фабула байки досить проста: мав </w:t>
      </w:r>
      <w:r>
        <w:rPr>
          <w:rStyle w:val="1649pt0pt"/>
        </w:rPr>
        <w:t>Охрім</w:t>
      </w:r>
      <w:r>
        <w:rPr>
          <w:rStyle w:val="16485pt0pt"/>
        </w:rPr>
        <w:t xml:space="preserve"> гарну світу, та не вмів берегти («Таскав, коли й не слід таскать»). Починає він лагодити потерту одежи</w:t>
      </w:r>
      <w:r>
        <w:rPr>
          <w:rStyle w:val="16485pt0pt"/>
        </w:rPr>
        <w:softHyphen/>
        <w:t>ну, але не маючи до цього хисту, понівечив свиту так, що люди на ву</w:t>
      </w:r>
      <w:r>
        <w:rPr>
          <w:rStyle w:val="16485pt0pt"/>
        </w:rPr>
        <w:softHyphen/>
        <w:t>лиці з нього глузують:</w:t>
      </w:r>
    </w:p>
    <w:p w:rsidR="00A66788" w:rsidRDefault="001A7945">
      <w:pPr>
        <w:pStyle w:val="1641"/>
        <w:framePr w:w="3755" w:h="8805" w:hRule="exact" w:wrap="none" w:vAnchor="page" w:hAnchor="page" w:x="8524" w:y="7414"/>
        <w:shd w:val="clear" w:color="auto" w:fill="auto"/>
        <w:spacing w:line="241" w:lineRule="exact"/>
        <w:ind w:left="460" w:firstLine="0"/>
        <w:jc w:val="left"/>
      </w:pPr>
      <w:r>
        <w:rPr>
          <w:rStyle w:val="16485pt0pt"/>
        </w:rPr>
        <w:t>Так от біда: куди він не</w:t>
      </w:r>
    </w:p>
    <w:p w:rsidR="00A66788" w:rsidRDefault="001A7945">
      <w:pPr>
        <w:pStyle w:val="1641"/>
        <w:framePr w:w="3755" w:h="8805" w:hRule="exact" w:wrap="none" w:vAnchor="page" w:hAnchor="page" w:x="8524" w:y="7414"/>
        <w:shd w:val="clear" w:color="auto" w:fill="auto"/>
        <w:spacing w:line="241" w:lineRule="exact"/>
        <w:ind w:left="460" w:right="20" w:firstLine="0"/>
        <w:jc w:val="right"/>
      </w:pPr>
      <w:r>
        <w:rPr>
          <w:rStyle w:val="16485pt0pt"/>
        </w:rPr>
        <w:t>поткнеться — Усяк од реготу береться за живіт.</w:t>
      </w:r>
    </w:p>
    <w:p w:rsidR="00A66788" w:rsidRDefault="001A7945">
      <w:pPr>
        <w:pStyle w:val="1641"/>
        <w:framePr w:w="3755" w:h="8805" w:hRule="exact" w:wrap="none" w:vAnchor="page" w:hAnchor="page" w:x="8524" w:y="7414"/>
        <w:shd w:val="clear" w:color="auto" w:fill="auto"/>
        <w:spacing w:line="241" w:lineRule="exact"/>
        <w:ind w:left="20" w:right="20" w:firstLine="220"/>
      </w:pPr>
      <w:r>
        <w:rPr>
          <w:rStyle w:val="16485pt0pt"/>
        </w:rPr>
        <w:t>Слушно зауважує Б. Деркач, що в недотепному Охрімові автор малює «типового дрібного поміщика, не</w:t>
      </w:r>
      <w:r>
        <w:rPr>
          <w:rStyle w:val="16485pt0pt"/>
        </w:rPr>
        <w:softHyphen/>
        <w:t>здатного до раціонального господа</w:t>
      </w:r>
      <w:r>
        <w:rPr>
          <w:rStyle w:val="16485pt0pt"/>
        </w:rPr>
        <w:softHyphen/>
        <w:t>рювання», будь-яку неощадливу та</w:t>
      </w:r>
    </w:p>
    <w:p w:rsidR="00A66788" w:rsidRDefault="001A7945">
      <w:pPr>
        <w:pStyle w:val="174"/>
        <w:framePr w:wrap="none" w:vAnchor="page" w:hAnchor="page" w:x="11915" w:y="16478"/>
        <w:shd w:val="clear" w:color="auto" w:fill="auto"/>
        <w:spacing w:line="190" w:lineRule="exact"/>
        <w:ind w:left="20"/>
      </w:pPr>
      <w:r>
        <w:rPr>
          <w:rStyle w:val="170pt5"/>
          <w:b/>
          <w:bCs/>
        </w:rPr>
        <w:t>573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83" w:y="7407"/>
        <w:shd w:val="clear" w:color="auto" w:fill="auto"/>
        <w:spacing w:line="160" w:lineRule="exact"/>
        <w:ind w:left="20"/>
      </w:pPr>
      <w:r>
        <w:rPr>
          <w:rStyle w:val="108pt0pt6"/>
          <w:i/>
          <w:iCs/>
        </w:rPr>
        <w:lastRenderedPageBreak/>
        <w:t xml:space="preserve">УКРАЇНСЬКА ЛІТЕРА </w:t>
      </w:r>
      <w:r>
        <w:rPr>
          <w:rStyle w:val="108pt0pt6"/>
          <w:i/>
          <w:iCs/>
        </w:rPr>
        <w:t>ТУРА</w:t>
      </w:r>
    </w:p>
    <w:p w:rsidR="00A66788" w:rsidRDefault="001A7945">
      <w:pPr>
        <w:pStyle w:val="1641"/>
        <w:framePr w:w="3194" w:h="8243" w:hRule="exact" w:wrap="none" w:vAnchor="page" w:hAnchor="page" w:x="5061" w:y="7729"/>
        <w:shd w:val="clear" w:color="auto" w:fill="auto"/>
        <w:spacing w:line="222" w:lineRule="exact"/>
        <w:ind w:left="160" w:right="40" w:firstLine="0"/>
      </w:pPr>
      <w:r>
        <w:rPr>
          <w:rStyle w:val="16485pt0pt"/>
        </w:rPr>
        <w:t>марнотратну людину. Навіть більше, це той «догадливий парубіка», близь</w:t>
      </w:r>
      <w:r>
        <w:rPr>
          <w:rStyle w:val="16485pt0pt"/>
        </w:rPr>
        <w:softHyphen/>
        <w:t>кий до «героїв* народних анекдотів про дурнів, який покалічив мальов</w:t>
      </w:r>
      <w:r>
        <w:rPr>
          <w:rStyle w:val="16485pt0pt"/>
        </w:rPr>
        <w:softHyphen/>
        <w:t>ничий народний одяг («Іззаду вусики</w:t>
      </w:r>
    </w:p>
    <w:p w:rsidR="00A66788" w:rsidRDefault="001A7945">
      <w:pPr>
        <w:pStyle w:val="1641"/>
        <w:framePr w:w="3194" w:h="8243" w:hRule="exact" w:wrap="none" w:vAnchor="page" w:hAnchor="page" w:x="5061" w:y="7729"/>
        <w:shd w:val="clear" w:color="auto" w:fill="auto"/>
        <w:tabs>
          <w:tab w:val="left" w:pos="322"/>
        </w:tabs>
        <w:spacing w:after="145" w:line="222" w:lineRule="exact"/>
        <w:ind w:left="160" w:right="40" w:firstLine="0"/>
      </w:pPr>
      <w:r>
        <w:rPr>
          <w:rStyle w:val="16485pt0pt"/>
        </w:rPr>
        <w:t>з</w:t>
      </w:r>
      <w:r>
        <w:rPr>
          <w:rStyle w:val="16485pt0pt"/>
        </w:rPr>
        <w:tab/>
        <w:t>червоного сукна, На комірі мере</w:t>
      </w:r>
      <w:r>
        <w:rPr>
          <w:rStyle w:val="16485pt0pt"/>
        </w:rPr>
        <w:softHyphen/>
        <w:t xml:space="preserve">жечка...*), знехтував національною </w:t>
      </w:r>
      <w:r>
        <w:rPr>
          <w:rStyle w:val="16485pt0pt"/>
        </w:rPr>
        <w:t>традицією. Після того мусив одягати щось куце, «Неначе той німецький каптанець*, і мерзнути.</w:t>
      </w:r>
    </w:p>
    <w:p w:rsidR="00A66788" w:rsidRDefault="001A7945">
      <w:pPr>
        <w:pStyle w:val="190"/>
        <w:framePr w:w="3194" w:h="8243" w:hRule="exact" w:wrap="none" w:vAnchor="page" w:hAnchor="page" w:x="5061" w:y="7729"/>
        <w:shd w:val="clear" w:color="auto" w:fill="auto"/>
        <w:spacing w:before="0" w:after="39" w:line="190" w:lineRule="exact"/>
        <w:ind w:left="160" w:firstLine="220"/>
        <w:jc w:val="both"/>
      </w:pPr>
      <w:r>
        <w:rPr>
          <w:rStyle w:val="1995pt0pt0"/>
          <w:b/>
          <w:bCs/>
        </w:rPr>
        <w:t>«Лисиця-жалібниця»</w:t>
      </w:r>
    </w:p>
    <w:p w:rsidR="00A66788" w:rsidRDefault="001A7945">
      <w:pPr>
        <w:pStyle w:val="1641"/>
        <w:framePr w:w="3194" w:h="8243" w:hRule="exact" w:wrap="none" w:vAnchor="page" w:hAnchor="page" w:x="5061" w:y="7729"/>
        <w:shd w:val="clear" w:color="auto" w:fill="auto"/>
        <w:spacing w:line="229" w:lineRule="exact"/>
        <w:ind w:left="160" w:right="40" w:firstLine="220"/>
      </w:pPr>
      <w:r>
        <w:rPr>
          <w:rStyle w:val="16485pt0pt"/>
        </w:rPr>
        <w:t>Ця ліризована байка (термін В. По- гребенника) теж присвячена етичній проблемі. Байкар застерігає своїх чи</w:t>
      </w:r>
      <w:r>
        <w:rPr>
          <w:rStyle w:val="16485pt0pt"/>
        </w:rPr>
        <w:softHyphen/>
        <w:t>тачів від лукавих людей, які прикри</w:t>
      </w:r>
      <w:r>
        <w:rPr>
          <w:rStyle w:val="16485pt0pt"/>
        </w:rPr>
        <w:softHyphen/>
      </w:r>
      <w:r>
        <w:rPr>
          <w:rStyle w:val="16485pt0pt"/>
        </w:rPr>
        <w:t>вають словами свою хижацьку суть. У поетично оспіваному «тихому гаю»:</w:t>
      </w:r>
    </w:p>
    <w:p w:rsidR="00A66788" w:rsidRDefault="001A7945">
      <w:pPr>
        <w:pStyle w:val="1641"/>
        <w:framePr w:w="3194" w:h="8243" w:hRule="exact" w:wrap="none" w:vAnchor="page" w:hAnchor="page" w:x="5061" w:y="7729"/>
        <w:shd w:val="clear" w:color="auto" w:fill="auto"/>
        <w:spacing w:line="229" w:lineRule="exact"/>
        <w:ind w:left="520" w:right="40" w:firstLine="0"/>
        <w:jc w:val="left"/>
      </w:pPr>
      <w:r>
        <w:rPr>
          <w:rStyle w:val="16485pt0pt"/>
        </w:rPr>
        <w:t>І вдень, ввечері там соловей співав, І пташки пурхали, зозуленька кувала, Скрізь зеленіло, все цвіло;</w:t>
      </w:r>
    </w:p>
    <w:p w:rsidR="00A66788" w:rsidRDefault="001A7945">
      <w:pPr>
        <w:pStyle w:val="1641"/>
        <w:framePr w:w="3194" w:h="8243" w:hRule="exact" w:wrap="none" w:vAnchor="page" w:hAnchor="page" w:x="5061" w:y="7729"/>
        <w:shd w:val="clear" w:color="auto" w:fill="auto"/>
        <w:spacing w:line="229" w:lineRule="exact"/>
        <w:ind w:left="520" w:right="240" w:firstLine="0"/>
        <w:jc w:val="left"/>
      </w:pPr>
      <w:r>
        <w:rPr>
          <w:rStyle w:val="16485pt0pt"/>
        </w:rPr>
        <w:t xml:space="preserve">Так гарно, любо там було. </w:t>
      </w:r>
      <w:r>
        <w:rPr>
          <w:rStyle w:val="1649pt0pt"/>
        </w:rPr>
        <w:t>Лисичка</w:t>
      </w:r>
      <w:r>
        <w:rPr>
          <w:rStyle w:val="16485pt0pt"/>
        </w:rPr>
        <w:t xml:space="preserve"> проповідує праведне</w:t>
      </w:r>
    </w:p>
    <w:p w:rsidR="00A66788" w:rsidRDefault="001A7945">
      <w:pPr>
        <w:pStyle w:val="1641"/>
        <w:framePr w:w="3194" w:h="8243" w:hRule="exact" w:wrap="none" w:vAnchor="page" w:hAnchor="page" w:x="5061" w:y="7729"/>
        <w:shd w:val="clear" w:color="auto" w:fill="auto"/>
        <w:spacing w:line="229" w:lineRule="exact"/>
        <w:ind w:left="520" w:right="40" w:firstLine="2040"/>
        <w:jc w:val="left"/>
      </w:pPr>
      <w:r>
        <w:rPr>
          <w:rStyle w:val="16485pt0pt"/>
        </w:rPr>
        <w:t>життя: От де по правді можна ж</w:t>
      </w:r>
      <w:r>
        <w:rPr>
          <w:rStyle w:val="16485pt0pt"/>
        </w:rPr>
        <w:t>ить І доленьку хвалить,</w:t>
      </w:r>
    </w:p>
    <w:p w:rsidR="00A66788" w:rsidRDefault="001A7945">
      <w:pPr>
        <w:pStyle w:val="1641"/>
        <w:framePr w:w="3194" w:h="8243" w:hRule="exact" w:wrap="none" w:vAnchor="page" w:hAnchor="page" w:x="5061" w:y="7729"/>
        <w:shd w:val="clear" w:color="auto" w:fill="auto"/>
        <w:spacing w:line="229" w:lineRule="exact"/>
        <w:ind w:left="520" w:right="240" w:firstLine="0"/>
        <w:jc w:val="left"/>
      </w:pPr>
      <w:r>
        <w:rPr>
          <w:rStyle w:val="16485pt0pt"/>
        </w:rPr>
        <w:t>В добрі кохаться, всіх любити Ніколи зла і кривди не чинити!</w:t>
      </w:r>
    </w:p>
    <w:p w:rsidR="00A66788" w:rsidRDefault="001A7945">
      <w:pPr>
        <w:pStyle w:val="1641"/>
        <w:framePr w:w="3194" w:h="8243" w:hRule="exact" w:wrap="none" w:vAnchor="page" w:hAnchor="page" w:x="5061" w:y="7729"/>
        <w:shd w:val="clear" w:color="auto" w:fill="auto"/>
        <w:spacing w:line="229" w:lineRule="exact"/>
        <w:ind w:left="160" w:right="40" w:firstLine="220"/>
      </w:pPr>
      <w:r>
        <w:rPr>
          <w:rStyle w:val="16485pt0pt"/>
        </w:rPr>
        <w:t>Проте лисиччина правдонька була «щербата*. Як тільки трапилася наго</w:t>
      </w:r>
      <w:r>
        <w:rPr>
          <w:rStyle w:val="16485pt0pt"/>
        </w:rPr>
        <w:softHyphen/>
        <w:t>да, «жалібниця» хутенько поїла пта</w:t>
      </w:r>
      <w:r>
        <w:rPr>
          <w:rStyle w:val="16485pt0pt"/>
        </w:rPr>
        <w:softHyphen/>
        <w:t>шат, що випали з гнізда.</w:t>
      </w:r>
    </w:p>
    <w:p w:rsidR="00A66788" w:rsidRDefault="001A7945">
      <w:pPr>
        <w:pStyle w:val="1641"/>
        <w:framePr w:w="3194" w:h="8243" w:hRule="exact" w:wrap="none" w:vAnchor="page" w:hAnchor="page" w:x="5061" w:y="7729"/>
        <w:shd w:val="clear" w:color="auto" w:fill="auto"/>
        <w:spacing w:line="229" w:lineRule="exact"/>
        <w:ind w:left="20" w:right="40" w:firstLine="160"/>
      </w:pPr>
      <w:r>
        <w:rPr>
          <w:rStyle w:val="16485pt0pt"/>
        </w:rPr>
        <w:t>Соціальне зло, несправедливість суспільного</w:t>
      </w:r>
      <w:r>
        <w:rPr>
          <w:rStyle w:val="16485pt0pt"/>
        </w:rPr>
        <w:t xml:space="preserve"> устрою також є об’єктом сатири Л. Глібова.</w:t>
      </w:r>
    </w:p>
    <w:p w:rsidR="00A66788" w:rsidRDefault="001A7945">
      <w:pPr>
        <w:pStyle w:val="1641"/>
        <w:framePr w:w="3260" w:h="8308" w:hRule="exact" w:wrap="none" w:vAnchor="page" w:hAnchor="page" w:x="8539" w:y="7706"/>
        <w:shd w:val="clear" w:color="auto" w:fill="auto"/>
        <w:spacing w:line="222" w:lineRule="exact"/>
        <w:ind w:left="460" w:right="40" w:firstLine="0"/>
        <w:jc w:val="left"/>
      </w:pPr>
      <w:r>
        <w:rPr>
          <w:rStyle w:val="16485pt0pt"/>
        </w:rPr>
        <w:t>На світі вже давно ведеться Що нижчий перед вищим гне’тьс А більший меншого тусає</w:t>
      </w:r>
    </w:p>
    <w:p w:rsidR="00A66788" w:rsidRDefault="001A7945">
      <w:pPr>
        <w:pStyle w:val="1641"/>
        <w:framePr w:w="3260" w:h="8308" w:hRule="exact" w:wrap="none" w:vAnchor="page" w:hAnchor="page" w:x="8539" w:y="7706"/>
        <w:shd w:val="clear" w:color="auto" w:fill="auto"/>
        <w:spacing w:line="170" w:lineRule="exact"/>
        <w:ind w:right="40" w:firstLine="0"/>
        <w:jc w:val="right"/>
      </w:pPr>
      <w:r>
        <w:rPr>
          <w:rStyle w:val="16485pt0pt"/>
        </w:rPr>
        <w:t>та ще й б’є ^</w:t>
      </w:r>
    </w:p>
    <w:p w:rsidR="00A66788" w:rsidRDefault="001A7945">
      <w:pPr>
        <w:pStyle w:val="1641"/>
        <w:framePr w:w="3260" w:h="8308" w:hRule="exact" w:wrap="none" w:vAnchor="page" w:hAnchor="page" w:x="8539" w:y="7706"/>
        <w:shd w:val="clear" w:color="auto" w:fill="auto"/>
        <w:spacing w:after="71" w:line="170" w:lineRule="exact"/>
        <w:ind w:left="460" w:firstLine="0"/>
        <w:jc w:val="left"/>
      </w:pPr>
      <w:r>
        <w:rPr>
          <w:rStyle w:val="16485pt0pt"/>
        </w:rPr>
        <w:t>Затим що сила є.</w:t>
      </w:r>
    </w:p>
    <w:p w:rsidR="00A66788" w:rsidRDefault="001A7945">
      <w:pPr>
        <w:pStyle w:val="190"/>
        <w:framePr w:w="3260" w:h="8308" w:hRule="exact" w:wrap="none" w:vAnchor="page" w:hAnchor="page" w:x="8539" w:y="7706"/>
        <w:shd w:val="clear" w:color="auto" w:fill="auto"/>
        <w:spacing w:before="0" w:after="46" w:line="190" w:lineRule="exact"/>
        <w:ind w:left="40" w:firstLine="220"/>
        <w:jc w:val="both"/>
      </w:pPr>
      <w:r>
        <w:rPr>
          <w:rStyle w:val="1995pt0pt0"/>
          <w:b/>
          <w:bCs/>
        </w:rPr>
        <w:t>«Щука»</w:t>
      </w:r>
    </w:p>
    <w:p w:rsidR="00A66788" w:rsidRDefault="001A7945">
      <w:pPr>
        <w:pStyle w:val="1641"/>
        <w:framePr w:w="3260" w:h="8308" w:hRule="exact" w:wrap="none" w:vAnchor="page" w:hAnchor="page" w:x="8539" w:y="7706"/>
        <w:shd w:val="clear" w:color="auto" w:fill="auto"/>
        <w:spacing w:line="225" w:lineRule="exact"/>
        <w:ind w:left="40" w:right="40" w:firstLine="220"/>
      </w:pPr>
      <w:r>
        <w:rPr>
          <w:rStyle w:val="1649pt0pt"/>
        </w:rPr>
        <w:t>Щуку</w:t>
      </w:r>
      <w:r>
        <w:rPr>
          <w:rStyle w:val="16485pt0pt"/>
        </w:rPr>
        <w:t xml:space="preserve"> притягли до суду, бо «вона такеє виробляла, що у ставу ніхто життя не мав». Іронічне ставлення до суддівства, невіра в те, що зло може бути покаране, простежується за ді</w:t>
      </w:r>
      <w:r>
        <w:rPr>
          <w:rStyle w:val="16485pt0pt"/>
        </w:rPr>
        <w:softHyphen/>
        <w:t>ями тварин-суддів:</w:t>
      </w:r>
    </w:p>
    <w:p w:rsidR="00A66788" w:rsidRDefault="001A7945">
      <w:pPr>
        <w:pStyle w:val="1641"/>
        <w:framePr w:w="3260" w:h="8308" w:hRule="exact" w:wrap="none" w:vAnchor="page" w:hAnchor="page" w:x="8539" w:y="7706"/>
        <w:shd w:val="clear" w:color="auto" w:fill="auto"/>
        <w:spacing w:line="225" w:lineRule="exact"/>
        <w:ind w:left="460" w:right="40" w:firstLine="0"/>
        <w:jc w:val="left"/>
      </w:pPr>
      <w:r>
        <w:rPr>
          <w:rStyle w:val="16485pt0pt"/>
        </w:rPr>
        <w:t>На той раз суддями були Якіїсь два Осли,</w:t>
      </w:r>
    </w:p>
    <w:p w:rsidR="00A66788" w:rsidRDefault="001A7945">
      <w:pPr>
        <w:pStyle w:val="1641"/>
        <w:framePr w:w="3260" w:h="8308" w:hRule="exact" w:wrap="none" w:vAnchor="page" w:hAnchor="page" w:x="8539" w:y="7706"/>
        <w:shd w:val="clear" w:color="auto" w:fill="auto"/>
        <w:spacing w:line="225" w:lineRule="exact"/>
        <w:ind w:left="460" w:right="40" w:firstLine="0"/>
        <w:jc w:val="left"/>
      </w:pPr>
      <w:r>
        <w:rPr>
          <w:rStyle w:val="16485pt0pt"/>
        </w:rPr>
        <w:t xml:space="preserve">Одна нікчемна Пікапа Та </w:t>
      </w:r>
      <w:r>
        <w:rPr>
          <w:rStyle w:val="16485pt0pt"/>
        </w:rPr>
        <w:t>два стареньких Цапа, - Усе народ, як бачите, такий Добрячий та плохий.</w:t>
      </w:r>
    </w:p>
    <w:p w:rsidR="00A66788" w:rsidRDefault="001A7945">
      <w:pPr>
        <w:pStyle w:val="1641"/>
        <w:framePr w:w="3260" w:h="8308" w:hRule="exact" w:wrap="none" w:vAnchor="page" w:hAnchor="page" w:x="8539" w:y="7706"/>
        <w:shd w:val="clear" w:color="auto" w:fill="auto"/>
        <w:spacing w:after="148" w:line="225" w:lineRule="exact"/>
        <w:ind w:left="40" w:right="40" w:firstLine="220"/>
      </w:pPr>
      <w:r>
        <w:rPr>
          <w:rStyle w:val="16485pt0pt"/>
        </w:rPr>
        <w:t xml:space="preserve">І хоч Щуку вирішили повісити на вербі, </w:t>
      </w:r>
      <w:r>
        <w:rPr>
          <w:rStyle w:val="1649pt0pt"/>
        </w:rPr>
        <w:t>Лисичка</w:t>
      </w:r>
      <w:r>
        <w:rPr>
          <w:rStyle w:val="16485pt0pt"/>
        </w:rPr>
        <w:t xml:space="preserve"> врятувала злодійку, бо та частенько присилала їй «то щу</w:t>
      </w:r>
      <w:r>
        <w:rPr>
          <w:rStyle w:val="16485pt0pt"/>
        </w:rPr>
        <w:softHyphen/>
        <w:t>пачка, то сотеньку карасиків жи</w:t>
      </w:r>
      <w:r>
        <w:rPr>
          <w:rStyle w:val="16485pt0pt"/>
        </w:rPr>
        <w:softHyphen/>
        <w:t>веньких, або линів гарненьких». Щу</w:t>
      </w:r>
      <w:r>
        <w:rPr>
          <w:rStyle w:val="16485pt0pt"/>
        </w:rPr>
        <w:softHyphen/>
        <w:t>ку із ставка ви</w:t>
      </w:r>
      <w:r>
        <w:rPr>
          <w:rStyle w:val="16485pt0pt"/>
        </w:rPr>
        <w:t>кинули у річку, де во</w:t>
      </w:r>
      <w:r>
        <w:rPr>
          <w:rStyle w:val="16485pt0pt"/>
        </w:rPr>
        <w:softHyphen/>
        <w:t>на зможе й далі чинити сваволю.</w:t>
      </w:r>
    </w:p>
    <w:p w:rsidR="00A66788" w:rsidRDefault="001A7945">
      <w:pPr>
        <w:pStyle w:val="190"/>
        <w:framePr w:w="3260" w:h="8308" w:hRule="exact" w:wrap="none" w:vAnchor="page" w:hAnchor="page" w:x="8539" w:y="7706"/>
        <w:shd w:val="clear" w:color="auto" w:fill="auto"/>
        <w:spacing w:before="0" w:after="29" w:line="190" w:lineRule="exact"/>
        <w:ind w:left="40" w:firstLine="220"/>
        <w:jc w:val="both"/>
      </w:pPr>
      <w:r>
        <w:rPr>
          <w:rStyle w:val="1995pt0pt0"/>
          <w:b/>
          <w:bCs/>
        </w:rPr>
        <w:t>«Ведмідь-пасічник»</w:t>
      </w:r>
    </w:p>
    <w:p w:rsidR="00A66788" w:rsidRDefault="001A7945">
      <w:pPr>
        <w:pStyle w:val="1641"/>
        <w:framePr w:w="3260" w:h="8308" w:hRule="exact" w:wrap="none" w:vAnchor="page" w:hAnchor="page" w:x="8539" w:y="7706"/>
        <w:shd w:val="clear" w:color="auto" w:fill="auto"/>
        <w:spacing w:line="233" w:lineRule="exact"/>
        <w:ind w:left="40" w:right="40" w:firstLine="220"/>
      </w:pPr>
      <w:r>
        <w:rPr>
          <w:rStyle w:val="16485pt0pt"/>
        </w:rPr>
        <w:t>Байка написана в пореформении період, з попередньою творчістю Л. Глібова її пов’язує подібне роз</w:t>
      </w:r>
      <w:r>
        <w:rPr>
          <w:rStyle w:val="16485pt0pt"/>
          <w:vertAlign w:val="superscript"/>
        </w:rPr>
        <w:t>-</w:t>
      </w:r>
      <w:r>
        <w:rPr>
          <w:rStyle w:val="16485pt0pt"/>
        </w:rPr>
        <w:t xml:space="preserve"> в’язання конфлікту. Під перо сатири байкаря потрапили запровад»</w:t>
      </w:r>
      <w:r>
        <w:rPr>
          <w:rStyle w:val="16485pt0pt"/>
          <w:vertAlign w:val="superscript"/>
        </w:rPr>
        <w:t>еВ1</w:t>
      </w:r>
      <w:r>
        <w:rPr>
          <w:rStyle w:val="16485pt0pt"/>
        </w:rPr>
        <w:t xml:space="preserve"> після 1861 року зе</w:t>
      </w:r>
      <w:r>
        <w:rPr>
          <w:rStyle w:val="16485pt0pt"/>
        </w:rPr>
        <w:t>мські вибори. Про те проблема чесного проведення ви борів актуальна для будь-якого часу-</w:t>
      </w:r>
    </w:p>
    <w:p w:rsidR="00A66788" w:rsidRDefault="001A7945">
      <w:pPr>
        <w:pStyle w:val="174"/>
        <w:framePr w:wrap="none" w:vAnchor="page" w:hAnchor="page" w:x="5017" w:y="16190"/>
        <w:shd w:val="clear" w:color="auto" w:fill="auto"/>
        <w:spacing w:line="190" w:lineRule="exact"/>
        <w:ind w:left="20"/>
      </w:pPr>
      <w:r>
        <w:rPr>
          <w:rStyle w:val="170pt5"/>
          <w:b/>
          <w:bCs/>
        </w:rPr>
        <w:t>574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716" w:y="6661"/>
        <w:shd w:val="clear" w:color="auto" w:fill="auto"/>
        <w:spacing w:line="170" w:lineRule="exact"/>
        <w:ind w:left="20"/>
      </w:pPr>
      <w:r>
        <w:rPr>
          <w:rStyle w:val="ArialNarrow85pt0pt9"/>
          <w:i/>
          <w:iCs/>
        </w:rPr>
        <w:lastRenderedPageBreak/>
        <w:t>Нова література</w:t>
      </w:r>
    </w:p>
    <w:p w:rsidR="00A66788" w:rsidRDefault="001A7945">
      <w:pPr>
        <w:pStyle w:val="1641"/>
        <w:framePr w:w="3582" w:h="9063" w:hRule="exact" w:wrap="none" w:vAnchor="page" w:hAnchor="page" w:x="4487" w:y="6918"/>
        <w:shd w:val="clear" w:color="auto" w:fill="auto"/>
        <w:spacing w:line="255" w:lineRule="exact"/>
        <w:ind w:left="40" w:right="40" w:firstLine="120"/>
        <w:jc w:val="left"/>
      </w:pPr>
      <w:r>
        <w:rPr>
          <w:rStyle w:val="1648pt0pt80"/>
        </w:rPr>
        <w:t xml:space="preserve">Підлабузники, </w:t>
      </w:r>
      <w:r>
        <w:rPr>
          <w:rStyle w:val="16485pt0pt"/>
        </w:rPr>
        <w:t>які діляться награ</w:t>
      </w:r>
      <w:r>
        <w:rPr>
          <w:rStyle w:val="16485pt0pt"/>
        </w:rPr>
        <w:softHyphen/>
      </w:r>
      <w:r>
        <w:rPr>
          <w:rStyle w:val="1648pt0pt80"/>
        </w:rPr>
        <w:t xml:space="preserve">бованим Із </w:t>
      </w:r>
      <w:r>
        <w:rPr>
          <w:rStyle w:val="16485pt0pt"/>
        </w:rPr>
        <w:t>злодієм, пропонують тро</w:t>
      </w:r>
      <w:r>
        <w:rPr>
          <w:rStyle w:val="16485pt0pt"/>
        </w:rPr>
        <w:softHyphen/>
      </w:r>
      <w:r>
        <w:rPr>
          <w:rStyle w:val="16485pt0pt75"/>
          <w:b/>
          <w:bCs/>
        </w:rPr>
        <w:t xml:space="preserve">йській </w:t>
      </w:r>
      <w:r>
        <w:rPr>
          <w:rStyle w:val="16485pt0pt"/>
        </w:rPr>
        <w:t xml:space="preserve">раді призначити пасічни- </w:t>
      </w:r>
      <w:r>
        <w:rPr>
          <w:rStyle w:val="16485pt0pt0"/>
          <w:b/>
          <w:bCs/>
        </w:rPr>
        <w:t>ф Ведмедя.</w:t>
      </w:r>
      <w:r>
        <w:rPr>
          <w:rStyle w:val="16485pt0pt1"/>
        </w:rPr>
        <w:t xml:space="preserve"> </w:t>
      </w:r>
      <w:r>
        <w:rPr>
          <w:rStyle w:val="16485pt0pt"/>
        </w:rPr>
        <w:t>Хоч:</w:t>
      </w:r>
    </w:p>
    <w:p w:rsidR="00A66788" w:rsidRDefault="001A7945">
      <w:pPr>
        <w:pStyle w:val="1641"/>
        <w:framePr w:w="3582" w:h="9063" w:hRule="exact" w:wrap="none" w:vAnchor="page" w:hAnchor="page" w:x="4487" w:y="6918"/>
        <w:shd w:val="clear" w:color="auto" w:fill="auto"/>
        <w:spacing w:line="255" w:lineRule="exact"/>
        <w:ind w:left="320" w:right="40" w:firstLine="0"/>
        <w:jc w:val="left"/>
      </w:pPr>
      <w:r>
        <w:rPr>
          <w:rStyle w:val="16485pt0pt"/>
        </w:rPr>
        <w:t xml:space="preserve">Не то </w:t>
      </w:r>
      <w:r>
        <w:rPr>
          <w:rStyle w:val="16485pt0pt"/>
        </w:rPr>
        <w:t>розумний — дурень знає І скаже світові всьому,</w:t>
      </w:r>
    </w:p>
    <w:p w:rsidR="00A66788" w:rsidRDefault="001A7945">
      <w:pPr>
        <w:pStyle w:val="1641"/>
        <w:framePr w:w="3582" w:h="9063" w:hRule="exact" w:wrap="none" w:vAnchor="page" w:hAnchor="page" w:x="4487" w:y="6918"/>
        <w:shd w:val="clear" w:color="auto" w:fill="auto"/>
        <w:spacing w:line="255" w:lineRule="exact"/>
        <w:ind w:left="320" w:firstLine="0"/>
        <w:jc w:val="left"/>
      </w:pPr>
      <w:r>
        <w:rPr>
          <w:rStyle w:val="16485pt0pt"/>
        </w:rPr>
        <w:t>Як скрізь Ведмідь той мед тягає.</w:t>
      </w:r>
    </w:p>
    <w:p w:rsidR="00A66788" w:rsidRDefault="001A7945">
      <w:pPr>
        <w:pStyle w:val="1641"/>
        <w:framePr w:w="3582" w:h="9063" w:hRule="exact" w:wrap="none" w:vAnchor="page" w:hAnchor="page" w:x="4487" w:y="6918"/>
        <w:shd w:val="clear" w:color="auto" w:fill="auto"/>
        <w:spacing w:after="112" w:line="255" w:lineRule="exact"/>
        <w:ind w:left="40" w:right="40" w:firstLine="0"/>
        <w:jc w:val="right"/>
      </w:pPr>
      <w:r>
        <w:rPr>
          <w:rStyle w:val="16485pt0pt"/>
        </w:rPr>
        <w:t>Переповівши історію про недбале, б</w:t>
      </w:r>
      <w:r>
        <w:rPr>
          <w:rStyle w:val="16485pt0pt"/>
          <w:vertAlign w:val="subscript"/>
        </w:rPr>
        <w:t>а</w:t>
      </w:r>
      <w:r>
        <w:rPr>
          <w:rStyle w:val="16485pt0pt"/>
        </w:rPr>
        <w:t xml:space="preserve">йдуже ставлення виборців до своїх </w:t>
      </w:r>
      <w:r>
        <w:rPr>
          <w:rStyle w:val="164Calibri8pt0pt"/>
          <w:b/>
          <w:bCs/>
        </w:rPr>
        <w:t xml:space="preserve">обов’язків, </w:t>
      </w:r>
      <w:r>
        <w:rPr>
          <w:rStyle w:val="16485pt0pt"/>
        </w:rPr>
        <w:t>письменник ніби ненаро</w:t>
      </w:r>
      <w:r>
        <w:rPr>
          <w:rStyle w:val="16485pt0pt"/>
        </w:rPr>
        <w:softHyphen/>
        <w:t xml:space="preserve">ком підтверджує реальність ситуації: Таких Ведмедів на приміті Ще трохи </w:t>
      </w:r>
      <w:r>
        <w:rPr>
          <w:rStyle w:val="16485pt0pt"/>
        </w:rPr>
        <w:t>є у нашому повіті.</w:t>
      </w:r>
    </w:p>
    <w:p w:rsidR="00A66788" w:rsidRDefault="001A7945">
      <w:pPr>
        <w:pStyle w:val="190"/>
        <w:framePr w:w="3582" w:h="9063" w:hRule="exact" w:wrap="none" w:vAnchor="page" w:hAnchor="page" w:x="4487" w:y="6918"/>
        <w:shd w:val="clear" w:color="auto" w:fill="auto"/>
        <w:spacing w:before="0" w:line="190" w:lineRule="exact"/>
        <w:ind w:left="40" w:firstLine="120"/>
      </w:pPr>
      <w:r>
        <w:rPr>
          <w:rStyle w:val="1995pt0pt0"/>
          <w:b/>
          <w:bCs/>
        </w:rPr>
        <w:t>«Цуцик»</w:t>
      </w:r>
    </w:p>
    <w:p w:rsidR="00A66788" w:rsidRDefault="001A7945">
      <w:pPr>
        <w:pStyle w:val="1641"/>
        <w:framePr w:w="3582" w:h="9063" w:hRule="exact" w:wrap="none" w:vAnchor="page" w:hAnchor="page" w:x="4487" w:y="6918"/>
        <w:shd w:val="clear" w:color="auto" w:fill="auto"/>
        <w:spacing w:line="247" w:lineRule="exact"/>
        <w:ind w:left="40" w:right="40" w:firstLine="120"/>
      </w:pPr>
      <w:r>
        <w:rPr>
          <w:rStyle w:val="16485pt0pt"/>
        </w:rPr>
        <w:t xml:space="preserve">Дві життєві позиції з’ясовує Глібов в образах </w:t>
      </w:r>
      <w:r>
        <w:rPr>
          <w:rStyle w:val="1649pt0pt"/>
        </w:rPr>
        <w:t>Цуцика</w:t>
      </w:r>
      <w:r>
        <w:rPr>
          <w:rStyle w:val="16485pt0pt"/>
        </w:rPr>
        <w:t xml:space="preserve"> — запанілого в панських покоях, і </w:t>
      </w:r>
      <w:r>
        <w:rPr>
          <w:rStyle w:val="1649pt0pt"/>
        </w:rPr>
        <w:t>Бровка</w:t>
      </w:r>
      <w:r>
        <w:rPr>
          <w:rStyle w:val="16485pt0pt"/>
        </w:rPr>
        <w:t xml:space="preserve"> — сумлін</w:t>
      </w:r>
      <w:r>
        <w:rPr>
          <w:rStyle w:val="16485pt0pt"/>
        </w:rPr>
        <w:softHyphen/>
        <w:t>ного вартового господарського добра.</w:t>
      </w:r>
    </w:p>
    <w:p w:rsidR="00A66788" w:rsidRDefault="001A7945">
      <w:pPr>
        <w:pStyle w:val="1641"/>
        <w:framePr w:w="3582" w:h="9063" w:hRule="exact" w:wrap="none" w:vAnchor="page" w:hAnchor="page" w:x="4487" w:y="6918"/>
        <w:shd w:val="clear" w:color="auto" w:fill="auto"/>
        <w:spacing w:line="247" w:lineRule="exact"/>
        <w:ind w:left="40" w:right="40" w:firstLine="120"/>
      </w:pPr>
      <w:r>
        <w:rPr>
          <w:rStyle w:val="16485pt0pt"/>
        </w:rPr>
        <w:t>Неприйнятним для автора є підла</w:t>
      </w:r>
      <w:r>
        <w:rPr>
          <w:rStyle w:val="16485pt0pt"/>
        </w:rPr>
        <w:softHyphen/>
        <w:t>бузницьке прислужництво, яке при</w:t>
      </w:r>
      <w:r>
        <w:rPr>
          <w:rStyle w:val="16485pt0pt"/>
        </w:rPr>
        <w:softHyphen/>
        <w:t xml:space="preserve">нижує людську гідність. </w:t>
      </w:r>
      <w:r>
        <w:rPr>
          <w:rStyle w:val="16485pt0pt"/>
        </w:rPr>
        <w:t>Цуцикові добре живеться, бо він «на задніх лапках» вміє по-вченому служити. Автор протестує й проти пасивного, безправного мовчання українського простолюду й інтелігенції:</w:t>
      </w:r>
    </w:p>
    <w:p w:rsidR="00A66788" w:rsidRDefault="001A7945">
      <w:pPr>
        <w:pStyle w:val="1641"/>
        <w:framePr w:w="3582" w:h="9063" w:hRule="exact" w:wrap="none" w:vAnchor="page" w:hAnchor="page" w:x="4487" w:y="6918"/>
        <w:shd w:val="clear" w:color="auto" w:fill="auto"/>
        <w:spacing w:after="109" w:line="251" w:lineRule="exact"/>
        <w:ind w:left="320" w:right="40" w:firstLine="0"/>
        <w:jc w:val="left"/>
      </w:pPr>
      <w:r>
        <w:rPr>
          <w:rStyle w:val="16485pt0pt"/>
        </w:rPr>
        <w:t>Бровко мовчить, і я мовчу Води не сколочу...</w:t>
      </w:r>
    </w:p>
    <w:p w:rsidR="00A66788" w:rsidRDefault="001A7945">
      <w:pPr>
        <w:pStyle w:val="190"/>
        <w:framePr w:w="3582" w:h="9063" w:hRule="exact" w:wrap="none" w:vAnchor="page" w:hAnchor="page" w:x="4487" w:y="6918"/>
        <w:shd w:val="clear" w:color="auto" w:fill="auto"/>
        <w:spacing w:before="0" w:line="190" w:lineRule="exact"/>
        <w:ind w:left="40" w:firstLine="120"/>
      </w:pPr>
      <w:r>
        <w:rPr>
          <w:rStyle w:val="1995pt0pt0"/>
          <w:b/>
          <w:bCs/>
        </w:rPr>
        <w:t>«Мірошник»</w:t>
      </w:r>
    </w:p>
    <w:p w:rsidR="00A66788" w:rsidRDefault="001A7945">
      <w:pPr>
        <w:pStyle w:val="1641"/>
        <w:framePr w:w="3582" w:h="9063" w:hRule="exact" w:wrap="none" w:vAnchor="page" w:hAnchor="page" w:x="4487" w:y="6918"/>
        <w:shd w:val="clear" w:color="auto" w:fill="auto"/>
        <w:spacing w:line="244" w:lineRule="exact"/>
        <w:ind w:left="40" w:right="40" w:firstLine="120"/>
      </w:pPr>
      <w:r>
        <w:rPr>
          <w:rStyle w:val="16485pt0pt"/>
        </w:rPr>
        <w:t>Критика нераціонального госп</w:t>
      </w:r>
      <w:r>
        <w:rPr>
          <w:rStyle w:val="16485pt0pt"/>
        </w:rPr>
        <w:t>ода</w:t>
      </w:r>
      <w:r>
        <w:rPr>
          <w:rStyle w:val="16485pt0pt"/>
        </w:rPr>
        <w:softHyphen/>
        <w:t xml:space="preserve">рювання. </w:t>
      </w:r>
      <w:r>
        <w:rPr>
          <w:rStyle w:val="1649pt0pt"/>
        </w:rPr>
        <w:t>Мірошник Хома</w:t>
      </w:r>
      <w:r>
        <w:rPr>
          <w:rStyle w:val="16485pt0pt"/>
        </w:rPr>
        <w:t xml:space="preserve"> «був чо</w:t>
      </w:r>
      <w:r>
        <w:rPr>
          <w:rStyle w:val="16485pt0pt"/>
        </w:rPr>
        <w:softHyphen/>
        <w:t>ловік такий, що не гаразд за діло брався». Замість того, щоб полагоди</w:t>
      </w:r>
      <w:r>
        <w:rPr>
          <w:rStyle w:val="16485pt0pt"/>
        </w:rPr>
        <w:softHyphen/>
        <w:t>ти греблю, він «спить та спить». А</w:t>
      </w:r>
    </w:p>
    <w:p w:rsidR="00A66788" w:rsidRDefault="001A7945">
      <w:pPr>
        <w:pStyle w:val="1641"/>
        <w:framePr w:w="3866" w:h="8997" w:hRule="exact" w:wrap="none" w:vAnchor="page" w:hAnchor="page" w:x="8479" w:y="6972"/>
        <w:shd w:val="clear" w:color="auto" w:fill="auto"/>
        <w:spacing w:line="247" w:lineRule="exact"/>
        <w:ind w:left="40" w:right="40" w:firstLine="0"/>
      </w:pPr>
      <w:r>
        <w:rPr>
          <w:rStyle w:val="16485pt0pt"/>
        </w:rPr>
        <w:t>потім починає безладно господарюва</w:t>
      </w:r>
      <w:r>
        <w:rPr>
          <w:rStyle w:val="16485pt0pt"/>
        </w:rPr>
        <w:softHyphen/>
        <w:t>ти, що спричиняє нові збитки.</w:t>
      </w:r>
    </w:p>
    <w:p w:rsidR="00A66788" w:rsidRDefault="001A7945">
      <w:pPr>
        <w:pStyle w:val="1641"/>
        <w:framePr w:w="3866" w:h="8997" w:hRule="exact" w:wrap="none" w:vAnchor="page" w:hAnchor="page" w:x="8479" w:y="6972"/>
        <w:shd w:val="clear" w:color="auto" w:fill="auto"/>
        <w:spacing w:after="166" w:line="247" w:lineRule="exact"/>
        <w:ind w:left="20" w:right="40" w:firstLine="220"/>
      </w:pPr>
      <w:r>
        <w:rPr>
          <w:rStyle w:val="16485pt0pt"/>
        </w:rPr>
        <w:t>Мораль байки: треба робити все вчасно й до ладу.</w:t>
      </w:r>
    </w:p>
    <w:p w:rsidR="00A66788" w:rsidRDefault="001A7945">
      <w:pPr>
        <w:pStyle w:val="190"/>
        <w:framePr w:w="3866" w:h="8997" w:hRule="exact" w:wrap="none" w:vAnchor="page" w:hAnchor="page" w:x="8479" w:y="6972"/>
        <w:shd w:val="clear" w:color="auto" w:fill="auto"/>
        <w:spacing w:before="0" w:after="35" w:line="190" w:lineRule="exact"/>
        <w:ind w:left="20" w:firstLine="220"/>
        <w:jc w:val="both"/>
      </w:pPr>
      <w:r>
        <w:rPr>
          <w:rStyle w:val="1995pt0pt0"/>
          <w:b/>
          <w:bCs/>
        </w:rPr>
        <w:t>«Мальований Стовп»</w:t>
      </w:r>
    </w:p>
    <w:p w:rsidR="00A66788" w:rsidRDefault="001A7945">
      <w:pPr>
        <w:pStyle w:val="1641"/>
        <w:framePr w:w="3866" w:h="8997" w:hRule="exact" w:wrap="none" w:vAnchor="page" w:hAnchor="page" w:x="8479" w:y="6972"/>
        <w:shd w:val="clear" w:color="auto" w:fill="auto"/>
        <w:spacing w:line="247" w:lineRule="exact"/>
        <w:ind w:left="20" w:right="40" w:firstLine="220"/>
      </w:pPr>
      <w:r>
        <w:rPr>
          <w:rStyle w:val="16485pt0pt"/>
        </w:rPr>
        <w:t>Як зазначає В. Погребенник, ця бай</w:t>
      </w:r>
      <w:r>
        <w:rPr>
          <w:rStyle w:val="16485pt0pt"/>
        </w:rPr>
        <w:softHyphen/>
        <w:t>ка є складнішою за своїм змістом, ніж зазвичай про неї писали. «В цілому ж байкар показав не процес переро</w:t>
      </w:r>
      <w:r>
        <w:rPr>
          <w:rStyle w:val="16485pt0pt"/>
        </w:rPr>
        <w:softHyphen/>
        <w:t>дження людини, приреченої на прези</w:t>
      </w:r>
      <w:r>
        <w:rPr>
          <w:rStyle w:val="16485pt0pt"/>
        </w:rPr>
        <w:softHyphen/>
        <w:t>рство, а філософськи по-сковородинів- ськи та ліро-драматург</w:t>
      </w:r>
      <w:r>
        <w:rPr>
          <w:rStyle w:val="16485pt0pt"/>
        </w:rPr>
        <w:t>ічно розкрив оте каяття (що не дає, проте, вороття</w:t>
      </w:r>
    </w:p>
    <w:p w:rsidR="00A66788" w:rsidRDefault="001A7945">
      <w:pPr>
        <w:pStyle w:val="1641"/>
        <w:framePr w:w="3866" w:h="8997" w:hRule="exact" w:wrap="none" w:vAnchor="page" w:hAnchor="page" w:x="8479" w:y="6972"/>
        <w:numPr>
          <w:ilvl w:val="0"/>
          <w:numId w:val="331"/>
        </w:numPr>
        <w:shd w:val="clear" w:color="auto" w:fill="auto"/>
        <w:tabs>
          <w:tab w:val="left" w:pos="308"/>
        </w:tabs>
        <w:spacing w:line="247" w:lineRule="exact"/>
        <w:ind w:left="20" w:right="40" w:firstLine="0"/>
      </w:pPr>
      <w:r>
        <w:rPr>
          <w:rStyle w:val="16485pt0pt"/>
        </w:rPr>
        <w:t>це вираз із байки «Лев та Миша») через придушення власної сутності, відмову від свого природженого діла».</w:t>
      </w:r>
    </w:p>
    <w:p w:rsidR="00A66788" w:rsidRDefault="001A7945">
      <w:pPr>
        <w:pStyle w:val="1641"/>
        <w:framePr w:w="3866" w:h="8997" w:hRule="exact" w:wrap="none" w:vAnchor="page" w:hAnchor="page" w:x="8479" w:y="6972"/>
        <w:shd w:val="clear" w:color="auto" w:fill="auto"/>
        <w:spacing w:line="247" w:lineRule="exact"/>
        <w:ind w:left="20" w:right="40" w:firstLine="220"/>
      </w:pPr>
      <w:r>
        <w:rPr>
          <w:rStyle w:val="16485pt0pt"/>
        </w:rPr>
        <w:t>Ключ до розуміння байки дає пояс</w:t>
      </w:r>
      <w:r>
        <w:rPr>
          <w:rStyle w:val="16485pt0pt"/>
        </w:rPr>
        <w:softHyphen/>
        <w:t>нення поетового сина, який заува</w:t>
      </w:r>
      <w:r>
        <w:rPr>
          <w:rStyle w:val="16485pt0pt"/>
        </w:rPr>
        <w:softHyphen/>
        <w:t>жує: в основі тут реальна історія</w:t>
      </w:r>
      <w:r>
        <w:rPr>
          <w:rStyle w:val="16485pt0pt"/>
        </w:rPr>
        <w:t xml:space="preserve"> се</w:t>
      </w:r>
      <w:r>
        <w:rPr>
          <w:rStyle w:val="16485pt0pt"/>
        </w:rPr>
        <w:softHyphen/>
        <w:t>лянина, що вибився в чиновники, а потім каявся через це.</w:t>
      </w:r>
    </w:p>
    <w:p w:rsidR="00A66788" w:rsidRDefault="001A7945">
      <w:pPr>
        <w:pStyle w:val="1641"/>
        <w:framePr w:w="3866" w:h="8997" w:hRule="exact" w:wrap="none" w:vAnchor="page" w:hAnchor="page" w:x="8479" w:y="6972"/>
        <w:shd w:val="clear" w:color="auto" w:fill="auto"/>
        <w:spacing w:after="166" w:line="247" w:lineRule="exact"/>
        <w:ind w:left="20" w:right="40" w:firstLine="220"/>
      </w:pPr>
      <w:r>
        <w:rPr>
          <w:rStyle w:val="16485pt0pt"/>
        </w:rPr>
        <w:t>У ліричному плані передано внут</w:t>
      </w:r>
      <w:r>
        <w:rPr>
          <w:rStyle w:val="16485pt0pt"/>
        </w:rPr>
        <w:softHyphen/>
        <w:t xml:space="preserve">рішню драму </w:t>
      </w:r>
      <w:r>
        <w:rPr>
          <w:rStyle w:val="1649pt0pt"/>
        </w:rPr>
        <w:t>Стовпа,</w:t>
      </w:r>
      <w:r>
        <w:rPr>
          <w:rStyle w:val="16485pt0pt"/>
        </w:rPr>
        <w:t xml:space="preserve"> котрий усвідо</w:t>
      </w:r>
      <w:r>
        <w:rPr>
          <w:rStyle w:val="16485pt0pt"/>
        </w:rPr>
        <w:softHyphen/>
        <w:t>мив: щаслива для нього була та годи</w:t>
      </w:r>
      <w:r>
        <w:rPr>
          <w:rStyle w:val="16485pt0pt"/>
        </w:rPr>
        <w:softHyphen/>
        <w:t>на, коли він іще був самим собою (зеленим деревом).</w:t>
      </w:r>
    </w:p>
    <w:p w:rsidR="00A66788" w:rsidRDefault="001A7945">
      <w:pPr>
        <w:pStyle w:val="190"/>
        <w:framePr w:w="3866" w:h="8997" w:hRule="exact" w:wrap="none" w:vAnchor="page" w:hAnchor="page" w:x="8479" w:y="6972"/>
        <w:shd w:val="clear" w:color="auto" w:fill="auto"/>
        <w:spacing w:before="0" w:after="38" w:line="190" w:lineRule="exact"/>
        <w:ind w:left="20" w:firstLine="220"/>
        <w:jc w:val="both"/>
      </w:pPr>
      <w:r>
        <w:rPr>
          <w:rStyle w:val="1995pt0pt0"/>
          <w:b/>
          <w:bCs/>
        </w:rPr>
        <w:t>«Журба»</w:t>
      </w:r>
    </w:p>
    <w:p w:rsidR="00A66788" w:rsidRDefault="001A7945">
      <w:pPr>
        <w:pStyle w:val="1641"/>
        <w:framePr w:w="3866" w:h="8997" w:hRule="exact" w:wrap="none" w:vAnchor="page" w:hAnchor="page" w:x="8479" w:y="6972"/>
        <w:shd w:val="clear" w:color="auto" w:fill="auto"/>
        <w:spacing w:line="244" w:lineRule="exact"/>
        <w:ind w:left="20" w:right="40" w:firstLine="220"/>
      </w:pPr>
      <w:r>
        <w:rPr>
          <w:rStyle w:val="16485pt0pt"/>
        </w:rPr>
        <w:t>Елегія, ще за життя автора покла</w:t>
      </w:r>
      <w:r>
        <w:rPr>
          <w:rStyle w:val="16485pt0pt"/>
        </w:rPr>
        <w:softHyphen/>
      </w:r>
      <w:r>
        <w:rPr>
          <w:rStyle w:val="16485pt0pt"/>
        </w:rPr>
        <w:t xml:space="preserve">дена на музику </w:t>
      </w:r>
      <w:r>
        <w:rPr>
          <w:rStyle w:val="16485pt0pt"/>
          <w:lang w:val="ru-RU"/>
        </w:rPr>
        <w:t xml:space="preserve">М. Лисенком, </w:t>
      </w:r>
      <w:r>
        <w:rPr>
          <w:rStyle w:val="16485pt0pt"/>
        </w:rPr>
        <w:t>стала улюбленою піснею народу. Ліричний герой вірша, споглядаючи природу, проводить паралель зміни пір року з людським життям і доходить невті</w:t>
      </w:r>
      <w:r>
        <w:rPr>
          <w:rStyle w:val="16485pt0pt"/>
        </w:rPr>
        <w:softHyphen/>
        <w:t>шного висновку:</w:t>
      </w:r>
    </w:p>
    <w:p w:rsidR="00A66788" w:rsidRDefault="001A7945">
      <w:pPr>
        <w:pStyle w:val="174"/>
        <w:framePr w:wrap="none" w:vAnchor="page" w:hAnchor="page" w:x="11994" w:y="16246"/>
        <w:shd w:val="clear" w:color="auto" w:fill="auto"/>
        <w:spacing w:line="190" w:lineRule="exact"/>
        <w:ind w:left="20"/>
      </w:pPr>
      <w:r>
        <w:rPr>
          <w:rStyle w:val="170pt5"/>
          <w:b/>
          <w:bCs/>
        </w:rPr>
        <w:t>575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91" w:y="7503"/>
        <w:shd w:val="clear" w:color="auto" w:fill="auto"/>
        <w:spacing w:line="160" w:lineRule="exact"/>
        <w:ind w:left="40"/>
      </w:pPr>
      <w:r>
        <w:rPr>
          <w:rStyle w:val="108pt0pt6"/>
          <w:i/>
          <w:iCs/>
        </w:rPr>
        <w:lastRenderedPageBreak/>
        <w:t>УКРАЇНСЬКА ЛІТЕРА ТУРА</w:t>
      </w:r>
    </w:p>
    <w:p w:rsidR="00A66788" w:rsidRDefault="001A7945">
      <w:pPr>
        <w:pStyle w:val="661"/>
        <w:framePr w:w="3064" w:h="8090" w:hRule="exact" w:wrap="none" w:vAnchor="page" w:hAnchor="page" w:x="5151" w:y="7805"/>
        <w:shd w:val="clear" w:color="auto" w:fill="auto"/>
        <w:spacing w:after="0"/>
        <w:ind w:left="100" w:firstLine="280"/>
      </w:pPr>
      <w:r>
        <w:rPr>
          <w:rStyle w:val="662"/>
        </w:rPr>
        <w:t>До тебе, люба річень</w:t>
      </w:r>
      <w:r>
        <w:rPr>
          <w:rStyle w:val="662"/>
        </w:rPr>
        <w:t>ко,</w:t>
      </w:r>
    </w:p>
    <w:p w:rsidR="00A66788" w:rsidRDefault="001A7945">
      <w:pPr>
        <w:pStyle w:val="661"/>
        <w:framePr w:w="3064" w:h="8090" w:hRule="exact" w:wrap="none" w:vAnchor="page" w:hAnchor="page" w:x="5151" w:y="7805"/>
        <w:shd w:val="clear" w:color="auto" w:fill="auto"/>
        <w:spacing w:after="0"/>
        <w:ind w:left="100" w:firstLine="280"/>
      </w:pPr>
      <w:r>
        <w:rPr>
          <w:rStyle w:val="662"/>
        </w:rPr>
        <w:t>Ще вернеться весна;</w:t>
      </w:r>
    </w:p>
    <w:p w:rsidR="00A66788" w:rsidRDefault="001A7945">
      <w:pPr>
        <w:pStyle w:val="661"/>
        <w:framePr w:w="3064" w:h="8090" w:hRule="exact" w:wrap="none" w:vAnchor="page" w:hAnchor="page" w:x="5151" w:y="7805"/>
        <w:shd w:val="clear" w:color="auto" w:fill="auto"/>
        <w:spacing w:after="0"/>
        <w:ind w:left="100" w:firstLine="280"/>
      </w:pPr>
      <w:r>
        <w:rPr>
          <w:rStyle w:val="662"/>
        </w:rPr>
        <w:t>А молодість не вернеться,</w:t>
      </w:r>
    </w:p>
    <w:p w:rsidR="00A66788" w:rsidRDefault="001A7945">
      <w:pPr>
        <w:pStyle w:val="661"/>
        <w:framePr w:w="3064" w:h="8090" w:hRule="exact" w:wrap="none" w:vAnchor="page" w:hAnchor="page" w:x="5151" w:y="7805"/>
        <w:shd w:val="clear" w:color="auto" w:fill="auto"/>
        <w:spacing w:after="0"/>
        <w:ind w:left="100" w:firstLine="280"/>
      </w:pPr>
      <w:r>
        <w:rPr>
          <w:rStyle w:val="662"/>
        </w:rPr>
        <w:t>Не вернеться вона.</w:t>
      </w:r>
    </w:p>
    <w:p w:rsidR="00A66788" w:rsidRDefault="001A7945">
      <w:pPr>
        <w:pStyle w:val="1371"/>
        <w:framePr w:w="3064" w:h="8090" w:hRule="exact" w:wrap="none" w:vAnchor="page" w:hAnchor="page" w:x="5151" w:y="7805"/>
        <w:shd w:val="clear" w:color="auto" w:fill="auto"/>
        <w:spacing w:line="220" w:lineRule="exact"/>
        <w:ind w:left="100" w:right="20" w:firstLine="280"/>
        <w:jc w:val="both"/>
      </w:pPr>
      <w:r>
        <w:rPr>
          <w:rStyle w:val="137TimesNewRoman8pt0pt"/>
          <w:rFonts w:eastAsia="Segoe UI"/>
          <w:b/>
          <w:bCs/>
        </w:rPr>
        <w:t>Незважаючи на сум («Пробігли дні щасливії і радощі мої»), ліричний ге</w:t>
      </w:r>
      <w:r>
        <w:rPr>
          <w:rStyle w:val="137TimesNewRoman8pt0pt"/>
          <w:rFonts w:eastAsia="Segoe UI"/>
          <w:b/>
          <w:bCs/>
        </w:rPr>
        <w:softHyphen/>
        <w:t>рой стверджує радість життя:</w:t>
      </w:r>
    </w:p>
    <w:p w:rsidR="00A66788" w:rsidRDefault="001A7945">
      <w:pPr>
        <w:pStyle w:val="1371"/>
        <w:framePr w:w="3064" w:h="8090" w:hRule="exact" w:wrap="none" w:vAnchor="page" w:hAnchor="page" w:x="5151" w:y="7805"/>
        <w:shd w:val="clear" w:color="auto" w:fill="auto"/>
        <w:spacing w:line="220" w:lineRule="exact"/>
        <w:ind w:left="400" w:right="980"/>
        <w:jc w:val="left"/>
      </w:pPr>
      <w:r>
        <w:rPr>
          <w:rStyle w:val="137TimesNewRoman8pt0pt"/>
          <w:rFonts w:eastAsia="Segoe UI"/>
          <w:b/>
          <w:bCs/>
        </w:rPr>
        <w:t>Як хороше, як весело На білім світі жить!..</w:t>
      </w:r>
    </w:p>
    <w:p w:rsidR="00A66788" w:rsidRDefault="001A7945">
      <w:pPr>
        <w:pStyle w:val="1371"/>
        <w:framePr w:w="3064" w:h="8090" w:hRule="exact" w:wrap="none" w:vAnchor="page" w:hAnchor="page" w:x="5151" w:y="7805"/>
        <w:shd w:val="clear" w:color="auto" w:fill="auto"/>
        <w:spacing w:line="220" w:lineRule="exact"/>
        <w:ind w:left="100" w:right="20" w:firstLine="280"/>
        <w:jc w:val="both"/>
      </w:pPr>
      <w:r>
        <w:rPr>
          <w:rStyle w:val="137TimesNewRoman8pt0pt"/>
          <w:rFonts w:eastAsia="Segoe UI"/>
          <w:b/>
          <w:bCs/>
        </w:rPr>
        <w:t>«Журба* — де медитація про ми</w:t>
      </w:r>
      <w:r>
        <w:rPr>
          <w:rStyle w:val="137TimesNewRoman8pt0pt"/>
          <w:rFonts w:eastAsia="Segoe UI"/>
          <w:b/>
          <w:bCs/>
        </w:rPr>
        <w:softHyphen/>
        <w:t>нущість людини</w:t>
      </w:r>
      <w:r>
        <w:rPr>
          <w:rStyle w:val="137TimesNewRoman8pt0pt"/>
          <w:rFonts w:eastAsia="Segoe UI"/>
          <w:b/>
          <w:bCs/>
        </w:rPr>
        <w:t xml:space="preserve"> й вічне оновлення природи.</w:t>
      </w:r>
    </w:p>
    <w:p w:rsidR="00A66788" w:rsidRDefault="001A7945">
      <w:pPr>
        <w:pStyle w:val="1371"/>
        <w:framePr w:w="3064" w:h="8090" w:hRule="exact" w:wrap="none" w:vAnchor="page" w:hAnchor="page" w:x="5151" w:y="7805"/>
        <w:shd w:val="clear" w:color="auto" w:fill="auto"/>
        <w:spacing w:line="220" w:lineRule="exact"/>
        <w:ind w:left="100" w:firstLine="280"/>
        <w:jc w:val="both"/>
      </w:pPr>
      <w:r>
        <w:rPr>
          <w:rStyle w:val="137TimesNewRoman8pt0pt"/>
          <w:rFonts w:eastAsia="Segoe UI"/>
          <w:b/>
          <w:bCs/>
        </w:rPr>
        <w:t>Творча спадщина Леоніда Глібова</w:t>
      </w:r>
    </w:p>
    <w:p w:rsidR="00A66788" w:rsidRDefault="001A7945">
      <w:pPr>
        <w:pStyle w:val="1371"/>
        <w:framePr w:w="3064" w:h="8090" w:hRule="exact" w:wrap="none" w:vAnchor="page" w:hAnchor="page" w:x="5151" w:y="7805"/>
        <w:numPr>
          <w:ilvl w:val="0"/>
          <w:numId w:val="331"/>
        </w:numPr>
        <w:shd w:val="clear" w:color="auto" w:fill="auto"/>
        <w:tabs>
          <w:tab w:val="left" w:pos="359"/>
        </w:tabs>
        <w:spacing w:after="180" w:line="220" w:lineRule="exact"/>
        <w:ind w:left="100" w:right="20"/>
        <w:jc w:val="both"/>
      </w:pPr>
      <w:r>
        <w:rPr>
          <w:rStyle w:val="137TimesNewRoman8pt0pt"/>
          <w:rFonts w:eastAsia="Segoe UI"/>
          <w:b/>
          <w:bCs/>
        </w:rPr>
        <w:t>ліричні перлини, байки, дитячі твори — класичне надбання ук</w:t>
      </w:r>
      <w:r>
        <w:rPr>
          <w:rStyle w:val="137TimesNewRoman8pt0pt"/>
          <w:rFonts w:eastAsia="Segoe UI"/>
          <w:b/>
          <w:bCs/>
        </w:rPr>
        <w:softHyphen/>
        <w:t>раїнської словесності.</w:t>
      </w:r>
    </w:p>
    <w:p w:rsidR="00A66788" w:rsidRDefault="001A7945">
      <w:pPr>
        <w:pStyle w:val="1852"/>
        <w:framePr w:w="3064" w:h="8090" w:hRule="exact" w:wrap="none" w:vAnchor="page" w:hAnchor="page" w:x="5151" w:y="7805"/>
        <w:shd w:val="clear" w:color="auto" w:fill="auto"/>
        <w:spacing w:before="0"/>
        <w:ind w:left="700" w:right="280"/>
      </w:pPr>
      <w:r>
        <w:t>Марко Вовчок (Марія Олександрівна Вілінська)</w:t>
      </w:r>
    </w:p>
    <w:p w:rsidR="00A66788" w:rsidRDefault="001A7945">
      <w:pPr>
        <w:pStyle w:val="1582"/>
        <w:framePr w:w="3064" w:h="8090" w:hRule="exact" w:wrap="none" w:vAnchor="page" w:hAnchor="page" w:x="5151" w:y="7805"/>
        <w:numPr>
          <w:ilvl w:val="0"/>
          <w:numId w:val="337"/>
        </w:numPr>
        <w:shd w:val="clear" w:color="auto" w:fill="auto"/>
        <w:tabs>
          <w:tab w:val="left" w:pos="1708"/>
        </w:tabs>
        <w:spacing w:before="0" w:after="181" w:line="295" w:lineRule="exact"/>
        <w:ind w:left="100" w:firstLine="600"/>
        <w:jc w:val="both"/>
      </w:pPr>
      <w:bookmarkStart w:id="454" w:name="bookmark454"/>
      <w:r>
        <w:t>1907 рр.</w:t>
      </w:r>
      <w:bookmarkEnd w:id="454"/>
    </w:p>
    <w:p w:rsidR="00A66788" w:rsidRDefault="001A7945">
      <w:pPr>
        <w:pStyle w:val="1843"/>
        <w:framePr w:w="3064" w:h="8090" w:hRule="exact" w:wrap="none" w:vAnchor="page" w:hAnchor="page" w:x="5151" w:y="7805"/>
        <w:shd w:val="clear" w:color="auto" w:fill="auto"/>
        <w:spacing w:line="220" w:lineRule="exact"/>
        <w:ind w:left="100" w:right="20" w:firstLine="600"/>
      </w:pPr>
      <w:r>
        <w:t>Письменницький доробок Марка Вовчка був високо оцінений ви</w:t>
      </w:r>
      <w:r>
        <w:softHyphen/>
      </w:r>
      <w:r>
        <w:t xml:space="preserve">датними людьми свого часу. </w:t>
      </w:r>
      <w:r>
        <w:rPr>
          <w:rStyle w:val="18465pt-1pt"/>
          <w:b/>
          <w:bCs/>
        </w:rPr>
        <w:t xml:space="preserve">/. </w:t>
      </w:r>
      <w:r>
        <w:t>Франко відніс її твори «до найкращих перл нашої літера</w:t>
      </w:r>
      <w:r>
        <w:softHyphen/>
        <w:t xml:space="preserve">тури», а Шевченко назвав їх «джерелом істини і краси». </w:t>
      </w:r>
      <w:r>
        <w:rPr>
          <w:rStyle w:val="18475pt0pt"/>
          <w:b/>
          <w:bCs/>
        </w:rPr>
        <w:t>Марія Вілінська народилася 22 грудня 1833 року в сім7 армійського офіцера в маєтку Єкате- рининське (тепер с. Козаки</w:t>
      </w:r>
      <w:r>
        <w:rPr>
          <w:rStyle w:val="18475pt0pt"/>
          <w:b/>
          <w:bCs/>
        </w:rPr>
        <w:t xml:space="preserve"> Липецької обл. Росія).</w:t>
      </w:r>
    </w:p>
    <w:p w:rsidR="00A66788" w:rsidRDefault="001A7945">
      <w:pPr>
        <w:pStyle w:val="1273"/>
        <w:framePr w:w="3064" w:h="8090" w:hRule="exact" w:wrap="none" w:vAnchor="page" w:hAnchor="page" w:x="5151" w:y="7805"/>
        <w:shd w:val="clear" w:color="auto" w:fill="auto"/>
        <w:spacing w:line="198" w:lineRule="exact"/>
        <w:ind w:left="100" w:right="20"/>
        <w:jc w:val="both"/>
      </w:pPr>
      <w:r>
        <w:rPr>
          <w:rStyle w:val="12775pt0pt"/>
        </w:rPr>
        <w:t>У 1846—1848 рр. виховувалася в приватному пансіоні в Харкові. Згодом жила в м. Орлі в сім’ї</w:t>
      </w:r>
    </w:p>
    <w:p w:rsidR="00A66788" w:rsidRDefault="001A7945">
      <w:pPr>
        <w:pStyle w:val="1273"/>
        <w:framePr w:w="3190" w:h="8061" w:hRule="exact" w:wrap="none" w:vAnchor="page" w:hAnchor="page" w:x="8524" w:y="7828"/>
        <w:shd w:val="clear" w:color="auto" w:fill="auto"/>
        <w:spacing w:line="187" w:lineRule="exact"/>
        <w:ind w:left="60" w:right="40"/>
      </w:pPr>
      <w:r>
        <w:rPr>
          <w:rStyle w:val="12775pt0pt"/>
        </w:rPr>
        <w:t xml:space="preserve">багатої тітки. Тут познайомилася з відомим нографом і фольклористом Опанасом </w:t>
      </w:r>
      <w:r>
        <w:rPr>
          <w:rStyle w:val="12775pt0pt"/>
          <w:lang w:val="ru-RU"/>
        </w:rPr>
        <w:t xml:space="preserve">Марков чем, </w:t>
      </w:r>
      <w:r>
        <w:rPr>
          <w:rStyle w:val="12775pt0pt"/>
        </w:rPr>
        <w:t>ідо відбував заслання за участь у Кирил Мефодіївськ</w:t>
      </w:r>
      <w:r>
        <w:rPr>
          <w:rStyle w:val="12775pt0pt"/>
        </w:rPr>
        <w:t>ому братстві.</w:t>
      </w:r>
    </w:p>
    <w:p w:rsidR="00A66788" w:rsidRDefault="001A7945">
      <w:pPr>
        <w:pStyle w:val="1273"/>
        <w:framePr w:w="3190" w:h="8061" w:hRule="exact" w:wrap="none" w:vAnchor="page" w:hAnchor="page" w:x="8524" w:y="7828"/>
        <w:shd w:val="clear" w:color="auto" w:fill="auto"/>
        <w:spacing w:line="191" w:lineRule="exact"/>
        <w:ind w:left="60" w:firstLine="200"/>
      </w:pPr>
      <w:r>
        <w:rPr>
          <w:rStyle w:val="12775pt0pt"/>
        </w:rPr>
        <w:t xml:space="preserve">1851 року одружилася з </w:t>
      </w:r>
      <w:r>
        <w:rPr>
          <w:rStyle w:val="12775pt0pt"/>
          <w:lang w:val="ru-RU"/>
        </w:rPr>
        <w:t xml:space="preserve">О. Марковичем </w:t>
      </w:r>
      <w:r>
        <w:rPr>
          <w:rStyle w:val="12775pt0pt"/>
        </w:rPr>
        <w:t xml:space="preserve">і </w:t>
      </w:r>
      <w:r>
        <w:rPr>
          <w:rStyle w:val="127TimesNewRoman0pt"/>
          <w:rFonts w:eastAsia="Arial Narrow"/>
        </w:rPr>
        <w:t>ви</w:t>
      </w:r>
      <w:r>
        <w:rPr>
          <w:rStyle w:val="127TimesNewRoman0pt"/>
          <w:rFonts w:eastAsia="Arial Narrow"/>
        </w:rPr>
        <w:softHyphen/>
      </w:r>
      <w:r>
        <w:rPr>
          <w:rStyle w:val="12775pt0pt"/>
        </w:rPr>
        <w:t>їхала в Україну. Почала вивчати її мову, фольк лор. Жила в Чернігові, у Києві, Немирові та Вінниччині.</w:t>
      </w:r>
    </w:p>
    <w:p w:rsidR="00A66788" w:rsidRDefault="001A7945">
      <w:pPr>
        <w:pStyle w:val="1273"/>
        <w:framePr w:w="3190" w:h="8061" w:hRule="exact" w:wrap="none" w:vAnchor="page" w:hAnchor="page" w:x="8524" w:y="7828"/>
        <w:shd w:val="clear" w:color="auto" w:fill="auto"/>
        <w:spacing w:line="191" w:lineRule="exact"/>
        <w:ind w:left="60" w:firstLine="200"/>
        <w:jc w:val="both"/>
      </w:pPr>
      <w:r>
        <w:rPr>
          <w:rStyle w:val="12775pt0pt"/>
        </w:rPr>
        <w:t>1857 року в Петербурзі за редакцією П. Ку- ліша вийшли «Народні оповідання» Марка Вовчка.</w:t>
      </w:r>
    </w:p>
    <w:p w:rsidR="00A66788" w:rsidRDefault="001A7945">
      <w:pPr>
        <w:pStyle w:val="1273"/>
        <w:framePr w:w="3190" w:h="8061" w:hRule="exact" w:wrap="none" w:vAnchor="page" w:hAnchor="page" w:x="8524" w:y="7828"/>
        <w:shd w:val="clear" w:color="auto" w:fill="auto"/>
        <w:spacing w:line="191" w:lineRule="exact"/>
        <w:ind w:left="60" w:firstLine="200"/>
        <w:jc w:val="both"/>
      </w:pPr>
      <w:r>
        <w:rPr>
          <w:rStyle w:val="12775pt0pt"/>
        </w:rPr>
        <w:t xml:space="preserve">У 1871-1872 рр. редагувала журнал </w:t>
      </w:r>
      <w:r>
        <w:rPr>
          <w:rStyle w:val="12775pt0pt"/>
          <w:lang w:val="ru-RU"/>
        </w:rPr>
        <w:t>«Пере</w:t>
      </w:r>
      <w:r>
        <w:rPr>
          <w:rStyle w:val="12775pt0pt"/>
          <w:lang w:val="ru-RU"/>
        </w:rPr>
        <w:softHyphen/>
        <w:t xml:space="preserve">воды лучших иностранных писателей», </w:t>
      </w:r>
      <w:r>
        <w:rPr>
          <w:rStyle w:val="12775pt0pt"/>
        </w:rPr>
        <w:t>перекла</w:t>
      </w:r>
      <w:r>
        <w:rPr>
          <w:rStyle w:val="12775pt0pt"/>
        </w:rPr>
        <w:softHyphen/>
        <w:t xml:space="preserve">дала з французької, англійської, німецької польської </w:t>
      </w:r>
      <w:r>
        <w:rPr>
          <w:rStyle w:val="12775pt0pt"/>
          <w:lang w:val="ru-RU"/>
        </w:rPr>
        <w:t xml:space="preserve">(Жуля Верна, </w:t>
      </w:r>
      <w:r>
        <w:rPr>
          <w:rStyle w:val="12775pt0pt"/>
        </w:rPr>
        <w:t xml:space="preserve">Дж. Грінвуда, </w:t>
      </w:r>
      <w:r>
        <w:rPr>
          <w:rStyle w:val="12775pt0pt"/>
          <w:lang w:val="ru-RU"/>
        </w:rPr>
        <w:t>Г. К. Ан</w:t>
      </w:r>
      <w:r>
        <w:rPr>
          <w:rStyle w:val="12775pt0pt"/>
          <w:lang w:val="ru-RU"/>
        </w:rPr>
        <w:softHyphen/>
        <w:t xml:space="preserve">дерсена, </w:t>
      </w:r>
      <w:r>
        <w:rPr>
          <w:rStyle w:val="12775pt0pt"/>
        </w:rPr>
        <w:t>Б. Пруса). Разом з Д. Писарєвим пе</w:t>
      </w:r>
      <w:r>
        <w:rPr>
          <w:rStyle w:val="12775pt0pt"/>
        </w:rPr>
        <w:softHyphen/>
        <w:t>рекладала «Походження людини» Ч. Дарвін</w:t>
      </w:r>
      <w:r>
        <w:rPr>
          <w:rStyle w:val="12775pt0pt"/>
        </w:rPr>
        <w:t>а</w:t>
      </w:r>
    </w:p>
    <w:p w:rsidR="00A66788" w:rsidRDefault="001A7945">
      <w:pPr>
        <w:pStyle w:val="1273"/>
        <w:framePr w:w="3190" w:h="8061" w:hRule="exact" w:wrap="none" w:vAnchor="page" w:hAnchor="page" w:x="8524" w:y="7828"/>
        <w:shd w:val="clear" w:color="auto" w:fill="auto"/>
        <w:spacing w:after="181" w:line="191" w:lineRule="exact"/>
        <w:ind w:left="60" w:firstLine="200"/>
      </w:pPr>
      <w:r>
        <w:rPr>
          <w:rStyle w:val="12775pt0pt"/>
        </w:rPr>
        <w:t>Померла Марія Вілінська 1907 року на хуторі Долинськ (тепер м. Нальчик), де й похована.</w:t>
      </w:r>
    </w:p>
    <w:p w:rsidR="00A66788" w:rsidRDefault="001A7945">
      <w:pPr>
        <w:pStyle w:val="190"/>
        <w:framePr w:w="3190" w:h="8061" w:hRule="exact" w:wrap="none" w:vAnchor="page" w:hAnchor="page" w:x="8524" w:y="7828"/>
        <w:shd w:val="clear" w:color="auto" w:fill="auto"/>
        <w:spacing w:before="0" w:after="104" w:line="190" w:lineRule="exact"/>
        <w:ind w:left="60" w:firstLine="200"/>
      </w:pPr>
      <w:r>
        <w:rPr>
          <w:rStyle w:val="1995pt0pt0"/>
          <w:b/>
          <w:bCs/>
        </w:rPr>
        <w:t>«Народні оповідання»</w:t>
      </w:r>
    </w:p>
    <w:p w:rsidR="00A66788" w:rsidRDefault="001A7945">
      <w:pPr>
        <w:pStyle w:val="661"/>
        <w:framePr w:w="3190" w:h="8061" w:hRule="exact" w:wrap="none" w:vAnchor="page" w:hAnchor="page" w:x="8524" w:y="7828"/>
        <w:shd w:val="clear" w:color="auto" w:fill="auto"/>
        <w:spacing w:after="0" w:line="223" w:lineRule="exact"/>
        <w:ind w:left="60" w:firstLine="200"/>
        <w:jc w:val="left"/>
      </w:pPr>
      <w:r>
        <w:rPr>
          <w:rStyle w:val="662"/>
        </w:rPr>
        <w:t xml:space="preserve">До першої книги «Народних оповідань» (1857) увійшло 11 творів «Сестра», «Козачка», «Горпина», </w:t>
      </w:r>
      <w:r>
        <w:rPr>
          <w:rStyle w:val="662"/>
          <w:lang w:val="ru-RU"/>
        </w:rPr>
        <w:t xml:space="preserve">«Одарка», </w:t>
      </w:r>
      <w:r>
        <w:rPr>
          <w:rStyle w:val="662"/>
        </w:rPr>
        <w:t>«Сон», «Викуп», «Чумак» тощо, до другої (</w:t>
      </w:r>
      <w:r>
        <w:rPr>
          <w:rStyle w:val="662"/>
        </w:rPr>
        <w:t>1862) — «Три долі», «Не до пари», «Два сини», «Ледащи</w:t>
      </w:r>
      <w:r>
        <w:rPr>
          <w:rStyle w:val="662"/>
        </w:rPr>
        <w:softHyphen/>
        <w:t>ця», «Чари» та психологічна повість «Три долі».</w:t>
      </w:r>
    </w:p>
    <w:p w:rsidR="00A66788" w:rsidRDefault="001A7945">
      <w:pPr>
        <w:pStyle w:val="661"/>
        <w:framePr w:w="3190" w:h="8061" w:hRule="exact" w:wrap="none" w:vAnchor="page" w:hAnchor="page" w:x="8524" w:y="7828"/>
        <w:shd w:val="clear" w:color="auto" w:fill="auto"/>
        <w:spacing w:after="0" w:line="223" w:lineRule="exact"/>
        <w:ind w:left="60" w:right="40" w:firstLine="200"/>
      </w:pPr>
      <w:r>
        <w:rPr>
          <w:rStyle w:val="662"/>
        </w:rPr>
        <w:t>«Сестра». Як і в інших народних оповіданнях, розповідь ведеться від першої особи. Сестра спокійно-ла- гідно, без гніву, не втрачаючи людсь</w:t>
      </w:r>
      <w:r>
        <w:rPr>
          <w:rStyle w:val="662"/>
        </w:rPr>
        <w:softHyphen/>
        <w:t>кої гідності, р</w:t>
      </w:r>
      <w:r>
        <w:rPr>
          <w:rStyle w:val="662"/>
        </w:rPr>
        <w:t>озповідає про себе, про своє стражденне життя. Брат її Ш</w:t>
      </w:r>
      <w:r>
        <w:rPr>
          <w:rStyle w:val="662"/>
          <w:vertAlign w:val="superscript"/>
        </w:rPr>
        <w:t>и</w:t>
      </w:r>
      <w:r>
        <w:rPr>
          <w:rStyle w:val="662"/>
        </w:rPr>
        <w:t>' рий і приязний, але його дружина " черства й скупа, несправедлива жін</w:t>
      </w:r>
      <w:r>
        <w:rPr>
          <w:rStyle w:val="662"/>
          <w:vertAlign w:val="superscript"/>
        </w:rPr>
        <w:t>-</w:t>
      </w:r>
      <w:r>
        <w:rPr>
          <w:rStyle w:val="662"/>
        </w:rPr>
        <w:t xml:space="preserve"> ка. Безіменна жінка-оповідачка не</w:t>
      </w:r>
    </w:p>
    <w:p w:rsidR="00A66788" w:rsidRDefault="001A7945">
      <w:pPr>
        <w:pStyle w:val="174"/>
        <w:framePr w:wrap="none" w:vAnchor="page" w:hAnchor="page" w:x="5108" w:y="16107"/>
        <w:shd w:val="clear" w:color="auto" w:fill="auto"/>
        <w:spacing w:line="190" w:lineRule="exact"/>
        <w:ind w:left="20"/>
      </w:pPr>
      <w:r>
        <w:rPr>
          <w:rStyle w:val="170pt5"/>
          <w:b/>
          <w:bCs/>
        </w:rPr>
        <w:t>576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273" w:y="6822"/>
        <w:shd w:val="clear" w:color="auto" w:fill="auto"/>
        <w:spacing w:line="160" w:lineRule="exact"/>
        <w:ind w:left="20"/>
      </w:pPr>
      <w:r>
        <w:rPr>
          <w:rStyle w:val="108pt0pt5"/>
          <w:i/>
          <w:iCs/>
        </w:rPr>
        <w:lastRenderedPageBreak/>
        <w:t>Нова література</w:t>
      </w:r>
    </w:p>
    <w:p w:rsidR="00A66788" w:rsidRDefault="001A7945">
      <w:pPr>
        <w:pStyle w:val="1641"/>
        <w:framePr w:w="3334" w:h="8797" w:hRule="exact" w:wrap="none" w:vAnchor="page" w:hAnchor="page" w:x="4366" w:y="7077"/>
        <w:shd w:val="clear" w:color="auto" w:fill="auto"/>
        <w:spacing w:line="263" w:lineRule="exact"/>
        <w:ind w:left="20" w:firstLine="120"/>
      </w:pPr>
      <w:r>
        <w:rPr>
          <w:rStyle w:val="16485pt0pt"/>
          <w:vertAlign w:val="subscript"/>
        </w:rPr>
        <w:t>аТ</w:t>
      </w:r>
      <w:r>
        <w:rPr>
          <w:rStyle w:val="16485pt0pt"/>
        </w:rPr>
        <w:t>ила любові до брата і його дітей,</w:t>
      </w:r>
    </w:p>
    <w:p w:rsidR="00A66788" w:rsidRDefault="001A7945">
      <w:pPr>
        <w:pStyle w:val="1641"/>
        <w:framePr w:w="3334" w:h="8797" w:hRule="exact" w:wrap="none" w:vAnchor="page" w:hAnchor="page" w:x="4366" w:y="7077"/>
        <w:shd w:val="clear" w:color="auto" w:fill="auto"/>
        <w:tabs>
          <w:tab w:val="left" w:pos="244"/>
        </w:tabs>
        <w:spacing w:line="263" w:lineRule="exact"/>
        <w:ind w:left="20" w:firstLine="120"/>
      </w:pPr>
      <w:r>
        <w:rPr>
          <w:rStyle w:val="16485pt"/>
        </w:rPr>
        <w:t>ч</w:t>
      </w:r>
      <w:r>
        <w:rPr>
          <w:rStyle w:val="16485pt"/>
        </w:rPr>
        <w:tab/>
        <w:t xml:space="preserve">зазнала </w:t>
      </w:r>
      <w:r>
        <w:rPr>
          <w:rStyle w:val="16485pt0pt"/>
        </w:rPr>
        <w:t>кривди й принижень.</w:t>
      </w:r>
    </w:p>
    <w:p w:rsidR="00A66788" w:rsidRDefault="001A7945">
      <w:pPr>
        <w:pStyle w:val="1641"/>
        <w:framePr w:w="3334" w:h="8797" w:hRule="exact" w:wrap="none" w:vAnchor="page" w:hAnchor="page" w:x="4366" w:y="7077"/>
        <w:numPr>
          <w:ilvl w:val="0"/>
          <w:numId w:val="338"/>
        </w:numPr>
        <w:shd w:val="clear" w:color="auto" w:fill="auto"/>
        <w:tabs>
          <w:tab w:val="left" w:pos="124"/>
        </w:tabs>
        <w:spacing w:line="241" w:lineRule="exact"/>
        <w:ind w:left="20" w:right="20" w:firstLine="0"/>
      </w:pPr>
      <w:r>
        <w:rPr>
          <w:rStyle w:val="16485pt0pt"/>
        </w:rPr>
        <w:t xml:space="preserve">у^е в «Сестрі» окреслилися сталі </w:t>
      </w:r>
      <w:r>
        <w:rPr>
          <w:rStyle w:val="16475pt0pt70"/>
          <w:b/>
          <w:bCs/>
          <w:vertAlign w:val="subscript"/>
        </w:rPr>
        <w:t>с</w:t>
      </w:r>
      <w:r>
        <w:rPr>
          <w:rStyle w:val="16475pt0pt70"/>
          <w:b/>
          <w:bCs/>
        </w:rPr>
        <w:t xml:space="preserve">и </w:t>
      </w:r>
      <w:r>
        <w:rPr>
          <w:rStyle w:val="16485pt0pt"/>
        </w:rPr>
        <w:t xml:space="preserve">прози Марка Вовчка. По-перше, </w:t>
      </w:r>
      <w:r>
        <w:rPr>
          <w:rStyle w:val="16485pt0pt"/>
          <w:vertAlign w:val="superscript"/>
        </w:rPr>
        <w:t>Р</w:t>
      </w:r>
      <w:r>
        <w:rPr>
          <w:rStyle w:val="16485pt0pt"/>
          <w:vertAlign w:val="subscript"/>
        </w:rPr>
        <w:t>аН</w:t>
      </w:r>
      <w:r>
        <w:rPr>
          <w:rStyle w:val="16485pt0pt"/>
        </w:rPr>
        <w:t xml:space="preserve">ера викладу. Це оповідь від «я», ^овідачка — проста селянка, само- </w:t>
      </w:r>
      <w:r>
        <w:rPr>
          <w:rStyle w:val="16485pt0pt75"/>
          <w:b/>
          <w:bCs/>
        </w:rPr>
        <w:t xml:space="preserve">зречена </w:t>
      </w:r>
      <w:r>
        <w:rPr>
          <w:rStyle w:val="16485pt0pt"/>
        </w:rPr>
        <w:t xml:space="preserve">у вірності добрим порухам серця </w:t>
      </w:r>
      <w:r>
        <w:rPr>
          <w:rStyle w:val="16475pt0pt70"/>
          <w:b/>
          <w:bCs/>
        </w:rPr>
        <w:t xml:space="preserve">та </w:t>
      </w:r>
      <w:r>
        <w:rPr>
          <w:rStyle w:val="16485pt0pt"/>
        </w:rPr>
        <w:t xml:space="preserve">слухняна господарям, до </w:t>
      </w:r>
      <w:r>
        <w:rPr>
          <w:rStyle w:val="16475pt0pt70"/>
          <w:b/>
          <w:bCs/>
        </w:rPr>
        <w:t xml:space="preserve">яких </w:t>
      </w:r>
      <w:r>
        <w:rPr>
          <w:rStyle w:val="16485pt0pt"/>
        </w:rPr>
        <w:t xml:space="preserve">найнялася, фактично продавши </w:t>
      </w:r>
      <w:r>
        <w:rPr>
          <w:rStyle w:val="16475pt0pt70"/>
          <w:b/>
          <w:bCs/>
        </w:rPr>
        <w:t xml:space="preserve">себе </w:t>
      </w:r>
      <w:r>
        <w:rPr>
          <w:rStyle w:val="16485pt0pt"/>
        </w:rPr>
        <w:t>в добровільне рабство задля по</w:t>
      </w:r>
      <w:r>
        <w:rPr>
          <w:rStyle w:val="16485pt0pt"/>
        </w:rPr>
        <w:softHyphen/>
        <w:t xml:space="preserve">рятунку братової сім’ї. По-друге, місце ДІЇ- Це село, ще не зруйноване й </w:t>
      </w:r>
      <w:r>
        <w:rPr>
          <w:rStyle w:val="16475pt0pt70"/>
          <w:b/>
          <w:bCs/>
        </w:rPr>
        <w:t xml:space="preserve">заможне, </w:t>
      </w:r>
      <w:r>
        <w:rPr>
          <w:rStyle w:val="16485pt0pt"/>
        </w:rPr>
        <w:t xml:space="preserve">хоч у ньому з’являються </w:t>
      </w:r>
      <w:r>
        <w:rPr>
          <w:rStyle w:val="16475pt0pt70"/>
          <w:b/>
          <w:bCs/>
        </w:rPr>
        <w:t xml:space="preserve">розорені </w:t>
      </w:r>
      <w:r>
        <w:rPr>
          <w:rStyle w:val="16485pt0pt"/>
        </w:rPr>
        <w:t xml:space="preserve">та пролетаризовані. По- </w:t>
      </w:r>
      <w:r>
        <w:rPr>
          <w:rStyle w:val="16475pt0pt70"/>
          <w:b/>
          <w:bCs/>
        </w:rPr>
        <w:t xml:space="preserve">третє, </w:t>
      </w:r>
      <w:r>
        <w:rPr>
          <w:rStyle w:val="16485pt0pt"/>
        </w:rPr>
        <w:t xml:space="preserve">характери. Як правило — </w:t>
      </w:r>
      <w:r>
        <w:rPr>
          <w:rStyle w:val="16475pt0pt70"/>
          <w:b/>
          <w:bCs/>
        </w:rPr>
        <w:t xml:space="preserve">контрастні: </w:t>
      </w:r>
      <w:r>
        <w:rPr>
          <w:rStyle w:val="16485pt0pt"/>
        </w:rPr>
        <w:t>благородн</w:t>
      </w:r>
      <w:r>
        <w:rPr>
          <w:rStyle w:val="16485pt0pt"/>
        </w:rPr>
        <w:t xml:space="preserve">і й жорстокі та </w:t>
      </w:r>
      <w:r>
        <w:rPr>
          <w:rStyle w:val="16475pt0pt70"/>
          <w:b/>
          <w:bCs/>
        </w:rPr>
        <w:t xml:space="preserve">невдячні, </w:t>
      </w:r>
      <w:r>
        <w:rPr>
          <w:rStyle w:val="16485pt0pt"/>
        </w:rPr>
        <w:t xml:space="preserve">безкорисливі та ненависні </w:t>
      </w:r>
      <w:r>
        <w:rPr>
          <w:rStyle w:val="164ArialNarrow75pt0pt"/>
          <w:b/>
          <w:bCs/>
        </w:rPr>
        <w:t xml:space="preserve">до </w:t>
      </w:r>
      <w:r>
        <w:rPr>
          <w:rStyle w:val="16485pt0pt"/>
        </w:rPr>
        <w:t>всього «мужичого». Об’єднують «Народні оповідання» морально- етичні конфлікти, колоритні побу</w:t>
      </w:r>
      <w:r>
        <w:rPr>
          <w:rStyle w:val="16485pt0pt"/>
        </w:rPr>
        <w:softHyphen/>
        <w:t>тові малюнки, тонке відчуття краси природи, багата на влучне народне слово, приказку мова.</w:t>
      </w:r>
    </w:p>
    <w:p w:rsidR="00A66788" w:rsidRDefault="001A7945">
      <w:pPr>
        <w:pStyle w:val="1641"/>
        <w:framePr w:w="3334" w:h="8797" w:hRule="exact" w:wrap="none" w:vAnchor="page" w:hAnchor="page" w:x="4366" w:y="7077"/>
        <w:shd w:val="clear" w:color="auto" w:fill="auto"/>
        <w:spacing w:line="241" w:lineRule="exact"/>
        <w:ind w:left="20" w:right="20" w:firstLine="120"/>
      </w:pPr>
      <w:r>
        <w:rPr>
          <w:rStyle w:val="16485pt0pt"/>
        </w:rPr>
        <w:t xml:space="preserve">«Козачка». Оповідання розпочато в ідилічному ключі, як і ряд інших. У вільній домашній сім’ї козака Хмари зросла дівчина </w:t>
      </w:r>
      <w:r>
        <w:rPr>
          <w:rStyle w:val="1649pt0pt"/>
        </w:rPr>
        <w:t>Олеся</w:t>
      </w:r>
      <w:r>
        <w:rPr>
          <w:rStyle w:val="16485pt0pt"/>
        </w:rPr>
        <w:t xml:space="preserve">, як сонечко в небі. Жила в батька-матері, лиха не знала. Та так склалася доля, що вийшла заміж по любові за кріпака </w:t>
      </w:r>
      <w:r>
        <w:rPr>
          <w:rStyle w:val="1649pt0pt"/>
        </w:rPr>
        <w:t>Івана Золотар</w:t>
      </w:r>
      <w:r>
        <w:rPr>
          <w:rStyle w:val="1649pt0pt"/>
        </w:rPr>
        <w:t>енка.</w:t>
      </w:r>
      <w:r>
        <w:rPr>
          <w:rStyle w:val="16485pt0pt"/>
        </w:rPr>
        <w:t xml:space="preserve"> І гарний, і робо</w:t>
      </w:r>
      <w:r>
        <w:rPr>
          <w:rStyle w:val="16485pt0pt"/>
        </w:rPr>
        <w:softHyphen/>
        <w:t xml:space="preserve">тящий, і добрий чоловік був Іван, та Довелося Олесі випити гіркої долі </w:t>
      </w:r>
      <w:r>
        <w:rPr>
          <w:rStyle w:val="16485pt0pt"/>
          <w:vertAlign w:val="superscript"/>
        </w:rPr>
        <w:t>к</w:t>
      </w:r>
      <w:r>
        <w:rPr>
          <w:rStyle w:val="16485pt0pt"/>
        </w:rPr>
        <w:t xml:space="preserve">Ріпачки до дна. Викривальні інто- </w:t>
      </w:r>
      <w:r>
        <w:rPr>
          <w:rStyle w:val="16485pt0pt"/>
          <w:vertAlign w:val="superscript"/>
        </w:rPr>
        <w:t>На</w:t>
      </w:r>
      <w:r>
        <w:rPr>
          <w:rStyle w:val="16485pt0pt"/>
        </w:rPr>
        <w:t>Ції проти кріпацької неволі пере</w:t>
      </w:r>
      <w:r>
        <w:rPr>
          <w:rStyle w:val="16485pt0pt"/>
        </w:rPr>
        <w:softHyphen/>
        <w:t>ростають у гуманістичний протест,</w:t>
      </w:r>
    </w:p>
    <w:p w:rsidR="00A66788" w:rsidRDefault="001A7945">
      <w:pPr>
        <w:pStyle w:val="1641"/>
        <w:framePr w:w="3712" w:h="8740" w:hRule="exact" w:wrap="none" w:vAnchor="page" w:hAnchor="page" w:x="8110" w:y="7127"/>
        <w:shd w:val="clear" w:color="auto" w:fill="auto"/>
        <w:spacing w:line="241" w:lineRule="exact"/>
        <w:ind w:left="20" w:right="20" w:firstLine="0"/>
      </w:pPr>
      <w:r>
        <w:rPr>
          <w:rStyle w:val="16485pt0pt"/>
        </w:rPr>
        <w:t>коли в Олесі відбирають спочатку чо</w:t>
      </w:r>
      <w:r>
        <w:rPr>
          <w:rStyle w:val="16485pt0pt"/>
        </w:rPr>
        <w:softHyphen/>
        <w:t>ловіка, потім синів.</w:t>
      </w:r>
    </w:p>
    <w:p w:rsidR="00A66788" w:rsidRDefault="001A7945">
      <w:pPr>
        <w:pStyle w:val="1641"/>
        <w:framePr w:w="3712" w:h="8740" w:hRule="exact" w:wrap="none" w:vAnchor="page" w:hAnchor="page" w:x="8110" w:y="7127"/>
        <w:shd w:val="clear" w:color="auto" w:fill="auto"/>
        <w:spacing w:line="241" w:lineRule="exact"/>
        <w:ind w:left="20" w:right="20" w:firstLine="220"/>
      </w:pPr>
      <w:r>
        <w:rPr>
          <w:rStyle w:val="16485pt0pt"/>
        </w:rPr>
        <w:t>«</w:t>
      </w:r>
      <w:r>
        <w:rPr>
          <w:rStyle w:val="16485pt0pt"/>
        </w:rPr>
        <w:t>Ледащиця». У творі відображено природне бажання й право людини бути вільною, бути господарем влас</w:t>
      </w:r>
      <w:r>
        <w:rPr>
          <w:rStyle w:val="16485pt0pt"/>
        </w:rPr>
        <w:softHyphen/>
        <w:t xml:space="preserve">ної долі. Без волі, як показано в оповіданні, людина «світом нудить», шукає втіхи в чарці, як </w:t>
      </w:r>
      <w:r>
        <w:rPr>
          <w:rStyle w:val="1649pt0pt"/>
        </w:rPr>
        <w:t>Настя</w:t>
      </w:r>
      <w:r>
        <w:rPr>
          <w:rStyle w:val="16485pt0pt"/>
        </w:rPr>
        <w:t>, зами</w:t>
      </w:r>
      <w:r>
        <w:rPr>
          <w:rStyle w:val="16485pt0pt"/>
        </w:rPr>
        <w:softHyphen/>
        <w:t xml:space="preserve">кається в собі, як </w:t>
      </w:r>
      <w:r>
        <w:rPr>
          <w:rStyle w:val="1649pt0pt"/>
        </w:rPr>
        <w:t>Чайчиха.</w:t>
      </w:r>
      <w:r>
        <w:rPr>
          <w:rStyle w:val="16485pt0pt"/>
        </w:rPr>
        <w:t xml:space="preserve"> Особиста свобода перерод</w:t>
      </w:r>
      <w:r>
        <w:rPr>
          <w:rStyle w:val="16485pt0pt"/>
        </w:rPr>
        <w:t>жує людину, що пси</w:t>
      </w:r>
      <w:r>
        <w:rPr>
          <w:rStyle w:val="16485pt0pt"/>
        </w:rPr>
        <w:softHyphen/>
        <w:t>хологічно передано новим світоба</w:t>
      </w:r>
      <w:r>
        <w:rPr>
          <w:rStyle w:val="16485pt0pt"/>
        </w:rPr>
        <w:softHyphen/>
        <w:t>ченням героїні: «Тоді я тільки поба</w:t>
      </w:r>
      <w:r>
        <w:rPr>
          <w:rStyle w:val="16485pt0pt"/>
        </w:rPr>
        <w:softHyphen/>
        <w:t>чила, які в неї очі добрі, який усміх ласкавий — наче то не Чайчиха пере</w:t>
      </w:r>
      <w:r>
        <w:rPr>
          <w:rStyle w:val="16485pt0pt"/>
        </w:rPr>
        <w:softHyphen/>
        <w:t>до мною мовчуща, понура».</w:t>
      </w:r>
    </w:p>
    <w:p w:rsidR="00A66788" w:rsidRDefault="001A7945">
      <w:pPr>
        <w:pStyle w:val="1641"/>
        <w:framePr w:w="3712" w:h="8740" w:hRule="exact" w:wrap="none" w:vAnchor="page" w:hAnchor="page" w:x="8110" w:y="7127"/>
        <w:shd w:val="clear" w:color="auto" w:fill="auto"/>
        <w:spacing w:after="161" w:line="241" w:lineRule="exact"/>
        <w:ind w:left="20" w:right="20" w:firstLine="220"/>
      </w:pPr>
      <w:r>
        <w:rPr>
          <w:rStyle w:val="16485pt0pt"/>
        </w:rPr>
        <w:t>Усі «Народні оповідання» прой</w:t>
      </w:r>
      <w:r>
        <w:rPr>
          <w:rStyle w:val="16485pt0pt"/>
        </w:rPr>
        <w:softHyphen/>
        <w:t>няті гуманістичним співчуттям ав</w:t>
      </w:r>
      <w:r>
        <w:rPr>
          <w:rStyle w:val="16485pt0pt"/>
        </w:rPr>
        <w:softHyphen/>
        <w:t xml:space="preserve">торки </w:t>
      </w:r>
      <w:r>
        <w:rPr>
          <w:rStyle w:val="16485pt0pt"/>
        </w:rPr>
        <w:t>до її знедолених персонажів, особливо жінок. «їхня доля оповита ліро-драматичним серпанком, як у народних піснях» (В. Погребенник).</w:t>
      </w:r>
    </w:p>
    <w:p w:rsidR="00A66788" w:rsidRDefault="001A7945">
      <w:pPr>
        <w:pStyle w:val="190"/>
        <w:framePr w:w="3712" w:h="8740" w:hRule="exact" w:wrap="none" w:vAnchor="page" w:hAnchor="page" w:x="8110" w:y="7127"/>
        <w:shd w:val="clear" w:color="auto" w:fill="auto"/>
        <w:spacing w:before="0" w:after="32" w:line="190" w:lineRule="exact"/>
        <w:ind w:left="20" w:firstLine="220"/>
        <w:jc w:val="both"/>
      </w:pPr>
      <w:r>
        <w:rPr>
          <w:rStyle w:val="1995pt0pt0"/>
          <w:b/>
          <w:bCs/>
        </w:rPr>
        <w:t>«Кармелюк»</w:t>
      </w:r>
    </w:p>
    <w:p w:rsidR="00A66788" w:rsidRDefault="001A7945">
      <w:pPr>
        <w:pStyle w:val="1641"/>
        <w:framePr w:w="3712" w:h="8740" w:hRule="exact" w:wrap="none" w:vAnchor="page" w:hAnchor="page" w:x="8110" w:y="7127"/>
        <w:shd w:val="clear" w:color="auto" w:fill="auto"/>
        <w:spacing w:line="238" w:lineRule="exact"/>
        <w:ind w:left="20" w:right="20" w:firstLine="220"/>
      </w:pPr>
      <w:r>
        <w:rPr>
          <w:rStyle w:val="16485pt0pt"/>
        </w:rPr>
        <w:t>Історична повість-казка. Жанр цей започаткувала в українській літера</w:t>
      </w:r>
      <w:r>
        <w:rPr>
          <w:rStyle w:val="16485pt0pt"/>
        </w:rPr>
        <w:softHyphen/>
        <w:t>турі Марко Вовчок.</w:t>
      </w:r>
    </w:p>
    <w:p w:rsidR="00A66788" w:rsidRDefault="001A7945">
      <w:pPr>
        <w:pStyle w:val="1641"/>
        <w:framePr w:w="3712" w:h="8740" w:hRule="exact" w:wrap="none" w:vAnchor="page" w:hAnchor="page" w:x="8110" w:y="7127"/>
        <w:shd w:val="clear" w:color="auto" w:fill="auto"/>
        <w:spacing w:line="238" w:lineRule="exact"/>
        <w:ind w:left="20" w:right="20" w:firstLine="220"/>
      </w:pPr>
      <w:r>
        <w:rPr>
          <w:rStyle w:val="16485pt0pt"/>
        </w:rPr>
        <w:t xml:space="preserve">Історична та фольклорна </w:t>
      </w:r>
      <w:r>
        <w:rPr>
          <w:rStyle w:val="16485pt0pt"/>
        </w:rPr>
        <w:t>основа. Устим Кармелюк (1787-1835) — ле</w:t>
      </w:r>
      <w:r>
        <w:rPr>
          <w:rStyle w:val="16485pt0pt"/>
        </w:rPr>
        <w:softHyphen/>
        <w:t>гендарний народний месник, що діяв на початку XIX ст. на Поділлі. Наро</w:t>
      </w:r>
      <w:r>
        <w:rPr>
          <w:rStyle w:val="16485pt0pt"/>
        </w:rPr>
        <w:softHyphen/>
        <w:t>дився він у сім’ї кріпака, але вихову</w:t>
      </w:r>
      <w:r>
        <w:rPr>
          <w:rStyle w:val="16485pt0pt"/>
        </w:rPr>
        <w:softHyphen/>
        <w:t>вався й навчався за кордоном разом з синами поміщика. Коли ж повернув</w:t>
      </w:r>
      <w:r>
        <w:rPr>
          <w:rStyle w:val="16485pt0pt"/>
        </w:rPr>
        <w:softHyphen/>
        <w:t>ся в панський двір, покірним кріпа</w:t>
      </w:r>
      <w:r>
        <w:rPr>
          <w:rStyle w:val="16485pt0pt"/>
        </w:rPr>
        <w:softHyphen/>
        <w:t>ко</w:t>
      </w:r>
      <w:r>
        <w:rPr>
          <w:rStyle w:val="16485pt0pt"/>
        </w:rPr>
        <w:t>м бути більше не зміг. За «бунтар</w:t>
      </w:r>
      <w:r>
        <w:rPr>
          <w:rStyle w:val="16485pt0pt"/>
        </w:rPr>
        <w:softHyphen/>
        <w:t>ство» його віддають у солдати, він</w:t>
      </w:r>
    </w:p>
    <w:p w:rsidR="00A66788" w:rsidRDefault="001A7945">
      <w:pPr>
        <w:pStyle w:val="45"/>
        <w:framePr w:wrap="none" w:vAnchor="page" w:hAnchor="page" w:x="11425" w:y="16109"/>
        <w:shd w:val="clear" w:color="auto" w:fill="auto"/>
        <w:spacing w:line="190" w:lineRule="exact"/>
        <w:ind w:left="20"/>
        <w:jc w:val="left"/>
      </w:pPr>
      <w:r>
        <w:rPr>
          <w:rStyle w:val="495pt0pt"/>
        </w:rPr>
        <w:t>577</w:t>
      </w:r>
    </w:p>
    <w:p w:rsidR="00A66788" w:rsidRDefault="001A7945">
      <w:pPr>
        <w:pStyle w:val="1862"/>
        <w:framePr w:wrap="none" w:vAnchor="page" w:hAnchor="page" w:x="5050" w:y="16629"/>
        <w:shd w:val="clear" w:color="auto" w:fill="auto"/>
        <w:tabs>
          <w:tab w:val="left" w:pos="2207"/>
          <w:tab w:val="left" w:pos="3409"/>
        </w:tabs>
        <w:spacing w:line="230" w:lineRule="exact"/>
      </w:pPr>
      <w:bookmarkStart w:id="455" w:name="bookmark455"/>
      <w:r>
        <w:t>шщ</w:t>
      </w:r>
      <w:r>
        <w:tab/>
      </w:r>
      <w:r>
        <w:rPr>
          <w:rStyle w:val="186ArialNarrow105pt-1pt"/>
        </w:rPr>
        <w:t>ШЯШ</w:t>
      </w:r>
      <w:r>
        <w:tab/>
      </w:r>
      <w:r>
        <w:rPr>
          <w:lang w:val="ru-RU"/>
        </w:rPr>
        <w:t>НИ</w:t>
      </w:r>
      <w:bookmarkEnd w:id="455"/>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19" w:y="7298"/>
        <w:shd w:val="clear" w:color="auto" w:fill="auto"/>
        <w:spacing w:line="160" w:lineRule="exact"/>
        <w:ind w:left="20"/>
      </w:pPr>
      <w:r>
        <w:rPr>
          <w:rStyle w:val="217pt0pt"/>
          <w:i/>
          <w:iCs/>
        </w:rPr>
        <w:lastRenderedPageBreak/>
        <w:t xml:space="preserve">УКРАЇНСЬКА </w:t>
      </w:r>
      <w:r>
        <w:rPr>
          <w:rStyle w:val="210pt2"/>
          <w:b/>
          <w:bCs/>
          <w:i/>
          <w:iCs/>
        </w:rPr>
        <w:t>ЛІТЕРАТУРА</w:t>
      </w:r>
    </w:p>
    <w:p w:rsidR="00A66788" w:rsidRDefault="001A7945">
      <w:pPr>
        <w:pStyle w:val="1823"/>
        <w:framePr w:w="3375" w:h="8444" w:hRule="exact" w:wrap="none" w:vAnchor="page" w:hAnchor="page" w:x="4956" w:y="7618"/>
        <w:shd w:val="clear" w:color="auto" w:fill="auto"/>
        <w:spacing w:line="233" w:lineRule="exact"/>
        <w:ind w:left="160" w:right="80"/>
      </w:pPr>
      <w:r>
        <w:t>тікає і разом з іншими селянами ор</w:t>
      </w:r>
      <w:r>
        <w:softHyphen/>
        <w:t>ганізовує загін повстанців. 23 роки очолював Кармелюк антикріпосни</w:t>
      </w:r>
      <w:r>
        <w:softHyphen/>
        <w:t>цький рух на Поділлі. Проти</w:t>
      </w:r>
      <w:r>
        <w:t xml:space="preserve"> нього діяли загони жандармів, потім війсь</w:t>
      </w:r>
      <w:r>
        <w:softHyphen/>
        <w:t>ко. Чотири рази ловили месника й за</w:t>
      </w:r>
      <w:r>
        <w:softHyphen/>
        <w:t>суджували до каторжних робіт, стільки ж разів він тікав. І лише підступно, із засідки, шляхтичі вби</w:t>
      </w:r>
      <w:r>
        <w:softHyphen/>
        <w:t xml:space="preserve">ли хороброго борця за волю. Народ створив чимало легенд про свого відважного </w:t>
      </w:r>
      <w:r>
        <w:t>лицаря, у яких наділяє його винятковими рисами, гіпер</w:t>
      </w:r>
      <w:r>
        <w:softHyphen/>
        <w:t>болізуючи силу, мужність, винахід</w:t>
      </w:r>
      <w:r>
        <w:softHyphen/>
        <w:t>ливість. У фольклорних творах Кар</w:t>
      </w:r>
      <w:r>
        <w:softHyphen/>
        <w:t>мелюк став безсмертним. Широко відома історична пісня про Кармелю- ка «За Сибіром сонце сходить», яку використала письменниця у своєму</w:t>
      </w:r>
      <w:r>
        <w:t xml:space="preserve"> творі.</w:t>
      </w:r>
    </w:p>
    <w:p w:rsidR="00A66788" w:rsidRDefault="001A7945">
      <w:pPr>
        <w:pStyle w:val="1823"/>
        <w:framePr w:w="3375" w:h="8444" w:hRule="exact" w:wrap="none" w:vAnchor="page" w:hAnchor="page" w:x="4956" w:y="7618"/>
        <w:shd w:val="clear" w:color="auto" w:fill="auto"/>
        <w:spacing w:line="233" w:lineRule="exact"/>
        <w:ind w:left="160" w:right="80" w:firstLine="200"/>
      </w:pPr>
      <w:r>
        <w:t>У казці Марка Вовчка, створеній за народними переказами, Кармелюк теж лишається жити.</w:t>
      </w:r>
    </w:p>
    <w:p w:rsidR="00A66788" w:rsidRDefault="001A7945">
      <w:pPr>
        <w:pStyle w:val="1823"/>
        <w:framePr w:w="3375" w:h="8444" w:hRule="exact" w:wrap="none" w:vAnchor="page" w:hAnchor="page" w:x="4956" w:y="7618"/>
        <w:shd w:val="clear" w:color="auto" w:fill="auto"/>
        <w:spacing w:line="233" w:lineRule="exact"/>
        <w:ind w:left="160" w:right="80" w:firstLine="200"/>
      </w:pPr>
      <w:r>
        <w:t>Сюжетну лінію Марко Вовчок ви</w:t>
      </w:r>
      <w:r>
        <w:softHyphen/>
        <w:t>будовує поєднанням повстанської діяльності Кармелкжа та його осо</w:t>
      </w:r>
      <w:r>
        <w:softHyphen/>
        <w:t>бистого життя. Якось Кармель зуст</w:t>
      </w:r>
      <w:r>
        <w:softHyphen/>
      </w:r>
      <w:r>
        <w:t xml:space="preserve">рів молоду дівчину та й закохався в неї, незабаром </w:t>
      </w:r>
      <w:r>
        <w:rPr>
          <w:rStyle w:val="1820pt"/>
        </w:rPr>
        <w:t xml:space="preserve">Устим з Марусиною </w:t>
      </w:r>
      <w:r>
        <w:t>побралися. У подружньому житті Кармелюк був щасливий: «жили во</w:t>
      </w:r>
      <w:r>
        <w:softHyphen/>
        <w:t>ни, як риба з водою», але не міг він тішитися щастям, коли стільки «людського лиха й вбожества». На</w:t>
      </w:r>
      <w:r>
        <w:softHyphen/>
        <w:t>родний месник словами пі</w:t>
      </w:r>
      <w:r>
        <w:t>сні так роз</w:t>
      </w:r>
      <w:r>
        <w:softHyphen/>
        <w:t>повідає про себе:</w:t>
      </w:r>
    </w:p>
    <w:p w:rsidR="00A66788" w:rsidRDefault="001A7945">
      <w:pPr>
        <w:pStyle w:val="1823"/>
        <w:framePr w:w="3327" w:h="8461" w:hRule="exact" w:wrap="none" w:vAnchor="page" w:hAnchor="page" w:x="8578" w:y="7628"/>
        <w:shd w:val="clear" w:color="auto" w:fill="auto"/>
        <w:spacing w:line="229" w:lineRule="exact"/>
        <w:ind w:left="520" w:right="640"/>
        <w:jc w:val="left"/>
      </w:pPr>
      <w:r>
        <w:t>Зовуть мене розбійником Кажуть, що вбиваю,</w:t>
      </w:r>
    </w:p>
    <w:p w:rsidR="00A66788" w:rsidRDefault="001A7945">
      <w:pPr>
        <w:pStyle w:val="1823"/>
        <w:framePr w:w="3327" w:h="8461" w:hRule="exact" w:wrap="none" w:vAnchor="page" w:hAnchor="page" w:x="8578" w:y="7628"/>
        <w:shd w:val="clear" w:color="auto" w:fill="auto"/>
        <w:spacing w:line="229" w:lineRule="exact"/>
        <w:ind w:left="520"/>
        <w:jc w:val="left"/>
      </w:pPr>
      <w:r>
        <w:t>Я ж нікого не вбиваю,</w:t>
      </w:r>
    </w:p>
    <w:p w:rsidR="00A66788" w:rsidRDefault="001A7945">
      <w:pPr>
        <w:pStyle w:val="1823"/>
        <w:framePr w:w="3327" w:h="8461" w:hRule="exact" w:wrap="none" w:vAnchor="page" w:hAnchor="page" w:x="8578" w:y="7628"/>
        <w:shd w:val="clear" w:color="auto" w:fill="auto"/>
        <w:spacing w:line="229" w:lineRule="exact"/>
        <w:ind w:left="520"/>
        <w:jc w:val="left"/>
      </w:pPr>
      <w:r>
        <w:t>Бо сам душу маю!</w:t>
      </w:r>
    </w:p>
    <w:p w:rsidR="00A66788" w:rsidRDefault="001A7945">
      <w:pPr>
        <w:pStyle w:val="1823"/>
        <w:framePr w:w="3327" w:h="8461" w:hRule="exact" w:wrap="none" w:vAnchor="page" w:hAnchor="page" w:x="8578" w:y="7628"/>
        <w:shd w:val="clear" w:color="auto" w:fill="auto"/>
        <w:spacing w:line="229" w:lineRule="exact"/>
        <w:ind w:left="520"/>
        <w:jc w:val="left"/>
      </w:pPr>
      <w:r>
        <w:t>Якщо візьму в багатого,</w:t>
      </w:r>
    </w:p>
    <w:p w:rsidR="00A66788" w:rsidRDefault="001A7945">
      <w:pPr>
        <w:pStyle w:val="1823"/>
        <w:framePr w:w="3327" w:h="8461" w:hRule="exact" w:wrap="none" w:vAnchor="page" w:hAnchor="page" w:x="8578" w:y="7628"/>
        <w:shd w:val="clear" w:color="auto" w:fill="auto"/>
        <w:spacing w:line="229" w:lineRule="exact"/>
        <w:ind w:left="520"/>
        <w:jc w:val="left"/>
      </w:pPr>
      <w:r>
        <w:t>Я вбогому даю,</w:t>
      </w:r>
    </w:p>
    <w:p w:rsidR="00A66788" w:rsidRDefault="001A7945">
      <w:pPr>
        <w:pStyle w:val="1823"/>
        <w:framePr w:w="3327" w:h="8461" w:hRule="exact" w:wrap="none" w:vAnchor="page" w:hAnchor="page" w:x="8578" w:y="7628"/>
        <w:shd w:val="clear" w:color="auto" w:fill="auto"/>
        <w:spacing w:line="229" w:lineRule="exact"/>
        <w:ind w:left="520"/>
        <w:jc w:val="left"/>
      </w:pPr>
      <w:r>
        <w:t>І, так гроші розділивши,</w:t>
      </w:r>
    </w:p>
    <w:p w:rsidR="00A66788" w:rsidRDefault="001A7945">
      <w:pPr>
        <w:pStyle w:val="1823"/>
        <w:framePr w:w="3327" w:h="8461" w:hRule="exact" w:wrap="none" w:vAnchor="page" w:hAnchor="page" w:x="8578" w:y="7628"/>
        <w:shd w:val="clear" w:color="auto" w:fill="auto"/>
        <w:spacing w:line="229" w:lineRule="exact"/>
        <w:ind w:left="520"/>
        <w:jc w:val="left"/>
      </w:pPr>
      <w:r>
        <w:t>Я гріха не маю.</w:t>
      </w:r>
    </w:p>
    <w:p w:rsidR="00A66788" w:rsidRDefault="001A7945">
      <w:pPr>
        <w:pStyle w:val="1823"/>
        <w:framePr w:w="3327" w:h="8461" w:hRule="exact" w:wrap="none" w:vAnchor="page" w:hAnchor="page" w:x="8578" w:y="7628"/>
        <w:shd w:val="clear" w:color="auto" w:fill="auto"/>
        <w:spacing w:line="229" w:lineRule="exact"/>
        <w:ind w:left="520"/>
        <w:jc w:val="left"/>
      </w:pPr>
      <w:r>
        <w:t>Маю жінку, маю діти —</w:t>
      </w:r>
    </w:p>
    <w:p w:rsidR="00A66788" w:rsidRDefault="001A7945">
      <w:pPr>
        <w:pStyle w:val="1823"/>
        <w:framePr w:w="3327" w:h="8461" w:hRule="exact" w:wrap="none" w:vAnchor="page" w:hAnchor="page" w:x="8578" w:y="7628"/>
        <w:shd w:val="clear" w:color="auto" w:fill="auto"/>
        <w:spacing w:line="229" w:lineRule="exact"/>
        <w:ind w:left="520"/>
        <w:jc w:val="left"/>
      </w:pPr>
      <w:r>
        <w:t>Коли ж я їх бачу?</w:t>
      </w:r>
    </w:p>
    <w:p w:rsidR="00A66788" w:rsidRDefault="001A7945">
      <w:pPr>
        <w:pStyle w:val="1823"/>
        <w:framePr w:w="3327" w:h="8461" w:hRule="exact" w:wrap="none" w:vAnchor="page" w:hAnchor="page" w:x="8578" w:y="7628"/>
        <w:shd w:val="clear" w:color="auto" w:fill="auto"/>
        <w:spacing w:line="229" w:lineRule="exact"/>
        <w:ind w:left="520"/>
        <w:jc w:val="left"/>
      </w:pPr>
      <w:r>
        <w:t>Як згадаю про їх лихо,</w:t>
      </w:r>
    </w:p>
    <w:p w:rsidR="00A66788" w:rsidRDefault="001A7945">
      <w:pPr>
        <w:pStyle w:val="1823"/>
        <w:framePr w:w="3327" w:h="8461" w:hRule="exact" w:wrap="none" w:vAnchor="page" w:hAnchor="page" w:x="8578" w:y="7628"/>
        <w:shd w:val="clear" w:color="auto" w:fill="auto"/>
        <w:spacing w:line="229" w:lineRule="exact"/>
        <w:ind w:left="520"/>
        <w:jc w:val="left"/>
      </w:pPr>
      <w:r>
        <w:t>М</w:t>
      </w:r>
      <w:r>
        <w:t>оже, й сам я плачу.</w:t>
      </w:r>
    </w:p>
    <w:p w:rsidR="00A66788" w:rsidRDefault="001A7945">
      <w:pPr>
        <w:pStyle w:val="1823"/>
        <w:framePr w:w="3327" w:h="8461" w:hRule="exact" w:wrap="none" w:vAnchor="page" w:hAnchor="page" w:x="8578" w:y="7628"/>
        <w:shd w:val="clear" w:color="auto" w:fill="auto"/>
        <w:spacing w:after="151" w:line="229" w:lineRule="exact"/>
        <w:ind w:left="60" w:right="20" w:firstLine="220"/>
      </w:pPr>
      <w:r>
        <w:t xml:space="preserve">Заклик закутого в кайдани </w:t>
      </w:r>
      <w:r>
        <w:rPr>
          <w:lang w:val="ru-RU"/>
        </w:rPr>
        <w:t>Карме</w:t>
      </w:r>
      <w:r>
        <w:rPr>
          <w:lang w:val="ru-RU"/>
        </w:rPr>
        <w:softHyphen/>
        <w:t xml:space="preserve">ля </w:t>
      </w:r>
      <w:r>
        <w:t xml:space="preserve">сподіватися на ліпші часи — </w:t>
      </w:r>
      <w:r>
        <w:rPr>
          <w:rStyle w:val="1820pt0"/>
        </w:rPr>
        <w:t>кульмінація</w:t>
      </w:r>
      <w:r>
        <w:rPr>
          <w:rStyle w:val="18285pt0pt0"/>
        </w:rPr>
        <w:t xml:space="preserve"> </w:t>
      </w:r>
      <w:r>
        <w:t xml:space="preserve">твору. </w:t>
      </w:r>
      <w:r>
        <w:rPr>
          <w:rStyle w:val="1820pt0"/>
        </w:rPr>
        <w:t>Розв'язка</w:t>
      </w:r>
      <w:r>
        <w:rPr>
          <w:rStyle w:val="18285pt0pt0"/>
        </w:rPr>
        <w:t xml:space="preserve"> </w:t>
      </w:r>
      <w:r>
        <w:t>твору відповідає ідеальним уявленням на</w:t>
      </w:r>
      <w:r>
        <w:softHyphen/>
        <w:t>роду про свого романтичного героя: «Востаннє бачили люди молодицю з дівчинкою тоді, як востаннє чутка, б</w:t>
      </w:r>
      <w:r>
        <w:t>уло, розбіглася, що Кармелюк ви</w:t>
      </w:r>
      <w:r>
        <w:softHyphen/>
        <w:t>зволивсь, повернувшись — чутка та пропала, й ані Кармелюка, ані дружи</w:t>
      </w:r>
      <w:r>
        <w:softHyphen/>
        <w:t>ни його, ані дитини вже не знайшли повік».</w:t>
      </w:r>
    </w:p>
    <w:p w:rsidR="00A66788" w:rsidRDefault="001A7945">
      <w:pPr>
        <w:pStyle w:val="190"/>
        <w:framePr w:w="3327" w:h="8461" w:hRule="exact" w:wrap="none" w:vAnchor="page" w:hAnchor="page" w:x="8578" w:y="7628"/>
        <w:shd w:val="clear" w:color="auto" w:fill="auto"/>
        <w:spacing w:before="0" w:after="33" w:line="190" w:lineRule="exact"/>
        <w:ind w:left="60" w:firstLine="220"/>
        <w:jc w:val="both"/>
      </w:pPr>
      <w:r>
        <w:rPr>
          <w:rStyle w:val="1995pt0pt0"/>
          <w:b/>
          <w:bCs/>
        </w:rPr>
        <w:t>«Інститутка»</w:t>
      </w:r>
    </w:p>
    <w:p w:rsidR="00A66788" w:rsidRDefault="001A7945">
      <w:pPr>
        <w:pStyle w:val="1823"/>
        <w:framePr w:w="3327" w:h="8461" w:hRule="exact" w:wrap="none" w:vAnchor="page" w:hAnchor="page" w:x="8578" w:y="7628"/>
        <w:shd w:val="clear" w:color="auto" w:fill="auto"/>
        <w:spacing w:line="236" w:lineRule="exact"/>
        <w:ind w:left="60" w:right="20" w:firstLine="220"/>
      </w:pPr>
      <w:r>
        <w:t>«Інститутка» — перша в україн</w:t>
      </w:r>
      <w:r>
        <w:softHyphen/>
        <w:t>ській літературі соціальна повість. Була надрукована в журналі «Осно</w:t>
      </w:r>
      <w:r>
        <w:softHyphen/>
        <w:t xml:space="preserve">ва» з посвятою Т. Шевченку. </w:t>
      </w:r>
      <w:r>
        <w:rPr>
          <w:rStyle w:val="18285pt0pt0"/>
        </w:rPr>
        <w:t xml:space="preserve">У </w:t>
      </w:r>
      <w:r>
        <w:t>тра</w:t>
      </w:r>
      <w:r>
        <w:softHyphen/>
        <w:t>диційній для письменниці манері розповідь ведеться від імені персона</w:t>
      </w:r>
      <w:r>
        <w:softHyphen/>
        <w:t xml:space="preserve">жа з простолюду. Перший розділ повісті є </w:t>
      </w:r>
      <w:r>
        <w:rPr>
          <w:rStyle w:val="1820pt"/>
        </w:rPr>
        <w:t>експозицією</w:t>
      </w:r>
      <w:r>
        <w:t xml:space="preserve">: у панському дворі всі готуються до приїзду ЛАН- </w:t>
      </w:r>
      <w:r>
        <w:rPr>
          <w:rStyle w:val="1820pt"/>
        </w:rPr>
        <w:t>ночки</w:t>
      </w:r>
      <w:r>
        <w:t>, котра навчалася в інституті-</w:t>
      </w:r>
    </w:p>
    <w:p w:rsidR="00A66788" w:rsidRDefault="001A7945">
      <w:pPr>
        <w:pStyle w:val="174"/>
        <w:framePr w:wrap="none" w:vAnchor="page" w:hAnchor="page" w:x="4912" w:y="16304"/>
        <w:shd w:val="clear" w:color="auto" w:fill="auto"/>
        <w:spacing w:line="190" w:lineRule="exact"/>
        <w:ind w:left="20"/>
      </w:pPr>
      <w:r>
        <w:rPr>
          <w:rStyle w:val="170pt5"/>
          <w:b/>
          <w:bCs/>
        </w:rPr>
        <w:t>578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706" w:y="6893"/>
        <w:shd w:val="clear" w:color="auto" w:fill="auto"/>
        <w:spacing w:line="170" w:lineRule="exact"/>
        <w:ind w:left="20"/>
      </w:pPr>
      <w:r>
        <w:rPr>
          <w:rStyle w:val="ArialNarrow85pt0pt9"/>
          <w:i/>
          <w:iCs/>
        </w:rPr>
        <w:lastRenderedPageBreak/>
        <w:t>Нова література</w:t>
      </w:r>
    </w:p>
    <w:p w:rsidR="00A66788" w:rsidRDefault="001A7945">
      <w:pPr>
        <w:pStyle w:val="1823"/>
        <w:framePr w:w="4213" w:h="9294" w:hRule="exact" w:wrap="none" w:vAnchor="page" w:hAnchor="page" w:x="4141" w:y="7184"/>
        <w:shd w:val="clear" w:color="auto" w:fill="auto"/>
        <w:spacing w:line="255" w:lineRule="exact"/>
        <w:ind w:left="120" w:right="60"/>
        <w:jc w:val="left"/>
      </w:pPr>
      <w:r>
        <w:rPr>
          <w:rStyle w:val="1820pt"/>
          <w:lang w:val="ru-RU"/>
        </w:rPr>
        <w:t>устина,</w:t>
      </w:r>
      <w:r>
        <w:rPr>
          <w:lang w:val="ru-RU"/>
        </w:rPr>
        <w:t xml:space="preserve"> </w:t>
      </w:r>
      <w:r>
        <w:rPr>
          <w:rStyle w:val="182105pt0pt"/>
          <w:lang w:val="ru-RU"/>
        </w:rPr>
        <w:t xml:space="preserve">так </w:t>
      </w:r>
      <w:r>
        <w:t xml:space="preserve">звати </w:t>
      </w:r>
      <w:r>
        <w:rPr>
          <w:rStyle w:val="182105pt0pt"/>
        </w:rPr>
        <w:t xml:space="preserve">оповідачку, </w:t>
      </w:r>
      <w:r>
        <w:rPr>
          <w:rStyle w:val="182105pt0pt"/>
          <w:lang w:val="ru-RU"/>
        </w:rPr>
        <w:t xml:space="preserve">ко- </w:t>
      </w:r>
      <w:r>
        <w:t xml:space="preserve">і </w:t>
      </w:r>
      <w:r>
        <w:rPr>
          <w:rStyle w:val="18285pt0pt0"/>
          <w:lang w:val="ru-RU"/>
        </w:rPr>
        <w:t xml:space="preserve">ротко </w:t>
      </w:r>
      <w:r>
        <w:t xml:space="preserve">переповідає своє життя: «Бать- І </w:t>
      </w:r>
      <w:r>
        <w:rPr>
          <w:vertAlign w:val="subscript"/>
        </w:rPr>
        <w:t>к</w:t>
      </w:r>
      <w:r>
        <w:t>а-матері не зазнаю: сиротою зросла я, при чужині, у людях», «На деся- І тиліттях взяли мене у двір». Іро</w:t>
      </w:r>
      <w:r>
        <w:softHyphen/>
      </w:r>
      <w:r>
        <w:t xml:space="preserve">нічно-викривально звучать її слова І про стару пані, при якій «жили спо- І кійненько», бо битися вона стара вже І була. Спокійно, розмірено, навіть смиренно переповідаючи «день при І дні», ніби ненароком, мимоволі Ус- І </w:t>
      </w:r>
      <w:r>
        <w:rPr>
          <w:lang w:val="ru-RU"/>
        </w:rPr>
        <w:t xml:space="preserve">тина </w:t>
      </w:r>
      <w:r>
        <w:t>висловлює те, що сховано глибо</w:t>
      </w:r>
      <w:r>
        <w:softHyphen/>
      </w:r>
      <w:r>
        <w:t xml:space="preserve">ко на споді — заповітне, вимріяне, недосяжне: «Коли б воля, заспівав би так, щоб і на селі лунало». </w:t>
      </w:r>
      <w:r>
        <w:rPr>
          <w:rStyle w:val="1820pt"/>
        </w:rPr>
        <w:t xml:space="preserve">Зав'язкою </w:t>
      </w:r>
      <w:r>
        <w:t xml:space="preserve">є приїзд панночки й обрання Устини покоївкою. </w:t>
      </w:r>
      <w:r>
        <w:rPr>
          <w:rStyle w:val="1820pt"/>
        </w:rPr>
        <w:t>Розвиток дїі</w:t>
      </w:r>
      <w:r>
        <w:t xml:space="preserve"> настає через загострення стосунків панночки з кріпаками, її одруження та переїзд на хут</w:t>
      </w:r>
      <w:r>
        <w:t xml:space="preserve">ір. </w:t>
      </w:r>
      <w:r>
        <w:rPr>
          <w:rStyle w:val="1820pt"/>
        </w:rPr>
        <w:t>Кульмінація</w:t>
      </w:r>
      <w:r>
        <w:t xml:space="preserve"> сюжету твору</w:t>
      </w:r>
    </w:p>
    <w:p w:rsidR="00A66788" w:rsidRDefault="001A7945">
      <w:pPr>
        <w:pStyle w:val="1823"/>
        <w:framePr w:w="4213" w:h="9294" w:hRule="exact" w:wrap="none" w:vAnchor="page" w:hAnchor="page" w:x="4141" w:y="7184"/>
        <w:numPr>
          <w:ilvl w:val="0"/>
          <w:numId w:val="331"/>
        </w:numPr>
        <w:shd w:val="clear" w:color="auto" w:fill="auto"/>
        <w:tabs>
          <w:tab w:val="left" w:pos="512"/>
        </w:tabs>
        <w:spacing w:line="255" w:lineRule="exact"/>
        <w:ind w:left="320" w:right="60"/>
        <w:jc w:val="left"/>
      </w:pPr>
      <w:r>
        <w:t>сцена, у якій панночка побила ста</w:t>
      </w:r>
      <w:r>
        <w:softHyphen/>
        <w:t xml:space="preserve">ру кріпачку. Хотіла вдарити й </w:t>
      </w:r>
      <w:r>
        <w:rPr>
          <w:lang w:val="ru-RU"/>
        </w:rPr>
        <w:t>Усти</w:t>
      </w:r>
      <w:r>
        <w:rPr>
          <w:lang w:val="ru-RU"/>
        </w:rPr>
        <w:softHyphen/>
        <w:t xml:space="preserve">ну, </w:t>
      </w:r>
      <w:r>
        <w:t xml:space="preserve">та її захистив </w:t>
      </w:r>
      <w:r>
        <w:rPr>
          <w:rStyle w:val="1820pt"/>
        </w:rPr>
        <w:t>Прокіп. Розв’язка</w:t>
      </w:r>
      <w:r>
        <w:t xml:space="preserve">: </w:t>
      </w:r>
      <w:r>
        <w:rPr>
          <w:lang w:val="ru-RU"/>
        </w:rPr>
        <w:t xml:space="preserve">Прокопа </w:t>
      </w:r>
      <w:r>
        <w:t>віддають у рекрути, а Усти</w:t>
      </w:r>
      <w:r>
        <w:softHyphen/>
        <w:t>на, як дружина рекрута, стає віль</w:t>
      </w:r>
      <w:r>
        <w:softHyphen/>
        <w:t>ною і йде до міста в найми.</w:t>
      </w:r>
    </w:p>
    <w:p w:rsidR="00A66788" w:rsidRDefault="001A7945">
      <w:pPr>
        <w:pStyle w:val="1823"/>
        <w:framePr w:w="4213" w:h="9294" w:hRule="exact" w:wrap="none" w:vAnchor="page" w:hAnchor="page" w:x="4141" w:y="7184"/>
        <w:shd w:val="clear" w:color="auto" w:fill="auto"/>
        <w:spacing w:line="255" w:lineRule="exact"/>
        <w:ind w:left="320" w:right="60" w:firstLine="200"/>
      </w:pPr>
      <w:r>
        <w:t xml:space="preserve">Психологічно тонко </w:t>
      </w:r>
      <w:r>
        <w:t>творить Мар</w:t>
      </w:r>
      <w:r>
        <w:softHyphen/>
        <w:t>ко Вовчок виразні індивідуалізовані характери персонажів: терпляча Ус</w:t>
      </w:r>
      <w:r>
        <w:softHyphen/>
        <w:t xml:space="preserve">тина, садистка-панночка, «добрий» </w:t>
      </w:r>
      <w:r>
        <w:rPr>
          <w:rStyle w:val="1820pt"/>
        </w:rPr>
        <w:t>пан-лікар</w:t>
      </w:r>
      <w:r>
        <w:t xml:space="preserve"> (за влучною оцінкою </w:t>
      </w:r>
      <w:r>
        <w:rPr>
          <w:lang w:val="ru-RU"/>
        </w:rPr>
        <w:t>Наза</w:t>
      </w:r>
      <w:r>
        <w:rPr>
          <w:lang w:val="ru-RU"/>
        </w:rPr>
        <w:softHyphen/>
        <w:t xml:space="preserve">ра </w:t>
      </w:r>
      <w:r>
        <w:t xml:space="preserve">«квач»), непокірні </w:t>
      </w:r>
      <w:r>
        <w:rPr>
          <w:rStyle w:val="1820pt"/>
        </w:rPr>
        <w:t>Назар</w:t>
      </w:r>
      <w:r>
        <w:t xml:space="preserve"> та Про- кіп, велична у своєму християнсько</w:t>
      </w:r>
      <w:r>
        <w:softHyphen/>
        <w:t xml:space="preserve">му терпінні </w:t>
      </w:r>
      <w:r>
        <w:rPr>
          <w:rStyle w:val="1820pt"/>
        </w:rPr>
        <w:t>бабуся.</w:t>
      </w:r>
    </w:p>
    <w:p w:rsidR="00A66788" w:rsidRDefault="001A7945">
      <w:pPr>
        <w:pStyle w:val="1872"/>
        <w:framePr w:w="4213" w:h="9294" w:hRule="exact" w:wrap="none" w:vAnchor="page" w:hAnchor="page" w:x="4141" w:y="7184"/>
        <w:shd w:val="clear" w:color="auto" w:fill="auto"/>
        <w:ind w:left="320" w:right="60" w:firstLine="200"/>
      </w:pPr>
      <w:r>
        <w:t>Класичний гума</w:t>
      </w:r>
      <w:r>
        <w:t>нний реалізм, на</w:t>
      </w:r>
      <w:r>
        <w:softHyphen/>
        <w:t>скрізна ідея визволення народу, не-</w:t>
      </w:r>
    </w:p>
    <w:p w:rsidR="00A66788" w:rsidRDefault="001A7945">
      <w:pPr>
        <w:pStyle w:val="1823"/>
        <w:framePr w:w="4265" w:h="9227" w:hRule="exact" w:wrap="none" w:vAnchor="page" w:hAnchor="page" w:x="8428" w:y="7216"/>
        <w:shd w:val="clear" w:color="auto" w:fill="auto"/>
        <w:spacing w:line="255" w:lineRule="exact"/>
        <w:ind w:left="120" w:right="300"/>
      </w:pPr>
      <w:r>
        <w:t>підробний демократизм прози Марка Вовчка, що знала й зуміла майстерно відтворити «такі тайни історичної душі українського народу і такі гли</w:t>
      </w:r>
      <w:r>
        <w:softHyphen/>
        <w:t>бини, яких тепер уже ніхто не знає або виповісти не вміє» (І. Ф</w:t>
      </w:r>
      <w:r>
        <w:t>ранко), забезпечили їй особливе місце в історії письменства.</w:t>
      </w:r>
    </w:p>
    <w:p w:rsidR="00A66788" w:rsidRDefault="001A7945">
      <w:pPr>
        <w:pStyle w:val="1823"/>
        <w:framePr w:w="4265" w:h="9227" w:hRule="exact" w:wrap="none" w:vAnchor="page" w:hAnchor="page" w:x="8428" w:y="7216"/>
        <w:shd w:val="clear" w:color="auto" w:fill="auto"/>
        <w:spacing w:after="109" w:line="255" w:lineRule="exact"/>
        <w:ind w:left="120" w:right="300" w:firstLine="280"/>
      </w:pPr>
      <w:r>
        <w:t xml:space="preserve">Ще за життя письменниці її твори перекладали російською (І. Тур- генєв), французькою (П.-Ж. Сталь (Етцель)), німецькою, італійською, польською, чеською, болгарською, угорською мовами, що сприяло </w:t>
      </w:r>
      <w:r>
        <w:t>зміц</w:t>
      </w:r>
      <w:r>
        <w:softHyphen/>
        <w:t>ненню зв’язків української літерату</w:t>
      </w:r>
      <w:r>
        <w:softHyphen/>
        <w:t>ри з літературами народів Європи та піднесенню її авторитету у світі.</w:t>
      </w:r>
    </w:p>
    <w:p w:rsidR="00A66788" w:rsidRDefault="001A7945">
      <w:pPr>
        <w:pStyle w:val="1561"/>
        <w:framePr w:w="4265" w:h="9227" w:hRule="exact" w:wrap="none" w:vAnchor="page" w:hAnchor="page" w:x="8428" w:y="7216"/>
        <w:shd w:val="clear" w:color="auto" w:fill="auto"/>
        <w:spacing w:before="0" w:after="200" w:line="343" w:lineRule="exact"/>
        <w:ind w:left="1060" w:right="720" w:firstLine="0"/>
        <w:jc w:val="left"/>
      </w:pPr>
      <w:bookmarkStart w:id="456" w:name="bookmark456"/>
      <w:r>
        <w:rPr>
          <w:rStyle w:val="1560pt"/>
          <w:b/>
          <w:bCs/>
        </w:rPr>
        <w:t>Пантелеймон Куліш 1819-1897 рр.</w:t>
      </w:r>
      <w:bookmarkEnd w:id="456"/>
    </w:p>
    <w:p w:rsidR="00A66788" w:rsidRDefault="001A7945">
      <w:pPr>
        <w:pStyle w:val="1733"/>
        <w:framePr w:w="4265" w:h="9227" w:hRule="exact" w:wrap="none" w:vAnchor="page" w:hAnchor="page" w:x="8428" w:y="7216"/>
        <w:shd w:val="clear" w:color="auto" w:fill="auto"/>
        <w:spacing w:before="0" w:line="244" w:lineRule="exact"/>
        <w:ind w:left="1060" w:right="40"/>
      </w:pPr>
      <w:r>
        <w:rPr>
          <w:rStyle w:val="173Calibri105pt0pt"/>
          <w:b/>
          <w:bCs/>
          <w:i/>
          <w:iCs/>
        </w:rPr>
        <w:t>Куліш</w:t>
      </w:r>
      <w:r>
        <w:rPr>
          <w:rStyle w:val="173Calibri4pt0pt"/>
        </w:rPr>
        <w:t xml:space="preserve"> — </w:t>
      </w:r>
      <w:r>
        <w:rPr>
          <w:rStyle w:val="173Calibri105pt0pt"/>
          <w:b/>
          <w:bCs/>
          <w:i/>
          <w:iCs/>
        </w:rPr>
        <w:t>це надзвичайно склад</w:t>
      </w:r>
      <w:r>
        <w:rPr>
          <w:rStyle w:val="173Calibri105pt0pt"/>
          <w:b/>
          <w:bCs/>
          <w:i/>
          <w:iCs/>
        </w:rPr>
        <w:softHyphen/>
        <w:t>на натура, палка в почуваннях («гарячий Куліш», як жарто</w:t>
      </w:r>
      <w:r>
        <w:rPr>
          <w:rStyle w:val="173Calibri105pt0pt"/>
          <w:b/>
          <w:bCs/>
          <w:i/>
          <w:iCs/>
        </w:rPr>
        <w:softHyphen/>
        <w:t>ма звало його товариство) і</w:t>
      </w:r>
      <w:r>
        <w:rPr>
          <w:rStyle w:val="173Calibri105pt0pt"/>
          <w:b/>
          <w:bCs/>
          <w:i/>
          <w:iCs/>
        </w:rPr>
        <w:t xml:space="preserve"> холодно-розсудлива в прак</w:t>
      </w:r>
      <w:r>
        <w:rPr>
          <w:rStyle w:val="173Calibri105pt0pt"/>
          <w:b/>
          <w:bCs/>
          <w:i/>
          <w:iCs/>
        </w:rPr>
        <w:softHyphen/>
        <w:t>тичному житті, зіткана з су</w:t>
      </w:r>
      <w:r>
        <w:rPr>
          <w:rStyle w:val="173Calibri105pt0pt"/>
          <w:b/>
          <w:bCs/>
          <w:i/>
          <w:iCs/>
        </w:rPr>
        <w:softHyphen/>
        <w:t>перечностей; людина велика в позитивнвй діяльності, велика і в помилках, хитаннях та і в самому занепаді.</w:t>
      </w:r>
    </w:p>
    <w:p w:rsidR="00A66788" w:rsidRDefault="001A7945">
      <w:pPr>
        <w:pStyle w:val="1733"/>
        <w:framePr w:w="4265" w:h="9227" w:hRule="exact" w:wrap="none" w:vAnchor="page" w:hAnchor="page" w:x="8428" w:y="7216"/>
        <w:shd w:val="clear" w:color="auto" w:fill="auto"/>
        <w:spacing w:before="0" w:after="41" w:line="210" w:lineRule="exact"/>
        <w:ind w:right="40"/>
        <w:jc w:val="right"/>
      </w:pPr>
      <w:r>
        <w:rPr>
          <w:rStyle w:val="173Calibri105pt0pt"/>
          <w:b/>
          <w:bCs/>
          <w:i/>
          <w:iCs/>
        </w:rPr>
        <w:t>С. Єфремов</w:t>
      </w:r>
    </w:p>
    <w:p w:rsidR="00A66788" w:rsidRDefault="001A7945">
      <w:pPr>
        <w:pStyle w:val="1273"/>
        <w:framePr w:w="4265" w:h="9227" w:hRule="exact" w:wrap="none" w:vAnchor="page" w:hAnchor="page" w:x="8428" w:y="7216"/>
        <w:shd w:val="clear" w:color="auto" w:fill="auto"/>
        <w:spacing w:line="218" w:lineRule="exact"/>
        <w:ind w:left="400" w:right="40" w:firstLine="240"/>
        <w:jc w:val="both"/>
      </w:pPr>
      <w:r>
        <w:rPr>
          <w:rStyle w:val="12775pt0pt"/>
        </w:rPr>
        <w:t>Пантелеймон Олександрович Куліш наро</w:t>
      </w:r>
      <w:r>
        <w:rPr>
          <w:rStyle w:val="12775pt0pt"/>
        </w:rPr>
        <w:softHyphen/>
        <w:t>дився 7 серпня 1819 року в м. Вороніж (тепер Су</w:t>
      </w:r>
      <w:r>
        <w:rPr>
          <w:rStyle w:val="12775pt0pt"/>
        </w:rPr>
        <w:t>мська обл.) у сім’ї заможних хліборобів, на</w:t>
      </w:r>
      <w:r>
        <w:rPr>
          <w:rStyle w:val="12775pt0pt"/>
        </w:rPr>
        <w:softHyphen/>
        <w:t>щадків давнього козацько-старшинського роду.</w:t>
      </w:r>
    </w:p>
    <w:p w:rsidR="00A66788" w:rsidRDefault="001A7945">
      <w:pPr>
        <w:pStyle w:val="174"/>
        <w:framePr w:wrap="none" w:vAnchor="page" w:hAnchor="page" w:x="12345" w:y="16700"/>
        <w:shd w:val="clear" w:color="auto" w:fill="auto"/>
        <w:spacing w:line="190" w:lineRule="exact"/>
        <w:ind w:left="20"/>
      </w:pPr>
      <w:r>
        <w:rPr>
          <w:rStyle w:val="170pt5"/>
          <w:b/>
          <w:bCs/>
        </w:rPr>
        <w:t>579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20" w:y="7402"/>
        <w:shd w:val="clear" w:color="auto" w:fill="auto"/>
        <w:spacing w:line="140" w:lineRule="exact"/>
        <w:ind w:left="20"/>
      </w:pPr>
      <w:r>
        <w:rPr>
          <w:rStyle w:val="217pt0pt"/>
          <w:i/>
          <w:iCs/>
        </w:rPr>
        <w:lastRenderedPageBreak/>
        <w:t>УКРАЇНСЬКА ЛІТЕРАТУРА</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У 1831-1840 рр. навчався в Новгород- Сіверській гімназії, потім у Київському універ</w:t>
      </w:r>
      <w:r>
        <w:rPr>
          <w:rStyle w:val="12775pt0pt"/>
        </w:rPr>
        <w:softHyphen/>
        <w:t>ситеті св. Володимира.</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 xml:space="preserve">У 1841-1847 </w:t>
      </w:r>
      <w:r>
        <w:rPr>
          <w:rStyle w:val="12775pt0pt"/>
        </w:rPr>
        <w:t>рр. викладав у різних навчаль</w:t>
      </w:r>
      <w:r>
        <w:rPr>
          <w:rStyle w:val="12775pt0pt"/>
        </w:rPr>
        <w:softHyphen/>
        <w:t>них закладах України і Росії.</w:t>
      </w:r>
    </w:p>
    <w:p w:rsidR="00A66788" w:rsidRDefault="001A7945">
      <w:pPr>
        <w:pStyle w:val="1273"/>
        <w:framePr w:w="3056" w:h="8375" w:hRule="exact" w:wrap="none" w:vAnchor="page" w:hAnchor="page" w:x="5045" w:y="7738"/>
        <w:numPr>
          <w:ilvl w:val="0"/>
          <w:numId w:val="339"/>
        </w:numPr>
        <w:shd w:val="clear" w:color="auto" w:fill="auto"/>
        <w:tabs>
          <w:tab w:val="left" w:pos="1030"/>
        </w:tabs>
        <w:spacing w:line="202" w:lineRule="exact"/>
        <w:ind w:left="80" w:right="20" w:firstLine="180"/>
        <w:jc w:val="both"/>
      </w:pPr>
      <w:r>
        <w:rPr>
          <w:rStyle w:val="12775pt0pt"/>
        </w:rPr>
        <w:t>1846 рр. П. Куліш написав роман «Чорна рада».</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У1847—1850 рр. письменника заарештовано, ув'язнено в справі Кирило-Мефодіївського братства, вироком стало адміністративне зас</w:t>
      </w:r>
      <w:r>
        <w:rPr>
          <w:rStyle w:val="12775pt0pt"/>
        </w:rPr>
        <w:softHyphen/>
        <w:t>лання в Тулу.</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Після пове</w:t>
      </w:r>
      <w:r>
        <w:rPr>
          <w:rStyle w:val="12775pt0pt"/>
        </w:rPr>
        <w:t>рнення до Петербурга займається активною літературною, науковою, видавни</w:t>
      </w:r>
      <w:r>
        <w:rPr>
          <w:rStyle w:val="12775pt0pt"/>
        </w:rPr>
        <w:softHyphen/>
        <w:t>чою, освітницькою діяльністю.</w:t>
      </w:r>
    </w:p>
    <w:p w:rsidR="00A66788" w:rsidRDefault="001A7945">
      <w:pPr>
        <w:pStyle w:val="1273"/>
        <w:framePr w:w="3056" w:h="8375" w:hRule="exact" w:wrap="none" w:vAnchor="page" w:hAnchor="page" w:x="5045" w:y="7738"/>
        <w:shd w:val="clear" w:color="auto" w:fill="auto"/>
        <w:spacing w:line="202" w:lineRule="exact"/>
        <w:ind w:left="80" w:firstLine="180"/>
        <w:jc w:val="both"/>
      </w:pPr>
      <w:r>
        <w:rPr>
          <w:rStyle w:val="12775pt0pt"/>
        </w:rPr>
        <w:t>1860 року впорядковує альманах «Хата»,</w:t>
      </w:r>
    </w:p>
    <w:p w:rsidR="00A66788" w:rsidRDefault="001A7945">
      <w:pPr>
        <w:pStyle w:val="1273"/>
        <w:framePr w:w="3056" w:h="8375" w:hRule="exact" w:wrap="none" w:vAnchor="page" w:hAnchor="page" w:x="5045" w:y="7738"/>
        <w:numPr>
          <w:ilvl w:val="0"/>
          <w:numId w:val="340"/>
        </w:numPr>
        <w:shd w:val="clear" w:color="auto" w:fill="auto"/>
        <w:tabs>
          <w:tab w:val="left" w:pos="393"/>
        </w:tabs>
        <w:spacing w:line="202" w:lineRule="exact"/>
        <w:ind w:left="80"/>
      </w:pPr>
      <w:r>
        <w:rPr>
          <w:rStyle w:val="12775pt0pt"/>
        </w:rPr>
        <w:t>— засновує український журнал «Основа».</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 xml:space="preserve">1862 року вийшла друком його поетична збірка «Досвітки»; 1873 року — 3-томне дослідження </w:t>
      </w:r>
      <w:r>
        <w:rPr>
          <w:rStyle w:val="12775pt0pt"/>
          <w:lang w:val="ru-RU"/>
        </w:rPr>
        <w:t>«История воссоединения Руси».</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У 1883-1897 рр. усамітнюється на хуторі Мотронівка для літературної праці, історичних досліджень.</w:t>
      </w:r>
    </w:p>
    <w:p w:rsidR="00A66788" w:rsidRDefault="001A7945">
      <w:pPr>
        <w:pStyle w:val="1273"/>
        <w:framePr w:w="3056" w:h="8375" w:hRule="exact" w:wrap="none" w:vAnchor="page" w:hAnchor="page" w:x="5045" w:y="7738"/>
        <w:shd w:val="clear" w:color="auto" w:fill="auto"/>
        <w:spacing w:line="202" w:lineRule="exact"/>
        <w:ind w:left="80" w:right="20" w:firstLine="180"/>
        <w:jc w:val="both"/>
      </w:pPr>
      <w:r>
        <w:rPr>
          <w:rStyle w:val="12775pt0pt"/>
        </w:rPr>
        <w:t>Помер П. Куліш 14 лютого 1897 року за р</w:t>
      </w:r>
      <w:r>
        <w:rPr>
          <w:rStyle w:val="12775pt0pt"/>
        </w:rPr>
        <w:t>о</w:t>
      </w:r>
      <w:r>
        <w:rPr>
          <w:rStyle w:val="12775pt0pt"/>
        </w:rPr>
        <w:softHyphen/>
        <w:t>бочим столом. Похований на своєму хуторі.</w:t>
      </w:r>
    </w:p>
    <w:p w:rsidR="00A66788" w:rsidRDefault="001A7945">
      <w:pPr>
        <w:pStyle w:val="1641"/>
        <w:framePr w:w="3056" w:h="8375" w:hRule="exact" w:wrap="none" w:vAnchor="page" w:hAnchor="page" w:x="5045" w:y="7738"/>
        <w:shd w:val="clear" w:color="auto" w:fill="auto"/>
        <w:spacing w:line="230" w:lineRule="exact"/>
        <w:ind w:left="80" w:right="20" w:firstLine="180"/>
      </w:pPr>
      <w:r>
        <w:rPr>
          <w:rStyle w:val="16485pt0pt"/>
        </w:rPr>
        <w:t>П. Куліш — особистість багато</w:t>
      </w:r>
      <w:r>
        <w:rPr>
          <w:rStyle w:val="16485pt0pt"/>
        </w:rPr>
        <w:softHyphen/>
        <w:t>гранна, до певної міри суперечлива, охоплева невтомною діяльністю над пробудженням суспільно-національ</w:t>
      </w:r>
      <w:r>
        <w:rPr>
          <w:rStyle w:val="16485pt0pt"/>
        </w:rPr>
        <w:softHyphen/>
        <w:t>ної свідомості України. Цей «піонер культури на Україні* (М. Зеров) був письмен</w:t>
      </w:r>
      <w:r>
        <w:rPr>
          <w:rStyle w:val="16485pt0pt"/>
        </w:rPr>
        <w:t>ником-мислитилем, пере</w:t>
      </w:r>
      <w:r>
        <w:rPr>
          <w:rStyle w:val="16485pt0pt"/>
        </w:rPr>
        <w:softHyphen/>
        <w:t xml:space="preserve">кладачем українською мовою Біблії, </w:t>
      </w:r>
      <w:r>
        <w:rPr>
          <w:rStyle w:val="16485pt0pt"/>
          <w:lang w:val="ru-RU"/>
        </w:rPr>
        <w:t xml:space="preserve">Байрона, </w:t>
      </w:r>
      <w:r>
        <w:rPr>
          <w:rStyle w:val="16485pt0pt"/>
        </w:rPr>
        <w:t xml:space="preserve">Шекспіра, </w:t>
      </w:r>
      <w:r>
        <w:rPr>
          <w:rStyle w:val="16485pt0pt"/>
          <w:lang w:val="ru-RU"/>
        </w:rPr>
        <w:t xml:space="preserve">Гете, </w:t>
      </w:r>
      <w:r>
        <w:rPr>
          <w:rStyle w:val="16485pt0pt"/>
        </w:rPr>
        <w:t>справжнім «першим українським критиком» (С. Єфремов), видавцем, співредакто</w:t>
      </w:r>
      <w:r>
        <w:rPr>
          <w:rStyle w:val="16485pt0pt"/>
        </w:rPr>
        <w:softHyphen/>
        <w:t>ром першого загальноукраїнського журналу «Основа*, ученим-україно- знавцем широкого профілю. Як а</w:t>
      </w:r>
      <w:r>
        <w:rPr>
          <w:rStyle w:val="16485pt0pt"/>
        </w:rPr>
        <w:t>втор історичних романів, поем, драм,</w:t>
      </w:r>
    </w:p>
    <w:p w:rsidR="00A66788" w:rsidRDefault="001A7945">
      <w:pPr>
        <w:pStyle w:val="1641"/>
        <w:framePr w:w="3330" w:h="8420" w:hRule="exact" w:wrap="none" w:vAnchor="page" w:hAnchor="page" w:x="8469" w:y="7726"/>
        <w:shd w:val="clear" w:color="auto" w:fill="auto"/>
        <w:spacing w:line="230" w:lineRule="exact"/>
        <w:ind w:left="80" w:right="20" w:firstLine="0"/>
      </w:pPr>
      <w:r>
        <w:rPr>
          <w:rStyle w:val="16485pt0pt"/>
        </w:rPr>
        <w:t xml:space="preserve">лірики розвивав </w:t>
      </w:r>
      <w:r>
        <w:rPr>
          <w:rStyle w:val="1649pt0pt"/>
        </w:rPr>
        <w:t>фольклорно-іст</w:t>
      </w:r>
      <w:r>
        <w:rPr>
          <w:rStyle w:val="1649pt0pt"/>
          <w:vertAlign w:val="subscript"/>
        </w:rPr>
        <w:t>0</w:t>
      </w:r>
      <w:r>
        <w:rPr>
          <w:rStyle w:val="1649pt0pt"/>
        </w:rPr>
        <w:t>. ричну течію українського романтиз</w:t>
      </w:r>
      <w:r>
        <w:rPr>
          <w:rStyle w:val="1649pt0pt"/>
        </w:rPr>
        <w:softHyphen/>
        <w:t>му</w:t>
      </w:r>
      <w:r>
        <w:rPr>
          <w:rStyle w:val="16485pt0pt"/>
        </w:rPr>
        <w:t xml:space="preserve"> 40-х рр. «Апостоли народної сво</w:t>
      </w:r>
      <w:r>
        <w:rPr>
          <w:rStyle w:val="16485pt0pt"/>
        </w:rPr>
        <w:softHyphen/>
        <w:t xml:space="preserve">боди», братчики Куліш, </w:t>
      </w:r>
      <w:r>
        <w:rPr>
          <w:rStyle w:val="16485pt0pt4"/>
        </w:rPr>
        <w:t xml:space="preserve">Шевченко </w:t>
      </w:r>
      <w:r>
        <w:rPr>
          <w:rStyle w:val="16485pt0pt"/>
        </w:rPr>
        <w:t>Костомаров мали на меті «видвигну- ти свою націю з темряви» насамперед культурно-прос</w:t>
      </w:r>
      <w:r>
        <w:rPr>
          <w:rStyle w:val="16485pt0pt"/>
        </w:rPr>
        <w:t>вітніми засобами проголосили ідею спілки вільних і рівних слов’янських народів.</w:t>
      </w:r>
    </w:p>
    <w:p w:rsidR="00A66788" w:rsidRDefault="001A7945">
      <w:pPr>
        <w:pStyle w:val="1641"/>
        <w:framePr w:w="3330" w:h="8420" w:hRule="exact" w:wrap="none" w:vAnchor="page" w:hAnchor="page" w:x="8469" w:y="7726"/>
        <w:shd w:val="clear" w:color="auto" w:fill="auto"/>
        <w:spacing w:line="230" w:lineRule="exact"/>
        <w:ind w:left="20" w:right="20" w:firstLine="200"/>
      </w:pPr>
      <w:r>
        <w:rPr>
          <w:rStyle w:val="16485pt0pt"/>
        </w:rPr>
        <w:t xml:space="preserve">П. Куліш розробив фонетичний український правопис, який назвали </w:t>
      </w:r>
      <w:r>
        <w:rPr>
          <w:rStyle w:val="1649pt0pt"/>
        </w:rPr>
        <w:t>кулішівкою.</w:t>
      </w:r>
      <w:r>
        <w:rPr>
          <w:rStyle w:val="16485pt0pt"/>
        </w:rPr>
        <w:t xml:space="preserve"> Ця орфографічна систе</w:t>
      </w:r>
      <w:r>
        <w:rPr>
          <w:rStyle w:val="16485pt0pt"/>
        </w:rPr>
        <w:softHyphen/>
        <w:t>ма лежить в основі нашого сучасного правопису. 1857 року вийшла його «Граматка</w:t>
      </w:r>
      <w:r>
        <w:rPr>
          <w:rStyle w:val="16485pt0pt"/>
        </w:rPr>
        <w:t>» — один з перших ук</w:t>
      </w:r>
      <w:r>
        <w:rPr>
          <w:rStyle w:val="16485pt0pt"/>
        </w:rPr>
        <w:softHyphen/>
        <w:t>раїнських букварів, що також вико</w:t>
      </w:r>
      <w:r>
        <w:rPr>
          <w:rStyle w:val="16485pt0pt"/>
        </w:rPr>
        <w:softHyphen/>
        <w:t>ристовувався і як читанка.</w:t>
      </w:r>
    </w:p>
    <w:p w:rsidR="00A66788" w:rsidRDefault="001A7945">
      <w:pPr>
        <w:pStyle w:val="1641"/>
        <w:framePr w:w="3330" w:h="8420" w:hRule="exact" w:wrap="none" w:vAnchor="page" w:hAnchor="page" w:x="8469" w:y="7726"/>
        <w:shd w:val="clear" w:color="auto" w:fill="auto"/>
        <w:spacing w:line="230" w:lineRule="exact"/>
        <w:ind w:left="20" w:right="20" w:firstLine="200"/>
      </w:pPr>
      <w:r>
        <w:rPr>
          <w:rStyle w:val="16485pt0pt"/>
        </w:rPr>
        <w:t>За висловом І. Франка, П. Куліш був у плеяді українських літературних корифеїв «перворядною звіздою».</w:t>
      </w:r>
    </w:p>
    <w:p w:rsidR="00A66788" w:rsidRDefault="001A7945">
      <w:pPr>
        <w:pStyle w:val="1641"/>
        <w:framePr w:w="3330" w:h="8420" w:hRule="exact" w:wrap="none" w:vAnchor="page" w:hAnchor="page" w:x="8469" w:y="7726"/>
        <w:shd w:val="clear" w:color="auto" w:fill="auto"/>
        <w:spacing w:line="230" w:lineRule="exact"/>
        <w:ind w:left="20" w:right="20" w:firstLine="200"/>
      </w:pPr>
      <w:r>
        <w:rPr>
          <w:rStyle w:val="16485pt0pt"/>
        </w:rPr>
        <w:t>Пантелеймон Куліш видав п’ять поетичних збірок: «Досвітки», «Ху- торна п</w:t>
      </w:r>
      <w:r>
        <w:rPr>
          <w:rStyle w:val="16485pt0pt"/>
        </w:rPr>
        <w:t>оезія», «Дзвін», «Позичена кобза», «Хуторні недогарки». Він ав</w:t>
      </w:r>
      <w:r>
        <w:rPr>
          <w:rStyle w:val="16485pt0pt"/>
        </w:rPr>
        <w:softHyphen/>
        <w:t>тор понад десяти великих поем: «Ук</w:t>
      </w:r>
      <w:r>
        <w:rPr>
          <w:rStyle w:val="16485pt0pt"/>
        </w:rPr>
        <w:softHyphen/>
        <w:t xml:space="preserve">раїна», «Маруся Богуславка», «Сторчак і Сторчаниха», «Кумейки», «Гриць- ко Сковорода», «Дон Жуан», «Маго- метіХадиза», «Солониця», «Кулішу пеклі», «Настуся», </w:t>
      </w:r>
      <w:r>
        <w:rPr>
          <w:rStyle w:val="16485pt0pt"/>
        </w:rPr>
        <w:t>«Великіпроводи».</w:t>
      </w:r>
    </w:p>
    <w:p w:rsidR="00A66788" w:rsidRDefault="001A7945">
      <w:pPr>
        <w:pStyle w:val="1641"/>
        <w:framePr w:w="3330" w:h="8420" w:hRule="exact" w:wrap="none" w:vAnchor="page" w:hAnchor="page" w:x="8469" w:y="7726"/>
        <w:shd w:val="clear" w:color="auto" w:fill="auto"/>
        <w:spacing w:line="230" w:lineRule="exact"/>
        <w:ind w:left="20" w:right="20" w:firstLine="200"/>
      </w:pPr>
      <w:r>
        <w:rPr>
          <w:rStyle w:val="16485pt0pt"/>
        </w:rPr>
        <w:t>Традиційним для Кулішевої поезії є використання образу кобзи або бан</w:t>
      </w:r>
      <w:r>
        <w:rPr>
          <w:rStyle w:val="16485pt0pt"/>
        </w:rPr>
        <w:softHyphen/>
        <w:t>дури як символу своєї творчості.</w:t>
      </w:r>
    </w:p>
    <w:p w:rsidR="00A66788" w:rsidRDefault="001A7945">
      <w:pPr>
        <w:pStyle w:val="1641"/>
        <w:framePr w:w="3330" w:h="8420" w:hRule="exact" w:wrap="none" w:vAnchor="page" w:hAnchor="page" w:x="8469" w:y="7726"/>
        <w:shd w:val="clear" w:color="auto" w:fill="auto"/>
        <w:spacing w:line="230" w:lineRule="exact"/>
        <w:ind w:left="20" w:right="20" w:firstLine="200"/>
      </w:pPr>
      <w:r>
        <w:rPr>
          <w:rStyle w:val="16485pt0pt"/>
        </w:rPr>
        <w:t>«До кобзи» — «заспівний» вірш У збірці «Хуторна поезія». Поет про</w:t>
      </w:r>
      <w:r>
        <w:rPr>
          <w:rStyle w:val="16485pt0pt"/>
        </w:rPr>
        <w:softHyphen/>
        <w:t>тиставляє неволі, холодному вітрові з</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75" w:y="7044"/>
        <w:shd w:val="clear" w:color="auto" w:fill="auto"/>
        <w:spacing w:line="160" w:lineRule="exact"/>
        <w:ind w:left="20"/>
      </w:pPr>
      <w:r>
        <w:rPr>
          <w:rStyle w:val="108pt0pt5"/>
          <w:i/>
          <w:iCs/>
        </w:rPr>
        <w:lastRenderedPageBreak/>
        <w:t xml:space="preserve">Нова </w:t>
      </w:r>
      <w:r>
        <w:rPr>
          <w:rStyle w:val="108pt0pt5"/>
          <w:i/>
          <w:iCs/>
        </w:rPr>
        <w:t>література</w:t>
      </w:r>
    </w:p>
    <w:p w:rsidR="00A66788" w:rsidRDefault="001A7945">
      <w:pPr>
        <w:pStyle w:val="1641"/>
        <w:framePr w:w="3740" w:h="9028" w:hRule="exact" w:wrap="none" w:vAnchor="page" w:hAnchor="page" w:x="4440" w:y="7321"/>
        <w:shd w:val="clear" w:color="auto" w:fill="auto"/>
        <w:spacing w:line="252" w:lineRule="exact"/>
        <w:ind w:left="80" w:right="120" w:firstLine="0"/>
      </w:pPr>
      <w:r>
        <w:rPr>
          <w:rStyle w:val="16485pt0pt75"/>
          <w:b/>
          <w:bCs/>
        </w:rPr>
        <w:t xml:space="preserve">івночі </w:t>
      </w:r>
      <w:r>
        <w:rPr>
          <w:rStyle w:val="16485pt0pt"/>
        </w:rPr>
        <w:t>звуки кобзи, що не давати</w:t>
      </w:r>
      <w:r>
        <w:rPr>
          <w:rStyle w:val="16485pt0pt"/>
        </w:rPr>
        <w:softHyphen/>
        <w:t>сь заснути братерським душам скликатимуть «рідну сім’ю». Цей на</w:t>
      </w:r>
      <w:r>
        <w:rPr>
          <w:rStyle w:val="16485pt0pt"/>
        </w:rPr>
        <w:softHyphen/>
      </w:r>
      <w:r>
        <w:rPr>
          <w:rStyle w:val="16485pt0pt75"/>
          <w:b/>
          <w:bCs/>
        </w:rPr>
        <w:t xml:space="preserve">родний </w:t>
      </w:r>
      <w:r>
        <w:rPr>
          <w:rStyle w:val="16485pt0pt"/>
        </w:rPr>
        <w:t xml:space="preserve">інструмент автор називає </w:t>
      </w:r>
      <w:r>
        <w:rPr>
          <w:rStyle w:val="16485pt0pt75"/>
          <w:b/>
          <w:bCs/>
        </w:rPr>
        <w:t xml:space="preserve">«непорочною </w:t>
      </w:r>
      <w:r>
        <w:rPr>
          <w:rStyle w:val="16485pt0pt"/>
        </w:rPr>
        <w:t>утіхою»:</w:t>
      </w:r>
    </w:p>
    <w:p w:rsidR="00A66788" w:rsidRDefault="001A7945">
      <w:pPr>
        <w:pStyle w:val="290"/>
        <w:framePr w:w="3740" w:h="9028" w:hRule="exact" w:wrap="none" w:vAnchor="page" w:hAnchor="page" w:x="4440" w:y="7321"/>
        <w:shd w:val="clear" w:color="auto" w:fill="auto"/>
        <w:spacing w:line="248" w:lineRule="exact"/>
        <w:ind w:left="400"/>
      </w:pPr>
      <w:r>
        <w:rPr>
          <w:rStyle w:val="2995pt0pt0"/>
        </w:rPr>
        <w:t>Може, чиє ще не спідлене серце</w:t>
      </w:r>
    </w:p>
    <w:p w:rsidR="00A66788" w:rsidRDefault="001A7945">
      <w:pPr>
        <w:pStyle w:val="290"/>
        <w:framePr w:w="3740" w:h="9028" w:hRule="exact" w:wrap="none" w:vAnchor="page" w:hAnchor="page" w:x="4440" w:y="7321"/>
        <w:shd w:val="clear" w:color="auto" w:fill="auto"/>
        <w:spacing w:line="248" w:lineRule="exact"/>
        <w:ind w:left="400"/>
      </w:pPr>
      <w:r>
        <w:rPr>
          <w:rStyle w:val="2995pt0pt0"/>
        </w:rPr>
        <w:t>Важко заб’ється, до серця</w:t>
      </w:r>
    </w:p>
    <w:p w:rsidR="00A66788" w:rsidRDefault="001A7945">
      <w:pPr>
        <w:pStyle w:val="290"/>
        <w:framePr w:w="3740" w:h="9028" w:hRule="exact" w:wrap="none" w:vAnchor="page" w:hAnchor="page" w:x="4440" w:y="7321"/>
        <w:shd w:val="clear" w:color="auto" w:fill="auto"/>
        <w:spacing w:line="248" w:lineRule="exact"/>
        <w:ind w:right="120"/>
        <w:jc w:val="right"/>
      </w:pPr>
      <w:r>
        <w:rPr>
          <w:rStyle w:val="2995pt0pt0"/>
        </w:rPr>
        <w:t>озветься.</w:t>
      </w:r>
    </w:p>
    <w:p w:rsidR="00A66788" w:rsidRDefault="001A7945">
      <w:pPr>
        <w:pStyle w:val="1641"/>
        <w:framePr w:w="3740" w:h="9028" w:hRule="exact" w:wrap="none" w:vAnchor="page" w:hAnchor="page" w:x="4440" w:y="7321"/>
        <w:shd w:val="clear" w:color="auto" w:fill="auto"/>
        <w:ind w:left="400" w:firstLine="0"/>
        <w:jc w:val="left"/>
      </w:pPr>
      <w:r>
        <w:rPr>
          <w:rStyle w:val="16485pt0pt"/>
        </w:rPr>
        <w:t>Як на бандурі струна до стру</w:t>
      </w:r>
      <w:r>
        <w:rPr>
          <w:rStyle w:val="16485pt0pt"/>
        </w:rPr>
        <w:t>ни.</w:t>
      </w:r>
    </w:p>
    <w:p w:rsidR="00A66788" w:rsidRDefault="001A7945">
      <w:pPr>
        <w:pStyle w:val="1641"/>
        <w:framePr w:w="3740" w:h="9028" w:hRule="exact" w:wrap="none" w:vAnchor="page" w:hAnchor="page" w:x="4440" w:y="7321"/>
        <w:shd w:val="clear" w:color="auto" w:fill="auto"/>
        <w:ind w:left="80" w:right="120" w:firstLine="0"/>
      </w:pPr>
      <w:r>
        <w:rPr>
          <w:rStyle w:val="16485pt0pt"/>
        </w:rPr>
        <w:t xml:space="preserve">«Рідне слово». Епіграфом до твору </w:t>
      </w:r>
      <w:r>
        <w:rPr>
          <w:rStyle w:val="164ArialNarrow55pt0pt"/>
        </w:rPr>
        <w:t xml:space="preserve">поет </w:t>
      </w:r>
      <w:r>
        <w:rPr>
          <w:rStyle w:val="16485pt0pt"/>
        </w:rPr>
        <w:t>обирає Шевченкове «Я на сторо</w:t>
      </w:r>
      <w:r>
        <w:rPr>
          <w:rStyle w:val="16485pt0pt"/>
        </w:rPr>
        <w:softHyphen/>
        <w:t>жі коло їх поставлю слово», цим са</w:t>
      </w:r>
      <w:r>
        <w:rPr>
          <w:rStyle w:val="16485pt0pt"/>
        </w:rPr>
        <w:softHyphen/>
        <w:t>мим визначивши основні мотиви вір</w:t>
      </w:r>
      <w:r>
        <w:rPr>
          <w:rStyle w:val="16485pt0pt"/>
        </w:rPr>
        <w:softHyphen/>
        <w:t>ша — роль поетичного слова у суспі</w:t>
      </w:r>
      <w:r>
        <w:rPr>
          <w:rStyle w:val="16485pt0pt"/>
        </w:rPr>
        <w:softHyphen/>
        <w:t>льному житті й місце письменника в ньому. У Куліша рідне слово буде ви</w:t>
      </w:r>
      <w:r>
        <w:rPr>
          <w:rStyle w:val="16485pt0pt"/>
        </w:rPr>
        <w:softHyphen/>
        <w:t>конувати</w:t>
      </w:r>
      <w:r>
        <w:rPr>
          <w:rStyle w:val="16485pt0pt"/>
        </w:rPr>
        <w:t xml:space="preserve"> надзвичайну роль у віднов</w:t>
      </w:r>
      <w:r>
        <w:rPr>
          <w:rStyle w:val="16485pt0pt"/>
        </w:rPr>
        <w:softHyphen/>
        <w:t>ленні історичної справедливості:</w:t>
      </w:r>
    </w:p>
    <w:p w:rsidR="00A66788" w:rsidRDefault="001A7945">
      <w:pPr>
        <w:pStyle w:val="1641"/>
        <w:framePr w:w="3740" w:h="9028" w:hRule="exact" w:wrap="none" w:vAnchor="page" w:hAnchor="page" w:x="4440" w:y="7321"/>
        <w:shd w:val="clear" w:color="auto" w:fill="auto"/>
        <w:ind w:left="400" w:firstLine="0"/>
        <w:jc w:val="left"/>
      </w:pPr>
      <w:r>
        <w:rPr>
          <w:rStyle w:val="16485pt0pt"/>
        </w:rPr>
        <w:t>Ми ждатимем суду,</w:t>
      </w:r>
    </w:p>
    <w:p w:rsidR="00A66788" w:rsidRDefault="001A7945">
      <w:pPr>
        <w:pStyle w:val="1641"/>
        <w:framePr w:w="3740" w:h="9028" w:hRule="exact" w:wrap="none" w:vAnchor="page" w:hAnchor="page" w:x="4440" w:y="7321"/>
        <w:shd w:val="clear" w:color="auto" w:fill="auto"/>
        <w:ind w:left="400" w:right="120" w:firstLine="0"/>
        <w:jc w:val="left"/>
      </w:pPr>
      <w:r>
        <w:rPr>
          <w:rStyle w:val="16485pt0pt"/>
        </w:rPr>
        <w:t>Що судити Україну Рідне слово буде.</w:t>
      </w:r>
    </w:p>
    <w:p w:rsidR="00A66788" w:rsidRDefault="001A7945">
      <w:pPr>
        <w:pStyle w:val="1641"/>
        <w:framePr w:w="3740" w:h="9028" w:hRule="exact" w:wrap="none" w:vAnchor="page" w:hAnchor="page" w:x="4440" w:y="7321"/>
        <w:shd w:val="clear" w:color="auto" w:fill="auto"/>
        <w:ind w:left="80" w:right="120" w:firstLine="300"/>
        <w:jc w:val="left"/>
      </w:pPr>
      <w:r>
        <w:rPr>
          <w:rStyle w:val="16485pt0pt"/>
        </w:rPr>
        <w:t>На думку автора, суд історії пови</w:t>
      </w:r>
      <w:r>
        <w:rPr>
          <w:rStyle w:val="16485pt0pt"/>
        </w:rPr>
        <w:softHyphen/>
        <w:t>нен звершитися правдивим вироком для «перевертнів-гетьманів», які: Радували, продавали За маєтки волю,</w:t>
      </w:r>
    </w:p>
    <w:p w:rsidR="00A66788" w:rsidRDefault="001A7945">
      <w:pPr>
        <w:pStyle w:val="1641"/>
        <w:framePr w:w="3740" w:h="9028" w:hRule="exact" w:wrap="none" w:vAnchor="page" w:hAnchor="page" w:x="4440" w:y="7321"/>
        <w:shd w:val="clear" w:color="auto" w:fill="auto"/>
        <w:ind w:left="400" w:right="120" w:firstLine="0"/>
        <w:jc w:val="left"/>
      </w:pPr>
      <w:r>
        <w:rPr>
          <w:rStyle w:val="16485pt0pt"/>
        </w:rPr>
        <w:t>Засівали головами Безголів по полю.</w:t>
      </w:r>
    </w:p>
    <w:p w:rsidR="00A66788" w:rsidRDefault="001A7945">
      <w:pPr>
        <w:pStyle w:val="1641"/>
        <w:framePr w:w="3740" w:h="9028" w:hRule="exact" w:wrap="none" w:vAnchor="page" w:hAnchor="page" w:x="4440" w:y="7321"/>
        <w:shd w:val="clear" w:color="auto" w:fill="auto"/>
        <w:ind w:left="400" w:right="120" w:firstLine="0"/>
        <w:jc w:val="left"/>
      </w:pPr>
      <w:r>
        <w:rPr>
          <w:rStyle w:val="16485pt0pt"/>
        </w:rPr>
        <w:t>Засівали, насипали Пам’ятні могили,</w:t>
      </w:r>
    </w:p>
    <w:p w:rsidR="00A66788" w:rsidRDefault="001A7945">
      <w:pPr>
        <w:pStyle w:val="1641"/>
        <w:framePr w:w="3740" w:h="9028" w:hRule="exact" w:wrap="none" w:vAnchor="page" w:hAnchor="page" w:x="4440" w:y="7321"/>
        <w:shd w:val="clear" w:color="auto" w:fill="auto"/>
        <w:ind w:left="400" w:right="120" w:firstLine="0"/>
        <w:jc w:val="left"/>
      </w:pPr>
      <w:r>
        <w:rPr>
          <w:rStyle w:val="16485pt0pt"/>
        </w:rPr>
        <w:t>В тих могилах рідним трупом Правду придушили.</w:t>
      </w:r>
    </w:p>
    <w:p w:rsidR="00A66788" w:rsidRDefault="001A7945">
      <w:pPr>
        <w:pStyle w:val="1641"/>
        <w:framePr w:w="3740" w:h="9028" w:hRule="exact" w:wrap="none" w:vAnchor="page" w:hAnchor="page" w:x="4440" w:y="7321"/>
        <w:shd w:val="clear" w:color="auto" w:fill="auto"/>
        <w:ind w:left="80" w:right="120" w:firstLine="300"/>
      </w:pPr>
      <w:r>
        <w:rPr>
          <w:rStyle w:val="16485pt0pt"/>
        </w:rPr>
        <w:t>Поет вірить у торжество національ</w:t>
      </w:r>
      <w:r>
        <w:rPr>
          <w:rStyle w:val="16485pt0pt"/>
        </w:rPr>
        <w:softHyphen/>
        <w:t>ної ідеї, не сумнівається, що україн</w:t>
      </w:r>
      <w:r>
        <w:rPr>
          <w:rStyle w:val="16485pt0pt"/>
        </w:rPr>
        <w:softHyphen/>
        <w:t>ство збереться на силі, щоб відстояти свою державу, мову, культуру:</w:t>
      </w:r>
    </w:p>
    <w:p w:rsidR="00A66788" w:rsidRDefault="001A7945">
      <w:pPr>
        <w:pStyle w:val="1641"/>
        <w:framePr w:w="3920" w:h="8953" w:hRule="exact" w:wrap="none" w:vAnchor="page" w:hAnchor="page" w:x="8486" w:y="7352"/>
        <w:shd w:val="clear" w:color="auto" w:fill="auto"/>
        <w:spacing w:line="245" w:lineRule="exact"/>
        <w:ind w:left="420" w:firstLine="0"/>
        <w:jc w:val="left"/>
      </w:pPr>
      <w:r>
        <w:rPr>
          <w:rStyle w:val="16485pt0pt"/>
        </w:rPr>
        <w:t>Рідне слово, рідний розум,—</w:t>
      </w:r>
    </w:p>
    <w:p w:rsidR="00A66788" w:rsidRDefault="001A7945">
      <w:pPr>
        <w:pStyle w:val="1641"/>
        <w:framePr w:w="3920" w:h="8953" w:hRule="exact" w:wrap="none" w:vAnchor="page" w:hAnchor="page" w:x="8486" w:y="7352"/>
        <w:shd w:val="clear" w:color="auto" w:fill="auto"/>
        <w:spacing w:line="245" w:lineRule="exact"/>
        <w:ind w:left="420" w:firstLine="0"/>
        <w:jc w:val="left"/>
      </w:pPr>
      <w:r>
        <w:rPr>
          <w:rStyle w:val="16485pt0pt"/>
        </w:rPr>
        <w:t>Рідна й правда буде.</w:t>
      </w:r>
    </w:p>
    <w:p w:rsidR="00A66788" w:rsidRDefault="001A7945">
      <w:pPr>
        <w:pStyle w:val="1641"/>
        <w:framePr w:w="3920" w:h="8953" w:hRule="exact" w:wrap="none" w:vAnchor="page" w:hAnchor="page" w:x="8486" w:y="7352"/>
        <w:shd w:val="clear" w:color="auto" w:fill="auto"/>
        <w:spacing w:line="245" w:lineRule="exact"/>
        <w:ind w:left="80" w:right="100" w:firstLine="160"/>
      </w:pPr>
      <w:r>
        <w:rPr>
          <w:rStyle w:val="16485pt0pt"/>
        </w:rPr>
        <w:t>Кулішевій поезії властиве постійне звернення до теми ролі поезії — скарбниці національного духу («По- боянщина») — і місця поета в сус</w:t>
      </w:r>
      <w:r>
        <w:rPr>
          <w:rStyle w:val="16485pt0pt"/>
        </w:rPr>
        <w:softHyphen/>
        <w:t>пільстві. Автор звертається до поета: «Ти — невмирущий цар, ти.й над ца</w:t>
      </w:r>
      <w:r>
        <w:rPr>
          <w:rStyle w:val="16485pt0pt"/>
        </w:rPr>
        <w:softHyphen/>
        <w:t>рями пан». Гімном українському сло</w:t>
      </w:r>
      <w:r>
        <w:rPr>
          <w:rStyle w:val="16485pt0pt"/>
        </w:rPr>
        <w:softHyphen/>
        <w:t>ву, здатному розвіяти хмару недолі, повернути силу й волю, звучать на</w:t>
      </w:r>
      <w:r>
        <w:rPr>
          <w:rStyle w:val="16485pt0pt"/>
        </w:rPr>
        <w:softHyphen/>
        <w:t>тхненні семивірші «Сум і розвага», послання октавами «До Марусі В.».</w:t>
      </w:r>
    </w:p>
    <w:p w:rsidR="00A66788" w:rsidRDefault="001A7945">
      <w:pPr>
        <w:pStyle w:val="1641"/>
        <w:framePr w:w="3920" w:h="8953" w:hRule="exact" w:wrap="none" w:vAnchor="page" w:hAnchor="page" w:x="8486" w:y="7352"/>
        <w:shd w:val="clear" w:color="auto" w:fill="auto"/>
        <w:spacing w:line="245" w:lineRule="exact"/>
        <w:ind w:left="80" w:right="100" w:firstLine="160"/>
      </w:pPr>
      <w:r>
        <w:rPr>
          <w:rStyle w:val="16485pt0pt"/>
        </w:rPr>
        <w:t>Постійною для поезії Куліша є ук</w:t>
      </w:r>
      <w:r>
        <w:rPr>
          <w:rStyle w:val="16485pt0pt"/>
        </w:rPr>
        <w:softHyphen/>
        <w:t xml:space="preserve">раїнська національна ідея, яка була центральною </w:t>
      </w:r>
      <w:r>
        <w:rPr>
          <w:rStyle w:val="16485pt0pt"/>
        </w:rPr>
        <w:t>і в письменницькій дія</w:t>
      </w:r>
      <w:r>
        <w:rPr>
          <w:rStyle w:val="16485pt0pt"/>
        </w:rPr>
        <w:softHyphen/>
        <w:t>льності, і в науковій, і в громадській. Хоч у способах реалізації української державотворчої проблеми він був не завжди послідовним. Куліш споді</w:t>
      </w:r>
      <w:r>
        <w:rPr>
          <w:rStyle w:val="16485pt0pt"/>
        </w:rPr>
        <w:softHyphen/>
        <w:t>вався все-таки на можливість збере</w:t>
      </w:r>
      <w:r>
        <w:rPr>
          <w:rStyle w:val="16485pt0pt"/>
        </w:rPr>
        <w:softHyphen/>
        <w:t>ження національної своєрідності Ук</w:t>
      </w:r>
      <w:r>
        <w:rPr>
          <w:rStyle w:val="16485pt0pt"/>
        </w:rPr>
        <w:softHyphen/>
        <w:t>раїни в умовах мир</w:t>
      </w:r>
      <w:r>
        <w:rPr>
          <w:rStyle w:val="16485pt0pt"/>
        </w:rPr>
        <w:t>ного співжиття українців і росіян. Так, у вірші «Ста- рорус — малорус до нової, Великої Русі» він малює утопічну картину та</w:t>
      </w:r>
      <w:r>
        <w:rPr>
          <w:rStyle w:val="16485pt0pt"/>
        </w:rPr>
        <w:softHyphen/>
        <w:t>кої гармонії: «Вкупі з вами в вольнім храмі заспіваєм», «Топімо ж у Дніпрі ненависть братню дику, спорудимо втрьох одну імперію вели</w:t>
      </w:r>
      <w:r>
        <w:rPr>
          <w:rStyle w:val="16485pt0pt"/>
        </w:rPr>
        <w:t>ку». Та Емський указ 1876 року позбавив Куліша цих ілюзій.</w:t>
      </w:r>
    </w:p>
    <w:p w:rsidR="00A66788" w:rsidRDefault="001A7945">
      <w:pPr>
        <w:pStyle w:val="1641"/>
        <w:framePr w:w="3920" w:h="8953" w:hRule="exact" w:wrap="none" w:vAnchor="page" w:hAnchor="page" w:x="8486" w:y="7352"/>
        <w:shd w:val="clear" w:color="auto" w:fill="auto"/>
        <w:spacing w:line="245" w:lineRule="exact"/>
        <w:ind w:left="80" w:right="100" w:firstLine="0"/>
        <w:jc w:val="right"/>
      </w:pPr>
      <w:r>
        <w:rPr>
          <w:rStyle w:val="16485pt0pt"/>
        </w:rPr>
        <w:t>Збірка «Хуторна поезія» — нещад</w:t>
      </w:r>
      <w:r>
        <w:rPr>
          <w:rStyle w:val="16485pt0pt"/>
        </w:rPr>
        <w:softHyphen/>
        <w:t>не викриття російського шовінізму.</w:t>
      </w:r>
    </w:p>
    <w:p w:rsidR="00A66788" w:rsidRDefault="001A7945">
      <w:pPr>
        <w:pStyle w:val="1641"/>
        <w:framePr w:w="3920" w:h="8953" w:hRule="exact" w:wrap="none" w:vAnchor="page" w:hAnchor="page" w:x="8486" w:y="7352"/>
        <w:shd w:val="clear" w:color="auto" w:fill="auto"/>
        <w:spacing w:line="245" w:lineRule="exact"/>
        <w:ind w:left="80" w:right="100" w:firstLine="0"/>
        <w:jc w:val="right"/>
      </w:pPr>
      <w:r>
        <w:rPr>
          <w:rStyle w:val="16485pt0pt"/>
        </w:rPr>
        <w:t>У «Слов’янській оді» поет розвін</w:t>
      </w:r>
      <w:r>
        <w:rPr>
          <w:rStyle w:val="16485pt0pt"/>
        </w:rPr>
        <w:softHyphen/>
        <w:t>чав імперську політику російського</w:t>
      </w:r>
    </w:p>
    <w:p w:rsidR="00A66788" w:rsidRDefault="001A7945">
      <w:pPr>
        <w:pStyle w:val="174"/>
        <w:framePr w:wrap="none" w:vAnchor="page" w:hAnchor="page" w:x="12054" w:y="16552"/>
        <w:shd w:val="clear" w:color="auto" w:fill="auto"/>
        <w:spacing w:line="190" w:lineRule="exact"/>
        <w:ind w:left="20"/>
      </w:pPr>
      <w:r>
        <w:rPr>
          <w:rStyle w:val="170pt5"/>
          <w:b/>
          <w:bCs/>
        </w:rPr>
        <w:t>581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218" w:y="7080"/>
        <w:shd w:val="clear" w:color="auto" w:fill="auto"/>
        <w:spacing w:line="160" w:lineRule="exact"/>
        <w:ind w:left="20"/>
      </w:pPr>
      <w:r>
        <w:rPr>
          <w:rStyle w:val="217pt0pt"/>
          <w:i/>
          <w:iCs/>
        </w:rPr>
        <w:lastRenderedPageBreak/>
        <w:t xml:space="preserve">УКРАЇНСЬКА </w:t>
      </w:r>
      <w:r>
        <w:rPr>
          <w:rStyle w:val="210pt2"/>
          <w:b/>
          <w:bCs/>
          <w:i/>
          <w:iCs/>
        </w:rPr>
        <w:t>ЛІТЕРАТУРА</w:t>
      </w:r>
    </w:p>
    <w:p w:rsidR="00A66788" w:rsidRDefault="001A7945">
      <w:pPr>
        <w:pStyle w:val="1641"/>
        <w:framePr w:w="3132" w:h="8158" w:hRule="exact" w:wrap="none" w:vAnchor="page" w:hAnchor="page" w:x="5114" w:y="7388"/>
        <w:shd w:val="clear" w:color="auto" w:fill="auto"/>
        <w:spacing w:line="223" w:lineRule="exact"/>
        <w:ind w:left="520" w:right="40" w:hanging="380"/>
      </w:pPr>
      <w:r>
        <w:rPr>
          <w:rStyle w:val="16485pt0pt"/>
        </w:rPr>
        <w:t>самодержавства</w:t>
      </w:r>
      <w:r>
        <w:rPr>
          <w:rStyle w:val="16485pt0pt"/>
        </w:rPr>
        <w:t>, яке, прикриваю</w:t>
      </w:r>
      <w:r>
        <w:rPr>
          <w:rStyle w:val="16485pt0pt"/>
        </w:rPr>
        <w:softHyphen/>
        <w:t>чись культурницькими гаслами, на</w:t>
      </w:r>
      <w:r>
        <w:rPr>
          <w:rStyle w:val="16485pt0pt"/>
        </w:rPr>
        <w:softHyphen/>
        <w:t>справді вело загарбницькі війни: Обняти світ залізними руками Силкуєшся, щоб людському уму Спорудити з продажними попами Вселенськую, безвихідну тюрму. І всіх слов’ян скликаєш воєдино: Зливайтеся! Я — море,</w:t>
      </w:r>
      <w:r>
        <w:rPr>
          <w:rStyle w:val="16485pt0pt"/>
        </w:rPr>
        <w:t xml:space="preserve"> ви руч’ї, Корітеся і нахиляйте спини.</w:t>
      </w:r>
    </w:p>
    <w:p w:rsidR="00A66788" w:rsidRDefault="001A7945">
      <w:pPr>
        <w:pStyle w:val="1641"/>
        <w:framePr w:w="3132" w:h="8158" w:hRule="exact" w:wrap="none" w:vAnchor="page" w:hAnchor="page" w:x="5114" w:y="7388"/>
        <w:shd w:val="clear" w:color="auto" w:fill="auto"/>
        <w:spacing w:line="223" w:lineRule="exact"/>
        <w:ind w:left="140" w:right="40" w:firstLine="200"/>
      </w:pPr>
      <w:r>
        <w:rPr>
          <w:rStyle w:val="16485pt0pt"/>
        </w:rPr>
        <w:t>«Іродова морока». Цей твір — гнівний осуд російського самодержа</w:t>
      </w:r>
      <w:r>
        <w:rPr>
          <w:rStyle w:val="16485pt0pt"/>
        </w:rPr>
        <w:softHyphen/>
        <w:t>вства. У першій редакції поема має відверте антимосковське спрямуван</w:t>
      </w:r>
      <w:r>
        <w:rPr>
          <w:rStyle w:val="16485pt0pt"/>
        </w:rPr>
        <w:softHyphen/>
        <w:t>ня, то й не дивно, що вона була забо</w:t>
      </w:r>
      <w:r>
        <w:rPr>
          <w:rStyle w:val="16485pt0pt"/>
        </w:rPr>
        <w:softHyphen/>
        <w:t xml:space="preserve">ронена й на століття забута. У 20-х рр. XX ст. </w:t>
      </w:r>
      <w:r>
        <w:rPr>
          <w:rStyle w:val="16485pt0pt"/>
        </w:rPr>
        <w:t>учений-історик Михайло Грушевський, який віднайшов «Іро</w:t>
      </w:r>
      <w:r>
        <w:rPr>
          <w:rStyle w:val="16485pt0pt"/>
        </w:rPr>
        <w:softHyphen/>
        <w:t>дову мороку*, зазначив, що це «до неба вопіюща сатира на сучасне мос</w:t>
      </w:r>
      <w:r>
        <w:rPr>
          <w:rStyle w:val="16485pt0pt"/>
        </w:rPr>
        <w:softHyphen/>
        <w:t>ковське царство та його насильство над Україною... Мало можна назвати в тодішній українській творчості та</w:t>
      </w:r>
      <w:r>
        <w:rPr>
          <w:rStyle w:val="16485pt0pt"/>
        </w:rPr>
        <w:softHyphen/>
        <w:t>ких різких, рішучих і без</w:t>
      </w:r>
      <w:r>
        <w:rPr>
          <w:rStyle w:val="16485pt0pt"/>
        </w:rPr>
        <w:t>оглядних засудів царського режиму і його гнобителів».</w:t>
      </w:r>
    </w:p>
    <w:p w:rsidR="00A66788" w:rsidRDefault="001A7945">
      <w:pPr>
        <w:pStyle w:val="1641"/>
        <w:framePr w:w="3132" w:h="8158" w:hRule="exact" w:wrap="none" w:vAnchor="page" w:hAnchor="page" w:x="5114" w:y="7388"/>
        <w:shd w:val="clear" w:color="auto" w:fill="auto"/>
        <w:spacing w:line="223" w:lineRule="exact"/>
        <w:ind w:left="140" w:right="40" w:firstLine="200"/>
      </w:pPr>
      <w:r>
        <w:rPr>
          <w:rStyle w:val="16485pt0pt"/>
        </w:rPr>
        <w:t xml:space="preserve">У поемі символічні образи </w:t>
      </w:r>
      <w:r>
        <w:rPr>
          <w:rStyle w:val="1649pt0pt"/>
        </w:rPr>
        <w:t>Правди й Кривди</w:t>
      </w:r>
      <w:r>
        <w:rPr>
          <w:rStyle w:val="16485pt0pt"/>
        </w:rPr>
        <w:t xml:space="preserve"> відтворюють вічне проти</w:t>
      </w:r>
      <w:r>
        <w:rPr>
          <w:rStyle w:val="16485pt0pt"/>
        </w:rPr>
        <w:softHyphen/>
        <w:t xml:space="preserve">стояння України й Москви. Відомий біблійний сюжет Куліш уводить у контекст українських реалій. </w:t>
      </w:r>
      <w:r>
        <w:rPr>
          <w:rStyle w:val="1649pt0pt"/>
        </w:rPr>
        <w:t>Ірод</w:t>
      </w:r>
      <w:r>
        <w:rPr>
          <w:rStyle w:val="16485pt0pt"/>
        </w:rPr>
        <w:t xml:space="preserve"> — московський цар, що повелів знищи</w:t>
      </w:r>
      <w:r>
        <w:rPr>
          <w:rStyle w:val="16485pt0pt"/>
        </w:rPr>
        <w:softHyphen/>
      </w:r>
      <w:r>
        <w:rPr>
          <w:rStyle w:val="16485pt0pt"/>
        </w:rPr>
        <w:t xml:space="preserve">ти всіх козацьких дітей, щоб рід їх перевівся. Та на перешкоді — </w:t>
      </w:r>
      <w:r>
        <w:rPr>
          <w:rStyle w:val="1649pt0pt"/>
        </w:rPr>
        <w:t>Гайда</w:t>
      </w:r>
      <w:r>
        <w:rPr>
          <w:rStyle w:val="1649pt0pt"/>
        </w:rPr>
        <w:softHyphen/>
        <w:t>мака,</w:t>
      </w:r>
      <w:r>
        <w:rPr>
          <w:rStyle w:val="16485pt0pt"/>
        </w:rPr>
        <w:t xml:space="preserve"> що виплекав у грудях дух «як орла на скелі». Москалі доповідають</w:t>
      </w:r>
    </w:p>
    <w:p w:rsidR="00A66788" w:rsidRDefault="001A7945">
      <w:pPr>
        <w:pStyle w:val="174"/>
        <w:framePr w:w="3312" w:h="214" w:hRule="exact" w:wrap="none" w:vAnchor="page" w:hAnchor="page" w:x="5074" w:y="15817"/>
        <w:shd w:val="clear" w:color="auto" w:fill="auto"/>
        <w:spacing w:line="190" w:lineRule="exact"/>
        <w:ind w:left="20"/>
      </w:pPr>
      <w:r>
        <w:rPr>
          <w:rStyle w:val="170pt5"/>
          <w:b/>
          <w:bCs/>
        </w:rPr>
        <w:t>582</w:t>
      </w:r>
    </w:p>
    <w:p w:rsidR="00A66788" w:rsidRDefault="001A7945">
      <w:pPr>
        <w:pStyle w:val="1641"/>
        <w:framePr w:w="3179" w:h="8229" w:hRule="exact" w:wrap="none" w:vAnchor="page" w:hAnchor="page" w:x="8566" w:y="7385"/>
        <w:shd w:val="clear" w:color="auto" w:fill="auto"/>
        <w:spacing w:line="227" w:lineRule="exact"/>
        <w:ind w:left="40" w:right="40" w:firstLine="0"/>
      </w:pPr>
      <w:r>
        <w:rPr>
          <w:rStyle w:val="16485pt0pt"/>
        </w:rPr>
        <w:t xml:space="preserve">цариці, що вони в Україні </w:t>
      </w:r>
      <w:r>
        <w:rPr>
          <w:rStyle w:val="16485pt0pt"/>
          <w:lang w:val="ru-RU"/>
        </w:rPr>
        <w:t xml:space="preserve">«погасил </w:t>
      </w:r>
      <w:r>
        <w:rPr>
          <w:rStyle w:val="16485pt0pt"/>
        </w:rPr>
        <w:t>всюди світло: і в церкві, і в школі «козацькими кістьми загатили боло' та»,</w:t>
      </w:r>
      <w:r>
        <w:rPr>
          <w:rStyle w:val="16485pt0pt"/>
        </w:rPr>
        <w:t xml:space="preserve"> «здерли з українців шкуру,&gt;</w:t>
      </w:r>
      <w:r>
        <w:rPr>
          <w:rStyle w:val="16485pt0pt"/>
          <w:vertAlign w:val="subscript"/>
        </w:rPr>
        <w:t>) т</w:t>
      </w:r>
      <w:r>
        <w:rPr>
          <w:rStyle w:val="16485pt0pt"/>
        </w:rPr>
        <w:t xml:space="preserve"> пер </w:t>
      </w:r>
      <w:r>
        <w:rPr>
          <w:rStyle w:val="16475pt0pt0"/>
        </w:rPr>
        <w:t xml:space="preserve">ВОНИ ГОЛІ — І </w:t>
      </w:r>
      <w:r>
        <w:rPr>
          <w:rStyle w:val="16485pt0pt"/>
        </w:rPr>
        <w:t xml:space="preserve">«вже </w:t>
      </w:r>
      <w:r>
        <w:rPr>
          <w:rStyle w:val="16475pt0pt0"/>
        </w:rPr>
        <w:t xml:space="preserve">НІЧОГО, </w:t>
      </w:r>
      <w:r>
        <w:rPr>
          <w:rStyle w:val="16485pt0pt"/>
        </w:rPr>
        <w:t xml:space="preserve">окрім духу у хохлів немає». Ще один </w:t>
      </w:r>
      <w:r>
        <w:rPr>
          <w:rStyle w:val="164ArialNarrow9pt0pt"/>
          <w:b/>
          <w:bCs/>
        </w:rPr>
        <w:t>пер</w:t>
      </w:r>
      <w:r>
        <w:rPr>
          <w:rStyle w:val="164ArialNarrow9pt0pt"/>
          <w:b/>
          <w:bCs/>
          <w:vertAlign w:val="subscript"/>
        </w:rPr>
        <w:t>Со</w:t>
      </w:r>
      <w:r>
        <w:rPr>
          <w:rStyle w:val="164ArialNarrow9pt0pt"/>
          <w:b/>
          <w:bCs/>
        </w:rPr>
        <w:t xml:space="preserve">. </w:t>
      </w:r>
      <w:r>
        <w:rPr>
          <w:rStyle w:val="16485pt0pt"/>
        </w:rPr>
        <w:t xml:space="preserve">наж поеми — </w:t>
      </w:r>
      <w:r>
        <w:rPr>
          <w:rStyle w:val="1649pt0pt"/>
        </w:rPr>
        <w:t>Чорт,</w:t>
      </w:r>
      <w:r>
        <w:rPr>
          <w:rStyle w:val="16485pt0pt"/>
        </w:rPr>
        <w:t xml:space="preserve"> царський мі</w:t>
      </w:r>
      <w:r>
        <w:rPr>
          <w:rStyle w:val="16485pt0pt"/>
        </w:rPr>
        <w:softHyphen/>
        <w:t>ністр, який споює й одурманює нев</w:t>
      </w:r>
      <w:r>
        <w:rPr>
          <w:rStyle w:val="16485pt0pt"/>
        </w:rPr>
        <w:softHyphen/>
        <w:t>сипущих українців, щоб їхній національний дух пішов у небуття.</w:t>
      </w:r>
    </w:p>
    <w:p w:rsidR="00A66788" w:rsidRDefault="001A7945">
      <w:pPr>
        <w:pStyle w:val="1641"/>
        <w:framePr w:w="3179" w:h="8229" w:hRule="exact" w:wrap="none" w:vAnchor="page" w:hAnchor="page" w:x="8566" w:y="7385"/>
        <w:shd w:val="clear" w:color="auto" w:fill="auto"/>
        <w:spacing w:line="227" w:lineRule="exact"/>
        <w:ind w:left="40" w:right="40" w:firstLine="180"/>
      </w:pPr>
      <w:r>
        <w:rPr>
          <w:rStyle w:val="16485pt0pt"/>
        </w:rPr>
        <w:t>Москва споконвіку забир</w:t>
      </w:r>
      <w:r>
        <w:rPr>
          <w:rStyle w:val="16485pt0pt"/>
        </w:rPr>
        <w:t>ала з Ук</w:t>
      </w:r>
      <w:r>
        <w:rPr>
          <w:rStyle w:val="16485pt0pt"/>
        </w:rPr>
        <w:softHyphen/>
        <w:t>раїни найкращих її синів, цвіт нації, послабляючи цим Україну й зміцню</w:t>
      </w:r>
      <w:r>
        <w:rPr>
          <w:rStyle w:val="16485pt0pt"/>
        </w:rPr>
        <w:softHyphen/>
        <w:t>ючи Росію. Натомість же спроваджу</w:t>
      </w:r>
      <w:r>
        <w:rPr>
          <w:rStyle w:val="16485pt0pt"/>
        </w:rPr>
        <w:softHyphen/>
        <w:t>вала в Україну для деморалізації й денаціоналізації народу величезну кількість шинкарів:</w:t>
      </w:r>
    </w:p>
    <w:p w:rsidR="00A66788" w:rsidRDefault="001A7945">
      <w:pPr>
        <w:pStyle w:val="1641"/>
        <w:framePr w:w="3179" w:h="8229" w:hRule="exact" w:wrap="none" w:vAnchor="page" w:hAnchor="page" w:x="8566" w:y="7385"/>
        <w:shd w:val="clear" w:color="auto" w:fill="auto"/>
        <w:spacing w:line="227" w:lineRule="exact"/>
        <w:ind w:left="400" w:right="380" w:firstLine="0"/>
        <w:jc w:val="left"/>
      </w:pPr>
      <w:r>
        <w:rPr>
          <w:rStyle w:val="16485pt0pt"/>
        </w:rPr>
        <w:t>Розпоїли мир хрещений Шинками без ліку,</w:t>
      </w:r>
    </w:p>
    <w:p w:rsidR="00A66788" w:rsidRDefault="001A7945">
      <w:pPr>
        <w:pStyle w:val="1641"/>
        <w:framePr w:w="3179" w:h="8229" w:hRule="exact" w:wrap="none" w:vAnchor="page" w:hAnchor="page" w:x="8566" w:y="7385"/>
        <w:shd w:val="clear" w:color="auto" w:fill="auto"/>
        <w:spacing w:line="227" w:lineRule="exact"/>
        <w:ind w:left="400" w:firstLine="0"/>
        <w:jc w:val="left"/>
      </w:pPr>
      <w:r>
        <w:rPr>
          <w:rStyle w:val="16485pt0pt"/>
        </w:rPr>
        <w:t xml:space="preserve">А найбільше </w:t>
      </w:r>
      <w:r>
        <w:rPr>
          <w:rStyle w:val="16485pt0pt"/>
        </w:rPr>
        <w:t>Україну,</w:t>
      </w:r>
    </w:p>
    <w:p w:rsidR="00A66788" w:rsidRDefault="001A7945">
      <w:pPr>
        <w:pStyle w:val="1641"/>
        <w:framePr w:w="3179" w:h="8229" w:hRule="exact" w:wrap="none" w:vAnchor="page" w:hAnchor="page" w:x="8566" w:y="7385"/>
        <w:shd w:val="clear" w:color="auto" w:fill="auto"/>
        <w:spacing w:line="227" w:lineRule="exact"/>
        <w:ind w:left="400" w:firstLine="0"/>
        <w:jc w:val="left"/>
      </w:pPr>
      <w:r>
        <w:rPr>
          <w:rStyle w:val="16485pt0pt"/>
        </w:rPr>
        <w:t>Сліпую каліку.</w:t>
      </w:r>
    </w:p>
    <w:p w:rsidR="00A66788" w:rsidRDefault="001A7945">
      <w:pPr>
        <w:pStyle w:val="1641"/>
        <w:framePr w:w="3179" w:h="8229" w:hRule="exact" w:wrap="none" w:vAnchor="page" w:hAnchor="page" w:x="8566" w:y="7385"/>
        <w:shd w:val="clear" w:color="auto" w:fill="auto"/>
        <w:spacing w:line="227" w:lineRule="exact"/>
        <w:ind w:left="40" w:right="40" w:firstLine="180"/>
      </w:pPr>
      <w:r>
        <w:rPr>
          <w:rStyle w:val="16485pt0pt"/>
        </w:rPr>
        <w:t>Навіть через 130 років після напи</w:t>
      </w:r>
      <w:r>
        <w:rPr>
          <w:rStyle w:val="16485pt0pt"/>
        </w:rPr>
        <w:softHyphen/>
        <w:t>сання ця поема звучить актуально. Свою мету поет розуміє як велику національну ідею:</w:t>
      </w:r>
    </w:p>
    <w:p w:rsidR="00A66788" w:rsidRDefault="001A7945">
      <w:pPr>
        <w:pStyle w:val="1641"/>
        <w:framePr w:w="3179" w:h="8229" w:hRule="exact" w:wrap="none" w:vAnchor="page" w:hAnchor="page" w:x="8566" w:y="7385"/>
        <w:shd w:val="clear" w:color="auto" w:fill="auto"/>
        <w:spacing w:line="227" w:lineRule="exact"/>
        <w:ind w:left="400" w:right="380" w:firstLine="0"/>
        <w:jc w:val="left"/>
      </w:pPr>
      <w:r>
        <w:rPr>
          <w:rStyle w:val="16485pt0pt"/>
        </w:rPr>
        <w:t>Щоб ми вміли Україну Докупи єднати І на ворога лихого Одностайно стати.</w:t>
      </w:r>
    </w:p>
    <w:p w:rsidR="00A66788" w:rsidRDefault="001A7945">
      <w:pPr>
        <w:pStyle w:val="1641"/>
        <w:framePr w:w="3179" w:h="8229" w:hRule="exact" w:wrap="none" w:vAnchor="page" w:hAnchor="page" w:x="8566" w:y="7385"/>
        <w:shd w:val="clear" w:color="auto" w:fill="auto"/>
        <w:spacing w:line="227" w:lineRule="exact"/>
        <w:ind w:left="40" w:right="40" w:firstLine="180"/>
      </w:pPr>
      <w:r>
        <w:rPr>
          <w:rStyle w:val="16485pt0pt"/>
        </w:rPr>
        <w:t>У вірші «Піонер» автор висловлює своє жит</w:t>
      </w:r>
      <w:r>
        <w:rPr>
          <w:rStyle w:val="16485pt0pt"/>
        </w:rPr>
        <w:t>тєве кредо, визначає свою громадську місію:</w:t>
      </w:r>
    </w:p>
    <w:p w:rsidR="00A66788" w:rsidRDefault="001A7945">
      <w:pPr>
        <w:pStyle w:val="1641"/>
        <w:framePr w:w="3179" w:h="8229" w:hRule="exact" w:wrap="none" w:vAnchor="page" w:hAnchor="page" w:x="8566" w:y="7385"/>
        <w:shd w:val="clear" w:color="auto" w:fill="auto"/>
        <w:spacing w:line="227" w:lineRule="exact"/>
        <w:ind w:left="400" w:firstLine="0"/>
        <w:jc w:val="left"/>
      </w:pPr>
      <w:r>
        <w:rPr>
          <w:rStyle w:val="16485pt0pt"/>
        </w:rPr>
        <w:t>Я не поет і не історик — ні!</w:t>
      </w:r>
    </w:p>
    <w:p w:rsidR="00A66788" w:rsidRDefault="001A7945">
      <w:pPr>
        <w:pStyle w:val="1641"/>
        <w:framePr w:w="3179" w:h="8229" w:hRule="exact" w:wrap="none" w:vAnchor="page" w:hAnchor="page" w:x="8566" w:y="7385"/>
        <w:shd w:val="clear" w:color="auto" w:fill="auto"/>
        <w:spacing w:line="227" w:lineRule="exact"/>
        <w:ind w:left="400" w:right="40" w:firstLine="0"/>
      </w:pPr>
      <w:r>
        <w:rPr>
          <w:rStyle w:val="16485pt0pt"/>
        </w:rPr>
        <w:t xml:space="preserve">Я — піонер з сокирою важкою: Терен колючий в рідній </w:t>
      </w:r>
      <w:r>
        <w:rPr>
          <w:rStyle w:val="1648pt0pt75"/>
          <w:b/>
          <w:bCs/>
        </w:rPr>
        <w:t xml:space="preserve">стороні </w:t>
      </w:r>
      <w:r>
        <w:rPr>
          <w:rStyle w:val="16485pt0pt"/>
        </w:rPr>
        <w:t>Вирубую трудящою рукою.</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73" w:y="7051"/>
        <w:shd w:val="clear" w:color="auto" w:fill="auto"/>
        <w:spacing w:line="160" w:lineRule="exact"/>
        <w:ind w:left="20"/>
      </w:pPr>
      <w:r>
        <w:rPr>
          <w:rStyle w:val="108pt0pt5"/>
          <w:i/>
          <w:iCs/>
        </w:rPr>
        <w:lastRenderedPageBreak/>
        <w:t>Нова література</w:t>
      </w:r>
    </w:p>
    <w:p w:rsidR="00A66788" w:rsidRDefault="001A7945">
      <w:pPr>
        <w:pStyle w:val="1641"/>
        <w:framePr w:w="3596" w:h="8987" w:hRule="exact" w:wrap="none" w:vAnchor="page" w:hAnchor="page" w:x="4514" w:y="7316"/>
        <w:shd w:val="clear" w:color="auto" w:fill="auto"/>
        <w:ind w:right="60" w:firstLine="0"/>
        <w:jc w:val="right"/>
      </w:pPr>
      <w:r>
        <w:rPr>
          <w:rStyle w:val="16465pt"/>
        </w:rPr>
        <w:t xml:space="preserve">Чолом </w:t>
      </w:r>
      <w:r>
        <w:rPr>
          <w:rStyle w:val="16485pt0pt"/>
        </w:rPr>
        <w:t>доземний моїй же таки</w:t>
      </w:r>
    </w:p>
    <w:p w:rsidR="00A66788" w:rsidRDefault="001A7945">
      <w:pPr>
        <w:pStyle w:val="1872"/>
        <w:framePr w:w="3596" w:h="8987" w:hRule="exact" w:wrap="none" w:vAnchor="page" w:hAnchor="page" w:x="4514" w:y="7316"/>
        <w:numPr>
          <w:ilvl w:val="0"/>
          <w:numId w:val="331"/>
        </w:numPr>
        <w:shd w:val="clear" w:color="auto" w:fill="auto"/>
        <w:tabs>
          <w:tab w:val="left" w:pos="281"/>
        </w:tabs>
        <w:spacing w:line="248" w:lineRule="exact"/>
        <w:ind w:right="60"/>
        <w:jc w:val="right"/>
      </w:pPr>
      <w:r>
        <w:t>інтимна лірика поета —</w:t>
      </w:r>
    </w:p>
    <w:p w:rsidR="00A66788" w:rsidRDefault="001A7945">
      <w:pPr>
        <w:pStyle w:val="1641"/>
        <w:framePr w:w="3596" w:h="8987" w:hRule="exact" w:wrap="none" w:vAnchor="page" w:hAnchor="page" w:x="4514" w:y="7316"/>
        <w:shd w:val="clear" w:color="auto" w:fill="auto"/>
        <w:ind w:left="40" w:right="60" w:firstLine="0"/>
      </w:pPr>
      <w:r>
        <w:rPr>
          <w:rStyle w:val="16485pt0pt"/>
        </w:rPr>
        <w:t xml:space="preserve">. </w:t>
      </w:r>
      <w:r>
        <w:rPr>
          <w:rStyle w:val="16485pt0pt"/>
          <w:vertAlign w:val="subscript"/>
        </w:rPr>
        <w:t>ш</w:t>
      </w:r>
      <w:r>
        <w:rPr>
          <w:rStyle w:val="16485pt0pt"/>
        </w:rPr>
        <w:t xml:space="preserve"> адресованим терплячій і вірній </w:t>
      </w:r>
      <w:r>
        <w:rPr>
          <w:rStyle w:val="16485pt0pt"/>
          <w:vertAlign w:val="superscript"/>
        </w:rPr>
        <w:t>8</w:t>
      </w:r>
      <w:r>
        <w:rPr>
          <w:rStyle w:val="16485pt0pt"/>
        </w:rPr>
        <w:t xml:space="preserve"> ужині, відомій письменниці Ганні </w:t>
      </w:r>
      <w:r>
        <w:rPr>
          <w:rStyle w:val="16475pt0pt700"/>
          <w:b/>
          <w:bCs/>
        </w:rPr>
        <w:t xml:space="preserve">Барвінок. І. </w:t>
      </w:r>
      <w:r>
        <w:rPr>
          <w:rStyle w:val="16485pt0pt"/>
        </w:rPr>
        <w:t xml:space="preserve">Франко назвав цей твір </w:t>
      </w:r>
      <w:r>
        <w:rPr>
          <w:rStyle w:val="164Calibri8pt0pt"/>
          <w:b/>
          <w:bCs/>
        </w:rPr>
        <w:t xml:space="preserve">«найліпшим </w:t>
      </w:r>
      <w:r>
        <w:rPr>
          <w:rStyle w:val="16485pt0pt"/>
        </w:rPr>
        <w:t>віршем» поета. Ця пое</w:t>
      </w:r>
      <w:r>
        <w:rPr>
          <w:rStyle w:val="16485pt0pt"/>
        </w:rPr>
        <w:softHyphen/>
        <w:t xml:space="preserve">зія переконує, що на схилі літ Куліш </w:t>
      </w:r>
      <w:r>
        <w:rPr>
          <w:rStyle w:val="16475pt0pt70"/>
          <w:b/>
          <w:bCs/>
        </w:rPr>
        <w:t xml:space="preserve">ОСЯГ </w:t>
      </w:r>
      <w:r>
        <w:rPr>
          <w:rStyle w:val="16485pt0pt"/>
        </w:rPr>
        <w:t>висот у вислові любовного по</w:t>
      </w:r>
      <w:r>
        <w:rPr>
          <w:rStyle w:val="16485pt0pt"/>
        </w:rPr>
        <w:softHyphen/>
        <w:t>чуття. Линучи думкою в молодість, і сам помолоділ</w:t>
      </w:r>
      <w:r>
        <w:rPr>
          <w:rStyle w:val="16485pt0pt"/>
        </w:rPr>
        <w:t>ий, герой передає ко</w:t>
      </w:r>
      <w:r>
        <w:rPr>
          <w:rStyle w:val="16485pt0pt"/>
        </w:rPr>
        <w:softHyphen/>
      </w:r>
      <w:r>
        <w:rPr>
          <w:rStyle w:val="16475pt0pt70"/>
          <w:b/>
          <w:bCs/>
        </w:rPr>
        <w:t xml:space="preserve">хання </w:t>
      </w:r>
      <w:r>
        <w:rPr>
          <w:rStyle w:val="16485pt0pt"/>
        </w:rPr>
        <w:t>через видиму мову почуттів:</w:t>
      </w:r>
    </w:p>
    <w:p w:rsidR="00A66788" w:rsidRDefault="001A7945">
      <w:pPr>
        <w:pStyle w:val="1641"/>
        <w:framePr w:w="3596" w:h="8987" w:hRule="exact" w:wrap="none" w:vAnchor="page" w:hAnchor="page" w:x="4514" w:y="7316"/>
        <w:shd w:val="clear" w:color="auto" w:fill="auto"/>
        <w:ind w:left="40" w:firstLine="220"/>
      </w:pPr>
      <w:r>
        <w:rPr>
          <w:rStyle w:val="16485pt0pt"/>
        </w:rPr>
        <w:t>... Лягала головою і слухала</w:t>
      </w:r>
    </w:p>
    <w:p w:rsidR="00A66788" w:rsidRDefault="001A7945">
      <w:pPr>
        <w:pStyle w:val="1641"/>
        <w:framePr w:w="3596" w:h="8987" w:hRule="exact" w:wrap="none" w:vAnchor="page" w:hAnchor="page" w:x="4514" w:y="7316"/>
        <w:shd w:val="clear" w:color="auto" w:fill="auto"/>
        <w:ind w:left="240" w:right="60" w:firstLine="1400"/>
        <w:jc w:val="left"/>
      </w:pPr>
      <w:r>
        <w:rPr>
          <w:rStyle w:val="16485pt0pt"/>
        </w:rPr>
        <w:t>музику тих копит, Що до твоїх несли мене воріт.</w:t>
      </w:r>
    </w:p>
    <w:p w:rsidR="00A66788" w:rsidRDefault="001A7945">
      <w:pPr>
        <w:pStyle w:val="1641"/>
        <w:framePr w:w="3596" w:h="8987" w:hRule="exact" w:wrap="none" w:vAnchor="page" w:hAnchor="page" w:x="4514" w:y="7316"/>
        <w:shd w:val="clear" w:color="auto" w:fill="auto"/>
        <w:spacing w:after="167"/>
        <w:ind w:left="40" w:right="60" w:firstLine="220"/>
      </w:pPr>
      <w:r>
        <w:rPr>
          <w:rStyle w:val="16485pt0pt"/>
        </w:rPr>
        <w:t>Шедеври інтимної лірики відтво</w:t>
      </w:r>
      <w:r>
        <w:rPr>
          <w:rStyle w:val="16485pt0pt"/>
        </w:rPr>
        <w:softHyphen/>
        <w:t>рили велич подружньої самовідда</w:t>
      </w:r>
      <w:r>
        <w:rPr>
          <w:rStyle w:val="16485pt0pt"/>
        </w:rPr>
        <w:softHyphen/>
        <w:t>ності («Благословляю час той і го</w:t>
      </w:r>
      <w:r>
        <w:rPr>
          <w:rStyle w:val="16485pt0pt"/>
        </w:rPr>
        <w:softHyphen/>
        <w:t xml:space="preserve">дину...»), сердечний щем </w:t>
      </w:r>
      <w:r>
        <w:rPr>
          <w:rStyle w:val="16485pt0pt"/>
        </w:rPr>
        <w:t>від усві</w:t>
      </w:r>
      <w:r>
        <w:rPr>
          <w:rStyle w:val="16485pt0pt"/>
        </w:rPr>
        <w:softHyphen/>
        <w:t>домлення того, що не захистив найріднішу від ударів долі («Дивлюсь на срібний волос твій, кохана...»).</w:t>
      </w:r>
    </w:p>
    <w:p w:rsidR="00A66788" w:rsidRDefault="001A7945">
      <w:pPr>
        <w:pStyle w:val="190"/>
        <w:framePr w:w="3596" w:h="8987" w:hRule="exact" w:wrap="none" w:vAnchor="page" w:hAnchor="page" w:x="4514" w:y="7316"/>
        <w:shd w:val="clear" w:color="auto" w:fill="auto"/>
        <w:spacing w:before="0" w:after="37" w:line="190" w:lineRule="exact"/>
        <w:ind w:left="40" w:firstLine="220"/>
        <w:jc w:val="both"/>
      </w:pPr>
      <w:r>
        <w:rPr>
          <w:rStyle w:val="1995pt0pt0"/>
          <w:b/>
          <w:bCs/>
        </w:rPr>
        <w:t>«Чорна рада»</w:t>
      </w:r>
    </w:p>
    <w:p w:rsidR="00A66788" w:rsidRDefault="001A7945">
      <w:pPr>
        <w:pStyle w:val="1641"/>
        <w:framePr w:w="3596" w:h="8987" w:hRule="exact" w:wrap="none" w:vAnchor="page" w:hAnchor="page" w:x="4514" w:y="7316"/>
        <w:shd w:val="clear" w:color="auto" w:fill="auto"/>
        <w:spacing w:line="245" w:lineRule="exact"/>
        <w:ind w:left="40" w:right="60" w:firstLine="220"/>
      </w:pPr>
      <w:r>
        <w:rPr>
          <w:rStyle w:val="16485pt0pt"/>
        </w:rPr>
        <w:t>«Чорна рада» (1846) — перший ук</w:t>
      </w:r>
      <w:r>
        <w:rPr>
          <w:rStyle w:val="16485pt0pt"/>
        </w:rPr>
        <w:softHyphen/>
        <w:t>раїномовний історичний роман. У цій «хроніці 1663 року» Куліш від</w:t>
      </w:r>
      <w:r>
        <w:rPr>
          <w:rStyle w:val="16485pt0pt"/>
        </w:rPr>
        <w:softHyphen/>
        <w:t>творив відомі історичні події — Ч</w:t>
      </w:r>
      <w:r>
        <w:rPr>
          <w:rStyle w:val="16485pt0pt"/>
        </w:rPr>
        <w:t xml:space="preserve">ор- </w:t>
      </w:r>
      <w:r>
        <w:rPr>
          <w:rStyle w:val="16485pt0pt"/>
          <w:vertAlign w:val="superscript"/>
        </w:rPr>
        <w:t>Н</w:t>
      </w:r>
      <w:r>
        <w:rPr>
          <w:rStyle w:val="16485pt0pt"/>
        </w:rPr>
        <w:t>У раду, яка відбулася в Ніжині в 1663 році. Він з глибоким знанням Доби й законів історичної романісти</w:t>
      </w:r>
      <w:r>
        <w:rPr>
          <w:rStyle w:val="16485pt0pt"/>
        </w:rPr>
        <w:softHyphen/>
        <w:t>ки зобразив у творі події Руїни, коли на Правобережжі гетьманував П. Те</w:t>
      </w:r>
      <w:r>
        <w:rPr>
          <w:rStyle w:val="16485pt0pt"/>
        </w:rPr>
        <w:softHyphen/>
        <w:t>теря, а на Лівобережжі наказним гетьманом був Я. Сомко. З ним зма</w:t>
      </w:r>
      <w:r>
        <w:rPr>
          <w:rStyle w:val="16485pt0pt"/>
        </w:rPr>
        <w:softHyphen/>
        <w:t xml:space="preserve">галися за </w:t>
      </w:r>
      <w:r>
        <w:rPr>
          <w:rStyle w:val="16485pt0pt"/>
        </w:rPr>
        <w:t xml:space="preserve">булаву полковник І. Золо- </w:t>
      </w:r>
      <w:r>
        <w:rPr>
          <w:rStyle w:val="16485pt0pt"/>
          <w:vertAlign w:val="superscript"/>
        </w:rPr>
        <w:t>Та</w:t>
      </w:r>
      <w:r>
        <w:rPr>
          <w:rStyle w:val="16485pt0pt"/>
        </w:rPr>
        <w:t>Ренко і запорізький кошовий</w:t>
      </w:r>
    </w:p>
    <w:p w:rsidR="00A66788" w:rsidRDefault="001A7945">
      <w:pPr>
        <w:pStyle w:val="1641"/>
        <w:framePr w:w="3852" w:h="8935" w:hRule="exact" w:wrap="none" w:vAnchor="page" w:hAnchor="page" w:x="8470" w:y="7362"/>
        <w:shd w:val="clear" w:color="auto" w:fill="auto"/>
        <w:spacing w:line="245" w:lineRule="exact"/>
        <w:ind w:left="40" w:right="60" w:firstLine="0"/>
      </w:pPr>
      <w:r>
        <w:rPr>
          <w:rStyle w:val="16485pt0pt"/>
        </w:rPr>
        <w:t>І. Брюховецький, який спритно її й захопив на Чорній раді під Ніжином у червні 1663 року й скарав супер</w:t>
      </w:r>
      <w:r>
        <w:rPr>
          <w:rStyle w:val="16485pt0pt"/>
        </w:rPr>
        <w:softHyphen/>
        <w:t>ників на смерть. Основним історич</w:t>
      </w:r>
      <w:r>
        <w:rPr>
          <w:rStyle w:val="16485pt0pt"/>
        </w:rPr>
        <w:softHyphen/>
        <w:t>ним джерелом для Куліша став Літо</w:t>
      </w:r>
      <w:r>
        <w:rPr>
          <w:rStyle w:val="16485pt0pt"/>
        </w:rPr>
        <w:softHyphen/>
        <w:t xml:space="preserve">пис Самовидця, літературним </w:t>
      </w:r>
      <w:r>
        <w:rPr>
          <w:rStyle w:val="16485pt0pt"/>
        </w:rPr>
        <w:t>зраз</w:t>
      </w:r>
      <w:r>
        <w:rPr>
          <w:rStyle w:val="16485pt0pt"/>
        </w:rPr>
        <w:softHyphen/>
        <w:t>ком — романтичні історичні романи Вальтера Скотта.</w:t>
      </w:r>
    </w:p>
    <w:p w:rsidR="00A66788" w:rsidRDefault="001A7945">
      <w:pPr>
        <w:pStyle w:val="1641"/>
        <w:framePr w:w="3852" w:h="8935" w:hRule="exact" w:wrap="none" w:vAnchor="page" w:hAnchor="page" w:x="8470" w:y="7362"/>
        <w:shd w:val="clear" w:color="auto" w:fill="auto"/>
        <w:spacing w:line="245" w:lineRule="exact"/>
        <w:ind w:left="40" w:right="60" w:firstLine="220"/>
      </w:pPr>
      <w:r>
        <w:rPr>
          <w:rStyle w:val="16485pt0pt"/>
        </w:rPr>
        <w:t xml:space="preserve">Описуючи час кривавого розбрату, автор «Чорної ради» раз по раз згадує недавнє, а то й давнє минуле України та її славетних лицарів — Петра Ко- нашевича-Сагайдачного і Самійла Кішку, Тараса Трясила і </w:t>
      </w:r>
      <w:r>
        <w:rPr>
          <w:rStyle w:val="16485pt0pt"/>
        </w:rPr>
        <w:t>Павлюка, Остряницю і Наливайка, Нечая і Мо</w:t>
      </w:r>
      <w:r>
        <w:rPr>
          <w:rStyle w:val="16485pt0pt"/>
        </w:rPr>
        <w:softHyphen/>
        <w:t>розенка. Куліш акцентує свою увагу на суперечносях між простими коза</w:t>
      </w:r>
      <w:r>
        <w:rPr>
          <w:rStyle w:val="16485pt0pt"/>
        </w:rPr>
        <w:softHyphen/>
        <w:t>ками і старшиною, між міщанами і шляхтичами; між городовими коза</w:t>
      </w:r>
      <w:r>
        <w:rPr>
          <w:rStyle w:val="16485pt0pt"/>
        </w:rPr>
        <w:softHyphen/>
        <w:t>ками і запорожцями. Визначальним сюжетним «полігоном» для характе</w:t>
      </w:r>
      <w:r>
        <w:rPr>
          <w:rStyle w:val="16485pt0pt"/>
        </w:rPr>
        <w:softHyphen/>
        <w:t>рологічного у</w:t>
      </w:r>
      <w:r>
        <w:rPr>
          <w:rStyle w:val="16485pt0pt"/>
        </w:rPr>
        <w:t>виразнення героїв є до</w:t>
      </w:r>
      <w:r>
        <w:rPr>
          <w:rStyle w:val="16485pt0pt"/>
        </w:rPr>
        <w:softHyphen/>
        <w:t xml:space="preserve">рога, у яку вирушає священик </w:t>
      </w:r>
      <w:r>
        <w:rPr>
          <w:rStyle w:val="1649pt0pt"/>
        </w:rPr>
        <w:t>Шрам</w:t>
      </w:r>
    </w:p>
    <w:p w:rsidR="00A66788" w:rsidRDefault="001A7945">
      <w:pPr>
        <w:pStyle w:val="1641"/>
        <w:framePr w:w="3852" w:h="8935" w:hRule="exact" w:wrap="none" w:vAnchor="page" w:hAnchor="page" w:x="8470" w:y="7362"/>
        <w:shd w:val="clear" w:color="auto" w:fill="auto"/>
        <w:tabs>
          <w:tab w:val="left" w:pos="281"/>
        </w:tabs>
        <w:spacing w:line="245" w:lineRule="exact"/>
        <w:ind w:left="40" w:right="60" w:firstLine="0"/>
      </w:pPr>
      <w:r>
        <w:rPr>
          <w:rStyle w:val="16485pt0pt"/>
        </w:rPr>
        <w:t>із</w:t>
      </w:r>
      <w:r>
        <w:rPr>
          <w:rStyle w:val="16485pt0pt"/>
        </w:rPr>
        <w:tab/>
        <w:t xml:space="preserve">своїм сином </w:t>
      </w:r>
      <w:r>
        <w:rPr>
          <w:rStyle w:val="1649pt0pt"/>
        </w:rPr>
        <w:t>Петром</w:t>
      </w:r>
      <w:r>
        <w:rPr>
          <w:rStyle w:val="16485pt0pt"/>
        </w:rPr>
        <w:t>, прямуючи з Правобережної України на Лівобе</w:t>
      </w:r>
      <w:r>
        <w:rPr>
          <w:rStyle w:val="16485pt0pt"/>
        </w:rPr>
        <w:softHyphen/>
        <w:t xml:space="preserve">режну до гетьмана </w:t>
      </w:r>
      <w:r>
        <w:rPr>
          <w:rStyle w:val="1649pt0pt"/>
        </w:rPr>
        <w:t>Я. Сомка.</w:t>
      </w:r>
      <w:r>
        <w:rPr>
          <w:rStyle w:val="16485pt0pt"/>
        </w:rPr>
        <w:t xml:space="preserve"> На цій дорозі стрічаються їм люди різні за своїм соціальним походженням і політичними поглядами.</w:t>
      </w:r>
    </w:p>
    <w:p w:rsidR="00A66788" w:rsidRDefault="001A7945">
      <w:pPr>
        <w:pStyle w:val="1641"/>
        <w:framePr w:w="3852" w:h="8935" w:hRule="exact" w:wrap="none" w:vAnchor="page" w:hAnchor="page" w:x="8470" w:y="7362"/>
        <w:shd w:val="clear" w:color="auto" w:fill="auto"/>
        <w:spacing w:line="245" w:lineRule="exact"/>
        <w:ind w:left="40" w:right="60" w:firstLine="220"/>
      </w:pPr>
      <w:r>
        <w:rPr>
          <w:rStyle w:val="16485pt0pt"/>
        </w:rPr>
        <w:t xml:space="preserve">Автор зумів вибудувати майстерну романтичну </w:t>
      </w:r>
      <w:r>
        <w:rPr>
          <w:rStyle w:val="1649pt0pt"/>
        </w:rPr>
        <w:t>композицію</w:t>
      </w:r>
      <w:r>
        <w:rPr>
          <w:rStyle w:val="16485pt0pt"/>
        </w:rPr>
        <w:t xml:space="preserve"> з пригод</w:t>
      </w:r>
      <w:r>
        <w:rPr>
          <w:rStyle w:val="16485pt0pt"/>
        </w:rPr>
        <w:softHyphen/>
        <w:t xml:space="preserve">ницькими перипетіями (викрадення Лесі, лицарський двобій, запорізькі суд і кара), </w:t>
      </w:r>
      <w:r>
        <w:rPr>
          <w:rStyle w:val="1649pt0pt"/>
        </w:rPr>
        <w:t>кульмінаційною</w:t>
      </w:r>
      <w:r>
        <w:rPr>
          <w:rStyle w:val="16485pt0pt"/>
        </w:rPr>
        <w:t xml:space="preserve"> сценою самої ради з її багатоголоссям. У ній підступність демагога Івана Брюхо-</w:t>
      </w:r>
    </w:p>
    <w:p w:rsidR="00A66788" w:rsidRDefault="001A7945">
      <w:pPr>
        <w:pStyle w:val="174"/>
        <w:framePr w:wrap="none" w:vAnchor="page" w:hAnchor="page" w:x="11977" w:y="16544"/>
        <w:shd w:val="clear" w:color="auto" w:fill="auto"/>
        <w:spacing w:line="190" w:lineRule="exact"/>
        <w:ind w:left="20"/>
      </w:pPr>
      <w:r>
        <w:rPr>
          <w:rStyle w:val="170pt5"/>
          <w:b/>
          <w:bCs/>
        </w:rPr>
        <w:t>583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43" w:y="7403"/>
        <w:shd w:val="clear" w:color="auto" w:fill="auto"/>
        <w:spacing w:line="150" w:lineRule="exact"/>
        <w:ind w:left="20"/>
      </w:pPr>
      <w:r>
        <w:rPr>
          <w:rStyle w:val="217pt0pt"/>
          <w:i/>
          <w:iCs/>
        </w:rPr>
        <w:lastRenderedPageBreak/>
        <w:t xml:space="preserve">УКРАЇНСЬКА ЛІТЕРА </w:t>
      </w:r>
      <w:r>
        <w:rPr>
          <w:rStyle w:val="2175pt0pt"/>
          <w:i/>
          <w:iCs/>
        </w:rPr>
        <w:t>ТУРА</w:t>
      </w:r>
    </w:p>
    <w:p w:rsidR="00A66788" w:rsidRDefault="001A7945">
      <w:pPr>
        <w:pStyle w:val="1641"/>
        <w:framePr w:w="3220" w:h="8245" w:hRule="exact" w:wrap="none" w:vAnchor="page" w:hAnchor="page" w:x="5025" w:y="7726"/>
        <w:shd w:val="clear" w:color="auto" w:fill="auto"/>
        <w:spacing w:after="175" w:line="225" w:lineRule="exact"/>
        <w:ind w:left="140" w:right="80" w:firstLine="0"/>
      </w:pPr>
      <w:r>
        <w:rPr>
          <w:rStyle w:val="16485pt0pt"/>
        </w:rPr>
        <w:t xml:space="preserve">вецького бере гору. У </w:t>
      </w:r>
      <w:r>
        <w:rPr>
          <w:rStyle w:val="1649pt0pt"/>
        </w:rPr>
        <w:t>розв'язці</w:t>
      </w:r>
      <w:r>
        <w:rPr>
          <w:rStyle w:val="16485pt0pt"/>
        </w:rPr>
        <w:t xml:space="preserve"> Шрам рятує рідну Паволоч від Тетері ціною власної голови. Та все ж фінал рома</w:t>
      </w:r>
      <w:r>
        <w:rPr>
          <w:rStyle w:val="16485pt0pt"/>
        </w:rPr>
        <w:softHyphen/>
        <w:t>ну звучить оптимістично: хоч істо</w:t>
      </w:r>
      <w:r>
        <w:rPr>
          <w:rStyle w:val="16485pt0pt"/>
        </w:rPr>
        <w:softHyphen/>
        <w:t xml:space="preserve">рична завірюха зламала старе дерево, та будуть рости і цвісти </w:t>
      </w:r>
      <w:r>
        <w:rPr>
          <w:rStyle w:val="16485pt0pt"/>
        </w:rPr>
        <w:t>нащадки Пет</w:t>
      </w:r>
      <w:r>
        <w:rPr>
          <w:rStyle w:val="16485pt0pt"/>
        </w:rPr>
        <w:softHyphen/>
        <w:t>ра й Лесі. Найбільшу вартість роману Б. Лепкий побачив у тому «смутку- тузі за якимись кращими часами, в тій охоті вискочити з ярма, в тім по</w:t>
      </w:r>
      <w:r>
        <w:rPr>
          <w:rStyle w:val="16485pt0pt"/>
        </w:rPr>
        <w:softHyphen/>
        <w:t>риві до героїчних учинків, котрі бу</w:t>
      </w:r>
      <w:r>
        <w:rPr>
          <w:rStyle w:val="16485pt0pt"/>
        </w:rPr>
        <w:softHyphen/>
        <w:t>дяться в серці українського читача під впливом «Чорної ради...*, а</w:t>
      </w:r>
      <w:r>
        <w:rPr>
          <w:rStyle w:val="16485pt0pt"/>
        </w:rPr>
        <w:t xml:space="preserve"> скрізь розбурхані пориви присланої душі голосить до нас, мов арханге</w:t>
      </w:r>
      <w:r>
        <w:rPr>
          <w:rStyle w:val="16485pt0pt"/>
        </w:rPr>
        <w:softHyphen/>
        <w:t>льська труба, сильне Шрамове слово: «Блюдітеся, да не порабощені будете!»</w:t>
      </w:r>
    </w:p>
    <w:p w:rsidR="00A66788" w:rsidRDefault="001A7945">
      <w:pPr>
        <w:pStyle w:val="1852"/>
        <w:framePr w:w="3220" w:h="8245" w:hRule="exact" w:wrap="none" w:vAnchor="page" w:hAnchor="page" w:x="5025" w:y="7726"/>
        <w:shd w:val="clear" w:color="auto" w:fill="auto"/>
        <w:spacing w:before="0" w:line="306" w:lineRule="exact"/>
        <w:ind w:right="60"/>
        <w:jc w:val="center"/>
      </w:pPr>
      <w:r>
        <w:t>Степан Руданський</w:t>
      </w:r>
    </w:p>
    <w:p w:rsidR="00A66788" w:rsidRDefault="001A7945">
      <w:pPr>
        <w:pStyle w:val="1592"/>
        <w:framePr w:w="3220" w:h="8245" w:hRule="exact" w:wrap="none" w:vAnchor="page" w:hAnchor="page" w:x="5025" w:y="7726"/>
        <w:numPr>
          <w:ilvl w:val="0"/>
          <w:numId w:val="337"/>
        </w:numPr>
        <w:shd w:val="clear" w:color="auto" w:fill="auto"/>
        <w:tabs>
          <w:tab w:val="left" w:pos="1318"/>
        </w:tabs>
        <w:ind w:left="280"/>
      </w:pPr>
      <w:bookmarkStart w:id="457" w:name="bookmark457"/>
      <w:r>
        <w:t>1873 рр.</w:t>
      </w:r>
      <w:bookmarkEnd w:id="457"/>
    </w:p>
    <w:p w:rsidR="00A66788" w:rsidRDefault="001A7945">
      <w:pPr>
        <w:pStyle w:val="1641"/>
        <w:framePr w:w="3220" w:h="8245" w:hRule="exact" w:wrap="none" w:vAnchor="page" w:hAnchor="page" w:x="5025" w:y="7726"/>
        <w:shd w:val="clear" w:color="auto" w:fill="auto"/>
        <w:spacing w:line="229" w:lineRule="exact"/>
        <w:ind w:left="140" w:right="80" w:firstLine="200"/>
      </w:pPr>
      <w:r>
        <w:rPr>
          <w:rStyle w:val="16485pt0pt"/>
        </w:rPr>
        <w:t>Письменник, перекладач, фольк</w:t>
      </w:r>
      <w:r>
        <w:rPr>
          <w:rStyle w:val="16485pt0pt"/>
        </w:rPr>
        <w:softHyphen/>
        <w:t xml:space="preserve">лорист, поет «справжнього таланту» (М. Драгоманов) </w:t>
      </w:r>
      <w:r>
        <w:rPr>
          <w:rStyle w:val="16485pt0pt"/>
        </w:rPr>
        <w:t>упродовж короткої, але плідної літературної діяльності виявив себе послідовним і сумлінним трудівником на літературній ниві, «обік Шевченка найвизначніший в українськім письменстві XIX ст.» (І. Франко), свідомо відмовившися від духовної кар’єри (як найкращ</w:t>
      </w:r>
      <w:r>
        <w:rPr>
          <w:rStyle w:val="16485pt0pt"/>
        </w:rPr>
        <w:t>ий учень був направлений на навчання до Петербурзької Духовної академії), терпить нестатки, навчаючись у Ме- дико-хірургічній академії, бо батько відмовився допомагати йому. З при</w:t>
      </w:r>
      <w:r>
        <w:rPr>
          <w:rStyle w:val="16485pt0pt"/>
        </w:rPr>
        <w:softHyphen/>
      </w:r>
    </w:p>
    <w:p w:rsidR="00A66788" w:rsidRDefault="001A7945">
      <w:pPr>
        <w:pStyle w:val="1641"/>
        <w:framePr w:w="3323" w:h="8289" w:hRule="exact" w:wrap="none" w:vAnchor="page" w:hAnchor="page" w:x="8507" w:y="7715"/>
        <w:shd w:val="clear" w:color="auto" w:fill="auto"/>
        <w:spacing w:line="229" w:lineRule="exact"/>
        <w:ind w:left="140" w:right="80" w:firstLine="0"/>
      </w:pPr>
      <w:r>
        <w:rPr>
          <w:rStyle w:val="16485pt0pt"/>
        </w:rPr>
        <w:t>воду батькових заборон писати листи українською мовою відповідав: «. ь мене</w:t>
      </w:r>
      <w:r>
        <w:rPr>
          <w:rStyle w:val="16485pt0pt"/>
        </w:rPr>
        <w:t xml:space="preserve"> був прадід і прапрадід — </w:t>
      </w:r>
      <w:r>
        <w:rPr>
          <w:rStyle w:val="16485pt0pt"/>
          <w:vertAlign w:val="subscript"/>
        </w:rPr>
        <w:t>В0Ни</w:t>
      </w:r>
      <w:r>
        <w:rPr>
          <w:rStyle w:val="16485pt0pt"/>
        </w:rPr>
        <w:t xml:space="preserve"> мені не заказали; не слухає </w:t>
      </w:r>
      <w:r>
        <w:rPr>
          <w:rStyle w:val="16485pt0pt4"/>
        </w:rPr>
        <w:t xml:space="preserve">батьк </w:t>
      </w:r>
      <w:r>
        <w:rPr>
          <w:rStyle w:val="16485pt0pt"/>
        </w:rPr>
        <w:t xml:space="preserve">моєї мови — </w:t>
      </w:r>
      <w:r>
        <w:rPr>
          <w:rStyle w:val="16485pt0pt"/>
          <w:lang w:val="ru-RU"/>
        </w:rPr>
        <w:t xml:space="preserve">зато </w:t>
      </w:r>
      <w:r>
        <w:rPr>
          <w:rStyle w:val="16485pt0pt"/>
        </w:rPr>
        <w:t>мене і по смерті, мо</w:t>
      </w:r>
      <w:r>
        <w:rPr>
          <w:rStyle w:val="16485pt0pt"/>
        </w:rPr>
        <w:softHyphen/>
        <w:t>же, послухають штирнадцять мільйо</w:t>
      </w:r>
      <w:r>
        <w:rPr>
          <w:rStyle w:val="16485pt0pt"/>
        </w:rPr>
        <w:softHyphen/>
        <w:t>нів моїх їдномовців » .</w:t>
      </w:r>
    </w:p>
    <w:p w:rsidR="00A66788" w:rsidRDefault="001A7945">
      <w:pPr>
        <w:pStyle w:val="1641"/>
        <w:framePr w:w="3323" w:h="8289" w:hRule="exact" w:wrap="none" w:vAnchor="page" w:hAnchor="page" w:x="8507" w:y="7715"/>
        <w:shd w:val="clear" w:color="auto" w:fill="auto"/>
        <w:spacing w:line="229" w:lineRule="exact"/>
        <w:ind w:left="60" w:right="60" w:firstLine="180"/>
      </w:pPr>
      <w:r>
        <w:rPr>
          <w:rStyle w:val="16485pt0pt"/>
        </w:rPr>
        <w:t>Незважаючи на несприятливі умови для розвитку української культури (Валуєвський циркуляр 1863 р</w:t>
      </w:r>
      <w:r>
        <w:rPr>
          <w:rStyle w:val="16485pt0pt"/>
        </w:rPr>
        <w:t>оку) С. Руданський залишив багату та різноманітну спадщину, хоч за жит</w:t>
      </w:r>
      <w:r>
        <w:rPr>
          <w:rStyle w:val="16485pt0pt"/>
        </w:rPr>
        <w:softHyphen/>
        <w:t>тя не вийшла жодна поетова збірка.</w:t>
      </w:r>
    </w:p>
    <w:p w:rsidR="00A66788" w:rsidRDefault="001A7945">
      <w:pPr>
        <w:pStyle w:val="1641"/>
        <w:framePr w:w="3323" w:h="8289" w:hRule="exact" w:wrap="none" w:vAnchor="page" w:hAnchor="page" w:x="8507" w:y="7715"/>
        <w:shd w:val="clear" w:color="auto" w:fill="auto"/>
        <w:spacing w:line="229" w:lineRule="exact"/>
        <w:ind w:left="60" w:right="60" w:firstLine="180"/>
      </w:pPr>
      <w:r>
        <w:rPr>
          <w:rStyle w:val="16485pt0pt"/>
        </w:rPr>
        <w:t>У його доробку ліричні твори (ранні шедеври поета «Ти не моя», «Менеза</w:t>
      </w:r>
      <w:r>
        <w:rPr>
          <w:rStyle w:val="16485pt0pt"/>
        </w:rPr>
        <w:softHyphen/>
        <w:t>будь!», «Повій, вітре, на Вкраїну» стали народними піснями), балади, громадянсь</w:t>
      </w:r>
      <w:r>
        <w:rPr>
          <w:rStyle w:val="16485pt0pt"/>
        </w:rPr>
        <w:t>ка лірика (вірш «Гей, би</w:t>
      </w:r>
      <w:r>
        <w:rPr>
          <w:rStyle w:val="16485pt0pt"/>
        </w:rPr>
        <w:softHyphen/>
        <w:t>ки!» входив до всіх хрестоматій), співомовки (написав більш як 200 творів), байки, шість історичних по- ем-хронік, які природно вписуються у фольклорно-історичну течію ук</w:t>
      </w:r>
      <w:r>
        <w:rPr>
          <w:rStyle w:val="16485pt0pt"/>
        </w:rPr>
        <w:softHyphen/>
        <w:t>раїнського романтизму.</w:t>
      </w:r>
    </w:p>
    <w:p w:rsidR="00A66788" w:rsidRDefault="001A7945">
      <w:pPr>
        <w:pStyle w:val="1641"/>
        <w:framePr w:w="3323" w:h="8289" w:hRule="exact" w:wrap="none" w:vAnchor="page" w:hAnchor="page" w:x="8507" w:y="7715"/>
        <w:shd w:val="clear" w:color="auto" w:fill="auto"/>
        <w:spacing w:line="229" w:lineRule="exact"/>
        <w:ind w:left="60" w:right="60" w:firstLine="180"/>
      </w:pPr>
      <w:r>
        <w:rPr>
          <w:rStyle w:val="16485pt0pt"/>
        </w:rPr>
        <w:t>«Павло Полуботок». Фабульна ос</w:t>
      </w:r>
      <w:r>
        <w:rPr>
          <w:rStyle w:val="16485pt0pt"/>
        </w:rPr>
        <w:softHyphen/>
        <w:t>нова т</w:t>
      </w:r>
      <w:r>
        <w:rPr>
          <w:rStyle w:val="16485pt0pt"/>
        </w:rPr>
        <w:t>вору ґрунтується на реальних фактах біографії гетьмана П. Полу</w:t>
      </w:r>
      <w:r>
        <w:rPr>
          <w:rStyle w:val="16485pt0pt"/>
        </w:rPr>
        <w:softHyphen/>
        <w:t>ботка, який домагався від Петра І по</w:t>
      </w:r>
      <w:r>
        <w:rPr>
          <w:rStyle w:val="16485pt0pt"/>
        </w:rPr>
        <w:softHyphen/>
        <w:t>вернення колишніх вільностей, що викликало лють у російського царя. Підійнявся на погибель Мої України...</w:t>
      </w:r>
    </w:p>
    <w:p w:rsidR="00A66788" w:rsidRDefault="001A7945">
      <w:pPr>
        <w:pStyle w:val="1641"/>
        <w:framePr w:w="3323" w:h="8289" w:hRule="exact" w:wrap="none" w:vAnchor="page" w:hAnchor="page" w:x="8507" w:y="7715"/>
        <w:shd w:val="clear" w:color="auto" w:fill="auto"/>
        <w:spacing w:line="229" w:lineRule="exact"/>
        <w:ind w:left="400" w:right="220" w:firstLine="0"/>
      </w:pPr>
      <w:r>
        <w:rPr>
          <w:rStyle w:val="16485pt0pt"/>
        </w:rPr>
        <w:t>І всі вольності козацькі хочеш потопити.</w:t>
      </w:r>
    </w:p>
    <w:p w:rsidR="00A66788" w:rsidRDefault="001A7945">
      <w:pPr>
        <w:pStyle w:val="1641"/>
        <w:framePr w:w="3323" w:h="8289" w:hRule="exact" w:wrap="none" w:vAnchor="page" w:hAnchor="page" w:x="8507" w:y="7715"/>
        <w:shd w:val="clear" w:color="auto" w:fill="auto"/>
        <w:spacing w:line="229" w:lineRule="exact"/>
        <w:ind w:left="60" w:right="60" w:firstLine="180"/>
      </w:pPr>
      <w:r>
        <w:rPr>
          <w:rStyle w:val="16485pt0pt"/>
        </w:rPr>
        <w:t xml:space="preserve">Петро І викликав П. Полуботка </w:t>
      </w:r>
      <w:r>
        <w:rPr>
          <w:rStyle w:val="164ArialNarrow8pt0pt"/>
          <w:b/>
          <w:bCs/>
        </w:rPr>
        <w:t xml:space="preserve">Д° </w:t>
      </w:r>
      <w:r>
        <w:rPr>
          <w:rStyle w:val="16485pt0pt"/>
        </w:rPr>
        <w:t xml:space="preserve">Петербурга, посадив його в тюрму. </w:t>
      </w:r>
      <w:r>
        <w:rPr>
          <w:rStyle w:val="164ArialNarrow8pt0pt"/>
          <w:b/>
          <w:bCs/>
        </w:rPr>
        <w:t>Д</w:t>
      </w:r>
      <w:r>
        <w:rPr>
          <w:rStyle w:val="164ArialNarrow8pt0pt"/>
          <w:b/>
          <w:bCs/>
          <w:vertAlign w:val="superscript"/>
        </w:rPr>
        <w:t>е</w:t>
      </w:r>
    </w:p>
    <w:p w:rsidR="00A66788" w:rsidRDefault="001A7945">
      <w:pPr>
        <w:pStyle w:val="174"/>
        <w:framePr w:wrap="none" w:vAnchor="page" w:hAnchor="page" w:x="4984" w:y="16194"/>
        <w:shd w:val="clear" w:color="auto" w:fill="auto"/>
        <w:spacing w:line="190" w:lineRule="exact"/>
        <w:ind w:left="20"/>
      </w:pPr>
      <w:r>
        <w:rPr>
          <w:rStyle w:val="170pt5"/>
          <w:b/>
          <w:bCs/>
        </w:rPr>
        <w:t>584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70" w:y="7032"/>
        <w:shd w:val="clear" w:color="auto" w:fill="auto"/>
        <w:spacing w:line="160" w:lineRule="exact"/>
        <w:ind w:left="20"/>
      </w:pPr>
      <w:r>
        <w:rPr>
          <w:rStyle w:val="108pt0pt5"/>
          <w:i/>
          <w:iCs/>
        </w:rPr>
        <w:lastRenderedPageBreak/>
        <w:t>Нова література</w:t>
      </w:r>
    </w:p>
    <w:p w:rsidR="00A66788" w:rsidRDefault="001A7945">
      <w:pPr>
        <w:pStyle w:val="1641"/>
        <w:framePr w:w="3452" w:h="8978" w:hRule="exact" w:wrap="none" w:vAnchor="page" w:hAnchor="page" w:x="4570" w:y="7331"/>
        <w:shd w:val="clear" w:color="auto" w:fill="auto"/>
        <w:spacing w:line="255" w:lineRule="exact"/>
        <w:ind w:left="20" w:right="20" w:firstLine="0"/>
      </w:pPr>
      <w:r>
        <w:rPr>
          <w:rStyle w:val="16485pt0pt"/>
          <w:vertAlign w:val="subscript"/>
        </w:rPr>
        <w:t>0</w:t>
      </w:r>
      <w:r>
        <w:rPr>
          <w:rStyle w:val="16485pt0pt"/>
        </w:rPr>
        <w:t xml:space="preserve">Й і помер. Поет зображає гетьмана </w:t>
      </w:r>
      <w:r>
        <w:rPr>
          <w:rStyle w:val="16475pt0pt70"/>
          <w:b/>
          <w:bCs/>
        </w:rPr>
        <w:t xml:space="preserve">„атріотом, </w:t>
      </w:r>
      <w:r>
        <w:rPr>
          <w:rStyle w:val="16485pt0pt"/>
        </w:rPr>
        <w:t>чия діяльність була спря</w:t>
      </w:r>
      <w:r>
        <w:rPr>
          <w:rStyle w:val="16485pt0pt"/>
        </w:rPr>
        <w:softHyphen/>
        <w:t xml:space="preserve">гана на пробудження національної </w:t>
      </w:r>
      <w:r>
        <w:rPr>
          <w:rStyle w:val="16485pt0pt75"/>
          <w:b/>
          <w:bCs/>
        </w:rPr>
        <w:t xml:space="preserve">свідомості </w:t>
      </w:r>
      <w:r>
        <w:rPr>
          <w:rStyle w:val="16485pt0pt"/>
        </w:rPr>
        <w:t>українського народу. Кон</w:t>
      </w:r>
      <w:r>
        <w:rPr>
          <w:rStyle w:val="16485pt0pt"/>
        </w:rPr>
        <w:softHyphen/>
        <w:t>цепц</w:t>
      </w:r>
      <w:r>
        <w:rPr>
          <w:rStyle w:val="16485pt0pt"/>
        </w:rPr>
        <w:t>ія образу головного героя спи</w:t>
      </w:r>
      <w:r>
        <w:rPr>
          <w:rStyle w:val="16485pt0pt"/>
        </w:rPr>
        <w:softHyphen/>
      </w:r>
      <w:r>
        <w:rPr>
          <w:rStyle w:val="16475pt0pt70"/>
          <w:b/>
          <w:bCs/>
        </w:rPr>
        <w:t xml:space="preserve">рається </w:t>
      </w:r>
      <w:r>
        <w:rPr>
          <w:rStyle w:val="16485pt0pt"/>
        </w:rPr>
        <w:t xml:space="preserve">на народнопоетичні традиції, </w:t>
      </w:r>
      <w:r>
        <w:rPr>
          <w:rStyle w:val="1644pt0pt60"/>
          <w:b/>
          <w:bCs/>
        </w:rPr>
        <w:t xml:space="preserve">поет </w:t>
      </w:r>
      <w:r>
        <w:rPr>
          <w:rStyle w:val="16485pt0pt"/>
        </w:rPr>
        <w:t xml:space="preserve">вдається до свого улюбленого </w:t>
      </w:r>
      <w:r>
        <w:rPr>
          <w:rStyle w:val="16465pt0pt"/>
        </w:rPr>
        <w:t>КО</w:t>
      </w:r>
      <w:r>
        <w:rPr>
          <w:rStyle w:val="16465pt0pt"/>
        </w:rPr>
        <w:softHyphen/>
        <w:t xml:space="preserve">ЛОМИЙКОВОГО </w:t>
      </w:r>
      <w:r>
        <w:rPr>
          <w:rStyle w:val="16485pt0pt"/>
        </w:rPr>
        <w:t>розміру.</w:t>
      </w:r>
    </w:p>
    <w:p w:rsidR="00A66788" w:rsidRDefault="001A7945">
      <w:pPr>
        <w:pStyle w:val="1641"/>
        <w:framePr w:w="3452" w:h="8978" w:hRule="exact" w:wrap="none" w:vAnchor="page" w:hAnchor="page" w:x="4570" w:y="7331"/>
        <w:shd w:val="clear" w:color="auto" w:fill="auto"/>
        <w:spacing w:line="244" w:lineRule="exact"/>
        <w:ind w:left="20" w:right="20" w:firstLine="140"/>
      </w:pPr>
      <w:r>
        <w:rPr>
          <w:rStyle w:val="16485pt0pt"/>
        </w:rPr>
        <w:t>«Мазепа, гетьман український». Чи не перша спроба в українській літературі осмислення постаті ук</w:t>
      </w:r>
      <w:r>
        <w:rPr>
          <w:rStyle w:val="16485pt0pt"/>
        </w:rPr>
        <w:softHyphen/>
        <w:t xml:space="preserve">раїнського гетьмана як державного </w:t>
      </w:r>
      <w:r>
        <w:rPr>
          <w:rStyle w:val="16485pt0pt"/>
        </w:rPr>
        <w:t>діяча і людини. Гетьман приходить до висновку про необхідність війсь</w:t>
      </w:r>
      <w:r>
        <w:rPr>
          <w:rStyle w:val="16485pt0pt"/>
        </w:rPr>
        <w:softHyphen/>
        <w:t>кового союзу з Карлом XII для про</w:t>
      </w:r>
      <w:r>
        <w:rPr>
          <w:rStyle w:val="16485pt0pt"/>
        </w:rPr>
        <w:softHyphen/>
        <w:t>тидії Петрові І, який проводив жорс</w:t>
      </w:r>
      <w:r>
        <w:rPr>
          <w:rStyle w:val="16485pt0pt"/>
        </w:rPr>
        <w:softHyphen/>
        <w:t>току колонізаторську політику щодо України та її народу.</w:t>
      </w:r>
    </w:p>
    <w:p w:rsidR="00A66788" w:rsidRDefault="001A7945">
      <w:pPr>
        <w:pStyle w:val="1641"/>
        <w:framePr w:w="3452" w:h="8978" w:hRule="exact" w:wrap="none" w:vAnchor="page" w:hAnchor="page" w:x="4570" w:y="7331"/>
        <w:shd w:val="clear" w:color="auto" w:fill="auto"/>
        <w:spacing w:line="244" w:lineRule="exact"/>
        <w:ind w:left="20" w:right="20" w:firstLine="140"/>
      </w:pPr>
      <w:r>
        <w:rPr>
          <w:rStyle w:val="16485pt0pt"/>
        </w:rPr>
        <w:t>Поет, дотримуючись історичної правди, художньо переконує, що</w:t>
      </w:r>
      <w:r>
        <w:rPr>
          <w:rStyle w:val="16485pt0pt"/>
        </w:rPr>
        <w:t xml:space="preserve"> шведський король був демократич- нішим і гуманнішим від московсько</w:t>
      </w:r>
      <w:r>
        <w:rPr>
          <w:rStyle w:val="16485pt0pt"/>
        </w:rPr>
        <w:softHyphen/>
        <w:t>го царя. Окрім того, він обіцяв Ук</w:t>
      </w:r>
      <w:r>
        <w:rPr>
          <w:rStyle w:val="16485pt0pt"/>
        </w:rPr>
        <w:softHyphen/>
        <w:t>раїні перед усім світом повну держав</w:t>
      </w:r>
      <w:r>
        <w:rPr>
          <w:rStyle w:val="16485pt0pt"/>
        </w:rPr>
        <w:softHyphen/>
        <w:t>ну самостійність і незалежність.</w:t>
      </w:r>
    </w:p>
    <w:p w:rsidR="00A66788" w:rsidRDefault="001A7945">
      <w:pPr>
        <w:pStyle w:val="1641"/>
        <w:framePr w:w="3452" w:h="8978" w:hRule="exact" w:wrap="none" w:vAnchor="page" w:hAnchor="page" w:x="4570" w:y="7331"/>
        <w:shd w:val="clear" w:color="auto" w:fill="auto"/>
        <w:spacing w:line="244" w:lineRule="exact"/>
        <w:ind w:left="20" w:right="20" w:firstLine="140"/>
      </w:pPr>
      <w:r>
        <w:rPr>
          <w:rStyle w:val="16485pt0pt"/>
        </w:rPr>
        <w:t>С. Руданський наголошує, що гетьмана в усіх його діях підтриму</w:t>
      </w:r>
      <w:r>
        <w:rPr>
          <w:rStyle w:val="16485pt0pt"/>
        </w:rPr>
        <w:softHyphen/>
        <w:t>вав український наро</w:t>
      </w:r>
      <w:r>
        <w:rPr>
          <w:rStyle w:val="16485pt0pt"/>
        </w:rPr>
        <w:t>д.</w:t>
      </w:r>
    </w:p>
    <w:p w:rsidR="00A66788" w:rsidRDefault="001A7945">
      <w:pPr>
        <w:pStyle w:val="1641"/>
        <w:framePr w:w="3452" w:h="8978" w:hRule="exact" w:wrap="none" w:vAnchor="page" w:hAnchor="page" w:x="4570" w:y="7331"/>
        <w:shd w:val="clear" w:color="auto" w:fill="auto"/>
        <w:spacing w:line="244" w:lineRule="exact"/>
        <w:ind w:left="20" w:right="20" w:firstLine="140"/>
      </w:pPr>
      <w:r>
        <w:rPr>
          <w:rStyle w:val="16485pt0pt"/>
        </w:rPr>
        <w:t>«Байки світові в співах». «Лірни</w:t>
      </w:r>
      <w:r>
        <w:rPr>
          <w:rStyle w:val="16485pt0pt"/>
        </w:rPr>
        <w:softHyphen/>
        <w:t>кові співи» — віршована обробка за</w:t>
      </w:r>
      <w:r>
        <w:rPr>
          <w:rStyle w:val="16485pt0pt"/>
        </w:rPr>
        <w:softHyphen/>
        <w:t>писаних С. Руданським народних апокрифів. Композиційно поема складається з п’яти «дум» сивого лірника — «Початок світу», «Ве</w:t>
      </w:r>
      <w:r>
        <w:rPr>
          <w:rStyle w:val="16485pt0pt"/>
        </w:rPr>
        <w:softHyphen/>
        <w:t>летні», «Цар Давид», «Премудрий Соломон» і «Бог на землі», щ</w:t>
      </w:r>
      <w:r>
        <w:rPr>
          <w:rStyle w:val="16485pt0pt"/>
        </w:rPr>
        <w:t>о пере</w:t>
      </w:r>
      <w:r>
        <w:rPr>
          <w:rStyle w:val="16485pt0pt"/>
        </w:rPr>
        <w:softHyphen/>
      </w:r>
    </w:p>
    <w:p w:rsidR="00A66788" w:rsidRDefault="001A7945">
      <w:pPr>
        <w:pStyle w:val="1641"/>
        <w:framePr w:w="3799" w:h="8961" w:hRule="exact" w:wrap="none" w:vAnchor="page" w:hAnchor="page" w:x="8444" w:y="7354"/>
        <w:shd w:val="clear" w:color="auto" w:fill="auto"/>
        <w:spacing w:line="244" w:lineRule="exact"/>
        <w:ind w:left="20" w:right="20" w:firstLine="0"/>
      </w:pPr>
      <w:r>
        <w:rPr>
          <w:rStyle w:val="16485pt0pt"/>
        </w:rPr>
        <w:t>дають народні уявлення про похо</w:t>
      </w:r>
      <w:r>
        <w:rPr>
          <w:rStyle w:val="16485pt0pt"/>
        </w:rPr>
        <w:softHyphen/>
        <w:t>дження всього сущого на землі, про боротьбу Бога і Сатани.</w:t>
      </w:r>
    </w:p>
    <w:p w:rsidR="00A66788" w:rsidRDefault="001A7945">
      <w:pPr>
        <w:pStyle w:val="1641"/>
        <w:framePr w:w="3799" w:h="8961" w:hRule="exact" w:wrap="none" w:vAnchor="page" w:hAnchor="page" w:x="8444" w:y="7354"/>
        <w:shd w:val="clear" w:color="auto" w:fill="auto"/>
        <w:tabs>
          <w:tab w:val="left" w:pos="2357"/>
        </w:tabs>
        <w:spacing w:line="244" w:lineRule="exact"/>
        <w:ind w:left="20" w:right="20" w:firstLine="220"/>
      </w:pPr>
      <w:r>
        <w:rPr>
          <w:rStyle w:val="16485pt0pt"/>
        </w:rPr>
        <w:t>С. Руданський шукав можливості надрукувати свої твори. Окремі пое</w:t>
      </w:r>
      <w:r>
        <w:rPr>
          <w:rStyle w:val="16485pt0pt"/>
        </w:rPr>
        <w:softHyphen/>
        <w:t>зії та оповідання були надруковані в журналах «Основа» 1861 року й набу</w:t>
      </w:r>
      <w:r>
        <w:rPr>
          <w:rStyle w:val="16485pt0pt"/>
        </w:rPr>
        <w:softHyphen/>
        <w:t>ли великої популярн</w:t>
      </w:r>
      <w:r>
        <w:rPr>
          <w:rStyle w:val="16485pt0pt"/>
        </w:rPr>
        <w:t>ості. Відомі три ру</w:t>
      </w:r>
      <w:r>
        <w:rPr>
          <w:rStyle w:val="16485pt0pt"/>
        </w:rPr>
        <w:softHyphen/>
        <w:t>кописні томи його творів, які він впо</w:t>
      </w:r>
      <w:r>
        <w:rPr>
          <w:rStyle w:val="16485pt0pt"/>
        </w:rPr>
        <w:softHyphen/>
        <w:t>рядкував у Петербурзі. Назва кожно</w:t>
      </w:r>
      <w:r>
        <w:rPr>
          <w:rStyle w:val="16485pt0pt"/>
        </w:rPr>
        <w:softHyphen/>
        <w:t>го тому — «Співомовки козака Вінка Руданського». Поет називав себе «Він</w:t>
      </w:r>
      <w:r>
        <w:rPr>
          <w:rStyle w:val="16485pt0pt"/>
        </w:rPr>
        <w:softHyphen/>
        <w:t xml:space="preserve">ком», бо його ім’я </w:t>
      </w:r>
      <w:r>
        <w:rPr>
          <w:rStyle w:val="1649pt0pt"/>
        </w:rPr>
        <w:t>Степан</w:t>
      </w:r>
      <w:r>
        <w:rPr>
          <w:rStyle w:val="16485pt0pt"/>
        </w:rPr>
        <w:t xml:space="preserve"> походить від грецького</w:t>
      </w:r>
      <w:r>
        <w:rPr>
          <w:rStyle w:val="16485pt0pt"/>
        </w:rPr>
        <w:tab/>
        <w:t xml:space="preserve">— </w:t>
      </w:r>
      <w:r>
        <w:rPr>
          <w:rStyle w:val="1649pt0pt"/>
        </w:rPr>
        <w:t>вінок.</w:t>
      </w:r>
      <w:r>
        <w:rPr>
          <w:rStyle w:val="16485pt0pt"/>
        </w:rPr>
        <w:t xml:space="preserve"> У ці</w:t>
      </w:r>
    </w:p>
    <w:p w:rsidR="00A66788" w:rsidRDefault="001A7945">
      <w:pPr>
        <w:pStyle w:val="1641"/>
        <w:framePr w:w="3799" w:h="8961" w:hRule="exact" w:wrap="none" w:vAnchor="page" w:hAnchor="page" w:x="8444" w:y="7354"/>
        <w:shd w:val="clear" w:color="auto" w:fill="auto"/>
        <w:spacing w:line="244" w:lineRule="exact"/>
        <w:ind w:left="20" w:right="20" w:firstLine="0"/>
      </w:pPr>
      <w:r>
        <w:rPr>
          <w:rStyle w:val="16485pt0pt"/>
        </w:rPr>
        <w:t>три збірки увійшли основні п</w:t>
      </w:r>
      <w:r>
        <w:rPr>
          <w:rStyle w:val="16485pt0pt"/>
        </w:rPr>
        <w:t>оетові твори, написані в різний час, — ліри</w:t>
      </w:r>
      <w:r>
        <w:rPr>
          <w:rStyle w:val="16485pt0pt"/>
        </w:rPr>
        <w:softHyphen/>
        <w:t>ка, гуморески, поеми. Таким чином, сам С. Руданський назвав свою поезію «співомовками». І. Гульчук уважає, що помилково було б відносити цю назву лише до його гуморесок.</w:t>
      </w:r>
    </w:p>
    <w:p w:rsidR="00A66788" w:rsidRDefault="001A7945">
      <w:pPr>
        <w:pStyle w:val="1641"/>
        <w:framePr w:w="3799" w:h="8961" w:hRule="exact" w:wrap="none" w:vAnchor="page" w:hAnchor="page" w:x="8444" w:y="7354"/>
        <w:shd w:val="clear" w:color="auto" w:fill="auto"/>
        <w:spacing w:line="244" w:lineRule="exact"/>
        <w:ind w:left="20" w:right="20" w:firstLine="220"/>
      </w:pPr>
      <w:r>
        <w:rPr>
          <w:rStyle w:val="16485pt0pt"/>
        </w:rPr>
        <w:t>«Гей, бики!». У вірші поет закли</w:t>
      </w:r>
      <w:r>
        <w:rPr>
          <w:rStyle w:val="16485pt0pt"/>
        </w:rPr>
        <w:softHyphen/>
        <w:t>кає розор</w:t>
      </w:r>
      <w:r>
        <w:rPr>
          <w:rStyle w:val="16485pt0pt"/>
        </w:rPr>
        <w:t>ювати поле, засмічене ба</w:t>
      </w:r>
      <w:r>
        <w:rPr>
          <w:rStyle w:val="16485pt0pt"/>
        </w:rPr>
        <w:softHyphen/>
        <w:t>диллям і будяками:</w:t>
      </w:r>
    </w:p>
    <w:p w:rsidR="00A66788" w:rsidRDefault="001A7945">
      <w:pPr>
        <w:pStyle w:val="1641"/>
        <w:framePr w:w="3799" w:h="8961" w:hRule="exact" w:wrap="none" w:vAnchor="page" w:hAnchor="page" w:x="8444" w:y="7354"/>
        <w:shd w:val="clear" w:color="auto" w:fill="auto"/>
        <w:spacing w:line="244" w:lineRule="exact"/>
        <w:ind w:left="460" w:firstLine="0"/>
        <w:jc w:val="left"/>
      </w:pPr>
      <w:r>
        <w:rPr>
          <w:rStyle w:val="16485pt0pt"/>
        </w:rPr>
        <w:t>Та гей, бики! Зоремо поле,</w:t>
      </w:r>
    </w:p>
    <w:p w:rsidR="00A66788" w:rsidRDefault="001A7945">
      <w:pPr>
        <w:pStyle w:val="1641"/>
        <w:framePr w:w="3799" w:h="8961" w:hRule="exact" w:wrap="none" w:vAnchor="page" w:hAnchor="page" w:x="8444" w:y="7354"/>
        <w:shd w:val="clear" w:color="auto" w:fill="auto"/>
        <w:spacing w:line="244" w:lineRule="exact"/>
        <w:ind w:left="460" w:firstLine="0"/>
        <w:jc w:val="left"/>
      </w:pPr>
      <w:r>
        <w:rPr>
          <w:rStyle w:val="16485pt0pt"/>
        </w:rPr>
        <w:t>Посієм яреє зерно,</w:t>
      </w:r>
    </w:p>
    <w:p w:rsidR="00A66788" w:rsidRDefault="001A7945">
      <w:pPr>
        <w:pStyle w:val="1641"/>
        <w:framePr w:w="3799" w:h="8961" w:hRule="exact" w:wrap="none" w:vAnchor="page" w:hAnchor="page" w:x="8444" w:y="7354"/>
        <w:shd w:val="clear" w:color="auto" w:fill="auto"/>
        <w:spacing w:line="244" w:lineRule="exact"/>
        <w:ind w:left="460" w:firstLine="0"/>
        <w:jc w:val="left"/>
      </w:pPr>
      <w:r>
        <w:rPr>
          <w:rStyle w:val="16485pt0pt"/>
        </w:rPr>
        <w:t>А спаде дощик незабаром —</w:t>
      </w:r>
    </w:p>
    <w:p w:rsidR="00A66788" w:rsidRDefault="001A7945">
      <w:pPr>
        <w:pStyle w:val="1641"/>
        <w:framePr w:w="3799" w:h="8961" w:hRule="exact" w:wrap="none" w:vAnchor="page" w:hAnchor="page" w:x="8444" w:y="7354"/>
        <w:shd w:val="clear" w:color="auto" w:fill="auto"/>
        <w:spacing w:line="244" w:lineRule="exact"/>
        <w:ind w:left="460" w:right="500" w:firstLine="0"/>
        <w:jc w:val="left"/>
      </w:pPr>
      <w:r>
        <w:rPr>
          <w:rStyle w:val="16485pt0pt"/>
        </w:rPr>
        <w:t>В землі пробудиться воно. Пробудиться і на світ гляне,</w:t>
      </w:r>
    </w:p>
    <w:p w:rsidR="00A66788" w:rsidRDefault="001A7945">
      <w:pPr>
        <w:pStyle w:val="1641"/>
        <w:framePr w:w="3799" w:h="8961" w:hRule="exact" w:wrap="none" w:vAnchor="page" w:hAnchor="page" w:x="8444" w:y="7354"/>
        <w:shd w:val="clear" w:color="auto" w:fill="auto"/>
        <w:spacing w:line="244" w:lineRule="exact"/>
        <w:ind w:left="460" w:firstLine="0"/>
        <w:jc w:val="left"/>
      </w:pPr>
      <w:r>
        <w:rPr>
          <w:rStyle w:val="16485pt0pt"/>
        </w:rPr>
        <w:t>І, як дівочії вінки,</w:t>
      </w:r>
    </w:p>
    <w:p w:rsidR="00A66788" w:rsidRDefault="001A7945">
      <w:pPr>
        <w:pStyle w:val="1641"/>
        <w:framePr w:w="3799" w:h="8961" w:hRule="exact" w:wrap="none" w:vAnchor="page" w:hAnchor="page" w:x="8444" w:y="7354"/>
        <w:shd w:val="clear" w:color="auto" w:fill="auto"/>
        <w:spacing w:line="244" w:lineRule="exact"/>
        <w:ind w:left="460" w:firstLine="0"/>
        <w:jc w:val="left"/>
      </w:pPr>
      <w:r>
        <w:rPr>
          <w:rStyle w:val="16485pt0pt"/>
        </w:rPr>
        <w:t>Зазеленіють наші ниви, —</w:t>
      </w:r>
    </w:p>
    <w:p w:rsidR="00A66788" w:rsidRDefault="001A7945">
      <w:pPr>
        <w:pStyle w:val="1641"/>
        <w:framePr w:w="3799" w:h="8961" w:hRule="exact" w:wrap="none" w:vAnchor="page" w:hAnchor="page" w:x="8444" w:y="7354"/>
        <w:shd w:val="clear" w:color="auto" w:fill="auto"/>
        <w:spacing w:line="244" w:lineRule="exact"/>
        <w:ind w:left="460" w:firstLine="0"/>
        <w:jc w:val="left"/>
      </w:pPr>
      <w:r>
        <w:rPr>
          <w:rStyle w:val="16485pt0pt"/>
        </w:rPr>
        <w:t>Чого ж ви стали? Гей, бики!</w:t>
      </w:r>
    </w:p>
    <w:p w:rsidR="00A66788" w:rsidRDefault="001A7945">
      <w:pPr>
        <w:pStyle w:val="1641"/>
        <w:framePr w:w="3799" w:h="8961" w:hRule="exact" w:wrap="none" w:vAnchor="page" w:hAnchor="page" w:x="8444" w:y="7354"/>
        <w:shd w:val="clear" w:color="auto" w:fill="auto"/>
        <w:spacing w:line="244" w:lineRule="exact"/>
        <w:ind w:left="20" w:right="20" w:firstLine="220"/>
      </w:pPr>
      <w:r>
        <w:rPr>
          <w:rStyle w:val="16485pt0pt"/>
        </w:rPr>
        <w:t>Алегоричний</w:t>
      </w:r>
      <w:r>
        <w:rPr>
          <w:rStyle w:val="16485pt0pt"/>
        </w:rPr>
        <w:t xml:space="preserve"> образ поля, яке треба розорати, засіяти зерном і сподівати</w:t>
      </w:r>
      <w:r>
        <w:rPr>
          <w:rStyle w:val="16485pt0pt"/>
        </w:rPr>
        <w:softHyphen/>
        <w:t>ся з нього доброго врожаю, є тради</w:t>
      </w:r>
      <w:r>
        <w:rPr>
          <w:rStyle w:val="16485pt0pt"/>
        </w:rPr>
        <w:softHyphen/>
        <w:t>ційним в українській літературі.</w:t>
      </w:r>
    </w:p>
    <w:p w:rsidR="00A66788" w:rsidRDefault="001A7945">
      <w:pPr>
        <w:pStyle w:val="45"/>
        <w:framePr w:wrap="none" w:vAnchor="page" w:hAnchor="page" w:x="11866" w:y="16562"/>
        <w:shd w:val="clear" w:color="auto" w:fill="auto"/>
        <w:spacing w:line="190" w:lineRule="exact"/>
        <w:ind w:left="20"/>
        <w:jc w:val="left"/>
      </w:pPr>
      <w:r>
        <w:rPr>
          <w:rStyle w:val="495pt0pt"/>
        </w:rPr>
        <w:t>585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354" w:y="7507"/>
        <w:shd w:val="clear" w:color="auto" w:fill="auto"/>
        <w:spacing w:line="160" w:lineRule="exact"/>
        <w:ind w:left="20"/>
      </w:pPr>
      <w:r>
        <w:rPr>
          <w:rStyle w:val="107pt0pt"/>
          <w:i/>
          <w:iCs/>
        </w:rPr>
        <w:lastRenderedPageBreak/>
        <w:t xml:space="preserve">УКРАЇНСЬКА </w:t>
      </w:r>
      <w:r>
        <w:rPr>
          <w:rStyle w:val="108pt0pt6"/>
          <w:i/>
          <w:iCs/>
          <w:lang w:val="ru-RU"/>
        </w:rPr>
        <w:t xml:space="preserve">Л/ТЕРА </w:t>
      </w:r>
      <w:r>
        <w:rPr>
          <w:rStyle w:val="108pt0pt6"/>
          <w:i/>
          <w:iCs/>
        </w:rPr>
        <w:t>ТУРА</w:t>
      </w:r>
    </w:p>
    <w:p w:rsidR="00A66788" w:rsidRDefault="001A7945">
      <w:pPr>
        <w:pStyle w:val="1371"/>
        <w:framePr w:w="3161" w:h="8074" w:hRule="exact" w:wrap="none" w:vAnchor="page" w:hAnchor="page" w:x="5131" w:y="7814"/>
        <w:shd w:val="clear" w:color="auto" w:fill="auto"/>
        <w:spacing w:line="220" w:lineRule="exact"/>
        <w:ind w:left="240" w:right="80" w:firstLine="300"/>
        <w:jc w:val="both"/>
      </w:pPr>
      <w:r>
        <w:rPr>
          <w:rStyle w:val="137TimesNewRoman85pt0pt2"/>
          <w:rFonts w:eastAsia="Segoe UI"/>
        </w:rPr>
        <w:t xml:space="preserve">Утілюючи </w:t>
      </w:r>
      <w:r>
        <w:rPr>
          <w:rStyle w:val="137TimesNewRoman8pt0pt"/>
          <w:rFonts w:eastAsia="Segoe UI"/>
          <w:b/>
          <w:bCs/>
        </w:rPr>
        <w:t>свої волелюбні прагнен</w:t>
      </w:r>
      <w:r>
        <w:rPr>
          <w:rStyle w:val="137TimesNewRoman8pt0pt"/>
          <w:rFonts w:eastAsia="Segoe UI"/>
          <w:b/>
          <w:bCs/>
        </w:rPr>
        <w:softHyphen/>
      </w:r>
      <w:r>
        <w:rPr>
          <w:rStyle w:val="137TimesNewRoman85pt0pt2"/>
          <w:rFonts w:eastAsia="Segoe UI"/>
        </w:rPr>
        <w:t xml:space="preserve">ня, Т. Шевченко </w:t>
      </w:r>
      <w:r>
        <w:rPr>
          <w:rStyle w:val="137TimesNewRoman8pt0pt"/>
          <w:rFonts w:eastAsia="Segoe UI"/>
          <w:b/>
          <w:bCs/>
        </w:rPr>
        <w:t xml:space="preserve">у вірші «Не нарікаю я </w:t>
      </w:r>
      <w:r>
        <w:rPr>
          <w:rStyle w:val="137TimesNewRoman85pt0pt2"/>
          <w:rFonts w:eastAsia="Segoe UI"/>
        </w:rPr>
        <w:t xml:space="preserve">на Бога» </w:t>
      </w:r>
      <w:r>
        <w:rPr>
          <w:rStyle w:val="137TimesNewRoman8pt0pt"/>
          <w:rFonts w:eastAsia="Segoe UI"/>
          <w:b/>
          <w:bCs/>
        </w:rPr>
        <w:t>писав:</w:t>
      </w:r>
    </w:p>
    <w:p w:rsidR="00A66788" w:rsidRDefault="001A7945">
      <w:pPr>
        <w:pStyle w:val="1371"/>
        <w:framePr w:w="3161" w:h="8074" w:hRule="exact" w:wrap="none" w:vAnchor="page" w:hAnchor="page" w:x="5131" w:y="7814"/>
        <w:shd w:val="clear" w:color="auto" w:fill="auto"/>
        <w:spacing w:line="220" w:lineRule="exact"/>
        <w:ind w:left="240" w:firstLine="300"/>
        <w:jc w:val="both"/>
      </w:pPr>
      <w:r>
        <w:rPr>
          <w:rStyle w:val="137TimesNewRoman8pt0pt"/>
          <w:rFonts w:eastAsia="Segoe UI"/>
          <w:b/>
          <w:bCs/>
        </w:rPr>
        <w:t>Орися ж ти. моя ниво.</w:t>
      </w:r>
    </w:p>
    <w:p w:rsidR="00A66788" w:rsidRDefault="001A7945">
      <w:pPr>
        <w:pStyle w:val="1371"/>
        <w:framePr w:w="3161" w:h="8074" w:hRule="exact" w:wrap="none" w:vAnchor="page" w:hAnchor="page" w:x="5131" w:y="7814"/>
        <w:shd w:val="clear" w:color="auto" w:fill="auto"/>
        <w:spacing w:line="220" w:lineRule="exact"/>
        <w:ind w:left="240" w:firstLine="300"/>
        <w:jc w:val="both"/>
      </w:pPr>
      <w:r>
        <w:rPr>
          <w:rStyle w:val="137TimesNewRoman8pt0pt"/>
          <w:rFonts w:eastAsia="Segoe UI"/>
          <w:b/>
          <w:bCs/>
        </w:rPr>
        <w:t>Долом та горою!</w:t>
      </w:r>
    </w:p>
    <w:p w:rsidR="00A66788" w:rsidRDefault="001A7945">
      <w:pPr>
        <w:pStyle w:val="1371"/>
        <w:framePr w:w="3161" w:h="8074" w:hRule="exact" w:wrap="none" w:vAnchor="page" w:hAnchor="page" w:x="5131" w:y="7814"/>
        <w:shd w:val="clear" w:color="auto" w:fill="auto"/>
        <w:spacing w:line="220" w:lineRule="exact"/>
        <w:ind w:left="240" w:firstLine="300"/>
        <w:jc w:val="both"/>
      </w:pPr>
      <w:r>
        <w:rPr>
          <w:rStyle w:val="137TimesNewRoman8pt0pt"/>
          <w:rFonts w:eastAsia="Segoe UI"/>
          <w:b/>
          <w:bCs/>
        </w:rPr>
        <w:t>Та засійся, чорна ниво,</w:t>
      </w:r>
    </w:p>
    <w:p w:rsidR="00A66788" w:rsidRDefault="001A7945">
      <w:pPr>
        <w:pStyle w:val="1371"/>
        <w:framePr w:w="3161" w:h="8074" w:hRule="exact" w:wrap="none" w:vAnchor="page" w:hAnchor="page" w:x="5131" w:y="7814"/>
        <w:shd w:val="clear" w:color="auto" w:fill="auto"/>
        <w:spacing w:line="220" w:lineRule="exact"/>
        <w:ind w:left="240" w:firstLine="300"/>
        <w:jc w:val="both"/>
      </w:pPr>
      <w:r>
        <w:rPr>
          <w:rStyle w:val="137TimesNewRoman8pt0pt"/>
          <w:rFonts w:eastAsia="Segoe UI"/>
          <w:b/>
          <w:bCs/>
        </w:rPr>
        <w:t xml:space="preserve">Волею </w:t>
      </w:r>
      <w:r>
        <w:rPr>
          <w:rStyle w:val="137TimesNewRoman8pt0pt"/>
          <w:rFonts w:eastAsia="Segoe UI"/>
          <w:b/>
          <w:bCs/>
          <w:lang w:val="ru-RU"/>
        </w:rPr>
        <w:t>ясною!</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Орися ж ти, розвернися,</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Полем розстелися!</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Та посійся добрим житом,</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Долею полийся!</w:t>
      </w:r>
    </w:p>
    <w:p w:rsidR="00A66788" w:rsidRDefault="001A7945">
      <w:pPr>
        <w:pStyle w:val="1641"/>
        <w:framePr w:w="3161" w:h="8074" w:hRule="exact" w:wrap="none" w:vAnchor="page" w:hAnchor="page" w:x="5131" w:y="7814"/>
        <w:shd w:val="clear" w:color="auto" w:fill="auto"/>
        <w:spacing w:line="220" w:lineRule="exact"/>
        <w:ind w:left="240" w:right="80" w:firstLine="0"/>
      </w:pPr>
      <w:r>
        <w:rPr>
          <w:rStyle w:val="16485pt0pt"/>
        </w:rPr>
        <w:t xml:space="preserve">До сіячів народної ниви звертався </w:t>
      </w:r>
      <w:r>
        <w:rPr>
          <w:rStyle w:val="16485pt0pt"/>
          <w:lang w:val="ru-RU"/>
        </w:rPr>
        <w:t xml:space="preserve">М. Некрасов, </w:t>
      </w:r>
      <w:r>
        <w:rPr>
          <w:rStyle w:val="16485pt0pt"/>
        </w:rPr>
        <w:t>закликаючи сіяти «ро</w:t>
      </w:r>
      <w:r>
        <w:rPr>
          <w:rStyle w:val="16485pt0pt"/>
        </w:rPr>
        <w:softHyphen/>
        <w:t xml:space="preserve">зумне, добре, вічне». </w:t>
      </w:r>
      <w:r>
        <w:rPr>
          <w:rStyle w:val="16485pt0pt"/>
        </w:rPr>
        <w:t>Подібними але</w:t>
      </w:r>
      <w:r>
        <w:rPr>
          <w:rStyle w:val="16485pt0pt"/>
        </w:rPr>
        <w:softHyphen/>
        <w:t xml:space="preserve">горичними образами користувався І. </w:t>
      </w:r>
      <w:r>
        <w:rPr>
          <w:rStyle w:val="16485pt0pt"/>
          <w:lang w:val="ru-RU"/>
        </w:rPr>
        <w:t>Франко.</w:t>
      </w:r>
    </w:p>
    <w:p w:rsidR="00A66788" w:rsidRDefault="001A7945">
      <w:pPr>
        <w:pStyle w:val="1641"/>
        <w:framePr w:w="3161" w:h="8074" w:hRule="exact" w:wrap="none" w:vAnchor="page" w:hAnchor="page" w:x="5131" w:y="7814"/>
        <w:shd w:val="clear" w:color="auto" w:fill="auto"/>
        <w:spacing w:line="220" w:lineRule="exact"/>
        <w:ind w:left="240" w:right="80" w:firstLine="0"/>
      </w:pPr>
      <w:r>
        <w:rPr>
          <w:rStyle w:val="16485pt0pt"/>
          <w:lang w:val="ru-RU"/>
        </w:rPr>
        <w:t xml:space="preserve">С. </w:t>
      </w:r>
      <w:r>
        <w:rPr>
          <w:rStyle w:val="16485pt0pt"/>
        </w:rPr>
        <w:t>Руданський підкреслює, що для розорювання рідного поля вже вику</w:t>
      </w:r>
      <w:r>
        <w:rPr>
          <w:rStyle w:val="16485pt0pt"/>
        </w:rPr>
        <w:softHyphen/>
        <w:t>вані «чересло, леміш нові*. Бадьо</w:t>
      </w:r>
      <w:r>
        <w:rPr>
          <w:rStyle w:val="16485pt0pt"/>
        </w:rPr>
        <w:softHyphen/>
        <w:t>рий, сповнений оптимізму вислів Ру- данського «Пора настала.'* спонукає до творчого життя.</w:t>
      </w:r>
    </w:p>
    <w:p w:rsidR="00A66788" w:rsidRDefault="001A7945">
      <w:pPr>
        <w:pStyle w:val="1641"/>
        <w:framePr w:w="3161" w:h="8074" w:hRule="exact" w:wrap="none" w:vAnchor="page" w:hAnchor="page" w:x="5131" w:y="7814"/>
        <w:shd w:val="clear" w:color="auto" w:fill="auto"/>
        <w:spacing w:line="220" w:lineRule="exact"/>
        <w:ind w:left="240" w:right="80" w:firstLine="0"/>
      </w:pPr>
      <w:r>
        <w:rPr>
          <w:rStyle w:val="16485pt0pt"/>
        </w:rPr>
        <w:t>«Повій,</w:t>
      </w:r>
      <w:r>
        <w:rPr>
          <w:rStyle w:val="16485pt0pt"/>
        </w:rPr>
        <w:t xml:space="preserve"> вітре, на Вкраїну». Мотив вірша навіяний народними піснями, які записував поет. З далекої пів</w:t>
      </w:r>
      <w:r>
        <w:rPr>
          <w:rStyle w:val="16485pt0pt"/>
        </w:rPr>
        <w:softHyphen/>
        <w:t>нічної столиці думки автора линуть на Україну, до коханої дівчини, що | «кохати присягалась»:</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Повій, вітре, на Вкраїну,</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Де покинув я дівчину,</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Де покинув чорні оч</w:t>
      </w:r>
      <w:r>
        <w:rPr>
          <w:rStyle w:val="16485pt0pt"/>
        </w:rPr>
        <w:t>і...</w:t>
      </w:r>
    </w:p>
    <w:p w:rsidR="00A66788" w:rsidRDefault="001A7945">
      <w:pPr>
        <w:pStyle w:val="1641"/>
        <w:framePr w:w="3161" w:h="8074" w:hRule="exact" w:wrap="none" w:vAnchor="page" w:hAnchor="page" w:x="5131" w:y="7814"/>
        <w:shd w:val="clear" w:color="auto" w:fill="auto"/>
        <w:spacing w:line="220" w:lineRule="exact"/>
        <w:ind w:left="240" w:firstLine="300"/>
      </w:pPr>
      <w:r>
        <w:rPr>
          <w:rStyle w:val="16485pt0pt"/>
        </w:rPr>
        <w:t>Повій, вітре, з полуночі!..</w:t>
      </w:r>
    </w:p>
    <w:p w:rsidR="00A66788" w:rsidRDefault="001A7945">
      <w:pPr>
        <w:pStyle w:val="1641"/>
        <w:framePr w:w="3161" w:h="8074" w:hRule="exact" w:wrap="none" w:vAnchor="page" w:hAnchor="page" w:x="5131" w:y="7814"/>
        <w:shd w:val="clear" w:color="auto" w:fill="auto"/>
        <w:spacing w:line="220" w:lineRule="exact"/>
        <w:ind w:left="240" w:right="80" w:firstLine="0"/>
      </w:pPr>
      <w:r>
        <w:rPr>
          <w:rStyle w:val="16485pt0pt"/>
        </w:rPr>
        <w:t>Малює Руданський дорогі й рідні йому краєвиди України:</w:t>
      </w:r>
    </w:p>
    <w:p w:rsidR="00A66788" w:rsidRDefault="001A7945">
      <w:pPr>
        <w:pStyle w:val="1641"/>
        <w:framePr w:w="3161" w:h="8074" w:hRule="exact" w:wrap="none" w:vAnchor="page" w:hAnchor="page" w:x="5131" w:y="7814"/>
        <w:shd w:val="clear" w:color="auto" w:fill="auto"/>
        <w:spacing w:line="220" w:lineRule="exact"/>
        <w:ind w:left="240" w:firstLine="0"/>
      </w:pPr>
      <w:r>
        <w:rPr>
          <w:rStyle w:val="16485pt0pt"/>
        </w:rPr>
        <w:t>Між ярами там долина,</w:t>
      </w:r>
    </w:p>
    <w:p w:rsidR="00A66788" w:rsidRDefault="001A7945">
      <w:pPr>
        <w:pStyle w:val="1641"/>
        <w:framePr w:w="3161" w:h="8074" w:hRule="exact" w:wrap="none" w:vAnchor="page" w:hAnchor="page" w:x="5131" w:y="7814"/>
        <w:shd w:val="clear" w:color="auto" w:fill="auto"/>
        <w:spacing w:line="220" w:lineRule="exact"/>
        <w:ind w:left="240" w:firstLine="0"/>
      </w:pPr>
      <w:r>
        <w:rPr>
          <w:rStyle w:val="16485pt0pt"/>
        </w:rPr>
        <w:t>Там біленькая хатина.</w:t>
      </w:r>
    </w:p>
    <w:p w:rsidR="00A66788" w:rsidRDefault="001A7945">
      <w:pPr>
        <w:pStyle w:val="1563"/>
        <w:framePr w:w="3272" w:h="8159" w:hRule="exact" w:wrap="none" w:vAnchor="page" w:hAnchor="page" w:x="8486" w:y="7781"/>
        <w:shd w:val="clear" w:color="auto" w:fill="auto"/>
        <w:spacing w:line="150" w:lineRule="exact"/>
        <w:ind w:left="80" w:firstLine="260"/>
        <w:jc w:val="both"/>
      </w:pPr>
      <w:r>
        <w:rPr>
          <w:rStyle w:val="156TimesNewRoman75pt0pt"/>
          <w:rFonts w:eastAsia="Bookman Old Style"/>
        </w:rPr>
        <w:t xml:space="preserve">ВфШ СПОВНЄНИИ ТеПЛОТОЮ </w:t>
      </w:r>
      <w:r>
        <w:rPr>
          <w:rStyle w:val="156TimesNewRoman75pt0pt0"/>
          <w:rFonts w:eastAsia="Bookman Old Style"/>
        </w:rPr>
        <w:t>їй</w:t>
      </w:r>
    </w:p>
    <w:p w:rsidR="00A66788" w:rsidRDefault="001A7945">
      <w:pPr>
        <w:pStyle w:val="1882"/>
        <w:framePr w:w="3272" w:h="8159" w:hRule="exact" w:wrap="none" w:vAnchor="page" w:hAnchor="page" w:x="8486" w:y="7781"/>
        <w:shd w:val="clear" w:color="auto" w:fill="auto"/>
        <w:tabs>
          <w:tab w:val="left" w:pos="911"/>
        </w:tabs>
        <w:spacing w:line="140" w:lineRule="exact"/>
        <w:ind w:right="60"/>
      </w:pPr>
      <w:r>
        <w:t>о</w:t>
      </w:r>
      <w:r>
        <w:tab/>
        <w:t xml:space="preserve">’ </w:t>
      </w:r>
      <w:r>
        <w:rPr>
          <w:vertAlign w:val="superscript"/>
        </w:rPr>
        <w:t>лв</w:t>
      </w:r>
      <w:r>
        <w:t>ИДїо,</w:t>
      </w:r>
    </w:p>
    <w:p w:rsidR="00A66788" w:rsidRDefault="001A7945">
      <w:pPr>
        <w:pStyle w:val="120"/>
        <w:framePr w:w="3272" w:h="8159" w:hRule="exact" w:wrap="none" w:vAnchor="page" w:hAnchor="page" w:x="8486" w:y="7781"/>
        <w:shd w:val="clear" w:color="auto" w:fill="auto"/>
        <w:tabs>
          <w:tab w:val="left" w:pos="3061"/>
        </w:tabs>
        <w:spacing w:before="0" w:line="223" w:lineRule="exact"/>
        <w:ind w:left="80" w:right="60"/>
        <w:jc w:val="left"/>
      </w:pPr>
      <w:r>
        <w:rPr>
          <w:rStyle w:val="120pt7"/>
        </w:rPr>
        <w:t>ванням, проинятии щирим почу</w:t>
      </w:r>
      <w:r>
        <w:rPr>
          <w:rStyle w:val="120pt7"/>
          <w:vertAlign w:val="subscript"/>
        </w:rPr>
        <w:t>т</w:t>
      </w:r>
      <w:r>
        <w:rPr>
          <w:rStyle w:val="120pt7"/>
        </w:rPr>
        <w:t xml:space="preserve"> юнака, серце якого не знаходц^ розради:</w:t>
      </w:r>
      <w:r>
        <w:rPr>
          <w:rStyle w:val="120pt7"/>
        </w:rPr>
        <w:tab/>
      </w:r>
      <w:r>
        <w:rPr>
          <w:rStyle w:val="120pt7"/>
          <w:vertAlign w:val="superscript"/>
        </w:rPr>
        <w:t>Ть</w:t>
      </w:r>
    </w:p>
    <w:p w:rsidR="00A66788" w:rsidRDefault="001A7945">
      <w:pPr>
        <w:pStyle w:val="120"/>
        <w:framePr w:w="3272" w:h="8159" w:hRule="exact" w:wrap="none" w:vAnchor="page" w:hAnchor="page" w:x="8486" w:y="7781"/>
        <w:shd w:val="clear" w:color="auto" w:fill="auto"/>
        <w:spacing w:before="0" w:line="223" w:lineRule="exact"/>
        <w:ind w:left="520"/>
        <w:jc w:val="left"/>
      </w:pPr>
      <w:r>
        <w:rPr>
          <w:rStyle w:val="120pt7"/>
        </w:rPr>
        <w:t xml:space="preserve">Вітер віє, </w:t>
      </w:r>
      <w:r>
        <w:rPr>
          <w:rStyle w:val="120pt7"/>
        </w:rPr>
        <w:t>вітер віє,</w:t>
      </w:r>
    </w:p>
    <w:p w:rsidR="00A66788" w:rsidRDefault="001A7945">
      <w:pPr>
        <w:pStyle w:val="120"/>
        <w:framePr w:w="3272" w:h="8159" w:hRule="exact" w:wrap="none" w:vAnchor="page" w:hAnchor="page" w:x="8486" w:y="7781"/>
        <w:shd w:val="clear" w:color="auto" w:fill="auto"/>
        <w:spacing w:before="0" w:line="223" w:lineRule="exact"/>
        <w:ind w:left="520"/>
        <w:jc w:val="left"/>
      </w:pPr>
      <w:r>
        <w:rPr>
          <w:rStyle w:val="120pt7"/>
        </w:rPr>
        <w:t>Серце тужить, серце мліє.</w:t>
      </w:r>
    </w:p>
    <w:p w:rsidR="00A66788" w:rsidRDefault="001A7945">
      <w:pPr>
        <w:pStyle w:val="120"/>
        <w:framePr w:w="3272" w:h="8159" w:hRule="exact" w:wrap="none" w:vAnchor="page" w:hAnchor="page" w:x="8486" w:y="7781"/>
        <w:shd w:val="clear" w:color="auto" w:fill="auto"/>
        <w:spacing w:before="0" w:line="223" w:lineRule="exact"/>
        <w:ind w:left="520"/>
        <w:jc w:val="left"/>
      </w:pPr>
      <w:r>
        <w:rPr>
          <w:rStyle w:val="120pt7"/>
        </w:rPr>
        <w:t>Вітер віє, не вертає,</w:t>
      </w:r>
    </w:p>
    <w:p w:rsidR="00A66788" w:rsidRDefault="001A7945">
      <w:pPr>
        <w:pStyle w:val="120"/>
        <w:framePr w:w="3272" w:h="8159" w:hRule="exact" w:wrap="none" w:vAnchor="page" w:hAnchor="page" w:x="8486" w:y="7781"/>
        <w:shd w:val="clear" w:color="auto" w:fill="auto"/>
        <w:spacing w:before="0" w:line="223" w:lineRule="exact"/>
        <w:ind w:left="520"/>
        <w:jc w:val="left"/>
      </w:pPr>
      <w:r>
        <w:rPr>
          <w:rStyle w:val="120pt7"/>
        </w:rPr>
        <w:t>Серце з жалю розпукає.</w:t>
      </w:r>
    </w:p>
    <w:p w:rsidR="00A66788" w:rsidRDefault="001A7945">
      <w:pPr>
        <w:pStyle w:val="1641"/>
        <w:framePr w:w="3272" w:h="8159" w:hRule="exact" w:wrap="none" w:vAnchor="page" w:hAnchor="page" w:x="8486" w:y="7781"/>
        <w:shd w:val="clear" w:color="auto" w:fill="auto"/>
        <w:spacing w:line="223" w:lineRule="exact"/>
        <w:ind w:left="80" w:right="60" w:firstLine="260"/>
      </w:pPr>
      <w:r>
        <w:rPr>
          <w:rStyle w:val="16485pt0pt"/>
        </w:rPr>
        <w:t>Найбільшого визнання С. Руд</w:t>
      </w:r>
      <w:r>
        <w:rPr>
          <w:rStyle w:val="16485pt0pt"/>
          <w:vertAlign w:val="subscript"/>
        </w:rPr>
        <w:t>ансь</w:t>
      </w:r>
      <w:r>
        <w:rPr>
          <w:rStyle w:val="16485pt0pt"/>
        </w:rPr>
        <w:t xml:space="preserve"> кому принесли його віршовані гум</w:t>
      </w:r>
      <w:r>
        <w:rPr>
          <w:rStyle w:val="16485pt0pt"/>
          <w:vertAlign w:val="subscript"/>
        </w:rPr>
        <w:t>0</w:t>
      </w:r>
      <w:r>
        <w:rPr>
          <w:rStyle w:val="16485pt0pt"/>
        </w:rPr>
        <w:t xml:space="preserve">- </w:t>
      </w:r>
      <w:r>
        <w:rPr>
          <w:rStyle w:val="16475pt0pt0"/>
        </w:rPr>
        <w:t xml:space="preserve">реСКИ-СПІВОМОВКИ. </w:t>
      </w:r>
      <w:r>
        <w:rPr>
          <w:rStyle w:val="16485pt0pt"/>
        </w:rPr>
        <w:t>«Близькість До народного духу, національна коло</w:t>
      </w:r>
      <w:r>
        <w:rPr>
          <w:rStyle w:val="16485pt0pt"/>
        </w:rPr>
        <w:softHyphen/>
        <w:t>ритність «співомовок» роблять «жар</w:t>
      </w:r>
      <w:r>
        <w:rPr>
          <w:rStyle w:val="16485pt0pt"/>
        </w:rPr>
        <w:softHyphen/>
        <w:t>тівлив</w:t>
      </w:r>
      <w:r>
        <w:rPr>
          <w:rStyle w:val="16485pt0pt"/>
        </w:rPr>
        <w:t>і писання Руданського безкон- куренційними в українській літе</w:t>
      </w:r>
      <w:r>
        <w:rPr>
          <w:rStyle w:val="16485pt0pt"/>
        </w:rPr>
        <w:softHyphen/>
        <w:t>ратурі» (В. Погребенник). Готуючи до друку, як він називав «приказки», автор поділив їх на рубрики: «На чу</w:t>
      </w:r>
      <w:r>
        <w:rPr>
          <w:rStyle w:val="16485pt0pt"/>
        </w:rPr>
        <w:softHyphen/>
        <w:t>жих», «На своїх», «На самих себе», виокремивши підрозділи: «На моска</w:t>
      </w:r>
      <w:r>
        <w:rPr>
          <w:rStyle w:val="16485pt0pt"/>
        </w:rPr>
        <w:softHyphen/>
        <w:t>лів», «На ляхів-па</w:t>
      </w:r>
      <w:r>
        <w:rPr>
          <w:rStyle w:val="16485pt0pt"/>
        </w:rPr>
        <w:t>нів», «На жидів», «На циганів» тощо. За конкретними, нерідко побутовими фактами, про</w:t>
      </w:r>
      <w:r>
        <w:rPr>
          <w:rStyle w:val="16485pt0pt"/>
        </w:rPr>
        <w:softHyphen/>
        <w:t xml:space="preserve">ступають міжлюдські, міжетнічні, станові стосунки, хиби національної вдачі. Тут гонорні поляки, дури- світи-цигани, хитрі чи боязкі євреї, злодійкувато-зажерливі москалі, </w:t>
      </w:r>
      <w:r>
        <w:rPr>
          <w:rStyle w:val="16485pt0pt"/>
        </w:rPr>
        <w:t>зледащілі на панській службі й не</w:t>
      </w:r>
      <w:r>
        <w:rPr>
          <w:rStyle w:val="16485pt0pt"/>
        </w:rPr>
        <w:softHyphen/>
        <w:t>ощадні українці. Руданський під</w:t>
      </w:r>
      <w:r>
        <w:rPr>
          <w:rStyle w:val="16485pt0pt"/>
        </w:rPr>
        <w:softHyphen/>
        <w:t>креслює як позитивні, так і не</w:t>
      </w:r>
      <w:r>
        <w:rPr>
          <w:rStyle w:val="16485pt0pt"/>
        </w:rPr>
        <w:softHyphen/>
        <w:t>гативні риси. Наявні в нього істо</w:t>
      </w:r>
      <w:r>
        <w:rPr>
          <w:rStyle w:val="16485pt0pt"/>
        </w:rPr>
        <w:softHyphen/>
        <w:t>ричні та політичні гуморески. Спів</w:t>
      </w:r>
      <w:r>
        <w:rPr>
          <w:rStyle w:val="16485pt0pt"/>
        </w:rPr>
        <w:softHyphen/>
        <w:t>існують у його творах розумні и дурні, пани й наймити, попи, ксьон</w:t>
      </w:r>
      <w:r>
        <w:rPr>
          <w:rStyle w:val="16485pt0pt"/>
        </w:rPr>
        <w:softHyphen/>
        <w:t>дзи, мужики й запорожці</w:t>
      </w:r>
      <w:r>
        <w:rPr>
          <w:rStyle w:val="16485pt0pt"/>
        </w:rPr>
        <w:t>.</w:t>
      </w:r>
    </w:p>
    <w:p w:rsidR="00A66788" w:rsidRDefault="001A7945">
      <w:pPr>
        <w:pStyle w:val="303"/>
        <w:framePr w:wrap="none" w:vAnchor="page" w:hAnchor="page" w:x="5059" w:y="16104"/>
        <w:shd w:val="clear" w:color="auto" w:fill="auto"/>
        <w:spacing w:line="170" w:lineRule="exact"/>
        <w:ind w:left="20"/>
      </w:pPr>
      <w:r>
        <w:rPr>
          <w:rStyle w:val="3085pt"/>
        </w:rPr>
        <w:t>586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a6"/>
        <w:framePr w:wrap="none" w:vAnchor="page" w:hAnchor="page" w:x="10520" w:y="6293"/>
        <w:shd w:val="clear" w:color="auto" w:fill="auto"/>
        <w:spacing w:line="170" w:lineRule="exact"/>
        <w:ind w:left="20"/>
      </w:pPr>
      <w:r>
        <w:rPr>
          <w:rStyle w:val="ArialNarrow85pt0pt9"/>
          <w:i/>
          <w:iCs/>
        </w:rPr>
        <w:lastRenderedPageBreak/>
        <w:t>Нова література</w:t>
      </w:r>
    </w:p>
    <w:p w:rsidR="00A66788" w:rsidRDefault="001A7945">
      <w:pPr>
        <w:pStyle w:val="1311"/>
        <w:framePr w:w="4086" w:h="9922" w:hRule="exact" w:wrap="none" w:vAnchor="page" w:hAnchor="page" w:x="3889" w:y="6521"/>
        <w:shd w:val="clear" w:color="auto" w:fill="auto"/>
        <w:spacing w:before="0" w:line="274" w:lineRule="exact"/>
        <w:ind w:left="100" w:right="80"/>
      </w:pPr>
      <w:r>
        <w:rPr>
          <w:rStyle w:val="131105pt0pt1"/>
        </w:rPr>
        <w:t xml:space="preserve">&lt;, Понизив». Два </w:t>
      </w:r>
      <w:r>
        <w:rPr>
          <w:rStyle w:val="131105pt0pt0"/>
        </w:rPr>
        <w:t xml:space="preserve">сусіди </w:t>
      </w:r>
      <w:r>
        <w:rPr>
          <w:rStyle w:val="131105pt0pt1"/>
          <w:lang w:val="uk-UA"/>
        </w:rPr>
        <w:t>поспереча</w:t>
      </w:r>
      <w:r>
        <w:rPr>
          <w:rStyle w:val="131105pt0pt1"/>
          <w:lang w:val="uk-UA"/>
        </w:rPr>
        <w:softHyphen/>
      </w:r>
      <w:r>
        <w:rPr>
          <w:rStyle w:val="13165pt"/>
        </w:rPr>
        <w:t xml:space="preserve">вся, </w:t>
      </w:r>
      <w:r>
        <w:rPr>
          <w:rStyle w:val="131105pt0pt0"/>
        </w:rPr>
        <w:t xml:space="preserve">хто з них ліпший стрілець, хто </w:t>
      </w:r>
      <w:r>
        <w:rPr>
          <w:rStyle w:val="131105pt0pt0"/>
          <w:vertAlign w:val="subscript"/>
        </w:rPr>
        <w:t>м</w:t>
      </w:r>
      <w:r>
        <w:rPr>
          <w:rStyle w:val="131105pt0pt0"/>
        </w:rPr>
        <w:t xml:space="preserve">оЖЄ збити, вистріливши з рушниці, ціапку </w:t>
      </w:r>
      <w:r>
        <w:rPr>
          <w:rStyle w:val="131105pt0pt0"/>
          <w:vertAlign w:val="superscript"/>
        </w:rPr>
        <w:t>3</w:t>
      </w:r>
      <w:r>
        <w:rPr>
          <w:rStyle w:val="131105pt0pt0"/>
        </w:rPr>
        <w:t xml:space="preserve"> голови. Трохим натягує аіапку на чоло, щоб її важче було зби- </w:t>
      </w:r>
      <w:r>
        <w:rPr>
          <w:rStyle w:val="131105pt0pt0"/>
          <w:vertAlign w:val="subscript"/>
        </w:rPr>
        <w:t>т</w:t>
      </w:r>
      <w:r>
        <w:rPr>
          <w:rStyle w:val="131105pt0pt0"/>
        </w:rPr>
        <w:t xml:space="preserve">л з голови; куля йому й пролетіла </w:t>
      </w:r>
      <w:r>
        <w:rPr>
          <w:rStyle w:val="131105pt0pt0"/>
        </w:rPr>
        <w:t>через шапку й чоло. Неважко в за</w:t>
      </w:r>
      <w:r>
        <w:rPr>
          <w:rStyle w:val="131105pt0pt0"/>
        </w:rPr>
        <w:softHyphen/>
      </w:r>
      <w:r>
        <w:rPr>
          <w:rStyle w:val="1318pt0pt"/>
        </w:rPr>
        <w:t xml:space="preserve">пальній </w:t>
      </w:r>
      <w:r>
        <w:rPr>
          <w:rStyle w:val="131105pt0pt0"/>
        </w:rPr>
        <w:t>суперечці й голову втратити така мораль гуморески.</w:t>
      </w:r>
    </w:p>
    <w:p w:rsidR="00A66788" w:rsidRDefault="001A7945">
      <w:pPr>
        <w:pStyle w:val="1311"/>
        <w:framePr w:w="4086" w:h="9922" w:hRule="exact" w:wrap="none" w:vAnchor="page" w:hAnchor="page" w:x="3889" w:y="6521"/>
        <w:shd w:val="clear" w:color="auto" w:fill="auto"/>
        <w:spacing w:before="0" w:line="274" w:lineRule="exact"/>
        <w:ind w:left="100" w:right="80" w:firstLine="140"/>
      </w:pPr>
      <w:r>
        <w:rPr>
          <w:rStyle w:val="131105pt0pt0"/>
        </w:rPr>
        <w:t>«Піп на пущі». Зображено епізод з життя попа, який, начитавшись про аскетизм святих, відмову від усіх ра</w:t>
      </w:r>
      <w:r>
        <w:rPr>
          <w:rStyle w:val="131105pt0pt0"/>
        </w:rPr>
        <w:softHyphen/>
        <w:t>дощів «мирських», вирішив таким чином урятувати й свою душу</w:t>
      </w:r>
      <w:r>
        <w:rPr>
          <w:rStyle w:val="131105pt0pt0"/>
        </w:rPr>
        <w:t>. Поп</w:t>
      </w:r>
      <w:r>
        <w:rPr>
          <w:rStyle w:val="131105pt0pt0"/>
        </w:rPr>
        <w:softHyphen/>
        <w:t>рощавшись із громадою, піп пішов у пущу. Та повернувся звідти він до</w:t>
      </w:r>
      <w:r>
        <w:rPr>
          <w:rStyle w:val="131105pt0pt0"/>
        </w:rPr>
        <w:softHyphen/>
        <w:t>сить швидко, бо:</w:t>
      </w:r>
    </w:p>
    <w:p w:rsidR="00A66788" w:rsidRDefault="001A7945">
      <w:pPr>
        <w:pStyle w:val="1311"/>
        <w:framePr w:w="4086" w:h="9922" w:hRule="exact" w:wrap="none" w:vAnchor="page" w:hAnchor="page" w:x="3889" w:y="6521"/>
        <w:shd w:val="clear" w:color="auto" w:fill="auto"/>
        <w:spacing w:before="0" w:line="274" w:lineRule="exact"/>
        <w:ind w:left="480"/>
        <w:jc w:val="left"/>
      </w:pPr>
      <w:r>
        <w:rPr>
          <w:rStyle w:val="131105pt0pt0"/>
        </w:rPr>
        <w:t>Привик до ковбаски,</w:t>
      </w:r>
    </w:p>
    <w:p w:rsidR="00A66788" w:rsidRDefault="001A7945">
      <w:pPr>
        <w:pStyle w:val="1311"/>
        <w:framePr w:w="4086" w:h="9922" w:hRule="exact" w:wrap="none" w:vAnchor="page" w:hAnchor="page" w:x="3889" w:y="6521"/>
        <w:shd w:val="clear" w:color="auto" w:fill="auto"/>
        <w:spacing w:before="0" w:line="274" w:lineRule="exact"/>
        <w:ind w:left="480"/>
        <w:jc w:val="left"/>
      </w:pPr>
      <w:r>
        <w:rPr>
          <w:rStyle w:val="131105pt0pt0"/>
        </w:rPr>
        <w:t>До чарочки горілочки,</w:t>
      </w:r>
    </w:p>
    <w:p w:rsidR="00A66788" w:rsidRDefault="001A7945">
      <w:pPr>
        <w:pStyle w:val="1311"/>
        <w:framePr w:w="4086" w:h="9922" w:hRule="exact" w:wrap="none" w:vAnchor="page" w:hAnchor="page" w:x="3889" w:y="6521"/>
        <w:shd w:val="clear" w:color="auto" w:fill="auto"/>
        <w:spacing w:before="0" w:line="274" w:lineRule="exact"/>
        <w:ind w:left="480"/>
        <w:jc w:val="left"/>
      </w:pPr>
      <w:r>
        <w:rPr>
          <w:rStyle w:val="131105pt0pt0"/>
        </w:rPr>
        <w:t>До борщу, до кашки...</w:t>
      </w:r>
    </w:p>
    <w:p w:rsidR="00A66788" w:rsidRDefault="001A7945">
      <w:pPr>
        <w:pStyle w:val="1311"/>
        <w:framePr w:w="4086" w:h="9922" w:hRule="exact" w:wrap="none" w:vAnchor="page" w:hAnchor="page" w:x="3889" w:y="6521"/>
        <w:shd w:val="clear" w:color="auto" w:fill="auto"/>
        <w:spacing w:before="0" w:line="274" w:lineRule="exact"/>
        <w:ind w:left="100" w:right="80" w:firstLine="140"/>
      </w:pPr>
      <w:r>
        <w:rPr>
          <w:rStyle w:val="131105pt0pt0"/>
        </w:rPr>
        <w:t>Поет підкреслює невідповідність між проповідями попа і його ситим, безтурботним життям.</w:t>
      </w:r>
    </w:p>
    <w:p w:rsidR="00A66788" w:rsidRDefault="001A7945">
      <w:pPr>
        <w:pStyle w:val="1311"/>
        <w:framePr w:w="4086" w:h="9922" w:hRule="exact" w:wrap="none" w:vAnchor="page" w:hAnchor="page" w:x="3889" w:y="6521"/>
        <w:shd w:val="clear" w:color="auto" w:fill="auto"/>
        <w:spacing w:before="0" w:line="274" w:lineRule="exact"/>
        <w:ind w:left="100" w:right="80" w:firstLine="140"/>
      </w:pPr>
      <w:r>
        <w:rPr>
          <w:rStyle w:val="131105pt0pt0"/>
        </w:rPr>
        <w:t>«Баба в церк</w:t>
      </w:r>
      <w:r>
        <w:rPr>
          <w:rStyle w:val="131105pt0pt0"/>
        </w:rPr>
        <w:t>ві». Ця гумореска на</w:t>
      </w:r>
      <w:r>
        <w:rPr>
          <w:rStyle w:val="131105pt0pt0"/>
        </w:rPr>
        <w:softHyphen/>
        <w:t>була великої популярності. Бого</w:t>
      </w:r>
      <w:r>
        <w:rPr>
          <w:rStyle w:val="131105pt0pt0"/>
        </w:rPr>
        <w:softHyphen/>
        <w:t>мільна баба прийшла до церкви, свічок накупила, поставила під усі ікони. Запобіглива старенька трішки перестаралася, залишилося ще дві свічки, які вона не знала куди ♦приліпити». Одну свічку вона ста</w:t>
      </w:r>
      <w:r>
        <w:rPr>
          <w:rStyle w:val="131105pt0pt0"/>
        </w:rPr>
        <w:softHyphen/>
        <w:t>вит</w:t>
      </w:r>
      <w:r>
        <w:rPr>
          <w:rStyle w:val="131105pt0pt0"/>
        </w:rPr>
        <w:t>ь «святому Микиті», а другу чор</w:t>
      </w:r>
      <w:r>
        <w:rPr>
          <w:rStyle w:val="131105pt0pt0"/>
        </w:rPr>
        <w:softHyphen/>
        <w:t>тові. На зауваження людей, що вона робить, баба винахідливо відповідає: —Не судіте, люди!</w:t>
      </w:r>
    </w:p>
    <w:p w:rsidR="00A66788" w:rsidRDefault="001A7945">
      <w:pPr>
        <w:pStyle w:val="1311"/>
        <w:framePr w:w="4086" w:h="9922" w:hRule="exact" w:wrap="none" w:vAnchor="page" w:hAnchor="page" w:x="3889" w:y="6521"/>
        <w:shd w:val="clear" w:color="auto" w:fill="auto"/>
        <w:spacing w:before="0" w:line="274" w:lineRule="exact"/>
        <w:ind w:left="480"/>
        <w:jc w:val="left"/>
      </w:pPr>
      <w:r>
        <w:rPr>
          <w:rStyle w:val="131105pt0pt0"/>
        </w:rPr>
        <w:t>Ніхто того не відає,</w:t>
      </w:r>
    </w:p>
    <w:p w:rsidR="00A66788" w:rsidRDefault="001A7945">
      <w:pPr>
        <w:pStyle w:val="1311"/>
        <w:framePr w:w="3938" w:h="9764" w:hRule="exact" w:wrap="none" w:vAnchor="page" w:hAnchor="page" w:x="8371" w:y="6609"/>
        <w:shd w:val="clear" w:color="auto" w:fill="auto"/>
        <w:spacing w:before="0" w:line="266" w:lineRule="exact"/>
        <w:ind w:left="80" w:firstLine="300"/>
      </w:pPr>
      <w:r>
        <w:rPr>
          <w:rStyle w:val="131105pt0pt0"/>
        </w:rPr>
        <w:t>Де по смерті буде...</w:t>
      </w:r>
    </w:p>
    <w:p w:rsidR="00A66788" w:rsidRDefault="001A7945">
      <w:pPr>
        <w:pStyle w:val="1311"/>
        <w:framePr w:w="3938" w:h="9764" w:hRule="exact" w:wrap="none" w:vAnchor="page" w:hAnchor="page" w:x="8371" w:y="6609"/>
        <w:shd w:val="clear" w:color="auto" w:fill="auto"/>
        <w:spacing w:before="0" w:line="266" w:lineRule="exact"/>
        <w:ind w:left="380" w:right="1420"/>
        <w:jc w:val="left"/>
      </w:pPr>
      <w:r>
        <w:rPr>
          <w:rStyle w:val="131105pt0pt0"/>
        </w:rPr>
        <w:t>Чи у небі, чи у пеклі Скажуть вікувати;</w:t>
      </w:r>
    </w:p>
    <w:p w:rsidR="00A66788" w:rsidRDefault="001A7945">
      <w:pPr>
        <w:pStyle w:val="1311"/>
        <w:framePr w:w="3938" w:h="9764" w:hRule="exact" w:wrap="none" w:vAnchor="page" w:hAnchor="page" w:x="8371" w:y="6609"/>
        <w:shd w:val="clear" w:color="auto" w:fill="auto"/>
        <w:spacing w:before="0" w:after="220" w:line="266" w:lineRule="exact"/>
        <w:ind w:left="380" w:right="960"/>
        <w:jc w:val="left"/>
      </w:pPr>
      <w:r>
        <w:rPr>
          <w:rStyle w:val="131105pt0pt0"/>
        </w:rPr>
        <w:t>Треба всюди, добрі люди, Приятелів мати.</w:t>
      </w:r>
    </w:p>
    <w:p w:rsidR="00A66788" w:rsidRDefault="001A7945">
      <w:pPr>
        <w:pStyle w:val="1892"/>
        <w:framePr w:w="3938" w:h="9764" w:hRule="exact" w:wrap="none" w:vAnchor="page" w:hAnchor="page" w:x="8371" w:y="6609"/>
        <w:shd w:val="clear" w:color="auto" w:fill="auto"/>
        <w:spacing w:before="0"/>
        <w:ind w:left="840" w:right="400"/>
      </w:pPr>
      <w:r>
        <w:t xml:space="preserve">Олександр Кониський </w:t>
      </w:r>
      <w:r>
        <w:rPr>
          <w:rStyle w:val="18915pt0pt"/>
          <w:b/>
          <w:bCs/>
        </w:rPr>
        <w:t>1836-1900 рр.</w:t>
      </w:r>
    </w:p>
    <w:p w:rsidR="00A66788" w:rsidRDefault="001A7945">
      <w:pPr>
        <w:pStyle w:val="1311"/>
        <w:framePr w:w="3938" w:h="9764" w:hRule="exact" w:wrap="none" w:vAnchor="page" w:hAnchor="page" w:x="8371" w:y="6609"/>
        <w:shd w:val="clear" w:color="auto" w:fill="auto"/>
        <w:spacing w:before="0" w:line="270" w:lineRule="exact"/>
        <w:ind w:left="80" w:right="40" w:firstLine="160"/>
      </w:pPr>
      <w:r>
        <w:rPr>
          <w:rStyle w:val="131105pt0pt0"/>
        </w:rPr>
        <w:t>Письменник (поет і прозаїк), педа</w:t>
      </w:r>
      <w:r>
        <w:rPr>
          <w:rStyle w:val="131105pt0pt0"/>
        </w:rPr>
        <w:softHyphen/>
        <w:t>гог, журналіст, громадський діяч. Член полтавської та київської гро</w:t>
      </w:r>
      <w:r>
        <w:rPr>
          <w:rStyle w:val="131105pt0pt0"/>
        </w:rPr>
        <w:softHyphen/>
        <w:t>мад, автор підручників «Українські прописі» (1862), «Арифметика, або Щотниця» (1863), «Перша грамати</w:t>
      </w:r>
      <w:r>
        <w:rPr>
          <w:rStyle w:val="131105pt0pt0"/>
        </w:rPr>
        <w:softHyphen/>
        <w:t>ка, або читання» (1</w:t>
      </w:r>
      <w:r>
        <w:rPr>
          <w:rStyle w:val="131105pt0pt0"/>
        </w:rPr>
        <w:t>883). О. Конись</w:t>
      </w:r>
      <w:r>
        <w:rPr>
          <w:rStyle w:val="131105pt0pt0"/>
        </w:rPr>
        <w:softHyphen/>
        <w:t>кий — палкий оборонець української культури, відстоював вивчення ук</w:t>
      </w:r>
      <w:r>
        <w:rPr>
          <w:rStyle w:val="131105pt0pt0"/>
        </w:rPr>
        <w:softHyphen/>
        <w:t>раїнської мови в школах, виступав за скасування Валуєвського циркуляра та Емського указу про заборону української мови, за що був звину</w:t>
      </w:r>
      <w:r>
        <w:rPr>
          <w:rStyle w:val="131105pt0pt0"/>
        </w:rPr>
        <w:softHyphen/>
        <w:t>вачений та ув’язнений 1885 року на 1</w:t>
      </w:r>
      <w:r>
        <w:rPr>
          <w:rStyle w:val="131105pt0pt0"/>
        </w:rPr>
        <w:t>6 місяців.</w:t>
      </w:r>
    </w:p>
    <w:p w:rsidR="00A66788" w:rsidRDefault="001A7945">
      <w:pPr>
        <w:pStyle w:val="1311"/>
        <w:framePr w:w="3938" w:h="9764" w:hRule="exact" w:wrap="none" w:vAnchor="page" w:hAnchor="page" w:x="8371" w:y="6609"/>
        <w:shd w:val="clear" w:color="auto" w:fill="auto"/>
        <w:spacing w:before="0" w:line="270" w:lineRule="exact"/>
        <w:ind w:left="80" w:right="40" w:firstLine="300"/>
      </w:pPr>
      <w:r>
        <w:rPr>
          <w:rStyle w:val="131105pt0pt0"/>
        </w:rPr>
        <w:t>Стаття О. Кониського «Українсь</w:t>
      </w:r>
      <w:r>
        <w:rPr>
          <w:rStyle w:val="131105pt0pt0"/>
        </w:rPr>
        <w:softHyphen/>
        <w:t>кий націоналізм» (1875), у якій фак</w:t>
      </w:r>
      <w:r>
        <w:rPr>
          <w:rStyle w:val="131105pt0pt0"/>
        </w:rPr>
        <w:softHyphen/>
        <w:t>тично вперше зроблено спробу дати теоретичне обґрунтування українсь</w:t>
      </w:r>
      <w:r>
        <w:rPr>
          <w:rStyle w:val="131105pt0pt0"/>
        </w:rPr>
        <w:softHyphen/>
        <w:t xml:space="preserve">кого націоналізму й висловлено міркування про стан української нації, культури та мови в умовах колоніального </w:t>
      </w:r>
      <w:r>
        <w:rPr>
          <w:rStyle w:val="131105pt0pt0"/>
        </w:rPr>
        <w:t>гніту і тотальної ру</w:t>
      </w:r>
      <w:r>
        <w:rPr>
          <w:rStyle w:val="131105pt0pt0"/>
        </w:rPr>
        <w:softHyphen/>
        <w:t>сифікації, як відзначає Н. Скоро</w:t>
      </w:r>
      <w:r>
        <w:rPr>
          <w:rStyle w:val="131105pt0pt0"/>
        </w:rPr>
        <w:softHyphen/>
        <w:t>багатько, ще й понині, більше ніж 120 літ лежить в архівах наукових бібліотек.</w:t>
      </w:r>
    </w:p>
    <w:p w:rsidR="00A66788" w:rsidRDefault="001A7945">
      <w:pPr>
        <w:pStyle w:val="45"/>
        <w:framePr w:wrap="none" w:vAnchor="page" w:hAnchor="page" w:x="11942" w:y="16629"/>
        <w:shd w:val="clear" w:color="auto" w:fill="auto"/>
        <w:spacing w:line="190" w:lineRule="exact"/>
        <w:ind w:left="20"/>
        <w:jc w:val="left"/>
      </w:pPr>
      <w:r>
        <w:rPr>
          <w:rStyle w:val="495pt0pt"/>
        </w:rPr>
        <w:t>587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334"/>
        <w:framePr w:wrap="none" w:vAnchor="page" w:hAnchor="page" w:x="5421" w:y="7528"/>
        <w:shd w:val="clear" w:color="auto" w:fill="auto"/>
        <w:spacing w:line="130" w:lineRule="exact"/>
        <w:ind w:left="20"/>
      </w:pPr>
      <w:r>
        <w:lastRenderedPageBreak/>
        <w:t>УКРАЇНСЬКА ЛІТЕРАТУРА</w:t>
      </w:r>
    </w:p>
    <w:p w:rsidR="00A66788" w:rsidRDefault="001A7945">
      <w:pPr>
        <w:pStyle w:val="1371"/>
        <w:framePr w:w="3067" w:h="8079" w:hRule="exact" w:wrap="none" w:vAnchor="page" w:hAnchor="page" w:x="5198" w:y="7809"/>
        <w:shd w:val="clear" w:color="auto" w:fill="auto"/>
        <w:spacing w:line="220" w:lineRule="exact"/>
        <w:ind w:left="160" w:right="60" w:firstLine="240"/>
        <w:jc w:val="both"/>
      </w:pPr>
      <w:r>
        <w:rPr>
          <w:rStyle w:val="137TimesNewRoman85pt0pt"/>
          <w:rFonts w:eastAsia="Segoe UI"/>
        </w:rPr>
        <w:t xml:space="preserve">Політичне життя України, </w:t>
      </w:r>
      <w:r>
        <w:rPr>
          <w:rStyle w:val="137TimesNewRoman8pt0pt"/>
          <w:rFonts w:eastAsia="Segoe UI"/>
          <w:b/>
          <w:bCs/>
        </w:rPr>
        <w:t>літера</w:t>
      </w:r>
      <w:r>
        <w:rPr>
          <w:rStyle w:val="137TimesNewRoman8pt0pt"/>
          <w:rFonts w:eastAsia="Segoe UI"/>
          <w:b/>
          <w:bCs/>
        </w:rPr>
        <w:softHyphen/>
      </w:r>
      <w:r>
        <w:rPr>
          <w:rStyle w:val="137TimesNewRoman85pt0pt"/>
          <w:rFonts w:eastAsia="Segoe UI"/>
        </w:rPr>
        <w:t xml:space="preserve">турний процес, полеміка </w:t>
      </w:r>
      <w:r>
        <w:rPr>
          <w:rStyle w:val="137TimesNewRoman8pt0pt"/>
          <w:rFonts w:eastAsia="Segoe UI"/>
          <w:b/>
          <w:bCs/>
        </w:rPr>
        <w:t>навколо ук</w:t>
      </w:r>
      <w:r>
        <w:rPr>
          <w:rStyle w:val="137TimesNewRoman8pt0pt"/>
          <w:rFonts w:eastAsia="Segoe UI"/>
          <w:b/>
          <w:bCs/>
        </w:rPr>
        <w:softHyphen/>
      </w:r>
      <w:r>
        <w:rPr>
          <w:rStyle w:val="137TimesNewRoman85pt0pt"/>
          <w:rFonts w:eastAsia="Segoe UI"/>
        </w:rPr>
        <w:t xml:space="preserve">раїнських національних </w:t>
      </w:r>
      <w:r>
        <w:rPr>
          <w:rStyle w:val="137TimesNewRoman8pt0pt"/>
          <w:rFonts w:eastAsia="Segoe UI"/>
          <w:b/>
          <w:bCs/>
        </w:rPr>
        <w:t>проблем дава</w:t>
      </w:r>
      <w:r>
        <w:rPr>
          <w:rStyle w:val="137TimesNewRoman8pt0pt"/>
          <w:rFonts w:eastAsia="Segoe UI"/>
          <w:b/>
          <w:bCs/>
        </w:rPr>
        <w:softHyphen/>
      </w:r>
      <w:r>
        <w:rPr>
          <w:rStyle w:val="137TimesNewRoman85pt0pt"/>
          <w:rFonts w:eastAsia="Segoe UI"/>
        </w:rPr>
        <w:t xml:space="preserve">ли письменнику матеріал </w:t>
      </w:r>
      <w:r>
        <w:rPr>
          <w:rStyle w:val="137TimesNewRoman8pt0pt"/>
          <w:rFonts w:eastAsia="Segoe UI"/>
          <w:b/>
          <w:bCs/>
        </w:rPr>
        <w:t>для ху</w:t>
      </w:r>
      <w:r>
        <w:rPr>
          <w:rStyle w:val="137TimesNewRoman8pt0pt"/>
          <w:rFonts w:eastAsia="Segoe UI"/>
          <w:b/>
          <w:bCs/>
        </w:rPr>
        <w:softHyphen/>
      </w:r>
      <w:r>
        <w:rPr>
          <w:rStyle w:val="137TimesNewRoman85pt0pt"/>
          <w:rFonts w:eastAsia="Segoe UI"/>
        </w:rPr>
        <w:t xml:space="preserve">дожньої творчості. Його </w:t>
      </w:r>
      <w:r>
        <w:rPr>
          <w:rStyle w:val="137TimesNewRoman8pt0pt"/>
          <w:rFonts w:eastAsia="Segoe UI"/>
          <w:b/>
          <w:bCs/>
        </w:rPr>
        <w:t xml:space="preserve">працьовитість </w:t>
      </w:r>
      <w:r>
        <w:rPr>
          <w:rStyle w:val="137TimesNewRoman85pt0pt"/>
          <w:rFonts w:eastAsia="Segoe UI"/>
        </w:rPr>
        <w:t xml:space="preserve">порівнювали </w:t>
      </w:r>
      <w:r>
        <w:rPr>
          <w:rStyle w:val="137TimesNewRoman8pt0pt"/>
          <w:rFonts w:eastAsia="Segoe UI"/>
          <w:b/>
          <w:bCs/>
        </w:rPr>
        <w:t xml:space="preserve">з працьовитістю П. Ку- </w:t>
      </w:r>
      <w:r>
        <w:rPr>
          <w:rStyle w:val="137TimesNewRoman85pt0pt"/>
          <w:rFonts w:eastAsia="Segoe UI"/>
        </w:rPr>
        <w:t xml:space="preserve">ліша й Б. </w:t>
      </w:r>
      <w:r>
        <w:rPr>
          <w:rStyle w:val="137TimesNewRoman8pt0pt"/>
          <w:rFonts w:eastAsia="Segoe UI"/>
          <w:b/>
          <w:bCs/>
        </w:rPr>
        <w:t>Грінченка. «Таких діячів надто потрібно буває на світанні на</w:t>
      </w:r>
      <w:r>
        <w:rPr>
          <w:rStyle w:val="137TimesNewRoman8pt0pt"/>
          <w:rFonts w:eastAsia="Segoe UI"/>
          <w:b/>
          <w:bCs/>
        </w:rPr>
        <w:softHyphen/>
        <w:t xml:space="preserve">ціонального життя», — писав С. Єфре- мов. За </w:t>
      </w:r>
      <w:r>
        <w:rPr>
          <w:rStyle w:val="137TimesNewRoman8pt0pt"/>
          <w:rFonts w:eastAsia="Segoe UI"/>
          <w:b/>
          <w:bCs/>
        </w:rPr>
        <w:t>життя поета вийшла збірка по</w:t>
      </w:r>
      <w:r>
        <w:rPr>
          <w:rStyle w:val="137TimesNewRoman8pt0pt"/>
          <w:rFonts w:eastAsia="Segoe UI"/>
          <w:b/>
          <w:bCs/>
        </w:rPr>
        <w:softHyphen/>
        <w:t>езій «Порвані струни» (Житомир, 1886), куди ввійшли 34 поезії. Друга збірка під назвою «Вибір поем Олекса</w:t>
      </w:r>
      <w:r>
        <w:rPr>
          <w:rStyle w:val="137TimesNewRoman8pt0pt"/>
          <w:rFonts w:eastAsia="Segoe UI"/>
          <w:b/>
          <w:bCs/>
        </w:rPr>
        <w:softHyphen/>
        <w:t>ндра Кониського» вийшла у Львові 1901 року (після смерті письменника). Сюди увійшло 24 поезії. О. Кониський написав близь</w:t>
      </w:r>
      <w:r>
        <w:rPr>
          <w:rStyle w:val="137TimesNewRoman8pt0pt"/>
          <w:rFonts w:eastAsia="Segoe UI"/>
          <w:b/>
          <w:bCs/>
        </w:rPr>
        <w:t>ко 80 епічних творів різного ясанру. Це були оповідання, на</w:t>
      </w:r>
      <w:r>
        <w:rPr>
          <w:rStyle w:val="137TimesNewRoman8pt0pt"/>
          <w:rFonts w:eastAsia="Segoe UI"/>
          <w:b/>
          <w:bCs/>
        </w:rPr>
        <w:softHyphen/>
        <w:t>риси, образки, новели, спомини, поезії в прозі, романи, повісті тощо. Най</w:t>
      </w:r>
      <w:r>
        <w:rPr>
          <w:rStyle w:val="137TimesNewRoman8pt0pt"/>
          <w:rFonts w:eastAsia="Segoe UI"/>
          <w:b/>
          <w:bCs/>
        </w:rPr>
        <w:softHyphen/>
        <w:t>повніше ідеали Кониського знайшли втілення у творах з життя інтелігенції. Повість-хроніка «Семен Жук і його ро</w:t>
      </w:r>
      <w:r>
        <w:rPr>
          <w:rStyle w:val="137TimesNewRoman8pt0pt"/>
          <w:rFonts w:eastAsia="Segoe UI"/>
          <w:b/>
          <w:bCs/>
        </w:rPr>
        <w:softHyphen/>
        <w:t>дичі», рома</w:t>
      </w:r>
      <w:r>
        <w:rPr>
          <w:rStyle w:val="137TimesNewRoman8pt0pt"/>
          <w:rFonts w:eastAsia="Segoe UI"/>
          <w:b/>
          <w:bCs/>
        </w:rPr>
        <w:t>н-хроніка «Грішники», оповідання «Антін Калина», «Непри</w:t>
      </w:r>
      <w:r>
        <w:rPr>
          <w:rStyle w:val="137TimesNewRoman8pt0pt"/>
          <w:rFonts w:eastAsia="Segoe UI"/>
          <w:b/>
          <w:bCs/>
        </w:rPr>
        <w:softHyphen/>
        <w:t>миренна», «Сестра-жалібниця* пройня</w:t>
      </w:r>
      <w:r>
        <w:rPr>
          <w:rStyle w:val="137TimesNewRoman8pt0pt"/>
          <w:rFonts w:eastAsia="Segoe UI"/>
          <w:b/>
          <w:bCs/>
        </w:rPr>
        <w:softHyphen/>
        <w:t>ті народно-просвітительськими ідеями.</w:t>
      </w:r>
    </w:p>
    <w:p w:rsidR="00A66788" w:rsidRDefault="001A7945">
      <w:pPr>
        <w:pStyle w:val="1371"/>
        <w:framePr w:w="3067" w:h="8079" w:hRule="exact" w:wrap="none" w:vAnchor="page" w:hAnchor="page" w:x="5198" w:y="7809"/>
        <w:shd w:val="clear" w:color="auto" w:fill="auto"/>
        <w:spacing w:line="220" w:lineRule="exact"/>
        <w:ind w:left="20" w:right="60" w:firstLine="140"/>
        <w:jc w:val="both"/>
      </w:pPr>
      <w:r>
        <w:rPr>
          <w:rStyle w:val="137TimesNewRoman8pt0pt"/>
          <w:rFonts w:eastAsia="Segoe UI"/>
          <w:b/>
          <w:bCs/>
        </w:rPr>
        <w:t xml:space="preserve">У повісті «Юрій Горовенко. Хроніка смутного часу» (1885) створено цікаві образи колишнього кирило-мефодіїв- ця </w:t>
      </w:r>
      <w:r>
        <w:rPr>
          <w:rStyle w:val="137TimesNewRoman85pt0pt1"/>
          <w:rFonts w:eastAsia="Segoe UI"/>
        </w:rPr>
        <w:t>Пучки</w:t>
      </w:r>
      <w:r>
        <w:rPr>
          <w:rStyle w:val="137TimesNewRoman8pt0pt"/>
          <w:rFonts w:eastAsia="Segoe UI"/>
          <w:b/>
          <w:bCs/>
        </w:rPr>
        <w:t xml:space="preserve"> й предста</w:t>
      </w:r>
      <w:r>
        <w:rPr>
          <w:rStyle w:val="137TimesNewRoman8pt0pt"/>
          <w:rFonts w:eastAsia="Segoe UI"/>
          <w:b/>
          <w:bCs/>
        </w:rPr>
        <w:t>вника нового по</w:t>
      </w:r>
      <w:r>
        <w:rPr>
          <w:rStyle w:val="137TimesNewRoman8pt0pt"/>
          <w:rFonts w:eastAsia="Segoe UI"/>
          <w:b/>
          <w:bCs/>
        </w:rPr>
        <w:softHyphen/>
        <w:t>коління, який самовіддано служить народові й ненавидить російський дес</w:t>
      </w:r>
      <w:r>
        <w:rPr>
          <w:rStyle w:val="137TimesNewRoman8pt0pt"/>
          <w:rFonts w:eastAsia="Segoe UI"/>
          <w:b/>
          <w:bCs/>
        </w:rPr>
        <w:softHyphen/>
        <w:t xml:space="preserve">потизм. Ці твори І. Франко назвав «ідеологічними*. </w:t>
      </w:r>
      <w:r>
        <w:rPr>
          <w:rStyle w:val="137TimesNewRoman85pt0pt1"/>
          <w:rFonts w:eastAsia="Segoe UI"/>
        </w:rPr>
        <w:t>Юрій Горовенко</w:t>
      </w:r>
      <w:r>
        <w:rPr>
          <w:rStyle w:val="137TimesNewRoman8pt0pt"/>
          <w:rFonts w:eastAsia="Segoe UI"/>
          <w:b/>
          <w:bCs/>
        </w:rPr>
        <w:t xml:space="preserve"> є рупором переконань самого письмен</w:t>
      </w:r>
      <w:r>
        <w:rPr>
          <w:rStyle w:val="137TimesNewRoman8pt0pt"/>
          <w:rFonts w:eastAsia="Segoe UI"/>
          <w:b/>
          <w:bCs/>
        </w:rPr>
        <w:softHyphen/>
      </w:r>
    </w:p>
    <w:p w:rsidR="00A66788" w:rsidRDefault="001A7945">
      <w:pPr>
        <w:pStyle w:val="1641"/>
        <w:framePr w:w="3089" w:h="5992" w:hRule="exact" w:wrap="none" w:vAnchor="page" w:hAnchor="page" w:x="8575" w:y="7805"/>
        <w:shd w:val="clear" w:color="auto" w:fill="auto"/>
        <w:spacing w:line="170" w:lineRule="exact"/>
        <w:ind w:left="20" w:right="60" w:firstLine="0"/>
      </w:pPr>
      <w:r>
        <w:rPr>
          <w:rStyle w:val="16485pt0pt"/>
        </w:rPr>
        <w:t>ника, який тяжко переживав бра^^</w:t>
      </w:r>
    </w:p>
    <w:p w:rsidR="00A66788" w:rsidRDefault="001A7945">
      <w:pPr>
        <w:pStyle w:val="1641"/>
        <w:framePr w:w="3089" w:h="5992" w:hRule="exact" w:wrap="none" w:vAnchor="page" w:hAnchor="page" w:x="8575" w:y="7805"/>
        <w:shd w:val="clear" w:color="auto" w:fill="auto"/>
        <w:spacing w:line="170" w:lineRule="exact"/>
        <w:ind w:left="40" w:firstLine="0"/>
      </w:pPr>
      <w:r>
        <w:rPr>
          <w:rStyle w:val="16485pt0pt"/>
        </w:rPr>
        <w:t>рального стрижня, відсутність ід</w:t>
      </w:r>
      <w:r>
        <w:rPr>
          <w:rStyle w:val="16485pt0pt"/>
          <w:vertAlign w:val="subscript"/>
        </w:rPr>
        <w:t>е</w:t>
      </w:r>
    </w:p>
    <w:p w:rsidR="00A66788" w:rsidRDefault="001A7945">
      <w:pPr>
        <w:pStyle w:val="1641"/>
        <w:framePr w:w="3089" w:h="5992" w:hRule="exact" w:wrap="none" w:vAnchor="page" w:hAnchor="page" w:x="8575" w:y="7805"/>
        <w:shd w:val="clear" w:color="auto" w:fill="auto"/>
        <w:spacing w:line="223" w:lineRule="exact"/>
        <w:ind w:left="40" w:right="60" w:firstLine="0"/>
      </w:pPr>
      <w:r>
        <w:rPr>
          <w:rStyle w:val="16485pt0pt"/>
        </w:rPr>
        <w:t xml:space="preserve">громадську незрілість сучасни </w:t>
      </w:r>
      <w:r>
        <w:rPr>
          <w:rStyle w:val="16485pt0pt5"/>
        </w:rPr>
        <w:t>і Ю</w:t>
      </w:r>
      <w:r>
        <w:rPr>
          <w:rStyle w:val="16485pt0pt"/>
        </w:rPr>
        <w:t xml:space="preserve">рій Горовенко спочатку був «бл </w:t>
      </w:r>
      <w:r>
        <w:rPr>
          <w:rStyle w:val="16485pt0pt"/>
          <w:vertAlign w:val="superscript"/>
        </w:rPr>
        <w:t>ІВ</w:t>
      </w:r>
      <w:r>
        <w:rPr>
          <w:rStyle w:val="16485pt0pt"/>
        </w:rPr>
        <w:t>' наміреним» українофілом-культур</w:t>
      </w:r>
      <w:r>
        <w:rPr>
          <w:rStyle w:val="16485pt0pt"/>
          <w:vertAlign w:val="subscript"/>
        </w:rPr>
        <w:t>н</w:t>
      </w:r>
      <w:r>
        <w:rPr>
          <w:rStyle w:val="16485pt0pt"/>
        </w:rPr>
        <w:t>° ком. Але під впливом репресивних собів (заслання, звільнення зі слу^ заборона давати приватні уроки, сув</w:t>
      </w:r>
      <w:r>
        <w:rPr>
          <w:rStyle w:val="16485pt0pt"/>
          <w:vertAlign w:val="subscript"/>
        </w:rPr>
        <w:t>0</w:t>
      </w:r>
      <w:r>
        <w:rPr>
          <w:rStyle w:val="16485pt0pt"/>
        </w:rPr>
        <w:t xml:space="preserve"> рий поліційний нагляд) його світогл зазнає кардинальних змін. </w:t>
      </w:r>
      <w:r>
        <w:rPr>
          <w:rStyle w:val="16485pt0pt4"/>
        </w:rPr>
        <w:t xml:space="preserve">Письме </w:t>
      </w:r>
      <w:r>
        <w:rPr>
          <w:rStyle w:val="16485pt0pt"/>
        </w:rPr>
        <w:t xml:space="preserve">ник робить спробу створити </w:t>
      </w:r>
      <w:r>
        <w:rPr>
          <w:rStyle w:val="16485pt0pt4"/>
        </w:rPr>
        <w:t>позитив</w:t>
      </w:r>
      <w:r>
        <w:rPr>
          <w:rStyle w:val="16485pt0pt4"/>
        </w:rPr>
        <w:softHyphen/>
      </w:r>
      <w:r>
        <w:rPr>
          <w:rStyle w:val="16485pt0pt"/>
        </w:rPr>
        <w:t>ний тип нової людини, але Юрій Гор</w:t>
      </w:r>
      <w:r>
        <w:rPr>
          <w:rStyle w:val="16485pt0pt"/>
          <w:vertAlign w:val="subscript"/>
        </w:rPr>
        <w:t>0</w:t>
      </w:r>
      <w:r>
        <w:rPr>
          <w:rStyle w:val="16485pt0pt"/>
        </w:rPr>
        <w:t xml:space="preserve">. венко не зміг реалізувати себе. </w:t>
      </w:r>
      <w:r>
        <w:rPr>
          <w:rStyle w:val="16485pt0pt4"/>
        </w:rPr>
        <w:t xml:space="preserve">Він стає </w:t>
      </w:r>
      <w:r>
        <w:rPr>
          <w:rStyle w:val="16485pt0pt"/>
        </w:rPr>
        <w:t>жертвою «смутногочасу».</w:t>
      </w:r>
    </w:p>
    <w:p w:rsidR="00A66788" w:rsidRDefault="001A7945">
      <w:pPr>
        <w:pStyle w:val="1901"/>
        <w:framePr w:w="3089" w:h="5992" w:hRule="exact" w:wrap="none" w:vAnchor="page" w:hAnchor="page" w:x="8575" w:y="7805"/>
        <w:shd w:val="clear" w:color="auto" w:fill="auto"/>
        <w:ind w:left="40" w:right="60" w:firstLine="180"/>
      </w:pPr>
      <w:r>
        <w:t>Основою повістей О. Кониського служить не інтрига</w:t>
      </w:r>
      <w:r>
        <w:t>, не сюжетна ситу</w:t>
      </w:r>
      <w:r>
        <w:softHyphen/>
        <w:t>ація, а провідна ідея — залежність людей від згубних обставин.</w:t>
      </w:r>
    </w:p>
    <w:p w:rsidR="00A66788" w:rsidRDefault="001A7945">
      <w:pPr>
        <w:pStyle w:val="661"/>
        <w:framePr w:w="3089" w:h="5992" w:hRule="exact" w:wrap="none" w:vAnchor="page" w:hAnchor="page" w:x="8575" w:y="7805"/>
        <w:shd w:val="clear" w:color="auto" w:fill="auto"/>
        <w:spacing w:after="108" w:line="223" w:lineRule="exact"/>
        <w:ind w:left="40" w:right="60" w:firstLine="180"/>
      </w:pPr>
      <w:r>
        <w:rPr>
          <w:rStyle w:val="662"/>
        </w:rPr>
        <w:t>Заслугою О. Кониського було на</w:t>
      </w:r>
      <w:r>
        <w:rPr>
          <w:rStyle w:val="662"/>
        </w:rPr>
        <w:softHyphen/>
        <w:t>писання біографії Т. Шевченка «Та</w:t>
      </w:r>
      <w:r>
        <w:rPr>
          <w:rStyle w:val="662"/>
        </w:rPr>
        <w:softHyphen/>
        <w:t>рас Шевченко-Грушівський. Хроніка його життя» (створена в 1898—1901 рр.), яку високо оцінив І. Франко.</w:t>
      </w:r>
    </w:p>
    <w:p w:rsidR="00A66788" w:rsidRDefault="001A7945">
      <w:pPr>
        <w:pStyle w:val="1031"/>
        <w:framePr w:w="3089" w:h="5992" w:hRule="exact" w:wrap="none" w:vAnchor="page" w:hAnchor="page" w:x="8575" w:y="7805"/>
        <w:shd w:val="clear" w:color="auto" w:fill="auto"/>
        <w:spacing w:before="0" w:after="0" w:line="313" w:lineRule="exact"/>
        <w:ind w:left="560" w:right="60" w:firstLine="0"/>
      </w:pPr>
      <w:bookmarkStart w:id="458" w:name="bookmark458"/>
      <w:r>
        <w:rPr>
          <w:rStyle w:val="1030pt0"/>
          <w:b/>
          <w:bCs/>
        </w:rPr>
        <w:t>Юрій Фе</w:t>
      </w:r>
      <w:r>
        <w:rPr>
          <w:rStyle w:val="1030pt0"/>
          <w:b/>
          <w:bCs/>
        </w:rPr>
        <w:t>дькович 1834-1888 рр.</w:t>
      </w:r>
      <w:bookmarkEnd w:id="458"/>
    </w:p>
    <w:p w:rsidR="00A66788" w:rsidRDefault="001A7945">
      <w:pPr>
        <w:pStyle w:val="1843"/>
        <w:framePr w:w="3089" w:h="1883" w:hRule="exact" w:wrap="none" w:vAnchor="page" w:hAnchor="page" w:x="8575" w:y="14044"/>
        <w:shd w:val="clear" w:color="auto" w:fill="auto"/>
        <w:ind w:left="560" w:right="60"/>
      </w:pPr>
      <w:r>
        <w:t>Він перший на Буковині почав пи</w:t>
      </w:r>
      <w:r>
        <w:softHyphen/>
        <w:t>сати народною мовою, продії жуючи і розвиваючи тродм</w:t>
      </w:r>
      <w:r>
        <w:rPr>
          <w:rStyle w:val="184TimesNewRoman95pt-1pt"/>
          <w:rFonts w:eastAsia="Arial Narrow"/>
          <w:i/>
          <w:iCs/>
          <w:vertAlign w:val="superscript"/>
        </w:rPr>
        <w:t>11</w:t>
      </w:r>
      <w:r>
        <w:rPr>
          <w:rStyle w:val="184TimesNewRoman95pt-1pt"/>
          <w:rFonts w:eastAsia="Arial Narrow"/>
          <w:i/>
          <w:iCs/>
        </w:rPr>
        <w:t xml:space="preserve"> </w:t>
      </w:r>
      <w:r>
        <w:t>Маркіяна Шашкевича, ТоР</w:t>
      </w:r>
      <w:r>
        <w:rPr>
          <w:rStyle w:val="184TimesNewRoman95pt-1pt"/>
          <w:rFonts w:eastAsia="Arial Narrow"/>
          <w:i/>
          <w:iCs/>
          <w:vertAlign w:val="superscript"/>
        </w:rPr>
        <w:t>ас1</w:t>
      </w:r>
      <w:r>
        <w:rPr>
          <w:rStyle w:val="184TimesNewRoman95pt-1pt"/>
          <w:rFonts w:eastAsia="Arial Narrow"/>
          <w:i/>
          <w:iCs/>
        </w:rPr>
        <w:t xml:space="preserve"> </w:t>
      </w:r>
      <w:r>
        <w:t>Шевченка, став основоположні</w:t>
      </w:r>
    </w:p>
    <w:p w:rsidR="00A66788" w:rsidRDefault="001A7945">
      <w:pPr>
        <w:pStyle w:val="1843"/>
        <w:framePr w:w="3089" w:h="1883" w:hRule="exact" w:wrap="none" w:vAnchor="page" w:hAnchor="page" w:x="8575" w:y="14044"/>
        <w:shd w:val="clear" w:color="auto" w:fill="auto"/>
        <w:spacing w:after="104" w:line="160" w:lineRule="exact"/>
        <w:ind w:left="560"/>
      </w:pPr>
      <w:r>
        <w:t>ком нової української літеро^</w:t>
      </w:r>
    </w:p>
    <w:p w:rsidR="00A66788" w:rsidRDefault="001A7945">
      <w:pPr>
        <w:pStyle w:val="1843"/>
        <w:framePr w:w="3089" w:h="1883" w:hRule="exact" w:wrap="none" w:vAnchor="page" w:hAnchor="page" w:x="8575" w:y="14044"/>
        <w:shd w:val="clear" w:color="auto" w:fill="auto"/>
        <w:spacing w:line="160" w:lineRule="exact"/>
        <w:ind w:left="560"/>
      </w:pPr>
      <w:r>
        <w:t>ри на Буковині.</w:t>
      </w:r>
    </w:p>
    <w:p w:rsidR="00A66788" w:rsidRDefault="001A7945">
      <w:pPr>
        <w:pStyle w:val="1911"/>
        <w:framePr w:w="3089" w:h="1883" w:hRule="exact" w:wrap="none" w:vAnchor="page" w:hAnchor="page" w:x="8575" w:y="14044"/>
        <w:shd w:val="clear" w:color="auto" w:fill="auto"/>
        <w:spacing w:line="170" w:lineRule="exact"/>
        <w:ind w:right="60"/>
      </w:pPr>
      <w:r>
        <w:rPr>
          <w:rStyle w:val="19185pt0pt"/>
          <w:i/>
          <w:iCs/>
        </w:rPr>
        <w:t xml:space="preserve">ф. </w:t>
      </w:r>
      <w:r>
        <w:t>Погребем</w:t>
      </w:r>
      <w:r>
        <w:rPr>
          <w:rStyle w:val="1917pt0pt"/>
          <w:b/>
          <w:bCs/>
        </w:rPr>
        <w:t>р</w:t>
      </w:r>
    </w:p>
    <w:p w:rsidR="00A66788" w:rsidRDefault="001A7945">
      <w:pPr>
        <w:pStyle w:val="174"/>
        <w:framePr w:wrap="none" w:vAnchor="page" w:hAnchor="page" w:x="5169" w:y="16081"/>
        <w:shd w:val="clear" w:color="auto" w:fill="auto"/>
        <w:spacing w:line="190" w:lineRule="exact"/>
        <w:ind w:left="20"/>
      </w:pPr>
      <w:r>
        <w:rPr>
          <w:rStyle w:val="170pt5"/>
          <w:b/>
          <w:bCs/>
        </w:rPr>
        <w:t>588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73"/>
        <w:framePr w:w="3416" w:h="8651" w:hRule="exact" w:wrap="none" w:vAnchor="page" w:hAnchor="page" w:x="4334" w:y="7223"/>
        <w:shd w:val="clear" w:color="auto" w:fill="auto"/>
        <w:spacing w:line="227" w:lineRule="exact"/>
        <w:ind w:left="80" w:right="40"/>
        <w:jc w:val="both"/>
      </w:pPr>
      <w:r>
        <w:rPr>
          <w:rStyle w:val="1275pt0pt5"/>
        </w:rPr>
        <w:lastRenderedPageBreak/>
        <w:t xml:space="preserve">Народився </w:t>
      </w:r>
      <w:r>
        <w:rPr>
          <w:rStyle w:val="12775pt0pt"/>
        </w:rPr>
        <w:t xml:space="preserve">Юрій Федькович 8 серпня 1834 </w:t>
      </w:r>
      <w:r>
        <w:rPr>
          <w:rStyle w:val="12775pt0pt"/>
          <w:vertAlign w:val="subscript"/>
        </w:rPr>
        <w:t>оК</w:t>
      </w:r>
      <w:r>
        <w:rPr>
          <w:rStyle w:val="12775pt0pt"/>
        </w:rPr>
        <w:t>у в гірському селі Сторонець-Путилів на Бу- совині у сім'ї управителя поміщицьких маєтків. У</w:t>
      </w:r>
    </w:p>
    <w:p w:rsidR="00A66788" w:rsidRDefault="001A7945">
      <w:pPr>
        <w:pStyle w:val="1273"/>
        <w:framePr w:w="3416" w:h="8651" w:hRule="exact" w:wrap="none" w:vAnchor="page" w:hAnchor="page" w:x="4334" w:y="7223"/>
        <w:numPr>
          <w:ilvl w:val="0"/>
          <w:numId w:val="339"/>
        </w:numPr>
        <w:shd w:val="clear" w:color="auto" w:fill="auto"/>
        <w:tabs>
          <w:tab w:val="left" w:pos="735"/>
        </w:tabs>
        <w:spacing w:line="227" w:lineRule="exact"/>
        <w:ind w:left="80" w:right="40"/>
        <w:jc w:val="both"/>
      </w:pPr>
      <w:r>
        <w:rPr>
          <w:rStyle w:val="12775pt0pt"/>
        </w:rPr>
        <w:t xml:space="preserve">1848 рр. навчався в Чернівецькій нижчій </w:t>
      </w:r>
      <w:r>
        <w:rPr>
          <w:rStyle w:val="1270pt"/>
        </w:rPr>
        <w:t xml:space="preserve">реальній </w:t>
      </w:r>
      <w:r>
        <w:rPr>
          <w:rStyle w:val="12775pt0pt"/>
        </w:rPr>
        <w:t>школі.</w:t>
      </w:r>
    </w:p>
    <w:p w:rsidR="00A66788" w:rsidRDefault="001A7945">
      <w:pPr>
        <w:pStyle w:val="1273"/>
        <w:framePr w:w="3416" w:h="8651" w:hRule="exact" w:wrap="none" w:vAnchor="page" w:hAnchor="page" w:x="4334" w:y="7223"/>
        <w:shd w:val="clear" w:color="auto" w:fill="auto"/>
        <w:spacing w:line="209" w:lineRule="exact"/>
        <w:ind w:left="80" w:right="40"/>
        <w:jc w:val="both"/>
      </w:pPr>
      <w:r>
        <w:rPr>
          <w:rStyle w:val="12775pt0pt"/>
        </w:rPr>
        <w:t>у 1848-1851 рр. через переслідування ав</w:t>
      </w:r>
      <w:r>
        <w:rPr>
          <w:rStyle w:val="12775pt0pt"/>
        </w:rPr>
        <w:softHyphen/>
      </w:r>
      <w:r>
        <w:rPr>
          <w:rStyle w:val="12755pt0pt"/>
        </w:rPr>
        <w:t xml:space="preserve">стрійською </w:t>
      </w:r>
      <w:r>
        <w:rPr>
          <w:rStyle w:val="12775pt0pt"/>
        </w:rPr>
        <w:t xml:space="preserve">владою його старшого брата за </w:t>
      </w:r>
      <w:r>
        <w:rPr>
          <w:rStyle w:val="12755pt0pt"/>
        </w:rPr>
        <w:t xml:space="preserve">участь </w:t>
      </w:r>
      <w:r>
        <w:rPr>
          <w:rStyle w:val="12775pt0pt"/>
        </w:rPr>
        <w:t>у загоні Лук’яна Кобилиці покидає рідний край і подається на заробітки в Молдову. У 1852-1863 рр. підтиском батька йде на військо</w:t>
      </w:r>
      <w:r>
        <w:rPr>
          <w:rStyle w:val="12775pt0pt"/>
        </w:rPr>
        <w:softHyphen/>
      </w:r>
      <w:r>
        <w:rPr>
          <w:rStyle w:val="12755pt0pt"/>
        </w:rPr>
        <w:t xml:space="preserve">ву </w:t>
      </w:r>
      <w:r>
        <w:rPr>
          <w:rStyle w:val="12775pt0pt"/>
        </w:rPr>
        <w:t>службу в австрійську армію. Під час боїв в Іта</w:t>
      </w:r>
      <w:r>
        <w:rPr>
          <w:rStyle w:val="12775pt0pt"/>
        </w:rPr>
        <w:softHyphen/>
      </w:r>
      <w:r>
        <w:rPr>
          <w:rStyle w:val="12755pt0pt"/>
        </w:rPr>
        <w:t xml:space="preserve">лії </w:t>
      </w:r>
      <w:r>
        <w:rPr>
          <w:rStyle w:val="12775pt0pt"/>
        </w:rPr>
        <w:t>1859 році написав перший українськи</w:t>
      </w:r>
      <w:r>
        <w:rPr>
          <w:rStyle w:val="12775pt0pt"/>
        </w:rPr>
        <w:t>й вірш «Нічліг». Пережите в війську стало згодом зна</w:t>
      </w:r>
      <w:r>
        <w:rPr>
          <w:rStyle w:val="12775pt0pt"/>
        </w:rPr>
        <w:softHyphen/>
      </w:r>
      <w:r>
        <w:rPr>
          <w:rStyle w:val="12755pt0pt"/>
        </w:rPr>
        <w:t xml:space="preserve">чущим </w:t>
      </w:r>
      <w:r>
        <w:rPr>
          <w:rStyle w:val="12775pt0pt"/>
        </w:rPr>
        <w:t>художнім матеріалом; «болі, тугу, надії й розчарування рекрутського та вояцького життя оспівував він так, як ніхто інший» (І. Франко).</w:t>
      </w:r>
    </w:p>
    <w:p w:rsidR="00A66788" w:rsidRDefault="001A7945">
      <w:pPr>
        <w:pStyle w:val="1273"/>
        <w:framePr w:w="3416" w:h="8651" w:hRule="exact" w:wrap="none" w:vAnchor="page" w:hAnchor="page" w:x="4334" w:y="7223"/>
        <w:numPr>
          <w:ilvl w:val="0"/>
          <w:numId w:val="340"/>
        </w:numPr>
        <w:shd w:val="clear" w:color="auto" w:fill="auto"/>
        <w:tabs>
          <w:tab w:val="left" w:pos="516"/>
        </w:tabs>
        <w:spacing w:line="209" w:lineRule="exact"/>
        <w:ind w:left="80" w:right="40" w:firstLine="140"/>
        <w:jc w:val="both"/>
      </w:pPr>
      <w:r>
        <w:rPr>
          <w:rStyle w:val="12775pt0pt"/>
        </w:rPr>
        <w:t>року збірка «Поезії Йосифа Федькови- ча» принесла авторові шир</w:t>
      </w:r>
      <w:r>
        <w:rPr>
          <w:rStyle w:val="12775pt0pt"/>
        </w:rPr>
        <w:t>оке визнання.</w:t>
      </w:r>
    </w:p>
    <w:p w:rsidR="00A66788" w:rsidRDefault="001A7945">
      <w:pPr>
        <w:pStyle w:val="1273"/>
        <w:framePr w:w="3416" w:h="8651" w:hRule="exact" w:wrap="none" w:vAnchor="page" w:hAnchor="page" w:x="4334" w:y="7223"/>
        <w:shd w:val="clear" w:color="auto" w:fill="auto"/>
        <w:spacing w:after="43" w:line="209" w:lineRule="exact"/>
        <w:ind w:left="80" w:right="40" w:firstLine="140"/>
        <w:jc w:val="both"/>
      </w:pPr>
      <w:r>
        <w:rPr>
          <w:rStyle w:val="12775pt0pt"/>
        </w:rPr>
        <w:t>Помер Юрій Федькович 11 січня 1888 року в Чернівцях, там і похований.</w:t>
      </w:r>
    </w:p>
    <w:p w:rsidR="00A66788" w:rsidRDefault="001A7945">
      <w:pPr>
        <w:pStyle w:val="1371"/>
        <w:framePr w:w="3416" w:h="8651" w:hRule="exact" w:wrap="none" w:vAnchor="page" w:hAnchor="page" w:x="4334" w:y="7223"/>
        <w:shd w:val="clear" w:color="auto" w:fill="auto"/>
        <w:spacing w:line="230" w:lineRule="exact"/>
        <w:ind w:left="80" w:right="40" w:firstLine="140"/>
        <w:jc w:val="both"/>
      </w:pPr>
      <w:r>
        <w:rPr>
          <w:rStyle w:val="137TimesNewRoman8pt0pt"/>
          <w:rFonts w:eastAsia="Segoe UI"/>
          <w:b/>
          <w:bCs/>
        </w:rPr>
        <w:t>Поет, прозаїк, драматург і пере</w:t>
      </w:r>
      <w:r>
        <w:rPr>
          <w:rStyle w:val="137TimesNewRoman8pt0pt"/>
          <w:rFonts w:eastAsia="Segoe UI"/>
          <w:b/>
          <w:bCs/>
        </w:rPr>
        <w:softHyphen/>
        <w:t>кладач Юрій Федькович розпочав літе</w:t>
      </w:r>
      <w:r>
        <w:rPr>
          <w:rStyle w:val="137TimesNewRoman8pt0pt"/>
          <w:rFonts w:eastAsia="Segoe UI"/>
          <w:b/>
          <w:bCs/>
        </w:rPr>
        <w:softHyphen/>
        <w:t>ратурну історію живого українського слова в буковинському краї. Вихова</w:t>
      </w:r>
      <w:r>
        <w:rPr>
          <w:rStyle w:val="137TimesNewRoman8pt0pt"/>
          <w:rFonts w:eastAsia="Segoe UI"/>
          <w:b/>
          <w:bCs/>
        </w:rPr>
        <w:softHyphen/>
        <w:t>ний фольклорним світом гуцульсько</w:t>
      </w:r>
      <w:r>
        <w:rPr>
          <w:rStyle w:val="137TimesNewRoman8pt0pt"/>
          <w:rFonts w:eastAsia="Segoe UI"/>
          <w:b/>
          <w:bCs/>
        </w:rPr>
        <w:softHyphen/>
        <w:t>го села, він формував свої естетичні смаки й на благодатному матеріалі західноєвропейської літературної класики.</w:t>
      </w:r>
    </w:p>
    <w:p w:rsidR="00A66788" w:rsidRDefault="001A7945">
      <w:pPr>
        <w:pStyle w:val="1371"/>
        <w:framePr w:w="3416" w:h="8651" w:hRule="exact" w:wrap="none" w:vAnchor="page" w:hAnchor="page" w:x="4334" w:y="7223"/>
        <w:shd w:val="clear" w:color="auto" w:fill="auto"/>
        <w:spacing w:line="230" w:lineRule="exact"/>
        <w:ind w:left="80" w:right="40" w:firstLine="140"/>
        <w:jc w:val="both"/>
      </w:pPr>
      <w:r>
        <w:rPr>
          <w:rStyle w:val="137TimesNewRoman8pt0pt"/>
          <w:rFonts w:eastAsia="Segoe UI"/>
          <w:b/>
          <w:bCs/>
        </w:rPr>
        <w:t>«Буковинським соловійком» або «Буковинським Кобзарем» народ назвав Юрія Федьковича. Понад 400 поезій, співанок, балад, дум і поем — такий його</w:t>
      </w:r>
      <w:r>
        <w:rPr>
          <w:rStyle w:val="137TimesNewRoman8pt0pt"/>
          <w:rFonts w:eastAsia="Segoe UI"/>
          <w:b/>
          <w:bCs/>
        </w:rPr>
        <w:t xml:space="preserve"> поетичний доробок. Про</w:t>
      </w:r>
      <w:r>
        <w:rPr>
          <w:rStyle w:val="137TimesNewRoman8pt0pt"/>
          <w:rFonts w:eastAsia="Segoe UI"/>
          <w:b/>
          <w:bCs/>
        </w:rPr>
        <w:softHyphen/>
        <w:t>за Юрія Федьковича — понад 60 повістей, оповідань та новел — пано</w:t>
      </w:r>
      <w:r>
        <w:rPr>
          <w:rStyle w:val="137TimesNewRoman8pt0pt"/>
          <w:rFonts w:eastAsia="Segoe UI"/>
          <w:b/>
          <w:bCs/>
        </w:rPr>
        <w:softHyphen/>
        <w:t>рама Буковини. А ще він писав каз</w:t>
      </w:r>
      <w:r>
        <w:rPr>
          <w:rStyle w:val="137TimesNewRoman8pt0pt"/>
          <w:rFonts w:eastAsia="Segoe UI"/>
          <w:b/>
          <w:bCs/>
        </w:rPr>
        <w:softHyphen/>
        <w:t>ки, п’єси та веселі повісті, анекдоти.</w:t>
      </w:r>
    </w:p>
    <w:p w:rsidR="00A66788" w:rsidRDefault="001A7945">
      <w:pPr>
        <w:pStyle w:val="a6"/>
        <w:framePr w:w="3812" w:h="255" w:hRule="exact" w:wrap="none" w:vAnchor="page" w:hAnchor="page" w:x="8085" w:y="6908"/>
        <w:shd w:val="clear" w:color="auto" w:fill="auto"/>
        <w:tabs>
          <w:tab w:val="left" w:leader="underscore" w:pos="2239"/>
        </w:tabs>
        <w:spacing w:line="220" w:lineRule="exact"/>
      </w:pPr>
      <w:r>
        <w:rPr>
          <w:rStyle w:val="TimesNewRoman11pt1"/>
          <w:rFonts w:eastAsia="Arial"/>
        </w:rPr>
        <w:tab/>
      </w:r>
      <w:r>
        <w:rPr>
          <w:rStyle w:val="ArialNarrow85pt0pt9"/>
          <w:i/>
          <w:iCs/>
        </w:rPr>
        <w:t>Нова література</w:t>
      </w:r>
    </w:p>
    <w:p w:rsidR="00A66788" w:rsidRDefault="001A7945">
      <w:pPr>
        <w:pStyle w:val="1641"/>
        <w:framePr w:w="3748" w:h="8584" w:hRule="exact" w:wrap="none" w:vAnchor="page" w:hAnchor="page" w:x="8106" w:y="7272"/>
        <w:shd w:val="clear" w:color="auto" w:fill="auto"/>
        <w:spacing w:after="164" w:line="245" w:lineRule="exact"/>
        <w:ind w:left="40" w:right="20" w:firstLine="0"/>
      </w:pPr>
      <w:r>
        <w:rPr>
          <w:rStyle w:val="16485pt0pt"/>
        </w:rPr>
        <w:t>Здійснив ряд переробок п’єс інших авторів, переклав українською тра</w:t>
      </w:r>
      <w:r>
        <w:rPr>
          <w:rStyle w:val="16485pt0pt"/>
        </w:rPr>
        <w:softHyphen/>
        <w:t>гедії В.</w:t>
      </w:r>
      <w:r>
        <w:rPr>
          <w:rStyle w:val="16485pt0pt"/>
        </w:rPr>
        <w:t xml:space="preserve"> Шекспіра </w:t>
      </w:r>
      <w:r>
        <w:rPr>
          <w:rStyle w:val="16485pt0pt"/>
          <w:lang w:val="ru-RU"/>
        </w:rPr>
        <w:t>«Гамлет», «Мак</w:t>
      </w:r>
      <w:r>
        <w:rPr>
          <w:rStyle w:val="16485pt0pt"/>
          <w:lang w:val="ru-RU"/>
        </w:rPr>
        <w:softHyphen/>
        <w:t xml:space="preserve">бет», </w:t>
      </w:r>
      <w:r>
        <w:rPr>
          <w:rStyle w:val="16485pt0pt"/>
        </w:rPr>
        <w:t>а також драму Р. Готшаля «Ма</w:t>
      </w:r>
      <w:r>
        <w:rPr>
          <w:rStyle w:val="16485pt0pt"/>
        </w:rPr>
        <w:softHyphen/>
        <w:t>зепа». Уклав «Буквар» та інші ви</w:t>
      </w:r>
      <w:r>
        <w:rPr>
          <w:rStyle w:val="16485pt0pt"/>
        </w:rPr>
        <w:softHyphen/>
        <w:t>дання для школи.</w:t>
      </w:r>
    </w:p>
    <w:p w:rsidR="00A66788" w:rsidRDefault="001A7945">
      <w:pPr>
        <w:pStyle w:val="190"/>
        <w:framePr w:w="3748" w:h="8584" w:hRule="exact" w:wrap="none" w:vAnchor="page" w:hAnchor="page" w:x="8106" w:y="7272"/>
        <w:shd w:val="clear" w:color="auto" w:fill="auto"/>
        <w:spacing w:before="0" w:after="46" w:line="190" w:lineRule="exact"/>
        <w:ind w:left="40" w:firstLine="220"/>
        <w:jc w:val="both"/>
      </w:pPr>
      <w:r>
        <w:rPr>
          <w:rStyle w:val="1995pt0pt0"/>
          <w:b/>
          <w:bCs/>
        </w:rPr>
        <w:t>Поезія</w:t>
      </w:r>
    </w:p>
    <w:p w:rsidR="00A66788" w:rsidRDefault="001A7945">
      <w:pPr>
        <w:pStyle w:val="1641"/>
        <w:framePr w:w="3748" w:h="8584" w:hRule="exact" w:wrap="none" w:vAnchor="page" w:hAnchor="page" w:x="8106" w:y="7272"/>
        <w:shd w:val="clear" w:color="auto" w:fill="auto"/>
        <w:spacing w:line="234" w:lineRule="exact"/>
        <w:ind w:left="40" w:right="20" w:firstLine="220"/>
      </w:pPr>
      <w:r>
        <w:rPr>
          <w:rStyle w:val="16485pt0pt"/>
        </w:rPr>
        <w:t>Перші українські твори Юрія Федьковича — це ліричні вірші з жовнірського життя. Основні мотиви</w:t>
      </w:r>
    </w:p>
    <w:p w:rsidR="00A66788" w:rsidRDefault="001A7945">
      <w:pPr>
        <w:pStyle w:val="1641"/>
        <w:framePr w:w="3748" w:h="8584" w:hRule="exact" w:wrap="none" w:vAnchor="page" w:hAnchor="page" w:x="8106" w:y="7272"/>
        <w:numPr>
          <w:ilvl w:val="0"/>
          <w:numId w:val="331"/>
        </w:numPr>
        <w:shd w:val="clear" w:color="auto" w:fill="auto"/>
        <w:tabs>
          <w:tab w:val="left" w:pos="303"/>
        </w:tabs>
        <w:spacing w:line="234" w:lineRule="exact"/>
        <w:ind w:left="40" w:right="20" w:firstLine="0"/>
      </w:pPr>
      <w:r>
        <w:rPr>
          <w:rStyle w:val="16485pt0pt"/>
        </w:rPr>
        <w:t>туга за рідною домівкою, біль сер</w:t>
      </w:r>
      <w:r>
        <w:rPr>
          <w:rStyle w:val="16485pt0pt"/>
        </w:rPr>
        <w:softHyphen/>
        <w:t xml:space="preserve">ця, </w:t>
      </w:r>
      <w:r>
        <w:rPr>
          <w:rStyle w:val="16485pt0pt"/>
        </w:rPr>
        <w:t>розлученого з коханою, жаль за марно втраченими роками, жорс</w:t>
      </w:r>
      <w:r>
        <w:rPr>
          <w:rStyle w:val="16485pt0pt"/>
        </w:rPr>
        <w:softHyphen/>
        <w:t>токість офіцерства. Весь побут жов</w:t>
      </w:r>
      <w:r>
        <w:rPr>
          <w:rStyle w:val="16485pt0pt"/>
        </w:rPr>
        <w:softHyphen/>
        <w:t>ніра (солдата) та пригоди військового життя знайшли відгомін у його коло</w:t>
      </w:r>
      <w:r>
        <w:rPr>
          <w:rStyle w:val="16485pt0pt"/>
        </w:rPr>
        <w:softHyphen/>
        <w:t>ритних, сумовитих малюнках: і тугу за рідним краєм («Дезертир», «Рек</w:t>
      </w:r>
      <w:r>
        <w:rPr>
          <w:rStyle w:val="16485pt0pt"/>
        </w:rPr>
        <w:softHyphen/>
        <w:t>рут», «Святий вечі</w:t>
      </w:r>
      <w:r>
        <w:rPr>
          <w:rStyle w:val="16485pt0pt"/>
        </w:rPr>
        <w:t>р»), і тяжку служ</w:t>
      </w:r>
      <w:r>
        <w:rPr>
          <w:rStyle w:val="16485pt0pt"/>
        </w:rPr>
        <w:softHyphen/>
        <w:t>бу («В арешті»), і участь у баталіях («Товариші») та смерть жовняра («Трупарня», «В церкві») — усе оспівав Федькович у м’яких та ніж</w:t>
      </w:r>
      <w:r>
        <w:rPr>
          <w:rStyle w:val="16485pt0pt"/>
        </w:rPr>
        <w:softHyphen/>
        <w:t>них тонах. Обставини військового життя й психологія відірваної від рідної сторони людини навівають Федько</w:t>
      </w:r>
      <w:r>
        <w:rPr>
          <w:rStyle w:val="16485pt0pt"/>
        </w:rPr>
        <w:t>вичеві такі поезії, як «Рек</w:t>
      </w:r>
      <w:r>
        <w:rPr>
          <w:rStyle w:val="16485pt0pt"/>
        </w:rPr>
        <w:softHyphen/>
        <w:t>рут», «Святий вечір».</w:t>
      </w:r>
    </w:p>
    <w:p w:rsidR="00A66788" w:rsidRDefault="001A7945">
      <w:pPr>
        <w:pStyle w:val="1641"/>
        <w:framePr w:w="3748" w:h="8584" w:hRule="exact" w:wrap="none" w:vAnchor="page" w:hAnchor="page" w:x="8106" w:y="7272"/>
        <w:shd w:val="clear" w:color="auto" w:fill="auto"/>
        <w:spacing w:line="234" w:lineRule="exact"/>
        <w:ind w:left="40" w:right="20" w:firstLine="220"/>
      </w:pPr>
      <w:r>
        <w:rPr>
          <w:rStyle w:val="16485pt0pt"/>
        </w:rPr>
        <w:t>«Дезертир». Повна трагізму опо</w:t>
      </w:r>
      <w:r>
        <w:rPr>
          <w:rStyle w:val="16485pt0pt"/>
        </w:rPr>
        <w:softHyphen/>
        <w:t>відь про те, як відгукнувся жовнір на вістку з дому. Замислився він тяжко, прочитавши «писаннячко дрібне</w:t>
      </w:r>
      <w:r>
        <w:rPr>
          <w:rStyle w:val="16485pt0pt"/>
        </w:rPr>
        <w:softHyphen/>
        <w:t>сеньке» :</w:t>
      </w:r>
    </w:p>
    <w:p w:rsidR="00A66788" w:rsidRDefault="001A7945">
      <w:pPr>
        <w:pStyle w:val="1641"/>
        <w:framePr w:w="3748" w:h="8584" w:hRule="exact" w:wrap="none" w:vAnchor="page" w:hAnchor="page" w:x="8106" w:y="7272"/>
        <w:shd w:val="clear" w:color="auto" w:fill="auto"/>
        <w:spacing w:line="234" w:lineRule="exact"/>
        <w:ind w:left="520" w:right="940" w:firstLine="0"/>
        <w:jc w:val="left"/>
      </w:pPr>
      <w:r>
        <w:rPr>
          <w:rStyle w:val="16485pt0pt"/>
        </w:rPr>
        <w:t>Ой, ненечка старенькая Ми пише водно,</w:t>
      </w:r>
    </w:p>
    <w:p w:rsidR="00A66788" w:rsidRDefault="001A7945">
      <w:pPr>
        <w:pStyle w:val="45"/>
        <w:framePr w:w="3812" w:h="225" w:hRule="exact" w:wrap="none" w:vAnchor="page" w:hAnchor="page" w:x="8085" w:y="16155"/>
        <w:shd w:val="clear" w:color="auto" w:fill="auto"/>
        <w:spacing w:line="190" w:lineRule="exact"/>
        <w:ind w:right="80"/>
      </w:pPr>
      <w:r>
        <w:rPr>
          <w:rStyle w:val="495pt0pt"/>
        </w:rPr>
        <w:t>589</w:t>
      </w:r>
    </w:p>
    <w:p w:rsidR="00A66788" w:rsidRDefault="001A7945">
      <w:pPr>
        <w:pStyle w:val="1641"/>
        <w:framePr w:wrap="none" w:vAnchor="page" w:hAnchor="page" w:x="9834" w:y="16757"/>
        <w:shd w:val="clear" w:color="auto" w:fill="auto"/>
        <w:spacing w:line="170" w:lineRule="exact"/>
        <w:ind w:firstLine="0"/>
        <w:jc w:val="left"/>
      </w:pPr>
      <w:r>
        <w:rPr>
          <w:rStyle w:val="16485pt0pt"/>
        </w:rPr>
        <w:t>ЩНКІ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410" w:y="7301"/>
        <w:shd w:val="clear" w:color="auto" w:fill="auto"/>
        <w:spacing w:line="160" w:lineRule="exact"/>
        <w:ind w:left="20"/>
      </w:pPr>
      <w:r>
        <w:rPr>
          <w:rStyle w:val="108pt0pt6"/>
          <w:i/>
          <w:iCs/>
        </w:rPr>
        <w:lastRenderedPageBreak/>
        <w:t xml:space="preserve">УКРАЇНСЬКА ЛІТЕРА </w:t>
      </w:r>
      <w:r>
        <w:rPr>
          <w:rStyle w:val="107pt0pt"/>
          <w:i/>
          <w:iCs/>
        </w:rPr>
        <w:t>ТУРА</w:t>
      </w:r>
    </w:p>
    <w:p w:rsidR="00A66788" w:rsidRDefault="001A7945">
      <w:pPr>
        <w:pStyle w:val="1641"/>
        <w:framePr w:w="2971" w:h="7940" w:hRule="exact" w:wrap="none" w:vAnchor="page" w:hAnchor="page" w:x="5185" w:y="7569"/>
        <w:shd w:val="clear" w:color="auto" w:fill="auto"/>
        <w:spacing w:line="218" w:lineRule="exact"/>
        <w:ind w:left="520" w:firstLine="0"/>
        <w:jc w:val="left"/>
      </w:pPr>
      <w:r>
        <w:rPr>
          <w:rStyle w:val="16485pt0pt"/>
        </w:rPr>
        <w:t>Що там зима тяженькая,</w:t>
      </w:r>
    </w:p>
    <w:p w:rsidR="00A66788" w:rsidRDefault="001A7945">
      <w:pPr>
        <w:pStyle w:val="1641"/>
        <w:framePr w:w="2971" w:h="7940" w:hRule="exact" w:wrap="none" w:vAnchor="page" w:hAnchor="page" w:x="5185" w:y="7569"/>
        <w:shd w:val="clear" w:color="auto" w:fill="auto"/>
        <w:spacing w:line="218" w:lineRule="exact"/>
        <w:ind w:left="520" w:firstLine="0"/>
        <w:jc w:val="left"/>
      </w:pPr>
      <w:r>
        <w:rPr>
          <w:rStyle w:val="16485pt0pt"/>
        </w:rPr>
        <w:t xml:space="preserve">А їй </w:t>
      </w:r>
      <w:r>
        <w:rPr>
          <w:rStyle w:val="16485pt0pt"/>
          <w:lang w:val="ru-RU"/>
        </w:rPr>
        <w:t>студено:</w:t>
      </w:r>
    </w:p>
    <w:p w:rsidR="00A66788" w:rsidRDefault="001A7945">
      <w:pPr>
        <w:pStyle w:val="1641"/>
        <w:framePr w:w="2971" w:h="7940" w:hRule="exact" w:wrap="none" w:vAnchor="page" w:hAnchor="page" w:x="5185" w:y="7569"/>
        <w:shd w:val="clear" w:color="auto" w:fill="auto"/>
        <w:spacing w:line="218" w:lineRule="exact"/>
        <w:ind w:left="520" w:right="60" w:firstLine="0"/>
        <w:jc w:val="left"/>
      </w:pPr>
      <w:r>
        <w:rPr>
          <w:rStyle w:val="16485pt0pt"/>
        </w:rPr>
        <w:t>Нема, нема її кому Врубати дрівець,</w:t>
      </w:r>
    </w:p>
    <w:p w:rsidR="00A66788" w:rsidRDefault="001A7945">
      <w:pPr>
        <w:pStyle w:val="661"/>
        <w:framePr w:w="2971" w:h="7940" w:hRule="exact" w:wrap="none" w:vAnchor="page" w:hAnchor="page" w:x="5185" w:y="7569"/>
        <w:shd w:val="clear" w:color="auto" w:fill="auto"/>
        <w:spacing w:after="0" w:line="218" w:lineRule="exact"/>
        <w:ind w:left="520" w:right="60" w:firstLine="0"/>
        <w:jc w:val="left"/>
      </w:pPr>
      <w:r>
        <w:rPr>
          <w:rStyle w:val="660pt2"/>
        </w:rPr>
        <w:t xml:space="preserve">Був їй </w:t>
      </w:r>
      <w:r>
        <w:rPr>
          <w:rStyle w:val="662"/>
        </w:rPr>
        <w:t xml:space="preserve">синок, один </w:t>
      </w:r>
      <w:r>
        <w:rPr>
          <w:rStyle w:val="660pt2"/>
        </w:rPr>
        <w:t xml:space="preserve">в </w:t>
      </w:r>
      <w:r>
        <w:rPr>
          <w:rStyle w:val="662"/>
        </w:rPr>
        <w:t>дому — Цісарський стрілець.</w:t>
      </w:r>
    </w:p>
    <w:p w:rsidR="00A66788" w:rsidRDefault="001A7945">
      <w:pPr>
        <w:pStyle w:val="661"/>
        <w:framePr w:w="2971" w:h="7940" w:hRule="exact" w:wrap="none" w:vAnchor="page" w:hAnchor="page" w:x="5185" w:y="7569"/>
        <w:shd w:val="clear" w:color="auto" w:fill="auto"/>
        <w:spacing w:after="0" w:line="218" w:lineRule="exact"/>
        <w:ind w:left="520" w:firstLine="0"/>
        <w:jc w:val="left"/>
      </w:pPr>
      <w:r>
        <w:rPr>
          <w:rStyle w:val="662"/>
        </w:rPr>
        <w:t>І не витримало синівське серце:</w:t>
      </w:r>
    </w:p>
    <w:p w:rsidR="00A66788" w:rsidRDefault="001A7945">
      <w:pPr>
        <w:pStyle w:val="661"/>
        <w:framePr w:w="2971" w:h="7940" w:hRule="exact" w:wrap="none" w:vAnchor="page" w:hAnchor="page" w:x="5185" w:y="7569"/>
        <w:shd w:val="clear" w:color="auto" w:fill="auto"/>
        <w:spacing w:after="0" w:line="218" w:lineRule="exact"/>
        <w:ind w:left="520" w:right="60" w:firstLine="0"/>
        <w:jc w:val="left"/>
      </w:pPr>
      <w:r>
        <w:rPr>
          <w:rStyle w:val="662"/>
        </w:rPr>
        <w:t>І схопився як поломінь, Полетів як птах.</w:t>
      </w:r>
    </w:p>
    <w:p w:rsidR="00A66788" w:rsidRDefault="001A7945">
      <w:pPr>
        <w:pStyle w:val="661"/>
        <w:framePr w:w="2971" w:h="7940" w:hRule="exact" w:wrap="none" w:vAnchor="page" w:hAnchor="page" w:x="5185" w:y="7569"/>
        <w:shd w:val="clear" w:color="auto" w:fill="auto"/>
        <w:spacing w:after="0" w:line="218" w:lineRule="exact"/>
        <w:ind w:left="520" w:firstLine="0"/>
        <w:jc w:val="left"/>
      </w:pPr>
      <w:r>
        <w:rPr>
          <w:rStyle w:val="662"/>
        </w:rPr>
        <w:t xml:space="preserve">А вітер з ним </w:t>
      </w:r>
      <w:r>
        <w:rPr>
          <w:rStyle w:val="662"/>
        </w:rPr>
        <w:t>не йде в догін,</w:t>
      </w:r>
    </w:p>
    <w:p w:rsidR="00A66788" w:rsidRDefault="001A7945">
      <w:pPr>
        <w:pStyle w:val="661"/>
        <w:framePr w:w="2971" w:h="7940" w:hRule="exact" w:wrap="none" w:vAnchor="page" w:hAnchor="page" w:x="5185" w:y="7569"/>
        <w:shd w:val="clear" w:color="auto" w:fill="auto"/>
        <w:spacing w:after="0" w:line="218" w:lineRule="exact"/>
        <w:ind w:left="520" w:firstLine="0"/>
        <w:jc w:val="left"/>
      </w:pPr>
      <w:r>
        <w:rPr>
          <w:rStyle w:val="662"/>
        </w:rPr>
        <w:t>Бо годі му так;</w:t>
      </w:r>
    </w:p>
    <w:p w:rsidR="00A66788" w:rsidRDefault="001A7945">
      <w:pPr>
        <w:pStyle w:val="661"/>
        <w:framePr w:w="2971" w:h="7940" w:hRule="exact" w:wrap="none" w:vAnchor="page" w:hAnchor="page" w:x="5185" w:y="7569"/>
        <w:shd w:val="clear" w:color="auto" w:fill="auto"/>
        <w:spacing w:after="0" w:line="218" w:lineRule="exact"/>
        <w:ind w:left="520" w:right="60" w:firstLine="0"/>
        <w:jc w:val="left"/>
      </w:pPr>
      <w:r>
        <w:rPr>
          <w:rStyle w:val="662"/>
        </w:rPr>
        <w:t>Бо він летить до матінки Старої домів,</w:t>
      </w:r>
    </w:p>
    <w:p w:rsidR="00A66788" w:rsidRDefault="001A7945">
      <w:pPr>
        <w:pStyle w:val="661"/>
        <w:framePr w:w="2971" w:h="7940" w:hRule="exact" w:wrap="none" w:vAnchor="page" w:hAnchor="page" w:x="5185" w:y="7569"/>
        <w:shd w:val="clear" w:color="auto" w:fill="auto"/>
        <w:spacing w:after="0" w:line="218" w:lineRule="exact"/>
        <w:ind w:left="520" w:firstLine="0"/>
        <w:jc w:val="left"/>
      </w:pPr>
      <w:r>
        <w:rPr>
          <w:rStyle w:val="662"/>
        </w:rPr>
        <w:t>Дрівець їй врубатоньки,</w:t>
      </w:r>
    </w:p>
    <w:p w:rsidR="00A66788" w:rsidRDefault="001A7945">
      <w:pPr>
        <w:pStyle w:val="661"/>
        <w:framePr w:w="2971" w:h="7940" w:hRule="exact" w:wrap="none" w:vAnchor="page" w:hAnchor="page" w:x="5185" w:y="7569"/>
        <w:shd w:val="clear" w:color="auto" w:fill="auto"/>
        <w:spacing w:after="0" w:line="218" w:lineRule="exact"/>
        <w:ind w:left="520" w:firstLine="0"/>
        <w:jc w:val="left"/>
      </w:pPr>
      <w:r>
        <w:rPr>
          <w:rStyle w:val="662"/>
        </w:rPr>
        <w:t>Би хатку нагрів.</w:t>
      </w:r>
    </w:p>
    <w:p w:rsidR="00A66788" w:rsidRDefault="001A7945">
      <w:pPr>
        <w:pStyle w:val="661"/>
        <w:framePr w:w="2971" w:h="7940" w:hRule="exact" w:wrap="none" w:vAnchor="page" w:hAnchor="page" w:x="5185" w:y="7569"/>
        <w:shd w:val="clear" w:color="auto" w:fill="auto"/>
        <w:spacing w:after="0" w:line="218" w:lineRule="exact"/>
        <w:ind w:left="80" w:right="60" w:firstLine="260"/>
      </w:pPr>
      <w:r>
        <w:rPr>
          <w:rStyle w:val="662"/>
        </w:rPr>
        <w:t>«Пречиста Діво, радуйся, Маріє». Поезія, вибудована на контрасті прекрасної ясної природи і кривди, яку творять люди людям на цьому світі.</w:t>
      </w:r>
    </w:p>
    <w:p w:rsidR="00A66788" w:rsidRDefault="001A7945">
      <w:pPr>
        <w:pStyle w:val="661"/>
        <w:framePr w:w="2971" w:h="7940" w:hRule="exact" w:wrap="none" w:vAnchor="page" w:hAnchor="page" w:x="5185" w:y="7569"/>
        <w:shd w:val="clear" w:color="auto" w:fill="auto"/>
        <w:spacing w:after="0" w:line="218" w:lineRule="exact"/>
        <w:ind w:left="80" w:right="60" w:firstLine="260"/>
      </w:pPr>
      <w:r>
        <w:rPr>
          <w:rStyle w:val="662"/>
        </w:rPr>
        <w:t>Заголовні слова католицької мо</w:t>
      </w:r>
      <w:r>
        <w:rPr>
          <w:rStyle w:val="662"/>
        </w:rPr>
        <w:softHyphen/>
        <w:t xml:space="preserve">литви </w:t>
      </w:r>
      <w:r>
        <w:rPr>
          <w:rStyle w:val="662"/>
          <w:lang w:val="fr-FR"/>
        </w:rPr>
        <w:t xml:space="preserve">«Ave, Maria» </w:t>
      </w:r>
      <w:r>
        <w:rPr>
          <w:rStyle w:val="662"/>
        </w:rPr>
        <w:t>повторюються на початку та в кінці кожної семирядко- вої строфи і викликають почуття гіркої іронії.</w:t>
      </w:r>
    </w:p>
    <w:p w:rsidR="00A66788" w:rsidRDefault="001A7945">
      <w:pPr>
        <w:pStyle w:val="661"/>
        <w:framePr w:w="2971" w:h="7940" w:hRule="exact" w:wrap="none" w:vAnchor="page" w:hAnchor="page" w:x="5185" w:y="7569"/>
        <w:shd w:val="clear" w:color="auto" w:fill="auto"/>
        <w:spacing w:after="0" w:line="218" w:lineRule="exact"/>
        <w:ind w:left="80" w:right="60" w:firstLine="0"/>
      </w:pPr>
      <w:r>
        <w:rPr>
          <w:rStyle w:val="662"/>
        </w:rPr>
        <w:t>Ось розстрілюють молодого рекру</w:t>
      </w:r>
      <w:r>
        <w:rPr>
          <w:rStyle w:val="662"/>
        </w:rPr>
        <w:softHyphen/>
        <w:t xml:space="preserve">та, он сирота-дитина просить хліба, а господар нацьковує на неї собак, он </w:t>
      </w:r>
      <w:r>
        <w:rPr>
          <w:rStyle w:val="662"/>
        </w:rPr>
        <w:t>попідтинню жебракує вдовиця-мати</w:t>
      </w:r>
    </w:p>
    <w:p w:rsidR="00A66788" w:rsidRDefault="001A7945">
      <w:pPr>
        <w:pStyle w:val="661"/>
        <w:framePr w:w="2971" w:h="7940" w:hRule="exact" w:wrap="none" w:vAnchor="page" w:hAnchor="page" w:x="5185" w:y="7569"/>
        <w:numPr>
          <w:ilvl w:val="0"/>
          <w:numId w:val="331"/>
        </w:numPr>
        <w:shd w:val="clear" w:color="auto" w:fill="auto"/>
        <w:tabs>
          <w:tab w:val="left" w:pos="368"/>
        </w:tabs>
        <w:spacing w:after="0" w:line="218" w:lineRule="exact"/>
        <w:ind w:left="80" w:right="60" w:firstLine="0"/>
      </w:pPr>
      <w:r>
        <w:rPr>
          <w:rStyle w:val="662"/>
        </w:rPr>
        <w:t xml:space="preserve">такі картини супроводжуються повтором </w:t>
      </w:r>
      <w:r>
        <w:rPr>
          <w:rStyle w:val="662"/>
          <w:lang w:val="fr-FR"/>
        </w:rPr>
        <w:t xml:space="preserve">«Ave, Maria». </w:t>
      </w:r>
      <w:r>
        <w:rPr>
          <w:rStyle w:val="662"/>
          <w:lang w:val="ru-RU"/>
        </w:rPr>
        <w:t xml:space="preserve">Душа </w:t>
      </w:r>
      <w:r>
        <w:rPr>
          <w:rStyle w:val="662"/>
        </w:rPr>
        <w:t>поета- гуманіста, переповнена страждан</w:t>
      </w:r>
      <w:r>
        <w:rPr>
          <w:rStyle w:val="662"/>
        </w:rPr>
        <w:softHyphen/>
        <w:t>ням, не може сприймати радощі світу: Пречиста Діво, радуйся, Маріє, Бо я не можу... Вшак я маю</w:t>
      </w:r>
    </w:p>
    <w:p w:rsidR="00A66788" w:rsidRDefault="001A7945">
      <w:pPr>
        <w:pStyle w:val="1641"/>
        <w:framePr w:w="2971" w:h="7940" w:hRule="exact" w:wrap="none" w:vAnchor="page" w:hAnchor="page" w:x="5185" w:y="7569"/>
        <w:shd w:val="clear" w:color="auto" w:fill="auto"/>
        <w:spacing w:line="170" w:lineRule="exact"/>
        <w:ind w:right="60" w:firstLine="0"/>
        <w:jc w:val="right"/>
      </w:pPr>
      <w:bookmarkStart w:id="459" w:name="bookmark459"/>
      <w:r>
        <w:rPr>
          <w:rStyle w:val="16485pt0pt"/>
        </w:rPr>
        <w:t>Душу,</w:t>
      </w:r>
      <w:bookmarkEnd w:id="459"/>
    </w:p>
    <w:p w:rsidR="00A66788" w:rsidRDefault="001A7945">
      <w:pPr>
        <w:pStyle w:val="174"/>
        <w:framePr w:w="3028" w:h="215" w:hRule="exact" w:wrap="none" w:vAnchor="page" w:hAnchor="page" w:x="5150" w:y="15736"/>
        <w:shd w:val="clear" w:color="auto" w:fill="auto"/>
        <w:spacing w:line="190" w:lineRule="exact"/>
        <w:ind w:left="20"/>
      </w:pPr>
      <w:r>
        <w:rPr>
          <w:rStyle w:val="170pt5"/>
          <w:b/>
          <w:bCs/>
        </w:rPr>
        <w:t>590</w:t>
      </w:r>
    </w:p>
    <w:p w:rsidR="00A66788" w:rsidRDefault="001A7945">
      <w:pPr>
        <w:pStyle w:val="661"/>
        <w:framePr w:w="3249" w:h="8099" w:hRule="exact" w:wrap="none" w:vAnchor="page" w:hAnchor="page" w:x="8420" w:y="7479"/>
        <w:shd w:val="clear" w:color="auto" w:fill="auto"/>
        <w:spacing w:after="0" w:line="221" w:lineRule="exact"/>
        <w:ind w:left="20" w:firstLine="440"/>
      </w:pPr>
      <w:r>
        <w:rPr>
          <w:rStyle w:val="662"/>
        </w:rPr>
        <w:t xml:space="preserve">І чути мушу, і дивити </w:t>
      </w:r>
      <w:r>
        <w:rPr>
          <w:rStyle w:val="662"/>
        </w:rPr>
        <w:t>мушу,</w:t>
      </w:r>
    </w:p>
    <w:p w:rsidR="00A66788" w:rsidRDefault="001A7945">
      <w:pPr>
        <w:pStyle w:val="661"/>
        <w:framePr w:w="3249" w:h="8099" w:hRule="exact" w:wrap="none" w:vAnchor="page" w:hAnchor="page" w:x="8420" w:y="7479"/>
        <w:shd w:val="clear" w:color="auto" w:fill="auto"/>
        <w:spacing w:after="0" w:line="221" w:lineRule="exact"/>
        <w:ind w:left="140" w:right="60"/>
      </w:pPr>
      <w:r>
        <w:rPr>
          <w:rStyle w:val="662"/>
        </w:rPr>
        <w:t>Що тут на світі, ах тутки ся діє. У громадянській ліриці Ю. Федь- ковича відчутні ідеї народного повс</w:t>
      </w:r>
      <w:r>
        <w:rPr>
          <w:rStyle w:val="662"/>
        </w:rPr>
        <w:softHyphen/>
        <w:t>тання. Опришки, Олекса Довбущ Лук’ян Кобилиця оспівані в багатьох творах письменника. Вони в поезії Федьковича, як Шевченкові гайда</w:t>
      </w:r>
      <w:r>
        <w:rPr>
          <w:rStyle w:val="662"/>
        </w:rPr>
        <w:softHyphen/>
        <w:t>маки, — не розбі</w:t>
      </w:r>
      <w:r>
        <w:rPr>
          <w:rStyle w:val="662"/>
        </w:rPr>
        <w:t>йники, а месники за кривди народні:</w:t>
      </w:r>
    </w:p>
    <w:p w:rsidR="00A66788" w:rsidRDefault="001A7945">
      <w:pPr>
        <w:pStyle w:val="661"/>
        <w:framePr w:w="3249" w:h="8099" w:hRule="exact" w:wrap="none" w:vAnchor="page" w:hAnchor="page" w:x="8420" w:y="7479"/>
        <w:shd w:val="clear" w:color="auto" w:fill="auto"/>
        <w:spacing w:after="0" w:line="221" w:lineRule="exact"/>
        <w:ind w:left="20" w:firstLine="440"/>
      </w:pPr>
      <w:r>
        <w:rPr>
          <w:rStyle w:val="662"/>
        </w:rPr>
        <w:t>Кара тиранам, кара їм, кара,</w:t>
      </w:r>
    </w:p>
    <w:p w:rsidR="00A66788" w:rsidRDefault="001A7945">
      <w:pPr>
        <w:pStyle w:val="661"/>
        <w:framePr w:w="3249" w:h="8099" w:hRule="exact" w:wrap="none" w:vAnchor="page" w:hAnchor="page" w:x="8420" w:y="7479"/>
        <w:shd w:val="clear" w:color="auto" w:fill="auto"/>
        <w:spacing w:after="0" w:line="221" w:lineRule="exact"/>
        <w:ind w:left="440" w:right="60" w:firstLine="0"/>
      </w:pPr>
      <w:r>
        <w:rPr>
          <w:rStyle w:val="662"/>
        </w:rPr>
        <w:t>Що місто пива кров нашу п’ють. Гостри ніж!</w:t>
      </w:r>
    </w:p>
    <w:p w:rsidR="00A66788" w:rsidRDefault="001A7945">
      <w:pPr>
        <w:pStyle w:val="661"/>
        <w:framePr w:w="3249" w:h="8099" w:hRule="exact" w:wrap="none" w:vAnchor="page" w:hAnchor="page" w:x="8420" w:y="7479"/>
        <w:shd w:val="clear" w:color="auto" w:fill="auto"/>
        <w:spacing w:after="0" w:line="221" w:lineRule="exact"/>
        <w:ind w:left="20" w:firstLine="440"/>
      </w:pPr>
      <w:r>
        <w:rPr>
          <w:rStyle w:val="662"/>
        </w:rPr>
        <w:t>Ріж ката, ріж!</w:t>
      </w:r>
    </w:p>
    <w:p w:rsidR="00A66788" w:rsidRDefault="001A7945">
      <w:pPr>
        <w:pStyle w:val="1641"/>
        <w:framePr w:w="3249" w:h="8099" w:hRule="exact" w:wrap="none" w:vAnchor="page" w:hAnchor="page" w:x="8420" w:y="7479"/>
        <w:shd w:val="clear" w:color="auto" w:fill="auto"/>
        <w:spacing w:line="221" w:lineRule="exact"/>
        <w:ind w:left="140" w:right="60" w:firstLine="200"/>
      </w:pPr>
      <w:r>
        <w:rPr>
          <w:rStyle w:val="16485pt0pt"/>
        </w:rPr>
        <w:t>Шевченкові мотиви відгукуються в поезії Юрія Федьковича, і Кобзарю присвячено не одну поезію.</w:t>
      </w:r>
    </w:p>
    <w:p w:rsidR="00A66788" w:rsidRDefault="001A7945">
      <w:pPr>
        <w:pStyle w:val="1641"/>
        <w:framePr w:w="3249" w:h="8099" w:hRule="exact" w:wrap="none" w:vAnchor="page" w:hAnchor="page" w:x="8420" w:y="7479"/>
        <w:shd w:val="clear" w:color="auto" w:fill="auto"/>
        <w:spacing w:line="221" w:lineRule="exact"/>
        <w:ind w:left="140" w:right="60" w:firstLine="200"/>
      </w:pPr>
      <w:r>
        <w:rPr>
          <w:rStyle w:val="16485pt0pt"/>
        </w:rPr>
        <w:t xml:space="preserve">Вірш </w:t>
      </w:r>
      <w:r>
        <w:rPr>
          <w:rStyle w:val="16485pt0pt3"/>
        </w:rPr>
        <w:t xml:space="preserve">«Нива» </w:t>
      </w:r>
      <w:r>
        <w:rPr>
          <w:rStyle w:val="16485pt0pt"/>
        </w:rPr>
        <w:t xml:space="preserve">є роздумом поета про </w:t>
      </w:r>
      <w:r>
        <w:rPr>
          <w:rStyle w:val="16485pt0pt"/>
        </w:rPr>
        <w:t>поетичну творчість, осмисленням по</w:t>
      </w:r>
      <w:r>
        <w:rPr>
          <w:rStyle w:val="16485pt0pt"/>
        </w:rPr>
        <w:softHyphen/>
        <w:t>езії Буковини й власного доробку.</w:t>
      </w:r>
    </w:p>
    <w:p w:rsidR="00A66788" w:rsidRDefault="001A7945">
      <w:pPr>
        <w:pStyle w:val="1641"/>
        <w:framePr w:w="3249" w:h="8099" w:hRule="exact" w:wrap="none" w:vAnchor="page" w:hAnchor="page" w:x="8420" w:y="7479"/>
        <w:shd w:val="clear" w:color="auto" w:fill="auto"/>
        <w:spacing w:line="221" w:lineRule="exact"/>
        <w:ind w:left="140" w:right="60" w:firstLine="0"/>
      </w:pPr>
      <w:r>
        <w:rPr>
          <w:rStyle w:val="16485pt0pt"/>
        </w:rPr>
        <w:t>У патріотичному дусі автор розро</w:t>
      </w:r>
      <w:r>
        <w:rPr>
          <w:rStyle w:val="16485pt0pt"/>
        </w:rPr>
        <w:softHyphen/>
        <w:t>бив біблійну притчу про сіяча:</w:t>
      </w:r>
    </w:p>
    <w:p w:rsidR="00A66788" w:rsidRDefault="001A7945">
      <w:pPr>
        <w:pStyle w:val="1641"/>
        <w:framePr w:w="3249" w:h="8099" w:hRule="exact" w:wrap="none" w:vAnchor="page" w:hAnchor="page" w:x="8420" w:y="7479"/>
        <w:shd w:val="clear" w:color="auto" w:fill="auto"/>
        <w:spacing w:line="221" w:lineRule="exact"/>
        <w:ind w:left="20" w:firstLine="440"/>
      </w:pPr>
      <w:r>
        <w:rPr>
          <w:rStyle w:val="16485pt0pt"/>
        </w:rPr>
        <w:t>... Зорю свою Буковину,</w:t>
      </w:r>
    </w:p>
    <w:p w:rsidR="00A66788" w:rsidRDefault="001A7945">
      <w:pPr>
        <w:pStyle w:val="1641"/>
        <w:framePr w:w="3249" w:h="8099" w:hRule="exact" w:wrap="none" w:vAnchor="page" w:hAnchor="page" w:x="8420" w:y="7479"/>
        <w:shd w:val="clear" w:color="auto" w:fill="auto"/>
        <w:spacing w:line="221" w:lineRule="exact"/>
        <w:ind w:left="440" w:right="620" w:firstLine="0"/>
        <w:jc w:val="left"/>
      </w:pPr>
      <w:r>
        <w:rPr>
          <w:rStyle w:val="16485pt0pt"/>
        </w:rPr>
        <w:t>Як наш Тарас, як мій тато Научив мене орати:</w:t>
      </w:r>
    </w:p>
    <w:p w:rsidR="00A66788" w:rsidRDefault="001A7945">
      <w:pPr>
        <w:pStyle w:val="1641"/>
        <w:framePr w:w="3249" w:h="8099" w:hRule="exact" w:wrap="none" w:vAnchor="page" w:hAnchor="page" w:x="8420" w:y="7479"/>
        <w:shd w:val="clear" w:color="auto" w:fill="auto"/>
        <w:spacing w:line="221" w:lineRule="exact"/>
        <w:ind w:left="20" w:right="60" w:firstLine="440"/>
      </w:pPr>
      <w:r>
        <w:rPr>
          <w:rStyle w:val="16485pt0pt"/>
        </w:rPr>
        <w:t xml:space="preserve">І віру, любов, надію Буковинов скрізь посію. </w:t>
      </w:r>
      <w:r>
        <w:rPr>
          <w:rStyle w:val="16485pt0pt"/>
        </w:rPr>
        <w:t>Ідеалістично-романтичними уяв</w:t>
      </w:r>
      <w:r>
        <w:rPr>
          <w:rStyle w:val="16485pt0pt"/>
        </w:rPr>
        <w:softHyphen/>
        <w:t>леннями сповнене бажання Федько</w:t>
      </w:r>
      <w:r>
        <w:rPr>
          <w:rStyle w:val="16485pt0pt"/>
        </w:rPr>
        <w:softHyphen/>
        <w:t>вича бачити українську пісню, зокре</w:t>
      </w:r>
      <w:r>
        <w:rPr>
          <w:rStyle w:val="16485pt0pt"/>
        </w:rPr>
        <w:softHyphen/>
        <w:t>ма власну, натхненну духом «Кобза</w:t>
      </w:r>
      <w:r>
        <w:rPr>
          <w:rStyle w:val="16485pt0pt"/>
        </w:rPr>
        <w:softHyphen/>
        <w:t>ря», пригорнутою кожним серцем. їй під силу, вважає він, осушити кри</w:t>
      </w:r>
      <w:r>
        <w:rPr>
          <w:rStyle w:val="16485pt0pt"/>
        </w:rPr>
        <w:softHyphen/>
        <w:t>ваві сльози народу, гнобленого на рідній землі, довести</w:t>
      </w:r>
      <w:r>
        <w:rPr>
          <w:rStyle w:val="16485pt0pt"/>
        </w:rPr>
        <w:t xml:space="preserve"> світові обдаро* ваність українців.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369" w:y="7213"/>
        <w:shd w:val="clear" w:color="auto" w:fill="auto"/>
        <w:spacing w:line="160" w:lineRule="exact"/>
        <w:ind w:left="20"/>
      </w:pPr>
      <w:r>
        <w:rPr>
          <w:rStyle w:val="108pt0pt5"/>
          <w:i/>
          <w:iCs/>
        </w:rPr>
        <w:lastRenderedPageBreak/>
        <w:t>Нова література</w:t>
      </w:r>
    </w:p>
    <w:p w:rsidR="00A66788" w:rsidRDefault="001A7945">
      <w:pPr>
        <w:pStyle w:val="1823"/>
        <w:framePr w:w="3178" w:h="8561" w:hRule="exact" w:wrap="none" w:vAnchor="page" w:hAnchor="page" w:x="4908" w:y="7608"/>
        <w:shd w:val="clear" w:color="auto" w:fill="auto"/>
        <w:spacing w:line="232" w:lineRule="exact"/>
        <w:ind w:left="80" w:right="40" w:firstLine="240"/>
      </w:pPr>
      <w:r>
        <w:t xml:space="preserve">зова спадщина Федьковича під- </w:t>
      </w:r>
      <w:r>
        <w:rPr>
          <w:rStyle w:val="1820pt0"/>
        </w:rPr>
        <w:t>Щ</w:t>
      </w:r>
      <w:r>
        <w:rPr>
          <w:rStyle w:val="18285pt0pt0"/>
        </w:rPr>
        <w:t xml:space="preserve"> жовнірську </w:t>
      </w:r>
      <w:r>
        <w:t xml:space="preserve">тему — «Штефан ^ </w:t>
      </w:r>
      <w:r>
        <w:rPr>
          <w:rStyle w:val="18285pt0pt0"/>
        </w:rPr>
        <w:t>«Капітан»</w:t>
      </w:r>
      <w:r>
        <w:t xml:space="preserve">, «Сафат Зінич», ^ як </w:t>
      </w:r>
      <w:r>
        <w:rPr>
          <w:rStyle w:val="18285pt0pt0"/>
        </w:rPr>
        <w:t xml:space="preserve">рідні </w:t>
      </w:r>
      <w:r>
        <w:t xml:space="preserve">брати». Одна з </w:t>
      </w:r>
      <w:r>
        <w:rPr>
          <w:vertAlign w:val="superscript"/>
        </w:rPr>
        <w:t>тема не</w:t>
      </w:r>
      <w:r>
        <w:t>Щ</w:t>
      </w:r>
      <w:r>
        <w:rPr>
          <w:vertAlign w:val="superscript"/>
        </w:rPr>
        <w:t>асливого</w:t>
      </w:r>
      <w:r>
        <w:t xml:space="preserve"> ко- </w:t>
      </w:r>
      <w:r>
        <w:rPr>
          <w:rStyle w:val="18285pt0pt0"/>
        </w:rPr>
        <w:t xml:space="preserve">^ «• «Хто </w:t>
      </w:r>
      <w:r>
        <w:t xml:space="preserve">винен?», </w:t>
      </w:r>
      <w:r>
        <w:rPr>
          <w:rStyle w:val="18285pt0pt0"/>
        </w:rPr>
        <w:t>«Люба-згуба»,</w:t>
      </w:r>
    </w:p>
    <w:p w:rsidR="00A66788" w:rsidRDefault="001A7945">
      <w:pPr>
        <w:pStyle w:val="1641"/>
        <w:framePr w:w="3178" w:h="8561" w:hRule="exact" w:wrap="none" w:vAnchor="page" w:hAnchor="page" w:x="4908" w:y="7608"/>
        <w:shd w:val="clear" w:color="auto" w:fill="auto"/>
        <w:spacing w:line="170" w:lineRule="exact"/>
        <w:ind w:left="80" w:firstLine="0"/>
      </w:pPr>
      <w:r>
        <w:rPr>
          <w:rStyle w:val="16485pt0pt"/>
        </w:rPr>
        <w:t>;'</w:t>
      </w:r>
      <w:r>
        <w:rPr>
          <w:rStyle w:val="16485pt0pt"/>
          <w:vertAlign w:val="subscript"/>
        </w:rPr>
        <w:t>ое</w:t>
      </w:r>
      <w:r>
        <w:rPr>
          <w:rStyle w:val="16485pt0pt"/>
        </w:rPr>
        <w:t xml:space="preserve"> не навчити...»</w:t>
      </w:r>
    </w:p>
    <w:p w:rsidR="00A66788" w:rsidRDefault="001A7945">
      <w:pPr>
        <w:pStyle w:val="661"/>
        <w:framePr w:w="3178" w:h="8561" w:hRule="exact" w:wrap="none" w:vAnchor="page" w:hAnchor="page" w:x="4908" w:y="7608"/>
        <w:shd w:val="clear" w:color="auto" w:fill="auto"/>
        <w:spacing w:after="130" w:line="239" w:lineRule="exact"/>
        <w:ind w:left="80" w:right="40" w:firstLine="0"/>
      </w:pPr>
      <w:r>
        <w:rPr>
          <w:rStyle w:val="662"/>
        </w:rPr>
        <w:t>Усі ЦІ твори об’єднує психологізм, „цбоке проникнення у внутрішній [віт героїв, гуманізм, прагнення до</w:t>
      </w:r>
    </w:p>
    <w:p w:rsidR="00A66788" w:rsidRDefault="001A7945">
      <w:pPr>
        <w:pStyle w:val="1641"/>
        <w:framePr w:w="3178" w:h="8561" w:hRule="exact" w:wrap="none" w:vAnchor="page" w:hAnchor="page" w:x="4908" w:y="7608"/>
        <w:shd w:val="clear" w:color="auto" w:fill="auto"/>
        <w:tabs>
          <w:tab w:val="left" w:pos="2521"/>
        </w:tabs>
        <w:spacing w:line="151" w:lineRule="exact"/>
        <w:ind w:left="80" w:firstLine="0"/>
      </w:pPr>
      <w:r>
        <w:rPr>
          <w:rStyle w:val="16485pt0pt"/>
        </w:rPr>
        <w:t>ЮДІ-</w:t>
      </w:r>
      <w:r>
        <w:rPr>
          <w:rStyle w:val="16485pt0pt"/>
        </w:rPr>
        <w:tab/>
      </w:r>
      <w:r>
        <w:rPr>
          <w:rStyle w:val="164Impact115pt0pt"/>
        </w:rPr>
        <w:t>„</w:t>
      </w:r>
    </w:p>
    <w:p w:rsidR="00A66788" w:rsidRDefault="001A7945">
      <w:pPr>
        <w:pStyle w:val="661"/>
        <w:framePr w:w="3178" w:h="8561" w:hRule="exact" w:wrap="none" w:vAnchor="page" w:hAnchor="page" w:x="4908" w:y="7608"/>
        <w:shd w:val="clear" w:color="auto" w:fill="auto"/>
        <w:spacing w:after="0" w:line="151" w:lineRule="exact"/>
        <w:ind w:left="80" w:firstLine="0"/>
      </w:pPr>
      <w:r>
        <w:rPr>
          <w:rStyle w:val="662"/>
        </w:rPr>
        <w:t>♦Люба-згуба». Одне з наиколо-</w:t>
      </w:r>
    </w:p>
    <w:p w:rsidR="00A66788" w:rsidRDefault="001A7945">
      <w:pPr>
        <w:pStyle w:val="1641"/>
        <w:framePr w:w="3178" w:h="8561" w:hRule="exact" w:wrap="none" w:vAnchor="page" w:hAnchor="page" w:x="4908" w:y="7608"/>
        <w:shd w:val="clear" w:color="auto" w:fill="auto"/>
        <w:spacing w:line="242" w:lineRule="exact"/>
        <w:ind w:left="80" w:right="40" w:firstLine="0"/>
      </w:pPr>
      <w:r>
        <w:rPr>
          <w:rStyle w:val="16485pt0pt"/>
        </w:rPr>
        <w:t>рд</w:t>
      </w:r>
      <w:r>
        <w:rPr>
          <w:rStyle w:val="16485pt0pt6"/>
        </w:rPr>
        <w:t>^тиу</w:t>
      </w:r>
      <w:r>
        <w:rPr>
          <w:rStyle w:val="16485pt0pt"/>
        </w:rPr>
        <w:t xml:space="preserve"> оповідань про велике ко</w:t>
      </w:r>
      <w:r>
        <w:rPr>
          <w:rStyle w:val="16485pt0pt"/>
        </w:rPr>
        <w:softHyphen/>
      </w:r>
      <w:r>
        <w:rPr>
          <w:rStyle w:val="16455pt0pt"/>
        </w:rPr>
        <w:t xml:space="preserve">хання </w:t>
      </w:r>
      <w:r>
        <w:rPr>
          <w:rStyle w:val="16485pt0pt"/>
        </w:rPr>
        <w:t>братів Ілаша та Василя до Ки- лини. Її серце обрало Ілаша. Тоді</w:t>
      </w:r>
      <w:r>
        <w:rPr>
          <w:rStyle w:val="16485pt0pt"/>
        </w:rPr>
        <w:t xml:space="preserve"> Ва</w:t>
      </w:r>
      <w:r>
        <w:rPr>
          <w:rStyle w:val="16485pt0pt"/>
        </w:rPr>
        <w:softHyphen/>
        <w:t>силь, що вважає себе скривдженим, у день весілля вбиває себе й брата.</w:t>
      </w:r>
    </w:p>
    <w:p w:rsidR="00A66788" w:rsidRDefault="001A7945">
      <w:pPr>
        <w:pStyle w:val="1641"/>
        <w:framePr w:w="3178" w:h="8561" w:hRule="exact" w:wrap="none" w:vAnchor="page" w:hAnchor="page" w:x="4908" w:y="7608"/>
        <w:shd w:val="clear" w:color="auto" w:fill="auto"/>
        <w:spacing w:line="242" w:lineRule="exact"/>
        <w:ind w:left="80" w:right="40" w:firstLine="0"/>
      </w:pPr>
      <w:r>
        <w:rPr>
          <w:rStyle w:val="16485pt0pt"/>
        </w:rPr>
        <w:t>«Три як рідні брати». Єдиний оп</w:t>
      </w:r>
      <w:r>
        <w:rPr>
          <w:rStyle w:val="16485pt0pt"/>
        </w:rPr>
        <w:softHyphen/>
        <w:t>тимістичний прозовий твір Ю. Федь</w:t>
      </w:r>
      <w:r>
        <w:rPr>
          <w:rStyle w:val="16485pt0pt"/>
        </w:rPr>
        <w:softHyphen/>
        <w:t>ковича. Дружба, взаємовиручка, бла</w:t>
      </w:r>
      <w:r>
        <w:rPr>
          <w:rStyle w:val="16485pt0pt"/>
        </w:rPr>
        <w:softHyphen/>
        <w:t>городні порухи серця допомагають людям різних національностей: ук</w:t>
      </w:r>
      <w:r>
        <w:rPr>
          <w:rStyle w:val="16485pt0pt"/>
        </w:rPr>
        <w:softHyphen/>
        <w:t xml:space="preserve">раїнцю, німцю, </w:t>
      </w:r>
      <w:r>
        <w:rPr>
          <w:rStyle w:val="16485pt0pt"/>
        </w:rPr>
        <w:t xml:space="preserve">словаку залишитися людьми й уникнути трагедії. Словак капрал </w:t>
      </w:r>
      <w:r>
        <w:rPr>
          <w:rStyle w:val="1649pt0pt"/>
        </w:rPr>
        <w:t>Бал</w:t>
      </w:r>
      <w:r>
        <w:rPr>
          <w:rStyle w:val="16485pt0pt"/>
        </w:rPr>
        <w:t xml:space="preserve"> зголосився ще рік відслу</w:t>
      </w:r>
      <w:r>
        <w:rPr>
          <w:rStyle w:val="16485pt0pt"/>
        </w:rPr>
        <w:softHyphen/>
        <w:t xml:space="preserve">жити за те, щоб </w:t>
      </w:r>
      <w:r>
        <w:rPr>
          <w:rStyle w:val="1649pt0pt"/>
        </w:rPr>
        <w:t>Іван Шовканюк</w:t>
      </w:r>
      <w:r>
        <w:rPr>
          <w:rStyle w:val="16485pt0pt"/>
        </w:rPr>
        <w:t xml:space="preserve"> зміг поїхати у відпустку допомогти сім’ї в Німець жандарм </w:t>
      </w:r>
      <w:r>
        <w:rPr>
          <w:rStyle w:val="1649pt0pt"/>
        </w:rPr>
        <w:t>Тайвер</w:t>
      </w:r>
      <w:r>
        <w:rPr>
          <w:rStyle w:val="16485pt0pt"/>
        </w:rPr>
        <w:t xml:space="preserve"> рятує Йвана від загибелі в снігах і подаль- солдатської неволі. Приятел</w:t>
      </w:r>
      <w:r>
        <w:rPr>
          <w:rStyle w:val="16485pt0pt"/>
        </w:rPr>
        <w:t xml:space="preserve">ь </w:t>
      </w:r>
      <w:r>
        <w:rPr>
          <w:rStyle w:val="1649pt0pt"/>
        </w:rPr>
        <w:t>%мНестперюк</w:t>
      </w:r>
      <w:r>
        <w:rPr>
          <w:rStyle w:val="16485pt0pt"/>
        </w:rPr>
        <w:t xml:space="preserve"> працює за нього неду- </w:t>
      </w:r>
      <w:r>
        <w:rPr>
          <w:rStyle w:val="16485pt0pt"/>
          <w:vertAlign w:val="superscript"/>
        </w:rPr>
        <w:t>180Г0,</w:t>
      </w:r>
      <w:r>
        <w:rPr>
          <w:rStyle w:val="16485pt0pt"/>
        </w:rPr>
        <w:t xml:space="preserve"> Згодом усі стали залагоджува</w:t>
      </w:r>
      <w:r>
        <w:rPr>
          <w:rStyle w:val="16485pt0pt"/>
        </w:rPr>
        <w:softHyphen/>
        <w:t>ної справи гуртом, як рідні брати. ^Морально-етичний ідеал «полюби ^^ИЬого» служить перемозі добра</w:t>
      </w:r>
    </w:p>
    <w:p w:rsidR="00A66788" w:rsidRDefault="001A7945">
      <w:pPr>
        <w:pStyle w:val="1823"/>
        <w:framePr w:w="3505" w:h="8634" w:hRule="exact" w:wrap="none" w:vAnchor="page" w:hAnchor="page" w:x="8430" w:y="7495"/>
        <w:shd w:val="clear" w:color="auto" w:fill="auto"/>
        <w:spacing w:line="232" w:lineRule="exact"/>
        <w:ind w:left="80" w:right="40"/>
      </w:pPr>
      <w:r>
        <w:t>над злом, як у сюжетах українських народних казок. Він відбив віру письменника в гарм</w:t>
      </w:r>
      <w:r>
        <w:t>онію людських стосунків.</w:t>
      </w:r>
    </w:p>
    <w:p w:rsidR="00A66788" w:rsidRDefault="001A7945">
      <w:pPr>
        <w:pStyle w:val="1823"/>
        <w:framePr w:w="3505" w:h="8634" w:hRule="exact" w:wrap="none" w:vAnchor="page" w:hAnchor="page" w:x="8430" w:y="7495"/>
        <w:shd w:val="clear" w:color="auto" w:fill="auto"/>
        <w:spacing w:after="316" w:line="232" w:lineRule="exact"/>
        <w:ind w:left="40" w:right="100" w:firstLine="200"/>
      </w:pPr>
      <w:r>
        <w:t>Художня проза Ю. Федьковича досі приваблює мотивами щирого побрати</w:t>
      </w:r>
      <w:r>
        <w:softHyphen/>
        <w:t>мства, ствердженням людської вза- ємопідтримки й честі, поетизацією гу</w:t>
      </w:r>
      <w:r>
        <w:softHyphen/>
        <w:t xml:space="preserve">цульської батьківщини, справжнім інтернаціоналізмом, дає, як зазначає С. Єфремов «дорогий </w:t>
      </w:r>
      <w:r>
        <w:t>матеріал для спізнання людської душі».</w:t>
      </w:r>
    </w:p>
    <w:p w:rsidR="00A66788" w:rsidRDefault="001A7945">
      <w:pPr>
        <w:pStyle w:val="1892"/>
        <w:framePr w:w="3505" w:h="8634" w:hRule="exact" w:wrap="none" w:vAnchor="page" w:hAnchor="page" w:x="8430" w:y="7495"/>
        <w:shd w:val="clear" w:color="auto" w:fill="auto"/>
        <w:spacing w:before="0" w:after="168" w:line="362" w:lineRule="exact"/>
        <w:ind w:left="240" w:right="420"/>
      </w:pPr>
      <w:r>
        <w:t>Літературний процес 70-90-х рр. XIX ст.</w:t>
      </w:r>
    </w:p>
    <w:p w:rsidR="00A66788" w:rsidRDefault="001A7945">
      <w:pPr>
        <w:pStyle w:val="90"/>
        <w:framePr w:w="3505" w:h="8634" w:hRule="exact" w:wrap="none" w:vAnchor="page" w:hAnchor="page" w:x="8430" w:y="7495"/>
        <w:shd w:val="clear" w:color="auto" w:fill="auto"/>
        <w:spacing w:before="0" w:after="210" w:line="302" w:lineRule="exact"/>
        <w:ind w:left="760" w:right="100" w:hanging="520"/>
      </w:pPr>
      <w:r>
        <w:rPr>
          <w:rStyle w:val="9ArialNarrow125pt0pt2"/>
          <w:b/>
          <w:bCs/>
        </w:rPr>
        <w:t>§16. Соціальні та політичні чинники, що мали вплив на розвиток української літератури в пореформені часи</w:t>
      </w:r>
    </w:p>
    <w:p w:rsidR="00A66788" w:rsidRDefault="001A7945">
      <w:pPr>
        <w:pStyle w:val="190"/>
        <w:framePr w:w="3505" w:h="8634" w:hRule="exact" w:wrap="none" w:vAnchor="page" w:hAnchor="page" w:x="8430" w:y="7495"/>
        <w:shd w:val="clear" w:color="auto" w:fill="auto"/>
        <w:spacing w:before="0" w:after="85" w:line="190" w:lineRule="exact"/>
        <w:ind w:left="40" w:firstLine="200"/>
        <w:jc w:val="both"/>
      </w:pPr>
      <w:r>
        <w:rPr>
          <w:rStyle w:val="1995pt0pt0"/>
          <w:b/>
          <w:bCs/>
        </w:rPr>
        <w:t>Соціально-політична ситуація</w:t>
      </w:r>
    </w:p>
    <w:p w:rsidR="00A66788" w:rsidRDefault="001A7945">
      <w:pPr>
        <w:pStyle w:val="190"/>
        <w:framePr w:w="3505" w:h="8634" w:hRule="exact" w:wrap="none" w:vAnchor="page" w:hAnchor="page" w:x="8430" w:y="7495"/>
        <w:shd w:val="clear" w:color="auto" w:fill="auto"/>
        <w:spacing w:before="0" w:after="36" w:line="190" w:lineRule="exact"/>
        <w:ind w:left="40" w:firstLine="200"/>
        <w:jc w:val="both"/>
      </w:pPr>
      <w:r>
        <w:rPr>
          <w:rStyle w:val="1995pt0pt0"/>
          <w:b/>
          <w:bCs/>
        </w:rPr>
        <w:t>50—60-х рр. XIX ст.</w:t>
      </w:r>
    </w:p>
    <w:p w:rsidR="00A66788" w:rsidRDefault="001A7945">
      <w:pPr>
        <w:pStyle w:val="1823"/>
        <w:framePr w:w="3505" w:h="8634" w:hRule="exact" w:wrap="none" w:vAnchor="page" w:hAnchor="page" w:x="8430" w:y="7495"/>
        <w:shd w:val="clear" w:color="auto" w:fill="auto"/>
        <w:spacing w:line="242" w:lineRule="exact"/>
        <w:ind w:left="40" w:right="100" w:firstLine="200"/>
      </w:pPr>
      <w:r>
        <w:t xml:space="preserve">Після ліквідації </w:t>
      </w:r>
      <w:r>
        <w:t>Кирило-Мефо- діївського братства, арешту та зас</w:t>
      </w:r>
      <w:r>
        <w:softHyphen/>
        <w:t>лання М. Костомарова, М. Куліша й Т. Шевченка, «мертвих» 50-х років, які позначилися занепадом націо</w:t>
      </w:r>
      <w:r>
        <w:softHyphen/>
        <w:t>нального руху, реакція послабшала, почалась так звана епоха великих ре</w:t>
      </w:r>
      <w:r>
        <w:softHyphen/>
        <w:t xml:space="preserve">форм, зазнала піднесення громадська </w:t>
      </w:r>
      <w:r>
        <w:t>активність, закладалася нова доба в</w:t>
      </w:r>
    </w:p>
    <w:p w:rsidR="00A66788" w:rsidRDefault="001A7945">
      <w:pPr>
        <w:pStyle w:val="45"/>
        <w:framePr w:wrap="none" w:vAnchor="page" w:hAnchor="page" w:x="11612" w:y="16380"/>
        <w:shd w:val="clear" w:color="auto" w:fill="auto"/>
        <w:spacing w:line="190" w:lineRule="exact"/>
        <w:ind w:left="20"/>
        <w:jc w:val="left"/>
      </w:pPr>
      <w:r>
        <w:rPr>
          <w:rStyle w:val="495pt0pt"/>
        </w:rPr>
        <w:t>591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354" w:y="7575"/>
        <w:shd w:val="clear" w:color="auto" w:fill="auto"/>
        <w:spacing w:line="160" w:lineRule="exact"/>
        <w:ind w:left="20"/>
      </w:pPr>
      <w:r>
        <w:rPr>
          <w:rStyle w:val="217pt0pt"/>
          <w:i/>
          <w:iCs/>
        </w:rPr>
        <w:lastRenderedPageBreak/>
        <w:t xml:space="preserve">УКРАЇНСЬКА </w:t>
      </w:r>
      <w:r>
        <w:rPr>
          <w:rStyle w:val="210pt2"/>
          <w:b/>
          <w:bCs/>
          <w:i/>
          <w:iCs/>
        </w:rPr>
        <w:t>ЛІТЕРАТУРА</w:t>
      </w:r>
    </w:p>
    <w:p w:rsidR="00A66788" w:rsidRDefault="001A7945">
      <w:pPr>
        <w:pStyle w:val="661"/>
        <w:framePr w:w="2887" w:h="8172" w:hRule="exact" w:wrap="none" w:vAnchor="page" w:hAnchor="page" w:x="5203" w:y="7859"/>
        <w:shd w:val="clear" w:color="auto" w:fill="auto"/>
        <w:spacing w:after="0" w:line="225" w:lineRule="exact"/>
        <w:ind w:left="80" w:right="80" w:firstLine="0"/>
      </w:pPr>
      <w:r>
        <w:rPr>
          <w:rStyle w:val="660pt2"/>
        </w:rPr>
        <w:t xml:space="preserve">розвитку української </w:t>
      </w:r>
      <w:r>
        <w:rPr>
          <w:rStyle w:val="662"/>
        </w:rPr>
        <w:t>літератури. На</w:t>
      </w:r>
      <w:r>
        <w:rPr>
          <w:rStyle w:val="662"/>
        </w:rPr>
        <w:softHyphen/>
      </w:r>
      <w:r>
        <w:rPr>
          <w:rStyle w:val="660pt2"/>
        </w:rPr>
        <w:t xml:space="preserve">самперед де </w:t>
      </w:r>
      <w:r>
        <w:rPr>
          <w:rStyle w:val="662"/>
        </w:rPr>
        <w:t>було пов’язане зі схо</w:t>
      </w:r>
      <w:r>
        <w:rPr>
          <w:rStyle w:val="662"/>
        </w:rPr>
        <w:softHyphen/>
      </w:r>
      <w:r>
        <w:rPr>
          <w:rStyle w:val="660pt2"/>
        </w:rPr>
        <w:t xml:space="preserve">дженням на престол </w:t>
      </w:r>
      <w:r>
        <w:rPr>
          <w:rStyle w:val="662"/>
        </w:rPr>
        <w:t xml:space="preserve">Олександра П. </w:t>
      </w:r>
      <w:r>
        <w:rPr>
          <w:rStyle w:val="660pt2"/>
        </w:rPr>
        <w:t xml:space="preserve">Вихований </w:t>
      </w:r>
      <w:r>
        <w:rPr>
          <w:rStyle w:val="662"/>
        </w:rPr>
        <w:t>поетом-гуманістом В. Жу</w:t>
      </w:r>
      <w:r>
        <w:rPr>
          <w:rStyle w:val="662"/>
        </w:rPr>
        <w:softHyphen/>
      </w:r>
      <w:r>
        <w:rPr>
          <w:rStyle w:val="660pt2"/>
        </w:rPr>
        <w:t xml:space="preserve">ковським, </w:t>
      </w:r>
      <w:r>
        <w:rPr>
          <w:rStyle w:val="662"/>
        </w:rPr>
        <w:t xml:space="preserve">Олександр II виявився </w:t>
      </w:r>
      <w:r>
        <w:rPr>
          <w:rStyle w:val="662"/>
        </w:rPr>
        <w:t>ліберальнішим і прогресивнішим від свого батька Миколи І. Одразу ж після коронації молодого царя звіль</w:t>
      </w:r>
      <w:r>
        <w:rPr>
          <w:rStyle w:val="662"/>
        </w:rPr>
        <w:softHyphen/>
        <w:t>нено членів братства: спочатку Пан</w:t>
      </w:r>
      <w:r>
        <w:rPr>
          <w:rStyle w:val="662"/>
        </w:rPr>
        <w:softHyphen/>
        <w:t>телеймона Куліша, Миколу Костома</w:t>
      </w:r>
      <w:r>
        <w:rPr>
          <w:rStyle w:val="662"/>
        </w:rPr>
        <w:softHyphen/>
        <w:t>рова, Василя Білозерського, а згодом і Тараса Шевченка; стало вільніше для слова та д</w:t>
      </w:r>
      <w:r>
        <w:rPr>
          <w:rStyle w:val="662"/>
        </w:rPr>
        <w:t>умки, пожвавився літе</w:t>
      </w:r>
      <w:r>
        <w:rPr>
          <w:rStyle w:val="662"/>
        </w:rPr>
        <w:softHyphen/>
        <w:t>ратурний рух.</w:t>
      </w:r>
    </w:p>
    <w:p w:rsidR="00A66788" w:rsidRDefault="001A7945">
      <w:pPr>
        <w:pStyle w:val="661"/>
        <w:framePr w:w="2887" w:h="8172" w:hRule="exact" w:wrap="none" w:vAnchor="page" w:hAnchor="page" w:x="5203" w:y="7859"/>
        <w:shd w:val="clear" w:color="auto" w:fill="auto"/>
        <w:spacing w:after="0" w:line="225" w:lineRule="exact"/>
        <w:ind w:left="80" w:right="80" w:firstLine="180"/>
      </w:pPr>
      <w:r>
        <w:rPr>
          <w:rStyle w:val="662"/>
        </w:rPr>
        <w:t>Новим подихом у розвої українсь</w:t>
      </w:r>
      <w:r>
        <w:rPr>
          <w:rStyle w:val="662"/>
        </w:rPr>
        <w:softHyphen/>
        <w:t>кого письменства стали «Записки о ЮжнойРуси» Куліша (1856-1857 рр.), «Народні оповідання» Марка Вовч</w:t>
      </w:r>
      <w:r>
        <w:rPr>
          <w:rStyle w:val="662"/>
        </w:rPr>
        <w:softHyphen/>
        <w:t>ка, перевидання творів Котляревсь</w:t>
      </w:r>
      <w:r>
        <w:rPr>
          <w:rStyle w:val="662"/>
        </w:rPr>
        <w:softHyphen/>
        <w:t>кого, Квітки-Основ’яненка. Петер</w:t>
      </w:r>
      <w:r>
        <w:rPr>
          <w:rStyle w:val="662"/>
        </w:rPr>
        <w:softHyphen/>
        <w:t>бург, де зібралися н</w:t>
      </w:r>
      <w:r>
        <w:rPr>
          <w:rStyle w:val="662"/>
        </w:rPr>
        <w:t>айвидатніші ук</w:t>
      </w:r>
      <w:r>
        <w:rPr>
          <w:rStyle w:val="662"/>
        </w:rPr>
        <w:softHyphen/>
        <w:t>раїнські письменники, на деякий час став центром українського літератур</w:t>
      </w:r>
      <w:r>
        <w:rPr>
          <w:rStyle w:val="662"/>
        </w:rPr>
        <w:softHyphen/>
        <w:t>ного руху, але й у провінції — Києві, Полтаві, Чернігові — українське сло</w:t>
      </w:r>
      <w:r>
        <w:rPr>
          <w:rStyle w:val="662"/>
        </w:rPr>
        <w:softHyphen/>
        <w:t>во зазнавало піднесення.</w:t>
      </w:r>
    </w:p>
    <w:p w:rsidR="00A66788" w:rsidRDefault="001A7945">
      <w:pPr>
        <w:pStyle w:val="661"/>
        <w:framePr w:w="2887" w:h="8172" w:hRule="exact" w:wrap="none" w:vAnchor="page" w:hAnchor="page" w:x="5203" w:y="7859"/>
        <w:shd w:val="clear" w:color="auto" w:fill="auto"/>
        <w:spacing w:after="0" w:line="225" w:lineRule="exact"/>
        <w:ind w:left="80" w:right="80" w:firstLine="180"/>
      </w:pPr>
      <w:r>
        <w:rPr>
          <w:rStyle w:val="662"/>
        </w:rPr>
        <w:t>Починаючи з 1859 року, відкрива</w:t>
      </w:r>
      <w:r>
        <w:rPr>
          <w:rStyle w:val="662"/>
        </w:rPr>
        <w:softHyphen/>
        <w:t>ються недільні школи — осередки на</w:t>
      </w:r>
      <w:r>
        <w:rPr>
          <w:rStyle w:val="662"/>
        </w:rPr>
        <w:softHyphen/>
        <w:t>род</w:t>
      </w:r>
      <w:r>
        <w:rPr>
          <w:rStyle w:val="662"/>
        </w:rPr>
        <w:t>ної освіти, що було передумовою подальшого культурного прогресу.</w:t>
      </w:r>
    </w:p>
    <w:p w:rsidR="00A66788" w:rsidRDefault="001A7945">
      <w:pPr>
        <w:pStyle w:val="661"/>
        <w:framePr w:w="2887" w:h="8172" w:hRule="exact" w:wrap="none" w:vAnchor="page" w:hAnchor="page" w:x="5203" w:y="7859"/>
        <w:shd w:val="clear" w:color="auto" w:fill="auto"/>
        <w:spacing w:after="0" w:line="225" w:lineRule="exact"/>
        <w:ind w:left="80" w:right="80" w:firstLine="180"/>
      </w:pPr>
      <w:r>
        <w:rPr>
          <w:rStyle w:val="662"/>
        </w:rPr>
        <w:t>19 лютого 1861 року Олександр II видав маніфест, який скасовував крі</w:t>
      </w:r>
      <w:r>
        <w:rPr>
          <w:rStyle w:val="662"/>
        </w:rPr>
        <w:softHyphen/>
        <w:t>посне право, але відміна кріпацтва вимагала проведення й інших ре</w:t>
      </w:r>
      <w:r>
        <w:rPr>
          <w:rStyle w:val="662"/>
        </w:rPr>
        <w:softHyphen/>
        <w:t>форм: земської, судової, освітньої, військової тощо.</w:t>
      </w:r>
    </w:p>
    <w:p w:rsidR="00A66788" w:rsidRDefault="001A7945">
      <w:pPr>
        <w:pStyle w:val="1641"/>
        <w:framePr w:w="3224" w:h="8286" w:hRule="exact" w:wrap="none" w:vAnchor="page" w:hAnchor="page" w:x="8326" w:y="7810"/>
        <w:shd w:val="clear" w:color="auto" w:fill="auto"/>
        <w:spacing w:line="225" w:lineRule="exact"/>
        <w:ind w:left="40" w:right="80" w:firstLine="200"/>
      </w:pPr>
      <w:r>
        <w:rPr>
          <w:rStyle w:val="16485pt0pt3"/>
        </w:rPr>
        <w:t xml:space="preserve">З 1861 року в </w:t>
      </w:r>
      <w:r>
        <w:rPr>
          <w:rStyle w:val="16485pt0pt"/>
        </w:rPr>
        <w:t xml:space="preserve">Петербурзі виходи </w:t>
      </w:r>
      <w:r>
        <w:rPr>
          <w:rStyle w:val="16485pt0pt3"/>
        </w:rPr>
        <w:t xml:space="preserve">двома мовами — </w:t>
      </w:r>
      <w:r>
        <w:rPr>
          <w:rStyle w:val="16485pt0pt"/>
        </w:rPr>
        <w:t xml:space="preserve">російською та </w:t>
      </w:r>
      <w:r>
        <w:rPr>
          <w:rStyle w:val="16485pt0pt3"/>
        </w:rPr>
        <w:t xml:space="preserve">ук* раїнською — </w:t>
      </w:r>
      <w:r>
        <w:rPr>
          <w:rStyle w:val="16485pt0pt"/>
        </w:rPr>
        <w:t xml:space="preserve">місячник «Основа» </w:t>
      </w:r>
      <w:r>
        <w:rPr>
          <w:rStyle w:val="16485pt0pt3"/>
        </w:rPr>
        <w:t xml:space="preserve">редакцією </w:t>
      </w:r>
      <w:r>
        <w:rPr>
          <w:rStyle w:val="16485pt0pt"/>
        </w:rPr>
        <w:t>Василя Білозерського л</w:t>
      </w:r>
      <w:r>
        <w:rPr>
          <w:rStyle w:val="16485pt0pt"/>
          <w:vertAlign w:val="subscript"/>
        </w:rPr>
        <w:t>е</w:t>
      </w:r>
      <w:r>
        <w:rPr>
          <w:rStyle w:val="16485pt0pt"/>
        </w:rPr>
        <w:t xml:space="preserve"> онід Глібов того ж року починає вид</w:t>
      </w:r>
      <w:r>
        <w:rPr>
          <w:rStyle w:val="16485pt0pt"/>
          <w:vertAlign w:val="subscript"/>
        </w:rPr>
        <w:t>а</w:t>
      </w:r>
      <w:r>
        <w:rPr>
          <w:rStyle w:val="16485pt0pt"/>
        </w:rPr>
        <w:t xml:space="preserve"> вати </w:t>
      </w:r>
      <w:r>
        <w:rPr>
          <w:rStyle w:val="16485pt0pt"/>
          <w:lang w:val="ru-RU"/>
        </w:rPr>
        <w:t xml:space="preserve">«Черниговский </w:t>
      </w:r>
      <w:r>
        <w:rPr>
          <w:rStyle w:val="16485pt0pt"/>
        </w:rPr>
        <w:t>Листок».</w:t>
      </w:r>
    </w:p>
    <w:p w:rsidR="00A66788" w:rsidRDefault="001A7945">
      <w:pPr>
        <w:pStyle w:val="1641"/>
        <w:framePr w:w="3224" w:h="8286" w:hRule="exact" w:wrap="none" w:vAnchor="page" w:hAnchor="page" w:x="8326" w:y="7810"/>
        <w:shd w:val="clear" w:color="auto" w:fill="auto"/>
        <w:spacing w:after="148" w:line="225" w:lineRule="exact"/>
        <w:ind w:left="40" w:right="80" w:firstLine="200"/>
      </w:pPr>
      <w:r>
        <w:rPr>
          <w:rStyle w:val="16485pt0pt"/>
        </w:rPr>
        <w:t>Перед письменниками постаю</w:t>
      </w:r>
      <w:r>
        <w:rPr>
          <w:rStyle w:val="16485pt0pt"/>
          <w:vertAlign w:val="subscript"/>
        </w:rPr>
        <w:t>Ть</w:t>
      </w:r>
      <w:r>
        <w:rPr>
          <w:rStyle w:val="16485pt0pt"/>
        </w:rPr>
        <w:t xml:space="preserve"> складні питання: потрібно створит</w:t>
      </w:r>
      <w:r>
        <w:rPr>
          <w:rStyle w:val="16485pt0pt"/>
        </w:rPr>
        <w:t>и популярну літературу для народної освіти, адже донині такої взагалі не існувало, а також літературу публі</w:t>
      </w:r>
      <w:r>
        <w:rPr>
          <w:rStyle w:val="16485pt0pt"/>
        </w:rPr>
        <w:softHyphen/>
        <w:t>цистичну; виробити правописні нор</w:t>
      </w:r>
      <w:r>
        <w:rPr>
          <w:rStyle w:val="16485pt0pt"/>
        </w:rPr>
        <w:softHyphen/>
        <w:t>ми. Проте головним завданням, як і раніше, лишається виховувати ук</w:t>
      </w:r>
      <w:r>
        <w:rPr>
          <w:rStyle w:val="16485pt0pt"/>
        </w:rPr>
        <w:softHyphen/>
        <w:t>раїнську молодь, ширити націона</w:t>
      </w:r>
      <w:r>
        <w:rPr>
          <w:rStyle w:val="16485pt0pt"/>
        </w:rPr>
        <w:softHyphen/>
        <w:t>льні ідеї.</w:t>
      </w:r>
    </w:p>
    <w:p w:rsidR="00A66788" w:rsidRDefault="001A7945">
      <w:pPr>
        <w:pStyle w:val="190"/>
        <w:framePr w:w="3224" w:h="8286" w:hRule="exact" w:wrap="none" w:vAnchor="page" w:hAnchor="page" w:x="8326" w:y="7810"/>
        <w:shd w:val="clear" w:color="auto" w:fill="auto"/>
        <w:spacing w:before="0" w:after="55" w:line="190" w:lineRule="exact"/>
        <w:ind w:left="40" w:firstLine="200"/>
        <w:jc w:val="both"/>
      </w:pPr>
      <w:r>
        <w:rPr>
          <w:rStyle w:val="1995pt0pt0"/>
          <w:b/>
          <w:bCs/>
        </w:rPr>
        <w:t>Укра</w:t>
      </w:r>
      <w:r>
        <w:rPr>
          <w:rStyle w:val="1995pt0pt0"/>
          <w:b/>
          <w:bCs/>
        </w:rPr>
        <w:t>їнське питання</w:t>
      </w:r>
    </w:p>
    <w:p w:rsidR="00A66788" w:rsidRDefault="001A7945">
      <w:pPr>
        <w:pStyle w:val="1641"/>
        <w:framePr w:w="3224" w:h="8286" w:hRule="exact" w:wrap="none" w:vAnchor="page" w:hAnchor="page" w:x="8326" w:y="7810"/>
        <w:shd w:val="clear" w:color="auto" w:fill="auto"/>
        <w:spacing w:line="228" w:lineRule="exact"/>
        <w:ind w:left="40" w:right="80" w:firstLine="200"/>
      </w:pPr>
      <w:r>
        <w:rPr>
          <w:rStyle w:val="16485pt0pt"/>
        </w:rPr>
        <w:t>Питання про те, чи можлива й потрібна українська література окре</w:t>
      </w:r>
      <w:r>
        <w:rPr>
          <w:rStyle w:val="16485pt0pt"/>
        </w:rPr>
        <w:softHyphen/>
        <w:t>мо від російської та чи має вона право на існування, порушувалося ще за часів Шевченка. І хоч представники широких кіл російської громад</w:t>
      </w:r>
      <w:r>
        <w:rPr>
          <w:rStyle w:val="16485pt0pt"/>
        </w:rPr>
        <w:softHyphen/>
        <w:t xml:space="preserve">ськості, за невеликим винятком </w:t>
      </w:r>
      <w:r>
        <w:rPr>
          <w:rStyle w:val="16485pt0pt"/>
          <w:lang w:val="ru-RU"/>
        </w:rPr>
        <w:t>(О. Герц</w:t>
      </w:r>
      <w:r>
        <w:rPr>
          <w:rStyle w:val="16485pt0pt"/>
          <w:lang w:val="ru-RU"/>
        </w:rPr>
        <w:t xml:space="preserve">ен, М. </w:t>
      </w:r>
      <w:r>
        <w:rPr>
          <w:rStyle w:val="16485pt0pt"/>
        </w:rPr>
        <w:t xml:space="preserve">Чернишевський, </w:t>
      </w:r>
      <w:r>
        <w:rPr>
          <w:rStyle w:val="16485pt0pt"/>
          <w:lang w:val="ru-RU"/>
        </w:rPr>
        <w:t>О. До</w:t>
      </w:r>
      <w:r>
        <w:rPr>
          <w:rStyle w:val="16485pt0pt"/>
          <w:lang w:val="ru-RU"/>
        </w:rPr>
        <w:softHyphen/>
        <w:t xml:space="preserve">бролюбов), </w:t>
      </w:r>
      <w:r>
        <w:rPr>
          <w:rStyle w:val="16485pt0pt"/>
        </w:rPr>
        <w:t>радили українським пи</w:t>
      </w:r>
      <w:r>
        <w:rPr>
          <w:rStyle w:val="16485pt0pt"/>
        </w:rPr>
        <w:softHyphen/>
        <w:t>сьменникам «занехаяти свою «мерт</w:t>
      </w:r>
      <w:r>
        <w:rPr>
          <w:rStyle w:val="16485pt0pt"/>
        </w:rPr>
        <w:softHyphen/>
        <w:t>ву» мову й наслідувати Гоголя», впливу української мови тоді ще не боялися та не робили спроб її заборо</w:t>
      </w:r>
      <w:r>
        <w:rPr>
          <w:rStyle w:val="16485pt0pt"/>
        </w:rPr>
        <w:softHyphen/>
        <w:t>нити. Куліш, за вищим розпоря</w:t>
      </w:r>
      <w:r>
        <w:rPr>
          <w:rStyle w:val="16485pt0pt"/>
        </w:rPr>
        <w:softHyphen/>
        <w:t>дженням, навіть здійснив пер</w:t>
      </w:r>
      <w:r>
        <w:rPr>
          <w:rStyle w:val="16485pt0pt"/>
        </w:rPr>
        <w:t xml:space="preserve">еклад маніфесту 19 лютого й селянського «Положення про волю» українською мовою, але цей переклад так і </w:t>
      </w:r>
      <w:r>
        <w:rPr>
          <w:rStyle w:val="1649pt0pt"/>
        </w:rPr>
        <w:t>ие</w:t>
      </w:r>
      <w:r>
        <w:rPr>
          <w:rStyle w:val="16485pt0pt"/>
        </w:rPr>
        <w:t xml:space="preserve"> бу*</w:t>
      </w:r>
    </w:p>
    <w:p w:rsidR="00A66788" w:rsidRDefault="001A7945">
      <w:pPr>
        <w:pStyle w:val="303"/>
        <w:framePr w:wrap="none" w:vAnchor="page" w:hAnchor="page" w:x="5193" w:y="16243"/>
        <w:shd w:val="clear" w:color="auto" w:fill="auto"/>
        <w:spacing w:line="170" w:lineRule="exact"/>
        <w:ind w:left="20"/>
      </w:pPr>
      <w:r>
        <w:rPr>
          <w:rStyle w:val="3085pt"/>
        </w:rPr>
        <w:t>592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365" w:h="8382" w:hRule="exact" w:wrap="none" w:vAnchor="page" w:hAnchor="page" w:x="4555" w:y="7608"/>
        <w:shd w:val="clear" w:color="auto" w:fill="auto"/>
        <w:spacing w:after="156" w:line="235" w:lineRule="exact"/>
        <w:ind w:left="120" w:right="40" w:firstLine="0"/>
        <w:jc w:val="left"/>
      </w:pPr>
      <w:r>
        <w:rPr>
          <w:rStyle w:val="16485pt0pt"/>
        </w:rPr>
        <w:lastRenderedPageBreak/>
        <w:t xml:space="preserve">! </w:t>
      </w:r>
      <w:r>
        <w:rPr>
          <w:rStyle w:val="16485pt0pt"/>
          <w:vertAlign w:val="subscript"/>
        </w:rPr>
        <w:t>даН</w:t>
      </w:r>
      <w:r>
        <w:rPr>
          <w:rStyle w:val="16485pt0pt"/>
        </w:rPr>
        <w:t xml:space="preserve">ий. Щоправда, не через цен- утиски, а тому, що Куліш не по- ! </w:t>
      </w:r>
      <w:r>
        <w:rPr>
          <w:rStyle w:val="16485pt0pt"/>
          <w:vertAlign w:val="superscript"/>
        </w:rPr>
        <w:t>3</w:t>
      </w:r>
      <w:r>
        <w:rPr>
          <w:rStyle w:val="16485pt0pt"/>
        </w:rPr>
        <w:t>^д</w:t>
      </w:r>
      <w:r>
        <w:rPr>
          <w:rStyle w:val="16485pt0pt"/>
          <w:vertAlign w:val="subscript"/>
        </w:rPr>
        <w:t>ИВ</w:t>
      </w:r>
      <w:r>
        <w:rPr>
          <w:rStyle w:val="16485pt0pt"/>
        </w:rPr>
        <w:t xml:space="preserve">ся на досить дрібні мовні вип- | равлення в </w:t>
      </w:r>
      <w:r>
        <w:rPr>
          <w:rStyle w:val="16485pt0pt"/>
        </w:rPr>
        <w:t>перекладі.</w:t>
      </w:r>
    </w:p>
    <w:p w:rsidR="00A66788" w:rsidRDefault="001A7945">
      <w:pPr>
        <w:pStyle w:val="190"/>
        <w:framePr w:w="3365" w:h="8382" w:hRule="exact" w:wrap="none" w:vAnchor="page" w:hAnchor="page" w:x="4555" w:y="7608"/>
        <w:shd w:val="clear" w:color="auto" w:fill="auto"/>
        <w:spacing w:before="0" w:after="48" w:line="190" w:lineRule="exact"/>
        <w:ind w:left="120" w:firstLine="160"/>
        <w:jc w:val="both"/>
      </w:pPr>
      <w:r>
        <w:rPr>
          <w:rStyle w:val="1995pt0pt0"/>
          <w:b/>
          <w:bCs/>
        </w:rPr>
        <w:t>Валуєвський циркуляр</w:t>
      </w:r>
    </w:p>
    <w:p w:rsidR="00A66788" w:rsidRDefault="001A7945">
      <w:pPr>
        <w:pStyle w:val="1641"/>
        <w:framePr w:w="3365" w:h="8382" w:hRule="exact" w:wrap="none" w:vAnchor="page" w:hAnchor="page" w:x="4555" w:y="7608"/>
        <w:shd w:val="clear" w:color="auto" w:fill="auto"/>
        <w:spacing w:line="228" w:lineRule="exact"/>
        <w:ind w:left="120" w:right="40" w:firstLine="160"/>
      </w:pPr>
      <w:r>
        <w:rPr>
          <w:rStyle w:val="16485pt"/>
        </w:rPr>
        <w:t xml:space="preserve">Спочатку </w:t>
      </w:r>
      <w:r>
        <w:rPr>
          <w:rStyle w:val="16485pt0pt"/>
        </w:rPr>
        <w:t>російський уряд не реа</w:t>
      </w:r>
      <w:r>
        <w:rPr>
          <w:rStyle w:val="16485pt0pt"/>
        </w:rPr>
        <w:softHyphen/>
        <w:t xml:space="preserve">гував на піднесення українського руху, вважаючи його прояви суто </w:t>
      </w:r>
      <w:r>
        <w:rPr>
          <w:rStyle w:val="1648pt0pt0"/>
        </w:rPr>
        <w:t xml:space="preserve">літературними </w:t>
      </w:r>
      <w:r>
        <w:rPr>
          <w:rStyle w:val="16485pt0pt"/>
        </w:rPr>
        <w:t>та культурно-просвіт</w:t>
      </w:r>
      <w:r>
        <w:rPr>
          <w:rStyle w:val="16485pt0pt"/>
        </w:rPr>
        <w:softHyphen/>
        <w:t>німи. Проте після польського повс</w:t>
      </w:r>
      <w:r>
        <w:rPr>
          <w:rStyle w:val="16485pt0pt"/>
        </w:rPr>
        <w:softHyphen/>
        <w:t>тання 1863 року, яке засвідчило пож</w:t>
      </w:r>
      <w:r>
        <w:rPr>
          <w:rStyle w:val="16485pt0pt"/>
        </w:rPr>
        <w:softHyphen/>
      </w:r>
      <w:r>
        <w:rPr>
          <w:rStyle w:val="16485pt"/>
        </w:rPr>
        <w:t xml:space="preserve">вавлення </w:t>
      </w:r>
      <w:r>
        <w:rPr>
          <w:rStyle w:val="16485pt0pt"/>
        </w:rPr>
        <w:t>національно-в</w:t>
      </w:r>
      <w:r>
        <w:rPr>
          <w:rStyle w:val="16485pt0pt"/>
        </w:rPr>
        <w:t>извольних рухів у Російській імперії, антиук</w:t>
      </w:r>
      <w:r>
        <w:rPr>
          <w:rStyle w:val="16485pt0pt"/>
        </w:rPr>
        <w:softHyphen/>
        <w:t xml:space="preserve">раїнські настрої почали зростати. </w:t>
      </w:r>
      <w:r>
        <w:rPr>
          <w:rStyle w:val="16485pt"/>
        </w:rPr>
        <w:t xml:space="preserve">Невдовзі </w:t>
      </w:r>
      <w:r>
        <w:rPr>
          <w:rStyle w:val="16485pt0pt"/>
        </w:rPr>
        <w:t>українофобія стала визна</w:t>
      </w:r>
      <w:r>
        <w:rPr>
          <w:rStyle w:val="16485pt0pt"/>
        </w:rPr>
        <w:softHyphen/>
      </w:r>
      <w:r>
        <w:rPr>
          <w:rStyle w:val="16485pt"/>
        </w:rPr>
        <w:t xml:space="preserve">чальною в </w:t>
      </w:r>
      <w:r>
        <w:rPr>
          <w:rStyle w:val="16485pt0pt"/>
        </w:rPr>
        <w:t xml:space="preserve">політиці Російської імперії </w:t>
      </w:r>
      <w:r>
        <w:rPr>
          <w:rStyle w:val="16485pt"/>
        </w:rPr>
        <w:t xml:space="preserve">щодо </w:t>
      </w:r>
      <w:r>
        <w:rPr>
          <w:rStyle w:val="16485pt0pt"/>
        </w:rPr>
        <w:t>всього українського: мови, літе</w:t>
      </w:r>
      <w:r>
        <w:rPr>
          <w:rStyle w:val="16485pt0pt"/>
        </w:rPr>
        <w:softHyphen/>
        <w:t>ратури, культури, перекладів тощо.</w:t>
      </w:r>
    </w:p>
    <w:p w:rsidR="00A66788" w:rsidRDefault="001A7945">
      <w:pPr>
        <w:pStyle w:val="1641"/>
        <w:framePr w:w="3365" w:h="8382" w:hRule="exact" w:wrap="none" w:vAnchor="page" w:hAnchor="page" w:x="4555" w:y="7608"/>
        <w:shd w:val="clear" w:color="auto" w:fill="auto"/>
        <w:spacing w:line="228" w:lineRule="exact"/>
        <w:ind w:left="120" w:right="40" w:firstLine="160"/>
      </w:pPr>
      <w:r>
        <w:rPr>
          <w:rStyle w:val="16485pt0pt"/>
        </w:rPr>
        <w:t>Ознакою 70-х рр. стають обшуки, а</w:t>
      </w:r>
      <w:r>
        <w:rPr>
          <w:rStyle w:val="16485pt0pt"/>
        </w:rPr>
        <w:t>решти, переслідування, заборони. Закривають недільні школи, 1862 ро</w:t>
      </w:r>
      <w:r>
        <w:rPr>
          <w:rStyle w:val="16485pt0pt"/>
        </w:rPr>
        <w:softHyphen/>
        <w:t>ку припинено діяльність «Основ», 1863 року заборонено «Черниговс- кий Листок», а самого видавця, Л. Глібова, звільнено зі служби. Про</w:t>
      </w:r>
      <w:r>
        <w:rPr>
          <w:rStyle w:val="16485pt0pt"/>
        </w:rPr>
        <w:softHyphen/>
        <w:t>те для остаточного знищення ук</w:t>
      </w:r>
      <w:r>
        <w:rPr>
          <w:rStyle w:val="16485pt0pt"/>
        </w:rPr>
        <w:softHyphen/>
        <w:t>раїнського національног</w:t>
      </w:r>
      <w:r>
        <w:rPr>
          <w:rStyle w:val="16485pt0pt"/>
        </w:rPr>
        <w:t>о руху пот</w:t>
      </w:r>
      <w:r>
        <w:rPr>
          <w:rStyle w:val="16485pt0pt"/>
        </w:rPr>
        <w:softHyphen/>
        <w:t>рібен був вагоміший привід, і він знайшовся. Останньою краплею, що переповнила чашу великодержав</w:t>
      </w:r>
      <w:r>
        <w:rPr>
          <w:rStyle w:val="16485pt0pt"/>
        </w:rPr>
        <w:softHyphen/>
        <w:t xml:space="preserve">ницького терпіння, став переклад Федором Морачевським українською мовою Нового заповіту. І хоч перек- I </w:t>
      </w:r>
      <w:r>
        <w:rPr>
          <w:rStyle w:val="16485pt0pt"/>
          <w:vertAlign w:val="superscript"/>
        </w:rPr>
        <w:t>Д</w:t>
      </w:r>
      <w:r>
        <w:rPr>
          <w:rStyle w:val="16485pt0pt"/>
        </w:rPr>
        <w:t xml:space="preserve">ад був визнаний духовною комісією як </w:t>
      </w:r>
      <w:r>
        <w:rPr>
          <w:rStyle w:val="16485pt0pt"/>
        </w:rPr>
        <w:t>«вірний оригіналу та виконаний</w:t>
      </w:r>
    </w:p>
    <w:p w:rsidR="00A66788" w:rsidRDefault="001A7945">
      <w:pPr>
        <w:pStyle w:val="105"/>
        <w:framePr w:w="3561" w:h="211" w:hRule="exact" w:wrap="none" w:vAnchor="page" w:hAnchor="page" w:x="8257" w:y="7350"/>
        <w:shd w:val="clear" w:color="auto" w:fill="auto"/>
        <w:tabs>
          <w:tab w:val="left" w:leader="underscore" w:pos="1521"/>
        </w:tabs>
        <w:spacing w:line="230" w:lineRule="exact"/>
      </w:pPr>
      <w:r>
        <w:rPr>
          <w:rStyle w:val="10115pt0pt"/>
        </w:rPr>
        <w:tab/>
        <w:t xml:space="preserve"> </w:t>
      </w:r>
      <w:r>
        <w:rPr>
          <w:rStyle w:val="108pt0pt5"/>
          <w:i/>
          <w:iCs/>
        </w:rPr>
        <w:t>Нова література</w:t>
      </w:r>
    </w:p>
    <w:p w:rsidR="00A66788" w:rsidRDefault="001A7945">
      <w:pPr>
        <w:pStyle w:val="1641"/>
        <w:framePr w:w="3519" w:h="8337" w:hRule="exact" w:wrap="none" w:vAnchor="page" w:hAnchor="page" w:x="8281" w:y="7643"/>
        <w:shd w:val="clear" w:color="auto" w:fill="auto"/>
        <w:spacing w:line="228" w:lineRule="exact"/>
        <w:ind w:left="120" w:right="40" w:firstLine="0"/>
      </w:pPr>
      <w:r>
        <w:rPr>
          <w:rStyle w:val="16485pt0pt"/>
        </w:rPr>
        <w:t>добре», проте Синод, що вів боротьбу з українською національною само</w:t>
      </w:r>
      <w:r>
        <w:rPr>
          <w:rStyle w:val="16485pt0pt"/>
        </w:rPr>
        <w:softHyphen/>
        <w:t>бутністю в будь-яких виявах: чи в бу</w:t>
      </w:r>
      <w:r>
        <w:rPr>
          <w:rStyle w:val="16485pt0pt"/>
        </w:rPr>
        <w:softHyphen/>
        <w:t xml:space="preserve">дуванні церков, чи в іконописанні — визнав переклад Морачевського </w:t>
      </w:r>
      <w:r>
        <w:rPr>
          <w:rStyle w:val="16485pt0pt"/>
          <w:lang w:val="ru-RU"/>
        </w:rPr>
        <w:t>«опасным и вредным».</w:t>
      </w:r>
    </w:p>
    <w:p w:rsidR="00A66788" w:rsidRDefault="001A7945">
      <w:pPr>
        <w:pStyle w:val="1641"/>
        <w:framePr w:w="3519" w:h="8337" w:hRule="exact" w:wrap="none" w:vAnchor="page" w:hAnchor="page" w:x="8281" w:y="7643"/>
        <w:shd w:val="clear" w:color="auto" w:fill="auto"/>
        <w:spacing w:line="228" w:lineRule="exact"/>
        <w:ind w:left="40" w:right="100" w:firstLine="200"/>
      </w:pPr>
      <w:r>
        <w:rPr>
          <w:rStyle w:val="16485pt0pt"/>
        </w:rPr>
        <w:t xml:space="preserve">У липні 1863 </w:t>
      </w:r>
      <w:r>
        <w:rPr>
          <w:rStyle w:val="16485pt0pt"/>
        </w:rPr>
        <w:t>року міністр внут</w:t>
      </w:r>
      <w:r>
        <w:rPr>
          <w:rStyle w:val="16485pt0pt"/>
        </w:rPr>
        <w:softHyphen/>
        <w:t xml:space="preserve">рішніх справ Петро </w:t>
      </w:r>
      <w:r>
        <w:rPr>
          <w:rStyle w:val="16485pt0pt"/>
          <w:lang w:val="ru-RU"/>
        </w:rPr>
        <w:t xml:space="preserve">Валуев </w:t>
      </w:r>
      <w:r>
        <w:rPr>
          <w:rStyle w:val="16485pt0pt"/>
        </w:rPr>
        <w:t xml:space="preserve">видав циркуляр, у якому зазначалося, що </w:t>
      </w:r>
      <w:r>
        <w:rPr>
          <w:rStyle w:val="16485pt0pt"/>
          <w:lang w:val="ru-RU"/>
        </w:rPr>
        <w:t>«никакого особенного малороссий</w:t>
      </w:r>
      <w:r>
        <w:rPr>
          <w:rStyle w:val="16485pt0pt"/>
          <w:lang w:val="ru-RU"/>
        </w:rPr>
        <w:softHyphen/>
        <w:t xml:space="preserve">ского языка не было, нет и быть не можетъ». </w:t>
      </w:r>
      <w:r>
        <w:rPr>
          <w:rStyle w:val="16485pt0pt"/>
        </w:rPr>
        <w:t xml:space="preserve">Цей </w:t>
      </w:r>
      <w:r>
        <w:rPr>
          <w:rStyle w:val="16485pt0pt"/>
          <w:lang w:val="ru-RU"/>
        </w:rPr>
        <w:t xml:space="preserve">документ </w:t>
      </w:r>
      <w:r>
        <w:rPr>
          <w:rStyle w:val="16485pt0pt"/>
        </w:rPr>
        <w:t xml:space="preserve">дістав назву </w:t>
      </w:r>
      <w:r>
        <w:rPr>
          <w:rStyle w:val="1649pt0pt"/>
        </w:rPr>
        <w:t xml:space="preserve">Валуєвського </w:t>
      </w:r>
      <w:r>
        <w:rPr>
          <w:rStyle w:val="1649pt0pt"/>
          <w:lang w:val="ru-RU"/>
        </w:rPr>
        <w:t>циркуляра.</w:t>
      </w:r>
      <w:r>
        <w:rPr>
          <w:rStyle w:val="16485pt0pt"/>
          <w:lang w:val="ru-RU"/>
        </w:rPr>
        <w:t xml:space="preserve"> </w:t>
      </w:r>
      <w:r>
        <w:rPr>
          <w:rStyle w:val="16485pt0pt"/>
        </w:rPr>
        <w:t>Він забо</w:t>
      </w:r>
      <w:r>
        <w:rPr>
          <w:rStyle w:val="16485pt0pt"/>
        </w:rPr>
        <w:softHyphen/>
        <w:t>роняв українські наукові, релігійні т</w:t>
      </w:r>
      <w:r>
        <w:rPr>
          <w:rStyle w:val="16485pt0pt"/>
        </w:rPr>
        <w:t xml:space="preserve">а особливо педагогічні публікації. </w:t>
      </w:r>
      <w:r>
        <w:rPr>
          <w:rStyle w:val="16485pt0pt"/>
          <w:lang w:val="ru-RU"/>
        </w:rPr>
        <w:t xml:space="preserve">«Малороссийским наречием» </w:t>
      </w:r>
      <w:r>
        <w:rPr>
          <w:rStyle w:val="16485pt0pt"/>
        </w:rPr>
        <w:t>доз</w:t>
      </w:r>
      <w:r>
        <w:rPr>
          <w:rStyle w:val="16485pt0pt"/>
        </w:rPr>
        <w:softHyphen/>
        <w:t>волялося друкувати лише художні твори.</w:t>
      </w:r>
    </w:p>
    <w:p w:rsidR="00A66788" w:rsidRDefault="001A7945">
      <w:pPr>
        <w:pStyle w:val="1641"/>
        <w:framePr w:w="3519" w:h="8337" w:hRule="exact" w:wrap="none" w:vAnchor="page" w:hAnchor="page" w:x="8281" w:y="7643"/>
        <w:shd w:val="clear" w:color="auto" w:fill="auto"/>
        <w:spacing w:line="228" w:lineRule="exact"/>
        <w:ind w:left="40" w:right="100" w:firstLine="200"/>
      </w:pPr>
      <w:r>
        <w:rPr>
          <w:rStyle w:val="16485pt0pt"/>
        </w:rPr>
        <w:t>Репресивні заходи щодо українсь</w:t>
      </w:r>
      <w:r>
        <w:rPr>
          <w:rStyle w:val="16485pt0pt"/>
        </w:rPr>
        <w:softHyphen/>
        <w:t>кої культури призводили до так зва</w:t>
      </w:r>
      <w:r>
        <w:rPr>
          <w:rStyle w:val="16485pt0pt"/>
        </w:rPr>
        <w:softHyphen/>
        <w:t>них «антрактів» — вимушених пе</w:t>
      </w:r>
      <w:r>
        <w:rPr>
          <w:rStyle w:val="16485pt0pt"/>
        </w:rPr>
        <w:softHyphen/>
        <w:t xml:space="preserve">рерв у літературному поступі. З 1863 року починається </w:t>
      </w:r>
      <w:r>
        <w:rPr>
          <w:rStyle w:val="16485pt0pt"/>
        </w:rPr>
        <w:t>період жорстокої реакції, одні письменники опинили</w:t>
      </w:r>
      <w:r>
        <w:rPr>
          <w:rStyle w:val="16485pt0pt"/>
        </w:rPr>
        <w:softHyphen/>
        <w:t>ся на засланні (наприклад, О. Ко- ниський, П. Чубинський), а світо</w:t>
      </w:r>
      <w:r>
        <w:rPr>
          <w:rStyle w:val="16485pt0pt"/>
        </w:rPr>
        <w:softHyphen/>
        <w:t>глядні позиції інших змінювалися під тиском широкомасштабної руси</w:t>
      </w:r>
      <w:r>
        <w:rPr>
          <w:rStyle w:val="16485pt0pt"/>
        </w:rPr>
        <w:softHyphen/>
        <w:t xml:space="preserve">фікації. На жаль, навіть патріархи українського руху — М. Костомаров, </w:t>
      </w:r>
      <w:r>
        <w:rPr>
          <w:rStyle w:val="16485pt0pt"/>
          <w:lang w:val="ru-RU"/>
        </w:rPr>
        <w:t>М.</w:t>
      </w:r>
      <w:r>
        <w:rPr>
          <w:rStyle w:val="16485pt0pt"/>
          <w:lang w:val="ru-RU"/>
        </w:rPr>
        <w:t xml:space="preserve"> Драгоманов, </w:t>
      </w:r>
      <w:r>
        <w:rPr>
          <w:rStyle w:val="16485pt0pt"/>
        </w:rPr>
        <w:t>М. Максимович — не завжди могли чинити опір цим си</w:t>
      </w:r>
      <w:r>
        <w:rPr>
          <w:rStyle w:val="16485pt0pt"/>
        </w:rPr>
        <w:softHyphen/>
        <w:t>лам. Так з’явилася концепція про ви</w:t>
      </w:r>
      <w:r>
        <w:rPr>
          <w:rStyle w:val="16485pt0pt"/>
        </w:rPr>
        <w:softHyphen/>
        <w:t>нятково «домашню ужитковість» ук</w:t>
      </w:r>
      <w:r>
        <w:rPr>
          <w:rStyle w:val="16485pt0pt"/>
        </w:rPr>
        <w:softHyphen/>
        <w:t>раїнської літератури, літератури для простолюду.</w:t>
      </w:r>
    </w:p>
    <w:p w:rsidR="00A66788" w:rsidRDefault="001A7945">
      <w:pPr>
        <w:pStyle w:val="174"/>
        <w:framePr w:wrap="none" w:vAnchor="page" w:hAnchor="page" w:x="11495" w:y="16229"/>
        <w:shd w:val="clear" w:color="auto" w:fill="auto"/>
        <w:spacing w:line="190" w:lineRule="exact"/>
        <w:ind w:left="20"/>
      </w:pPr>
      <w:r>
        <w:rPr>
          <w:rStyle w:val="170pt5"/>
          <w:b/>
          <w:bCs/>
        </w:rPr>
        <w:t>593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262" w:y="7612"/>
        <w:shd w:val="clear" w:color="auto" w:fill="auto"/>
        <w:spacing w:line="160" w:lineRule="exact"/>
        <w:ind w:left="40"/>
      </w:pPr>
      <w:r>
        <w:rPr>
          <w:rStyle w:val="108pt0pt6"/>
          <w:i/>
          <w:iCs/>
        </w:rPr>
        <w:lastRenderedPageBreak/>
        <w:t>УКРАЇНСЬКА ЛІТЕРАТУРА</w:t>
      </w:r>
    </w:p>
    <w:p w:rsidR="00A66788" w:rsidRDefault="001A7945">
      <w:pPr>
        <w:pStyle w:val="1641"/>
        <w:framePr w:w="3118" w:h="8078" w:hRule="exact" w:wrap="none" w:vAnchor="page" w:hAnchor="page" w:x="5090" w:y="7825"/>
        <w:shd w:val="clear" w:color="auto" w:fill="auto"/>
        <w:spacing w:line="220" w:lineRule="exact"/>
        <w:ind w:left="60" w:right="80" w:firstLine="280"/>
      </w:pPr>
      <w:r>
        <w:rPr>
          <w:rStyle w:val="164ArialNarrow95pt0pt"/>
          <w:b/>
          <w:bCs/>
        </w:rPr>
        <w:t>Роль західноукраїнських пе</w:t>
      </w:r>
      <w:r>
        <w:rPr>
          <w:rStyle w:val="164ArialNarrow95pt0pt"/>
          <w:b/>
          <w:bCs/>
        </w:rPr>
        <w:t xml:space="preserve">ріодичних видань у поширенні українського друкованого слова </w:t>
      </w:r>
      <w:r>
        <w:rPr>
          <w:rStyle w:val="16485pt0pt"/>
        </w:rPr>
        <w:t xml:space="preserve">У поступі української літератури </w:t>
      </w:r>
      <w:r>
        <w:rPr>
          <w:rStyle w:val="16485pt0pt4"/>
        </w:rPr>
        <w:t xml:space="preserve">настає </w:t>
      </w:r>
      <w:r>
        <w:rPr>
          <w:rStyle w:val="16485pt0pt"/>
        </w:rPr>
        <w:t>вимушена перерва до 1870 ро</w:t>
      </w:r>
      <w:r>
        <w:rPr>
          <w:rStyle w:val="16485pt0pt"/>
        </w:rPr>
        <w:softHyphen/>
        <w:t>ку. Були часи, зокрема 1866 рік, ко</w:t>
      </w:r>
      <w:r>
        <w:rPr>
          <w:rStyle w:val="16485pt0pt"/>
        </w:rPr>
        <w:softHyphen/>
        <w:t>ли в Росії не вийшло друком жодної книжки українською мовою. У цей період письменники зверта</w:t>
      </w:r>
      <w:r>
        <w:rPr>
          <w:rStyle w:val="16485pt0pt"/>
        </w:rPr>
        <w:t>ють пог</w:t>
      </w:r>
      <w:r>
        <w:rPr>
          <w:rStyle w:val="16485pt0pt"/>
        </w:rPr>
        <w:softHyphen/>
        <w:t>ляд на прогресивнішу Галичину, прагнучи на новому ґрунті розвинути літературну діяльність.</w:t>
      </w:r>
    </w:p>
    <w:p w:rsidR="00A66788" w:rsidRDefault="001A7945">
      <w:pPr>
        <w:pStyle w:val="1641"/>
        <w:framePr w:w="3118" w:h="8078" w:hRule="exact" w:wrap="none" w:vAnchor="page" w:hAnchor="page" w:x="5090" w:y="7825"/>
        <w:shd w:val="clear" w:color="auto" w:fill="auto"/>
        <w:spacing w:line="220" w:lineRule="exact"/>
        <w:ind w:left="60" w:right="80" w:firstLine="280"/>
      </w:pPr>
      <w:r>
        <w:rPr>
          <w:rStyle w:val="16485pt0pt"/>
        </w:rPr>
        <w:t>Починаючи з 1772 року, Галичина та Буковина були в складі Австрії. Австрійський уряд, на відміну від російського, не забороняв та не пе</w:t>
      </w:r>
      <w:r>
        <w:rPr>
          <w:rStyle w:val="16485pt0pt"/>
        </w:rPr>
        <w:softHyphen/>
        <w:t>реслідував українське</w:t>
      </w:r>
      <w:r>
        <w:rPr>
          <w:rStyle w:val="16485pt0pt"/>
        </w:rPr>
        <w:t xml:space="preserve"> слово. Галиць</w:t>
      </w:r>
      <w:r>
        <w:rPr>
          <w:rStyle w:val="16485pt0pt"/>
        </w:rPr>
        <w:softHyphen/>
        <w:t>ке покоління 60-х рр., ознайомив</w:t>
      </w:r>
      <w:r>
        <w:rPr>
          <w:rStyle w:val="16485pt0pt"/>
        </w:rPr>
        <w:softHyphen/>
        <w:t>шись із творами І. Котляревського, П. Гулака-Артемовського, Т. Шев</w:t>
      </w:r>
      <w:r>
        <w:rPr>
          <w:rStyle w:val="16485pt0pt"/>
        </w:rPr>
        <w:softHyphen/>
        <w:t>ченка, П. Куліша, органічно засвоїло ідеї українського письменства: тво</w:t>
      </w:r>
      <w:r>
        <w:rPr>
          <w:rStyle w:val="16485pt0pt"/>
        </w:rPr>
        <w:softHyphen/>
        <w:t>рити для народу, а не для так званої «освіченої верстви», якої на Зах</w:t>
      </w:r>
      <w:r>
        <w:rPr>
          <w:rStyle w:val="16485pt0pt"/>
        </w:rPr>
        <w:t>ідній Україні майже не було; писати на</w:t>
      </w:r>
      <w:r>
        <w:rPr>
          <w:rStyle w:val="16485pt0pt"/>
        </w:rPr>
        <w:softHyphen/>
        <w:t>родною українською мовою, кулішів</w:t>
      </w:r>
      <w:r>
        <w:rPr>
          <w:rStyle w:val="16485pt0pt"/>
        </w:rPr>
        <w:softHyphen/>
        <w:t>кою; сприяти зближенню, об’єднан</w:t>
      </w:r>
      <w:r>
        <w:rPr>
          <w:rStyle w:val="16485pt0pt"/>
        </w:rPr>
        <w:softHyphen/>
        <w:t>ню штучно розчленованого українсь</w:t>
      </w:r>
      <w:r>
        <w:rPr>
          <w:rStyle w:val="16485pt0pt"/>
        </w:rPr>
        <w:softHyphen/>
        <w:t>кого народу. Унаслідок цього постає цілий ряд нових видань: «Вечер- ниці», «Мета», «Нива», «Русалка», у яких уже сис</w:t>
      </w:r>
      <w:r>
        <w:rPr>
          <w:rStyle w:val="16485pt0pt"/>
        </w:rPr>
        <w:t>тематично починають працювати письменники з Наддніп</w:t>
      </w:r>
      <w:r>
        <w:rPr>
          <w:rStyle w:val="16485pt0pt"/>
        </w:rPr>
        <w:softHyphen/>
        <w:t>рянської України.</w:t>
      </w:r>
    </w:p>
    <w:p w:rsidR="00A66788" w:rsidRDefault="001A7945">
      <w:pPr>
        <w:pStyle w:val="1641"/>
        <w:framePr w:w="3118" w:h="8078" w:hRule="exact" w:wrap="none" w:vAnchor="page" w:hAnchor="page" w:x="5090" w:y="7825"/>
        <w:shd w:val="clear" w:color="auto" w:fill="auto"/>
        <w:spacing w:line="220" w:lineRule="exact"/>
        <w:ind w:left="60" w:right="80" w:firstLine="0"/>
        <w:jc w:val="right"/>
      </w:pPr>
      <w:r>
        <w:rPr>
          <w:rStyle w:val="16485pt0pt"/>
        </w:rPr>
        <w:t>У 1867 році з ініціативи та за фінансової підтримки П. Куліша був</w:t>
      </w:r>
    </w:p>
    <w:p w:rsidR="00A66788" w:rsidRDefault="001A7945">
      <w:pPr>
        <w:pStyle w:val="1641"/>
        <w:framePr w:w="3362" w:h="8060" w:hRule="exact" w:wrap="none" w:vAnchor="page" w:hAnchor="page" w:x="8387" w:y="7889"/>
        <w:shd w:val="clear" w:color="auto" w:fill="auto"/>
        <w:spacing w:line="170" w:lineRule="exact"/>
        <w:ind w:left="60" w:right="80" w:firstLine="0"/>
        <w:jc w:val="right"/>
      </w:pPr>
      <w:r>
        <w:rPr>
          <w:rStyle w:val="16485pt0pt"/>
        </w:rPr>
        <w:t>і заснований літературно-науковий</w:t>
      </w:r>
    </w:p>
    <w:p w:rsidR="00A66788" w:rsidRDefault="001A7945">
      <w:pPr>
        <w:pStyle w:val="1641"/>
        <w:framePr w:w="3362" w:h="8060" w:hRule="exact" w:wrap="none" w:vAnchor="page" w:hAnchor="page" w:x="8387" w:y="7889"/>
        <w:shd w:val="clear" w:color="auto" w:fill="auto"/>
        <w:spacing w:line="223" w:lineRule="exact"/>
        <w:ind w:left="120" w:right="100" w:firstLine="160"/>
      </w:pPr>
      <w:r>
        <w:rPr>
          <w:rStyle w:val="16485pt0pt"/>
        </w:rPr>
        <w:t>часопис «Правда» (1867-1898 рр^ що став фактично єдиним усеук</w:t>
      </w:r>
      <w:r>
        <w:rPr>
          <w:rStyle w:val="16485pt0pt"/>
        </w:rPr>
        <w:softHyphen/>
      </w:r>
      <w:r>
        <w:rPr>
          <w:rStyle w:val="16485pt0pt"/>
        </w:rPr>
        <w:t xml:space="preserve">раїнським виданням під час </w:t>
      </w:r>
      <w:r>
        <w:rPr>
          <w:rStyle w:val="164Impact75pt0pt"/>
        </w:rPr>
        <w:t>р</w:t>
      </w:r>
      <w:r>
        <w:rPr>
          <w:rStyle w:val="164Impact75pt0pt"/>
          <w:vertAlign w:val="subscript"/>
        </w:rPr>
        <w:t>е</w:t>
      </w:r>
      <w:r>
        <w:rPr>
          <w:rStyle w:val="164Impact75pt0pt"/>
        </w:rPr>
        <w:t xml:space="preserve">. </w:t>
      </w:r>
      <w:r>
        <w:rPr>
          <w:rStyle w:val="16485pt0pt"/>
        </w:rPr>
        <w:t>акційних 60-70-х рр. Журнал ви</w:t>
      </w:r>
      <w:r>
        <w:rPr>
          <w:rStyle w:val="16485pt0pt"/>
        </w:rPr>
        <w:softHyphen/>
        <w:t>світлював творчість письменників старшого покоління, передруковую</w:t>
      </w:r>
      <w:r>
        <w:rPr>
          <w:rStyle w:val="16485pt0pt"/>
        </w:rPr>
        <w:softHyphen/>
        <w:t>чи художні твори та наукові праці П. Куліша, Т. Шевченка, О. Конись- кого, знайомив з новими письменни</w:t>
      </w:r>
      <w:r>
        <w:rPr>
          <w:rStyle w:val="16485pt0pt"/>
        </w:rPr>
        <w:softHyphen/>
        <w:t>ками: Іваном Нечуєм-Левиц</w:t>
      </w:r>
      <w:r>
        <w:rPr>
          <w:rStyle w:val="16485pt0pt"/>
        </w:rPr>
        <w:t>ьким, Па</w:t>
      </w:r>
      <w:r>
        <w:rPr>
          <w:rStyle w:val="16485pt0pt"/>
        </w:rPr>
        <w:softHyphen/>
        <w:t>насом Мирним, М. Старицьким тощо.</w:t>
      </w:r>
    </w:p>
    <w:p w:rsidR="00A66788" w:rsidRDefault="001A7945">
      <w:pPr>
        <w:pStyle w:val="1641"/>
        <w:framePr w:w="3362" w:h="8060" w:hRule="exact" w:wrap="none" w:vAnchor="page" w:hAnchor="page" w:x="8387" w:y="7889"/>
        <w:shd w:val="clear" w:color="auto" w:fill="auto"/>
        <w:spacing w:line="223" w:lineRule="exact"/>
        <w:ind w:left="120" w:right="100" w:firstLine="160"/>
      </w:pPr>
      <w:r>
        <w:rPr>
          <w:rStyle w:val="16485pt0pt"/>
        </w:rPr>
        <w:t>1868 року увДьвові засновано това</w:t>
      </w:r>
      <w:r>
        <w:rPr>
          <w:rStyle w:val="16485pt0pt"/>
        </w:rPr>
        <w:softHyphen/>
        <w:t>риство «Просвіта», члени якого прова</w:t>
      </w:r>
      <w:r>
        <w:rPr>
          <w:rStyle w:val="16485pt0pt"/>
        </w:rPr>
        <w:softHyphen/>
        <w:t>дили просвітницьку діяльність з метою національного та культурного відрод</w:t>
      </w:r>
      <w:r>
        <w:rPr>
          <w:rStyle w:val="16485pt0pt"/>
        </w:rPr>
        <w:softHyphen/>
        <w:t>ження українців. Праця просвітян виявилася настільки плідною, що вже</w:t>
      </w:r>
      <w:r>
        <w:rPr>
          <w:rStyle w:val="16485pt0pt"/>
        </w:rPr>
        <w:t xml:space="preserve"> за кілька років «Просвіта» стала центром, координатором і натхненни</w:t>
      </w:r>
      <w:r>
        <w:rPr>
          <w:rStyle w:val="16485pt0pt"/>
        </w:rPr>
        <w:softHyphen/>
        <w:t>ком процесу відродження не лише у Львові, але й далеко за його межами.</w:t>
      </w:r>
    </w:p>
    <w:p w:rsidR="00A66788" w:rsidRDefault="001A7945">
      <w:pPr>
        <w:pStyle w:val="1641"/>
        <w:framePr w:w="3362" w:h="8060" w:hRule="exact" w:wrap="none" w:vAnchor="page" w:hAnchor="page" w:x="8387" w:y="7889"/>
        <w:shd w:val="clear" w:color="auto" w:fill="auto"/>
        <w:spacing w:after="103" w:line="223" w:lineRule="exact"/>
        <w:ind w:left="120" w:right="100" w:firstLine="160"/>
      </w:pPr>
      <w:r>
        <w:rPr>
          <w:rStyle w:val="16485pt0pt"/>
        </w:rPr>
        <w:t>Сподівання літературних і куль</w:t>
      </w:r>
      <w:r>
        <w:rPr>
          <w:rStyle w:val="16485pt0pt"/>
        </w:rPr>
        <w:softHyphen/>
        <w:t>турних діячів Наддніпрянської України на те, що в часи реакції Га</w:t>
      </w:r>
      <w:r>
        <w:rPr>
          <w:rStyle w:val="16485pt0pt"/>
        </w:rPr>
        <w:softHyphen/>
        <w:t>личина стане плідни</w:t>
      </w:r>
      <w:r>
        <w:rPr>
          <w:rStyle w:val="16485pt0pt"/>
        </w:rPr>
        <w:t>м ґрунтом для розвитку літературної діяльності та національного руху, справдилися. Українська ідея, українське слово зазвучали у повний голос на західно</w:t>
      </w:r>
      <w:r>
        <w:rPr>
          <w:rStyle w:val="16485pt0pt"/>
        </w:rPr>
        <w:softHyphen/>
        <w:t>українських землях.</w:t>
      </w:r>
    </w:p>
    <w:p w:rsidR="00A66788" w:rsidRDefault="001A7945">
      <w:pPr>
        <w:pStyle w:val="190"/>
        <w:framePr w:w="3362" w:h="8060" w:hRule="exact" w:wrap="none" w:vAnchor="page" w:hAnchor="page" w:x="8387" w:y="7889"/>
        <w:shd w:val="clear" w:color="auto" w:fill="auto"/>
        <w:spacing w:before="0" w:line="245" w:lineRule="exact"/>
        <w:ind w:left="260" w:right="620"/>
      </w:pPr>
      <w:r>
        <w:rPr>
          <w:rStyle w:val="1995pt0pt0"/>
          <w:b/>
          <w:bCs/>
        </w:rPr>
        <w:t>Піднесення українського руху на початку 70-х рр.</w:t>
      </w:r>
    </w:p>
    <w:p w:rsidR="00A66788" w:rsidRDefault="001A7945">
      <w:pPr>
        <w:pStyle w:val="1641"/>
        <w:framePr w:w="3362" w:h="8060" w:hRule="exact" w:wrap="none" w:vAnchor="page" w:hAnchor="page" w:x="8387" w:y="7889"/>
        <w:shd w:val="clear" w:color="auto" w:fill="auto"/>
        <w:spacing w:line="230" w:lineRule="exact"/>
        <w:ind w:left="120" w:right="100" w:firstLine="0"/>
        <w:jc w:val="right"/>
      </w:pPr>
      <w:r>
        <w:rPr>
          <w:rStyle w:val="16485pt0pt"/>
        </w:rPr>
        <w:t>У цей час українофобія потроху поч</w:t>
      </w:r>
      <w:r>
        <w:rPr>
          <w:rStyle w:val="16485pt0pt"/>
        </w:rPr>
        <w:t>инає розвіюватися й українств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287" w:h="8647" w:hRule="exact" w:wrap="none" w:vAnchor="page" w:hAnchor="page" w:x="4818" w:y="7505"/>
        <w:shd w:val="clear" w:color="auto" w:fill="auto"/>
        <w:spacing w:line="170" w:lineRule="exact"/>
        <w:ind w:right="20" w:firstLine="0"/>
        <w:jc w:val="right"/>
      </w:pPr>
      <w:r>
        <w:rPr>
          <w:rStyle w:val="16485pt0pt"/>
        </w:rPr>
        <w:lastRenderedPageBreak/>
        <w:t>оживає, уже зосередившись у</w:t>
      </w:r>
    </w:p>
    <w:p w:rsidR="00A66788" w:rsidRDefault="001A7945">
      <w:pPr>
        <w:pStyle w:val="1641"/>
        <w:framePr w:w="3287" w:h="8647" w:hRule="exact" w:wrap="none" w:vAnchor="page" w:hAnchor="page" w:x="4818" w:y="7505"/>
        <w:shd w:val="clear" w:color="auto" w:fill="auto"/>
        <w:spacing w:after="45" w:line="170" w:lineRule="exact"/>
        <w:ind w:left="80" w:firstLine="0"/>
      </w:pPr>
      <w:r>
        <w:rPr>
          <w:rStyle w:val="16485pt0pt"/>
          <w:vertAlign w:val="subscript"/>
        </w:rPr>
        <w:t>3</w:t>
      </w:r>
      <w:r>
        <w:rPr>
          <w:rStyle w:val="16485pt0pt"/>
        </w:rPr>
        <w:t>0О0У</w:t>
      </w:r>
    </w:p>
    <w:p w:rsidR="00A66788" w:rsidRDefault="001A7945">
      <w:pPr>
        <w:pStyle w:val="1641"/>
        <w:framePr w:w="3287" w:h="8647" w:hRule="exact" w:wrap="none" w:vAnchor="page" w:hAnchor="page" w:x="4818" w:y="7505"/>
        <w:shd w:val="clear" w:color="auto" w:fill="auto"/>
        <w:spacing w:line="238" w:lineRule="exact"/>
        <w:ind w:left="80" w:right="20" w:firstLine="0"/>
      </w:pPr>
      <w:r>
        <w:rPr>
          <w:rStyle w:val="16485pt0pt"/>
        </w:rPr>
        <w:t xml:space="preserve">Неабияку користь приносить ре- , </w:t>
      </w:r>
      <w:r>
        <w:rPr>
          <w:rStyle w:val="16485pt0pt"/>
          <w:vertAlign w:val="subscript"/>
        </w:rPr>
        <w:t>аД</w:t>
      </w:r>
      <w:r>
        <w:rPr>
          <w:rStyle w:val="16485pt0pt"/>
        </w:rPr>
        <w:t>і</w:t>
      </w:r>
      <w:r>
        <w:rPr>
          <w:rStyle w:val="16485pt0pt"/>
          <w:vertAlign w:val="subscript"/>
        </w:rPr>
        <w:t>Я</w:t>
      </w:r>
      <w:r>
        <w:rPr>
          <w:rStyle w:val="16485pt0pt"/>
        </w:rPr>
        <w:t xml:space="preserve"> культурницьких програм </w:t>
      </w:r>
      <w:r>
        <w:rPr>
          <w:rStyle w:val="16485pt0pt"/>
          <w:vertAlign w:val="superscript"/>
        </w:rPr>
        <w:t>9ЛІ</w:t>
      </w:r>
      <w:r>
        <w:rPr>
          <w:rStyle w:val="16485pt0pt"/>
          <w:vertAlign w:val="subscript"/>
        </w:rPr>
        <w:t>аїнС</w:t>
      </w:r>
      <w:r>
        <w:rPr>
          <w:rStyle w:val="16485pt0pt"/>
        </w:rPr>
        <w:t xml:space="preserve">ьких громад. Навколо Пів- ^о-Західного Відділу Російського </w:t>
      </w:r>
      <w:r>
        <w:rPr>
          <w:rStyle w:val="16475pt0pt70"/>
          <w:b/>
          <w:bCs/>
        </w:rPr>
        <w:t xml:space="preserve">Графічного </w:t>
      </w:r>
      <w:r>
        <w:rPr>
          <w:rStyle w:val="16485pt0pt"/>
        </w:rPr>
        <w:t>товариства, створено</w:t>
      </w:r>
      <w:r>
        <w:rPr>
          <w:rStyle w:val="16485pt0pt"/>
        </w:rPr>
        <w:softHyphen/>
        <w:t xml:space="preserve">го в 1873 </w:t>
      </w:r>
      <w:r>
        <w:rPr>
          <w:rStyle w:val="16485pt0pt"/>
        </w:rPr>
        <w:t>році, гуртується ціла плея</w:t>
      </w:r>
      <w:r>
        <w:rPr>
          <w:rStyle w:val="16485pt0pt"/>
        </w:rPr>
        <w:softHyphen/>
      </w:r>
      <w:r>
        <w:rPr>
          <w:rStyle w:val="16475pt0pt70"/>
          <w:b/>
          <w:bCs/>
        </w:rPr>
        <w:t xml:space="preserve">да визначних </w:t>
      </w:r>
      <w:r>
        <w:rPr>
          <w:rStyle w:val="16485pt0pt"/>
        </w:rPr>
        <w:t xml:space="preserve">українських науковців (В, </w:t>
      </w:r>
      <w:r>
        <w:rPr>
          <w:rStyle w:val="16475pt0pt70"/>
          <w:b/>
          <w:bCs/>
        </w:rPr>
        <w:t xml:space="preserve">Антонович, </w:t>
      </w:r>
      <w:r>
        <w:rPr>
          <w:rStyle w:val="16485pt0pt"/>
        </w:rPr>
        <w:t xml:space="preserve">М. Драгоманов, О. Ру- </w:t>
      </w:r>
      <w:r>
        <w:rPr>
          <w:rStyle w:val="1649pt0pt60"/>
        </w:rPr>
        <w:t xml:space="preserve">сов, </w:t>
      </w:r>
      <w:r>
        <w:rPr>
          <w:rStyle w:val="16485pt0pt"/>
        </w:rPr>
        <w:t>П. Чубинський). Вони досліджу</w:t>
      </w:r>
      <w:r>
        <w:rPr>
          <w:rStyle w:val="16485pt0pt"/>
        </w:rPr>
        <w:softHyphen/>
        <w:t xml:space="preserve">сь українську історію, філологію, </w:t>
      </w:r>
      <w:r>
        <w:rPr>
          <w:rStyle w:val="164Calibri8pt0pt"/>
          <w:b/>
          <w:bCs/>
        </w:rPr>
        <w:t xml:space="preserve">етнографію. </w:t>
      </w:r>
      <w:r>
        <w:rPr>
          <w:rStyle w:val="16485pt0pt"/>
        </w:rPr>
        <w:t xml:space="preserve">Зібраний фольклорно- </w:t>
      </w:r>
      <w:r>
        <w:rPr>
          <w:rStyle w:val="164Calibri8pt0pt"/>
          <w:b/>
          <w:bCs/>
        </w:rPr>
        <w:t xml:space="preserve">етнографічний </w:t>
      </w:r>
      <w:r>
        <w:rPr>
          <w:rStyle w:val="16485pt0pt"/>
        </w:rPr>
        <w:t>матеріал був надруко</w:t>
      </w:r>
      <w:r>
        <w:rPr>
          <w:rStyle w:val="16485pt0pt"/>
        </w:rPr>
        <w:softHyphen/>
      </w:r>
      <w:r>
        <w:rPr>
          <w:rStyle w:val="1649pt0pt60"/>
        </w:rPr>
        <w:t xml:space="preserve">ваний </w:t>
      </w:r>
      <w:r>
        <w:rPr>
          <w:rStyle w:val="16485pt0pt"/>
        </w:rPr>
        <w:t>семитомним вид</w:t>
      </w:r>
      <w:r>
        <w:rPr>
          <w:rStyle w:val="16485pt0pt"/>
        </w:rPr>
        <w:t xml:space="preserve">анням під </w:t>
      </w:r>
      <w:r>
        <w:rPr>
          <w:rStyle w:val="16475pt0pt70"/>
          <w:b/>
          <w:bCs/>
        </w:rPr>
        <w:t xml:space="preserve">керівництвом </w:t>
      </w:r>
      <w:r>
        <w:rPr>
          <w:rStyle w:val="16485pt0pt"/>
        </w:rPr>
        <w:t>Павла Чубинського.</w:t>
      </w:r>
    </w:p>
    <w:p w:rsidR="00A66788" w:rsidRDefault="001A7945">
      <w:pPr>
        <w:pStyle w:val="1641"/>
        <w:framePr w:w="3287" w:h="8647" w:hRule="exact" w:wrap="none" w:vAnchor="page" w:hAnchor="page" w:x="4818" w:y="7505"/>
        <w:shd w:val="clear" w:color="auto" w:fill="auto"/>
        <w:spacing w:after="114" w:line="238" w:lineRule="exact"/>
        <w:ind w:left="80" w:right="20" w:firstLine="120"/>
      </w:pPr>
      <w:r>
        <w:rPr>
          <w:rStyle w:val="16485pt0pt"/>
        </w:rPr>
        <w:t>У сфері музики з’являється пер</w:t>
      </w:r>
      <w:r>
        <w:rPr>
          <w:rStyle w:val="16485pt0pt"/>
        </w:rPr>
        <w:softHyphen/>
        <w:t>ший професійний український ком</w:t>
      </w:r>
      <w:r>
        <w:rPr>
          <w:rStyle w:val="16485pt0pt"/>
        </w:rPr>
        <w:softHyphen/>
        <w:t>позитор — Микола Лисенко. Ху</w:t>
      </w:r>
      <w:r>
        <w:rPr>
          <w:rStyle w:val="16485pt0pt"/>
        </w:rPr>
        <w:softHyphen/>
        <w:t>дожнє письменство збагатилося твор</w:t>
      </w:r>
      <w:r>
        <w:rPr>
          <w:rStyle w:val="16485pt0pt"/>
        </w:rPr>
        <w:softHyphen/>
        <w:t>чістю таких письменників, як М. Старицький, І. Нечуй-Левиць- кий, Панас Мирний, а в Гал</w:t>
      </w:r>
      <w:r>
        <w:rPr>
          <w:rStyle w:val="16485pt0pt"/>
        </w:rPr>
        <w:t>ичині — І. Франко. У Києві й водночас на сте</w:t>
      </w:r>
      <w:r>
        <w:rPr>
          <w:rStyle w:val="16485pt0pt"/>
        </w:rPr>
        <w:softHyphen/>
        <w:t>повій України з’являються зародки театру, найталановитішими митця</w:t>
      </w:r>
      <w:r>
        <w:rPr>
          <w:rStyle w:val="16485pt0pt"/>
        </w:rPr>
        <w:softHyphen/>
        <w:t>ми якого стали М. Старицький, М. Кропивницький та І. Тобілевич.</w:t>
      </w:r>
    </w:p>
    <w:p w:rsidR="00A66788" w:rsidRDefault="001A7945">
      <w:pPr>
        <w:pStyle w:val="1923"/>
        <w:framePr w:w="3287" w:h="8647" w:hRule="exact" w:wrap="none" w:vAnchor="page" w:hAnchor="page" w:x="4818" w:y="7505"/>
        <w:shd w:val="clear" w:color="auto" w:fill="auto"/>
        <w:spacing w:before="0" w:after="23" w:line="170" w:lineRule="exact"/>
        <w:ind w:left="80"/>
      </w:pPr>
      <w:r>
        <w:t>Емський указ</w:t>
      </w:r>
    </w:p>
    <w:p w:rsidR="00A66788" w:rsidRDefault="001A7945">
      <w:pPr>
        <w:pStyle w:val="1641"/>
        <w:framePr w:w="3287" w:h="8647" w:hRule="exact" w:wrap="none" w:vAnchor="page" w:hAnchor="page" w:x="4818" w:y="7505"/>
        <w:shd w:val="clear" w:color="auto" w:fill="auto"/>
        <w:spacing w:line="238" w:lineRule="exact"/>
        <w:ind w:left="80" w:right="20" w:firstLine="120"/>
      </w:pPr>
      <w:r>
        <w:rPr>
          <w:rStyle w:val="16485pt0pt"/>
        </w:rPr>
        <w:t xml:space="preserve">Нове пожвавлення національного Руху не могло не привернути уваги </w:t>
      </w:r>
      <w:r>
        <w:rPr>
          <w:rStyle w:val="16485pt0pt"/>
        </w:rPr>
        <w:t>Царського уряду.</w:t>
      </w:r>
    </w:p>
    <w:p w:rsidR="00A66788" w:rsidRDefault="001A7945">
      <w:pPr>
        <w:pStyle w:val="1641"/>
        <w:framePr w:w="3287" w:h="8647" w:hRule="exact" w:wrap="none" w:vAnchor="page" w:hAnchor="page" w:x="4818" w:y="7505"/>
        <w:shd w:val="clear" w:color="auto" w:fill="auto"/>
        <w:spacing w:line="238" w:lineRule="exact"/>
        <w:ind w:left="80" w:right="20" w:firstLine="0"/>
        <w:jc w:val="right"/>
      </w:pPr>
      <w:r>
        <w:rPr>
          <w:rStyle w:val="16485pt0pt"/>
        </w:rPr>
        <w:t>За наказом Олександра II була Творена спеціальна комісія, яка ма-</w:t>
      </w:r>
    </w:p>
    <w:p w:rsidR="00A66788" w:rsidRDefault="001A7945">
      <w:pPr>
        <w:pStyle w:val="1641"/>
        <w:framePr w:w="3287" w:h="8647" w:hRule="exact" w:wrap="none" w:vAnchor="page" w:hAnchor="page" w:x="4818" w:y="7505"/>
        <w:shd w:val="clear" w:color="auto" w:fill="auto"/>
        <w:tabs>
          <w:tab w:val="left" w:pos="351"/>
        </w:tabs>
        <w:spacing w:line="238" w:lineRule="exact"/>
        <w:ind w:left="80" w:firstLine="120"/>
      </w:pPr>
      <w:r>
        <w:rPr>
          <w:rStyle w:val="16485pt0pt"/>
        </w:rPr>
        <w:t>б</w:t>
      </w:r>
      <w:r>
        <w:rPr>
          <w:rStyle w:val="16485pt0pt"/>
        </w:rPr>
        <w:tab/>
        <w:t>виробити стратегію боротьби з</w:t>
      </w:r>
    </w:p>
    <w:p w:rsidR="00A66788" w:rsidRDefault="001A7945">
      <w:pPr>
        <w:pStyle w:val="105"/>
        <w:framePr w:w="3560" w:h="212" w:hRule="exact" w:wrap="none" w:vAnchor="page" w:hAnchor="page" w:x="8490" w:y="7199"/>
        <w:shd w:val="clear" w:color="auto" w:fill="auto"/>
        <w:tabs>
          <w:tab w:val="left" w:leader="underscore" w:pos="551"/>
        </w:tabs>
        <w:spacing w:line="230" w:lineRule="exact"/>
        <w:ind w:right="120"/>
        <w:jc w:val="right"/>
      </w:pPr>
      <w:r>
        <w:rPr>
          <w:rStyle w:val="10115pt0pt"/>
        </w:rPr>
        <w:tab/>
      </w:r>
      <w:r>
        <w:rPr>
          <w:rStyle w:val="108pt0pt5"/>
          <w:i/>
          <w:iCs/>
        </w:rPr>
        <w:t>Нова література</w:t>
      </w:r>
    </w:p>
    <w:p w:rsidR="00A66788" w:rsidRDefault="001A7945">
      <w:pPr>
        <w:pStyle w:val="1641"/>
        <w:framePr w:w="3524" w:h="8629" w:hRule="exact" w:wrap="none" w:vAnchor="page" w:hAnchor="page" w:x="8511" w:y="7517"/>
        <w:shd w:val="clear" w:color="auto" w:fill="auto"/>
        <w:spacing w:line="238" w:lineRule="exact"/>
        <w:ind w:left="80" w:firstLine="0"/>
      </w:pPr>
      <w:r>
        <w:rPr>
          <w:rStyle w:val="16485pt0pt"/>
        </w:rPr>
        <w:t>українським відродженням. Усі роз</w:t>
      </w:r>
      <w:r>
        <w:rPr>
          <w:rStyle w:val="16485pt0pt"/>
        </w:rPr>
        <w:softHyphen/>
        <w:t>роблені заходи подавалися до розгля</w:t>
      </w:r>
      <w:r>
        <w:rPr>
          <w:rStyle w:val="16485pt0pt"/>
        </w:rPr>
        <w:softHyphen/>
        <w:t xml:space="preserve">ду та затвердження Олександрові II в німецькому місті </w:t>
      </w:r>
      <w:r>
        <w:rPr>
          <w:rStyle w:val="16485pt0pt"/>
        </w:rPr>
        <w:t xml:space="preserve">Емськ, де в цей час цар знаходився на відпочинку. Саме там і був підписаний найреакційні- ший щодо українства документ XIX ст. — </w:t>
      </w:r>
      <w:r>
        <w:rPr>
          <w:rStyle w:val="1649pt0pt"/>
        </w:rPr>
        <w:t>Емський указ.</w:t>
      </w:r>
    </w:p>
    <w:p w:rsidR="00A66788" w:rsidRDefault="001A7945">
      <w:pPr>
        <w:pStyle w:val="1641"/>
        <w:framePr w:w="3524" w:h="8629" w:hRule="exact" w:wrap="none" w:vAnchor="page" w:hAnchor="page" w:x="8511" w:y="7517"/>
        <w:shd w:val="clear" w:color="auto" w:fill="auto"/>
        <w:spacing w:line="238" w:lineRule="exact"/>
        <w:ind w:left="20" w:right="60" w:firstLine="220"/>
      </w:pPr>
      <w:r>
        <w:rPr>
          <w:rStyle w:val="16485pt0pt"/>
        </w:rPr>
        <w:t>На відміну від Валуєвського цир</w:t>
      </w:r>
      <w:r>
        <w:rPr>
          <w:rStyle w:val="16485pt0pt"/>
        </w:rPr>
        <w:softHyphen/>
        <w:t>куляра, новий указ не лише заборо</w:t>
      </w:r>
      <w:r>
        <w:rPr>
          <w:rStyle w:val="16485pt0pt"/>
        </w:rPr>
        <w:softHyphen/>
        <w:t xml:space="preserve">няв друкування, а навіть ввезення до імперії </w:t>
      </w:r>
      <w:r>
        <w:rPr>
          <w:rStyle w:val="16485pt0pt"/>
        </w:rPr>
        <w:t>будь-яких книжок і брошур «малоросійським наріччям». Заборо</w:t>
      </w:r>
      <w:r>
        <w:rPr>
          <w:rStyle w:val="16485pt0pt"/>
        </w:rPr>
        <w:softHyphen/>
        <w:t>няли друкувати й видавати оригі</w:t>
      </w:r>
      <w:r>
        <w:rPr>
          <w:rStyle w:val="16485pt0pt"/>
        </w:rPr>
        <w:softHyphen/>
        <w:t>нальні твори та переклади, за винят</w:t>
      </w:r>
      <w:r>
        <w:rPr>
          <w:rStyle w:val="16485pt0pt"/>
        </w:rPr>
        <w:softHyphen/>
        <w:t>ком лише історичних документів і пам’яток; не дозволяли проводити сценічні вистави та читати україно</w:t>
      </w:r>
      <w:r>
        <w:rPr>
          <w:rStyle w:val="16485pt0pt"/>
        </w:rPr>
        <w:softHyphen/>
        <w:t>мовні твори.</w:t>
      </w:r>
    </w:p>
    <w:p w:rsidR="00A66788" w:rsidRDefault="001A7945">
      <w:pPr>
        <w:pStyle w:val="1641"/>
        <w:framePr w:w="3524" w:h="8629" w:hRule="exact" w:wrap="none" w:vAnchor="page" w:hAnchor="page" w:x="8511" w:y="7517"/>
        <w:shd w:val="clear" w:color="auto" w:fill="auto"/>
        <w:spacing w:line="238" w:lineRule="exact"/>
        <w:ind w:left="20" w:right="60" w:firstLine="220"/>
      </w:pPr>
      <w:r>
        <w:rPr>
          <w:rStyle w:val="16485pt0pt"/>
        </w:rPr>
        <w:t>Чим же пояснит</w:t>
      </w:r>
      <w:r>
        <w:rPr>
          <w:rStyle w:val="16485pt0pt"/>
        </w:rPr>
        <w:t>и той майже панічний страх царської Росії перед усім українським?</w:t>
      </w:r>
    </w:p>
    <w:p w:rsidR="00A66788" w:rsidRDefault="001A7945">
      <w:pPr>
        <w:pStyle w:val="1641"/>
        <w:framePr w:w="3524" w:h="8629" w:hRule="exact" w:wrap="none" w:vAnchor="page" w:hAnchor="page" w:x="8511" w:y="7517"/>
        <w:shd w:val="clear" w:color="auto" w:fill="auto"/>
        <w:spacing w:line="238" w:lineRule="exact"/>
        <w:ind w:left="20" w:right="60" w:firstLine="220"/>
      </w:pPr>
      <w:r>
        <w:rPr>
          <w:rStyle w:val="16485pt0pt"/>
        </w:rPr>
        <w:t>У всі часи українська література була пов’язана з життям, соціальни</w:t>
      </w:r>
      <w:r>
        <w:rPr>
          <w:rStyle w:val="16485pt0pt"/>
        </w:rPr>
        <w:softHyphen/>
        <w:t>ми та національно-визвольними праг</w:t>
      </w:r>
      <w:r>
        <w:rPr>
          <w:rStyle w:val="16485pt0pt"/>
        </w:rPr>
        <w:softHyphen/>
        <w:t>неннями народу. Народ, який має власну мову та літературу, волітиме здобути незалежніст</w:t>
      </w:r>
      <w:r>
        <w:rPr>
          <w:rStyle w:val="16485pt0pt"/>
        </w:rPr>
        <w:t>ь, намагатиметь</w:t>
      </w:r>
      <w:r>
        <w:rPr>
          <w:rStyle w:val="16485pt0pt"/>
        </w:rPr>
        <w:softHyphen/>
        <w:t>ся створити свою державу.</w:t>
      </w:r>
    </w:p>
    <w:p w:rsidR="00A66788" w:rsidRDefault="001A7945">
      <w:pPr>
        <w:pStyle w:val="1641"/>
        <w:framePr w:w="3524" w:h="8629" w:hRule="exact" w:wrap="none" w:vAnchor="page" w:hAnchor="page" w:x="8511" w:y="7517"/>
        <w:shd w:val="clear" w:color="auto" w:fill="auto"/>
        <w:spacing w:line="238" w:lineRule="exact"/>
        <w:ind w:left="20" w:right="60" w:firstLine="220"/>
      </w:pPr>
      <w:r>
        <w:rPr>
          <w:rStyle w:val="16485pt0pt"/>
        </w:rPr>
        <w:t>Побоюючись цього, царський уряд і шовіністично налаштовані пред</w:t>
      </w:r>
      <w:r>
        <w:rPr>
          <w:rStyle w:val="16485pt0pt"/>
        </w:rPr>
        <w:softHyphen/>
        <w:t>ставники інтелігенції репресіями, за</w:t>
      </w:r>
      <w:r>
        <w:rPr>
          <w:rStyle w:val="16485pt0pt"/>
        </w:rPr>
        <w:softHyphen/>
        <w:t>боронами та переслідуваннями нама</w:t>
      </w:r>
      <w:r>
        <w:rPr>
          <w:rStyle w:val="16485pt0pt"/>
        </w:rPr>
        <w:softHyphen/>
        <w:t>галися викоренити навіть згадку про українську літературу як самобутню та незал</w:t>
      </w:r>
      <w:r>
        <w:rPr>
          <w:rStyle w:val="16485pt0pt"/>
        </w:rPr>
        <w:t>ежну.</w:t>
      </w:r>
    </w:p>
    <w:p w:rsidR="00A66788" w:rsidRDefault="001A7945">
      <w:pPr>
        <w:pStyle w:val="174"/>
        <w:framePr w:wrap="none" w:vAnchor="page" w:hAnchor="page" w:x="11723" w:y="16401"/>
        <w:shd w:val="clear" w:color="auto" w:fill="auto"/>
        <w:spacing w:line="190" w:lineRule="exact"/>
        <w:ind w:left="20"/>
      </w:pPr>
      <w:r>
        <w:rPr>
          <w:rStyle w:val="170pt5"/>
          <w:b/>
          <w:bCs/>
        </w:rPr>
        <w:t>595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283" w:y="7597"/>
        <w:shd w:val="clear" w:color="auto" w:fill="auto"/>
        <w:spacing w:line="140" w:lineRule="exact"/>
        <w:ind w:left="20"/>
      </w:pPr>
      <w:r>
        <w:rPr>
          <w:rStyle w:val="217pt0pt"/>
          <w:i/>
          <w:iCs/>
        </w:rPr>
        <w:lastRenderedPageBreak/>
        <w:t>УКРАЇНСЬКА ЛІТЕРАТУРА</w:t>
      </w:r>
    </w:p>
    <w:p w:rsidR="00A66788" w:rsidRDefault="001A7945">
      <w:pPr>
        <w:pStyle w:val="1641"/>
        <w:framePr w:w="3006" w:h="8023" w:hRule="exact" w:wrap="none" w:vAnchor="page" w:hAnchor="page" w:x="5182" w:y="7893"/>
        <w:shd w:val="clear" w:color="auto" w:fill="auto"/>
        <w:spacing w:after="118" w:line="218" w:lineRule="exact"/>
        <w:ind w:left="40" w:right="80" w:firstLine="200"/>
      </w:pPr>
      <w:r>
        <w:rPr>
          <w:rStyle w:val="16485pt0pt"/>
        </w:rPr>
        <w:t>Проте хоч би до яких заходів уда</w:t>
      </w:r>
      <w:r>
        <w:rPr>
          <w:rStyle w:val="16485pt0pt"/>
        </w:rPr>
        <w:softHyphen/>
        <w:t>валися українофоби, знищити ук</w:t>
      </w:r>
      <w:r>
        <w:rPr>
          <w:rStyle w:val="16485pt0pt"/>
        </w:rPr>
        <w:softHyphen/>
        <w:t>раїнський рух, національну ідею во</w:t>
      </w:r>
      <w:r>
        <w:rPr>
          <w:rStyle w:val="16485pt0pt"/>
        </w:rPr>
        <w:softHyphen/>
        <w:t>ни були безсилі. Українську інтелі</w:t>
      </w:r>
      <w:r>
        <w:rPr>
          <w:rStyle w:val="16485pt0pt"/>
        </w:rPr>
        <w:softHyphen/>
        <w:t>генцію, що пережила реакцію 50*х рр., Валуєвський циркуляр, уже не м</w:t>
      </w:r>
      <w:r>
        <w:rPr>
          <w:rStyle w:val="16485pt0pt"/>
        </w:rPr>
        <w:t>ог</w:t>
      </w:r>
      <w:r>
        <w:rPr>
          <w:rStyle w:val="16485pt0pt"/>
        </w:rPr>
        <w:softHyphen/>
        <w:t>ли зломити навіть найжорстокіші репресії. Тож невдовзі відбувається нове піднесення національного руху та розквіт української літератури.</w:t>
      </w:r>
    </w:p>
    <w:p w:rsidR="00A66788" w:rsidRDefault="001A7945">
      <w:pPr>
        <w:pStyle w:val="1663"/>
        <w:framePr w:w="3006" w:h="8023" w:hRule="exact" w:wrap="none" w:vAnchor="page" w:hAnchor="page" w:x="5182" w:y="7893"/>
        <w:shd w:val="clear" w:color="auto" w:fill="auto"/>
        <w:spacing w:before="0" w:after="144"/>
        <w:ind w:left="700" w:right="80"/>
      </w:pPr>
      <w:bookmarkStart w:id="460" w:name="bookmark460"/>
      <w:r>
        <w:t>§17. Розвиток української літератури в 70-90-х рр. XIX ст.</w:t>
      </w:r>
      <w:bookmarkEnd w:id="460"/>
    </w:p>
    <w:p w:rsidR="00A66788" w:rsidRDefault="001A7945">
      <w:pPr>
        <w:pStyle w:val="190"/>
        <w:framePr w:w="3006" w:h="8023" w:hRule="exact" w:wrap="none" w:vAnchor="page" w:hAnchor="page" w:x="5182" w:y="7893"/>
        <w:shd w:val="clear" w:color="auto" w:fill="auto"/>
        <w:spacing w:before="0" w:after="10" w:line="190" w:lineRule="exact"/>
        <w:ind w:left="40" w:firstLine="200"/>
        <w:jc w:val="both"/>
      </w:pPr>
      <w:r>
        <w:rPr>
          <w:rStyle w:val="1995pt0pt0"/>
          <w:b/>
          <w:bCs/>
        </w:rPr>
        <w:t>Становлення нових стильових течій</w:t>
      </w:r>
    </w:p>
    <w:p w:rsidR="00A66788" w:rsidRDefault="001A7945">
      <w:pPr>
        <w:pStyle w:val="190"/>
        <w:framePr w:w="3006" w:h="8023" w:hRule="exact" w:wrap="none" w:vAnchor="page" w:hAnchor="page" w:x="5182" w:y="7893"/>
        <w:shd w:val="clear" w:color="auto" w:fill="auto"/>
        <w:spacing w:before="0" w:line="190" w:lineRule="exact"/>
        <w:ind w:left="40" w:firstLine="200"/>
        <w:jc w:val="both"/>
      </w:pPr>
      <w:r>
        <w:rPr>
          <w:rStyle w:val="1995pt0pt0"/>
          <w:b/>
          <w:bCs/>
        </w:rPr>
        <w:t>і напрямів</w:t>
      </w:r>
    </w:p>
    <w:p w:rsidR="00A66788" w:rsidRDefault="001A7945">
      <w:pPr>
        <w:pStyle w:val="1641"/>
        <w:framePr w:w="3006" w:h="8023" w:hRule="exact" w:wrap="none" w:vAnchor="page" w:hAnchor="page" w:x="5182" w:y="7893"/>
        <w:shd w:val="clear" w:color="auto" w:fill="auto"/>
        <w:spacing w:line="221" w:lineRule="exact"/>
        <w:ind w:left="40" w:right="80" w:firstLine="200"/>
      </w:pPr>
      <w:r>
        <w:rPr>
          <w:rStyle w:val="16485pt0pt"/>
        </w:rPr>
        <w:t xml:space="preserve">Українська </w:t>
      </w:r>
      <w:r>
        <w:rPr>
          <w:rStyle w:val="16485pt0pt"/>
        </w:rPr>
        <w:t>література цього пе</w:t>
      </w:r>
      <w:r>
        <w:rPr>
          <w:rStyle w:val="16485pt0pt"/>
        </w:rPr>
        <w:softHyphen/>
        <w:t>ріоду знаменована появою нових стильових напрямів і течій. У 70- 80-х рр. на зміну романтизмові прихо</w:t>
      </w:r>
      <w:r>
        <w:rPr>
          <w:rStyle w:val="16485pt0pt"/>
        </w:rPr>
        <w:softHyphen/>
        <w:t xml:space="preserve">дить </w:t>
      </w:r>
      <w:r>
        <w:rPr>
          <w:rStyle w:val="1649pt0pt"/>
        </w:rPr>
        <w:t>реалізм</w:t>
      </w:r>
      <w:r>
        <w:rPr>
          <w:rStyle w:val="16485pt0pt"/>
        </w:rPr>
        <w:t xml:space="preserve"> і стає панівним стилем кінця XIX ст. Реалізм в українській літературі має деякі спільні риси з реалізмом європейських літ</w:t>
      </w:r>
      <w:r>
        <w:rPr>
          <w:rStyle w:val="16485pt0pt"/>
        </w:rPr>
        <w:t>ератур. Це об’єктивне відображення дійс</w:t>
      </w:r>
      <w:r>
        <w:rPr>
          <w:rStyle w:val="16485pt0pt"/>
        </w:rPr>
        <w:softHyphen/>
        <w:t>ності та оточення героя; обґрунтуван</w:t>
      </w:r>
      <w:r>
        <w:rPr>
          <w:rStyle w:val="16485pt0pt"/>
        </w:rPr>
        <w:softHyphen/>
        <w:t>ня дій і вчинків персонажів психо</w:t>
      </w:r>
      <w:r>
        <w:rPr>
          <w:rStyle w:val="16485pt0pt"/>
        </w:rPr>
        <w:softHyphen/>
        <w:t>логічними й соціальними умовами; правдивість відтворення темних сторін життя, змалювання їх таки</w:t>
      </w:r>
      <w:r>
        <w:rPr>
          <w:rStyle w:val="16485pt0pt"/>
        </w:rPr>
        <w:softHyphen/>
        <w:t>ми, як є, без прикрас, натуралізм (щоправда, нат</w:t>
      </w:r>
      <w:r>
        <w:rPr>
          <w:rStyle w:val="16485pt0pt"/>
        </w:rPr>
        <w:t>уралізм як стильовий напрям не знайшов істотного поши</w:t>
      </w:r>
      <w:r>
        <w:rPr>
          <w:rStyle w:val="16485pt0pt"/>
        </w:rPr>
        <w:softHyphen/>
        <w:t>рення у творчості українських пись</w:t>
      </w:r>
      <w:r>
        <w:rPr>
          <w:rStyle w:val="16485pt0pt"/>
        </w:rPr>
        <w:softHyphen/>
      </w:r>
    </w:p>
    <w:p w:rsidR="00A66788" w:rsidRDefault="001A7945">
      <w:pPr>
        <w:pStyle w:val="1641"/>
        <w:framePr w:w="3217" w:h="8128" w:hRule="exact" w:wrap="none" w:vAnchor="page" w:hAnchor="page" w:x="8441" w:y="7845"/>
        <w:shd w:val="clear" w:color="auto" w:fill="auto"/>
        <w:spacing w:after="161" w:line="221" w:lineRule="exact"/>
        <w:ind w:left="40" w:right="80" w:firstLine="0"/>
      </w:pPr>
      <w:r>
        <w:rPr>
          <w:rStyle w:val="16485pt0pt"/>
        </w:rPr>
        <w:t>менників). Проте своєрідні власти</w:t>
      </w:r>
      <w:r>
        <w:rPr>
          <w:rStyle w:val="16485pt0pt"/>
        </w:rPr>
        <w:softHyphen/>
        <w:t>вості української літератури, які відрізняють її розвиток від розвитку більшості літератур інших євро</w:t>
      </w:r>
      <w:r>
        <w:rPr>
          <w:rStyle w:val="16485pt0pt"/>
        </w:rPr>
        <w:softHyphen/>
        <w:t>пейських народів, також познач</w:t>
      </w:r>
      <w:r>
        <w:rPr>
          <w:rStyle w:val="16485pt0pt"/>
        </w:rPr>
        <w:t>или</w:t>
      </w:r>
      <w:r>
        <w:rPr>
          <w:rStyle w:val="16485pt0pt"/>
        </w:rPr>
        <w:softHyphen/>
        <w:t>ся на характері українського ре- алізму. Звернення до народних дже</w:t>
      </w:r>
      <w:r>
        <w:rPr>
          <w:rStyle w:val="16485pt0pt"/>
        </w:rPr>
        <w:softHyphen/>
        <w:t>рел, тривале панування романтичних поглядів зумовили те, що романтизм з його захопленням героїзмом минув</w:t>
      </w:r>
      <w:r>
        <w:rPr>
          <w:rStyle w:val="16485pt0pt"/>
        </w:rPr>
        <w:softHyphen/>
        <w:t>шини, поетизацією сильних, пре</w:t>
      </w:r>
      <w:r>
        <w:rPr>
          <w:rStyle w:val="16485pt0pt"/>
        </w:rPr>
        <w:softHyphen/>
        <w:t>красних людей козацької доби й на</w:t>
      </w:r>
      <w:r>
        <w:rPr>
          <w:rStyle w:val="16485pt0pt"/>
        </w:rPr>
        <w:softHyphen/>
        <w:t>далі співіснува</w:t>
      </w:r>
      <w:r>
        <w:rPr>
          <w:rStyle w:val="16485pt0pt"/>
        </w:rPr>
        <w:t>в з реалізмом у твор</w:t>
      </w:r>
      <w:r>
        <w:rPr>
          <w:rStyle w:val="16485pt0pt"/>
        </w:rPr>
        <w:softHyphen/>
        <w:t xml:space="preserve">чості тогочасних письменників. Саме цим пояснюється своєрідний, </w:t>
      </w:r>
      <w:r>
        <w:rPr>
          <w:rStyle w:val="1649pt0pt"/>
        </w:rPr>
        <w:t>етно</w:t>
      </w:r>
      <w:r>
        <w:rPr>
          <w:rStyle w:val="1649pt0pt"/>
        </w:rPr>
        <w:softHyphen/>
        <w:t>графічний характер реалізму в ук</w:t>
      </w:r>
      <w:r>
        <w:rPr>
          <w:rStyle w:val="1649pt0pt"/>
        </w:rPr>
        <w:softHyphen/>
        <w:t>раїнській літературі</w:t>
      </w:r>
      <w:r>
        <w:rPr>
          <w:rStyle w:val="16485pt0pt"/>
        </w:rPr>
        <w:t xml:space="preserve"> другої полови</w:t>
      </w:r>
      <w:r>
        <w:rPr>
          <w:rStyle w:val="16485pt0pt"/>
        </w:rPr>
        <w:softHyphen/>
        <w:t>ни XIX ст.</w:t>
      </w:r>
    </w:p>
    <w:p w:rsidR="00A66788" w:rsidRDefault="001A7945">
      <w:pPr>
        <w:pStyle w:val="1923"/>
        <w:framePr w:w="3217" w:h="8128" w:hRule="exact" w:wrap="none" w:vAnchor="page" w:hAnchor="page" w:x="8441" w:y="7845"/>
        <w:shd w:val="clear" w:color="auto" w:fill="auto"/>
        <w:spacing w:before="0" w:after="54" w:line="170" w:lineRule="exact"/>
        <w:ind w:left="40" w:firstLine="160"/>
      </w:pPr>
      <w:r>
        <w:t>Інтенсивний розвиток прози</w:t>
      </w:r>
    </w:p>
    <w:p w:rsidR="00A66788" w:rsidRDefault="001A7945">
      <w:pPr>
        <w:pStyle w:val="1641"/>
        <w:framePr w:w="3217" w:h="8128" w:hRule="exact" w:wrap="none" w:vAnchor="page" w:hAnchor="page" w:x="8441" w:y="7845"/>
        <w:shd w:val="clear" w:color="auto" w:fill="auto"/>
        <w:spacing w:line="225" w:lineRule="exact"/>
        <w:ind w:left="40" w:right="60" w:firstLine="160"/>
      </w:pPr>
      <w:r>
        <w:rPr>
          <w:rStyle w:val="16485pt0pt"/>
        </w:rPr>
        <w:t xml:space="preserve">Панівне місце в літературі 70- 90-х рр. посідає проза, саме </w:t>
      </w:r>
      <w:r>
        <w:rPr>
          <w:rStyle w:val="16485pt0pt"/>
        </w:rPr>
        <w:t>тому ук</w:t>
      </w:r>
      <w:r>
        <w:rPr>
          <w:rStyle w:val="16485pt0pt"/>
        </w:rPr>
        <w:softHyphen/>
        <w:t>раїнських письменників, які твори</w:t>
      </w:r>
      <w:r>
        <w:rPr>
          <w:rStyle w:val="16485pt0pt"/>
        </w:rPr>
        <w:softHyphen/>
        <w:t xml:space="preserve">ли в цей час, називають «великими епіками». Прозаїки кінця XIX ст. збагатили українську літературу і </w:t>
      </w:r>
      <w:r>
        <w:rPr>
          <w:rStyle w:val="1648pt0pt1"/>
        </w:rPr>
        <w:t xml:space="preserve">в </w:t>
      </w:r>
      <w:r>
        <w:rPr>
          <w:rStyle w:val="16485pt0pt"/>
        </w:rPr>
        <w:t>ідейно-тематичному, і в жанровому плані.</w:t>
      </w:r>
    </w:p>
    <w:p w:rsidR="00A66788" w:rsidRDefault="001A7945">
      <w:pPr>
        <w:pStyle w:val="1641"/>
        <w:framePr w:w="3217" w:h="8128" w:hRule="exact" w:wrap="none" w:vAnchor="page" w:hAnchor="page" w:x="8441" w:y="7845"/>
        <w:shd w:val="clear" w:color="auto" w:fill="auto"/>
        <w:spacing w:line="225" w:lineRule="exact"/>
        <w:ind w:left="40" w:right="60" w:firstLine="160"/>
      </w:pPr>
      <w:r>
        <w:rPr>
          <w:rStyle w:val="16485pt0pt"/>
        </w:rPr>
        <w:t>На відміну від попередників, пись</w:t>
      </w:r>
      <w:r>
        <w:rPr>
          <w:rStyle w:val="16485pt0pt"/>
        </w:rPr>
        <w:softHyphen/>
        <w:t>менники кінця століття не обмежува</w:t>
      </w:r>
      <w:r>
        <w:rPr>
          <w:rStyle w:val="16485pt0pt"/>
        </w:rPr>
        <w:softHyphen/>
        <w:t>л</w:t>
      </w:r>
      <w:r>
        <w:rPr>
          <w:rStyle w:val="16485pt0pt"/>
        </w:rPr>
        <w:t>ися лише правдивим відображен</w:t>
      </w:r>
      <w:r>
        <w:rPr>
          <w:rStyle w:val="16485pt0pt"/>
        </w:rPr>
        <w:softHyphen/>
        <w:t>ням народного життя, відтворенням його страждань, а намагалися про</w:t>
      </w:r>
      <w:r>
        <w:rPr>
          <w:rStyle w:val="16485pt0pt"/>
          <w:vertAlign w:val="superscript"/>
        </w:rPr>
        <w:t>-</w:t>
      </w:r>
      <w:r>
        <w:rPr>
          <w:rStyle w:val="16485pt0pt"/>
        </w:rPr>
        <w:t xml:space="preserve"> світити народ. У літературі з’явля</w:t>
      </w:r>
      <w:r>
        <w:rPr>
          <w:rStyle w:val="16485pt0pt"/>
        </w:rPr>
        <w:softHyphen/>
        <w:t xml:space="preserve">ються нові характери та герої, </w:t>
      </w:r>
      <w:r>
        <w:rPr>
          <w:rStyle w:val="16485pt"/>
        </w:rPr>
        <w:t xml:space="preserve">образи </w:t>
      </w:r>
      <w:r>
        <w:rPr>
          <w:rStyle w:val="16485pt0pt"/>
        </w:rPr>
        <w:t>«громадського діяча» та «борця пр°'</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83" w:y="6992"/>
        <w:shd w:val="clear" w:color="auto" w:fill="auto"/>
        <w:spacing w:line="160" w:lineRule="exact"/>
        <w:ind w:left="20"/>
      </w:pPr>
      <w:r>
        <w:rPr>
          <w:rStyle w:val="108pt0pt5"/>
          <w:i/>
          <w:iCs/>
        </w:rPr>
        <w:lastRenderedPageBreak/>
        <w:t>Нова література</w:t>
      </w:r>
    </w:p>
    <w:p w:rsidR="00A66788" w:rsidRDefault="001A7945">
      <w:pPr>
        <w:pStyle w:val="1823"/>
        <w:framePr w:w="3326" w:h="8475" w:hRule="exact" w:wrap="none" w:vAnchor="page" w:hAnchor="page" w:x="4840" w:y="7280"/>
        <w:shd w:val="clear" w:color="auto" w:fill="auto"/>
        <w:spacing w:line="180" w:lineRule="exact"/>
        <w:ind w:left="60" w:firstLine="260"/>
      </w:pPr>
      <w:r>
        <w:rPr>
          <w:vertAlign w:val="subscript"/>
        </w:rPr>
        <w:t>веП</w:t>
      </w:r>
      <w:r>
        <w:t xml:space="preserve">равди»; </w:t>
      </w:r>
      <w:r>
        <w:t>змінюється тематика</w:t>
      </w:r>
    </w:p>
    <w:p w:rsidR="00A66788" w:rsidRDefault="001A7945">
      <w:pPr>
        <w:pStyle w:val="1933"/>
        <w:framePr w:w="3326" w:h="8475" w:hRule="exact" w:wrap="none" w:vAnchor="page" w:hAnchor="page" w:x="4840" w:y="7280"/>
        <w:shd w:val="clear" w:color="auto" w:fill="auto"/>
        <w:ind w:left="60"/>
      </w:pPr>
      <w:r>
        <w:rPr>
          <w:vertAlign w:val="superscript"/>
        </w:rPr>
        <w:t>#</w:t>
      </w:r>
      <w:r>
        <w:t xml:space="preserve">проблематика </w:t>
      </w:r>
      <w:r>
        <w:rPr>
          <w:rStyle w:val="1930pt"/>
        </w:rPr>
        <w:t>творів.</w:t>
      </w:r>
    </w:p>
    <w:p w:rsidR="00A66788" w:rsidRDefault="001A7945">
      <w:pPr>
        <w:pStyle w:val="1823"/>
        <w:framePr w:w="3326" w:h="8475" w:hRule="exact" w:wrap="none" w:vAnchor="page" w:hAnchor="page" w:x="4840" w:y="7280"/>
        <w:shd w:val="clear" w:color="auto" w:fill="auto"/>
        <w:spacing w:line="232" w:lineRule="exact"/>
        <w:ind w:left="60" w:right="20" w:firstLine="260"/>
      </w:pPr>
      <w:r>
        <w:t xml:space="preserve">Як і </w:t>
      </w:r>
      <w:r>
        <w:rPr>
          <w:vertAlign w:val="superscript"/>
        </w:rPr>
        <w:t>в</w:t>
      </w:r>
      <w:r>
        <w:t xml:space="preserve"> попередні роки, </w:t>
      </w:r>
      <w:r>
        <w:rPr>
          <w:rStyle w:val="1820pt"/>
        </w:rPr>
        <w:t xml:space="preserve">домінант- темою прози залишається тема </w:t>
      </w:r>
      <w:r>
        <w:rPr>
          <w:rStyle w:val="1827pt0pt"/>
        </w:rPr>
        <w:t>лянсгпва.</w:t>
      </w:r>
      <w:r>
        <w:rPr>
          <w:rStyle w:val="1828pt0pt"/>
        </w:rPr>
        <w:t xml:space="preserve"> </w:t>
      </w:r>
      <w:r>
        <w:t xml:space="preserve">Пояснюється це насампе- </w:t>
      </w:r>
      <w:r>
        <w:rPr>
          <w:vertAlign w:val="subscript"/>
        </w:rPr>
        <w:t>е</w:t>
      </w:r>
      <w:r>
        <w:t>д забороною царської влади опису</w:t>
      </w:r>
      <w:r>
        <w:softHyphen/>
        <w:t>вати життя соціальних верств, які рідко спілкувалися українською мо</w:t>
      </w:r>
      <w:r>
        <w:softHyphen/>
      </w:r>
      <w:r>
        <w:rPr>
          <w:rStyle w:val="1824pt0pt60"/>
        </w:rPr>
        <w:t xml:space="preserve">вою </w:t>
      </w:r>
      <w:r>
        <w:t>(інтелігенці</w:t>
      </w:r>
      <w:r>
        <w:t xml:space="preserve">ю, службовців тощо). </w:t>
      </w:r>
      <w:r>
        <w:rPr>
          <w:rStyle w:val="182CenturySchoolbook75pt0pt"/>
        </w:rPr>
        <w:t xml:space="preserve">Крім </w:t>
      </w:r>
      <w:r>
        <w:t>того, літератори змушені були орієнтуватися на селянство як єдино</w:t>
      </w:r>
      <w:r>
        <w:softHyphen/>
        <w:t>го повнокровного носія української мови. Прозаїки намагалися знаходи</w:t>
      </w:r>
      <w:r>
        <w:softHyphen/>
        <w:t>ти нові ракурси висвітлення цієї те</w:t>
      </w:r>
      <w:r>
        <w:softHyphen/>
        <w:t>ми. Так, поступово письменники зо</w:t>
      </w:r>
      <w:r>
        <w:softHyphen/>
        <w:t>середжують увагу на житті</w:t>
      </w:r>
      <w:r>
        <w:t xml:space="preserve"> інших соціальних прошарків — міщанства, службовців, офіцерства, учительства тощо. У повістях Олени Пчілки («Світло добра і любові», «Товариш</w:t>
      </w:r>
      <w:r>
        <w:softHyphen/>
        <w:t>ки»), Б. Грінченка («Сонячний про</w:t>
      </w:r>
      <w:r>
        <w:softHyphen/>
        <w:t xml:space="preserve">мінь», «Нарозпутті»), О. Кониського («Семен Жук </w:t>
      </w:r>
      <w:r>
        <w:rPr>
          <w:rStyle w:val="182CenturySchoolbook75pt0pt"/>
        </w:rPr>
        <w:t xml:space="preserve">і </w:t>
      </w:r>
      <w:r>
        <w:t>його родичі», «Юрій Горовенко»</w:t>
      </w:r>
      <w:r>
        <w:t>) виведено образи інте</w:t>
      </w:r>
      <w:r>
        <w:softHyphen/>
        <w:t>лігентів — діячів культурно- просвітнього руху, «нових людей». Проте висвітлювати життя цих верств було легше представникам західноукраїнської літератури, де не існувало офіційних заборон («Лель і Полель», «Для домашнього огнища» Ь Ф</w:t>
      </w:r>
      <w:r>
        <w:t>ранка, «Пропащий чоловік» М. Павлика та ін.).</w:t>
      </w:r>
    </w:p>
    <w:p w:rsidR="00A66788" w:rsidRDefault="001A7945">
      <w:pPr>
        <w:pStyle w:val="1823"/>
        <w:framePr w:w="3326" w:h="8475" w:hRule="exact" w:wrap="none" w:vAnchor="page" w:hAnchor="page" w:x="4840" w:y="7280"/>
        <w:shd w:val="clear" w:color="auto" w:fill="auto"/>
        <w:spacing w:line="232" w:lineRule="exact"/>
        <w:ind w:left="60" w:right="20"/>
      </w:pPr>
      <w:r>
        <w:t xml:space="preserve">У Галичині поширюється </w:t>
      </w:r>
      <w:r>
        <w:rPr>
          <w:rStyle w:val="1820pt0"/>
        </w:rPr>
        <w:t>фемі</w:t>
      </w:r>
      <w:r>
        <w:rPr>
          <w:rStyle w:val="1820pt0"/>
        </w:rPr>
        <w:softHyphen/>
        <w:t>ністичний рух</w:t>
      </w:r>
      <w:r>
        <w:t xml:space="preserve">, зачинателькою якого бажають </w:t>
      </w:r>
      <w:r>
        <w:rPr>
          <w:rStyle w:val="1822pt"/>
        </w:rPr>
        <w:t>Наталю Кобринсь-</w:t>
      </w:r>
    </w:p>
    <w:p w:rsidR="00A66788" w:rsidRDefault="001A7945">
      <w:pPr>
        <w:pStyle w:val="1823"/>
        <w:framePr w:w="3438" w:h="8473" w:hRule="exact" w:wrap="none" w:vAnchor="page" w:hAnchor="page" w:x="8556" w:y="7278"/>
        <w:shd w:val="clear" w:color="auto" w:fill="auto"/>
        <w:spacing w:line="232" w:lineRule="exact"/>
        <w:ind w:left="60" w:right="20"/>
      </w:pPr>
      <w:r>
        <w:t>к у . З її ініціативи створено «Товари</w:t>
      </w:r>
      <w:r>
        <w:softHyphen/>
        <w:t>ство руських жінок у Станіславі», що мало на меті популяризацію фемі</w:t>
      </w:r>
      <w:r>
        <w:softHyphen/>
        <w:t xml:space="preserve">ністичних </w:t>
      </w:r>
      <w:r>
        <w:t>ідей. Н. Кобринська по</w:t>
      </w:r>
      <w:r>
        <w:softHyphen/>
        <w:t>рушує проблеми самопробудження жінки, виховання її самосвідомості. Неоціненною заслугою письменниці є розвиток «жіночої прози», адже її приклад заохотив до праці на літера</w:t>
      </w:r>
      <w:r>
        <w:softHyphen/>
        <w:t>турній ниві відомих письменниць: Ольгу Кобилянську, Євгенію Я</w:t>
      </w:r>
      <w:r>
        <w:t>ро- шинську, Анну Пав лик.</w:t>
      </w:r>
    </w:p>
    <w:p w:rsidR="00A66788" w:rsidRDefault="001A7945">
      <w:pPr>
        <w:pStyle w:val="1823"/>
        <w:framePr w:w="3438" w:h="8473" w:hRule="exact" w:wrap="none" w:vAnchor="page" w:hAnchor="page" w:x="8556" w:y="7278"/>
        <w:shd w:val="clear" w:color="auto" w:fill="auto"/>
        <w:spacing w:line="232" w:lineRule="exact"/>
        <w:ind w:left="20" w:right="40" w:firstLine="200"/>
      </w:pPr>
      <w:r>
        <w:t>Збагачується українська проза й жанрово. У 70-80-х рр. на перше міс</w:t>
      </w:r>
      <w:r>
        <w:softHyphen/>
        <w:t>це серед прозових творів виходять ро</w:t>
      </w:r>
      <w:r>
        <w:softHyphen/>
        <w:t>ман та повість. Проте в цей період спостерігається плутанина у визна</w:t>
      </w:r>
      <w:r>
        <w:softHyphen/>
        <w:t>ченні жанрової природи твору. Так, наприклад, О. Кобиля</w:t>
      </w:r>
      <w:r>
        <w:t>нська назива</w:t>
      </w:r>
      <w:r>
        <w:softHyphen/>
        <w:t>ла свої великі епічні твори «Царівну» та «Людину» оповіданнями, хоч на</w:t>
      </w:r>
      <w:r>
        <w:softHyphen/>
        <w:t>справді вони є романами. І. Франко розглядав роман Панаса Мирного «Хі</w:t>
      </w:r>
      <w:r>
        <w:softHyphen/>
        <w:t>ба ревуть воли, як ясла повні?» та по</w:t>
      </w:r>
      <w:r>
        <w:softHyphen/>
        <w:t>вість «Повію» як «більшіоповідання».</w:t>
      </w:r>
    </w:p>
    <w:p w:rsidR="00A66788" w:rsidRDefault="001A7945">
      <w:pPr>
        <w:pStyle w:val="1823"/>
        <w:framePr w:w="3438" w:h="8473" w:hRule="exact" w:wrap="none" w:vAnchor="page" w:hAnchor="page" w:x="8556" w:y="7278"/>
        <w:shd w:val="clear" w:color="auto" w:fill="auto"/>
        <w:spacing w:line="232" w:lineRule="exact"/>
        <w:ind w:left="20" w:right="40" w:firstLine="200"/>
      </w:pPr>
      <w:r>
        <w:t>Відбувається становлення но</w:t>
      </w:r>
      <w:r>
        <w:t>вих жанрових різновидів повісті. Удоско</w:t>
      </w:r>
      <w:r>
        <w:softHyphen/>
        <w:t>налюється форма компонування життєвого матеріалу в епічних тво</w:t>
      </w:r>
      <w:r>
        <w:softHyphen/>
        <w:t>рах. На зміну розповсюдженій ра</w:t>
      </w:r>
      <w:r>
        <w:softHyphen/>
        <w:t>ніше оповіді, з П описовою формою та нечітко вираженим сюжетом (Гри</w:t>
      </w:r>
      <w:r>
        <w:softHyphen/>
        <w:t>горій Квітка-Основ’яненко, Марко Вовчок) приходить ро</w:t>
      </w:r>
      <w:r>
        <w:t>зповідь (Іван Нечуй-Левицький, Панас Мирний, Пантелеймон Куліш). З’являється</w:t>
      </w:r>
    </w:p>
    <w:p w:rsidR="00A66788" w:rsidRDefault="001A7945">
      <w:pPr>
        <w:pStyle w:val="174"/>
        <w:framePr w:wrap="none" w:vAnchor="page" w:hAnchor="page" w:x="11679" w:y="15997"/>
        <w:shd w:val="clear" w:color="auto" w:fill="auto"/>
        <w:spacing w:line="190" w:lineRule="exact"/>
        <w:ind w:left="20"/>
      </w:pPr>
      <w:r>
        <w:rPr>
          <w:rStyle w:val="170pt5"/>
          <w:b/>
          <w:bCs/>
        </w:rPr>
        <w:t>597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251" w:y="7533"/>
        <w:shd w:val="clear" w:color="auto" w:fill="auto"/>
        <w:spacing w:line="140" w:lineRule="exact"/>
        <w:ind w:left="20"/>
      </w:pPr>
      <w:r>
        <w:rPr>
          <w:rStyle w:val="217pt0pt"/>
          <w:i/>
          <w:iCs/>
        </w:rPr>
        <w:lastRenderedPageBreak/>
        <w:t>УКРАЇНСЬКА ЛІТЕРА ТУРА</w:t>
      </w:r>
    </w:p>
    <w:p w:rsidR="00A66788" w:rsidRDefault="001A7945">
      <w:pPr>
        <w:pStyle w:val="1641"/>
        <w:framePr w:w="3003" w:h="8043" w:hRule="exact" w:wrap="none" w:vAnchor="page" w:hAnchor="page" w:x="5174" w:y="7840"/>
        <w:shd w:val="clear" w:color="auto" w:fill="auto"/>
        <w:spacing w:line="218" w:lineRule="exact"/>
        <w:ind w:left="40" w:right="60" w:firstLine="0"/>
      </w:pPr>
      <w:r>
        <w:rPr>
          <w:rStyle w:val="16485pt0pt"/>
        </w:rPr>
        <w:t>жанр автобіографічної повісті-хро- ніки, що має мемуарну форму зобра</w:t>
      </w:r>
      <w:r>
        <w:rPr>
          <w:rStyle w:val="16485pt0pt"/>
        </w:rPr>
        <w:softHyphen/>
        <w:t xml:space="preserve">ження, до якого звертаються І. Нечуй- Левицький «Над Чорним </w:t>
      </w:r>
      <w:r>
        <w:rPr>
          <w:rStyle w:val="16485pt0pt"/>
        </w:rPr>
        <w:t>морем», О. Кониський «Юрій Горовенко*.</w:t>
      </w:r>
    </w:p>
    <w:p w:rsidR="00A66788" w:rsidRDefault="001A7945">
      <w:pPr>
        <w:pStyle w:val="1641"/>
        <w:framePr w:w="3003" w:h="8043" w:hRule="exact" w:wrap="none" w:vAnchor="page" w:hAnchor="page" w:x="5174" w:y="7840"/>
        <w:shd w:val="clear" w:color="auto" w:fill="auto"/>
        <w:spacing w:line="218" w:lineRule="exact"/>
        <w:ind w:left="40" w:right="60" w:firstLine="200"/>
      </w:pPr>
      <w:r>
        <w:rPr>
          <w:rStyle w:val="16485pt0pt"/>
        </w:rPr>
        <w:t xml:space="preserve">Поряд з оповіданням з’являється новела, нарис, етюд, </w:t>
      </w:r>
      <w:r>
        <w:rPr>
          <w:rStyle w:val="16485pt0pt"/>
          <w:lang w:val="ru-RU"/>
        </w:rPr>
        <w:t xml:space="preserve">образок; </w:t>
      </w:r>
      <w:r>
        <w:rPr>
          <w:rStyle w:val="16485pt0pt"/>
        </w:rPr>
        <w:t>заро</w:t>
      </w:r>
      <w:r>
        <w:rPr>
          <w:rStyle w:val="16485pt0pt"/>
        </w:rPr>
        <w:softHyphen/>
        <w:t>джується поезія в прозі.</w:t>
      </w:r>
    </w:p>
    <w:p w:rsidR="00A66788" w:rsidRDefault="001A7945">
      <w:pPr>
        <w:pStyle w:val="661"/>
        <w:framePr w:w="3003" w:h="8043" w:hRule="exact" w:wrap="none" w:vAnchor="page" w:hAnchor="page" w:x="5174" w:y="7840"/>
        <w:shd w:val="clear" w:color="auto" w:fill="auto"/>
        <w:spacing w:after="142" w:line="218" w:lineRule="exact"/>
        <w:ind w:left="40" w:right="60" w:firstLine="200"/>
      </w:pPr>
      <w:r>
        <w:rPr>
          <w:rStyle w:val="662"/>
        </w:rPr>
        <w:t>Українська проза, гідно представ</w:t>
      </w:r>
      <w:r>
        <w:rPr>
          <w:rStyle w:val="662"/>
        </w:rPr>
        <w:softHyphen/>
      </w:r>
      <w:r>
        <w:rPr>
          <w:rStyle w:val="660pt2"/>
        </w:rPr>
        <w:t xml:space="preserve">лена </w:t>
      </w:r>
      <w:r>
        <w:rPr>
          <w:rStyle w:val="662"/>
        </w:rPr>
        <w:t>І. Нечуєм-Левицьким, Панасом Мирним, І. Франком, Б. Грінченком, створила передумови для</w:t>
      </w:r>
      <w:r>
        <w:rPr>
          <w:rStyle w:val="662"/>
        </w:rPr>
        <w:t xml:space="preserve"> розвитку та нового злету українського слова й стала окрасою світової літератури.</w:t>
      </w:r>
    </w:p>
    <w:p w:rsidR="00A66788" w:rsidRDefault="001A7945">
      <w:pPr>
        <w:pStyle w:val="190"/>
        <w:framePr w:w="3003" w:h="8043" w:hRule="exact" w:wrap="none" w:vAnchor="page" w:hAnchor="page" w:x="5174" w:y="7840"/>
        <w:shd w:val="clear" w:color="auto" w:fill="auto"/>
        <w:spacing w:before="0" w:after="42" w:line="190" w:lineRule="exact"/>
        <w:ind w:left="40" w:firstLine="200"/>
        <w:jc w:val="both"/>
      </w:pPr>
      <w:r>
        <w:rPr>
          <w:rStyle w:val="1995pt0pt0"/>
          <w:b/>
          <w:bCs/>
        </w:rPr>
        <w:t>Досягнення украТнськоі поезії</w:t>
      </w:r>
    </w:p>
    <w:p w:rsidR="00A66788" w:rsidRDefault="001A7945">
      <w:pPr>
        <w:pStyle w:val="661"/>
        <w:framePr w:w="3003" w:h="8043" w:hRule="exact" w:wrap="none" w:vAnchor="page" w:hAnchor="page" w:x="5174" w:y="7840"/>
        <w:shd w:val="clear" w:color="auto" w:fill="auto"/>
        <w:spacing w:after="0" w:line="221" w:lineRule="exact"/>
        <w:ind w:left="40" w:right="60" w:firstLine="200"/>
      </w:pPr>
      <w:r>
        <w:rPr>
          <w:rStyle w:val="662"/>
        </w:rPr>
        <w:t>Найвидатніші українські письмен</w:t>
      </w:r>
      <w:r>
        <w:rPr>
          <w:rStyle w:val="662"/>
        </w:rPr>
        <w:softHyphen/>
        <w:t>ники 70-90-х рр. XIX ст. виявляли свій талант і в прозі, і в поезії, і в дра</w:t>
      </w:r>
      <w:r>
        <w:rPr>
          <w:rStyle w:val="662"/>
        </w:rPr>
        <w:softHyphen/>
        <w:t>матургії. Яскравим свідченням такої</w:t>
      </w:r>
      <w:r>
        <w:rPr>
          <w:rStyle w:val="662"/>
        </w:rPr>
        <w:t xml:space="preserve"> різнобічної обдарованості є творчість Івана Франка, Пантелеймона Кулі- ша, Михайла Старицького, Бориса Гріиченка.</w:t>
      </w:r>
    </w:p>
    <w:p w:rsidR="00A66788" w:rsidRDefault="001A7945">
      <w:pPr>
        <w:pStyle w:val="661"/>
        <w:framePr w:w="3003" w:h="8043" w:hRule="exact" w:wrap="none" w:vAnchor="page" w:hAnchor="page" w:x="5174" w:y="7840"/>
        <w:shd w:val="clear" w:color="auto" w:fill="auto"/>
        <w:spacing w:after="0" w:line="221" w:lineRule="exact"/>
        <w:ind w:left="40" w:right="60" w:firstLine="200"/>
      </w:pPr>
      <w:r>
        <w:rPr>
          <w:rStyle w:val="662"/>
        </w:rPr>
        <w:t>Визначним явищем української по</w:t>
      </w:r>
      <w:r>
        <w:rPr>
          <w:rStyle w:val="662"/>
        </w:rPr>
        <w:softHyphen/>
        <w:t xml:space="preserve">езії цього періоду стйли збірка Івана Франка «З вершин і низин» та його лірична поема «Зів’яле листя». </w:t>
      </w:r>
      <w:r>
        <w:rPr>
          <w:rStyle w:val="662"/>
          <w:lang w:val="ru-RU"/>
        </w:rPr>
        <w:t>Фран</w:t>
      </w:r>
      <w:r>
        <w:rPr>
          <w:rStyle w:val="662"/>
          <w:lang w:val="ru-RU"/>
        </w:rPr>
        <w:softHyphen/>
        <w:t>к</w:t>
      </w:r>
      <w:r>
        <w:rPr>
          <w:rStyle w:val="662"/>
          <w:lang w:val="ru-RU"/>
        </w:rPr>
        <w:t xml:space="preserve">о </w:t>
      </w:r>
      <w:r>
        <w:rPr>
          <w:rStyle w:val="662"/>
        </w:rPr>
        <w:t>не лише збагатив українську поезію тематично, ідейно та жанрово (у його творчості поряд із громадянськими мо</w:t>
      </w:r>
      <w:r>
        <w:rPr>
          <w:rStyle w:val="662"/>
        </w:rPr>
        <w:softHyphen/>
        <w:t>тивами з’являються мотиви трагічно</w:t>
      </w:r>
      <w:r>
        <w:rPr>
          <w:rStyle w:val="662"/>
        </w:rPr>
        <w:softHyphen/>
        <w:t xml:space="preserve">го кохання, розчарування, </w:t>
      </w:r>
      <w:r>
        <w:rPr>
          <w:rStyle w:val="660pt3"/>
        </w:rPr>
        <w:t>сум</w:t>
      </w:r>
      <w:r>
        <w:rPr>
          <w:rStyle w:val="660pt4"/>
        </w:rPr>
        <w:t>нівів</w:t>
      </w:r>
      <w:r>
        <w:rPr>
          <w:rStyle w:val="660pt3"/>
        </w:rPr>
        <w:t xml:space="preserve">), </w:t>
      </w:r>
      <w:r>
        <w:rPr>
          <w:rStyle w:val="662"/>
        </w:rPr>
        <w:t>але й урізноманітнив її новими образа</w:t>
      </w:r>
      <w:r>
        <w:rPr>
          <w:rStyle w:val="662"/>
        </w:rPr>
        <w:softHyphen/>
        <w:t>ми, строфами, ритмами та римами, ал</w:t>
      </w:r>
      <w:r>
        <w:rPr>
          <w:rStyle w:val="662"/>
        </w:rPr>
        <w:t>егорично-символічними тропами.</w:t>
      </w:r>
    </w:p>
    <w:p w:rsidR="00A66788" w:rsidRDefault="001A7945">
      <w:pPr>
        <w:pStyle w:val="661"/>
        <w:framePr w:w="3210" w:h="8141" w:hRule="exact" w:wrap="none" w:vAnchor="page" w:hAnchor="page" w:x="8455" w:y="7785"/>
        <w:shd w:val="clear" w:color="auto" w:fill="auto"/>
        <w:spacing w:after="0" w:line="225" w:lineRule="exact"/>
        <w:ind w:left="20" w:right="60" w:firstLine="200"/>
      </w:pPr>
      <w:r>
        <w:rPr>
          <w:rStyle w:val="662"/>
        </w:rPr>
        <w:t>З поетів-реалістів народницького напрямку найвидатнішими є Олек</w:t>
      </w:r>
      <w:r>
        <w:rPr>
          <w:rStyle w:val="662"/>
        </w:rPr>
        <w:softHyphen/>
        <w:t>сандр Кониський («Порвані стру. ни»), Борис Грінченко (автор числен</w:t>
      </w:r>
      <w:r>
        <w:rPr>
          <w:rStyle w:val="662"/>
        </w:rPr>
        <w:softHyphen/>
        <w:t xml:space="preserve">них поезій і перекладів), Іван Ман- жура («Степові думи та співи»). їхня творчість </w:t>
      </w:r>
      <w:r>
        <w:rPr>
          <w:rStyle w:val="662"/>
        </w:rPr>
        <w:t>характеризується перева</w:t>
      </w:r>
      <w:r>
        <w:rPr>
          <w:rStyle w:val="662"/>
        </w:rPr>
        <w:softHyphen/>
        <w:t>гою громадських тем: «минулі нещас</w:t>
      </w:r>
      <w:r>
        <w:rPr>
          <w:rStyle w:val="662"/>
        </w:rPr>
        <w:softHyphen/>
        <w:t>тя й сучасні злидні» селянства, соціа</w:t>
      </w:r>
      <w:r>
        <w:rPr>
          <w:rStyle w:val="662"/>
        </w:rPr>
        <w:softHyphen/>
        <w:t>льний і національний гніт, заклики до праці на користь рідного народу. Щоправда, у цих творах публіцисти</w:t>
      </w:r>
      <w:r>
        <w:rPr>
          <w:rStyle w:val="662"/>
        </w:rPr>
        <w:softHyphen/>
        <w:t>ка бере перевагу над мистецтвом.</w:t>
      </w:r>
    </w:p>
    <w:p w:rsidR="00A66788" w:rsidRDefault="001A7945">
      <w:pPr>
        <w:pStyle w:val="661"/>
        <w:framePr w:w="3210" w:h="8141" w:hRule="exact" w:wrap="none" w:vAnchor="page" w:hAnchor="page" w:x="8455" w:y="7785"/>
        <w:shd w:val="clear" w:color="auto" w:fill="auto"/>
        <w:spacing w:after="0" w:line="225" w:lineRule="exact"/>
        <w:ind w:left="20" w:right="60" w:firstLine="200"/>
      </w:pPr>
      <w:r>
        <w:rPr>
          <w:rStyle w:val="662"/>
        </w:rPr>
        <w:t>Громадянські мотиви п</w:t>
      </w:r>
      <w:r>
        <w:rPr>
          <w:rStyle w:val="662"/>
        </w:rPr>
        <w:t xml:space="preserve">ереважають й у творчості </w:t>
      </w:r>
      <w:r>
        <w:rPr>
          <w:rStyle w:val="663pt"/>
        </w:rPr>
        <w:t xml:space="preserve">Павла Грабов- </w:t>
      </w:r>
      <w:r>
        <w:rPr>
          <w:rStyle w:val="662"/>
        </w:rPr>
        <w:t>с ь к о г о. Життєвий і літературний шлях поета виявився надзвичайно тернистим (20 років з відведених йо</w:t>
      </w:r>
      <w:r>
        <w:rPr>
          <w:rStyle w:val="662"/>
        </w:rPr>
        <w:softHyphen/>
        <w:t>му 38-ми він провів під наглядом поліції, в ув’язненнях та на заслан</w:t>
      </w:r>
      <w:r>
        <w:rPr>
          <w:rStyle w:val="662"/>
        </w:rPr>
        <w:softHyphen/>
        <w:t>нях). Поезія Грабовського просякне- на спра</w:t>
      </w:r>
      <w:r>
        <w:rPr>
          <w:rStyle w:val="662"/>
        </w:rPr>
        <w:t>вжньою, щирою любов’ю до рідного краю та народу; у своїх збірках «Пролісок», «З чужого по</w:t>
      </w:r>
      <w:r>
        <w:rPr>
          <w:rStyle w:val="662"/>
        </w:rPr>
        <w:softHyphen/>
        <w:t>ля», «Доля» він не обмежується роз</w:t>
      </w:r>
      <w:r>
        <w:rPr>
          <w:rStyle w:val="662"/>
        </w:rPr>
        <w:softHyphen/>
        <w:t>повідями про недолю та злидні на</w:t>
      </w:r>
      <w:r>
        <w:rPr>
          <w:rStyle w:val="662"/>
        </w:rPr>
        <w:softHyphen/>
        <w:t>родні, а викриває причини насиль</w:t>
      </w:r>
      <w:r>
        <w:rPr>
          <w:rStyle w:val="662"/>
        </w:rPr>
        <w:softHyphen/>
        <w:t>ства, створює образи мужніх борців, здатних виступити проти кривд</w:t>
      </w:r>
      <w:r>
        <w:rPr>
          <w:rStyle w:val="662"/>
        </w:rPr>
        <w:t>, утисків і беззаконня. Тому цілком зрозумілі антидекадентські настрої Грабовського як поета-аскета, поета- громадянина. Він виступав принци</w:t>
      </w:r>
      <w:r>
        <w:rPr>
          <w:rStyle w:val="662"/>
        </w:rPr>
        <w:softHyphen/>
        <w:t>повим противником так званої «чис</w:t>
      </w:r>
      <w:r>
        <w:rPr>
          <w:rStyle w:val="662"/>
        </w:rPr>
        <w:softHyphen/>
        <w:t>тої поезії* з її індивідуалістичними рисами, з естетичними вимогами,</w:t>
      </w:r>
    </w:p>
    <w:p w:rsidR="00A66788" w:rsidRDefault="001A7945">
      <w:pPr>
        <w:pStyle w:val="174"/>
        <w:framePr w:wrap="none" w:vAnchor="page" w:hAnchor="page" w:x="5167" w:y="16074"/>
        <w:shd w:val="clear" w:color="auto" w:fill="auto"/>
        <w:spacing w:line="190" w:lineRule="exact"/>
        <w:ind w:left="20"/>
      </w:pPr>
      <w:r>
        <w:rPr>
          <w:rStyle w:val="170pt5"/>
          <w:b/>
          <w:bCs/>
        </w:rPr>
        <w:t>598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432" w:y="7473"/>
        <w:shd w:val="clear" w:color="auto" w:fill="auto"/>
        <w:spacing w:line="160" w:lineRule="exact"/>
        <w:ind w:left="20"/>
      </w:pPr>
      <w:r>
        <w:rPr>
          <w:rStyle w:val="108pt0pt5"/>
          <w:i/>
          <w:iCs/>
        </w:rPr>
        <w:lastRenderedPageBreak/>
        <w:t>Нова література</w:t>
      </w:r>
    </w:p>
    <w:p w:rsidR="00A66788" w:rsidRDefault="001A7945">
      <w:pPr>
        <w:pStyle w:val="1823"/>
        <w:framePr w:w="3305" w:h="8597" w:hRule="exact" w:wrap="none" w:vAnchor="page" w:hAnchor="page" w:x="4693" w:y="7724"/>
        <w:shd w:val="clear" w:color="auto" w:fill="auto"/>
        <w:spacing w:line="235" w:lineRule="exact"/>
        <w:ind w:left="60" w:right="20" w:firstLine="360"/>
      </w:pPr>
      <w:r>
        <w:t xml:space="preserve">ванням, захопленням красою *** І хоч у літературному дороб- ррабовського є зразки прекрасних ^ичних поезій, проте перевагу він </w:t>
      </w:r>
      <w:r>
        <w:rPr>
          <w:vertAlign w:val="superscript"/>
        </w:rPr>
        <w:t>Л</w:t>
      </w:r>
      <w:r>
        <w:t>доає все-таки громадянським моти- на його думку, « штуки для штуки» [тобто мистецтва зара</w:t>
      </w:r>
      <w:r>
        <w:t>ди мистецтва — упоряд-] немає й не може бути в дійснос</w:t>
      </w:r>
      <w:r>
        <w:softHyphen/>
        <w:t xml:space="preserve">ті». Програмним твором П. Грабовсь- </w:t>
      </w:r>
      <w:r>
        <w:rPr>
          <w:vertAlign w:val="subscript"/>
        </w:rPr>
        <w:t>к</w:t>
      </w:r>
      <w:r>
        <w:t>ого стала поезія «Я не співець чудов</w:t>
      </w:r>
      <w:r>
        <w:softHyphen/>
      </w:r>
      <w:r>
        <w:rPr>
          <w:rStyle w:val="1824pt0pt600"/>
        </w:rPr>
        <w:t xml:space="preserve">ної </w:t>
      </w:r>
      <w:r>
        <w:t xml:space="preserve">природи», яка є визначальною й для всієї творчості поета. Він доводить, що митець не може бути осторонь від </w:t>
      </w:r>
      <w:r>
        <w:t>суспільно-політичного життя, його творчість покликана служити народо</w:t>
      </w:r>
      <w:r>
        <w:softHyphen/>
        <w:t>ві. П. Грабовський є найтиповішим представником поета-громадянина в красному письменстві 70-90-х рр.</w:t>
      </w:r>
    </w:p>
    <w:p w:rsidR="00A66788" w:rsidRDefault="001A7945">
      <w:pPr>
        <w:pStyle w:val="1823"/>
        <w:framePr w:w="3305" w:h="8597" w:hRule="exact" w:wrap="none" w:vAnchor="page" w:hAnchor="page" w:x="4693" w:y="7724"/>
        <w:shd w:val="clear" w:color="auto" w:fill="auto"/>
        <w:spacing w:line="235" w:lineRule="exact"/>
        <w:ind w:left="60" w:right="20" w:firstLine="240"/>
      </w:pPr>
      <w:r>
        <w:t xml:space="preserve">Визначний лірик, поет-філософ, поет-громадянин </w:t>
      </w:r>
      <w:r>
        <w:rPr>
          <w:rStyle w:val="1822pt"/>
        </w:rPr>
        <w:t>Володимир Самійленко</w:t>
      </w:r>
      <w:r>
        <w:t xml:space="preserve"> насамперед цікавий</w:t>
      </w:r>
      <w:r>
        <w:t xml:space="preserve"> для нас своїми сатиричними по</w:t>
      </w:r>
      <w:r>
        <w:softHyphen/>
        <w:t>езіями («На печі», «Патріотична пра</w:t>
      </w:r>
      <w:r>
        <w:softHyphen/>
        <w:t>ця», «Ельдорадо» тощо). У його тво</w:t>
      </w:r>
      <w:r>
        <w:softHyphen/>
        <w:t>рах правдивий, чистий, подекуди ущипливий гумор переростає в гост</w:t>
      </w:r>
      <w:r>
        <w:softHyphen/>
        <w:t>рий сарказм, коли висвітлюються ва- Ди українських «запічних» пат</w:t>
      </w:r>
      <w:r>
        <w:softHyphen/>
        <w:t xml:space="preserve">ріотів, що дбають про </w:t>
      </w:r>
      <w:r>
        <w:t>громадянські справи лише подумки, лежачи на печі та зв’язавши «свій язик, щоб ко</w:t>
      </w:r>
      <w:r>
        <w:softHyphen/>
        <w:t>хати безпечно ідею»:</w:t>
      </w:r>
    </w:p>
    <w:p w:rsidR="00A66788" w:rsidRDefault="001A7945">
      <w:pPr>
        <w:pStyle w:val="1641"/>
        <w:framePr w:w="3305" w:h="8597" w:hRule="exact" w:wrap="none" w:vAnchor="page" w:hAnchor="page" w:x="4693" w:y="7724"/>
        <w:shd w:val="clear" w:color="auto" w:fill="auto"/>
        <w:spacing w:line="235" w:lineRule="exact"/>
        <w:ind w:left="60" w:firstLine="240"/>
      </w:pPr>
      <w:r>
        <w:rPr>
          <w:rStyle w:val="16485pt0pt"/>
        </w:rPr>
        <w:t>Кожна піч українська —</w:t>
      </w:r>
    </w:p>
    <w:p w:rsidR="00A66788" w:rsidRDefault="001A7945">
      <w:pPr>
        <w:pStyle w:val="1641"/>
        <w:framePr w:w="3305" w:h="8597" w:hRule="exact" w:wrap="none" w:vAnchor="page" w:hAnchor="page" w:x="4693" w:y="7724"/>
        <w:shd w:val="clear" w:color="auto" w:fill="auto"/>
        <w:spacing w:line="235" w:lineRule="exact"/>
        <w:ind w:left="300" w:right="20" w:firstLine="0"/>
        <w:jc w:val="right"/>
      </w:pPr>
      <w:r>
        <w:rPr>
          <w:rStyle w:val="16485pt0pt"/>
        </w:rPr>
        <w:t>фортеця міцна: Там на чатах лежать патріоти...</w:t>
      </w:r>
    </w:p>
    <w:p w:rsidR="00A66788" w:rsidRDefault="001A7945">
      <w:pPr>
        <w:pStyle w:val="1823"/>
        <w:framePr w:w="3305" w:h="8597" w:hRule="exact" w:wrap="none" w:vAnchor="page" w:hAnchor="page" w:x="4693" w:y="7724"/>
        <w:shd w:val="clear" w:color="auto" w:fill="auto"/>
        <w:spacing w:line="235" w:lineRule="exact"/>
        <w:ind w:right="20"/>
        <w:jc w:val="right"/>
      </w:pPr>
      <w:r>
        <w:t>(«На печі»).</w:t>
      </w:r>
    </w:p>
    <w:p w:rsidR="00A66788" w:rsidRDefault="001A7945">
      <w:pPr>
        <w:pStyle w:val="1823"/>
        <w:framePr w:w="3431" w:h="8587" w:hRule="exact" w:wrap="none" w:vAnchor="page" w:hAnchor="page" w:x="8391" w:y="7741"/>
        <w:shd w:val="clear" w:color="auto" w:fill="auto"/>
        <w:spacing w:line="235" w:lineRule="exact"/>
        <w:ind w:left="20" w:right="20" w:firstLine="200"/>
      </w:pPr>
      <w:r>
        <w:t xml:space="preserve">Привертає увагу творчість </w:t>
      </w:r>
      <w:r>
        <w:rPr>
          <w:rStyle w:val="1822pt"/>
        </w:rPr>
        <w:t>Яко</w:t>
      </w:r>
      <w:r>
        <w:rPr>
          <w:rStyle w:val="1822pt"/>
        </w:rPr>
        <w:softHyphen/>
        <w:t>ва Щоголева</w:t>
      </w:r>
      <w:r>
        <w:t xml:space="preserve"> (збірки «Ворск</w:t>
      </w:r>
      <w:r>
        <w:softHyphen/>
        <w:t xml:space="preserve">ло», </w:t>
      </w:r>
      <w:r>
        <w:t>«Слобожанщина»). У його пое</w:t>
      </w:r>
      <w:r>
        <w:softHyphen/>
        <w:t>зіях, писаних чистою, народною мовою, постають давні звитяги коза</w:t>
      </w:r>
      <w:r>
        <w:softHyphen/>
        <w:t>цтва, героїчне минуле запорожців. Ранні твори Щоголева романтичні, а в пізніших — порушуються соціаль</w:t>
      </w:r>
      <w:r>
        <w:softHyphen/>
        <w:t>но-громадянські проблеми.</w:t>
      </w:r>
    </w:p>
    <w:p w:rsidR="00A66788" w:rsidRDefault="001A7945">
      <w:pPr>
        <w:pStyle w:val="1823"/>
        <w:framePr w:w="3431" w:h="8587" w:hRule="exact" w:wrap="none" w:vAnchor="page" w:hAnchor="page" w:x="8391" w:y="7741"/>
        <w:shd w:val="clear" w:color="auto" w:fill="auto"/>
        <w:spacing w:after="96" w:line="235" w:lineRule="exact"/>
        <w:ind w:left="20" w:right="20" w:firstLine="200"/>
      </w:pPr>
      <w:r>
        <w:t>Переклади М. Старицького та Б. Грі</w:t>
      </w:r>
      <w:r>
        <w:t xml:space="preserve">нченка (переважно поезій </w:t>
      </w:r>
      <w:r>
        <w:rPr>
          <w:rStyle w:val="18285pt0pt0"/>
        </w:rPr>
        <w:t xml:space="preserve">XIX </w:t>
      </w:r>
      <w:r>
        <w:t>ст.) не лише долучали українців до світової культури, а й заперечува</w:t>
      </w:r>
      <w:r>
        <w:softHyphen/>
        <w:t>ли концепцію М. Костомарова про українську літературу як літературу «для домашнього вжитку». Завдяки поетам-сподвижникам складних і су</w:t>
      </w:r>
      <w:r>
        <w:softHyphen/>
        <w:t xml:space="preserve">перечливих 70-90-х рр. </w:t>
      </w:r>
      <w:r>
        <w:t>українська поезія розвивалася, готуючи підґрун</w:t>
      </w:r>
      <w:r>
        <w:softHyphen/>
        <w:t>тя для нечуваного злету віршованого слова на початку нового століття.</w:t>
      </w:r>
    </w:p>
    <w:p w:rsidR="00A66788" w:rsidRDefault="001A7945">
      <w:pPr>
        <w:pStyle w:val="190"/>
        <w:framePr w:w="3431" w:h="8587" w:hRule="exact" w:wrap="none" w:vAnchor="page" w:hAnchor="page" w:x="8391" w:y="7741"/>
        <w:shd w:val="clear" w:color="auto" w:fill="auto"/>
        <w:spacing w:before="0" w:after="25" w:line="190" w:lineRule="exact"/>
        <w:ind w:left="20" w:firstLine="200"/>
        <w:jc w:val="both"/>
      </w:pPr>
      <w:r>
        <w:rPr>
          <w:rStyle w:val="1995pt0pt0"/>
          <w:b/>
          <w:bCs/>
        </w:rPr>
        <w:t xml:space="preserve">Роль драматургії </w:t>
      </w:r>
      <w:r>
        <w:rPr>
          <w:rStyle w:val="19TimesNewRoman9pt0pt0"/>
          <w:rFonts w:eastAsia="Arial Narrow"/>
        </w:rPr>
        <w:t xml:space="preserve">в </w:t>
      </w:r>
      <w:r>
        <w:rPr>
          <w:rStyle w:val="1995pt0pt0"/>
          <w:b/>
          <w:bCs/>
        </w:rPr>
        <w:t>українському</w:t>
      </w:r>
    </w:p>
    <w:p w:rsidR="00A66788" w:rsidRDefault="001A7945">
      <w:pPr>
        <w:pStyle w:val="190"/>
        <w:framePr w:w="3431" w:h="8587" w:hRule="exact" w:wrap="none" w:vAnchor="page" w:hAnchor="page" w:x="8391" w:y="7741"/>
        <w:shd w:val="clear" w:color="auto" w:fill="auto"/>
        <w:spacing w:before="0" w:line="190" w:lineRule="exact"/>
        <w:ind w:left="20" w:firstLine="200"/>
        <w:jc w:val="both"/>
      </w:pPr>
      <w:r>
        <w:rPr>
          <w:rStyle w:val="1995pt0pt0"/>
          <w:b/>
          <w:bCs/>
        </w:rPr>
        <w:t>літературному та культурному житті</w:t>
      </w:r>
    </w:p>
    <w:p w:rsidR="00A66788" w:rsidRDefault="001A7945">
      <w:pPr>
        <w:pStyle w:val="1823"/>
        <w:framePr w:w="3431" w:h="8587" w:hRule="exact" w:wrap="none" w:vAnchor="page" w:hAnchor="page" w:x="8391" w:y="7741"/>
        <w:shd w:val="clear" w:color="auto" w:fill="auto"/>
        <w:spacing w:line="235" w:lineRule="exact"/>
        <w:ind w:left="20" w:right="20" w:firstLine="200"/>
      </w:pPr>
      <w:r>
        <w:t>Доля українського театру така ж складна й терниста, як і доля ук</w:t>
      </w:r>
      <w:r>
        <w:softHyphen/>
      </w:r>
      <w:r>
        <w:t>раїнської літератури та мистецтва взагалі.</w:t>
      </w:r>
    </w:p>
    <w:p w:rsidR="00A66788" w:rsidRDefault="001A7945">
      <w:pPr>
        <w:pStyle w:val="1823"/>
        <w:framePr w:w="3431" w:h="8587" w:hRule="exact" w:wrap="none" w:vAnchor="page" w:hAnchor="page" w:x="8391" w:y="7741"/>
        <w:shd w:val="clear" w:color="auto" w:fill="auto"/>
        <w:spacing w:line="235" w:lineRule="exact"/>
        <w:ind w:left="20" w:right="20" w:firstLine="200"/>
      </w:pPr>
      <w:r>
        <w:t>Старий театр, самобутній, набли</w:t>
      </w:r>
      <w:r>
        <w:softHyphen/>
        <w:t>жений до народу (театр шкільної дра</w:t>
      </w:r>
      <w:r>
        <w:softHyphen/>
        <w:t>ми та трагікомедій, театр інтерлюдій і вертепу) пережив свої найкращі ча</w:t>
      </w:r>
      <w:r>
        <w:softHyphen/>
        <w:t>си ще до зародження нового ук</w:t>
      </w:r>
      <w:r>
        <w:softHyphen/>
        <w:t>раїнського письменства. Зачинателі нової у</w:t>
      </w:r>
      <w:r>
        <w:t>країнської літератури — Іван Котляревський, Григорій Квітка-Ос-</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306" w:y="7474"/>
        <w:shd w:val="clear" w:color="auto" w:fill="auto"/>
        <w:spacing w:line="160" w:lineRule="exact"/>
        <w:ind w:left="20"/>
      </w:pPr>
      <w:r>
        <w:rPr>
          <w:rStyle w:val="108pt0pt5"/>
          <w:i/>
          <w:iCs/>
        </w:rPr>
        <w:lastRenderedPageBreak/>
        <w:t>УКРАЇНСЬКА</w:t>
      </w:r>
      <w:r>
        <w:rPr>
          <w:rStyle w:val="108pt0pt6"/>
          <w:i/>
          <w:iCs/>
        </w:rPr>
        <w:t xml:space="preserve"> ЛІТЕРА ТУРА</w:t>
      </w:r>
    </w:p>
    <w:p w:rsidR="00A66788" w:rsidRDefault="001A7945">
      <w:pPr>
        <w:pStyle w:val="120"/>
        <w:framePr w:w="2945" w:h="7533" w:hRule="exact" w:wrap="none" w:vAnchor="page" w:hAnchor="page" w:x="5169" w:y="7761"/>
        <w:shd w:val="clear" w:color="auto" w:fill="auto"/>
        <w:spacing w:before="0" w:line="206" w:lineRule="exact"/>
        <w:ind w:left="40" w:right="80" w:firstLine="160"/>
        <w:jc w:val="both"/>
      </w:pPr>
      <w:r>
        <w:rPr>
          <w:rStyle w:val="128pt0pt7"/>
        </w:rPr>
        <w:t xml:space="preserve">нов’яненко </w:t>
      </w:r>
      <w:r>
        <w:rPr>
          <w:rStyle w:val="120pt7"/>
        </w:rPr>
        <w:t xml:space="preserve">— </w:t>
      </w:r>
      <w:r>
        <w:rPr>
          <w:rStyle w:val="128pt0pt8"/>
        </w:rPr>
        <w:t xml:space="preserve">робили </w:t>
      </w:r>
      <w:r>
        <w:rPr>
          <w:rStyle w:val="120pt7"/>
        </w:rPr>
        <w:t xml:space="preserve">спроби </w:t>
      </w:r>
      <w:r>
        <w:rPr>
          <w:rStyle w:val="128pt0pt8"/>
        </w:rPr>
        <w:t>ПОНОВИ</w:t>
      </w:r>
      <w:r>
        <w:rPr>
          <w:rStyle w:val="128pt0pt8"/>
        </w:rPr>
        <w:softHyphen/>
      </w:r>
      <w:r>
        <w:rPr>
          <w:rStyle w:val="128pt0pt7"/>
        </w:rPr>
        <w:t xml:space="preserve">ТИ український </w:t>
      </w:r>
      <w:r>
        <w:rPr>
          <w:rStyle w:val="128pt0pt8"/>
        </w:rPr>
        <w:t xml:space="preserve">театр, </w:t>
      </w:r>
      <w:r>
        <w:rPr>
          <w:rStyle w:val="120pt7"/>
        </w:rPr>
        <w:t>убираючи дра</w:t>
      </w:r>
      <w:r>
        <w:rPr>
          <w:rStyle w:val="120pt7"/>
        </w:rPr>
        <w:softHyphen/>
      </w:r>
      <w:r>
        <w:rPr>
          <w:rStyle w:val="128pt0pt8"/>
        </w:rPr>
        <w:t xml:space="preserve">матичні твори в сучасні </w:t>
      </w:r>
      <w:r>
        <w:rPr>
          <w:rStyle w:val="120pt7"/>
        </w:rPr>
        <w:t>форми, вико</w:t>
      </w:r>
      <w:r>
        <w:rPr>
          <w:rStyle w:val="120pt7"/>
        </w:rPr>
        <w:softHyphen/>
      </w:r>
      <w:r>
        <w:rPr>
          <w:rStyle w:val="128pt0pt8"/>
        </w:rPr>
        <w:t xml:space="preserve">ристовуючи теми </w:t>
      </w:r>
      <w:r>
        <w:rPr>
          <w:rStyle w:val="120pt7"/>
        </w:rPr>
        <w:t>із селянського жит</w:t>
      </w:r>
      <w:r>
        <w:rPr>
          <w:rStyle w:val="120pt7"/>
        </w:rPr>
        <w:softHyphen/>
      </w:r>
      <w:r>
        <w:rPr>
          <w:rStyle w:val="128pt0pt8"/>
        </w:rPr>
        <w:t>тя, жив</w:t>
      </w:r>
      <w:r>
        <w:rPr>
          <w:rStyle w:val="128pt0pt8"/>
        </w:rPr>
        <w:t xml:space="preserve">у народну мову, </w:t>
      </w:r>
      <w:r>
        <w:rPr>
          <w:rStyle w:val="120pt7"/>
        </w:rPr>
        <w:t>український колорит, народні пісні. Але замалий репертуар і випадковість, спорадич</w:t>
      </w:r>
      <w:r>
        <w:rPr>
          <w:rStyle w:val="120pt7"/>
        </w:rPr>
        <w:softHyphen/>
        <w:t>ність вистав мандрованих українсь- ко-російсько-польських труп, що мали на меті розважити українських маг</w:t>
      </w:r>
      <w:r>
        <w:rPr>
          <w:rStyle w:val="120pt7"/>
        </w:rPr>
        <w:softHyphen/>
        <w:t>натів і догодити їм, аж ніяк не сприя</w:t>
      </w:r>
      <w:r>
        <w:rPr>
          <w:rStyle w:val="120pt7"/>
        </w:rPr>
        <w:softHyphen/>
        <w:t>ли розвиткові</w:t>
      </w:r>
      <w:r>
        <w:rPr>
          <w:rStyle w:val="120pt7"/>
        </w:rPr>
        <w:t xml:space="preserve"> українського театру.</w:t>
      </w:r>
    </w:p>
    <w:p w:rsidR="00A66788" w:rsidRDefault="001A7945">
      <w:pPr>
        <w:pStyle w:val="120"/>
        <w:framePr w:w="2945" w:h="7533" w:hRule="exact" w:wrap="none" w:vAnchor="page" w:hAnchor="page" w:x="5169" w:y="7761"/>
        <w:shd w:val="clear" w:color="auto" w:fill="auto"/>
        <w:spacing w:before="0" w:line="206" w:lineRule="exact"/>
        <w:ind w:left="40" w:right="80" w:firstLine="160"/>
        <w:jc w:val="both"/>
      </w:pPr>
      <w:r>
        <w:rPr>
          <w:rStyle w:val="120pt7"/>
        </w:rPr>
        <w:t>Перші спроби відродити націо</w:t>
      </w:r>
      <w:r>
        <w:rPr>
          <w:rStyle w:val="120pt7"/>
        </w:rPr>
        <w:softHyphen/>
        <w:t xml:space="preserve">нальний театр з’являються лише в 60-х та 70-х рр. У 1873-1874 рр. </w:t>
      </w:r>
      <w:r>
        <w:rPr>
          <w:rStyle w:val="121pt0"/>
        </w:rPr>
        <w:t>Марко Кропивницький</w:t>
      </w:r>
      <w:r>
        <w:rPr>
          <w:rStyle w:val="120pt7"/>
        </w:rPr>
        <w:t xml:space="preserve"> з ус</w:t>
      </w:r>
      <w:r>
        <w:rPr>
          <w:rStyle w:val="120pt7"/>
        </w:rPr>
        <w:softHyphen/>
        <w:t>піхом улаштовував українські виста</w:t>
      </w:r>
      <w:r>
        <w:rPr>
          <w:rStyle w:val="120pt7"/>
        </w:rPr>
        <w:softHyphen/>
        <w:t>ви в Харкові, а 1876 року створив трупу в Катеринославі. Проте Емсь- кий указ с</w:t>
      </w:r>
      <w:r>
        <w:rPr>
          <w:rStyle w:val="120pt7"/>
        </w:rPr>
        <w:t>причинив майже п’яти</w:t>
      </w:r>
      <w:r>
        <w:rPr>
          <w:rStyle w:val="120pt7"/>
        </w:rPr>
        <w:softHyphen/>
        <w:t>річний вимушений «антракт» у роз</w:t>
      </w:r>
      <w:r>
        <w:rPr>
          <w:rStyle w:val="120pt7"/>
        </w:rPr>
        <w:softHyphen/>
        <w:t>витку національного театру. У 1880 році пункт Емського указу стосовно заборони українських п’єс був пере</w:t>
      </w:r>
      <w:r>
        <w:rPr>
          <w:rStyle w:val="120pt7"/>
        </w:rPr>
        <w:softHyphen/>
        <w:t>глянутий, унаслідок чого театральні вистави та концерти, хоч і з величез</w:t>
      </w:r>
      <w:r>
        <w:rPr>
          <w:rStyle w:val="120pt7"/>
        </w:rPr>
        <w:softHyphen/>
        <w:t>ними обмеженнями, але до</w:t>
      </w:r>
      <w:r>
        <w:rPr>
          <w:rStyle w:val="120pt7"/>
        </w:rPr>
        <w:t>зволили проводити.</w:t>
      </w:r>
    </w:p>
    <w:p w:rsidR="00A66788" w:rsidRDefault="001A7945">
      <w:pPr>
        <w:pStyle w:val="120"/>
        <w:framePr w:w="2945" w:h="7533" w:hRule="exact" w:wrap="none" w:vAnchor="page" w:hAnchor="page" w:x="5169" w:y="7761"/>
        <w:shd w:val="clear" w:color="auto" w:fill="auto"/>
        <w:spacing w:before="0" w:line="206" w:lineRule="exact"/>
        <w:ind w:left="40" w:right="80" w:firstLine="160"/>
        <w:jc w:val="both"/>
      </w:pPr>
      <w:r>
        <w:rPr>
          <w:rStyle w:val="120pt7"/>
        </w:rPr>
        <w:t>Вісімдесяті роки на Наддніпрян</w:t>
      </w:r>
      <w:r>
        <w:rPr>
          <w:rStyle w:val="120pt7"/>
        </w:rPr>
        <w:softHyphen/>
        <w:t>ській Україні стали періодом розкві</w:t>
      </w:r>
      <w:r>
        <w:rPr>
          <w:rStyle w:val="120pt7"/>
        </w:rPr>
        <w:softHyphen/>
        <w:t>ту українського професійного театру, справжнім батьком якого вважають Марка Кропивницького.</w:t>
      </w:r>
    </w:p>
    <w:p w:rsidR="00A66788" w:rsidRDefault="001A7945">
      <w:pPr>
        <w:pStyle w:val="120"/>
        <w:framePr w:w="2945" w:h="7533" w:hRule="exact" w:wrap="none" w:vAnchor="page" w:hAnchor="page" w:x="5169" w:y="7761"/>
        <w:shd w:val="clear" w:color="auto" w:fill="auto"/>
        <w:spacing w:before="0" w:line="206" w:lineRule="exact"/>
        <w:ind w:left="40" w:right="80" w:firstLine="160"/>
        <w:jc w:val="both"/>
      </w:pPr>
      <w:r>
        <w:rPr>
          <w:rStyle w:val="120pt6"/>
        </w:rPr>
        <w:t>10 січня 1882року</w:t>
      </w:r>
      <w:r>
        <w:rPr>
          <w:rStyle w:val="120pt7"/>
        </w:rPr>
        <w:t xml:space="preserve"> М. Кропивниць</w:t>
      </w:r>
      <w:r>
        <w:rPr>
          <w:rStyle w:val="120pt7"/>
        </w:rPr>
        <w:softHyphen/>
        <w:t xml:space="preserve">кий здійснив постановку п’єси Т. Шевченка </w:t>
      </w:r>
      <w:r>
        <w:rPr>
          <w:rStyle w:val="120pt7"/>
        </w:rPr>
        <w:t>«НазарСтодоля*. Влас</w:t>
      </w:r>
      <w:r>
        <w:rPr>
          <w:rStyle w:val="120pt7"/>
        </w:rPr>
        <w:softHyphen/>
      </w:r>
    </w:p>
    <w:p w:rsidR="00A66788" w:rsidRDefault="001A7945">
      <w:pPr>
        <w:pStyle w:val="120"/>
        <w:framePr w:w="3168" w:h="7598" w:hRule="exact" w:wrap="none" w:vAnchor="page" w:hAnchor="page" w:x="8337" w:y="7728"/>
        <w:shd w:val="clear" w:color="auto" w:fill="auto"/>
        <w:spacing w:before="0" w:line="170" w:lineRule="exact"/>
        <w:ind w:left="40" w:firstLine="160"/>
        <w:jc w:val="both"/>
      </w:pPr>
      <w:r>
        <w:rPr>
          <w:rStyle w:val="120pt7"/>
        </w:rPr>
        <w:t>не, саме з цієї дати й починається</w:t>
      </w:r>
    </w:p>
    <w:p w:rsidR="00A66788" w:rsidRDefault="001A7945">
      <w:pPr>
        <w:pStyle w:val="661"/>
        <w:framePr w:w="3168" w:h="7598" w:hRule="exact" w:wrap="none" w:vAnchor="page" w:hAnchor="page" w:x="8337" w:y="7728"/>
        <w:shd w:val="clear" w:color="auto" w:fill="auto"/>
        <w:spacing w:after="0" w:line="209" w:lineRule="exact"/>
        <w:ind w:left="40" w:right="80" w:firstLine="0"/>
      </w:pPr>
      <w:r>
        <w:rPr>
          <w:rStyle w:val="660pt3"/>
        </w:rPr>
        <w:t>літочислення українського профе</w:t>
      </w:r>
      <w:r>
        <w:rPr>
          <w:rStyle w:val="660pt3"/>
        </w:rPr>
        <w:softHyphen/>
        <w:t>сійного театру. Для повноцінного функціонування новоствореної труц</w:t>
      </w:r>
      <w:r>
        <w:rPr>
          <w:rStyle w:val="660pt3"/>
          <w:vertAlign w:val="subscript"/>
        </w:rPr>
        <w:t>и</w:t>
      </w:r>
      <w:r>
        <w:rPr>
          <w:rStyle w:val="660pt3"/>
        </w:rPr>
        <w:t xml:space="preserve"> потрібні були кошти та досвідчений керівник. Ним став Михайло </w:t>
      </w:r>
      <w:r>
        <w:rPr>
          <w:rStyle w:val="662"/>
        </w:rPr>
        <w:t xml:space="preserve">Ста- </w:t>
      </w:r>
      <w:r>
        <w:rPr>
          <w:rStyle w:val="660pt3"/>
        </w:rPr>
        <w:t xml:space="preserve">рицький. На утримання </w:t>
      </w:r>
      <w:r>
        <w:rPr>
          <w:rStyle w:val="662"/>
        </w:rPr>
        <w:t xml:space="preserve">трупи </w:t>
      </w:r>
      <w:r>
        <w:rPr>
          <w:rStyle w:val="660pt3"/>
        </w:rPr>
        <w:t xml:space="preserve">він </w:t>
      </w:r>
      <w:r>
        <w:rPr>
          <w:rStyle w:val="660pt3"/>
        </w:rPr>
        <w:t>ви</w:t>
      </w:r>
      <w:r>
        <w:rPr>
          <w:rStyle w:val="660pt3"/>
        </w:rPr>
        <w:softHyphen/>
        <w:t xml:space="preserve">користав усі </w:t>
      </w:r>
      <w:r>
        <w:rPr>
          <w:rStyle w:val="662"/>
        </w:rPr>
        <w:t xml:space="preserve">гроші з продажу свого </w:t>
      </w:r>
      <w:r>
        <w:rPr>
          <w:rStyle w:val="660pt3"/>
        </w:rPr>
        <w:t xml:space="preserve">маєтку, що дало </w:t>
      </w:r>
      <w:r>
        <w:rPr>
          <w:rStyle w:val="662"/>
        </w:rPr>
        <w:t xml:space="preserve">змогу збільшити </w:t>
      </w:r>
      <w:r>
        <w:rPr>
          <w:rStyle w:val="660pt3"/>
        </w:rPr>
        <w:t xml:space="preserve">персонал </w:t>
      </w:r>
      <w:r>
        <w:rPr>
          <w:rStyle w:val="662"/>
        </w:rPr>
        <w:t>трупи, подвоїти хор, ство</w:t>
      </w:r>
      <w:r>
        <w:rPr>
          <w:rStyle w:val="662"/>
        </w:rPr>
        <w:softHyphen/>
      </w:r>
      <w:r>
        <w:rPr>
          <w:rStyle w:val="660pt3"/>
        </w:rPr>
        <w:t xml:space="preserve">рити власний </w:t>
      </w:r>
      <w:r>
        <w:rPr>
          <w:rStyle w:val="662"/>
        </w:rPr>
        <w:t xml:space="preserve">оркестр, підвищити </w:t>
      </w:r>
      <w:r>
        <w:rPr>
          <w:rStyle w:val="660pt3"/>
        </w:rPr>
        <w:t xml:space="preserve">платню акторам. </w:t>
      </w:r>
      <w:r>
        <w:rPr>
          <w:rStyle w:val="662"/>
        </w:rPr>
        <w:t xml:space="preserve">Уже восени в Єлиса- </w:t>
      </w:r>
      <w:r>
        <w:rPr>
          <w:rStyle w:val="660pt3"/>
        </w:rPr>
        <w:t xml:space="preserve">ветграді Старицький </w:t>
      </w:r>
      <w:r>
        <w:rPr>
          <w:rStyle w:val="662"/>
        </w:rPr>
        <w:t>створив ук</w:t>
      </w:r>
      <w:r>
        <w:rPr>
          <w:rStyle w:val="662"/>
        </w:rPr>
        <w:softHyphen/>
      </w:r>
      <w:r>
        <w:rPr>
          <w:rStyle w:val="660pt3"/>
        </w:rPr>
        <w:t xml:space="preserve">раїнську </w:t>
      </w:r>
      <w:r>
        <w:rPr>
          <w:rStyle w:val="662"/>
        </w:rPr>
        <w:t xml:space="preserve">професійну трупу, до якої </w:t>
      </w:r>
      <w:r>
        <w:rPr>
          <w:rStyle w:val="660pt3"/>
        </w:rPr>
        <w:t xml:space="preserve">ввійшли: </w:t>
      </w:r>
      <w:r>
        <w:rPr>
          <w:rStyle w:val="662"/>
        </w:rPr>
        <w:t>Олександ</w:t>
      </w:r>
      <w:r>
        <w:rPr>
          <w:rStyle w:val="662"/>
        </w:rPr>
        <w:t xml:space="preserve">ра Вірина, Ганна </w:t>
      </w:r>
      <w:r>
        <w:rPr>
          <w:rStyle w:val="660pt3"/>
        </w:rPr>
        <w:t xml:space="preserve">Затиркевич-Карпинська, </w:t>
      </w:r>
      <w:r>
        <w:rPr>
          <w:rStyle w:val="662"/>
        </w:rPr>
        <w:t>брати Тобі- левичі — Микола Садовський (теат</w:t>
      </w:r>
      <w:r>
        <w:rPr>
          <w:rStyle w:val="662"/>
        </w:rPr>
        <w:softHyphen/>
        <w:t xml:space="preserve">ральний псевдонім від дівочого прізвища матері), Панас Саксагансь- </w:t>
      </w:r>
      <w:r>
        <w:rPr>
          <w:rStyle w:val="660pt3"/>
        </w:rPr>
        <w:t xml:space="preserve">кий </w:t>
      </w:r>
      <w:r>
        <w:rPr>
          <w:rStyle w:val="662"/>
        </w:rPr>
        <w:t xml:space="preserve">(псевдонім від назви місцевої річки Саксагань), Іван Карпенко-Ка- рий, їхня сестра Марія Садовська- </w:t>
      </w:r>
      <w:r>
        <w:rPr>
          <w:rStyle w:val="662"/>
        </w:rPr>
        <w:t>Барілотті, Марія Заньковецька та інші самобутні актори, часто звані «корифеями українського театру».</w:t>
      </w:r>
    </w:p>
    <w:p w:rsidR="00A66788" w:rsidRDefault="001A7945">
      <w:pPr>
        <w:pStyle w:val="661"/>
        <w:framePr w:w="3168" w:h="7598" w:hRule="exact" w:wrap="none" w:vAnchor="page" w:hAnchor="page" w:x="8337" w:y="7728"/>
        <w:shd w:val="clear" w:color="auto" w:fill="auto"/>
        <w:spacing w:after="0" w:line="209" w:lineRule="exact"/>
        <w:ind w:left="40" w:right="80" w:firstLine="160"/>
      </w:pPr>
      <w:r>
        <w:rPr>
          <w:rStyle w:val="662"/>
        </w:rPr>
        <w:t>Трупа М. Старицького мала вели</w:t>
      </w:r>
      <w:r>
        <w:rPr>
          <w:rStyle w:val="662"/>
        </w:rPr>
        <w:softHyphen/>
        <w:t>чезний успіх у глядачів, особливе за</w:t>
      </w:r>
      <w:r>
        <w:rPr>
          <w:rStyle w:val="662"/>
        </w:rPr>
        <w:softHyphen/>
        <w:t>хоплення викликала гра М. Кропив</w:t>
      </w:r>
      <w:r>
        <w:rPr>
          <w:rStyle w:val="662"/>
        </w:rPr>
        <w:softHyphen/>
        <w:t>ницького та М. Заньковецької. Своїм успіхом корифеї ма</w:t>
      </w:r>
      <w:r>
        <w:rPr>
          <w:rStyle w:val="662"/>
        </w:rPr>
        <w:t>ли завдячувати й творчому співробітництву з відомими композиторами: П. Ніщинським (ав</w:t>
      </w:r>
      <w:r>
        <w:rPr>
          <w:rStyle w:val="662"/>
        </w:rPr>
        <w:softHyphen/>
        <w:t>тором «Вечорниць» до «Назара Сто</w:t>
      </w:r>
      <w:r>
        <w:rPr>
          <w:rStyle w:val="662"/>
        </w:rPr>
        <w:softHyphen/>
        <w:t>долі»), К. Стеценком, М. Лисенком.</w:t>
      </w:r>
    </w:p>
    <w:p w:rsidR="00A66788" w:rsidRDefault="001A7945">
      <w:pPr>
        <w:pStyle w:val="661"/>
        <w:framePr w:w="3168" w:h="7598" w:hRule="exact" w:wrap="none" w:vAnchor="page" w:hAnchor="page" w:x="8337" w:y="7728"/>
        <w:shd w:val="clear" w:color="auto" w:fill="auto"/>
        <w:spacing w:after="0" w:line="209" w:lineRule="exact"/>
        <w:ind w:left="40" w:right="80" w:firstLine="160"/>
      </w:pPr>
      <w:r>
        <w:rPr>
          <w:rStyle w:val="662"/>
        </w:rPr>
        <w:t>Неоціненними є внески в станов</w:t>
      </w:r>
      <w:r>
        <w:rPr>
          <w:rStyle w:val="662"/>
        </w:rPr>
        <w:softHyphen/>
        <w:t>лення театру М. Старицького т</w:t>
      </w:r>
      <w:r>
        <w:rPr>
          <w:rStyle w:val="662"/>
          <w:vertAlign w:val="superscript"/>
        </w:rPr>
        <w:t>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823"/>
        <w:framePr w:w="3645" w:h="8688" w:hRule="exact" w:wrap="none" w:vAnchor="page" w:hAnchor="page" w:x="4696" w:y="7493"/>
        <w:shd w:val="clear" w:color="auto" w:fill="auto"/>
        <w:spacing w:line="237" w:lineRule="exact"/>
        <w:ind w:left="200" w:right="100"/>
      </w:pPr>
      <w:r>
        <w:lastRenderedPageBreak/>
        <w:t xml:space="preserve">д! Яропивницького. Старицький </w:t>
      </w:r>
      <w:r>
        <w:rPr>
          <w:vertAlign w:val="subscript"/>
        </w:rPr>
        <w:t>сТ</w:t>
      </w:r>
      <w:r>
        <w:t xml:space="preserve">упив проти розважальної ролі те- </w:t>
      </w:r>
      <w:r>
        <w:rPr>
          <w:rStyle w:val="18285pt0pt0"/>
        </w:rPr>
        <w:t xml:space="preserve">аТрУ </w:t>
      </w:r>
      <w:r>
        <w:rPr>
          <w:vertAlign w:val="superscript"/>
        </w:rPr>
        <w:t>та</w:t>
      </w:r>
      <w:r>
        <w:t xml:space="preserve"> спотвореного зображення ул</w:t>
      </w:r>
      <w:r>
        <w:softHyphen/>
      </w:r>
      <w:r>
        <w:rPr>
          <w:rStyle w:val="18285pt0pt75"/>
        </w:rPr>
        <w:t xml:space="preserve">анського </w:t>
      </w:r>
      <w:r>
        <w:t>мужика як недоумкувато</w:t>
      </w:r>
      <w:r>
        <w:softHyphen/>
      </w:r>
      <w:r>
        <w:rPr>
          <w:rStyle w:val="18285pt0pt75"/>
        </w:rPr>
        <w:t xml:space="preserve">го </w:t>
      </w:r>
      <w:r>
        <w:t xml:space="preserve">й п’яниці. Саме він уперше вивів у </w:t>
      </w:r>
      <w:r>
        <w:rPr>
          <w:rStyle w:val="18285pt0pt75"/>
        </w:rPr>
        <w:t xml:space="preserve">водевілі </w:t>
      </w:r>
      <w:r>
        <w:t xml:space="preserve">на посміховисько не мужи- </w:t>
      </w:r>
      <w:r>
        <w:rPr>
          <w:vertAlign w:val="subscript"/>
        </w:rPr>
        <w:t>а&gt;</w:t>
      </w:r>
      <w:r>
        <w:t xml:space="preserve"> а панів. М. Кропивницький — </w:t>
      </w:r>
      <w:r>
        <w:rPr>
          <w:rStyle w:val="18285pt0pt75"/>
        </w:rPr>
        <w:t xml:space="preserve">«український </w:t>
      </w:r>
      <w:r>
        <w:t>Мольєр»</w:t>
      </w:r>
      <w:r>
        <w:t xml:space="preserve"> — був май</w:t>
      </w:r>
      <w:r>
        <w:softHyphen/>
      </w:r>
      <w:r>
        <w:rPr>
          <w:rStyle w:val="18265pt0pt"/>
        </w:rPr>
        <w:t xml:space="preserve">стром </w:t>
      </w:r>
      <w:r>
        <w:t xml:space="preserve">реалістичної гри,противником </w:t>
      </w:r>
      <w:r>
        <w:rPr>
          <w:rStyle w:val="18285pt0pt75"/>
        </w:rPr>
        <w:t xml:space="preserve">зовнішніх </w:t>
      </w:r>
      <w:r>
        <w:t>ефектів, позування, клоу</w:t>
      </w:r>
      <w:r>
        <w:softHyphen/>
        <w:t xml:space="preserve">нади. У роботі з акторами Кропив- </w:t>
      </w:r>
      <w:r>
        <w:rPr>
          <w:rStyle w:val="18285pt0pt0"/>
        </w:rPr>
        <w:t xml:space="preserve">ницький-режисер </w:t>
      </w:r>
      <w:r>
        <w:t xml:space="preserve">вимагав простоти, життєвої правди, психологічного </w:t>
      </w:r>
      <w:r>
        <w:rPr>
          <w:rStyle w:val="18285pt0pt0"/>
        </w:rPr>
        <w:t xml:space="preserve">розкриття </w:t>
      </w:r>
      <w:r>
        <w:t>образу.</w:t>
      </w:r>
    </w:p>
    <w:p w:rsidR="00A66788" w:rsidRDefault="001A7945">
      <w:pPr>
        <w:pStyle w:val="1823"/>
        <w:framePr w:w="3645" w:h="8688" w:hRule="exact" w:wrap="none" w:vAnchor="page" w:hAnchor="page" w:x="4696" w:y="7493"/>
        <w:shd w:val="clear" w:color="auto" w:fill="auto"/>
        <w:spacing w:line="237" w:lineRule="exact"/>
        <w:ind w:left="200" w:right="100" w:firstLine="220"/>
      </w:pPr>
      <w:r>
        <w:t>Умови* у яких доводилося працю</w:t>
      </w:r>
      <w:r>
        <w:softHyphen/>
        <w:t>вати акторам, були жахливи</w:t>
      </w:r>
      <w:r>
        <w:t>ми: ук</w:t>
      </w:r>
      <w:r>
        <w:softHyphen/>
        <w:t>раїнські трупи не мали своїх по</w:t>
      </w:r>
      <w:r>
        <w:softHyphen/>
        <w:t>стійних приміщень і змушені були вести мандрівне життя; україномовні спектаклі без дозволу губернаторів та градоначальників не мали права на постановку; в один вечір обов’язково треба було зіграти п’єсу ще й російсь</w:t>
      </w:r>
      <w:r>
        <w:softHyphen/>
        <w:t>к</w:t>
      </w:r>
      <w:r>
        <w:t>ою мовою, до того ж на стільки актів, що й українська. Це не лише фізично й морально виснажувало ак</w:t>
      </w:r>
      <w:r>
        <w:softHyphen/>
        <w:t>торів, а й відлякувало глядачів.</w:t>
      </w:r>
    </w:p>
    <w:p w:rsidR="00A66788" w:rsidRDefault="001A7945">
      <w:pPr>
        <w:pStyle w:val="1823"/>
        <w:framePr w:w="3645" w:h="8688" w:hRule="exact" w:wrap="none" w:vAnchor="page" w:hAnchor="page" w:x="4696" w:y="7493"/>
        <w:shd w:val="clear" w:color="auto" w:fill="auto"/>
        <w:spacing w:line="237" w:lineRule="exact"/>
        <w:ind w:left="40" w:right="240" w:firstLine="160"/>
      </w:pPr>
      <w:r>
        <w:t>Негативним явищем було й по</w:t>
      </w:r>
      <w:r>
        <w:softHyphen/>
        <w:t xml:space="preserve">стійне роздроблення театральних </w:t>
      </w:r>
      <w:r>
        <w:rPr>
          <w:vertAlign w:val="superscript"/>
        </w:rPr>
        <w:t>Т</w:t>
      </w:r>
      <w:r>
        <w:t>РУП. Під тиском зовнішніх обставин 1885 року трупа М. Старицьк</w:t>
      </w:r>
      <w:r>
        <w:t>ого роз</w:t>
      </w:r>
      <w:r>
        <w:softHyphen/>
        <w:t>палася на дві частини. На чолі однієї вшився М. Старицький, на чолі Другої (з більшою частиною кори- І Ф</w:t>
      </w:r>
      <w:r>
        <w:rPr>
          <w:vertAlign w:val="superscript"/>
        </w:rPr>
        <w:t>е</w:t>
      </w:r>
      <w:r>
        <w:t>їв) став М. Кропивницький, а 1888 Р°</w:t>
      </w:r>
      <w:r>
        <w:rPr>
          <w:vertAlign w:val="superscript"/>
        </w:rPr>
        <w:t>к</w:t>
      </w:r>
      <w:r>
        <w:t>Уі після нового поділу, з’явилася |</w:t>
      </w:r>
    </w:p>
    <w:p w:rsidR="00A66788" w:rsidRDefault="001A7945">
      <w:pPr>
        <w:pStyle w:val="a6"/>
        <w:framePr w:w="3710" w:h="219" w:hRule="exact" w:wrap="none" w:vAnchor="page" w:hAnchor="page" w:x="8457" w:y="7219"/>
        <w:shd w:val="clear" w:color="auto" w:fill="auto"/>
        <w:tabs>
          <w:tab w:val="left" w:leader="underscore" w:pos="2359"/>
        </w:tabs>
        <w:spacing w:line="230" w:lineRule="exact"/>
      </w:pPr>
      <w:r>
        <w:rPr>
          <w:rStyle w:val="ArialNarrow115pt0pt"/>
        </w:rPr>
        <w:tab/>
      </w:r>
      <w:r>
        <w:rPr>
          <w:rStyle w:val="ArialNarrow0pt2"/>
          <w:i/>
          <w:iCs/>
        </w:rPr>
        <w:t xml:space="preserve">Нова </w:t>
      </w:r>
      <w:r>
        <w:rPr>
          <w:rStyle w:val="ArialNarrow85pt0pt9"/>
          <w:i/>
          <w:iCs/>
        </w:rPr>
        <w:t>література</w:t>
      </w:r>
    </w:p>
    <w:p w:rsidR="00A66788" w:rsidRDefault="001A7945">
      <w:pPr>
        <w:pStyle w:val="1823"/>
        <w:framePr w:w="3641" w:h="8620" w:hRule="exact" w:wrap="none" w:vAnchor="page" w:hAnchor="page" w:x="8474" w:y="7540"/>
        <w:shd w:val="clear" w:color="auto" w:fill="auto"/>
        <w:spacing w:line="237" w:lineRule="exact"/>
        <w:ind w:left="200" w:right="120"/>
      </w:pPr>
      <w:r>
        <w:t xml:space="preserve">ще одна трупа — </w:t>
      </w:r>
      <w:r>
        <w:rPr>
          <w:rStyle w:val="18285pt0pt0"/>
        </w:rPr>
        <w:t xml:space="preserve">М. </w:t>
      </w:r>
      <w:r>
        <w:t xml:space="preserve">Садовського. Інтерес широкого </w:t>
      </w:r>
      <w:r>
        <w:t>загалу до українсь</w:t>
      </w:r>
      <w:r>
        <w:softHyphen/>
        <w:t>кого театру викликав до життя безліч малих труп: у 90-х рр. їх на</w:t>
      </w:r>
      <w:r>
        <w:softHyphen/>
        <w:t>лічували вже близько 30.</w:t>
      </w:r>
    </w:p>
    <w:p w:rsidR="00A66788" w:rsidRDefault="001A7945">
      <w:pPr>
        <w:pStyle w:val="1823"/>
        <w:framePr w:w="3641" w:h="8620" w:hRule="exact" w:wrap="none" w:vAnchor="page" w:hAnchor="page" w:x="8474" w:y="7540"/>
        <w:shd w:val="clear" w:color="auto" w:fill="auto"/>
        <w:spacing w:line="237" w:lineRule="exact"/>
        <w:ind w:left="200" w:right="120" w:firstLine="280"/>
      </w:pPr>
      <w:r>
        <w:t>Нелегкою була доля митців ук</w:t>
      </w:r>
      <w:r>
        <w:softHyphen/>
        <w:t>раїнської сцени, їм доводилося стра</w:t>
      </w:r>
      <w:r>
        <w:softHyphen/>
        <w:t>ждати та жертвувати собою заради розвитку національного театру. Тяжкі умови праці</w:t>
      </w:r>
      <w:r>
        <w:t>, боротьба за існу</w:t>
      </w:r>
      <w:r>
        <w:softHyphen/>
        <w:t>вання, тривалі судові процеси пі</w:t>
      </w:r>
      <w:r>
        <w:softHyphen/>
        <w:t>дірвали здоров’я М. Старицького та призвели до повного банкрутства; Марія Садовська-Барілотті, виснаже</w:t>
      </w:r>
      <w:r>
        <w:softHyphen/>
        <w:t>на голодом і хворобою, померла на сцені; Іван Карпенко-Карий, відбув</w:t>
      </w:r>
      <w:r>
        <w:softHyphen/>
        <w:t xml:space="preserve">ши три роки заслання, увесь час </w:t>
      </w:r>
      <w:r>
        <w:t>пе</w:t>
      </w:r>
      <w:r>
        <w:softHyphen/>
        <w:t>ребував під наглядом поліції; Марко Кропивницький після струсу мозку від навмисно спущеної на київській сцені на нього завіси почав глухнути, а під старість зовсім утратив слух. Проте саме наполеглива сподвижни- цька праця видатних режисерів й ак</w:t>
      </w:r>
      <w:r>
        <w:softHyphen/>
        <w:t xml:space="preserve">торів </w:t>
      </w:r>
      <w:r>
        <w:t>дала змогу не лише вистояти та утвердитися українському театрові, а й вивела його на світовий рівень.</w:t>
      </w:r>
    </w:p>
    <w:p w:rsidR="00A66788" w:rsidRDefault="001A7945">
      <w:pPr>
        <w:pStyle w:val="1823"/>
        <w:framePr w:w="3641" w:h="8620" w:hRule="exact" w:wrap="none" w:vAnchor="page" w:hAnchor="page" w:x="8474" w:y="7540"/>
        <w:shd w:val="clear" w:color="auto" w:fill="auto"/>
        <w:spacing w:line="237" w:lineRule="exact"/>
        <w:ind w:left="40" w:right="120" w:firstLine="160"/>
      </w:pPr>
      <w:r>
        <w:t>Український етнографічно-побуто- вий театр мав величезний успіх. Мис</w:t>
      </w:r>
      <w:r>
        <w:softHyphen/>
        <w:t>тецтво ансамблю, органічний кон</w:t>
      </w:r>
      <w:r>
        <w:softHyphen/>
        <w:t xml:space="preserve">такт у виставах слова й пісні, чудове знання та </w:t>
      </w:r>
      <w:r>
        <w:t>яскраве відтворення народ</w:t>
      </w:r>
      <w:r>
        <w:softHyphen/>
        <w:t>ного побуту, відданість принципам історичної правди й народності — ось надбання українського національно</w:t>
      </w:r>
      <w:r>
        <w:softHyphen/>
        <w:t>го театру.</w:t>
      </w:r>
    </w:p>
    <w:p w:rsidR="00A66788" w:rsidRDefault="001A7945">
      <w:pPr>
        <w:pStyle w:val="174"/>
        <w:framePr w:wrap="none" w:vAnchor="page" w:hAnchor="page" w:x="11529" w:y="16387"/>
        <w:shd w:val="clear" w:color="auto" w:fill="auto"/>
        <w:spacing w:line="190" w:lineRule="exact"/>
        <w:ind w:left="20"/>
      </w:pPr>
      <w:r>
        <w:rPr>
          <w:rStyle w:val="170pt5"/>
          <w:b/>
          <w:bCs/>
        </w:rPr>
        <w:t>601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258" w:y="7512"/>
        <w:shd w:val="clear" w:color="auto" w:fill="auto"/>
        <w:spacing w:line="160" w:lineRule="exact"/>
        <w:ind w:left="20"/>
      </w:pPr>
      <w:r>
        <w:rPr>
          <w:rStyle w:val="108pt0pt6"/>
          <w:i/>
          <w:iCs/>
        </w:rPr>
        <w:lastRenderedPageBreak/>
        <w:t>УКРАЇНСЬКА ЛІТЕРА ТУРА</w:t>
      </w:r>
    </w:p>
    <w:p w:rsidR="00A66788" w:rsidRDefault="001A7945">
      <w:pPr>
        <w:pStyle w:val="241"/>
        <w:framePr w:w="3182" w:h="8128" w:hRule="exact" w:wrap="none" w:vAnchor="page" w:hAnchor="page" w:x="5045" w:y="7758"/>
        <w:shd w:val="clear" w:color="auto" w:fill="auto"/>
        <w:spacing w:before="0" w:line="292" w:lineRule="exact"/>
        <w:ind w:left="900" w:right="200"/>
      </w:pPr>
      <w:bookmarkStart w:id="461" w:name="bookmark461"/>
      <w:r>
        <w:rPr>
          <w:rStyle w:val="24ArialNarrow10pt0pt0"/>
          <w:b/>
          <w:bCs/>
        </w:rPr>
        <w:t>Іван Нечуй-Левицький (Іван Семенович Левицький)</w:t>
      </w:r>
      <w:bookmarkEnd w:id="461"/>
    </w:p>
    <w:p w:rsidR="00A66788" w:rsidRDefault="001A7945">
      <w:pPr>
        <w:pStyle w:val="1663"/>
        <w:framePr w:w="3182" w:h="8128" w:hRule="exact" w:wrap="none" w:vAnchor="page" w:hAnchor="page" w:x="5045" w:y="7758"/>
        <w:shd w:val="clear" w:color="auto" w:fill="auto"/>
        <w:spacing w:before="0" w:after="238" w:line="292" w:lineRule="exact"/>
        <w:ind w:left="900" w:firstLine="0"/>
      </w:pPr>
      <w:bookmarkStart w:id="462" w:name="bookmark462"/>
      <w:r>
        <w:t>1838-1918 рр.</w:t>
      </w:r>
      <w:bookmarkEnd w:id="462"/>
    </w:p>
    <w:p w:rsidR="00A66788" w:rsidRDefault="001A7945">
      <w:pPr>
        <w:pStyle w:val="1843"/>
        <w:framePr w:w="3182" w:h="8128" w:hRule="exact" w:wrap="none" w:vAnchor="page" w:hAnchor="page" w:x="5045" w:y="7758"/>
        <w:shd w:val="clear" w:color="auto" w:fill="auto"/>
        <w:spacing w:line="220" w:lineRule="exact"/>
        <w:ind w:left="740" w:right="60"/>
      </w:pPr>
      <w:r>
        <w:t xml:space="preserve">На </w:t>
      </w:r>
      <w:r>
        <w:t>думку Сергія Єфремова, Іван Нечуй-Левицький — «один з найбільш помітних у нас по</w:t>
      </w:r>
      <w:r>
        <w:softHyphen/>
        <w:t>вістярів», який разом з О. Ко- ниським і Панасом Мирним запо</w:t>
      </w:r>
      <w:r>
        <w:softHyphen/>
        <w:t>чаткував нову українську прозу та «виявив себе справжнім майстром рідного слова і гро</w:t>
      </w:r>
      <w:r>
        <w:softHyphen/>
        <w:t>мадянином рідно ї землі».</w:t>
      </w:r>
    </w:p>
    <w:p w:rsidR="00A66788" w:rsidRDefault="001A7945">
      <w:pPr>
        <w:pStyle w:val="1273"/>
        <w:framePr w:w="3182" w:h="8128" w:hRule="exact" w:wrap="none" w:vAnchor="page" w:hAnchor="page" w:x="5045" w:y="7758"/>
        <w:shd w:val="clear" w:color="auto" w:fill="auto"/>
        <w:spacing w:line="198" w:lineRule="exact"/>
        <w:ind w:left="80" w:right="60" w:firstLine="200"/>
        <w:jc w:val="both"/>
      </w:pPr>
      <w:r>
        <w:rPr>
          <w:rStyle w:val="12775pt0pt"/>
        </w:rPr>
        <w:t>Іван Левицький народився 25 листопада 1838 року в місті Стеблеві (тепер Корсунь-Шев- ченківський район на Черкащині) у родині сільського священика.</w:t>
      </w:r>
    </w:p>
    <w:p w:rsidR="00A66788" w:rsidRDefault="001A7945">
      <w:pPr>
        <w:pStyle w:val="1273"/>
        <w:framePr w:w="3182" w:h="8128" w:hRule="exact" w:wrap="none" w:vAnchor="page" w:hAnchor="page" w:x="5045" w:y="7758"/>
        <w:shd w:val="clear" w:color="auto" w:fill="auto"/>
        <w:spacing w:line="198" w:lineRule="exact"/>
        <w:ind w:left="80" w:right="60" w:firstLine="200"/>
        <w:jc w:val="both"/>
      </w:pPr>
      <w:r>
        <w:rPr>
          <w:rStyle w:val="12775pt0pt"/>
        </w:rPr>
        <w:t>Визначальним для формування його світо</w:t>
      </w:r>
      <w:r>
        <w:rPr>
          <w:rStyle w:val="12775pt0pt"/>
        </w:rPr>
        <w:softHyphen/>
        <w:t>глядно? позиції був вплив батька, начитаного, національно свідомого ч</w:t>
      </w:r>
      <w:r>
        <w:rPr>
          <w:rStyle w:val="12775pt0pt"/>
        </w:rPr>
        <w:t>оловіка, який обстою</w:t>
      </w:r>
      <w:r>
        <w:rPr>
          <w:rStyle w:val="12775pt0pt"/>
        </w:rPr>
        <w:softHyphen/>
        <w:t>вав українську ідею та читав проповіді по-ук</w:t>
      </w:r>
      <w:r>
        <w:rPr>
          <w:rStyle w:val="12775pt0pt"/>
        </w:rPr>
        <w:softHyphen/>
        <w:t>раїнськи (що було доволі-таки рідкісним яви</w:t>
      </w:r>
      <w:r>
        <w:rPr>
          <w:rStyle w:val="12775pt0pt"/>
        </w:rPr>
        <w:softHyphen/>
        <w:t>щем поміж представників тогочасного духовен</w:t>
      </w:r>
      <w:r>
        <w:rPr>
          <w:rStyle w:val="12775pt0pt"/>
        </w:rPr>
        <w:softHyphen/>
        <w:t>ства). За традицією, син священика також мав би стати священиком. Левицький навчався в бурсі, у духовн</w:t>
      </w:r>
      <w:r>
        <w:rPr>
          <w:rStyle w:val="12775pt0pt"/>
        </w:rPr>
        <w:t>ій семінарії, закінчив Київську ду</w:t>
      </w:r>
      <w:r>
        <w:rPr>
          <w:rStyle w:val="12775pt0pt"/>
        </w:rPr>
        <w:softHyphen/>
        <w:t>ховну академію, але знехтував духовною кар’єрою.</w:t>
      </w:r>
    </w:p>
    <w:p w:rsidR="00A66788" w:rsidRDefault="001A7945">
      <w:pPr>
        <w:pStyle w:val="1273"/>
        <w:framePr w:w="3182" w:h="8128" w:hRule="exact" w:wrap="none" w:vAnchor="page" w:hAnchor="page" w:x="5045" w:y="7758"/>
        <w:shd w:val="clear" w:color="auto" w:fill="auto"/>
        <w:spacing w:line="198" w:lineRule="exact"/>
        <w:ind w:left="80" w:right="60" w:firstLine="200"/>
        <w:jc w:val="both"/>
      </w:pPr>
      <w:r>
        <w:rPr>
          <w:rStyle w:val="12775pt0pt"/>
        </w:rPr>
        <w:t>Після закінчення академії працював учителем російської словесності, органічно поєднуючи педагогічну діяльність із письменницькою.</w:t>
      </w:r>
    </w:p>
    <w:p w:rsidR="00A66788" w:rsidRDefault="001A7945">
      <w:pPr>
        <w:pStyle w:val="1273"/>
        <w:framePr w:w="3182" w:h="8128" w:hRule="exact" w:wrap="none" w:vAnchor="page" w:hAnchor="page" w:x="5045" w:y="7758"/>
        <w:shd w:val="clear" w:color="auto" w:fill="auto"/>
        <w:spacing w:line="198" w:lineRule="exact"/>
        <w:ind w:left="80" w:right="60" w:firstLine="200"/>
        <w:jc w:val="both"/>
      </w:pPr>
      <w:r>
        <w:rPr>
          <w:rStyle w:val="12775pt0pt"/>
        </w:rPr>
        <w:t xml:space="preserve">1885 року був змушений вийти у відставку, </w:t>
      </w:r>
      <w:r>
        <w:rPr>
          <w:rStyle w:val="12775pt0pt"/>
        </w:rPr>
        <w:t>переїхав до Києва. У цей час його творчість до</w:t>
      </w:r>
      <w:r>
        <w:rPr>
          <w:rStyle w:val="12775pt0pt"/>
        </w:rPr>
        <w:softHyphen/>
        <w:t>сягає найбільшого розквіту: з'являються повісті «Дві московки», «Микола Джеря», «Кайдашева сім'я», «Хмари». Проте письменник не обме</w:t>
      </w:r>
      <w:r>
        <w:rPr>
          <w:rStyle w:val="12775pt0pt"/>
        </w:rPr>
        <w:softHyphen/>
      </w:r>
    </w:p>
    <w:p w:rsidR="00A66788" w:rsidRDefault="001A7945">
      <w:pPr>
        <w:pStyle w:val="1273"/>
        <w:framePr w:w="3312" w:h="8175" w:hRule="exact" w:wrap="none" w:vAnchor="page" w:hAnchor="page" w:x="8490" w:y="7750"/>
        <w:shd w:val="clear" w:color="auto" w:fill="auto"/>
        <w:spacing w:line="194" w:lineRule="exact"/>
        <w:ind w:left="80" w:right="60"/>
        <w:jc w:val="both"/>
      </w:pPr>
      <w:r>
        <w:rPr>
          <w:rStyle w:val="12775pt0pt"/>
        </w:rPr>
        <w:t xml:space="preserve">жується суто художньою </w:t>
      </w:r>
      <w:r>
        <w:rPr>
          <w:rStyle w:val="12755pt0pt0"/>
        </w:rPr>
        <w:t xml:space="preserve">ДІЯЛЬНІСТЮ, </w:t>
      </w:r>
      <w:r>
        <w:rPr>
          <w:rStyle w:val="12775pt0pt"/>
        </w:rPr>
        <w:t>він пише літературно-критичні праці; дба</w:t>
      </w:r>
      <w:r>
        <w:rPr>
          <w:rStyle w:val="12775pt0pt"/>
        </w:rPr>
        <w:t>ючи про освіту рідною мовою, видає дві частини «Граматики українського язика» та «Словар». Не полишає письменницької праці аж до смерті.</w:t>
      </w:r>
    </w:p>
    <w:p w:rsidR="00A66788" w:rsidRDefault="001A7945">
      <w:pPr>
        <w:pStyle w:val="1273"/>
        <w:framePr w:w="3312" w:h="8175" w:hRule="exact" w:wrap="none" w:vAnchor="page" w:hAnchor="page" w:x="8490" w:y="7750"/>
        <w:shd w:val="clear" w:color="auto" w:fill="auto"/>
        <w:spacing w:after="154" w:line="194" w:lineRule="exact"/>
        <w:ind w:left="60" w:right="40" w:firstLine="200"/>
        <w:jc w:val="both"/>
      </w:pPr>
      <w:r>
        <w:rPr>
          <w:rStyle w:val="12775pt0pt"/>
        </w:rPr>
        <w:t>Виснажений хворобою, голодом і холодом помер Іван Нечуй-Левицький 15 квітня 1918 року в Дехтярівському будинку перестар</w:t>
      </w:r>
      <w:r>
        <w:rPr>
          <w:rStyle w:val="12775pt0pt"/>
        </w:rPr>
        <w:t>ілих.</w:t>
      </w:r>
    </w:p>
    <w:p w:rsidR="00A66788" w:rsidRDefault="001A7945">
      <w:pPr>
        <w:pStyle w:val="1641"/>
        <w:framePr w:w="3312" w:h="8175" w:hRule="exact" w:wrap="none" w:vAnchor="page" w:hAnchor="page" w:x="8490" w:y="7750"/>
        <w:shd w:val="clear" w:color="auto" w:fill="auto"/>
        <w:spacing w:line="227" w:lineRule="exact"/>
        <w:ind w:left="60" w:right="40" w:firstLine="200"/>
      </w:pPr>
      <w:r>
        <w:rPr>
          <w:rStyle w:val="16485pt0pt4"/>
        </w:rPr>
        <w:t xml:space="preserve">Іван </w:t>
      </w:r>
      <w:r>
        <w:rPr>
          <w:rStyle w:val="16485pt0pt"/>
        </w:rPr>
        <w:t>Нечуй-Левицький — яскра</w:t>
      </w:r>
      <w:r>
        <w:rPr>
          <w:rStyle w:val="16485pt0pt"/>
        </w:rPr>
        <w:softHyphen/>
      </w:r>
      <w:r>
        <w:rPr>
          <w:rStyle w:val="16485pt0pt4"/>
        </w:rPr>
        <w:t xml:space="preserve">вий </w:t>
      </w:r>
      <w:r>
        <w:rPr>
          <w:rStyle w:val="16485pt0pt"/>
        </w:rPr>
        <w:t>представник реалістичного на</w:t>
      </w:r>
      <w:r>
        <w:rPr>
          <w:rStyle w:val="16485pt0pt"/>
        </w:rPr>
        <w:softHyphen/>
        <w:t xml:space="preserve">прямку </w:t>
      </w:r>
      <w:r>
        <w:rPr>
          <w:rStyle w:val="16485pt0pt4"/>
        </w:rPr>
        <w:t xml:space="preserve">в </w:t>
      </w:r>
      <w:r>
        <w:rPr>
          <w:rStyle w:val="16485pt0pt"/>
        </w:rPr>
        <w:t>українській літературі. Роз</w:t>
      </w:r>
      <w:r>
        <w:rPr>
          <w:rStyle w:val="16485pt0pt"/>
        </w:rPr>
        <w:softHyphen/>
        <w:t>виваючи традиції Григорія Квітки- Основ’яненка, Тараса Шевченка, Марка Вовчка та знаючись на реа</w:t>
      </w:r>
      <w:r>
        <w:rPr>
          <w:rStyle w:val="16485pt0pt"/>
        </w:rPr>
        <w:softHyphen/>
        <w:t>лізмові західноєвропейських пись</w:t>
      </w:r>
      <w:r>
        <w:rPr>
          <w:rStyle w:val="16485pt0pt"/>
        </w:rPr>
        <w:softHyphen/>
        <w:t>менників, він обґрунт</w:t>
      </w:r>
      <w:r>
        <w:rPr>
          <w:rStyle w:val="16485pt0pt"/>
        </w:rPr>
        <w:t>овує позицію українського народницького реа</w:t>
      </w:r>
      <w:r>
        <w:rPr>
          <w:rStyle w:val="16485pt0pt"/>
        </w:rPr>
        <w:softHyphen/>
        <w:t>лізму за принципами «реальності, національності та народності». На його думку, література повинна бути реалістичною, тобто правдиво відо</w:t>
      </w:r>
      <w:r>
        <w:rPr>
          <w:rStyle w:val="16485pt0pt"/>
        </w:rPr>
        <w:softHyphen/>
        <w:t>бражати життя (подібно до відобра</w:t>
      </w:r>
      <w:r>
        <w:rPr>
          <w:rStyle w:val="16485pt0pt"/>
        </w:rPr>
        <w:softHyphen/>
        <w:t>ження берега у воді). Народність літерату</w:t>
      </w:r>
      <w:r>
        <w:rPr>
          <w:rStyle w:val="16485pt0pt"/>
        </w:rPr>
        <w:t>ри полягає у використанні письменниками народних пісень, ка</w:t>
      </w:r>
      <w:r>
        <w:rPr>
          <w:rStyle w:val="16485pt0pt"/>
        </w:rPr>
        <w:softHyphen/>
        <w:t>зок, легенд, приказок. За взірець літературної мови, вважає він, по</w:t>
      </w:r>
      <w:r>
        <w:rPr>
          <w:rStyle w:val="16485pt0pt"/>
        </w:rPr>
        <w:softHyphen/>
        <w:t>трібно брати мову звичайної «сіль</w:t>
      </w:r>
      <w:r>
        <w:rPr>
          <w:rStyle w:val="16485pt0pt"/>
        </w:rPr>
        <w:softHyphen/>
        <w:t>ської баби з її синтаксисом».</w:t>
      </w:r>
    </w:p>
    <w:p w:rsidR="00A66788" w:rsidRDefault="001A7945">
      <w:pPr>
        <w:pStyle w:val="1641"/>
        <w:framePr w:w="3312" w:h="8175" w:hRule="exact" w:wrap="none" w:vAnchor="page" w:hAnchor="page" w:x="8490" w:y="7750"/>
        <w:shd w:val="clear" w:color="auto" w:fill="auto"/>
        <w:spacing w:line="227" w:lineRule="exact"/>
        <w:ind w:left="60" w:right="40" w:firstLine="200"/>
      </w:pPr>
      <w:r>
        <w:rPr>
          <w:rStyle w:val="16485pt0pt"/>
        </w:rPr>
        <w:t>Літературна спадщина І. Нечуя- Левицького дуже різноманітна як т</w:t>
      </w:r>
      <w:r>
        <w:rPr>
          <w:rStyle w:val="16485pt0pt"/>
        </w:rPr>
        <w:t>е</w:t>
      </w:r>
      <w:r>
        <w:rPr>
          <w:rStyle w:val="16485pt0pt"/>
        </w:rPr>
        <w:softHyphen/>
        <w:t>матично (він зображує життя ук</w:t>
      </w:r>
      <w:r>
        <w:rPr>
          <w:rStyle w:val="16485pt0pt"/>
        </w:rPr>
        <w:softHyphen/>
        <w:t>раїнського селянства, наймитства, заробітчан, міщанства, духівництва, інтелігенції тощо), так і жанрово (У його літературному доробку є рома-</w:t>
      </w:r>
    </w:p>
    <w:p w:rsidR="00A66788" w:rsidRDefault="001A7945">
      <w:pPr>
        <w:pStyle w:val="303"/>
        <w:framePr w:wrap="none" w:vAnchor="page" w:hAnchor="page" w:x="5020" w:y="16102"/>
        <w:shd w:val="clear" w:color="auto" w:fill="auto"/>
        <w:spacing w:line="170" w:lineRule="exact"/>
        <w:ind w:left="20"/>
      </w:pPr>
      <w:r>
        <w:rPr>
          <w:rStyle w:val="3085pt"/>
        </w:rPr>
        <w:t>602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490" w:y="7172"/>
        <w:shd w:val="clear" w:color="auto" w:fill="auto"/>
        <w:spacing w:line="160" w:lineRule="exact"/>
        <w:ind w:left="20"/>
      </w:pPr>
      <w:r>
        <w:rPr>
          <w:rStyle w:val="108pt0pt5"/>
          <w:i/>
          <w:iCs/>
        </w:rPr>
        <w:lastRenderedPageBreak/>
        <w:t>Нова література</w:t>
      </w:r>
    </w:p>
    <w:p w:rsidR="00A66788" w:rsidRDefault="001A7945">
      <w:pPr>
        <w:pStyle w:val="661"/>
        <w:framePr w:w="3337" w:h="8715" w:hRule="exact" w:wrap="none" w:vAnchor="page" w:hAnchor="page" w:x="4805" w:y="7468"/>
        <w:shd w:val="clear" w:color="auto" w:fill="auto"/>
        <w:spacing w:after="0" w:line="238" w:lineRule="exact"/>
        <w:ind w:left="40" w:right="40" w:firstLine="200"/>
      </w:pPr>
      <w:r>
        <w:rPr>
          <w:rStyle w:val="6675"/>
          <w:b/>
          <w:bCs/>
        </w:rPr>
        <w:t xml:space="preserve">повісті, </w:t>
      </w:r>
      <w:r>
        <w:rPr>
          <w:rStyle w:val="662"/>
        </w:rPr>
        <w:t xml:space="preserve">оповідання, новели, каз- </w:t>
      </w:r>
      <w:r>
        <w:rPr>
          <w:rStyle w:val="662"/>
          <w:vertAlign w:val="superscript"/>
        </w:rPr>
        <w:t>в</w:t>
      </w:r>
      <w:r>
        <w:rPr>
          <w:rStyle w:val="662"/>
        </w:rPr>
        <w:t xml:space="preserve"> ’ драми). Проте з-поміж усього роз</w:t>
      </w:r>
      <w:r>
        <w:rPr>
          <w:rStyle w:val="662"/>
        </w:rPr>
        <w:softHyphen/>
        <w:t>маїття жанрів письменник най</w:t>
      </w:r>
      <w:r>
        <w:rPr>
          <w:rStyle w:val="662"/>
        </w:rPr>
        <w:softHyphen/>
        <w:t xml:space="preserve">діте звертається до розповіді, кільки саме вона дає змогу вико- </w:t>
      </w:r>
      <w:r>
        <w:rPr>
          <w:rStyle w:val="662"/>
          <w:vertAlign w:val="subscript"/>
        </w:rPr>
        <w:t>й</w:t>
      </w:r>
      <w:r>
        <w:rPr>
          <w:rStyle w:val="662"/>
        </w:rPr>
        <w:t xml:space="preserve">стовувати широкі описи — порт- </w:t>
      </w:r>
      <w:r>
        <w:rPr>
          <w:rStyle w:val="6675"/>
          <w:b/>
          <w:bCs/>
        </w:rPr>
        <w:t xml:space="preserve">оетні, </w:t>
      </w:r>
      <w:r>
        <w:rPr>
          <w:rStyle w:val="662"/>
        </w:rPr>
        <w:t xml:space="preserve">пейзажні, інтер’єрні; подавати </w:t>
      </w:r>
      <w:r>
        <w:rPr>
          <w:rStyle w:val="6675"/>
          <w:b/>
          <w:bCs/>
        </w:rPr>
        <w:t xml:space="preserve">повноцінні </w:t>
      </w:r>
      <w:r>
        <w:rPr>
          <w:rStyle w:val="662"/>
        </w:rPr>
        <w:t>масштабні картини жит</w:t>
      </w:r>
      <w:r>
        <w:rPr>
          <w:rStyle w:val="662"/>
        </w:rPr>
        <w:softHyphen/>
      </w:r>
      <w:r>
        <w:rPr>
          <w:rStyle w:val="662"/>
        </w:rPr>
        <w:t xml:space="preserve">тя різних верств населення. Із творів НечуЯ'Левицького постає Україна </w:t>
      </w:r>
      <w:r>
        <w:rPr>
          <w:rStyle w:val="66ArialNarrow4pt0pt"/>
          <w:b/>
          <w:bCs/>
        </w:rPr>
        <w:t xml:space="preserve">другої </w:t>
      </w:r>
      <w:r>
        <w:rPr>
          <w:rStyle w:val="662"/>
        </w:rPr>
        <w:t xml:space="preserve">половини </w:t>
      </w:r>
      <w:r>
        <w:rPr>
          <w:rStyle w:val="660pt2"/>
        </w:rPr>
        <w:t xml:space="preserve">XIX </w:t>
      </w:r>
      <w:r>
        <w:rPr>
          <w:rStyle w:val="662"/>
        </w:rPr>
        <w:t xml:space="preserve">ст., найчастіше українське село. Письменникові </w:t>
      </w:r>
      <w:r>
        <w:rPr>
          <w:rStyle w:val="662"/>
          <w:vertAlign w:val="subscript"/>
        </w:rPr>
        <w:t>не</w:t>
      </w:r>
      <w:r>
        <w:rPr>
          <w:rStyle w:val="662"/>
        </w:rPr>
        <w:t xml:space="preserve"> було потреби «ходити в народ», щоб пізнати реалії життя селян, по</w:t>
      </w:r>
      <w:r>
        <w:rPr>
          <w:rStyle w:val="662"/>
        </w:rPr>
        <w:softHyphen/>
        <w:t>бут українського села був відомий йо</w:t>
      </w:r>
      <w:r>
        <w:rPr>
          <w:rStyle w:val="662"/>
        </w:rPr>
        <w:softHyphen/>
        <w:t>му до найменш</w:t>
      </w:r>
      <w:r>
        <w:rPr>
          <w:rStyle w:val="662"/>
        </w:rPr>
        <w:t>их подробиць від баби Мотрі, дівчат-наймичок, а від матері, що розмовляла чистою українською мовою, із прислів’ями та приказка</w:t>
      </w:r>
      <w:r>
        <w:rPr>
          <w:rStyle w:val="662"/>
        </w:rPr>
        <w:softHyphen/>
        <w:t>ми, від няньки, він перейняв безліч народних пісень, переказів тощо. Звідси правдивість, точність, яск</w:t>
      </w:r>
      <w:r>
        <w:rPr>
          <w:rStyle w:val="662"/>
        </w:rPr>
        <w:softHyphen/>
        <w:t xml:space="preserve">равість змалювання картин </w:t>
      </w:r>
      <w:r>
        <w:rPr>
          <w:rStyle w:val="662"/>
        </w:rPr>
        <w:t>життя українського селянства та жива мо</w:t>
      </w:r>
      <w:r>
        <w:rPr>
          <w:rStyle w:val="662"/>
        </w:rPr>
        <w:softHyphen/>
        <w:t>ва, що близька до його рідної стеб- лівської говірки.</w:t>
      </w:r>
    </w:p>
    <w:p w:rsidR="00A66788" w:rsidRDefault="001A7945">
      <w:pPr>
        <w:pStyle w:val="1641"/>
        <w:framePr w:w="3337" w:h="8715" w:hRule="exact" w:wrap="none" w:vAnchor="page" w:hAnchor="page" w:x="4805" w:y="7468"/>
        <w:shd w:val="clear" w:color="auto" w:fill="auto"/>
        <w:spacing w:line="238" w:lineRule="exact"/>
        <w:ind w:left="40" w:right="40" w:firstLine="200"/>
      </w:pPr>
      <w:r>
        <w:rPr>
          <w:rStyle w:val="16485pt0pt"/>
        </w:rPr>
        <w:t>Ідея звільнення українського наро</w:t>
      </w:r>
      <w:r>
        <w:rPr>
          <w:rStyle w:val="16485pt0pt"/>
        </w:rPr>
        <w:softHyphen/>
      </w:r>
      <w:r>
        <w:rPr>
          <w:rStyle w:val="1649pt0pt600"/>
        </w:rPr>
        <w:t xml:space="preserve">ду </w:t>
      </w:r>
      <w:r>
        <w:rPr>
          <w:rStyle w:val="16485pt0pt"/>
        </w:rPr>
        <w:t xml:space="preserve">з-під національного, соціального </w:t>
      </w:r>
      <w:r>
        <w:rPr>
          <w:rStyle w:val="16485pt0pt"/>
          <w:vertAlign w:val="superscript"/>
        </w:rPr>
        <w:t>та</w:t>
      </w:r>
      <w:r>
        <w:rPr>
          <w:rStyle w:val="16485pt0pt"/>
        </w:rPr>
        <w:t xml:space="preserve"> духовного ярма є визначальною Для творчості письменника. Як і в по- </w:t>
      </w:r>
      <w:r>
        <w:rPr>
          <w:rStyle w:val="16485pt0pt"/>
          <w:vertAlign w:val="superscript"/>
        </w:rPr>
        <w:t>пе</w:t>
      </w:r>
      <w:r>
        <w:rPr>
          <w:rStyle w:val="16485pt0pt"/>
        </w:rPr>
        <w:t>редників, домінантн</w:t>
      </w:r>
      <w:r>
        <w:rPr>
          <w:rStyle w:val="16485pt0pt"/>
        </w:rPr>
        <w:t xml:space="preserve">ою у Нечуя- Левицького лишається селянська те- </w:t>
      </w:r>
      <w:r>
        <w:rPr>
          <w:rStyle w:val="16485pt0pt"/>
          <w:vertAlign w:val="superscript"/>
        </w:rPr>
        <w:t>Ма</w:t>
      </w:r>
      <w:r>
        <w:rPr>
          <w:rStyle w:val="16485pt0pt"/>
        </w:rPr>
        <w:t xml:space="preserve">&gt; проте він знаходить нові грані її висвітлення, зображуючи не тільки </w:t>
      </w:r>
      <w:r>
        <w:rPr>
          <w:rStyle w:val="16485pt0pt"/>
          <w:vertAlign w:val="superscript"/>
        </w:rPr>
        <w:t>Пок</w:t>
      </w:r>
      <w:r>
        <w:rPr>
          <w:rStyle w:val="16485pt0pt"/>
        </w:rPr>
        <w:t xml:space="preserve">Ріпачене, а </w:t>
      </w:r>
      <w:r>
        <w:rPr>
          <w:rStyle w:val="16485pt0pt3"/>
        </w:rPr>
        <w:t xml:space="preserve">й </w:t>
      </w:r>
      <w:r>
        <w:rPr>
          <w:rStyle w:val="16485pt0pt"/>
        </w:rPr>
        <w:t xml:space="preserve">пореформене село </w:t>
      </w:r>
      <w:r>
        <w:rPr>
          <w:rStyle w:val="16485pt0pt3"/>
        </w:rPr>
        <w:t xml:space="preserve">й </w:t>
      </w:r>
      <w:r>
        <w:rPr>
          <w:rStyle w:val="16485pt0pt"/>
          <w:vertAlign w:val="superscript"/>
        </w:rPr>
        <w:t>Се</w:t>
      </w:r>
      <w:r>
        <w:rPr>
          <w:rStyle w:val="16485pt0pt"/>
        </w:rPr>
        <w:t>лян, старі та нові проблеми. Зв’я</w:t>
      </w:r>
      <w:r>
        <w:rPr>
          <w:rStyle w:val="16485pt0pt"/>
        </w:rPr>
        <w:softHyphen/>
      </w:r>
    </w:p>
    <w:p w:rsidR="00A66788" w:rsidRDefault="001A7945">
      <w:pPr>
        <w:pStyle w:val="661"/>
        <w:framePr w:w="3568" w:h="8706" w:hRule="exact" w:wrap="none" w:vAnchor="page" w:hAnchor="page" w:x="8477" w:y="7464"/>
        <w:shd w:val="clear" w:color="auto" w:fill="auto"/>
        <w:spacing w:after="155" w:line="234" w:lineRule="exact"/>
        <w:ind w:left="40" w:right="40" w:firstLine="0"/>
      </w:pPr>
      <w:r>
        <w:rPr>
          <w:rStyle w:val="662"/>
        </w:rPr>
        <w:t>зок між минулим і сучасним особли</w:t>
      </w:r>
      <w:r>
        <w:rPr>
          <w:rStyle w:val="662"/>
        </w:rPr>
        <w:softHyphen/>
        <w:t>во яскраво змальовано в повіст</w:t>
      </w:r>
      <w:r>
        <w:rPr>
          <w:rStyle w:val="662"/>
        </w:rPr>
        <w:t xml:space="preserve">і </w:t>
      </w:r>
      <w:r>
        <w:rPr>
          <w:rStyle w:val="660pt2"/>
        </w:rPr>
        <w:t>«Ми</w:t>
      </w:r>
      <w:r>
        <w:rPr>
          <w:rStyle w:val="660pt2"/>
        </w:rPr>
        <w:softHyphen/>
      </w:r>
      <w:r>
        <w:rPr>
          <w:rStyle w:val="662"/>
        </w:rPr>
        <w:t>кола Джеря», що, за висловом Івана Франка, є «історією усього українсь</w:t>
      </w:r>
      <w:r>
        <w:rPr>
          <w:rStyle w:val="662"/>
        </w:rPr>
        <w:softHyphen/>
        <w:t>кого селянства.., написана в однім широкім образі».</w:t>
      </w:r>
    </w:p>
    <w:p w:rsidR="00A66788" w:rsidRDefault="001A7945">
      <w:pPr>
        <w:pStyle w:val="190"/>
        <w:framePr w:w="3568" w:h="8706" w:hRule="exact" w:wrap="none" w:vAnchor="page" w:hAnchor="page" w:x="8477" w:y="7464"/>
        <w:shd w:val="clear" w:color="auto" w:fill="auto"/>
        <w:spacing w:before="0" w:after="29" w:line="190" w:lineRule="exact"/>
        <w:ind w:left="60" w:firstLine="200"/>
        <w:jc w:val="both"/>
      </w:pPr>
      <w:r>
        <w:rPr>
          <w:rStyle w:val="1995pt0pt0"/>
          <w:b/>
          <w:bCs/>
        </w:rPr>
        <w:t>«Микола Джеря»</w:t>
      </w:r>
    </w:p>
    <w:p w:rsidR="00A66788" w:rsidRDefault="001A7945">
      <w:pPr>
        <w:pStyle w:val="661"/>
        <w:framePr w:w="3568" w:h="8706" w:hRule="exact" w:wrap="none" w:vAnchor="page" w:hAnchor="page" w:x="8477" w:y="7464"/>
        <w:shd w:val="clear" w:color="auto" w:fill="auto"/>
        <w:spacing w:after="0" w:line="241" w:lineRule="exact"/>
        <w:ind w:left="60" w:right="100" w:firstLine="200"/>
      </w:pPr>
      <w:r>
        <w:rPr>
          <w:rStyle w:val="660pt1"/>
        </w:rPr>
        <w:t>Микола Джеря</w:t>
      </w:r>
      <w:r>
        <w:rPr>
          <w:rStyle w:val="662"/>
        </w:rPr>
        <w:t xml:space="preserve"> — духовно вільна особистість, талановитий, усебічно обдарований парубок, уміє читати, має прекрасний голос, грає на скрип</w:t>
      </w:r>
      <w:r>
        <w:rPr>
          <w:rStyle w:val="662"/>
        </w:rPr>
        <w:softHyphen/>
      </w:r>
      <w:r>
        <w:rPr>
          <w:rStyle w:val="660pt2"/>
        </w:rPr>
        <w:t xml:space="preserve">ці, </w:t>
      </w:r>
      <w:r>
        <w:rPr>
          <w:rStyle w:val="662"/>
        </w:rPr>
        <w:t xml:space="preserve">малює. Але кріпак від народження </w:t>
      </w:r>
      <w:r>
        <w:rPr>
          <w:rStyle w:val="660pt2"/>
        </w:rPr>
        <w:t xml:space="preserve">і </w:t>
      </w:r>
      <w:r>
        <w:rPr>
          <w:rStyle w:val="662"/>
        </w:rPr>
        <w:t>мусить відробляти панщину, тер</w:t>
      </w:r>
      <w:r>
        <w:rPr>
          <w:rStyle w:val="662"/>
        </w:rPr>
        <w:softHyphen/>
        <w:t>піти утиски та наругу пана й осавули.</w:t>
      </w:r>
    </w:p>
    <w:p w:rsidR="00A66788" w:rsidRDefault="001A7945">
      <w:pPr>
        <w:pStyle w:val="1641"/>
        <w:framePr w:w="3568" w:h="8706" w:hRule="exact" w:wrap="none" w:vAnchor="page" w:hAnchor="page" w:x="8477" w:y="7464"/>
        <w:shd w:val="clear" w:color="auto" w:fill="auto"/>
        <w:spacing w:line="241" w:lineRule="exact"/>
        <w:ind w:left="60" w:right="100" w:firstLine="200"/>
      </w:pPr>
      <w:r>
        <w:rPr>
          <w:rStyle w:val="16485pt0pt"/>
        </w:rPr>
        <w:t xml:space="preserve">Джеря </w:t>
      </w:r>
      <w:r>
        <w:rPr>
          <w:rStyle w:val="16485pt0pt3"/>
        </w:rPr>
        <w:t>— волелюбна натура,</w:t>
      </w:r>
      <w:r>
        <w:rPr>
          <w:rStyle w:val="16485pt0pt3"/>
        </w:rPr>
        <w:t xml:space="preserve"> прав</w:t>
      </w:r>
      <w:r>
        <w:rPr>
          <w:rStyle w:val="16485pt0pt3"/>
        </w:rPr>
        <w:softHyphen/>
      </w:r>
      <w:r>
        <w:rPr>
          <w:rStyle w:val="16485pt0pt"/>
        </w:rPr>
        <w:t xml:space="preserve">дошукач, який </w:t>
      </w:r>
      <w:r>
        <w:rPr>
          <w:rStyle w:val="16485pt0pt3"/>
        </w:rPr>
        <w:t xml:space="preserve">прагне свободи й не </w:t>
      </w:r>
      <w:r>
        <w:rPr>
          <w:rStyle w:val="16485pt0pt"/>
        </w:rPr>
        <w:t xml:space="preserve">може примиритися з </w:t>
      </w:r>
      <w:r>
        <w:rPr>
          <w:rStyle w:val="16485pt0pt3"/>
        </w:rPr>
        <w:t>несправедли</w:t>
      </w:r>
      <w:r>
        <w:rPr>
          <w:rStyle w:val="16485pt0pt3"/>
        </w:rPr>
        <w:softHyphen/>
      </w:r>
      <w:r>
        <w:rPr>
          <w:rStyle w:val="16485pt0pt"/>
        </w:rPr>
        <w:t xml:space="preserve">вістю. Конфлікт між </w:t>
      </w:r>
      <w:r>
        <w:rPr>
          <w:rStyle w:val="16485pt0pt3"/>
        </w:rPr>
        <w:t xml:space="preserve">внутрішніми </w:t>
      </w:r>
      <w:r>
        <w:rPr>
          <w:rStyle w:val="16485pt0pt"/>
        </w:rPr>
        <w:t xml:space="preserve">душевними прагненнями й </w:t>
      </w:r>
      <w:r>
        <w:rPr>
          <w:rStyle w:val="16485pt0pt3"/>
        </w:rPr>
        <w:t>пориван</w:t>
      </w:r>
      <w:r>
        <w:rPr>
          <w:rStyle w:val="16485pt0pt3"/>
        </w:rPr>
        <w:softHyphen/>
      </w:r>
      <w:r>
        <w:rPr>
          <w:rStyle w:val="16485pt0pt"/>
        </w:rPr>
        <w:t>нями та зовнішніми обставинами особливо гостро постає після одру</w:t>
      </w:r>
      <w:r>
        <w:rPr>
          <w:rStyle w:val="16485pt0pt"/>
        </w:rPr>
        <w:softHyphen/>
        <w:t xml:space="preserve">ження з безталанною наймичкою-си- ротою </w:t>
      </w:r>
      <w:r>
        <w:rPr>
          <w:rStyle w:val="1649pt0pt"/>
        </w:rPr>
        <w:t>Нимидорою (Минод</w:t>
      </w:r>
      <w:r>
        <w:rPr>
          <w:rStyle w:val="1649pt0pt"/>
        </w:rPr>
        <w:t>орою).</w:t>
      </w:r>
      <w:r>
        <w:rPr>
          <w:rStyle w:val="16485pt0pt"/>
        </w:rPr>
        <w:t xml:space="preserve"> Ми</w:t>
      </w:r>
      <w:r>
        <w:rPr>
          <w:rStyle w:val="16485pt0pt"/>
        </w:rPr>
        <w:softHyphen/>
        <w:t>кола раз по раз замислюється над тим, чому має працювати не на себе, а на «чужих багатющих людей», і на</w:t>
      </w:r>
      <w:r>
        <w:rPr>
          <w:rStyle w:val="16485pt0pt"/>
        </w:rPr>
        <w:softHyphen/>
        <w:t>магається протистояти панській сва</w:t>
      </w:r>
      <w:r>
        <w:rPr>
          <w:rStyle w:val="16485pt0pt"/>
        </w:rPr>
        <w:softHyphen/>
        <w:t>волі: намовляє селян не виходити на «згінні дні», чинить опір осавулі. Конфлікт загострюється. Пан, знаю</w:t>
      </w:r>
      <w:r>
        <w:rPr>
          <w:rStyle w:val="16485pt0pt"/>
        </w:rPr>
        <w:softHyphen/>
        <w:t>чи</w:t>
      </w:r>
      <w:r>
        <w:rPr>
          <w:rStyle w:val="16485pt0pt"/>
        </w:rPr>
        <w:t xml:space="preserve"> про бунтарську вдачу Джері, вирішує віддати його в рекрути. Ра</w:t>
      </w:r>
      <w:r>
        <w:rPr>
          <w:rStyle w:val="16485pt0pt"/>
        </w:rPr>
        <w:softHyphen/>
        <w:t>зом з п’ятьма односельцями Микола подається в мандри, лишаючи стару неньку, дружину та дитину.</w:t>
      </w:r>
    </w:p>
    <w:p w:rsidR="00A66788" w:rsidRDefault="001A7945">
      <w:pPr>
        <w:pStyle w:val="45"/>
        <w:framePr w:wrap="none" w:vAnchor="page" w:hAnchor="page" w:x="11724" w:y="16424"/>
        <w:shd w:val="clear" w:color="auto" w:fill="auto"/>
        <w:spacing w:line="190" w:lineRule="exact"/>
        <w:ind w:left="20"/>
        <w:jc w:val="left"/>
      </w:pPr>
      <w:r>
        <w:rPr>
          <w:rStyle w:val="495pt0pt"/>
        </w:rPr>
        <w:t>603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3201" w:h="240" w:hRule="exact" w:wrap="none" w:vAnchor="page" w:hAnchor="page" w:x="4993" w:y="7381"/>
        <w:shd w:val="clear" w:color="auto" w:fill="auto"/>
        <w:tabs>
          <w:tab w:val="left" w:leader="underscore" w:pos="2596"/>
        </w:tabs>
        <w:spacing w:line="230" w:lineRule="exact"/>
        <w:ind w:left="200"/>
      </w:pPr>
      <w:r>
        <w:rPr>
          <w:rStyle w:val="108pt0pt5"/>
          <w:i/>
          <w:iCs/>
        </w:rPr>
        <w:lastRenderedPageBreak/>
        <w:t>УКРАЇНСЬКА ЛІТЕРА ТУРА</w:t>
      </w:r>
      <w:r>
        <w:rPr>
          <w:rStyle w:val="10115pt0pt"/>
        </w:rPr>
        <w:tab/>
        <w:t>_____</w:t>
      </w:r>
    </w:p>
    <w:p w:rsidR="00A66788" w:rsidRDefault="001A7945">
      <w:pPr>
        <w:pStyle w:val="1371"/>
        <w:framePr w:w="3153" w:h="8315" w:hRule="exact" w:wrap="none" w:vAnchor="page" w:hAnchor="page" w:x="5015" w:y="7700"/>
        <w:shd w:val="clear" w:color="auto" w:fill="auto"/>
        <w:spacing w:line="229" w:lineRule="exact"/>
        <w:ind w:left="60" w:right="80" w:firstLine="220"/>
        <w:jc w:val="both"/>
      </w:pPr>
      <w:r>
        <w:rPr>
          <w:rStyle w:val="137TimesNewRoman85pt0pt3"/>
          <w:rFonts w:eastAsia="Segoe UI"/>
        </w:rPr>
        <w:t>Опис майже чвертьстолітнього мандрування г</w:t>
      </w:r>
      <w:r>
        <w:rPr>
          <w:rStyle w:val="137TimesNewRoman85pt0pt3"/>
          <w:rFonts w:eastAsia="Segoe UI"/>
        </w:rPr>
        <w:t xml:space="preserve">оловного </w:t>
      </w:r>
      <w:r>
        <w:rPr>
          <w:rStyle w:val="137TimesNewRoman8pt0pt"/>
          <w:rFonts w:eastAsia="Segoe UI"/>
          <w:b/>
          <w:bCs/>
        </w:rPr>
        <w:t xml:space="preserve">героя дає </w:t>
      </w:r>
      <w:r>
        <w:rPr>
          <w:rStyle w:val="137TimesNewRoman85pt0pt3"/>
          <w:rFonts w:eastAsia="Segoe UI"/>
        </w:rPr>
        <w:t xml:space="preserve">можливість письменникові </w:t>
      </w:r>
      <w:r>
        <w:rPr>
          <w:rStyle w:val="137TimesNewRoman8pt0pt"/>
          <w:rFonts w:eastAsia="Segoe UI"/>
          <w:b/>
          <w:bCs/>
        </w:rPr>
        <w:t>відтвори</w:t>
      </w:r>
      <w:r>
        <w:rPr>
          <w:rStyle w:val="137TimesNewRoman8pt0pt"/>
          <w:rFonts w:eastAsia="Segoe UI"/>
          <w:b/>
          <w:bCs/>
        </w:rPr>
        <w:softHyphen/>
      </w:r>
      <w:r>
        <w:rPr>
          <w:rStyle w:val="137TimesNewRoman85pt0pt3"/>
          <w:rFonts w:eastAsia="Segoe UI"/>
        </w:rPr>
        <w:t xml:space="preserve">ти життя кріпаків, </w:t>
      </w:r>
      <w:r>
        <w:rPr>
          <w:rStyle w:val="137TimesNewRoman8pt0pt"/>
          <w:rFonts w:eastAsia="Segoe UI"/>
          <w:b/>
          <w:bCs/>
        </w:rPr>
        <w:t xml:space="preserve">бурлаків-за- </w:t>
      </w:r>
      <w:r>
        <w:rPr>
          <w:rStyle w:val="137TimesNewRoman85pt0pt3"/>
          <w:rFonts w:eastAsia="Segoe UI"/>
        </w:rPr>
        <w:t xml:space="preserve">робітчан, пореформених селян </w:t>
      </w:r>
      <w:r>
        <w:rPr>
          <w:rStyle w:val="137TimesNewRoman8pt0pt"/>
          <w:rFonts w:eastAsia="Segoe UI"/>
          <w:b/>
          <w:bCs/>
        </w:rPr>
        <w:t>протя</w:t>
      </w:r>
      <w:r>
        <w:rPr>
          <w:rStyle w:val="137TimesNewRoman8pt0pt"/>
          <w:rFonts w:eastAsia="Segoe UI"/>
          <w:b/>
          <w:bCs/>
        </w:rPr>
        <w:softHyphen/>
        <w:t>гом тривалого часу. Вербівці, як і ти</w:t>
      </w:r>
      <w:r>
        <w:rPr>
          <w:rStyle w:val="137TimesNewRoman8pt0pt"/>
          <w:rFonts w:eastAsia="Segoe UI"/>
          <w:b/>
          <w:bCs/>
        </w:rPr>
        <w:softHyphen/>
        <w:t>сячі інших кріпаків, поневіряються по сахарнях, мандрують до Беса</w:t>
      </w:r>
      <w:r>
        <w:rPr>
          <w:rStyle w:val="137TimesNewRoman8pt0pt"/>
          <w:rFonts w:eastAsia="Segoe UI"/>
          <w:b/>
          <w:bCs/>
        </w:rPr>
        <w:softHyphen/>
        <w:t xml:space="preserve">рабії, наймитують на рибних </w:t>
      </w:r>
      <w:r>
        <w:rPr>
          <w:rStyle w:val="137TimesNewRoman8pt0pt"/>
          <w:rFonts w:eastAsia="Segoe UI"/>
          <w:b/>
          <w:bCs/>
        </w:rPr>
        <w:t>промис</w:t>
      </w:r>
      <w:r>
        <w:rPr>
          <w:rStyle w:val="137TimesNewRoman8pt0pt"/>
          <w:rFonts w:eastAsia="Segoe UI"/>
          <w:b/>
          <w:bCs/>
        </w:rPr>
        <w:softHyphen/>
        <w:t xml:space="preserve">лах Дністровського лиману. </w:t>
      </w:r>
      <w:r>
        <w:rPr>
          <w:rStyle w:val="137TimesNewRoman85pt0pt1"/>
          <w:rFonts w:eastAsia="Segoe UI"/>
        </w:rPr>
        <w:t>Пан Бжозовський</w:t>
      </w:r>
      <w:r>
        <w:rPr>
          <w:rStyle w:val="137TimesNewRoman8pt0pt"/>
          <w:rFonts w:eastAsia="Segoe UI"/>
          <w:b/>
          <w:bCs/>
        </w:rPr>
        <w:t xml:space="preserve"> усі ці роки переслідує втікачів, щоб повернути їх та помсти- тися за наругу. Та надходить «опо</w:t>
      </w:r>
      <w:r>
        <w:rPr>
          <w:rStyle w:val="137TimesNewRoman8pt0pt"/>
          <w:rFonts w:eastAsia="Segoe UI"/>
          <w:b/>
          <w:bCs/>
        </w:rPr>
        <w:softHyphen/>
        <w:t>вістка про визволення селян од пан</w:t>
      </w:r>
      <w:r>
        <w:rPr>
          <w:rStyle w:val="137TimesNewRoman8pt0pt"/>
          <w:rFonts w:eastAsia="Segoe UI"/>
          <w:b/>
          <w:bCs/>
        </w:rPr>
        <w:softHyphen/>
        <w:t>щини*, і Джеря повертається до рідної Вербівки, старий, сивий, але «сміливий</w:t>
      </w:r>
      <w:r>
        <w:rPr>
          <w:rStyle w:val="137TimesNewRoman8pt0pt"/>
          <w:rFonts w:eastAsia="Segoe UI"/>
          <w:b/>
          <w:bCs/>
        </w:rPr>
        <w:t xml:space="preserve"> і гордовитий». Він так і не зазнав щастя, прагнучи волі, утратив матір і дружину, призвичаївся зали</w:t>
      </w:r>
      <w:r>
        <w:rPr>
          <w:rStyle w:val="137TimesNewRoman8pt0pt"/>
          <w:rFonts w:eastAsia="Segoe UI"/>
          <w:b/>
          <w:bCs/>
        </w:rPr>
        <w:softHyphen/>
        <w:t>вати горе в шинку. «Марно пере</w:t>
      </w:r>
      <w:r>
        <w:rPr>
          <w:rStyle w:val="137TimesNewRoman8pt0pt"/>
          <w:rFonts w:eastAsia="Segoe UI"/>
          <w:b/>
          <w:bCs/>
        </w:rPr>
        <w:softHyphen/>
        <w:t>горіло й перетліло моє життя, — го</w:t>
      </w:r>
      <w:r>
        <w:rPr>
          <w:rStyle w:val="137TimesNewRoman8pt0pt"/>
          <w:rFonts w:eastAsia="Segoe UI"/>
          <w:b/>
          <w:bCs/>
        </w:rPr>
        <w:softHyphen/>
        <w:t>ворить він, — і тепер зостався тільки попіл...*. Проте бунтарський дух бе</w:t>
      </w:r>
      <w:r>
        <w:rPr>
          <w:rStyle w:val="137TimesNewRoman8pt0pt"/>
          <w:rFonts w:eastAsia="Segoe UI"/>
          <w:b/>
          <w:bCs/>
        </w:rPr>
        <w:softHyphen/>
        <w:t>ре гору, і стар</w:t>
      </w:r>
      <w:r>
        <w:rPr>
          <w:rStyle w:val="137TimesNewRoman8pt0pt"/>
          <w:rFonts w:eastAsia="Segoe UI"/>
          <w:b/>
          <w:bCs/>
        </w:rPr>
        <w:t>ий Джеря знову шукає правди, бореться з новим злом, що постало після скасування кріпацтва.</w:t>
      </w:r>
    </w:p>
    <w:p w:rsidR="00A66788" w:rsidRDefault="001A7945">
      <w:pPr>
        <w:pStyle w:val="1371"/>
        <w:framePr w:w="3153" w:h="8315" w:hRule="exact" w:wrap="none" w:vAnchor="page" w:hAnchor="page" w:x="5015" w:y="7700"/>
        <w:shd w:val="clear" w:color="auto" w:fill="auto"/>
        <w:spacing w:line="229" w:lineRule="exact"/>
        <w:ind w:left="60" w:right="80" w:firstLine="220"/>
        <w:jc w:val="both"/>
      </w:pPr>
      <w:r>
        <w:rPr>
          <w:rStyle w:val="137TimesNewRoman8pt0pt"/>
          <w:rFonts w:eastAsia="Segoe UI"/>
          <w:b/>
          <w:bCs/>
        </w:rPr>
        <w:t>Майстер широких узагальнень, Іван Нечуй-Левицький, подаючи іс</w:t>
      </w:r>
      <w:r>
        <w:rPr>
          <w:rStyle w:val="137TimesNewRoman8pt0pt"/>
          <w:rFonts w:eastAsia="Segoe UI"/>
          <w:b/>
          <w:bCs/>
        </w:rPr>
        <w:softHyphen/>
        <w:t>торію поневірянь селянина-втікача, створює «своєрідну енциклопедію кріпосницької системи*. Повість, нап</w:t>
      </w:r>
      <w:r>
        <w:rPr>
          <w:rStyle w:val="137TimesNewRoman8pt0pt"/>
          <w:rFonts w:eastAsia="Segoe UI"/>
          <w:b/>
          <w:bCs/>
        </w:rPr>
        <w:t>исана 1876 року, має яскраву ан</w:t>
      </w:r>
      <w:r>
        <w:rPr>
          <w:rStyle w:val="137TimesNewRoman8pt0pt"/>
          <w:rFonts w:eastAsia="Segoe UI"/>
          <w:b/>
          <w:bCs/>
        </w:rPr>
        <w:softHyphen/>
        <w:t>тикріпосницьку спрямованість. Зма</w:t>
      </w:r>
      <w:r>
        <w:rPr>
          <w:rStyle w:val="137TimesNewRoman8pt0pt"/>
          <w:rFonts w:eastAsia="Segoe UI"/>
          <w:b/>
          <w:bCs/>
        </w:rPr>
        <w:softHyphen/>
        <w:t>лювавши покріпачену Україну, пись</w:t>
      </w:r>
      <w:r>
        <w:rPr>
          <w:rStyle w:val="137TimesNewRoman8pt0pt"/>
          <w:rFonts w:eastAsia="Segoe UI"/>
          <w:b/>
          <w:bCs/>
        </w:rPr>
        <w:softHyphen/>
        <w:t>менник висвітлює ряд гострих соціальних проблем пореформеної</w:t>
      </w:r>
    </w:p>
    <w:p w:rsidR="00A66788" w:rsidRDefault="001A7945">
      <w:pPr>
        <w:pStyle w:val="1371"/>
        <w:framePr w:w="3386" w:h="8422" w:hRule="exact" w:wrap="none" w:vAnchor="page" w:hAnchor="page" w:x="8438" w:y="7630"/>
        <w:shd w:val="clear" w:color="auto" w:fill="auto"/>
        <w:spacing w:line="233" w:lineRule="exact"/>
        <w:ind w:left="60" w:right="80"/>
        <w:jc w:val="both"/>
      </w:pPr>
      <w:r>
        <w:rPr>
          <w:rStyle w:val="137TimesNewRoman8pt0pt"/>
          <w:rFonts w:eastAsia="Segoe UI"/>
          <w:b/>
          <w:bCs/>
        </w:rPr>
        <w:t xml:space="preserve">доби. Найстрашнішою бідою </w:t>
      </w:r>
      <w:r>
        <w:rPr>
          <w:rStyle w:val="137TimesNewRoman95pt0pt80"/>
          <w:rFonts w:eastAsia="Segoe UI"/>
        </w:rPr>
        <w:t xml:space="preserve">селян </w:t>
      </w:r>
      <w:r>
        <w:rPr>
          <w:rStyle w:val="137TimesNewRoman8pt0pt"/>
          <w:rFonts w:eastAsia="Segoe UI"/>
          <w:b/>
          <w:bCs/>
        </w:rPr>
        <w:t xml:space="preserve">лишаються безземелля та злидні Пан наділяє колишніх кріпаків неро- дючим Грунтом, відбирає ліс, у </w:t>
      </w:r>
      <w:r>
        <w:rPr>
          <w:rStyle w:val="137TimesNewRoman95pt0pt80"/>
          <w:rFonts w:eastAsia="Segoe UI"/>
        </w:rPr>
        <w:t xml:space="preserve">якому </w:t>
      </w:r>
      <w:r>
        <w:rPr>
          <w:rStyle w:val="137TimesNewRoman8pt0pt"/>
          <w:rFonts w:eastAsia="Segoe UI"/>
          <w:b/>
          <w:bCs/>
        </w:rPr>
        <w:t>споконвіку були садки та пасіки вербівців. Те саме відбувається й по інших селах. Громада намагається обстоювати свою правоту перед миро</w:t>
      </w:r>
      <w:r>
        <w:rPr>
          <w:rStyle w:val="137TimesNewRoman8pt0pt"/>
          <w:rFonts w:eastAsia="Segoe UI"/>
          <w:b/>
          <w:bCs/>
        </w:rPr>
        <w:softHyphen/>
        <w:t>вим посереднико</w:t>
      </w:r>
      <w:r>
        <w:rPr>
          <w:rStyle w:val="137TimesNewRoman8pt0pt"/>
          <w:rFonts w:eastAsia="Segoe UI"/>
          <w:b/>
          <w:bCs/>
        </w:rPr>
        <w:t>м, Джерю, як бунта</w:t>
      </w:r>
      <w:r>
        <w:rPr>
          <w:rStyle w:val="137TimesNewRoman8pt0pt"/>
          <w:rFonts w:eastAsia="Segoe UI"/>
          <w:b/>
          <w:bCs/>
        </w:rPr>
        <w:softHyphen/>
        <w:t>ря, саджають у «тюрму на висідку». «От тобі й воля!.. І нащо було повер</w:t>
      </w:r>
      <w:r>
        <w:rPr>
          <w:rStyle w:val="137TimesNewRoman8pt0pt"/>
          <w:rFonts w:eastAsia="Segoe UI"/>
          <w:b/>
          <w:bCs/>
        </w:rPr>
        <w:softHyphen/>
        <w:t>татися у цей проклятий край! Будь він тричі проклят од Бога і од лю</w:t>
      </w:r>
      <w:r>
        <w:rPr>
          <w:rStyle w:val="137TimesNewRoman8pt0pt"/>
          <w:rFonts w:eastAsia="Segoe UI"/>
          <w:b/>
          <w:bCs/>
        </w:rPr>
        <w:softHyphen/>
        <w:t>дей!» — говорить старий бурлака.</w:t>
      </w:r>
    </w:p>
    <w:p w:rsidR="00A66788" w:rsidRDefault="001A7945">
      <w:pPr>
        <w:pStyle w:val="1641"/>
        <w:framePr w:w="3386" w:h="8422" w:hRule="exact" w:wrap="none" w:vAnchor="page" w:hAnchor="page" w:x="8438" w:y="7630"/>
        <w:shd w:val="clear" w:color="auto" w:fill="auto"/>
        <w:spacing w:after="154" w:line="233" w:lineRule="exact"/>
        <w:ind w:left="40" w:right="60" w:firstLine="160"/>
      </w:pPr>
      <w:r>
        <w:rPr>
          <w:rStyle w:val="16485pt0pt"/>
        </w:rPr>
        <w:t xml:space="preserve">Розв’язка повісті оптимістична: «повірочна комісія», розібравши </w:t>
      </w:r>
      <w:r>
        <w:rPr>
          <w:rStyle w:val="16485pt0pt"/>
        </w:rPr>
        <w:t>ді</w:t>
      </w:r>
      <w:r>
        <w:rPr>
          <w:rStyle w:val="16485pt0pt"/>
        </w:rPr>
        <w:softHyphen/>
        <w:t>ло вербівських селян, наказує на</w:t>
      </w:r>
      <w:r>
        <w:rPr>
          <w:rStyle w:val="16485pt0pt"/>
        </w:rPr>
        <w:softHyphen/>
        <w:t>ділити їх кращою землею, повернути їм садки; багатого волосного голову, що кривдив селян, переобрано. Жит</w:t>
      </w:r>
      <w:r>
        <w:rPr>
          <w:rStyle w:val="16485pt0pt"/>
        </w:rPr>
        <w:softHyphen/>
        <w:t>тя триває. Закінчується повість ма</w:t>
      </w:r>
      <w:r>
        <w:rPr>
          <w:rStyle w:val="16485pt0pt"/>
        </w:rPr>
        <w:softHyphen/>
        <w:t>льовничою, майже ідилічною карти</w:t>
      </w:r>
      <w:r>
        <w:rPr>
          <w:rStyle w:val="16485pt0pt"/>
        </w:rPr>
        <w:softHyphen/>
        <w:t>ною: Джеря, сидячи на пасіці, роз</w:t>
      </w:r>
      <w:r>
        <w:rPr>
          <w:rStyle w:val="16485pt0pt"/>
        </w:rPr>
        <w:softHyphen/>
        <w:t>повідає онук</w:t>
      </w:r>
      <w:r>
        <w:rPr>
          <w:rStyle w:val="16485pt0pt"/>
        </w:rPr>
        <w:t>ам про «далекий край, про Чорне море, про лиман», а дітла</w:t>
      </w:r>
      <w:r>
        <w:rPr>
          <w:rStyle w:val="16485pt0pt"/>
        </w:rPr>
        <w:softHyphen/>
        <w:t>хи уважно слухають розповідь, мов якусь предивну казку. Можливо, у їхніх душах проростуть волелюбні духовні паростки, посіяні старим Джерею.</w:t>
      </w:r>
    </w:p>
    <w:p w:rsidR="00A66788" w:rsidRDefault="001A7945">
      <w:pPr>
        <w:pStyle w:val="190"/>
        <w:framePr w:w="3386" w:h="8422" w:hRule="exact" w:wrap="none" w:vAnchor="page" w:hAnchor="page" w:x="8438" w:y="7630"/>
        <w:shd w:val="clear" w:color="auto" w:fill="auto"/>
        <w:spacing w:before="0" w:after="47" w:line="190" w:lineRule="exact"/>
        <w:ind w:left="40" w:firstLine="160"/>
        <w:jc w:val="both"/>
      </w:pPr>
      <w:r>
        <w:rPr>
          <w:rStyle w:val="1995pt0pt0"/>
          <w:b/>
          <w:bCs/>
        </w:rPr>
        <w:t>«Кайдашева сім я»</w:t>
      </w:r>
    </w:p>
    <w:p w:rsidR="00A66788" w:rsidRDefault="001A7945">
      <w:pPr>
        <w:pStyle w:val="1641"/>
        <w:framePr w:w="3386" w:h="8422" w:hRule="exact" w:wrap="none" w:vAnchor="page" w:hAnchor="page" w:x="8438" w:y="7630"/>
        <w:shd w:val="clear" w:color="auto" w:fill="auto"/>
        <w:spacing w:line="233" w:lineRule="exact"/>
        <w:ind w:left="40" w:right="60" w:firstLine="160"/>
      </w:pPr>
      <w:r>
        <w:rPr>
          <w:rStyle w:val="16485pt0pt"/>
        </w:rPr>
        <w:t>Як письменник-реаліст, І. Нечуи- Левиць</w:t>
      </w:r>
      <w:r>
        <w:rPr>
          <w:rStyle w:val="16485pt0pt"/>
        </w:rPr>
        <w:t>кий дотримувався думки про первинність ролі середовища у Ф°Р' муванні людського характеру. Спо-</w:t>
      </w:r>
    </w:p>
    <w:p w:rsidR="00A66788" w:rsidRDefault="001A7945">
      <w:pPr>
        <w:pStyle w:val="313"/>
        <w:framePr w:wrap="none" w:vAnchor="page" w:hAnchor="page" w:x="5000" w:y="16235"/>
        <w:shd w:val="clear" w:color="auto" w:fill="auto"/>
        <w:spacing w:line="170" w:lineRule="exact"/>
        <w:ind w:left="20"/>
      </w:pPr>
      <w:r>
        <w:t>604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88" w:y="6888"/>
        <w:shd w:val="clear" w:color="auto" w:fill="auto"/>
        <w:spacing w:line="160" w:lineRule="exact"/>
        <w:ind w:left="20"/>
      </w:pPr>
      <w:r>
        <w:rPr>
          <w:rStyle w:val="108pt0pt5"/>
          <w:i/>
          <w:iCs/>
        </w:rPr>
        <w:lastRenderedPageBreak/>
        <w:t>Нова література</w:t>
      </w:r>
    </w:p>
    <w:p w:rsidR="00A66788" w:rsidRDefault="001A7945">
      <w:pPr>
        <w:pStyle w:val="1641"/>
        <w:framePr w:w="3611" w:h="9278" w:hRule="exact" w:wrap="none" w:vAnchor="page" w:hAnchor="page" w:x="4611" w:y="7175"/>
        <w:shd w:val="clear" w:color="auto" w:fill="auto"/>
        <w:spacing w:line="255" w:lineRule="exact"/>
        <w:ind w:left="60" w:right="20" w:firstLine="140"/>
      </w:pPr>
      <w:r>
        <w:rPr>
          <w:rStyle w:val="16485pt0pt"/>
          <w:vertAlign w:val="subscript"/>
        </w:rPr>
        <w:t>н</w:t>
      </w:r>
      <w:r>
        <w:rPr>
          <w:rStyle w:val="16485pt0pt"/>
        </w:rPr>
        <w:t xml:space="preserve">вічна повага до батьків, шанобли- </w:t>
      </w:r>
      <w:r>
        <w:rPr>
          <w:rStyle w:val="16485pt0pt"/>
          <w:vertAlign w:val="superscript"/>
        </w:rPr>
        <w:t>Н</w:t>
      </w:r>
      <w:r>
        <w:rPr>
          <w:rStyle w:val="16485pt0pt"/>
        </w:rPr>
        <w:t xml:space="preserve"> „вертання до них на « Ви », послух є </w:t>
      </w:r>
      <w:r>
        <w:rPr>
          <w:rStyle w:val="16485pt0pt"/>
          <w:vertAlign w:val="subscript"/>
        </w:rPr>
        <w:t>пИ</w:t>
      </w:r>
      <w:r>
        <w:rPr>
          <w:rStyle w:val="16485pt0pt"/>
        </w:rPr>
        <w:t>томими рисами українського наро</w:t>
      </w:r>
      <w:r>
        <w:rPr>
          <w:rStyle w:val="16485pt0pt"/>
        </w:rPr>
        <w:softHyphen/>
      </w:r>
      <w:r>
        <w:rPr>
          <w:rStyle w:val="16485pt0pt"/>
        </w:rPr>
        <w:t xml:space="preserve">ду Чистота традицій, духовні цінності </w:t>
      </w:r>
      <w:r>
        <w:rPr>
          <w:rStyle w:val="16485pt0pt75"/>
          <w:b/>
          <w:bCs/>
        </w:rPr>
        <w:t xml:space="preserve">селянської </w:t>
      </w:r>
      <w:r>
        <w:rPr>
          <w:rStyle w:val="16485pt0pt"/>
        </w:rPr>
        <w:t xml:space="preserve">родини письменник ува- </w:t>
      </w:r>
      <w:r>
        <w:rPr>
          <w:rStyle w:val="16485pt0pt"/>
          <w:vertAlign w:val="subscript"/>
        </w:rPr>
        <w:t>аВ</w:t>
      </w:r>
      <w:r>
        <w:rPr>
          <w:rStyle w:val="16485pt0pt"/>
        </w:rPr>
        <w:t xml:space="preserve"> надзвичайно важливими для </w:t>
      </w:r>
      <w:r>
        <w:rPr>
          <w:rStyle w:val="16475pt0pt70"/>
          <w:b/>
          <w:bCs/>
        </w:rPr>
        <w:t xml:space="preserve">становлення </w:t>
      </w:r>
      <w:r>
        <w:rPr>
          <w:rStyle w:val="16485pt0pt"/>
        </w:rPr>
        <w:t xml:space="preserve">особистості, а руйнуван- </w:t>
      </w:r>
      <w:r>
        <w:rPr>
          <w:rStyle w:val="16485pt0pt"/>
          <w:vertAlign w:val="subscript"/>
        </w:rPr>
        <w:t>в</w:t>
      </w:r>
      <w:r>
        <w:rPr>
          <w:rStyle w:val="16485pt0pt"/>
        </w:rPr>
        <w:t>я цих цінностей, перемогу мате</w:t>
      </w:r>
      <w:r>
        <w:rPr>
          <w:rStyle w:val="16485pt0pt"/>
        </w:rPr>
        <w:softHyphen/>
      </w:r>
      <w:r>
        <w:rPr>
          <w:rStyle w:val="16475pt0pt70"/>
          <w:b/>
          <w:bCs/>
        </w:rPr>
        <w:t xml:space="preserve">ріального </w:t>
      </w:r>
      <w:r>
        <w:rPr>
          <w:rStyle w:val="16485pt0pt"/>
        </w:rPr>
        <w:t>над моральним, духовним</w:t>
      </w:r>
    </w:p>
    <w:p w:rsidR="00A66788" w:rsidRDefault="001A7945">
      <w:pPr>
        <w:pStyle w:val="1641"/>
        <w:framePr w:w="3611" w:h="9278" w:hRule="exact" w:wrap="none" w:vAnchor="page" w:hAnchor="page" w:x="4611" w:y="7175"/>
        <w:numPr>
          <w:ilvl w:val="0"/>
          <w:numId w:val="341"/>
        </w:numPr>
        <w:shd w:val="clear" w:color="auto" w:fill="auto"/>
        <w:tabs>
          <w:tab w:val="left" w:pos="245"/>
        </w:tabs>
        <w:spacing w:line="255" w:lineRule="exact"/>
        <w:ind w:left="60" w:right="20" w:firstLine="0"/>
      </w:pPr>
      <w:r>
        <w:rPr>
          <w:rStyle w:val="16485pt0pt"/>
        </w:rPr>
        <w:t xml:space="preserve">найстрашнішим злом. «Кайдаше- </w:t>
      </w:r>
      <w:r>
        <w:rPr>
          <w:rStyle w:val="16475pt0pt70"/>
          <w:b/>
          <w:bCs/>
        </w:rPr>
        <w:t xml:space="preserve">ва </w:t>
      </w:r>
      <w:r>
        <w:rPr>
          <w:rStyle w:val="16485pt0pt"/>
        </w:rPr>
        <w:t xml:space="preserve">сім’я» є </w:t>
      </w:r>
      <w:r>
        <w:rPr>
          <w:rStyle w:val="1649pt0pt"/>
        </w:rPr>
        <w:t>соціально-</w:t>
      </w:r>
      <w:r>
        <w:rPr>
          <w:rStyle w:val="1649pt0pt"/>
        </w:rPr>
        <w:t>побутовою по- вістю-хронікою,</w:t>
      </w:r>
      <w:r>
        <w:rPr>
          <w:rStyle w:val="16485pt0pt"/>
        </w:rPr>
        <w:t xml:space="preserve"> у якій послідовно, хронікально подається життя родини </w:t>
      </w:r>
      <w:r>
        <w:rPr>
          <w:rStyle w:val="16475pt0pt70"/>
          <w:b/>
          <w:bCs/>
        </w:rPr>
        <w:t xml:space="preserve">Омелька </w:t>
      </w:r>
      <w:r>
        <w:rPr>
          <w:rStyle w:val="16485pt0pt"/>
        </w:rPr>
        <w:t>Кайдаша. Члени цієї родини в постійних сварках та колотнечах ду</w:t>
      </w:r>
      <w:r>
        <w:rPr>
          <w:rStyle w:val="16485pt0pt"/>
        </w:rPr>
        <w:softHyphen/>
        <w:t>ховно відчужуються, переступають божі заповіді, морально деградують.</w:t>
      </w:r>
    </w:p>
    <w:p w:rsidR="00A66788" w:rsidRDefault="001A7945">
      <w:pPr>
        <w:pStyle w:val="1641"/>
        <w:framePr w:w="3611" w:h="9278" w:hRule="exact" w:wrap="none" w:vAnchor="page" w:hAnchor="page" w:x="4611" w:y="7175"/>
        <w:shd w:val="clear" w:color="auto" w:fill="auto"/>
        <w:spacing w:line="255" w:lineRule="exact"/>
        <w:ind w:left="60" w:right="20" w:firstLine="140"/>
      </w:pPr>
      <w:r>
        <w:rPr>
          <w:rStyle w:val="16485pt0pt"/>
        </w:rPr>
        <w:t>Ідейно-тематичний зміст. Сам ав</w:t>
      </w:r>
      <w:r>
        <w:rPr>
          <w:rStyle w:val="16485pt0pt"/>
        </w:rPr>
        <w:softHyphen/>
        <w:t xml:space="preserve">тор так визначив </w:t>
      </w:r>
      <w:r>
        <w:rPr>
          <w:rStyle w:val="1649pt0pt"/>
        </w:rPr>
        <w:t>тему</w:t>
      </w:r>
      <w:r>
        <w:rPr>
          <w:rStyle w:val="16485pt0pt"/>
        </w:rPr>
        <w:t xml:space="preserve"> повісті: «Сі</w:t>
      </w:r>
      <w:r>
        <w:rPr>
          <w:rStyle w:val="16485pt0pt"/>
        </w:rPr>
        <w:softHyphen/>
        <w:t>мейний побут українського народу з його великим потягом до особистої незалежності та самостійності в сім’ї...», що часто призводить до «крайнього індивідуалізму, а часто й до лайки, змагань і колотнечі». І справді, на пр</w:t>
      </w:r>
      <w:r>
        <w:rPr>
          <w:rStyle w:val="16485pt0pt"/>
        </w:rPr>
        <w:t>икладі однієї родини висвітлено життя всього українського пореформеного селянства. І. Нечуя- Левицького, на відміну від поперед- ників, не цікавить святкове життя селян, етнографічна сторона селянсь</w:t>
      </w:r>
      <w:r>
        <w:rPr>
          <w:rStyle w:val="16485pt0pt"/>
        </w:rPr>
        <w:softHyphen/>
        <w:t>кого побуту, він описує лише зви</w:t>
      </w:r>
      <w:r>
        <w:rPr>
          <w:rStyle w:val="16485pt0pt"/>
        </w:rPr>
        <w:softHyphen/>
        <w:t>чайні будні родини Кайда</w:t>
      </w:r>
      <w:r>
        <w:rPr>
          <w:rStyle w:val="16485pt0pt"/>
        </w:rPr>
        <w:t xml:space="preserve">шів. Читач </w:t>
      </w:r>
      <w:r>
        <w:rPr>
          <w:rStyle w:val="16485pt0pt"/>
          <w:vertAlign w:val="superscript"/>
        </w:rPr>
        <w:t>СТає</w:t>
      </w:r>
      <w:r>
        <w:rPr>
          <w:rStyle w:val="16485pt0pt"/>
        </w:rPr>
        <w:t xml:space="preserve"> свідком постійних суперечок, короткочасних примирень і нових, </w:t>
      </w:r>
      <w:r>
        <w:rPr>
          <w:rStyle w:val="16485pt0pt"/>
          <w:vertAlign w:val="superscript"/>
        </w:rPr>
        <w:t>г</w:t>
      </w:r>
      <w:r>
        <w:rPr>
          <w:rStyle w:val="16485pt0pt"/>
        </w:rPr>
        <w:t>°стріших та запекліших від попе</w:t>
      </w:r>
      <w:r>
        <w:rPr>
          <w:rStyle w:val="16485pt0pt"/>
        </w:rPr>
        <w:softHyphen/>
      </w:r>
    </w:p>
    <w:p w:rsidR="00A66788" w:rsidRDefault="001A7945">
      <w:pPr>
        <w:pStyle w:val="1641"/>
        <w:framePr w:w="3607" w:h="9257" w:hRule="exact" w:wrap="none" w:vAnchor="page" w:hAnchor="page" w:x="8621" w:y="7193"/>
        <w:shd w:val="clear" w:color="auto" w:fill="auto"/>
        <w:spacing w:line="255" w:lineRule="exact"/>
        <w:ind w:left="60" w:right="20" w:firstLine="0"/>
      </w:pPr>
      <w:r>
        <w:rPr>
          <w:rStyle w:val="16485pt0pt"/>
        </w:rPr>
        <w:t>редніх сварок, викликаних відстою</w:t>
      </w:r>
      <w:r>
        <w:rPr>
          <w:rStyle w:val="16485pt0pt"/>
        </w:rPr>
        <w:softHyphen/>
        <w:t>ванням власних інтересів: від бороть</w:t>
      </w:r>
      <w:r>
        <w:rPr>
          <w:rStyle w:val="16485pt0pt"/>
        </w:rPr>
        <w:softHyphen/>
        <w:t>би за мотовило, курку, яйця до роз</w:t>
      </w:r>
      <w:r>
        <w:rPr>
          <w:rStyle w:val="16485pt0pt"/>
        </w:rPr>
        <w:softHyphen/>
        <w:t>поділу землі, відмежування хат. Пи</w:t>
      </w:r>
      <w:r>
        <w:rPr>
          <w:rStyle w:val="16485pt0pt"/>
        </w:rPr>
        <w:softHyphen/>
      </w:r>
      <w:r>
        <w:rPr>
          <w:rStyle w:val="16485pt0pt"/>
        </w:rPr>
        <w:t>сьменник навмисне згущує фарби, гіперболізує проблеми, нагнітає ат</w:t>
      </w:r>
      <w:r>
        <w:rPr>
          <w:rStyle w:val="16485pt0pt"/>
        </w:rPr>
        <w:softHyphen/>
        <w:t xml:space="preserve">мосферу; він підводить нас до </w:t>
      </w:r>
      <w:r>
        <w:rPr>
          <w:rStyle w:val="1649pt0pt"/>
        </w:rPr>
        <w:t>головно</w:t>
      </w:r>
      <w:r>
        <w:rPr>
          <w:rStyle w:val="1649pt0pt"/>
        </w:rPr>
        <w:softHyphen/>
        <w:t>го задуму повісті:</w:t>
      </w:r>
      <w:r>
        <w:rPr>
          <w:rStyle w:val="16485pt0pt"/>
        </w:rPr>
        <w:t xml:space="preserve"> індивідуалізм его</w:t>
      </w:r>
      <w:r>
        <w:rPr>
          <w:rStyle w:val="16485pt0pt"/>
        </w:rPr>
        <w:softHyphen/>
        <w:t>їстичних натур є головною причиною духовної роз’єднаності в родині. Не оминає письменник і гострих соціаль</w:t>
      </w:r>
      <w:r>
        <w:rPr>
          <w:rStyle w:val="16485pt0pt"/>
        </w:rPr>
        <w:softHyphen/>
        <w:t>них про</w:t>
      </w:r>
      <w:r>
        <w:rPr>
          <w:rStyle w:val="16485pt0pt"/>
        </w:rPr>
        <w:t>блем, що постають перед селя</w:t>
      </w:r>
      <w:r>
        <w:rPr>
          <w:rStyle w:val="16485pt0pt"/>
        </w:rPr>
        <w:softHyphen/>
        <w:t>нами, він змальовує страшні карби, накладені панщиною на героїв — без</w:t>
      </w:r>
      <w:r>
        <w:rPr>
          <w:rStyle w:val="16485pt0pt"/>
        </w:rPr>
        <w:softHyphen/>
        <w:t>земелля, забобонність селян, неспро</w:t>
      </w:r>
      <w:r>
        <w:rPr>
          <w:rStyle w:val="16485pt0pt"/>
        </w:rPr>
        <w:softHyphen/>
        <w:t>можність волості розв’язати нагальні проблеми, відсутність єдності в гро</w:t>
      </w:r>
      <w:r>
        <w:rPr>
          <w:rStyle w:val="16485pt0pt"/>
        </w:rPr>
        <w:softHyphen/>
        <w:t>маді. Тривалий час українське літера</w:t>
      </w:r>
      <w:r>
        <w:rPr>
          <w:rStyle w:val="16485pt0pt"/>
        </w:rPr>
        <w:softHyphen/>
        <w:t>турознавств</w:t>
      </w:r>
      <w:r>
        <w:rPr>
          <w:rStyle w:val="16485pt0pt"/>
        </w:rPr>
        <w:t>о причиною всіх супере</w:t>
      </w:r>
      <w:r>
        <w:rPr>
          <w:rStyle w:val="16485pt0pt"/>
        </w:rPr>
        <w:softHyphen/>
        <w:t>чок у родині Кайдашів визначало боротьбу за приватну власність. Праг</w:t>
      </w:r>
      <w:r>
        <w:rPr>
          <w:rStyle w:val="16485pt0pt"/>
        </w:rPr>
        <w:softHyphen/>
        <w:t>нення до приватної власності висмі</w:t>
      </w:r>
      <w:r>
        <w:rPr>
          <w:rStyle w:val="16485pt0pt"/>
        </w:rPr>
        <w:softHyphen/>
        <w:t>ювали та засуджували. Проте зараз цю тезу переосмислено. І Омелько, і Маруся Кайдаші досягли певних статків наполегливою важкою п</w:t>
      </w:r>
      <w:r>
        <w:rPr>
          <w:rStyle w:val="16485pt0pt"/>
        </w:rPr>
        <w:t>ра</w:t>
      </w:r>
      <w:r>
        <w:rPr>
          <w:rStyle w:val="16485pt0pt"/>
        </w:rPr>
        <w:softHyphen/>
        <w:t>цею, так виховували й своїх дітей. Звісно, у їхній родині подекуди вини</w:t>
      </w:r>
      <w:r>
        <w:rPr>
          <w:rStyle w:val="16485pt0pt"/>
        </w:rPr>
        <w:softHyphen/>
        <w:t>кали непорозуміння, проте справжні суперечки та сварки почалися після одруження Карпа та Лавріна. Причи</w:t>
      </w:r>
      <w:r>
        <w:rPr>
          <w:rStyle w:val="16485pt0pt"/>
        </w:rPr>
        <w:softHyphen/>
        <w:t>ною конфліктів можна вважати пси</w:t>
      </w:r>
      <w:r>
        <w:rPr>
          <w:rStyle w:val="16485pt0pt"/>
        </w:rPr>
        <w:softHyphen/>
        <w:t>хологічну несумісність членів роди</w:t>
      </w:r>
      <w:r>
        <w:rPr>
          <w:rStyle w:val="16485pt0pt"/>
        </w:rPr>
        <w:softHyphen/>
        <w:t>ни, «конф</w:t>
      </w:r>
      <w:r>
        <w:rPr>
          <w:rStyle w:val="16485pt0pt"/>
        </w:rPr>
        <w:t>лікт батьків і дітей*.</w:t>
      </w:r>
    </w:p>
    <w:p w:rsidR="00A66788" w:rsidRDefault="001A7945">
      <w:pPr>
        <w:pStyle w:val="1641"/>
        <w:framePr w:w="3607" w:h="9257" w:hRule="exact" w:wrap="none" w:vAnchor="page" w:hAnchor="page" w:x="8621" w:y="7193"/>
        <w:shd w:val="clear" w:color="auto" w:fill="auto"/>
        <w:spacing w:line="255" w:lineRule="exact"/>
        <w:ind w:left="40" w:right="20" w:firstLine="0"/>
        <w:jc w:val="right"/>
      </w:pPr>
      <w:r>
        <w:rPr>
          <w:rStyle w:val="16485pt0pt"/>
        </w:rPr>
        <w:t>Образна система. В експозиції повісті письменник знайомить чита-</w:t>
      </w:r>
    </w:p>
    <w:p w:rsidR="00A66788" w:rsidRDefault="001A7945">
      <w:pPr>
        <w:pStyle w:val="45"/>
        <w:framePr w:wrap="none" w:vAnchor="page" w:hAnchor="page" w:x="11862" w:y="16702"/>
        <w:shd w:val="clear" w:color="auto" w:fill="auto"/>
        <w:spacing w:line="190" w:lineRule="exact"/>
        <w:ind w:left="20"/>
        <w:jc w:val="left"/>
      </w:pPr>
      <w:r>
        <w:rPr>
          <w:rStyle w:val="495pt0pt"/>
        </w:rPr>
        <w:t>605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1713" w:h="246" w:hRule="exact" w:wrap="none" w:vAnchor="page" w:hAnchor="page" w:x="5213" w:y="7394"/>
        <w:shd w:val="clear" w:color="auto" w:fill="auto"/>
        <w:spacing w:line="160" w:lineRule="exact"/>
        <w:ind w:right="20"/>
        <w:jc w:val="right"/>
      </w:pPr>
      <w:r>
        <w:rPr>
          <w:rStyle w:val="108pt0pt6"/>
          <w:i/>
          <w:iCs/>
          <w:lang w:val="ru-RU"/>
        </w:rPr>
        <w:lastRenderedPageBreak/>
        <w:t>ТУРА</w:t>
      </w:r>
    </w:p>
    <w:p w:rsidR="00A66788" w:rsidRDefault="001A7945">
      <w:pPr>
        <w:pStyle w:val="1901"/>
        <w:framePr w:w="3065" w:h="8488" w:hRule="exact" w:wrap="none" w:vAnchor="page" w:hAnchor="page" w:x="5154" w:y="7692"/>
        <w:shd w:val="clear" w:color="auto" w:fill="auto"/>
        <w:spacing w:line="233" w:lineRule="exact"/>
        <w:ind w:left="40" w:right="20"/>
      </w:pPr>
      <w:r>
        <w:rPr>
          <w:lang w:val="ru-RU"/>
        </w:rPr>
        <w:t xml:space="preserve">ча </w:t>
      </w:r>
      <w:r>
        <w:t xml:space="preserve">з </w:t>
      </w:r>
      <w:r>
        <w:rPr>
          <w:rStyle w:val="1900pt"/>
        </w:rPr>
        <w:t xml:space="preserve">сім'єю </w:t>
      </w:r>
      <w:r>
        <w:rPr>
          <w:rStyle w:val="1900pt"/>
          <w:lang w:val="ru-RU"/>
        </w:rPr>
        <w:t xml:space="preserve">Омелька Кайдаша </w:t>
      </w:r>
      <w:r>
        <w:rPr>
          <w:rStyle w:val="1900pt"/>
        </w:rPr>
        <w:t xml:space="preserve">із </w:t>
      </w:r>
      <w:r>
        <w:rPr>
          <w:rStyle w:val="1900pt"/>
          <w:lang w:val="ru-RU"/>
        </w:rPr>
        <w:t xml:space="preserve">села Омнгоря. </w:t>
      </w:r>
      <w:r>
        <w:t xml:space="preserve">Усі члени родини </w:t>
      </w:r>
      <w:r>
        <w:rPr>
          <w:rStyle w:val="1900pt"/>
        </w:rPr>
        <w:t>поста</w:t>
      </w:r>
      <w:r>
        <w:rPr>
          <w:rStyle w:val="1900pt"/>
        </w:rPr>
        <w:softHyphen/>
        <w:t xml:space="preserve">ють </w:t>
      </w:r>
      <w:r>
        <w:t>уже сформованими особистостя</w:t>
      </w:r>
      <w:r>
        <w:softHyphen/>
        <w:t xml:space="preserve">ми зі своїми позитивними рисами </w:t>
      </w:r>
      <w:r>
        <w:rPr>
          <w:rStyle w:val="1900pt"/>
        </w:rPr>
        <w:t xml:space="preserve">та </w:t>
      </w:r>
      <w:r>
        <w:rPr>
          <w:rStyle w:val="1900pt"/>
        </w:rPr>
        <w:t>вадами.</w:t>
      </w:r>
    </w:p>
    <w:p w:rsidR="00A66788" w:rsidRDefault="001A7945">
      <w:pPr>
        <w:pStyle w:val="1641"/>
        <w:framePr w:w="3065" w:h="8488" w:hRule="exact" w:wrap="none" w:vAnchor="page" w:hAnchor="page" w:x="5154" w:y="7692"/>
        <w:shd w:val="clear" w:color="auto" w:fill="auto"/>
        <w:spacing w:line="233" w:lineRule="exact"/>
        <w:ind w:left="40" w:right="20" w:firstLine="200"/>
      </w:pPr>
      <w:r>
        <w:rPr>
          <w:rStyle w:val="16485pt0pt"/>
        </w:rPr>
        <w:t xml:space="preserve">Старіш </w:t>
      </w:r>
      <w:r>
        <w:rPr>
          <w:rStyle w:val="1649pt0pt"/>
        </w:rPr>
        <w:t>Кайдаш —</w:t>
      </w:r>
      <w:r>
        <w:rPr>
          <w:rStyle w:val="16485pt0pt"/>
        </w:rPr>
        <w:t xml:space="preserve"> типовий пред</w:t>
      </w:r>
      <w:r>
        <w:rPr>
          <w:rStyle w:val="16485pt0pt"/>
        </w:rPr>
        <w:softHyphen/>
        <w:t>ставник старшого покоління порефор- меного села. «Він був добрий стель</w:t>
      </w:r>
      <w:r>
        <w:rPr>
          <w:rStyle w:val="16485pt0pt"/>
        </w:rPr>
        <w:softHyphen/>
        <w:t xml:space="preserve">мах... заробляв добрі гроші, але ніяк не міг удержати їх у руках. Гроші втікали до шинкаря. </w:t>
      </w:r>
      <w:r>
        <w:rPr>
          <w:rStyle w:val="16485pt0pt"/>
          <w:lang w:val="ru-RU"/>
        </w:rPr>
        <w:t xml:space="preserve">Паншина </w:t>
      </w:r>
      <w:r>
        <w:rPr>
          <w:rStyle w:val="16485pt0pt"/>
        </w:rPr>
        <w:t>по</w:t>
      </w:r>
      <w:r>
        <w:rPr>
          <w:rStyle w:val="16485pt0pt"/>
        </w:rPr>
        <w:softHyphen/>
        <w:t>клала на Кайдашеві свій відбиток». Чимало нас</w:t>
      </w:r>
      <w:r>
        <w:rPr>
          <w:rStyle w:val="16485pt0pt"/>
        </w:rPr>
        <w:t>траждавшись за панщиз- няних часів, наробившись за свій вік так. що «аж шкура болить». Кайдаш намагається знайти забуття в чарці. Дуже богомільна людина, він пос</w:t>
      </w:r>
      <w:r>
        <w:rPr>
          <w:rStyle w:val="16485pt0pt"/>
        </w:rPr>
        <w:softHyphen/>
        <w:t>тить дванадцять п’ятниць на рік, вірячи, шо це врятує його від наглої смерті, та надвечір знов</w:t>
      </w:r>
      <w:r>
        <w:rPr>
          <w:rStyle w:val="16485pt0pt"/>
        </w:rPr>
        <w:t>у завертає в шинок. Урешті-решт Омелькоспився до галюцинацій та потонув.</w:t>
      </w:r>
    </w:p>
    <w:p w:rsidR="00A66788" w:rsidRDefault="001A7945">
      <w:pPr>
        <w:pStyle w:val="1641"/>
        <w:framePr w:w="3065" w:h="8488" w:hRule="exact" w:wrap="none" w:vAnchor="page" w:hAnchor="page" w:x="5154" w:y="7692"/>
        <w:shd w:val="clear" w:color="auto" w:fill="auto"/>
        <w:spacing w:line="233" w:lineRule="exact"/>
        <w:ind w:left="40" w:right="20" w:firstLine="200"/>
      </w:pPr>
      <w:r>
        <w:rPr>
          <w:rStyle w:val="16485pt0pt"/>
        </w:rPr>
        <w:t xml:space="preserve">Надзвичайно колоритно виписано образ </w:t>
      </w:r>
      <w:r>
        <w:rPr>
          <w:rStyle w:val="1649pt0pt"/>
        </w:rPr>
        <w:t>Марусі Еаидашихи.</w:t>
      </w:r>
      <w:r>
        <w:rPr>
          <w:rStyle w:val="16485pt0pt"/>
        </w:rPr>
        <w:t xml:space="preserve"> Стара Кай- даптиха — добра господиня, гарна ку</w:t>
      </w:r>
      <w:r>
        <w:rPr>
          <w:rStyle w:val="16485pt0pt"/>
        </w:rPr>
        <w:softHyphen/>
        <w:t>ховарка (її іноді запрошують кухова</w:t>
      </w:r>
      <w:r>
        <w:rPr>
          <w:rStyle w:val="16485pt0pt"/>
        </w:rPr>
        <w:softHyphen/>
        <w:t>рити пани та попи), завжди чепурна та охайна.</w:t>
      </w:r>
      <w:r>
        <w:rPr>
          <w:rStyle w:val="16485pt0pt"/>
        </w:rPr>
        <w:t xml:space="preserve"> Проте і на неї панщина наклала свій відбиток. Замолоду во</w:t>
      </w:r>
      <w:r>
        <w:rPr>
          <w:rStyle w:val="16485pt0pt"/>
        </w:rPr>
        <w:softHyphen/>
        <w:t>на довго служила в панів і «набрала</w:t>
      </w:r>
      <w:r>
        <w:rPr>
          <w:rStyle w:val="16485pt0pt"/>
        </w:rPr>
        <w:softHyphen/>
        <w:t>ся од їх трохи панства», «до природ</w:t>
      </w:r>
      <w:r>
        <w:rPr>
          <w:rStyle w:val="16485pt0pt"/>
        </w:rPr>
        <w:softHyphen/>
        <w:t>ної звичайності української селянки пристало щось вже дуже солодке, аж нудне*. Зовнішня пиха, облесливість у розмові, оте нед</w:t>
      </w:r>
      <w:r>
        <w:rPr>
          <w:rStyle w:val="16485pt0pt"/>
        </w:rPr>
        <w:t xml:space="preserve">оречне «проше вас» роблять її смішною. Оженивши </w:t>
      </w:r>
      <w:r>
        <w:rPr>
          <w:rStyle w:val="16455pt0pt0"/>
        </w:rPr>
        <w:t>С</w:t>
      </w:r>
      <w:r>
        <w:rPr>
          <w:rStyle w:val="16455pt0pt1"/>
        </w:rPr>
        <w:t>ИНЯ</w:t>
      </w:r>
    </w:p>
    <w:p w:rsidR="00A66788" w:rsidRDefault="001A7945">
      <w:pPr>
        <w:pStyle w:val="1641"/>
        <w:framePr w:w="3301" w:h="8578" w:hRule="exact" w:wrap="none" w:vAnchor="page" w:hAnchor="page" w:x="8548" w:y="7652"/>
        <w:shd w:val="clear" w:color="auto" w:fill="auto"/>
        <w:spacing w:line="236" w:lineRule="exact"/>
        <w:ind w:left="40" w:right="20" w:firstLine="0"/>
      </w:pPr>
      <w:r>
        <w:rPr>
          <w:rStyle w:val="16485pt0pt"/>
        </w:rPr>
        <w:t xml:space="preserve">та взявши в хату добру робітницю Кайдашиха з першого ж дня свої со- лодкі медові слова замінила на </w:t>
      </w:r>
      <w:r>
        <w:rPr>
          <w:rStyle w:val="16495pt0pt80"/>
        </w:rPr>
        <w:t xml:space="preserve">полив </w:t>
      </w:r>
      <w:r>
        <w:rPr>
          <w:rStyle w:val="16485pt0pt"/>
        </w:rPr>
        <w:t xml:space="preserve">і скинула на невістку всю </w:t>
      </w:r>
      <w:r>
        <w:rPr>
          <w:rStyle w:val="16495pt0pt80"/>
        </w:rPr>
        <w:t xml:space="preserve">роботу </w:t>
      </w:r>
      <w:r>
        <w:rPr>
          <w:rStyle w:val="16485pt0pt"/>
        </w:rPr>
        <w:t xml:space="preserve">Дріб’язковість, непорядність стали причиною колотнеч і бійок, </w:t>
      </w:r>
      <w:r>
        <w:rPr>
          <w:rStyle w:val="16475pt0pt70"/>
          <w:b/>
          <w:bCs/>
        </w:rPr>
        <w:t>У Я</w:t>
      </w:r>
      <w:r>
        <w:rPr>
          <w:rStyle w:val="16475pt0pt70"/>
          <w:b/>
          <w:bCs/>
        </w:rPr>
        <w:t xml:space="preserve">КИХ </w:t>
      </w:r>
      <w:r>
        <w:rPr>
          <w:rStyle w:val="16485pt0pt"/>
        </w:rPr>
        <w:t>здебільшого страждає сама Кайда</w:t>
      </w:r>
      <w:r>
        <w:rPr>
          <w:rStyle w:val="16485pt0pt"/>
        </w:rPr>
        <w:softHyphen/>
        <w:t>шиха. Родинні конфлікти частіша</w:t>
      </w:r>
      <w:r>
        <w:rPr>
          <w:rStyle w:val="16485pt0pt"/>
        </w:rPr>
        <w:softHyphen/>
        <w:t xml:space="preserve">ють і загострюються. Вони не </w:t>
      </w:r>
      <w:r>
        <w:rPr>
          <w:rStyle w:val="16495pt0pt80"/>
        </w:rPr>
        <w:t>припи</w:t>
      </w:r>
      <w:r>
        <w:rPr>
          <w:rStyle w:val="16495pt0pt80"/>
        </w:rPr>
        <w:softHyphen/>
      </w:r>
      <w:r>
        <w:rPr>
          <w:rStyle w:val="16485pt0pt"/>
        </w:rPr>
        <w:t>няються ані після зведення нової ха</w:t>
      </w:r>
      <w:r>
        <w:rPr>
          <w:rStyle w:val="16485pt0pt"/>
        </w:rPr>
        <w:softHyphen/>
        <w:t>ти для Карпа, ані після одруження Лавріна, ані після смерті старого Кайдаша, ані після того, як Карно «відірвав хату*</w:t>
      </w:r>
      <w:r>
        <w:rPr>
          <w:rStyle w:val="16485pt0pt"/>
        </w:rPr>
        <w:t xml:space="preserve"> та поставив між подвір’ями тин. До сварок долуча</w:t>
      </w:r>
      <w:r>
        <w:rPr>
          <w:rStyle w:val="16485pt0pt"/>
        </w:rPr>
        <w:softHyphen/>
        <w:t>ються не лише невістки й сини, а навіть їхні діти.</w:t>
      </w:r>
    </w:p>
    <w:p w:rsidR="00A66788" w:rsidRDefault="001A7945">
      <w:pPr>
        <w:pStyle w:val="1641"/>
        <w:framePr w:w="3301" w:h="8578" w:hRule="exact" w:wrap="none" w:vAnchor="page" w:hAnchor="page" w:x="8548" w:y="7652"/>
        <w:shd w:val="clear" w:color="auto" w:fill="auto"/>
        <w:spacing w:line="236" w:lineRule="exact"/>
        <w:ind w:left="40" w:right="20" w:firstLine="180"/>
      </w:pPr>
      <w:r>
        <w:rPr>
          <w:rStyle w:val="1649pt0pt"/>
        </w:rPr>
        <w:t>Карпо</w:t>
      </w:r>
      <w:r>
        <w:rPr>
          <w:rStyle w:val="16485pt0pt"/>
        </w:rPr>
        <w:t xml:space="preserve"> — старший син Кайдаша — мовчазний, гордовитий, він ніколи навіть не сміявся гаразд. «Його на</w:t>
      </w:r>
      <w:r>
        <w:rPr>
          <w:rStyle w:val="16485pt0pt"/>
        </w:rPr>
        <w:softHyphen/>
        <w:t>суплене, жовтувате лице не роз</w:t>
      </w:r>
      <w:r>
        <w:rPr>
          <w:rStyle w:val="16485pt0pt"/>
        </w:rPr>
        <w:softHyphen/>
        <w:t xml:space="preserve">виднювалось навіть тоді, </w:t>
      </w:r>
      <w:r>
        <w:rPr>
          <w:rStyle w:val="16485pt0pt"/>
        </w:rPr>
        <w:t>як губи осміхались*. Після одруження та на</w:t>
      </w:r>
      <w:r>
        <w:rPr>
          <w:rStyle w:val="16485pt0pt"/>
        </w:rPr>
        <w:softHyphen/>
        <w:t>родження сина Карпо ніби виріс у власних очах, відчув себе справжнім хазяїном. Він ніколи не був покір</w:t>
      </w:r>
      <w:r>
        <w:rPr>
          <w:rStyle w:val="16485pt0pt"/>
        </w:rPr>
        <w:softHyphen/>
        <w:t>ним, змалку не змовчував батькові, а під час сварки через мотовило впер</w:t>
      </w:r>
      <w:r>
        <w:rPr>
          <w:rStyle w:val="16485pt0pt"/>
        </w:rPr>
        <w:softHyphen/>
        <w:t>ше підняв на старого Кайдаша руку- Зна</w:t>
      </w:r>
      <w:r>
        <w:rPr>
          <w:rStyle w:val="16485pt0pt"/>
        </w:rPr>
        <w:t>ючи про жорстокість та чер</w:t>
      </w:r>
      <w:r>
        <w:rPr>
          <w:rStyle w:val="16485pt0pt"/>
        </w:rPr>
        <w:softHyphen/>
        <w:t>ствість Карпа, громада обирає його за десяцького, мовляв, «з нього буде добрий посіпака».</w:t>
      </w:r>
    </w:p>
    <w:p w:rsidR="00A66788" w:rsidRDefault="001A7945">
      <w:pPr>
        <w:pStyle w:val="1641"/>
        <w:framePr w:w="3301" w:h="8578" w:hRule="exact" w:wrap="none" w:vAnchor="page" w:hAnchor="page" w:x="8548" w:y="7652"/>
        <w:shd w:val="clear" w:color="auto" w:fill="auto"/>
        <w:spacing w:line="236" w:lineRule="exact"/>
        <w:ind w:left="40" w:right="20" w:firstLine="180"/>
      </w:pPr>
      <w:r>
        <w:rPr>
          <w:rStyle w:val="164ArialNarrow8pt0pt0"/>
          <w:b/>
          <w:bCs/>
        </w:rPr>
        <w:t>Мотря</w:t>
      </w:r>
      <w:r>
        <w:rPr>
          <w:rStyle w:val="164ArialNarrow65pt-1pt"/>
          <w:b/>
          <w:bCs/>
        </w:rPr>
        <w:t xml:space="preserve"> </w:t>
      </w:r>
      <w:r>
        <w:rPr>
          <w:rStyle w:val="16485pt0pt"/>
        </w:rPr>
        <w:t xml:space="preserve">якнайкраще підійшла Д° пари Карпові. Старша </w:t>
      </w:r>
      <w:r>
        <w:rPr>
          <w:rStyle w:val="16455pt0pt0"/>
        </w:rPr>
        <w:t xml:space="preserve">Довбишева </w:t>
      </w:r>
      <w:r>
        <w:rPr>
          <w:rStyle w:val="16485pt0pt"/>
        </w:rPr>
        <w:t>дочка «мала серце з перцем* та «бул®</w:t>
      </w:r>
    </w:p>
    <w:p w:rsidR="00A66788" w:rsidRDefault="001A7945">
      <w:pPr>
        <w:pStyle w:val="45"/>
        <w:framePr w:wrap="none" w:vAnchor="page" w:hAnchor="page" w:x="5121" w:y="16388"/>
        <w:shd w:val="clear" w:color="auto" w:fill="auto"/>
        <w:spacing w:line="190" w:lineRule="exact"/>
        <w:ind w:left="20"/>
        <w:jc w:val="left"/>
      </w:pPr>
      <w:r>
        <w:rPr>
          <w:rStyle w:val="495pt0pt"/>
        </w:rPr>
        <w:t>606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341" w:h="8655" w:hRule="exact" w:wrap="none" w:vAnchor="page" w:hAnchor="page" w:x="4665" w:y="7478"/>
        <w:shd w:val="clear" w:color="auto" w:fill="auto"/>
        <w:spacing w:line="236" w:lineRule="exact"/>
        <w:ind w:left="40" w:right="20" w:firstLine="0"/>
      </w:pPr>
      <w:r>
        <w:rPr>
          <w:rStyle w:val="16485pt0pt"/>
        </w:rPr>
        <w:lastRenderedPageBreak/>
        <w:t xml:space="preserve">услива, як </w:t>
      </w:r>
      <w:r>
        <w:rPr>
          <w:rStyle w:val="16485pt0pt"/>
          <w:lang w:val="ru-RU"/>
        </w:rPr>
        <w:t xml:space="preserve">мухи в </w:t>
      </w:r>
      <w:r>
        <w:rPr>
          <w:rStyle w:val="16485pt0pt"/>
        </w:rPr>
        <w:t xml:space="preserve">Спасівку». Цівава. моторна, добра робітниця, </w:t>
      </w:r>
      <w:r>
        <w:rPr>
          <w:rStyle w:val="16485pt0pt"/>
          <w:vertAlign w:val="subscript"/>
        </w:rPr>
        <w:t>о0</w:t>
      </w:r>
      <w:r>
        <w:rPr>
          <w:rStyle w:val="16485pt0pt"/>
        </w:rPr>
        <w:t>з</w:t>
      </w:r>
      <w:r>
        <w:rPr>
          <w:rStyle w:val="16485pt0pt"/>
          <w:vertAlign w:val="subscript"/>
        </w:rPr>
        <w:t>умна</w:t>
      </w:r>
      <w:r>
        <w:rPr>
          <w:rStyle w:val="16485pt0pt"/>
        </w:rPr>
        <w:t xml:space="preserve">, вона швидко постерегла </w:t>
      </w:r>
      <w:r>
        <w:rPr>
          <w:rStyle w:val="16485pt0pt"/>
          <w:vertAlign w:val="subscript"/>
        </w:rPr>
        <w:t>ве1</w:t>
      </w:r>
      <w:r>
        <w:rPr>
          <w:rStyle w:val="16485pt0pt"/>
        </w:rPr>
        <w:t xml:space="preserve">&lt;руіпині хитрощі та не стала їй </w:t>
      </w:r>
      <w:r>
        <w:rPr>
          <w:rStyle w:val="1648pt0pt75"/>
          <w:b/>
          <w:bCs/>
        </w:rPr>
        <w:t xml:space="preserve">коритися. </w:t>
      </w:r>
      <w:r>
        <w:rPr>
          <w:rStyle w:val="16485pt0pt"/>
        </w:rPr>
        <w:t xml:space="preserve">Спочатку невістка лише </w:t>
      </w:r>
      <w:r>
        <w:rPr>
          <w:rStyle w:val="1648pt0pt75"/>
          <w:b/>
          <w:bCs/>
        </w:rPr>
        <w:t xml:space="preserve">намагалася </w:t>
      </w:r>
      <w:r>
        <w:rPr>
          <w:rStyle w:val="16485pt0pt"/>
        </w:rPr>
        <w:t xml:space="preserve">чинити опір Кайдашисі, яка помітувала нею, мов наймичкою, та </w:t>
      </w:r>
      <w:r>
        <w:rPr>
          <w:rStyle w:val="164ArialNarrow75pt0pt0"/>
        </w:rPr>
        <w:t xml:space="preserve">згодом </w:t>
      </w:r>
      <w:r>
        <w:rPr>
          <w:rStyle w:val="16485pt0pt"/>
        </w:rPr>
        <w:t>сама вже провокувала су</w:t>
      </w:r>
      <w:r>
        <w:rPr>
          <w:rStyle w:val="16485pt0pt"/>
        </w:rPr>
        <w:softHyphen/>
        <w:t>т</w:t>
      </w:r>
      <w:r>
        <w:rPr>
          <w:rStyle w:val="16485pt0pt"/>
        </w:rPr>
        <w:t>ички та сварки.</w:t>
      </w:r>
    </w:p>
    <w:p w:rsidR="00A66788" w:rsidRDefault="001A7945">
      <w:pPr>
        <w:pStyle w:val="1641"/>
        <w:framePr w:w="3341" w:h="8655" w:hRule="exact" w:wrap="none" w:vAnchor="page" w:hAnchor="page" w:x="4665" w:y="7478"/>
        <w:shd w:val="clear" w:color="auto" w:fill="auto"/>
        <w:spacing w:line="236" w:lineRule="exact"/>
        <w:ind w:left="60" w:right="20" w:firstLine="0"/>
      </w:pPr>
      <w:r>
        <w:rPr>
          <w:rStyle w:val="16485pt0pt"/>
        </w:rPr>
        <w:t xml:space="preserve">Антиподами Карпові та Мотрі в повісті є Лаврін і Мелашка. </w:t>
      </w:r>
      <w:r>
        <w:rPr>
          <w:rStyle w:val="1649pt0pt"/>
        </w:rPr>
        <w:t>Лаврін</w:t>
      </w:r>
      <w:r>
        <w:rPr>
          <w:rStyle w:val="16485pt0pt"/>
        </w:rPr>
        <w:t xml:space="preserve"> — </w:t>
      </w:r>
      <w:r>
        <w:rPr>
          <w:rStyle w:val="164ArialNarrow75pt0pt0"/>
        </w:rPr>
        <w:t xml:space="preserve">тонка </w:t>
      </w:r>
      <w:r>
        <w:rPr>
          <w:rStyle w:val="16485pt0pt"/>
        </w:rPr>
        <w:t>поетична натура, він у всьому бачить прекрасне. Закохавшись у Мелашку, не вважає на те, що дівчи</w:t>
      </w:r>
      <w:r>
        <w:rPr>
          <w:rStyle w:val="16485pt0pt"/>
        </w:rPr>
        <w:softHyphen/>
        <w:t>на бідного роду, а одружившись із нею, намагається добрим словом, лас</w:t>
      </w:r>
      <w:r>
        <w:rPr>
          <w:rStyle w:val="16485pt0pt"/>
        </w:rPr>
        <w:softHyphen/>
      </w:r>
      <w:r>
        <w:rPr>
          <w:rStyle w:val="16485pt0pt"/>
        </w:rPr>
        <w:t>кавим поглядом розвіяти тугу коха</w:t>
      </w:r>
      <w:r>
        <w:rPr>
          <w:rStyle w:val="16485pt0pt"/>
        </w:rPr>
        <w:softHyphen/>
        <w:t>ної. Проте з часом і Лаврінова душа черствіє. Він стає грубішим з батьком і в одній зі сварок кидає йому: «Ваша частка — і моя частка; ви сьогодні господар, а я завтра». Такі ж мета</w:t>
      </w:r>
      <w:r>
        <w:rPr>
          <w:rStyle w:val="16485pt0pt"/>
        </w:rPr>
        <w:softHyphen/>
        <w:t xml:space="preserve">морфози відбуваються й з </w:t>
      </w:r>
      <w:r>
        <w:rPr>
          <w:rStyle w:val="1649pt0pt"/>
        </w:rPr>
        <w:t>Мелаиі- кою.</w:t>
      </w:r>
      <w:r>
        <w:rPr>
          <w:rStyle w:val="16485pt0pt"/>
        </w:rPr>
        <w:t xml:space="preserve"> Ні</w:t>
      </w:r>
      <w:r>
        <w:rPr>
          <w:rStyle w:val="16485pt0pt"/>
        </w:rPr>
        <w:t>жна, ласкава, мрійлива, майже Дитина, одразу після заміжжя вона намагається уникати суперечок. Щоб не чути постійних сварок і колотнеч, молодиця навіть не хоче вертатися з прощі додому. Та повернувшись до Кайдашів, вона пристосувалася до зовнішніх обставин</w:t>
      </w:r>
      <w:r>
        <w:rPr>
          <w:rStyle w:val="16485pt0pt"/>
        </w:rPr>
        <w:t xml:space="preserve"> і сама стала схо</w:t>
      </w:r>
      <w:r>
        <w:rPr>
          <w:rStyle w:val="16485pt0pt"/>
        </w:rPr>
        <w:softHyphen/>
        <w:t>жою на Мотрю та Кайдашиху. Ме- •іашка все охочіше вступає у сварки, чається. Побут, буденність, дріб’яз</w:t>
      </w:r>
      <w:r>
        <w:rPr>
          <w:rStyle w:val="16485pt0pt"/>
        </w:rPr>
        <w:softHyphen/>
        <w:t>ковість засмоктують, мов болото, змі</w:t>
      </w:r>
      <w:r>
        <w:rPr>
          <w:rStyle w:val="16485pt0pt"/>
        </w:rPr>
        <w:softHyphen/>
        <w:t>нюють та калічать найкращі душі.</w:t>
      </w:r>
    </w:p>
    <w:p w:rsidR="00A66788" w:rsidRDefault="001A7945">
      <w:pPr>
        <w:pStyle w:val="105"/>
        <w:framePr w:w="3578" w:h="216" w:hRule="exact" w:wrap="none" w:vAnchor="page" w:hAnchor="page" w:x="8402" w:y="7202"/>
        <w:shd w:val="clear" w:color="auto" w:fill="auto"/>
        <w:tabs>
          <w:tab w:val="left" w:leader="underscore" w:pos="1728"/>
        </w:tabs>
        <w:spacing w:line="230" w:lineRule="exact"/>
      </w:pPr>
      <w:r>
        <w:rPr>
          <w:rStyle w:val="10115pt0pt"/>
        </w:rPr>
        <w:tab/>
        <w:t xml:space="preserve"> </w:t>
      </w:r>
      <w:r>
        <w:rPr>
          <w:rStyle w:val="108pt0pt5"/>
          <w:i/>
          <w:iCs/>
        </w:rPr>
        <w:t>Нова література</w:t>
      </w:r>
    </w:p>
    <w:p w:rsidR="00A66788" w:rsidRDefault="001A7945">
      <w:pPr>
        <w:pStyle w:val="1641"/>
        <w:framePr w:w="3552" w:h="8617" w:hRule="exact" w:wrap="none" w:vAnchor="page" w:hAnchor="page" w:x="8428" w:y="7526"/>
        <w:shd w:val="clear" w:color="auto" w:fill="auto"/>
        <w:spacing w:line="236" w:lineRule="exact"/>
        <w:ind w:left="20" w:right="80" w:firstLine="220"/>
      </w:pPr>
      <w:r>
        <w:rPr>
          <w:rStyle w:val="16485pt0pt"/>
        </w:rPr>
        <w:t xml:space="preserve">Композиційна структура повісті. Євген Гуцало </w:t>
      </w:r>
      <w:r>
        <w:rPr>
          <w:rStyle w:val="16485pt0pt"/>
        </w:rPr>
        <w:t>влучно назвав повість «Кайдашева сім’я» «ареною людсь</w:t>
      </w:r>
      <w:r>
        <w:rPr>
          <w:rStyle w:val="16485pt0pt"/>
        </w:rPr>
        <w:softHyphen/>
        <w:t>ких пристастей». Сюжет розгортаєть</w:t>
      </w:r>
      <w:r>
        <w:rPr>
          <w:rStyle w:val="16485pt0pt"/>
        </w:rPr>
        <w:softHyphen/>
        <w:t>ся за принципом наростання, нагнітання епізодів і сцен — принци</w:t>
      </w:r>
      <w:r>
        <w:rPr>
          <w:rStyle w:val="16485pt0pt"/>
        </w:rPr>
        <w:softHyphen/>
        <w:t>пом, притаманним драматичним тво</w:t>
      </w:r>
      <w:r>
        <w:rPr>
          <w:rStyle w:val="16485pt0pt"/>
        </w:rPr>
        <w:softHyphen/>
        <w:t>рам. Напруження зростає в повісті поступово. Перші сварки Кайдаша з Ка</w:t>
      </w:r>
      <w:r>
        <w:rPr>
          <w:rStyle w:val="16485pt0pt"/>
        </w:rPr>
        <w:t>рпом відбуваються вже на початку повісті, проте вони не вирізняються ані гостротою, ані запальністю. Піс</w:t>
      </w:r>
      <w:r>
        <w:rPr>
          <w:rStyle w:val="16485pt0pt"/>
        </w:rPr>
        <w:softHyphen/>
        <w:t>ля одруження Карпа характер сути</w:t>
      </w:r>
      <w:r>
        <w:rPr>
          <w:rStyle w:val="16485pt0pt"/>
        </w:rPr>
        <w:softHyphen/>
        <w:t>чок змінюється. Причини їх, як пра</w:t>
      </w:r>
      <w:r>
        <w:rPr>
          <w:rStyle w:val="16485pt0pt"/>
        </w:rPr>
        <w:softHyphen/>
        <w:t>вило, дріб’язкові: мотовило, яйця, курка, кухоль, півень, кабан, груша, та наслідки</w:t>
      </w:r>
      <w:r>
        <w:rPr>
          <w:rStyle w:val="16485pt0pt"/>
        </w:rPr>
        <w:t xml:space="preserve"> завжди жахливі — пору</w:t>
      </w:r>
      <w:r>
        <w:rPr>
          <w:rStyle w:val="16485pt0pt"/>
        </w:rPr>
        <w:softHyphen/>
        <w:t>шення етичних норм, народної мора</w:t>
      </w:r>
      <w:r>
        <w:rPr>
          <w:rStyle w:val="16485pt0pt"/>
        </w:rPr>
        <w:softHyphen/>
        <w:t>лі, бо син здіймає руку на батька, Мотря вибиває Кайдашисі око, Карпо женеться з дрючком за матір’ю, зага</w:t>
      </w:r>
      <w:r>
        <w:rPr>
          <w:rStyle w:val="16485pt0pt"/>
        </w:rPr>
        <w:softHyphen/>
        <w:t>няє в ставок і ладен вдарити, та зупи</w:t>
      </w:r>
      <w:r>
        <w:rPr>
          <w:rStyle w:val="16485pt0pt"/>
        </w:rPr>
        <w:softHyphen/>
        <w:t>няється, бо «не так шкода... матері, як чобіт». Діалоги</w:t>
      </w:r>
      <w:r>
        <w:rPr>
          <w:rStyle w:val="16485pt0pt"/>
        </w:rPr>
        <w:t>, полілоги дійових осіб виконують рушійну функцію у творі, саме в діалогічному мовленні найширше розкриваються характери членів Кайдашевої родини. Автор ли</w:t>
      </w:r>
      <w:r>
        <w:rPr>
          <w:rStyle w:val="16485pt0pt"/>
        </w:rPr>
        <w:softHyphen/>
        <w:t>ше подекуди в опосередкованій роз</w:t>
      </w:r>
      <w:r>
        <w:rPr>
          <w:rStyle w:val="16485pt0pt"/>
        </w:rPr>
        <w:softHyphen/>
        <w:t>повідній манері подає нам характе</w:t>
      </w:r>
      <w:r>
        <w:rPr>
          <w:rStyle w:val="16485pt0pt"/>
        </w:rPr>
        <w:softHyphen/>
        <w:t>ристику персонажів, іноді вказує</w:t>
      </w:r>
      <w:r>
        <w:rPr>
          <w:rStyle w:val="16485pt0pt"/>
        </w:rPr>
        <w:t xml:space="preserve"> на зміни (в основному портретні), що відбуваються з Кайдашенками.</w:t>
      </w:r>
    </w:p>
    <w:p w:rsidR="00A66788" w:rsidRDefault="001A7945">
      <w:pPr>
        <w:pStyle w:val="1641"/>
        <w:framePr w:w="3552" w:h="8617" w:hRule="exact" w:wrap="none" w:vAnchor="page" w:hAnchor="page" w:x="8428" w:y="7526"/>
        <w:shd w:val="clear" w:color="auto" w:fill="auto"/>
        <w:spacing w:line="236" w:lineRule="exact"/>
        <w:ind w:left="20" w:right="80" w:firstLine="220"/>
      </w:pPr>
      <w:r>
        <w:rPr>
          <w:rStyle w:val="16485pt0pt"/>
        </w:rPr>
        <w:t>Мова є надзвичайно важливою для розкриття внутрішнього світу пер</w:t>
      </w:r>
      <w:r>
        <w:rPr>
          <w:rStyle w:val="16485pt0pt"/>
        </w:rPr>
        <w:softHyphen/>
        <w:t>сонажів, їх характеристики. Карпо</w:t>
      </w:r>
    </w:p>
    <w:p w:rsidR="00A66788" w:rsidRDefault="001A7945">
      <w:pPr>
        <w:pStyle w:val="45"/>
        <w:framePr w:wrap="none" w:vAnchor="page" w:hAnchor="page" w:x="11647" w:y="16396"/>
        <w:shd w:val="clear" w:color="auto" w:fill="auto"/>
        <w:spacing w:line="190" w:lineRule="exact"/>
        <w:ind w:left="20"/>
        <w:jc w:val="left"/>
      </w:pPr>
      <w:r>
        <w:rPr>
          <w:rStyle w:val="495pt0pt"/>
        </w:rPr>
        <w:t>607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00" w:y="7350"/>
        <w:shd w:val="clear" w:color="auto" w:fill="auto"/>
        <w:spacing w:line="160" w:lineRule="exact"/>
        <w:ind w:left="20"/>
      </w:pPr>
      <w:r>
        <w:rPr>
          <w:rStyle w:val="108pt0pt6"/>
          <w:i/>
          <w:iCs/>
        </w:rPr>
        <w:lastRenderedPageBreak/>
        <w:t>УКРАЇНСЬКА ЛІТЕРА ТУРА</w:t>
      </w:r>
    </w:p>
    <w:p w:rsidR="00A66788" w:rsidRDefault="001A7945">
      <w:pPr>
        <w:pStyle w:val="1641"/>
        <w:framePr w:w="3072" w:h="8510" w:hRule="exact" w:wrap="none" w:vAnchor="page" w:hAnchor="page" w:x="5052" w:y="7640"/>
        <w:shd w:val="clear" w:color="auto" w:fill="auto"/>
        <w:spacing w:line="233" w:lineRule="exact"/>
        <w:ind w:left="20" w:right="20" w:firstLine="0"/>
      </w:pPr>
      <w:r>
        <w:rPr>
          <w:rStyle w:val="16485pt0pt4"/>
        </w:rPr>
        <w:t xml:space="preserve">вже з перших </w:t>
      </w:r>
      <w:r>
        <w:rPr>
          <w:rStyle w:val="16485pt0pt"/>
        </w:rPr>
        <w:t xml:space="preserve">рядків </w:t>
      </w:r>
      <w:r>
        <w:rPr>
          <w:rStyle w:val="16485pt0pt4"/>
        </w:rPr>
        <w:t xml:space="preserve">постає </w:t>
      </w:r>
      <w:r>
        <w:rPr>
          <w:rStyle w:val="16485pt0pt"/>
        </w:rPr>
        <w:t xml:space="preserve">перед </w:t>
      </w:r>
      <w:r>
        <w:rPr>
          <w:rStyle w:val="16485pt0pt4"/>
        </w:rPr>
        <w:t xml:space="preserve">читачем </w:t>
      </w:r>
      <w:r>
        <w:rPr>
          <w:rStyle w:val="16485pt0pt"/>
        </w:rPr>
        <w:t xml:space="preserve">іронічним, уїдливим та </w:t>
      </w:r>
      <w:r>
        <w:rPr>
          <w:rStyle w:val="16485pt0pt4"/>
        </w:rPr>
        <w:t xml:space="preserve">глумливим (у цьому </w:t>
      </w:r>
      <w:r>
        <w:rPr>
          <w:rStyle w:val="16485pt0pt"/>
        </w:rPr>
        <w:t>упевнюють йо</w:t>
      </w:r>
      <w:r>
        <w:rPr>
          <w:rStyle w:val="16485pt0pt"/>
        </w:rPr>
        <w:softHyphen/>
      </w:r>
      <w:r>
        <w:rPr>
          <w:rStyle w:val="16485pt0pt4"/>
        </w:rPr>
        <w:t xml:space="preserve">го жартівливі, а </w:t>
      </w:r>
      <w:r>
        <w:rPr>
          <w:rStyle w:val="16485pt0pt"/>
        </w:rPr>
        <w:t>подекуди й грубува</w:t>
      </w:r>
      <w:r>
        <w:rPr>
          <w:rStyle w:val="16485pt0pt"/>
        </w:rPr>
        <w:softHyphen/>
      </w:r>
      <w:r>
        <w:rPr>
          <w:rStyle w:val="16485pt0pt4"/>
        </w:rPr>
        <w:t xml:space="preserve">ті </w:t>
      </w:r>
      <w:r>
        <w:rPr>
          <w:rStyle w:val="16485pt0pt"/>
        </w:rPr>
        <w:t>приказки та порівняння, коли він дає характеристики дівчатам (із розмови братів про сватання). У сценах любовних зустрічей Лав- ріна та Мелашки молодший Кай- даші</w:t>
      </w:r>
      <w:r>
        <w:rPr>
          <w:rStyle w:val="16485pt0pt"/>
        </w:rPr>
        <w:t>в син справляє враження ніж</w:t>
      </w:r>
      <w:r>
        <w:rPr>
          <w:rStyle w:val="16485pt0pt"/>
        </w:rPr>
        <w:softHyphen/>
        <w:t>ної, щирої, мрійливої людини. Ліричність образу підкреслюють пестлива народно-поетична лексика, рядки з пісень.</w:t>
      </w:r>
    </w:p>
    <w:p w:rsidR="00A66788" w:rsidRDefault="001A7945">
      <w:pPr>
        <w:pStyle w:val="1641"/>
        <w:framePr w:w="3072" w:h="8510" w:hRule="exact" w:wrap="none" w:vAnchor="page" w:hAnchor="page" w:x="5052" w:y="7640"/>
        <w:shd w:val="clear" w:color="auto" w:fill="auto"/>
        <w:spacing w:line="233" w:lineRule="exact"/>
        <w:ind w:left="20" w:right="20" w:firstLine="180"/>
      </w:pPr>
      <w:r>
        <w:rPr>
          <w:rStyle w:val="1649pt0pt"/>
        </w:rPr>
        <w:t>Природа сміху</w:t>
      </w:r>
      <w:r>
        <w:rPr>
          <w:rStyle w:val="16485pt0pt"/>
        </w:rPr>
        <w:t xml:space="preserve"> повісті «Кайдашева сім’я* надзвичайно багатогранна. Сміх буває різного діапазону, від доброзичливого, </w:t>
      </w:r>
      <w:r>
        <w:rPr>
          <w:rStyle w:val="16485pt0pt"/>
        </w:rPr>
        <w:t>жартівливо-безтур</w:t>
      </w:r>
      <w:r>
        <w:rPr>
          <w:rStyle w:val="16485pt0pt"/>
        </w:rPr>
        <w:softHyphen/>
        <w:t>ботного, гумористичного до сумного й навіть печального сміху («сміху крізь сльози»). Так, пригоди п’яно</w:t>
      </w:r>
      <w:r>
        <w:rPr>
          <w:rStyle w:val="16485pt0pt"/>
        </w:rPr>
        <w:softHyphen/>
        <w:t>го Кайдаша, коли він не може знай</w:t>
      </w:r>
      <w:r>
        <w:rPr>
          <w:rStyle w:val="16485pt0pt"/>
        </w:rPr>
        <w:softHyphen/>
        <w:t>ти дверей, повернувшись пізно ввечері з шинку («Жінко! Де ти у вражого сина діла двері?..») викли</w:t>
      </w:r>
      <w:r>
        <w:rPr>
          <w:rStyle w:val="16485pt0pt"/>
        </w:rPr>
        <w:softHyphen/>
        <w:t>ка</w:t>
      </w:r>
      <w:r>
        <w:rPr>
          <w:rStyle w:val="16485pt0pt"/>
        </w:rPr>
        <w:t>ють доброзичливий сміх, а його нагла смерть — гіркий усміх крізь сльози.</w:t>
      </w:r>
    </w:p>
    <w:p w:rsidR="00A66788" w:rsidRDefault="001A7945">
      <w:pPr>
        <w:pStyle w:val="1641"/>
        <w:framePr w:w="3072" w:h="8510" w:hRule="exact" w:wrap="none" w:vAnchor="page" w:hAnchor="page" w:x="5052" w:y="7640"/>
        <w:shd w:val="clear" w:color="auto" w:fill="auto"/>
        <w:spacing w:line="233" w:lineRule="exact"/>
        <w:ind w:left="20" w:right="20" w:firstLine="180"/>
      </w:pPr>
      <w:r>
        <w:rPr>
          <w:rStyle w:val="16485pt0pt"/>
        </w:rPr>
        <w:t>Дотепні прислів’я, приказки, по</w:t>
      </w:r>
      <w:r>
        <w:rPr>
          <w:rStyle w:val="16485pt0pt"/>
        </w:rPr>
        <w:softHyphen/>
        <w:t>рівняння, колоритні вислови, бру</w:t>
      </w:r>
      <w:r>
        <w:rPr>
          <w:rStyle w:val="16485pt0pt"/>
        </w:rPr>
        <w:softHyphen/>
        <w:t>тальна лайка, експресивно забарв</w:t>
      </w:r>
      <w:r>
        <w:rPr>
          <w:rStyle w:val="16485pt0pt"/>
        </w:rPr>
        <w:softHyphen/>
        <w:t>лені діалоги не лише викрешують сміх так, що «аж іскри сипляться», а й засуджують пор</w:t>
      </w:r>
      <w:r>
        <w:rPr>
          <w:rStyle w:val="16485pt0pt"/>
        </w:rPr>
        <w:t>ушення традицій і споконвічних етичних норм україн</w:t>
      </w:r>
      <w:r>
        <w:rPr>
          <w:rStyle w:val="16485pt0pt"/>
        </w:rPr>
        <w:softHyphen/>
        <w:t>ської родини.</w:t>
      </w:r>
    </w:p>
    <w:p w:rsidR="00A66788" w:rsidRDefault="001A7945">
      <w:pPr>
        <w:pStyle w:val="1943"/>
        <w:framePr w:w="3330" w:h="8658" w:hRule="exact" w:wrap="none" w:vAnchor="page" w:hAnchor="page" w:x="8460" w:y="7553"/>
        <w:shd w:val="clear" w:color="auto" w:fill="auto"/>
        <w:spacing w:after="54" w:line="180" w:lineRule="exact"/>
        <w:ind w:left="20"/>
      </w:pPr>
      <w:r>
        <w:t>Історичні романи</w:t>
      </w:r>
    </w:p>
    <w:p w:rsidR="00A66788" w:rsidRDefault="001A7945">
      <w:pPr>
        <w:pStyle w:val="1641"/>
        <w:framePr w:w="3330" w:h="8658" w:hRule="exact" w:wrap="none" w:vAnchor="page" w:hAnchor="page" w:x="8460" w:y="7553"/>
        <w:shd w:val="clear" w:color="auto" w:fill="auto"/>
        <w:spacing w:line="236" w:lineRule="exact"/>
        <w:ind w:left="20" w:right="40" w:firstLine="200"/>
      </w:pPr>
      <w:r>
        <w:rPr>
          <w:rStyle w:val="16485pt0pt"/>
        </w:rPr>
        <w:t>У романі «Князь Єремія Вищц</w:t>
      </w:r>
      <w:r>
        <w:rPr>
          <w:rStyle w:val="16485pt0pt"/>
          <w:vertAlign w:val="subscript"/>
        </w:rPr>
        <w:t>е</w:t>
      </w:r>
      <w:r>
        <w:rPr>
          <w:rStyle w:val="16485pt0pt"/>
        </w:rPr>
        <w:t xml:space="preserve"> вецький» (1896-1897) розповідає^- ся про давній рід Вишневецьких, якого добру пам’ять про себе в народі залишив козацький ватажок </w:t>
      </w:r>
      <w:r>
        <w:rPr>
          <w:rStyle w:val="164Calibri85pt0pt"/>
        </w:rPr>
        <w:t>Дмит</w:t>
      </w:r>
      <w:r>
        <w:rPr>
          <w:rStyle w:val="164Calibri85pt0pt"/>
        </w:rPr>
        <w:softHyphen/>
      </w:r>
      <w:r>
        <w:rPr>
          <w:rStyle w:val="1649pt0pt"/>
        </w:rPr>
        <w:t xml:space="preserve">ро </w:t>
      </w:r>
      <w:r>
        <w:rPr>
          <w:rStyle w:val="1649pt0pt"/>
        </w:rPr>
        <w:t>Байда-Вишневецький.</w:t>
      </w:r>
      <w:r>
        <w:rPr>
          <w:rStyle w:val="16485pt0pt"/>
        </w:rPr>
        <w:t xml:space="preserve"> А його на</w:t>
      </w:r>
      <w:r>
        <w:rPr>
          <w:rStyle w:val="16485pt0pt"/>
        </w:rPr>
        <w:softHyphen/>
        <w:t xml:space="preserve">щадок — </w:t>
      </w:r>
      <w:r>
        <w:rPr>
          <w:rStyle w:val="1649pt0pt"/>
        </w:rPr>
        <w:t>Єремія</w:t>
      </w:r>
      <w:r>
        <w:rPr>
          <w:rStyle w:val="16485pt0pt"/>
        </w:rPr>
        <w:t xml:space="preserve"> — перейшов у про</w:t>
      </w:r>
      <w:r>
        <w:rPr>
          <w:rStyle w:val="16485pt0pt"/>
        </w:rPr>
        <w:softHyphen/>
        <w:t>тилежний табір. Автор змалював Єремію Вишневецького як ката наро</w:t>
      </w:r>
      <w:r>
        <w:rPr>
          <w:rStyle w:val="16485pt0pt"/>
        </w:rPr>
        <w:softHyphen/>
        <w:t>ду, показав справедливість народно</w:t>
      </w:r>
      <w:r>
        <w:rPr>
          <w:rStyle w:val="16485pt0pt"/>
        </w:rPr>
        <w:softHyphen/>
        <w:t>го гніву, спрямованого ватажками Кривоносом і Вовгурою-Лисенком проти поневолювачів.</w:t>
      </w:r>
    </w:p>
    <w:p w:rsidR="00A66788" w:rsidRDefault="001A7945">
      <w:pPr>
        <w:pStyle w:val="1641"/>
        <w:framePr w:w="3330" w:h="8658" w:hRule="exact" w:wrap="none" w:vAnchor="page" w:hAnchor="page" w:x="8460" w:y="7553"/>
        <w:shd w:val="clear" w:color="auto" w:fill="auto"/>
        <w:spacing w:line="236" w:lineRule="exact"/>
        <w:ind w:left="20" w:right="40" w:firstLine="200"/>
      </w:pPr>
      <w:r>
        <w:rPr>
          <w:rStyle w:val="16485pt0pt"/>
        </w:rPr>
        <w:t xml:space="preserve">Часи </w:t>
      </w:r>
      <w:r>
        <w:rPr>
          <w:rStyle w:val="16485pt0pt"/>
        </w:rPr>
        <w:t>боротьби українського коза</w:t>
      </w:r>
      <w:r>
        <w:rPr>
          <w:rStyle w:val="16485pt0pt"/>
        </w:rPr>
        <w:softHyphen/>
        <w:t>цтва проти іноземних загарбників зображуються в романтичній казці «Запорожці» (1873), повісті «Геть</w:t>
      </w:r>
      <w:r>
        <w:rPr>
          <w:rStyle w:val="16485pt0pt"/>
        </w:rPr>
        <w:softHyphen/>
        <w:t>ман Іван Виговський» (1899), драмах «Маруся Богуславка» (1875), «В ди</w:t>
      </w:r>
      <w:r>
        <w:rPr>
          <w:rStyle w:val="16485pt0pt"/>
        </w:rPr>
        <w:softHyphen/>
        <w:t>му та полум’ї» (1875). У цих творах автор показує галерею і</w:t>
      </w:r>
      <w:r>
        <w:rPr>
          <w:rStyle w:val="16485pt0pt"/>
        </w:rPr>
        <w:t>сторичних постатей і створених уявою образів запорожців, що були вірними ідеї визволення рідної землі від понево</w:t>
      </w:r>
      <w:r>
        <w:rPr>
          <w:rStyle w:val="16485pt0pt"/>
        </w:rPr>
        <w:softHyphen/>
        <w:t>лювачів. Водночас письменник пока</w:t>
      </w:r>
      <w:r>
        <w:rPr>
          <w:rStyle w:val="16485pt0pt"/>
        </w:rPr>
        <w:softHyphen/>
        <w:t>зує духовний занепад покручів і пе</w:t>
      </w:r>
      <w:r>
        <w:rPr>
          <w:rStyle w:val="16485pt0pt"/>
        </w:rPr>
        <w:softHyphen/>
        <w:t>ревертнів — зрадників народу.</w:t>
      </w:r>
    </w:p>
    <w:p w:rsidR="00A66788" w:rsidRDefault="001A7945">
      <w:pPr>
        <w:pStyle w:val="1641"/>
        <w:framePr w:w="3330" w:h="8658" w:hRule="exact" w:wrap="none" w:vAnchor="page" w:hAnchor="page" w:x="8460" w:y="7553"/>
        <w:shd w:val="clear" w:color="auto" w:fill="auto"/>
        <w:spacing w:line="236" w:lineRule="exact"/>
        <w:ind w:left="20" w:right="40" w:firstLine="200"/>
      </w:pPr>
      <w:r>
        <w:rPr>
          <w:rStyle w:val="16485pt0pt"/>
        </w:rPr>
        <w:t>Євген Гуцало в ювілейній статті до 150-річчя</w:t>
      </w:r>
      <w:r>
        <w:rPr>
          <w:rStyle w:val="16485pt0pt"/>
        </w:rPr>
        <w:t xml:space="preserve"> з дня народження І. Нечуя- Левицького зазначив, що </w:t>
      </w:r>
      <w:r>
        <w:rPr>
          <w:rStyle w:val="1648pt0pt80"/>
        </w:rPr>
        <w:t xml:space="preserve">«сучасне </w:t>
      </w:r>
      <w:r>
        <w:rPr>
          <w:rStyle w:val="16485pt0pt"/>
        </w:rPr>
        <w:t xml:space="preserve">життя, історична минувшина </w:t>
      </w:r>
      <w:r>
        <w:rPr>
          <w:rStyle w:val="16485pt0pt"/>
          <w:vertAlign w:val="superscript"/>
        </w:rPr>
        <w:t>и</w:t>
      </w:r>
      <w:r>
        <w:rPr>
          <w:rStyle w:val="16485pt0pt"/>
        </w:rPr>
        <w:t xml:space="preserve"> відтак зазирання в майбутнє П повсякчасна царина його [Нечуя Ле вицького — упоряд.] зацікавлень як художника і як мислителя, це шир</w:t>
      </w:r>
      <w:r>
        <w:rPr>
          <w:rStyle w:val="16485pt0pt"/>
          <w:vertAlign w:val="superscript"/>
        </w:rPr>
        <w:t>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01" w:y="7109"/>
        <w:shd w:val="clear" w:color="auto" w:fill="auto"/>
        <w:spacing w:line="160" w:lineRule="exact"/>
        <w:ind w:left="20"/>
      </w:pPr>
      <w:r>
        <w:rPr>
          <w:rStyle w:val="108pt0pt5"/>
          <w:i/>
          <w:iCs/>
        </w:rPr>
        <w:lastRenderedPageBreak/>
        <w:t>Нова літера</w:t>
      </w:r>
      <w:r>
        <w:rPr>
          <w:rStyle w:val="108pt0pt5"/>
          <w:i/>
          <w:iCs/>
        </w:rPr>
        <w:t>тура</w:t>
      </w:r>
    </w:p>
    <w:p w:rsidR="00A66788" w:rsidRDefault="001A7945">
      <w:pPr>
        <w:pStyle w:val="1901"/>
        <w:framePr w:w="3386" w:h="8845" w:hRule="exact" w:wrap="none" w:vAnchor="page" w:hAnchor="page" w:x="4753" w:y="7399"/>
        <w:shd w:val="clear" w:color="auto" w:fill="auto"/>
        <w:spacing w:line="251" w:lineRule="exact"/>
        <w:ind w:left="20" w:firstLine="140"/>
      </w:pPr>
      <w:r>
        <w:t>арена для вираження та втілення</w:t>
      </w:r>
    </w:p>
    <w:p w:rsidR="00A66788" w:rsidRDefault="001A7945">
      <w:pPr>
        <w:pStyle w:val="1901"/>
        <w:framePr w:w="3386" w:h="8845" w:hRule="exact" w:wrap="none" w:vAnchor="page" w:hAnchor="page" w:x="4753" w:y="7399"/>
        <w:numPr>
          <w:ilvl w:val="0"/>
          <w:numId w:val="342"/>
        </w:numPr>
        <w:shd w:val="clear" w:color="auto" w:fill="auto"/>
        <w:tabs>
          <w:tab w:val="left" w:pos="208"/>
        </w:tabs>
        <w:spacing w:after="178" w:line="251" w:lineRule="exact"/>
        <w:ind w:left="20" w:right="20"/>
      </w:pPr>
      <w:r>
        <w:t>національного характеру окремої особистості, так і національного ха- рактеру всього народу...».</w:t>
      </w:r>
    </w:p>
    <w:p w:rsidR="00A66788" w:rsidRDefault="001A7945">
      <w:pPr>
        <w:pStyle w:val="1561"/>
        <w:framePr w:w="3386" w:h="8845" w:hRule="exact" w:wrap="none" w:vAnchor="page" w:hAnchor="page" w:x="4753" w:y="7399"/>
        <w:shd w:val="clear" w:color="auto" w:fill="auto"/>
        <w:spacing w:before="0" w:after="248" w:line="329" w:lineRule="exact"/>
        <w:ind w:left="520" w:right="20" w:firstLine="0"/>
        <w:jc w:val="left"/>
      </w:pPr>
      <w:bookmarkStart w:id="463" w:name="bookmark463"/>
      <w:r>
        <w:rPr>
          <w:rStyle w:val="1560pt"/>
          <w:b/>
          <w:bCs/>
        </w:rPr>
        <w:t>Панас Мирний (Панас Якович Рудченко) 1849“ 1920 рр.</w:t>
      </w:r>
      <w:bookmarkEnd w:id="463"/>
    </w:p>
    <w:p w:rsidR="00A66788" w:rsidRDefault="001A7945">
      <w:pPr>
        <w:pStyle w:val="1843"/>
        <w:framePr w:w="3386" w:h="8845" w:hRule="exact" w:wrap="none" w:vAnchor="page" w:hAnchor="page" w:x="4753" w:y="7399"/>
        <w:shd w:val="clear" w:color="auto" w:fill="auto"/>
        <w:spacing w:line="244" w:lineRule="exact"/>
        <w:ind w:left="520" w:right="20"/>
      </w:pPr>
      <w:r>
        <w:t>Брати Панас Мирний та Іван Рудченко</w:t>
      </w:r>
      <w:r>
        <w:rPr>
          <w:rStyle w:val="18465pt-1pt"/>
          <w:b/>
          <w:bCs/>
        </w:rPr>
        <w:t xml:space="preserve"> — </w:t>
      </w:r>
      <w:r>
        <w:t xml:space="preserve">автори першого в українській </w:t>
      </w:r>
      <w:r>
        <w:t>літературі соціаль</w:t>
      </w:r>
      <w:r>
        <w:softHyphen/>
        <w:t>но-психологічного роману, у якому, за визначенням Івана Франка, «змальовано майже столітню історію українського села».</w:t>
      </w:r>
    </w:p>
    <w:p w:rsidR="00A66788" w:rsidRDefault="001A7945">
      <w:pPr>
        <w:pStyle w:val="1273"/>
        <w:framePr w:w="3386" w:h="8845" w:hRule="exact" w:wrap="none" w:vAnchor="page" w:hAnchor="page" w:x="4753" w:y="7399"/>
        <w:shd w:val="clear" w:color="auto" w:fill="auto"/>
        <w:spacing w:line="207" w:lineRule="exact"/>
        <w:ind w:left="20" w:right="20" w:firstLine="140"/>
        <w:jc w:val="both"/>
      </w:pPr>
      <w:r>
        <w:rPr>
          <w:rStyle w:val="12775pt0pt"/>
        </w:rPr>
        <w:t>Панас Рудченко народився 13 травня 1849 року в сім’ї бухгалтера повітової скарбниці в Миргороді на Полтавщині. У цій р</w:t>
      </w:r>
      <w:r>
        <w:rPr>
          <w:rStyle w:val="12775pt0pt"/>
        </w:rPr>
        <w:t>одині з діда- прадіда шанували українські звичаї, мову, хрис</w:t>
      </w:r>
      <w:r>
        <w:rPr>
          <w:rStyle w:val="12775pt0pt"/>
        </w:rPr>
        <w:softHyphen/>
        <w:t>тиянську мораль. На формування світогляду Панаса істотно вплинув старший брат — Іван Рудченко. Панас ішов стежкою, протореною Іваном. Він, як і брат, навчався в парафіяльній школі й трикласному п</w:t>
      </w:r>
      <w:r>
        <w:rPr>
          <w:rStyle w:val="12775pt0pt"/>
        </w:rPr>
        <w:t>овітовому училищі, яке закінчив з «Похвальним листом». Не маючи можливості навчатися в гімназії та університеті, навчався самостійно. Чиновницька служба П' Рудченка почалася з 14 років і тривала до ос</w:t>
      </w:r>
      <w:r>
        <w:rPr>
          <w:rStyle w:val="12775pt0pt"/>
        </w:rPr>
        <w:softHyphen/>
        <w:t xml:space="preserve">таннього дня життя. Від канцеляриста в Пиря- тинському </w:t>
      </w:r>
      <w:r>
        <w:rPr>
          <w:rStyle w:val="12775pt0pt"/>
        </w:rPr>
        <w:t>повітовому суді він дослужився до високого чину дійсного статського радника, на</w:t>
      </w:r>
      <w:r>
        <w:rPr>
          <w:rStyle w:val="12775pt0pt"/>
        </w:rPr>
        <w:softHyphen/>
        <w:t>чальника першого відділу казенної палати в Полтаві.</w:t>
      </w:r>
    </w:p>
    <w:p w:rsidR="00A66788" w:rsidRDefault="001A7945">
      <w:pPr>
        <w:pStyle w:val="1273"/>
        <w:framePr w:w="3386" w:h="8845" w:hRule="exact" w:wrap="none" w:vAnchor="page" w:hAnchor="page" w:x="4753" w:y="7399"/>
        <w:shd w:val="clear" w:color="auto" w:fill="auto"/>
        <w:spacing w:line="210" w:lineRule="exact"/>
        <w:ind w:left="20" w:right="20" w:firstLine="140"/>
        <w:jc w:val="both"/>
      </w:pPr>
      <w:r>
        <w:rPr>
          <w:rStyle w:val="12775pt0pt"/>
        </w:rPr>
        <w:t xml:space="preserve">З 1871 року Рудченко живе в Полтаві, працює </w:t>
      </w:r>
      <w:r>
        <w:rPr>
          <w:rStyle w:val="12775pt0pt"/>
          <w:vertAlign w:val="superscript"/>
        </w:rPr>
        <w:t>6</w:t>
      </w:r>
      <w:r>
        <w:rPr>
          <w:rStyle w:val="12775pt0pt"/>
        </w:rPr>
        <w:t xml:space="preserve"> губернській скарбниці. Сумлінне виконання</w:t>
      </w:r>
    </w:p>
    <w:p w:rsidR="00A66788" w:rsidRDefault="001A7945">
      <w:pPr>
        <w:pStyle w:val="1273"/>
        <w:framePr w:w="3585" w:h="8809" w:hRule="exact" w:wrap="none" w:vAnchor="page" w:hAnchor="page" w:x="8519" w:y="7425"/>
        <w:shd w:val="clear" w:color="auto" w:fill="auto"/>
        <w:spacing w:line="210" w:lineRule="exact"/>
        <w:ind w:left="20" w:right="20"/>
        <w:jc w:val="both"/>
      </w:pPr>
      <w:r>
        <w:rPr>
          <w:rStyle w:val="12775pt0pt"/>
        </w:rPr>
        <w:t>обов’язків забирало 12—14 годин на д</w:t>
      </w:r>
      <w:r>
        <w:rPr>
          <w:rStyle w:val="12775pt0pt"/>
        </w:rPr>
        <w:t>обу, ли</w:t>
      </w:r>
      <w:r>
        <w:rPr>
          <w:rStyle w:val="12775pt0pt"/>
        </w:rPr>
        <w:softHyphen/>
        <w:t>шаючи для літературної праці нічні години. Про</w:t>
      </w:r>
      <w:r>
        <w:rPr>
          <w:rStyle w:val="12775pt0pt"/>
        </w:rPr>
        <w:softHyphen/>
        <w:t>те 1872—1875 рр. виявилися найпліднішими в його творчості. Свої перші літературні спроби — вірш «Україні» та оповідання «Лихий попутав» письменник опублікував у львівському часописі «Правда» під псевдо</w:t>
      </w:r>
      <w:r>
        <w:rPr>
          <w:rStyle w:val="12775pt0pt"/>
        </w:rPr>
        <w:t>німом Опанас Мирний. Схвальні відгуки на оповідання надихнули його на подальшу творчу діяльність. З 1873 року він співпрацює з відділом Географічного товарист</w:t>
      </w:r>
      <w:r>
        <w:rPr>
          <w:rStyle w:val="12775pt0pt"/>
        </w:rPr>
        <w:softHyphen/>
        <w:t>ва, провадить етнографічні пошуки. Пересліду</w:t>
      </w:r>
      <w:r>
        <w:rPr>
          <w:rStyle w:val="12775pt0pt"/>
        </w:rPr>
        <w:softHyphen/>
        <w:t>вання, обшуки, арешти та допити 1875 року не оминули</w:t>
      </w:r>
      <w:r>
        <w:rPr>
          <w:rStyle w:val="12775pt0pt"/>
        </w:rPr>
        <w:t xml:space="preserve"> й П. Рудченка, але, на щастя, не позна</w:t>
      </w:r>
      <w:r>
        <w:rPr>
          <w:rStyle w:val="12775pt0pt"/>
        </w:rPr>
        <w:softHyphen/>
        <w:t>чилися на його службовій кар’єрі. Як відгук на політичні репресії з’явилася повість «Лихі лю</w:t>
      </w:r>
      <w:r>
        <w:rPr>
          <w:rStyle w:val="12775pt0pt"/>
        </w:rPr>
        <w:softHyphen/>
        <w:t>ди». Того ж року завершено роботу над рома</w:t>
      </w:r>
      <w:r>
        <w:rPr>
          <w:rStyle w:val="12775pt0pt"/>
        </w:rPr>
        <w:softHyphen/>
        <w:t>ном «Хіба ревуть воли, як ясла повні?»</w:t>
      </w:r>
    </w:p>
    <w:p w:rsidR="00A66788" w:rsidRDefault="001A7945">
      <w:pPr>
        <w:pStyle w:val="1273"/>
        <w:framePr w:w="3585" w:h="8809" w:hRule="exact" w:wrap="none" w:vAnchor="page" w:hAnchor="page" w:x="8519" w:y="7425"/>
        <w:shd w:val="clear" w:color="auto" w:fill="auto"/>
        <w:spacing w:line="210" w:lineRule="exact"/>
        <w:ind w:left="40" w:right="60" w:firstLine="220"/>
        <w:jc w:val="both"/>
      </w:pPr>
      <w:r>
        <w:rPr>
          <w:rStyle w:val="12775pt0pt"/>
        </w:rPr>
        <w:t xml:space="preserve">Останні роки життя виявилися надзвичайно </w:t>
      </w:r>
      <w:r>
        <w:rPr>
          <w:rStyle w:val="12775pt0pt"/>
        </w:rPr>
        <w:t>важкими для Панаса Мирного: несприйняття ре</w:t>
      </w:r>
      <w:r>
        <w:rPr>
          <w:rStyle w:val="12775pt0pt"/>
        </w:rPr>
        <w:softHyphen/>
        <w:t>волюції 1917 року, загибель двох синів, голод, холод, хвороби — усе це підірвало здоров’я письменника, проте він, як і раніше, переймаєть</w:t>
      </w:r>
      <w:r>
        <w:rPr>
          <w:rStyle w:val="12775pt0pt"/>
        </w:rPr>
        <w:softHyphen/>
        <w:t>ся розвитком національної культури; до остан</w:t>
      </w:r>
      <w:r>
        <w:rPr>
          <w:rStyle w:val="12775pt0pt"/>
        </w:rPr>
        <w:softHyphen/>
        <w:t>нього дня ходить на службу, н</w:t>
      </w:r>
      <w:r>
        <w:rPr>
          <w:rStyle w:val="12775pt0pt"/>
        </w:rPr>
        <w:t>е кидає літератур</w:t>
      </w:r>
      <w:r>
        <w:rPr>
          <w:rStyle w:val="12775pt0pt"/>
        </w:rPr>
        <w:softHyphen/>
        <w:t>ної та громадської праці. Помер письменник 28 січня 1920 року.</w:t>
      </w:r>
    </w:p>
    <w:p w:rsidR="00A66788" w:rsidRDefault="001A7945">
      <w:pPr>
        <w:pStyle w:val="1641"/>
        <w:framePr w:w="3585" w:h="8809" w:hRule="exact" w:wrap="none" w:vAnchor="page" w:hAnchor="page" w:x="8519" w:y="7425"/>
        <w:shd w:val="clear" w:color="auto" w:fill="auto"/>
        <w:spacing w:line="244" w:lineRule="exact"/>
        <w:ind w:left="40" w:right="60" w:firstLine="220"/>
      </w:pPr>
      <w:r>
        <w:rPr>
          <w:rStyle w:val="16485pt0pt"/>
        </w:rPr>
        <w:t>В українському літературному процесі кінця XIX - початку XX ст. Панас Мирний посідає одне з чільних місць як видатний письменник-ре- аліст, автор першого психологічного роману</w:t>
      </w:r>
      <w:r>
        <w:rPr>
          <w:rStyle w:val="16485pt0pt"/>
        </w:rPr>
        <w:t>.</w:t>
      </w:r>
    </w:p>
    <w:p w:rsidR="00A66788" w:rsidRDefault="001A7945">
      <w:pPr>
        <w:pStyle w:val="1641"/>
        <w:framePr w:w="3585" w:h="8809" w:hRule="exact" w:wrap="none" w:vAnchor="page" w:hAnchor="page" w:x="8519" w:y="7425"/>
        <w:shd w:val="clear" w:color="auto" w:fill="auto"/>
        <w:spacing w:line="244" w:lineRule="exact"/>
        <w:ind w:left="40" w:right="60" w:firstLine="220"/>
      </w:pPr>
      <w:r>
        <w:rPr>
          <w:rStyle w:val="16485pt0pt"/>
        </w:rPr>
        <w:t>Його літературний доробок містить віршовані, драматичні, прозові твори та переклади. Дебютний вірш «Ук</w:t>
      </w:r>
      <w:r>
        <w:rPr>
          <w:rStyle w:val="16485pt0pt"/>
        </w:rPr>
        <w:softHyphen/>
        <w:t>раїна», як і решта (кілька десятків) поезій не відзначалися ані оригі</w:t>
      </w:r>
      <w:r>
        <w:rPr>
          <w:rStyle w:val="16485pt0pt"/>
        </w:rPr>
        <w:softHyphen/>
        <w:t>нальністю думки, ані досконалістю версифікації, ані свіжістю образів.</w:t>
      </w:r>
    </w:p>
    <w:p w:rsidR="00A66788" w:rsidRDefault="001A7945">
      <w:pPr>
        <w:pStyle w:val="174"/>
        <w:framePr w:wrap="none" w:vAnchor="page" w:hAnchor="page" w:x="11776" w:y="16480"/>
        <w:shd w:val="clear" w:color="auto" w:fill="auto"/>
        <w:spacing w:line="190" w:lineRule="exact"/>
        <w:ind w:left="20"/>
      </w:pPr>
      <w:r>
        <w:rPr>
          <w:rStyle w:val="170pt5"/>
          <w:b/>
          <w:bCs/>
        </w:rPr>
        <w:t>609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3338" w:h="224" w:hRule="exact" w:wrap="none" w:vAnchor="page" w:hAnchor="page" w:x="4956" w:y="7268"/>
        <w:shd w:val="clear" w:color="auto" w:fill="auto"/>
        <w:spacing w:line="160" w:lineRule="exact"/>
        <w:ind w:left="60"/>
      </w:pPr>
      <w:r>
        <w:rPr>
          <w:rStyle w:val="108pt0pt6"/>
          <w:i/>
          <w:iCs/>
        </w:rPr>
        <w:lastRenderedPageBreak/>
        <w:t>УКРАЇ</w:t>
      </w:r>
      <w:r>
        <w:rPr>
          <w:rStyle w:val="108pt0pt5"/>
          <w:i/>
          <w:iCs/>
        </w:rPr>
        <w:t xml:space="preserve">НСЬКА </w:t>
      </w:r>
      <w:r>
        <w:rPr>
          <w:rStyle w:val="107pt0pt0"/>
          <w:i/>
          <w:iCs/>
        </w:rPr>
        <w:t>ЛІТЕРАТУРА</w:t>
      </w:r>
    </w:p>
    <w:p w:rsidR="00A66788" w:rsidRDefault="001A7945">
      <w:pPr>
        <w:pStyle w:val="1641"/>
        <w:framePr w:w="3294" w:h="8470" w:hRule="exact" w:wrap="none" w:vAnchor="page" w:hAnchor="page" w:x="4974" w:y="7617"/>
        <w:shd w:val="clear" w:color="auto" w:fill="auto"/>
        <w:spacing w:line="233" w:lineRule="exact"/>
        <w:ind w:left="40" w:right="20" w:firstLine="0"/>
      </w:pPr>
      <w:r>
        <w:rPr>
          <w:rStyle w:val="16485pt0pt"/>
        </w:rPr>
        <w:t xml:space="preserve">Мирний’поет лише сліпо та </w:t>
      </w:r>
      <w:r>
        <w:rPr>
          <w:rStyle w:val="16485pt0pt3"/>
        </w:rPr>
        <w:t xml:space="preserve">досить </w:t>
      </w:r>
      <w:r>
        <w:rPr>
          <w:rStyle w:val="16485pt0pt"/>
        </w:rPr>
        <w:t xml:space="preserve">незграбно наслідував Т. </w:t>
      </w:r>
      <w:r>
        <w:rPr>
          <w:rStyle w:val="16485pt0pt3"/>
        </w:rPr>
        <w:t xml:space="preserve">Шевченка. </w:t>
      </w:r>
      <w:r>
        <w:rPr>
          <w:rStyle w:val="16485pt0pt"/>
        </w:rPr>
        <w:t xml:space="preserve">Проте мотиви </w:t>
      </w:r>
      <w:r>
        <w:rPr>
          <w:rStyle w:val="16485pt0pt3"/>
        </w:rPr>
        <w:t xml:space="preserve">любові до рідного краю, </w:t>
      </w:r>
      <w:r>
        <w:rPr>
          <w:rStyle w:val="16485pt0pt"/>
        </w:rPr>
        <w:t xml:space="preserve">бажання </w:t>
      </w:r>
      <w:r>
        <w:rPr>
          <w:rStyle w:val="16485pt0pt3"/>
        </w:rPr>
        <w:t xml:space="preserve">боротися </w:t>
      </w:r>
      <w:r>
        <w:rPr>
          <w:rStyle w:val="16485pt0pt"/>
        </w:rPr>
        <w:t xml:space="preserve">за </w:t>
      </w:r>
      <w:r>
        <w:rPr>
          <w:rStyle w:val="16485pt0pt3"/>
        </w:rPr>
        <w:t xml:space="preserve">волю, </w:t>
      </w:r>
      <w:r>
        <w:rPr>
          <w:rStyle w:val="16485pt0pt"/>
        </w:rPr>
        <w:t xml:space="preserve">правду та віру </w:t>
      </w:r>
      <w:r>
        <w:rPr>
          <w:rStyle w:val="16485pt0pt3"/>
        </w:rPr>
        <w:t xml:space="preserve">народну, що вперше </w:t>
      </w:r>
      <w:r>
        <w:rPr>
          <w:rStyle w:val="16485pt0pt"/>
        </w:rPr>
        <w:t xml:space="preserve">прозвучали у </w:t>
      </w:r>
      <w:r>
        <w:rPr>
          <w:rStyle w:val="16485pt0pt3"/>
        </w:rPr>
        <w:t xml:space="preserve">вірші «Україна», стали </w:t>
      </w:r>
      <w:r>
        <w:rPr>
          <w:rStyle w:val="16485pt0pt"/>
        </w:rPr>
        <w:t>визначальни</w:t>
      </w:r>
      <w:r>
        <w:rPr>
          <w:rStyle w:val="16485pt0pt"/>
        </w:rPr>
        <w:t xml:space="preserve">ми </w:t>
      </w:r>
      <w:r>
        <w:rPr>
          <w:rStyle w:val="16485pt0pt3"/>
        </w:rPr>
        <w:t xml:space="preserve">для всієї творчості </w:t>
      </w:r>
      <w:r>
        <w:rPr>
          <w:rStyle w:val="16485pt0pt"/>
        </w:rPr>
        <w:t>письменника.</w:t>
      </w:r>
    </w:p>
    <w:p w:rsidR="00A66788" w:rsidRDefault="001A7945">
      <w:pPr>
        <w:pStyle w:val="1641"/>
        <w:framePr w:w="3294" w:h="8470" w:hRule="exact" w:wrap="none" w:vAnchor="page" w:hAnchor="page" w:x="4974" w:y="7617"/>
        <w:shd w:val="clear" w:color="auto" w:fill="auto"/>
        <w:spacing w:after="154" w:line="233" w:lineRule="exact"/>
        <w:ind w:left="40" w:right="20" w:firstLine="200"/>
      </w:pPr>
      <w:r>
        <w:rPr>
          <w:rStyle w:val="16485pt0pt"/>
        </w:rPr>
        <w:t xml:space="preserve">Зображення життя й праці, мрій і сподівань селян — </w:t>
      </w:r>
      <w:r>
        <w:rPr>
          <w:rStyle w:val="1649pt0pt"/>
        </w:rPr>
        <w:t xml:space="preserve">улювлгна тема </w:t>
      </w:r>
      <w:r>
        <w:rPr>
          <w:rStyle w:val="16485pt0pt"/>
        </w:rPr>
        <w:t>Мирного-прозаїка («Хіба ревуть во</w:t>
      </w:r>
      <w:r>
        <w:rPr>
          <w:rStyle w:val="16485pt0pt"/>
        </w:rPr>
        <w:softHyphen/>
        <w:t>ли, як ясла повні?», «Повія»). Уда</w:t>
      </w:r>
      <w:r>
        <w:rPr>
          <w:rStyle w:val="16485pt0pt"/>
        </w:rPr>
        <w:softHyphen/>
        <w:t>вався він і до висвітлення життя інших верств населення — різночин</w:t>
      </w:r>
      <w:r>
        <w:rPr>
          <w:rStyle w:val="16485pt0pt"/>
        </w:rPr>
        <w:softHyphen/>
        <w:t xml:space="preserve">ної інтелігенції </w:t>
      </w:r>
      <w:r>
        <w:rPr>
          <w:rStyle w:val="16485pt0pt"/>
        </w:rPr>
        <w:t>пореформеної доби, розмежування в її середовищі («Лихі люди»). Проте, на відміну від Івана Нечул-Левицького, письменник не обмежився розкриттям соціальних конфліктів і тенденцій, об’єктом ува</w:t>
      </w:r>
      <w:r>
        <w:rPr>
          <w:rStyle w:val="16485pt0pt"/>
        </w:rPr>
        <w:softHyphen/>
        <w:t>ги для нього стала насамперед люди</w:t>
      </w:r>
      <w:r>
        <w:rPr>
          <w:rStyle w:val="16485pt0pt"/>
        </w:rPr>
        <w:softHyphen/>
        <w:t>на а її неповторним, суб'єкти</w:t>
      </w:r>
      <w:r>
        <w:rPr>
          <w:rStyle w:val="16485pt0pt"/>
        </w:rPr>
        <w:t>вним сприйняттям світу, зі своїми пережи</w:t>
      </w:r>
      <w:r>
        <w:rPr>
          <w:rStyle w:val="16485pt0pt"/>
        </w:rPr>
        <w:softHyphen/>
        <w:t>ваннями та почуттями. Брати Руд- ченки вперше в українській літера</w:t>
      </w:r>
      <w:r>
        <w:rPr>
          <w:rStyle w:val="16485pt0pt"/>
        </w:rPr>
        <w:softHyphen/>
        <w:t>турі досліджують внутрішній світ героя, його психічний стан. Найяск</w:t>
      </w:r>
      <w:r>
        <w:rPr>
          <w:rStyle w:val="16485pt0pt"/>
        </w:rPr>
        <w:softHyphen/>
        <w:t xml:space="preserve">равіше це виявилося в </w:t>
      </w:r>
      <w:r>
        <w:rPr>
          <w:rStyle w:val="1649pt0pt"/>
        </w:rPr>
        <w:t>соціально-пси</w:t>
      </w:r>
      <w:r>
        <w:rPr>
          <w:rStyle w:val="1649pt0pt"/>
        </w:rPr>
        <w:softHyphen/>
        <w:t>хологічному романі</w:t>
      </w:r>
      <w:r>
        <w:rPr>
          <w:rStyle w:val="16485pt0pt"/>
        </w:rPr>
        <w:t xml:space="preserve"> «Хіба ревуть воли, як ясл</w:t>
      </w:r>
      <w:r>
        <w:rPr>
          <w:rStyle w:val="16485pt0pt"/>
        </w:rPr>
        <w:t>а повні?»</w:t>
      </w:r>
    </w:p>
    <w:p w:rsidR="00A66788" w:rsidRDefault="001A7945">
      <w:pPr>
        <w:pStyle w:val="190"/>
        <w:framePr w:w="3294" w:h="8470" w:hRule="exact" w:wrap="none" w:vAnchor="page" w:hAnchor="page" w:x="4974" w:y="7617"/>
        <w:shd w:val="clear" w:color="auto" w:fill="auto"/>
        <w:spacing w:before="0" w:after="37" w:line="190" w:lineRule="exact"/>
        <w:ind w:left="40" w:firstLine="200"/>
        <w:jc w:val="both"/>
      </w:pPr>
      <w:r>
        <w:rPr>
          <w:rStyle w:val="1995pt0pt0"/>
          <w:b/>
          <w:bCs/>
        </w:rPr>
        <w:t>«Хіба ревуть воли, як ясла повні?»</w:t>
      </w:r>
    </w:p>
    <w:p w:rsidR="00A66788" w:rsidRDefault="001A7945">
      <w:pPr>
        <w:pStyle w:val="1641"/>
        <w:framePr w:w="3294" w:h="8470" w:hRule="exact" w:wrap="none" w:vAnchor="page" w:hAnchor="page" w:x="4974" w:y="7617"/>
        <w:shd w:val="clear" w:color="auto" w:fill="auto"/>
        <w:spacing w:line="236" w:lineRule="exact"/>
        <w:ind w:left="40" w:right="20" w:firstLine="200"/>
      </w:pPr>
      <w:r>
        <w:rPr>
          <w:rStyle w:val="16485pt0pt"/>
        </w:rPr>
        <w:t>Історія написання. Поштовхом до написання роману стала подорож Па</w:t>
      </w:r>
      <w:r>
        <w:rPr>
          <w:rStyle w:val="16485pt0pt"/>
        </w:rPr>
        <w:softHyphen/>
        <w:t>наса Мирного з Полтави до Гадяча. 1874 року письменник у журналі</w:t>
      </w:r>
    </w:p>
    <w:p w:rsidR="00A66788" w:rsidRDefault="001A7945">
      <w:pPr>
        <w:pStyle w:val="1641"/>
        <w:framePr w:w="3227" w:h="8531" w:hRule="exact" w:wrap="none" w:vAnchor="page" w:hAnchor="page" w:x="8630" w:y="7576"/>
        <w:shd w:val="clear" w:color="auto" w:fill="auto"/>
        <w:spacing w:line="233" w:lineRule="exact"/>
        <w:ind w:left="40" w:right="20" w:firstLine="0"/>
      </w:pPr>
      <w:r>
        <w:rPr>
          <w:rStyle w:val="16485pt0pt"/>
        </w:rPr>
        <w:t>«Правда» опублікував нарис «По- доріжжя од Полтави до Гадяча, який і був покладе</w:t>
      </w:r>
      <w:r>
        <w:rPr>
          <w:rStyle w:val="16485pt0pt"/>
        </w:rPr>
        <w:t xml:space="preserve">ний в основу </w:t>
      </w:r>
      <w:r>
        <w:rPr>
          <w:rStyle w:val="164ArialNarrow8pt0pt1"/>
          <w:b/>
          <w:bCs/>
        </w:rPr>
        <w:t>май</w:t>
      </w:r>
      <w:r>
        <w:rPr>
          <w:rStyle w:val="164ArialNarrow8pt0pt1"/>
          <w:b/>
          <w:bCs/>
        </w:rPr>
        <w:softHyphen/>
      </w:r>
      <w:r>
        <w:rPr>
          <w:rStyle w:val="16485pt0pt"/>
        </w:rPr>
        <w:t>бутнього роману. Почута від візника розповідь про «трохи чи не на всю гу. бернію звісного розбишаку» Гнидку що був засуджений на каторжні робо</w:t>
      </w:r>
      <w:r>
        <w:rPr>
          <w:rStyle w:val="16485pt0pt"/>
        </w:rPr>
        <w:softHyphen/>
        <w:t>ти, зосталася в пам’яті, «як здоро</w:t>
      </w:r>
      <w:r>
        <w:rPr>
          <w:rStyle w:val="16485pt0pt"/>
        </w:rPr>
        <w:softHyphen/>
        <w:t>венний іржавий цвях, забитий у білу гладеньку стіну його спом</w:t>
      </w:r>
      <w:r>
        <w:rPr>
          <w:rStyle w:val="16485pt0pt"/>
        </w:rPr>
        <w:t>ину*. Від тоді питання: «Як такий мирний па- харський побит з його поетичним по</w:t>
      </w:r>
      <w:r>
        <w:rPr>
          <w:rStyle w:val="16485pt0pt"/>
        </w:rPr>
        <w:softHyphen/>
        <w:t>чуттям, з його людяністю, викинув а себе такого лютого зарізяку?» — не давало йому спокою. Але найбільше дивувало Мирного те, що люди не за</w:t>
      </w:r>
      <w:r>
        <w:rPr>
          <w:rStyle w:val="16485pt0pt"/>
        </w:rPr>
        <w:softHyphen/>
        <w:t>суджували Чіпку, часто-густо назива</w:t>
      </w:r>
      <w:r>
        <w:rPr>
          <w:rStyle w:val="16485pt0pt"/>
        </w:rPr>
        <w:softHyphen/>
      </w:r>
      <w:r>
        <w:rPr>
          <w:rStyle w:val="16485pt0pt"/>
        </w:rPr>
        <w:t>ючи його нещасним і безталанним.</w:t>
      </w:r>
    </w:p>
    <w:p w:rsidR="00A66788" w:rsidRDefault="001A7945">
      <w:pPr>
        <w:pStyle w:val="1641"/>
        <w:framePr w:w="3227" w:h="8531" w:hRule="exact" w:wrap="none" w:vAnchor="page" w:hAnchor="page" w:x="8630" w:y="7576"/>
        <w:shd w:val="clear" w:color="auto" w:fill="auto"/>
        <w:spacing w:line="233" w:lineRule="exact"/>
        <w:ind w:left="20" w:right="20" w:firstLine="200"/>
      </w:pPr>
      <w:r>
        <w:rPr>
          <w:rStyle w:val="16485pt0pt"/>
        </w:rPr>
        <w:t>Робота над романом тривала чоти</w:t>
      </w:r>
      <w:r>
        <w:rPr>
          <w:rStyle w:val="16485pt0pt"/>
        </w:rPr>
        <w:softHyphen/>
        <w:t>ри роки (1872-1875). Немає ніяких свідчень, що Мирний збирав додат</w:t>
      </w:r>
      <w:r>
        <w:rPr>
          <w:rStyle w:val="16485pt0pt"/>
        </w:rPr>
        <w:softHyphen/>
        <w:t>кові матеріали про Василя Гнидку; вочевидь, письменник створив літе</w:t>
      </w:r>
      <w:r>
        <w:rPr>
          <w:rStyle w:val="16485pt0pt"/>
        </w:rPr>
        <w:softHyphen/>
        <w:t xml:space="preserve">ратурний тип-образ Чіпки Вареника, якого поселив у селі </w:t>
      </w:r>
      <w:r>
        <w:rPr>
          <w:rStyle w:val="16485pt0pt"/>
        </w:rPr>
        <w:t>Пісках (воно існувало насправді) Гадяцького по</w:t>
      </w:r>
      <w:r>
        <w:rPr>
          <w:rStyle w:val="16485pt0pt"/>
        </w:rPr>
        <w:softHyphen/>
        <w:t>віту (перейменованого в романі на Гетьманський). Готовий рукопис повісті П. Рудченко відіслав на ре</w:t>
      </w:r>
      <w:r>
        <w:rPr>
          <w:rStyle w:val="16485pt0pt"/>
        </w:rPr>
        <w:softHyphen/>
        <w:t>цензію братові Іванові, який висту</w:t>
      </w:r>
      <w:r>
        <w:rPr>
          <w:rStyle w:val="16485pt0pt"/>
        </w:rPr>
        <w:softHyphen/>
        <w:t>пав під літературним псевдонімом Білик, — відомому фольклористові та крити</w:t>
      </w:r>
      <w:r>
        <w:rPr>
          <w:rStyle w:val="16485pt0pt"/>
        </w:rPr>
        <w:t>ку. Той загалом схвально оцінив розвиток сюжету, але зробив ряд зауважень. Подальші консуль</w:t>
      </w:r>
      <w:r>
        <w:rPr>
          <w:rStyle w:val="16485pt0pt"/>
        </w:rPr>
        <w:softHyphen/>
        <w:t>тації та рецензування, починаючи з</w:t>
      </w:r>
    </w:p>
    <w:p w:rsidR="00A66788" w:rsidRDefault="001A7945">
      <w:pPr>
        <w:pStyle w:val="45"/>
        <w:framePr w:wrap="none" w:vAnchor="page" w:hAnchor="page" w:x="4956" w:y="16336"/>
        <w:shd w:val="clear" w:color="auto" w:fill="auto"/>
        <w:spacing w:line="190" w:lineRule="exact"/>
        <w:ind w:left="20"/>
        <w:jc w:val="left"/>
      </w:pPr>
      <w:r>
        <w:rPr>
          <w:rStyle w:val="495pt0pt"/>
        </w:rPr>
        <w:t>610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823"/>
        <w:framePr w:w="3840" w:h="9331" w:hRule="exact" w:wrap="none" w:vAnchor="page" w:hAnchor="page" w:x="4421" w:y="7149"/>
        <w:shd w:val="clear" w:color="auto" w:fill="auto"/>
        <w:spacing w:line="255" w:lineRule="exact"/>
        <w:ind w:left="100" w:right="40"/>
      </w:pPr>
      <w:r>
        <w:rPr>
          <w:rStyle w:val="182ArialNarrow75pt0pt"/>
        </w:rPr>
        <w:lastRenderedPageBreak/>
        <w:t xml:space="preserve">третьої </w:t>
      </w:r>
      <w:r>
        <w:t>редакції (всього було шість), переросли в співробітництво. Оста</w:t>
      </w:r>
      <w:r>
        <w:softHyphen/>
        <w:t xml:space="preserve">точно закінчений роман не зміг </w:t>
      </w:r>
      <w:r>
        <w:t>вий</w:t>
      </w:r>
      <w:r>
        <w:softHyphen/>
        <w:t xml:space="preserve">ти ДРУ </w:t>
      </w:r>
      <w:r>
        <w:rPr>
          <w:vertAlign w:val="superscript"/>
        </w:rPr>
        <w:t>ком че</w:t>
      </w:r>
      <w:r>
        <w:t>Р</w:t>
      </w:r>
      <w:r>
        <w:rPr>
          <w:vertAlign w:val="superscript"/>
        </w:rPr>
        <w:t>ез</w:t>
      </w:r>
      <w:r>
        <w:t xml:space="preserve"> уведення в дію Емсь* </w:t>
      </w:r>
      <w:r>
        <w:rPr>
          <w:vertAlign w:val="subscript"/>
        </w:rPr>
        <w:t>к</w:t>
      </w:r>
      <w:r>
        <w:t xml:space="preserve">ого указу й побачив світ лише 1880 року </w:t>
      </w:r>
      <w:r>
        <w:rPr>
          <w:rStyle w:val="18285pt0pt0"/>
        </w:rPr>
        <w:t xml:space="preserve">в </w:t>
      </w:r>
      <w:r>
        <w:t xml:space="preserve">Женеві за сприяння </w:t>
      </w:r>
      <w:r>
        <w:rPr>
          <w:rStyle w:val="18285pt0pt0"/>
        </w:rPr>
        <w:t>Ч. Драгоманова.</w:t>
      </w:r>
    </w:p>
    <w:p w:rsidR="00A66788" w:rsidRDefault="001A7945">
      <w:pPr>
        <w:pStyle w:val="1823"/>
        <w:framePr w:w="3840" w:h="9331" w:hRule="exact" w:wrap="none" w:vAnchor="page" w:hAnchor="page" w:x="4421" w:y="7149"/>
        <w:shd w:val="clear" w:color="auto" w:fill="auto"/>
        <w:spacing w:line="255" w:lineRule="exact"/>
        <w:ind w:left="100" w:right="40"/>
      </w:pPr>
      <w:r>
        <w:t xml:space="preserve">Ідейно-тематичний зміст. У романі </w:t>
      </w:r>
      <w:r>
        <w:rPr>
          <w:rStyle w:val="18285pt0pt1"/>
        </w:rPr>
        <w:t xml:space="preserve">«Хіба </w:t>
      </w:r>
      <w:r>
        <w:t>ревуть воли, як ясла повні?» розкрито соціальну дійсність у всіх її суперечностях, у найрізноман</w:t>
      </w:r>
      <w:r>
        <w:t>ітні</w:t>
      </w:r>
      <w:r>
        <w:softHyphen/>
        <w:t>ших виявах — соціальних, націо</w:t>
      </w:r>
      <w:r>
        <w:softHyphen/>
        <w:t>нальних, історичних, побутових; по</w:t>
      </w:r>
      <w:r>
        <w:softHyphen/>
        <w:t>казано, як соціально-економічні умо</w:t>
      </w:r>
      <w:r>
        <w:softHyphen/>
        <w:t xml:space="preserve">ви формували характер особистості, визначали її поведінку. Як зазначає П. Хропко, </w:t>
      </w:r>
      <w:r>
        <w:rPr>
          <w:rStyle w:val="1820pt"/>
        </w:rPr>
        <w:t>головна ідея</w:t>
      </w:r>
      <w:r>
        <w:t xml:space="preserve"> роману зву</w:t>
      </w:r>
      <w:r>
        <w:softHyphen/>
        <w:t>чить в алегоричній назві: «Воли — символічн</w:t>
      </w:r>
      <w:r>
        <w:t>ий образ уярмленого селя</w:t>
      </w:r>
      <w:r>
        <w:softHyphen/>
        <w:t xml:space="preserve">нства — не ревли, якби було що їсти й пити». Символічність цього образу виявилася настільки прозорою, що брати були змушені навіть змінити ори перевиданні (1905 року) назву роману на «Пропащу силу». Автори зображують долю селянина </w:t>
      </w:r>
      <w:r>
        <w:t>Ничипо</w:t>
      </w:r>
      <w:r>
        <w:softHyphen/>
        <w:t xml:space="preserve">ра Вареника, що </w:t>
      </w:r>
      <w:r>
        <w:rPr>
          <w:rStyle w:val="18285pt0pt1"/>
        </w:rPr>
        <w:t xml:space="preserve">зі </w:t>
      </w:r>
      <w:r>
        <w:t>злиднів «нама</w:t>
      </w:r>
      <w:r>
        <w:softHyphen/>
        <w:t xml:space="preserve">гається вийти в люди», але уклад по- реформеного життя перетворює його на «пропащу силу» — розбишаку, що весь свій розум </w:t>
      </w:r>
      <w:r>
        <w:rPr>
          <w:rStyle w:val="18285pt0pt1"/>
        </w:rPr>
        <w:t xml:space="preserve">і </w:t>
      </w:r>
      <w:r>
        <w:t>хист віддав справі нерозумного протесту, а згодом пе</w:t>
      </w:r>
      <w:r>
        <w:softHyphen/>
        <w:t>ретворився на лютого зарізяку. вчинки св</w:t>
      </w:r>
      <w:r>
        <w:t>оїх героїв письменники вмотивовують двома основними чин</w:t>
      </w:r>
      <w:r>
        <w:softHyphen/>
        <w:t>никами: соціальними умовами буття</w:t>
      </w:r>
    </w:p>
    <w:p w:rsidR="00A66788" w:rsidRDefault="001A7945">
      <w:pPr>
        <w:pStyle w:val="105"/>
        <w:framePr w:w="3652" w:h="218" w:hRule="exact" w:wrap="none" w:vAnchor="page" w:hAnchor="page" w:x="8649" w:y="6899"/>
        <w:shd w:val="clear" w:color="auto" w:fill="auto"/>
        <w:tabs>
          <w:tab w:val="left" w:leader="underscore" w:pos="2215"/>
        </w:tabs>
        <w:spacing w:line="230" w:lineRule="exact"/>
      </w:pPr>
      <w:r>
        <w:rPr>
          <w:rStyle w:val="10115pt0pt"/>
        </w:rPr>
        <w:tab/>
      </w:r>
      <w:r>
        <w:rPr>
          <w:rStyle w:val="108pt0pt5"/>
          <w:i/>
          <w:iCs/>
        </w:rPr>
        <w:t>Ново літературо</w:t>
      </w:r>
    </w:p>
    <w:p w:rsidR="00A66788" w:rsidRDefault="001A7945">
      <w:pPr>
        <w:pStyle w:val="1823"/>
        <w:framePr w:w="3607" w:h="9219" w:hRule="exact" w:wrap="none" w:vAnchor="page" w:hAnchor="page" w:x="8671" w:y="7220"/>
        <w:shd w:val="clear" w:color="auto" w:fill="auto"/>
        <w:spacing w:line="255" w:lineRule="exact"/>
        <w:ind w:left="100" w:right="40"/>
      </w:pPr>
      <w:r>
        <w:rPr>
          <w:rStyle w:val="18285pt0pt0"/>
        </w:rPr>
        <w:t xml:space="preserve">й успадкованими </w:t>
      </w:r>
      <w:r>
        <w:t xml:space="preserve">нахилами — </w:t>
      </w:r>
      <w:r>
        <w:rPr>
          <w:rStyle w:val="18285pt0pt0"/>
        </w:rPr>
        <w:t>гене</w:t>
      </w:r>
      <w:r>
        <w:rPr>
          <w:rStyle w:val="18285pt0pt0"/>
        </w:rPr>
        <w:softHyphen/>
      </w:r>
      <w:r>
        <w:t xml:space="preserve">тичним кодом </w:t>
      </w:r>
      <w:r>
        <w:rPr>
          <w:rStyle w:val="18285pt0pt0"/>
        </w:rPr>
        <w:t xml:space="preserve">(що </w:t>
      </w:r>
      <w:r>
        <w:t xml:space="preserve">є </w:t>
      </w:r>
      <w:r>
        <w:rPr>
          <w:rStyle w:val="18285pt0pt0"/>
        </w:rPr>
        <w:t xml:space="preserve">новаторським </w:t>
      </w:r>
      <w:r>
        <w:t xml:space="preserve">явищем </w:t>
      </w:r>
      <w:r>
        <w:rPr>
          <w:rStyle w:val="18285pt0pt0"/>
        </w:rPr>
        <w:t xml:space="preserve">в українській літературі). </w:t>
      </w:r>
      <w:r>
        <w:t xml:space="preserve">Висвітлення життя </w:t>
      </w:r>
      <w:r>
        <w:rPr>
          <w:rStyle w:val="18285pt0pt0"/>
        </w:rPr>
        <w:t xml:space="preserve">українського </w:t>
      </w:r>
      <w:r>
        <w:t>суспільства впродовж</w:t>
      </w:r>
      <w:r>
        <w:t xml:space="preserve"> півтори сотні років — від козаччини, зруйнування Запорізької Січі через кріпацтво й до пореформених часів є соціальним тлом, на якому зображено життя трьох поколінь села Піски, зокрема родин Ґудзя та Варениченків.</w:t>
      </w:r>
    </w:p>
    <w:p w:rsidR="00A66788" w:rsidRDefault="001A7945">
      <w:pPr>
        <w:pStyle w:val="1823"/>
        <w:framePr w:w="3607" w:h="9219" w:hRule="exact" w:wrap="none" w:vAnchor="page" w:hAnchor="page" w:x="8671" w:y="7220"/>
        <w:shd w:val="clear" w:color="auto" w:fill="auto"/>
        <w:spacing w:line="255" w:lineRule="exact"/>
        <w:ind w:left="40" w:right="60" w:firstLine="240"/>
      </w:pPr>
      <w:r>
        <w:t xml:space="preserve">Композиційна структура роману. Багатство </w:t>
      </w:r>
      <w:r>
        <w:t xml:space="preserve">тематики та проблематики роману зумовлює складність компо- зииції. Зовнішню структуру роману складають IV частини, що містять 30 розділів. </w:t>
      </w:r>
      <w:r>
        <w:rPr>
          <w:rStyle w:val="1820pt1"/>
        </w:rPr>
        <w:t>У першій частині</w:t>
      </w:r>
      <w:r>
        <w:rPr>
          <w:rStyle w:val="1820pt2"/>
        </w:rPr>
        <w:t xml:space="preserve"> </w:t>
      </w:r>
      <w:r>
        <w:t>зображе</w:t>
      </w:r>
      <w:r>
        <w:softHyphen/>
        <w:t>но дитинство, юнацькі та парубочі літа Чіпки, формування його харак</w:t>
      </w:r>
      <w:r>
        <w:softHyphen/>
        <w:t>теру; докладно простежен</w:t>
      </w:r>
      <w:r>
        <w:t xml:space="preserve">а </w:t>
      </w:r>
      <w:r>
        <w:rPr>
          <w:rStyle w:val="1820pt1"/>
        </w:rPr>
        <w:t xml:space="preserve">в другій </w:t>
      </w:r>
      <w:r>
        <w:rPr>
          <w:rStyle w:val="1820pt"/>
        </w:rPr>
        <w:t>частині</w:t>
      </w:r>
      <w:r>
        <w:t xml:space="preserve"> історія села Пісок неначебто порушує логічність викладу, природ</w:t>
      </w:r>
      <w:r>
        <w:softHyphen/>
        <w:t>ний хід подій, відводить читача від зображеного на початку твору, роз</w:t>
      </w:r>
      <w:r>
        <w:softHyphen/>
        <w:t xml:space="preserve">криває соціально-історичну основу, з’ясовує витоки кривд і бід народних; </w:t>
      </w:r>
      <w:r>
        <w:rPr>
          <w:rStyle w:val="1820pt"/>
        </w:rPr>
        <w:t>у третій частині</w:t>
      </w:r>
      <w:r>
        <w:t xml:space="preserve"> подано причин</w:t>
      </w:r>
      <w:r>
        <w:t>и, що поставили Чіпку на «слизьку до</w:t>
      </w:r>
      <w:r>
        <w:softHyphen/>
        <w:t xml:space="preserve">рогу»; </w:t>
      </w:r>
      <w:r>
        <w:rPr>
          <w:rStyle w:val="1820pt"/>
        </w:rPr>
        <w:t>у четвертій</w:t>
      </w:r>
      <w:r>
        <w:t xml:space="preserve"> — розкрито тра</w:t>
      </w:r>
      <w:r>
        <w:softHyphen/>
        <w:t>гедію бунтаря-розбишаки, «пропащої сили». О. Білецький зауважив, що композиція роману подібна до «бу</w:t>
      </w:r>
      <w:r>
        <w:softHyphen/>
        <w:t>динку з багатьма прибудовами і над</w:t>
      </w:r>
      <w:r>
        <w:softHyphen/>
        <w:t xml:space="preserve">будовами, зробленими неодночасно й не за строгим </w:t>
      </w:r>
      <w:r>
        <w:t>планом». Три най</w:t>
      </w:r>
      <w:r>
        <w:softHyphen/>
        <w:t>головніші сюжетні лінії роману:</w:t>
      </w:r>
    </w:p>
    <w:p w:rsidR="00A66788" w:rsidRDefault="001A7945">
      <w:pPr>
        <w:pStyle w:val="45"/>
        <w:framePr w:wrap="none" w:vAnchor="page" w:hAnchor="page" w:x="11961" w:y="16695"/>
        <w:shd w:val="clear" w:color="auto" w:fill="auto"/>
        <w:spacing w:line="190" w:lineRule="exact"/>
        <w:ind w:left="20"/>
        <w:jc w:val="left"/>
      </w:pPr>
      <w:r>
        <w:rPr>
          <w:rStyle w:val="495pt0pt"/>
        </w:rPr>
        <w:t>611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343"/>
        <w:framePr w:w="3308" w:h="251" w:hRule="exact" w:wrap="none" w:vAnchor="page" w:hAnchor="page" w:x="4899" w:y="6901"/>
        <w:shd w:val="clear" w:color="auto" w:fill="auto"/>
        <w:spacing w:line="220" w:lineRule="exact"/>
        <w:ind w:left="220"/>
      </w:pPr>
      <w:r>
        <w:lastRenderedPageBreak/>
        <w:t xml:space="preserve">УКРАЇНСЬКА </w:t>
      </w:r>
      <w:r>
        <w:rPr>
          <w:rStyle w:val="3411pt-1pt"/>
          <w:i/>
          <w:iCs/>
        </w:rPr>
        <w:t xml:space="preserve">.от </w:t>
      </w:r>
      <w:r>
        <w:t>МУРА</w:t>
      </w:r>
    </w:p>
    <w:p w:rsidR="00A66788" w:rsidRDefault="001A7945">
      <w:pPr>
        <w:pStyle w:val="1823"/>
        <w:framePr w:w="3265" w:h="8597" w:hRule="exact" w:wrap="none" w:vAnchor="page" w:hAnchor="page" w:x="4922" w:y="7260"/>
        <w:shd w:val="clear" w:color="auto" w:fill="auto"/>
        <w:spacing w:line="237" w:lineRule="exact"/>
        <w:ind w:left="60" w:right="80" w:firstLine="160"/>
      </w:pPr>
      <w:r>
        <w:t xml:space="preserve">«Чіпка», «Максим Гудзь*. «Сало </w:t>
      </w:r>
      <w:r>
        <w:rPr>
          <w:rStyle w:val="1824"/>
        </w:rPr>
        <w:t>Віскі»</w:t>
      </w:r>
      <w:r>
        <w:t xml:space="preserve"> питори сплітають </w:t>
      </w:r>
      <w:r>
        <w:rPr>
          <w:lang w:val="pl-PL"/>
        </w:rPr>
        <w:t xml:space="preserve">iMinot </w:t>
      </w:r>
      <w:r>
        <w:t xml:space="preserve">ашдяки чому а чятачів </w:t>
      </w:r>
      <w:r>
        <w:rPr>
          <w:lang w:val="pl-PL"/>
        </w:rPr>
        <w:t xml:space="preserve">cTtopwwtv:a </w:t>
      </w:r>
      <w:r>
        <w:t xml:space="preserve">враження яро иаслілковв-арячнио’ву </w:t>
      </w:r>
      <w:r>
        <w:rPr>
          <w:lang w:val="pl-PL"/>
        </w:rPr>
        <w:t xml:space="preserve">tynoiumitm </w:t>
      </w:r>
      <w:r>
        <w:t>та масмои'</w:t>
      </w:r>
      <w:r>
        <w:t xml:space="preserve">іпм усіх подій. Роакриттю авторського </w:t>
      </w:r>
      <w:r>
        <w:rPr>
          <w:rStyle w:val="18285pt0pt0"/>
        </w:rPr>
        <w:t xml:space="preserve">жду му </w:t>
      </w:r>
      <w:r>
        <w:t>також сармпп і поаасюяветяі еле</w:t>
      </w:r>
      <w:r>
        <w:softHyphen/>
        <w:t xml:space="preserve">менти га відступи. багвтпдакість і грувушаиин </w:t>
      </w:r>
      <w:r>
        <w:rPr>
          <w:rStyle w:val="18285pt0pt2"/>
        </w:rPr>
        <w:t xml:space="preserve">oapeoeawtis </w:t>
      </w:r>
      <w:r>
        <w:rPr>
          <w:rStyle w:val="18285pt0pt0"/>
        </w:rPr>
        <w:t xml:space="preserve">роману. </w:t>
      </w:r>
      <w:r>
        <w:t xml:space="preserve">Тре- ба ишіятя, що а роиаяі «Хіба ра* иут». (шле, як ж лп шимі?» вперше ■ </w:t>
      </w:r>
      <w:r>
        <w:rPr>
          <w:rStyle w:val="18285pt0pt0"/>
        </w:rPr>
        <w:t xml:space="preserve">укршж. ькій </w:t>
      </w:r>
      <w:r>
        <w:t xml:space="preserve">ороаі в«Йааж виконує </w:t>
      </w:r>
      <w:r>
        <w:rPr>
          <w:rStyle w:val="18285pt0pt0"/>
        </w:rPr>
        <w:t xml:space="preserve">ма </w:t>
      </w:r>
      <w:r>
        <w:t>лиш</w:t>
      </w:r>
      <w:r>
        <w:t xml:space="preserve">е описову. а і психологічну </w:t>
      </w:r>
      <w:r>
        <w:rPr>
          <w:rStyle w:val="18285pt0pt0"/>
        </w:rPr>
        <w:t xml:space="preserve">функцію, </w:t>
      </w:r>
      <w:r>
        <w:t xml:space="preserve">Мажорні, чисті, радісні </w:t>
      </w:r>
      <w:r>
        <w:rPr>
          <w:rStyle w:val="18285pt0pt0"/>
        </w:rPr>
        <w:t xml:space="preserve">аа- </w:t>
      </w:r>
      <w:r>
        <w:t xml:space="preserve">мальоака </w:t>
      </w:r>
      <w:r>
        <w:rPr>
          <w:rStyle w:val="18285pt0pt0"/>
        </w:rPr>
        <w:t xml:space="preserve">аммяого </w:t>
      </w:r>
      <w:r>
        <w:t xml:space="preserve">пола </w:t>
      </w:r>
      <w:r>
        <w:rPr>
          <w:rStyle w:val="18285pt0pt0"/>
        </w:rPr>
        <w:t xml:space="preserve">(«...небо — </w:t>
      </w:r>
      <w:r>
        <w:t xml:space="preserve">ні плямочки, ні </w:t>
      </w:r>
      <w:r>
        <w:rPr>
          <w:rStyle w:val="18285pt0pt0"/>
        </w:rPr>
        <w:t xml:space="preserve">хмарочки, </w:t>
      </w:r>
      <w:r>
        <w:t xml:space="preserve">чисте </w:t>
      </w:r>
      <w:r>
        <w:rPr>
          <w:rStyle w:val="18285pt0pt0"/>
        </w:rPr>
        <w:t xml:space="preserve">про* </w:t>
      </w:r>
      <w:r>
        <w:t>аора.,,«</w:t>
      </w:r>
      <w:r>
        <w:rPr>
          <w:rStyle w:val="18285pt"/>
        </w:rPr>
        <w:t xml:space="preserve">), </w:t>
      </w:r>
      <w:r>
        <w:t xml:space="preserve">що роапочивають </w:t>
      </w:r>
      <w:r>
        <w:rPr>
          <w:rStyle w:val="18285pt"/>
        </w:rPr>
        <w:t xml:space="preserve">роман, </w:t>
      </w:r>
      <w:r>
        <w:t xml:space="preserve">якнайліпше </w:t>
      </w:r>
      <w:r>
        <w:rPr>
          <w:rStyle w:val="18285pt0pt0"/>
        </w:rPr>
        <w:t xml:space="preserve">витворюють </w:t>
      </w:r>
      <w:r>
        <w:rPr>
          <w:rStyle w:val="18285pt"/>
        </w:rPr>
        <w:t xml:space="preserve">душевний </w:t>
      </w:r>
      <w:r>
        <w:t xml:space="preserve">світ та </w:t>
      </w:r>
      <w:r>
        <w:rPr>
          <w:rStyle w:val="18285pt"/>
        </w:rPr>
        <w:t xml:space="preserve">почуття головного </w:t>
      </w:r>
      <w:r>
        <w:t xml:space="preserve">гароа - доброго </w:t>
      </w:r>
      <w:r>
        <w:rPr>
          <w:rStyle w:val="18285pt"/>
        </w:rPr>
        <w:t>господаря, як</w:t>
      </w:r>
      <w:r>
        <w:rPr>
          <w:rStyle w:val="18285pt"/>
        </w:rPr>
        <w:t xml:space="preserve">ому </w:t>
      </w:r>
      <w:r>
        <w:t xml:space="preserve">«хочеться жати й </w:t>
      </w:r>
      <w:r>
        <w:rPr>
          <w:rStyle w:val="18285pt"/>
        </w:rPr>
        <w:t>любити*, змінюються нап</w:t>
      </w:r>
      <w:r>
        <w:rPr>
          <w:rStyle w:val="18285pt"/>
        </w:rPr>
        <w:softHyphen/>
        <w:t xml:space="preserve">рикінці </w:t>
      </w:r>
      <w:r>
        <w:t xml:space="preserve">ромаау тривожними, </w:t>
      </w:r>
      <w:r>
        <w:rPr>
          <w:rStyle w:val="18285pt"/>
        </w:rPr>
        <w:t xml:space="preserve">аловіе- ними </w:t>
      </w:r>
      <w:r>
        <w:t xml:space="preserve">карта мама, </w:t>
      </w:r>
      <w:r>
        <w:rPr>
          <w:rStyle w:val="18285pt"/>
        </w:rPr>
        <w:t xml:space="preserve">у яких </w:t>
      </w:r>
      <w:r>
        <w:t>перевали</w:t>
      </w:r>
      <w:r>
        <w:rPr>
          <w:rStyle w:val="18285pt"/>
        </w:rPr>
        <w:t xml:space="preserve">- ють криваві </w:t>
      </w:r>
      <w:r>
        <w:t xml:space="preserve">фарбв: </w:t>
      </w:r>
      <w:r>
        <w:rPr>
          <w:rStyle w:val="18285pt"/>
        </w:rPr>
        <w:t xml:space="preserve">«Червоний шасни </w:t>
      </w:r>
      <w:r>
        <w:t xml:space="preserve">просвічував... шлях </w:t>
      </w:r>
      <w:r>
        <w:rPr>
          <w:rStyle w:val="18285pt"/>
        </w:rPr>
        <w:t xml:space="preserve">своїми кривавими очима.., а навкруги валу* </w:t>
      </w:r>
      <w:r>
        <w:t>вала собаки».</w:t>
      </w:r>
    </w:p>
    <w:p w:rsidR="00A66788" w:rsidRDefault="001A7945">
      <w:pPr>
        <w:pStyle w:val="1953"/>
        <w:framePr w:w="3265" w:h="8597" w:hRule="exact" w:wrap="none" w:vAnchor="page" w:hAnchor="page" w:x="4922" w:y="7260"/>
        <w:shd w:val="clear" w:color="auto" w:fill="auto"/>
        <w:ind w:left="60" w:right="80" w:firstLine="160"/>
      </w:pPr>
      <w:r>
        <w:t>Не першому плані — долі Чіпки,</w:t>
      </w:r>
      <w:r>
        <w:t xml:space="preserve"> Грицька, Максима, Мотрі. Другопла- нові обрааи баби Оришкя, діда У ласа (духовно чистих, справедливих, що с втіленням народної моралі), Галі (»ннгола-спаситела», що не змогла навернути Чіпку на добре) і Хрнсті сприяють ральефнішому відтворен</w:t>
      </w:r>
      <w:r>
        <w:softHyphen/>
        <w:t>ню головних х</w:t>
      </w:r>
      <w:r>
        <w:t>арактерів. Епізодичні</w:t>
      </w:r>
    </w:p>
    <w:p w:rsidR="00A66788" w:rsidRDefault="001A7945">
      <w:pPr>
        <w:pStyle w:val="1953"/>
        <w:framePr w:w="3456" w:h="8881" w:hRule="exact" w:wrap="none" w:vAnchor="page" w:hAnchor="page" w:x="8464" w:y="7019"/>
        <w:shd w:val="clear" w:color="auto" w:fill="auto"/>
        <w:spacing w:line="241" w:lineRule="exact"/>
        <w:ind w:left="60" w:right="80"/>
      </w:pPr>
      <w:r>
        <w:rPr>
          <w:rStyle w:val="19585pt0pt"/>
        </w:rPr>
        <w:t xml:space="preserve">персонажі </w:t>
      </w:r>
      <w:r>
        <w:rPr>
          <w:rStyle w:val="19585pt0pt0"/>
          <w:b/>
          <w:bCs/>
        </w:rPr>
        <w:t xml:space="preserve">— Лушня, Матня, Пацюк, Порох, Чижик, </w:t>
      </w:r>
      <w:r>
        <w:t xml:space="preserve">Кряжов. </w:t>
      </w:r>
      <w:r>
        <w:rPr>
          <w:rStyle w:val="19585pt0pt0"/>
          <w:b/>
          <w:bCs/>
        </w:rPr>
        <w:t xml:space="preserve">Геиерпльша, пан Польський </w:t>
      </w:r>
      <w:r>
        <w:t xml:space="preserve">та все </w:t>
      </w:r>
      <w:r>
        <w:rPr>
          <w:lang w:val="ru-RU"/>
        </w:rPr>
        <w:t xml:space="preserve">«сонмище </w:t>
      </w:r>
      <w:r>
        <w:rPr>
          <w:rStyle w:val="19585pt0pt0"/>
          <w:b/>
          <w:bCs/>
        </w:rPr>
        <w:t xml:space="preserve">кріпосинкіа» </w:t>
      </w:r>
      <w:r>
        <w:t>— дали авторові мояі- яивість передати сутність суспільная тенденцій, викрити справжні причи</w:t>
      </w:r>
      <w:r>
        <w:softHyphen/>
        <w:t>ни народження бунтаря.</w:t>
      </w:r>
    </w:p>
    <w:p w:rsidR="00A66788" w:rsidRDefault="001A7945">
      <w:pPr>
        <w:pStyle w:val="1953"/>
        <w:framePr w:w="3456" w:h="8881" w:hRule="exact" w:wrap="none" w:vAnchor="page" w:hAnchor="page" w:x="8464" w:y="7019"/>
        <w:shd w:val="clear" w:color="auto" w:fill="auto"/>
        <w:spacing w:line="241" w:lineRule="exact"/>
        <w:ind w:left="40" w:right="80" w:firstLine="200"/>
      </w:pPr>
      <w:r>
        <w:rPr>
          <w:rStyle w:val="19585pt0pt0"/>
          <w:b/>
          <w:bCs/>
        </w:rPr>
        <w:t xml:space="preserve">Обрална </w:t>
      </w:r>
      <w:r>
        <w:rPr>
          <w:rStyle w:val="19585pt0pt0"/>
          <w:b/>
          <w:bCs/>
        </w:rPr>
        <w:t xml:space="preserve">система. Нп </w:t>
      </w:r>
      <w:r>
        <w:t>перших сто</w:t>
      </w:r>
      <w:r>
        <w:softHyphen/>
        <w:t xml:space="preserve">рінках роману Панас Мирний знайо* мить нас іа </w:t>
      </w:r>
      <w:r>
        <w:rPr>
          <w:rStyle w:val="195ArialNarrow85pt0pt"/>
          <w:b/>
          <w:bCs/>
        </w:rPr>
        <w:t xml:space="preserve">Чіпкою </w:t>
      </w:r>
      <w:r>
        <w:rPr>
          <w:rStyle w:val="1950pt"/>
        </w:rPr>
        <w:t>Варениченком</w:t>
      </w:r>
      <w:r>
        <w:t xml:space="preserve"> — парубком, яких «часто й густо можна зустріти по наших хуторах і селах». Проте вирівняє його о-поміж інших палкий погляд, «бистрий, як блис* иавка», у якому світилася</w:t>
      </w:r>
      <w:r>
        <w:t xml:space="preserve"> «якясь не</w:t>
      </w:r>
      <w:r>
        <w:softHyphen/>
        <w:t>звичайна сміливість і духовна міць, рааом а якоюсь хижою тугою...». Багатогранний характер Чіпки - саляннвя, що протестує проти со</w:t>
      </w:r>
      <w:r>
        <w:softHyphen/>
        <w:t>ціально! несправедливості, але, не анайшоши законних шляхів бороть</w:t>
      </w:r>
      <w:r>
        <w:softHyphen/>
        <w:t>би, стає на «криву стежку« бунтар</w:t>
      </w:r>
      <w:r>
        <w:softHyphen/>
        <w:t>ства, брати Р</w:t>
      </w:r>
      <w:r>
        <w:t>удченки досліджують вичерпно та всебічно. Подаючи істо* рію покріпаччення села Піски, авто</w:t>
      </w:r>
      <w:r>
        <w:softHyphen/>
        <w:t xml:space="preserve">ри простежують і родовід головного героя, вгядують про справжнього батька </w:t>
      </w:r>
      <w:r>
        <w:rPr>
          <w:rStyle w:val="1950pt"/>
        </w:rPr>
        <w:t xml:space="preserve">Івана </w:t>
      </w:r>
      <w:r>
        <w:rPr>
          <w:rStyle w:val="19585pt0pt1"/>
        </w:rPr>
        <w:t>Вареника</w:t>
      </w:r>
      <w:r>
        <w:rPr>
          <w:rStyle w:val="19585pt0pt"/>
        </w:rPr>
        <w:t xml:space="preserve"> </w:t>
      </w:r>
      <w:r>
        <w:t xml:space="preserve">(тобто Чіп- чнного діда), яким був пан Василь Семенович Польський. Кріпачка </w:t>
      </w:r>
      <w:r>
        <w:t xml:space="preserve">Уляна, одслуживши в панському дворі, пішла заміж за Петра Варени ка, а «через три місяці — послав Бог Петрові сина Івана». </w:t>
      </w:r>
      <w:r>
        <w:rPr>
          <w:rStyle w:val="19585pt0pt"/>
        </w:rPr>
        <w:t xml:space="preserve">Рааом </w:t>
      </w:r>
      <w:r>
        <w:t>з папсь</w:t>
      </w:r>
      <w:r>
        <w:softHyphen/>
        <w:t xml:space="preserve">кою кров'ю успадкував Чіпка й панські вади. Це один </w:t>
      </w:r>
      <w:r>
        <w:rPr>
          <w:rStyle w:val="19585pt0pt"/>
        </w:rPr>
        <w:t xml:space="preserve">а тих </w:t>
      </w:r>
      <w:r>
        <w:t>генетич*</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10381" w:y="7121"/>
        <w:shd w:val="clear" w:color="auto" w:fill="auto"/>
        <w:spacing w:line="150" w:lineRule="exact"/>
        <w:ind w:left="20"/>
      </w:pPr>
      <w:r>
        <w:rPr>
          <w:rStyle w:val="2175pt0pt0"/>
          <w:i/>
          <w:iCs/>
        </w:rPr>
        <w:lastRenderedPageBreak/>
        <w:t>Ново літер</w:t>
      </w:r>
      <w:r>
        <w:rPr>
          <w:rStyle w:val="2175pt0pt1"/>
          <w:i/>
          <w:iCs/>
        </w:rPr>
        <w:t>атура</w:t>
      </w:r>
    </w:p>
    <w:p w:rsidR="00A66788" w:rsidRDefault="001A7945">
      <w:pPr>
        <w:pStyle w:val="140"/>
        <w:framePr w:w="3440" w:h="8970" w:hRule="exact" w:wrap="none" w:vAnchor="page" w:hAnchor="page" w:x="4391" w:y="7400"/>
        <w:shd w:val="clear" w:color="auto" w:fill="auto"/>
        <w:spacing w:after="0" w:line="245" w:lineRule="exact"/>
        <w:ind w:left="40" w:right="20" w:firstLine="0"/>
        <w:jc w:val="both"/>
      </w:pPr>
      <w:r>
        <w:rPr>
          <w:rStyle w:val="148pt0pt5"/>
          <w:b/>
          <w:bCs/>
          <w:vertAlign w:val="subscript"/>
        </w:rPr>
        <w:t>ііЧ</w:t>
      </w:r>
      <w:r>
        <w:rPr>
          <w:rStyle w:val="148pt0pt5"/>
          <w:b/>
          <w:bCs/>
        </w:rPr>
        <w:t xml:space="preserve"> </w:t>
      </w:r>
      <w:r>
        <w:rPr>
          <w:rStyle w:val="1485pt0pt4"/>
          <w:b/>
          <w:bCs/>
        </w:rPr>
        <w:t xml:space="preserve">чнмників. що </w:t>
      </w:r>
      <w:r>
        <w:rPr>
          <w:rStyle w:val="148pt0pt5"/>
          <w:b/>
          <w:bCs/>
        </w:rPr>
        <w:t xml:space="preserve">мкм </w:t>
      </w:r>
      <w:r>
        <w:rPr>
          <w:rStyle w:val="140pt7"/>
          <w:lang w:val="ru-RU"/>
        </w:rPr>
        <w:t xml:space="preserve">и </w:t>
      </w:r>
      <w:r>
        <w:rPr>
          <w:rStyle w:val="148pt0pt5"/>
          <w:b/>
          <w:bCs/>
        </w:rPr>
        <w:t xml:space="preserve">плин на </w:t>
      </w:r>
      <w:r>
        <w:rPr>
          <w:rStyle w:val="140pt7"/>
          <w:lang w:val="ru-RU"/>
        </w:rPr>
        <w:t xml:space="preserve">фор- </w:t>
      </w:r>
      <w:r>
        <w:rPr>
          <w:rStyle w:val="1485pt0pt4"/>
          <w:b/>
          <w:bCs/>
        </w:rPr>
        <w:t xml:space="preserve">^«иіия Його характеру. У спадок від д,6&lt;і </w:t>
      </w:r>
      <w:r>
        <w:rPr>
          <w:rStyle w:val="1485pt0pt0"/>
          <w:b/>
          <w:bCs/>
        </w:rPr>
        <w:t>Притки</w:t>
      </w:r>
      <w:r>
        <w:rPr>
          <w:rStyle w:val="1485pt0pt4"/>
          <w:b/>
          <w:bCs/>
        </w:rPr>
        <w:t xml:space="preserve"> — лагідної, доброї, ,,</w:t>
      </w:r>
      <w:r>
        <w:rPr>
          <w:rStyle w:val="1485pt0pt4"/>
          <w:b/>
          <w:bCs/>
          <w:vertAlign w:val="subscript"/>
        </w:rPr>
        <w:t>(Г</w:t>
      </w:r>
      <w:r>
        <w:rPr>
          <w:rStyle w:val="1485pt0pt4"/>
          <w:b/>
          <w:bCs/>
        </w:rPr>
        <w:t xml:space="preserve">,'пи пій зародки добра та любові; ,И. Йвбусю, буду добрий... я </w:t>
      </w:r>
      <w:r>
        <w:rPr>
          <w:rStyle w:val="1485pt0pt4"/>
          <w:b/>
          <w:bCs/>
          <w:lang w:val="ru-RU"/>
        </w:rPr>
        <w:t xml:space="preserve">алого </w:t>
      </w:r>
      <w:r>
        <w:rPr>
          <w:rStyle w:val="140pt7"/>
        </w:rPr>
        <w:t xml:space="preserve">не </w:t>
      </w:r>
      <w:r>
        <w:rPr>
          <w:rStyle w:val="1485pt0pt4"/>
          <w:b/>
          <w:bCs/>
        </w:rPr>
        <w:t xml:space="preserve">робитиму, то й Бог мене не поб'є*, до* </w:t>
      </w:r>
      <w:r>
        <w:rPr>
          <w:rStyle w:val="1485pt0pt4"/>
          <w:b/>
          <w:bCs/>
          <w:lang w:val="ru-RU"/>
        </w:rPr>
        <w:t xml:space="preserve">одни </w:t>
      </w:r>
      <w:r>
        <w:rPr>
          <w:rStyle w:val="1485pt0pt4"/>
          <w:b/>
          <w:bCs/>
        </w:rPr>
        <w:t xml:space="preserve">мала мплив на нього до ним словом, тихою мовою, а от до гетері ставлення </w:t>
      </w:r>
      <w:r>
        <w:rPr>
          <w:rStyle w:val="140pt7"/>
        </w:rPr>
        <w:t xml:space="preserve">Чіпки </w:t>
      </w:r>
      <w:r>
        <w:rPr>
          <w:rStyle w:val="1485pt0pt4"/>
          <w:b/>
          <w:bCs/>
          <w:lang w:val="ru-RU"/>
        </w:rPr>
        <w:t xml:space="preserve">с </w:t>
      </w:r>
      <w:r>
        <w:rPr>
          <w:rStyle w:val="1485pt0pt4"/>
          <w:b/>
          <w:bCs/>
        </w:rPr>
        <w:t xml:space="preserve">нетиповим іля українського селянина. З дитин </w:t>
      </w:r>
      <w:r>
        <w:rPr>
          <w:rStyle w:val="140pt7"/>
        </w:rPr>
        <w:t xml:space="preserve">.ті» </w:t>
      </w:r>
      <w:r>
        <w:rPr>
          <w:rStyle w:val="1485pt0pt4"/>
          <w:b/>
          <w:bCs/>
        </w:rPr>
        <w:t xml:space="preserve">він не </w:t>
      </w:r>
      <w:r>
        <w:rPr>
          <w:rStyle w:val="140pt7"/>
        </w:rPr>
        <w:t xml:space="preserve">любив </w:t>
      </w:r>
      <w:r>
        <w:rPr>
          <w:rStyle w:val="1485pt0pt4"/>
          <w:b/>
          <w:bCs/>
        </w:rPr>
        <w:t xml:space="preserve">та </w:t>
      </w:r>
      <w:r>
        <w:rPr>
          <w:rStyle w:val="140pt7"/>
        </w:rPr>
        <w:t xml:space="preserve">не </w:t>
      </w:r>
      <w:r>
        <w:rPr>
          <w:rStyle w:val="1485pt0pt4"/>
          <w:b/>
          <w:bCs/>
        </w:rPr>
        <w:t xml:space="preserve">слухав </w:t>
      </w:r>
      <w:r>
        <w:rPr>
          <w:rStyle w:val="140pt7"/>
        </w:rPr>
        <w:t xml:space="preserve">й, </w:t>
      </w:r>
      <w:r>
        <w:rPr>
          <w:rStyle w:val="1485pt0pt4"/>
          <w:b/>
          <w:bCs/>
        </w:rPr>
        <w:t xml:space="preserve">не лаявся </w:t>
      </w:r>
      <w:r>
        <w:rPr>
          <w:rStyle w:val="140pt7"/>
        </w:rPr>
        <w:t xml:space="preserve">ані </w:t>
      </w:r>
      <w:r>
        <w:rPr>
          <w:rStyle w:val="1485pt0pt4"/>
          <w:b/>
          <w:bCs/>
        </w:rPr>
        <w:t xml:space="preserve">лайки, </w:t>
      </w:r>
      <w:r>
        <w:rPr>
          <w:rStyle w:val="140pt7"/>
        </w:rPr>
        <w:t xml:space="preserve">ані </w:t>
      </w:r>
      <w:r>
        <w:rPr>
          <w:rStyle w:val="1485pt0pt4"/>
          <w:b/>
          <w:bCs/>
        </w:rPr>
        <w:t xml:space="preserve">бійки </w:t>
      </w:r>
      <w:r>
        <w:rPr>
          <w:rStyle w:val="1485pt0pt4"/>
          <w:b/>
          <w:bCs/>
          <w:lang w:val="ru-RU"/>
        </w:rPr>
        <w:t xml:space="preserve">матери* </w:t>
      </w:r>
      <w:r>
        <w:rPr>
          <w:rStyle w:val="14Tahoma45pt0pt"/>
        </w:rPr>
        <w:t xml:space="preserve">іоі, </w:t>
      </w:r>
      <w:r>
        <w:rPr>
          <w:rStyle w:val="1485pt0pt4"/>
          <w:b/>
          <w:bCs/>
        </w:rPr>
        <w:t xml:space="preserve">а з роками з’явилася й неповага. </w:t>
      </w:r>
      <w:r>
        <w:rPr>
          <w:rStyle w:val="140pt7"/>
        </w:rPr>
        <w:t xml:space="preserve">! злість, </w:t>
      </w:r>
      <w:r>
        <w:rPr>
          <w:rStyle w:val="1485pt0pt4"/>
          <w:b/>
          <w:bCs/>
        </w:rPr>
        <w:t xml:space="preserve">і </w:t>
      </w:r>
      <w:r>
        <w:rPr>
          <w:rStyle w:val="140pt7"/>
        </w:rPr>
        <w:t>ненавис</w:t>
      </w:r>
      <w:r>
        <w:rPr>
          <w:rStyle w:val="140pt7"/>
        </w:rPr>
        <w:t xml:space="preserve">ть до неї. </w:t>
      </w:r>
      <w:r>
        <w:rPr>
          <w:rStyle w:val="1485pt0pt4"/>
          <w:b/>
          <w:bCs/>
        </w:rPr>
        <w:t xml:space="preserve">Виростав </w:t>
      </w:r>
      <w:r>
        <w:rPr>
          <w:rStyle w:val="140pt7"/>
        </w:rPr>
        <w:t xml:space="preserve">Чіпка в «голоді та холоді, у </w:t>
      </w:r>
      <w:r>
        <w:rPr>
          <w:rStyle w:val="1485pt0pt4"/>
          <w:b/>
          <w:bCs/>
        </w:rPr>
        <w:t xml:space="preserve">злиднях </w:t>
      </w:r>
      <w:r>
        <w:rPr>
          <w:rStyle w:val="140pt7"/>
        </w:rPr>
        <w:t xml:space="preserve">та </w:t>
      </w:r>
      <w:r>
        <w:rPr>
          <w:rStyle w:val="1485pt0pt4"/>
          <w:b/>
          <w:bCs/>
        </w:rPr>
        <w:t xml:space="preserve">недостачах. 1 </w:t>
      </w:r>
      <w:r>
        <w:rPr>
          <w:rStyle w:val="140pt7"/>
        </w:rPr>
        <w:t xml:space="preserve">все сам собі </w:t>
      </w:r>
      <w:r>
        <w:rPr>
          <w:rStyle w:val="1485pt0pt4"/>
          <w:b/>
          <w:bCs/>
        </w:rPr>
        <w:t>як па</w:t>
      </w:r>
      <w:r>
        <w:rPr>
          <w:rStyle w:val="1485pt0pt4"/>
          <w:b/>
          <w:bCs/>
        </w:rPr>
        <w:softHyphen/>
        <w:t xml:space="preserve">лець». </w:t>
      </w:r>
      <w:r>
        <w:rPr>
          <w:rStyle w:val="140pt7"/>
        </w:rPr>
        <w:t>Людська кривда та несправед</w:t>
      </w:r>
      <w:r>
        <w:rPr>
          <w:rStyle w:val="140pt7"/>
        </w:rPr>
        <w:softHyphen/>
        <w:t xml:space="preserve">ливість запалили гнів у чутливому </w:t>
      </w:r>
      <w:r>
        <w:rPr>
          <w:rStyle w:val="1485pt0pt4"/>
          <w:b/>
          <w:bCs/>
        </w:rPr>
        <w:t xml:space="preserve">та </w:t>
      </w:r>
      <w:r>
        <w:rPr>
          <w:rStyle w:val="140pt7"/>
        </w:rPr>
        <w:t xml:space="preserve">вразливому дитячому серці, </w:t>
      </w:r>
      <w:r>
        <w:rPr>
          <w:rStyle w:val="1485pt0pt4"/>
          <w:b/>
          <w:bCs/>
        </w:rPr>
        <w:t>роз'ят</w:t>
      </w:r>
      <w:r>
        <w:rPr>
          <w:rStyle w:val="1485pt0pt4"/>
          <w:b/>
          <w:bCs/>
        </w:rPr>
        <w:softHyphen/>
        <w:t xml:space="preserve">рили </w:t>
      </w:r>
      <w:r>
        <w:rPr>
          <w:rStyle w:val="140pt7"/>
        </w:rPr>
        <w:t>його душу, у якій химерно пе</w:t>
      </w:r>
      <w:r>
        <w:rPr>
          <w:rStyle w:val="140pt7"/>
        </w:rPr>
        <w:softHyphen/>
        <w:t>реплелися доброта, жалі</w:t>
      </w:r>
      <w:r>
        <w:rPr>
          <w:rStyle w:val="140pt7"/>
        </w:rPr>
        <w:t xml:space="preserve">сливість, чуйність до чужого горя та злість, не* аависть, запальність. Ще малям він </w:t>
      </w:r>
      <w:r>
        <w:rPr>
          <w:rStyle w:val="1485pt0pt4"/>
          <w:b/>
          <w:bCs/>
        </w:rPr>
        <w:t xml:space="preserve">повиймав </w:t>
      </w:r>
      <w:r>
        <w:rPr>
          <w:rStyle w:val="140pt7"/>
        </w:rPr>
        <w:t xml:space="preserve">ножем в образа очі, щоб з'їсти скибку хліба; згодом ледве не спалив козака Бородая; почувши від </w:t>
      </w:r>
      <w:r>
        <w:rPr>
          <w:rStyle w:val="149pt0pt9"/>
          <w:b/>
          <w:bCs/>
        </w:rPr>
        <w:t>Уласа</w:t>
      </w:r>
      <w:r>
        <w:rPr>
          <w:rStyle w:val="140pt7"/>
        </w:rPr>
        <w:t xml:space="preserve"> правду про батька, заки</w:t>
      </w:r>
      <w:r>
        <w:rPr>
          <w:rStyle w:val="140pt7"/>
        </w:rPr>
        <w:softHyphen/>
        <w:t>нув матері: «Недобре зробив батько...</w:t>
      </w:r>
      <w:r>
        <w:rPr>
          <w:rStyle w:val="140pt7"/>
        </w:rPr>
        <w:t xml:space="preserve"> Чому він їх [панів] не вирізав, не </w:t>
      </w:r>
      <w:r>
        <w:rPr>
          <w:rStyle w:val="147pt0pt3"/>
          <w:b/>
          <w:bCs/>
        </w:rPr>
        <w:t>ВЛ</w:t>
      </w:r>
      <w:r>
        <w:rPr>
          <w:rStyle w:val="147pt0pt3"/>
          <w:b/>
          <w:bCs/>
        </w:rPr>
        <w:softHyphen/>
      </w:r>
      <w:r>
        <w:rPr>
          <w:rStyle w:val="140pt7"/>
        </w:rPr>
        <w:t xml:space="preserve">ОМИВ?..* Отже, схильність до помс- </w:t>
      </w:r>
      <w:r>
        <w:rPr>
          <w:rStyle w:val="140pt7"/>
          <w:vertAlign w:val="superscript"/>
        </w:rPr>
        <w:t>та</w:t>
      </w:r>
      <w:r>
        <w:rPr>
          <w:rStyle w:val="140pt7"/>
        </w:rPr>
        <w:t xml:space="preserve">&gt; бунтарства </w:t>
      </w:r>
      <w:r>
        <w:rPr>
          <w:rStyle w:val="140pt7"/>
          <w:lang w:val="ru-RU"/>
        </w:rPr>
        <w:t xml:space="preserve">ионною </w:t>
      </w:r>
      <w:r>
        <w:rPr>
          <w:rStyle w:val="140pt7"/>
        </w:rPr>
        <w:t xml:space="preserve">мірою Чіпка *Мвляє вже в дитинстві. </w:t>
      </w:r>
      <w:r>
        <w:rPr>
          <w:rStyle w:val="1485pt0pt4"/>
          <w:b/>
          <w:bCs/>
        </w:rPr>
        <w:t xml:space="preserve">З </w:t>
      </w:r>
      <w:r>
        <w:rPr>
          <w:rStyle w:val="140pt7"/>
        </w:rPr>
        <w:t>часом бо- ***• відчуття соціальної несправед</w:t>
      </w:r>
      <w:r>
        <w:rPr>
          <w:rStyle w:val="140pt7"/>
        </w:rPr>
        <w:softHyphen/>
        <w:t xml:space="preserve">ливості, нерівності, гніту посилюеть- **• переростає у важку недугу, пору- </w:t>
      </w:r>
      <w:r>
        <w:rPr>
          <w:rStyle w:val="140pt7"/>
          <w:vertAlign w:val="superscript"/>
        </w:rPr>
        <w:t>Щ</w:t>
      </w:r>
      <w:r>
        <w:rPr>
          <w:rStyle w:val="140pt7"/>
        </w:rPr>
        <w:t>У</w:t>
      </w:r>
      <w:r>
        <w:rPr>
          <w:rStyle w:val="140pt7"/>
          <w:vertAlign w:val="superscript"/>
        </w:rPr>
        <w:t>С</w:t>
      </w:r>
      <w:r>
        <w:rPr>
          <w:rStyle w:val="140pt7"/>
        </w:rPr>
        <w:t xml:space="preserve"> Душевну рівновагу. Щоправда,</w:t>
      </w:r>
    </w:p>
    <w:p w:rsidR="00A66788" w:rsidRDefault="001A7945">
      <w:pPr>
        <w:pStyle w:val="1670"/>
        <w:framePr w:w="3686" w:h="8943" w:hRule="exact" w:wrap="none" w:vAnchor="page" w:hAnchor="page" w:x="8260" w:y="7427"/>
        <w:shd w:val="clear" w:color="auto" w:fill="auto"/>
        <w:spacing w:line="245" w:lineRule="exact"/>
        <w:ind w:left="20" w:right="60"/>
      </w:pPr>
      <w:r>
        <w:rPr>
          <w:rStyle w:val="167TimesNewRoman0pt"/>
          <w:rFonts w:eastAsia="Bookman Old Style"/>
        </w:rPr>
        <w:t>Чіпчііі</w:t>
      </w:r>
      <w:r>
        <w:rPr>
          <w:rStyle w:val="167TimesNewRoman0pt0"/>
          <w:rFonts w:eastAsia="Bookman Old Style"/>
        </w:rPr>
        <w:t xml:space="preserve"> юяаамі роки були весе</w:t>
      </w:r>
      <w:r>
        <w:rPr>
          <w:rStyle w:val="167TimesNewRoman0pt0"/>
          <w:rFonts w:eastAsia="Bookman Old Style"/>
        </w:rPr>
        <w:softHyphen/>
        <w:t xml:space="preserve">лішими: громада відецвла їм з мапр'ю землю, « явилися статки, а з ними </w:t>
      </w:r>
      <w:r>
        <w:rPr>
          <w:rStyle w:val="167TimesNewRoman95pt0pt"/>
          <w:rFonts w:eastAsia="Bookman Old Style"/>
        </w:rPr>
        <w:t xml:space="preserve">А </w:t>
      </w:r>
      <w:r>
        <w:rPr>
          <w:rStyle w:val="167TimesNewRoman0pt0"/>
          <w:rFonts w:eastAsia="Bookman Old Style"/>
        </w:rPr>
        <w:t xml:space="preserve">иадіі </w:t>
      </w:r>
      <w:r>
        <w:rPr>
          <w:rStyle w:val="167TimesNewRoman95pt0pt"/>
          <w:rFonts w:eastAsia="Bookman Old Style"/>
        </w:rPr>
        <w:t xml:space="preserve">про </w:t>
      </w:r>
      <w:r>
        <w:rPr>
          <w:rStyle w:val="167TimesNewRoman0pt0"/>
          <w:rFonts w:eastAsia="Bookman Old Style"/>
        </w:rPr>
        <w:t>одружеикия, щасли</w:t>
      </w:r>
      <w:r>
        <w:rPr>
          <w:rStyle w:val="167TimesNewRoman0pt0"/>
          <w:rFonts w:eastAsia="Bookman Old Style"/>
        </w:rPr>
        <w:softHyphen/>
        <w:t xml:space="preserve">ве сімейне </w:t>
      </w:r>
      <w:r>
        <w:rPr>
          <w:rStyle w:val="167TimesNewRoman95pt0pt"/>
          <w:rFonts w:eastAsia="Bookman Old Style"/>
        </w:rPr>
        <w:t xml:space="preserve">життя, </w:t>
      </w:r>
      <w:r>
        <w:rPr>
          <w:rStyle w:val="167TimesNewRoman0pt0"/>
          <w:rFonts w:eastAsia="Bookman Old Style"/>
        </w:rPr>
        <w:t>мірні селяись- кий побут.</w:t>
      </w:r>
    </w:p>
    <w:p w:rsidR="00A66788" w:rsidRDefault="001A7945">
      <w:pPr>
        <w:pStyle w:val="1670"/>
        <w:framePr w:w="3686" w:h="8943" w:hRule="exact" w:wrap="none" w:vAnchor="page" w:hAnchor="page" w:x="8260" w:y="7427"/>
        <w:shd w:val="clear" w:color="auto" w:fill="auto"/>
        <w:spacing w:line="245" w:lineRule="exact"/>
        <w:ind w:left="20" w:right="60" w:firstLine="220"/>
      </w:pPr>
      <w:r>
        <w:rPr>
          <w:rStyle w:val="167TimesNewRoman0pt0"/>
          <w:rFonts w:eastAsia="Bookman Old Style"/>
        </w:rPr>
        <w:t>Нова біда - відібрали землю - пе</w:t>
      </w:r>
      <w:r>
        <w:rPr>
          <w:rStyle w:val="167TimesNewRoman0pt0"/>
          <w:rFonts w:eastAsia="Bookman Old Style"/>
        </w:rPr>
        <w:softHyphen/>
        <w:t>ревернула спокійн</w:t>
      </w:r>
      <w:r>
        <w:rPr>
          <w:rStyle w:val="167TimesNewRoman0pt0"/>
          <w:rFonts w:eastAsia="Bookman Old Style"/>
        </w:rPr>
        <w:t>е хліборобське життя. На знайшовши правда в суді (ва повернення землі суддя вимагав 50 рублів). Чіпка втрачає віру в спра</w:t>
      </w:r>
      <w:r>
        <w:rPr>
          <w:rStyle w:val="167TimesNewRoman0pt0"/>
          <w:rFonts w:eastAsia="Bookman Old Style"/>
        </w:rPr>
        <w:softHyphen/>
      </w:r>
      <w:r>
        <w:rPr>
          <w:rStyle w:val="167TimesNewRoman95pt0pt"/>
          <w:rFonts w:eastAsia="Bookman Old Style"/>
        </w:rPr>
        <w:t xml:space="preserve">ведливість, </w:t>
      </w:r>
      <w:r>
        <w:rPr>
          <w:rStyle w:val="167TimesNewRoman0pt0"/>
          <w:rFonts w:eastAsia="Bookman Old Style"/>
        </w:rPr>
        <w:t xml:space="preserve">намагається втопити своє </w:t>
      </w:r>
      <w:r>
        <w:rPr>
          <w:rStyle w:val="167TimesNewRoman95pt0pt"/>
          <w:rFonts w:eastAsia="Bookman Old Style"/>
        </w:rPr>
        <w:t xml:space="preserve">горе </w:t>
      </w:r>
      <w:r>
        <w:rPr>
          <w:rStyle w:val="167TimesNewRoman0pt0"/>
          <w:rFonts w:eastAsia="Bookman Old Style"/>
        </w:rPr>
        <w:t>в чарці. Пияцтво, ляха компанія</w:t>
      </w:r>
    </w:p>
    <w:p w:rsidR="00A66788" w:rsidRDefault="001A7945">
      <w:pPr>
        <w:pStyle w:val="140"/>
        <w:framePr w:w="3686" w:h="8943" w:hRule="exact" w:wrap="none" w:vAnchor="page" w:hAnchor="page" w:x="8260" w:y="7427"/>
        <w:numPr>
          <w:ilvl w:val="0"/>
          <w:numId w:val="343"/>
        </w:numPr>
        <w:shd w:val="clear" w:color="auto" w:fill="auto"/>
        <w:tabs>
          <w:tab w:val="left" w:pos="265"/>
        </w:tabs>
        <w:spacing w:after="0" w:line="245" w:lineRule="exact"/>
        <w:ind w:left="20" w:right="60" w:firstLine="0"/>
        <w:jc w:val="both"/>
      </w:pPr>
      <w:r>
        <w:rPr>
          <w:rStyle w:val="1485pt0pt0"/>
          <w:b/>
          <w:bCs/>
        </w:rPr>
        <w:t>Матня,Лушня. Пацюк</w:t>
      </w:r>
      <w:r>
        <w:rPr>
          <w:rStyle w:val="1485pt0pt4"/>
          <w:b/>
          <w:bCs/>
        </w:rPr>
        <w:t xml:space="preserve"> — штовха</w:t>
      </w:r>
      <w:r>
        <w:rPr>
          <w:rStyle w:val="1485pt0pt4"/>
          <w:b/>
          <w:bCs/>
        </w:rPr>
        <w:softHyphen/>
        <w:t xml:space="preserve">ють його до </w:t>
      </w:r>
      <w:r>
        <w:rPr>
          <w:rStyle w:val="140pt7"/>
        </w:rPr>
        <w:t xml:space="preserve">грабіжництва </w:t>
      </w:r>
      <w:r>
        <w:rPr>
          <w:rStyle w:val="1485pt0pt4"/>
          <w:b/>
          <w:bCs/>
        </w:rPr>
        <w:t>та розб</w:t>
      </w:r>
      <w:r>
        <w:rPr>
          <w:rStyle w:val="1485pt0pt4"/>
          <w:b/>
          <w:bCs/>
        </w:rPr>
        <w:t xml:space="preserve">ою. </w:t>
      </w:r>
      <w:r>
        <w:rPr>
          <w:rStyle w:val="140pt7"/>
        </w:rPr>
        <w:t xml:space="preserve">Стихійний протест, намагання </w:t>
      </w:r>
      <w:r>
        <w:rPr>
          <w:rStyle w:val="1485pt0pt4"/>
          <w:b/>
          <w:bCs/>
        </w:rPr>
        <w:t>повер</w:t>
      </w:r>
      <w:r>
        <w:rPr>
          <w:rStyle w:val="1485pt0pt4"/>
          <w:b/>
          <w:bCs/>
        </w:rPr>
        <w:softHyphen/>
      </w:r>
      <w:r>
        <w:rPr>
          <w:rStyle w:val="140pt7"/>
        </w:rPr>
        <w:t xml:space="preserve">нути </w:t>
      </w:r>
      <w:r>
        <w:rPr>
          <w:rStyle w:val="1485pt0pt4"/>
          <w:b/>
          <w:bCs/>
        </w:rPr>
        <w:t xml:space="preserve">своє </w:t>
      </w:r>
      <w:r>
        <w:rPr>
          <w:rStyle w:val="140pt7"/>
        </w:rPr>
        <w:t xml:space="preserve">керує Чіпкою, коли вія </w:t>
      </w:r>
      <w:r>
        <w:rPr>
          <w:rStyle w:val="1485pt0pt4"/>
          <w:b/>
          <w:bCs/>
        </w:rPr>
        <w:t>гра</w:t>
      </w:r>
      <w:r>
        <w:rPr>
          <w:rStyle w:val="1485pt0pt4"/>
          <w:b/>
          <w:bCs/>
        </w:rPr>
        <w:softHyphen/>
        <w:t xml:space="preserve">бує </w:t>
      </w:r>
      <w:r>
        <w:rPr>
          <w:rStyle w:val="140pt7"/>
        </w:rPr>
        <w:t xml:space="preserve">пава, голову, писаря, проте будь- </w:t>
      </w:r>
      <w:r>
        <w:rPr>
          <w:rStyle w:val="1485pt0pt4"/>
          <w:b/>
          <w:bCs/>
        </w:rPr>
        <w:t xml:space="preserve">який </w:t>
      </w:r>
      <w:r>
        <w:rPr>
          <w:rStyle w:val="140pt7"/>
        </w:rPr>
        <w:t xml:space="preserve">злочин, </w:t>
      </w:r>
      <w:r>
        <w:rPr>
          <w:rStyle w:val="1485pt0pt4"/>
          <w:b/>
          <w:bCs/>
        </w:rPr>
        <w:t xml:space="preserve">навіть в </w:t>
      </w:r>
      <w:r>
        <w:rPr>
          <w:rStyle w:val="140pt7"/>
        </w:rPr>
        <w:t xml:space="preserve">ім'я </w:t>
      </w:r>
      <w:r>
        <w:rPr>
          <w:rStyle w:val="1485pt0pt4"/>
          <w:b/>
          <w:bCs/>
        </w:rPr>
        <w:t xml:space="preserve">високої ідеї, </w:t>
      </w:r>
      <w:r>
        <w:rPr>
          <w:rStyle w:val="140pt7"/>
        </w:rPr>
        <w:t xml:space="preserve">деморалізує людину, </w:t>
      </w:r>
      <w:r>
        <w:rPr>
          <w:rStyle w:val="1485pt0pt4"/>
          <w:b/>
          <w:bCs/>
        </w:rPr>
        <w:t xml:space="preserve">нівелює цінність </w:t>
      </w:r>
      <w:r>
        <w:rPr>
          <w:rStyle w:val="140pt7"/>
        </w:rPr>
        <w:t xml:space="preserve">людського </w:t>
      </w:r>
      <w:r>
        <w:rPr>
          <w:rStyle w:val="1485pt0pt4"/>
          <w:b/>
          <w:bCs/>
        </w:rPr>
        <w:t xml:space="preserve">життя </w:t>
      </w:r>
      <w:r>
        <w:rPr>
          <w:rStyle w:val="140pt7"/>
        </w:rPr>
        <w:t xml:space="preserve">(Чіпка </w:t>
      </w:r>
      <w:r>
        <w:rPr>
          <w:rStyle w:val="1485pt0pt4"/>
          <w:b/>
          <w:bCs/>
        </w:rPr>
        <w:t xml:space="preserve">і </w:t>
      </w:r>
      <w:r>
        <w:rPr>
          <w:rStyle w:val="140pt7"/>
        </w:rPr>
        <w:t xml:space="preserve">ва хвиливу </w:t>
      </w:r>
      <w:r>
        <w:rPr>
          <w:rStyle w:val="1485pt0pt4"/>
          <w:b/>
          <w:bCs/>
        </w:rPr>
        <w:t xml:space="preserve">не переймається </w:t>
      </w:r>
      <w:r>
        <w:rPr>
          <w:rStyle w:val="140pt7"/>
        </w:rPr>
        <w:t xml:space="preserve">смертю </w:t>
      </w:r>
      <w:r>
        <w:rPr>
          <w:rStyle w:val="1485pt0pt4"/>
          <w:b/>
          <w:bCs/>
        </w:rPr>
        <w:t xml:space="preserve">безневинно вбитої </w:t>
      </w:r>
      <w:r>
        <w:rPr>
          <w:rStyle w:val="140pt7"/>
        </w:rPr>
        <w:t xml:space="preserve">ним </w:t>
      </w:r>
      <w:r>
        <w:rPr>
          <w:rStyle w:val="1485pt0pt4"/>
          <w:b/>
          <w:bCs/>
        </w:rPr>
        <w:t>людини — сторожа).</w:t>
      </w:r>
    </w:p>
    <w:p w:rsidR="00A66788" w:rsidRDefault="001A7945">
      <w:pPr>
        <w:pStyle w:val="1670"/>
        <w:framePr w:w="3686" w:h="8943" w:hRule="exact" w:wrap="none" w:vAnchor="page" w:hAnchor="page" w:x="8260" w:y="7427"/>
        <w:shd w:val="clear" w:color="auto" w:fill="auto"/>
        <w:spacing w:line="245" w:lineRule="exact"/>
        <w:ind w:left="20" w:right="60" w:firstLine="220"/>
      </w:pPr>
      <w:r>
        <w:rPr>
          <w:rStyle w:val="167TimesNewRoman0pt0"/>
          <w:rFonts w:eastAsia="Bookman Old Style"/>
        </w:rPr>
        <w:t xml:space="preserve">Після жорстокої </w:t>
      </w:r>
      <w:r>
        <w:rPr>
          <w:rStyle w:val="167TimesNewRoman95pt0pt"/>
          <w:rFonts w:eastAsia="Bookman Old Style"/>
        </w:rPr>
        <w:t>розора а я мос</w:t>
      </w:r>
      <w:r>
        <w:rPr>
          <w:rStyle w:val="167TimesNewRoman95pt0pt"/>
          <w:rFonts w:eastAsia="Bookman Old Style"/>
        </w:rPr>
        <w:softHyphen/>
      </w:r>
      <w:r>
        <w:rPr>
          <w:rStyle w:val="167TimesNewRoman0pt0"/>
          <w:rFonts w:eastAsia="Bookman Old Style"/>
        </w:rPr>
        <w:t xml:space="preserve">калів над селянами, </w:t>
      </w:r>
      <w:r>
        <w:rPr>
          <w:rStyle w:val="167TimesNewRoman95pt0pt"/>
          <w:rFonts w:eastAsia="Bookman Old Style"/>
        </w:rPr>
        <w:t xml:space="preserve">що </w:t>
      </w:r>
      <w:r>
        <w:rPr>
          <w:rStyle w:val="167TimesNewRoman0pt0"/>
          <w:rFonts w:eastAsia="Bookman Old Style"/>
        </w:rPr>
        <w:t>прагнули по</w:t>
      </w:r>
      <w:r>
        <w:rPr>
          <w:rStyle w:val="167TimesNewRoman0pt0"/>
          <w:rFonts w:eastAsia="Bookman Old Style"/>
        </w:rPr>
        <w:softHyphen/>
        <w:t xml:space="preserve">вернути гроші за відроблені </w:t>
      </w:r>
      <w:r>
        <w:rPr>
          <w:rStyle w:val="167TimesNewRoman95pt0pt"/>
          <w:rFonts w:eastAsia="Bookman Old Style"/>
        </w:rPr>
        <w:t xml:space="preserve">два роки, </w:t>
      </w:r>
      <w:r>
        <w:rPr>
          <w:rStyle w:val="167TimesNewRoman0pt0"/>
          <w:rFonts w:eastAsia="Bookman Old Style"/>
        </w:rPr>
        <w:t xml:space="preserve">накинуті павами </w:t>
      </w:r>
      <w:r>
        <w:rPr>
          <w:rStyle w:val="167TimesNewRoman95pt0pt"/>
          <w:rFonts w:eastAsia="Bookman Old Style"/>
        </w:rPr>
        <w:t xml:space="preserve">після </w:t>
      </w:r>
      <w:r>
        <w:rPr>
          <w:rStyle w:val="167TimesNewRoman0pt0"/>
          <w:rFonts w:eastAsia="Bookman Old Style"/>
        </w:rPr>
        <w:t xml:space="preserve">скасування кріпацтва, Чіпчиве </w:t>
      </w:r>
      <w:r>
        <w:rPr>
          <w:rStyle w:val="167TimesNewRoman95pt0pt"/>
          <w:rFonts w:eastAsia="Bookman Old Style"/>
        </w:rPr>
        <w:t xml:space="preserve">серце </w:t>
      </w:r>
      <w:r>
        <w:rPr>
          <w:rStyle w:val="167TimesNewRoman0pt0"/>
          <w:rFonts w:eastAsia="Bookman Old Style"/>
        </w:rPr>
        <w:t xml:space="preserve">спалахує лютою ненавистю до </w:t>
      </w:r>
      <w:r>
        <w:rPr>
          <w:rStyle w:val="167TimesNewRoman95pt0pt"/>
          <w:rFonts w:eastAsia="Bookman Old Style"/>
        </w:rPr>
        <w:t xml:space="preserve">гнобителів: </w:t>
      </w:r>
      <w:r>
        <w:rPr>
          <w:rStyle w:val="167TimesNewRoman0pt0"/>
          <w:rFonts w:eastAsia="Bookman Old Style"/>
        </w:rPr>
        <w:t>«Ду</w:t>
      </w:r>
      <w:r>
        <w:rPr>
          <w:rStyle w:val="167TimesNewRoman0pt0"/>
          <w:rFonts w:eastAsia="Bookman Old Style"/>
        </w:rPr>
        <w:softHyphen/>
        <w:t xml:space="preserve">ша мліла </w:t>
      </w:r>
      <w:r>
        <w:rPr>
          <w:rStyle w:val="167TimesNewRoman0pt0"/>
          <w:rFonts w:eastAsia="Bookman Old Style"/>
        </w:rPr>
        <w:t xml:space="preserve">й боліла — </w:t>
      </w:r>
      <w:r>
        <w:rPr>
          <w:rStyle w:val="167TimesNewRoman95pt0pt"/>
          <w:rFonts w:eastAsia="Bookman Old Style"/>
        </w:rPr>
        <w:t xml:space="preserve">помстою; серце </w:t>
      </w:r>
      <w:r>
        <w:rPr>
          <w:rStyle w:val="167TimesNewRoman0pt0"/>
          <w:rFonts w:eastAsia="Bookman Old Style"/>
        </w:rPr>
        <w:t xml:space="preserve">гукало — оддячити; розум пашів — злом *. Та про людське око він, </w:t>
      </w:r>
      <w:r>
        <w:rPr>
          <w:rStyle w:val="167TimesNewRoman95pt0pt"/>
          <w:rFonts w:eastAsia="Bookman Old Style"/>
        </w:rPr>
        <w:t>пере</w:t>
      </w:r>
      <w:r>
        <w:rPr>
          <w:rStyle w:val="167TimesNewRoman95pt0pt"/>
          <w:rFonts w:eastAsia="Bookman Old Style"/>
        </w:rPr>
        <w:softHyphen/>
      </w:r>
      <w:r>
        <w:rPr>
          <w:rStyle w:val="167TimesNewRoman0pt0"/>
          <w:rFonts w:eastAsia="Bookman Old Style"/>
        </w:rPr>
        <w:t>просивши матір та начебто схаменув</w:t>
      </w:r>
      <w:r>
        <w:rPr>
          <w:rStyle w:val="167TimesNewRoman0pt0"/>
          <w:rFonts w:eastAsia="Bookman Old Style"/>
        </w:rPr>
        <w:softHyphen/>
        <w:t>шись, починає нове життя. Важка праця селянина, щоденні клопоти;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319" w:y="7481"/>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231" w:h="8156" w:hRule="exact" w:wrap="none" w:vAnchor="page" w:hAnchor="page" w:x="5034" w:y="7769"/>
        <w:shd w:val="clear" w:color="auto" w:fill="auto"/>
        <w:spacing w:after="0" w:line="222" w:lineRule="exact"/>
        <w:ind w:left="180" w:right="100" w:firstLine="0"/>
        <w:jc w:val="both"/>
      </w:pPr>
      <w:r>
        <w:rPr>
          <w:rStyle w:val="140pt7"/>
        </w:rPr>
        <w:t xml:space="preserve">чисте, світле </w:t>
      </w:r>
      <w:r>
        <w:rPr>
          <w:rStyle w:val="140pt7"/>
        </w:rPr>
        <w:t>кохання до Галі, одру</w:t>
      </w:r>
      <w:r>
        <w:rPr>
          <w:rStyle w:val="140pt7"/>
        </w:rPr>
        <w:softHyphen/>
        <w:t>ження, нове хазяйство повертають Чіпку до чесного життя. Він полишає нічні грабунки, уникає старої ком</w:t>
      </w:r>
      <w:r>
        <w:rPr>
          <w:rStyle w:val="140pt7"/>
        </w:rPr>
        <w:softHyphen/>
        <w:t>панії. «Прихильний до чужого не</w:t>
      </w:r>
      <w:r>
        <w:rPr>
          <w:rStyle w:val="140pt7"/>
        </w:rPr>
        <w:softHyphen/>
        <w:t>щастя, ...жалісливий на чужу утра</w:t>
      </w:r>
      <w:r>
        <w:rPr>
          <w:rStyle w:val="140pt7"/>
        </w:rPr>
        <w:softHyphen/>
        <w:t xml:space="preserve">ту» Чіпка плекає в серці надію бути корисним для людей, громади, </w:t>
      </w:r>
      <w:r>
        <w:rPr>
          <w:rStyle w:val="140pt7"/>
        </w:rPr>
        <w:t>обсто</w:t>
      </w:r>
      <w:r>
        <w:rPr>
          <w:rStyle w:val="140pt7"/>
        </w:rPr>
        <w:softHyphen/>
        <w:t>ювати їхні права. «Давнє забувалося, мов його й не було ніколи: він тепер отаманує на громаді*. Чіпку обрано гласним, а згодом й членом повітової земської управи. «Лагодився Чіпка громаді служити — збирався добро робити...*, «а вийшло так, що — де зн</w:t>
      </w:r>
      <w:r>
        <w:rPr>
          <w:rStyle w:val="140pt7"/>
        </w:rPr>
        <w:t xml:space="preserve">айшов шану, там загубив спокій і... долю!* Дворяни, намагаючись позбутися «хама*, знайшли стару справу про «покражу </w:t>
      </w:r>
      <w:r>
        <w:rPr>
          <w:rStyle w:val="140pt7"/>
          <w:lang w:val="ru-RU"/>
        </w:rPr>
        <w:t xml:space="preserve">пшеницы» </w:t>
      </w:r>
      <w:r>
        <w:rPr>
          <w:rStyle w:val="140pt7"/>
        </w:rPr>
        <w:t>та вивели Чіпку з управи. Скривдже</w:t>
      </w:r>
      <w:r>
        <w:rPr>
          <w:rStyle w:val="140pt7"/>
        </w:rPr>
        <w:softHyphen/>
        <w:t>ний, зневажений, він знову ступає на «слизьку дорогу*, не розбираючи до пуття, де правда, а де к</w:t>
      </w:r>
      <w:r>
        <w:rPr>
          <w:rStyle w:val="140pt7"/>
        </w:rPr>
        <w:t>ривда. Сліпа помста призводить до того, що розби</w:t>
      </w:r>
      <w:r>
        <w:rPr>
          <w:rStyle w:val="140pt7"/>
        </w:rPr>
        <w:softHyphen/>
        <w:t>шаки «виполонили* цілу сім’ю. Як згадка про цей злочин, височить біля Пісок могила, де «тліє вісім безне</w:t>
      </w:r>
      <w:r>
        <w:rPr>
          <w:rStyle w:val="140pt7"/>
        </w:rPr>
        <w:softHyphen/>
        <w:t>винних душ, загублених в одну ніч «страшним чоловіком*.</w:t>
      </w:r>
    </w:p>
    <w:p w:rsidR="00A66788" w:rsidRDefault="001A7945">
      <w:pPr>
        <w:pStyle w:val="140"/>
        <w:framePr w:w="3231" w:h="8156" w:hRule="exact" w:wrap="none" w:vAnchor="page" w:hAnchor="page" w:x="5034" w:y="7769"/>
        <w:shd w:val="clear" w:color="auto" w:fill="auto"/>
        <w:spacing w:after="0" w:line="222" w:lineRule="exact"/>
        <w:ind w:left="20" w:right="100" w:firstLine="140"/>
        <w:jc w:val="both"/>
      </w:pPr>
      <w:r>
        <w:rPr>
          <w:rStyle w:val="140pt7"/>
        </w:rPr>
        <w:t xml:space="preserve">За принципом контрасту виписано образ </w:t>
      </w:r>
      <w:r>
        <w:rPr>
          <w:rStyle w:val="149pt0pt9"/>
          <w:b/>
          <w:bCs/>
        </w:rPr>
        <w:t>Грицька.</w:t>
      </w:r>
      <w:r>
        <w:rPr>
          <w:rStyle w:val="140pt7"/>
        </w:rPr>
        <w:t xml:space="preserve"> Зазнавши багато горя змалечку (батьки його померли від холери), Грицько, дійшовши літ, по</w:t>
      </w:r>
      <w:r>
        <w:rPr>
          <w:rStyle w:val="140pt7"/>
        </w:rPr>
        <w:softHyphen/>
        <w:t>дався на заробітки. Важко пропрацю</w:t>
      </w:r>
      <w:r>
        <w:rPr>
          <w:rStyle w:val="140pt7"/>
        </w:rPr>
        <w:softHyphen/>
        <w:t>вав два роки, та вернувся в село з чи</w:t>
      </w:r>
      <w:r>
        <w:rPr>
          <w:rStyle w:val="140pt7"/>
        </w:rPr>
        <w:softHyphen/>
        <w:t>малими грошима, купив ґрунт, хату,</w:t>
      </w:r>
    </w:p>
    <w:p w:rsidR="00A66788" w:rsidRDefault="001A7945">
      <w:pPr>
        <w:pStyle w:val="140"/>
        <w:framePr w:w="3338" w:h="8252" w:hRule="exact" w:wrap="none" w:vAnchor="page" w:hAnchor="page" w:x="8475" w:y="7714"/>
        <w:shd w:val="clear" w:color="auto" w:fill="auto"/>
        <w:spacing w:after="0" w:line="222" w:lineRule="exact"/>
        <w:ind w:left="20" w:right="100" w:firstLine="140"/>
        <w:jc w:val="both"/>
      </w:pPr>
      <w:r>
        <w:rPr>
          <w:rStyle w:val="16495pt0pt0"/>
        </w:rPr>
        <w:t>завів хазяйство й почав думати пр</w:t>
      </w:r>
      <w:r>
        <w:rPr>
          <w:rStyle w:val="16495pt0pt0"/>
          <w:vertAlign w:val="subscript"/>
        </w:rPr>
        <w:t>0</w:t>
      </w:r>
      <w:r>
        <w:rPr>
          <w:rStyle w:val="16495pt0pt0"/>
        </w:rPr>
        <w:t xml:space="preserve"> весілля. Шукав собі ді</w:t>
      </w:r>
      <w:r>
        <w:rPr>
          <w:rStyle w:val="16495pt0pt0"/>
        </w:rPr>
        <w:t>вчини багатої та вродливої, а покохавши, оженився на сусідській наймичці — такій само сироті, як і він. Грицько, як і Чіпка з дитячих років бачив і кривду, і несправедливість людську та пансь</w:t>
      </w:r>
      <w:r>
        <w:rPr>
          <w:rStyle w:val="16495pt0pt0"/>
        </w:rPr>
        <w:softHyphen/>
        <w:t>ку, проте ніколи не намагався чини</w:t>
      </w:r>
      <w:r>
        <w:rPr>
          <w:rStyle w:val="16495pt0pt0"/>
        </w:rPr>
        <w:softHyphen/>
        <w:t>ти опір, бунтувати. Палкі Чіп</w:t>
      </w:r>
      <w:r>
        <w:rPr>
          <w:rStyle w:val="16495pt0pt0"/>
        </w:rPr>
        <w:t>чині слова не зачепили його серце, та заро</w:t>
      </w:r>
      <w:r>
        <w:rPr>
          <w:rStyle w:val="16495pt0pt0"/>
        </w:rPr>
        <w:softHyphen/>
        <w:t xml:space="preserve">дили тугу в чутливій до чужого горя Христиній душі. </w:t>
      </w:r>
      <w:r>
        <w:rPr>
          <w:rStyle w:val="1649pt0pt0"/>
          <w:b/>
          <w:bCs/>
        </w:rPr>
        <w:t>Христя</w:t>
      </w:r>
      <w:r>
        <w:rPr>
          <w:rStyle w:val="16495pt0pt0"/>
        </w:rPr>
        <w:t xml:space="preserve"> щораз порівнює чоловіків: «Грицько її, доб</w:t>
      </w:r>
      <w:r>
        <w:rPr>
          <w:rStyle w:val="16495pt0pt0"/>
        </w:rPr>
        <w:softHyphen/>
        <w:t>рий її Грицько, ніколи нічого такого не казав...», «Чіпка, що казав, усе те правда, свята правда... А Грицько м</w:t>
      </w:r>
      <w:r>
        <w:rPr>
          <w:rStyle w:val="16495pt0pt0"/>
        </w:rPr>
        <w:t>овчав...». Він «своїм, на прибуток напрямленим розумом» не здатен зрозуміти Чіпчиних поривань і праг</w:t>
      </w:r>
      <w:r>
        <w:rPr>
          <w:rStyle w:val="16495pt0pt0"/>
        </w:rPr>
        <w:softHyphen/>
        <w:t>нень. Його егоїстична, власницька натура прагне одного — власної без</w:t>
      </w:r>
      <w:r>
        <w:rPr>
          <w:rStyle w:val="16495pt0pt0"/>
        </w:rPr>
        <w:softHyphen/>
        <w:t xml:space="preserve">пеки та зиску. Під час придушення стихійного бунту Грицько не лише тікає городами від </w:t>
      </w:r>
      <w:r>
        <w:rPr>
          <w:rStyle w:val="16495pt0pt0"/>
        </w:rPr>
        <w:t>москалів, кинув</w:t>
      </w:r>
      <w:r>
        <w:rPr>
          <w:rStyle w:val="16495pt0pt0"/>
        </w:rPr>
        <w:softHyphen/>
        <w:t>ши й діда Уласа, і самого Чіпку, а «настоявшись... та надивившись вдо</w:t>
      </w:r>
      <w:r>
        <w:rPr>
          <w:rStyle w:val="16495pt0pt0"/>
        </w:rPr>
        <w:softHyphen/>
        <w:t>сталь на бійку кріпаків...» ще й зне</w:t>
      </w:r>
      <w:r>
        <w:rPr>
          <w:rStyle w:val="16495pt0pt0"/>
        </w:rPr>
        <w:softHyphen/>
        <w:t>важливо вигукує: «Так їм і треба, злодіям!». Моральне переродження Грицька, зневажливе ставлення до односельців автори пояснюють впли</w:t>
      </w:r>
      <w:r>
        <w:rPr>
          <w:rStyle w:val="16495pt0pt0"/>
        </w:rPr>
        <w:softHyphen/>
        <w:t>вом соціальних умов і середовища на людину, яке породжує або присто</w:t>
      </w:r>
      <w:r>
        <w:rPr>
          <w:rStyle w:val="16495pt0pt0"/>
        </w:rPr>
        <w:softHyphen/>
        <w:t>суванців, моральних покручів, Ш° зрікаються свого народу, або ж бунтарів.</w:t>
      </w:r>
    </w:p>
    <w:p w:rsidR="00A66788" w:rsidRDefault="001A7945">
      <w:pPr>
        <w:pStyle w:val="45"/>
        <w:framePr w:wrap="none" w:vAnchor="page" w:hAnchor="page" w:x="5001" w:y="16124"/>
        <w:shd w:val="clear" w:color="auto" w:fill="auto"/>
        <w:spacing w:line="190" w:lineRule="exact"/>
        <w:ind w:left="20"/>
        <w:jc w:val="left"/>
      </w:pPr>
      <w:r>
        <w:rPr>
          <w:rStyle w:val="495pt0pt0"/>
        </w:rPr>
        <w:t>614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445" w:y="7243"/>
        <w:shd w:val="clear" w:color="auto" w:fill="auto"/>
        <w:spacing w:line="170" w:lineRule="exact"/>
        <w:ind w:left="20"/>
      </w:pPr>
      <w:r>
        <w:rPr>
          <w:rStyle w:val="1285pt0pt1"/>
          <w:b/>
          <w:bCs/>
          <w:i/>
          <w:iCs/>
        </w:rPr>
        <w:lastRenderedPageBreak/>
        <w:t>Нова література</w:t>
      </w:r>
    </w:p>
    <w:p w:rsidR="00A66788" w:rsidRDefault="001A7945">
      <w:pPr>
        <w:pStyle w:val="140"/>
        <w:framePr w:w="3401" w:h="8806" w:hRule="exact" w:wrap="none" w:vAnchor="page" w:hAnchor="page" w:x="4696" w:y="7505"/>
        <w:shd w:val="clear" w:color="auto" w:fill="auto"/>
        <w:spacing w:after="0" w:line="240" w:lineRule="exact"/>
        <w:ind w:left="20" w:right="100" w:firstLine="0"/>
        <w:jc w:val="right"/>
      </w:pPr>
      <w:r>
        <w:rPr>
          <w:rStyle w:val="140pt7"/>
        </w:rPr>
        <w:t xml:space="preserve">Аналізуючи, які чинники мали </w:t>
      </w:r>
      <w:r>
        <w:rPr>
          <w:rStyle w:val="140pt7"/>
          <w:vertAlign w:val="subscript"/>
        </w:rPr>
        <w:t>иВ</w:t>
      </w:r>
      <w:r>
        <w:rPr>
          <w:rStyle w:val="140pt7"/>
        </w:rPr>
        <w:t xml:space="preserve"> на формування характеру </w:t>
      </w:r>
      <w:r>
        <w:rPr>
          <w:rStyle w:val="149pt0pt9"/>
          <w:b/>
          <w:bCs/>
        </w:rPr>
        <w:t>мсим Ґудзя,</w:t>
      </w:r>
      <w:r>
        <w:rPr>
          <w:rStyle w:val="140pt7"/>
        </w:rPr>
        <w:t xml:space="preserve"> брати Рудченки </w:t>
      </w:r>
      <w:r>
        <w:rPr>
          <w:rStyle w:val="1465pt0pt66"/>
          <w:b/>
          <w:bCs/>
        </w:rPr>
        <w:t xml:space="preserve">остежуютв </w:t>
      </w:r>
      <w:r>
        <w:rPr>
          <w:rStyle w:val="140pt7"/>
        </w:rPr>
        <w:t xml:space="preserve">його родовід (знову ж </w:t>
      </w:r>
      <w:r>
        <w:rPr>
          <w:rStyle w:val="149pt0pt9"/>
          <w:b/>
          <w:bCs/>
        </w:rPr>
        <w:t>%</w:t>
      </w:r>
      <w:r>
        <w:rPr>
          <w:rStyle w:val="140pt7"/>
        </w:rPr>
        <w:t xml:space="preserve"> генетичний код).</w:t>
      </w:r>
    </w:p>
    <w:p w:rsidR="00A66788" w:rsidRDefault="001A7945">
      <w:pPr>
        <w:pStyle w:val="140"/>
        <w:framePr w:w="3401" w:h="8806" w:hRule="exact" w:wrap="none" w:vAnchor="page" w:hAnchor="page" w:x="4696" w:y="7505"/>
        <w:shd w:val="clear" w:color="auto" w:fill="auto"/>
        <w:spacing w:after="0" w:line="240" w:lineRule="exact"/>
        <w:ind w:left="20" w:right="100" w:firstLine="160"/>
        <w:jc w:val="both"/>
      </w:pPr>
      <w:r>
        <w:rPr>
          <w:rStyle w:val="140pt7"/>
        </w:rPr>
        <w:t>ВІД Д*Д</w:t>
      </w:r>
      <w:r>
        <w:rPr>
          <w:rStyle w:val="140pt7"/>
          <w:vertAlign w:val="superscript"/>
        </w:rPr>
        <w:t>а</w:t>
      </w:r>
      <w:r>
        <w:rPr>
          <w:rStyle w:val="140pt7"/>
        </w:rPr>
        <w:t xml:space="preserve"> </w:t>
      </w:r>
      <w:r>
        <w:rPr>
          <w:rStyle w:val="149pt0pt9"/>
          <w:b/>
          <w:bCs/>
        </w:rPr>
        <w:t>М</w:t>
      </w:r>
      <w:r>
        <w:rPr>
          <w:rStyle w:val="149pt0pt9"/>
          <w:b/>
          <w:bCs/>
          <w:vertAlign w:val="superscript"/>
        </w:rPr>
        <w:t>и</w:t>
      </w:r>
      <w:r>
        <w:rPr>
          <w:rStyle w:val="149pt0pt9"/>
          <w:b/>
          <w:bCs/>
        </w:rPr>
        <w:t>р°</w:t>
      </w:r>
      <w:r>
        <w:rPr>
          <w:rStyle w:val="149pt0pt9"/>
          <w:b/>
          <w:bCs/>
          <w:vertAlign w:val="superscript"/>
        </w:rPr>
        <w:t>на</w:t>
      </w:r>
      <w:r>
        <w:rPr>
          <w:rStyle w:val="149pt0pt9"/>
          <w:b/>
          <w:bCs/>
        </w:rPr>
        <w:t xml:space="preserve"> Ґудзя</w:t>
      </w:r>
      <w:r>
        <w:rPr>
          <w:rStyle w:val="140pt7"/>
        </w:rPr>
        <w:t xml:space="preserve"> — славного </w:t>
      </w:r>
      <w:r>
        <w:rPr>
          <w:rStyle w:val="140pt7"/>
          <w:vertAlign w:val="subscript"/>
        </w:rPr>
        <w:t>к03а</w:t>
      </w:r>
      <w:r>
        <w:rPr>
          <w:rStyle w:val="140pt7"/>
        </w:rPr>
        <w:t xml:space="preserve">ка, Щ° обстоював колишню сла- </w:t>
      </w:r>
      <w:r>
        <w:rPr>
          <w:rStyle w:val="140pt7"/>
          <w:vertAlign w:val="subscript"/>
        </w:rPr>
        <w:t>в</w:t>
      </w:r>
      <w:r>
        <w:rPr>
          <w:rStyle w:val="140pt7"/>
        </w:rPr>
        <w:t xml:space="preserve">у </w:t>
      </w:r>
      <w:r>
        <w:rPr>
          <w:rStyle w:val="140pt7"/>
          <w:vertAlign w:val="subscript"/>
        </w:rPr>
        <w:t>дВ</w:t>
      </w:r>
      <w:r>
        <w:rPr>
          <w:rStyle w:val="140pt7"/>
        </w:rPr>
        <w:t>итяги та волю козацьку — Мак</w:t>
      </w:r>
      <w:r>
        <w:rPr>
          <w:rStyle w:val="140pt7"/>
        </w:rPr>
        <w:softHyphen/>
        <w:t xml:space="preserve">сим </w:t>
      </w:r>
      <w:r>
        <w:rPr>
          <w:rStyle w:val="1475pt"/>
        </w:rPr>
        <w:t xml:space="preserve">успадкував </w:t>
      </w:r>
      <w:r>
        <w:rPr>
          <w:rStyle w:val="140pt7"/>
        </w:rPr>
        <w:t xml:space="preserve">запальну, непокірну </w:t>
      </w:r>
      <w:r>
        <w:rPr>
          <w:rStyle w:val="1475pt"/>
        </w:rPr>
        <w:t xml:space="preserve">вдачу. </w:t>
      </w:r>
      <w:r>
        <w:rPr>
          <w:rStyle w:val="140pt7"/>
        </w:rPr>
        <w:t xml:space="preserve">«Січові оповістки про запо- розьку вдачу, про </w:t>
      </w:r>
      <w:r>
        <w:rPr>
          <w:rStyle w:val="140pt7"/>
        </w:rPr>
        <w:t xml:space="preserve">запорозьку волю </w:t>
      </w:r>
      <w:r>
        <w:rPr>
          <w:rStyle w:val="1475pt"/>
        </w:rPr>
        <w:t xml:space="preserve">западали </w:t>
      </w:r>
      <w:r>
        <w:rPr>
          <w:rStyle w:val="140pt7"/>
        </w:rPr>
        <w:t xml:space="preserve">у гаряче серце онукове...» </w:t>
      </w:r>
      <w:r>
        <w:rPr>
          <w:rStyle w:val="1475pt"/>
        </w:rPr>
        <w:t xml:space="preserve">і Максимові </w:t>
      </w:r>
      <w:r>
        <w:rPr>
          <w:rStyle w:val="140pt7"/>
        </w:rPr>
        <w:t>«хотілось самому битись, рубатись, розгардіяшити...». Мож</w:t>
      </w:r>
      <w:r>
        <w:rPr>
          <w:rStyle w:val="140pt7"/>
        </w:rPr>
        <w:softHyphen/>
      </w:r>
      <w:r>
        <w:rPr>
          <w:rStyle w:val="1475pt"/>
        </w:rPr>
        <w:t xml:space="preserve">ливо, </w:t>
      </w:r>
      <w:r>
        <w:rPr>
          <w:rStyle w:val="140pt7"/>
        </w:rPr>
        <w:t xml:space="preserve">за часів козацтва Максим став </w:t>
      </w:r>
      <w:r>
        <w:rPr>
          <w:rStyle w:val="1475pt"/>
        </w:rPr>
        <w:t xml:space="preserve">би </w:t>
      </w:r>
      <w:r>
        <w:rPr>
          <w:rStyle w:val="140pt7"/>
        </w:rPr>
        <w:t xml:space="preserve">таким самим добрим козаком, як і </w:t>
      </w:r>
      <w:r>
        <w:rPr>
          <w:rStyle w:val="1475pt"/>
        </w:rPr>
        <w:t xml:space="preserve">старий </w:t>
      </w:r>
      <w:r>
        <w:rPr>
          <w:rStyle w:val="140pt7"/>
        </w:rPr>
        <w:t>Мирон, та в уярмленому, покріпаченому селі його бурхлив</w:t>
      </w:r>
      <w:r>
        <w:rPr>
          <w:rStyle w:val="140pt7"/>
        </w:rPr>
        <w:t>а, волелюбна натура виявляє себе в зух</w:t>
      </w:r>
      <w:r>
        <w:rPr>
          <w:rStyle w:val="140pt7"/>
        </w:rPr>
        <w:softHyphen/>
        <w:t>валих учинках, бійках, непокорі, пи</w:t>
      </w:r>
      <w:r>
        <w:rPr>
          <w:rStyle w:val="140pt7"/>
        </w:rPr>
        <w:softHyphen/>
        <w:t xml:space="preserve">яцтві. Намучившись із сином, </w:t>
      </w:r>
      <w:r>
        <w:rPr>
          <w:rStyle w:val="149pt0pt9"/>
          <w:b/>
          <w:bCs/>
        </w:rPr>
        <w:t>Іван Ґудзь</w:t>
      </w:r>
      <w:r>
        <w:rPr>
          <w:rStyle w:val="140pt7"/>
        </w:rPr>
        <w:t xml:space="preserve"> вирішує віддати Максима в москалі. Картини муштри та зну</w:t>
      </w:r>
      <w:r>
        <w:rPr>
          <w:rStyle w:val="140pt7"/>
        </w:rPr>
        <w:softHyphen/>
        <w:t>щань над рекрутами, жахливі умови їхнього життя — не лише данина ав</w:t>
      </w:r>
      <w:r>
        <w:rPr>
          <w:rStyle w:val="140pt7"/>
        </w:rPr>
        <w:softHyphen/>
        <w:t>торів реалістичн</w:t>
      </w:r>
      <w:r>
        <w:rPr>
          <w:rStyle w:val="140pt7"/>
        </w:rPr>
        <w:t xml:space="preserve">ій традиції. Саме московська служба зробила з «палко- </w:t>
      </w:r>
      <w:r>
        <w:rPr>
          <w:rStyle w:val="140pt7"/>
          <w:vertAlign w:val="superscript"/>
        </w:rPr>
        <w:t>г</w:t>
      </w:r>
      <w:r>
        <w:rPr>
          <w:rStyle w:val="140pt7"/>
        </w:rPr>
        <w:t>°і як порох, сміливого, як голодний вовк» парубка розбійника та тра</w:t>
      </w:r>
      <w:r>
        <w:rPr>
          <w:rStyle w:val="140pt7"/>
        </w:rPr>
        <w:softHyphen/>
        <w:t xml:space="preserve">вника. Походи «на </w:t>
      </w:r>
      <w:r>
        <w:rPr>
          <w:rStyle w:val="140pt7"/>
          <w:lang w:val="ru-RU"/>
        </w:rPr>
        <w:t xml:space="preserve">прокормление» </w:t>
      </w:r>
      <w:r>
        <w:rPr>
          <w:rStyle w:val="140pt7"/>
        </w:rPr>
        <w:t xml:space="preserve">♦хоча спершу й будили якийсь сум і </w:t>
      </w:r>
      <w:r>
        <w:rPr>
          <w:rStyle w:val="140pt7"/>
          <w:vertAlign w:val="superscript"/>
        </w:rPr>
        <w:t>0с</w:t>
      </w:r>
      <w:r>
        <w:rPr>
          <w:rStyle w:val="140pt7"/>
        </w:rPr>
        <w:t>трах у душі Максимовій неправ</w:t>
      </w:r>
      <w:r>
        <w:rPr>
          <w:rStyle w:val="140pt7"/>
        </w:rPr>
        <w:softHyphen/>
        <w:t>ою, крадіжкою, грабунком, а не чес</w:t>
      </w:r>
      <w:r>
        <w:rPr>
          <w:rStyle w:val="140pt7"/>
        </w:rPr>
        <w:t xml:space="preserve">- </w:t>
      </w:r>
      <w:r>
        <w:rPr>
          <w:rStyle w:val="140pt7"/>
          <w:vertAlign w:val="superscript"/>
        </w:rPr>
        <w:t>в</w:t>
      </w:r>
      <w:r>
        <w:rPr>
          <w:rStyle w:val="140pt7"/>
        </w:rPr>
        <w:t>имзаробітком», проте з часом при</w:t>
      </w:r>
      <w:r>
        <w:rPr>
          <w:rStyle w:val="140pt7"/>
        </w:rPr>
        <w:softHyphen/>
        <w:t xml:space="preserve">таївся до них, і повернувшись на </w:t>
      </w:r>
      <w:r>
        <w:rPr>
          <w:rStyle w:val="140pt7"/>
          <w:vertAlign w:val="superscript"/>
        </w:rPr>
        <w:t>ать</w:t>
      </w:r>
      <w:r>
        <w:rPr>
          <w:rStyle w:val="140pt7"/>
        </w:rPr>
        <w:t>ківщину, він і далі легким спосо</w:t>
      </w:r>
      <w:r>
        <w:rPr>
          <w:rStyle w:val="140pt7"/>
        </w:rPr>
        <w:softHyphen/>
      </w:r>
    </w:p>
    <w:p w:rsidR="00A66788" w:rsidRDefault="001A7945">
      <w:pPr>
        <w:pStyle w:val="140"/>
        <w:framePr w:w="3751" w:h="8776" w:hRule="exact" w:wrap="none" w:vAnchor="page" w:hAnchor="page" w:x="8396" w:y="7528"/>
        <w:shd w:val="clear" w:color="auto" w:fill="auto"/>
        <w:spacing w:after="0" w:line="240" w:lineRule="exact"/>
        <w:ind w:left="20" w:right="100" w:firstLine="0"/>
        <w:jc w:val="both"/>
      </w:pPr>
      <w:r>
        <w:rPr>
          <w:rStyle w:val="140pt7"/>
        </w:rPr>
        <w:t>бом здобував гроші, його хутір став пристановищем розбишак.</w:t>
      </w:r>
    </w:p>
    <w:p w:rsidR="00A66788" w:rsidRDefault="001A7945">
      <w:pPr>
        <w:pStyle w:val="140"/>
        <w:framePr w:w="3751" w:h="8776" w:hRule="exact" w:wrap="none" w:vAnchor="page" w:hAnchor="page" w:x="8396" w:y="7528"/>
        <w:shd w:val="clear" w:color="auto" w:fill="auto"/>
        <w:spacing w:after="0" w:line="240" w:lineRule="exact"/>
        <w:ind w:left="60" w:right="60" w:firstLine="160"/>
        <w:jc w:val="both"/>
      </w:pPr>
      <w:r>
        <w:rPr>
          <w:rStyle w:val="140pt7"/>
        </w:rPr>
        <w:t xml:space="preserve">Образ </w:t>
      </w:r>
      <w:r>
        <w:rPr>
          <w:rStyle w:val="149pt0pt9"/>
          <w:b/>
          <w:bCs/>
        </w:rPr>
        <w:t>Мотрі</w:t>
      </w:r>
      <w:r>
        <w:rPr>
          <w:rStyle w:val="140pt7"/>
        </w:rPr>
        <w:t xml:space="preserve"> — один з найтра- гічніших в українській літературі. «Не судилося Мотрі щастя. </w:t>
      </w:r>
      <w:r>
        <w:rPr>
          <w:rStyle w:val="140pt7"/>
        </w:rPr>
        <w:t>Не зазна</w:t>
      </w:r>
      <w:r>
        <w:rPr>
          <w:rStyle w:val="140pt7"/>
        </w:rPr>
        <w:softHyphen/>
        <w:t>ла вона його змалку; не бачила дів</w:t>
      </w:r>
      <w:r>
        <w:rPr>
          <w:rStyle w:val="140pt7"/>
        </w:rPr>
        <w:softHyphen/>
        <w:t>кою; жінкою; не сподівалася за- мужньою вдовою...». Після хвилини непевного щастя (пізнього заміжжя з Остапом Хрущем, що повернувся з Дону) зазнала вона страшного лиха. Забобонні селяни зневажали та не</w:t>
      </w:r>
      <w:r>
        <w:rPr>
          <w:rStyle w:val="140pt7"/>
        </w:rPr>
        <w:softHyphen/>
        <w:t>славили її</w:t>
      </w:r>
      <w:r>
        <w:rPr>
          <w:rStyle w:val="140pt7"/>
        </w:rPr>
        <w:t xml:space="preserve"> (що пішла заміж за двужо- на), відмовляли в роботі. Мотря на силу прогодовувала себе, стару матір </w:t>
      </w:r>
      <w:r>
        <w:rPr>
          <w:rStyle w:val="149pt0pt9"/>
          <w:b/>
          <w:bCs/>
        </w:rPr>
        <w:t>Оришку</w:t>
      </w:r>
      <w:r>
        <w:rPr>
          <w:rStyle w:val="140pt7"/>
        </w:rPr>
        <w:t xml:space="preserve"> та малого Чіпку. Щастя зно</w:t>
      </w:r>
      <w:r>
        <w:rPr>
          <w:rStyle w:val="140pt7"/>
        </w:rPr>
        <w:softHyphen/>
        <w:t>ву всміхнулося їй, коли Чіпка підріс та громада відсудила їм землю. З’я</w:t>
      </w:r>
      <w:r>
        <w:rPr>
          <w:rStyle w:val="140pt7"/>
        </w:rPr>
        <w:softHyphen/>
        <w:t xml:space="preserve">вилися які-не-які статки, худоба, і — найголовніше </w:t>
      </w:r>
      <w:r>
        <w:rPr>
          <w:rStyle w:val="140pt7"/>
        </w:rPr>
        <w:t>для селянина — земля («Селянин без поля — старець без рук і без ніг»). Та й те щастя було примарним: продажні судді відсуди</w:t>
      </w:r>
      <w:r>
        <w:rPr>
          <w:rStyle w:val="140pt7"/>
        </w:rPr>
        <w:softHyphen/>
        <w:t>ли Мотрину землю «приблуді» з До</w:t>
      </w:r>
      <w:r>
        <w:rPr>
          <w:rStyle w:val="140pt7"/>
        </w:rPr>
        <w:softHyphen/>
        <w:t>ну, а сам Чіпка, не дошукавшись правди, спився, скривдив матір та прогнав її з двору. Щоправда, сха</w:t>
      </w:r>
      <w:r>
        <w:rPr>
          <w:rStyle w:val="140pt7"/>
        </w:rPr>
        <w:t>ме</w:t>
      </w:r>
      <w:r>
        <w:rPr>
          <w:rStyle w:val="140pt7"/>
        </w:rPr>
        <w:softHyphen/>
        <w:t>нувшись після «москалівської нау</w:t>
      </w:r>
      <w:r>
        <w:rPr>
          <w:rStyle w:val="140pt7"/>
        </w:rPr>
        <w:softHyphen/>
        <w:t>ки», він перепросив її, одружився, зажив мирним хліборобським жит</w:t>
      </w:r>
      <w:r>
        <w:rPr>
          <w:rStyle w:val="140pt7"/>
        </w:rPr>
        <w:softHyphen/>
        <w:t>тям. Здавалося, щастя огорнуло їхню хату. Та знову людська кривда што</w:t>
      </w:r>
      <w:r>
        <w:rPr>
          <w:rStyle w:val="140pt7"/>
        </w:rPr>
        <w:softHyphen/>
        <w:t>вхнула Чіпку на злочини, а мате</w:t>
      </w:r>
      <w:r>
        <w:rPr>
          <w:rStyle w:val="140pt7"/>
        </w:rPr>
        <w:softHyphen/>
        <w:t>рі дісталося найстрашніше — до</w:t>
      </w:r>
      <w:r>
        <w:rPr>
          <w:rStyle w:val="140pt7"/>
        </w:rPr>
        <w:softHyphen/>
        <w:t>нести на сина, пережи</w:t>
      </w:r>
      <w:r>
        <w:rPr>
          <w:rStyle w:val="140pt7"/>
        </w:rPr>
        <w:t>ти свою та його ганьбу. Мотря є втіленням людської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19" w:y="7212"/>
        <w:shd w:val="clear" w:color="auto" w:fill="auto"/>
        <w:spacing w:line="160" w:lineRule="exact"/>
        <w:ind w:left="20"/>
      </w:pPr>
      <w:r>
        <w:rPr>
          <w:rStyle w:val="210pt3"/>
          <w:b/>
          <w:bCs/>
          <w:i/>
          <w:iCs/>
        </w:rPr>
        <w:lastRenderedPageBreak/>
        <w:t xml:space="preserve">УКРАЇНСЬКА </w:t>
      </w:r>
      <w:r>
        <w:rPr>
          <w:rStyle w:val="2175pt0pt1"/>
          <w:i/>
          <w:iCs/>
        </w:rPr>
        <w:t>ЛІТЕРА ТУРА</w:t>
      </w:r>
    </w:p>
    <w:p w:rsidR="00A66788" w:rsidRDefault="001A7945">
      <w:pPr>
        <w:pStyle w:val="140"/>
        <w:framePr w:w="3440" w:h="8713" w:hRule="exact" w:wrap="none" w:vAnchor="page" w:hAnchor="page" w:x="4819" w:y="7520"/>
        <w:shd w:val="clear" w:color="auto" w:fill="auto"/>
        <w:spacing w:after="0" w:line="237" w:lineRule="exact"/>
        <w:ind w:left="160" w:right="120" w:firstLine="240"/>
      </w:pPr>
      <w:r>
        <w:rPr>
          <w:rStyle w:val="140pt7"/>
        </w:rPr>
        <w:t xml:space="preserve">моралі. Її совість, сумлінність, її </w:t>
      </w:r>
      <w:r>
        <w:rPr>
          <w:rStyle w:val="14ArialNarrow135pt0pt0"/>
          <w:b/>
          <w:bCs/>
        </w:rPr>
        <w:t>ду</w:t>
      </w:r>
      <w:r>
        <w:rPr>
          <w:rStyle w:val="14ArialNarrow135pt0pt0"/>
          <w:b/>
          <w:bCs/>
        </w:rPr>
        <w:softHyphen/>
      </w:r>
      <w:r>
        <w:rPr>
          <w:rStyle w:val="140pt7"/>
        </w:rPr>
        <w:t>ша не дозволили приховати синів злочин. Вона мати, але вона й люди</w:t>
      </w:r>
      <w:r>
        <w:rPr>
          <w:rStyle w:val="140pt7"/>
        </w:rPr>
        <w:softHyphen/>
        <w:t>на, що має боротися зі злом.</w:t>
      </w:r>
    </w:p>
    <w:p w:rsidR="00A66788" w:rsidRDefault="001A7945">
      <w:pPr>
        <w:pStyle w:val="140"/>
        <w:framePr w:w="3440" w:h="8713" w:hRule="exact" w:wrap="none" w:vAnchor="page" w:hAnchor="page" w:x="4819" w:y="7520"/>
        <w:shd w:val="clear" w:color="auto" w:fill="auto"/>
        <w:spacing w:after="0" w:line="237" w:lineRule="exact"/>
        <w:ind w:left="160" w:right="120" w:firstLine="240"/>
        <w:jc w:val="both"/>
      </w:pPr>
      <w:r>
        <w:rPr>
          <w:rStyle w:val="149pt0pt9"/>
          <w:b/>
          <w:bCs/>
        </w:rPr>
        <w:t>Галя —</w:t>
      </w:r>
      <w:r>
        <w:rPr>
          <w:rStyle w:val="140pt7"/>
        </w:rPr>
        <w:t xml:space="preserve"> «польова царівна* і «роз</w:t>
      </w:r>
      <w:r>
        <w:rPr>
          <w:rStyle w:val="140pt7"/>
        </w:rPr>
        <w:softHyphen/>
        <w:t>бишацька дочка* — прагнула ввійти в лихе товаристо «тихим янголом - спасителем*, а правду, справедли</w:t>
      </w:r>
      <w:r>
        <w:rPr>
          <w:rStyle w:val="140pt7"/>
        </w:rPr>
        <w:softHyphen/>
        <w:t>вість бачила в любові, доброті, чеснос</w:t>
      </w:r>
      <w:r>
        <w:rPr>
          <w:rStyle w:val="140pt7"/>
        </w:rPr>
        <w:softHyphen/>
        <w:t>ті, щирості. Ніщо у світі, на її думку, не виправдає злочин і вбивство. Рито</w:t>
      </w:r>
      <w:r>
        <w:rPr>
          <w:rStyle w:val="140pt7"/>
        </w:rPr>
        <w:softHyphen/>
        <w:t>ричне: «Так о</w:t>
      </w:r>
      <w:r>
        <w:rPr>
          <w:rStyle w:val="140pt7"/>
        </w:rPr>
        <w:t>це та правда?!» — стало підсумком її життя, сподівань, лю</w:t>
      </w:r>
      <w:r>
        <w:rPr>
          <w:rStyle w:val="140pt7"/>
        </w:rPr>
        <w:softHyphen/>
        <w:t>бові; дізнавшись про Чіпчин злочин, вона наклала на себе руки.</w:t>
      </w:r>
    </w:p>
    <w:p w:rsidR="00A66788" w:rsidRDefault="001A7945">
      <w:pPr>
        <w:pStyle w:val="140"/>
        <w:framePr w:w="3440" w:h="8713" w:hRule="exact" w:wrap="none" w:vAnchor="page" w:hAnchor="page" w:x="4819" w:y="7520"/>
        <w:shd w:val="clear" w:color="auto" w:fill="auto"/>
        <w:spacing w:after="0" w:line="237" w:lineRule="exact"/>
        <w:ind w:left="20" w:right="120" w:firstLine="380"/>
        <w:jc w:val="both"/>
      </w:pPr>
      <w:r>
        <w:rPr>
          <w:rStyle w:val="140pt7"/>
        </w:rPr>
        <w:t>Сюжетна лінія роману, що опо</w:t>
      </w:r>
      <w:r>
        <w:rPr>
          <w:rStyle w:val="140pt7"/>
        </w:rPr>
        <w:softHyphen/>
        <w:t xml:space="preserve">відає про долю </w:t>
      </w:r>
      <w:r>
        <w:rPr>
          <w:rStyle w:val="149pt0pt9"/>
          <w:b/>
          <w:bCs/>
        </w:rPr>
        <w:t>панів Польських,</w:t>
      </w:r>
      <w:r>
        <w:rPr>
          <w:rStyle w:val="140pt7"/>
        </w:rPr>
        <w:t xml:space="preserve"> тіс</w:t>
      </w:r>
      <w:r>
        <w:rPr>
          <w:rStyle w:val="140pt7"/>
        </w:rPr>
        <w:softHyphen/>
        <w:t>но переплелася з сюжетною лінією села Піски. Закріпачення колись вільн</w:t>
      </w:r>
      <w:r>
        <w:rPr>
          <w:rStyle w:val="140pt7"/>
        </w:rPr>
        <w:t>их козацьких нащадків почала</w:t>
      </w:r>
      <w:r>
        <w:rPr>
          <w:rStyle w:val="140pt7"/>
        </w:rPr>
        <w:softHyphen/>
        <w:t xml:space="preserve">ся саме з приїзду в Піски </w:t>
      </w:r>
      <w:r>
        <w:rPr>
          <w:rStyle w:val="149pt0pt9"/>
          <w:b/>
          <w:bCs/>
        </w:rPr>
        <w:t>генерала Польського.</w:t>
      </w:r>
      <w:r>
        <w:rPr>
          <w:rStyle w:val="140pt7"/>
        </w:rPr>
        <w:t xml:space="preserve"> «Голопузий шляхтич», що «.. .терся до передніх вельмож, по</w:t>
      </w:r>
      <w:r>
        <w:rPr>
          <w:rStyle w:val="140pt7"/>
        </w:rPr>
        <w:softHyphen/>
        <w:t>ки таки дотерся до генерала ... і до Пісок!*, спробував спочатку тиснути на піщан силою, та, злякавшись, що ті повтікають</w:t>
      </w:r>
      <w:r>
        <w:rPr>
          <w:rStyle w:val="140pt7"/>
        </w:rPr>
        <w:t xml:space="preserve"> на вільні степи, кинув</w:t>
      </w:r>
      <w:r>
        <w:rPr>
          <w:rStyle w:val="140pt7"/>
        </w:rPr>
        <w:softHyphen/>
        <w:t>ши й ґрунт, і худобу, повів облудну політику: наказав селянам лише пла</w:t>
      </w:r>
      <w:r>
        <w:rPr>
          <w:rStyle w:val="140pt7"/>
        </w:rPr>
        <w:softHyphen/>
        <w:t>тити чинш. Та після його смерті ста</w:t>
      </w:r>
      <w:r>
        <w:rPr>
          <w:rStyle w:val="140pt7"/>
        </w:rPr>
        <w:softHyphen/>
        <w:t>ра генеральша, а потім її діти уярми</w:t>
      </w:r>
      <w:r>
        <w:rPr>
          <w:rStyle w:val="140pt7"/>
        </w:rPr>
        <w:softHyphen/>
        <w:t>ли піщан, накинули до шести днів панщини, знущалися як могли й хотіли, карали, продавали</w:t>
      </w:r>
      <w:r>
        <w:rPr>
          <w:rStyle w:val="140pt7"/>
        </w:rPr>
        <w:t xml:space="preserve"> кріпаків.</w:t>
      </w:r>
    </w:p>
    <w:p w:rsidR="00A66788" w:rsidRDefault="001A7945">
      <w:pPr>
        <w:pStyle w:val="140"/>
        <w:framePr w:w="3440" w:h="8713" w:hRule="exact" w:wrap="none" w:vAnchor="page" w:hAnchor="page" w:x="4819" w:y="7520"/>
        <w:shd w:val="clear" w:color="auto" w:fill="auto"/>
        <w:spacing w:after="0" w:line="237" w:lineRule="exact"/>
        <w:ind w:left="20" w:right="120" w:firstLine="0"/>
        <w:jc w:val="right"/>
      </w:pPr>
      <w:r>
        <w:rPr>
          <w:rStyle w:val="140pt7"/>
        </w:rPr>
        <w:t>Довгоочікувана реформа скасуван</w:t>
      </w:r>
      <w:r>
        <w:rPr>
          <w:rStyle w:val="140pt7"/>
        </w:rPr>
        <w:softHyphen/>
        <w:t>ня кріпацтва не принесла бажаної</w:t>
      </w:r>
    </w:p>
    <w:p w:rsidR="00A66788" w:rsidRDefault="001A7945">
      <w:pPr>
        <w:pStyle w:val="140"/>
        <w:framePr w:w="3534" w:h="8860" w:hRule="exact" w:wrap="none" w:vAnchor="page" w:hAnchor="page" w:x="8486" w:y="7467"/>
        <w:shd w:val="clear" w:color="auto" w:fill="auto"/>
        <w:spacing w:after="0" w:line="241" w:lineRule="exact"/>
        <w:ind w:left="80" w:right="80" w:firstLine="180"/>
        <w:jc w:val="both"/>
      </w:pPr>
      <w:r>
        <w:rPr>
          <w:rStyle w:val="140pt7"/>
        </w:rPr>
        <w:t>волі селянам, бо вони мали відробити ще два роки, та й після того безземел</w:t>
      </w:r>
      <w:r>
        <w:rPr>
          <w:rStyle w:val="140pt7"/>
        </w:rPr>
        <w:softHyphen/>
        <w:t xml:space="preserve">ля, нестатки, безправність, соціальна нерівність робили їх залежними </w:t>
      </w:r>
      <w:r>
        <w:rPr>
          <w:rStyle w:val="147pt0pt4"/>
        </w:rPr>
        <w:t xml:space="preserve">Від </w:t>
      </w:r>
      <w:r>
        <w:rPr>
          <w:rStyle w:val="140pt7"/>
        </w:rPr>
        <w:t xml:space="preserve">панської сваволі. Рід панів </w:t>
      </w:r>
      <w:r>
        <w:rPr>
          <w:rStyle w:val="140pt7"/>
        </w:rPr>
        <w:t>Польсь</w:t>
      </w:r>
      <w:r>
        <w:rPr>
          <w:rStyle w:val="140pt7"/>
        </w:rPr>
        <w:softHyphen/>
        <w:t xml:space="preserve">ких розрісся. Заверховодили вони у Гетьманському повіті, як у себе в царстві. «Василь Семенович </w:t>
      </w:r>
      <w:r>
        <w:rPr>
          <w:rStyle w:val="147pt0pt4"/>
        </w:rPr>
        <w:t>— ц</w:t>
      </w:r>
      <w:r>
        <w:rPr>
          <w:rStyle w:val="147pt0pt4"/>
          <w:vertAlign w:val="subscript"/>
        </w:rPr>
        <w:t>а</w:t>
      </w:r>
      <w:r>
        <w:rPr>
          <w:rStyle w:val="147pt0pt4"/>
        </w:rPr>
        <w:t xml:space="preserve">. </w:t>
      </w:r>
      <w:r>
        <w:rPr>
          <w:rStyle w:val="140pt7"/>
        </w:rPr>
        <w:t>рьок; його родичі — царські слуги; а цілий повіт з панами й мужиками — піддані».</w:t>
      </w:r>
    </w:p>
    <w:p w:rsidR="00A66788" w:rsidRDefault="001A7945">
      <w:pPr>
        <w:pStyle w:val="140"/>
        <w:framePr w:w="3534" w:h="8860" w:hRule="exact" w:wrap="none" w:vAnchor="page" w:hAnchor="page" w:x="8486" w:y="7467"/>
        <w:shd w:val="clear" w:color="auto" w:fill="auto"/>
        <w:spacing w:after="0" w:line="241" w:lineRule="exact"/>
        <w:ind w:left="80" w:right="80" w:firstLine="180"/>
        <w:jc w:val="both"/>
      </w:pPr>
      <w:r>
        <w:rPr>
          <w:rStyle w:val="140pt7"/>
        </w:rPr>
        <w:t>Змальовуючи панів Польських — лютих ворогів українського народу, а</w:t>
      </w:r>
      <w:r>
        <w:rPr>
          <w:rStyle w:val="140pt7"/>
        </w:rPr>
        <w:t>втори висвітлюють проблеми й «зо</w:t>
      </w:r>
      <w:r>
        <w:rPr>
          <w:rStyle w:val="140pt7"/>
        </w:rPr>
        <w:softHyphen/>
        <w:t>лотого віку панського панування», і кріпосницької суті реформи, і поре- формених років.</w:t>
      </w:r>
    </w:p>
    <w:p w:rsidR="00A66788" w:rsidRDefault="001A7945">
      <w:pPr>
        <w:pStyle w:val="140"/>
        <w:framePr w:w="3534" w:h="8860" w:hRule="exact" w:wrap="none" w:vAnchor="page" w:hAnchor="page" w:x="8486" w:y="7467"/>
        <w:shd w:val="clear" w:color="auto" w:fill="auto"/>
        <w:spacing w:after="0" w:line="241" w:lineRule="exact"/>
        <w:ind w:left="80" w:right="80" w:firstLine="180"/>
        <w:jc w:val="both"/>
      </w:pPr>
      <w:r>
        <w:rPr>
          <w:rStyle w:val="140pt7"/>
        </w:rPr>
        <w:t>Викриттям цих проблем брати Рудченки засвідчили, що роман «Хіба ревуть воли, як ясла повні?» є широким соціально-психологічним полотном</w:t>
      </w:r>
      <w:r>
        <w:rPr>
          <w:rStyle w:val="140pt7"/>
        </w:rPr>
        <w:t>, у якому висвітлено до- та пореформену Україну, порушено ак</w:t>
      </w:r>
      <w:r>
        <w:rPr>
          <w:rStyle w:val="140pt7"/>
        </w:rPr>
        <w:softHyphen/>
        <w:t>туальні проблеми соціально-політич</w:t>
      </w:r>
      <w:r>
        <w:rPr>
          <w:rStyle w:val="140pt7"/>
        </w:rPr>
        <w:softHyphen/>
        <w:t>ного та соціально-економічного</w:t>
      </w:r>
    </w:p>
    <w:p w:rsidR="00A66788" w:rsidRDefault="001A7945">
      <w:pPr>
        <w:pStyle w:val="140"/>
        <w:framePr w:w="3534" w:h="8860" w:hRule="exact" w:wrap="none" w:vAnchor="page" w:hAnchor="page" w:x="8486" w:y="7467"/>
        <w:shd w:val="clear" w:color="auto" w:fill="auto"/>
        <w:spacing w:after="157" w:line="190" w:lineRule="exact"/>
        <w:ind w:left="80" w:firstLine="0"/>
      </w:pPr>
      <w:r>
        <w:rPr>
          <w:rStyle w:val="140pt7"/>
        </w:rPr>
        <w:t>спрямування.</w:t>
      </w:r>
    </w:p>
    <w:p w:rsidR="00A66788" w:rsidRDefault="001A7945">
      <w:pPr>
        <w:pStyle w:val="1782"/>
        <w:framePr w:w="3534" w:h="8860" w:hRule="exact" w:wrap="none" w:vAnchor="page" w:hAnchor="page" w:x="8486" w:y="7467"/>
        <w:shd w:val="clear" w:color="auto" w:fill="auto"/>
        <w:spacing w:before="0" w:after="227"/>
        <w:ind w:left="720" w:right="80"/>
      </w:pPr>
      <w:bookmarkStart w:id="464" w:name="bookmark464"/>
      <w:r>
        <w:t xml:space="preserve">Іван Карпенко-Карий (Іван Карпович </w:t>
      </w:r>
      <w:r>
        <w:rPr>
          <w:rStyle w:val="178135pt0pt"/>
          <w:b/>
          <w:bCs/>
        </w:rPr>
        <w:t xml:space="preserve">Тобілевич) </w:t>
      </w:r>
      <w:r>
        <w:rPr>
          <w:rStyle w:val="178135pt0pt0"/>
          <w:b/>
          <w:bCs/>
        </w:rPr>
        <w:t>1845-1907 рр.</w:t>
      </w:r>
      <w:r>
        <w:rPr>
          <w:rStyle w:val="178135pt0pt"/>
          <w:b/>
          <w:bCs/>
        </w:rPr>
        <w:t xml:space="preserve"> ___</w:t>
      </w:r>
      <w:bookmarkEnd w:id="464"/>
    </w:p>
    <w:p w:rsidR="00A66788" w:rsidRDefault="001A7945">
      <w:pPr>
        <w:pStyle w:val="691"/>
        <w:framePr w:w="3534" w:h="8860" w:hRule="exact" w:wrap="none" w:vAnchor="page" w:hAnchor="page" w:x="8486" w:y="7467"/>
        <w:shd w:val="clear" w:color="auto" w:fill="auto"/>
        <w:spacing w:after="0" w:line="261" w:lineRule="exact"/>
        <w:ind w:left="580" w:right="80"/>
      </w:pPr>
      <w:r>
        <w:rPr>
          <w:rStyle w:val="69ArialNarrow0pt"/>
          <w:b/>
          <w:bCs/>
          <w:i/>
          <w:iCs/>
        </w:rPr>
        <w:t>Видатний учений, літератур</w:t>
      </w:r>
      <w:r>
        <w:rPr>
          <w:rStyle w:val="69ArialNarrow0pt"/>
          <w:b/>
          <w:bCs/>
          <w:i/>
          <w:iCs/>
          <w:vertAlign w:val="superscript"/>
        </w:rPr>
        <w:t>0</w:t>
      </w:r>
      <w:r>
        <w:rPr>
          <w:rStyle w:val="69ArialNarrow0pt"/>
          <w:b/>
          <w:bCs/>
          <w:i/>
          <w:iCs/>
        </w:rPr>
        <w:t xml:space="preserve">' знавець Сергій Єфремов </w:t>
      </w:r>
      <w:r>
        <w:rPr>
          <w:rStyle w:val="69ArialNarrow0pt"/>
          <w:b/>
          <w:bCs/>
          <w:i/>
          <w:iCs/>
        </w:rPr>
        <w:t>зазно</w:t>
      </w:r>
      <w:r>
        <w:rPr>
          <w:rStyle w:val="69ArialNarrow95pt0pt1"/>
          <w:b/>
          <w:bCs/>
        </w:rPr>
        <w:t xml:space="preserve">- </w:t>
      </w:r>
      <w:r>
        <w:rPr>
          <w:rStyle w:val="69ArialNarrow0pt"/>
          <w:b/>
          <w:bCs/>
          <w:i/>
          <w:iCs/>
        </w:rPr>
        <w:t>чав, що Іван Тобілевич «пер^</w:t>
      </w:r>
      <w:r>
        <w:rPr>
          <w:rStyle w:val="69ArialNarrow0pt"/>
          <w:b/>
          <w:bCs/>
          <w:i/>
          <w:iCs/>
          <w:vertAlign w:val="superscript"/>
        </w:rPr>
        <w:t>ии</w:t>
      </w:r>
      <w:r>
        <w:rPr>
          <w:rStyle w:val="69ArialNarrow0pt"/>
          <w:b/>
          <w:bCs/>
          <w:i/>
          <w:iCs/>
        </w:rPr>
        <w:t xml:space="preserve"> виступив за межі шаблону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591" w:y="6868"/>
        <w:shd w:val="clear" w:color="auto" w:fill="auto"/>
        <w:spacing w:line="170" w:lineRule="exact"/>
        <w:ind w:left="20"/>
      </w:pPr>
      <w:r>
        <w:rPr>
          <w:rStyle w:val="8ArialNarrow85pt0pt6"/>
          <w:i/>
          <w:iCs/>
        </w:rPr>
        <w:lastRenderedPageBreak/>
        <w:t>Нова література</w:t>
      </w:r>
    </w:p>
    <w:p w:rsidR="00A66788" w:rsidRDefault="001A7945">
      <w:pPr>
        <w:pStyle w:val="691"/>
        <w:framePr w:w="3546" w:h="9277" w:hRule="exact" w:wrap="none" w:vAnchor="page" w:hAnchor="page" w:x="4508" w:y="7161"/>
        <w:shd w:val="clear" w:color="auto" w:fill="auto"/>
        <w:spacing w:after="88" w:line="257" w:lineRule="exact"/>
        <w:ind w:left="500" w:right="40"/>
      </w:pPr>
      <w:r>
        <w:rPr>
          <w:rStyle w:val="69ArialNarrow0pt"/>
          <w:b/>
          <w:bCs/>
          <w:i/>
          <w:iCs/>
        </w:rPr>
        <w:t>отієї етнографічної, з неодмін</w:t>
      </w:r>
      <w:r>
        <w:rPr>
          <w:rStyle w:val="69ArialNarrow0pt"/>
          <w:b/>
          <w:bCs/>
          <w:i/>
          <w:iCs/>
        </w:rPr>
        <w:softHyphen/>
        <w:t>ним коханням у центрі, драми й дав початки серйозної комедії, цінної і з громадського, і з ху</w:t>
      </w:r>
      <w:r>
        <w:rPr>
          <w:rStyle w:val="69ArialNarrow0pt"/>
          <w:b/>
          <w:bCs/>
          <w:i/>
          <w:iCs/>
        </w:rPr>
        <w:softHyphen/>
        <w:t xml:space="preserve">дожнього погляду як галерея </w:t>
      </w:r>
      <w:r>
        <w:rPr>
          <w:rStyle w:val="69ArialNarrow0pt"/>
          <w:b/>
          <w:bCs/>
          <w:i/>
          <w:iCs/>
        </w:rPr>
        <w:t>типів, як образ справжнього, не підсолодженого життя, пере</w:t>
      </w:r>
      <w:r>
        <w:rPr>
          <w:rStyle w:val="69ArialNarrow0pt"/>
          <w:b/>
          <w:bCs/>
          <w:i/>
          <w:iCs/>
        </w:rPr>
        <w:softHyphen/>
        <w:t>твореного глибоким і дужим талантом».</w:t>
      </w:r>
    </w:p>
    <w:p w:rsidR="00A66788" w:rsidRDefault="001A7945">
      <w:pPr>
        <w:pStyle w:val="1273"/>
        <w:framePr w:w="3546" w:h="9277" w:hRule="exact" w:wrap="none" w:vAnchor="page" w:hAnchor="page" w:x="4508" w:y="7161"/>
        <w:shd w:val="clear" w:color="auto" w:fill="auto"/>
        <w:spacing w:line="222" w:lineRule="exact"/>
        <w:ind w:left="20" w:right="40" w:firstLine="140"/>
        <w:jc w:val="both"/>
      </w:pPr>
      <w:r>
        <w:rPr>
          <w:rStyle w:val="12775pt0pt0"/>
        </w:rPr>
        <w:t>Іван Тобілевич народився 29 вересня 1845 року в селі Арсенівці біля Єлисаветграда Хер</w:t>
      </w:r>
      <w:r>
        <w:rPr>
          <w:rStyle w:val="12775pt0pt0"/>
        </w:rPr>
        <w:softHyphen/>
        <w:t>сонської губернії (тепер село Веселівка Ново- миргородського району Кіров</w:t>
      </w:r>
      <w:r>
        <w:rPr>
          <w:rStyle w:val="12775pt0pt0"/>
        </w:rPr>
        <w:t>оградської об</w:t>
      </w:r>
      <w:r>
        <w:rPr>
          <w:rStyle w:val="12775pt0pt0"/>
        </w:rPr>
        <w:softHyphen/>
        <w:t xml:space="preserve">ласті) в сім’ї дворянина. Проте його батько не </w:t>
      </w:r>
      <w:r>
        <w:rPr>
          <w:rStyle w:val="127TimesNewRoman0pt66"/>
          <w:rFonts w:eastAsia="Arial Narrow"/>
        </w:rPr>
        <w:t xml:space="preserve">мав </w:t>
      </w:r>
      <w:r>
        <w:rPr>
          <w:rStyle w:val="12775pt0pt0"/>
        </w:rPr>
        <w:t>достатньої кількості документів для підтвер</w:t>
      </w:r>
      <w:r>
        <w:rPr>
          <w:rStyle w:val="12775pt0pt0"/>
        </w:rPr>
        <w:softHyphen/>
        <w:t>дження дворянського походження, до того ж у різних документах прізвище Тобілевич фігуру</w:t>
      </w:r>
      <w:r>
        <w:rPr>
          <w:rStyle w:val="12775pt0pt0"/>
        </w:rPr>
        <w:softHyphen/>
      </w:r>
      <w:r>
        <w:rPr>
          <w:rStyle w:val="127TimesNewRoman8pt0pt60"/>
          <w:rFonts w:eastAsia="Arial Narrow"/>
        </w:rPr>
        <w:t xml:space="preserve">вало </w:t>
      </w:r>
      <w:r>
        <w:rPr>
          <w:rStyle w:val="12775pt0pt0"/>
        </w:rPr>
        <w:t xml:space="preserve">по-різному: Тобелевич, Тубілевич тощо. Це </w:t>
      </w:r>
      <w:r>
        <w:rPr>
          <w:rStyle w:val="127TimesNewRoman8pt0pt"/>
          <w:rFonts w:eastAsia="Arial Narrow"/>
        </w:rPr>
        <w:t xml:space="preserve">й </w:t>
      </w:r>
      <w:r>
        <w:rPr>
          <w:rStyle w:val="12775pt0pt0"/>
        </w:rPr>
        <w:t>стало прив</w:t>
      </w:r>
      <w:r>
        <w:rPr>
          <w:rStyle w:val="12775pt0pt0"/>
        </w:rPr>
        <w:t>одом для відмови в затвердженні родуТобілевичів у дворянському званні. Згодом ці перипетії доведення шляхетного походження лягли в основу п’єси «Мартин Боруля».</w:t>
      </w:r>
    </w:p>
    <w:p w:rsidR="00A66788" w:rsidRDefault="001A7945">
      <w:pPr>
        <w:pStyle w:val="1273"/>
        <w:framePr w:w="3546" w:h="9277" w:hRule="exact" w:wrap="none" w:vAnchor="page" w:hAnchor="page" w:x="4508" w:y="7161"/>
        <w:shd w:val="clear" w:color="auto" w:fill="auto"/>
        <w:spacing w:line="222" w:lineRule="exact"/>
        <w:ind w:left="20" w:right="40" w:firstLine="140"/>
        <w:jc w:val="both"/>
      </w:pPr>
      <w:r>
        <w:rPr>
          <w:rStyle w:val="12775pt0pt0"/>
        </w:rPr>
        <w:t>Мати Івана Тобілевича походила зі славного козацького роду, який потрапив у кріпацьку за</w:t>
      </w:r>
      <w:r>
        <w:rPr>
          <w:rStyle w:val="12775pt0pt0"/>
        </w:rPr>
        <w:softHyphen/>
        <w:t>лежніс</w:t>
      </w:r>
      <w:r>
        <w:rPr>
          <w:rStyle w:val="12775pt0pt0"/>
        </w:rPr>
        <w:t>ть до пана Золотницького, тому Карпові Адамовичу наречену довелося викуповувати. У родині Тобілевичів виховувалася ціла плеяда ук</w:t>
      </w:r>
      <w:r>
        <w:rPr>
          <w:rStyle w:val="12775pt0pt0"/>
        </w:rPr>
        <w:softHyphen/>
        <w:t>раїнських акторів: Іван Карпенко-Карий, Мико</w:t>
      </w:r>
      <w:r>
        <w:rPr>
          <w:rStyle w:val="12775pt0pt0"/>
        </w:rPr>
        <w:softHyphen/>
        <w:t>ла Садовський, Панас Саксаганський та Марія Садовська-Барілотті.</w:t>
      </w:r>
    </w:p>
    <w:p w:rsidR="00A66788" w:rsidRDefault="001A7945">
      <w:pPr>
        <w:pStyle w:val="1273"/>
        <w:framePr w:w="3546" w:h="9277" w:hRule="exact" w:wrap="none" w:vAnchor="page" w:hAnchor="page" w:x="4508" w:y="7161"/>
        <w:shd w:val="clear" w:color="auto" w:fill="auto"/>
        <w:spacing w:line="222" w:lineRule="exact"/>
        <w:ind w:left="20" w:right="40" w:firstLine="140"/>
        <w:jc w:val="both"/>
      </w:pPr>
      <w:r>
        <w:rPr>
          <w:rStyle w:val="12775pt0pt0"/>
        </w:rPr>
        <w:t>Першим й останні</w:t>
      </w:r>
      <w:r>
        <w:rPr>
          <w:rStyle w:val="12775pt0pt0"/>
        </w:rPr>
        <w:t>м офіційним навчальним закладом для майбутнього драматурга стала трикласна Бобринецька повітова школа, після якої він працював писарчуком у канцелярії. По</w:t>
      </w:r>
      <w:r>
        <w:rPr>
          <w:rStyle w:val="12775pt0pt0"/>
        </w:rPr>
        <w:softHyphen/>
        <w:t>дальша чиновницька кар’єра І. Тобілевича зрос</w:t>
      </w:r>
      <w:r>
        <w:rPr>
          <w:rStyle w:val="12775pt0pt0"/>
        </w:rPr>
        <w:softHyphen/>
        <w:t xml:space="preserve">тала дуже швидко, проте переховування у </w:t>
      </w:r>
      <w:r>
        <w:rPr>
          <w:rStyle w:val="12775pt0pt0"/>
          <w:vertAlign w:val="superscript"/>
        </w:rPr>
        <w:t>с</w:t>
      </w:r>
      <w:r>
        <w:rPr>
          <w:rStyle w:val="12775pt0pt0"/>
        </w:rPr>
        <w:t>воєму домі Оле</w:t>
      </w:r>
      <w:r>
        <w:rPr>
          <w:rStyle w:val="12775pt0pt0"/>
        </w:rPr>
        <w:t xml:space="preserve">ксандра та Софії Русових стало причиною звільнення з посади секретаря Єлиса- </w:t>
      </w:r>
      <w:r>
        <w:rPr>
          <w:rStyle w:val="12775pt0pt0"/>
          <w:vertAlign w:val="superscript"/>
        </w:rPr>
        <w:t>аетг</w:t>
      </w:r>
      <w:r>
        <w:rPr>
          <w:rStyle w:val="12775pt0pt0"/>
        </w:rPr>
        <w:t>радського міського поліцейського управ</w:t>
      </w:r>
      <w:r>
        <w:rPr>
          <w:rStyle w:val="12775pt0pt0"/>
        </w:rPr>
        <w:softHyphen/>
      </w:r>
    </w:p>
    <w:p w:rsidR="00A66788" w:rsidRDefault="001A7945">
      <w:pPr>
        <w:pStyle w:val="1273"/>
        <w:framePr w:w="3896" w:h="9243" w:hRule="exact" w:wrap="none" w:vAnchor="page" w:hAnchor="page" w:x="8428" w:y="7192"/>
        <w:shd w:val="clear" w:color="auto" w:fill="auto"/>
        <w:spacing w:line="218" w:lineRule="exact"/>
        <w:ind w:left="20" w:right="40"/>
        <w:jc w:val="both"/>
      </w:pPr>
      <w:r>
        <w:rPr>
          <w:rStyle w:val="12775pt0pt0"/>
        </w:rPr>
        <w:t xml:space="preserve">ління. 70—80-ті рр. позначені для письменника родинними нещастями: смертю матері, дочки, дружини. 1883 року Тобілевич вступив до трупи </w:t>
      </w:r>
      <w:r>
        <w:rPr>
          <w:rStyle w:val="12775pt0pt0"/>
        </w:rPr>
        <w:t>М. Старицького, що якраз прибула на гастролі до Єлисаветграда. Як актор І. Тобілевич дебю</w:t>
      </w:r>
      <w:r>
        <w:rPr>
          <w:rStyle w:val="12775pt0pt0"/>
        </w:rPr>
        <w:softHyphen/>
        <w:t>тував під псевдонімом Карпенко-Карий (від імені батька та прізвища улюбленого героя з драми «Назар Стодоля» Тараса Шевченка). Через політичну неблагонадійність Тобіле</w:t>
      </w:r>
      <w:r>
        <w:rPr>
          <w:rStyle w:val="12775pt0pt0"/>
        </w:rPr>
        <w:t>вич потрапив під «негласний нагляд», йому заборо</w:t>
      </w:r>
      <w:r>
        <w:rPr>
          <w:rStyle w:val="12775pt0pt0"/>
        </w:rPr>
        <w:softHyphen/>
        <w:t>нено проживати в Україні. З 1888 року, після зняття нагляду, він знову повертається до те</w:t>
      </w:r>
      <w:r>
        <w:rPr>
          <w:rStyle w:val="12775pt0pt0"/>
        </w:rPr>
        <w:softHyphen/>
        <w:t>атральної діяльності.</w:t>
      </w:r>
    </w:p>
    <w:p w:rsidR="00A66788" w:rsidRDefault="001A7945">
      <w:pPr>
        <w:pStyle w:val="1273"/>
        <w:framePr w:w="3896" w:h="9243" w:hRule="exact" w:wrap="none" w:vAnchor="page" w:hAnchor="page" w:x="8428" w:y="7192"/>
        <w:shd w:val="clear" w:color="auto" w:fill="auto"/>
        <w:spacing w:line="218" w:lineRule="exact"/>
        <w:ind w:left="40" w:right="180" w:firstLine="220"/>
        <w:jc w:val="both"/>
      </w:pPr>
      <w:r>
        <w:rPr>
          <w:rStyle w:val="12775pt0pt0"/>
        </w:rPr>
        <w:t>Наприкінці 90-х рр. про Карпенка-Карого го</w:t>
      </w:r>
      <w:r>
        <w:rPr>
          <w:rStyle w:val="12775pt0pt0"/>
        </w:rPr>
        <w:softHyphen/>
        <w:t>ворять як про неофіційного керівника трупи, чу</w:t>
      </w:r>
      <w:r>
        <w:rPr>
          <w:rStyle w:val="12775pt0pt0"/>
        </w:rPr>
        <w:softHyphen/>
        <w:t>довог</w:t>
      </w:r>
      <w:r>
        <w:rPr>
          <w:rStyle w:val="12775pt0pt0"/>
        </w:rPr>
        <w:t>о артиста й талановитого драматурга.</w:t>
      </w:r>
    </w:p>
    <w:p w:rsidR="00A66788" w:rsidRDefault="001A7945">
      <w:pPr>
        <w:pStyle w:val="1273"/>
        <w:framePr w:w="3896" w:h="9243" w:hRule="exact" w:wrap="none" w:vAnchor="page" w:hAnchor="page" w:x="8428" w:y="7192"/>
        <w:shd w:val="clear" w:color="auto" w:fill="auto"/>
        <w:spacing w:after="89" w:line="218" w:lineRule="exact"/>
        <w:ind w:left="40" w:right="180" w:firstLine="220"/>
        <w:jc w:val="both"/>
      </w:pPr>
      <w:r>
        <w:rPr>
          <w:rStyle w:val="12775pt0pt0"/>
        </w:rPr>
        <w:t>Смертельна хвороба передчасно звела Івана Тобілевича в могилу. Помер він 15 вересня 1907 року в Берліні, згодом тіло великого драматур</w:t>
      </w:r>
      <w:r>
        <w:rPr>
          <w:rStyle w:val="12775pt0pt0"/>
        </w:rPr>
        <w:softHyphen/>
        <w:t>га перевезено в Україну та поховано на кладо</w:t>
      </w:r>
      <w:r>
        <w:rPr>
          <w:rStyle w:val="12775pt0pt0"/>
        </w:rPr>
        <w:softHyphen/>
        <w:t>вищі поблизу рідного хутора Надія.</w:t>
      </w:r>
    </w:p>
    <w:p w:rsidR="00A66788" w:rsidRDefault="001A7945">
      <w:pPr>
        <w:pStyle w:val="140"/>
        <w:framePr w:w="3896" w:h="9243" w:hRule="exact" w:wrap="none" w:vAnchor="page" w:hAnchor="page" w:x="8428" w:y="7192"/>
        <w:shd w:val="clear" w:color="auto" w:fill="auto"/>
        <w:spacing w:after="0" w:line="257" w:lineRule="exact"/>
        <w:ind w:left="40" w:right="180" w:firstLine="220"/>
        <w:jc w:val="both"/>
      </w:pPr>
      <w:r>
        <w:rPr>
          <w:rStyle w:val="140pt7"/>
        </w:rPr>
        <w:t>Першим літературним твором Іва</w:t>
      </w:r>
      <w:r>
        <w:rPr>
          <w:rStyle w:val="140pt7"/>
        </w:rPr>
        <w:softHyphen/>
        <w:t>на Карпенка-Карого було оповідання «Наймичка» (1881), яке засвідчило непересічний белетристичний талант письменника. Дослідники його твор</w:t>
      </w:r>
      <w:r>
        <w:rPr>
          <w:rStyle w:val="140pt7"/>
        </w:rPr>
        <w:softHyphen/>
        <w:t>чості не раз висловлювали подив, чо</w:t>
      </w:r>
      <w:r>
        <w:rPr>
          <w:rStyle w:val="140pt7"/>
        </w:rPr>
        <w:softHyphen/>
        <w:t>му після настільки вдалого прозового дебюту письмен</w:t>
      </w:r>
      <w:r>
        <w:rPr>
          <w:rStyle w:val="140pt7"/>
        </w:rPr>
        <w:t>ник більше не повер</w:t>
      </w:r>
      <w:r>
        <w:rPr>
          <w:rStyle w:val="140pt7"/>
        </w:rPr>
        <w:softHyphen/>
        <w:t>тався до цього виду літератури.</w:t>
      </w:r>
    </w:p>
    <w:p w:rsidR="00A66788" w:rsidRDefault="001A7945">
      <w:pPr>
        <w:pStyle w:val="140"/>
        <w:framePr w:w="3896" w:h="9243" w:hRule="exact" w:wrap="none" w:vAnchor="page" w:hAnchor="page" w:x="8428" w:y="7192"/>
        <w:shd w:val="clear" w:color="auto" w:fill="auto"/>
        <w:spacing w:after="0" w:line="257" w:lineRule="exact"/>
        <w:ind w:left="40" w:right="40" w:firstLine="220"/>
        <w:jc w:val="both"/>
      </w:pPr>
      <w:r>
        <w:rPr>
          <w:rStyle w:val="140pt7"/>
        </w:rPr>
        <w:t>Основні свої твори письменик на</w:t>
      </w:r>
      <w:r>
        <w:rPr>
          <w:rStyle w:val="140pt7"/>
        </w:rPr>
        <w:softHyphen/>
        <w:t xml:space="preserve">писав у 80-ті роки XIX </w:t>
      </w:r>
      <w:r>
        <w:rPr>
          <w:rStyle w:val="140pt7"/>
          <w:lang w:val="ru-RU"/>
        </w:rPr>
        <w:t xml:space="preserve">ст., </w:t>
      </w:r>
      <w:r>
        <w:rPr>
          <w:rStyle w:val="140pt7"/>
        </w:rPr>
        <w:t>коли в супільстві відбувалися глибокі со</w:t>
      </w:r>
      <w:r>
        <w:rPr>
          <w:rStyle w:val="140pt7"/>
        </w:rPr>
        <w:softHyphen/>
        <w:t>ціальні та економічні зміни. Заро</w:t>
      </w:r>
      <w:r>
        <w:rPr>
          <w:rStyle w:val="140pt7"/>
        </w:rPr>
        <w:softHyphen/>
        <w:t>дження нових капіталістичних від</w:t>
      </w:r>
      <w:r>
        <w:rPr>
          <w:rStyle w:val="140pt7"/>
        </w:rPr>
        <w:softHyphen/>
        <w:t>носин призвело до розшарування ук</w:t>
      </w:r>
      <w:r>
        <w:rPr>
          <w:rStyle w:val="140pt7"/>
        </w:rPr>
        <w:softHyphen/>
        <w:t>ра</w:t>
      </w:r>
      <w:r>
        <w:rPr>
          <w:rStyle w:val="140pt7"/>
        </w:rPr>
        <w:t>їнського селянства на «хазяїв» та «голоту» з характерними для кожної</w:t>
      </w:r>
    </w:p>
    <w:p w:rsidR="00A66788" w:rsidRDefault="001A7945">
      <w:pPr>
        <w:pStyle w:val="45"/>
        <w:framePr w:wrap="none" w:vAnchor="page" w:hAnchor="page" w:x="11981" w:y="16718"/>
        <w:shd w:val="clear" w:color="auto" w:fill="auto"/>
        <w:spacing w:line="190" w:lineRule="exact"/>
        <w:ind w:left="20"/>
        <w:jc w:val="left"/>
      </w:pPr>
      <w:r>
        <w:rPr>
          <w:rStyle w:val="495pt0pt0"/>
        </w:rPr>
        <w:t>617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06" w:y="7325"/>
        <w:shd w:val="clear" w:color="auto" w:fill="auto"/>
        <w:spacing w:line="150" w:lineRule="exact"/>
        <w:ind w:left="20"/>
      </w:pPr>
      <w:r>
        <w:rPr>
          <w:rStyle w:val="2175pt0pt1"/>
          <w:i/>
          <w:iCs/>
        </w:rPr>
        <w:lastRenderedPageBreak/>
        <w:t>УКРАЇНСЬКА ЛІТЕРАТУРА</w:t>
      </w:r>
    </w:p>
    <w:p w:rsidR="00A66788" w:rsidRDefault="001A7945">
      <w:pPr>
        <w:pStyle w:val="140"/>
        <w:framePr w:w="3223" w:h="8429" w:hRule="exact" w:wrap="none" w:vAnchor="page" w:hAnchor="page" w:x="5025" w:y="7638"/>
        <w:shd w:val="clear" w:color="auto" w:fill="auto"/>
        <w:spacing w:after="0" w:line="233" w:lineRule="exact"/>
        <w:ind w:left="60" w:right="80" w:firstLine="0"/>
        <w:jc w:val="both"/>
      </w:pPr>
      <w:r>
        <w:rPr>
          <w:rStyle w:val="140pt7"/>
        </w:rPr>
        <w:t xml:space="preserve">верстви світоглядом, </w:t>
      </w:r>
      <w:r>
        <w:rPr>
          <w:rStyle w:val="1485pt0pt4"/>
          <w:b/>
          <w:bCs/>
        </w:rPr>
        <w:t xml:space="preserve">психологією, </w:t>
      </w:r>
      <w:r>
        <w:rPr>
          <w:rStyle w:val="140pt7"/>
        </w:rPr>
        <w:t xml:space="preserve">мораллю. Ці процеси </w:t>
      </w:r>
      <w:r>
        <w:rPr>
          <w:rStyle w:val="1485pt0pt4"/>
          <w:b/>
          <w:bCs/>
        </w:rPr>
        <w:t>знайшли яскра</w:t>
      </w:r>
      <w:r>
        <w:rPr>
          <w:rStyle w:val="1485pt0pt4"/>
          <w:b/>
          <w:bCs/>
        </w:rPr>
        <w:softHyphen/>
      </w:r>
      <w:r>
        <w:rPr>
          <w:rStyle w:val="140pt7"/>
        </w:rPr>
        <w:t xml:space="preserve">ве відображення у </w:t>
      </w:r>
      <w:r>
        <w:rPr>
          <w:rStyle w:val="1485pt0pt4"/>
          <w:b/>
          <w:bCs/>
        </w:rPr>
        <w:t>творчості видатно</w:t>
      </w:r>
      <w:r>
        <w:rPr>
          <w:rStyle w:val="1485pt0pt4"/>
          <w:b/>
          <w:bCs/>
        </w:rPr>
        <w:softHyphen/>
      </w:r>
      <w:r>
        <w:rPr>
          <w:rStyle w:val="140pt7"/>
        </w:rPr>
        <w:t>го драматурга.</w:t>
      </w:r>
    </w:p>
    <w:p w:rsidR="00A66788" w:rsidRDefault="001A7945">
      <w:pPr>
        <w:pStyle w:val="1670"/>
        <w:framePr w:w="3223" w:h="8429" w:hRule="exact" w:wrap="none" w:vAnchor="page" w:hAnchor="page" w:x="5025" w:y="7638"/>
        <w:shd w:val="clear" w:color="auto" w:fill="auto"/>
        <w:spacing w:line="233" w:lineRule="exact"/>
        <w:ind w:left="60" w:right="80" w:firstLine="200"/>
      </w:pPr>
      <w:r>
        <w:rPr>
          <w:rStyle w:val="167TimesNewRoman0pt0"/>
          <w:rFonts w:eastAsia="Bookman Old Style"/>
        </w:rPr>
        <w:t xml:space="preserve">У драматургічній </w:t>
      </w:r>
      <w:r>
        <w:rPr>
          <w:rStyle w:val="167TimesNewRoman0pt0"/>
          <w:rFonts w:eastAsia="Bookman Old Style"/>
        </w:rPr>
        <w:t>спадщині Івана Карпенка-Карого 18 п’єс та кілька пе</w:t>
      </w:r>
      <w:r>
        <w:rPr>
          <w:rStyle w:val="167TimesNewRoman0pt0"/>
          <w:rFonts w:eastAsia="Bookman Old Style"/>
        </w:rPr>
        <w:softHyphen/>
        <w:t xml:space="preserve">реробок. Найвищого рівня він досяг у жанрі комедії. Саме </w:t>
      </w:r>
      <w:r>
        <w:rPr>
          <w:rStyle w:val="167TimesNewRoman0pt1"/>
          <w:rFonts w:eastAsia="Bookman Old Style"/>
        </w:rPr>
        <w:t xml:space="preserve">сатирична </w:t>
      </w:r>
      <w:r>
        <w:rPr>
          <w:rStyle w:val="167ArialNarrow9pt0pt"/>
        </w:rPr>
        <w:t>ко</w:t>
      </w:r>
      <w:r>
        <w:rPr>
          <w:rStyle w:val="167ArialNarrow9pt0pt"/>
        </w:rPr>
        <w:softHyphen/>
      </w:r>
      <w:r>
        <w:rPr>
          <w:rStyle w:val="167TimesNewRoman0pt1"/>
          <w:rFonts w:eastAsia="Bookman Old Style"/>
        </w:rPr>
        <w:t>медія</w:t>
      </w:r>
      <w:r>
        <w:rPr>
          <w:rStyle w:val="167TimesNewRoman0pt0"/>
          <w:rFonts w:eastAsia="Bookman Old Style"/>
        </w:rPr>
        <w:t xml:space="preserve"> стала творчою стихією митця.</w:t>
      </w:r>
    </w:p>
    <w:p w:rsidR="00A66788" w:rsidRDefault="001A7945">
      <w:pPr>
        <w:pStyle w:val="1670"/>
        <w:framePr w:w="3223" w:h="8429" w:hRule="exact" w:wrap="none" w:vAnchor="page" w:hAnchor="page" w:x="5025" w:y="7638"/>
        <w:shd w:val="clear" w:color="auto" w:fill="auto"/>
        <w:spacing w:after="186" w:line="233" w:lineRule="exact"/>
        <w:ind w:left="60" w:right="80" w:firstLine="200"/>
      </w:pPr>
      <w:r>
        <w:rPr>
          <w:rStyle w:val="167TimesNewRoman0pt0"/>
          <w:rFonts w:eastAsia="Bookman Old Style"/>
        </w:rPr>
        <w:t>Нові соціальні типи, породжені капіталістичним суспільством, виве</w:t>
      </w:r>
      <w:r>
        <w:rPr>
          <w:rStyle w:val="167TimesNewRoman0pt0"/>
          <w:rFonts w:eastAsia="Bookman Old Style"/>
        </w:rPr>
        <w:softHyphen/>
        <w:t>дені Карпенком-Карим у п’єсах «Ро</w:t>
      </w:r>
      <w:r>
        <w:rPr>
          <w:rStyle w:val="167TimesNewRoman0pt0"/>
          <w:rFonts w:eastAsia="Bookman Old Style"/>
        </w:rPr>
        <w:softHyphen/>
        <w:t xml:space="preserve">зумний та дурень*, «Сто тисяч», «Хазяїн*. Названі твори в критиці отримали назву </w:t>
      </w:r>
      <w:r>
        <w:rPr>
          <w:rStyle w:val="167ArialNarrow9pt0pt"/>
        </w:rPr>
        <w:t>«драми стяжання</w:t>
      </w:r>
      <w:r>
        <w:rPr>
          <w:rStyle w:val="167ArialNarrow95pt0pt"/>
        </w:rPr>
        <w:t xml:space="preserve">». </w:t>
      </w:r>
      <w:r>
        <w:rPr>
          <w:rStyle w:val="167TimesNewRoman0pt0"/>
          <w:rFonts w:eastAsia="Bookman Old Style"/>
        </w:rPr>
        <w:t>Дехто з дослідників небезпідставно вважає ці три комедії трилогією, оскільки їх об’єднує спільна тема — жадоба хитрого й спритного мужика, що став на ноги з</w:t>
      </w:r>
      <w:r>
        <w:rPr>
          <w:rStyle w:val="167TimesNewRoman0pt0"/>
          <w:rFonts w:eastAsia="Bookman Old Style"/>
        </w:rPr>
        <w:t>а нових економіч</w:t>
      </w:r>
      <w:r>
        <w:rPr>
          <w:rStyle w:val="167TimesNewRoman0pt0"/>
          <w:rFonts w:eastAsia="Bookman Old Style"/>
        </w:rPr>
        <w:softHyphen/>
        <w:t>них умов, до збагачення.</w:t>
      </w:r>
    </w:p>
    <w:p w:rsidR="00A66788" w:rsidRDefault="001A7945">
      <w:pPr>
        <w:pStyle w:val="1273"/>
        <w:framePr w:w="3223" w:h="8429" w:hRule="exact" w:wrap="none" w:vAnchor="page" w:hAnchor="page" w:x="5025" w:y="7638"/>
        <w:shd w:val="clear" w:color="auto" w:fill="auto"/>
        <w:spacing w:after="47" w:line="150" w:lineRule="exact"/>
        <w:ind w:left="60" w:firstLine="200"/>
        <w:jc w:val="both"/>
      </w:pPr>
      <w:r>
        <w:rPr>
          <w:rStyle w:val="12775pt0pt0"/>
        </w:rPr>
        <w:t>Трагікомедія «Сто тисяч»</w:t>
      </w:r>
    </w:p>
    <w:p w:rsidR="00A66788" w:rsidRDefault="001A7945">
      <w:pPr>
        <w:pStyle w:val="1670"/>
        <w:framePr w:w="3223" w:h="8429" w:hRule="exact" w:wrap="none" w:vAnchor="page" w:hAnchor="page" w:x="5025" w:y="7638"/>
        <w:shd w:val="clear" w:color="auto" w:fill="auto"/>
        <w:spacing w:line="229" w:lineRule="exact"/>
        <w:ind w:left="60" w:right="80" w:firstLine="200"/>
      </w:pPr>
      <w:r>
        <w:rPr>
          <w:rStyle w:val="167TimesNewRoman0pt1"/>
          <w:rFonts w:eastAsia="Bookman Old Style"/>
        </w:rPr>
        <w:t>Герасим Никодимович Калитка</w:t>
      </w:r>
      <w:r>
        <w:rPr>
          <w:rStyle w:val="167TimesNewRoman0pt0"/>
          <w:rFonts w:eastAsia="Bookman Old Style"/>
        </w:rPr>
        <w:t xml:space="preserve"> — багатий селянин, який заради збіль</w:t>
      </w:r>
      <w:r>
        <w:rPr>
          <w:rStyle w:val="167TimesNewRoman0pt0"/>
          <w:rFonts w:eastAsia="Bookman Old Style"/>
        </w:rPr>
        <w:softHyphen/>
        <w:t>шення своїх статків не зупиняється ані перед жорстокою експлуатацією своєї родини та наймитів, ані перед «гешефтом* — шахрай</w:t>
      </w:r>
      <w:r>
        <w:rPr>
          <w:rStyle w:val="167TimesNewRoman0pt0"/>
          <w:rFonts w:eastAsia="Bookman Old Style"/>
        </w:rPr>
        <w:t>ською махі</w:t>
      </w:r>
      <w:r>
        <w:rPr>
          <w:rStyle w:val="167TimesNewRoman0pt0"/>
          <w:rFonts w:eastAsia="Bookman Old Style"/>
        </w:rPr>
        <w:softHyphen/>
        <w:t>нацією з Невідомим.</w:t>
      </w:r>
    </w:p>
    <w:p w:rsidR="00A66788" w:rsidRDefault="001A7945">
      <w:pPr>
        <w:pStyle w:val="1962"/>
        <w:framePr w:w="3223" w:h="8429" w:hRule="exact" w:wrap="none" w:vAnchor="page" w:hAnchor="page" w:x="5025" w:y="7638"/>
        <w:shd w:val="clear" w:color="auto" w:fill="auto"/>
        <w:ind w:left="60"/>
      </w:pPr>
      <w:r>
        <w:rPr>
          <w:rStyle w:val="1960pt"/>
          <w:b/>
          <w:bCs/>
        </w:rPr>
        <w:t xml:space="preserve">П’єса має </w:t>
      </w:r>
      <w:r>
        <w:t>дві сюжетні лінії:</w:t>
      </w:r>
      <w:r>
        <w:rPr>
          <w:rStyle w:val="1960pt"/>
          <w:b/>
          <w:bCs/>
        </w:rPr>
        <w:t xml:space="preserve"> перша</w:t>
      </w:r>
    </w:p>
    <w:p w:rsidR="00A66788" w:rsidRDefault="001A7945">
      <w:pPr>
        <w:pStyle w:val="1670"/>
        <w:framePr w:w="3223" w:h="8429" w:hRule="exact" w:wrap="none" w:vAnchor="page" w:hAnchor="page" w:x="5025" w:y="7638"/>
        <w:numPr>
          <w:ilvl w:val="0"/>
          <w:numId w:val="343"/>
        </w:numPr>
        <w:shd w:val="clear" w:color="auto" w:fill="auto"/>
        <w:tabs>
          <w:tab w:val="left" w:pos="289"/>
        </w:tabs>
        <w:spacing w:line="229" w:lineRule="exact"/>
        <w:ind w:left="60" w:right="80"/>
      </w:pPr>
      <w:r>
        <w:rPr>
          <w:rStyle w:val="167TimesNewRoman0pt0"/>
          <w:rFonts w:eastAsia="Bookman Old Style"/>
        </w:rPr>
        <w:t>лінія ста тисяч — та друга, значно ширша, — становлення сільської буржуазії як нового суспільного кла</w:t>
      </w:r>
      <w:r>
        <w:rPr>
          <w:rStyle w:val="167TimesNewRoman0pt0"/>
          <w:rFonts w:eastAsia="Bookman Old Style"/>
        </w:rPr>
        <w:softHyphen/>
        <w:t>су в умовах зародження капіталі</w:t>
      </w:r>
      <w:r>
        <w:rPr>
          <w:rStyle w:val="167TimesNewRoman0pt0"/>
          <w:rFonts w:eastAsia="Bookman Old Style"/>
        </w:rPr>
        <w:softHyphen/>
        <w:t>стичних відносин.</w:t>
      </w:r>
    </w:p>
    <w:p w:rsidR="00A66788" w:rsidRDefault="001A7945">
      <w:pPr>
        <w:pStyle w:val="1670"/>
        <w:framePr w:w="3308" w:h="8465" w:hRule="exact" w:wrap="none" w:vAnchor="page" w:hAnchor="page" w:x="8507" w:y="7619"/>
        <w:shd w:val="clear" w:color="auto" w:fill="auto"/>
        <w:spacing w:line="233" w:lineRule="exact"/>
        <w:ind w:left="40" w:right="60" w:firstLine="180"/>
      </w:pPr>
      <w:r>
        <w:rPr>
          <w:rStyle w:val="167TimesNewRoman0pt0"/>
          <w:rFonts w:eastAsia="Bookman Old Style"/>
        </w:rPr>
        <w:t xml:space="preserve">Карпенко-Карий детально зупм- няється </w:t>
      </w:r>
      <w:r>
        <w:rPr>
          <w:rStyle w:val="167TimesNewRoman0pt0"/>
          <w:rFonts w:eastAsia="Bookman Old Style"/>
        </w:rPr>
        <w:t>на характерних рисах і вадах «хазяйственного мужика». Найго</w:t>
      </w:r>
      <w:r>
        <w:rPr>
          <w:rStyle w:val="167TimesNewRoman0pt0"/>
          <w:rFonts w:eastAsia="Bookman Old Style"/>
        </w:rPr>
        <w:softHyphen/>
        <w:t xml:space="preserve">ловнішою метою життя </w:t>
      </w:r>
      <w:r>
        <w:rPr>
          <w:rStyle w:val="167TimesNewRoman0pt0"/>
          <w:rFonts w:eastAsia="Bookman Old Style"/>
          <w:lang w:val="ru-RU"/>
        </w:rPr>
        <w:t xml:space="preserve">Герасима </w:t>
      </w:r>
      <w:r>
        <w:rPr>
          <w:rStyle w:val="167TimesNewRoman0pt0"/>
          <w:rFonts w:eastAsia="Bookman Old Style"/>
        </w:rPr>
        <w:t>Ка</w:t>
      </w:r>
      <w:r>
        <w:rPr>
          <w:rStyle w:val="167TimesNewRoman0pt0"/>
          <w:rFonts w:eastAsia="Bookman Old Style"/>
        </w:rPr>
        <w:softHyphen/>
        <w:t>литки є збагачення, купівля землі Здається, ніщо він так не цінує, як землю: «Ох земелько, свята земелько божа ти дочечко! Як радісно тебе за</w:t>
      </w:r>
      <w:r>
        <w:rPr>
          <w:rStyle w:val="167TimesNewRoman0pt0"/>
          <w:rFonts w:eastAsia="Bookman Old Style"/>
        </w:rPr>
        <w:softHyphen/>
        <w:t>грібати докупи, в одн</w:t>
      </w:r>
      <w:r>
        <w:rPr>
          <w:rStyle w:val="167TimesNewRoman0pt0"/>
          <w:rFonts w:eastAsia="Bookman Old Style"/>
        </w:rPr>
        <w:t xml:space="preserve">і руки... </w:t>
      </w:r>
      <w:r>
        <w:rPr>
          <w:rStyle w:val="167TimesNewRoman0pt0"/>
          <w:rFonts w:eastAsia="Bookman Old Style"/>
          <w:lang w:val="ru-RU"/>
        </w:rPr>
        <w:t>приоб</w:t>
      </w:r>
      <w:r>
        <w:rPr>
          <w:rStyle w:val="167TimesNewRoman0pt0"/>
          <w:rFonts w:eastAsia="Bookman Old Style"/>
          <w:lang w:val="ru-RU"/>
        </w:rPr>
        <w:softHyphen/>
        <w:t xml:space="preserve">ретав </w:t>
      </w:r>
      <w:r>
        <w:rPr>
          <w:rStyle w:val="167TimesNewRoman0pt0"/>
          <w:rFonts w:eastAsia="Bookman Old Style"/>
        </w:rPr>
        <w:t xml:space="preserve">би тебе без ліку. Легко </w:t>
      </w:r>
      <w:r>
        <w:rPr>
          <w:rStyle w:val="167TimesNewRoman7pt0pt"/>
          <w:rFonts w:eastAsia="Bookman Old Style"/>
        </w:rPr>
        <w:t xml:space="preserve">ПО СВОЇЙ </w:t>
      </w:r>
      <w:r>
        <w:rPr>
          <w:rStyle w:val="167TimesNewRoman0pt0"/>
          <w:rFonts w:eastAsia="Bookman Old Style"/>
        </w:rPr>
        <w:t>власній землі ходить». Говорячи про землю, згрубілий, байдужий до всьо</w:t>
      </w:r>
      <w:r>
        <w:rPr>
          <w:rStyle w:val="167TimesNewRoman0pt0"/>
          <w:rFonts w:eastAsia="Bookman Old Style"/>
        </w:rPr>
        <w:softHyphen/>
        <w:t>го прекрасного Калитка стає поетом.</w:t>
      </w:r>
    </w:p>
    <w:p w:rsidR="00A66788" w:rsidRDefault="001A7945">
      <w:pPr>
        <w:pStyle w:val="1670"/>
        <w:framePr w:w="3308" w:h="8465" w:hRule="exact" w:wrap="none" w:vAnchor="page" w:hAnchor="page" w:x="8507" w:y="7619"/>
        <w:shd w:val="clear" w:color="auto" w:fill="auto"/>
        <w:spacing w:line="233" w:lineRule="exact"/>
        <w:ind w:left="40" w:right="60" w:firstLine="180"/>
      </w:pPr>
      <w:r>
        <w:rPr>
          <w:rStyle w:val="167TimesNewRoman0pt0"/>
          <w:rFonts w:eastAsia="Bookman Old Style"/>
        </w:rPr>
        <w:t>Усе в житті Калитки підпорядко</w:t>
      </w:r>
      <w:r>
        <w:rPr>
          <w:rStyle w:val="167TimesNewRoman0pt0"/>
          <w:rFonts w:eastAsia="Bookman Old Style"/>
        </w:rPr>
        <w:softHyphen/>
        <w:t>вано одній меті — збагаченню. Гли</w:t>
      </w:r>
      <w:r>
        <w:rPr>
          <w:rStyle w:val="167TimesNewRoman0pt0"/>
          <w:rFonts w:eastAsia="Bookman Old Style"/>
        </w:rPr>
        <w:softHyphen/>
        <w:t>тай, людина, що не має ані со</w:t>
      </w:r>
      <w:r>
        <w:rPr>
          <w:rStyle w:val="167TimesNewRoman0pt0"/>
          <w:rFonts w:eastAsia="Bookman Old Style"/>
        </w:rPr>
        <w:t>вісті, ані честі, ані жалості, він обіцяє оже</w:t>
      </w:r>
      <w:r>
        <w:rPr>
          <w:rStyle w:val="167TimesNewRoman0pt0"/>
          <w:rFonts w:eastAsia="Bookman Old Style"/>
        </w:rPr>
        <w:softHyphen/>
        <w:t xml:space="preserve">нити сина </w:t>
      </w:r>
      <w:r>
        <w:rPr>
          <w:rStyle w:val="167TimesNewRoman0pt1"/>
          <w:rFonts w:eastAsia="Bookman Old Style"/>
        </w:rPr>
        <w:t>Романа</w:t>
      </w:r>
      <w:r>
        <w:rPr>
          <w:rStyle w:val="167TimesNewRoman0pt0"/>
          <w:rFonts w:eastAsia="Bookman Old Style"/>
        </w:rPr>
        <w:t xml:space="preserve"> на наймичці </w:t>
      </w:r>
      <w:r>
        <w:rPr>
          <w:rStyle w:val="167TimesNewRoman0pt1"/>
          <w:rFonts w:eastAsia="Bookman Old Style"/>
        </w:rPr>
        <w:t>Мотрі</w:t>
      </w:r>
      <w:r>
        <w:rPr>
          <w:rStyle w:val="167TimesNewRoman0pt0"/>
          <w:rFonts w:eastAsia="Bookman Old Style"/>
        </w:rPr>
        <w:t xml:space="preserve"> (щоб вона ліпше працювала); наймитів та дружину змушує працю</w:t>
      </w:r>
      <w:r>
        <w:rPr>
          <w:rStyle w:val="167TimesNewRoman0pt0"/>
          <w:rFonts w:eastAsia="Bookman Old Style"/>
        </w:rPr>
        <w:softHyphen/>
        <w:t>вати й у неділю, жаліючи кусня хлі</w:t>
      </w:r>
      <w:r>
        <w:rPr>
          <w:rStyle w:val="167TimesNewRoman0pt0"/>
          <w:rFonts w:eastAsia="Bookman Old Style"/>
        </w:rPr>
        <w:softHyphen/>
        <w:t>ба; хліб у нього запертий, щоб ніхто зайвої крихти не з’їв. Віддаючи доч</w:t>
      </w:r>
      <w:r>
        <w:rPr>
          <w:rStyle w:val="167TimesNewRoman0pt0"/>
          <w:rFonts w:eastAsia="Bookman Old Style"/>
        </w:rPr>
        <w:softHyphen/>
        <w:t>ку зам</w:t>
      </w:r>
      <w:r>
        <w:rPr>
          <w:rStyle w:val="167TimesNewRoman0pt0"/>
          <w:rFonts w:eastAsia="Bookman Old Style"/>
        </w:rPr>
        <w:t>іж, він обіцяє дати п’ять тисяч приданого, та піддурює сватів і наре</w:t>
      </w:r>
      <w:r>
        <w:rPr>
          <w:rStyle w:val="167TimesNewRoman0pt0"/>
          <w:rFonts w:eastAsia="Bookman Old Style"/>
        </w:rPr>
        <w:softHyphen/>
        <w:t>ченого. На весіллі доходить до бійки, Калитці вибивають два зуба, та все одно він відчуває себе переможцем,</w:t>
      </w:r>
    </w:p>
    <w:p w:rsidR="00A66788" w:rsidRDefault="001A7945">
      <w:pPr>
        <w:pStyle w:val="1670"/>
        <w:framePr w:w="3308" w:h="8465" w:hRule="exact" w:wrap="none" w:vAnchor="page" w:hAnchor="page" w:x="8507" w:y="7619"/>
        <w:shd w:val="clear" w:color="auto" w:fill="auto"/>
        <w:tabs>
          <w:tab w:val="left" w:pos="302"/>
        </w:tabs>
        <w:spacing w:line="233" w:lineRule="exact"/>
        <w:ind w:left="40"/>
      </w:pPr>
      <w:r>
        <w:rPr>
          <w:rStyle w:val="167TimesNewRoman0pt0"/>
          <w:rFonts w:eastAsia="Bookman Old Style"/>
        </w:rPr>
        <w:t>бо</w:t>
      </w:r>
      <w:r>
        <w:rPr>
          <w:rStyle w:val="167TimesNewRoman0pt0"/>
          <w:rFonts w:eastAsia="Bookman Old Style"/>
        </w:rPr>
        <w:tab/>
        <w:t>«п’ять .тисяч зосталось у калитці</w:t>
      </w:r>
    </w:p>
    <w:p w:rsidR="00A66788" w:rsidRDefault="001A7945">
      <w:pPr>
        <w:pStyle w:val="1670"/>
        <w:framePr w:w="3308" w:h="8465" w:hRule="exact" w:wrap="none" w:vAnchor="page" w:hAnchor="page" w:x="8507" w:y="7619"/>
        <w:numPr>
          <w:ilvl w:val="0"/>
          <w:numId w:val="343"/>
        </w:numPr>
        <w:shd w:val="clear" w:color="auto" w:fill="auto"/>
        <w:tabs>
          <w:tab w:val="left" w:pos="298"/>
        </w:tabs>
        <w:spacing w:line="233" w:lineRule="exact"/>
        <w:ind w:left="40" w:right="60"/>
      </w:pPr>
      <w:r>
        <w:rPr>
          <w:rStyle w:val="167TimesNewRoman0pt0"/>
          <w:rFonts w:eastAsia="Bookman Old Style"/>
        </w:rPr>
        <w:t xml:space="preserve">не дав-таки зятьові». Усі гроші, копійка </w:t>
      </w:r>
      <w:r>
        <w:rPr>
          <w:rStyle w:val="167TimesNewRoman0pt0"/>
          <w:rFonts w:eastAsia="Bookman Old Style"/>
        </w:rPr>
        <w:t>до копійки Калитка збирає, аби потім купити за них землю.</w:t>
      </w:r>
    </w:p>
    <w:p w:rsidR="00A66788" w:rsidRDefault="001A7945">
      <w:pPr>
        <w:pStyle w:val="1670"/>
        <w:framePr w:w="3308" w:h="8465" w:hRule="exact" w:wrap="none" w:vAnchor="page" w:hAnchor="page" w:x="8507" w:y="7619"/>
        <w:shd w:val="clear" w:color="auto" w:fill="auto"/>
        <w:spacing w:line="233" w:lineRule="exact"/>
        <w:ind w:left="40" w:right="60" w:firstLine="180"/>
      </w:pPr>
      <w:r>
        <w:rPr>
          <w:rStyle w:val="167TimesNewRoman0pt0"/>
          <w:rFonts w:eastAsia="Bookman Old Style"/>
        </w:rPr>
        <w:t xml:space="preserve">Саме заради землі пускається він на страшну авантюру — купівлю фальшивих грошей (тисячу за п ят- десят рублів). Купуючи в </w:t>
      </w:r>
      <w:r>
        <w:rPr>
          <w:rStyle w:val="167TimesNewRoman8pt0pt"/>
          <w:rFonts w:eastAsia="Bookman Old Style"/>
        </w:rPr>
        <w:t>Невідомого</w:t>
      </w:r>
    </w:p>
    <w:p w:rsidR="00A66788" w:rsidRDefault="001A7945">
      <w:pPr>
        <w:pStyle w:val="223"/>
        <w:framePr w:wrap="none" w:vAnchor="page" w:hAnchor="page" w:x="5136" w:y="16286"/>
        <w:shd w:val="clear" w:color="auto" w:fill="auto"/>
        <w:spacing w:line="180" w:lineRule="exact"/>
        <w:ind w:left="20"/>
      </w:pPr>
      <w:r>
        <w:rPr>
          <w:rStyle w:val="229pt0pt"/>
        </w:rPr>
        <w:t>618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447" w:y="7132"/>
        <w:shd w:val="clear" w:color="auto" w:fill="auto"/>
        <w:spacing w:line="170" w:lineRule="exact"/>
        <w:ind w:left="20"/>
      </w:pPr>
      <w:r>
        <w:rPr>
          <w:rStyle w:val="8ArialNarrow85pt0pt6"/>
          <w:i/>
          <w:iCs/>
        </w:rPr>
        <w:lastRenderedPageBreak/>
        <w:t>Нова література</w:t>
      </w:r>
    </w:p>
    <w:p w:rsidR="00A66788" w:rsidRDefault="001A7945">
      <w:pPr>
        <w:pStyle w:val="1670"/>
        <w:framePr w:w="3356" w:h="8746" w:hRule="exact" w:wrap="none" w:vAnchor="page" w:hAnchor="page" w:x="4698" w:y="7438"/>
        <w:shd w:val="clear" w:color="auto" w:fill="auto"/>
        <w:spacing w:line="170" w:lineRule="exact"/>
        <w:ind w:right="60"/>
        <w:jc w:val="right"/>
      </w:pPr>
      <w:r>
        <w:rPr>
          <w:rStyle w:val="167TimesNewRoman0pt0"/>
          <w:rFonts w:eastAsia="Bookman Old Style"/>
          <w:vertAlign w:val="subscript"/>
        </w:rPr>
        <w:t>ь</w:t>
      </w:r>
      <w:r>
        <w:rPr>
          <w:rStyle w:val="167TimesNewRoman0pt0"/>
          <w:rFonts w:eastAsia="Bookman Old Style"/>
        </w:rPr>
        <w:t xml:space="preserve">ціиві гроші, Калитка </w:t>
      </w:r>
      <w:r>
        <w:rPr>
          <w:rStyle w:val="167TimesNewRoman0pt0"/>
          <w:rFonts w:eastAsia="Bookman Old Style"/>
        </w:rPr>
        <w:t>спочатку</w:t>
      </w:r>
    </w:p>
    <w:p w:rsidR="00A66788" w:rsidRDefault="001A7945">
      <w:pPr>
        <w:pStyle w:val="1670"/>
        <w:framePr w:w="3356" w:h="8746" w:hRule="exact" w:wrap="none" w:vAnchor="page" w:hAnchor="page" w:x="4698" w:y="7438"/>
        <w:shd w:val="clear" w:color="auto" w:fill="auto"/>
        <w:spacing w:line="137" w:lineRule="exact"/>
        <w:ind w:left="40" w:right="60"/>
      </w:pPr>
      <w:r>
        <w:rPr>
          <w:rStyle w:val="167TimesNewRoman0pt0"/>
          <w:rFonts w:eastAsia="Bookman Old Style"/>
        </w:rPr>
        <w:t xml:space="preserve">Ф .. вихваляється кумові, що за- </w:t>
      </w:r>
      <w:r>
        <w:rPr>
          <w:rStyle w:val="167TimesNewRoman95pt0pt0"/>
          <w:rFonts w:eastAsia="Bookman Old Style"/>
        </w:rPr>
        <w:t>паД</w:t>
      </w:r>
      <w:r>
        <w:rPr>
          <w:rStyle w:val="167TimesNewRoman95pt0pt0"/>
          <w:rFonts w:eastAsia="Bookman Old Style"/>
          <w:vertAlign w:val="superscript"/>
        </w:rPr>
        <w:t>16</w:t>
      </w:r>
      <w:r>
        <w:rPr>
          <w:rStyle w:val="167TimesNewRoman95pt0pt0"/>
          <w:rFonts w:eastAsia="Bookman Old Style"/>
        </w:rPr>
        <w:t>’</w:t>
      </w:r>
    </w:p>
    <w:p w:rsidR="00A66788" w:rsidRDefault="001A7945">
      <w:pPr>
        <w:pStyle w:val="1670"/>
        <w:framePr w:w="3356" w:h="8746" w:hRule="exact" w:wrap="none" w:vAnchor="page" w:hAnchor="page" w:x="4698" w:y="7438"/>
        <w:shd w:val="clear" w:color="auto" w:fill="auto"/>
        <w:spacing w:line="236" w:lineRule="exact"/>
        <w:ind w:right="60"/>
        <w:jc w:val="right"/>
      </w:pPr>
      <w:r>
        <w:rPr>
          <w:rStyle w:val="167TimesNewRoman0pt0"/>
          <w:rFonts w:eastAsia="Bookman Old Style"/>
          <w:vertAlign w:val="subscript"/>
        </w:rPr>
        <w:t>ть</w:t>
      </w:r>
      <w:r>
        <w:rPr>
          <w:rStyle w:val="167TimesNewRoman0pt0"/>
          <w:rFonts w:eastAsia="Bookman Old Style"/>
        </w:rPr>
        <w:t xml:space="preserve"> п’яти тисяч віддав лише три,</w:t>
      </w:r>
    </w:p>
    <w:p w:rsidR="00A66788" w:rsidRDefault="001A7945">
      <w:pPr>
        <w:pStyle w:val="1670"/>
        <w:framePr w:w="3356" w:h="8746" w:hRule="exact" w:wrap="none" w:vAnchor="page" w:hAnchor="page" w:x="4698" w:y="7438"/>
        <w:shd w:val="clear" w:color="auto" w:fill="auto"/>
        <w:spacing w:after="149" w:line="236" w:lineRule="exact"/>
        <w:ind w:left="40" w:right="60"/>
      </w:pPr>
      <w:r>
        <w:rPr>
          <w:rStyle w:val="167TimesNewRoman75pt0pt"/>
          <w:rFonts w:eastAsia="Bookman Old Style"/>
          <w:vertAlign w:val="superscript"/>
        </w:rPr>
        <w:t>М</w:t>
      </w:r>
      <w:r>
        <w:rPr>
          <w:rStyle w:val="167TimesNewRoman75pt0pt"/>
          <w:rFonts w:eastAsia="Bookman Old Style"/>
        </w:rPr>
        <w:t xml:space="preserve"> дізнавшись, </w:t>
      </w:r>
      <w:r>
        <w:rPr>
          <w:rStyle w:val="167TimesNewRoman0pt0"/>
          <w:rFonts w:eastAsia="Bookman Old Style"/>
        </w:rPr>
        <w:t>що за свої гроші отри</w:t>
      </w:r>
      <w:r>
        <w:rPr>
          <w:rStyle w:val="167TimesNewRoman0pt0"/>
          <w:rFonts w:eastAsia="Bookman Old Style"/>
        </w:rPr>
        <w:softHyphen/>
        <w:t xml:space="preserve">мав </w:t>
      </w:r>
      <w:r>
        <w:rPr>
          <w:rStyle w:val="167TimesNewRoman75pt0pt"/>
          <w:rFonts w:eastAsia="Bookman Old Style"/>
        </w:rPr>
        <w:t xml:space="preserve">лише </w:t>
      </w:r>
      <w:r>
        <w:rPr>
          <w:rStyle w:val="167TimesNewRoman0pt0"/>
          <w:rFonts w:eastAsia="Bookman Old Style"/>
        </w:rPr>
        <w:t xml:space="preserve">чистий папір, намагається </w:t>
      </w:r>
      <w:r>
        <w:rPr>
          <w:rStyle w:val="167TimesNewRoman0pt0"/>
          <w:rFonts w:eastAsia="Bookman Old Style"/>
          <w:lang w:val="ru-RU"/>
        </w:rPr>
        <w:t xml:space="preserve">уласти </w:t>
      </w:r>
      <w:r>
        <w:rPr>
          <w:rStyle w:val="167TimesNewRoman0pt0"/>
          <w:rFonts w:eastAsia="Bookman Old Style"/>
        </w:rPr>
        <w:t xml:space="preserve">на себе руки. Врятований кодачем </w:t>
      </w:r>
      <w:r>
        <w:rPr>
          <w:rStyle w:val="167TimesNewRoman9pt0pt"/>
          <w:rFonts w:eastAsia="Bookman Old Style"/>
        </w:rPr>
        <w:t>Бонавентурою,</w:t>
      </w:r>
      <w:r>
        <w:rPr>
          <w:rStyle w:val="167TimesNewRoman95pt0pt"/>
          <w:rFonts w:eastAsia="Bookman Old Style"/>
        </w:rPr>
        <w:t xml:space="preserve"> </w:t>
      </w:r>
      <w:r>
        <w:rPr>
          <w:rStyle w:val="167TimesNewRoman0pt0"/>
          <w:rFonts w:eastAsia="Bookman Old Style"/>
        </w:rPr>
        <w:t xml:space="preserve">Калитка все </w:t>
      </w:r>
      <w:r>
        <w:rPr>
          <w:rStyle w:val="167TimesNewRoman0pt0"/>
          <w:rFonts w:eastAsia="Bookman Old Style"/>
          <w:vertAlign w:val="subscript"/>
        </w:rPr>
        <w:t>О</w:t>
      </w:r>
      <w:r>
        <w:rPr>
          <w:rStyle w:val="167TimesNewRoman0pt0"/>
          <w:rFonts w:eastAsia="Bookman Old Style"/>
        </w:rPr>
        <w:t xml:space="preserve">дяо не може змиритися з думкою </w:t>
      </w:r>
      <w:r>
        <w:rPr>
          <w:rStyle w:val="167TimesNewRoman95pt0pt66"/>
          <w:rFonts w:eastAsia="Bookman Old Style"/>
        </w:rPr>
        <w:t xml:space="preserve">про </w:t>
      </w:r>
      <w:r>
        <w:rPr>
          <w:rStyle w:val="167TimesNewRoman0pt0"/>
          <w:rFonts w:eastAsia="Bookman Old Style"/>
        </w:rPr>
        <w:t>вт</w:t>
      </w:r>
      <w:r>
        <w:rPr>
          <w:rStyle w:val="167TimesNewRoman0pt0"/>
          <w:rFonts w:eastAsia="Bookman Old Style"/>
        </w:rPr>
        <w:t>рату землі: «Нащо ви мене зня</w:t>
      </w:r>
      <w:r>
        <w:rPr>
          <w:rStyle w:val="167TimesNewRoman0pt0"/>
          <w:rFonts w:eastAsia="Bookman Old Style"/>
        </w:rPr>
        <w:softHyphen/>
      </w:r>
      <w:r>
        <w:rPr>
          <w:rStyle w:val="167TimesNewRoman75pt0pt"/>
          <w:rFonts w:eastAsia="Bookman Old Style"/>
        </w:rPr>
        <w:t xml:space="preserve">ли з </w:t>
      </w:r>
      <w:r>
        <w:rPr>
          <w:rStyle w:val="167TimesNewRoman0pt0"/>
          <w:rFonts w:eastAsia="Bookman Old Style"/>
        </w:rPr>
        <w:t xml:space="preserve">вірьовки? Краще смерть, ніж така </w:t>
      </w:r>
      <w:r>
        <w:rPr>
          <w:rStyle w:val="167TimesNewRoman0pt0"/>
          <w:rFonts w:eastAsia="Bookman Old Style"/>
          <w:lang w:val="ru-RU"/>
        </w:rPr>
        <w:t xml:space="preserve">потеряй </w:t>
      </w:r>
      <w:r>
        <w:rPr>
          <w:rStyle w:val="167TimesNewRoman0pt0"/>
          <w:rFonts w:eastAsia="Bookman Old Style"/>
        </w:rPr>
        <w:t xml:space="preserve">Для нього гроші та омріяна </w:t>
      </w:r>
      <w:r>
        <w:rPr>
          <w:rStyle w:val="167TimesNewRoman95pt0pt66"/>
          <w:rFonts w:eastAsia="Bookman Old Style"/>
        </w:rPr>
        <w:t xml:space="preserve">земля </w:t>
      </w:r>
      <w:r>
        <w:rPr>
          <w:rStyle w:val="167TimesNewRoman0pt0"/>
          <w:rFonts w:eastAsia="Bookman Old Style"/>
        </w:rPr>
        <w:t>дорожчі за життя та честь.</w:t>
      </w:r>
    </w:p>
    <w:p w:rsidR="00A66788" w:rsidRDefault="001A7945">
      <w:pPr>
        <w:pStyle w:val="1353"/>
        <w:framePr w:w="3356" w:h="8746" w:hRule="exact" w:wrap="none" w:vAnchor="page" w:hAnchor="page" w:x="4698" w:y="7438"/>
        <w:shd w:val="clear" w:color="auto" w:fill="auto"/>
        <w:spacing w:before="0" w:after="33" w:line="200" w:lineRule="exact"/>
        <w:ind w:left="240"/>
        <w:jc w:val="left"/>
      </w:pPr>
      <w:r>
        <w:rPr>
          <w:rStyle w:val="1359pt0pt"/>
          <w:b/>
          <w:bCs/>
        </w:rPr>
        <w:t xml:space="preserve">Сатирична </w:t>
      </w:r>
      <w:r>
        <w:rPr>
          <w:rStyle w:val="1350pt1"/>
          <w:b/>
          <w:bCs/>
        </w:rPr>
        <w:t>комедія «Хазяїн»</w:t>
      </w:r>
    </w:p>
    <w:p w:rsidR="00A66788" w:rsidRDefault="001A7945">
      <w:pPr>
        <w:pStyle w:val="1670"/>
        <w:framePr w:w="3356" w:h="8746" w:hRule="exact" w:wrap="none" w:vAnchor="page" w:hAnchor="page" w:x="4698" w:y="7438"/>
        <w:shd w:val="clear" w:color="auto" w:fill="auto"/>
        <w:spacing w:line="244" w:lineRule="exact"/>
        <w:ind w:left="40" w:right="60"/>
      </w:pPr>
      <w:r>
        <w:rPr>
          <w:rStyle w:val="167TimesNewRoman0pt0"/>
          <w:rFonts w:eastAsia="Bookman Old Style"/>
        </w:rPr>
        <w:t xml:space="preserve">Іван Карпенко-Карий певний час прожив на хуторі Надія, хліборобив: ходив за плугом, сіяв, </w:t>
      </w:r>
      <w:r>
        <w:rPr>
          <w:rStyle w:val="167TimesNewRoman0pt0"/>
          <w:rFonts w:eastAsia="Bookman Old Style"/>
        </w:rPr>
        <w:t>косив тощо, тому з побутом селян був добре знайо</w:t>
      </w:r>
      <w:r>
        <w:rPr>
          <w:rStyle w:val="167TimesNewRoman0pt0"/>
          <w:rFonts w:eastAsia="Bookman Old Style"/>
        </w:rPr>
        <w:softHyphen/>
        <w:t>мий. Було йому відоме й життя сільських багатіїв, учорашніх селян, що, забагатівши, організовували на скуплених землях цілі економії. Зма</w:t>
      </w:r>
      <w:r>
        <w:rPr>
          <w:rStyle w:val="167TimesNewRoman0pt0"/>
          <w:rFonts w:eastAsia="Bookman Old Style"/>
        </w:rPr>
        <w:softHyphen/>
        <w:t>лювання методів господарювання но</w:t>
      </w:r>
      <w:r>
        <w:rPr>
          <w:rStyle w:val="167TimesNewRoman0pt0"/>
          <w:rFonts w:eastAsia="Bookman Old Style"/>
        </w:rPr>
        <w:softHyphen/>
        <w:t xml:space="preserve">вих «хазяїв землі» стало </w:t>
      </w:r>
      <w:r>
        <w:rPr>
          <w:rStyle w:val="167TimesNewRoman9pt0pt"/>
          <w:rFonts w:eastAsia="Bookman Old Style"/>
        </w:rPr>
        <w:t>темою</w:t>
      </w:r>
      <w:r>
        <w:rPr>
          <w:rStyle w:val="167TimesNewRoman95pt0pt"/>
          <w:rFonts w:eastAsia="Bookman Old Style"/>
        </w:rPr>
        <w:t xml:space="preserve"> </w:t>
      </w:r>
      <w:r>
        <w:rPr>
          <w:rStyle w:val="167TimesNewRoman0pt0"/>
          <w:rFonts w:eastAsia="Bookman Old Style"/>
        </w:rPr>
        <w:t>ко</w:t>
      </w:r>
      <w:r>
        <w:rPr>
          <w:rStyle w:val="167TimesNewRoman0pt0"/>
          <w:rFonts w:eastAsia="Bookman Old Style"/>
        </w:rPr>
        <w:softHyphen/>
        <w:t>м</w:t>
      </w:r>
      <w:r>
        <w:rPr>
          <w:rStyle w:val="167TimesNewRoman0pt0"/>
          <w:rFonts w:eastAsia="Bookman Old Style"/>
        </w:rPr>
        <w:t>едії «Хазяїн».</w:t>
      </w:r>
    </w:p>
    <w:p w:rsidR="00A66788" w:rsidRDefault="001A7945">
      <w:pPr>
        <w:pStyle w:val="1670"/>
        <w:framePr w:w="3356" w:h="8746" w:hRule="exact" w:wrap="none" w:vAnchor="page" w:hAnchor="page" w:x="4698" w:y="7438"/>
        <w:shd w:val="clear" w:color="auto" w:fill="auto"/>
        <w:spacing w:line="244" w:lineRule="exact"/>
        <w:ind w:left="40" w:right="60"/>
      </w:pPr>
      <w:r>
        <w:rPr>
          <w:rStyle w:val="167TimesNewRoman0pt0"/>
          <w:rFonts w:eastAsia="Bookman Old Style"/>
        </w:rPr>
        <w:t xml:space="preserve">Основним </w:t>
      </w:r>
      <w:r>
        <w:rPr>
          <w:rStyle w:val="167TimesNewRoman9pt0pt"/>
          <w:rFonts w:eastAsia="Bookman Old Style"/>
        </w:rPr>
        <w:t>об’єктом</w:t>
      </w:r>
      <w:r>
        <w:rPr>
          <w:rStyle w:val="167TimesNewRoman95pt0pt"/>
          <w:rFonts w:eastAsia="Bookman Old Style"/>
        </w:rPr>
        <w:t xml:space="preserve"> </w:t>
      </w:r>
      <w:r>
        <w:rPr>
          <w:rStyle w:val="167TimesNewRoman0pt0"/>
          <w:rFonts w:eastAsia="Bookman Old Style"/>
        </w:rPr>
        <w:t>зображення в п’єсі є «хазяйське колесо» мільйоне</w:t>
      </w:r>
      <w:r>
        <w:rPr>
          <w:rStyle w:val="167TimesNewRoman0pt0"/>
          <w:rFonts w:eastAsia="Bookman Old Style"/>
        </w:rPr>
        <w:softHyphen/>
        <w:t>ра Пузиря, яке символізує собою всю систему тогочасного капіталістично- N господарювання. У листі до сина Н&amp;зара Іван Карпенко-Карий так ви</w:t>
      </w:r>
      <w:r>
        <w:rPr>
          <w:rStyle w:val="167TimesNewRoman0pt0"/>
          <w:rFonts w:eastAsia="Bookman Old Style"/>
        </w:rPr>
        <w:softHyphen/>
        <w:t xml:space="preserve">бачав основну </w:t>
      </w:r>
      <w:r>
        <w:rPr>
          <w:rStyle w:val="167TimesNewRoman9pt0pt"/>
          <w:rFonts w:eastAsia="Bookman Old Style"/>
        </w:rPr>
        <w:t>ідею</w:t>
      </w:r>
      <w:r>
        <w:rPr>
          <w:rStyle w:val="167TimesNewRoman95pt0pt"/>
          <w:rFonts w:eastAsia="Bookman Old Style"/>
        </w:rPr>
        <w:t xml:space="preserve"> </w:t>
      </w:r>
      <w:r>
        <w:rPr>
          <w:rStyle w:val="167TimesNewRoman0pt0"/>
          <w:rFonts w:eastAsia="Bookman Old Style"/>
        </w:rPr>
        <w:t>п’єси: «Зла сат</w:t>
      </w:r>
      <w:r>
        <w:rPr>
          <w:rStyle w:val="167TimesNewRoman0pt0"/>
          <w:rFonts w:eastAsia="Bookman Old Style"/>
        </w:rPr>
        <w:t xml:space="preserve">и- № на чоловічу любов до стяжання без </w:t>
      </w:r>
      <w:r>
        <w:rPr>
          <w:rStyle w:val="167TimesNewRoman0pt0"/>
          <w:rFonts w:eastAsia="Bookman Old Style"/>
          <w:vertAlign w:val="superscript"/>
        </w:rPr>
        <w:t>Жо</w:t>
      </w:r>
      <w:r>
        <w:rPr>
          <w:rStyle w:val="167TimesNewRoman0pt0"/>
          <w:rFonts w:eastAsia="Bookman Old Style"/>
        </w:rPr>
        <w:t>Дної іншої мети».</w:t>
      </w:r>
    </w:p>
    <w:p w:rsidR="00A66788" w:rsidRDefault="001A7945">
      <w:pPr>
        <w:pStyle w:val="140"/>
        <w:framePr w:w="3356" w:h="8746" w:hRule="exact" w:wrap="none" w:vAnchor="page" w:hAnchor="page" w:x="4698" w:y="7438"/>
        <w:shd w:val="clear" w:color="auto" w:fill="auto"/>
        <w:spacing w:after="0" w:line="214" w:lineRule="exact"/>
        <w:ind w:left="40" w:right="60" w:firstLine="0"/>
        <w:jc w:val="both"/>
      </w:pPr>
      <w:r>
        <w:rPr>
          <w:rStyle w:val="1485pt0pt4"/>
          <w:b/>
          <w:bCs/>
        </w:rPr>
        <w:t xml:space="preserve">Жанр </w:t>
      </w:r>
      <w:r>
        <w:rPr>
          <w:rStyle w:val="140pt7"/>
        </w:rPr>
        <w:t xml:space="preserve">та композиція твору. За </w:t>
      </w:r>
      <w:r>
        <w:rPr>
          <w:rStyle w:val="1485pt0pt4"/>
          <w:b/>
          <w:bCs/>
        </w:rPr>
        <w:t>Жанром</w:t>
      </w:r>
    </w:p>
    <w:p w:rsidR="00A66788" w:rsidRDefault="001A7945">
      <w:pPr>
        <w:pStyle w:val="1670"/>
        <w:framePr w:w="3356" w:h="8746" w:hRule="exact" w:wrap="none" w:vAnchor="page" w:hAnchor="page" w:x="4698" w:y="7438"/>
        <w:shd w:val="clear" w:color="auto" w:fill="auto"/>
        <w:spacing w:line="180" w:lineRule="exact"/>
        <w:ind w:right="60"/>
        <w:jc w:val="right"/>
      </w:pPr>
      <w:r>
        <w:rPr>
          <w:rStyle w:val="167TimesNewRoman0pt0"/>
          <w:rFonts w:eastAsia="Bookman Old Style"/>
        </w:rPr>
        <w:t xml:space="preserve">п’єса «Хазяїн» — </w:t>
      </w:r>
      <w:r>
        <w:rPr>
          <w:rStyle w:val="167TimesNewRoman9pt0pt"/>
          <w:rFonts w:eastAsia="Bookman Old Style"/>
        </w:rPr>
        <w:t>соціальна</w:t>
      </w:r>
    </w:p>
    <w:p w:rsidR="00A66788" w:rsidRDefault="001A7945">
      <w:pPr>
        <w:pStyle w:val="1670"/>
        <w:framePr w:w="3703" w:h="8781" w:hRule="exact" w:wrap="none" w:vAnchor="page" w:hAnchor="page" w:x="8398" w:y="7416"/>
        <w:shd w:val="clear" w:color="auto" w:fill="auto"/>
        <w:spacing w:line="240" w:lineRule="exact"/>
        <w:ind w:left="40" w:right="180"/>
      </w:pPr>
      <w:r>
        <w:rPr>
          <w:rStyle w:val="167TimesNewRoman0pt1"/>
          <w:rFonts w:eastAsia="Bookman Old Style"/>
        </w:rPr>
        <w:t>сатирична комедія.</w:t>
      </w:r>
      <w:r>
        <w:rPr>
          <w:rStyle w:val="167TimesNewRoman0pt0"/>
          <w:rFonts w:eastAsia="Bookman Old Style"/>
        </w:rPr>
        <w:t xml:space="preserve"> Вона має кілька сюжетних ліній. Усі події відбува</w:t>
      </w:r>
      <w:r>
        <w:rPr>
          <w:rStyle w:val="167TimesNewRoman0pt0"/>
          <w:rFonts w:eastAsia="Bookman Old Style"/>
        </w:rPr>
        <w:softHyphen/>
        <w:t xml:space="preserve">ються в родині </w:t>
      </w:r>
      <w:r>
        <w:rPr>
          <w:rStyle w:val="167TimesNewRoman0pt1"/>
          <w:rFonts w:eastAsia="Bookman Old Style"/>
        </w:rPr>
        <w:t>Терентія Гаврилови</w:t>
      </w:r>
      <w:r>
        <w:rPr>
          <w:rStyle w:val="167TimesNewRoman0pt1"/>
          <w:rFonts w:eastAsia="Bookman Old Style"/>
        </w:rPr>
        <w:softHyphen/>
      </w:r>
      <w:r>
        <w:rPr>
          <w:rStyle w:val="167TimesNewRoman9pt0pt"/>
          <w:rFonts w:eastAsia="Bookman Old Style"/>
        </w:rPr>
        <w:t>ча Пузиря</w:t>
      </w:r>
      <w:r>
        <w:rPr>
          <w:rStyle w:val="167TimesNewRoman95pt0pt"/>
          <w:rFonts w:eastAsia="Bookman Old Style"/>
        </w:rPr>
        <w:t xml:space="preserve"> </w:t>
      </w:r>
      <w:r>
        <w:rPr>
          <w:rStyle w:val="167TimesNewRoman0pt0"/>
          <w:rFonts w:eastAsia="Bookman Old Style"/>
        </w:rPr>
        <w:t xml:space="preserve">та зосереджені </w:t>
      </w:r>
      <w:r>
        <w:rPr>
          <w:rStyle w:val="167TimesNewRoman0pt0"/>
          <w:rFonts w:eastAsia="Bookman Old Style"/>
        </w:rPr>
        <w:t>навколо йо</w:t>
      </w:r>
      <w:r>
        <w:rPr>
          <w:rStyle w:val="167TimesNewRoman0pt0"/>
          <w:rFonts w:eastAsia="Bookman Old Style"/>
        </w:rPr>
        <w:softHyphen/>
        <w:t>го інтересів як хазяїна. Вузьке коло дійових осіб — рідні, підлеглі та знайомі Пузиря — сприяє відтворен</w:t>
      </w:r>
      <w:r>
        <w:rPr>
          <w:rStyle w:val="167TimesNewRoman0pt0"/>
          <w:rFonts w:eastAsia="Bookman Old Style"/>
        </w:rPr>
        <w:softHyphen/>
        <w:t>ню хазяйського побуту, картин жит</w:t>
      </w:r>
      <w:r>
        <w:rPr>
          <w:rStyle w:val="167TimesNewRoman0pt0"/>
          <w:rFonts w:eastAsia="Bookman Old Style"/>
        </w:rPr>
        <w:softHyphen/>
        <w:t>тя скупого мільйонера.</w:t>
      </w:r>
    </w:p>
    <w:p w:rsidR="00A66788" w:rsidRDefault="001A7945">
      <w:pPr>
        <w:pStyle w:val="1670"/>
        <w:framePr w:w="3703" w:h="8781" w:hRule="exact" w:wrap="none" w:vAnchor="page" w:hAnchor="page" w:x="8398" w:y="7416"/>
        <w:shd w:val="clear" w:color="auto" w:fill="auto"/>
        <w:spacing w:line="240" w:lineRule="exact"/>
        <w:ind w:left="40" w:right="180" w:firstLine="200"/>
      </w:pPr>
      <w:r>
        <w:rPr>
          <w:rStyle w:val="167TimesNewRoman0pt0"/>
          <w:rFonts w:eastAsia="Bookman Old Style"/>
        </w:rPr>
        <w:t xml:space="preserve">Як і в п’єсі «Сто тисяч», Карпенко- Карий будує комедію </w:t>
      </w:r>
      <w:r>
        <w:rPr>
          <w:rStyle w:val="167TimesNewRoman9pt0pt"/>
          <w:rFonts w:eastAsia="Bookman Old Style"/>
        </w:rPr>
        <w:t>на типовій інтризі</w:t>
      </w:r>
      <w:r>
        <w:rPr>
          <w:rStyle w:val="167TimesNewRoman95pt0pt"/>
          <w:rFonts w:eastAsia="Bookman Old Style"/>
        </w:rPr>
        <w:t xml:space="preserve"> </w:t>
      </w:r>
      <w:r>
        <w:rPr>
          <w:rStyle w:val="167TimesNewRoman0pt0"/>
          <w:rFonts w:eastAsia="Bookman Old Style"/>
        </w:rPr>
        <w:t>— незако</w:t>
      </w:r>
      <w:r>
        <w:rPr>
          <w:rStyle w:val="167TimesNewRoman0pt0"/>
          <w:rFonts w:eastAsia="Bookman Old Style"/>
        </w:rPr>
        <w:t>нній махінації. Ба</w:t>
      </w:r>
      <w:r>
        <w:rPr>
          <w:rStyle w:val="167TimesNewRoman0pt0"/>
          <w:rFonts w:eastAsia="Bookman Old Style"/>
        </w:rPr>
        <w:softHyphen/>
        <w:t>гатий землевласник, що має кілька економій, силу-силенну хліба та ху</w:t>
      </w:r>
      <w:r>
        <w:rPr>
          <w:rStyle w:val="167TimesNewRoman0pt0"/>
          <w:rFonts w:eastAsia="Bookman Old Style"/>
        </w:rPr>
        <w:softHyphen/>
        <w:t>доби, пристає на пропозицію посеред</w:t>
      </w:r>
      <w:r>
        <w:rPr>
          <w:rStyle w:val="167TimesNewRoman0pt0"/>
          <w:rFonts w:eastAsia="Bookman Old Style"/>
        </w:rPr>
        <w:softHyphen/>
        <w:t xml:space="preserve">ника </w:t>
      </w:r>
      <w:r>
        <w:rPr>
          <w:rStyle w:val="167TimesNewRoman9pt0pt"/>
          <w:rFonts w:eastAsia="Bookman Old Style"/>
        </w:rPr>
        <w:t>Маюфеса</w:t>
      </w:r>
      <w:r>
        <w:rPr>
          <w:rStyle w:val="167TimesNewRoman95pt0pt"/>
          <w:rFonts w:eastAsia="Bookman Old Style"/>
        </w:rPr>
        <w:t xml:space="preserve"> </w:t>
      </w:r>
      <w:r>
        <w:rPr>
          <w:rStyle w:val="167TimesNewRoman0pt0"/>
          <w:rFonts w:eastAsia="Bookman Old Style"/>
        </w:rPr>
        <w:t xml:space="preserve">переховати на своїх землях 12 тисяч овець банкрута </w:t>
      </w:r>
      <w:r>
        <w:rPr>
          <w:rStyle w:val="167TimesNewRoman9pt0pt"/>
          <w:rFonts w:eastAsia="Bookman Old Style"/>
          <w:lang w:val="ru-RU"/>
        </w:rPr>
        <w:t>Ми</w:t>
      </w:r>
      <w:r>
        <w:rPr>
          <w:rStyle w:val="167TimesNewRoman9pt0pt"/>
          <w:rFonts w:eastAsia="Bookman Old Style"/>
          <w:lang w:val="ru-RU"/>
        </w:rPr>
        <w:softHyphen/>
        <w:t>хайлова,</w:t>
      </w:r>
      <w:r>
        <w:rPr>
          <w:rStyle w:val="167TimesNewRoman95pt0pt"/>
          <w:rFonts w:eastAsia="Bookman Old Style"/>
          <w:lang w:val="ru-RU"/>
        </w:rPr>
        <w:t xml:space="preserve"> </w:t>
      </w:r>
      <w:r>
        <w:rPr>
          <w:rStyle w:val="167TimesNewRoman0pt0"/>
          <w:rFonts w:eastAsia="Bookman Old Style"/>
        </w:rPr>
        <w:t>банкрутство якого є ви</w:t>
      </w:r>
      <w:r>
        <w:rPr>
          <w:rStyle w:val="167TimesNewRoman0pt0"/>
          <w:rFonts w:eastAsia="Bookman Old Style"/>
        </w:rPr>
        <w:softHyphen/>
        <w:t>гідною шахрайською комбінацією. П</w:t>
      </w:r>
      <w:r>
        <w:rPr>
          <w:rStyle w:val="167TimesNewRoman0pt0"/>
          <w:rFonts w:eastAsia="Bookman Old Style"/>
        </w:rPr>
        <w:t xml:space="preserve">узир прекрасно усвідомлює й «об- міркованість </w:t>
      </w:r>
      <w:r>
        <w:rPr>
          <w:rStyle w:val="167TimesNewRoman0pt0"/>
          <w:rFonts w:eastAsia="Bookman Old Style"/>
          <w:lang w:val="ru-RU"/>
        </w:rPr>
        <w:t xml:space="preserve">несостоятельности» Михайлова, </w:t>
      </w:r>
      <w:r>
        <w:rPr>
          <w:rStyle w:val="167TimesNewRoman0pt0"/>
          <w:rFonts w:eastAsia="Bookman Old Style"/>
        </w:rPr>
        <w:t>і незаконність угоди, та все ж таки пристає на неї, спокусив</w:t>
      </w:r>
      <w:r>
        <w:rPr>
          <w:rStyle w:val="167TimesNewRoman0pt0"/>
          <w:rFonts w:eastAsia="Bookman Old Style"/>
        </w:rPr>
        <w:softHyphen/>
        <w:t>шись двадцятьма відсотками з вало</w:t>
      </w:r>
      <w:r>
        <w:rPr>
          <w:rStyle w:val="167TimesNewRoman0pt0"/>
          <w:rFonts w:eastAsia="Bookman Old Style"/>
        </w:rPr>
        <w:softHyphen/>
        <w:t>вої виручки.</w:t>
      </w:r>
    </w:p>
    <w:p w:rsidR="00A66788" w:rsidRDefault="001A7945">
      <w:pPr>
        <w:pStyle w:val="1670"/>
        <w:framePr w:w="3703" w:h="8781" w:hRule="exact" w:wrap="none" w:vAnchor="page" w:hAnchor="page" w:x="8398" w:y="7416"/>
        <w:shd w:val="clear" w:color="auto" w:fill="auto"/>
        <w:spacing w:line="240" w:lineRule="exact"/>
        <w:ind w:left="40" w:right="40" w:firstLine="200"/>
      </w:pPr>
      <w:r>
        <w:rPr>
          <w:rStyle w:val="167TimesNewRoman0pt0"/>
          <w:rFonts w:eastAsia="Bookman Old Style"/>
        </w:rPr>
        <w:t>Раніше дослідники вважали прото</w:t>
      </w:r>
      <w:r>
        <w:rPr>
          <w:rStyle w:val="167TimesNewRoman0pt0"/>
          <w:rFonts w:eastAsia="Bookman Old Style"/>
        </w:rPr>
        <w:softHyphen/>
      </w:r>
      <w:r>
        <w:rPr>
          <w:rStyle w:val="167TimesNewRoman0pt0"/>
          <w:rFonts w:eastAsia="Bookman Old Style"/>
        </w:rPr>
        <w:t xml:space="preserve">типом Пузиря мільйонера-землевлас- ника Терещенка, про якого ходило багато різних анекдотів, що мали підстави, проте в листі до історика й філолога В. П. Науменка Іван Карпе- ко-Карий зазначає: «Мій «Хазяїн» — не єсть </w:t>
      </w:r>
      <w:r>
        <w:rPr>
          <w:rStyle w:val="167TimesNewRoman0pt0"/>
          <w:rFonts w:eastAsia="Bookman Old Style"/>
          <w:lang w:val="ru-RU"/>
        </w:rPr>
        <w:t xml:space="preserve">Терещенко. </w:t>
      </w:r>
      <w:r>
        <w:rPr>
          <w:rStyle w:val="167TimesNewRoman0pt0"/>
          <w:rFonts w:eastAsia="Bookman Old Style"/>
        </w:rPr>
        <w:t xml:space="preserve">Всі хазяїни </w:t>
      </w:r>
      <w:r>
        <w:rPr>
          <w:rStyle w:val="167TimesNewRoman0pt0"/>
          <w:rFonts w:eastAsia="Bookman Old Style"/>
          <w:lang w:val="ru-RU"/>
        </w:rPr>
        <w:t>отри</w:t>
      </w:r>
      <w:r>
        <w:rPr>
          <w:rStyle w:val="167TimesNewRoman0pt0"/>
          <w:rFonts w:eastAsia="Bookman Old Style"/>
          <w:lang w:val="ru-RU"/>
        </w:rPr>
        <w:softHyphen/>
        <w:t>цательного</w:t>
      </w:r>
      <w:r>
        <w:rPr>
          <w:rStyle w:val="167TimesNewRoman0pt0"/>
          <w:rFonts w:eastAsia="Bookman Old Style"/>
          <w:lang w:val="ru-RU"/>
        </w:rPr>
        <w:t xml:space="preserve"> </w:t>
      </w:r>
      <w:r>
        <w:rPr>
          <w:rStyle w:val="167TimesNewRoman0pt0"/>
          <w:rFonts w:eastAsia="Bookman Old Style"/>
        </w:rPr>
        <w:t>типа пізнають себе в ко</w:t>
      </w:r>
      <w:r>
        <w:rPr>
          <w:rStyle w:val="167TimesNewRoman0pt0"/>
          <w:rFonts w:eastAsia="Bookman Old Style"/>
        </w:rPr>
        <w:softHyphen/>
        <w:t>медії, бо вона написана з багатьох відомих мені багачів...». Скупість,</w:t>
      </w:r>
    </w:p>
    <w:p w:rsidR="00A66788" w:rsidRDefault="001A7945">
      <w:pPr>
        <w:pStyle w:val="45"/>
        <w:framePr w:wrap="none" w:vAnchor="page" w:hAnchor="page" w:x="11787" w:y="16455"/>
        <w:shd w:val="clear" w:color="auto" w:fill="auto"/>
        <w:spacing w:line="190" w:lineRule="exact"/>
        <w:ind w:left="20"/>
        <w:jc w:val="left"/>
      </w:pPr>
      <w:r>
        <w:rPr>
          <w:rStyle w:val="495pt0pt0"/>
        </w:rPr>
        <w:t>619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329" w:y="7266"/>
        <w:shd w:val="clear" w:color="auto" w:fill="auto"/>
        <w:spacing w:line="150" w:lineRule="exact"/>
        <w:ind w:left="20"/>
      </w:pPr>
      <w:r>
        <w:rPr>
          <w:rStyle w:val="2175pt0pt2"/>
          <w:b/>
          <w:bCs/>
          <w:i/>
          <w:iCs/>
        </w:rPr>
        <w:lastRenderedPageBreak/>
        <w:t xml:space="preserve">УКРАЇНСЬКА </w:t>
      </w:r>
      <w:r>
        <w:rPr>
          <w:rStyle w:val="2175pt0pt1"/>
          <w:i/>
          <w:iCs/>
        </w:rPr>
        <w:t>ЛІТЕРА ТУРА</w:t>
      </w:r>
    </w:p>
    <w:p w:rsidR="00A66788" w:rsidRDefault="001A7945">
      <w:pPr>
        <w:pStyle w:val="1670"/>
        <w:framePr w:w="3031" w:h="7968" w:hRule="exact" w:wrap="none" w:vAnchor="page" w:hAnchor="page" w:x="5083" w:y="7534"/>
        <w:shd w:val="clear" w:color="auto" w:fill="auto"/>
        <w:spacing w:line="218" w:lineRule="exact"/>
        <w:ind w:left="160" w:right="100"/>
      </w:pPr>
      <w:r>
        <w:rPr>
          <w:rStyle w:val="167TimesNewRoman0pt0"/>
          <w:rFonts w:eastAsia="Bookman Old Style"/>
        </w:rPr>
        <w:t xml:space="preserve">надмірна </w:t>
      </w:r>
      <w:r>
        <w:rPr>
          <w:rStyle w:val="167TimesNewRoman95pt0pt"/>
          <w:rFonts w:eastAsia="Bookman Old Style"/>
        </w:rPr>
        <w:t xml:space="preserve">ощадливість </w:t>
      </w:r>
      <w:r>
        <w:rPr>
          <w:rStyle w:val="167TimesNewRoman0pt0"/>
          <w:rFonts w:eastAsia="Bookman Old Style"/>
        </w:rPr>
        <w:t xml:space="preserve">мільйонера </w:t>
      </w:r>
      <w:r>
        <w:rPr>
          <w:rStyle w:val="167TimesNewRoman95pt0pt"/>
          <w:rFonts w:eastAsia="Bookman Old Style"/>
        </w:rPr>
        <w:t xml:space="preserve">виявляється навіть </w:t>
      </w:r>
      <w:r>
        <w:rPr>
          <w:rStyle w:val="167TimesNewRoman0pt2"/>
          <w:rFonts w:eastAsia="Bookman Old Style"/>
        </w:rPr>
        <w:t>у дріб’язках: ко</w:t>
      </w:r>
      <w:r>
        <w:rPr>
          <w:rStyle w:val="167TimesNewRoman0pt2"/>
          <w:rFonts w:eastAsia="Bookman Old Style"/>
        </w:rPr>
        <w:softHyphen/>
      </w:r>
      <w:r>
        <w:rPr>
          <w:rStyle w:val="167TimesNewRoman95pt0pt"/>
          <w:rFonts w:eastAsia="Bookman Old Style"/>
        </w:rPr>
        <w:t xml:space="preserve">жусі, який «аж торохтить», </w:t>
      </w:r>
      <w:r>
        <w:rPr>
          <w:rStyle w:val="167TimesNewRoman0pt2"/>
          <w:rFonts w:eastAsia="Bookman Old Style"/>
        </w:rPr>
        <w:t xml:space="preserve">халаті, </w:t>
      </w:r>
      <w:r>
        <w:rPr>
          <w:rStyle w:val="167TimesNewRoman95pt0pt"/>
          <w:rFonts w:eastAsia="Bookman Old Style"/>
        </w:rPr>
        <w:t>від яког</w:t>
      </w:r>
      <w:r>
        <w:rPr>
          <w:rStyle w:val="167TimesNewRoman95pt0pt"/>
          <w:rFonts w:eastAsia="Bookman Old Style"/>
        </w:rPr>
        <w:t xml:space="preserve">о смердить. </w:t>
      </w:r>
      <w:r>
        <w:rPr>
          <w:rStyle w:val="167TimesNewRoman0pt2"/>
          <w:rFonts w:eastAsia="Bookman Old Style"/>
        </w:rPr>
        <w:t xml:space="preserve">Пузир годує </w:t>
      </w:r>
      <w:r>
        <w:rPr>
          <w:rStyle w:val="167TimesNewRoman95pt0pt"/>
          <w:rFonts w:eastAsia="Bookman Old Style"/>
        </w:rPr>
        <w:t xml:space="preserve">робітників </w:t>
      </w:r>
      <w:r>
        <w:rPr>
          <w:rStyle w:val="167TimesNewRoman0pt2"/>
          <w:rFonts w:eastAsia="Bookman Old Style"/>
        </w:rPr>
        <w:t>хлібом, замішаним на по</w:t>
      </w:r>
      <w:r>
        <w:rPr>
          <w:rStyle w:val="167TimesNewRoman0pt2"/>
          <w:rFonts w:eastAsia="Bookman Old Style"/>
        </w:rPr>
        <w:softHyphen/>
        <w:t>лові; щоб здобути дешевих робітни</w:t>
      </w:r>
      <w:r>
        <w:rPr>
          <w:rStyle w:val="167TimesNewRoman0pt2"/>
          <w:rFonts w:eastAsia="Bookman Old Style"/>
        </w:rPr>
        <w:softHyphen/>
        <w:t xml:space="preserve">ків, вимагає від </w:t>
      </w:r>
      <w:r>
        <w:rPr>
          <w:rStyle w:val="167ArialNarrow75pt0pt"/>
        </w:rPr>
        <w:t xml:space="preserve">Зел </w:t>
      </w:r>
      <w:r>
        <w:rPr>
          <w:rStyle w:val="167TimesNewRoman0pt2"/>
          <w:rFonts w:eastAsia="Bookman Old Style"/>
        </w:rPr>
        <w:t xml:space="preserve">енського: </w:t>
      </w:r>
      <w:r>
        <w:rPr>
          <w:rStyle w:val="167TimesNewRoman0pt0"/>
          <w:rFonts w:eastAsia="Bookman Old Style"/>
        </w:rPr>
        <w:t xml:space="preserve">«Так ви </w:t>
      </w:r>
      <w:r>
        <w:rPr>
          <w:rStyle w:val="167TimesNewRoman0pt2"/>
          <w:rFonts w:eastAsia="Bookman Old Style"/>
        </w:rPr>
        <w:t xml:space="preserve">зробіть </w:t>
      </w:r>
      <w:r>
        <w:rPr>
          <w:rStyle w:val="167TimesNewRoman0pt0"/>
          <w:rFonts w:eastAsia="Bookman Old Style"/>
        </w:rPr>
        <w:t>у Мануйлівці бідність*. Пу</w:t>
      </w:r>
      <w:r>
        <w:rPr>
          <w:rStyle w:val="167TimesNewRoman0pt0"/>
          <w:rFonts w:eastAsia="Bookman Old Style"/>
        </w:rPr>
        <w:softHyphen/>
        <w:t xml:space="preserve">зир вважає </w:t>
      </w:r>
      <w:r>
        <w:rPr>
          <w:rStyle w:val="167TimesNewRoman0pt2"/>
          <w:rFonts w:eastAsia="Bookman Old Style"/>
        </w:rPr>
        <w:t xml:space="preserve">себе </w:t>
      </w:r>
      <w:r>
        <w:rPr>
          <w:rStyle w:val="167TimesNewRoman0pt0"/>
          <w:rFonts w:eastAsia="Bookman Old Style"/>
        </w:rPr>
        <w:t>за справжнього ха</w:t>
      </w:r>
      <w:r>
        <w:rPr>
          <w:rStyle w:val="167TimesNewRoman0pt0"/>
          <w:rFonts w:eastAsia="Bookman Old Style"/>
        </w:rPr>
        <w:softHyphen/>
        <w:t>зяїна життя, свідченням цього є його мова, він говорить</w:t>
      </w:r>
      <w:r>
        <w:rPr>
          <w:rStyle w:val="167TimesNewRoman0pt0"/>
          <w:rFonts w:eastAsia="Bookman Old Style"/>
        </w:rPr>
        <w:t xml:space="preserve"> наказовими речен</w:t>
      </w:r>
      <w:r>
        <w:rPr>
          <w:rStyle w:val="167TimesNewRoman0pt0"/>
          <w:rFonts w:eastAsia="Bookman Old Style"/>
        </w:rPr>
        <w:softHyphen/>
        <w:t>нями: «Треба, щоб казенна земля зос</w:t>
      </w:r>
      <w:r>
        <w:rPr>
          <w:rStyle w:val="167TimesNewRoman0pt0"/>
          <w:rFonts w:eastAsia="Bookman Old Style"/>
        </w:rPr>
        <w:softHyphen/>
        <w:t>талась за мною, чуєш?., казенну об</w:t>
      </w:r>
      <w:r>
        <w:rPr>
          <w:rStyle w:val="167TimesNewRoman0pt0"/>
          <w:rFonts w:eastAsia="Bookman Old Style"/>
        </w:rPr>
        <w:softHyphen/>
        <w:t>рочну статтю взять!., наділи мужи</w:t>
      </w:r>
      <w:r>
        <w:rPr>
          <w:rStyle w:val="167TimesNewRoman0pt0"/>
          <w:rFonts w:eastAsia="Bookman Old Style"/>
        </w:rPr>
        <w:softHyphen/>
        <w:t xml:space="preserve">цькі на десять літ в </w:t>
      </w:r>
      <w:r>
        <w:rPr>
          <w:rStyle w:val="167TimesNewRoman0pt0"/>
          <w:rFonts w:eastAsia="Bookman Old Style"/>
          <w:lang w:val="ru-RU"/>
        </w:rPr>
        <w:t xml:space="preserve">аренду </w:t>
      </w:r>
      <w:r>
        <w:rPr>
          <w:rStyle w:val="167TimesNewRoman0pt0"/>
          <w:rFonts w:eastAsia="Bookman Old Style"/>
        </w:rPr>
        <w:t>взять!».</w:t>
      </w:r>
    </w:p>
    <w:p w:rsidR="00A66788" w:rsidRDefault="001A7945">
      <w:pPr>
        <w:pStyle w:val="1670"/>
        <w:framePr w:w="3031" w:h="7968" w:hRule="exact" w:wrap="none" w:vAnchor="page" w:hAnchor="page" w:x="5083" w:y="7534"/>
        <w:shd w:val="clear" w:color="auto" w:fill="auto"/>
        <w:spacing w:line="218" w:lineRule="exact"/>
        <w:ind w:left="160" w:right="100"/>
      </w:pPr>
      <w:r>
        <w:rPr>
          <w:rStyle w:val="167TimesNewRoman0pt0"/>
          <w:rFonts w:eastAsia="Bookman Old Style"/>
        </w:rPr>
        <w:t>Усе своє ясиття Пузир «йшов за ба</w:t>
      </w:r>
      <w:r>
        <w:rPr>
          <w:rStyle w:val="167TimesNewRoman0pt0"/>
          <w:rFonts w:eastAsia="Bookman Old Style"/>
        </w:rPr>
        <w:softHyphen/>
        <w:t>ришами наосліп, штурмом кришив направо і наліво, плював на все</w:t>
      </w:r>
      <w:r>
        <w:rPr>
          <w:rStyle w:val="167TimesNewRoman0pt0"/>
          <w:rFonts w:eastAsia="Bookman Old Style"/>
        </w:rPr>
        <w:t xml:space="preserve"> і знать не хотів людського поговору*.</w:t>
      </w:r>
    </w:p>
    <w:p w:rsidR="00A66788" w:rsidRDefault="001A7945">
      <w:pPr>
        <w:pStyle w:val="1670"/>
        <w:framePr w:w="3031" w:h="7968" w:hRule="exact" w:wrap="none" w:vAnchor="page" w:hAnchor="page" w:x="5083" w:y="7534"/>
        <w:shd w:val="clear" w:color="auto" w:fill="auto"/>
        <w:spacing w:line="218" w:lineRule="exact"/>
        <w:ind w:left="160" w:right="100"/>
      </w:pPr>
      <w:r>
        <w:rPr>
          <w:rStyle w:val="167TimesNewRoman0pt0"/>
          <w:rFonts w:eastAsia="Bookman Old Style"/>
        </w:rPr>
        <w:t>За цим же принципом живуть і йо</w:t>
      </w:r>
      <w:r>
        <w:rPr>
          <w:rStyle w:val="167TimesNewRoman0pt0"/>
          <w:rFonts w:eastAsia="Bookman Old Style"/>
        </w:rPr>
        <w:softHyphen/>
        <w:t xml:space="preserve">го помічники — </w:t>
      </w:r>
      <w:r>
        <w:rPr>
          <w:rStyle w:val="167TimesNewRoman0pt1"/>
          <w:rFonts w:eastAsia="Bookman Old Style"/>
        </w:rPr>
        <w:t>Феноген</w:t>
      </w:r>
      <w:r>
        <w:rPr>
          <w:rStyle w:val="167TimesNewRoman0pt0"/>
          <w:rFonts w:eastAsia="Bookman Old Style"/>
        </w:rPr>
        <w:t xml:space="preserve"> та </w:t>
      </w:r>
      <w:r>
        <w:rPr>
          <w:rStyle w:val="167TimesNewRoman0pt1"/>
          <w:rFonts w:eastAsia="Bookman Old Style"/>
        </w:rPr>
        <w:t>Ліхта- ренко.</w:t>
      </w:r>
      <w:r>
        <w:rPr>
          <w:rStyle w:val="167TimesNewRoman0pt0"/>
          <w:rFonts w:eastAsia="Bookman Old Style"/>
        </w:rPr>
        <w:t xml:space="preserve"> Так крутиться хазяйське ко</w:t>
      </w:r>
      <w:r>
        <w:rPr>
          <w:rStyle w:val="167TimesNewRoman0pt0"/>
          <w:rFonts w:eastAsia="Bookman Old Style"/>
        </w:rPr>
        <w:softHyphen/>
        <w:t>лесо, яке «одних даве, а інші проска</w:t>
      </w:r>
      <w:r>
        <w:rPr>
          <w:rStyle w:val="167TimesNewRoman0pt0"/>
          <w:rFonts w:eastAsia="Bookman Old Style"/>
        </w:rPr>
        <w:softHyphen/>
        <w:t xml:space="preserve">кують*. Воно розчавило </w:t>
      </w:r>
      <w:r>
        <w:rPr>
          <w:rStyle w:val="167TimesNewRoman0pt1"/>
          <w:rFonts w:eastAsia="Bookman Old Style"/>
        </w:rPr>
        <w:t>Зозулю,</w:t>
      </w:r>
      <w:r>
        <w:rPr>
          <w:rStyle w:val="167TimesNewRoman0pt0"/>
          <w:rFonts w:eastAsia="Bookman Old Style"/>
        </w:rPr>
        <w:t xml:space="preserve"> що жив за совістю.</w:t>
      </w:r>
    </w:p>
    <w:p w:rsidR="00A66788" w:rsidRDefault="001A7945">
      <w:pPr>
        <w:pStyle w:val="1670"/>
        <w:framePr w:w="3031" w:h="7968" w:hRule="exact" w:wrap="none" w:vAnchor="page" w:hAnchor="page" w:x="5083" w:y="7534"/>
        <w:shd w:val="clear" w:color="auto" w:fill="auto"/>
        <w:spacing w:line="218" w:lineRule="exact"/>
        <w:ind w:left="20" w:right="100" w:firstLine="140"/>
      </w:pPr>
      <w:r>
        <w:rPr>
          <w:rStyle w:val="167TimesNewRoman0pt0"/>
          <w:rFonts w:eastAsia="Bookman Old Style"/>
        </w:rPr>
        <w:t>Наприкінці комедії Карпенко-Ка-</w:t>
      </w:r>
      <w:r>
        <w:rPr>
          <w:rStyle w:val="167TimesNewRoman0pt0"/>
          <w:rFonts w:eastAsia="Bookman Old Style"/>
        </w:rPr>
        <w:t xml:space="preserve"> рий виводить силу, здатну чинити опір тому страшному колесові. Мануй</w:t>
      </w:r>
      <w:r>
        <w:rPr>
          <w:rStyle w:val="167TimesNewRoman0pt0"/>
          <w:rFonts w:eastAsia="Bookman Old Style"/>
        </w:rPr>
        <w:softHyphen/>
        <w:t>лівці та строкові робітники зчинили бунт, незадоволені умовами праці та харчуванням. Цей бунт — зародок се</w:t>
      </w:r>
      <w:r>
        <w:rPr>
          <w:rStyle w:val="167TimesNewRoman0pt0"/>
          <w:rFonts w:eastAsia="Bookman Old Style"/>
        </w:rPr>
        <w:softHyphen/>
        <w:t>лянських заворушень і страйків, що також є ознакою нової доби.</w:t>
      </w:r>
    </w:p>
    <w:p w:rsidR="00A66788" w:rsidRDefault="001A7945">
      <w:pPr>
        <w:pStyle w:val="1670"/>
        <w:framePr w:w="3031" w:h="7968" w:hRule="exact" w:wrap="none" w:vAnchor="page" w:hAnchor="page" w:x="5083" w:y="7534"/>
        <w:shd w:val="clear" w:color="auto" w:fill="auto"/>
        <w:spacing w:line="218" w:lineRule="exact"/>
        <w:ind w:left="20" w:right="100" w:firstLine="140"/>
      </w:pPr>
      <w:r>
        <w:rPr>
          <w:rStyle w:val="167TimesNewRoman0pt0"/>
          <w:rFonts w:eastAsia="Bookman Old Style"/>
        </w:rPr>
        <w:t>Несподіваною є с</w:t>
      </w:r>
      <w:r>
        <w:rPr>
          <w:rStyle w:val="167TimesNewRoman0pt0"/>
          <w:rFonts w:eastAsia="Bookman Old Style"/>
        </w:rPr>
        <w:t>мерть великого й могутнього Пузиря. Погнавшись за гусьми, що скубли копу хазяйської</w:t>
      </w:r>
    </w:p>
    <w:p w:rsidR="00A66788" w:rsidRDefault="001A7945">
      <w:pPr>
        <w:pStyle w:val="45"/>
        <w:framePr w:w="3070" w:h="211" w:hRule="exact" w:wrap="none" w:vAnchor="page" w:hAnchor="page" w:x="5062" w:y="15750"/>
        <w:shd w:val="clear" w:color="auto" w:fill="auto"/>
        <w:spacing w:line="190" w:lineRule="exact"/>
        <w:ind w:left="40"/>
        <w:jc w:val="left"/>
      </w:pPr>
      <w:r>
        <w:rPr>
          <w:rStyle w:val="495pt0pt0"/>
        </w:rPr>
        <w:t>620</w:t>
      </w:r>
    </w:p>
    <w:p w:rsidR="00A66788" w:rsidRDefault="001A7945">
      <w:pPr>
        <w:pStyle w:val="1670"/>
        <w:framePr w:w="3196" w:h="8083" w:hRule="exact" w:wrap="none" w:vAnchor="page" w:hAnchor="page" w:x="8314" w:y="7479"/>
        <w:shd w:val="clear" w:color="auto" w:fill="auto"/>
        <w:spacing w:line="221" w:lineRule="exact"/>
        <w:ind w:left="60" w:right="60" w:firstLine="160"/>
      </w:pPr>
      <w:r>
        <w:rPr>
          <w:rStyle w:val="167TimesNewRoman0pt2"/>
          <w:rFonts w:eastAsia="Bookman Old Style"/>
        </w:rPr>
        <w:t xml:space="preserve">пшениці, </w:t>
      </w:r>
      <w:r>
        <w:rPr>
          <w:rStyle w:val="167TimesNewRoman0pt0"/>
          <w:rFonts w:eastAsia="Bookman Old Style"/>
        </w:rPr>
        <w:t>Пузир упав і відбив нирк</w:t>
      </w:r>
      <w:r>
        <w:rPr>
          <w:rStyle w:val="167TimesNewRoman0pt0"/>
          <w:rFonts w:eastAsia="Bookman Old Style"/>
          <w:vertAlign w:val="subscript"/>
        </w:rPr>
        <w:t>й</w:t>
      </w:r>
      <w:r>
        <w:rPr>
          <w:rStyle w:val="167TimesNewRoman0pt0"/>
          <w:rFonts w:eastAsia="Bookman Old Style"/>
        </w:rPr>
        <w:t xml:space="preserve"> Навіть перед обличчям смерті він ли</w:t>
      </w:r>
      <w:r>
        <w:rPr>
          <w:rStyle w:val="167TimesNewRoman0pt0"/>
          <w:rFonts w:eastAsia="Bookman Old Style"/>
        </w:rPr>
        <w:softHyphen/>
        <w:t>шається колишнім хазяїном: шкоду</w:t>
      </w:r>
      <w:r>
        <w:rPr>
          <w:rStyle w:val="167TimesNewRoman0pt0"/>
          <w:rFonts w:eastAsia="Bookman Old Style"/>
          <w:vertAlign w:val="subscript"/>
        </w:rPr>
        <w:t>є</w:t>
      </w:r>
      <w:r>
        <w:rPr>
          <w:rStyle w:val="167TimesNewRoman0pt0"/>
          <w:rFonts w:eastAsia="Bookman Old Style"/>
        </w:rPr>
        <w:t xml:space="preserve"> грошей на лікаря, але дає наказ огля</w:t>
      </w:r>
      <w:r>
        <w:rPr>
          <w:rStyle w:val="167TimesNewRoman0pt0"/>
          <w:rFonts w:eastAsia="Bookman Old Style"/>
        </w:rPr>
        <w:softHyphen/>
        <w:t xml:space="preserve">нути куплених овечок, у </w:t>
      </w:r>
      <w:r>
        <w:rPr>
          <w:rStyle w:val="167TimesNewRoman0pt0"/>
          <w:rFonts w:eastAsia="Bookman Old Style"/>
        </w:rPr>
        <w:t>одної з яких поранений хвостик, а друга шканди</w:t>
      </w:r>
      <w:r>
        <w:rPr>
          <w:rStyle w:val="167TimesNewRoman0pt0"/>
          <w:rFonts w:eastAsia="Bookman Old Style"/>
        </w:rPr>
        <w:softHyphen/>
        <w:t>бає, щоб «часом не загинули, — шко</w:t>
      </w:r>
      <w:r>
        <w:rPr>
          <w:rStyle w:val="167TimesNewRoman0pt0"/>
          <w:rFonts w:eastAsia="Bookman Old Style"/>
        </w:rPr>
        <w:softHyphen/>
        <w:t xml:space="preserve">да худоби і </w:t>
      </w:r>
      <w:r>
        <w:rPr>
          <w:rStyle w:val="167TimesNewRoman0pt0"/>
          <w:rFonts w:eastAsia="Bookman Old Style"/>
          <w:lang w:val="ru-RU"/>
        </w:rPr>
        <w:t>потеря.</w:t>
      </w:r>
      <w:r>
        <w:rPr>
          <w:rStyle w:val="167TimesNewRoman0pt0"/>
          <w:rFonts w:eastAsia="Bookman Old Style"/>
        </w:rPr>
        <w:t>..».</w:t>
      </w:r>
    </w:p>
    <w:p w:rsidR="00A66788" w:rsidRDefault="001A7945">
      <w:pPr>
        <w:pStyle w:val="1670"/>
        <w:framePr w:w="3196" w:h="8083" w:hRule="exact" w:wrap="none" w:vAnchor="page" w:hAnchor="page" w:x="8314" w:y="7479"/>
        <w:shd w:val="clear" w:color="auto" w:fill="auto"/>
        <w:spacing w:line="221" w:lineRule="exact"/>
        <w:ind w:left="60" w:right="60" w:firstLine="160"/>
      </w:pPr>
      <w:r>
        <w:rPr>
          <w:rStyle w:val="167TimesNewRoman0pt0"/>
          <w:rFonts w:eastAsia="Bookman Old Style"/>
        </w:rPr>
        <w:t xml:space="preserve">Остання ява містить розв’язки всіх сюжетних ліній: урядник викликає Пузиря на допит «як </w:t>
      </w:r>
      <w:r>
        <w:rPr>
          <w:rStyle w:val="167TimesNewRoman0pt0"/>
          <w:rFonts w:eastAsia="Bookman Old Style"/>
          <w:lang w:val="ru-RU"/>
        </w:rPr>
        <w:t xml:space="preserve">обвиняемого </w:t>
      </w:r>
      <w:r>
        <w:rPr>
          <w:rStyle w:val="167TimesNewRoman0pt0"/>
          <w:rFonts w:eastAsia="Bookman Old Style"/>
        </w:rPr>
        <w:t>в сокритії дванадцяти тисяч овець», наймит приноси</w:t>
      </w:r>
      <w:r>
        <w:rPr>
          <w:rStyle w:val="167TimesNewRoman0pt0"/>
          <w:rFonts w:eastAsia="Bookman Old Style"/>
        </w:rPr>
        <w:t xml:space="preserve">ть звістку про бунт у Мануйлівці, вирішено питання про шлюб </w:t>
      </w:r>
      <w:r>
        <w:rPr>
          <w:rStyle w:val="167TimesNewRoman0pt1"/>
          <w:rFonts w:eastAsia="Bookman Old Style"/>
        </w:rPr>
        <w:t>Соні й Калиновича.</w:t>
      </w:r>
    </w:p>
    <w:p w:rsidR="00A66788" w:rsidRDefault="001A7945">
      <w:pPr>
        <w:pStyle w:val="1670"/>
        <w:framePr w:w="3196" w:h="8083" w:hRule="exact" w:wrap="none" w:vAnchor="page" w:hAnchor="page" w:x="8314" w:y="7479"/>
        <w:shd w:val="clear" w:color="auto" w:fill="auto"/>
        <w:spacing w:line="221" w:lineRule="exact"/>
        <w:ind w:left="60" w:right="60"/>
      </w:pPr>
      <w:r>
        <w:rPr>
          <w:rStyle w:val="167TimesNewRoman9pt0pt"/>
          <w:rFonts w:eastAsia="Bookman Old Style"/>
        </w:rPr>
        <w:t>..</w:t>
      </w:r>
      <w:r>
        <w:rPr>
          <w:rStyle w:val="167TimesNewRoman95pt0pt"/>
          <w:rFonts w:eastAsia="Bookman Old Style"/>
        </w:rPr>
        <w:t xml:space="preserve"> Жалюгідна </w:t>
      </w:r>
      <w:r>
        <w:rPr>
          <w:rStyle w:val="167TimesNewRoman0pt0"/>
          <w:rFonts w:eastAsia="Bookman Old Style"/>
        </w:rPr>
        <w:t xml:space="preserve">смерть «креза» Пузиря </w:t>
      </w:r>
      <w:r>
        <w:rPr>
          <w:rStyle w:val="167TimesNewRoman95pt0pt"/>
          <w:rFonts w:eastAsia="Bookman Old Style"/>
        </w:rPr>
        <w:t xml:space="preserve">змушує </w:t>
      </w:r>
      <w:r>
        <w:rPr>
          <w:rStyle w:val="167TimesNewRoman0pt0"/>
          <w:rFonts w:eastAsia="Bookman Old Style"/>
        </w:rPr>
        <w:t xml:space="preserve">замислитись над сутністю </w:t>
      </w:r>
      <w:r>
        <w:rPr>
          <w:rStyle w:val="167TimesNewRoman95pt0pt"/>
          <w:rFonts w:eastAsia="Bookman Old Style"/>
        </w:rPr>
        <w:t xml:space="preserve">людського </w:t>
      </w:r>
      <w:r>
        <w:rPr>
          <w:rStyle w:val="167TimesNewRoman0pt0"/>
          <w:rFonts w:eastAsia="Bookman Old Style"/>
        </w:rPr>
        <w:t xml:space="preserve">життя, місцем людини </w:t>
      </w:r>
      <w:r>
        <w:rPr>
          <w:rStyle w:val="167ArialNarrow7pt0pt"/>
        </w:rPr>
        <w:t xml:space="preserve">у </w:t>
      </w:r>
      <w:r>
        <w:rPr>
          <w:rStyle w:val="167TimesNewRoman95pt0pt"/>
          <w:rFonts w:eastAsia="Bookman Old Style"/>
        </w:rPr>
        <w:t xml:space="preserve">світі, щоб не </w:t>
      </w:r>
      <w:r>
        <w:rPr>
          <w:rStyle w:val="167TimesNewRoman0pt0"/>
          <w:rFonts w:eastAsia="Bookman Old Style"/>
        </w:rPr>
        <w:t>бути «нещасною, безвод</w:t>
      </w:r>
      <w:r>
        <w:rPr>
          <w:rStyle w:val="167TimesNewRoman0pt0"/>
          <w:rFonts w:eastAsia="Bookman Old Style"/>
        </w:rPr>
        <w:softHyphen/>
      </w:r>
      <w:r>
        <w:rPr>
          <w:rStyle w:val="167TimesNewRoman95pt0pt"/>
          <w:rFonts w:eastAsia="Bookman Old Style"/>
        </w:rPr>
        <w:t xml:space="preserve">ною </w:t>
      </w:r>
      <w:r>
        <w:rPr>
          <w:rStyle w:val="167TimesNewRoman0pt0"/>
          <w:rFonts w:eastAsia="Bookman Old Style"/>
        </w:rPr>
        <w:t xml:space="preserve">хмарою», яку прожене «вітер </w:t>
      </w:r>
      <w:r>
        <w:rPr>
          <w:rStyle w:val="167TimesNewRoman95pt0pt"/>
          <w:rFonts w:eastAsia="Bookman Old Style"/>
        </w:rPr>
        <w:t>над рідн</w:t>
      </w:r>
      <w:r>
        <w:rPr>
          <w:rStyle w:val="167TimesNewRoman95pt0pt"/>
          <w:rFonts w:eastAsia="Bookman Old Style"/>
        </w:rPr>
        <w:t xml:space="preserve">ою </w:t>
      </w:r>
      <w:r>
        <w:rPr>
          <w:rStyle w:val="167TimesNewRoman0pt0"/>
          <w:rFonts w:eastAsia="Bookman Old Style"/>
        </w:rPr>
        <w:t>землею, і розвіє, не по</w:t>
      </w:r>
      <w:r>
        <w:rPr>
          <w:rStyle w:val="167TimesNewRoman0pt0"/>
          <w:rFonts w:eastAsia="Bookman Old Style"/>
        </w:rPr>
        <w:softHyphen/>
      </w:r>
      <w:r>
        <w:rPr>
          <w:rStyle w:val="167TimesNewRoman95pt0pt"/>
          <w:rFonts w:eastAsia="Bookman Old Style"/>
        </w:rPr>
        <w:t xml:space="preserve">ливши </w:t>
      </w:r>
      <w:r>
        <w:rPr>
          <w:rStyle w:val="167TimesNewRoman0pt0"/>
          <w:rFonts w:eastAsia="Bookman Old Style"/>
        </w:rPr>
        <w:t xml:space="preserve">і краплі цілющої води на рідні </w:t>
      </w:r>
      <w:r>
        <w:rPr>
          <w:rStyle w:val="167TimesNewRoman95pt0pt"/>
          <w:rFonts w:eastAsia="Bookman Old Style"/>
        </w:rPr>
        <w:t xml:space="preserve">ниви, де </w:t>
      </w:r>
      <w:r>
        <w:rPr>
          <w:rStyle w:val="167TimesNewRoman0pt0"/>
          <w:rFonts w:eastAsia="Bookman Old Style"/>
        </w:rPr>
        <w:t xml:space="preserve">при таких хазяїнах засохне </w:t>
      </w:r>
      <w:r>
        <w:rPr>
          <w:rStyle w:val="167TimesNewRoman95pt0pt"/>
          <w:rFonts w:eastAsia="Bookman Old Style"/>
        </w:rPr>
        <w:t xml:space="preserve">наука, </w:t>
      </w:r>
      <w:r>
        <w:rPr>
          <w:rStyle w:val="167TimesNewRoman0pt0"/>
          <w:rFonts w:eastAsia="Bookman Old Style"/>
        </w:rPr>
        <w:t xml:space="preserve">поезія і благо </w:t>
      </w:r>
      <w:r>
        <w:rPr>
          <w:rStyle w:val="167TimesNewRoman0pt0"/>
          <w:rFonts w:eastAsia="Bookman Old Style"/>
          <w:lang w:val="ru-RU"/>
        </w:rPr>
        <w:t>народа!!!»</w:t>
      </w:r>
    </w:p>
    <w:p w:rsidR="00A66788" w:rsidRDefault="001A7945">
      <w:pPr>
        <w:pStyle w:val="1670"/>
        <w:framePr w:w="3196" w:h="8083" w:hRule="exact" w:wrap="none" w:vAnchor="page" w:hAnchor="page" w:x="8314" w:y="7479"/>
        <w:shd w:val="clear" w:color="auto" w:fill="auto"/>
        <w:spacing w:line="221" w:lineRule="exact"/>
        <w:ind w:left="60" w:right="60" w:firstLine="160"/>
      </w:pPr>
      <w:r>
        <w:rPr>
          <w:rStyle w:val="167TimesNewRoman0pt0"/>
          <w:rFonts w:eastAsia="Bookman Old Style"/>
        </w:rPr>
        <w:t xml:space="preserve">Окрему групу в драматургічному доробкові Івана Карпенка-Карого становлять </w:t>
      </w:r>
      <w:r>
        <w:rPr>
          <w:rStyle w:val="167TimesNewRoman9pt0pt"/>
          <w:rFonts w:eastAsia="Bookman Old Style"/>
        </w:rPr>
        <w:t xml:space="preserve">історичні </w:t>
      </w:r>
      <w:r>
        <w:rPr>
          <w:rStyle w:val="167TimesNewRoman0pt1"/>
          <w:rFonts w:eastAsia="Bookman Old Style"/>
        </w:rPr>
        <w:t>п’єси</w:t>
      </w:r>
      <w:r>
        <w:rPr>
          <w:rStyle w:val="167TimesNewRoman0pt0"/>
          <w:rFonts w:eastAsia="Bookman Old Style"/>
        </w:rPr>
        <w:t>, до яких належать драма «Бондарів</w:t>
      </w:r>
      <w:r>
        <w:rPr>
          <w:rStyle w:val="167TimesNewRoman0pt0"/>
          <w:rFonts w:eastAsia="Bookman Old Style"/>
        </w:rPr>
        <w:t>на», «Па</w:t>
      </w:r>
      <w:r>
        <w:rPr>
          <w:rStyle w:val="167TimesNewRoman0pt0"/>
          <w:rFonts w:eastAsia="Bookman Old Style"/>
        </w:rPr>
        <w:softHyphen/>
        <w:t xml:space="preserve">ливода ХУШ </w:t>
      </w:r>
      <w:r>
        <w:rPr>
          <w:rStyle w:val="167TimesNewRoman0pt0"/>
          <w:rFonts w:eastAsia="Bookman Old Style"/>
          <w:lang w:val="ru-RU"/>
        </w:rPr>
        <w:t>ст.».</w:t>
      </w:r>
    </w:p>
    <w:p w:rsidR="00A66788" w:rsidRDefault="001A7945">
      <w:pPr>
        <w:pStyle w:val="1670"/>
        <w:framePr w:w="3196" w:h="8083" w:hRule="exact" w:wrap="none" w:vAnchor="page" w:hAnchor="page" w:x="8314" w:y="7479"/>
        <w:shd w:val="clear" w:color="auto" w:fill="auto"/>
        <w:spacing w:after="145" w:line="221" w:lineRule="exact"/>
        <w:ind w:left="60" w:right="60" w:firstLine="160"/>
      </w:pPr>
      <w:r>
        <w:rPr>
          <w:rStyle w:val="167TimesNewRoman0pt0"/>
          <w:rFonts w:eastAsia="Bookman Old Style"/>
        </w:rPr>
        <w:t>Проте справжнім шедевром укра</w:t>
      </w:r>
      <w:r>
        <w:rPr>
          <w:rStyle w:val="167TimesNewRoman0pt0"/>
          <w:rFonts w:eastAsia="Bookman Old Style"/>
        </w:rPr>
        <w:softHyphen/>
        <w:t xml:space="preserve">їнської історичної драматургії </w:t>
      </w:r>
      <w:r>
        <w:rPr>
          <w:rStyle w:val="167TimesNewRoman0pt75"/>
          <w:rFonts w:eastAsia="Bookman Old Style"/>
        </w:rPr>
        <w:t xml:space="preserve">стала </w:t>
      </w:r>
      <w:r>
        <w:rPr>
          <w:rStyle w:val="167TimesNewRoman0pt0"/>
          <w:rFonts w:eastAsia="Bookman Old Style"/>
        </w:rPr>
        <w:t>трагедія «Сава Чалий» (1899).</w:t>
      </w:r>
    </w:p>
    <w:p w:rsidR="00A66788" w:rsidRDefault="001A7945">
      <w:pPr>
        <w:pStyle w:val="1152"/>
        <w:framePr w:w="3196" w:h="8083" w:hRule="exact" w:wrap="none" w:vAnchor="page" w:hAnchor="page" w:x="8314" w:y="7479"/>
        <w:shd w:val="clear" w:color="auto" w:fill="auto"/>
        <w:spacing w:before="0" w:after="69" w:line="190" w:lineRule="exact"/>
        <w:ind w:left="60" w:firstLine="160"/>
      </w:pPr>
      <w:r>
        <w:rPr>
          <w:rStyle w:val="115ArialNarrow95pt0pt1"/>
          <w:b/>
          <w:bCs/>
        </w:rPr>
        <w:t>«Сава Чалий»</w:t>
      </w:r>
    </w:p>
    <w:p w:rsidR="00A66788" w:rsidRDefault="001A7945">
      <w:pPr>
        <w:pStyle w:val="1670"/>
        <w:framePr w:w="3196" w:h="8083" w:hRule="exact" w:wrap="none" w:vAnchor="page" w:hAnchor="page" w:x="8314" w:y="7479"/>
        <w:shd w:val="clear" w:color="auto" w:fill="auto"/>
        <w:spacing w:line="232" w:lineRule="exact"/>
        <w:ind w:left="60" w:right="60" w:firstLine="160"/>
      </w:pPr>
      <w:r>
        <w:rPr>
          <w:rStyle w:val="167TimesNewRoman0pt0"/>
          <w:rFonts w:eastAsia="Bookman Old Style"/>
        </w:rPr>
        <w:t>Тему Сави Чалого розробляв від</w:t>
      </w:r>
      <w:r>
        <w:rPr>
          <w:rStyle w:val="167TimesNewRoman0pt0"/>
          <w:rFonts w:eastAsia="Bookman Old Style"/>
          <w:vertAlign w:val="superscript"/>
        </w:rPr>
        <w:t>0</w:t>
      </w:r>
      <w:r>
        <w:rPr>
          <w:rStyle w:val="167TimesNewRoman0pt0"/>
          <w:rFonts w:eastAsia="Bookman Old Style"/>
        </w:rPr>
        <w:t>' мий український драматург і пр°'</w:t>
      </w:r>
    </w:p>
    <w:p w:rsidR="00A66788" w:rsidRDefault="001A7945">
      <w:pPr>
        <w:pStyle w:val="353"/>
        <w:framePr w:wrap="none" w:vAnchor="page" w:hAnchor="page" w:x="9234" w:y="16330"/>
        <w:shd w:val="clear" w:color="auto" w:fill="auto"/>
        <w:spacing w:line="230" w:lineRule="exact"/>
      </w:pPr>
      <w:r>
        <w:t>шин</w:t>
      </w:r>
    </w:p>
    <w:p w:rsidR="00A66788" w:rsidRDefault="001A7945">
      <w:pPr>
        <w:pStyle w:val="1890"/>
        <w:framePr w:wrap="none" w:vAnchor="page" w:hAnchor="page" w:x="11661" w:y="16203"/>
        <w:shd w:val="clear" w:color="auto" w:fill="auto"/>
        <w:spacing w:line="190" w:lineRule="exact"/>
        <w:jc w:val="left"/>
      </w:pPr>
      <w:bookmarkStart w:id="465" w:name="bookmark465"/>
      <w:r>
        <w:rPr>
          <w:rStyle w:val="189TimesNewRoman95pt0pt"/>
          <w:rFonts w:eastAsia="Bookman Old Style"/>
        </w:rPr>
        <w:t>і</w:t>
      </w:r>
      <w:bookmarkEnd w:id="465"/>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70"/>
        <w:framePr w:w="3252" w:h="8379" w:hRule="exact" w:wrap="none" w:vAnchor="page" w:hAnchor="page" w:x="4809" w:y="7153"/>
        <w:shd w:val="clear" w:color="auto" w:fill="auto"/>
        <w:spacing w:line="228" w:lineRule="exact"/>
        <w:ind w:left="40" w:right="60" w:firstLine="180"/>
      </w:pPr>
      <w:r>
        <w:rPr>
          <w:rStyle w:val="167TimesNewRoman0pt0"/>
          <w:rFonts w:eastAsia="Bookman Old Style"/>
        </w:rPr>
        <w:lastRenderedPageBreak/>
        <w:t xml:space="preserve">сійяий історик Микола Костома- ^ дроте, взявши за основу для </w:t>
      </w:r>
      <w:r>
        <w:rPr>
          <w:rStyle w:val="167TimesNewRoman-1pt"/>
          <w:rFonts w:eastAsia="Bookman Old Style"/>
          <w:vertAlign w:val="subscript"/>
        </w:rPr>
        <w:t>С</w:t>
      </w:r>
      <w:r>
        <w:rPr>
          <w:rStyle w:val="167TimesNewRoman-1pt"/>
          <w:rFonts w:eastAsia="Bookman Old Style"/>
          <w:vertAlign w:val="superscript"/>
        </w:rPr>
        <w:t>Р</w:t>
      </w:r>
      <w:r>
        <w:rPr>
          <w:rStyle w:val="167TimesNewRoman-1pt"/>
          <w:rFonts w:eastAsia="Bookman Old Style"/>
          <w:vertAlign w:val="subscript"/>
        </w:rPr>
        <w:t>0</w:t>
      </w:r>
      <w:r>
        <w:rPr>
          <w:rStyle w:val="167TimesNewRoman-1pt"/>
          <w:rFonts w:eastAsia="Bookman Old Style"/>
        </w:rPr>
        <w:t>°ОЄЇ</w:t>
      </w:r>
      <w:r>
        <w:rPr>
          <w:rStyle w:val="167TimesNewRoman0pt0"/>
          <w:rFonts w:eastAsia="Bookman Old Style"/>
        </w:rPr>
        <w:t xml:space="preserve"> трагедії народну пісню, він усу- </w:t>
      </w:r>
      <w:r>
        <w:rPr>
          <w:rStyle w:val="167TimesNewRoman0pt0"/>
          <w:rFonts w:eastAsia="Bookman Old Style"/>
          <w:vertAlign w:val="subscript"/>
        </w:rPr>
        <w:t>0Є</w:t>
      </w:r>
      <w:r>
        <w:rPr>
          <w:rStyle w:val="167TimesNewRoman0pt0"/>
          <w:rFonts w:eastAsia="Bookman Old Style"/>
        </w:rPr>
        <w:t>реч й ід</w:t>
      </w:r>
      <w:r>
        <w:rPr>
          <w:rStyle w:val="167TimesNewRoman0pt0"/>
          <w:rFonts w:eastAsia="Bookman Old Style"/>
          <w:vertAlign w:val="superscript"/>
        </w:rPr>
        <w:t>е1</w:t>
      </w:r>
      <w:r>
        <w:rPr>
          <w:rStyle w:val="167TimesNewRoman0pt0"/>
          <w:rFonts w:eastAsia="Bookman Old Style"/>
        </w:rPr>
        <w:t xml:space="preserve"> засудження відступника- ^тажка зробив спробу довести не</w:t>
      </w:r>
      <w:r>
        <w:rPr>
          <w:rStyle w:val="167TimesNewRoman0pt0"/>
          <w:rFonts w:eastAsia="Bookman Old Style"/>
        </w:rPr>
        <w:softHyphen/>
        <w:t>винність Сави Чалого.</w:t>
      </w:r>
    </w:p>
    <w:p w:rsidR="00A66788" w:rsidRDefault="001A7945">
      <w:pPr>
        <w:pStyle w:val="1670"/>
        <w:framePr w:w="3252" w:h="8379" w:hRule="exact" w:wrap="none" w:vAnchor="page" w:hAnchor="page" w:x="4809" w:y="7153"/>
        <w:shd w:val="clear" w:color="auto" w:fill="auto"/>
        <w:spacing w:line="228" w:lineRule="exact"/>
        <w:ind w:left="40" w:right="60" w:firstLine="180"/>
      </w:pPr>
      <w:r>
        <w:rPr>
          <w:rStyle w:val="167TimesNewRoman8pt0pt0"/>
          <w:rFonts w:eastAsia="Bookman Old Style"/>
        </w:rPr>
        <w:t xml:space="preserve">Історична </w:t>
      </w:r>
      <w:r>
        <w:rPr>
          <w:rStyle w:val="167TimesNewRoman0pt0"/>
          <w:rFonts w:eastAsia="Bookman Old Style"/>
        </w:rPr>
        <w:t>основа. І. Карпенко-Ка</w:t>
      </w:r>
      <w:r>
        <w:rPr>
          <w:rStyle w:val="167TimesNewRoman0pt0"/>
          <w:rFonts w:eastAsia="Bookman Old Style"/>
        </w:rPr>
        <w:softHyphen/>
        <w:t>рий спирався не лише на народн</w:t>
      </w:r>
      <w:r>
        <w:rPr>
          <w:rStyle w:val="167TimesNewRoman0pt0"/>
          <w:rFonts w:eastAsia="Bookman Old Style"/>
        </w:rPr>
        <w:t xml:space="preserve">і </w:t>
      </w:r>
      <w:r>
        <w:rPr>
          <w:rStyle w:val="167TimesNewRoman8pt0pt0"/>
          <w:rFonts w:eastAsia="Bookman Old Style"/>
        </w:rPr>
        <w:t xml:space="preserve">джерела, </w:t>
      </w:r>
      <w:r>
        <w:rPr>
          <w:rStyle w:val="167TimesNewRoman0pt0"/>
          <w:rFonts w:eastAsia="Bookman Old Style"/>
        </w:rPr>
        <w:t>він ретельно вивчив опуб</w:t>
      </w:r>
      <w:r>
        <w:rPr>
          <w:rStyle w:val="167TimesNewRoman0pt0"/>
          <w:rFonts w:eastAsia="Bookman Old Style"/>
        </w:rPr>
        <w:softHyphen/>
        <w:t xml:space="preserve">ліковані історичні розвідки, з яких </w:t>
      </w:r>
      <w:r>
        <w:rPr>
          <w:rStyle w:val="167TimesNewRoman8pt0pt0"/>
          <w:rFonts w:eastAsia="Bookman Old Style"/>
        </w:rPr>
        <w:t xml:space="preserve">стало </w:t>
      </w:r>
      <w:r>
        <w:rPr>
          <w:rStyle w:val="167TimesNewRoman0pt0"/>
          <w:rFonts w:eastAsia="Bookman Old Style"/>
        </w:rPr>
        <w:t>відомо, що Сава Чалий —^ ре</w:t>
      </w:r>
      <w:r>
        <w:rPr>
          <w:rStyle w:val="167TimesNewRoman0pt0"/>
          <w:rFonts w:eastAsia="Bookman Old Style"/>
        </w:rPr>
        <w:softHyphen/>
      </w:r>
      <w:r>
        <w:rPr>
          <w:rStyle w:val="167TimesNewRoman8pt0pt0"/>
          <w:rFonts w:eastAsia="Bookman Old Style"/>
        </w:rPr>
        <w:t xml:space="preserve">альна </w:t>
      </w:r>
      <w:r>
        <w:rPr>
          <w:rStyle w:val="167TimesNewRoman0pt0"/>
          <w:rFonts w:eastAsia="Bookman Old Style"/>
        </w:rPr>
        <w:t xml:space="preserve">особа, міщанин з Комаргорода </w:t>
      </w:r>
      <w:r>
        <w:rPr>
          <w:rStyle w:val="167TimesNewRoman8pt0pt0"/>
          <w:rFonts w:eastAsia="Bookman Old Style"/>
        </w:rPr>
        <w:t xml:space="preserve">на </w:t>
      </w:r>
      <w:r>
        <w:rPr>
          <w:rStyle w:val="167TimesNewRoman0pt0"/>
          <w:rFonts w:eastAsia="Bookman Old Style"/>
        </w:rPr>
        <w:t xml:space="preserve">Поділлі, який </w:t>
      </w:r>
      <w:r>
        <w:rPr>
          <w:rStyle w:val="167TimesNewRoman8pt0pt0"/>
          <w:rFonts w:eastAsia="Bookman Old Style"/>
        </w:rPr>
        <w:t xml:space="preserve">1734 </w:t>
      </w:r>
      <w:r>
        <w:rPr>
          <w:rStyle w:val="167TimesNewRoman0pt0"/>
          <w:rFonts w:eastAsia="Bookman Old Style"/>
        </w:rPr>
        <w:t>року склав присягу на вірність російській ца</w:t>
      </w:r>
      <w:r>
        <w:rPr>
          <w:rStyle w:val="167TimesNewRoman0pt0"/>
          <w:rFonts w:eastAsia="Bookman Old Style"/>
        </w:rPr>
        <w:softHyphen/>
        <w:t xml:space="preserve">риці Анні Іоанівні, а з </w:t>
      </w:r>
      <w:r>
        <w:rPr>
          <w:rStyle w:val="167TimesNewRoman8pt0pt0"/>
          <w:rFonts w:eastAsia="Bookman Old Style"/>
        </w:rPr>
        <w:t xml:space="preserve">1736 </w:t>
      </w:r>
      <w:r>
        <w:rPr>
          <w:rStyle w:val="167TimesNewRoman0pt0"/>
          <w:rFonts w:eastAsia="Bookman Old Style"/>
        </w:rPr>
        <w:t xml:space="preserve">року фігурує в </w:t>
      </w:r>
      <w:r>
        <w:rPr>
          <w:rStyle w:val="167TimesNewRoman0pt0"/>
          <w:rFonts w:eastAsia="Bookman Old Style"/>
        </w:rPr>
        <w:t>документах як козацький полковник на службі в Речі Посполи</w:t>
      </w:r>
      <w:r>
        <w:rPr>
          <w:rStyle w:val="167TimesNewRoman0pt0"/>
          <w:rFonts w:eastAsia="Bookman Old Style"/>
        </w:rPr>
        <w:softHyphen/>
        <w:t>тої. Чалий активно допомагав у бо</w:t>
      </w:r>
      <w:r>
        <w:rPr>
          <w:rStyle w:val="167TimesNewRoman0pt0"/>
          <w:rFonts w:eastAsia="Bookman Old Style"/>
        </w:rPr>
        <w:softHyphen/>
        <w:t xml:space="preserve">ротьбі з гайдамаками (протягом </w:t>
      </w:r>
      <w:r>
        <w:rPr>
          <w:rStyle w:val="167TimesNewRoman8pt0pt0"/>
          <w:rFonts w:eastAsia="Bookman Old Style"/>
        </w:rPr>
        <w:t xml:space="preserve">1737-1738 </w:t>
      </w:r>
      <w:r>
        <w:rPr>
          <w:rStyle w:val="167TimesNewRoman0pt0"/>
          <w:rFonts w:eastAsia="Bookman Old Style"/>
        </w:rPr>
        <w:t>рр. брав участь у кількох антигайдамацьких виступах).</w:t>
      </w:r>
    </w:p>
    <w:p w:rsidR="00A66788" w:rsidRDefault="001A7945">
      <w:pPr>
        <w:pStyle w:val="1670"/>
        <w:framePr w:w="3252" w:h="8379" w:hRule="exact" w:wrap="none" w:vAnchor="page" w:hAnchor="page" w:x="4809" w:y="7153"/>
        <w:shd w:val="clear" w:color="auto" w:fill="auto"/>
        <w:spacing w:line="228" w:lineRule="exact"/>
        <w:ind w:left="40" w:right="60" w:firstLine="180"/>
      </w:pPr>
      <w:r>
        <w:rPr>
          <w:rStyle w:val="167TimesNewRoman0pt0"/>
          <w:rFonts w:eastAsia="Bookman Old Style"/>
        </w:rPr>
        <w:t>Ідейно-тематичний зміст. «Сава Чалий» — трагедія в 5 діях і 7 карти</w:t>
      </w:r>
      <w:r>
        <w:rPr>
          <w:rStyle w:val="167TimesNewRoman0pt0"/>
          <w:rFonts w:eastAsia="Bookman Old Style"/>
        </w:rPr>
        <w:softHyphen/>
      </w:r>
      <w:r>
        <w:rPr>
          <w:rStyle w:val="167TimesNewRoman0pt0"/>
          <w:rFonts w:eastAsia="Bookman Old Style"/>
        </w:rPr>
        <w:t>нах. Карпенко-Карий традиційно по</w:t>
      </w:r>
      <w:r>
        <w:rPr>
          <w:rStyle w:val="167TimesNewRoman0pt0"/>
          <w:rFonts w:eastAsia="Bookman Old Style"/>
        </w:rPr>
        <w:softHyphen/>
        <w:t xml:space="preserve">чинає п’єсу просторою </w:t>
      </w:r>
      <w:r>
        <w:rPr>
          <w:rStyle w:val="167TimesNewRoman0pt1"/>
          <w:rFonts w:eastAsia="Bookman Old Style"/>
        </w:rPr>
        <w:t>експозицією</w:t>
      </w:r>
      <w:r>
        <w:rPr>
          <w:rStyle w:val="167TimesNewRoman0pt0"/>
          <w:rFonts w:eastAsia="Bookman Old Style"/>
        </w:rPr>
        <w:t xml:space="preserve">, змальовуючи панорамні картини страждань та бід українського наро- </w:t>
      </w:r>
      <w:r>
        <w:rPr>
          <w:rStyle w:val="167TimesNewRoman0pt50"/>
          <w:rFonts w:eastAsia="Bookman Old Style"/>
        </w:rPr>
        <w:t xml:space="preserve">ДУ- </w:t>
      </w:r>
      <w:r>
        <w:rPr>
          <w:rStyle w:val="167TimesNewRoman0pt0"/>
          <w:rFonts w:eastAsia="Bookman Old Style"/>
        </w:rPr>
        <w:t>3 розмови колишніх селян поста</w:t>
      </w:r>
      <w:r>
        <w:rPr>
          <w:rStyle w:val="167TimesNewRoman0pt0"/>
          <w:rFonts w:eastAsia="Bookman Old Style"/>
        </w:rPr>
        <w:softHyphen/>
        <w:t xml:space="preserve">ють жахливі картини безчинства польських шляхтичів, що вигадують </w:t>
      </w:r>
      <w:r>
        <w:rPr>
          <w:rStyle w:val="167TimesNewRoman0pt0"/>
          <w:rFonts w:eastAsia="Bookman Old Style"/>
          <w:vertAlign w:val="superscript"/>
        </w:rPr>
        <w:t>н</w:t>
      </w:r>
      <w:r>
        <w:rPr>
          <w:rStyle w:val="167TimesNewRoman0pt0"/>
          <w:rFonts w:eastAsia="Bookman Old Style"/>
        </w:rPr>
        <w:t>°ві податки та відро</w:t>
      </w:r>
      <w:r>
        <w:rPr>
          <w:rStyle w:val="167TimesNewRoman0pt0"/>
          <w:rFonts w:eastAsia="Bookman Old Style"/>
        </w:rPr>
        <w:t>бітки («один День за березову кору, один день за Рижики, один день за опеньки, і ще " Це вже прямо сміх — один день чавщини за ... конвалії»), утисків та Жорстоких розправ над непокірними.</w:t>
      </w:r>
    </w:p>
    <w:p w:rsidR="00A66788" w:rsidRDefault="001A7945">
      <w:pPr>
        <w:pStyle w:val="123"/>
        <w:framePr w:w="3674" w:h="207" w:hRule="exact" w:wrap="none" w:vAnchor="page" w:hAnchor="page" w:x="8378" w:y="6885"/>
        <w:shd w:val="clear" w:color="auto" w:fill="auto"/>
        <w:tabs>
          <w:tab w:val="left" w:leader="underscore" w:pos="1826"/>
        </w:tabs>
        <w:spacing w:line="200" w:lineRule="exact"/>
      </w:pPr>
      <w:r>
        <w:rPr>
          <w:rStyle w:val="1210pt0pt0"/>
        </w:rPr>
        <w:tab/>
        <w:t xml:space="preserve"> </w:t>
      </w:r>
      <w:r>
        <w:rPr>
          <w:rStyle w:val="1285pt0pt1"/>
          <w:b/>
          <w:bCs/>
          <w:i/>
          <w:iCs/>
        </w:rPr>
        <w:t>Нова література</w:t>
      </w:r>
    </w:p>
    <w:p w:rsidR="00A66788" w:rsidRDefault="001A7945">
      <w:pPr>
        <w:pStyle w:val="1670"/>
        <w:framePr w:w="3628" w:h="8836" w:hRule="exact" w:wrap="none" w:vAnchor="page" w:hAnchor="page" w:x="8402" w:y="7195"/>
        <w:shd w:val="clear" w:color="auto" w:fill="auto"/>
        <w:spacing w:line="228" w:lineRule="exact"/>
        <w:ind w:left="20" w:right="200"/>
      </w:pPr>
      <w:r>
        <w:rPr>
          <w:rStyle w:val="167TimesNewRoman0pt0"/>
          <w:rFonts w:eastAsia="Bookman Old Style"/>
        </w:rPr>
        <w:t xml:space="preserve">У трагедії органічно злилися </w:t>
      </w:r>
      <w:r>
        <w:rPr>
          <w:rStyle w:val="167TimesNewRoman95pt0pt"/>
          <w:rFonts w:eastAsia="Bookman Old Style"/>
        </w:rPr>
        <w:t>зов</w:t>
      </w:r>
      <w:r>
        <w:rPr>
          <w:rStyle w:val="167TimesNewRoman95pt0pt"/>
          <w:rFonts w:eastAsia="Bookman Old Style"/>
        </w:rPr>
        <w:softHyphen/>
      </w:r>
      <w:r>
        <w:rPr>
          <w:rStyle w:val="167TimesNewRoman0pt0"/>
          <w:rFonts w:eastAsia="Bookman Old Style"/>
        </w:rPr>
        <w:t xml:space="preserve">нішнє коло </w:t>
      </w:r>
      <w:r>
        <w:rPr>
          <w:rStyle w:val="167TimesNewRoman0pt0"/>
          <w:rFonts w:eastAsia="Bookman Old Style"/>
        </w:rPr>
        <w:t>драматичного конфлікту (боротьба українського народу зі шляхтою, обстоювання своїх прав і віри) та внутрішнє (злочин і трагедія ватажка повстанців Сави Чалого, що став зрадником).</w:t>
      </w:r>
    </w:p>
    <w:p w:rsidR="00A66788" w:rsidRDefault="001A7945">
      <w:pPr>
        <w:pStyle w:val="1670"/>
        <w:framePr w:w="3628" w:h="8836" w:hRule="exact" w:wrap="none" w:vAnchor="page" w:hAnchor="page" w:x="8402" w:y="7195"/>
        <w:shd w:val="clear" w:color="auto" w:fill="auto"/>
        <w:spacing w:line="228" w:lineRule="exact"/>
        <w:ind w:left="20" w:right="200" w:firstLine="180"/>
      </w:pPr>
      <w:r>
        <w:rPr>
          <w:rStyle w:val="167TimesNewRoman9pt0pt"/>
          <w:rFonts w:eastAsia="Bookman Old Style"/>
        </w:rPr>
        <w:t>Сава Чалий</w:t>
      </w:r>
      <w:r>
        <w:rPr>
          <w:rStyle w:val="167TimesNewRoman0pt1"/>
          <w:rFonts w:eastAsia="Bookman Old Style"/>
        </w:rPr>
        <w:t>,</w:t>
      </w:r>
      <w:r>
        <w:rPr>
          <w:rStyle w:val="167TimesNewRoman0pt0"/>
          <w:rFonts w:eastAsia="Bookman Old Style"/>
        </w:rPr>
        <w:t xml:space="preserve"> славний запорожець, що дістав освіту в Києві в братстві (ідеться</w:t>
      </w:r>
      <w:r>
        <w:rPr>
          <w:rStyle w:val="167TimesNewRoman0pt0"/>
          <w:rFonts w:eastAsia="Bookman Old Style"/>
        </w:rPr>
        <w:t xml:space="preserve"> про Києво-Могилянську ака</w:t>
      </w:r>
      <w:r>
        <w:rPr>
          <w:rStyle w:val="167TimesNewRoman0pt0"/>
          <w:rFonts w:eastAsia="Bookman Old Style"/>
        </w:rPr>
        <w:softHyphen/>
        <w:t>демію), виступив проти польських магнатів та козацької старшини, щоб боронити свій народ від утисків, злодійств шляхтичів; за православну віру та церкву. Ім’я Сави стало сим</w:t>
      </w:r>
      <w:r>
        <w:rPr>
          <w:rStyle w:val="167TimesNewRoman0pt0"/>
          <w:rFonts w:eastAsia="Bookman Old Style"/>
        </w:rPr>
        <w:softHyphen/>
        <w:t>волом гайдамацького руху, непоко</w:t>
      </w:r>
      <w:r>
        <w:rPr>
          <w:rStyle w:val="167TimesNewRoman0pt0"/>
          <w:rFonts w:eastAsia="Bookman Old Style"/>
        </w:rPr>
        <w:softHyphen/>
        <w:t>ри, помсти панам. Скри</w:t>
      </w:r>
      <w:r>
        <w:rPr>
          <w:rStyle w:val="167TimesNewRoman0pt0"/>
          <w:rFonts w:eastAsia="Bookman Old Style"/>
        </w:rPr>
        <w:t>вджений люд, козаки з Січі стають до лав Ча</w:t>
      </w:r>
      <w:r>
        <w:rPr>
          <w:rStyle w:val="167TimesNewRoman0pt0"/>
          <w:rFonts w:eastAsia="Bookman Old Style"/>
        </w:rPr>
        <w:softHyphen/>
        <w:t>лого, проте сам ватажок, надмірно розважливий і обережний, бачить єдиний порятунок у тому, щоб поки</w:t>
      </w:r>
      <w:r>
        <w:rPr>
          <w:rStyle w:val="167TimesNewRoman0pt0"/>
          <w:rFonts w:eastAsia="Bookman Old Style"/>
        </w:rPr>
        <w:softHyphen/>
        <w:t>нути стару Україну та «заснувати но</w:t>
      </w:r>
      <w:r>
        <w:rPr>
          <w:rStyle w:val="167TimesNewRoman0pt0"/>
          <w:rFonts w:eastAsia="Bookman Old Style"/>
        </w:rPr>
        <w:softHyphen/>
        <w:t>ву на вільних козацьких степах біля Лугу Великого».</w:t>
      </w:r>
    </w:p>
    <w:p w:rsidR="00A66788" w:rsidRDefault="001A7945">
      <w:pPr>
        <w:pStyle w:val="1670"/>
        <w:framePr w:w="3628" w:h="8836" w:hRule="exact" w:wrap="none" w:vAnchor="page" w:hAnchor="page" w:x="8402" w:y="7195"/>
        <w:shd w:val="clear" w:color="auto" w:fill="auto"/>
        <w:spacing w:after="255" w:line="228" w:lineRule="exact"/>
        <w:ind w:left="20" w:right="40" w:firstLine="180"/>
      </w:pPr>
      <w:r>
        <w:rPr>
          <w:rStyle w:val="167TimesNewRoman0pt0"/>
          <w:rFonts w:eastAsia="Bookman Old Style"/>
        </w:rPr>
        <w:t>Не вичікувань та розважл</w:t>
      </w:r>
      <w:r>
        <w:rPr>
          <w:rStyle w:val="167TimesNewRoman0pt0"/>
          <w:rFonts w:eastAsia="Bookman Old Style"/>
        </w:rPr>
        <w:t xml:space="preserve">ивості чекає від ватажка його побратим — </w:t>
      </w:r>
      <w:r>
        <w:rPr>
          <w:rStyle w:val="167TimesNewRoman0pt1"/>
          <w:rFonts w:eastAsia="Bookman Old Style"/>
        </w:rPr>
        <w:t>Гнат Голий</w:t>
      </w:r>
      <w:r>
        <w:rPr>
          <w:rStyle w:val="167TimesNewRoman0pt0"/>
          <w:rFonts w:eastAsia="Bookman Old Style"/>
        </w:rPr>
        <w:t xml:space="preserve">, він прагне бою, помсти: «Навколо скрізь народ катують безо- ружний, а ми тут будемо мовчать і ждать? ». До Гната пристає більшість кошовиків, його обирають отаманом, а Чалий, погодившись на умови </w:t>
      </w:r>
      <w:r>
        <w:rPr>
          <w:rStyle w:val="167TimesNewRoman0pt1"/>
          <w:rFonts w:eastAsia="Bookman Old Style"/>
        </w:rPr>
        <w:t>Шмигель</w:t>
      </w:r>
      <w:r>
        <w:rPr>
          <w:rStyle w:val="167TimesNewRoman0pt1"/>
          <w:rFonts w:eastAsia="Bookman Old Style"/>
        </w:rPr>
        <w:t>ського</w:t>
      </w:r>
      <w:r>
        <w:rPr>
          <w:rStyle w:val="167TimesNewRoman0pt0"/>
          <w:rFonts w:eastAsia="Bookman Old Style"/>
        </w:rPr>
        <w:t>, переходить під ко</w:t>
      </w:r>
      <w:r>
        <w:rPr>
          <w:rStyle w:val="167TimesNewRoman0pt0"/>
          <w:rFonts w:eastAsia="Bookman Old Style"/>
        </w:rPr>
        <w:softHyphen/>
        <w:t xml:space="preserve">рогви польського короля та стає прислужником магната </w:t>
      </w:r>
      <w:r>
        <w:rPr>
          <w:rStyle w:val="167TimesNewRoman9pt0pt"/>
          <w:rFonts w:eastAsia="Bookman Old Style"/>
        </w:rPr>
        <w:t xml:space="preserve">Юзефа По- </w:t>
      </w:r>
      <w:r>
        <w:rPr>
          <w:rStyle w:val="167TimesNewRoman0pt1"/>
          <w:rFonts w:eastAsia="Bookman Old Style"/>
        </w:rPr>
        <w:t>тоцького.</w:t>
      </w:r>
      <w:r>
        <w:rPr>
          <w:rStyle w:val="167TimesNewRoman0pt0"/>
          <w:rFonts w:eastAsia="Bookman Old Style"/>
        </w:rPr>
        <w:t xml:space="preserve"> Приставши до польської</w:t>
      </w:r>
    </w:p>
    <w:p w:rsidR="00A66788" w:rsidRDefault="001A7945">
      <w:pPr>
        <w:pStyle w:val="1972"/>
        <w:framePr w:w="3628" w:h="8836" w:hRule="exact" w:wrap="none" w:vAnchor="page" w:hAnchor="page" w:x="8402" w:y="7195"/>
        <w:shd w:val="clear" w:color="auto" w:fill="auto"/>
        <w:spacing w:before="0" w:line="210" w:lineRule="exact"/>
        <w:ind w:right="40"/>
      </w:pPr>
      <w:bookmarkStart w:id="466" w:name="bookmark466"/>
      <w:r>
        <w:t>621</w:t>
      </w:r>
      <w:bookmarkEnd w:id="466"/>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86" w:y="7334"/>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017" w:h="7967" w:hRule="exact" w:wrap="none" w:vAnchor="page" w:hAnchor="page" w:x="5082" w:y="7619"/>
        <w:shd w:val="clear" w:color="auto" w:fill="auto"/>
        <w:spacing w:after="0" w:line="220" w:lineRule="exact"/>
        <w:ind w:left="40" w:right="40" w:firstLine="0"/>
        <w:jc w:val="both"/>
      </w:pPr>
      <w:r>
        <w:rPr>
          <w:rStyle w:val="140pt7"/>
        </w:rPr>
        <w:t xml:space="preserve">шляхти, сподіваючись, що в такий спосіб зможе боронити рідну землю та православну </w:t>
      </w:r>
      <w:r>
        <w:rPr>
          <w:rStyle w:val="140pt7"/>
        </w:rPr>
        <w:t>віру, Чалий на догоду Потоцькому руйнує коші козацькі, переслідує та винищує гайдамак. За це дістає чин полковника, маєтки, гроші. Проте душа його неспокійна.</w:t>
      </w:r>
    </w:p>
    <w:p w:rsidR="00A66788" w:rsidRDefault="001A7945">
      <w:pPr>
        <w:pStyle w:val="140"/>
        <w:framePr w:w="3017" w:h="7967" w:hRule="exact" w:wrap="none" w:vAnchor="page" w:hAnchor="page" w:x="5082" w:y="7619"/>
        <w:shd w:val="clear" w:color="auto" w:fill="auto"/>
        <w:spacing w:after="0" w:line="220" w:lineRule="exact"/>
        <w:ind w:left="40" w:right="40" w:firstLine="200"/>
        <w:jc w:val="both"/>
      </w:pPr>
      <w:r>
        <w:rPr>
          <w:rStyle w:val="140pt7"/>
        </w:rPr>
        <w:t>Тонко, психологічно глибоко пере</w:t>
      </w:r>
      <w:r>
        <w:rPr>
          <w:rStyle w:val="140pt7"/>
        </w:rPr>
        <w:softHyphen/>
        <w:t>дає Іван Карпенко-Карий вагання ко</w:t>
      </w:r>
      <w:r>
        <w:rPr>
          <w:rStyle w:val="140pt7"/>
        </w:rPr>
        <w:softHyphen/>
        <w:t>зацького ватажка. Лист Потоць</w:t>
      </w:r>
      <w:r>
        <w:rPr>
          <w:rStyle w:val="140pt7"/>
        </w:rPr>
        <w:t>кого з обіцяними привілеями пече зрадни</w:t>
      </w:r>
      <w:r>
        <w:rPr>
          <w:rStyle w:val="140pt7"/>
        </w:rPr>
        <w:softHyphen/>
        <w:t>кові руку. «Що це зо мною? — запи</w:t>
      </w:r>
      <w:r>
        <w:rPr>
          <w:rStyle w:val="140pt7"/>
        </w:rPr>
        <w:softHyphen/>
        <w:t>тує себе Чалий. — Мені здається, що я на матір руку піднімаю!». Ці ваган</w:t>
      </w:r>
      <w:r>
        <w:rPr>
          <w:rStyle w:val="140pt7"/>
        </w:rPr>
        <w:softHyphen/>
        <w:t>ня не полишають його й надалі, до ос</w:t>
      </w:r>
      <w:r>
        <w:rPr>
          <w:rStyle w:val="140pt7"/>
        </w:rPr>
        <w:softHyphen/>
        <w:t>танньої хвилини, хоч він і намагаєть</w:t>
      </w:r>
      <w:r>
        <w:rPr>
          <w:rStyle w:val="140pt7"/>
        </w:rPr>
        <w:softHyphen/>
        <w:t>ся повсякчас виправдати свої вчинки</w:t>
      </w:r>
      <w:r>
        <w:rPr>
          <w:rStyle w:val="140pt7"/>
        </w:rPr>
        <w:t xml:space="preserve"> й перед </w:t>
      </w:r>
      <w:r>
        <w:rPr>
          <w:rStyle w:val="149pt0pt9"/>
          <w:b/>
          <w:bCs/>
        </w:rPr>
        <w:t>Зосею</w:t>
      </w:r>
      <w:r>
        <w:rPr>
          <w:rStyle w:val="140pt7"/>
        </w:rPr>
        <w:t>, і перед козаками, і — найголовніше — перед самим собою.</w:t>
      </w:r>
    </w:p>
    <w:p w:rsidR="00A66788" w:rsidRDefault="001A7945">
      <w:pPr>
        <w:pStyle w:val="140"/>
        <w:framePr w:w="3017" w:h="7967" w:hRule="exact" w:wrap="none" w:vAnchor="page" w:hAnchor="page" w:x="5082" w:y="7619"/>
        <w:shd w:val="clear" w:color="auto" w:fill="auto"/>
        <w:spacing w:after="0" w:line="220" w:lineRule="exact"/>
        <w:ind w:left="40" w:right="40" w:firstLine="200"/>
        <w:jc w:val="both"/>
      </w:pPr>
      <w:r>
        <w:rPr>
          <w:rStyle w:val="140pt7"/>
        </w:rPr>
        <w:t>За зраду присяги «оборонять людей своїх від лядської кривди і на</w:t>
      </w:r>
      <w:r>
        <w:rPr>
          <w:rStyle w:val="140pt7"/>
        </w:rPr>
        <w:softHyphen/>
        <w:t>пасті» Гнат Голий разом з двома брат</w:t>
      </w:r>
      <w:r>
        <w:rPr>
          <w:rStyle w:val="140pt7"/>
        </w:rPr>
        <w:softHyphen/>
        <w:t>чиками стратили Чалого в його влас</w:t>
      </w:r>
      <w:r>
        <w:rPr>
          <w:rStyle w:val="140pt7"/>
        </w:rPr>
        <w:softHyphen/>
        <w:t xml:space="preserve">ному маєтку — селі </w:t>
      </w:r>
      <w:r>
        <w:rPr>
          <w:rStyle w:val="140pt7"/>
          <w:lang w:val="ru-RU"/>
        </w:rPr>
        <w:t xml:space="preserve">Степашках. </w:t>
      </w:r>
      <w:r>
        <w:rPr>
          <w:rStyle w:val="140pt7"/>
        </w:rPr>
        <w:t>Па</w:t>
      </w:r>
      <w:r>
        <w:rPr>
          <w:rStyle w:val="140pt7"/>
        </w:rPr>
        <w:softHyphen/>
        <w:t>фосними та нещ</w:t>
      </w:r>
      <w:r>
        <w:rPr>
          <w:rStyle w:val="140pt7"/>
        </w:rPr>
        <w:t>ирими видаються виправдовування Чалого у фіналі п’єси: «Я лиш обороняв від кривди вашої ввесь край*. З вуст Гната Голо</w:t>
      </w:r>
      <w:r>
        <w:rPr>
          <w:rStyle w:val="140pt7"/>
        </w:rPr>
        <w:softHyphen/>
        <w:t>го звучить громадський присуд зрад</w:t>
      </w:r>
      <w:r>
        <w:rPr>
          <w:rStyle w:val="140pt7"/>
        </w:rPr>
        <w:softHyphen/>
        <w:t>никові: «За те, що кіш у Чорнім лісі наш спалив, напавши зрадою на ньо</w:t>
      </w:r>
      <w:r>
        <w:rPr>
          <w:rStyle w:val="140pt7"/>
        </w:rPr>
        <w:softHyphen/>
        <w:t>го; за те, що ти ловив товариші</w:t>
      </w:r>
      <w:r>
        <w:rPr>
          <w:rStyle w:val="140pt7"/>
        </w:rPr>
        <w:t>в і в руки панські віддавав; за те, що церкву ти спалив, — тебе громада на</w:t>
      </w:r>
      <w:r>
        <w:rPr>
          <w:rStyle w:val="140pt7"/>
        </w:rPr>
        <w:softHyphen/>
        <w:t xml:space="preserve">ша смерті присудила...». </w:t>
      </w:r>
      <w:r>
        <w:rPr>
          <w:rStyle w:val="149pt0pt9"/>
          <w:b/>
          <w:bCs/>
        </w:rPr>
        <w:t>Основна ідея</w:t>
      </w:r>
      <w:r>
        <w:rPr>
          <w:rStyle w:val="140pt7"/>
        </w:rPr>
        <w:t xml:space="preserve"> п’єси — засудження зради.</w:t>
      </w:r>
    </w:p>
    <w:p w:rsidR="00A66788" w:rsidRDefault="001A7945">
      <w:pPr>
        <w:pStyle w:val="140"/>
        <w:framePr w:w="3197" w:h="8045" w:hRule="exact" w:wrap="none" w:vAnchor="page" w:hAnchor="page" w:x="8408" w:y="7568"/>
        <w:shd w:val="clear" w:color="auto" w:fill="auto"/>
        <w:spacing w:after="0" w:line="220" w:lineRule="exact"/>
        <w:ind w:left="20" w:right="40" w:firstLine="200"/>
        <w:jc w:val="both"/>
      </w:pPr>
      <w:r>
        <w:rPr>
          <w:rStyle w:val="140pt7"/>
        </w:rPr>
        <w:t>І. Карпенко-Карий вже з початку п’єси проводить зіставлення двох побратимів — Сави Чалого та Гната Голого. Названі бр</w:t>
      </w:r>
      <w:r>
        <w:rPr>
          <w:rStyle w:val="140pt7"/>
        </w:rPr>
        <w:t>ати, обмінявшись хрестами та давши присягу на вір- ність, мають однакову мету — боро</w:t>
      </w:r>
      <w:r>
        <w:rPr>
          <w:rStyle w:val="140pt7"/>
        </w:rPr>
        <w:softHyphen/>
        <w:t>нити український народ, але застосо</w:t>
      </w:r>
      <w:r>
        <w:rPr>
          <w:rStyle w:val="140pt7"/>
        </w:rPr>
        <w:softHyphen/>
        <w:t>вують різні засоби її досягнення.</w:t>
      </w:r>
    </w:p>
    <w:p w:rsidR="00A66788" w:rsidRDefault="001A7945">
      <w:pPr>
        <w:pStyle w:val="140"/>
        <w:framePr w:w="3197" w:h="8045" w:hRule="exact" w:wrap="none" w:vAnchor="page" w:hAnchor="page" w:x="8408" w:y="7568"/>
        <w:shd w:val="clear" w:color="auto" w:fill="auto"/>
        <w:spacing w:after="0" w:line="220" w:lineRule="exact"/>
        <w:ind w:left="20" w:right="40" w:firstLine="200"/>
        <w:jc w:val="both"/>
      </w:pPr>
      <w:r>
        <w:rPr>
          <w:rStyle w:val="140pt7"/>
        </w:rPr>
        <w:t>Надмірній розважливості та обе</w:t>
      </w:r>
      <w:r>
        <w:rPr>
          <w:rStyle w:val="140pt7"/>
        </w:rPr>
        <w:softHyphen/>
        <w:t>режності Чалого драматург проти</w:t>
      </w:r>
      <w:r>
        <w:rPr>
          <w:rStyle w:val="140pt7"/>
        </w:rPr>
        <w:softHyphen/>
        <w:t>ставляє нестриманість і гарячковість Г</w:t>
      </w:r>
      <w:r>
        <w:rPr>
          <w:rStyle w:val="140pt7"/>
        </w:rPr>
        <w:t xml:space="preserve">олого. Там, де Сава Чалий удається до пишних слів, порівнянь і клятв: «Все знаю, брате, я і стою, як лев, прикований на ланцюзі; безсилля гнітить душу, а злість і помста </w:t>
      </w:r>
      <w:r>
        <w:rPr>
          <w:rStyle w:val="1475pt0pt2"/>
        </w:rPr>
        <w:t>па</w:t>
      </w:r>
      <w:r>
        <w:rPr>
          <w:rStyle w:val="1475pt0pt2"/>
        </w:rPr>
        <w:softHyphen/>
      </w:r>
      <w:r>
        <w:rPr>
          <w:rStyle w:val="140pt7"/>
        </w:rPr>
        <w:t>лять серце!» — Гнат Голий віддає пе</w:t>
      </w:r>
      <w:r>
        <w:rPr>
          <w:rStyle w:val="140pt7"/>
        </w:rPr>
        <w:softHyphen/>
        <w:t xml:space="preserve">ревагу дії: «І злість, і помсту ми </w:t>
      </w:r>
      <w:r>
        <w:rPr>
          <w:rStyle w:val="1475pt0pt2"/>
        </w:rPr>
        <w:t xml:space="preserve">зараз </w:t>
      </w:r>
      <w:r>
        <w:rPr>
          <w:rStyle w:val="140pt7"/>
        </w:rPr>
        <w:t>вдовольним!».</w:t>
      </w:r>
    </w:p>
    <w:p w:rsidR="00A66788" w:rsidRDefault="001A7945">
      <w:pPr>
        <w:pStyle w:val="140"/>
        <w:framePr w:w="3197" w:h="8045" w:hRule="exact" w:wrap="none" w:vAnchor="page" w:hAnchor="page" w:x="8408" w:y="7568"/>
        <w:shd w:val="clear" w:color="auto" w:fill="auto"/>
        <w:spacing w:after="0" w:line="220" w:lineRule="exact"/>
        <w:ind w:left="20" w:right="40" w:firstLine="200"/>
        <w:jc w:val="both"/>
      </w:pPr>
      <w:r>
        <w:rPr>
          <w:rStyle w:val="140pt7"/>
        </w:rPr>
        <w:t>Карпенко-Карий, засуджуючи зрадника-ватажка, вбачає в образі Гната Голого народного героя, вож</w:t>
      </w:r>
      <w:r>
        <w:rPr>
          <w:rStyle w:val="140pt7"/>
        </w:rPr>
        <w:softHyphen/>
        <w:t>дя, що міг би стати на чолі озброєних гайдамак і досягти перемоги в бо</w:t>
      </w:r>
      <w:r>
        <w:rPr>
          <w:rStyle w:val="140pt7"/>
        </w:rPr>
        <w:softHyphen/>
        <w:t>ротьбі за визволення поневоленого народу. Проте й образ Гната як ва</w:t>
      </w:r>
      <w:r>
        <w:rPr>
          <w:rStyle w:val="140pt7"/>
        </w:rPr>
        <w:softHyphen/>
        <w:t>тажка не</w:t>
      </w:r>
      <w:r>
        <w:rPr>
          <w:rStyle w:val="140pt7"/>
        </w:rPr>
        <w:t xml:space="preserve"> є ідеальним. Гнатові не ви</w:t>
      </w:r>
      <w:r>
        <w:rPr>
          <w:rStyle w:val="140pt7"/>
        </w:rPr>
        <w:softHyphen/>
        <w:t>стачає освіти та досвіду; йому заважа</w:t>
      </w:r>
      <w:r>
        <w:rPr>
          <w:rStyle w:val="140pt7"/>
        </w:rPr>
        <w:softHyphen/>
        <w:t xml:space="preserve">ють імпульсивність та запальність, але глибокий патріотизм, любов до народу, відданість його інтересам " ось те святе начало, яке </w:t>
      </w:r>
      <w:r>
        <w:rPr>
          <w:rStyle w:val="144pt0pt"/>
        </w:rPr>
        <w:t xml:space="preserve">допоможе </w:t>
      </w:r>
      <w:r>
        <w:rPr>
          <w:rStyle w:val="140pt7"/>
        </w:rPr>
        <w:t>Гнатові стати отаманом у козацькій громаді.</w:t>
      </w:r>
    </w:p>
    <w:p w:rsidR="00A66788" w:rsidRDefault="001A7945">
      <w:pPr>
        <w:pStyle w:val="140"/>
        <w:framePr w:w="3197" w:h="8045" w:hRule="exact" w:wrap="none" w:vAnchor="page" w:hAnchor="page" w:x="8408" w:y="7568"/>
        <w:shd w:val="clear" w:color="auto" w:fill="auto"/>
        <w:spacing w:after="0" w:line="220" w:lineRule="exact"/>
        <w:ind w:left="20" w:right="40" w:firstLine="200"/>
        <w:jc w:val="both"/>
      </w:pPr>
      <w:r>
        <w:rPr>
          <w:rStyle w:val="140pt7"/>
        </w:rPr>
        <w:t>Як зазн</w:t>
      </w:r>
      <w:r>
        <w:rPr>
          <w:rStyle w:val="140pt7"/>
        </w:rPr>
        <w:t xml:space="preserve">ачав </w:t>
      </w:r>
      <w:r>
        <w:rPr>
          <w:rStyle w:val="1475pt0pt2"/>
        </w:rPr>
        <w:t xml:space="preserve">Л. </w:t>
      </w:r>
      <w:r>
        <w:rPr>
          <w:rStyle w:val="140pt7"/>
        </w:rPr>
        <w:t xml:space="preserve">Стеценко, </w:t>
      </w:r>
      <w:r>
        <w:rPr>
          <w:rStyle w:val="1475pt0pt2"/>
        </w:rPr>
        <w:t xml:space="preserve">«компо </w:t>
      </w:r>
      <w:r>
        <w:rPr>
          <w:rStyle w:val="140pt7"/>
        </w:rPr>
        <w:t>зиційна стрункість, напружений сю</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417" w:y="7330"/>
        <w:shd w:val="clear" w:color="auto" w:fill="auto"/>
        <w:spacing w:line="170" w:lineRule="exact"/>
        <w:ind w:left="20"/>
      </w:pPr>
      <w:r>
        <w:rPr>
          <w:rStyle w:val="1285pt0pt1"/>
          <w:b/>
          <w:bCs/>
          <w:i/>
          <w:iCs/>
        </w:rPr>
        <w:lastRenderedPageBreak/>
        <w:t>Нова література</w:t>
      </w:r>
    </w:p>
    <w:p w:rsidR="00A66788" w:rsidRDefault="001A7945">
      <w:pPr>
        <w:pStyle w:val="140"/>
        <w:framePr w:w="3226" w:h="2754" w:hRule="exact" w:wrap="none" w:vAnchor="page" w:hAnchor="page" w:x="4833" w:y="7589"/>
        <w:shd w:val="clear" w:color="auto" w:fill="auto"/>
        <w:spacing w:after="183" w:line="230" w:lineRule="exact"/>
        <w:ind w:left="20" w:right="20" w:firstLine="120"/>
        <w:jc w:val="both"/>
      </w:pPr>
      <w:r>
        <w:rPr>
          <w:rStyle w:val="140pt7"/>
          <w:vertAlign w:val="subscript"/>
        </w:rPr>
        <w:t>еТ</w:t>
      </w:r>
      <w:r>
        <w:rPr>
          <w:rStyle w:val="140pt7"/>
        </w:rPr>
        <w:t xml:space="preserve"> який дає авторові можливість </w:t>
      </w:r>
      <w:r>
        <w:rPr>
          <w:rStyle w:val="1475pt0pt2"/>
        </w:rPr>
        <w:t xml:space="preserve">доказати </w:t>
      </w:r>
      <w:r>
        <w:rPr>
          <w:rStyle w:val="140pt7"/>
        </w:rPr>
        <w:t xml:space="preserve">своїх героїв у дії, у русі, у </w:t>
      </w:r>
      <w:r>
        <w:rPr>
          <w:rStyle w:val="1475pt0pt2"/>
        </w:rPr>
        <w:t xml:space="preserve">боротьбі, </w:t>
      </w:r>
      <w:r>
        <w:rPr>
          <w:rStyle w:val="140pt7"/>
        </w:rPr>
        <w:t xml:space="preserve">чітко окреслені характери, </w:t>
      </w:r>
      <w:r>
        <w:rPr>
          <w:rStyle w:val="1475pt0pt2"/>
        </w:rPr>
        <w:t xml:space="preserve">прекрасна </w:t>
      </w:r>
      <w:r>
        <w:rPr>
          <w:rStyle w:val="140pt7"/>
        </w:rPr>
        <w:t xml:space="preserve">мова, що в окремих місцях </w:t>
      </w:r>
      <w:r>
        <w:rPr>
          <w:rStyle w:val="1475pt0pt2"/>
        </w:rPr>
        <w:t xml:space="preserve">набирає </w:t>
      </w:r>
      <w:r>
        <w:rPr>
          <w:rStyle w:val="140pt7"/>
        </w:rPr>
        <w:t xml:space="preserve">чіткого ритму, — усе це в </w:t>
      </w:r>
      <w:r>
        <w:rPr>
          <w:rStyle w:val="1475pt0pt2"/>
          <w:vertAlign w:val="subscript"/>
        </w:rPr>
        <w:t>п0</w:t>
      </w:r>
      <w:r>
        <w:rPr>
          <w:rStyle w:val="1475pt0pt2"/>
        </w:rPr>
        <w:t xml:space="preserve">єднанні </w:t>
      </w:r>
      <w:r>
        <w:rPr>
          <w:rStyle w:val="140pt7"/>
        </w:rPr>
        <w:t xml:space="preserve">з глибокою ідеєю робить «Саву Чалого» одним з найкращих </w:t>
      </w:r>
      <w:r>
        <w:rPr>
          <w:rStyle w:val="14ArialNarrow75pt0pt5"/>
          <w:b/>
          <w:bCs/>
        </w:rPr>
        <w:t xml:space="preserve">творів </w:t>
      </w:r>
      <w:r>
        <w:rPr>
          <w:rStyle w:val="140pt7"/>
        </w:rPr>
        <w:t>української драматургії».</w:t>
      </w:r>
    </w:p>
    <w:p w:rsidR="00A66788" w:rsidRDefault="001A7945">
      <w:pPr>
        <w:pStyle w:val="1782"/>
        <w:framePr w:w="3226" w:h="2754" w:hRule="exact" w:wrap="none" w:vAnchor="page" w:hAnchor="page" w:x="4833" w:y="7589"/>
        <w:shd w:val="clear" w:color="auto" w:fill="auto"/>
        <w:spacing w:before="0" w:after="0" w:line="302" w:lineRule="exact"/>
        <w:ind w:left="500" w:right="420"/>
      </w:pPr>
      <w:bookmarkStart w:id="467" w:name="bookmark467"/>
      <w:r>
        <w:t xml:space="preserve">Михайло Старицький </w:t>
      </w:r>
      <w:r>
        <w:rPr>
          <w:rStyle w:val="178135pt0pt"/>
          <w:b/>
          <w:bCs/>
        </w:rPr>
        <w:t>1840-1904 рр.</w:t>
      </w:r>
      <w:bookmarkEnd w:id="467"/>
    </w:p>
    <w:p w:rsidR="00A66788" w:rsidRDefault="001A7945">
      <w:pPr>
        <w:pStyle w:val="691"/>
        <w:framePr w:w="3226" w:h="5466" w:hRule="exact" w:wrap="none" w:vAnchor="page" w:hAnchor="page" w:x="4833" w:y="10546"/>
        <w:shd w:val="clear" w:color="auto" w:fill="auto"/>
        <w:spacing w:after="0" w:line="238" w:lineRule="exact"/>
        <w:ind w:left="500" w:right="20"/>
      </w:pPr>
      <w:r>
        <w:rPr>
          <w:rStyle w:val="69ArialNarrow0pt"/>
          <w:b/>
          <w:bCs/>
          <w:i/>
          <w:iCs/>
        </w:rPr>
        <w:t>Михайло Старицький увійшов в історію української літерату</w:t>
      </w:r>
      <w:r>
        <w:rPr>
          <w:rStyle w:val="69ArialNarrow0pt"/>
          <w:b/>
          <w:bCs/>
          <w:i/>
          <w:iCs/>
        </w:rPr>
        <w:softHyphen/>
        <w:t>ри як поет, драматург і про</w:t>
      </w:r>
      <w:r>
        <w:rPr>
          <w:rStyle w:val="69ArialNarrow0pt"/>
          <w:b/>
          <w:bCs/>
          <w:i/>
          <w:iCs/>
        </w:rPr>
        <w:softHyphen/>
        <w:t>заїк, перекл</w:t>
      </w:r>
      <w:r>
        <w:rPr>
          <w:rStyle w:val="69ArialNarrow0pt"/>
          <w:b/>
          <w:bCs/>
          <w:i/>
          <w:iCs/>
        </w:rPr>
        <w:t>адач, актор, режи</w:t>
      </w:r>
      <w:r>
        <w:rPr>
          <w:rStyle w:val="69ArialNarrow0pt"/>
          <w:b/>
          <w:bCs/>
          <w:i/>
          <w:iCs/>
        </w:rPr>
        <w:softHyphen/>
        <w:t>сер, антрепренер, активний громадський діяч.</w:t>
      </w:r>
    </w:p>
    <w:p w:rsidR="00A66788" w:rsidRDefault="001A7945">
      <w:pPr>
        <w:pStyle w:val="1273"/>
        <w:framePr w:w="3226" w:h="5466" w:hRule="exact" w:wrap="none" w:vAnchor="page" w:hAnchor="page" w:x="4833" w:y="10546"/>
        <w:shd w:val="clear" w:color="auto" w:fill="auto"/>
        <w:spacing w:line="198" w:lineRule="exact"/>
        <w:ind w:left="20" w:right="20" w:firstLine="120"/>
        <w:jc w:val="both"/>
      </w:pPr>
      <w:r>
        <w:rPr>
          <w:rStyle w:val="12775pt0pt0"/>
        </w:rPr>
        <w:t>Михайло Петрович Старицький народився Мгрудня 1840 року в селі Клішенцях на Полтав</w:t>
      </w:r>
      <w:r>
        <w:rPr>
          <w:rStyle w:val="12775pt0pt0"/>
        </w:rPr>
        <w:softHyphen/>
        <w:t>щині у дворянській дрібнопоміщицькій родині. Рано зостався сиротою, виховувався в сім'ї Ві</w:t>
      </w:r>
      <w:r>
        <w:rPr>
          <w:rStyle w:val="12775pt0pt0"/>
        </w:rPr>
        <w:softHyphen/>
        <w:t xml:space="preserve">талія </w:t>
      </w:r>
      <w:r>
        <w:rPr>
          <w:rStyle w:val="12775pt0pt0"/>
          <w:lang w:val="ru-RU"/>
        </w:rPr>
        <w:t xml:space="preserve">Лисенка </w:t>
      </w:r>
      <w:r>
        <w:rPr>
          <w:rStyle w:val="12775pt0pt0"/>
        </w:rPr>
        <w:t>— бат</w:t>
      </w:r>
      <w:r>
        <w:rPr>
          <w:rStyle w:val="12775pt0pt0"/>
        </w:rPr>
        <w:t>ька майбутнього компо</w:t>
      </w:r>
      <w:r>
        <w:rPr>
          <w:rStyle w:val="12775pt0pt0"/>
        </w:rPr>
        <w:softHyphen/>
        <w:t xml:space="preserve">зитора Миколи </w:t>
      </w:r>
      <w:r>
        <w:rPr>
          <w:rStyle w:val="12775pt0pt0"/>
          <w:lang w:val="ru-RU"/>
        </w:rPr>
        <w:t xml:space="preserve">Лисенка. </w:t>
      </w:r>
      <w:r>
        <w:rPr>
          <w:rStyle w:val="12775pt0pt0"/>
        </w:rPr>
        <w:t>Після закінчення Пол</w:t>
      </w:r>
      <w:r>
        <w:rPr>
          <w:rStyle w:val="12775pt0pt0"/>
        </w:rPr>
        <w:softHyphen/>
        <w:t xml:space="preserve">тавської гімназії разом з Миколою </w:t>
      </w:r>
      <w:r>
        <w:rPr>
          <w:rStyle w:val="12775pt0pt0"/>
          <w:lang w:val="ru-RU"/>
        </w:rPr>
        <w:t xml:space="preserve">Лисенком </w:t>
      </w:r>
      <w:r>
        <w:rPr>
          <w:rStyle w:val="12775pt0pt0"/>
        </w:rPr>
        <w:t xml:space="preserve">Уступив до Харківського університету на фізико- математичний факультет, за два роки по тому </w:t>
      </w:r>
      <w:r>
        <w:rPr>
          <w:rStyle w:val="12775pt0pt0"/>
          <w:vertAlign w:val="superscript"/>
        </w:rPr>
        <w:t>8</w:t>
      </w:r>
      <w:r>
        <w:rPr>
          <w:rStyle w:val="12775pt0pt0"/>
        </w:rPr>
        <w:t>°ни перейшли на юридичний факультет Київсь</w:t>
      </w:r>
      <w:r>
        <w:rPr>
          <w:rStyle w:val="12775pt0pt0"/>
        </w:rPr>
        <w:softHyphen/>
        <w:t>кого універ</w:t>
      </w:r>
      <w:r>
        <w:rPr>
          <w:rStyle w:val="12775pt0pt0"/>
        </w:rPr>
        <w:t>ситету.</w:t>
      </w:r>
    </w:p>
    <w:p w:rsidR="00A66788" w:rsidRDefault="001A7945">
      <w:pPr>
        <w:pStyle w:val="1273"/>
        <w:framePr w:w="3226" w:h="5466" w:hRule="exact" w:wrap="none" w:vAnchor="page" w:hAnchor="page" w:x="4833" w:y="10546"/>
        <w:shd w:val="clear" w:color="auto" w:fill="auto"/>
        <w:spacing w:line="202" w:lineRule="exact"/>
        <w:ind w:left="20" w:right="20" w:firstLine="120"/>
        <w:jc w:val="both"/>
      </w:pPr>
      <w:r>
        <w:rPr>
          <w:rStyle w:val="12775pt0pt0"/>
        </w:rPr>
        <w:t xml:space="preserve">Формування світоглядних позицій письмен- </w:t>
      </w:r>
      <w:r>
        <w:rPr>
          <w:rStyle w:val="12775pt0pt0"/>
          <w:vertAlign w:val="superscript"/>
        </w:rPr>
        <w:t>Ника</w:t>
      </w:r>
      <w:r>
        <w:rPr>
          <w:rStyle w:val="12775pt0pt0"/>
        </w:rPr>
        <w:t xml:space="preserve"> відбувалося в 60—70-ті рр. — часи попе</w:t>
      </w:r>
      <w:r>
        <w:rPr>
          <w:rStyle w:val="12775pt0pt0"/>
        </w:rPr>
        <w:softHyphen/>
        <w:t xml:space="preserve">ремінного розквіту української літератури та </w:t>
      </w:r>
      <w:r>
        <w:rPr>
          <w:rStyle w:val="12775pt0pt0"/>
          <w:vertAlign w:val="superscript"/>
        </w:rPr>
        <w:t>Ти</w:t>
      </w:r>
      <w:r>
        <w:rPr>
          <w:rStyle w:val="12775pt0pt0"/>
        </w:rPr>
        <w:t>мчасових вимушених «антрактів», спричине-</w:t>
      </w:r>
    </w:p>
    <w:p w:rsidR="00A66788" w:rsidRDefault="001A7945">
      <w:pPr>
        <w:pStyle w:val="1273"/>
        <w:framePr w:w="3226" w:h="5466" w:hRule="exact" w:wrap="none" w:vAnchor="page" w:hAnchor="page" w:x="4833" w:y="10546"/>
        <w:shd w:val="clear" w:color="auto" w:fill="auto"/>
        <w:spacing w:after="57" w:line="130" w:lineRule="exact"/>
        <w:ind w:left="20" w:right="20"/>
        <w:jc w:val="both"/>
      </w:pPr>
      <w:r>
        <w:rPr>
          <w:rStyle w:val="12775pt0pt0"/>
          <w:vertAlign w:val="superscript"/>
        </w:rPr>
        <w:t>НИх</w:t>
      </w:r>
      <w:r>
        <w:rPr>
          <w:rStyle w:val="12775pt0pt0"/>
        </w:rPr>
        <w:t xml:space="preserve"> Д’</w:t>
      </w:r>
      <w:r>
        <w:rPr>
          <w:rStyle w:val="12775pt0pt0"/>
          <w:vertAlign w:val="superscript"/>
        </w:rPr>
        <w:t>Е|</w:t>
      </w:r>
      <w:r>
        <w:rPr>
          <w:rStyle w:val="12775pt0pt0"/>
        </w:rPr>
        <w:t>о Валуєвського циркуляра та Емського Указу,</w:t>
      </w:r>
    </w:p>
    <w:p w:rsidR="00A66788" w:rsidRDefault="001A7945">
      <w:pPr>
        <w:pStyle w:val="1273"/>
        <w:framePr w:w="3226" w:h="5466" w:hRule="exact" w:wrap="none" w:vAnchor="page" w:hAnchor="page" w:x="4833" w:y="10546"/>
        <w:shd w:val="clear" w:color="auto" w:fill="auto"/>
        <w:spacing w:line="209" w:lineRule="exact"/>
        <w:ind w:left="20" w:right="20" w:firstLine="120"/>
        <w:jc w:val="both"/>
      </w:pPr>
      <w:r>
        <w:rPr>
          <w:rStyle w:val="12775pt0pt0"/>
        </w:rPr>
        <w:t xml:space="preserve">Непересічний багатогранний талант Стариць- </w:t>
      </w:r>
      <w:r>
        <w:rPr>
          <w:rStyle w:val="12775pt0pt0"/>
          <w:vertAlign w:val="superscript"/>
        </w:rPr>
        <w:t>|</w:t>
      </w:r>
      <w:r>
        <w:rPr>
          <w:rStyle w:val="12775pt0pt0"/>
        </w:rPr>
        <w:t>'</w:t>
      </w:r>
      <w:r>
        <w:rPr>
          <w:rStyle w:val="12775pt0pt0"/>
          <w:vertAlign w:val="superscript"/>
        </w:rPr>
        <w:t>0г</w:t>
      </w:r>
      <w:r>
        <w:rPr>
          <w:rStyle w:val="12775pt0pt0"/>
        </w:rPr>
        <w:t>° найповнішою мірою виявився в театральній</w:t>
      </w:r>
    </w:p>
    <w:p w:rsidR="00A66788" w:rsidRDefault="001A7945">
      <w:pPr>
        <w:pStyle w:val="1273"/>
        <w:framePr w:w="3424" w:h="8408" w:hRule="exact" w:wrap="none" w:vAnchor="page" w:hAnchor="page" w:x="8430" w:y="7597"/>
        <w:shd w:val="clear" w:color="auto" w:fill="auto"/>
        <w:spacing w:line="202" w:lineRule="exact"/>
        <w:ind w:left="20" w:right="20"/>
        <w:jc w:val="both"/>
      </w:pPr>
      <w:r>
        <w:rPr>
          <w:rStyle w:val="12775pt0pt0"/>
        </w:rPr>
        <w:t xml:space="preserve">діяльності: він був організатором і активним членом Київського літературно-артистичного товариства. Актор і драматург, Старицький став керівником першої професійної </w:t>
      </w:r>
      <w:r>
        <w:rPr>
          <w:rStyle w:val="12775pt0pt0"/>
        </w:rPr>
        <w:t>української тру</w:t>
      </w:r>
      <w:r>
        <w:rPr>
          <w:rStyle w:val="12775pt0pt0"/>
        </w:rPr>
        <w:softHyphen/>
        <w:t>пи, в утримання якої він уклав усі гроші, виручені за проданий заради цього маєток. Відомий Ми</w:t>
      </w:r>
      <w:r>
        <w:rPr>
          <w:rStyle w:val="12775pt0pt0"/>
        </w:rPr>
        <w:softHyphen/>
        <w:t>хайло Старицький також як талановитий пере</w:t>
      </w:r>
      <w:r>
        <w:rPr>
          <w:rStyle w:val="12775pt0pt0"/>
        </w:rPr>
        <w:softHyphen/>
        <w:t>кладач з російської та європейських мов і вида</w:t>
      </w:r>
      <w:r>
        <w:rPr>
          <w:rStyle w:val="12775pt0pt0"/>
        </w:rPr>
        <w:softHyphen/>
        <w:t>вець (альманах «Рада»).</w:t>
      </w:r>
    </w:p>
    <w:p w:rsidR="00A66788" w:rsidRDefault="001A7945">
      <w:pPr>
        <w:pStyle w:val="1273"/>
        <w:framePr w:w="3424" w:h="8408" w:hRule="exact" w:wrap="none" w:vAnchor="page" w:hAnchor="page" w:x="8430" w:y="7597"/>
        <w:shd w:val="clear" w:color="auto" w:fill="auto"/>
        <w:spacing w:line="202" w:lineRule="exact"/>
        <w:ind w:left="20" w:right="40" w:firstLine="200"/>
        <w:jc w:val="both"/>
      </w:pPr>
      <w:r>
        <w:rPr>
          <w:rStyle w:val="12775pt0pt0"/>
        </w:rPr>
        <w:t>Помер М. Старицький 27 квітня 1</w:t>
      </w:r>
      <w:r>
        <w:rPr>
          <w:rStyle w:val="12775pt0pt0"/>
        </w:rPr>
        <w:t>904 року, похований у Києві.</w:t>
      </w:r>
    </w:p>
    <w:p w:rsidR="00A66788" w:rsidRDefault="001A7945">
      <w:pPr>
        <w:pStyle w:val="1273"/>
        <w:framePr w:w="3424" w:h="8408" w:hRule="exact" w:wrap="none" w:vAnchor="page" w:hAnchor="page" w:x="8430" w:y="7597"/>
        <w:shd w:val="clear" w:color="auto" w:fill="auto"/>
        <w:spacing w:after="97" w:line="202" w:lineRule="exact"/>
        <w:ind w:left="20" w:right="40" w:firstLine="200"/>
        <w:jc w:val="both"/>
      </w:pPr>
      <w:r>
        <w:rPr>
          <w:rStyle w:val="12775pt0pt0"/>
        </w:rPr>
        <w:t>Усе життя та творча діяльність Михайла Ста- рицького були підпорядковані розвиткові націо</w:t>
      </w:r>
      <w:r>
        <w:rPr>
          <w:rStyle w:val="12775pt0pt0"/>
        </w:rPr>
        <w:softHyphen/>
        <w:t>нальної культури, піднесенню її на світовий рівень, розширенню обріїв українського театру.</w:t>
      </w:r>
    </w:p>
    <w:p w:rsidR="00A66788" w:rsidRDefault="001A7945">
      <w:pPr>
        <w:pStyle w:val="140"/>
        <w:framePr w:w="3424" w:h="8408" w:hRule="exact" w:wrap="none" w:vAnchor="page" w:hAnchor="page" w:x="8430" w:y="7597"/>
        <w:shd w:val="clear" w:color="auto" w:fill="auto"/>
        <w:spacing w:after="0" w:line="230" w:lineRule="exact"/>
        <w:ind w:left="20" w:right="40" w:firstLine="200"/>
        <w:jc w:val="both"/>
      </w:pPr>
      <w:r>
        <w:rPr>
          <w:rStyle w:val="140pt7"/>
        </w:rPr>
        <w:t>Поетична творчість. Писати М. Ста</w:t>
      </w:r>
      <w:r>
        <w:rPr>
          <w:rStyle w:val="140pt7"/>
        </w:rPr>
        <w:softHyphen/>
        <w:t xml:space="preserve">рицький </w:t>
      </w:r>
      <w:r>
        <w:rPr>
          <w:rStyle w:val="140pt7"/>
        </w:rPr>
        <w:t>почав іще в гімназії, та вперше його твори були надруковані 1865 року. Перші літературні спроби</w:t>
      </w:r>
    </w:p>
    <w:p w:rsidR="00A66788" w:rsidRDefault="001A7945">
      <w:pPr>
        <w:pStyle w:val="140"/>
        <w:framePr w:w="3424" w:h="8408" w:hRule="exact" w:wrap="none" w:vAnchor="page" w:hAnchor="page" w:x="8430" w:y="7597"/>
        <w:numPr>
          <w:ilvl w:val="0"/>
          <w:numId w:val="343"/>
        </w:numPr>
        <w:shd w:val="clear" w:color="auto" w:fill="auto"/>
        <w:tabs>
          <w:tab w:val="left" w:pos="261"/>
        </w:tabs>
        <w:spacing w:after="0" w:line="230" w:lineRule="exact"/>
        <w:ind w:left="20" w:right="40" w:firstLine="0"/>
        <w:jc w:val="both"/>
      </w:pPr>
      <w:r>
        <w:rPr>
          <w:rStyle w:val="140pt7"/>
        </w:rPr>
        <w:t xml:space="preserve">оригінальні та перекладні поезії — критика зустріла доволі суворо. </w:t>
      </w:r>
      <w:r>
        <w:rPr>
          <w:rStyle w:val="149pt0pt9"/>
          <w:b/>
          <w:bCs/>
        </w:rPr>
        <w:t>Пое</w:t>
      </w:r>
      <w:r>
        <w:rPr>
          <w:rStyle w:val="149pt0pt9"/>
          <w:b/>
          <w:bCs/>
        </w:rPr>
        <w:softHyphen/>
        <w:t>тичну творчість</w:t>
      </w:r>
      <w:r>
        <w:rPr>
          <w:rStyle w:val="140pt7"/>
        </w:rPr>
        <w:t xml:space="preserve"> Старицький почав з віршів-романсів, ліричних міні</w:t>
      </w:r>
      <w:r>
        <w:rPr>
          <w:rStyle w:val="140pt7"/>
        </w:rPr>
        <w:softHyphen/>
        <w:t xml:space="preserve">атюр, у яких оспівував </w:t>
      </w:r>
      <w:r>
        <w:rPr>
          <w:rStyle w:val="140pt7"/>
        </w:rPr>
        <w:t>красу при</w:t>
      </w:r>
      <w:r>
        <w:rPr>
          <w:rStyle w:val="140pt7"/>
        </w:rPr>
        <w:softHyphen/>
        <w:t>роди, почуттів («Ждання», «На озе</w:t>
      </w:r>
      <w:r>
        <w:rPr>
          <w:rStyle w:val="140pt7"/>
        </w:rPr>
        <w:softHyphen/>
        <w:t>рі», «В садку»). Проте мотиви відтво</w:t>
      </w:r>
      <w:r>
        <w:rPr>
          <w:rStyle w:val="140pt7"/>
        </w:rPr>
        <w:softHyphen/>
        <w:t>рення краси природи та інтимних почуттів людини не стали основними для його поезії. М. Старицький на</w:t>
      </w:r>
      <w:r>
        <w:rPr>
          <w:rStyle w:val="140pt7"/>
        </w:rPr>
        <w:softHyphen/>
        <w:t>лежав до того покоління української інтелігенції, що свою діяльність розпо</w:t>
      </w:r>
      <w:r>
        <w:rPr>
          <w:rStyle w:val="140pt7"/>
        </w:rPr>
        <w:t>чало, протидіючи наступам на українську культуру, заборонам та утискам рідної мови й літератури. Унаслідок цього в поезії Старицького з’явилися громадянські мотиви: роль митця й мистецтва в житті народу</w:t>
      </w:r>
    </w:p>
    <w:p w:rsidR="00A66788" w:rsidRDefault="001A7945">
      <w:pPr>
        <w:pStyle w:val="223"/>
        <w:framePr w:wrap="none" w:vAnchor="page" w:hAnchor="page" w:x="11533" w:y="16244"/>
        <w:shd w:val="clear" w:color="auto" w:fill="auto"/>
        <w:spacing w:line="180" w:lineRule="exact"/>
        <w:ind w:left="20"/>
      </w:pPr>
      <w:r>
        <w:rPr>
          <w:rStyle w:val="229pt0pt"/>
        </w:rPr>
        <w:t>623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82" w:y="7510"/>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2983" w:h="8237" w:hRule="exact" w:wrap="none" w:vAnchor="page" w:hAnchor="page" w:x="5097" w:y="7803"/>
        <w:shd w:val="clear" w:color="auto" w:fill="auto"/>
        <w:spacing w:after="0" w:line="225" w:lineRule="exact"/>
        <w:ind w:left="40" w:right="40" w:firstLine="0"/>
        <w:jc w:val="both"/>
      </w:pPr>
      <w:r>
        <w:rPr>
          <w:rStyle w:val="1485pt0pt5"/>
          <w:b/>
          <w:bCs/>
        </w:rPr>
        <w:t>(цик</w:t>
      </w:r>
      <w:r>
        <w:rPr>
          <w:rStyle w:val="1485pt0pt5"/>
          <w:b/>
          <w:bCs/>
        </w:rPr>
        <w:t xml:space="preserve">л з чотирьох </w:t>
      </w:r>
      <w:r>
        <w:rPr>
          <w:rStyle w:val="140pt7"/>
        </w:rPr>
        <w:t xml:space="preserve">сонетів «Поету»), </w:t>
      </w:r>
      <w:r>
        <w:rPr>
          <w:rStyle w:val="1485pt0pt5"/>
          <w:b/>
          <w:bCs/>
        </w:rPr>
        <w:t xml:space="preserve">боротьба за соціальне </w:t>
      </w:r>
      <w:r>
        <w:rPr>
          <w:rStyle w:val="140pt7"/>
        </w:rPr>
        <w:t xml:space="preserve">та національне </w:t>
      </w:r>
      <w:r>
        <w:rPr>
          <w:rStyle w:val="1485pt0pt5"/>
          <w:b/>
          <w:bCs/>
        </w:rPr>
        <w:t xml:space="preserve">визволення </w:t>
      </w:r>
      <w:r>
        <w:rPr>
          <w:rStyle w:val="140pt7"/>
        </w:rPr>
        <w:t>українців («До України»,</w:t>
      </w:r>
    </w:p>
    <w:p w:rsidR="00A66788" w:rsidRDefault="001A7945">
      <w:pPr>
        <w:pStyle w:val="140"/>
        <w:framePr w:w="2983" w:h="8237" w:hRule="exact" w:wrap="none" w:vAnchor="page" w:hAnchor="page" w:x="5097" w:y="7803"/>
        <w:numPr>
          <w:ilvl w:val="0"/>
          <w:numId w:val="344"/>
        </w:numPr>
        <w:shd w:val="clear" w:color="auto" w:fill="auto"/>
        <w:tabs>
          <w:tab w:val="left" w:pos="158"/>
        </w:tabs>
        <w:spacing w:after="0" w:line="225" w:lineRule="exact"/>
        <w:ind w:left="40" w:right="40" w:firstLine="0"/>
        <w:jc w:val="both"/>
      </w:pPr>
      <w:r>
        <w:rPr>
          <w:rStyle w:val="140pt7"/>
        </w:rPr>
        <w:t xml:space="preserve">До молоді *). </w:t>
      </w:r>
      <w:r>
        <w:rPr>
          <w:rStyle w:val="1485pt0pt5"/>
          <w:b/>
          <w:bCs/>
        </w:rPr>
        <w:t xml:space="preserve">На </w:t>
      </w:r>
      <w:r>
        <w:rPr>
          <w:rStyle w:val="140pt7"/>
        </w:rPr>
        <w:t>думку Старицького, митець повинен усвідомлювати своє громадянське покликання, бути го</w:t>
      </w:r>
      <w:r>
        <w:rPr>
          <w:rStyle w:val="140pt7"/>
        </w:rPr>
        <w:softHyphen/>
        <w:t>товим «замість лаврового — терно</w:t>
      </w:r>
      <w:r>
        <w:rPr>
          <w:rStyle w:val="140pt7"/>
        </w:rPr>
        <w:softHyphen/>
        <w:t>вий вінець узяти</w:t>
      </w:r>
      <w:r>
        <w:rPr>
          <w:rStyle w:val="140pt7"/>
        </w:rPr>
        <w:t xml:space="preserve"> на чоло...*. Поет є захисником скривджених, борцем за права людини («До Шевченка*).</w:t>
      </w:r>
    </w:p>
    <w:p w:rsidR="00A66788" w:rsidRDefault="001A7945">
      <w:pPr>
        <w:pStyle w:val="140"/>
        <w:framePr w:w="2983" w:h="8237" w:hRule="exact" w:wrap="none" w:vAnchor="page" w:hAnchor="page" w:x="5097" w:y="7803"/>
        <w:shd w:val="clear" w:color="auto" w:fill="auto"/>
        <w:spacing w:after="0" w:line="225" w:lineRule="exact"/>
        <w:ind w:left="40" w:right="40" w:firstLine="180"/>
        <w:jc w:val="both"/>
      </w:pPr>
      <w:r>
        <w:rPr>
          <w:rStyle w:val="140pt7"/>
        </w:rPr>
        <w:t>З-поміж інтимної та пейзажної лірики справжньою перлиною є вірш «Виклик», що увійшов до пісенної скарбниці народу та знаний під назвою «Ніч яка, Господи, місячна, зоряна*.</w:t>
      </w:r>
    </w:p>
    <w:p w:rsidR="00A66788" w:rsidRDefault="001A7945">
      <w:pPr>
        <w:pStyle w:val="140"/>
        <w:framePr w:w="2983" w:h="8237" w:hRule="exact" w:wrap="none" w:vAnchor="page" w:hAnchor="page" w:x="5097" w:y="7803"/>
        <w:shd w:val="clear" w:color="auto" w:fill="auto"/>
        <w:spacing w:after="0" w:line="225" w:lineRule="exact"/>
        <w:ind w:left="40" w:right="40" w:firstLine="180"/>
        <w:jc w:val="both"/>
      </w:pPr>
      <w:r>
        <w:rPr>
          <w:rStyle w:val="140pt7"/>
        </w:rPr>
        <w:t>Зростаючи в співочому полтавсько</w:t>
      </w:r>
      <w:r>
        <w:rPr>
          <w:rStyle w:val="140pt7"/>
        </w:rPr>
        <w:softHyphen/>
        <w:t>му краї, у родині Лисенків, де люби</w:t>
      </w:r>
      <w:r>
        <w:rPr>
          <w:rStyle w:val="140pt7"/>
        </w:rPr>
        <w:softHyphen/>
        <w:t>ли й шанували українську пісню, Старицький з дитячих років прилу</w:t>
      </w:r>
      <w:r>
        <w:rPr>
          <w:rStyle w:val="140pt7"/>
        </w:rPr>
        <w:softHyphen/>
        <w:t>чився до народної пісенної культури.</w:t>
      </w:r>
    </w:p>
    <w:p w:rsidR="00A66788" w:rsidRDefault="001A7945">
      <w:pPr>
        <w:pStyle w:val="140"/>
        <w:framePr w:w="2983" w:h="8237" w:hRule="exact" w:wrap="none" w:vAnchor="page" w:hAnchor="page" w:x="5097" w:y="7803"/>
        <w:shd w:val="clear" w:color="auto" w:fill="auto"/>
        <w:spacing w:after="0" w:line="225" w:lineRule="exact"/>
        <w:ind w:left="40" w:right="40" w:firstLine="180"/>
        <w:jc w:val="both"/>
      </w:pPr>
      <w:r>
        <w:rPr>
          <w:rStyle w:val="140pt7"/>
        </w:rPr>
        <w:t>На перший погляд, складається враження, що поезія «Виклик» є літературним переспівом</w:t>
      </w:r>
      <w:r>
        <w:rPr>
          <w:rStyle w:val="140pt7"/>
        </w:rPr>
        <w:t xml:space="preserve"> народної пісні «Сонце низенько, вечір бли</w:t>
      </w:r>
      <w:r>
        <w:rPr>
          <w:rStyle w:val="140pt7"/>
        </w:rPr>
        <w:softHyphen/>
        <w:t>зенько*, проте це враження лише по</w:t>
      </w:r>
      <w:r>
        <w:rPr>
          <w:rStyle w:val="140pt7"/>
        </w:rPr>
        <w:softHyphen/>
        <w:t>верхове. «Виклик» є самобутньою, оригінальною поезією, хоч завдяки використанню мовно-виражальних засобів народної пісні, народнопое</w:t>
      </w:r>
      <w:r>
        <w:rPr>
          <w:rStyle w:val="140pt7"/>
        </w:rPr>
        <w:softHyphen/>
        <w:t>тичної описової манери розповіді, стильових п</w:t>
      </w:r>
      <w:r>
        <w:rPr>
          <w:rStyle w:val="140pt7"/>
        </w:rPr>
        <w:t>рийомів наближений до народної пісні. Саме ця наближе</w:t>
      </w:r>
      <w:r>
        <w:rPr>
          <w:rStyle w:val="140pt7"/>
        </w:rPr>
        <w:softHyphen/>
        <w:t>ність, спорідненість із народнопісен</w:t>
      </w:r>
      <w:r>
        <w:rPr>
          <w:rStyle w:val="140pt7"/>
        </w:rPr>
        <w:softHyphen/>
        <w:t>ною творчістю зробили вірш надзви</w:t>
      </w:r>
      <w:r>
        <w:rPr>
          <w:rStyle w:val="140pt7"/>
        </w:rPr>
        <w:softHyphen/>
        <w:t>чайно популярним.</w:t>
      </w:r>
    </w:p>
    <w:p w:rsidR="00A66788" w:rsidRDefault="001A7945">
      <w:pPr>
        <w:pStyle w:val="140"/>
        <w:framePr w:w="3212" w:h="8339" w:hRule="exact" w:wrap="none" w:vAnchor="page" w:hAnchor="page" w:x="8394" w:y="7733"/>
        <w:shd w:val="clear" w:color="auto" w:fill="auto"/>
        <w:spacing w:after="0" w:line="229" w:lineRule="exact"/>
        <w:ind w:left="20" w:right="40" w:firstLine="200"/>
        <w:jc w:val="both"/>
      </w:pPr>
      <w:r>
        <w:rPr>
          <w:rStyle w:val="140pt7"/>
        </w:rPr>
        <w:t>За жанром поезія «Виклик» — ц</w:t>
      </w:r>
      <w:r>
        <w:rPr>
          <w:rStyle w:val="140pt7"/>
          <w:vertAlign w:val="subscript"/>
        </w:rPr>
        <w:t>е</w:t>
      </w:r>
      <w:r>
        <w:rPr>
          <w:rStyle w:val="140pt7"/>
        </w:rPr>
        <w:t xml:space="preserve"> романс — лірична пісня про кохання в основу якої покладено монолог за</w:t>
      </w:r>
      <w:r>
        <w:rPr>
          <w:rStyle w:val="140pt7"/>
        </w:rPr>
        <w:softHyphen/>
        <w:t>коханого юна</w:t>
      </w:r>
      <w:r>
        <w:rPr>
          <w:rStyle w:val="140pt7"/>
        </w:rPr>
        <w:t>ка. Особливості ритмо- мелодіки: музикальність, наспів</w:t>
      </w:r>
      <w:r>
        <w:rPr>
          <w:rStyle w:val="140pt7"/>
        </w:rPr>
        <w:softHyphen/>
        <w:t>ність поетичного рядка — дали змогу Миколі Лисенкові покласти цю по</w:t>
      </w:r>
      <w:r>
        <w:rPr>
          <w:rStyle w:val="140pt7"/>
        </w:rPr>
        <w:softHyphen/>
        <w:t>езію на музику.</w:t>
      </w:r>
    </w:p>
    <w:p w:rsidR="00A66788" w:rsidRDefault="001A7945">
      <w:pPr>
        <w:pStyle w:val="140"/>
        <w:framePr w:w="3212" w:h="8339" w:hRule="exact" w:wrap="none" w:vAnchor="page" w:hAnchor="page" w:x="8394" w:y="7733"/>
        <w:shd w:val="clear" w:color="auto" w:fill="auto"/>
        <w:spacing w:after="0" w:line="229" w:lineRule="exact"/>
        <w:ind w:left="20" w:right="40" w:firstLine="200"/>
        <w:jc w:val="both"/>
      </w:pPr>
      <w:r>
        <w:rPr>
          <w:rStyle w:val="140pt7"/>
        </w:rPr>
        <w:t>Зустріч закоханих, відтворення глибини любовних переживань по</w:t>
      </w:r>
      <w:r>
        <w:rPr>
          <w:rStyle w:val="140pt7"/>
        </w:rPr>
        <w:softHyphen/>
        <w:t>кладено в основу вірша. Бідні, «змо</w:t>
      </w:r>
      <w:r>
        <w:rPr>
          <w:rStyle w:val="140pt7"/>
        </w:rPr>
        <w:softHyphen/>
        <w:t>рені працею», «окра</w:t>
      </w:r>
      <w:r>
        <w:rPr>
          <w:rStyle w:val="140pt7"/>
        </w:rPr>
        <w:t>дені долею», про</w:t>
      </w:r>
      <w:r>
        <w:rPr>
          <w:rStyle w:val="140pt7"/>
        </w:rPr>
        <w:softHyphen/>
        <w:t>те щиро закохані парубок і дівчина насолоджуються «хвилею кохання».</w:t>
      </w:r>
    </w:p>
    <w:p w:rsidR="00A66788" w:rsidRDefault="001A7945">
      <w:pPr>
        <w:pStyle w:val="140"/>
        <w:framePr w:w="3212" w:h="8339" w:hRule="exact" w:wrap="none" w:vAnchor="page" w:hAnchor="page" w:x="8394" w:y="7733"/>
        <w:shd w:val="clear" w:color="auto" w:fill="auto"/>
        <w:spacing w:after="0" w:line="229" w:lineRule="exact"/>
        <w:ind w:left="20" w:right="40" w:firstLine="200"/>
        <w:jc w:val="both"/>
      </w:pPr>
      <w:r>
        <w:rPr>
          <w:rStyle w:val="140pt7"/>
        </w:rPr>
        <w:t>З народної пісні М. Старицький за</w:t>
      </w:r>
      <w:r>
        <w:rPr>
          <w:rStyle w:val="140pt7"/>
        </w:rPr>
        <w:softHyphen/>
        <w:t>позичує заспівний пейзаж, який ука</w:t>
      </w:r>
      <w:r>
        <w:rPr>
          <w:rStyle w:val="140pt7"/>
        </w:rPr>
        <w:softHyphen/>
        <w:t>зує на час, місце та умови зустрічі за</w:t>
      </w:r>
      <w:r>
        <w:rPr>
          <w:rStyle w:val="140pt7"/>
        </w:rPr>
        <w:softHyphen/>
        <w:t xml:space="preserve">коханих. Народна пісня найчастіше подає нам вечірній та нічний </w:t>
      </w:r>
      <w:r>
        <w:rPr>
          <w:rStyle w:val="140pt7"/>
        </w:rPr>
        <w:t>пейзажі («Місяць на небі, зіроньки сяють...», «Сонце низенько, вечір близень</w:t>
      </w:r>
      <w:r>
        <w:rPr>
          <w:rStyle w:val="140pt7"/>
        </w:rPr>
        <w:softHyphen/>
        <w:t>ко...»). Старицький не відходить від цієї традиції. Традиційним є й вико</w:t>
      </w:r>
      <w:r>
        <w:rPr>
          <w:rStyle w:val="140pt7"/>
        </w:rPr>
        <w:softHyphen/>
        <w:t>ристання зменшувально-пестливої лексики: «ніженьки», «хатинонь</w:t>
      </w:r>
      <w:r>
        <w:rPr>
          <w:rStyle w:val="140pt7"/>
        </w:rPr>
        <w:softHyphen/>
        <w:t>ка», «лебедонько», «серденька», прийому пси</w:t>
      </w:r>
      <w:r>
        <w:rPr>
          <w:rStyle w:val="140pt7"/>
        </w:rPr>
        <w:t>хологічного паралелізму (почуттям ліричного героя суголос</w:t>
      </w:r>
      <w:r>
        <w:rPr>
          <w:rStyle w:val="140pt7"/>
        </w:rPr>
        <w:softHyphen/>
        <w:t>ний пейзаж: юнак відчуває жагу ко</w:t>
      </w:r>
      <w:r>
        <w:rPr>
          <w:rStyle w:val="140pt7"/>
        </w:rPr>
        <w:softHyphen/>
        <w:t>хання — й «листя жагою тремтить», «тиха розмова» — «ані шелесне в</w:t>
      </w:r>
    </w:p>
    <w:p w:rsidR="00A66788" w:rsidRDefault="001A7945">
      <w:pPr>
        <w:pStyle w:val="140"/>
        <w:framePr w:w="3212" w:h="8339" w:hRule="exact" w:wrap="none" w:vAnchor="page" w:hAnchor="page" w:x="8394" w:y="7733"/>
        <w:shd w:val="clear" w:color="auto" w:fill="auto"/>
        <w:spacing w:after="0" w:line="190" w:lineRule="exact"/>
        <w:ind w:right="40" w:firstLine="0"/>
        <w:jc w:val="right"/>
      </w:pPr>
      <w:r>
        <w:rPr>
          <w:rStyle w:val="140pt7"/>
        </w:rPr>
        <w:t>гаю» тощо), і народнопоетичних</w:t>
      </w:r>
    </w:p>
    <w:p w:rsidR="00A66788" w:rsidRDefault="001A7945">
      <w:pPr>
        <w:pStyle w:val="140"/>
        <w:framePr w:w="3212" w:h="8339" w:hRule="exact" w:wrap="none" w:vAnchor="page" w:hAnchor="page" w:x="8394" w:y="7733"/>
        <w:shd w:val="clear" w:color="auto" w:fill="auto"/>
        <w:spacing w:after="0" w:line="229" w:lineRule="exact"/>
        <w:ind w:left="20" w:right="40" w:firstLine="0"/>
        <w:jc w:val="both"/>
      </w:pPr>
      <w:r>
        <w:rPr>
          <w:rStyle w:val="140pt7"/>
        </w:rPr>
        <w:t>звернень («коханая», «моя рибонь</w:t>
      </w:r>
      <w:r>
        <w:rPr>
          <w:rStyle w:val="140pt7"/>
        </w:rPr>
        <w:softHyphen/>
        <w:t>ко», «лебедонько», «вірная»).</w:t>
      </w:r>
    </w:p>
    <w:p w:rsidR="00A66788" w:rsidRDefault="001A7945">
      <w:pPr>
        <w:pStyle w:val="140"/>
        <w:framePr w:w="3212" w:h="8339" w:hRule="exact" w:wrap="none" w:vAnchor="page" w:hAnchor="page" w:x="8394" w:y="7733"/>
        <w:shd w:val="clear" w:color="auto" w:fill="auto"/>
        <w:spacing w:after="0" w:line="229" w:lineRule="exact"/>
        <w:ind w:left="20" w:right="40" w:firstLine="0"/>
        <w:jc w:val="right"/>
      </w:pPr>
      <w:r>
        <w:rPr>
          <w:rStyle w:val="140pt7"/>
        </w:rPr>
        <w:t>Поезія «Виклик», перейнята Ш</w:t>
      </w:r>
      <w:r>
        <w:rPr>
          <w:rStyle w:val="140pt7"/>
          <w:vertAlign w:val="superscript"/>
        </w:rPr>
        <w:t>и</w:t>
      </w:r>
      <w:r>
        <w:rPr>
          <w:rStyle w:val="140pt7"/>
        </w:rPr>
        <w:t xml:space="preserve">' рими та світлими почуттями </w:t>
      </w:r>
      <w:r>
        <w:rPr>
          <w:rStyle w:val="1475pt0pt2"/>
        </w:rPr>
        <w:t>кохав</w:t>
      </w:r>
    </w:p>
    <w:p w:rsidR="00A66788" w:rsidRDefault="001A7945">
      <w:pPr>
        <w:pStyle w:val="223"/>
        <w:framePr w:wrap="none" w:vAnchor="page" w:hAnchor="page" w:x="5090" w:y="16239"/>
        <w:shd w:val="clear" w:color="auto" w:fill="auto"/>
        <w:spacing w:line="180" w:lineRule="exact"/>
        <w:ind w:left="20"/>
      </w:pPr>
      <w:r>
        <w:rPr>
          <w:rStyle w:val="229pt0pt"/>
        </w:rPr>
        <w:t>624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398" w:y="7395"/>
        <w:shd w:val="clear" w:color="auto" w:fill="auto"/>
        <w:spacing w:line="170" w:lineRule="exact"/>
        <w:ind w:left="20"/>
      </w:pPr>
      <w:r>
        <w:rPr>
          <w:rStyle w:val="1285pt0pt1"/>
          <w:b/>
          <w:bCs/>
          <w:i/>
          <w:iCs/>
        </w:rPr>
        <w:lastRenderedPageBreak/>
        <w:t>Нова література</w:t>
      </w:r>
    </w:p>
    <w:p w:rsidR="00A66788" w:rsidRDefault="001A7945">
      <w:pPr>
        <w:pStyle w:val="140"/>
        <w:framePr w:w="3301" w:h="8534" w:hRule="exact" w:wrap="none" w:vAnchor="page" w:hAnchor="page" w:x="4671" w:y="7636"/>
        <w:shd w:val="clear" w:color="auto" w:fill="auto"/>
        <w:spacing w:after="0" w:line="244" w:lineRule="exact"/>
        <w:ind w:left="40" w:right="20" w:firstLine="300"/>
        <w:jc w:val="both"/>
      </w:pPr>
      <w:r>
        <w:rPr>
          <w:rStyle w:val="140pt7"/>
        </w:rPr>
        <w:t>гармонійного єднання з приро</w:t>
      </w:r>
      <w:r>
        <w:rPr>
          <w:rStyle w:val="140pt7"/>
        </w:rPr>
        <w:softHyphen/>
      </w:r>
      <w:r>
        <w:rPr>
          <w:rStyle w:val="148pt60"/>
        </w:rPr>
        <w:t xml:space="preserve">дою, </w:t>
      </w:r>
      <w:r>
        <w:rPr>
          <w:rStyle w:val="140pt7"/>
        </w:rPr>
        <w:t xml:space="preserve">відповідає духові української </w:t>
      </w:r>
      <w:r>
        <w:rPr>
          <w:rStyle w:val="140pt7"/>
          <w:vertAlign w:val="subscript"/>
        </w:rPr>
        <w:t>0</w:t>
      </w:r>
      <w:r>
        <w:rPr>
          <w:rStyle w:val="140pt7"/>
        </w:rPr>
        <w:t>арод</w:t>
      </w:r>
      <w:r>
        <w:rPr>
          <w:rStyle w:val="140pt7"/>
          <w:vertAlign w:val="superscript"/>
        </w:rPr>
        <w:t>н</w:t>
      </w:r>
      <w:r>
        <w:rPr>
          <w:rStyle w:val="140pt7"/>
        </w:rPr>
        <w:t>°ї пісні.</w:t>
      </w:r>
    </w:p>
    <w:p w:rsidR="00A66788" w:rsidRDefault="001A7945">
      <w:pPr>
        <w:pStyle w:val="140"/>
        <w:framePr w:w="3301" w:h="8534" w:hRule="exact" w:wrap="none" w:vAnchor="page" w:hAnchor="page" w:x="4671" w:y="7636"/>
        <w:shd w:val="clear" w:color="auto" w:fill="auto"/>
        <w:spacing w:after="0" w:line="233" w:lineRule="exact"/>
        <w:ind w:left="40" w:right="20" w:firstLine="140"/>
        <w:jc w:val="both"/>
      </w:pPr>
      <w:r>
        <w:rPr>
          <w:rStyle w:val="1475pt0pt3"/>
          <w:b/>
          <w:bCs/>
        </w:rPr>
        <w:t xml:space="preserve">Драматургія. </w:t>
      </w:r>
      <w:r>
        <w:rPr>
          <w:rStyle w:val="140pt7"/>
        </w:rPr>
        <w:t xml:space="preserve">У листі до Івана </w:t>
      </w:r>
      <w:r>
        <w:rPr>
          <w:rStyle w:val="1475pt0pt2"/>
        </w:rPr>
        <w:t xml:space="preserve">франка </w:t>
      </w:r>
      <w:r>
        <w:rPr>
          <w:rStyle w:val="140pt7"/>
        </w:rPr>
        <w:t>Михайло Старицький зазна</w:t>
      </w:r>
      <w:r>
        <w:rPr>
          <w:rStyle w:val="140pt7"/>
        </w:rPr>
        <w:softHyphen/>
        <w:t xml:space="preserve">чав: «Я </w:t>
      </w:r>
      <w:r>
        <w:rPr>
          <w:rStyle w:val="140pt7"/>
        </w:rPr>
        <w:t>думаю, що моя сила найбіль</w:t>
      </w:r>
      <w:r>
        <w:rPr>
          <w:rStyle w:val="140pt7"/>
        </w:rPr>
        <w:softHyphen/>
        <w:t xml:space="preserve">ша У драмі». Його драматургічна сдедщина містить близько ЗО п’єс. </w:t>
      </w:r>
      <w:r>
        <w:rPr>
          <w:rStyle w:val="148pt0pt6"/>
          <w:b/>
          <w:bCs/>
        </w:rPr>
        <w:t xml:space="preserve">Актор </w:t>
      </w:r>
      <w:r>
        <w:rPr>
          <w:rStyle w:val="1475pt0pt4"/>
        </w:rPr>
        <w:t xml:space="preserve">і </w:t>
      </w:r>
      <w:r>
        <w:rPr>
          <w:rStyle w:val="140pt7"/>
        </w:rPr>
        <w:t xml:space="preserve">режисер, керівник трупи, </w:t>
      </w:r>
      <w:r>
        <w:rPr>
          <w:rStyle w:val="1475pt0pt4"/>
        </w:rPr>
        <w:t xml:space="preserve">Старицький </w:t>
      </w:r>
      <w:r>
        <w:rPr>
          <w:rStyle w:val="140pt7"/>
        </w:rPr>
        <w:t>відчував нагальну по</w:t>
      </w:r>
      <w:r>
        <w:rPr>
          <w:rStyle w:val="140pt7"/>
        </w:rPr>
        <w:softHyphen/>
        <w:t>требу в оновленні репертуару ук</w:t>
      </w:r>
      <w:r>
        <w:rPr>
          <w:rStyle w:val="140pt7"/>
        </w:rPr>
        <w:softHyphen/>
      </w:r>
      <w:r>
        <w:rPr>
          <w:rStyle w:val="1475pt0pt4"/>
        </w:rPr>
        <w:t xml:space="preserve">раїнського </w:t>
      </w:r>
      <w:r>
        <w:rPr>
          <w:rStyle w:val="140pt7"/>
        </w:rPr>
        <w:t xml:space="preserve">театру, тому </w:t>
      </w:r>
      <w:r>
        <w:rPr>
          <w:rStyle w:val="1475pt0pt4"/>
        </w:rPr>
        <w:t xml:space="preserve">й </w:t>
      </w:r>
      <w:r>
        <w:rPr>
          <w:rStyle w:val="140pt7"/>
        </w:rPr>
        <w:t xml:space="preserve">переробляв </w:t>
      </w:r>
      <w:r>
        <w:rPr>
          <w:rStyle w:val="1475pt0pt4"/>
        </w:rPr>
        <w:t xml:space="preserve">малосценічні </w:t>
      </w:r>
      <w:r>
        <w:rPr>
          <w:rStyle w:val="140pt7"/>
        </w:rPr>
        <w:t>драми інших авто</w:t>
      </w:r>
      <w:r>
        <w:rPr>
          <w:rStyle w:val="140pt7"/>
        </w:rPr>
        <w:t>рів.</w:t>
      </w:r>
    </w:p>
    <w:p w:rsidR="00A66788" w:rsidRDefault="001A7945">
      <w:pPr>
        <w:pStyle w:val="140"/>
        <w:framePr w:w="3301" w:h="8534" w:hRule="exact" w:wrap="none" w:vAnchor="page" w:hAnchor="page" w:x="4671" w:y="7636"/>
        <w:shd w:val="clear" w:color="auto" w:fill="auto"/>
        <w:spacing w:after="0" w:line="233" w:lineRule="exact"/>
        <w:ind w:left="40" w:right="20" w:firstLine="140"/>
        <w:jc w:val="both"/>
      </w:pPr>
      <w:r>
        <w:rPr>
          <w:rStyle w:val="140pt7"/>
        </w:rPr>
        <w:t>Почавши з інсценізацій творів Ми</w:t>
      </w:r>
      <w:r>
        <w:rPr>
          <w:rStyle w:val="140pt7"/>
        </w:rPr>
        <w:softHyphen/>
        <w:t>коли Гоголя (оперета «Різдвяна ніч», п’єса «Сорочинський ярмарок»), Ста</w:t>
      </w:r>
      <w:r>
        <w:rPr>
          <w:rStyle w:val="140pt7"/>
        </w:rPr>
        <w:softHyphen/>
        <w:t>рицький удається до переробок дра</w:t>
      </w:r>
      <w:r>
        <w:rPr>
          <w:rStyle w:val="140pt7"/>
        </w:rPr>
        <w:softHyphen/>
        <w:t>матичних творів українських драма</w:t>
      </w:r>
      <w:r>
        <w:rPr>
          <w:rStyle w:val="140pt7"/>
        </w:rPr>
        <w:softHyphen/>
        <w:t>тургів. Так, завдяки його непере</w:t>
      </w:r>
      <w:r>
        <w:rPr>
          <w:rStyle w:val="140pt7"/>
        </w:rPr>
        <w:softHyphen/>
        <w:t>січному талантові з маловідомої п’єси Івана Н</w:t>
      </w:r>
      <w:r>
        <w:rPr>
          <w:rStyle w:val="140pt7"/>
        </w:rPr>
        <w:t>ечуя-Левицького «На Кожум’яках» постала добре знана сьогодні комедія «За двома зайцями». Щоправда, деякі автори, звинуватив</w:t>
      </w:r>
      <w:r>
        <w:rPr>
          <w:rStyle w:val="140pt7"/>
        </w:rPr>
        <w:softHyphen/>
        <w:t>ши Старицького в плагіаторстві, по</w:t>
      </w:r>
      <w:r>
        <w:rPr>
          <w:rStyle w:val="140pt7"/>
        </w:rPr>
        <w:softHyphen/>
        <w:t>давали до суду. Судові процеси, що тривали десятиліттями, виснажува</w:t>
      </w:r>
      <w:r>
        <w:rPr>
          <w:rStyle w:val="140pt7"/>
        </w:rPr>
        <w:softHyphen/>
        <w:t>ли драматурга фізично та мора</w:t>
      </w:r>
      <w:r>
        <w:rPr>
          <w:rStyle w:val="140pt7"/>
        </w:rPr>
        <w:t>льно й відібрали в нього не один рік життя.</w:t>
      </w:r>
    </w:p>
    <w:p w:rsidR="00A66788" w:rsidRDefault="001A7945">
      <w:pPr>
        <w:pStyle w:val="140"/>
        <w:framePr w:w="3301" w:h="8534" w:hRule="exact" w:wrap="none" w:vAnchor="page" w:hAnchor="page" w:x="4671" w:y="7636"/>
        <w:shd w:val="clear" w:color="auto" w:fill="auto"/>
        <w:spacing w:after="0" w:line="233" w:lineRule="exact"/>
        <w:ind w:left="40" w:right="20" w:firstLine="140"/>
        <w:jc w:val="both"/>
      </w:pPr>
      <w:r>
        <w:rPr>
          <w:rStyle w:val="140pt7"/>
        </w:rPr>
        <w:t>Серед оригінальних творів найбі</w:t>
      </w:r>
      <w:r>
        <w:rPr>
          <w:rStyle w:val="140pt7"/>
        </w:rPr>
        <w:softHyphen/>
        <w:t>льшу увагу привертають соціально- психологічні п’єси «Не судилось», «Талан», «Утемряві»; соціально-побу- това «Ой, не ходи Грицю, та й на ве</w:t>
      </w:r>
      <w:r>
        <w:rPr>
          <w:rStyle w:val="140pt7"/>
        </w:rPr>
        <w:softHyphen/>
        <w:t>чорниці»; історичні «Богдан Хмельни</w:t>
      </w:r>
      <w:r>
        <w:rPr>
          <w:rStyle w:val="140pt7"/>
        </w:rPr>
        <w:softHyphen/>
        <w:t>цьк</w:t>
      </w:r>
      <w:r>
        <w:rPr>
          <w:rStyle w:val="140pt7"/>
        </w:rPr>
        <w:t>ий», «Маруся Богуславка» тощо.</w:t>
      </w:r>
    </w:p>
    <w:p w:rsidR="00A66788" w:rsidRDefault="001A7945">
      <w:pPr>
        <w:pStyle w:val="140"/>
        <w:framePr w:w="3515" w:h="8522" w:hRule="exact" w:wrap="none" w:vAnchor="page" w:hAnchor="page" w:x="8378" w:y="7663"/>
        <w:shd w:val="clear" w:color="auto" w:fill="auto"/>
        <w:spacing w:after="0" w:line="233" w:lineRule="exact"/>
        <w:ind w:left="20" w:right="80" w:firstLine="200"/>
        <w:jc w:val="both"/>
      </w:pPr>
      <w:r>
        <w:rPr>
          <w:rStyle w:val="140pt7"/>
        </w:rPr>
        <w:t>Драму «Талан» М. Старицький присвятив Марії Заньковецькій — видатній акторці, яка високо піднес</w:t>
      </w:r>
      <w:r>
        <w:rPr>
          <w:rStyle w:val="140pt7"/>
        </w:rPr>
        <w:softHyphen/>
        <w:t xml:space="preserve">ла українське сценічне мистецтво. </w:t>
      </w:r>
      <w:r>
        <w:rPr>
          <w:rStyle w:val="149pt0pt9"/>
          <w:b/>
          <w:bCs/>
        </w:rPr>
        <w:t>Центральна постать</w:t>
      </w:r>
      <w:r>
        <w:rPr>
          <w:rStyle w:val="140pt7"/>
        </w:rPr>
        <w:t xml:space="preserve"> п’єси «Талан*</w:t>
      </w:r>
    </w:p>
    <w:p w:rsidR="00A66788" w:rsidRDefault="001A7945">
      <w:pPr>
        <w:pStyle w:val="140"/>
        <w:framePr w:w="3515" w:h="8522" w:hRule="exact" w:wrap="none" w:vAnchor="page" w:hAnchor="page" w:x="8378" w:y="7663"/>
        <w:numPr>
          <w:ilvl w:val="0"/>
          <w:numId w:val="343"/>
        </w:numPr>
        <w:shd w:val="clear" w:color="auto" w:fill="auto"/>
        <w:tabs>
          <w:tab w:val="left" w:pos="301"/>
        </w:tabs>
        <w:spacing w:after="0" w:line="233" w:lineRule="exact"/>
        <w:ind w:left="20" w:right="80" w:firstLine="0"/>
        <w:jc w:val="both"/>
      </w:pPr>
      <w:r>
        <w:rPr>
          <w:rStyle w:val="140pt7"/>
        </w:rPr>
        <w:t xml:space="preserve">акторка </w:t>
      </w:r>
      <w:r>
        <w:rPr>
          <w:rStyle w:val="149pt0pt9"/>
          <w:b/>
          <w:bCs/>
        </w:rPr>
        <w:t>Марія Лучицька</w:t>
      </w:r>
      <w:r>
        <w:rPr>
          <w:rStyle w:val="140pt7"/>
        </w:rPr>
        <w:t xml:space="preserve"> — і ба</w:t>
      </w:r>
      <w:r>
        <w:rPr>
          <w:rStyle w:val="140pt7"/>
        </w:rPr>
        <w:softHyphen/>
        <w:t xml:space="preserve">гатьма рисами, і деталями життя </w:t>
      </w:r>
      <w:r>
        <w:rPr>
          <w:rStyle w:val="140pt7"/>
        </w:rPr>
        <w:t>на</w:t>
      </w:r>
      <w:r>
        <w:rPr>
          <w:rStyle w:val="140pt7"/>
        </w:rPr>
        <w:softHyphen/>
        <w:t>гадує Марію Заньковецьку.</w:t>
      </w:r>
    </w:p>
    <w:p w:rsidR="00A66788" w:rsidRDefault="001A7945">
      <w:pPr>
        <w:pStyle w:val="140"/>
        <w:framePr w:w="3515" w:h="8522" w:hRule="exact" w:wrap="none" w:vAnchor="page" w:hAnchor="page" w:x="8378" w:y="7663"/>
        <w:shd w:val="clear" w:color="auto" w:fill="auto"/>
        <w:spacing w:after="0" w:line="233" w:lineRule="exact"/>
        <w:ind w:left="20" w:right="80" w:firstLine="200"/>
        <w:jc w:val="both"/>
      </w:pPr>
      <w:r>
        <w:rPr>
          <w:rStyle w:val="140pt7"/>
        </w:rPr>
        <w:t>Старицький уперше в українській літературі порушив тему життя та творчих буднів українських акторів. Ця п’єса, як зазначає автор у назві, «Із побиту малоруських акторів». Старицький створює глибокий, яск</w:t>
      </w:r>
      <w:r>
        <w:rPr>
          <w:rStyle w:val="140pt7"/>
        </w:rPr>
        <w:softHyphen/>
        <w:t>равий, повнокровний обр</w:t>
      </w:r>
      <w:r>
        <w:rPr>
          <w:rStyle w:val="140pt7"/>
        </w:rPr>
        <w:t>аз талано</w:t>
      </w:r>
      <w:r>
        <w:rPr>
          <w:rStyle w:val="140pt7"/>
        </w:rPr>
        <w:softHyphen/>
        <w:t>витої акторки української національ</w:t>
      </w:r>
      <w:r>
        <w:rPr>
          <w:rStyle w:val="140pt7"/>
        </w:rPr>
        <w:softHyphen/>
        <w:t>ної трупи. Марія Лучицька — чиста, цілісна натура, надзвичайно вразли</w:t>
      </w:r>
      <w:r>
        <w:rPr>
          <w:rStyle w:val="140pt7"/>
        </w:rPr>
        <w:softHyphen/>
        <w:t>ва та емоційна. Зазнавши нещасливо</w:t>
      </w:r>
      <w:r>
        <w:rPr>
          <w:rStyle w:val="140pt7"/>
        </w:rPr>
        <w:softHyphen/>
        <w:t>го кохання, коли «з одчаю мало на себе рук не зняла», вона знаходить за</w:t>
      </w:r>
      <w:r>
        <w:rPr>
          <w:rStyle w:val="140pt7"/>
        </w:rPr>
        <w:softHyphen/>
        <w:t>хист і порятунок у театрі. Її гра</w:t>
      </w:r>
      <w:r>
        <w:rPr>
          <w:rStyle w:val="140pt7"/>
        </w:rPr>
        <w:t xml:space="preserve"> поло</w:t>
      </w:r>
      <w:r>
        <w:rPr>
          <w:rStyle w:val="140pt7"/>
        </w:rPr>
        <w:softHyphen/>
        <w:t>нить глядачів, зачаровує душу. На</w:t>
      </w:r>
      <w:r>
        <w:rPr>
          <w:rStyle w:val="140pt7"/>
        </w:rPr>
        <w:softHyphen/>
        <w:t xml:space="preserve">магаючись забути про давнє кохання до </w:t>
      </w:r>
      <w:r>
        <w:rPr>
          <w:rStyle w:val="149pt0pt9"/>
          <w:b/>
          <w:bCs/>
        </w:rPr>
        <w:t>Квітки</w:t>
      </w:r>
      <w:r>
        <w:rPr>
          <w:rStyle w:val="140pt7"/>
        </w:rPr>
        <w:t xml:space="preserve"> — панича з багатого роду</w:t>
      </w:r>
    </w:p>
    <w:p w:rsidR="00A66788" w:rsidRDefault="001A7945">
      <w:pPr>
        <w:pStyle w:val="140"/>
        <w:framePr w:w="3515" w:h="8522" w:hRule="exact" w:wrap="none" w:vAnchor="page" w:hAnchor="page" w:x="8378" w:y="7663"/>
        <w:numPr>
          <w:ilvl w:val="0"/>
          <w:numId w:val="343"/>
        </w:numPr>
        <w:shd w:val="clear" w:color="auto" w:fill="auto"/>
        <w:tabs>
          <w:tab w:val="left" w:pos="308"/>
        </w:tabs>
        <w:spacing w:after="0" w:line="233" w:lineRule="exact"/>
        <w:ind w:left="20" w:right="80" w:firstLine="0"/>
        <w:jc w:val="both"/>
      </w:pPr>
      <w:r>
        <w:rPr>
          <w:rStyle w:val="140pt7"/>
        </w:rPr>
        <w:t>вона в театрі бачить своє покли</w:t>
      </w:r>
      <w:r>
        <w:rPr>
          <w:rStyle w:val="140pt7"/>
        </w:rPr>
        <w:softHyphen/>
        <w:t>кання: «Сім’я — це закуток скритий, а іскуство веде нас до всесвітнього храму». Проте підступність, залаш</w:t>
      </w:r>
      <w:r>
        <w:rPr>
          <w:rStyle w:val="140pt7"/>
        </w:rPr>
        <w:softHyphen/>
        <w:t xml:space="preserve">тункові </w:t>
      </w:r>
      <w:r>
        <w:rPr>
          <w:rStyle w:val="140pt7"/>
        </w:rPr>
        <w:t xml:space="preserve">інтриги посередньої акторки </w:t>
      </w:r>
      <w:r>
        <w:rPr>
          <w:rStyle w:val="149pt0pt9"/>
          <w:b/>
          <w:bCs/>
        </w:rPr>
        <w:t>Квятковсько'і</w:t>
      </w:r>
      <w:r>
        <w:rPr>
          <w:rStyle w:val="140pt7"/>
        </w:rPr>
        <w:t xml:space="preserve"> та режисера </w:t>
      </w:r>
      <w:r>
        <w:rPr>
          <w:rStyle w:val="149pt0pt9"/>
          <w:b/>
          <w:bCs/>
        </w:rPr>
        <w:t xml:space="preserve">Котенко </w:t>
      </w:r>
      <w:r>
        <w:rPr>
          <w:rStyle w:val="140pt7"/>
        </w:rPr>
        <w:t>заважають їй реалізувати себе пов- ною мірою, отруюють і без того нелег</w:t>
      </w:r>
      <w:r>
        <w:rPr>
          <w:rStyle w:val="140pt7"/>
        </w:rPr>
        <w:softHyphen/>
        <w:t>ке акторське життя. Квітка, знову відчувши палке кохання, благає Лу- чицьку залишити сцену та вийти за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3254" w:h="241" w:hRule="exact" w:wrap="none" w:vAnchor="page" w:hAnchor="page" w:x="4905" w:y="7247"/>
        <w:shd w:val="clear" w:color="auto" w:fill="auto"/>
        <w:tabs>
          <w:tab w:val="left" w:leader="underscore" w:pos="2709"/>
          <w:tab w:val="left" w:leader="underscore" w:pos="3246"/>
        </w:tabs>
        <w:spacing w:line="200" w:lineRule="exact"/>
        <w:ind w:left="160"/>
      </w:pPr>
      <w:r>
        <w:rPr>
          <w:rStyle w:val="2175pt0pt0"/>
          <w:i/>
          <w:iCs/>
        </w:rPr>
        <w:lastRenderedPageBreak/>
        <w:t>УКРАЇНСЬКА ЛІТЕРА ТУРА</w:t>
      </w:r>
      <w:r>
        <w:rPr>
          <w:rStyle w:val="2110pt0pt"/>
        </w:rPr>
        <w:tab/>
      </w:r>
      <w:r>
        <w:rPr>
          <w:rStyle w:val="2110pt0pt"/>
        </w:rPr>
        <w:tab/>
      </w:r>
    </w:p>
    <w:p w:rsidR="00A66788" w:rsidRDefault="001A7945">
      <w:pPr>
        <w:pStyle w:val="140"/>
        <w:framePr w:w="3234" w:h="8547" w:hRule="exact" w:wrap="none" w:vAnchor="page" w:hAnchor="page" w:x="4905" w:y="7585"/>
        <w:shd w:val="clear" w:color="auto" w:fill="auto"/>
        <w:spacing w:after="0" w:line="234" w:lineRule="exact"/>
        <w:ind w:left="100" w:right="20" w:firstLine="0"/>
        <w:jc w:val="both"/>
      </w:pPr>
      <w:r>
        <w:rPr>
          <w:rStyle w:val="140pt7"/>
        </w:rPr>
        <w:t>нього заміж. Після тривалих розду</w:t>
      </w:r>
      <w:r>
        <w:rPr>
          <w:rStyle w:val="140pt7"/>
        </w:rPr>
        <w:softHyphen/>
        <w:t>мів і вагань вона дає волю серцеві, стає позашлюбною дружиною Квітки (Лучицька сама відмовляється від вінчання, не бажаючи зав’язувати коханому світ). Нерівний шлюб викли</w:t>
      </w:r>
      <w:r>
        <w:rPr>
          <w:rStyle w:val="140pt7"/>
        </w:rPr>
        <w:softHyphen/>
        <w:t>кає</w:t>
      </w:r>
      <w:r>
        <w:rPr>
          <w:rStyle w:val="140pt7"/>
        </w:rPr>
        <w:t xml:space="preserve"> осуд респектабельного панського середовища. Квітці відмовляють у посаді, зневажають; його мати, гада</w:t>
      </w:r>
      <w:r>
        <w:rPr>
          <w:rStyle w:val="140pt7"/>
        </w:rPr>
        <w:softHyphen/>
        <w:t>ючи, що саме акторка зламала Квітці життя й кар’єру, переслідує та цькує Марію. Коханий Антось теж дуже змінився: він намагається уникати її, весь час про</w:t>
      </w:r>
      <w:r>
        <w:rPr>
          <w:rStyle w:val="140pt7"/>
        </w:rPr>
        <w:t>водячи на полюванні.</w:t>
      </w:r>
    </w:p>
    <w:p w:rsidR="00A66788" w:rsidRDefault="001A7945">
      <w:pPr>
        <w:pStyle w:val="140"/>
        <w:framePr w:w="3234" w:h="8547" w:hRule="exact" w:wrap="none" w:vAnchor="page" w:hAnchor="page" w:x="4905" w:y="7585"/>
        <w:shd w:val="clear" w:color="auto" w:fill="auto"/>
        <w:spacing w:after="0" w:line="234" w:lineRule="exact"/>
        <w:ind w:left="100" w:right="20" w:firstLine="220"/>
        <w:jc w:val="both"/>
      </w:pPr>
      <w:r>
        <w:rPr>
          <w:rStyle w:val="140pt7"/>
        </w:rPr>
        <w:t>Лучицька знаходить у собі сили знову вийти на сцену. Повернення до театру приносить акторці ще гучні</w:t>
      </w:r>
      <w:r>
        <w:rPr>
          <w:rStyle w:val="140pt7"/>
        </w:rPr>
        <w:softHyphen/>
        <w:t>ший успіх, проте навіть визнання й талант не можуть захистити її від інтриг. Зневажена любов, виснажли</w:t>
      </w:r>
      <w:r>
        <w:rPr>
          <w:rStyle w:val="140pt7"/>
        </w:rPr>
        <w:softHyphen/>
        <w:t>ва робота підточують її здоров’</w:t>
      </w:r>
      <w:r>
        <w:rPr>
          <w:rStyle w:val="140pt7"/>
        </w:rPr>
        <w:t>я та сили. Скандал, улаштований Квят- ковською — колишньою вихованкою Лучицької, — спричинює важку хво</w:t>
      </w:r>
      <w:r>
        <w:rPr>
          <w:rStyle w:val="140pt7"/>
        </w:rPr>
        <w:softHyphen/>
        <w:t>робу. Остання сцена драми — апо</w:t>
      </w:r>
      <w:r>
        <w:rPr>
          <w:rStyle w:val="140pt7"/>
        </w:rPr>
        <w:softHyphen/>
        <w:t>феоз актриси. Любов друзів, щире співчуття, турбота оточують її в день іменин. Від Квітки приходить звіст</w:t>
      </w:r>
      <w:r>
        <w:rPr>
          <w:rStyle w:val="140pt7"/>
        </w:rPr>
        <w:softHyphen/>
        <w:t>ка, що він коха</w:t>
      </w:r>
      <w:r>
        <w:rPr>
          <w:rStyle w:val="140pt7"/>
        </w:rPr>
        <w:t>є її й має незабаром приїхати. Та все запізно. Лучицька помирає.</w:t>
      </w:r>
    </w:p>
    <w:p w:rsidR="00A66788" w:rsidRDefault="001A7945">
      <w:pPr>
        <w:pStyle w:val="140"/>
        <w:framePr w:w="3234" w:h="8547" w:hRule="exact" w:wrap="none" w:vAnchor="page" w:hAnchor="page" w:x="4905" w:y="7585"/>
        <w:shd w:val="clear" w:color="auto" w:fill="auto"/>
        <w:spacing w:after="0" w:line="234" w:lineRule="exact"/>
        <w:ind w:left="100" w:right="20" w:firstLine="220"/>
        <w:jc w:val="both"/>
      </w:pPr>
      <w:r>
        <w:rPr>
          <w:rStyle w:val="140pt7"/>
        </w:rPr>
        <w:t>Пейзаж у п’єсі співзвучний душев</w:t>
      </w:r>
      <w:r>
        <w:rPr>
          <w:rStyle w:val="140pt7"/>
        </w:rPr>
        <w:softHyphen/>
        <w:t>ному настрою героїні. Сцени освід</w:t>
      </w:r>
      <w:r>
        <w:rPr>
          <w:rStyle w:val="140pt7"/>
        </w:rPr>
        <w:softHyphen/>
        <w:t>чення Квітки в коханні відбуваються навесні, коли природа розквітає й буяє. Такою ж квітучою, радісною</w:t>
      </w:r>
    </w:p>
    <w:p w:rsidR="00A66788" w:rsidRDefault="001A7945">
      <w:pPr>
        <w:pStyle w:val="140"/>
        <w:framePr w:w="3417" w:h="8640" w:hRule="exact" w:wrap="none" w:vAnchor="page" w:hAnchor="page" w:x="8493" w:y="7520"/>
        <w:shd w:val="clear" w:color="auto" w:fill="auto"/>
        <w:spacing w:after="0" w:line="237" w:lineRule="exact"/>
        <w:ind w:left="100" w:right="20" w:firstLine="0"/>
        <w:jc w:val="both"/>
      </w:pPr>
      <w:r>
        <w:rPr>
          <w:rStyle w:val="140pt7"/>
        </w:rPr>
        <w:t xml:space="preserve">видається й майбутня </w:t>
      </w:r>
      <w:r>
        <w:rPr>
          <w:rStyle w:val="140pt7"/>
        </w:rPr>
        <w:t xml:space="preserve">доля акторки Розлучення Квітки й Лучицької відбувається восени. Тікаючи від нього, Марія говорить: «Туча, </w:t>
      </w:r>
      <w:r>
        <w:rPr>
          <w:rStyle w:val="14Corbel75pt0pt0"/>
          <w:b/>
          <w:bCs/>
        </w:rPr>
        <w:t xml:space="preserve">няню </w:t>
      </w:r>
      <w:r>
        <w:rPr>
          <w:rStyle w:val="140pt7"/>
        </w:rPr>
        <w:t>не така жорстока, як люде: буря пор</w:t>
      </w:r>
      <w:r>
        <w:rPr>
          <w:rStyle w:val="140pt7"/>
        </w:rPr>
        <w:softHyphen/>
        <w:t>ве все, та хоч серце не займе. Грім од</w:t>
      </w:r>
      <w:r>
        <w:rPr>
          <w:rStyle w:val="140pt7"/>
        </w:rPr>
        <w:softHyphen/>
        <w:t>разу уб’є, та катувати не буде... А тут катують і не докатовують...».</w:t>
      </w:r>
    </w:p>
    <w:p w:rsidR="00A66788" w:rsidRDefault="001A7945">
      <w:pPr>
        <w:pStyle w:val="140"/>
        <w:framePr w:w="3417" w:h="8640" w:hRule="exact" w:wrap="none" w:vAnchor="page" w:hAnchor="page" w:x="8493" w:y="7520"/>
        <w:shd w:val="clear" w:color="auto" w:fill="auto"/>
        <w:spacing w:after="0" w:line="237" w:lineRule="exact"/>
        <w:ind w:left="20" w:right="40" w:firstLine="200"/>
        <w:jc w:val="both"/>
      </w:pPr>
      <w:r>
        <w:rPr>
          <w:rStyle w:val="140pt7"/>
        </w:rPr>
        <w:t>Не випадково велика акторка поми</w:t>
      </w:r>
      <w:r>
        <w:rPr>
          <w:rStyle w:val="140pt7"/>
        </w:rPr>
        <w:softHyphen/>
        <w:t>рає навесні, коли знову все прокида</w:t>
      </w:r>
      <w:r>
        <w:rPr>
          <w:rStyle w:val="140pt7"/>
        </w:rPr>
        <w:softHyphen/>
        <w:t>ється до життя та квітне. Смерть Лучи</w:t>
      </w:r>
      <w:r>
        <w:rPr>
          <w:rStyle w:val="140pt7"/>
        </w:rPr>
        <w:softHyphen/>
        <w:t>цької — це загибель молодості, кра</w:t>
      </w:r>
      <w:r>
        <w:rPr>
          <w:rStyle w:val="140pt7"/>
        </w:rPr>
        <w:softHyphen/>
        <w:t>си, таланту, душевної сили й доброти.</w:t>
      </w:r>
    </w:p>
    <w:p w:rsidR="00A66788" w:rsidRDefault="001A7945">
      <w:pPr>
        <w:pStyle w:val="140"/>
        <w:framePr w:w="3417" w:h="8640" w:hRule="exact" w:wrap="none" w:vAnchor="page" w:hAnchor="page" w:x="8493" w:y="7520"/>
        <w:shd w:val="clear" w:color="auto" w:fill="auto"/>
        <w:spacing w:after="0" w:line="237" w:lineRule="exact"/>
        <w:ind w:left="20" w:right="40" w:firstLine="200"/>
        <w:jc w:val="both"/>
      </w:pPr>
      <w:r>
        <w:rPr>
          <w:rStyle w:val="140pt7"/>
        </w:rPr>
        <w:t>У соціально-психологічній драмі «Талан» М. Старицький порушує ряд актуальних</w:t>
      </w:r>
      <w:r>
        <w:rPr>
          <w:rStyle w:val="140pt7"/>
        </w:rPr>
        <w:t xml:space="preserve"> мистецьких і мо</w:t>
      </w:r>
      <w:r>
        <w:rPr>
          <w:rStyle w:val="140pt7"/>
        </w:rPr>
        <w:softHyphen/>
        <w:t>рально-етичних проблем. Насампе</w:t>
      </w:r>
      <w:r>
        <w:rPr>
          <w:rStyle w:val="140pt7"/>
        </w:rPr>
        <w:softHyphen/>
        <w:t>ред він визначає роль і місце творчої інтелігенції в життті нації. Лучиць</w:t>
      </w:r>
      <w:r>
        <w:rPr>
          <w:rStyle w:val="140pt7"/>
        </w:rPr>
        <w:softHyphen/>
        <w:t xml:space="preserve">ка, </w:t>
      </w:r>
      <w:r>
        <w:rPr>
          <w:rStyle w:val="149pt0pt9"/>
          <w:b/>
          <w:bCs/>
        </w:rPr>
        <w:t>Жалівницький, Лемішка</w:t>
      </w:r>
      <w:r>
        <w:rPr>
          <w:rStyle w:val="140pt7"/>
        </w:rPr>
        <w:t xml:space="preserve"> — як найкращі представники творчої еліти — «у праці художній... повинні людям служити, цілком себе оддава</w:t>
      </w:r>
      <w:r>
        <w:rPr>
          <w:rStyle w:val="140pt7"/>
        </w:rPr>
        <w:softHyphen/>
        <w:t>т</w:t>
      </w:r>
      <w:r>
        <w:rPr>
          <w:rStyle w:val="140pt7"/>
        </w:rPr>
        <w:t>и миру, громаді».</w:t>
      </w:r>
    </w:p>
    <w:p w:rsidR="00A66788" w:rsidRDefault="001A7945">
      <w:pPr>
        <w:pStyle w:val="140"/>
        <w:framePr w:w="3417" w:h="8640" w:hRule="exact" w:wrap="none" w:vAnchor="page" w:hAnchor="page" w:x="8493" w:y="7520"/>
        <w:shd w:val="clear" w:color="auto" w:fill="auto"/>
        <w:spacing w:after="0" w:line="237" w:lineRule="exact"/>
        <w:ind w:left="20" w:right="40" w:firstLine="200"/>
        <w:jc w:val="both"/>
      </w:pPr>
      <w:r>
        <w:rPr>
          <w:rStyle w:val="140pt7"/>
        </w:rPr>
        <w:t>Проза. Михайло Старицький-про- заїк увійшов у літературу як автор історичних романів і повістей. Він писав про героїчне минуле українсь</w:t>
      </w:r>
      <w:r>
        <w:rPr>
          <w:rStyle w:val="140pt7"/>
        </w:rPr>
        <w:softHyphen/>
        <w:t xml:space="preserve">кого народу, про його боротьбу и незалежність російською мовою </w:t>
      </w:r>
      <w:r>
        <w:rPr>
          <w:rStyle w:val="14ArialNarrow8pt0pt7"/>
          <w:b/>
          <w:bCs/>
        </w:rPr>
        <w:t xml:space="preserve">з </w:t>
      </w:r>
      <w:r>
        <w:rPr>
          <w:rStyle w:val="140pt7"/>
        </w:rPr>
        <w:t>прагненням донести до широкої читацьк</w:t>
      </w:r>
      <w:r>
        <w:rPr>
          <w:rStyle w:val="140pt7"/>
        </w:rPr>
        <w:t xml:space="preserve">ої публіки (як правило, російськомовної) славну історію </w:t>
      </w:r>
      <w:r>
        <w:rPr>
          <w:rStyle w:val="148pt0pt7"/>
        </w:rPr>
        <w:t>У</w:t>
      </w:r>
      <w:r>
        <w:rPr>
          <w:rStyle w:val="148pt0pt7"/>
          <w:vertAlign w:val="superscript"/>
        </w:rPr>
        <w:t>к</w:t>
      </w:r>
      <w:r>
        <w:rPr>
          <w:rStyle w:val="148pt0pt7"/>
        </w:rPr>
        <w:t xml:space="preserve">‘ </w:t>
      </w:r>
      <w:r>
        <w:rPr>
          <w:rStyle w:val="140pt7"/>
        </w:rPr>
        <w:t>раїнського народу.</w:t>
      </w:r>
    </w:p>
    <w:p w:rsidR="00A66788" w:rsidRDefault="001A7945">
      <w:pPr>
        <w:pStyle w:val="140"/>
        <w:framePr w:w="3417" w:h="8640" w:hRule="exact" w:wrap="none" w:vAnchor="page" w:hAnchor="page" w:x="8493" w:y="7520"/>
        <w:shd w:val="clear" w:color="auto" w:fill="auto"/>
        <w:spacing w:after="0" w:line="237" w:lineRule="exact"/>
        <w:ind w:left="20" w:right="40" w:firstLine="200"/>
        <w:jc w:val="both"/>
      </w:pPr>
      <w:r>
        <w:rPr>
          <w:rStyle w:val="140pt7"/>
        </w:rPr>
        <w:t>Найвизначнішим твором Стариць кого як прозаїка є трилогія «Богда</w:t>
      </w:r>
    </w:p>
    <w:p w:rsidR="00A66788" w:rsidRDefault="001A7945">
      <w:pPr>
        <w:pStyle w:val="192"/>
        <w:framePr w:wrap="none" w:vAnchor="page" w:hAnchor="page" w:x="4905" w:y="16350"/>
        <w:shd w:val="clear" w:color="auto" w:fill="auto"/>
        <w:spacing w:line="200" w:lineRule="exact"/>
        <w:ind w:left="20"/>
      </w:pPr>
      <w:r>
        <w:rPr>
          <w:rStyle w:val="19ArialNarrow10pt0pt0"/>
        </w:rPr>
        <w:t>626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696" w:y="6642"/>
        <w:shd w:val="clear" w:color="auto" w:fill="auto"/>
        <w:spacing w:line="170" w:lineRule="exact"/>
        <w:ind w:left="20"/>
      </w:pPr>
      <w:r>
        <w:rPr>
          <w:rStyle w:val="8ArialNarrow85pt0pt6"/>
          <w:i/>
          <w:iCs/>
        </w:rPr>
        <w:lastRenderedPageBreak/>
        <w:t>Нова література</w:t>
      </w:r>
    </w:p>
    <w:p w:rsidR="00A66788" w:rsidRDefault="001A7945">
      <w:pPr>
        <w:pStyle w:val="140"/>
        <w:framePr w:w="3522" w:h="8248" w:hRule="exact" w:wrap="none" w:vAnchor="page" w:hAnchor="page" w:x="4605" w:y="6920"/>
        <w:shd w:val="clear" w:color="auto" w:fill="auto"/>
        <w:spacing w:after="0" w:line="280" w:lineRule="exact"/>
        <w:ind w:left="20" w:right="40" w:firstLine="0"/>
        <w:jc w:val="both"/>
      </w:pPr>
      <w:r>
        <w:rPr>
          <w:rStyle w:val="148pt0pt8"/>
          <w:b/>
          <w:bCs/>
        </w:rPr>
        <w:t xml:space="preserve">Хмельницький». </w:t>
      </w:r>
      <w:r>
        <w:rPr>
          <w:rStyle w:val="140pt7"/>
        </w:rPr>
        <w:t xml:space="preserve">Події, відтворені в </w:t>
      </w:r>
      <w:r>
        <w:rPr>
          <w:rStyle w:val="140pt7"/>
          <w:vertAlign w:val="subscript"/>
        </w:rPr>
        <w:t>т</w:t>
      </w:r>
      <w:r>
        <w:rPr>
          <w:rStyle w:val="140pt7"/>
        </w:rPr>
        <w:t xml:space="preserve"> илогії, охоплюють період з 1638 по </w:t>
      </w:r>
      <w:r>
        <w:rPr>
          <w:rStyle w:val="148pt0pt7"/>
        </w:rPr>
        <w:t>1654 рік-</w:t>
      </w:r>
    </w:p>
    <w:p w:rsidR="00A66788" w:rsidRDefault="001A7945">
      <w:pPr>
        <w:pStyle w:val="140"/>
        <w:framePr w:w="3522" w:h="8248" w:hRule="exact" w:wrap="none" w:vAnchor="page" w:hAnchor="page" w:x="4605" w:y="6920"/>
        <w:shd w:val="clear" w:color="auto" w:fill="auto"/>
        <w:spacing w:after="111" w:line="249" w:lineRule="exact"/>
        <w:ind w:left="20" w:right="40" w:firstLine="140"/>
        <w:jc w:val="both"/>
      </w:pPr>
      <w:r>
        <w:rPr>
          <w:rStyle w:val="148pt0pt6"/>
          <w:b/>
          <w:bCs/>
        </w:rPr>
        <w:t xml:space="preserve">Сергій </w:t>
      </w:r>
      <w:r>
        <w:rPr>
          <w:rStyle w:val="140pt7"/>
        </w:rPr>
        <w:t xml:space="preserve">Єфремов закидає Стариць- кому, Щ° </w:t>
      </w:r>
      <w:r>
        <w:rPr>
          <w:rStyle w:val="140pt7"/>
          <w:vertAlign w:val="superscript"/>
        </w:rPr>
        <w:t>в</w:t>
      </w:r>
      <w:r>
        <w:rPr>
          <w:rStyle w:val="140pt7"/>
        </w:rPr>
        <w:t xml:space="preserve"> й°</w:t>
      </w:r>
      <w:r>
        <w:rPr>
          <w:rStyle w:val="140pt7"/>
          <w:vertAlign w:val="superscript"/>
        </w:rPr>
        <w:t>го ТВ0</w:t>
      </w:r>
      <w:r>
        <w:rPr>
          <w:rStyle w:val="140pt7"/>
        </w:rPr>
        <w:t>Р</w:t>
      </w:r>
      <w:r>
        <w:rPr>
          <w:rStyle w:val="140pt7"/>
          <w:vertAlign w:val="superscript"/>
        </w:rPr>
        <w:t>ах</w:t>
      </w:r>
      <w:r>
        <w:rPr>
          <w:rStyle w:val="140pt7"/>
        </w:rPr>
        <w:t xml:space="preserve"> «сценічність </w:t>
      </w:r>
      <w:r>
        <w:rPr>
          <w:rStyle w:val="148pt0pt6"/>
          <w:b/>
          <w:bCs/>
        </w:rPr>
        <w:t xml:space="preserve">переважає й </w:t>
      </w:r>
      <w:r>
        <w:rPr>
          <w:rStyle w:val="140pt7"/>
        </w:rPr>
        <w:t xml:space="preserve">забиває суто літературну </w:t>
      </w:r>
      <w:r>
        <w:rPr>
          <w:rStyle w:val="148pt0pt6"/>
          <w:b/>
          <w:bCs/>
        </w:rPr>
        <w:t xml:space="preserve">сторону». </w:t>
      </w:r>
      <w:r>
        <w:rPr>
          <w:rStyle w:val="140pt7"/>
        </w:rPr>
        <w:t>Проте багатогранна твор</w:t>
      </w:r>
      <w:r>
        <w:rPr>
          <w:rStyle w:val="140pt7"/>
        </w:rPr>
        <w:softHyphen/>
      </w:r>
      <w:r>
        <w:rPr>
          <w:rStyle w:val="148pt0pt6"/>
          <w:b/>
          <w:bCs/>
        </w:rPr>
        <w:t xml:space="preserve">чість </w:t>
      </w:r>
      <w:r>
        <w:rPr>
          <w:rStyle w:val="140pt7"/>
        </w:rPr>
        <w:t>Старицького сприяла розвит</w:t>
      </w:r>
      <w:r>
        <w:rPr>
          <w:rStyle w:val="140pt7"/>
        </w:rPr>
        <w:softHyphen/>
        <w:t xml:space="preserve">кові української літератури, театру </w:t>
      </w:r>
      <w:r>
        <w:rPr>
          <w:rStyle w:val="140pt7"/>
          <w:vertAlign w:val="subscript"/>
        </w:rPr>
        <w:t>та</w:t>
      </w:r>
      <w:r>
        <w:rPr>
          <w:rStyle w:val="140pt7"/>
        </w:rPr>
        <w:t xml:space="preserve"> культури в цілому. Письменник </w:t>
      </w:r>
      <w:r>
        <w:rPr>
          <w:rStyle w:val="148pt0pt6"/>
          <w:b/>
          <w:bCs/>
        </w:rPr>
        <w:t xml:space="preserve">створив </w:t>
      </w:r>
      <w:r>
        <w:rPr>
          <w:rStyle w:val="140pt7"/>
        </w:rPr>
        <w:t xml:space="preserve">багато слів-неологізмів, які </w:t>
      </w:r>
      <w:r>
        <w:rPr>
          <w:rStyle w:val="148pt0pt6"/>
          <w:b/>
          <w:bCs/>
        </w:rPr>
        <w:t xml:space="preserve">сьогодні є </w:t>
      </w:r>
      <w:r>
        <w:rPr>
          <w:rStyle w:val="140pt7"/>
        </w:rPr>
        <w:t>широковживаними. «Мрія», «байдужість», «чарівливий», «пест</w:t>
      </w:r>
      <w:r>
        <w:rPr>
          <w:rStyle w:val="140pt7"/>
        </w:rPr>
        <w:softHyphen/>
        <w:t>ливий» — словотвори Михайла Ста</w:t>
      </w:r>
      <w:r>
        <w:rPr>
          <w:rStyle w:val="140pt7"/>
        </w:rPr>
        <w:softHyphen/>
        <w:t>рицького, які увійшли до активної лексики українського народу.</w:t>
      </w:r>
    </w:p>
    <w:p w:rsidR="00A66788" w:rsidRDefault="001A7945">
      <w:pPr>
        <w:pStyle w:val="1980"/>
        <w:framePr w:w="3522" w:h="8248" w:hRule="exact" w:wrap="none" w:vAnchor="page" w:hAnchor="page" w:x="4605" w:y="6920"/>
        <w:shd w:val="clear" w:color="auto" w:fill="auto"/>
        <w:spacing w:before="0" w:after="249"/>
        <w:ind w:left="520" w:right="1260"/>
      </w:pPr>
      <w:r>
        <w:rPr>
          <w:rStyle w:val="198125pt0pt"/>
          <w:b/>
          <w:bCs/>
        </w:rPr>
        <w:t xml:space="preserve">Іван Франко </w:t>
      </w:r>
      <w:r>
        <w:t xml:space="preserve">1856-1916 </w:t>
      </w:r>
      <w:r>
        <w:t>рр.</w:t>
      </w:r>
    </w:p>
    <w:p w:rsidR="00A66788" w:rsidRDefault="001A7945">
      <w:pPr>
        <w:pStyle w:val="691"/>
        <w:framePr w:w="3522" w:h="8248" w:hRule="exact" w:wrap="none" w:vAnchor="page" w:hAnchor="page" w:x="4605" w:y="6920"/>
        <w:shd w:val="clear" w:color="auto" w:fill="auto"/>
        <w:spacing w:after="0" w:line="249" w:lineRule="exact"/>
        <w:ind w:left="520" w:right="40"/>
      </w:pPr>
      <w:r>
        <w:rPr>
          <w:rStyle w:val="69ArialNarrow0pt"/>
          <w:b/>
          <w:bCs/>
          <w:i/>
          <w:iCs/>
        </w:rPr>
        <w:t>Нема, певне, тієї ділянки літе</w:t>
      </w:r>
      <w:r>
        <w:rPr>
          <w:rStyle w:val="69ArialNarrow0pt"/>
          <w:b/>
          <w:bCs/>
          <w:i/>
          <w:iCs/>
        </w:rPr>
        <w:softHyphen/>
        <w:t>ратурної, до якої не доклав Франко рук своїх, якої б не зба</w:t>
      </w:r>
      <w:r>
        <w:rPr>
          <w:rStyle w:val="69ArialNarrow0pt"/>
          <w:b/>
          <w:bCs/>
          <w:i/>
          <w:iCs/>
        </w:rPr>
        <w:softHyphen/>
        <w:t>гатив своєю працею.</w:t>
      </w:r>
      <w:r>
        <w:rPr>
          <w:rStyle w:val="69ArialNarrow95pt0pt1"/>
          <w:b/>
          <w:bCs/>
        </w:rPr>
        <w:t xml:space="preserve"> / </w:t>
      </w:r>
      <w:r>
        <w:rPr>
          <w:rStyle w:val="69ArialNarrow0pt"/>
          <w:b/>
          <w:bCs/>
          <w:i/>
          <w:iCs/>
        </w:rPr>
        <w:t>скрізь він визначався з гурту своїм яскра</w:t>
      </w:r>
      <w:r>
        <w:rPr>
          <w:rStyle w:val="69ArialNarrow0pt"/>
          <w:b/>
          <w:bCs/>
          <w:i/>
          <w:iCs/>
        </w:rPr>
        <w:softHyphen/>
        <w:t>вим талантом та кипучим темпераментом; скрізь ставив рідний народ підставою своєї діяльності, доб</w:t>
      </w:r>
      <w:r>
        <w:rPr>
          <w:rStyle w:val="69ArialNarrow0pt"/>
          <w:b/>
          <w:bCs/>
          <w:i/>
          <w:iCs/>
        </w:rPr>
        <w:t>ро народне</w:t>
      </w:r>
      <w:r>
        <w:rPr>
          <w:rStyle w:val="69ArialNarrow95pt0pt1"/>
          <w:b/>
          <w:bCs/>
        </w:rPr>
        <w:t xml:space="preserve"> — </w:t>
      </w:r>
      <w:r>
        <w:rPr>
          <w:rStyle w:val="69ArialNarrow0pt"/>
          <w:b/>
          <w:bCs/>
          <w:i/>
          <w:iCs/>
        </w:rPr>
        <w:t>метою, розум, науку</w:t>
      </w:r>
      <w:r>
        <w:rPr>
          <w:rStyle w:val="69ArialNarrow95pt0pt1"/>
          <w:b/>
          <w:bCs/>
        </w:rPr>
        <w:t xml:space="preserve"> — </w:t>
      </w:r>
      <w:r>
        <w:rPr>
          <w:rStyle w:val="69ArialNarrow0pt"/>
          <w:b/>
          <w:bCs/>
          <w:i/>
          <w:iCs/>
        </w:rPr>
        <w:t>шляхом до мети.</w:t>
      </w:r>
    </w:p>
    <w:p w:rsidR="00A66788" w:rsidRDefault="001A7945">
      <w:pPr>
        <w:pStyle w:val="691"/>
        <w:framePr w:w="3522" w:h="8248" w:hRule="exact" w:wrap="none" w:vAnchor="page" w:hAnchor="page" w:x="4605" w:y="6920"/>
        <w:shd w:val="clear" w:color="auto" w:fill="auto"/>
        <w:spacing w:after="0" w:line="249" w:lineRule="exact"/>
        <w:ind w:right="40"/>
        <w:jc w:val="right"/>
      </w:pPr>
      <w:r>
        <w:rPr>
          <w:rStyle w:val="69ArialNarrow0pt"/>
          <w:b/>
          <w:bCs/>
          <w:i/>
          <w:iCs/>
        </w:rPr>
        <w:t>С. Єфремов</w:t>
      </w:r>
    </w:p>
    <w:p w:rsidR="00A66788" w:rsidRDefault="001A7945">
      <w:pPr>
        <w:pStyle w:val="1273"/>
        <w:framePr w:w="3522" w:h="880" w:hRule="exact" w:wrap="none" w:vAnchor="page" w:hAnchor="page" w:x="4605" w:y="15186"/>
        <w:shd w:val="clear" w:color="auto" w:fill="auto"/>
        <w:spacing w:line="218" w:lineRule="exact"/>
        <w:ind w:left="20" w:right="40" w:firstLine="140"/>
        <w:jc w:val="both"/>
      </w:pPr>
      <w:r>
        <w:rPr>
          <w:rStyle w:val="12775pt0pt0"/>
        </w:rPr>
        <w:t xml:space="preserve">'*ан Якович Франко народився 27 серпня "6 року в селі Нагуєвичі Дрогобицького повіту </w:t>
      </w:r>
      <w:r>
        <w:rPr>
          <w:rStyle w:val="127TimesNewRoman8pt0pt0"/>
          <w:rFonts w:eastAsia="Arial Narrow"/>
        </w:rPr>
        <w:t>®</w:t>
      </w:r>
      <w:r>
        <w:rPr>
          <w:rStyle w:val="127TimesNewRoman8pt0pt0"/>
          <w:rFonts w:eastAsia="Arial Narrow"/>
          <w:vertAlign w:val="superscript"/>
        </w:rPr>
        <w:t>Пе</w:t>
      </w:r>
      <w:r>
        <w:rPr>
          <w:rStyle w:val="127TimesNewRoman8pt0pt0"/>
          <w:rFonts w:eastAsia="Arial Narrow"/>
        </w:rPr>
        <w:t xml:space="preserve">Р </w:t>
      </w:r>
      <w:r>
        <w:rPr>
          <w:rStyle w:val="12775pt0pt0"/>
        </w:rPr>
        <w:t>Львівська область) у родині сільського</w:t>
      </w:r>
    </w:p>
    <w:p w:rsidR="00A66788" w:rsidRDefault="001A7945">
      <w:pPr>
        <w:pStyle w:val="1273"/>
        <w:framePr w:w="3732" w:h="9006" w:hRule="exact" w:wrap="none" w:vAnchor="page" w:hAnchor="page" w:x="8528" w:y="6966"/>
        <w:shd w:val="clear" w:color="auto" w:fill="auto"/>
        <w:spacing w:line="218" w:lineRule="exact"/>
        <w:ind w:left="20" w:right="40"/>
        <w:jc w:val="both"/>
      </w:pPr>
      <w:r>
        <w:rPr>
          <w:rStyle w:val="12775pt0pt0"/>
        </w:rPr>
        <w:t xml:space="preserve">коваля. Навчався спочатку в сільській школі в Ясениці Сільній, з </w:t>
      </w:r>
      <w:r>
        <w:rPr>
          <w:rStyle w:val="12775pt0pt0"/>
        </w:rPr>
        <w:t xml:space="preserve">1864 по 1867 </w:t>
      </w:r>
      <w:r>
        <w:rPr>
          <w:rStyle w:val="12775pt0pt0"/>
          <w:lang w:val="en-US"/>
        </w:rPr>
        <w:t xml:space="preserve">pp. </w:t>
      </w:r>
      <w:r>
        <w:rPr>
          <w:rStyle w:val="12775pt0pt0"/>
        </w:rPr>
        <w:t>— у Дрого</w:t>
      </w:r>
      <w:r>
        <w:rPr>
          <w:rStyle w:val="12775pt0pt0"/>
        </w:rPr>
        <w:softHyphen/>
        <w:t>бицькій школі василіан, а далі у гімназії, яку закінчив 1875 року. У гімназії молодий Франко глибоко цікавився польською, німецькою, французькою літературами, латинськими класи</w:t>
      </w:r>
      <w:r>
        <w:rPr>
          <w:rStyle w:val="12775pt0pt0"/>
        </w:rPr>
        <w:softHyphen/>
        <w:t>ками. Восени 1875 року вступив на філософсь</w:t>
      </w:r>
      <w:r>
        <w:rPr>
          <w:rStyle w:val="12775pt0pt0"/>
        </w:rPr>
        <w:softHyphen/>
        <w:t xml:space="preserve">кий </w:t>
      </w:r>
      <w:r>
        <w:rPr>
          <w:rStyle w:val="12775pt0pt0"/>
        </w:rPr>
        <w:t>факультет Львівського університету, став членом редакції журналу «Друг*. Доноси га</w:t>
      </w:r>
      <w:r>
        <w:rPr>
          <w:rStyle w:val="12775pt0pt0"/>
        </w:rPr>
        <w:softHyphen/>
        <w:t>лицьких реакціонерів призвели до першого арешту Івана Франка та членів редакції часопи</w:t>
      </w:r>
      <w:r>
        <w:rPr>
          <w:rStyle w:val="12775pt0pt0"/>
        </w:rPr>
        <w:softHyphen/>
        <w:t>су. Після звільнення з тюрми (він просидів май</w:t>
      </w:r>
      <w:r>
        <w:rPr>
          <w:rStyle w:val="12775pt0pt0"/>
        </w:rPr>
        <w:softHyphen/>
        <w:t xml:space="preserve">же 8 місяців до суду, а засуджений був </w:t>
      </w:r>
      <w:r>
        <w:rPr>
          <w:rStyle w:val="12775pt0pt0"/>
        </w:rPr>
        <w:t>на б тижнів) Франко став на шлях активної бороть</w:t>
      </w:r>
      <w:r>
        <w:rPr>
          <w:rStyle w:val="12775pt0pt0"/>
        </w:rPr>
        <w:softHyphen/>
        <w:t>би з австрійською монархією, з носіями соціаль</w:t>
      </w:r>
      <w:r>
        <w:rPr>
          <w:rStyle w:val="12775pt0pt0"/>
        </w:rPr>
        <w:softHyphen/>
        <w:t>ного та національного гніту. Разом з Михайлом Павликом заснував новий журнал «Громадський друг», а після заборони часопису — збірники журнального типу «Дзвін» і</w:t>
      </w:r>
      <w:r>
        <w:rPr>
          <w:rStyle w:val="12775pt0pt0"/>
        </w:rPr>
        <w:t xml:space="preserve"> «Молот», де надру</w:t>
      </w:r>
      <w:r>
        <w:rPr>
          <w:rStyle w:val="12775pt0pt0"/>
        </w:rPr>
        <w:softHyphen/>
        <w:t>кував свої твори «Товаришам з тюрми», знаме</w:t>
      </w:r>
      <w:r>
        <w:rPr>
          <w:rStyle w:val="12775pt0pt0"/>
        </w:rPr>
        <w:softHyphen/>
        <w:t>нитий програмний вірш «Каменярі». У березні 1880 року І. Франка вдруге заарештували, зви</w:t>
      </w:r>
      <w:r>
        <w:rPr>
          <w:rStyle w:val="12775pt0pt0"/>
        </w:rPr>
        <w:softHyphen/>
        <w:t>нувативши в підбуренні місцевих селян. Три місяці просидів у тюрмі, після чого його відправ</w:t>
      </w:r>
      <w:r>
        <w:rPr>
          <w:rStyle w:val="12775pt0pt0"/>
        </w:rPr>
        <w:softHyphen/>
        <w:t xml:space="preserve">лено етапом </w:t>
      </w:r>
      <w:r>
        <w:rPr>
          <w:rStyle w:val="12775pt0pt0"/>
        </w:rPr>
        <w:t>до Нагуєвичів.</w:t>
      </w:r>
    </w:p>
    <w:p w:rsidR="00A66788" w:rsidRDefault="001A7945">
      <w:pPr>
        <w:pStyle w:val="1273"/>
        <w:framePr w:w="3732" w:h="9006" w:hRule="exact" w:wrap="none" w:vAnchor="page" w:hAnchor="page" w:x="8528" w:y="6966"/>
        <w:shd w:val="clear" w:color="auto" w:fill="auto"/>
        <w:spacing w:line="218" w:lineRule="exact"/>
        <w:ind w:left="20" w:right="60" w:firstLine="240"/>
        <w:jc w:val="both"/>
      </w:pPr>
      <w:r>
        <w:rPr>
          <w:rStyle w:val="12775pt0pt0"/>
        </w:rPr>
        <w:t>1881 року в журналі «Світ» І. Франко друкує ряд своїх революційних поезій, що ввійшли потім у збірку «З вершин і низин». Після припи</w:t>
      </w:r>
      <w:r>
        <w:rPr>
          <w:rStyle w:val="12775pt0pt0"/>
        </w:rPr>
        <w:softHyphen/>
        <w:t>нення виходу журналу «Світ» І. Франко змуше</w:t>
      </w:r>
      <w:r>
        <w:rPr>
          <w:rStyle w:val="12775pt0pt0"/>
        </w:rPr>
        <w:softHyphen/>
        <w:t xml:space="preserve">ний був заробляти на шматок хліба у «Ділі» та в «Зорі» — </w:t>
      </w:r>
      <w:r>
        <w:rPr>
          <w:rStyle w:val="12775pt0pt0"/>
        </w:rPr>
        <w:t>народовських друкованих органах. У серпні 1889 року в Галичину приїхала група київських студентів. За зв’язок з ними, які, на думку влади, прагнули відокремлення Галичини від Австрії та приєднання до Росії, Франко був заарештований і просидів у в’язниці по</w:t>
      </w:r>
      <w:r>
        <w:rPr>
          <w:rStyle w:val="12775pt0pt0"/>
        </w:rPr>
        <w:t>над два місяці.</w:t>
      </w:r>
    </w:p>
    <w:p w:rsidR="00A66788" w:rsidRDefault="001A7945">
      <w:pPr>
        <w:pStyle w:val="1273"/>
        <w:framePr w:w="3732" w:h="9006" w:hRule="exact" w:wrap="none" w:vAnchor="page" w:hAnchor="page" w:x="8528" w:y="6966"/>
        <w:shd w:val="clear" w:color="auto" w:fill="auto"/>
        <w:spacing w:line="218" w:lineRule="exact"/>
        <w:ind w:left="20" w:right="60" w:firstLine="240"/>
        <w:jc w:val="both"/>
      </w:pPr>
      <w:r>
        <w:rPr>
          <w:rStyle w:val="12775pt0pt0"/>
        </w:rPr>
        <w:t>У червні 1893 року Франкові присуджено на</w:t>
      </w:r>
      <w:r>
        <w:rPr>
          <w:rStyle w:val="12775pt0pt0"/>
        </w:rPr>
        <w:softHyphen/>
        <w:t>уковий ступінь доктора філософії. Того ж року він видав друге, доповнене, видання збірки «З вершин і низин».</w:t>
      </w:r>
    </w:p>
    <w:p w:rsidR="00A66788" w:rsidRDefault="001A7945">
      <w:pPr>
        <w:pStyle w:val="45"/>
        <w:framePr w:w="3779" w:h="225" w:hRule="exact" w:wrap="none" w:vAnchor="page" w:hAnchor="page" w:x="8509" w:y="16286"/>
        <w:shd w:val="clear" w:color="auto" w:fill="auto"/>
        <w:spacing w:line="190" w:lineRule="exact"/>
        <w:ind w:right="20"/>
      </w:pPr>
      <w:r>
        <w:rPr>
          <w:rStyle w:val="495pt0pt0"/>
        </w:rPr>
        <w:t>627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100" w:y="7142"/>
        <w:shd w:val="clear" w:color="auto" w:fill="auto"/>
        <w:spacing w:line="170" w:lineRule="exact"/>
        <w:ind w:left="20"/>
      </w:pPr>
      <w:r>
        <w:rPr>
          <w:rStyle w:val="1285pt0pt2"/>
          <w:b/>
          <w:bCs/>
          <w:i/>
          <w:iCs/>
        </w:rPr>
        <w:lastRenderedPageBreak/>
        <w:t xml:space="preserve">УКРАЇНСЬКА </w:t>
      </w:r>
      <w:r>
        <w:rPr>
          <w:rStyle w:val="1275pt0pt6"/>
          <w:i/>
          <w:iCs/>
        </w:rPr>
        <w:t>ЛІТЕРАТУРА</w:t>
      </w:r>
    </w:p>
    <w:p w:rsidR="00A66788" w:rsidRDefault="001A7945">
      <w:pPr>
        <w:pStyle w:val="1273"/>
        <w:framePr w:w="3124" w:h="8879" w:hRule="exact" w:wrap="none" w:vAnchor="page" w:hAnchor="page" w:x="4930" w:y="7450"/>
        <w:shd w:val="clear" w:color="auto" w:fill="auto"/>
        <w:spacing w:line="210" w:lineRule="exact"/>
        <w:ind w:left="80" w:right="100" w:firstLine="240"/>
        <w:jc w:val="both"/>
      </w:pPr>
      <w:r>
        <w:rPr>
          <w:rStyle w:val="12775pt0pt0"/>
        </w:rPr>
        <w:t xml:space="preserve">На останнє п’ятиріччя XIX </w:t>
      </w:r>
      <w:r>
        <w:rPr>
          <w:rStyle w:val="127TimesNewRoman9pt0pt"/>
          <w:rFonts w:eastAsia="Arial Narrow"/>
        </w:rPr>
        <w:t xml:space="preserve">ст. </w:t>
      </w:r>
      <w:r>
        <w:rPr>
          <w:rStyle w:val="12775pt0pt0"/>
        </w:rPr>
        <w:t xml:space="preserve">припадають </w:t>
      </w:r>
      <w:r>
        <w:rPr>
          <w:rStyle w:val="12775pt0pt0"/>
        </w:rPr>
        <w:t>по</w:t>
      </w:r>
      <w:r>
        <w:rPr>
          <w:rStyle w:val="12775pt0pt0"/>
        </w:rPr>
        <w:softHyphen/>
        <w:t>етичні збірки Франка: «Зів’яле листя» (1896), «Мій Ізмарагд» (1897). З 1898 року у Львові по</w:t>
      </w:r>
      <w:r>
        <w:rPr>
          <w:rStyle w:val="12775pt0pt0"/>
        </w:rPr>
        <w:softHyphen/>
        <w:t>чинає виходити журнал «Літературно-науковий вісник*. І. Франко стає одним з найактивніших співробітників журналу, фактично його робочим редактором, у «ЛНВ» прот</w:t>
      </w:r>
      <w:r>
        <w:rPr>
          <w:rStyle w:val="12775pt0pt0"/>
        </w:rPr>
        <w:t>ягом 1900 року була надрукована повість «Перехресні стежки*.</w:t>
      </w:r>
    </w:p>
    <w:p w:rsidR="00A66788" w:rsidRDefault="001A7945">
      <w:pPr>
        <w:pStyle w:val="1273"/>
        <w:framePr w:w="3124" w:h="8879" w:hRule="exact" w:wrap="none" w:vAnchor="page" w:hAnchor="page" w:x="4930" w:y="7450"/>
        <w:shd w:val="clear" w:color="auto" w:fill="auto"/>
        <w:spacing w:after="34" w:line="210" w:lineRule="exact"/>
        <w:ind w:left="80" w:right="100" w:firstLine="240"/>
        <w:jc w:val="both"/>
      </w:pPr>
      <w:r>
        <w:rPr>
          <w:rStyle w:val="12775pt0pt0"/>
        </w:rPr>
        <w:t>У 1915 році здоров’я Франка різко погірша</w:t>
      </w:r>
      <w:r>
        <w:rPr>
          <w:rStyle w:val="12775pt0pt0"/>
        </w:rPr>
        <w:softHyphen/>
        <w:t>ло. Весною 1916 року хворий письменник пе</w:t>
      </w:r>
      <w:r>
        <w:rPr>
          <w:rStyle w:val="12775pt0pt0"/>
        </w:rPr>
        <w:softHyphen/>
        <w:t>реїхав до свого будинку у Львові. Тут він склав заповіт 9 березня 1916 року, у якому всю свою рукописну спадщин</w:t>
      </w:r>
      <w:r>
        <w:rPr>
          <w:rStyle w:val="12775pt0pt0"/>
        </w:rPr>
        <w:t>у й бібліотеку просив пере</w:t>
      </w:r>
      <w:r>
        <w:rPr>
          <w:rStyle w:val="12775pt0pt0"/>
        </w:rPr>
        <w:softHyphen/>
        <w:t>дати Науковому товариству імені Т. Шевченка. Помер Іван Франко 28 травня 1916 року, похо</w:t>
      </w:r>
      <w:r>
        <w:rPr>
          <w:rStyle w:val="12775pt0pt0"/>
        </w:rPr>
        <w:softHyphen/>
        <w:t>вано його на Личаківському кладовищі у Львові.</w:t>
      </w:r>
    </w:p>
    <w:p w:rsidR="00A66788" w:rsidRDefault="001A7945">
      <w:pPr>
        <w:pStyle w:val="140"/>
        <w:framePr w:w="3124" w:h="8879" w:hRule="exact" w:wrap="none" w:vAnchor="page" w:hAnchor="page" w:x="4930" w:y="7450"/>
        <w:shd w:val="clear" w:color="auto" w:fill="auto"/>
        <w:spacing w:after="0" w:line="244" w:lineRule="exact"/>
        <w:ind w:left="80" w:right="100" w:firstLine="240"/>
        <w:jc w:val="both"/>
      </w:pPr>
      <w:r>
        <w:rPr>
          <w:rStyle w:val="140pt7"/>
        </w:rPr>
        <w:t>Як зазначає М. Глобенко, і в прозі, і в поезії другої половини XIX ст. без</w:t>
      </w:r>
      <w:r>
        <w:rPr>
          <w:rStyle w:val="140pt7"/>
        </w:rPr>
        <w:softHyphen/>
        <w:t xml:space="preserve">перечним верхом </w:t>
      </w:r>
      <w:r>
        <w:rPr>
          <w:rStyle w:val="140pt7"/>
        </w:rPr>
        <w:t>досягнень була творчість Івана Франка. Еволюція Франкової поетичної творчості нага</w:t>
      </w:r>
      <w:r>
        <w:rPr>
          <w:rStyle w:val="140pt7"/>
        </w:rPr>
        <w:softHyphen/>
        <w:t>дує еволюцію його прози. Збірка «З вершин і низин» близька до його ♦натуралістичних оповідань» з тема</w:t>
      </w:r>
      <w:r>
        <w:rPr>
          <w:rStyle w:val="140pt7"/>
        </w:rPr>
        <w:softHyphen/>
        <w:t>ми голодного села. У ліричній поемі «Зів’яле листя*, у деяких циклах ін</w:t>
      </w:r>
      <w:r>
        <w:rPr>
          <w:rStyle w:val="140pt7"/>
        </w:rPr>
        <w:t>тимної лірики збірок «Мій Ізма</w:t>
      </w:r>
      <w:r>
        <w:rPr>
          <w:rStyle w:val="140pt7"/>
        </w:rPr>
        <w:softHyphen/>
        <w:t>рагд* та «Із днів журби* Франко надзвичайно збагатив свою поезію як тематично й жанрово, так і різно</w:t>
      </w:r>
      <w:r>
        <w:rPr>
          <w:rStyle w:val="140pt7"/>
        </w:rPr>
        <w:softHyphen/>
        <w:t>манітністю строфічною, римовою й ритмічною.</w:t>
      </w:r>
    </w:p>
    <w:p w:rsidR="00A66788" w:rsidRDefault="001A7945">
      <w:pPr>
        <w:pStyle w:val="140"/>
        <w:framePr w:w="3124" w:h="8879" w:hRule="exact" w:wrap="none" w:vAnchor="page" w:hAnchor="page" w:x="4930" w:y="7450"/>
        <w:shd w:val="clear" w:color="auto" w:fill="auto"/>
        <w:spacing w:after="0" w:line="244" w:lineRule="exact"/>
        <w:ind w:left="80" w:right="100" w:firstLine="240"/>
        <w:jc w:val="both"/>
      </w:pPr>
      <w:r>
        <w:rPr>
          <w:rStyle w:val="140pt7"/>
        </w:rPr>
        <w:t>Поряд з громадянськими мотива</w:t>
      </w:r>
      <w:r>
        <w:rPr>
          <w:rStyle w:val="140pt7"/>
        </w:rPr>
        <w:softHyphen/>
        <w:t>ми з’являються мотиви трагічного кохання, розчарув</w:t>
      </w:r>
      <w:r>
        <w:rPr>
          <w:rStyle w:val="140pt7"/>
        </w:rPr>
        <w:t xml:space="preserve">ання, сумнівів. А в останніх збірках («Мій Ізмарагд*, </w:t>
      </w:r>
      <w:r>
        <w:rPr>
          <w:rStyle w:val="140pt7"/>
          <w:lang w:val="en-US"/>
        </w:rPr>
        <w:t xml:space="preserve">«Sempter tiro*) </w:t>
      </w:r>
      <w:r>
        <w:rPr>
          <w:rStyle w:val="140pt7"/>
        </w:rPr>
        <w:t>переважають мотиви гуманності, філософського спокою.</w:t>
      </w:r>
    </w:p>
    <w:p w:rsidR="00A66788" w:rsidRDefault="001A7945">
      <w:pPr>
        <w:pStyle w:val="140"/>
        <w:framePr w:w="3648" w:h="9046" w:hRule="exact" w:wrap="none" w:vAnchor="page" w:hAnchor="page" w:x="8275" w:y="7351"/>
        <w:shd w:val="clear" w:color="auto" w:fill="auto"/>
        <w:spacing w:after="0" w:line="247" w:lineRule="exact"/>
        <w:ind w:left="60" w:right="140" w:firstLine="200"/>
        <w:jc w:val="both"/>
      </w:pPr>
      <w:r>
        <w:rPr>
          <w:rStyle w:val="140pt7"/>
        </w:rPr>
        <w:t>Поема «Мойсей» підсумовує ідейно- тематичний шлях письменника. з</w:t>
      </w:r>
      <w:r>
        <w:rPr>
          <w:rStyle w:val="140pt7"/>
          <w:vertAlign w:val="subscript"/>
        </w:rPr>
        <w:t>а</w:t>
      </w:r>
      <w:r>
        <w:rPr>
          <w:rStyle w:val="140pt7"/>
        </w:rPr>
        <w:t xml:space="preserve"> весь час творчої діяльності (понад со</w:t>
      </w:r>
      <w:r>
        <w:rPr>
          <w:rStyle w:val="140pt7"/>
        </w:rPr>
        <w:softHyphen/>
        <w:t>рок років) І. Франко видав сі</w:t>
      </w:r>
      <w:r>
        <w:rPr>
          <w:rStyle w:val="140pt7"/>
        </w:rPr>
        <w:t>м збірок поезій та цілу низку поем і величезну кількість перекладів зі світової літе</w:t>
      </w:r>
      <w:r>
        <w:rPr>
          <w:rStyle w:val="140pt7"/>
        </w:rPr>
        <w:softHyphen/>
        <w:t>ратури. Чимало його поетичних тво</w:t>
      </w:r>
      <w:r>
        <w:rPr>
          <w:rStyle w:val="140pt7"/>
        </w:rPr>
        <w:softHyphen/>
        <w:t>рів не друкувалися у збірках, а лише в періодичній пресі або ж залишили</w:t>
      </w:r>
      <w:r>
        <w:rPr>
          <w:rStyle w:val="140pt7"/>
        </w:rPr>
        <w:softHyphen/>
        <w:t>ся в рукописах.</w:t>
      </w:r>
    </w:p>
    <w:p w:rsidR="00A66788" w:rsidRDefault="001A7945">
      <w:pPr>
        <w:pStyle w:val="140"/>
        <w:framePr w:w="3648" w:h="9046" w:hRule="exact" w:wrap="none" w:vAnchor="page" w:hAnchor="page" w:x="8275" w:y="7351"/>
        <w:shd w:val="clear" w:color="auto" w:fill="auto"/>
        <w:spacing w:after="0" w:line="247" w:lineRule="exact"/>
        <w:ind w:left="60" w:right="140" w:firstLine="200"/>
        <w:jc w:val="both"/>
      </w:pPr>
      <w:r>
        <w:rPr>
          <w:rStyle w:val="140pt7"/>
        </w:rPr>
        <w:t>Перші поетичні твори Івана Фран</w:t>
      </w:r>
      <w:r>
        <w:rPr>
          <w:rStyle w:val="140pt7"/>
        </w:rPr>
        <w:softHyphen/>
        <w:t xml:space="preserve">ка були написані </w:t>
      </w:r>
      <w:r>
        <w:rPr>
          <w:rStyle w:val="149pt0pt9"/>
          <w:b/>
          <w:bCs/>
        </w:rPr>
        <w:t>«язичієм»</w:t>
      </w:r>
      <w:r>
        <w:rPr>
          <w:rStyle w:val="140pt7"/>
        </w:rPr>
        <w:t xml:space="preserve"> (тобто мішаниною слів з російської, старо</w:t>
      </w:r>
      <w:r>
        <w:rPr>
          <w:rStyle w:val="140pt7"/>
        </w:rPr>
        <w:softHyphen/>
        <w:t>слов’янської мов і галицьких діа</w:t>
      </w:r>
      <w:r>
        <w:rPr>
          <w:rStyle w:val="140pt7"/>
        </w:rPr>
        <w:softHyphen/>
        <w:t>лектів). Пізніше під впливом Шев</w:t>
      </w:r>
      <w:r>
        <w:rPr>
          <w:rStyle w:val="140pt7"/>
        </w:rPr>
        <w:softHyphen/>
        <w:t>ченка Франко звернувся до живої ук</w:t>
      </w:r>
      <w:r>
        <w:rPr>
          <w:rStyle w:val="140pt7"/>
        </w:rPr>
        <w:softHyphen/>
        <w:t>раїнської народної мови. А вже на схилі свого життя поет переробив ко</w:t>
      </w:r>
      <w:r>
        <w:rPr>
          <w:rStyle w:val="140pt7"/>
        </w:rPr>
        <w:softHyphen/>
        <w:t>лишні «плоди молодечої фантазії»,</w:t>
      </w:r>
      <w:r>
        <w:rPr>
          <w:rStyle w:val="140pt7"/>
        </w:rPr>
        <w:t xml:space="preserve"> художньо їх удосконалив та видав окремою збіркою «Із літ моєї моло</w:t>
      </w:r>
      <w:r>
        <w:rPr>
          <w:rStyle w:val="140pt7"/>
        </w:rPr>
        <w:softHyphen/>
        <w:t>дості» (1914).</w:t>
      </w:r>
    </w:p>
    <w:p w:rsidR="00A66788" w:rsidRDefault="001A7945">
      <w:pPr>
        <w:pStyle w:val="140"/>
        <w:framePr w:w="3648" w:h="9046" w:hRule="exact" w:wrap="none" w:vAnchor="page" w:hAnchor="page" w:x="8275" w:y="7351"/>
        <w:numPr>
          <w:ilvl w:val="0"/>
          <w:numId w:val="345"/>
        </w:numPr>
        <w:shd w:val="clear" w:color="auto" w:fill="auto"/>
        <w:tabs>
          <w:tab w:val="left" w:pos="806"/>
        </w:tabs>
        <w:spacing w:after="0" w:line="247" w:lineRule="exact"/>
        <w:ind w:left="60" w:right="140" w:firstLine="200"/>
        <w:jc w:val="both"/>
      </w:pPr>
      <w:r>
        <w:rPr>
          <w:rStyle w:val="140pt7"/>
        </w:rPr>
        <w:t>року Франко видав збірку «З вершин і низин» (друге її видання, значно доповнене, побачило світ 1893 року). Воно охоплювало майже два</w:t>
      </w:r>
      <w:r>
        <w:rPr>
          <w:rStyle w:val="140pt7"/>
        </w:rPr>
        <w:softHyphen/>
        <w:t>дцятирічний доробок поета. Цікавим є ком</w:t>
      </w:r>
      <w:r>
        <w:rPr>
          <w:rStyle w:val="140pt7"/>
        </w:rPr>
        <w:t>понування збірки (поезії в ній розміщені не в хронологічному по</w:t>
      </w:r>
      <w:r>
        <w:rPr>
          <w:rStyle w:val="140pt7"/>
        </w:rPr>
        <w:softHyphen/>
        <w:t xml:space="preserve">рядку, а зібрані в розділи, деякі розділи поділяються ще й на </w:t>
      </w:r>
      <w:r>
        <w:rPr>
          <w:rStyle w:val="149pt0pta"/>
          <w:b/>
          <w:bCs/>
        </w:rPr>
        <w:t xml:space="preserve">цикли)- </w:t>
      </w:r>
      <w:r>
        <w:rPr>
          <w:rStyle w:val="140pt7"/>
        </w:rPr>
        <w:t>Збірка містить 7 розділів, замість прологу її відкриває програмний вірш «Гімн». Франко створив високо</w:t>
      </w:r>
      <w:r>
        <w:rPr>
          <w:rStyle w:val="140pt7"/>
        </w:rPr>
        <w:softHyphen/>
        <w:t>художній образ «вічн</w:t>
      </w:r>
      <w:r>
        <w:rPr>
          <w:rStyle w:val="140pt7"/>
        </w:rPr>
        <w:t>ого революци</w:t>
      </w:r>
      <w:r>
        <w:rPr>
          <w:rStyle w:val="140pt7"/>
          <w:vertAlign w:val="superscript"/>
        </w:rPr>
        <w:t>0</w:t>
      </w:r>
      <w:r>
        <w:rPr>
          <w:rStyle w:val="140pt7"/>
        </w:rPr>
        <w:t xml:space="preserve">' нера», що символізує вічний дух </w:t>
      </w:r>
      <w:r>
        <w:rPr>
          <w:rStyle w:val="140pt7"/>
          <w:vertAlign w:val="superscript"/>
        </w:rPr>
        <w:t>не</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80"/>
        <w:framePr w:w="3371" w:h="8596" w:hRule="exact" w:wrap="none" w:vAnchor="page" w:hAnchor="page" w:x="4643" w:y="7525"/>
        <w:shd w:val="clear" w:color="auto" w:fill="auto"/>
        <w:spacing w:after="0" w:line="236" w:lineRule="exact"/>
        <w:ind w:left="80" w:right="20"/>
        <w:jc w:val="left"/>
      </w:pPr>
      <w:r>
        <w:rPr>
          <w:rStyle w:val="168TimesNewRoman85pt0pt"/>
          <w:rFonts w:eastAsia="Georgia"/>
          <w:vertAlign w:val="subscript"/>
          <w:lang w:val="ru-RU"/>
        </w:rPr>
        <w:lastRenderedPageBreak/>
        <w:t>п</w:t>
      </w:r>
      <w:r>
        <w:rPr>
          <w:rStyle w:val="168TimesNewRoman85pt0pt"/>
          <w:rFonts w:eastAsia="Georgia"/>
          <w:lang w:val="ru-RU"/>
        </w:rPr>
        <w:t xml:space="preserve">окок&gt; та </w:t>
      </w:r>
      <w:r>
        <w:rPr>
          <w:rStyle w:val="168TimesNewRoman85pt0pt"/>
          <w:rFonts w:eastAsia="Georgia"/>
        </w:rPr>
        <w:t xml:space="preserve">прагнення свободи, рух перед* до нового щасливого життя: Дух, </w:t>
      </w:r>
      <w:r>
        <w:rPr>
          <w:rStyle w:val="168ArialNarrow7pt0pt"/>
        </w:rPr>
        <w:t xml:space="preserve">ЩО </w:t>
      </w:r>
      <w:r>
        <w:rPr>
          <w:rStyle w:val="168TimesNewRoman85pt0pt"/>
          <w:rFonts w:eastAsia="Georgia"/>
        </w:rPr>
        <w:t>тіло рве до бою,</w:t>
      </w:r>
    </w:p>
    <w:p w:rsidR="00A66788" w:rsidRDefault="001A7945">
      <w:pPr>
        <w:pStyle w:val="140"/>
        <w:framePr w:w="3371" w:h="8596" w:hRule="exact" w:wrap="none" w:vAnchor="page" w:hAnchor="page" w:x="4643" w:y="7525"/>
        <w:shd w:val="clear" w:color="auto" w:fill="auto"/>
        <w:spacing w:after="0" w:line="236" w:lineRule="exact"/>
        <w:ind w:left="80" w:right="20" w:firstLine="280"/>
        <w:jc w:val="both"/>
      </w:pPr>
      <w:r>
        <w:rPr>
          <w:rStyle w:val="1485pt0pt6"/>
          <w:b/>
          <w:bCs/>
        </w:rPr>
        <w:t>Рве за поступ, щастя й волю... Усвідомлене прагнення людини бу</w:t>
      </w:r>
      <w:r>
        <w:rPr>
          <w:rStyle w:val="1485pt0pt6"/>
          <w:b/>
          <w:bCs/>
        </w:rPr>
        <w:softHyphen/>
      </w:r>
      <w:r>
        <w:rPr>
          <w:rStyle w:val="140pt7"/>
        </w:rPr>
        <w:t xml:space="preserve">ти вільною не </w:t>
      </w:r>
      <w:r>
        <w:rPr>
          <w:rStyle w:val="1485pt0pt6"/>
          <w:b/>
          <w:bCs/>
        </w:rPr>
        <w:t xml:space="preserve">спинить ніщо: «ні </w:t>
      </w:r>
      <w:r>
        <w:rPr>
          <w:rStyle w:val="140pt7"/>
        </w:rPr>
        <w:t xml:space="preserve">попівськії тортури, ні тюремні </w:t>
      </w:r>
      <w:r>
        <w:rPr>
          <w:rStyle w:val="1485pt0pt6"/>
          <w:b/>
          <w:bCs/>
        </w:rPr>
        <w:t>цар</w:t>
      </w:r>
      <w:r>
        <w:rPr>
          <w:rStyle w:val="1485pt0pt6"/>
          <w:b/>
          <w:bCs/>
        </w:rPr>
        <w:softHyphen/>
      </w:r>
      <w:r>
        <w:rPr>
          <w:rStyle w:val="146pt0"/>
        </w:rPr>
        <w:t xml:space="preserve">ські </w:t>
      </w:r>
      <w:r>
        <w:rPr>
          <w:rStyle w:val="140pt7"/>
        </w:rPr>
        <w:t>мури, ані війська муштровані, ні гармати лаштовані, ні шпіонське ре</w:t>
      </w:r>
      <w:r>
        <w:rPr>
          <w:rStyle w:val="140pt7"/>
        </w:rPr>
        <w:softHyphen/>
      </w:r>
      <w:r>
        <w:rPr>
          <w:rStyle w:val="148pt0pt6"/>
          <w:b/>
          <w:bCs/>
        </w:rPr>
        <w:t xml:space="preserve">месло...». </w:t>
      </w:r>
      <w:r>
        <w:rPr>
          <w:rStyle w:val="140pt7"/>
        </w:rPr>
        <w:t xml:space="preserve">Шестикратна </w:t>
      </w:r>
      <w:r>
        <w:rPr>
          <w:rStyle w:val="149pt0pt9"/>
          <w:b/>
          <w:bCs/>
        </w:rPr>
        <w:t xml:space="preserve">анафора </w:t>
      </w:r>
      <w:r>
        <w:rPr>
          <w:rStyle w:val="140pt7"/>
        </w:rPr>
        <w:t>(єдинопочаток) підкреслює неможли</w:t>
      </w:r>
      <w:r>
        <w:rPr>
          <w:rStyle w:val="140pt7"/>
        </w:rPr>
        <w:softHyphen/>
        <w:t>вість знищення поривань до свободи та щастя. Голос «вічного рево-</w:t>
      </w:r>
      <w:r>
        <w:rPr>
          <w:rStyle w:val="140pt7"/>
        </w:rPr>
        <w:t xml:space="preserve"> люцйонера», що «мільйони зве з со</w:t>
      </w:r>
      <w:r>
        <w:rPr>
          <w:rStyle w:val="140pt7"/>
        </w:rPr>
        <w:softHyphen/>
        <w:t>бою», мільйони стражденних і приг</w:t>
      </w:r>
      <w:r>
        <w:rPr>
          <w:rStyle w:val="140pt7"/>
        </w:rPr>
        <w:softHyphen/>
        <w:t>ноблених, чути «по курних хатах мужицьких, по верстатах ремісниць</w:t>
      </w:r>
      <w:r>
        <w:rPr>
          <w:rStyle w:val="140pt7"/>
        </w:rPr>
        <w:softHyphen/>
        <w:t>ких, по місцях недолі й сліз». «Вічний революцйонер» є символом поступу: «дух, наука, думка, воля», він не руйнує, а ство</w:t>
      </w:r>
      <w:r>
        <w:rPr>
          <w:rStyle w:val="140pt7"/>
        </w:rPr>
        <w:t xml:space="preserve">рює («щезнуть сльози, сум, нещастя. Сила родиться й завзяття»). Риторичне запитання, </w:t>
      </w:r>
      <w:r>
        <w:rPr>
          <w:rStyle w:val="1485pt0pt6"/>
          <w:b/>
          <w:bCs/>
        </w:rPr>
        <w:t xml:space="preserve">Що </w:t>
      </w:r>
      <w:r>
        <w:rPr>
          <w:rStyle w:val="140pt7"/>
        </w:rPr>
        <w:t>завершує вірш, доводить на- марність спроб спинити «лавину» — прогрес:</w:t>
      </w:r>
    </w:p>
    <w:p w:rsidR="00A66788" w:rsidRDefault="001A7945">
      <w:pPr>
        <w:pStyle w:val="140"/>
        <w:framePr w:w="3371" w:h="8596" w:hRule="exact" w:wrap="none" w:vAnchor="page" w:hAnchor="page" w:x="4643" w:y="7525"/>
        <w:shd w:val="clear" w:color="auto" w:fill="auto"/>
        <w:spacing w:after="0" w:line="236" w:lineRule="exact"/>
        <w:ind w:left="80" w:firstLine="280"/>
        <w:jc w:val="both"/>
      </w:pPr>
      <w:r>
        <w:rPr>
          <w:rStyle w:val="140pt7"/>
        </w:rPr>
        <w:t>І де в світі тая сила,</w:t>
      </w:r>
    </w:p>
    <w:p w:rsidR="00A66788" w:rsidRDefault="001A7945">
      <w:pPr>
        <w:pStyle w:val="140"/>
        <w:framePr w:w="3371" w:h="8596" w:hRule="exact" w:wrap="none" w:vAnchor="page" w:hAnchor="page" w:x="4643" w:y="7525"/>
        <w:shd w:val="clear" w:color="auto" w:fill="auto"/>
        <w:spacing w:after="0" w:line="236" w:lineRule="exact"/>
        <w:ind w:left="80" w:firstLine="280"/>
        <w:jc w:val="both"/>
      </w:pPr>
      <w:r>
        <w:rPr>
          <w:rStyle w:val="140pt7"/>
        </w:rPr>
        <w:t>Щоб в бігу її спинила,</w:t>
      </w:r>
    </w:p>
    <w:p w:rsidR="00A66788" w:rsidRDefault="001A7945">
      <w:pPr>
        <w:pStyle w:val="140"/>
        <w:framePr w:w="3371" w:h="8596" w:hRule="exact" w:wrap="none" w:vAnchor="page" w:hAnchor="page" w:x="4643" w:y="7525"/>
        <w:shd w:val="clear" w:color="auto" w:fill="auto"/>
        <w:spacing w:after="0" w:line="236" w:lineRule="exact"/>
        <w:ind w:left="360" w:right="820" w:firstLine="0"/>
      </w:pPr>
      <w:r>
        <w:rPr>
          <w:rStyle w:val="140pt7"/>
        </w:rPr>
        <w:t>Щоб згасила, мов огень, Розвидняющийся день?</w:t>
      </w:r>
    </w:p>
    <w:p w:rsidR="00A66788" w:rsidRDefault="001A7945">
      <w:pPr>
        <w:pStyle w:val="140"/>
        <w:framePr w:w="3371" w:h="8596" w:hRule="exact" w:wrap="none" w:vAnchor="page" w:hAnchor="page" w:x="4643" w:y="7525"/>
        <w:shd w:val="clear" w:color="auto" w:fill="auto"/>
        <w:spacing w:after="0" w:line="236" w:lineRule="exact"/>
        <w:ind w:left="80" w:right="20" w:firstLine="0"/>
        <w:jc w:val="both"/>
      </w:pPr>
      <w:r>
        <w:rPr>
          <w:rStyle w:val="140pt7"/>
        </w:rPr>
        <w:t>Останн</w:t>
      </w:r>
      <w:r>
        <w:rPr>
          <w:rStyle w:val="140pt7"/>
        </w:rPr>
        <w:t>ій рядок поезії з 10 приго</w:t>
      </w:r>
      <w:r>
        <w:rPr>
          <w:rStyle w:val="140pt7"/>
        </w:rPr>
        <w:softHyphen/>
        <w:t>лосних містить 8 дзвінких. Завдяки Цьому завершальний акорд гімну звучить урочисто та піднесено.</w:t>
      </w:r>
    </w:p>
    <w:p w:rsidR="00A66788" w:rsidRDefault="001A7945">
      <w:pPr>
        <w:pStyle w:val="140"/>
        <w:framePr w:w="3371" w:h="8596" w:hRule="exact" w:wrap="none" w:vAnchor="page" w:hAnchor="page" w:x="4643" w:y="7525"/>
        <w:shd w:val="clear" w:color="auto" w:fill="auto"/>
        <w:spacing w:after="0" w:line="236" w:lineRule="exact"/>
        <w:ind w:left="80" w:right="20" w:firstLine="0"/>
        <w:jc w:val="both"/>
      </w:pPr>
      <w:r>
        <w:rPr>
          <w:rStyle w:val="140pt7"/>
        </w:rPr>
        <w:t>Зміст поезії передано не лише сло</w:t>
      </w:r>
      <w:r>
        <w:rPr>
          <w:rStyle w:val="140pt7"/>
        </w:rPr>
        <w:softHyphen/>
        <w:t xml:space="preserve">весними образами, а й </w:t>
      </w:r>
      <w:r>
        <w:rPr>
          <w:rStyle w:val="149pt0pt9"/>
          <w:b/>
          <w:bCs/>
        </w:rPr>
        <w:t>ритмомелоді-</w:t>
      </w:r>
    </w:p>
    <w:p w:rsidR="00A66788" w:rsidRDefault="001A7945">
      <w:pPr>
        <w:pStyle w:val="123"/>
        <w:framePr w:w="3585" w:h="237" w:hRule="exact" w:wrap="none" w:vAnchor="page" w:hAnchor="page" w:x="8402" w:y="7229"/>
        <w:shd w:val="clear" w:color="auto" w:fill="auto"/>
        <w:tabs>
          <w:tab w:val="left" w:leader="underscore" w:pos="1392"/>
          <w:tab w:val="left" w:leader="underscore" w:pos="2094"/>
        </w:tabs>
        <w:spacing w:line="200" w:lineRule="exact"/>
      </w:pPr>
      <w:r>
        <w:rPr>
          <w:rStyle w:val="1210pt0pt0"/>
        </w:rPr>
        <w:tab/>
      </w:r>
      <w:r>
        <w:rPr>
          <w:rStyle w:val="1210pt0pt0"/>
        </w:rPr>
        <w:tab/>
      </w:r>
      <w:r>
        <w:rPr>
          <w:rStyle w:val="1285pt0pt1"/>
          <w:b/>
          <w:bCs/>
          <w:i/>
          <w:iCs/>
        </w:rPr>
        <w:t>Нова література</w:t>
      </w:r>
    </w:p>
    <w:p w:rsidR="00A66788" w:rsidRDefault="001A7945">
      <w:pPr>
        <w:pStyle w:val="140"/>
        <w:framePr w:w="3545" w:h="8566" w:hRule="exact" w:wrap="none" w:vAnchor="page" w:hAnchor="page" w:x="8428" w:y="7569"/>
        <w:shd w:val="clear" w:color="auto" w:fill="auto"/>
        <w:spacing w:after="0" w:line="236" w:lineRule="exact"/>
        <w:ind w:left="80" w:right="20" w:firstLine="0"/>
        <w:jc w:val="both"/>
      </w:pPr>
      <w:r>
        <w:rPr>
          <w:rStyle w:val="149pt0pt9"/>
          <w:b/>
          <w:bCs/>
        </w:rPr>
        <w:t>кою.</w:t>
      </w:r>
      <w:r>
        <w:rPr>
          <w:rStyle w:val="140pt7"/>
        </w:rPr>
        <w:t xml:space="preserve"> Гімн написано </w:t>
      </w:r>
      <w:r>
        <w:rPr>
          <w:rStyle w:val="149pt0pt9"/>
          <w:b/>
          <w:bCs/>
        </w:rPr>
        <w:t>хореєм</w:t>
      </w:r>
      <w:r>
        <w:rPr>
          <w:rStyle w:val="140pt7"/>
        </w:rPr>
        <w:t xml:space="preserve"> (— ), цей розмір напочатку розвитку силабо- тонічної версифікації в європейській ліриці вживався переважно в жанрі оди. Перший рядок двічі ускладне</w:t>
      </w:r>
      <w:r>
        <w:rPr>
          <w:rStyle w:val="140pt7"/>
        </w:rPr>
        <w:softHyphen/>
        <w:t xml:space="preserve">ний </w:t>
      </w:r>
      <w:r>
        <w:rPr>
          <w:rStyle w:val="149pt0pt9"/>
          <w:b/>
          <w:bCs/>
        </w:rPr>
        <w:t>пірихієм;</w:t>
      </w:r>
      <w:r>
        <w:rPr>
          <w:rStyle w:val="140pt7"/>
        </w:rPr>
        <w:t xml:space="preserve"> містить 8 сонорних приголосних — це справляє вражен</w:t>
      </w:r>
      <w:r>
        <w:rPr>
          <w:rStyle w:val="140pt7"/>
        </w:rPr>
        <w:softHyphen/>
        <w:t>ня гуркоту барабанів.</w:t>
      </w:r>
    </w:p>
    <w:p w:rsidR="00A66788" w:rsidRDefault="001A7945">
      <w:pPr>
        <w:pStyle w:val="140"/>
        <w:framePr w:w="3545" w:h="8566" w:hRule="exact" w:wrap="none" w:vAnchor="page" w:hAnchor="page" w:x="8428" w:y="7569"/>
        <w:shd w:val="clear" w:color="auto" w:fill="auto"/>
        <w:spacing w:after="180" w:line="236" w:lineRule="exact"/>
        <w:ind w:left="440" w:firstLine="0"/>
      </w:pPr>
      <w:r>
        <w:rPr>
          <w:rStyle w:val="140pt7"/>
        </w:rPr>
        <w:t>Вічний революцйонер</w:t>
      </w:r>
      <w:r>
        <w:rPr>
          <w:rStyle w:val="140pt7"/>
        </w:rPr>
        <w:t>...</w:t>
      </w:r>
    </w:p>
    <w:p w:rsidR="00A66788" w:rsidRDefault="001A7945">
      <w:pPr>
        <w:pStyle w:val="140"/>
        <w:framePr w:w="3545" w:h="8566" w:hRule="exact" w:wrap="none" w:vAnchor="page" w:hAnchor="page" w:x="8428" w:y="7569"/>
        <w:shd w:val="clear" w:color="auto" w:fill="auto"/>
        <w:spacing w:after="0" w:line="236" w:lineRule="exact"/>
        <w:ind w:left="20" w:right="80" w:firstLine="200"/>
        <w:jc w:val="both"/>
      </w:pPr>
      <w:r>
        <w:rPr>
          <w:rStyle w:val="140pt7"/>
        </w:rPr>
        <w:t>Така форма щонайліпше відпові</w:t>
      </w:r>
      <w:r>
        <w:rPr>
          <w:rStyle w:val="140pt7"/>
        </w:rPr>
        <w:softHyphen/>
        <w:t>дає пафосному звучанню вірша. «Гімн», покладений на музику Мико</w:t>
      </w:r>
      <w:r>
        <w:rPr>
          <w:rStyle w:val="140pt7"/>
        </w:rPr>
        <w:softHyphen/>
        <w:t>лою Лисенком, став своєрідним гім</w:t>
      </w:r>
      <w:r>
        <w:rPr>
          <w:rStyle w:val="140pt7"/>
        </w:rPr>
        <w:softHyphen/>
        <w:t>ном українського народу.</w:t>
      </w:r>
    </w:p>
    <w:p w:rsidR="00A66788" w:rsidRDefault="001A7945">
      <w:pPr>
        <w:pStyle w:val="140"/>
        <w:framePr w:w="3545" w:h="8566" w:hRule="exact" w:wrap="none" w:vAnchor="page" w:hAnchor="page" w:x="8428" w:y="7569"/>
        <w:shd w:val="clear" w:color="auto" w:fill="auto"/>
        <w:spacing w:after="0" w:line="236" w:lineRule="exact"/>
        <w:ind w:left="20" w:right="80" w:firstLine="200"/>
        <w:jc w:val="both"/>
      </w:pPr>
      <w:r>
        <w:rPr>
          <w:rStyle w:val="140pt7"/>
        </w:rPr>
        <w:t>Вірою в майбутнє своєї нації про- сякнений вірш-заклик «Розвивайся ти, високий дубе» (1883). Ця пое</w:t>
      </w:r>
      <w:r>
        <w:rPr>
          <w:rStyle w:val="140pt7"/>
        </w:rPr>
        <w:t>зія ввійшла до збірки «Скорбні пісні*.</w:t>
      </w:r>
    </w:p>
    <w:p w:rsidR="00A66788" w:rsidRDefault="001A7945">
      <w:pPr>
        <w:pStyle w:val="140"/>
        <w:framePr w:w="3545" w:h="8566" w:hRule="exact" w:wrap="none" w:vAnchor="page" w:hAnchor="page" w:x="8428" w:y="7569"/>
        <w:shd w:val="clear" w:color="auto" w:fill="auto"/>
        <w:spacing w:after="0" w:line="236" w:lineRule="exact"/>
        <w:ind w:left="20" w:right="80" w:firstLine="200"/>
        <w:jc w:val="both"/>
      </w:pPr>
      <w:r>
        <w:rPr>
          <w:rStyle w:val="140pt7"/>
        </w:rPr>
        <w:t>Не випадково поезія розпочинаєть</w:t>
      </w:r>
      <w:r>
        <w:rPr>
          <w:rStyle w:val="140pt7"/>
        </w:rPr>
        <w:softHyphen/>
        <w:t>ся зверненням до дуба. Це могутнє де</w:t>
      </w:r>
      <w:r>
        <w:rPr>
          <w:rStyle w:val="140pt7"/>
        </w:rPr>
        <w:softHyphen/>
        <w:t xml:space="preserve">рево здавна шанував народ. У XIX ст. на Зелені свята влаштовували так званий </w:t>
      </w:r>
      <w:r>
        <w:rPr>
          <w:rStyle w:val="149pt0pt9"/>
          <w:b/>
          <w:bCs/>
        </w:rPr>
        <w:t>гральний дуб</w:t>
      </w:r>
      <w:r>
        <w:rPr>
          <w:rStyle w:val="140pt7"/>
        </w:rPr>
        <w:t xml:space="preserve"> (у центрі села ставили довгу жердину з прикріпле</w:t>
      </w:r>
      <w:r>
        <w:rPr>
          <w:rStyle w:val="140pt7"/>
        </w:rPr>
        <w:softHyphen/>
        <w:t>ним звер</w:t>
      </w:r>
      <w:r>
        <w:rPr>
          <w:rStyle w:val="140pt7"/>
        </w:rPr>
        <w:t>ху колесом, прикрашали її травами, квітами, стрічками). Дов</w:t>
      </w:r>
      <w:r>
        <w:rPr>
          <w:rStyle w:val="140pt7"/>
        </w:rPr>
        <w:softHyphen/>
        <w:t>кола дуба відбувалися ігри. Цей об</w:t>
      </w:r>
      <w:r>
        <w:rPr>
          <w:rStyle w:val="140pt7"/>
        </w:rPr>
        <w:softHyphen/>
        <w:t>ряд символізував розквіт природи. Звернення до нього є символічним: Розвивайся ти, високий дубе, Весна красна буде!</w:t>
      </w:r>
    </w:p>
    <w:p w:rsidR="00A66788" w:rsidRDefault="001A7945">
      <w:pPr>
        <w:pStyle w:val="140"/>
        <w:framePr w:w="3545" w:h="8566" w:hRule="exact" w:wrap="none" w:vAnchor="page" w:hAnchor="page" w:x="8428" w:y="7569"/>
        <w:shd w:val="clear" w:color="auto" w:fill="auto"/>
        <w:spacing w:after="0" w:line="236" w:lineRule="exact"/>
        <w:ind w:left="20" w:right="80" w:firstLine="200"/>
        <w:jc w:val="both"/>
      </w:pPr>
      <w:r>
        <w:rPr>
          <w:rStyle w:val="140pt7"/>
        </w:rPr>
        <w:t xml:space="preserve">В алегоричному образі </w:t>
      </w:r>
      <w:r>
        <w:rPr>
          <w:rStyle w:val="149pt0pt9"/>
          <w:b/>
          <w:bCs/>
        </w:rPr>
        <w:t>весни</w:t>
      </w:r>
      <w:r>
        <w:rPr>
          <w:rStyle w:val="140pt7"/>
        </w:rPr>
        <w:t xml:space="preserve"> Фран- ко бачить р</w:t>
      </w:r>
      <w:r>
        <w:rPr>
          <w:rStyle w:val="140pt7"/>
        </w:rPr>
        <w:t>озквіт нації, позбавлення од віковічних пут. Україна має бути «від Кубані аж до Сяну-річки одна,</w:t>
      </w:r>
    </w:p>
    <w:p w:rsidR="00A66788" w:rsidRDefault="001A7945">
      <w:pPr>
        <w:pStyle w:val="223"/>
        <w:framePr w:wrap="none" w:vAnchor="page" w:hAnchor="page" w:x="11648" w:y="16390"/>
        <w:shd w:val="clear" w:color="auto" w:fill="auto"/>
        <w:spacing w:line="180" w:lineRule="exact"/>
        <w:ind w:left="20"/>
      </w:pPr>
      <w:r>
        <w:rPr>
          <w:rStyle w:val="229pt0pt"/>
        </w:rPr>
        <w:t>629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57" w:y="7245"/>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183" w:h="8326" w:hRule="exact" w:wrap="none" w:vAnchor="page" w:hAnchor="page" w:x="4795" w:y="7549"/>
        <w:shd w:val="clear" w:color="auto" w:fill="auto"/>
        <w:spacing w:after="0" w:line="229" w:lineRule="exact"/>
        <w:ind w:left="20" w:right="80" w:firstLine="0"/>
        <w:jc w:val="both"/>
      </w:pPr>
      <w:r>
        <w:rPr>
          <w:rStyle w:val="140pt7"/>
        </w:rPr>
        <w:t>нероздільна», вільною, незалежною. Звернення матері України до своїх ді</w:t>
      </w:r>
      <w:r>
        <w:rPr>
          <w:rStyle w:val="140pt7"/>
        </w:rPr>
        <w:softHyphen/>
        <w:t>тей — українців, що живуть під гні</w:t>
      </w:r>
      <w:r>
        <w:rPr>
          <w:rStyle w:val="140pt7"/>
        </w:rPr>
        <w:softHyphen/>
        <w:t>том</w:t>
      </w:r>
      <w:r>
        <w:rPr>
          <w:rStyle w:val="140pt7"/>
        </w:rPr>
        <w:t xml:space="preserve"> Росії та Австрії, звучить закликом об’єднатися та послужити для неї: «Діти ж мої, діти нещасливі, Блудні сиротята,</w:t>
      </w:r>
    </w:p>
    <w:p w:rsidR="00A66788" w:rsidRDefault="001A7945">
      <w:pPr>
        <w:pStyle w:val="140"/>
        <w:framePr w:w="3183" w:h="8326" w:hRule="exact" w:wrap="none" w:vAnchor="page" w:hAnchor="page" w:x="4795" w:y="7549"/>
        <w:shd w:val="clear" w:color="auto" w:fill="auto"/>
        <w:spacing w:after="0" w:line="229" w:lineRule="exact"/>
        <w:ind w:left="500" w:right="300" w:firstLine="0"/>
      </w:pPr>
      <w:r>
        <w:rPr>
          <w:rStyle w:val="140pt7"/>
        </w:rPr>
        <w:t>Годі ж бо вам в сусід на услузі Свій вік коротати!»</w:t>
      </w:r>
    </w:p>
    <w:p w:rsidR="00A66788" w:rsidRDefault="001A7945">
      <w:pPr>
        <w:pStyle w:val="140"/>
        <w:framePr w:w="3183" w:h="8326" w:hRule="exact" w:wrap="none" w:vAnchor="page" w:hAnchor="page" w:x="4795" w:y="7549"/>
        <w:shd w:val="clear" w:color="auto" w:fill="auto"/>
        <w:spacing w:after="0" w:line="229" w:lineRule="exact"/>
        <w:ind w:firstLine="0"/>
        <w:jc w:val="center"/>
      </w:pPr>
      <w:r>
        <w:rPr>
          <w:rStyle w:val="140pt7"/>
        </w:rPr>
        <w:t>Тільки в єдності свого народу, що тривалий час служив «Москві і ля</w:t>
      </w:r>
      <w:r>
        <w:rPr>
          <w:rStyle w:val="140pt7"/>
        </w:rPr>
        <w:softHyphen/>
        <w:t>хові», зможе воскресн</w:t>
      </w:r>
      <w:r>
        <w:rPr>
          <w:rStyle w:val="140pt7"/>
        </w:rPr>
        <w:t>ути Україна: Гей, уставаймо, єднаймося, Українські люди!</w:t>
      </w:r>
    </w:p>
    <w:p w:rsidR="00A66788" w:rsidRDefault="001A7945">
      <w:pPr>
        <w:pStyle w:val="140"/>
        <w:framePr w:w="3183" w:h="8326" w:hRule="exact" w:wrap="none" w:vAnchor="page" w:hAnchor="page" w:x="4795" w:y="7549"/>
        <w:shd w:val="clear" w:color="auto" w:fill="auto"/>
        <w:spacing w:after="0" w:line="229" w:lineRule="exact"/>
        <w:ind w:left="80" w:right="120" w:firstLine="220"/>
        <w:jc w:val="both"/>
      </w:pPr>
      <w:r>
        <w:rPr>
          <w:rStyle w:val="140pt7"/>
        </w:rPr>
        <w:t>Збірку «Зів’яле листя» з підзаго</w:t>
      </w:r>
      <w:r>
        <w:rPr>
          <w:rStyle w:val="140pt7"/>
        </w:rPr>
        <w:softHyphen/>
        <w:t xml:space="preserve">ловком «лірична драма» Іван </w:t>
      </w:r>
      <w:r>
        <w:rPr>
          <w:rStyle w:val="140pt7"/>
          <w:lang w:val="ru-RU"/>
        </w:rPr>
        <w:t xml:space="preserve">Франко </w:t>
      </w:r>
      <w:r>
        <w:rPr>
          <w:rStyle w:val="140pt7"/>
        </w:rPr>
        <w:t>створював протягом десяти років (1886-1896). Вона містить три части</w:t>
      </w:r>
      <w:r>
        <w:rPr>
          <w:rStyle w:val="140pt7"/>
        </w:rPr>
        <w:softHyphen/>
        <w:t xml:space="preserve">ни, так звані </w:t>
      </w:r>
      <w:r>
        <w:rPr>
          <w:rStyle w:val="149pt0pt9"/>
          <w:b/>
          <w:bCs/>
        </w:rPr>
        <w:t>«жмутки»</w:t>
      </w:r>
      <w:r>
        <w:rPr>
          <w:rStyle w:val="140pt7"/>
        </w:rPr>
        <w:t xml:space="preserve"> інтимної лірики Франка. Як зазначає Петр</w:t>
      </w:r>
      <w:r>
        <w:rPr>
          <w:rStyle w:val="140pt7"/>
        </w:rPr>
        <w:t xml:space="preserve">о </w:t>
      </w:r>
      <w:r>
        <w:rPr>
          <w:rStyle w:val="140pt7"/>
          <w:lang w:val="ru-RU"/>
        </w:rPr>
        <w:t xml:space="preserve">Колесник, </w:t>
      </w:r>
      <w:r>
        <w:rPr>
          <w:rStyle w:val="140pt7"/>
        </w:rPr>
        <w:t xml:space="preserve">головним </w:t>
      </w:r>
      <w:r>
        <w:rPr>
          <w:rStyle w:val="149pt0pt9"/>
          <w:b/>
          <w:bCs/>
        </w:rPr>
        <w:t>мотивом,</w:t>
      </w:r>
      <w:r>
        <w:rPr>
          <w:rStyle w:val="140pt7"/>
        </w:rPr>
        <w:t xml:space="preserve"> що об’єднує всі поезії, є «кохання до жінки, яка не захотіла відповісти взаємністю, постійне наростання цього почуття, спочатку гострого до болю, але такого, як свіжа, щойно за</w:t>
      </w:r>
      <w:r>
        <w:rPr>
          <w:rStyle w:val="140pt7"/>
        </w:rPr>
        <w:softHyphen/>
        <w:t>подіяна рана, а потім все більш широ</w:t>
      </w:r>
      <w:r>
        <w:rPr>
          <w:rStyle w:val="140pt7"/>
        </w:rPr>
        <w:softHyphen/>
        <w:t>кого й глибо</w:t>
      </w:r>
      <w:r>
        <w:rPr>
          <w:rStyle w:val="140pt7"/>
        </w:rPr>
        <w:t>кого, почуття, яке пере</w:t>
      </w:r>
      <w:r>
        <w:rPr>
          <w:rStyle w:val="140pt7"/>
        </w:rPr>
        <w:softHyphen/>
        <w:t xml:space="preserve">ростає в недугу, порушує здоров’я, отруює психіку людини, спалює її вогнем невдоволеної пристрасті, створює душевну травму, стан </w:t>
      </w:r>
      <w:r>
        <w:rPr>
          <w:rStyle w:val="140pt7"/>
          <w:lang w:val="ru-RU"/>
        </w:rPr>
        <w:t>лож</w:t>
      </w:r>
      <w:r>
        <w:rPr>
          <w:rStyle w:val="140pt7"/>
          <w:lang w:val="ru-RU"/>
        </w:rPr>
        <w:softHyphen/>
        <w:t xml:space="preserve">ного </w:t>
      </w:r>
      <w:r>
        <w:rPr>
          <w:rStyle w:val="140pt7"/>
        </w:rPr>
        <w:t>спокою й байдужості до всього, стан, од якого один крок до самогуб</w:t>
      </w:r>
      <w:r>
        <w:rPr>
          <w:rStyle w:val="140pt7"/>
        </w:rPr>
        <w:softHyphen/>
        <w:t xml:space="preserve">ства». Сам автор зазначав, </w:t>
      </w:r>
      <w:r>
        <w:rPr>
          <w:rStyle w:val="140pt7"/>
        </w:rPr>
        <w:t xml:space="preserve">що його </w:t>
      </w:r>
      <w:r>
        <w:rPr>
          <w:rStyle w:val="14105pt0pt10"/>
          <w:b/>
          <w:bCs/>
        </w:rPr>
        <w:t xml:space="preserve">і </w:t>
      </w:r>
      <w:r>
        <w:rPr>
          <w:rStyle w:val="140pt7"/>
        </w:rPr>
        <w:t>ліричні пісні є «найсуб’єктивнішими</w:t>
      </w:r>
    </w:p>
    <w:p w:rsidR="00A66788" w:rsidRDefault="001A7945">
      <w:pPr>
        <w:pStyle w:val="140"/>
        <w:framePr w:w="3655" w:h="8463" w:hRule="exact" w:wrap="none" w:vAnchor="page" w:hAnchor="page" w:x="8166" w:y="7464"/>
        <w:shd w:val="clear" w:color="auto" w:fill="auto"/>
        <w:spacing w:after="0" w:line="233" w:lineRule="exact"/>
        <w:ind w:left="80" w:right="120" w:firstLine="0"/>
        <w:jc w:val="both"/>
      </w:pPr>
      <w:r>
        <w:rPr>
          <w:rStyle w:val="140pt7"/>
        </w:rPr>
        <w:t>з усіх, які появилися у нас від часу автобіографічних поезій Шевченка».</w:t>
      </w:r>
    </w:p>
    <w:p w:rsidR="00A66788" w:rsidRDefault="001A7945">
      <w:pPr>
        <w:pStyle w:val="140"/>
        <w:framePr w:w="3655" w:h="8463" w:hRule="exact" w:wrap="none" w:vAnchor="page" w:hAnchor="page" w:x="8166" w:y="7464"/>
        <w:shd w:val="clear" w:color="auto" w:fill="auto"/>
        <w:spacing w:after="0" w:line="233" w:lineRule="exact"/>
        <w:ind w:left="80" w:right="140" w:firstLine="240"/>
        <w:jc w:val="both"/>
      </w:pPr>
      <w:r>
        <w:rPr>
          <w:rStyle w:val="140pt7"/>
        </w:rPr>
        <w:t>Збірку відкриває передмова авто</w:t>
      </w:r>
      <w:r>
        <w:rPr>
          <w:rStyle w:val="140pt7"/>
        </w:rPr>
        <w:softHyphen/>
        <w:t>ра: «Герой отсих віршів той, що з них виявляє своє «я», небіжчик», він «раз у своїм житті здобувся на рішу</w:t>
      </w:r>
      <w:r>
        <w:rPr>
          <w:rStyle w:val="140pt7"/>
        </w:rPr>
        <w:softHyphen/>
        <w:t xml:space="preserve">чий крок і пустив собі кульку в лоб». Був се чоловік слабої волі, та буйної фантазії, з глибоким чуттям, та мало спосібний до практичного життя». У другому виданні збірки (1911) </w:t>
      </w:r>
      <w:r>
        <w:rPr>
          <w:rStyle w:val="140pt7"/>
          <w:lang w:val="ru-RU"/>
        </w:rPr>
        <w:t>Фран</w:t>
      </w:r>
      <w:r>
        <w:rPr>
          <w:rStyle w:val="140pt7"/>
          <w:lang w:val="ru-RU"/>
        </w:rPr>
        <w:softHyphen/>
        <w:t xml:space="preserve">ко </w:t>
      </w:r>
      <w:r>
        <w:rPr>
          <w:rStyle w:val="140pt7"/>
        </w:rPr>
        <w:t>зауважив, що та передмова «не більше як літературна фікція. Дава</w:t>
      </w:r>
      <w:r>
        <w:rPr>
          <w:rStyle w:val="140pt7"/>
        </w:rPr>
        <w:softHyphen/>
        <w:t>ти к</w:t>
      </w:r>
      <w:r>
        <w:rPr>
          <w:rStyle w:val="140pt7"/>
        </w:rPr>
        <w:t>люч до пояснення поодиноких із тих віршів не бачу потреби; мені здається, що й без автобіографічного ключа вони мають самостійне літера</w:t>
      </w:r>
      <w:r>
        <w:rPr>
          <w:rStyle w:val="140pt7"/>
        </w:rPr>
        <w:softHyphen/>
        <w:t>турне значення ».</w:t>
      </w:r>
    </w:p>
    <w:p w:rsidR="00A66788" w:rsidRDefault="001A7945">
      <w:pPr>
        <w:pStyle w:val="140"/>
        <w:framePr w:w="3655" w:h="8463" w:hRule="exact" w:wrap="none" w:vAnchor="page" w:hAnchor="page" w:x="8166" w:y="7464"/>
        <w:shd w:val="clear" w:color="auto" w:fill="auto"/>
        <w:spacing w:after="0" w:line="233" w:lineRule="exact"/>
        <w:ind w:left="80" w:right="140" w:firstLine="240"/>
        <w:jc w:val="both"/>
      </w:pPr>
      <w:r>
        <w:rPr>
          <w:rStyle w:val="140pt7"/>
        </w:rPr>
        <w:t xml:space="preserve">«Тричі мені являлася любов», — відкриває душу Іван </w:t>
      </w:r>
      <w:r>
        <w:rPr>
          <w:rStyle w:val="140pt7"/>
          <w:lang w:val="ru-RU"/>
        </w:rPr>
        <w:t xml:space="preserve">Франко </w:t>
      </w:r>
      <w:r>
        <w:rPr>
          <w:rStyle w:val="140pt7"/>
        </w:rPr>
        <w:t>в одной</w:t>
      </w:r>
      <w:r>
        <w:rPr>
          <w:rStyle w:val="140pt7"/>
        </w:rPr>
        <w:softHyphen/>
        <w:t>менній поезії: — «Одна несміла, як л</w:t>
      </w:r>
      <w:r>
        <w:rPr>
          <w:rStyle w:val="140pt7"/>
        </w:rPr>
        <w:t>ілея біла* (згадка про Ольгу Рошке- вич, дочку лолинського священика, який зруйнував їхнє щастя); «яви</w:t>
      </w:r>
      <w:r>
        <w:rPr>
          <w:rStyle w:val="140pt7"/>
        </w:rPr>
        <w:softHyphen/>
        <w:t xml:space="preserve">лась друга — гордая княгиня» </w:t>
      </w:r>
      <w:r>
        <w:rPr>
          <w:rStyle w:val="140pt7"/>
          <w:lang w:val="ru-RU"/>
        </w:rPr>
        <w:t>(Юзе</w:t>
      </w:r>
      <w:r>
        <w:rPr>
          <w:rStyle w:val="140pt7"/>
          <w:lang w:val="ru-RU"/>
        </w:rPr>
        <w:softHyphen/>
        <w:t xml:space="preserve">фа </w:t>
      </w:r>
      <w:r>
        <w:rPr>
          <w:rStyle w:val="140pt7"/>
        </w:rPr>
        <w:t>Дзонковська, хвора на туберку</w:t>
      </w:r>
      <w:r>
        <w:rPr>
          <w:rStyle w:val="140pt7"/>
        </w:rPr>
        <w:softHyphen/>
        <w:t xml:space="preserve">льоз, вона відмовила поетові, щоб не ятрити душу); «явилась третя — </w:t>
      </w:r>
      <w:r>
        <w:rPr>
          <w:rStyle w:val="140pt7"/>
          <w:lang w:val="ru-RU"/>
        </w:rPr>
        <w:t xml:space="preserve">женщина </w:t>
      </w:r>
      <w:r>
        <w:rPr>
          <w:rStyle w:val="140pt7"/>
        </w:rPr>
        <w:t xml:space="preserve">чи звір», </w:t>
      </w:r>
      <w:r>
        <w:rPr>
          <w:rStyle w:val="140pt7"/>
        </w:rPr>
        <w:t>яка «мов сфінкс у душу кігтями вп’ялилась і смокче кров, і геть спокій жене» (кохання до Целіни Журовської принесло най</w:t>
      </w:r>
      <w:r>
        <w:rPr>
          <w:rStyle w:val="140pt7"/>
        </w:rPr>
        <w:softHyphen/>
        <w:t>більше страждань Франкові). Про не- розділене кохання йдеться й у поезії «Ой ти, дівчино, з горіха зерня». По</w:t>
      </w:r>
      <w:r>
        <w:rPr>
          <w:rStyle w:val="140pt7"/>
        </w:rPr>
        <w:softHyphen/>
        <w:t>ет, створюючи поетичний об</w:t>
      </w:r>
      <w:r>
        <w:rPr>
          <w:rStyle w:val="140pt7"/>
        </w:rPr>
        <w:t>раз коха-</w:t>
      </w:r>
    </w:p>
    <w:p w:rsidR="00A66788" w:rsidRDefault="001A7945">
      <w:pPr>
        <w:pStyle w:val="223"/>
        <w:framePr w:wrap="none" w:vAnchor="page" w:hAnchor="page" w:x="4761" w:y="16070"/>
        <w:shd w:val="clear" w:color="auto" w:fill="auto"/>
        <w:spacing w:line="180" w:lineRule="exact"/>
        <w:ind w:left="20"/>
      </w:pPr>
      <w:r>
        <w:rPr>
          <w:rStyle w:val="229pt0pt"/>
        </w:rPr>
        <w:t>630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648" w:h="8909" w:hRule="exact" w:wrap="none" w:vAnchor="page" w:hAnchor="page" w:x="4639" w:y="7358"/>
        <w:shd w:val="clear" w:color="auto" w:fill="auto"/>
        <w:spacing w:after="0" w:line="247" w:lineRule="exact"/>
        <w:ind w:left="120" w:right="60" w:firstLine="0"/>
        <w:jc w:val="both"/>
      </w:pPr>
      <w:r>
        <w:rPr>
          <w:rStyle w:val="140pt7"/>
          <w:vertAlign w:val="subscript"/>
        </w:rPr>
        <w:lastRenderedPageBreak/>
        <w:t>0</w:t>
      </w:r>
      <w:r>
        <w:rPr>
          <w:rStyle w:val="140pt7"/>
        </w:rPr>
        <w:t xml:space="preserve">Ї захоплюється її красою, проте, „ </w:t>
      </w:r>
      <w:r>
        <w:rPr>
          <w:rStyle w:val="140pt8"/>
        </w:rPr>
        <w:t>і</w:t>
      </w:r>
      <w:r>
        <w:rPr>
          <w:rStyle w:val="140pt7"/>
        </w:rPr>
        <w:t xml:space="preserve"> в народній традиції, протистав*</w:t>
      </w:r>
    </w:p>
    <w:p w:rsidR="00A66788" w:rsidRDefault="001A7945">
      <w:pPr>
        <w:pStyle w:val="773"/>
        <w:framePr w:w="3648" w:h="8909" w:hRule="exact" w:wrap="none" w:vAnchor="page" w:hAnchor="page" w:x="4639" w:y="7358"/>
        <w:shd w:val="clear" w:color="auto" w:fill="auto"/>
        <w:tabs>
          <w:tab w:val="left" w:pos="925"/>
          <w:tab w:val="left" w:pos="2424"/>
        </w:tabs>
        <w:spacing w:line="200" w:lineRule="exact"/>
        <w:ind w:left="120"/>
      </w:pPr>
      <w:bookmarkStart w:id="468" w:name="bookmark468"/>
      <w:r>
        <w:t>Я*'</w:t>
      </w:r>
      <w:r>
        <w:tab/>
      </w:r>
      <w:r>
        <w:rPr>
          <w:vertAlign w:val="subscript"/>
          <w:lang w:val="pl-PL"/>
        </w:rPr>
        <w:t>u</w:t>
      </w:r>
      <w:r>
        <w:rPr>
          <w:lang w:val="pl-PL"/>
        </w:rPr>
        <w:t xml:space="preserve"> </w:t>
      </w:r>
      <w:r>
        <w:t>, , „</w:t>
      </w:r>
      <w:r>
        <w:tab/>
      </w:r>
      <w:r>
        <w:rPr>
          <w:rStyle w:val="77Corbel10pt0pt"/>
        </w:rPr>
        <w:t>,</w:t>
      </w:r>
      <w:bookmarkEnd w:id="468"/>
    </w:p>
    <w:p w:rsidR="00A66788" w:rsidRDefault="001A7945">
      <w:pPr>
        <w:pStyle w:val="140"/>
        <w:framePr w:w="3648" w:h="8909" w:hRule="exact" w:wrap="none" w:vAnchor="page" w:hAnchor="page" w:x="4639" w:y="7358"/>
        <w:shd w:val="clear" w:color="auto" w:fill="auto"/>
        <w:spacing w:after="0" w:line="247" w:lineRule="exact"/>
        <w:ind w:left="120" w:right="60" w:firstLine="0"/>
        <w:jc w:val="both"/>
      </w:pPr>
      <w:r>
        <w:rPr>
          <w:rStyle w:val="140pt7"/>
          <w:vertAlign w:val="subscript"/>
        </w:rPr>
        <w:t>л</w:t>
      </w:r>
      <w:r>
        <w:rPr>
          <w:rStyle w:val="140pt7"/>
        </w:rPr>
        <w:t xml:space="preserve">яє ніжній дівочій вроді запальнии </w:t>
      </w:r>
      <w:r>
        <w:rPr>
          <w:rStyle w:val="1475pt0pt2"/>
        </w:rPr>
        <w:t xml:space="preserve">характер: </w:t>
      </w:r>
      <w:r>
        <w:rPr>
          <w:rStyle w:val="140pt7"/>
        </w:rPr>
        <w:t xml:space="preserve">«серденько — колюче тер- </w:t>
      </w:r>
      <w:r>
        <w:rPr>
          <w:rStyle w:val="140pt7"/>
          <w:vertAlign w:val="subscript"/>
        </w:rPr>
        <w:t>нЯ</w:t>
      </w:r>
      <w:r>
        <w:rPr>
          <w:rStyle w:val="140pt7"/>
        </w:rPr>
        <w:t>», «слово остре, як бритва», «ус</w:t>
      </w:r>
      <w:r>
        <w:rPr>
          <w:rStyle w:val="140pt7"/>
        </w:rPr>
        <w:softHyphen/>
        <w:t>міх.•• серце бентежить, як буря</w:t>
      </w:r>
      <w:r>
        <w:rPr>
          <w:rStyle w:val="140pt7"/>
        </w:rPr>
        <w:t xml:space="preserve"> </w:t>
      </w:r>
      <w:r>
        <w:rPr>
          <w:rStyle w:val="1475pt0pt2"/>
        </w:rPr>
        <w:t xml:space="preserve">люта». </w:t>
      </w:r>
      <w:r>
        <w:rPr>
          <w:rStyle w:val="140pt7"/>
        </w:rPr>
        <w:t>У вірші передано безліч ню</w:t>
      </w:r>
      <w:r>
        <w:rPr>
          <w:rStyle w:val="140pt7"/>
        </w:rPr>
        <w:softHyphen/>
      </w:r>
      <w:r>
        <w:rPr>
          <w:rStyle w:val="1475pt0pt2"/>
        </w:rPr>
        <w:t xml:space="preserve">ансів </w:t>
      </w:r>
      <w:r>
        <w:rPr>
          <w:rStyle w:val="140pt7"/>
        </w:rPr>
        <w:t xml:space="preserve">нещасливого кохання, воно для ліричного героя одночасно стало й </w:t>
      </w:r>
      <w:r>
        <w:rPr>
          <w:rStyle w:val="1475pt0pt2"/>
        </w:rPr>
        <w:t xml:space="preserve">радощами, </w:t>
      </w:r>
      <w:r>
        <w:rPr>
          <w:rStyle w:val="140pt7"/>
        </w:rPr>
        <w:t xml:space="preserve">бо щасливий, хто кохає, і </w:t>
      </w:r>
      <w:r>
        <w:rPr>
          <w:rStyle w:val="1475pt0pt2"/>
        </w:rPr>
        <w:t>горем:</w:t>
      </w:r>
    </w:p>
    <w:p w:rsidR="00A66788" w:rsidRDefault="001A7945">
      <w:pPr>
        <w:pStyle w:val="140"/>
        <w:framePr w:w="3648" w:h="8909" w:hRule="exact" w:wrap="none" w:vAnchor="page" w:hAnchor="page" w:x="4639" w:y="7358"/>
        <w:shd w:val="clear" w:color="auto" w:fill="auto"/>
        <w:spacing w:after="0" w:line="244" w:lineRule="exact"/>
        <w:ind w:right="60" w:firstLine="380"/>
        <w:jc w:val="both"/>
      </w:pPr>
      <w:r>
        <w:rPr>
          <w:rStyle w:val="140pt7"/>
        </w:rPr>
        <w:t xml:space="preserve">Тебе видаючи, любити мушу, Тебе кохаючи, загублю душу. Образ горіхового зерня є не лише оригінальним, але й </w:t>
      </w:r>
      <w:r>
        <w:rPr>
          <w:rStyle w:val="140pt7"/>
        </w:rPr>
        <w:t>надзвичайно ємним: він викликає зорові, дотикові асоціації в читачів. Ця поезія стала піснею, близькою до народних. Вірш «Чого являєшся мені у сні?» є вер</w:t>
      </w:r>
      <w:r>
        <w:rPr>
          <w:rStyle w:val="140pt7"/>
        </w:rPr>
        <w:softHyphen/>
        <w:t>шиною не тільки української, але й світової інтимної лірики. Завдяки досконалій єдності змісту та фор</w:t>
      </w:r>
      <w:r>
        <w:rPr>
          <w:rStyle w:val="140pt7"/>
        </w:rPr>
        <w:t>ми вірш справляє надзвичайно сильне враження. Поет висловлює найщирі- ші, найглибші почуття, звіряючи своє кохання тій гордій і неприступ</w:t>
      </w:r>
      <w:r>
        <w:rPr>
          <w:rStyle w:val="140pt7"/>
        </w:rPr>
        <w:softHyphen/>
        <w:t>ній, від якої не чекає на взаємність: Хоч знаєш, знаєш, добре знаєш, Як я люблю тебе без тями... Схвильованість, переж</w:t>
      </w:r>
      <w:r>
        <w:rPr>
          <w:rStyle w:val="140pt7"/>
        </w:rPr>
        <w:t>ивання лі</w:t>
      </w:r>
      <w:r>
        <w:rPr>
          <w:rStyle w:val="140pt7"/>
        </w:rPr>
        <w:softHyphen/>
        <w:t>ричного героя відтворені змінним Ритмом поезії, який утворюється чер</w:t>
      </w:r>
      <w:r>
        <w:rPr>
          <w:rStyle w:val="140pt7"/>
        </w:rPr>
        <w:softHyphen/>
        <w:t>канням різноскладових рядків: від Двоскладових до дев’ятискладових: Чого являєшся мені У сні?</w:t>
      </w:r>
    </w:p>
    <w:p w:rsidR="00A66788" w:rsidRDefault="001A7945">
      <w:pPr>
        <w:pStyle w:val="123"/>
        <w:framePr w:w="3629" w:h="221" w:hRule="exact" w:wrap="none" w:vAnchor="page" w:hAnchor="page" w:x="8597" w:y="7106"/>
        <w:shd w:val="clear" w:color="auto" w:fill="auto"/>
        <w:tabs>
          <w:tab w:val="left" w:leader="underscore" w:pos="203"/>
          <w:tab w:val="left" w:leader="underscore" w:pos="2230"/>
        </w:tabs>
        <w:spacing w:line="200" w:lineRule="exact"/>
      </w:pPr>
      <w:r>
        <w:rPr>
          <w:rStyle w:val="1210pt0pt0"/>
        </w:rPr>
        <w:tab/>
      </w:r>
      <w:r>
        <w:rPr>
          <w:rStyle w:val="1210pt0pt0"/>
        </w:rPr>
        <w:tab/>
      </w:r>
      <w:r>
        <w:rPr>
          <w:rStyle w:val="1285pt0pt1"/>
          <w:b/>
          <w:bCs/>
          <w:i/>
          <w:iCs/>
        </w:rPr>
        <w:t>Нова література</w:t>
      </w:r>
    </w:p>
    <w:p w:rsidR="00A66788" w:rsidRDefault="001A7945">
      <w:pPr>
        <w:pStyle w:val="140"/>
        <w:framePr w:w="3585" w:h="8821" w:hRule="exact" w:wrap="none" w:vAnchor="page" w:hAnchor="page" w:x="8619" w:y="7424"/>
        <w:shd w:val="clear" w:color="auto" w:fill="auto"/>
        <w:spacing w:after="0" w:line="244" w:lineRule="exact"/>
        <w:ind w:left="460" w:right="60" w:firstLine="0"/>
      </w:pPr>
      <w:r>
        <w:rPr>
          <w:rStyle w:val="140pt7"/>
        </w:rPr>
        <w:t>В життті ти мною згордувала, Моє ти серце надірвала...</w:t>
      </w:r>
    </w:p>
    <w:p w:rsidR="00A66788" w:rsidRDefault="001A7945">
      <w:pPr>
        <w:pStyle w:val="140"/>
        <w:framePr w:w="3585" w:h="8821" w:hRule="exact" w:wrap="none" w:vAnchor="page" w:hAnchor="page" w:x="8619" w:y="7424"/>
        <w:shd w:val="clear" w:color="auto" w:fill="auto"/>
        <w:spacing w:after="0" w:line="244" w:lineRule="exact"/>
        <w:ind w:left="60" w:right="60" w:firstLine="240"/>
        <w:jc w:val="both"/>
      </w:pPr>
      <w:r>
        <w:rPr>
          <w:rStyle w:val="140pt7"/>
        </w:rPr>
        <w:t xml:space="preserve">Побудова </w:t>
      </w:r>
      <w:r>
        <w:rPr>
          <w:rStyle w:val="140pt7"/>
        </w:rPr>
        <w:t>речень також органічно пов’язана зі змістом. Вони переваж</w:t>
      </w:r>
      <w:r>
        <w:rPr>
          <w:rStyle w:val="140pt7"/>
        </w:rPr>
        <w:softHyphen/>
        <w:t>но короткі — запитання або вигуки, але двічі автор удається до великих поширених речень. Ліричний герой немовбито не може стримати навали почуттів, не може зупинитися, му</w:t>
      </w:r>
      <w:r>
        <w:rPr>
          <w:rStyle w:val="140pt7"/>
        </w:rPr>
        <w:softHyphen/>
        <w:t>сить викласти одразу ж усе,</w:t>
      </w:r>
      <w:r>
        <w:rPr>
          <w:rStyle w:val="140pt7"/>
        </w:rPr>
        <w:t xml:space="preserve"> що на серці. Таким високоемоційним, нап</w:t>
      </w:r>
      <w:r>
        <w:rPr>
          <w:rStyle w:val="140pt7"/>
        </w:rPr>
        <w:softHyphen/>
        <w:t>руженим є останнє речення — лірич</w:t>
      </w:r>
      <w:r>
        <w:rPr>
          <w:rStyle w:val="140pt7"/>
        </w:rPr>
        <w:softHyphen/>
        <w:t>не звернення до коханої, зіроньки, з проханням з’являтися хоч уві сні, щоб живити його стомлене серце.</w:t>
      </w:r>
    </w:p>
    <w:p w:rsidR="00A66788" w:rsidRDefault="001A7945">
      <w:pPr>
        <w:pStyle w:val="140"/>
        <w:framePr w:w="3585" w:h="8821" w:hRule="exact" w:wrap="none" w:vAnchor="page" w:hAnchor="page" w:x="8619" w:y="7424"/>
        <w:shd w:val="clear" w:color="auto" w:fill="auto"/>
        <w:spacing w:after="0" w:line="244" w:lineRule="exact"/>
        <w:ind w:left="60" w:right="60" w:firstLine="240"/>
        <w:jc w:val="both"/>
      </w:pPr>
      <w:r>
        <w:rPr>
          <w:rStyle w:val="140pt7"/>
        </w:rPr>
        <w:t>Важливим для з’ясування естетич</w:t>
      </w:r>
      <w:r>
        <w:rPr>
          <w:rStyle w:val="140pt7"/>
        </w:rPr>
        <w:softHyphen/>
        <w:t>них поглядів Івана Франка є вірш «Декадент». У</w:t>
      </w:r>
      <w:r>
        <w:rPr>
          <w:rStyle w:val="140pt7"/>
        </w:rPr>
        <w:t xml:space="preserve"> своїй передмові до другого видання збірки автор обурю</w:t>
      </w:r>
      <w:r>
        <w:rPr>
          <w:rStyle w:val="140pt7"/>
        </w:rPr>
        <w:softHyphen/>
        <w:t>вався, що його «ліричну драму» «силкувалися осудити як прояв зовсім зайвого у нас песимізму». Пе</w:t>
      </w:r>
      <w:r>
        <w:rPr>
          <w:rStyle w:val="140pt7"/>
        </w:rPr>
        <w:softHyphen/>
        <w:t>симізм та декаденство закидав авто</w:t>
      </w:r>
      <w:r>
        <w:rPr>
          <w:rStyle w:val="140pt7"/>
        </w:rPr>
        <w:softHyphen/>
        <w:t>рові його друг — Василь Щурат, він прокоментував збірку як «об’яв дек</w:t>
      </w:r>
      <w:r>
        <w:rPr>
          <w:rStyle w:val="140pt7"/>
        </w:rPr>
        <w:t>а- дентизму в українсько-руській літе</w:t>
      </w:r>
      <w:r>
        <w:rPr>
          <w:rStyle w:val="140pt7"/>
        </w:rPr>
        <w:softHyphen/>
        <w:t>ратурі». Франко зазначає, що критик розглянув збірку «Зів’яле листя» не в контексті його творчості, а відірвано, без урахування обставин особистого життя.</w:t>
      </w:r>
    </w:p>
    <w:p w:rsidR="00A66788" w:rsidRDefault="001A7945">
      <w:pPr>
        <w:pStyle w:val="140"/>
        <w:framePr w:w="3585" w:h="8821" w:hRule="exact" w:wrap="none" w:vAnchor="page" w:hAnchor="page" w:x="8619" w:y="7424"/>
        <w:shd w:val="clear" w:color="auto" w:fill="auto"/>
        <w:spacing w:after="0" w:line="244" w:lineRule="exact"/>
        <w:ind w:left="460" w:firstLine="0"/>
      </w:pPr>
      <w:r>
        <w:rPr>
          <w:rStyle w:val="140pt7"/>
        </w:rPr>
        <w:t>Я декадент? Це новина для мене!</w:t>
      </w:r>
    </w:p>
    <w:p w:rsidR="00A66788" w:rsidRDefault="001A7945">
      <w:pPr>
        <w:pStyle w:val="140"/>
        <w:framePr w:w="3585" w:h="8821" w:hRule="exact" w:wrap="none" w:vAnchor="page" w:hAnchor="page" w:x="8619" w:y="7424"/>
        <w:shd w:val="clear" w:color="auto" w:fill="auto"/>
        <w:spacing w:after="0" w:line="244" w:lineRule="exact"/>
        <w:ind w:left="460" w:firstLine="0"/>
      </w:pPr>
      <w:r>
        <w:rPr>
          <w:rStyle w:val="140pt7"/>
        </w:rPr>
        <w:t>Ти взяв один з мого житття</w:t>
      </w:r>
    </w:p>
    <w:p w:rsidR="00A66788" w:rsidRDefault="001A7945">
      <w:pPr>
        <w:pStyle w:val="140"/>
        <w:framePr w:w="3585" w:h="8821" w:hRule="exact" w:wrap="none" w:vAnchor="page" w:hAnchor="page" w:x="8619" w:y="7424"/>
        <w:shd w:val="clear" w:color="auto" w:fill="auto"/>
        <w:spacing w:after="0" w:line="244" w:lineRule="exact"/>
        <w:ind w:right="60" w:firstLine="0"/>
        <w:jc w:val="right"/>
      </w:pPr>
      <w:r>
        <w:rPr>
          <w:rStyle w:val="140pt7"/>
        </w:rPr>
        <w:t>моме</w:t>
      </w:r>
      <w:r>
        <w:rPr>
          <w:rStyle w:val="140pt7"/>
        </w:rPr>
        <w:t>нт,</w:t>
      </w:r>
    </w:p>
    <w:p w:rsidR="00A66788" w:rsidRDefault="001A7945">
      <w:pPr>
        <w:pStyle w:val="140"/>
        <w:framePr w:w="3585" w:h="8821" w:hRule="exact" w:wrap="none" w:vAnchor="page" w:hAnchor="page" w:x="8619" w:y="7424"/>
        <w:shd w:val="clear" w:color="auto" w:fill="auto"/>
        <w:spacing w:after="0" w:line="244" w:lineRule="exact"/>
        <w:ind w:left="460" w:firstLine="0"/>
      </w:pPr>
      <w:r>
        <w:rPr>
          <w:rStyle w:val="140pt7"/>
        </w:rPr>
        <w:t>І слово темне підшукав та вчене,</w:t>
      </w:r>
    </w:p>
    <w:p w:rsidR="00A66788" w:rsidRDefault="001A7945">
      <w:pPr>
        <w:pStyle w:val="140"/>
        <w:framePr w:w="3585" w:h="8821" w:hRule="exact" w:wrap="none" w:vAnchor="page" w:hAnchor="page" w:x="8619" w:y="7424"/>
        <w:shd w:val="clear" w:color="auto" w:fill="auto"/>
        <w:spacing w:after="0" w:line="244" w:lineRule="exact"/>
        <w:ind w:left="460" w:firstLine="0"/>
      </w:pPr>
      <w:r>
        <w:rPr>
          <w:rStyle w:val="140pt7"/>
        </w:rPr>
        <w:t>І Русі возвістив: «Ось декадент!».</w:t>
      </w:r>
    </w:p>
    <w:p w:rsidR="00A66788" w:rsidRDefault="001A7945">
      <w:pPr>
        <w:pStyle w:val="45"/>
        <w:framePr w:wrap="none" w:vAnchor="page" w:hAnchor="page" w:x="11787" w:y="16492"/>
        <w:shd w:val="clear" w:color="auto" w:fill="auto"/>
        <w:spacing w:line="190" w:lineRule="exact"/>
        <w:ind w:left="20"/>
        <w:jc w:val="left"/>
      </w:pPr>
      <w:r>
        <w:rPr>
          <w:rStyle w:val="495pt0pt0"/>
        </w:rPr>
        <w:t>631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213" w:y="7617"/>
        <w:shd w:val="clear" w:color="auto" w:fill="auto"/>
        <w:spacing w:line="150" w:lineRule="exact"/>
        <w:ind w:left="60"/>
      </w:pPr>
      <w:r>
        <w:rPr>
          <w:rStyle w:val="2175pt0pt0"/>
          <w:i/>
          <w:iCs/>
        </w:rPr>
        <w:lastRenderedPageBreak/>
        <w:t>УКРАЇНСЬКА ЛІТЕРА ТУРА</w:t>
      </w:r>
    </w:p>
    <w:p w:rsidR="00A66788" w:rsidRDefault="001A7945">
      <w:pPr>
        <w:pStyle w:val="140"/>
        <w:framePr w:w="3157" w:h="8010" w:hRule="exact" w:wrap="none" w:vAnchor="page" w:hAnchor="page" w:x="5177" w:y="7909"/>
        <w:shd w:val="clear" w:color="auto" w:fill="auto"/>
        <w:spacing w:after="0" w:line="220" w:lineRule="exact"/>
        <w:ind w:left="20" w:right="220" w:firstLine="200"/>
        <w:jc w:val="both"/>
      </w:pPr>
      <w:r>
        <w:rPr>
          <w:rStyle w:val="1485pt0pt5"/>
          <w:b/>
          <w:bCs/>
          <w:lang w:val="ru-RU"/>
        </w:rPr>
        <w:t xml:space="preserve">Франко </w:t>
      </w:r>
      <w:r>
        <w:rPr>
          <w:rStyle w:val="1485pt0pt5"/>
          <w:b/>
          <w:bCs/>
        </w:rPr>
        <w:t xml:space="preserve">тричі ставить </w:t>
      </w:r>
      <w:r>
        <w:rPr>
          <w:rStyle w:val="140pt7"/>
        </w:rPr>
        <w:t>риторичні питання: «Я декадент?*, «Який я де</w:t>
      </w:r>
      <w:r>
        <w:rPr>
          <w:rStyle w:val="140pt7"/>
        </w:rPr>
        <w:softHyphen/>
        <w:t>кадент?*, «Який же я у біса дека</w:t>
      </w:r>
      <w:r>
        <w:rPr>
          <w:rStyle w:val="140pt7"/>
        </w:rPr>
        <w:softHyphen/>
        <w:t xml:space="preserve">дент?*, посилюючи експресію. П’ята </w:t>
      </w:r>
      <w:r>
        <w:rPr>
          <w:rStyle w:val="140pt7"/>
        </w:rPr>
        <w:t>строфа є апофеозом вірша, у ній ав</w:t>
      </w:r>
      <w:r>
        <w:rPr>
          <w:rStyle w:val="140pt7"/>
        </w:rPr>
        <w:softHyphen/>
        <w:t>тор розкриває свою життєву та твор</w:t>
      </w:r>
      <w:r>
        <w:rPr>
          <w:rStyle w:val="140pt7"/>
        </w:rPr>
        <w:softHyphen/>
        <w:t>чу позицію:</w:t>
      </w:r>
    </w:p>
    <w:p w:rsidR="00A66788" w:rsidRDefault="001A7945">
      <w:pPr>
        <w:pStyle w:val="140"/>
        <w:framePr w:w="3157" w:h="8010" w:hRule="exact" w:wrap="none" w:vAnchor="page" w:hAnchor="page" w:x="5177" w:y="7909"/>
        <w:shd w:val="clear" w:color="auto" w:fill="auto"/>
        <w:spacing w:after="0" w:line="220" w:lineRule="exact"/>
        <w:ind w:left="400" w:right="220" w:firstLine="0"/>
        <w:jc w:val="right"/>
      </w:pPr>
      <w:r>
        <w:rPr>
          <w:rStyle w:val="140pt7"/>
        </w:rPr>
        <w:t xml:space="preserve">Який я декадент? Я син </w:t>
      </w:r>
      <w:r>
        <w:rPr>
          <w:rStyle w:val="140pt7"/>
          <w:lang w:val="ru-RU"/>
        </w:rPr>
        <w:t xml:space="preserve">народа, </w:t>
      </w:r>
      <w:r>
        <w:rPr>
          <w:rStyle w:val="140pt7"/>
        </w:rPr>
        <w:t>Що вгору йде, хоч був запертий в льох.</w:t>
      </w:r>
    </w:p>
    <w:p w:rsidR="00A66788" w:rsidRDefault="001A7945">
      <w:pPr>
        <w:pStyle w:val="140"/>
        <w:framePr w:w="3157" w:h="8010" w:hRule="exact" w:wrap="none" w:vAnchor="page" w:hAnchor="page" w:x="5177" w:y="7909"/>
        <w:shd w:val="clear" w:color="auto" w:fill="auto"/>
        <w:spacing w:after="0" w:line="220" w:lineRule="exact"/>
        <w:ind w:left="400" w:firstLine="0"/>
      </w:pPr>
      <w:r>
        <w:rPr>
          <w:rStyle w:val="140pt7"/>
        </w:rPr>
        <w:t>Мій поклик: праця, щастя</w:t>
      </w:r>
    </w:p>
    <w:p w:rsidR="00A66788" w:rsidRDefault="001A7945">
      <w:pPr>
        <w:pStyle w:val="140"/>
        <w:framePr w:w="3157" w:h="8010" w:hRule="exact" w:wrap="none" w:vAnchor="page" w:hAnchor="page" w:x="5177" w:y="7909"/>
        <w:shd w:val="clear" w:color="auto" w:fill="auto"/>
        <w:spacing w:after="0" w:line="220" w:lineRule="exact"/>
        <w:ind w:right="220" w:firstLine="0"/>
        <w:jc w:val="right"/>
      </w:pPr>
      <w:r>
        <w:rPr>
          <w:rStyle w:val="140pt7"/>
        </w:rPr>
        <w:t>і свобода,</w:t>
      </w:r>
    </w:p>
    <w:p w:rsidR="00A66788" w:rsidRDefault="001A7945">
      <w:pPr>
        <w:pStyle w:val="140"/>
        <w:framePr w:w="3157" w:h="8010" w:hRule="exact" w:wrap="none" w:vAnchor="page" w:hAnchor="page" w:x="5177" w:y="7909"/>
        <w:shd w:val="clear" w:color="auto" w:fill="auto"/>
        <w:spacing w:after="0" w:line="220" w:lineRule="exact"/>
        <w:ind w:left="120" w:firstLine="0"/>
        <w:jc w:val="center"/>
      </w:pPr>
      <w:r>
        <w:rPr>
          <w:rStyle w:val="140pt7"/>
        </w:rPr>
        <w:t>Я є мужик, пролог, не епілог.</w:t>
      </w:r>
    </w:p>
    <w:p w:rsidR="00A66788" w:rsidRDefault="001A7945">
      <w:pPr>
        <w:pStyle w:val="140"/>
        <w:framePr w:w="3157" w:h="8010" w:hRule="exact" w:wrap="none" w:vAnchor="page" w:hAnchor="page" w:x="5177" w:y="7909"/>
        <w:shd w:val="clear" w:color="auto" w:fill="auto"/>
        <w:spacing w:after="0" w:line="220" w:lineRule="exact"/>
        <w:ind w:left="20" w:right="220" w:firstLine="200"/>
        <w:jc w:val="both"/>
      </w:pPr>
      <w:r>
        <w:rPr>
          <w:rStyle w:val="140pt7"/>
        </w:rPr>
        <w:t xml:space="preserve">До циклу «Легенди» збірки «Мій </w:t>
      </w:r>
      <w:r>
        <w:rPr>
          <w:rStyle w:val="140pt7"/>
        </w:rPr>
        <w:t>Ізмарагд» увійшла філософська «Ле</w:t>
      </w:r>
      <w:r>
        <w:rPr>
          <w:rStyle w:val="140pt7"/>
        </w:rPr>
        <w:softHyphen/>
        <w:t xml:space="preserve">генда про вічне життя*, у якій </w:t>
      </w:r>
      <w:r>
        <w:rPr>
          <w:rStyle w:val="140pt7"/>
          <w:lang w:val="ru-RU"/>
        </w:rPr>
        <w:t>Фран</w:t>
      </w:r>
      <w:r>
        <w:rPr>
          <w:rStyle w:val="140pt7"/>
          <w:lang w:val="ru-RU"/>
        </w:rPr>
        <w:softHyphen/>
        <w:t xml:space="preserve">ко </w:t>
      </w:r>
      <w:r>
        <w:rPr>
          <w:rStyle w:val="140pt7"/>
        </w:rPr>
        <w:t>розмірковує про те, чим є людське життя, про його сенс, цінність. Для поета-борця «життя — то борня», проте і в цій поезії автор звертається до теми нерозділеного кохання, зра</w:t>
      </w:r>
      <w:r>
        <w:rPr>
          <w:rStyle w:val="140pt7"/>
        </w:rPr>
        <w:softHyphen/>
        <w:t>ди, бре</w:t>
      </w:r>
      <w:r>
        <w:rPr>
          <w:rStyle w:val="140pt7"/>
        </w:rPr>
        <w:t>хні («любов — то брехня»).</w:t>
      </w:r>
    </w:p>
    <w:p w:rsidR="00A66788" w:rsidRDefault="001A7945">
      <w:pPr>
        <w:pStyle w:val="140"/>
        <w:framePr w:w="3157" w:h="8010" w:hRule="exact" w:wrap="none" w:vAnchor="page" w:hAnchor="page" w:x="5177" w:y="7909"/>
        <w:shd w:val="clear" w:color="auto" w:fill="auto"/>
        <w:spacing w:after="0" w:line="220" w:lineRule="exact"/>
        <w:ind w:left="20" w:right="220" w:firstLine="200"/>
        <w:jc w:val="both"/>
      </w:pPr>
      <w:r>
        <w:rPr>
          <w:rStyle w:val="149pt0pt9"/>
          <w:b/>
          <w:bCs/>
        </w:rPr>
        <w:t>«Побожний аскет»,</w:t>
      </w:r>
      <w:r>
        <w:rPr>
          <w:rStyle w:val="140pt7"/>
        </w:rPr>
        <w:t xml:space="preserve"> проживши весь вік у пустелі та заслуживши мо</w:t>
      </w:r>
      <w:r>
        <w:rPr>
          <w:rStyle w:val="140pt7"/>
        </w:rPr>
        <w:softHyphen/>
        <w:t>литвами та постом прихильність богині, здобув священий дар — золо</w:t>
      </w:r>
      <w:r>
        <w:rPr>
          <w:rStyle w:val="140pt7"/>
        </w:rPr>
        <w:softHyphen/>
        <w:t>тистий горіх, що дарував вічне жит</w:t>
      </w:r>
      <w:r>
        <w:rPr>
          <w:rStyle w:val="140pt7"/>
        </w:rPr>
        <w:softHyphen/>
        <w:t xml:space="preserve">тя. Аскет подарував його </w:t>
      </w:r>
      <w:r>
        <w:rPr>
          <w:rStyle w:val="149pt0pt9"/>
          <w:b/>
          <w:bCs/>
        </w:rPr>
        <w:t>Олександ</w:t>
      </w:r>
      <w:r>
        <w:rPr>
          <w:rStyle w:val="149pt0pt9"/>
          <w:b/>
          <w:bCs/>
        </w:rPr>
        <w:softHyphen/>
        <w:t>рові Великому.</w:t>
      </w:r>
      <w:r>
        <w:rPr>
          <w:rStyle w:val="140pt7"/>
        </w:rPr>
        <w:t xml:space="preserve"> Закоханий у перс</w:t>
      </w:r>
      <w:r>
        <w:rPr>
          <w:rStyle w:val="140pt7"/>
        </w:rPr>
        <w:t>іян</w:t>
      </w:r>
      <w:r>
        <w:rPr>
          <w:rStyle w:val="140pt7"/>
        </w:rPr>
        <w:softHyphen/>
        <w:t xml:space="preserve">ку </w:t>
      </w:r>
      <w:r>
        <w:rPr>
          <w:rStyle w:val="149pt0pt9"/>
          <w:b/>
          <w:bCs/>
          <w:lang w:val="ru-RU"/>
        </w:rPr>
        <w:t>Роксану,</w:t>
      </w:r>
      <w:r>
        <w:rPr>
          <w:rStyle w:val="140pt7"/>
          <w:lang w:val="ru-RU"/>
        </w:rPr>
        <w:t xml:space="preserve"> </w:t>
      </w:r>
      <w:r>
        <w:rPr>
          <w:rStyle w:val="140pt7"/>
        </w:rPr>
        <w:t>цар віддає священий горіх дівчині:</w:t>
      </w:r>
    </w:p>
    <w:p w:rsidR="00A66788" w:rsidRDefault="001A7945">
      <w:pPr>
        <w:pStyle w:val="140"/>
        <w:framePr w:w="3157" w:h="8010" w:hRule="exact" w:wrap="none" w:vAnchor="page" w:hAnchor="page" w:x="5177" w:y="7909"/>
        <w:shd w:val="clear" w:color="auto" w:fill="auto"/>
        <w:spacing w:after="0" w:line="220" w:lineRule="exact"/>
        <w:ind w:left="400" w:right="220" w:firstLine="0"/>
        <w:jc w:val="right"/>
      </w:pPr>
      <w:r>
        <w:rPr>
          <w:rStyle w:val="140pt7"/>
        </w:rPr>
        <w:t>Коли любиш мене, моє сонце ясне, Дасть безсмертя обом нам зерно те дрібне.</w:t>
      </w:r>
    </w:p>
    <w:p w:rsidR="00A66788" w:rsidRDefault="001A7945">
      <w:pPr>
        <w:pStyle w:val="140"/>
        <w:framePr w:w="3157" w:h="8010" w:hRule="exact" w:wrap="none" w:vAnchor="page" w:hAnchor="page" w:x="5177" w:y="7909"/>
        <w:shd w:val="clear" w:color="auto" w:fill="auto"/>
        <w:spacing w:after="0" w:line="220" w:lineRule="exact"/>
        <w:ind w:firstLine="0"/>
        <w:jc w:val="center"/>
      </w:pPr>
      <w:r>
        <w:rPr>
          <w:rStyle w:val="140pt7"/>
        </w:rPr>
        <w:t xml:space="preserve">Та </w:t>
      </w:r>
      <w:r>
        <w:rPr>
          <w:rStyle w:val="140pt7"/>
          <w:lang w:val="ru-RU"/>
        </w:rPr>
        <w:t xml:space="preserve">Роксана </w:t>
      </w:r>
      <w:r>
        <w:rPr>
          <w:rStyle w:val="140pt7"/>
        </w:rPr>
        <w:t>кохає іншого — генера</w:t>
      </w:r>
      <w:r>
        <w:rPr>
          <w:rStyle w:val="140pt7"/>
        </w:rPr>
        <w:softHyphen/>
        <w:t xml:space="preserve">ла </w:t>
      </w:r>
      <w:r>
        <w:rPr>
          <w:rStyle w:val="149pt0pt9"/>
          <w:b/>
          <w:bCs/>
        </w:rPr>
        <w:t>Птоломея,</w:t>
      </w:r>
      <w:r>
        <w:rPr>
          <w:rStyle w:val="140pt7"/>
        </w:rPr>
        <w:t xml:space="preserve"> йому вона віддаровує |</w:t>
      </w:r>
    </w:p>
    <w:p w:rsidR="00A66788" w:rsidRDefault="001A7945">
      <w:pPr>
        <w:pStyle w:val="140"/>
        <w:framePr w:w="3211" w:h="8075" w:hRule="exact" w:wrap="none" w:vAnchor="page" w:hAnchor="page" w:x="8453" w:y="7869"/>
        <w:shd w:val="clear" w:color="auto" w:fill="auto"/>
        <w:spacing w:after="0" w:line="220" w:lineRule="exact"/>
        <w:ind w:left="20" w:right="80" w:firstLine="0"/>
        <w:jc w:val="both"/>
      </w:pPr>
      <w:r>
        <w:rPr>
          <w:rStyle w:val="140pt7"/>
        </w:rPr>
        <w:t xml:space="preserve">дар богині й отруює Олександра, у покої до смертельно хворого царя </w:t>
      </w:r>
      <w:r>
        <w:rPr>
          <w:rStyle w:val="149pt0pt9"/>
          <w:b/>
          <w:bCs/>
        </w:rPr>
        <w:t>«куртизана»</w:t>
      </w:r>
      <w:r>
        <w:rPr>
          <w:rStyle w:val="140pt7"/>
        </w:rPr>
        <w:t xml:space="preserve"> принесла горіх, щоб чарівний плід своєю чудодійною си</w:t>
      </w:r>
      <w:r>
        <w:rPr>
          <w:rStyle w:val="140pt7"/>
        </w:rPr>
        <w:softHyphen/>
        <w:t>лою зцілив Олександра. Олександр і вдруге відмовляється від вічного життя, бо «без щастя, без віри й лю</w:t>
      </w:r>
      <w:r>
        <w:rPr>
          <w:rStyle w:val="140pt7"/>
        </w:rPr>
        <w:softHyphen/>
        <w:t>бові внутрі вічно ж</w:t>
      </w:r>
      <w:r>
        <w:rPr>
          <w:rStyle w:val="140pt7"/>
        </w:rPr>
        <w:t>ить — се горіть вік у вік на кострі».</w:t>
      </w:r>
    </w:p>
    <w:p w:rsidR="00A66788" w:rsidRDefault="001A7945">
      <w:pPr>
        <w:pStyle w:val="140"/>
        <w:framePr w:w="3211" w:h="8075" w:hRule="exact" w:wrap="none" w:vAnchor="page" w:hAnchor="page" w:x="8453" w:y="7869"/>
        <w:shd w:val="clear" w:color="auto" w:fill="auto"/>
        <w:spacing w:after="160" w:line="220" w:lineRule="exact"/>
        <w:ind w:left="20" w:right="80" w:firstLine="160"/>
        <w:jc w:val="both"/>
      </w:pPr>
      <w:r>
        <w:rPr>
          <w:rStyle w:val="140pt7"/>
        </w:rPr>
        <w:t>Сергій Єфремов в «Історії україн</w:t>
      </w:r>
      <w:r>
        <w:rPr>
          <w:rStyle w:val="140pt7"/>
        </w:rPr>
        <w:softHyphen/>
        <w:t>ського письменства» писав: «І між ліричними поезіями, і між белетрис</w:t>
      </w:r>
      <w:r>
        <w:rPr>
          <w:rStyle w:val="140pt7"/>
        </w:rPr>
        <w:softHyphen/>
        <w:t>тичними та публіцистичними твора</w:t>
      </w:r>
      <w:r>
        <w:rPr>
          <w:rStyle w:val="140pt7"/>
        </w:rPr>
        <w:softHyphen/>
        <w:t>ми Франка, і між його поемами чима</w:t>
      </w:r>
      <w:r>
        <w:rPr>
          <w:rStyle w:val="140pt7"/>
        </w:rPr>
        <w:softHyphen/>
        <w:t>ло знайдеться таких, що на довгі часи переживуть</w:t>
      </w:r>
      <w:r>
        <w:rPr>
          <w:rStyle w:val="140pt7"/>
        </w:rPr>
        <w:t xml:space="preserve"> самого автора». Таким твором є поема «Мойсей».</w:t>
      </w:r>
    </w:p>
    <w:p w:rsidR="00A66788" w:rsidRDefault="001A7945">
      <w:pPr>
        <w:pStyle w:val="211"/>
        <w:framePr w:w="3211" w:h="8075" w:hRule="exact" w:wrap="none" w:vAnchor="page" w:hAnchor="page" w:x="8453" w:y="7869"/>
        <w:shd w:val="clear" w:color="auto" w:fill="auto"/>
        <w:spacing w:before="0" w:after="48" w:line="170" w:lineRule="exact"/>
        <w:ind w:left="20" w:firstLine="160"/>
        <w:jc w:val="both"/>
      </w:pPr>
      <w:r>
        <w:rPr>
          <w:rStyle w:val="21ArialNarrow85pt0pt0"/>
          <w:b/>
          <w:bCs/>
        </w:rPr>
        <w:t>«Мойсей»</w:t>
      </w:r>
    </w:p>
    <w:p w:rsidR="00A66788" w:rsidRDefault="001A7945">
      <w:pPr>
        <w:pStyle w:val="140"/>
        <w:framePr w:w="3211" w:h="8075" w:hRule="exact" w:wrap="none" w:vAnchor="page" w:hAnchor="page" w:x="8453" w:y="7869"/>
        <w:shd w:val="clear" w:color="auto" w:fill="auto"/>
        <w:spacing w:after="0" w:line="223" w:lineRule="exact"/>
        <w:ind w:left="20" w:right="80" w:firstLine="160"/>
        <w:jc w:val="both"/>
      </w:pPr>
      <w:r>
        <w:rPr>
          <w:rStyle w:val="140pt7"/>
        </w:rPr>
        <w:t>Написана 1905 року, поема «Мой</w:t>
      </w:r>
      <w:r>
        <w:rPr>
          <w:rStyle w:val="140pt7"/>
        </w:rPr>
        <w:softHyphen/>
        <w:t>сей» стала відгуком на події Російсь</w:t>
      </w:r>
      <w:r>
        <w:rPr>
          <w:rStyle w:val="140pt7"/>
        </w:rPr>
        <w:softHyphen/>
        <w:t>кої революції. У той час українські культурні діячі покладали чималі надії на те, що ця революція принесе для України не лише соціа</w:t>
      </w:r>
      <w:r>
        <w:rPr>
          <w:rStyle w:val="140pt7"/>
        </w:rPr>
        <w:t>льні та політичні, а й національні зміни. По</w:t>
      </w:r>
      <w:r>
        <w:rPr>
          <w:rStyle w:val="140pt7"/>
        </w:rPr>
        <w:softHyphen/>
        <w:t>ема заснована на біблійнім оповідан</w:t>
      </w:r>
      <w:r>
        <w:rPr>
          <w:rStyle w:val="140pt7"/>
        </w:rPr>
        <w:softHyphen/>
        <w:t>ні про виведення пророком Мойсеєм єврейського народу з неволі. «Основ</w:t>
      </w:r>
      <w:r>
        <w:rPr>
          <w:rStyle w:val="140pt7"/>
        </w:rPr>
        <w:softHyphen/>
        <w:t xml:space="preserve">ною </w:t>
      </w:r>
      <w:r>
        <w:rPr>
          <w:rStyle w:val="149pt0pt9"/>
          <w:b/>
          <w:bCs/>
        </w:rPr>
        <w:t>темою</w:t>
      </w:r>
      <w:r>
        <w:rPr>
          <w:rStyle w:val="140pt7"/>
        </w:rPr>
        <w:t xml:space="preserve"> поеми, — пише </w:t>
      </w:r>
      <w:r>
        <w:rPr>
          <w:rStyle w:val="140pt7"/>
          <w:lang w:val="ru-RU"/>
        </w:rPr>
        <w:t xml:space="preserve">Франко </w:t>
      </w:r>
      <w:r>
        <w:rPr>
          <w:rStyle w:val="140pt7"/>
        </w:rPr>
        <w:t>у передмові, — я зробив смерть Мойсея як пророка, не признаного своїм на</w:t>
      </w:r>
      <w:r>
        <w:rPr>
          <w:rStyle w:val="140pt7"/>
        </w:rPr>
        <w:softHyphen/>
        <w:t>р</w:t>
      </w:r>
      <w:r>
        <w:rPr>
          <w:rStyle w:val="140pt7"/>
        </w:rPr>
        <w:t>одом. Ся тема в такій формі не біб</w:t>
      </w:r>
      <w:r>
        <w:rPr>
          <w:rStyle w:val="140pt7"/>
        </w:rPr>
        <w:softHyphen/>
        <w:t>лійна, а моя власна». Сподіваючись, що революція принесе національне визволення українському народові,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510" w:h="8535" w:hRule="exact" w:wrap="none" w:vAnchor="page" w:hAnchor="page" w:x="4657" w:y="7607"/>
        <w:shd w:val="clear" w:color="auto" w:fill="auto"/>
        <w:spacing w:after="0" w:line="234" w:lineRule="exact"/>
        <w:ind w:left="60" w:right="40" w:firstLine="0"/>
        <w:jc w:val="both"/>
      </w:pPr>
      <w:r>
        <w:rPr>
          <w:rStyle w:val="140pt7"/>
        </w:rPr>
        <w:lastRenderedPageBreak/>
        <w:t xml:space="preserve">Франко намагався розв’язати </w:t>
      </w:r>
      <w:r>
        <w:rPr>
          <w:rStyle w:val="149pt0pt9"/>
          <w:b/>
          <w:bCs/>
        </w:rPr>
        <w:t>пробле</w:t>
      </w:r>
      <w:r>
        <w:rPr>
          <w:rStyle w:val="149pt0pt9"/>
          <w:b/>
          <w:bCs/>
        </w:rPr>
        <w:softHyphen/>
        <w:t>му</w:t>
      </w:r>
      <w:r>
        <w:rPr>
          <w:rStyle w:val="140pt7"/>
        </w:rPr>
        <w:t xml:space="preserve"> провідника, тієї політичної сили, що мала б скеровувати народні маси, </w:t>
      </w:r>
      <w:r>
        <w:rPr>
          <w:rStyle w:val="1475pt0pt5"/>
          <w:b/>
          <w:bCs/>
        </w:rPr>
        <w:t xml:space="preserve">обстоювати </w:t>
      </w:r>
      <w:r>
        <w:rPr>
          <w:rStyle w:val="140pt7"/>
        </w:rPr>
        <w:t>волю й свободу українсь</w:t>
      </w:r>
      <w:r>
        <w:rPr>
          <w:rStyle w:val="140pt7"/>
        </w:rPr>
        <w:softHyphen/>
        <w:t>кого народу, здійснення його віковіч</w:t>
      </w:r>
      <w:r>
        <w:rPr>
          <w:rStyle w:val="140pt7"/>
        </w:rPr>
        <w:softHyphen/>
        <w:t>них прагнень. Старозаповітний пророк Мойсей присвятив усе своє лситття, щоб вивести свій народ з полону та пустел</w:t>
      </w:r>
      <w:r>
        <w:rPr>
          <w:rStyle w:val="140pt7"/>
        </w:rPr>
        <w:t>і. Сорок років він проблукав пустелею, намагаючись знайти омріяну землю.</w:t>
      </w:r>
    </w:p>
    <w:p w:rsidR="00A66788" w:rsidRDefault="001A7945">
      <w:pPr>
        <w:pStyle w:val="140"/>
        <w:framePr w:w="3510" w:h="8535" w:hRule="exact" w:wrap="none" w:vAnchor="page" w:hAnchor="page" w:x="4657" w:y="7607"/>
        <w:shd w:val="clear" w:color="auto" w:fill="auto"/>
        <w:spacing w:after="0" w:line="234" w:lineRule="exact"/>
        <w:ind w:left="60" w:right="40" w:firstLine="160"/>
        <w:jc w:val="both"/>
      </w:pPr>
      <w:r>
        <w:rPr>
          <w:rStyle w:val="140pt7"/>
        </w:rPr>
        <w:t xml:space="preserve">Поему розпочинає </w:t>
      </w:r>
      <w:r>
        <w:rPr>
          <w:rStyle w:val="149pt0pt9"/>
          <w:b/>
          <w:bCs/>
        </w:rPr>
        <w:t>пролог</w:t>
      </w:r>
      <w:r>
        <w:rPr>
          <w:rStyle w:val="140pt7"/>
        </w:rPr>
        <w:t xml:space="preserve"> — звер</w:t>
      </w:r>
      <w:r>
        <w:rPr>
          <w:rStyle w:val="140pt7"/>
        </w:rPr>
        <w:softHyphen/>
        <w:t>нення до народу: «Народе мій, заму</w:t>
      </w:r>
      <w:r>
        <w:rPr>
          <w:rStyle w:val="140pt7"/>
        </w:rPr>
        <w:softHyphen/>
        <w:t>чений, розбитий, мов паралітик той на роздорожжу...». Таким було ук</w:t>
      </w:r>
      <w:r>
        <w:rPr>
          <w:rStyle w:val="140pt7"/>
        </w:rPr>
        <w:softHyphen/>
        <w:t>раїнство на початку сторіччя: роз</w:t>
      </w:r>
      <w:r>
        <w:rPr>
          <w:rStyle w:val="140pt7"/>
        </w:rPr>
        <w:softHyphen/>
        <w:t>шматоване, розд</w:t>
      </w:r>
      <w:r>
        <w:rPr>
          <w:rStyle w:val="140pt7"/>
        </w:rPr>
        <w:t xml:space="preserve">ілене між кількома державами, після кількох століть панської неволі, воно, не маючи свого ватажка, пророка, не знало, куди і як рухатися. </w:t>
      </w:r>
      <w:r>
        <w:rPr>
          <w:rStyle w:val="149pt0pt9"/>
          <w:b/>
          <w:bCs/>
        </w:rPr>
        <w:t>Мойсей</w:t>
      </w:r>
      <w:r>
        <w:rPr>
          <w:rStyle w:val="140pt7"/>
        </w:rPr>
        <w:t xml:space="preserve"> присвятив себе служінню народові, та доля проводиря складна й підступна. </w:t>
      </w:r>
      <w:r>
        <w:rPr>
          <w:rStyle w:val="149pt0pt9"/>
          <w:b/>
          <w:bCs/>
        </w:rPr>
        <w:t>Авірон</w:t>
      </w:r>
      <w:r>
        <w:rPr>
          <w:rStyle w:val="140pt7"/>
        </w:rPr>
        <w:t xml:space="preserve"> і </w:t>
      </w:r>
      <w:r>
        <w:rPr>
          <w:rStyle w:val="149pt0pt9"/>
          <w:b/>
          <w:bCs/>
        </w:rPr>
        <w:t xml:space="preserve">Датан </w:t>
      </w:r>
      <w:r>
        <w:rPr>
          <w:rStyle w:val="140pt7"/>
        </w:rPr>
        <w:t xml:space="preserve">підбурюють народ проти </w:t>
      </w:r>
      <w:r>
        <w:rPr>
          <w:rStyle w:val="140pt7"/>
        </w:rPr>
        <w:t>Мойсея:</w:t>
      </w:r>
    </w:p>
    <w:p w:rsidR="00A66788" w:rsidRDefault="001A7945">
      <w:pPr>
        <w:pStyle w:val="140"/>
        <w:framePr w:w="3510" w:h="8535" w:hRule="exact" w:wrap="none" w:vAnchor="page" w:hAnchor="page" w:x="4657" w:y="7607"/>
        <w:shd w:val="clear" w:color="auto" w:fill="auto"/>
        <w:spacing w:after="0" w:line="234" w:lineRule="exact"/>
        <w:ind w:left="360" w:right="300" w:firstLine="0"/>
      </w:pPr>
      <w:r>
        <w:rPr>
          <w:rStyle w:val="140pt7"/>
        </w:rPr>
        <w:t>Ті слова про обіцяний край Для їх слуху — се казка;</w:t>
      </w:r>
    </w:p>
    <w:p w:rsidR="00A66788" w:rsidRDefault="001A7945">
      <w:pPr>
        <w:pStyle w:val="140"/>
        <w:framePr w:w="3510" w:h="8535" w:hRule="exact" w:wrap="none" w:vAnchor="page" w:hAnchor="page" w:x="4657" w:y="7607"/>
        <w:shd w:val="clear" w:color="auto" w:fill="auto"/>
        <w:spacing w:after="0" w:line="234" w:lineRule="exact"/>
        <w:ind w:left="360" w:firstLine="0"/>
      </w:pPr>
      <w:r>
        <w:rPr>
          <w:rStyle w:val="140pt7"/>
        </w:rPr>
        <w:t>М’ясо стад їх. І масло, і сир —</w:t>
      </w:r>
    </w:p>
    <w:p w:rsidR="00A66788" w:rsidRDefault="001A7945">
      <w:pPr>
        <w:pStyle w:val="140"/>
        <w:framePr w:w="3510" w:h="8535" w:hRule="exact" w:wrap="none" w:vAnchor="page" w:hAnchor="page" w:x="4657" w:y="7607"/>
        <w:shd w:val="clear" w:color="auto" w:fill="auto"/>
        <w:spacing w:after="0" w:line="234" w:lineRule="exact"/>
        <w:ind w:left="360" w:firstLine="0"/>
      </w:pPr>
      <w:r>
        <w:rPr>
          <w:rStyle w:val="140pt7"/>
        </w:rPr>
        <w:t>Се найвищая ласка.</w:t>
      </w:r>
    </w:p>
    <w:p w:rsidR="00A66788" w:rsidRDefault="001A7945">
      <w:pPr>
        <w:pStyle w:val="140"/>
        <w:framePr w:w="3510" w:h="8535" w:hRule="exact" w:wrap="none" w:vAnchor="page" w:hAnchor="page" w:x="4657" w:y="7607"/>
        <w:shd w:val="clear" w:color="auto" w:fill="auto"/>
        <w:spacing w:after="0" w:line="234" w:lineRule="exact"/>
        <w:ind w:left="60" w:right="40" w:firstLine="160"/>
        <w:jc w:val="both"/>
      </w:pPr>
      <w:r>
        <w:rPr>
          <w:rStyle w:val="140pt7"/>
        </w:rPr>
        <w:t xml:space="preserve">Вони навіть погрожують закидати Мойсея камінням. Та ні погрози, ні залякування не спинять пророка. Мойсей усвідомлює, що найголовні- </w:t>
      </w:r>
      <w:r>
        <w:rPr>
          <w:rStyle w:val="140pt7"/>
          <w:vertAlign w:val="superscript"/>
        </w:rPr>
        <w:t>Ще</w:t>
      </w:r>
      <w:r>
        <w:rPr>
          <w:rStyle w:val="140pt7"/>
        </w:rPr>
        <w:t xml:space="preserve"> Для народ</w:t>
      </w:r>
      <w:r>
        <w:rPr>
          <w:rStyle w:val="140pt7"/>
        </w:rPr>
        <w:t>у, який тільки-но під</w:t>
      </w:r>
      <w:r>
        <w:rPr>
          <w:rStyle w:val="140pt7"/>
        </w:rPr>
        <w:softHyphen/>
        <w:t>нявся, увесь час рухатись уперед, не Тиняючись ані на мить. Він роз</w:t>
      </w:r>
      <w:r>
        <w:rPr>
          <w:rStyle w:val="140pt7"/>
        </w:rPr>
        <w:softHyphen/>
        <w:t xml:space="preserve">повідає народові </w:t>
      </w:r>
      <w:r>
        <w:rPr>
          <w:rStyle w:val="149pt0pt9"/>
          <w:b/>
          <w:bCs/>
        </w:rPr>
        <w:t>алегоричну притчу-</w:t>
      </w:r>
    </w:p>
    <w:p w:rsidR="00A66788" w:rsidRDefault="001A7945">
      <w:pPr>
        <w:pStyle w:val="123"/>
        <w:framePr w:w="3564" w:h="229" w:hRule="exact" w:wrap="none" w:vAnchor="page" w:hAnchor="page" w:x="8491" w:y="7324"/>
        <w:shd w:val="clear" w:color="auto" w:fill="auto"/>
        <w:tabs>
          <w:tab w:val="left" w:leader="underscore" w:pos="1775"/>
        </w:tabs>
        <w:spacing w:line="200" w:lineRule="exact"/>
      </w:pPr>
      <w:r>
        <w:rPr>
          <w:rStyle w:val="1210pt0pt0"/>
        </w:rPr>
        <w:tab/>
        <w:t xml:space="preserve"> </w:t>
      </w:r>
      <w:r>
        <w:rPr>
          <w:rStyle w:val="1285pt0pt1"/>
          <w:b/>
          <w:bCs/>
          <w:i/>
          <w:iCs/>
        </w:rPr>
        <w:t>Нова література</w:t>
      </w:r>
    </w:p>
    <w:p w:rsidR="00A66788" w:rsidRDefault="001A7945">
      <w:pPr>
        <w:pStyle w:val="1670"/>
        <w:framePr w:w="3514" w:h="8471" w:hRule="exact" w:wrap="none" w:vAnchor="page" w:hAnchor="page" w:x="8512" w:y="7665"/>
        <w:shd w:val="clear" w:color="auto" w:fill="auto"/>
        <w:spacing w:line="234" w:lineRule="exact"/>
        <w:ind w:left="60" w:right="40"/>
      </w:pPr>
      <w:r>
        <w:rPr>
          <w:rStyle w:val="167TimesNewRoman9pt0pt"/>
          <w:rFonts w:eastAsia="Bookman Old Style"/>
        </w:rPr>
        <w:t>казку</w:t>
      </w:r>
      <w:r>
        <w:rPr>
          <w:rStyle w:val="167TimesNewRoman95pt0pt"/>
          <w:rFonts w:eastAsia="Bookman Old Style"/>
        </w:rPr>
        <w:t xml:space="preserve"> </w:t>
      </w:r>
      <w:r>
        <w:rPr>
          <w:rStyle w:val="167TimesNewRoman0pt0"/>
          <w:rFonts w:eastAsia="Bookman Old Style"/>
        </w:rPr>
        <w:t>про те, як дерева обирали собі короля.</w:t>
      </w:r>
    </w:p>
    <w:p w:rsidR="00A66788" w:rsidRDefault="001A7945">
      <w:pPr>
        <w:pStyle w:val="1670"/>
        <w:framePr w:w="3514" w:h="8471" w:hRule="exact" w:wrap="none" w:vAnchor="page" w:hAnchor="page" w:x="8512" w:y="7665"/>
        <w:shd w:val="clear" w:color="auto" w:fill="auto"/>
        <w:spacing w:line="234" w:lineRule="exact"/>
        <w:ind w:left="60" w:right="60" w:firstLine="240"/>
      </w:pPr>
      <w:r>
        <w:rPr>
          <w:rStyle w:val="167TimesNewRoman0pt0"/>
          <w:rFonts w:eastAsia="Bookman Old Style"/>
        </w:rPr>
        <w:t xml:space="preserve">Жодне з розкішних дерев: ані кедр, ані пальма, ані рожа, ані дуб, </w:t>
      </w:r>
      <w:r>
        <w:rPr>
          <w:rStyle w:val="167TimesNewRoman0pt0"/>
          <w:rFonts w:eastAsia="Bookman Old Style"/>
        </w:rPr>
        <w:t>ані береза не погодилися служити для захисту, честі, надії, підмоги інших дерев:</w:t>
      </w:r>
    </w:p>
    <w:p w:rsidR="00A66788" w:rsidRDefault="001A7945">
      <w:pPr>
        <w:pStyle w:val="1670"/>
        <w:framePr w:w="3514" w:h="8471" w:hRule="exact" w:wrap="none" w:vAnchor="page" w:hAnchor="page" w:x="8512" w:y="7665"/>
        <w:shd w:val="clear" w:color="auto" w:fill="auto"/>
        <w:spacing w:line="234" w:lineRule="exact"/>
        <w:ind w:left="480"/>
        <w:jc w:val="left"/>
      </w:pPr>
      <w:r>
        <w:rPr>
          <w:rStyle w:val="167TimesNewRoman0pt0"/>
          <w:rFonts w:eastAsia="Bookman Old Style"/>
        </w:rPr>
        <w:t>Щоб і пан наш він був, і слуга,</w:t>
      </w:r>
    </w:p>
    <w:p w:rsidR="00A66788" w:rsidRDefault="001A7945">
      <w:pPr>
        <w:pStyle w:val="1670"/>
        <w:framePr w:w="3514" w:h="8471" w:hRule="exact" w:wrap="none" w:vAnchor="page" w:hAnchor="page" w:x="8512" w:y="7665"/>
        <w:shd w:val="clear" w:color="auto" w:fill="auto"/>
        <w:spacing w:line="234" w:lineRule="exact"/>
        <w:ind w:left="480"/>
        <w:jc w:val="left"/>
      </w:pPr>
      <w:r>
        <w:rPr>
          <w:rStyle w:val="167TimesNewRoman0pt0"/>
          <w:rFonts w:eastAsia="Bookman Old Style"/>
        </w:rPr>
        <w:t>І мета, і дорога.</w:t>
      </w:r>
    </w:p>
    <w:p w:rsidR="00A66788" w:rsidRDefault="001A7945">
      <w:pPr>
        <w:pStyle w:val="1670"/>
        <w:framePr w:w="3514" w:h="8471" w:hRule="exact" w:wrap="none" w:vAnchor="page" w:hAnchor="page" w:x="8512" w:y="7665"/>
        <w:shd w:val="clear" w:color="auto" w:fill="auto"/>
        <w:spacing w:line="234" w:lineRule="exact"/>
        <w:ind w:left="60" w:right="60" w:firstLine="240"/>
      </w:pPr>
      <w:r>
        <w:rPr>
          <w:rStyle w:val="167TimesNewRoman0pt0"/>
          <w:rFonts w:eastAsia="Bookman Old Style"/>
        </w:rPr>
        <w:t>Лише терен згодився принести себе в жертву деревам, боронити їх, щоб вони буяли до неба. Мойсей роз</w:t>
      </w:r>
      <w:r>
        <w:rPr>
          <w:rStyle w:val="167TimesNewRoman0pt0"/>
          <w:rFonts w:eastAsia="Bookman Old Style"/>
        </w:rPr>
        <w:softHyphen/>
        <w:t xml:space="preserve">криває </w:t>
      </w:r>
      <w:r>
        <w:rPr>
          <w:rStyle w:val="167TimesNewRoman0pt1"/>
          <w:rFonts w:eastAsia="Bookman Old Style"/>
        </w:rPr>
        <w:t>алегорію</w:t>
      </w:r>
      <w:r>
        <w:rPr>
          <w:rStyle w:val="167TimesNewRoman0pt0"/>
          <w:rFonts w:eastAsia="Bookman Old Style"/>
        </w:rPr>
        <w:t xml:space="preserve"> казки — «</w:t>
      </w:r>
      <w:r>
        <w:rPr>
          <w:rStyle w:val="167TimesNewRoman0pt0"/>
          <w:rFonts w:eastAsia="Bookman Old Style"/>
        </w:rPr>
        <w:t>виклад до неї»:</w:t>
      </w:r>
    </w:p>
    <w:p w:rsidR="00A66788" w:rsidRDefault="001A7945">
      <w:pPr>
        <w:pStyle w:val="1670"/>
        <w:framePr w:w="3514" w:h="8471" w:hRule="exact" w:wrap="none" w:vAnchor="page" w:hAnchor="page" w:x="8512" w:y="7665"/>
        <w:shd w:val="clear" w:color="auto" w:fill="auto"/>
        <w:spacing w:line="234" w:lineRule="exact"/>
        <w:ind w:left="480"/>
        <w:jc w:val="left"/>
      </w:pPr>
      <w:r>
        <w:rPr>
          <w:rStyle w:val="167TimesNewRoman0pt0"/>
          <w:rFonts w:eastAsia="Bookman Old Style"/>
        </w:rPr>
        <w:t>Дерева — се народи землі,</w:t>
      </w:r>
    </w:p>
    <w:p w:rsidR="00A66788" w:rsidRDefault="001A7945">
      <w:pPr>
        <w:pStyle w:val="1670"/>
        <w:framePr w:w="3514" w:h="8471" w:hRule="exact" w:wrap="none" w:vAnchor="page" w:hAnchor="page" w:x="8512" w:y="7665"/>
        <w:shd w:val="clear" w:color="auto" w:fill="auto"/>
        <w:spacing w:line="234" w:lineRule="exact"/>
        <w:ind w:left="480"/>
        <w:jc w:val="left"/>
      </w:pPr>
      <w:r>
        <w:rPr>
          <w:rStyle w:val="167TimesNewRoman0pt0"/>
          <w:rFonts w:eastAsia="Bookman Old Style"/>
        </w:rPr>
        <w:t>А король у їх колі —</w:t>
      </w:r>
    </w:p>
    <w:p w:rsidR="00A66788" w:rsidRDefault="001A7945">
      <w:pPr>
        <w:pStyle w:val="1670"/>
        <w:framePr w:w="3514" w:h="8471" w:hRule="exact" w:wrap="none" w:vAnchor="page" w:hAnchor="page" w:x="8512" w:y="7665"/>
        <w:shd w:val="clear" w:color="auto" w:fill="auto"/>
        <w:spacing w:line="234" w:lineRule="exact"/>
        <w:ind w:left="480" w:right="320"/>
        <w:jc w:val="left"/>
      </w:pPr>
      <w:r>
        <w:rPr>
          <w:rStyle w:val="167TimesNewRoman0pt0"/>
          <w:rFonts w:eastAsia="Bookman Old Style"/>
        </w:rPr>
        <w:t>Божий вибранець, син і слуга Господевої волі.</w:t>
      </w:r>
    </w:p>
    <w:p w:rsidR="00A66788" w:rsidRDefault="001A7945">
      <w:pPr>
        <w:pStyle w:val="1670"/>
        <w:framePr w:w="3514" w:h="8471" w:hRule="exact" w:wrap="none" w:vAnchor="page" w:hAnchor="page" w:x="8512" w:y="7665"/>
        <w:shd w:val="clear" w:color="auto" w:fill="auto"/>
        <w:spacing w:line="234" w:lineRule="exact"/>
        <w:ind w:left="60" w:right="60" w:firstLine="240"/>
      </w:pPr>
      <w:r>
        <w:rPr>
          <w:rStyle w:val="167TimesNewRoman0pt0"/>
          <w:rFonts w:eastAsia="Bookman Old Style"/>
        </w:rPr>
        <w:t>У цій притчі Франко викладає свій погляд на пророка-вождя народу, що прагне дістати свободу. Відданість своєму народові, усвідомлення його прагнень</w:t>
      </w:r>
      <w:r>
        <w:rPr>
          <w:rStyle w:val="167TimesNewRoman0pt0"/>
          <w:rFonts w:eastAsia="Bookman Old Style"/>
        </w:rPr>
        <w:t xml:space="preserve"> — риси, якими має бути наділений проводир. Зневірившись у власних силах, у подальшій боротьбі, піддавшись намовлянням Авірона й Датана, народ відмовляється слухати Мойсея, вірити йому, визнавати за свого пророка. Мойсей полишає табір. Після розмови з </w:t>
      </w:r>
      <w:r>
        <w:rPr>
          <w:rStyle w:val="167TimesNewRoman0pt1"/>
          <w:rFonts w:eastAsia="Bookman Old Style"/>
        </w:rPr>
        <w:t>Азаз</w:t>
      </w:r>
      <w:r>
        <w:rPr>
          <w:rStyle w:val="167TimesNewRoman0pt1"/>
          <w:rFonts w:eastAsia="Bookman Old Style"/>
        </w:rPr>
        <w:t>елем</w:t>
      </w:r>
      <w:r>
        <w:rPr>
          <w:rStyle w:val="167TimesNewRoman0pt0"/>
          <w:rFonts w:eastAsia="Bookman Old Style"/>
        </w:rPr>
        <w:t xml:space="preserve"> Мой</w:t>
      </w:r>
      <w:r>
        <w:rPr>
          <w:rStyle w:val="167TimesNewRoman0pt0"/>
          <w:rFonts w:eastAsia="Bookman Old Style"/>
        </w:rPr>
        <w:softHyphen/>
        <w:t xml:space="preserve">сей відчуває сумнів, чи справді він служив своєму народові, чи не варто було лишитися в Єгипті. За це </w:t>
      </w:r>
      <w:r>
        <w:rPr>
          <w:rStyle w:val="167TimesNewRoman0pt1"/>
          <w:rFonts w:eastAsia="Bookman Old Style"/>
        </w:rPr>
        <w:t xml:space="preserve">Єгова </w:t>
      </w:r>
      <w:r>
        <w:rPr>
          <w:rStyle w:val="167TimesNewRoman0pt0"/>
          <w:rFonts w:eastAsia="Bookman Old Style"/>
        </w:rPr>
        <w:t>суворо покарав його:</w:t>
      </w:r>
    </w:p>
    <w:p w:rsidR="00A66788" w:rsidRDefault="001A7945">
      <w:pPr>
        <w:pStyle w:val="1670"/>
        <w:framePr w:w="3514" w:h="8471" w:hRule="exact" w:wrap="none" w:vAnchor="page" w:hAnchor="page" w:x="8512" w:y="7665"/>
        <w:shd w:val="clear" w:color="auto" w:fill="auto"/>
        <w:spacing w:line="234" w:lineRule="exact"/>
        <w:ind w:left="480" w:right="320"/>
        <w:jc w:val="left"/>
      </w:pPr>
      <w:r>
        <w:rPr>
          <w:rStyle w:val="167TimesNewRoman0pt0"/>
          <w:rFonts w:eastAsia="Bookman Old Style"/>
        </w:rPr>
        <w:t>А що ти усомнивсь на момент Щодо волі моєї,</w:t>
      </w:r>
    </w:p>
    <w:p w:rsidR="00A66788" w:rsidRDefault="001A7945">
      <w:pPr>
        <w:pStyle w:val="45"/>
        <w:framePr w:wrap="none" w:vAnchor="page" w:hAnchor="page" w:x="11587" w:y="16362"/>
        <w:shd w:val="clear" w:color="auto" w:fill="auto"/>
        <w:spacing w:line="190" w:lineRule="exact"/>
        <w:ind w:left="20"/>
        <w:jc w:val="left"/>
      </w:pPr>
      <w:r>
        <w:rPr>
          <w:rStyle w:val="495pt0pt0"/>
        </w:rPr>
        <w:t>633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34" w:y="7245"/>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191" w:h="8561" w:hRule="exact" w:wrap="none" w:vAnchor="page" w:hAnchor="page" w:x="4899" w:y="7549"/>
        <w:shd w:val="clear" w:color="auto" w:fill="auto"/>
        <w:spacing w:after="0" w:line="237" w:lineRule="exact"/>
        <w:ind w:left="440" w:firstLine="0"/>
      </w:pPr>
      <w:r>
        <w:rPr>
          <w:rStyle w:val="140pt7"/>
        </w:rPr>
        <w:t>То побачивши сю вітчину,</w:t>
      </w:r>
    </w:p>
    <w:p w:rsidR="00A66788" w:rsidRDefault="001A7945">
      <w:pPr>
        <w:pStyle w:val="140"/>
        <w:framePr w:w="3191" w:h="8561" w:hRule="exact" w:wrap="none" w:vAnchor="page" w:hAnchor="page" w:x="4899" w:y="7549"/>
        <w:shd w:val="clear" w:color="auto" w:fill="auto"/>
        <w:spacing w:after="0" w:line="237" w:lineRule="exact"/>
        <w:ind w:left="440" w:firstLine="0"/>
      </w:pPr>
      <w:r>
        <w:rPr>
          <w:rStyle w:val="140pt7"/>
        </w:rPr>
        <w:t>Сам не вступиш до неї.</w:t>
      </w:r>
    </w:p>
    <w:p w:rsidR="00A66788" w:rsidRDefault="001A7945">
      <w:pPr>
        <w:pStyle w:val="140"/>
        <w:framePr w:w="3191" w:h="8561" w:hRule="exact" w:wrap="none" w:vAnchor="page" w:hAnchor="page" w:x="4899" w:y="7549"/>
        <w:shd w:val="clear" w:color="auto" w:fill="auto"/>
        <w:spacing w:after="0" w:line="237" w:lineRule="exact"/>
        <w:ind w:left="20" w:right="60" w:firstLine="200"/>
        <w:jc w:val="both"/>
      </w:pPr>
      <w:r>
        <w:rPr>
          <w:rStyle w:val="140pt7"/>
        </w:rPr>
        <w:t>Франко вірить, що народ таки по</w:t>
      </w:r>
      <w:r>
        <w:rPr>
          <w:rStyle w:val="140pt7"/>
        </w:rPr>
        <w:softHyphen/>
        <w:t>долає всі перешкоди та дістане свобо</w:t>
      </w:r>
      <w:r>
        <w:rPr>
          <w:rStyle w:val="140pt7"/>
        </w:rPr>
        <w:softHyphen/>
        <w:t>ду. Єврейський народ у поемі Франка знайшов у собі сили, згуртувався дов</w:t>
      </w:r>
      <w:r>
        <w:rPr>
          <w:rStyle w:val="140pt7"/>
        </w:rPr>
        <w:softHyphen/>
        <w:t xml:space="preserve">кола нового поводиря. Це </w:t>
      </w:r>
      <w:r>
        <w:rPr>
          <w:rStyle w:val="149pt0pt9"/>
          <w:b/>
          <w:bCs/>
        </w:rPr>
        <w:t xml:space="preserve">Єгошуа, </w:t>
      </w:r>
      <w:r>
        <w:rPr>
          <w:rStyle w:val="140pt7"/>
        </w:rPr>
        <w:t>князь конюхів, що закликає: «До по</w:t>
      </w:r>
      <w:r>
        <w:rPr>
          <w:rStyle w:val="140pt7"/>
        </w:rPr>
        <w:softHyphen/>
        <w:t>ходу!», «Дозброї!», «До</w:t>
      </w:r>
      <w:r>
        <w:rPr>
          <w:rStyle w:val="140pt7"/>
        </w:rPr>
        <w:t>бою!».</w:t>
      </w:r>
    </w:p>
    <w:p w:rsidR="00A66788" w:rsidRDefault="001A7945">
      <w:pPr>
        <w:pStyle w:val="140"/>
        <w:framePr w:w="3191" w:h="8561" w:hRule="exact" w:wrap="none" w:vAnchor="page" w:hAnchor="page" w:x="4899" w:y="7549"/>
        <w:shd w:val="clear" w:color="auto" w:fill="auto"/>
        <w:spacing w:after="98" w:line="237" w:lineRule="exact"/>
        <w:ind w:left="20" w:right="60" w:firstLine="200"/>
        <w:jc w:val="both"/>
      </w:pPr>
      <w:r>
        <w:rPr>
          <w:rStyle w:val="140pt7"/>
        </w:rPr>
        <w:t>Останні рядки поеми написані в майбутньому часі. Поет висловлює впевненість у відродженні національ</w:t>
      </w:r>
      <w:r>
        <w:rPr>
          <w:rStyle w:val="140pt7"/>
        </w:rPr>
        <w:softHyphen/>
        <w:t>ної самосвідомості великого, хоч і по</w:t>
      </w:r>
      <w:r>
        <w:rPr>
          <w:rStyle w:val="140pt7"/>
        </w:rPr>
        <w:softHyphen/>
        <w:t>неволеного українськогно народу.</w:t>
      </w:r>
    </w:p>
    <w:p w:rsidR="00A66788" w:rsidRDefault="001A7945">
      <w:pPr>
        <w:pStyle w:val="190"/>
        <w:framePr w:w="3191" w:h="8561" w:hRule="exact" w:wrap="none" w:vAnchor="page" w:hAnchor="page" w:x="4899" w:y="7549"/>
        <w:shd w:val="clear" w:color="auto" w:fill="auto"/>
        <w:spacing w:before="0" w:after="22" w:line="190" w:lineRule="exact"/>
        <w:ind w:left="20" w:firstLine="200"/>
        <w:jc w:val="both"/>
      </w:pPr>
      <w:r>
        <w:rPr>
          <w:rStyle w:val="1995pt0pt1"/>
          <w:b/>
          <w:bCs/>
        </w:rPr>
        <w:t>Тематична і жанрова</w:t>
      </w:r>
    </w:p>
    <w:p w:rsidR="00A66788" w:rsidRDefault="001A7945">
      <w:pPr>
        <w:pStyle w:val="190"/>
        <w:framePr w:w="3191" w:h="8561" w:hRule="exact" w:wrap="none" w:vAnchor="page" w:hAnchor="page" w:x="4899" w:y="7549"/>
        <w:shd w:val="clear" w:color="auto" w:fill="auto"/>
        <w:spacing w:before="0" w:after="39" w:line="190" w:lineRule="exact"/>
        <w:ind w:left="20" w:firstLine="200"/>
        <w:jc w:val="both"/>
      </w:pPr>
      <w:r>
        <w:rPr>
          <w:rStyle w:val="1995pt0pt1"/>
          <w:b/>
          <w:bCs/>
        </w:rPr>
        <w:t>різноманітність прози</w:t>
      </w:r>
    </w:p>
    <w:p w:rsidR="00A66788" w:rsidRDefault="001A7945">
      <w:pPr>
        <w:pStyle w:val="140"/>
        <w:framePr w:w="3191" w:h="8561" w:hRule="exact" w:wrap="none" w:vAnchor="page" w:hAnchor="page" w:x="4899" w:y="7549"/>
        <w:shd w:val="clear" w:color="auto" w:fill="auto"/>
        <w:spacing w:after="0" w:line="234" w:lineRule="exact"/>
        <w:ind w:left="20" w:right="60" w:firstLine="200"/>
        <w:jc w:val="both"/>
      </w:pPr>
      <w:r>
        <w:rPr>
          <w:rStyle w:val="140pt7"/>
        </w:rPr>
        <w:t>І. Франко писав прозові твори май</w:t>
      </w:r>
      <w:r>
        <w:rPr>
          <w:rStyle w:val="140pt7"/>
        </w:rPr>
        <w:softHyphen/>
        <w:t>же</w:t>
      </w:r>
      <w:r>
        <w:rPr>
          <w:rStyle w:val="140pt7"/>
        </w:rPr>
        <w:t xml:space="preserve"> все своє життя, крім останніх восьми років. За цей час створено по</w:t>
      </w:r>
      <w:r>
        <w:rPr>
          <w:rStyle w:val="140pt7"/>
        </w:rPr>
        <w:softHyphen/>
        <w:t>над 100 оповідань і 10 повістей та ро</w:t>
      </w:r>
      <w:r>
        <w:rPr>
          <w:rStyle w:val="140pt7"/>
        </w:rPr>
        <w:softHyphen/>
        <w:t xml:space="preserve">манів. Тематика прозових творів охоплює всі верстви українського суспільства тих часів: </w:t>
      </w:r>
      <w:r>
        <w:rPr>
          <w:rStyle w:val="149pt0pt9"/>
          <w:b/>
          <w:bCs/>
        </w:rPr>
        <w:t xml:space="preserve">селянство </w:t>
      </w:r>
      <w:r>
        <w:rPr>
          <w:rStyle w:val="140pt7"/>
        </w:rPr>
        <w:t>(«Ліси і пасовиська», «Челядь», «Ве</w:t>
      </w:r>
      <w:r>
        <w:rPr>
          <w:rStyle w:val="140pt7"/>
        </w:rPr>
        <w:softHyphen/>
        <w:t xml:space="preserve">ликий шум»), </w:t>
      </w:r>
      <w:r>
        <w:rPr>
          <w:rStyle w:val="149pt0pt9"/>
          <w:b/>
          <w:bCs/>
        </w:rPr>
        <w:t>інтелігенцію</w:t>
      </w:r>
      <w:r>
        <w:rPr>
          <w:rStyle w:val="140pt7"/>
        </w:rPr>
        <w:t xml:space="preserve"> («Ма- ніпулянтка», «Для домашнього вогнища», «Основи суспільності», «Перехресні стежки»), </w:t>
      </w:r>
      <w:r>
        <w:rPr>
          <w:rStyle w:val="149pt0pt9"/>
          <w:b/>
          <w:bCs/>
        </w:rPr>
        <w:t>людей соціа</w:t>
      </w:r>
      <w:r>
        <w:rPr>
          <w:rStyle w:val="149pt0pt9"/>
          <w:b/>
          <w:bCs/>
        </w:rPr>
        <w:softHyphen/>
        <w:t>льного «дна»</w:t>
      </w:r>
      <w:r>
        <w:rPr>
          <w:rStyle w:val="140pt7"/>
        </w:rPr>
        <w:t xml:space="preserve"> («На дні», «До світла», «Панталаха»), </w:t>
      </w:r>
      <w:r>
        <w:rPr>
          <w:rStyle w:val="149pt0pt9"/>
          <w:b/>
          <w:bCs/>
        </w:rPr>
        <w:t>розкриває історичне минуле українського народу</w:t>
      </w:r>
      <w:r>
        <w:rPr>
          <w:rStyle w:val="140pt7"/>
        </w:rPr>
        <w:t xml:space="preserve"> («Захар Беркут»), </w:t>
      </w:r>
      <w:r>
        <w:rPr>
          <w:rStyle w:val="149pt0pt9"/>
          <w:b/>
          <w:bCs/>
        </w:rPr>
        <w:t>показує життя дітей і шко</w:t>
      </w:r>
      <w:r>
        <w:rPr>
          <w:rStyle w:val="149pt0pt9"/>
          <w:b/>
          <w:bCs/>
        </w:rPr>
        <w:t>ли</w:t>
      </w:r>
      <w:r>
        <w:rPr>
          <w:rStyle w:val="140pt7"/>
        </w:rPr>
        <w:t xml:space="preserve"> («Отець-гуморист», «Борис Граб», «Олівець», «Малий Мирон»), </w:t>
      </w:r>
      <w:r>
        <w:rPr>
          <w:rStyle w:val="149pt0pt9"/>
          <w:b/>
          <w:bCs/>
        </w:rPr>
        <w:t>робітників</w:t>
      </w:r>
      <w:r>
        <w:rPr>
          <w:rStyle w:val="140pt7"/>
        </w:rPr>
        <w:t xml:space="preserve"> («Ріпник», «Задля праз-</w:t>
      </w:r>
    </w:p>
    <w:p w:rsidR="00A66788" w:rsidRDefault="001A7945">
      <w:pPr>
        <w:pStyle w:val="45"/>
        <w:framePr w:w="3425" w:h="217" w:hRule="exact" w:wrap="none" w:vAnchor="page" w:hAnchor="page" w:x="4879" w:y="16379"/>
        <w:shd w:val="clear" w:color="auto" w:fill="auto"/>
        <w:spacing w:line="190" w:lineRule="exact"/>
        <w:ind w:left="80"/>
        <w:jc w:val="left"/>
      </w:pPr>
      <w:r>
        <w:rPr>
          <w:rStyle w:val="495pt0pt0"/>
        </w:rPr>
        <w:t>634</w:t>
      </w:r>
    </w:p>
    <w:p w:rsidR="00A66788" w:rsidRDefault="001A7945">
      <w:pPr>
        <w:pStyle w:val="140"/>
        <w:framePr w:w="3394" w:h="8682" w:hRule="exact" w:wrap="none" w:vAnchor="page" w:hAnchor="page" w:x="8390" w:y="7480"/>
        <w:shd w:val="clear" w:color="auto" w:fill="auto"/>
        <w:spacing w:after="0" w:line="241" w:lineRule="exact"/>
        <w:ind w:left="20" w:right="60" w:firstLine="0"/>
        <w:jc w:val="both"/>
      </w:pPr>
      <w:r>
        <w:rPr>
          <w:rStyle w:val="140pt7"/>
        </w:rPr>
        <w:t>ника», «Вівчар», «На роботі», &lt;,ц</w:t>
      </w:r>
      <w:r>
        <w:rPr>
          <w:rStyle w:val="140pt7"/>
          <w:vertAlign w:val="subscript"/>
        </w:rPr>
        <w:t>а</w:t>
      </w:r>
      <w:r>
        <w:rPr>
          <w:rStyle w:val="140pt7"/>
        </w:rPr>
        <w:t>_ вернений грішник») та інші.</w:t>
      </w:r>
    </w:p>
    <w:p w:rsidR="00A66788" w:rsidRDefault="001A7945">
      <w:pPr>
        <w:pStyle w:val="140"/>
        <w:framePr w:w="3394" w:h="8682" w:hRule="exact" w:wrap="none" w:vAnchor="page" w:hAnchor="page" w:x="8390" w:y="7480"/>
        <w:shd w:val="clear" w:color="auto" w:fill="auto"/>
        <w:spacing w:after="0" w:line="241" w:lineRule="exact"/>
        <w:ind w:left="20" w:right="40" w:firstLine="180"/>
        <w:jc w:val="both"/>
      </w:pPr>
      <w:r>
        <w:rPr>
          <w:rStyle w:val="140pt7"/>
        </w:rPr>
        <w:t>В основу творів покладено здебіль</w:t>
      </w:r>
      <w:r>
        <w:rPr>
          <w:rStyle w:val="140pt7"/>
        </w:rPr>
        <w:softHyphen/>
        <w:t>шого життєві спостереження пись</w:t>
      </w:r>
      <w:r>
        <w:rPr>
          <w:rStyle w:val="140pt7"/>
        </w:rPr>
        <w:softHyphen/>
        <w:t xml:space="preserve">менника. Проза для І. </w:t>
      </w:r>
      <w:r>
        <w:rPr>
          <w:rStyle w:val="140pt7"/>
        </w:rPr>
        <w:t>Франка стала і творчою лабораторією, і політичною трибуною, і можливістю висловити свої міркування щодо поліпшення становища народу.</w:t>
      </w:r>
    </w:p>
    <w:p w:rsidR="00A66788" w:rsidRDefault="001A7945">
      <w:pPr>
        <w:pStyle w:val="140"/>
        <w:framePr w:w="3394" w:h="8682" w:hRule="exact" w:wrap="none" w:vAnchor="page" w:hAnchor="page" w:x="8390" w:y="7480"/>
        <w:shd w:val="clear" w:color="auto" w:fill="auto"/>
        <w:spacing w:after="0" w:line="241" w:lineRule="exact"/>
        <w:ind w:left="20" w:right="40" w:firstLine="180"/>
        <w:jc w:val="both"/>
      </w:pPr>
      <w:r>
        <w:rPr>
          <w:rStyle w:val="140pt7"/>
        </w:rPr>
        <w:t>На думку критиків, І. Франко в га</w:t>
      </w:r>
      <w:r>
        <w:rPr>
          <w:rStyle w:val="140pt7"/>
        </w:rPr>
        <w:softHyphen/>
        <w:t>лузі прози був новатором. Як і в поезії, він розширив тематику ук</w:t>
      </w:r>
      <w:r>
        <w:rPr>
          <w:rStyle w:val="140pt7"/>
        </w:rPr>
        <w:softHyphen/>
        <w:t>раїнської прози, урізно</w:t>
      </w:r>
      <w:r>
        <w:rPr>
          <w:rStyle w:val="140pt7"/>
        </w:rPr>
        <w:t>манітнив фор</w:t>
      </w:r>
      <w:r>
        <w:rPr>
          <w:rStyle w:val="140pt7"/>
        </w:rPr>
        <w:softHyphen/>
        <w:t>ми розповіді, увів нові жанри, погли</w:t>
      </w:r>
      <w:r>
        <w:rPr>
          <w:rStyle w:val="140pt7"/>
        </w:rPr>
        <w:softHyphen/>
        <w:t>бив систему художніх засобів, зокре</w:t>
      </w:r>
      <w:r>
        <w:rPr>
          <w:rStyle w:val="140pt7"/>
        </w:rPr>
        <w:softHyphen/>
        <w:t>ма порівняння. Сила прози І. Франка</w:t>
      </w:r>
    </w:p>
    <w:p w:rsidR="00A66788" w:rsidRDefault="001A7945">
      <w:pPr>
        <w:pStyle w:val="140"/>
        <w:framePr w:w="3394" w:h="8682" w:hRule="exact" w:wrap="none" w:vAnchor="page" w:hAnchor="page" w:x="8390" w:y="7480"/>
        <w:numPr>
          <w:ilvl w:val="0"/>
          <w:numId w:val="343"/>
        </w:numPr>
        <w:shd w:val="clear" w:color="auto" w:fill="auto"/>
        <w:tabs>
          <w:tab w:val="left" w:pos="327"/>
        </w:tabs>
        <w:spacing w:after="161" w:line="241" w:lineRule="exact"/>
        <w:ind w:left="20" w:right="40" w:firstLine="0"/>
        <w:jc w:val="both"/>
      </w:pPr>
      <w:r>
        <w:rPr>
          <w:rStyle w:val="140pt7"/>
        </w:rPr>
        <w:t>у її автобіографічності, живо- трепетності, в «оперативному» реагу</w:t>
      </w:r>
      <w:r>
        <w:rPr>
          <w:rStyle w:val="140pt7"/>
        </w:rPr>
        <w:softHyphen/>
        <w:t>ванні на «болячки» тодішнього суспільства.</w:t>
      </w:r>
    </w:p>
    <w:p w:rsidR="00A66788" w:rsidRDefault="001A7945">
      <w:pPr>
        <w:pStyle w:val="190"/>
        <w:framePr w:w="3394" w:h="8682" w:hRule="exact" w:wrap="none" w:vAnchor="page" w:hAnchor="page" w:x="8390" w:y="7480"/>
        <w:shd w:val="clear" w:color="auto" w:fill="auto"/>
        <w:spacing w:before="0" w:after="36" w:line="190" w:lineRule="exact"/>
        <w:ind w:left="20" w:firstLine="180"/>
        <w:jc w:val="both"/>
      </w:pPr>
      <w:r>
        <w:rPr>
          <w:rStyle w:val="1995pt0pt1"/>
          <w:b/>
          <w:bCs/>
        </w:rPr>
        <w:t>«Перехресні стежки»</w:t>
      </w:r>
    </w:p>
    <w:p w:rsidR="00A66788" w:rsidRDefault="001A7945">
      <w:pPr>
        <w:pStyle w:val="140"/>
        <w:framePr w:w="3394" w:h="8682" w:hRule="exact" w:wrap="none" w:vAnchor="page" w:hAnchor="page" w:x="8390" w:y="7480"/>
        <w:shd w:val="clear" w:color="auto" w:fill="auto"/>
        <w:spacing w:after="0" w:line="237" w:lineRule="exact"/>
        <w:ind w:left="20" w:right="40" w:firstLine="180"/>
        <w:jc w:val="both"/>
      </w:pPr>
      <w:r>
        <w:rPr>
          <w:rStyle w:val="140pt7"/>
        </w:rPr>
        <w:t>Твор</w:t>
      </w:r>
      <w:r>
        <w:rPr>
          <w:rStyle w:val="140pt7"/>
        </w:rPr>
        <w:t>ча історія повісті. Роки, що передували створенню повісті «Пе</w:t>
      </w:r>
      <w:r>
        <w:rPr>
          <w:rStyle w:val="140pt7"/>
        </w:rPr>
        <w:softHyphen/>
        <w:t>рехресні стежки» виявилися надзви</w:t>
      </w:r>
      <w:r>
        <w:rPr>
          <w:rStyle w:val="140pt7"/>
        </w:rPr>
        <w:softHyphen/>
        <w:t>чайно важкими для Івана Франка: заборона викладати у Львівському університеті, невдалі спроби стати послом австрійського парламенту; «журналістська поденщина та</w:t>
      </w:r>
      <w:r>
        <w:rPr>
          <w:rStyle w:val="140pt7"/>
        </w:rPr>
        <w:t xml:space="preserve"> ще </w:t>
      </w:r>
      <w:r>
        <w:rPr>
          <w:rStyle w:val="140pt7"/>
          <w:lang w:val="ru-RU"/>
        </w:rPr>
        <w:t xml:space="preserve">и </w:t>
      </w:r>
      <w:r>
        <w:rPr>
          <w:rStyle w:val="140pt7"/>
        </w:rPr>
        <w:t>на польській ниві» — призвели Д° фізичної перевтоми та нервового за</w:t>
      </w:r>
      <w:r>
        <w:rPr>
          <w:rStyle w:val="140pt7"/>
        </w:rPr>
        <w:softHyphen/>
        <w:t>хворювання. У цей же час припи</w:t>
      </w:r>
      <w:r>
        <w:rPr>
          <w:rStyle w:val="140pt7"/>
        </w:rPr>
        <w:softHyphen/>
        <w:t>няється листування Франка з Ольгою Рошкевич — першим і найсильні- шим коханням письменника. Історі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716" w:y="7072"/>
        <w:shd w:val="clear" w:color="auto" w:fill="auto"/>
        <w:spacing w:line="170" w:lineRule="exact"/>
        <w:ind w:left="20"/>
      </w:pPr>
      <w:r>
        <w:rPr>
          <w:rStyle w:val="1285pt0pt1"/>
          <w:b/>
          <w:bCs/>
          <w:i/>
          <w:iCs/>
        </w:rPr>
        <w:lastRenderedPageBreak/>
        <w:t>Нова література</w:t>
      </w:r>
    </w:p>
    <w:p w:rsidR="00A66788" w:rsidRDefault="001A7945">
      <w:pPr>
        <w:pStyle w:val="140"/>
        <w:framePr w:w="3456" w:h="8902" w:hRule="exact" w:wrap="none" w:vAnchor="page" w:hAnchor="page" w:x="4660" w:y="7360"/>
        <w:shd w:val="clear" w:color="auto" w:fill="auto"/>
        <w:spacing w:after="0" w:line="253" w:lineRule="exact"/>
        <w:ind w:left="40" w:right="40" w:firstLine="0"/>
        <w:jc w:val="both"/>
      </w:pPr>
      <w:r>
        <w:rPr>
          <w:rStyle w:val="140pt7"/>
          <w:vertAlign w:val="subscript"/>
        </w:rPr>
        <w:t>{хВ</w:t>
      </w:r>
      <w:r>
        <w:rPr>
          <w:rStyle w:val="140pt7"/>
        </w:rPr>
        <w:t xml:space="preserve">ьої любові </w:t>
      </w:r>
      <w:r>
        <w:rPr>
          <w:rStyle w:val="140pt7"/>
        </w:rPr>
        <w:t>відображена у двох рутках «Зів’ялого листя» та повісті «Перехресні стежки» (кохання Рафа- ловича та Регіни).</w:t>
      </w:r>
    </w:p>
    <w:p w:rsidR="00A66788" w:rsidRDefault="001A7945">
      <w:pPr>
        <w:pStyle w:val="140"/>
        <w:framePr w:w="3456" w:h="8902" w:hRule="exact" w:wrap="none" w:vAnchor="page" w:hAnchor="page" w:x="4660" w:y="7360"/>
        <w:shd w:val="clear" w:color="auto" w:fill="auto"/>
        <w:spacing w:after="0" w:line="245" w:lineRule="exact"/>
        <w:ind w:left="40" w:right="40" w:firstLine="0"/>
        <w:jc w:val="both"/>
      </w:pPr>
      <w:r>
        <w:rPr>
          <w:rStyle w:val="1485pt0pt6"/>
          <w:b/>
          <w:bCs/>
        </w:rPr>
        <w:t xml:space="preserve">Любовна </w:t>
      </w:r>
      <w:r>
        <w:rPr>
          <w:rStyle w:val="140pt7"/>
        </w:rPr>
        <w:t xml:space="preserve">драма ліричного героя збірки «Зів’яле листя» подібна до трагічного кохання героя повісті. </w:t>
      </w:r>
      <w:r>
        <w:rPr>
          <w:rStyle w:val="1485pt0pt6"/>
          <w:b/>
          <w:bCs/>
        </w:rPr>
        <w:t xml:space="preserve">♦Перехресні </w:t>
      </w:r>
      <w:r>
        <w:rPr>
          <w:rStyle w:val="140pt7"/>
        </w:rPr>
        <w:t>стежки» Іван Франко публікував протяг</w:t>
      </w:r>
      <w:r>
        <w:rPr>
          <w:rStyle w:val="140pt7"/>
        </w:rPr>
        <w:t>ом 1900 року в львівському журналі «Літературно- науковий вісник».</w:t>
      </w:r>
    </w:p>
    <w:p w:rsidR="00A66788" w:rsidRDefault="001A7945">
      <w:pPr>
        <w:pStyle w:val="140"/>
        <w:framePr w:w="3456" w:h="8902" w:hRule="exact" w:wrap="none" w:vAnchor="page" w:hAnchor="page" w:x="4660" w:y="7360"/>
        <w:shd w:val="clear" w:color="auto" w:fill="auto"/>
        <w:spacing w:after="0" w:line="245" w:lineRule="exact"/>
        <w:ind w:left="40" w:right="40" w:firstLine="0"/>
        <w:jc w:val="both"/>
      </w:pPr>
      <w:r>
        <w:rPr>
          <w:rStyle w:val="140pt7"/>
        </w:rPr>
        <w:t>Письменник і раніше друкував свої твори в такий спосіб: він міг роз</w:t>
      </w:r>
      <w:r>
        <w:rPr>
          <w:rStyle w:val="140pt7"/>
        </w:rPr>
        <w:softHyphen/>
        <w:t>почати публікацію ще не завершено</w:t>
      </w:r>
      <w:r>
        <w:rPr>
          <w:rStyle w:val="140pt7"/>
        </w:rPr>
        <w:softHyphen/>
        <w:t>го твору, увесь час даючи продовжен</w:t>
      </w:r>
      <w:r>
        <w:rPr>
          <w:rStyle w:val="140pt7"/>
        </w:rPr>
        <w:softHyphen/>
        <w:t>ня. Щоб зацікавити читачів, змусити чекати з нетерп</w:t>
      </w:r>
      <w:r>
        <w:rPr>
          <w:rStyle w:val="140pt7"/>
        </w:rPr>
        <w:t>інням на вихід кож</w:t>
      </w:r>
      <w:r>
        <w:rPr>
          <w:rStyle w:val="140pt7"/>
        </w:rPr>
        <w:softHyphen/>
        <w:t>ного нового числа «ЛНВ», Франко в повісті вдався навіть до детективно- пригодницького елементу.</w:t>
      </w:r>
    </w:p>
    <w:p w:rsidR="00A66788" w:rsidRDefault="001A7945">
      <w:pPr>
        <w:pStyle w:val="140"/>
        <w:framePr w:w="3456" w:h="8902" w:hRule="exact" w:wrap="none" w:vAnchor="page" w:hAnchor="page" w:x="4660" w:y="7360"/>
        <w:shd w:val="clear" w:color="auto" w:fill="auto"/>
        <w:spacing w:after="0" w:line="245" w:lineRule="exact"/>
        <w:ind w:left="40" w:right="40" w:firstLine="0"/>
        <w:jc w:val="both"/>
      </w:pPr>
      <w:r>
        <w:rPr>
          <w:rStyle w:val="140pt7"/>
        </w:rPr>
        <w:t>Публікування твору невелики</w:t>
      </w:r>
      <w:r>
        <w:rPr>
          <w:rStyle w:val="140pt7"/>
        </w:rPr>
        <w:softHyphen/>
        <w:t>ми частинами позначилось і на композиції:</w:t>
      </w:r>
    </w:p>
    <w:p w:rsidR="00A66788" w:rsidRDefault="001A7945">
      <w:pPr>
        <w:pStyle w:val="140"/>
        <w:framePr w:w="3456" w:h="8902" w:hRule="exact" w:wrap="none" w:vAnchor="page" w:hAnchor="page" w:x="4660" w:y="7360"/>
        <w:numPr>
          <w:ilvl w:val="0"/>
          <w:numId w:val="346"/>
        </w:numPr>
        <w:shd w:val="clear" w:color="auto" w:fill="auto"/>
        <w:tabs>
          <w:tab w:val="left" w:pos="172"/>
        </w:tabs>
        <w:spacing w:after="0" w:line="230" w:lineRule="exact"/>
        <w:ind w:left="40" w:right="40" w:firstLine="0"/>
        <w:jc w:val="both"/>
      </w:pPr>
      <w:r>
        <w:rPr>
          <w:rStyle w:val="140pt7"/>
        </w:rPr>
        <w:t>вона містить порівняно невеликі, але численні розділи (для зруч</w:t>
      </w:r>
      <w:r>
        <w:rPr>
          <w:rStyle w:val="140pt7"/>
        </w:rPr>
        <w:softHyphen/>
        <w:t>ності п</w:t>
      </w:r>
      <w:r>
        <w:rPr>
          <w:rStyle w:val="140pt7"/>
        </w:rPr>
        <w:t>ублікування в часописі);</w:t>
      </w:r>
    </w:p>
    <w:p w:rsidR="00A66788" w:rsidRDefault="001A7945">
      <w:pPr>
        <w:pStyle w:val="140"/>
        <w:framePr w:w="3456" w:h="8902" w:hRule="exact" w:wrap="none" w:vAnchor="page" w:hAnchor="page" w:x="4660" w:y="7360"/>
        <w:numPr>
          <w:ilvl w:val="0"/>
          <w:numId w:val="346"/>
        </w:numPr>
        <w:shd w:val="clear" w:color="auto" w:fill="auto"/>
        <w:tabs>
          <w:tab w:val="left" w:pos="172"/>
        </w:tabs>
        <w:spacing w:after="114" w:line="234" w:lineRule="exact"/>
        <w:ind w:left="40" w:right="40" w:firstLine="0"/>
        <w:jc w:val="both"/>
      </w:pPr>
      <w:r>
        <w:rPr>
          <w:rStyle w:val="140pt7"/>
        </w:rPr>
        <w:t>більшості частин притаманна неза</w:t>
      </w:r>
      <w:r>
        <w:rPr>
          <w:rStyle w:val="140pt7"/>
        </w:rPr>
        <w:softHyphen/>
        <w:t>вершеність , « обірваність ».</w:t>
      </w:r>
    </w:p>
    <w:p w:rsidR="00A66788" w:rsidRDefault="001A7945">
      <w:pPr>
        <w:pStyle w:val="140"/>
        <w:framePr w:w="3456" w:h="8902" w:hRule="exact" w:wrap="none" w:vAnchor="page" w:hAnchor="page" w:x="4660" w:y="7360"/>
        <w:shd w:val="clear" w:color="auto" w:fill="auto"/>
        <w:spacing w:after="0" w:line="241" w:lineRule="exact"/>
        <w:ind w:left="40" w:right="40" w:firstLine="0"/>
        <w:jc w:val="both"/>
      </w:pPr>
      <w:r>
        <w:rPr>
          <w:rStyle w:val="140pt7"/>
        </w:rPr>
        <w:t>Ідейно-тематичний зміст. Голов</w:t>
      </w:r>
      <w:r>
        <w:rPr>
          <w:rStyle w:val="140pt7"/>
        </w:rPr>
        <w:softHyphen/>
        <w:t>уй герой повісті «Перехресні стеж</w:t>
      </w:r>
      <w:r>
        <w:rPr>
          <w:rStyle w:val="140pt7"/>
        </w:rPr>
        <w:softHyphen/>
        <w:t xml:space="preserve">ки» </w:t>
      </w:r>
      <w:r>
        <w:rPr>
          <w:rStyle w:val="149pt0pt9"/>
          <w:b/>
          <w:bCs/>
        </w:rPr>
        <w:t>Євген Рафалович</w:t>
      </w:r>
      <w:r>
        <w:rPr>
          <w:rStyle w:val="140pt7"/>
        </w:rPr>
        <w:t xml:space="preserve"> дуже близький </w:t>
      </w:r>
      <w:r>
        <w:rPr>
          <w:rStyle w:val="140pt7"/>
          <w:vertAlign w:val="superscript"/>
        </w:rPr>
        <w:t>ав</w:t>
      </w:r>
      <w:r>
        <w:rPr>
          <w:rStyle w:val="140pt7"/>
        </w:rPr>
        <w:t>торові, він є носієм Франкових на</w:t>
      </w:r>
      <w:r>
        <w:rPr>
          <w:rStyle w:val="140pt7"/>
        </w:rPr>
        <w:softHyphen/>
      </w:r>
      <w:r>
        <w:rPr>
          <w:rStyle w:val="140pt7"/>
        </w:rPr>
        <w:t xml:space="preserve">родницьких ідей. Саме в його вуста письменник укладає своє розуміння </w:t>
      </w:r>
      <w:r>
        <w:rPr>
          <w:rStyle w:val="140pt7"/>
          <w:vertAlign w:val="superscript"/>
        </w:rPr>
        <w:t>аг</w:t>
      </w:r>
      <w:r>
        <w:rPr>
          <w:rStyle w:val="140pt7"/>
        </w:rPr>
        <w:t>атьох суспільних явищ, оцінку то</w:t>
      </w:r>
      <w:r>
        <w:rPr>
          <w:rStyle w:val="140pt7"/>
        </w:rPr>
        <w:softHyphen/>
      </w:r>
    </w:p>
    <w:p w:rsidR="00A66788" w:rsidRDefault="001A7945">
      <w:pPr>
        <w:pStyle w:val="140"/>
        <w:framePr w:w="3670" w:h="8881" w:hRule="exact" w:wrap="none" w:vAnchor="page" w:hAnchor="page" w:x="8506" w:y="7382"/>
        <w:shd w:val="clear" w:color="auto" w:fill="auto"/>
        <w:spacing w:after="0" w:line="245" w:lineRule="exact"/>
        <w:ind w:left="40" w:right="40" w:firstLine="0"/>
        <w:jc w:val="both"/>
      </w:pPr>
      <w:r>
        <w:rPr>
          <w:rStyle w:val="140pt7"/>
        </w:rPr>
        <w:t>гочасного життя, визначення ролі інтелігенції в соціумі тощо.</w:t>
      </w:r>
    </w:p>
    <w:p w:rsidR="00A66788" w:rsidRDefault="001A7945">
      <w:pPr>
        <w:pStyle w:val="140"/>
        <w:framePr w:w="3670" w:h="8881" w:hRule="exact" w:wrap="none" w:vAnchor="page" w:hAnchor="page" w:x="8506" w:y="7382"/>
        <w:shd w:val="clear" w:color="auto" w:fill="auto"/>
        <w:spacing w:after="0" w:line="245" w:lineRule="exact"/>
        <w:ind w:left="20" w:right="60" w:firstLine="220"/>
        <w:jc w:val="both"/>
      </w:pPr>
      <w:r>
        <w:rPr>
          <w:rStyle w:val="140pt7"/>
        </w:rPr>
        <w:t>Життєва мета молодого адвоката Євгена Рафаловича полягає в зміні соціальних і національни</w:t>
      </w:r>
      <w:r>
        <w:rPr>
          <w:rStyle w:val="140pt7"/>
        </w:rPr>
        <w:t>х умов у Га</w:t>
      </w:r>
      <w:r>
        <w:rPr>
          <w:rStyle w:val="140pt7"/>
        </w:rPr>
        <w:softHyphen/>
        <w:t>личині. «Ідеаліст, русин, народолю</w:t>
      </w:r>
      <w:r>
        <w:rPr>
          <w:rStyle w:val="140pt7"/>
        </w:rPr>
        <w:softHyphen/>
        <w:t xml:space="preserve">бець і хлопоман», за характеристикою </w:t>
      </w:r>
      <w:r>
        <w:rPr>
          <w:rStyle w:val="149pt0pt9"/>
          <w:b/>
          <w:bCs/>
        </w:rPr>
        <w:t>маршалка Брикальського</w:t>
      </w:r>
      <w:r>
        <w:rPr>
          <w:rStyle w:val="140pt7"/>
        </w:rPr>
        <w:t>, Рафало</w:t>
      </w:r>
      <w:r>
        <w:rPr>
          <w:rStyle w:val="140pt7"/>
        </w:rPr>
        <w:softHyphen/>
        <w:t>вич прагне соціального, культурного та політичного звільнення народу. Задля цього головному героєві дово</w:t>
      </w:r>
      <w:r>
        <w:rPr>
          <w:rStyle w:val="140pt7"/>
        </w:rPr>
        <w:softHyphen/>
        <w:t>диться переборювати безліч пере</w:t>
      </w:r>
      <w:r>
        <w:rPr>
          <w:rStyle w:val="140pt7"/>
        </w:rPr>
        <w:softHyphen/>
        <w:t>шкод</w:t>
      </w:r>
      <w:r>
        <w:rPr>
          <w:rStyle w:val="140pt7"/>
        </w:rPr>
        <w:t xml:space="preserve"> на шляху до поставлених цілей.</w:t>
      </w:r>
    </w:p>
    <w:p w:rsidR="00A66788" w:rsidRDefault="001A7945">
      <w:pPr>
        <w:pStyle w:val="140"/>
        <w:framePr w:w="3670" w:h="8881" w:hRule="exact" w:wrap="none" w:vAnchor="page" w:hAnchor="page" w:x="8506" w:y="7382"/>
        <w:shd w:val="clear" w:color="auto" w:fill="auto"/>
        <w:spacing w:after="0" w:line="245" w:lineRule="exact"/>
        <w:ind w:left="20" w:right="60" w:firstLine="220"/>
        <w:jc w:val="both"/>
      </w:pPr>
      <w:r>
        <w:rPr>
          <w:rStyle w:val="140pt7"/>
        </w:rPr>
        <w:t>Рафалович уступає в конфлікт із системою, оточенням та обставина</w:t>
      </w:r>
      <w:r>
        <w:rPr>
          <w:rStyle w:val="140pt7"/>
        </w:rPr>
        <w:softHyphen/>
        <w:t>ми, намагається подолати недовіру селян, переживає власну драму — втрату колишнього ідеалу. Але він таки досягає свого: збурює мертві во</w:t>
      </w:r>
      <w:r>
        <w:rPr>
          <w:rStyle w:val="140pt7"/>
        </w:rPr>
        <w:softHyphen/>
        <w:t>ди повітового життя, з</w:t>
      </w:r>
      <w:r>
        <w:rPr>
          <w:rStyle w:val="140pt7"/>
        </w:rPr>
        <w:t>добуває довіру селян, домагається скликання народ</w:t>
      </w:r>
      <w:r>
        <w:rPr>
          <w:rStyle w:val="140pt7"/>
        </w:rPr>
        <w:softHyphen/>
        <w:t>ного віча.</w:t>
      </w:r>
    </w:p>
    <w:p w:rsidR="00A66788" w:rsidRDefault="001A7945">
      <w:pPr>
        <w:pStyle w:val="140"/>
        <w:framePr w:w="3670" w:h="8881" w:hRule="exact" w:wrap="none" w:vAnchor="page" w:hAnchor="page" w:x="8506" w:y="7382"/>
        <w:shd w:val="clear" w:color="auto" w:fill="auto"/>
        <w:spacing w:after="0" w:line="245" w:lineRule="exact"/>
        <w:ind w:left="20" w:right="60" w:firstLine="220"/>
        <w:jc w:val="both"/>
      </w:pPr>
      <w:r>
        <w:rPr>
          <w:rStyle w:val="140pt7"/>
        </w:rPr>
        <w:t>З-поміж двох форм політичної бо</w:t>
      </w:r>
      <w:r>
        <w:rPr>
          <w:rStyle w:val="140pt7"/>
        </w:rPr>
        <w:softHyphen/>
        <w:t xml:space="preserve">ротьби — </w:t>
      </w:r>
      <w:r>
        <w:rPr>
          <w:rStyle w:val="149pt0pt9"/>
          <w:b/>
          <w:bCs/>
        </w:rPr>
        <w:t>революційної</w:t>
      </w:r>
      <w:r>
        <w:rPr>
          <w:rStyle w:val="140pt7"/>
        </w:rPr>
        <w:t xml:space="preserve"> (шлях повс</w:t>
      </w:r>
      <w:r>
        <w:rPr>
          <w:rStyle w:val="140pt7"/>
        </w:rPr>
        <w:softHyphen/>
        <w:t xml:space="preserve">тання, перевороту) та </w:t>
      </w:r>
      <w:r>
        <w:rPr>
          <w:rStyle w:val="149pt0pt9"/>
          <w:b/>
          <w:bCs/>
        </w:rPr>
        <w:t xml:space="preserve">еволюційної </w:t>
      </w:r>
      <w:r>
        <w:rPr>
          <w:rStyle w:val="140pt7"/>
        </w:rPr>
        <w:t>(шлях реформ, законотворчої діяль</w:t>
      </w:r>
      <w:r>
        <w:rPr>
          <w:rStyle w:val="140pt7"/>
        </w:rPr>
        <w:softHyphen/>
        <w:t>ності) — Рафалович, як і автор, віддає перевагу саме другій. О</w:t>
      </w:r>
      <w:r>
        <w:rPr>
          <w:rStyle w:val="140pt7"/>
        </w:rPr>
        <w:t>сновою його програми є ідея політичної бо</w:t>
      </w:r>
      <w:r>
        <w:rPr>
          <w:rStyle w:val="140pt7"/>
        </w:rPr>
        <w:softHyphen/>
        <w:t>ротьби, реформування суспільства шляхом створення такої партії, такої сили, яка б, виражаючи народні інте</w:t>
      </w:r>
      <w:r>
        <w:rPr>
          <w:rStyle w:val="140pt7"/>
        </w:rPr>
        <w:softHyphen/>
        <w:t>реси, була б впливовою в країні.</w:t>
      </w:r>
    </w:p>
    <w:p w:rsidR="00A66788" w:rsidRDefault="001A7945">
      <w:pPr>
        <w:pStyle w:val="140"/>
        <w:framePr w:w="3670" w:h="8881" w:hRule="exact" w:wrap="none" w:vAnchor="page" w:hAnchor="page" w:x="8506" w:y="7382"/>
        <w:shd w:val="clear" w:color="auto" w:fill="auto"/>
        <w:spacing w:after="0" w:line="245" w:lineRule="exact"/>
        <w:ind w:left="20" w:right="60" w:firstLine="220"/>
        <w:jc w:val="both"/>
      </w:pPr>
      <w:r>
        <w:rPr>
          <w:rStyle w:val="140pt7"/>
        </w:rPr>
        <w:t>У повісті Іван Франко акцентує увагу не лише на соціальних, а й на націонал</w:t>
      </w:r>
      <w:r>
        <w:rPr>
          <w:rStyle w:val="140pt7"/>
        </w:rPr>
        <w:t>ьних проблемах Галичини,</w:t>
      </w:r>
    </w:p>
    <w:p w:rsidR="00A66788" w:rsidRDefault="001A7945">
      <w:pPr>
        <w:pStyle w:val="45"/>
        <w:framePr w:wrap="none" w:vAnchor="page" w:hAnchor="page" w:x="11821" w:y="16522"/>
        <w:shd w:val="clear" w:color="auto" w:fill="auto"/>
        <w:spacing w:line="190" w:lineRule="exact"/>
        <w:ind w:left="20"/>
        <w:jc w:val="left"/>
      </w:pPr>
      <w:r>
        <w:rPr>
          <w:rStyle w:val="495pt0pt0"/>
        </w:rPr>
        <w:t>635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45" w:y="7316"/>
        <w:shd w:val="clear" w:color="auto" w:fill="auto"/>
        <w:spacing w:line="150" w:lineRule="exact"/>
        <w:ind w:left="20"/>
      </w:pPr>
      <w:r>
        <w:rPr>
          <w:rStyle w:val="2175pt0pt1"/>
          <w:i/>
          <w:iCs/>
        </w:rPr>
        <w:lastRenderedPageBreak/>
        <w:t>УКРАЇНСЬКА ЛШРА ТУРА</w:t>
      </w:r>
    </w:p>
    <w:p w:rsidR="00A66788" w:rsidRDefault="001A7945">
      <w:pPr>
        <w:pStyle w:val="140"/>
        <w:framePr w:w="3146" w:h="8434" w:hRule="exact" w:wrap="none" w:vAnchor="page" w:hAnchor="page" w:x="5034" w:y="7620"/>
        <w:shd w:val="clear" w:color="auto" w:fill="auto"/>
        <w:spacing w:after="0" w:line="229" w:lineRule="exact"/>
        <w:ind w:left="80" w:right="20" w:firstLine="0"/>
        <w:jc w:val="both"/>
      </w:pPr>
      <w:r>
        <w:rPr>
          <w:rStyle w:val="140pt7"/>
        </w:rPr>
        <w:t>звертається до інтелігенції як до си</w:t>
      </w:r>
      <w:r>
        <w:rPr>
          <w:rStyle w:val="140pt7"/>
        </w:rPr>
        <w:softHyphen/>
        <w:t xml:space="preserve">ли, що здатна просвітити селян та змінити їхнє життя. Проблемі </w:t>
      </w:r>
      <w:r>
        <w:rPr>
          <w:rStyle w:val="1485pt0pt4"/>
          <w:b/>
          <w:bCs/>
        </w:rPr>
        <w:t>слу</w:t>
      </w:r>
      <w:r>
        <w:rPr>
          <w:rStyle w:val="1485pt0pt4"/>
          <w:b/>
          <w:bCs/>
        </w:rPr>
        <w:softHyphen/>
      </w:r>
      <w:r>
        <w:rPr>
          <w:rStyle w:val="140pt7"/>
        </w:rPr>
        <w:t>жіння демократичної інтелігенції своєму народові й присвячена повість</w:t>
      </w:r>
    </w:p>
    <w:p w:rsidR="00A66788" w:rsidRDefault="001A7945">
      <w:pPr>
        <w:pStyle w:val="1670"/>
        <w:framePr w:w="3146" w:h="8434" w:hRule="exact" w:wrap="none" w:vAnchor="page" w:hAnchor="page" w:x="5034" w:y="7620"/>
        <w:numPr>
          <w:ilvl w:val="0"/>
          <w:numId w:val="346"/>
        </w:numPr>
        <w:shd w:val="clear" w:color="auto" w:fill="auto"/>
        <w:tabs>
          <w:tab w:val="left" w:pos="172"/>
        </w:tabs>
        <w:spacing w:line="229" w:lineRule="exact"/>
        <w:ind w:left="80"/>
      </w:pPr>
      <w:bookmarkStart w:id="469" w:name="bookmark469"/>
      <w:r>
        <w:rPr>
          <w:rStyle w:val="167TimesNewRoman0pt0"/>
          <w:rFonts w:eastAsia="Bookman Old Style"/>
        </w:rPr>
        <w:t>Перехресні</w:t>
      </w:r>
      <w:r>
        <w:rPr>
          <w:rStyle w:val="167TimesNewRoman0pt0"/>
          <w:rFonts w:eastAsia="Bookman Old Style"/>
        </w:rPr>
        <w:t xml:space="preserve"> стежки*.</w:t>
      </w:r>
      <w:bookmarkEnd w:id="469"/>
    </w:p>
    <w:p w:rsidR="00A66788" w:rsidRDefault="001A7945">
      <w:pPr>
        <w:pStyle w:val="1670"/>
        <w:framePr w:w="3146" w:h="8434" w:hRule="exact" w:wrap="none" w:vAnchor="page" w:hAnchor="page" w:x="5034" w:y="7620"/>
        <w:shd w:val="clear" w:color="auto" w:fill="auto"/>
        <w:spacing w:line="229" w:lineRule="exact"/>
        <w:ind w:left="80" w:right="20" w:firstLine="180"/>
      </w:pPr>
      <w:r>
        <w:rPr>
          <w:rStyle w:val="167TimesNewRoman0pt0"/>
          <w:rFonts w:eastAsia="Bookman Old Style"/>
        </w:rPr>
        <w:t>Це не відповідало канонам ідео</w:t>
      </w:r>
      <w:r>
        <w:rPr>
          <w:rStyle w:val="167TimesNewRoman0pt0"/>
          <w:rFonts w:eastAsia="Bookman Old Style"/>
        </w:rPr>
        <w:softHyphen/>
        <w:t>логічно заангажованого радянського літературознавства, яке вимагало оспівувати лише пролетаріат і рево</w:t>
      </w:r>
      <w:r>
        <w:rPr>
          <w:rStyle w:val="167TimesNewRoman0pt0"/>
          <w:rFonts w:eastAsia="Bookman Old Style"/>
        </w:rPr>
        <w:softHyphen/>
        <w:t>люційний шлях боротьби. Тому повість «Перехресні стежки* трива</w:t>
      </w:r>
      <w:r>
        <w:rPr>
          <w:rStyle w:val="167TimesNewRoman0pt0"/>
          <w:rFonts w:eastAsia="Bookman Old Style"/>
        </w:rPr>
        <w:softHyphen/>
        <w:t>лий час не вивчали в школі, на</w:t>
      </w:r>
      <w:r>
        <w:rPr>
          <w:rStyle w:val="167TimesNewRoman0pt0"/>
          <w:rFonts w:eastAsia="Bookman Old Style"/>
        </w:rPr>
        <w:softHyphen/>
        <w:t>томість перевагу в</w:t>
      </w:r>
      <w:r>
        <w:rPr>
          <w:rStyle w:val="167TimesNewRoman0pt0"/>
          <w:rFonts w:eastAsia="Bookman Old Style"/>
        </w:rPr>
        <w:t>іддавали іншому творові І. Франка — повісті «Борис</w:t>
      </w:r>
      <w:r>
        <w:rPr>
          <w:rStyle w:val="167TimesNewRoman0pt0"/>
          <w:rFonts w:eastAsia="Bookman Old Style"/>
        </w:rPr>
        <w:softHyphen/>
        <w:t>лав сміється*, у якій ідеться про початки організованої боротьби га</w:t>
      </w:r>
      <w:r>
        <w:rPr>
          <w:rStyle w:val="167TimesNewRoman0pt0"/>
          <w:rFonts w:eastAsia="Bookman Old Style"/>
        </w:rPr>
        <w:softHyphen/>
        <w:t>лицького пролетаріату.</w:t>
      </w:r>
    </w:p>
    <w:p w:rsidR="00A66788" w:rsidRDefault="001A7945">
      <w:pPr>
        <w:pStyle w:val="1670"/>
        <w:framePr w:w="3146" w:h="8434" w:hRule="exact" w:wrap="none" w:vAnchor="page" w:hAnchor="page" w:x="5034" w:y="7620"/>
        <w:shd w:val="clear" w:color="auto" w:fill="auto"/>
        <w:spacing w:after="60" w:line="229" w:lineRule="exact"/>
        <w:ind w:left="80" w:right="20" w:firstLine="180"/>
      </w:pPr>
      <w:r>
        <w:rPr>
          <w:rStyle w:val="167TimesNewRoman0pt0"/>
          <w:rFonts w:eastAsia="Bookman Old Style"/>
        </w:rPr>
        <w:t>Сюжет. Повість має декілька сю</w:t>
      </w:r>
      <w:r>
        <w:rPr>
          <w:rStyle w:val="167TimesNewRoman0pt0"/>
          <w:rFonts w:eastAsia="Bookman Old Style"/>
        </w:rPr>
        <w:softHyphen/>
        <w:t>жетних ліній:</w:t>
      </w:r>
    </w:p>
    <w:p w:rsidR="00A66788" w:rsidRDefault="001A7945">
      <w:pPr>
        <w:pStyle w:val="1670"/>
        <w:framePr w:w="3146" w:h="8434" w:hRule="exact" w:wrap="none" w:vAnchor="page" w:hAnchor="page" w:x="5034" w:y="7620"/>
        <w:numPr>
          <w:ilvl w:val="0"/>
          <w:numId w:val="346"/>
        </w:numPr>
        <w:shd w:val="clear" w:color="auto" w:fill="auto"/>
        <w:tabs>
          <w:tab w:val="left" w:pos="272"/>
        </w:tabs>
        <w:spacing w:line="229" w:lineRule="exact"/>
        <w:ind w:left="260" w:right="20" w:hanging="180"/>
        <w:jc w:val="left"/>
      </w:pPr>
      <w:r>
        <w:rPr>
          <w:rStyle w:val="167TimesNewRoman0pt0"/>
          <w:rFonts w:eastAsia="Bookman Old Style"/>
        </w:rPr>
        <w:t>громадсько-політична діяльність адвоката Євгена Рафаловича;</w:t>
      </w:r>
    </w:p>
    <w:p w:rsidR="00A66788" w:rsidRDefault="001A7945">
      <w:pPr>
        <w:pStyle w:val="1670"/>
        <w:framePr w:w="3146" w:h="8434" w:hRule="exact" w:wrap="none" w:vAnchor="page" w:hAnchor="page" w:x="5034" w:y="7620"/>
        <w:numPr>
          <w:ilvl w:val="0"/>
          <w:numId w:val="346"/>
        </w:numPr>
        <w:shd w:val="clear" w:color="auto" w:fill="auto"/>
        <w:tabs>
          <w:tab w:val="left" w:pos="272"/>
        </w:tabs>
        <w:spacing w:line="229" w:lineRule="exact"/>
        <w:ind w:left="260" w:right="20" w:hanging="180"/>
        <w:jc w:val="left"/>
      </w:pPr>
      <w:r>
        <w:rPr>
          <w:rStyle w:val="167TimesNewRoman0pt0"/>
          <w:rFonts w:eastAsia="Bookman Old Style"/>
        </w:rPr>
        <w:t xml:space="preserve">особисте </w:t>
      </w:r>
      <w:r>
        <w:rPr>
          <w:rStyle w:val="167TimesNewRoman0pt0"/>
          <w:rFonts w:eastAsia="Bookman Old Style"/>
        </w:rPr>
        <w:t>життя (кохання Рафало</w:t>
      </w:r>
      <w:r>
        <w:rPr>
          <w:rStyle w:val="167TimesNewRoman0pt0"/>
          <w:rFonts w:eastAsia="Bookman Old Style"/>
        </w:rPr>
        <w:softHyphen/>
        <w:t>вича та Регіни);</w:t>
      </w:r>
    </w:p>
    <w:p w:rsidR="00A66788" w:rsidRDefault="001A7945">
      <w:pPr>
        <w:pStyle w:val="1670"/>
        <w:framePr w:w="3146" w:h="8434" w:hRule="exact" w:wrap="none" w:vAnchor="page" w:hAnchor="page" w:x="5034" w:y="7620"/>
        <w:numPr>
          <w:ilvl w:val="0"/>
          <w:numId w:val="346"/>
        </w:numPr>
        <w:shd w:val="clear" w:color="auto" w:fill="auto"/>
        <w:tabs>
          <w:tab w:val="left" w:pos="276"/>
        </w:tabs>
        <w:spacing w:after="114" w:line="229" w:lineRule="exact"/>
        <w:ind w:left="260" w:right="20" w:hanging="180"/>
        <w:jc w:val="left"/>
      </w:pPr>
      <w:r>
        <w:rPr>
          <w:rStyle w:val="167TimesNewRoman0pt0"/>
          <w:rFonts w:eastAsia="Bookman Old Style"/>
        </w:rPr>
        <w:t>життя галицького селянина, за</w:t>
      </w:r>
      <w:r>
        <w:rPr>
          <w:rStyle w:val="167TimesNewRoman0pt0"/>
          <w:rFonts w:eastAsia="Bookman Old Style"/>
        </w:rPr>
        <w:softHyphen/>
        <w:t>лежного від шляхти.</w:t>
      </w:r>
    </w:p>
    <w:p w:rsidR="00A66788" w:rsidRDefault="001A7945">
      <w:pPr>
        <w:pStyle w:val="1670"/>
        <w:framePr w:w="3146" w:h="8434" w:hRule="exact" w:wrap="none" w:vAnchor="page" w:hAnchor="page" w:x="5034" w:y="7620"/>
        <w:shd w:val="clear" w:color="auto" w:fill="auto"/>
        <w:spacing w:line="236" w:lineRule="exact"/>
        <w:ind w:left="80" w:right="20" w:firstLine="180"/>
      </w:pPr>
      <w:r>
        <w:rPr>
          <w:rStyle w:val="167TimesNewRoman0pt0"/>
          <w:rFonts w:eastAsia="Bookman Old Style"/>
        </w:rPr>
        <w:t>Ці сюжетні лінії майстерно пе</w:t>
      </w:r>
      <w:r>
        <w:rPr>
          <w:rStyle w:val="167TimesNewRoman0pt0"/>
          <w:rFonts w:eastAsia="Bookman Old Style"/>
        </w:rPr>
        <w:softHyphen/>
        <w:t>реплітаються. Здобувши юридичну освіту, Євген Рафалович приїздить до провінційного галицького містечка настільки «акустичного*, що «у од</w:t>
      </w:r>
      <w:r>
        <w:rPr>
          <w:rStyle w:val="167TimesNewRoman0pt0"/>
          <w:rFonts w:eastAsia="Bookman Old Style"/>
        </w:rPr>
        <w:softHyphen/>
      </w:r>
      <w:r>
        <w:rPr>
          <w:rStyle w:val="167TimesNewRoman0pt0"/>
          <w:rFonts w:eastAsia="Bookman Old Style"/>
        </w:rPr>
        <w:t>нім кінці чихнеш, у другім чути*, з метою стати народним захисником, обстоювати соціальні та національні права галицьких селян. Забувши про</w:t>
      </w:r>
    </w:p>
    <w:p w:rsidR="00A66788" w:rsidRDefault="001A7945">
      <w:pPr>
        <w:pStyle w:val="140"/>
        <w:framePr w:w="3290" w:h="8480" w:hRule="exact" w:wrap="none" w:vAnchor="page" w:hAnchor="page" w:x="8505" w:y="7603"/>
        <w:shd w:val="clear" w:color="auto" w:fill="auto"/>
        <w:spacing w:after="0" w:line="233" w:lineRule="exact"/>
        <w:ind w:left="80" w:right="20" w:firstLine="0"/>
        <w:jc w:val="both"/>
      </w:pPr>
      <w:r>
        <w:rPr>
          <w:rStyle w:val="140pt7"/>
        </w:rPr>
        <w:t>особисте щастя, він віддається гр</w:t>
      </w:r>
      <w:r>
        <w:rPr>
          <w:rStyle w:val="140pt7"/>
          <w:vertAlign w:val="subscript"/>
        </w:rPr>
        <w:t>0</w:t>
      </w:r>
      <w:r>
        <w:rPr>
          <w:rStyle w:val="140pt7"/>
        </w:rPr>
        <w:t xml:space="preserve"> мадським справам, бачить у ц</w:t>
      </w:r>
      <w:r>
        <w:rPr>
          <w:rStyle w:val="140pt7"/>
          <w:vertAlign w:val="subscript"/>
        </w:rPr>
        <w:t>Ьом</w:t>
      </w:r>
      <w:r>
        <w:rPr>
          <w:rStyle w:val="140pt7"/>
        </w:rPr>
        <w:t xml:space="preserve"> своє покликання. Рафалович ки дається у вир життя: запроваджує у своїй конторі справочинство у</w:t>
      </w:r>
      <w:r>
        <w:rPr>
          <w:rStyle w:val="140pt7"/>
          <w:vertAlign w:val="subscript"/>
        </w:rPr>
        <w:t>к</w:t>
      </w:r>
      <w:r>
        <w:rPr>
          <w:rStyle w:val="140pt7"/>
        </w:rPr>
        <w:t>. раїнською мовою, обстоює інтереси селян, провадить справу проти мар</w:t>
      </w:r>
      <w:r>
        <w:rPr>
          <w:rStyle w:val="140pt7"/>
        </w:rPr>
        <w:softHyphen/>
        <w:t>шал ка Брикальського. У цьому місті «перехресні стежки* звели його З давньою юнацькою любо</w:t>
      </w:r>
      <w:r>
        <w:rPr>
          <w:rStyle w:val="140pt7"/>
        </w:rPr>
        <w:t>в’ю. Ще сту</w:t>
      </w:r>
      <w:r>
        <w:rPr>
          <w:rStyle w:val="140pt7"/>
        </w:rPr>
        <w:softHyphen/>
        <w:t xml:space="preserve">дентом він закохався в дівчину-сиро- ту </w:t>
      </w:r>
      <w:r>
        <w:rPr>
          <w:rStyle w:val="149pt0pt9"/>
          <w:b/>
          <w:bCs/>
        </w:rPr>
        <w:t>Регіну.</w:t>
      </w:r>
      <w:r>
        <w:rPr>
          <w:rStyle w:val="140pt7"/>
        </w:rPr>
        <w:t xml:space="preserve"> Тітка силою видала її заміж, і Євген, важко переживши це розлучення, утратив надію будь-коли побачити кохану знову. Проте та пал</w:t>
      </w:r>
      <w:r>
        <w:rPr>
          <w:rStyle w:val="140pt7"/>
        </w:rPr>
        <w:softHyphen/>
        <w:t>ка любов, захоплення вимріяним іде</w:t>
      </w:r>
      <w:r>
        <w:rPr>
          <w:rStyle w:val="140pt7"/>
        </w:rPr>
        <w:softHyphen/>
        <w:t>алом підносили його дух, заохочу</w:t>
      </w:r>
      <w:r>
        <w:rPr>
          <w:rStyle w:val="140pt7"/>
        </w:rPr>
        <w:t>ва</w:t>
      </w:r>
      <w:r>
        <w:rPr>
          <w:rStyle w:val="140pt7"/>
        </w:rPr>
        <w:softHyphen/>
        <w:t xml:space="preserve">ли до праці. Як з’ясувалося, Регіна стала дружиною </w:t>
      </w:r>
      <w:r>
        <w:rPr>
          <w:rStyle w:val="149pt0pt9"/>
          <w:b/>
          <w:bCs/>
        </w:rPr>
        <w:t>Стальського —</w:t>
      </w:r>
      <w:r>
        <w:rPr>
          <w:rStyle w:val="140pt7"/>
        </w:rPr>
        <w:t xml:space="preserve"> ко</w:t>
      </w:r>
      <w:r>
        <w:rPr>
          <w:rStyle w:val="140pt7"/>
        </w:rPr>
        <w:softHyphen/>
        <w:t>лишнього домашнього інструктора Євгена — «скотини в людській подобі* і була приречена на жахливе існування. Зустрівшися з нею, Ра</w:t>
      </w:r>
      <w:r>
        <w:rPr>
          <w:rStyle w:val="140pt7"/>
        </w:rPr>
        <w:softHyphen/>
        <w:t>фалович зазнає страшного розчару</w:t>
      </w:r>
      <w:r>
        <w:rPr>
          <w:rStyle w:val="140pt7"/>
        </w:rPr>
        <w:softHyphen/>
        <w:t>вання — він утратив ід</w:t>
      </w:r>
      <w:r>
        <w:rPr>
          <w:rStyle w:val="140pt7"/>
        </w:rPr>
        <w:t>еал. «Ся Регіна — то була не його Регіна. То була якась виблідла, невдатна копія його ідеалу*. Проте давні почуття ще жевріють у його душі, бо він про</w:t>
      </w:r>
      <w:r>
        <w:rPr>
          <w:rStyle w:val="140pt7"/>
          <w:vertAlign w:val="superscript"/>
        </w:rPr>
        <w:t>-</w:t>
      </w:r>
      <w:r>
        <w:rPr>
          <w:rStyle w:val="140pt7"/>
        </w:rPr>
        <w:t xml:space="preserve"> понує пані Стальській кинути все та податися вдвох за море (щоправда, говорить він це після зустрічі сел</w:t>
      </w:r>
      <w:r>
        <w:rPr>
          <w:rStyle w:val="140pt7"/>
        </w:rPr>
        <w:t>янами, обурений, розчарова ний їхньою поведінкою, темнотою, невдячністю). Регіна не приймає йог пропозиці.</w:t>
      </w:r>
    </w:p>
    <w:p w:rsidR="00A66788" w:rsidRDefault="001A7945">
      <w:pPr>
        <w:pStyle w:val="223"/>
        <w:framePr w:wrap="none" w:vAnchor="page" w:hAnchor="page" w:x="5012" w:y="16288"/>
        <w:shd w:val="clear" w:color="auto" w:fill="auto"/>
        <w:spacing w:line="180" w:lineRule="exact"/>
        <w:ind w:left="20"/>
      </w:pPr>
      <w:r>
        <w:rPr>
          <w:rStyle w:val="229pt0pt"/>
        </w:rPr>
        <w:t>636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661" w:y="7095"/>
        <w:shd w:val="clear" w:color="auto" w:fill="auto"/>
        <w:spacing w:line="170" w:lineRule="exact"/>
        <w:ind w:left="20"/>
      </w:pPr>
      <w:r>
        <w:rPr>
          <w:rStyle w:val="1285pt0pt1"/>
          <w:b/>
          <w:bCs/>
          <w:i/>
          <w:iCs/>
        </w:rPr>
        <w:lastRenderedPageBreak/>
        <w:t>Нова література</w:t>
      </w:r>
    </w:p>
    <w:p w:rsidR="00A66788" w:rsidRDefault="001A7945">
      <w:pPr>
        <w:pStyle w:val="1670"/>
        <w:framePr w:w="3696" w:h="8869" w:hRule="exact" w:wrap="none" w:vAnchor="page" w:hAnchor="page" w:x="4595" w:y="7384"/>
        <w:shd w:val="clear" w:color="auto" w:fill="auto"/>
        <w:spacing w:line="244" w:lineRule="exact"/>
        <w:ind w:left="140" w:right="60"/>
      </w:pPr>
      <w:r>
        <w:rPr>
          <w:rStyle w:val="167TimesNewRoman95pt0pt"/>
          <w:rFonts w:eastAsia="Bookman Old Style"/>
        </w:rPr>
        <w:t xml:space="preserve">Подальше своє життя Рафалович </w:t>
      </w:r>
      <w:r>
        <w:rPr>
          <w:rStyle w:val="167TimesNewRoman8pt0pt1"/>
          <w:rFonts w:eastAsia="Bookman Old Style"/>
        </w:rPr>
        <w:t xml:space="preserve">свідомо </w:t>
      </w:r>
      <w:r>
        <w:rPr>
          <w:rStyle w:val="167TimesNewRoman95pt0pt"/>
          <w:rFonts w:eastAsia="Bookman Old Style"/>
        </w:rPr>
        <w:t>присвячує служінню селя</w:t>
      </w:r>
      <w:r>
        <w:rPr>
          <w:rStyle w:val="167TimesNewRoman95pt0pt"/>
          <w:rFonts w:eastAsia="Bookman Old Style"/>
        </w:rPr>
        <w:softHyphen/>
      </w:r>
      <w:r>
        <w:rPr>
          <w:rStyle w:val="167TimesNewRoman0pt0"/>
          <w:rFonts w:eastAsia="Bookman Old Style"/>
        </w:rPr>
        <w:t xml:space="preserve">нам. Проїжджаючи селами, </w:t>
      </w:r>
      <w:r>
        <w:rPr>
          <w:rStyle w:val="167TimesNewRoman95pt0pt"/>
          <w:rFonts w:eastAsia="Bookman Old Style"/>
        </w:rPr>
        <w:t>він ба</w:t>
      </w:r>
      <w:r>
        <w:rPr>
          <w:rStyle w:val="167TimesNewRoman95pt0pt"/>
          <w:rFonts w:eastAsia="Bookman Old Style"/>
        </w:rPr>
        <w:softHyphen/>
      </w:r>
      <w:r>
        <w:rPr>
          <w:rStyle w:val="167TimesNewRoman0pt0"/>
          <w:rFonts w:eastAsia="Bookman Old Style"/>
        </w:rPr>
        <w:t>чить біди й к</w:t>
      </w:r>
      <w:r>
        <w:rPr>
          <w:rStyle w:val="167TimesNewRoman0pt0"/>
          <w:rFonts w:eastAsia="Bookman Old Style"/>
        </w:rPr>
        <w:t xml:space="preserve">ривди народні: як після </w:t>
      </w:r>
      <w:r>
        <w:rPr>
          <w:rStyle w:val="167TimesNewRoman8pt0pt0"/>
          <w:rFonts w:eastAsia="Bookman Old Style"/>
        </w:rPr>
        <w:t xml:space="preserve">щеплення </w:t>
      </w:r>
      <w:r>
        <w:rPr>
          <w:rStyle w:val="167TimesNewRoman0pt0"/>
          <w:rFonts w:eastAsia="Bookman Old Style"/>
        </w:rPr>
        <w:t>віспи п’яницею-медиком помирають малі діти, як аферист «ад</w:t>
      </w:r>
      <w:r>
        <w:rPr>
          <w:rStyle w:val="167TimesNewRoman0pt0"/>
          <w:rFonts w:eastAsia="Bookman Old Style"/>
        </w:rPr>
        <w:softHyphen/>
      </w:r>
      <w:r>
        <w:rPr>
          <w:rStyle w:val="167TimesNewRoman75pt"/>
          <w:rFonts w:eastAsia="Bookman Old Style"/>
        </w:rPr>
        <w:t xml:space="preserve">вокат» </w:t>
      </w:r>
      <w:r>
        <w:rPr>
          <w:rStyle w:val="167TimesNewRoman0pt0"/>
          <w:rFonts w:eastAsia="Bookman Old Style"/>
        </w:rPr>
        <w:t>здирає гроші з селян, обіцяю</w:t>
      </w:r>
      <w:r>
        <w:rPr>
          <w:rStyle w:val="167TimesNewRoman0pt0"/>
          <w:rFonts w:eastAsia="Bookman Old Style"/>
        </w:rPr>
        <w:softHyphen/>
        <w:t xml:space="preserve">чи звільнити їхніх синів від страшної ,бранки». Рафалович звертається до </w:t>
      </w:r>
      <w:r>
        <w:rPr>
          <w:rStyle w:val="167TimesNewRoman75pt0pt0"/>
          <w:rFonts w:eastAsia="Bookman Old Style"/>
        </w:rPr>
        <w:t xml:space="preserve">суду, </w:t>
      </w:r>
      <w:r>
        <w:rPr>
          <w:rStyle w:val="167TimesNewRoman0pt0"/>
          <w:rFonts w:eastAsia="Bookman Old Style"/>
        </w:rPr>
        <w:t>пише статті до галицьких та віденських часописів,</w:t>
      </w:r>
      <w:r>
        <w:rPr>
          <w:rStyle w:val="167TimesNewRoman0pt0"/>
          <w:rFonts w:eastAsia="Bookman Old Style"/>
        </w:rPr>
        <w:t xml:space="preserve"> намагається протистояти «касовій реформі*, зби</w:t>
      </w:r>
      <w:r>
        <w:rPr>
          <w:rStyle w:val="167TimesNewRoman0pt0"/>
          <w:rFonts w:eastAsia="Bookman Old Style"/>
        </w:rPr>
        <w:softHyphen/>
        <w:t>рає народне віче.</w:t>
      </w:r>
    </w:p>
    <w:p w:rsidR="00A66788" w:rsidRDefault="001A7945">
      <w:pPr>
        <w:pStyle w:val="1670"/>
        <w:framePr w:w="3696" w:h="8869" w:hRule="exact" w:wrap="none" w:vAnchor="page" w:hAnchor="page" w:x="4595" w:y="7384"/>
        <w:shd w:val="clear" w:color="auto" w:fill="auto"/>
        <w:spacing w:line="244" w:lineRule="exact"/>
        <w:ind w:left="140" w:right="60" w:firstLine="160"/>
      </w:pPr>
      <w:r>
        <w:rPr>
          <w:rStyle w:val="167TimesNewRoman0pt0"/>
          <w:rFonts w:eastAsia="Bookman Old Style"/>
        </w:rPr>
        <w:t>Любовна сюжетна лінія має тра</w:t>
      </w:r>
      <w:r>
        <w:rPr>
          <w:rStyle w:val="167TimesNewRoman0pt0"/>
          <w:rFonts w:eastAsia="Bookman Old Style"/>
        </w:rPr>
        <w:softHyphen/>
        <w:t xml:space="preserve">гічну </w:t>
      </w:r>
      <w:r>
        <w:rPr>
          <w:rStyle w:val="167TimesNewRoman0pt1"/>
          <w:rFonts w:eastAsia="Bookman Old Style"/>
        </w:rPr>
        <w:t>розв’язку.</w:t>
      </w:r>
      <w:r>
        <w:rPr>
          <w:rStyle w:val="167TimesNewRoman0pt0"/>
          <w:rFonts w:eastAsia="Bookman Old Style"/>
        </w:rPr>
        <w:t xml:space="preserve"> Зневажена, знеслав</w:t>
      </w:r>
      <w:r>
        <w:rPr>
          <w:rStyle w:val="167TimesNewRoman0pt0"/>
          <w:rFonts w:eastAsia="Bookman Old Style"/>
        </w:rPr>
        <w:softHyphen/>
        <w:t>лена Регіна вбиває Стальського, а по</w:t>
      </w:r>
      <w:r>
        <w:rPr>
          <w:rStyle w:val="167TimesNewRoman0pt0"/>
          <w:rFonts w:eastAsia="Bookman Old Style"/>
        </w:rPr>
        <w:softHyphen/>
        <w:t>тім гине від рук божевільного двірни</w:t>
      </w:r>
      <w:r>
        <w:rPr>
          <w:rStyle w:val="167TimesNewRoman0pt0"/>
          <w:rFonts w:eastAsia="Bookman Old Style"/>
        </w:rPr>
        <w:softHyphen/>
        <w:t xml:space="preserve">ка </w:t>
      </w:r>
      <w:r>
        <w:rPr>
          <w:rStyle w:val="167TimesNewRoman0pt1"/>
          <w:rFonts w:eastAsia="Bookman Old Style"/>
        </w:rPr>
        <w:t xml:space="preserve">Барана. </w:t>
      </w:r>
      <w:r>
        <w:rPr>
          <w:rStyle w:val="167TimesNewRoman9pt0pt"/>
          <w:rFonts w:eastAsia="Bookman Old Style"/>
        </w:rPr>
        <w:t>Розв’язка</w:t>
      </w:r>
      <w:r>
        <w:rPr>
          <w:rStyle w:val="167TimesNewRoman95pt0pt"/>
          <w:rFonts w:eastAsia="Bookman Old Style"/>
        </w:rPr>
        <w:t xml:space="preserve"> </w:t>
      </w:r>
      <w:r>
        <w:rPr>
          <w:rStyle w:val="167TimesNewRoman0pt0"/>
          <w:rFonts w:eastAsia="Bookman Old Style"/>
        </w:rPr>
        <w:t>сюжетної лінії боротьби досит</w:t>
      </w:r>
      <w:r>
        <w:rPr>
          <w:rStyle w:val="167TimesNewRoman0pt0"/>
          <w:rFonts w:eastAsia="Bookman Old Style"/>
        </w:rPr>
        <w:t>ь оптимістична: Рафа- ловича звільнено, знято несправед</w:t>
      </w:r>
      <w:r>
        <w:rPr>
          <w:rStyle w:val="167TimesNewRoman0pt0"/>
          <w:rFonts w:eastAsia="Bookman Old Style"/>
        </w:rPr>
        <w:softHyphen/>
        <w:t>ливі звинувачення в убивстві Сталь</w:t>
      </w:r>
      <w:r>
        <w:rPr>
          <w:rStyle w:val="167TimesNewRoman0pt0"/>
          <w:rFonts w:eastAsia="Bookman Old Style"/>
        </w:rPr>
        <w:softHyphen/>
        <w:t>ського, він сповіщає старосту про проведення народного віча й вимагає привселюдної «регабілітації».</w:t>
      </w:r>
    </w:p>
    <w:p w:rsidR="00A66788" w:rsidRDefault="001A7945">
      <w:pPr>
        <w:pStyle w:val="1670"/>
        <w:framePr w:w="3696" w:h="8869" w:hRule="exact" w:wrap="none" w:vAnchor="page" w:hAnchor="page" w:x="4595" w:y="7384"/>
        <w:shd w:val="clear" w:color="auto" w:fill="auto"/>
        <w:spacing w:line="244" w:lineRule="exact"/>
        <w:ind w:left="140" w:right="60" w:firstLine="160"/>
      </w:pPr>
      <w:r>
        <w:rPr>
          <w:rStyle w:val="167TimesNewRoman0pt0"/>
          <w:rFonts w:eastAsia="Bookman Old Style"/>
        </w:rPr>
        <w:t>Із цією сюжетною лінією тісно пе</w:t>
      </w:r>
      <w:r>
        <w:rPr>
          <w:rStyle w:val="167TimesNewRoman0pt0"/>
          <w:rFonts w:eastAsia="Bookman Old Style"/>
        </w:rPr>
        <w:softHyphen/>
        <w:t xml:space="preserve">реплітається лінія зображення </w:t>
      </w:r>
      <w:r>
        <w:rPr>
          <w:rStyle w:val="167TimesNewRoman0pt0"/>
          <w:rFonts w:eastAsia="Bookman Old Style"/>
        </w:rPr>
        <w:t>жит</w:t>
      </w:r>
      <w:r>
        <w:rPr>
          <w:rStyle w:val="167TimesNewRoman0pt0"/>
          <w:rFonts w:eastAsia="Bookman Old Style"/>
        </w:rPr>
        <w:softHyphen/>
        <w:t>тя зубожілого селянства. Епізод із селянином, що заблукав біля рідно</w:t>
      </w:r>
      <w:r>
        <w:rPr>
          <w:rStyle w:val="167TimesNewRoman0pt0"/>
          <w:rFonts w:eastAsia="Bookman Old Style"/>
        </w:rPr>
        <w:softHyphen/>
        <w:t>го села, набуває для Рафаловича символічного значення: «Чи ж це не символ усього нашого народу? Зму</w:t>
      </w:r>
      <w:r>
        <w:rPr>
          <w:rStyle w:val="167TimesNewRoman0pt0"/>
          <w:rFonts w:eastAsia="Bookman Old Style"/>
        </w:rPr>
        <w:softHyphen/>
        <w:t>чений важкою долею, він блукає, не Можучи натрапити на свій шлях, і стоїть, мов оце</w:t>
      </w:r>
      <w:r>
        <w:rPr>
          <w:rStyle w:val="167TimesNewRoman0pt0"/>
          <w:rFonts w:eastAsia="Bookman Old Style"/>
        </w:rPr>
        <w:t>й заблуканий селя</w:t>
      </w:r>
      <w:r>
        <w:rPr>
          <w:rStyle w:val="167TimesNewRoman0pt0"/>
          <w:rFonts w:eastAsia="Bookman Old Style"/>
        </w:rPr>
        <w:softHyphen/>
        <w:t>нин, серед шляху між минулим і бу- ЯУЩим, між широким, свобідним</w:t>
      </w:r>
    </w:p>
    <w:p w:rsidR="00A66788" w:rsidRDefault="001A7945">
      <w:pPr>
        <w:pStyle w:val="1670"/>
        <w:framePr w:w="3700" w:h="8853" w:hRule="exact" w:wrap="none" w:vAnchor="page" w:hAnchor="page" w:x="8567" w:y="7402"/>
        <w:shd w:val="clear" w:color="auto" w:fill="auto"/>
        <w:spacing w:after="163" w:line="244" w:lineRule="exact"/>
        <w:ind w:left="140" w:right="60"/>
      </w:pPr>
      <w:r>
        <w:rPr>
          <w:rStyle w:val="167TimesNewRoman0pt0"/>
          <w:rFonts w:eastAsia="Bookman Old Style"/>
        </w:rPr>
        <w:t xml:space="preserve">розвоєм </w:t>
      </w:r>
      <w:r>
        <w:rPr>
          <w:rStyle w:val="167TimesNewRoman95pt0pt"/>
          <w:rFonts w:eastAsia="Bookman Old Style"/>
        </w:rPr>
        <w:t xml:space="preserve">і </w:t>
      </w:r>
      <w:r>
        <w:rPr>
          <w:rStyle w:val="167TimesNewRoman0pt0"/>
          <w:rFonts w:eastAsia="Bookman Old Style"/>
        </w:rPr>
        <w:t xml:space="preserve">нещасним нидінням, і не </w:t>
      </w:r>
      <w:r>
        <w:rPr>
          <w:rStyle w:val="167TimesNewRoman95pt0pt"/>
          <w:rFonts w:eastAsia="Bookman Old Style"/>
        </w:rPr>
        <w:t xml:space="preserve">знає, </w:t>
      </w:r>
      <w:r>
        <w:rPr>
          <w:rStyle w:val="167TimesNewRoman0pt0"/>
          <w:rFonts w:eastAsia="Bookman Old Style"/>
        </w:rPr>
        <w:t xml:space="preserve">куди йому йти, не має сили ані </w:t>
      </w:r>
      <w:r>
        <w:rPr>
          <w:rStyle w:val="167TimesNewRoman95pt0pt"/>
          <w:rFonts w:eastAsia="Bookman Old Style"/>
        </w:rPr>
        <w:t xml:space="preserve">надії дійти </w:t>
      </w:r>
      <w:r>
        <w:rPr>
          <w:rStyle w:val="167TimesNewRoman0pt0"/>
          <w:rFonts w:eastAsia="Bookman Old Style"/>
        </w:rPr>
        <w:t xml:space="preserve">до </w:t>
      </w:r>
      <w:r>
        <w:rPr>
          <w:rStyle w:val="167TimesNewRoman95pt0pt"/>
          <w:rFonts w:eastAsia="Bookman Old Style"/>
        </w:rPr>
        <w:t xml:space="preserve">цілі*. </w:t>
      </w:r>
      <w:r>
        <w:rPr>
          <w:rStyle w:val="167TimesNewRoman0pt0"/>
          <w:rFonts w:eastAsia="Bookman Old Style"/>
        </w:rPr>
        <w:t>Відтепер Рафа</w:t>
      </w:r>
      <w:r>
        <w:rPr>
          <w:rStyle w:val="167TimesNewRoman0pt0"/>
          <w:rFonts w:eastAsia="Bookman Old Style"/>
        </w:rPr>
        <w:softHyphen/>
      </w:r>
      <w:r>
        <w:rPr>
          <w:rStyle w:val="167TimesNewRoman95pt0pt"/>
          <w:rFonts w:eastAsia="Bookman Old Style"/>
        </w:rPr>
        <w:t xml:space="preserve">лович бачить </w:t>
      </w:r>
      <w:r>
        <w:rPr>
          <w:rStyle w:val="167TimesNewRoman0pt0"/>
          <w:rFonts w:eastAsia="Bookman Old Style"/>
        </w:rPr>
        <w:t xml:space="preserve">своє призначення в </w:t>
      </w:r>
      <w:r>
        <w:rPr>
          <w:rStyle w:val="167TimesNewRoman95pt0pt"/>
          <w:rFonts w:eastAsia="Bookman Old Style"/>
        </w:rPr>
        <w:t xml:space="preserve">служінні народові, у боротьбі </w:t>
      </w:r>
      <w:r>
        <w:rPr>
          <w:rStyle w:val="167TimesNewRoman0pt0"/>
          <w:rFonts w:eastAsia="Bookman Old Style"/>
        </w:rPr>
        <w:t xml:space="preserve">за його </w:t>
      </w:r>
      <w:r>
        <w:rPr>
          <w:rStyle w:val="167TimesNewRoman95pt0pt"/>
          <w:rFonts w:eastAsia="Bookman Old Style"/>
        </w:rPr>
        <w:t>права та свободу.</w:t>
      </w:r>
    </w:p>
    <w:p w:rsidR="00A66788" w:rsidRDefault="001A7945">
      <w:pPr>
        <w:pStyle w:val="215"/>
        <w:framePr w:w="3700" w:h="8853" w:hRule="exact" w:wrap="none" w:vAnchor="page" w:hAnchor="page" w:x="8567" w:y="7402"/>
        <w:shd w:val="clear" w:color="auto" w:fill="auto"/>
        <w:spacing w:before="0" w:after="41" w:line="190" w:lineRule="exact"/>
        <w:ind w:left="120"/>
      </w:pPr>
      <w:bookmarkStart w:id="470" w:name="bookmark470"/>
      <w:r>
        <w:t>Драматургія</w:t>
      </w:r>
      <w:bookmarkEnd w:id="470"/>
    </w:p>
    <w:p w:rsidR="00A66788" w:rsidRDefault="001A7945">
      <w:pPr>
        <w:pStyle w:val="1670"/>
        <w:framePr w:w="3700" w:h="8853" w:hRule="exact" w:wrap="none" w:vAnchor="page" w:hAnchor="page" w:x="8567" w:y="7402"/>
        <w:shd w:val="clear" w:color="auto" w:fill="auto"/>
        <w:spacing w:line="240" w:lineRule="exact"/>
        <w:ind w:left="120" w:right="40" w:firstLine="220"/>
      </w:pPr>
      <w:r>
        <w:rPr>
          <w:rStyle w:val="167TimesNewRoman0pt0"/>
          <w:rFonts w:eastAsia="Bookman Old Style"/>
        </w:rPr>
        <w:t xml:space="preserve">У </w:t>
      </w:r>
      <w:r>
        <w:rPr>
          <w:rStyle w:val="167TimesNewRoman95pt0pt"/>
          <w:rFonts w:eastAsia="Bookman Old Style"/>
        </w:rPr>
        <w:t xml:space="preserve">70-90 роках XIX </w:t>
      </w:r>
      <w:r>
        <w:rPr>
          <w:rStyle w:val="167TimesNewRoman95pt0pt"/>
          <w:rFonts w:eastAsia="Bookman Old Style"/>
          <w:lang w:val="ru-RU"/>
        </w:rPr>
        <w:t xml:space="preserve">ст. </w:t>
      </w:r>
      <w:r>
        <w:rPr>
          <w:rStyle w:val="167TimesNewRoman95pt0pt"/>
          <w:rFonts w:eastAsia="Bookman Old Style"/>
        </w:rPr>
        <w:t xml:space="preserve">І. </w:t>
      </w:r>
      <w:r>
        <w:rPr>
          <w:rStyle w:val="167TimesNewRoman95pt0pt"/>
          <w:rFonts w:eastAsia="Bookman Old Style"/>
          <w:lang w:val="ru-RU"/>
        </w:rPr>
        <w:t xml:space="preserve">Франко </w:t>
      </w:r>
      <w:r>
        <w:rPr>
          <w:rStyle w:val="167TimesNewRoman0pt0"/>
          <w:rFonts w:eastAsia="Bookman Old Style"/>
        </w:rPr>
        <w:t xml:space="preserve">створив низку </w:t>
      </w:r>
      <w:r>
        <w:rPr>
          <w:rStyle w:val="167TimesNewRoman95pt0pt"/>
          <w:rFonts w:eastAsia="Bookman Old Style"/>
        </w:rPr>
        <w:t xml:space="preserve">драм </w:t>
      </w:r>
      <w:r>
        <w:rPr>
          <w:rStyle w:val="167TimesNewRoman0pt0"/>
          <w:rFonts w:eastAsia="Bookman Old Style"/>
        </w:rPr>
        <w:t xml:space="preserve">із </w:t>
      </w:r>
      <w:r>
        <w:rPr>
          <w:rStyle w:val="167TimesNewRoman95pt0pt"/>
          <w:rFonts w:eastAsia="Bookman Old Style"/>
        </w:rPr>
        <w:t>сучасного жит</w:t>
      </w:r>
      <w:r>
        <w:rPr>
          <w:rStyle w:val="167TimesNewRoman95pt0pt"/>
          <w:rFonts w:eastAsia="Bookman Old Style"/>
        </w:rPr>
        <w:softHyphen/>
      </w:r>
      <w:r>
        <w:rPr>
          <w:rStyle w:val="167TimesNewRoman0pt0"/>
          <w:rFonts w:eastAsia="Bookman Old Style"/>
        </w:rPr>
        <w:t xml:space="preserve">тя («Украдене щастя*, </w:t>
      </w:r>
      <w:r>
        <w:rPr>
          <w:rStyle w:val="167TimesNewRoman95pt0pt"/>
          <w:rFonts w:eastAsia="Bookman Old Style"/>
          <w:lang w:val="ru-RU"/>
        </w:rPr>
        <w:t xml:space="preserve">«Рябина*, </w:t>
      </w:r>
      <w:r>
        <w:rPr>
          <w:rStyle w:val="167TimesNewRoman0pt0"/>
          <w:rFonts w:eastAsia="Bookman Old Style"/>
        </w:rPr>
        <w:t xml:space="preserve">«Учитель*, «Майстер Чирняк*), </w:t>
      </w:r>
      <w:r>
        <w:rPr>
          <w:rStyle w:val="167TimesNewRoman95pt0pt"/>
          <w:rFonts w:eastAsia="Bookman Old Style"/>
        </w:rPr>
        <w:t>ро</w:t>
      </w:r>
      <w:r>
        <w:rPr>
          <w:rStyle w:val="167TimesNewRoman95pt0pt"/>
          <w:rFonts w:eastAsia="Bookman Old Style"/>
        </w:rPr>
        <w:softHyphen/>
      </w:r>
      <w:r>
        <w:rPr>
          <w:rStyle w:val="167TimesNewRoman0pt0"/>
          <w:rFonts w:eastAsia="Bookman Old Style"/>
        </w:rPr>
        <w:t xml:space="preserve">мантичні драматичні поеми про </w:t>
      </w:r>
      <w:r>
        <w:rPr>
          <w:rStyle w:val="167TimesNewRoman95pt0pt"/>
          <w:rFonts w:eastAsia="Bookman Old Style"/>
        </w:rPr>
        <w:t xml:space="preserve">часи </w:t>
      </w:r>
      <w:r>
        <w:rPr>
          <w:rStyle w:val="167TimesNewRoman0pt0"/>
          <w:rFonts w:eastAsia="Bookman Old Style"/>
        </w:rPr>
        <w:t xml:space="preserve">Київської Русі («Сон князя </w:t>
      </w:r>
      <w:r>
        <w:rPr>
          <w:rStyle w:val="167TimesNewRoman95pt0pt"/>
          <w:rFonts w:eastAsia="Bookman Old Style"/>
        </w:rPr>
        <w:t>Святосла</w:t>
      </w:r>
      <w:r>
        <w:rPr>
          <w:rStyle w:val="167TimesNewRoman95pt0pt"/>
          <w:rFonts w:eastAsia="Bookman Old Style"/>
        </w:rPr>
        <w:softHyphen/>
      </w:r>
      <w:r>
        <w:rPr>
          <w:rStyle w:val="167TimesNewRoman0pt0"/>
          <w:rFonts w:eastAsia="Bookman Old Style"/>
        </w:rPr>
        <w:t>ва*) та опришк</w:t>
      </w:r>
      <w:r>
        <w:rPr>
          <w:rStyle w:val="167TimesNewRoman0pt0"/>
          <w:rFonts w:eastAsia="Bookman Old Style"/>
        </w:rPr>
        <w:t xml:space="preserve">івських змагань </w:t>
      </w:r>
      <w:r>
        <w:rPr>
          <w:rStyle w:val="167TimesNewRoman95pt0pt"/>
          <w:rFonts w:eastAsia="Bookman Old Style"/>
        </w:rPr>
        <w:t xml:space="preserve">у </w:t>
      </w:r>
      <w:r>
        <w:rPr>
          <w:rStyle w:val="167TimesNewRoman0pt0"/>
          <w:rFonts w:eastAsia="Bookman Old Style"/>
        </w:rPr>
        <w:t xml:space="preserve">XVIII ст. («Кам'яна душа*), драму для дітей («Суд святого </w:t>
      </w:r>
      <w:r>
        <w:rPr>
          <w:rStyle w:val="167TimesNewRoman0pt0"/>
          <w:rFonts w:eastAsia="Bookman Old Style"/>
          <w:lang w:val="ru-RU"/>
        </w:rPr>
        <w:t>Николая*).</w:t>
      </w:r>
    </w:p>
    <w:p w:rsidR="00A66788" w:rsidRDefault="001A7945">
      <w:pPr>
        <w:pStyle w:val="1670"/>
        <w:framePr w:w="3700" w:h="8853" w:hRule="exact" w:wrap="none" w:vAnchor="page" w:hAnchor="page" w:x="8567" w:y="7402"/>
        <w:shd w:val="clear" w:color="auto" w:fill="auto"/>
        <w:spacing w:line="240" w:lineRule="exact"/>
        <w:ind w:left="120" w:right="40" w:firstLine="220"/>
      </w:pPr>
      <w:r>
        <w:rPr>
          <w:rStyle w:val="167TimesNewRoman0pt0"/>
          <w:rFonts w:eastAsia="Bookman Old Style"/>
        </w:rPr>
        <w:t xml:space="preserve">У своїх драматичних творах </w:t>
      </w:r>
      <w:r>
        <w:rPr>
          <w:rStyle w:val="167TimesNewRoman0pt0"/>
          <w:rFonts w:eastAsia="Bookman Old Style"/>
          <w:lang w:val="ru-RU"/>
        </w:rPr>
        <w:t>Фран</w:t>
      </w:r>
      <w:r>
        <w:rPr>
          <w:rStyle w:val="167TimesNewRoman0pt0"/>
          <w:rFonts w:eastAsia="Bookman Old Style"/>
          <w:lang w:val="ru-RU"/>
        </w:rPr>
        <w:softHyphen/>
        <w:t xml:space="preserve">ко </w:t>
      </w:r>
      <w:r>
        <w:rPr>
          <w:rStyle w:val="167TimesNewRoman0pt0"/>
          <w:rFonts w:eastAsia="Bookman Old Style"/>
        </w:rPr>
        <w:t>порушував ті проблеми, які хви</w:t>
      </w:r>
      <w:r>
        <w:rPr>
          <w:rStyle w:val="167TimesNewRoman0pt0"/>
          <w:rFonts w:eastAsia="Bookman Old Style"/>
        </w:rPr>
        <w:softHyphen/>
        <w:t>лювали сучасників: життя селян</w:t>
      </w:r>
      <w:r>
        <w:rPr>
          <w:rStyle w:val="167TimesNewRoman0pt0"/>
          <w:rFonts w:eastAsia="Bookman Old Style"/>
        </w:rPr>
        <w:softHyphen/>
        <w:t>ства, становище інтелігенції тощо.</w:t>
      </w:r>
    </w:p>
    <w:p w:rsidR="00A66788" w:rsidRDefault="001A7945">
      <w:pPr>
        <w:pStyle w:val="1670"/>
        <w:framePr w:w="3700" w:h="8853" w:hRule="exact" w:wrap="none" w:vAnchor="page" w:hAnchor="page" w:x="8567" w:y="7402"/>
        <w:shd w:val="clear" w:color="auto" w:fill="auto"/>
        <w:spacing w:line="240" w:lineRule="exact"/>
        <w:ind w:left="120" w:right="40" w:firstLine="220"/>
      </w:pPr>
      <w:r>
        <w:rPr>
          <w:rStyle w:val="167TimesNewRoman0pt0"/>
          <w:rFonts w:eastAsia="Bookman Old Style"/>
        </w:rPr>
        <w:t>Найвизначнішим драматичним твором мит</w:t>
      </w:r>
      <w:r>
        <w:rPr>
          <w:rStyle w:val="167TimesNewRoman0pt0"/>
          <w:rFonts w:eastAsia="Bookman Old Style"/>
        </w:rPr>
        <w:t>ця критики вважають драму «Украдене щастя».</w:t>
      </w:r>
    </w:p>
    <w:p w:rsidR="00A66788" w:rsidRDefault="001A7945">
      <w:pPr>
        <w:pStyle w:val="1670"/>
        <w:framePr w:w="3700" w:h="8853" w:hRule="exact" w:wrap="none" w:vAnchor="page" w:hAnchor="page" w:x="8567" w:y="7402"/>
        <w:shd w:val="clear" w:color="auto" w:fill="auto"/>
        <w:spacing w:line="240" w:lineRule="exact"/>
        <w:ind w:left="120" w:right="40" w:firstLine="220"/>
      </w:pPr>
      <w:r>
        <w:rPr>
          <w:rStyle w:val="167TimesNewRoman0pt0"/>
          <w:rFonts w:eastAsia="Bookman Old Style"/>
        </w:rPr>
        <w:t>Соціально-психологічна п’єса на</w:t>
      </w:r>
      <w:r>
        <w:rPr>
          <w:rStyle w:val="167TimesNewRoman0pt0"/>
          <w:rFonts w:eastAsia="Bookman Old Style"/>
        </w:rPr>
        <w:softHyphen/>
        <w:t>писана за сюжетом народної «Пісні про шандаря», у якій розгортається мотив зруйнування сім’ї. «Жінка ло</w:t>
      </w:r>
      <w:r>
        <w:rPr>
          <w:rStyle w:val="167TimesNewRoman0pt0"/>
          <w:rFonts w:eastAsia="Bookman Old Style"/>
        </w:rPr>
        <w:softHyphen/>
        <w:t>мить шлюб церковний і оддаєсь «шандареві» одверто, прилюдно. Муж її, чуючи с</w:t>
      </w:r>
      <w:r>
        <w:rPr>
          <w:rStyle w:val="167TimesNewRoman0pt0"/>
          <w:rFonts w:eastAsia="Bookman Old Style"/>
        </w:rPr>
        <w:t>ебе зганьбленим, уби</w:t>
      </w:r>
      <w:r>
        <w:rPr>
          <w:rStyle w:val="167TimesNewRoman0pt0"/>
          <w:rFonts w:eastAsia="Bookman Old Style"/>
        </w:rPr>
        <w:softHyphen/>
        <w:t>ває « шандаря » і сам гине ганьблячою смертю*.</w:t>
      </w:r>
    </w:p>
    <w:p w:rsidR="00A66788" w:rsidRDefault="001A7945">
      <w:pPr>
        <w:pStyle w:val="1670"/>
        <w:framePr w:w="3700" w:h="8853" w:hRule="exact" w:wrap="none" w:vAnchor="page" w:hAnchor="page" w:x="8567" w:y="7402"/>
        <w:shd w:val="clear" w:color="auto" w:fill="auto"/>
        <w:spacing w:line="240" w:lineRule="exact"/>
        <w:ind w:left="120" w:right="40" w:firstLine="220"/>
      </w:pPr>
      <w:r>
        <w:rPr>
          <w:rStyle w:val="167TimesNewRoman0pt0"/>
          <w:rFonts w:eastAsia="Bookman Old Style"/>
        </w:rPr>
        <w:t>У першому варіанті твір мав назву «Жандарм». Щоб уникнути конф</w:t>
      </w:r>
      <w:r>
        <w:rPr>
          <w:rStyle w:val="167TimesNewRoman0pt0"/>
          <w:rFonts w:eastAsia="Bookman Old Style"/>
        </w:rPr>
        <w:softHyphen/>
        <w:t>ліктів із цензурою, автор змушений</w:t>
      </w:r>
    </w:p>
    <w:p w:rsidR="00A66788" w:rsidRDefault="001A7945">
      <w:pPr>
        <w:pStyle w:val="45"/>
        <w:framePr w:wrap="none" w:vAnchor="page" w:hAnchor="page" w:x="11916" w:y="16503"/>
        <w:shd w:val="clear" w:color="auto" w:fill="auto"/>
        <w:spacing w:line="190" w:lineRule="exact"/>
        <w:ind w:left="20"/>
        <w:jc w:val="left"/>
      </w:pPr>
      <w:r>
        <w:rPr>
          <w:rStyle w:val="495pt0pt0"/>
        </w:rPr>
        <w:t>637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363"/>
        <w:framePr w:wrap="none" w:vAnchor="page" w:hAnchor="page" w:x="5036" w:y="7280"/>
        <w:shd w:val="clear" w:color="auto" w:fill="auto"/>
        <w:spacing w:line="160" w:lineRule="exact"/>
        <w:ind w:left="20"/>
      </w:pPr>
      <w:r>
        <w:rPr>
          <w:rStyle w:val="3675pt0pt"/>
          <w:i/>
          <w:iCs/>
        </w:rPr>
        <w:lastRenderedPageBreak/>
        <w:t xml:space="preserve">УКРАЇНСЬКА </w:t>
      </w:r>
      <w:r>
        <w:t>ЛІТЕРА ТУРА</w:t>
      </w:r>
    </w:p>
    <w:p w:rsidR="00A66788" w:rsidRDefault="001A7945">
      <w:pPr>
        <w:pStyle w:val="140"/>
        <w:framePr w:w="3184" w:h="8520" w:hRule="exact" w:wrap="none" w:vAnchor="page" w:hAnchor="page" w:x="4942" w:y="7579"/>
        <w:shd w:val="clear" w:color="auto" w:fill="auto"/>
        <w:spacing w:after="0" w:line="234" w:lineRule="exact"/>
        <w:ind w:left="20" w:right="40" w:firstLine="0"/>
        <w:jc w:val="both"/>
      </w:pPr>
      <w:r>
        <w:rPr>
          <w:rStyle w:val="140pt7"/>
        </w:rPr>
        <w:t xml:space="preserve">був змінити заголовок. Нова назва </w:t>
      </w:r>
      <w:r>
        <w:rPr>
          <w:rStyle w:val="140pt7"/>
        </w:rPr>
        <w:t>відбиває ідейний пафос драми. Щас</w:t>
      </w:r>
      <w:r>
        <w:rPr>
          <w:rStyle w:val="140pt7"/>
        </w:rPr>
        <w:softHyphen/>
        <w:t>тя було «вкрадене» не тільки в селя</w:t>
      </w:r>
      <w:r>
        <w:rPr>
          <w:rStyle w:val="140pt7"/>
        </w:rPr>
        <w:softHyphen/>
        <w:t xml:space="preserve">нина </w:t>
      </w:r>
      <w:r>
        <w:rPr>
          <w:rStyle w:val="149pt0pt9"/>
          <w:b/>
          <w:bCs/>
        </w:rPr>
        <w:t>Миколи Забороненого,</w:t>
      </w:r>
      <w:r>
        <w:rPr>
          <w:rStyle w:val="140pt7"/>
        </w:rPr>
        <w:t xml:space="preserve"> а й у його дружини та її коханого — жандарма </w:t>
      </w:r>
      <w:r>
        <w:rPr>
          <w:rStyle w:val="149pt0pt9"/>
          <w:b/>
          <w:bCs/>
        </w:rPr>
        <w:t>Михайла Гурмана.</w:t>
      </w:r>
    </w:p>
    <w:p w:rsidR="00A66788" w:rsidRDefault="001A7945">
      <w:pPr>
        <w:pStyle w:val="140"/>
        <w:framePr w:w="3184" w:h="8520" w:hRule="exact" w:wrap="none" w:vAnchor="page" w:hAnchor="page" w:x="4942" w:y="7579"/>
        <w:shd w:val="clear" w:color="auto" w:fill="auto"/>
        <w:spacing w:after="0" w:line="234" w:lineRule="exact"/>
        <w:ind w:left="20" w:right="40" w:firstLine="200"/>
        <w:jc w:val="both"/>
      </w:pPr>
      <w:r>
        <w:rPr>
          <w:rStyle w:val="140pt7"/>
        </w:rPr>
        <w:t>П’єса складається з п’яти дій. Чо</w:t>
      </w:r>
      <w:r>
        <w:rPr>
          <w:rStyle w:val="140pt7"/>
        </w:rPr>
        <w:softHyphen/>
        <w:t>тири з них відбуваються в хаті Мико</w:t>
      </w:r>
      <w:r>
        <w:rPr>
          <w:rStyle w:val="140pt7"/>
        </w:rPr>
        <w:softHyphen/>
        <w:t>ли з підгірського села. Авто</w:t>
      </w:r>
      <w:r>
        <w:rPr>
          <w:rStyle w:val="140pt7"/>
        </w:rPr>
        <w:t>р показує не лише подружнє напруження, яке відбувається в сім’ї, а й з’ясовує при</w:t>
      </w:r>
      <w:r>
        <w:rPr>
          <w:rStyle w:val="140pt7"/>
        </w:rPr>
        <w:softHyphen/>
        <w:t>чини його виникнення, внутрішню сутність конфлікту.</w:t>
      </w:r>
    </w:p>
    <w:p w:rsidR="00A66788" w:rsidRDefault="001A7945">
      <w:pPr>
        <w:pStyle w:val="140"/>
        <w:framePr w:w="3184" w:h="8520" w:hRule="exact" w:wrap="none" w:vAnchor="page" w:hAnchor="page" w:x="4942" w:y="7579"/>
        <w:shd w:val="clear" w:color="auto" w:fill="auto"/>
        <w:spacing w:after="0" w:line="234" w:lineRule="exact"/>
        <w:ind w:left="20" w:right="40" w:firstLine="200"/>
        <w:jc w:val="both"/>
      </w:pPr>
      <w:r>
        <w:rPr>
          <w:rStyle w:val="1465pt0pt2"/>
        </w:rPr>
        <w:t>Анна,</w:t>
      </w:r>
      <w:r>
        <w:rPr>
          <w:rStyle w:val="14Corbel125pt0pt"/>
          <w:b/>
          <w:bCs/>
        </w:rPr>
        <w:t xml:space="preserve"> </w:t>
      </w:r>
      <w:r>
        <w:rPr>
          <w:rStyle w:val="140pt7"/>
        </w:rPr>
        <w:t>видана примусово заміж за нелюба, дізнавшись, що з’явився її коханий, якого всі вважали загиб</w:t>
      </w:r>
      <w:r>
        <w:rPr>
          <w:rStyle w:val="140pt7"/>
        </w:rPr>
        <w:softHyphen/>
        <w:t>лим, вирішила повернут</w:t>
      </w:r>
      <w:r>
        <w:rPr>
          <w:rStyle w:val="140pt7"/>
        </w:rPr>
        <w:t>и собі хоч трішечки особистого щастя. Вона хо</w:t>
      </w:r>
      <w:r>
        <w:rPr>
          <w:rStyle w:val="140pt7"/>
        </w:rPr>
        <w:softHyphen/>
        <w:t>че повернути собі втрачене, розбите зажерливими братами її кохання, її щастя, її мрії. Анна кидає виклик то</w:t>
      </w:r>
      <w:r>
        <w:rPr>
          <w:rStyle w:val="140pt7"/>
        </w:rPr>
        <w:softHyphen/>
        <w:t>гочасним традиціям і відкрито ко</w:t>
      </w:r>
      <w:r>
        <w:rPr>
          <w:rStyle w:val="140pt7"/>
        </w:rPr>
        <w:softHyphen/>
        <w:t>хається з Гурманом.</w:t>
      </w:r>
    </w:p>
    <w:p w:rsidR="00A66788" w:rsidRDefault="001A7945">
      <w:pPr>
        <w:pStyle w:val="140"/>
        <w:framePr w:w="3184" w:h="8520" w:hRule="exact" w:wrap="none" w:vAnchor="page" w:hAnchor="page" w:x="4942" w:y="7579"/>
        <w:shd w:val="clear" w:color="auto" w:fill="auto"/>
        <w:spacing w:after="0" w:line="234" w:lineRule="exact"/>
        <w:ind w:left="20" w:right="40" w:firstLine="200"/>
        <w:jc w:val="both"/>
      </w:pPr>
      <w:r>
        <w:rPr>
          <w:rStyle w:val="140pt7"/>
        </w:rPr>
        <w:t>Нещасливою є й доля Миколи. Так було в молодості,</w:t>
      </w:r>
      <w:r>
        <w:rPr>
          <w:rStyle w:val="140pt7"/>
        </w:rPr>
        <w:t xml:space="preserve"> так стало й надалі. Після звільнення з-під арешту ду</w:t>
      </w:r>
      <w:r>
        <w:rPr>
          <w:rStyle w:val="140pt7"/>
        </w:rPr>
        <w:softHyphen/>
        <w:t>шевні страждання чоловіка ще біль</w:t>
      </w:r>
      <w:r>
        <w:rPr>
          <w:rStyle w:val="140pt7"/>
        </w:rPr>
        <w:softHyphen/>
        <w:t>ше посилилися, коли він зрозумів усю глибину родинної драми. Мико</w:t>
      </w:r>
      <w:r>
        <w:rPr>
          <w:rStyle w:val="140pt7"/>
        </w:rPr>
        <w:softHyphen/>
        <w:t>ла готовий був пробачити дружині її вчинки, але та заявила, що нічого не може вчинити зі своїми почутт</w:t>
      </w:r>
      <w:r>
        <w:rPr>
          <w:rStyle w:val="140pt7"/>
        </w:rPr>
        <w:t>ями. І тоді Микола зважився на вбивство розлучника. Микола Задорожний — ще один образ «пропащої сили» в ук</w:t>
      </w:r>
      <w:r>
        <w:rPr>
          <w:rStyle w:val="140pt7"/>
        </w:rPr>
        <w:softHyphen/>
        <w:t>раїнській літературі.</w:t>
      </w:r>
    </w:p>
    <w:p w:rsidR="00A66788" w:rsidRDefault="001A7945">
      <w:pPr>
        <w:pStyle w:val="140"/>
        <w:framePr w:w="3437" w:h="6164" w:hRule="exact" w:wrap="none" w:vAnchor="page" w:hAnchor="page" w:x="8457" w:y="7561"/>
        <w:shd w:val="clear" w:color="auto" w:fill="auto"/>
        <w:spacing w:after="0" w:line="237" w:lineRule="exact"/>
        <w:ind w:left="20" w:right="60" w:firstLine="220"/>
        <w:jc w:val="both"/>
      </w:pPr>
      <w:r>
        <w:rPr>
          <w:rStyle w:val="140pt7"/>
        </w:rPr>
        <w:t>Михайло також був позбавлений щастя. У творі він і гнобитель, і жер</w:t>
      </w:r>
      <w:r>
        <w:rPr>
          <w:rStyle w:val="140pt7"/>
        </w:rPr>
        <w:softHyphen/>
        <w:t>тва одночасно.</w:t>
      </w:r>
    </w:p>
    <w:p w:rsidR="00A66788" w:rsidRDefault="001A7945">
      <w:pPr>
        <w:pStyle w:val="140"/>
        <w:framePr w:w="3437" w:h="6164" w:hRule="exact" w:wrap="none" w:vAnchor="page" w:hAnchor="page" w:x="8457" w:y="7561"/>
        <w:shd w:val="clear" w:color="auto" w:fill="auto"/>
        <w:spacing w:after="0" w:line="237" w:lineRule="exact"/>
        <w:ind w:left="20" w:right="60" w:firstLine="220"/>
        <w:jc w:val="both"/>
      </w:pPr>
      <w:r>
        <w:rPr>
          <w:rStyle w:val="140pt7"/>
        </w:rPr>
        <w:t xml:space="preserve">Гострота драматичного конфлікту п’єси та </w:t>
      </w:r>
      <w:r>
        <w:rPr>
          <w:rStyle w:val="140pt7"/>
        </w:rPr>
        <w:t>психологізм її образів при</w:t>
      </w:r>
      <w:r>
        <w:rPr>
          <w:rStyle w:val="140pt7"/>
        </w:rPr>
        <w:softHyphen/>
        <w:t>вертають увагу митців. Драма має сценічне життя від перших вистав у львівському театрі «Руської бесіди» (1893), на сцені театру корифеїв України (кінець XIX ст.), у Київсько</w:t>
      </w:r>
      <w:r>
        <w:rPr>
          <w:rStyle w:val="140pt7"/>
        </w:rPr>
        <w:softHyphen/>
        <w:t>му театрі Миколи Садовського до блискучої вистави на сц</w:t>
      </w:r>
      <w:r>
        <w:rPr>
          <w:rStyle w:val="140pt7"/>
        </w:rPr>
        <w:t>ені Київсько</w:t>
      </w:r>
      <w:r>
        <w:rPr>
          <w:rStyle w:val="140pt7"/>
        </w:rPr>
        <w:softHyphen/>
        <w:t>го національного театру ім. Івана Франка.</w:t>
      </w:r>
    </w:p>
    <w:p w:rsidR="00A66788" w:rsidRDefault="001A7945">
      <w:pPr>
        <w:pStyle w:val="140"/>
        <w:framePr w:w="3437" w:h="6164" w:hRule="exact" w:wrap="none" w:vAnchor="page" w:hAnchor="page" w:x="8457" w:y="7561"/>
        <w:shd w:val="clear" w:color="auto" w:fill="auto"/>
        <w:spacing w:after="0" w:line="237" w:lineRule="exact"/>
        <w:ind w:left="20" w:firstLine="220"/>
        <w:jc w:val="both"/>
      </w:pPr>
      <w:r>
        <w:rPr>
          <w:rStyle w:val="140pt7"/>
        </w:rPr>
        <w:t>Видатний чеський композитор</w:t>
      </w:r>
    </w:p>
    <w:p w:rsidR="00A66788" w:rsidRDefault="001A7945">
      <w:pPr>
        <w:pStyle w:val="140"/>
        <w:framePr w:w="3437" w:h="6164" w:hRule="exact" w:wrap="none" w:vAnchor="page" w:hAnchor="page" w:x="8457" w:y="7561"/>
        <w:shd w:val="clear" w:color="auto" w:fill="auto"/>
        <w:tabs>
          <w:tab w:val="left" w:pos="261"/>
        </w:tabs>
        <w:spacing w:after="218" w:line="237" w:lineRule="exact"/>
        <w:ind w:left="20" w:right="60" w:firstLine="0"/>
        <w:jc w:val="both"/>
      </w:pPr>
      <w:r>
        <w:rPr>
          <w:rStyle w:val="140pt7"/>
        </w:rPr>
        <w:t>В.</w:t>
      </w:r>
      <w:r>
        <w:rPr>
          <w:rStyle w:val="140pt7"/>
        </w:rPr>
        <w:tab/>
        <w:t>Амброз написав оперу «Украдене щастя» на сюжет однойменної драми І. Франка (лібрето К. Заградникової- Кранкової). Уперше опера була по</w:t>
      </w:r>
      <w:r>
        <w:rPr>
          <w:rStyle w:val="140pt7"/>
        </w:rPr>
        <w:softHyphen/>
        <w:t xml:space="preserve">ставлена в Брно (Чехословаччина) у </w:t>
      </w:r>
      <w:r>
        <w:rPr>
          <w:rStyle w:val="140pt7"/>
        </w:rPr>
        <w:t>1925 році.</w:t>
      </w:r>
    </w:p>
    <w:p w:rsidR="00A66788" w:rsidRDefault="001A7945">
      <w:pPr>
        <w:pStyle w:val="90"/>
        <w:framePr w:w="3437" w:h="6164" w:hRule="exact" w:wrap="none" w:vAnchor="page" w:hAnchor="page" w:x="8457" w:y="7561"/>
        <w:shd w:val="clear" w:color="auto" w:fill="auto"/>
        <w:spacing w:before="0" w:line="265" w:lineRule="exact"/>
        <w:ind w:left="640" w:right="60"/>
      </w:pPr>
      <w:r>
        <w:rPr>
          <w:rStyle w:val="9ArialNarrow125pt0pt2"/>
          <w:b/>
          <w:bCs/>
        </w:rPr>
        <w:t>Павло Арсенович Грабовський</w:t>
      </w:r>
    </w:p>
    <w:p w:rsidR="00A66788" w:rsidRDefault="001A7945">
      <w:pPr>
        <w:pStyle w:val="1251"/>
        <w:framePr w:w="3437" w:h="6164" w:hRule="exact" w:wrap="none" w:vAnchor="page" w:hAnchor="page" w:x="8457" w:y="7561"/>
        <w:shd w:val="clear" w:color="auto" w:fill="auto"/>
        <w:spacing w:before="0" w:after="0" w:line="250" w:lineRule="exact"/>
        <w:ind w:left="640" w:firstLine="0"/>
        <w:jc w:val="both"/>
      </w:pPr>
      <w:bookmarkStart w:id="471" w:name="bookmark471"/>
      <w:r>
        <w:rPr>
          <w:rStyle w:val="1250pt"/>
          <w:b/>
          <w:bCs/>
        </w:rPr>
        <w:t>1864-1902 рр.</w:t>
      </w:r>
      <w:bookmarkEnd w:id="471"/>
    </w:p>
    <w:p w:rsidR="00A66788" w:rsidRDefault="001A7945">
      <w:pPr>
        <w:pStyle w:val="691"/>
        <w:framePr w:w="3437" w:h="2178" w:hRule="exact" w:wrap="none" w:vAnchor="page" w:hAnchor="page" w:x="8457" w:y="13979"/>
        <w:shd w:val="clear" w:color="auto" w:fill="auto"/>
        <w:spacing w:after="0" w:line="237" w:lineRule="exact"/>
        <w:ind w:left="640" w:right="60"/>
      </w:pPr>
      <w:r>
        <w:rPr>
          <w:rStyle w:val="69ArialNarrow0pt"/>
          <w:b/>
          <w:bCs/>
          <w:i/>
          <w:iCs/>
        </w:rPr>
        <w:t>Я не співець чудовної природи З холодною байдужістю її;</w:t>
      </w:r>
    </w:p>
    <w:p w:rsidR="00A66788" w:rsidRDefault="001A7945">
      <w:pPr>
        <w:pStyle w:val="691"/>
        <w:framePr w:w="3437" w:h="2178" w:hRule="exact" w:wrap="none" w:vAnchor="page" w:hAnchor="page" w:x="8457" w:y="13979"/>
        <w:shd w:val="clear" w:color="auto" w:fill="auto"/>
        <w:spacing w:after="0" w:line="237" w:lineRule="exact"/>
        <w:ind w:left="640"/>
      </w:pPr>
      <w:r>
        <w:rPr>
          <w:rStyle w:val="69ArialNarrow0pt"/>
          <w:b/>
          <w:bCs/>
          <w:i/>
          <w:iCs/>
        </w:rPr>
        <w:t>З ума не йдуть знедолені</w:t>
      </w:r>
    </w:p>
    <w:p w:rsidR="00A66788" w:rsidRDefault="001A7945">
      <w:pPr>
        <w:pStyle w:val="691"/>
        <w:framePr w:w="3437" w:h="2178" w:hRule="exact" w:wrap="none" w:vAnchor="page" w:hAnchor="page" w:x="8457" w:y="13979"/>
        <w:shd w:val="clear" w:color="auto" w:fill="auto"/>
        <w:spacing w:after="0" w:line="253" w:lineRule="exact"/>
        <w:ind w:left="640" w:right="60" w:firstLine="1920"/>
        <w:jc w:val="left"/>
      </w:pPr>
      <w:r>
        <w:rPr>
          <w:rStyle w:val="69ArialNarrow0pt"/>
          <w:b/>
          <w:bCs/>
          <w:i/>
          <w:iCs/>
        </w:rPr>
        <w:t>народи,</w:t>
      </w:r>
      <w:r>
        <w:rPr>
          <w:rStyle w:val="69ArialNarrow95pt0pt1"/>
          <w:b/>
          <w:bCs/>
        </w:rPr>
        <w:t xml:space="preserve"> — </w:t>
      </w:r>
      <w:r>
        <w:rPr>
          <w:rStyle w:val="69ArialNarrow0pt"/>
          <w:b/>
          <w:bCs/>
          <w:i/>
          <w:iCs/>
        </w:rPr>
        <w:t>їм я віддав усі чуття мої.</w:t>
      </w:r>
    </w:p>
    <w:p w:rsidR="00A66788" w:rsidRDefault="001A7945">
      <w:pPr>
        <w:pStyle w:val="1273"/>
        <w:framePr w:w="3437" w:h="2178" w:hRule="exact" w:wrap="none" w:vAnchor="page" w:hAnchor="page" w:x="8457" w:y="13979"/>
        <w:shd w:val="clear" w:color="auto" w:fill="auto"/>
        <w:spacing w:line="237" w:lineRule="exact"/>
        <w:ind w:left="20" w:right="60"/>
        <w:jc w:val="right"/>
      </w:pPr>
      <w:r>
        <w:rPr>
          <w:rStyle w:val="1278pt0pt"/>
        </w:rPr>
        <w:t xml:space="preserve">П. </w:t>
      </w:r>
      <w:r>
        <w:rPr>
          <w:rStyle w:val="1279pt"/>
        </w:rPr>
        <w:t xml:space="preserve">Грабовський </w:t>
      </w:r>
      <w:r>
        <w:rPr>
          <w:rStyle w:val="12775pt0pt0"/>
        </w:rPr>
        <w:t xml:space="preserve">Народився Павло Арсенович </w:t>
      </w:r>
      <w:r>
        <w:rPr>
          <w:rStyle w:val="1276pt0pt"/>
        </w:rPr>
        <w:t xml:space="preserve">Грабовськии </w:t>
      </w:r>
      <w:r>
        <w:rPr>
          <w:rStyle w:val="12775pt0pt0"/>
        </w:rPr>
        <w:t xml:space="preserve">11 вересня 1864 року в селі Пушкарному </w:t>
      </w:r>
      <w:r>
        <w:rPr>
          <w:rStyle w:val="12775pt0pt0"/>
          <w:vertAlign w:val="superscript"/>
        </w:rPr>
        <w:t>н</w:t>
      </w:r>
      <w:r>
        <w:rPr>
          <w:rStyle w:val="12775pt0pt0"/>
        </w:rPr>
        <w:t xml:space="preserve"> Харківщині (тепер село Грабовське Кр</w:t>
      </w:r>
      <w:r>
        <w:rPr>
          <w:rStyle w:val="12775pt0pt0"/>
          <w:vertAlign w:val="superscript"/>
        </w:rPr>
        <w:t>аС</w:t>
      </w:r>
    </w:p>
    <w:p w:rsidR="00A66788" w:rsidRDefault="001A7945">
      <w:pPr>
        <w:pStyle w:val="223"/>
        <w:framePr w:wrap="none" w:vAnchor="page" w:hAnchor="page" w:x="4950" w:y="16333"/>
        <w:shd w:val="clear" w:color="auto" w:fill="auto"/>
        <w:spacing w:line="180" w:lineRule="exact"/>
        <w:ind w:left="20"/>
      </w:pPr>
      <w:r>
        <w:rPr>
          <w:rStyle w:val="229pt0pt"/>
        </w:rPr>
        <w:t>638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992" w:y="6805"/>
        <w:shd w:val="clear" w:color="auto" w:fill="auto"/>
        <w:spacing w:line="170" w:lineRule="exact"/>
        <w:ind w:left="20"/>
      </w:pPr>
      <w:r>
        <w:rPr>
          <w:rStyle w:val="1285pt0pt1"/>
          <w:b/>
          <w:bCs/>
          <w:i/>
          <w:iCs/>
        </w:rPr>
        <w:lastRenderedPageBreak/>
        <w:t>Нова література</w:t>
      </w:r>
    </w:p>
    <w:p w:rsidR="00A66788" w:rsidRDefault="001A7945">
      <w:pPr>
        <w:pStyle w:val="211"/>
        <w:framePr w:w="3958" w:h="9446" w:hRule="exact" w:wrap="none" w:vAnchor="page" w:hAnchor="page" w:x="4364" w:y="7095"/>
        <w:shd w:val="clear" w:color="auto" w:fill="auto"/>
        <w:spacing w:before="0" w:line="226" w:lineRule="exact"/>
        <w:ind w:left="160" w:right="100"/>
        <w:jc w:val="both"/>
      </w:pPr>
      <w:r>
        <w:rPr>
          <w:rStyle w:val="21ArialNarrow0pt"/>
          <w:b/>
          <w:bCs/>
        </w:rPr>
        <w:t xml:space="preserve">нільського </w:t>
      </w:r>
      <w:r>
        <w:rPr>
          <w:rStyle w:val="21ArialNarrow85pt0pt0"/>
          <w:b/>
          <w:bCs/>
        </w:rPr>
        <w:t xml:space="preserve">району Сумської області) у сім'ї </w:t>
      </w:r>
      <w:r>
        <w:rPr>
          <w:rStyle w:val="21ArialNarrow7pt0pt"/>
          <w:b/>
          <w:bCs/>
        </w:rPr>
        <w:t xml:space="preserve">сільського </w:t>
      </w:r>
      <w:r>
        <w:rPr>
          <w:rStyle w:val="21ArialNarrow85pt0pt0"/>
          <w:b/>
          <w:bCs/>
        </w:rPr>
        <w:t>паламаря. Родина жила в бідності.</w:t>
      </w:r>
    </w:p>
    <w:p w:rsidR="00A66788" w:rsidRDefault="001A7945">
      <w:pPr>
        <w:pStyle w:val="211"/>
        <w:framePr w:w="3958" w:h="9446" w:hRule="exact" w:wrap="none" w:vAnchor="page" w:hAnchor="page" w:x="4364" w:y="7095"/>
        <w:shd w:val="clear" w:color="auto" w:fill="auto"/>
        <w:spacing w:before="0" w:line="226" w:lineRule="exact"/>
        <w:ind w:left="160" w:right="100" w:firstLine="180"/>
        <w:jc w:val="both"/>
      </w:pPr>
      <w:r>
        <w:rPr>
          <w:rStyle w:val="21ArialNarrow85pt0pt0"/>
          <w:b/>
          <w:bCs/>
        </w:rPr>
        <w:t>у 1871-1873 рр. навчався в місцевій церков</w:t>
      </w:r>
      <w:r>
        <w:rPr>
          <w:rStyle w:val="21ArialNarrow85pt0pt0"/>
          <w:b/>
          <w:bCs/>
        </w:rPr>
        <w:softHyphen/>
      </w:r>
      <w:r>
        <w:rPr>
          <w:rStyle w:val="21ArialNarrow65pt0pt"/>
          <w:b/>
          <w:bCs/>
        </w:rPr>
        <w:t xml:space="preserve">нопарафіяльній </w:t>
      </w:r>
      <w:r>
        <w:rPr>
          <w:rStyle w:val="21ArialNarrow85pt0pt0"/>
          <w:b/>
          <w:bCs/>
        </w:rPr>
        <w:t xml:space="preserve">школі, з 1874 року став учнем </w:t>
      </w:r>
      <w:r>
        <w:rPr>
          <w:rStyle w:val="21ArialNarrow0pt0"/>
          <w:b/>
          <w:bCs/>
        </w:rPr>
        <w:t xml:space="preserve">Пхтирської </w:t>
      </w:r>
      <w:r>
        <w:rPr>
          <w:rStyle w:val="21ArialNarrow85pt0pt0"/>
          <w:b/>
          <w:bCs/>
        </w:rPr>
        <w:t>бурси, яка, за свідченням самого по</w:t>
      </w:r>
      <w:r>
        <w:rPr>
          <w:rStyle w:val="21ArialNarrow85pt0pt0"/>
          <w:b/>
          <w:bCs/>
        </w:rPr>
        <w:softHyphen/>
        <w:t>ета, нічого йому не дала.</w:t>
      </w:r>
    </w:p>
    <w:p w:rsidR="00A66788" w:rsidRDefault="001A7945">
      <w:pPr>
        <w:pStyle w:val="211"/>
        <w:framePr w:w="3958" w:h="9446" w:hRule="exact" w:wrap="none" w:vAnchor="page" w:hAnchor="page" w:x="4364" w:y="7095"/>
        <w:shd w:val="clear" w:color="auto" w:fill="auto"/>
        <w:spacing w:before="0" w:line="226" w:lineRule="exact"/>
        <w:ind w:left="160" w:right="100" w:firstLine="180"/>
        <w:jc w:val="both"/>
      </w:pPr>
      <w:r>
        <w:rPr>
          <w:rStyle w:val="21ArialNarrow85pt0pt0"/>
          <w:b/>
          <w:bCs/>
        </w:rPr>
        <w:t xml:space="preserve">У 1879 році вступив до Харківської духовної </w:t>
      </w:r>
      <w:r>
        <w:rPr>
          <w:rStyle w:val="21ArialNarrow0pt0"/>
          <w:b/>
          <w:bCs/>
        </w:rPr>
        <w:t xml:space="preserve">семінарії, </w:t>
      </w:r>
      <w:r>
        <w:rPr>
          <w:rStyle w:val="21ArialNarrow85pt0pt0"/>
          <w:b/>
          <w:bCs/>
        </w:rPr>
        <w:t xml:space="preserve">з якої був виключений у грудні 1882 </w:t>
      </w:r>
      <w:r>
        <w:rPr>
          <w:rStyle w:val="21ArialNarrow0pt0"/>
          <w:b/>
          <w:bCs/>
        </w:rPr>
        <w:t xml:space="preserve">року за </w:t>
      </w:r>
      <w:r>
        <w:rPr>
          <w:rStyle w:val="21ArialNarrow85pt0pt0"/>
          <w:b/>
          <w:bCs/>
        </w:rPr>
        <w:t xml:space="preserve">участь </w:t>
      </w:r>
      <w:r>
        <w:rPr>
          <w:rStyle w:val="21ArialNarrow0pt0"/>
          <w:b/>
          <w:bCs/>
        </w:rPr>
        <w:t xml:space="preserve">у </w:t>
      </w:r>
      <w:r>
        <w:rPr>
          <w:rStyle w:val="21ArialNarrow85pt0pt0"/>
          <w:b/>
          <w:bCs/>
        </w:rPr>
        <w:t xml:space="preserve">діяльності народницької групи </w:t>
      </w:r>
      <w:r>
        <w:rPr>
          <w:rStyle w:val="21ArialNarrow0pt0"/>
          <w:b/>
          <w:bCs/>
        </w:rPr>
        <w:t xml:space="preserve">«Чорний </w:t>
      </w:r>
      <w:r>
        <w:rPr>
          <w:rStyle w:val="21ArialNarrow85pt0pt0"/>
          <w:b/>
          <w:bCs/>
        </w:rPr>
        <w:t>переділ». Павла Грабовського зааре</w:t>
      </w:r>
      <w:r>
        <w:rPr>
          <w:rStyle w:val="21ArialNarrow85pt0pt0"/>
          <w:b/>
          <w:bCs/>
        </w:rPr>
        <w:softHyphen/>
      </w:r>
      <w:r>
        <w:rPr>
          <w:rStyle w:val="21ArialNarrow0pt0"/>
          <w:b/>
          <w:bCs/>
        </w:rPr>
        <w:t xml:space="preserve">штовано </w:t>
      </w:r>
      <w:r>
        <w:rPr>
          <w:rStyle w:val="21ArialNarrow85pt0pt0"/>
          <w:b/>
          <w:bCs/>
        </w:rPr>
        <w:t xml:space="preserve">й вислано в рідне село Пушкарне під </w:t>
      </w:r>
      <w:r>
        <w:rPr>
          <w:rStyle w:val="21ArialNarrow0pt0"/>
          <w:b/>
          <w:bCs/>
        </w:rPr>
        <w:t xml:space="preserve">гласний </w:t>
      </w:r>
      <w:r>
        <w:rPr>
          <w:rStyle w:val="21ArialNarrow85pt0pt0"/>
          <w:b/>
          <w:bCs/>
        </w:rPr>
        <w:t>нагляд поліції.</w:t>
      </w:r>
    </w:p>
    <w:p w:rsidR="00A66788" w:rsidRDefault="001A7945">
      <w:pPr>
        <w:pStyle w:val="211"/>
        <w:framePr w:w="3958" w:h="9446" w:hRule="exact" w:wrap="none" w:vAnchor="page" w:hAnchor="page" w:x="4364" w:y="7095"/>
        <w:shd w:val="clear" w:color="auto" w:fill="auto"/>
        <w:spacing w:before="0" w:line="226" w:lineRule="exact"/>
        <w:ind w:left="160" w:right="100" w:firstLine="180"/>
        <w:jc w:val="both"/>
      </w:pPr>
      <w:r>
        <w:rPr>
          <w:rStyle w:val="21ArialNarrow85pt0pt0"/>
          <w:b/>
          <w:bCs/>
        </w:rPr>
        <w:t>З 1883 року П. Грабовський займався літера</w:t>
      </w:r>
      <w:r>
        <w:rPr>
          <w:rStyle w:val="21ArialNarrow85pt0pt0"/>
          <w:b/>
          <w:bCs/>
        </w:rPr>
        <w:softHyphen/>
        <w:t>турною діяльністю.</w:t>
      </w:r>
    </w:p>
    <w:p w:rsidR="00A66788" w:rsidRDefault="001A7945">
      <w:pPr>
        <w:pStyle w:val="211"/>
        <w:framePr w:w="3958" w:h="9446" w:hRule="exact" w:wrap="none" w:vAnchor="page" w:hAnchor="page" w:x="4364" w:y="7095"/>
        <w:shd w:val="clear" w:color="auto" w:fill="auto"/>
        <w:spacing w:before="0" w:line="226" w:lineRule="exact"/>
        <w:ind w:left="160" w:right="100" w:firstLine="180"/>
        <w:jc w:val="both"/>
      </w:pPr>
      <w:r>
        <w:rPr>
          <w:rStyle w:val="21ArialNarrow85pt0pt0"/>
          <w:b/>
          <w:bCs/>
        </w:rPr>
        <w:t xml:space="preserve">У 1884 році під час обшуку в нього знайдено сім рукописів віршів і прози, два </w:t>
      </w:r>
      <w:r>
        <w:rPr>
          <w:rStyle w:val="21ArialNarrow85pt0pt0"/>
          <w:b/>
          <w:bCs/>
        </w:rPr>
        <w:t>зошити черне</w:t>
      </w:r>
      <w:r>
        <w:rPr>
          <w:rStyle w:val="21ArialNarrow85pt0pt0"/>
          <w:b/>
          <w:bCs/>
        </w:rPr>
        <w:softHyphen/>
        <w:t>ток. Павла Грабовського знову заарештовано.</w:t>
      </w:r>
    </w:p>
    <w:p w:rsidR="00A66788" w:rsidRDefault="001A7945">
      <w:pPr>
        <w:pStyle w:val="211"/>
        <w:framePr w:w="3958" w:h="9446" w:hRule="exact" w:wrap="none" w:vAnchor="page" w:hAnchor="page" w:x="4364" w:y="7095"/>
        <w:shd w:val="clear" w:color="auto" w:fill="auto"/>
        <w:spacing w:before="0" w:line="226" w:lineRule="exact"/>
        <w:ind w:left="160" w:right="100" w:firstLine="180"/>
        <w:jc w:val="both"/>
      </w:pPr>
      <w:r>
        <w:rPr>
          <w:rStyle w:val="21ArialNarrow85pt0pt0"/>
          <w:b/>
          <w:bCs/>
        </w:rPr>
        <w:t>У 1885 році закінчився «домашній арешт», і П. Грабовський повернувся до Харкова, влашту</w:t>
      </w:r>
      <w:r>
        <w:rPr>
          <w:rStyle w:val="21ArialNarrow85pt0pt0"/>
          <w:b/>
          <w:bCs/>
        </w:rPr>
        <w:softHyphen/>
        <w:t>вався коректором, але працював недовго. Його забирають на службу в Туркестанський військо</w:t>
      </w:r>
      <w:r>
        <w:rPr>
          <w:rStyle w:val="21ArialNarrow85pt0pt0"/>
          <w:b/>
          <w:bCs/>
        </w:rPr>
        <w:softHyphen/>
        <w:t>вий округ. За протест</w:t>
      </w:r>
      <w:r>
        <w:rPr>
          <w:rStyle w:val="21ArialNarrow85pt0pt0"/>
          <w:b/>
          <w:bCs/>
        </w:rPr>
        <w:t xml:space="preserve"> проти знущань офіцерів над солдатами поета відправили до Ташкента.</w:t>
      </w:r>
    </w:p>
    <w:p w:rsidR="00A66788" w:rsidRDefault="001A7945">
      <w:pPr>
        <w:pStyle w:val="211"/>
        <w:framePr w:w="3958" w:h="9446" w:hRule="exact" w:wrap="none" w:vAnchor="page" w:hAnchor="page" w:x="4364" w:y="7095"/>
        <w:shd w:val="clear" w:color="auto" w:fill="auto"/>
        <w:spacing w:before="0" w:line="226" w:lineRule="exact"/>
        <w:ind w:left="160" w:right="100" w:firstLine="180"/>
        <w:jc w:val="both"/>
      </w:pPr>
      <w:r>
        <w:rPr>
          <w:rStyle w:val="21ArialNarrow85pt0pt0"/>
          <w:b/>
          <w:bCs/>
        </w:rPr>
        <w:t>У 1885—1886 рр. П. Грабовський — рядовий п'ятої роти 62-го піхотного резервного ба</w:t>
      </w:r>
      <w:r>
        <w:rPr>
          <w:rStyle w:val="21ArialNarrow85pt0pt0"/>
          <w:b/>
          <w:bCs/>
        </w:rPr>
        <w:softHyphen/>
        <w:t>тальйону у Валках біля Харкова.</w:t>
      </w:r>
    </w:p>
    <w:p w:rsidR="00A66788" w:rsidRDefault="001A7945">
      <w:pPr>
        <w:pStyle w:val="211"/>
        <w:framePr w:w="3958" w:h="9446" w:hRule="exact" w:wrap="none" w:vAnchor="page" w:hAnchor="page" w:x="4364" w:y="7095"/>
        <w:shd w:val="clear" w:color="auto" w:fill="auto"/>
        <w:spacing w:before="0" w:line="226" w:lineRule="exact"/>
        <w:ind w:left="160" w:right="100"/>
        <w:jc w:val="both"/>
      </w:pPr>
      <w:r>
        <w:rPr>
          <w:rStyle w:val="21ArialNarrow85pt0pt0"/>
          <w:b/>
          <w:bCs/>
        </w:rPr>
        <w:t>У 1886 році по дорозі до служби поета за</w:t>
      </w:r>
      <w:r>
        <w:rPr>
          <w:rStyle w:val="21ArialNarrow85pt0pt0"/>
          <w:b/>
          <w:bCs/>
        </w:rPr>
        <w:softHyphen/>
        <w:t>арештували й повернули до Харков</w:t>
      </w:r>
      <w:r>
        <w:rPr>
          <w:rStyle w:val="21ArialNarrow85pt0pt0"/>
          <w:b/>
          <w:bCs/>
        </w:rPr>
        <w:t>а для слід</w:t>
      </w:r>
      <w:r>
        <w:rPr>
          <w:rStyle w:val="21ArialNarrow85pt0pt0"/>
          <w:b/>
          <w:bCs/>
        </w:rPr>
        <w:softHyphen/>
        <w:t>ства у справі групи «Чорний переділ».</w:t>
      </w:r>
    </w:p>
    <w:p w:rsidR="00A66788" w:rsidRDefault="001A7945">
      <w:pPr>
        <w:pStyle w:val="211"/>
        <w:framePr w:w="3958" w:h="9446" w:hRule="exact" w:wrap="none" w:vAnchor="page" w:hAnchor="page" w:x="4364" w:y="7095"/>
        <w:numPr>
          <w:ilvl w:val="0"/>
          <w:numId w:val="345"/>
        </w:numPr>
        <w:shd w:val="clear" w:color="auto" w:fill="auto"/>
        <w:tabs>
          <w:tab w:val="left" w:pos="705"/>
        </w:tabs>
        <w:spacing w:before="0" w:line="226" w:lineRule="exact"/>
        <w:ind w:left="160" w:right="100"/>
        <w:jc w:val="both"/>
      </w:pPr>
      <w:r>
        <w:rPr>
          <w:rStyle w:val="21ArialNarrow85pt0pt0"/>
          <w:b/>
          <w:bCs/>
        </w:rPr>
        <w:t>року П. Грабовського етапом відправи</w:t>
      </w:r>
      <w:r>
        <w:rPr>
          <w:rStyle w:val="21ArialNarrow85pt0pt0"/>
          <w:b/>
          <w:bCs/>
        </w:rPr>
        <w:softHyphen/>
        <w:t>ли до Східного Сибіру. Тоді ж відбулося знайо</w:t>
      </w:r>
      <w:r>
        <w:rPr>
          <w:rStyle w:val="21ArialNarrow85pt0pt0"/>
          <w:b/>
          <w:bCs/>
        </w:rPr>
        <w:softHyphen/>
        <w:t>мство з Надією Сигидою.</w:t>
      </w:r>
    </w:p>
    <w:p w:rsidR="00A66788" w:rsidRDefault="001A7945">
      <w:pPr>
        <w:pStyle w:val="211"/>
        <w:framePr w:w="3958" w:h="9446" w:hRule="exact" w:wrap="none" w:vAnchor="page" w:hAnchor="page" w:x="4364" w:y="7095"/>
        <w:shd w:val="clear" w:color="auto" w:fill="auto"/>
        <w:spacing w:before="0" w:line="226" w:lineRule="exact"/>
        <w:ind w:left="20" w:right="100" w:firstLine="140"/>
        <w:jc w:val="both"/>
      </w:pPr>
      <w:r>
        <w:rPr>
          <w:rStyle w:val="21ArialNarrow85pt0pt0"/>
          <w:b/>
          <w:bCs/>
        </w:rPr>
        <w:t>1890 року у львівському журналі «Зоря» вперше вийшли друком поезії Павла Грабовсь</w:t>
      </w:r>
      <w:r>
        <w:rPr>
          <w:rStyle w:val="21ArialNarrow85pt0pt0"/>
          <w:b/>
          <w:bCs/>
        </w:rPr>
        <w:softHyphen/>
        <w:t>кого. У цьому ж ро</w:t>
      </w:r>
      <w:r>
        <w:rPr>
          <w:rStyle w:val="21ArialNarrow85pt0pt0"/>
          <w:b/>
          <w:bCs/>
        </w:rPr>
        <w:t>ці він написав нарис «Надія Костева Сигида».</w:t>
      </w:r>
    </w:p>
    <w:p w:rsidR="00A66788" w:rsidRDefault="001A7945">
      <w:pPr>
        <w:pStyle w:val="211"/>
        <w:framePr w:w="3958" w:h="9446" w:hRule="exact" w:wrap="none" w:vAnchor="page" w:hAnchor="page" w:x="4364" w:y="7095"/>
        <w:shd w:val="clear" w:color="auto" w:fill="auto"/>
        <w:spacing w:before="0" w:line="226" w:lineRule="exact"/>
        <w:ind w:left="20" w:right="100"/>
      </w:pPr>
      <w:r>
        <w:rPr>
          <w:rStyle w:val="21TimesNewRoman9pt0pt"/>
          <w:rFonts w:eastAsia="Trebuchet MS"/>
          <w:b/>
          <w:bCs/>
        </w:rPr>
        <w:t xml:space="preserve">У </w:t>
      </w:r>
      <w:r>
        <w:rPr>
          <w:rStyle w:val="21ArialNarrow85pt0pt0"/>
          <w:b/>
          <w:bCs/>
        </w:rPr>
        <w:t xml:space="preserve">1894 році вийшла друком перша збірка по- </w:t>
      </w:r>
      <w:r>
        <w:rPr>
          <w:rStyle w:val="21ArialNarrow85pt0pt0"/>
          <w:b/>
          <w:bCs/>
          <w:vertAlign w:val="superscript"/>
        </w:rPr>
        <w:t>ез</w:t>
      </w:r>
      <w:r>
        <w:rPr>
          <w:rStyle w:val="21ArialNarrow85pt0pt0"/>
          <w:b/>
          <w:bCs/>
        </w:rPr>
        <w:t>*й П. Грабовського «Пролісок» та книжка пе</w:t>
      </w:r>
      <w:r>
        <w:rPr>
          <w:rStyle w:val="21ArialNarrow85pt0pt0"/>
          <w:b/>
          <w:bCs/>
        </w:rPr>
        <w:softHyphen/>
        <w:t xml:space="preserve">рекладів творів російського поета І. Сурикова, а 896 року з’явилася збірка поезії та перекладів півночі»; написано цикл </w:t>
      </w:r>
      <w:r>
        <w:rPr>
          <w:rStyle w:val="21ArialNarrow85pt0pt0"/>
          <w:b/>
          <w:bCs/>
        </w:rPr>
        <w:t>віршів «Веснянки»,</w:t>
      </w:r>
    </w:p>
    <w:p w:rsidR="00A66788" w:rsidRDefault="001A7945">
      <w:pPr>
        <w:pStyle w:val="211"/>
        <w:framePr w:w="3861" w:h="9374" w:hRule="exact" w:wrap="none" w:vAnchor="page" w:hAnchor="page" w:x="8606" w:y="7138"/>
        <w:shd w:val="clear" w:color="auto" w:fill="auto"/>
        <w:spacing w:before="0" w:line="226" w:lineRule="exact"/>
        <w:ind w:left="240" w:right="80"/>
        <w:jc w:val="both"/>
      </w:pPr>
      <w:r>
        <w:rPr>
          <w:rStyle w:val="21ArialNarrow85pt0pt0"/>
          <w:b/>
          <w:bCs/>
        </w:rPr>
        <w:t>поезії «Не сумуй, що врода...», «До України», «Уперед», «Співець».</w:t>
      </w:r>
    </w:p>
    <w:p w:rsidR="00A66788" w:rsidRDefault="001A7945">
      <w:pPr>
        <w:pStyle w:val="211"/>
        <w:framePr w:w="3861" w:h="9374" w:hRule="exact" w:wrap="none" w:vAnchor="page" w:hAnchor="page" w:x="8606" w:y="7138"/>
        <w:numPr>
          <w:ilvl w:val="0"/>
          <w:numId w:val="347"/>
        </w:numPr>
        <w:shd w:val="clear" w:color="auto" w:fill="auto"/>
        <w:tabs>
          <w:tab w:val="left" w:pos="590"/>
        </w:tabs>
        <w:spacing w:before="0" w:after="95" w:line="226" w:lineRule="exact"/>
        <w:ind w:left="100" w:right="80" w:firstLine="260"/>
        <w:jc w:val="left"/>
      </w:pPr>
      <w:r>
        <w:rPr>
          <w:rStyle w:val="21ArialNarrow85pt0pt0"/>
          <w:b/>
          <w:bCs/>
        </w:rPr>
        <w:t>грудня 1902 року Павло Грабовський по</w:t>
      </w:r>
      <w:r>
        <w:rPr>
          <w:rStyle w:val="21ArialNarrow85pt0pt0"/>
          <w:b/>
          <w:bCs/>
        </w:rPr>
        <w:softHyphen/>
        <w:t>мер. Поховали його в Тобольську, поруч із моги</w:t>
      </w:r>
      <w:r>
        <w:rPr>
          <w:rStyle w:val="21ArialNarrow85pt0pt0"/>
          <w:b/>
          <w:bCs/>
        </w:rPr>
        <w:softHyphen/>
        <w:t>лами декабристів.</w:t>
      </w:r>
    </w:p>
    <w:p w:rsidR="00A66788" w:rsidRDefault="001A7945">
      <w:pPr>
        <w:pStyle w:val="140"/>
        <w:framePr w:w="3861" w:h="9374" w:hRule="exact" w:wrap="none" w:vAnchor="page" w:hAnchor="page" w:x="8606" w:y="7138"/>
        <w:shd w:val="clear" w:color="auto" w:fill="auto"/>
        <w:spacing w:after="0" w:line="257" w:lineRule="exact"/>
        <w:ind w:left="100" w:right="80" w:firstLine="260"/>
        <w:jc w:val="both"/>
      </w:pPr>
      <w:r>
        <w:rPr>
          <w:rStyle w:val="140pt7"/>
        </w:rPr>
        <w:t>Серед творів громадсько-політич</w:t>
      </w:r>
      <w:r>
        <w:rPr>
          <w:rStyle w:val="140pt7"/>
        </w:rPr>
        <w:softHyphen/>
        <w:t>ної лірики Павла Грабовського чи не</w:t>
      </w:r>
      <w:r>
        <w:rPr>
          <w:rStyle w:val="140pt7"/>
        </w:rPr>
        <w:t xml:space="preserve"> найціннішими є поезії, присвячені національним проблемам. Це вірші «До Русі-України», «До українців», «Орли» та інші.</w:t>
      </w:r>
    </w:p>
    <w:p w:rsidR="00A66788" w:rsidRDefault="001A7945">
      <w:pPr>
        <w:pStyle w:val="140"/>
        <w:framePr w:w="3861" w:h="9374" w:hRule="exact" w:wrap="none" w:vAnchor="page" w:hAnchor="page" w:x="8606" w:y="7138"/>
        <w:shd w:val="clear" w:color="auto" w:fill="auto"/>
        <w:spacing w:after="0" w:line="257" w:lineRule="exact"/>
        <w:ind w:left="100" w:right="80" w:firstLine="260"/>
        <w:jc w:val="both"/>
      </w:pPr>
      <w:r>
        <w:rPr>
          <w:rStyle w:val="140pt7"/>
        </w:rPr>
        <w:t>Вірш «До Русі-України» присвяче</w:t>
      </w:r>
      <w:r>
        <w:rPr>
          <w:rStyle w:val="140pt7"/>
        </w:rPr>
        <w:softHyphen/>
        <w:t>ний темі визволення українців від ко</w:t>
      </w:r>
      <w:r>
        <w:rPr>
          <w:rStyle w:val="140pt7"/>
        </w:rPr>
        <w:softHyphen/>
        <w:t>лоніальної неволі. Поезія пронизана ві</w:t>
      </w:r>
      <w:r>
        <w:rPr>
          <w:rStyle w:val="140pt7"/>
        </w:rPr>
        <w:softHyphen/>
        <w:t xml:space="preserve">рою в краще майбутнє рідного </w:t>
      </w:r>
      <w:r>
        <w:rPr>
          <w:rStyle w:val="140pt7"/>
        </w:rPr>
        <w:t>краю, у те, що об’єднаються східні й західні українські землі, що будуть належно поціновані таланти простих людей.</w:t>
      </w:r>
    </w:p>
    <w:p w:rsidR="00A66788" w:rsidRDefault="001A7945">
      <w:pPr>
        <w:pStyle w:val="140"/>
        <w:framePr w:w="3861" w:h="9374" w:hRule="exact" w:wrap="none" w:vAnchor="page" w:hAnchor="page" w:x="8606" w:y="7138"/>
        <w:shd w:val="clear" w:color="auto" w:fill="auto"/>
        <w:spacing w:after="0" w:line="257" w:lineRule="exact"/>
        <w:ind w:left="100" w:right="80" w:firstLine="260"/>
        <w:jc w:val="both"/>
      </w:pPr>
      <w:r>
        <w:rPr>
          <w:rStyle w:val="140pt7"/>
        </w:rPr>
        <w:t>Вірш «До Русі-України» скла</w:t>
      </w:r>
      <w:r>
        <w:rPr>
          <w:rStyle w:val="140pt7"/>
        </w:rPr>
        <w:softHyphen/>
        <w:t>дається всього з трьох чотирирядко</w:t>
      </w:r>
      <w:r>
        <w:rPr>
          <w:rStyle w:val="140pt7"/>
        </w:rPr>
        <w:softHyphen/>
        <w:t>вих строф. У першому рядку при</w:t>
      </w:r>
      <w:r>
        <w:rPr>
          <w:rStyle w:val="140pt7"/>
        </w:rPr>
        <w:softHyphen/>
        <w:t xml:space="preserve">сутнє авторське «я». Це говорить про щирість і </w:t>
      </w:r>
      <w:r>
        <w:rPr>
          <w:rStyle w:val="140pt7"/>
        </w:rPr>
        <w:t>ліричність, робить автора й читача співрозмовниками.</w:t>
      </w:r>
    </w:p>
    <w:p w:rsidR="00A66788" w:rsidRDefault="001A7945">
      <w:pPr>
        <w:pStyle w:val="140"/>
        <w:framePr w:w="3861" w:h="9374" w:hRule="exact" w:wrap="none" w:vAnchor="page" w:hAnchor="page" w:x="8606" w:y="7138"/>
        <w:shd w:val="clear" w:color="auto" w:fill="auto"/>
        <w:spacing w:after="0" w:line="257" w:lineRule="exact"/>
        <w:ind w:left="100" w:right="80" w:firstLine="260"/>
        <w:jc w:val="both"/>
      </w:pPr>
      <w:r>
        <w:rPr>
          <w:rStyle w:val="140pt7"/>
        </w:rPr>
        <w:t xml:space="preserve">Усі наступні рядки починаються анафорою </w:t>
      </w:r>
      <w:r>
        <w:rPr>
          <w:rStyle w:val="149pt0pt9"/>
          <w:b/>
          <w:bCs/>
        </w:rPr>
        <w:t>«щоб».</w:t>
      </w:r>
      <w:r>
        <w:rPr>
          <w:rStyle w:val="140pt7"/>
        </w:rPr>
        <w:t xml:space="preserve"> У них викладено цілі та програми відродження Ук</w:t>
      </w:r>
      <w:r>
        <w:rPr>
          <w:rStyle w:val="140pt7"/>
        </w:rPr>
        <w:softHyphen/>
        <w:t>раїни: щоб народ здобував волю, щоб його таланти одержали належне виз</w:t>
      </w:r>
      <w:r>
        <w:rPr>
          <w:rStyle w:val="140pt7"/>
        </w:rPr>
        <w:softHyphen/>
        <w:t>нання, щоб «чарівна селянська вро</w:t>
      </w:r>
      <w:r>
        <w:rPr>
          <w:rStyle w:val="140pt7"/>
        </w:rPr>
        <w:softHyphen/>
        <w:t xml:space="preserve">да» </w:t>
      </w:r>
      <w:r>
        <w:rPr>
          <w:rStyle w:val="140pt7"/>
        </w:rPr>
        <w:t>не нівечилася працею, неволею, негараздами, щоб розрізнені землі об’єдналися в незалежну державу, щоб українці жили в мирі з сусідами.</w:t>
      </w:r>
    </w:p>
    <w:p w:rsidR="00A66788" w:rsidRDefault="001A7945">
      <w:pPr>
        <w:pStyle w:val="140"/>
        <w:framePr w:w="3861" w:h="9374" w:hRule="exact" w:wrap="none" w:vAnchor="page" w:hAnchor="page" w:x="8606" w:y="7138"/>
        <w:shd w:val="clear" w:color="auto" w:fill="auto"/>
        <w:spacing w:after="0" w:line="257" w:lineRule="exact"/>
        <w:ind w:left="100" w:right="80" w:firstLine="0"/>
        <w:jc w:val="right"/>
      </w:pPr>
      <w:r>
        <w:rPr>
          <w:rStyle w:val="140pt7"/>
        </w:rPr>
        <w:t>Кожен рядок викликає певні асо</w:t>
      </w:r>
      <w:r>
        <w:rPr>
          <w:rStyle w:val="140pt7"/>
        </w:rPr>
        <w:softHyphen/>
        <w:t>ціації. Русь — назва країни наших</w:t>
      </w:r>
    </w:p>
    <w:p w:rsidR="00A66788" w:rsidRDefault="001A7945">
      <w:pPr>
        <w:pStyle w:val="45"/>
        <w:framePr w:wrap="none" w:vAnchor="page" w:hAnchor="page" w:x="12000" w:y="16780"/>
        <w:shd w:val="clear" w:color="auto" w:fill="auto"/>
        <w:spacing w:line="190" w:lineRule="exact"/>
        <w:ind w:left="20"/>
        <w:jc w:val="left"/>
      </w:pPr>
      <w:r>
        <w:rPr>
          <w:rStyle w:val="495pt0pt0"/>
        </w:rPr>
        <w:t>639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3002" w:h="236" w:hRule="exact" w:wrap="none" w:vAnchor="page" w:hAnchor="page" w:x="5093" w:y="3915"/>
        <w:shd w:val="clear" w:color="auto" w:fill="auto"/>
        <w:tabs>
          <w:tab w:val="left" w:leader="underscore" w:pos="2260"/>
          <w:tab w:val="left" w:leader="underscore" w:pos="2346"/>
          <w:tab w:val="left" w:leader="underscore" w:pos="3001"/>
        </w:tabs>
        <w:spacing w:line="200" w:lineRule="exact"/>
        <w:ind w:left="60"/>
      </w:pPr>
      <w:r>
        <w:rPr>
          <w:rStyle w:val="2175pt0pt0"/>
          <w:i/>
          <w:iCs/>
        </w:rPr>
        <w:lastRenderedPageBreak/>
        <w:t>УКРАЇНСЬКА ЛІТЕРА ТУРА</w:t>
      </w:r>
      <w:r>
        <w:rPr>
          <w:rStyle w:val="2110pt0pt"/>
        </w:rPr>
        <w:tab/>
      </w:r>
      <w:r>
        <w:rPr>
          <w:rStyle w:val="2110pt0pt"/>
        </w:rPr>
        <w:tab/>
      </w:r>
      <w:r>
        <w:rPr>
          <w:rStyle w:val="2110pt0pt"/>
        </w:rPr>
        <w:tab/>
      </w:r>
    </w:p>
    <w:p w:rsidR="00A66788" w:rsidRDefault="001A7945">
      <w:pPr>
        <w:pStyle w:val="1481"/>
        <w:framePr w:w="2920" w:h="8336" w:hRule="exact" w:wrap="none" w:vAnchor="page" w:hAnchor="page" w:x="5122" w:y="4244"/>
        <w:shd w:val="clear" w:color="auto" w:fill="auto"/>
        <w:spacing w:line="230" w:lineRule="exact"/>
        <w:ind w:left="40" w:right="20" w:firstLine="0"/>
      </w:pPr>
      <w:r>
        <w:rPr>
          <w:rStyle w:val="14895pt0pt0"/>
        </w:rPr>
        <w:t xml:space="preserve">предків. Звернення до неї </w:t>
      </w:r>
      <w:r>
        <w:rPr>
          <w:rStyle w:val="1488pt0pt"/>
          <w:b/>
          <w:bCs/>
        </w:rPr>
        <w:t>навіює спо</w:t>
      </w:r>
      <w:r>
        <w:rPr>
          <w:rStyle w:val="1488pt0pt"/>
          <w:b/>
          <w:bCs/>
        </w:rPr>
        <w:softHyphen/>
      </w:r>
      <w:r>
        <w:rPr>
          <w:rStyle w:val="14895pt0pt0"/>
        </w:rPr>
        <w:t xml:space="preserve">гади </w:t>
      </w:r>
      <w:r>
        <w:rPr>
          <w:rStyle w:val="1488pt0pt"/>
          <w:b/>
          <w:bCs/>
        </w:rPr>
        <w:t xml:space="preserve">про </w:t>
      </w:r>
      <w:r>
        <w:rPr>
          <w:rStyle w:val="14895pt0pt0"/>
        </w:rPr>
        <w:t xml:space="preserve">могутність та </w:t>
      </w:r>
      <w:r>
        <w:rPr>
          <w:rStyle w:val="1488pt0pt"/>
          <w:b/>
          <w:bCs/>
        </w:rPr>
        <w:t>єдність Ки</w:t>
      </w:r>
      <w:r>
        <w:rPr>
          <w:rStyle w:val="1488pt0pt"/>
          <w:b/>
          <w:bCs/>
        </w:rPr>
        <w:softHyphen/>
      </w:r>
      <w:r>
        <w:rPr>
          <w:rStyle w:val="14895pt0pt0"/>
        </w:rPr>
        <w:t xml:space="preserve">ївської Русі, </w:t>
      </w:r>
      <w:r>
        <w:rPr>
          <w:rStyle w:val="1488pt0pt"/>
          <w:b/>
          <w:bCs/>
        </w:rPr>
        <w:t>її авторитет серед інших народів, «золотий вік» розвитку культури й мистецтва. Авторові ж ця назва служить контрастом до сучас</w:t>
      </w:r>
      <w:r>
        <w:rPr>
          <w:rStyle w:val="1488pt0pt"/>
          <w:b/>
          <w:bCs/>
        </w:rPr>
        <w:softHyphen/>
        <w:t>ного йому підневільного становища України.</w:t>
      </w:r>
    </w:p>
    <w:p w:rsidR="00A66788" w:rsidRDefault="001A7945">
      <w:pPr>
        <w:pStyle w:val="1780"/>
        <w:framePr w:w="2920" w:h="8336" w:hRule="exact" w:wrap="none" w:vAnchor="page" w:hAnchor="page" w:x="5122" w:y="4244"/>
        <w:shd w:val="clear" w:color="auto" w:fill="auto"/>
        <w:spacing w:after="0" w:line="230" w:lineRule="exact"/>
        <w:ind w:left="40" w:right="20" w:firstLine="180"/>
        <w:jc w:val="both"/>
      </w:pPr>
      <w:r>
        <w:rPr>
          <w:rStyle w:val="178TimesNewRoman85pt0pt"/>
          <w:rFonts w:eastAsia="Georgia"/>
        </w:rPr>
        <w:t>П</w:t>
      </w:r>
      <w:r>
        <w:rPr>
          <w:rStyle w:val="178TimesNewRoman85pt0pt"/>
          <w:rFonts w:eastAsia="Georgia"/>
        </w:rPr>
        <w:t>оет закликає український народ: «щоб ти на волю здобувавсь...». На</w:t>
      </w:r>
      <w:r>
        <w:rPr>
          <w:rStyle w:val="178TimesNewRoman85pt0pt"/>
          <w:rFonts w:eastAsia="Georgia"/>
        </w:rPr>
        <w:softHyphen/>
        <w:t>род повинен спромогтися й здобути нарешті волю, яка поетові здається «давно сподіваним раєм». І цей «рай» треба сподіватися «від себе власно», від власних зусиль.</w:t>
      </w:r>
    </w:p>
    <w:p w:rsidR="00A66788" w:rsidRDefault="001A7945">
      <w:pPr>
        <w:pStyle w:val="1780"/>
        <w:framePr w:w="2920" w:h="8336" w:hRule="exact" w:wrap="none" w:vAnchor="page" w:hAnchor="page" w:x="5122" w:y="4244"/>
        <w:shd w:val="clear" w:color="auto" w:fill="auto"/>
        <w:spacing w:after="0" w:line="230" w:lineRule="exact"/>
        <w:ind w:left="40" w:right="20" w:firstLine="180"/>
        <w:jc w:val="both"/>
      </w:pPr>
      <w:r>
        <w:rPr>
          <w:rStyle w:val="178TimesNewRoman85pt0pt"/>
          <w:rFonts w:eastAsia="Georgia"/>
        </w:rPr>
        <w:t xml:space="preserve">Рядки «щоб велич простого </w:t>
      </w:r>
      <w:r>
        <w:rPr>
          <w:rStyle w:val="178TimesNewRoman85pt0pt"/>
          <w:rFonts w:eastAsia="Georgia"/>
          <w:lang w:val="ru-RU"/>
        </w:rPr>
        <w:t xml:space="preserve">народа </w:t>
      </w:r>
      <w:r>
        <w:rPr>
          <w:rStyle w:val="178TimesNewRoman85pt0pt"/>
          <w:rFonts w:eastAsia="Georgia"/>
        </w:rPr>
        <w:t xml:space="preserve">запанувала на Русі» асоціюються з думками про те, що багато талантів так і загинули в неволі та </w:t>
      </w:r>
      <w:r>
        <w:rPr>
          <w:rStyle w:val="178TimesNewRoman85pt0pt0"/>
          <w:rFonts w:eastAsia="Georgia"/>
        </w:rPr>
        <w:t>пішл</w:t>
      </w:r>
      <w:r>
        <w:rPr>
          <w:rStyle w:val="178TimesNewRoman85pt0pt"/>
          <w:rFonts w:eastAsia="Georgia"/>
        </w:rPr>
        <w:t>и в небуття.</w:t>
      </w:r>
    </w:p>
    <w:p w:rsidR="00A66788" w:rsidRDefault="001A7945">
      <w:pPr>
        <w:pStyle w:val="1780"/>
        <w:framePr w:w="2920" w:h="8336" w:hRule="exact" w:wrap="none" w:vAnchor="page" w:hAnchor="page" w:x="5122" w:y="4244"/>
        <w:shd w:val="clear" w:color="auto" w:fill="auto"/>
        <w:spacing w:after="0" w:line="230" w:lineRule="exact"/>
        <w:ind w:left="40" w:right="20" w:firstLine="180"/>
        <w:jc w:val="both"/>
      </w:pPr>
      <w:r>
        <w:rPr>
          <w:rStyle w:val="178TimesNewRoman85pt0pt"/>
          <w:rFonts w:eastAsia="Georgia"/>
        </w:rPr>
        <w:t>Останні чотири рядки вірша — це мрія про сильну, самостійну держа</w:t>
      </w:r>
      <w:r>
        <w:rPr>
          <w:rStyle w:val="178TimesNewRoman85pt0pt"/>
          <w:rFonts w:eastAsia="Georgia"/>
        </w:rPr>
        <w:softHyphen/>
        <w:t>ву. Окличне речення в кінці поетич</w:t>
      </w:r>
      <w:r>
        <w:rPr>
          <w:rStyle w:val="178TimesNewRoman85pt0pt"/>
          <w:rFonts w:eastAsia="Georgia"/>
        </w:rPr>
        <w:softHyphen/>
        <w:t>ного твору підкреслює силу почуттів</w:t>
      </w:r>
      <w:r>
        <w:rPr>
          <w:rStyle w:val="178TimesNewRoman85pt0pt"/>
          <w:rFonts w:eastAsia="Georgia"/>
        </w:rPr>
        <w:t xml:space="preserve"> автора й створює враження емоційної завершеності вірша.</w:t>
      </w:r>
    </w:p>
    <w:p w:rsidR="00A66788" w:rsidRDefault="001A7945">
      <w:pPr>
        <w:pStyle w:val="1780"/>
        <w:framePr w:w="2920" w:h="8336" w:hRule="exact" w:wrap="none" w:vAnchor="page" w:hAnchor="page" w:x="5122" w:y="4244"/>
        <w:shd w:val="clear" w:color="auto" w:fill="auto"/>
        <w:spacing w:after="0" w:line="230" w:lineRule="exact"/>
        <w:ind w:left="40" w:right="20" w:firstLine="180"/>
        <w:jc w:val="both"/>
      </w:pPr>
      <w:r>
        <w:rPr>
          <w:rStyle w:val="178TimesNewRoman85pt0pt"/>
          <w:rFonts w:eastAsia="Georgia"/>
        </w:rPr>
        <w:t>У далекому засланні всі думки П. Грабовського спрямовані до ук</w:t>
      </w:r>
      <w:r>
        <w:rPr>
          <w:rStyle w:val="178TimesNewRoman85pt0pt"/>
          <w:rFonts w:eastAsia="Georgia"/>
        </w:rPr>
        <w:softHyphen/>
        <w:t>раїнців, до своїх земляків. Саме до них він промовляє щирим поетичним словом у поезії «До українців».</w:t>
      </w:r>
    </w:p>
    <w:p w:rsidR="00A66788" w:rsidRDefault="001A7945">
      <w:pPr>
        <w:pStyle w:val="1780"/>
        <w:framePr w:w="2920" w:h="8336" w:hRule="exact" w:wrap="none" w:vAnchor="page" w:hAnchor="page" w:x="5122" w:y="4244"/>
        <w:shd w:val="clear" w:color="auto" w:fill="auto"/>
        <w:spacing w:after="0" w:line="230" w:lineRule="exact"/>
        <w:ind w:left="40" w:right="20" w:firstLine="180"/>
        <w:jc w:val="both"/>
      </w:pPr>
      <w:r>
        <w:rPr>
          <w:rStyle w:val="178TimesNewRoman85pt0pt"/>
          <w:rFonts w:eastAsia="Georgia"/>
        </w:rPr>
        <w:t>Поет ставить риторичне запитан</w:t>
      </w:r>
      <w:r>
        <w:rPr>
          <w:rStyle w:val="178TimesNewRoman85pt0pt"/>
          <w:rFonts w:eastAsia="Georgia"/>
        </w:rPr>
        <w:softHyphen/>
        <w:t>ня:</w:t>
      </w:r>
      <w:r>
        <w:rPr>
          <w:rStyle w:val="178TimesNewRoman85pt0pt"/>
          <w:rFonts w:eastAsia="Georgia"/>
        </w:rPr>
        <w:t xml:space="preserve"> «Чи живі ще, чи в могилі давня слава зогниє?». Згадуючи «давню славу», П. Грабовський має на увазі славне запорізьке козацтво, яке вміло боронити волю.</w:t>
      </w:r>
    </w:p>
    <w:p w:rsidR="00A66788" w:rsidRDefault="001A7945">
      <w:pPr>
        <w:pStyle w:val="123"/>
        <w:framePr w:wrap="none" w:vAnchor="page" w:hAnchor="page" w:x="17275" w:y="3751"/>
        <w:shd w:val="clear" w:color="auto" w:fill="auto"/>
        <w:spacing w:line="170" w:lineRule="exact"/>
        <w:ind w:left="60"/>
      </w:pPr>
      <w:r>
        <w:rPr>
          <w:rStyle w:val="1285pt0pt1"/>
          <w:b/>
          <w:bCs/>
          <w:i/>
          <w:iCs/>
        </w:rPr>
        <w:t>Нова література</w:t>
      </w:r>
    </w:p>
    <w:p w:rsidR="00A66788" w:rsidRDefault="001A7945">
      <w:pPr>
        <w:pStyle w:val="1780"/>
        <w:framePr w:w="3161" w:h="8392" w:hRule="exact" w:wrap="none" w:vAnchor="page" w:hAnchor="page" w:x="8355" w:y="4132"/>
        <w:shd w:val="clear" w:color="auto" w:fill="auto"/>
        <w:spacing w:after="0" w:line="234" w:lineRule="exact"/>
        <w:ind w:left="20" w:right="20" w:firstLine="180"/>
        <w:jc w:val="both"/>
      </w:pPr>
      <w:r>
        <w:rPr>
          <w:rStyle w:val="178TimesNewRoman85pt0pt"/>
          <w:rFonts w:eastAsia="Georgia"/>
        </w:rPr>
        <w:t>Друга строфа цієї поезії містить ш</w:t>
      </w:r>
      <w:r>
        <w:rPr>
          <w:rStyle w:val="178TimesNewRoman85pt0pt"/>
          <w:rFonts w:eastAsia="Georgia"/>
          <w:vertAlign w:val="subscript"/>
        </w:rPr>
        <w:t>е</w:t>
      </w:r>
      <w:r>
        <w:rPr>
          <w:rStyle w:val="178TimesNewRoman85pt0pt"/>
          <w:rFonts w:eastAsia="Georgia"/>
        </w:rPr>
        <w:br/>
        <w:t>одне риторичне запитання, авто</w:t>
      </w:r>
      <w:r>
        <w:rPr>
          <w:rStyle w:val="178TimesNewRoman85pt0pt"/>
          <w:rFonts w:eastAsia="Georgia"/>
        </w:rPr>
        <w:br/>
        <w:t xml:space="preserve">розмірковує, «чи </w:t>
      </w:r>
      <w:r>
        <w:rPr>
          <w:rStyle w:val="178TimesNewRoman85pt0pt"/>
          <w:rFonts w:eastAsia="Georgia"/>
        </w:rPr>
        <w:t>покраща доля на-</w:t>
      </w:r>
      <w:r>
        <w:rPr>
          <w:rStyle w:val="178TimesNewRoman85pt0pt"/>
          <w:rFonts w:eastAsia="Georgia"/>
        </w:rPr>
        <w:br/>
        <w:t>ша, мине сором, що вкрива?» По</w:t>
      </w:r>
      <w:r>
        <w:rPr>
          <w:rStyle w:val="178TimesNewRoman85pt0pt"/>
          <w:rFonts w:eastAsia="Georgia"/>
          <w:vertAlign w:val="subscript"/>
        </w:rPr>
        <w:t>ет</w:t>
      </w:r>
      <w:r>
        <w:rPr>
          <w:rStyle w:val="178TimesNewRoman85pt0pt"/>
          <w:rFonts w:eastAsia="Georgia"/>
        </w:rPr>
        <w:br/>
        <w:t>уважає, що рабське підкорення — ц</w:t>
      </w:r>
      <w:r>
        <w:rPr>
          <w:rStyle w:val="178TimesNewRoman85pt0pt"/>
          <w:rFonts w:eastAsia="Georgia"/>
          <w:vertAlign w:val="subscript"/>
        </w:rPr>
        <w:t>е</w:t>
      </w:r>
      <w:r>
        <w:rPr>
          <w:rStyle w:val="178TimesNewRoman85pt0pt"/>
          <w:rFonts w:eastAsia="Georgia"/>
        </w:rPr>
        <w:br/>
        <w:t>ганьба, сором. Останні два рядки</w:t>
      </w:r>
      <w:r>
        <w:rPr>
          <w:rStyle w:val="178TimesNewRoman85pt0pt"/>
          <w:rFonts w:eastAsia="Georgia"/>
        </w:rPr>
        <w:br/>
        <w:t xml:space="preserve">вірша — </w:t>
      </w:r>
      <w:r>
        <w:rPr>
          <w:rStyle w:val="178TimesNewRoman0pt"/>
          <w:rFonts w:eastAsia="Georgia"/>
        </w:rPr>
        <w:t>перифраз фразеологізмів</w:t>
      </w:r>
      <w:r>
        <w:rPr>
          <w:rStyle w:val="178TimesNewRoman0pt"/>
          <w:rFonts w:eastAsia="Georgia"/>
        </w:rPr>
        <w:br/>
      </w:r>
      <w:r>
        <w:rPr>
          <w:rStyle w:val="178TimesNewRoman85pt0pt"/>
          <w:rFonts w:eastAsia="Georgia"/>
        </w:rPr>
        <w:t>«випити гірку до краю», «випити ча-</w:t>
      </w:r>
      <w:r>
        <w:rPr>
          <w:rStyle w:val="178TimesNewRoman85pt0pt"/>
          <w:rFonts w:eastAsia="Georgia"/>
        </w:rPr>
        <w:br/>
        <w:t xml:space="preserve">шу до дна», «випити гірку чашу» </w:t>
      </w:r>
      <w:r>
        <w:rPr>
          <w:rStyle w:val="178TimesNewRoman85pt0pt"/>
          <w:rFonts w:eastAsia="Georgia"/>
          <w:vertAlign w:val="subscript"/>
        </w:rPr>
        <w:t>в</w:t>
      </w:r>
      <w:r>
        <w:rPr>
          <w:rStyle w:val="178TimesNewRoman85pt0pt"/>
          <w:rFonts w:eastAsia="Georgia"/>
        </w:rPr>
        <w:br/>
        <w:t>значенні «зазнати, спробувати пов-</w:t>
      </w:r>
      <w:r>
        <w:rPr>
          <w:rStyle w:val="178TimesNewRoman85pt0pt"/>
          <w:rFonts w:eastAsia="Georgia"/>
        </w:rPr>
        <w:br/>
        <w:t>н</w:t>
      </w:r>
      <w:r>
        <w:rPr>
          <w:rStyle w:val="178TimesNewRoman85pt0pt"/>
          <w:rFonts w:eastAsia="Georgia"/>
        </w:rPr>
        <w:t>ого мірою страждань, лиха, горя</w:t>
      </w:r>
      <w:r>
        <w:rPr>
          <w:rStyle w:val="178TimesNewRoman85pt0pt"/>
          <w:rFonts w:eastAsia="Georgia"/>
        </w:rPr>
        <w:br/>
        <w:t>поневірянь».</w:t>
      </w:r>
    </w:p>
    <w:p w:rsidR="00A66788" w:rsidRDefault="001A7945">
      <w:pPr>
        <w:pStyle w:val="1780"/>
        <w:framePr w:w="3161" w:h="8392" w:hRule="exact" w:wrap="none" w:vAnchor="page" w:hAnchor="page" w:x="8355" w:y="4132"/>
        <w:shd w:val="clear" w:color="auto" w:fill="auto"/>
        <w:spacing w:after="0" w:line="234" w:lineRule="exact"/>
        <w:ind w:left="20" w:right="20" w:firstLine="180"/>
        <w:jc w:val="both"/>
      </w:pPr>
      <w:r>
        <w:rPr>
          <w:rStyle w:val="178TimesNewRoman85pt0pt"/>
          <w:rFonts w:eastAsia="Georgia"/>
        </w:rPr>
        <w:t>Третя строфа — це заклик до</w:t>
      </w:r>
      <w:r>
        <w:rPr>
          <w:rStyle w:val="178TimesNewRoman85pt0pt"/>
          <w:rFonts w:eastAsia="Georgia"/>
        </w:rPr>
        <w:br/>
        <w:t>об’єднання: «Гей, докупи, певні</w:t>
      </w:r>
      <w:r>
        <w:rPr>
          <w:rStyle w:val="178TimesNewRoman85pt0pt"/>
          <w:rFonts w:eastAsia="Georgia"/>
        </w:rPr>
        <w:br/>
        <w:t>діти!» Певні, тобто ті, хто вірить у</w:t>
      </w:r>
      <w:r>
        <w:rPr>
          <w:rStyle w:val="178TimesNewRoman85pt0pt"/>
          <w:rFonts w:eastAsia="Georgia"/>
        </w:rPr>
        <w:br/>
        <w:t>свої сили, у свою правоту, упевнені,</w:t>
      </w:r>
      <w:r>
        <w:rPr>
          <w:rStyle w:val="178TimesNewRoman85pt0pt"/>
          <w:rFonts w:eastAsia="Georgia"/>
        </w:rPr>
        <w:br/>
        <w:t>тверді. П. Грабовський бачить шлях</w:t>
      </w:r>
      <w:r>
        <w:rPr>
          <w:rStyle w:val="178TimesNewRoman85pt0pt"/>
          <w:rFonts w:eastAsia="Georgia"/>
        </w:rPr>
        <w:br/>
        <w:t>поступу не в революційному перево-</w:t>
      </w:r>
      <w:r>
        <w:rPr>
          <w:rStyle w:val="178TimesNewRoman85pt0pt"/>
          <w:rFonts w:eastAsia="Georgia"/>
        </w:rPr>
        <w:br/>
        <w:t>роті, к</w:t>
      </w:r>
      <w:r>
        <w:rPr>
          <w:rStyle w:val="178TimesNewRoman85pt0pt"/>
          <w:rFonts w:eastAsia="Georgia"/>
        </w:rPr>
        <w:t>рові, насильстві, а в «любовіта</w:t>
      </w:r>
      <w:r>
        <w:rPr>
          <w:rStyle w:val="178TimesNewRoman85pt0pt"/>
          <w:rFonts w:eastAsia="Georgia"/>
        </w:rPr>
        <w:br/>
        <w:t>освіті».</w:t>
      </w:r>
    </w:p>
    <w:p w:rsidR="00A66788" w:rsidRDefault="001A7945">
      <w:pPr>
        <w:pStyle w:val="1780"/>
        <w:framePr w:w="3161" w:h="8392" w:hRule="exact" w:wrap="none" w:vAnchor="page" w:hAnchor="page" w:x="8355" w:y="4132"/>
        <w:shd w:val="clear" w:color="auto" w:fill="auto"/>
        <w:spacing w:after="0" w:line="234" w:lineRule="exact"/>
        <w:ind w:left="20" w:right="20" w:firstLine="180"/>
        <w:jc w:val="both"/>
      </w:pPr>
      <w:r>
        <w:rPr>
          <w:rStyle w:val="178TimesNewRoman85pt0pt"/>
          <w:rFonts w:eastAsia="Georgia"/>
        </w:rPr>
        <w:t>Вірш небагатий на художні засоби</w:t>
      </w:r>
      <w:r>
        <w:rPr>
          <w:rStyle w:val="178TimesNewRoman85pt0pt"/>
          <w:rFonts w:eastAsia="Georgia"/>
        </w:rPr>
        <w:br/>
        <w:t>зображення, здебільшого це рито-</w:t>
      </w:r>
      <w:r>
        <w:rPr>
          <w:rStyle w:val="178TimesNewRoman85pt0pt"/>
          <w:rFonts w:eastAsia="Georgia"/>
        </w:rPr>
        <w:br/>
        <w:t>ричні фігури: звертання, запитання,</w:t>
      </w:r>
      <w:r>
        <w:rPr>
          <w:rStyle w:val="178TimesNewRoman85pt0pt"/>
          <w:rFonts w:eastAsia="Georgia"/>
        </w:rPr>
        <w:br/>
        <w:t>окличні речення, які надають йому</w:t>
      </w:r>
      <w:r>
        <w:rPr>
          <w:rStyle w:val="178TimesNewRoman85pt0pt"/>
          <w:rFonts w:eastAsia="Georgia"/>
        </w:rPr>
        <w:br/>
        <w:t xml:space="preserve">емоційного забарвлення й </w:t>
      </w:r>
      <w:r>
        <w:rPr>
          <w:rStyle w:val="178TimesNewRoman75pt0pt"/>
          <w:rFonts w:eastAsia="Georgia"/>
        </w:rPr>
        <w:t>високого</w:t>
      </w:r>
      <w:r>
        <w:rPr>
          <w:rStyle w:val="178TimesNewRoman75pt0pt"/>
          <w:rFonts w:eastAsia="Georgia"/>
        </w:rPr>
        <w:br/>
      </w:r>
      <w:r>
        <w:rPr>
          <w:rStyle w:val="178TimesNewRoman85pt0pt"/>
          <w:rFonts w:eastAsia="Georgia"/>
        </w:rPr>
        <w:t>громадянського звучання.</w:t>
      </w:r>
    </w:p>
    <w:p w:rsidR="00A66788" w:rsidRDefault="001A7945">
      <w:pPr>
        <w:pStyle w:val="1780"/>
        <w:framePr w:w="3161" w:h="8392" w:hRule="exact" w:wrap="none" w:vAnchor="page" w:hAnchor="page" w:x="8355" w:y="4132"/>
        <w:shd w:val="clear" w:color="auto" w:fill="auto"/>
        <w:spacing w:after="0" w:line="234" w:lineRule="exact"/>
        <w:ind w:left="20" w:right="20" w:firstLine="180"/>
        <w:jc w:val="both"/>
      </w:pPr>
      <w:r>
        <w:rPr>
          <w:rStyle w:val="178TimesNewRoman85pt0pt"/>
          <w:rFonts w:eastAsia="Georgia"/>
        </w:rPr>
        <w:t>Вірш «Орли» — сатири</w:t>
      </w:r>
      <w:r>
        <w:rPr>
          <w:rStyle w:val="178TimesNewRoman85pt0pt"/>
          <w:rFonts w:eastAsia="Georgia"/>
        </w:rPr>
        <w:t>чний твір,</w:t>
      </w:r>
      <w:r>
        <w:rPr>
          <w:rStyle w:val="178TimesNewRoman85pt0pt"/>
          <w:rFonts w:eastAsia="Georgia"/>
        </w:rPr>
        <w:br/>
        <w:t>сповнений переживань поета за не-</w:t>
      </w:r>
      <w:r>
        <w:rPr>
          <w:rStyle w:val="178TimesNewRoman85pt0pt"/>
          <w:rFonts w:eastAsia="Georgia"/>
        </w:rPr>
        <w:br/>
        <w:t>щасну долю України. Лукаві її сини</w:t>
      </w:r>
      <w:r>
        <w:rPr>
          <w:rStyle w:val="178TimesNewRoman85pt0pt"/>
          <w:rFonts w:eastAsia="Georgia"/>
        </w:rPr>
        <w:br/>
        <w:t>думають лише про власну наживу,</w:t>
      </w:r>
      <w:r>
        <w:rPr>
          <w:rStyle w:val="178TimesNewRoman85pt0pt"/>
          <w:rFonts w:eastAsia="Georgia"/>
        </w:rPr>
        <w:br/>
        <w:t xml:space="preserve">«гнуть головоньку» перед </w:t>
      </w:r>
      <w:r>
        <w:rPr>
          <w:rStyle w:val="178TimesNewRoman7pt0pt"/>
          <w:rFonts w:eastAsia="Georgia"/>
        </w:rPr>
        <w:t>загарбнй</w:t>
      </w:r>
      <w:r>
        <w:rPr>
          <w:rStyle w:val="178TimesNewRoman7pt0pt"/>
          <w:rFonts w:eastAsia="Georgia"/>
        </w:rPr>
        <w:br/>
      </w:r>
      <w:r>
        <w:rPr>
          <w:rStyle w:val="178TimesNewRoman85pt0pt"/>
          <w:rFonts w:eastAsia="Georgia"/>
        </w:rPr>
        <w:t>ками, відцуралися рідної мови, Р</w:t>
      </w:r>
      <w:r>
        <w:rPr>
          <w:rStyle w:val="178TimesNewRoman85pt0pt"/>
          <w:rFonts w:eastAsia="Georgia"/>
          <w:vertAlign w:val="superscript"/>
        </w:rPr>
        <w:t>1</w:t>
      </w:r>
      <w:r>
        <w:rPr>
          <w:rStyle w:val="178TimesNewRoman85pt0pt"/>
          <w:rFonts w:eastAsia="Georgia"/>
        </w:rPr>
        <w:t>^</w:t>
      </w:r>
      <w:r>
        <w:rPr>
          <w:rStyle w:val="178TimesNewRoman85pt0pt"/>
          <w:rFonts w:eastAsia="Georgia"/>
        </w:rPr>
        <w:br/>
        <w:t>ного народу.</w:t>
      </w:r>
    </w:p>
    <w:p w:rsidR="00A66788" w:rsidRDefault="001A7945">
      <w:pPr>
        <w:pStyle w:val="1780"/>
        <w:framePr w:w="3161" w:h="8392" w:hRule="exact" w:wrap="none" w:vAnchor="page" w:hAnchor="page" w:x="8355" w:y="4132"/>
        <w:shd w:val="clear" w:color="auto" w:fill="auto"/>
        <w:spacing w:after="0" w:line="234" w:lineRule="exact"/>
        <w:ind w:left="20" w:firstLine="180"/>
        <w:jc w:val="both"/>
      </w:pPr>
      <w:r>
        <w:rPr>
          <w:rStyle w:val="178TimesNewRoman85pt0pt"/>
          <w:rFonts w:eastAsia="Georgia"/>
        </w:rPr>
        <w:t>Назва вірша — іронічна. У ньо^У</w:t>
      </w:r>
    </w:p>
    <w:p w:rsidR="00A66788" w:rsidRDefault="001A7945">
      <w:pPr>
        <w:pStyle w:val="1780"/>
        <w:framePr w:w="3161" w:h="8392" w:hRule="exact" w:wrap="none" w:vAnchor="page" w:hAnchor="page" w:x="8355" w:y="4132"/>
        <w:shd w:val="clear" w:color="auto" w:fill="auto"/>
        <w:spacing w:after="0" w:line="202" w:lineRule="exact"/>
        <w:ind w:left="2440" w:right="20"/>
      </w:pPr>
      <w:r>
        <w:rPr>
          <w:rStyle w:val="178TimesNewRoman85pt0pt"/>
          <w:rFonts w:eastAsia="Georgia"/>
        </w:rPr>
        <w:t>які наз</w:t>
      </w:r>
      <w:r>
        <w:rPr>
          <w:rStyle w:val="178TimesNewRoman85pt0pt"/>
          <w:rFonts w:eastAsia="Georgia"/>
          <w:vertAlign w:val="superscript"/>
        </w:rPr>
        <w:t>й</w:t>
      </w:r>
    </w:p>
    <w:p w:rsidR="00A66788" w:rsidRDefault="001A7945">
      <w:pPr>
        <w:pStyle w:val="1780"/>
        <w:framePr w:w="3161" w:h="8392" w:hRule="exact" w:wrap="none" w:vAnchor="page" w:hAnchor="page" w:x="8355" w:y="4132"/>
        <w:shd w:val="clear" w:color="auto" w:fill="auto"/>
        <w:spacing w:after="0" w:line="202" w:lineRule="exact"/>
        <w:ind w:left="2440" w:right="20"/>
      </w:pPr>
      <w:r>
        <w:rPr>
          <w:rStyle w:val="178TimesNewRoman9pt0pt"/>
          <w:rFonts w:eastAsia="Georgia"/>
        </w:rPr>
        <w:t>забД</w:t>
      </w:r>
    </w:p>
    <w:p w:rsidR="00A66788" w:rsidRDefault="001A7945">
      <w:pPr>
        <w:pStyle w:val="1780"/>
        <w:framePr w:w="3161" w:h="491" w:hRule="exact" w:wrap="none" w:vAnchor="page" w:hAnchor="page" w:x="8355" w:y="12160"/>
        <w:shd w:val="clear" w:color="auto" w:fill="auto"/>
        <w:spacing w:after="0" w:line="227" w:lineRule="exact"/>
        <w:ind w:left="20" w:right="240"/>
        <w:jc w:val="left"/>
      </w:pPr>
      <w:r>
        <w:rPr>
          <w:rStyle w:val="178TimesNewRoman85pt0pt"/>
          <w:rFonts w:eastAsia="Georgia"/>
        </w:rPr>
        <w:t xml:space="preserve">йдеться про </w:t>
      </w:r>
      <w:r>
        <w:rPr>
          <w:rStyle w:val="178TimesNewRoman85pt0pt"/>
          <w:rFonts w:eastAsia="Georgia"/>
        </w:rPr>
        <w:t>лжепатрютів,</w:t>
      </w:r>
    </w:p>
    <w:p w:rsidR="00A66788" w:rsidRDefault="001A7945">
      <w:pPr>
        <w:pStyle w:val="1780"/>
        <w:framePr w:w="3161" w:h="491" w:hRule="exact" w:wrap="none" w:vAnchor="page" w:hAnchor="page" w:x="8355" w:y="12160"/>
        <w:shd w:val="clear" w:color="auto" w:fill="auto"/>
        <w:spacing w:after="0" w:line="227" w:lineRule="exact"/>
        <w:ind w:left="20" w:right="240"/>
        <w:jc w:val="left"/>
      </w:pPr>
      <w:r>
        <w:rPr>
          <w:rStyle w:val="178TimesNewRoman85pt0pt"/>
          <w:rFonts w:eastAsia="Georgia"/>
        </w:rPr>
        <w:t>вають себе українцями, а наспр</w:t>
      </w:r>
      <w:r>
        <w:rPr>
          <w:rStyle w:val="178TimesNewRoman85pt0pt"/>
          <w:rFonts w:eastAsia="Georgia"/>
          <w:vertAlign w:val="superscript"/>
        </w:rPr>
        <w:t>8</w:t>
      </w:r>
    </w:p>
    <w:p w:rsidR="00A66788" w:rsidRDefault="001A7945">
      <w:pPr>
        <w:pStyle w:val="1780"/>
        <w:framePr w:w="3215" w:h="8574" w:hRule="exact" w:wrap="none" w:vAnchor="page" w:hAnchor="page" w:x="11692" w:y="4030"/>
        <w:shd w:val="clear" w:color="auto" w:fill="auto"/>
        <w:spacing w:after="0" w:line="241" w:lineRule="exact"/>
        <w:ind w:left="60" w:right="20"/>
      </w:pPr>
      <w:r>
        <w:rPr>
          <w:rStyle w:val="178TimesNewRoman85pt0pt"/>
          <w:rFonts w:eastAsia="Georgia"/>
        </w:rPr>
        <w:t>^</w:t>
      </w:r>
      <w:r>
        <w:rPr>
          <w:rStyle w:val="178TimesNewRoman85pt0pt"/>
          <w:rFonts w:eastAsia="Georgia"/>
          <w:vertAlign w:val="subscript"/>
        </w:rPr>
        <w:t>аТЬ</w:t>
      </w:r>
      <w:r>
        <w:rPr>
          <w:rStyle w:val="178TimesNewRoman85pt0pt"/>
          <w:rFonts w:eastAsia="Georgia"/>
        </w:rPr>
        <w:t xml:space="preserve"> тим, хто більше платить, мисне поет вживає грубуваті, сторічні слова «напихаючи», </w:t>
      </w:r>
      <w:r>
        <w:rPr>
          <w:rStyle w:val="178TimesNewRoman0pt0"/>
          <w:rFonts w:eastAsia="Georgia"/>
        </w:rPr>
        <w:t xml:space="preserve">^ зшолопають», </w:t>
      </w:r>
      <w:r>
        <w:rPr>
          <w:rStyle w:val="178TimesNewRoman85pt0pt"/>
          <w:rFonts w:eastAsia="Georgia"/>
        </w:rPr>
        <w:t>«не второпають»,</w:t>
      </w:r>
    </w:p>
    <w:p w:rsidR="00A66788" w:rsidRDefault="001A7945">
      <w:pPr>
        <w:pStyle w:val="1780"/>
        <w:framePr w:w="3215" w:h="8574" w:hRule="exact" w:wrap="none" w:vAnchor="page" w:hAnchor="page" w:x="11692" w:y="4030"/>
        <w:shd w:val="clear" w:color="auto" w:fill="auto"/>
        <w:spacing w:after="0" w:line="234" w:lineRule="exact"/>
        <w:ind w:left="60" w:right="20"/>
        <w:jc w:val="both"/>
      </w:pPr>
      <w:r>
        <w:rPr>
          <w:rStyle w:val="178TimesNewRoman85pt0pt"/>
          <w:rFonts w:eastAsia="Georgia"/>
        </w:rPr>
        <w:t>виР</w:t>
      </w:r>
      <w:r>
        <w:rPr>
          <w:rStyle w:val="178TimesNewRoman85pt0pt"/>
          <w:rFonts w:eastAsia="Georgia"/>
          <w:vertAlign w:val="superscript"/>
        </w:rPr>
        <w:t>лаІ0ТЬ&gt;&gt;</w:t>
      </w:r>
      <w:r>
        <w:rPr>
          <w:rStyle w:val="178TimesNewRoman85pt0pt"/>
          <w:rFonts w:eastAsia="Georgia"/>
        </w:rPr>
        <w:t xml:space="preserve"> ’ </w:t>
      </w:r>
      <w:r>
        <w:rPr>
          <w:rStyle w:val="178TimesNewRoman85pt0pt"/>
          <w:rFonts w:eastAsia="Georgia"/>
          <w:vertAlign w:val="superscript"/>
        </w:rPr>
        <w:t>ви</w:t>
      </w:r>
      <w:r>
        <w:rPr>
          <w:rStyle w:val="178TimesNewRoman85pt0pt"/>
          <w:rFonts w:eastAsia="Georgia"/>
        </w:rPr>
        <w:t>Р</w:t>
      </w:r>
      <w:r>
        <w:rPr>
          <w:rStyle w:val="178TimesNewRoman85pt0pt"/>
          <w:rFonts w:eastAsia="Georgia"/>
          <w:vertAlign w:val="superscript"/>
        </w:rPr>
        <w:t>азити своє п</w:t>
      </w:r>
      <w:r>
        <w:rPr>
          <w:rStyle w:val="178TimesNewRoman85pt0pt"/>
          <w:rFonts w:eastAsia="Georgia"/>
        </w:rPr>
        <w:t>Р</w:t>
      </w:r>
      <w:r>
        <w:rPr>
          <w:rStyle w:val="178TimesNewRoman85pt0pt"/>
          <w:rFonts w:eastAsia="Georgia"/>
          <w:vertAlign w:val="superscript"/>
        </w:rPr>
        <w:t>е</w:t>
      </w:r>
      <w:r>
        <w:rPr>
          <w:rStyle w:val="178TimesNewRoman85pt0pt"/>
          <w:rFonts w:eastAsia="Georgia"/>
        </w:rPr>
        <w:t xml:space="preserve">* зирство до таких людей. Псевдопат- ріоти засуджують ідеали </w:t>
      </w:r>
      <w:r>
        <w:rPr>
          <w:rStyle w:val="178TimesNewRoman85pt0pt"/>
          <w:rFonts w:eastAsia="Georgia"/>
        </w:rPr>
        <w:t>народовців, |</w:t>
      </w:r>
      <w:r>
        <w:rPr>
          <w:rStyle w:val="178TimesNewRoman85pt0pt"/>
          <w:rFonts w:eastAsia="Georgia"/>
          <w:vertAlign w:val="subscript"/>
        </w:rPr>
        <w:t>х</w:t>
      </w:r>
      <w:r>
        <w:rPr>
          <w:rStyle w:val="178TimesNewRoman85pt0pt"/>
          <w:rFonts w:eastAsia="Georgia"/>
        </w:rPr>
        <w:t xml:space="preserve">нє «ходіння в народ» ще гірше за </w:t>
      </w:r>
      <w:r>
        <w:rPr>
          <w:rStyle w:val="178TimesNewRoman65pt0pt66"/>
          <w:rFonts w:eastAsia="Georgia"/>
        </w:rPr>
        <w:t xml:space="preserve">царський </w:t>
      </w:r>
      <w:r>
        <w:rPr>
          <w:rStyle w:val="178TimesNewRoman85pt0pt"/>
          <w:rFonts w:eastAsia="Georgia"/>
        </w:rPr>
        <w:t>уряд. Висвітленню цього ирисвячений міні-діалог («Що за хлопський кумир народовщини!»).</w:t>
      </w:r>
    </w:p>
    <w:p w:rsidR="00A66788" w:rsidRDefault="001A7945">
      <w:pPr>
        <w:pStyle w:val="1780"/>
        <w:framePr w:w="3215" w:h="8574" w:hRule="exact" w:wrap="none" w:vAnchor="page" w:hAnchor="page" w:x="11692" w:y="4030"/>
        <w:shd w:val="clear" w:color="auto" w:fill="auto"/>
        <w:spacing w:after="0" w:line="234" w:lineRule="exact"/>
        <w:ind w:left="60" w:right="20" w:firstLine="180"/>
        <w:jc w:val="both"/>
      </w:pPr>
      <w:r>
        <w:rPr>
          <w:rStyle w:val="178TimesNewRoman85pt0pt"/>
          <w:rFonts w:eastAsia="Georgia"/>
        </w:rPr>
        <w:t>Передостання строфа — гіркий підсумок, що не таких «орлів» Ук</w:t>
      </w:r>
      <w:r>
        <w:rPr>
          <w:rStyle w:val="178TimesNewRoman85pt0pt"/>
          <w:rFonts w:eastAsia="Georgia"/>
        </w:rPr>
        <w:softHyphen/>
        <w:t>раїна «сподівалася, як за них лила кров, турбувала</w:t>
      </w:r>
      <w:r>
        <w:rPr>
          <w:rStyle w:val="178TimesNewRoman85pt0pt"/>
          <w:rFonts w:eastAsia="Georgia"/>
        </w:rPr>
        <w:t>ся...» І на завершення автор уживає перифраз народної при</w:t>
      </w:r>
      <w:r>
        <w:rPr>
          <w:rStyle w:val="178TimesNewRoman85pt0pt"/>
          <w:rFonts w:eastAsia="Georgia"/>
        </w:rPr>
        <w:softHyphen/>
        <w:t>казки «не так пани, як підпанки». Поет уводить у поезію свої неоло</w:t>
      </w:r>
      <w:r>
        <w:rPr>
          <w:rStyle w:val="178TimesNewRoman85pt0pt"/>
          <w:rFonts w:eastAsia="Georgia"/>
        </w:rPr>
        <w:softHyphen/>
        <w:t>гізми «силоміцники», «підпомічни- ки», які увиразнюють думку поета, виражають усю глибину його по</w:t>
      </w:r>
      <w:r>
        <w:rPr>
          <w:rStyle w:val="178TimesNewRoman85pt0pt"/>
          <w:rFonts w:eastAsia="Georgia"/>
        </w:rPr>
        <w:softHyphen/>
        <w:t>чуттів, жалю, гніву.</w:t>
      </w:r>
    </w:p>
    <w:p w:rsidR="00A66788" w:rsidRDefault="001A7945">
      <w:pPr>
        <w:pStyle w:val="1780"/>
        <w:framePr w:w="3215" w:h="8574" w:hRule="exact" w:wrap="none" w:vAnchor="page" w:hAnchor="page" w:x="11692" w:y="4030"/>
        <w:shd w:val="clear" w:color="auto" w:fill="auto"/>
        <w:spacing w:after="0" w:line="234" w:lineRule="exact"/>
        <w:ind w:left="60" w:right="20"/>
        <w:jc w:val="both"/>
      </w:pPr>
      <w:r>
        <w:rPr>
          <w:rStyle w:val="178TimesNewRoman85pt0pt"/>
          <w:rFonts w:eastAsia="Georgia"/>
        </w:rPr>
        <w:t>Україну, яку</w:t>
      </w:r>
      <w:r>
        <w:rPr>
          <w:rStyle w:val="178TimesNewRoman85pt0pt"/>
          <w:rFonts w:eastAsia="Georgia"/>
        </w:rPr>
        <w:t xml:space="preserve"> він щиро любить, по</w:t>
      </w:r>
      <w:r>
        <w:rPr>
          <w:rStyle w:val="178TimesNewRoman85pt0pt"/>
          <w:rFonts w:eastAsia="Georgia"/>
        </w:rPr>
        <w:softHyphen/>
        <w:t xml:space="preserve">ет називає «засмученою», «святою», «перемученою». Поет засуджує ту частину української інтелігенції, </w:t>
      </w:r>
      <w:r>
        <w:rPr>
          <w:rStyle w:val="178TimesNewRoman85pt0pt"/>
          <w:rFonts w:eastAsia="Georgia"/>
          <w:vertAlign w:val="superscript"/>
        </w:rPr>
        <w:t>як</w:t>
      </w:r>
      <w:r>
        <w:rPr>
          <w:rStyle w:val="178TimesNewRoman85pt0pt"/>
          <w:rFonts w:eastAsia="Georgia"/>
        </w:rPr>
        <w:t xml:space="preserve">&amp;, збагатившись за рахунок наро- </w:t>
      </w:r>
      <w:r>
        <w:rPr>
          <w:rStyle w:val="178TimesNewRoman6pt0pt"/>
          <w:rFonts w:eastAsia="Georgia"/>
        </w:rPr>
        <w:t xml:space="preserve">ДУ, </w:t>
      </w:r>
      <w:r>
        <w:rPr>
          <w:rStyle w:val="178TimesNewRoman85pt0pt"/>
          <w:rFonts w:eastAsia="Georgia"/>
        </w:rPr>
        <w:t>зрадила його й «всього враз наб</w:t>
      </w:r>
      <w:r>
        <w:rPr>
          <w:rStyle w:val="178TimesNewRoman85pt0pt"/>
          <w:rFonts w:eastAsia="Georgia"/>
        </w:rPr>
        <w:softHyphen/>
        <w:t>ралася» чужого.</w:t>
      </w:r>
    </w:p>
    <w:p w:rsidR="00A66788" w:rsidRDefault="001A7945">
      <w:pPr>
        <w:pStyle w:val="140"/>
        <w:framePr w:w="3215" w:h="8574" w:hRule="exact" w:wrap="none" w:vAnchor="page" w:hAnchor="page" w:x="11692" w:y="4030"/>
        <w:shd w:val="clear" w:color="auto" w:fill="auto"/>
        <w:spacing w:after="0" w:line="234" w:lineRule="exact"/>
        <w:ind w:left="60" w:right="20" w:firstLine="0"/>
        <w:jc w:val="both"/>
      </w:pPr>
      <w:r>
        <w:rPr>
          <w:rStyle w:val="140pt7"/>
        </w:rPr>
        <w:t xml:space="preserve">Патріотичний вірш </w:t>
      </w:r>
      <w:r>
        <w:rPr>
          <w:rStyle w:val="1485pt0"/>
          <w:b/>
          <w:bCs/>
        </w:rPr>
        <w:t xml:space="preserve">«Орли» є акту- </w:t>
      </w:r>
      <w:r>
        <w:rPr>
          <w:rStyle w:val="140pt7"/>
        </w:rPr>
        <w:t>^ьним і нині.</w:t>
      </w:r>
    </w:p>
    <w:p w:rsidR="00A66788" w:rsidRDefault="001A7945">
      <w:pPr>
        <w:pStyle w:val="1780"/>
        <w:framePr w:w="3215" w:h="8574" w:hRule="exact" w:wrap="none" w:vAnchor="page" w:hAnchor="page" w:x="11692" w:y="4030"/>
        <w:shd w:val="clear" w:color="auto" w:fill="auto"/>
        <w:spacing w:after="0" w:line="234" w:lineRule="exact"/>
        <w:ind w:left="60" w:right="20"/>
        <w:jc w:val="both"/>
      </w:pPr>
      <w:r>
        <w:rPr>
          <w:rStyle w:val="178TimesNewRoman85pt0pt"/>
          <w:rFonts w:eastAsia="Georgia"/>
        </w:rPr>
        <w:t xml:space="preserve">Кілька поезій П. Грабовський </w:t>
      </w:r>
      <w:r>
        <w:rPr>
          <w:rStyle w:val="178TimesNewRoman85pt0pt"/>
          <w:rFonts w:eastAsia="Georgia"/>
          <w:lang w:val="ru-RU"/>
        </w:rPr>
        <w:t>при</w:t>
      </w:r>
      <w:r>
        <w:rPr>
          <w:rStyle w:val="178TimesNewRoman85pt0pt"/>
          <w:rFonts w:eastAsia="Georgia"/>
          <w:lang w:val="ru-RU"/>
        </w:rPr>
        <w:softHyphen/>
        <w:t xml:space="preserve">ютив </w:t>
      </w:r>
      <w:r>
        <w:rPr>
          <w:rStyle w:val="178TimesNewRoman85pt0pt"/>
          <w:rFonts w:eastAsia="Georgia"/>
        </w:rPr>
        <w:t xml:space="preserve">дітям. Поет розумів, що </w:t>
      </w:r>
      <w:r>
        <w:rPr>
          <w:rStyle w:val="178TimesNewRoman85pt0pt"/>
          <w:rFonts w:eastAsia="Georgia"/>
          <w:vertAlign w:val="superscript"/>
        </w:rPr>
        <w:t>айб</w:t>
      </w:r>
      <w:r>
        <w:rPr>
          <w:rStyle w:val="178TimesNewRoman85pt0pt"/>
          <w:rFonts w:eastAsia="Georgia"/>
        </w:rPr>
        <w:t>Утнє рідного краю залежить від °</w:t>
      </w:r>
      <w:r>
        <w:rPr>
          <w:rStyle w:val="178TimesNewRoman85pt0pt"/>
          <w:rFonts w:eastAsia="Georgia"/>
          <w:vertAlign w:val="superscript"/>
        </w:rPr>
        <w:t>г</w:t>
      </w:r>
      <w:r>
        <w:rPr>
          <w:rStyle w:val="178TimesNewRoman85pt0pt"/>
          <w:rFonts w:eastAsia="Georgia"/>
        </w:rPr>
        <w:t xml:space="preserve">°&gt; якими виростуть діти: чи люби- </w:t>
      </w:r>
      <w:r>
        <w:rPr>
          <w:rStyle w:val="178TimesNewRoman85pt0pt"/>
          <w:rFonts w:eastAsia="Georgia"/>
          <w:vertAlign w:val="superscript"/>
        </w:rPr>
        <w:t>ЙІІ</w:t>
      </w:r>
      <w:r>
        <w:rPr>
          <w:rStyle w:val="178TimesNewRoman85pt0pt"/>
          <w:rFonts w:eastAsia="Georgia"/>
        </w:rPr>
        <w:t>УТЬ вони свою землю, чи викону</w:t>
      </w:r>
      <w:r>
        <w:rPr>
          <w:rStyle w:val="178TimesNewRoman85pt0pt"/>
          <w:rFonts w:eastAsia="Georgia"/>
        </w:rPr>
        <w:softHyphen/>
      </w:r>
    </w:p>
    <w:p w:rsidR="00A66788" w:rsidRDefault="001A7945">
      <w:pPr>
        <w:pStyle w:val="1780"/>
        <w:framePr w:w="3398" w:h="8550" w:hRule="exact" w:wrap="none" w:vAnchor="page" w:hAnchor="page" w:x="15303" w:y="4054"/>
        <w:shd w:val="clear" w:color="auto" w:fill="auto"/>
        <w:spacing w:after="0" w:line="234" w:lineRule="exact"/>
        <w:ind w:left="60" w:right="20"/>
        <w:jc w:val="both"/>
      </w:pPr>
      <w:r>
        <w:rPr>
          <w:rStyle w:val="178TimesNewRoman85pt0pt"/>
          <w:rFonts w:eastAsia="Georgia"/>
        </w:rPr>
        <w:t>ватимуть божі заповіді жити в мирі й любові з ближніми, чи навпаки — цу</w:t>
      </w:r>
      <w:r>
        <w:rPr>
          <w:rStyle w:val="178TimesNewRoman85pt0pt"/>
          <w:rFonts w:eastAsia="Georgia"/>
        </w:rPr>
        <w:softHyphen/>
        <w:t xml:space="preserve">ратимуться </w:t>
      </w:r>
      <w:r>
        <w:rPr>
          <w:rStyle w:val="178TimesNewRoman85pt0pt"/>
          <w:rFonts w:eastAsia="Georgia"/>
        </w:rPr>
        <w:t>рідного народу, материн</w:t>
      </w:r>
      <w:r>
        <w:rPr>
          <w:rStyle w:val="178TimesNewRoman85pt0pt"/>
          <w:rFonts w:eastAsia="Georgia"/>
        </w:rPr>
        <w:softHyphen/>
        <w:t>ської мови, виростуть зрадниками.</w:t>
      </w:r>
    </w:p>
    <w:p w:rsidR="00A66788" w:rsidRDefault="001A7945">
      <w:pPr>
        <w:pStyle w:val="1780"/>
        <w:framePr w:w="3398" w:h="8550" w:hRule="exact" w:wrap="none" w:vAnchor="page" w:hAnchor="page" w:x="15303" w:y="4054"/>
        <w:shd w:val="clear" w:color="auto" w:fill="auto"/>
        <w:spacing w:after="0" w:line="234" w:lineRule="exact"/>
        <w:ind w:left="20" w:right="20" w:firstLine="200"/>
        <w:jc w:val="both"/>
      </w:pPr>
      <w:r>
        <w:rPr>
          <w:rStyle w:val="178TimesNewRoman85pt0pt"/>
          <w:rFonts w:eastAsia="Georgia"/>
        </w:rPr>
        <w:t>Починається вірш «Дітям* поетич</w:t>
      </w:r>
      <w:r>
        <w:rPr>
          <w:rStyle w:val="178TimesNewRoman85pt0pt"/>
          <w:rFonts w:eastAsia="Georgia"/>
        </w:rPr>
        <w:softHyphen/>
        <w:t>ним звертанням. У ньому поет закли</w:t>
      </w:r>
      <w:r>
        <w:rPr>
          <w:rStyle w:val="178TimesNewRoman85pt0pt"/>
          <w:rFonts w:eastAsia="Georgia"/>
        </w:rPr>
        <w:softHyphen/>
        <w:t>кає дітей присвятити свої перші дум</w:t>
      </w:r>
      <w:r>
        <w:rPr>
          <w:rStyle w:val="178TimesNewRoman85pt0pt"/>
          <w:rFonts w:eastAsia="Georgia"/>
        </w:rPr>
        <w:softHyphen/>
        <w:t>ки «краю рідному», а першу працю</w:t>
      </w:r>
    </w:p>
    <w:p w:rsidR="00A66788" w:rsidRDefault="001A7945">
      <w:pPr>
        <w:pStyle w:val="1780"/>
        <w:framePr w:w="3398" w:h="8550" w:hRule="exact" w:wrap="none" w:vAnchor="page" w:hAnchor="page" w:x="15303" w:y="4054"/>
        <w:numPr>
          <w:ilvl w:val="0"/>
          <w:numId w:val="343"/>
        </w:numPr>
        <w:shd w:val="clear" w:color="auto" w:fill="auto"/>
        <w:tabs>
          <w:tab w:val="left" w:pos="333"/>
        </w:tabs>
        <w:spacing w:after="0" w:line="234" w:lineRule="exact"/>
        <w:ind w:left="20" w:right="20"/>
        <w:jc w:val="both"/>
      </w:pPr>
      <w:r>
        <w:rPr>
          <w:rStyle w:val="178TimesNewRoman85pt0pt"/>
          <w:rFonts w:eastAsia="Georgia"/>
        </w:rPr>
        <w:t>«люду бідному», тобто закликає поліпшувати становище народу.</w:t>
      </w:r>
    </w:p>
    <w:p w:rsidR="00A66788" w:rsidRDefault="001A7945">
      <w:pPr>
        <w:pStyle w:val="1780"/>
        <w:framePr w:w="3398" w:h="8550" w:hRule="exact" w:wrap="none" w:vAnchor="page" w:hAnchor="page" w:x="15303" w:y="4054"/>
        <w:shd w:val="clear" w:color="auto" w:fill="auto"/>
        <w:spacing w:after="0" w:line="234" w:lineRule="exact"/>
        <w:ind w:left="20" w:right="20" w:firstLine="200"/>
        <w:jc w:val="both"/>
      </w:pPr>
      <w:r>
        <w:rPr>
          <w:rStyle w:val="178TimesNewRoman85pt0pt"/>
          <w:rFonts w:eastAsia="Georgia"/>
        </w:rPr>
        <w:t>П</w:t>
      </w:r>
      <w:r>
        <w:rPr>
          <w:rStyle w:val="178TimesNewRoman85pt0pt"/>
          <w:rFonts w:eastAsia="Georgia"/>
        </w:rPr>
        <w:t>оет промовляє до дітей майже словами Біблії.</w:t>
      </w:r>
    </w:p>
    <w:p w:rsidR="00A66788" w:rsidRDefault="001A7945">
      <w:pPr>
        <w:pStyle w:val="1780"/>
        <w:framePr w:w="3398" w:h="8550" w:hRule="exact" w:wrap="none" w:vAnchor="page" w:hAnchor="page" w:x="15303" w:y="4054"/>
        <w:shd w:val="clear" w:color="auto" w:fill="auto"/>
        <w:spacing w:after="0" w:line="234" w:lineRule="exact"/>
        <w:ind w:left="20" w:right="20" w:firstLine="200"/>
        <w:jc w:val="both"/>
      </w:pPr>
      <w:r>
        <w:rPr>
          <w:rStyle w:val="178TimesNewRoman85pt0pt"/>
          <w:rFonts w:eastAsia="Georgia"/>
        </w:rPr>
        <w:t>Автор за допомогою антонімічних пар схиляє юних читачів до того, що треба обирати за совістю: «не кохай</w:t>
      </w:r>
      <w:r>
        <w:rPr>
          <w:rStyle w:val="178TimesNewRoman85pt0pt"/>
          <w:rFonts w:eastAsia="Georgia"/>
        </w:rPr>
        <w:softHyphen/>
        <w:t>тесь у користі» — «а прямуйте жити вмісті», «всім любитися» — «не злобитися».</w:t>
      </w:r>
    </w:p>
    <w:p w:rsidR="00A66788" w:rsidRDefault="001A7945">
      <w:pPr>
        <w:pStyle w:val="1780"/>
        <w:framePr w:w="3398" w:h="8550" w:hRule="exact" w:wrap="none" w:vAnchor="page" w:hAnchor="page" w:x="15303" w:y="4054"/>
        <w:shd w:val="clear" w:color="auto" w:fill="auto"/>
        <w:spacing w:after="0" w:line="234" w:lineRule="exact"/>
        <w:ind w:left="20" w:right="20" w:firstLine="200"/>
        <w:jc w:val="both"/>
      </w:pPr>
      <w:r>
        <w:rPr>
          <w:rStyle w:val="178TimesNewRoman85pt0pt"/>
          <w:rFonts w:eastAsia="Georgia"/>
        </w:rPr>
        <w:t xml:space="preserve">Поезія «Дітям» сповнена </w:t>
      </w:r>
      <w:r>
        <w:rPr>
          <w:rStyle w:val="178TimesNewRoman85pt0pt"/>
          <w:rFonts w:eastAsia="Georgia"/>
        </w:rPr>
        <w:t>патріо</w:t>
      </w:r>
      <w:r>
        <w:rPr>
          <w:rStyle w:val="178TimesNewRoman85pt0pt"/>
          <w:rFonts w:eastAsia="Georgia"/>
        </w:rPr>
        <w:softHyphen/>
        <w:t>тизму, звучить ніжно й лагідно. У ній Павло Грабовський порушив актуаль</w:t>
      </w:r>
      <w:r>
        <w:rPr>
          <w:rStyle w:val="178TimesNewRoman85pt0pt"/>
          <w:rFonts w:eastAsia="Georgia"/>
        </w:rPr>
        <w:softHyphen/>
        <w:t>ні й нині проблеми: любові, злагоди, миру в суспільстві, взаємодопомоги, уваги до людини.</w:t>
      </w:r>
    </w:p>
    <w:p w:rsidR="00A66788" w:rsidRDefault="001A7945">
      <w:pPr>
        <w:pStyle w:val="1780"/>
        <w:framePr w:w="3398" w:h="8550" w:hRule="exact" w:wrap="none" w:vAnchor="page" w:hAnchor="page" w:x="15303" w:y="4054"/>
        <w:shd w:val="clear" w:color="auto" w:fill="auto"/>
        <w:spacing w:after="0" w:line="234" w:lineRule="exact"/>
        <w:ind w:left="20" w:right="20" w:firstLine="200"/>
        <w:jc w:val="both"/>
      </w:pPr>
      <w:r>
        <w:rPr>
          <w:rStyle w:val="178TimesNewRoman85pt0pt"/>
          <w:rFonts w:eastAsia="Georgia"/>
        </w:rPr>
        <w:t>У вірші «Трудівниця» йдеться про самовіддану народну вчительку. Поет відтворив типове я</w:t>
      </w:r>
      <w:r>
        <w:rPr>
          <w:rStyle w:val="178TimesNewRoman85pt0pt"/>
          <w:rFonts w:eastAsia="Georgia"/>
        </w:rPr>
        <w:t>вище 70-80-х рр. XIX ст., коли революцій</w:t>
      </w:r>
      <w:r>
        <w:rPr>
          <w:rStyle w:val="178TimesNewRoman85pt0pt"/>
          <w:rFonts w:eastAsia="Georgia"/>
        </w:rPr>
        <w:softHyphen/>
        <w:t>но-демократична інтелігенція йшла «в народ», несла, пропагувала пе</w:t>
      </w:r>
      <w:r>
        <w:rPr>
          <w:rStyle w:val="178TimesNewRoman85pt0pt"/>
          <w:rFonts w:eastAsia="Georgia"/>
        </w:rPr>
        <w:softHyphen/>
        <w:t>редові ідеї і часто гинула в боротьбі за правду.</w:t>
      </w:r>
    </w:p>
    <w:p w:rsidR="00A66788" w:rsidRDefault="001A7945">
      <w:pPr>
        <w:pStyle w:val="1780"/>
        <w:framePr w:w="3398" w:h="8550" w:hRule="exact" w:wrap="none" w:vAnchor="page" w:hAnchor="page" w:x="15303" w:y="4054"/>
        <w:shd w:val="clear" w:color="auto" w:fill="auto"/>
        <w:spacing w:after="0" w:line="234" w:lineRule="exact"/>
        <w:ind w:left="20" w:right="20" w:firstLine="200"/>
        <w:jc w:val="left"/>
      </w:pPr>
      <w:r>
        <w:rPr>
          <w:rStyle w:val="178TimesNewRoman85pt0pt"/>
          <w:rFonts w:eastAsia="Georgia"/>
        </w:rPr>
        <w:t>Ця поезія сюжетна, початок її до</w:t>
      </w:r>
      <w:r>
        <w:rPr>
          <w:rStyle w:val="178TimesNewRoman85pt0pt"/>
          <w:rFonts w:eastAsia="Georgia"/>
        </w:rPr>
        <w:softHyphen/>
        <w:t>сить нетрадиційний — з розв’язки: Мертва трудівниця — пані Біла, я</w:t>
      </w:r>
      <w:r>
        <w:rPr>
          <w:rStyle w:val="178TimesNewRoman85pt0pt"/>
          <w:rFonts w:eastAsia="Georgia"/>
        </w:rPr>
        <w:t>к віск, на столі</w:t>
      </w:r>
    </w:p>
    <w:p w:rsidR="00A66788" w:rsidRDefault="001A7945">
      <w:pPr>
        <w:pStyle w:val="223"/>
        <w:framePr w:wrap="none" w:vAnchor="page" w:hAnchor="page" w:x="5093" w:y="12772"/>
        <w:shd w:val="clear" w:color="auto" w:fill="auto"/>
        <w:spacing w:line="180" w:lineRule="exact"/>
        <w:ind w:left="20"/>
      </w:pPr>
      <w:r>
        <w:rPr>
          <w:rStyle w:val="229pt0pt"/>
        </w:rPr>
        <w:t>640</w:t>
      </w:r>
    </w:p>
    <w:p w:rsidR="00A66788" w:rsidRDefault="001A7945">
      <w:pPr>
        <w:pStyle w:val="223"/>
        <w:framePr w:wrap="none" w:vAnchor="page" w:hAnchor="page" w:x="18391" w:y="12877"/>
        <w:shd w:val="clear" w:color="auto" w:fill="auto"/>
        <w:spacing w:line="180" w:lineRule="exact"/>
        <w:ind w:left="20"/>
      </w:pPr>
      <w:r>
        <w:rPr>
          <w:rStyle w:val="229pt0pt"/>
        </w:rPr>
        <w:t>641</w:t>
      </w:r>
    </w:p>
    <w:p w:rsidR="00A66788" w:rsidRDefault="00A66788">
      <w:pPr>
        <w:rPr>
          <w:sz w:val="2"/>
          <w:szCs w:val="2"/>
        </w:rPr>
        <w:sectPr w:rsidR="00A66788">
          <w:pgSz w:w="23810" w:h="16838" w:orient="landscape"/>
          <w:pgMar w:top="0" w:right="0" w:bottom="0" w:left="0" w:header="0" w:footer="3" w:gutter="0"/>
          <w:cols w:space="720"/>
          <w:noEndnote/>
          <w:docGrid w:linePitch="360"/>
        </w:sectPr>
      </w:pPr>
    </w:p>
    <w:p w:rsidR="00A66788" w:rsidRDefault="001A7945">
      <w:pPr>
        <w:pStyle w:val="213"/>
        <w:framePr w:wrap="none" w:vAnchor="page" w:hAnchor="page" w:x="5264" w:y="7617"/>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2982" w:h="7881" w:hRule="exact" w:wrap="none" w:vAnchor="page" w:hAnchor="page" w:x="5212" w:y="7909"/>
        <w:shd w:val="clear" w:color="auto" w:fill="auto"/>
        <w:spacing w:after="0" w:line="214" w:lineRule="exact"/>
        <w:ind w:left="440" w:right="660" w:firstLine="0"/>
      </w:pPr>
      <w:r>
        <w:rPr>
          <w:rStyle w:val="140pt7"/>
        </w:rPr>
        <w:t>Там почивала, заранні Збувшися скорбів землі.</w:t>
      </w:r>
    </w:p>
    <w:p w:rsidR="00A66788" w:rsidRDefault="001A7945">
      <w:pPr>
        <w:pStyle w:val="140"/>
        <w:framePr w:w="2982" w:h="7881" w:hRule="exact" w:wrap="none" w:vAnchor="page" w:hAnchor="page" w:x="5212" w:y="7909"/>
        <w:shd w:val="clear" w:color="auto" w:fill="auto"/>
        <w:spacing w:after="0" w:line="214" w:lineRule="exact"/>
        <w:ind w:left="20" w:right="60" w:firstLine="180"/>
        <w:jc w:val="both"/>
      </w:pPr>
      <w:r>
        <w:rPr>
          <w:rStyle w:val="140pt7"/>
        </w:rPr>
        <w:t>Опис сільської школи говорить про бідність і нужденність, у якій жила вчителька, присвятивши себе наро</w:t>
      </w:r>
      <w:r>
        <w:rPr>
          <w:rStyle w:val="140pt7"/>
        </w:rPr>
        <w:softHyphen/>
        <w:t xml:space="preserve">дові. Вона стала для селянських </w:t>
      </w:r>
      <w:r>
        <w:rPr>
          <w:rStyle w:val="140pt7"/>
        </w:rPr>
        <w:t>дітей промінчиком світла у важкому й темному житті села, а для дорослих</w:t>
      </w:r>
    </w:p>
    <w:p w:rsidR="00A66788" w:rsidRDefault="001A7945">
      <w:pPr>
        <w:pStyle w:val="140"/>
        <w:framePr w:w="2982" w:h="7881" w:hRule="exact" w:wrap="none" w:vAnchor="page" w:hAnchor="page" w:x="5212" w:y="7909"/>
        <w:numPr>
          <w:ilvl w:val="0"/>
          <w:numId w:val="343"/>
        </w:numPr>
        <w:shd w:val="clear" w:color="auto" w:fill="auto"/>
        <w:tabs>
          <w:tab w:val="left" w:pos="287"/>
        </w:tabs>
        <w:spacing w:after="0" w:line="214" w:lineRule="exact"/>
        <w:ind w:left="20" w:right="60" w:firstLine="0"/>
        <w:jc w:val="both"/>
      </w:pPr>
      <w:r>
        <w:rPr>
          <w:rStyle w:val="140pt7"/>
        </w:rPr>
        <w:t>другом і порадницею. Тому село прощається з учителькою з болем і тугою.</w:t>
      </w:r>
    </w:p>
    <w:p w:rsidR="00A66788" w:rsidRDefault="001A7945">
      <w:pPr>
        <w:pStyle w:val="140"/>
        <w:framePr w:w="2982" w:h="7881" w:hRule="exact" w:wrap="none" w:vAnchor="page" w:hAnchor="page" w:x="5212" w:y="7909"/>
        <w:shd w:val="clear" w:color="auto" w:fill="auto"/>
        <w:spacing w:after="0" w:line="214" w:lineRule="exact"/>
        <w:ind w:left="20" w:right="60" w:firstLine="180"/>
        <w:jc w:val="both"/>
      </w:pPr>
      <w:r>
        <w:rPr>
          <w:rStyle w:val="140pt7"/>
        </w:rPr>
        <w:t>Поет висловив глибоке співчуття до людини важкої долі, підніс ідею вірного й самовідданого служіння народові.</w:t>
      </w:r>
    </w:p>
    <w:p w:rsidR="00A66788" w:rsidRDefault="001A7945">
      <w:pPr>
        <w:pStyle w:val="140"/>
        <w:framePr w:w="2982" w:h="7881" w:hRule="exact" w:wrap="none" w:vAnchor="page" w:hAnchor="page" w:x="5212" w:y="7909"/>
        <w:shd w:val="clear" w:color="auto" w:fill="auto"/>
        <w:spacing w:after="0" w:line="214" w:lineRule="exact"/>
        <w:ind w:left="20" w:right="60" w:firstLine="180"/>
        <w:jc w:val="both"/>
      </w:pPr>
      <w:r>
        <w:rPr>
          <w:rStyle w:val="140pt7"/>
        </w:rPr>
        <w:t xml:space="preserve">У </w:t>
      </w:r>
      <w:r>
        <w:rPr>
          <w:rStyle w:val="140pt7"/>
        </w:rPr>
        <w:t>творі важливу роль відіграють пейзажі. Ними починається й завер</w:t>
      </w:r>
      <w:r>
        <w:rPr>
          <w:rStyle w:val="140pt7"/>
        </w:rPr>
        <w:softHyphen/>
        <w:t>шується вірш. Лаконічні описи зимо</w:t>
      </w:r>
      <w:r>
        <w:rPr>
          <w:rStyle w:val="140pt7"/>
        </w:rPr>
        <w:softHyphen/>
        <w:t>вої негоди сприяють глибшому від</w:t>
      </w:r>
      <w:r>
        <w:rPr>
          <w:rStyle w:val="140pt7"/>
        </w:rPr>
        <w:softHyphen/>
        <w:t>творенню трагічних подій. Образ народної вчительки є художнім уза</w:t>
      </w:r>
      <w:r>
        <w:rPr>
          <w:rStyle w:val="140pt7"/>
        </w:rPr>
        <w:softHyphen/>
        <w:t>гальненням скромних трудівниць школи. У той час поезія про</w:t>
      </w:r>
      <w:r>
        <w:rPr>
          <w:rStyle w:val="140pt7"/>
        </w:rPr>
        <w:t>звучала як заклик до громадськості звернути серйозну увагу на вчителів, які здатні на самопожертву заради інте</w:t>
      </w:r>
      <w:r>
        <w:rPr>
          <w:rStyle w:val="140pt7"/>
        </w:rPr>
        <w:softHyphen/>
        <w:t>ресів народу. Так характеризує вірш дослідниця творчості П. Грабовсько- го Н. Гаєвська.</w:t>
      </w:r>
    </w:p>
    <w:p w:rsidR="00A66788" w:rsidRDefault="001A7945">
      <w:pPr>
        <w:pStyle w:val="140"/>
        <w:framePr w:w="2982" w:h="7881" w:hRule="exact" w:wrap="none" w:vAnchor="page" w:hAnchor="page" w:x="5212" w:y="7909"/>
        <w:shd w:val="clear" w:color="auto" w:fill="auto"/>
        <w:spacing w:after="0" w:line="214" w:lineRule="exact"/>
        <w:ind w:left="20" w:right="60" w:firstLine="180"/>
        <w:jc w:val="both"/>
      </w:pPr>
      <w:r>
        <w:rPr>
          <w:rStyle w:val="140pt7"/>
        </w:rPr>
        <w:t xml:space="preserve">Вірш «Н. К. С.» присвячено </w:t>
      </w:r>
      <w:r>
        <w:rPr>
          <w:rStyle w:val="140pt9"/>
        </w:rPr>
        <w:t>Надії</w:t>
      </w:r>
      <w:r>
        <w:rPr>
          <w:rStyle w:val="140pt7"/>
        </w:rPr>
        <w:t xml:space="preserve"> Костянтинівні Сигиді, по</w:t>
      </w:r>
      <w:r>
        <w:rPr>
          <w:rStyle w:val="140pt7"/>
        </w:rPr>
        <w:t>лум’яній революціонерці-народниці. Вона від</w:t>
      </w:r>
      <w:r>
        <w:rPr>
          <w:rStyle w:val="140pt7"/>
        </w:rPr>
        <w:softHyphen/>
        <w:t>дала своє життя справі служіння ук</w:t>
      </w:r>
      <w:r>
        <w:rPr>
          <w:rStyle w:val="140pt7"/>
        </w:rPr>
        <w:softHyphen/>
        <w:t>раїнському народові, боротьбі за кра</w:t>
      </w:r>
      <w:r>
        <w:rPr>
          <w:rStyle w:val="140pt7"/>
        </w:rPr>
        <w:softHyphen/>
        <w:t>ще майбутнє. Павло Грабовський і Надія Сигида познайомилися 1888 ро</w:t>
      </w:r>
      <w:r>
        <w:rPr>
          <w:rStyle w:val="140pt7"/>
        </w:rPr>
        <w:softHyphen/>
      </w:r>
    </w:p>
    <w:p w:rsidR="00A66788" w:rsidRDefault="001A7945">
      <w:pPr>
        <w:pStyle w:val="140"/>
        <w:framePr w:w="3309" w:h="7972" w:hRule="exact" w:wrap="none" w:vAnchor="page" w:hAnchor="page" w:x="8344" w:y="7851"/>
        <w:shd w:val="clear" w:color="auto" w:fill="auto"/>
        <w:spacing w:after="0" w:line="218" w:lineRule="exact"/>
        <w:ind w:left="20" w:right="60" w:firstLine="0"/>
        <w:jc w:val="both"/>
      </w:pPr>
      <w:r>
        <w:rPr>
          <w:rStyle w:val="140pt7"/>
        </w:rPr>
        <w:t>ку в Московській центральній пере</w:t>
      </w:r>
      <w:r>
        <w:rPr>
          <w:rStyle w:val="140pt7"/>
        </w:rPr>
        <w:softHyphen/>
        <w:t>сильній тюрмі. Пізніше вони кілька мі</w:t>
      </w:r>
      <w:r>
        <w:rPr>
          <w:rStyle w:val="140pt7"/>
        </w:rPr>
        <w:t>сяців ішли разом в одній групі ув’язнених від Москви до Іркутська. Саме тоді з’явилися перші зворущ. ливі рядки, присвячені Надії:</w:t>
      </w:r>
    </w:p>
    <w:p w:rsidR="00A66788" w:rsidRDefault="001A7945">
      <w:pPr>
        <w:pStyle w:val="140"/>
        <w:framePr w:w="3309" w:h="7972" w:hRule="exact" w:wrap="none" w:vAnchor="page" w:hAnchor="page" w:x="8344" w:y="7851"/>
        <w:shd w:val="clear" w:color="auto" w:fill="auto"/>
        <w:spacing w:after="0" w:line="218" w:lineRule="exact"/>
        <w:ind w:left="500" w:firstLine="0"/>
      </w:pPr>
      <w:r>
        <w:rPr>
          <w:rStyle w:val="140pt7"/>
        </w:rPr>
        <w:t>Такої певної, святої,</w:t>
      </w:r>
    </w:p>
    <w:p w:rsidR="00A66788" w:rsidRDefault="001A7945">
      <w:pPr>
        <w:pStyle w:val="140"/>
        <w:framePr w:w="3309" w:h="7972" w:hRule="exact" w:wrap="none" w:vAnchor="page" w:hAnchor="page" w:x="8344" w:y="7851"/>
        <w:shd w:val="clear" w:color="auto" w:fill="auto"/>
        <w:spacing w:after="0" w:line="218" w:lineRule="exact"/>
        <w:ind w:left="500" w:firstLine="0"/>
      </w:pPr>
      <w:r>
        <w:rPr>
          <w:rStyle w:val="140pt7"/>
        </w:rPr>
        <w:t>Такої рідної, як ти,</w:t>
      </w:r>
    </w:p>
    <w:p w:rsidR="00A66788" w:rsidRDefault="001A7945">
      <w:pPr>
        <w:pStyle w:val="140"/>
        <w:framePr w:w="3309" w:h="7972" w:hRule="exact" w:wrap="none" w:vAnchor="page" w:hAnchor="page" w:x="8344" w:y="7851"/>
        <w:shd w:val="clear" w:color="auto" w:fill="auto"/>
        <w:spacing w:after="0" w:line="218" w:lineRule="exact"/>
        <w:ind w:left="500" w:firstLine="0"/>
      </w:pPr>
      <w:r>
        <w:rPr>
          <w:rStyle w:val="140pt7"/>
        </w:rPr>
        <w:t>Такої щирої, простої,—</w:t>
      </w:r>
    </w:p>
    <w:p w:rsidR="00A66788" w:rsidRDefault="001A7945">
      <w:pPr>
        <w:pStyle w:val="140"/>
        <w:framePr w:w="3309" w:h="7972" w:hRule="exact" w:wrap="none" w:vAnchor="page" w:hAnchor="page" w:x="8344" w:y="7851"/>
        <w:shd w:val="clear" w:color="auto" w:fill="auto"/>
        <w:spacing w:after="0" w:line="218" w:lineRule="exact"/>
        <w:ind w:left="500" w:firstLine="0"/>
      </w:pPr>
      <w:r>
        <w:rPr>
          <w:rStyle w:val="140pt7"/>
        </w:rPr>
        <w:t>Вже більше, мабуть, не знайти.</w:t>
      </w:r>
    </w:p>
    <w:p w:rsidR="00A66788" w:rsidRDefault="001A7945">
      <w:pPr>
        <w:pStyle w:val="140"/>
        <w:framePr w:w="3309" w:h="7972" w:hRule="exact" w:wrap="none" w:vAnchor="page" w:hAnchor="page" w:x="8344" w:y="7851"/>
        <w:shd w:val="clear" w:color="auto" w:fill="auto"/>
        <w:spacing w:after="0" w:line="218" w:lineRule="exact"/>
        <w:ind w:left="140" w:right="60" w:firstLine="180"/>
        <w:jc w:val="both"/>
      </w:pPr>
      <w:r>
        <w:rPr>
          <w:rStyle w:val="140pt7"/>
        </w:rPr>
        <w:t xml:space="preserve">На засланні Грабовський і </w:t>
      </w:r>
      <w:r>
        <w:rPr>
          <w:rStyle w:val="140pt7"/>
        </w:rPr>
        <w:t>Сигида разом не були, вони відбували ув’яз</w:t>
      </w:r>
      <w:r>
        <w:rPr>
          <w:rStyle w:val="140pt7"/>
        </w:rPr>
        <w:softHyphen/>
        <w:t>нення в різних місцях, тому єдине, що лишалося,з'— це листи, листи- сповіді, листи-одкровення. Надія для поета — «сестра», «кохана», «квіте мій», соратниця по боротьбі й муза. Поет щиро захоплюється волею й мужніс</w:t>
      </w:r>
      <w:r>
        <w:rPr>
          <w:rStyle w:val="140pt7"/>
        </w:rPr>
        <w:t>тю цієї жінки, він схиляє пе</w:t>
      </w:r>
      <w:r>
        <w:rPr>
          <w:rStyle w:val="140pt7"/>
        </w:rPr>
        <w:softHyphen/>
        <w:t>ред нею голову.</w:t>
      </w:r>
    </w:p>
    <w:p w:rsidR="00A66788" w:rsidRDefault="001A7945">
      <w:pPr>
        <w:pStyle w:val="140"/>
        <w:framePr w:w="3309" w:h="7972" w:hRule="exact" w:wrap="none" w:vAnchor="page" w:hAnchor="page" w:x="8344" w:y="7851"/>
        <w:shd w:val="clear" w:color="auto" w:fill="auto"/>
        <w:spacing w:after="0" w:line="218" w:lineRule="exact"/>
        <w:ind w:left="140" w:right="60" w:firstLine="180"/>
        <w:jc w:val="both"/>
      </w:pPr>
      <w:r>
        <w:rPr>
          <w:rStyle w:val="140pt7"/>
        </w:rPr>
        <w:t>Так склалися обставини, що Павло й Надія розлучилися назавжди. На</w:t>
      </w:r>
      <w:r>
        <w:rPr>
          <w:rStyle w:val="140pt7"/>
        </w:rPr>
        <w:softHyphen/>
        <w:t>дія Сигида прийняла отруту й помер</w:t>
      </w:r>
      <w:r>
        <w:rPr>
          <w:rStyle w:val="140pt7"/>
        </w:rPr>
        <w:softHyphen/>
        <w:t xml:space="preserve">ла 1889 року. У такий спосіб вона виявила протест проти катувань </w:t>
      </w:r>
      <w:r>
        <w:rPr>
          <w:rStyle w:val="148pt0pt5"/>
          <w:b/>
          <w:bCs/>
        </w:rPr>
        <w:t xml:space="preserve">у </w:t>
      </w:r>
      <w:r>
        <w:rPr>
          <w:rStyle w:val="140pt7"/>
        </w:rPr>
        <w:t xml:space="preserve">верхнєсудинській тюрмі. Грабовсь- кого цей </w:t>
      </w:r>
      <w:r>
        <w:rPr>
          <w:rStyle w:val="140pt7"/>
        </w:rPr>
        <w:t>учинок глибоко вразив: за</w:t>
      </w:r>
      <w:r>
        <w:rPr>
          <w:rStyle w:val="140pt7"/>
        </w:rPr>
        <w:softHyphen/>
        <w:t>гинула кохана, друг, соратниця. І йо</w:t>
      </w:r>
      <w:r>
        <w:rPr>
          <w:rStyle w:val="140pt7"/>
        </w:rPr>
        <w:softHyphen/>
        <w:t xml:space="preserve">го перше відчуття — незбагненність того, що сталося, — відбите </w:t>
      </w:r>
      <w:r>
        <w:rPr>
          <w:rStyle w:val="149pt0pt9"/>
          <w:b/>
          <w:bCs/>
        </w:rPr>
        <w:t>у</w:t>
      </w:r>
      <w:r>
        <w:rPr>
          <w:rStyle w:val="140pt7"/>
        </w:rPr>
        <w:t xml:space="preserve"> вірші до «Н. К. С.».</w:t>
      </w:r>
    </w:p>
    <w:p w:rsidR="00A66788" w:rsidRDefault="001A7945">
      <w:pPr>
        <w:pStyle w:val="140"/>
        <w:framePr w:w="3309" w:h="7972" w:hRule="exact" w:wrap="none" w:vAnchor="page" w:hAnchor="page" w:x="8344" w:y="7851"/>
        <w:shd w:val="clear" w:color="auto" w:fill="auto"/>
        <w:spacing w:after="0" w:line="218" w:lineRule="exact"/>
        <w:ind w:right="60" w:firstLine="0"/>
        <w:jc w:val="right"/>
      </w:pPr>
      <w:r>
        <w:rPr>
          <w:rStyle w:val="140pt7"/>
        </w:rPr>
        <w:t>Виняткову духовну красу своєї ко</w:t>
      </w:r>
      <w:r>
        <w:rPr>
          <w:rStyle w:val="140pt7"/>
        </w:rPr>
        <w:softHyphen/>
        <w:t xml:space="preserve">ханої, її багатий внутрішній світ поет підкреслює </w:t>
      </w:r>
      <w:r>
        <w:rPr>
          <w:rStyle w:val="149pt0pt9"/>
          <w:b/>
          <w:bCs/>
        </w:rPr>
        <w:t>анафорою</w:t>
      </w:r>
      <w:r>
        <w:rPr>
          <w:rStyle w:val="140pt7"/>
        </w:rPr>
        <w:t xml:space="preserve"> — повторен</w:t>
      </w:r>
      <w:r>
        <w:rPr>
          <w:rStyle w:val="140pt7"/>
        </w:rPr>
        <w:softHyphen/>
        <w:t xml:space="preserve">ням </w:t>
      </w:r>
      <w:r>
        <w:rPr>
          <w:rStyle w:val="140pt7"/>
        </w:rPr>
        <w:t>займенника «такої». Ця жінка з І тих, хто веде за собою інших, вона</w:t>
      </w:r>
    </w:p>
    <w:p w:rsidR="00A66788" w:rsidRDefault="001A7945">
      <w:pPr>
        <w:pStyle w:val="373"/>
        <w:framePr w:wrap="none" w:vAnchor="page" w:hAnchor="page" w:x="5257" w:y="15997"/>
        <w:shd w:val="clear" w:color="auto" w:fill="auto"/>
        <w:spacing w:line="180" w:lineRule="exact"/>
        <w:ind w:left="20"/>
      </w:pPr>
      <w:r>
        <w:t>642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02" w:y="7442"/>
        <w:shd w:val="clear" w:color="auto" w:fill="auto"/>
        <w:spacing w:line="170" w:lineRule="exact"/>
        <w:ind w:left="20"/>
      </w:pPr>
      <w:r>
        <w:rPr>
          <w:rStyle w:val="1285pt0pt1"/>
          <w:b/>
          <w:bCs/>
          <w:i/>
          <w:iCs/>
        </w:rPr>
        <w:lastRenderedPageBreak/>
        <w:t>Нова література</w:t>
      </w:r>
    </w:p>
    <w:p w:rsidR="00A66788" w:rsidRDefault="001A7945">
      <w:pPr>
        <w:pStyle w:val="1670"/>
        <w:framePr w:w="3161" w:h="8477" w:hRule="exact" w:wrap="none" w:vAnchor="page" w:hAnchor="page" w:x="4964" w:y="7626"/>
        <w:shd w:val="clear" w:color="auto" w:fill="auto"/>
        <w:spacing w:after="327" w:line="232" w:lineRule="exact"/>
        <w:ind w:left="80" w:right="20"/>
      </w:pPr>
      <w:r>
        <w:rPr>
          <w:rStyle w:val="167TimesNewRoman0pt1"/>
          <w:rFonts w:eastAsia="Bookman Old Style"/>
        </w:rPr>
        <w:t>.</w:t>
      </w:r>
      <w:r>
        <w:rPr>
          <w:rStyle w:val="167TimesNewRoman0pt0"/>
          <w:rFonts w:eastAsia="Bookman Old Style"/>
        </w:rPr>
        <w:t xml:space="preserve"> </w:t>
      </w:r>
      <w:r>
        <w:rPr>
          <w:rStyle w:val="167TimesNewRoman9pt0pt0"/>
          <w:rFonts w:eastAsia="Bookman Old Style"/>
        </w:rPr>
        <w:t xml:space="preserve">іншим </w:t>
      </w:r>
      <w:r>
        <w:rPr>
          <w:rStyle w:val="167TimesNewRoman0pt0"/>
          <w:rFonts w:eastAsia="Bookman Old Style"/>
        </w:rPr>
        <w:t xml:space="preserve">«навіки долю </w:t>
      </w:r>
      <w:r>
        <w:rPr>
          <w:rStyle w:val="167TimesNewRoman9pt0pt0"/>
          <w:rFonts w:eastAsia="Bookman Old Style"/>
        </w:rPr>
        <w:t xml:space="preserve">озарить». </w:t>
      </w:r>
      <w:r>
        <w:rPr>
          <w:rStyle w:val="167TimesNewRoman95pt0pt1"/>
          <w:rFonts w:eastAsia="Bookman Old Style"/>
        </w:rPr>
        <w:t>мовву</w:t>
      </w:r>
      <w:r>
        <w:rPr>
          <w:rStyle w:val="167TimesNewRoman9pt0pt0"/>
          <w:rFonts w:eastAsia="Bookman Old Style"/>
        </w:rPr>
        <w:t xml:space="preserve"> </w:t>
      </w:r>
      <w:r>
        <w:rPr>
          <w:rStyle w:val="167TimesNewRoman0pt0"/>
          <w:rFonts w:eastAsia="Bookman Old Style"/>
        </w:rPr>
        <w:t xml:space="preserve">щедрість </w:t>
      </w:r>
      <w:r>
        <w:rPr>
          <w:rStyle w:val="167TimesNewRoman9pt0pt0"/>
          <w:rFonts w:eastAsia="Bookman Old Style"/>
        </w:rPr>
        <w:t xml:space="preserve">Н. </w:t>
      </w:r>
      <w:r>
        <w:rPr>
          <w:rStyle w:val="167TimesNewRoman0pt0"/>
          <w:rFonts w:eastAsia="Bookman Old Style"/>
        </w:rPr>
        <w:t xml:space="preserve">Сигиди </w:t>
      </w:r>
      <w:r>
        <w:rPr>
          <w:rStyle w:val="167TimesNewRoman9pt0pt0"/>
          <w:rFonts w:eastAsia="Bookman Old Style"/>
        </w:rPr>
        <w:t xml:space="preserve">Гра- </w:t>
      </w:r>
      <w:r>
        <w:rPr>
          <w:rStyle w:val="167TimesNewRoman0pt0"/>
          <w:rFonts w:eastAsia="Bookman Old Style"/>
        </w:rPr>
        <w:t>й вський передає, використовуючи ■</w:t>
      </w:r>
      <w:r>
        <w:rPr>
          <w:rStyle w:val="167TimesNewRoman0pt0"/>
          <w:rFonts w:eastAsia="Bookman Old Style"/>
          <w:vertAlign w:val="subscript"/>
        </w:rPr>
        <w:t>С</w:t>
      </w:r>
      <w:r>
        <w:rPr>
          <w:rStyle w:val="167TimesNewRoman0pt0"/>
          <w:rFonts w:eastAsia="Bookman Old Style"/>
        </w:rPr>
        <w:t xml:space="preserve">ТКІ й точні епітети, порівняння. </w:t>
      </w:r>
      <w:r>
        <w:rPr>
          <w:rStyle w:val="167TimesNewRoman8pt0pt2"/>
          <w:rFonts w:eastAsia="Bookman Old Style"/>
        </w:rPr>
        <w:t xml:space="preserve">Переважна </w:t>
      </w:r>
      <w:r>
        <w:rPr>
          <w:rStyle w:val="167TimesNewRoman0pt0"/>
          <w:rFonts w:eastAsia="Bookman Old Style"/>
        </w:rPr>
        <w:t>більшість віршів, присвя</w:t>
      </w:r>
      <w:r>
        <w:rPr>
          <w:rStyle w:val="167TimesNewRoman0pt0"/>
          <w:rFonts w:eastAsia="Bookman Old Style"/>
        </w:rPr>
        <w:softHyphen/>
      </w:r>
      <w:r>
        <w:rPr>
          <w:rStyle w:val="167TimesNewRoman65pt0pt"/>
          <w:rFonts w:eastAsia="Bookman Old Style"/>
        </w:rPr>
        <w:t xml:space="preserve">чених ДІЙ </w:t>
      </w:r>
      <w:r>
        <w:rPr>
          <w:rStyle w:val="167TimesNewRoman0pt0"/>
          <w:rFonts w:eastAsia="Bookman Old Style"/>
        </w:rPr>
        <w:t xml:space="preserve">мужній жінці, </w:t>
      </w:r>
      <w:r>
        <w:rPr>
          <w:rStyle w:val="167TimesNewRoman65pt0pt"/>
          <w:rFonts w:eastAsia="Bookman Old Style"/>
        </w:rPr>
        <w:t xml:space="preserve">— </w:t>
      </w:r>
      <w:r>
        <w:rPr>
          <w:rStyle w:val="167TimesNewRoman0pt0"/>
          <w:rFonts w:eastAsia="Bookman Old Style"/>
        </w:rPr>
        <w:t xml:space="preserve">це ліричні </w:t>
      </w:r>
      <w:r>
        <w:rPr>
          <w:rStyle w:val="167TimesNewRoman9pt0pt0"/>
          <w:rFonts w:eastAsia="Bookman Old Style"/>
        </w:rPr>
        <w:t xml:space="preserve">мініатюри, </w:t>
      </w:r>
      <w:r>
        <w:rPr>
          <w:rStyle w:val="167TimesNewRoman0pt0"/>
          <w:rFonts w:eastAsia="Bookman Old Style"/>
        </w:rPr>
        <w:t>яким притаманні глиби</w:t>
      </w:r>
      <w:r>
        <w:rPr>
          <w:rStyle w:val="167TimesNewRoman0pt0"/>
          <w:rFonts w:eastAsia="Bookman Old Style"/>
        </w:rPr>
        <w:softHyphen/>
      </w:r>
      <w:r>
        <w:rPr>
          <w:rStyle w:val="167TimesNewRoman0pt75"/>
          <w:rFonts w:eastAsia="Bookman Old Style"/>
        </w:rPr>
        <w:t xml:space="preserve">на почуттів і </w:t>
      </w:r>
      <w:r>
        <w:rPr>
          <w:rStyle w:val="167TimesNewRoman0pt0"/>
          <w:rFonts w:eastAsia="Bookman Old Style"/>
        </w:rPr>
        <w:t>динаміка переживань.</w:t>
      </w:r>
    </w:p>
    <w:p w:rsidR="00A66788" w:rsidRDefault="001A7945">
      <w:pPr>
        <w:pStyle w:val="12111"/>
        <w:framePr w:w="3161" w:h="8477" w:hRule="exact" w:wrap="none" w:vAnchor="page" w:hAnchor="page" w:x="4964" w:y="7626"/>
        <w:shd w:val="clear" w:color="auto" w:fill="auto"/>
        <w:spacing w:before="0" w:after="154"/>
        <w:ind w:left="80" w:right="20"/>
      </w:pPr>
      <w:bookmarkStart w:id="472" w:name="bookmark472"/>
      <w:r>
        <w:t xml:space="preserve">Літературний процес першого десятиліття </w:t>
      </w:r>
      <w:r>
        <w:rPr>
          <w:rStyle w:val="121114pt0pt"/>
          <w:b/>
          <w:bCs/>
        </w:rPr>
        <w:t xml:space="preserve">XX </w:t>
      </w:r>
      <w:r>
        <w:t>ст.</w:t>
      </w:r>
      <w:bookmarkEnd w:id="472"/>
    </w:p>
    <w:p w:rsidR="00A66788" w:rsidRDefault="001A7945">
      <w:pPr>
        <w:pStyle w:val="1561"/>
        <w:framePr w:w="3161" w:h="8477" w:hRule="exact" w:wrap="none" w:vAnchor="page" w:hAnchor="page" w:x="4964" w:y="7626"/>
        <w:shd w:val="clear" w:color="auto" w:fill="auto"/>
        <w:spacing w:before="0" w:after="171" w:line="306" w:lineRule="exact"/>
        <w:ind w:left="80" w:right="20" w:firstLine="0"/>
        <w:jc w:val="right"/>
      </w:pPr>
      <w:bookmarkStart w:id="473" w:name="bookmark473"/>
      <w:r>
        <w:rPr>
          <w:rStyle w:val="1560pt"/>
          <w:b/>
          <w:bCs/>
        </w:rPr>
        <w:t>§18. Передумови оновлення українського мистецтва</w:t>
      </w:r>
      <w:bookmarkEnd w:id="473"/>
    </w:p>
    <w:p w:rsidR="00A66788" w:rsidRDefault="001A7945">
      <w:pPr>
        <w:pStyle w:val="190"/>
        <w:framePr w:w="3161" w:h="8477" w:hRule="exact" w:wrap="none" w:vAnchor="page" w:hAnchor="page" w:x="4964" w:y="7626"/>
        <w:shd w:val="clear" w:color="auto" w:fill="auto"/>
        <w:spacing w:before="0" w:after="132" w:line="242" w:lineRule="exact"/>
        <w:ind w:left="80" w:right="640"/>
      </w:pPr>
      <w:r>
        <w:rPr>
          <w:rStyle w:val="1995pt0pt1"/>
          <w:b/>
          <w:bCs/>
        </w:rPr>
        <w:t>Соціально-політична ситуація п</w:t>
      </w:r>
      <w:r>
        <w:rPr>
          <w:rStyle w:val="1995pt0pt1"/>
          <w:b/>
          <w:bCs/>
        </w:rPr>
        <w:t>очатку сторіччя</w:t>
      </w:r>
    </w:p>
    <w:p w:rsidR="00A66788" w:rsidRDefault="001A7945">
      <w:pPr>
        <w:pStyle w:val="1670"/>
        <w:framePr w:w="3161" w:h="8477" w:hRule="exact" w:wrap="none" w:vAnchor="page" w:hAnchor="page" w:x="4964" w:y="7626"/>
        <w:shd w:val="clear" w:color="auto" w:fill="auto"/>
        <w:spacing w:line="228" w:lineRule="exact"/>
        <w:ind w:left="80" w:right="20"/>
      </w:pPr>
      <w:r>
        <w:rPr>
          <w:rStyle w:val="167TimesNewRoman0pt0"/>
          <w:rFonts w:eastAsia="Bookman Old Style"/>
        </w:rPr>
        <w:t>Процес розвитку української літе</w:t>
      </w:r>
      <w:r>
        <w:rPr>
          <w:rStyle w:val="167TimesNewRoman0pt0"/>
          <w:rFonts w:eastAsia="Bookman Old Style"/>
        </w:rPr>
        <w:softHyphen/>
        <w:t xml:space="preserve">ратури початку XX ст. відбувся на </w:t>
      </w:r>
      <w:r>
        <w:rPr>
          <w:rStyle w:val="167TimesNewRoman95pt0pt"/>
          <w:rFonts w:eastAsia="Bookman Old Style"/>
        </w:rPr>
        <w:t xml:space="preserve">тлі </w:t>
      </w:r>
      <w:r>
        <w:rPr>
          <w:rStyle w:val="167TimesNewRoman0pt0"/>
          <w:rFonts w:eastAsia="Bookman Old Style"/>
        </w:rPr>
        <w:t>загострення соціально-політичної ситуації. Перша російська революція 1905 року принесла українському громадському рухові два докорінні покращення:</w:t>
      </w:r>
    </w:p>
    <w:p w:rsidR="00A66788" w:rsidRDefault="001A7945">
      <w:pPr>
        <w:pStyle w:val="1670"/>
        <w:framePr w:w="3161" w:h="8477" w:hRule="exact" w:wrap="none" w:vAnchor="page" w:hAnchor="page" w:x="4964" w:y="7626"/>
        <w:shd w:val="clear" w:color="auto" w:fill="auto"/>
        <w:spacing w:line="239" w:lineRule="exact"/>
        <w:ind w:left="80" w:right="20"/>
      </w:pPr>
      <w:r>
        <w:rPr>
          <w:rStyle w:val="167TimesNewRoman0pt0"/>
          <w:rFonts w:eastAsia="Bookman Old Style"/>
        </w:rPr>
        <w:t xml:space="preserve">' припинено політику </w:t>
      </w:r>
      <w:r>
        <w:rPr>
          <w:rStyle w:val="167TimesNewRoman0pt0"/>
          <w:rFonts w:eastAsia="Bookman Old Style"/>
        </w:rPr>
        <w:t>заборон та Утисків української мови;</w:t>
      </w:r>
    </w:p>
    <w:p w:rsidR="00A66788" w:rsidRDefault="001A7945">
      <w:pPr>
        <w:pStyle w:val="140"/>
        <w:framePr w:w="3161" w:h="8477" w:hRule="exact" w:wrap="none" w:vAnchor="page" w:hAnchor="page" w:x="4964" w:y="7626"/>
        <w:shd w:val="clear" w:color="auto" w:fill="auto"/>
        <w:spacing w:after="126" w:line="239" w:lineRule="exact"/>
        <w:ind w:left="80" w:right="20" w:firstLine="0"/>
        <w:jc w:val="both"/>
      </w:pPr>
      <w:r>
        <w:rPr>
          <w:rStyle w:val="140pt7"/>
        </w:rPr>
        <w:t>' Українцям дозволено об’єднувати</w:t>
      </w:r>
      <w:r>
        <w:rPr>
          <w:rStyle w:val="140pt7"/>
        </w:rPr>
        <w:softHyphen/>
        <w:t>ся в організаціїї.</w:t>
      </w:r>
    </w:p>
    <w:p w:rsidR="00A66788" w:rsidRDefault="001A7945">
      <w:pPr>
        <w:pStyle w:val="1670"/>
        <w:framePr w:w="3161" w:h="8477" w:hRule="exact" w:wrap="none" w:vAnchor="page" w:hAnchor="page" w:x="4964" w:y="7626"/>
        <w:shd w:val="clear" w:color="auto" w:fill="auto"/>
        <w:spacing w:line="232" w:lineRule="exact"/>
        <w:ind w:left="80" w:right="20"/>
      </w:pPr>
      <w:r>
        <w:rPr>
          <w:rStyle w:val="167TimesNewRoman0pt0"/>
          <w:rFonts w:eastAsia="Bookman Old Style"/>
        </w:rPr>
        <w:t>^кі обставини політико-громадсь</w:t>
      </w:r>
      <w:r>
        <w:rPr>
          <w:rStyle w:val="167TimesNewRoman0pt0"/>
          <w:rFonts w:eastAsia="Bookman Old Style"/>
        </w:rPr>
        <w:softHyphen/>
        <w:t>ко життя спричинили появу нових Дичних видань українською мо- Якщо в листопаді 1905 року іс</w:t>
      </w:r>
      <w:r>
        <w:rPr>
          <w:rStyle w:val="167TimesNewRoman0pt0"/>
          <w:rFonts w:eastAsia="Bookman Old Style"/>
        </w:rPr>
        <w:softHyphen/>
      </w:r>
    </w:p>
    <w:p w:rsidR="00A66788" w:rsidRDefault="001A7945">
      <w:pPr>
        <w:pStyle w:val="1670"/>
        <w:framePr w:w="3361" w:h="8387" w:hRule="exact" w:wrap="none" w:vAnchor="page" w:hAnchor="page" w:x="8518" w:y="7734"/>
        <w:shd w:val="clear" w:color="auto" w:fill="auto"/>
        <w:spacing w:line="228" w:lineRule="exact"/>
        <w:ind w:left="80" w:right="20"/>
      </w:pPr>
      <w:r>
        <w:rPr>
          <w:rStyle w:val="167TimesNewRoman0pt0"/>
          <w:rFonts w:eastAsia="Bookman Old Style"/>
        </w:rPr>
        <w:t>нувала лише одна українська газета, то до</w:t>
      </w:r>
      <w:r>
        <w:rPr>
          <w:rStyle w:val="167TimesNewRoman0pt0"/>
          <w:rFonts w:eastAsia="Bookman Old Style"/>
        </w:rPr>
        <w:t xml:space="preserve"> першої половини 1906 року по</w:t>
      </w:r>
      <w:r>
        <w:rPr>
          <w:rStyle w:val="167TimesNewRoman0pt0"/>
          <w:rFonts w:eastAsia="Bookman Old Style"/>
        </w:rPr>
        <w:softHyphen/>
        <w:t>чало виходити або оповіщено, що мають виходити 35 українських пе</w:t>
      </w:r>
      <w:r>
        <w:rPr>
          <w:rStyle w:val="167TimesNewRoman0pt0"/>
          <w:rFonts w:eastAsia="Bookman Old Style"/>
        </w:rPr>
        <w:softHyphen/>
        <w:t xml:space="preserve">ріодичних видань. Майже в кожному місті з’являлися українські громади або клуби. По селах поширювалися «Просвіти» — культурні заклади, що створювалися на зразок </w:t>
      </w:r>
      <w:r>
        <w:rPr>
          <w:rStyle w:val="167TimesNewRoman0pt0"/>
          <w:rFonts w:eastAsia="Bookman Old Style"/>
        </w:rPr>
        <w:t>одноймен</w:t>
      </w:r>
      <w:r>
        <w:rPr>
          <w:rStyle w:val="167TimesNewRoman0pt0"/>
          <w:rFonts w:eastAsia="Bookman Old Style"/>
        </w:rPr>
        <w:softHyphen/>
        <w:t>них організацій у Галичині.</w:t>
      </w:r>
    </w:p>
    <w:p w:rsidR="00A66788" w:rsidRDefault="001A7945">
      <w:pPr>
        <w:pStyle w:val="1670"/>
        <w:framePr w:w="3361" w:h="8387" w:hRule="exact" w:wrap="none" w:vAnchor="page" w:hAnchor="page" w:x="8518" w:y="7734"/>
        <w:shd w:val="clear" w:color="auto" w:fill="auto"/>
        <w:spacing w:line="228" w:lineRule="exact"/>
        <w:ind w:left="20" w:right="40" w:firstLine="200"/>
      </w:pPr>
      <w:r>
        <w:rPr>
          <w:rStyle w:val="167TimesNewRoman0pt0"/>
          <w:rFonts w:eastAsia="Bookman Old Style"/>
        </w:rPr>
        <w:t>Українські письменники не тільки Наддніпрянської України, а й Гали</w:t>
      </w:r>
      <w:r>
        <w:rPr>
          <w:rStyle w:val="167TimesNewRoman0pt0"/>
          <w:rFonts w:eastAsia="Bookman Old Style"/>
        </w:rPr>
        <w:softHyphen/>
        <w:t>чини та Буковини, відчувши нові віян</w:t>
      </w:r>
      <w:r>
        <w:rPr>
          <w:rStyle w:val="167TimesNewRoman0pt0"/>
          <w:rFonts w:eastAsia="Bookman Old Style"/>
        </w:rPr>
        <w:softHyphen/>
        <w:t>ня, прагнули у своїх творах передати пафос визвольної боротьби народу, від</w:t>
      </w:r>
      <w:r>
        <w:rPr>
          <w:rStyle w:val="167TimesNewRoman0pt0"/>
          <w:rFonts w:eastAsia="Bookman Old Style"/>
        </w:rPr>
        <w:softHyphen/>
        <w:t>родження національної свідомості.</w:t>
      </w:r>
    </w:p>
    <w:p w:rsidR="00A66788" w:rsidRDefault="001A7945">
      <w:pPr>
        <w:pStyle w:val="1670"/>
        <w:framePr w:w="3361" w:h="8387" w:hRule="exact" w:wrap="none" w:vAnchor="page" w:hAnchor="page" w:x="8518" w:y="7734"/>
        <w:shd w:val="clear" w:color="auto" w:fill="auto"/>
        <w:spacing w:line="228" w:lineRule="exact"/>
        <w:ind w:left="20" w:right="40" w:firstLine="200"/>
      </w:pPr>
      <w:r>
        <w:rPr>
          <w:rStyle w:val="167TimesNewRoman0pt0"/>
          <w:rFonts w:eastAsia="Bookman Old Style"/>
        </w:rPr>
        <w:t>Склада</w:t>
      </w:r>
      <w:r>
        <w:rPr>
          <w:rStyle w:val="167TimesNewRoman0pt0"/>
          <w:rFonts w:eastAsia="Bookman Old Style"/>
        </w:rPr>
        <w:t>лося враження, що україн</w:t>
      </w:r>
      <w:r>
        <w:rPr>
          <w:rStyle w:val="167TimesNewRoman0pt0"/>
          <w:rFonts w:eastAsia="Bookman Old Style"/>
        </w:rPr>
        <w:softHyphen/>
        <w:t>ська преса, а з нею й письменство, на</w:t>
      </w:r>
      <w:r>
        <w:rPr>
          <w:rStyle w:val="167TimesNewRoman0pt0"/>
          <w:rFonts w:eastAsia="Bookman Old Style"/>
        </w:rPr>
        <w:softHyphen/>
        <w:t>решті стануть на певний ґрунт. Та попри всі сподівання очікуваного розквіту української літератури й культури не відбулося.</w:t>
      </w:r>
    </w:p>
    <w:p w:rsidR="00A66788" w:rsidRDefault="001A7945">
      <w:pPr>
        <w:pStyle w:val="1670"/>
        <w:framePr w:w="3361" w:h="8387" w:hRule="exact" w:wrap="none" w:vAnchor="page" w:hAnchor="page" w:x="8518" w:y="7734"/>
        <w:shd w:val="clear" w:color="auto" w:fill="auto"/>
        <w:spacing w:after="151" w:line="228" w:lineRule="exact"/>
        <w:ind w:left="20" w:right="40" w:firstLine="200"/>
      </w:pPr>
      <w:r>
        <w:rPr>
          <w:rStyle w:val="167TimesNewRoman0pt0"/>
          <w:rFonts w:eastAsia="Bookman Old Style"/>
        </w:rPr>
        <w:t>У 1907 році, спираючись на кон</w:t>
      </w:r>
      <w:r>
        <w:rPr>
          <w:rStyle w:val="167TimesNewRoman0pt0"/>
          <w:rFonts w:eastAsia="Bookman Old Style"/>
        </w:rPr>
        <w:softHyphen/>
        <w:t xml:space="preserve">сервативну більшість у Думі, уряд </w:t>
      </w:r>
      <w:r>
        <w:rPr>
          <w:rStyle w:val="167TimesNewRoman0pt0"/>
          <w:rFonts w:eastAsia="Bookman Old Style"/>
        </w:rPr>
        <w:t>проголошує надзвичайний стан. По</w:t>
      </w:r>
      <w:r>
        <w:rPr>
          <w:rStyle w:val="167TimesNewRoman0pt0"/>
          <w:rFonts w:eastAsia="Bookman Old Style"/>
        </w:rPr>
        <w:softHyphen/>
        <w:t>чинається реакція, по всій імперії вводяться військові трибунали, укра</w:t>
      </w:r>
      <w:r>
        <w:rPr>
          <w:rStyle w:val="167TimesNewRoman0pt0"/>
          <w:rFonts w:eastAsia="Bookman Old Style"/>
        </w:rPr>
        <w:softHyphen/>
        <w:t>їнські періодичні видання практично зникають, розпущено українські клуби — провадиться антиукраїнсь</w:t>
      </w:r>
      <w:r>
        <w:rPr>
          <w:rStyle w:val="167TimesNewRoman0pt0"/>
          <w:rFonts w:eastAsia="Bookman Old Style"/>
        </w:rPr>
        <w:softHyphen/>
        <w:t>ка політика.</w:t>
      </w:r>
    </w:p>
    <w:p w:rsidR="00A66788" w:rsidRDefault="001A7945">
      <w:pPr>
        <w:pStyle w:val="190"/>
        <w:framePr w:w="3361" w:h="8387" w:hRule="exact" w:wrap="none" w:vAnchor="page" w:hAnchor="page" w:x="8518" w:y="7734"/>
        <w:shd w:val="clear" w:color="auto" w:fill="auto"/>
        <w:spacing w:before="0" w:line="190" w:lineRule="exact"/>
        <w:ind w:left="20" w:firstLine="200"/>
        <w:jc w:val="both"/>
      </w:pPr>
      <w:r>
        <w:rPr>
          <w:rStyle w:val="1995pt0pt1"/>
          <w:b/>
          <w:bCs/>
        </w:rPr>
        <w:t>Боротьба народницьких і модерних</w:t>
      </w:r>
    </w:p>
    <w:p w:rsidR="00A66788" w:rsidRDefault="001A7945">
      <w:pPr>
        <w:pStyle w:val="190"/>
        <w:framePr w:w="3361" w:h="8387" w:hRule="exact" w:wrap="none" w:vAnchor="page" w:hAnchor="page" w:x="8518" w:y="7734"/>
        <w:shd w:val="clear" w:color="auto" w:fill="auto"/>
        <w:spacing w:before="0" w:after="45" w:line="190" w:lineRule="exact"/>
        <w:ind w:left="20" w:firstLine="200"/>
        <w:jc w:val="both"/>
      </w:pPr>
      <w:r>
        <w:rPr>
          <w:rStyle w:val="1995pt0pt1"/>
          <w:b/>
          <w:bCs/>
        </w:rPr>
        <w:t>ідей у</w:t>
      </w:r>
      <w:r>
        <w:rPr>
          <w:rStyle w:val="1995pt0pt1"/>
          <w:b/>
          <w:bCs/>
        </w:rPr>
        <w:t xml:space="preserve"> літературі на рубежі віків</w:t>
      </w:r>
    </w:p>
    <w:p w:rsidR="00A66788" w:rsidRDefault="001A7945">
      <w:pPr>
        <w:pStyle w:val="1670"/>
        <w:framePr w:w="3361" w:h="8387" w:hRule="exact" w:wrap="none" w:vAnchor="page" w:hAnchor="page" w:x="8518" w:y="7734"/>
        <w:shd w:val="clear" w:color="auto" w:fill="auto"/>
        <w:spacing w:line="232" w:lineRule="exact"/>
        <w:ind w:left="20" w:right="40" w:firstLine="200"/>
      </w:pPr>
      <w:r>
        <w:rPr>
          <w:rStyle w:val="167TimesNewRoman0pt0"/>
          <w:rFonts w:eastAsia="Bookman Old Style"/>
        </w:rPr>
        <w:t>Процес розвитку української літе</w:t>
      </w:r>
      <w:r>
        <w:rPr>
          <w:rStyle w:val="167TimesNewRoman0pt0"/>
          <w:rFonts w:eastAsia="Bookman Old Style"/>
        </w:rPr>
        <w:softHyphen/>
        <w:t>ратури від кінця XIX ст. ускладню-</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77" w:y="7630"/>
        <w:shd w:val="clear" w:color="auto" w:fill="auto"/>
        <w:spacing w:line="150" w:lineRule="exact"/>
        <w:ind w:left="20"/>
      </w:pPr>
      <w:r>
        <w:rPr>
          <w:rStyle w:val="2175pt0pt1"/>
          <w:i/>
          <w:iCs/>
        </w:rPr>
        <w:lastRenderedPageBreak/>
        <w:t>УКРАЇНСЬКА ЛІТЕРА ТУРА</w:t>
      </w:r>
    </w:p>
    <w:p w:rsidR="00A66788" w:rsidRDefault="001A7945">
      <w:pPr>
        <w:pStyle w:val="1670"/>
        <w:framePr w:w="2938" w:h="7506" w:hRule="exact" w:wrap="none" w:vAnchor="page" w:hAnchor="page" w:x="5091" w:y="7917"/>
        <w:shd w:val="clear" w:color="auto" w:fill="auto"/>
        <w:spacing w:line="206" w:lineRule="exact"/>
        <w:ind w:left="20" w:right="40"/>
      </w:pPr>
      <w:r>
        <w:rPr>
          <w:rStyle w:val="167TimesNewRoman0pt0"/>
          <w:rFonts w:eastAsia="Bookman Old Style"/>
        </w:rPr>
        <w:t xml:space="preserve">ється. </w:t>
      </w:r>
      <w:r>
        <w:rPr>
          <w:rStyle w:val="167TimesNewRoman0pt3"/>
          <w:rFonts w:eastAsia="Bookman Old Style"/>
        </w:rPr>
        <w:t>1898</w:t>
      </w:r>
      <w:r>
        <w:rPr>
          <w:rStyle w:val="167TimesNewRoman0pt0"/>
          <w:rFonts w:eastAsia="Bookman Old Style"/>
        </w:rPr>
        <w:t xml:space="preserve"> рік в українсьому пись</w:t>
      </w:r>
      <w:r>
        <w:rPr>
          <w:rStyle w:val="167TimesNewRoman0pt0"/>
          <w:rFonts w:eastAsia="Bookman Old Style"/>
        </w:rPr>
        <w:softHyphen/>
        <w:t>менстві виявився етапним і пока</w:t>
      </w:r>
      <w:r>
        <w:rPr>
          <w:rStyle w:val="167TimesNewRoman0pt0"/>
          <w:rFonts w:eastAsia="Bookman Old Style"/>
        </w:rPr>
        <w:softHyphen/>
        <w:t>зовим. У Львові засновано Видав</w:t>
      </w:r>
      <w:r>
        <w:rPr>
          <w:rStyle w:val="167TimesNewRoman0pt0"/>
          <w:rFonts w:eastAsia="Bookman Old Style"/>
        </w:rPr>
        <w:softHyphen/>
        <w:t xml:space="preserve">ничу спілку, </w:t>
      </w:r>
      <w:r>
        <w:rPr>
          <w:rStyle w:val="167TimesNewRoman0pt0"/>
          <w:rFonts w:eastAsia="Bookman Old Style"/>
        </w:rPr>
        <w:t>починає виходити «Лі</w:t>
      </w:r>
      <w:r>
        <w:rPr>
          <w:rStyle w:val="167TimesNewRoman0pt0"/>
          <w:rFonts w:eastAsia="Bookman Old Style"/>
        </w:rPr>
        <w:softHyphen/>
        <w:t>тературно-науковий вісник» (ЛНВ), який об’єднує найкращі письмен</w:t>
      </w:r>
      <w:r>
        <w:rPr>
          <w:rStyle w:val="167TimesNewRoman0pt0"/>
          <w:rFonts w:eastAsia="Bookman Old Style"/>
        </w:rPr>
        <w:softHyphen/>
        <w:t>ницькі сили з усіх земель України; по обидва боку кордону відсвяткова- но століття виходу «Енеїди». •</w:t>
      </w:r>
    </w:p>
    <w:p w:rsidR="00A66788" w:rsidRDefault="001A7945">
      <w:pPr>
        <w:pStyle w:val="1670"/>
        <w:framePr w:w="2938" w:h="7506" w:hRule="exact" w:wrap="none" w:vAnchor="page" w:hAnchor="page" w:x="5091" w:y="7917"/>
        <w:shd w:val="clear" w:color="auto" w:fill="auto"/>
        <w:spacing w:after="89" w:line="206" w:lineRule="exact"/>
        <w:ind w:left="20" w:right="40" w:firstLine="180"/>
      </w:pPr>
      <w:r>
        <w:rPr>
          <w:rStyle w:val="167TimesNewRoman0pt0"/>
          <w:rFonts w:eastAsia="Bookman Old Style"/>
        </w:rPr>
        <w:t>У літературі кінця XIX - початку XX ст. чітко окреслилися дві найха</w:t>
      </w:r>
      <w:r>
        <w:rPr>
          <w:rStyle w:val="167TimesNewRoman0pt0"/>
          <w:rFonts w:eastAsia="Bookman Old Style"/>
        </w:rPr>
        <w:softHyphen/>
      </w:r>
      <w:r>
        <w:rPr>
          <w:rStyle w:val="167TimesNewRoman0pt0"/>
          <w:rFonts w:eastAsia="Bookman Old Style"/>
        </w:rPr>
        <w:t>рактерніші риси:</w:t>
      </w:r>
    </w:p>
    <w:p w:rsidR="00A66788" w:rsidRDefault="001A7945">
      <w:pPr>
        <w:pStyle w:val="1670"/>
        <w:framePr w:w="2938" w:h="7506" w:hRule="exact" w:wrap="none" w:vAnchor="page" w:hAnchor="page" w:x="5091" w:y="7917"/>
        <w:numPr>
          <w:ilvl w:val="0"/>
          <w:numId w:val="346"/>
        </w:numPr>
        <w:shd w:val="clear" w:color="auto" w:fill="auto"/>
        <w:tabs>
          <w:tab w:val="left" w:pos="202"/>
        </w:tabs>
        <w:spacing w:line="170" w:lineRule="exact"/>
        <w:ind w:left="20"/>
      </w:pPr>
      <w:r>
        <w:rPr>
          <w:rStyle w:val="167TimesNewRoman0pt0"/>
          <w:rFonts w:eastAsia="Bookman Old Style"/>
        </w:rPr>
        <w:t>криза народництва,</w:t>
      </w:r>
    </w:p>
    <w:p w:rsidR="00A66788" w:rsidRDefault="001A7945">
      <w:pPr>
        <w:pStyle w:val="1670"/>
        <w:framePr w:w="2938" w:h="7506" w:hRule="exact" w:wrap="none" w:vAnchor="page" w:hAnchor="page" w:x="5091" w:y="7917"/>
        <w:numPr>
          <w:ilvl w:val="0"/>
          <w:numId w:val="346"/>
        </w:numPr>
        <w:shd w:val="clear" w:color="auto" w:fill="auto"/>
        <w:tabs>
          <w:tab w:val="left" w:pos="202"/>
        </w:tabs>
        <w:spacing w:after="63" w:line="209" w:lineRule="exact"/>
        <w:ind w:left="200" w:right="40" w:hanging="180"/>
        <w:jc w:val="left"/>
      </w:pPr>
      <w:r>
        <w:rPr>
          <w:rStyle w:val="167TimesNewRoman0pt0"/>
          <w:rFonts w:eastAsia="Bookman Old Style"/>
        </w:rPr>
        <w:t>проникнення в українську культу</w:t>
      </w:r>
      <w:r>
        <w:rPr>
          <w:rStyle w:val="167TimesNewRoman0pt0"/>
          <w:rFonts w:eastAsia="Bookman Old Style"/>
        </w:rPr>
        <w:softHyphen/>
        <w:t>ру модерних західних ідей.</w:t>
      </w:r>
    </w:p>
    <w:p w:rsidR="00A66788" w:rsidRDefault="001A7945">
      <w:pPr>
        <w:pStyle w:val="1670"/>
        <w:framePr w:w="2938" w:h="7506" w:hRule="exact" w:wrap="none" w:vAnchor="page" w:hAnchor="page" w:x="5091" w:y="7917"/>
        <w:shd w:val="clear" w:color="auto" w:fill="auto"/>
        <w:spacing w:line="206" w:lineRule="exact"/>
        <w:ind w:left="20" w:right="40" w:firstLine="180"/>
      </w:pPr>
      <w:r>
        <w:rPr>
          <w:rStyle w:val="167TimesNewRoman0pt0"/>
          <w:rFonts w:eastAsia="Bookman Old Style"/>
        </w:rPr>
        <w:t>Українське літературне народни</w:t>
      </w:r>
      <w:r>
        <w:rPr>
          <w:rStyle w:val="167TimesNewRoman0pt0"/>
          <w:rFonts w:eastAsia="Bookman Old Style"/>
        </w:rPr>
        <w:softHyphen/>
        <w:t>цтво мало широкі хронологічні рам</w:t>
      </w:r>
      <w:r>
        <w:rPr>
          <w:rStyle w:val="167TimesNewRoman0pt0"/>
          <w:rFonts w:eastAsia="Bookman Old Style"/>
        </w:rPr>
        <w:softHyphen/>
        <w:t xml:space="preserve">ки (від Котляревського до Франка й Стефаника). Воно впродовж століття послуговувалося основним </w:t>
      </w:r>
      <w:r>
        <w:rPr>
          <w:rStyle w:val="167TimesNewRoman0pt0"/>
          <w:rFonts w:eastAsia="Bookman Old Style"/>
        </w:rPr>
        <w:t>поняттям</w:t>
      </w:r>
    </w:p>
    <w:p w:rsidR="00A66788" w:rsidRDefault="001A7945">
      <w:pPr>
        <w:pStyle w:val="1670"/>
        <w:framePr w:w="2938" w:h="7506" w:hRule="exact" w:wrap="none" w:vAnchor="page" w:hAnchor="page" w:x="5091" w:y="7917"/>
        <w:numPr>
          <w:ilvl w:val="0"/>
          <w:numId w:val="343"/>
        </w:numPr>
        <w:shd w:val="clear" w:color="auto" w:fill="auto"/>
        <w:tabs>
          <w:tab w:val="left" w:pos="287"/>
        </w:tabs>
        <w:spacing w:line="206" w:lineRule="exact"/>
        <w:ind w:left="20" w:right="40"/>
      </w:pPr>
      <w:r>
        <w:rPr>
          <w:rStyle w:val="167TimesNewRoman0pt0"/>
          <w:rFonts w:eastAsia="Bookman Old Style"/>
        </w:rPr>
        <w:t>«народ», основу якого становить селянство; інтелігенція ж, на думку Франка, поборника та захисника на</w:t>
      </w:r>
      <w:r>
        <w:rPr>
          <w:rStyle w:val="167TimesNewRoman0pt0"/>
          <w:rFonts w:eastAsia="Bookman Old Style"/>
        </w:rPr>
        <w:softHyphen/>
        <w:t xml:space="preserve">родницьких ідей, повинна «злитися з народом, повинна стати серед нього як брат, як рівний, як свій, повинна стати робітником...». Народництво </w:t>
      </w:r>
      <w:r>
        <w:rPr>
          <w:rStyle w:val="167TimesNewRoman0pt0"/>
          <w:rFonts w:eastAsia="Bookman Old Style"/>
        </w:rPr>
        <w:t>завжди схилялося до надмірної іде</w:t>
      </w:r>
      <w:r>
        <w:rPr>
          <w:rStyle w:val="167TimesNewRoman0pt0"/>
          <w:rFonts w:eastAsia="Bookman Old Style"/>
        </w:rPr>
        <w:softHyphen/>
        <w:t>алізації народу. «Народ» для Франка є об’єктом зображення, вищою метою літературної творчості, а в основі літератури лежить народна мова.</w:t>
      </w:r>
    </w:p>
    <w:p w:rsidR="00A66788" w:rsidRDefault="001A7945">
      <w:pPr>
        <w:pStyle w:val="1670"/>
        <w:framePr w:w="2938" w:h="7506" w:hRule="exact" w:wrap="none" w:vAnchor="page" w:hAnchor="page" w:x="5091" w:y="7917"/>
        <w:shd w:val="clear" w:color="auto" w:fill="auto"/>
        <w:spacing w:line="206" w:lineRule="exact"/>
        <w:ind w:left="20" w:right="40" w:firstLine="180"/>
      </w:pPr>
      <w:r>
        <w:rPr>
          <w:rStyle w:val="167TimesNewRoman0pt0"/>
          <w:rFonts w:eastAsia="Bookman Old Style"/>
        </w:rPr>
        <w:t>Антинародницька реакція бере по</w:t>
      </w:r>
      <w:r>
        <w:rPr>
          <w:rStyle w:val="167TimesNewRoman0pt0"/>
          <w:rFonts w:eastAsia="Bookman Old Style"/>
        </w:rPr>
        <w:softHyphen/>
        <w:t>чаток вже з доби пізнього романтиз</w:t>
      </w:r>
      <w:r>
        <w:rPr>
          <w:rStyle w:val="167TimesNewRoman0pt0"/>
          <w:rFonts w:eastAsia="Bookman Old Style"/>
        </w:rPr>
        <w:softHyphen/>
        <w:t>му (60-ті роки XI</w:t>
      </w:r>
      <w:r>
        <w:rPr>
          <w:rStyle w:val="167TimesNewRoman0pt0"/>
          <w:rFonts w:eastAsia="Bookman Old Style"/>
        </w:rPr>
        <w:t>X ст.).</w:t>
      </w:r>
    </w:p>
    <w:p w:rsidR="00A66788" w:rsidRDefault="001A7945">
      <w:pPr>
        <w:pStyle w:val="383"/>
        <w:framePr w:w="2983" w:h="197" w:hRule="exact" w:wrap="none" w:vAnchor="page" w:hAnchor="page" w:x="5067" w:y="15661"/>
        <w:shd w:val="clear" w:color="auto" w:fill="auto"/>
        <w:spacing w:line="170" w:lineRule="exact"/>
        <w:ind w:left="80"/>
      </w:pPr>
      <w:r>
        <w:t>644</w:t>
      </w:r>
    </w:p>
    <w:p w:rsidR="00A66788" w:rsidRDefault="001A7945">
      <w:pPr>
        <w:pStyle w:val="1670"/>
        <w:framePr w:w="3130" w:h="7621" w:hRule="exact" w:wrap="none" w:vAnchor="page" w:hAnchor="page" w:x="8307" w:y="7855"/>
        <w:shd w:val="clear" w:color="auto" w:fill="auto"/>
        <w:spacing w:line="213" w:lineRule="exact"/>
        <w:ind w:left="40" w:right="60" w:firstLine="140"/>
      </w:pPr>
      <w:r>
        <w:rPr>
          <w:rStyle w:val="167TimesNewRoman0pt0"/>
          <w:rFonts w:eastAsia="Bookman Old Style"/>
        </w:rPr>
        <w:t>Першими її виявами є гасла «щ</w:t>
      </w:r>
      <w:r>
        <w:rPr>
          <w:rStyle w:val="167TimesNewRoman0pt0"/>
          <w:rFonts w:eastAsia="Bookman Old Style"/>
          <w:vertAlign w:val="subscript"/>
        </w:rPr>
        <w:t>Т</w:t>
      </w:r>
      <w:r>
        <w:rPr>
          <w:rStyle w:val="167TimesNewRoman0pt0"/>
          <w:rFonts w:eastAsia="Bookman Old Style"/>
        </w:rPr>
        <w:t>у. ки для штуки» (мистецтво зарад</w:t>
      </w:r>
      <w:r>
        <w:rPr>
          <w:rStyle w:val="167TimesNewRoman0pt0"/>
          <w:rFonts w:eastAsia="Bookman Old Style"/>
          <w:vertAlign w:val="subscript"/>
        </w:rPr>
        <w:t>и</w:t>
      </w:r>
      <w:r>
        <w:rPr>
          <w:rStyle w:val="167TimesNewRoman0pt0"/>
          <w:rFonts w:eastAsia="Bookman Old Style"/>
        </w:rPr>
        <w:t xml:space="preserve"> мистецтва), переспіви із західних літератур, та найгучніше зазвучали антинародницькі ідеї саме на межі сторіч.</w:t>
      </w:r>
    </w:p>
    <w:p w:rsidR="00A66788" w:rsidRDefault="001A7945">
      <w:pPr>
        <w:pStyle w:val="1670"/>
        <w:framePr w:w="3130" w:h="7621" w:hRule="exact" w:wrap="none" w:vAnchor="page" w:hAnchor="page" w:x="8307" w:y="7855"/>
        <w:shd w:val="clear" w:color="auto" w:fill="auto"/>
        <w:spacing w:line="213" w:lineRule="exact"/>
        <w:ind w:left="40" w:right="60" w:firstLine="140"/>
      </w:pPr>
      <w:r>
        <w:rPr>
          <w:rStyle w:val="167TimesNewRoman0pt0"/>
          <w:rFonts w:eastAsia="Bookman Old Style"/>
        </w:rPr>
        <w:t>У цей час у літературі співпрацю- ють представники трьох поколінь:</w:t>
      </w:r>
    </w:p>
    <w:p w:rsidR="00A66788" w:rsidRDefault="001A7945">
      <w:pPr>
        <w:pStyle w:val="1670"/>
        <w:framePr w:w="3130" w:h="7621" w:hRule="exact" w:wrap="none" w:vAnchor="page" w:hAnchor="page" w:x="8307" w:y="7855"/>
        <w:numPr>
          <w:ilvl w:val="0"/>
          <w:numId w:val="346"/>
        </w:numPr>
        <w:shd w:val="clear" w:color="auto" w:fill="auto"/>
        <w:tabs>
          <w:tab w:val="left" w:pos="215"/>
        </w:tabs>
        <w:spacing w:line="206" w:lineRule="exact"/>
        <w:ind w:left="180" w:right="60" w:hanging="140"/>
      </w:pPr>
      <w:r>
        <w:rPr>
          <w:rStyle w:val="167TimesNewRoman0pt0"/>
          <w:rFonts w:eastAsia="Bookman Old Style"/>
        </w:rPr>
        <w:t>п</w:t>
      </w:r>
      <w:r>
        <w:rPr>
          <w:rStyle w:val="167TimesNewRoman0pt0"/>
          <w:rFonts w:eastAsia="Bookman Old Style"/>
        </w:rPr>
        <w:t>исьменники, що прийшли в літе</w:t>
      </w:r>
      <w:r>
        <w:rPr>
          <w:rStyle w:val="167TimesNewRoman0pt0"/>
          <w:rFonts w:eastAsia="Bookman Old Style"/>
        </w:rPr>
        <w:softHyphen/>
        <w:t>ратуру в 70-80-х роках (Іван Не- чуй'-Левицький, Панас Мирний, Михайло Старицький, Іван Кар- пенко-Карий, Іван Франко);</w:t>
      </w:r>
    </w:p>
    <w:p w:rsidR="00A66788" w:rsidRDefault="001A7945">
      <w:pPr>
        <w:pStyle w:val="1670"/>
        <w:framePr w:w="3130" w:h="7621" w:hRule="exact" w:wrap="none" w:vAnchor="page" w:hAnchor="page" w:x="8307" w:y="7855"/>
        <w:numPr>
          <w:ilvl w:val="0"/>
          <w:numId w:val="346"/>
        </w:numPr>
        <w:shd w:val="clear" w:color="auto" w:fill="auto"/>
        <w:tabs>
          <w:tab w:val="left" w:pos="215"/>
        </w:tabs>
        <w:spacing w:line="209" w:lineRule="exact"/>
        <w:ind w:left="180" w:right="60" w:hanging="140"/>
      </w:pPr>
      <w:r>
        <w:rPr>
          <w:rStyle w:val="167TimesNewRoman0pt0"/>
          <w:rFonts w:eastAsia="Bookman Old Style"/>
        </w:rPr>
        <w:t>представники середнього поколін</w:t>
      </w:r>
      <w:r>
        <w:rPr>
          <w:rStyle w:val="167TimesNewRoman0pt0"/>
          <w:rFonts w:eastAsia="Bookman Old Style"/>
        </w:rPr>
        <w:softHyphen/>
        <w:t xml:space="preserve">ня (Борис Грінченко, Олена Пчіл- ка, Ольга Кобилянська, Михайло </w:t>
      </w:r>
      <w:r>
        <w:rPr>
          <w:rStyle w:val="167TimesNewRoman0pt0"/>
          <w:rFonts w:eastAsia="Bookman Old Style"/>
        </w:rPr>
        <w:t>Коцюбинський, Леся Українка);</w:t>
      </w:r>
    </w:p>
    <w:p w:rsidR="00A66788" w:rsidRDefault="001A7945">
      <w:pPr>
        <w:pStyle w:val="1670"/>
        <w:framePr w:w="3130" w:h="7621" w:hRule="exact" w:wrap="none" w:vAnchor="page" w:hAnchor="page" w:x="8307" w:y="7855"/>
        <w:numPr>
          <w:ilvl w:val="0"/>
          <w:numId w:val="346"/>
        </w:numPr>
        <w:shd w:val="clear" w:color="auto" w:fill="auto"/>
        <w:tabs>
          <w:tab w:val="left" w:pos="215"/>
        </w:tabs>
        <w:spacing w:line="209" w:lineRule="exact"/>
        <w:ind w:left="180" w:right="60" w:hanging="140"/>
      </w:pPr>
      <w:r>
        <w:rPr>
          <w:rStyle w:val="167TimesNewRoman0pt0"/>
          <w:rFonts w:eastAsia="Bookman Old Style"/>
        </w:rPr>
        <w:t>молоді письменники (Осип Мако- вей, Василь Стефаник, Марко Че</w:t>
      </w:r>
      <w:r>
        <w:rPr>
          <w:rStyle w:val="167TimesNewRoman0pt0"/>
          <w:rFonts w:eastAsia="Bookman Old Style"/>
        </w:rPr>
        <w:softHyphen/>
        <w:t>ремшина, Богдан Лепкий, Володи</w:t>
      </w:r>
      <w:r>
        <w:rPr>
          <w:rStyle w:val="167TimesNewRoman0pt0"/>
          <w:rFonts w:eastAsia="Bookman Old Style"/>
        </w:rPr>
        <w:softHyphen/>
        <w:t>мир Винниченко, Гнат Хоткевич, Олександр Олесь, Микола Воро</w:t>
      </w:r>
      <w:r>
        <w:rPr>
          <w:rStyle w:val="167TimesNewRoman0pt0"/>
          <w:rFonts w:eastAsia="Bookman Old Style"/>
          <w:vertAlign w:val="superscript"/>
        </w:rPr>
        <w:t>1</w:t>
      </w:r>
      <w:r>
        <w:rPr>
          <w:rStyle w:val="167TimesNewRoman0pt0"/>
          <w:rFonts w:eastAsia="Bookman Old Style"/>
        </w:rPr>
        <w:t xml:space="preserve"> ний, Михайль Семенко, Михайло Яцків та ін.).</w:t>
      </w:r>
    </w:p>
    <w:p w:rsidR="00A66788" w:rsidRDefault="001A7945">
      <w:pPr>
        <w:pStyle w:val="1670"/>
        <w:framePr w:w="3130" w:h="7621" w:hRule="exact" w:wrap="none" w:vAnchor="page" w:hAnchor="page" w:x="8307" w:y="7855"/>
        <w:shd w:val="clear" w:color="auto" w:fill="auto"/>
        <w:spacing w:line="209" w:lineRule="exact"/>
        <w:ind w:left="40" w:right="60" w:firstLine="140"/>
      </w:pPr>
      <w:r>
        <w:rPr>
          <w:rStyle w:val="167TimesNewRoman0pt0"/>
          <w:rFonts w:eastAsia="Bookman Old Style"/>
        </w:rPr>
        <w:t>На думку Миколи Євшана, гол</w:t>
      </w:r>
      <w:r>
        <w:rPr>
          <w:rStyle w:val="167TimesNewRoman0pt0"/>
          <w:rFonts w:eastAsia="Bookman Old Style"/>
        </w:rPr>
        <w:t>ов</w:t>
      </w:r>
      <w:r>
        <w:rPr>
          <w:rStyle w:val="167TimesNewRoman0pt0"/>
          <w:rFonts w:eastAsia="Bookman Old Style"/>
        </w:rPr>
        <w:softHyphen/>
        <w:t>ний закон мистецтва — це боротьба поколінь, якої в українській літера</w:t>
      </w:r>
      <w:r>
        <w:rPr>
          <w:rStyle w:val="167TimesNewRoman0pt0"/>
          <w:rFonts w:eastAsia="Bookman Old Style"/>
        </w:rPr>
        <w:softHyphen/>
        <w:t>турі ще не було. На зміну старому п°‘ колінню приходило нове, усі попе</w:t>
      </w:r>
      <w:r>
        <w:rPr>
          <w:rStyle w:val="167TimesNewRoman0pt0"/>
          <w:rFonts w:eastAsia="Bookman Old Style"/>
        </w:rPr>
        <w:softHyphen/>
        <w:t>редні підхоплювали одне одного, то</w:t>
      </w:r>
      <w:r>
        <w:rPr>
          <w:rStyle w:val="167TimesNewRoman0pt0"/>
          <w:rFonts w:eastAsia="Bookman Old Style"/>
        </w:rPr>
        <w:softHyphen/>
        <w:t>му в літературі останнього століття панувала «задуха творчої атмосф</w:t>
      </w:r>
      <w:r>
        <w:rPr>
          <w:rStyle w:val="167TimesNewRoman0pt0"/>
          <w:rFonts w:eastAsia="Bookman Old Style"/>
          <w:vertAlign w:val="superscript"/>
        </w:rPr>
        <w:t>6</w:t>
      </w:r>
      <w:r>
        <w:rPr>
          <w:rStyle w:val="167TimesNewRoman0pt0"/>
          <w:rFonts w:eastAsia="Bookman Old Style"/>
        </w:rPr>
        <w:t>' ри». Са</w:t>
      </w:r>
      <w:r>
        <w:rPr>
          <w:rStyle w:val="167TimesNewRoman0pt0"/>
          <w:rFonts w:eastAsia="Bookman Old Style"/>
        </w:rPr>
        <w:t>ме творчість представників середнього та молодшого поколінь М Коцюбинського, Лесі Українки»</w:t>
      </w:r>
    </w:p>
    <w:p w:rsidR="00A66788" w:rsidRDefault="001A7945">
      <w:pPr>
        <w:pStyle w:val="1990"/>
        <w:framePr w:wrap="none" w:vAnchor="page" w:hAnchor="page" w:x="8845" w:y="15956"/>
        <w:shd w:val="clear" w:color="auto" w:fill="auto"/>
        <w:tabs>
          <w:tab w:val="left" w:leader="underscore" w:pos="1077"/>
          <w:tab w:val="left" w:leader="underscore" w:pos="1680"/>
        </w:tabs>
        <w:spacing w:line="200" w:lineRule="exact"/>
      </w:pPr>
      <w:r>
        <w:tab/>
      </w:r>
      <w:r>
        <w:tab/>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403" w:y="7349"/>
        <w:shd w:val="clear" w:color="auto" w:fill="auto"/>
        <w:spacing w:line="170" w:lineRule="exact"/>
        <w:ind w:left="40"/>
      </w:pPr>
      <w:r>
        <w:rPr>
          <w:rStyle w:val="1285pt0pt1"/>
          <w:b/>
          <w:bCs/>
          <w:i/>
          <w:iCs/>
        </w:rPr>
        <w:lastRenderedPageBreak/>
        <w:t>Нова література</w:t>
      </w:r>
    </w:p>
    <w:p w:rsidR="00A66788" w:rsidRDefault="001A7945">
      <w:pPr>
        <w:pStyle w:val="1670"/>
        <w:framePr w:w="3044" w:h="631" w:hRule="exact" w:wrap="none" w:vAnchor="page" w:hAnchor="page" w:x="5072" w:y="7596"/>
        <w:shd w:val="clear" w:color="auto" w:fill="auto"/>
        <w:spacing w:line="216" w:lineRule="exact"/>
        <w:ind w:right="40"/>
        <w:jc w:val="right"/>
      </w:pPr>
      <w:r>
        <w:rPr>
          <w:rStyle w:val="167TimesNewRoman0pt0"/>
          <w:rFonts w:eastAsia="Bookman Old Style"/>
        </w:rPr>
        <w:t>брянської, В. Стефаника,</w:t>
      </w:r>
    </w:p>
    <w:p w:rsidR="00A66788" w:rsidRDefault="001A7945">
      <w:pPr>
        <w:pStyle w:val="1670"/>
        <w:framePr w:w="3044" w:h="631" w:hRule="exact" w:wrap="none" w:vAnchor="page" w:hAnchor="page" w:x="5072" w:y="7596"/>
        <w:shd w:val="clear" w:color="auto" w:fill="auto"/>
        <w:spacing w:line="216" w:lineRule="exact"/>
        <w:ind w:right="40"/>
        <w:jc w:val="right"/>
      </w:pPr>
      <w:r>
        <w:rPr>
          <w:rStyle w:val="167TimesNewRoman0pt0"/>
          <w:rFonts w:eastAsia="Bookman Old Style"/>
        </w:rPr>
        <w:t>^</w:t>
      </w:r>
      <w:r>
        <w:rPr>
          <w:rStyle w:val="167TimesNewRoman0pt0"/>
          <w:rFonts w:eastAsia="Bookman Old Style"/>
          <w:vertAlign w:val="subscript"/>
        </w:rPr>
        <w:t>кевИ</w:t>
      </w:r>
      <w:r>
        <w:rPr>
          <w:rStyle w:val="167TimesNewRoman0pt0"/>
          <w:rFonts w:eastAsia="Bookman Old Style"/>
        </w:rPr>
        <w:t>ча, М. Яцкова — Порушує</w:t>
      </w:r>
    </w:p>
    <w:p w:rsidR="00A66788" w:rsidRDefault="001A7945">
      <w:pPr>
        <w:pStyle w:val="1670"/>
        <w:framePr w:w="3044" w:h="7984" w:hRule="exact" w:wrap="none" w:vAnchor="page" w:hAnchor="page" w:x="5072" w:y="8060"/>
        <w:shd w:val="clear" w:color="auto" w:fill="auto"/>
        <w:spacing w:line="230" w:lineRule="exact"/>
        <w:ind w:left="160" w:right="40" w:firstLine="220"/>
        <w:jc w:val="left"/>
      </w:pPr>
      <w:r>
        <w:rPr>
          <w:rStyle w:val="167TimesNewRoman0pt0"/>
          <w:rFonts w:eastAsia="Bookman Old Style"/>
        </w:rPr>
        <w:t>ції та канони народництва, а от</w:t>
      </w:r>
      <w:r>
        <w:rPr>
          <w:rStyle w:val="167TimesNewRoman0pt0"/>
          <w:rFonts w:eastAsia="Bookman Old Style"/>
        </w:rPr>
        <w:br/>
        <w:t>ЛІ вступають у боротьбу з по-</w:t>
      </w:r>
      <w:r>
        <w:rPr>
          <w:rStyle w:val="167TimesNewRoman0pt0"/>
          <w:rFonts w:eastAsia="Bookman Old Style"/>
        </w:rPr>
        <w:br/>
      </w:r>
      <w:r>
        <w:rPr>
          <w:rStyle w:val="167TimesNewRoman0pt0"/>
          <w:rFonts w:eastAsia="Bookman Old Style"/>
        </w:rPr>
        <w:t>попередників.</w:t>
      </w:r>
    </w:p>
    <w:p w:rsidR="00A66788" w:rsidRDefault="001A7945">
      <w:pPr>
        <w:pStyle w:val="140"/>
        <w:framePr w:w="3044" w:h="7984" w:hRule="exact" w:wrap="none" w:vAnchor="page" w:hAnchor="page" w:x="5072" w:y="8060"/>
        <w:shd w:val="clear" w:color="auto" w:fill="auto"/>
        <w:spacing w:after="0" w:line="230" w:lineRule="exact"/>
        <w:ind w:right="40" w:firstLine="0"/>
        <w:jc w:val="right"/>
      </w:pPr>
      <w:r>
        <w:rPr>
          <w:rStyle w:val="140pt7"/>
        </w:rPr>
        <w:t>Й зміну народництву приходить</w:t>
      </w:r>
      <w:r>
        <w:rPr>
          <w:rStyle w:val="140pt7"/>
        </w:rPr>
        <w:br/>
      </w:r>
      <w:r>
        <w:rPr>
          <w:rStyle w:val="1485pt75"/>
          <w:b/>
          <w:bCs/>
        </w:rPr>
        <w:t xml:space="preserve">яернізм. </w:t>
      </w:r>
      <w:r>
        <w:rPr>
          <w:rStyle w:val="140pt7"/>
        </w:rPr>
        <w:t>Осередком західноук-</w:t>
      </w:r>
    </w:p>
    <w:p w:rsidR="00A66788" w:rsidRDefault="001A7945">
      <w:pPr>
        <w:pStyle w:val="140"/>
        <w:framePr w:w="3044" w:h="7984" w:hRule="exact" w:wrap="none" w:vAnchor="page" w:hAnchor="page" w:x="5072" w:y="8060"/>
        <w:numPr>
          <w:ilvl w:val="0"/>
          <w:numId w:val="346"/>
        </w:numPr>
        <w:shd w:val="clear" w:color="auto" w:fill="auto"/>
        <w:tabs>
          <w:tab w:val="left" w:pos="353"/>
        </w:tabs>
        <w:spacing w:after="0" w:line="230" w:lineRule="exact"/>
        <w:ind w:left="140" w:right="40" w:firstLine="20"/>
        <w:jc w:val="both"/>
      </w:pPr>
      <w:r>
        <w:rPr>
          <w:rStyle w:val="1485pt75"/>
          <w:b/>
          <w:bCs/>
        </w:rPr>
        <w:t xml:space="preserve">ських </w:t>
      </w:r>
      <w:r>
        <w:rPr>
          <w:rStyle w:val="140pt7"/>
        </w:rPr>
        <w:t>модерністів стало львівсь-</w:t>
      </w:r>
      <w:r>
        <w:rPr>
          <w:rStyle w:val="140pt7"/>
        </w:rPr>
        <w:br/>
      </w:r>
      <w:r>
        <w:rPr>
          <w:rStyle w:val="1485pt75"/>
          <w:b/>
          <w:bCs/>
        </w:rPr>
        <w:t xml:space="preserve">видавництво </w:t>
      </w:r>
      <w:r>
        <w:rPr>
          <w:rStyle w:val="140pt7"/>
        </w:rPr>
        <w:t>«Молода муза», до</w:t>
      </w:r>
      <w:r>
        <w:rPr>
          <w:rStyle w:val="140pt7"/>
        </w:rPr>
        <w:br/>
      </w:r>
      <w:r>
        <w:rPr>
          <w:rStyle w:val="1485pt75"/>
          <w:b/>
          <w:bCs/>
        </w:rPr>
        <w:t xml:space="preserve">Іаду якого </w:t>
      </w:r>
      <w:r>
        <w:rPr>
          <w:rStyle w:val="140pt7"/>
        </w:rPr>
        <w:t>увійшли Остап Луць-</w:t>
      </w:r>
      <w:r>
        <w:rPr>
          <w:rStyle w:val="140pt7"/>
        </w:rPr>
        <w:br/>
        <w:t>кі Петро Карманський, Василь Па-</w:t>
      </w:r>
      <w:r>
        <w:rPr>
          <w:rStyle w:val="140pt7"/>
        </w:rPr>
        <w:br/>
      </w:r>
      <w:r>
        <w:rPr>
          <w:rStyle w:val="1485pt75"/>
          <w:b/>
          <w:bCs/>
        </w:rPr>
        <w:t xml:space="preserve">пський, </w:t>
      </w:r>
      <w:r>
        <w:rPr>
          <w:rStyle w:val="140pt7"/>
        </w:rPr>
        <w:t>Богдан Лепкий, а на</w:t>
      </w:r>
      <w:r>
        <w:rPr>
          <w:rStyle w:val="140pt7"/>
        </w:rPr>
        <w:br/>
      </w:r>
      <w:r>
        <w:rPr>
          <w:rStyle w:val="1485pt75"/>
          <w:b/>
          <w:bCs/>
        </w:rPr>
        <w:t xml:space="preserve">[одній </w:t>
      </w:r>
      <w:r>
        <w:rPr>
          <w:rStyle w:val="140pt7"/>
        </w:rPr>
        <w:t>Україні осередком мо</w:t>
      </w:r>
      <w:r>
        <w:rPr>
          <w:rStyle w:val="140pt7"/>
        </w:rPr>
        <w:t>дер-</w:t>
      </w:r>
      <w:r>
        <w:rPr>
          <w:rStyle w:val="140pt7"/>
        </w:rPr>
        <w:br/>
        <w:t>нізму став київський журнал «Ук-</w:t>
      </w:r>
      <w:r>
        <w:rPr>
          <w:rStyle w:val="140pt7"/>
        </w:rPr>
        <w:br/>
        <w:t>раїнська хата», у якому друкувалися</w:t>
      </w:r>
      <w:r>
        <w:rPr>
          <w:rStyle w:val="140pt7"/>
        </w:rPr>
        <w:br/>
        <w:t>Ііикола Євшан, Михайло Сріблянсь-</w:t>
      </w:r>
      <w:r>
        <w:rPr>
          <w:rStyle w:val="140pt7"/>
        </w:rPr>
        <w:br/>
        <w:t xml:space="preserve">шй, </w:t>
      </w:r>
      <w:r>
        <w:rPr>
          <w:rStyle w:val="140pt7"/>
          <w:lang w:val="ru-RU"/>
        </w:rPr>
        <w:t xml:space="preserve">Одарка Романова </w:t>
      </w:r>
      <w:r>
        <w:rPr>
          <w:rStyle w:val="140pt7"/>
        </w:rPr>
        <w:t>та ін.</w:t>
      </w:r>
      <w:r>
        <w:rPr>
          <w:rStyle w:val="140pt7"/>
        </w:rPr>
        <w:br/>
        <w:t>«Молодомузівці» чітко орієнтува-</w:t>
      </w:r>
      <w:r>
        <w:rPr>
          <w:rStyle w:val="140pt7"/>
        </w:rPr>
        <w:br/>
        <w:t>лися на Захід з його модерними ідея-</w:t>
      </w:r>
      <w:r>
        <w:rPr>
          <w:rStyle w:val="140pt7"/>
        </w:rPr>
        <w:br/>
        <w:t>і та заперечували реалізм і народ-</w:t>
      </w:r>
      <w:r>
        <w:rPr>
          <w:rStyle w:val="140pt7"/>
        </w:rPr>
        <w:br/>
        <w:t xml:space="preserve">идьку традицію; </w:t>
      </w:r>
      <w:r>
        <w:rPr>
          <w:rStyle w:val="140pt7"/>
        </w:rPr>
        <w:t>зверталися до но-</w:t>
      </w:r>
      <w:r>
        <w:rPr>
          <w:rStyle w:val="140pt7"/>
        </w:rPr>
        <w:br/>
        <w:t>8ях тем, насамперед краси, любові,</w:t>
      </w:r>
      <w:r>
        <w:rPr>
          <w:rStyle w:val="140pt7"/>
        </w:rPr>
        <w:br/>
        <w:t>курби, настроїв самогубства тощо.</w:t>
      </w:r>
      <w:r>
        <w:rPr>
          <w:rStyle w:val="140pt7"/>
        </w:rPr>
        <w:br/>
        <w:t>Поезія «молодомузівців» — це по-</w:t>
      </w:r>
      <w:r>
        <w:rPr>
          <w:rStyle w:val="140pt7"/>
        </w:rPr>
        <w:br/>
        <w:t>Йія форми. Отже, в ній не повинно</w:t>
      </w:r>
      <w:r>
        <w:rPr>
          <w:rStyle w:val="140pt7"/>
        </w:rPr>
        <w:br/>
        <w:t>^ідей, а тільки «штука». «Моло-</w:t>
      </w:r>
      <w:r>
        <w:rPr>
          <w:rStyle w:val="140pt7"/>
        </w:rPr>
        <w:br/>
        <w:t>«муза» визначила одного свого кла-</w:t>
      </w:r>
      <w:r>
        <w:rPr>
          <w:rStyle w:val="140pt7"/>
        </w:rPr>
        <w:br/>
        <w:t>*** ~~ Ольгу Кобилянську, на честь</w:t>
      </w:r>
      <w:r>
        <w:rPr>
          <w:rStyle w:val="140pt7"/>
        </w:rPr>
        <w:br/>
      </w:r>
      <w:r>
        <w:rPr>
          <w:rStyle w:val="140pt7"/>
        </w:rPr>
        <w:t>^ року Остап Луцький ви-</w:t>
      </w:r>
      <w:r>
        <w:rPr>
          <w:rStyle w:val="140pt7"/>
        </w:rPr>
        <w:br/>
        <w:t>^ив альманах «За красою». Пев-</w:t>
      </w:r>
      <w:r>
        <w:rPr>
          <w:rStyle w:val="140pt7"/>
        </w:rPr>
        <w:br/>
        <w:t>вплив на галицьких модерністів</w:t>
      </w:r>
      <w:r>
        <w:rPr>
          <w:rStyle w:val="140pt7"/>
        </w:rPr>
        <w:br/>
        <w:t>ввив і Михайло Коцюбинський.</w:t>
      </w:r>
    </w:p>
    <w:p w:rsidR="00A66788" w:rsidRDefault="001A7945">
      <w:pPr>
        <w:pStyle w:val="1670"/>
        <w:framePr w:w="3044" w:h="7984" w:hRule="exact" w:wrap="none" w:vAnchor="page" w:hAnchor="page" w:x="5072" w:y="8060"/>
        <w:shd w:val="clear" w:color="auto" w:fill="auto"/>
        <w:spacing w:line="219" w:lineRule="exact"/>
        <w:ind w:left="3" w:right="40"/>
      </w:pPr>
      <w:r>
        <w:rPr>
          <w:rStyle w:val="167TimesNewRoman0pt0"/>
          <w:rFonts w:eastAsia="Bookman Old Style"/>
        </w:rPr>
        <w:t xml:space="preserve">ГОй </w:t>
      </w:r>
      <w:r>
        <w:rPr>
          <w:rStyle w:val="167TimesNewRoman0pt0"/>
          <w:rFonts w:eastAsia="Bookman Old Style"/>
          <w:vertAlign w:val="superscript"/>
        </w:rPr>
        <w:t>ВЙЛ</w:t>
      </w:r>
      <w:r>
        <w:rPr>
          <w:rStyle w:val="167TimesNewRoman0pt0"/>
          <w:rFonts w:eastAsia="Bookman Old Style"/>
        </w:rPr>
        <w:t xml:space="preserve"> *^</w:t>
      </w:r>
      <w:r>
        <w:rPr>
          <w:rStyle w:val="167TimesNewRoman0pt0"/>
          <w:rFonts w:eastAsia="Bookman Old Style"/>
          <w:vertAlign w:val="superscript"/>
        </w:rPr>
        <w:t>к</w:t>
      </w:r>
      <w:r>
        <w:rPr>
          <w:rStyle w:val="167TimesNewRoman0pt0"/>
          <w:rFonts w:eastAsia="Bookman Old Style"/>
        </w:rPr>
        <w:t>Р</w:t>
      </w:r>
      <w:r>
        <w:rPr>
          <w:rStyle w:val="167TimesNewRoman0pt0"/>
          <w:rFonts w:eastAsia="Bookman Old Style"/>
          <w:vertAlign w:val="superscript"/>
        </w:rPr>
        <w:t>а</w:t>
      </w:r>
      <w:r>
        <w:rPr>
          <w:rStyle w:val="167TimesNewRoman0pt0"/>
          <w:rFonts w:eastAsia="Bookman Old Style"/>
        </w:rPr>
        <w:t>*</w:t>
      </w:r>
      <w:r>
        <w:rPr>
          <w:rStyle w:val="167TimesNewRoman0pt0"/>
          <w:rFonts w:eastAsia="Bookman Old Style"/>
          <w:vertAlign w:val="superscript"/>
        </w:rPr>
        <w:t>нсвка</w:t>
      </w:r>
      <w:r>
        <w:rPr>
          <w:rStyle w:val="167TimesNewRoman0pt0"/>
          <w:rFonts w:eastAsia="Bookman Old Style"/>
        </w:rPr>
        <w:t xml:space="preserve"> хата», на-</w:t>
      </w:r>
      <w:r>
        <w:rPr>
          <w:rStyle w:val="167TimesNewRoman0pt0"/>
          <w:rFonts w:eastAsia="Bookman Old Style"/>
        </w:rPr>
        <w:br/>
        <w:t>[ йЦький за назвою, виявився</w:t>
      </w:r>
      <w:r>
        <w:rPr>
          <w:rStyle w:val="167TimesNewRoman0pt0"/>
          <w:rFonts w:eastAsia="Bookman Old Style"/>
        </w:rPr>
        <w:br/>
        <w:t>Г ^</w:t>
      </w:r>
      <w:r>
        <w:rPr>
          <w:rStyle w:val="167TimesNewRoman0pt0"/>
          <w:rFonts w:eastAsia="Bookman Old Style"/>
          <w:vertAlign w:val="superscript"/>
        </w:rPr>
        <w:t>В</w:t>
      </w:r>
      <w:r>
        <w:rPr>
          <w:rStyle w:val="167TimesNewRoman0pt0"/>
          <w:rFonts w:eastAsia="Bookman Old Style"/>
        </w:rPr>
        <w:t>ДІ модерним. Редактори та</w:t>
      </w:r>
      <w:r>
        <w:rPr>
          <w:rStyle w:val="167TimesNewRoman0pt0"/>
          <w:rFonts w:eastAsia="Bookman Old Style"/>
        </w:rPr>
        <w:br/>
        <w:t>Журналу прагнули розшири-</w:t>
      </w:r>
    </w:p>
    <w:p w:rsidR="00A66788" w:rsidRDefault="001A7945">
      <w:pPr>
        <w:pStyle w:val="1670"/>
        <w:framePr w:w="3285" w:h="8397" w:hRule="exact" w:wrap="none" w:vAnchor="page" w:hAnchor="page" w:x="8452" w:y="7631"/>
        <w:shd w:val="clear" w:color="auto" w:fill="auto"/>
        <w:spacing w:line="230" w:lineRule="exact"/>
        <w:ind w:right="40"/>
      </w:pPr>
      <w:r>
        <w:rPr>
          <w:rStyle w:val="167TimesNewRoman0pt0"/>
          <w:rFonts w:eastAsia="Bookman Old Style"/>
        </w:rPr>
        <w:t xml:space="preserve">ти рамки української </w:t>
      </w:r>
      <w:r>
        <w:rPr>
          <w:rStyle w:val="167TimesNewRoman0pt0"/>
          <w:rFonts w:eastAsia="Bookman Old Style"/>
        </w:rPr>
        <w:t>культури, мо</w:t>
      </w:r>
      <w:r>
        <w:rPr>
          <w:rStyle w:val="167TimesNewRoman0pt0"/>
          <w:rFonts w:eastAsia="Bookman Old Style"/>
        </w:rPr>
        <w:softHyphen/>
        <w:t>дернізувати її. Через це об’єктом їхньої критики стало народництво та українофільство.</w:t>
      </w:r>
    </w:p>
    <w:p w:rsidR="00A66788" w:rsidRDefault="001A7945">
      <w:pPr>
        <w:pStyle w:val="1670"/>
        <w:framePr w:w="3285" w:h="8397" w:hRule="exact" w:wrap="none" w:vAnchor="page" w:hAnchor="page" w:x="8452" w:y="7631"/>
        <w:shd w:val="clear" w:color="auto" w:fill="auto"/>
        <w:spacing w:line="230" w:lineRule="exact"/>
        <w:ind w:left="40" w:right="20" w:firstLine="200"/>
      </w:pPr>
      <w:r>
        <w:rPr>
          <w:rStyle w:val="167TimesNewRoman0pt0"/>
          <w:rFonts w:eastAsia="Bookman Old Style"/>
        </w:rPr>
        <w:t>Поезія та проза, опублікована в журналі «Українська хата», торкала</w:t>
      </w:r>
      <w:r>
        <w:rPr>
          <w:rStyle w:val="167TimesNewRoman0pt0"/>
          <w:rFonts w:eastAsia="Bookman Old Style"/>
        </w:rPr>
        <w:softHyphen/>
        <w:t xml:space="preserve">ся малознаних, іще не розроблених питань і проблем: психології, релігії, екзотики, </w:t>
      </w:r>
      <w:r>
        <w:rPr>
          <w:rStyle w:val="167TimesNewRoman0pt0"/>
          <w:rFonts w:eastAsia="Bookman Old Style"/>
        </w:rPr>
        <w:t>сексуальності.</w:t>
      </w:r>
    </w:p>
    <w:p w:rsidR="00A66788" w:rsidRDefault="001A7945">
      <w:pPr>
        <w:pStyle w:val="1670"/>
        <w:framePr w:w="3285" w:h="8397" w:hRule="exact" w:wrap="none" w:vAnchor="page" w:hAnchor="page" w:x="8452" w:y="7631"/>
        <w:shd w:val="clear" w:color="auto" w:fill="auto"/>
        <w:spacing w:line="230" w:lineRule="exact"/>
        <w:ind w:left="40" w:right="20" w:firstLine="200"/>
      </w:pPr>
      <w:r>
        <w:rPr>
          <w:rStyle w:val="167TimesNewRoman0pt0"/>
          <w:rFonts w:eastAsia="Bookman Old Style"/>
        </w:rPr>
        <w:t>«Хатяни» цікавилися життям міс</w:t>
      </w:r>
      <w:r>
        <w:rPr>
          <w:rStyle w:val="167TimesNewRoman0pt0"/>
          <w:rFonts w:eastAsia="Bookman Old Style"/>
        </w:rPr>
        <w:softHyphen/>
        <w:t>та, їхні настанови були принципово антинародницькими, через що на сторінках журналу не міг би опуб</w:t>
      </w:r>
      <w:r>
        <w:rPr>
          <w:rStyle w:val="167TimesNewRoman0pt0"/>
          <w:rFonts w:eastAsia="Bookman Old Style"/>
        </w:rPr>
        <w:softHyphen/>
        <w:t>лікувати свої твори ані Іван Нечуй- Левицький, ані Панас Мирний, ані навіть Іван Франко. Натомість там друкувал</w:t>
      </w:r>
      <w:r>
        <w:rPr>
          <w:rStyle w:val="167TimesNewRoman0pt0"/>
          <w:rFonts w:eastAsia="Bookman Old Style"/>
        </w:rPr>
        <w:t>ися «молодомузівці* та мо</w:t>
      </w:r>
      <w:r>
        <w:rPr>
          <w:rStyle w:val="167TimesNewRoman0pt0"/>
          <w:rFonts w:eastAsia="Bookman Old Style"/>
        </w:rPr>
        <w:softHyphen/>
        <w:t>дерністи російської України: Микола Вороний, Олександр Олесь та інші.</w:t>
      </w:r>
    </w:p>
    <w:p w:rsidR="00A66788" w:rsidRDefault="001A7945">
      <w:pPr>
        <w:pStyle w:val="1670"/>
        <w:framePr w:w="3285" w:h="8397" w:hRule="exact" w:wrap="none" w:vAnchor="page" w:hAnchor="page" w:x="8452" w:y="7631"/>
        <w:shd w:val="clear" w:color="auto" w:fill="auto"/>
        <w:spacing w:line="230" w:lineRule="exact"/>
        <w:ind w:left="40" w:right="20" w:firstLine="200"/>
      </w:pPr>
      <w:r>
        <w:rPr>
          <w:rStyle w:val="167TimesNewRoman0pt0"/>
          <w:rFonts w:eastAsia="Bookman Old Style"/>
        </w:rPr>
        <w:t>Українські письменники сприйма</w:t>
      </w:r>
      <w:r>
        <w:rPr>
          <w:rStyle w:val="167TimesNewRoman0pt0"/>
          <w:rFonts w:eastAsia="Bookman Old Style"/>
        </w:rPr>
        <w:softHyphen/>
        <w:t>ють та асимілюють нові мистецькі течії, що, завдяки перекладам творів західної літератури, проникають в українське письменство, і</w:t>
      </w:r>
      <w:r>
        <w:rPr>
          <w:rStyle w:val="167TimesNewRoman0pt0"/>
          <w:rFonts w:eastAsia="Bookman Old Style"/>
        </w:rPr>
        <w:t>, як наслі</w:t>
      </w:r>
      <w:r>
        <w:rPr>
          <w:rStyle w:val="167TimesNewRoman0pt0"/>
          <w:rFonts w:eastAsia="Bookman Old Style"/>
        </w:rPr>
        <w:softHyphen/>
        <w:t>док, збагачується жанрова система, урізноманітнюються підходи до зоб</w:t>
      </w:r>
      <w:r>
        <w:rPr>
          <w:rStyle w:val="167TimesNewRoman0pt0"/>
          <w:rFonts w:eastAsia="Bookman Old Style"/>
        </w:rPr>
        <w:softHyphen/>
        <w:t>раження дійсності, творчі стилі та манери.</w:t>
      </w:r>
    </w:p>
    <w:p w:rsidR="00A66788" w:rsidRDefault="001A7945">
      <w:pPr>
        <w:pStyle w:val="1670"/>
        <w:framePr w:w="3285" w:h="8397" w:hRule="exact" w:wrap="none" w:vAnchor="page" w:hAnchor="page" w:x="8452" w:y="7631"/>
        <w:shd w:val="clear" w:color="auto" w:fill="auto"/>
        <w:spacing w:line="230" w:lineRule="exact"/>
        <w:ind w:left="40" w:right="20" w:firstLine="200"/>
      </w:pPr>
      <w:r>
        <w:rPr>
          <w:rStyle w:val="167TimesNewRoman0pt0"/>
          <w:rFonts w:eastAsia="Bookman Old Style"/>
        </w:rPr>
        <w:t xml:space="preserve">Виникнувши в Європі на зламі XIX і </w:t>
      </w:r>
      <w:r>
        <w:rPr>
          <w:rStyle w:val="167TimesNewRoman95pt0pt"/>
          <w:rFonts w:eastAsia="Bookman Old Style"/>
        </w:rPr>
        <w:t xml:space="preserve">XX </w:t>
      </w:r>
      <w:r>
        <w:rPr>
          <w:rStyle w:val="167TimesNewRoman0pt0"/>
          <w:rFonts w:eastAsia="Bookman Old Style"/>
        </w:rPr>
        <w:t xml:space="preserve">ст. під гаслом новаторства, </w:t>
      </w:r>
      <w:r>
        <w:rPr>
          <w:rStyle w:val="167TimesNewRoman0pt1"/>
          <w:rFonts w:eastAsia="Bookman Old Style"/>
        </w:rPr>
        <w:t>мо</w:t>
      </w:r>
      <w:r>
        <w:rPr>
          <w:rStyle w:val="167TimesNewRoman0pt1"/>
          <w:rFonts w:eastAsia="Bookman Old Style"/>
        </w:rPr>
        <w:softHyphen/>
        <w:t>дернізм</w:t>
      </w:r>
      <w:r>
        <w:rPr>
          <w:rStyle w:val="167TimesNewRoman0pt0"/>
          <w:rFonts w:eastAsia="Bookman Old Style"/>
        </w:rPr>
        <w:t xml:space="preserve"> поступово поширився й в Ук</w:t>
      </w:r>
      <w:r>
        <w:rPr>
          <w:rStyle w:val="167TimesNewRoman0pt0"/>
          <w:rFonts w:eastAsia="Bookman Old Style"/>
        </w:rPr>
        <w:softHyphen/>
        <w:t>раїні. Згодом, приблизно з по</w:t>
      </w:r>
      <w:r>
        <w:rPr>
          <w:rStyle w:val="167TimesNewRoman0pt0"/>
          <w:rFonts w:eastAsia="Bookman Old Style"/>
        </w:rPr>
        <w:t>чатком першого десятиліття, він трансфор</w:t>
      </w:r>
      <w:r>
        <w:rPr>
          <w:rStyle w:val="167TimesNewRoman0pt0"/>
          <w:rFonts w:eastAsia="Bookman Old Style"/>
        </w:rPr>
        <w:softHyphen/>
        <w:t xml:space="preserve">мувався в </w:t>
      </w:r>
      <w:r>
        <w:rPr>
          <w:rStyle w:val="167TimesNewRoman0pt1"/>
          <w:rFonts w:eastAsia="Bookman Old Style"/>
        </w:rPr>
        <w:t>авангардизм.</w:t>
      </w:r>
      <w:r>
        <w:rPr>
          <w:rStyle w:val="167TimesNewRoman0pt0"/>
          <w:rFonts w:eastAsia="Bookman Old Style"/>
        </w:rPr>
        <w:t xml:space="preserve"> Якщо з мо</w:t>
      </w:r>
      <w:r>
        <w:rPr>
          <w:rStyle w:val="167TimesNewRoman0pt0"/>
          <w:rFonts w:eastAsia="Bookman Old Style"/>
        </w:rPr>
        <w:softHyphen/>
        <w:t>дернізмом пов’язана поява таких течій як символізм та неоромантизм</w:t>
      </w:r>
    </w:p>
    <w:p w:rsidR="00A66788" w:rsidRDefault="001A7945">
      <w:pPr>
        <w:pStyle w:val="223"/>
        <w:framePr w:wrap="none" w:vAnchor="page" w:hAnchor="page" w:x="11398" w:y="16256"/>
        <w:shd w:val="clear" w:color="auto" w:fill="auto"/>
        <w:spacing w:line="180" w:lineRule="exact"/>
        <w:ind w:left="20"/>
      </w:pPr>
      <w:r>
        <w:rPr>
          <w:rStyle w:val="229pt0pt"/>
        </w:rPr>
        <w:t>645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3013" w:h="220" w:hRule="exact" w:wrap="none" w:vAnchor="page" w:hAnchor="page" w:x="5155" w:y="4015"/>
        <w:shd w:val="clear" w:color="auto" w:fill="auto"/>
        <w:spacing w:line="170" w:lineRule="exact"/>
        <w:ind w:left="100"/>
      </w:pPr>
      <w:r>
        <w:rPr>
          <w:rStyle w:val="1285pt0"/>
          <w:b/>
          <w:bCs/>
          <w:i/>
          <w:iCs/>
        </w:rPr>
        <w:lastRenderedPageBreak/>
        <w:t xml:space="preserve">УКРАЇНСЬКА </w:t>
      </w:r>
      <w:r>
        <w:rPr>
          <w:rStyle w:val="1285pt0pt1"/>
          <w:b/>
          <w:bCs/>
          <w:i/>
          <w:iCs/>
        </w:rPr>
        <w:t>ЛІТЕРА ТУРА</w:t>
      </w:r>
    </w:p>
    <w:p w:rsidR="00A66788" w:rsidRDefault="001A7945">
      <w:pPr>
        <w:pStyle w:val="1670"/>
        <w:framePr w:w="2950" w:h="7970" w:hRule="exact" w:wrap="none" w:vAnchor="page" w:hAnchor="page" w:x="5169" w:y="4343"/>
        <w:shd w:val="clear" w:color="auto" w:fill="auto"/>
        <w:spacing w:line="218" w:lineRule="exact"/>
        <w:ind w:left="60" w:right="20"/>
      </w:pPr>
      <w:r>
        <w:rPr>
          <w:rStyle w:val="167TimesNewRoman0pt0"/>
          <w:rFonts w:eastAsia="Bookman Old Style"/>
        </w:rPr>
        <w:t>(провести чітку межу між ними прак</w:t>
      </w:r>
      <w:r>
        <w:rPr>
          <w:rStyle w:val="167TimesNewRoman0pt0"/>
          <w:rFonts w:eastAsia="Bookman Old Style"/>
        </w:rPr>
        <w:softHyphen/>
        <w:t>тично неможливо), то з авангард</w:t>
      </w:r>
      <w:r>
        <w:rPr>
          <w:rStyle w:val="167TimesNewRoman0pt0"/>
          <w:rFonts w:eastAsia="Bookman Old Style"/>
        </w:rPr>
        <w:t>изму витікають футуризм (Михайль Се- менко), експресіонізм (новелістика Стефаника, поезія Миколи Бажана, Тодося Осьмачки, Івана Крушель- ницького), сюрреалізм (творчість раннього Павла Тичини, новели Ми</w:t>
      </w:r>
      <w:r>
        <w:rPr>
          <w:rStyle w:val="167TimesNewRoman0pt0"/>
          <w:rFonts w:eastAsia="Bookman Old Style"/>
        </w:rPr>
        <w:softHyphen/>
        <w:t>коли Хвильового, Майка Йогансена, драма Миколи Куліша</w:t>
      </w:r>
      <w:r>
        <w:rPr>
          <w:rStyle w:val="167TimesNewRoman0pt0"/>
          <w:rFonts w:eastAsia="Bookman Old Style"/>
        </w:rPr>
        <w:t>).</w:t>
      </w:r>
    </w:p>
    <w:p w:rsidR="00A66788" w:rsidRDefault="001A7945">
      <w:pPr>
        <w:pStyle w:val="1670"/>
        <w:framePr w:w="2950" w:h="7970" w:hRule="exact" w:wrap="none" w:vAnchor="page" w:hAnchor="page" w:x="5169" w:y="4343"/>
        <w:shd w:val="clear" w:color="auto" w:fill="auto"/>
        <w:spacing w:after="264" w:line="218" w:lineRule="exact"/>
        <w:ind w:left="60" w:right="20" w:firstLine="200"/>
      </w:pPr>
      <w:r>
        <w:rPr>
          <w:rStyle w:val="167TimesNewRoman0pt0"/>
          <w:rFonts w:eastAsia="Bookman Old Style"/>
        </w:rPr>
        <w:t>Як зазначає Соломія Павличко, «у відповідь на декаданс, символізм, естетизм, інші... нові ідеї рубежу віків народництво висуває гасло опори на власну своєрідність, автен</w:t>
      </w:r>
      <w:r>
        <w:rPr>
          <w:rStyle w:val="167TimesNewRoman0pt0"/>
          <w:rFonts w:eastAsia="Bookman Old Style"/>
        </w:rPr>
        <w:softHyphen/>
        <w:t>тичність». Народники послуговую</w:t>
      </w:r>
      <w:r>
        <w:rPr>
          <w:rStyle w:val="167TimesNewRoman0pt0"/>
          <w:rFonts w:eastAsia="Bookman Old Style"/>
        </w:rPr>
        <w:softHyphen/>
        <w:t>ться формулою: «Це добре деінде, але не в нас». Нат</w:t>
      </w:r>
      <w:r>
        <w:rPr>
          <w:rStyle w:val="167TimesNewRoman0pt0"/>
          <w:rFonts w:eastAsia="Bookman Old Style"/>
        </w:rPr>
        <w:t>омість модерністи, посилаючись на тезу — «ми повинні знати, що пишуть у Європі», праг</w:t>
      </w:r>
      <w:r>
        <w:rPr>
          <w:rStyle w:val="167TimesNewRoman0pt0"/>
          <w:rFonts w:eastAsia="Bookman Old Style"/>
        </w:rPr>
        <w:softHyphen/>
        <w:t>нуть створити літературу європейсь</w:t>
      </w:r>
      <w:r>
        <w:rPr>
          <w:rStyle w:val="167TimesNewRoman0pt0"/>
          <w:rFonts w:eastAsia="Bookman Old Style"/>
        </w:rPr>
        <w:softHyphen/>
        <w:t>кого зразка.</w:t>
      </w:r>
    </w:p>
    <w:p w:rsidR="00A66788" w:rsidRDefault="001A7945">
      <w:pPr>
        <w:pStyle w:val="18111"/>
        <w:framePr w:w="2950" w:h="7970" w:hRule="exact" w:wrap="none" w:vAnchor="page" w:hAnchor="page" w:x="5169" w:y="4343"/>
        <w:shd w:val="clear" w:color="auto" w:fill="auto"/>
        <w:spacing w:before="0" w:after="119"/>
        <w:ind w:right="20"/>
      </w:pPr>
      <w:bookmarkStart w:id="474" w:name="bookmark474"/>
      <w:r>
        <w:t>§19. Різноманітність стильо</w:t>
      </w:r>
      <w:r>
        <w:softHyphen/>
        <w:t>вих течій і напрямів</w:t>
      </w:r>
      <w:bookmarkEnd w:id="474"/>
    </w:p>
    <w:p w:rsidR="00A66788" w:rsidRDefault="001A7945">
      <w:pPr>
        <w:pStyle w:val="1152"/>
        <w:framePr w:w="2950" w:h="7970" w:hRule="exact" w:wrap="none" w:vAnchor="page" w:hAnchor="page" w:x="5169" w:y="4343"/>
        <w:shd w:val="clear" w:color="auto" w:fill="auto"/>
        <w:spacing w:before="0" w:after="53" w:line="190" w:lineRule="exact"/>
        <w:ind w:left="60" w:firstLine="200"/>
      </w:pPr>
      <w:r>
        <w:rPr>
          <w:rStyle w:val="115ArialNarrow95pt0pt1"/>
          <w:b/>
          <w:bCs/>
        </w:rPr>
        <w:t xml:space="preserve">Розвиток </w:t>
      </w:r>
      <w:r>
        <w:rPr>
          <w:rStyle w:val="115Tahoma55pt"/>
        </w:rPr>
        <w:t>ПОЄЗІТ</w:t>
      </w:r>
    </w:p>
    <w:p w:rsidR="00A66788" w:rsidRDefault="001A7945">
      <w:pPr>
        <w:pStyle w:val="1670"/>
        <w:framePr w:w="2950" w:h="7970" w:hRule="exact" w:wrap="none" w:vAnchor="page" w:hAnchor="page" w:x="5169" w:y="4343"/>
        <w:shd w:val="clear" w:color="auto" w:fill="auto"/>
        <w:spacing w:line="221" w:lineRule="exact"/>
        <w:ind w:left="60" w:right="20" w:firstLine="200"/>
      </w:pPr>
      <w:r>
        <w:rPr>
          <w:rStyle w:val="167TimesNewRoman0pt0"/>
          <w:rFonts w:eastAsia="Bookman Old Style"/>
        </w:rPr>
        <w:t>У поезії початку сторіччя знахо</w:t>
      </w:r>
      <w:r>
        <w:rPr>
          <w:rStyle w:val="167TimesNewRoman0pt0"/>
          <w:rFonts w:eastAsia="Bookman Old Style"/>
        </w:rPr>
        <w:softHyphen/>
        <w:t xml:space="preserve">дять своє виявлення </w:t>
      </w:r>
      <w:r>
        <w:rPr>
          <w:rStyle w:val="167TimesNewRoman0pt0"/>
          <w:rFonts w:eastAsia="Bookman Old Style"/>
        </w:rPr>
        <w:t>неоромантизм, декаданс, символізм, передсимво- лізм, що об’єднують під загальним поняттям «модернізм». Найчастіше термін «модернізм» уживають сто</w:t>
      </w:r>
      <w:r>
        <w:rPr>
          <w:rStyle w:val="167TimesNewRoman0pt0"/>
          <w:rFonts w:eastAsia="Bookman Old Style"/>
        </w:rPr>
        <w:softHyphen/>
        <w:t>совно періоду в літературі від почат</w:t>
      </w:r>
      <w:r>
        <w:rPr>
          <w:rStyle w:val="167TimesNewRoman0pt0"/>
          <w:rFonts w:eastAsia="Bookman Old Style"/>
        </w:rPr>
        <w:softHyphen/>
        <w:t>ку XX ст. до Першої світової війни.</w:t>
      </w:r>
    </w:p>
    <w:p w:rsidR="00A66788" w:rsidRDefault="001A7945">
      <w:pPr>
        <w:pStyle w:val="1670"/>
        <w:framePr w:w="3129" w:h="815" w:hRule="exact" w:wrap="none" w:vAnchor="page" w:hAnchor="page" w:x="8421" w:y="4247"/>
        <w:shd w:val="clear" w:color="auto" w:fill="auto"/>
        <w:spacing w:line="228" w:lineRule="exact"/>
        <w:ind w:left="40" w:right="20"/>
        <w:jc w:val="left"/>
      </w:pPr>
      <w:r>
        <w:rPr>
          <w:rStyle w:val="167TimesNewRoman0pt0"/>
          <w:rFonts w:eastAsia="Bookman Old Style"/>
        </w:rPr>
        <w:t xml:space="preserve">Проте це визначення умовне, </w:t>
      </w:r>
      <w:r>
        <w:rPr>
          <w:rStyle w:val="167TimesNewRoman0pt0"/>
          <w:rFonts w:eastAsia="Bookman Old Style"/>
          <w:vertAlign w:val="subscript"/>
        </w:rPr>
        <w:t>0скі</w:t>
      </w:r>
      <w:r>
        <w:rPr>
          <w:rStyle w:val="167TimesNewRoman0pt0"/>
          <w:rFonts w:eastAsia="Bookman Old Style"/>
        </w:rPr>
        <w:t xml:space="preserve"> ки а</w:t>
      </w:r>
      <w:r>
        <w:rPr>
          <w:rStyle w:val="167TimesNewRoman0pt0"/>
          <w:rFonts w:eastAsia="Bookman Old Style"/>
        </w:rPr>
        <w:t>ні Микола Вороний, ані Ол ** сандр Олесь, ані поети-«молодо^</w:t>
      </w:r>
    </w:p>
    <w:p w:rsidR="00A66788" w:rsidRDefault="001A7945">
      <w:pPr>
        <w:pStyle w:val="123"/>
        <w:framePr w:wrap="none" w:vAnchor="page" w:hAnchor="page" w:x="17237" w:y="4058"/>
        <w:shd w:val="clear" w:color="auto" w:fill="auto"/>
        <w:spacing w:line="170" w:lineRule="exact"/>
        <w:ind w:left="60"/>
      </w:pPr>
      <w:r>
        <w:rPr>
          <w:rStyle w:val="1285pt0pt1"/>
          <w:b/>
          <w:bCs/>
          <w:i/>
          <w:iCs/>
        </w:rPr>
        <w:t>Нова література</w:t>
      </w:r>
    </w:p>
    <w:p w:rsidR="00A66788" w:rsidRDefault="001A7945">
      <w:pPr>
        <w:pStyle w:val="1670"/>
        <w:framePr w:w="3129" w:h="506" w:hRule="exact" w:wrap="none" w:vAnchor="page" w:hAnchor="page" w:x="8421" w:y="4942"/>
        <w:shd w:val="clear" w:color="auto" w:fill="auto"/>
        <w:spacing w:line="228" w:lineRule="exact"/>
        <w:ind w:left="40" w:right="20"/>
        <w:jc w:val="left"/>
      </w:pPr>
      <w:r>
        <w:rPr>
          <w:rStyle w:val="167TimesNewRoman0pt0"/>
          <w:rFonts w:eastAsia="Bookman Old Style"/>
        </w:rPr>
        <w:t>зівці» ніколи не називали</w:t>
      </w:r>
    </w:p>
    <w:p w:rsidR="00A66788" w:rsidRDefault="001A7945">
      <w:pPr>
        <w:pStyle w:val="1670"/>
        <w:framePr w:w="3129" w:h="506" w:hRule="exact" w:wrap="none" w:vAnchor="page" w:hAnchor="page" w:x="8421" w:y="4942"/>
        <w:shd w:val="clear" w:color="auto" w:fill="auto"/>
        <w:spacing w:line="228" w:lineRule="exact"/>
        <w:ind w:left="40" w:right="20"/>
        <w:jc w:val="left"/>
      </w:pPr>
      <w:r>
        <w:rPr>
          <w:rStyle w:val="167TimesNewRoman0pt0"/>
          <w:rFonts w:eastAsia="Bookman Old Style"/>
        </w:rPr>
        <w:t>модерністами. Цей термін крити</w:t>
      </w:r>
    </w:p>
    <w:p w:rsidR="00A66788" w:rsidRDefault="001A7945">
      <w:pPr>
        <w:pStyle w:val="1670"/>
        <w:framePr w:wrap="none" w:vAnchor="page" w:hAnchor="page" w:x="8421" w:y="5431"/>
        <w:shd w:val="clear" w:color="auto" w:fill="auto"/>
        <w:spacing w:line="170" w:lineRule="exact"/>
        <w:ind w:left="40"/>
        <w:jc w:val="left"/>
      </w:pPr>
      <w:r>
        <w:rPr>
          <w:rStyle w:val="167TimesNewRoman0pt0"/>
          <w:rFonts w:eastAsia="Bookman Old Style"/>
        </w:rPr>
        <w:t>пізніше використовували як</w:t>
      </w:r>
    </w:p>
    <w:p w:rsidR="00A66788" w:rsidRDefault="001A7945">
      <w:pPr>
        <w:pStyle w:val="2001"/>
        <w:framePr w:wrap="none" w:vAnchor="page" w:hAnchor="page" w:x="11287" w:y="5090"/>
        <w:shd w:val="clear" w:color="auto" w:fill="auto"/>
        <w:spacing w:line="150" w:lineRule="exact"/>
        <w:ind w:left="100"/>
      </w:pPr>
      <w:r>
        <w:t>себе</w:t>
      </w:r>
    </w:p>
    <w:p w:rsidR="00A66788" w:rsidRDefault="001A7945">
      <w:pPr>
        <w:pStyle w:val="2011"/>
        <w:framePr w:wrap="none" w:vAnchor="page" w:hAnchor="page" w:x="11119" w:y="5511"/>
        <w:shd w:val="clear" w:color="auto" w:fill="auto"/>
        <w:spacing w:line="160" w:lineRule="exact"/>
      </w:pPr>
      <w:r>
        <w:t>ярлик</w:t>
      </w:r>
    </w:p>
    <w:p w:rsidR="00A66788" w:rsidRDefault="001A7945">
      <w:pPr>
        <w:pStyle w:val="1670"/>
        <w:framePr w:w="3129" w:h="6737" w:hRule="exact" w:wrap="none" w:vAnchor="page" w:hAnchor="page" w:x="8421" w:y="5625"/>
        <w:shd w:val="clear" w:color="auto" w:fill="auto"/>
        <w:spacing w:line="218" w:lineRule="exact"/>
        <w:ind w:left="40" w:right="20"/>
        <w:jc w:val="left"/>
      </w:pPr>
      <w:r>
        <w:rPr>
          <w:rStyle w:val="167TimesNewRoman0pt0"/>
          <w:rFonts w:eastAsia="Bookman Old Style"/>
        </w:rPr>
        <w:t xml:space="preserve">щодо тих авторів, поезію </w:t>
      </w:r>
      <w:r>
        <w:rPr>
          <w:rStyle w:val="167ArialNarrow10pt0pt"/>
        </w:rPr>
        <w:t>яких ц</w:t>
      </w:r>
      <w:r>
        <w:rPr>
          <w:rStyle w:val="167ArialNarrow10pt0pt"/>
          <w:vertAlign w:val="subscript"/>
        </w:rPr>
        <w:t>е</w:t>
      </w:r>
      <w:r>
        <w:rPr>
          <w:rStyle w:val="167ArialNarrow10pt0pt"/>
        </w:rPr>
        <w:t xml:space="preserve"> </w:t>
      </w:r>
      <w:r>
        <w:rPr>
          <w:rStyle w:val="167TimesNewRoman0pt0"/>
          <w:rFonts w:eastAsia="Bookman Old Style"/>
        </w:rPr>
        <w:t>сприймали та не розуміли.</w:t>
      </w:r>
    </w:p>
    <w:p w:rsidR="00A66788" w:rsidRDefault="001A7945">
      <w:pPr>
        <w:pStyle w:val="1670"/>
        <w:framePr w:w="3129" w:h="6737" w:hRule="exact" w:wrap="none" w:vAnchor="page" w:hAnchor="page" w:x="8421" w:y="5625"/>
        <w:shd w:val="clear" w:color="auto" w:fill="auto"/>
        <w:spacing w:line="221" w:lineRule="exact"/>
        <w:ind w:left="40" w:right="20" w:firstLine="200"/>
      </w:pPr>
      <w:r>
        <w:rPr>
          <w:rStyle w:val="167TimesNewRoman0pt0"/>
          <w:rFonts w:eastAsia="Bookman Old Style"/>
        </w:rPr>
        <w:t xml:space="preserve">У ліриці цього періоду </w:t>
      </w:r>
      <w:r>
        <w:rPr>
          <w:rStyle w:val="167TimesNewRoman0pt0"/>
          <w:rFonts w:eastAsia="Bookman Old Style"/>
        </w:rPr>
        <w:t>панівними е психологічні мотиви, суб’єктивні індивідуальні переживання, що вті</w:t>
      </w:r>
      <w:r>
        <w:rPr>
          <w:rStyle w:val="167TimesNewRoman0pt0"/>
          <w:rFonts w:eastAsia="Bookman Old Style"/>
        </w:rPr>
        <w:softHyphen/>
        <w:t xml:space="preserve">лені в досконалій, витонченій формі, У системі поетичних засобів чільне місце посідає </w:t>
      </w:r>
      <w:r>
        <w:rPr>
          <w:rStyle w:val="167TimesNewRoman0pt1"/>
          <w:rFonts w:eastAsia="Bookman Old Style"/>
        </w:rPr>
        <w:t>символ.</w:t>
      </w:r>
      <w:r>
        <w:rPr>
          <w:rStyle w:val="167TimesNewRoman0pt0"/>
          <w:rFonts w:eastAsia="Bookman Old Style"/>
        </w:rPr>
        <w:t xml:space="preserve"> Саме сим</w:t>
      </w:r>
      <w:r>
        <w:rPr>
          <w:rStyle w:val="167TimesNewRoman0pt0"/>
          <w:rFonts w:eastAsia="Bookman Old Style"/>
        </w:rPr>
        <w:softHyphen/>
        <w:t>волічність сприяє суб’єктивному, не</w:t>
      </w:r>
      <w:r>
        <w:rPr>
          <w:rStyle w:val="167TimesNewRoman0pt0"/>
          <w:rFonts w:eastAsia="Bookman Old Style"/>
        </w:rPr>
        <w:softHyphen/>
        <w:t>однозначному тлумаченню образів. Істот</w:t>
      </w:r>
      <w:r>
        <w:rPr>
          <w:rStyle w:val="167TimesNewRoman0pt0"/>
          <w:rFonts w:eastAsia="Bookman Old Style"/>
        </w:rPr>
        <w:t>но зменшується використання фольклорних елементів, особливо в римі та римуванні.</w:t>
      </w:r>
    </w:p>
    <w:p w:rsidR="00A66788" w:rsidRDefault="001A7945">
      <w:pPr>
        <w:pStyle w:val="1670"/>
        <w:framePr w:w="3129" w:h="6737" w:hRule="exact" w:wrap="none" w:vAnchor="page" w:hAnchor="page" w:x="8421" w:y="5625"/>
        <w:shd w:val="clear" w:color="auto" w:fill="auto"/>
        <w:spacing w:line="221" w:lineRule="exact"/>
        <w:ind w:left="40" w:right="20" w:firstLine="200"/>
      </w:pPr>
      <w:r>
        <w:rPr>
          <w:rStyle w:val="167TimesNewRoman0pt0"/>
          <w:rFonts w:eastAsia="Bookman Old Style"/>
        </w:rPr>
        <w:t>«Модерністи» цього періоду, як правило, розпочинали свою діяль</w:t>
      </w:r>
      <w:r>
        <w:rPr>
          <w:rStyle w:val="167TimesNewRoman0pt0"/>
          <w:rFonts w:eastAsia="Bookman Old Style"/>
        </w:rPr>
        <w:softHyphen/>
        <w:t>ність із заяв на кшталт: «Писатиму про красу, а не про боротьбу», «Писати</w:t>
      </w:r>
      <w:r>
        <w:rPr>
          <w:rStyle w:val="167TimesNewRoman0pt0"/>
          <w:rFonts w:eastAsia="Bookman Old Style"/>
        </w:rPr>
        <w:softHyphen/>
        <w:t>му про любов, а не про народ». Проте ц</w:t>
      </w:r>
      <w:r>
        <w:rPr>
          <w:rStyle w:val="167TimesNewRoman0pt0"/>
          <w:rFonts w:eastAsia="Bookman Old Style"/>
        </w:rPr>
        <w:t>і заяви виявилися декларативними.</w:t>
      </w:r>
    </w:p>
    <w:p w:rsidR="00A66788" w:rsidRDefault="001A7945">
      <w:pPr>
        <w:pStyle w:val="1670"/>
        <w:framePr w:w="3129" w:h="6737" w:hRule="exact" w:wrap="none" w:vAnchor="page" w:hAnchor="page" w:x="8421" w:y="5625"/>
        <w:shd w:val="clear" w:color="auto" w:fill="auto"/>
        <w:spacing w:line="221" w:lineRule="exact"/>
        <w:ind w:left="40" w:right="20" w:firstLine="200"/>
      </w:pPr>
      <w:r>
        <w:rPr>
          <w:rStyle w:val="167TimesNewRoman0pt0"/>
          <w:rFonts w:eastAsia="Bookman Old Style"/>
        </w:rPr>
        <w:t xml:space="preserve">Поет і драматург </w:t>
      </w:r>
      <w:r>
        <w:rPr>
          <w:rStyle w:val="167TimesNewRoman0pt4"/>
          <w:rFonts w:eastAsia="Bookman Old Style"/>
        </w:rPr>
        <w:t>Василь Па</w:t>
      </w:r>
      <w:r>
        <w:rPr>
          <w:rStyle w:val="167TimesNewRoman0pt4"/>
          <w:rFonts w:eastAsia="Bookman Old Style"/>
          <w:vertAlign w:val="superscript"/>
        </w:rPr>
        <w:t>-</w:t>
      </w:r>
      <w:r>
        <w:rPr>
          <w:rStyle w:val="167TimesNewRoman0pt4"/>
          <w:rFonts w:eastAsia="Bookman Old Style"/>
        </w:rPr>
        <w:t xml:space="preserve"> човський</w:t>
      </w:r>
      <w:r>
        <w:rPr>
          <w:rStyle w:val="167TimesNewRoman0pt0"/>
          <w:rFonts w:eastAsia="Bookman Old Style"/>
        </w:rPr>
        <w:t xml:space="preserve"> (1878-1942 рр., збірки «Розсипані перли», «На стоці гір*)" один з галицьких «модерністів» " проголошував: «То є штука, я </w:t>
      </w:r>
      <w:r>
        <w:rPr>
          <w:rStyle w:val="167TimesNewRoman0pt0"/>
          <w:rFonts w:eastAsia="Bookman Old Style"/>
          <w:vertAlign w:val="superscript"/>
        </w:rPr>
        <w:t>не</w:t>
      </w:r>
      <w:r>
        <w:rPr>
          <w:rStyle w:val="167TimesNewRoman0pt0"/>
          <w:rFonts w:eastAsia="Bookman Old Style"/>
        </w:rPr>
        <w:t xml:space="preserve"> пхаю тут ідеї...». Він прагне відіи</w:t>
      </w:r>
      <w:r>
        <w:rPr>
          <w:rStyle w:val="167TimesNewRoman0pt0"/>
          <w:rFonts w:eastAsia="Bookman Old Style"/>
          <w:vertAlign w:val="superscript"/>
        </w:rPr>
        <w:t>т</w:t>
      </w:r>
      <w:r>
        <w:rPr>
          <w:rStyle w:val="167TimesNewRoman0pt0"/>
          <w:rFonts w:eastAsia="Bookman Old Style"/>
        </w:rPr>
        <w:t xml:space="preserve"> від ідеї громадського служіння літе ратурі. Замість постулату народи</w:t>
      </w:r>
      <w:r>
        <w:rPr>
          <w:rStyle w:val="167TimesNewRoman0pt0"/>
          <w:rFonts w:eastAsia="Bookman Old Style"/>
          <w:vertAlign w:val="superscript"/>
        </w:rPr>
        <w:t>0</w:t>
      </w:r>
      <w:r>
        <w:rPr>
          <w:rStyle w:val="167TimesNewRoman0pt0"/>
          <w:rFonts w:eastAsia="Bookman Old Style"/>
        </w:rPr>
        <w:t xml:space="preserve">^ тва: «Служити народові» — пропо нові гасла: «Служити </w:t>
      </w:r>
      <w:r>
        <w:rPr>
          <w:rStyle w:val="167TimesNewRoman8pt0pt3"/>
          <w:rFonts w:eastAsia="Bookman Old Style"/>
        </w:rPr>
        <w:t xml:space="preserve">мистецтву </w:t>
      </w:r>
      <w:r>
        <w:rPr>
          <w:rStyle w:val="167TimesNewRoman0pt0"/>
          <w:rFonts w:eastAsia="Bookman Old Style"/>
        </w:rPr>
        <w:t>красі, чи любові» тощо.</w:t>
      </w:r>
    </w:p>
    <w:p w:rsidR="00A66788" w:rsidRDefault="001A7945">
      <w:pPr>
        <w:pStyle w:val="1670"/>
        <w:framePr w:w="3193" w:h="8022" w:hRule="exact" w:wrap="none" w:vAnchor="page" w:hAnchor="page" w:x="11698" w:y="4352"/>
        <w:shd w:val="clear" w:color="auto" w:fill="auto"/>
        <w:spacing w:line="221" w:lineRule="exact"/>
        <w:ind w:left="60" w:right="20"/>
      </w:pPr>
      <w:r>
        <w:rPr>
          <w:rStyle w:val="167TimesNewRoman65pt0pt0"/>
          <w:rFonts w:eastAsia="Bookman Old Style"/>
        </w:rPr>
        <w:t xml:space="preserve">І Проте </w:t>
      </w:r>
      <w:r>
        <w:rPr>
          <w:rStyle w:val="167TimesNewRoman0pt0"/>
          <w:rFonts w:eastAsia="Bookman Old Style"/>
        </w:rPr>
        <w:t xml:space="preserve">Пачовський, як і інші «мо- I </w:t>
      </w:r>
      <w:r>
        <w:rPr>
          <w:rStyle w:val="167TimesNewRoman0pt0"/>
          <w:rFonts w:eastAsia="Bookman Old Style"/>
          <w:vertAlign w:val="subscript"/>
        </w:rPr>
        <w:t>оДОМ</w:t>
      </w:r>
      <w:r>
        <w:rPr>
          <w:rStyle w:val="167TimesNewRoman0pt0"/>
          <w:rFonts w:eastAsia="Bookman Old Style"/>
        </w:rPr>
        <w:t xml:space="preserve">узівці», не може зосередитися І </w:t>
      </w:r>
      <w:r>
        <w:rPr>
          <w:rStyle w:val="167TimesNewRoman0pt0"/>
          <w:rFonts w:eastAsia="Bookman Old Style"/>
          <w:vertAlign w:val="subscript"/>
        </w:rPr>
        <w:t>вйНЯ</w:t>
      </w:r>
      <w:r>
        <w:rPr>
          <w:rStyle w:val="167TimesNewRoman0pt0"/>
          <w:rFonts w:eastAsia="Bookman Old Style"/>
        </w:rPr>
        <w:t xml:space="preserve">тково на естетичній цінності </w:t>
      </w:r>
      <w:r>
        <w:rPr>
          <w:rStyle w:val="167TimesNewRoman0pt0"/>
          <w:rFonts w:eastAsia="Bookman Old Style"/>
          <w:vertAlign w:val="subscript"/>
        </w:rPr>
        <w:t>сЛ0В</w:t>
      </w:r>
      <w:r>
        <w:rPr>
          <w:rStyle w:val="167TimesNewRoman0pt0"/>
          <w:rFonts w:eastAsia="Bookman Old Style"/>
        </w:rPr>
        <w:t>а, бо відчуває себе сином понево</w:t>
      </w:r>
      <w:r>
        <w:rPr>
          <w:rStyle w:val="167TimesNewRoman0pt0"/>
          <w:rFonts w:eastAsia="Bookman Old Style"/>
        </w:rPr>
        <w:softHyphen/>
        <w:t xml:space="preserve">леної нації й власні естетичні іде- дди пов’язує з ідеалами супільними, </w:t>
      </w:r>
      <w:r>
        <w:rPr>
          <w:rStyle w:val="167TimesNewRoman0pt0"/>
          <w:rFonts w:eastAsia="Bookman Old Style"/>
          <w:vertAlign w:val="subscript"/>
        </w:rPr>
        <w:t>8</w:t>
      </w:r>
      <w:r>
        <w:rPr>
          <w:rStyle w:val="167TimesNewRoman0pt0"/>
          <w:rFonts w:eastAsia="Bookman Old Style"/>
        </w:rPr>
        <w:t>аціональними.</w:t>
      </w:r>
    </w:p>
    <w:p w:rsidR="00A66788" w:rsidRDefault="001A7945">
      <w:pPr>
        <w:pStyle w:val="1670"/>
        <w:framePr w:w="3193" w:h="8022" w:hRule="exact" w:wrap="none" w:vAnchor="page" w:hAnchor="page" w:x="11698" w:y="4352"/>
        <w:shd w:val="clear" w:color="auto" w:fill="auto"/>
        <w:spacing w:line="221" w:lineRule="exact"/>
        <w:ind w:left="60" w:right="20" w:firstLine="100"/>
      </w:pPr>
      <w:r>
        <w:rPr>
          <w:rStyle w:val="167TimesNewRoman0pt0"/>
          <w:rFonts w:eastAsia="Bookman Old Style"/>
        </w:rPr>
        <w:t>Пачовський зробив спробу стати на шлях поєднання вишуканої віршова- вої форми з елементами народно</w:t>
      </w:r>
      <w:r>
        <w:rPr>
          <w:rStyle w:val="167TimesNewRoman0pt0"/>
          <w:rFonts w:eastAsia="Bookman Old Style"/>
        </w:rPr>
        <w:softHyphen/>
        <w:t>пісе</w:t>
      </w:r>
      <w:r>
        <w:rPr>
          <w:rStyle w:val="167TimesNewRoman0pt0"/>
          <w:rFonts w:eastAsia="Bookman Old Style"/>
        </w:rPr>
        <w:t>нної мелодики та евфонії.</w:t>
      </w:r>
    </w:p>
    <w:p w:rsidR="00A66788" w:rsidRDefault="001A7945">
      <w:pPr>
        <w:pStyle w:val="1670"/>
        <w:framePr w:w="3193" w:h="8022" w:hRule="exact" w:wrap="none" w:vAnchor="page" w:hAnchor="page" w:x="11698" w:y="4352"/>
        <w:shd w:val="clear" w:color="auto" w:fill="auto"/>
        <w:spacing w:line="221" w:lineRule="exact"/>
        <w:ind w:left="60" w:right="20" w:firstLine="100"/>
      </w:pPr>
      <w:r>
        <w:rPr>
          <w:rStyle w:val="167TimesNewRoman0pt0"/>
          <w:rFonts w:eastAsia="Bookman Old Style"/>
        </w:rPr>
        <w:t xml:space="preserve">Ліриці </w:t>
      </w:r>
      <w:r>
        <w:rPr>
          <w:rStyle w:val="167TimesNewRoman4pt"/>
          <w:rFonts w:eastAsia="Bookman Old Style"/>
        </w:rPr>
        <w:t xml:space="preserve">Петра Карман- </w:t>
      </w:r>
      <w:r>
        <w:rPr>
          <w:rStyle w:val="167ArialNarrow75pt2pt"/>
        </w:rPr>
        <w:t xml:space="preserve">сько </w:t>
      </w:r>
      <w:r>
        <w:rPr>
          <w:rStyle w:val="167TimesNewRoman4pt"/>
          <w:rFonts w:eastAsia="Bookman Old Style"/>
        </w:rPr>
        <w:t>го</w:t>
      </w:r>
      <w:r>
        <w:rPr>
          <w:rStyle w:val="167TimesNewRoman0pt0"/>
          <w:rFonts w:eastAsia="Bookman Old Style"/>
        </w:rPr>
        <w:t xml:space="preserve"> (1898-1956 рр., збірки (Зтеки самовбивці», «Блудні огні») притаманні мотиви яскраво вираже- ного песимізму, смутку, зневіри. Пізніше творчість Карманського доповнюють сповнені обурення та гостроти сати</w:t>
      </w:r>
      <w:r>
        <w:rPr>
          <w:rStyle w:val="167TimesNewRoman0pt0"/>
          <w:rFonts w:eastAsia="Bookman Old Style"/>
        </w:rPr>
        <w:t>ричні вірші, зокрема на теми Першої світової війни («Крива</w:t>
      </w:r>
      <w:r>
        <w:rPr>
          <w:rStyle w:val="167TimesNewRoman0pt0"/>
          <w:rFonts w:eastAsia="Bookman Old Style"/>
        </w:rPr>
        <w:softHyphen/>
        <w:t>вим шляхом»).</w:t>
      </w:r>
    </w:p>
    <w:p w:rsidR="00A66788" w:rsidRDefault="001A7945">
      <w:pPr>
        <w:pStyle w:val="1670"/>
        <w:framePr w:w="3193" w:h="8022" w:hRule="exact" w:wrap="none" w:vAnchor="page" w:hAnchor="page" w:x="11698" w:y="4352"/>
        <w:shd w:val="clear" w:color="auto" w:fill="auto"/>
        <w:spacing w:line="221" w:lineRule="exact"/>
        <w:ind w:left="60" w:right="20" w:firstLine="100"/>
      </w:pPr>
      <w:r>
        <w:rPr>
          <w:rStyle w:val="167TimesNewRoman0pt0"/>
          <w:rFonts w:eastAsia="Bookman Old Style"/>
        </w:rPr>
        <w:t xml:space="preserve">У творчості </w:t>
      </w:r>
      <w:r>
        <w:rPr>
          <w:rStyle w:val="167TimesNewRoman2pt"/>
          <w:rFonts w:eastAsia="Bookman Old Style"/>
        </w:rPr>
        <w:t>Миколи Воро</w:t>
      </w:r>
      <w:r>
        <w:rPr>
          <w:rStyle w:val="167TimesNewRoman2pt"/>
          <w:rFonts w:eastAsia="Bookman Old Style"/>
        </w:rPr>
        <w:softHyphen/>
      </w:r>
      <w:r>
        <w:rPr>
          <w:rStyle w:val="167TimesNewRoman0pt4"/>
          <w:rFonts w:eastAsia="Bookman Old Style"/>
        </w:rPr>
        <w:t>ного</w:t>
      </w:r>
      <w:r>
        <w:rPr>
          <w:rStyle w:val="167TimesNewRoman0pt0"/>
          <w:rFonts w:eastAsia="Bookman Old Style"/>
        </w:rPr>
        <w:t xml:space="preserve"> (1871-1938 рр.) наявні всі ри</w:t>
      </w:r>
      <w:r>
        <w:rPr>
          <w:rStyle w:val="167TimesNewRoman0pt0"/>
          <w:rFonts w:eastAsia="Bookman Old Style"/>
        </w:rPr>
        <w:softHyphen/>
        <w:t xml:space="preserve">си європейських модерних ідей: він пише про місто, а не по село; про кра- </w:t>
      </w:r>
      <w:r>
        <w:rPr>
          <w:rStyle w:val="167ArialNarrow75pt0pt0"/>
          <w:vertAlign w:val="superscript"/>
        </w:rPr>
        <w:t>С</w:t>
      </w:r>
      <w:r>
        <w:rPr>
          <w:rStyle w:val="167ArialNarrow75pt0pt0"/>
        </w:rPr>
        <w:t xml:space="preserve">У. </w:t>
      </w:r>
      <w:r>
        <w:rPr>
          <w:rStyle w:val="167TimesNewRoman0pt0"/>
          <w:rFonts w:eastAsia="Bookman Old Style"/>
        </w:rPr>
        <w:t xml:space="preserve">а не батьківщину; про тугу, а не Радість. Він </w:t>
      </w:r>
      <w:r>
        <w:rPr>
          <w:rStyle w:val="167TimesNewRoman0pt0"/>
          <w:rFonts w:eastAsia="Bookman Old Style"/>
        </w:rPr>
        <w:t>прагне бути «цілим чо</w:t>
      </w:r>
      <w:r>
        <w:rPr>
          <w:rStyle w:val="167TimesNewRoman0pt0"/>
          <w:rFonts w:eastAsia="Bookman Old Style"/>
        </w:rPr>
        <w:softHyphen/>
        <w:t xml:space="preserve">ловіком», а не обмеженою людиною, У якого розвинені лише громадянські Почуття. Під впливом французьких °Имволістів Вороний вдало експери- </w:t>
      </w:r>
      <w:r>
        <w:rPr>
          <w:rStyle w:val="167ArialNarrow8pt0pt"/>
          <w:vertAlign w:val="superscript"/>
        </w:rPr>
        <w:t>Мент</w:t>
      </w:r>
      <w:r>
        <w:rPr>
          <w:rStyle w:val="167ArialNarrow8pt0pt"/>
        </w:rPr>
        <w:t xml:space="preserve">Ує </w:t>
      </w:r>
      <w:r>
        <w:rPr>
          <w:rStyle w:val="167TimesNewRoman0pt0"/>
          <w:rFonts w:eastAsia="Bookman Old Style"/>
        </w:rPr>
        <w:t>з ритмами й формами. Безпе</w:t>
      </w:r>
      <w:r>
        <w:rPr>
          <w:rStyle w:val="167TimesNewRoman0pt0"/>
          <w:rFonts w:eastAsia="Bookman Old Style"/>
        </w:rPr>
        <w:softHyphen/>
        <w:t>чним його здобутком є збагачення Етичного словника та строфіки</w:t>
      </w:r>
      <w:r>
        <w:rPr>
          <w:rStyle w:val="167TimesNewRoman0pt0"/>
          <w:rFonts w:eastAsia="Bookman Old Style"/>
        </w:rPr>
        <w:t>.</w:t>
      </w:r>
    </w:p>
    <w:p w:rsidR="00A66788" w:rsidRDefault="001A7945">
      <w:pPr>
        <w:pStyle w:val="1670"/>
        <w:framePr w:w="3193" w:h="8022" w:hRule="exact" w:wrap="none" w:vAnchor="page" w:hAnchor="page" w:x="11698" w:y="4352"/>
        <w:shd w:val="clear" w:color="auto" w:fill="auto"/>
        <w:spacing w:line="221" w:lineRule="exact"/>
        <w:ind w:left="160" w:right="20"/>
        <w:jc w:val="right"/>
      </w:pPr>
      <w:r>
        <w:rPr>
          <w:rStyle w:val="167TimesNewRoman4pt"/>
          <w:rFonts w:eastAsia="Bookman Old Style"/>
        </w:rPr>
        <w:t xml:space="preserve">°лодимир Самій- </w:t>
      </w:r>
      <w:r>
        <w:rPr>
          <w:rStyle w:val="167TimesNewRoman0pt0"/>
          <w:rFonts w:eastAsia="Bookman Old Style"/>
          <w:vertAlign w:val="superscript"/>
        </w:rPr>
        <w:t>е 8</w:t>
      </w:r>
      <w:r>
        <w:rPr>
          <w:rStyle w:val="167TimesNewRoman0pt0"/>
          <w:rFonts w:eastAsia="Bookman Old Style"/>
        </w:rPr>
        <w:t xml:space="preserve"> к о (1864-1925 рр.), автор</w:t>
      </w:r>
    </w:p>
    <w:p w:rsidR="00A66788" w:rsidRDefault="001A7945">
      <w:pPr>
        <w:pStyle w:val="1670"/>
        <w:framePr w:w="3386" w:h="8018" w:hRule="exact" w:wrap="none" w:vAnchor="page" w:hAnchor="page" w:x="15242" w:y="4354"/>
        <w:shd w:val="clear" w:color="auto" w:fill="auto"/>
        <w:spacing w:line="221" w:lineRule="exact"/>
        <w:ind w:left="40" w:right="20"/>
      </w:pPr>
      <w:r>
        <w:rPr>
          <w:rStyle w:val="167TimesNewRoman0pt0"/>
          <w:rFonts w:eastAsia="Bookman Old Style"/>
        </w:rPr>
        <w:t>злободенних віршованих фейлетонів («Ельдорадо», «Патріот Іван»), якщо не тематично, то принаймні сти</w:t>
      </w:r>
      <w:r>
        <w:rPr>
          <w:rStyle w:val="167TimesNewRoman0pt0"/>
          <w:rFonts w:eastAsia="Bookman Old Style"/>
        </w:rPr>
        <w:softHyphen/>
        <w:t>лістично відходить від народницької традиції.</w:t>
      </w:r>
    </w:p>
    <w:p w:rsidR="00A66788" w:rsidRDefault="001A7945">
      <w:pPr>
        <w:pStyle w:val="1670"/>
        <w:framePr w:w="3386" w:h="8018" w:hRule="exact" w:wrap="none" w:vAnchor="page" w:hAnchor="page" w:x="15242" w:y="4354"/>
        <w:shd w:val="clear" w:color="auto" w:fill="auto"/>
        <w:spacing w:line="221" w:lineRule="exact"/>
        <w:ind w:left="40" w:right="20" w:firstLine="200"/>
      </w:pPr>
      <w:r>
        <w:rPr>
          <w:rStyle w:val="167TimesNewRoman0pt0"/>
          <w:rFonts w:eastAsia="Bookman Old Style"/>
        </w:rPr>
        <w:t>Самійленко — відомий перекла</w:t>
      </w:r>
      <w:r>
        <w:rPr>
          <w:rStyle w:val="167TimesNewRoman0pt0"/>
          <w:rFonts w:eastAsia="Bookman Old Style"/>
        </w:rPr>
        <w:softHyphen/>
        <w:t>дач. Він зробив удалий переклад</w:t>
      </w:r>
      <w:r>
        <w:rPr>
          <w:rStyle w:val="167TimesNewRoman0pt0"/>
          <w:rFonts w:eastAsia="Bookman Old Style"/>
        </w:rPr>
        <w:t xml:space="preserve"> ук</w:t>
      </w:r>
      <w:r>
        <w:rPr>
          <w:rStyle w:val="167TimesNewRoman0pt0"/>
          <w:rFonts w:eastAsia="Bookman Old Style"/>
        </w:rPr>
        <w:softHyphen/>
        <w:t>раїнською мовою «Божественної ко</w:t>
      </w:r>
      <w:r>
        <w:rPr>
          <w:rStyle w:val="167TimesNewRoman0pt0"/>
          <w:rFonts w:eastAsia="Bookman Old Style"/>
        </w:rPr>
        <w:softHyphen/>
        <w:t>медії» Данте, «Весілля Фігаро» Бо- марше, «Тартюфа» Мольєра.</w:t>
      </w:r>
    </w:p>
    <w:p w:rsidR="00A66788" w:rsidRDefault="001A7945">
      <w:pPr>
        <w:pStyle w:val="1670"/>
        <w:framePr w:w="3386" w:h="8018" w:hRule="exact" w:wrap="none" w:vAnchor="page" w:hAnchor="page" w:x="15242" w:y="4354"/>
        <w:shd w:val="clear" w:color="auto" w:fill="auto"/>
        <w:spacing w:line="221" w:lineRule="exact"/>
        <w:ind w:left="40" w:right="20" w:firstLine="200"/>
      </w:pPr>
      <w:r>
        <w:rPr>
          <w:rStyle w:val="167TimesNewRoman0pt0"/>
          <w:rFonts w:eastAsia="Bookman Old Style"/>
        </w:rPr>
        <w:t xml:space="preserve">Вершиною української поезії цього часу є творчість </w:t>
      </w:r>
      <w:r>
        <w:rPr>
          <w:rStyle w:val="167TimesNewRoman2pt"/>
          <w:rFonts w:eastAsia="Bookman Old Style"/>
        </w:rPr>
        <w:t>Лесі Ук</w:t>
      </w:r>
      <w:r>
        <w:rPr>
          <w:rStyle w:val="167TimesNewRoman2pt"/>
          <w:rFonts w:eastAsia="Bookman Old Style"/>
        </w:rPr>
        <w:softHyphen/>
        <w:t>раїнки</w:t>
      </w:r>
      <w:r>
        <w:rPr>
          <w:rStyle w:val="167TimesNewRoman0pt0"/>
          <w:rFonts w:eastAsia="Bookman Old Style"/>
        </w:rPr>
        <w:t xml:space="preserve"> (1871-1913 рр.). Літера</w:t>
      </w:r>
      <w:r>
        <w:rPr>
          <w:rStyle w:val="167TimesNewRoman0pt0"/>
          <w:rFonts w:eastAsia="Bookman Old Style"/>
        </w:rPr>
        <w:softHyphen/>
        <w:t>турну діяльність вона починає з ліричної поезії («На крилах пісень»,</w:t>
      </w:r>
      <w:r>
        <w:rPr>
          <w:rStyle w:val="167TimesNewRoman0pt0"/>
          <w:rFonts w:eastAsia="Bookman Old Style"/>
        </w:rPr>
        <w:t xml:space="preserve"> «Думи і мрії»). Леся Українка однією з перших виступила проти засилля народницьких ідей, натомість орієн</w:t>
      </w:r>
      <w:r>
        <w:rPr>
          <w:rStyle w:val="167TimesNewRoman0pt0"/>
          <w:rFonts w:eastAsia="Bookman Old Style"/>
        </w:rPr>
        <w:softHyphen/>
        <w:t>туючи літературу на європейські західні зразки; її лірика збагачується новими мотивами, взятими зі світо</w:t>
      </w:r>
      <w:r>
        <w:rPr>
          <w:rStyle w:val="167TimesNewRoman0pt0"/>
          <w:rFonts w:eastAsia="Bookman Old Style"/>
        </w:rPr>
        <w:softHyphen/>
        <w:t>вої історії та культури. Тематичне розмаїття,</w:t>
      </w:r>
      <w:r>
        <w:rPr>
          <w:rStyle w:val="167TimesNewRoman0pt0"/>
          <w:rFonts w:eastAsia="Bookman Old Style"/>
        </w:rPr>
        <w:t xml:space="preserve"> глибина думки й емо</w:t>
      </w:r>
      <w:r>
        <w:rPr>
          <w:rStyle w:val="167TimesNewRoman0pt0"/>
          <w:rFonts w:eastAsia="Bookman Old Style"/>
        </w:rPr>
        <w:softHyphen/>
        <w:t>ційна, лірична сила поєднуються з багатством строфіки та жанрів. Вод</w:t>
      </w:r>
      <w:r>
        <w:rPr>
          <w:rStyle w:val="167TimesNewRoman0pt0"/>
          <w:rFonts w:eastAsia="Bookman Old Style"/>
        </w:rPr>
        <w:softHyphen/>
        <w:t>ночас вона звертається й до вже тра</w:t>
      </w:r>
      <w:r>
        <w:rPr>
          <w:rStyle w:val="167TimesNewRoman0pt0"/>
          <w:rFonts w:eastAsia="Bookman Old Style"/>
        </w:rPr>
        <w:softHyphen/>
        <w:t>диційних, розроблених попередника</w:t>
      </w:r>
      <w:r>
        <w:rPr>
          <w:rStyle w:val="167TimesNewRoman0pt0"/>
          <w:rFonts w:eastAsia="Bookman Old Style"/>
        </w:rPr>
        <w:softHyphen/>
        <w:t>ми тем: призначення поета, любов до рідної країни, ненависть і неприми</w:t>
      </w:r>
      <w:r>
        <w:rPr>
          <w:rStyle w:val="167TimesNewRoman0pt0"/>
          <w:rFonts w:eastAsia="Bookman Old Style"/>
        </w:rPr>
        <w:softHyphen/>
        <w:t>ренність до поневолювачів</w:t>
      </w:r>
      <w:r>
        <w:rPr>
          <w:rStyle w:val="167TimesNewRoman0pt0"/>
          <w:rFonts w:eastAsia="Bookman Old Style"/>
        </w:rPr>
        <w:t>.</w:t>
      </w:r>
    </w:p>
    <w:p w:rsidR="00A66788" w:rsidRDefault="001A7945">
      <w:pPr>
        <w:pStyle w:val="1670"/>
        <w:framePr w:w="3386" w:h="8018" w:hRule="exact" w:wrap="none" w:vAnchor="page" w:hAnchor="page" w:x="15242" w:y="4354"/>
        <w:shd w:val="clear" w:color="auto" w:fill="auto"/>
        <w:spacing w:line="221" w:lineRule="exact"/>
        <w:ind w:left="40" w:right="20" w:firstLine="200"/>
      </w:pPr>
      <w:r>
        <w:rPr>
          <w:rStyle w:val="167TimesNewRoman0pt0"/>
          <w:rFonts w:eastAsia="Bookman Old Style"/>
        </w:rPr>
        <w:t xml:space="preserve">Неабиякої популярності набула поезія </w:t>
      </w:r>
      <w:r>
        <w:rPr>
          <w:rStyle w:val="167TimesNewRoman2pt"/>
          <w:rFonts w:eastAsia="Bookman Old Style"/>
        </w:rPr>
        <w:t xml:space="preserve">Олександра Олеся </w:t>
      </w:r>
      <w:r>
        <w:rPr>
          <w:rStyle w:val="167TimesNewRoman0pt0"/>
          <w:rFonts w:eastAsia="Bookman Old Style"/>
        </w:rPr>
        <w:t>(1878-1944 рр.), який буквально за один день прославився як лірик. Інтимно-ліричні поезії, що мали ро</w:t>
      </w:r>
      <w:r>
        <w:rPr>
          <w:rStyle w:val="167TimesNewRoman0pt0"/>
          <w:rFonts w:eastAsia="Bookman Old Style"/>
        </w:rPr>
        <w:softHyphen/>
        <w:t>мансове звучання, вражали щирістю,</w:t>
      </w:r>
    </w:p>
    <w:p w:rsidR="00A66788" w:rsidRDefault="001A7945">
      <w:pPr>
        <w:pStyle w:val="223"/>
        <w:framePr w:wrap="none" w:vAnchor="page" w:hAnchor="page" w:x="5155" w:y="12521"/>
        <w:shd w:val="clear" w:color="auto" w:fill="auto"/>
        <w:spacing w:line="180" w:lineRule="exact"/>
      </w:pPr>
      <w:r>
        <w:rPr>
          <w:rStyle w:val="229pt0pt"/>
        </w:rPr>
        <w:t>646</w:t>
      </w:r>
    </w:p>
    <w:p w:rsidR="00A66788" w:rsidRDefault="001A7945">
      <w:pPr>
        <w:pStyle w:val="45"/>
        <w:framePr w:wrap="none" w:vAnchor="page" w:hAnchor="page" w:x="18284" w:y="12612"/>
        <w:shd w:val="clear" w:color="auto" w:fill="auto"/>
        <w:spacing w:line="190" w:lineRule="exact"/>
        <w:ind w:left="20"/>
        <w:jc w:val="left"/>
      </w:pPr>
      <w:r>
        <w:rPr>
          <w:rStyle w:val="495pt0pt0"/>
        </w:rPr>
        <w:t>647</w:t>
      </w:r>
    </w:p>
    <w:p w:rsidR="00A66788" w:rsidRDefault="00A66788">
      <w:pPr>
        <w:rPr>
          <w:sz w:val="2"/>
          <w:szCs w:val="2"/>
        </w:rPr>
        <w:sectPr w:rsidR="00A66788">
          <w:pgSz w:w="23810" w:h="16838" w:orient="landscape"/>
          <w:pgMar w:top="0" w:right="0" w:bottom="0" w:left="0" w:header="0" w:footer="3" w:gutter="0"/>
          <w:cols w:space="720"/>
          <w:noEndnote/>
          <w:docGrid w:linePitch="360"/>
        </w:sectPr>
      </w:pPr>
    </w:p>
    <w:p w:rsidR="00A66788" w:rsidRDefault="001A7945">
      <w:pPr>
        <w:pStyle w:val="213"/>
        <w:framePr w:wrap="none" w:vAnchor="page" w:hAnchor="page" w:x="5159" w:y="7528"/>
        <w:shd w:val="clear" w:color="auto" w:fill="auto"/>
        <w:spacing w:line="150" w:lineRule="exact"/>
        <w:ind w:left="20"/>
      </w:pPr>
      <w:r>
        <w:rPr>
          <w:rStyle w:val="2175pt0pt1"/>
          <w:i/>
          <w:iCs/>
        </w:rPr>
        <w:lastRenderedPageBreak/>
        <w:t>УКРАЇНСЬКА ЛІТЕРАТУРА</w:t>
      </w:r>
    </w:p>
    <w:p w:rsidR="00A66788" w:rsidRDefault="001A7945">
      <w:pPr>
        <w:pStyle w:val="140"/>
        <w:framePr w:w="3061" w:h="8194" w:hRule="exact" w:wrap="none" w:vAnchor="page" w:hAnchor="page" w:x="5100" w:y="7809"/>
        <w:shd w:val="clear" w:color="auto" w:fill="auto"/>
        <w:spacing w:after="0" w:line="225" w:lineRule="exact"/>
        <w:ind w:left="40" w:right="20" w:firstLine="0"/>
        <w:jc w:val="both"/>
      </w:pPr>
      <w:r>
        <w:rPr>
          <w:rStyle w:val="140pt7"/>
        </w:rPr>
        <w:t xml:space="preserve">новими </w:t>
      </w:r>
      <w:r>
        <w:rPr>
          <w:rStyle w:val="140pt7"/>
        </w:rPr>
        <w:t>образами, співучістю та ми</w:t>
      </w:r>
      <w:r>
        <w:rPr>
          <w:rStyle w:val="140pt7"/>
        </w:rPr>
        <w:softHyphen/>
        <w:t>лозвучністю. Під час революційних подій 1905 року в його творчості з’яв</w:t>
      </w:r>
      <w:r>
        <w:rPr>
          <w:rStyle w:val="140pt7"/>
        </w:rPr>
        <w:softHyphen/>
        <w:t>ляються мотиви боротьби і віри в ті зміни, що принесе революція в життя людей.</w:t>
      </w:r>
    </w:p>
    <w:p w:rsidR="00A66788" w:rsidRDefault="001A7945">
      <w:pPr>
        <w:pStyle w:val="140"/>
        <w:framePr w:w="3061" w:h="8194" w:hRule="exact" w:wrap="none" w:vAnchor="page" w:hAnchor="page" w:x="5100" w:y="7809"/>
        <w:shd w:val="clear" w:color="auto" w:fill="auto"/>
        <w:spacing w:after="0" w:line="225" w:lineRule="exact"/>
        <w:ind w:left="40" w:right="20" w:firstLine="180"/>
        <w:jc w:val="both"/>
      </w:pPr>
      <w:r>
        <w:rPr>
          <w:rStyle w:val="140pt7"/>
        </w:rPr>
        <w:t>Яскравим представником футуриз</w:t>
      </w:r>
      <w:r>
        <w:rPr>
          <w:rStyle w:val="140pt7"/>
        </w:rPr>
        <w:softHyphen/>
        <w:t xml:space="preserve">му є </w:t>
      </w:r>
      <w:r>
        <w:rPr>
          <w:rStyle w:val="141pt0"/>
        </w:rPr>
        <w:t>Михайль Семенко.</w:t>
      </w:r>
      <w:r>
        <w:rPr>
          <w:rStyle w:val="140pt7"/>
        </w:rPr>
        <w:t xml:space="preserve"> Він не лише засвоїв основні засади нового для української літератури напрям</w:t>
      </w:r>
      <w:r>
        <w:rPr>
          <w:rStyle w:val="140pt7"/>
        </w:rPr>
        <w:softHyphen/>
        <w:t>ку (епатувати, тобто шокувати пуб</w:t>
      </w:r>
      <w:r>
        <w:rPr>
          <w:rStyle w:val="140pt7"/>
        </w:rPr>
        <w:softHyphen/>
        <w:t>ліку незрозумілою мовою, незвичним синтаксисом, невживанням розділо</w:t>
      </w:r>
      <w:r>
        <w:rPr>
          <w:rStyle w:val="140pt7"/>
        </w:rPr>
        <w:softHyphen/>
        <w:t>вих знаків, насиченістю вигуками), а й пристосував його для українського літе</w:t>
      </w:r>
      <w:r>
        <w:rPr>
          <w:rStyle w:val="140pt7"/>
        </w:rPr>
        <w:t>ратурного ґрунту. Ранній футу</w:t>
      </w:r>
      <w:r>
        <w:rPr>
          <w:rStyle w:val="140pt7"/>
        </w:rPr>
        <w:softHyphen/>
        <w:t>ризм Семенка — де збірки «Дерзан</w:t>
      </w:r>
      <w:r>
        <w:rPr>
          <w:rStyle w:val="140pt7"/>
        </w:rPr>
        <w:softHyphen/>
        <w:t>ня* та «Кверо-футуризм» (1914).</w:t>
      </w:r>
    </w:p>
    <w:p w:rsidR="00A66788" w:rsidRDefault="001A7945">
      <w:pPr>
        <w:pStyle w:val="140"/>
        <w:framePr w:w="3061" w:h="8194" w:hRule="exact" w:wrap="none" w:vAnchor="page" w:hAnchor="page" w:x="5100" w:y="7809"/>
        <w:shd w:val="clear" w:color="auto" w:fill="auto"/>
        <w:spacing w:after="0" w:line="225" w:lineRule="exact"/>
        <w:ind w:left="40" w:right="20" w:firstLine="180"/>
        <w:jc w:val="both"/>
      </w:pPr>
      <w:r>
        <w:rPr>
          <w:rStyle w:val="140pt7"/>
        </w:rPr>
        <w:t>Поезії «Місто» притаманні найха</w:t>
      </w:r>
      <w:r>
        <w:rPr>
          <w:rStyle w:val="140pt7"/>
        </w:rPr>
        <w:softHyphen/>
        <w:t>рактерніші риси футуризму: це віль</w:t>
      </w:r>
      <w:r>
        <w:rPr>
          <w:rStyle w:val="140pt7"/>
        </w:rPr>
        <w:softHyphen/>
        <w:t>ний вірш, верлібр із «самовитими», беззмістовними словами, неологізма</w:t>
      </w:r>
      <w:r>
        <w:rPr>
          <w:rStyle w:val="140pt7"/>
        </w:rPr>
        <w:softHyphen/>
        <w:t>ми, невживанням розділов</w:t>
      </w:r>
      <w:r>
        <w:rPr>
          <w:rStyle w:val="140pt7"/>
        </w:rPr>
        <w:t>их знаків: Осте сте</w:t>
      </w:r>
    </w:p>
    <w:p w:rsidR="00A66788" w:rsidRDefault="001A7945">
      <w:pPr>
        <w:pStyle w:val="140"/>
        <w:framePr w:w="3061" w:h="8194" w:hRule="exact" w:wrap="none" w:vAnchor="page" w:hAnchor="page" w:x="5100" w:y="7809"/>
        <w:shd w:val="clear" w:color="auto" w:fill="auto"/>
        <w:tabs>
          <w:tab w:val="left" w:pos="596"/>
        </w:tabs>
        <w:spacing w:after="0" w:line="225" w:lineRule="exact"/>
        <w:ind w:left="400" w:right="2300" w:firstLine="0"/>
      </w:pPr>
      <w:r>
        <w:rPr>
          <w:rStyle w:val="140pt7"/>
        </w:rPr>
        <w:t>бі</w:t>
      </w:r>
      <w:r>
        <w:rPr>
          <w:rStyle w:val="140pt7"/>
        </w:rPr>
        <w:tab/>
        <w:t>бо бу</w:t>
      </w:r>
    </w:p>
    <w:p w:rsidR="00A66788" w:rsidRDefault="001A7945">
      <w:pPr>
        <w:pStyle w:val="140"/>
        <w:framePr w:w="3061" w:h="8194" w:hRule="exact" w:wrap="none" w:vAnchor="page" w:hAnchor="page" w:x="5100" w:y="7809"/>
        <w:shd w:val="clear" w:color="auto" w:fill="auto"/>
        <w:spacing w:after="0" w:line="225" w:lineRule="exact"/>
        <w:ind w:left="400" w:right="1520" w:firstLine="0"/>
        <w:jc w:val="both"/>
      </w:pPr>
      <w:r>
        <w:rPr>
          <w:rStyle w:val="140pt7"/>
        </w:rPr>
        <w:t>візники-люди трамваї-люди автомобілібілі бігорух рухобіги рухливобіги...</w:t>
      </w:r>
    </w:p>
    <w:p w:rsidR="00A66788" w:rsidRDefault="001A7945">
      <w:pPr>
        <w:pStyle w:val="140"/>
        <w:framePr w:w="3061" w:h="8194" w:hRule="exact" w:wrap="none" w:vAnchor="page" w:hAnchor="page" w:x="5100" w:y="7809"/>
        <w:shd w:val="clear" w:color="auto" w:fill="auto"/>
        <w:spacing w:after="0" w:line="225" w:lineRule="exact"/>
        <w:ind w:left="40" w:right="20" w:firstLine="180"/>
        <w:jc w:val="both"/>
      </w:pPr>
      <w:r>
        <w:rPr>
          <w:rStyle w:val="140pt7"/>
        </w:rPr>
        <w:t>Заслуговує на увагу ще один та</w:t>
      </w:r>
      <w:r>
        <w:rPr>
          <w:rStyle w:val="140pt7"/>
        </w:rPr>
        <w:softHyphen/>
        <w:t xml:space="preserve">лановитий представник футуризму Гео </w:t>
      </w:r>
      <w:r>
        <w:rPr>
          <w:rStyle w:val="141pt0"/>
        </w:rPr>
        <w:t>(Юрій) Шкурупій</w:t>
      </w:r>
      <w:r>
        <w:rPr>
          <w:rStyle w:val="140pt7"/>
        </w:rPr>
        <w:t xml:space="preserve"> (1903— 1937), який, як зазначає, М. Іль- ницький, «увійшов в українську</w:t>
      </w:r>
    </w:p>
    <w:p w:rsidR="00A66788" w:rsidRDefault="001A7945">
      <w:pPr>
        <w:pStyle w:val="1901"/>
        <w:framePr w:w="3220" w:h="8263" w:hRule="exact" w:wrap="none" w:vAnchor="page" w:hAnchor="page" w:x="8512" w:y="7769"/>
        <w:shd w:val="clear" w:color="auto" w:fill="auto"/>
        <w:spacing w:line="225" w:lineRule="exact"/>
        <w:ind w:left="40" w:right="20"/>
      </w:pPr>
      <w:r>
        <w:rPr>
          <w:rStyle w:val="1900pt0"/>
        </w:rPr>
        <w:t>літературу не лише як поет-фу</w:t>
      </w:r>
      <w:r>
        <w:rPr>
          <w:rStyle w:val="1900pt0"/>
          <w:vertAlign w:val="subscript"/>
        </w:rPr>
        <w:t>Ту</w:t>
      </w:r>
      <w:r>
        <w:rPr>
          <w:rStyle w:val="1900pt0"/>
        </w:rPr>
        <w:t xml:space="preserve"> рист, а й як автор «ліво»'експерим</w:t>
      </w:r>
      <w:r>
        <w:rPr>
          <w:rStyle w:val="1900pt0"/>
          <w:vertAlign w:val="subscript"/>
        </w:rPr>
        <w:t>ен</w:t>
      </w:r>
      <w:r>
        <w:rPr>
          <w:rStyle w:val="1900pt0"/>
        </w:rPr>
        <w:t xml:space="preserve"> тальної прози». Попри гучні р</w:t>
      </w:r>
      <w:r>
        <w:rPr>
          <w:rStyle w:val="1900pt0"/>
          <w:vertAlign w:val="subscript"/>
        </w:rPr>
        <w:t>ЄВо</w:t>
      </w:r>
      <w:r>
        <w:rPr>
          <w:rStyle w:val="1900pt0"/>
        </w:rPr>
        <w:t xml:space="preserve"> люційні гасла у його творах звучать • смутні роздуми про долю України буремні часи:</w:t>
      </w:r>
    </w:p>
    <w:p w:rsidR="00A66788" w:rsidRDefault="001A7945">
      <w:pPr>
        <w:pStyle w:val="140"/>
        <w:framePr w:w="3220" w:h="8263" w:hRule="exact" w:wrap="none" w:vAnchor="page" w:hAnchor="page" w:x="8512" w:y="7769"/>
        <w:shd w:val="clear" w:color="auto" w:fill="auto"/>
        <w:spacing w:after="0" w:line="225" w:lineRule="exact"/>
        <w:ind w:left="380" w:right="820" w:firstLine="0"/>
      </w:pPr>
      <w:r>
        <w:rPr>
          <w:rStyle w:val="140pt7"/>
        </w:rPr>
        <w:t>Направо Польща, наліво Москва, а просто — шибениця. Заблудилася серед</w:t>
      </w:r>
      <w:r>
        <w:rPr>
          <w:rStyle w:val="140pt7"/>
        </w:rPr>
        <w:t xml:space="preserve"> трьох сосен українська душа.</w:t>
      </w:r>
    </w:p>
    <w:p w:rsidR="00A66788" w:rsidRDefault="001A7945">
      <w:pPr>
        <w:pStyle w:val="140"/>
        <w:framePr w:w="3220" w:h="8263" w:hRule="exact" w:wrap="none" w:vAnchor="page" w:hAnchor="page" w:x="8512" w:y="7769"/>
        <w:shd w:val="clear" w:color="auto" w:fill="auto"/>
        <w:spacing w:after="148" w:line="225" w:lineRule="exact"/>
        <w:ind w:left="20" w:right="40" w:firstLine="180"/>
        <w:jc w:val="both"/>
      </w:pPr>
      <w:r>
        <w:rPr>
          <w:rStyle w:val="140pt7"/>
        </w:rPr>
        <w:t>Творчість поетів-модерністів за</w:t>
      </w:r>
      <w:r>
        <w:rPr>
          <w:rStyle w:val="140pt7"/>
        </w:rPr>
        <w:softHyphen/>
        <w:t xml:space="preserve">свідчила опанування українською поезією модерних ідей і найновіших естетичних віянь. їхня творчість </w:t>
      </w:r>
      <w:r>
        <w:rPr>
          <w:rStyle w:val="14MSGothic5pt0pt"/>
        </w:rPr>
        <w:t xml:space="preserve">Є </w:t>
      </w:r>
      <w:r>
        <w:rPr>
          <w:rStyle w:val="140pt7"/>
        </w:rPr>
        <w:t>етапною в становленні новітньої ук</w:t>
      </w:r>
      <w:r>
        <w:rPr>
          <w:rStyle w:val="140pt7"/>
        </w:rPr>
        <w:softHyphen/>
        <w:t>раїнської літератури.</w:t>
      </w:r>
    </w:p>
    <w:p w:rsidR="00A66788" w:rsidRDefault="001A7945">
      <w:pPr>
        <w:pStyle w:val="190"/>
        <w:framePr w:w="3220" w:h="8263" w:hRule="exact" w:wrap="none" w:vAnchor="page" w:hAnchor="page" w:x="8512" w:y="7769"/>
        <w:shd w:val="clear" w:color="auto" w:fill="auto"/>
        <w:spacing w:before="0" w:after="39" w:line="190" w:lineRule="exact"/>
        <w:ind w:left="20" w:firstLine="180"/>
        <w:jc w:val="both"/>
      </w:pPr>
      <w:r>
        <w:rPr>
          <w:rStyle w:val="1995pt0pt1"/>
          <w:b/>
          <w:bCs/>
        </w:rPr>
        <w:t>Художнє оновлення прози</w:t>
      </w:r>
    </w:p>
    <w:p w:rsidR="00A66788" w:rsidRDefault="001A7945">
      <w:pPr>
        <w:pStyle w:val="140"/>
        <w:framePr w:w="3220" w:h="8263" w:hRule="exact" w:wrap="none" w:vAnchor="page" w:hAnchor="page" w:x="8512" w:y="7769"/>
        <w:shd w:val="clear" w:color="auto" w:fill="auto"/>
        <w:spacing w:after="0" w:line="229" w:lineRule="exact"/>
        <w:ind w:left="20" w:right="40" w:firstLine="180"/>
        <w:jc w:val="both"/>
      </w:pPr>
      <w:r>
        <w:rPr>
          <w:rStyle w:val="140pt7"/>
        </w:rPr>
        <w:t xml:space="preserve">На початку </w:t>
      </w:r>
      <w:r>
        <w:rPr>
          <w:rStyle w:val="1475pt0pt2"/>
        </w:rPr>
        <w:t xml:space="preserve">XX ст. </w:t>
      </w:r>
      <w:r>
        <w:rPr>
          <w:rStyle w:val="140pt7"/>
        </w:rPr>
        <w:t>стала відчутною криза прозового жанру. Навіть до</w:t>
      </w:r>
      <w:r>
        <w:rPr>
          <w:rStyle w:val="140pt7"/>
        </w:rPr>
        <w:softHyphen/>
        <w:t>сить далека від літератури газета «Діло» 1901 року звертала увагу на тематичну бідність української про</w:t>
      </w:r>
      <w:r>
        <w:rPr>
          <w:rStyle w:val="140pt7"/>
        </w:rPr>
        <w:softHyphen/>
        <w:t xml:space="preserve">зи, «слабосильність» пристрастей, засміченість полонізмами та значну відсталість від зарубіжної </w:t>
      </w:r>
      <w:r>
        <w:rPr>
          <w:rStyle w:val="1475pt0pt2"/>
        </w:rPr>
        <w:t>белетрис</w:t>
      </w:r>
      <w:r>
        <w:rPr>
          <w:rStyle w:val="1475pt0pt2"/>
        </w:rPr>
        <w:softHyphen/>
      </w:r>
      <w:r>
        <w:rPr>
          <w:rStyle w:val="140pt7"/>
        </w:rPr>
        <w:t>тики. Притаманні народництву нату</w:t>
      </w:r>
      <w:r>
        <w:rPr>
          <w:rStyle w:val="140pt7"/>
        </w:rPr>
        <w:softHyphen/>
        <w:t xml:space="preserve">ралістичне фотографування села и зосередженість на небагатьох гро мадських проблемах поступово від ходили в минуле. Проте зміна тем тики (зображення життя міста, а </w:t>
      </w:r>
      <w:r>
        <w:rPr>
          <w:rStyle w:val="140pt7"/>
          <w:vertAlign w:val="superscript"/>
        </w:rPr>
        <w:t>не</w:t>
      </w:r>
      <w:r>
        <w:rPr>
          <w:rStyle w:val="140pt7"/>
        </w:rPr>
        <w:t xml:space="preserve"> села, як було раніше, не народу* </w:t>
      </w:r>
      <w:r>
        <w:rPr>
          <w:rStyle w:val="140pt7"/>
          <w:vertAlign w:val="superscript"/>
        </w:rPr>
        <w:t>30</w:t>
      </w:r>
      <w:r>
        <w:rPr>
          <w:rStyle w:val="140pt7"/>
        </w:rPr>
        <w:t xml:space="preserve"> рема селян</w:t>
      </w:r>
      <w:r>
        <w:rPr>
          <w:rStyle w:val="140pt7"/>
        </w:rPr>
        <w:t>ства, а інтелігенції)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70"/>
        <w:framePr w:w="3441" w:h="8939" w:hRule="exact" w:wrap="none" w:vAnchor="page" w:hAnchor="page" w:x="4731" w:y="7342"/>
        <w:shd w:val="clear" w:color="auto" w:fill="auto"/>
        <w:spacing w:line="244" w:lineRule="exact"/>
        <w:ind w:left="40" w:right="20"/>
      </w:pPr>
      <w:r>
        <w:rPr>
          <w:rStyle w:val="167TimesNewRoman0pt0"/>
          <w:rFonts w:eastAsia="Bookman Old Style"/>
          <w:vertAlign w:val="subscript"/>
        </w:rPr>
        <w:lastRenderedPageBreak/>
        <w:t>оГ</w:t>
      </w:r>
      <w:r>
        <w:rPr>
          <w:rStyle w:val="167TimesNewRoman0pt0"/>
          <w:rFonts w:eastAsia="Bookman Old Style"/>
        </w:rPr>
        <w:t xml:space="preserve">лй істотно змінити ситуацію. Ук- </w:t>
      </w:r>
      <w:r>
        <w:rPr>
          <w:rStyle w:val="167TimesNewRoman75pt0pt"/>
          <w:rFonts w:eastAsia="Bookman Old Style"/>
        </w:rPr>
        <w:t xml:space="preserve">аїнські </w:t>
      </w:r>
      <w:r>
        <w:rPr>
          <w:rStyle w:val="167TimesNewRoman0pt0"/>
          <w:rFonts w:eastAsia="Bookman Old Style"/>
        </w:rPr>
        <w:t>письменники шукали шля- оновлення прози. Прозаїки почат</w:t>
      </w:r>
      <w:r>
        <w:rPr>
          <w:rStyle w:val="167TimesNewRoman0pt0"/>
          <w:rFonts w:eastAsia="Bookman Old Style"/>
        </w:rPr>
        <w:softHyphen/>
      </w:r>
      <w:r>
        <w:rPr>
          <w:rStyle w:val="167TimesNewRoman95pt0pt"/>
          <w:rFonts w:eastAsia="Bookman Old Style"/>
        </w:rPr>
        <w:t xml:space="preserve">ку </w:t>
      </w:r>
      <w:r>
        <w:rPr>
          <w:rStyle w:val="167TimesNewRoman0pt0"/>
          <w:rFonts w:eastAsia="Bookman Old Style"/>
        </w:rPr>
        <w:t xml:space="preserve">сторіччя звертають особливу увагу </w:t>
      </w:r>
      <w:r>
        <w:rPr>
          <w:rStyle w:val="167TimesNewRoman0pt0"/>
          <w:rFonts w:eastAsia="Bookman Old Style"/>
          <w:vertAlign w:val="subscript"/>
        </w:rPr>
        <w:t>н</w:t>
      </w:r>
      <w:r>
        <w:rPr>
          <w:rStyle w:val="167TimesNewRoman0pt0"/>
          <w:rFonts w:eastAsia="Bookman Old Style"/>
        </w:rPr>
        <w:t>а внутрішній світ людини, щонай</w:t>
      </w:r>
      <w:r>
        <w:rPr>
          <w:rStyle w:val="167TimesNewRoman0pt0"/>
          <w:rFonts w:eastAsia="Bookman Old Style"/>
        </w:rPr>
        <w:softHyphen/>
        <w:t xml:space="preserve">менші порухи її душі, мінливі </w:t>
      </w:r>
      <w:r>
        <w:rPr>
          <w:rStyle w:val="167TimesNewRoman65pt0pt0"/>
          <w:rFonts w:eastAsia="Bookman Old Style"/>
        </w:rPr>
        <w:t>МИТ</w:t>
      </w:r>
      <w:r>
        <w:rPr>
          <w:rStyle w:val="167TimesNewRoman65pt0pt0"/>
          <w:rFonts w:eastAsia="Bookman Old Style"/>
        </w:rPr>
        <w:softHyphen/>
        <w:t xml:space="preserve">ТЄВІ </w:t>
      </w:r>
      <w:r>
        <w:rPr>
          <w:rStyle w:val="167TimesNewRoman0pt0"/>
          <w:rFonts w:eastAsia="Bookman Old Style"/>
        </w:rPr>
        <w:t>відч</w:t>
      </w:r>
      <w:r>
        <w:rPr>
          <w:rStyle w:val="167TimesNewRoman0pt0"/>
          <w:rFonts w:eastAsia="Bookman Old Style"/>
        </w:rPr>
        <w:t xml:space="preserve">уття та переживання; досліджують приховані імпульси дій </w:t>
      </w:r>
      <w:r>
        <w:rPr>
          <w:rStyle w:val="167Corbel0pt"/>
        </w:rPr>
        <w:t xml:space="preserve">і </w:t>
      </w:r>
      <w:r>
        <w:rPr>
          <w:rStyle w:val="167TimesNewRoman0pt0"/>
          <w:rFonts w:eastAsia="Bookman Old Style"/>
        </w:rPr>
        <w:t>вчинків. Не відмовляючись від ро</w:t>
      </w:r>
      <w:r>
        <w:rPr>
          <w:rStyle w:val="167TimesNewRoman0pt0"/>
          <w:rFonts w:eastAsia="Bookman Old Style"/>
        </w:rPr>
        <w:softHyphen/>
        <w:t>ману, нові прозаїки культивують пе</w:t>
      </w:r>
      <w:r>
        <w:rPr>
          <w:rStyle w:val="167TimesNewRoman0pt0"/>
          <w:rFonts w:eastAsia="Bookman Old Style"/>
        </w:rPr>
        <w:softHyphen/>
        <w:t>реважно жанр оповідання та новели. Нове суспільство потребувало такого літературного жанру, який міг би не</w:t>
      </w:r>
      <w:r>
        <w:rPr>
          <w:rStyle w:val="167TimesNewRoman0pt0"/>
          <w:rFonts w:eastAsia="Bookman Old Style"/>
        </w:rPr>
        <w:softHyphen/>
        <w:t>гайно реагувати на бурх</w:t>
      </w:r>
      <w:r>
        <w:rPr>
          <w:rStyle w:val="167TimesNewRoman0pt0"/>
          <w:rFonts w:eastAsia="Bookman Old Style"/>
        </w:rPr>
        <w:t>ливі події, встигати за прискореним темпом ча</w:t>
      </w:r>
      <w:r>
        <w:rPr>
          <w:rStyle w:val="167TimesNewRoman0pt0"/>
          <w:rFonts w:eastAsia="Bookman Old Style"/>
        </w:rPr>
        <w:softHyphen/>
        <w:t>су. Оповідання та новела й були саме тією короткою й мобільною прозовою формою, що давала змогу через зма</w:t>
      </w:r>
      <w:r>
        <w:rPr>
          <w:rStyle w:val="167TimesNewRoman0pt0"/>
          <w:rFonts w:eastAsia="Bookman Old Style"/>
        </w:rPr>
        <w:softHyphen/>
        <w:t>лювання часткових, буденних подій виявляти глибокі зрушення. Найви</w:t>
      </w:r>
      <w:r>
        <w:rPr>
          <w:rStyle w:val="167TimesNewRoman0pt0"/>
          <w:rFonts w:eastAsia="Bookman Old Style"/>
        </w:rPr>
        <w:softHyphen/>
        <w:t>разніше шукання нових шляхів ви</w:t>
      </w:r>
      <w:r>
        <w:rPr>
          <w:rStyle w:val="167TimesNewRoman0pt0"/>
          <w:rFonts w:eastAsia="Bookman Old Style"/>
        </w:rPr>
        <w:softHyphen/>
        <w:t>являє</w:t>
      </w:r>
      <w:r>
        <w:rPr>
          <w:rStyle w:val="167TimesNewRoman0pt0"/>
          <w:rFonts w:eastAsia="Bookman Old Style"/>
        </w:rPr>
        <w:t xml:space="preserve">ться у творчості </w:t>
      </w:r>
      <w:r>
        <w:rPr>
          <w:rStyle w:val="167TimesNewRoman2pt"/>
          <w:rFonts w:eastAsia="Bookman Old Style"/>
        </w:rPr>
        <w:t>Михайла Коцюбинського.</w:t>
      </w:r>
      <w:r>
        <w:rPr>
          <w:rStyle w:val="167TimesNewRoman0pt0"/>
          <w:rFonts w:eastAsia="Bookman Old Style"/>
        </w:rPr>
        <w:t xml:space="preserve"> Його рання творчість позначена впливом Івана Нечуя-Левицького та Панаса Мирно- № («Для загального добра»), проте </w:t>
      </w:r>
      <w:r>
        <w:rPr>
          <w:rStyle w:val="167TimesNewRoman0pt0"/>
          <w:rFonts w:eastAsia="Bookman Old Style"/>
          <w:vertAlign w:val="superscript"/>
        </w:rPr>
        <w:t>п</w:t>
      </w:r>
      <w:r>
        <w:rPr>
          <w:rStyle w:val="167TimesNewRoman0pt0"/>
          <w:rFonts w:eastAsia="Bookman Old Style"/>
        </w:rPr>
        <w:t>Роникнення в українську літерату</w:t>
      </w:r>
      <w:r>
        <w:rPr>
          <w:rStyle w:val="167TimesNewRoman0pt0"/>
          <w:rFonts w:eastAsia="Bookman Old Style"/>
        </w:rPr>
        <w:softHyphen/>
        <w:t xml:space="preserve">ру на початку сторіччя нової мис- </w:t>
      </w:r>
      <w:r>
        <w:rPr>
          <w:rStyle w:val="167TimesNewRoman0pt0"/>
          <w:rFonts w:eastAsia="Bookman Old Style"/>
          <w:vertAlign w:val="superscript"/>
        </w:rPr>
        <w:t>Те</w:t>
      </w:r>
      <w:r>
        <w:rPr>
          <w:rStyle w:val="167TimesNewRoman0pt0"/>
          <w:rFonts w:eastAsia="Bookman Old Style"/>
        </w:rPr>
        <w:t>Чької течії — імпресіонізму — по</w:t>
      </w:r>
      <w:r>
        <w:rPr>
          <w:rStyle w:val="167TimesNewRoman0pt0"/>
          <w:rFonts w:eastAsia="Bookman Old Style"/>
        </w:rPr>
        <w:softHyphen/>
      </w:r>
      <w:r>
        <w:rPr>
          <w:rStyle w:val="167TimesNewRoman0pt0"/>
          <w:rFonts w:eastAsia="Bookman Old Style"/>
        </w:rPr>
        <w:t xml:space="preserve">бачилося на його прозі найбільшою </w:t>
      </w:r>
      <w:r>
        <w:rPr>
          <w:rStyle w:val="167TimesNewRoman0pt0"/>
          <w:rFonts w:eastAsia="Bookman Old Style"/>
          <w:vertAlign w:val="superscript"/>
        </w:rPr>
        <w:t>Мі</w:t>
      </w:r>
      <w:r>
        <w:rPr>
          <w:rStyle w:val="167TimesNewRoman0pt0"/>
          <w:rFonts w:eastAsia="Bookman Old Style"/>
        </w:rPr>
        <w:t xml:space="preserve">Рою. Характерною особливістю ім- Рбсіонізму, на відміну від реалізму, </w:t>
      </w:r>
      <w:r>
        <w:rPr>
          <w:rStyle w:val="167TimesNewRoman0pt0"/>
          <w:rFonts w:eastAsia="Bookman Old Style"/>
          <w:vertAlign w:val="superscript"/>
        </w:rPr>
        <w:t>е</w:t>
      </w:r>
      <w:r>
        <w:rPr>
          <w:rStyle w:val="167TimesNewRoman0pt0"/>
          <w:rFonts w:eastAsia="Bookman Old Style"/>
        </w:rPr>
        <w:t xml:space="preserve"> творення образу не докладним </w:t>
      </w:r>
      <w:r>
        <w:rPr>
          <w:rStyle w:val="167TimesNewRoman0pt0"/>
          <w:rFonts w:eastAsia="Bookman Old Style"/>
          <w:vertAlign w:val="superscript"/>
        </w:rPr>
        <w:t>Пис</w:t>
      </w:r>
      <w:r>
        <w:rPr>
          <w:rStyle w:val="167TimesNewRoman0pt0"/>
          <w:rFonts w:eastAsia="Bookman Old Style"/>
        </w:rPr>
        <w:t>°м, а декількома рисами, «маз</w:t>
      </w:r>
      <w:r>
        <w:rPr>
          <w:rStyle w:val="167TimesNewRoman0pt0"/>
          <w:rFonts w:eastAsia="Bookman Old Style"/>
        </w:rPr>
        <w:softHyphen/>
        <w:t>ями*; зацікавлення суб’єктивним враженнями, переживаннями персо</w:t>
      </w:r>
      <w:r>
        <w:rPr>
          <w:rStyle w:val="167TimesNewRoman0pt0"/>
          <w:rFonts w:eastAsia="Bookman Old Style"/>
        </w:rPr>
        <w:softHyphen/>
      </w:r>
    </w:p>
    <w:p w:rsidR="00A66788" w:rsidRDefault="001A7945">
      <w:pPr>
        <w:pStyle w:val="123"/>
        <w:framePr w:w="3622" w:h="218" w:hRule="exact" w:wrap="none" w:vAnchor="page" w:hAnchor="page" w:x="8512" w:y="7072"/>
        <w:shd w:val="clear" w:color="auto" w:fill="auto"/>
        <w:tabs>
          <w:tab w:val="left" w:leader="underscore" w:pos="1887"/>
        </w:tabs>
        <w:spacing w:line="200" w:lineRule="exact"/>
      </w:pPr>
      <w:r>
        <w:rPr>
          <w:rStyle w:val="1210pt0pt0"/>
        </w:rPr>
        <w:tab/>
        <w:t xml:space="preserve"> </w:t>
      </w:r>
      <w:r>
        <w:rPr>
          <w:rStyle w:val="1285pt0pt1"/>
          <w:b/>
          <w:bCs/>
          <w:i/>
          <w:iCs/>
        </w:rPr>
        <w:t>Нова література</w:t>
      </w:r>
    </w:p>
    <w:p w:rsidR="00A66788" w:rsidRDefault="001A7945">
      <w:pPr>
        <w:pStyle w:val="1670"/>
        <w:framePr w:w="3600" w:h="8884" w:hRule="exact" w:wrap="none" w:vAnchor="page" w:hAnchor="page" w:x="8534" w:y="7398"/>
        <w:shd w:val="clear" w:color="auto" w:fill="auto"/>
        <w:spacing w:line="244" w:lineRule="exact"/>
        <w:ind w:left="40" w:right="20"/>
      </w:pPr>
      <w:r>
        <w:rPr>
          <w:rStyle w:val="167TimesNewRoman0pt0"/>
          <w:rFonts w:eastAsia="Bookman Old Style"/>
        </w:rPr>
        <w:t>нажа тощо. Новелу Михайла Коцю</w:t>
      </w:r>
      <w:r>
        <w:rPr>
          <w:rStyle w:val="167TimesNewRoman0pt0"/>
          <w:rFonts w:eastAsia="Bookman Old Style"/>
        </w:rPr>
        <w:softHyphen/>
        <w:t>бинського «На камені» можна назва</w:t>
      </w:r>
      <w:r>
        <w:rPr>
          <w:rStyle w:val="167TimesNewRoman0pt0"/>
          <w:rFonts w:eastAsia="Bookman Old Style"/>
        </w:rPr>
        <w:softHyphen/>
        <w:t>ти класичним зразком імпресіонізму в українській літературі.</w:t>
      </w:r>
    </w:p>
    <w:p w:rsidR="00A66788" w:rsidRDefault="001A7945">
      <w:pPr>
        <w:pStyle w:val="1670"/>
        <w:framePr w:w="3600" w:h="8884" w:hRule="exact" w:wrap="none" w:vAnchor="page" w:hAnchor="page" w:x="8534" w:y="7398"/>
        <w:shd w:val="clear" w:color="auto" w:fill="auto"/>
        <w:spacing w:line="244" w:lineRule="exact"/>
        <w:ind w:left="60" w:right="60" w:firstLine="220"/>
      </w:pPr>
      <w:r>
        <w:rPr>
          <w:rStyle w:val="167TimesNewRoman0pt0"/>
          <w:rFonts w:eastAsia="Bookman Old Style"/>
        </w:rPr>
        <w:t>Деякі письменники вважали, що істинна модернізація може відбу</w:t>
      </w:r>
      <w:r>
        <w:rPr>
          <w:rStyle w:val="167TimesNewRoman0pt0"/>
          <w:rFonts w:eastAsia="Bookman Old Style"/>
        </w:rPr>
        <w:softHyphen/>
        <w:t xml:space="preserve">ватися тільки у сфері стилю. </w:t>
      </w:r>
      <w:r>
        <w:rPr>
          <w:rStyle w:val="167TimesNewRoman2pt"/>
          <w:rFonts w:eastAsia="Bookman Old Style"/>
        </w:rPr>
        <w:t xml:space="preserve">Гнат Хоткевич іМихайло Яцків </w:t>
      </w:r>
      <w:r>
        <w:rPr>
          <w:rStyle w:val="167TimesNewRoman0pt0"/>
          <w:rFonts w:eastAsia="Bookman Old Style"/>
        </w:rPr>
        <w:t>значно роз</w:t>
      </w:r>
      <w:r>
        <w:rPr>
          <w:rStyle w:val="167TimesNewRoman0pt0"/>
          <w:rFonts w:eastAsia="Bookman Old Style"/>
        </w:rPr>
        <w:t>ширили тематичні обрії в прозі. Вони цікавилися людиною, її психологією, світовідчуттям, інте</w:t>
      </w:r>
      <w:r>
        <w:rPr>
          <w:rStyle w:val="167TimesNewRoman0pt0"/>
          <w:rFonts w:eastAsia="Bookman Old Style"/>
        </w:rPr>
        <w:softHyphen/>
        <w:t>лектом; людиною, що була поза по</w:t>
      </w:r>
      <w:r>
        <w:rPr>
          <w:rStyle w:val="167TimesNewRoman0pt0"/>
          <w:rFonts w:eastAsia="Bookman Old Style"/>
        </w:rPr>
        <w:softHyphen/>
        <w:t>літичним, соціальним і навіть на</w:t>
      </w:r>
      <w:r>
        <w:rPr>
          <w:rStyle w:val="167TimesNewRoman0pt0"/>
          <w:rFonts w:eastAsia="Bookman Old Style"/>
        </w:rPr>
        <w:softHyphen/>
        <w:t>ціональним контекстом. Проте пись</w:t>
      </w:r>
      <w:r>
        <w:rPr>
          <w:rStyle w:val="167TimesNewRoman0pt0"/>
          <w:rFonts w:eastAsia="Bookman Old Style"/>
        </w:rPr>
        <w:softHyphen/>
        <w:t>менники виявилися й новаторами в стилі, звернувшись до поетичн</w:t>
      </w:r>
      <w:r>
        <w:rPr>
          <w:rStyle w:val="167TimesNewRoman0pt0"/>
          <w:rFonts w:eastAsia="Bookman Old Style"/>
        </w:rPr>
        <w:t>ої, ліричної прози. Поезія в прозі перед</w:t>
      </w:r>
      <w:r>
        <w:rPr>
          <w:rStyle w:val="167TimesNewRoman0pt0"/>
          <w:rFonts w:eastAsia="Bookman Old Style"/>
        </w:rPr>
        <w:softHyphen/>
        <w:t>бачала певний ритмічний склад, пое</w:t>
      </w:r>
      <w:r>
        <w:rPr>
          <w:rStyle w:val="167TimesNewRoman0pt0"/>
          <w:rFonts w:eastAsia="Bookman Old Style"/>
        </w:rPr>
        <w:softHyphen/>
        <w:t>тичні образи, теми, «кучерявість*, квітчастість стилю. Проза мала на</w:t>
      </w:r>
      <w:r>
        <w:rPr>
          <w:rStyle w:val="167TimesNewRoman0pt0"/>
          <w:rFonts w:eastAsia="Bookman Old Style"/>
        </w:rPr>
        <w:softHyphen/>
        <w:t>ближені до поетичних естетичні пріоритети й теми. Насамперед це культ краси й почуття. Перша збірка Гната Хотке</w:t>
      </w:r>
      <w:r>
        <w:rPr>
          <w:rStyle w:val="167TimesNewRoman0pt0"/>
          <w:rFonts w:eastAsia="Bookman Old Style"/>
        </w:rPr>
        <w:t>вича — письменника Східної України — «Поезія в прозі» вийшла в Харкові 1902 року. Власне цією збіркою його модернізм і вичер</w:t>
      </w:r>
      <w:r>
        <w:rPr>
          <w:rStyle w:val="167TimesNewRoman0pt0"/>
          <w:rFonts w:eastAsia="Bookman Old Style"/>
        </w:rPr>
        <w:softHyphen/>
        <w:t>пується. Модернізм галичанина Ми</w:t>
      </w:r>
      <w:r>
        <w:rPr>
          <w:rStyle w:val="167TimesNewRoman0pt0"/>
          <w:rFonts w:eastAsia="Bookman Old Style"/>
        </w:rPr>
        <w:softHyphen/>
        <w:t>хайла Яцкова значно ширший за об</w:t>
      </w:r>
      <w:r>
        <w:rPr>
          <w:rStyle w:val="167TimesNewRoman0pt0"/>
          <w:rFonts w:eastAsia="Bookman Old Style"/>
        </w:rPr>
        <w:softHyphen/>
        <w:t>сягом і за часом.</w:t>
      </w:r>
    </w:p>
    <w:p w:rsidR="00A66788" w:rsidRDefault="001A7945">
      <w:pPr>
        <w:pStyle w:val="1670"/>
        <w:framePr w:w="3600" w:h="8884" w:hRule="exact" w:wrap="none" w:vAnchor="page" w:hAnchor="page" w:x="8534" w:y="7398"/>
        <w:shd w:val="clear" w:color="auto" w:fill="auto"/>
        <w:spacing w:line="244" w:lineRule="exact"/>
        <w:ind w:left="60" w:right="60" w:firstLine="220"/>
      </w:pPr>
      <w:r>
        <w:rPr>
          <w:rStyle w:val="167TimesNewRoman0pt0"/>
          <w:rFonts w:eastAsia="Bookman Old Style"/>
        </w:rPr>
        <w:t>До поезії в прозі зверталися й інші письменники</w:t>
      </w:r>
      <w:r>
        <w:rPr>
          <w:rStyle w:val="167TimesNewRoman0pt0"/>
          <w:rFonts w:eastAsia="Bookman Old Style"/>
        </w:rPr>
        <w:t>: Леся Українка та Оль</w:t>
      </w:r>
      <w:r>
        <w:rPr>
          <w:rStyle w:val="167TimesNewRoman0pt0"/>
          <w:rFonts w:eastAsia="Bookman Old Style"/>
        </w:rPr>
        <w:softHyphen/>
        <w:t>га Кобилянська, Василь Стефаник та Марко Черемшина.</w:t>
      </w:r>
    </w:p>
    <w:p w:rsidR="00A66788" w:rsidRDefault="001A7945">
      <w:pPr>
        <w:pStyle w:val="1670"/>
        <w:framePr w:w="3600" w:h="8884" w:hRule="exact" w:wrap="none" w:vAnchor="page" w:hAnchor="page" w:x="8534" w:y="7398"/>
        <w:shd w:val="clear" w:color="auto" w:fill="auto"/>
        <w:spacing w:line="244" w:lineRule="exact"/>
        <w:ind w:left="60" w:right="60" w:firstLine="220"/>
      </w:pPr>
      <w:r>
        <w:rPr>
          <w:rStyle w:val="167TimesNewRoman0pt0"/>
          <w:rFonts w:eastAsia="Bookman Old Style"/>
        </w:rPr>
        <w:t>На початку сторіччя в українську культуру проникають ніцшеанські</w:t>
      </w:r>
    </w:p>
    <w:p w:rsidR="00A66788" w:rsidRDefault="001A7945">
      <w:pPr>
        <w:pStyle w:val="45"/>
        <w:framePr w:wrap="none" w:vAnchor="page" w:hAnchor="page" w:x="11802" w:y="16521"/>
        <w:shd w:val="clear" w:color="auto" w:fill="auto"/>
        <w:spacing w:line="190" w:lineRule="exact"/>
        <w:ind w:left="20"/>
        <w:jc w:val="left"/>
      </w:pPr>
      <w:r>
        <w:rPr>
          <w:rStyle w:val="495pt0pt0"/>
        </w:rPr>
        <w:t>649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002" w:y="3781"/>
        <w:shd w:val="clear" w:color="auto" w:fill="auto"/>
        <w:spacing w:line="170" w:lineRule="exact"/>
        <w:ind w:left="20"/>
      </w:pPr>
      <w:r>
        <w:rPr>
          <w:rStyle w:val="1275pt0pt6"/>
          <w:i/>
          <w:iCs/>
        </w:rPr>
        <w:lastRenderedPageBreak/>
        <w:t xml:space="preserve">УКРАЇНСЬКА </w:t>
      </w:r>
      <w:r>
        <w:rPr>
          <w:rStyle w:val="1285pt0pt2"/>
          <w:b/>
          <w:bCs/>
          <w:i/>
          <w:iCs/>
        </w:rPr>
        <w:t>ЛІТЕРА ТУРА</w:t>
      </w:r>
    </w:p>
    <w:p w:rsidR="00A66788" w:rsidRDefault="001A7945">
      <w:pPr>
        <w:pStyle w:val="1780"/>
        <w:framePr w:w="3150" w:h="8751" w:hRule="exact" w:wrap="none" w:vAnchor="page" w:hAnchor="page" w:x="4851" w:y="4079"/>
        <w:shd w:val="clear" w:color="auto" w:fill="auto"/>
        <w:spacing w:after="0" w:line="227" w:lineRule="exact"/>
        <w:ind w:left="60" w:right="80"/>
        <w:jc w:val="both"/>
      </w:pPr>
      <w:r>
        <w:rPr>
          <w:rStyle w:val="178TimesNewRoman85pt0pt"/>
          <w:rFonts w:eastAsia="Georgia"/>
        </w:rPr>
        <w:t xml:space="preserve">ідеї. Ф. Ніцше постає як критик християнської традиції, як творець </w:t>
      </w:r>
      <w:r>
        <w:rPr>
          <w:rStyle w:val="178TimesNewRoman85pt0pt"/>
          <w:rFonts w:eastAsia="Georgia"/>
        </w:rPr>
        <w:t>надлюдини, як захисник індивіду</w:t>
      </w:r>
      <w:r>
        <w:rPr>
          <w:rStyle w:val="178TimesNewRoman85pt0pt"/>
          <w:rFonts w:eastAsia="Georgia"/>
        </w:rPr>
        <w:softHyphen/>
        <w:t>алізму. Усе це, звичайно, суперечило народницьким традиціям.</w:t>
      </w:r>
    </w:p>
    <w:p w:rsidR="00A66788" w:rsidRDefault="001A7945">
      <w:pPr>
        <w:pStyle w:val="140"/>
        <w:framePr w:w="3150" w:h="8751" w:hRule="exact" w:wrap="none" w:vAnchor="page" w:hAnchor="page" w:x="4851" w:y="4079"/>
        <w:shd w:val="clear" w:color="auto" w:fill="auto"/>
        <w:spacing w:after="0" w:line="227" w:lineRule="exact"/>
        <w:ind w:left="60" w:firstLine="220"/>
        <w:jc w:val="both"/>
      </w:pPr>
      <w:r>
        <w:rPr>
          <w:rStyle w:val="140pt7"/>
        </w:rPr>
        <w:t>Водночас із ніцшеанськими ідеями</w:t>
      </w:r>
    </w:p>
    <w:p w:rsidR="00A66788" w:rsidRDefault="001A7945">
      <w:pPr>
        <w:pStyle w:val="140"/>
        <w:framePr w:w="3150" w:h="8751" w:hRule="exact" w:wrap="none" w:vAnchor="page" w:hAnchor="page" w:x="4851" w:y="4079"/>
        <w:shd w:val="clear" w:color="auto" w:fill="auto"/>
        <w:tabs>
          <w:tab w:val="left" w:pos="305"/>
        </w:tabs>
        <w:spacing w:after="0" w:line="227" w:lineRule="exact"/>
        <w:ind w:left="60" w:right="80" w:firstLine="0"/>
        <w:jc w:val="both"/>
      </w:pPr>
      <w:r>
        <w:rPr>
          <w:rStyle w:val="140pt7"/>
        </w:rPr>
        <w:t>із</w:t>
      </w:r>
      <w:r>
        <w:rPr>
          <w:rStyle w:val="140pt7"/>
        </w:rPr>
        <w:tab/>
        <w:t>Заходу в Україну приходять соціа</w:t>
      </w:r>
      <w:r>
        <w:rPr>
          <w:rStyle w:val="140pt7"/>
        </w:rPr>
        <w:softHyphen/>
        <w:t xml:space="preserve">лістичні, що вже поширилися в Східній Європі. Вони знайшли свій вияв у творчості письменників </w:t>
      </w:r>
      <w:r>
        <w:rPr>
          <w:rStyle w:val="140pt7"/>
        </w:rPr>
        <w:t>і Га</w:t>
      </w:r>
      <w:r>
        <w:rPr>
          <w:rStyle w:val="140pt7"/>
        </w:rPr>
        <w:softHyphen/>
        <w:t>личини, і Росії. Революційні події 1905 року мали величезний вплив на представників усіх генерацій ук</w:t>
      </w:r>
      <w:r>
        <w:rPr>
          <w:rStyle w:val="140pt7"/>
        </w:rPr>
        <w:softHyphen/>
        <w:t>раїнської літератури. Творчість пись</w:t>
      </w:r>
      <w:r>
        <w:rPr>
          <w:rStyle w:val="140pt7"/>
        </w:rPr>
        <w:softHyphen/>
        <w:t>менників наснажується ідеями пат</w:t>
      </w:r>
      <w:r>
        <w:rPr>
          <w:rStyle w:val="140pt7"/>
        </w:rPr>
        <w:softHyphen/>
        <w:t>ріотичного служіння громадянина рідній землі, впевненістю в перемозі, мріями пр</w:t>
      </w:r>
      <w:r>
        <w:rPr>
          <w:rStyle w:val="140pt7"/>
        </w:rPr>
        <w:t>о соціальне та національне звільнення з-під багатовічного ярма.</w:t>
      </w:r>
    </w:p>
    <w:p w:rsidR="00A66788" w:rsidRDefault="001A7945">
      <w:pPr>
        <w:pStyle w:val="140"/>
        <w:framePr w:w="3150" w:h="8751" w:hRule="exact" w:wrap="none" w:vAnchor="page" w:hAnchor="page" w:x="4851" w:y="4079"/>
        <w:shd w:val="clear" w:color="auto" w:fill="auto"/>
        <w:spacing w:after="210" w:line="227" w:lineRule="exact"/>
        <w:ind w:left="60" w:right="80" w:firstLine="220"/>
        <w:jc w:val="both"/>
      </w:pPr>
      <w:r>
        <w:rPr>
          <w:rStyle w:val="140pt7"/>
        </w:rPr>
        <w:t>Доба післяреволюційної реакції гнітюче вплинула на більшість пись</w:t>
      </w:r>
      <w:r>
        <w:rPr>
          <w:rStyle w:val="140pt7"/>
        </w:rPr>
        <w:softHyphen/>
        <w:t>менників. Події ж 1917 року були сприйняті українською елітою неод</w:t>
      </w:r>
      <w:r>
        <w:rPr>
          <w:rStyle w:val="140pt7"/>
        </w:rPr>
        <w:softHyphen/>
        <w:t>нозначно: дехто взагалі не визнав ре</w:t>
      </w:r>
      <w:r>
        <w:rPr>
          <w:rStyle w:val="140pt7"/>
        </w:rPr>
        <w:softHyphen/>
        <w:t>волюцію більшовиків (П</w:t>
      </w:r>
      <w:r>
        <w:rPr>
          <w:rStyle w:val="140pt7"/>
        </w:rPr>
        <w:t>анас Мир</w:t>
      </w:r>
      <w:r>
        <w:rPr>
          <w:rStyle w:val="140pt7"/>
        </w:rPr>
        <w:softHyphen/>
        <w:t xml:space="preserve">ний), дехто, спочатку захопившись та відчувши нове піднесення, згодом знову зазнав гірких розчарувань (Олександр Олесь, Володимир Вин- ниченко, Микола Вороний), інші ж повністю пройнялися ідеями нової революції. До їх когорти належить </w:t>
      </w:r>
      <w:r>
        <w:rPr>
          <w:rStyle w:val="141pt0"/>
        </w:rPr>
        <w:t>Степан Васил</w:t>
      </w:r>
      <w:r>
        <w:rPr>
          <w:rStyle w:val="141pt0"/>
        </w:rPr>
        <w:t>ьченко</w:t>
      </w:r>
      <w:r>
        <w:rPr>
          <w:rStyle w:val="140pt7"/>
        </w:rPr>
        <w:t xml:space="preserve"> (Степан Панасенко). Найпершими літератур</w:t>
      </w:r>
      <w:r>
        <w:rPr>
          <w:rStyle w:val="140pt7"/>
        </w:rPr>
        <w:softHyphen/>
        <w:t>ними спробами письменника стали його щоденники («Записки вчите-</w:t>
      </w:r>
    </w:p>
    <w:p w:rsidR="00A66788" w:rsidRDefault="001A7945">
      <w:pPr>
        <w:pStyle w:val="140"/>
        <w:framePr w:w="3150" w:h="8751" w:hRule="exact" w:wrap="none" w:vAnchor="page" w:hAnchor="page" w:x="4851" w:y="4079"/>
        <w:shd w:val="clear" w:color="auto" w:fill="auto"/>
        <w:spacing w:after="0" w:line="190" w:lineRule="exact"/>
        <w:ind w:left="60" w:firstLine="0"/>
        <w:jc w:val="both"/>
      </w:pPr>
      <w:r>
        <w:rPr>
          <w:rStyle w:val="140pt7"/>
        </w:rPr>
        <w:t>650</w:t>
      </w:r>
    </w:p>
    <w:p w:rsidR="00A66788" w:rsidRDefault="001A7945">
      <w:pPr>
        <w:pStyle w:val="140"/>
        <w:framePr w:w="3283" w:h="8392" w:hRule="exact" w:wrap="none" w:vAnchor="page" w:hAnchor="page" w:x="8246" w:y="4036"/>
        <w:shd w:val="clear" w:color="auto" w:fill="auto"/>
        <w:spacing w:after="0" w:line="230" w:lineRule="exact"/>
        <w:ind w:left="60" w:right="80" w:firstLine="160"/>
        <w:jc w:val="both"/>
      </w:pPr>
      <w:r>
        <w:rPr>
          <w:rStyle w:val="140pt7"/>
        </w:rPr>
        <w:t>ля»). Сільська школа, учителі, м</w:t>
      </w:r>
      <w:r>
        <w:rPr>
          <w:rStyle w:val="140pt7"/>
          <w:vertAlign w:val="subscript"/>
        </w:rPr>
        <w:t>0</w:t>
      </w:r>
      <w:r>
        <w:rPr>
          <w:rStyle w:val="140pt7"/>
        </w:rPr>
        <w:t xml:space="preserve"> лодь з її прагненням освіти, Ц</w:t>
      </w:r>
      <w:r>
        <w:rPr>
          <w:rStyle w:val="140pt7"/>
          <w:vertAlign w:val="subscript"/>
        </w:rPr>
        <w:t>0</w:t>
      </w:r>
      <w:r>
        <w:rPr>
          <w:rStyle w:val="140pt7"/>
        </w:rPr>
        <w:t xml:space="preserve"> . життя провінційного міста — ось т</w:t>
      </w:r>
      <w:r>
        <w:rPr>
          <w:rStyle w:val="140pt7"/>
          <w:vertAlign w:val="subscript"/>
        </w:rPr>
        <w:t>е</w:t>
      </w:r>
      <w:r>
        <w:rPr>
          <w:rStyle w:val="140pt7"/>
        </w:rPr>
        <w:t>. матичне коло новел Васильченка Зверт</w:t>
      </w:r>
      <w:r>
        <w:rPr>
          <w:rStyle w:val="140pt7"/>
        </w:rPr>
        <w:t>ається він і до селянської теми Однією З проблем, порушених рев</w:t>
      </w:r>
      <w:r>
        <w:rPr>
          <w:rStyle w:val="140pt7"/>
          <w:vertAlign w:val="subscript"/>
        </w:rPr>
        <w:t>0</w:t>
      </w:r>
      <w:r>
        <w:rPr>
          <w:rStyle w:val="140pt7"/>
        </w:rPr>
        <w:t>. люцією 1905-1907 рр., було саме аг</w:t>
      </w:r>
      <w:r>
        <w:rPr>
          <w:rStyle w:val="140pt7"/>
        </w:rPr>
        <w:softHyphen/>
        <w:t>рарне питання. Реформа 1861 року не забезпечила селян землею, тому надію виправити соціальну неспра</w:t>
      </w:r>
      <w:r>
        <w:rPr>
          <w:rStyle w:val="140pt7"/>
        </w:rPr>
        <w:softHyphen/>
        <w:t>ведливість покладали на цю рево</w:t>
      </w:r>
      <w:r>
        <w:rPr>
          <w:rStyle w:val="140pt7"/>
        </w:rPr>
        <w:softHyphen/>
        <w:t xml:space="preserve">люцію, яка відбувалася </w:t>
      </w:r>
      <w:r>
        <w:rPr>
          <w:rStyle w:val="140pt7"/>
        </w:rPr>
        <w:t>під гаслами волі і землі. В оповіданні «Мужицька арихметика» Васильченко нама</w:t>
      </w:r>
      <w:r>
        <w:rPr>
          <w:rStyle w:val="140pt7"/>
        </w:rPr>
        <w:softHyphen/>
        <w:t>гається розв’язати злободенне соціальне питання, аграрну пробле</w:t>
      </w:r>
      <w:r>
        <w:rPr>
          <w:rStyle w:val="140pt7"/>
        </w:rPr>
        <w:softHyphen/>
        <w:t>му з позицій саме селянина. Малозе</w:t>
      </w:r>
      <w:r>
        <w:rPr>
          <w:rStyle w:val="140pt7"/>
        </w:rPr>
        <w:softHyphen/>
        <w:t>мельні селяни прагнуть розділити землю монопольщика за своєю, «му</w:t>
      </w:r>
      <w:r>
        <w:rPr>
          <w:rStyle w:val="140pt7"/>
        </w:rPr>
        <w:softHyphen/>
        <w:t>жицькою арихм</w:t>
      </w:r>
      <w:r>
        <w:rPr>
          <w:rStyle w:val="140pt7"/>
        </w:rPr>
        <w:t>етикою».</w:t>
      </w:r>
    </w:p>
    <w:p w:rsidR="00A66788" w:rsidRDefault="001A7945">
      <w:pPr>
        <w:pStyle w:val="140"/>
        <w:framePr w:w="3283" w:h="8392" w:hRule="exact" w:wrap="none" w:vAnchor="page" w:hAnchor="page" w:x="8246" w:y="4036"/>
        <w:shd w:val="clear" w:color="auto" w:fill="auto"/>
        <w:spacing w:after="0" w:line="230" w:lineRule="exact"/>
        <w:ind w:left="60" w:right="80" w:firstLine="160"/>
        <w:jc w:val="both"/>
      </w:pPr>
      <w:r>
        <w:rPr>
          <w:rStyle w:val="140pt7"/>
        </w:rPr>
        <w:t>У літературному доробку письмен</w:t>
      </w:r>
      <w:r>
        <w:rPr>
          <w:rStyle w:val="140pt7"/>
        </w:rPr>
        <w:softHyphen/>
        <w:t>ника чимало творів про долю сільсь</w:t>
      </w:r>
      <w:r>
        <w:rPr>
          <w:rStyle w:val="140pt7"/>
        </w:rPr>
        <w:softHyphen/>
        <w:t xml:space="preserve">кої дитини, її навчання («Роман, «Циганка»). Васильченко як </w:t>
      </w:r>
      <w:r>
        <w:rPr>
          <w:rStyle w:val="1475pt"/>
        </w:rPr>
        <w:t>драма</w:t>
      </w:r>
      <w:r>
        <w:rPr>
          <w:rStyle w:val="1475pt"/>
        </w:rPr>
        <w:softHyphen/>
      </w:r>
      <w:r>
        <w:rPr>
          <w:rStyle w:val="140pt7"/>
        </w:rPr>
        <w:t>тург виявив свою майстерність в оп</w:t>
      </w:r>
      <w:r>
        <w:rPr>
          <w:rStyle w:val="140pt7"/>
        </w:rPr>
        <w:softHyphen/>
        <w:t>рацюванні фольклорних мотивів та образів. До образу Кармелюка — на</w:t>
      </w:r>
      <w:r>
        <w:rPr>
          <w:rStyle w:val="140pt7"/>
        </w:rPr>
        <w:softHyphen/>
        <w:t>родного заст</w:t>
      </w:r>
      <w:r>
        <w:rPr>
          <w:rStyle w:val="140pt7"/>
        </w:rPr>
        <w:t>упника, що уособлював народний гнів, Васильченко звер' тається в трьох своїх п’єсах.</w:t>
      </w:r>
    </w:p>
    <w:p w:rsidR="00A66788" w:rsidRDefault="001A7945">
      <w:pPr>
        <w:pStyle w:val="140"/>
        <w:framePr w:w="3283" w:h="8392" w:hRule="exact" w:wrap="none" w:vAnchor="page" w:hAnchor="page" w:x="8246" w:y="4036"/>
        <w:shd w:val="clear" w:color="auto" w:fill="auto"/>
        <w:spacing w:after="0" w:line="230" w:lineRule="exact"/>
        <w:ind w:left="60" w:right="80" w:firstLine="160"/>
        <w:jc w:val="both"/>
      </w:pPr>
      <w:r>
        <w:rPr>
          <w:rStyle w:val="140pt7"/>
        </w:rPr>
        <w:t xml:space="preserve">Соціалістичні ідеї мали вплив на життя </w:t>
      </w:r>
      <w:r>
        <w:rPr>
          <w:rStyle w:val="144pt0pt"/>
        </w:rPr>
        <w:t xml:space="preserve">й </w:t>
      </w:r>
      <w:r>
        <w:rPr>
          <w:rStyle w:val="140pt7"/>
        </w:rPr>
        <w:t xml:space="preserve">творчість </w:t>
      </w:r>
      <w:r>
        <w:rPr>
          <w:rStyle w:val="144pt0pt"/>
        </w:rPr>
        <w:t xml:space="preserve">А </w:t>
      </w:r>
      <w:r>
        <w:rPr>
          <w:rStyle w:val="140pt7"/>
        </w:rPr>
        <w:t xml:space="preserve">р х и п а Тес л е н к а , якого називають </w:t>
      </w:r>
      <w:r>
        <w:rPr>
          <w:rStyle w:val="144pt0pt"/>
        </w:rPr>
        <w:t>найтрагі</w:t>
      </w:r>
      <w:r>
        <w:rPr>
          <w:rStyle w:val="14ArialNarrow4pt0pt"/>
          <w:vertAlign w:val="superscript"/>
        </w:rPr>
        <w:t>4</w:t>
      </w:r>
      <w:r>
        <w:rPr>
          <w:rStyle w:val="14ArialNarrow4pt0pt"/>
        </w:rPr>
        <w:t xml:space="preserve"> </w:t>
      </w:r>
      <w:r>
        <w:rPr>
          <w:rStyle w:val="140pt7"/>
        </w:rPr>
        <w:t xml:space="preserve">нішою постаттю в українській </w:t>
      </w:r>
      <w:r>
        <w:rPr>
          <w:rStyle w:val="140pt7"/>
          <w:vertAlign w:val="superscript"/>
        </w:rPr>
        <w:t>Л1</w:t>
      </w:r>
      <w:r>
        <w:rPr>
          <w:rStyle w:val="140pt7"/>
        </w:rPr>
        <w:t xml:space="preserve"> тературі перших десятиріч наіпо</w:t>
      </w:r>
      <w:r>
        <w:rPr>
          <w:rStyle w:val="140pt7"/>
          <w:vertAlign w:val="superscript"/>
        </w:rPr>
        <w:t>г</w:t>
      </w:r>
      <w:r>
        <w:rPr>
          <w:rStyle w:val="140pt7"/>
        </w:rPr>
        <w:t xml:space="preserve"> століття.</w:t>
      </w:r>
    </w:p>
    <w:p w:rsidR="00A66788" w:rsidRDefault="001A7945">
      <w:pPr>
        <w:pStyle w:val="123"/>
        <w:framePr w:wrap="none" w:vAnchor="page" w:hAnchor="page" w:x="17372" w:y="3739"/>
        <w:shd w:val="clear" w:color="auto" w:fill="auto"/>
        <w:spacing w:line="170" w:lineRule="exact"/>
        <w:ind w:left="20"/>
      </w:pPr>
      <w:r>
        <w:rPr>
          <w:rStyle w:val="1285pt0pt1"/>
          <w:b/>
          <w:bCs/>
          <w:i/>
          <w:iCs/>
        </w:rPr>
        <w:t>Нова література</w:t>
      </w:r>
    </w:p>
    <w:p w:rsidR="00A66788" w:rsidRDefault="001A7945">
      <w:pPr>
        <w:pStyle w:val="140"/>
        <w:framePr w:w="3269" w:h="8472" w:hRule="exact" w:wrap="none" w:vAnchor="page" w:hAnchor="page" w:x="11688" w:y="4014"/>
        <w:shd w:val="clear" w:color="auto" w:fill="auto"/>
        <w:spacing w:after="0" w:line="230" w:lineRule="exact"/>
        <w:ind w:left="40" w:right="40" w:firstLine="0"/>
        <w:jc w:val="both"/>
      </w:pPr>
      <w:r>
        <w:rPr>
          <w:rStyle w:val="140pt7"/>
        </w:rPr>
        <w:t xml:space="preserve">дальнє революційне піднесення </w:t>
      </w:r>
      <w:r>
        <w:rPr>
          <w:rStyle w:val="140pt7"/>
          <w:vertAlign w:val="subscript"/>
        </w:rPr>
        <w:t>хоП</w:t>
      </w:r>
      <w:r>
        <w:rPr>
          <w:rStyle w:val="140pt7"/>
        </w:rPr>
        <w:t xml:space="preserve">ило й Тесленка. За поширення </w:t>
      </w:r>
      <w:r>
        <w:rPr>
          <w:rStyle w:val="1475pt"/>
        </w:rPr>
        <w:t xml:space="preserve">Зроненої </w:t>
      </w:r>
      <w:r>
        <w:rPr>
          <w:rStyle w:val="140pt7"/>
        </w:rPr>
        <w:t xml:space="preserve">літератури, участь у мі- </w:t>
      </w:r>
      <w:r>
        <w:rPr>
          <w:rStyle w:val="140pt7"/>
          <w:vertAlign w:val="subscript"/>
        </w:rPr>
        <w:t>й</w:t>
      </w:r>
      <w:r>
        <w:rPr>
          <w:rStyle w:val="140pt7"/>
        </w:rPr>
        <w:t xml:space="preserve">нгах Тесленка переслідує поліція. Етапи, заслання, тюремні злигодні </w:t>
      </w:r>
      <w:r>
        <w:rPr>
          <w:rStyle w:val="14700"/>
        </w:rPr>
        <w:t xml:space="preserve">(голод, </w:t>
      </w:r>
      <w:r>
        <w:rPr>
          <w:rStyle w:val="140pt7"/>
        </w:rPr>
        <w:t>тиф) послабили його здоров’я. Письменик помирає дуже мол</w:t>
      </w:r>
      <w:r>
        <w:rPr>
          <w:rStyle w:val="140pt7"/>
        </w:rPr>
        <w:t xml:space="preserve">одим, </w:t>
      </w:r>
      <w:r>
        <w:rPr>
          <w:rStyle w:val="1475pt"/>
        </w:rPr>
        <w:t xml:space="preserve">залишивши </w:t>
      </w:r>
      <w:r>
        <w:rPr>
          <w:rStyle w:val="140pt7"/>
        </w:rPr>
        <w:t xml:space="preserve">по собі невелику літера- турну спадщину. Вона вмістилася </w:t>
      </w:r>
      <w:r>
        <w:rPr>
          <w:rStyle w:val="1475pt"/>
        </w:rPr>
        <w:t xml:space="preserve">в </w:t>
      </w:r>
      <w:r>
        <w:rPr>
          <w:rStyle w:val="140pt7"/>
        </w:rPr>
        <w:t xml:space="preserve">одному томі та дала підстави Сергію </w:t>
      </w:r>
      <w:r>
        <w:rPr>
          <w:rStyle w:val="1475pt0pt5"/>
          <w:b/>
          <w:bCs/>
        </w:rPr>
        <w:t xml:space="preserve">Єфремову </w:t>
      </w:r>
      <w:r>
        <w:rPr>
          <w:rStyle w:val="140pt7"/>
        </w:rPr>
        <w:t xml:space="preserve">говорити про нього як про </w:t>
      </w:r>
      <w:r>
        <w:rPr>
          <w:rStyle w:val="1475pt"/>
        </w:rPr>
        <w:t xml:space="preserve">»найкращий </w:t>
      </w:r>
      <w:r>
        <w:rPr>
          <w:rStyle w:val="140pt7"/>
        </w:rPr>
        <w:t>тип літературного само</w:t>
      </w:r>
      <w:r>
        <w:rPr>
          <w:rStyle w:val="140pt7"/>
        </w:rPr>
        <w:softHyphen/>
      </w:r>
      <w:r>
        <w:rPr>
          <w:rStyle w:val="14700"/>
        </w:rPr>
        <w:t xml:space="preserve">родка </w:t>
      </w:r>
      <w:r>
        <w:rPr>
          <w:rStyle w:val="1475pt"/>
        </w:rPr>
        <w:t xml:space="preserve">в </w:t>
      </w:r>
      <w:r>
        <w:rPr>
          <w:rStyle w:val="140pt7"/>
        </w:rPr>
        <w:t xml:space="preserve">нашій літературі». Збірка </w:t>
      </w:r>
      <w:r>
        <w:rPr>
          <w:rStyle w:val="14700"/>
          <w:lang w:val="ru-RU"/>
        </w:rPr>
        <w:t xml:space="preserve">Архипа </w:t>
      </w:r>
      <w:r>
        <w:rPr>
          <w:rStyle w:val="140pt7"/>
        </w:rPr>
        <w:t xml:space="preserve">Тесленка «З книги життя», </w:t>
      </w:r>
      <w:r>
        <w:rPr>
          <w:rStyle w:val="14700"/>
        </w:rPr>
        <w:t xml:space="preserve">що </w:t>
      </w:r>
      <w:r>
        <w:rPr>
          <w:rStyle w:val="140pt7"/>
        </w:rPr>
        <w:t xml:space="preserve">так і </w:t>
      </w:r>
      <w:r>
        <w:rPr>
          <w:rStyle w:val="140pt7"/>
        </w:rPr>
        <w:t xml:space="preserve">лишилася недописаною, сповнена мук і сліз, розбитих надій, загублених і понівечених бажань. Темними фарбами змальовано в його </w:t>
      </w:r>
      <w:r>
        <w:rPr>
          <w:rStyle w:val="14700"/>
        </w:rPr>
        <w:t xml:space="preserve">творах </w:t>
      </w:r>
      <w:r>
        <w:rPr>
          <w:rStyle w:val="140pt7"/>
        </w:rPr>
        <w:t>образ сучасного села: злидні, темнота, чвари, насильство, намаган</w:t>
      </w:r>
      <w:r>
        <w:rPr>
          <w:rStyle w:val="140pt7"/>
        </w:rPr>
        <w:softHyphen/>
        <w:t>ня змінити життя на краще і, як наслідок, спокута за це п</w:t>
      </w:r>
      <w:r>
        <w:rPr>
          <w:rStyle w:val="140pt7"/>
        </w:rPr>
        <w:t xml:space="preserve">рагнення — </w:t>
      </w:r>
      <w:r>
        <w:rPr>
          <w:rStyle w:val="14700"/>
        </w:rPr>
        <w:t xml:space="preserve">роки </w:t>
      </w:r>
      <w:r>
        <w:rPr>
          <w:rStyle w:val="140pt7"/>
        </w:rPr>
        <w:t>тюрми та заслань.</w:t>
      </w:r>
    </w:p>
    <w:p w:rsidR="00A66788" w:rsidRDefault="001A7945">
      <w:pPr>
        <w:pStyle w:val="140"/>
        <w:framePr w:w="3269" w:h="8472" w:hRule="exact" w:wrap="none" w:vAnchor="page" w:hAnchor="page" w:x="11688" w:y="4014"/>
        <w:shd w:val="clear" w:color="auto" w:fill="auto"/>
        <w:spacing w:after="0" w:line="230" w:lineRule="exact"/>
        <w:ind w:left="40" w:right="40" w:firstLine="0"/>
        <w:jc w:val="both"/>
      </w:pPr>
      <w:r>
        <w:rPr>
          <w:rStyle w:val="140pt7"/>
        </w:rPr>
        <w:t xml:space="preserve">Усе це було добре відоме Теслен- </w:t>
      </w:r>
      <w:r>
        <w:rPr>
          <w:rStyle w:val="140pt7"/>
          <w:vertAlign w:val="superscript"/>
        </w:rPr>
        <w:t>к</w:t>
      </w:r>
      <w:r>
        <w:rPr>
          <w:rStyle w:val="140pt7"/>
        </w:rPr>
        <w:t xml:space="preserve">°ві. Син селянина, страдник, борець за звільнення селян з-під соціального </w:t>
      </w:r>
      <w:r>
        <w:rPr>
          <w:rStyle w:val="140pt7"/>
          <w:vertAlign w:val="superscript"/>
        </w:rPr>
        <w:t>я</w:t>
      </w:r>
      <w:r>
        <w:rPr>
          <w:rStyle w:val="140pt7"/>
        </w:rPr>
        <w:t xml:space="preserve">Рма, він сам пройшов через тюрми </w:t>
      </w:r>
      <w:r>
        <w:rPr>
          <w:rStyle w:val="140pt7"/>
          <w:vertAlign w:val="superscript"/>
        </w:rPr>
        <w:t>Та</w:t>
      </w:r>
      <w:r>
        <w:rPr>
          <w:rStyle w:val="140pt7"/>
        </w:rPr>
        <w:t xml:space="preserve"> заслання. З-поміж інших письмен</w:t>
      </w:r>
      <w:r>
        <w:rPr>
          <w:rStyle w:val="140pt7"/>
        </w:rPr>
        <w:softHyphen/>
        <w:t xml:space="preserve">ників його вирізняє своєрідний, суто </w:t>
      </w:r>
      <w:r>
        <w:rPr>
          <w:rStyle w:val="140pt8"/>
        </w:rPr>
        <w:t>Уланськи</w:t>
      </w:r>
      <w:r>
        <w:rPr>
          <w:rStyle w:val="140pt8"/>
        </w:rPr>
        <w:t>й</w:t>
      </w:r>
      <w:r>
        <w:rPr>
          <w:rStyle w:val="140pt7"/>
        </w:rPr>
        <w:t xml:space="preserve"> стиль та «запашна», щи- Р° народна мова.</w:t>
      </w:r>
    </w:p>
    <w:p w:rsidR="00A66788" w:rsidRDefault="001A7945">
      <w:pPr>
        <w:pStyle w:val="140"/>
        <w:framePr w:w="3269" w:h="8472" w:hRule="exact" w:wrap="none" w:vAnchor="page" w:hAnchor="page" w:x="11688" w:y="4014"/>
        <w:shd w:val="clear" w:color="auto" w:fill="auto"/>
        <w:spacing w:after="0" w:line="230" w:lineRule="exact"/>
        <w:ind w:left="40" w:right="40" w:firstLine="0"/>
        <w:jc w:val="both"/>
      </w:pPr>
      <w:r>
        <w:rPr>
          <w:rStyle w:val="140pt7"/>
        </w:rPr>
        <w:t xml:space="preserve">Охоплення етнографічною сти- </w:t>
      </w:r>
      <w:r>
        <w:rPr>
          <w:rStyle w:val="140pt7"/>
          <w:vertAlign w:val="superscript"/>
        </w:rPr>
        <w:t>І€І</w:t>
      </w:r>
      <w:r>
        <w:rPr>
          <w:rStyle w:val="140pt7"/>
        </w:rPr>
        <w:t xml:space="preserve">° притаманне й </w:t>
      </w:r>
      <w:r>
        <w:rPr>
          <w:rStyle w:val="143pt0"/>
        </w:rPr>
        <w:t xml:space="preserve">Маркові </w:t>
      </w:r>
      <w:r>
        <w:rPr>
          <w:rStyle w:val="143pt0"/>
          <w:vertAlign w:val="superscript"/>
        </w:rPr>
        <w:t>е</w:t>
      </w:r>
      <w:r>
        <w:rPr>
          <w:rStyle w:val="143pt0"/>
        </w:rPr>
        <w:t>Ремшині</w:t>
      </w:r>
      <w:r>
        <w:rPr>
          <w:rStyle w:val="140pt7"/>
        </w:rPr>
        <w:t xml:space="preserve"> (псевдонім Івана канюка, 1874-1927 рр.). Літера- </w:t>
      </w:r>
      <w:r>
        <w:rPr>
          <w:rStyle w:val="1475pt"/>
        </w:rPr>
        <w:t xml:space="preserve">УрНу </w:t>
      </w:r>
      <w:r>
        <w:rPr>
          <w:rStyle w:val="140pt7"/>
        </w:rPr>
        <w:t>творчість розпочав з поезії в</w:t>
      </w:r>
    </w:p>
    <w:p w:rsidR="00A66788" w:rsidRDefault="001A7945">
      <w:pPr>
        <w:pStyle w:val="140"/>
        <w:framePr w:w="3456" w:h="8448" w:hRule="exact" w:wrap="none" w:vAnchor="page" w:hAnchor="page" w:x="15309" w:y="4029"/>
        <w:shd w:val="clear" w:color="auto" w:fill="auto"/>
        <w:spacing w:after="95" w:line="234" w:lineRule="exact"/>
        <w:ind w:left="40" w:right="40" w:firstLine="0"/>
        <w:jc w:val="both"/>
      </w:pPr>
      <w:r>
        <w:rPr>
          <w:rStyle w:val="140pt7"/>
        </w:rPr>
        <w:t>прозі; у його новелах змальовано життя гуцульських селян, безправ</w:t>
      </w:r>
      <w:r>
        <w:rPr>
          <w:rStyle w:val="140pt7"/>
        </w:rPr>
        <w:softHyphen/>
        <w:t>них і безпорадних («Зведениця», «Злодія зловили»). Темою новел «Се</w:t>
      </w:r>
      <w:r>
        <w:rPr>
          <w:rStyle w:val="140pt7"/>
        </w:rPr>
        <w:softHyphen/>
        <w:t>ло вигибає», «Перші стріли» є воєнне лихоліття з хазяйнуванням чужих військ, жорстокістю та насильством, безглуздим нищенням населення. Критика відзначала «непереборний оптимізм, що тріумф</w:t>
      </w:r>
      <w:r>
        <w:rPr>
          <w:rStyle w:val="140pt7"/>
        </w:rPr>
        <w:t>ує над зовнішні</w:t>
      </w:r>
      <w:r>
        <w:rPr>
          <w:rStyle w:val="140pt7"/>
        </w:rPr>
        <w:softHyphen/>
        <w:t>ми перешкодами і над своїм сумнівом».</w:t>
      </w:r>
    </w:p>
    <w:p w:rsidR="00A66788" w:rsidRDefault="001A7945">
      <w:pPr>
        <w:pStyle w:val="190"/>
        <w:framePr w:w="3456" w:h="8448" w:hRule="exact" w:wrap="none" w:vAnchor="page" w:hAnchor="page" w:x="15309" w:y="4029"/>
        <w:shd w:val="clear" w:color="auto" w:fill="auto"/>
        <w:spacing w:before="0" w:after="18" w:line="190" w:lineRule="exact"/>
        <w:ind w:left="20" w:firstLine="200"/>
        <w:jc w:val="both"/>
      </w:pPr>
      <w:r>
        <w:rPr>
          <w:rStyle w:val="1995pt0pt1"/>
          <w:b/>
          <w:bCs/>
        </w:rPr>
        <w:t>Роль драматургії в українському</w:t>
      </w:r>
    </w:p>
    <w:p w:rsidR="00A66788" w:rsidRDefault="001A7945">
      <w:pPr>
        <w:pStyle w:val="190"/>
        <w:framePr w:w="3456" w:h="8448" w:hRule="exact" w:wrap="none" w:vAnchor="page" w:hAnchor="page" w:x="15309" w:y="4029"/>
        <w:shd w:val="clear" w:color="auto" w:fill="auto"/>
        <w:spacing w:before="0" w:line="190" w:lineRule="exact"/>
        <w:ind w:left="20" w:firstLine="200"/>
        <w:jc w:val="both"/>
      </w:pPr>
      <w:r>
        <w:rPr>
          <w:rStyle w:val="1995pt0pt1"/>
          <w:b/>
          <w:bCs/>
        </w:rPr>
        <w:t>літературному та культурному житті</w:t>
      </w:r>
    </w:p>
    <w:p w:rsidR="00A66788" w:rsidRDefault="001A7945">
      <w:pPr>
        <w:pStyle w:val="140"/>
        <w:framePr w:w="3456" w:h="8448" w:hRule="exact" w:wrap="none" w:vAnchor="page" w:hAnchor="page" w:x="15309" w:y="4029"/>
        <w:shd w:val="clear" w:color="auto" w:fill="auto"/>
        <w:spacing w:after="0" w:line="230" w:lineRule="exact"/>
        <w:ind w:left="20" w:right="40" w:firstLine="200"/>
        <w:jc w:val="both"/>
      </w:pPr>
      <w:r>
        <w:rPr>
          <w:rStyle w:val="140pt7"/>
        </w:rPr>
        <w:t>Криза побутово-етнографічного те</w:t>
      </w:r>
      <w:r>
        <w:rPr>
          <w:rStyle w:val="140pt7"/>
        </w:rPr>
        <w:softHyphen/>
        <w:t>атру та драматургії визрівала до</w:t>
      </w:r>
      <w:r>
        <w:rPr>
          <w:rStyle w:val="140pt7"/>
        </w:rPr>
        <w:softHyphen/>
        <w:t>сить давно. Уже Олена Пчілка в 1894-1895 рр. писала до своєї дочки</w:t>
      </w:r>
    </w:p>
    <w:p w:rsidR="00A66788" w:rsidRDefault="001A7945">
      <w:pPr>
        <w:pStyle w:val="140"/>
        <w:framePr w:w="3456" w:h="8448" w:hRule="exact" w:wrap="none" w:vAnchor="page" w:hAnchor="page" w:x="15309" w:y="4029"/>
        <w:numPr>
          <w:ilvl w:val="0"/>
          <w:numId w:val="343"/>
        </w:numPr>
        <w:shd w:val="clear" w:color="auto" w:fill="auto"/>
        <w:tabs>
          <w:tab w:val="left" w:pos="265"/>
        </w:tabs>
        <w:spacing w:after="0" w:line="230" w:lineRule="exact"/>
        <w:ind w:left="20" w:right="40" w:firstLine="0"/>
        <w:jc w:val="both"/>
      </w:pPr>
      <w:r>
        <w:rPr>
          <w:rStyle w:val="140pt7"/>
        </w:rPr>
        <w:t>Лесі Українки: «Тим трупам треба щось думать, бо... їх смушевим шап</w:t>
      </w:r>
      <w:r>
        <w:rPr>
          <w:rStyle w:val="140pt7"/>
        </w:rPr>
        <w:softHyphen/>
        <w:t>кам публіці вже докучило аплодува</w:t>
      </w:r>
      <w:r>
        <w:rPr>
          <w:rStyle w:val="140pt7"/>
        </w:rPr>
        <w:softHyphen/>
        <w:t>ти» . Леся Українка як ніхто розуміла небезпеку популізму на українській театральній сцені й виступала проти імітаційного народницького театру. Драматична</w:t>
      </w:r>
      <w:r>
        <w:rPr>
          <w:rStyle w:val="140pt7"/>
        </w:rPr>
        <w:t xml:space="preserve"> творчість Лесі Українки стала викликом народницькому тенденційному театрові. Критика її п’єси або взагалі замовчувала, або (як «Блакитну троянду») характери</w:t>
      </w:r>
      <w:r>
        <w:rPr>
          <w:rStyle w:val="140pt7"/>
        </w:rPr>
        <w:softHyphen/>
        <w:t>зувала вкрай негативно. Іван Франко, говорячи про Лесині драми, заува</w:t>
      </w:r>
      <w:r>
        <w:rPr>
          <w:rStyle w:val="140pt7"/>
        </w:rPr>
        <w:softHyphen/>
        <w:t xml:space="preserve">жив, що до и здобутків вони </w:t>
      </w:r>
      <w:r>
        <w:rPr>
          <w:rStyle w:val="140pt7"/>
        </w:rPr>
        <w:t>не нале</w:t>
      </w:r>
      <w:r>
        <w:rPr>
          <w:rStyle w:val="140pt7"/>
        </w:rPr>
        <w:softHyphen/>
        <w:t>жать. Сама ж Леся Українка вважала їх центром своєї творчості (вона віддавала перевагу з-поміж усіх жан-</w:t>
      </w:r>
    </w:p>
    <w:p w:rsidR="00A66788" w:rsidRDefault="001A7945">
      <w:pPr>
        <w:pStyle w:val="223"/>
        <w:framePr w:wrap="none" w:vAnchor="page" w:hAnchor="page" w:x="18448" w:y="12724"/>
        <w:shd w:val="clear" w:color="auto" w:fill="auto"/>
        <w:spacing w:line="180" w:lineRule="exact"/>
        <w:ind w:left="20"/>
      </w:pPr>
      <w:r>
        <w:rPr>
          <w:rStyle w:val="229pt0pt"/>
        </w:rPr>
        <w:t>651</w:t>
      </w:r>
    </w:p>
    <w:p w:rsidR="00A66788" w:rsidRDefault="00A66788">
      <w:pPr>
        <w:rPr>
          <w:sz w:val="2"/>
          <w:szCs w:val="2"/>
        </w:rPr>
        <w:sectPr w:rsidR="00A66788">
          <w:pgSz w:w="23810" w:h="16838" w:orient="landscape"/>
          <w:pgMar w:top="0" w:right="0" w:bottom="0" w:left="0" w:header="0" w:footer="3" w:gutter="0"/>
          <w:cols w:space="720"/>
          <w:noEndnote/>
          <w:docGrid w:linePitch="360"/>
        </w:sectPr>
      </w:pPr>
    </w:p>
    <w:p w:rsidR="00A66788" w:rsidRDefault="001A7945">
      <w:pPr>
        <w:pStyle w:val="213"/>
        <w:framePr w:wrap="none" w:vAnchor="page" w:hAnchor="page" w:x="5172" w:y="7474"/>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082" w:h="8165" w:hRule="exact" w:wrap="none" w:vAnchor="page" w:hAnchor="page" w:x="5108" w:y="7767"/>
        <w:shd w:val="clear" w:color="auto" w:fill="auto"/>
        <w:spacing w:after="0" w:line="223" w:lineRule="exact"/>
        <w:ind w:left="20" w:right="60" w:firstLine="0"/>
        <w:jc w:val="both"/>
      </w:pPr>
      <w:r>
        <w:rPr>
          <w:rStyle w:val="140pt7"/>
        </w:rPr>
        <w:t>рів саме драмі, захоплювалася твора</w:t>
      </w:r>
      <w:r>
        <w:rPr>
          <w:rStyle w:val="140pt7"/>
        </w:rPr>
        <w:softHyphen/>
        <w:t xml:space="preserve">ми Ібсена), тому болісно реагувала на негативне </w:t>
      </w:r>
      <w:r>
        <w:rPr>
          <w:rStyle w:val="140pt7"/>
        </w:rPr>
        <w:t>сприйняття та замовчу</w:t>
      </w:r>
      <w:r>
        <w:rPr>
          <w:rStyle w:val="140pt7"/>
        </w:rPr>
        <w:softHyphen/>
        <w:t>вання своїх п’єс.</w:t>
      </w:r>
    </w:p>
    <w:p w:rsidR="00A66788" w:rsidRDefault="001A7945">
      <w:pPr>
        <w:pStyle w:val="140"/>
        <w:framePr w:w="3082" w:h="8165" w:hRule="exact" w:wrap="none" w:vAnchor="page" w:hAnchor="page" w:x="5108" w:y="7767"/>
        <w:shd w:val="clear" w:color="auto" w:fill="auto"/>
        <w:spacing w:after="0" w:line="223" w:lineRule="exact"/>
        <w:ind w:left="20" w:right="60" w:firstLine="200"/>
        <w:jc w:val="both"/>
      </w:pPr>
      <w:r>
        <w:rPr>
          <w:rStyle w:val="140pt7"/>
        </w:rPr>
        <w:t>Дія в новій драмі переноситься із зовнішнього плану на внутрішній, ослаблюється сценічна дія, натомість витончується психологічний образ; реальний персонаж перетворюється на символ. Іноді реальних персона</w:t>
      </w:r>
      <w:r>
        <w:rPr>
          <w:rStyle w:val="140pt7"/>
        </w:rPr>
        <w:softHyphen/>
        <w:t>жів замінюю</w:t>
      </w:r>
      <w:r>
        <w:rPr>
          <w:rStyle w:val="140pt7"/>
        </w:rPr>
        <w:t>ть умовні постаті тощо.</w:t>
      </w:r>
    </w:p>
    <w:p w:rsidR="00A66788" w:rsidRDefault="001A7945">
      <w:pPr>
        <w:pStyle w:val="140"/>
        <w:framePr w:w="3082" w:h="8165" w:hRule="exact" w:wrap="none" w:vAnchor="page" w:hAnchor="page" w:x="5108" w:y="7767"/>
        <w:shd w:val="clear" w:color="auto" w:fill="auto"/>
        <w:spacing w:after="0" w:line="223" w:lineRule="exact"/>
        <w:ind w:left="20" w:right="60" w:firstLine="200"/>
        <w:jc w:val="both"/>
      </w:pPr>
      <w:r>
        <w:rPr>
          <w:rStyle w:val="140pt7"/>
        </w:rPr>
        <w:t>З ім’ям Лесі Українки пов’язаний розквіт проблемно-філософської та філософсько-психологічної драми. Написана 1896 року п’єса «Блакитна троянда», висвітлюючи життя україн</w:t>
      </w:r>
      <w:r>
        <w:rPr>
          <w:rStyle w:val="140pt7"/>
        </w:rPr>
        <w:softHyphen/>
        <w:t>ської інтелігенції, поширює темати</w:t>
      </w:r>
      <w:r>
        <w:rPr>
          <w:rStyle w:val="140pt7"/>
        </w:rPr>
        <w:softHyphen/>
        <w:t>ку тогочасної української д</w:t>
      </w:r>
      <w:r>
        <w:rPr>
          <w:rStyle w:val="140pt7"/>
        </w:rPr>
        <w:t>рами, що до того зображувала переважно жит</w:t>
      </w:r>
      <w:r>
        <w:rPr>
          <w:rStyle w:val="140pt7"/>
        </w:rPr>
        <w:softHyphen/>
        <w:t>тя селян. Невдовзі Леся Українка визначається щодо своєї улюбленої форми — це драматична поема. Сю</w:t>
      </w:r>
      <w:r>
        <w:rPr>
          <w:rStyle w:val="140pt7"/>
        </w:rPr>
        <w:softHyphen/>
        <w:t>жети вона черпає з історії різних на</w:t>
      </w:r>
      <w:r>
        <w:rPr>
          <w:rStyle w:val="140pt7"/>
        </w:rPr>
        <w:softHyphen/>
        <w:t>родів, міфології, античної культури, Біблії. Особливе місце в її творчості по</w:t>
      </w:r>
      <w:r>
        <w:rPr>
          <w:rStyle w:val="140pt7"/>
        </w:rPr>
        <w:t>сідають драматичні поеми на теми Вавилону, у яких простежується ви</w:t>
      </w:r>
      <w:r>
        <w:rPr>
          <w:rStyle w:val="140pt7"/>
        </w:rPr>
        <w:softHyphen/>
        <w:t>разна аналогія полону України в Російській імперії («На руїнах», «Ва</w:t>
      </w:r>
      <w:r>
        <w:rPr>
          <w:rStyle w:val="140pt7"/>
        </w:rPr>
        <w:softHyphen/>
        <w:t>вилонський полон»). Віршована фор</w:t>
      </w:r>
      <w:r>
        <w:rPr>
          <w:rStyle w:val="140pt7"/>
        </w:rPr>
        <w:softHyphen/>
        <w:t>ма драми, майстерність композиції, точність художніх образів і деталей, ритмічно-інтон</w:t>
      </w:r>
      <w:r>
        <w:rPr>
          <w:rStyle w:val="140pt7"/>
        </w:rPr>
        <w:t>аційне багатство при</w:t>
      </w:r>
      <w:r>
        <w:rPr>
          <w:rStyle w:val="140pt7"/>
        </w:rPr>
        <w:softHyphen/>
        <w:t>таманні її драматичним творам.</w:t>
      </w:r>
    </w:p>
    <w:p w:rsidR="00A66788" w:rsidRDefault="001A7945">
      <w:pPr>
        <w:pStyle w:val="140"/>
        <w:framePr w:w="3082" w:h="8165" w:hRule="exact" w:wrap="none" w:vAnchor="page" w:hAnchor="page" w:x="5108" w:y="7767"/>
        <w:shd w:val="clear" w:color="auto" w:fill="auto"/>
        <w:spacing w:after="0" w:line="223" w:lineRule="exact"/>
        <w:ind w:left="20" w:right="60" w:firstLine="200"/>
        <w:jc w:val="both"/>
      </w:pPr>
      <w:r>
        <w:rPr>
          <w:rStyle w:val="140pt7"/>
        </w:rPr>
        <w:t>Поряд з новою драмою співіснує традиційна соціально-побутова дра</w:t>
      </w:r>
      <w:r>
        <w:rPr>
          <w:rStyle w:val="140pt7"/>
        </w:rPr>
        <w:softHyphen/>
      </w:r>
    </w:p>
    <w:p w:rsidR="00A66788" w:rsidRDefault="001A7945">
      <w:pPr>
        <w:pStyle w:val="140"/>
        <w:framePr w:w="3247" w:h="8244" w:hRule="exact" w:wrap="none" w:vAnchor="page" w:hAnchor="page" w:x="8481" w:y="7726"/>
        <w:shd w:val="clear" w:color="auto" w:fill="auto"/>
        <w:spacing w:after="0" w:line="230" w:lineRule="exact"/>
        <w:ind w:left="20" w:right="60" w:firstLine="0"/>
        <w:jc w:val="both"/>
      </w:pPr>
      <w:r>
        <w:rPr>
          <w:rStyle w:val="140pt7"/>
        </w:rPr>
        <w:t>ма, представлена Борисом Грі</w:t>
      </w:r>
      <w:r>
        <w:rPr>
          <w:rStyle w:val="140pt7"/>
          <w:vertAlign w:val="subscript"/>
        </w:rPr>
        <w:t>НЧен</w:t>
      </w:r>
      <w:r>
        <w:rPr>
          <w:rStyle w:val="140pt7"/>
        </w:rPr>
        <w:t xml:space="preserve"> ком («На громадській роботі»), ^ бов’ю Яновською («На сіножаті»), з’являються історичні драми Михайл' Ста</w:t>
      </w:r>
      <w:r>
        <w:rPr>
          <w:rStyle w:val="140pt7"/>
        </w:rPr>
        <w:t>рицького («Маруся Богуславка») трагедія Івана Карпенка-Карого «Сава Чалий». Серед драматургів-симво-</w:t>
      </w:r>
    </w:p>
    <w:p w:rsidR="00A66788" w:rsidRDefault="001A7945">
      <w:pPr>
        <w:pStyle w:val="140"/>
        <w:framePr w:w="3247" w:h="8244" w:hRule="exact" w:wrap="none" w:vAnchor="page" w:hAnchor="page" w:x="8481" w:y="7726"/>
        <w:shd w:val="clear" w:color="auto" w:fill="auto"/>
        <w:spacing w:after="0" w:line="227" w:lineRule="exact"/>
        <w:ind w:left="40" w:right="60" w:firstLine="0"/>
        <w:jc w:val="both"/>
      </w:pPr>
      <w:r>
        <w:rPr>
          <w:rStyle w:val="140pt7"/>
        </w:rPr>
        <w:t>лістів найяскравіше заявлена твор</w:t>
      </w:r>
      <w:r>
        <w:rPr>
          <w:rStyle w:val="140pt7"/>
        </w:rPr>
        <w:softHyphen/>
        <w:t>чість Василя Пачовського, Олександ</w:t>
      </w:r>
      <w:r>
        <w:rPr>
          <w:rStyle w:val="140pt7"/>
        </w:rPr>
        <w:softHyphen/>
        <w:t>ра Олеся, Спиридона Черкасенка.</w:t>
      </w:r>
    </w:p>
    <w:p w:rsidR="00A66788" w:rsidRDefault="001A7945">
      <w:pPr>
        <w:pStyle w:val="140"/>
        <w:framePr w:w="3247" w:h="8244" w:hRule="exact" w:wrap="none" w:vAnchor="page" w:hAnchor="page" w:x="8481" w:y="7726"/>
        <w:shd w:val="clear" w:color="auto" w:fill="auto"/>
        <w:spacing w:after="150" w:line="227" w:lineRule="exact"/>
        <w:ind w:left="40" w:right="60" w:firstLine="180"/>
        <w:jc w:val="both"/>
      </w:pPr>
      <w:r>
        <w:rPr>
          <w:rStyle w:val="140pt7"/>
        </w:rPr>
        <w:t xml:space="preserve">Український народницький театр що засвідчив свою </w:t>
      </w:r>
      <w:r>
        <w:rPr>
          <w:rStyle w:val="140pt7"/>
        </w:rPr>
        <w:t>невмирущість уп</w:t>
      </w:r>
      <w:r>
        <w:rPr>
          <w:rStyle w:val="140pt7"/>
        </w:rPr>
        <w:softHyphen/>
        <w:t>родовж багатьох десятиліть (він і сьо</w:t>
      </w:r>
      <w:r>
        <w:rPr>
          <w:rStyle w:val="140pt7"/>
        </w:rPr>
        <w:softHyphen/>
        <w:t>годні є канонізованим взірцем ук</w:t>
      </w:r>
      <w:r>
        <w:rPr>
          <w:rStyle w:val="140pt7"/>
        </w:rPr>
        <w:softHyphen/>
        <w:t>раїнського театрального мистецтва), відступив на другий план.</w:t>
      </w:r>
    </w:p>
    <w:p w:rsidR="00A66788" w:rsidRDefault="001A7945">
      <w:pPr>
        <w:pStyle w:val="190"/>
        <w:framePr w:w="3247" w:h="8244" w:hRule="exact" w:wrap="none" w:vAnchor="page" w:hAnchor="page" w:x="8481" w:y="7726"/>
        <w:shd w:val="clear" w:color="auto" w:fill="auto"/>
        <w:spacing w:before="0" w:after="52" w:line="190" w:lineRule="exact"/>
        <w:ind w:left="40" w:firstLine="180"/>
        <w:jc w:val="both"/>
      </w:pPr>
      <w:r>
        <w:rPr>
          <w:rStyle w:val="1995pt0pt1"/>
          <w:b/>
          <w:bCs/>
        </w:rPr>
        <w:t>Літературна критика</w:t>
      </w:r>
    </w:p>
    <w:p w:rsidR="00A66788" w:rsidRDefault="001A7945">
      <w:pPr>
        <w:pStyle w:val="140"/>
        <w:framePr w:w="3247" w:h="8244" w:hRule="exact" w:wrap="none" w:vAnchor="page" w:hAnchor="page" w:x="8481" w:y="7726"/>
        <w:shd w:val="clear" w:color="auto" w:fill="auto"/>
        <w:spacing w:after="0" w:line="223" w:lineRule="exact"/>
        <w:ind w:left="40" w:right="60" w:firstLine="180"/>
        <w:jc w:val="both"/>
      </w:pPr>
      <w:r>
        <w:rPr>
          <w:rStyle w:val="140pt7"/>
        </w:rPr>
        <w:t xml:space="preserve">Літературну критику </w:t>
      </w:r>
      <w:r>
        <w:rPr>
          <w:rStyle w:val="1485pt0"/>
          <w:b/>
          <w:bCs/>
        </w:rPr>
        <w:t xml:space="preserve">XIX </w:t>
      </w:r>
      <w:r>
        <w:rPr>
          <w:rStyle w:val="140pt7"/>
        </w:rPr>
        <w:t>ст. роз</w:t>
      </w:r>
      <w:r>
        <w:rPr>
          <w:rStyle w:val="140pt7"/>
        </w:rPr>
        <w:softHyphen/>
        <w:t>глядають у літературному контексті. Усі критики того ча</w:t>
      </w:r>
      <w:r>
        <w:rPr>
          <w:rStyle w:val="140pt7"/>
        </w:rPr>
        <w:t>су самі були пись</w:t>
      </w:r>
      <w:r>
        <w:rPr>
          <w:rStyle w:val="140pt7"/>
        </w:rPr>
        <w:softHyphen/>
        <w:t>менниками. Через це важко говорити про літературну критику як окремий вияв літературного процесу. «В нас нема критики...», — часто говорив Іван Франко (її центральна інтелек</w:t>
      </w:r>
      <w:r>
        <w:rPr>
          <w:rStyle w:val="140pt7"/>
        </w:rPr>
        <w:softHyphen/>
        <w:t>туальна постать), щоправда, маючи на увазі суспільну критику. Зр</w:t>
      </w:r>
      <w:r>
        <w:rPr>
          <w:rStyle w:val="140pt7"/>
        </w:rPr>
        <w:t xml:space="preserve">іла критична традиція склалася лише наприкінці </w:t>
      </w:r>
      <w:r>
        <w:rPr>
          <w:rStyle w:val="1485pt0"/>
          <w:b/>
          <w:bCs/>
        </w:rPr>
        <w:t xml:space="preserve">XIX </w:t>
      </w:r>
      <w:r>
        <w:rPr>
          <w:rStyle w:val="140pt7"/>
        </w:rPr>
        <w:t>ст.</w:t>
      </w:r>
    </w:p>
    <w:p w:rsidR="00A66788" w:rsidRDefault="001A7945">
      <w:pPr>
        <w:pStyle w:val="140"/>
        <w:framePr w:w="3247" w:h="8244" w:hRule="exact" w:wrap="none" w:vAnchor="page" w:hAnchor="page" w:x="8481" w:y="7726"/>
        <w:shd w:val="clear" w:color="auto" w:fill="auto"/>
        <w:spacing w:after="0" w:line="223" w:lineRule="exact"/>
        <w:ind w:left="40" w:right="60" w:firstLine="180"/>
        <w:jc w:val="both"/>
      </w:pPr>
      <w:r>
        <w:rPr>
          <w:rStyle w:val="140pt7"/>
        </w:rPr>
        <w:t xml:space="preserve">Тогочасна критика була </w:t>
      </w:r>
      <w:r>
        <w:rPr>
          <w:rStyle w:val="1475pt0pt2"/>
        </w:rPr>
        <w:t xml:space="preserve">швидше </w:t>
      </w:r>
      <w:r>
        <w:rPr>
          <w:rStyle w:val="140pt7"/>
        </w:rPr>
        <w:t>наказовою, аніж описовою. Вона взяла на себе роль учителя, указувала пись менникам, як треба писати. Для лгг</w:t>
      </w:r>
      <w:r>
        <w:rPr>
          <w:rStyle w:val="140pt7"/>
          <w:vertAlign w:val="superscript"/>
        </w:rPr>
        <w:t>е</w:t>
      </w:r>
      <w:r>
        <w:rPr>
          <w:rStyle w:val="140pt7"/>
        </w:rPr>
        <w:t xml:space="preserve"> ратурної критики кінця </w:t>
      </w:r>
      <w:r>
        <w:rPr>
          <w:rStyle w:val="1485pt0"/>
          <w:b/>
          <w:bCs/>
        </w:rPr>
        <w:t xml:space="preserve">XIX </w:t>
      </w:r>
      <w:r>
        <w:rPr>
          <w:rStyle w:val="140pt7"/>
        </w:rPr>
        <w:t xml:space="preserve">- початку </w:t>
      </w:r>
      <w:r>
        <w:rPr>
          <w:rStyle w:val="1485pt0"/>
          <w:b/>
          <w:bCs/>
        </w:rPr>
        <w:t xml:space="preserve">XX </w:t>
      </w:r>
      <w:r>
        <w:rPr>
          <w:rStyle w:val="140pt7"/>
        </w:rPr>
        <w:t xml:space="preserve">ст. було характерним </w:t>
      </w:r>
      <w:r>
        <w:rPr>
          <w:rStyle w:val="140pt7"/>
        </w:rPr>
        <w:t>замовчуван</w:t>
      </w:r>
    </w:p>
    <w:p w:rsidR="00A66788" w:rsidRDefault="001A7945">
      <w:pPr>
        <w:pStyle w:val="393"/>
        <w:framePr w:wrap="none" w:vAnchor="page" w:hAnchor="page" w:x="5144" w:y="16146"/>
        <w:shd w:val="clear" w:color="auto" w:fill="auto"/>
        <w:spacing w:line="160" w:lineRule="exact"/>
        <w:ind w:left="20"/>
      </w:pPr>
      <w:r>
        <w:t>652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97" w:y="7309"/>
        <w:shd w:val="clear" w:color="auto" w:fill="auto"/>
        <w:spacing w:line="170" w:lineRule="exact"/>
        <w:ind w:left="20"/>
      </w:pPr>
      <w:r>
        <w:rPr>
          <w:rStyle w:val="1285pt0pt1"/>
          <w:b/>
          <w:bCs/>
          <w:i/>
          <w:iCs/>
        </w:rPr>
        <w:lastRenderedPageBreak/>
        <w:t>Нова література</w:t>
      </w:r>
    </w:p>
    <w:p w:rsidR="00A66788" w:rsidRDefault="001A7945">
      <w:pPr>
        <w:pStyle w:val="140"/>
        <w:framePr w:w="3341" w:h="8467" w:hRule="exact" w:wrap="none" w:vAnchor="page" w:hAnchor="page" w:x="4852" w:y="7560"/>
        <w:shd w:val="clear" w:color="auto" w:fill="auto"/>
        <w:spacing w:after="0" w:line="230" w:lineRule="exact"/>
        <w:ind w:right="60" w:firstLine="0"/>
        <w:jc w:val="right"/>
      </w:pPr>
      <w:r>
        <w:rPr>
          <w:rStyle w:val="1475pt"/>
        </w:rPr>
        <w:t xml:space="preserve">оминання </w:t>
      </w:r>
      <w:r>
        <w:rPr>
          <w:rStyle w:val="140pt7"/>
        </w:rPr>
        <w:t>незрозумілих тенденцій,</w:t>
      </w:r>
    </w:p>
    <w:p w:rsidR="00A66788" w:rsidRDefault="001A7945">
      <w:pPr>
        <w:pStyle w:val="140"/>
        <w:framePr w:w="3341" w:h="8467" w:hRule="exact" w:wrap="none" w:vAnchor="page" w:hAnchor="page" w:x="4852" w:y="7560"/>
        <w:numPr>
          <w:ilvl w:val="0"/>
          <w:numId w:val="348"/>
        </w:numPr>
        <w:shd w:val="clear" w:color="auto" w:fill="auto"/>
        <w:tabs>
          <w:tab w:val="left" w:pos="246"/>
        </w:tabs>
        <w:spacing w:after="0" w:line="230" w:lineRule="exact"/>
        <w:ind w:left="80" w:right="60" w:firstLine="0"/>
        <w:jc w:val="both"/>
      </w:pPr>
      <w:r>
        <w:rPr>
          <w:rStyle w:val="1475pt0pt2"/>
        </w:rPr>
        <w:t xml:space="preserve">’ стилів </w:t>
      </w:r>
      <w:r>
        <w:rPr>
          <w:rStyle w:val="140pt7"/>
        </w:rPr>
        <w:t>письменників та їхніх тво- Р..’(</w:t>
      </w:r>
      <w:r>
        <w:rPr>
          <w:rStyle w:val="140pt7"/>
          <w:vertAlign w:val="subscript"/>
        </w:rPr>
        <w:t>Т</w:t>
      </w:r>
      <w:r>
        <w:rPr>
          <w:rStyle w:val="140pt7"/>
        </w:rPr>
        <w:t xml:space="preserve">ак замовчувалися драматичні ціеми Лесі Українки); категоричний, </w:t>
      </w:r>
      <w:r>
        <w:rPr>
          <w:rStyle w:val="1475pt0pt2"/>
        </w:rPr>
        <w:t xml:space="preserve">нетерпимий </w:t>
      </w:r>
      <w:r>
        <w:rPr>
          <w:rStyle w:val="140pt7"/>
        </w:rPr>
        <w:t>осуд усього того, що вихо</w:t>
      </w:r>
      <w:r>
        <w:rPr>
          <w:rStyle w:val="140pt7"/>
        </w:rPr>
        <w:softHyphen/>
      </w:r>
      <w:r>
        <w:rPr>
          <w:rStyle w:val="1485pt75"/>
          <w:b/>
          <w:bCs/>
        </w:rPr>
        <w:t xml:space="preserve">дило </w:t>
      </w:r>
      <w:r>
        <w:rPr>
          <w:rStyle w:val="140pt7"/>
        </w:rPr>
        <w:t xml:space="preserve">за межі усталеної народницької </w:t>
      </w:r>
      <w:r>
        <w:rPr>
          <w:rStyle w:val="1485pt75"/>
          <w:b/>
          <w:bCs/>
        </w:rPr>
        <w:t xml:space="preserve">традиції </w:t>
      </w:r>
      <w:r>
        <w:rPr>
          <w:rStyle w:val="140pt7"/>
        </w:rPr>
        <w:t>(Сергій Єфремов негативно віД</w:t>
      </w:r>
      <w:r>
        <w:rPr>
          <w:rStyle w:val="140pt7"/>
          <w:vertAlign w:val="superscript"/>
        </w:rPr>
        <w:t>г</w:t>
      </w:r>
      <w:r>
        <w:rPr>
          <w:rStyle w:val="140pt7"/>
        </w:rPr>
        <w:t>У</w:t>
      </w:r>
      <w:r>
        <w:rPr>
          <w:rStyle w:val="140pt7"/>
          <w:vertAlign w:val="superscript"/>
        </w:rPr>
        <w:t>к</w:t>
      </w:r>
      <w:r>
        <w:rPr>
          <w:rStyle w:val="140pt7"/>
        </w:rPr>
        <w:t>У</w:t>
      </w:r>
      <w:r>
        <w:rPr>
          <w:rStyle w:val="140pt7"/>
          <w:vertAlign w:val="superscript"/>
        </w:rPr>
        <w:t>вався П</w:t>
      </w:r>
      <w:r>
        <w:rPr>
          <w:rStyle w:val="140pt7"/>
        </w:rPr>
        <w:t xml:space="preserve">Р° </w:t>
      </w:r>
      <w:r>
        <w:rPr>
          <w:rStyle w:val="140pt7"/>
          <w:vertAlign w:val="superscript"/>
          <w:lang w:val="ru-RU"/>
        </w:rPr>
        <w:t>ТВ0</w:t>
      </w:r>
      <w:r>
        <w:rPr>
          <w:rStyle w:val="140pt7"/>
          <w:lang w:val="ru-RU"/>
        </w:rPr>
        <w:t>Р</w:t>
      </w:r>
      <w:r>
        <w:rPr>
          <w:rStyle w:val="140pt7"/>
          <w:vertAlign w:val="superscript"/>
          <w:lang w:val="ru-RU"/>
        </w:rPr>
        <w:t>Ч</w:t>
      </w:r>
      <w:r>
        <w:rPr>
          <w:rStyle w:val="140pt7"/>
          <w:lang w:val="ru-RU"/>
        </w:rPr>
        <w:t>^</w:t>
      </w:r>
      <w:r>
        <w:rPr>
          <w:rStyle w:val="140pt7"/>
          <w:vertAlign w:val="superscript"/>
          <w:lang w:val="ru-RU"/>
        </w:rPr>
        <w:t>СТЬ</w:t>
      </w:r>
      <w:r>
        <w:rPr>
          <w:rStyle w:val="140pt7"/>
          <w:lang w:val="ru-RU"/>
        </w:rPr>
        <w:t xml:space="preserve"> </w:t>
      </w:r>
      <w:r>
        <w:rPr>
          <w:rStyle w:val="140pt7"/>
        </w:rPr>
        <w:t xml:space="preserve">Ольги Ко- </w:t>
      </w:r>
      <w:r>
        <w:rPr>
          <w:rStyle w:val="1485pt75"/>
          <w:b/>
          <w:bCs/>
        </w:rPr>
        <w:t xml:space="preserve">билянської, </w:t>
      </w:r>
      <w:r>
        <w:rPr>
          <w:rStyle w:val="140pt7"/>
        </w:rPr>
        <w:t xml:space="preserve">Гната Хоткевича; Іван </w:t>
      </w:r>
      <w:r>
        <w:rPr>
          <w:rStyle w:val="1485pt75"/>
          <w:b/>
          <w:bCs/>
          <w:lang w:val="ru-RU"/>
        </w:rPr>
        <w:t xml:space="preserve">Франко </w:t>
      </w:r>
      <w:r>
        <w:rPr>
          <w:rStyle w:val="140pt7"/>
        </w:rPr>
        <w:t xml:space="preserve">різко критикував «молодому- </w:t>
      </w:r>
      <w:r>
        <w:rPr>
          <w:rStyle w:val="1485pt75"/>
          <w:b/>
          <w:bCs/>
        </w:rPr>
        <w:t xml:space="preserve">зівців»)- До </w:t>
      </w:r>
      <w:r>
        <w:rPr>
          <w:rStyle w:val="140pt7"/>
        </w:rPr>
        <w:t xml:space="preserve">того ж деякі літературні </w:t>
      </w:r>
      <w:r>
        <w:rPr>
          <w:rStyle w:val="1485pt75"/>
          <w:b/>
          <w:bCs/>
        </w:rPr>
        <w:t xml:space="preserve">діячі </w:t>
      </w:r>
      <w:r>
        <w:rPr>
          <w:rStyle w:val="140pt7"/>
        </w:rPr>
        <w:t>були водночас і письменниками,</w:t>
      </w:r>
    </w:p>
    <w:p w:rsidR="00A66788" w:rsidRDefault="001A7945">
      <w:pPr>
        <w:pStyle w:val="140"/>
        <w:framePr w:w="3341" w:h="8467" w:hRule="exact" w:wrap="none" w:vAnchor="page" w:hAnchor="page" w:x="4852" w:y="7560"/>
        <w:numPr>
          <w:ilvl w:val="0"/>
          <w:numId w:val="348"/>
        </w:numPr>
        <w:shd w:val="clear" w:color="auto" w:fill="auto"/>
        <w:tabs>
          <w:tab w:val="left" w:pos="188"/>
        </w:tabs>
        <w:spacing w:after="0" w:line="230" w:lineRule="exact"/>
        <w:ind w:left="80" w:right="60" w:firstLine="0"/>
        <w:jc w:val="both"/>
      </w:pPr>
      <w:r>
        <w:rPr>
          <w:rStyle w:val="140pt7"/>
        </w:rPr>
        <w:t>критиками, і видавцями, і редакто</w:t>
      </w:r>
      <w:r>
        <w:rPr>
          <w:rStyle w:val="140pt7"/>
        </w:rPr>
        <w:softHyphen/>
        <w:t xml:space="preserve">рами </w:t>
      </w:r>
      <w:r>
        <w:rPr>
          <w:rStyle w:val="140pt7"/>
          <w:lang w:val="ru-RU"/>
        </w:rPr>
        <w:t xml:space="preserve">(Франко, Павлик, </w:t>
      </w:r>
      <w:r>
        <w:rPr>
          <w:rStyle w:val="140pt7"/>
        </w:rPr>
        <w:t xml:space="preserve">Маковей, Грушевський, Щурат). Як редактор «Першого вінка» </w:t>
      </w:r>
      <w:r>
        <w:rPr>
          <w:rStyle w:val="140pt7"/>
          <w:lang w:val="ru-RU"/>
        </w:rPr>
        <w:t xml:space="preserve">Франко </w:t>
      </w:r>
      <w:r>
        <w:rPr>
          <w:rStyle w:val="140pt7"/>
        </w:rPr>
        <w:t>викинув з друку перший варіант «Царівни» («Вона вийшла заміж») Ольги Коби- лянської. Катря Гриневичева згадує, що її вірш, поданий до п</w:t>
      </w:r>
      <w:r>
        <w:rPr>
          <w:rStyle w:val="140pt7"/>
        </w:rPr>
        <w:t xml:space="preserve">ублікації, </w:t>
      </w:r>
      <w:r>
        <w:rPr>
          <w:rStyle w:val="140pt7"/>
          <w:lang w:val="ru-RU"/>
        </w:rPr>
        <w:t xml:space="preserve">Франко </w:t>
      </w:r>
      <w:r>
        <w:rPr>
          <w:rStyle w:val="140pt7"/>
        </w:rPr>
        <w:t>переробив так, що власним лишився тільки підпис авторки. Про</w:t>
      </w:r>
      <w:r>
        <w:rPr>
          <w:rStyle w:val="140pt7"/>
        </w:rPr>
        <w:softHyphen/>
        <w:t>те вона говорить про це з вдячністю та поклонінням великому талантові.</w:t>
      </w:r>
    </w:p>
    <w:p w:rsidR="00A66788" w:rsidRDefault="001A7945">
      <w:pPr>
        <w:pStyle w:val="140"/>
        <w:framePr w:w="3341" w:h="8467" w:hRule="exact" w:wrap="none" w:vAnchor="page" w:hAnchor="page" w:x="4852" w:y="7560"/>
        <w:shd w:val="clear" w:color="auto" w:fill="auto"/>
        <w:spacing w:after="0" w:line="230" w:lineRule="exact"/>
        <w:ind w:left="80" w:right="60" w:firstLine="0"/>
        <w:jc w:val="both"/>
      </w:pPr>
      <w:r>
        <w:rPr>
          <w:rStyle w:val="140pt7"/>
        </w:rPr>
        <w:t>Народники вважали свою позицію єдино правильною, а відтак уніфіка</w:t>
      </w:r>
      <w:r>
        <w:rPr>
          <w:rStyle w:val="140pt7"/>
        </w:rPr>
        <w:softHyphen/>
        <w:t>ція, вирівнювання усіх творів від</w:t>
      </w:r>
      <w:r>
        <w:rPr>
          <w:rStyle w:val="140pt7"/>
        </w:rPr>
        <w:softHyphen/>
        <w:t>повідн</w:t>
      </w:r>
      <w:r>
        <w:rPr>
          <w:rStyle w:val="140pt7"/>
        </w:rPr>
        <w:t>о до народницького зразка ли- ®е шкодила літературному поступу.</w:t>
      </w:r>
    </w:p>
    <w:p w:rsidR="00A66788" w:rsidRDefault="001A7945">
      <w:pPr>
        <w:pStyle w:val="140"/>
        <w:framePr w:w="3341" w:h="8467" w:hRule="exact" w:wrap="none" w:vAnchor="page" w:hAnchor="page" w:x="4852" w:y="7560"/>
        <w:shd w:val="clear" w:color="auto" w:fill="auto"/>
        <w:spacing w:after="0" w:line="230" w:lineRule="exact"/>
        <w:ind w:left="80" w:right="60" w:firstLine="0"/>
        <w:jc w:val="both"/>
      </w:pPr>
      <w:r>
        <w:rPr>
          <w:rStyle w:val="140pt7"/>
        </w:rPr>
        <w:t>Поява нових течій спричинила по</w:t>
      </w:r>
      <w:r>
        <w:rPr>
          <w:rStyle w:val="140pt7"/>
        </w:rPr>
        <w:softHyphen/>
        <w:t xml:space="preserve">зитивні зміни в літературі загалом і </w:t>
      </w:r>
      <w:r>
        <w:rPr>
          <w:rStyle w:val="140pt7"/>
          <w:vertAlign w:val="superscript"/>
        </w:rPr>
        <w:t>3</w:t>
      </w:r>
      <w:r>
        <w:rPr>
          <w:rStyle w:val="140pt7"/>
        </w:rPr>
        <w:t xml:space="preserve">°крема в критиці. Діалоги, супереч- </w:t>
      </w:r>
      <w:r>
        <w:rPr>
          <w:rStyle w:val="140pt7"/>
          <w:vertAlign w:val="superscript"/>
        </w:rPr>
        <w:t>Ки</w:t>
      </w:r>
      <w:r>
        <w:rPr>
          <w:rStyle w:val="140pt7"/>
        </w:rPr>
        <w:t>&gt; дискусії стали ознакою доби та Д</w:t>
      </w:r>
      <w:r>
        <w:rPr>
          <w:rStyle w:val="140pt7"/>
          <w:vertAlign w:val="superscript"/>
        </w:rPr>
        <w:t>а</w:t>
      </w:r>
      <w:r>
        <w:rPr>
          <w:rStyle w:val="140pt7"/>
        </w:rPr>
        <w:t>ли можливість для творчих по</w:t>
      </w:r>
      <w:r>
        <w:rPr>
          <w:rStyle w:val="140pt7"/>
        </w:rPr>
        <w:softHyphen/>
        <w:t xml:space="preserve">шуків, обґрунтувань </w:t>
      </w:r>
      <w:r>
        <w:rPr>
          <w:rStyle w:val="140pt7"/>
        </w:rPr>
        <w:t xml:space="preserve">та обстоювання </w:t>
      </w:r>
      <w:r>
        <w:rPr>
          <w:rStyle w:val="140pt7"/>
          <w:vertAlign w:val="superscript"/>
        </w:rPr>
        <w:t>в</w:t>
      </w:r>
      <w:r>
        <w:rPr>
          <w:rStyle w:val="140pt7"/>
        </w:rPr>
        <w:t>оїх естетично-мистецьких позицій.</w:t>
      </w:r>
    </w:p>
    <w:p w:rsidR="00A66788" w:rsidRDefault="001A7945">
      <w:pPr>
        <w:pStyle w:val="90"/>
        <w:framePr w:w="3470" w:h="656" w:hRule="exact" w:wrap="none" w:vAnchor="page" w:hAnchor="page" w:x="8509" w:y="7584"/>
        <w:shd w:val="clear" w:color="auto" w:fill="auto"/>
        <w:spacing w:before="0" w:line="299" w:lineRule="exact"/>
        <w:ind w:right="20"/>
        <w:jc w:val="center"/>
      </w:pPr>
      <w:r>
        <w:rPr>
          <w:rStyle w:val="9ArialNarrow125pt0pt2"/>
          <w:b/>
          <w:bCs/>
        </w:rPr>
        <w:t>Борис Грінченко</w:t>
      </w:r>
    </w:p>
    <w:p w:rsidR="00A66788" w:rsidRDefault="001A7945">
      <w:pPr>
        <w:pStyle w:val="1251"/>
        <w:framePr w:w="3470" w:h="656" w:hRule="exact" w:wrap="none" w:vAnchor="page" w:hAnchor="page" w:x="8509" w:y="7584"/>
        <w:numPr>
          <w:ilvl w:val="0"/>
          <w:numId w:val="349"/>
        </w:numPr>
        <w:shd w:val="clear" w:color="auto" w:fill="auto"/>
        <w:tabs>
          <w:tab w:val="left" w:pos="1590"/>
        </w:tabs>
        <w:spacing w:before="0" w:after="0" w:line="299" w:lineRule="exact"/>
        <w:ind w:left="420" w:firstLine="0"/>
        <w:jc w:val="center"/>
      </w:pPr>
      <w:bookmarkStart w:id="475" w:name="bookmark475"/>
      <w:r>
        <w:rPr>
          <w:rStyle w:val="1250pt"/>
          <w:b/>
          <w:bCs/>
        </w:rPr>
        <w:t>1910 рр.</w:t>
      </w:r>
      <w:bookmarkEnd w:id="475"/>
    </w:p>
    <w:p w:rsidR="00A66788" w:rsidRDefault="001A7945">
      <w:pPr>
        <w:pStyle w:val="691"/>
        <w:framePr w:w="3470" w:h="7635" w:hRule="exact" w:wrap="none" w:vAnchor="page" w:hAnchor="page" w:x="8509" w:y="8411"/>
        <w:shd w:val="clear" w:color="auto" w:fill="auto"/>
        <w:spacing w:after="0" w:line="234" w:lineRule="exact"/>
        <w:ind w:left="700" w:right="60"/>
      </w:pPr>
      <w:r>
        <w:rPr>
          <w:rStyle w:val="69ArialNarrow0pt"/>
          <w:b/>
          <w:bCs/>
          <w:i/>
          <w:iCs/>
        </w:rPr>
        <w:t>Не тільки як талановитий пись</w:t>
      </w:r>
      <w:r>
        <w:rPr>
          <w:rStyle w:val="69ArialNarrow0pt"/>
          <w:b/>
          <w:bCs/>
          <w:i/>
          <w:iCs/>
        </w:rPr>
        <w:softHyphen/>
        <w:t>менник та визначний громадсь</w:t>
      </w:r>
      <w:r>
        <w:rPr>
          <w:rStyle w:val="69ArialNarrow0pt"/>
          <w:b/>
          <w:bCs/>
          <w:i/>
          <w:iCs/>
        </w:rPr>
        <w:softHyphen/>
        <w:t>кий діяч дорогий він нам, але й як зразок непохитності, громад</w:t>
      </w:r>
      <w:r>
        <w:rPr>
          <w:rStyle w:val="69ArialNarrow0pt"/>
          <w:b/>
          <w:bCs/>
          <w:i/>
          <w:iCs/>
        </w:rPr>
        <w:softHyphen/>
        <w:t>ської самодіяльності, боротьби з тяжкими обставинами.</w:t>
      </w:r>
    </w:p>
    <w:p w:rsidR="00A66788" w:rsidRDefault="001A7945">
      <w:pPr>
        <w:pStyle w:val="691"/>
        <w:framePr w:w="3470" w:h="7635" w:hRule="exact" w:wrap="none" w:vAnchor="page" w:hAnchor="page" w:x="8509" w:y="8411"/>
        <w:shd w:val="clear" w:color="auto" w:fill="auto"/>
        <w:spacing w:after="103" w:line="234" w:lineRule="exact"/>
        <w:ind w:right="60"/>
        <w:jc w:val="right"/>
      </w:pPr>
      <w:r>
        <w:rPr>
          <w:rStyle w:val="69ArialNarrow0pt"/>
          <w:b/>
          <w:bCs/>
          <w:i/>
          <w:iCs/>
        </w:rPr>
        <w:t xml:space="preserve">С. </w:t>
      </w:r>
      <w:r>
        <w:rPr>
          <w:rStyle w:val="69ArialNarrow0pt"/>
          <w:b/>
          <w:bCs/>
          <w:i/>
          <w:iCs/>
        </w:rPr>
        <w:t>Єфремов</w:t>
      </w:r>
    </w:p>
    <w:p w:rsidR="00A66788" w:rsidRDefault="001A7945">
      <w:pPr>
        <w:pStyle w:val="691"/>
        <w:framePr w:w="3470" w:h="7635" w:hRule="exact" w:wrap="none" w:vAnchor="page" w:hAnchor="page" w:x="8509" w:y="8411"/>
        <w:shd w:val="clear" w:color="auto" w:fill="auto"/>
        <w:spacing w:after="24" w:line="180" w:lineRule="exact"/>
        <w:ind w:left="700"/>
      </w:pPr>
      <w:r>
        <w:rPr>
          <w:rStyle w:val="69ArialNarrow0pt"/>
          <w:b/>
          <w:bCs/>
          <w:i/>
          <w:iCs/>
        </w:rPr>
        <w:t>Він більше працював, ніж жив...</w:t>
      </w:r>
    </w:p>
    <w:p w:rsidR="00A66788" w:rsidRDefault="001A7945">
      <w:pPr>
        <w:pStyle w:val="691"/>
        <w:framePr w:w="3470" w:h="7635" w:hRule="exact" w:wrap="none" w:vAnchor="page" w:hAnchor="page" w:x="8509" w:y="8411"/>
        <w:shd w:val="clear" w:color="auto" w:fill="auto"/>
        <w:spacing w:after="0" w:line="180" w:lineRule="exact"/>
        <w:ind w:right="60"/>
        <w:jc w:val="right"/>
      </w:pPr>
      <w:r>
        <w:rPr>
          <w:rStyle w:val="69ArialNarrow0pt"/>
          <w:b/>
          <w:bCs/>
          <w:i/>
          <w:iCs/>
        </w:rPr>
        <w:t>М. Чернявський</w:t>
      </w:r>
    </w:p>
    <w:p w:rsidR="00A66788" w:rsidRDefault="001A7945">
      <w:pPr>
        <w:pStyle w:val="1273"/>
        <w:framePr w:w="3470" w:h="7635" w:hRule="exact" w:wrap="none" w:vAnchor="page" w:hAnchor="page" w:x="8509" w:y="8411"/>
        <w:shd w:val="clear" w:color="auto" w:fill="auto"/>
        <w:spacing w:line="202" w:lineRule="exact"/>
        <w:ind w:left="40" w:right="60" w:firstLine="200"/>
        <w:jc w:val="both"/>
      </w:pPr>
      <w:r>
        <w:rPr>
          <w:rStyle w:val="12775pt0pt0"/>
        </w:rPr>
        <w:t xml:space="preserve">Народився Борис Дмитрович Грінченко 9 грудня 1863 року на хуторі Вільховий Яр на Харківщині (тепер Сумська область) у збіднілій дворянській родині. Його батько, відставний штабс-капітан, над усе </w:t>
      </w:r>
      <w:r>
        <w:rPr>
          <w:rStyle w:val="12775pt0pt0"/>
        </w:rPr>
        <w:t>прагнув дотримуватися «способу життя, властивого дворянам», заборо</w:t>
      </w:r>
      <w:r>
        <w:rPr>
          <w:rStyle w:val="12775pt0pt0"/>
        </w:rPr>
        <w:softHyphen/>
        <w:t>няв говорити українською мовою. Незважаючи на заборону, Грінченко опанував живу розмов</w:t>
      </w:r>
      <w:r>
        <w:rPr>
          <w:rStyle w:val="12775pt0pt0"/>
        </w:rPr>
        <w:softHyphen/>
        <w:t>ну, а згодом і літературну українську мову, опа</w:t>
      </w:r>
      <w:r>
        <w:rPr>
          <w:rStyle w:val="12775pt0pt0"/>
        </w:rPr>
        <w:softHyphen/>
        <w:t>нував настільки досконало, що зміг укласти славнозвісн</w:t>
      </w:r>
      <w:r>
        <w:rPr>
          <w:rStyle w:val="12775pt0pt0"/>
        </w:rPr>
        <w:t>ий чотиритомний «Словар українсь</w:t>
      </w:r>
      <w:r>
        <w:rPr>
          <w:rStyle w:val="12775pt0pt0"/>
        </w:rPr>
        <w:softHyphen/>
        <w:t>кої мови». У 1874—1879 рр. навчався в Харків</w:t>
      </w:r>
      <w:r>
        <w:rPr>
          <w:rStyle w:val="12775pt0pt0"/>
        </w:rPr>
        <w:softHyphen/>
        <w:t>ській реальній школі, але з п’ятого класу був виключений за читання й розповсюдження за</w:t>
      </w:r>
      <w:r>
        <w:rPr>
          <w:rStyle w:val="12775pt0pt0"/>
        </w:rPr>
        <w:softHyphen/>
        <w:t>бороненої літератури. Після двомісячного ув'яз</w:t>
      </w:r>
      <w:r>
        <w:rPr>
          <w:rStyle w:val="12775pt0pt0"/>
        </w:rPr>
        <w:softHyphen/>
        <w:t>нення Грінченко втратив право навчатися дал</w:t>
      </w:r>
      <w:r>
        <w:rPr>
          <w:rStyle w:val="12775pt0pt0"/>
        </w:rPr>
        <w:t>і, а відтак здобував освіту самотужки. 1881 року він екстерном склав екзамен на звання народного вчителя й розпочав освітню діяльність, якій присвятив понад десять років свого життя.</w:t>
      </w:r>
    </w:p>
    <w:p w:rsidR="00A66788" w:rsidRDefault="001A7945">
      <w:pPr>
        <w:pStyle w:val="1273"/>
        <w:framePr w:w="3470" w:h="7635" w:hRule="exact" w:wrap="none" w:vAnchor="page" w:hAnchor="page" w:x="8509" w:y="8411"/>
        <w:shd w:val="clear" w:color="auto" w:fill="auto"/>
        <w:spacing w:line="202" w:lineRule="exact"/>
        <w:ind w:left="40" w:right="60" w:firstLine="200"/>
        <w:jc w:val="both"/>
      </w:pPr>
      <w:r>
        <w:rPr>
          <w:rStyle w:val="12775pt0pt0"/>
        </w:rPr>
        <w:t xml:space="preserve">1894 року Грінченко переїхав до Чернігова. Працював діловодом у земстві, </w:t>
      </w:r>
      <w:r>
        <w:rPr>
          <w:rStyle w:val="12775pt0pt0"/>
        </w:rPr>
        <w:t>разом з дружи</w:t>
      </w:r>
      <w:r>
        <w:rPr>
          <w:rStyle w:val="12775pt0pt0"/>
        </w:rPr>
        <w:softHyphen/>
        <w:t>ною упорядковував музей української старови</w:t>
      </w:r>
      <w:r>
        <w:rPr>
          <w:rStyle w:val="12775pt0pt0"/>
        </w:rPr>
        <w:softHyphen/>
        <w:t>ни поміщика й мецената В. Тарновського.</w:t>
      </w:r>
    </w:p>
    <w:p w:rsidR="00A66788" w:rsidRDefault="001A7945">
      <w:pPr>
        <w:pStyle w:val="1273"/>
        <w:framePr w:w="3470" w:h="7635" w:hRule="exact" w:wrap="none" w:vAnchor="page" w:hAnchor="page" w:x="8509" w:y="8411"/>
        <w:shd w:val="clear" w:color="auto" w:fill="auto"/>
        <w:spacing w:line="202" w:lineRule="exact"/>
        <w:ind w:left="40" w:right="60"/>
        <w:jc w:val="right"/>
      </w:pPr>
      <w:r>
        <w:rPr>
          <w:rStyle w:val="12775pt0pt0"/>
        </w:rPr>
        <w:t>З 1902 року Грінченко живе в Києві, де на пропозицію журналу «Киевская старина» бе-</w:t>
      </w:r>
    </w:p>
    <w:p w:rsidR="00A66788" w:rsidRDefault="001A7945">
      <w:pPr>
        <w:pStyle w:val="223"/>
        <w:framePr w:wrap="none" w:vAnchor="page" w:hAnchor="page" w:x="11591" w:y="16287"/>
        <w:shd w:val="clear" w:color="auto" w:fill="auto"/>
        <w:spacing w:line="180" w:lineRule="exact"/>
        <w:ind w:left="20"/>
      </w:pPr>
      <w:r>
        <w:rPr>
          <w:rStyle w:val="229pt0pt"/>
        </w:rPr>
        <w:t>653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60" w:y="7548"/>
        <w:shd w:val="clear" w:color="auto" w:fill="auto"/>
        <w:spacing w:line="150" w:lineRule="exact"/>
        <w:ind w:left="40"/>
      </w:pPr>
      <w:r>
        <w:rPr>
          <w:rStyle w:val="2175pt0pt1"/>
          <w:i/>
          <w:iCs/>
        </w:rPr>
        <w:lastRenderedPageBreak/>
        <w:t>УКРАЇНСЬКА ЛІТЕРА ТУРА</w:t>
      </w:r>
    </w:p>
    <w:p w:rsidR="00A66788" w:rsidRDefault="001A7945">
      <w:pPr>
        <w:pStyle w:val="1273"/>
        <w:framePr w:w="3110" w:h="8235" w:hRule="exact" w:wrap="none" w:vAnchor="page" w:hAnchor="page" w:x="4980" w:y="7865"/>
        <w:shd w:val="clear" w:color="auto" w:fill="auto"/>
        <w:spacing w:line="198" w:lineRule="exact"/>
        <w:ind w:left="20" w:right="40"/>
        <w:jc w:val="both"/>
      </w:pPr>
      <w:r>
        <w:rPr>
          <w:rStyle w:val="12775pt0pt0"/>
        </w:rPr>
        <w:t xml:space="preserve">реться укладати словник </w:t>
      </w:r>
      <w:r>
        <w:rPr>
          <w:rStyle w:val="12775pt0pt0"/>
        </w:rPr>
        <w:t>української мови. Цю унікальну роботу відзначено другою премією Російської академії наук. У 1905 році він реда- гує першу українську щоденну газету «Гро</w:t>
      </w:r>
      <w:r>
        <w:rPr>
          <w:rStyle w:val="12775pt0pt0"/>
        </w:rPr>
        <w:softHyphen/>
        <w:t>мадська думка», а в 1906 — журнал «Нова гро</w:t>
      </w:r>
      <w:r>
        <w:rPr>
          <w:rStyle w:val="12775pt0pt0"/>
        </w:rPr>
        <w:softHyphen/>
        <w:t>мада»; того ж року стає керівником київського товариства «П</w:t>
      </w:r>
      <w:r>
        <w:rPr>
          <w:rStyle w:val="12775pt0pt0"/>
        </w:rPr>
        <w:t>росвіта».</w:t>
      </w:r>
    </w:p>
    <w:p w:rsidR="00A66788" w:rsidRDefault="001A7945">
      <w:pPr>
        <w:pStyle w:val="1273"/>
        <w:framePr w:w="3110" w:h="8235" w:hRule="exact" w:wrap="none" w:vAnchor="page" w:hAnchor="page" w:x="4980" w:y="7865"/>
        <w:shd w:val="clear" w:color="auto" w:fill="auto"/>
        <w:spacing w:after="97" w:line="198" w:lineRule="exact"/>
        <w:ind w:left="20" w:right="40" w:firstLine="180"/>
        <w:jc w:val="both"/>
      </w:pPr>
      <w:r>
        <w:rPr>
          <w:rStyle w:val="12775pt0pt0"/>
        </w:rPr>
        <w:t>У післяреволюційні роки реакції посилюють</w:t>
      </w:r>
      <w:r>
        <w:rPr>
          <w:rStyle w:val="12775pt0pt0"/>
        </w:rPr>
        <w:softHyphen/>
        <w:t>ся переслідування Грінченка. 1910 року Грінчен- ко, змучений туберкульозом, на який захворів ще в шістнадцятирічному віці в харківській в’яз</w:t>
      </w:r>
      <w:r>
        <w:rPr>
          <w:rStyle w:val="12775pt0pt0"/>
        </w:rPr>
        <w:softHyphen/>
        <w:t>ниці, виїздить на лікування до Італії, де нев</w:t>
      </w:r>
      <w:r>
        <w:rPr>
          <w:rStyle w:val="12775pt0pt0"/>
        </w:rPr>
        <w:softHyphen/>
        <w:t>довзі й помирає (</w:t>
      </w:r>
      <w:r>
        <w:rPr>
          <w:rStyle w:val="12775pt0pt0"/>
        </w:rPr>
        <w:t>6 травня 1910 року). Похований письменник на Байковому кладовищі в Києві.</w:t>
      </w:r>
    </w:p>
    <w:p w:rsidR="00A66788" w:rsidRDefault="001A7945">
      <w:pPr>
        <w:pStyle w:val="140"/>
        <w:framePr w:w="3110" w:h="8235" w:hRule="exact" w:wrap="none" w:vAnchor="page" w:hAnchor="page" w:x="4980" w:y="7865"/>
        <w:shd w:val="clear" w:color="auto" w:fill="auto"/>
        <w:spacing w:after="0" w:line="227" w:lineRule="exact"/>
        <w:ind w:left="20" w:right="40" w:firstLine="180"/>
        <w:jc w:val="both"/>
      </w:pPr>
      <w:r>
        <w:rPr>
          <w:rStyle w:val="140pt7"/>
        </w:rPr>
        <w:t>Сергій Єфремов назвав Бориса Грінченка «першим професіональ</w:t>
      </w:r>
      <w:r>
        <w:rPr>
          <w:rStyle w:val="140pt7"/>
        </w:rPr>
        <w:softHyphen/>
        <w:t>ним письменником на Україні*. Його літературний доробок становлять п’ять повістей: «Соняшний про</w:t>
      </w:r>
      <w:r>
        <w:rPr>
          <w:rStyle w:val="140pt7"/>
        </w:rPr>
        <w:softHyphen/>
        <w:t>мінь», «На розпутті», «Се</w:t>
      </w:r>
      <w:r>
        <w:rPr>
          <w:rStyle w:val="140pt7"/>
        </w:rPr>
        <w:t>ред темної ночі», «Під тихими вербами», «Брат на брата», кілька драматичних тво</w:t>
      </w:r>
      <w:r>
        <w:rPr>
          <w:rStyle w:val="140pt7"/>
        </w:rPr>
        <w:softHyphen/>
        <w:t>рів («Ясні зорі», «Серед бурі» та інші), близько п’ятдесяти оповідань, том поезій і незчисленна кількість публіцистичних, критичних, істори- ко-літературних та популярно-нау</w:t>
      </w:r>
      <w:r>
        <w:rPr>
          <w:rStyle w:val="140pt7"/>
        </w:rPr>
        <w:softHyphen/>
        <w:t>ко</w:t>
      </w:r>
      <w:r>
        <w:rPr>
          <w:rStyle w:val="140pt7"/>
        </w:rPr>
        <w:t>вих праць.</w:t>
      </w:r>
    </w:p>
    <w:p w:rsidR="00A66788" w:rsidRDefault="001A7945">
      <w:pPr>
        <w:pStyle w:val="140"/>
        <w:framePr w:w="3110" w:h="8235" w:hRule="exact" w:wrap="none" w:vAnchor="page" w:hAnchor="page" w:x="4980" w:y="7865"/>
        <w:shd w:val="clear" w:color="auto" w:fill="auto"/>
        <w:spacing w:after="0" w:line="227" w:lineRule="exact"/>
        <w:ind w:left="20" w:right="40" w:firstLine="180"/>
        <w:jc w:val="both"/>
      </w:pPr>
      <w:r>
        <w:rPr>
          <w:rStyle w:val="140pt7"/>
        </w:rPr>
        <w:t>Дебютував Борис Грінченко як по</w:t>
      </w:r>
      <w:r>
        <w:rPr>
          <w:rStyle w:val="140pt7"/>
        </w:rPr>
        <w:softHyphen/>
        <w:t>ет 1881 року в часописі «Світ». Про</w:t>
      </w:r>
      <w:r>
        <w:rPr>
          <w:rStyle w:val="140pt7"/>
        </w:rPr>
        <w:softHyphen/>
        <w:t>тягом життя видано шість його збі</w:t>
      </w:r>
      <w:r>
        <w:rPr>
          <w:rStyle w:val="140pt7"/>
        </w:rPr>
        <w:softHyphen/>
        <w:t>рок, зокрема «Пісні Василя Чайчен- ка» (1884), «Під сільською стріхою* (1886), «Хвилини* (1903) тощо.</w:t>
      </w:r>
    </w:p>
    <w:p w:rsidR="00A66788" w:rsidRDefault="001A7945">
      <w:pPr>
        <w:pStyle w:val="140"/>
        <w:framePr w:w="3110" w:h="8235" w:hRule="exact" w:wrap="none" w:vAnchor="page" w:hAnchor="page" w:x="4980" w:y="7865"/>
        <w:shd w:val="clear" w:color="auto" w:fill="auto"/>
        <w:spacing w:after="0" w:line="227" w:lineRule="exact"/>
        <w:ind w:left="20" w:right="40" w:firstLine="180"/>
        <w:jc w:val="both"/>
      </w:pPr>
      <w:r>
        <w:rPr>
          <w:rStyle w:val="140pt7"/>
        </w:rPr>
        <w:t xml:space="preserve">Більшість Грінченкових віршів є </w:t>
      </w:r>
      <w:r>
        <w:rPr>
          <w:rStyle w:val="140pt7"/>
        </w:rPr>
        <w:t>програмними народницькими поезі</w:t>
      </w:r>
      <w:r>
        <w:rPr>
          <w:rStyle w:val="140pt7"/>
        </w:rPr>
        <w:softHyphen/>
        <w:t>ями, серйозними дидактичними тво-</w:t>
      </w:r>
    </w:p>
    <w:p w:rsidR="00A66788" w:rsidRDefault="001A7945">
      <w:pPr>
        <w:pStyle w:val="140"/>
        <w:framePr w:w="3427" w:h="8310" w:hRule="exact" w:wrap="none" w:vAnchor="page" w:hAnchor="page" w:x="8253" w:y="7817"/>
        <w:shd w:val="clear" w:color="auto" w:fill="auto"/>
        <w:spacing w:after="0" w:line="227" w:lineRule="exact"/>
        <w:ind w:left="180" w:right="60" w:hanging="160"/>
        <w:jc w:val="both"/>
      </w:pPr>
      <w:r>
        <w:rPr>
          <w:rStyle w:val="140pt7"/>
        </w:rPr>
        <w:t xml:space="preserve">і рами, що мають суспільне звучання Об’єктом художнього зображення в </w:t>
      </w:r>
      <w:r>
        <w:rPr>
          <w:rStyle w:val="144pt0pt"/>
        </w:rPr>
        <w:t xml:space="preserve">ЙОГО </w:t>
      </w:r>
      <w:r>
        <w:rPr>
          <w:rStyle w:val="140pt7"/>
        </w:rPr>
        <w:t xml:space="preserve">творчості, як це </w:t>
      </w:r>
      <w:r>
        <w:rPr>
          <w:rStyle w:val="144pt0pt"/>
        </w:rPr>
        <w:t xml:space="preserve">Є ТИПОВИМ для </w:t>
      </w:r>
      <w:r>
        <w:rPr>
          <w:rStyle w:val="140pt7"/>
        </w:rPr>
        <w:t>народників, стало селянське життя.</w:t>
      </w:r>
    </w:p>
    <w:p w:rsidR="00A66788" w:rsidRDefault="001A7945">
      <w:pPr>
        <w:pStyle w:val="140"/>
        <w:framePr w:w="3427" w:h="8310" w:hRule="exact" w:wrap="none" w:vAnchor="page" w:hAnchor="page" w:x="8253" w:y="7817"/>
        <w:shd w:val="clear" w:color="auto" w:fill="auto"/>
        <w:spacing w:after="0" w:line="227" w:lineRule="exact"/>
        <w:ind w:left="180" w:right="60" w:firstLine="180"/>
        <w:jc w:val="both"/>
      </w:pPr>
      <w:r>
        <w:rPr>
          <w:rStyle w:val="140pt7"/>
        </w:rPr>
        <w:t>І. Франко так охарактеризував лі</w:t>
      </w:r>
      <w:r>
        <w:rPr>
          <w:rStyle w:val="140pt7"/>
        </w:rPr>
        <w:softHyphen/>
      </w:r>
      <w:r>
        <w:rPr>
          <w:rStyle w:val="140pt7"/>
        </w:rPr>
        <w:t>тературно-громадську діяльність пи</w:t>
      </w:r>
      <w:r>
        <w:rPr>
          <w:rStyle w:val="140pt7"/>
        </w:rPr>
        <w:softHyphen/>
        <w:t>сьменника: він належав до «неспо</w:t>
      </w:r>
      <w:r>
        <w:rPr>
          <w:rStyle w:val="140pt7"/>
        </w:rPr>
        <w:softHyphen/>
        <w:t>кійних, вихроватих» натур, котрі «кидаються на всі боки, заповняють прогалини, латають, піднімають по</w:t>
      </w:r>
      <w:r>
        <w:rPr>
          <w:rStyle w:val="140pt7"/>
        </w:rPr>
        <w:softHyphen/>
        <w:t>валене, валять те, що поставлене не до ладу, будують нове, шукають спо</w:t>
      </w:r>
      <w:r>
        <w:rPr>
          <w:rStyle w:val="140pt7"/>
        </w:rPr>
        <w:softHyphen/>
        <w:t>собів підняти д</w:t>
      </w:r>
      <w:r>
        <w:rPr>
          <w:rStyle w:val="140pt7"/>
        </w:rPr>
        <w:t>о роботи більше рук». Така оцінка є справедливою щодо всієї творчості письменника: його по</w:t>
      </w:r>
      <w:r>
        <w:rPr>
          <w:rStyle w:val="140pt7"/>
        </w:rPr>
        <w:softHyphen/>
        <w:t>езія, проза, драматичні твори, літе</w:t>
      </w:r>
      <w:r>
        <w:rPr>
          <w:rStyle w:val="140pt7"/>
        </w:rPr>
        <w:softHyphen/>
        <w:t>ратурознавчі праці, «Словарь україн</w:t>
      </w:r>
      <w:r>
        <w:rPr>
          <w:rStyle w:val="140pt7"/>
        </w:rPr>
        <w:softHyphen/>
        <w:t>ської мови», переклади з інших мов сприяли подальшому розвитку ук</w:t>
      </w:r>
      <w:r>
        <w:rPr>
          <w:rStyle w:val="140pt7"/>
        </w:rPr>
        <w:softHyphen/>
        <w:t>раїнського письменства.</w:t>
      </w:r>
    </w:p>
    <w:p w:rsidR="00A66788" w:rsidRDefault="001A7945">
      <w:pPr>
        <w:pStyle w:val="140"/>
        <w:framePr w:w="3427" w:h="8310" w:hRule="exact" w:wrap="none" w:vAnchor="page" w:hAnchor="page" w:x="8253" w:y="7817"/>
        <w:shd w:val="clear" w:color="auto" w:fill="auto"/>
        <w:spacing w:after="0" w:line="227" w:lineRule="exact"/>
        <w:ind w:left="180" w:right="60" w:firstLine="180"/>
        <w:jc w:val="both"/>
      </w:pPr>
      <w:r>
        <w:rPr>
          <w:rStyle w:val="140pt7"/>
        </w:rPr>
        <w:t>З-п</w:t>
      </w:r>
      <w:r>
        <w:rPr>
          <w:rStyle w:val="140pt7"/>
        </w:rPr>
        <w:t>оміж віршів на громадянську тематику особливе місце займають поезії, присвячені Україні:</w:t>
      </w:r>
    </w:p>
    <w:p w:rsidR="00A66788" w:rsidRDefault="001A7945">
      <w:pPr>
        <w:pStyle w:val="140"/>
        <w:framePr w:w="3427" w:h="8310" w:hRule="exact" w:wrap="none" w:vAnchor="page" w:hAnchor="page" w:x="8253" w:y="7817"/>
        <w:shd w:val="clear" w:color="auto" w:fill="auto"/>
        <w:spacing w:after="0" w:line="227" w:lineRule="exact"/>
        <w:ind w:left="540" w:firstLine="0"/>
      </w:pPr>
      <w:r>
        <w:rPr>
          <w:rStyle w:val="140pt7"/>
        </w:rPr>
        <w:t>Убогії ниви, убогії села,</w:t>
      </w:r>
    </w:p>
    <w:p w:rsidR="00A66788" w:rsidRDefault="001A7945">
      <w:pPr>
        <w:pStyle w:val="140"/>
        <w:framePr w:w="3427" w:h="8310" w:hRule="exact" w:wrap="none" w:vAnchor="page" w:hAnchor="page" w:x="8253" w:y="7817"/>
        <w:shd w:val="clear" w:color="auto" w:fill="auto"/>
        <w:spacing w:after="0" w:line="227" w:lineRule="exact"/>
        <w:ind w:left="540" w:right="60" w:firstLine="0"/>
      </w:pPr>
      <w:r>
        <w:rPr>
          <w:rStyle w:val="140pt7"/>
        </w:rPr>
        <w:t>Убогий обшарпаний люд, Смутнії картини, смутні невеселі, А інших не знайдеш ти тут.</w:t>
      </w:r>
    </w:p>
    <w:p w:rsidR="00A66788" w:rsidRDefault="001A7945">
      <w:pPr>
        <w:pStyle w:val="140"/>
        <w:framePr w:w="3427" w:h="8310" w:hRule="exact" w:wrap="none" w:vAnchor="page" w:hAnchor="page" w:x="8253" w:y="7817"/>
        <w:shd w:val="clear" w:color="auto" w:fill="auto"/>
        <w:spacing w:after="0" w:line="227" w:lineRule="exact"/>
        <w:ind w:left="180" w:right="60" w:firstLine="180"/>
        <w:jc w:val="both"/>
      </w:pPr>
      <w:r>
        <w:rPr>
          <w:rStyle w:val="140pt7"/>
        </w:rPr>
        <w:t>Картини лихоліття, страждань, не</w:t>
      </w:r>
      <w:r>
        <w:rPr>
          <w:rStyle w:val="140pt7"/>
        </w:rPr>
        <w:softHyphen/>
        <w:t>долі українського люду п</w:t>
      </w:r>
      <w:r>
        <w:rPr>
          <w:rStyle w:val="140pt7"/>
        </w:rPr>
        <w:t xml:space="preserve">остають </w:t>
      </w:r>
      <w:r>
        <w:rPr>
          <w:rStyle w:val="14700"/>
        </w:rPr>
        <w:t xml:space="preserve">з </w:t>
      </w:r>
      <w:r>
        <w:rPr>
          <w:rStyle w:val="140pt7"/>
        </w:rPr>
        <w:t>поезій Бориса Грінченка. Вони при</w:t>
      </w:r>
      <w:r>
        <w:rPr>
          <w:rStyle w:val="140pt7"/>
        </w:rPr>
        <w:softHyphen/>
        <w:t>гнічують його, але водночас надиха</w:t>
      </w:r>
      <w:r>
        <w:rPr>
          <w:rStyle w:val="140pt7"/>
        </w:rPr>
        <w:softHyphen/>
        <w:t>ють на боротьбу, протест, обстоюван</w:t>
      </w:r>
      <w:r>
        <w:rPr>
          <w:rStyle w:val="140pt7"/>
        </w:rPr>
        <w:softHyphen/>
        <w:t>ня прав народних. Потреба працювати для простих, неосвічених селян ста провідною зорею Грінченкової ЯК письменницької, так і просвітньо</w:t>
      </w:r>
    </w:p>
    <w:p w:rsidR="00A66788" w:rsidRDefault="001A7945">
      <w:pPr>
        <w:pStyle w:val="393"/>
        <w:framePr w:wrap="none" w:vAnchor="page" w:hAnchor="page" w:x="5024" w:y="16314"/>
        <w:shd w:val="clear" w:color="auto" w:fill="auto"/>
        <w:spacing w:line="160" w:lineRule="exact"/>
        <w:ind w:left="20"/>
      </w:pPr>
      <w:r>
        <w:t>654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481" w:y="7310"/>
        <w:shd w:val="clear" w:color="auto" w:fill="auto"/>
        <w:spacing w:line="170" w:lineRule="exact"/>
        <w:ind w:left="20"/>
      </w:pPr>
      <w:r>
        <w:rPr>
          <w:rStyle w:val="1285pt0pt1"/>
          <w:b/>
          <w:bCs/>
          <w:i/>
          <w:iCs/>
        </w:rPr>
        <w:lastRenderedPageBreak/>
        <w:t>Нова література</w:t>
      </w:r>
    </w:p>
    <w:p w:rsidR="00A66788" w:rsidRDefault="001A7945">
      <w:pPr>
        <w:pStyle w:val="140"/>
        <w:framePr w:w="3298" w:h="8463" w:hRule="exact" w:wrap="none" w:vAnchor="page" w:hAnchor="page" w:x="4778" w:y="7596"/>
        <w:shd w:val="clear" w:color="auto" w:fill="auto"/>
        <w:spacing w:after="0" w:line="230" w:lineRule="exact"/>
        <w:ind w:left="20" w:right="20" w:firstLine="140"/>
        <w:jc w:val="both"/>
      </w:pPr>
      <w:r>
        <w:rPr>
          <w:rStyle w:val="140pt7"/>
        </w:rPr>
        <w:t>яльності. Із притаманим народни</w:t>
      </w:r>
      <w:r>
        <w:rPr>
          <w:rStyle w:val="140pt7"/>
        </w:rPr>
        <w:softHyphen/>
        <w:t>кам запалом митець закликає інте</w:t>
      </w:r>
      <w:r>
        <w:rPr>
          <w:rStyle w:val="140pt7"/>
        </w:rPr>
        <w:softHyphen/>
      </w:r>
      <w:r>
        <w:rPr>
          <w:rStyle w:val="1485pt75"/>
          <w:b/>
          <w:bCs/>
        </w:rPr>
        <w:t xml:space="preserve">лігенцію </w:t>
      </w:r>
      <w:r>
        <w:rPr>
          <w:rStyle w:val="140pt7"/>
        </w:rPr>
        <w:t xml:space="preserve">до праці для рідного народу, б «зникли ганебні назвища «пан» </w:t>
      </w:r>
      <w:r>
        <w:rPr>
          <w:rStyle w:val="1485pt75"/>
          <w:b/>
          <w:bCs/>
          <w:vertAlign w:val="subscript"/>
        </w:rPr>
        <w:t>та</w:t>
      </w:r>
      <w:r>
        <w:rPr>
          <w:rStyle w:val="1485pt75"/>
          <w:b/>
          <w:bCs/>
        </w:rPr>
        <w:t xml:space="preserve"> «мужик», </w:t>
      </w:r>
      <w:r>
        <w:rPr>
          <w:rStyle w:val="140pt7"/>
        </w:rPr>
        <w:t>а щоб виробилася з ук</w:t>
      </w:r>
      <w:r>
        <w:rPr>
          <w:rStyle w:val="140pt7"/>
        </w:rPr>
        <w:softHyphen/>
      </w:r>
      <w:r>
        <w:rPr>
          <w:rStyle w:val="1485pt75"/>
          <w:b/>
          <w:bCs/>
        </w:rPr>
        <w:t xml:space="preserve">раїнської </w:t>
      </w:r>
      <w:r>
        <w:rPr>
          <w:rStyle w:val="140pt7"/>
        </w:rPr>
        <w:t xml:space="preserve">нації одна національно-са- </w:t>
      </w:r>
      <w:r>
        <w:rPr>
          <w:rStyle w:val="1485pt75"/>
          <w:b/>
          <w:bCs/>
        </w:rPr>
        <w:t xml:space="preserve">мосвідома, </w:t>
      </w:r>
      <w:r>
        <w:rPr>
          <w:rStyle w:val="140pt7"/>
        </w:rPr>
        <w:t>освічена громада».</w:t>
      </w:r>
    </w:p>
    <w:p w:rsidR="00A66788" w:rsidRDefault="001A7945">
      <w:pPr>
        <w:pStyle w:val="140"/>
        <w:framePr w:w="3298" w:h="8463" w:hRule="exact" w:wrap="none" w:vAnchor="page" w:hAnchor="page" w:x="4778" w:y="7596"/>
        <w:shd w:val="clear" w:color="auto" w:fill="auto"/>
        <w:spacing w:after="0" w:line="230" w:lineRule="exact"/>
        <w:ind w:left="20" w:right="20" w:firstLine="140"/>
        <w:jc w:val="both"/>
      </w:pPr>
      <w:r>
        <w:rPr>
          <w:rStyle w:val="140pt7"/>
        </w:rPr>
        <w:t>Його перші повісті з житття укра</w:t>
      </w:r>
      <w:r>
        <w:rPr>
          <w:rStyle w:val="140pt7"/>
        </w:rPr>
        <w:softHyphen/>
        <w:t>їнської інтелігенції «Сонячний промінь» і «На розпутті» стали на</w:t>
      </w:r>
      <w:r>
        <w:rPr>
          <w:rStyle w:val="140pt7"/>
        </w:rPr>
        <w:softHyphen/>
        <w:t>бутком нашої літератури. Грінченко висловлює свої погляди щодо місця інтелігенції в житті українського на</w:t>
      </w:r>
      <w:r>
        <w:rPr>
          <w:rStyle w:val="140pt7"/>
        </w:rPr>
        <w:softHyphen/>
        <w:t xml:space="preserve">роду, та все ж таки приходить до </w:t>
      </w:r>
      <w:r>
        <w:rPr>
          <w:rStyle w:val="140pt7"/>
        </w:rPr>
        <w:t>дум</w:t>
      </w:r>
      <w:r>
        <w:rPr>
          <w:rStyle w:val="140pt7"/>
        </w:rPr>
        <w:softHyphen/>
        <w:t>ки, що «...тип позитивного українсь</w:t>
      </w:r>
      <w:r>
        <w:rPr>
          <w:rStyle w:val="140pt7"/>
        </w:rPr>
        <w:softHyphen/>
        <w:t>кого інтелігента ще й не виробився до пуття», через це представники народ</w:t>
      </w:r>
      <w:r>
        <w:rPr>
          <w:rStyle w:val="140pt7"/>
        </w:rPr>
        <w:softHyphen/>
        <w:t>ницької інтелігенції, виведені ним у повістях, зустрівшись зі страшними реаліями життя, зрозумівши, що нічо</w:t>
      </w:r>
      <w:r>
        <w:rPr>
          <w:rStyle w:val="140pt7"/>
        </w:rPr>
        <w:softHyphen/>
        <w:t>го не здатні змінити, зазнають гір</w:t>
      </w:r>
      <w:r>
        <w:rPr>
          <w:rStyle w:val="140pt7"/>
        </w:rPr>
        <w:t>кого розчарування у своїх мріях й ідеалах. Тож у наступній повістевій дилогії письменнник повертається до зобра</w:t>
      </w:r>
      <w:r>
        <w:rPr>
          <w:rStyle w:val="140pt7"/>
        </w:rPr>
        <w:softHyphen/>
        <w:t>ження життя селян, облишивши проблеми української інтелігенції.</w:t>
      </w:r>
    </w:p>
    <w:p w:rsidR="00A66788" w:rsidRDefault="001A7945">
      <w:pPr>
        <w:pStyle w:val="140"/>
        <w:framePr w:w="3298" w:h="8463" w:hRule="exact" w:wrap="none" w:vAnchor="page" w:hAnchor="page" w:x="4778" w:y="7596"/>
        <w:shd w:val="clear" w:color="auto" w:fill="auto"/>
        <w:spacing w:after="0" w:line="230" w:lineRule="exact"/>
        <w:ind w:left="20" w:right="20" w:firstLine="140"/>
        <w:jc w:val="both"/>
      </w:pPr>
      <w:r>
        <w:rPr>
          <w:rStyle w:val="140pt7"/>
        </w:rPr>
        <w:t xml:space="preserve">У центрі першої частини дилогії — повісті «Серед темної ночі» — родина типового </w:t>
      </w:r>
      <w:r>
        <w:rPr>
          <w:rStyle w:val="140pt7"/>
        </w:rPr>
        <w:t xml:space="preserve">українського селянина </w:t>
      </w:r>
      <w:r>
        <w:rPr>
          <w:rStyle w:val="140pta"/>
        </w:rPr>
        <w:t>Пи</w:t>
      </w:r>
      <w:r>
        <w:rPr>
          <w:rStyle w:val="140pta"/>
        </w:rPr>
        <w:softHyphen/>
        <w:t>липа Сиваша.</w:t>
      </w:r>
      <w:r>
        <w:rPr>
          <w:rStyle w:val="149pt0ptb"/>
        </w:rPr>
        <w:t xml:space="preserve"> </w:t>
      </w:r>
      <w:r>
        <w:rPr>
          <w:rStyle w:val="140pt7"/>
        </w:rPr>
        <w:t xml:space="preserve">Чесний, працьовитий </w:t>
      </w:r>
      <w:r>
        <w:rPr>
          <w:rStyle w:val="140pt7"/>
          <w:vertAlign w:val="superscript"/>
        </w:rPr>
        <w:t>г</w:t>
      </w:r>
      <w:r>
        <w:rPr>
          <w:rStyle w:val="140pt7"/>
        </w:rPr>
        <w:t>°сподар, зі старосвітськими погля</w:t>
      </w:r>
      <w:r>
        <w:rPr>
          <w:rStyle w:val="140pt7"/>
        </w:rPr>
        <w:softHyphen/>
        <w:t xml:space="preserve">дами та чистим сумління, старий Си- </w:t>
      </w:r>
      <w:r>
        <w:rPr>
          <w:rStyle w:val="140pt7"/>
          <w:vertAlign w:val="superscript"/>
        </w:rPr>
        <w:t>а</w:t>
      </w:r>
      <w:r>
        <w:rPr>
          <w:rStyle w:val="140pt7"/>
        </w:rPr>
        <w:t xml:space="preserve">Щ виховав трьох синів — Дениса, Романа та Зінька. Початок повісті ^тимістичний. Родина Сивашів зі- Ралася за святковим столом </w:t>
      </w:r>
      <w:r>
        <w:rPr>
          <w:rStyle w:val="140pt7"/>
        </w:rPr>
        <w:t>з нагоди</w:t>
      </w:r>
    </w:p>
    <w:p w:rsidR="00A66788" w:rsidRDefault="001A7945">
      <w:pPr>
        <w:pStyle w:val="140"/>
        <w:framePr w:w="3434" w:h="8442" w:hRule="exact" w:wrap="none" w:vAnchor="page" w:hAnchor="page" w:x="8447" w:y="7603"/>
        <w:shd w:val="clear" w:color="auto" w:fill="auto"/>
        <w:spacing w:after="0" w:line="230" w:lineRule="exact"/>
        <w:ind w:left="20" w:right="20" w:firstLine="0"/>
        <w:jc w:val="both"/>
      </w:pPr>
      <w:r>
        <w:rPr>
          <w:rStyle w:val="140pt7"/>
        </w:rPr>
        <w:t>повернення зі служби середульщого брата Романа. Поглядаючи на синів</w:t>
      </w:r>
    </w:p>
    <w:p w:rsidR="00A66788" w:rsidRDefault="001A7945">
      <w:pPr>
        <w:pStyle w:val="140"/>
        <w:framePr w:w="3434" w:h="8442" w:hRule="exact" w:wrap="none" w:vAnchor="page" w:hAnchor="page" w:x="8447" w:y="7603"/>
        <w:numPr>
          <w:ilvl w:val="0"/>
          <w:numId w:val="343"/>
        </w:numPr>
        <w:shd w:val="clear" w:color="auto" w:fill="auto"/>
        <w:tabs>
          <w:tab w:val="left" w:pos="328"/>
        </w:tabs>
        <w:spacing w:after="0" w:line="230" w:lineRule="exact"/>
        <w:ind w:left="40" w:right="20" w:firstLine="0"/>
        <w:jc w:val="both"/>
      </w:pPr>
      <w:r>
        <w:rPr>
          <w:rStyle w:val="149pt0pt9"/>
          <w:b/>
          <w:bCs/>
        </w:rPr>
        <w:t>Дениса</w:t>
      </w:r>
      <w:r>
        <w:rPr>
          <w:rStyle w:val="140pt7"/>
        </w:rPr>
        <w:t xml:space="preserve"> — «поважного.., здорово</w:t>
      </w:r>
      <w:r>
        <w:rPr>
          <w:rStyle w:val="140pt7"/>
        </w:rPr>
        <w:softHyphen/>
        <w:t xml:space="preserve">го, як робочий віл», </w:t>
      </w:r>
      <w:r>
        <w:rPr>
          <w:rStyle w:val="149pt0pt9"/>
          <w:b/>
          <w:bCs/>
        </w:rPr>
        <w:t>Зінька</w:t>
      </w:r>
      <w:r>
        <w:rPr>
          <w:rStyle w:val="140pt7"/>
        </w:rPr>
        <w:t>, очі якого «ся</w:t>
      </w:r>
      <w:r>
        <w:rPr>
          <w:rStyle w:val="140pt7"/>
          <w:lang w:val="ru-RU"/>
        </w:rPr>
        <w:t xml:space="preserve">ли </w:t>
      </w:r>
      <w:r>
        <w:rPr>
          <w:rStyle w:val="140pt7"/>
        </w:rPr>
        <w:t xml:space="preserve">цілим сяєвом молодого вогню» та </w:t>
      </w:r>
      <w:r>
        <w:rPr>
          <w:rStyle w:val="149pt0pt9"/>
          <w:b/>
          <w:bCs/>
        </w:rPr>
        <w:t>Романа</w:t>
      </w:r>
      <w:r>
        <w:rPr>
          <w:rStyle w:val="140pt7"/>
        </w:rPr>
        <w:t>, поважного, вдягненого та обстриженого по-городянському, — стари</w:t>
      </w:r>
      <w:r>
        <w:rPr>
          <w:rStyle w:val="140pt7"/>
        </w:rPr>
        <w:t>й Сиваш тішив себе думками, що «за такими синами й забагатіти можна». Та вже наступний день приніс гірке розчарування. Зіпсова</w:t>
      </w:r>
      <w:r>
        <w:rPr>
          <w:rStyle w:val="140pt7"/>
        </w:rPr>
        <w:softHyphen/>
        <w:t xml:space="preserve">ний морально </w:t>
      </w:r>
      <w:r>
        <w:rPr>
          <w:rStyle w:val="149pt0pt9"/>
          <w:b/>
          <w:bCs/>
        </w:rPr>
        <w:t>Роман</w:t>
      </w:r>
      <w:r>
        <w:rPr>
          <w:rStyle w:val="140pt7"/>
        </w:rPr>
        <w:t xml:space="preserve"> аж ніяк не зби</w:t>
      </w:r>
      <w:r>
        <w:rPr>
          <w:rStyle w:val="140pt7"/>
        </w:rPr>
        <w:softHyphen/>
        <w:t>рався братися до роботи й зневажав батька та братів. Прагнення легкого хліба, гордування мужичо</w:t>
      </w:r>
      <w:r>
        <w:rPr>
          <w:rStyle w:val="140pt7"/>
        </w:rPr>
        <w:t>ю мовою, працею призводять до постійних кон</w:t>
      </w:r>
      <w:r>
        <w:rPr>
          <w:rStyle w:val="140pt7"/>
        </w:rPr>
        <w:softHyphen/>
        <w:t>фліктів у родині Сивашів. Денис, що сам кривавим потом заробляв статки, відмовився годувати запанілого бра</w:t>
      </w:r>
      <w:r>
        <w:rPr>
          <w:rStyle w:val="140pt7"/>
        </w:rPr>
        <w:softHyphen/>
        <w:t>та. Розлютившись на брата й батьків, не маючи грошей, Роман починає красти — пшеницю, кожух, сало. Де</w:t>
      </w:r>
      <w:r>
        <w:rPr>
          <w:rStyle w:val="140pt7"/>
        </w:rPr>
        <w:softHyphen/>
        <w:t>нис</w:t>
      </w:r>
      <w:r>
        <w:rPr>
          <w:rStyle w:val="140pt7"/>
        </w:rPr>
        <w:t>, вистеживши брата, відводить його, як злодія, зі скрученими рука</w:t>
      </w:r>
      <w:r>
        <w:rPr>
          <w:rStyle w:val="140pt7"/>
        </w:rPr>
        <w:softHyphen/>
        <w:t xml:space="preserve">ми у волость. Тепер з Романа кепкує все село. Зганьблений, розлючений, він змушений податися до міста, де знайомиться з </w:t>
      </w:r>
      <w:r>
        <w:rPr>
          <w:rStyle w:val="149pt0pt9"/>
          <w:b/>
          <w:bCs/>
        </w:rPr>
        <w:t>Патроклом Хвигу- ровським</w:t>
      </w:r>
      <w:r>
        <w:rPr>
          <w:rStyle w:val="140pt7"/>
        </w:rPr>
        <w:t xml:space="preserve"> — ватажком зграї коно</w:t>
      </w:r>
      <w:r>
        <w:rPr>
          <w:rStyle w:val="140pt7"/>
        </w:rPr>
        <w:softHyphen/>
        <w:t xml:space="preserve">крадів. Легкі гроші, </w:t>
      </w:r>
      <w:r>
        <w:rPr>
          <w:rStyle w:val="140pt7"/>
        </w:rPr>
        <w:t>злодійське жит</w:t>
      </w:r>
      <w:r>
        <w:rPr>
          <w:rStyle w:val="140pt7"/>
        </w:rPr>
        <w:softHyphen/>
        <w:t>тя засмоктують Романа далі й далі. Перший страх, залишки здорової мо</w:t>
      </w:r>
      <w:r>
        <w:rPr>
          <w:rStyle w:val="140pt7"/>
        </w:rPr>
        <w:softHyphen/>
        <w:t>ралі полишають його, і парубок стає запеклим злодієм. Щоб помститися братам та батькові, він приводить товариство в рідне село, викрадає</w:t>
      </w:r>
    </w:p>
    <w:p w:rsidR="00A66788" w:rsidRDefault="001A7945">
      <w:pPr>
        <w:pStyle w:val="223"/>
        <w:framePr w:wrap="none" w:vAnchor="page" w:hAnchor="page" w:x="11546" w:y="16287"/>
        <w:shd w:val="clear" w:color="auto" w:fill="auto"/>
        <w:spacing w:line="180" w:lineRule="exact"/>
        <w:ind w:left="20"/>
      </w:pPr>
      <w:r>
        <w:rPr>
          <w:rStyle w:val="229pt0pt"/>
        </w:rPr>
        <w:t>655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52" w:y="7431"/>
        <w:shd w:val="clear" w:color="auto" w:fill="auto"/>
        <w:spacing w:line="150" w:lineRule="exact"/>
        <w:ind w:left="40"/>
      </w:pPr>
      <w:r>
        <w:rPr>
          <w:rStyle w:val="2175pt0pt1"/>
          <w:i/>
          <w:iCs/>
        </w:rPr>
        <w:lastRenderedPageBreak/>
        <w:t>УКРАЇНСЬК</w:t>
      </w:r>
      <w:r>
        <w:rPr>
          <w:rStyle w:val="2175pt0pt1"/>
          <w:i/>
          <w:iCs/>
        </w:rPr>
        <w:t>А ЛІТЕРАТУРА</w:t>
      </w:r>
    </w:p>
    <w:p w:rsidR="00A66788" w:rsidRDefault="001A7945">
      <w:pPr>
        <w:pStyle w:val="140"/>
        <w:framePr w:w="3067" w:h="8279" w:hRule="exact" w:wrap="none" w:vAnchor="page" w:hAnchor="page" w:x="5006" w:y="7729"/>
        <w:shd w:val="clear" w:color="auto" w:fill="auto"/>
        <w:spacing w:after="0" w:line="227" w:lineRule="exact"/>
        <w:ind w:left="40" w:right="20" w:firstLine="0"/>
        <w:jc w:val="both"/>
      </w:pPr>
      <w:r>
        <w:rPr>
          <w:rStyle w:val="140pt7"/>
        </w:rPr>
        <w:t>коней спочатку в батька, потім — у сусідів.</w:t>
      </w:r>
    </w:p>
    <w:p w:rsidR="00A66788" w:rsidRDefault="001A7945">
      <w:pPr>
        <w:pStyle w:val="140"/>
        <w:framePr w:w="3067" w:h="8279" w:hRule="exact" w:wrap="none" w:vAnchor="page" w:hAnchor="page" w:x="5006" w:y="7729"/>
        <w:shd w:val="clear" w:color="auto" w:fill="auto"/>
        <w:spacing w:after="0" w:line="227" w:lineRule="exact"/>
        <w:ind w:left="20" w:right="40" w:firstLine="200"/>
        <w:jc w:val="both"/>
      </w:pPr>
      <w:r>
        <w:rPr>
          <w:rStyle w:val="140pt7"/>
        </w:rPr>
        <w:t>Конокради — найстрашніші воро</w:t>
      </w:r>
      <w:r>
        <w:rPr>
          <w:rStyle w:val="140pt7"/>
        </w:rPr>
        <w:softHyphen/>
        <w:t>ги селян. Мирні трудівники, упій</w:t>
      </w:r>
      <w:r>
        <w:rPr>
          <w:rStyle w:val="140pt7"/>
        </w:rPr>
        <w:softHyphen/>
        <w:t>мавши злодіїв, не раз чинили само</w:t>
      </w:r>
      <w:r>
        <w:rPr>
          <w:rStyle w:val="140pt7"/>
        </w:rPr>
        <w:softHyphen/>
        <w:t>суди. Картиною такого самосуду, страшного катування Романа за</w:t>
      </w:r>
      <w:r>
        <w:rPr>
          <w:rStyle w:val="140pt7"/>
        </w:rPr>
        <w:softHyphen/>
        <w:t>кінчується повість. Щоб відвернути увагу</w:t>
      </w:r>
      <w:r>
        <w:rPr>
          <w:rStyle w:val="140pt7"/>
        </w:rPr>
        <w:t xml:space="preserve"> селян, Роман підпалює клуню, а на другому кінці села його братчи</w:t>
      </w:r>
      <w:r>
        <w:rPr>
          <w:rStyle w:val="140pt7"/>
        </w:rPr>
        <w:softHyphen/>
        <w:t>ки викрадають коней. Денис, упій</w:t>
      </w:r>
      <w:r>
        <w:rPr>
          <w:rStyle w:val="140pt7"/>
        </w:rPr>
        <w:softHyphen/>
        <w:t>мавши брата, спокійно дивиться, як Романа живцем кидають у вогонь, ставлять босими ногами на жар. «І в той час, як ноги йому [Романо</w:t>
      </w:r>
      <w:r>
        <w:rPr>
          <w:rStyle w:val="140pt7"/>
        </w:rPr>
        <w:softHyphen/>
        <w:t>ві] горіли, його страшні</w:t>
      </w:r>
      <w:r>
        <w:rPr>
          <w:rStyle w:val="140pt7"/>
        </w:rPr>
        <w:t xml:space="preserve"> з муки очі бачили перед собою спокійну </w:t>
      </w:r>
      <w:r>
        <w:rPr>
          <w:rStyle w:val="140pt7"/>
          <w:lang w:val="ru-RU"/>
        </w:rPr>
        <w:t>Денисо</w:t>
      </w:r>
      <w:r>
        <w:rPr>
          <w:rStyle w:val="140pt7"/>
          <w:lang w:val="ru-RU"/>
        </w:rPr>
        <w:softHyphen/>
        <w:t xml:space="preserve">ву </w:t>
      </w:r>
      <w:r>
        <w:rPr>
          <w:rStyle w:val="140pt7"/>
        </w:rPr>
        <w:t>постать...» Та найбільшої ганьби зазнає старий батько: один з його синів виявився злодієм, а інший — « каїном проклятим».</w:t>
      </w:r>
    </w:p>
    <w:p w:rsidR="00A66788" w:rsidRDefault="001A7945">
      <w:pPr>
        <w:pStyle w:val="140"/>
        <w:framePr w:w="3067" w:h="8279" w:hRule="exact" w:wrap="none" w:vAnchor="page" w:hAnchor="page" w:x="5006" w:y="7729"/>
        <w:shd w:val="clear" w:color="auto" w:fill="auto"/>
        <w:spacing w:after="0" w:line="227" w:lineRule="exact"/>
        <w:ind w:left="20" w:right="40" w:firstLine="200"/>
        <w:jc w:val="both"/>
      </w:pPr>
      <w:r>
        <w:rPr>
          <w:rStyle w:val="140pt7"/>
        </w:rPr>
        <w:t>Тільки найменший брат Зінько живе за законами совісті. Це тип правдошукача, доброї с</w:t>
      </w:r>
      <w:r>
        <w:rPr>
          <w:rStyle w:val="140pt7"/>
        </w:rPr>
        <w:t>ерцем та ду</w:t>
      </w:r>
      <w:r>
        <w:rPr>
          <w:rStyle w:val="140pt7"/>
        </w:rPr>
        <w:softHyphen/>
        <w:t>шею людини, що, не цураючись зви</w:t>
      </w:r>
      <w:r>
        <w:rPr>
          <w:rStyle w:val="140pt7"/>
        </w:rPr>
        <w:softHyphen/>
        <w:t>чайної мужичої роботи, прагне здобу</w:t>
      </w:r>
      <w:r>
        <w:rPr>
          <w:rStyle w:val="140pt7"/>
        </w:rPr>
        <w:softHyphen/>
        <w:t>ти освіту — самотужки навчається грамоти, намагається допомогти лю</w:t>
      </w:r>
      <w:r>
        <w:rPr>
          <w:rStyle w:val="140pt7"/>
        </w:rPr>
        <w:softHyphen/>
        <w:t>дям. Він єдиний намовляв Романа по</w:t>
      </w:r>
      <w:r>
        <w:rPr>
          <w:rStyle w:val="140pt7"/>
        </w:rPr>
        <w:softHyphen/>
        <w:t>вернутися до нормального життя, по</w:t>
      </w:r>
      <w:r>
        <w:rPr>
          <w:rStyle w:val="140pt7"/>
        </w:rPr>
        <w:softHyphen/>
        <w:t>миритися з батьком і Денисом. Зінь</w:t>
      </w:r>
      <w:r>
        <w:rPr>
          <w:rStyle w:val="140pt7"/>
        </w:rPr>
        <w:softHyphen/>
        <w:t xml:space="preserve">ко </w:t>
      </w:r>
      <w:r>
        <w:rPr>
          <w:rStyle w:val="140pt7"/>
        </w:rPr>
        <w:t xml:space="preserve">навіть зважується супроти волі батьків одружитися з </w:t>
      </w:r>
      <w:r>
        <w:rPr>
          <w:rStyle w:val="149pt0pt9"/>
          <w:b/>
          <w:bCs/>
        </w:rPr>
        <w:t>Левантиною</w:t>
      </w:r>
    </w:p>
    <w:p w:rsidR="00A66788" w:rsidRDefault="001A7945">
      <w:pPr>
        <w:pStyle w:val="140"/>
        <w:framePr w:w="3067" w:h="8279" w:hRule="exact" w:wrap="none" w:vAnchor="page" w:hAnchor="page" w:x="5006" w:y="7729"/>
        <w:numPr>
          <w:ilvl w:val="0"/>
          <w:numId w:val="343"/>
        </w:numPr>
        <w:shd w:val="clear" w:color="auto" w:fill="auto"/>
        <w:tabs>
          <w:tab w:val="left" w:pos="229"/>
        </w:tabs>
        <w:spacing w:after="0" w:line="227" w:lineRule="exact"/>
        <w:ind w:left="20" w:right="40" w:firstLine="0"/>
        <w:jc w:val="both"/>
      </w:pPr>
      <w:r>
        <w:rPr>
          <w:rStyle w:val="140pt7"/>
        </w:rPr>
        <w:t xml:space="preserve">сусідською наймичкою, </w:t>
      </w:r>
      <w:r>
        <w:rPr>
          <w:rStyle w:val="140pt7"/>
          <w:lang w:val="ru-RU"/>
        </w:rPr>
        <w:t xml:space="preserve">Романовою </w:t>
      </w:r>
      <w:r>
        <w:rPr>
          <w:rStyle w:val="140pt7"/>
        </w:rPr>
        <w:t>покриткою. Образ Левантини, без</w:t>
      </w:r>
      <w:r>
        <w:rPr>
          <w:rStyle w:val="140pt7"/>
        </w:rPr>
        <w:softHyphen/>
        <w:t>таланної сироти, ніжної, мрійливої</w:t>
      </w:r>
    </w:p>
    <w:p w:rsidR="00A66788" w:rsidRDefault="001A7945">
      <w:pPr>
        <w:pStyle w:val="140"/>
        <w:framePr w:w="3262" w:h="8371" w:hRule="exact" w:wrap="none" w:vAnchor="page" w:hAnchor="page" w:x="8393" w:y="7661"/>
        <w:shd w:val="clear" w:color="auto" w:fill="auto"/>
        <w:spacing w:after="0" w:line="230" w:lineRule="exact"/>
        <w:ind w:left="20" w:right="40" w:firstLine="0"/>
        <w:jc w:val="both"/>
      </w:pPr>
      <w:r>
        <w:rPr>
          <w:rStyle w:val="140pt7"/>
        </w:rPr>
        <w:t xml:space="preserve">вродливої дівчини уособлює перед, часно загублену молоду силу. Попри те, що Роман зав’язав їй </w:t>
      </w:r>
      <w:r>
        <w:rPr>
          <w:rStyle w:val="140pt7"/>
        </w:rPr>
        <w:t>світ, зробив покриткою, покинув напризволяще з дитиною, вона намагається врятува</w:t>
      </w:r>
      <w:r>
        <w:rPr>
          <w:rStyle w:val="140pt7"/>
        </w:rPr>
        <w:softHyphen/>
        <w:t>ти його. Та гине сама.</w:t>
      </w:r>
    </w:p>
    <w:p w:rsidR="00A66788" w:rsidRDefault="001A7945">
      <w:pPr>
        <w:pStyle w:val="140"/>
        <w:framePr w:w="3262" w:h="8371" w:hRule="exact" w:wrap="none" w:vAnchor="page" w:hAnchor="page" w:x="8393" w:y="7661"/>
        <w:shd w:val="clear" w:color="auto" w:fill="auto"/>
        <w:spacing w:after="0" w:line="230" w:lineRule="exact"/>
        <w:ind w:left="20" w:right="40" w:firstLine="180"/>
        <w:jc w:val="both"/>
      </w:pPr>
      <w:r>
        <w:rPr>
          <w:rStyle w:val="140pt7"/>
        </w:rPr>
        <w:t>Назва повісті є дуже символічною. Селяни, зазнавши утисків, злиднів здирств, не маючи можливості обсто</w:t>
      </w:r>
      <w:r>
        <w:rPr>
          <w:rStyle w:val="140pt7"/>
        </w:rPr>
        <w:softHyphen/>
        <w:t>ювати свої права, скніють у темряві ночі.</w:t>
      </w:r>
    </w:p>
    <w:p w:rsidR="00A66788" w:rsidRDefault="001A7945">
      <w:pPr>
        <w:pStyle w:val="140"/>
        <w:framePr w:w="3262" w:h="8371" w:hRule="exact" w:wrap="none" w:vAnchor="page" w:hAnchor="page" w:x="8393" w:y="7661"/>
        <w:shd w:val="clear" w:color="auto" w:fill="auto"/>
        <w:spacing w:after="0" w:line="230" w:lineRule="exact"/>
        <w:ind w:left="20" w:right="40" w:firstLine="180"/>
        <w:jc w:val="both"/>
      </w:pPr>
      <w:r>
        <w:rPr>
          <w:rStyle w:val="140pt7"/>
        </w:rPr>
        <w:t xml:space="preserve">Ця </w:t>
      </w:r>
      <w:r>
        <w:rPr>
          <w:rStyle w:val="140pt7"/>
        </w:rPr>
        <w:t>повість композиційно пов’яза</w:t>
      </w:r>
      <w:r>
        <w:rPr>
          <w:rStyle w:val="140pt7"/>
        </w:rPr>
        <w:softHyphen/>
        <w:t>на з другою частиною дилогії «Під тихими вербами», назва якої вже є іронічною. Під тихими вербами чи</w:t>
      </w:r>
      <w:r>
        <w:rPr>
          <w:rStyle w:val="140pt7"/>
        </w:rPr>
        <w:softHyphen/>
        <w:t>няться страшні злочини, набагато страшніші від тих, про які йшлося в першій частині. Пов’язують частини дилогії долі двох брат</w:t>
      </w:r>
      <w:r>
        <w:rPr>
          <w:rStyle w:val="140pt7"/>
        </w:rPr>
        <w:t xml:space="preserve">ів </w:t>
      </w:r>
      <w:r>
        <w:rPr>
          <w:rStyle w:val="149pt0pt9"/>
          <w:b/>
          <w:bCs/>
        </w:rPr>
        <w:t>Дениса</w:t>
      </w:r>
      <w:r>
        <w:rPr>
          <w:rStyle w:val="140pt7"/>
        </w:rPr>
        <w:t xml:space="preserve"> та </w:t>
      </w:r>
      <w:r>
        <w:rPr>
          <w:rStyle w:val="149pt0pt9"/>
          <w:b/>
          <w:bCs/>
        </w:rPr>
        <w:t>Зінька</w:t>
      </w:r>
      <w:r>
        <w:rPr>
          <w:rStyle w:val="140pt7"/>
        </w:rPr>
        <w:t xml:space="preserve"> (Романа за конокрадство за</w:t>
      </w:r>
      <w:r>
        <w:rPr>
          <w:rStyle w:val="140pt7"/>
        </w:rPr>
        <w:softHyphen/>
        <w:t>суджено та вислано в Сибір). Старий Сиваш так і не зміг пробачити Дени</w:t>
      </w:r>
      <w:r>
        <w:rPr>
          <w:rStyle w:val="140pt7"/>
        </w:rPr>
        <w:softHyphen/>
        <w:t>сові наругу над братом та ганьбу Си- вашевого роду, тож не віддав, а «ки</w:t>
      </w:r>
      <w:r>
        <w:rPr>
          <w:rStyle w:val="140pt7"/>
        </w:rPr>
        <w:softHyphen/>
        <w:t>нув, як собаці, його частку». З того часу страший брат забагатів,</w:t>
      </w:r>
      <w:r>
        <w:rPr>
          <w:rStyle w:val="140pt7"/>
        </w:rPr>
        <w:t xml:space="preserve"> став добрим, поважним господарем, водив «кунпанію» з такими ж заможними хазяями. Він намагається прибрати до рук землю переселенців, щоб ра</w:t>
      </w:r>
      <w:r>
        <w:rPr>
          <w:rStyle w:val="140pt7"/>
        </w:rPr>
        <w:softHyphen/>
        <w:t>зом з іншими глитаями та старши</w:t>
      </w:r>
      <w:r>
        <w:rPr>
          <w:rStyle w:val="140pt7"/>
        </w:rPr>
        <w:softHyphen/>
        <w:t>ною панувати над громадою. «Роби</w:t>
      </w:r>
      <w:r>
        <w:rPr>
          <w:rStyle w:val="140pt7"/>
        </w:rPr>
        <w:softHyphen/>
        <w:t>тиме громада, що вони звелять. Вони будуть тут пан</w:t>
      </w:r>
      <w:r>
        <w:rPr>
          <w:rStyle w:val="140pt7"/>
        </w:rPr>
        <w:t xml:space="preserve">и... Попанували пани- поміщики, тепер ще треба й </w:t>
      </w:r>
      <w:r>
        <w:rPr>
          <w:rStyle w:val="1475pt0pt4"/>
        </w:rPr>
        <w:t xml:space="preserve">госпо- </w:t>
      </w:r>
      <w:r>
        <w:rPr>
          <w:rStyle w:val="140pt7"/>
        </w:rPr>
        <w:t xml:space="preserve">дам-хазяїнам попанувати!» </w:t>
      </w:r>
      <w:r>
        <w:rPr>
          <w:rStyle w:val="1475pt0pt4"/>
        </w:rPr>
        <w:t>Виникає</w:t>
      </w:r>
    </w:p>
    <w:p w:rsidR="00A66788" w:rsidRDefault="001A7945">
      <w:pPr>
        <w:pStyle w:val="223"/>
        <w:framePr w:wrap="none" w:vAnchor="page" w:hAnchor="page" w:x="5020" w:y="16201"/>
        <w:shd w:val="clear" w:color="auto" w:fill="auto"/>
        <w:spacing w:line="180" w:lineRule="exact"/>
        <w:ind w:left="20"/>
      </w:pPr>
      <w:r>
        <w:rPr>
          <w:rStyle w:val="229pt0pt"/>
        </w:rPr>
        <w:t>656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023"/>
        <w:framePr w:w="3319" w:h="8473" w:hRule="exact" w:wrap="none" w:vAnchor="page" w:hAnchor="page" w:x="4758" w:y="7537"/>
        <w:shd w:val="clear" w:color="auto" w:fill="auto"/>
        <w:ind w:left="20" w:right="40"/>
      </w:pPr>
      <w:r>
        <w:lastRenderedPageBreak/>
        <w:t xml:space="preserve">протистояння </w:t>
      </w:r>
      <w:r>
        <w:rPr>
          <w:rStyle w:val="20295pt"/>
        </w:rPr>
        <w:t xml:space="preserve">між </w:t>
      </w:r>
      <w:r>
        <w:t>глитаями та бідними селянами.</w:t>
      </w:r>
    </w:p>
    <w:p w:rsidR="00A66788" w:rsidRDefault="001A7945">
      <w:pPr>
        <w:pStyle w:val="140"/>
        <w:framePr w:w="3319" w:h="8473" w:hRule="exact" w:wrap="none" w:vAnchor="page" w:hAnchor="page" w:x="4758" w:y="7537"/>
        <w:shd w:val="clear" w:color="auto" w:fill="auto"/>
        <w:spacing w:after="0" w:line="230" w:lineRule="exact"/>
        <w:ind w:left="40" w:right="20" w:firstLine="140"/>
        <w:jc w:val="both"/>
      </w:pPr>
      <w:r>
        <w:rPr>
          <w:rStyle w:val="148pt0pt9"/>
        </w:rPr>
        <w:t xml:space="preserve">Конфлікт </w:t>
      </w:r>
      <w:r>
        <w:rPr>
          <w:rStyle w:val="140pt7"/>
        </w:rPr>
        <w:t xml:space="preserve">загострюється ще й через те, Щ° голоту захищає рідний брат </w:t>
      </w:r>
      <w:r>
        <w:rPr>
          <w:rStyle w:val="14700"/>
        </w:rPr>
        <w:t xml:space="preserve">Дениса </w:t>
      </w:r>
      <w:r>
        <w:rPr>
          <w:rStyle w:val="140pt7"/>
        </w:rPr>
        <w:t>— Зінько. До речі,</w:t>
      </w:r>
      <w:r>
        <w:rPr>
          <w:rStyle w:val="140pt7"/>
        </w:rPr>
        <w:t xml:space="preserve"> подібний </w:t>
      </w:r>
      <w:r>
        <w:rPr>
          <w:rStyle w:val="1475pt0pt2"/>
        </w:rPr>
        <w:t xml:space="preserve">конфлікт </w:t>
      </w:r>
      <w:r>
        <w:rPr>
          <w:rStyle w:val="140pt7"/>
        </w:rPr>
        <w:t>між братами по крові відбу</w:t>
      </w:r>
      <w:r>
        <w:rPr>
          <w:rStyle w:val="140pt7"/>
        </w:rPr>
        <w:softHyphen/>
      </w:r>
      <w:r>
        <w:rPr>
          <w:rStyle w:val="1475pt0pt2"/>
        </w:rPr>
        <w:t xml:space="preserve">вається </w:t>
      </w:r>
      <w:r>
        <w:rPr>
          <w:rStyle w:val="140pt7"/>
        </w:rPr>
        <w:t xml:space="preserve">між </w:t>
      </w:r>
      <w:r>
        <w:rPr>
          <w:rStyle w:val="149pt0pt9"/>
          <w:b/>
          <w:bCs/>
        </w:rPr>
        <w:t>Панасом</w:t>
      </w:r>
      <w:r>
        <w:rPr>
          <w:rStyle w:val="140pt7"/>
        </w:rPr>
        <w:t xml:space="preserve"> та </w:t>
      </w:r>
      <w:r>
        <w:rPr>
          <w:rStyle w:val="149pt0pt9"/>
          <w:b/>
          <w:bCs/>
          <w:lang w:val="ru-RU"/>
        </w:rPr>
        <w:t xml:space="preserve">Грицъком </w:t>
      </w:r>
      <w:r>
        <w:rPr>
          <w:rStyle w:val="149pt0pt9"/>
          <w:b/>
          <w:bCs/>
        </w:rPr>
        <w:t>Момотпами.</w:t>
      </w:r>
      <w:r>
        <w:rPr>
          <w:rStyle w:val="140pt7"/>
        </w:rPr>
        <w:t xml:space="preserve"> Панас за десятину землі </w:t>
      </w:r>
      <w:r>
        <w:rPr>
          <w:rStyle w:val="14700"/>
        </w:rPr>
        <w:t xml:space="preserve">вбиває </w:t>
      </w:r>
      <w:r>
        <w:rPr>
          <w:rStyle w:val="140pt7"/>
        </w:rPr>
        <w:t>брата.</w:t>
      </w:r>
    </w:p>
    <w:p w:rsidR="00A66788" w:rsidRDefault="001A7945">
      <w:pPr>
        <w:pStyle w:val="140"/>
        <w:framePr w:w="3319" w:h="8473" w:hRule="exact" w:wrap="none" w:vAnchor="page" w:hAnchor="page" w:x="4758" w:y="7537"/>
        <w:shd w:val="clear" w:color="auto" w:fill="auto"/>
        <w:spacing w:after="0" w:line="230" w:lineRule="exact"/>
        <w:ind w:left="40" w:right="20" w:firstLine="140"/>
        <w:jc w:val="both"/>
      </w:pPr>
      <w:r>
        <w:rPr>
          <w:rStyle w:val="140pt7"/>
        </w:rPr>
        <w:t>Зінько намагається чинити опір ба</w:t>
      </w:r>
      <w:r>
        <w:rPr>
          <w:rStyle w:val="140pt7"/>
        </w:rPr>
        <w:softHyphen/>
      </w:r>
      <w:r>
        <w:rPr>
          <w:rStyle w:val="1475pt"/>
        </w:rPr>
        <w:t xml:space="preserve">гатирям: </w:t>
      </w:r>
      <w:r>
        <w:rPr>
          <w:rStyle w:val="140pt7"/>
        </w:rPr>
        <w:t>засновує для бідніших се</w:t>
      </w:r>
      <w:r>
        <w:rPr>
          <w:rStyle w:val="140pt7"/>
        </w:rPr>
        <w:softHyphen/>
        <w:t>лян касу, вчить читати, обстоює гро</w:t>
      </w:r>
      <w:r>
        <w:rPr>
          <w:rStyle w:val="140pt7"/>
        </w:rPr>
        <w:softHyphen/>
        <w:t>мадські права. «Хазяї сел</w:t>
      </w:r>
      <w:r>
        <w:rPr>
          <w:rStyle w:val="140pt7"/>
        </w:rPr>
        <w:t>а» бояться Зінька, вбачаючи в ньому ту силу, що здатна підняти селян, тож жорстоко розправляються з ним: спочатку зви</w:t>
      </w:r>
      <w:r>
        <w:rPr>
          <w:rStyle w:val="140pt7"/>
        </w:rPr>
        <w:softHyphen/>
        <w:t>нувачують у вбивстві Грицька, а ко</w:t>
      </w:r>
      <w:r>
        <w:rPr>
          <w:rStyle w:val="140pt7"/>
        </w:rPr>
        <w:softHyphen/>
        <w:t>ли Зінько таки опиняється на волі, забивають до півсмерті.</w:t>
      </w:r>
    </w:p>
    <w:p w:rsidR="00A66788" w:rsidRDefault="001A7945">
      <w:pPr>
        <w:pStyle w:val="140"/>
        <w:framePr w:w="3319" w:h="8473" w:hRule="exact" w:wrap="none" w:vAnchor="page" w:hAnchor="page" w:x="4758" w:y="7537"/>
        <w:shd w:val="clear" w:color="auto" w:fill="auto"/>
        <w:spacing w:after="0" w:line="230" w:lineRule="exact"/>
        <w:ind w:left="40" w:right="20" w:firstLine="140"/>
        <w:jc w:val="both"/>
      </w:pPr>
      <w:r>
        <w:rPr>
          <w:rStyle w:val="140pt7"/>
        </w:rPr>
        <w:t>Усе своє життя Зінько боровся за правду, вис</w:t>
      </w:r>
      <w:r>
        <w:rPr>
          <w:rStyle w:val="140pt7"/>
        </w:rPr>
        <w:t>тупаючи проти обмеже</w:t>
      </w:r>
      <w:r>
        <w:rPr>
          <w:rStyle w:val="140pt7"/>
        </w:rPr>
        <w:softHyphen/>
        <w:t>ності, затурканості, забобонності селян, та не зміг навернути на правильний шлях навіть найближчу, найдорожчу людину — дружи</w:t>
      </w:r>
      <w:r>
        <w:rPr>
          <w:rStyle w:val="140pt7"/>
        </w:rPr>
        <w:softHyphen/>
        <w:t xml:space="preserve">ну </w:t>
      </w:r>
      <w:r>
        <w:rPr>
          <w:rStyle w:val="149pt0pt9"/>
          <w:b/>
          <w:bCs/>
        </w:rPr>
        <w:t>Гаінку.</w:t>
      </w:r>
      <w:r>
        <w:rPr>
          <w:rStyle w:val="140pt7"/>
        </w:rPr>
        <w:t xml:space="preserve"> Тож його смерть, причи</w:t>
      </w:r>
      <w:r>
        <w:rPr>
          <w:rStyle w:val="140pt7"/>
        </w:rPr>
        <w:softHyphen/>
      </w:r>
      <w:r>
        <w:rPr>
          <w:rStyle w:val="140pt7"/>
        </w:rPr>
        <w:t xml:space="preserve">ною якої стало знахарське зілля, подане Гаїнкою, наводить на сумні роздуми. Сцена прощання Зінька з </w:t>
      </w:r>
      <w:r>
        <w:rPr>
          <w:rStyle w:val="14ArialNarrow7pt0pt0"/>
          <w:b/>
          <w:bCs/>
        </w:rPr>
        <w:t xml:space="preserve">Рідними </w:t>
      </w:r>
      <w:r>
        <w:rPr>
          <w:rStyle w:val="140pt7"/>
        </w:rPr>
        <w:t>й близькими має симво</w:t>
      </w:r>
      <w:r>
        <w:rPr>
          <w:rStyle w:val="140pt7"/>
        </w:rPr>
        <w:softHyphen/>
        <w:t>лічний характер:</w:t>
      </w:r>
    </w:p>
    <w:p w:rsidR="00A66788" w:rsidRDefault="001A7945">
      <w:pPr>
        <w:pStyle w:val="140"/>
        <w:framePr w:w="3319" w:h="8473" w:hRule="exact" w:wrap="none" w:vAnchor="page" w:hAnchor="page" w:x="4758" w:y="7537"/>
        <w:shd w:val="clear" w:color="auto" w:fill="auto"/>
        <w:spacing w:after="0" w:line="227" w:lineRule="exact"/>
        <w:ind w:left="340" w:firstLine="0"/>
      </w:pPr>
      <w:r>
        <w:rPr>
          <w:rStyle w:val="140pt7"/>
        </w:rPr>
        <w:t>~~ Ще не зійшло сонце?</w:t>
      </w:r>
    </w:p>
    <w:p w:rsidR="00A66788" w:rsidRDefault="001A7945">
      <w:pPr>
        <w:pStyle w:val="140"/>
        <w:framePr w:w="3319" w:h="8473" w:hRule="exact" w:wrap="none" w:vAnchor="page" w:hAnchor="page" w:x="4758" w:y="7537"/>
        <w:numPr>
          <w:ilvl w:val="0"/>
          <w:numId w:val="343"/>
        </w:numPr>
        <w:shd w:val="clear" w:color="auto" w:fill="auto"/>
        <w:tabs>
          <w:tab w:val="left" w:pos="563"/>
        </w:tabs>
        <w:spacing w:after="0" w:line="227" w:lineRule="exact"/>
        <w:ind w:left="340" w:firstLine="0"/>
      </w:pPr>
      <w:r>
        <w:rPr>
          <w:rStyle w:val="140pt7"/>
        </w:rPr>
        <w:t>Скоро зійде...</w:t>
      </w:r>
    </w:p>
    <w:p w:rsidR="00A66788" w:rsidRDefault="001A7945">
      <w:pPr>
        <w:pStyle w:val="140"/>
        <w:framePr w:w="3319" w:h="8473" w:hRule="exact" w:wrap="none" w:vAnchor="page" w:hAnchor="page" w:x="4758" w:y="7537"/>
        <w:shd w:val="clear" w:color="auto" w:fill="auto"/>
        <w:spacing w:after="0" w:line="227" w:lineRule="exact"/>
        <w:ind w:left="40" w:right="20" w:firstLine="140"/>
        <w:jc w:val="both"/>
      </w:pPr>
      <w:r>
        <w:rPr>
          <w:rStyle w:val="140pt7"/>
        </w:rPr>
        <w:t xml:space="preserve">Єдиним променем надії в повісті </w:t>
      </w:r>
      <w:r>
        <w:rPr>
          <w:rStyle w:val="1475pt"/>
          <w:vertAlign w:val="superscript"/>
        </w:rPr>
        <w:t>СТає</w:t>
      </w:r>
      <w:r>
        <w:rPr>
          <w:rStyle w:val="1475pt"/>
        </w:rPr>
        <w:t xml:space="preserve"> Ця </w:t>
      </w:r>
      <w:r>
        <w:rPr>
          <w:rStyle w:val="140pt7"/>
        </w:rPr>
        <w:t xml:space="preserve">фраза, сказана однодумцем і товаришем </w:t>
      </w:r>
      <w:r>
        <w:rPr>
          <w:rStyle w:val="149pt0pt9"/>
          <w:b/>
          <w:bCs/>
        </w:rPr>
        <w:t>Карпом.</w:t>
      </w:r>
    </w:p>
    <w:p w:rsidR="00A66788" w:rsidRDefault="001A7945">
      <w:pPr>
        <w:pStyle w:val="123"/>
        <w:framePr w:w="3456" w:h="216" w:hRule="exact" w:wrap="none" w:vAnchor="page" w:hAnchor="page" w:x="8452" w:y="7300"/>
        <w:shd w:val="clear" w:color="auto" w:fill="auto"/>
        <w:tabs>
          <w:tab w:val="left" w:leader="underscore" w:pos="2052"/>
        </w:tabs>
        <w:spacing w:line="200" w:lineRule="exact"/>
      </w:pPr>
      <w:r>
        <w:rPr>
          <w:rStyle w:val="1210pt0pt0"/>
        </w:rPr>
        <w:tab/>
      </w:r>
      <w:r>
        <w:rPr>
          <w:rStyle w:val="1285pt0pt1"/>
          <w:b/>
          <w:bCs/>
          <w:i/>
          <w:iCs/>
        </w:rPr>
        <w:t>Нова література</w:t>
      </w:r>
    </w:p>
    <w:p w:rsidR="00A66788" w:rsidRDefault="001A7945">
      <w:pPr>
        <w:pStyle w:val="140"/>
        <w:framePr w:w="3442" w:h="3461" w:hRule="exact" w:wrap="none" w:vAnchor="page" w:hAnchor="page" w:x="8459" w:y="7594"/>
        <w:shd w:val="clear" w:color="auto" w:fill="auto"/>
        <w:spacing w:after="0" w:line="230" w:lineRule="exact"/>
        <w:ind w:left="20" w:right="20" w:firstLine="200"/>
        <w:jc w:val="both"/>
      </w:pPr>
      <w:r>
        <w:rPr>
          <w:rStyle w:val="140pt7"/>
        </w:rPr>
        <w:t>І справді, жевріє надія, що сонце зійде, і добро, посіяне Зіньком, дасть добрі сходи.</w:t>
      </w:r>
    </w:p>
    <w:p w:rsidR="00A66788" w:rsidRDefault="001A7945">
      <w:pPr>
        <w:pStyle w:val="140"/>
        <w:framePr w:w="3442" w:h="3461" w:hRule="exact" w:wrap="none" w:vAnchor="page" w:hAnchor="page" w:x="8459" w:y="7594"/>
        <w:shd w:val="clear" w:color="auto" w:fill="auto"/>
        <w:spacing w:after="0" w:line="230" w:lineRule="exact"/>
        <w:ind w:left="20" w:firstLine="200"/>
        <w:jc w:val="both"/>
      </w:pPr>
      <w:r>
        <w:rPr>
          <w:rStyle w:val="140pt7"/>
        </w:rPr>
        <w:t>«Один з псевдонімів Грінченкових</w:t>
      </w:r>
    </w:p>
    <w:p w:rsidR="00A66788" w:rsidRDefault="001A7945">
      <w:pPr>
        <w:pStyle w:val="140"/>
        <w:framePr w:w="3442" w:h="3461" w:hRule="exact" w:wrap="none" w:vAnchor="page" w:hAnchor="page" w:x="8459" w:y="7594"/>
        <w:numPr>
          <w:ilvl w:val="0"/>
          <w:numId w:val="343"/>
        </w:numPr>
        <w:shd w:val="clear" w:color="auto" w:fill="auto"/>
        <w:tabs>
          <w:tab w:val="left" w:pos="283"/>
        </w:tabs>
        <w:spacing w:after="177" w:line="230" w:lineRule="exact"/>
        <w:ind w:left="20" w:right="20" w:firstLine="0"/>
        <w:jc w:val="both"/>
      </w:pPr>
      <w:r>
        <w:rPr>
          <w:rStyle w:val="140pt7"/>
        </w:rPr>
        <w:t>був «Вартовий», і трудно добрати інше слово, яке так влучно схаракте</w:t>
      </w:r>
      <w:r>
        <w:rPr>
          <w:rStyle w:val="140pt7"/>
        </w:rPr>
        <w:softHyphen/>
      </w:r>
      <w:r>
        <w:rPr>
          <w:rStyle w:val="140pt7"/>
        </w:rPr>
        <w:t>ризувало б його роль в історії рідного краю. Справді, він був вартовим, що цілі десятиліття не сходив з свого важкого й відповідального місця» (С. Сфремов).</w:t>
      </w:r>
    </w:p>
    <w:p w:rsidR="00A66788" w:rsidRDefault="001A7945">
      <w:pPr>
        <w:pStyle w:val="1782"/>
        <w:framePr w:w="3442" w:h="3461" w:hRule="exact" w:wrap="none" w:vAnchor="page" w:hAnchor="page" w:x="8459" w:y="7594"/>
        <w:shd w:val="clear" w:color="auto" w:fill="auto"/>
        <w:spacing w:before="0" w:after="0" w:line="310" w:lineRule="exact"/>
        <w:ind w:left="780" w:right="1120"/>
      </w:pPr>
      <w:bookmarkStart w:id="476" w:name="bookmark476"/>
      <w:r>
        <w:t>Богдан Лепкий 1872-1941 рр.</w:t>
      </w:r>
      <w:bookmarkEnd w:id="476"/>
    </w:p>
    <w:p w:rsidR="00A66788" w:rsidRDefault="001A7945">
      <w:pPr>
        <w:pStyle w:val="691"/>
        <w:framePr w:w="3442" w:h="4710" w:hRule="exact" w:wrap="none" w:vAnchor="page" w:hAnchor="page" w:x="8459" w:y="11278"/>
        <w:shd w:val="clear" w:color="auto" w:fill="auto"/>
        <w:spacing w:after="0" w:line="230" w:lineRule="exact"/>
        <w:ind w:left="640" w:right="20"/>
      </w:pPr>
      <w:r>
        <w:rPr>
          <w:rStyle w:val="69ArialNarrow0pt"/>
          <w:b/>
          <w:bCs/>
          <w:i/>
          <w:iCs/>
        </w:rPr>
        <w:t>Доля щедро обдарувала Б. Леп- кого. І він не змарнував свого та</w:t>
      </w:r>
      <w:r>
        <w:rPr>
          <w:rStyle w:val="69ArialNarrow0pt"/>
          <w:b/>
          <w:bCs/>
          <w:i/>
          <w:iCs/>
        </w:rPr>
        <w:softHyphen/>
        <w:t xml:space="preserve">ланту. </w:t>
      </w:r>
      <w:r>
        <w:rPr>
          <w:rStyle w:val="69ArialNarrow0pt"/>
          <w:b/>
          <w:bCs/>
          <w:i/>
          <w:iCs/>
        </w:rPr>
        <w:t>Богдан Лепкий залишив багату творчу спадщину як поет і прозаїк, критик і літера</w:t>
      </w:r>
      <w:r>
        <w:rPr>
          <w:rStyle w:val="69ArialNarrow0pt"/>
          <w:b/>
          <w:bCs/>
          <w:i/>
          <w:iCs/>
        </w:rPr>
        <w:softHyphen/>
        <w:t>турознавець. А був він ще й ви- давцем-текстологом, читачем- декламатором художніх тво</w:t>
      </w:r>
      <w:r>
        <w:rPr>
          <w:rStyle w:val="69ArialNarrow0pt"/>
          <w:b/>
          <w:bCs/>
          <w:i/>
          <w:iCs/>
        </w:rPr>
        <w:softHyphen/>
        <w:t>рів, талановитим малярем...</w:t>
      </w:r>
    </w:p>
    <w:p w:rsidR="00A66788" w:rsidRDefault="001A7945">
      <w:pPr>
        <w:pStyle w:val="691"/>
        <w:framePr w:w="3442" w:h="4710" w:hRule="exact" w:wrap="none" w:vAnchor="page" w:hAnchor="page" w:x="8459" w:y="11278"/>
        <w:shd w:val="clear" w:color="auto" w:fill="auto"/>
        <w:spacing w:after="0" w:line="230" w:lineRule="exact"/>
        <w:ind w:right="20"/>
        <w:jc w:val="right"/>
      </w:pPr>
      <w:r>
        <w:rPr>
          <w:rStyle w:val="69ArialNarrow0pt"/>
          <w:b/>
          <w:bCs/>
          <w:i/>
          <w:iCs/>
        </w:rPr>
        <w:t>Ф. Погребенник</w:t>
      </w:r>
    </w:p>
    <w:p w:rsidR="00A66788" w:rsidRDefault="001A7945">
      <w:pPr>
        <w:pStyle w:val="1273"/>
        <w:framePr w:w="3442" w:h="4710" w:hRule="exact" w:wrap="none" w:vAnchor="page" w:hAnchor="page" w:x="8459" w:y="11278"/>
        <w:shd w:val="clear" w:color="auto" w:fill="auto"/>
        <w:spacing w:line="202" w:lineRule="exact"/>
        <w:ind w:left="20" w:right="20" w:firstLine="200"/>
        <w:jc w:val="both"/>
      </w:pPr>
      <w:r>
        <w:rPr>
          <w:rStyle w:val="12775pt0pt0"/>
        </w:rPr>
        <w:t>Народився Богдан Лепкий у селі Крегулець у род</w:t>
      </w:r>
      <w:r>
        <w:rPr>
          <w:rStyle w:val="12775pt0pt0"/>
        </w:rPr>
        <w:t>ині сільського священика, що походив зі ста</w:t>
      </w:r>
      <w:r>
        <w:rPr>
          <w:rStyle w:val="12775pt0pt0"/>
        </w:rPr>
        <w:softHyphen/>
        <w:t>ровинного роду греко-католицьких священиків.</w:t>
      </w:r>
    </w:p>
    <w:p w:rsidR="00A66788" w:rsidRDefault="001A7945">
      <w:pPr>
        <w:pStyle w:val="1273"/>
        <w:framePr w:w="3442" w:h="4710" w:hRule="exact" w:wrap="none" w:vAnchor="page" w:hAnchor="page" w:x="8459" w:y="11278"/>
        <w:shd w:val="clear" w:color="auto" w:fill="auto"/>
        <w:spacing w:line="202" w:lineRule="exact"/>
        <w:ind w:left="20" w:right="20" w:firstLine="200"/>
        <w:jc w:val="both"/>
      </w:pPr>
      <w:r>
        <w:rPr>
          <w:rStyle w:val="12775pt0pt0"/>
        </w:rPr>
        <w:t>Перші знання майбутній письменник одержав у батьківському домі. Із шестирічного віку нав</w:t>
      </w:r>
      <w:r>
        <w:rPr>
          <w:rStyle w:val="12775pt0pt0"/>
        </w:rPr>
        <w:softHyphen/>
        <w:t>чався в бережанській (так званій «нормальній») школі з польською мовою навчанн</w:t>
      </w:r>
      <w:r>
        <w:rPr>
          <w:rStyle w:val="12775pt0pt0"/>
        </w:rPr>
        <w:t>я, після закінчення якої вступив до гімназіТ в Бережанах.</w:t>
      </w:r>
    </w:p>
    <w:p w:rsidR="00A66788" w:rsidRDefault="001A7945">
      <w:pPr>
        <w:pStyle w:val="1273"/>
        <w:framePr w:w="3442" w:h="4710" w:hRule="exact" w:wrap="none" w:vAnchor="page" w:hAnchor="page" w:x="8459" w:y="11278"/>
        <w:shd w:val="clear" w:color="auto" w:fill="auto"/>
        <w:spacing w:line="202" w:lineRule="exact"/>
        <w:ind w:left="20" w:right="20" w:firstLine="200"/>
        <w:jc w:val="both"/>
      </w:pPr>
      <w:r>
        <w:rPr>
          <w:rStyle w:val="12775pt0pt0"/>
        </w:rPr>
        <w:t>Писати почав дуже рано. Першу поему про русалок написав іще в другому класі гімназії під впливом бабусиних оповідей. Мріяв стати ху-</w:t>
      </w:r>
    </w:p>
    <w:p w:rsidR="00A66788" w:rsidRDefault="001A7945">
      <w:pPr>
        <w:pStyle w:val="223"/>
        <w:framePr w:wrap="none" w:vAnchor="page" w:hAnchor="page" w:x="11555" w:y="16224"/>
        <w:shd w:val="clear" w:color="auto" w:fill="auto"/>
        <w:spacing w:line="180" w:lineRule="exact"/>
        <w:ind w:left="20"/>
      </w:pPr>
      <w:r>
        <w:rPr>
          <w:rStyle w:val="229pt0pt"/>
        </w:rPr>
        <w:t>657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739" w:y="7078"/>
        <w:shd w:val="clear" w:color="auto" w:fill="auto"/>
        <w:spacing w:line="150" w:lineRule="exact"/>
        <w:ind w:left="20"/>
      </w:pPr>
      <w:r>
        <w:rPr>
          <w:rStyle w:val="2175pt0pt1"/>
          <w:i/>
          <w:iCs/>
        </w:rPr>
        <w:lastRenderedPageBreak/>
        <w:t>УКРАЇНСЬКА ЛІТЕРАТУРА</w:t>
      </w:r>
    </w:p>
    <w:p w:rsidR="00A66788" w:rsidRDefault="001A7945">
      <w:pPr>
        <w:pStyle w:val="211"/>
        <w:framePr w:w="3652" w:h="9064" w:hRule="exact" w:wrap="none" w:vAnchor="page" w:hAnchor="page" w:x="4619" w:y="7434"/>
        <w:shd w:val="clear" w:color="auto" w:fill="auto"/>
        <w:spacing w:before="0"/>
        <w:ind w:left="40" w:right="220"/>
        <w:jc w:val="both"/>
      </w:pPr>
      <w:r>
        <w:rPr>
          <w:rStyle w:val="21ArialNarrow85pt0pt0"/>
          <w:b/>
          <w:bCs/>
        </w:rPr>
        <w:t xml:space="preserve">дожником, для </w:t>
      </w:r>
      <w:r>
        <w:rPr>
          <w:rStyle w:val="21ArialNarrow85pt0pt0"/>
          <w:b/>
          <w:bCs/>
        </w:rPr>
        <w:t>цього брав уроки в художника Юліана ГІанкевича. Після закінчення гімназії Б. Лепкий вступив до Віденської академії мис</w:t>
      </w:r>
      <w:r>
        <w:rPr>
          <w:rStyle w:val="21ArialNarrow85pt0pt0"/>
          <w:b/>
          <w:bCs/>
        </w:rPr>
        <w:softHyphen/>
        <w:t>тецтв, проте швидко зрозумівши, що це не його покликання, записався студентом Віденського університету. Згодом перейшов до Львівського ун</w:t>
      </w:r>
      <w:r>
        <w:rPr>
          <w:rStyle w:val="21ArialNarrow85pt0pt0"/>
          <w:b/>
          <w:bCs/>
        </w:rPr>
        <w:t>іверситету. На цей період припадає активна літературна діяльність Б. Лепкого: він пише по</w:t>
      </w:r>
      <w:r>
        <w:rPr>
          <w:rStyle w:val="21ArialNarrow85pt0pt0"/>
          <w:b/>
          <w:bCs/>
        </w:rPr>
        <w:softHyphen/>
        <w:t>езії, оповідання, перекладає, виступає з до</w:t>
      </w:r>
      <w:r>
        <w:rPr>
          <w:rStyle w:val="21ArialNarrow85pt0pt0"/>
          <w:b/>
          <w:bCs/>
        </w:rPr>
        <w:softHyphen/>
        <w:t>повідями на засіданнях студентського товарист</w:t>
      </w:r>
      <w:r>
        <w:rPr>
          <w:rStyle w:val="21ArialNarrow85pt0pt0"/>
          <w:b/>
          <w:bCs/>
        </w:rPr>
        <w:softHyphen/>
        <w:t>ва «Ватра».</w:t>
      </w:r>
    </w:p>
    <w:p w:rsidR="00A66788" w:rsidRDefault="001A7945">
      <w:pPr>
        <w:pStyle w:val="211"/>
        <w:framePr w:w="3652" w:h="9064" w:hRule="exact" w:wrap="none" w:vAnchor="page" w:hAnchor="page" w:x="4619" w:y="7434"/>
        <w:shd w:val="clear" w:color="auto" w:fill="auto"/>
        <w:spacing w:before="0"/>
        <w:ind w:left="40" w:right="220" w:firstLine="200"/>
        <w:jc w:val="both"/>
      </w:pPr>
      <w:r>
        <w:rPr>
          <w:rStyle w:val="21ArialNarrow85pt0pt0"/>
          <w:b/>
          <w:bCs/>
        </w:rPr>
        <w:t xml:space="preserve">Після закінчення Львівського університету (1695) повертається в </w:t>
      </w:r>
      <w:r>
        <w:rPr>
          <w:rStyle w:val="21ArialNarrow85pt0pt0"/>
          <w:b/>
          <w:bCs/>
        </w:rPr>
        <w:t>рідну бережанську гім</w:t>
      </w:r>
      <w:r>
        <w:rPr>
          <w:rStyle w:val="21ArialNarrow85pt0pt0"/>
          <w:b/>
          <w:bCs/>
        </w:rPr>
        <w:softHyphen/>
        <w:t>назію, де викладає українську й німецьку мови та літератури. У цей час з'явилася ціла низка віршів, оповідань («Стріча», «Для брата»,</w:t>
      </w:r>
    </w:p>
    <w:p w:rsidR="00A66788" w:rsidRDefault="001A7945">
      <w:pPr>
        <w:pStyle w:val="211"/>
        <w:framePr w:w="3652" w:h="9064" w:hRule="exact" w:wrap="none" w:vAnchor="page" w:hAnchor="page" w:x="4619" w:y="7434"/>
        <w:shd w:val="clear" w:color="auto" w:fill="auto"/>
        <w:spacing w:before="0"/>
        <w:ind w:left="40" w:right="220"/>
        <w:jc w:val="both"/>
      </w:pPr>
      <w:r>
        <w:rPr>
          <w:rStyle w:val="21ArialNarrow85pt0pt0"/>
          <w:b/>
          <w:bCs/>
        </w:rPr>
        <w:t>«В світ за очі», «Дивак»); перекладів, літературно- критичних студій. Спробував письменник свої сили</w:t>
      </w:r>
      <w:r>
        <w:rPr>
          <w:rStyle w:val="21ArialNarrow85pt0pt0"/>
          <w:b/>
          <w:bCs/>
        </w:rPr>
        <w:t xml:space="preserve"> й у жанрі драматургії, написавши п’єсу «За хлібом», яку поставив театр «Руської бесіди».</w:t>
      </w:r>
    </w:p>
    <w:p w:rsidR="00A66788" w:rsidRDefault="001A7945">
      <w:pPr>
        <w:pStyle w:val="211"/>
        <w:framePr w:w="3652" w:h="9064" w:hRule="exact" w:wrap="none" w:vAnchor="page" w:hAnchor="page" w:x="4619" w:y="7434"/>
        <w:shd w:val="clear" w:color="auto" w:fill="auto"/>
        <w:spacing w:before="0"/>
        <w:ind w:left="40" w:right="220" w:firstLine="200"/>
        <w:jc w:val="both"/>
      </w:pPr>
      <w:r>
        <w:rPr>
          <w:rStyle w:val="21ArialNarrow85pt0pt0"/>
          <w:b/>
          <w:bCs/>
        </w:rPr>
        <w:t>Учасники львівської літературної групи «Мо</w:t>
      </w:r>
      <w:r>
        <w:rPr>
          <w:rStyle w:val="21ArialNarrow85pt0pt0"/>
          <w:b/>
          <w:bCs/>
        </w:rPr>
        <w:softHyphen/>
        <w:t>лода муза», до якої входив і Лепкий, називали його професором. Під час Першої світової війни разом з родиною виїхав до Авст</w:t>
      </w:r>
      <w:r>
        <w:rPr>
          <w:rStyle w:val="21ArialNarrow85pt0pt0"/>
          <w:b/>
          <w:bCs/>
        </w:rPr>
        <w:t>рії. Восени 1915 року вже немолодого письменника ледве не послали на фронт; від мобілізації врятували друзі, які подбали про його призначення для культурно-освітньої роботи в табір для військо</w:t>
      </w:r>
      <w:r>
        <w:rPr>
          <w:rStyle w:val="21ArialNarrow85pt0pt0"/>
          <w:b/>
          <w:bCs/>
        </w:rPr>
        <w:softHyphen/>
        <w:t>вополонених. Незабаром опинився в Німеччині. Події війни знайшл</w:t>
      </w:r>
      <w:r>
        <w:rPr>
          <w:rStyle w:val="21ArialNarrow85pt0pt0"/>
          <w:b/>
          <w:bCs/>
        </w:rPr>
        <w:t>и відображення в багатьох поетичних і прозових творах Б. Лепкого, пере</w:t>
      </w:r>
      <w:r>
        <w:rPr>
          <w:rStyle w:val="21ArialNarrow85pt0pt0"/>
          <w:b/>
          <w:bCs/>
        </w:rPr>
        <w:softHyphen/>
        <w:t>дусім у великій поемі «Буря», в оповіданнях і на</w:t>
      </w:r>
      <w:r>
        <w:rPr>
          <w:rStyle w:val="21ArialNarrow85pt0pt0"/>
          <w:b/>
          <w:bCs/>
        </w:rPr>
        <w:softHyphen/>
        <w:t>рисах «Вечір», «Дзвони», «Душа», «Свої» та ін.</w:t>
      </w:r>
    </w:p>
    <w:p w:rsidR="00A66788" w:rsidRDefault="001A7945">
      <w:pPr>
        <w:pStyle w:val="1273"/>
        <w:framePr w:w="3652" w:h="9064" w:hRule="exact" w:wrap="none" w:vAnchor="page" w:hAnchor="page" w:x="4619" w:y="7434"/>
        <w:shd w:val="clear" w:color="auto" w:fill="auto"/>
        <w:spacing w:after="34" w:line="220" w:lineRule="exact"/>
        <w:ind w:left="40" w:right="220" w:firstLine="200"/>
        <w:jc w:val="both"/>
      </w:pPr>
      <w:r>
        <w:rPr>
          <w:rStyle w:val="12775pt0pt0"/>
        </w:rPr>
        <w:t>Після окупації Польщі фашистською Німеччи</w:t>
      </w:r>
      <w:r>
        <w:rPr>
          <w:rStyle w:val="12775pt0pt0"/>
        </w:rPr>
        <w:softHyphen/>
        <w:t>ною становище письменника стало особливо важ</w:t>
      </w:r>
      <w:r>
        <w:rPr>
          <w:rStyle w:val="12775pt0pt0"/>
        </w:rPr>
        <w:softHyphen/>
        <w:t>ки</w:t>
      </w:r>
      <w:r>
        <w:rPr>
          <w:rStyle w:val="12775pt0pt0"/>
        </w:rPr>
        <w:t>м. Помер Б. Лепкий 1941 року, похований у Кракові на Раковецькому цвинтарі.</w:t>
      </w:r>
    </w:p>
    <w:p w:rsidR="00A66788" w:rsidRDefault="001A7945">
      <w:pPr>
        <w:pStyle w:val="140"/>
        <w:framePr w:w="3652" w:h="9064" w:hRule="exact" w:wrap="none" w:vAnchor="page" w:hAnchor="page" w:x="4619" w:y="7434"/>
        <w:shd w:val="clear" w:color="auto" w:fill="auto"/>
        <w:spacing w:after="0" w:line="252" w:lineRule="exact"/>
        <w:ind w:left="40" w:right="220" w:firstLine="200"/>
        <w:jc w:val="both"/>
      </w:pPr>
      <w:r>
        <w:rPr>
          <w:rStyle w:val="140pt7"/>
        </w:rPr>
        <w:t>Поезія Богдана Лепкого багата те</w:t>
      </w:r>
      <w:r>
        <w:rPr>
          <w:rStyle w:val="140pt7"/>
        </w:rPr>
        <w:softHyphen/>
        <w:t>матично (історичне минуле, націона</w:t>
      </w:r>
      <w:r>
        <w:rPr>
          <w:rStyle w:val="140pt7"/>
        </w:rPr>
        <w:softHyphen/>
        <w:t>льно-визвольна боротьба, духовно- |</w:t>
      </w:r>
    </w:p>
    <w:p w:rsidR="00A66788" w:rsidRDefault="001A7945">
      <w:pPr>
        <w:pStyle w:val="140"/>
        <w:framePr w:w="3688" w:h="9166" w:hRule="exact" w:wrap="none" w:vAnchor="page" w:hAnchor="page" w:x="8439" w:y="7364"/>
        <w:shd w:val="clear" w:color="auto" w:fill="auto"/>
        <w:spacing w:after="0" w:line="252" w:lineRule="exact"/>
        <w:ind w:left="40" w:right="80" w:firstLine="0"/>
        <w:jc w:val="both"/>
      </w:pPr>
      <w:r>
        <w:rPr>
          <w:rStyle w:val="140pt7"/>
        </w:rPr>
        <w:t>культурний розвиток народу, його звичаї і традиції) та жанрово розмаї</w:t>
      </w:r>
      <w:r>
        <w:rPr>
          <w:rStyle w:val="140pt7"/>
        </w:rPr>
        <w:softHyphen/>
        <w:t xml:space="preserve">та </w:t>
      </w:r>
      <w:r>
        <w:rPr>
          <w:rStyle w:val="140pt7"/>
        </w:rPr>
        <w:t>(вірші-пісні, сонети, поеми, пое- ми-казки).</w:t>
      </w:r>
    </w:p>
    <w:p w:rsidR="00A66788" w:rsidRDefault="001A7945">
      <w:pPr>
        <w:pStyle w:val="140"/>
        <w:framePr w:w="3688" w:h="9166" w:hRule="exact" w:wrap="none" w:vAnchor="page" w:hAnchor="page" w:x="8439" w:y="7364"/>
        <w:shd w:val="clear" w:color="auto" w:fill="auto"/>
        <w:spacing w:after="0" w:line="252" w:lineRule="exact"/>
        <w:ind w:left="40" w:right="80" w:firstLine="200"/>
        <w:jc w:val="both"/>
      </w:pPr>
      <w:r>
        <w:rPr>
          <w:rStyle w:val="140pt7"/>
        </w:rPr>
        <w:t>Радянська критика 20-30 рр трактувала творчу спадщину Богдана Лепкого як декадентську й водночас буржуазно-націоналістичну. Справді, певний вплив на творчість Лепкого мала поезія імпресіоністської літера</w:t>
      </w:r>
      <w:r>
        <w:rPr>
          <w:rStyle w:val="140pt7"/>
        </w:rPr>
        <w:softHyphen/>
        <w:t xml:space="preserve">турної </w:t>
      </w:r>
      <w:r>
        <w:rPr>
          <w:rStyle w:val="140pt7"/>
        </w:rPr>
        <w:t>групи «молодомузівців». Про</w:t>
      </w:r>
      <w:r>
        <w:rPr>
          <w:rStyle w:val="140pt7"/>
        </w:rPr>
        <w:softHyphen/>
        <w:t>те, на відміну від М. Яцкова, П. Гер</w:t>
      </w:r>
      <w:r>
        <w:rPr>
          <w:rStyle w:val="140pt7"/>
        </w:rPr>
        <w:softHyphen/>
        <w:t>манського, О. Луцького, які дотри</w:t>
      </w:r>
      <w:r>
        <w:rPr>
          <w:rStyle w:val="140pt7"/>
        </w:rPr>
        <w:softHyphen/>
        <w:t>мувалися думки, що мистецтво має бути вільним від громадських і со</w:t>
      </w:r>
      <w:r>
        <w:rPr>
          <w:rStyle w:val="140pt7"/>
        </w:rPr>
        <w:softHyphen/>
        <w:t>ціальних проблем, виражати внутріш</w:t>
      </w:r>
      <w:r>
        <w:rPr>
          <w:rStyle w:val="140pt7"/>
        </w:rPr>
        <w:softHyphen/>
        <w:t>нє «я» особистості, Лепкий ніколи, навіть в інтимній лі</w:t>
      </w:r>
      <w:r>
        <w:rPr>
          <w:rStyle w:val="140pt7"/>
        </w:rPr>
        <w:t>риці, не відмежо</w:t>
      </w:r>
      <w:r>
        <w:rPr>
          <w:rStyle w:val="140pt7"/>
        </w:rPr>
        <w:softHyphen/>
        <w:t>вувався від громадського життя; пору</w:t>
      </w:r>
      <w:r>
        <w:rPr>
          <w:rStyle w:val="140pt7"/>
        </w:rPr>
        <w:softHyphen/>
        <w:t xml:space="preserve">шував теми, що мали загальногума- ністичне значення. У його творчості громадські мотиви переплітаються </w:t>
      </w:r>
      <w:r>
        <w:rPr>
          <w:rStyle w:val="14ArialNarrow8pt0pt7"/>
          <w:b/>
          <w:bCs/>
        </w:rPr>
        <w:t xml:space="preserve">з </w:t>
      </w:r>
      <w:r>
        <w:rPr>
          <w:rStyle w:val="140pt7"/>
        </w:rPr>
        <w:t>ліричними, мінорні ноти — з мажор</w:t>
      </w:r>
      <w:r>
        <w:rPr>
          <w:rStyle w:val="140pt7"/>
        </w:rPr>
        <w:softHyphen/>
        <w:t>ними. Як лірик він має свої улюблені теми й образи, до яких пос</w:t>
      </w:r>
      <w:r>
        <w:rPr>
          <w:rStyle w:val="140pt7"/>
        </w:rPr>
        <w:t>тійно звер</w:t>
      </w:r>
      <w:r>
        <w:rPr>
          <w:rStyle w:val="140pt7"/>
        </w:rPr>
        <w:softHyphen/>
        <w:t>тається, варіюючи та переосмислюючи.</w:t>
      </w:r>
    </w:p>
    <w:p w:rsidR="00A66788" w:rsidRDefault="001A7945">
      <w:pPr>
        <w:pStyle w:val="140"/>
        <w:framePr w:w="3688" w:h="9166" w:hRule="exact" w:wrap="none" w:vAnchor="page" w:hAnchor="page" w:x="8439" w:y="7364"/>
        <w:shd w:val="clear" w:color="auto" w:fill="auto"/>
        <w:spacing w:after="0" w:line="252" w:lineRule="exact"/>
        <w:ind w:left="40" w:right="80" w:firstLine="200"/>
        <w:jc w:val="both"/>
      </w:pPr>
      <w:r>
        <w:rPr>
          <w:rStyle w:val="140pt7"/>
        </w:rPr>
        <w:t xml:space="preserve">Одним з таких мотивів є </w:t>
      </w:r>
      <w:r>
        <w:rPr>
          <w:rStyle w:val="149pt0pt9"/>
          <w:b/>
          <w:bCs/>
        </w:rPr>
        <w:t>мотив осені,</w:t>
      </w:r>
      <w:r>
        <w:rPr>
          <w:rStyle w:val="140pt7"/>
        </w:rPr>
        <w:t xml:space="preserve"> завмирання природи (до речі, він був поширений і в творчості «мо</w:t>
      </w:r>
      <w:r>
        <w:rPr>
          <w:rStyle w:val="140pt7"/>
        </w:rPr>
        <w:softHyphen/>
        <w:t>лодомузівців»).</w:t>
      </w:r>
    </w:p>
    <w:p w:rsidR="00A66788" w:rsidRDefault="001A7945">
      <w:pPr>
        <w:pStyle w:val="140"/>
        <w:framePr w:w="3688" w:h="9166" w:hRule="exact" w:wrap="none" w:vAnchor="page" w:hAnchor="page" w:x="8439" w:y="7364"/>
        <w:shd w:val="clear" w:color="auto" w:fill="auto"/>
        <w:spacing w:after="0" w:line="252" w:lineRule="exact"/>
        <w:ind w:left="40" w:right="80" w:firstLine="200"/>
        <w:jc w:val="both"/>
      </w:pPr>
      <w:r>
        <w:rPr>
          <w:rStyle w:val="140pt7"/>
        </w:rPr>
        <w:t xml:space="preserve">Поезія «Журавлі» — одна з най- трагічніших ліричних поезій поета, навіяна мотивами осені. </w:t>
      </w:r>
      <w:r>
        <w:rPr>
          <w:rStyle w:val="140pt7"/>
        </w:rPr>
        <w:t>У цій драма</w:t>
      </w:r>
      <w:r>
        <w:rPr>
          <w:rStyle w:val="140pt7"/>
        </w:rPr>
        <w:softHyphen/>
        <w:t>тично-поетичній мініатюрі Лепкого зникає межа між життям і смертю- Понад сімдесят років вірш, покладе*</w:t>
      </w:r>
    </w:p>
    <w:p w:rsidR="00A66788" w:rsidRDefault="001A7945">
      <w:pPr>
        <w:pStyle w:val="45"/>
        <w:framePr w:wrap="none" w:vAnchor="page" w:hAnchor="page" w:x="4635" w:y="16738"/>
        <w:shd w:val="clear" w:color="auto" w:fill="auto"/>
        <w:spacing w:line="190" w:lineRule="exact"/>
        <w:ind w:left="20"/>
        <w:jc w:val="left"/>
      </w:pPr>
      <w:r>
        <w:rPr>
          <w:rStyle w:val="495pt0pt0"/>
        </w:rPr>
        <w:t>658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739" w:y="6850"/>
        <w:shd w:val="clear" w:color="auto" w:fill="auto"/>
        <w:spacing w:line="170" w:lineRule="exact"/>
        <w:ind w:left="20"/>
      </w:pPr>
      <w:r>
        <w:rPr>
          <w:rStyle w:val="1285pt0pt1"/>
          <w:b/>
          <w:bCs/>
          <w:i/>
          <w:iCs/>
        </w:rPr>
        <w:lastRenderedPageBreak/>
        <w:t>Нова література</w:t>
      </w:r>
    </w:p>
    <w:p w:rsidR="00A66788" w:rsidRDefault="001A7945">
      <w:pPr>
        <w:pStyle w:val="140"/>
        <w:framePr w:w="3668" w:h="9316" w:hRule="exact" w:wrap="none" w:vAnchor="page" w:hAnchor="page" w:x="4427" w:y="7125"/>
        <w:shd w:val="clear" w:color="auto" w:fill="auto"/>
        <w:spacing w:after="0" w:line="256" w:lineRule="exact"/>
        <w:ind w:left="40" w:right="20" w:firstLine="160"/>
        <w:jc w:val="both"/>
      </w:pPr>
      <w:r>
        <w:rPr>
          <w:rStyle w:val="140pt7"/>
          <w:vertAlign w:val="subscript"/>
        </w:rPr>
        <w:t>й</w:t>
      </w:r>
      <w:r>
        <w:rPr>
          <w:rStyle w:val="140pt7"/>
        </w:rPr>
        <w:t xml:space="preserve"> на музику братом Богдана Леп- </w:t>
      </w:r>
      <w:r>
        <w:rPr>
          <w:rStyle w:val="1485pt0pt6"/>
          <w:b/>
          <w:bCs/>
        </w:rPr>
        <w:t xml:space="preserve">КОГО </w:t>
      </w:r>
      <w:r>
        <w:rPr>
          <w:rStyle w:val="140pt7"/>
        </w:rPr>
        <w:t xml:space="preserve">"" січовим стрільцем Левом </w:t>
      </w:r>
      <w:r>
        <w:rPr>
          <w:rStyle w:val="148pt0pt8"/>
          <w:b/>
          <w:bCs/>
        </w:rPr>
        <w:t xml:space="preserve">Депким, </w:t>
      </w:r>
      <w:r>
        <w:rPr>
          <w:rStyle w:val="140pt7"/>
        </w:rPr>
        <w:t xml:space="preserve">живе безіменно як народна </w:t>
      </w:r>
      <w:r>
        <w:rPr>
          <w:rStyle w:val="140pt7"/>
          <w:vertAlign w:val="subscript"/>
        </w:rPr>
        <w:t>п</w:t>
      </w:r>
      <w:r>
        <w:rPr>
          <w:rStyle w:val="140pt7"/>
        </w:rPr>
        <w:t>і</w:t>
      </w:r>
      <w:r>
        <w:rPr>
          <w:rStyle w:val="140pt7"/>
          <w:vertAlign w:val="subscript"/>
        </w:rPr>
        <w:t>С</w:t>
      </w:r>
      <w:r>
        <w:rPr>
          <w:rStyle w:val="140pt7"/>
        </w:rPr>
        <w:t xml:space="preserve">ня. Як зазначає Федір Погребен- </w:t>
      </w:r>
      <w:r>
        <w:rPr>
          <w:rStyle w:val="140pt7"/>
          <w:vertAlign w:val="subscript"/>
        </w:rPr>
        <w:t>н</w:t>
      </w:r>
      <w:r>
        <w:rPr>
          <w:rStyle w:val="140pt7"/>
        </w:rPr>
        <w:t>ик, «важко назвати інший вірш ук</w:t>
      </w:r>
      <w:r>
        <w:rPr>
          <w:rStyle w:val="140pt7"/>
        </w:rPr>
        <w:softHyphen/>
        <w:t>раїнського поета кінця XIX - почат</w:t>
      </w:r>
      <w:r>
        <w:rPr>
          <w:rStyle w:val="140pt7"/>
        </w:rPr>
        <w:softHyphen/>
        <w:t>ку XX ст., який би з такою емоцій</w:t>
      </w:r>
      <w:r>
        <w:rPr>
          <w:rStyle w:val="140pt7"/>
        </w:rPr>
        <w:softHyphen/>
        <w:t xml:space="preserve">ною експресією передавав почуття </w:t>
      </w:r>
      <w:r>
        <w:rPr>
          <w:rStyle w:val="149pt0pta"/>
          <w:b/>
          <w:bCs/>
        </w:rPr>
        <w:t xml:space="preserve">любові </w:t>
      </w:r>
      <w:r>
        <w:rPr>
          <w:rStyle w:val="140pt7"/>
        </w:rPr>
        <w:t>до рідного краю, біль розлуки з ним. Патріотична асоціативність цього твору, ви</w:t>
      </w:r>
      <w:r>
        <w:rPr>
          <w:rStyle w:val="140pt7"/>
        </w:rPr>
        <w:t>словлена в ньому без</w:t>
      </w:r>
      <w:r>
        <w:rPr>
          <w:rStyle w:val="140pt7"/>
        </w:rPr>
        <w:softHyphen/>
        <w:t>межна трагедія людини, яка втрачає найдорожче — Батьківщину — дося</w:t>
      </w:r>
      <w:r>
        <w:rPr>
          <w:rStyle w:val="140pt7"/>
        </w:rPr>
        <w:softHyphen/>
        <w:t>гають тут величезної сили»:</w:t>
      </w:r>
    </w:p>
    <w:p w:rsidR="00A66788" w:rsidRDefault="001A7945">
      <w:pPr>
        <w:pStyle w:val="140"/>
        <w:framePr w:w="3668" w:h="9316" w:hRule="exact" w:wrap="none" w:vAnchor="page" w:hAnchor="page" w:x="4427" w:y="7125"/>
        <w:shd w:val="clear" w:color="auto" w:fill="auto"/>
        <w:spacing w:after="0" w:line="256" w:lineRule="exact"/>
        <w:ind w:left="360" w:firstLine="0"/>
      </w:pPr>
      <w:r>
        <w:rPr>
          <w:rStyle w:val="140pt7"/>
        </w:rPr>
        <w:t>Чути: кру! кру! кру!</w:t>
      </w:r>
    </w:p>
    <w:p w:rsidR="00A66788" w:rsidRDefault="001A7945">
      <w:pPr>
        <w:pStyle w:val="140"/>
        <w:framePr w:w="3668" w:h="9316" w:hRule="exact" w:wrap="none" w:vAnchor="page" w:hAnchor="page" w:x="4427" w:y="7125"/>
        <w:shd w:val="clear" w:color="auto" w:fill="auto"/>
        <w:spacing w:after="0" w:line="256" w:lineRule="exact"/>
        <w:ind w:left="360" w:firstLine="0"/>
      </w:pPr>
      <w:r>
        <w:rPr>
          <w:rStyle w:val="140pt7"/>
        </w:rPr>
        <w:t>В чужині умру,</w:t>
      </w:r>
    </w:p>
    <w:p w:rsidR="00A66788" w:rsidRDefault="001A7945">
      <w:pPr>
        <w:pStyle w:val="140"/>
        <w:framePr w:w="3668" w:h="9316" w:hRule="exact" w:wrap="none" w:vAnchor="page" w:hAnchor="page" w:x="4427" w:y="7125"/>
        <w:shd w:val="clear" w:color="auto" w:fill="auto"/>
        <w:spacing w:after="0" w:line="256" w:lineRule="exact"/>
        <w:ind w:left="360" w:firstLine="0"/>
      </w:pPr>
      <w:r>
        <w:rPr>
          <w:rStyle w:val="140pt7"/>
        </w:rPr>
        <w:t>Заки море перелечу,</w:t>
      </w:r>
    </w:p>
    <w:p w:rsidR="00A66788" w:rsidRDefault="001A7945">
      <w:pPr>
        <w:pStyle w:val="140"/>
        <w:framePr w:w="3668" w:h="9316" w:hRule="exact" w:wrap="none" w:vAnchor="page" w:hAnchor="page" w:x="4427" w:y="7125"/>
        <w:shd w:val="clear" w:color="auto" w:fill="auto"/>
        <w:spacing w:after="0" w:line="256" w:lineRule="exact"/>
        <w:ind w:left="360" w:firstLine="0"/>
      </w:pPr>
      <w:r>
        <w:rPr>
          <w:rStyle w:val="140pt7"/>
        </w:rPr>
        <w:t>Крилонька зітру.</w:t>
      </w:r>
    </w:p>
    <w:p w:rsidR="00A66788" w:rsidRDefault="001A7945">
      <w:pPr>
        <w:pStyle w:val="140"/>
        <w:framePr w:w="3668" w:h="9316" w:hRule="exact" w:wrap="none" w:vAnchor="page" w:hAnchor="page" w:x="4427" w:y="7125"/>
        <w:shd w:val="clear" w:color="auto" w:fill="auto"/>
        <w:spacing w:after="0" w:line="256" w:lineRule="exact"/>
        <w:ind w:left="40" w:right="20" w:firstLine="160"/>
        <w:jc w:val="both"/>
      </w:pPr>
      <w:r>
        <w:rPr>
          <w:rStyle w:val="140pt7"/>
        </w:rPr>
        <w:t>Значне місце в літературному до</w:t>
      </w:r>
      <w:r>
        <w:rPr>
          <w:rStyle w:val="140pt7"/>
        </w:rPr>
        <w:softHyphen/>
        <w:t>робку поета посідають вірші, що ви</w:t>
      </w:r>
      <w:r>
        <w:rPr>
          <w:rStyle w:val="140pt7"/>
        </w:rPr>
        <w:softHyphen/>
      </w:r>
      <w:r>
        <w:rPr>
          <w:rStyle w:val="140pt7"/>
        </w:rPr>
        <w:t>являють його громадянську позицію, життєве кредо. На думку автора, до</w:t>
      </w:r>
      <w:r>
        <w:rPr>
          <w:rStyle w:val="140pt7"/>
        </w:rPr>
        <w:softHyphen/>
        <w:t>ля митця й народу нерозривно по</w:t>
      </w:r>
      <w:r>
        <w:rPr>
          <w:rStyle w:val="140pt7"/>
        </w:rPr>
        <w:softHyphen/>
        <w:t>в’язані, поетичне слово має бути зна</w:t>
      </w:r>
      <w:r>
        <w:rPr>
          <w:rStyle w:val="140pt7"/>
        </w:rPr>
        <w:softHyphen/>
        <w:t>ряддям боротьби за духовне розкрі</w:t>
      </w:r>
      <w:r>
        <w:rPr>
          <w:rStyle w:val="140pt7"/>
        </w:rPr>
        <w:softHyphen/>
        <w:t>пачення нації. Дві збірки Лепкого «Осінь» і «Листки падуть» розпочи</w:t>
      </w:r>
      <w:r>
        <w:rPr>
          <w:rStyle w:val="140pt7"/>
        </w:rPr>
        <w:softHyphen/>
        <w:t>наються віршами</w:t>
      </w:r>
      <w:r>
        <w:rPr>
          <w:rStyle w:val="140pt7"/>
        </w:rPr>
        <w:t xml:space="preserve"> під назвою «За</w:t>
      </w:r>
      <w:r>
        <w:rPr>
          <w:rStyle w:val="140pt7"/>
        </w:rPr>
        <w:softHyphen/>
        <w:t>спів». У них автор закликає свої пісні летіти до народу:</w:t>
      </w:r>
    </w:p>
    <w:p w:rsidR="00A66788" w:rsidRDefault="001A7945">
      <w:pPr>
        <w:pStyle w:val="1872"/>
        <w:framePr w:w="3668" w:h="9316" w:hRule="exact" w:wrap="none" w:vAnchor="page" w:hAnchor="page" w:x="4427" w:y="7125"/>
        <w:shd w:val="clear" w:color="auto" w:fill="auto"/>
        <w:spacing w:line="256" w:lineRule="exact"/>
        <w:ind w:left="360"/>
        <w:jc w:val="left"/>
      </w:pPr>
      <w:r>
        <w:rPr>
          <w:rStyle w:val="1873"/>
          <w:b/>
          <w:bCs/>
        </w:rPr>
        <w:t>Летіть, мої слова,</w:t>
      </w:r>
    </w:p>
    <w:p w:rsidR="00A66788" w:rsidRDefault="001A7945">
      <w:pPr>
        <w:pStyle w:val="1872"/>
        <w:framePr w:w="3668" w:h="9316" w:hRule="exact" w:wrap="none" w:vAnchor="page" w:hAnchor="page" w:x="4427" w:y="7125"/>
        <w:shd w:val="clear" w:color="auto" w:fill="auto"/>
        <w:spacing w:line="256" w:lineRule="exact"/>
        <w:ind w:left="360"/>
        <w:jc w:val="left"/>
      </w:pPr>
      <w:r>
        <w:rPr>
          <w:rStyle w:val="1873"/>
          <w:b/>
          <w:bCs/>
        </w:rPr>
        <w:t>Зривайся, жалю мій,</w:t>
      </w:r>
    </w:p>
    <w:p w:rsidR="00A66788" w:rsidRDefault="001A7945">
      <w:pPr>
        <w:pStyle w:val="1872"/>
        <w:framePr w:w="3668" w:h="9316" w:hRule="exact" w:wrap="none" w:vAnchor="page" w:hAnchor="page" w:x="4427" w:y="7125"/>
        <w:shd w:val="clear" w:color="auto" w:fill="auto"/>
        <w:spacing w:line="256" w:lineRule="exact"/>
        <w:ind w:left="360"/>
        <w:jc w:val="left"/>
      </w:pPr>
      <w:r>
        <w:rPr>
          <w:rStyle w:val="1873"/>
          <w:b/>
          <w:bCs/>
        </w:rPr>
        <w:t>Як пісня степова,</w:t>
      </w:r>
    </w:p>
    <w:p w:rsidR="00A66788" w:rsidRDefault="001A7945">
      <w:pPr>
        <w:pStyle w:val="1872"/>
        <w:framePr w:w="3668" w:h="9316" w:hRule="exact" w:wrap="none" w:vAnchor="page" w:hAnchor="page" w:x="4427" w:y="7125"/>
        <w:shd w:val="clear" w:color="auto" w:fill="auto"/>
        <w:spacing w:line="256" w:lineRule="exact"/>
        <w:ind w:left="360"/>
        <w:jc w:val="left"/>
      </w:pPr>
      <w:r>
        <w:rPr>
          <w:rStyle w:val="1873"/>
          <w:b/>
          <w:bCs/>
        </w:rPr>
        <w:t>Як птахи у вирій.</w:t>
      </w:r>
    </w:p>
    <w:p w:rsidR="00A66788" w:rsidRDefault="001A7945">
      <w:pPr>
        <w:pStyle w:val="1872"/>
        <w:framePr w:w="3668" w:h="9316" w:hRule="exact" w:wrap="none" w:vAnchor="page" w:hAnchor="page" w:x="4427" w:y="7125"/>
        <w:shd w:val="clear" w:color="auto" w:fill="auto"/>
        <w:spacing w:line="256" w:lineRule="exact"/>
        <w:ind w:left="40" w:right="20" w:firstLine="160"/>
      </w:pPr>
      <w:r>
        <w:rPr>
          <w:rStyle w:val="1873"/>
          <w:b/>
          <w:bCs/>
        </w:rPr>
        <w:t xml:space="preserve">Поетичну творчість Б. Лепкого </w:t>
      </w:r>
      <w:r>
        <w:rPr>
          <w:rStyle w:val="1873"/>
          <w:b/>
          <w:bCs/>
          <w:vertAlign w:val="superscript"/>
        </w:rPr>
        <w:t>Пе</w:t>
      </w:r>
      <w:r>
        <w:rPr>
          <w:rStyle w:val="1873"/>
          <w:b/>
          <w:bCs/>
        </w:rPr>
        <w:t>Ріоду війни та міжвоєнного деся</w:t>
      </w:r>
      <w:r>
        <w:rPr>
          <w:rStyle w:val="1873"/>
          <w:b/>
          <w:bCs/>
        </w:rPr>
        <w:softHyphen/>
      </w:r>
    </w:p>
    <w:p w:rsidR="00A66788" w:rsidRDefault="001A7945">
      <w:pPr>
        <w:pStyle w:val="140"/>
        <w:framePr w:w="3788" w:h="9288" w:hRule="exact" w:wrap="none" w:vAnchor="page" w:hAnchor="page" w:x="8531" w:y="7153"/>
        <w:shd w:val="clear" w:color="auto" w:fill="auto"/>
        <w:spacing w:after="0" w:line="256" w:lineRule="exact"/>
        <w:ind w:left="40" w:right="20" w:firstLine="0"/>
        <w:jc w:val="both"/>
      </w:pPr>
      <w:r>
        <w:rPr>
          <w:rStyle w:val="140pt7"/>
        </w:rPr>
        <w:t xml:space="preserve">тиріччя на сьогодні досліджено мало й </w:t>
      </w:r>
      <w:r>
        <w:rPr>
          <w:rStyle w:val="140pt7"/>
        </w:rPr>
        <w:t>поверхово. У «воєнній» поезії роз</w:t>
      </w:r>
      <w:r>
        <w:rPr>
          <w:rStyle w:val="140pt7"/>
        </w:rPr>
        <w:softHyphen/>
        <w:t xml:space="preserve">різняють два аспекти: </w:t>
      </w:r>
      <w:r>
        <w:rPr>
          <w:rStyle w:val="149pt0pt9"/>
          <w:b/>
          <w:bCs/>
        </w:rPr>
        <w:t>«гуманістич</w:t>
      </w:r>
      <w:r>
        <w:rPr>
          <w:rStyle w:val="149pt0pt9"/>
          <w:b/>
          <w:bCs/>
        </w:rPr>
        <w:softHyphen/>
        <w:t>но-загальнолюдський</w:t>
      </w:r>
      <w:r>
        <w:rPr>
          <w:rStyle w:val="140pt7"/>
        </w:rPr>
        <w:t>«&gt;, що виявля</w:t>
      </w:r>
      <w:r>
        <w:rPr>
          <w:rStyle w:val="140pt7"/>
        </w:rPr>
        <w:softHyphen/>
        <w:t xml:space="preserve">ється в засудженні війни між Росією й Австро-Угорщиною як лиха для народів обох держав, і </w:t>
      </w:r>
      <w:r>
        <w:rPr>
          <w:rStyle w:val="149pt0pt9"/>
          <w:b/>
          <w:bCs/>
        </w:rPr>
        <w:t>«патріотич</w:t>
      </w:r>
      <w:r>
        <w:rPr>
          <w:rStyle w:val="149pt0pt9"/>
          <w:b/>
          <w:bCs/>
        </w:rPr>
        <w:softHyphen/>
        <w:t>но-національний»</w:t>
      </w:r>
      <w:r>
        <w:rPr>
          <w:rStyle w:val="140pt7"/>
        </w:rPr>
        <w:t xml:space="preserve"> — піднесення, оспівування визвольної </w:t>
      </w:r>
      <w:r>
        <w:rPr>
          <w:rStyle w:val="140pt7"/>
        </w:rPr>
        <w:t>боротьби ук</w:t>
      </w:r>
      <w:r>
        <w:rPr>
          <w:rStyle w:val="140pt7"/>
        </w:rPr>
        <w:softHyphen/>
        <w:t>раїнців. Обидва ці аспекти в поезії Лепкого тісно переплітаються.</w:t>
      </w:r>
    </w:p>
    <w:p w:rsidR="00A66788" w:rsidRDefault="001A7945">
      <w:pPr>
        <w:pStyle w:val="140"/>
        <w:framePr w:w="3788" w:h="9288" w:hRule="exact" w:wrap="none" w:vAnchor="page" w:hAnchor="page" w:x="8531" w:y="7153"/>
        <w:shd w:val="clear" w:color="auto" w:fill="auto"/>
        <w:spacing w:after="0" w:line="256" w:lineRule="exact"/>
        <w:ind w:left="20" w:right="40" w:firstLine="240"/>
      </w:pPr>
      <w:r>
        <w:rPr>
          <w:rStyle w:val="140pt7"/>
        </w:rPr>
        <w:t>Ідею вільної, незалежної України по</w:t>
      </w:r>
      <w:r>
        <w:rPr>
          <w:rStyle w:val="140pt7"/>
        </w:rPr>
        <w:softHyphen/>
        <w:t>ет утверджує в поезії «Ми єсть народ»: Отеє тая червона калина,</w:t>
      </w:r>
    </w:p>
    <w:p w:rsidR="00A66788" w:rsidRDefault="001A7945">
      <w:pPr>
        <w:pStyle w:val="140"/>
        <w:framePr w:w="3788" w:h="9288" w:hRule="exact" w:wrap="none" w:vAnchor="page" w:hAnchor="page" w:x="8531" w:y="7153"/>
        <w:shd w:val="clear" w:color="auto" w:fill="auto"/>
        <w:spacing w:after="0" w:line="256" w:lineRule="exact"/>
        <w:ind w:left="480" w:firstLine="0"/>
      </w:pPr>
      <w:r>
        <w:rPr>
          <w:rStyle w:val="140pt7"/>
        </w:rPr>
        <w:t>Що повік не зів’яне:</w:t>
      </w:r>
    </w:p>
    <w:p w:rsidR="00A66788" w:rsidRDefault="001A7945">
      <w:pPr>
        <w:pStyle w:val="140"/>
        <w:framePr w:w="3788" w:h="9288" w:hRule="exact" w:wrap="none" w:vAnchor="page" w:hAnchor="page" w:x="8531" w:y="7153"/>
        <w:shd w:val="clear" w:color="auto" w:fill="auto"/>
        <w:spacing w:after="0" w:line="256" w:lineRule="exact"/>
        <w:ind w:left="480" w:firstLine="0"/>
      </w:pPr>
      <w:r>
        <w:rPr>
          <w:rStyle w:val="140pt7"/>
        </w:rPr>
        <w:t>Пригадає її Україна,</w:t>
      </w:r>
    </w:p>
    <w:p w:rsidR="00A66788" w:rsidRDefault="001A7945">
      <w:pPr>
        <w:pStyle w:val="140"/>
        <w:framePr w:w="3788" w:h="9288" w:hRule="exact" w:wrap="none" w:vAnchor="page" w:hAnchor="page" w:x="8531" w:y="7153"/>
        <w:shd w:val="clear" w:color="auto" w:fill="auto"/>
        <w:spacing w:after="0" w:line="256" w:lineRule="exact"/>
        <w:ind w:left="480" w:firstLine="0"/>
      </w:pPr>
      <w:r>
        <w:rPr>
          <w:rStyle w:val="140pt7"/>
        </w:rPr>
        <w:t>Як із мертвих повстане.</w:t>
      </w:r>
    </w:p>
    <w:p w:rsidR="00A66788" w:rsidRDefault="001A7945">
      <w:pPr>
        <w:pStyle w:val="140"/>
        <w:framePr w:w="3788" w:h="9288" w:hRule="exact" w:wrap="none" w:vAnchor="page" w:hAnchor="page" w:x="8531" w:y="7153"/>
        <w:shd w:val="clear" w:color="auto" w:fill="auto"/>
        <w:spacing w:after="0" w:line="256" w:lineRule="exact"/>
        <w:ind w:left="20" w:right="40" w:firstLine="240"/>
        <w:jc w:val="both"/>
      </w:pPr>
      <w:r>
        <w:rPr>
          <w:rStyle w:val="140pt7"/>
        </w:rPr>
        <w:t>Переосмислюю</w:t>
      </w:r>
      <w:r>
        <w:rPr>
          <w:rStyle w:val="140pt7"/>
        </w:rPr>
        <w:t>чи глибоко симво</w:t>
      </w:r>
      <w:r>
        <w:rPr>
          <w:rStyle w:val="140pt7"/>
        </w:rPr>
        <w:softHyphen/>
        <w:t>лічний образ червоної калини, який для Лепкого є символом національ</w:t>
      </w:r>
      <w:r>
        <w:rPr>
          <w:rStyle w:val="140pt7"/>
        </w:rPr>
        <w:softHyphen/>
        <w:t>но-визвольної боротьби, поет підно</w:t>
      </w:r>
      <w:r>
        <w:rPr>
          <w:rStyle w:val="140pt7"/>
        </w:rPr>
        <w:softHyphen/>
        <w:t>сить героїчну боротьбу українського народу, зокрема січового стрілецтва, за волю й незалежність України.</w:t>
      </w:r>
    </w:p>
    <w:p w:rsidR="00A66788" w:rsidRDefault="001A7945">
      <w:pPr>
        <w:pStyle w:val="140"/>
        <w:framePr w:w="3788" w:h="9288" w:hRule="exact" w:wrap="none" w:vAnchor="page" w:hAnchor="page" w:x="8531" w:y="7153"/>
        <w:shd w:val="clear" w:color="auto" w:fill="auto"/>
        <w:spacing w:after="0" w:line="256" w:lineRule="exact"/>
        <w:ind w:left="20" w:right="40" w:firstLine="240"/>
        <w:jc w:val="both"/>
      </w:pPr>
      <w:r>
        <w:rPr>
          <w:rStyle w:val="140pt7"/>
        </w:rPr>
        <w:t xml:space="preserve">Творча манера Лепкого-прозаїка </w:t>
      </w:r>
      <w:r>
        <w:rPr>
          <w:rStyle w:val="140pt7"/>
        </w:rPr>
        <w:t>формувалася під впливом соціально- побутової прози Марка Вовчка, Юрія Федьковича, Івана Франка. Як про</w:t>
      </w:r>
      <w:r>
        <w:rPr>
          <w:rStyle w:val="140pt7"/>
        </w:rPr>
        <w:softHyphen/>
        <w:t>заїк він дебютував оповіданнями «Шумка», «На палеті», «Дивак» на сторінках газети «Діло* (1895). Письменник виступав у жанрі нове</w:t>
      </w:r>
      <w:r>
        <w:rPr>
          <w:rStyle w:val="140pt7"/>
        </w:rPr>
        <w:softHyphen/>
        <w:t>ли, нарису, оповідання,</w:t>
      </w:r>
      <w:r>
        <w:rPr>
          <w:rStyle w:val="140pt7"/>
        </w:rPr>
        <w:t xml:space="preserve"> повісті, про</w:t>
      </w:r>
      <w:r>
        <w:rPr>
          <w:rStyle w:val="140pt7"/>
        </w:rPr>
        <w:softHyphen/>
        <w:t>зи в поезії. Об’єктом зображення в його творах стає подільське село, се</w:t>
      </w:r>
      <w:r>
        <w:rPr>
          <w:rStyle w:val="140pt7"/>
        </w:rPr>
        <w:softHyphen/>
        <w:t>ляни, життя й побут яких він добре</w:t>
      </w:r>
    </w:p>
    <w:p w:rsidR="00A66788" w:rsidRDefault="001A7945">
      <w:pPr>
        <w:pStyle w:val="45"/>
        <w:framePr w:wrap="none" w:vAnchor="page" w:hAnchor="page" w:x="11959" w:y="16718"/>
        <w:shd w:val="clear" w:color="auto" w:fill="auto"/>
        <w:spacing w:line="190" w:lineRule="exact"/>
        <w:ind w:left="20"/>
        <w:jc w:val="left"/>
      </w:pPr>
      <w:r>
        <w:rPr>
          <w:rStyle w:val="495pt0pt0"/>
        </w:rPr>
        <w:t>659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56" w:y="7398"/>
        <w:shd w:val="clear" w:color="auto" w:fill="auto"/>
        <w:spacing w:line="150" w:lineRule="exact"/>
        <w:ind w:left="20"/>
      </w:pPr>
      <w:r>
        <w:rPr>
          <w:rStyle w:val="2175pt0pt1"/>
          <w:i/>
          <w:iCs/>
        </w:rPr>
        <w:lastRenderedPageBreak/>
        <w:t>УКРАЇНСЬКА ЛІТЕРАТУРА</w:t>
      </w:r>
    </w:p>
    <w:p w:rsidR="00A66788" w:rsidRDefault="001A7945">
      <w:pPr>
        <w:pStyle w:val="140"/>
        <w:framePr w:w="3142" w:h="8481" w:hRule="exact" w:wrap="none" w:vAnchor="page" w:hAnchor="page" w:x="4948" w:y="7695"/>
        <w:shd w:val="clear" w:color="auto" w:fill="auto"/>
        <w:spacing w:after="0" w:line="233" w:lineRule="exact"/>
        <w:ind w:left="20" w:right="20" w:firstLine="0"/>
        <w:jc w:val="both"/>
      </w:pPr>
      <w:r>
        <w:rPr>
          <w:rStyle w:val="140pt7"/>
        </w:rPr>
        <w:t xml:space="preserve">знав. Пізніше Лепкий звернувся до висвітлення теми життя світської й духовної </w:t>
      </w:r>
      <w:r>
        <w:rPr>
          <w:rStyle w:val="140pt7"/>
        </w:rPr>
        <w:t>інтелігенції.</w:t>
      </w:r>
    </w:p>
    <w:p w:rsidR="00A66788" w:rsidRDefault="001A7945">
      <w:pPr>
        <w:pStyle w:val="140"/>
        <w:framePr w:w="3142" w:h="8481" w:hRule="exact" w:wrap="none" w:vAnchor="page" w:hAnchor="page" w:x="4948" w:y="7695"/>
        <w:shd w:val="clear" w:color="auto" w:fill="auto"/>
        <w:spacing w:after="0" w:line="233" w:lineRule="exact"/>
        <w:ind w:left="20" w:right="20" w:firstLine="200"/>
        <w:jc w:val="both"/>
      </w:pPr>
      <w:r>
        <w:rPr>
          <w:rStyle w:val="140pt7"/>
        </w:rPr>
        <w:t xml:space="preserve">Найвагомішою за своїм значенням у прозовому доробкові Лепкого є </w:t>
      </w:r>
      <w:r>
        <w:rPr>
          <w:rStyle w:val="149pt0pt9"/>
          <w:b/>
          <w:bCs/>
        </w:rPr>
        <w:t>тетралогія</w:t>
      </w:r>
      <w:r>
        <w:rPr>
          <w:rStyle w:val="140pt7"/>
        </w:rPr>
        <w:t xml:space="preserve"> (великий епічний твір, що складається з чотирьох самостій</w:t>
      </w:r>
      <w:r>
        <w:rPr>
          <w:rStyle w:val="140pt7"/>
        </w:rPr>
        <w:softHyphen/>
        <w:t>них частин) «Мазепа».</w:t>
      </w:r>
    </w:p>
    <w:p w:rsidR="00A66788" w:rsidRDefault="001A7945">
      <w:pPr>
        <w:pStyle w:val="140"/>
        <w:framePr w:w="3142" w:h="8481" w:hRule="exact" w:wrap="none" w:vAnchor="page" w:hAnchor="page" w:x="4948" w:y="7695"/>
        <w:shd w:val="clear" w:color="auto" w:fill="auto"/>
        <w:spacing w:after="0" w:line="233" w:lineRule="exact"/>
        <w:ind w:left="20" w:right="20" w:firstLine="200"/>
        <w:jc w:val="both"/>
      </w:pPr>
      <w:r>
        <w:rPr>
          <w:rStyle w:val="140pt7"/>
        </w:rPr>
        <w:t>Ця тема тривалий час в україн</w:t>
      </w:r>
      <w:r>
        <w:rPr>
          <w:rStyle w:val="140pt7"/>
        </w:rPr>
        <w:softHyphen/>
        <w:t>ській літературі була політично не</w:t>
      </w:r>
      <w:r>
        <w:rPr>
          <w:rStyle w:val="140pt7"/>
        </w:rPr>
        <w:softHyphen/>
        <w:t>безпечною. Авторів, що</w:t>
      </w:r>
      <w:r>
        <w:rPr>
          <w:rStyle w:val="140pt7"/>
        </w:rPr>
        <w:t xml:space="preserve"> порушували її, засуджували як «націоналістів» і «ворогів народу»; про Мазепу ж ка</w:t>
      </w:r>
      <w:r>
        <w:rPr>
          <w:rStyle w:val="140pt7"/>
        </w:rPr>
        <w:softHyphen/>
        <w:t>нонічне радянське літературознав</w:t>
      </w:r>
      <w:r>
        <w:rPr>
          <w:rStyle w:val="140pt7"/>
        </w:rPr>
        <w:softHyphen/>
        <w:t>ство дозволяло писати тільки як про зрадника, запроданця.</w:t>
      </w:r>
    </w:p>
    <w:p w:rsidR="00A66788" w:rsidRDefault="001A7945">
      <w:pPr>
        <w:pStyle w:val="140"/>
        <w:framePr w:w="3142" w:h="8481" w:hRule="exact" w:wrap="none" w:vAnchor="page" w:hAnchor="page" w:x="4948" w:y="7695"/>
        <w:shd w:val="clear" w:color="auto" w:fill="auto"/>
        <w:spacing w:after="0" w:line="233" w:lineRule="exact"/>
        <w:ind w:left="20" w:right="20" w:firstLine="200"/>
        <w:jc w:val="both"/>
      </w:pPr>
      <w:r>
        <w:rPr>
          <w:rStyle w:val="140pt7"/>
        </w:rPr>
        <w:t>Над циклом повістей, що станов</w:t>
      </w:r>
      <w:r>
        <w:rPr>
          <w:rStyle w:val="140pt7"/>
        </w:rPr>
        <w:softHyphen/>
        <w:t>лять епопею, Лепкий працював май</w:t>
      </w:r>
      <w:r>
        <w:rPr>
          <w:rStyle w:val="140pt7"/>
        </w:rPr>
        <w:softHyphen/>
        <w:t>же чверть століття</w:t>
      </w:r>
      <w:r>
        <w:rPr>
          <w:rStyle w:val="140pt7"/>
        </w:rPr>
        <w:t>: почавши з віршів «Полтава» — 1906 року, «Мазепа» — 1908 року, розробивши окремі моти</w:t>
      </w:r>
      <w:r>
        <w:rPr>
          <w:rStyle w:val="140pt7"/>
        </w:rPr>
        <w:softHyphen/>
        <w:t>ви з історії України, у 20-х рр. він «вибухнув» циклом повістей-рома- нів: «Мотря», «Не вбивай», «Бату- рпн», «Полтава».</w:t>
      </w:r>
    </w:p>
    <w:p w:rsidR="00A66788" w:rsidRDefault="001A7945">
      <w:pPr>
        <w:pStyle w:val="140"/>
        <w:framePr w:w="3142" w:h="8481" w:hRule="exact" w:wrap="none" w:vAnchor="page" w:hAnchor="page" w:x="4948" w:y="7695"/>
        <w:shd w:val="clear" w:color="auto" w:fill="auto"/>
        <w:spacing w:after="0" w:line="233" w:lineRule="exact"/>
        <w:ind w:left="20" w:right="20" w:firstLine="200"/>
        <w:jc w:val="both"/>
      </w:pPr>
      <w:r>
        <w:rPr>
          <w:rStyle w:val="140pt7"/>
        </w:rPr>
        <w:t>Письменник відійшов від тра</w:t>
      </w:r>
      <w:r>
        <w:rPr>
          <w:rStyle w:val="140pt7"/>
        </w:rPr>
        <w:softHyphen/>
        <w:t>диційного зображення</w:t>
      </w:r>
      <w:r>
        <w:rPr>
          <w:rStyle w:val="140pt7"/>
        </w:rPr>
        <w:t xml:space="preserve"> Івана Мазепи як романтичного героя, він зробив спробу показати видатного гетьмана України насамперед як державного діяча, політика й дипломата, який своє особисте життя зумів підпоряд</w:t>
      </w:r>
      <w:r>
        <w:rPr>
          <w:rStyle w:val="140pt7"/>
        </w:rPr>
        <w:softHyphen/>
        <w:t>кувати вищим інтересам. «Своєрід</w:t>
      </w:r>
      <w:r>
        <w:rPr>
          <w:rStyle w:val="140pt7"/>
        </w:rPr>
        <w:softHyphen/>
        <w:t>ним лірико-драматичним заспівом до епо</w:t>
      </w:r>
      <w:r>
        <w:rPr>
          <w:rStyle w:val="140pt7"/>
        </w:rPr>
        <w:t>пеї є повість у двох частинах «Мотря».</w:t>
      </w:r>
    </w:p>
    <w:p w:rsidR="00A66788" w:rsidRDefault="001A7945">
      <w:pPr>
        <w:pStyle w:val="140"/>
        <w:framePr w:w="3323" w:h="8578" w:hRule="exact" w:wrap="none" w:vAnchor="page" w:hAnchor="page" w:x="8445" w:y="7633"/>
        <w:shd w:val="clear" w:color="auto" w:fill="auto"/>
        <w:spacing w:after="0" w:line="236" w:lineRule="exact"/>
        <w:ind w:left="20" w:right="20" w:firstLine="180"/>
        <w:jc w:val="both"/>
      </w:pPr>
      <w:r>
        <w:rPr>
          <w:rStyle w:val="140pt7"/>
        </w:rPr>
        <w:t xml:space="preserve">За основу взято традиційну </w:t>
      </w:r>
      <w:r>
        <w:rPr>
          <w:rStyle w:val="147pt0pt4"/>
        </w:rPr>
        <w:t>д</w:t>
      </w:r>
      <w:r>
        <w:rPr>
          <w:rStyle w:val="147pt0pt4"/>
          <w:vertAlign w:val="subscript"/>
        </w:rPr>
        <w:t>л</w:t>
      </w:r>
      <w:r>
        <w:rPr>
          <w:rStyle w:val="147pt0pt4"/>
        </w:rPr>
        <w:t xml:space="preserve">„ </w:t>
      </w:r>
      <w:r>
        <w:rPr>
          <w:rStyle w:val="140pt7"/>
        </w:rPr>
        <w:t xml:space="preserve">цієї теми любовну колізію — взаємне кохання немолодого вже </w:t>
      </w:r>
      <w:r>
        <w:rPr>
          <w:rStyle w:val="149pt0pt9"/>
          <w:b/>
          <w:bCs/>
        </w:rPr>
        <w:t>Мазепи</w:t>
      </w:r>
      <w:r>
        <w:rPr>
          <w:rStyle w:val="140pt7"/>
        </w:rPr>
        <w:t xml:space="preserve"> та його похресниці, доньки генерально</w:t>
      </w:r>
      <w:r>
        <w:rPr>
          <w:rStyle w:val="140pt7"/>
        </w:rPr>
        <w:softHyphen/>
        <w:t xml:space="preserve">го судді В. </w:t>
      </w:r>
      <w:r>
        <w:rPr>
          <w:rStyle w:val="140pt7"/>
          <w:lang w:val="ru-RU"/>
        </w:rPr>
        <w:t xml:space="preserve">Кочубея </w:t>
      </w:r>
      <w:r>
        <w:rPr>
          <w:rStyle w:val="140pt7"/>
        </w:rPr>
        <w:t xml:space="preserve">— </w:t>
      </w:r>
      <w:r>
        <w:rPr>
          <w:rStyle w:val="149pt0pt9"/>
          <w:b/>
          <w:bCs/>
        </w:rPr>
        <w:t>Мотрі К</w:t>
      </w:r>
      <w:r>
        <w:rPr>
          <w:rStyle w:val="149pt0pt9"/>
          <w:b/>
          <w:bCs/>
          <w:vertAlign w:val="subscript"/>
        </w:rPr>
        <w:t>0Ч</w:t>
      </w:r>
      <w:r>
        <w:rPr>
          <w:rStyle w:val="149pt0pt9"/>
          <w:b/>
          <w:bCs/>
        </w:rPr>
        <w:t>у. беївни.</w:t>
      </w:r>
      <w:r>
        <w:rPr>
          <w:rStyle w:val="140pt7"/>
        </w:rPr>
        <w:t xml:space="preserve"> Проте автор не обмежується лише історією</w:t>
      </w:r>
      <w:r>
        <w:rPr>
          <w:rStyle w:val="140pt7"/>
        </w:rPr>
        <w:t xml:space="preserve"> їхнього кохання, </w:t>
      </w:r>
      <w:r>
        <w:rPr>
          <w:rStyle w:val="148pt0pt6"/>
          <w:b/>
          <w:bCs/>
        </w:rPr>
        <w:t xml:space="preserve">у </w:t>
      </w:r>
      <w:r>
        <w:rPr>
          <w:rStyle w:val="140pt7"/>
        </w:rPr>
        <w:t>повістях він подає панорамні карти</w:t>
      </w:r>
      <w:r>
        <w:rPr>
          <w:rStyle w:val="140pt7"/>
        </w:rPr>
        <w:softHyphen/>
        <w:t>ни життя в Україні кінця XVII - по</w:t>
      </w:r>
      <w:r>
        <w:rPr>
          <w:rStyle w:val="140pt7"/>
        </w:rPr>
        <w:softHyphen/>
        <w:t xml:space="preserve">чатку XVIII </w:t>
      </w:r>
      <w:r>
        <w:rPr>
          <w:rStyle w:val="140pt7"/>
          <w:lang w:val="ru-RU"/>
        </w:rPr>
        <w:t xml:space="preserve">ст., </w:t>
      </w:r>
      <w:r>
        <w:rPr>
          <w:rStyle w:val="140pt7"/>
        </w:rPr>
        <w:t>створює колоритну галерею образів (</w:t>
      </w:r>
      <w:r>
        <w:rPr>
          <w:rStyle w:val="149pt0pt9"/>
          <w:b/>
          <w:bCs/>
        </w:rPr>
        <w:t xml:space="preserve">Петро І, Мениіи- ков, </w:t>
      </w:r>
      <w:r>
        <w:rPr>
          <w:rStyle w:val="149pt0pt9"/>
          <w:b/>
          <w:bCs/>
          <w:lang w:val="ru-RU"/>
        </w:rPr>
        <w:t>Кочубей</w:t>
      </w:r>
      <w:r>
        <w:rPr>
          <w:rStyle w:val="140pt7"/>
          <w:lang w:val="ru-RU"/>
        </w:rPr>
        <w:t xml:space="preserve"> </w:t>
      </w:r>
      <w:r>
        <w:rPr>
          <w:rStyle w:val="140pt7"/>
        </w:rPr>
        <w:t>тощо).</w:t>
      </w:r>
    </w:p>
    <w:p w:rsidR="00A66788" w:rsidRDefault="001A7945">
      <w:pPr>
        <w:pStyle w:val="140"/>
        <w:framePr w:w="3323" w:h="8578" w:hRule="exact" w:wrap="none" w:vAnchor="page" w:hAnchor="page" w:x="8445" w:y="7633"/>
        <w:shd w:val="clear" w:color="auto" w:fill="auto"/>
        <w:spacing w:after="0" w:line="236" w:lineRule="exact"/>
        <w:ind w:left="20" w:right="20" w:firstLine="180"/>
        <w:jc w:val="both"/>
      </w:pPr>
      <w:r>
        <w:rPr>
          <w:rStyle w:val="140pt7"/>
        </w:rPr>
        <w:t>У повісті «Не вбивай» любовні ко</w:t>
      </w:r>
      <w:r>
        <w:rPr>
          <w:rStyle w:val="140pt7"/>
        </w:rPr>
        <w:softHyphen/>
        <w:t>лізії відходять на другий план, події розгор</w:t>
      </w:r>
      <w:r>
        <w:rPr>
          <w:rStyle w:val="140pt7"/>
        </w:rPr>
        <w:t xml:space="preserve">таються вже навколо постатей </w:t>
      </w:r>
      <w:r>
        <w:rPr>
          <w:rStyle w:val="149pt0pt9"/>
          <w:b/>
          <w:bCs/>
        </w:rPr>
        <w:t>Мазепи</w:t>
      </w:r>
      <w:r>
        <w:rPr>
          <w:rStyle w:val="140pt7"/>
        </w:rPr>
        <w:t xml:space="preserve"> та </w:t>
      </w:r>
      <w:r>
        <w:rPr>
          <w:rStyle w:val="149pt0pt9"/>
          <w:b/>
          <w:bCs/>
          <w:lang w:val="ru-RU"/>
        </w:rPr>
        <w:t>Кочубея.</w:t>
      </w:r>
      <w:r>
        <w:rPr>
          <w:rStyle w:val="140pt7"/>
          <w:lang w:val="ru-RU"/>
        </w:rPr>
        <w:t xml:space="preserve"> </w:t>
      </w:r>
      <w:r>
        <w:rPr>
          <w:rStyle w:val="140pt7"/>
        </w:rPr>
        <w:t xml:space="preserve">Генеральний суддя та його однодумець </w:t>
      </w:r>
      <w:r>
        <w:rPr>
          <w:rStyle w:val="149pt0pt9"/>
          <w:b/>
          <w:bCs/>
        </w:rPr>
        <w:t>Іскра</w:t>
      </w:r>
      <w:r>
        <w:rPr>
          <w:rStyle w:val="140pt7"/>
        </w:rPr>
        <w:t xml:space="preserve"> пишуть до</w:t>
      </w:r>
      <w:r>
        <w:rPr>
          <w:rStyle w:val="140pt7"/>
        </w:rPr>
        <w:softHyphen/>
        <w:t>нос Петрові І на гетьмана. Цар, не ма</w:t>
      </w:r>
      <w:r>
        <w:rPr>
          <w:rStyle w:val="140pt7"/>
        </w:rPr>
        <w:softHyphen/>
        <w:t>ючи сумнівів у вірності й порядності Мазепи, віддає авторів доносу йому до рук. Психологічне напруження зрос</w:t>
      </w:r>
      <w:r>
        <w:rPr>
          <w:rStyle w:val="140pt7"/>
        </w:rPr>
        <w:softHyphen/>
        <w:t>тає, від</w:t>
      </w:r>
      <w:r>
        <w:rPr>
          <w:rStyle w:val="140pt7"/>
        </w:rPr>
        <w:t>тепер гетьман знає, що серед його найближчого оточення є під</w:t>
      </w:r>
      <w:r>
        <w:rPr>
          <w:rStyle w:val="140pt7"/>
        </w:rPr>
        <w:softHyphen/>
        <w:t>ступні вороги, ладні віддати його на розправу цареві, проте один з цих во</w:t>
      </w:r>
      <w:r>
        <w:rPr>
          <w:rStyle w:val="140pt7"/>
        </w:rPr>
        <w:softHyphen/>
        <w:t>рогів — Мотрин батько. Перед Мазе</w:t>
      </w:r>
      <w:r>
        <w:rPr>
          <w:rStyle w:val="140pt7"/>
        </w:rPr>
        <w:softHyphen/>
        <w:t>пою постає проблема, яка має й полі</w:t>
      </w:r>
      <w:r>
        <w:rPr>
          <w:rStyle w:val="140pt7"/>
        </w:rPr>
        <w:softHyphen/>
        <w:t>тичне, і морально-етичне забарвлен</w:t>
      </w:r>
      <w:r>
        <w:rPr>
          <w:rStyle w:val="140pt7"/>
        </w:rPr>
        <w:softHyphen/>
        <w:t>ня: помилувати ч</w:t>
      </w:r>
      <w:r>
        <w:rPr>
          <w:rStyle w:val="140pt7"/>
        </w:rPr>
        <w:t>и покарати ворогів.</w:t>
      </w:r>
    </w:p>
    <w:p w:rsidR="00A66788" w:rsidRDefault="001A7945">
      <w:pPr>
        <w:pStyle w:val="140"/>
        <w:framePr w:w="3323" w:h="8578" w:hRule="exact" w:wrap="none" w:vAnchor="page" w:hAnchor="page" w:x="8445" w:y="7633"/>
        <w:shd w:val="clear" w:color="auto" w:fill="auto"/>
        <w:spacing w:after="0" w:line="236" w:lineRule="exact"/>
        <w:ind w:left="20" w:right="20" w:firstLine="180"/>
        <w:jc w:val="both"/>
      </w:pPr>
      <w:r>
        <w:rPr>
          <w:rStyle w:val="140pt7"/>
        </w:rPr>
        <w:t>Автор не відступає від історичної правди у викладі подій. Мазепа -* літературний герой чинить так само, як і історична особа: дає згоду на зни</w:t>
      </w:r>
      <w:r>
        <w:rPr>
          <w:rStyle w:val="140pt7"/>
        </w:rPr>
        <w:softHyphen/>
        <w:t xml:space="preserve">щення </w:t>
      </w:r>
      <w:r>
        <w:rPr>
          <w:rStyle w:val="140pt7"/>
          <w:lang w:val="ru-RU"/>
        </w:rPr>
        <w:t xml:space="preserve">Кочубея </w:t>
      </w:r>
      <w:r>
        <w:rPr>
          <w:rStyle w:val="140pt7"/>
        </w:rPr>
        <w:t>та Іскри.</w:t>
      </w:r>
    </w:p>
    <w:p w:rsidR="00A66788" w:rsidRDefault="001A7945">
      <w:pPr>
        <w:pStyle w:val="1901"/>
        <w:framePr w:w="3323" w:h="8578" w:hRule="exact" w:wrap="none" w:vAnchor="page" w:hAnchor="page" w:x="8445" w:y="7633"/>
        <w:shd w:val="clear" w:color="auto" w:fill="auto"/>
        <w:spacing w:line="236" w:lineRule="exact"/>
        <w:ind w:left="20" w:right="20" w:firstLine="180"/>
      </w:pPr>
      <w:r>
        <w:rPr>
          <w:rStyle w:val="1900pt0"/>
        </w:rPr>
        <w:t xml:space="preserve">Щоб розірвати військовий союз Петром І, який усе більше </w:t>
      </w:r>
      <w:r>
        <w:rPr>
          <w:rStyle w:val="1908pt0pt"/>
        </w:rPr>
        <w:t>пригноб</w:t>
      </w:r>
    </w:p>
    <w:p w:rsidR="00A66788" w:rsidRDefault="001A7945">
      <w:pPr>
        <w:pStyle w:val="223"/>
        <w:framePr w:wrap="none" w:vAnchor="page" w:hAnchor="page" w:x="4930" w:y="16396"/>
        <w:shd w:val="clear" w:color="auto" w:fill="auto"/>
        <w:spacing w:line="180" w:lineRule="exact"/>
        <w:ind w:left="20"/>
      </w:pPr>
      <w:r>
        <w:rPr>
          <w:rStyle w:val="229pt0pt"/>
        </w:rPr>
        <w:t>660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605" w:y="7202"/>
        <w:shd w:val="clear" w:color="auto" w:fill="auto"/>
        <w:spacing w:line="170" w:lineRule="exact"/>
        <w:ind w:left="20"/>
      </w:pPr>
      <w:r>
        <w:rPr>
          <w:rStyle w:val="1285pt0pt1"/>
          <w:b/>
          <w:bCs/>
          <w:i/>
          <w:iCs/>
        </w:rPr>
        <w:lastRenderedPageBreak/>
        <w:t>Нова література</w:t>
      </w:r>
    </w:p>
    <w:p w:rsidR="00A66788" w:rsidRDefault="001A7945">
      <w:pPr>
        <w:pStyle w:val="140"/>
        <w:framePr w:w="3460" w:h="8644" w:hRule="exact" w:wrap="none" w:vAnchor="page" w:hAnchor="page" w:x="4686" w:y="7464"/>
        <w:shd w:val="clear" w:color="auto" w:fill="auto"/>
        <w:spacing w:after="0" w:line="236" w:lineRule="exact"/>
        <w:ind w:left="20" w:right="20" w:firstLine="0"/>
        <w:jc w:val="both"/>
      </w:pPr>
      <w:r>
        <w:rPr>
          <w:rStyle w:val="140pt7"/>
          <w:vertAlign w:val="subscript"/>
          <w:lang w:val="ru-RU"/>
        </w:rPr>
        <w:t>л</w:t>
      </w:r>
      <w:r>
        <w:rPr>
          <w:rStyle w:val="140pt7"/>
          <w:lang w:val="ru-RU"/>
        </w:rPr>
        <w:t xml:space="preserve">к&gt;вав </w:t>
      </w:r>
      <w:r>
        <w:rPr>
          <w:rStyle w:val="140pt7"/>
        </w:rPr>
        <w:t xml:space="preserve">український </w:t>
      </w:r>
      <w:r>
        <w:rPr>
          <w:rStyle w:val="140pt7"/>
          <w:lang w:val="ru-RU"/>
        </w:rPr>
        <w:t xml:space="preserve">народ, Мазепа </w:t>
      </w:r>
      <w:r>
        <w:rPr>
          <w:rStyle w:val="140pt7"/>
        </w:rPr>
        <w:t xml:space="preserve">зрушений був </w:t>
      </w:r>
      <w:r>
        <w:rPr>
          <w:rStyle w:val="140pt7"/>
          <w:lang w:val="ru-RU"/>
        </w:rPr>
        <w:t xml:space="preserve">вести </w:t>
      </w:r>
      <w:r>
        <w:rPr>
          <w:rStyle w:val="140pt7"/>
        </w:rPr>
        <w:t xml:space="preserve">подвійну гру. </w:t>
      </w:r>
      <w:r>
        <w:rPr>
          <w:rStyle w:val="148pt0pt6"/>
          <w:b/>
          <w:bCs/>
        </w:rPr>
        <w:t xml:space="preserve">Цар </w:t>
      </w:r>
      <w:r>
        <w:rPr>
          <w:rStyle w:val="140pt7"/>
        </w:rPr>
        <w:t xml:space="preserve">вимагав від гетьмана виступити </w:t>
      </w:r>
      <w:r>
        <w:rPr>
          <w:rStyle w:val="148pt0pt6"/>
          <w:b/>
          <w:bCs/>
        </w:rPr>
        <w:t xml:space="preserve">разом </w:t>
      </w:r>
      <w:r>
        <w:rPr>
          <w:rStyle w:val="140pt7"/>
        </w:rPr>
        <w:t xml:space="preserve">проти всесильного тоді короля Швеції </w:t>
      </w:r>
      <w:r>
        <w:rPr>
          <w:rStyle w:val="149pt0pt9"/>
          <w:b/>
          <w:bCs/>
          <w:lang w:val="ru-RU"/>
        </w:rPr>
        <w:t xml:space="preserve">Карла </w:t>
      </w:r>
      <w:r>
        <w:rPr>
          <w:rStyle w:val="149pt0pt9"/>
          <w:b/>
          <w:bCs/>
        </w:rPr>
        <w:t>XII</w:t>
      </w:r>
      <w:r>
        <w:rPr>
          <w:rStyle w:val="140pt7"/>
        </w:rPr>
        <w:t xml:space="preserve">, Мазепа ж і його прибічники покладали на Карла </w:t>
      </w:r>
      <w:r>
        <w:rPr>
          <w:rStyle w:val="148pt0pt6"/>
          <w:b/>
          <w:bCs/>
        </w:rPr>
        <w:t xml:space="preserve">надію, </w:t>
      </w:r>
      <w:r>
        <w:rPr>
          <w:rStyle w:val="140pt7"/>
        </w:rPr>
        <w:t xml:space="preserve">що він допоможе визволити </w:t>
      </w:r>
      <w:r>
        <w:rPr>
          <w:rStyle w:val="148pt0pt6"/>
          <w:b/>
          <w:bCs/>
        </w:rPr>
        <w:t xml:space="preserve">Україну </w:t>
      </w:r>
      <w:r>
        <w:rPr>
          <w:rStyle w:val="140pt7"/>
        </w:rPr>
        <w:t xml:space="preserve">з-під царського ярма, тому </w:t>
      </w:r>
      <w:r>
        <w:rPr>
          <w:rStyle w:val="148pt0pt6"/>
          <w:b/>
          <w:bCs/>
        </w:rPr>
        <w:t xml:space="preserve">виступили </w:t>
      </w:r>
      <w:r>
        <w:rPr>
          <w:rStyle w:val="140pt7"/>
        </w:rPr>
        <w:t>разом зі шведами проти російського війська.</w:t>
      </w:r>
    </w:p>
    <w:p w:rsidR="00A66788" w:rsidRDefault="001A7945">
      <w:pPr>
        <w:pStyle w:val="140"/>
        <w:framePr w:w="3460" w:h="8644" w:hRule="exact" w:wrap="none" w:vAnchor="page" w:hAnchor="page" w:x="4686" w:y="7464"/>
        <w:shd w:val="clear" w:color="auto" w:fill="auto"/>
        <w:spacing w:after="0" w:line="236" w:lineRule="exact"/>
        <w:ind w:left="40" w:right="20" w:firstLine="160"/>
        <w:jc w:val="both"/>
      </w:pPr>
      <w:r>
        <w:rPr>
          <w:rStyle w:val="140pt7"/>
        </w:rPr>
        <w:t xml:space="preserve">Третя частина епопеї — повість </w:t>
      </w:r>
      <w:r>
        <w:rPr>
          <w:rStyle w:val="140pt7"/>
          <w:lang w:val="ru-RU"/>
        </w:rPr>
        <w:t xml:space="preserve">«Батурин» </w:t>
      </w:r>
      <w:r>
        <w:rPr>
          <w:rStyle w:val="140pt7"/>
        </w:rPr>
        <w:t>— розповідає про ті злодійства, тортури, погроми, що чи</w:t>
      </w:r>
      <w:r>
        <w:rPr>
          <w:rStyle w:val="140pt7"/>
        </w:rPr>
        <w:softHyphen/>
        <w:t>нили царські війська на чолі з генера</w:t>
      </w:r>
      <w:r>
        <w:rPr>
          <w:rStyle w:val="140pt7"/>
        </w:rPr>
        <w:softHyphen/>
        <w:t>лом Ме</w:t>
      </w:r>
      <w:r>
        <w:rPr>
          <w:rStyle w:val="140pt7"/>
        </w:rPr>
        <w:t>ншиковим після переходу Ма</w:t>
      </w:r>
      <w:r>
        <w:rPr>
          <w:rStyle w:val="140pt7"/>
        </w:rPr>
        <w:softHyphen/>
        <w:t>зепи на бік Карла XII.</w:t>
      </w:r>
    </w:p>
    <w:p w:rsidR="00A66788" w:rsidRDefault="001A7945">
      <w:pPr>
        <w:pStyle w:val="140"/>
        <w:framePr w:w="3460" w:h="8644" w:hRule="exact" w:wrap="none" w:vAnchor="page" w:hAnchor="page" w:x="4686" w:y="7464"/>
        <w:shd w:val="clear" w:color="auto" w:fill="auto"/>
        <w:spacing w:after="0" w:line="236" w:lineRule="exact"/>
        <w:ind w:left="40" w:right="20" w:firstLine="160"/>
        <w:jc w:val="both"/>
      </w:pPr>
      <w:r>
        <w:rPr>
          <w:rStyle w:val="140pt7"/>
        </w:rPr>
        <w:t>В останній частині епопеї — повісті «Полтава» — ідеться про полтавську трагедію, перемогу Петра І над об’єд</w:t>
      </w:r>
      <w:r>
        <w:rPr>
          <w:rStyle w:val="140pt7"/>
        </w:rPr>
        <w:softHyphen/>
        <w:t>наним шведсько-козацьким військом.</w:t>
      </w:r>
    </w:p>
    <w:p w:rsidR="00A66788" w:rsidRDefault="001A7945">
      <w:pPr>
        <w:pStyle w:val="140"/>
        <w:framePr w:w="3460" w:h="8644" w:hRule="exact" w:wrap="none" w:vAnchor="page" w:hAnchor="page" w:x="4686" w:y="7464"/>
        <w:shd w:val="clear" w:color="auto" w:fill="auto"/>
        <w:spacing w:after="0" w:line="236" w:lineRule="exact"/>
        <w:ind w:left="40" w:right="20" w:firstLine="160"/>
        <w:jc w:val="both"/>
      </w:pPr>
      <w:r>
        <w:rPr>
          <w:rStyle w:val="140pt7"/>
        </w:rPr>
        <w:t>За ту «зраду» Мазепу піддали ана</w:t>
      </w:r>
      <w:r>
        <w:rPr>
          <w:rStyle w:val="140pt7"/>
        </w:rPr>
        <w:softHyphen/>
        <w:t>фемі, оббріхували та замовчува</w:t>
      </w:r>
      <w:r>
        <w:rPr>
          <w:rStyle w:val="140pt7"/>
        </w:rPr>
        <w:t>ли за часів царату й Радянського Союзу. Сьогодні вже зроблено спроби переос</w:t>
      </w:r>
      <w:r>
        <w:rPr>
          <w:rStyle w:val="140pt7"/>
        </w:rPr>
        <w:softHyphen/>
        <w:t>мислити постать Мазепи — самобут</w:t>
      </w:r>
      <w:r>
        <w:rPr>
          <w:rStyle w:val="140pt7"/>
        </w:rPr>
        <w:softHyphen/>
        <w:t>нього політика, дипломата, військово</w:t>
      </w:r>
      <w:r>
        <w:rPr>
          <w:rStyle w:val="140pt7"/>
        </w:rPr>
        <w:softHyphen/>
        <w:t>го, мецената, надзвичайно ерудованої людини, культурно-просвітницького Діяча, поета, який навіть у своїх уніве</w:t>
      </w:r>
      <w:r>
        <w:rPr>
          <w:rStyle w:val="140pt7"/>
        </w:rPr>
        <w:t>рсалах вдавався до поетичних пасажів. На цю тему з’явилися істо</w:t>
      </w:r>
      <w:r>
        <w:rPr>
          <w:rStyle w:val="140pt7"/>
        </w:rPr>
        <w:softHyphen/>
        <w:t>ричні й літературні твори Олени Апанович, Валерія Шевчука, Воло</w:t>
      </w:r>
      <w:r>
        <w:rPr>
          <w:rStyle w:val="140pt7"/>
        </w:rPr>
        <w:softHyphen/>
        <w:t>димира Сергійчука та ін.</w:t>
      </w:r>
    </w:p>
    <w:p w:rsidR="00A66788" w:rsidRDefault="001A7945">
      <w:pPr>
        <w:pStyle w:val="1901"/>
        <w:framePr w:w="3460" w:h="8644" w:hRule="exact" w:wrap="none" w:vAnchor="page" w:hAnchor="page" w:x="4686" w:y="7464"/>
        <w:shd w:val="clear" w:color="auto" w:fill="auto"/>
        <w:spacing w:line="236" w:lineRule="exact"/>
        <w:ind w:left="40" w:right="20" w:firstLine="160"/>
      </w:pPr>
      <w:r>
        <w:rPr>
          <w:rStyle w:val="1900pt0"/>
        </w:rPr>
        <w:t>По-новому оцінено творчу спадщи</w:t>
      </w:r>
      <w:r>
        <w:rPr>
          <w:rStyle w:val="1900pt0"/>
        </w:rPr>
        <w:softHyphen/>
        <w:t xml:space="preserve">ну </w:t>
      </w:r>
      <w:r>
        <w:rPr>
          <w:rStyle w:val="1900pt0"/>
          <w:lang w:val="ru-RU"/>
        </w:rPr>
        <w:t xml:space="preserve">и </w:t>
      </w:r>
      <w:r>
        <w:rPr>
          <w:rStyle w:val="1900pt0"/>
        </w:rPr>
        <w:t>Богдана Лепкого та його епопею</w:t>
      </w:r>
    </w:p>
    <w:p w:rsidR="00A66788" w:rsidRDefault="001A7945">
      <w:pPr>
        <w:pStyle w:val="140"/>
        <w:framePr w:w="3511" w:h="1943" w:hRule="exact" w:wrap="none" w:vAnchor="page" w:hAnchor="page" w:x="8519" w:y="7472"/>
        <w:shd w:val="clear" w:color="auto" w:fill="auto"/>
        <w:spacing w:after="235" w:line="240" w:lineRule="exact"/>
        <w:ind w:left="40" w:right="20" w:firstLine="0"/>
        <w:jc w:val="both"/>
      </w:pPr>
      <w:r>
        <w:rPr>
          <w:rStyle w:val="140pt7"/>
        </w:rPr>
        <w:t xml:space="preserve">«Мазепа». Яскравим свідченням того </w:t>
      </w:r>
      <w:r>
        <w:rPr>
          <w:rStyle w:val="140pt7"/>
        </w:rPr>
        <w:t>є публікації Миколи Ільницького, Миколи Жулинського, Романа Гора- ка, Федора Погребенника.</w:t>
      </w:r>
    </w:p>
    <w:p w:rsidR="00A66788" w:rsidRDefault="001A7945">
      <w:pPr>
        <w:pStyle w:val="90"/>
        <w:framePr w:w="3511" w:h="1943" w:hRule="exact" w:wrap="none" w:vAnchor="page" w:hAnchor="page" w:x="8519" w:y="7472"/>
        <w:shd w:val="clear" w:color="auto" w:fill="auto"/>
        <w:spacing w:before="0" w:line="321" w:lineRule="exact"/>
        <w:ind w:left="700"/>
        <w:jc w:val="both"/>
      </w:pPr>
      <w:r>
        <w:rPr>
          <w:rStyle w:val="9ArialNarrow125pt0pt2"/>
          <w:b/>
          <w:bCs/>
        </w:rPr>
        <w:t>Михайло Коцюбинський</w:t>
      </w:r>
    </w:p>
    <w:p w:rsidR="00A66788" w:rsidRDefault="001A7945">
      <w:pPr>
        <w:pStyle w:val="1251"/>
        <w:framePr w:w="3511" w:h="1943" w:hRule="exact" w:wrap="none" w:vAnchor="page" w:hAnchor="page" w:x="8519" w:y="7472"/>
        <w:numPr>
          <w:ilvl w:val="0"/>
          <w:numId w:val="349"/>
        </w:numPr>
        <w:shd w:val="clear" w:color="auto" w:fill="auto"/>
        <w:tabs>
          <w:tab w:val="left" w:pos="1907"/>
        </w:tabs>
        <w:spacing w:before="0" w:after="0" w:line="321" w:lineRule="exact"/>
        <w:ind w:left="700" w:firstLine="0"/>
        <w:jc w:val="both"/>
      </w:pPr>
      <w:bookmarkStart w:id="477" w:name="bookmark477"/>
      <w:r>
        <w:rPr>
          <w:rStyle w:val="1250pt"/>
          <w:b/>
          <w:bCs/>
        </w:rPr>
        <w:t>1913 рр.</w:t>
      </w:r>
      <w:bookmarkEnd w:id="477"/>
    </w:p>
    <w:p w:rsidR="00A66788" w:rsidRDefault="001A7945">
      <w:pPr>
        <w:pStyle w:val="691"/>
        <w:framePr w:w="3511" w:h="6425" w:hRule="exact" w:wrap="none" w:vAnchor="page" w:hAnchor="page" w:x="8519" w:y="9679"/>
        <w:shd w:val="clear" w:color="auto" w:fill="auto"/>
        <w:spacing w:after="0" w:line="236" w:lineRule="exact"/>
        <w:ind w:left="700" w:right="20"/>
      </w:pPr>
      <w:r>
        <w:rPr>
          <w:rStyle w:val="69ArialNarrow0pt"/>
          <w:b/>
          <w:bCs/>
          <w:i/>
          <w:iCs/>
        </w:rPr>
        <w:t>У манері Коцюбинського є дещо, «що нагадує акварельні малюн</w:t>
      </w:r>
      <w:r>
        <w:rPr>
          <w:rStyle w:val="69ArialNarrow0pt"/>
          <w:b/>
          <w:bCs/>
          <w:i/>
          <w:iCs/>
        </w:rPr>
        <w:softHyphen/>
        <w:t>ки своєю лагідністю, про</w:t>
      </w:r>
      <w:r>
        <w:rPr>
          <w:rStyle w:val="69ArialNarrow0pt"/>
          <w:b/>
          <w:bCs/>
          <w:i/>
          <w:iCs/>
        </w:rPr>
        <w:softHyphen/>
        <w:t>зорістю, масою повітря, що жахтить і міниться пере</w:t>
      </w:r>
      <w:r>
        <w:rPr>
          <w:rStyle w:val="69ArialNarrow0pt"/>
          <w:b/>
          <w:bCs/>
          <w:i/>
          <w:iCs/>
        </w:rPr>
        <w:t>д ва</w:t>
      </w:r>
      <w:r>
        <w:rPr>
          <w:rStyle w:val="69ArialNarrow0pt"/>
          <w:b/>
          <w:bCs/>
          <w:i/>
          <w:iCs/>
        </w:rPr>
        <w:softHyphen/>
        <w:t>ми, передає найтоншірухи, згу- ки йпочування».</w:t>
      </w:r>
    </w:p>
    <w:p w:rsidR="00A66788" w:rsidRDefault="001A7945">
      <w:pPr>
        <w:pStyle w:val="691"/>
        <w:framePr w:w="3511" w:h="6425" w:hRule="exact" w:wrap="none" w:vAnchor="page" w:hAnchor="page" w:x="8519" w:y="9679"/>
        <w:shd w:val="clear" w:color="auto" w:fill="auto"/>
        <w:tabs>
          <w:tab w:val="left" w:pos="225"/>
        </w:tabs>
        <w:spacing w:after="0" w:line="236" w:lineRule="exact"/>
        <w:ind w:right="20"/>
        <w:jc w:val="right"/>
      </w:pPr>
      <w:r>
        <w:rPr>
          <w:rStyle w:val="69ArialNarrow0pt"/>
          <w:b/>
          <w:bCs/>
          <w:i/>
          <w:iCs/>
        </w:rPr>
        <w:t>С.</w:t>
      </w:r>
      <w:r>
        <w:rPr>
          <w:rStyle w:val="69ArialNarrow0pt"/>
          <w:b/>
          <w:bCs/>
          <w:i/>
          <w:iCs/>
        </w:rPr>
        <w:tab/>
        <w:t>Єфремов</w:t>
      </w:r>
    </w:p>
    <w:p w:rsidR="00A66788" w:rsidRDefault="001A7945">
      <w:pPr>
        <w:pStyle w:val="1273"/>
        <w:framePr w:w="3511" w:h="6425" w:hRule="exact" w:wrap="none" w:vAnchor="page" w:hAnchor="page" w:x="8519" w:y="9679"/>
        <w:shd w:val="clear" w:color="auto" w:fill="auto"/>
        <w:spacing w:line="207" w:lineRule="exact"/>
        <w:ind w:left="20" w:right="20" w:firstLine="220"/>
        <w:jc w:val="both"/>
      </w:pPr>
      <w:r>
        <w:rPr>
          <w:rStyle w:val="12775pt0pt0"/>
        </w:rPr>
        <w:t>Михайло Михайлович Коцюбинський наро</w:t>
      </w:r>
      <w:r>
        <w:rPr>
          <w:rStyle w:val="12775pt0pt0"/>
        </w:rPr>
        <w:softHyphen/>
        <w:t>дився 17 вересня 1864 року у Вінниці в сім'ї дрібного урядовця. Навчався в Барській почат</w:t>
      </w:r>
      <w:r>
        <w:rPr>
          <w:rStyle w:val="12775pt0pt0"/>
        </w:rPr>
        <w:softHyphen/>
        <w:t>ковій школі та Шаргородському духовному учи</w:t>
      </w:r>
      <w:r>
        <w:rPr>
          <w:rStyle w:val="12775pt0pt0"/>
        </w:rPr>
        <w:softHyphen/>
        <w:t xml:space="preserve">лищі. Спробував свої </w:t>
      </w:r>
      <w:r>
        <w:rPr>
          <w:rStyle w:val="12775pt0pt0"/>
        </w:rPr>
        <w:t>сили в літературі рано. З перших його спроб як прозаїка до нас дійшли оповідання «Андрій Соловійко, або Вченіє світ, а невченіє тьма» (1884), «Дядько та тіт</w:t>
      </w:r>
      <w:r>
        <w:rPr>
          <w:rStyle w:val="12775pt0pt0"/>
        </w:rPr>
        <w:softHyphen/>
        <w:t>ка» (1885). Друкуватися Коцюбинський почав 1890 року, у львівському дитячому журналі «Дзвінок» поба</w:t>
      </w:r>
      <w:r>
        <w:rPr>
          <w:rStyle w:val="12775pt0pt0"/>
        </w:rPr>
        <w:t>чив світ його вірш «Наша хатка».</w:t>
      </w:r>
    </w:p>
    <w:p w:rsidR="00A66788" w:rsidRDefault="001A7945">
      <w:pPr>
        <w:pStyle w:val="1273"/>
        <w:framePr w:w="3511" w:h="6425" w:hRule="exact" w:wrap="none" w:vAnchor="page" w:hAnchor="page" w:x="8519" w:y="9679"/>
        <w:shd w:val="clear" w:color="auto" w:fill="auto"/>
        <w:spacing w:line="207" w:lineRule="exact"/>
        <w:ind w:left="20" w:right="20" w:firstLine="220"/>
        <w:jc w:val="both"/>
      </w:pPr>
      <w:r>
        <w:rPr>
          <w:rStyle w:val="12775pt0pt0"/>
        </w:rPr>
        <w:t>Роки перебування Коцюбинського на уря</w:t>
      </w:r>
      <w:r>
        <w:rPr>
          <w:rStyle w:val="12775pt0pt0"/>
        </w:rPr>
        <w:softHyphen/>
        <w:t>довій службі в Молдавії і Криму дали життєвий матеріал для численних творів: «Для загального добра» (1895), «Дорогою ціною» (1901), «На камені» (1902) тощо. Після повернення з подо</w:t>
      </w:r>
      <w:r>
        <w:rPr>
          <w:rStyle w:val="12775pt0pt0"/>
        </w:rPr>
        <w:softHyphen/>
        <w:t>рожі</w:t>
      </w:r>
      <w:r>
        <w:rPr>
          <w:rStyle w:val="12775pt0pt0"/>
        </w:rPr>
        <w:t xml:space="preserve"> до країн Центральної та Західної Європи (1905 року) Коцюбинський бере активну участь у громадських акціях. Його обрано головою чернігівської організації «Просвіта». Під час поїздок на острів Капрі (куди тричі письменник</w:t>
      </w:r>
    </w:p>
    <w:p w:rsidR="00A66788" w:rsidRDefault="001A7945">
      <w:pPr>
        <w:pStyle w:val="45"/>
        <w:framePr w:wrap="none" w:vAnchor="page" w:hAnchor="page" w:x="11679" w:y="16377"/>
        <w:shd w:val="clear" w:color="auto" w:fill="auto"/>
        <w:spacing w:line="190" w:lineRule="exact"/>
        <w:ind w:left="20"/>
        <w:jc w:val="left"/>
      </w:pPr>
      <w:r>
        <w:rPr>
          <w:rStyle w:val="495pt0pt0"/>
        </w:rPr>
        <w:t>661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4814" w:y="6625"/>
        <w:shd w:val="clear" w:color="auto" w:fill="auto"/>
        <w:spacing w:line="170" w:lineRule="exact"/>
        <w:ind w:left="20"/>
      </w:pPr>
      <w:r>
        <w:rPr>
          <w:rStyle w:val="8ArialNarrow85pt0pt7"/>
          <w:i/>
          <w:iCs/>
        </w:rPr>
        <w:lastRenderedPageBreak/>
        <w:t xml:space="preserve">УКРА ЧСШ </w:t>
      </w:r>
      <w:r>
        <w:rPr>
          <w:rStyle w:val="8ArialNarrow85pt0pt7"/>
          <w:i/>
          <w:iCs/>
        </w:rPr>
        <w:t>ЛІТЕРАТУРА</w:t>
      </w:r>
    </w:p>
    <w:p w:rsidR="00A66788" w:rsidRDefault="001A7945">
      <w:pPr>
        <w:pStyle w:val="601"/>
        <w:framePr w:w="3127" w:h="8807" w:hRule="exact" w:wrap="none" w:vAnchor="page" w:hAnchor="page" w:x="4825" w:y="6957"/>
        <w:shd w:val="clear" w:color="auto" w:fill="auto"/>
        <w:spacing w:line="203" w:lineRule="exact"/>
        <w:ind w:left="40" w:right="20"/>
        <w:jc w:val="both"/>
      </w:pPr>
      <w:r>
        <w:rPr>
          <w:rStyle w:val="600pt2"/>
          <w:b/>
          <w:bCs/>
        </w:rPr>
        <w:t xml:space="preserve">прмїяеджав на лікування) </w:t>
      </w:r>
      <w:r>
        <w:rPr>
          <w:rStyle w:val="6075pt0pt2"/>
          <w:b/>
          <w:bCs/>
        </w:rPr>
        <w:t xml:space="preserve">часто </w:t>
      </w:r>
      <w:r>
        <w:rPr>
          <w:rStyle w:val="600pt2"/>
          <w:b/>
          <w:bCs/>
        </w:rPr>
        <w:t xml:space="preserve">зустрічався з </w:t>
      </w:r>
      <w:r>
        <w:rPr>
          <w:rStyle w:val="6075pt0pt2"/>
          <w:b/>
          <w:bCs/>
        </w:rPr>
        <w:t xml:space="preserve">Горькнм, узимку 1911—1912 рр. </w:t>
      </w:r>
      <w:r>
        <w:rPr>
          <w:rStyle w:val="600pt2"/>
          <w:b/>
          <w:bCs/>
        </w:rPr>
        <w:t xml:space="preserve">навіть </w:t>
      </w:r>
      <w:r>
        <w:rPr>
          <w:rStyle w:val="6075pt0pt2"/>
          <w:b/>
          <w:bCs/>
        </w:rPr>
        <w:t xml:space="preserve">жив </w:t>
      </w:r>
      <w:r>
        <w:rPr>
          <w:rStyle w:val="600pt2"/>
          <w:b/>
          <w:bCs/>
        </w:rPr>
        <w:t xml:space="preserve">у нього і написав </w:t>
      </w:r>
      <w:r>
        <w:rPr>
          <w:rStyle w:val="6085pt0pt"/>
          <w:b/>
          <w:bCs/>
        </w:rPr>
        <w:t xml:space="preserve">там </w:t>
      </w:r>
      <w:r>
        <w:rPr>
          <w:rStyle w:val="600pt2"/>
          <w:b/>
          <w:bCs/>
        </w:rPr>
        <w:t>«Коні не винні* та «Подару</w:t>
      </w:r>
      <w:r>
        <w:rPr>
          <w:rStyle w:val="600pt2"/>
          <w:b/>
          <w:bCs/>
        </w:rPr>
        <w:softHyphen/>
        <w:t>нок на іменини». Після повернення з Карпат 1912 року письменник кілька місяців провів \ Києві в клініці профес</w:t>
      </w:r>
      <w:r>
        <w:rPr>
          <w:rStyle w:val="600pt2"/>
          <w:b/>
          <w:bCs/>
        </w:rPr>
        <w:t>ора Образцова, проте ме</w:t>
      </w:r>
      <w:r>
        <w:rPr>
          <w:rStyle w:val="600pt2"/>
          <w:b/>
          <w:bCs/>
        </w:rPr>
        <w:softHyphen/>
        <w:t xml:space="preserve">дицина виявилася безсилою. Помер письменник </w:t>
      </w:r>
      <w:r>
        <w:rPr>
          <w:rStyle w:val="6075pt0pt2"/>
          <w:b/>
          <w:bCs/>
        </w:rPr>
        <w:t xml:space="preserve">ка 49 </w:t>
      </w:r>
      <w:r>
        <w:rPr>
          <w:rStyle w:val="600pt2"/>
          <w:b/>
          <w:bCs/>
        </w:rPr>
        <w:t xml:space="preserve">році життя 25 квітня </w:t>
      </w:r>
      <w:r>
        <w:rPr>
          <w:rStyle w:val="6075pt0pt2"/>
          <w:b/>
          <w:bCs/>
        </w:rPr>
        <w:t xml:space="preserve">1913 </w:t>
      </w:r>
      <w:r>
        <w:rPr>
          <w:rStyle w:val="600pt2"/>
          <w:b/>
          <w:bCs/>
        </w:rPr>
        <w:t>року. Поховано його в Чернігові на Болдиній горі, у гаю Троїць</w:t>
      </w:r>
      <w:r>
        <w:rPr>
          <w:rStyle w:val="600pt2"/>
          <w:b/>
          <w:bCs/>
        </w:rPr>
        <w:softHyphen/>
        <w:t>кого монастиря.</w:t>
      </w:r>
    </w:p>
    <w:p w:rsidR="00A66788" w:rsidRDefault="001A7945">
      <w:pPr>
        <w:pStyle w:val="140"/>
        <w:framePr w:w="3127" w:h="8807" w:hRule="exact" w:wrap="none" w:vAnchor="page" w:hAnchor="page" w:x="4825" w:y="6957"/>
        <w:shd w:val="clear" w:color="auto" w:fill="auto"/>
        <w:spacing w:after="0" w:line="229" w:lineRule="exact"/>
        <w:ind w:left="40" w:right="20" w:firstLine="200"/>
        <w:jc w:val="both"/>
      </w:pPr>
      <w:r>
        <w:rPr>
          <w:rStyle w:val="140pt7"/>
        </w:rPr>
        <w:t>Михайло Коцюбинський, почина</w:t>
      </w:r>
      <w:r>
        <w:rPr>
          <w:rStyle w:val="140pt7"/>
        </w:rPr>
        <w:softHyphen/>
        <w:t>ючи літературну діяльність, випробо</w:t>
      </w:r>
      <w:r>
        <w:rPr>
          <w:rStyle w:val="140pt7"/>
        </w:rPr>
        <w:softHyphen/>
        <w:t xml:space="preserve">вував свої </w:t>
      </w:r>
      <w:r>
        <w:rPr>
          <w:rStyle w:val="140pt7"/>
        </w:rPr>
        <w:t>творчі сили в поезії, пере</w:t>
      </w:r>
      <w:r>
        <w:rPr>
          <w:rStyle w:val="140pt7"/>
        </w:rPr>
        <w:softHyphen/>
        <w:t>кладах. нарисах, та справжнім покли</w:t>
      </w:r>
      <w:r>
        <w:rPr>
          <w:rStyle w:val="140pt7"/>
        </w:rPr>
        <w:softHyphen/>
        <w:t>канням митця стала художня проза.</w:t>
      </w:r>
    </w:p>
    <w:p w:rsidR="00A66788" w:rsidRDefault="001A7945">
      <w:pPr>
        <w:pStyle w:val="140"/>
        <w:framePr w:w="3127" w:h="8807" w:hRule="exact" w:wrap="none" w:vAnchor="page" w:hAnchor="page" w:x="4825" w:y="6957"/>
        <w:shd w:val="clear" w:color="auto" w:fill="auto"/>
        <w:spacing w:after="0" w:line="229" w:lineRule="exact"/>
        <w:ind w:left="40" w:right="20" w:firstLine="200"/>
        <w:jc w:val="both"/>
      </w:pPr>
      <w:r>
        <w:rPr>
          <w:rStyle w:val="140pt7"/>
        </w:rPr>
        <w:t>Його перші твори написані в мане</w:t>
      </w:r>
      <w:r>
        <w:rPr>
          <w:rStyle w:val="140pt7"/>
        </w:rPr>
        <w:softHyphen/>
        <w:t>рі письменників-сімдесятників — Не- чуя-Левицького та Панаса Мирного.</w:t>
      </w:r>
    </w:p>
    <w:p w:rsidR="00A66788" w:rsidRDefault="001A7945">
      <w:pPr>
        <w:pStyle w:val="140"/>
        <w:framePr w:w="3127" w:h="8807" w:hRule="exact" w:wrap="none" w:vAnchor="page" w:hAnchor="page" w:x="4825" w:y="6957"/>
        <w:shd w:val="clear" w:color="auto" w:fill="auto"/>
        <w:spacing w:after="0" w:line="229" w:lineRule="exact"/>
        <w:ind w:left="40" w:right="20" w:firstLine="200"/>
        <w:jc w:val="both"/>
      </w:pPr>
      <w:r>
        <w:rPr>
          <w:rStyle w:val="140pt7"/>
        </w:rPr>
        <w:t>Невдовзі під впливом модерних західноєвропейських авторі</w:t>
      </w:r>
      <w:r>
        <w:rPr>
          <w:rStyle w:val="140pt7"/>
        </w:rPr>
        <w:t>в він змінює творчу манеру, використову</w:t>
      </w:r>
      <w:r>
        <w:rPr>
          <w:rStyle w:val="140pt7"/>
        </w:rPr>
        <w:softHyphen/>
        <w:t>ючи у свої оповіданнях імпресіоніс</w:t>
      </w:r>
      <w:r>
        <w:rPr>
          <w:rStyle w:val="140pt7"/>
        </w:rPr>
        <w:softHyphen/>
        <w:t>тичні засоби: розлогі описи замінює нотуванням вражень героя, що часом пливуть ніби за випадковими асоціа</w:t>
      </w:r>
      <w:r>
        <w:rPr>
          <w:rStyle w:val="140pt7"/>
        </w:rPr>
        <w:softHyphen/>
        <w:t>ціями; заглиблюється у внутрішній світ людини; розкриває її характер у проц</w:t>
      </w:r>
      <w:r>
        <w:rPr>
          <w:rStyle w:val="140pt7"/>
        </w:rPr>
        <w:t>есі руху; іноді дійовою особою виводить пейзаж.</w:t>
      </w:r>
    </w:p>
    <w:p w:rsidR="00A66788" w:rsidRDefault="001A7945">
      <w:pPr>
        <w:pStyle w:val="140"/>
        <w:framePr w:w="3127" w:h="8807" w:hRule="exact" w:wrap="none" w:vAnchor="page" w:hAnchor="page" w:x="4825" w:y="6957"/>
        <w:shd w:val="clear" w:color="auto" w:fill="auto"/>
        <w:spacing w:after="0" w:line="229" w:lineRule="exact"/>
        <w:ind w:left="40" w:right="20" w:firstLine="200"/>
        <w:jc w:val="both"/>
      </w:pPr>
      <w:r>
        <w:rPr>
          <w:rStyle w:val="140pt7"/>
        </w:rPr>
        <w:t>Визначальна риса творчості пись</w:t>
      </w:r>
      <w:r>
        <w:rPr>
          <w:rStyle w:val="140pt7"/>
        </w:rPr>
        <w:softHyphen/>
        <w:t xml:space="preserve">менника — зосередження уваги на психологічних колізіях. Після 1901 року провідним жанром малої прози Коцюбинського стала </w:t>
      </w:r>
      <w:r>
        <w:rPr>
          <w:rStyle w:val="149pt0pt9"/>
          <w:b/>
          <w:bCs/>
        </w:rPr>
        <w:t>соціально-пси</w:t>
      </w:r>
      <w:r>
        <w:rPr>
          <w:rStyle w:val="149pt0pt9"/>
          <w:b/>
          <w:bCs/>
        </w:rPr>
        <w:softHyphen/>
        <w:t>хологічна новела.</w:t>
      </w:r>
    </w:p>
    <w:p w:rsidR="00A66788" w:rsidRDefault="001A7945">
      <w:pPr>
        <w:pStyle w:val="140"/>
        <w:framePr w:w="3127" w:h="8807" w:hRule="exact" w:wrap="none" w:vAnchor="page" w:hAnchor="page" w:x="4825" w:y="6957"/>
        <w:shd w:val="clear" w:color="auto" w:fill="auto"/>
        <w:spacing w:after="211" w:line="229" w:lineRule="exact"/>
        <w:ind w:left="40" w:right="20" w:firstLine="200"/>
        <w:jc w:val="both"/>
      </w:pPr>
      <w:r>
        <w:rPr>
          <w:rStyle w:val="140pt7"/>
        </w:rPr>
        <w:t>Новелу М. Коцюбинського</w:t>
      </w:r>
      <w:r>
        <w:rPr>
          <w:rStyle w:val="140pt7"/>
        </w:rPr>
        <w:t xml:space="preserve"> «На ка</w:t>
      </w:r>
      <w:r>
        <w:rPr>
          <w:rStyle w:val="140pt7"/>
        </w:rPr>
        <w:softHyphen/>
        <w:t>мені» Микола Ільницький називає</w:t>
      </w:r>
    </w:p>
    <w:p w:rsidR="00A66788" w:rsidRDefault="001A7945">
      <w:pPr>
        <w:pStyle w:val="140"/>
        <w:framePr w:w="3127" w:h="8807" w:hRule="exact" w:wrap="none" w:vAnchor="page" w:hAnchor="page" w:x="4825" w:y="6957"/>
        <w:shd w:val="clear" w:color="auto" w:fill="auto"/>
        <w:spacing w:after="0" w:line="190" w:lineRule="exact"/>
        <w:ind w:left="40" w:firstLine="0"/>
        <w:jc w:val="both"/>
      </w:pPr>
      <w:r>
        <w:rPr>
          <w:rStyle w:val="140pt7"/>
        </w:rPr>
        <w:t>662</w:t>
      </w:r>
    </w:p>
    <w:p w:rsidR="00A66788" w:rsidRDefault="001A7945">
      <w:pPr>
        <w:pStyle w:val="140"/>
        <w:framePr w:w="3353" w:h="8391" w:hRule="exact" w:wrap="none" w:vAnchor="page" w:hAnchor="page" w:x="8311" w:y="6922"/>
        <w:shd w:val="clear" w:color="auto" w:fill="auto"/>
        <w:spacing w:after="0" w:line="229" w:lineRule="exact"/>
        <w:ind w:left="40" w:firstLine="0"/>
        <w:jc w:val="both"/>
      </w:pPr>
      <w:r>
        <w:rPr>
          <w:rStyle w:val="140pt7"/>
        </w:rPr>
        <w:t>класичним зразком імпресіонізму в українській літературі початку XX ст. У ній зміна кольору моря («ясна блакить» — хвилі спіненого моря, що ставали, «мов брили зеле</w:t>
      </w:r>
      <w:r>
        <w:rPr>
          <w:rStyle w:val="140pt7"/>
        </w:rPr>
        <w:softHyphen/>
        <w:t>нуватого скла» — «ніжна блакитна хвиля, чиста й</w:t>
      </w:r>
      <w:r>
        <w:rPr>
          <w:rStyle w:val="140pt7"/>
        </w:rPr>
        <w:t xml:space="preserve"> тепла, як перса дівчи</w:t>
      </w:r>
      <w:r>
        <w:rPr>
          <w:rStyle w:val="140pt7"/>
        </w:rPr>
        <w:softHyphen/>
        <w:t>ни*, вливалась у «радісний усміх мо</w:t>
      </w:r>
      <w:r>
        <w:rPr>
          <w:rStyle w:val="140pt7"/>
        </w:rPr>
        <w:softHyphen/>
        <w:t>ря*) виступає як супровідна мелодія трагічної історії двох закоханих. Ко</w:t>
      </w:r>
      <w:r>
        <w:rPr>
          <w:rStyle w:val="140pt7"/>
        </w:rPr>
        <w:softHyphen/>
        <w:t>цюбинський назвав свій твір «аква</w:t>
      </w:r>
      <w:r>
        <w:rPr>
          <w:rStyle w:val="140pt7"/>
        </w:rPr>
        <w:softHyphen/>
        <w:t>реллю*, підкресливши його подіб</w:t>
      </w:r>
      <w:r>
        <w:rPr>
          <w:rStyle w:val="140pt7"/>
        </w:rPr>
        <w:softHyphen/>
        <w:t>ність до малярських творів. У новелі й справді переважають</w:t>
      </w:r>
      <w:r>
        <w:rPr>
          <w:rStyle w:val="140pt7"/>
        </w:rPr>
        <w:t xml:space="preserve"> живописні об</w:t>
      </w:r>
      <w:r>
        <w:rPr>
          <w:rStyle w:val="140pt7"/>
        </w:rPr>
        <w:softHyphen/>
        <w:t>рази. Колоритні картини моря й гір, напівекзотична для українського чи</w:t>
      </w:r>
      <w:r>
        <w:rPr>
          <w:rStyle w:val="140pt7"/>
        </w:rPr>
        <w:softHyphen/>
        <w:t>тача природа постають у нашій уяві. У цьому творі Коцюбинський звер</w:t>
      </w:r>
      <w:r>
        <w:rPr>
          <w:rStyle w:val="140pt7"/>
        </w:rPr>
        <w:softHyphen/>
        <w:t>нувся до теми викриття родинного деспотизму, старих патріархальних звичаїв, що перешкоджають розвит</w:t>
      </w:r>
      <w:r>
        <w:rPr>
          <w:rStyle w:val="140pt7"/>
        </w:rPr>
        <w:softHyphen/>
        <w:t>ков</w:t>
      </w:r>
      <w:r>
        <w:rPr>
          <w:rStyle w:val="140pt7"/>
        </w:rPr>
        <w:t>і особистості. Вони уособлюються в образі чогось камінного, незворуш</w:t>
      </w:r>
      <w:r>
        <w:rPr>
          <w:rStyle w:val="140pt7"/>
        </w:rPr>
        <w:softHyphen/>
        <w:t xml:space="preserve">ного, жорстокого: «Татарське село здавалось грудою дикого каміння», «дух цих диких, ялових, голих скель... обняв душі*. Молода татарка </w:t>
      </w:r>
      <w:r>
        <w:rPr>
          <w:rStyle w:val="149pt0pt9"/>
          <w:b/>
          <w:bCs/>
        </w:rPr>
        <w:t>Фатьма,</w:t>
      </w:r>
      <w:r>
        <w:rPr>
          <w:rStyle w:val="140pt7"/>
        </w:rPr>
        <w:t xml:space="preserve"> ставши дружиною старого різника </w:t>
      </w:r>
      <w:r>
        <w:rPr>
          <w:rStyle w:val="149pt0pt9"/>
          <w:b/>
          <w:bCs/>
        </w:rPr>
        <w:t>Мемета</w:t>
      </w:r>
      <w:r>
        <w:rPr>
          <w:rStyle w:val="140pt7"/>
        </w:rPr>
        <w:t>, бо «</w:t>
      </w:r>
      <w:r>
        <w:rPr>
          <w:rStyle w:val="140pt7"/>
        </w:rPr>
        <w:t>заплатив бать</w:t>
      </w:r>
      <w:r>
        <w:rPr>
          <w:rStyle w:val="140pt7"/>
        </w:rPr>
        <w:softHyphen/>
        <w:t>кові більше, ніж могли дати свої па</w:t>
      </w:r>
      <w:r>
        <w:rPr>
          <w:rStyle w:val="140pt7"/>
        </w:rPr>
        <w:softHyphen/>
        <w:t>рубки*, намагається чинити опір патріархальним традиціям, хатньо</w:t>
      </w:r>
      <w:r>
        <w:rPr>
          <w:rStyle w:val="140pt7"/>
        </w:rPr>
        <w:softHyphen/>
        <w:t>му деспотизмові. Покохавши молодо</w:t>
      </w:r>
      <w:r>
        <w:rPr>
          <w:rStyle w:val="140pt7"/>
        </w:rPr>
        <w:softHyphen/>
        <w:t xml:space="preserve">го наймита-данагалака </w:t>
      </w:r>
      <w:r>
        <w:rPr>
          <w:rStyle w:val="149pt0pt9"/>
          <w:b/>
          <w:bCs/>
        </w:rPr>
        <w:t>Алі,</w:t>
      </w:r>
      <w:r>
        <w:rPr>
          <w:rStyle w:val="140pt7"/>
        </w:rPr>
        <w:t xml:space="preserve"> вона ті</w:t>
      </w:r>
      <w:r>
        <w:rPr>
          <w:rStyle w:val="140pt7"/>
        </w:rPr>
        <w:softHyphen/>
        <w:t>кає з ним в гори. Та доля немилосе</w:t>
      </w:r>
      <w:r>
        <w:rPr>
          <w:rStyle w:val="140pt7"/>
        </w:rPr>
        <w:softHyphen/>
        <w:t>рдна до закоханих: вони заблукали и</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73" type="#_x0000_t75" style="position:absolute;margin-left:232.35pt;margin-top:812.85pt;width:75.85pt;height:62.9pt;z-index:-251658745;mso-wrap-distance-left:5pt;mso-wrap-distance-right:5pt;mso-position-horizontal-relative:page;mso-position-vertical-relative:page" wrapcoords="0 0">
            <v:imagedata r:id="rId88" o:title="image48"/>
            <w10:wrap anchorx="page" anchory="page"/>
          </v:shape>
        </w:pict>
      </w:r>
    </w:p>
    <w:p w:rsidR="00A66788" w:rsidRDefault="001A7945">
      <w:pPr>
        <w:pStyle w:val="140"/>
        <w:framePr w:w="3415" w:h="8734" w:hRule="exact" w:wrap="none" w:vAnchor="page" w:hAnchor="page" w:x="4777" w:y="7450"/>
        <w:shd w:val="clear" w:color="auto" w:fill="auto"/>
        <w:spacing w:after="0" w:line="244" w:lineRule="exact"/>
        <w:ind w:left="20" w:right="20" w:firstLine="0"/>
        <w:jc w:val="both"/>
      </w:pPr>
      <w:r>
        <w:rPr>
          <w:rStyle w:val="140pt7"/>
          <w:vertAlign w:val="subscript"/>
        </w:rPr>
        <w:lastRenderedPageBreak/>
        <w:t>сТ</w:t>
      </w:r>
      <w:r>
        <w:rPr>
          <w:rStyle w:val="140pt7"/>
        </w:rPr>
        <w:t>али легкою здобиччю Мемета й та</w:t>
      </w:r>
      <w:r>
        <w:rPr>
          <w:rStyle w:val="140pt7"/>
        </w:rPr>
        <w:softHyphen/>
        <w:t>тар- Не бажаючи повертатися до чо</w:t>
      </w:r>
      <w:r>
        <w:rPr>
          <w:rStyle w:val="140pt7"/>
        </w:rPr>
        <w:softHyphen/>
        <w:t>ловіка, красуня Фатьма покінчила життя самогубством, Алі загинув під ножем ревнивця.</w:t>
      </w:r>
    </w:p>
    <w:p w:rsidR="00A66788" w:rsidRDefault="001A7945">
      <w:pPr>
        <w:pStyle w:val="140"/>
        <w:framePr w:w="3415" w:h="8734" w:hRule="exact" w:wrap="none" w:vAnchor="page" w:hAnchor="page" w:x="4777" w:y="7450"/>
        <w:shd w:val="clear" w:color="auto" w:fill="auto"/>
        <w:spacing w:after="163" w:line="244" w:lineRule="exact"/>
        <w:ind w:left="20" w:right="20" w:firstLine="160"/>
        <w:jc w:val="both"/>
      </w:pPr>
      <w:r>
        <w:rPr>
          <w:rStyle w:val="140pt7"/>
        </w:rPr>
        <w:t>Імпресіоністична манера письмен</w:t>
      </w:r>
      <w:r>
        <w:rPr>
          <w:rStyle w:val="140pt7"/>
        </w:rPr>
        <w:softHyphen/>
      </w:r>
      <w:r>
        <w:rPr>
          <w:rStyle w:val="14ArialNarrow75pt0pt6"/>
          <w:b/>
          <w:bCs/>
        </w:rPr>
        <w:t xml:space="preserve">ника </w:t>
      </w:r>
      <w:r>
        <w:rPr>
          <w:rStyle w:val="140pt7"/>
        </w:rPr>
        <w:t xml:space="preserve">виявляється в акцентуванні на деталях, </w:t>
      </w:r>
      <w:r>
        <w:rPr>
          <w:rStyle w:val="140pt7"/>
        </w:rPr>
        <w:t>пейзажі, що органічно по</w:t>
      </w:r>
      <w:r>
        <w:rPr>
          <w:rStyle w:val="140pt7"/>
        </w:rPr>
        <w:softHyphen/>
        <w:t>в’язаний з подіями; створенні психо</w:t>
      </w:r>
      <w:r>
        <w:rPr>
          <w:rStyle w:val="140pt7"/>
        </w:rPr>
        <w:softHyphen/>
        <w:t>логічного настрою. Водночас автор уникає етнографічних замальовок, майже не приділяє увагу розвиткові взаємин Фатьми та Алі. Проте ім</w:t>
      </w:r>
      <w:r>
        <w:rPr>
          <w:rStyle w:val="140pt7"/>
        </w:rPr>
        <w:softHyphen/>
        <w:t>пресіоністична техніка не є для пись</w:t>
      </w:r>
      <w:r>
        <w:rPr>
          <w:rStyle w:val="140pt7"/>
        </w:rPr>
        <w:softHyphen/>
        <w:t>менника самоціллю. Як пр</w:t>
      </w:r>
      <w:r>
        <w:rPr>
          <w:rStyle w:val="140pt7"/>
        </w:rPr>
        <w:t>авило, враження, що він передає, слугують розкриттю переживань і світовідчут</w:t>
      </w:r>
      <w:r>
        <w:rPr>
          <w:rStyle w:val="140pt7"/>
        </w:rPr>
        <w:softHyphen/>
        <w:t>тя героїв.</w:t>
      </w:r>
    </w:p>
    <w:p w:rsidR="00A66788" w:rsidRDefault="001A7945">
      <w:pPr>
        <w:pStyle w:val="140"/>
        <w:framePr w:w="3415" w:h="8734" w:hRule="exact" w:wrap="none" w:vAnchor="page" w:hAnchor="page" w:x="4777" w:y="7450"/>
        <w:shd w:val="clear" w:color="auto" w:fill="auto"/>
        <w:spacing w:after="41" w:line="190" w:lineRule="exact"/>
        <w:ind w:left="20" w:firstLine="160"/>
        <w:jc w:val="both"/>
      </w:pPr>
      <w:r>
        <w:rPr>
          <w:rStyle w:val="140pt7"/>
          <w:lang w:val="de-DE"/>
        </w:rPr>
        <w:t>«Intermezzo»</w:t>
      </w:r>
    </w:p>
    <w:p w:rsidR="00A66788" w:rsidRDefault="001A7945">
      <w:pPr>
        <w:pStyle w:val="140"/>
        <w:framePr w:w="3415" w:h="8734" w:hRule="exact" w:wrap="none" w:vAnchor="page" w:hAnchor="page" w:x="4777" w:y="7450"/>
        <w:shd w:val="clear" w:color="auto" w:fill="auto"/>
        <w:spacing w:after="0" w:line="236" w:lineRule="exact"/>
        <w:ind w:left="20" w:right="20" w:firstLine="160"/>
        <w:jc w:val="both"/>
      </w:pPr>
      <w:r>
        <w:rPr>
          <w:rStyle w:val="140pt7"/>
        </w:rPr>
        <w:t>Глибокий психологічний зміст, по- етично-пейзажні замальовки, лірич</w:t>
      </w:r>
      <w:r>
        <w:rPr>
          <w:rStyle w:val="140pt7"/>
        </w:rPr>
        <w:softHyphen/>
        <w:t xml:space="preserve">на настроєвість притаманні й новелі </w:t>
      </w:r>
      <w:r>
        <w:rPr>
          <w:rStyle w:val="140pt7"/>
          <w:lang w:val="de-DE"/>
        </w:rPr>
        <w:t xml:space="preserve">«Intermezzo». </w:t>
      </w:r>
      <w:r>
        <w:rPr>
          <w:rStyle w:val="140pt7"/>
        </w:rPr>
        <w:t>Її Михайло Коцю</w:t>
      </w:r>
      <w:r>
        <w:rPr>
          <w:rStyle w:val="140pt7"/>
        </w:rPr>
        <w:softHyphen/>
        <w:t>бинський присвячує ко</w:t>
      </w:r>
      <w:r>
        <w:rPr>
          <w:rStyle w:val="140pt7"/>
        </w:rPr>
        <w:t xml:space="preserve">нонівським полям. Як відомо, письменник </w:t>
      </w:r>
      <w:r>
        <w:rPr>
          <w:rStyle w:val="1465pt0pt3"/>
        </w:rPr>
        <w:t>НІКО</w:t>
      </w:r>
      <w:r>
        <w:rPr>
          <w:rStyle w:val="1465pt0pt3"/>
        </w:rPr>
        <w:softHyphen/>
        <w:t xml:space="preserve">ЛИ </w:t>
      </w:r>
      <w:r>
        <w:rPr>
          <w:rStyle w:val="140pt7"/>
        </w:rPr>
        <w:t>не писав драматичних творів, то</w:t>
      </w:r>
      <w:r>
        <w:rPr>
          <w:rStyle w:val="140pt7"/>
        </w:rPr>
        <w:softHyphen/>
        <w:t>му досить дивно було зустріти пе</w:t>
      </w:r>
      <w:r>
        <w:rPr>
          <w:rStyle w:val="140pt7"/>
        </w:rPr>
        <w:softHyphen/>
        <w:t xml:space="preserve">релік дійових осіб у підзаголовку п’єси. До того ж — незвичних </w:t>
      </w:r>
      <w:r>
        <w:rPr>
          <w:rStyle w:val="1465pt0pt3"/>
        </w:rPr>
        <w:t>ДІЙО</w:t>
      </w:r>
      <w:r>
        <w:rPr>
          <w:rStyle w:val="1465pt0pt3"/>
        </w:rPr>
        <w:softHyphen/>
        <w:t xml:space="preserve">ВИХ </w:t>
      </w:r>
      <w:r>
        <w:rPr>
          <w:rStyle w:val="140pt7"/>
        </w:rPr>
        <w:t xml:space="preserve">осіб. Скажімо, ще можна було б Уявити, що зозуля, жайворонок, три білі </w:t>
      </w:r>
      <w:r>
        <w:rPr>
          <w:rStyle w:val="140pt7"/>
        </w:rPr>
        <w:t xml:space="preserve">вівчарки якось у творі діють, а от ниви, сонце, моя утома, людське го- Ре... ? Однак </w:t>
      </w:r>
      <w:r>
        <w:rPr>
          <w:rStyle w:val="140pt7"/>
          <w:lang w:val="de-DE"/>
        </w:rPr>
        <w:t xml:space="preserve">«Intermezzo» </w:t>
      </w:r>
      <w:r>
        <w:rPr>
          <w:rStyle w:val="140pt7"/>
        </w:rPr>
        <w:t>— це не дра</w:t>
      </w:r>
      <w:r>
        <w:rPr>
          <w:rStyle w:val="140pt7"/>
        </w:rPr>
        <w:softHyphen/>
        <w:t>матичний, а все ж таки епічний твір, а</w:t>
      </w:r>
    </w:p>
    <w:p w:rsidR="00A66788" w:rsidRDefault="001A7945">
      <w:pPr>
        <w:pStyle w:val="123"/>
        <w:framePr w:w="3541" w:h="222" w:hRule="exact" w:wrap="none" w:vAnchor="page" w:hAnchor="page" w:x="8543" w:y="7172"/>
        <w:shd w:val="clear" w:color="auto" w:fill="auto"/>
        <w:tabs>
          <w:tab w:val="left" w:leader="underscore" w:pos="2138"/>
        </w:tabs>
        <w:spacing w:line="200" w:lineRule="exact"/>
      </w:pPr>
      <w:r>
        <w:rPr>
          <w:rStyle w:val="1210pt0pt0"/>
        </w:rPr>
        <w:tab/>
      </w:r>
      <w:r>
        <w:rPr>
          <w:rStyle w:val="1285pt0pt1"/>
          <w:b/>
          <w:bCs/>
          <w:i/>
          <w:iCs/>
        </w:rPr>
        <w:t>Нова література</w:t>
      </w:r>
    </w:p>
    <w:p w:rsidR="00A66788" w:rsidRDefault="001A7945">
      <w:pPr>
        <w:pStyle w:val="140"/>
        <w:framePr w:w="3493" w:h="8691" w:hRule="exact" w:wrap="none" w:vAnchor="page" w:hAnchor="page" w:x="8565" w:y="7501"/>
        <w:shd w:val="clear" w:color="auto" w:fill="auto"/>
        <w:spacing w:after="0" w:line="240" w:lineRule="exact"/>
        <w:ind w:left="20" w:right="20" w:firstLine="0"/>
        <w:jc w:val="both"/>
      </w:pPr>
      <w:r>
        <w:rPr>
          <w:rStyle w:val="140pt7"/>
        </w:rPr>
        <w:t>перераховані дійові особи є алегорич</w:t>
      </w:r>
      <w:r>
        <w:rPr>
          <w:rStyle w:val="140pt7"/>
        </w:rPr>
        <w:softHyphen/>
        <w:t>ними, несуть певне змістове та емо</w:t>
      </w:r>
      <w:r>
        <w:rPr>
          <w:rStyle w:val="140pt7"/>
        </w:rPr>
        <w:softHyphen/>
        <w:t xml:space="preserve">ційне </w:t>
      </w:r>
      <w:r>
        <w:rPr>
          <w:rStyle w:val="140pt7"/>
        </w:rPr>
        <w:t>навантаження.</w:t>
      </w:r>
    </w:p>
    <w:p w:rsidR="00A66788" w:rsidRDefault="001A7945">
      <w:pPr>
        <w:pStyle w:val="140"/>
        <w:framePr w:w="3493" w:h="8691" w:hRule="exact" w:wrap="none" w:vAnchor="page" w:hAnchor="page" w:x="8565" w:y="7501"/>
        <w:shd w:val="clear" w:color="auto" w:fill="auto"/>
        <w:spacing w:after="0" w:line="240" w:lineRule="exact"/>
        <w:ind w:left="40" w:right="40" w:firstLine="220"/>
        <w:jc w:val="both"/>
      </w:pPr>
      <w:r>
        <w:rPr>
          <w:rStyle w:val="140pt7"/>
        </w:rPr>
        <w:t>Історія написання. Твір можна сприймати як автобіографічний. Епі</w:t>
      </w:r>
      <w:r>
        <w:rPr>
          <w:rStyle w:val="140pt7"/>
        </w:rPr>
        <w:softHyphen/>
        <w:t>зод, описаний у новелі, ґрунтується на подіях, що сталися в житті пись</w:t>
      </w:r>
      <w:r>
        <w:rPr>
          <w:rStyle w:val="140pt7"/>
        </w:rPr>
        <w:softHyphen/>
        <w:t>менника. Новелу написано 1908 ро</w:t>
      </w:r>
      <w:r>
        <w:rPr>
          <w:rStyle w:val="140pt7"/>
        </w:rPr>
        <w:softHyphen/>
        <w:t>ку, коли ще були свіжими пережи</w:t>
      </w:r>
      <w:r>
        <w:rPr>
          <w:rStyle w:val="140pt7"/>
        </w:rPr>
        <w:softHyphen/>
        <w:t>вання від буремних революційних подій 190</w:t>
      </w:r>
      <w:r>
        <w:rPr>
          <w:rStyle w:val="140pt7"/>
        </w:rPr>
        <w:t xml:space="preserve">5-1907 </w:t>
      </w:r>
      <w:r>
        <w:rPr>
          <w:rStyle w:val="140pt7"/>
          <w:lang w:val="en-US"/>
        </w:rPr>
        <w:t xml:space="preserve">pp. </w:t>
      </w:r>
      <w:r>
        <w:rPr>
          <w:rStyle w:val="140pt7"/>
        </w:rPr>
        <w:t>та жорстокої ре</w:t>
      </w:r>
      <w:r>
        <w:rPr>
          <w:rStyle w:val="140pt7"/>
        </w:rPr>
        <w:softHyphen/>
        <w:t>акції. Згадуючи, як у день проголо</w:t>
      </w:r>
      <w:r>
        <w:rPr>
          <w:rStyle w:val="140pt7"/>
        </w:rPr>
        <w:softHyphen/>
        <w:t>шення маніфесту кололи дітей шти</w:t>
      </w:r>
      <w:r>
        <w:rPr>
          <w:rStyle w:val="140pt7"/>
        </w:rPr>
        <w:softHyphen/>
        <w:t>ками та рубали шаблями, Коцю</w:t>
      </w:r>
      <w:r>
        <w:rPr>
          <w:rStyle w:val="140pt7"/>
        </w:rPr>
        <w:softHyphen/>
        <w:t>бинський зауважує: «Ви не можете уявити собі, що я пережив, бачачи те все на власні очі, і який це вплив ма</w:t>
      </w:r>
      <w:r>
        <w:rPr>
          <w:rStyle w:val="140pt7"/>
        </w:rPr>
        <w:softHyphen/>
        <w:t>ло на мої хворі нерви. М</w:t>
      </w:r>
      <w:r>
        <w:rPr>
          <w:rStyle w:val="140pt7"/>
        </w:rPr>
        <w:t>ені тепер ще гірше, ніж було: не можу ані спати, ані їсти». Письменник звертається з проханням до рідних і друзів прий</w:t>
      </w:r>
      <w:r>
        <w:rPr>
          <w:rStyle w:val="140pt7"/>
        </w:rPr>
        <w:softHyphen/>
        <w:t>няти його на літній відпочинок. Ко</w:t>
      </w:r>
      <w:r>
        <w:rPr>
          <w:rStyle w:val="140pt7"/>
        </w:rPr>
        <w:softHyphen/>
        <w:t>цюбинського запрошує до себе в має</w:t>
      </w:r>
      <w:r>
        <w:rPr>
          <w:rStyle w:val="140pt7"/>
        </w:rPr>
        <w:softHyphen/>
        <w:t>ток у с. Кононівку Євген Чикаленко. Враження від прекрасної кононів</w:t>
      </w:r>
      <w:r>
        <w:rPr>
          <w:rStyle w:val="140pt7"/>
        </w:rPr>
        <w:t>сь- кої природи й лягли в основу новели.</w:t>
      </w:r>
    </w:p>
    <w:p w:rsidR="00A66788" w:rsidRDefault="001A7945">
      <w:pPr>
        <w:pStyle w:val="140"/>
        <w:framePr w:w="3493" w:h="8691" w:hRule="exact" w:wrap="none" w:vAnchor="page" w:hAnchor="page" w:x="8565" w:y="7501"/>
        <w:shd w:val="clear" w:color="auto" w:fill="auto"/>
        <w:spacing w:after="0" w:line="240" w:lineRule="exact"/>
        <w:ind w:left="40" w:right="40" w:firstLine="220"/>
        <w:jc w:val="both"/>
      </w:pPr>
      <w:r>
        <w:rPr>
          <w:rStyle w:val="140pt7"/>
        </w:rPr>
        <w:t xml:space="preserve">Ідейно-тематичний зміст. Відомо, що тема твору, як правило, відбита в його назві. </w:t>
      </w:r>
      <w:r>
        <w:rPr>
          <w:rStyle w:val="140pt7"/>
          <w:lang w:val="de-DE"/>
        </w:rPr>
        <w:t xml:space="preserve">«Intermezzo» </w:t>
      </w:r>
      <w:r>
        <w:rPr>
          <w:rStyle w:val="140pt7"/>
        </w:rPr>
        <w:t>в переклдаі з італійської — «перерва». У музиці</w:t>
      </w:r>
    </w:p>
    <w:p w:rsidR="00A66788" w:rsidRDefault="001A7945">
      <w:pPr>
        <w:pStyle w:val="140"/>
        <w:framePr w:w="3493" w:h="8691" w:hRule="exact" w:wrap="none" w:vAnchor="page" w:hAnchor="page" w:x="8565" w:y="7501"/>
        <w:numPr>
          <w:ilvl w:val="0"/>
          <w:numId w:val="343"/>
        </w:numPr>
        <w:shd w:val="clear" w:color="auto" w:fill="auto"/>
        <w:tabs>
          <w:tab w:val="left" w:pos="394"/>
        </w:tabs>
        <w:spacing w:after="0" w:line="240" w:lineRule="exact"/>
        <w:ind w:left="40" w:right="40" w:firstLine="0"/>
        <w:jc w:val="both"/>
      </w:pPr>
      <w:r>
        <w:rPr>
          <w:rStyle w:val="140pt7"/>
        </w:rPr>
        <w:t>це невеличка інструментальна п’єса, яку в XVII ст. виконували в пе</w:t>
      </w:r>
      <w:r>
        <w:rPr>
          <w:rStyle w:val="140pt7"/>
        </w:rPr>
        <w:softHyphen/>
        <w:t>рерві</w:t>
      </w:r>
      <w:r>
        <w:rPr>
          <w:rStyle w:val="140pt7"/>
        </w:rPr>
        <w:t xml:space="preserve"> між актами трагедії. Письмен</w:t>
      </w:r>
      <w:r>
        <w:rPr>
          <w:rStyle w:val="140pt7"/>
        </w:rPr>
        <w:softHyphen/>
        <w:t>ник уклав глибокий філософський зміст у це поняття. Показавши в об</w:t>
      </w:r>
      <w:r>
        <w:rPr>
          <w:rStyle w:val="140pt7"/>
        </w:rPr>
        <w:softHyphen/>
        <w:t>разі головного героя новели людину</w:t>
      </w:r>
    </w:p>
    <w:p w:rsidR="00A66788" w:rsidRDefault="001A7945">
      <w:pPr>
        <w:pStyle w:val="223"/>
        <w:framePr w:wrap="none" w:vAnchor="page" w:hAnchor="page" w:x="11660" w:y="16429"/>
        <w:shd w:val="clear" w:color="auto" w:fill="auto"/>
        <w:spacing w:line="180" w:lineRule="exact"/>
        <w:ind w:left="20"/>
      </w:pPr>
      <w:r>
        <w:rPr>
          <w:rStyle w:val="229pt0pt"/>
        </w:rPr>
        <w:t>663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062" w:y="7032"/>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101" w:h="8400" w:hRule="exact" w:wrap="none" w:vAnchor="page" w:hAnchor="page" w:x="5088" w:y="7336"/>
        <w:shd w:val="clear" w:color="auto" w:fill="auto"/>
        <w:spacing w:after="0" w:line="229" w:lineRule="exact"/>
        <w:ind w:left="40" w:right="40" w:firstLine="0"/>
        <w:jc w:val="both"/>
      </w:pPr>
      <w:r>
        <w:rPr>
          <w:rStyle w:val="140pt7"/>
        </w:rPr>
        <w:t>інтелігентну, очевидно, демократич</w:t>
      </w:r>
      <w:r>
        <w:rPr>
          <w:rStyle w:val="140pt7"/>
        </w:rPr>
        <w:softHyphen/>
        <w:t>ну й творчу, письменник порушує проблему</w:t>
      </w:r>
      <w:r>
        <w:rPr>
          <w:rStyle w:val="140pt7"/>
        </w:rPr>
        <w:t xml:space="preserve"> взаємозв’язків художника й суспільства: чи може митець захо</w:t>
      </w:r>
      <w:r>
        <w:rPr>
          <w:rStyle w:val="140pt7"/>
        </w:rPr>
        <w:softHyphen/>
        <w:t xml:space="preserve">ватися, втекти від життя? </w:t>
      </w:r>
      <w:r>
        <w:rPr>
          <w:rStyle w:val="140pt7"/>
          <w:lang w:val="en-US"/>
        </w:rPr>
        <w:t>Intermezzo</w:t>
      </w:r>
    </w:p>
    <w:p w:rsidR="00A66788" w:rsidRDefault="001A7945">
      <w:pPr>
        <w:pStyle w:val="140"/>
        <w:framePr w:w="3101" w:h="8400" w:hRule="exact" w:wrap="none" w:vAnchor="page" w:hAnchor="page" w:x="5088" w:y="7336"/>
        <w:numPr>
          <w:ilvl w:val="0"/>
          <w:numId w:val="343"/>
        </w:numPr>
        <w:shd w:val="clear" w:color="auto" w:fill="auto"/>
        <w:tabs>
          <w:tab w:val="left" w:pos="284"/>
        </w:tabs>
        <w:spacing w:after="0" w:line="229" w:lineRule="exact"/>
        <w:ind w:left="40" w:right="40" w:firstLine="0"/>
        <w:jc w:val="both"/>
      </w:pPr>
      <w:r>
        <w:rPr>
          <w:rStyle w:val="140pt7"/>
        </w:rPr>
        <w:t>це не тільки перепочинок утомле</w:t>
      </w:r>
      <w:r>
        <w:rPr>
          <w:rStyle w:val="140pt7"/>
        </w:rPr>
        <w:softHyphen/>
        <w:t>ного митця, а й зображення його в тих критичних, екстремальних умо</w:t>
      </w:r>
      <w:r>
        <w:rPr>
          <w:rStyle w:val="140pt7"/>
        </w:rPr>
        <w:softHyphen/>
        <w:t>вах, що склалися внаслідок реакції та не давали змоги ані п</w:t>
      </w:r>
      <w:r>
        <w:rPr>
          <w:rStyle w:val="140pt7"/>
        </w:rPr>
        <w:t>овноцінно жити, ані творити.</w:t>
      </w:r>
    </w:p>
    <w:p w:rsidR="00A66788" w:rsidRDefault="001A7945">
      <w:pPr>
        <w:pStyle w:val="140"/>
        <w:framePr w:w="3101" w:h="8400" w:hRule="exact" w:wrap="none" w:vAnchor="page" w:hAnchor="page" w:x="5088" w:y="7336"/>
        <w:shd w:val="clear" w:color="auto" w:fill="auto"/>
        <w:spacing w:after="0" w:line="229" w:lineRule="exact"/>
        <w:ind w:left="40" w:right="40" w:firstLine="180"/>
        <w:jc w:val="both"/>
      </w:pPr>
      <w:r>
        <w:rPr>
          <w:rStyle w:val="140pt7"/>
        </w:rPr>
        <w:t xml:space="preserve">Отже, </w:t>
      </w:r>
      <w:r>
        <w:rPr>
          <w:rStyle w:val="149pt0pt9"/>
          <w:b/>
          <w:bCs/>
        </w:rPr>
        <w:t>тема</w:t>
      </w:r>
      <w:r>
        <w:rPr>
          <w:rStyle w:val="140pt7"/>
        </w:rPr>
        <w:t xml:space="preserve"> твору — це митець і суспільство. Ліричний герой цілком відданий людям, він прагне служити їм, та фізична й нервова перевтома від соціальної боротьби штовхають його на тимчасовий спочинок.</w:t>
      </w:r>
    </w:p>
    <w:p w:rsidR="00A66788" w:rsidRDefault="001A7945">
      <w:pPr>
        <w:pStyle w:val="140"/>
        <w:framePr w:w="3101" w:h="8400" w:hRule="exact" w:wrap="none" w:vAnchor="page" w:hAnchor="page" w:x="5088" w:y="7336"/>
        <w:shd w:val="clear" w:color="auto" w:fill="auto"/>
        <w:spacing w:after="0" w:line="229" w:lineRule="exact"/>
        <w:ind w:left="40" w:right="40" w:firstLine="180"/>
        <w:jc w:val="both"/>
      </w:pPr>
      <w:r>
        <w:rPr>
          <w:rStyle w:val="140pt7"/>
        </w:rPr>
        <w:t>У центрі твору — конфлікт мі</w:t>
      </w:r>
      <w:r>
        <w:rPr>
          <w:rStyle w:val="140pt7"/>
        </w:rPr>
        <w:t>ж нормальним і ненормальним психіч</w:t>
      </w:r>
      <w:r>
        <w:rPr>
          <w:rStyle w:val="140pt7"/>
        </w:rPr>
        <w:softHyphen/>
        <w:t>ним станом. Свідомість героя на грані роздвоєння, його жахає власна байдужість до людей, до їхнього го</w:t>
      </w:r>
      <w:r>
        <w:rPr>
          <w:rStyle w:val="140pt7"/>
        </w:rPr>
        <w:softHyphen/>
        <w:t>ря, до тих дванадцяти повішених, звістку про яких він просто заїв стиглою сливою.</w:t>
      </w:r>
    </w:p>
    <w:p w:rsidR="00A66788" w:rsidRDefault="001A7945">
      <w:pPr>
        <w:pStyle w:val="140"/>
        <w:framePr w:w="3101" w:h="8400" w:hRule="exact" w:wrap="none" w:vAnchor="page" w:hAnchor="page" w:x="5088" w:y="7336"/>
        <w:shd w:val="clear" w:color="auto" w:fill="auto"/>
        <w:spacing w:after="0" w:line="229" w:lineRule="exact"/>
        <w:ind w:left="40" w:right="40" w:firstLine="180"/>
        <w:jc w:val="both"/>
      </w:pPr>
      <w:r>
        <w:rPr>
          <w:rStyle w:val="140pt7"/>
        </w:rPr>
        <w:t>Головний герой твору, втомившись від</w:t>
      </w:r>
      <w:r>
        <w:rPr>
          <w:rStyle w:val="140pt7"/>
        </w:rPr>
        <w:t xml:space="preserve"> незліченних «треба» й безконеч</w:t>
      </w:r>
      <w:r>
        <w:rPr>
          <w:rStyle w:val="140pt7"/>
        </w:rPr>
        <w:softHyphen/>
        <w:t>них «мусиш», які органічно увійшли в його плоть і кров, хвилюється, чи «розтулить рука свої залізні пальці, чи пустить...?» Зіткнення образів «моя утома* і «сонце» є ядром кон</w:t>
      </w:r>
      <w:r>
        <w:rPr>
          <w:rStyle w:val="140pt7"/>
        </w:rPr>
        <w:softHyphen/>
        <w:t>флікту. Можна проаналізувати, як діють ці два об</w:t>
      </w:r>
      <w:r>
        <w:rPr>
          <w:rStyle w:val="140pt7"/>
        </w:rPr>
        <w:t>рази в новелі. Виїхав</w:t>
      </w:r>
      <w:r>
        <w:rPr>
          <w:rStyle w:val="140pt7"/>
        </w:rPr>
        <w:softHyphen/>
        <w:t>ши з міста, ліричний герой настільки втомлений, що не може бачити лю</w:t>
      </w:r>
      <w:r>
        <w:rPr>
          <w:rStyle w:val="140pt7"/>
        </w:rPr>
        <w:softHyphen/>
      </w:r>
    </w:p>
    <w:p w:rsidR="00A66788" w:rsidRDefault="001A7945">
      <w:pPr>
        <w:pStyle w:val="223"/>
        <w:framePr w:w="3153" w:h="205" w:hRule="exact" w:wrap="none" w:vAnchor="page" w:hAnchor="page" w:x="5062" w:y="15993"/>
        <w:shd w:val="clear" w:color="auto" w:fill="auto"/>
        <w:spacing w:line="180" w:lineRule="exact"/>
        <w:ind w:left="80"/>
      </w:pPr>
      <w:r>
        <w:rPr>
          <w:rStyle w:val="229pt0pt"/>
        </w:rPr>
        <w:t>664</w:t>
      </w:r>
    </w:p>
    <w:p w:rsidR="00A66788" w:rsidRDefault="001A7945">
      <w:pPr>
        <w:pStyle w:val="1901"/>
        <w:framePr w:w="3349" w:h="8486" w:hRule="exact" w:wrap="none" w:vAnchor="page" w:hAnchor="page" w:x="8500" w:y="7293"/>
        <w:shd w:val="clear" w:color="auto" w:fill="auto"/>
        <w:spacing w:line="233" w:lineRule="exact"/>
        <w:ind w:left="40" w:right="40"/>
      </w:pPr>
      <w:r>
        <w:rPr>
          <w:rStyle w:val="1900pt0"/>
        </w:rPr>
        <w:t xml:space="preserve">дей, не хоче чути про </w:t>
      </w:r>
      <w:r>
        <w:rPr>
          <w:rStyle w:val="1907pt0pt"/>
        </w:rPr>
        <w:t xml:space="preserve">НИХ, </w:t>
      </w:r>
      <w:r>
        <w:rPr>
          <w:rStyle w:val="1900pt0"/>
        </w:rPr>
        <w:t>про їхні сльози, біди. Власне, Коцюбинський передає свої почуття, свій психічний стан. Після приїзду до Чикаленка він пише в листі до</w:t>
      </w:r>
      <w:r>
        <w:rPr>
          <w:rStyle w:val="1900pt0"/>
        </w:rPr>
        <w:t xml:space="preserve"> дружини: «Людей просто не переношу, а коли, гуляю</w:t>
      </w:r>
      <w:r>
        <w:rPr>
          <w:rStyle w:val="1900pt0"/>
        </w:rPr>
        <w:softHyphen/>
        <w:t>чи, десь бачу людину, то тікаю, щоб не стрітись...».</w:t>
      </w:r>
    </w:p>
    <w:p w:rsidR="00A66788" w:rsidRDefault="001A7945">
      <w:pPr>
        <w:pStyle w:val="140"/>
        <w:framePr w:w="3349" w:h="8486" w:hRule="exact" w:wrap="none" w:vAnchor="page" w:hAnchor="page" w:x="8500" w:y="7293"/>
        <w:shd w:val="clear" w:color="auto" w:fill="auto"/>
        <w:spacing w:after="0" w:line="233" w:lineRule="exact"/>
        <w:ind w:left="40" w:right="20" w:firstLine="180"/>
        <w:jc w:val="both"/>
      </w:pPr>
      <w:r>
        <w:rPr>
          <w:rStyle w:val="140pt7"/>
        </w:rPr>
        <w:t>На початку твору атмосфера по</w:t>
      </w:r>
      <w:r>
        <w:rPr>
          <w:rStyle w:val="140pt7"/>
        </w:rPr>
        <w:softHyphen/>
        <w:t xml:space="preserve">хмура, герой лишається байдужим до краси природи, він не помічає її, стоїть осторонь. Аж от, опинившись за містом, раптом </w:t>
      </w:r>
      <w:r>
        <w:rPr>
          <w:rStyle w:val="140pt7"/>
        </w:rPr>
        <w:t>помічає: «Ах, як всього багато: неба, сонця, веселої зе</w:t>
      </w:r>
      <w:r>
        <w:rPr>
          <w:rStyle w:val="140pt7"/>
        </w:rPr>
        <w:softHyphen/>
        <w:t>лені». Та краса світу існує поки що окремо від героя, він нібито проти</w:t>
      </w:r>
      <w:r>
        <w:rPr>
          <w:rStyle w:val="140pt7"/>
        </w:rPr>
        <w:softHyphen/>
        <w:t>стоїть їй: «На небі сонце — серед нив я». Проте щоденні прогулянки ко- нонівськими полями поступово від</w:t>
      </w:r>
      <w:r>
        <w:rPr>
          <w:rStyle w:val="140pt7"/>
        </w:rPr>
        <w:softHyphen/>
        <w:t>новлюють душевну рівноваг</w:t>
      </w:r>
      <w:r>
        <w:rPr>
          <w:rStyle w:val="140pt7"/>
        </w:rPr>
        <w:t>у героя. Запахи, голоси, кольори, відтінки мінливої природи проникають у його душу, сповнюють героя оптимістич</w:t>
      </w:r>
      <w:r>
        <w:rPr>
          <w:rStyle w:val="140pt7"/>
        </w:rPr>
        <w:softHyphen/>
        <w:t>ними, мажорними відчуттями. «Уто</w:t>
      </w:r>
      <w:r>
        <w:rPr>
          <w:rStyle w:val="140pt7"/>
        </w:rPr>
        <w:softHyphen/>
        <w:t>ма» потрохи відступає, натомість «сонце» просочується в глибину його душі й серця, надає сенсу буттю.</w:t>
      </w:r>
    </w:p>
    <w:p w:rsidR="00A66788" w:rsidRDefault="001A7945">
      <w:pPr>
        <w:pStyle w:val="140"/>
        <w:framePr w:w="3349" w:h="8486" w:hRule="exact" w:wrap="none" w:vAnchor="page" w:hAnchor="page" w:x="8500" w:y="7293"/>
        <w:shd w:val="clear" w:color="auto" w:fill="auto"/>
        <w:spacing w:after="0" w:line="233" w:lineRule="exact"/>
        <w:ind w:left="40" w:right="20" w:firstLine="180"/>
        <w:jc w:val="both"/>
      </w:pPr>
      <w:r>
        <w:rPr>
          <w:rStyle w:val="140pt7"/>
        </w:rPr>
        <w:t>Нарешті ві</w:t>
      </w:r>
      <w:r>
        <w:rPr>
          <w:rStyle w:val="140pt7"/>
        </w:rPr>
        <w:t>дбувається повне емо</w:t>
      </w:r>
      <w:r>
        <w:rPr>
          <w:rStyle w:val="140pt7"/>
        </w:rPr>
        <w:softHyphen/>
        <w:t>ційне відродження героя. Діють на нього «ниви у червні», «зозуля», «жайворонки»: заспокоюють, урі</w:t>
      </w:r>
      <w:r>
        <w:rPr>
          <w:rStyle w:val="140pt7"/>
          <w:vertAlign w:val="superscript"/>
        </w:rPr>
        <w:t>0</w:t>
      </w:r>
      <w:r>
        <w:rPr>
          <w:rStyle w:val="140pt7"/>
        </w:rPr>
        <w:t>' новажують, поновлюють душевні си</w:t>
      </w:r>
      <w:r>
        <w:rPr>
          <w:rStyle w:val="140pt7"/>
        </w:rPr>
        <w:softHyphen/>
        <w:t>ли, повертають до життя. І от та зустріч, якої так боявся ліричнии ге</w:t>
      </w:r>
      <w:r>
        <w:rPr>
          <w:rStyle w:val="140pt7"/>
        </w:rPr>
        <w:softHyphen/>
        <w:t>рой, — зустріч з людиною: «ми та</w:t>
      </w:r>
      <w:r>
        <w:rPr>
          <w:rStyle w:val="140pt7"/>
        </w:rPr>
        <w:t>ки стрілись на ниві — і мовчки стояли</w:t>
      </w:r>
    </w:p>
    <w:p w:rsidR="00A66788" w:rsidRDefault="001A7945">
      <w:pPr>
        <w:pStyle w:val="2031"/>
        <w:framePr w:wrap="none" w:vAnchor="page" w:hAnchor="page" w:x="5609" w:y="16649"/>
        <w:shd w:val="clear" w:color="auto" w:fill="auto"/>
        <w:spacing w:line="200" w:lineRule="exact"/>
      </w:pPr>
      <w:bookmarkStart w:id="478" w:name="bookmark478"/>
      <w:r>
        <w:t>шшшш</w:t>
      </w:r>
      <w:bookmarkEnd w:id="478"/>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629" w:y="7287"/>
        <w:shd w:val="clear" w:color="auto" w:fill="auto"/>
        <w:spacing w:line="170" w:lineRule="exact"/>
        <w:ind w:left="20"/>
      </w:pPr>
      <w:r>
        <w:rPr>
          <w:rStyle w:val="1285pt0pt1"/>
          <w:b/>
          <w:bCs/>
          <w:i/>
          <w:iCs/>
        </w:rPr>
        <w:lastRenderedPageBreak/>
        <w:t>Нова література</w:t>
      </w:r>
    </w:p>
    <w:p w:rsidR="00A66788" w:rsidRDefault="001A7945">
      <w:pPr>
        <w:pStyle w:val="140"/>
        <w:framePr w:w="3367" w:h="8524" w:hRule="exact" w:wrap="none" w:vAnchor="page" w:hAnchor="page" w:x="4803" w:y="7570"/>
        <w:shd w:val="clear" w:color="auto" w:fill="auto"/>
        <w:spacing w:after="157" w:line="236" w:lineRule="exact"/>
        <w:ind w:left="20" w:right="20" w:firstLine="0"/>
        <w:jc w:val="both"/>
      </w:pPr>
      <w:r>
        <w:rPr>
          <w:rStyle w:val="140pt7"/>
        </w:rPr>
        <w:t>хвилину — я і людина. То був звичай</w:t>
      </w:r>
      <w:r>
        <w:rPr>
          <w:rStyle w:val="140pt7"/>
        </w:rPr>
        <w:softHyphen/>
        <w:t>ний мужик... Він був для мене наче паличка дирижера, що викликає раптом з мертвої тиші цілу хуртови</w:t>
      </w:r>
      <w:r>
        <w:rPr>
          <w:rStyle w:val="140pt7"/>
        </w:rPr>
        <w:softHyphen/>
        <w:t>ну згуків». Ліричний герой жадібно вбир</w:t>
      </w:r>
      <w:r>
        <w:rPr>
          <w:rStyle w:val="140pt7"/>
        </w:rPr>
        <w:t>ає в себе розповідь селянина про нужденне життя, горе, подумки блага</w:t>
      </w:r>
      <w:r>
        <w:rPr>
          <w:rStyle w:val="140pt7"/>
        </w:rPr>
        <w:softHyphen/>
        <w:t>ючи: «Говори, говори...». Оте прохан- ня-заклик, яке рефреном звучить сім разів у передостанньому розділі, свід</w:t>
      </w:r>
      <w:r>
        <w:rPr>
          <w:rStyle w:val="140pt7"/>
        </w:rPr>
        <w:softHyphen/>
        <w:t>чить про те, що «Вже натяглися ослаблені струни, вже чуже горе мо</w:t>
      </w:r>
      <w:r>
        <w:rPr>
          <w:rStyle w:val="140pt7"/>
        </w:rPr>
        <w:softHyphen/>
        <w:t xml:space="preserve">же грати </w:t>
      </w:r>
      <w:r>
        <w:rPr>
          <w:rStyle w:val="140pt7"/>
        </w:rPr>
        <w:t>на них!» Підтвердженням готовності повернутися до життя, до боротьби є звернення до селянина, кінцевий мажорний акорд: «Погаси сонце й засвіти друге на небі...».</w:t>
      </w:r>
    </w:p>
    <w:p w:rsidR="00A66788" w:rsidRDefault="001A7945">
      <w:pPr>
        <w:pStyle w:val="190"/>
        <w:framePr w:w="3367" w:h="8524" w:hRule="exact" w:wrap="none" w:vAnchor="page" w:hAnchor="page" w:x="4803" w:y="7570"/>
        <w:shd w:val="clear" w:color="auto" w:fill="auto"/>
        <w:spacing w:before="0" w:after="40" w:line="190" w:lineRule="exact"/>
        <w:ind w:left="20" w:firstLine="160"/>
        <w:jc w:val="both"/>
      </w:pPr>
      <w:r>
        <w:rPr>
          <w:rStyle w:val="1995pt0pt1"/>
          <w:b/>
          <w:bCs/>
        </w:rPr>
        <w:t>«Тіні забутих предків»</w:t>
      </w:r>
    </w:p>
    <w:p w:rsidR="00A66788" w:rsidRDefault="001A7945">
      <w:pPr>
        <w:pStyle w:val="140"/>
        <w:framePr w:w="3367" w:h="8524" w:hRule="exact" w:wrap="none" w:vAnchor="page" w:hAnchor="page" w:x="4803" w:y="7570"/>
        <w:shd w:val="clear" w:color="auto" w:fill="auto"/>
        <w:spacing w:after="0" w:line="233" w:lineRule="exact"/>
        <w:ind w:left="20" w:right="20" w:firstLine="160"/>
        <w:jc w:val="both"/>
      </w:pPr>
      <w:r>
        <w:rPr>
          <w:rStyle w:val="140pt7"/>
        </w:rPr>
        <w:t xml:space="preserve">Історія написання. Повертаючись з Італії влітку 1910 року, Михайло </w:t>
      </w:r>
      <w:r>
        <w:rPr>
          <w:rStyle w:val="140pt7"/>
        </w:rPr>
        <w:t>Коцюбинський заїхав у карпатське село Криворівню. Короткі відвідини того чарівного краю з мальовничою природою та первозданним побутом мешканців гір не дали письменнико</w:t>
      </w:r>
      <w:r>
        <w:rPr>
          <w:rStyle w:val="140pt7"/>
        </w:rPr>
        <w:softHyphen/>
        <w:t>ві достатнього матеріалу для твору. Проте бажання написати про «незви</w:t>
      </w:r>
      <w:r>
        <w:rPr>
          <w:rStyle w:val="140pt7"/>
        </w:rPr>
        <w:softHyphen/>
        <w:t>чайний казковий н</w:t>
      </w:r>
      <w:r>
        <w:rPr>
          <w:rStyle w:val="140pt7"/>
        </w:rPr>
        <w:t>арод» — гуцулів</w:t>
      </w:r>
    </w:p>
    <w:p w:rsidR="00A66788" w:rsidRDefault="001A7945">
      <w:pPr>
        <w:pStyle w:val="140"/>
        <w:framePr w:w="3367" w:h="8524" w:hRule="exact" w:wrap="none" w:vAnchor="page" w:hAnchor="page" w:x="4803" w:y="7570"/>
        <w:numPr>
          <w:ilvl w:val="0"/>
          <w:numId w:val="343"/>
        </w:numPr>
        <w:shd w:val="clear" w:color="auto" w:fill="auto"/>
        <w:tabs>
          <w:tab w:val="left" w:pos="264"/>
        </w:tabs>
        <w:spacing w:after="0" w:line="233" w:lineRule="exact"/>
        <w:ind w:left="20" w:right="20" w:firstLine="0"/>
        <w:jc w:val="both"/>
      </w:pPr>
      <w:r>
        <w:rPr>
          <w:rStyle w:val="140pt7"/>
        </w:rPr>
        <w:t>не полишає його. Коцюбинський !Ще раз відвідує гуцульський край, вивчає звичаї, побут, фольклор його мешканців. Враження від «чарівного Полону» горян лягли в основу повісті *Тіні забутих предків» (1911). На ДУмку письменника, гуцули й у</w:t>
      </w:r>
    </w:p>
    <w:p w:rsidR="00A66788" w:rsidRDefault="001A7945">
      <w:pPr>
        <w:pStyle w:val="140"/>
        <w:framePr w:w="3471" w:h="8495" w:hRule="exact" w:wrap="none" w:vAnchor="page" w:hAnchor="page" w:x="8573" w:y="7585"/>
        <w:shd w:val="clear" w:color="auto" w:fill="auto"/>
        <w:spacing w:after="0" w:line="233" w:lineRule="exact"/>
        <w:ind w:left="20" w:right="20" w:firstLine="0"/>
        <w:jc w:val="both"/>
      </w:pPr>
      <w:r>
        <w:rPr>
          <w:rStyle w:val="140pt7"/>
        </w:rPr>
        <w:t>,ХХ</w:t>
      </w:r>
      <w:r>
        <w:rPr>
          <w:rStyle w:val="140pt7"/>
        </w:rPr>
        <w:t xml:space="preserve"> ст. залишилися язичниками. Ав</w:t>
      </w:r>
      <w:r>
        <w:rPr>
          <w:rStyle w:val="140pt7"/>
        </w:rPr>
        <w:softHyphen/>
        <w:t>тор досліджує вплив фантастичних, міфологічних уявлень на формуван</w:t>
      </w:r>
      <w:r>
        <w:rPr>
          <w:rStyle w:val="140pt7"/>
        </w:rPr>
        <w:softHyphen/>
        <w:t>ня характеру головного героя та його світосприйняття.</w:t>
      </w:r>
    </w:p>
    <w:p w:rsidR="00A66788" w:rsidRDefault="001A7945">
      <w:pPr>
        <w:pStyle w:val="140"/>
        <w:framePr w:w="3471" w:h="8495" w:hRule="exact" w:wrap="none" w:vAnchor="page" w:hAnchor="page" w:x="8573" w:y="7585"/>
        <w:shd w:val="clear" w:color="auto" w:fill="auto"/>
        <w:spacing w:after="0" w:line="233" w:lineRule="exact"/>
        <w:ind w:left="20" w:right="20" w:firstLine="200"/>
        <w:jc w:val="both"/>
      </w:pPr>
      <w:r>
        <w:rPr>
          <w:rStyle w:val="140pt7"/>
        </w:rPr>
        <w:t>Початок твору простий, спокій</w:t>
      </w:r>
      <w:r>
        <w:rPr>
          <w:rStyle w:val="140pt7"/>
        </w:rPr>
        <w:softHyphen/>
        <w:t>ний, як і властиве казці. Уже з пер</w:t>
      </w:r>
      <w:r>
        <w:rPr>
          <w:rStyle w:val="140pt7"/>
        </w:rPr>
        <w:softHyphen/>
        <w:t>ших слів повісті стає відчутним фан</w:t>
      </w:r>
      <w:r>
        <w:rPr>
          <w:rStyle w:val="140pt7"/>
        </w:rPr>
        <w:softHyphen/>
        <w:t>та</w:t>
      </w:r>
      <w:r>
        <w:rPr>
          <w:rStyle w:val="140pt7"/>
        </w:rPr>
        <w:t>стичний елемент. Неспокійність новонародженого Іванка мати пояс</w:t>
      </w:r>
      <w:r>
        <w:rPr>
          <w:rStyle w:val="140pt7"/>
        </w:rPr>
        <w:softHyphen/>
        <w:t>нює тим, що її дитину підмінили: «Не «сокотилася» баба при злогах, не обкурила десь хати, не засвітила свічки, і хитра бісиця встигла обмі</w:t>
      </w:r>
      <w:r>
        <w:rPr>
          <w:rStyle w:val="140pt7"/>
        </w:rPr>
        <w:softHyphen/>
        <w:t>няти її дитину на своє бісеня». Так від самого народж</w:t>
      </w:r>
      <w:r>
        <w:rPr>
          <w:rStyle w:val="140pt7"/>
        </w:rPr>
        <w:t>ення потрапляє Іван у дивний світ міфологічних віру</w:t>
      </w:r>
      <w:r>
        <w:rPr>
          <w:rStyle w:val="140pt7"/>
        </w:rPr>
        <w:softHyphen/>
        <w:t>вань. У дорослому віці фантастичні уявлення не зникають, вони просто набирають інших форм, виявляють</w:t>
      </w:r>
      <w:r>
        <w:rPr>
          <w:rStyle w:val="140pt7"/>
        </w:rPr>
        <w:softHyphen/>
        <w:t>ся у вірі в таємничу, животворну си</w:t>
      </w:r>
      <w:r>
        <w:rPr>
          <w:rStyle w:val="140pt7"/>
        </w:rPr>
        <w:softHyphen/>
        <w:t>лу вогню, ворожінні та ритуальності дій гуцулів.</w:t>
      </w:r>
    </w:p>
    <w:p w:rsidR="00A66788" w:rsidRDefault="001A7945">
      <w:pPr>
        <w:pStyle w:val="140"/>
        <w:framePr w:w="3471" w:h="8495" w:hRule="exact" w:wrap="none" w:vAnchor="page" w:hAnchor="page" w:x="8573" w:y="7585"/>
        <w:shd w:val="clear" w:color="auto" w:fill="auto"/>
        <w:spacing w:after="0" w:line="233" w:lineRule="exact"/>
        <w:ind w:left="20" w:right="20" w:firstLine="200"/>
        <w:jc w:val="both"/>
      </w:pPr>
      <w:r>
        <w:rPr>
          <w:rStyle w:val="140pt7"/>
        </w:rPr>
        <w:t xml:space="preserve">У повісті химерно </w:t>
      </w:r>
      <w:r>
        <w:rPr>
          <w:rStyle w:val="140pt7"/>
        </w:rPr>
        <w:t>переплітаються реальність і фантастичне, дійсність і вигадка. Проте завдяки майстерності автора читач завжди може розрізни</w:t>
      </w:r>
      <w:r>
        <w:rPr>
          <w:rStyle w:val="140pt7"/>
        </w:rPr>
        <w:softHyphen/>
        <w:t>ти правдиве й вигадане, що є резуль</w:t>
      </w:r>
      <w:r>
        <w:rPr>
          <w:rStyle w:val="140pt7"/>
        </w:rPr>
        <w:softHyphen/>
        <w:t>татом чи то багатої, чи то збудженої уяви героїв. Так, зустріч Іванка з Марічкою-мавкою не виклик</w:t>
      </w:r>
      <w:r>
        <w:rPr>
          <w:rStyle w:val="140pt7"/>
        </w:rPr>
        <w:t>ають у нас здивування. Знаючи, що Йван тривалий час не міг повірити в смерть Марічки, не міг забути її, ми цілком природно сприймаємо епізод, коли кохана постає перед ним: він ба-</w:t>
      </w:r>
    </w:p>
    <w:p w:rsidR="00A66788" w:rsidRDefault="001A7945">
      <w:pPr>
        <w:pStyle w:val="223"/>
        <w:framePr w:wrap="none" w:vAnchor="page" w:hAnchor="page" w:x="11685" w:y="16315"/>
        <w:shd w:val="clear" w:color="auto" w:fill="auto"/>
        <w:spacing w:line="180" w:lineRule="exact"/>
        <w:ind w:left="20"/>
      </w:pPr>
      <w:r>
        <w:rPr>
          <w:rStyle w:val="229pt0pt"/>
        </w:rPr>
        <w:t>665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13" w:y="6967"/>
        <w:shd w:val="clear" w:color="auto" w:fill="auto"/>
        <w:spacing w:line="170" w:lineRule="exact"/>
        <w:ind w:left="20"/>
      </w:pPr>
      <w:r>
        <w:rPr>
          <w:rStyle w:val="1285pt0pt2"/>
          <w:b/>
          <w:bCs/>
          <w:i/>
          <w:iCs/>
        </w:rPr>
        <w:lastRenderedPageBreak/>
        <w:t>УКРАЇНСЬКА ЛІТЕРА ТУРА</w:t>
      </w:r>
    </w:p>
    <w:p w:rsidR="00A66788" w:rsidRDefault="001A7945">
      <w:pPr>
        <w:pStyle w:val="140"/>
        <w:framePr w:w="3398" w:h="9113" w:hRule="exact" w:wrap="none" w:vAnchor="page" w:hAnchor="page" w:x="4697" w:y="7293"/>
        <w:shd w:val="clear" w:color="auto" w:fill="auto"/>
        <w:spacing w:after="0" w:line="251" w:lineRule="exact"/>
        <w:ind w:left="20" w:right="20" w:firstLine="0"/>
        <w:jc w:val="both"/>
      </w:pPr>
      <w:r>
        <w:rPr>
          <w:rStyle w:val="140pt7"/>
        </w:rPr>
        <w:t xml:space="preserve">чить її, чує, розмовляє. </w:t>
      </w:r>
      <w:r>
        <w:rPr>
          <w:rStyle w:val="140pt7"/>
        </w:rPr>
        <w:t>Фантастичні образи, виведені в повісті, покликані не стільки окреслити романтичну історію кохання Іванка й Марічки, відтворити національний колорит, скільки передати особливості духов</w:t>
      </w:r>
      <w:r>
        <w:rPr>
          <w:rStyle w:val="140pt7"/>
        </w:rPr>
        <w:softHyphen/>
        <w:t>ного світу героїв.</w:t>
      </w:r>
    </w:p>
    <w:p w:rsidR="00A66788" w:rsidRDefault="001A7945">
      <w:pPr>
        <w:pStyle w:val="140"/>
        <w:framePr w:w="3398" w:h="9113" w:hRule="exact" w:wrap="none" w:vAnchor="page" w:hAnchor="page" w:x="4697" w:y="7293"/>
        <w:shd w:val="clear" w:color="auto" w:fill="auto"/>
        <w:spacing w:after="0" w:line="251" w:lineRule="exact"/>
        <w:ind w:left="20" w:right="20" w:firstLine="220"/>
        <w:jc w:val="both"/>
      </w:pPr>
      <w:r>
        <w:rPr>
          <w:rStyle w:val="140pt7"/>
        </w:rPr>
        <w:t xml:space="preserve">У повісті «Тіні забутих предків* Коцюбинський виявив </w:t>
      </w:r>
      <w:r>
        <w:rPr>
          <w:rStyle w:val="140pt7"/>
        </w:rPr>
        <w:t>себе майстром сюжету. Перша зустріч Івана й Ма</w:t>
      </w:r>
      <w:r>
        <w:rPr>
          <w:rStyle w:val="140pt7"/>
        </w:rPr>
        <w:softHyphen/>
        <w:t xml:space="preserve">рійки починається з конфлікту — бійки. Рід </w:t>
      </w:r>
      <w:r>
        <w:rPr>
          <w:rStyle w:val="149pt0pt9"/>
          <w:b/>
          <w:bCs/>
        </w:rPr>
        <w:t>Палійчуків</w:t>
      </w:r>
      <w:r>
        <w:rPr>
          <w:rStyle w:val="140pt7"/>
        </w:rPr>
        <w:t xml:space="preserve"> ворогував з ро</w:t>
      </w:r>
      <w:r>
        <w:rPr>
          <w:rStyle w:val="140pt7"/>
        </w:rPr>
        <w:softHyphen/>
        <w:t xml:space="preserve">дом </w:t>
      </w:r>
      <w:r>
        <w:rPr>
          <w:rStyle w:val="149pt0pt9"/>
          <w:b/>
          <w:bCs/>
        </w:rPr>
        <w:t>Гутенюків.</w:t>
      </w:r>
      <w:r>
        <w:rPr>
          <w:rStyle w:val="140pt7"/>
        </w:rPr>
        <w:t xml:space="preserve"> «Хоч всі в родині кипіли злістю й завзяттям на той ди</w:t>
      </w:r>
      <w:r>
        <w:rPr>
          <w:rStyle w:val="140pt7"/>
        </w:rPr>
        <w:softHyphen/>
        <w:t>явольський рід, але ніхто не міг док</w:t>
      </w:r>
      <w:r>
        <w:rPr>
          <w:rStyle w:val="140pt7"/>
        </w:rPr>
        <w:softHyphen/>
        <w:t>ладно розказати Іванові, звідки пі</w:t>
      </w:r>
      <w:r>
        <w:rPr>
          <w:rStyle w:val="140pt7"/>
        </w:rPr>
        <w:softHyphen/>
        <w:t>шла ворожнеча*. Хоч і перетнулися дитячі долі під час бійки, та поваж</w:t>
      </w:r>
      <w:r>
        <w:rPr>
          <w:rStyle w:val="140pt7"/>
        </w:rPr>
        <w:softHyphen/>
        <w:t>ний, повний довір’я Марійчин рух, яким подала дівчинка Іванові поло</w:t>
      </w:r>
      <w:r>
        <w:rPr>
          <w:rStyle w:val="140pt7"/>
        </w:rPr>
        <w:softHyphen/>
        <w:t xml:space="preserve">вину цукерки, назавжди приспав ту злість і ворожнечу. Навіть смерть старого Палійчука, що загинув у тій січі, жила в </w:t>
      </w:r>
      <w:r>
        <w:rPr>
          <w:rStyle w:val="140pt7"/>
        </w:rPr>
        <w:t>його пам’яті не так дов</w:t>
      </w:r>
      <w:r>
        <w:rPr>
          <w:rStyle w:val="140pt7"/>
        </w:rPr>
        <w:softHyphen/>
        <w:t>го, як «знайомість з дівчам». Від са</w:t>
      </w:r>
      <w:r>
        <w:rPr>
          <w:rStyle w:val="140pt7"/>
        </w:rPr>
        <w:softHyphen/>
        <w:t>мого початку кохання Івана та Марічки було трагічним, прирече</w:t>
      </w:r>
      <w:r>
        <w:rPr>
          <w:rStyle w:val="140pt7"/>
        </w:rPr>
        <w:softHyphen/>
        <w:t>ним на нещастя. «Любчику Іванку!</w:t>
      </w:r>
    </w:p>
    <w:p w:rsidR="00A66788" w:rsidRDefault="001A7945">
      <w:pPr>
        <w:pStyle w:val="140"/>
        <w:framePr w:w="3398" w:h="9113" w:hRule="exact" w:wrap="none" w:vAnchor="page" w:hAnchor="page" w:x="4697" w:y="7293"/>
        <w:numPr>
          <w:ilvl w:val="0"/>
          <w:numId w:val="343"/>
        </w:numPr>
        <w:shd w:val="clear" w:color="auto" w:fill="auto"/>
        <w:tabs>
          <w:tab w:val="left" w:pos="333"/>
        </w:tabs>
        <w:spacing w:after="0" w:line="251" w:lineRule="exact"/>
        <w:ind w:left="20" w:right="20" w:firstLine="0"/>
        <w:jc w:val="both"/>
      </w:pPr>
      <w:r>
        <w:rPr>
          <w:rStyle w:val="140pt7"/>
        </w:rPr>
        <w:t>питає вона.— Ци будемо в парі усе?»І сама дає відповідь: «Ой, ні! Ве</w:t>
      </w:r>
      <w:r>
        <w:rPr>
          <w:rStyle w:val="140pt7"/>
        </w:rPr>
        <w:softHyphen/>
        <w:t xml:space="preserve">лику пізьму [гнів] має у серці </w:t>
      </w:r>
      <w:r>
        <w:rPr>
          <w:rStyle w:val="140pt7"/>
        </w:rPr>
        <w:t>стари- ня наша. Не набутися нам*.</w:t>
      </w:r>
    </w:p>
    <w:p w:rsidR="00A66788" w:rsidRDefault="001A7945">
      <w:pPr>
        <w:pStyle w:val="140"/>
        <w:framePr w:w="3398" w:h="9113" w:hRule="exact" w:wrap="none" w:vAnchor="page" w:hAnchor="page" w:x="4697" w:y="7293"/>
        <w:shd w:val="clear" w:color="auto" w:fill="auto"/>
        <w:spacing w:after="0" w:line="251" w:lineRule="exact"/>
        <w:ind w:left="20" w:right="20" w:firstLine="220"/>
        <w:jc w:val="both"/>
      </w:pPr>
      <w:r>
        <w:rPr>
          <w:rStyle w:val="140pt7"/>
        </w:rPr>
        <w:t>На перешкоді їхньому щастю, лю</w:t>
      </w:r>
      <w:r>
        <w:rPr>
          <w:rStyle w:val="140pt7"/>
        </w:rPr>
        <w:softHyphen/>
        <w:t>бові стала не ворожнеча родів, а суво</w:t>
      </w:r>
      <w:r>
        <w:rPr>
          <w:rStyle w:val="140pt7"/>
        </w:rPr>
        <w:softHyphen/>
        <w:t>ра, дика гірська природа. Як літував Іван у полонині, сталася біда: «...ко</w:t>
      </w:r>
      <w:r>
        <w:rPr>
          <w:rStyle w:val="140pt7"/>
        </w:rPr>
        <w:softHyphen/>
      </w:r>
    </w:p>
    <w:p w:rsidR="00A66788" w:rsidRDefault="001A7945">
      <w:pPr>
        <w:pStyle w:val="140"/>
        <w:framePr w:w="3645" w:h="9204" w:hRule="exact" w:wrap="none" w:vAnchor="page" w:hAnchor="page" w:x="8498" w:y="7248"/>
        <w:shd w:val="clear" w:color="auto" w:fill="auto"/>
        <w:spacing w:after="0" w:line="251" w:lineRule="exact"/>
        <w:ind w:left="20" w:right="20" w:firstLine="0"/>
        <w:jc w:val="both"/>
      </w:pPr>
      <w:r>
        <w:rPr>
          <w:rStyle w:val="140pt7"/>
        </w:rPr>
        <w:t>ли брела Черемош, взяла її [Марічку] вода». Довго не міг змиритися з до</w:t>
      </w:r>
      <w:r>
        <w:rPr>
          <w:rStyle w:val="140pt7"/>
        </w:rPr>
        <w:softHyphen/>
        <w:t xml:space="preserve">лею </w:t>
      </w:r>
      <w:r>
        <w:rPr>
          <w:rStyle w:val="140pt7"/>
        </w:rPr>
        <w:t>Іван і, мабуть, таки не змирився. Ані одруження з Палагною, ані ґаз</w:t>
      </w:r>
      <w:r>
        <w:rPr>
          <w:rStyle w:val="140pt7"/>
        </w:rPr>
        <w:softHyphen/>
        <w:t>дування не принесли йому душевного спокою. Туга, жаль за коханою стали причиною передчасної Іванової смер</w:t>
      </w:r>
      <w:r>
        <w:rPr>
          <w:rStyle w:val="140pt7"/>
        </w:rPr>
        <w:softHyphen/>
        <w:t>ті. Тонкий психолог, Коцюбинський через фантастичні образи відтворює зміни в психі</w:t>
      </w:r>
      <w:r>
        <w:rPr>
          <w:rStyle w:val="140pt7"/>
        </w:rPr>
        <w:t>чному стані Івана, як він урешті-решт утрачає відчуття ре</w:t>
      </w:r>
      <w:r>
        <w:rPr>
          <w:rStyle w:val="140pt7"/>
        </w:rPr>
        <w:softHyphen/>
        <w:t>альності та починає марити. Його збуджена уява малює ті картини, що воліла бачити душа — зустріч з коха</w:t>
      </w:r>
      <w:r>
        <w:rPr>
          <w:rStyle w:val="140pt7"/>
        </w:rPr>
        <w:softHyphen/>
        <w:t xml:space="preserve">ною, розмову. Іван рятує Марічку- нявку від чугайстра, та, пішовши на її поклик-стогін, падає </w:t>
      </w:r>
      <w:r>
        <w:rPr>
          <w:rStyle w:val="140pt7"/>
        </w:rPr>
        <w:t>в безодню.</w:t>
      </w:r>
    </w:p>
    <w:p w:rsidR="00A66788" w:rsidRDefault="001A7945">
      <w:pPr>
        <w:pStyle w:val="140"/>
        <w:framePr w:w="3645" w:h="9204" w:hRule="exact" w:wrap="none" w:vAnchor="page" w:hAnchor="page" w:x="8498" w:y="7248"/>
        <w:shd w:val="clear" w:color="auto" w:fill="auto"/>
        <w:spacing w:after="0" w:line="251" w:lineRule="exact"/>
        <w:ind w:right="20" w:firstLine="200"/>
        <w:jc w:val="both"/>
      </w:pPr>
      <w:r>
        <w:rPr>
          <w:rStyle w:val="140pt7"/>
        </w:rPr>
        <w:t>Діалектика життя й смерті показа</w:t>
      </w:r>
      <w:r>
        <w:rPr>
          <w:rStyle w:val="140pt7"/>
        </w:rPr>
        <w:softHyphen/>
        <w:t>на в останній частині повісті «Тіні за</w:t>
      </w:r>
      <w:r>
        <w:rPr>
          <w:rStyle w:val="140pt7"/>
        </w:rPr>
        <w:softHyphen/>
        <w:t>бутих предків». Обряд похорону в гуцулів сповнений ритуального, таєм</w:t>
      </w:r>
      <w:r>
        <w:rPr>
          <w:rStyle w:val="140pt7"/>
        </w:rPr>
        <w:softHyphen/>
        <w:t>ничого змісту. Палагна файно голо</w:t>
      </w:r>
      <w:r>
        <w:rPr>
          <w:rStyle w:val="140pt7"/>
        </w:rPr>
        <w:softHyphen/>
        <w:t>сить, хоч усім відомо, що вона була невірною дружиною, та обряд вима</w:t>
      </w:r>
      <w:r>
        <w:rPr>
          <w:rStyle w:val="140pt7"/>
        </w:rPr>
        <w:softHyphen/>
        <w:t>г</w:t>
      </w:r>
      <w:r>
        <w:rPr>
          <w:rStyle w:val="140pt7"/>
        </w:rPr>
        <w:t>ає доброго виконання своєї ролі. Усі сумують і тужать, аж от раптом у на</w:t>
      </w:r>
      <w:r>
        <w:rPr>
          <w:rStyle w:val="140pt7"/>
        </w:rPr>
        <w:softHyphen/>
        <w:t>товпі виникає питання: «Чи не бага</w:t>
      </w:r>
      <w:r>
        <w:rPr>
          <w:rStyle w:val="140pt7"/>
        </w:rPr>
        <w:softHyphen/>
        <w:t>то вже суму мала бідна душа? » І рап</w:t>
      </w:r>
      <w:r>
        <w:rPr>
          <w:rStyle w:val="140pt7"/>
        </w:rPr>
        <w:softHyphen/>
        <w:t>том настрій змінюється: «...од порога вже починався рух. Ще несміливо тупали ноги, пхалися лікті... І ось рапто</w:t>
      </w:r>
      <w:r>
        <w:rPr>
          <w:rStyle w:val="140pt7"/>
        </w:rPr>
        <w:t>м високий жіночий сміх гостро розтяв важкі покрови суму...» Почи</w:t>
      </w:r>
      <w:r>
        <w:rPr>
          <w:rStyle w:val="140pt7"/>
        </w:rPr>
        <w:softHyphen/>
        <w:t>налися забави, ігри, поцілунки, обій</w:t>
      </w:r>
      <w:r>
        <w:rPr>
          <w:rStyle w:val="140pt7"/>
        </w:rPr>
        <w:softHyphen/>
        <w:t>ми; а мертве обличчя усе ще усміха</w:t>
      </w:r>
      <w:r>
        <w:rPr>
          <w:rStyle w:val="140pt7"/>
        </w:rPr>
        <w:softHyphen/>
        <w:t>лося загадковою усмішкою смерті.</w:t>
      </w:r>
    </w:p>
    <w:p w:rsidR="00A66788" w:rsidRDefault="001A7945">
      <w:pPr>
        <w:pStyle w:val="223"/>
        <w:framePr w:wrap="none" w:vAnchor="page" w:hAnchor="page" w:x="4688" w:y="16631"/>
        <w:shd w:val="clear" w:color="auto" w:fill="auto"/>
        <w:spacing w:line="180" w:lineRule="exact"/>
        <w:ind w:left="20"/>
      </w:pPr>
      <w:r>
        <w:rPr>
          <w:rStyle w:val="229pt0pt"/>
        </w:rPr>
        <w:t>666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964" w:y="6555"/>
        <w:shd w:val="clear" w:color="auto" w:fill="auto"/>
        <w:spacing w:line="170" w:lineRule="exact"/>
        <w:ind w:left="20"/>
      </w:pPr>
      <w:r>
        <w:rPr>
          <w:rStyle w:val="8ArialNarrow85pt0pt6"/>
          <w:i/>
          <w:iCs/>
        </w:rPr>
        <w:lastRenderedPageBreak/>
        <w:t>Нова література</w:t>
      </w:r>
    </w:p>
    <w:p w:rsidR="00A66788" w:rsidRDefault="001A7945">
      <w:pPr>
        <w:pStyle w:val="1872"/>
        <w:framePr w:w="3983" w:h="2742" w:hRule="exact" w:wrap="none" w:vAnchor="page" w:hAnchor="page" w:x="4287" w:y="6854"/>
        <w:shd w:val="clear" w:color="auto" w:fill="auto"/>
        <w:spacing w:after="225" w:line="276" w:lineRule="exact"/>
        <w:ind w:left="40" w:right="20" w:firstLine="180"/>
      </w:pPr>
      <w:r>
        <w:rPr>
          <w:rStyle w:val="1873"/>
          <w:b/>
          <w:bCs/>
        </w:rPr>
        <w:t>Коцюбинський у властивій йому імпресіоністич</w:t>
      </w:r>
      <w:r>
        <w:rPr>
          <w:rStyle w:val="1873"/>
          <w:b/>
          <w:bCs/>
        </w:rPr>
        <w:t>ній манері змалював життя, кохання і смерть Івана й Ма- річки, передав дух гуцульського села, вірування гуцулів, їхні язич</w:t>
      </w:r>
      <w:r>
        <w:rPr>
          <w:rStyle w:val="1873"/>
          <w:b/>
          <w:bCs/>
        </w:rPr>
        <w:softHyphen/>
        <w:t>ницькі звичаї та обряди.</w:t>
      </w:r>
    </w:p>
    <w:p w:rsidR="00A66788" w:rsidRDefault="001A7945">
      <w:pPr>
        <w:pStyle w:val="1651"/>
        <w:framePr w:w="3983" w:h="2742" w:hRule="exact" w:wrap="none" w:vAnchor="page" w:hAnchor="page" w:x="4287" w:y="6854"/>
        <w:shd w:val="clear" w:color="auto" w:fill="auto"/>
        <w:spacing w:before="0" w:after="0" w:line="370" w:lineRule="exact"/>
        <w:ind w:left="800" w:right="660"/>
      </w:pPr>
      <w:r>
        <w:rPr>
          <w:rStyle w:val="165145pt0pt"/>
          <w:b/>
          <w:bCs/>
        </w:rPr>
        <w:t xml:space="preserve">Ольга Кобилянська </w:t>
      </w:r>
      <w:r>
        <w:rPr>
          <w:rStyle w:val="165135pt0pt"/>
          <w:b/>
          <w:bCs/>
        </w:rPr>
        <w:t>1863-1942 рр.</w:t>
      </w:r>
    </w:p>
    <w:p w:rsidR="00A66788" w:rsidRDefault="001A7945">
      <w:pPr>
        <w:pStyle w:val="2041"/>
        <w:framePr w:w="3983" w:h="6872" w:hRule="exact" w:wrap="none" w:vAnchor="page" w:hAnchor="page" w:x="4287" w:y="9901"/>
        <w:shd w:val="clear" w:color="auto" w:fill="auto"/>
        <w:spacing w:before="0"/>
        <w:ind w:left="680" w:right="20"/>
      </w:pPr>
      <w:r>
        <w:t>На думку Наталки Біло церкі</w:t>
      </w:r>
      <w:r>
        <w:softHyphen/>
        <w:t>вець, Ольга Кобилянська нале</w:t>
      </w:r>
      <w:r>
        <w:softHyphen/>
        <w:t xml:space="preserve">жить до плеяди тих </w:t>
      </w:r>
      <w:r>
        <w:t>молодих письменників рубежу століть, що самі створили себе «завдя</w:t>
      </w:r>
      <w:r>
        <w:softHyphen/>
        <w:t>ки наполегливій і послідовній са</w:t>
      </w:r>
      <w:r>
        <w:softHyphen/>
        <w:t>моосвіті, копіткій праці (не раз у гнітючих особистих, побуто</w:t>
      </w:r>
      <w:r>
        <w:softHyphen/>
        <w:t>вих обставинах), активному втручанню в громадське життя».</w:t>
      </w:r>
    </w:p>
    <w:p w:rsidR="00A66788" w:rsidRDefault="001A7945">
      <w:pPr>
        <w:pStyle w:val="211"/>
        <w:framePr w:w="3983" w:h="6872" w:hRule="exact" w:wrap="none" w:vAnchor="page" w:hAnchor="page" w:x="4287" w:y="9901"/>
        <w:shd w:val="clear" w:color="auto" w:fill="auto"/>
        <w:spacing w:before="0" w:line="239" w:lineRule="exact"/>
        <w:ind w:left="40" w:right="20" w:firstLine="180"/>
        <w:jc w:val="both"/>
      </w:pPr>
      <w:r>
        <w:rPr>
          <w:rStyle w:val="21ArialNarrow85pt0pt0"/>
          <w:b/>
          <w:bCs/>
        </w:rPr>
        <w:t>Ольга Юліанівна Кобилянська народилас</w:t>
      </w:r>
      <w:r>
        <w:rPr>
          <w:rStyle w:val="21ArialNarrow85pt0pt0"/>
          <w:b/>
          <w:bCs/>
        </w:rPr>
        <w:t>я 27 листопада 1863 року в містечку Гура-Гумора на окраїні колишньої Австро-Угорської імперії (тепер Гура-Гуморулуй, Румунія) у багатодітній родині дрібного урядовця. За тодішніми тра</w:t>
      </w:r>
      <w:r>
        <w:rPr>
          <w:rStyle w:val="21ArialNarrow85pt0pt0"/>
          <w:b/>
          <w:bCs/>
        </w:rPr>
        <w:softHyphen/>
        <w:t>диціями інтереси жінки мали обмежуватися кух</w:t>
      </w:r>
      <w:r>
        <w:rPr>
          <w:rStyle w:val="21ArialNarrow85pt0pt0"/>
          <w:b/>
          <w:bCs/>
        </w:rPr>
        <w:softHyphen/>
        <w:t>нею, дітьми та церквою. Чер</w:t>
      </w:r>
      <w:r>
        <w:rPr>
          <w:rStyle w:val="21ArialNarrow85pt0pt0"/>
          <w:b/>
          <w:bCs/>
        </w:rPr>
        <w:t>ез це та через ма</w:t>
      </w:r>
      <w:r>
        <w:rPr>
          <w:rStyle w:val="21ArialNarrow85pt0pt0"/>
          <w:b/>
          <w:bCs/>
        </w:rPr>
        <w:softHyphen/>
        <w:t>теріальну неспроможність дати освіту всім дітям Ольга Кобилянська закінчила лише чотири кла</w:t>
      </w:r>
      <w:r>
        <w:rPr>
          <w:rStyle w:val="21ArialNarrow85pt0pt0"/>
          <w:b/>
          <w:bCs/>
        </w:rPr>
        <w:softHyphen/>
        <w:t xml:space="preserve">си народної школи, які, за її висловом, дали тільки основу «для дальшого розумового роз- </w:t>
      </w:r>
      <w:r>
        <w:rPr>
          <w:rStyle w:val="21ArialNarrow85pt0pt0"/>
          <w:b/>
          <w:bCs/>
          <w:vertAlign w:val="superscript"/>
        </w:rPr>
        <w:t>в</w:t>
      </w:r>
      <w:r>
        <w:rPr>
          <w:rStyle w:val="21ArialNarrow85pt0pt0"/>
          <w:b/>
          <w:bCs/>
        </w:rPr>
        <w:t>°ю». Надзвичайно обдарована від природи (мала хист до му</w:t>
      </w:r>
      <w:r>
        <w:rPr>
          <w:rStyle w:val="21ArialNarrow85pt0pt0"/>
          <w:b/>
          <w:bCs/>
        </w:rPr>
        <w:t>зики, співу, малювання; брала Участь у театральних самодіяльних виставах і концертах), Ольга Кобилянська навчається са</w:t>
      </w:r>
      <w:r>
        <w:rPr>
          <w:rStyle w:val="21ArialNarrow85pt0pt0"/>
          <w:b/>
          <w:bCs/>
        </w:rPr>
        <w:softHyphen/>
        <w:t>мотужки, вивчає західну європейську літерату</w:t>
      </w:r>
      <w:r>
        <w:rPr>
          <w:rStyle w:val="21ArialNarrow85pt0pt0"/>
          <w:b/>
          <w:bCs/>
        </w:rPr>
        <w:softHyphen/>
        <w:t>ру. захоплюється модерними ідеями. Перші тво</w:t>
      </w:r>
      <w:r>
        <w:rPr>
          <w:rStyle w:val="21ArialNarrow85pt0pt0"/>
          <w:b/>
          <w:bCs/>
        </w:rPr>
        <w:softHyphen/>
      </w:r>
    </w:p>
    <w:p w:rsidR="00A66788" w:rsidRDefault="001A7945">
      <w:pPr>
        <w:pStyle w:val="211"/>
        <w:framePr w:w="3859" w:h="9866" w:hRule="exact" w:wrap="none" w:vAnchor="page" w:hAnchor="page" w:x="8693" w:y="6893"/>
        <w:shd w:val="clear" w:color="auto" w:fill="auto"/>
        <w:spacing w:before="0" w:line="235" w:lineRule="exact"/>
        <w:ind w:left="40" w:right="20"/>
        <w:jc w:val="both"/>
      </w:pPr>
      <w:r>
        <w:rPr>
          <w:rStyle w:val="21ArialNarrow85pt0pt0"/>
          <w:b/>
          <w:bCs/>
        </w:rPr>
        <w:t xml:space="preserve">ри Ольги Кобилянської («Гортенза, або Картина </w:t>
      </w:r>
      <w:r>
        <w:rPr>
          <w:rStyle w:val="21ArialNarrow85pt0pt0"/>
          <w:b/>
          <w:bCs/>
        </w:rPr>
        <w:t>з життя однієї дівчини», «Картина з життя Буко</w:t>
      </w:r>
      <w:r>
        <w:rPr>
          <w:rStyle w:val="21ArialNarrow85pt0pt0"/>
          <w:b/>
          <w:bCs/>
        </w:rPr>
        <w:softHyphen/>
        <w:t>вини», «Вона вийшла заміж») написані німець</w:t>
      </w:r>
      <w:r>
        <w:rPr>
          <w:rStyle w:val="21ArialNarrow85pt0pt0"/>
          <w:b/>
          <w:bCs/>
        </w:rPr>
        <w:softHyphen/>
        <w:t>кою мовою. З 1891 року після переїзду до Чернівців молода письменниця глибше оз</w:t>
      </w:r>
      <w:r>
        <w:rPr>
          <w:rStyle w:val="21ArialNarrow85pt0pt0"/>
          <w:b/>
          <w:bCs/>
        </w:rPr>
        <w:softHyphen/>
        <w:t>найомлюється з українським літературним жит</w:t>
      </w:r>
      <w:r>
        <w:rPr>
          <w:rStyle w:val="21ArialNarrow85pt0pt0"/>
          <w:b/>
          <w:bCs/>
        </w:rPr>
        <w:softHyphen/>
        <w:t>тям. З ранньої юності Ольга Кобилянська м</w:t>
      </w:r>
      <w:r>
        <w:rPr>
          <w:rStyle w:val="21ArialNarrow85pt0pt0"/>
          <w:b/>
          <w:bCs/>
        </w:rPr>
        <w:t>ріяла бути українською письменницею, однак як невідповідну українській літературі й життю сприйняли українські письменники творчість Ко</w:t>
      </w:r>
      <w:r>
        <w:rPr>
          <w:rStyle w:val="21ArialNarrow85pt0pt0"/>
          <w:b/>
          <w:bCs/>
        </w:rPr>
        <w:softHyphen/>
        <w:t>билянської. Гй закидали «фальшивий німецький сентименталізм», занепадництво, на що Леся Укараїнка зауважувала, що «вирят</w:t>
      </w:r>
      <w:r>
        <w:rPr>
          <w:rStyle w:val="21ArialNarrow85pt0pt0"/>
          <w:b/>
          <w:bCs/>
        </w:rPr>
        <w:t>увала Коби- лянську Німеччина, показала їй ширший євро</w:t>
      </w:r>
      <w:r>
        <w:rPr>
          <w:rStyle w:val="21ArialNarrow85pt0pt0"/>
          <w:b/>
          <w:bCs/>
        </w:rPr>
        <w:softHyphen/>
        <w:t>пейський світ, навчила ідей, навчила стилю». Наприкінці 80-х — на початку 90-х років Коби</w:t>
      </w:r>
      <w:r>
        <w:rPr>
          <w:rStyle w:val="21ArialNarrow85pt0pt0"/>
          <w:b/>
          <w:bCs/>
        </w:rPr>
        <w:softHyphen/>
        <w:t>лянська бере участь у феміністичному русі на Буковині й у Галичині. Загалом не схильна до публічних акцій, вона</w:t>
      </w:r>
      <w:r>
        <w:rPr>
          <w:rStyle w:val="21ArialNarrow85pt0pt0"/>
          <w:b/>
          <w:bCs/>
        </w:rPr>
        <w:t xml:space="preserve"> навіть виступила з до</w:t>
      </w:r>
      <w:r>
        <w:rPr>
          <w:rStyle w:val="21ArialNarrow85pt0pt0"/>
          <w:b/>
          <w:bCs/>
        </w:rPr>
        <w:softHyphen/>
        <w:t>повіддю в Товаристві руських жінок у Чернівцях під назвою «Дещо про ідею жіночого руху». Феміністичні погляди Кобилянської, її новатор</w:t>
      </w:r>
      <w:r>
        <w:rPr>
          <w:rStyle w:val="21ArialNarrow85pt0pt0"/>
          <w:b/>
          <w:bCs/>
        </w:rPr>
        <w:softHyphen/>
        <w:t>ство викликали осуд майже всіх представників українського красного письменства (за винят</w:t>
      </w:r>
      <w:r>
        <w:rPr>
          <w:rStyle w:val="21ArialNarrow85pt0pt0"/>
          <w:b/>
          <w:bCs/>
        </w:rPr>
        <w:softHyphen/>
        <w:t xml:space="preserve">ком Лесі </w:t>
      </w:r>
      <w:r>
        <w:rPr>
          <w:rStyle w:val="21ArialNarrow85pt0pt0"/>
          <w:b/>
          <w:bCs/>
        </w:rPr>
        <w:t>Українки). Цих двох талановитих пись</w:t>
      </w:r>
      <w:r>
        <w:rPr>
          <w:rStyle w:val="21ArialNarrow85pt0pt0"/>
          <w:b/>
          <w:bCs/>
        </w:rPr>
        <w:softHyphen/>
        <w:t>менниць об’єднувала близькість світоглядних позицій і вимушена опозиційність до чоловічої літературної еліти. Саме вони зробили спробу зруйнувати панівну народницьку ідеологію у сфері культури та принесли в українську л</w:t>
      </w:r>
      <w:r>
        <w:rPr>
          <w:rStyle w:val="21ArialNarrow85pt0pt0"/>
          <w:b/>
          <w:bCs/>
        </w:rPr>
        <w:t>ітера</w:t>
      </w:r>
      <w:r>
        <w:rPr>
          <w:rStyle w:val="21ArialNarrow85pt0pt0"/>
          <w:b/>
          <w:bCs/>
        </w:rPr>
        <w:softHyphen/>
        <w:t>туру новітні модерні ідеї. Згодом Іван Франко був змушений визнати, що «Ольга Кобилянська</w:t>
      </w:r>
    </w:p>
    <w:p w:rsidR="00A66788" w:rsidRDefault="001A7945">
      <w:pPr>
        <w:pStyle w:val="211"/>
        <w:framePr w:w="3859" w:h="9866" w:hRule="exact" w:wrap="none" w:vAnchor="page" w:hAnchor="page" w:x="8693" w:y="6893"/>
        <w:numPr>
          <w:ilvl w:val="0"/>
          <w:numId w:val="343"/>
        </w:numPr>
        <w:shd w:val="clear" w:color="auto" w:fill="auto"/>
        <w:tabs>
          <w:tab w:val="left" w:pos="263"/>
        </w:tabs>
        <w:spacing w:before="0" w:line="235" w:lineRule="exact"/>
        <w:ind w:left="20" w:right="20"/>
        <w:jc w:val="both"/>
      </w:pPr>
      <w:r>
        <w:rPr>
          <w:rStyle w:val="21ArialNarrow85pt0pt0"/>
          <w:b/>
          <w:bCs/>
        </w:rPr>
        <w:t>визначне явище в українській новітній літера</w:t>
      </w:r>
      <w:r>
        <w:rPr>
          <w:rStyle w:val="21ArialNarrow85pt0pt0"/>
          <w:b/>
          <w:bCs/>
        </w:rPr>
        <w:softHyphen/>
        <w:t>турі. її перші твори були свіжим подихом повітря у цій літературі...».</w:t>
      </w:r>
    </w:p>
    <w:p w:rsidR="00A66788" w:rsidRDefault="001A7945">
      <w:pPr>
        <w:pStyle w:val="211"/>
        <w:framePr w:w="3859" w:h="9866" w:hRule="exact" w:wrap="none" w:vAnchor="page" w:hAnchor="page" w:x="8693" w:y="6893"/>
        <w:shd w:val="clear" w:color="auto" w:fill="auto"/>
        <w:spacing w:before="0" w:after="91" w:line="235" w:lineRule="exact"/>
        <w:ind w:left="20" w:firstLine="240"/>
        <w:jc w:val="both"/>
      </w:pPr>
      <w:r>
        <w:rPr>
          <w:rStyle w:val="21ArialNarrow85pt0pt0"/>
          <w:b/>
          <w:bCs/>
        </w:rPr>
        <w:t>Померла письменниця 21 березня 1942 року.</w:t>
      </w:r>
    </w:p>
    <w:p w:rsidR="00A66788" w:rsidRDefault="001A7945">
      <w:pPr>
        <w:pStyle w:val="1872"/>
        <w:framePr w:w="3859" w:h="9866" w:hRule="exact" w:wrap="none" w:vAnchor="page" w:hAnchor="page" w:x="8693" w:y="6893"/>
        <w:shd w:val="clear" w:color="auto" w:fill="auto"/>
        <w:spacing w:line="272" w:lineRule="exact"/>
        <w:ind w:left="20" w:right="20" w:firstLine="240"/>
      </w:pPr>
      <w:r>
        <w:rPr>
          <w:rStyle w:val="1873"/>
          <w:b/>
          <w:bCs/>
        </w:rPr>
        <w:t>Ольга Кобилянська своїми повістя</w:t>
      </w:r>
      <w:r>
        <w:rPr>
          <w:rStyle w:val="1873"/>
          <w:b/>
          <w:bCs/>
        </w:rPr>
        <w:softHyphen/>
        <w:t>ми «Людина» та «Царівна» започат</w:t>
      </w:r>
      <w:r>
        <w:rPr>
          <w:rStyle w:val="1873"/>
          <w:b/>
          <w:bCs/>
        </w:rPr>
        <w:softHyphen/>
        <w:t>кувала новий етап української прози. Вона висвітлювала життя освіченої</w:t>
      </w:r>
    </w:p>
    <w:p w:rsidR="00A66788" w:rsidRDefault="001A7945">
      <w:pPr>
        <w:pStyle w:val="45"/>
        <w:framePr w:wrap="none" w:vAnchor="page" w:hAnchor="page" w:x="12182" w:y="17030"/>
        <w:shd w:val="clear" w:color="auto" w:fill="auto"/>
        <w:spacing w:line="190" w:lineRule="exact"/>
        <w:ind w:left="20"/>
        <w:jc w:val="left"/>
      </w:pPr>
      <w:r>
        <w:rPr>
          <w:rStyle w:val="495pt0pt0"/>
        </w:rPr>
        <w:t>667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908" w:y="6679"/>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137" w:h="8659" w:hRule="exact" w:wrap="none" w:vAnchor="page" w:hAnchor="page" w:x="4904" w:y="6990"/>
        <w:shd w:val="clear" w:color="auto" w:fill="auto"/>
        <w:spacing w:after="0" w:line="237" w:lineRule="exact"/>
        <w:ind w:left="20" w:right="20" w:firstLine="0"/>
        <w:jc w:val="both"/>
      </w:pPr>
      <w:r>
        <w:rPr>
          <w:rStyle w:val="140pt7"/>
        </w:rPr>
        <w:t>жінки, не здатної миритися з мер</w:t>
      </w:r>
      <w:r>
        <w:rPr>
          <w:rStyle w:val="140pt7"/>
        </w:rPr>
        <w:softHyphen/>
        <w:t>кантильністю та бездуховністю міщансь</w:t>
      </w:r>
      <w:r>
        <w:rPr>
          <w:rStyle w:val="140pt7"/>
        </w:rPr>
        <w:t>кого середовища. Проза Ко- билянської є насамперед психологіч</w:t>
      </w:r>
      <w:r>
        <w:rPr>
          <w:rStyle w:val="140pt7"/>
        </w:rPr>
        <w:softHyphen/>
        <w:t>ною та феміністичною. Повість «Лю</w:t>
      </w:r>
      <w:r>
        <w:rPr>
          <w:rStyle w:val="140pt7"/>
        </w:rPr>
        <w:softHyphen/>
        <w:t>дина» написана під безперечним впливом натхненниці та зачинатель</w:t>
      </w:r>
      <w:r>
        <w:rPr>
          <w:rStyle w:val="140pt7"/>
        </w:rPr>
        <w:softHyphen/>
        <w:t>ки феміністичного руху — Наталі Кобринської і їй присвячена. Перша редакція повісті (1887) була</w:t>
      </w:r>
      <w:r>
        <w:rPr>
          <w:rStyle w:val="140pt7"/>
        </w:rPr>
        <w:t xml:space="preserve"> написа</w:t>
      </w:r>
      <w:r>
        <w:rPr>
          <w:rStyle w:val="140pt7"/>
        </w:rPr>
        <w:softHyphen/>
        <w:t xml:space="preserve">на німецькою мовою, Іван </w:t>
      </w:r>
      <w:r>
        <w:rPr>
          <w:rStyle w:val="140pt7"/>
          <w:lang w:val="ru-RU"/>
        </w:rPr>
        <w:t xml:space="preserve">Франко </w:t>
      </w:r>
      <w:r>
        <w:rPr>
          <w:rStyle w:val="140pt7"/>
        </w:rPr>
        <w:t>її відхилив. Нова редакція твору поба</w:t>
      </w:r>
      <w:r>
        <w:rPr>
          <w:rStyle w:val="140pt7"/>
        </w:rPr>
        <w:softHyphen/>
        <w:t xml:space="preserve">чила світ лише 1894 року. Головна героїня повісті — </w:t>
      </w:r>
      <w:r>
        <w:rPr>
          <w:rStyle w:val="149pt0pt9"/>
          <w:b/>
          <w:bCs/>
        </w:rPr>
        <w:t xml:space="preserve">Олена Ляуфлер — </w:t>
      </w:r>
      <w:r>
        <w:rPr>
          <w:rStyle w:val="140pt7"/>
        </w:rPr>
        <w:t>донька цісарсько-королівського лісо</w:t>
      </w:r>
      <w:r>
        <w:rPr>
          <w:rStyle w:val="140pt7"/>
        </w:rPr>
        <w:softHyphen/>
        <w:t>вого радника, що «мав велике пова</w:t>
      </w:r>
      <w:r>
        <w:rPr>
          <w:rStyle w:val="140pt7"/>
        </w:rPr>
        <w:softHyphen/>
        <w:t>жання, великий вплив і великі дохо</w:t>
      </w:r>
      <w:r>
        <w:rPr>
          <w:rStyle w:val="140pt7"/>
        </w:rPr>
        <w:softHyphen/>
        <w:t>ди* .</w:t>
      </w:r>
      <w:r>
        <w:rPr>
          <w:rStyle w:val="140pt7"/>
        </w:rPr>
        <w:t xml:space="preserve"> З поміж п’ятьох дітей (чотирьох доньок і сина) освіту дістав лише хло</w:t>
      </w:r>
      <w:r>
        <w:rPr>
          <w:rStyle w:val="140pt7"/>
        </w:rPr>
        <w:softHyphen/>
        <w:t>пець, хоч не мав до цього ані бажан</w:t>
      </w:r>
      <w:r>
        <w:rPr>
          <w:rStyle w:val="140pt7"/>
        </w:rPr>
        <w:softHyphen/>
        <w:t xml:space="preserve">ня, ані хисту. Доньок виховували в традиційній для того часу манері. </w:t>
      </w:r>
      <w:r>
        <w:rPr>
          <w:rStyle w:val="149pt0pt9"/>
          <w:b/>
          <w:bCs/>
        </w:rPr>
        <w:t>Пані радникова</w:t>
      </w:r>
      <w:r>
        <w:rPr>
          <w:rStyle w:val="140pt7"/>
        </w:rPr>
        <w:t xml:space="preserve"> «не належала до тих жінок, котрі супокійним оком гля</w:t>
      </w:r>
      <w:r>
        <w:rPr>
          <w:rStyle w:val="140pt7"/>
        </w:rPr>
        <w:softHyphen/>
        <w:t>дять на донь</w:t>
      </w:r>
      <w:r>
        <w:rPr>
          <w:rStyle w:val="140pt7"/>
        </w:rPr>
        <w:t>ок, наколи ті беруть книжку до рук і в будню днину та чи</w:t>
      </w:r>
      <w:r>
        <w:rPr>
          <w:rStyle w:val="140pt7"/>
        </w:rPr>
        <w:softHyphen/>
        <w:t>танням безбожних любовних дур</w:t>
      </w:r>
      <w:r>
        <w:rPr>
          <w:rStyle w:val="140pt7"/>
        </w:rPr>
        <w:softHyphen/>
        <w:t>ниць або й інших пустих діл крадуть час Богові*. Та від цього «трійла* во</w:t>
      </w:r>
      <w:r>
        <w:rPr>
          <w:rStyle w:val="140pt7"/>
        </w:rPr>
        <w:softHyphen/>
        <w:t>на не змогла вберегти свою середню дочку Олену, яка, начитавшись усі</w:t>
      </w:r>
      <w:r>
        <w:rPr>
          <w:rStyle w:val="140pt7"/>
        </w:rPr>
        <w:softHyphen/>
        <w:t>ляких книжок, лякала матір</w:t>
      </w:r>
      <w:r>
        <w:rPr>
          <w:rStyle w:val="140pt7"/>
        </w:rPr>
        <w:t xml:space="preserve"> страш</w:t>
      </w:r>
      <w:r>
        <w:rPr>
          <w:rStyle w:val="140pt7"/>
        </w:rPr>
        <w:softHyphen/>
        <w:t xml:space="preserve">ними словами: соціалізм, натуралізм дарвінізм, питання жіноче, питання робітниче... Підтримує Олену лише </w:t>
      </w:r>
      <w:r>
        <w:rPr>
          <w:rStyle w:val="149pt0pt9"/>
          <w:b/>
          <w:bCs/>
          <w:lang w:val="ru-RU"/>
        </w:rPr>
        <w:t xml:space="preserve">Стефан </w:t>
      </w:r>
      <w:r>
        <w:rPr>
          <w:rStyle w:val="149pt0pt9"/>
          <w:b/>
          <w:bCs/>
        </w:rPr>
        <w:t>Лієвич</w:t>
      </w:r>
      <w:r>
        <w:rPr>
          <w:rStyle w:val="140pt7"/>
        </w:rPr>
        <w:t xml:space="preserve"> — молодий медик,</w:t>
      </w:r>
    </w:p>
    <w:p w:rsidR="00A66788" w:rsidRDefault="001A7945">
      <w:pPr>
        <w:pStyle w:val="140"/>
        <w:framePr w:w="3390" w:h="8752" w:hRule="exact" w:wrap="none" w:vAnchor="page" w:hAnchor="page" w:x="8403" w:y="6934"/>
        <w:shd w:val="clear" w:color="auto" w:fill="auto"/>
        <w:spacing w:after="0" w:line="241" w:lineRule="exact"/>
        <w:ind w:left="20" w:right="20" w:firstLine="0"/>
        <w:jc w:val="both"/>
      </w:pPr>
      <w:r>
        <w:rPr>
          <w:rStyle w:val="140pt7"/>
        </w:rPr>
        <w:t xml:space="preserve">що, проживши певний час у </w:t>
      </w:r>
      <w:r>
        <w:rPr>
          <w:rStyle w:val="140pt7"/>
          <w:lang w:val="ru-RU"/>
        </w:rPr>
        <w:t xml:space="preserve">Швей- </w:t>
      </w:r>
      <w:r>
        <w:rPr>
          <w:rStyle w:val="140pt7"/>
        </w:rPr>
        <w:t xml:space="preserve">царії, захопився новими ідеями, </w:t>
      </w:r>
      <w:r>
        <w:rPr>
          <w:rStyle w:val="14ArialNarrow10pt0pt2"/>
        </w:rPr>
        <w:t>зок</w:t>
      </w:r>
      <w:r>
        <w:rPr>
          <w:rStyle w:val="14ArialNarrow10pt0pt2"/>
        </w:rPr>
        <w:softHyphen/>
      </w:r>
      <w:r>
        <w:rPr>
          <w:rStyle w:val="140pt7"/>
        </w:rPr>
        <w:t xml:space="preserve">рема ідеєю емансипації жінок. </w:t>
      </w:r>
      <w:r>
        <w:rPr>
          <w:rStyle w:val="14ArialNarrow10pt0pt2"/>
        </w:rPr>
        <w:t xml:space="preserve">Вони </w:t>
      </w:r>
      <w:r>
        <w:rPr>
          <w:rStyle w:val="140pt7"/>
        </w:rPr>
        <w:t xml:space="preserve">мали </w:t>
      </w:r>
      <w:r>
        <w:rPr>
          <w:rStyle w:val="140pt7"/>
        </w:rPr>
        <w:t>побратися за два роки, після по</w:t>
      </w:r>
      <w:r>
        <w:rPr>
          <w:rStyle w:val="140pt7"/>
        </w:rPr>
        <w:softHyphen/>
        <w:t>вернення Лієвича з практики. Май</w:t>
      </w:r>
      <w:r>
        <w:rPr>
          <w:rStyle w:val="140pt7"/>
        </w:rPr>
        <w:softHyphen/>
        <w:t>бутнє несло багато нещасть. Не</w:t>
      </w:r>
      <w:r>
        <w:rPr>
          <w:rStyle w:val="140pt7"/>
        </w:rPr>
        <w:softHyphen/>
        <w:t>сподівана смерть нареченого (він по</w:t>
      </w:r>
      <w:r>
        <w:rPr>
          <w:rStyle w:val="140pt7"/>
        </w:rPr>
        <w:softHyphen/>
        <w:t>мер від тифу, заразившись під час практики в шпиталі) підкосила Оле</w:t>
      </w:r>
      <w:r>
        <w:rPr>
          <w:rStyle w:val="140pt7"/>
        </w:rPr>
        <w:softHyphen/>
        <w:t>ну. Її брат, надія та сподівання батьків, пияцтвом, карт</w:t>
      </w:r>
      <w:r>
        <w:rPr>
          <w:rStyle w:val="140pt7"/>
        </w:rPr>
        <w:t>ярством, бор</w:t>
      </w:r>
      <w:r>
        <w:rPr>
          <w:rStyle w:val="140pt7"/>
        </w:rPr>
        <w:softHyphen/>
        <w:t>гами довів родину до зубожіння. Батька через розтрату доручених гро</w:t>
      </w:r>
      <w:r>
        <w:rPr>
          <w:rStyle w:val="140pt7"/>
        </w:rPr>
        <w:softHyphen/>
        <w:t xml:space="preserve">шей вигнали зі служби, залишивши йому тільки мізерну пенсію. Родина покладає надію на вигідний шлюб Олени з </w:t>
      </w:r>
      <w:r>
        <w:rPr>
          <w:rStyle w:val="149pt0pt9"/>
          <w:b/>
          <w:bCs/>
        </w:rPr>
        <w:t>К.</w:t>
      </w:r>
      <w:r>
        <w:rPr>
          <w:rStyle w:val="140pt7"/>
        </w:rPr>
        <w:t xml:space="preserve"> Проте дівчина знаходить у собі сили чинити опір долі. Вона відмо</w:t>
      </w:r>
      <w:r>
        <w:rPr>
          <w:rStyle w:val="140pt7"/>
        </w:rPr>
        <w:t>вляється від шлюбу, вважаючи, що «подружжя без любові... — це брудні відносини», та бере на себе всі турботи, пов’язані з утриманням ро</w:t>
      </w:r>
      <w:r>
        <w:rPr>
          <w:rStyle w:val="140pt7"/>
        </w:rPr>
        <w:softHyphen/>
        <w:t>дини. Живучи в «нужденному пусто</w:t>
      </w:r>
      <w:r>
        <w:rPr>
          <w:rStyle w:val="140pt7"/>
        </w:rPr>
        <w:softHyphen/>
        <w:t>му селі», орендуючи землю в старшої сестри, Олена дбала про господар</w:t>
      </w:r>
      <w:r>
        <w:rPr>
          <w:rStyle w:val="140pt7"/>
        </w:rPr>
        <w:softHyphen/>
        <w:t>ство, залагоджувал</w:t>
      </w:r>
      <w:r>
        <w:rPr>
          <w:rStyle w:val="140pt7"/>
        </w:rPr>
        <w:t>а всі проблеми, виконувала найважчу роботу. Само</w:t>
      </w:r>
      <w:r>
        <w:rPr>
          <w:rStyle w:val="140pt7"/>
        </w:rPr>
        <w:softHyphen/>
        <w:t>губство брата, звістка про те, що нев</w:t>
      </w:r>
      <w:r>
        <w:rPr>
          <w:rStyle w:val="140pt7"/>
        </w:rPr>
        <w:softHyphen/>
        <w:t>довзі землю продадуть, а їм доведеть</w:t>
      </w:r>
      <w:r>
        <w:rPr>
          <w:rStyle w:val="140pt7"/>
        </w:rPr>
        <w:softHyphen/>
        <w:t xml:space="preserve">ся шукати новий притулок, змушу* ють Олену погодитися на заміжжя з </w:t>
      </w:r>
      <w:r>
        <w:rPr>
          <w:rStyle w:val="149pt0pt9"/>
          <w:b/>
          <w:bCs/>
        </w:rPr>
        <w:t>Фельсом,</w:t>
      </w:r>
      <w:r>
        <w:rPr>
          <w:rStyle w:val="140pt7"/>
        </w:rPr>
        <w:t xml:space="preserve"> якого вона не кохає, хоч і сподівається, що любов, «нако</w:t>
      </w:r>
      <w:r>
        <w:rPr>
          <w:rStyle w:val="140pt7"/>
        </w:rPr>
        <w:t>ли по</w:t>
      </w:r>
      <w:r>
        <w:rPr>
          <w:rStyle w:val="140pt7"/>
        </w:rPr>
        <w:softHyphen/>
        <w:t>ходить від симпатичних осіб, викли</w:t>
      </w:r>
      <w:r>
        <w:rPr>
          <w:rStyle w:val="140pt7"/>
        </w:rPr>
        <w:softHyphen/>
        <w:t>кає і в нас настрій, подібний до лю</w:t>
      </w:r>
      <w:r>
        <w:rPr>
          <w:rStyle w:val="140pt7"/>
        </w:rPr>
        <w:softHyphen/>
        <w:t>бові...». Відтак Олена йде на комп</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97" w:y="6671"/>
        <w:shd w:val="clear" w:color="auto" w:fill="auto"/>
        <w:spacing w:line="170" w:lineRule="exact"/>
        <w:ind w:left="20"/>
      </w:pPr>
      <w:r>
        <w:rPr>
          <w:rStyle w:val="1285pt0pt1"/>
          <w:b/>
          <w:bCs/>
          <w:i/>
          <w:iCs/>
        </w:rPr>
        <w:lastRenderedPageBreak/>
        <w:t>Нова література</w:t>
      </w:r>
    </w:p>
    <w:p w:rsidR="00A66788" w:rsidRDefault="001A7945">
      <w:pPr>
        <w:pStyle w:val="140"/>
        <w:framePr w:w="3456" w:h="8853" w:hRule="exact" w:wrap="none" w:vAnchor="page" w:hAnchor="page" w:x="4631" w:y="6953"/>
        <w:shd w:val="clear" w:color="auto" w:fill="auto"/>
        <w:spacing w:after="0" w:line="241" w:lineRule="exact"/>
        <w:ind w:left="40" w:right="20" w:firstLine="140"/>
        <w:jc w:val="both"/>
      </w:pPr>
      <w:r>
        <w:rPr>
          <w:rStyle w:val="140pt7"/>
        </w:rPr>
        <w:t xml:space="preserve">оміс: заради родини жертвує собою, </w:t>
      </w:r>
      <w:r>
        <w:rPr>
          <w:rStyle w:val="14ArialNarrow65pt0pt"/>
          <w:b/>
          <w:bCs/>
        </w:rPr>
        <w:t xml:space="preserve">своїми </w:t>
      </w:r>
      <w:r>
        <w:rPr>
          <w:rStyle w:val="140pt7"/>
        </w:rPr>
        <w:t xml:space="preserve">ідеями та переконаннями. Під </w:t>
      </w:r>
      <w:r>
        <w:rPr>
          <w:rStyle w:val="1485pt0pt70"/>
          <w:b/>
          <w:bCs/>
          <w:vertAlign w:val="subscript"/>
        </w:rPr>
        <w:t>т</w:t>
      </w:r>
      <w:r>
        <w:rPr>
          <w:rStyle w:val="1485pt0pt70"/>
          <w:b/>
          <w:bCs/>
        </w:rPr>
        <w:t xml:space="preserve">ііском </w:t>
      </w:r>
      <w:r>
        <w:rPr>
          <w:rStyle w:val="140pt7"/>
        </w:rPr>
        <w:t>зовнішніх обставин вона по</w:t>
      </w:r>
      <w:r>
        <w:rPr>
          <w:rStyle w:val="140pt7"/>
        </w:rPr>
        <w:softHyphen/>
      </w:r>
      <w:r>
        <w:rPr>
          <w:rStyle w:val="14ArialNarrow4pt"/>
          <w:b/>
          <w:bCs/>
        </w:rPr>
        <w:t xml:space="preserve">чинає </w:t>
      </w:r>
      <w:r>
        <w:rPr>
          <w:rStyle w:val="140pt7"/>
        </w:rPr>
        <w:t xml:space="preserve">мислити так, як інші. На закид </w:t>
      </w:r>
      <w:r>
        <w:rPr>
          <w:rStyle w:val="1485pt0pt70"/>
          <w:b/>
          <w:bCs/>
        </w:rPr>
        <w:t xml:space="preserve">сестри </w:t>
      </w:r>
      <w:r>
        <w:rPr>
          <w:rStyle w:val="149pt0pt9"/>
          <w:b/>
          <w:bCs/>
        </w:rPr>
        <w:t>Ірини</w:t>
      </w:r>
      <w:r>
        <w:rPr>
          <w:rStyle w:val="140pt7"/>
        </w:rPr>
        <w:t>: «Він добрий чоловік, але дуже ограничений», вона заува</w:t>
      </w:r>
      <w:r>
        <w:rPr>
          <w:rStyle w:val="140pt7"/>
        </w:rPr>
        <w:softHyphen/>
        <w:t xml:space="preserve">жує: «Ну, так, але все ж таки він має </w:t>
      </w:r>
      <w:r>
        <w:rPr>
          <w:rStyle w:val="1485pt0pt70"/>
          <w:b/>
          <w:bCs/>
        </w:rPr>
        <w:t xml:space="preserve">доходи; </w:t>
      </w:r>
      <w:r>
        <w:rPr>
          <w:rStyle w:val="140pt7"/>
        </w:rPr>
        <w:t>а головна річ: він добрий чо</w:t>
      </w:r>
      <w:r>
        <w:rPr>
          <w:rStyle w:val="140pt7"/>
        </w:rPr>
        <w:softHyphen/>
      </w:r>
      <w:r>
        <w:rPr>
          <w:rStyle w:val="1485pt0pt70"/>
          <w:b/>
          <w:bCs/>
        </w:rPr>
        <w:t xml:space="preserve">ловік!..» </w:t>
      </w:r>
      <w:r>
        <w:rPr>
          <w:rStyle w:val="140pt7"/>
        </w:rPr>
        <w:t>Олена прекрасно усвідом</w:t>
      </w:r>
      <w:r>
        <w:rPr>
          <w:rStyle w:val="140pt7"/>
        </w:rPr>
        <w:softHyphen/>
        <w:t>лює, що чинить насилля над собою, що відт</w:t>
      </w:r>
      <w:r>
        <w:rPr>
          <w:rStyle w:val="140pt7"/>
        </w:rPr>
        <w:t>епер заживе лише фізичним життям, тому й просить Ірину: «Не буди в мені колишньої людини!».</w:t>
      </w:r>
    </w:p>
    <w:p w:rsidR="00A66788" w:rsidRDefault="001A7945">
      <w:pPr>
        <w:pStyle w:val="140"/>
        <w:framePr w:w="3456" w:h="8853" w:hRule="exact" w:wrap="none" w:vAnchor="page" w:hAnchor="page" w:x="4631" w:y="6953"/>
        <w:shd w:val="clear" w:color="auto" w:fill="auto"/>
        <w:spacing w:after="0" w:line="241" w:lineRule="exact"/>
        <w:ind w:left="40" w:right="20" w:firstLine="140"/>
        <w:jc w:val="both"/>
      </w:pPr>
      <w:r>
        <w:rPr>
          <w:rStyle w:val="140pt7"/>
        </w:rPr>
        <w:t>Олена Ляуфлер — це тип нової жінки, гордої, незалежної, внутріш</w:t>
      </w:r>
      <w:r>
        <w:rPr>
          <w:rStyle w:val="140pt7"/>
        </w:rPr>
        <w:softHyphen/>
        <w:t>ньо багатої, інтелігентної, спромож</w:t>
      </w:r>
      <w:r>
        <w:rPr>
          <w:rStyle w:val="140pt7"/>
        </w:rPr>
        <w:softHyphen/>
        <w:t>ної на виклик суспільству; тип самої Кобилянської. За визначення</w:t>
      </w:r>
      <w:r>
        <w:rPr>
          <w:rStyle w:val="140pt7"/>
        </w:rPr>
        <w:t>м Со</w:t>
      </w:r>
      <w:r>
        <w:rPr>
          <w:rStyle w:val="140pt7"/>
        </w:rPr>
        <w:softHyphen/>
        <w:t>ломії Павличко, центральним сюже</w:t>
      </w:r>
      <w:r>
        <w:rPr>
          <w:rStyle w:val="140pt7"/>
        </w:rPr>
        <w:softHyphen/>
        <w:t>том повісті «Людина», як і всієї твор</w:t>
      </w:r>
      <w:r>
        <w:rPr>
          <w:rStyle w:val="140pt7"/>
        </w:rPr>
        <w:softHyphen/>
        <w:t>чості Кобилянської, є «зіткнення жі</w:t>
      </w:r>
      <w:r>
        <w:rPr>
          <w:rStyle w:val="140pt7"/>
        </w:rPr>
        <w:softHyphen/>
        <w:t>ночої сили й чоловічої слабкості». Сильна, вольова Олена Ляуфлер про</w:t>
      </w:r>
      <w:r>
        <w:rPr>
          <w:rStyle w:val="140pt7"/>
        </w:rPr>
        <w:softHyphen/>
        <w:t>тиставлена слабким чоловікам. Най</w:t>
      </w:r>
      <w:r>
        <w:rPr>
          <w:rStyle w:val="140pt7"/>
        </w:rPr>
        <w:softHyphen/>
        <w:t xml:space="preserve">кращий з-поміж чоловіків, Стефан Лієвич, </w:t>
      </w:r>
      <w:r>
        <w:rPr>
          <w:rStyle w:val="140pt7"/>
        </w:rPr>
        <w:t>освічений, обізнаний з новіт</w:t>
      </w:r>
      <w:r>
        <w:rPr>
          <w:rStyle w:val="140pt7"/>
        </w:rPr>
        <w:softHyphen/>
        <w:t>німи філософськими ідеями, також має свої вади, які визнає навіть вона: «се був нудний педант, був заздріс</w:t>
      </w:r>
      <w:r>
        <w:rPr>
          <w:rStyle w:val="140pt7"/>
        </w:rPr>
        <w:softHyphen/>
        <w:t>ний, був гарячка і мав ще блуд одіди- чений (спадковий недолік), про кото- рий довідавшись, я з жалю та розпу</w:t>
      </w:r>
      <w:r>
        <w:rPr>
          <w:rStyle w:val="140pt7"/>
        </w:rPr>
        <w:softHyphen/>
        <w:t>ки мало що</w:t>
      </w:r>
      <w:r>
        <w:rPr>
          <w:rStyle w:val="140pt7"/>
        </w:rPr>
        <w:t xml:space="preserve"> не збожеволіла... Його батько збожеволів з пиття і помер з </w:t>
      </w:r>
      <w:r>
        <w:rPr>
          <w:rStyle w:val="140pt7"/>
          <w:vertAlign w:val="superscript"/>
        </w:rPr>
        <w:t>т</w:t>
      </w:r>
      <w:r>
        <w:rPr>
          <w:rStyle w:val="140pt7"/>
        </w:rPr>
        <w:t xml:space="preserve">°го... а він як-небудь і не пив налого- </w:t>
      </w:r>
      <w:r>
        <w:rPr>
          <w:rStyle w:val="140pt7"/>
          <w:vertAlign w:val="superscript"/>
        </w:rPr>
        <w:t>Во</w:t>
      </w:r>
      <w:r>
        <w:rPr>
          <w:rStyle w:val="140pt7"/>
        </w:rPr>
        <w:t>&gt; однак пив радо». Позбутися своєї</w:t>
      </w:r>
    </w:p>
    <w:p w:rsidR="00A66788" w:rsidRDefault="001A7945">
      <w:pPr>
        <w:pStyle w:val="140"/>
        <w:framePr w:w="3577" w:h="8838" w:hRule="exact" w:wrap="none" w:vAnchor="page" w:hAnchor="page" w:x="8491" w:y="6953"/>
        <w:shd w:val="clear" w:color="auto" w:fill="auto"/>
        <w:spacing w:after="0" w:line="241" w:lineRule="exact"/>
        <w:ind w:left="40" w:right="20" w:firstLine="0"/>
        <w:jc w:val="both"/>
      </w:pPr>
      <w:r>
        <w:rPr>
          <w:rStyle w:val="140pt7"/>
        </w:rPr>
        <w:t>вади Лієвич мав надію лише за допо</w:t>
      </w:r>
      <w:r>
        <w:rPr>
          <w:rStyle w:val="140pt7"/>
        </w:rPr>
        <w:softHyphen/>
        <w:t>моги Олени. Кохаючи його за правду, за те, що «був дійсно цілою люди</w:t>
      </w:r>
      <w:r>
        <w:rPr>
          <w:rStyle w:val="140pt7"/>
        </w:rPr>
        <w:softHyphen/>
        <w:t>ною.... не гну</w:t>
      </w:r>
      <w:r>
        <w:rPr>
          <w:rStyle w:val="140pt7"/>
        </w:rPr>
        <w:t>вся, а прямував без- глядно до одного, до праведного», Оле</w:t>
      </w:r>
      <w:r>
        <w:rPr>
          <w:rStyle w:val="140pt7"/>
        </w:rPr>
        <w:softHyphen/>
        <w:t>на не вважає на його вади. Недоліки ж інших чоловіків видаються їй на</w:t>
      </w:r>
      <w:r>
        <w:rPr>
          <w:rStyle w:val="140pt7"/>
        </w:rPr>
        <w:softHyphen/>
        <w:t xml:space="preserve">багато страшнішими. Молодий К., «якого всі визнають «пишною, </w:t>
      </w:r>
      <w:r>
        <w:rPr>
          <w:rStyle w:val="140pt7"/>
          <w:lang w:val="ru-RU"/>
        </w:rPr>
        <w:t>слав</w:t>
      </w:r>
      <w:r>
        <w:rPr>
          <w:rStyle w:val="140pt7"/>
          <w:lang w:val="ru-RU"/>
        </w:rPr>
        <w:softHyphen/>
        <w:t xml:space="preserve">ною </w:t>
      </w:r>
      <w:r>
        <w:rPr>
          <w:rStyle w:val="140pt7"/>
        </w:rPr>
        <w:t>партією», дістає від Олени таку характеристику: «...він ч</w:t>
      </w:r>
      <w:r>
        <w:rPr>
          <w:rStyle w:val="140pt7"/>
        </w:rPr>
        <w:t>оловік хо</w:t>
      </w:r>
      <w:r>
        <w:rPr>
          <w:rStyle w:val="140pt7"/>
        </w:rPr>
        <w:softHyphen/>
        <w:t>лодний, з вирахуванням, котрий лиш хоче уживати, котрого «я» становить для нього одинокий світ... Се егоїст і чоловік гордий». Думаючи про Фель- са, вона більше звертає увагу на його силу та вроду, проте соромиться його усміху, «котрий зраджує, щ</w:t>
      </w:r>
      <w:r>
        <w:rPr>
          <w:rStyle w:val="140pt7"/>
        </w:rPr>
        <w:t>о він ог</w:t>
      </w:r>
      <w:r>
        <w:rPr>
          <w:rStyle w:val="140pt7"/>
        </w:rPr>
        <w:softHyphen/>
        <w:t>раничений». Слабкими виявляються навіть батько, що під тиском горя, злиднів спивається й втрачає подобу людини, і брат, слабкодухий і безві</w:t>
      </w:r>
      <w:r>
        <w:rPr>
          <w:rStyle w:val="140pt7"/>
        </w:rPr>
        <w:softHyphen/>
        <w:t>льний, підвладний усім вадам, який чинить самогубство через нерозділе- не кохання. Слабке, хворе на абсолю</w:t>
      </w:r>
      <w:r>
        <w:rPr>
          <w:rStyle w:val="140pt7"/>
        </w:rPr>
        <w:softHyphen/>
      </w:r>
      <w:r>
        <w:rPr>
          <w:rStyle w:val="140pt7"/>
        </w:rPr>
        <w:t>тизм суспільство виховує й слабких жінок, які замість того, щоб обстою</w:t>
      </w:r>
      <w:r>
        <w:rPr>
          <w:rStyle w:val="140pt7"/>
        </w:rPr>
        <w:softHyphen/>
        <w:t>вати свої права, рівність між чо</w:t>
      </w:r>
      <w:r>
        <w:rPr>
          <w:rStyle w:val="140pt7"/>
        </w:rPr>
        <w:softHyphen/>
        <w:t>ловіком і жінкою, засуджують Оле</w:t>
      </w:r>
      <w:r>
        <w:rPr>
          <w:rStyle w:val="140pt7"/>
        </w:rPr>
        <w:softHyphen/>
        <w:t>ну, її «просвічені, здорові погляди». Важко лишатися Людиною в такому супільстві під тиском патріархаль</w:t>
      </w:r>
      <w:r>
        <w:rPr>
          <w:rStyle w:val="140pt7"/>
        </w:rPr>
        <w:softHyphen/>
        <w:t>ності, міщанськ</w:t>
      </w:r>
      <w:r>
        <w:rPr>
          <w:rStyle w:val="140pt7"/>
        </w:rPr>
        <w:t>их традицій і консер</w:t>
      </w:r>
      <w:r>
        <w:rPr>
          <w:rStyle w:val="140pt7"/>
        </w:rPr>
        <w:softHyphen/>
        <w:t>ватизму. Важко не зрадити своїх пе</w:t>
      </w:r>
      <w:r>
        <w:rPr>
          <w:rStyle w:val="140pt7"/>
        </w:rPr>
        <w:softHyphen/>
        <w:t>реконань. Недовіра, невпевненість у силах, витривалості Олени не поли-</w:t>
      </w:r>
    </w:p>
    <w:p w:rsidR="00A66788" w:rsidRDefault="001A7945">
      <w:pPr>
        <w:pStyle w:val="45"/>
        <w:framePr w:w="3619" w:h="225" w:hRule="exact" w:wrap="none" w:vAnchor="page" w:hAnchor="page" w:x="8468" w:y="16097"/>
        <w:shd w:val="clear" w:color="auto" w:fill="auto"/>
        <w:spacing w:line="190" w:lineRule="exact"/>
        <w:ind w:right="20"/>
      </w:pPr>
      <w:r>
        <w:rPr>
          <w:rStyle w:val="495pt0pt0"/>
        </w:rPr>
        <w:t>669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3344" w:h="248" w:hRule="exact" w:wrap="none" w:vAnchor="page" w:hAnchor="page" w:x="4892" w:y="7074"/>
        <w:shd w:val="clear" w:color="auto" w:fill="auto"/>
        <w:tabs>
          <w:tab w:val="left" w:leader="underscore" w:pos="2472"/>
          <w:tab w:val="left" w:leader="underscore" w:pos="3336"/>
        </w:tabs>
        <w:spacing w:line="200" w:lineRule="exact"/>
        <w:ind w:left="40"/>
      </w:pPr>
      <w:r>
        <w:rPr>
          <w:rStyle w:val="2175pt0pt0"/>
          <w:i/>
          <w:iCs/>
        </w:rPr>
        <w:lastRenderedPageBreak/>
        <w:t xml:space="preserve">УКРАЇНСЬКА </w:t>
      </w:r>
      <w:r>
        <w:rPr>
          <w:rStyle w:val="210pt4"/>
          <w:b/>
          <w:bCs/>
          <w:i/>
          <w:iCs/>
        </w:rPr>
        <w:t>ЛІТЕРАТУРА</w:t>
      </w:r>
      <w:r>
        <w:rPr>
          <w:rStyle w:val="21TimesNewRoman10pt0pt"/>
          <w:rFonts w:eastAsia="Arial Narrow"/>
        </w:rPr>
        <w:tab/>
      </w:r>
      <w:r>
        <w:rPr>
          <w:rStyle w:val="21TimesNewRoman10pt0pt"/>
          <w:rFonts w:eastAsia="Arial Narrow"/>
        </w:rPr>
        <w:tab/>
      </w:r>
    </w:p>
    <w:p w:rsidR="00A66788" w:rsidRDefault="001A7945">
      <w:pPr>
        <w:pStyle w:val="140"/>
        <w:framePr w:w="3300" w:h="8960" w:hRule="exact" w:wrap="none" w:vAnchor="page" w:hAnchor="page" w:x="4912" w:y="7432"/>
        <w:shd w:val="clear" w:color="auto" w:fill="auto"/>
        <w:spacing w:after="0" w:line="248" w:lineRule="exact"/>
        <w:ind w:left="40" w:right="60" w:firstLine="0"/>
        <w:jc w:val="both"/>
      </w:pPr>
      <w:r>
        <w:rPr>
          <w:rStyle w:val="140pt7"/>
        </w:rPr>
        <w:t xml:space="preserve">гаає навіть Лієвича: «Я паную над обставинами й тому можу сказати, що від мене залежить моя доля. Жінка, однак, вона тепер полишена на волю долі...» </w:t>
      </w:r>
      <w:r>
        <w:rPr>
          <w:rStyle w:val="149pt0pt9"/>
          <w:b/>
          <w:bCs/>
        </w:rPr>
        <w:t>Лікар,</w:t>
      </w:r>
      <w:r>
        <w:rPr>
          <w:rStyle w:val="140pt7"/>
        </w:rPr>
        <w:t xml:space="preserve"> єдиний, кому звіри</w:t>
      </w:r>
      <w:r>
        <w:rPr>
          <w:rStyle w:val="140pt7"/>
        </w:rPr>
        <w:softHyphen/>
        <w:t xml:space="preserve">лась Олена, застерігає: «Біда ломить і залізо, в ви лиш </w:t>
      </w:r>
      <w:r>
        <w:rPr>
          <w:rStyle w:val="149pt0pt9"/>
          <w:b/>
          <w:bCs/>
        </w:rPr>
        <w:t>людина...».</w:t>
      </w:r>
      <w:r>
        <w:rPr>
          <w:rStyle w:val="140pt7"/>
        </w:rPr>
        <w:t xml:space="preserve"> В Олені справ</w:t>
      </w:r>
      <w:r>
        <w:rPr>
          <w:rStyle w:val="140pt7"/>
        </w:rPr>
        <w:t xml:space="preserve">ді перемагас людське, жіноче начало: заради родини вона виходить заміж без любові, проте епіграф до другої частини, узятий з твору Фрід- ріха Шпільгагена «Завжди вперед», засвідчує, що в ній житиме «...любов до свободи і непохитна рішучість не дати нікому </w:t>
      </w:r>
      <w:r>
        <w:rPr>
          <w:rStyle w:val="140pt7"/>
        </w:rPr>
        <w:t>себе поневолити...». Ольга Кобилянська розвиває цю тему в повісті «Царівна» (1895).</w:t>
      </w:r>
    </w:p>
    <w:p w:rsidR="00A66788" w:rsidRDefault="001A7945">
      <w:pPr>
        <w:pStyle w:val="140"/>
        <w:framePr w:w="3300" w:h="8960" w:hRule="exact" w:wrap="none" w:vAnchor="page" w:hAnchor="page" w:x="4912" w:y="7432"/>
        <w:shd w:val="clear" w:color="auto" w:fill="auto"/>
        <w:spacing w:after="0" w:line="248" w:lineRule="exact"/>
        <w:ind w:left="40" w:right="60" w:firstLine="200"/>
        <w:jc w:val="both"/>
      </w:pPr>
      <w:r>
        <w:rPr>
          <w:rStyle w:val="140pt7"/>
        </w:rPr>
        <w:t>Найпродуктивніший період твор</w:t>
      </w:r>
      <w:r>
        <w:rPr>
          <w:rStyle w:val="140pt7"/>
        </w:rPr>
        <w:softHyphen/>
        <w:t>чості письменниці припадає на дру</w:t>
      </w:r>
      <w:r>
        <w:rPr>
          <w:rStyle w:val="140pt7"/>
        </w:rPr>
        <w:softHyphen/>
        <w:t>гу половину 90-х років XIX — перше десятиліття XX ст. Вона публікує на</w:t>
      </w:r>
      <w:r>
        <w:rPr>
          <w:rStyle w:val="140pt7"/>
        </w:rPr>
        <w:softHyphen/>
        <w:t>риси, новели, оповідання, повісті. 19</w:t>
      </w:r>
      <w:r>
        <w:rPr>
          <w:rStyle w:val="140pt7"/>
        </w:rPr>
        <w:t>02 року з'являється повість «Зем</w:t>
      </w:r>
      <w:r>
        <w:rPr>
          <w:rStyle w:val="140pt7"/>
        </w:rPr>
        <w:softHyphen/>
      </w:r>
      <w:r>
        <w:rPr>
          <w:rStyle w:val="141pt1"/>
        </w:rPr>
        <w:t>ля».</w:t>
      </w:r>
      <w:r>
        <w:rPr>
          <w:rStyle w:val="140pt7"/>
        </w:rPr>
        <w:t xml:space="preserve"> В її основу покладено реальні продії — братовбивство, що сталася восени 1894 року в селі Димка побли</w:t>
      </w:r>
      <w:r>
        <w:rPr>
          <w:rStyle w:val="140pt7"/>
        </w:rPr>
        <w:softHyphen/>
        <w:t xml:space="preserve">зу Чернівців. Кобилянська свідчить в автобіографічному нарисі: «Я просто фізично терпіла під з’явиськом тих фактів і </w:t>
      </w:r>
      <w:r>
        <w:rPr>
          <w:rStyle w:val="140pt7"/>
        </w:rPr>
        <w:t>коли писала — ох, як хвиля</w:t>
      </w:r>
      <w:r>
        <w:rPr>
          <w:rStyle w:val="140pt7"/>
        </w:rPr>
        <w:softHyphen/>
        <w:t>ми ридала!..» На прикладі життя, важких трудових буднів однієї се</w:t>
      </w:r>
      <w:r>
        <w:rPr>
          <w:rStyle w:val="140pt7"/>
        </w:rPr>
        <w:softHyphen/>
        <w:t>лянської родини Кобилянська випи</w:t>
      </w:r>
      <w:r>
        <w:rPr>
          <w:rStyle w:val="140pt7"/>
        </w:rPr>
        <w:softHyphen/>
        <w:t>сала характерні явища тогочасної дійсності, суспільні й родинні відно</w:t>
      </w:r>
      <w:r>
        <w:rPr>
          <w:rStyle w:val="140pt7"/>
        </w:rPr>
        <w:softHyphen/>
        <w:t>сини в буковинському селі, посилен</w:t>
      </w:r>
      <w:r>
        <w:rPr>
          <w:rStyle w:val="140pt7"/>
        </w:rPr>
        <w:softHyphen/>
      </w:r>
    </w:p>
    <w:p w:rsidR="00A66788" w:rsidRDefault="001A7945">
      <w:pPr>
        <w:pStyle w:val="140"/>
        <w:framePr w:w="3540" w:h="9024" w:hRule="exact" w:wrap="none" w:vAnchor="page" w:hAnchor="page" w:x="8540" w:y="7388"/>
        <w:shd w:val="clear" w:color="auto" w:fill="auto"/>
        <w:spacing w:after="0" w:line="248" w:lineRule="exact"/>
        <w:ind w:left="40" w:right="60" w:firstLine="0"/>
        <w:jc w:val="both"/>
      </w:pPr>
      <w:r>
        <w:rPr>
          <w:rStyle w:val="140pt7"/>
        </w:rPr>
        <w:t xml:space="preserve">ня плади землі над селянином-хлібо- робом, для якого вона стає фатумом поглинає всі </w:t>
      </w:r>
      <w:r>
        <w:rPr>
          <w:rStyle w:val="141pt0"/>
        </w:rPr>
        <w:t>думки</w:t>
      </w:r>
      <w:r>
        <w:rPr>
          <w:rStyle w:val="140pt7"/>
        </w:rPr>
        <w:t xml:space="preserve"> й почуття, у центрі повісті образ </w:t>
      </w:r>
      <w:r>
        <w:rPr>
          <w:rStyle w:val="149pt0pt9"/>
          <w:b/>
          <w:bCs/>
        </w:rPr>
        <w:t>Івоніки Федорчу ка —</w:t>
      </w:r>
      <w:r>
        <w:rPr>
          <w:rStyle w:val="140pt7"/>
        </w:rPr>
        <w:t xml:space="preserve"> типового буковинського селя</w:t>
      </w:r>
      <w:r>
        <w:rPr>
          <w:rStyle w:val="140pt7"/>
        </w:rPr>
        <w:softHyphen/>
        <w:t xml:space="preserve">нина. Івоніка разом з дружиною </w:t>
      </w:r>
      <w:r>
        <w:rPr>
          <w:rStyle w:val="149pt0pt9"/>
          <w:b/>
          <w:bCs/>
        </w:rPr>
        <w:t>Марійкою</w:t>
      </w:r>
      <w:r>
        <w:rPr>
          <w:rStyle w:val="140pt7"/>
        </w:rPr>
        <w:t xml:space="preserve"> виснажливою, наполегли</w:t>
      </w:r>
      <w:r>
        <w:rPr>
          <w:rStyle w:val="140pt7"/>
        </w:rPr>
        <w:softHyphen/>
        <w:t>вою, нелюдською прац</w:t>
      </w:r>
      <w:r>
        <w:rPr>
          <w:rStyle w:val="140pt7"/>
        </w:rPr>
        <w:t>ею заробили чималі статки й добре ім’я: «Вона (земля) підпливла нашою кров’ю і нашим потом. Кожда грудка, кож- дий ступінь може посвідчити, як наші крижі угиналися тяжко*. У лю</w:t>
      </w:r>
      <w:r>
        <w:rPr>
          <w:rStyle w:val="140pt7"/>
        </w:rPr>
        <w:softHyphen/>
        <w:t xml:space="preserve">бові, шані до землі виховав Івоніка Федорчук і старшого свого сина — </w:t>
      </w:r>
      <w:r>
        <w:rPr>
          <w:rStyle w:val="149pt0pt9"/>
          <w:b/>
          <w:bCs/>
        </w:rPr>
        <w:t>Михайла.</w:t>
      </w:r>
      <w:r>
        <w:rPr>
          <w:rStyle w:val="140pt7"/>
        </w:rPr>
        <w:t xml:space="preserve"> Ч</w:t>
      </w:r>
      <w:r>
        <w:rPr>
          <w:rStyle w:val="140pt7"/>
        </w:rPr>
        <w:t>есний, добрий, працьо</w:t>
      </w:r>
      <w:r>
        <w:rPr>
          <w:rStyle w:val="140pt7"/>
        </w:rPr>
        <w:softHyphen/>
        <w:t>витий Михайло поважає батька й матір, дбає про землю, господарство. Проте він невдовзі має йти «до бран</w:t>
      </w:r>
      <w:r>
        <w:rPr>
          <w:rStyle w:val="140pt7"/>
        </w:rPr>
        <w:softHyphen/>
        <w:t>ки*, відслужити два роки. Страшними постають роки жовнірської служби. Спокійний, терпеливий, урівноваже</w:t>
      </w:r>
      <w:r>
        <w:rPr>
          <w:rStyle w:val="140pt7"/>
        </w:rPr>
        <w:softHyphen/>
        <w:t>ний Михайло через кілька м</w:t>
      </w:r>
      <w:r>
        <w:rPr>
          <w:rStyle w:val="140pt7"/>
        </w:rPr>
        <w:t xml:space="preserve">ісяців прагне втекти або ж покінчити життя самогубством, такою нестерпною видається йому служба. Та час минає, до кінця служби лишається кілька місяців, і Михайло дістає двомісячне звільнення. Він кохає </w:t>
      </w:r>
      <w:r>
        <w:rPr>
          <w:rStyle w:val="149pt0pt9"/>
          <w:b/>
          <w:bCs/>
        </w:rPr>
        <w:t>Ан- ну</w:t>
      </w:r>
      <w:r>
        <w:rPr>
          <w:rStyle w:val="140pt7"/>
        </w:rPr>
        <w:t xml:space="preserve"> — панську наймичку — чесну и порядну дівчину, </w:t>
      </w:r>
      <w:r>
        <w:rPr>
          <w:rStyle w:val="140pt7"/>
        </w:rPr>
        <w:t>яку поважає кожен у селі. Михайло з Анною чекають на деньсв. Михайла — Михайлового па</w:t>
      </w:r>
      <w:r>
        <w:rPr>
          <w:rStyle w:val="140pt7"/>
        </w:rPr>
        <w:softHyphen/>
        <w:t>трона, щоб попросити батьківського благословення на шлюб (Анна ва</w:t>
      </w:r>
      <w:r>
        <w:rPr>
          <w:rStyle w:val="140pt7"/>
        </w:rPr>
        <w:softHyphen/>
        <w:t>гітна). Михайло з Анною усвідомлю</w:t>
      </w:r>
      <w:r>
        <w:rPr>
          <w:rStyle w:val="140pt7"/>
          <w:vertAlign w:val="superscript"/>
        </w:rPr>
        <w:t>-</w:t>
      </w:r>
    </w:p>
    <w:p w:rsidR="00A66788" w:rsidRDefault="001A7945">
      <w:pPr>
        <w:pStyle w:val="192"/>
        <w:framePr w:wrap="none" w:vAnchor="page" w:hAnchor="page" w:x="4992" w:y="16614"/>
        <w:shd w:val="clear" w:color="auto" w:fill="auto"/>
        <w:spacing w:line="200" w:lineRule="exact"/>
        <w:ind w:left="20"/>
      </w:pPr>
      <w:r>
        <w:rPr>
          <w:rStyle w:val="19ArialNarrow10pt0pt0"/>
        </w:rPr>
        <w:t>670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659" w:y="6974"/>
        <w:shd w:val="clear" w:color="auto" w:fill="auto"/>
        <w:spacing w:line="170" w:lineRule="exact"/>
        <w:ind w:left="20"/>
      </w:pPr>
      <w:r>
        <w:rPr>
          <w:rStyle w:val="8ArialNarrow85pt0pt6"/>
          <w:i/>
          <w:iCs/>
        </w:rPr>
        <w:lastRenderedPageBreak/>
        <w:t>Нова література</w:t>
      </w:r>
    </w:p>
    <w:p w:rsidR="00A66788" w:rsidRDefault="001A7945">
      <w:pPr>
        <w:pStyle w:val="140"/>
        <w:framePr w:w="3544" w:h="9067" w:hRule="exact" w:wrap="none" w:vAnchor="page" w:hAnchor="page" w:x="4531" w:y="7268"/>
        <w:shd w:val="clear" w:color="auto" w:fill="auto"/>
        <w:spacing w:after="0" w:line="248" w:lineRule="exact"/>
        <w:ind w:left="40" w:right="60" w:firstLine="0"/>
        <w:jc w:val="both"/>
      </w:pPr>
      <w:r>
        <w:rPr>
          <w:rStyle w:val="140pt7"/>
        </w:rPr>
        <w:t xml:space="preserve">іоть, </w:t>
      </w:r>
      <w:r>
        <w:rPr>
          <w:rStyle w:val="14Tahoma8pt0pt"/>
        </w:rPr>
        <w:t xml:space="preserve">'До </w:t>
      </w:r>
      <w:r>
        <w:rPr>
          <w:rStyle w:val="140pt7"/>
        </w:rPr>
        <w:t xml:space="preserve">батьки (особливо Марійка) навряд чи погодяться на їхній шлюб, адже </w:t>
      </w:r>
      <w:r>
        <w:rPr>
          <w:rStyle w:val="1485pt0pt4"/>
          <w:b/>
          <w:bCs/>
        </w:rPr>
        <w:t xml:space="preserve">Анна — бідна </w:t>
      </w:r>
      <w:r>
        <w:rPr>
          <w:rStyle w:val="140pt7"/>
        </w:rPr>
        <w:t xml:space="preserve">наймичка, не має землі, </w:t>
      </w:r>
      <w:r>
        <w:rPr>
          <w:rStyle w:val="1485pt0pt4"/>
          <w:b/>
          <w:bCs/>
        </w:rPr>
        <w:t>господарства.</w:t>
      </w:r>
    </w:p>
    <w:p w:rsidR="00A66788" w:rsidRDefault="001A7945">
      <w:pPr>
        <w:pStyle w:val="1670"/>
        <w:framePr w:w="3544" w:h="9067" w:hRule="exact" w:wrap="none" w:vAnchor="page" w:hAnchor="page" w:x="4531" w:y="7268"/>
        <w:shd w:val="clear" w:color="auto" w:fill="auto"/>
        <w:spacing w:line="248" w:lineRule="exact"/>
        <w:ind w:left="20" w:right="20" w:firstLine="140"/>
      </w:pPr>
      <w:r>
        <w:rPr>
          <w:rStyle w:val="167TimesNewRoman0pt0"/>
          <w:rFonts w:eastAsia="Bookman Old Style"/>
        </w:rPr>
        <w:t xml:space="preserve">Повна протилежність </w:t>
      </w:r>
      <w:r>
        <w:rPr>
          <w:rStyle w:val="167TimesNewRoman95pt0pt"/>
          <w:rFonts w:eastAsia="Bookman Old Style"/>
        </w:rPr>
        <w:t xml:space="preserve">Михайлові </w:t>
      </w:r>
      <w:r>
        <w:rPr>
          <w:rStyle w:val="167TimesNewRoman0pt0"/>
          <w:rFonts w:eastAsia="Bookman Old Style"/>
        </w:rPr>
        <w:t xml:space="preserve">його молодший брат </w:t>
      </w:r>
      <w:r>
        <w:rPr>
          <w:rStyle w:val="167TimesNewRoman0pt1"/>
          <w:rFonts w:eastAsia="Bookman Old Style"/>
        </w:rPr>
        <w:t>Сава,</w:t>
      </w:r>
      <w:r>
        <w:rPr>
          <w:rStyle w:val="167TimesNewRoman0pt0"/>
          <w:rFonts w:eastAsia="Bookman Old Style"/>
        </w:rPr>
        <w:t xml:space="preserve"> що </w:t>
      </w:r>
      <w:r>
        <w:rPr>
          <w:rStyle w:val="167TimesNewRoman95pt0pt"/>
          <w:rFonts w:eastAsia="Bookman Old Style"/>
        </w:rPr>
        <w:t xml:space="preserve">зовсім </w:t>
      </w:r>
      <w:r>
        <w:rPr>
          <w:rStyle w:val="167TimesNewRoman0pt0"/>
          <w:rFonts w:eastAsia="Bookman Old Style"/>
        </w:rPr>
        <w:t>не тяжіє до роботи, а знає лише руш</w:t>
      </w:r>
      <w:r>
        <w:rPr>
          <w:rStyle w:val="167TimesNewRoman0pt0"/>
          <w:rFonts w:eastAsia="Bookman Old Style"/>
        </w:rPr>
        <w:softHyphen/>
        <w:t xml:space="preserve">ницю та полювання. Сава сохне </w:t>
      </w:r>
      <w:r>
        <w:rPr>
          <w:rStyle w:val="167TimesNewRoman95pt0pt"/>
          <w:rFonts w:eastAsia="Bookman Old Style"/>
        </w:rPr>
        <w:t xml:space="preserve">за </w:t>
      </w:r>
      <w:r>
        <w:rPr>
          <w:rStyle w:val="167TimesNewRoman0pt0"/>
          <w:rFonts w:eastAsia="Bookman Old Style"/>
        </w:rPr>
        <w:t>чорн</w:t>
      </w:r>
      <w:r>
        <w:rPr>
          <w:rStyle w:val="167TimesNewRoman0pt0"/>
          <w:rFonts w:eastAsia="Bookman Old Style"/>
        </w:rPr>
        <w:t xml:space="preserve">оокою </w:t>
      </w:r>
      <w:r>
        <w:rPr>
          <w:rStyle w:val="167TimesNewRoman0pt1"/>
          <w:rFonts w:eastAsia="Bookman Old Style"/>
        </w:rPr>
        <w:t>Рахірою</w:t>
      </w:r>
      <w:r>
        <w:rPr>
          <w:rStyle w:val="167TimesNewRoman0pt0"/>
          <w:rFonts w:eastAsia="Bookman Old Style"/>
        </w:rPr>
        <w:t xml:space="preserve"> — негарною </w:t>
      </w:r>
      <w:r>
        <w:rPr>
          <w:rStyle w:val="167TimesNewRoman95pt0pt"/>
          <w:rFonts w:eastAsia="Bookman Old Style"/>
        </w:rPr>
        <w:t>дів</w:t>
      </w:r>
      <w:r>
        <w:rPr>
          <w:rStyle w:val="167TimesNewRoman95pt0pt"/>
          <w:rFonts w:eastAsia="Bookman Old Style"/>
        </w:rPr>
        <w:softHyphen/>
      </w:r>
      <w:r>
        <w:rPr>
          <w:rStyle w:val="167TimesNewRoman0pt0"/>
          <w:rFonts w:eastAsia="Bookman Old Style"/>
        </w:rPr>
        <w:t xml:space="preserve">чиною, до </w:t>
      </w:r>
      <w:r>
        <w:rPr>
          <w:rStyle w:val="167TimesNewRoman0pt5"/>
          <w:rFonts w:eastAsia="Bookman Old Style"/>
        </w:rPr>
        <w:t xml:space="preserve">того ж </w:t>
      </w:r>
      <w:r>
        <w:rPr>
          <w:rStyle w:val="167TimesNewRoman0pt0"/>
          <w:rFonts w:eastAsia="Bookman Old Style"/>
        </w:rPr>
        <w:t>близькою родичкою</w:t>
      </w:r>
    </w:p>
    <w:p w:rsidR="00A66788" w:rsidRDefault="001A7945">
      <w:pPr>
        <w:pStyle w:val="1780"/>
        <w:framePr w:w="3544" w:h="9067" w:hRule="exact" w:wrap="none" w:vAnchor="page" w:hAnchor="page" w:x="4531" w:y="7268"/>
        <w:numPr>
          <w:ilvl w:val="0"/>
          <w:numId w:val="343"/>
        </w:numPr>
        <w:shd w:val="clear" w:color="auto" w:fill="auto"/>
        <w:tabs>
          <w:tab w:val="left" w:pos="232"/>
        </w:tabs>
        <w:spacing w:after="0" w:line="248" w:lineRule="exact"/>
        <w:ind w:left="20" w:right="20"/>
        <w:jc w:val="both"/>
      </w:pPr>
      <w:r>
        <w:rPr>
          <w:rStyle w:val="178TimesNewRoman85pt0pt"/>
          <w:rFonts w:eastAsia="Georgia"/>
        </w:rPr>
        <w:t xml:space="preserve">своячкою. Намарні вмовляння </w:t>
      </w:r>
      <w:r>
        <w:rPr>
          <w:rStyle w:val="178TimesNewRoman85pt0pt1"/>
          <w:rFonts w:eastAsia="Georgia"/>
        </w:rPr>
        <w:t xml:space="preserve">й Івоніки, </w:t>
      </w:r>
      <w:r>
        <w:rPr>
          <w:rStyle w:val="178TimesNewRoman85pt0pt"/>
          <w:rFonts w:eastAsia="Georgia"/>
        </w:rPr>
        <w:t xml:space="preserve">і Марійки, і </w:t>
      </w:r>
      <w:r>
        <w:rPr>
          <w:rStyle w:val="178TimesNewRoman85pt0pt1"/>
          <w:rFonts w:eastAsia="Georgia"/>
        </w:rPr>
        <w:t xml:space="preserve">Михайла: Сава не полишає </w:t>
      </w:r>
      <w:r>
        <w:rPr>
          <w:rStyle w:val="178TimesNewRoman85pt0pt"/>
          <w:rFonts w:eastAsia="Georgia"/>
        </w:rPr>
        <w:t xml:space="preserve">Рахіру; зневажає </w:t>
      </w:r>
      <w:r>
        <w:rPr>
          <w:rStyle w:val="178TimesNewRoman85pt0pt1"/>
          <w:rFonts w:eastAsia="Georgia"/>
        </w:rPr>
        <w:t xml:space="preserve">батьків, </w:t>
      </w:r>
      <w:r>
        <w:rPr>
          <w:rStyle w:val="178TimesNewRoman85pt0pt"/>
          <w:rFonts w:eastAsia="Georgia"/>
        </w:rPr>
        <w:t xml:space="preserve">нехтує роботою. За непослух </w:t>
      </w:r>
      <w:r>
        <w:rPr>
          <w:rStyle w:val="178TimesNewRoman85pt0pt1"/>
          <w:rFonts w:eastAsia="Georgia"/>
        </w:rPr>
        <w:t xml:space="preserve">батько </w:t>
      </w:r>
      <w:r>
        <w:rPr>
          <w:rStyle w:val="178TimesNewRoman85pt0pt"/>
          <w:rFonts w:eastAsia="Georgia"/>
        </w:rPr>
        <w:t xml:space="preserve">обіцяє віддати всю землю Михайлові. Та за той час, що </w:t>
      </w:r>
      <w:r>
        <w:rPr>
          <w:rStyle w:val="178TimesNewRoman85pt0pt"/>
          <w:rFonts w:eastAsia="Georgia"/>
        </w:rPr>
        <w:t>брат був у війську, Сава дуже змінився. Хоч і без велико</w:t>
      </w:r>
      <w:r>
        <w:rPr>
          <w:rStyle w:val="178TimesNewRoman85pt0pt"/>
          <w:rFonts w:eastAsia="Georgia"/>
        </w:rPr>
        <w:softHyphen/>
        <w:t>го бажання, але він допомагає по гос</w:t>
      </w:r>
      <w:r>
        <w:rPr>
          <w:rStyle w:val="178TimesNewRoman85pt0pt"/>
          <w:rFonts w:eastAsia="Georgia"/>
        </w:rPr>
        <w:softHyphen/>
        <w:t>подарству, працює в полі. Якщо ко</w:t>
      </w:r>
      <w:r>
        <w:rPr>
          <w:rStyle w:val="178TimesNewRoman85pt0pt"/>
          <w:rFonts w:eastAsia="Georgia"/>
        </w:rPr>
        <w:softHyphen/>
        <w:t>лись він заради Рахіри ладен був тікати до Молдови, то тепер земля ва</w:t>
      </w:r>
      <w:r>
        <w:rPr>
          <w:rStyle w:val="178TimesNewRoman85pt0pt"/>
          <w:rFonts w:eastAsia="Georgia"/>
        </w:rPr>
        <w:softHyphen/>
        <w:t xml:space="preserve">бить і його. Слова Рахіри: </w:t>
      </w:r>
      <w:r>
        <w:rPr>
          <w:rStyle w:val="178TimesNewRoman85pt0pt1"/>
          <w:rFonts w:eastAsia="Georgia"/>
        </w:rPr>
        <w:t xml:space="preserve">«Як </w:t>
      </w:r>
      <w:r>
        <w:rPr>
          <w:rStyle w:val="178TimesNewRoman85pt0pt"/>
          <w:rFonts w:eastAsia="Georgia"/>
        </w:rPr>
        <w:t>не бу</w:t>
      </w:r>
      <w:r>
        <w:rPr>
          <w:rStyle w:val="178TimesNewRoman85pt0pt"/>
          <w:rFonts w:eastAsia="Georgia"/>
        </w:rPr>
        <w:softHyphen/>
        <w:t>деш мати землі, то не</w:t>
      </w:r>
      <w:r>
        <w:rPr>
          <w:rStyle w:val="178TimesNewRoman85pt0pt"/>
          <w:rFonts w:eastAsia="Georgia"/>
        </w:rPr>
        <w:t xml:space="preserve"> зможемо побра</w:t>
      </w:r>
      <w:r>
        <w:rPr>
          <w:rStyle w:val="178TimesNewRoman85pt0pt"/>
          <w:rFonts w:eastAsia="Georgia"/>
        </w:rPr>
        <w:softHyphen/>
        <w:t>тися! З чого нам жити?» — і штовха</w:t>
      </w:r>
      <w:r>
        <w:rPr>
          <w:rStyle w:val="178TimesNewRoman85pt0pt"/>
          <w:rFonts w:eastAsia="Georgia"/>
        </w:rPr>
        <w:softHyphen/>
        <w:t>ють Саву на братовбивство.</w:t>
      </w:r>
    </w:p>
    <w:p w:rsidR="00A66788" w:rsidRDefault="001A7945">
      <w:pPr>
        <w:pStyle w:val="1780"/>
        <w:framePr w:w="3544" w:h="9067" w:hRule="exact" w:wrap="none" w:vAnchor="page" w:hAnchor="page" w:x="4531" w:y="7268"/>
        <w:shd w:val="clear" w:color="auto" w:fill="auto"/>
        <w:spacing w:after="0" w:line="248" w:lineRule="exact"/>
        <w:ind w:left="20" w:right="20" w:firstLine="140"/>
        <w:jc w:val="both"/>
      </w:pPr>
      <w:r>
        <w:rPr>
          <w:rStyle w:val="178TimesNewRoman85pt0pt"/>
          <w:rFonts w:eastAsia="Georgia"/>
        </w:rPr>
        <w:t>Земля, пристасть до збагачення засліплює й Марійку. Після смер</w:t>
      </w:r>
      <w:r>
        <w:rPr>
          <w:rStyle w:val="178TimesNewRoman85pt0pt"/>
          <w:rFonts w:eastAsia="Georgia"/>
        </w:rPr>
        <w:softHyphen/>
        <w:t>ті сина вона не хоче й не може по</w:t>
      </w:r>
      <w:r>
        <w:rPr>
          <w:rStyle w:val="178TimesNewRoman85pt0pt"/>
          <w:rFonts w:eastAsia="Georgia"/>
        </w:rPr>
        <w:softHyphen/>
        <w:t xml:space="preserve">вірити, що Михайло збирався взяти </w:t>
      </w:r>
      <w:r>
        <w:rPr>
          <w:rStyle w:val="178TimesNewRoman85pt0pt"/>
          <w:rFonts w:eastAsia="Georgia"/>
          <w:vertAlign w:val="superscript"/>
        </w:rPr>
        <w:t>за</w:t>
      </w:r>
      <w:r>
        <w:rPr>
          <w:rStyle w:val="178TimesNewRoman85pt0pt"/>
          <w:rFonts w:eastAsia="Georgia"/>
        </w:rPr>
        <w:t xml:space="preserve"> дружину наймичку й відмовляє Анні навіть у пр</w:t>
      </w:r>
      <w:r>
        <w:rPr>
          <w:rStyle w:val="178TimesNewRoman85pt0pt"/>
          <w:rFonts w:eastAsia="Georgia"/>
        </w:rPr>
        <w:t>оханні прихисти</w:t>
      </w:r>
      <w:r>
        <w:rPr>
          <w:rStyle w:val="178TimesNewRoman85pt0pt"/>
          <w:rFonts w:eastAsia="Georgia"/>
        </w:rPr>
        <w:softHyphen/>
        <w:t>ти хоч би одне з її новонароджених близнят.</w:t>
      </w:r>
    </w:p>
    <w:p w:rsidR="00A66788" w:rsidRDefault="001A7945">
      <w:pPr>
        <w:pStyle w:val="140"/>
        <w:framePr w:w="3544" w:h="9067" w:hRule="exact" w:wrap="none" w:vAnchor="page" w:hAnchor="page" w:x="4531" w:y="7268"/>
        <w:shd w:val="clear" w:color="auto" w:fill="auto"/>
        <w:spacing w:after="0" w:line="244" w:lineRule="exact"/>
        <w:ind w:left="20" w:right="20" w:firstLine="140"/>
        <w:jc w:val="both"/>
      </w:pPr>
      <w:r>
        <w:rPr>
          <w:rStyle w:val="140pt7"/>
        </w:rPr>
        <w:t xml:space="preserve">Проте предметом дослідження </w:t>
      </w:r>
      <w:r>
        <w:rPr>
          <w:rStyle w:val="1485pt0"/>
          <w:b/>
          <w:bCs/>
        </w:rPr>
        <w:t xml:space="preserve">в Повісті </w:t>
      </w:r>
      <w:r>
        <w:rPr>
          <w:rStyle w:val="140pt7"/>
        </w:rPr>
        <w:t>є не зовнішні події, не власне Факт братовбивства (адже він не став</w:t>
      </w:r>
    </w:p>
    <w:p w:rsidR="00A66788" w:rsidRDefault="001A7945">
      <w:pPr>
        <w:pStyle w:val="1670"/>
        <w:framePr w:w="3688" w:h="9030" w:hRule="exact" w:wrap="none" w:vAnchor="page" w:hAnchor="page" w:x="8499" w:y="7264"/>
        <w:shd w:val="clear" w:color="auto" w:fill="auto"/>
        <w:spacing w:line="248" w:lineRule="exact"/>
        <w:ind w:left="20" w:right="20"/>
      </w:pPr>
      <w:r>
        <w:rPr>
          <w:rStyle w:val="167TimesNewRoman0pt0"/>
          <w:rFonts w:eastAsia="Bookman Old Style"/>
        </w:rPr>
        <w:t>розв’язкою), а психологічний аналіз внутрішнього світу людини, її пере</w:t>
      </w:r>
      <w:r>
        <w:rPr>
          <w:rStyle w:val="167TimesNewRoman0pt0"/>
          <w:rFonts w:eastAsia="Bookman Old Style"/>
        </w:rPr>
        <w:softHyphen/>
        <w:t>живань, почуттів, а</w:t>
      </w:r>
      <w:r>
        <w:rPr>
          <w:rStyle w:val="167TimesNewRoman0pt0"/>
          <w:rFonts w:eastAsia="Bookman Old Style"/>
        </w:rPr>
        <w:t xml:space="preserve"> відтак дій і вчинків. Ольга Кобилянська, аналі</w:t>
      </w:r>
      <w:r>
        <w:rPr>
          <w:rStyle w:val="167TimesNewRoman0pt0"/>
          <w:rFonts w:eastAsia="Bookman Old Style"/>
        </w:rPr>
        <w:softHyphen/>
        <w:t>зуючи риси Сави. поступово підво</w:t>
      </w:r>
      <w:r>
        <w:rPr>
          <w:rStyle w:val="167TimesNewRoman0pt0"/>
          <w:rFonts w:eastAsia="Bookman Old Style"/>
        </w:rPr>
        <w:softHyphen/>
        <w:t>дить, обґрунтовує причини злочину. З непереветеною майстерністю, пси</w:t>
      </w:r>
      <w:r>
        <w:rPr>
          <w:rStyle w:val="167TimesNewRoman0pt0"/>
          <w:rFonts w:eastAsia="Bookman Old Style"/>
        </w:rPr>
        <w:softHyphen/>
        <w:t xml:space="preserve">хологічним чуттям виписані картини Михайлового похорону, сцени </w:t>
      </w:r>
      <w:r>
        <w:rPr>
          <w:rStyle w:val="167TimesNewRoman0pt3"/>
          <w:rFonts w:eastAsia="Bookman Old Style"/>
        </w:rPr>
        <w:t>про</w:t>
      </w:r>
      <w:r>
        <w:rPr>
          <w:rStyle w:val="167TimesNewRoman0pt3"/>
          <w:rFonts w:eastAsia="Bookman Old Style"/>
        </w:rPr>
        <w:softHyphen/>
      </w:r>
      <w:r>
        <w:rPr>
          <w:rStyle w:val="167TimesNewRoman0pt0"/>
          <w:rFonts w:eastAsia="Bookman Old Style"/>
        </w:rPr>
        <w:t>щання Анни з коханим. У повісті ба</w:t>
      </w:r>
      <w:r>
        <w:rPr>
          <w:rStyle w:val="167TimesNewRoman0pt0"/>
          <w:rFonts w:eastAsia="Bookman Old Style"/>
        </w:rPr>
        <w:softHyphen/>
        <w:t>гато</w:t>
      </w:r>
      <w:r>
        <w:rPr>
          <w:rStyle w:val="167TimesNewRoman0pt0"/>
          <w:rFonts w:eastAsia="Bookman Old Style"/>
        </w:rPr>
        <w:t xml:space="preserve"> містичного: сни, ворожіння, об</w:t>
      </w:r>
      <w:r>
        <w:rPr>
          <w:rStyle w:val="167TimesNewRoman0pt0"/>
          <w:rFonts w:eastAsia="Bookman Old Style"/>
        </w:rPr>
        <w:softHyphen/>
        <w:t>раз «сусіднього ліска», таємничої мряки. Деякі деталі підсилюють зоб</w:t>
      </w:r>
      <w:r>
        <w:rPr>
          <w:rStyle w:val="167TimesNewRoman0pt0"/>
          <w:rFonts w:eastAsia="Bookman Old Style"/>
        </w:rPr>
        <w:softHyphen/>
        <w:t>ражене. На Михайлові виступає свіжа кров, коли мати відмовляється вірити Анні. Коли постає питання, хто є вбивцею, свічка падає й котить</w:t>
      </w:r>
      <w:r>
        <w:rPr>
          <w:rStyle w:val="167TimesNewRoman0pt0"/>
          <w:rFonts w:eastAsia="Bookman Old Style"/>
        </w:rPr>
        <w:softHyphen/>
        <w:t>ся до ніг Сави. Ан</w:t>
      </w:r>
      <w:r>
        <w:rPr>
          <w:rStyle w:val="167TimesNewRoman0pt0"/>
          <w:rFonts w:eastAsia="Bookman Old Style"/>
        </w:rPr>
        <w:t>на сама таврує Саву братовбивцею, та Марійка не хоче в це вірити: втративши одного сина, вона прагне зберегти другого. Ольга Кобилянська показала землю як за</w:t>
      </w:r>
      <w:r>
        <w:rPr>
          <w:rStyle w:val="167TimesNewRoman0pt0"/>
          <w:rFonts w:eastAsia="Bookman Old Style"/>
        </w:rPr>
        <w:softHyphen/>
        <w:t>грозливу силу, що закріпачує люди</w:t>
      </w:r>
      <w:r>
        <w:rPr>
          <w:rStyle w:val="167TimesNewRoman0pt0"/>
          <w:rFonts w:eastAsia="Bookman Old Style"/>
        </w:rPr>
        <w:softHyphen/>
        <w:t xml:space="preserve">ну, стає причиною найстрашніших трагедій. Символічним видається </w:t>
      </w:r>
      <w:r>
        <w:rPr>
          <w:rStyle w:val="167TimesNewRoman0pt0"/>
          <w:rFonts w:eastAsia="Bookman Old Style"/>
        </w:rPr>
        <w:t xml:space="preserve">прагнення Анни н </w:t>
      </w:r>
      <w:r>
        <w:rPr>
          <w:rStyle w:val="167TimesNewRoman0pt1"/>
          <w:rFonts w:eastAsia="Bookman Old Style"/>
        </w:rPr>
        <w:t>Петра</w:t>
      </w:r>
      <w:r>
        <w:rPr>
          <w:rStyle w:val="167TimesNewRoman0pt0"/>
          <w:rFonts w:eastAsia="Bookman Old Style"/>
        </w:rPr>
        <w:t xml:space="preserve"> віддати си</w:t>
      </w:r>
      <w:r>
        <w:rPr>
          <w:rStyle w:val="167TimesNewRoman0pt0"/>
          <w:rFonts w:eastAsia="Bookman Old Style"/>
        </w:rPr>
        <w:softHyphen/>
        <w:t>на до школи: «Нема йому що до землі прив’язуватися... вона іноді самого горя наноегь!»</w:t>
      </w:r>
    </w:p>
    <w:p w:rsidR="00A66788" w:rsidRDefault="001A7945">
      <w:pPr>
        <w:pStyle w:val="1670"/>
        <w:framePr w:w="3688" w:h="9030" w:hRule="exact" w:wrap="none" w:vAnchor="page" w:hAnchor="page" w:x="8499" w:y="7264"/>
        <w:shd w:val="clear" w:color="auto" w:fill="auto"/>
        <w:tabs>
          <w:tab w:val="left" w:leader="underscore" w:pos="3700"/>
        </w:tabs>
        <w:spacing w:line="248" w:lineRule="exact"/>
        <w:ind w:left="20" w:right="20" w:firstLine="220"/>
      </w:pPr>
      <w:r>
        <w:rPr>
          <w:rStyle w:val="167TimesNewRoman0pt0"/>
          <w:rFonts w:eastAsia="Bookman Old Style"/>
        </w:rPr>
        <w:t>За визначенням літературознавця Федора Погребеника, повість «Зем</w:t>
      </w:r>
      <w:r>
        <w:rPr>
          <w:rStyle w:val="167TimesNewRoman0pt0"/>
          <w:rFonts w:eastAsia="Bookman Old Style"/>
        </w:rPr>
        <w:softHyphen/>
        <w:t>ля» — «це філігранне мистецьке полотно, що справляє надзвичайно сильне</w:t>
      </w:r>
      <w:r>
        <w:rPr>
          <w:rStyle w:val="167TimesNewRoman0pt0"/>
          <w:rFonts w:eastAsia="Bookman Old Style"/>
        </w:rPr>
        <w:t xml:space="preserve"> враженння багатим соціаль</w:t>
      </w:r>
      <w:r>
        <w:rPr>
          <w:rStyle w:val="167TimesNewRoman0pt0"/>
          <w:rFonts w:eastAsia="Bookman Old Style"/>
        </w:rPr>
        <w:softHyphen/>
        <w:t xml:space="preserve">ним, морально-етичним і естетичним </w:t>
      </w:r>
      <w:r>
        <w:rPr>
          <w:rStyle w:val="167TimesNewRoman0pt6"/>
          <w:rFonts w:eastAsia="Bookman Old Style"/>
        </w:rPr>
        <w:t>змістом».</w:t>
      </w:r>
      <w:r>
        <w:rPr>
          <w:rStyle w:val="167TimesNewRoman0pt0"/>
          <w:rFonts w:eastAsia="Bookman Old Style"/>
        </w:rPr>
        <w:tab/>
      </w:r>
    </w:p>
    <w:p w:rsidR="00A66788" w:rsidRDefault="001A7945">
      <w:pPr>
        <w:pStyle w:val="45"/>
        <w:framePr w:wrap="none" w:vAnchor="page" w:hAnchor="page" w:x="11823" w:y="16570"/>
        <w:shd w:val="clear" w:color="auto" w:fill="auto"/>
        <w:spacing w:line="190" w:lineRule="exact"/>
        <w:ind w:left="20"/>
        <w:jc w:val="left"/>
      </w:pPr>
      <w:r>
        <w:rPr>
          <w:rStyle w:val="495pt0pt0"/>
        </w:rPr>
        <w:t>671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5148" w:y="7565"/>
        <w:shd w:val="clear" w:color="auto" w:fill="auto"/>
        <w:spacing w:line="150" w:lineRule="exact"/>
        <w:ind w:left="20"/>
      </w:pPr>
      <w:r>
        <w:rPr>
          <w:rStyle w:val="2175pt0pt1"/>
          <w:i/>
          <w:iCs/>
        </w:rPr>
        <w:lastRenderedPageBreak/>
        <w:t>УКРА ЇНСЬКА ЛІТЕРА ТУРА</w:t>
      </w:r>
    </w:p>
    <w:p w:rsidR="00A66788" w:rsidRDefault="001A7945">
      <w:pPr>
        <w:pStyle w:val="1852"/>
        <w:framePr w:w="3109" w:h="653" w:hRule="exact" w:wrap="none" w:vAnchor="page" w:hAnchor="page" w:x="5093" w:y="7831"/>
        <w:shd w:val="clear" w:color="auto" w:fill="auto"/>
        <w:spacing w:before="0"/>
        <w:ind w:left="760" w:right="700"/>
      </w:pPr>
      <w:r>
        <w:rPr>
          <w:rStyle w:val="1850pt"/>
          <w:b/>
          <w:bCs/>
        </w:rPr>
        <w:t>Василь Стефаник 1871-1936 рр.</w:t>
      </w:r>
    </w:p>
    <w:p w:rsidR="00A66788" w:rsidRDefault="001A7945">
      <w:pPr>
        <w:pStyle w:val="381"/>
        <w:framePr w:w="3109" w:h="7097" w:hRule="exact" w:wrap="none" w:vAnchor="page" w:hAnchor="page" w:x="5093" w:y="8736"/>
        <w:shd w:val="clear" w:color="auto" w:fill="auto"/>
        <w:spacing w:after="0" w:line="222" w:lineRule="exact"/>
        <w:ind w:left="620" w:right="80"/>
      </w:pPr>
      <w:r>
        <w:rPr>
          <w:rStyle w:val="380pt2"/>
          <w:b/>
          <w:bCs/>
          <w:i/>
          <w:iCs/>
        </w:rPr>
        <w:t>Одним з найбільших наших мит</w:t>
      </w:r>
      <w:r>
        <w:rPr>
          <w:rStyle w:val="380pt2"/>
          <w:b/>
          <w:bCs/>
          <w:i/>
          <w:iCs/>
        </w:rPr>
        <w:softHyphen/>
        <w:t>ців, «правдивим артистом», «абсолютним паном форми», пи</w:t>
      </w:r>
      <w:r>
        <w:rPr>
          <w:rStyle w:val="380pt2"/>
          <w:b/>
          <w:bCs/>
          <w:i/>
          <w:iCs/>
        </w:rPr>
        <w:softHyphen/>
        <w:t xml:space="preserve">сьменником, яким </w:t>
      </w:r>
      <w:r>
        <w:rPr>
          <w:rStyle w:val="380pt2"/>
          <w:b/>
          <w:bCs/>
          <w:i/>
          <w:iCs/>
        </w:rPr>
        <w:t>наша літерату</w:t>
      </w:r>
      <w:r>
        <w:rPr>
          <w:rStyle w:val="380pt2"/>
          <w:b/>
          <w:bCs/>
          <w:i/>
          <w:iCs/>
        </w:rPr>
        <w:softHyphen/>
        <w:t>ра має право пишатися перед ці</w:t>
      </w:r>
      <w:r>
        <w:rPr>
          <w:rStyle w:val="380pt2"/>
          <w:b/>
          <w:bCs/>
          <w:i/>
          <w:iCs/>
        </w:rPr>
        <w:softHyphen/>
        <w:t>лим народом вважав Стефаника.</w:t>
      </w:r>
    </w:p>
    <w:p w:rsidR="00A66788" w:rsidRDefault="001A7945">
      <w:pPr>
        <w:pStyle w:val="381"/>
        <w:framePr w:w="3109" w:h="7097" w:hRule="exact" w:wrap="none" w:vAnchor="page" w:hAnchor="page" w:x="5093" w:y="8736"/>
        <w:shd w:val="clear" w:color="auto" w:fill="auto"/>
        <w:spacing w:after="0" w:line="222" w:lineRule="exact"/>
        <w:ind w:right="80"/>
        <w:jc w:val="right"/>
      </w:pPr>
      <w:r>
        <w:rPr>
          <w:rStyle w:val="380pt2"/>
          <w:b/>
          <w:bCs/>
          <w:i/>
          <w:iCs/>
        </w:rPr>
        <w:t xml:space="preserve">І. </w:t>
      </w:r>
      <w:r>
        <w:rPr>
          <w:rStyle w:val="380pt2"/>
          <w:b/>
          <w:bCs/>
          <w:i/>
          <w:iCs/>
          <w:lang w:val="ru-RU"/>
        </w:rPr>
        <w:t>Франко</w:t>
      </w:r>
    </w:p>
    <w:p w:rsidR="00A66788" w:rsidRDefault="001A7945">
      <w:pPr>
        <w:pStyle w:val="601"/>
        <w:framePr w:w="3109" w:h="7097" w:hRule="exact" w:wrap="none" w:vAnchor="page" w:hAnchor="page" w:x="5093" w:y="8736"/>
        <w:shd w:val="clear" w:color="auto" w:fill="auto"/>
        <w:spacing w:line="188" w:lineRule="exact"/>
        <w:ind w:left="20" w:right="80" w:firstLine="180"/>
        <w:jc w:val="both"/>
      </w:pPr>
      <w:r>
        <w:rPr>
          <w:rStyle w:val="600pt2"/>
          <w:b/>
          <w:bCs/>
        </w:rPr>
        <w:t>Народився Василь Семенович Стефаник 14 тра</w:t>
      </w:r>
      <w:r>
        <w:rPr>
          <w:rStyle w:val="600pt2"/>
          <w:b/>
          <w:bCs/>
        </w:rPr>
        <w:softHyphen/>
        <w:t>вня 1872 року в селі Русові на Станіславщині (тепер Івано-Франківська область) у заможній селянській родині. Після закінчення шк</w:t>
      </w:r>
      <w:r>
        <w:rPr>
          <w:rStyle w:val="600pt2"/>
          <w:b/>
          <w:bCs/>
        </w:rPr>
        <w:t>оли на</w:t>
      </w:r>
      <w:r>
        <w:rPr>
          <w:rStyle w:val="600pt2"/>
          <w:b/>
          <w:bCs/>
        </w:rPr>
        <w:softHyphen/>
        <w:t>вчався в Коломийській гімназії разом з Лесем Мартовичем та Іваном Семанюком (Марком Че</w:t>
      </w:r>
      <w:r>
        <w:rPr>
          <w:rStyle w:val="600pt2"/>
          <w:b/>
          <w:bCs/>
        </w:rPr>
        <w:softHyphen/>
        <w:t>ремшиною). Брав участь в організації вшануван</w:t>
      </w:r>
      <w:r>
        <w:rPr>
          <w:rStyle w:val="600pt2"/>
          <w:b/>
          <w:bCs/>
        </w:rPr>
        <w:softHyphen/>
        <w:t>ня пам’яті Шевченка, входив до таємного гуртка гімназистів. «За політику» був виключений з гім</w:t>
      </w:r>
      <w:r>
        <w:rPr>
          <w:rStyle w:val="600pt2"/>
          <w:b/>
          <w:bCs/>
        </w:rPr>
        <w:softHyphen/>
        <w:t xml:space="preserve">назії, далі здобував </w:t>
      </w:r>
      <w:r>
        <w:rPr>
          <w:rStyle w:val="600pt2"/>
          <w:b/>
          <w:bCs/>
        </w:rPr>
        <w:t>середню освіту в Дрогобичі. 1892 року вступив до Краківського університету на медичний факультет. Саме в цей період захо</w:t>
      </w:r>
      <w:r>
        <w:rPr>
          <w:rStyle w:val="600pt2"/>
          <w:b/>
          <w:bCs/>
        </w:rPr>
        <w:softHyphen/>
        <w:t>пився літературою. З 1897 року його новели з'являються друком. 1898 року в Чернівцях ви</w:t>
      </w:r>
      <w:r>
        <w:rPr>
          <w:rStyle w:val="600pt2"/>
          <w:b/>
          <w:bCs/>
        </w:rPr>
        <w:softHyphen/>
        <w:t>дав першу збірку новел «Синя книжечка», після я</w:t>
      </w:r>
      <w:r>
        <w:rPr>
          <w:rStyle w:val="600pt2"/>
          <w:b/>
          <w:bCs/>
        </w:rPr>
        <w:t>кої, як відзначала Леся Українка, Стефаник «став знаменитістю», наступного року у Львові вийшла збірка «Камінний хрест», а 1901 — «До</w:t>
      </w:r>
      <w:r>
        <w:rPr>
          <w:rStyle w:val="600pt2"/>
          <w:b/>
          <w:bCs/>
        </w:rPr>
        <w:softHyphen/>
        <w:t>рога». Відтоді почалася півторадесятилітня пе</w:t>
      </w:r>
      <w:r>
        <w:rPr>
          <w:rStyle w:val="600pt2"/>
          <w:b/>
          <w:bCs/>
        </w:rPr>
        <w:softHyphen/>
        <w:t>рерва в його творчості. 1908 року, скористав</w:t>
      </w:r>
      <w:r>
        <w:rPr>
          <w:rStyle w:val="600pt2"/>
          <w:b/>
          <w:bCs/>
        </w:rPr>
        <w:softHyphen/>
        <w:t>шись загальним виборчим правом,</w:t>
      </w:r>
      <w:r>
        <w:rPr>
          <w:rStyle w:val="600pt2"/>
          <w:b/>
          <w:bCs/>
        </w:rPr>
        <w:t xml:space="preserve"> селяни обрали Стефаника «мужицьким послом» до австрійсь</w:t>
      </w:r>
      <w:r>
        <w:rPr>
          <w:rStyle w:val="600pt2"/>
          <w:b/>
          <w:bCs/>
        </w:rPr>
        <w:softHyphen/>
        <w:t>кого парламенту. У 1914-1915 рр. західноук</w:t>
      </w:r>
      <w:r>
        <w:rPr>
          <w:rStyle w:val="600pt2"/>
          <w:b/>
          <w:bCs/>
        </w:rPr>
        <w:softHyphen/>
        <w:t xml:space="preserve">раїнські землі стали тереном кривавих боїв. </w:t>
      </w:r>
      <w:r>
        <w:rPr>
          <w:rStyle w:val="60TimesNewRoman8pt0pt"/>
          <w:rFonts w:eastAsia="Arial Narrow"/>
          <w:b/>
          <w:bCs/>
        </w:rPr>
        <w:t xml:space="preserve">їх </w:t>
      </w:r>
      <w:r>
        <w:rPr>
          <w:rStyle w:val="600pt2"/>
          <w:b/>
          <w:bCs/>
        </w:rPr>
        <w:t>окуповували то австро-німецькі війська, то ро</w:t>
      </w:r>
      <w:r>
        <w:rPr>
          <w:rStyle w:val="600pt2"/>
          <w:b/>
          <w:bCs/>
        </w:rPr>
        <w:softHyphen/>
        <w:t>сійська царська армія. Австрійці після повернен</w:t>
      </w:r>
      <w:r>
        <w:rPr>
          <w:rStyle w:val="600pt2"/>
          <w:b/>
          <w:bCs/>
        </w:rPr>
        <w:softHyphen/>
        <w:t xml:space="preserve">ня звинуватили </w:t>
      </w:r>
      <w:r>
        <w:rPr>
          <w:rStyle w:val="600pt2"/>
          <w:b/>
          <w:bCs/>
        </w:rPr>
        <w:t>Стефаника в шпигунстві. Рятую</w:t>
      </w:r>
      <w:r>
        <w:rPr>
          <w:rStyle w:val="600pt2"/>
          <w:b/>
          <w:bCs/>
        </w:rPr>
        <w:softHyphen/>
        <w:t>чись від розправи, письменник мав виїхати до</w:t>
      </w:r>
    </w:p>
    <w:p w:rsidR="00A66788" w:rsidRDefault="001A7945">
      <w:pPr>
        <w:pStyle w:val="601"/>
        <w:framePr w:w="3286" w:h="8073" w:hRule="exact" w:wrap="none" w:vAnchor="page" w:hAnchor="page" w:x="8468" w:y="7793"/>
        <w:shd w:val="clear" w:color="auto" w:fill="auto"/>
        <w:spacing w:after="159" w:line="196" w:lineRule="exact"/>
        <w:ind w:left="20" w:right="100"/>
        <w:jc w:val="both"/>
      </w:pPr>
      <w:r>
        <w:rPr>
          <w:rStyle w:val="600pt2"/>
          <w:b/>
          <w:bCs/>
        </w:rPr>
        <w:t xml:space="preserve">Відня. Там після п’ятнадцятилітньої пере </w:t>
      </w:r>
      <w:r>
        <w:rPr>
          <w:rStyle w:val="600pt2"/>
          <w:b/>
          <w:bCs/>
          <w:vertAlign w:val="subscript"/>
        </w:rPr>
        <w:t>8</w:t>
      </w:r>
      <w:r>
        <w:rPr>
          <w:rStyle w:val="600pt2"/>
          <w:b/>
          <w:bCs/>
        </w:rPr>
        <w:t xml:space="preserve"> розпочався другий період його літератур</w:t>
      </w:r>
      <w:r>
        <w:rPr>
          <w:rStyle w:val="600pt2"/>
          <w:b/>
          <w:bCs/>
          <w:vertAlign w:val="subscript"/>
        </w:rPr>
        <w:t>н</w:t>
      </w:r>
      <w:r>
        <w:rPr>
          <w:rStyle w:val="600pt2"/>
          <w:b/>
          <w:bCs/>
        </w:rPr>
        <w:t xml:space="preserve"> - творчості. У складі урядової організації з°' хідноукраїнської Народної Республіки 1919 р</w:t>
      </w:r>
      <w:r>
        <w:rPr>
          <w:rStyle w:val="600pt2"/>
          <w:b/>
          <w:bCs/>
          <w:vertAlign w:val="subscript"/>
        </w:rPr>
        <w:t>0</w:t>
      </w:r>
      <w:r>
        <w:rPr>
          <w:rStyle w:val="600pt2"/>
          <w:b/>
          <w:bCs/>
        </w:rPr>
        <w:t xml:space="preserve"> ку пр</w:t>
      </w:r>
      <w:r>
        <w:rPr>
          <w:rStyle w:val="600pt2"/>
          <w:b/>
          <w:bCs/>
        </w:rPr>
        <w:t>иїздив до Києва у зв’язку з об’єднання* ЗУНР й УНР. Помер Василь Стефаник 7 гру</w:t>
      </w:r>
      <w:r>
        <w:rPr>
          <w:rStyle w:val="600pt2"/>
          <w:b/>
          <w:bCs/>
          <w:vertAlign w:val="subscript"/>
        </w:rPr>
        <w:t>ДНя</w:t>
      </w:r>
      <w:r>
        <w:rPr>
          <w:rStyle w:val="600pt2"/>
          <w:b/>
          <w:bCs/>
        </w:rPr>
        <w:t xml:space="preserve"> 1936 року.</w:t>
      </w:r>
    </w:p>
    <w:p w:rsidR="00A66788" w:rsidRDefault="001A7945">
      <w:pPr>
        <w:pStyle w:val="140"/>
        <w:framePr w:w="3286" w:h="8073" w:hRule="exact" w:wrap="none" w:vAnchor="page" w:hAnchor="page" w:x="8468" w:y="7793"/>
        <w:shd w:val="clear" w:color="auto" w:fill="auto"/>
        <w:spacing w:after="0" w:line="222" w:lineRule="exact"/>
        <w:ind w:left="20" w:right="100" w:firstLine="200"/>
        <w:jc w:val="both"/>
      </w:pPr>
      <w:r>
        <w:rPr>
          <w:rStyle w:val="140pt7"/>
        </w:rPr>
        <w:t>«В українську літературу Стеф</w:t>
      </w:r>
      <w:r>
        <w:rPr>
          <w:rStyle w:val="140pt7"/>
          <w:vertAlign w:val="subscript"/>
        </w:rPr>
        <w:t>а</w:t>
      </w:r>
      <w:r>
        <w:rPr>
          <w:rStyle w:val="140pt7"/>
        </w:rPr>
        <w:t>. ник увійшов як письменник винят</w:t>
      </w:r>
      <w:r>
        <w:rPr>
          <w:rStyle w:val="140pt7"/>
        </w:rPr>
        <w:softHyphen/>
        <w:t>кової оригінальності, зі своїм світо</w:t>
      </w:r>
      <w:r>
        <w:rPr>
          <w:rStyle w:val="140pt7"/>
        </w:rPr>
        <w:softHyphen/>
        <w:t xml:space="preserve">відчуттям і світобаченням, вихованим рідною землею...» (О. </w:t>
      </w:r>
      <w:r>
        <w:rPr>
          <w:rStyle w:val="140pt7"/>
        </w:rPr>
        <w:t>Гнідан). Творчу манеру письменника характеризує імпресіонізм, психологізм, сувора простота. Стефаника визнають твор</w:t>
      </w:r>
      <w:r>
        <w:rPr>
          <w:rStyle w:val="140pt7"/>
        </w:rPr>
        <w:softHyphen/>
        <w:t>цем та неперевершеним майстром соціально-психологічної новели. Кож</w:t>
      </w:r>
      <w:r>
        <w:rPr>
          <w:rStyle w:val="140pt7"/>
        </w:rPr>
        <w:softHyphen/>
        <w:t>на новела — це зовні стримана людсь</w:t>
      </w:r>
      <w:r>
        <w:rPr>
          <w:rStyle w:val="140pt7"/>
        </w:rPr>
        <w:softHyphen/>
        <w:t>ка трагедія: картини смерті або че</w:t>
      </w:r>
      <w:r>
        <w:rPr>
          <w:rStyle w:val="140pt7"/>
        </w:rPr>
        <w:softHyphen/>
        <w:t>ка</w:t>
      </w:r>
      <w:r>
        <w:rPr>
          <w:rStyle w:val="140pt7"/>
        </w:rPr>
        <w:t>ння її, образи бідності, безнадійної самотності. Стефаника цікавлять не зовнішні події та вчинки персонажів, а їхні настрої та переживання під впливом цих подій, зображення по</w:t>
      </w:r>
      <w:r>
        <w:rPr>
          <w:rStyle w:val="140pt7"/>
        </w:rPr>
        <w:softHyphen/>
        <w:t>дій через призму «чуття і серця ге</w:t>
      </w:r>
      <w:r>
        <w:rPr>
          <w:rStyle w:val="140pt7"/>
        </w:rPr>
        <w:softHyphen/>
        <w:t xml:space="preserve">роїв». Він писав діалектною мовою, посилюючи </w:t>
      </w:r>
      <w:r>
        <w:rPr>
          <w:rStyle w:val="140pt7"/>
        </w:rPr>
        <w:t>цим враження авторсь</w:t>
      </w:r>
      <w:r>
        <w:rPr>
          <w:rStyle w:val="140pt7"/>
          <w:vertAlign w:val="superscript"/>
        </w:rPr>
        <w:t>-</w:t>
      </w:r>
      <w:r>
        <w:rPr>
          <w:rStyle w:val="140pt7"/>
        </w:rPr>
        <w:t xml:space="preserve"> кої безсторонності у викладі подій-</w:t>
      </w:r>
    </w:p>
    <w:p w:rsidR="00A66788" w:rsidRDefault="001A7945">
      <w:pPr>
        <w:pStyle w:val="140"/>
        <w:framePr w:w="3286" w:h="8073" w:hRule="exact" w:wrap="none" w:vAnchor="page" w:hAnchor="page" w:x="8468" w:y="7793"/>
        <w:shd w:val="clear" w:color="auto" w:fill="auto"/>
        <w:spacing w:after="0" w:line="222" w:lineRule="exact"/>
        <w:ind w:left="20" w:right="100" w:firstLine="200"/>
        <w:jc w:val="both"/>
      </w:pPr>
      <w:r>
        <w:rPr>
          <w:rStyle w:val="140pt7"/>
        </w:rPr>
        <w:t>Творчість видатного новеліста при</w:t>
      </w:r>
      <w:r>
        <w:rPr>
          <w:rStyle w:val="140pt7"/>
          <w:vertAlign w:val="superscript"/>
        </w:rPr>
        <w:t>-</w:t>
      </w:r>
      <w:r>
        <w:rPr>
          <w:rStyle w:val="140pt7"/>
        </w:rPr>
        <w:t xml:space="preserve"> йнято поділяти на два період</w:t>
      </w:r>
      <w:r>
        <w:rPr>
          <w:rStyle w:val="140pt7"/>
          <w:vertAlign w:val="superscript"/>
        </w:rPr>
        <w:t>11.</w:t>
      </w:r>
      <w:r>
        <w:rPr>
          <w:rStyle w:val="140pt7"/>
        </w:rPr>
        <w:t xml:space="preserve"> </w:t>
      </w:r>
      <w:r>
        <w:rPr>
          <w:rStyle w:val="149pt0pt9"/>
          <w:b/>
          <w:bCs/>
        </w:rPr>
        <w:t>Перший</w:t>
      </w:r>
      <w:r>
        <w:rPr>
          <w:rStyle w:val="140pt7"/>
        </w:rPr>
        <w:t xml:space="preserve"> охоплює </w:t>
      </w:r>
      <w:r>
        <w:rPr>
          <w:rStyle w:val="148pt0pta"/>
          <w:b/>
          <w:bCs/>
        </w:rPr>
        <w:t xml:space="preserve">1897-1901 </w:t>
      </w:r>
      <w:r>
        <w:rPr>
          <w:rStyle w:val="140pt7"/>
        </w:rPr>
        <w:t>рр- (</w:t>
      </w:r>
      <w:r>
        <w:rPr>
          <w:rStyle w:val="140pt7"/>
          <w:vertAlign w:val="superscript"/>
        </w:rPr>
        <w:t>за</w:t>
      </w:r>
      <w:r>
        <w:rPr>
          <w:rStyle w:val="140pt7"/>
        </w:rPr>
        <w:t xml:space="preserve"> цей час написано </w:t>
      </w:r>
      <w:r>
        <w:rPr>
          <w:rStyle w:val="148pt0pta"/>
          <w:b/>
          <w:bCs/>
        </w:rPr>
        <w:t xml:space="preserve">39 </w:t>
      </w:r>
      <w:r>
        <w:rPr>
          <w:rStyle w:val="140pt7"/>
        </w:rPr>
        <w:t xml:space="preserve">новел, </w:t>
      </w:r>
      <w:r>
        <w:rPr>
          <w:rStyle w:val="148pt0pta"/>
          <w:b/>
          <w:bCs/>
        </w:rPr>
        <w:t xml:space="preserve">Щ° </w:t>
      </w:r>
      <w:r>
        <w:rPr>
          <w:rStyle w:val="148pt0pta"/>
          <w:b/>
          <w:bCs/>
          <w:vertAlign w:val="superscript"/>
        </w:rPr>
        <w:t>вВІ</w:t>
      </w:r>
      <w:r>
        <w:rPr>
          <w:rStyle w:val="148pt0pta"/>
          <w:b/>
          <w:bCs/>
        </w:rPr>
        <w:t xml:space="preserve"> </w:t>
      </w:r>
      <w:r>
        <w:rPr>
          <w:rStyle w:val="140pt7"/>
        </w:rPr>
        <w:t xml:space="preserve">йшли в чотири збірки). Дія в </w:t>
      </w:r>
      <w:r>
        <w:rPr>
          <w:rStyle w:val="148pt0pta"/>
          <w:b/>
          <w:bCs/>
        </w:rPr>
        <w:t>Стеф</w:t>
      </w:r>
      <w:r>
        <w:rPr>
          <w:rStyle w:val="148pt0pta"/>
          <w:b/>
          <w:bCs/>
          <w:vertAlign w:val="superscript"/>
        </w:rPr>
        <w:t>а</w:t>
      </w:r>
      <w:r>
        <w:rPr>
          <w:rStyle w:val="148pt0pta"/>
          <w:b/>
          <w:bCs/>
        </w:rPr>
        <w:t xml:space="preserve"> </w:t>
      </w:r>
      <w:r>
        <w:rPr>
          <w:rStyle w:val="140pt7"/>
        </w:rPr>
        <w:t xml:space="preserve">никових творах відбувається </w:t>
      </w:r>
      <w:r>
        <w:rPr>
          <w:rStyle w:val="140pt7"/>
        </w:rPr>
        <w:t>на сел» його герой — звичайний селяни*</w:t>
      </w:r>
      <w:r>
        <w:rPr>
          <w:rStyle w:val="140pt7"/>
          <w:vertAlign w:val="superscript"/>
        </w:rPr>
        <w:t>1.</w:t>
      </w:r>
      <w:r>
        <w:rPr>
          <w:rStyle w:val="140pt7"/>
        </w:rPr>
        <w:t xml:space="preserve"> Усе розгортається переважно в</w:t>
      </w:r>
    </w:p>
    <w:p w:rsidR="00A66788" w:rsidRDefault="001A7945">
      <w:pPr>
        <w:pStyle w:val="223"/>
        <w:framePr w:wrap="none" w:vAnchor="page" w:hAnchor="page" w:x="5133" w:y="16042"/>
        <w:shd w:val="clear" w:color="auto" w:fill="auto"/>
        <w:spacing w:line="180" w:lineRule="exact"/>
        <w:ind w:left="20"/>
      </w:pPr>
      <w:r>
        <w:rPr>
          <w:rStyle w:val="229pt0pt"/>
        </w:rPr>
        <w:t>672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334" w:h="8517" w:hRule="exact" w:wrap="none" w:vAnchor="page" w:hAnchor="page" w:x="4842" w:y="7672"/>
        <w:shd w:val="clear" w:color="auto" w:fill="auto"/>
        <w:spacing w:after="69" w:line="190" w:lineRule="exact"/>
        <w:ind w:left="60" w:firstLine="140"/>
        <w:jc w:val="both"/>
      </w:pPr>
      <w:r>
        <w:rPr>
          <w:rStyle w:val="140pt7"/>
        </w:rPr>
        <w:lastRenderedPageBreak/>
        <w:t>рішньому часі, на очах у читача,</w:t>
      </w:r>
    </w:p>
    <w:p w:rsidR="00A66788" w:rsidRDefault="001A7945">
      <w:pPr>
        <w:pStyle w:val="140"/>
        <w:framePr w:w="3334" w:h="8517" w:hRule="exact" w:wrap="none" w:vAnchor="page" w:hAnchor="page" w:x="4842" w:y="7672"/>
        <w:shd w:val="clear" w:color="auto" w:fill="auto"/>
        <w:tabs>
          <w:tab w:val="left" w:pos="2098"/>
          <w:tab w:val="left" w:pos="3095"/>
        </w:tabs>
        <w:spacing w:after="0" w:line="122" w:lineRule="exact"/>
        <w:ind w:left="60" w:right="20" w:firstLine="140"/>
        <w:jc w:val="both"/>
      </w:pPr>
      <w:r>
        <w:rPr>
          <w:rStyle w:val="140pt7"/>
        </w:rPr>
        <w:t>у драмі. Переважає новела-моно- як У , ^</w:t>
      </w:r>
      <w:r>
        <w:rPr>
          <w:rStyle w:val="140pt7"/>
        </w:rPr>
        <w:tab/>
        <w:t>•</w:t>
      </w:r>
      <w:r>
        <w:rPr>
          <w:rStyle w:val="140pt7"/>
        </w:rPr>
        <w:tab/>
        <w:t>і</w:t>
      </w:r>
    </w:p>
    <w:p w:rsidR="00A66788" w:rsidRDefault="001A7945">
      <w:pPr>
        <w:pStyle w:val="140"/>
        <w:framePr w:w="3334" w:h="8517" w:hRule="exact" w:wrap="none" w:vAnchor="page" w:hAnchor="page" w:x="4842" w:y="7672"/>
        <w:shd w:val="clear" w:color="auto" w:fill="auto"/>
        <w:spacing w:after="0" w:line="122" w:lineRule="exact"/>
        <w:ind w:left="60" w:firstLine="0"/>
        <w:jc w:val="both"/>
      </w:pPr>
      <w:r>
        <w:rPr>
          <w:rStyle w:val="140pt7"/>
          <w:vertAlign w:val="subscript"/>
        </w:rPr>
        <w:t>л0</w:t>
      </w:r>
      <w:r>
        <w:rPr>
          <w:rStyle w:val="140pt7"/>
        </w:rPr>
        <w:t>г що відбиває динаміку почуттів,</w:t>
      </w:r>
    </w:p>
    <w:p w:rsidR="00A66788" w:rsidRDefault="001A7945">
      <w:pPr>
        <w:pStyle w:val="140"/>
        <w:framePr w:w="3334" w:h="8517" w:hRule="exact" w:wrap="none" w:vAnchor="page" w:hAnchor="page" w:x="4842" w:y="7672"/>
        <w:shd w:val="clear" w:color="auto" w:fill="auto"/>
        <w:spacing w:after="113" w:line="236" w:lineRule="exact"/>
        <w:ind w:left="60" w:right="20" w:firstLine="0"/>
        <w:jc w:val="both"/>
      </w:pPr>
      <w:r>
        <w:rPr>
          <w:rStyle w:val="140pt7"/>
        </w:rPr>
        <w:t xml:space="preserve">міну емоційних станів героя. За </w:t>
      </w:r>
      <w:r>
        <w:rPr>
          <w:rStyle w:val="14ArialNarrow8pt0pt8"/>
          <w:b/>
          <w:bCs/>
        </w:rPr>
        <w:t xml:space="preserve">дру- </w:t>
      </w:r>
      <w:r>
        <w:rPr>
          <w:rStyle w:val="149pt0pt9"/>
          <w:b/>
          <w:bCs/>
        </w:rPr>
        <w:t xml:space="preserve">цій </w:t>
      </w:r>
      <w:r>
        <w:rPr>
          <w:rStyle w:val="14ArialNarrow7pt0pt1"/>
          <w:b/>
          <w:bCs/>
        </w:rPr>
        <w:t>період</w:t>
      </w:r>
      <w:r>
        <w:rPr>
          <w:rStyle w:val="14ArialNarrow7pt0pt2"/>
        </w:rPr>
        <w:t xml:space="preserve"> </w:t>
      </w:r>
      <w:r>
        <w:rPr>
          <w:rStyle w:val="140pt7"/>
        </w:rPr>
        <w:t xml:space="preserve">творчості (1916-1933 рр.) </w:t>
      </w:r>
      <w:r>
        <w:rPr>
          <w:rStyle w:val="140pt75"/>
        </w:rPr>
        <w:t xml:space="preserve">написано </w:t>
      </w:r>
      <w:r>
        <w:rPr>
          <w:rStyle w:val="140pt7"/>
        </w:rPr>
        <w:t xml:space="preserve">20 новел, що ввійшли до </w:t>
      </w:r>
      <w:r>
        <w:rPr>
          <w:rStyle w:val="140pt75"/>
        </w:rPr>
        <w:t xml:space="preserve">збірки </w:t>
      </w:r>
      <w:r>
        <w:rPr>
          <w:rStyle w:val="140pt7"/>
        </w:rPr>
        <w:t xml:space="preserve">«Земля» (1926) та книжки </w:t>
      </w:r>
      <w:r>
        <w:rPr>
          <w:rStyle w:val="1485pt0pt70"/>
          <w:b/>
          <w:bCs/>
        </w:rPr>
        <w:t xml:space="preserve">,Твори» </w:t>
      </w:r>
      <w:r>
        <w:rPr>
          <w:rStyle w:val="140pt7"/>
        </w:rPr>
        <w:t>(1933). У центрі уваги пись</w:t>
      </w:r>
      <w:r>
        <w:rPr>
          <w:rStyle w:val="140pt7"/>
        </w:rPr>
        <w:softHyphen/>
      </w:r>
      <w:r>
        <w:rPr>
          <w:rStyle w:val="140pt75"/>
        </w:rPr>
        <w:t xml:space="preserve">менника </w:t>
      </w:r>
      <w:r>
        <w:rPr>
          <w:rStyle w:val="140pt7"/>
        </w:rPr>
        <w:t>знову ж таки покутське се</w:t>
      </w:r>
      <w:r>
        <w:rPr>
          <w:rStyle w:val="140pt7"/>
        </w:rPr>
        <w:softHyphen/>
      </w:r>
      <w:r>
        <w:rPr>
          <w:rStyle w:val="1485pt0pt70"/>
          <w:b/>
          <w:bCs/>
        </w:rPr>
        <w:t xml:space="preserve">ло, </w:t>
      </w:r>
      <w:r>
        <w:rPr>
          <w:rStyle w:val="140pt7"/>
        </w:rPr>
        <w:t>але тепер в умовах імперіалістич</w:t>
      </w:r>
      <w:r>
        <w:rPr>
          <w:rStyle w:val="140pt7"/>
        </w:rPr>
        <w:softHyphen/>
      </w:r>
      <w:r>
        <w:rPr>
          <w:rStyle w:val="140pt75"/>
        </w:rPr>
        <w:t xml:space="preserve">ної </w:t>
      </w:r>
      <w:r>
        <w:rPr>
          <w:rStyle w:val="140pt7"/>
        </w:rPr>
        <w:t xml:space="preserve">війни та польсько-шляхетської </w:t>
      </w:r>
      <w:r>
        <w:rPr>
          <w:rStyle w:val="140pt75"/>
        </w:rPr>
        <w:t xml:space="preserve">окупації. </w:t>
      </w:r>
      <w:r>
        <w:rPr>
          <w:rStyle w:val="140pt7"/>
        </w:rPr>
        <w:t>Тривали</w:t>
      </w:r>
      <w:r>
        <w:rPr>
          <w:rStyle w:val="140pt7"/>
        </w:rPr>
        <w:t xml:space="preserve">й час писав він про </w:t>
      </w:r>
      <w:r>
        <w:rPr>
          <w:rStyle w:val="140pt75"/>
        </w:rPr>
        <w:t xml:space="preserve">події </w:t>
      </w:r>
      <w:r>
        <w:rPr>
          <w:rStyle w:val="140pt7"/>
        </w:rPr>
        <w:t>війни, про принесене нею на</w:t>
      </w:r>
      <w:r>
        <w:rPr>
          <w:rStyle w:val="140pt7"/>
        </w:rPr>
        <w:softHyphen/>
      </w:r>
      <w:r>
        <w:rPr>
          <w:rStyle w:val="140pt75"/>
        </w:rPr>
        <w:t xml:space="preserve">родне </w:t>
      </w:r>
      <w:r>
        <w:rPr>
          <w:rStyle w:val="140pt7"/>
        </w:rPr>
        <w:t>горе та страждання.</w:t>
      </w:r>
    </w:p>
    <w:p w:rsidR="00A66788" w:rsidRDefault="001A7945">
      <w:pPr>
        <w:pStyle w:val="211"/>
        <w:framePr w:w="3334" w:h="8517" w:hRule="exact" w:wrap="none" w:vAnchor="page" w:hAnchor="page" w:x="4842" w:y="7672"/>
        <w:shd w:val="clear" w:color="auto" w:fill="auto"/>
        <w:spacing w:before="0" w:line="170" w:lineRule="exact"/>
        <w:ind w:left="60" w:firstLine="140"/>
        <w:jc w:val="both"/>
      </w:pPr>
      <w:r>
        <w:rPr>
          <w:rStyle w:val="21ArialNarrow85pt0pt0"/>
          <w:b/>
          <w:bCs/>
        </w:rPr>
        <w:t>«Новина»</w:t>
      </w:r>
    </w:p>
    <w:p w:rsidR="00A66788" w:rsidRDefault="001A7945">
      <w:pPr>
        <w:pStyle w:val="140"/>
        <w:framePr w:w="3334" w:h="8517" w:hRule="exact" w:wrap="none" w:vAnchor="page" w:hAnchor="page" w:x="4842" w:y="7672"/>
        <w:shd w:val="clear" w:color="auto" w:fill="auto"/>
        <w:spacing w:after="0" w:line="233" w:lineRule="exact"/>
        <w:ind w:left="60" w:right="20" w:firstLine="140"/>
        <w:jc w:val="both"/>
      </w:pPr>
      <w:r>
        <w:rPr>
          <w:rStyle w:val="140pt7"/>
        </w:rPr>
        <w:t>Новела «Новина» — один з найха</w:t>
      </w:r>
      <w:r>
        <w:rPr>
          <w:rStyle w:val="140pt7"/>
        </w:rPr>
        <w:softHyphen/>
        <w:t>рактерніших зразків соціально-пси</w:t>
      </w:r>
      <w:r>
        <w:rPr>
          <w:rStyle w:val="140pt7"/>
        </w:rPr>
        <w:softHyphen/>
        <w:t>хологічної новели.</w:t>
      </w:r>
    </w:p>
    <w:p w:rsidR="00A66788" w:rsidRDefault="001A7945">
      <w:pPr>
        <w:pStyle w:val="140"/>
        <w:framePr w:w="3334" w:h="8517" w:hRule="exact" w:wrap="none" w:vAnchor="page" w:hAnchor="page" w:x="4842" w:y="7672"/>
        <w:shd w:val="clear" w:color="auto" w:fill="auto"/>
        <w:spacing w:after="0" w:line="233" w:lineRule="exact"/>
        <w:ind w:left="60" w:right="20" w:firstLine="140"/>
        <w:jc w:val="both"/>
      </w:pPr>
      <w:r>
        <w:rPr>
          <w:rStyle w:val="149pt0pt9"/>
          <w:b/>
          <w:bCs/>
        </w:rPr>
        <w:t>Тема</w:t>
      </w:r>
      <w:r>
        <w:rPr>
          <w:rStyle w:val="140pt7"/>
        </w:rPr>
        <w:t xml:space="preserve"> твору — вбивство батьком своєї дитини. Твір написано на основі реальних подій.</w:t>
      </w:r>
      <w:r>
        <w:rPr>
          <w:rStyle w:val="140pt7"/>
        </w:rPr>
        <w:t xml:space="preserve"> У сусідньому з Русо- вим селі сталося жахливе: чоловік- вдівець утопив меншу дочку, не маю</w:t>
      </w:r>
      <w:r>
        <w:rPr>
          <w:rStyle w:val="140pt7"/>
        </w:rPr>
        <w:softHyphen/>
        <w:t>чи змоги прогодувати двох малоліт</w:t>
      </w:r>
      <w:r>
        <w:rPr>
          <w:rStyle w:val="140pt7"/>
        </w:rPr>
        <w:softHyphen/>
        <w:t>ніх дівчат. Ця новина облетіла навколишні села. Письменник побував там, розмовляв зі старшою дівчин</w:t>
      </w:r>
      <w:r>
        <w:rPr>
          <w:rStyle w:val="140pt7"/>
        </w:rPr>
        <w:softHyphen/>
        <w:t>ою Ґандзею, яка вмовила батька</w:t>
      </w:r>
      <w:r>
        <w:rPr>
          <w:rStyle w:val="140pt7"/>
        </w:rPr>
        <w:t xml:space="preserve"> не </w:t>
      </w:r>
      <w:r>
        <w:rPr>
          <w:rStyle w:val="140pt7"/>
          <w:vertAlign w:val="superscript"/>
        </w:rPr>
        <w:t>г</w:t>
      </w:r>
      <w:r>
        <w:rPr>
          <w:rStyle w:val="140pt7"/>
        </w:rPr>
        <w:t>убити її. Саме від неї В. Стефаник і Дізнався про страхітливі події, які незабаром відтворив у новелі.</w:t>
      </w:r>
    </w:p>
    <w:p w:rsidR="00A66788" w:rsidRDefault="001A7945">
      <w:pPr>
        <w:pStyle w:val="140"/>
        <w:framePr w:w="3334" w:h="8517" w:hRule="exact" w:wrap="none" w:vAnchor="page" w:hAnchor="page" w:x="4842" w:y="7672"/>
        <w:shd w:val="clear" w:color="auto" w:fill="auto"/>
        <w:spacing w:after="0" w:line="233" w:lineRule="exact"/>
        <w:ind w:left="60" w:right="20" w:firstLine="140"/>
        <w:jc w:val="both"/>
      </w:pPr>
      <w:r>
        <w:rPr>
          <w:rStyle w:val="148pt0ptb"/>
          <w:b/>
          <w:bCs/>
        </w:rPr>
        <w:t xml:space="preserve">Головна </w:t>
      </w:r>
      <w:r>
        <w:rPr>
          <w:rStyle w:val="140pt7"/>
        </w:rPr>
        <w:t xml:space="preserve">увага в творі зосереджена </w:t>
      </w:r>
      <w:r>
        <w:rPr>
          <w:rStyle w:val="140pt7"/>
          <w:vertAlign w:val="superscript"/>
        </w:rPr>
        <w:t>На</w:t>
      </w:r>
      <w:r>
        <w:rPr>
          <w:rStyle w:val="140pt7"/>
        </w:rPr>
        <w:t xml:space="preserve"> психологічному вмотивуванні дій </w:t>
      </w:r>
      <w:r>
        <w:rPr>
          <w:rStyle w:val="149pt0pt9"/>
          <w:b/>
          <w:bCs/>
        </w:rPr>
        <w:t>Риця Летючого.</w:t>
      </w:r>
      <w:r>
        <w:rPr>
          <w:rStyle w:val="140pt7"/>
        </w:rPr>
        <w:t xml:space="preserve"> Твір розпочинаєть- </w:t>
      </w:r>
      <w:r>
        <w:rPr>
          <w:rStyle w:val="140pt7"/>
          <w:vertAlign w:val="superscript"/>
        </w:rPr>
        <w:t>Ся 3</w:t>
      </w:r>
      <w:r>
        <w:rPr>
          <w:rStyle w:val="140pt7"/>
        </w:rPr>
        <w:t xml:space="preserve"> </w:t>
      </w:r>
      <w:r>
        <w:rPr>
          <w:rStyle w:val="149pt0pt9"/>
          <w:b/>
          <w:bCs/>
        </w:rPr>
        <w:t>розв’язки</w:t>
      </w:r>
      <w:r>
        <w:rPr>
          <w:rStyle w:val="140pt7"/>
        </w:rPr>
        <w:t xml:space="preserve"> — повідомляється</w:t>
      </w:r>
    </w:p>
    <w:p w:rsidR="00A66788" w:rsidRDefault="001A7945">
      <w:pPr>
        <w:pStyle w:val="123"/>
        <w:framePr w:w="3489" w:h="218" w:hRule="exact" w:wrap="none" w:vAnchor="page" w:hAnchor="page" w:x="8534" w:y="7374"/>
        <w:shd w:val="clear" w:color="auto" w:fill="auto"/>
        <w:tabs>
          <w:tab w:val="left" w:leader="underscore" w:pos="188"/>
          <w:tab w:val="left" w:leader="underscore" w:pos="2064"/>
        </w:tabs>
        <w:spacing w:line="200" w:lineRule="exact"/>
      </w:pPr>
      <w:r>
        <w:rPr>
          <w:rStyle w:val="1210pt0pt0"/>
        </w:rPr>
        <w:tab/>
      </w:r>
      <w:r>
        <w:rPr>
          <w:rStyle w:val="1210pt0pt0"/>
        </w:rPr>
        <w:tab/>
      </w:r>
      <w:r>
        <w:rPr>
          <w:rStyle w:val="1285pt0pt1"/>
          <w:b/>
          <w:bCs/>
          <w:i/>
          <w:iCs/>
        </w:rPr>
        <w:t xml:space="preserve">Нова </w:t>
      </w:r>
      <w:r>
        <w:rPr>
          <w:rStyle w:val="1285pt0pt1"/>
          <w:b/>
          <w:bCs/>
          <w:i/>
          <w:iCs/>
        </w:rPr>
        <w:t>література</w:t>
      </w:r>
    </w:p>
    <w:p w:rsidR="00A66788" w:rsidRDefault="001A7945">
      <w:pPr>
        <w:pStyle w:val="140"/>
        <w:framePr w:w="3441" w:h="8476" w:hRule="exact" w:wrap="none" w:vAnchor="page" w:hAnchor="page" w:x="8556" w:y="7698"/>
        <w:shd w:val="clear" w:color="auto" w:fill="auto"/>
        <w:spacing w:after="0" w:line="233" w:lineRule="exact"/>
        <w:ind w:left="60" w:right="20" w:firstLine="0"/>
        <w:jc w:val="both"/>
      </w:pPr>
      <w:r>
        <w:rPr>
          <w:rStyle w:val="140pt7"/>
        </w:rPr>
        <w:t>страшна новина про дітовбивство. Для автора було головним вмотиву</w:t>
      </w:r>
      <w:r>
        <w:rPr>
          <w:rStyle w:val="140pt7"/>
        </w:rPr>
        <w:softHyphen/>
        <w:t>вати злочин батька. Сюжет новели оснований на показі тих змін, що відбувалися в психіці селянина.</w:t>
      </w:r>
    </w:p>
    <w:p w:rsidR="00A66788" w:rsidRDefault="001A7945">
      <w:pPr>
        <w:pStyle w:val="140"/>
        <w:framePr w:w="3441" w:h="8476" w:hRule="exact" w:wrap="none" w:vAnchor="page" w:hAnchor="page" w:x="8556" w:y="7698"/>
        <w:shd w:val="clear" w:color="auto" w:fill="auto"/>
        <w:spacing w:after="0" w:line="233" w:lineRule="exact"/>
        <w:ind w:left="20" w:right="20" w:firstLine="200"/>
        <w:jc w:val="both"/>
      </w:pPr>
      <w:r>
        <w:rPr>
          <w:rStyle w:val="140pt7"/>
        </w:rPr>
        <w:t>При зіставленні реальних подій з їх художнім осмисленням стає поміт</w:t>
      </w:r>
      <w:r>
        <w:rPr>
          <w:rStyle w:val="140pt7"/>
        </w:rPr>
        <w:softHyphen/>
        <w:t xml:space="preserve">ною глибина </w:t>
      </w:r>
      <w:r>
        <w:rPr>
          <w:rStyle w:val="140pt7"/>
        </w:rPr>
        <w:t>художнього узагальнен</w:t>
      </w:r>
      <w:r>
        <w:rPr>
          <w:rStyle w:val="140pt7"/>
        </w:rPr>
        <w:softHyphen/>
        <w:t>ня конкретних фактів. Письменник пояснює трагедію нестерпним голод</w:t>
      </w:r>
      <w:r>
        <w:rPr>
          <w:rStyle w:val="140pt7"/>
        </w:rPr>
        <w:softHyphen/>
        <w:t>ним існуванням нещасного чоловіка. Та найголовніше — це показ мораль</w:t>
      </w:r>
      <w:r>
        <w:rPr>
          <w:rStyle w:val="140pt7"/>
        </w:rPr>
        <w:softHyphen/>
        <w:t>них страждань бідняка, котрий не зміг відкинути нав’язливу ідею про мертвих дітей і скоїв злочин.</w:t>
      </w:r>
    </w:p>
    <w:p w:rsidR="00A66788" w:rsidRDefault="001A7945">
      <w:pPr>
        <w:pStyle w:val="140"/>
        <w:framePr w:w="3441" w:h="8476" w:hRule="exact" w:wrap="none" w:vAnchor="page" w:hAnchor="page" w:x="8556" w:y="7698"/>
        <w:shd w:val="clear" w:color="auto" w:fill="auto"/>
        <w:spacing w:after="154" w:line="233" w:lineRule="exact"/>
        <w:ind w:left="20" w:right="20" w:firstLine="200"/>
        <w:jc w:val="both"/>
      </w:pPr>
      <w:r>
        <w:rPr>
          <w:rStyle w:val="140pt7"/>
        </w:rPr>
        <w:t>Фінал твору глибоко емоційний. Уве</w:t>
      </w:r>
      <w:r>
        <w:rPr>
          <w:rStyle w:val="140pt7"/>
        </w:rPr>
        <w:softHyphen/>
        <w:t>чері батько виходить з дочками надвір. «Довгий огненний пас» пік у серце й голову, камінь давив на груди, він «скреготав зубами, аж гомін лугом роз</w:t>
      </w:r>
      <w:r>
        <w:rPr>
          <w:rStyle w:val="140pt7"/>
        </w:rPr>
        <w:softHyphen/>
        <w:t>ходився» . Меншу дівчинку він кинув у річку, а старшу, Ґандзуню, відпусти</w:t>
      </w:r>
      <w:r>
        <w:rPr>
          <w:rStyle w:val="140pt7"/>
        </w:rPr>
        <w:t>в, ще й бучок дав у руки, щоб могла відби</w:t>
      </w:r>
      <w:r>
        <w:rPr>
          <w:rStyle w:val="140pt7"/>
        </w:rPr>
        <w:softHyphen/>
        <w:t>тися від собак. Порадив їй батько най</w:t>
      </w:r>
      <w:r>
        <w:rPr>
          <w:rStyle w:val="140pt7"/>
        </w:rPr>
        <w:softHyphen/>
        <w:t>нятися до людей за няньку, а сам пішов до міста заявити про злочин, вчинений з любові до людей, які страждали.</w:t>
      </w:r>
    </w:p>
    <w:p w:rsidR="00A66788" w:rsidRDefault="001A7945">
      <w:pPr>
        <w:pStyle w:val="190"/>
        <w:framePr w:w="3441" w:h="8476" w:hRule="exact" w:wrap="none" w:vAnchor="page" w:hAnchor="page" w:x="8556" w:y="7698"/>
        <w:shd w:val="clear" w:color="auto" w:fill="auto"/>
        <w:spacing w:before="0" w:after="33" w:line="190" w:lineRule="exact"/>
        <w:ind w:left="20" w:firstLine="200"/>
        <w:jc w:val="both"/>
      </w:pPr>
      <w:r>
        <w:rPr>
          <w:rStyle w:val="1995pt0pt1"/>
          <w:b/>
          <w:bCs/>
        </w:rPr>
        <w:t>«Камінний хрест»</w:t>
      </w:r>
    </w:p>
    <w:p w:rsidR="00A66788" w:rsidRDefault="001A7945">
      <w:pPr>
        <w:pStyle w:val="140"/>
        <w:framePr w:w="3441" w:h="8476" w:hRule="exact" w:wrap="none" w:vAnchor="page" w:hAnchor="page" w:x="8556" w:y="7698"/>
        <w:shd w:val="clear" w:color="auto" w:fill="auto"/>
        <w:spacing w:after="0" w:line="233" w:lineRule="exact"/>
        <w:ind w:left="20" w:right="20" w:firstLine="200"/>
        <w:jc w:val="both"/>
      </w:pPr>
      <w:r>
        <w:rPr>
          <w:rStyle w:val="140pt7"/>
        </w:rPr>
        <w:t>За аналогією до більшості творів письменника «Ка</w:t>
      </w:r>
      <w:r>
        <w:rPr>
          <w:rStyle w:val="140pt7"/>
        </w:rPr>
        <w:t>мінний хрест» та</w:t>
      </w:r>
      <w:r>
        <w:rPr>
          <w:rStyle w:val="140pt7"/>
        </w:rPr>
        <w:softHyphen/>
        <w:t>кож називають новелою, хоч за жан</w:t>
      </w:r>
      <w:r>
        <w:rPr>
          <w:rStyle w:val="140pt7"/>
        </w:rPr>
        <w:softHyphen/>
        <w:t xml:space="preserve">ровими ознаками це оповідання. Сам автор назвав цей твір </w:t>
      </w:r>
      <w:r>
        <w:rPr>
          <w:rStyle w:val="149pt0pt9"/>
          <w:b/>
          <w:bCs/>
        </w:rPr>
        <w:t>студією</w:t>
      </w:r>
      <w:r>
        <w:rPr>
          <w:rStyle w:val="140pt7"/>
        </w:rPr>
        <w:t xml:space="preserve"> (тобто художнім дослідженням душевних переживань героя).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13"/>
        <w:framePr w:wrap="none" w:vAnchor="page" w:hAnchor="page" w:x="4812" w:y="6840"/>
        <w:shd w:val="clear" w:color="auto" w:fill="auto"/>
        <w:spacing w:line="150" w:lineRule="exact"/>
        <w:ind w:left="20"/>
      </w:pPr>
      <w:r>
        <w:rPr>
          <w:rStyle w:val="2175pt0pt1"/>
          <w:i/>
          <w:iCs/>
        </w:rPr>
        <w:lastRenderedPageBreak/>
        <w:t>УКРАЇНСЬКА ЛІТЕРА ТУРА</w:t>
      </w:r>
    </w:p>
    <w:p w:rsidR="00A66788" w:rsidRDefault="001A7945">
      <w:pPr>
        <w:pStyle w:val="140"/>
        <w:framePr w:w="3312" w:h="8807" w:hRule="exact" w:wrap="none" w:vAnchor="page" w:hAnchor="page" w:x="4796" w:y="7149"/>
        <w:shd w:val="clear" w:color="auto" w:fill="auto"/>
        <w:spacing w:after="0" w:line="241" w:lineRule="exact"/>
        <w:ind w:left="20" w:right="60" w:firstLine="200"/>
        <w:jc w:val="both"/>
      </w:pPr>
      <w:r>
        <w:rPr>
          <w:rStyle w:val="140pt7"/>
        </w:rPr>
        <w:t>Історія написання. Життєва осно</w:t>
      </w:r>
      <w:r>
        <w:rPr>
          <w:rStyle w:val="140pt7"/>
        </w:rPr>
        <w:softHyphen/>
        <w:t>ва. Но</w:t>
      </w:r>
      <w:r>
        <w:rPr>
          <w:rStyle w:val="140pt7"/>
        </w:rPr>
        <w:t>вела «Камінний хрест» — єди</w:t>
      </w:r>
      <w:r>
        <w:rPr>
          <w:rStyle w:val="140pt7"/>
        </w:rPr>
        <w:softHyphen/>
        <w:t xml:space="preserve">ний твір Стефаника, присвячений </w:t>
      </w:r>
      <w:r>
        <w:rPr>
          <w:rStyle w:val="149pt0pt9"/>
          <w:b/>
          <w:bCs/>
        </w:rPr>
        <w:t>темі еміграції.</w:t>
      </w:r>
      <w:r>
        <w:rPr>
          <w:rStyle w:val="140pt7"/>
        </w:rPr>
        <w:t xml:space="preserve"> Розорення західноук</w:t>
      </w:r>
      <w:r>
        <w:rPr>
          <w:rStyle w:val="140pt7"/>
        </w:rPr>
        <w:softHyphen/>
        <w:t xml:space="preserve">раїнських селян призвело до масової еміграції за океан. В основу новели покладено реальний факт: </w:t>
      </w:r>
      <w:r>
        <w:rPr>
          <w:rStyle w:val="149pt0pt9"/>
          <w:b/>
          <w:bCs/>
          <w:lang w:val="ru-RU"/>
        </w:rPr>
        <w:t xml:space="preserve">Штефан </w:t>
      </w:r>
      <w:r>
        <w:rPr>
          <w:rStyle w:val="149pt0pt9"/>
          <w:b/>
          <w:bCs/>
        </w:rPr>
        <w:t>Дідух</w:t>
      </w:r>
      <w:r>
        <w:rPr>
          <w:rStyle w:val="140pt7"/>
        </w:rPr>
        <w:t xml:space="preserve"> (у новелі </w:t>
      </w:r>
      <w:r>
        <w:rPr>
          <w:rStyle w:val="149pt0pt9"/>
          <w:b/>
          <w:bCs/>
        </w:rPr>
        <w:t>Іван),</w:t>
      </w:r>
      <w:r>
        <w:rPr>
          <w:rStyle w:val="140pt7"/>
        </w:rPr>
        <w:t xml:space="preserve"> односелець письменника, емігруючи</w:t>
      </w:r>
      <w:r>
        <w:rPr>
          <w:rStyle w:val="140pt7"/>
        </w:rPr>
        <w:t xml:space="preserve"> до Канади, поставив на своєму полі камінний хрест, що й понині стоїть у селі Русів. Та справжніми прототипами голов</w:t>
      </w:r>
      <w:r>
        <w:rPr>
          <w:rStyle w:val="140pt7"/>
        </w:rPr>
        <w:softHyphen/>
        <w:t>ного героя О. Гнідан називає тисячі емігрантів, долею яких перейнявся письменник.</w:t>
      </w:r>
    </w:p>
    <w:p w:rsidR="00A66788" w:rsidRDefault="001A7945">
      <w:pPr>
        <w:pStyle w:val="140"/>
        <w:framePr w:w="3312" w:h="8807" w:hRule="exact" w:wrap="none" w:vAnchor="page" w:hAnchor="page" w:x="4796" w:y="7149"/>
        <w:shd w:val="clear" w:color="auto" w:fill="auto"/>
        <w:spacing w:after="0" w:line="241" w:lineRule="exact"/>
        <w:ind w:left="20" w:right="60" w:firstLine="200"/>
        <w:jc w:val="both"/>
      </w:pPr>
      <w:r>
        <w:rPr>
          <w:rStyle w:val="140pt7"/>
        </w:rPr>
        <w:t xml:space="preserve">Композиція. Новела складається з семи розділів. Перший розділ є </w:t>
      </w:r>
      <w:r>
        <w:rPr>
          <w:rStyle w:val="149pt0pt9"/>
          <w:b/>
          <w:bCs/>
        </w:rPr>
        <w:t>експо</w:t>
      </w:r>
      <w:r>
        <w:rPr>
          <w:rStyle w:val="149pt0pt9"/>
          <w:b/>
          <w:bCs/>
        </w:rPr>
        <w:softHyphen/>
        <w:t>зицією</w:t>
      </w:r>
      <w:r>
        <w:rPr>
          <w:rStyle w:val="140pt7"/>
        </w:rPr>
        <w:t xml:space="preserve"> твору. Він містить мальовни</w:t>
      </w:r>
      <w:r>
        <w:rPr>
          <w:rStyle w:val="140pt7"/>
        </w:rPr>
        <w:softHyphen/>
        <w:t>чий портрет Івана Дідуха та ав</w:t>
      </w:r>
      <w:r>
        <w:rPr>
          <w:rStyle w:val="140pt7"/>
        </w:rPr>
        <w:softHyphen/>
        <w:t>торські екскурси в його біографію. Повернувшись додому після десяти</w:t>
      </w:r>
      <w:r>
        <w:rPr>
          <w:rStyle w:val="140pt7"/>
        </w:rPr>
        <w:softHyphen/>
        <w:t>річного перебування у війську, Іван уже не застав ба</w:t>
      </w:r>
      <w:r>
        <w:rPr>
          <w:rStyle w:val="140pt7"/>
        </w:rPr>
        <w:t>тьків, у спадок йому від них лишилися тільки «хатчина завалена* та горб «щонайвищий і щонайгірший над усе сільське поле». Щороку впрягався Іван поряд з ко</w:t>
      </w:r>
      <w:r>
        <w:rPr>
          <w:rStyle w:val="140pt7"/>
        </w:rPr>
        <w:softHyphen/>
        <w:t>нем: «коня запрягав у підруку, сам себе в борозну*. Таке зіставлення є яскравим свідченням виснажливо</w:t>
      </w:r>
      <w:r>
        <w:rPr>
          <w:rStyle w:val="140pt7"/>
        </w:rPr>
        <w:t>ї праці селянина, до того ж воно набу</w:t>
      </w:r>
      <w:r>
        <w:rPr>
          <w:rStyle w:val="140pt7"/>
        </w:rPr>
        <w:softHyphen/>
        <w:t xml:space="preserve">ває символічного значення. Івана в селі називають </w:t>
      </w:r>
      <w:r>
        <w:rPr>
          <w:rStyle w:val="149pt0pt9"/>
          <w:b/>
          <w:bCs/>
        </w:rPr>
        <w:t>Переламаним.</w:t>
      </w:r>
      <w:r>
        <w:rPr>
          <w:rStyle w:val="140pt7"/>
        </w:rPr>
        <w:t xml:space="preserve"> Тяжка робота (виносячи гній на гору, обли</w:t>
      </w:r>
      <w:r>
        <w:rPr>
          <w:rStyle w:val="140pt7"/>
        </w:rPr>
        <w:softHyphen/>
        <w:t>вався потом, а на горі, як дмухнув ле</w:t>
      </w:r>
      <w:r>
        <w:rPr>
          <w:rStyle w:val="140pt7"/>
        </w:rPr>
        <w:softHyphen/>
        <w:t>генький вітерець, його «зібгало в по</w:t>
      </w:r>
      <w:r>
        <w:rPr>
          <w:rStyle w:val="140pt7"/>
        </w:rPr>
        <w:softHyphen/>
      </w:r>
    </w:p>
    <w:p w:rsidR="00A66788" w:rsidRDefault="001A7945">
      <w:pPr>
        <w:pStyle w:val="223"/>
        <w:framePr w:w="3359" w:h="203" w:hRule="exact" w:wrap="none" w:vAnchor="page" w:hAnchor="page" w:x="4773" w:y="16235"/>
        <w:shd w:val="clear" w:color="auto" w:fill="auto"/>
        <w:spacing w:line="180" w:lineRule="exact"/>
        <w:ind w:left="80"/>
      </w:pPr>
      <w:r>
        <w:rPr>
          <w:rStyle w:val="229pt0pt"/>
        </w:rPr>
        <w:t>674</w:t>
      </w:r>
    </w:p>
    <w:p w:rsidR="00A66788" w:rsidRDefault="001A7945">
      <w:pPr>
        <w:pStyle w:val="140"/>
        <w:framePr w:w="3522" w:h="8875" w:hRule="exact" w:wrap="none" w:vAnchor="page" w:hAnchor="page" w:x="8424" w:y="7127"/>
        <w:shd w:val="clear" w:color="auto" w:fill="auto"/>
        <w:spacing w:after="0" w:line="245" w:lineRule="exact"/>
        <w:ind w:left="20" w:right="60" w:firstLine="0"/>
        <w:jc w:val="both"/>
      </w:pPr>
      <w:r>
        <w:rPr>
          <w:rStyle w:val="140pt7"/>
        </w:rPr>
        <w:t>ясі»), той горб відібрали в Івана</w:t>
      </w:r>
      <w:r>
        <w:rPr>
          <w:rStyle w:val="140pt7"/>
        </w:rPr>
        <w:t xml:space="preserve"> мо</w:t>
      </w:r>
      <w:r>
        <w:rPr>
          <w:rStyle w:val="140pt7"/>
        </w:rPr>
        <w:softHyphen/>
        <w:t>лодість, силу, здоров’я. А коли під- росли діти й не мали, до чого при</w:t>
      </w:r>
      <w:r>
        <w:rPr>
          <w:rStyle w:val="140pt7"/>
        </w:rPr>
        <w:softHyphen/>
        <w:t>класти руки, то змусили старого бать</w:t>
      </w:r>
      <w:r>
        <w:rPr>
          <w:rStyle w:val="140pt7"/>
        </w:rPr>
        <w:softHyphen/>
        <w:t>ка спродатися, щоб їхати в далеку та невідому Канаду. Наступні шість розділів — це сповідь героя перед сусідами. Монологи Івана розкрива</w:t>
      </w:r>
      <w:r>
        <w:rPr>
          <w:rStyle w:val="140pt7"/>
        </w:rPr>
        <w:softHyphen/>
        <w:t>ють ціл</w:t>
      </w:r>
      <w:r>
        <w:rPr>
          <w:rStyle w:val="140pt7"/>
        </w:rPr>
        <w:t>ий комплекс найскладніших почуттів героя. Намарно сусіди, ба</w:t>
      </w:r>
      <w:r>
        <w:rPr>
          <w:rStyle w:val="140pt7"/>
        </w:rPr>
        <w:softHyphen/>
        <w:t xml:space="preserve">чачи Йванову тугу, намагаються його розрадити: «За цим краєм не варт собі туск до серця брати! Ця земля не годна кілько </w:t>
      </w:r>
      <w:r>
        <w:rPr>
          <w:rStyle w:val="140pt7"/>
          <w:lang w:val="ru-RU"/>
        </w:rPr>
        <w:t xml:space="preserve">народа </w:t>
      </w:r>
      <w:r>
        <w:rPr>
          <w:rStyle w:val="140pt7"/>
        </w:rPr>
        <w:t>здержіти та й кількі біді витримати... І саранчі не</w:t>
      </w:r>
      <w:r>
        <w:rPr>
          <w:rStyle w:val="140pt7"/>
        </w:rPr>
        <w:softHyphen/>
        <w:t>ма, і пшениці не</w:t>
      </w:r>
      <w:r>
        <w:rPr>
          <w:rStyle w:val="140pt7"/>
        </w:rPr>
        <w:t>ма. А податки наки</w:t>
      </w:r>
      <w:r>
        <w:rPr>
          <w:rStyle w:val="140pt7"/>
        </w:rPr>
        <w:softHyphen/>
        <w:t>пають, що-с платив лева, то тепер п’єть, що-с їв солонину, то тепер барабулю». У цих словах розради страшна правда селянського життя, злиденного, важкого, що змушує га</w:t>
      </w:r>
      <w:r>
        <w:rPr>
          <w:rStyle w:val="140pt7"/>
        </w:rPr>
        <w:softHyphen/>
        <w:t>личан емігрувати. Іван Дідух не пле</w:t>
      </w:r>
      <w:r>
        <w:rPr>
          <w:rStyle w:val="140pt7"/>
        </w:rPr>
        <w:softHyphen/>
        <w:t xml:space="preserve">кає марних надій, не тішить себе </w:t>
      </w:r>
      <w:r>
        <w:rPr>
          <w:rStyle w:val="140pt7"/>
        </w:rPr>
        <w:t>ілюзіями, що життя за морем буде легким і щасливим. Біль, жаль, туга, душевні страждання героя нароста</w:t>
      </w:r>
      <w:r>
        <w:rPr>
          <w:rStyle w:val="140pt7"/>
        </w:rPr>
        <w:softHyphen/>
        <w:t>ють з епізоду в епізод. «Озьміть та вгатіть ми сокиру отут у печінки, та, може, той жовч пукне. Бо не вітри- маю!» Психологічне напруження до</w:t>
      </w:r>
      <w:r>
        <w:rPr>
          <w:rStyle w:val="140pt7"/>
        </w:rPr>
        <w:softHyphen/>
        <w:t>сягає апоге</w:t>
      </w:r>
      <w:r>
        <w:rPr>
          <w:rStyle w:val="140pt7"/>
        </w:rPr>
        <w:t>ю в шостому розділі.</w:t>
      </w:r>
    </w:p>
    <w:p w:rsidR="00A66788" w:rsidRDefault="001A7945">
      <w:pPr>
        <w:pStyle w:val="140"/>
        <w:framePr w:w="3522" w:h="8875" w:hRule="exact" w:wrap="none" w:vAnchor="page" w:hAnchor="page" w:x="8424" w:y="7127"/>
        <w:shd w:val="clear" w:color="auto" w:fill="auto"/>
        <w:spacing w:after="0" w:line="245" w:lineRule="exact"/>
        <w:ind w:left="40" w:right="60" w:firstLine="240"/>
        <w:jc w:val="both"/>
      </w:pPr>
      <w:r>
        <w:rPr>
          <w:rStyle w:val="140pt7"/>
        </w:rPr>
        <w:t>Уся новела «Камінний хрест» бага</w:t>
      </w:r>
      <w:r>
        <w:rPr>
          <w:rStyle w:val="140pt7"/>
        </w:rPr>
        <w:softHyphen/>
        <w:t>та на символічні деталі й образи. На</w:t>
      </w:r>
      <w:r>
        <w:rPr>
          <w:rStyle w:val="140pt7"/>
        </w:rPr>
        <w:softHyphen/>
        <w:t>самперед, це камінний хрест з виби</w:t>
      </w:r>
      <w:r>
        <w:rPr>
          <w:rStyle w:val="140pt7"/>
        </w:rPr>
        <w:softHyphen/>
        <w:t xml:space="preserve">тими іменами Івана та дружини. </w:t>
      </w:r>
      <w:r>
        <w:rPr>
          <w:rStyle w:val="149pt0pt9"/>
          <w:b/>
          <w:bCs/>
        </w:rPr>
        <w:t>Об раз хреста</w:t>
      </w:r>
      <w:r>
        <w:rPr>
          <w:rStyle w:val="140pt7"/>
        </w:rPr>
        <w:t xml:space="preserve"> символізує страдницьку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40"/>
        <w:framePr w:w="3514" w:h="9026" w:hRule="exact" w:wrap="none" w:vAnchor="page" w:hAnchor="page" w:x="4584" w:y="6979"/>
        <w:shd w:val="clear" w:color="auto" w:fill="auto"/>
        <w:spacing w:after="0" w:line="249" w:lineRule="exact"/>
        <w:ind w:left="40" w:right="60" w:firstLine="0"/>
        <w:jc w:val="both"/>
      </w:pPr>
      <w:r>
        <w:rPr>
          <w:rStyle w:val="140pt7"/>
          <w:vertAlign w:val="subscript"/>
        </w:rPr>
        <w:lastRenderedPageBreak/>
        <w:t>оЛ</w:t>
      </w:r>
      <w:r>
        <w:rPr>
          <w:rStyle w:val="140pt7"/>
        </w:rPr>
        <w:t xml:space="preserve">ю селянина, який віддав усю свою силу </w:t>
      </w:r>
      <w:r>
        <w:rPr>
          <w:rStyle w:val="140pt7"/>
          <w:vertAlign w:val="superscript"/>
        </w:rPr>
        <w:t>та</w:t>
      </w:r>
      <w:r>
        <w:rPr>
          <w:rStyle w:val="140pt7"/>
        </w:rPr>
        <w:t xml:space="preserve"> здоров’я виснажливій праці</w:t>
      </w:r>
    </w:p>
    <w:p w:rsidR="00A66788" w:rsidRDefault="001A7945">
      <w:pPr>
        <w:pStyle w:val="140"/>
        <w:framePr w:w="3514" w:h="9026" w:hRule="exact" w:wrap="none" w:vAnchor="page" w:hAnchor="page" w:x="4584" w:y="6979"/>
        <w:shd w:val="clear" w:color="auto" w:fill="auto"/>
        <w:spacing w:after="0" w:line="249" w:lineRule="exact"/>
        <w:ind w:left="40" w:right="20" w:firstLine="160"/>
        <w:jc w:val="both"/>
      </w:pPr>
      <w:r>
        <w:rPr>
          <w:rStyle w:val="148pt0pt6"/>
          <w:b/>
          <w:bCs/>
        </w:rPr>
        <w:t xml:space="preserve">землі, </w:t>
      </w:r>
      <w:r>
        <w:rPr>
          <w:rStyle w:val="140pt7"/>
        </w:rPr>
        <w:t xml:space="preserve">а тепер змушений покидати </w:t>
      </w:r>
      <w:r>
        <w:rPr>
          <w:rStyle w:val="148pt0pt6"/>
          <w:b/>
          <w:bCs/>
        </w:rPr>
        <w:t xml:space="preserve">Й назавжди. </w:t>
      </w:r>
      <w:r>
        <w:rPr>
          <w:rStyle w:val="140pt7"/>
        </w:rPr>
        <w:t xml:space="preserve">Усе </w:t>
      </w:r>
      <w:r>
        <w:rPr>
          <w:rStyle w:val="148pt0pt6"/>
          <w:b/>
          <w:bCs/>
        </w:rPr>
        <w:t xml:space="preserve">в </w:t>
      </w:r>
      <w:r>
        <w:rPr>
          <w:rStyle w:val="140pt7"/>
        </w:rPr>
        <w:t>новелі: художні прийоми, «живцем перенесений му</w:t>
      </w:r>
      <w:r>
        <w:rPr>
          <w:rStyle w:val="140pt7"/>
        </w:rPr>
        <w:softHyphen/>
      </w:r>
      <w:r>
        <w:rPr>
          <w:rStyle w:val="1475pt0pt2"/>
        </w:rPr>
        <w:t xml:space="preserve">жичий </w:t>
      </w:r>
      <w:r>
        <w:rPr>
          <w:rStyle w:val="140pt7"/>
        </w:rPr>
        <w:t>спосіб бесідування», боже</w:t>
      </w:r>
      <w:r>
        <w:rPr>
          <w:rStyle w:val="140pt7"/>
        </w:rPr>
        <w:softHyphen/>
      </w:r>
      <w:r>
        <w:rPr>
          <w:rStyle w:val="1475pt0pt2"/>
        </w:rPr>
        <w:t xml:space="preserve">вільний </w:t>
      </w:r>
      <w:r>
        <w:rPr>
          <w:rStyle w:val="140pt7"/>
        </w:rPr>
        <w:t>танець — підпорядковані го</w:t>
      </w:r>
      <w:r>
        <w:rPr>
          <w:rStyle w:val="140pt7"/>
        </w:rPr>
        <w:softHyphen/>
      </w:r>
      <w:r>
        <w:rPr>
          <w:rStyle w:val="148pt0pt6"/>
          <w:b/>
          <w:bCs/>
        </w:rPr>
        <w:t xml:space="preserve">ловному </w:t>
      </w:r>
      <w:r>
        <w:rPr>
          <w:rStyle w:val="140pt7"/>
        </w:rPr>
        <w:t xml:space="preserve">завданню — розкрити тему </w:t>
      </w:r>
      <w:r>
        <w:rPr>
          <w:rStyle w:val="148pt0pt6"/>
          <w:b/>
          <w:bCs/>
        </w:rPr>
        <w:t xml:space="preserve">народного </w:t>
      </w:r>
      <w:r>
        <w:rPr>
          <w:rStyle w:val="140pt7"/>
        </w:rPr>
        <w:t xml:space="preserve">горя, недолі й водночас </w:t>
      </w:r>
      <w:r>
        <w:rPr>
          <w:rStyle w:val="148pt0pt6"/>
          <w:b/>
          <w:bCs/>
        </w:rPr>
        <w:t xml:space="preserve">надії на </w:t>
      </w:r>
      <w:r>
        <w:rPr>
          <w:rStyle w:val="140pt7"/>
        </w:rPr>
        <w:t>краще майбутнє.</w:t>
      </w:r>
    </w:p>
    <w:p w:rsidR="00A66788" w:rsidRDefault="001A7945">
      <w:pPr>
        <w:pStyle w:val="140"/>
        <w:framePr w:w="3514" w:h="9026" w:hRule="exact" w:wrap="none" w:vAnchor="page" w:hAnchor="page" w:x="4584" w:y="6979"/>
        <w:shd w:val="clear" w:color="auto" w:fill="auto"/>
        <w:spacing w:after="0" w:line="249" w:lineRule="exact"/>
        <w:ind w:left="40" w:right="20" w:firstLine="160"/>
        <w:jc w:val="both"/>
      </w:pPr>
      <w:r>
        <w:rPr>
          <w:rStyle w:val="140pt7"/>
        </w:rPr>
        <w:t>Критики високо оцінили новелу «Камінний хрест». «Прочитав я це все, — писав Грінченко, — і поздоро</w:t>
      </w:r>
      <w:r>
        <w:rPr>
          <w:rStyle w:val="140pt7"/>
        </w:rPr>
        <w:softHyphen/>
        <w:t>вив українську літературу з новим талантом, а Галичину з новим белет</w:t>
      </w:r>
      <w:r>
        <w:rPr>
          <w:rStyle w:val="140pt7"/>
        </w:rPr>
        <w:softHyphen/>
        <w:t>ристом, що, певне, стане поруч із найкр</w:t>
      </w:r>
      <w:r>
        <w:rPr>
          <w:rStyle w:val="140pt7"/>
        </w:rPr>
        <w:t>ащими галицькими белетрис</w:t>
      </w:r>
      <w:r>
        <w:rPr>
          <w:rStyle w:val="140pt7"/>
        </w:rPr>
        <w:softHyphen/>
        <w:t>тами — Франком і Федьковичем».</w:t>
      </w:r>
    </w:p>
    <w:p w:rsidR="00A66788" w:rsidRDefault="001A7945">
      <w:pPr>
        <w:pStyle w:val="140"/>
        <w:framePr w:w="3514" w:h="9026" w:hRule="exact" w:wrap="none" w:vAnchor="page" w:hAnchor="page" w:x="4584" w:y="6979"/>
        <w:shd w:val="clear" w:color="auto" w:fill="auto"/>
        <w:spacing w:after="0" w:line="249" w:lineRule="exact"/>
        <w:ind w:left="40" w:right="20" w:firstLine="160"/>
        <w:jc w:val="both"/>
      </w:pPr>
      <w:r>
        <w:rPr>
          <w:rStyle w:val="140pt7"/>
        </w:rPr>
        <w:t>Новела «Марія» була написана 1916 року після п’ятнадцятилітньої перерви. Прототипом головної ге</w:t>
      </w:r>
      <w:r>
        <w:rPr>
          <w:rStyle w:val="140pt7"/>
        </w:rPr>
        <w:softHyphen/>
        <w:t>роїні, як свідчив сам письменник, стала селянка з Русова. Початок но</w:t>
      </w:r>
      <w:r>
        <w:rPr>
          <w:rStyle w:val="140pt7"/>
        </w:rPr>
        <w:softHyphen/>
        <w:t>вели: «Марія сиділа на приспі й ше</w:t>
      </w:r>
      <w:r>
        <w:rPr>
          <w:rStyle w:val="140pt7"/>
        </w:rPr>
        <w:t>п</w:t>
      </w:r>
      <w:r>
        <w:rPr>
          <w:rStyle w:val="140pt7"/>
        </w:rPr>
        <w:softHyphen/>
        <w:t>тала...» — був цілком традиційним Для Стефаника, так починалася май</w:t>
      </w:r>
      <w:r>
        <w:rPr>
          <w:rStyle w:val="140pt7"/>
        </w:rPr>
        <w:softHyphen/>
        <w:t>же кожна новела першого періоду йо</w:t>
      </w:r>
      <w:r>
        <w:rPr>
          <w:rStyle w:val="140pt7"/>
        </w:rPr>
        <w:softHyphen/>
        <w:t xml:space="preserve">го творчості. Вчитуючись глибше, звертаємо увагу на багатопроблем- </w:t>
      </w:r>
      <w:r>
        <w:rPr>
          <w:rStyle w:val="14ArialNarrow7pt0pt3"/>
          <w:b/>
          <w:bCs/>
          <w:vertAlign w:val="superscript"/>
        </w:rPr>
        <w:t>Н</w:t>
      </w:r>
      <w:r>
        <w:rPr>
          <w:rStyle w:val="14ArialNarrow10pt0pt3"/>
          <w:vertAlign w:val="superscript"/>
        </w:rPr>
        <w:t>1</w:t>
      </w:r>
      <w:r>
        <w:rPr>
          <w:rStyle w:val="14ArialNarrow7pt0pt3"/>
          <w:b/>
          <w:bCs/>
        </w:rPr>
        <w:t xml:space="preserve">СТЬ, </w:t>
      </w:r>
      <w:r>
        <w:rPr>
          <w:rStyle w:val="140pt7"/>
        </w:rPr>
        <w:t>багатоплановість новели, не притаманну навіть найбільшим тво- Рам письменника</w:t>
      </w:r>
      <w:r>
        <w:rPr>
          <w:rStyle w:val="140pt7"/>
        </w:rPr>
        <w:t xml:space="preserve"> попереднього пе</w:t>
      </w:r>
      <w:r>
        <w:rPr>
          <w:rStyle w:val="140pt7"/>
        </w:rPr>
        <w:softHyphen/>
        <w:t xml:space="preserve">ріоду. У ній висвітлено жахи світової </w:t>
      </w:r>
      <w:r>
        <w:rPr>
          <w:rStyle w:val="140pt7"/>
          <w:vertAlign w:val="superscript"/>
        </w:rPr>
        <w:t>Ві</w:t>
      </w:r>
      <w:r>
        <w:rPr>
          <w:rStyle w:val="140pt7"/>
        </w:rPr>
        <w:t xml:space="preserve">ини, </w:t>
      </w:r>
      <w:r>
        <w:rPr>
          <w:rStyle w:val="1485pt0pt6"/>
          <w:b/>
          <w:bCs/>
        </w:rPr>
        <w:t xml:space="preserve">ЩО </w:t>
      </w:r>
      <w:r>
        <w:rPr>
          <w:rStyle w:val="140pt7"/>
        </w:rPr>
        <w:t xml:space="preserve">впродовж кількох років </w:t>
      </w:r>
      <w:r>
        <w:rPr>
          <w:rStyle w:val="14ArialNarrow7pt0pt3"/>
          <w:b/>
          <w:bCs/>
          <w:vertAlign w:val="superscript"/>
        </w:rPr>
        <w:t>С1</w:t>
      </w:r>
      <w:r>
        <w:rPr>
          <w:rStyle w:val="14ArialNarrow7pt0pt3"/>
          <w:b/>
          <w:bCs/>
        </w:rPr>
        <w:t xml:space="preserve">*ЛИ </w:t>
      </w:r>
      <w:r>
        <w:rPr>
          <w:rStyle w:val="140pt7"/>
        </w:rPr>
        <w:t>смерть і сльози в мирному га</w:t>
      </w:r>
      <w:r>
        <w:rPr>
          <w:rStyle w:val="140pt7"/>
        </w:rPr>
        <w:softHyphen/>
        <w:t>лицькому краї, боротьбу за «мужиць</w:t>
      </w:r>
      <w:r>
        <w:rPr>
          <w:rStyle w:val="140pt7"/>
        </w:rPr>
        <w:softHyphen/>
      </w:r>
    </w:p>
    <w:p w:rsidR="00A66788" w:rsidRDefault="001A7945">
      <w:pPr>
        <w:pStyle w:val="83"/>
        <w:framePr w:w="3705" w:h="226" w:hRule="exact" w:wrap="none" w:vAnchor="page" w:hAnchor="page" w:x="8476" w:y="6700"/>
        <w:shd w:val="clear" w:color="auto" w:fill="auto"/>
        <w:tabs>
          <w:tab w:val="left" w:leader="underscore" w:pos="2148"/>
        </w:tabs>
        <w:spacing w:line="170" w:lineRule="exact"/>
      </w:pPr>
      <w:r>
        <w:rPr>
          <w:rStyle w:val="8MSGothic4pt0pt"/>
        </w:rPr>
        <w:tab/>
      </w:r>
      <w:r>
        <w:rPr>
          <w:rStyle w:val="8ArialNarrow85pt0pt6"/>
          <w:i/>
          <w:iCs/>
        </w:rPr>
        <w:t>Нова література</w:t>
      </w:r>
    </w:p>
    <w:p w:rsidR="00A66788" w:rsidRDefault="001A7945">
      <w:pPr>
        <w:pStyle w:val="140"/>
        <w:framePr w:w="3658" w:h="8970" w:hRule="exact" w:wrap="none" w:vAnchor="page" w:hAnchor="page" w:x="8500" w:y="7037"/>
        <w:shd w:val="clear" w:color="auto" w:fill="auto"/>
        <w:spacing w:after="0" w:line="245" w:lineRule="exact"/>
        <w:ind w:left="40" w:right="20" w:firstLine="0"/>
        <w:jc w:val="both"/>
      </w:pPr>
      <w:r>
        <w:rPr>
          <w:rStyle w:val="140pt7"/>
        </w:rPr>
        <w:t>ке право», прагнення до возз’єднан</w:t>
      </w:r>
      <w:r>
        <w:rPr>
          <w:rStyle w:val="140pt7"/>
        </w:rPr>
        <w:softHyphen/>
        <w:t>ня українського народу.</w:t>
      </w:r>
    </w:p>
    <w:p w:rsidR="00A66788" w:rsidRDefault="001A7945">
      <w:pPr>
        <w:pStyle w:val="140"/>
        <w:framePr w:w="3658" w:h="8970" w:hRule="exact" w:wrap="none" w:vAnchor="page" w:hAnchor="page" w:x="8500" w:y="7037"/>
        <w:shd w:val="clear" w:color="auto" w:fill="auto"/>
        <w:spacing w:after="0" w:line="245" w:lineRule="exact"/>
        <w:ind w:left="20" w:right="40" w:firstLine="220"/>
        <w:jc w:val="both"/>
      </w:pPr>
      <w:r>
        <w:rPr>
          <w:rStyle w:val="140pt7"/>
        </w:rPr>
        <w:t>У новелі виведено обр</w:t>
      </w:r>
      <w:r>
        <w:rPr>
          <w:rStyle w:val="140pt7"/>
        </w:rPr>
        <w:t xml:space="preserve">аз селянки </w:t>
      </w:r>
      <w:r>
        <w:rPr>
          <w:rStyle w:val="149pt0pt9"/>
          <w:b/>
          <w:bCs/>
        </w:rPr>
        <w:t>Марії,</w:t>
      </w:r>
      <w:r>
        <w:rPr>
          <w:rStyle w:val="140pt7"/>
        </w:rPr>
        <w:t xml:space="preserve"> що виховала, випестила трьох міцних і здорових синів. Згадує, як були вони малими, навчалися в шко</w:t>
      </w:r>
      <w:r>
        <w:rPr>
          <w:rStyle w:val="140pt7"/>
        </w:rPr>
        <w:softHyphen/>
        <w:t xml:space="preserve">лі та як потім заарештували </w:t>
      </w:r>
      <w:r>
        <w:rPr>
          <w:rStyle w:val="149pt0pt9"/>
          <w:b/>
          <w:bCs/>
        </w:rPr>
        <w:t>їх</w:t>
      </w:r>
      <w:r>
        <w:rPr>
          <w:rStyle w:val="140pt7"/>
        </w:rPr>
        <w:t xml:space="preserve"> за бунт, їздила вона до Львова дітей визволя</w:t>
      </w:r>
      <w:r>
        <w:rPr>
          <w:rStyle w:val="140pt7"/>
        </w:rPr>
        <w:softHyphen/>
        <w:t>ти й поруч із «тими панями-мамами почула себе в перший раз у жи</w:t>
      </w:r>
      <w:r>
        <w:rPr>
          <w:rStyle w:val="140pt7"/>
        </w:rPr>
        <w:t>тті рівною зі всіми панами й тішилася, що сини поставили її в однім ряді з ними». Та кривава хуртовина війни забрала синів із собою. Сидячи в ос</w:t>
      </w:r>
      <w:r>
        <w:rPr>
          <w:rStyle w:val="140pt7"/>
        </w:rPr>
        <w:softHyphen/>
        <w:t>танню ніч у їхніх головах, вона по</w:t>
      </w:r>
      <w:r>
        <w:rPr>
          <w:rStyle w:val="140pt7"/>
        </w:rPr>
        <w:softHyphen/>
        <w:t>сивіла. Просила, щоб брати лишили їй хоч найменшого, та, зрозумівши, що обра</w:t>
      </w:r>
      <w:r>
        <w:rPr>
          <w:rStyle w:val="140pt7"/>
        </w:rPr>
        <w:t>зила їх тим тяжко, просила вибачення в сина: «Я не знала добре, я не винна, що моя голова здуріла, як тота Україна забирає мені діти...*.</w:t>
      </w:r>
    </w:p>
    <w:p w:rsidR="00A66788" w:rsidRDefault="001A7945">
      <w:pPr>
        <w:pStyle w:val="140"/>
        <w:framePr w:w="3658" w:h="8970" w:hRule="exact" w:wrap="none" w:vAnchor="page" w:hAnchor="page" w:x="8500" w:y="7037"/>
        <w:shd w:val="clear" w:color="auto" w:fill="auto"/>
        <w:spacing w:after="0" w:line="245" w:lineRule="exact"/>
        <w:ind w:left="20" w:right="40" w:firstLine="220"/>
        <w:jc w:val="both"/>
      </w:pPr>
      <w:r>
        <w:rPr>
          <w:rStyle w:val="140pt7"/>
        </w:rPr>
        <w:t>Стефаник не вдається до доклад</w:t>
      </w:r>
      <w:r>
        <w:rPr>
          <w:rStyle w:val="140pt7"/>
        </w:rPr>
        <w:softHyphen/>
        <w:t>них описів, змальовуючи картини на</w:t>
      </w:r>
      <w:r>
        <w:rPr>
          <w:rStyle w:val="140pt7"/>
        </w:rPr>
        <w:softHyphen/>
        <w:t>ціонально-патріотичного піднесення. Легкими штрихами</w:t>
      </w:r>
      <w:r>
        <w:rPr>
          <w:rStyle w:val="140pt7"/>
        </w:rPr>
        <w:t>, найхарактер</w:t>
      </w:r>
      <w:r>
        <w:rPr>
          <w:rStyle w:val="140pt7"/>
        </w:rPr>
        <w:softHyphen/>
        <w:t>нішими рисами він створює відчуття урочистого моменту: «В місті зійшло</w:t>
      </w:r>
      <w:r>
        <w:rPr>
          <w:rStyle w:val="140pt7"/>
        </w:rPr>
        <w:softHyphen/>
        <w:t>ся їх сила, паничі і прості хлопці. Хо</w:t>
      </w:r>
      <w:r>
        <w:rPr>
          <w:rStyle w:val="140pt7"/>
        </w:rPr>
        <w:softHyphen/>
        <w:t>ругви й прапори шелестіли над ними і гримів спів про Україну».</w:t>
      </w:r>
    </w:p>
    <w:p w:rsidR="00A66788" w:rsidRDefault="001A7945">
      <w:pPr>
        <w:pStyle w:val="140"/>
        <w:framePr w:w="3658" w:h="8970" w:hRule="exact" w:wrap="none" w:vAnchor="page" w:hAnchor="page" w:x="8500" w:y="7037"/>
        <w:shd w:val="clear" w:color="auto" w:fill="auto"/>
        <w:spacing w:after="0" w:line="245" w:lineRule="exact"/>
        <w:ind w:left="20" w:right="40" w:firstLine="220"/>
        <w:jc w:val="both"/>
      </w:pPr>
      <w:r>
        <w:rPr>
          <w:rStyle w:val="140pt7"/>
        </w:rPr>
        <w:t>Зі спогадів до теперішнього жит</w:t>
      </w:r>
      <w:r>
        <w:rPr>
          <w:rStyle w:val="140pt7"/>
        </w:rPr>
        <w:softHyphen/>
        <w:t>тя повернув Марію прихід козаків, яки</w:t>
      </w:r>
      <w:r>
        <w:rPr>
          <w:rStyle w:val="140pt7"/>
        </w:rPr>
        <w:t>х зустріла упереджено й люто, бо не раз завертали до її хати ті «руїнни</w:t>
      </w:r>
      <w:r>
        <w:rPr>
          <w:rStyle w:val="140pt7"/>
        </w:rPr>
        <w:softHyphen/>
        <w:t>ки», що називали себе «козаками», грабували, катували, плюндрували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2"/>
        <w:framePr w:wrap="none" w:vAnchor="page" w:hAnchor="page" w:x="4940" w:y="6746"/>
        <w:shd w:val="clear" w:color="auto" w:fill="auto"/>
        <w:spacing w:line="160" w:lineRule="exact"/>
        <w:ind w:left="20"/>
      </w:pPr>
      <w:r>
        <w:rPr>
          <w:rStyle w:val="290pt0"/>
          <w:b/>
          <w:bCs/>
          <w:i/>
          <w:iCs/>
        </w:rPr>
        <w:lastRenderedPageBreak/>
        <w:t>УКРАЇНСЬКА ЛІТЕРА ТУРА</w:t>
      </w:r>
    </w:p>
    <w:p w:rsidR="00A66788" w:rsidRDefault="001A7945">
      <w:pPr>
        <w:pStyle w:val="1670"/>
        <w:framePr w:w="3492" w:h="8928" w:hRule="exact" w:wrap="none" w:vAnchor="page" w:hAnchor="page" w:x="4772" w:y="7063"/>
        <w:shd w:val="clear" w:color="auto" w:fill="auto"/>
        <w:spacing w:line="244" w:lineRule="exact"/>
        <w:ind w:left="80" w:right="100" w:firstLine="180"/>
      </w:pPr>
      <w:r>
        <w:rPr>
          <w:rStyle w:val="167TimesNewRoman0pt0"/>
          <w:rFonts w:eastAsia="Bookman Old Style"/>
        </w:rPr>
        <w:t xml:space="preserve">найсвятіше, що лишилося у Марії від синів — Шевченків портрет: «Я його </w:t>
      </w:r>
      <w:r>
        <w:rPr>
          <w:rStyle w:val="167TimesNewRoman0pt0"/>
          <w:rFonts w:eastAsia="Bookman Old Style"/>
        </w:rPr>
        <w:t>сховала в пазуху, а вони кроїли тіло пугами, що й не пам’ятаю, коли піш* ли з хати*. Так поводилися солдати російської армії, що, вступивши до Галичини, нищили осередки націо</w:t>
      </w:r>
      <w:r>
        <w:rPr>
          <w:rStyle w:val="167TimesNewRoman0pt0"/>
          <w:rFonts w:eastAsia="Bookman Old Style"/>
        </w:rPr>
        <w:softHyphen/>
        <w:t>нально-культурного життя україн</w:t>
      </w:r>
      <w:r>
        <w:rPr>
          <w:rStyle w:val="167TimesNewRoman0pt0"/>
          <w:rFonts w:eastAsia="Bookman Old Style"/>
        </w:rPr>
        <w:softHyphen/>
        <w:t xml:space="preserve">ців. Та цього разу Марії трапилися близькі по </w:t>
      </w:r>
      <w:r>
        <w:rPr>
          <w:rStyle w:val="167TimesNewRoman0pt4"/>
          <w:rFonts w:eastAsia="Bookman Old Style"/>
        </w:rPr>
        <w:t>дух</w:t>
      </w:r>
      <w:r>
        <w:rPr>
          <w:rStyle w:val="167TimesNewRoman0pt4"/>
          <w:rFonts w:eastAsia="Bookman Old Style"/>
        </w:rPr>
        <w:t>у</w:t>
      </w:r>
      <w:r>
        <w:rPr>
          <w:rStyle w:val="167TimesNewRoman0pt0"/>
          <w:rFonts w:eastAsia="Bookman Old Style"/>
        </w:rPr>
        <w:t xml:space="preserve"> й крові люди, що, як і її сини, шанували Шевченків порт</w:t>
      </w:r>
      <w:r>
        <w:rPr>
          <w:rStyle w:val="167TimesNewRoman0pt0"/>
          <w:rFonts w:eastAsia="Bookman Old Style"/>
        </w:rPr>
        <w:softHyphen/>
        <w:t>рет, убираючи його в хустки, співали тих самих пісень.</w:t>
      </w:r>
    </w:p>
    <w:p w:rsidR="00A66788" w:rsidRDefault="001A7945">
      <w:pPr>
        <w:pStyle w:val="1670"/>
        <w:framePr w:w="3492" w:h="8928" w:hRule="exact" w:wrap="none" w:vAnchor="page" w:hAnchor="page" w:x="4772" w:y="7063"/>
        <w:shd w:val="clear" w:color="auto" w:fill="auto"/>
        <w:spacing w:line="244" w:lineRule="exact"/>
        <w:ind w:left="80" w:right="100" w:firstLine="180"/>
      </w:pPr>
      <w:r>
        <w:rPr>
          <w:rStyle w:val="167TimesNewRoman0pt0"/>
          <w:rFonts w:eastAsia="Bookman Old Style"/>
        </w:rPr>
        <w:t>Письменник новаторськи розкри</w:t>
      </w:r>
      <w:r>
        <w:rPr>
          <w:rStyle w:val="167TimesNewRoman0pt0"/>
          <w:rFonts w:eastAsia="Bookman Old Style"/>
        </w:rPr>
        <w:softHyphen/>
        <w:t>ває патріотичну тему, пов’язану зі зростанням національної свідомості селянки. Використовуючи надзви</w:t>
      </w:r>
      <w:r>
        <w:rPr>
          <w:rStyle w:val="167TimesNewRoman0pt0"/>
          <w:rFonts w:eastAsia="Bookman Old Style"/>
        </w:rPr>
        <w:softHyphen/>
        <w:t>чайно яскрав</w:t>
      </w:r>
      <w:r>
        <w:rPr>
          <w:rStyle w:val="167TimesNewRoman0pt0"/>
          <w:rFonts w:eastAsia="Bookman Old Style"/>
        </w:rPr>
        <w:t>ий образ народної пісні, що випростовує душу Маріїну, підій</w:t>
      </w:r>
      <w:r>
        <w:rPr>
          <w:rStyle w:val="167TimesNewRoman0pt0"/>
          <w:rFonts w:eastAsia="Bookman Old Style"/>
        </w:rPr>
        <w:softHyphen/>
        <w:t>має народ, Стефаник створює відпо</w:t>
      </w:r>
      <w:r>
        <w:rPr>
          <w:rStyle w:val="167TimesNewRoman0pt0"/>
          <w:rFonts w:eastAsia="Bookman Old Style"/>
        </w:rPr>
        <w:softHyphen/>
        <w:t>відний настрій патріотичного підне</w:t>
      </w:r>
      <w:r>
        <w:rPr>
          <w:rStyle w:val="167TimesNewRoman0pt0"/>
          <w:rFonts w:eastAsia="Bookman Old Style"/>
        </w:rPr>
        <w:softHyphen/>
        <w:t>сення. Слухає спів козацький Марія</w:t>
      </w:r>
    </w:p>
    <w:p w:rsidR="00A66788" w:rsidRDefault="001A7945">
      <w:pPr>
        <w:pStyle w:val="1670"/>
        <w:framePr w:w="3492" w:h="8928" w:hRule="exact" w:wrap="none" w:vAnchor="page" w:hAnchor="page" w:x="4772" w:y="7063"/>
        <w:numPr>
          <w:ilvl w:val="0"/>
          <w:numId w:val="343"/>
        </w:numPr>
        <w:shd w:val="clear" w:color="auto" w:fill="auto"/>
        <w:tabs>
          <w:tab w:val="left" w:pos="416"/>
        </w:tabs>
        <w:spacing w:line="244" w:lineRule="exact"/>
        <w:ind w:left="80" w:right="100"/>
      </w:pPr>
      <w:r>
        <w:rPr>
          <w:rStyle w:val="167TimesNewRoman0pt0"/>
          <w:rFonts w:eastAsia="Bookman Old Style"/>
        </w:rPr>
        <w:t>і вже бачить щасливе майбутнє об’єднаної України: «Блискотять ріки по всій нашій землі і пад</w:t>
      </w:r>
      <w:r>
        <w:rPr>
          <w:rStyle w:val="167TimesNewRoman0pt0"/>
          <w:rFonts w:eastAsia="Bookman Old Style"/>
        </w:rPr>
        <w:t>ають з громом у море, а нарід зривається на ноги. Напереді її сини, і вона з ними йде на тую Україну, бо вона, тая Ук</w:t>
      </w:r>
      <w:r>
        <w:rPr>
          <w:rStyle w:val="167TimesNewRoman0pt0"/>
          <w:rFonts w:eastAsia="Bookman Old Style"/>
        </w:rPr>
        <w:softHyphen/>
        <w:t>раїна, плаче й голосить за своїми дітьми; хоче, щоби були всі вкупі*.</w:t>
      </w:r>
    </w:p>
    <w:p w:rsidR="00A66788" w:rsidRDefault="001A7945">
      <w:pPr>
        <w:pStyle w:val="1670"/>
        <w:framePr w:w="3492" w:h="8928" w:hRule="exact" w:wrap="none" w:vAnchor="page" w:hAnchor="page" w:x="4772" w:y="7063"/>
        <w:shd w:val="clear" w:color="auto" w:fill="auto"/>
        <w:spacing w:line="244" w:lineRule="exact"/>
        <w:ind w:left="80" w:right="100" w:firstLine="180"/>
      </w:pPr>
      <w:r>
        <w:rPr>
          <w:rStyle w:val="167TimesNewRoman0pt0"/>
          <w:rFonts w:eastAsia="Bookman Old Style"/>
        </w:rPr>
        <w:t>До теми національно-визвольних подій Василь Стефаник звертається й у</w:t>
      </w:r>
      <w:r>
        <w:rPr>
          <w:rStyle w:val="167TimesNewRoman0pt0"/>
          <w:rFonts w:eastAsia="Bookman Old Style"/>
        </w:rPr>
        <w:t xml:space="preserve"> новелі «Сини* (1922). Автор пере</w:t>
      </w:r>
      <w:r>
        <w:rPr>
          <w:rStyle w:val="167TimesNewRoman0pt0"/>
          <w:rFonts w:eastAsia="Bookman Old Style"/>
        </w:rPr>
        <w:softHyphen/>
        <w:t>дав горе старого батька, який благо</w:t>
      </w:r>
      <w:r>
        <w:rPr>
          <w:rStyle w:val="167TimesNewRoman0pt0"/>
          <w:rFonts w:eastAsia="Bookman Old Style"/>
        </w:rPr>
        <w:softHyphen/>
        <w:t>словив двох синів на боротьбу «за Україну* і втратив їх назавжди.</w:t>
      </w:r>
    </w:p>
    <w:p w:rsidR="00A66788" w:rsidRDefault="001A7945">
      <w:pPr>
        <w:pStyle w:val="1670"/>
        <w:framePr w:w="3648" w:h="9066" w:hRule="exact" w:wrap="none" w:vAnchor="page" w:hAnchor="page" w:x="8548" w:y="7012"/>
        <w:shd w:val="clear" w:color="auto" w:fill="auto"/>
        <w:spacing w:line="248" w:lineRule="exact"/>
        <w:ind w:left="60" w:right="80" w:firstLine="240"/>
      </w:pPr>
      <w:r>
        <w:rPr>
          <w:rStyle w:val="167TimesNewRoman0pt0"/>
          <w:rFonts w:eastAsia="Bookman Old Style"/>
        </w:rPr>
        <w:t xml:space="preserve">Згадує старий Максим, як </w:t>
      </w:r>
      <w:r>
        <w:rPr>
          <w:rStyle w:val="167TimesNewRoman0pt0"/>
          <w:rFonts w:eastAsia="Bookman Old Style"/>
          <w:vertAlign w:val="subscript"/>
        </w:rPr>
        <w:t>Си</w:t>
      </w:r>
      <w:r>
        <w:rPr>
          <w:rStyle w:val="167TimesNewRoman0pt0"/>
          <w:rFonts w:eastAsia="Bookman Old Style"/>
        </w:rPr>
        <w:t xml:space="preserve"> Андрій, прощаючись з ним, сказав що йде визволяти рідну землю. Син піднімає шаблею грудку зе</w:t>
      </w:r>
      <w:r>
        <w:rPr>
          <w:rStyle w:val="167TimesNewRoman0pt0"/>
          <w:rFonts w:eastAsia="Bookman Old Style"/>
        </w:rPr>
        <w:t>млі й ка</w:t>
      </w:r>
      <w:r>
        <w:rPr>
          <w:rStyle w:val="167TimesNewRoman0pt0"/>
          <w:rFonts w:eastAsia="Bookman Old Style"/>
        </w:rPr>
        <w:softHyphen/>
        <w:t>же: «Оце Україна, а тут, — і справив шаблею у груди, — отут її кров; зем</w:t>
      </w:r>
      <w:r>
        <w:rPr>
          <w:rStyle w:val="167TimesNewRoman0pt0"/>
          <w:rFonts w:eastAsia="Bookman Old Style"/>
        </w:rPr>
        <w:softHyphen/>
        <w:t>лю нашу ідем від ворога відбирати».</w:t>
      </w:r>
    </w:p>
    <w:p w:rsidR="00A66788" w:rsidRDefault="001A7945">
      <w:pPr>
        <w:pStyle w:val="140"/>
        <w:framePr w:w="3648" w:h="9066" w:hRule="exact" w:wrap="none" w:vAnchor="page" w:hAnchor="page" w:x="8548" w:y="7012"/>
        <w:shd w:val="clear" w:color="auto" w:fill="auto"/>
        <w:tabs>
          <w:tab w:val="left" w:pos="456"/>
        </w:tabs>
        <w:spacing w:after="0" w:line="248" w:lineRule="exact"/>
        <w:ind w:left="60" w:right="80" w:firstLine="240"/>
        <w:jc w:val="both"/>
      </w:pPr>
      <w:r>
        <w:rPr>
          <w:rStyle w:val="140pt7"/>
        </w:rPr>
        <w:t>І</w:t>
      </w:r>
      <w:r>
        <w:rPr>
          <w:rStyle w:val="140pt7"/>
        </w:rPr>
        <w:tab/>
        <w:t>батько, усвідомлюючи небезпеч</w:t>
      </w:r>
      <w:r>
        <w:rPr>
          <w:rStyle w:val="140pt7"/>
        </w:rPr>
        <w:softHyphen/>
        <w:t>ність свого кроку, із хвилюванням про</w:t>
      </w:r>
      <w:r>
        <w:rPr>
          <w:rStyle w:val="140pt7"/>
        </w:rPr>
        <w:softHyphen/>
        <w:t xml:space="preserve">мовляє: «Сину, — кажу, — та є ще в мене менший від тебе, Іван, бери </w:t>
      </w:r>
      <w:r>
        <w:rPr>
          <w:rStyle w:val="140pt7"/>
        </w:rPr>
        <w:t>єго на це діло; він дужий, най вас обох за</w:t>
      </w:r>
      <w:r>
        <w:rPr>
          <w:rStyle w:val="140pt7"/>
        </w:rPr>
        <w:softHyphen/>
        <w:t>копаю у ту нашу землю, аби воріг з цего коріня її віторгав у свій бік».</w:t>
      </w:r>
    </w:p>
    <w:p w:rsidR="00A66788" w:rsidRDefault="001A7945">
      <w:pPr>
        <w:pStyle w:val="140"/>
        <w:framePr w:w="3648" w:h="9066" w:hRule="exact" w:wrap="none" w:vAnchor="page" w:hAnchor="page" w:x="8548" w:y="7012"/>
        <w:shd w:val="clear" w:color="auto" w:fill="auto"/>
        <w:spacing w:after="233" w:line="248" w:lineRule="exact"/>
        <w:ind w:left="60" w:right="80" w:firstLine="240"/>
        <w:jc w:val="both"/>
      </w:pPr>
      <w:r>
        <w:rPr>
          <w:rStyle w:val="140pt7"/>
        </w:rPr>
        <w:t>Саможертовність батька є грома</w:t>
      </w:r>
      <w:r>
        <w:rPr>
          <w:rStyle w:val="140pt7"/>
        </w:rPr>
        <w:softHyphen/>
        <w:t>дянським подвигом. Безсмертний той народ, який ще може народжува</w:t>
      </w:r>
      <w:r>
        <w:rPr>
          <w:rStyle w:val="140pt7"/>
        </w:rPr>
        <w:softHyphen/>
        <w:t xml:space="preserve">ти таких людей — у цьому пафос новели </w:t>
      </w:r>
      <w:r>
        <w:rPr>
          <w:rStyle w:val="140pt7"/>
        </w:rPr>
        <w:t>Стефаника. Словами болю го</w:t>
      </w:r>
      <w:r>
        <w:rPr>
          <w:rStyle w:val="140pt7"/>
        </w:rPr>
        <w:softHyphen/>
        <w:t>ловного героя закінчується твір. Зму</w:t>
      </w:r>
      <w:r>
        <w:rPr>
          <w:rStyle w:val="140pt7"/>
        </w:rPr>
        <w:softHyphen/>
        <w:t>чений морально, душевно, вклоня</w:t>
      </w:r>
      <w:r>
        <w:rPr>
          <w:rStyle w:val="140pt7"/>
        </w:rPr>
        <w:softHyphen/>
        <w:t>ється старий Максим до землі й ревно молиться: «А ти, Мати Божа, будь мойов ґаздинев; Ти з своїм Си</w:t>
      </w:r>
      <w:r>
        <w:rPr>
          <w:rStyle w:val="140pt7"/>
        </w:rPr>
        <w:softHyphen/>
        <w:t>ном посередині, а коло Тебе Андрій та Іван по боках... Ти да</w:t>
      </w:r>
      <w:r>
        <w:rPr>
          <w:rStyle w:val="140pt7"/>
        </w:rPr>
        <w:t>ла Сина одно</w:t>
      </w:r>
      <w:r>
        <w:rPr>
          <w:rStyle w:val="140pt7"/>
        </w:rPr>
        <w:softHyphen/>
        <w:t>го, а я двох».</w:t>
      </w:r>
    </w:p>
    <w:p w:rsidR="00A66788" w:rsidRDefault="001A7945">
      <w:pPr>
        <w:pStyle w:val="1782"/>
        <w:framePr w:w="3648" w:h="9066" w:hRule="exact" w:wrap="none" w:vAnchor="page" w:hAnchor="page" w:x="8548" w:y="7012"/>
        <w:shd w:val="clear" w:color="auto" w:fill="auto"/>
        <w:tabs>
          <w:tab w:val="left" w:leader="underscore" w:pos="3396"/>
        </w:tabs>
        <w:spacing w:before="0" w:after="124" w:line="332" w:lineRule="exact"/>
        <w:ind w:left="680" w:right="80"/>
      </w:pPr>
      <w:bookmarkStart w:id="479" w:name="bookmark479"/>
      <w:r>
        <w:t>Леся Українка (Лариса Петрівна Косач) 1871-19</w:t>
      </w:r>
      <w:r>
        <w:rPr>
          <w:rStyle w:val="1783"/>
          <w:b/>
          <w:bCs/>
        </w:rPr>
        <w:t xml:space="preserve">13 рр. </w:t>
      </w:r>
      <w:r>
        <w:rPr>
          <w:rStyle w:val="1783"/>
          <w:b/>
          <w:bCs/>
        </w:rPr>
        <w:tab/>
      </w:r>
      <w:r>
        <w:t>,</w:t>
      </w:r>
      <w:bookmarkEnd w:id="479"/>
    </w:p>
    <w:p w:rsidR="00A66788" w:rsidRDefault="001A7945">
      <w:pPr>
        <w:pStyle w:val="691"/>
        <w:framePr w:w="3648" w:h="9066" w:hRule="exact" w:wrap="none" w:vAnchor="page" w:hAnchor="page" w:x="8548" w:y="7012"/>
        <w:shd w:val="clear" w:color="auto" w:fill="auto"/>
        <w:spacing w:after="0" w:line="252" w:lineRule="exact"/>
        <w:ind w:left="680" w:right="80"/>
        <w:jc w:val="left"/>
      </w:pPr>
      <w:r>
        <w:rPr>
          <w:rStyle w:val="69ArialNarrow0pt"/>
          <w:b/>
          <w:bCs/>
          <w:i/>
          <w:iCs/>
        </w:rPr>
        <w:t>Треба тільки уявити собі Ч стражденне життя, кол кожним роком муки і болі збіль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941" w:y="6752"/>
        <w:shd w:val="clear" w:color="auto" w:fill="auto"/>
        <w:spacing w:line="160" w:lineRule="exact"/>
        <w:ind w:left="20"/>
      </w:pPr>
      <w:r>
        <w:rPr>
          <w:rStyle w:val="108pt0pt7"/>
          <w:i/>
          <w:iCs/>
        </w:rPr>
        <w:lastRenderedPageBreak/>
        <w:t>Нова література</w:t>
      </w:r>
    </w:p>
    <w:p w:rsidR="00A66788" w:rsidRDefault="001A7945">
      <w:pPr>
        <w:pStyle w:val="1301"/>
        <w:framePr w:w="4044" w:h="9593" w:hRule="exact" w:wrap="none" w:vAnchor="page" w:hAnchor="page" w:x="4289" w:y="7001"/>
        <w:shd w:val="clear" w:color="auto" w:fill="auto"/>
        <w:spacing w:line="264" w:lineRule="exact"/>
        <w:ind w:left="840" w:right="80"/>
        <w:jc w:val="both"/>
      </w:pPr>
      <w:r>
        <w:rPr>
          <w:rStyle w:val="130ArialNarrow0pt"/>
          <w:i/>
          <w:iCs/>
        </w:rPr>
        <w:t xml:space="preserve">шувалися, та зіставити це з низкою творчих досягнень, </w:t>
      </w:r>
      <w:r>
        <w:rPr>
          <w:rStyle w:val="130ArialNarrow0pt"/>
          <w:i/>
          <w:iCs/>
        </w:rPr>
        <w:t>що також з кожним роком усе міцнішали, щоб зрозуміти жит</w:t>
      </w:r>
      <w:r>
        <w:rPr>
          <w:rStyle w:val="130ArialNarrow0pt"/>
          <w:i/>
          <w:iCs/>
        </w:rPr>
        <w:softHyphen/>
        <w:t>тєву трагедію Лесі Українки та Ті дивний творчий героїзм.</w:t>
      </w:r>
    </w:p>
    <w:p w:rsidR="00A66788" w:rsidRDefault="001A7945">
      <w:pPr>
        <w:pStyle w:val="1301"/>
        <w:framePr w:w="4044" w:h="9593" w:hRule="exact" w:wrap="none" w:vAnchor="page" w:hAnchor="page" w:x="4289" w:y="7001"/>
        <w:shd w:val="clear" w:color="auto" w:fill="auto"/>
        <w:spacing w:after="96" w:line="190" w:lineRule="exact"/>
        <w:ind w:right="80"/>
        <w:jc w:val="right"/>
      </w:pPr>
      <w:r>
        <w:rPr>
          <w:rStyle w:val="130ArialNarrow0pt"/>
          <w:i/>
          <w:iCs/>
        </w:rPr>
        <w:t>Б. Якубський</w:t>
      </w:r>
    </w:p>
    <w:p w:rsidR="00A66788" w:rsidRDefault="001A7945">
      <w:pPr>
        <w:pStyle w:val="521"/>
        <w:framePr w:w="4044" w:h="9593" w:hRule="exact" w:wrap="none" w:vAnchor="page" w:hAnchor="page" w:x="4289" w:y="7001"/>
        <w:shd w:val="clear" w:color="auto" w:fill="auto"/>
        <w:spacing w:line="232" w:lineRule="exact"/>
        <w:ind w:left="160" w:right="80" w:firstLine="260"/>
      </w:pPr>
      <w:r>
        <w:rPr>
          <w:rStyle w:val="52ArialNarrow75pt0pt"/>
          <w:b/>
          <w:bCs/>
        </w:rPr>
        <w:t xml:space="preserve">Народилася </w:t>
      </w:r>
      <w:r>
        <w:rPr>
          <w:rStyle w:val="52ArialNarrow85pt0pt1"/>
          <w:b/>
          <w:bCs/>
        </w:rPr>
        <w:t xml:space="preserve">Леся Українка </w:t>
      </w:r>
      <w:r>
        <w:rPr>
          <w:rStyle w:val="52ArialNarrow75pt0pt"/>
          <w:b/>
          <w:bCs/>
        </w:rPr>
        <w:t>25 лютого 1871 ро</w:t>
      </w:r>
      <w:r>
        <w:rPr>
          <w:rStyle w:val="52ArialNarrow75pt0pt"/>
          <w:b/>
          <w:bCs/>
        </w:rPr>
        <w:softHyphen/>
      </w:r>
      <w:r>
        <w:rPr>
          <w:rStyle w:val="52TimesNewRoman75pt0pt"/>
          <w:rFonts w:eastAsia="Arial"/>
        </w:rPr>
        <w:t xml:space="preserve">ку </w:t>
      </w:r>
      <w:r>
        <w:rPr>
          <w:rStyle w:val="52ArialNarrow85pt0pt1"/>
          <w:b/>
          <w:bCs/>
        </w:rPr>
        <w:t xml:space="preserve">в Новограді-Волинському </w:t>
      </w:r>
      <w:r>
        <w:rPr>
          <w:rStyle w:val="52ArialNarrow75pt0pt"/>
          <w:b/>
          <w:bCs/>
        </w:rPr>
        <w:t xml:space="preserve">в </w:t>
      </w:r>
      <w:r>
        <w:rPr>
          <w:rStyle w:val="52ArialNarrow85pt0pt1"/>
          <w:b/>
          <w:bCs/>
        </w:rPr>
        <w:t xml:space="preserve">сім’ї </w:t>
      </w:r>
      <w:r>
        <w:rPr>
          <w:rStyle w:val="52ArialNarrow75pt0pt"/>
          <w:b/>
          <w:bCs/>
        </w:rPr>
        <w:t xml:space="preserve">повітового </w:t>
      </w:r>
      <w:r>
        <w:rPr>
          <w:rStyle w:val="52ArialNarrow85pt0pt1"/>
          <w:b/>
          <w:bCs/>
        </w:rPr>
        <w:t xml:space="preserve">службовця-юриста (голови з’їзду мирових </w:t>
      </w:r>
      <w:r>
        <w:rPr>
          <w:rStyle w:val="52ArialNarrow75pt0pt"/>
          <w:b/>
          <w:bCs/>
        </w:rPr>
        <w:t>посе</w:t>
      </w:r>
      <w:r>
        <w:rPr>
          <w:rStyle w:val="52ArialNarrow75pt0pt"/>
          <w:b/>
          <w:bCs/>
        </w:rPr>
        <w:softHyphen/>
      </w:r>
      <w:r>
        <w:rPr>
          <w:rStyle w:val="52ArialNarrow85pt0pt1"/>
          <w:b/>
          <w:bCs/>
        </w:rPr>
        <w:t xml:space="preserve">редників) та відомої письменниці, громадської </w:t>
      </w:r>
      <w:r>
        <w:rPr>
          <w:rStyle w:val="52ArialNarrow75pt0pt"/>
          <w:b/>
          <w:bCs/>
        </w:rPr>
        <w:t xml:space="preserve">діячки </w:t>
      </w:r>
      <w:r>
        <w:rPr>
          <w:rStyle w:val="52ArialNarrow85pt0pt1"/>
          <w:b/>
          <w:bCs/>
        </w:rPr>
        <w:t>Олени Пчілки. Найбільший вплив на май</w:t>
      </w:r>
      <w:r>
        <w:rPr>
          <w:rStyle w:val="52ArialNarrow85pt0pt1"/>
          <w:b/>
          <w:bCs/>
        </w:rPr>
        <w:softHyphen/>
        <w:t>бутню письменницю мав її дядько — Михайло Драгоманов, якого Леся називала своїм учите</w:t>
      </w:r>
      <w:r>
        <w:rPr>
          <w:rStyle w:val="52ArialNarrow85pt0pt1"/>
          <w:b/>
          <w:bCs/>
        </w:rPr>
        <w:softHyphen/>
        <w:t>лем. Перші два листи вона написала</w:t>
      </w:r>
      <w:r>
        <w:rPr>
          <w:rStyle w:val="52ArialNarrow85pt0pt1"/>
          <w:b/>
          <w:bCs/>
        </w:rPr>
        <w:t xml:space="preserve"> Драгомано- ву, коли їй минуло тільки п’ять років. З 10 років Леся Українка серйозно хворіє (її уразив тубер</w:t>
      </w:r>
      <w:r>
        <w:rPr>
          <w:rStyle w:val="52ArialNarrow85pt0pt1"/>
          <w:b/>
          <w:bCs/>
        </w:rPr>
        <w:softHyphen/>
        <w:t>кульоз кісток), називаючи подальше своє житт- тя тридцятилітньою війною з хворобою та бо</w:t>
      </w:r>
      <w:r>
        <w:rPr>
          <w:rStyle w:val="52ArialNarrow85pt0pt1"/>
          <w:b/>
          <w:bCs/>
        </w:rPr>
        <w:softHyphen/>
        <w:t>лем. Через хворобу вона не може відвідувати гімназію, а от</w:t>
      </w:r>
      <w:r>
        <w:rPr>
          <w:rStyle w:val="52ArialNarrow85pt0pt1"/>
          <w:b/>
          <w:bCs/>
        </w:rPr>
        <w:t>же, її навчають приватні вчителі. Вона самотужки здобула різнобічну освіту: вив</w:t>
      </w:r>
      <w:r>
        <w:rPr>
          <w:rStyle w:val="52ArialNarrow85pt0pt1"/>
          <w:b/>
          <w:bCs/>
        </w:rPr>
        <w:softHyphen/>
        <w:t>чила майже всі європейські мови, також грецьку й латину, слов’янські (російську, польську, бол</w:t>
      </w:r>
      <w:r>
        <w:rPr>
          <w:rStyle w:val="52ArialNarrow85pt0pt1"/>
          <w:b/>
          <w:bCs/>
        </w:rPr>
        <w:softHyphen/>
        <w:t xml:space="preserve">гарську тощо). Добре знала світову історію, </w:t>
      </w:r>
      <w:r>
        <w:rPr>
          <w:rStyle w:val="52ArialNarrow75pt0pt"/>
          <w:b/>
          <w:bCs/>
        </w:rPr>
        <w:t xml:space="preserve">і </w:t>
      </w:r>
      <w:r>
        <w:rPr>
          <w:rStyle w:val="52ArialNarrow85pt0pt1"/>
          <w:b/>
          <w:bCs/>
        </w:rPr>
        <w:t>в Дев'ятнадцятилітньому віці написа</w:t>
      </w:r>
      <w:r>
        <w:rPr>
          <w:rStyle w:val="52ArialNarrow85pt0pt1"/>
          <w:b/>
          <w:bCs/>
        </w:rPr>
        <w:t>ла для своїх сестер підручник «Стародавня історія східних народів». Писати поезії Леся Українка почала Дуже рано, вірш «Надія» датовано 1880 роком. Літературна діяльність молодої письменниці пожвавлюється після переїзду родини Косачів До Києва. Леся Україн</w:t>
      </w:r>
      <w:r>
        <w:rPr>
          <w:rStyle w:val="52ArialNarrow85pt0pt1"/>
          <w:b/>
          <w:bCs/>
        </w:rPr>
        <w:t>ка стає учасницею літера</w:t>
      </w:r>
      <w:r>
        <w:rPr>
          <w:rStyle w:val="52ArialNarrow85pt0pt1"/>
          <w:b/>
          <w:bCs/>
        </w:rPr>
        <w:softHyphen/>
        <w:t>турного гуртка «Плеяда». 1893 року виходить АРуком її перша збірка оригінальних поезій «На "рилах пісень». Останні роки життя Леся Ук</w:t>
      </w:r>
      <w:r>
        <w:rPr>
          <w:rStyle w:val="52ArialNarrow85pt0pt1"/>
          <w:b/>
          <w:bCs/>
        </w:rPr>
        <w:softHyphen/>
        <w:t>раїнка провела в подорожах на лікування до Єгипту й на Кавказ, де вона й померла (у Сурамі)</w:t>
      </w:r>
    </w:p>
    <w:p w:rsidR="00A66788" w:rsidRDefault="001A7945">
      <w:pPr>
        <w:pStyle w:val="521"/>
        <w:framePr w:w="4044" w:h="9593" w:hRule="exact" w:wrap="none" w:vAnchor="page" w:hAnchor="page" w:x="4289" w:y="7001"/>
        <w:shd w:val="clear" w:color="auto" w:fill="auto"/>
        <w:spacing w:line="232" w:lineRule="exact"/>
        <w:ind w:left="20" w:right="80"/>
      </w:pPr>
      <w:r>
        <w:rPr>
          <w:rStyle w:val="52ArialNarrow85pt0pt1"/>
          <w:b/>
          <w:bCs/>
        </w:rPr>
        <w:t>| сер</w:t>
      </w:r>
      <w:r>
        <w:rPr>
          <w:rStyle w:val="52ArialNarrow85pt0pt1"/>
          <w:b/>
          <w:bCs/>
        </w:rPr>
        <w:t>пня 1913 року. Похована письменниця на виковому кладовищі в Києві.</w:t>
      </w:r>
    </w:p>
    <w:p w:rsidR="00A66788" w:rsidRDefault="001A7945">
      <w:pPr>
        <w:pStyle w:val="1641"/>
        <w:framePr w:w="3824" w:h="9512" w:hRule="exact" w:wrap="none" w:vAnchor="page" w:hAnchor="page" w:x="8625" w:y="7052"/>
        <w:shd w:val="clear" w:color="auto" w:fill="auto"/>
        <w:spacing w:line="260" w:lineRule="exact"/>
        <w:ind w:left="100" w:right="20" w:firstLine="260"/>
      </w:pPr>
      <w:r>
        <w:rPr>
          <w:rStyle w:val="1649pt0pt1"/>
        </w:rPr>
        <w:t xml:space="preserve">Як зазначає Петро Одарченко — </w:t>
      </w:r>
      <w:r>
        <w:t xml:space="preserve">один з </w:t>
      </w:r>
      <w:r>
        <w:rPr>
          <w:rStyle w:val="1649pt0pt1"/>
        </w:rPr>
        <w:t>найвідоміших дослідників лі</w:t>
      </w:r>
      <w:r>
        <w:rPr>
          <w:rStyle w:val="1649pt0pt1"/>
        </w:rPr>
        <w:softHyphen/>
      </w:r>
      <w:r>
        <w:t xml:space="preserve">тературної </w:t>
      </w:r>
      <w:r>
        <w:rPr>
          <w:rStyle w:val="1649pt0pt1"/>
        </w:rPr>
        <w:t>спадщини Лесі Українки</w:t>
      </w:r>
    </w:p>
    <w:p w:rsidR="00A66788" w:rsidRDefault="001A7945">
      <w:pPr>
        <w:pStyle w:val="561"/>
        <w:framePr w:w="3824" w:h="9512" w:hRule="exact" w:wrap="none" w:vAnchor="page" w:hAnchor="page" w:x="8625" w:y="7052"/>
        <w:numPr>
          <w:ilvl w:val="0"/>
          <w:numId w:val="350"/>
        </w:numPr>
        <w:shd w:val="clear" w:color="auto" w:fill="auto"/>
        <w:tabs>
          <w:tab w:val="left" w:pos="416"/>
        </w:tabs>
        <w:spacing w:before="0" w:line="260" w:lineRule="exact"/>
        <w:ind w:left="100" w:right="20" w:firstLine="0"/>
      </w:pPr>
      <w:r>
        <w:rPr>
          <w:rStyle w:val="5610pt"/>
          <w:b/>
          <w:bCs/>
        </w:rPr>
        <w:t xml:space="preserve">винятково велике </w:t>
      </w:r>
      <w:r>
        <w:rPr>
          <w:rStyle w:val="560pt1"/>
        </w:rPr>
        <w:t>значення твор</w:t>
      </w:r>
      <w:r>
        <w:rPr>
          <w:rStyle w:val="560pt1"/>
        </w:rPr>
        <w:softHyphen/>
      </w:r>
      <w:r>
        <w:rPr>
          <w:rStyle w:val="5610pt"/>
          <w:b/>
          <w:bCs/>
        </w:rPr>
        <w:t xml:space="preserve">чості письменниці полягає </w:t>
      </w:r>
      <w:r>
        <w:rPr>
          <w:rStyle w:val="560pt1"/>
        </w:rPr>
        <w:t xml:space="preserve">в тому, що </w:t>
      </w:r>
      <w:r>
        <w:rPr>
          <w:rStyle w:val="5610pt"/>
          <w:b/>
          <w:bCs/>
        </w:rPr>
        <w:t>вона «збагатила україн</w:t>
      </w:r>
      <w:r>
        <w:rPr>
          <w:rStyle w:val="5610pt"/>
          <w:b/>
          <w:bCs/>
        </w:rPr>
        <w:t xml:space="preserve">ську </w:t>
      </w:r>
      <w:r>
        <w:rPr>
          <w:rStyle w:val="560pt1"/>
        </w:rPr>
        <w:t xml:space="preserve">поезію </w:t>
      </w:r>
      <w:r>
        <w:rPr>
          <w:rStyle w:val="5610pt"/>
          <w:b/>
          <w:bCs/>
        </w:rPr>
        <w:t xml:space="preserve">новими темами </w:t>
      </w:r>
      <w:r>
        <w:rPr>
          <w:rStyle w:val="560pt1"/>
        </w:rPr>
        <w:t xml:space="preserve">й </w:t>
      </w:r>
      <w:r>
        <w:rPr>
          <w:rStyle w:val="5610pt"/>
          <w:b/>
          <w:bCs/>
        </w:rPr>
        <w:t>мотивами..., збага</w:t>
      </w:r>
      <w:r>
        <w:rPr>
          <w:rStyle w:val="5610pt"/>
          <w:b/>
          <w:bCs/>
        </w:rPr>
        <w:softHyphen/>
        <w:t xml:space="preserve">тила строфіку, ритміку </w:t>
      </w:r>
      <w:r>
        <w:rPr>
          <w:rStyle w:val="560pt1"/>
        </w:rPr>
        <w:t xml:space="preserve">й </w:t>
      </w:r>
      <w:r>
        <w:rPr>
          <w:rStyle w:val="5610pt"/>
          <w:b/>
          <w:bCs/>
        </w:rPr>
        <w:t>метрику української поезії. На переломі ХІХ-ХХ віків, використовуючи ман</w:t>
      </w:r>
      <w:r>
        <w:rPr>
          <w:rStyle w:val="5610pt"/>
          <w:b/>
          <w:bCs/>
        </w:rPr>
        <w:softHyphen/>
        <w:t>дрівні сюжети світової літератури, Леся Українка стала в авангарді творчих сил, що виводили українсь</w:t>
      </w:r>
      <w:r>
        <w:rPr>
          <w:rStyle w:val="5610pt"/>
          <w:b/>
          <w:bCs/>
        </w:rPr>
        <w:softHyphen/>
        <w:t>ку літерат</w:t>
      </w:r>
      <w:r>
        <w:rPr>
          <w:rStyle w:val="5610pt"/>
          <w:b/>
          <w:bCs/>
        </w:rPr>
        <w:t>уру на широку арену світо</w:t>
      </w:r>
      <w:r>
        <w:rPr>
          <w:rStyle w:val="5610pt"/>
          <w:b/>
          <w:bCs/>
        </w:rPr>
        <w:softHyphen/>
        <w:t>вої літератури ».</w:t>
      </w:r>
    </w:p>
    <w:p w:rsidR="00A66788" w:rsidRDefault="001A7945">
      <w:pPr>
        <w:pStyle w:val="561"/>
        <w:framePr w:w="3824" w:h="9512" w:hRule="exact" w:wrap="none" w:vAnchor="page" w:hAnchor="page" w:x="8625" w:y="7052"/>
        <w:shd w:val="clear" w:color="auto" w:fill="auto"/>
        <w:spacing w:before="0" w:line="260" w:lineRule="exact"/>
        <w:ind w:left="100" w:right="20" w:firstLine="260"/>
      </w:pPr>
      <w:r>
        <w:rPr>
          <w:rStyle w:val="5610pt"/>
          <w:b/>
          <w:bCs/>
        </w:rPr>
        <w:t>В українську літературу Леся Ук</w:t>
      </w:r>
      <w:r>
        <w:rPr>
          <w:rStyle w:val="5610pt"/>
          <w:b/>
          <w:bCs/>
        </w:rPr>
        <w:softHyphen/>
        <w:t>раїнка увійшла насамперед як поетка мужності й боротьби. Умовно її ліри</w:t>
      </w:r>
      <w:r>
        <w:rPr>
          <w:rStyle w:val="5610pt"/>
          <w:b/>
          <w:bCs/>
        </w:rPr>
        <w:softHyphen/>
        <w:t>ку можна поділити на особисту, пей</w:t>
      </w:r>
      <w:r>
        <w:rPr>
          <w:rStyle w:val="5610pt"/>
          <w:b/>
          <w:bCs/>
        </w:rPr>
        <w:softHyphen/>
        <w:t xml:space="preserve">зажну та громадянську. Темами її ранніх поезій стали любов до рідного </w:t>
      </w:r>
      <w:r>
        <w:rPr>
          <w:rStyle w:val="5610pt"/>
          <w:b/>
          <w:bCs/>
        </w:rPr>
        <w:t>краю, проблема ролі митця в суспі</w:t>
      </w:r>
      <w:r>
        <w:rPr>
          <w:rStyle w:val="5610pt"/>
          <w:b/>
          <w:bCs/>
        </w:rPr>
        <w:softHyphen/>
        <w:t>льстві, краса природи тощо. Визнач</w:t>
      </w:r>
      <w:r>
        <w:rPr>
          <w:rStyle w:val="5610pt"/>
          <w:b/>
          <w:bCs/>
        </w:rPr>
        <w:softHyphen/>
        <w:t>ний впливна формування світогляд</w:t>
      </w:r>
      <w:r>
        <w:rPr>
          <w:rStyle w:val="5610pt"/>
          <w:b/>
          <w:bCs/>
        </w:rPr>
        <w:softHyphen/>
        <w:t>ної, громадянської та літературної позиції Лесі Українки мав Михайло Драгоманов. У Софії вона пройшла справжній «університетський курс* під його безпосере</w:t>
      </w:r>
      <w:r>
        <w:rPr>
          <w:rStyle w:val="5610pt"/>
          <w:b/>
          <w:bCs/>
        </w:rPr>
        <w:t>днім керівницт</w:t>
      </w:r>
      <w:r>
        <w:rPr>
          <w:rStyle w:val="5610pt"/>
          <w:b/>
          <w:bCs/>
        </w:rPr>
        <w:softHyphen/>
        <w:t>вом. На думку П. Одарченка, рік пе</w:t>
      </w:r>
      <w:r>
        <w:rPr>
          <w:rStyle w:val="5610pt"/>
          <w:b/>
          <w:bCs/>
        </w:rPr>
        <w:softHyphen/>
        <w:t>ребування в Драгоманова мав для творчості Лесі Українки таке ж саме значення, як для Шевченка «Три літа*. Європеїзм молодої поетки, захоплення новими ідеями, засу</w:t>
      </w:r>
      <w:r>
        <w:rPr>
          <w:rStyle w:val="5610pt"/>
          <w:b/>
          <w:bCs/>
        </w:rPr>
        <w:softHyphen/>
        <w:t>дження аполітичного українського</w:t>
      </w:r>
    </w:p>
    <w:p w:rsidR="00A66788" w:rsidRDefault="001A7945">
      <w:pPr>
        <w:pStyle w:val="174"/>
        <w:framePr w:wrap="none" w:vAnchor="page" w:hAnchor="page" w:x="12069" w:y="16848"/>
        <w:shd w:val="clear" w:color="auto" w:fill="auto"/>
        <w:spacing w:line="190" w:lineRule="exact"/>
        <w:ind w:left="20"/>
      </w:pPr>
      <w:r>
        <w:rPr>
          <w:rStyle w:val="170pt6"/>
          <w:b/>
          <w:bCs/>
        </w:rPr>
        <w:t>677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776" w:y="7089"/>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168" w:h="8913" w:hRule="exact" w:wrap="none" w:vAnchor="page" w:hAnchor="page" w:x="4754" w:y="7397"/>
        <w:shd w:val="clear" w:color="auto" w:fill="auto"/>
        <w:spacing w:line="266" w:lineRule="exact"/>
        <w:ind w:left="40" w:right="60" w:firstLine="0"/>
      </w:pPr>
      <w:r>
        <w:rPr>
          <w:rStyle w:val="1649pt0pt1"/>
        </w:rPr>
        <w:t>громадянства виникли, безперечно, під його впливом.</w:t>
      </w:r>
    </w:p>
    <w:p w:rsidR="00A66788" w:rsidRDefault="001A7945">
      <w:pPr>
        <w:pStyle w:val="1641"/>
        <w:framePr w:w="3168" w:h="8913" w:hRule="exact" w:wrap="none" w:vAnchor="page" w:hAnchor="page" w:x="4754" w:y="7397"/>
        <w:shd w:val="clear" w:color="auto" w:fill="auto"/>
        <w:spacing w:line="244" w:lineRule="exact"/>
        <w:ind w:left="40" w:right="60" w:firstLine="200"/>
      </w:pPr>
      <w:r>
        <w:rPr>
          <w:rStyle w:val="1649pt0pt1"/>
        </w:rPr>
        <w:t>У другій половині 90-х рр. Леся Українка звертається до драматургії. Перша її драма «Блакитна троянда» поширила тематику тогочасної україн</w:t>
      </w:r>
      <w:r>
        <w:rPr>
          <w:rStyle w:val="1649pt0pt1"/>
        </w:rPr>
        <w:softHyphen/>
        <w:t>ської драми, що зде</w:t>
      </w:r>
      <w:r>
        <w:rPr>
          <w:rStyle w:val="1649pt0pt1"/>
        </w:rPr>
        <w:t>більшого змальо</w:t>
      </w:r>
      <w:r>
        <w:rPr>
          <w:rStyle w:val="1649pt0pt1"/>
        </w:rPr>
        <w:softHyphen/>
        <w:t>вувала життя селянства, залишаючи поза увагою інші прошарки суспіль</w:t>
      </w:r>
      <w:r>
        <w:rPr>
          <w:rStyle w:val="1649pt0pt1"/>
        </w:rPr>
        <w:softHyphen/>
        <w:t>ства, зокрема інтелігенцію. Через цю прозову драму письменниця прихо</w:t>
      </w:r>
      <w:r>
        <w:rPr>
          <w:rStyle w:val="1649pt0pt1"/>
        </w:rPr>
        <w:softHyphen/>
        <w:t xml:space="preserve">дить до своєї в подальшому улюбленої форми — </w:t>
      </w:r>
      <w:r>
        <w:rPr>
          <w:rStyle w:val="1649pt0pt2"/>
        </w:rPr>
        <w:t>драматичної поеми.</w:t>
      </w:r>
      <w:r>
        <w:rPr>
          <w:rStyle w:val="1649pt0pt1"/>
        </w:rPr>
        <w:t xml:space="preserve"> Її пер</w:t>
      </w:r>
      <w:r>
        <w:rPr>
          <w:rStyle w:val="1649pt0pt1"/>
        </w:rPr>
        <w:softHyphen/>
        <w:t xml:space="preserve">ша драматична поема «Одержима» </w:t>
      </w:r>
      <w:r>
        <w:rPr>
          <w:rStyle w:val="1649pt0pt1"/>
        </w:rPr>
        <w:t>(1901) була написана в надзвичайних обставинах — протягом однієї ночі біля ліжка смертельно хворого на ту</w:t>
      </w:r>
      <w:r>
        <w:rPr>
          <w:rStyle w:val="1649pt0pt1"/>
        </w:rPr>
        <w:softHyphen/>
        <w:t>беркульоз Сергія Мержинського, за два тижні перед його смертю. Беручи теми з різних епох, з історії різних народів, Леся Українка проводить аналогії з</w:t>
      </w:r>
      <w:r>
        <w:rPr>
          <w:rStyle w:val="1649pt0pt1"/>
        </w:rPr>
        <w:t xml:space="preserve"> тогочасним життям.</w:t>
      </w:r>
    </w:p>
    <w:p w:rsidR="00A66788" w:rsidRDefault="001A7945">
      <w:pPr>
        <w:pStyle w:val="1641"/>
        <w:framePr w:w="3168" w:h="8913" w:hRule="exact" w:wrap="none" w:vAnchor="page" w:hAnchor="page" w:x="4754" w:y="7397"/>
        <w:shd w:val="clear" w:color="auto" w:fill="auto"/>
        <w:spacing w:line="244" w:lineRule="exact"/>
        <w:ind w:left="40" w:right="60" w:firstLine="200"/>
      </w:pPr>
      <w:r>
        <w:rPr>
          <w:rStyle w:val="1649pt0pt1"/>
        </w:rPr>
        <w:t>Окреме місце в літературному до</w:t>
      </w:r>
      <w:r>
        <w:rPr>
          <w:rStyle w:val="1649pt0pt1"/>
        </w:rPr>
        <w:softHyphen/>
        <w:t>робку письменниці посідає проза. Перші оповідання з життя селян («Така її доля», «Святий вечір») змі</w:t>
      </w:r>
      <w:r>
        <w:rPr>
          <w:rStyle w:val="1649pt0pt1"/>
        </w:rPr>
        <w:softHyphen/>
        <w:t>стом і мовою тісно пов’язані з на</w:t>
      </w:r>
      <w:r>
        <w:rPr>
          <w:rStyle w:val="1649pt0pt1"/>
        </w:rPr>
        <w:softHyphen/>
        <w:t>родними піснями.</w:t>
      </w:r>
    </w:p>
    <w:p w:rsidR="00A66788" w:rsidRDefault="001A7945">
      <w:pPr>
        <w:pStyle w:val="1641"/>
        <w:framePr w:w="3168" w:h="8913" w:hRule="exact" w:wrap="none" w:vAnchor="page" w:hAnchor="page" w:x="4754" w:y="7397"/>
        <w:shd w:val="clear" w:color="auto" w:fill="auto"/>
        <w:spacing w:line="244" w:lineRule="exact"/>
        <w:ind w:left="40" w:right="60" w:firstLine="200"/>
      </w:pPr>
      <w:r>
        <w:rPr>
          <w:rStyle w:val="1649pt0pt1"/>
        </w:rPr>
        <w:t>Леся Українка лишила по собі ве</w:t>
      </w:r>
      <w:r>
        <w:rPr>
          <w:rStyle w:val="1649pt0pt1"/>
        </w:rPr>
        <w:softHyphen/>
        <w:t>личезну жанрово й те</w:t>
      </w:r>
      <w:r>
        <w:rPr>
          <w:rStyle w:val="1649pt0pt1"/>
        </w:rPr>
        <w:t>матично роз</w:t>
      </w:r>
      <w:r>
        <w:rPr>
          <w:rStyle w:val="1649pt0pt1"/>
        </w:rPr>
        <w:softHyphen/>
        <w:t>маїту літературну спадщину. Попри хворобу, тілесні страждання, повсяк</w:t>
      </w:r>
      <w:r>
        <w:rPr>
          <w:rStyle w:val="1649pt0pt1"/>
        </w:rPr>
        <w:softHyphen/>
        <w:t>часний двобій з болем та фізичними муками вона завжди йшла вперед, удосконалюючи свою творчість, сяга</w:t>
      </w:r>
      <w:r>
        <w:rPr>
          <w:rStyle w:val="1649pt0pt1"/>
        </w:rPr>
        <w:softHyphen/>
        <w:t>ючи нових і нових вершин.</w:t>
      </w:r>
    </w:p>
    <w:p w:rsidR="00A66788" w:rsidRDefault="001A7945">
      <w:pPr>
        <w:pStyle w:val="561"/>
        <w:framePr w:w="3681" w:h="9066" w:hRule="exact" w:wrap="none" w:vAnchor="page" w:hAnchor="page" w:x="8243" w:y="7309"/>
        <w:shd w:val="clear" w:color="auto" w:fill="auto"/>
        <w:spacing w:before="0" w:line="251" w:lineRule="exact"/>
        <w:ind w:left="40" w:right="120" w:firstLine="220"/>
      </w:pPr>
      <w:r>
        <w:rPr>
          <w:rStyle w:val="560pt1"/>
        </w:rPr>
        <w:t xml:space="preserve">Свою невпокореність </w:t>
      </w:r>
      <w:r>
        <w:rPr>
          <w:rStyle w:val="5610pt"/>
          <w:b/>
          <w:bCs/>
        </w:rPr>
        <w:t xml:space="preserve">долі, </w:t>
      </w:r>
      <w:r>
        <w:rPr>
          <w:rStyle w:val="560pt1"/>
        </w:rPr>
        <w:t>жагуч</w:t>
      </w:r>
      <w:r>
        <w:rPr>
          <w:rStyle w:val="560pt1"/>
          <w:vertAlign w:val="subscript"/>
        </w:rPr>
        <w:t>е</w:t>
      </w:r>
      <w:r>
        <w:rPr>
          <w:rStyle w:val="560pt1"/>
        </w:rPr>
        <w:t xml:space="preserve"> бажання жити </w:t>
      </w:r>
      <w:r>
        <w:rPr>
          <w:rStyle w:val="5610pt"/>
          <w:b/>
          <w:bCs/>
        </w:rPr>
        <w:t>й працювати дев’ят</w:t>
      </w:r>
      <w:r>
        <w:rPr>
          <w:rStyle w:val="5610pt"/>
          <w:b/>
          <w:bCs/>
        </w:rPr>
        <w:softHyphen/>
        <w:t xml:space="preserve">надцятирічна </w:t>
      </w:r>
      <w:r>
        <w:rPr>
          <w:rStyle w:val="560pt1"/>
        </w:rPr>
        <w:t xml:space="preserve">Леся </w:t>
      </w:r>
      <w:r>
        <w:rPr>
          <w:rStyle w:val="5610pt"/>
          <w:b/>
          <w:bCs/>
        </w:rPr>
        <w:t>Українка висло</w:t>
      </w:r>
      <w:r>
        <w:rPr>
          <w:rStyle w:val="5610pt"/>
          <w:b/>
          <w:bCs/>
        </w:rPr>
        <w:softHyphen/>
      </w:r>
      <w:r>
        <w:rPr>
          <w:rStyle w:val="560pt1"/>
        </w:rPr>
        <w:t xml:space="preserve">вила в </w:t>
      </w:r>
      <w:r>
        <w:rPr>
          <w:rStyle w:val="5610pt"/>
          <w:b/>
          <w:bCs/>
        </w:rPr>
        <w:t xml:space="preserve">сильній енергійній поезії </w:t>
      </w:r>
      <w:r>
        <w:rPr>
          <w:rStyle w:val="560pt1"/>
          <w:lang w:val="en-US"/>
        </w:rPr>
        <w:t xml:space="preserve">«Contra spem spero» </w:t>
      </w:r>
      <w:r>
        <w:rPr>
          <w:rStyle w:val="5610pt"/>
          <w:b/>
          <w:bCs/>
        </w:rPr>
        <w:t>(від латинського</w:t>
      </w:r>
    </w:p>
    <w:p w:rsidR="00A66788" w:rsidRDefault="001A7945">
      <w:pPr>
        <w:pStyle w:val="561"/>
        <w:framePr w:w="3681" w:h="9066" w:hRule="exact" w:wrap="none" w:vAnchor="page" w:hAnchor="page" w:x="8243" w:y="7309"/>
        <w:numPr>
          <w:ilvl w:val="0"/>
          <w:numId w:val="350"/>
        </w:numPr>
        <w:shd w:val="clear" w:color="auto" w:fill="auto"/>
        <w:tabs>
          <w:tab w:val="left" w:pos="365"/>
        </w:tabs>
        <w:spacing w:before="0" w:line="251" w:lineRule="exact"/>
        <w:ind w:left="40" w:right="120" w:firstLine="0"/>
      </w:pPr>
      <w:r>
        <w:rPr>
          <w:rStyle w:val="560pt1"/>
        </w:rPr>
        <w:t xml:space="preserve">усупереч </w:t>
      </w:r>
      <w:r>
        <w:rPr>
          <w:rStyle w:val="5610pt"/>
          <w:b/>
          <w:bCs/>
        </w:rPr>
        <w:t>надії сподіваюсь). Пош</w:t>
      </w:r>
      <w:r>
        <w:rPr>
          <w:rStyle w:val="5610pt"/>
          <w:b/>
          <w:bCs/>
        </w:rPr>
        <w:softHyphen/>
        <w:t>товхом до написання поезії стало за</w:t>
      </w:r>
      <w:r>
        <w:rPr>
          <w:rStyle w:val="5610pt"/>
          <w:b/>
          <w:bCs/>
        </w:rPr>
        <w:softHyphen/>
        <w:t>гострення хвороби авторки. Ру</w:t>
      </w:r>
      <w:r>
        <w:rPr>
          <w:rStyle w:val="5610pt"/>
          <w:b/>
          <w:bCs/>
          <w:vertAlign w:val="subscript"/>
        </w:rPr>
        <w:t>х</w:t>
      </w:r>
      <w:r>
        <w:rPr>
          <w:rStyle w:val="5610pt"/>
          <w:b/>
          <w:bCs/>
        </w:rPr>
        <w:t xml:space="preserve"> емоцій ліричної героїні підіймаєтьс</w:t>
      </w:r>
      <w:r>
        <w:rPr>
          <w:rStyle w:val="5610pt"/>
          <w:b/>
          <w:bCs/>
        </w:rPr>
        <w:t>я від болючих запитань про теперішнє й майбутнє, що оповиті болем і стражданням, до утвердження бун</w:t>
      </w:r>
      <w:r>
        <w:rPr>
          <w:rStyle w:val="5610pt"/>
          <w:b/>
          <w:bCs/>
        </w:rPr>
        <w:softHyphen/>
        <w:t>тарських дій, незламності. Намагаю</w:t>
      </w:r>
      <w:r>
        <w:rPr>
          <w:rStyle w:val="5610pt"/>
          <w:b/>
          <w:bCs/>
        </w:rPr>
        <w:softHyphen/>
        <w:t>чись подолати недугу, відігнати дум</w:t>
      </w:r>
      <w:r>
        <w:rPr>
          <w:rStyle w:val="5610pt"/>
          <w:b/>
          <w:bCs/>
        </w:rPr>
        <w:softHyphen/>
        <w:t>ки, що «...ужалю, в голосінні проми</w:t>
      </w:r>
      <w:r>
        <w:rPr>
          <w:rStyle w:val="5610pt"/>
          <w:b/>
          <w:bCs/>
        </w:rPr>
        <w:softHyphen/>
        <w:t>нуть молодії літа?», Леся Україна засвідчує непри</w:t>
      </w:r>
      <w:r>
        <w:rPr>
          <w:rStyle w:val="5610pt"/>
          <w:b/>
          <w:bCs/>
        </w:rPr>
        <w:t>миренність, неско</w:t>
      </w:r>
      <w:r>
        <w:rPr>
          <w:rStyle w:val="5610pt"/>
          <w:b/>
          <w:bCs/>
        </w:rPr>
        <w:softHyphen/>
        <w:t>римість долі. Увесь вірш побудова</w:t>
      </w:r>
      <w:r>
        <w:rPr>
          <w:rStyle w:val="5610pt"/>
          <w:b/>
          <w:bCs/>
        </w:rPr>
        <w:softHyphen/>
        <w:t>ний на антитезах, виразність яких підсилюється завдяки метафоричній образності: гарячі сльози — кора льо</w:t>
      </w:r>
      <w:r>
        <w:rPr>
          <w:rStyle w:val="5610pt"/>
          <w:b/>
          <w:bCs/>
        </w:rPr>
        <w:softHyphen/>
        <w:t>довая; вбогий сумний переліг — бар</w:t>
      </w:r>
      <w:r>
        <w:rPr>
          <w:rStyle w:val="5610pt"/>
          <w:b/>
          <w:bCs/>
        </w:rPr>
        <w:softHyphen/>
        <w:t>висті квітки тощо.</w:t>
      </w:r>
    </w:p>
    <w:p w:rsidR="00A66788" w:rsidRDefault="001A7945">
      <w:pPr>
        <w:pStyle w:val="561"/>
        <w:framePr w:w="3681" w:h="9066" w:hRule="exact" w:wrap="none" w:vAnchor="page" w:hAnchor="page" w:x="8243" w:y="7309"/>
        <w:shd w:val="clear" w:color="auto" w:fill="auto"/>
        <w:spacing w:before="0" w:line="251" w:lineRule="exact"/>
        <w:ind w:left="40" w:right="120" w:firstLine="220"/>
      </w:pPr>
      <w:r>
        <w:rPr>
          <w:rStyle w:val="5610pt"/>
          <w:b/>
          <w:bCs/>
        </w:rPr>
        <w:t>Героїня поезії визначає місце осо</w:t>
      </w:r>
      <w:r>
        <w:rPr>
          <w:rStyle w:val="5610pt"/>
          <w:b/>
          <w:bCs/>
        </w:rPr>
        <w:softHyphen/>
        <w:t>бистості, з</w:t>
      </w:r>
      <w:r>
        <w:rPr>
          <w:rStyle w:val="5610pt"/>
          <w:b/>
          <w:bCs/>
        </w:rPr>
        <w:t>окрема митця в суспільно</w:t>
      </w:r>
      <w:r>
        <w:rPr>
          <w:rStyle w:val="5610pt"/>
          <w:b/>
          <w:bCs/>
        </w:rPr>
        <w:softHyphen/>
        <w:t xml:space="preserve">му життя. </w:t>
      </w:r>
      <w:r>
        <w:rPr>
          <w:rStyle w:val="5610pt0pt6"/>
          <w:b/>
          <w:bCs/>
        </w:rPr>
        <w:t>Лейтмотив</w:t>
      </w:r>
      <w:r>
        <w:rPr>
          <w:rStyle w:val="5610pt"/>
          <w:b/>
          <w:bCs/>
        </w:rPr>
        <w:t xml:space="preserve"> вірша стверд</w:t>
      </w:r>
      <w:r>
        <w:rPr>
          <w:rStyle w:val="5610pt"/>
          <w:b/>
          <w:bCs/>
        </w:rPr>
        <w:softHyphen/>
        <w:t>но звучить в останній строфі:</w:t>
      </w:r>
    </w:p>
    <w:p w:rsidR="00A66788" w:rsidRDefault="001A7945">
      <w:pPr>
        <w:pStyle w:val="561"/>
        <w:framePr w:w="3681" w:h="9066" w:hRule="exact" w:wrap="none" w:vAnchor="page" w:hAnchor="page" w:x="8243" w:y="7309"/>
        <w:shd w:val="clear" w:color="auto" w:fill="auto"/>
        <w:spacing w:before="0" w:line="251" w:lineRule="exact"/>
        <w:ind w:left="440" w:firstLine="0"/>
        <w:jc w:val="left"/>
      </w:pPr>
      <w:r>
        <w:rPr>
          <w:rStyle w:val="5610pt"/>
          <w:b/>
          <w:bCs/>
        </w:rPr>
        <w:t>Так! Я буду крізь сльози</w:t>
      </w:r>
    </w:p>
    <w:p w:rsidR="00A66788" w:rsidRDefault="001A7945">
      <w:pPr>
        <w:pStyle w:val="561"/>
        <w:framePr w:w="3681" w:h="9066" w:hRule="exact" w:wrap="none" w:vAnchor="page" w:hAnchor="page" w:x="8243" w:y="7309"/>
        <w:shd w:val="clear" w:color="auto" w:fill="auto"/>
        <w:spacing w:before="0" w:line="262" w:lineRule="exact"/>
        <w:ind w:left="440" w:right="120" w:firstLine="2280"/>
        <w:jc w:val="left"/>
      </w:pPr>
      <w:r>
        <w:rPr>
          <w:rStyle w:val="5610pt"/>
          <w:b/>
          <w:bCs/>
        </w:rPr>
        <w:t>сміятись, Серед лиха співати пісні,</w:t>
      </w:r>
    </w:p>
    <w:p w:rsidR="00A66788" w:rsidRDefault="001A7945">
      <w:pPr>
        <w:pStyle w:val="561"/>
        <w:framePr w:w="3681" w:h="9066" w:hRule="exact" w:wrap="none" w:vAnchor="page" w:hAnchor="page" w:x="8243" w:y="7309"/>
        <w:shd w:val="clear" w:color="auto" w:fill="auto"/>
        <w:spacing w:before="0" w:line="240" w:lineRule="exact"/>
        <w:ind w:left="440" w:firstLine="0"/>
        <w:jc w:val="left"/>
      </w:pPr>
      <w:r>
        <w:rPr>
          <w:rStyle w:val="5610pt"/>
          <w:b/>
          <w:bCs/>
        </w:rPr>
        <w:t>Без надії таки содіватись,</w:t>
      </w:r>
    </w:p>
    <w:p w:rsidR="00A66788" w:rsidRDefault="001A7945">
      <w:pPr>
        <w:pStyle w:val="561"/>
        <w:framePr w:w="3681" w:h="9066" w:hRule="exact" w:wrap="none" w:vAnchor="page" w:hAnchor="page" w:x="8243" w:y="7309"/>
        <w:shd w:val="clear" w:color="auto" w:fill="auto"/>
        <w:spacing w:before="0" w:line="240" w:lineRule="exact"/>
        <w:ind w:left="40" w:right="120" w:firstLine="0"/>
        <w:jc w:val="right"/>
      </w:pPr>
      <w:r>
        <w:rPr>
          <w:rStyle w:val="5610pt"/>
          <w:b/>
          <w:bCs/>
        </w:rPr>
        <w:t xml:space="preserve">Буду жити! — Геть думи сумнії Особливе місце в громадянській ліриці Лесі Українки </w:t>
      </w:r>
      <w:r>
        <w:rPr>
          <w:rStyle w:val="5675pt0pt"/>
        </w:rPr>
        <w:t xml:space="preserve">належить </w:t>
      </w:r>
      <w:r>
        <w:rPr>
          <w:rStyle w:val="5610pt"/>
          <w:b/>
          <w:bCs/>
        </w:rPr>
        <w:t xml:space="preserve">циклові «Невільничі пісні» </w:t>
      </w:r>
      <w:r>
        <w:rPr>
          <w:rStyle w:val="5675pt0pt"/>
        </w:rPr>
        <w:t xml:space="preserve">(1895' 1896 </w:t>
      </w:r>
      <w:r>
        <w:rPr>
          <w:rStyle w:val="5675pt0pt"/>
          <w:lang w:val="en-US"/>
        </w:rPr>
        <w:t xml:space="preserve">pp.). </w:t>
      </w:r>
      <w:r>
        <w:rPr>
          <w:rStyle w:val="5675pt0pt"/>
        </w:rPr>
        <w:t xml:space="preserve">За </w:t>
      </w:r>
      <w:r>
        <w:rPr>
          <w:rStyle w:val="5610pt"/>
          <w:b/>
          <w:bCs/>
        </w:rPr>
        <w:t>своєю силою, потуЖ'</w:t>
      </w:r>
    </w:p>
    <w:p w:rsidR="00A66788" w:rsidRDefault="001A7945">
      <w:pPr>
        <w:pStyle w:val="303"/>
        <w:framePr w:wrap="none" w:vAnchor="page" w:hAnchor="page" w:x="4839" w:y="16523"/>
        <w:shd w:val="clear" w:color="auto" w:fill="auto"/>
        <w:spacing w:line="160" w:lineRule="exact"/>
        <w:ind w:left="20"/>
      </w:pPr>
      <w:r>
        <w:rPr>
          <w:rStyle w:val="30TimesNewRoman0pt"/>
          <w:rFonts w:eastAsia="Arial Narrow"/>
        </w:rPr>
        <w:t>678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349" w:h="8488" w:hRule="exact" w:wrap="none" w:vAnchor="page" w:hAnchor="page" w:x="4759" w:y="7320"/>
        <w:shd w:val="clear" w:color="auto" w:fill="auto"/>
        <w:spacing w:line="233" w:lineRule="exact"/>
        <w:ind w:left="60" w:right="20" w:firstLine="0"/>
      </w:pPr>
      <w:r>
        <w:rPr>
          <w:rStyle w:val="164Corbel8pt0pt"/>
          <w:vertAlign w:val="subscript"/>
        </w:rPr>
        <w:lastRenderedPageBreak/>
        <w:t>и</w:t>
      </w:r>
      <w:r>
        <w:rPr>
          <w:rStyle w:val="164Corbel8pt0pt"/>
        </w:rPr>
        <w:t xml:space="preserve">істю </w:t>
      </w:r>
      <w:r>
        <w:rPr>
          <w:rStyle w:val="1649pt0pt1"/>
        </w:rPr>
        <w:t>цей цикл наближений до зраз</w:t>
      </w:r>
      <w:r>
        <w:rPr>
          <w:rStyle w:val="1649pt0pt1"/>
        </w:rPr>
        <w:softHyphen/>
        <w:t>ків політичної Шевченкової лірики, до</w:t>
      </w:r>
      <w:r>
        <w:rPr>
          <w:rStyle w:val="1649pt0pt1"/>
        </w:rPr>
        <w:t>дало привід І. Франку зазначити: «ВІД часу Шевченківського «Похо</w:t>
      </w:r>
      <w:r>
        <w:rPr>
          <w:rStyle w:val="1649pt0pt1"/>
        </w:rPr>
        <w:softHyphen/>
      </w:r>
      <w:r>
        <w:rPr>
          <w:rStyle w:val="164Corbel8pt0pt"/>
        </w:rPr>
        <w:t xml:space="preserve">вайте </w:t>
      </w:r>
      <w:r>
        <w:rPr>
          <w:rStyle w:val="1649pt0pt1"/>
        </w:rPr>
        <w:t xml:space="preserve">та вставайте» Україна не чула </w:t>
      </w:r>
      <w:r>
        <w:rPr>
          <w:rStyle w:val="164Corbel8pt0pt"/>
        </w:rPr>
        <w:t xml:space="preserve">такого </w:t>
      </w:r>
      <w:r>
        <w:rPr>
          <w:rStyle w:val="1649pt0pt1"/>
        </w:rPr>
        <w:t>сильного, гарячого та поетич</w:t>
      </w:r>
      <w:r>
        <w:rPr>
          <w:rStyle w:val="1649pt0pt1"/>
        </w:rPr>
        <w:softHyphen/>
      </w:r>
      <w:r>
        <w:rPr>
          <w:rStyle w:val="164Corbel8pt0pt"/>
        </w:rPr>
        <w:t xml:space="preserve">ного </w:t>
      </w:r>
      <w:r>
        <w:rPr>
          <w:rStyle w:val="1649pt0pt1"/>
        </w:rPr>
        <w:t xml:space="preserve">слова, як із уст цієї слабосилої </w:t>
      </w:r>
      <w:r>
        <w:rPr>
          <w:rStyle w:val="164Corbel8pt0pt"/>
        </w:rPr>
        <w:t xml:space="preserve">хворої </w:t>
      </w:r>
      <w:r>
        <w:rPr>
          <w:rStyle w:val="1649pt0pt1"/>
        </w:rPr>
        <w:t>дівчини».</w:t>
      </w:r>
    </w:p>
    <w:p w:rsidR="00A66788" w:rsidRDefault="001A7945">
      <w:pPr>
        <w:pStyle w:val="1641"/>
        <w:framePr w:w="3349" w:h="8488" w:hRule="exact" w:wrap="none" w:vAnchor="page" w:hAnchor="page" w:x="4759" w:y="7320"/>
        <w:shd w:val="clear" w:color="auto" w:fill="auto"/>
        <w:spacing w:line="233" w:lineRule="exact"/>
        <w:ind w:left="60" w:right="20" w:firstLine="140"/>
      </w:pPr>
      <w:r>
        <w:rPr>
          <w:rStyle w:val="1649pt0pt1"/>
        </w:rPr>
        <w:t>Справжньою перлиною цього цик</w:t>
      </w:r>
      <w:r>
        <w:rPr>
          <w:rStyle w:val="1649pt0pt1"/>
        </w:rPr>
        <w:softHyphen/>
      </w:r>
      <w:r>
        <w:rPr>
          <w:rStyle w:val="1648pt0pt60"/>
        </w:rPr>
        <w:t xml:space="preserve">лу </w:t>
      </w:r>
      <w:r>
        <w:rPr>
          <w:rStyle w:val="1649pt0pt1"/>
        </w:rPr>
        <w:t>є вірш «І все-таки до тебе думк</w:t>
      </w:r>
      <w:r>
        <w:rPr>
          <w:rStyle w:val="1649pt0pt1"/>
        </w:rPr>
        <w:t xml:space="preserve">а лине...». </w:t>
      </w:r>
      <w:r>
        <w:rPr>
          <w:rStyle w:val="1649pt0pt2"/>
        </w:rPr>
        <w:t>Мотивом</w:t>
      </w:r>
      <w:r>
        <w:rPr>
          <w:rStyle w:val="1649pt0pt1"/>
        </w:rPr>
        <w:t xml:space="preserve"> поезії є вболіван</w:t>
      </w:r>
      <w:r>
        <w:rPr>
          <w:rStyle w:val="1649pt0pt1"/>
        </w:rPr>
        <w:softHyphen/>
        <w:t>ня за долю рідного краю. «У грудях серце з туги, з жалю гине» від картин знущання, лиха й кривд, що терпить український люд. Проте авторка со</w:t>
      </w:r>
      <w:r>
        <w:rPr>
          <w:rStyle w:val="1649pt0pt1"/>
        </w:rPr>
        <w:softHyphen/>
        <w:t>ромиться сліз, «що ллються від без</w:t>
      </w:r>
      <w:r>
        <w:rPr>
          <w:rStyle w:val="1649pt0pt1"/>
        </w:rPr>
        <w:softHyphen/>
        <w:t>силля» . Вона прагне дій, замість мар</w:t>
      </w:r>
      <w:r>
        <w:rPr>
          <w:rStyle w:val="1649pt0pt1"/>
        </w:rPr>
        <w:softHyphen/>
        <w:t>них</w:t>
      </w:r>
      <w:r>
        <w:rPr>
          <w:rStyle w:val="1649pt0pt1"/>
        </w:rPr>
        <w:t xml:space="preserve"> зітхань і ридань: «Доволі вже їм литись,— що сльози там, де навіть крові мало!»</w:t>
      </w:r>
    </w:p>
    <w:p w:rsidR="00A66788" w:rsidRDefault="001A7945">
      <w:pPr>
        <w:pStyle w:val="1641"/>
        <w:framePr w:w="3349" w:h="8488" w:hRule="exact" w:wrap="none" w:vAnchor="page" w:hAnchor="page" w:x="4759" w:y="7320"/>
        <w:shd w:val="clear" w:color="auto" w:fill="auto"/>
        <w:spacing w:line="233" w:lineRule="exact"/>
        <w:ind w:left="60" w:right="20" w:firstLine="140"/>
      </w:pPr>
      <w:r>
        <w:rPr>
          <w:rStyle w:val="1649pt0pt1"/>
        </w:rPr>
        <w:t>Тему ролі митця та мистецтва в суспільстві не полишає Леся Україн</w:t>
      </w:r>
      <w:r>
        <w:rPr>
          <w:rStyle w:val="1649pt0pt1"/>
        </w:rPr>
        <w:softHyphen/>
        <w:t>ка й у поезії «То Ье ог тії і;о Ье?..» («Бути чи не бути?). Звертаючись До своєї музи-натхненниці, авторка пр</w:t>
      </w:r>
      <w:r>
        <w:rPr>
          <w:rStyle w:val="1649pt0pt1"/>
        </w:rPr>
        <w:t>осить про «великую пораду»: спрямувати її, допомогти зробити вибір. Сумніви й вагання розвію</w:t>
      </w:r>
      <w:r>
        <w:rPr>
          <w:rStyle w:val="1649pt0pt1"/>
        </w:rPr>
        <w:softHyphen/>
        <w:t>ться, прохання-заклик до музи: «Візьми мене з собою, линьмо ра</w:t>
      </w:r>
      <w:r>
        <w:rPr>
          <w:rStyle w:val="1649pt0pt1"/>
        </w:rPr>
        <w:softHyphen/>
        <w:t xml:space="preserve">зом!» засвідчують, що вибір зроблено, </w:t>
      </w:r>
      <w:r>
        <w:rPr>
          <w:rStyle w:val="1649pt0pt1"/>
          <w:vertAlign w:val="superscript"/>
        </w:rPr>
        <w:t>а</w:t>
      </w:r>
      <w:r>
        <w:rPr>
          <w:rStyle w:val="1649pt0pt1"/>
        </w:rPr>
        <w:t>Дже саме творчість є сенсом життя Митця, творчість, покликана</w:t>
      </w:r>
      <w:r>
        <w:rPr>
          <w:rStyle w:val="1649pt0pt1"/>
        </w:rPr>
        <w:t xml:space="preserve"> служи- </w:t>
      </w:r>
      <w:r>
        <w:rPr>
          <w:rStyle w:val="1649pt0pt1"/>
          <w:vertAlign w:val="superscript"/>
        </w:rPr>
        <w:t>Ти</w:t>
      </w:r>
      <w:r>
        <w:rPr>
          <w:rStyle w:val="1649pt0pt1"/>
        </w:rPr>
        <w:t xml:space="preserve"> Рідному краю, рідному народові.</w:t>
      </w:r>
    </w:p>
    <w:p w:rsidR="00A66788" w:rsidRDefault="001A7945">
      <w:pPr>
        <w:pStyle w:val="1641"/>
        <w:framePr w:w="3349" w:h="8488" w:hRule="exact" w:wrap="none" w:vAnchor="page" w:hAnchor="page" w:x="4759" w:y="7320"/>
        <w:shd w:val="clear" w:color="auto" w:fill="auto"/>
        <w:spacing w:line="233" w:lineRule="exact"/>
        <w:ind w:left="60" w:right="20" w:firstLine="140"/>
      </w:pPr>
      <w:r>
        <w:rPr>
          <w:rStyle w:val="1649pt0pt1"/>
        </w:rPr>
        <w:t>«І ти колись боролась, мов Ізраїль, країно моя». Тему вавилонського</w:t>
      </w:r>
    </w:p>
    <w:p w:rsidR="00A66788" w:rsidRDefault="001A7945">
      <w:pPr>
        <w:pStyle w:val="105"/>
        <w:framePr w:w="3475" w:h="210" w:hRule="exact" w:wrap="none" w:vAnchor="page" w:hAnchor="page" w:x="8470" w:y="7089"/>
        <w:shd w:val="clear" w:color="auto" w:fill="auto"/>
        <w:tabs>
          <w:tab w:val="left" w:leader="underscore" w:pos="1621"/>
        </w:tabs>
        <w:spacing w:line="230" w:lineRule="exact"/>
      </w:pPr>
      <w:r>
        <w:rPr>
          <w:rStyle w:val="10115pt0pt0"/>
        </w:rPr>
        <w:tab/>
        <w:t xml:space="preserve"> </w:t>
      </w:r>
      <w:r>
        <w:rPr>
          <w:rStyle w:val="108pt0pt7"/>
          <w:i/>
          <w:iCs/>
        </w:rPr>
        <w:t>Нова література</w:t>
      </w:r>
    </w:p>
    <w:p w:rsidR="00A66788" w:rsidRDefault="001A7945">
      <w:pPr>
        <w:pStyle w:val="1641"/>
        <w:framePr w:w="3426" w:h="8440" w:hRule="exact" w:wrap="none" w:vAnchor="page" w:hAnchor="page" w:x="8492" w:y="7376"/>
        <w:shd w:val="clear" w:color="auto" w:fill="auto"/>
        <w:spacing w:line="233" w:lineRule="exact"/>
        <w:ind w:left="60" w:right="20" w:firstLine="0"/>
      </w:pPr>
      <w:r>
        <w:rPr>
          <w:rStyle w:val="1649pt0pt1"/>
        </w:rPr>
        <w:t>полону Леся Українка неодноразово порушувала в драматичних поемах («На руїнах», «Вавилонський по</w:t>
      </w:r>
      <w:r>
        <w:rPr>
          <w:rStyle w:val="1649pt0pt1"/>
        </w:rPr>
        <w:softHyphen/>
        <w:t xml:space="preserve">лон»), проводячи яскраву </w:t>
      </w:r>
      <w:r>
        <w:rPr>
          <w:rStyle w:val="1649pt0pt1"/>
        </w:rPr>
        <w:t>аналогію з полоном України в Російській імпе</w:t>
      </w:r>
      <w:r>
        <w:rPr>
          <w:rStyle w:val="1649pt0pt1"/>
        </w:rPr>
        <w:softHyphen/>
        <w:t>рії. Звертаючись до біблійних мо</w:t>
      </w:r>
      <w:r>
        <w:rPr>
          <w:rStyle w:val="1649pt0pt1"/>
        </w:rPr>
        <w:softHyphen/>
        <w:t>тивів і образів, Леся Українка, як і Шевченко, прагнула виявити свої по</w:t>
      </w:r>
      <w:r>
        <w:rPr>
          <w:rStyle w:val="1649pt0pt1"/>
        </w:rPr>
        <w:softHyphen/>
        <w:t>чуття, свої ідеї, безмежну любов до поневоленої, пригніченої України, висловити палкі заклики до бороть</w:t>
      </w:r>
      <w:r>
        <w:rPr>
          <w:rStyle w:val="1649pt0pt1"/>
        </w:rPr>
        <w:softHyphen/>
        <w:t>би</w:t>
      </w:r>
      <w:r>
        <w:rPr>
          <w:rStyle w:val="1649pt0pt1"/>
        </w:rPr>
        <w:t>. Ця поезія є немовби епілогом до згаданих поем, вона розкриває їхній символічний зміст:</w:t>
      </w:r>
    </w:p>
    <w:p w:rsidR="00A66788" w:rsidRDefault="001A7945">
      <w:pPr>
        <w:pStyle w:val="1641"/>
        <w:framePr w:w="3426" w:h="8440" w:hRule="exact" w:wrap="none" w:vAnchor="page" w:hAnchor="page" w:x="8492" w:y="7376"/>
        <w:shd w:val="clear" w:color="auto" w:fill="auto"/>
        <w:spacing w:line="233" w:lineRule="exact"/>
        <w:ind w:left="440" w:firstLine="0"/>
        <w:jc w:val="left"/>
      </w:pPr>
      <w:r>
        <w:rPr>
          <w:rStyle w:val="1649pt0pt1"/>
        </w:rPr>
        <w:t>Коли скінчиться той полон</w:t>
      </w:r>
    </w:p>
    <w:p w:rsidR="00A66788" w:rsidRDefault="001A7945">
      <w:pPr>
        <w:pStyle w:val="1641"/>
        <w:framePr w:w="3426" w:h="8440" w:hRule="exact" w:wrap="none" w:vAnchor="page" w:hAnchor="page" w:x="8492" w:y="7376"/>
        <w:shd w:val="clear" w:color="auto" w:fill="auto"/>
        <w:spacing w:line="233" w:lineRule="exact"/>
        <w:ind w:right="20" w:firstLine="0"/>
        <w:jc w:val="right"/>
      </w:pPr>
      <w:r>
        <w:rPr>
          <w:rStyle w:val="1649pt0pt1"/>
        </w:rPr>
        <w:t>великий,</w:t>
      </w:r>
    </w:p>
    <w:p w:rsidR="00A66788" w:rsidRDefault="001A7945">
      <w:pPr>
        <w:pStyle w:val="1641"/>
        <w:framePr w:w="3426" w:h="8440" w:hRule="exact" w:wrap="none" w:vAnchor="page" w:hAnchor="page" w:x="8492" w:y="7376"/>
        <w:shd w:val="clear" w:color="auto" w:fill="auto"/>
        <w:spacing w:line="233" w:lineRule="exact"/>
        <w:ind w:left="440" w:firstLine="0"/>
        <w:jc w:val="left"/>
      </w:pPr>
      <w:r>
        <w:rPr>
          <w:rStyle w:val="1649pt0pt1"/>
        </w:rPr>
        <w:t>Що нас зайняв в землі</w:t>
      </w:r>
    </w:p>
    <w:p w:rsidR="00A66788" w:rsidRDefault="001A7945">
      <w:pPr>
        <w:pStyle w:val="1641"/>
        <w:framePr w:w="3426" w:h="8440" w:hRule="exact" w:wrap="none" w:vAnchor="page" w:hAnchor="page" w:x="8492" w:y="7376"/>
        <w:shd w:val="clear" w:color="auto" w:fill="auto"/>
        <w:spacing w:line="233" w:lineRule="exact"/>
        <w:ind w:left="440" w:right="20" w:firstLine="1940"/>
      </w:pPr>
      <w:r>
        <w:rPr>
          <w:rStyle w:val="1649pt0pt1"/>
        </w:rPr>
        <w:t>обітованій? І доки рідний край Єгиптом буде? Коли загине новий Вавилон?</w:t>
      </w:r>
    </w:p>
    <w:p w:rsidR="00A66788" w:rsidRDefault="001A7945">
      <w:pPr>
        <w:pStyle w:val="1641"/>
        <w:framePr w:w="3426" w:h="8440" w:hRule="exact" w:wrap="none" w:vAnchor="page" w:hAnchor="page" w:x="8492" w:y="7376"/>
        <w:shd w:val="clear" w:color="auto" w:fill="auto"/>
        <w:spacing w:line="233" w:lineRule="exact"/>
        <w:ind w:left="20" w:right="20" w:firstLine="200"/>
      </w:pPr>
      <w:r>
        <w:rPr>
          <w:rStyle w:val="1649pt0pt1"/>
        </w:rPr>
        <w:t>Поезія «І ти колись боролась, мов Ізра</w:t>
      </w:r>
      <w:r>
        <w:rPr>
          <w:rStyle w:val="1649pt0pt1"/>
        </w:rPr>
        <w:t>їль, Україно моя* розкриває по</w:t>
      </w:r>
      <w:r>
        <w:rPr>
          <w:rStyle w:val="1649pt0pt1"/>
        </w:rPr>
        <w:softHyphen/>
        <w:t>гляди Лесі Українки на історію ук</w:t>
      </w:r>
      <w:r>
        <w:rPr>
          <w:rStyle w:val="1649pt0pt1"/>
        </w:rPr>
        <w:softHyphen/>
        <w:t>раїнського народу. Говорячи про пе</w:t>
      </w:r>
      <w:r>
        <w:rPr>
          <w:rStyle w:val="1649pt0pt1"/>
        </w:rPr>
        <w:softHyphen/>
        <w:t>ремогу Б. Хмельницького та єднання братів, авторка має на увазі справжнє «свято згоди*, коли всі верстви насе</w:t>
      </w:r>
      <w:r>
        <w:rPr>
          <w:rStyle w:val="1649pt0pt1"/>
        </w:rPr>
        <w:softHyphen/>
        <w:t>лення зустрічали Богдана під час в’їзду в Київ</w:t>
      </w:r>
      <w:r>
        <w:rPr>
          <w:rStyle w:val="1649pt0pt1"/>
        </w:rPr>
        <w:t xml:space="preserve"> на Різдво 1648 року як «пресвітлого володаря України». По</w:t>
      </w:r>
      <w:r>
        <w:rPr>
          <w:rStyle w:val="1649pt0pt1"/>
        </w:rPr>
        <w:softHyphen/>
        <w:t>тому настав страшний час руїни: «Знову тьма, і жах, і розбрат...», після якого Україна була поневолена Москвою:</w:t>
      </w:r>
    </w:p>
    <w:p w:rsidR="00A66788" w:rsidRDefault="001A7945">
      <w:pPr>
        <w:pStyle w:val="1641"/>
        <w:framePr w:w="3426" w:h="8440" w:hRule="exact" w:wrap="none" w:vAnchor="page" w:hAnchor="page" w:x="8492" w:y="7376"/>
        <w:shd w:val="clear" w:color="auto" w:fill="auto"/>
        <w:spacing w:line="233" w:lineRule="exact"/>
        <w:ind w:left="440" w:firstLine="0"/>
        <w:jc w:val="left"/>
      </w:pPr>
      <w:r>
        <w:rPr>
          <w:rStyle w:val="1649pt0pt1"/>
        </w:rPr>
        <w:t>...І знов настав єгипетський</w:t>
      </w:r>
    </w:p>
    <w:p w:rsidR="00A66788" w:rsidRDefault="001A7945">
      <w:pPr>
        <w:pStyle w:val="1641"/>
        <w:framePr w:w="3426" w:h="8440" w:hRule="exact" w:wrap="none" w:vAnchor="page" w:hAnchor="page" w:x="8492" w:y="7376"/>
        <w:shd w:val="clear" w:color="auto" w:fill="auto"/>
        <w:spacing w:line="233" w:lineRule="exact"/>
        <w:ind w:right="20" w:firstLine="0"/>
        <w:jc w:val="right"/>
      </w:pPr>
      <w:r>
        <w:rPr>
          <w:rStyle w:val="1649pt0pt1"/>
        </w:rPr>
        <w:t>полон,</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128" w:y="7377"/>
        <w:shd w:val="clear" w:color="auto" w:fill="auto"/>
        <w:spacing w:line="170" w:lineRule="exact"/>
        <w:ind w:left="20"/>
      </w:pPr>
      <w:r>
        <w:rPr>
          <w:rStyle w:val="1285pt"/>
          <w:b/>
          <w:bCs/>
          <w:i/>
          <w:iCs/>
        </w:rPr>
        <w:lastRenderedPageBreak/>
        <w:t>УКРАЇНСЬКА ЛІТЕРА ТУРА</w:t>
      </w:r>
    </w:p>
    <w:p w:rsidR="00A66788" w:rsidRDefault="001A7945">
      <w:pPr>
        <w:pStyle w:val="461"/>
        <w:framePr w:w="3164" w:h="8301" w:hRule="exact" w:wrap="none" w:vAnchor="page" w:hAnchor="page" w:x="5006" w:y="7713"/>
        <w:shd w:val="clear" w:color="auto" w:fill="auto"/>
        <w:spacing w:after="20" w:line="180" w:lineRule="exact"/>
        <w:ind w:right="220" w:firstLine="0"/>
        <w:jc w:val="right"/>
      </w:pPr>
      <w:r>
        <w:rPr>
          <w:rStyle w:val="460pt3"/>
          <w:b/>
          <w:bCs/>
        </w:rPr>
        <w:t xml:space="preserve">та не в чужій землі, </w:t>
      </w:r>
      <w:r>
        <w:rPr>
          <w:rStyle w:val="469pt0pt5"/>
        </w:rPr>
        <w:t xml:space="preserve">а </w:t>
      </w:r>
      <w:r>
        <w:rPr>
          <w:rStyle w:val="460pt3"/>
          <w:b/>
          <w:bCs/>
        </w:rPr>
        <w:t xml:space="preserve">в </w:t>
      </w:r>
      <w:r>
        <w:rPr>
          <w:rStyle w:val="469pt0pt5"/>
        </w:rPr>
        <w:t>нашій</w:t>
      </w:r>
    </w:p>
    <w:p w:rsidR="00A66788" w:rsidRDefault="001A7945">
      <w:pPr>
        <w:pStyle w:val="1641"/>
        <w:framePr w:w="3164" w:h="8301" w:hRule="exact" w:wrap="none" w:vAnchor="page" w:hAnchor="page" w:x="5006" w:y="7713"/>
        <w:shd w:val="clear" w:color="auto" w:fill="auto"/>
        <w:spacing w:line="180" w:lineRule="exact"/>
        <w:ind w:right="80" w:firstLine="0"/>
        <w:jc w:val="right"/>
      </w:pPr>
      <w:r>
        <w:rPr>
          <w:rStyle w:val="1649pt0pt1"/>
        </w:rPr>
        <w:t>власній.</w:t>
      </w:r>
    </w:p>
    <w:p w:rsidR="00A66788" w:rsidRDefault="001A7945">
      <w:pPr>
        <w:pStyle w:val="1641"/>
        <w:framePr w:w="3164" w:h="8301" w:hRule="exact" w:wrap="none" w:vAnchor="page" w:hAnchor="page" w:x="5006" w:y="7713"/>
        <w:shd w:val="clear" w:color="auto" w:fill="auto"/>
        <w:spacing w:after="91" w:line="229" w:lineRule="exact"/>
        <w:ind w:left="40" w:right="80" w:firstLine="200"/>
      </w:pPr>
      <w:r>
        <w:rPr>
          <w:rStyle w:val="16485pt0pt7"/>
          <w:b/>
          <w:bCs/>
        </w:rPr>
        <w:t xml:space="preserve">Ця </w:t>
      </w:r>
      <w:r>
        <w:rPr>
          <w:rStyle w:val="1649pt0pt1"/>
        </w:rPr>
        <w:t>поезія, написана 1904 року, друкувалася в Радянській Україні до 1974 року, а від 1975 року була забо</w:t>
      </w:r>
      <w:r>
        <w:rPr>
          <w:rStyle w:val="1649pt0pt1"/>
        </w:rPr>
        <w:softHyphen/>
        <w:t>ронена цензурою (навіть не увійшла до академічного дванадцятитомного видання творів Лесі Українки). При</w:t>
      </w:r>
      <w:r>
        <w:rPr>
          <w:rStyle w:val="1649pt0pt1"/>
        </w:rPr>
        <w:softHyphen/>
        <w:t>чиною ви</w:t>
      </w:r>
      <w:r>
        <w:rPr>
          <w:rStyle w:val="1649pt0pt1"/>
        </w:rPr>
        <w:t>лучення цієї поезій, як і по</w:t>
      </w:r>
      <w:r>
        <w:rPr>
          <w:rStyle w:val="1649pt0pt1"/>
        </w:rPr>
        <w:softHyphen/>
        <w:t>езії «Ізраїль в Єгипті», була актуаль</w:t>
      </w:r>
      <w:r>
        <w:rPr>
          <w:rStyle w:val="1649pt0pt1"/>
        </w:rPr>
        <w:softHyphen/>
        <w:t>ність теми полону України Росією, щоправда, вже не імперською, а ра</w:t>
      </w:r>
      <w:r>
        <w:rPr>
          <w:rStyle w:val="1649pt0pt1"/>
        </w:rPr>
        <w:softHyphen/>
        <w:t>дянською. Лише в останні роки ми дістали змогу ознайомитися з цими творами.</w:t>
      </w:r>
    </w:p>
    <w:p w:rsidR="00A66788" w:rsidRDefault="001A7945">
      <w:pPr>
        <w:pStyle w:val="190"/>
        <w:framePr w:w="3164" w:h="8301" w:hRule="exact" w:wrap="none" w:vAnchor="page" w:hAnchor="page" w:x="5006" w:y="7713"/>
        <w:shd w:val="clear" w:color="auto" w:fill="auto"/>
        <w:spacing w:before="0" w:line="190" w:lineRule="exact"/>
        <w:ind w:left="40" w:firstLine="200"/>
        <w:jc w:val="both"/>
      </w:pPr>
      <w:r>
        <w:rPr>
          <w:rStyle w:val="1995pt0pt1"/>
          <w:b/>
          <w:bCs/>
        </w:rPr>
        <w:t>«Лісова пісня»</w:t>
      </w:r>
    </w:p>
    <w:p w:rsidR="00A66788" w:rsidRDefault="001A7945">
      <w:pPr>
        <w:pStyle w:val="1641"/>
        <w:framePr w:w="3164" w:h="8301" w:hRule="exact" w:wrap="none" w:vAnchor="page" w:hAnchor="page" w:x="5006" w:y="7713"/>
        <w:shd w:val="clear" w:color="auto" w:fill="auto"/>
        <w:spacing w:line="229" w:lineRule="exact"/>
        <w:ind w:left="40" w:right="80" w:firstLine="200"/>
      </w:pPr>
      <w:r>
        <w:rPr>
          <w:rStyle w:val="1649pt0pt1"/>
        </w:rPr>
        <w:t>У своїй монографії про Лесю Ук</w:t>
      </w:r>
      <w:r>
        <w:rPr>
          <w:rStyle w:val="1649pt0pt1"/>
        </w:rPr>
        <w:softHyphen/>
        <w:t>раїнку М. Драй-Хмара пише: «Лісо</w:t>
      </w:r>
      <w:r>
        <w:rPr>
          <w:rStyle w:val="1649pt0pt1"/>
        </w:rPr>
        <w:softHyphen/>
        <w:t>ва пісня* — твір автобіографічний в найвищому розумінні цього слова: в ньому відбилося духовне життя Лесі Українки, її інтелект, глибока ніж</w:t>
      </w:r>
      <w:r>
        <w:rPr>
          <w:rStyle w:val="1649pt0pt1"/>
        </w:rPr>
        <w:softHyphen/>
        <w:t>ність її психіки, — сильний поетич</w:t>
      </w:r>
      <w:r>
        <w:rPr>
          <w:rStyle w:val="1649pt0pt1"/>
        </w:rPr>
        <w:softHyphen/>
        <w:t>ний порив, весь лабіринт її душі, життя й думо</w:t>
      </w:r>
      <w:r>
        <w:rPr>
          <w:rStyle w:val="1649pt0pt1"/>
        </w:rPr>
        <w:t>к*.</w:t>
      </w:r>
    </w:p>
    <w:p w:rsidR="00A66788" w:rsidRDefault="001A7945">
      <w:pPr>
        <w:pStyle w:val="1641"/>
        <w:framePr w:w="3164" w:h="8301" w:hRule="exact" w:wrap="none" w:vAnchor="page" w:hAnchor="page" w:x="5006" w:y="7713"/>
        <w:shd w:val="clear" w:color="auto" w:fill="auto"/>
        <w:spacing w:line="229" w:lineRule="exact"/>
        <w:ind w:left="40" w:right="80" w:firstLine="200"/>
      </w:pPr>
      <w:r>
        <w:rPr>
          <w:rStyle w:val="1649pt0pt1"/>
        </w:rPr>
        <w:t>Джерела та історія написання. Ос</w:t>
      </w:r>
      <w:r>
        <w:rPr>
          <w:rStyle w:val="1649pt0pt1"/>
        </w:rPr>
        <w:softHyphen/>
        <w:t>танні роки життя через загострення та ускладнення хвороби Леся Ук</w:t>
      </w:r>
      <w:r>
        <w:rPr>
          <w:rStyle w:val="1649pt0pt1"/>
        </w:rPr>
        <w:softHyphen/>
        <w:t>раїнка провела в південних краях. У 1911 році, перебуваючи в Кутаїсі (на Кавказі) протягом кількох днів, була тяжко захворіла, температура пі</w:t>
      </w:r>
      <w:r>
        <w:rPr>
          <w:rStyle w:val="1649pt0pt1"/>
        </w:rPr>
        <w:softHyphen/>
        <w:t>діймалася д</w:t>
      </w:r>
      <w:r>
        <w:rPr>
          <w:rStyle w:val="1649pt0pt1"/>
        </w:rPr>
        <w:t>о 38°, але жага творчої праці не давала письменниці спокою. «Юрба образів не дає мені спати по</w:t>
      </w:r>
    </w:p>
    <w:p w:rsidR="00A66788" w:rsidRDefault="001A7945">
      <w:pPr>
        <w:pStyle w:val="1641"/>
        <w:framePr w:w="3390" w:h="8427" w:hRule="exact" w:wrap="none" w:vAnchor="page" w:hAnchor="page" w:x="8451" w:y="7638"/>
        <w:shd w:val="clear" w:color="auto" w:fill="auto"/>
        <w:spacing w:line="233" w:lineRule="exact"/>
        <w:ind w:left="40" w:right="80" w:firstLine="0"/>
      </w:pPr>
      <w:r>
        <w:rPr>
          <w:rStyle w:val="1649pt0pt1"/>
        </w:rPr>
        <w:t>ночах, — писала письменниця, ^ мучить, як нова недуга, — отоді вж</w:t>
      </w:r>
      <w:r>
        <w:rPr>
          <w:rStyle w:val="1649pt0pt1"/>
          <w:vertAlign w:val="subscript"/>
        </w:rPr>
        <w:t>е</w:t>
      </w:r>
      <w:r>
        <w:rPr>
          <w:rStyle w:val="1649pt0pt1"/>
        </w:rPr>
        <w:t xml:space="preserve"> приходить демон, лютіший над </w:t>
      </w:r>
      <w:r>
        <w:rPr>
          <w:rStyle w:val="1649pt0pt1"/>
          <w:vertAlign w:val="subscript"/>
        </w:rPr>
        <w:t>Вс</w:t>
      </w:r>
      <w:r>
        <w:rPr>
          <w:rStyle w:val="1649pt0pt1"/>
        </w:rPr>
        <w:t>| недуги, і наказує мені писати...» Там створено найвизначніший</w:t>
      </w:r>
      <w:r>
        <w:rPr>
          <w:rStyle w:val="1649pt0pt1"/>
        </w:rPr>
        <w:t xml:space="preserve"> щ</w:t>
      </w:r>
      <w:r>
        <w:rPr>
          <w:rStyle w:val="1649pt0pt1"/>
          <w:vertAlign w:val="subscript"/>
        </w:rPr>
        <w:t>е</w:t>
      </w:r>
      <w:r>
        <w:rPr>
          <w:rStyle w:val="1649pt0pt1"/>
        </w:rPr>
        <w:t>- девр української драматургії, що знаме</w:t>
      </w:r>
      <w:r>
        <w:rPr>
          <w:rStyle w:val="1649pt0pt1"/>
        </w:rPr>
        <w:softHyphen/>
        <w:t>нував вершину творчості Лесі Укра</w:t>
      </w:r>
      <w:r>
        <w:rPr>
          <w:rStyle w:val="1649pt0pt1"/>
        </w:rPr>
        <w:softHyphen/>
        <w:t>їнки. Ностальгія за волинськими лісами, за краєм, де проминули її ди</w:t>
      </w:r>
      <w:r>
        <w:rPr>
          <w:rStyle w:val="1649pt0pt1"/>
        </w:rPr>
        <w:softHyphen/>
        <w:t>тячі роки, народні звичаї, перекази про мавок надихнули її на створення драми. У листі до матері вона пише: «</w:t>
      </w:r>
      <w:r>
        <w:rPr>
          <w:rStyle w:val="1649pt0pt1"/>
        </w:rPr>
        <w:t>Мені здається, що я просто згадала наші ліси та затужила за ними. А то ще я здавна тую мавку «в умі держала», ще аж із того часу, як ти в Жабориці мені щось про мавок розказувала...»</w:t>
      </w:r>
    </w:p>
    <w:p w:rsidR="00A66788" w:rsidRDefault="001A7945">
      <w:pPr>
        <w:pStyle w:val="1641"/>
        <w:framePr w:w="3390" w:h="8427" w:hRule="exact" w:wrap="none" w:vAnchor="page" w:hAnchor="page" w:x="8451" w:y="7638"/>
        <w:shd w:val="clear" w:color="auto" w:fill="auto"/>
        <w:spacing w:line="233" w:lineRule="exact"/>
        <w:ind w:left="40" w:right="80" w:firstLine="180"/>
      </w:pPr>
      <w:r>
        <w:rPr>
          <w:rStyle w:val="1649pt0pt1"/>
        </w:rPr>
        <w:t xml:space="preserve">Жанрова специфіка драми. Леся Українка назвала цей твір </w:t>
      </w:r>
      <w:r>
        <w:rPr>
          <w:rStyle w:val="1649pt0pt2"/>
        </w:rPr>
        <w:t>драмою- феєрією.</w:t>
      </w:r>
      <w:r>
        <w:rPr>
          <w:rStyle w:val="1649pt0pt1"/>
        </w:rPr>
        <w:t xml:space="preserve"> </w:t>
      </w:r>
      <w:r>
        <w:rPr>
          <w:rStyle w:val="1649pt0pt1"/>
        </w:rPr>
        <w:t>Феєрія (похідне від фран</w:t>
      </w:r>
      <w:r>
        <w:rPr>
          <w:rStyle w:val="1649pt0pt1"/>
        </w:rPr>
        <w:softHyphen/>
        <w:t xml:space="preserve">цузького </w:t>
      </w:r>
      <w:r>
        <w:rPr>
          <w:rStyle w:val="1649pt0pt2"/>
        </w:rPr>
        <w:t>«фея»)</w:t>
      </w:r>
      <w:r>
        <w:rPr>
          <w:rStyle w:val="1649pt0pt1"/>
        </w:rPr>
        <w:t xml:space="preserve"> — театральна або циркова вистава з фантастично-каз</w:t>
      </w:r>
      <w:r>
        <w:rPr>
          <w:rStyle w:val="1649pt0pt1"/>
        </w:rPr>
        <w:softHyphen/>
        <w:t>ковим сюжетом. Для драми-феєрії (драми-казки) притаманне ліричне начало, широке використання міфіч</w:t>
      </w:r>
      <w:r>
        <w:rPr>
          <w:rStyle w:val="1649pt0pt1"/>
        </w:rPr>
        <w:softHyphen/>
        <w:t>них, фольклорних образів, неймо</w:t>
      </w:r>
      <w:r>
        <w:rPr>
          <w:rStyle w:val="1649pt0pt1"/>
        </w:rPr>
        <w:softHyphen/>
        <w:t>вірні перетворення. «Лісова пісня</w:t>
      </w:r>
      <w:r>
        <w:rPr>
          <w:rStyle w:val="1649pt0pt1"/>
        </w:rPr>
        <w:t>»</w:t>
      </w:r>
    </w:p>
    <w:p w:rsidR="00A66788" w:rsidRDefault="001A7945">
      <w:pPr>
        <w:pStyle w:val="1641"/>
        <w:framePr w:w="3390" w:h="8427" w:hRule="exact" w:wrap="none" w:vAnchor="page" w:hAnchor="page" w:x="8451" w:y="7638"/>
        <w:numPr>
          <w:ilvl w:val="0"/>
          <w:numId w:val="350"/>
        </w:numPr>
        <w:shd w:val="clear" w:color="auto" w:fill="auto"/>
        <w:tabs>
          <w:tab w:val="left" w:pos="291"/>
        </w:tabs>
        <w:spacing w:line="233" w:lineRule="exact"/>
        <w:ind w:left="40" w:right="80" w:firstLine="0"/>
      </w:pPr>
      <w:r>
        <w:rPr>
          <w:rStyle w:val="1649pt0pt1"/>
        </w:rPr>
        <w:t xml:space="preserve">це гімн єднанню людини й </w:t>
      </w:r>
      <w:r>
        <w:rPr>
          <w:rStyle w:val="164Corbel8pt0pt"/>
        </w:rPr>
        <w:t>приро</w:t>
      </w:r>
      <w:r>
        <w:rPr>
          <w:rStyle w:val="164Corbel8pt0pt"/>
        </w:rPr>
        <w:softHyphen/>
      </w:r>
      <w:r>
        <w:rPr>
          <w:rStyle w:val="1649pt0pt1"/>
        </w:rPr>
        <w:t xml:space="preserve">ди, щира лірично-трагедійна драма- пісня про велич духовного, про </w:t>
      </w:r>
      <w:r>
        <w:rPr>
          <w:rStyle w:val="164Corbel8pt0pt"/>
        </w:rPr>
        <w:t xml:space="preserve">порив </w:t>
      </w:r>
      <w:r>
        <w:rPr>
          <w:rStyle w:val="1649pt0pt1"/>
        </w:rPr>
        <w:t>людини до щастя, про складні, бо</w:t>
      </w:r>
      <w:r>
        <w:rPr>
          <w:rStyle w:val="1649pt0pt1"/>
        </w:rPr>
        <w:softHyphen/>
        <w:t>лісні шляхи до нього, до реалізаці</w:t>
      </w:r>
      <w:r>
        <w:rPr>
          <w:rStyle w:val="164Corbel9pt0pt80"/>
          <w:vertAlign w:val="superscript"/>
        </w:rPr>
        <w:t>1</w:t>
      </w:r>
      <w:r>
        <w:rPr>
          <w:rStyle w:val="164Corbel9pt0pt80"/>
        </w:rPr>
        <w:t xml:space="preserve"> </w:t>
      </w:r>
      <w:r>
        <w:rPr>
          <w:rStyle w:val="1649pt0pt1"/>
        </w:rPr>
        <w:t>високої мрії (Петро Хропко).</w:t>
      </w:r>
    </w:p>
    <w:p w:rsidR="00A66788" w:rsidRDefault="001A7945">
      <w:pPr>
        <w:pStyle w:val="1641"/>
        <w:framePr w:w="3390" w:h="8427" w:hRule="exact" w:wrap="none" w:vAnchor="page" w:hAnchor="page" w:x="8451" w:y="7638"/>
        <w:shd w:val="clear" w:color="auto" w:fill="auto"/>
        <w:spacing w:line="233" w:lineRule="exact"/>
        <w:ind w:left="40" w:right="80" w:firstLine="180"/>
      </w:pPr>
      <w:r>
        <w:rPr>
          <w:rStyle w:val="1649pt0pt1"/>
        </w:rPr>
        <w:t xml:space="preserve">Конфлікт. Композиція. </w:t>
      </w:r>
      <w:r>
        <w:rPr>
          <w:rStyle w:val="1648pt0pt2"/>
          <w:b/>
          <w:bCs/>
        </w:rPr>
        <w:t xml:space="preserve">Образи- </w:t>
      </w:r>
      <w:r>
        <w:rPr>
          <w:rStyle w:val="1649pt0pt1"/>
        </w:rPr>
        <w:t xml:space="preserve">В основу драми покладено вічну проб лему: </w:t>
      </w:r>
      <w:r>
        <w:rPr>
          <w:rStyle w:val="1649pt0pt2"/>
        </w:rPr>
        <w:t>людина</w:t>
      </w:r>
      <w:r>
        <w:rPr>
          <w:rStyle w:val="1649pt0pt1"/>
        </w:rPr>
        <w:t xml:space="preserve"> і </w:t>
      </w:r>
      <w:r>
        <w:rPr>
          <w:rStyle w:val="1649pt0pt2"/>
        </w:rPr>
        <w:t>природа.</w:t>
      </w:r>
      <w:r>
        <w:rPr>
          <w:rStyle w:val="1649pt0pt1"/>
        </w:rPr>
        <w:t xml:space="preserve"> У прироД</w:t>
      </w:r>
      <w:r>
        <w:rPr>
          <w:rStyle w:val="164Corbel9pt0pt80"/>
          <w:vertAlign w:val="superscript"/>
        </w:rPr>
        <w:t>1</w:t>
      </w:r>
    </w:p>
    <w:p w:rsidR="00A66788" w:rsidRDefault="001A7945">
      <w:pPr>
        <w:pStyle w:val="303"/>
        <w:framePr w:wrap="none" w:vAnchor="page" w:hAnchor="page" w:x="4991" w:y="16231"/>
        <w:shd w:val="clear" w:color="auto" w:fill="auto"/>
        <w:spacing w:line="160" w:lineRule="exact"/>
        <w:ind w:left="20"/>
      </w:pPr>
      <w:r>
        <w:rPr>
          <w:rStyle w:val="30TimesNewRoman0pt"/>
          <w:rFonts w:eastAsia="Arial Narrow"/>
        </w:rPr>
        <w:t>680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00" w:y="7338"/>
        <w:shd w:val="clear" w:color="auto" w:fill="auto"/>
        <w:spacing w:line="160" w:lineRule="exact"/>
        <w:ind w:left="20"/>
      </w:pPr>
      <w:r>
        <w:rPr>
          <w:rStyle w:val="108pt0pt7"/>
          <w:i/>
          <w:iCs/>
        </w:rPr>
        <w:lastRenderedPageBreak/>
        <w:t>Нова літературо</w:t>
      </w:r>
    </w:p>
    <w:p w:rsidR="00A66788" w:rsidRDefault="001A7945">
      <w:pPr>
        <w:pStyle w:val="1641"/>
        <w:framePr w:w="3319" w:h="8552" w:hRule="exact" w:wrap="none" w:vAnchor="page" w:hAnchor="page" w:x="4865" w:y="7590"/>
        <w:shd w:val="clear" w:color="auto" w:fill="auto"/>
        <w:spacing w:line="244" w:lineRule="exact"/>
        <w:ind w:left="60" w:right="40" w:firstLine="0"/>
      </w:pPr>
      <w:r>
        <w:rPr>
          <w:rStyle w:val="1649pt0pt1"/>
          <w:vertAlign w:val="subscript"/>
        </w:rPr>
        <w:t>оаЯує</w:t>
      </w:r>
      <w:r>
        <w:rPr>
          <w:rStyle w:val="1649pt0pt1"/>
        </w:rPr>
        <w:t xml:space="preserve"> краса й воля, натомість у люд</w:t>
      </w:r>
      <w:r>
        <w:rPr>
          <w:rStyle w:val="1649pt0pt1"/>
        </w:rPr>
        <w:softHyphen/>
        <w:t>ському середовищі є місце для нево</w:t>
      </w:r>
      <w:r>
        <w:rPr>
          <w:rStyle w:val="1649pt0pt1"/>
        </w:rPr>
        <w:softHyphen/>
      </w:r>
      <w:r>
        <w:rPr>
          <w:rStyle w:val="1649pt0pt1"/>
        </w:rPr>
        <w:t xml:space="preserve">ді журби- Між людиною і природою немає гармонії. Людина, відійшовши від природи, створила дріб’язковий </w:t>
      </w:r>
      <w:r>
        <w:rPr>
          <w:rStyle w:val="16485pt0pt70"/>
          <w:b/>
          <w:bCs/>
        </w:rPr>
        <w:t xml:space="preserve">нудний </w:t>
      </w:r>
      <w:r>
        <w:rPr>
          <w:rStyle w:val="1649pt0pt1"/>
        </w:rPr>
        <w:t>світ.</w:t>
      </w:r>
    </w:p>
    <w:p w:rsidR="00A66788" w:rsidRDefault="001A7945">
      <w:pPr>
        <w:pStyle w:val="1641"/>
        <w:framePr w:w="3319" w:h="8552" w:hRule="exact" w:wrap="none" w:vAnchor="page" w:hAnchor="page" w:x="4865" w:y="7590"/>
        <w:shd w:val="clear" w:color="auto" w:fill="auto"/>
        <w:spacing w:line="233" w:lineRule="exact"/>
        <w:ind w:left="60" w:right="40" w:firstLine="0"/>
      </w:pPr>
      <w:r>
        <w:rPr>
          <w:rStyle w:val="1649pt0pt1"/>
        </w:rPr>
        <w:t>у «Лісовій пісні» висвітлено кон</w:t>
      </w:r>
      <w:r>
        <w:rPr>
          <w:rStyle w:val="1649pt0pt1"/>
        </w:rPr>
        <w:softHyphen/>
        <w:t>флікт між високим ідеалом і про</w:t>
      </w:r>
      <w:r>
        <w:rPr>
          <w:rStyle w:val="1649pt0pt1"/>
        </w:rPr>
        <w:softHyphen/>
      </w:r>
      <w:r>
        <w:rPr>
          <w:rStyle w:val="16485pt0pt70"/>
          <w:b/>
          <w:bCs/>
        </w:rPr>
        <w:t xml:space="preserve">заїчною </w:t>
      </w:r>
      <w:r>
        <w:rPr>
          <w:rStyle w:val="1649pt0pt1"/>
        </w:rPr>
        <w:t>дріб’язковістю: добро і зло, вірність і зрада, поетичне покликан</w:t>
      </w:r>
      <w:r>
        <w:rPr>
          <w:rStyle w:val="1649pt0pt1"/>
        </w:rPr>
        <w:softHyphen/>
      </w:r>
      <w:r>
        <w:rPr>
          <w:rStyle w:val="1648pt0pt60"/>
        </w:rPr>
        <w:t>ня</w:t>
      </w:r>
      <w:r>
        <w:rPr>
          <w:rStyle w:val="1648pt0pt60"/>
        </w:rPr>
        <w:t xml:space="preserve"> </w:t>
      </w:r>
      <w:r>
        <w:rPr>
          <w:rStyle w:val="1649pt0pt1"/>
        </w:rPr>
        <w:t xml:space="preserve">і сіра буденщина зіткунулись у цій драмі-казці. Світ людей — </w:t>
      </w:r>
      <w:r>
        <w:rPr>
          <w:rStyle w:val="1649pt0pt2"/>
        </w:rPr>
        <w:t xml:space="preserve">Лукаш, </w:t>
      </w:r>
      <w:r>
        <w:rPr>
          <w:rStyle w:val="1649pt0pt1"/>
        </w:rPr>
        <w:t xml:space="preserve">його </w:t>
      </w:r>
      <w:r>
        <w:rPr>
          <w:rStyle w:val="1649pt0pt2"/>
        </w:rPr>
        <w:t>дядько Лев, Лукашева мати, Килина</w:t>
      </w:r>
      <w:r>
        <w:rPr>
          <w:rStyle w:val="1649pt0pt1"/>
        </w:rPr>
        <w:t xml:space="preserve"> — взаємодіють з Лісовим царством — </w:t>
      </w:r>
      <w:r>
        <w:rPr>
          <w:rStyle w:val="1649pt0pt2"/>
        </w:rPr>
        <w:t>Мавкою, Лісовиком, Во</w:t>
      </w:r>
      <w:r>
        <w:rPr>
          <w:rStyle w:val="1649pt0pt2"/>
        </w:rPr>
        <w:softHyphen/>
        <w:t>дяником, Перелесником, Тим, що греблі рве, Тим, що в скелі сидить, Ру</w:t>
      </w:r>
      <w:r>
        <w:rPr>
          <w:rStyle w:val="1649pt0pt2"/>
        </w:rPr>
        <w:softHyphen/>
        <w:t>ткою Польовою, Потерч</w:t>
      </w:r>
      <w:r>
        <w:rPr>
          <w:rStyle w:val="1649pt0pt2"/>
        </w:rPr>
        <w:t>атами, Злиднями</w:t>
      </w:r>
      <w:r>
        <w:rPr>
          <w:rStyle w:val="1649pt0pt1"/>
        </w:rPr>
        <w:t xml:space="preserve"> тощо.</w:t>
      </w:r>
    </w:p>
    <w:p w:rsidR="00A66788" w:rsidRDefault="001A7945">
      <w:pPr>
        <w:pStyle w:val="1641"/>
        <w:framePr w:w="3319" w:h="8552" w:hRule="exact" w:wrap="none" w:vAnchor="page" w:hAnchor="page" w:x="4865" w:y="7590"/>
        <w:shd w:val="clear" w:color="auto" w:fill="auto"/>
        <w:spacing w:line="233" w:lineRule="exact"/>
        <w:ind w:left="60" w:right="40" w:firstLine="0"/>
      </w:pPr>
      <w:r>
        <w:rPr>
          <w:rStyle w:val="1649pt0pt1"/>
        </w:rPr>
        <w:t>Драма складається з прологу й трьох дій, що відбуваються в різні по</w:t>
      </w:r>
      <w:r>
        <w:rPr>
          <w:rStyle w:val="1649pt0pt1"/>
        </w:rPr>
        <w:softHyphen/>
        <w:t>ри року. Відповідно розвиваються сто</w:t>
      </w:r>
      <w:r>
        <w:rPr>
          <w:rStyle w:val="1649pt0pt1"/>
        </w:rPr>
        <w:softHyphen/>
        <w:t>сунки між Мавкою та Лукашем — від зародження кохання до згасання по</w:t>
      </w:r>
      <w:r>
        <w:rPr>
          <w:rStyle w:val="1649pt0pt1"/>
        </w:rPr>
        <w:softHyphen/>
        <w:t>чуттів. Поетичні ремарки, що супро</w:t>
      </w:r>
      <w:r>
        <w:rPr>
          <w:rStyle w:val="1649pt0pt1"/>
        </w:rPr>
        <w:softHyphen/>
        <w:t>воджують кожну дію, створю</w:t>
      </w:r>
      <w:r>
        <w:rPr>
          <w:rStyle w:val="1649pt0pt1"/>
        </w:rPr>
        <w:t xml:space="preserve">ють пев- </w:t>
      </w:r>
      <w:r>
        <w:rPr>
          <w:rStyle w:val="1649pt0pt1"/>
          <w:vertAlign w:val="superscript"/>
        </w:rPr>
        <w:t>Не</w:t>
      </w:r>
      <w:r>
        <w:rPr>
          <w:rStyle w:val="1649pt0pt1"/>
        </w:rPr>
        <w:t xml:space="preserve"> пейзажне тло, яке допомагає роз</w:t>
      </w:r>
      <w:r>
        <w:rPr>
          <w:rStyle w:val="1649pt0pt1"/>
        </w:rPr>
        <w:softHyphen/>
        <w:t xml:space="preserve">крити характер стосунків, внутрішній світ дійових осіб. </w:t>
      </w:r>
      <w:r>
        <w:rPr>
          <w:rStyle w:val="1649pt0pt2"/>
        </w:rPr>
        <w:t>Перша дія</w:t>
      </w:r>
      <w:r>
        <w:rPr>
          <w:rStyle w:val="1649pt0pt1"/>
        </w:rPr>
        <w:t xml:space="preserve"> драми — весна — пора кохання сільського па- РУбка Лукаша та Лісової Мавки, роз</w:t>
      </w:r>
      <w:r>
        <w:rPr>
          <w:rStyle w:val="1649pt0pt1"/>
        </w:rPr>
        <w:softHyphen/>
        <w:t>судженої від зимового сну грою Лу- Капіевої сопілки. Уособленням, с</w:t>
      </w:r>
      <w:r>
        <w:rPr>
          <w:rStyle w:val="1649pt0pt1"/>
        </w:rPr>
        <w:t xml:space="preserve">им- </w:t>
      </w:r>
      <w:r>
        <w:rPr>
          <w:rStyle w:val="1649pt0pt1"/>
          <w:vertAlign w:val="superscript"/>
        </w:rPr>
        <w:t>в</w:t>
      </w:r>
      <w:r>
        <w:rPr>
          <w:rStyle w:val="1649pt0pt1"/>
        </w:rPr>
        <w:t>°Лом природи є Мавка. Дочка Лісу ^кохалася щиро й віддано, як не</w:t>
      </w:r>
      <w:r>
        <w:rPr>
          <w:rStyle w:val="1649pt0pt1"/>
        </w:rPr>
        <w:softHyphen/>
        <w:t>властиво мінливій природі. Вона мріє</w:t>
      </w:r>
    </w:p>
    <w:p w:rsidR="00A66788" w:rsidRDefault="001A7945">
      <w:pPr>
        <w:pStyle w:val="1641"/>
        <w:framePr w:w="3456" w:h="8477" w:hRule="exact" w:wrap="none" w:vAnchor="page" w:hAnchor="page" w:x="8547" w:y="7632"/>
        <w:shd w:val="clear" w:color="auto" w:fill="auto"/>
        <w:spacing w:line="233" w:lineRule="exact"/>
        <w:ind w:left="60" w:right="40" w:firstLine="0"/>
      </w:pPr>
      <w:r>
        <w:rPr>
          <w:rStyle w:val="1649pt0pt1"/>
        </w:rPr>
        <w:t>про вічні почуття, притаманні лише людям: «В нас так нема, як у людей,</w:t>
      </w:r>
    </w:p>
    <w:p w:rsidR="00A66788" w:rsidRDefault="001A7945">
      <w:pPr>
        <w:pStyle w:val="1641"/>
        <w:framePr w:w="3456" w:h="8477" w:hRule="exact" w:wrap="none" w:vAnchor="page" w:hAnchor="page" w:x="8547" w:y="7632"/>
        <w:numPr>
          <w:ilvl w:val="0"/>
          <w:numId w:val="350"/>
        </w:numPr>
        <w:shd w:val="clear" w:color="auto" w:fill="auto"/>
        <w:tabs>
          <w:tab w:val="left" w:pos="332"/>
        </w:tabs>
        <w:spacing w:line="233" w:lineRule="exact"/>
        <w:ind w:left="40" w:right="20" w:firstLine="0"/>
      </w:pPr>
      <w:r>
        <w:rPr>
          <w:rStyle w:val="1649pt0pt1"/>
        </w:rPr>
        <w:t>навіки!». Лукашева пісня, музика викликала в Мавці невідомі ще досі почуття: т</w:t>
      </w:r>
      <w:r>
        <w:rPr>
          <w:rStyle w:val="1649pt0pt1"/>
        </w:rPr>
        <w:t>угу, сльози, відчуття самот</w:t>
      </w:r>
      <w:r>
        <w:rPr>
          <w:rStyle w:val="1649pt0pt1"/>
        </w:rPr>
        <w:softHyphen/>
        <w:t>ності. Мавку захопила музика Лука- шевої душі, те прекрасне, чого він сам у собі не розумів, про що «душа співає голосом сопілки». З пісні народилося кохання. Марно Лісовик застерігав Мавку триматися якнайдалі від лю</w:t>
      </w:r>
      <w:r>
        <w:rPr>
          <w:rStyle w:val="1649pt0pt1"/>
        </w:rPr>
        <w:softHyphen/>
        <w:t>дей: «Бо та</w:t>
      </w:r>
      <w:r>
        <w:rPr>
          <w:rStyle w:val="1649pt0pt1"/>
        </w:rPr>
        <w:t>м не ходить воля, там жу</w:t>
      </w:r>
      <w:r>
        <w:rPr>
          <w:rStyle w:val="1649pt0pt1"/>
        </w:rPr>
        <w:softHyphen/>
        <w:t>ра... Раз тільки ступиш і пропала во</w:t>
      </w:r>
      <w:r>
        <w:rPr>
          <w:rStyle w:val="1649pt0pt1"/>
        </w:rPr>
        <w:softHyphen/>
        <w:t xml:space="preserve">ля». Мавка, сподіваючись на вічність людських почуттів, красу людської душі, спустилася на людські стежки заради кохання. У </w:t>
      </w:r>
      <w:r>
        <w:rPr>
          <w:rStyle w:val="1649pt0pt2"/>
        </w:rPr>
        <w:t>другій дії</w:t>
      </w:r>
      <w:r>
        <w:rPr>
          <w:rStyle w:val="1649pt0pt1"/>
        </w:rPr>
        <w:t xml:space="preserve"> — </w:t>
      </w:r>
      <w:r>
        <w:rPr>
          <w:rStyle w:val="1649pt0pt2"/>
        </w:rPr>
        <w:t>пізньо</w:t>
      </w:r>
      <w:r>
        <w:rPr>
          <w:rStyle w:val="1649pt0pt2"/>
        </w:rPr>
        <w:softHyphen/>
        <w:t>го літа,</w:t>
      </w:r>
      <w:r>
        <w:rPr>
          <w:rStyle w:val="1649pt0pt1"/>
        </w:rPr>
        <w:t xml:space="preserve"> — коли «озеро змаліло», змаліло й кохання</w:t>
      </w:r>
      <w:r>
        <w:rPr>
          <w:rStyle w:val="1649pt0pt1"/>
        </w:rPr>
        <w:t xml:space="preserve"> Лукаша до Мавки. Лукаш був щасливий лише доти, до</w:t>
      </w:r>
      <w:r>
        <w:rPr>
          <w:rStyle w:val="1649pt0pt1"/>
        </w:rPr>
        <w:softHyphen/>
        <w:t>ки жив, слухаючись своєї душі. Та під впливом матері він з вершин високої поезії, мистецтва, ідеального кохання спустився до примітивного, грубого матеріалістичного життя. Мавка зна</w:t>
      </w:r>
      <w:r>
        <w:rPr>
          <w:rStyle w:val="1649pt0pt1"/>
        </w:rPr>
        <w:softHyphen/>
        <w:t>ходить в собі сили відб</w:t>
      </w:r>
      <w:r>
        <w:rPr>
          <w:rStyle w:val="1649pt0pt1"/>
        </w:rPr>
        <w:t>итися від Ма</w:t>
      </w:r>
      <w:r>
        <w:rPr>
          <w:rStyle w:val="1649pt0pt1"/>
        </w:rPr>
        <w:softHyphen/>
        <w:t>рища — Того, що в скелі сидить:</w:t>
      </w:r>
    </w:p>
    <w:p w:rsidR="00A66788" w:rsidRDefault="001A7945">
      <w:pPr>
        <w:pStyle w:val="1641"/>
        <w:framePr w:w="3456" w:h="8477" w:hRule="exact" w:wrap="none" w:vAnchor="page" w:hAnchor="page" w:x="8547" w:y="7632"/>
        <w:shd w:val="clear" w:color="auto" w:fill="auto"/>
        <w:spacing w:line="233" w:lineRule="exact"/>
        <w:ind w:right="180" w:firstLine="0"/>
        <w:jc w:val="right"/>
      </w:pPr>
      <w:r>
        <w:rPr>
          <w:rStyle w:val="1649pt0pt1"/>
        </w:rPr>
        <w:t>Ні! Я жива! Я буду вічно жити!</w:t>
      </w:r>
    </w:p>
    <w:p w:rsidR="00A66788" w:rsidRDefault="001A7945">
      <w:pPr>
        <w:pStyle w:val="1641"/>
        <w:framePr w:w="3456" w:h="8477" w:hRule="exact" w:wrap="none" w:vAnchor="page" w:hAnchor="page" w:x="8547" w:y="7632"/>
        <w:shd w:val="clear" w:color="auto" w:fill="auto"/>
        <w:spacing w:line="233" w:lineRule="exact"/>
        <w:ind w:right="180" w:firstLine="0"/>
        <w:jc w:val="right"/>
      </w:pPr>
      <w:r>
        <w:rPr>
          <w:rStyle w:val="1649pt0pt1"/>
        </w:rPr>
        <w:t>Я в серці маю те, що не вмирає!</w:t>
      </w:r>
    </w:p>
    <w:p w:rsidR="00A66788" w:rsidRDefault="001A7945">
      <w:pPr>
        <w:pStyle w:val="1641"/>
        <w:framePr w:w="3456" w:h="8477" w:hRule="exact" w:wrap="none" w:vAnchor="page" w:hAnchor="page" w:x="8547" w:y="7632"/>
        <w:shd w:val="clear" w:color="auto" w:fill="auto"/>
        <w:spacing w:line="233" w:lineRule="exact"/>
        <w:ind w:left="40" w:right="20" w:firstLine="180"/>
      </w:pPr>
      <w:r>
        <w:rPr>
          <w:rStyle w:val="1649pt0pt1"/>
        </w:rPr>
        <w:t>Але зраджена, зневажена Лука</w:t>
      </w:r>
      <w:r>
        <w:rPr>
          <w:rStyle w:val="1649pt0pt1"/>
        </w:rPr>
        <w:softHyphen/>
        <w:t>шем, що піддавшись умовлянням ма</w:t>
      </w:r>
      <w:r>
        <w:rPr>
          <w:rStyle w:val="1649pt0pt1"/>
        </w:rPr>
        <w:softHyphen/>
        <w:t xml:space="preserve">тері засилає старостів до Килини, Мавка шукає забуття, потрапляє в полон </w:t>
      </w:r>
      <w:r>
        <w:rPr>
          <w:rStyle w:val="1649pt0pt2"/>
        </w:rPr>
        <w:t>Марища.</w:t>
      </w:r>
    </w:p>
    <w:p w:rsidR="00A66788" w:rsidRDefault="001A7945">
      <w:pPr>
        <w:pStyle w:val="1641"/>
        <w:framePr w:w="3456" w:h="8477" w:hRule="exact" w:wrap="none" w:vAnchor="page" w:hAnchor="page" w:x="8547" w:y="7632"/>
        <w:shd w:val="clear" w:color="auto" w:fill="auto"/>
        <w:spacing w:line="233" w:lineRule="exact"/>
        <w:ind w:left="40" w:right="20" w:firstLine="180"/>
      </w:pPr>
      <w:r>
        <w:rPr>
          <w:rStyle w:val="1649pt0pt2"/>
        </w:rPr>
        <w:t>Третя</w:t>
      </w:r>
      <w:r>
        <w:rPr>
          <w:rStyle w:val="1649pt0pt2"/>
        </w:rPr>
        <w:t xml:space="preserve"> дія</w:t>
      </w:r>
      <w:r>
        <w:rPr>
          <w:rStyle w:val="1649pt0pt1"/>
        </w:rPr>
        <w:t xml:space="preserve"> — </w:t>
      </w:r>
      <w:r>
        <w:rPr>
          <w:rStyle w:val="1649pt0pt2"/>
        </w:rPr>
        <w:t>пізня осінь</w:t>
      </w:r>
      <w:r>
        <w:rPr>
          <w:rStyle w:val="1649pt0pt1"/>
        </w:rPr>
        <w:t xml:space="preserve"> у природі й почуттях. Вона багата на ней</w:t>
      </w:r>
      <w:r>
        <w:rPr>
          <w:rStyle w:val="1649pt0pt1"/>
        </w:rPr>
        <w:softHyphen/>
      </w:r>
    </w:p>
    <w:p w:rsidR="00A66788" w:rsidRDefault="001A7945">
      <w:pPr>
        <w:pStyle w:val="174"/>
        <w:framePr w:w="3504" w:h="226" w:hRule="exact" w:wrap="none" w:vAnchor="page" w:hAnchor="page" w:x="8525" w:y="16414"/>
        <w:shd w:val="clear" w:color="auto" w:fill="auto"/>
        <w:spacing w:line="190" w:lineRule="exact"/>
        <w:ind w:right="40"/>
        <w:jc w:val="right"/>
      </w:pPr>
      <w:r>
        <w:rPr>
          <w:rStyle w:val="170pt6"/>
          <w:b/>
          <w:bCs/>
        </w:rPr>
        <w:t>681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091" w:y="7235"/>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593" w:h="8581" w:hRule="exact" w:wrap="none" w:vAnchor="page" w:hAnchor="page" w:x="4795" w:y="7519"/>
        <w:shd w:val="clear" w:color="auto" w:fill="auto"/>
        <w:spacing w:line="236" w:lineRule="exact"/>
        <w:ind w:left="40" w:right="20" w:firstLine="0"/>
      </w:pPr>
      <w:r>
        <w:rPr>
          <w:rStyle w:val="1648pt0pt3"/>
          <w:b/>
          <w:bCs/>
        </w:rPr>
        <w:t xml:space="preserve">мовірні нереальні перетворення. </w:t>
      </w:r>
      <w:r>
        <w:rPr>
          <w:rStyle w:val="1649pt0pt1"/>
        </w:rPr>
        <w:t>Ут</w:t>
      </w:r>
      <w:r>
        <w:rPr>
          <w:rStyle w:val="1649pt0pt1"/>
        </w:rPr>
        <w:softHyphen/>
      </w:r>
      <w:r>
        <w:rPr>
          <w:rStyle w:val="1648pt0pt3"/>
          <w:b/>
          <w:bCs/>
        </w:rPr>
        <w:t xml:space="preserve">ративши щирість почуттів, спокій, радість, скорившись прозі житття, </w:t>
      </w:r>
      <w:r>
        <w:rPr>
          <w:rStyle w:val="1649pt0pt1"/>
        </w:rPr>
        <w:t>дріб’язковості, Лукаш утратив люд</w:t>
      </w:r>
      <w:r>
        <w:rPr>
          <w:rStyle w:val="1649pt0pt1"/>
        </w:rPr>
        <w:softHyphen/>
        <w:t xml:space="preserve">ську </w:t>
      </w:r>
      <w:r>
        <w:rPr>
          <w:rStyle w:val="1649pt0pt1"/>
        </w:rPr>
        <w:t>подобу, став вовкулакою. Проте Мавка знайшла в собі сили, щоб вир</w:t>
      </w:r>
      <w:r>
        <w:rPr>
          <w:rStyle w:val="1649pt0pt1"/>
        </w:rPr>
        <w:softHyphen/>
        <w:t xml:space="preserve">ватися з полону забуття та визволити </w:t>
      </w:r>
      <w:r>
        <w:rPr>
          <w:rStyle w:val="1649pt0pt1"/>
          <w:lang w:val="ru-RU"/>
        </w:rPr>
        <w:t xml:space="preserve">Лукаша, </w:t>
      </w:r>
      <w:r>
        <w:rPr>
          <w:rStyle w:val="1649pt0pt1"/>
        </w:rPr>
        <w:t>якого Лісовик перетворив на вовкулаку. Килина заклинає Мав</w:t>
      </w:r>
      <w:r>
        <w:rPr>
          <w:rStyle w:val="1649pt0pt1"/>
        </w:rPr>
        <w:softHyphen/>
        <w:t>ку у вербу. Коли Килина хоче її зру</w:t>
      </w:r>
      <w:r>
        <w:rPr>
          <w:rStyle w:val="1649pt0pt1"/>
        </w:rPr>
        <w:softHyphen/>
        <w:t>бати, Перелесник змієм-метеором злітає з неба та о</w:t>
      </w:r>
      <w:r>
        <w:rPr>
          <w:rStyle w:val="1649pt0pt1"/>
        </w:rPr>
        <w:t>біймає її. Верба спа</w:t>
      </w:r>
      <w:r>
        <w:rPr>
          <w:rStyle w:val="1649pt0pt1"/>
        </w:rPr>
        <w:softHyphen/>
        <w:t>лахує полум’ям, від неї займається й хата. Вогонь має спалити все брудне, очистити, переродити. Лукаш усвідо</w:t>
      </w:r>
      <w:r>
        <w:rPr>
          <w:rStyle w:val="1649pt0pt1"/>
        </w:rPr>
        <w:softHyphen/>
        <w:t xml:space="preserve">мив свою помилку: «Тепер я мудрий став...». Востаннє з’являється Мавка перед </w:t>
      </w:r>
      <w:r>
        <w:rPr>
          <w:rStyle w:val="1649pt0pt1"/>
          <w:lang w:val="ru-RU"/>
        </w:rPr>
        <w:t xml:space="preserve">Лукашем </w:t>
      </w:r>
      <w:r>
        <w:rPr>
          <w:rStyle w:val="1649pt0pt1"/>
        </w:rPr>
        <w:t>в образі «загубленої Долі* та просить йог</w:t>
      </w:r>
      <w:r>
        <w:rPr>
          <w:rStyle w:val="1649pt0pt1"/>
        </w:rPr>
        <w:t xml:space="preserve">о заграти на сопілці. </w:t>
      </w:r>
      <w:r>
        <w:rPr>
          <w:rStyle w:val="1649pt0pt2"/>
        </w:rPr>
        <w:t>Останній монолог</w:t>
      </w:r>
      <w:r>
        <w:rPr>
          <w:rStyle w:val="1649pt0pt1"/>
        </w:rPr>
        <w:t xml:space="preserve"> Мавки — утвердження невмирущості духовно</w:t>
      </w:r>
      <w:r>
        <w:rPr>
          <w:rStyle w:val="1649pt0pt1"/>
        </w:rPr>
        <w:softHyphen/>
        <w:t xml:space="preserve">го, вічності краси. «О, не журися за тіло!* — говорить вона. — Адже «ти душу дав мені, як гострий ніж дає вербовій гілці голос*. Мавчина душа, й' кохання — невмирущі. Лукашева </w:t>
      </w:r>
      <w:r>
        <w:rPr>
          <w:rStyle w:val="1649pt0pt1"/>
        </w:rPr>
        <w:t>гра повертає весну, Мавка знову спа</w:t>
      </w:r>
      <w:r>
        <w:rPr>
          <w:rStyle w:val="1649pt0pt1"/>
        </w:rPr>
        <w:softHyphen/>
        <w:t xml:space="preserve">лахує давньою красою в зорянім вінці, та невблаганний час в образі сивої зими засипає </w:t>
      </w:r>
      <w:r>
        <w:rPr>
          <w:rStyle w:val="1649pt0pt1"/>
          <w:lang w:val="ru-RU"/>
        </w:rPr>
        <w:t xml:space="preserve">Лукаша </w:t>
      </w:r>
      <w:r>
        <w:rPr>
          <w:rStyle w:val="1649pt0pt1"/>
        </w:rPr>
        <w:t>снігом. Так закінчується «Лісова пісня». Лу</w:t>
      </w:r>
      <w:r>
        <w:rPr>
          <w:rStyle w:val="1649pt0pt1"/>
        </w:rPr>
        <w:softHyphen/>
        <w:t>каш мав дар, «цвіт душі», який ро</w:t>
      </w:r>
      <w:r>
        <w:rPr>
          <w:rStyle w:val="1649pt0pt1"/>
        </w:rPr>
        <w:softHyphen/>
        <w:t>зуміла Мавка й з якого народилося їхнє кохання. Ц</w:t>
      </w:r>
      <w:r>
        <w:rPr>
          <w:rStyle w:val="1649pt0pt1"/>
        </w:rPr>
        <w:t>е музика, пісня, мис</w:t>
      </w:r>
      <w:r>
        <w:rPr>
          <w:rStyle w:val="1649pt0pt1"/>
        </w:rPr>
        <w:softHyphen/>
        <w:t>тецтво. Зрадивши Мавку, Лукаш зра</w:t>
      </w:r>
      <w:r>
        <w:rPr>
          <w:rStyle w:val="1649pt0pt1"/>
        </w:rPr>
        <w:softHyphen/>
        <w:t>див себе, свій дар, свою творчість. Та</w:t>
      </w:r>
    </w:p>
    <w:p w:rsidR="00A66788" w:rsidRDefault="001A7945">
      <w:pPr>
        <w:pStyle w:val="1641"/>
        <w:framePr w:w="3519" w:h="8586" w:hRule="exact" w:wrap="none" w:vAnchor="page" w:hAnchor="page" w:x="8554" w:y="7521"/>
        <w:shd w:val="clear" w:color="auto" w:fill="auto"/>
        <w:spacing w:after="151" w:line="229" w:lineRule="exact"/>
        <w:ind w:left="280" w:right="120" w:firstLine="0"/>
      </w:pPr>
      <w:r>
        <w:rPr>
          <w:rStyle w:val="1649pt0pt1"/>
        </w:rPr>
        <w:t>все ж таки в ньому прокинулася туга за прекрасним, найвищими людськи</w:t>
      </w:r>
      <w:r>
        <w:rPr>
          <w:rStyle w:val="1649pt0pt1"/>
        </w:rPr>
        <w:softHyphen/>
        <w:t>ми цінностями.</w:t>
      </w:r>
    </w:p>
    <w:p w:rsidR="00A66788" w:rsidRDefault="001A7945">
      <w:pPr>
        <w:pStyle w:val="2033"/>
        <w:framePr w:w="3519" w:h="8586" w:hRule="exact" w:wrap="none" w:vAnchor="page" w:hAnchor="page" w:x="8554" w:y="7521"/>
        <w:shd w:val="clear" w:color="auto" w:fill="auto"/>
        <w:spacing w:before="0" w:after="52" w:line="190" w:lineRule="exact"/>
        <w:ind w:left="120"/>
      </w:pPr>
      <w:bookmarkStart w:id="480" w:name="bookmark480"/>
      <w:r>
        <w:t>«Бояриня»</w:t>
      </w:r>
      <w:bookmarkEnd w:id="480"/>
    </w:p>
    <w:p w:rsidR="00A66788" w:rsidRDefault="001A7945">
      <w:pPr>
        <w:pStyle w:val="1641"/>
        <w:framePr w:w="3519" w:h="8586" w:hRule="exact" w:wrap="none" w:vAnchor="page" w:hAnchor="page" w:x="8554" w:y="7521"/>
        <w:shd w:val="clear" w:color="auto" w:fill="auto"/>
        <w:spacing w:line="236" w:lineRule="exact"/>
        <w:ind w:left="120" w:right="120" w:firstLine="300"/>
      </w:pPr>
      <w:r>
        <w:rPr>
          <w:rStyle w:val="1649pt0pt1"/>
        </w:rPr>
        <w:t>Драматична поема «Бояриня» три</w:t>
      </w:r>
      <w:r>
        <w:rPr>
          <w:rStyle w:val="1649pt0pt1"/>
        </w:rPr>
        <w:softHyphen/>
        <w:t xml:space="preserve">валий час була заборонена в Україні. </w:t>
      </w:r>
      <w:r>
        <w:rPr>
          <w:rStyle w:val="1649pt0pt1"/>
        </w:rPr>
        <w:t>Написана в 1910 році, вона так і не вийшла друком за життя Лесі Ук</w:t>
      </w:r>
      <w:r>
        <w:rPr>
          <w:rStyle w:val="1649pt0pt1"/>
        </w:rPr>
        <w:softHyphen/>
        <w:t>раїнки. Востаннє надрукована 1929 року з вступною статею Михайла Драй-Хмари, ця поема не бачила світу майже три чверті століття. Вона не ввійшла ані в десятитомник творів Лесі Українки, вид</w:t>
      </w:r>
      <w:r>
        <w:rPr>
          <w:rStyle w:val="1649pt0pt1"/>
        </w:rPr>
        <w:t>аний в часи «відлиги», ані в пізніше дванадцяти- томне видання, не було про неї згад</w:t>
      </w:r>
      <w:r>
        <w:rPr>
          <w:rStyle w:val="1649pt0pt1"/>
        </w:rPr>
        <w:softHyphen/>
        <w:t>ки й у роботах дослідників творчості Лесі Українки. Хоч у поемі «Бояри</w:t>
      </w:r>
      <w:r>
        <w:rPr>
          <w:rStyle w:val="1649pt0pt1"/>
        </w:rPr>
        <w:softHyphen/>
        <w:t>ня» змальовано історичні події в Ук</w:t>
      </w:r>
      <w:r>
        <w:rPr>
          <w:rStyle w:val="1649pt0pt1"/>
        </w:rPr>
        <w:softHyphen/>
        <w:t>раїні XVII ст., проте радянська цен</w:t>
      </w:r>
      <w:r>
        <w:rPr>
          <w:rStyle w:val="1649pt0pt1"/>
        </w:rPr>
        <w:softHyphen/>
        <w:t>зура вважала її вкрай небезп</w:t>
      </w:r>
      <w:r>
        <w:rPr>
          <w:rStyle w:val="1649pt0pt1"/>
        </w:rPr>
        <w:t>ечною.</w:t>
      </w:r>
    </w:p>
    <w:p w:rsidR="00A66788" w:rsidRDefault="001A7945">
      <w:pPr>
        <w:pStyle w:val="461"/>
        <w:framePr w:w="3519" w:h="8586" w:hRule="exact" w:wrap="none" w:vAnchor="page" w:hAnchor="page" w:x="8554" w:y="7521"/>
        <w:shd w:val="clear" w:color="auto" w:fill="auto"/>
        <w:spacing w:after="0"/>
        <w:ind w:left="120" w:right="120" w:firstLine="180"/>
      </w:pPr>
      <w:r>
        <w:rPr>
          <w:rStyle w:val="469pt0pt5"/>
        </w:rPr>
        <w:t xml:space="preserve">Історична основа. </w:t>
      </w:r>
      <w:r>
        <w:rPr>
          <w:rStyle w:val="460pt3"/>
          <w:b/>
          <w:bCs/>
        </w:rPr>
        <w:t>У добу Руїни, коли давню козацьку славу руйнува</w:t>
      </w:r>
      <w:r>
        <w:rPr>
          <w:rStyle w:val="460pt3"/>
          <w:b/>
          <w:bCs/>
        </w:rPr>
        <w:softHyphen/>
        <w:t>ли зсередини чвари та міжусобиці гетьманів, а саму Україну розривали навпіл зазіхання Москви й Польщі, серед найдіяльніших прибічників відродження козацтва був полковник і наступний г</w:t>
      </w:r>
      <w:r>
        <w:rPr>
          <w:rStyle w:val="460pt3"/>
          <w:b/>
          <w:bCs/>
        </w:rPr>
        <w:t>етьман Правобережної України Петро Дорошенко. На почат</w:t>
      </w:r>
      <w:r>
        <w:rPr>
          <w:rStyle w:val="460pt3"/>
          <w:b/>
          <w:bCs/>
        </w:rPr>
        <w:softHyphen/>
        <w:t xml:space="preserve">ку гетьманування він провадив про* польський курс, та після підписанн поляками й росіянами Андрусівськ го миру, що торкався </w:t>
      </w:r>
      <w:r>
        <w:rPr>
          <w:rStyle w:val="469pt0pt5"/>
        </w:rPr>
        <w:t xml:space="preserve">в </w:t>
      </w:r>
      <w:r>
        <w:rPr>
          <w:rStyle w:val="460pt3"/>
          <w:b/>
          <w:bCs/>
        </w:rPr>
        <w:t>основному долі України, але не враховував інт</w:t>
      </w:r>
    </w:p>
    <w:p w:rsidR="00A66788" w:rsidRDefault="001A7945">
      <w:pPr>
        <w:pStyle w:val="174"/>
        <w:framePr w:wrap="none" w:vAnchor="page" w:hAnchor="page" w:x="4766" w:y="16332"/>
        <w:shd w:val="clear" w:color="auto" w:fill="auto"/>
        <w:spacing w:line="190" w:lineRule="exact"/>
        <w:ind w:left="20"/>
      </w:pPr>
      <w:r>
        <w:rPr>
          <w:rStyle w:val="170pt6"/>
          <w:b/>
          <w:bCs/>
        </w:rPr>
        <w:t>682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30" w:y="7361"/>
        <w:shd w:val="clear" w:color="auto" w:fill="auto"/>
        <w:spacing w:line="160" w:lineRule="exact"/>
        <w:ind w:left="20"/>
      </w:pPr>
      <w:r>
        <w:rPr>
          <w:rStyle w:val="108pt0pt7"/>
          <w:i/>
          <w:iCs/>
        </w:rPr>
        <w:lastRenderedPageBreak/>
        <w:t>Нов</w:t>
      </w:r>
      <w:r>
        <w:rPr>
          <w:rStyle w:val="108pt0pt7"/>
          <w:i/>
          <w:iCs/>
        </w:rPr>
        <w:t>а література</w:t>
      </w:r>
    </w:p>
    <w:p w:rsidR="00A66788" w:rsidRDefault="001A7945">
      <w:pPr>
        <w:pStyle w:val="1641"/>
        <w:framePr w:w="3397" w:h="8547" w:hRule="exact" w:wrap="none" w:vAnchor="page" w:hAnchor="page" w:x="4792" w:y="7640"/>
        <w:shd w:val="clear" w:color="auto" w:fill="auto"/>
        <w:spacing w:line="233" w:lineRule="exact"/>
        <w:ind w:left="40" w:right="20" w:firstLine="140"/>
      </w:pPr>
      <w:r>
        <w:rPr>
          <w:rStyle w:val="1649pt0pt1"/>
          <w:vertAlign w:val="subscript"/>
        </w:rPr>
        <w:t>е</w:t>
      </w:r>
      <w:r>
        <w:rPr>
          <w:rStyle w:val="1649pt0pt1"/>
        </w:rPr>
        <w:t>си українців, Дорошенко звернув</w:t>
      </w:r>
      <w:r>
        <w:rPr>
          <w:rStyle w:val="1649pt0pt1"/>
        </w:rPr>
        <w:softHyphen/>
      </w:r>
      <w:r>
        <w:rPr>
          <w:rStyle w:val="1647pt0pt0"/>
        </w:rPr>
        <w:t xml:space="preserve">ся ПО </w:t>
      </w:r>
      <w:r>
        <w:rPr>
          <w:rStyle w:val="1649pt0pt1"/>
        </w:rPr>
        <w:t>допомогу до турків, а згодом, переД</w:t>
      </w:r>
      <w:r>
        <w:rPr>
          <w:rStyle w:val="1649pt0pt1"/>
          <w:vertAlign w:val="superscript"/>
        </w:rPr>
        <w:t>авШИ</w:t>
      </w:r>
      <w:r>
        <w:rPr>
          <w:rStyle w:val="1649pt0pt1"/>
        </w:rPr>
        <w:t xml:space="preserve"> У</w:t>
      </w:r>
      <w:r>
        <w:rPr>
          <w:rStyle w:val="1649pt0pt1"/>
          <w:vertAlign w:val="superscript"/>
        </w:rPr>
        <w:t>к</w:t>
      </w:r>
      <w:r>
        <w:rPr>
          <w:rStyle w:val="1649pt0pt1"/>
        </w:rPr>
        <w:t>Р</w:t>
      </w:r>
      <w:r>
        <w:rPr>
          <w:rStyle w:val="1649pt0pt1"/>
          <w:vertAlign w:val="superscript"/>
        </w:rPr>
        <w:t>а</w:t>
      </w:r>
      <w:r>
        <w:rPr>
          <w:rStyle w:val="1649pt0pt1"/>
        </w:rPr>
        <w:t>ї</w:t>
      </w:r>
      <w:r>
        <w:rPr>
          <w:rStyle w:val="1649pt0pt1"/>
          <w:vertAlign w:val="superscript"/>
        </w:rPr>
        <w:t>н</w:t>
      </w:r>
      <w:r>
        <w:rPr>
          <w:rStyle w:val="1649pt0pt1"/>
        </w:rPr>
        <w:t>У під відносно сим</w:t>
      </w:r>
      <w:r>
        <w:rPr>
          <w:rStyle w:val="1649pt0pt1"/>
        </w:rPr>
        <w:softHyphen/>
      </w:r>
      <w:r>
        <w:rPr>
          <w:rStyle w:val="1647pt0pt0"/>
        </w:rPr>
        <w:t xml:space="preserve">волічну </w:t>
      </w:r>
      <w:r>
        <w:rPr>
          <w:rStyle w:val="1649pt0pt1"/>
        </w:rPr>
        <w:t>зверхність Туреччини, про</w:t>
      </w:r>
      <w:r>
        <w:rPr>
          <w:rStyle w:val="1649pt0pt1"/>
        </w:rPr>
        <w:softHyphen/>
      </w:r>
      <w:r>
        <w:rPr>
          <w:rStyle w:val="1647pt0pt0"/>
        </w:rPr>
        <w:t xml:space="preserve">голосив </w:t>
      </w:r>
      <w:r>
        <w:rPr>
          <w:rStyle w:val="1649pt0pt1"/>
        </w:rPr>
        <w:t>себе гетьманом усієї Ук</w:t>
      </w:r>
      <w:r>
        <w:rPr>
          <w:rStyle w:val="1649pt0pt1"/>
        </w:rPr>
        <w:softHyphen/>
        <w:t>раїни. Уже саме захоплення гетьма</w:t>
      </w:r>
      <w:r>
        <w:rPr>
          <w:rStyle w:val="1649pt0pt1"/>
        </w:rPr>
        <w:softHyphen/>
        <w:t xml:space="preserve">ном Дорошенком, змалювання його як </w:t>
      </w:r>
      <w:r>
        <w:rPr>
          <w:rStyle w:val="1649pt0pt1"/>
        </w:rPr>
        <w:t>національного героя було неприй</w:t>
      </w:r>
      <w:r>
        <w:rPr>
          <w:rStyle w:val="1649pt0pt1"/>
        </w:rPr>
        <w:softHyphen/>
      </w:r>
      <w:r>
        <w:rPr>
          <w:rStyle w:val="1647pt0pt0"/>
        </w:rPr>
        <w:t xml:space="preserve">нятним </w:t>
      </w:r>
      <w:r>
        <w:rPr>
          <w:rStyle w:val="1649pt0pt1"/>
        </w:rPr>
        <w:t>для радянської цензури, крім того, поема «Бояриня» хоч і зверта</w:t>
      </w:r>
      <w:r>
        <w:rPr>
          <w:rStyle w:val="1649pt0pt1"/>
        </w:rPr>
        <w:softHyphen/>
        <w:t>лася до подій XVII ст., проте викли</w:t>
      </w:r>
      <w:r>
        <w:rPr>
          <w:rStyle w:val="1649pt0pt1"/>
        </w:rPr>
        <w:softHyphen/>
        <w:t>кала асоціації з історією України XX ст. Цими двома причинами мож</w:t>
      </w:r>
      <w:r>
        <w:rPr>
          <w:rStyle w:val="1649pt0pt1"/>
        </w:rPr>
        <w:softHyphen/>
      </w:r>
      <w:r>
        <w:rPr>
          <w:rStyle w:val="1647pt0pt0"/>
        </w:rPr>
        <w:t xml:space="preserve">на </w:t>
      </w:r>
      <w:r>
        <w:rPr>
          <w:rStyle w:val="1649pt0pt1"/>
        </w:rPr>
        <w:t>пояснити заборону на її друкування.</w:t>
      </w:r>
    </w:p>
    <w:p w:rsidR="00A66788" w:rsidRDefault="001A7945">
      <w:pPr>
        <w:pStyle w:val="1641"/>
        <w:framePr w:w="3397" w:h="8547" w:hRule="exact" w:wrap="none" w:vAnchor="page" w:hAnchor="page" w:x="4792" w:y="7640"/>
        <w:shd w:val="clear" w:color="auto" w:fill="auto"/>
        <w:spacing w:line="233" w:lineRule="exact"/>
        <w:ind w:left="40" w:right="20" w:firstLine="140"/>
      </w:pPr>
      <w:r>
        <w:rPr>
          <w:rStyle w:val="1649pt0pt1"/>
        </w:rPr>
        <w:t>Леся Українк</w:t>
      </w:r>
      <w:r>
        <w:rPr>
          <w:rStyle w:val="1649pt0pt1"/>
        </w:rPr>
        <w:t>а не змальовує в по</w:t>
      </w:r>
      <w:r>
        <w:rPr>
          <w:rStyle w:val="1649pt0pt1"/>
        </w:rPr>
        <w:softHyphen/>
        <w:t>емі конкретні історичні події. Доба Руїни є лише історичним тлом, на якому виписано долі окремих людей, що потрапили під гніт складних політичних умов і обставин. У «Боя</w:t>
      </w:r>
      <w:r>
        <w:rPr>
          <w:rStyle w:val="1649pt0pt1"/>
        </w:rPr>
        <w:softHyphen/>
        <w:t>рині» чітко окреслюються два моти</w:t>
      </w:r>
      <w:r>
        <w:rPr>
          <w:rStyle w:val="1649pt0pt1"/>
        </w:rPr>
        <w:softHyphen/>
        <w:t>ви: мотив національної пасивност</w:t>
      </w:r>
      <w:r>
        <w:rPr>
          <w:rStyle w:val="1649pt0pt1"/>
        </w:rPr>
        <w:t>і- зради та мотив ностальгії. Молода ук</w:t>
      </w:r>
      <w:r>
        <w:rPr>
          <w:rStyle w:val="1649pt0pt1"/>
        </w:rPr>
        <w:softHyphen/>
        <w:t xml:space="preserve">раїнка </w:t>
      </w:r>
      <w:r>
        <w:rPr>
          <w:rStyle w:val="1649pt0pt2"/>
        </w:rPr>
        <w:t>Оксана,</w:t>
      </w:r>
      <w:r>
        <w:rPr>
          <w:rStyle w:val="1649pt0pt1"/>
        </w:rPr>
        <w:t xml:space="preserve"> покохавши, виходить заміж за боярина </w:t>
      </w:r>
      <w:r>
        <w:rPr>
          <w:rStyle w:val="1649pt0pt2"/>
        </w:rPr>
        <w:t>Степана,</w:t>
      </w:r>
      <w:r>
        <w:rPr>
          <w:rStyle w:val="1649pt0pt1"/>
        </w:rPr>
        <w:t xml:space="preserve"> батько якого був козацьким старшиною, та, присягнувши цареві, став московсь</w:t>
      </w:r>
      <w:r>
        <w:rPr>
          <w:rStyle w:val="1649pt0pt1"/>
        </w:rPr>
        <w:softHyphen/>
        <w:t>ким боярином. Оксана разом із Сте</w:t>
      </w:r>
      <w:r>
        <w:rPr>
          <w:rStyle w:val="1649pt0pt1"/>
        </w:rPr>
        <w:softHyphen/>
        <w:t>паном їде до Москви. Спочатку Окса</w:t>
      </w:r>
      <w:r>
        <w:rPr>
          <w:rStyle w:val="1649pt0pt1"/>
        </w:rPr>
        <w:softHyphen/>
        <w:t xml:space="preserve">на зовсім </w:t>
      </w:r>
      <w:r>
        <w:rPr>
          <w:rStyle w:val="1649pt0pt1"/>
        </w:rPr>
        <w:t xml:space="preserve">не боїться чужини: «Хіба ж </w:t>
      </w:r>
      <w:r>
        <w:rPr>
          <w:rStyle w:val="1649pt0pt1"/>
          <w:vertAlign w:val="superscript"/>
        </w:rPr>
        <w:t>т</w:t>
      </w:r>
      <w:r>
        <w:rPr>
          <w:rStyle w:val="1649pt0pt1"/>
        </w:rPr>
        <w:t>о вже така чужа країна? Та ж віра там однакова...», проте й московсь</w:t>
      </w:r>
      <w:r>
        <w:rPr>
          <w:rStyle w:val="1649pt0pt1"/>
        </w:rPr>
        <w:softHyphen/>
        <w:t xml:space="preserve">кий побут, і звичаї виявилися цілком </w:t>
      </w:r>
      <w:r>
        <w:rPr>
          <w:rStyle w:val="1649pt0pt1"/>
          <w:vertAlign w:val="superscript"/>
        </w:rPr>
        <w:t>Ві</w:t>
      </w:r>
      <w:r>
        <w:rPr>
          <w:rStyle w:val="1649pt0pt1"/>
        </w:rPr>
        <w:t xml:space="preserve">Дмінними від українських. Оксана </w:t>
      </w:r>
      <w:r>
        <w:rPr>
          <w:rStyle w:val="1649pt0pt1"/>
          <w:vertAlign w:val="superscript"/>
        </w:rPr>
        <w:t>с</w:t>
      </w:r>
      <w:r>
        <w:rPr>
          <w:rStyle w:val="1649pt0pt1"/>
        </w:rPr>
        <w:t xml:space="preserve">Умує за Україною, через силу </w:t>
      </w:r>
      <w:r>
        <w:rPr>
          <w:rStyle w:val="16465pt0pt0"/>
        </w:rPr>
        <w:t>ми</w:t>
      </w:r>
      <w:r>
        <w:rPr>
          <w:rStyle w:val="16465pt0pt0"/>
        </w:rPr>
        <w:softHyphen/>
        <w:t xml:space="preserve">риться </w:t>
      </w:r>
      <w:r>
        <w:rPr>
          <w:rStyle w:val="1649pt0pt1"/>
        </w:rPr>
        <w:t>з тими умовами, у яких має</w:t>
      </w:r>
    </w:p>
    <w:p w:rsidR="00A66788" w:rsidRDefault="001A7945">
      <w:pPr>
        <w:pStyle w:val="1641"/>
        <w:framePr w:w="3471" w:h="8551" w:hRule="exact" w:wrap="none" w:vAnchor="page" w:hAnchor="page" w:x="8573" w:y="7655"/>
        <w:shd w:val="clear" w:color="auto" w:fill="auto"/>
        <w:spacing w:line="233" w:lineRule="exact"/>
        <w:ind w:left="40" w:right="20" w:firstLine="0"/>
      </w:pPr>
      <w:r>
        <w:rPr>
          <w:rStyle w:val="1649pt0pt1"/>
        </w:rPr>
        <w:t xml:space="preserve">жити. Лише кохання </w:t>
      </w:r>
      <w:r>
        <w:rPr>
          <w:rStyle w:val="1649pt0pt1"/>
        </w:rPr>
        <w:t>до Степана, страх йому зашкодити змушують її виконувати дивні, незрозумілі для неї прохання: вдягатися по-мос- ковськи, весь час сидіти вдома, цілу</w:t>
      </w:r>
      <w:r>
        <w:rPr>
          <w:rStyle w:val="1649pt0pt1"/>
        </w:rPr>
        <w:softHyphen/>
        <w:t>ватися із запрошеними в дім поваж</w:t>
      </w:r>
      <w:r>
        <w:rPr>
          <w:rStyle w:val="1649pt0pt1"/>
        </w:rPr>
        <w:softHyphen/>
        <w:t>ними боярами. Степан — син козака</w:t>
      </w:r>
    </w:p>
    <w:p w:rsidR="00A66788" w:rsidRDefault="001A7945">
      <w:pPr>
        <w:pStyle w:val="1641"/>
        <w:framePr w:w="3471" w:h="8551" w:hRule="exact" w:wrap="none" w:vAnchor="page" w:hAnchor="page" w:x="8573" w:y="7655"/>
        <w:numPr>
          <w:ilvl w:val="0"/>
          <w:numId w:val="350"/>
        </w:numPr>
        <w:shd w:val="clear" w:color="auto" w:fill="auto"/>
        <w:tabs>
          <w:tab w:val="left" w:pos="302"/>
        </w:tabs>
        <w:spacing w:line="233" w:lineRule="exact"/>
        <w:ind w:left="40" w:right="20" w:firstLine="0"/>
      </w:pPr>
      <w:r>
        <w:rPr>
          <w:rStyle w:val="1649pt0pt1"/>
        </w:rPr>
        <w:t>стає вірним царським прислужни</w:t>
      </w:r>
      <w:r>
        <w:rPr>
          <w:rStyle w:val="1649pt0pt1"/>
        </w:rPr>
        <w:softHyphen/>
        <w:t>ком, бояр</w:t>
      </w:r>
      <w:r>
        <w:rPr>
          <w:rStyle w:val="1649pt0pt1"/>
        </w:rPr>
        <w:t>ином Стьопкою. Щоб дого</w:t>
      </w:r>
      <w:r>
        <w:rPr>
          <w:rStyle w:val="1649pt0pt1"/>
        </w:rPr>
        <w:softHyphen/>
        <w:t>дити цареві, іноді й тропака танцює, виправдовуючи себе тим, що діє зара</w:t>
      </w:r>
      <w:r>
        <w:rPr>
          <w:rStyle w:val="1649pt0pt1"/>
        </w:rPr>
        <w:softHyphen/>
        <w:t xml:space="preserve">ди інтересів України. Степан боїться навіть згадки про </w:t>
      </w:r>
      <w:r>
        <w:rPr>
          <w:rStyle w:val="1649pt0pt2"/>
        </w:rPr>
        <w:t>Дорошенка,</w:t>
      </w:r>
      <w:r>
        <w:rPr>
          <w:rStyle w:val="1649pt0pt1"/>
        </w:rPr>
        <w:t xml:space="preserve"> заборо</w:t>
      </w:r>
      <w:r>
        <w:rPr>
          <w:rStyle w:val="1649pt0pt1"/>
        </w:rPr>
        <w:softHyphen/>
        <w:t>няє Оксані приймати посланця з Ук</w:t>
      </w:r>
      <w:r>
        <w:rPr>
          <w:rStyle w:val="1649pt0pt1"/>
        </w:rPr>
        <w:softHyphen/>
        <w:t>раїни, передавати грошей братчикам, писати листи. Ві</w:t>
      </w:r>
      <w:r>
        <w:rPr>
          <w:rStyle w:val="1649pt0pt1"/>
        </w:rPr>
        <w:t>н намагається пере</w:t>
      </w:r>
      <w:r>
        <w:rPr>
          <w:rStyle w:val="1649pt0pt1"/>
        </w:rPr>
        <w:softHyphen/>
        <w:t>конати дружину в підступності Доро</w:t>
      </w:r>
      <w:r>
        <w:rPr>
          <w:rStyle w:val="1649pt0pt1"/>
        </w:rPr>
        <w:softHyphen/>
        <w:t>шенка, який звертається по допомогу до татар. «Татари там... татари й тут...» — дістає він у відповідь.</w:t>
      </w:r>
    </w:p>
    <w:p w:rsidR="00A66788" w:rsidRDefault="001A7945">
      <w:pPr>
        <w:pStyle w:val="1641"/>
        <w:framePr w:w="3471" w:h="8551" w:hRule="exact" w:wrap="none" w:vAnchor="page" w:hAnchor="page" w:x="8573" w:y="7655"/>
        <w:shd w:val="clear" w:color="auto" w:fill="auto"/>
        <w:spacing w:line="233" w:lineRule="exact"/>
        <w:ind w:left="440" w:right="20" w:firstLine="0"/>
        <w:jc w:val="left"/>
      </w:pPr>
      <w:r>
        <w:rPr>
          <w:rStyle w:val="1649pt0pt1"/>
        </w:rPr>
        <w:t>А що ж? Хіба я тут не як татарка сиджу в неволі? Ти хіба не ходиш під ноги слатися своєму пану, мо</w:t>
      </w:r>
      <w:r>
        <w:rPr>
          <w:rStyle w:val="1649pt0pt1"/>
        </w:rPr>
        <w:t>в ханові? Скрізь палі,</w:t>
      </w:r>
    </w:p>
    <w:p w:rsidR="00A66788" w:rsidRDefault="001A7945">
      <w:pPr>
        <w:pStyle w:val="1641"/>
        <w:framePr w:w="3471" w:h="8551" w:hRule="exact" w:wrap="none" w:vAnchor="page" w:hAnchor="page" w:x="8573" w:y="7655"/>
        <w:shd w:val="clear" w:color="auto" w:fill="auto"/>
        <w:spacing w:line="233" w:lineRule="exact"/>
        <w:ind w:right="20" w:firstLine="0"/>
        <w:jc w:val="right"/>
      </w:pPr>
      <w:r>
        <w:rPr>
          <w:rStyle w:val="1649pt0pt1"/>
        </w:rPr>
        <w:t>канчуки...</w:t>
      </w:r>
    </w:p>
    <w:p w:rsidR="00A66788" w:rsidRDefault="001A7945">
      <w:pPr>
        <w:pStyle w:val="1641"/>
        <w:framePr w:w="3471" w:h="8551" w:hRule="exact" w:wrap="none" w:vAnchor="page" w:hAnchor="page" w:x="8573" w:y="7655"/>
        <w:shd w:val="clear" w:color="auto" w:fill="auto"/>
        <w:spacing w:line="233" w:lineRule="exact"/>
        <w:ind w:left="440" w:firstLine="0"/>
        <w:jc w:val="left"/>
      </w:pPr>
      <w:r>
        <w:rPr>
          <w:rStyle w:val="1649pt0pt1"/>
        </w:rPr>
        <w:t>холопів продають...</w:t>
      </w:r>
    </w:p>
    <w:p w:rsidR="00A66788" w:rsidRDefault="001A7945">
      <w:pPr>
        <w:pStyle w:val="1641"/>
        <w:framePr w:w="3471" w:h="8551" w:hRule="exact" w:wrap="none" w:vAnchor="page" w:hAnchor="page" w:x="8573" w:y="7655"/>
        <w:shd w:val="clear" w:color="auto" w:fill="auto"/>
        <w:spacing w:line="233" w:lineRule="exact"/>
        <w:ind w:left="40" w:right="20" w:firstLine="200"/>
      </w:pPr>
      <w:r>
        <w:rPr>
          <w:rStyle w:val="1649pt0pt1"/>
        </w:rPr>
        <w:t>Палка волелюбна Оксана не може жити в умовах «московської змори», коли поневолено людську особис</w:t>
      </w:r>
      <w:r>
        <w:rPr>
          <w:rStyle w:val="1649pt0pt1"/>
        </w:rPr>
        <w:softHyphen/>
        <w:t>тість, зневажено гідність; в атмосфе</w:t>
      </w:r>
      <w:r>
        <w:rPr>
          <w:rStyle w:val="1649pt0pt1"/>
        </w:rPr>
        <w:softHyphen/>
        <w:t>рі несамовитого страху, доносів, на</w:t>
      </w:r>
      <w:r>
        <w:rPr>
          <w:rStyle w:val="1649pt0pt1"/>
        </w:rPr>
        <w:softHyphen/>
        <w:t>ціонального гніту.</w:t>
      </w:r>
    </w:p>
    <w:p w:rsidR="00A66788" w:rsidRDefault="001A7945">
      <w:pPr>
        <w:pStyle w:val="1641"/>
        <w:framePr w:w="3471" w:h="8551" w:hRule="exact" w:wrap="none" w:vAnchor="page" w:hAnchor="page" w:x="8573" w:y="7655"/>
        <w:shd w:val="clear" w:color="auto" w:fill="auto"/>
        <w:spacing w:line="233" w:lineRule="exact"/>
        <w:ind w:left="40" w:right="20" w:firstLine="200"/>
      </w:pPr>
      <w:r>
        <w:rPr>
          <w:rStyle w:val="1649pt0pt1"/>
        </w:rPr>
        <w:t xml:space="preserve">Аналізуючи </w:t>
      </w:r>
      <w:r>
        <w:rPr>
          <w:rStyle w:val="1649pt0pt1"/>
        </w:rPr>
        <w:t>поему «Бояриня», М. Драй-Хмара порушує таке питан</w:t>
      </w:r>
      <w:r>
        <w:rPr>
          <w:rStyle w:val="1649pt0pt1"/>
        </w:rPr>
        <w:softHyphen/>
        <w:t>ня: «...чи не перенесла Леся Українка ідей і настроїв, що живили її та її по-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868" w:y="7133"/>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351" w:h="7119" w:hRule="exact" w:wrap="none" w:vAnchor="page" w:hAnchor="page" w:x="4794" w:y="7458"/>
        <w:shd w:val="clear" w:color="auto" w:fill="auto"/>
        <w:spacing w:line="245" w:lineRule="exact"/>
        <w:ind w:left="40" w:right="20" w:firstLine="0"/>
      </w:pPr>
      <w:r>
        <w:rPr>
          <w:rStyle w:val="164105pt0pt0"/>
          <w:b/>
          <w:bCs/>
        </w:rPr>
        <w:t xml:space="preserve">коління, на постаті </w:t>
      </w:r>
      <w:r>
        <w:rPr>
          <w:rStyle w:val="1649pt0pt1"/>
        </w:rPr>
        <w:t>минулого Ук</w:t>
      </w:r>
      <w:r>
        <w:rPr>
          <w:rStyle w:val="1649pt0pt1"/>
        </w:rPr>
        <w:softHyphen/>
        <w:t xml:space="preserve">раїни?» — </w:t>
      </w:r>
      <w:r>
        <w:rPr>
          <w:rStyle w:val="164105pt0pt0"/>
          <w:b/>
          <w:bCs/>
        </w:rPr>
        <w:t xml:space="preserve">і </w:t>
      </w:r>
      <w:r>
        <w:rPr>
          <w:rStyle w:val="1649pt0pt1"/>
        </w:rPr>
        <w:t>дає ствердну відповідь, розкриваючу але</w:t>
      </w:r>
      <w:r>
        <w:rPr>
          <w:rStyle w:val="1649pt0pt1"/>
        </w:rPr>
        <w:t>горичність поеми та її образів. В особі Степана він убачає того українського інтелігента кінця</w:t>
      </w:r>
    </w:p>
    <w:p w:rsidR="00A66788" w:rsidRDefault="001A7945">
      <w:pPr>
        <w:pStyle w:val="1641"/>
        <w:framePr w:w="3351" w:h="7119" w:hRule="exact" w:wrap="none" w:vAnchor="page" w:hAnchor="page" w:x="4794" w:y="7458"/>
        <w:numPr>
          <w:ilvl w:val="0"/>
          <w:numId w:val="351"/>
        </w:numPr>
        <w:shd w:val="clear" w:color="auto" w:fill="auto"/>
        <w:tabs>
          <w:tab w:val="left" w:pos="526"/>
        </w:tabs>
        <w:spacing w:line="245" w:lineRule="exact"/>
        <w:ind w:left="40" w:right="20" w:firstLine="0"/>
      </w:pPr>
      <w:r>
        <w:rPr>
          <w:rStyle w:val="1649pt0pt1"/>
        </w:rPr>
        <w:t>- початку XX ст., що, втратив</w:t>
      </w:r>
      <w:r>
        <w:rPr>
          <w:rStyle w:val="1649pt0pt1"/>
        </w:rPr>
        <w:softHyphen/>
        <w:t>ши почуття національного, відірвав</w:t>
      </w:r>
      <w:r>
        <w:rPr>
          <w:rStyle w:val="1649pt0pt1"/>
        </w:rPr>
        <w:softHyphen/>
        <w:t>ся від мас, від народу, перейняв чужу культуру, зрікшись своєї рідної. А в особі Оксани —інший т</w:t>
      </w:r>
      <w:r>
        <w:rPr>
          <w:rStyle w:val="1649pt0pt1"/>
        </w:rPr>
        <w:t>ип інтеліген</w:t>
      </w:r>
      <w:r>
        <w:rPr>
          <w:rStyle w:val="1649pt0pt1"/>
        </w:rPr>
        <w:softHyphen/>
        <w:t>та, який довго боровся за принцип національного самовизначення, спе</w:t>
      </w:r>
      <w:r>
        <w:rPr>
          <w:rStyle w:val="1649pt0pt1"/>
        </w:rPr>
        <w:softHyphen/>
        <w:t>речався, протестував, але так і не зміг вирватися на волю.</w:t>
      </w:r>
    </w:p>
    <w:p w:rsidR="00A66788" w:rsidRDefault="001A7945">
      <w:pPr>
        <w:pStyle w:val="1641"/>
        <w:framePr w:w="3351" w:h="7119" w:hRule="exact" w:wrap="none" w:vAnchor="page" w:hAnchor="page" w:x="4794" w:y="7458"/>
        <w:shd w:val="clear" w:color="auto" w:fill="auto"/>
        <w:spacing w:line="245" w:lineRule="exact"/>
        <w:ind w:left="40" w:right="20" w:firstLine="200"/>
      </w:pPr>
      <w:r>
        <w:rPr>
          <w:rStyle w:val="1649pt0pt1"/>
        </w:rPr>
        <w:t>Згадка важкохворої Оксани про знайдену застарілу батькову іржаву шаблю, та аналогія з їхніми долями:</w:t>
      </w:r>
    </w:p>
    <w:p w:rsidR="00A66788" w:rsidRDefault="001A7945">
      <w:pPr>
        <w:pStyle w:val="1641"/>
        <w:framePr w:w="3351" w:h="7119" w:hRule="exact" w:wrap="none" w:vAnchor="page" w:hAnchor="page" w:x="4794" w:y="7458"/>
        <w:numPr>
          <w:ilvl w:val="0"/>
          <w:numId w:val="352"/>
        </w:numPr>
        <w:shd w:val="clear" w:color="auto" w:fill="auto"/>
        <w:tabs>
          <w:tab w:val="left" w:pos="176"/>
        </w:tabs>
        <w:spacing w:after="172" w:line="245" w:lineRule="exact"/>
        <w:ind w:left="40" w:right="20" w:firstLine="0"/>
      </w:pPr>
      <w:r>
        <w:rPr>
          <w:rStyle w:val="1649pt0pt1"/>
        </w:rPr>
        <w:t xml:space="preserve">...отак і ми з тобою... зрослись, мов шабля з піхвою... навіки... — обоє ржаві...» підводить до </w:t>
      </w:r>
      <w:r>
        <w:rPr>
          <w:rStyle w:val="1649pt0pt2"/>
        </w:rPr>
        <w:t>ідеї</w:t>
      </w:r>
      <w:r>
        <w:rPr>
          <w:rStyle w:val="1649pt0pt1"/>
        </w:rPr>
        <w:t xml:space="preserve"> твору. У поемі «Бояриня» Леся Українка рішуче засудила будь-які компро</w:t>
      </w:r>
      <w:r>
        <w:rPr>
          <w:rStyle w:val="1649pt0pt1"/>
        </w:rPr>
        <w:softHyphen/>
        <w:t>міси з ворогом, проголосила гасло збройної боротьби за обстоювання національних інте</w:t>
      </w:r>
      <w:r>
        <w:rPr>
          <w:rStyle w:val="1649pt0pt1"/>
        </w:rPr>
        <w:t>ресів.</w:t>
      </w:r>
    </w:p>
    <w:p w:rsidR="00A66788" w:rsidRDefault="001A7945">
      <w:pPr>
        <w:pStyle w:val="1631"/>
        <w:framePr w:w="3351" w:h="7119" w:hRule="exact" w:wrap="none" w:vAnchor="page" w:hAnchor="page" w:x="4794" w:y="7458"/>
        <w:shd w:val="clear" w:color="auto" w:fill="auto"/>
        <w:spacing w:before="0" w:after="0" w:line="331" w:lineRule="exact"/>
        <w:ind w:left="740" w:right="840" w:firstLine="0"/>
        <w:jc w:val="left"/>
      </w:pPr>
      <w:bookmarkStart w:id="481" w:name="bookmark481"/>
      <w:r>
        <w:t xml:space="preserve">Микола Вороний </w:t>
      </w:r>
      <w:r>
        <w:rPr>
          <w:rStyle w:val="163TimesNewRoman105pt0pt"/>
          <w:rFonts w:eastAsia="Arial Narrow"/>
          <w:b/>
          <w:bCs/>
        </w:rPr>
        <w:t>1871-1938 рр.</w:t>
      </w:r>
      <w:bookmarkEnd w:id="481"/>
    </w:p>
    <w:p w:rsidR="00A66788" w:rsidRDefault="001A7945">
      <w:pPr>
        <w:pStyle w:val="2051"/>
        <w:framePr w:w="3351" w:h="1560" w:hRule="exact" w:wrap="none" w:vAnchor="page" w:hAnchor="page" w:x="4794" w:y="14862"/>
        <w:shd w:val="clear" w:color="auto" w:fill="auto"/>
        <w:spacing w:before="0"/>
        <w:ind w:left="620" w:right="20"/>
      </w:pPr>
      <w:r>
        <w:t>Доробок Миколи Вороного — міцна і надійна частка того під</w:t>
      </w:r>
      <w:r>
        <w:softHyphen/>
        <w:t>мурку, на якому повстане і вже повстає велична нова будівля</w:t>
      </w:r>
    </w:p>
    <w:p w:rsidR="00A66788" w:rsidRDefault="001A7945">
      <w:pPr>
        <w:pStyle w:val="2051"/>
        <w:framePr w:w="3351" w:h="1560" w:hRule="exact" w:wrap="none" w:vAnchor="page" w:hAnchor="page" w:x="4794" w:y="14862"/>
        <w:numPr>
          <w:ilvl w:val="0"/>
          <w:numId w:val="350"/>
        </w:numPr>
        <w:shd w:val="clear" w:color="auto" w:fill="auto"/>
        <w:tabs>
          <w:tab w:val="left" w:pos="838"/>
        </w:tabs>
        <w:spacing w:before="0"/>
        <w:ind w:left="620"/>
      </w:pPr>
      <w:r>
        <w:t>наша розкрилена духовність.</w:t>
      </w:r>
    </w:p>
    <w:p w:rsidR="00A66788" w:rsidRDefault="001A7945">
      <w:pPr>
        <w:pStyle w:val="2051"/>
        <w:framePr w:w="3351" w:h="1560" w:hRule="exact" w:wrap="none" w:vAnchor="page" w:hAnchor="page" w:x="4794" w:y="14862"/>
        <w:shd w:val="clear" w:color="auto" w:fill="auto"/>
        <w:spacing w:before="0"/>
        <w:ind w:right="20"/>
        <w:jc w:val="right"/>
      </w:pPr>
      <w:r>
        <w:t>Г. Вервес</w:t>
      </w:r>
    </w:p>
    <w:p w:rsidR="00A66788" w:rsidRDefault="001A7945">
      <w:pPr>
        <w:pStyle w:val="1273"/>
        <w:framePr w:w="3503" w:h="9005" w:hRule="exact" w:wrap="none" w:vAnchor="page" w:hAnchor="page" w:x="8507" w:y="7448"/>
        <w:shd w:val="clear" w:color="auto" w:fill="auto"/>
        <w:spacing w:line="214" w:lineRule="exact"/>
        <w:ind w:left="20" w:right="20" w:firstLine="220"/>
        <w:jc w:val="both"/>
      </w:pPr>
      <w:r>
        <w:rPr>
          <w:rStyle w:val="12775pt0pt1"/>
        </w:rPr>
        <w:t xml:space="preserve">Микола Кіндратович Вороний (літературні псевдоніми Арлекін, </w:t>
      </w:r>
      <w:r>
        <w:rPr>
          <w:rStyle w:val="12775pt0pt1"/>
        </w:rPr>
        <w:t xml:space="preserve">Віщий Олег, Микольчик Сиріус та інші) народився 6 грудня 1871 року в сім’ї ремісника на Катеринославщині (тепер Дніпропетровська область). Навчався в Хар. ківському, потім у Ростовському реальному училищі, згодом — у гімназії в Ростові-на-Дону Вірші почав </w:t>
      </w:r>
      <w:r>
        <w:rPr>
          <w:rStyle w:val="12775pt0pt1"/>
        </w:rPr>
        <w:t>писати ще гімназистом, захоплю</w:t>
      </w:r>
      <w:r>
        <w:rPr>
          <w:rStyle w:val="12775pt0pt1"/>
        </w:rPr>
        <w:softHyphen/>
        <w:t>вався творчістю Т. Шевченка, театром М. Кро- пивницького, політичною літературою.</w:t>
      </w:r>
    </w:p>
    <w:p w:rsidR="00A66788" w:rsidRDefault="001A7945">
      <w:pPr>
        <w:pStyle w:val="1273"/>
        <w:framePr w:w="3503" w:h="9005" w:hRule="exact" w:wrap="none" w:vAnchor="page" w:hAnchor="page" w:x="8507" w:y="7448"/>
        <w:shd w:val="clear" w:color="auto" w:fill="auto"/>
        <w:spacing w:line="214" w:lineRule="exact"/>
        <w:ind w:left="20" w:right="20" w:firstLine="220"/>
        <w:jc w:val="both"/>
      </w:pPr>
      <w:r>
        <w:rPr>
          <w:rStyle w:val="12775pt0pt1"/>
        </w:rPr>
        <w:t>Через зв’язки з народницькими організа</w:t>
      </w:r>
      <w:r>
        <w:rPr>
          <w:rStyle w:val="12775pt0pt1"/>
        </w:rPr>
        <w:softHyphen/>
        <w:t>ціями потрапив у поле зору поліції, йому забо</w:t>
      </w:r>
      <w:r>
        <w:rPr>
          <w:rStyle w:val="12775pt0pt1"/>
        </w:rPr>
        <w:softHyphen/>
        <w:t>ронили вступати до університету, проживати в Петербурзі та</w:t>
      </w:r>
      <w:r>
        <w:rPr>
          <w:rStyle w:val="12775pt0pt1"/>
        </w:rPr>
        <w:t xml:space="preserve"> інших великих містах. Тому з 1895 року Вороний навчався у Віденському універси</w:t>
      </w:r>
      <w:r>
        <w:rPr>
          <w:rStyle w:val="12775pt0pt1"/>
        </w:rPr>
        <w:softHyphen/>
        <w:t>теті, потім у Львівському, працював режисером у театрі «Руська бесіда».</w:t>
      </w:r>
    </w:p>
    <w:p w:rsidR="00A66788" w:rsidRDefault="001A7945">
      <w:pPr>
        <w:pStyle w:val="1273"/>
        <w:framePr w:w="3503" w:h="9005" w:hRule="exact" w:wrap="none" w:vAnchor="page" w:hAnchor="page" w:x="8507" w:y="7448"/>
        <w:shd w:val="clear" w:color="auto" w:fill="auto"/>
        <w:spacing w:line="214" w:lineRule="exact"/>
        <w:ind w:left="20" w:right="20" w:firstLine="220"/>
        <w:jc w:val="both"/>
      </w:pPr>
      <w:r>
        <w:rPr>
          <w:rStyle w:val="12775pt0pt1"/>
        </w:rPr>
        <w:t>Вийшли друком збірки віршів «Ліричні пое</w:t>
      </w:r>
      <w:r>
        <w:rPr>
          <w:rStyle w:val="12775pt0pt1"/>
        </w:rPr>
        <w:softHyphen/>
        <w:t xml:space="preserve">зії» (1911), «В сяйві мрій» (1913), «Євшан-зіл- ля» (1917). «В </w:t>
      </w:r>
      <w:r>
        <w:rPr>
          <w:rStyle w:val="12775pt0pt1"/>
        </w:rPr>
        <w:t>революції 1917 року, — пише М. Вороний в автобіографії, — я брав дуже енергійну участь, особливо на початку (при моїй участі оганізовувалось перше ядро Центральної ради)».</w:t>
      </w:r>
    </w:p>
    <w:p w:rsidR="00A66788" w:rsidRDefault="001A7945">
      <w:pPr>
        <w:pStyle w:val="1273"/>
        <w:framePr w:w="3503" w:h="9005" w:hRule="exact" w:wrap="none" w:vAnchor="page" w:hAnchor="page" w:x="8507" w:y="7448"/>
        <w:shd w:val="clear" w:color="auto" w:fill="auto"/>
        <w:spacing w:line="218" w:lineRule="exact"/>
        <w:ind w:left="20" w:right="20" w:firstLine="220"/>
        <w:jc w:val="both"/>
      </w:pPr>
      <w:r>
        <w:rPr>
          <w:rStyle w:val="12775pt0pt1"/>
        </w:rPr>
        <w:t>Загибель УНР стала причиною виїзду за кор</w:t>
      </w:r>
      <w:r>
        <w:rPr>
          <w:rStyle w:val="12775pt0pt1"/>
        </w:rPr>
        <w:softHyphen/>
        <w:t>дон. Змучений і виснажений, 1920 року Воро</w:t>
      </w:r>
      <w:r>
        <w:rPr>
          <w:rStyle w:val="12775pt0pt1"/>
        </w:rPr>
        <w:t>ний емігрував до Варшави («їхав з неохотою, з му</w:t>
      </w:r>
      <w:r>
        <w:rPr>
          <w:rStyle w:val="12775pt0pt1"/>
        </w:rPr>
        <w:softHyphen/>
        <w:t>су»). Там видав збірку поезій «За Україну»</w:t>
      </w:r>
    </w:p>
    <w:p w:rsidR="00A66788" w:rsidRDefault="001A7945">
      <w:pPr>
        <w:pStyle w:val="1273"/>
        <w:framePr w:w="3503" w:h="9005" w:hRule="exact" w:wrap="none" w:vAnchor="page" w:hAnchor="page" w:x="8507" w:y="7448"/>
        <w:numPr>
          <w:ilvl w:val="0"/>
          <w:numId w:val="353"/>
        </w:numPr>
        <w:shd w:val="clear" w:color="auto" w:fill="auto"/>
        <w:tabs>
          <w:tab w:val="left" w:pos="557"/>
        </w:tabs>
        <w:spacing w:line="218" w:lineRule="exact"/>
        <w:ind w:left="20" w:right="20"/>
        <w:jc w:val="both"/>
      </w:pPr>
      <w:r>
        <w:rPr>
          <w:rStyle w:val="12775pt0pt1"/>
        </w:rPr>
        <w:t>. 1926 року повернувся до Києва. 1934 ро</w:t>
      </w:r>
      <w:r>
        <w:rPr>
          <w:rStyle w:val="12775pt0pt1"/>
        </w:rPr>
        <w:softHyphen/>
        <w:t xml:space="preserve">ку </w:t>
      </w:r>
      <w:r>
        <w:rPr>
          <w:rStyle w:val="12775pt0pt1"/>
          <w:lang w:val="ru-RU"/>
        </w:rPr>
        <w:t xml:space="preserve">Акимов </w:t>
      </w:r>
      <w:r>
        <w:rPr>
          <w:rStyle w:val="12775pt0pt1"/>
        </w:rPr>
        <w:t>(Егідес) — уповноважений секретно- політичного відділу ДПУ УРСР — виніс постано</w:t>
      </w:r>
      <w:r>
        <w:rPr>
          <w:rStyle w:val="12775pt0pt1"/>
        </w:rPr>
        <w:softHyphen/>
        <w:t>ву про початок попереднього слідс</w:t>
      </w:r>
      <w:r>
        <w:rPr>
          <w:rStyle w:val="12775pt0pt1"/>
        </w:rPr>
        <w:t xml:space="preserve">тва в справі </w:t>
      </w:r>
      <w:r>
        <w:rPr>
          <w:rStyle w:val="12775pt0pt1"/>
          <w:lang w:val="ru-RU"/>
        </w:rPr>
        <w:t xml:space="preserve">М. </w:t>
      </w:r>
      <w:r>
        <w:rPr>
          <w:rStyle w:val="12775pt0pt1"/>
        </w:rPr>
        <w:t>К. Вороного, якому інкримінували «контрре</w:t>
      </w:r>
      <w:r>
        <w:rPr>
          <w:rStyle w:val="12775pt0pt1"/>
        </w:rPr>
        <w:softHyphen/>
        <w:t>волюційну діяльність». М. Вороний під час допи</w:t>
      </w:r>
      <w:r>
        <w:rPr>
          <w:rStyle w:val="12775pt0pt1"/>
        </w:rPr>
        <w:softHyphen/>
        <w:t>ту рішуче заперечував висунуті проти нього об</w:t>
      </w:r>
      <w:r>
        <w:rPr>
          <w:rStyle w:val="12775pt0pt1"/>
        </w:rPr>
        <w:softHyphen/>
        <w:t>винувачення в належності до контрреволю</w:t>
      </w:r>
      <w:r>
        <w:rPr>
          <w:rStyle w:val="12775pt0pt1"/>
        </w:rPr>
        <w:softHyphen/>
        <w:t>ційного підпілля. Спочатку особлива нарад</w:t>
      </w:r>
      <w:r>
        <w:rPr>
          <w:rStyle w:val="12775pt0pt1"/>
          <w:vertAlign w:val="superscript"/>
        </w:rPr>
        <w:t>3</w:t>
      </w:r>
      <w:r>
        <w:rPr>
          <w:rStyle w:val="12775pt0pt1"/>
        </w:rPr>
        <w:t xml:space="preserve"> колегії ДПУ УРСР ухвал</w:t>
      </w:r>
      <w:r>
        <w:rPr>
          <w:rStyle w:val="12775pt0pt1"/>
        </w:rPr>
        <w:t xml:space="preserve">ила ув’язнити Вороного у виправтрудтабір строком на три роки, потім табори замінили на трирічне заслання в Каза стан, та, урешті-решт, на клопотання самого </w:t>
      </w:r>
      <w:r>
        <w:rPr>
          <w:rStyle w:val="12775pt0pt1"/>
          <w:lang w:val="ru-RU"/>
        </w:rPr>
        <w:t>Во</w:t>
      </w:r>
    </w:p>
    <w:p w:rsidR="00A66788" w:rsidRDefault="001A7945">
      <w:pPr>
        <w:pStyle w:val="174"/>
        <w:framePr w:wrap="none" w:vAnchor="page" w:hAnchor="page" w:x="4744" w:y="16656"/>
        <w:shd w:val="clear" w:color="auto" w:fill="auto"/>
        <w:spacing w:line="190" w:lineRule="exact"/>
        <w:ind w:left="20"/>
      </w:pPr>
      <w:r>
        <w:rPr>
          <w:rStyle w:val="170pt6"/>
          <w:b/>
          <w:bCs/>
        </w:rPr>
        <w:t>684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05" w:y="6938"/>
        <w:shd w:val="clear" w:color="auto" w:fill="auto"/>
        <w:spacing w:line="160" w:lineRule="exact"/>
        <w:ind w:left="20"/>
      </w:pPr>
      <w:r>
        <w:rPr>
          <w:rStyle w:val="108pt0pt7"/>
          <w:i/>
          <w:iCs/>
        </w:rPr>
        <w:lastRenderedPageBreak/>
        <w:t>Нова література</w:t>
      </w:r>
    </w:p>
    <w:p w:rsidR="00A66788" w:rsidRDefault="001A7945">
      <w:pPr>
        <w:pStyle w:val="1273"/>
        <w:framePr w:w="3584" w:h="9134" w:hRule="exact" w:wrap="none" w:vAnchor="page" w:hAnchor="page" w:x="4533" w:y="7247"/>
        <w:shd w:val="clear" w:color="auto" w:fill="auto"/>
        <w:spacing w:line="218" w:lineRule="exact"/>
        <w:ind w:left="20" w:right="20"/>
        <w:jc w:val="both"/>
      </w:pPr>
      <w:r>
        <w:rPr>
          <w:rStyle w:val="12775pt0pt1"/>
          <w:lang w:val="ru-RU"/>
        </w:rPr>
        <w:t xml:space="preserve">роного та </w:t>
      </w:r>
      <w:r>
        <w:rPr>
          <w:rStyle w:val="12775pt0pt1"/>
        </w:rPr>
        <w:t xml:space="preserve">його сина </w:t>
      </w:r>
      <w:r>
        <w:rPr>
          <w:rStyle w:val="12775pt0pt1"/>
          <w:lang w:val="ru-RU"/>
        </w:rPr>
        <w:t xml:space="preserve">Марка — </w:t>
      </w:r>
      <w:r>
        <w:rPr>
          <w:rStyle w:val="12775pt0pt1"/>
        </w:rPr>
        <w:t xml:space="preserve">поета </w:t>
      </w:r>
      <w:r>
        <w:rPr>
          <w:rStyle w:val="12775pt0pt1"/>
          <w:lang w:val="ru-RU"/>
        </w:rPr>
        <w:t xml:space="preserve">й </w:t>
      </w:r>
      <w:r>
        <w:rPr>
          <w:rStyle w:val="12775pt0pt1"/>
        </w:rPr>
        <w:t xml:space="preserve">публіцис- </w:t>
      </w:r>
      <w:r>
        <w:rPr>
          <w:rStyle w:val="12775pt0pt1"/>
          <w:vertAlign w:val="subscript"/>
          <w:lang w:val="ru-RU"/>
        </w:rPr>
        <w:t>та</w:t>
      </w:r>
      <w:r>
        <w:rPr>
          <w:rStyle w:val="12775pt0pt1"/>
          <w:lang w:val="ru-RU"/>
        </w:rPr>
        <w:t xml:space="preserve"> — </w:t>
      </w:r>
      <w:r>
        <w:rPr>
          <w:rStyle w:val="12775pt0pt1"/>
        </w:rPr>
        <w:t>Судова трійка при колегії ДПУ УРСР згля</w:t>
      </w:r>
      <w:r>
        <w:rPr>
          <w:rStyle w:val="12775pt0pt1"/>
        </w:rPr>
        <w:softHyphen/>
      </w:r>
      <w:r>
        <w:rPr>
          <w:rStyle w:val="127Corbel7pt0pt"/>
        </w:rPr>
        <w:t xml:space="preserve">нулася </w:t>
      </w:r>
      <w:r>
        <w:rPr>
          <w:rStyle w:val="12775pt0pt1"/>
        </w:rPr>
        <w:t xml:space="preserve">й замінила трирічне заслання </w:t>
      </w:r>
      <w:r>
        <w:rPr>
          <w:rStyle w:val="127Corbel7pt0pt"/>
        </w:rPr>
        <w:t xml:space="preserve">в </w:t>
      </w:r>
      <w:r>
        <w:rPr>
          <w:rStyle w:val="12775pt0pt1"/>
        </w:rPr>
        <w:t>Казах</w:t>
      </w:r>
      <w:r>
        <w:rPr>
          <w:rStyle w:val="12775pt0pt1"/>
        </w:rPr>
        <w:softHyphen/>
        <w:t xml:space="preserve">стан висилкою на той же термін із забороною </w:t>
      </w:r>
      <w:r>
        <w:rPr>
          <w:rStyle w:val="127Corbel7pt0pt"/>
        </w:rPr>
        <w:t xml:space="preserve">проживати в </w:t>
      </w:r>
      <w:r>
        <w:rPr>
          <w:rStyle w:val="12775pt0pt1"/>
        </w:rPr>
        <w:t>Україні, Білорусі, Московській та Ленінградській областях.</w:t>
      </w:r>
    </w:p>
    <w:p w:rsidR="00A66788" w:rsidRDefault="001A7945">
      <w:pPr>
        <w:pStyle w:val="1273"/>
        <w:framePr w:w="3584" w:h="9134" w:hRule="exact" w:wrap="none" w:vAnchor="page" w:hAnchor="page" w:x="4533" w:y="7247"/>
        <w:shd w:val="clear" w:color="auto" w:fill="auto"/>
        <w:spacing w:line="218" w:lineRule="exact"/>
        <w:ind w:left="20" w:right="20" w:firstLine="160"/>
        <w:jc w:val="both"/>
      </w:pPr>
      <w:r>
        <w:rPr>
          <w:rStyle w:val="12775pt0pt1"/>
        </w:rPr>
        <w:t>Якийсь час Вороний мешкав у Воронежі, зго- дом — на Одещи</w:t>
      </w:r>
      <w:r>
        <w:rPr>
          <w:rStyle w:val="12775pt0pt1"/>
        </w:rPr>
        <w:t>ні. Під час репресій заарешто</w:t>
      </w:r>
      <w:r>
        <w:rPr>
          <w:rStyle w:val="12775pt0pt1"/>
        </w:rPr>
        <w:softHyphen/>
        <w:t>вано й розстріляно поетового сина — Марка Во</w:t>
      </w:r>
      <w:r>
        <w:rPr>
          <w:rStyle w:val="12775pt0pt1"/>
        </w:rPr>
        <w:softHyphen/>
        <w:t>роного. 7 червня 1938 року розстріляли й Мико</w:t>
      </w:r>
      <w:r>
        <w:rPr>
          <w:rStyle w:val="12775pt0pt1"/>
        </w:rPr>
        <w:softHyphen/>
        <w:t>лу Вороного.</w:t>
      </w:r>
    </w:p>
    <w:p w:rsidR="00A66788" w:rsidRDefault="001A7945">
      <w:pPr>
        <w:pStyle w:val="1273"/>
        <w:framePr w:w="3584" w:h="9134" w:hRule="exact" w:wrap="none" w:vAnchor="page" w:hAnchor="page" w:x="4533" w:y="7247"/>
        <w:shd w:val="clear" w:color="auto" w:fill="auto"/>
        <w:spacing w:line="218" w:lineRule="exact"/>
        <w:ind w:left="20" w:right="20" w:firstLine="160"/>
        <w:jc w:val="both"/>
      </w:pPr>
      <w:r>
        <w:rPr>
          <w:rStyle w:val="12775pt0pt1"/>
        </w:rPr>
        <w:t>Про реабілітацію поета клопоталася президія правління Спілки письменників України. Після посмертної реабілітації М. Вороно</w:t>
      </w:r>
      <w:r>
        <w:rPr>
          <w:rStyle w:val="12775pt0pt1"/>
        </w:rPr>
        <w:t>го 1989 року вийшли книги: «Вибрані поезії» (1959), «Тво</w:t>
      </w:r>
      <w:r>
        <w:rPr>
          <w:rStyle w:val="12775pt0pt1"/>
        </w:rPr>
        <w:softHyphen/>
        <w:t>ри», «Театр і драма» (1989).</w:t>
      </w:r>
    </w:p>
    <w:p w:rsidR="00A66788" w:rsidRDefault="001A7945">
      <w:pPr>
        <w:pStyle w:val="1641"/>
        <w:framePr w:w="3584" w:h="9134" w:hRule="exact" w:wrap="none" w:vAnchor="page" w:hAnchor="page" w:x="4533" w:y="7247"/>
        <w:shd w:val="clear" w:color="auto" w:fill="auto"/>
        <w:spacing w:line="253" w:lineRule="exact"/>
        <w:ind w:left="20" w:right="20" w:firstLine="160"/>
      </w:pPr>
      <w:r>
        <w:rPr>
          <w:rStyle w:val="1649pt0pt1"/>
        </w:rPr>
        <w:t>Поетичний доробок Миколи Воро</w:t>
      </w:r>
      <w:r>
        <w:rPr>
          <w:rStyle w:val="1649pt0pt1"/>
        </w:rPr>
        <w:softHyphen/>
        <w:t>ного близький за своїм ідейно-есте</w:t>
      </w:r>
      <w:r>
        <w:rPr>
          <w:rStyle w:val="1649pt0pt1"/>
        </w:rPr>
        <w:softHyphen/>
        <w:t xml:space="preserve">тичним звучанням і значенням до творчої спадщини О. Блока, </w:t>
      </w:r>
      <w:r>
        <w:rPr>
          <w:rStyle w:val="1649pt0pt1"/>
          <w:lang w:val="ru-RU"/>
        </w:rPr>
        <w:t>П. Вер</w:t>
      </w:r>
      <w:r>
        <w:rPr>
          <w:rStyle w:val="1649pt0pt1"/>
          <w:lang w:val="ru-RU"/>
        </w:rPr>
        <w:softHyphen/>
        <w:t xml:space="preserve">лена, </w:t>
      </w:r>
      <w:r>
        <w:rPr>
          <w:rStyle w:val="1649pt0pt1"/>
        </w:rPr>
        <w:t xml:space="preserve">Ш. </w:t>
      </w:r>
      <w:r>
        <w:rPr>
          <w:rStyle w:val="1649pt0pt1"/>
          <w:lang w:val="ru-RU"/>
        </w:rPr>
        <w:t>Бодлера, К. Бальмонта.</w:t>
      </w:r>
    </w:p>
    <w:p w:rsidR="00A66788" w:rsidRDefault="001A7945">
      <w:pPr>
        <w:pStyle w:val="1641"/>
        <w:framePr w:w="3584" w:h="9134" w:hRule="exact" w:wrap="none" w:vAnchor="page" w:hAnchor="page" w:x="4533" w:y="7247"/>
        <w:shd w:val="clear" w:color="auto" w:fill="auto"/>
        <w:spacing w:line="253" w:lineRule="exact"/>
        <w:ind w:left="20" w:right="20" w:firstLine="160"/>
      </w:pPr>
      <w:r>
        <w:rPr>
          <w:rStyle w:val="1649pt0pt1"/>
        </w:rPr>
        <w:t>Вороний</w:t>
      </w:r>
      <w:r>
        <w:rPr>
          <w:rStyle w:val="1649pt0pt1"/>
        </w:rPr>
        <w:t xml:space="preserve"> обстоював засади сим</w:t>
      </w:r>
      <w:r>
        <w:rPr>
          <w:rStyle w:val="1649pt0pt1"/>
        </w:rPr>
        <w:softHyphen/>
        <w:t>волізму в українській літературі. «Треба брати від символізму найкра</w:t>
      </w:r>
      <w:r>
        <w:rPr>
          <w:rStyle w:val="1649pt0pt1"/>
        </w:rPr>
        <w:softHyphen/>
        <w:t>ще. Любов (у широкім значенні), кра</w:t>
      </w:r>
      <w:r>
        <w:rPr>
          <w:rStyle w:val="1649pt0pt1"/>
        </w:rPr>
        <w:softHyphen/>
        <w:t>са і шукання правди (світла, знання, початку чи «Бога») — це сфера сим</w:t>
      </w:r>
      <w:r>
        <w:rPr>
          <w:rStyle w:val="1649pt0pt1"/>
        </w:rPr>
        <w:softHyphen/>
        <w:t>волічної поезії, вона найкраще може про це оповісти». Готу</w:t>
      </w:r>
      <w:r>
        <w:rPr>
          <w:rStyle w:val="1649pt0pt1"/>
        </w:rPr>
        <w:t xml:space="preserve">ючи 1901 року альманах «З-над хмар і долин», який змістом і формою мав наблизитися до «нових течій і напрямів європейських літератур», Вороний через «Літера- </w:t>
      </w:r>
      <w:r>
        <w:rPr>
          <w:rStyle w:val="1649pt0pt1"/>
          <w:vertAlign w:val="superscript"/>
        </w:rPr>
        <w:t>т</w:t>
      </w:r>
      <w:r>
        <w:rPr>
          <w:rStyle w:val="1649pt0pt1"/>
        </w:rPr>
        <w:t>Урно-науковий вісник» та приватні листи звернувся до багатьох ук</w:t>
      </w:r>
      <w:r>
        <w:rPr>
          <w:rStyle w:val="1649pt0pt1"/>
        </w:rPr>
        <w:softHyphen/>
        <w:t>раїнських письменників з таким з</w:t>
      </w:r>
      <w:r>
        <w:rPr>
          <w:rStyle w:val="1649pt0pt1"/>
        </w:rPr>
        <w:t>а</w:t>
      </w:r>
      <w:r>
        <w:rPr>
          <w:rStyle w:val="1649pt0pt1"/>
        </w:rPr>
        <w:softHyphen/>
        <w:t>кликом: «Увагу хочемо звернути вик</w:t>
      </w:r>
      <w:r>
        <w:rPr>
          <w:rStyle w:val="1649pt0pt1"/>
        </w:rPr>
        <w:softHyphen/>
        <w:t>лючно на естетичний бік видання..,</w:t>
      </w:r>
    </w:p>
    <w:p w:rsidR="00A66788" w:rsidRDefault="001A7945">
      <w:pPr>
        <w:pStyle w:val="1641"/>
        <w:framePr w:w="3705" w:h="9138" w:hRule="exact" w:wrap="none" w:vAnchor="page" w:hAnchor="page" w:x="8545" w:y="7245"/>
        <w:shd w:val="clear" w:color="auto" w:fill="auto"/>
        <w:spacing w:line="249" w:lineRule="exact"/>
        <w:ind w:left="20" w:right="20" w:firstLine="0"/>
      </w:pPr>
      <w:r>
        <w:rPr>
          <w:rStyle w:val="1649pt0pt1"/>
        </w:rPr>
        <w:t>хочемо уникати творів грубо ре</w:t>
      </w:r>
      <w:r>
        <w:rPr>
          <w:rStyle w:val="1649pt0pt1"/>
        </w:rPr>
        <w:softHyphen/>
        <w:t>алістичних з щоденного життя, а на</w:t>
      </w:r>
      <w:r>
        <w:rPr>
          <w:rStyle w:val="1649pt0pt1"/>
        </w:rPr>
        <w:softHyphen/>
        <w:t>томість бажаємо трошки філософії (пантеїстичної, метафізичної, міс</w:t>
      </w:r>
      <w:r>
        <w:rPr>
          <w:rStyle w:val="1649pt0pt1"/>
        </w:rPr>
        <w:softHyphen/>
        <w:t>тичної навіть)*, і далі зазначає: «штука чиста, без</w:t>
      </w:r>
      <w:r>
        <w:rPr>
          <w:rStyle w:val="1649pt0pt1"/>
        </w:rPr>
        <w:t xml:space="preserve"> ідеї, не може бути</w:t>
      </w:r>
    </w:p>
    <w:p w:rsidR="00A66788" w:rsidRDefault="001A7945">
      <w:pPr>
        <w:pStyle w:val="1641"/>
        <w:framePr w:w="3705" w:h="9138" w:hRule="exact" w:wrap="none" w:vAnchor="page" w:hAnchor="page" w:x="8545" w:y="7245"/>
        <w:numPr>
          <w:ilvl w:val="0"/>
          <w:numId w:val="350"/>
        </w:numPr>
        <w:shd w:val="clear" w:color="auto" w:fill="auto"/>
        <w:tabs>
          <w:tab w:val="left" w:pos="300"/>
        </w:tabs>
        <w:spacing w:line="249" w:lineRule="exact"/>
        <w:ind w:left="20" w:right="60" w:firstLine="0"/>
      </w:pPr>
      <w:r>
        <w:rPr>
          <w:rStyle w:val="1649pt0pt1"/>
        </w:rPr>
        <w:t>вона з нею складає одне ціле». Ця відозва була сприйнята українськи</w:t>
      </w:r>
      <w:r>
        <w:rPr>
          <w:rStyle w:val="1649pt0pt1"/>
        </w:rPr>
        <w:softHyphen/>
        <w:t>ми письменниками та критиками не</w:t>
      </w:r>
      <w:r>
        <w:rPr>
          <w:rStyle w:val="1649pt0pt1"/>
        </w:rPr>
        <w:softHyphen/>
        <w:t xml:space="preserve">однозначно. Сергій Єфремов назвав цей лист маніфестом українського модернізму. Іван Франко в статті «Принципи і безпринципність», у </w:t>
      </w:r>
      <w:r>
        <w:rPr>
          <w:rStyle w:val="1649pt0pt1"/>
        </w:rPr>
        <w:t>«Посвяті Миколі Вороному», доданої до поеми «Лісова ідилія», звернувся до поета не як до ідейного ворога, а як до «друзяки давнього», «ідеалістане</w:t>
      </w:r>
      <w:r>
        <w:rPr>
          <w:rStyle w:val="1649pt0pt1"/>
        </w:rPr>
        <w:softHyphen/>
        <w:t>поправного», закликаючи творити активне мистецтво, наснажене висо</w:t>
      </w:r>
      <w:r>
        <w:rPr>
          <w:rStyle w:val="1649pt0pt1"/>
        </w:rPr>
        <w:softHyphen/>
        <w:t>кими ідеями революції. На цю по</w:t>
      </w:r>
      <w:r>
        <w:rPr>
          <w:rStyle w:val="1649pt0pt1"/>
        </w:rPr>
        <w:softHyphen/>
        <w:t>лемічну «По</w:t>
      </w:r>
      <w:r>
        <w:rPr>
          <w:rStyle w:val="1649pt0pt1"/>
        </w:rPr>
        <w:t>святу...» Вороний пише віршовану відповідь «Іванові Фран</w:t>
      </w:r>
      <w:r>
        <w:rPr>
          <w:rStyle w:val="1649pt0pt1"/>
        </w:rPr>
        <w:softHyphen/>
        <w:t>кові» (1902), у якій роз’яснює суть своєї естетичної програми. Вороний як поет не закликає відмовитися від громадянських тем, він сам прагне бою з усіма тими, «що мляві, чи не</w:t>
      </w:r>
      <w:r>
        <w:rPr>
          <w:rStyle w:val="1649pt0pt1"/>
        </w:rPr>
        <w:softHyphen/>
        <w:t>дужі, чи під укриттям с</w:t>
      </w:r>
      <w:r>
        <w:rPr>
          <w:rStyle w:val="1649pt0pt1"/>
        </w:rPr>
        <w:t>плять бай</w:t>
      </w:r>
      <w:r>
        <w:rPr>
          <w:rStyle w:val="1649pt0pt1"/>
        </w:rPr>
        <w:softHyphen/>
        <w:t>дужі». Проте від тривалої боротьби, на його думку,</w:t>
      </w:r>
    </w:p>
    <w:p w:rsidR="00A66788" w:rsidRDefault="001A7945">
      <w:pPr>
        <w:pStyle w:val="1641"/>
        <w:framePr w:w="3705" w:h="9138" w:hRule="exact" w:wrap="none" w:vAnchor="page" w:hAnchor="page" w:x="8545" w:y="7245"/>
        <w:shd w:val="clear" w:color="auto" w:fill="auto"/>
        <w:spacing w:line="249" w:lineRule="exact"/>
        <w:ind w:left="460" w:firstLine="0"/>
        <w:jc w:val="left"/>
      </w:pPr>
      <w:r>
        <w:rPr>
          <w:rStyle w:val="1649pt0pt1"/>
        </w:rPr>
        <w:t>...серце може озлобитись.</w:t>
      </w:r>
    </w:p>
    <w:p w:rsidR="00A66788" w:rsidRDefault="001A7945">
      <w:pPr>
        <w:pStyle w:val="1641"/>
        <w:framePr w:w="3705" w:h="9138" w:hRule="exact" w:wrap="none" w:vAnchor="page" w:hAnchor="page" w:x="8545" w:y="7245"/>
        <w:shd w:val="clear" w:color="auto" w:fill="auto"/>
        <w:spacing w:line="249" w:lineRule="exact"/>
        <w:ind w:left="460" w:right="320" w:firstLine="0"/>
        <w:jc w:val="left"/>
      </w:pPr>
      <w:r>
        <w:rPr>
          <w:rStyle w:val="1649pt0pt1"/>
        </w:rPr>
        <w:t>Охляти може, зачерствіти, зав’януть, як без сонця квіти.</w:t>
      </w:r>
    </w:p>
    <w:p w:rsidR="00A66788" w:rsidRDefault="001A7945">
      <w:pPr>
        <w:pStyle w:val="1641"/>
        <w:framePr w:w="3705" w:h="9138" w:hRule="exact" w:wrap="none" w:vAnchor="page" w:hAnchor="page" w:x="8545" w:y="7245"/>
        <w:shd w:val="clear" w:color="auto" w:fill="auto"/>
        <w:spacing w:line="249" w:lineRule="exact"/>
        <w:ind w:left="20" w:right="60" w:firstLine="220"/>
      </w:pPr>
      <w:r>
        <w:rPr>
          <w:rStyle w:val="1649pt0pt1"/>
        </w:rPr>
        <w:t>Письменник радить прислухатися до того, чого прагне душа, позбутися пут, «що в їх здавен закута». Він за-</w:t>
      </w:r>
    </w:p>
    <w:p w:rsidR="00A66788" w:rsidRDefault="001A7945">
      <w:pPr>
        <w:pStyle w:val="174"/>
        <w:framePr w:wrap="none" w:vAnchor="page" w:hAnchor="page" w:x="11912" w:y="16648"/>
        <w:shd w:val="clear" w:color="auto" w:fill="auto"/>
        <w:spacing w:line="190" w:lineRule="exact"/>
        <w:ind w:left="20"/>
      </w:pPr>
      <w:r>
        <w:rPr>
          <w:rStyle w:val="170pt6"/>
          <w:b/>
          <w:bCs/>
        </w:rPr>
        <w:t>685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076" w:y="7192"/>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179" w:h="8463" w:hRule="exact" w:wrap="none" w:vAnchor="page" w:hAnchor="page" w:x="5002" w:y="7493"/>
        <w:shd w:val="clear" w:color="auto" w:fill="auto"/>
        <w:spacing w:line="233" w:lineRule="exact"/>
        <w:ind w:left="80" w:right="40" w:firstLine="0"/>
      </w:pPr>
      <w:r>
        <w:rPr>
          <w:rStyle w:val="1649pt0pt1"/>
        </w:rPr>
        <w:t>кликає писати відповідно до законів краси, а також стежити за законами творчості, адже поезія не визнає забо</w:t>
      </w:r>
      <w:r>
        <w:rPr>
          <w:rStyle w:val="1649pt0pt1"/>
        </w:rPr>
        <w:softHyphen/>
        <w:t>рон і обмежень:</w:t>
      </w:r>
    </w:p>
    <w:p w:rsidR="00A66788" w:rsidRDefault="001A7945">
      <w:pPr>
        <w:pStyle w:val="1641"/>
        <w:framePr w:w="3179" w:h="8463" w:hRule="exact" w:wrap="none" w:vAnchor="page" w:hAnchor="page" w:x="5002" w:y="7493"/>
        <w:shd w:val="clear" w:color="auto" w:fill="auto"/>
        <w:spacing w:line="233" w:lineRule="exact"/>
        <w:ind w:right="20" w:firstLine="0"/>
        <w:jc w:val="center"/>
      </w:pPr>
      <w:r>
        <w:rPr>
          <w:rStyle w:val="1649pt0pt1"/>
        </w:rPr>
        <w:t>І хто Поезію — царицю — Посміє кинуть у в’язницю?</w:t>
      </w:r>
    </w:p>
    <w:p w:rsidR="00A66788" w:rsidRDefault="001A7945">
      <w:pPr>
        <w:pStyle w:val="1641"/>
        <w:framePr w:w="3179" w:h="8463" w:hRule="exact" w:wrap="none" w:vAnchor="page" w:hAnchor="page" w:x="5002" w:y="7493"/>
        <w:shd w:val="clear" w:color="auto" w:fill="auto"/>
        <w:spacing w:line="233" w:lineRule="exact"/>
        <w:ind w:right="20" w:firstLine="0"/>
        <w:jc w:val="center"/>
      </w:pPr>
      <w:r>
        <w:rPr>
          <w:rStyle w:val="1649pt0pt1"/>
        </w:rPr>
        <w:t>Хто вкаже шлях їй чи напрямок, Коли</w:t>
      </w:r>
      <w:r>
        <w:rPr>
          <w:rStyle w:val="1649pt0pt1"/>
        </w:rPr>
        <w:t xml:space="preserve"> вона не зносить рамок?</w:t>
      </w:r>
    </w:p>
    <w:p w:rsidR="00A66788" w:rsidRDefault="001A7945">
      <w:pPr>
        <w:pStyle w:val="1641"/>
        <w:framePr w:w="3179" w:h="8463" w:hRule="exact" w:wrap="none" w:vAnchor="page" w:hAnchor="page" w:x="5002" w:y="7493"/>
        <w:shd w:val="clear" w:color="auto" w:fill="auto"/>
        <w:spacing w:line="233" w:lineRule="exact"/>
        <w:ind w:right="20" w:firstLine="0"/>
        <w:jc w:val="center"/>
      </w:pPr>
      <w:r>
        <w:rPr>
          <w:rStyle w:val="1649pt0pt1"/>
        </w:rPr>
        <w:t>М. Вороний проголошує своє жит</w:t>
      </w:r>
      <w:r>
        <w:rPr>
          <w:rStyle w:val="1649pt0pt1"/>
        </w:rPr>
        <w:softHyphen/>
        <w:t>тєве кредо митця й громадянина:</w:t>
      </w:r>
    </w:p>
    <w:p w:rsidR="00A66788" w:rsidRDefault="001A7945">
      <w:pPr>
        <w:pStyle w:val="1641"/>
        <w:framePr w:w="3179" w:h="8463" w:hRule="exact" w:wrap="none" w:vAnchor="page" w:hAnchor="page" w:x="5002" w:y="7493"/>
        <w:shd w:val="clear" w:color="auto" w:fill="auto"/>
        <w:spacing w:line="233" w:lineRule="exact"/>
        <w:ind w:right="20" w:firstLine="0"/>
        <w:jc w:val="center"/>
      </w:pPr>
      <w:r>
        <w:rPr>
          <w:rStyle w:val="1649pt0pt1"/>
        </w:rPr>
        <w:t>Моя девіза: йти за віком І бути цілим чоловіком!</w:t>
      </w:r>
    </w:p>
    <w:p w:rsidR="00A66788" w:rsidRDefault="001A7945">
      <w:pPr>
        <w:pStyle w:val="1641"/>
        <w:framePr w:w="3179" w:h="8463" w:hRule="exact" w:wrap="none" w:vAnchor="page" w:hAnchor="page" w:x="5002" w:y="7493"/>
        <w:shd w:val="clear" w:color="auto" w:fill="auto"/>
        <w:spacing w:line="233" w:lineRule="exact"/>
        <w:ind w:left="80" w:right="40" w:firstLine="0"/>
      </w:pPr>
      <w:r>
        <w:rPr>
          <w:rStyle w:val="1649pt0pt1"/>
        </w:rPr>
        <w:t xml:space="preserve">У вірші «Уае Уісіїв!» </w:t>
      </w:r>
      <w:r>
        <w:rPr>
          <w:rStyle w:val="1649pt0pt2"/>
        </w:rPr>
        <w:t>(Горе перемо</w:t>
      </w:r>
      <w:r>
        <w:rPr>
          <w:rStyle w:val="1649pt0pt2"/>
        </w:rPr>
        <w:softHyphen/>
        <w:t>женим!</w:t>
      </w:r>
      <w:r>
        <w:rPr>
          <w:rStyle w:val="1649pt0pt1"/>
        </w:rPr>
        <w:t xml:space="preserve"> — лат.) автор звертається до змалювання трагедії людей свого соціального серед</w:t>
      </w:r>
      <w:r>
        <w:rPr>
          <w:rStyle w:val="1649pt0pt1"/>
        </w:rPr>
        <w:t>овища, душі яких «жеруть» «зміїгарпій проклятих, що звуться «навіщо», «куди».</w:t>
      </w:r>
    </w:p>
    <w:p w:rsidR="00A66788" w:rsidRDefault="001A7945">
      <w:pPr>
        <w:pStyle w:val="1641"/>
        <w:framePr w:w="3179" w:h="8463" w:hRule="exact" w:wrap="none" w:vAnchor="page" w:hAnchor="page" w:x="5002" w:y="7493"/>
        <w:shd w:val="clear" w:color="auto" w:fill="auto"/>
        <w:spacing w:line="233" w:lineRule="exact"/>
        <w:ind w:left="80" w:right="40" w:firstLine="0"/>
      </w:pPr>
      <w:r>
        <w:rPr>
          <w:rStyle w:val="1649pt0pt1"/>
        </w:rPr>
        <w:t>Він порушує проблеми самотності людини в суспільстві, незахище</w:t>
      </w:r>
      <w:r>
        <w:rPr>
          <w:rStyle w:val="1649pt0pt1"/>
        </w:rPr>
        <w:softHyphen/>
        <w:t>ності, марності людського життя. Ліричний герой, утомлений, висна</w:t>
      </w:r>
      <w:r>
        <w:rPr>
          <w:rStyle w:val="1649pt0pt1"/>
        </w:rPr>
        <w:softHyphen/>
        <w:t>жений, кидає погляд назад, на прой</w:t>
      </w:r>
      <w:r>
        <w:rPr>
          <w:rStyle w:val="1649pt0pt1"/>
        </w:rPr>
        <w:softHyphen/>
        <w:t>дений життєвий</w:t>
      </w:r>
      <w:r>
        <w:rPr>
          <w:rStyle w:val="1649pt0pt1"/>
        </w:rPr>
        <w:t xml:space="preserve"> шлях, розмірковую</w:t>
      </w:r>
      <w:r>
        <w:rPr>
          <w:rStyle w:val="1649pt0pt1"/>
        </w:rPr>
        <w:softHyphen/>
        <w:t>чи, задля чого жив, чого прагнув:</w:t>
      </w:r>
    </w:p>
    <w:p w:rsidR="00A66788" w:rsidRDefault="001A7945">
      <w:pPr>
        <w:pStyle w:val="1641"/>
        <w:framePr w:w="3179" w:h="8463" w:hRule="exact" w:wrap="none" w:vAnchor="page" w:hAnchor="page" w:x="5002" w:y="7493"/>
        <w:shd w:val="clear" w:color="auto" w:fill="auto"/>
        <w:spacing w:line="233" w:lineRule="exact"/>
        <w:ind w:left="420" w:firstLine="0"/>
        <w:jc w:val="left"/>
      </w:pPr>
      <w:r>
        <w:rPr>
          <w:rStyle w:val="1649pt0pt1"/>
        </w:rPr>
        <w:t>Ні, не марно я жив, —</w:t>
      </w:r>
    </w:p>
    <w:p w:rsidR="00A66788" w:rsidRDefault="001A7945">
      <w:pPr>
        <w:pStyle w:val="1641"/>
        <w:framePr w:w="3179" w:h="8463" w:hRule="exact" w:wrap="none" w:vAnchor="page" w:hAnchor="page" w:x="5002" w:y="7493"/>
        <w:shd w:val="clear" w:color="auto" w:fill="auto"/>
        <w:spacing w:line="233" w:lineRule="exact"/>
        <w:ind w:right="20" w:firstLine="0"/>
        <w:jc w:val="center"/>
      </w:pPr>
      <w:r>
        <w:rPr>
          <w:rStyle w:val="1649pt0pt1"/>
        </w:rPr>
        <w:t>Я боровся, шукав ідеал а,</w:t>
      </w:r>
    </w:p>
    <w:p w:rsidR="00A66788" w:rsidRDefault="001A7945">
      <w:pPr>
        <w:pStyle w:val="1641"/>
        <w:framePr w:w="3179" w:h="8463" w:hRule="exact" w:wrap="none" w:vAnchor="page" w:hAnchor="page" w:x="5002" w:y="7493"/>
        <w:shd w:val="clear" w:color="auto" w:fill="auto"/>
        <w:spacing w:line="233" w:lineRule="exact"/>
        <w:ind w:left="420" w:firstLine="0"/>
        <w:jc w:val="left"/>
      </w:pPr>
      <w:r>
        <w:rPr>
          <w:rStyle w:val="1649pt0pt1"/>
        </w:rPr>
        <w:t>Мов свобідний орел,</w:t>
      </w:r>
    </w:p>
    <w:p w:rsidR="00A66788" w:rsidRDefault="001A7945">
      <w:pPr>
        <w:pStyle w:val="1641"/>
        <w:framePr w:w="3179" w:h="8463" w:hRule="exact" w:wrap="none" w:vAnchor="page" w:hAnchor="page" w:x="5002" w:y="7493"/>
        <w:shd w:val="clear" w:color="auto" w:fill="auto"/>
        <w:spacing w:line="233" w:lineRule="exact"/>
        <w:ind w:left="420" w:firstLine="0"/>
        <w:jc w:val="left"/>
      </w:pPr>
      <w:r>
        <w:rPr>
          <w:rStyle w:val="1649pt0pt1"/>
        </w:rPr>
        <w:t>Моя думка в просторах шугала...</w:t>
      </w:r>
    </w:p>
    <w:p w:rsidR="00A66788" w:rsidRDefault="001A7945">
      <w:pPr>
        <w:pStyle w:val="1641"/>
        <w:framePr w:w="3179" w:h="8463" w:hRule="exact" w:wrap="none" w:vAnchor="page" w:hAnchor="page" w:x="5002" w:y="7493"/>
        <w:shd w:val="clear" w:color="auto" w:fill="auto"/>
        <w:spacing w:line="233" w:lineRule="exact"/>
        <w:ind w:left="80" w:right="40" w:firstLine="0"/>
      </w:pPr>
      <w:r>
        <w:rPr>
          <w:rStyle w:val="1649pt0pt1"/>
        </w:rPr>
        <w:t>Та вже в наступній строфі душевна розпука, песиместичне сприйняття світу беруть гору:</w:t>
      </w:r>
    </w:p>
    <w:p w:rsidR="00A66788" w:rsidRDefault="001A7945">
      <w:pPr>
        <w:pStyle w:val="1641"/>
        <w:framePr w:w="3179" w:h="8463" w:hRule="exact" w:wrap="none" w:vAnchor="page" w:hAnchor="page" w:x="5002" w:y="7493"/>
        <w:shd w:val="clear" w:color="auto" w:fill="auto"/>
        <w:spacing w:line="233" w:lineRule="exact"/>
        <w:ind w:left="420" w:right="40" w:firstLine="0"/>
        <w:jc w:val="left"/>
      </w:pPr>
      <w:r>
        <w:rPr>
          <w:rStyle w:val="1649pt0pt1"/>
        </w:rPr>
        <w:t xml:space="preserve">У гонитві </w:t>
      </w:r>
      <w:r>
        <w:rPr>
          <w:rStyle w:val="1649pt0pt1"/>
        </w:rPr>
        <w:t>даремній Минули найкращі літа,</w:t>
      </w:r>
    </w:p>
    <w:p w:rsidR="00A66788" w:rsidRDefault="001A7945">
      <w:pPr>
        <w:pStyle w:val="1641"/>
        <w:framePr w:w="3179" w:h="8463" w:hRule="exact" w:wrap="none" w:vAnchor="page" w:hAnchor="page" w:x="5002" w:y="7493"/>
        <w:shd w:val="clear" w:color="auto" w:fill="auto"/>
        <w:spacing w:line="233" w:lineRule="exact"/>
        <w:ind w:left="420" w:firstLine="0"/>
        <w:jc w:val="left"/>
      </w:pPr>
      <w:r>
        <w:rPr>
          <w:rStyle w:val="1649pt0pt1"/>
        </w:rPr>
        <w:t>Мрії гасли, як зорі,</w:t>
      </w:r>
    </w:p>
    <w:p w:rsidR="00A66788" w:rsidRDefault="001A7945">
      <w:pPr>
        <w:pStyle w:val="1641"/>
        <w:framePr w:w="3179" w:h="8463" w:hRule="exact" w:wrap="none" w:vAnchor="page" w:hAnchor="page" w:x="5002" w:y="7493"/>
        <w:shd w:val="clear" w:color="auto" w:fill="auto"/>
        <w:spacing w:line="233" w:lineRule="exact"/>
        <w:ind w:left="420" w:firstLine="0"/>
        <w:jc w:val="left"/>
      </w:pPr>
      <w:r>
        <w:rPr>
          <w:rStyle w:val="1649pt0pt1"/>
        </w:rPr>
        <w:t>Вломились напружені крила...</w:t>
      </w:r>
    </w:p>
    <w:p w:rsidR="00A66788" w:rsidRDefault="001A7945">
      <w:pPr>
        <w:pStyle w:val="1641"/>
        <w:framePr w:w="3334" w:h="8556" w:hRule="exact" w:wrap="none" w:vAnchor="page" w:hAnchor="page" w:x="8514" w:y="7450"/>
        <w:shd w:val="clear" w:color="auto" w:fill="auto"/>
        <w:spacing w:line="236" w:lineRule="exact"/>
        <w:ind w:left="20" w:right="40" w:firstLine="200"/>
      </w:pPr>
      <w:r>
        <w:rPr>
          <w:rStyle w:val="1649pt0pt1"/>
        </w:rPr>
        <w:t xml:space="preserve">Як зазначає Г. Верес, вульгарно- соціологічна критика полегшено трактувала все це зі знаком мінус — як занепадництво, індивідуалізм, </w:t>
      </w:r>
      <w:r>
        <w:rPr>
          <w:rStyle w:val="164Corbel85pt0pt"/>
          <w:b/>
          <w:bCs/>
        </w:rPr>
        <w:t xml:space="preserve">де- </w:t>
      </w:r>
      <w:r>
        <w:rPr>
          <w:rStyle w:val="1649pt0pt1"/>
        </w:rPr>
        <w:t>кадентизм і т. ін. гріхи, не поміча</w:t>
      </w:r>
      <w:r>
        <w:rPr>
          <w:rStyle w:val="1649pt0pt1"/>
        </w:rPr>
        <w:softHyphen/>
        <w:t>юч</w:t>
      </w:r>
      <w:r>
        <w:rPr>
          <w:rStyle w:val="1649pt0pt1"/>
        </w:rPr>
        <w:t>и, що саме в цих творах поет тужить за справжньою людиною обурюється духовним завмиранням суспільства, показує трагедію сучас</w:t>
      </w:r>
      <w:r>
        <w:rPr>
          <w:rStyle w:val="1649pt0pt1"/>
        </w:rPr>
        <w:softHyphen/>
        <w:t>ника, на зойк якого озивається його власна самотина.</w:t>
      </w:r>
    </w:p>
    <w:p w:rsidR="00A66788" w:rsidRDefault="001A7945">
      <w:pPr>
        <w:pStyle w:val="1641"/>
        <w:framePr w:w="3334" w:h="8556" w:hRule="exact" w:wrap="none" w:vAnchor="page" w:hAnchor="page" w:x="8514" w:y="7450"/>
        <w:shd w:val="clear" w:color="auto" w:fill="auto"/>
        <w:spacing w:line="236" w:lineRule="exact"/>
        <w:ind w:left="20" w:right="40" w:firstLine="200"/>
      </w:pPr>
      <w:r>
        <w:rPr>
          <w:rStyle w:val="1649pt0pt1"/>
        </w:rPr>
        <w:t>«Блакитна панна» відкриває цикл «Гротески», який складається з де</w:t>
      </w:r>
      <w:r>
        <w:rPr>
          <w:rStyle w:val="1649pt0pt1"/>
        </w:rPr>
        <w:softHyphen/>
        <w:t>сяти поезій</w:t>
      </w:r>
      <w:r>
        <w:rPr>
          <w:rStyle w:val="1649pt0pt1"/>
        </w:rPr>
        <w:t xml:space="preserve">. </w:t>
      </w:r>
      <w:r>
        <w:rPr>
          <w:rStyle w:val="1649pt0pt2"/>
        </w:rPr>
        <w:t>Гротеск</w:t>
      </w:r>
      <w:r>
        <w:rPr>
          <w:rStyle w:val="1649pt0pt1"/>
        </w:rPr>
        <w:t xml:space="preserve"> — тип ху</w:t>
      </w:r>
      <w:r>
        <w:rPr>
          <w:rStyle w:val="1649pt0pt1"/>
        </w:rPr>
        <w:softHyphen/>
        <w:t xml:space="preserve">дожньої образності, що відкрито </w:t>
      </w:r>
      <w:r>
        <w:rPr>
          <w:rStyle w:val="1648pt0pt4"/>
          <w:b/>
          <w:bCs/>
        </w:rPr>
        <w:t xml:space="preserve">й </w:t>
      </w:r>
      <w:r>
        <w:rPr>
          <w:rStyle w:val="1649pt0pt1"/>
        </w:rPr>
        <w:t>свідомо створює особливий — не</w:t>
      </w:r>
      <w:r>
        <w:rPr>
          <w:rStyle w:val="1649pt0pt1"/>
        </w:rPr>
        <w:softHyphen/>
        <w:t>природний, химерний, дивний світ. У вірші «Блакитна панна» автор зве</w:t>
      </w:r>
      <w:r>
        <w:rPr>
          <w:rStyle w:val="1649pt0pt1"/>
        </w:rPr>
        <w:softHyphen/>
        <w:t>личує красу природи, розкриває єдність краси природи й мистецтва. Блакитна панна — Весна «у сер</w:t>
      </w:r>
      <w:r>
        <w:rPr>
          <w:rStyle w:val="1649pt0pt1"/>
        </w:rPr>
        <w:softHyphen/>
        <w:t xml:space="preserve">панках </w:t>
      </w:r>
      <w:r>
        <w:rPr>
          <w:rStyle w:val="1649pt0pt1"/>
        </w:rPr>
        <w:t>і блаватах», якій уся земля виспівує: «Осанна!», тривожить ду</w:t>
      </w:r>
      <w:r>
        <w:rPr>
          <w:rStyle w:val="1649pt0pt1"/>
        </w:rPr>
        <w:softHyphen/>
        <w:t>шу поета:</w:t>
      </w:r>
    </w:p>
    <w:p w:rsidR="00A66788" w:rsidRDefault="001A7945">
      <w:pPr>
        <w:pStyle w:val="1641"/>
        <w:framePr w:w="3334" w:h="8556" w:hRule="exact" w:wrap="none" w:vAnchor="page" w:hAnchor="page" w:x="8514" w:y="7450"/>
        <w:shd w:val="clear" w:color="auto" w:fill="auto"/>
        <w:spacing w:line="236" w:lineRule="exact"/>
        <w:ind w:left="400" w:right="680" w:firstLine="0"/>
        <w:jc w:val="left"/>
      </w:pPr>
      <w:r>
        <w:rPr>
          <w:rStyle w:val="1649pt0pt1"/>
        </w:rPr>
        <w:t>І уже в душі моїй в сяйві мрій</w:t>
      </w:r>
    </w:p>
    <w:p w:rsidR="00A66788" w:rsidRDefault="001A7945">
      <w:pPr>
        <w:pStyle w:val="1641"/>
        <w:framePr w:w="3334" w:h="8556" w:hRule="exact" w:wrap="none" w:vAnchor="page" w:hAnchor="page" w:x="8514" w:y="7450"/>
        <w:shd w:val="clear" w:color="auto" w:fill="auto"/>
        <w:spacing w:line="236" w:lineRule="exact"/>
        <w:ind w:left="400" w:right="540" w:firstLine="0"/>
        <w:jc w:val="left"/>
      </w:pPr>
      <w:r>
        <w:rPr>
          <w:rStyle w:val="1649pt0pt1"/>
        </w:rPr>
        <w:t>В’ються хмелем арабески, Миготять камеї, фрески, Гомонять-бринять пісні голосні</w:t>
      </w:r>
    </w:p>
    <w:p w:rsidR="00A66788" w:rsidRDefault="001A7945">
      <w:pPr>
        <w:pStyle w:val="1641"/>
        <w:framePr w:w="3334" w:h="8556" w:hRule="exact" w:wrap="none" w:vAnchor="page" w:hAnchor="page" w:x="8514" w:y="7450"/>
        <w:shd w:val="clear" w:color="auto" w:fill="auto"/>
        <w:spacing w:line="236" w:lineRule="exact"/>
        <w:ind w:left="400" w:firstLine="0"/>
        <w:jc w:val="left"/>
      </w:pPr>
      <w:r>
        <w:rPr>
          <w:rStyle w:val="1649pt0pt1"/>
        </w:rPr>
        <w:t>І сплітаються в гротески.</w:t>
      </w:r>
    </w:p>
    <w:p w:rsidR="00A66788" w:rsidRDefault="001A7945">
      <w:pPr>
        <w:pStyle w:val="1641"/>
        <w:framePr w:w="3334" w:h="8556" w:hRule="exact" w:wrap="none" w:vAnchor="page" w:hAnchor="page" w:x="8514" w:y="7450"/>
        <w:shd w:val="clear" w:color="auto" w:fill="auto"/>
        <w:spacing w:line="236" w:lineRule="exact"/>
        <w:ind w:left="20" w:right="40" w:firstLine="200"/>
      </w:pPr>
      <w:r>
        <w:rPr>
          <w:rStyle w:val="1649pt0pt1"/>
        </w:rPr>
        <w:t xml:space="preserve">Новаторство Миколи </w:t>
      </w:r>
      <w:r>
        <w:rPr>
          <w:rStyle w:val="1648pt0pt4"/>
          <w:b/>
          <w:bCs/>
        </w:rPr>
        <w:t xml:space="preserve">Вороного </w:t>
      </w:r>
      <w:r>
        <w:rPr>
          <w:rStyle w:val="1649pt0pt1"/>
        </w:rPr>
        <w:t xml:space="preserve">виявилося в розширенні </w:t>
      </w:r>
      <w:r>
        <w:rPr>
          <w:rStyle w:val="164Corbel85pt0pt"/>
          <w:b/>
          <w:bCs/>
        </w:rPr>
        <w:t xml:space="preserve">музич </w:t>
      </w:r>
      <w:r>
        <w:rPr>
          <w:rStyle w:val="1649pt0pt1"/>
        </w:rPr>
        <w:t xml:space="preserve">них можливостей українського вір ша. «Я писав не так од </w:t>
      </w:r>
      <w:r>
        <w:rPr>
          <w:rStyle w:val="1648pt0pt4"/>
          <w:b/>
          <w:bCs/>
        </w:rPr>
        <w:t xml:space="preserve">образу» </w:t>
      </w:r>
      <w:r>
        <w:rPr>
          <w:rStyle w:val="1649pt0pt1"/>
        </w:rPr>
        <w:t>як од звуку» — зазначав він. Джер</w:t>
      </w:r>
    </w:p>
    <w:p w:rsidR="00A66788" w:rsidRDefault="001A7945">
      <w:pPr>
        <w:pStyle w:val="223"/>
        <w:framePr w:wrap="none" w:vAnchor="page" w:hAnchor="page" w:x="4973" w:y="16176"/>
        <w:shd w:val="clear" w:color="auto" w:fill="auto"/>
        <w:spacing w:line="180" w:lineRule="exact"/>
        <w:ind w:left="20"/>
      </w:pPr>
      <w:r>
        <w:rPr>
          <w:rStyle w:val="229pt0pt0"/>
        </w:rPr>
        <w:t>686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286" w:h="8855" w:hRule="exact" w:wrap="none" w:vAnchor="page" w:hAnchor="page" w:x="4879" w:y="7190"/>
        <w:shd w:val="clear" w:color="auto" w:fill="auto"/>
        <w:spacing w:line="244" w:lineRule="exact"/>
        <w:ind w:left="60" w:right="20" w:firstLine="0"/>
        <w:jc w:val="right"/>
      </w:pPr>
      <w:r>
        <w:rPr>
          <w:rStyle w:val="1648pt0pt5"/>
        </w:rPr>
        <w:lastRenderedPageBreak/>
        <w:t xml:space="preserve">ЙОГО </w:t>
      </w:r>
      <w:r>
        <w:rPr>
          <w:rStyle w:val="1649pt0pt1"/>
        </w:rPr>
        <w:t xml:space="preserve">поезії </w:t>
      </w:r>
      <w:r>
        <w:rPr>
          <w:rStyle w:val="1648pt0pt5"/>
        </w:rPr>
        <w:t xml:space="preserve">є </w:t>
      </w:r>
      <w:r>
        <w:rPr>
          <w:rStyle w:val="1649pt0pt1"/>
        </w:rPr>
        <w:t xml:space="preserve">мелос, мелодія. 5 </w:t>
      </w:r>
      <w:r>
        <w:rPr>
          <w:rStyle w:val="1648pt0pt5"/>
        </w:rPr>
        <w:t xml:space="preserve">вдається </w:t>
      </w:r>
      <w:r>
        <w:rPr>
          <w:rStyle w:val="1649pt0pt1"/>
        </w:rPr>
        <w:t>до різноманітних</w:t>
      </w:r>
    </w:p>
    <w:p w:rsidR="00A66788" w:rsidRDefault="001A7945">
      <w:pPr>
        <w:pStyle w:val="1641"/>
        <w:framePr w:w="3286" w:h="8855" w:hRule="exact" w:wrap="none" w:vAnchor="page" w:hAnchor="page" w:x="4879" w:y="7190"/>
        <w:shd w:val="clear" w:color="auto" w:fill="auto"/>
        <w:tabs>
          <w:tab w:val="left" w:pos="1127"/>
          <w:tab w:val="left" w:pos="2549"/>
        </w:tabs>
        <w:spacing w:line="180" w:lineRule="exact"/>
        <w:ind w:left="60" w:firstLine="0"/>
      </w:pPr>
      <w:r>
        <w:rPr>
          <w:rStyle w:val="1649pt0pt1"/>
        </w:rPr>
        <w:t>(І®</w:t>
      </w:r>
      <w:r>
        <w:rPr>
          <w:rStyle w:val="1649pt0pt1"/>
        </w:rPr>
        <w:tab/>
        <w:t>• •</w:t>
      </w:r>
      <w:r>
        <w:rPr>
          <w:rStyle w:val="1649pt0pt1"/>
        </w:rPr>
        <w:tab/>
      </w:r>
      <w:r>
        <w:rPr>
          <w:rStyle w:val="1645pt-1pt"/>
        </w:rPr>
        <w:t>а.</w:t>
      </w:r>
      <w:r>
        <w:rPr>
          <w:rStyle w:val="164Tahoma4pt0pt"/>
        </w:rPr>
        <w:t xml:space="preserve"> • ••</w:t>
      </w:r>
    </w:p>
    <w:p w:rsidR="00A66788" w:rsidRDefault="001A7945">
      <w:pPr>
        <w:pStyle w:val="1641"/>
        <w:framePr w:w="3286" w:h="8855" w:hRule="exact" w:wrap="none" w:vAnchor="page" w:hAnchor="page" w:x="4879" w:y="7190"/>
        <w:shd w:val="clear" w:color="auto" w:fill="auto"/>
        <w:spacing w:line="244" w:lineRule="exact"/>
        <w:ind w:left="60" w:right="20" w:firstLine="0"/>
        <w:jc w:val="right"/>
      </w:pPr>
      <w:r>
        <w:rPr>
          <w:rStyle w:val="1649pt0pt1"/>
        </w:rPr>
        <w:t>ціових розмірів, часто комбін</w:t>
      </w:r>
      <w:r>
        <w:rPr>
          <w:rStyle w:val="1649pt0pt1"/>
        </w:rPr>
        <w:t xml:space="preserve">ує їх </w:t>
      </w:r>
      <w:r>
        <w:rPr>
          <w:rStyle w:val="1649pt0pt66"/>
          <w:b/>
          <w:bCs/>
        </w:rPr>
        <w:t xml:space="preserve">Одному </w:t>
      </w:r>
      <w:r>
        <w:rPr>
          <w:rStyle w:val="1649pt0pt1"/>
        </w:rPr>
        <w:t>творі, «переплавляє» слово</w:t>
      </w:r>
    </w:p>
    <w:p w:rsidR="00A66788" w:rsidRDefault="001A7945">
      <w:pPr>
        <w:pStyle w:val="1641"/>
        <w:framePr w:w="3286" w:h="8855" w:hRule="exact" w:wrap="none" w:vAnchor="page" w:hAnchor="page" w:x="4879" w:y="7190"/>
        <w:numPr>
          <w:ilvl w:val="0"/>
          <w:numId w:val="354"/>
        </w:numPr>
        <w:shd w:val="clear" w:color="auto" w:fill="auto"/>
        <w:tabs>
          <w:tab w:val="left" w:pos="186"/>
        </w:tabs>
        <w:spacing w:line="244" w:lineRule="exact"/>
        <w:ind w:left="60" w:right="20" w:firstLine="0"/>
      </w:pPr>
      <w:r>
        <w:rPr>
          <w:rStyle w:val="1649pt0pt1"/>
        </w:rPr>
        <w:t>муз</w:t>
      </w:r>
      <w:r>
        <w:rPr>
          <w:rStyle w:val="1649pt0pt1"/>
          <w:vertAlign w:val="superscript"/>
        </w:rPr>
        <w:t>ИК</w:t>
      </w:r>
      <w:r>
        <w:rPr>
          <w:rStyle w:val="1649pt0pt1"/>
        </w:rPr>
        <w:t>У» проте піклування про му</w:t>
      </w:r>
      <w:r>
        <w:rPr>
          <w:rStyle w:val="1649pt0pt1"/>
        </w:rPr>
        <w:softHyphen/>
        <w:t>зикальність у Вороного не обме</w:t>
      </w:r>
      <w:r>
        <w:rPr>
          <w:rStyle w:val="1649pt0pt1"/>
        </w:rPr>
        <w:softHyphen/>
      </w:r>
      <w:r>
        <w:rPr>
          <w:rStyle w:val="1649pt0pt66"/>
          <w:b/>
          <w:bCs/>
        </w:rPr>
        <w:t xml:space="preserve">жується </w:t>
      </w:r>
      <w:r>
        <w:rPr>
          <w:rStyle w:val="1649pt0pt1"/>
        </w:rPr>
        <w:t xml:space="preserve">метричною стороною, він </w:t>
      </w:r>
      <w:r>
        <w:rPr>
          <w:rStyle w:val="1649pt50"/>
        </w:rPr>
        <w:t xml:space="preserve">дбає </w:t>
      </w:r>
      <w:r>
        <w:rPr>
          <w:rStyle w:val="1649pt0pt1"/>
        </w:rPr>
        <w:t>й про різноманітність стро</w:t>
      </w:r>
      <w:r>
        <w:rPr>
          <w:rStyle w:val="1649pt0pt1"/>
        </w:rPr>
        <w:softHyphen/>
        <w:t xml:space="preserve">фічних побудов, що зокрема відбито Й у згаданій поезії, у творчості Вороного органічно </w:t>
      </w:r>
      <w:r>
        <w:rPr>
          <w:rStyle w:val="1649pt0pt66"/>
          <w:b/>
          <w:bCs/>
        </w:rPr>
        <w:t xml:space="preserve">поєднувалися </w:t>
      </w:r>
      <w:r>
        <w:rPr>
          <w:rStyle w:val="1649pt0pt1"/>
        </w:rPr>
        <w:t>найкращі традиції європейської лірики з новаторськи</w:t>
      </w:r>
      <w:r>
        <w:rPr>
          <w:rStyle w:val="1649pt0pt1"/>
        </w:rPr>
        <w:softHyphen/>
        <w:t>ми пошуками. Його інтерес до філо</w:t>
      </w:r>
      <w:r>
        <w:rPr>
          <w:rStyle w:val="1649pt0pt1"/>
        </w:rPr>
        <w:softHyphen/>
        <w:t>софського осмислення тем тогочасно</w:t>
      </w:r>
      <w:r>
        <w:rPr>
          <w:rStyle w:val="1649pt0pt1"/>
        </w:rPr>
        <w:softHyphen/>
      </w:r>
      <w:r>
        <w:rPr>
          <w:rStyle w:val="1649pt0pt66"/>
          <w:b/>
          <w:bCs/>
        </w:rPr>
        <w:t xml:space="preserve">го </w:t>
      </w:r>
      <w:r>
        <w:rPr>
          <w:rStyle w:val="1649pt0pt1"/>
        </w:rPr>
        <w:t>життя супроводжувався усклад</w:t>
      </w:r>
      <w:r>
        <w:rPr>
          <w:rStyle w:val="1649pt0pt1"/>
        </w:rPr>
        <w:softHyphen/>
      </w:r>
      <w:r>
        <w:rPr>
          <w:rStyle w:val="1649pt0pt66"/>
          <w:b/>
          <w:bCs/>
        </w:rPr>
        <w:t xml:space="preserve">неністю </w:t>
      </w:r>
      <w:r>
        <w:rPr>
          <w:rStyle w:val="1649pt0pt1"/>
        </w:rPr>
        <w:t>поетики. Творчість поета тривалий час розглядали в основно</w:t>
      </w:r>
      <w:r>
        <w:rPr>
          <w:rStyle w:val="1649pt0pt1"/>
        </w:rPr>
        <w:softHyphen/>
        <w:t>му у вульгарно-соціолог</w:t>
      </w:r>
      <w:r>
        <w:rPr>
          <w:rStyle w:val="1649pt0pt1"/>
        </w:rPr>
        <w:t>ічному клю</w:t>
      </w:r>
      <w:r>
        <w:rPr>
          <w:rStyle w:val="1649pt0pt1"/>
        </w:rPr>
        <w:softHyphen/>
      </w:r>
      <w:r>
        <w:rPr>
          <w:rStyle w:val="1649pt0pt66"/>
          <w:b/>
          <w:bCs/>
        </w:rPr>
        <w:t xml:space="preserve">чі, </w:t>
      </w:r>
      <w:r>
        <w:rPr>
          <w:rStyle w:val="1649pt0pt1"/>
        </w:rPr>
        <w:t>йому закидали «модернізм» і «буржуазність».</w:t>
      </w:r>
    </w:p>
    <w:p w:rsidR="00A66788" w:rsidRDefault="001A7945">
      <w:pPr>
        <w:pStyle w:val="1641"/>
        <w:framePr w:w="3286" w:h="8855" w:hRule="exact" w:wrap="none" w:vAnchor="page" w:hAnchor="page" w:x="4879" w:y="7190"/>
        <w:shd w:val="clear" w:color="auto" w:fill="auto"/>
        <w:spacing w:line="244" w:lineRule="exact"/>
        <w:ind w:left="60" w:right="20" w:firstLine="0"/>
      </w:pPr>
      <w:r>
        <w:rPr>
          <w:rStyle w:val="1649pt0pt1"/>
        </w:rPr>
        <w:t>Аркадій Добровольський репресо</w:t>
      </w:r>
      <w:r>
        <w:rPr>
          <w:rStyle w:val="1649pt0pt1"/>
        </w:rPr>
        <w:softHyphen/>
        <w:t>ваний 1937 року, Іван Ле, яких допи</w:t>
      </w:r>
      <w:r>
        <w:rPr>
          <w:rStyle w:val="1649pt0pt1"/>
        </w:rPr>
        <w:softHyphen/>
        <w:t>тували як свідків у справі Миколи Во</w:t>
      </w:r>
      <w:r>
        <w:rPr>
          <w:rStyle w:val="1649pt0pt1"/>
        </w:rPr>
        <w:softHyphen/>
        <w:t>роного, оцінили творчість поета як буржуазно-естетську і націоналістич</w:t>
      </w:r>
      <w:r>
        <w:rPr>
          <w:rStyle w:val="1649pt0pt1"/>
        </w:rPr>
        <w:softHyphen/>
        <w:t>ну*'» а його самого на</w:t>
      </w:r>
      <w:r>
        <w:rPr>
          <w:rStyle w:val="1649pt0pt1"/>
        </w:rPr>
        <w:t>звали «трубаду</w:t>
      </w:r>
      <w:r>
        <w:rPr>
          <w:rStyle w:val="1649pt0pt1"/>
        </w:rPr>
        <w:softHyphen/>
        <w:t>ри націоналістичної контрреволю- Ці «свідчення» фігурують в</w:t>
      </w:r>
    </w:p>
    <w:p w:rsidR="00A66788" w:rsidRDefault="001A7945">
      <w:pPr>
        <w:pStyle w:val="1641"/>
        <w:framePr w:w="3286" w:h="8855" w:hRule="exact" w:wrap="none" w:vAnchor="page" w:hAnchor="page" w:x="4879" w:y="7190"/>
        <w:numPr>
          <w:ilvl w:val="0"/>
          <w:numId w:val="355"/>
        </w:numPr>
        <w:shd w:val="clear" w:color="auto" w:fill="auto"/>
        <w:tabs>
          <w:tab w:val="left" w:pos="167"/>
        </w:tabs>
        <w:spacing w:line="244" w:lineRule="exact"/>
        <w:ind w:left="60" w:firstLine="0"/>
      </w:pPr>
      <w:r>
        <w:rPr>
          <w:rStyle w:val="1649pt0pt1"/>
        </w:rPr>
        <w:t>Снувальному висновку.</w:t>
      </w:r>
    </w:p>
    <w:p w:rsidR="00A66788" w:rsidRDefault="001A7945">
      <w:pPr>
        <w:pStyle w:val="1641"/>
        <w:framePr w:w="3286" w:h="8855" w:hRule="exact" w:wrap="none" w:vAnchor="page" w:hAnchor="page" w:x="4879" w:y="7190"/>
        <w:shd w:val="clear" w:color="auto" w:fill="auto"/>
        <w:spacing w:line="244" w:lineRule="exact"/>
        <w:ind w:left="60" w:right="20" w:firstLine="0"/>
      </w:pPr>
      <w:r>
        <w:rPr>
          <w:rStyle w:val="1649pt0pt1"/>
        </w:rPr>
        <w:t xml:space="preserve">Сьогодні страшні ярлики знято, і </w:t>
      </w:r>
      <w:r>
        <w:rPr>
          <w:rStyle w:val="1649pt0pt1"/>
          <w:vertAlign w:val="superscript"/>
        </w:rPr>
        <w:t>Во</w:t>
      </w:r>
      <w:r>
        <w:rPr>
          <w:rStyle w:val="1649pt0pt1"/>
        </w:rPr>
        <w:t xml:space="preserve">Рчу спадщину Миколи Вороного ^ </w:t>
      </w:r>
      <w:r>
        <w:rPr>
          <w:rStyle w:val="1649pt0pt1"/>
          <w:vertAlign w:val="superscript"/>
        </w:rPr>
        <w:t>Та</w:t>
      </w:r>
      <w:r>
        <w:rPr>
          <w:rStyle w:val="1649pt0pt1"/>
        </w:rPr>
        <w:t>лановитого поета-новатора, пе- ®</w:t>
      </w:r>
      <w:r>
        <w:rPr>
          <w:rStyle w:val="1649pt0pt1"/>
          <w:vertAlign w:val="superscript"/>
        </w:rPr>
        <w:t>к</w:t>
      </w:r>
      <w:r>
        <w:rPr>
          <w:rStyle w:val="1649pt0pt1"/>
        </w:rPr>
        <w:t xml:space="preserve">Ладача, критика, мистецтвознав- </w:t>
      </w:r>
      <w:r>
        <w:rPr>
          <w:rStyle w:val="1649pt0pt1"/>
          <w:vertAlign w:val="superscript"/>
        </w:rPr>
        <w:t>я</w:t>
      </w:r>
      <w:r>
        <w:rPr>
          <w:rStyle w:val="1649pt0pt1"/>
        </w:rPr>
        <w:t xml:space="preserve">&gt; Публіциста повернуто </w:t>
      </w:r>
      <w:r>
        <w:rPr>
          <w:rStyle w:val="1649pt0pt1"/>
        </w:rPr>
        <w:t>українсь</w:t>
      </w:r>
      <w:r>
        <w:rPr>
          <w:rStyle w:val="1649pt0pt1"/>
        </w:rPr>
        <w:softHyphen/>
        <w:t>ку читачеві.</w:t>
      </w:r>
    </w:p>
    <w:p w:rsidR="00A66788" w:rsidRDefault="001A7945">
      <w:pPr>
        <w:pStyle w:val="123"/>
        <w:framePr w:w="2651" w:h="218" w:hRule="exact" w:wrap="none" w:vAnchor="page" w:hAnchor="page" w:x="9254" w:y="6997"/>
        <w:shd w:val="clear" w:color="auto" w:fill="auto"/>
        <w:tabs>
          <w:tab w:val="left" w:leader="underscore" w:pos="480"/>
          <w:tab w:val="left" w:leader="underscore" w:pos="657"/>
          <w:tab w:val="left" w:leader="underscore" w:pos="1281"/>
        </w:tabs>
        <w:spacing w:line="170" w:lineRule="exact"/>
      </w:pPr>
      <w:r>
        <w:rPr>
          <w:rStyle w:val="12TimesNewRoman75pt0pt"/>
          <w:rFonts w:eastAsia="Arial Narrow"/>
        </w:rPr>
        <w:tab/>
      </w:r>
      <w:r>
        <w:rPr>
          <w:rStyle w:val="12TimesNewRoman75pt0pt"/>
          <w:rFonts w:eastAsia="Arial Narrow"/>
        </w:rPr>
        <w:tab/>
      </w:r>
      <w:r>
        <w:rPr>
          <w:rStyle w:val="12TimesNewRoman75pt0pt"/>
          <w:rFonts w:eastAsia="Arial Narrow"/>
        </w:rPr>
        <w:tab/>
      </w:r>
      <w:r>
        <w:rPr>
          <w:rStyle w:val="1285pt1"/>
          <w:b/>
          <w:bCs/>
          <w:i/>
          <w:iCs/>
        </w:rPr>
        <w:t>Нова література</w:t>
      </w:r>
    </w:p>
    <w:p w:rsidR="00A66788" w:rsidRDefault="001A7945">
      <w:pPr>
        <w:pStyle w:val="90"/>
        <w:framePr w:w="3412" w:h="1303" w:hRule="exact" w:wrap="none" w:vAnchor="page" w:hAnchor="page" w:x="8560" w:y="7293"/>
        <w:shd w:val="clear" w:color="auto" w:fill="auto"/>
        <w:spacing w:before="0" w:line="318" w:lineRule="exact"/>
        <w:ind w:left="680" w:right="480"/>
      </w:pPr>
      <w:r>
        <w:rPr>
          <w:rStyle w:val="9ArialNarrow125pt0pt1"/>
          <w:b/>
          <w:bCs/>
        </w:rPr>
        <w:t>Олександр Олесь (Олександр Іванович Кандиба)</w:t>
      </w:r>
    </w:p>
    <w:p w:rsidR="00A66788" w:rsidRDefault="001A7945">
      <w:pPr>
        <w:pStyle w:val="1373"/>
        <w:framePr w:w="3412" w:h="1303" w:hRule="exact" w:wrap="none" w:vAnchor="page" w:hAnchor="page" w:x="8560" w:y="7293"/>
        <w:numPr>
          <w:ilvl w:val="0"/>
          <w:numId w:val="356"/>
        </w:numPr>
        <w:shd w:val="clear" w:color="auto" w:fill="auto"/>
        <w:tabs>
          <w:tab w:val="left" w:pos="1828"/>
        </w:tabs>
        <w:spacing w:after="0"/>
        <w:ind w:left="680"/>
      </w:pPr>
      <w:bookmarkStart w:id="482" w:name="bookmark482"/>
      <w:r>
        <w:t>1944 рр.</w:t>
      </w:r>
      <w:bookmarkEnd w:id="482"/>
    </w:p>
    <w:p w:rsidR="00A66788" w:rsidRDefault="001A7945">
      <w:pPr>
        <w:pStyle w:val="1843"/>
        <w:framePr w:w="3412" w:h="7115" w:hRule="exact" w:wrap="none" w:vAnchor="page" w:hAnchor="page" w:x="8560" w:y="8884"/>
        <w:shd w:val="clear" w:color="auto" w:fill="auto"/>
        <w:spacing w:line="240" w:lineRule="exact"/>
        <w:ind w:left="680" w:right="40"/>
      </w:pPr>
      <w:r>
        <w:rPr>
          <w:rStyle w:val="1849pt0pt"/>
          <w:b/>
          <w:bCs/>
          <w:i/>
          <w:iCs/>
        </w:rPr>
        <w:t>Олесю не довелося завойовува</w:t>
      </w:r>
      <w:r>
        <w:rPr>
          <w:rStyle w:val="1849pt0pt"/>
          <w:b/>
          <w:bCs/>
          <w:i/>
          <w:iCs/>
        </w:rPr>
        <w:softHyphen/>
        <w:t>ти своєї поетичної слави. Вона сама прийшла до нього на дру</w:t>
      </w:r>
      <w:r>
        <w:rPr>
          <w:rStyle w:val="1849pt0pt"/>
          <w:b/>
          <w:bCs/>
          <w:i/>
          <w:iCs/>
        </w:rPr>
        <w:softHyphen/>
        <w:t>гий день після виходу з друку першої книжки його поезій.</w:t>
      </w:r>
    </w:p>
    <w:p w:rsidR="00A66788" w:rsidRDefault="001A7945">
      <w:pPr>
        <w:pStyle w:val="1843"/>
        <w:framePr w:w="3412" w:h="7115" w:hRule="exact" w:wrap="none" w:vAnchor="page" w:hAnchor="page" w:x="8560" w:y="8884"/>
        <w:shd w:val="clear" w:color="auto" w:fill="auto"/>
        <w:spacing w:after="45" w:line="180" w:lineRule="exact"/>
        <w:ind w:right="40"/>
        <w:jc w:val="right"/>
      </w:pPr>
      <w:r>
        <w:rPr>
          <w:rStyle w:val="1849pt0pt"/>
          <w:b/>
          <w:bCs/>
          <w:i/>
          <w:iCs/>
        </w:rPr>
        <w:t>Микола Зеров</w:t>
      </w:r>
    </w:p>
    <w:p w:rsidR="00A66788" w:rsidRDefault="001A7945">
      <w:pPr>
        <w:pStyle w:val="1273"/>
        <w:framePr w:w="3412" w:h="7115" w:hRule="exact" w:wrap="none" w:vAnchor="page" w:hAnchor="page" w:x="8560" w:y="8884"/>
        <w:shd w:val="clear" w:color="auto" w:fill="auto"/>
        <w:spacing w:line="207" w:lineRule="exact"/>
        <w:ind w:left="20" w:right="40" w:firstLine="200"/>
        <w:jc w:val="both"/>
      </w:pPr>
      <w:r>
        <w:rPr>
          <w:rStyle w:val="12775pt0pt1"/>
        </w:rPr>
        <w:t>Олександр Кандиба народився 5 грудня 1878 року в с. Крига (Білопілля) на Сумщині. Батьківський рід походив із чумаків, материн — з кріпаків. Навчався спочатку в рідному містеч</w:t>
      </w:r>
      <w:r>
        <w:rPr>
          <w:rStyle w:val="12775pt0pt1"/>
        </w:rPr>
        <w:softHyphen/>
        <w:t xml:space="preserve">ку, потім у Дергачівській хліборобській школі на Харківщині, де почав друкувати </w:t>
      </w:r>
      <w:r>
        <w:rPr>
          <w:rStyle w:val="12775pt0pt1"/>
        </w:rPr>
        <w:t>свої вірші ук</w:t>
      </w:r>
      <w:r>
        <w:rPr>
          <w:rStyle w:val="12775pt0pt1"/>
        </w:rPr>
        <w:softHyphen/>
        <w:t>раїнською та російською мовами в рукописному журналі «Комета». Вирішальним у творчій біо</w:t>
      </w:r>
      <w:r>
        <w:rPr>
          <w:rStyle w:val="12775pt0pt1"/>
        </w:rPr>
        <w:softHyphen/>
        <w:t>графії поета став 1903 рік, коли майбутній поет вступив до Харківського ветеринарного інститу</w:t>
      </w:r>
      <w:r>
        <w:rPr>
          <w:rStyle w:val="12775pt0pt1"/>
        </w:rPr>
        <w:softHyphen/>
        <w:t>ту і йому пощастило побувати на відкритті пам'ятника Іванов</w:t>
      </w:r>
      <w:r>
        <w:rPr>
          <w:rStyle w:val="12775pt0pt1"/>
        </w:rPr>
        <w:t>і Котляревському, де зустрівся з Борисом Грінченком, Михайлом Коцюбинсь</w:t>
      </w:r>
      <w:r>
        <w:rPr>
          <w:rStyle w:val="12775pt0pt1"/>
        </w:rPr>
        <w:softHyphen/>
        <w:t>ким, Лесею Українкою. Та зустріч справила на поета-початківця незабутнє враження й визна</w:t>
      </w:r>
      <w:r>
        <w:rPr>
          <w:rStyle w:val="12775pt0pt1"/>
        </w:rPr>
        <w:softHyphen/>
        <w:t>чила його подальший творчий шлях, а заборона українського слова, знущання з національних символ</w:t>
      </w:r>
      <w:r>
        <w:rPr>
          <w:rStyle w:val="12775pt0pt1"/>
        </w:rPr>
        <w:t>ів, традицій, культури обурювало й спо</w:t>
      </w:r>
      <w:r>
        <w:rPr>
          <w:rStyle w:val="12775pt0pt1"/>
        </w:rPr>
        <w:softHyphen/>
        <w:t>нукало до боротьби за права українського наро</w:t>
      </w:r>
      <w:r>
        <w:rPr>
          <w:rStyle w:val="12775pt0pt1"/>
        </w:rPr>
        <w:softHyphen/>
        <w:t>ду і його культури. Становлення Олеся як поета, розквіт і нечуваний злет його творчості припа</w:t>
      </w:r>
      <w:r>
        <w:rPr>
          <w:rStyle w:val="12775pt0pt1"/>
        </w:rPr>
        <w:softHyphen/>
        <w:t>дає на буремні роки Першої російської рево</w:t>
      </w:r>
      <w:r>
        <w:rPr>
          <w:rStyle w:val="12775pt0pt1"/>
        </w:rPr>
        <w:softHyphen/>
        <w:t>люції, на яку він працював натхнен</w:t>
      </w:r>
      <w:r>
        <w:rPr>
          <w:rStyle w:val="12775pt0pt1"/>
        </w:rPr>
        <w:t>но й са</w:t>
      </w:r>
      <w:r>
        <w:rPr>
          <w:rStyle w:val="12775pt0pt1"/>
        </w:rPr>
        <w:softHyphen/>
        <w:t>мовіддано, перекладаючи українською мовою «Варшав’янку» («Хмари зловіщі нависли над на</w:t>
      </w:r>
      <w:r>
        <w:rPr>
          <w:rStyle w:val="12775pt0pt1"/>
        </w:rPr>
        <w:softHyphen/>
        <w:t>ми»), «Марсельєзу» («Над залитою кров’ю зем-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2"/>
        <w:framePr w:wrap="none" w:vAnchor="page" w:hAnchor="page" w:x="4927" w:y="6216"/>
        <w:shd w:val="clear" w:color="auto" w:fill="auto"/>
        <w:spacing w:line="170" w:lineRule="exact"/>
        <w:ind w:left="20"/>
      </w:pPr>
      <w:r>
        <w:rPr>
          <w:rStyle w:val="2985pt"/>
          <w:b/>
          <w:bCs/>
          <w:i/>
          <w:iCs/>
        </w:rPr>
        <w:lastRenderedPageBreak/>
        <w:t xml:space="preserve">УКРАЇНСЬКА </w:t>
      </w:r>
      <w:r>
        <w:rPr>
          <w:rStyle w:val="2985pt0pt"/>
          <w:b/>
          <w:bCs/>
          <w:i/>
          <w:iCs/>
        </w:rPr>
        <w:t>ЛІТЕРАТУРА</w:t>
      </w:r>
    </w:p>
    <w:p w:rsidR="00A66788" w:rsidRDefault="001A7945">
      <w:pPr>
        <w:pStyle w:val="521"/>
        <w:framePr w:w="3647" w:h="9168" w:hRule="exact" w:wrap="none" w:vAnchor="page" w:hAnchor="page" w:x="4931" w:y="6587"/>
        <w:shd w:val="clear" w:color="auto" w:fill="auto"/>
        <w:spacing w:line="218" w:lineRule="exact"/>
        <w:ind w:left="60" w:right="40"/>
      </w:pPr>
      <w:r>
        <w:rPr>
          <w:rStyle w:val="52ArialNarrow85pt0pt1"/>
          <w:b/>
          <w:bCs/>
        </w:rPr>
        <w:t xml:space="preserve">лею*), «Сміло у ногу рушайте*. Одна за одною з’являються й збірки його </w:t>
      </w:r>
      <w:r>
        <w:rPr>
          <w:rStyle w:val="52ArialNarrow85pt0pt1"/>
          <w:b/>
          <w:bCs/>
        </w:rPr>
        <w:t>поезій. 1907 року вийшла перша книжка Олеся — «З журбою радість обнялась», що принесла славу молодо</w:t>
      </w:r>
      <w:r>
        <w:rPr>
          <w:rStyle w:val="52ArialNarrow85pt0pt1"/>
          <w:b/>
          <w:bCs/>
        </w:rPr>
        <w:softHyphen/>
        <w:t>му поетові, згодом вийшли друком нові збірки (їх поет позначав римськими цифрами) — «По</w:t>
      </w:r>
      <w:r>
        <w:rPr>
          <w:rStyle w:val="52ArialNarrow85pt0pt1"/>
          <w:b/>
          <w:bCs/>
        </w:rPr>
        <w:softHyphen/>
        <w:t>езії. Книга II» (1909), «Поезії. Книга III» (1911), «Драматичні етюд</w:t>
      </w:r>
      <w:r>
        <w:rPr>
          <w:rStyle w:val="52ArialNarrow85pt0pt1"/>
          <w:b/>
          <w:bCs/>
        </w:rPr>
        <w:t>и. Книга IV* (1914), «Поезії. Книга V* (1917).</w:t>
      </w:r>
    </w:p>
    <w:p w:rsidR="00A66788" w:rsidRDefault="001A7945">
      <w:pPr>
        <w:pStyle w:val="1273"/>
        <w:framePr w:w="3647" w:h="9168" w:hRule="exact" w:wrap="none" w:vAnchor="page" w:hAnchor="page" w:x="4931" w:y="6587"/>
        <w:shd w:val="clear" w:color="auto" w:fill="auto"/>
        <w:spacing w:after="35" w:line="218" w:lineRule="exact"/>
        <w:ind w:left="60" w:right="40" w:firstLine="260"/>
        <w:jc w:val="both"/>
      </w:pPr>
      <w:r>
        <w:rPr>
          <w:rStyle w:val="12785pt0pt"/>
        </w:rPr>
        <w:t xml:space="preserve">Після революції </w:t>
      </w:r>
      <w:r>
        <w:rPr>
          <w:rStyle w:val="12775pt0pt1"/>
        </w:rPr>
        <w:t xml:space="preserve">1917 </w:t>
      </w:r>
      <w:r>
        <w:rPr>
          <w:rStyle w:val="12785pt0pt"/>
        </w:rPr>
        <w:t xml:space="preserve">року </w:t>
      </w:r>
      <w:r>
        <w:rPr>
          <w:rStyle w:val="12775pt0pt1"/>
        </w:rPr>
        <w:t xml:space="preserve">Олександр Олесь, </w:t>
      </w:r>
      <w:r>
        <w:rPr>
          <w:rStyle w:val="12785pt0pt"/>
        </w:rPr>
        <w:t xml:space="preserve">зазнавши гірких </w:t>
      </w:r>
      <w:r>
        <w:rPr>
          <w:rStyle w:val="12775pt0pt1"/>
        </w:rPr>
        <w:t>розчарувань, опиняється за кордоном (1919). Життя в еміграції (Будапешт, Відень, Берлін, Прага) стало трагедією для пое</w:t>
      </w:r>
      <w:r>
        <w:rPr>
          <w:rStyle w:val="12775pt0pt1"/>
        </w:rPr>
        <w:softHyphen/>
        <w:t>та. Настрої пригніченості, нуд</w:t>
      </w:r>
      <w:r>
        <w:rPr>
          <w:rStyle w:val="12775pt0pt1"/>
        </w:rPr>
        <w:t>ьги й самотності наповнюють першу його «закордонну» збірку віршів — «Чужиною» (Відень, 1919). Неоднора</w:t>
      </w:r>
      <w:r>
        <w:rPr>
          <w:rStyle w:val="12775pt0pt1"/>
        </w:rPr>
        <w:softHyphen/>
        <w:t>зово поет поривався повернутися в Україну, та голодомор 1933 року, арешти й розстріли ук</w:t>
      </w:r>
      <w:r>
        <w:rPr>
          <w:rStyle w:val="12775pt0pt1"/>
        </w:rPr>
        <w:softHyphen/>
        <w:t>раїнської інтелігенції стримували його. Останні роки й дні життя</w:t>
      </w:r>
      <w:r>
        <w:rPr>
          <w:rStyle w:val="12775pt0pt1"/>
        </w:rPr>
        <w:t xml:space="preserve"> Олеся були потьмарені фаши</w:t>
      </w:r>
      <w:r>
        <w:rPr>
          <w:rStyle w:val="12775pt0pt1"/>
        </w:rPr>
        <w:softHyphen/>
        <w:t>стською окупацією Праги, важкою хворобою. Та остаточно підітнула поета звістка про заги</w:t>
      </w:r>
      <w:r>
        <w:rPr>
          <w:rStyle w:val="12775pt0pt1"/>
        </w:rPr>
        <w:softHyphen/>
        <w:t>бель у фашистському концтаборі Заксенхаузені сина Олега. Помер Олександр Олесь 22 липня 1944 року, похований на Ольшанському цвин</w:t>
      </w:r>
      <w:r>
        <w:rPr>
          <w:rStyle w:val="12775pt0pt1"/>
        </w:rPr>
        <w:softHyphen/>
        <w:t>тарі в Пра</w:t>
      </w:r>
      <w:r>
        <w:rPr>
          <w:rStyle w:val="12775pt0pt1"/>
        </w:rPr>
        <w:t>зі.</w:t>
      </w:r>
    </w:p>
    <w:p w:rsidR="00A66788" w:rsidRDefault="001A7945">
      <w:pPr>
        <w:pStyle w:val="1641"/>
        <w:framePr w:w="3647" w:h="9168" w:hRule="exact" w:wrap="none" w:vAnchor="page" w:hAnchor="page" w:x="4931" w:y="6587"/>
        <w:shd w:val="clear" w:color="auto" w:fill="auto"/>
        <w:spacing w:line="249" w:lineRule="exact"/>
        <w:ind w:left="60" w:right="40" w:firstLine="260"/>
      </w:pPr>
      <w:r>
        <w:rPr>
          <w:rStyle w:val="1649pt0pt1"/>
        </w:rPr>
        <w:t>Олександр Олесь — один з найвиз</w:t>
      </w:r>
      <w:r>
        <w:rPr>
          <w:rStyle w:val="1649pt0pt1"/>
        </w:rPr>
        <w:softHyphen/>
        <w:t>начніших ліриків XX ст. Його по</w:t>
      </w:r>
      <w:r>
        <w:rPr>
          <w:rStyle w:val="1649pt0pt1"/>
        </w:rPr>
        <w:softHyphen/>
        <w:t>езія, надзвичайно мелодійна, сповне</w:t>
      </w:r>
      <w:r>
        <w:rPr>
          <w:rStyle w:val="1649pt0pt1"/>
        </w:rPr>
        <w:softHyphen/>
        <w:t>на загадкових ритмів, тонів, завдяки свіжості поетичних образів, плав</w:t>
      </w:r>
      <w:r>
        <w:rPr>
          <w:rStyle w:val="1649pt0pt1"/>
        </w:rPr>
        <w:softHyphen/>
        <w:t>ності та легкості вірша, сміливості деяких прийомів розширила тема</w:t>
      </w:r>
      <w:r>
        <w:rPr>
          <w:rStyle w:val="1649pt0pt1"/>
        </w:rPr>
        <w:softHyphen/>
        <w:t>тичний і стильо</w:t>
      </w:r>
      <w:r>
        <w:rPr>
          <w:rStyle w:val="1649pt0pt1"/>
        </w:rPr>
        <w:t>вий діапазони ук</w:t>
      </w:r>
      <w:r>
        <w:rPr>
          <w:rStyle w:val="1649pt0pt1"/>
        </w:rPr>
        <w:softHyphen/>
        <w:t>раїнського художнього слова.</w:t>
      </w:r>
    </w:p>
    <w:p w:rsidR="00A66788" w:rsidRDefault="001A7945">
      <w:pPr>
        <w:pStyle w:val="1641"/>
        <w:framePr w:w="3647" w:h="9168" w:hRule="exact" w:wrap="none" w:vAnchor="page" w:hAnchor="page" w:x="4931" w:y="6587"/>
        <w:shd w:val="clear" w:color="auto" w:fill="auto"/>
        <w:spacing w:line="249" w:lineRule="exact"/>
        <w:ind w:left="60" w:right="40" w:firstLine="260"/>
      </w:pPr>
      <w:r>
        <w:rPr>
          <w:rStyle w:val="1649pt0pt1"/>
        </w:rPr>
        <w:t>Олександр Олесь, ніжний і чутли</w:t>
      </w:r>
      <w:r>
        <w:rPr>
          <w:rStyle w:val="1649pt0pt1"/>
        </w:rPr>
        <w:softHyphen/>
        <w:t>вий, заглиблений у себе, у внут</w:t>
      </w:r>
      <w:r>
        <w:rPr>
          <w:rStyle w:val="1649pt0pt1"/>
        </w:rPr>
        <w:softHyphen/>
        <w:t>рішній світ своїх ліричних героїв, збагатив світову літературу найяск</w:t>
      </w:r>
      <w:r>
        <w:rPr>
          <w:rStyle w:val="1649pt0pt1"/>
        </w:rPr>
        <w:softHyphen/>
      </w:r>
    </w:p>
    <w:p w:rsidR="00A66788" w:rsidRDefault="001A7945">
      <w:pPr>
        <w:pStyle w:val="1641"/>
        <w:framePr w:w="3499" w:h="9208" w:hRule="exact" w:wrap="none" w:vAnchor="page" w:hAnchor="page" w:x="8920" w:y="6559"/>
        <w:shd w:val="clear" w:color="auto" w:fill="auto"/>
        <w:spacing w:line="253" w:lineRule="exact"/>
        <w:ind w:left="60" w:right="40" w:firstLine="0"/>
      </w:pPr>
      <w:r>
        <w:rPr>
          <w:rStyle w:val="1649pt0pt1"/>
        </w:rPr>
        <w:t>равішими перлинами інтимної ліри ки. На творчість молодого письмен</w:t>
      </w:r>
      <w:r>
        <w:rPr>
          <w:rStyle w:val="1649pt0pt1"/>
        </w:rPr>
        <w:softHyphen/>
        <w:t>ника мал</w:t>
      </w:r>
      <w:r>
        <w:rPr>
          <w:rStyle w:val="1649pt0pt1"/>
        </w:rPr>
        <w:t>и неабиякий вплив пощу</w:t>
      </w:r>
      <w:r>
        <w:rPr>
          <w:rStyle w:val="1649pt0pt1"/>
          <w:vertAlign w:val="subscript"/>
        </w:rPr>
        <w:t>Кі}</w:t>
      </w:r>
      <w:r>
        <w:rPr>
          <w:rStyle w:val="1649pt0pt1"/>
        </w:rPr>
        <w:t xml:space="preserve"> неоромантиків і символістів. </w:t>
      </w:r>
      <w:r>
        <w:rPr>
          <w:rStyle w:val="1648pt0pt2"/>
          <w:b/>
          <w:bCs/>
        </w:rPr>
        <w:t>Михай</w:t>
      </w:r>
      <w:r>
        <w:rPr>
          <w:rStyle w:val="1648pt0pt2"/>
          <w:b/>
          <w:bCs/>
        </w:rPr>
        <w:softHyphen/>
      </w:r>
      <w:r>
        <w:rPr>
          <w:rStyle w:val="1649pt0pt1"/>
        </w:rPr>
        <w:t xml:space="preserve">ло Гру шевський назвав Олеся </w:t>
      </w:r>
      <w:r>
        <w:rPr>
          <w:rStyle w:val="1648pt0pt2"/>
          <w:b/>
          <w:bCs/>
        </w:rPr>
        <w:t xml:space="preserve">«най- </w:t>
      </w:r>
      <w:r>
        <w:rPr>
          <w:rStyle w:val="1649pt0pt1"/>
        </w:rPr>
        <w:t>сильнішим представником українсь</w:t>
      </w:r>
      <w:r>
        <w:rPr>
          <w:rStyle w:val="1649pt0pt1"/>
        </w:rPr>
        <w:softHyphen/>
        <w:t xml:space="preserve">кого символізму», письменнниця Христя Алчевська — «українським </w:t>
      </w:r>
      <w:r>
        <w:rPr>
          <w:rStyle w:val="1649pt0pt1"/>
          <w:lang w:val="ru-RU"/>
        </w:rPr>
        <w:t>Гейне»</w:t>
      </w:r>
      <w:r>
        <w:rPr>
          <w:rStyle w:val="1649pt0pt1"/>
        </w:rPr>
        <w:t>. Сам поет у листі до дружини зазначав: «Аж ніяково робить</w:t>
      </w:r>
      <w:r>
        <w:rPr>
          <w:rStyle w:val="1649pt0pt1"/>
        </w:rPr>
        <w:t>ся. Протилежні по напрямках і літера</w:t>
      </w:r>
      <w:r>
        <w:rPr>
          <w:rStyle w:val="1649pt0pt1"/>
        </w:rPr>
        <w:softHyphen/>
        <w:t>турних тенденціях про мене пишуть так прихильно, і кожний вважає за свого». У ранніх віршах молодий Олесь виявив себе як поет особистих переживань, але пізніші його твори засвідчили прагнення митця служи</w:t>
      </w:r>
      <w:r>
        <w:rPr>
          <w:rStyle w:val="1649pt0pt1"/>
        </w:rPr>
        <w:softHyphen/>
        <w:t>ти своєму народ</w:t>
      </w:r>
      <w:r>
        <w:rPr>
          <w:rStyle w:val="1649pt0pt1"/>
        </w:rPr>
        <w:t>ові, громадським по</w:t>
      </w:r>
      <w:r>
        <w:rPr>
          <w:rStyle w:val="1649pt0pt1"/>
        </w:rPr>
        <w:softHyphen/>
        <w:t>требам часу й суспільства. Народну славу поетові принесли поезії періоду революції 1905-1907 рр. Революцій</w:t>
      </w:r>
      <w:r>
        <w:rPr>
          <w:rStyle w:val="1649pt0pt1"/>
        </w:rPr>
        <w:softHyphen/>
        <w:t>ні символіка та гасла, заклики до бо</w:t>
      </w:r>
      <w:r>
        <w:rPr>
          <w:rStyle w:val="1649pt0pt1"/>
        </w:rPr>
        <w:softHyphen/>
        <w:t>ротьби, готовність служити народові</w:t>
      </w:r>
    </w:p>
    <w:p w:rsidR="00A66788" w:rsidRDefault="001A7945">
      <w:pPr>
        <w:pStyle w:val="1641"/>
        <w:framePr w:w="3499" w:h="9208" w:hRule="exact" w:wrap="none" w:vAnchor="page" w:hAnchor="page" w:x="8920" w:y="6559"/>
        <w:numPr>
          <w:ilvl w:val="0"/>
          <w:numId w:val="350"/>
        </w:numPr>
        <w:shd w:val="clear" w:color="auto" w:fill="auto"/>
        <w:tabs>
          <w:tab w:val="left" w:pos="312"/>
        </w:tabs>
        <w:spacing w:line="253" w:lineRule="exact"/>
        <w:ind w:left="40" w:right="20" w:firstLine="0"/>
        <w:jc w:val="left"/>
      </w:pPr>
      <w:r>
        <w:rPr>
          <w:rStyle w:val="1649pt0pt1"/>
        </w:rPr>
        <w:t>усе це звучить на повний голос у творчості письменника в</w:t>
      </w:r>
      <w:r>
        <w:rPr>
          <w:rStyle w:val="1649pt0pt1"/>
        </w:rPr>
        <w:t xml:space="preserve"> цей період. Биймо у дзвони, кличмо до</w:t>
      </w:r>
    </w:p>
    <w:p w:rsidR="00A66788" w:rsidRDefault="001A7945">
      <w:pPr>
        <w:pStyle w:val="1641"/>
        <w:framePr w:w="3499" w:h="9208" w:hRule="exact" w:wrap="none" w:vAnchor="page" w:hAnchor="page" w:x="8920" w:y="6559"/>
        <w:shd w:val="clear" w:color="auto" w:fill="auto"/>
        <w:spacing w:after="30" w:line="180" w:lineRule="exact"/>
        <w:ind w:right="20" w:firstLine="0"/>
        <w:jc w:val="right"/>
      </w:pPr>
      <w:r>
        <w:rPr>
          <w:rStyle w:val="1649pt0pt1"/>
        </w:rPr>
        <w:t>зброї,</w:t>
      </w:r>
    </w:p>
    <w:p w:rsidR="00A66788" w:rsidRDefault="001A7945">
      <w:pPr>
        <w:pStyle w:val="1641"/>
        <w:framePr w:w="3499" w:h="9208" w:hRule="exact" w:wrap="none" w:vAnchor="page" w:hAnchor="page" w:x="8920" w:y="6559"/>
        <w:shd w:val="clear" w:color="auto" w:fill="auto"/>
        <w:spacing w:line="253" w:lineRule="exact"/>
        <w:ind w:left="480" w:right="20" w:firstLine="0"/>
      </w:pPr>
      <w:r>
        <w:rPr>
          <w:rStyle w:val="1649pt0pt1"/>
        </w:rPr>
        <w:t>Скиньмо з народу гнітюче ярмо. Хай ми поляжем в кривавому</w:t>
      </w:r>
    </w:p>
    <w:p w:rsidR="00A66788" w:rsidRDefault="001A7945">
      <w:pPr>
        <w:pStyle w:val="1641"/>
        <w:framePr w:w="3499" w:h="9208" w:hRule="exact" w:wrap="none" w:vAnchor="page" w:hAnchor="page" w:x="8920" w:y="6559"/>
        <w:shd w:val="clear" w:color="auto" w:fill="auto"/>
        <w:spacing w:after="17" w:line="180" w:lineRule="exact"/>
        <w:ind w:right="20" w:firstLine="0"/>
        <w:jc w:val="right"/>
      </w:pPr>
      <w:r>
        <w:rPr>
          <w:rStyle w:val="1649pt0pt1"/>
        </w:rPr>
        <w:t>бої,</w:t>
      </w:r>
    </w:p>
    <w:p w:rsidR="00A66788" w:rsidRDefault="001A7945">
      <w:pPr>
        <w:pStyle w:val="1641"/>
        <w:framePr w:w="3499" w:h="9208" w:hRule="exact" w:wrap="none" w:vAnchor="page" w:hAnchor="page" w:x="8920" w:y="6559"/>
        <w:shd w:val="clear" w:color="auto" w:fill="auto"/>
        <w:spacing w:line="269" w:lineRule="exact"/>
        <w:ind w:left="480" w:right="220" w:firstLine="0"/>
      </w:pPr>
      <w:r>
        <w:rPr>
          <w:rStyle w:val="1649pt0pt1"/>
        </w:rPr>
        <w:t xml:space="preserve">Смертю своєю життя ми </w:t>
      </w:r>
      <w:r>
        <w:rPr>
          <w:rStyle w:val="1648pt0pt6"/>
          <w:b/>
          <w:bCs/>
        </w:rPr>
        <w:t xml:space="preserve">дамо: </w:t>
      </w:r>
      <w:r>
        <w:rPr>
          <w:rStyle w:val="1649pt0pt1"/>
        </w:rPr>
        <w:t>Щастя і долю,</w:t>
      </w:r>
    </w:p>
    <w:p w:rsidR="00A66788" w:rsidRDefault="001A7945">
      <w:pPr>
        <w:pStyle w:val="1641"/>
        <w:framePr w:w="3499" w:h="9208" w:hRule="exact" w:wrap="none" w:vAnchor="page" w:hAnchor="page" w:x="8920" w:y="6559"/>
        <w:shd w:val="clear" w:color="auto" w:fill="auto"/>
        <w:spacing w:line="249" w:lineRule="exact"/>
        <w:ind w:right="20" w:firstLine="0"/>
        <w:jc w:val="right"/>
      </w:pPr>
      <w:r>
        <w:rPr>
          <w:rStyle w:val="1649pt0pt1"/>
        </w:rPr>
        <w:t>Землю і волю,</w:t>
      </w:r>
    </w:p>
    <w:p w:rsidR="00A66788" w:rsidRDefault="001A7945">
      <w:pPr>
        <w:pStyle w:val="1641"/>
        <w:framePr w:w="3499" w:h="9208" w:hRule="exact" w:wrap="none" w:vAnchor="page" w:hAnchor="page" w:x="8920" w:y="6559"/>
        <w:shd w:val="clear" w:color="auto" w:fill="auto"/>
        <w:spacing w:line="249" w:lineRule="exact"/>
        <w:ind w:right="20" w:firstLine="0"/>
        <w:jc w:val="right"/>
      </w:pPr>
      <w:r>
        <w:rPr>
          <w:rStyle w:val="1649pt0pt1"/>
        </w:rPr>
        <w:t>Волю рабам,</w:t>
      </w:r>
    </w:p>
    <w:p w:rsidR="00A66788" w:rsidRDefault="001A7945">
      <w:pPr>
        <w:pStyle w:val="1641"/>
        <w:framePr w:w="3499" w:h="9208" w:hRule="exact" w:wrap="none" w:vAnchor="page" w:hAnchor="page" w:x="8920" w:y="6559"/>
        <w:shd w:val="clear" w:color="auto" w:fill="auto"/>
        <w:spacing w:line="249" w:lineRule="exact"/>
        <w:ind w:right="20" w:firstLine="0"/>
        <w:jc w:val="right"/>
      </w:pPr>
      <w:r>
        <w:rPr>
          <w:rStyle w:val="1649pt0pt1"/>
        </w:rPr>
        <w:t>Рівність братам!</w:t>
      </w:r>
    </w:p>
    <w:p w:rsidR="00A66788" w:rsidRDefault="001A7945">
      <w:pPr>
        <w:pStyle w:val="1641"/>
        <w:framePr w:w="3499" w:h="9208" w:hRule="exact" w:wrap="none" w:vAnchor="page" w:hAnchor="page" w:x="8920" w:y="6559"/>
        <w:shd w:val="clear" w:color="auto" w:fill="auto"/>
        <w:spacing w:line="180" w:lineRule="exact"/>
        <w:ind w:right="220" w:firstLine="0"/>
        <w:jc w:val="right"/>
      </w:pPr>
      <w:r>
        <w:rPr>
          <w:rStyle w:val="1649pt0pt1"/>
        </w:rPr>
        <w:t>(«Пісня селян»)</w:t>
      </w:r>
    </w:p>
    <w:p w:rsidR="00A66788" w:rsidRDefault="001A7945">
      <w:pPr>
        <w:pStyle w:val="174"/>
        <w:framePr w:wrap="none" w:vAnchor="page" w:hAnchor="page" w:x="5008" w:y="16012"/>
        <w:shd w:val="clear" w:color="auto" w:fill="auto"/>
        <w:spacing w:line="190" w:lineRule="exact"/>
        <w:ind w:left="20"/>
      </w:pPr>
      <w:r>
        <w:rPr>
          <w:rStyle w:val="170pt6"/>
          <w:b/>
          <w:bCs/>
        </w:rPr>
        <w:t>688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33" w:y="7080"/>
        <w:shd w:val="clear" w:color="auto" w:fill="auto"/>
        <w:spacing w:line="170" w:lineRule="exact"/>
        <w:ind w:left="20"/>
      </w:pPr>
      <w:r>
        <w:rPr>
          <w:rStyle w:val="1285pt1"/>
          <w:b/>
          <w:bCs/>
          <w:i/>
          <w:iCs/>
        </w:rPr>
        <w:lastRenderedPageBreak/>
        <w:t>Нова література</w:t>
      </w:r>
    </w:p>
    <w:p w:rsidR="00A66788" w:rsidRDefault="001A7945">
      <w:pPr>
        <w:pStyle w:val="1641"/>
        <w:framePr w:w="3717" w:h="1241" w:hRule="exact" w:wrap="none" w:vAnchor="page" w:hAnchor="page" w:x="8474" w:y="7372"/>
        <w:shd w:val="clear" w:color="auto" w:fill="auto"/>
        <w:spacing w:line="237" w:lineRule="exact"/>
        <w:ind w:left="20" w:right="60" w:firstLine="0"/>
      </w:pPr>
      <w:r>
        <w:rPr>
          <w:rStyle w:val="1649pt0pt1"/>
        </w:rPr>
        <w:t>мінорною інтонацією, уповільненим ритмом — навіюють особливий на</w:t>
      </w:r>
      <w:r>
        <w:rPr>
          <w:rStyle w:val="1649pt0pt1"/>
        </w:rPr>
        <w:softHyphen/>
        <w:t>стрій, сприяють філософським розду</w:t>
      </w:r>
      <w:r>
        <w:rPr>
          <w:rStyle w:val="1649pt0pt1"/>
        </w:rPr>
        <w:softHyphen/>
        <w:t>мам. Яскраво неоромантичним є й протиставлення в поезіях Олеся реа-</w:t>
      </w:r>
    </w:p>
    <w:p w:rsidR="00A66788" w:rsidRDefault="001A7945">
      <w:pPr>
        <w:pStyle w:val="1641"/>
        <w:framePr w:w="3577" w:h="8912" w:hRule="exact" w:wrap="none" w:vAnchor="page" w:hAnchor="page" w:x="4590" w:y="7347"/>
        <w:shd w:val="clear" w:color="auto" w:fill="auto"/>
        <w:spacing w:line="245" w:lineRule="exact"/>
        <w:ind w:left="20" w:right="60" w:firstLine="160"/>
      </w:pPr>
      <w:r>
        <w:rPr>
          <w:rStyle w:val="1649pt0pt1"/>
        </w:rPr>
        <w:t>Назва першої збірки Олександра Олеся «З журбою радість обнялась» виявилася пророчою й дл</w:t>
      </w:r>
      <w:r>
        <w:rPr>
          <w:rStyle w:val="1649pt0pt1"/>
        </w:rPr>
        <w:t xml:space="preserve">я його </w:t>
      </w:r>
      <w:r>
        <w:rPr>
          <w:rStyle w:val="16475pt0pt1"/>
        </w:rPr>
        <w:t xml:space="preserve">ЛСИТТЄВОЇ, </w:t>
      </w:r>
      <w:r>
        <w:rPr>
          <w:rStyle w:val="1649pt0pt1"/>
        </w:rPr>
        <w:t>і творчої долі. Молодий по</w:t>
      </w:r>
      <w:r>
        <w:rPr>
          <w:rStyle w:val="1649pt0pt1"/>
        </w:rPr>
        <w:softHyphen/>
        <w:t>ет захоплювався контрастами, бо</w:t>
      </w:r>
      <w:r>
        <w:rPr>
          <w:rStyle w:val="1649pt0pt1"/>
        </w:rPr>
        <w:softHyphen/>
      </w:r>
      <w:r>
        <w:rPr>
          <w:rStyle w:val="16485pt0"/>
          <w:b/>
          <w:bCs/>
        </w:rPr>
        <w:t xml:space="preserve">ротьбою </w:t>
      </w:r>
      <w:r>
        <w:rPr>
          <w:rStyle w:val="1649pt0pt1"/>
        </w:rPr>
        <w:t>в природі й душі людській («щастя-мука », « журба-радість », «сміх мішма з слізьми»). Р. Ради- шевський зазначає: «Журба і радість</w:t>
      </w:r>
    </w:p>
    <w:p w:rsidR="00A66788" w:rsidRDefault="001A7945">
      <w:pPr>
        <w:pStyle w:val="1641"/>
        <w:framePr w:w="3577" w:h="8912" w:hRule="exact" w:wrap="none" w:vAnchor="page" w:hAnchor="page" w:x="4590" w:y="7347"/>
        <w:numPr>
          <w:ilvl w:val="0"/>
          <w:numId w:val="350"/>
        </w:numPr>
        <w:shd w:val="clear" w:color="auto" w:fill="auto"/>
        <w:tabs>
          <w:tab w:val="left" w:pos="254"/>
        </w:tabs>
        <w:spacing w:line="245" w:lineRule="exact"/>
        <w:ind w:left="20" w:right="60" w:firstLine="0"/>
      </w:pPr>
      <w:r>
        <w:rPr>
          <w:rStyle w:val="1649pt0pt1"/>
        </w:rPr>
        <w:t xml:space="preserve">ці два стани людських почуттів, </w:t>
      </w:r>
      <w:r>
        <w:rPr>
          <w:rStyle w:val="1649pt0pt1"/>
        </w:rPr>
        <w:t>переживань і настроїв — ...стали ідейно-емоційною домінантою всієї Олесевої творчості. Вони відбивали і суспільні контрасти доби, і загально</w:t>
      </w:r>
      <w:r>
        <w:rPr>
          <w:rStyle w:val="1649pt0pt1"/>
        </w:rPr>
        <w:softHyphen/>
        <w:t>людські почування: любов і нена</w:t>
      </w:r>
      <w:r>
        <w:rPr>
          <w:rStyle w:val="1649pt0pt1"/>
        </w:rPr>
        <w:softHyphen/>
        <w:t>висть, окрилення й згасання, надію й зневіру, страждання й бадьорість ду</w:t>
      </w:r>
      <w:r>
        <w:rPr>
          <w:rStyle w:val="1649pt0pt1"/>
        </w:rPr>
        <w:softHyphen/>
        <w:t>ху. Трагіч</w:t>
      </w:r>
      <w:r>
        <w:rPr>
          <w:rStyle w:val="1649pt0pt1"/>
        </w:rPr>
        <w:t>не й ліричне злилось тут воєдино; контрасти й антитези, найбільш притаманні метафоричній поезії бароко, знайшовши нове жит</w:t>
      </w:r>
      <w:r>
        <w:rPr>
          <w:rStyle w:val="1649pt0pt1"/>
        </w:rPr>
        <w:softHyphen/>
        <w:t>тя на початку XX ст., нуртували в Олесевих рядках».</w:t>
      </w:r>
    </w:p>
    <w:p w:rsidR="00A66788" w:rsidRDefault="001A7945">
      <w:pPr>
        <w:pStyle w:val="1641"/>
        <w:framePr w:w="3577" w:h="8912" w:hRule="exact" w:wrap="none" w:vAnchor="page" w:hAnchor="page" w:x="4590" w:y="7347"/>
        <w:shd w:val="clear" w:color="auto" w:fill="auto"/>
        <w:spacing w:line="245" w:lineRule="exact"/>
        <w:ind w:left="360" w:firstLine="0"/>
        <w:jc w:val="left"/>
      </w:pPr>
      <w:r>
        <w:rPr>
          <w:rStyle w:val="1649pt0pt1"/>
        </w:rPr>
        <w:t>З журбою радість обнялась...</w:t>
      </w:r>
    </w:p>
    <w:p w:rsidR="00A66788" w:rsidRDefault="001A7945">
      <w:pPr>
        <w:pStyle w:val="1641"/>
        <w:framePr w:w="3577" w:h="8912" w:hRule="exact" w:wrap="none" w:vAnchor="page" w:hAnchor="page" w:x="4590" w:y="7347"/>
        <w:shd w:val="clear" w:color="auto" w:fill="auto"/>
        <w:spacing w:line="245" w:lineRule="exact"/>
        <w:ind w:left="360" w:firstLine="0"/>
        <w:jc w:val="left"/>
      </w:pPr>
      <w:r>
        <w:rPr>
          <w:rStyle w:val="1649pt0pt1"/>
        </w:rPr>
        <w:t>В сльозах, як в жемчугах мій</w:t>
      </w:r>
    </w:p>
    <w:p w:rsidR="00A66788" w:rsidRDefault="001A7945">
      <w:pPr>
        <w:pStyle w:val="1641"/>
        <w:framePr w:w="3577" w:h="8912" w:hRule="exact" w:wrap="none" w:vAnchor="page" w:hAnchor="page" w:x="4590" w:y="7347"/>
        <w:shd w:val="clear" w:color="auto" w:fill="auto"/>
        <w:spacing w:line="245" w:lineRule="exact"/>
        <w:ind w:right="60" w:firstLine="0"/>
        <w:jc w:val="right"/>
      </w:pPr>
      <w:r>
        <w:rPr>
          <w:rStyle w:val="1649pt0pt1"/>
        </w:rPr>
        <w:t>сміх,</w:t>
      </w:r>
    </w:p>
    <w:p w:rsidR="00A66788" w:rsidRDefault="001A7945">
      <w:pPr>
        <w:pStyle w:val="1641"/>
        <w:framePr w:w="3577" w:h="8912" w:hRule="exact" w:wrap="none" w:vAnchor="page" w:hAnchor="page" w:x="4590" w:y="7347"/>
        <w:shd w:val="clear" w:color="auto" w:fill="auto"/>
        <w:spacing w:line="245" w:lineRule="exact"/>
        <w:ind w:left="360" w:firstLine="0"/>
        <w:jc w:val="left"/>
      </w:pPr>
      <w:r>
        <w:rPr>
          <w:rStyle w:val="1649pt0pt1"/>
        </w:rPr>
        <w:t>І з дивним ранком</w:t>
      </w:r>
      <w:r>
        <w:rPr>
          <w:rStyle w:val="1649pt0pt1"/>
        </w:rPr>
        <w:t xml:space="preserve"> ніч злилась,</w:t>
      </w:r>
    </w:p>
    <w:p w:rsidR="00A66788" w:rsidRDefault="001A7945">
      <w:pPr>
        <w:pStyle w:val="1641"/>
        <w:framePr w:w="3577" w:h="8912" w:hRule="exact" w:wrap="none" w:vAnchor="page" w:hAnchor="page" w:x="4590" w:y="7347"/>
        <w:shd w:val="clear" w:color="auto" w:fill="auto"/>
        <w:spacing w:line="245" w:lineRule="exact"/>
        <w:ind w:left="360" w:firstLine="0"/>
        <w:jc w:val="left"/>
      </w:pPr>
      <w:r>
        <w:rPr>
          <w:rStyle w:val="1649pt0pt1"/>
        </w:rPr>
        <w:t>І як мені розняти їх?!</w:t>
      </w:r>
    </w:p>
    <w:p w:rsidR="00A66788" w:rsidRDefault="001A7945">
      <w:pPr>
        <w:pStyle w:val="1641"/>
        <w:framePr w:w="3577" w:h="8912" w:hRule="exact" w:wrap="none" w:vAnchor="page" w:hAnchor="page" w:x="4590" w:y="7347"/>
        <w:shd w:val="clear" w:color="auto" w:fill="auto"/>
        <w:spacing w:line="245" w:lineRule="exact"/>
        <w:ind w:left="20" w:right="60" w:firstLine="160"/>
      </w:pPr>
      <w:r>
        <w:rPr>
          <w:rStyle w:val="1649pt0pt1"/>
        </w:rPr>
        <w:t>Життя для Олеся — це взаємо- зв’зок контрастів й антитез, химерне їх переплетіння. Поезія «З журбою Радість обнялась» — яскравий зра</w:t>
      </w:r>
      <w:r>
        <w:rPr>
          <w:rStyle w:val="1649pt0pt1"/>
        </w:rPr>
        <w:softHyphen/>
        <w:t>зок неоромантичної лірики. Емоцій</w:t>
      </w:r>
      <w:r>
        <w:rPr>
          <w:rStyle w:val="1649pt0pt1"/>
        </w:rPr>
        <w:softHyphen/>
        <w:t xml:space="preserve">на насиченість вірша, місткість обра- </w:t>
      </w:r>
      <w:r>
        <w:rPr>
          <w:rStyle w:val="1649pt0pt1"/>
          <w:vertAlign w:val="superscript"/>
        </w:rPr>
        <w:t>31В</w:t>
      </w:r>
      <w:r>
        <w:rPr>
          <w:rStyle w:val="1649pt0pt1"/>
        </w:rPr>
        <w:t>. риторичні</w:t>
      </w:r>
      <w:r>
        <w:rPr>
          <w:rStyle w:val="1649pt0pt1"/>
        </w:rPr>
        <w:t xml:space="preserve"> запитання в поєднанні </w:t>
      </w:r>
      <w:r>
        <w:rPr>
          <w:rStyle w:val="164Corbel9pt0pt80"/>
          <w:vertAlign w:val="superscript"/>
        </w:rPr>
        <w:t>3</w:t>
      </w:r>
      <w:r>
        <w:rPr>
          <w:rStyle w:val="1649pt0pt1"/>
        </w:rPr>
        <w:t xml:space="preserve"> Ритмомелодійними особливостями:</w:t>
      </w:r>
    </w:p>
    <w:p w:rsidR="00A66788" w:rsidRDefault="001A7945">
      <w:pPr>
        <w:pStyle w:val="1641"/>
        <w:framePr w:w="3717" w:h="7690" w:hRule="exact" w:wrap="none" w:vAnchor="page" w:hAnchor="page" w:x="8474" w:y="8565"/>
        <w:shd w:val="clear" w:color="auto" w:fill="auto"/>
        <w:spacing w:line="245" w:lineRule="exact"/>
        <w:ind w:left="80" w:right="120" w:firstLine="0"/>
      </w:pPr>
      <w:r>
        <w:rPr>
          <w:rStyle w:val="1649pt0pt1"/>
        </w:rPr>
        <w:t>льного життя мріям і сподіванням. Воно лежить в основі художнього світу інтимної й громадянської ліри</w:t>
      </w:r>
      <w:r>
        <w:rPr>
          <w:rStyle w:val="1649pt0pt1"/>
        </w:rPr>
        <w:softHyphen/>
        <w:t>ки поета.</w:t>
      </w:r>
    </w:p>
    <w:p w:rsidR="00A66788" w:rsidRDefault="001A7945">
      <w:pPr>
        <w:pStyle w:val="1641"/>
        <w:framePr w:w="3717" w:h="7690" w:hRule="exact" w:wrap="none" w:vAnchor="page" w:hAnchor="page" w:x="8474" w:y="8565"/>
        <w:shd w:val="clear" w:color="auto" w:fill="auto"/>
        <w:spacing w:line="245" w:lineRule="exact"/>
        <w:ind w:left="80" w:right="120" w:firstLine="220"/>
      </w:pPr>
      <w:r>
        <w:rPr>
          <w:rStyle w:val="1649pt0pt1"/>
        </w:rPr>
        <w:t>Музикальні, сповнені «моцартсь- кої легкості» ліричні твори Олеся ча</w:t>
      </w:r>
      <w:r>
        <w:rPr>
          <w:rStyle w:val="1649pt0pt1"/>
        </w:rPr>
        <w:softHyphen/>
        <w:t xml:space="preserve">рами слова й </w:t>
      </w:r>
      <w:r>
        <w:rPr>
          <w:rStyle w:val="1649pt0pt1"/>
        </w:rPr>
        <w:t>музики торкаються най- потаємніших струн людської душі. Його поезії віддавна привертали ува</w:t>
      </w:r>
      <w:r>
        <w:rPr>
          <w:rStyle w:val="1649pt0pt1"/>
        </w:rPr>
        <w:softHyphen/>
        <w:t>гу композиторів, як-от: М. Лисенка («Сміються, плачуть солов’ї», «Айс</w:t>
      </w:r>
      <w:r>
        <w:rPr>
          <w:rStyle w:val="1649pt0pt1"/>
        </w:rPr>
        <w:softHyphen/>
        <w:t>три», «Гроза пройшла... зітхнули трави»), К. Стеценка («Сосна»), Я. Степового («Не беріть із з</w:t>
      </w:r>
      <w:r>
        <w:rPr>
          <w:rStyle w:val="1649pt0pt1"/>
        </w:rPr>
        <w:t>еленого лугу верби»), С. Людкевича («Тай</w:t>
      </w:r>
      <w:r>
        <w:rPr>
          <w:rStyle w:val="1649pt0pt1"/>
        </w:rPr>
        <w:softHyphen/>
        <w:t>на») та ін. Близько 80 композиторів поклали на музику Олесеві поезії, створивши більше двох сотень музич</w:t>
      </w:r>
      <w:r>
        <w:rPr>
          <w:rStyle w:val="1649pt0pt1"/>
        </w:rPr>
        <w:softHyphen/>
        <w:t>них творів.</w:t>
      </w:r>
    </w:p>
    <w:p w:rsidR="00A66788" w:rsidRDefault="001A7945">
      <w:pPr>
        <w:pStyle w:val="1641"/>
        <w:framePr w:w="3717" w:h="7690" w:hRule="exact" w:wrap="none" w:vAnchor="page" w:hAnchor="page" w:x="8474" w:y="8565"/>
        <w:shd w:val="clear" w:color="auto" w:fill="auto"/>
        <w:spacing w:line="245" w:lineRule="exact"/>
        <w:ind w:left="80" w:right="120" w:firstLine="220"/>
      </w:pPr>
      <w:r>
        <w:rPr>
          <w:rStyle w:val="1649pt0pt1"/>
        </w:rPr>
        <w:t>Справжнє загальнонародне виз</w:t>
      </w:r>
      <w:r>
        <w:rPr>
          <w:rStyle w:val="1649pt0pt1"/>
        </w:rPr>
        <w:softHyphen/>
        <w:t>нання приніс поетові вірш «Чари ночі». Це симфонія звуків і барв, по</w:t>
      </w:r>
      <w:r>
        <w:rPr>
          <w:rStyle w:val="1649pt0pt1"/>
        </w:rPr>
        <w:softHyphen/>
      </w:r>
      <w:r>
        <w:rPr>
          <w:rStyle w:val="1649pt0pt1"/>
        </w:rPr>
        <w:t>роджена красою природи й людських почуттів; читач сприймає її як гімн юності, оду коханню. Краса весняної ночі та найпотаємніші почуття люди</w:t>
      </w:r>
      <w:r>
        <w:rPr>
          <w:rStyle w:val="1649pt0pt1"/>
        </w:rPr>
        <w:softHyphen/>
        <w:t>ни злиті воєдино, гармонійні, чисті: Сміються, плачуть солов’ї І б’ють піснями в груди:</w:t>
      </w:r>
    </w:p>
    <w:p w:rsidR="00A66788" w:rsidRDefault="001A7945">
      <w:pPr>
        <w:pStyle w:val="1641"/>
        <w:framePr w:w="3717" w:h="7690" w:hRule="exact" w:wrap="none" w:vAnchor="page" w:hAnchor="page" w:x="8474" w:y="8565"/>
        <w:shd w:val="clear" w:color="auto" w:fill="auto"/>
        <w:spacing w:line="245" w:lineRule="exact"/>
        <w:ind w:left="40" w:firstLine="0"/>
        <w:jc w:val="center"/>
      </w:pPr>
      <w:r>
        <w:rPr>
          <w:rStyle w:val="1649pt0pt1"/>
        </w:rPr>
        <w:t>«Цілуй, цілуй, цілуй її, —</w:t>
      </w:r>
    </w:p>
    <w:p w:rsidR="00A66788" w:rsidRDefault="001A7945">
      <w:pPr>
        <w:pStyle w:val="1641"/>
        <w:framePr w:w="3717" w:h="7690" w:hRule="exact" w:wrap="none" w:vAnchor="page" w:hAnchor="page" w:x="8474" w:y="8565"/>
        <w:shd w:val="clear" w:color="auto" w:fill="auto"/>
        <w:spacing w:line="245" w:lineRule="exact"/>
        <w:ind w:left="40" w:firstLine="0"/>
        <w:jc w:val="center"/>
      </w:pPr>
      <w:r>
        <w:rPr>
          <w:rStyle w:val="1649pt0pt1"/>
        </w:rPr>
        <w:t>Знов молодість не буде...</w:t>
      </w:r>
    </w:p>
    <w:p w:rsidR="00A66788" w:rsidRDefault="001A7945">
      <w:pPr>
        <w:pStyle w:val="174"/>
        <w:framePr w:wrap="none" w:vAnchor="page" w:hAnchor="page" w:x="11911" w:y="16514"/>
        <w:shd w:val="clear" w:color="auto" w:fill="auto"/>
        <w:spacing w:line="190" w:lineRule="exact"/>
        <w:ind w:left="20"/>
      </w:pPr>
      <w:r>
        <w:rPr>
          <w:rStyle w:val="170pt6"/>
          <w:b/>
          <w:bCs/>
        </w:rPr>
        <w:t>689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75" w:y="7495"/>
        <w:shd w:val="clear" w:color="auto" w:fill="auto"/>
        <w:spacing w:line="160" w:lineRule="exact"/>
        <w:ind w:left="20"/>
      </w:pPr>
      <w:r>
        <w:rPr>
          <w:rStyle w:val="108pt0pt8"/>
          <w:i/>
          <w:iCs/>
        </w:rPr>
        <w:lastRenderedPageBreak/>
        <w:t>УКРАЇНСЬКА ЛІТЕРАТУРА</w:t>
      </w:r>
    </w:p>
    <w:p w:rsidR="00A66788" w:rsidRDefault="001A7945">
      <w:pPr>
        <w:pStyle w:val="931"/>
        <w:framePr w:w="3164" w:h="8096" w:hRule="exact" w:wrap="none" w:vAnchor="page" w:hAnchor="page" w:x="5001" w:y="7795"/>
        <w:shd w:val="clear" w:color="auto" w:fill="auto"/>
        <w:spacing w:line="222" w:lineRule="exact"/>
        <w:ind w:left="540" w:right="540"/>
        <w:jc w:val="left"/>
      </w:pPr>
      <w:r>
        <w:rPr>
          <w:rStyle w:val="9385pt0"/>
        </w:rPr>
        <w:t xml:space="preserve">Лови </w:t>
      </w:r>
      <w:r>
        <w:rPr>
          <w:rStyle w:val="9375pt"/>
        </w:rPr>
        <w:t>летючу мить життя! Чаруйсь, хмілій, впивайся</w:t>
      </w:r>
    </w:p>
    <w:p w:rsidR="00A66788" w:rsidRDefault="001A7945">
      <w:pPr>
        <w:pStyle w:val="931"/>
        <w:framePr w:w="3164" w:h="8096" w:hRule="exact" w:wrap="none" w:vAnchor="page" w:hAnchor="page" w:x="5001" w:y="7795"/>
        <w:shd w:val="clear" w:color="auto" w:fill="auto"/>
        <w:tabs>
          <w:tab w:val="left" w:pos="669"/>
        </w:tabs>
        <w:spacing w:line="222" w:lineRule="exact"/>
        <w:ind w:left="540" w:right="540"/>
        <w:jc w:val="left"/>
      </w:pPr>
      <w:r>
        <w:rPr>
          <w:rStyle w:val="9375pt"/>
        </w:rPr>
        <w:t>І</w:t>
      </w:r>
      <w:r>
        <w:rPr>
          <w:rStyle w:val="9375pt"/>
        </w:rPr>
        <w:tab/>
        <w:t>серед мрій і забуття В розкошах закохайся...»</w:t>
      </w:r>
    </w:p>
    <w:p w:rsidR="00A66788" w:rsidRDefault="001A7945">
      <w:pPr>
        <w:pStyle w:val="431"/>
        <w:framePr w:w="3164" w:h="8096" w:hRule="exact" w:wrap="none" w:vAnchor="page" w:hAnchor="page" w:x="5001" w:y="7795"/>
        <w:shd w:val="clear" w:color="auto" w:fill="auto"/>
        <w:spacing w:before="0" w:line="222" w:lineRule="exact"/>
        <w:ind w:left="40" w:right="80" w:firstLine="220"/>
        <w:jc w:val="both"/>
      </w:pPr>
      <w:r>
        <w:rPr>
          <w:rStyle w:val="4385pt0pt2"/>
          <w:b/>
          <w:bCs/>
        </w:rPr>
        <w:t>У цих напрочуд мелодійних ряд</w:t>
      </w:r>
      <w:r>
        <w:rPr>
          <w:rStyle w:val="4385pt0pt2"/>
          <w:b/>
          <w:bCs/>
        </w:rPr>
        <w:softHyphen/>
        <w:t>ках відбиті епікурейські поетові по</w:t>
      </w:r>
      <w:r>
        <w:rPr>
          <w:rStyle w:val="4385pt0pt2"/>
          <w:b/>
          <w:bCs/>
        </w:rPr>
        <w:softHyphen/>
        <w:t xml:space="preserve">гляди на життя </w:t>
      </w:r>
      <w:r>
        <w:rPr>
          <w:rStyle w:val="4385pt0pt2"/>
          <w:b/>
          <w:bCs/>
        </w:rPr>
        <w:t>(«Гори! Життя — єди</w:t>
      </w:r>
      <w:r>
        <w:rPr>
          <w:rStyle w:val="4385pt0pt2"/>
          <w:b/>
          <w:bCs/>
        </w:rPr>
        <w:softHyphen/>
        <w:t>на мить*), а значить, потрібно отри</w:t>
      </w:r>
      <w:r>
        <w:rPr>
          <w:rStyle w:val="4385pt0pt2"/>
          <w:b/>
          <w:bCs/>
        </w:rPr>
        <w:softHyphen/>
        <w:t>мувати задоволення, жити заради насолоди, втішатися, закохуватися, горіти, залишивши «на мент єди</w:t>
      </w:r>
      <w:r>
        <w:rPr>
          <w:rStyle w:val="4385pt0pt2"/>
          <w:b/>
          <w:bCs/>
        </w:rPr>
        <w:softHyphen/>
        <w:t>ний» «свій сум, думки і горе». Вті</w:t>
      </w:r>
      <w:r>
        <w:rPr>
          <w:rStyle w:val="4385pt0pt2"/>
          <w:b/>
          <w:bCs/>
        </w:rPr>
        <w:softHyphen/>
        <w:t>ленню провідної думки твору підпо</w:t>
      </w:r>
      <w:r>
        <w:rPr>
          <w:rStyle w:val="4385pt0pt2"/>
          <w:b/>
          <w:bCs/>
        </w:rPr>
        <w:softHyphen/>
        <w:t>рядковані ритмомелодійні й виража</w:t>
      </w:r>
      <w:r>
        <w:rPr>
          <w:rStyle w:val="4385pt0pt2"/>
          <w:b/>
          <w:bCs/>
        </w:rPr>
        <w:softHyphen/>
        <w:t>льні засоби: динамічна ритміка, окличні речення, імперативність вис</w:t>
      </w:r>
      <w:r>
        <w:rPr>
          <w:rStyle w:val="4385pt0pt2"/>
          <w:b/>
          <w:bCs/>
        </w:rPr>
        <w:softHyphen/>
        <w:t>ловлювання, асонанси, алітерації.</w:t>
      </w:r>
    </w:p>
    <w:p w:rsidR="00A66788" w:rsidRDefault="001A7945">
      <w:pPr>
        <w:pStyle w:val="431"/>
        <w:framePr w:w="3164" w:h="8096" w:hRule="exact" w:wrap="none" w:vAnchor="page" w:hAnchor="page" w:x="5001" w:y="7795"/>
        <w:shd w:val="clear" w:color="auto" w:fill="auto"/>
        <w:spacing w:before="0" w:line="222" w:lineRule="exact"/>
        <w:ind w:left="40" w:right="80" w:firstLine="220"/>
        <w:jc w:val="both"/>
      </w:pPr>
      <w:r>
        <w:rPr>
          <w:rStyle w:val="4385pt0pt2"/>
          <w:b/>
          <w:bCs/>
        </w:rPr>
        <w:t>Своєрідною одою коханій жінці є поезія «Любов» («О, не дивуйсь, що ніч така блакитна...»). У поезії відбиті переживання закоханого юнака, глибокі й щирі,</w:t>
      </w:r>
      <w:r>
        <w:rPr>
          <w:rStyle w:val="4385pt0pt2"/>
          <w:b/>
          <w:bCs/>
        </w:rPr>
        <w:t xml:space="preserve"> як і саме ко</w:t>
      </w:r>
      <w:r>
        <w:rPr>
          <w:rStyle w:val="4385pt0pt2"/>
          <w:b/>
          <w:bCs/>
        </w:rPr>
        <w:softHyphen/>
        <w:t>хання. Пейзаж також підпорядкова</w:t>
      </w:r>
      <w:r>
        <w:rPr>
          <w:rStyle w:val="4385pt0pt2"/>
          <w:b/>
          <w:bCs/>
        </w:rPr>
        <w:softHyphen/>
        <w:t>ний розкриттю внутрішнього світу ліричного героя: і ніч блакитна, і па</w:t>
      </w:r>
      <w:r>
        <w:rPr>
          <w:rStyle w:val="4385pt0pt2"/>
          <w:b/>
          <w:bCs/>
        </w:rPr>
        <w:softHyphen/>
        <w:t>хощі квітів, і зорі на небі — усе живе, усе персоніфіковане, усе розділяє ко</w:t>
      </w:r>
      <w:r>
        <w:rPr>
          <w:rStyle w:val="4385pt0pt2"/>
          <w:b/>
          <w:bCs/>
        </w:rPr>
        <w:softHyphen/>
        <w:t>хання юнака й радіє зустрічі з коха</w:t>
      </w:r>
      <w:r>
        <w:rPr>
          <w:rStyle w:val="4385pt0pt2"/>
          <w:b/>
          <w:bCs/>
        </w:rPr>
        <w:softHyphen/>
        <w:t>ною. Природа суголосна по</w:t>
      </w:r>
      <w:r>
        <w:rPr>
          <w:rStyle w:val="4385pt0pt2"/>
          <w:b/>
          <w:bCs/>
        </w:rPr>
        <w:t>чуттям юнака: як тільки кохана піде — «бла</w:t>
      </w:r>
      <w:r>
        <w:rPr>
          <w:rStyle w:val="4385pt0pt2"/>
          <w:b/>
          <w:bCs/>
        </w:rPr>
        <w:softHyphen/>
        <w:t>китна ніч» стане хмарною і</w:t>
      </w:r>
    </w:p>
    <w:p w:rsidR="00A66788" w:rsidRDefault="001A7945">
      <w:pPr>
        <w:pStyle w:val="431"/>
        <w:framePr w:w="3164" w:h="8096" w:hRule="exact" w:wrap="none" w:vAnchor="page" w:hAnchor="page" w:x="5001" w:y="7795"/>
        <w:shd w:val="clear" w:color="auto" w:fill="auto"/>
        <w:spacing w:before="0" w:line="222" w:lineRule="exact"/>
        <w:ind w:left="20"/>
        <w:jc w:val="center"/>
      </w:pPr>
      <w:r>
        <w:rPr>
          <w:rStyle w:val="4385pt0pt2"/>
          <w:b/>
          <w:bCs/>
        </w:rPr>
        <w:t>... хмарна ніч проплаче аж до</w:t>
      </w:r>
    </w:p>
    <w:p w:rsidR="00A66788" w:rsidRDefault="001A7945">
      <w:pPr>
        <w:pStyle w:val="431"/>
        <w:framePr w:w="3164" w:h="8096" w:hRule="exact" w:wrap="none" w:vAnchor="page" w:hAnchor="page" w:x="5001" w:y="7795"/>
        <w:shd w:val="clear" w:color="auto" w:fill="auto"/>
        <w:spacing w:before="0" w:line="222" w:lineRule="exact"/>
        <w:ind w:right="80"/>
      </w:pPr>
      <w:r>
        <w:rPr>
          <w:rStyle w:val="4385pt0pt2"/>
          <w:b/>
          <w:bCs/>
        </w:rPr>
        <w:t>ранку</w:t>
      </w:r>
    </w:p>
    <w:p w:rsidR="00A66788" w:rsidRDefault="001A7945">
      <w:pPr>
        <w:pStyle w:val="431"/>
        <w:framePr w:w="3164" w:h="8096" w:hRule="exact" w:wrap="none" w:vAnchor="page" w:hAnchor="page" w:x="5001" w:y="7795"/>
        <w:shd w:val="clear" w:color="auto" w:fill="auto"/>
        <w:spacing w:before="0" w:line="222" w:lineRule="exact"/>
        <w:ind w:right="80"/>
      </w:pPr>
      <w:r>
        <w:rPr>
          <w:rStyle w:val="4385pt0pt2"/>
          <w:b/>
          <w:bCs/>
        </w:rPr>
        <w:t>Дощем рясних невтішних сліз...</w:t>
      </w:r>
    </w:p>
    <w:p w:rsidR="00A66788" w:rsidRDefault="001A7945">
      <w:pPr>
        <w:pStyle w:val="431"/>
        <w:framePr w:w="3164" w:h="8096" w:hRule="exact" w:wrap="none" w:vAnchor="page" w:hAnchor="page" w:x="5001" w:y="7795"/>
        <w:shd w:val="clear" w:color="auto" w:fill="auto"/>
        <w:spacing w:before="0" w:line="222" w:lineRule="exact"/>
        <w:ind w:left="40" w:right="80"/>
        <w:jc w:val="both"/>
      </w:pPr>
      <w:r>
        <w:rPr>
          <w:rStyle w:val="4385pt0pt2"/>
          <w:b/>
          <w:bCs/>
        </w:rPr>
        <w:t>Одразу ж після виходу першої Оле- севої збірки дехто з критиків зараху</w:t>
      </w:r>
      <w:r>
        <w:rPr>
          <w:rStyle w:val="4385pt0pt2"/>
          <w:b/>
          <w:bCs/>
        </w:rPr>
        <w:softHyphen/>
      </w:r>
    </w:p>
    <w:p w:rsidR="00A66788" w:rsidRDefault="001A7945">
      <w:pPr>
        <w:pStyle w:val="431"/>
        <w:framePr w:w="3389" w:h="8177" w:hRule="exact" w:wrap="none" w:vAnchor="page" w:hAnchor="page" w:x="8450" w:y="7732"/>
        <w:shd w:val="clear" w:color="auto" w:fill="auto"/>
        <w:spacing w:before="0" w:line="225" w:lineRule="exact"/>
        <w:ind w:left="40" w:right="80"/>
        <w:jc w:val="both"/>
      </w:pPr>
      <w:r>
        <w:rPr>
          <w:rStyle w:val="4385pt0pt2"/>
          <w:b/>
          <w:bCs/>
        </w:rPr>
        <w:t xml:space="preserve">вав письменника до продовжувачів традицій </w:t>
      </w:r>
      <w:r>
        <w:rPr>
          <w:rStyle w:val="4385pt0pt2"/>
          <w:b/>
          <w:bCs/>
        </w:rPr>
        <w:t>Шевченка. Справді, Олесь як і Кобзар, «ставить своє слово на сторожі рабів німих, бере на себе обо</w:t>
      </w:r>
      <w:r>
        <w:rPr>
          <w:rStyle w:val="4385pt0pt2"/>
          <w:b/>
          <w:bCs/>
        </w:rPr>
        <w:softHyphen/>
        <w:t>в’язок будити сплячих, вести «на го</w:t>
      </w:r>
      <w:r>
        <w:rPr>
          <w:rStyle w:val="4385pt0pt2"/>
          <w:b/>
          <w:bCs/>
        </w:rPr>
        <w:softHyphen/>
        <w:t>ри» духовно сліпих і темних, підтри</w:t>
      </w:r>
      <w:r>
        <w:rPr>
          <w:rStyle w:val="4385pt0pt2"/>
          <w:b/>
          <w:bCs/>
        </w:rPr>
        <w:softHyphen/>
        <w:t>мувати слабодухих, без честі осмі</w:t>
      </w:r>
      <w:r>
        <w:rPr>
          <w:rStyle w:val="4385pt0pt2"/>
          <w:b/>
          <w:bCs/>
        </w:rPr>
        <w:softHyphen/>
        <w:t>яних з каліцтва» (Р. Радишевський). Заклик до свобо</w:t>
      </w:r>
      <w:r>
        <w:rPr>
          <w:rStyle w:val="4385pt0pt2"/>
          <w:b/>
          <w:bCs/>
        </w:rPr>
        <w:t>ди, національного відродження звучить у поезії «Ле</w:t>
      </w:r>
      <w:r>
        <w:rPr>
          <w:rStyle w:val="4385pt0pt2"/>
          <w:b/>
          <w:bCs/>
        </w:rPr>
        <w:softHyphen/>
        <w:t>бідь», написаній 1917 року. Не кори</w:t>
      </w:r>
      <w:r>
        <w:rPr>
          <w:rStyle w:val="4385pt0pt2"/>
          <w:b/>
          <w:bCs/>
        </w:rPr>
        <w:softHyphen/>
        <w:t>тися, підіймати народи, закликати їх до боротьби, вести за собою у світ «вольний, новий» — ось завдання по</w:t>
      </w:r>
      <w:r>
        <w:rPr>
          <w:rStyle w:val="4385pt0pt2"/>
          <w:b/>
          <w:bCs/>
        </w:rPr>
        <w:softHyphen/>
        <w:t>ета. Його зброя — поетичне слово.</w:t>
      </w:r>
    </w:p>
    <w:p w:rsidR="00A66788" w:rsidRDefault="001A7945">
      <w:pPr>
        <w:pStyle w:val="431"/>
        <w:framePr w:w="3389" w:h="8177" w:hRule="exact" w:wrap="none" w:vAnchor="page" w:hAnchor="page" w:x="8450" w:y="7732"/>
        <w:shd w:val="clear" w:color="auto" w:fill="auto"/>
        <w:spacing w:before="0" w:line="225" w:lineRule="exact"/>
        <w:ind w:left="40" w:right="120" w:firstLine="160"/>
        <w:jc w:val="both"/>
      </w:pPr>
      <w:r>
        <w:rPr>
          <w:rStyle w:val="4385pt0pt2"/>
          <w:b/>
          <w:bCs/>
        </w:rPr>
        <w:t>Заклик до поетичного слова б</w:t>
      </w:r>
      <w:r>
        <w:rPr>
          <w:rStyle w:val="4385pt0pt2"/>
          <w:b/>
          <w:bCs/>
        </w:rPr>
        <w:t xml:space="preserve">ути мечем і сонцем звучить у поезії Олеся </w:t>
      </w:r>
      <w:r>
        <w:rPr>
          <w:rStyle w:val="4385pt0pt3"/>
          <w:b/>
          <w:bCs/>
        </w:rPr>
        <w:t>«О</w:t>
      </w:r>
      <w:r>
        <w:rPr>
          <w:rStyle w:val="4385pt0pt2"/>
          <w:b/>
          <w:bCs/>
        </w:rPr>
        <w:t xml:space="preserve"> слово рідне! Орле скутий».</w:t>
      </w:r>
    </w:p>
    <w:p w:rsidR="00A66788" w:rsidRDefault="001A7945">
      <w:pPr>
        <w:pStyle w:val="431"/>
        <w:framePr w:w="3389" w:h="8177" w:hRule="exact" w:wrap="none" w:vAnchor="page" w:hAnchor="page" w:x="8450" w:y="7732"/>
        <w:shd w:val="clear" w:color="auto" w:fill="auto"/>
        <w:tabs>
          <w:tab w:val="left" w:pos="550"/>
        </w:tabs>
        <w:spacing w:before="0" w:line="225" w:lineRule="exact"/>
        <w:ind w:left="380"/>
        <w:jc w:val="left"/>
      </w:pPr>
      <w:r>
        <w:rPr>
          <w:rStyle w:val="4385pt0pt2"/>
          <w:b/>
          <w:bCs/>
        </w:rPr>
        <w:t>О</w:t>
      </w:r>
      <w:r>
        <w:rPr>
          <w:rStyle w:val="4385pt0pt2"/>
          <w:b/>
          <w:bCs/>
        </w:rPr>
        <w:tab/>
        <w:t>слово! будь мечем моїм!</w:t>
      </w:r>
    </w:p>
    <w:p w:rsidR="00A66788" w:rsidRDefault="001A7945">
      <w:pPr>
        <w:pStyle w:val="431"/>
        <w:framePr w:w="3389" w:h="8177" w:hRule="exact" w:wrap="none" w:vAnchor="page" w:hAnchor="page" w:x="8450" w:y="7732"/>
        <w:shd w:val="clear" w:color="auto" w:fill="auto"/>
        <w:spacing w:before="0" w:line="225" w:lineRule="exact"/>
        <w:ind w:left="380" w:right="120"/>
        <w:jc w:val="left"/>
      </w:pPr>
      <w:r>
        <w:rPr>
          <w:rStyle w:val="4385pt0pt2"/>
          <w:b/>
          <w:bCs/>
        </w:rPr>
        <w:t>Ні, сонцем стань! вгорі спинися, Осяй мій край і розлетися Дощами судними над ним.</w:t>
      </w:r>
    </w:p>
    <w:p w:rsidR="00A66788" w:rsidRDefault="001A7945">
      <w:pPr>
        <w:pStyle w:val="431"/>
        <w:framePr w:w="3389" w:h="8177" w:hRule="exact" w:wrap="none" w:vAnchor="page" w:hAnchor="page" w:x="8450" w:y="7732"/>
        <w:shd w:val="clear" w:color="auto" w:fill="auto"/>
        <w:spacing w:before="0" w:line="225" w:lineRule="exact"/>
        <w:ind w:left="40" w:right="120" w:firstLine="160"/>
        <w:jc w:val="both"/>
      </w:pPr>
      <w:r>
        <w:rPr>
          <w:rStyle w:val="4385pt0pt2"/>
          <w:b/>
          <w:bCs/>
        </w:rPr>
        <w:t>Поет прекрасно усвідомлює, що до</w:t>
      </w:r>
      <w:r>
        <w:rPr>
          <w:rStyle w:val="4385pt0pt2"/>
          <w:b/>
          <w:bCs/>
        </w:rPr>
        <w:softHyphen/>
        <w:t>рога до художнього ідеалу — краси</w:t>
      </w:r>
    </w:p>
    <w:p w:rsidR="00A66788" w:rsidRDefault="001A7945">
      <w:pPr>
        <w:pStyle w:val="431"/>
        <w:framePr w:w="3389" w:h="8177" w:hRule="exact" w:wrap="none" w:vAnchor="page" w:hAnchor="page" w:x="8450" w:y="7732"/>
        <w:numPr>
          <w:ilvl w:val="0"/>
          <w:numId w:val="350"/>
        </w:numPr>
        <w:shd w:val="clear" w:color="auto" w:fill="auto"/>
        <w:tabs>
          <w:tab w:val="left" w:pos="258"/>
        </w:tabs>
        <w:spacing w:before="0" w:line="225" w:lineRule="exact"/>
        <w:ind w:left="40" w:right="120"/>
        <w:jc w:val="both"/>
      </w:pPr>
      <w:r>
        <w:rPr>
          <w:rStyle w:val="4385pt0pt2"/>
          <w:b/>
          <w:bCs/>
        </w:rPr>
        <w:t xml:space="preserve">та </w:t>
      </w:r>
      <w:r>
        <w:rPr>
          <w:rStyle w:val="4385pt0pt2"/>
          <w:b/>
          <w:bCs/>
        </w:rPr>
        <w:t>життєвого — свободи — тернис</w:t>
      </w:r>
      <w:r>
        <w:rPr>
          <w:rStyle w:val="4385pt0pt2"/>
          <w:b/>
          <w:bCs/>
        </w:rPr>
        <w:softHyphen/>
        <w:t>та й складна. Слово, пісня має осяяти рідний край, збудити народ, підняти на боротьбу й вести до найвищої ме</w:t>
      </w:r>
      <w:r>
        <w:rPr>
          <w:rStyle w:val="4385pt0pt2"/>
          <w:b/>
          <w:bCs/>
        </w:rPr>
        <w:softHyphen/>
        <w:t>ти, найзаповітнішої мрії — вільного національного розвою.</w:t>
      </w:r>
    </w:p>
    <w:p w:rsidR="00A66788" w:rsidRDefault="001A7945">
      <w:pPr>
        <w:pStyle w:val="431"/>
        <w:framePr w:w="3389" w:h="8177" w:hRule="exact" w:wrap="none" w:vAnchor="page" w:hAnchor="page" w:x="8450" w:y="7732"/>
        <w:shd w:val="clear" w:color="auto" w:fill="auto"/>
        <w:spacing w:before="0" w:line="225" w:lineRule="exact"/>
        <w:ind w:left="40" w:right="120" w:firstLine="160"/>
        <w:jc w:val="both"/>
      </w:pPr>
      <w:r>
        <w:rPr>
          <w:rStyle w:val="4385pt0pt2"/>
          <w:b/>
          <w:bCs/>
        </w:rPr>
        <w:t xml:space="preserve">Олександр Олесь відомий не </w:t>
      </w:r>
      <w:r>
        <w:rPr>
          <w:rStyle w:val="4375pt0pt"/>
          <w:b/>
          <w:bCs/>
        </w:rPr>
        <w:t xml:space="preserve">лише </w:t>
      </w:r>
      <w:r>
        <w:rPr>
          <w:rStyle w:val="4385pt0pt2"/>
          <w:b/>
          <w:bCs/>
        </w:rPr>
        <w:t>як лірик. Його книжка «Драма</w:t>
      </w:r>
      <w:r>
        <w:rPr>
          <w:rStyle w:val="4385pt0pt2"/>
          <w:b/>
          <w:bCs/>
        </w:rPr>
        <w:t xml:space="preserve">тичні етюди», що побачила світ 1914 року, стала новаторською. </w:t>
      </w:r>
      <w:r>
        <w:rPr>
          <w:rStyle w:val="435"/>
        </w:rPr>
        <w:t xml:space="preserve">У </w:t>
      </w:r>
      <w:r>
        <w:rPr>
          <w:rStyle w:val="4385pt0pt2"/>
          <w:b/>
          <w:bCs/>
        </w:rPr>
        <w:t>них ще яск</w:t>
      </w:r>
      <w:r>
        <w:rPr>
          <w:rStyle w:val="4385pt0pt2"/>
          <w:b/>
          <w:bCs/>
        </w:rPr>
        <w:softHyphen/>
        <w:t>равіше, ніж у ліриці, Олесь виявив неоромантичну концепцію. В основі</w:t>
      </w:r>
    </w:p>
    <w:p w:rsidR="00A66788" w:rsidRDefault="001A7945">
      <w:pPr>
        <w:pStyle w:val="223"/>
        <w:framePr w:wrap="none" w:vAnchor="page" w:hAnchor="page" w:x="5020" w:y="16113"/>
        <w:shd w:val="clear" w:color="auto" w:fill="auto"/>
        <w:spacing w:line="180" w:lineRule="exact"/>
        <w:ind w:left="20"/>
      </w:pPr>
      <w:r>
        <w:rPr>
          <w:rStyle w:val="229pt0pt0"/>
        </w:rPr>
        <w:t>690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12" w:y="7316"/>
        <w:shd w:val="clear" w:color="auto" w:fill="auto"/>
        <w:spacing w:line="170" w:lineRule="exact"/>
        <w:ind w:left="20"/>
      </w:pPr>
      <w:r>
        <w:rPr>
          <w:rStyle w:val="1285pt1"/>
          <w:b/>
          <w:bCs/>
          <w:i/>
          <w:iCs/>
        </w:rPr>
        <w:lastRenderedPageBreak/>
        <w:t>Нова література</w:t>
      </w:r>
    </w:p>
    <w:p w:rsidR="00A66788" w:rsidRDefault="001A7945">
      <w:pPr>
        <w:pStyle w:val="431"/>
        <w:framePr w:w="3342" w:h="8462" w:hRule="exact" w:wrap="none" w:vAnchor="page" w:hAnchor="page" w:x="4840" w:y="7584"/>
        <w:shd w:val="clear" w:color="auto" w:fill="auto"/>
        <w:spacing w:before="0" w:line="229" w:lineRule="exact"/>
        <w:ind w:left="20"/>
        <w:jc w:val="left"/>
      </w:pPr>
      <w:r>
        <w:rPr>
          <w:rStyle w:val="4375pt0pt0"/>
        </w:rPr>
        <w:t xml:space="preserve">драматичних </w:t>
      </w:r>
      <w:r>
        <w:rPr>
          <w:rStyle w:val="4385pt0pt2"/>
          <w:b/>
          <w:bCs/>
        </w:rPr>
        <w:t>етюдів і поем Олеся ле-</w:t>
      </w:r>
    </w:p>
    <w:p w:rsidR="00A66788" w:rsidRDefault="001A7945">
      <w:pPr>
        <w:pStyle w:val="431"/>
        <w:framePr w:w="3342" w:h="8462" w:hRule="exact" w:wrap="none" w:vAnchor="page" w:hAnchor="page" w:x="4840" w:y="7584"/>
        <w:shd w:val="clear" w:color="auto" w:fill="auto"/>
        <w:spacing w:before="0" w:line="229" w:lineRule="exact"/>
        <w:ind w:left="20" w:right="40" w:firstLine="140"/>
        <w:jc w:val="both"/>
      </w:pPr>
      <w:r>
        <w:rPr>
          <w:rStyle w:val="4385pt0pt2"/>
          <w:b/>
          <w:bCs/>
          <w:vertAlign w:val="subscript"/>
        </w:rPr>
        <w:t>йТЬ</w:t>
      </w:r>
      <w:r>
        <w:rPr>
          <w:rStyle w:val="4385pt0pt2"/>
          <w:b/>
          <w:bCs/>
        </w:rPr>
        <w:t xml:space="preserve"> фольклорно-міфологічний ма</w:t>
      </w:r>
      <w:r>
        <w:rPr>
          <w:rStyle w:val="4385pt0pt2"/>
          <w:b/>
          <w:bCs/>
        </w:rPr>
        <w:softHyphen/>
      </w:r>
      <w:r>
        <w:rPr>
          <w:rStyle w:val="4385pt0pt75"/>
        </w:rPr>
        <w:t xml:space="preserve">теріал. </w:t>
      </w:r>
      <w:r>
        <w:rPr>
          <w:rStyle w:val="4385pt0pt2"/>
          <w:b/>
          <w:bCs/>
        </w:rPr>
        <w:t xml:space="preserve">У драматичному етюді «По </w:t>
      </w:r>
      <w:r>
        <w:rPr>
          <w:rStyle w:val="4375pt0pt0"/>
        </w:rPr>
        <w:t xml:space="preserve">дорозі </w:t>
      </w:r>
      <w:r>
        <w:rPr>
          <w:rStyle w:val="4385pt0pt2"/>
          <w:b/>
          <w:bCs/>
        </w:rPr>
        <w:t>в казку» автор протиставляє сіру буденщину високим пориванням</w:t>
      </w:r>
    </w:p>
    <w:p w:rsidR="00A66788" w:rsidRDefault="001A7945">
      <w:pPr>
        <w:pStyle w:val="1563"/>
        <w:framePr w:w="3342" w:h="8462" w:hRule="exact" w:wrap="none" w:vAnchor="page" w:hAnchor="page" w:x="4840" w:y="7584"/>
        <w:shd w:val="clear" w:color="auto" w:fill="auto"/>
        <w:spacing w:line="150" w:lineRule="exact"/>
        <w:ind w:left="20"/>
        <w:jc w:val="left"/>
      </w:pPr>
      <w:r>
        <w:rPr>
          <w:rStyle w:val="156TimesNewRoman75pt0pt1"/>
          <w:rFonts w:eastAsia="Bookman Old Style"/>
        </w:rPr>
        <w:t>ЛЮДИНИ.</w:t>
      </w:r>
    </w:p>
    <w:p w:rsidR="00A66788" w:rsidRDefault="001A7945">
      <w:pPr>
        <w:pStyle w:val="431"/>
        <w:framePr w:w="3342" w:h="8462" w:hRule="exact" w:wrap="none" w:vAnchor="page" w:hAnchor="page" w:x="4840" w:y="7584"/>
        <w:shd w:val="clear" w:color="auto" w:fill="auto"/>
        <w:spacing w:before="0" w:line="233" w:lineRule="exact"/>
        <w:ind w:left="20" w:right="40" w:firstLine="140"/>
        <w:jc w:val="both"/>
      </w:pPr>
      <w:r>
        <w:rPr>
          <w:rStyle w:val="4385pt0pt2"/>
          <w:b/>
          <w:bCs/>
        </w:rPr>
        <w:t>Головний герой, як і легендарний Ланко, намагається вивести юрбу безвольних людей з темного лісу в напрямі сонячної країни. Він єдиний може розпіз</w:t>
      </w:r>
      <w:r>
        <w:rPr>
          <w:rStyle w:val="4385pt0pt2"/>
          <w:b/>
          <w:bCs/>
        </w:rPr>
        <w:t>нати дорогу по червоних маках, що виросли з крові його попе</w:t>
      </w:r>
      <w:r>
        <w:rPr>
          <w:rStyle w:val="4385pt0pt2"/>
          <w:b/>
          <w:bCs/>
        </w:rPr>
        <w:softHyphen/>
        <w:t>редників. Ще недавно сам слабкий і безвольний, об’єкт кпинів і жартів натовпу, він знаходить у собі сили простувати до омріяного майбутньо</w:t>
      </w:r>
      <w:r>
        <w:rPr>
          <w:rStyle w:val="4385pt0pt2"/>
          <w:b/>
          <w:bCs/>
        </w:rPr>
        <w:softHyphen/>
        <w:t>го, проламувати шлях юрбі, вести людей за собою. Та от, з</w:t>
      </w:r>
      <w:r>
        <w:rPr>
          <w:rStyle w:val="4385pt0pt2"/>
          <w:b/>
          <w:bCs/>
        </w:rPr>
        <w:t>а кілька кроків до мети, на мить занепадає ду</w:t>
      </w:r>
      <w:r>
        <w:rPr>
          <w:rStyle w:val="4385pt0pt2"/>
          <w:b/>
          <w:bCs/>
        </w:rPr>
        <w:softHyphen/>
        <w:t>хом, упускає у своє серце сумнів — і втрачає віру людей у себе й перемогу.</w:t>
      </w:r>
    </w:p>
    <w:p w:rsidR="00A66788" w:rsidRDefault="001A7945">
      <w:pPr>
        <w:pStyle w:val="431"/>
        <w:framePr w:w="3342" w:h="8462" w:hRule="exact" w:wrap="none" w:vAnchor="page" w:hAnchor="page" w:x="4840" w:y="7584"/>
        <w:shd w:val="clear" w:color="auto" w:fill="auto"/>
        <w:spacing w:before="0" w:line="233" w:lineRule="exact"/>
        <w:ind w:left="20" w:right="40" w:firstLine="140"/>
        <w:jc w:val="both"/>
      </w:pPr>
      <w:r>
        <w:rPr>
          <w:rStyle w:val="4385pt0pt2"/>
          <w:b/>
          <w:bCs/>
        </w:rPr>
        <w:t>Драматичний етюд «По дорозі в Казку» — глибоко алегоричний, сим</w:t>
      </w:r>
      <w:r>
        <w:rPr>
          <w:rStyle w:val="4385pt0pt2"/>
          <w:b/>
          <w:bCs/>
        </w:rPr>
        <w:softHyphen/>
        <w:t>волічний твір. Драматург порушує низку філософських, етичних, со</w:t>
      </w:r>
      <w:r>
        <w:rPr>
          <w:rStyle w:val="4385pt0pt2"/>
          <w:b/>
          <w:bCs/>
        </w:rPr>
        <w:softHyphen/>
        <w:t>ціальн</w:t>
      </w:r>
      <w:r>
        <w:rPr>
          <w:rStyle w:val="4385pt0pt2"/>
          <w:b/>
          <w:bCs/>
        </w:rPr>
        <w:t>о-національних проблем, зок</w:t>
      </w:r>
      <w:r>
        <w:rPr>
          <w:rStyle w:val="4385pt0pt2"/>
          <w:b/>
          <w:bCs/>
        </w:rPr>
        <w:softHyphen/>
        <w:t>рема проблему натовпу й вождя, ві- Ри, національного відродження.</w:t>
      </w:r>
    </w:p>
    <w:p w:rsidR="00A66788" w:rsidRDefault="001A7945">
      <w:pPr>
        <w:pStyle w:val="431"/>
        <w:framePr w:w="3342" w:h="8462" w:hRule="exact" w:wrap="none" w:vAnchor="page" w:hAnchor="page" w:x="4840" w:y="7584"/>
        <w:shd w:val="clear" w:color="auto" w:fill="auto"/>
        <w:spacing w:before="0" w:line="233" w:lineRule="exact"/>
        <w:ind w:left="20" w:right="40" w:firstLine="140"/>
        <w:jc w:val="both"/>
      </w:pPr>
      <w:r>
        <w:rPr>
          <w:rStyle w:val="4385pt0pt2"/>
          <w:b/>
          <w:bCs/>
        </w:rPr>
        <w:t xml:space="preserve">Ми не можемо встановити місце, час, дії, національність дійових осіб, які майже абстрактно узагальнені: Яін, </w:t>
      </w:r>
      <w:r>
        <w:rPr>
          <w:rStyle w:val="4385pt0pt3"/>
          <w:b/>
          <w:bCs/>
        </w:rPr>
        <w:t>Юрба, Дівчина.</w:t>
      </w:r>
      <w:r>
        <w:rPr>
          <w:rStyle w:val="4385pt0pt2"/>
          <w:b/>
          <w:bCs/>
        </w:rPr>
        <w:t xml:space="preserve"> Проте ні в кого не виникає сумнівів, щ</w:t>
      </w:r>
      <w:r>
        <w:rPr>
          <w:rStyle w:val="4385pt0pt2"/>
          <w:b/>
          <w:bCs/>
        </w:rPr>
        <w:t xml:space="preserve">о йдеться про </w:t>
      </w:r>
      <w:r>
        <w:rPr>
          <w:rStyle w:val="4385pt0pt2"/>
          <w:b/>
          <w:bCs/>
          <w:vertAlign w:val="superscript"/>
        </w:rPr>
        <w:t>с</w:t>
      </w:r>
      <w:r>
        <w:rPr>
          <w:rStyle w:val="4385pt0pt2"/>
          <w:b/>
          <w:bCs/>
        </w:rPr>
        <w:t>Учасну авторові дійсність.</w:t>
      </w:r>
    </w:p>
    <w:p w:rsidR="00A66788" w:rsidRDefault="001A7945">
      <w:pPr>
        <w:pStyle w:val="431"/>
        <w:framePr w:w="3342" w:h="8462" w:hRule="exact" w:wrap="none" w:vAnchor="page" w:hAnchor="page" w:x="4840" w:y="7584"/>
        <w:shd w:val="clear" w:color="auto" w:fill="auto"/>
        <w:spacing w:before="0" w:line="233" w:lineRule="exact"/>
        <w:ind w:left="20" w:firstLine="140"/>
        <w:jc w:val="both"/>
      </w:pPr>
      <w:r>
        <w:rPr>
          <w:rStyle w:val="4385pt0pt2"/>
          <w:b/>
          <w:bCs/>
        </w:rPr>
        <w:t>Деякі з критиків уважають фінал</w:t>
      </w:r>
    </w:p>
    <w:p w:rsidR="00A66788" w:rsidRDefault="001A7945">
      <w:pPr>
        <w:pStyle w:val="431"/>
        <w:framePr w:w="3342" w:h="8462" w:hRule="exact" w:wrap="none" w:vAnchor="page" w:hAnchor="page" w:x="4840" w:y="7584"/>
        <w:numPr>
          <w:ilvl w:val="0"/>
          <w:numId w:val="357"/>
        </w:numPr>
        <w:shd w:val="clear" w:color="auto" w:fill="auto"/>
        <w:tabs>
          <w:tab w:val="left" w:pos="153"/>
        </w:tabs>
        <w:spacing w:before="0" w:line="233" w:lineRule="exact"/>
        <w:ind w:left="20"/>
        <w:jc w:val="left"/>
      </w:pPr>
      <w:r>
        <w:rPr>
          <w:rStyle w:val="4385pt0pt2"/>
          <w:b/>
          <w:bCs/>
        </w:rPr>
        <w:t>сси песимістичним, але ж браму до</w:t>
      </w:r>
    </w:p>
    <w:p w:rsidR="00A66788" w:rsidRDefault="001A7945">
      <w:pPr>
        <w:pStyle w:val="431"/>
        <w:framePr w:w="3500" w:h="8447" w:hRule="exact" w:wrap="none" w:vAnchor="page" w:hAnchor="page" w:x="8533" w:y="7592"/>
        <w:shd w:val="clear" w:color="auto" w:fill="auto"/>
        <w:spacing w:before="0" w:line="233" w:lineRule="exact"/>
        <w:ind w:left="40" w:right="100"/>
        <w:jc w:val="both"/>
      </w:pPr>
      <w:r>
        <w:rPr>
          <w:rStyle w:val="4385pt0pt2"/>
          <w:b/>
          <w:bCs/>
        </w:rPr>
        <w:t>омріяної Казки таки відчинено. І зро</w:t>
      </w:r>
      <w:r>
        <w:rPr>
          <w:rStyle w:val="4385pt0pt2"/>
          <w:b/>
          <w:bCs/>
        </w:rPr>
        <w:softHyphen/>
        <w:t>бив це маленький хлопчик — символ нового покоління, за яким майбутнє. Олесь створив дивну казку й сам ві</w:t>
      </w:r>
      <w:r>
        <w:rPr>
          <w:rStyle w:val="4385pt0pt2"/>
          <w:b/>
          <w:bCs/>
        </w:rPr>
        <w:softHyphen/>
        <w:t xml:space="preserve">рив, </w:t>
      </w:r>
      <w:r>
        <w:rPr>
          <w:rStyle w:val="4385pt0pt2"/>
          <w:b/>
          <w:bCs/>
        </w:rPr>
        <w:t>що народ прокинеться від віко</w:t>
      </w:r>
      <w:r>
        <w:rPr>
          <w:rStyle w:val="4385pt0pt2"/>
          <w:b/>
          <w:bCs/>
        </w:rPr>
        <w:softHyphen/>
        <w:t>вого сну, а рідний край буде звільне</w:t>
      </w:r>
      <w:r>
        <w:rPr>
          <w:rStyle w:val="4385pt0pt2"/>
          <w:b/>
          <w:bCs/>
        </w:rPr>
        <w:softHyphen/>
        <w:t>ний. Утім, поет розглядає й ще одну важливу проблему: вождь, пророк, поводир не має права на зневіру, на сумніви, бо веде за собою людей. Йо</w:t>
      </w:r>
      <w:r>
        <w:rPr>
          <w:rStyle w:val="4385pt0pt2"/>
          <w:b/>
          <w:bCs/>
        </w:rPr>
        <w:softHyphen/>
        <w:t>му гнівно дорікає за це Дівчина:</w:t>
      </w:r>
    </w:p>
    <w:p w:rsidR="00A66788" w:rsidRDefault="001A7945">
      <w:pPr>
        <w:pStyle w:val="431"/>
        <w:framePr w:w="3500" w:h="8447" w:hRule="exact" w:wrap="none" w:vAnchor="page" w:hAnchor="page" w:x="8533" w:y="7592"/>
        <w:shd w:val="clear" w:color="auto" w:fill="auto"/>
        <w:spacing w:before="0" w:line="233" w:lineRule="exact"/>
        <w:ind w:left="40" w:right="100" w:firstLine="220"/>
        <w:jc w:val="both"/>
      </w:pPr>
      <w:r>
        <w:rPr>
          <w:rStyle w:val="4385pt0pt2"/>
          <w:b/>
          <w:bCs/>
        </w:rPr>
        <w:t>«Устань і вислу</w:t>
      </w:r>
      <w:r>
        <w:rPr>
          <w:rStyle w:val="4385pt0pt2"/>
          <w:b/>
          <w:bCs/>
        </w:rPr>
        <w:t>хай мене. Я, може, цього більш ніколи вже казать не ста</w:t>
      </w:r>
      <w:r>
        <w:rPr>
          <w:rStyle w:val="4385pt0pt2"/>
          <w:b/>
          <w:bCs/>
        </w:rPr>
        <w:softHyphen/>
        <w:t>ну... Ти вів юрбу... Ти розривав кущі тернові. Ти зламував дуби столітні, ти з левами поводивсь, як із псами. Ти вів нас в світлу Казку. Ти нам про</w:t>
      </w:r>
      <w:r>
        <w:rPr>
          <w:rStyle w:val="4385pt0pt2"/>
          <w:b/>
          <w:bCs/>
        </w:rPr>
        <w:softHyphen/>
        <w:t>рокував, і ми в словах твоїх пророчих у той же впевн</w:t>
      </w:r>
      <w:r>
        <w:rPr>
          <w:rStyle w:val="4385pt0pt2"/>
          <w:b/>
          <w:bCs/>
        </w:rPr>
        <w:t>ювались день, ти був найдужчий від усіх... Я йду на</w:t>
      </w:r>
      <w:r>
        <w:rPr>
          <w:rStyle w:val="4385pt0pt2"/>
          <w:b/>
          <w:bCs/>
        </w:rPr>
        <w:softHyphen/>
        <w:t>зустріч сестрам і братам. Вони віта</w:t>
      </w:r>
      <w:r>
        <w:rPr>
          <w:rStyle w:val="4385pt0pt2"/>
          <w:b/>
          <w:bCs/>
        </w:rPr>
        <w:softHyphen/>
        <w:t>ють ранок. Ранок! Ти засвітив його і сам безсило погасаєш!»</w:t>
      </w:r>
    </w:p>
    <w:p w:rsidR="00A66788" w:rsidRDefault="001A7945">
      <w:pPr>
        <w:pStyle w:val="431"/>
        <w:framePr w:w="3500" w:h="8447" w:hRule="exact" w:wrap="none" w:vAnchor="page" w:hAnchor="page" w:x="8533" w:y="7592"/>
        <w:shd w:val="clear" w:color="auto" w:fill="auto"/>
        <w:spacing w:before="0" w:line="233" w:lineRule="exact"/>
        <w:ind w:left="40" w:right="100" w:firstLine="220"/>
        <w:jc w:val="both"/>
      </w:pPr>
      <w:r>
        <w:rPr>
          <w:rStyle w:val="4385pt0pt2"/>
          <w:b/>
          <w:bCs/>
        </w:rPr>
        <w:t>Олесь-митець, Олесь-громадянин також іноді вагався й утрачав віру. Влучно підмітив М. Жулинський: «...як час</w:t>
      </w:r>
      <w:r>
        <w:rPr>
          <w:rStyle w:val="4385pt0pt2"/>
          <w:b/>
          <w:bCs/>
        </w:rPr>
        <w:t>то митець розпинає себе на хресті сумнівів і розчарувань! Дійс</w:t>
      </w:r>
      <w:r>
        <w:rPr>
          <w:rStyle w:val="4385pt0pt2"/>
          <w:b/>
          <w:bCs/>
        </w:rPr>
        <w:softHyphen/>
        <w:t>ність повсякчасно вносила дисгар</w:t>
      </w:r>
      <w:r>
        <w:rPr>
          <w:rStyle w:val="4385pt0pt2"/>
          <w:b/>
          <w:bCs/>
        </w:rPr>
        <w:softHyphen/>
        <w:t>монію і в його особисте життя, і в ті вимріювані, сповідувані ідеали, в ім’я здобуття яких він творив і жив».</w:t>
      </w:r>
    </w:p>
    <w:p w:rsidR="00A66788" w:rsidRDefault="001A7945">
      <w:pPr>
        <w:pStyle w:val="431"/>
        <w:framePr w:w="3500" w:h="8447" w:hRule="exact" w:wrap="none" w:vAnchor="page" w:hAnchor="page" w:x="8533" w:y="7592"/>
        <w:shd w:val="clear" w:color="auto" w:fill="auto"/>
        <w:spacing w:before="0" w:line="233" w:lineRule="exact"/>
        <w:ind w:left="40" w:right="100" w:firstLine="220"/>
        <w:jc w:val="both"/>
      </w:pPr>
      <w:r>
        <w:rPr>
          <w:rStyle w:val="4385pt0pt2"/>
          <w:b/>
          <w:bCs/>
        </w:rPr>
        <w:t>Проте в двобої з жорстокою ре</w:t>
      </w:r>
      <w:r>
        <w:rPr>
          <w:rStyle w:val="4385pt0pt2"/>
          <w:b/>
          <w:bCs/>
        </w:rPr>
        <w:softHyphen/>
        <w:t>альністю Олександр О</w:t>
      </w:r>
      <w:r>
        <w:rPr>
          <w:rStyle w:val="4385pt0pt2"/>
          <w:b/>
          <w:bCs/>
        </w:rPr>
        <w:t>лесь здобув-та- ки перемогу, премогла його віра. Так, поет не повернувся з еміграції</w:t>
      </w:r>
    </w:p>
    <w:p w:rsidR="00A66788" w:rsidRDefault="001A7945">
      <w:pPr>
        <w:pStyle w:val="223"/>
        <w:framePr w:wrap="none" w:vAnchor="page" w:hAnchor="page" w:x="11715" w:y="16281"/>
        <w:shd w:val="clear" w:color="auto" w:fill="auto"/>
        <w:spacing w:line="180" w:lineRule="exact"/>
        <w:ind w:left="20"/>
      </w:pPr>
      <w:r>
        <w:rPr>
          <w:rStyle w:val="229pt0pt0"/>
        </w:rPr>
        <w:t>691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3292" w:h="248" w:hRule="exact" w:wrap="none" w:vAnchor="page" w:hAnchor="page" w:x="4851" w:y="7100"/>
        <w:shd w:val="clear" w:color="auto" w:fill="auto"/>
        <w:tabs>
          <w:tab w:val="left" w:leader="underscore" w:pos="2976"/>
          <w:tab w:val="left" w:leader="underscore" w:pos="3284"/>
        </w:tabs>
        <w:spacing w:line="170" w:lineRule="exact"/>
        <w:ind w:left="80"/>
      </w:pPr>
      <w:r>
        <w:rPr>
          <w:rStyle w:val="1285pt1"/>
          <w:b/>
          <w:bCs/>
          <w:i/>
          <w:iCs/>
        </w:rPr>
        <w:lastRenderedPageBreak/>
        <w:t>УКРА ЇНСЬКА ЛІТЕРА ТУРА</w:t>
      </w:r>
      <w:r>
        <w:rPr>
          <w:rStyle w:val="12TimesNewRoman75pt0pt"/>
          <w:rFonts w:eastAsia="Arial Narrow"/>
        </w:rPr>
        <w:tab/>
      </w:r>
      <w:r>
        <w:rPr>
          <w:rStyle w:val="12TimesNewRoman75pt0pt"/>
          <w:rFonts w:eastAsia="Arial Narrow"/>
        </w:rPr>
        <w:tab/>
      </w:r>
    </w:p>
    <w:p w:rsidR="00A66788" w:rsidRDefault="001A7945">
      <w:pPr>
        <w:pStyle w:val="431"/>
        <w:framePr w:w="3444" w:h="2698" w:hRule="exact" w:wrap="none" w:vAnchor="page" w:hAnchor="page" w:x="4675" w:y="7445"/>
        <w:shd w:val="clear" w:color="auto" w:fill="auto"/>
        <w:spacing w:before="0" w:after="226" w:line="244" w:lineRule="exact"/>
        <w:ind w:left="240" w:right="60"/>
        <w:jc w:val="both"/>
      </w:pPr>
      <w:r>
        <w:rPr>
          <w:rStyle w:val="435"/>
        </w:rPr>
        <w:t xml:space="preserve">додому, бо спиняли </w:t>
      </w:r>
      <w:r>
        <w:rPr>
          <w:rStyle w:val="4385pt0pt2"/>
          <w:b/>
          <w:bCs/>
        </w:rPr>
        <w:t>відомості про го</w:t>
      </w:r>
      <w:r>
        <w:rPr>
          <w:rStyle w:val="4385pt0pt2"/>
          <w:b/>
          <w:bCs/>
        </w:rPr>
        <w:softHyphen/>
      </w:r>
      <w:r>
        <w:rPr>
          <w:rStyle w:val="435"/>
        </w:rPr>
        <w:t xml:space="preserve">лодомор, переслідування </w:t>
      </w:r>
      <w:r>
        <w:rPr>
          <w:rStyle w:val="4385pt0pt2"/>
          <w:b/>
          <w:bCs/>
        </w:rPr>
        <w:t>та вини</w:t>
      </w:r>
      <w:r>
        <w:rPr>
          <w:rStyle w:val="4385pt0pt2"/>
          <w:b/>
          <w:bCs/>
        </w:rPr>
        <w:softHyphen/>
        <w:t xml:space="preserve">щення інтелігенції; він не дожив до вільної </w:t>
      </w:r>
      <w:r>
        <w:rPr>
          <w:rStyle w:val="4385pt0pt2"/>
          <w:b/>
          <w:bCs/>
        </w:rPr>
        <w:t>незалежної України. Однак він став одним з тих, хто торував до</w:t>
      </w:r>
      <w:r>
        <w:rPr>
          <w:rStyle w:val="4385pt0pt2"/>
          <w:b/>
          <w:bCs/>
        </w:rPr>
        <w:softHyphen/>
        <w:t>рогу в майбутнє, завдяки кому Казка наблизилася до нас.</w:t>
      </w:r>
    </w:p>
    <w:p w:rsidR="00A66788" w:rsidRDefault="001A7945">
      <w:pPr>
        <w:pStyle w:val="1631"/>
        <w:framePr w:w="3444" w:h="2698" w:hRule="exact" w:wrap="none" w:vAnchor="page" w:hAnchor="page" w:x="4675" w:y="7445"/>
        <w:shd w:val="clear" w:color="auto" w:fill="auto"/>
        <w:spacing w:before="0" w:after="0" w:line="336" w:lineRule="exact"/>
        <w:ind w:left="900" w:right="60" w:firstLine="0"/>
      </w:pPr>
      <w:bookmarkStart w:id="483" w:name="bookmark483"/>
      <w:r>
        <w:t>Микола Костьович Зеров 1890-1937 рр.</w:t>
      </w:r>
      <w:bookmarkEnd w:id="483"/>
    </w:p>
    <w:p w:rsidR="00A66788" w:rsidRDefault="001A7945">
      <w:pPr>
        <w:pStyle w:val="691"/>
        <w:framePr w:w="3444" w:h="5983" w:hRule="exact" w:wrap="none" w:vAnchor="page" w:hAnchor="page" w:x="4675" w:y="10486"/>
        <w:shd w:val="clear" w:color="auto" w:fill="auto"/>
        <w:spacing w:after="0" w:line="248" w:lineRule="exact"/>
        <w:ind w:left="760" w:right="60" w:firstLine="140"/>
      </w:pPr>
      <w:r>
        <w:rPr>
          <w:rStyle w:val="69ArialNarrow0pt"/>
          <w:b/>
          <w:bCs/>
          <w:i/>
          <w:iCs/>
        </w:rPr>
        <w:t xml:space="preserve">Тяжка українська доля привела Миколу Зерова, як і багатьох наших культурних діячів, на Голгофу </w:t>
      </w:r>
      <w:r>
        <w:rPr>
          <w:rStyle w:val="69ArialNarrow0pt"/>
          <w:b/>
          <w:bCs/>
          <w:i/>
          <w:iCs/>
        </w:rPr>
        <w:t>сталінських кату</w:t>
      </w:r>
      <w:r>
        <w:rPr>
          <w:rStyle w:val="69ArialNarrow0pt"/>
          <w:b/>
          <w:bCs/>
          <w:i/>
          <w:iCs/>
        </w:rPr>
        <w:softHyphen/>
        <w:t>вань... його доля відбиває тра</w:t>
      </w:r>
      <w:r>
        <w:rPr>
          <w:rStyle w:val="69ArialNarrow0pt"/>
          <w:b/>
          <w:bCs/>
          <w:i/>
          <w:iCs/>
        </w:rPr>
        <w:softHyphen/>
        <w:t>гедію цілого покоління.</w:t>
      </w:r>
    </w:p>
    <w:p w:rsidR="00A66788" w:rsidRDefault="001A7945">
      <w:pPr>
        <w:pStyle w:val="691"/>
        <w:framePr w:w="3444" w:h="5983" w:hRule="exact" w:wrap="none" w:vAnchor="page" w:hAnchor="page" w:x="4675" w:y="10486"/>
        <w:shd w:val="clear" w:color="auto" w:fill="auto"/>
        <w:tabs>
          <w:tab w:val="left" w:pos="204"/>
        </w:tabs>
        <w:spacing w:after="41" w:line="180" w:lineRule="exact"/>
        <w:ind w:right="60"/>
        <w:jc w:val="right"/>
      </w:pPr>
      <w:r>
        <w:rPr>
          <w:rStyle w:val="69ArialNarrow0pt"/>
          <w:b/>
          <w:bCs/>
          <w:i/>
          <w:iCs/>
        </w:rPr>
        <w:t>В.</w:t>
      </w:r>
      <w:r>
        <w:rPr>
          <w:rStyle w:val="69ArialNarrow0pt"/>
          <w:b/>
          <w:bCs/>
          <w:i/>
          <w:iCs/>
        </w:rPr>
        <w:tab/>
        <w:t>Брюховецький</w:t>
      </w:r>
    </w:p>
    <w:p w:rsidR="00A66788" w:rsidRDefault="001A7945">
      <w:pPr>
        <w:pStyle w:val="1273"/>
        <w:framePr w:w="3444" w:h="5983" w:hRule="exact" w:wrap="none" w:vAnchor="page" w:hAnchor="page" w:x="4675" w:y="10486"/>
        <w:shd w:val="clear" w:color="auto" w:fill="auto"/>
        <w:spacing w:line="224" w:lineRule="exact"/>
        <w:ind w:left="60" w:right="60" w:firstLine="180"/>
        <w:jc w:val="both"/>
      </w:pPr>
      <w:r>
        <w:rPr>
          <w:rStyle w:val="12775pt0pt1"/>
        </w:rPr>
        <w:t>Народився Микола Костьович Зеров 26 квіт</w:t>
      </w:r>
      <w:r>
        <w:rPr>
          <w:rStyle w:val="12775pt0pt1"/>
        </w:rPr>
        <w:softHyphen/>
        <w:t>ня 1690 року в містечку Зінькові Полтавської гу</w:t>
      </w:r>
      <w:r>
        <w:rPr>
          <w:rStyle w:val="12775pt0pt1"/>
        </w:rPr>
        <w:softHyphen/>
        <w:t>бернії в сім'ї вчителя двокласної школи.</w:t>
      </w:r>
    </w:p>
    <w:p w:rsidR="00A66788" w:rsidRDefault="001A7945">
      <w:pPr>
        <w:pStyle w:val="1273"/>
        <w:framePr w:w="3444" w:h="5983" w:hRule="exact" w:wrap="none" w:vAnchor="page" w:hAnchor="page" w:x="4675" w:y="10486"/>
        <w:shd w:val="clear" w:color="auto" w:fill="auto"/>
        <w:spacing w:line="224" w:lineRule="exact"/>
        <w:ind w:left="60" w:right="60" w:firstLine="180"/>
        <w:jc w:val="both"/>
      </w:pPr>
      <w:r>
        <w:rPr>
          <w:rStyle w:val="12775pt0pt1"/>
        </w:rPr>
        <w:t>Після закінчення Київської гімназії на</w:t>
      </w:r>
      <w:r>
        <w:rPr>
          <w:rStyle w:val="12775pt0pt1"/>
        </w:rPr>
        <w:t>вчався на історико-філологічному факультеті універси</w:t>
      </w:r>
      <w:r>
        <w:rPr>
          <w:rStyle w:val="12775pt0pt1"/>
        </w:rPr>
        <w:softHyphen/>
        <w:t>тету св. Володимира. По закінченні його вчите</w:t>
      </w:r>
      <w:r>
        <w:rPr>
          <w:rStyle w:val="12775pt0pt1"/>
        </w:rPr>
        <w:softHyphen/>
        <w:t>лював в Златолільській гімназії.</w:t>
      </w:r>
    </w:p>
    <w:p w:rsidR="00A66788" w:rsidRDefault="001A7945">
      <w:pPr>
        <w:pStyle w:val="1273"/>
        <w:framePr w:w="3444" w:h="5983" w:hRule="exact" w:wrap="none" w:vAnchor="page" w:hAnchor="page" w:x="4675" w:y="10486"/>
        <w:shd w:val="clear" w:color="auto" w:fill="auto"/>
        <w:spacing w:line="224" w:lineRule="exact"/>
        <w:ind w:left="60" w:right="60" w:firstLine="180"/>
        <w:jc w:val="both"/>
      </w:pPr>
      <w:r>
        <w:rPr>
          <w:rStyle w:val="12775pt0pt1"/>
        </w:rPr>
        <w:t>З 1917 року очолює секретаріат педагогічної ради 2-ої української гімназії імені Кирило-Ме- фодіївського братства в Києві. С</w:t>
      </w:r>
      <w:r>
        <w:rPr>
          <w:rStyle w:val="12775pt0pt1"/>
        </w:rPr>
        <w:t>аме в цей пері</w:t>
      </w:r>
      <w:r>
        <w:rPr>
          <w:rStyle w:val="12775pt0pt1"/>
        </w:rPr>
        <w:softHyphen/>
        <w:t>од, період загального національного піднесен</w:t>
      </w:r>
      <w:r>
        <w:rPr>
          <w:rStyle w:val="12775pt0pt1"/>
        </w:rPr>
        <w:softHyphen/>
        <w:t>ня, починає працювати як науковець, літератур</w:t>
      </w:r>
      <w:r>
        <w:rPr>
          <w:rStyle w:val="12775pt0pt1"/>
        </w:rPr>
        <w:softHyphen/>
        <w:t>ний критик, поет.</w:t>
      </w:r>
    </w:p>
    <w:p w:rsidR="00A66788" w:rsidRDefault="001A7945">
      <w:pPr>
        <w:pStyle w:val="1273"/>
        <w:framePr w:w="3444" w:h="5983" w:hRule="exact" w:wrap="none" w:vAnchor="page" w:hAnchor="page" w:x="4675" w:y="10486"/>
        <w:shd w:val="clear" w:color="auto" w:fill="auto"/>
        <w:spacing w:line="224" w:lineRule="exact"/>
        <w:ind w:left="60" w:right="60" w:firstLine="180"/>
        <w:jc w:val="both"/>
      </w:pPr>
      <w:r>
        <w:rPr>
          <w:rStyle w:val="12775pt0pt1"/>
        </w:rPr>
        <w:t>3 1919 року — професор Київського архітек</w:t>
      </w:r>
      <w:r>
        <w:rPr>
          <w:rStyle w:val="12775pt0pt1"/>
        </w:rPr>
        <w:softHyphen/>
        <w:t>турного інституту, викладає історію української культури.</w:t>
      </w:r>
    </w:p>
    <w:p w:rsidR="00A66788" w:rsidRDefault="001A7945">
      <w:pPr>
        <w:pStyle w:val="1273"/>
        <w:framePr w:w="3444" w:h="5983" w:hRule="exact" w:wrap="none" w:vAnchor="page" w:hAnchor="page" w:x="4675" w:y="10486"/>
        <w:shd w:val="clear" w:color="auto" w:fill="auto"/>
        <w:spacing w:line="224" w:lineRule="exact"/>
        <w:ind w:left="60" w:right="60"/>
        <w:jc w:val="right"/>
      </w:pPr>
      <w:r>
        <w:rPr>
          <w:rStyle w:val="12775pt0pt1"/>
        </w:rPr>
        <w:t xml:space="preserve">У 1920 році виходять у світ </w:t>
      </w:r>
      <w:r>
        <w:rPr>
          <w:rStyle w:val="12775pt0pt1"/>
        </w:rPr>
        <w:t>книги «Антологія римської поезії», «Нова українська поезія», які</w:t>
      </w:r>
    </w:p>
    <w:p w:rsidR="00A66788" w:rsidRDefault="001A7945">
      <w:pPr>
        <w:pStyle w:val="521"/>
        <w:framePr w:w="3568" w:h="9160" w:hRule="exact" w:wrap="none" w:vAnchor="page" w:hAnchor="page" w:x="8431" w:y="7368"/>
        <w:shd w:val="clear" w:color="auto" w:fill="auto"/>
        <w:spacing w:line="220" w:lineRule="exact"/>
        <w:ind w:left="40" w:right="40"/>
        <w:jc w:val="left"/>
      </w:pPr>
      <w:r>
        <w:rPr>
          <w:rStyle w:val="52ArialNarrow85pt0pt1"/>
          <w:b/>
          <w:bCs/>
        </w:rPr>
        <w:t>уклав М. Зеров, у 1922 році — збірка «Сон і елегії», присвячена академікові Сер</w:t>
      </w:r>
      <w:r>
        <w:rPr>
          <w:rStyle w:val="52ArialNarrow85pt0pt1"/>
          <w:b/>
          <w:bCs/>
          <w:vertAlign w:val="subscript"/>
        </w:rPr>
        <w:t>Г</w:t>
      </w:r>
      <w:r>
        <w:rPr>
          <w:rStyle w:val="52ArialNarrow85pt0pt1"/>
          <w:b/>
          <w:bCs/>
        </w:rPr>
        <w:t>(</w:t>
      </w:r>
      <w:r>
        <w:rPr>
          <w:rStyle w:val="52ArialNarrow85pt0pt1"/>
          <w:b/>
          <w:bCs/>
          <w:vertAlign w:val="superscript"/>
        </w:rPr>
        <w:t>И</w:t>
      </w:r>
      <w:r>
        <w:rPr>
          <w:rStyle w:val="52ArialNarrow85pt0pt1"/>
          <w:b/>
          <w:bCs/>
        </w:rPr>
        <w:t xml:space="preserve"> Єфремову.</w:t>
      </w:r>
    </w:p>
    <w:p w:rsidR="00A66788" w:rsidRDefault="001A7945">
      <w:pPr>
        <w:pStyle w:val="1273"/>
        <w:framePr w:w="3568" w:h="9160" w:hRule="exact" w:wrap="none" w:vAnchor="page" w:hAnchor="page" w:x="8431" w:y="7368"/>
        <w:shd w:val="clear" w:color="auto" w:fill="auto"/>
        <w:spacing w:line="220" w:lineRule="exact"/>
        <w:ind w:left="40" w:right="40" w:firstLine="200"/>
        <w:jc w:val="both"/>
      </w:pPr>
      <w:r>
        <w:rPr>
          <w:rStyle w:val="12785pt0pt"/>
        </w:rPr>
        <w:t xml:space="preserve">1924 </w:t>
      </w:r>
      <w:r>
        <w:rPr>
          <w:rStyle w:val="12775pt0pt1"/>
        </w:rPr>
        <w:t>року виходять друком збірка «Камена» монографія «Леся Українка», історико-літер</w:t>
      </w:r>
      <w:r>
        <w:rPr>
          <w:rStyle w:val="12775pt0pt1"/>
          <w:vertAlign w:val="subscript"/>
        </w:rPr>
        <w:t>а</w:t>
      </w:r>
      <w:r>
        <w:rPr>
          <w:rStyle w:val="12775pt0pt1"/>
        </w:rPr>
        <w:t>' турний нари</w:t>
      </w:r>
      <w:r>
        <w:rPr>
          <w:rStyle w:val="12775pt0pt1"/>
        </w:rPr>
        <w:t>с «Нове українське письменство Натхненно читає лекції, веде різноманітні курси з літератури, бере активну участь у літературно- му житті Києва, стає лідером угруповання нео</w:t>
      </w:r>
      <w:r>
        <w:rPr>
          <w:rStyle w:val="12775pt0pt1"/>
        </w:rPr>
        <w:softHyphen/>
        <w:t xml:space="preserve">класиків, до якого входять «П'ятеро з Парнасу»’ </w:t>
      </w:r>
      <w:r>
        <w:rPr>
          <w:rStyle w:val="12785pt0pt"/>
        </w:rPr>
        <w:t xml:space="preserve">М. </w:t>
      </w:r>
      <w:r>
        <w:rPr>
          <w:rStyle w:val="12775pt0pt1"/>
        </w:rPr>
        <w:t xml:space="preserve">Зеров, </w:t>
      </w:r>
      <w:r>
        <w:rPr>
          <w:rStyle w:val="12785pt0pt"/>
        </w:rPr>
        <w:t xml:space="preserve">М. </w:t>
      </w:r>
      <w:r>
        <w:rPr>
          <w:rStyle w:val="12775pt0pt1"/>
        </w:rPr>
        <w:t>Рильський, М. Драй-Хма</w:t>
      </w:r>
      <w:r>
        <w:rPr>
          <w:rStyle w:val="12775pt0pt1"/>
        </w:rPr>
        <w:t>ра, П. Пи</w:t>
      </w:r>
      <w:r>
        <w:rPr>
          <w:rStyle w:val="12775pt0pt1"/>
        </w:rPr>
        <w:softHyphen/>
        <w:t>липович, О. Бургардт та інші представники інтелігенції.</w:t>
      </w:r>
    </w:p>
    <w:p w:rsidR="00A66788" w:rsidRDefault="001A7945">
      <w:pPr>
        <w:pStyle w:val="1273"/>
        <w:framePr w:w="3568" w:h="9160" w:hRule="exact" w:wrap="none" w:vAnchor="page" w:hAnchor="page" w:x="8431" w:y="7368"/>
        <w:shd w:val="clear" w:color="auto" w:fill="auto"/>
        <w:spacing w:line="220" w:lineRule="exact"/>
        <w:ind w:left="40" w:right="40" w:firstLine="200"/>
        <w:jc w:val="both"/>
      </w:pPr>
      <w:r>
        <w:rPr>
          <w:rStyle w:val="12775pt0pt1"/>
        </w:rPr>
        <w:t>У 1926 році виходить книжка літературознав</w:t>
      </w:r>
      <w:r>
        <w:rPr>
          <w:rStyle w:val="12775pt0pt1"/>
        </w:rPr>
        <w:softHyphen/>
        <w:t>чих праць «До джерел».</w:t>
      </w:r>
    </w:p>
    <w:p w:rsidR="00A66788" w:rsidRDefault="001A7945">
      <w:pPr>
        <w:pStyle w:val="1273"/>
        <w:framePr w:w="3568" w:h="9160" w:hRule="exact" w:wrap="none" w:vAnchor="page" w:hAnchor="page" w:x="8431" w:y="7368"/>
        <w:shd w:val="clear" w:color="auto" w:fill="auto"/>
        <w:spacing w:line="220" w:lineRule="exact"/>
        <w:ind w:left="40" w:right="40" w:firstLine="200"/>
        <w:jc w:val="both"/>
      </w:pPr>
      <w:r>
        <w:rPr>
          <w:rStyle w:val="12775pt0pt1"/>
        </w:rPr>
        <w:t>1 вересня 1934 року Миколу Зерова усунено від викладання в університеті, щоправда, на два місяці залишено на науковій роботі</w:t>
      </w:r>
      <w:r>
        <w:rPr>
          <w:rStyle w:val="12775pt0pt1"/>
        </w:rPr>
        <w:t xml:space="preserve"> кафедри.</w:t>
      </w:r>
    </w:p>
    <w:p w:rsidR="00A66788" w:rsidRDefault="001A7945">
      <w:pPr>
        <w:pStyle w:val="1273"/>
        <w:framePr w:w="3568" w:h="9160" w:hRule="exact" w:wrap="none" w:vAnchor="page" w:hAnchor="page" w:x="8431" w:y="7368"/>
        <w:numPr>
          <w:ilvl w:val="0"/>
          <w:numId w:val="355"/>
        </w:numPr>
        <w:shd w:val="clear" w:color="auto" w:fill="auto"/>
        <w:tabs>
          <w:tab w:val="left" w:pos="368"/>
        </w:tabs>
        <w:spacing w:line="220" w:lineRule="exact"/>
        <w:ind w:left="40" w:right="40" w:firstLine="200"/>
        <w:jc w:val="both"/>
      </w:pPr>
      <w:r>
        <w:rPr>
          <w:rStyle w:val="12775pt0pt1"/>
        </w:rPr>
        <w:t>листопада 1934 року Миколу Зерова за на</w:t>
      </w:r>
      <w:r>
        <w:rPr>
          <w:rStyle w:val="12775pt0pt1"/>
        </w:rPr>
        <w:softHyphen/>
        <w:t>казом ректора остаточно звільняють з універси</w:t>
      </w:r>
      <w:r>
        <w:rPr>
          <w:rStyle w:val="12775pt0pt1"/>
        </w:rPr>
        <w:softHyphen/>
        <w:t>тету без будь-яких пояснень.</w:t>
      </w:r>
    </w:p>
    <w:p w:rsidR="00A66788" w:rsidRDefault="001A7945">
      <w:pPr>
        <w:pStyle w:val="1273"/>
        <w:framePr w:w="3568" w:h="9160" w:hRule="exact" w:wrap="none" w:vAnchor="page" w:hAnchor="page" w:x="8431" w:y="7368"/>
        <w:numPr>
          <w:ilvl w:val="0"/>
          <w:numId w:val="358"/>
        </w:numPr>
        <w:shd w:val="clear" w:color="auto" w:fill="auto"/>
        <w:tabs>
          <w:tab w:val="left" w:pos="480"/>
        </w:tabs>
        <w:spacing w:line="220" w:lineRule="exact"/>
        <w:ind w:left="40" w:right="40" w:firstLine="200"/>
        <w:jc w:val="both"/>
      </w:pPr>
      <w:r>
        <w:rPr>
          <w:rStyle w:val="12775pt0pt1"/>
        </w:rPr>
        <w:t>січня 1935 року в Пушкіні, під Москвою, його заарештовано, потім переправлено до Києва. М. Зерова засуджують за сфабрикова</w:t>
      </w:r>
      <w:r>
        <w:rPr>
          <w:rStyle w:val="12775pt0pt1"/>
        </w:rPr>
        <w:softHyphen/>
        <w:t xml:space="preserve">ною </w:t>
      </w:r>
      <w:r>
        <w:rPr>
          <w:rStyle w:val="12775pt0pt1"/>
        </w:rPr>
        <w:t>справою про буржуазний націоналізм на десять років і через ленінградський пересиль</w:t>
      </w:r>
      <w:r>
        <w:rPr>
          <w:rStyle w:val="12775pt0pt1"/>
        </w:rPr>
        <w:softHyphen/>
        <w:t>ний пункт відправляють на Соловецькі острови.</w:t>
      </w:r>
    </w:p>
    <w:p w:rsidR="00A66788" w:rsidRDefault="001A7945">
      <w:pPr>
        <w:pStyle w:val="1273"/>
        <w:framePr w:w="3568" w:h="9160" w:hRule="exact" w:wrap="none" w:vAnchor="page" w:hAnchor="page" w:x="8431" w:y="7368"/>
        <w:shd w:val="clear" w:color="auto" w:fill="auto"/>
        <w:spacing w:line="220" w:lineRule="exact"/>
        <w:ind w:left="40" w:right="40" w:firstLine="200"/>
        <w:jc w:val="both"/>
      </w:pPr>
      <w:r>
        <w:rPr>
          <w:rStyle w:val="12775pt0pt1"/>
        </w:rPr>
        <w:t>19 вересня 1937 року — дата останнього лис</w:t>
      </w:r>
      <w:r>
        <w:rPr>
          <w:rStyle w:val="12775pt0pt1"/>
        </w:rPr>
        <w:softHyphen/>
        <w:t>та, який одержала дружина письменника.</w:t>
      </w:r>
    </w:p>
    <w:p w:rsidR="00A66788" w:rsidRDefault="001A7945">
      <w:pPr>
        <w:pStyle w:val="1273"/>
        <w:framePr w:w="3568" w:h="9160" w:hRule="exact" w:wrap="none" w:vAnchor="page" w:hAnchor="page" w:x="8431" w:y="7368"/>
        <w:shd w:val="clear" w:color="auto" w:fill="auto"/>
        <w:spacing w:after="91" w:line="220" w:lineRule="exact"/>
        <w:ind w:left="40" w:right="40" w:firstLine="200"/>
        <w:jc w:val="both"/>
      </w:pPr>
      <w:r>
        <w:rPr>
          <w:rStyle w:val="12775pt0pt1"/>
        </w:rPr>
        <w:t>З листопада 1937 року Миколу Зерова роз</w:t>
      </w:r>
      <w:r>
        <w:rPr>
          <w:rStyle w:val="12775pt0pt1"/>
        </w:rPr>
        <w:softHyphen/>
        <w:t>стріл</w:t>
      </w:r>
      <w:r>
        <w:rPr>
          <w:rStyle w:val="12775pt0pt1"/>
        </w:rPr>
        <w:t>яли.</w:t>
      </w:r>
    </w:p>
    <w:p w:rsidR="00A66788" w:rsidRDefault="001A7945">
      <w:pPr>
        <w:pStyle w:val="1641"/>
        <w:framePr w:w="3568" w:h="9160" w:hRule="exact" w:wrap="none" w:vAnchor="page" w:hAnchor="page" w:x="8431" w:y="7368"/>
        <w:shd w:val="clear" w:color="auto" w:fill="auto"/>
        <w:spacing w:line="256" w:lineRule="exact"/>
        <w:ind w:left="40" w:right="40" w:firstLine="200"/>
      </w:pPr>
      <w:r>
        <w:rPr>
          <w:rStyle w:val="1649pt0pt1"/>
        </w:rPr>
        <w:t>Літературна спадщина Миколи Зе</w:t>
      </w:r>
      <w:r>
        <w:rPr>
          <w:rStyle w:val="1649pt0pt1"/>
        </w:rPr>
        <w:softHyphen/>
        <w:t>рова має велике значення в історії ук</w:t>
      </w:r>
      <w:r>
        <w:rPr>
          <w:rStyle w:val="1649pt0pt1"/>
        </w:rPr>
        <w:softHyphen/>
        <w:t xml:space="preserve">раїнської літератури. Вона є доку* ментом епохи. Поетична творчість Зерова формувалася в </w:t>
      </w:r>
      <w:r>
        <w:rPr>
          <w:rStyle w:val="16475pt0pt1"/>
        </w:rPr>
        <w:t>екстремальним</w:t>
      </w:r>
    </w:p>
    <w:p w:rsidR="00A66788" w:rsidRDefault="001A7945">
      <w:pPr>
        <w:pStyle w:val="1641"/>
        <w:framePr w:w="3568" w:h="9160" w:hRule="exact" w:wrap="none" w:vAnchor="page" w:hAnchor="page" w:x="8431" w:y="7368"/>
        <w:shd w:val="clear" w:color="auto" w:fill="auto"/>
        <w:spacing w:line="260" w:lineRule="exact"/>
        <w:ind w:left="40" w:right="40" w:firstLine="0"/>
      </w:pPr>
      <w:r>
        <w:rPr>
          <w:rStyle w:val="1649pt0pt1"/>
        </w:rPr>
        <w:t xml:space="preserve">час існування української нації </w:t>
      </w:r>
      <w:r>
        <w:rPr>
          <w:rStyle w:val="16475pt0pt2"/>
          <w:b/>
          <w:bCs/>
        </w:rPr>
        <w:t>й бу</w:t>
      </w:r>
      <w:r>
        <w:rPr>
          <w:rStyle w:val="16475pt0pt2"/>
          <w:b/>
          <w:bCs/>
        </w:rPr>
        <w:softHyphen/>
      </w:r>
      <w:r>
        <w:rPr>
          <w:rStyle w:val="1649pt0pt1"/>
        </w:rPr>
        <w:t xml:space="preserve">ла спрямована на </w:t>
      </w:r>
      <w:r>
        <w:rPr>
          <w:rStyle w:val="16475pt0pt2"/>
          <w:b/>
          <w:bCs/>
        </w:rPr>
        <w:t xml:space="preserve">загальнолюдську </w:t>
      </w:r>
      <w:r>
        <w:rPr>
          <w:rStyle w:val="1649pt0pt1"/>
        </w:rPr>
        <w:t xml:space="preserve">культуру </w:t>
      </w:r>
      <w:r>
        <w:rPr>
          <w:rStyle w:val="1649pt0pt1"/>
        </w:rPr>
        <w:t>світової цивілізації.</w:t>
      </w:r>
    </w:p>
    <w:p w:rsidR="00A66788" w:rsidRDefault="001A7945">
      <w:pPr>
        <w:pStyle w:val="174"/>
        <w:framePr w:wrap="none" w:vAnchor="page" w:hAnchor="page" w:x="4679" w:y="16736"/>
        <w:shd w:val="clear" w:color="auto" w:fill="auto"/>
        <w:spacing w:line="190" w:lineRule="exact"/>
      </w:pPr>
      <w:r>
        <w:rPr>
          <w:rStyle w:val="170pt6"/>
          <w:b/>
          <w:bCs/>
        </w:rPr>
        <w:t>692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641" w:y="6848"/>
        <w:shd w:val="clear" w:color="auto" w:fill="auto"/>
        <w:spacing w:line="170" w:lineRule="exact"/>
        <w:ind w:left="20"/>
      </w:pPr>
      <w:r>
        <w:rPr>
          <w:rStyle w:val="8ArialNarrow85pt0pt8"/>
          <w:i/>
          <w:iCs/>
        </w:rPr>
        <w:lastRenderedPageBreak/>
        <w:t>Ново література</w:t>
      </w:r>
    </w:p>
    <w:p w:rsidR="00A66788" w:rsidRDefault="001A7945">
      <w:pPr>
        <w:pStyle w:val="1823"/>
        <w:framePr w:w="3684" w:h="9256" w:hRule="exact" w:wrap="none" w:vAnchor="page" w:hAnchor="page" w:x="4369" w:y="7126"/>
        <w:shd w:val="clear" w:color="auto" w:fill="auto"/>
        <w:spacing w:line="252" w:lineRule="exact"/>
        <w:ind w:left="40" w:right="40" w:firstLine="180"/>
      </w:pPr>
      <w:r>
        <w:rPr>
          <w:rStyle w:val="1820pt3"/>
        </w:rPr>
        <w:t xml:space="preserve">Серед </w:t>
      </w:r>
      <w:r>
        <w:rPr>
          <w:rStyle w:val="18295pt"/>
        </w:rPr>
        <w:t xml:space="preserve">творів М. Зерова є і сонети, і </w:t>
      </w:r>
      <w:r>
        <w:rPr>
          <w:rStyle w:val="18285pt0"/>
        </w:rPr>
        <w:t xml:space="preserve">олександрійські </w:t>
      </w:r>
      <w:r>
        <w:rPr>
          <w:rStyle w:val="18295pt"/>
        </w:rPr>
        <w:t>вірші, і елегійні ди</w:t>
      </w:r>
      <w:r>
        <w:rPr>
          <w:rStyle w:val="18295pt"/>
        </w:rPr>
        <w:softHyphen/>
      </w:r>
      <w:r>
        <w:rPr>
          <w:rStyle w:val="18285pt0"/>
        </w:rPr>
        <w:t xml:space="preserve">птихи, </w:t>
      </w:r>
      <w:r>
        <w:rPr>
          <w:rStyle w:val="18295pt"/>
        </w:rPr>
        <w:t>що дійшли до нас з глибини віків- Поет використовує античні та біблійні образи, переосмислює дов</w:t>
      </w:r>
      <w:r>
        <w:rPr>
          <w:rStyle w:val="18295pt"/>
        </w:rPr>
        <w:softHyphen/>
        <w:t>кілля, зазирає</w:t>
      </w:r>
      <w:r>
        <w:rPr>
          <w:rStyle w:val="18295pt"/>
        </w:rPr>
        <w:t xml:space="preserve"> в тривожне майбутнє.</w:t>
      </w:r>
    </w:p>
    <w:p w:rsidR="00A66788" w:rsidRDefault="001A7945">
      <w:pPr>
        <w:pStyle w:val="1641"/>
        <w:framePr w:w="3684" w:h="9256" w:hRule="exact" w:wrap="none" w:vAnchor="page" w:hAnchor="page" w:x="4369" w:y="7126"/>
        <w:shd w:val="clear" w:color="auto" w:fill="auto"/>
        <w:spacing w:line="252" w:lineRule="exact"/>
        <w:ind w:left="40" w:right="40" w:firstLine="180"/>
      </w:pPr>
      <w:r>
        <w:rPr>
          <w:rStyle w:val="1649pt0pt1"/>
        </w:rPr>
        <w:t>За життя поета друком вийшла тільки одна збірка його віршів — «Камена» — лише мала частка його поетичного доробку. Пізніше Микола Зеров значно розширив і доповнив збірку, але видати, на жаль, не зміг.</w:t>
      </w:r>
    </w:p>
    <w:p w:rsidR="00A66788" w:rsidRDefault="001A7945">
      <w:pPr>
        <w:pStyle w:val="1823"/>
        <w:framePr w:w="3684" w:h="9256" w:hRule="exact" w:wrap="none" w:vAnchor="page" w:hAnchor="page" w:x="4369" w:y="7126"/>
        <w:shd w:val="clear" w:color="auto" w:fill="auto"/>
        <w:spacing w:line="252" w:lineRule="exact"/>
        <w:ind w:left="40" w:right="40" w:firstLine="180"/>
      </w:pPr>
      <w:r>
        <w:rPr>
          <w:rStyle w:val="18295pt"/>
        </w:rPr>
        <w:t>Книжка «Камена» принесла авто</w:t>
      </w:r>
      <w:r>
        <w:rPr>
          <w:rStyle w:val="18295pt"/>
        </w:rPr>
        <w:softHyphen/>
        <w:t>ров</w:t>
      </w:r>
      <w:r>
        <w:rPr>
          <w:rStyle w:val="18295pt"/>
        </w:rPr>
        <w:t>і велику славу. Сам же Зеров, як згадують його сучасники, скептично ставився до своїх віршів, зневажливо називав «сухарями», про власні на- бутки іронічно писав у третій особі: «До драм, оповідань і доносів не причетний. Найтяжче даються йому поезії».</w:t>
      </w:r>
    </w:p>
    <w:p w:rsidR="00A66788" w:rsidRDefault="001A7945">
      <w:pPr>
        <w:pStyle w:val="1823"/>
        <w:framePr w:w="3684" w:h="9256" w:hRule="exact" w:wrap="none" w:vAnchor="page" w:hAnchor="page" w:x="4369" w:y="7126"/>
        <w:shd w:val="clear" w:color="auto" w:fill="auto"/>
        <w:spacing w:line="252" w:lineRule="exact"/>
        <w:ind w:left="40" w:right="40" w:firstLine="180"/>
      </w:pPr>
      <w:r>
        <w:rPr>
          <w:rStyle w:val="18295pt"/>
        </w:rPr>
        <w:t>Збір</w:t>
      </w:r>
      <w:r>
        <w:rPr>
          <w:rStyle w:val="18295pt"/>
        </w:rPr>
        <w:t>ка «Камена» складається з трьох розділів: «Самотній мед* (соне</w:t>
      </w:r>
      <w:r>
        <w:rPr>
          <w:rStyle w:val="18295pt"/>
        </w:rPr>
        <w:softHyphen/>
        <w:t xml:space="preserve">ти); </w:t>
      </w:r>
      <w:r>
        <w:rPr>
          <w:rStyle w:val="18295pt"/>
          <w:lang w:val="en-US"/>
        </w:rPr>
        <w:t xml:space="preserve">«Media in </w:t>
      </w:r>
      <w:r>
        <w:rPr>
          <w:rStyle w:val="18295pt"/>
          <w:lang w:val="pl-PL"/>
        </w:rPr>
        <w:t xml:space="preserve">barbaria* </w:t>
      </w:r>
      <w:r>
        <w:rPr>
          <w:rStyle w:val="18295pt"/>
        </w:rPr>
        <w:t>(лат. посеред варварів) (олександрійські вірші); «Римляни» (переклади з римських поетів).</w:t>
      </w:r>
    </w:p>
    <w:p w:rsidR="00A66788" w:rsidRDefault="001A7945">
      <w:pPr>
        <w:pStyle w:val="1823"/>
        <w:framePr w:w="3684" w:h="9256" w:hRule="exact" w:wrap="none" w:vAnchor="page" w:hAnchor="page" w:x="4369" w:y="7126"/>
        <w:shd w:val="clear" w:color="auto" w:fill="auto"/>
        <w:spacing w:line="252" w:lineRule="exact"/>
        <w:ind w:left="40" w:right="40" w:firstLine="180"/>
      </w:pPr>
      <w:r>
        <w:rPr>
          <w:rStyle w:val="18295pt"/>
        </w:rPr>
        <w:t>Античність, яку обожнював поет, показує гуманістичну сутність у світлих, ясних</w:t>
      </w:r>
      <w:r>
        <w:rPr>
          <w:rStyle w:val="18295pt"/>
        </w:rPr>
        <w:t xml:space="preserve"> образах. Сонети «Со* ломея», «Навсікая» символізують Два світи: хижий і мстивий та чистий і радісний.</w:t>
      </w:r>
    </w:p>
    <w:p w:rsidR="00A66788" w:rsidRDefault="001A7945">
      <w:pPr>
        <w:pStyle w:val="1823"/>
        <w:framePr w:w="3684" w:h="9256" w:hRule="exact" w:wrap="none" w:vAnchor="page" w:hAnchor="page" w:x="4369" w:y="7126"/>
        <w:shd w:val="clear" w:color="auto" w:fill="auto"/>
        <w:spacing w:line="252" w:lineRule="exact"/>
        <w:ind w:left="40" w:right="40" w:firstLine="180"/>
      </w:pPr>
      <w:r>
        <w:rPr>
          <w:rStyle w:val="18210pt0pt"/>
        </w:rPr>
        <w:t>Соломея</w:t>
      </w:r>
      <w:r>
        <w:rPr>
          <w:rStyle w:val="18295pt"/>
        </w:rPr>
        <w:t xml:space="preserve"> — біблійний персонаж, Іродіадина дочка. Юна, проте сповне</w:t>
      </w:r>
      <w:r>
        <w:rPr>
          <w:rStyle w:val="18295pt"/>
        </w:rPr>
        <w:softHyphen/>
        <w:t>на злоби, витвір страшної влади, де</w:t>
      </w:r>
    </w:p>
    <w:p w:rsidR="00A66788" w:rsidRDefault="001A7945">
      <w:pPr>
        <w:pStyle w:val="1311"/>
        <w:framePr w:w="3848" w:h="9244" w:hRule="exact" w:wrap="none" w:vAnchor="page" w:hAnchor="page" w:x="8457" w:y="7134"/>
        <w:shd w:val="clear" w:color="auto" w:fill="auto"/>
        <w:spacing w:before="0" w:line="252" w:lineRule="exact"/>
        <w:ind w:left="40" w:right="40"/>
      </w:pPr>
      <w:r>
        <w:rPr>
          <w:rStyle w:val="13195pt0pt0"/>
        </w:rPr>
        <w:t>« все в крові — шоломи і тіари •&gt;. За ба</w:t>
      </w:r>
      <w:r>
        <w:rPr>
          <w:rStyle w:val="13195pt0pt0"/>
        </w:rPr>
        <w:softHyphen/>
      </w:r>
      <w:r>
        <w:rPr>
          <w:rStyle w:val="131105pt0pt2"/>
        </w:rPr>
        <w:t>жанням Сол</w:t>
      </w:r>
      <w:r>
        <w:rPr>
          <w:rStyle w:val="131105pt0pt2"/>
        </w:rPr>
        <w:t xml:space="preserve">омеї </w:t>
      </w:r>
      <w:r>
        <w:rPr>
          <w:rStyle w:val="13195pt0pt0"/>
        </w:rPr>
        <w:t>страчено Івана Хрес</w:t>
      </w:r>
      <w:r>
        <w:rPr>
          <w:rStyle w:val="13195pt0pt0"/>
        </w:rPr>
        <w:softHyphen/>
      </w:r>
      <w:r>
        <w:rPr>
          <w:rStyle w:val="131105pt0pt2"/>
        </w:rPr>
        <w:t xml:space="preserve">тителя. </w:t>
      </w:r>
      <w:r>
        <w:rPr>
          <w:rStyle w:val="13195pt0pt0"/>
        </w:rPr>
        <w:t>Пора революції породила чи</w:t>
      </w:r>
      <w:r>
        <w:rPr>
          <w:rStyle w:val="13195pt0pt0"/>
        </w:rPr>
        <w:softHyphen/>
      </w:r>
      <w:r>
        <w:rPr>
          <w:rStyle w:val="131105pt0pt2"/>
        </w:rPr>
        <w:t xml:space="preserve">мало соломей, </w:t>
      </w:r>
      <w:r>
        <w:rPr>
          <w:rStyle w:val="13195pt0pt0"/>
        </w:rPr>
        <w:t xml:space="preserve">які бажали крові </w:t>
      </w:r>
      <w:r>
        <w:rPr>
          <w:rStyle w:val="131105pt0pt2"/>
        </w:rPr>
        <w:t xml:space="preserve">й нищення, попри їхню молодість. </w:t>
      </w:r>
      <w:r>
        <w:rPr>
          <w:rStyle w:val="13195pt0pt0"/>
        </w:rPr>
        <w:t xml:space="preserve">Цій </w:t>
      </w:r>
      <w:r>
        <w:rPr>
          <w:rStyle w:val="131105pt0pt2"/>
        </w:rPr>
        <w:t>жорстокості поет протиставляє інший жіночий образ, образ, що є втіленням краси й гуманності античності.</w:t>
      </w:r>
    </w:p>
    <w:p w:rsidR="00A66788" w:rsidRDefault="001A7945">
      <w:pPr>
        <w:pStyle w:val="1311"/>
        <w:framePr w:w="3848" w:h="9244" w:hRule="exact" w:wrap="none" w:vAnchor="page" w:hAnchor="page" w:x="8457" w:y="7134"/>
        <w:shd w:val="clear" w:color="auto" w:fill="auto"/>
        <w:spacing w:before="0" w:line="252" w:lineRule="exact"/>
        <w:ind w:left="40" w:firstLine="220"/>
      </w:pPr>
      <w:r>
        <w:rPr>
          <w:rStyle w:val="131105pt0pt2"/>
        </w:rPr>
        <w:t xml:space="preserve">Поет промовляє </w:t>
      </w:r>
      <w:r>
        <w:rPr>
          <w:rStyle w:val="131105pt0pt2"/>
        </w:rPr>
        <w:t>захоплено:</w:t>
      </w:r>
    </w:p>
    <w:p w:rsidR="00A66788" w:rsidRDefault="001A7945">
      <w:pPr>
        <w:pStyle w:val="1311"/>
        <w:framePr w:w="3848" w:h="9244" w:hRule="exact" w:wrap="none" w:vAnchor="page" w:hAnchor="page" w:x="8457" w:y="7134"/>
        <w:shd w:val="clear" w:color="auto" w:fill="auto"/>
        <w:spacing w:before="0" w:line="252" w:lineRule="exact"/>
        <w:ind w:left="480" w:right="100"/>
        <w:jc w:val="left"/>
      </w:pPr>
      <w:r>
        <w:rPr>
          <w:rStyle w:val="131105pt0pt2"/>
        </w:rPr>
        <w:t>Душе моя! Тікай на корабель. Пливи туди, де серед білих скель Струнка, мов промінь,</w:t>
      </w:r>
    </w:p>
    <w:p w:rsidR="00A66788" w:rsidRDefault="001A7945">
      <w:pPr>
        <w:pStyle w:val="1311"/>
        <w:framePr w:w="3848" w:h="9244" w:hRule="exact" w:wrap="none" w:vAnchor="page" w:hAnchor="page" w:x="8457" w:y="7134"/>
        <w:shd w:val="clear" w:color="auto" w:fill="auto"/>
        <w:spacing w:before="0" w:line="252" w:lineRule="exact"/>
        <w:ind w:right="100"/>
        <w:jc w:val="right"/>
      </w:pPr>
      <w:r>
        <w:rPr>
          <w:rStyle w:val="131105pt0pt2"/>
        </w:rPr>
        <w:t>чиста Навсікая.</w:t>
      </w:r>
    </w:p>
    <w:p w:rsidR="00A66788" w:rsidRDefault="001A7945">
      <w:pPr>
        <w:pStyle w:val="1311"/>
        <w:framePr w:w="3848" w:h="9244" w:hRule="exact" w:wrap="none" w:vAnchor="page" w:hAnchor="page" w:x="8457" w:y="7134"/>
        <w:shd w:val="clear" w:color="auto" w:fill="auto"/>
        <w:spacing w:before="0" w:line="252" w:lineRule="exact"/>
        <w:ind w:left="40" w:right="100" w:firstLine="220"/>
      </w:pPr>
      <w:r>
        <w:rPr>
          <w:rStyle w:val="131105pt"/>
        </w:rPr>
        <w:t>Навсікая</w:t>
      </w:r>
      <w:r>
        <w:rPr>
          <w:rStyle w:val="131105pt0pt2"/>
        </w:rPr>
        <w:t xml:space="preserve"> є уособленням краси мо</w:t>
      </w:r>
      <w:r>
        <w:rPr>
          <w:rStyle w:val="131105pt0pt2"/>
        </w:rPr>
        <w:softHyphen/>
        <w:t>лодості, її чистих поривань, радостей життя, людяності. Вона наче конце</w:t>
      </w:r>
      <w:r>
        <w:rPr>
          <w:rStyle w:val="131105pt0pt2"/>
        </w:rPr>
        <w:softHyphen/>
        <w:t xml:space="preserve">нтрує гуманність і красу, любов до життя </w:t>
      </w:r>
      <w:r>
        <w:rPr>
          <w:rStyle w:val="131105pt0pt2"/>
        </w:rPr>
        <w:t>самої античності — колиски культури Європи.</w:t>
      </w:r>
    </w:p>
    <w:p w:rsidR="00A66788" w:rsidRDefault="001A7945">
      <w:pPr>
        <w:pStyle w:val="1311"/>
        <w:framePr w:w="3848" w:h="9244" w:hRule="exact" w:wrap="none" w:vAnchor="page" w:hAnchor="page" w:x="8457" w:y="7134"/>
        <w:shd w:val="clear" w:color="auto" w:fill="auto"/>
        <w:spacing w:before="0" w:line="252" w:lineRule="exact"/>
        <w:ind w:left="40" w:right="100" w:firstLine="220"/>
      </w:pPr>
      <w:r>
        <w:rPr>
          <w:rStyle w:val="131105pt0pt2"/>
        </w:rPr>
        <w:t>Сонет написано 1922 року, в період української руїни й безкультур’я. Поет намагається вславити силу ра</w:t>
      </w:r>
      <w:r>
        <w:rPr>
          <w:rStyle w:val="131105pt0pt2"/>
        </w:rPr>
        <w:softHyphen/>
        <w:t>дості, молодості, що є одвічними цінностями людства. Микола Зеров був переконаний, що саме вони вря</w:t>
      </w:r>
      <w:r>
        <w:rPr>
          <w:rStyle w:val="131105pt0pt2"/>
        </w:rPr>
        <w:softHyphen/>
        <w:t>тують сві</w:t>
      </w:r>
      <w:r>
        <w:rPr>
          <w:rStyle w:val="131105pt0pt2"/>
        </w:rPr>
        <w:t>т.</w:t>
      </w:r>
    </w:p>
    <w:p w:rsidR="00A66788" w:rsidRDefault="001A7945">
      <w:pPr>
        <w:pStyle w:val="1311"/>
        <w:framePr w:w="3848" w:h="9244" w:hRule="exact" w:wrap="none" w:vAnchor="page" w:hAnchor="page" w:x="8457" w:y="7134"/>
        <w:shd w:val="clear" w:color="auto" w:fill="auto"/>
        <w:spacing w:before="0" w:line="252" w:lineRule="exact"/>
        <w:ind w:left="40" w:right="100" w:firstLine="220"/>
      </w:pPr>
      <w:r>
        <w:rPr>
          <w:rStyle w:val="131105pt0pt2"/>
        </w:rPr>
        <w:t xml:space="preserve">Джерелом сонету «Тесей» також є античні міфи. </w:t>
      </w:r>
      <w:r>
        <w:rPr>
          <w:rStyle w:val="131105pt0pt3"/>
        </w:rPr>
        <w:t>Тесей</w:t>
      </w:r>
      <w:r>
        <w:rPr>
          <w:rStyle w:val="13110pt0pt0"/>
        </w:rPr>
        <w:t xml:space="preserve"> </w:t>
      </w:r>
      <w:r>
        <w:rPr>
          <w:rStyle w:val="131105pt0pt2"/>
        </w:rPr>
        <w:t>— один з героїв Стародавньої Греції. Відомий його подвиг — перемога над потворою Мінотавром на острові Криті. За до</w:t>
      </w:r>
      <w:r>
        <w:rPr>
          <w:rStyle w:val="131105pt0pt2"/>
        </w:rPr>
        <w:softHyphen/>
        <w:t>помогою клубка ниток, який дала йо</w:t>
      </w:r>
      <w:r>
        <w:rPr>
          <w:rStyle w:val="131105pt0pt2"/>
        </w:rPr>
        <w:softHyphen/>
        <w:t xml:space="preserve">му закохана царівна </w:t>
      </w:r>
      <w:r>
        <w:rPr>
          <w:rStyle w:val="13185pt0pt"/>
        </w:rPr>
        <w:t>Аріадна,</w:t>
      </w:r>
      <w:r>
        <w:rPr>
          <w:rStyle w:val="13185pt0pt0"/>
        </w:rPr>
        <w:t xml:space="preserve"> </w:t>
      </w:r>
      <w:r>
        <w:rPr>
          <w:rStyle w:val="131105pt0pt2"/>
        </w:rPr>
        <w:t>він пройшов углиб зна</w:t>
      </w:r>
      <w:r>
        <w:rPr>
          <w:rStyle w:val="131105pt0pt2"/>
        </w:rPr>
        <w:t>менитого Лабірин</w:t>
      </w:r>
      <w:r>
        <w:rPr>
          <w:rStyle w:val="131105pt0pt2"/>
        </w:rPr>
        <w:softHyphen/>
        <w:t>ту і, убивши страховисько, вдало вибрався звідти по нитці. Повертаю-</w:t>
      </w:r>
    </w:p>
    <w:p w:rsidR="00A66788" w:rsidRDefault="001A7945">
      <w:pPr>
        <w:pStyle w:val="403"/>
        <w:framePr w:wrap="none" w:vAnchor="page" w:hAnchor="page" w:x="11957" w:y="16652"/>
        <w:shd w:val="clear" w:color="auto" w:fill="auto"/>
        <w:spacing w:line="200" w:lineRule="exact"/>
        <w:ind w:left="20"/>
      </w:pPr>
      <w:r>
        <w:t>693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191" w:y="7490"/>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139" w:h="8135" w:hRule="exact" w:wrap="none" w:vAnchor="page" w:hAnchor="page" w:x="5047" w:y="7789"/>
        <w:shd w:val="clear" w:color="auto" w:fill="auto"/>
        <w:spacing w:line="222" w:lineRule="exact"/>
        <w:ind w:left="100" w:right="60" w:firstLine="0"/>
      </w:pPr>
      <w:r>
        <w:rPr>
          <w:rStyle w:val="1649pt0pt1"/>
        </w:rPr>
        <w:t>чись до Афін, він узяв із собою Аріад- ну, проте був змушений покинути її на острові Наксосі. Царівну знайшов бог Вакх, і</w:t>
      </w:r>
      <w:r>
        <w:rPr>
          <w:rStyle w:val="1649pt0pt1"/>
        </w:rPr>
        <w:t xml:space="preserve"> вона стала його дружи</w:t>
      </w:r>
      <w:r>
        <w:rPr>
          <w:rStyle w:val="1649pt0pt1"/>
        </w:rPr>
        <w:softHyphen/>
        <w:t>ною. Богиня Афродіта подарувала Аріадні шлюбний вінець, що з часом перетворився на сузір’я.</w:t>
      </w:r>
    </w:p>
    <w:p w:rsidR="00A66788" w:rsidRDefault="001A7945">
      <w:pPr>
        <w:pStyle w:val="1641"/>
        <w:framePr w:w="3139" w:h="8135" w:hRule="exact" w:wrap="none" w:vAnchor="page" w:hAnchor="page" w:x="5047" w:y="7789"/>
        <w:shd w:val="clear" w:color="auto" w:fill="auto"/>
        <w:spacing w:line="222" w:lineRule="exact"/>
        <w:ind w:left="100" w:right="60" w:firstLine="320"/>
      </w:pPr>
      <w:r>
        <w:rPr>
          <w:rStyle w:val="1649pt0pt1"/>
        </w:rPr>
        <w:t>Ці відомості з грецьких міфів і ляг</w:t>
      </w:r>
      <w:r>
        <w:rPr>
          <w:rStyle w:val="1649pt0pt1"/>
        </w:rPr>
        <w:softHyphen/>
        <w:t>ли в основу сонету М. Зерова. Епіг</w:t>
      </w:r>
      <w:r>
        <w:rPr>
          <w:rStyle w:val="1649pt0pt1"/>
        </w:rPr>
        <w:softHyphen/>
        <w:t xml:space="preserve">раф латиною </w:t>
      </w:r>
      <w:r>
        <w:rPr>
          <w:rStyle w:val="1649pt0pt2"/>
        </w:rPr>
        <w:t>«Зрадливий та під</w:t>
      </w:r>
      <w:r>
        <w:rPr>
          <w:rStyle w:val="1649pt0pt2"/>
        </w:rPr>
        <w:softHyphen/>
        <w:t>ступний Тесею!»</w:t>
      </w:r>
      <w:r>
        <w:rPr>
          <w:rStyle w:val="1649pt0pt1"/>
        </w:rPr>
        <w:t xml:space="preserve"> поет також узяв з вірша </w:t>
      </w:r>
      <w:r>
        <w:rPr>
          <w:rStyle w:val="1649pt0pt1"/>
        </w:rPr>
        <w:t>давньоримського автора Овідія «Фасти» («Календар*).</w:t>
      </w:r>
    </w:p>
    <w:p w:rsidR="00A66788" w:rsidRDefault="001A7945">
      <w:pPr>
        <w:pStyle w:val="1641"/>
        <w:framePr w:w="3139" w:h="8135" w:hRule="exact" w:wrap="none" w:vAnchor="page" w:hAnchor="page" w:x="5047" w:y="7789"/>
        <w:shd w:val="clear" w:color="auto" w:fill="auto"/>
        <w:spacing w:line="222" w:lineRule="exact"/>
        <w:ind w:left="420" w:firstLine="0"/>
      </w:pPr>
      <w:r>
        <w:rPr>
          <w:rStyle w:val="1649pt0pt1"/>
        </w:rPr>
        <w:t>Перед велінням Бога</w:t>
      </w:r>
    </w:p>
    <w:p w:rsidR="00A66788" w:rsidRDefault="001A7945">
      <w:pPr>
        <w:pStyle w:val="1641"/>
        <w:framePr w:w="3139" w:h="8135" w:hRule="exact" w:wrap="none" w:vAnchor="page" w:hAnchor="page" w:x="5047" w:y="7789"/>
        <w:shd w:val="clear" w:color="auto" w:fill="auto"/>
        <w:spacing w:line="222" w:lineRule="exact"/>
        <w:ind w:left="420" w:right="60" w:firstLine="1660"/>
        <w:jc w:val="left"/>
      </w:pPr>
      <w:r>
        <w:rPr>
          <w:rStyle w:val="1649pt0pt1"/>
        </w:rPr>
        <w:t>безпорадний, Закоханий у панцир свій і спис, Енеїв син у жертву їм приніс Свою любов і серце Аріадни.</w:t>
      </w:r>
    </w:p>
    <w:p w:rsidR="00A66788" w:rsidRDefault="001A7945">
      <w:pPr>
        <w:pStyle w:val="1641"/>
        <w:framePr w:w="3139" w:h="8135" w:hRule="exact" w:wrap="none" w:vAnchor="page" w:hAnchor="page" w:x="5047" w:y="7789"/>
        <w:shd w:val="clear" w:color="auto" w:fill="auto"/>
        <w:spacing w:line="222" w:lineRule="exact"/>
        <w:ind w:left="420" w:firstLine="0"/>
      </w:pPr>
      <w:r>
        <w:rPr>
          <w:rStyle w:val="1649pt0pt1"/>
        </w:rPr>
        <w:t>Його повів геройства клич</w:t>
      </w:r>
    </w:p>
    <w:p w:rsidR="00A66788" w:rsidRDefault="001A7945">
      <w:pPr>
        <w:pStyle w:val="1641"/>
        <w:framePr w:w="3139" w:h="8135" w:hRule="exact" w:wrap="none" w:vAnchor="page" w:hAnchor="page" w:x="5047" w:y="7789"/>
        <w:shd w:val="clear" w:color="auto" w:fill="auto"/>
        <w:spacing w:after="93" w:line="222" w:lineRule="exact"/>
        <w:ind w:left="420" w:firstLine="1660"/>
        <w:jc w:val="left"/>
      </w:pPr>
      <w:r>
        <w:rPr>
          <w:rStyle w:val="1649pt0pt1"/>
        </w:rPr>
        <w:t>принадний,</w:t>
      </w:r>
    </w:p>
    <w:p w:rsidR="00A66788" w:rsidRDefault="001A7945">
      <w:pPr>
        <w:pStyle w:val="1641"/>
        <w:framePr w:w="3139" w:h="8135" w:hRule="exact" w:wrap="none" w:vAnchor="page" w:hAnchor="page" w:x="5047" w:y="7789"/>
        <w:shd w:val="clear" w:color="auto" w:fill="auto"/>
        <w:spacing w:line="180" w:lineRule="exact"/>
        <w:ind w:left="420" w:firstLine="0"/>
      </w:pPr>
      <w:r>
        <w:rPr>
          <w:rStyle w:val="1649pt0pt1"/>
        </w:rPr>
        <w:t>Берло і меч, і біг прудкий коліс,</w:t>
      </w:r>
    </w:p>
    <w:p w:rsidR="00A66788" w:rsidRDefault="001A7945">
      <w:pPr>
        <w:pStyle w:val="1641"/>
        <w:framePr w:w="3139" w:h="8135" w:hRule="exact" w:wrap="none" w:vAnchor="page" w:hAnchor="page" w:x="5047" w:y="7789"/>
        <w:shd w:val="clear" w:color="auto" w:fill="auto"/>
        <w:spacing w:after="63" w:line="225" w:lineRule="exact"/>
        <w:ind w:left="420" w:right="60" w:firstLine="0"/>
        <w:jc w:val="left"/>
      </w:pPr>
      <w:r>
        <w:rPr>
          <w:rStyle w:val="1649pt0pt1"/>
        </w:rPr>
        <w:t xml:space="preserve">І під </w:t>
      </w:r>
      <w:r>
        <w:rPr>
          <w:rStyle w:val="1649pt0pt1"/>
        </w:rPr>
        <w:t>вітрилом чорним він повіз Всю душу і всю кров на подвиг ратний.</w:t>
      </w:r>
    </w:p>
    <w:p w:rsidR="00A66788" w:rsidRDefault="001A7945">
      <w:pPr>
        <w:pStyle w:val="1641"/>
        <w:framePr w:w="3139" w:h="8135" w:hRule="exact" w:wrap="none" w:vAnchor="page" w:hAnchor="page" w:x="5047" w:y="7789"/>
        <w:shd w:val="clear" w:color="auto" w:fill="auto"/>
        <w:spacing w:after="60" w:line="222" w:lineRule="exact"/>
        <w:ind w:left="420" w:right="60" w:firstLine="0"/>
        <w:jc w:val="left"/>
      </w:pPr>
      <w:r>
        <w:rPr>
          <w:rStyle w:val="1649pt0pt1"/>
        </w:rPr>
        <w:t>Та до кінця повитих горем днів Не міг забути він прозорих снів Егейських вод і золотої Крити.</w:t>
      </w:r>
    </w:p>
    <w:p w:rsidR="00A66788" w:rsidRDefault="001A7945">
      <w:pPr>
        <w:pStyle w:val="1641"/>
        <w:framePr w:w="3139" w:h="8135" w:hRule="exact" w:wrap="none" w:vAnchor="page" w:hAnchor="page" w:x="5047" w:y="7789"/>
        <w:shd w:val="clear" w:color="auto" w:fill="auto"/>
        <w:spacing w:after="57" w:line="222" w:lineRule="exact"/>
        <w:ind w:left="420" w:right="60" w:firstLine="0"/>
      </w:pPr>
      <w:r>
        <w:rPr>
          <w:rStyle w:val="1649pt0pt1"/>
        </w:rPr>
        <w:t>І перед смертю, мов німий докір, Все увижав седмицю білих зір — Золототканий пояс Афродіти.</w:t>
      </w:r>
    </w:p>
    <w:p w:rsidR="00A66788" w:rsidRDefault="001A7945">
      <w:pPr>
        <w:pStyle w:val="1641"/>
        <w:framePr w:w="3139" w:h="8135" w:hRule="exact" w:wrap="none" w:vAnchor="page" w:hAnchor="page" w:x="5047" w:y="7789"/>
        <w:shd w:val="clear" w:color="auto" w:fill="auto"/>
        <w:spacing w:line="225" w:lineRule="exact"/>
        <w:ind w:left="100" w:right="60" w:firstLine="200"/>
      </w:pPr>
      <w:r>
        <w:rPr>
          <w:rStyle w:val="1649pt0pt1"/>
        </w:rPr>
        <w:t xml:space="preserve">Поет </w:t>
      </w:r>
      <w:r>
        <w:rPr>
          <w:rStyle w:val="1649pt0pt1"/>
        </w:rPr>
        <w:t>промовляє до людського сер</w:t>
      </w:r>
      <w:r>
        <w:rPr>
          <w:rStyle w:val="1649pt0pt1"/>
        </w:rPr>
        <w:softHyphen/>
        <w:t>ця, поетизує відмову від кохання й особистого щастя заради «геройства кличу», «подвигу ратного». Автор</w:t>
      </w:r>
    </w:p>
    <w:p w:rsidR="00A66788" w:rsidRDefault="001A7945">
      <w:pPr>
        <w:pStyle w:val="1641"/>
        <w:framePr w:w="3323" w:h="8189" w:hRule="exact" w:wrap="none" w:vAnchor="page" w:hAnchor="page" w:x="8470" w:y="7753"/>
        <w:shd w:val="clear" w:color="auto" w:fill="auto"/>
        <w:spacing w:line="225" w:lineRule="exact"/>
        <w:ind w:left="100" w:right="60" w:firstLine="0"/>
      </w:pPr>
      <w:r>
        <w:rPr>
          <w:rStyle w:val="1649pt0pt1"/>
        </w:rPr>
        <w:t xml:space="preserve">стверджує про перевагу людського над геройством, пріоритет щастя чистих почуттів. Німим докором на схилі літ Тесею стають сім </w:t>
      </w:r>
      <w:r>
        <w:rPr>
          <w:rStyle w:val="1649pt0pt1"/>
        </w:rPr>
        <w:t>золотих зірок сузір’я Північна корона, які на</w:t>
      </w:r>
      <w:r>
        <w:rPr>
          <w:rStyle w:val="1649pt0pt1"/>
        </w:rPr>
        <w:softHyphen/>
        <w:t>гадують про втрачене кохання й нездійснене щастя.</w:t>
      </w:r>
    </w:p>
    <w:p w:rsidR="00A66788" w:rsidRDefault="001A7945">
      <w:pPr>
        <w:pStyle w:val="1641"/>
        <w:framePr w:w="3323" w:h="8189" w:hRule="exact" w:wrap="none" w:vAnchor="page" w:hAnchor="page" w:x="8470" w:y="7753"/>
        <w:shd w:val="clear" w:color="auto" w:fill="auto"/>
        <w:spacing w:line="225" w:lineRule="exact"/>
        <w:ind w:left="40" w:right="80" w:firstLine="180"/>
      </w:pPr>
      <w:r>
        <w:rPr>
          <w:rStyle w:val="1649pt0pt1"/>
        </w:rPr>
        <w:t>До сонету «Діва» М. Зеров подав такий коментар: «Астрая — Діва — Правда, що з кінцем золотого віку за</w:t>
      </w:r>
      <w:r>
        <w:rPr>
          <w:rStyle w:val="1649pt0pt1"/>
        </w:rPr>
        <w:softHyphen/>
        <w:t xml:space="preserve">лишила землю і відтоді сяє на небі сузір’ям Діви. Колос — </w:t>
      </w:r>
      <w:r>
        <w:rPr>
          <w:rStyle w:val="1649pt0pt1"/>
        </w:rPr>
        <w:t>головна зоря в сузір’ї Діви».</w:t>
      </w:r>
    </w:p>
    <w:p w:rsidR="00A66788" w:rsidRDefault="001A7945">
      <w:pPr>
        <w:pStyle w:val="1641"/>
        <w:framePr w:w="3323" w:h="8189" w:hRule="exact" w:wrap="none" w:vAnchor="page" w:hAnchor="page" w:x="8470" w:y="7753"/>
        <w:shd w:val="clear" w:color="auto" w:fill="auto"/>
        <w:spacing w:line="225" w:lineRule="exact"/>
        <w:ind w:left="40" w:right="80" w:firstLine="180"/>
      </w:pPr>
      <w:r>
        <w:rPr>
          <w:rStyle w:val="1649pt0pt1"/>
        </w:rPr>
        <w:t>Сонет прославляє «золотий вік». Той час, коли не було воєн між людь</w:t>
      </w:r>
      <w:r>
        <w:rPr>
          <w:rStyle w:val="1649pt0pt1"/>
        </w:rPr>
        <w:softHyphen/>
        <w:t>ми, розбрату. Поет стверджує, що сузір’я Діви — це зорі згоди, миру, злагоди, добра. Недаремно ж Діва з’являється на небі травневими ноча</w:t>
      </w:r>
      <w:r>
        <w:rPr>
          <w:rStyle w:val="1649pt0pt1"/>
        </w:rPr>
        <w:softHyphen/>
        <w:t>ми, коли все зеленіє</w:t>
      </w:r>
      <w:r>
        <w:rPr>
          <w:rStyle w:val="1649pt0pt1"/>
        </w:rPr>
        <w:t xml:space="preserve"> й цвіте, напов</w:t>
      </w:r>
      <w:r>
        <w:rPr>
          <w:rStyle w:val="1649pt0pt1"/>
        </w:rPr>
        <w:softHyphen/>
        <w:t>нюється життєвої енергії. Коли ж на землі почалися війни, пролилася кров, «пречиста і свята» Діва поки</w:t>
      </w:r>
      <w:r>
        <w:rPr>
          <w:rStyle w:val="1649pt0pt1"/>
        </w:rPr>
        <w:softHyphen/>
        <w:t>нула землю:</w:t>
      </w:r>
    </w:p>
    <w:p w:rsidR="00A66788" w:rsidRDefault="001A7945">
      <w:pPr>
        <w:pStyle w:val="1641"/>
        <w:framePr w:w="3323" w:h="8189" w:hRule="exact" w:wrap="none" w:vAnchor="page" w:hAnchor="page" w:x="8470" w:y="7753"/>
        <w:shd w:val="clear" w:color="auto" w:fill="auto"/>
        <w:spacing w:line="225" w:lineRule="exact"/>
        <w:ind w:right="80" w:firstLine="0"/>
        <w:jc w:val="right"/>
      </w:pPr>
      <w:r>
        <w:rPr>
          <w:rStyle w:val="1649pt0pt1"/>
        </w:rPr>
        <w:t>І пролилася кров. Дзвенить</w:t>
      </w:r>
    </w:p>
    <w:p w:rsidR="00A66788" w:rsidRDefault="001A7945">
      <w:pPr>
        <w:pStyle w:val="1641"/>
        <w:framePr w:w="3323" w:h="8189" w:hRule="exact" w:wrap="none" w:vAnchor="page" w:hAnchor="page" w:x="8470" w:y="7753"/>
        <w:shd w:val="clear" w:color="auto" w:fill="auto"/>
        <w:spacing w:line="225" w:lineRule="exact"/>
        <w:ind w:right="80" w:firstLine="0"/>
        <w:jc w:val="right"/>
      </w:pPr>
      <w:r>
        <w:rPr>
          <w:rStyle w:val="1649pt0pt1"/>
        </w:rPr>
        <w:t>сурма,</w:t>
      </w:r>
    </w:p>
    <w:p w:rsidR="00A66788" w:rsidRDefault="001A7945">
      <w:pPr>
        <w:pStyle w:val="1641"/>
        <w:framePr w:w="3323" w:h="8189" w:hRule="exact" w:wrap="none" w:vAnchor="page" w:hAnchor="page" w:x="8470" w:y="7753"/>
        <w:shd w:val="clear" w:color="auto" w:fill="auto"/>
        <w:spacing w:line="225" w:lineRule="exact"/>
        <w:ind w:left="380" w:firstLine="0"/>
      </w:pPr>
      <w:r>
        <w:rPr>
          <w:rStyle w:val="1649pt0pt1"/>
        </w:rPr>
        <w:t>Ступає віл під тягарем ярма,</w:t>
      </w:r>
    </w:p>
    <w:p w:rsidR="00A66788" w:rsidRDefault="001A7945">
      <w:pPr>
        <w:pStyle w:val="1641"/>
        <w:framePr w:w="3323" w:h="8189" w:hRule="exact" w:wrap="none" w:vAnchor="page" w:hAnchor="page" w:x="8470" w:y="7753"/>
        <w:shd w:val="clear" w:color="auto" w:fill="auto"/>
        <w:spacing w:after="60" w:line="225" w:lineRule="exact"/>
        <w:ind w:left="380" w:firstLine="0"/>
      </w:pPr>
      <w:r>
        <w:rPr>
          <w:rStyle w:val="1649pt0pt1"/>
        </w:rPr>
        <w:t>І землю грішну кидає Астрая.</w:t>
      </w:r>
    </w:p>
    <w:p w:rsidR="00A66788" w:rsidRDefault="001A7945">
      <w:pPr>
        <w:pStyle w:val="1641"/>
        <w:framePr w:w="3323" w:h="8189" w:hRule="exact" w:wrap="none" w:vAnchor="page" w:hAnchor="page" w:x="8470" w:y="7753"/>
        <w:shd w:val="clear" w:color="auto" w:fill="auto"/>
        <w:spacing w:line="225" w:lineRule="exact"/>
        <w:ind w:left="380" w:right="80" w:firstLine="0"/>
      </w:pPr>
      <w:r>
        <w:rPr>
          <w:rStyle w:val="1649pt0pt1"/>
        </w:rPr>
        <w:t xml:space="preserve">Лиш по весні в далеких небесах </w:t>
      </w:r>
      <w:r>
        <w:rPr>
          <w:rStyle w:val="1649pt0pt1"/>
        </w:rPr>
        <w:t>Сріблиться золотом її кирея,</w:t>
      </w:r>
    </w:p>
    <w:p w:rsidR="00A66788" w:rsidRDefault="001A7945">
      <w:pPr>
        <w:pStyle w:val="1641"/>
        <w:framePr w:w="3323" w:h="8189" w:hRule="exact" w:wrap="none" w:vAnchor="page" w:hAnchor="page" w:x="8470" w:y="7753"/>
        <w:shd w:val="clear" w:color="auto" w:fill="auto"/>
        <w:spacing w:after="63" w:line="225" w:lineRule="exact"/>
        <w:ind w:left="380" w:firstLine="0"/>
      </w:pPr>
      <w:r>
        <w:rPr>
          <w:rStyle w:val="1649pt0pt1"/>
        </w:rPr>
        <w:t>І згоди Колос світиться в руках.</w:t>
      </w:r>
    </w:p>
    <w:p w:rsidR="00A66788" w:rsidRDefault="001A7945">
      <w:pPr>
        <w:pStyle w:val="1641"/>
        <w:framePr w:w="3323" w:h="8189" w:hRule="exact" w:wrap="none" w:vAnchor="page" w:hAnchor="page" w:x="8470" w:y="7753"/>
        <w:shd w:val="clear" w:color="auto" w:fill="auto"/>
        <w:spacing w:line="222" w:lineRule="exact"/>
        <w:ind w:left="40" w:right="80" w:firstLine="180"/>
      </w:pPr>
      <w:r>
        <w:rPr>
          <w:rStyle w:val="1649pt0pt1"/>
        </w:rPr>
        <w:t xml:space="preserve">У сонеті </w:t>
      </w:r>
      <w:r>
        <w:rPr>
          <w:rStyle w:val="1649pt0pt1"/>
          <w:lang w:val="de-DE"/>
        </w:rPr>
        <w:t xml:space="preserve">«Pro domo» </w:t>
      </w:r>
      <w:r>
        <w:rPr>
          <w:rStyle w:val="1649pt0pt1"/>
        </w:rPr>
        <w:t xml:space="preserve">(лат. — </w:t>
      </w:r>
      <w:r>
        <w:rPr>
          <w:rStyle w:val="1649pt0pt2"/>
          <w:vertAlign w:val="superscript"/>
        </w:rPr>
        <w:t>на</w:t>
      </w:r>
      <w:r>
        <w:rPr>
          <w:rStyle w:val="1649pt0pt2"/>
        </w:rPr>
        <w:t xml:space="preserve"> власний захист, в оборону)</w:t>
      </w:r>
      <w:r>
        <w:rPr>
          <w:rStyle w:val="1649pt0pt1"/>
        </w:rPr>
        <w:t xml:space="preserve"> М. Зеров майстерно, чітко й послідовно </w:t>
      </w:r>
      <w:r>
        <w:rPr>
          <w:rStyle w:val="1648pt0pt2"/>
          <w:b/>
          <w:bCs/>
        </w:rPr>
        <w:t>висло</w:t>
      </w:r>
      <w:r>
        <w:rPr>
          <w:rStyle w:val="1648pt0pt2"/>
          <w:b/>
          <w:bCs/>
        </w:rPr>
        <w:softHyphen/>
      </w:r>
      <w:r>
        <w:rPr>
          <w:rStyle w:val="1649pt0pt1"/>
        </w:rPr>
        <w:t xml:space="preserve">вив своє розуміння відчуття </w:t>
      </w:r>
      <w:r>
        <w:rPr>
          <w:rStyle w:val="1648pt0pt2"/>
          <w:b/>
          <w:bCs/>
        </w:rPr>
        <w:t>поезії:</w:t>
      </w:r>
    </w:p>
    <w:p w:rsidR="00A66788" w:rsidRDefault="001A7945">
      <w:pPr>
        <w:pStyle w:val="303"/>
        <w:framePr w:wrap="none" w:vAnchor="page" w:hAnchor="page" w:x="5043" w:y="16130"/>
        <w:shd w:val="clear" w:color="auto" w:fill="auto"/>
        <w:spacing w:line="160" w:lineRule="exact"/>
        <w:ind w:left="20"/>
      </w:pPr>
      <w:r>
        <w:rPr>
          <w:rStyle w:val="30TimesNewRoman0pt"/>
          <w:rFonts w:eastAsia="Arial Narrow"/>
        </w:rPr>
        <w:t>694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98" w:y="7314"/>
        <w:shd w:val="clear" w:color="auto" w:fill="auto"/>
        <w:spacing w:line="160" w:lineRule="exact"/>
        <w:ind w:left="20"/>
      </w:pPr>
      <w:r>
        <w:rPr>
          <w:rStyle w:val="108pt0pt7"/>
          <w:i/>
          <w:iCs/>
        </w:rPr>
        <w:lastRenderedPageBreak/>
        <w:t>Нова література</w:t>
      </w:r>
    </w:p>
    <w:p w:rsidR="00A66788" w:rsidRDefault="001A7945">
      <w:pPr>
        <w:pStyle w:val="290"/>
        <w:framePr w:w="3349" w:h="8461" w:hRule="exact" w:wrap="none" w:vAnchor="page" w:hAnchor="page" w:x="4801" w:y="7597"/>
        <w:shd w:val="clear" w:color="auto" w:fill="auto"/>
        <w:spacing w:line="233" w:lineRule="exact"/>
        <w:ind w:left="20" w:firstLine="280"/>
        <w:jc w:val="both"/>
      </w:pPr>
      <w:r>
        <w:rPr>
          <w:rStyle w:val="2995pt0pt1"/>
        </w:rPr>
        <w:t xml:space="preserve">Класична </w:t>
      </w:r>
      <w:r>
        <w:rPr>
          <w:rStyle w:val="2995pt0pt1"/>
        </w:rPr>
        <w:t>пластика і контур</w:t>
      </w:r>
    </w:p>
    <w:p w:rsidR="00A66788" w:rsidRDefault="001A7945">
      <w:pPr>
        <w:pStyle w:val="290"/>
        <w:framePr w:w="3349" w:h="8461" w:hRule="exact" w:wrap="none" w:vAnchor="page" w:hAnchor="page" w:x="4801" w:y="7597"/>
        <w:shd w:val="clear" w:color="auto" w:fill="auto"/>
        <w:spacing w:line="233" w:lineRule="exact"/>
        <w:ind w:right="20"/>
        <w:jc w:val="right"/>
      </w:pPr>
      <w:r>
        <w:rPr>
          <w:rStyle w:val="2995pt0pt1"/>
        </w:rPr>
        <w:t>строгий,</w:t>
      </w:r>
    </w:p>
    <w:p w:rsidR="00A66788" w:rsidRDefault="001A7945">
      <w:pPr>
        <w:pStyle w:val="290"/>
        <w:framePr w:w="3349" w:h="8461" w:hRule="exact" w:wrap="none" w:vAnchor="page" w:hAnchor="page" w:x="4801" w:y="7597"/>
        <w:shd w:val="clear" w:color="auto" w:fill="auto"/>
        <w:spacing w:line="233" w:lineRule="exact"/>
        <w:ind w:left="20" w:firstLine="280"/>
        <w:jc w:val="both"/>
      </w:pPr>
      <w:r>
        <w:rPr>
          <w:rStyle w:val="2995pt0pt1"/>
        </w:rPr>
        <w:t>І логіки залізна течія —</w:t>
      </w:r>
    </w:p>
    <w:p w:rsidR="00A66788" w:rsidRDefault="001A7945">
      <w:pPr>
        <w:pStyle w:val="1641"/>
        <w:framePr w:w="3349" w:h="8461" w:hRule="exact" w:wrap="none" w:vAnchor="page" w:hAnchor="page" w:x="4801" w:y="7597"/>
        <w:shd w:val="clear" w:color="auto" w:fill="auto"/>
        <w:spacing w:after="180" w:line="233" w:lineRule="exact"/>
        <w:ind w:left="20" w:firstLine="280"/>
      </w:pPr>
      <w:r>
        <w:rPr>
          <w:rStyle w:val="1649pt0pt1"/>
        </w:rPr>
        <w:t>Оце твоя, поезіє, дорога.</w:t>
      </w:r>
    </w:p>
    <w:p w:rsidR="00A66788" w:rsidRDefault="001A7945">
      <w:pPr>
        <w:pStyle w:val="1641"/>
        <w:framePr w:w="3349" w:h="8461" w:hRule="exact" w:wrap="none" w:vAnchor="page" w:hAnchor="page" w:x="4801" w:y="7597"/>
        <w:shd w:val="clear" w:color="auto" w:fill="auto"/>
        <w:spacing w:line="233" w:lineRule="exact"/>
        <w:ind w:left="20" w:firstLine="280"/>
      </w:pPr>
      <w:r>
        <w:rPr>
          <w:rStyle w:val="1649pt0pt1"/>
        </w:rPr>
        <w:t>Леконт де Ліль, Жозе Ередіа,</w:t>
      </w:r>
    </w:p>
    <w:p w:rsidR="00A66788" w:rsidRDefault="001A7945">
      <w:pPr>
        <w:pStyle w:val="1641"/>
        <w:framePr w:w="3349" w:h="8461" w:hRule="exact" w:wrap="none" w:vAnchor="page" w:hAnchor="page" w:x="4801" w:y="7597"/>
        <w:shd w:val="clear" w:color="auto" w:fill="auto"/>
        <w:spacing w:line="233" w:lineRule="exact"/>
        <w:ind w:left="20" w:firstLine="280"/>
      </w:pPr>
      <w:r>
        <w:rPr>
          <w:rStyle w:val="1649pt0pt1"/>
        </w:rPr>
        <w:t>Парнаських зір незахідне</w:t>
      </w:r>
    </w:p>
    <w:p w:rsidR="00A66788" w:rsidRDefault="001A7945">
      <w:pPr>
        <w:pStyle w:val="1641"/>
        <w:framePr w:w="3349" w:h="8461" w:hRule="exact" w:wrap="none" w:vAnchor="page" w:hAnchor="page" w:x="4801" w:y="7597"/>
        <w:shd w:val="clear" w:color="auto" w:fill="auto"/>
        <w:spacing w:line="233" w:lineRule="exact"/>
        <w:ind w:right="20" w:firstLine="0"/>
        <w:jc w:val="right"/>
      </w:pPr>
      <w:r>
        <w:rPr>
          <w:rStyle w:val="1649pt0pt1"/>
        </w:rPr>
        <w:t>сузір’я</w:t>
      </w:r>
    </w:p>
    <w:p w:rsidR="00A66788" w:rsidRDefault="001A7945">
      <w:pPr>
        <w:pStyle w:val="1641"/>
        <w:framePr w:w="3349" w:h="8461" w:hRule="exact" w:wrap="none" w:vAnchor="page" w:hAnchor="page" w:x="4801" w:y="7597"/>
        <w:shd w:val="clear" w:color="auto" w:fill="auto"/>
        <w:spacing w:line="233" w:lineRule="exact"/>
        <w:ind w:left="20" w:firstLine="280"/>
      </w:pPr>
      <w:r>
        <w:rPr>
          <w:rStyle w:val="1649pt0pt1"/>
        </w:rPr>
        <w:t>Зведуть тебе на справжні</w:t>
      </w:r>
    </w:p>
    <w:p w:rsidR="00A66788" w:rsidRDefault="001A7945">
      <w:pPr>
        <w:pStyle w:val="1641"/>
        <w:framePr w:w="3349" w:h="8461" w:hRule="exact" w:wrap="none" w:vAnchor="page" w:hAnchor="page" w:x="4801" w:y="7597"/>
        <w:shd w:val="clear" w:color="auto" w:fill="auto"/>
        <w:spacing w:line="233" w:lineRule="exact"/>
        <w:ind w:right="20" w:firstLine="0"/>
        <w:jc w:val="right"/>
      </w:pPr>
      <w:r>
        <w:rPr>
          <w:rStyle w:val="1649pt0pt1"/>
        </w:rPr>
        <w:t>верхогір’я.</w:t>
      </w:r>
    </w:p>
    <w:p w:rsidR="00A66788" w:rsidRDefault="001A7945">
      <w:pPr>
        <w:pStyle w:val="1641"/>
        <w:framePr w:w="3349" w:h="8461" w:hRule="exact" w:wrap="none" w:vAnchor="page" w:hAnchor="page" w:x="4801" w:y="7597"/>
        <w:shd w:val="clear" w:color="auto" w:fill="auto"/>
        <w:spacing w:line="233" w:lineRule="exact"/>
        <w:ind w:left="20" w:right="20" w:firstLine="280"/>
      </w:pPr>
      <w:r>
        <w:rPr>
          <w:rStyle w:val="1649pt0pt1"/>
        </w:rPr>
        <w:t>Олександрійські вірші присвячені переважно також вічним темам: мис</w:t>
      </w:r>
      <w:r>
        <w:rPr>
          <w:rStyle w:val="1649pt0pt1"/>
        </w:rPr>
        <w:softHyphen/>
        <w:t xml:space="preserve">тецтва й </w:t>
      </w:r>
      <w:r>
        <w:rPr>
          <w:rStyle w:val="1649pt0pt1"/>
        </w:rPr>
        <w:t>природи («Аристарх», «Ові- дій», «Емії Ламія», «Возовиця», «Вечір», «В степу»).</w:t>
      </w:r>
    </w:p>
    <w:p w:rsidR="00A66788" w:rsidRDefault="001A7945">
      <w:pPr>
        <w:pStyle w:val="1641"/>
        <w:framePr w:w="3349" w:h="8461" w:hRule="exact" w:wrap="none" w:vAnchor="page" w:hAnchor="page" w:x="4801" w:y="7597"/>
        <w:shd w:val="clear" w:color="auto" w:fill="auto"/>
        <w:spacing w:line="233" w:lineRule="exact"/>
        <w:ind w:left="20" w:right="20" w:firstLine="0"/>
      </w:pPr>
      <w:r>
        <w:rPr>
          <w:rStyle w:val="1649pt0pt1"/>
        </w:rPr>
        <w:t>Давньоримські та середньовічні традиції відгукується в рядках цих поезій. Думки поета плавні й злаго</w:t>
      </w:r>
      <w:r>
        <w:rPr>
          <w:rStyle w:val="1649pt0pt1"/>
        </w:rPr>
        <w:softHyphen/>
        <w:t>джені. Це злагода мудрості. М. Зеров спирається на тисячолітні традиції й о</w:t>
      </w:r>
      <w:r>
        <w:rPr>
          <w:rStyle w:val="1649pt0pt1"/>
        </w:rPr>
        <w:t>брази Вергілія, Овідія, Горація.</w:t>
      </w:r>
    </w:p>
    <w:p w:rsidR="00A66788" w:rsidRDefault="001A7945">
      <w:pPr>
        <w:pStyle w:val="1641"/>
        <w:framePr w:w="3349" w:h="8461" w:hRule="exact" w:wrap="none" w:vAnchor="page" w:hAnchor="page" w:x="4801" w:y="7597"/>
        <w:shd w:val="clear" w:color="auto" w:fill="auto"/>
        <w:spacing w:line="233" w:lineRule="exact"/>
        <w:ind w:left="20" w:right="20" w:firstLine="0"/>
      </w:pPr>
      <w:r>
        <w:rPr>
          <w:rStyle w:val="1649pt0pt1"/>
        </w:rPr>
        <w:t>Поезія «Аргонавти» присвячена М. Рильському. Символічна назва цього вірша. Вона походить від най</w:t>
      </w:r>
      <w:r>
        <w:rPr>
          <w:rStyle w:val="1649pt0pt1"/>
        </w:rPr>
        <w:softHyphen/>
        <w:t>менування мандрівників, які пливли в Колхіду на кораблі «Арго» по золо</w:t>
      </w:r>
      <w:r>
        <w:rPr>
          <w:rStyle w:val="1649pt0pt1"/>
        </w:rPr>
        <w:softHyphen/>
        <w:t>те руно.</w:t>
      </w:r>
    </w:p>
    <w:p w:rsidR="00A66788" w:rsidRDefault="001A7945">
      <w:pPr>
        <w:pStyle w:val="1641"/>
        <w:framePr w:w="3349" w:h="8461" w:hRule="exact" w:wrap="none" w:vAnchor="page" w:hAnchor="page" w:x="4801" w:y="7597"/>
        <w:shd w:val="clear" w:color="auto" w:fill="auto"/>
        <w:spacing w:line="233" w:lineRule="exact"/>
        <w:ind w:left="20" w:right="20" w:firstLine="0"/>
      </w:pPr>
      <w:r>
        <w:rPr>
          <w:rStyle w:val="1649pt0pt2"/>
        </w:rPr>
        <w:t>Зміст символу</w:t>
      </w:r>
      <w:r>
        <w:rPr>
          <w:rStyle w:val="1649pt0pt1"/>
        </w:rPr>
        <w:t xml:space="preserve"> — відважні море</w:t>
      </w:r>
      <w:r>
        <w:rPr>
          <w:rStyle w:val="1649pt0pt1"/>
        </w:rPr>
        <w:softHyphen/>
        <w:t>плавці, відкрива</w:t>
      </w:r>
      <w:r>
        <w:rPr>
          <w:rStyle w:val="1649pt0pt1"/>
        </w:rPr>
        <w:t>чі нових земель і просторів. Саме з ними порівнює ав</w:t>
      </w:r>
      <w:r>
        <w:rPr>
          <w:rStyle w:val="1649pt0pt1"/>
        </w:rPr>
        <w:softHyphen/>
        <w:t>тор митців, котрі прагнуть творити нове, справжнє, гуманістичне мисте</w:t>
      </w:r>
      <w:r>
        <w:rPr>
          <w:rStyle w:val="1649pt0pt1"/>
        </w:rPr>
        <w:softHyphen/>
        <w:t>цтво XX ст.</w:t>
      </w:r>
    </w:p>
    <w:p w:rsidR="00A66788" w:rsidRDefault="001A7945">
      <w:pPr>
        <w:pStyle w:val="1641"/>
        <w:framePr w:w="3349" w:h="8461" w:hRule="exact" w:wrap="none" w:vAnchor="page" w:hAnchor="page" w:x="4801" w:y="7597"/>
        <w:shd w:val="clear" w:color="auto" w:fill="auto"/>
        <w:spacing w:line="233" w:lineRule="exact"/>
        <w:ind w:left="20" w:right="20" w:firstLine="280"/>
      </w:pPr>
      <w:r>
        <w:rPr>
          <w:rStyle w:val="1649pt0pt1"/>
        </w:rPr>
        <w:t xml:space="preserve">Перекладацька діяльність М. Зеро- </w:t>
      </w:r>
      <w:r>
        <w:rPr>
          <w:rStyle w:val="1649pt0pt1"/>
          <w:vertAlign w:val="superscript"/>
        </w:rPr>
        <w:t>в</w:t>
      </w:r>
      <w:r>
        <w:rPr>
          <w:rStyle w:val="1649pt0pt1"/>
        </w:rPr>
        <w:t>а, що почалася виданням у 1920 Р°ЦІ «Антології римської поезії»,</w:t>
      </w:r>
    </w:p>
    <w:p w:rsidR="00A66788" w:rsidRDefault="001A7945">
      <w:pPr>
        <w:pStyle w:val="1641"/>
        <w:framePr w:w="3508" w:h="7393" w:hRule="exact" w:wrap="none" w:vAnchor="page" w:hAnchor="page" w:x="8556" w:y="7601"/>
        <w:shd w:val="clear" w:color="auto" w:fill="auto"/>
        <w:spacing w:line="233" w:lineRule="exact"/>
        <w:ind w:left="20" w:right="20" w:firstLine="0"/>
      </w:pPr>
      <w:r>
        <w:rPr>
          <w:rStyle w:val="1649pt0pt1"/>
        </w:rPr>
        <w:t>знайшла своє продовже</w:t>
      </w:r>
      <w:r>
        <w:rPr>
          <w:rStyle w:val="1649pt0pt1"/>
        </w:rPr>
        <w:t>ння в збірці «Камена» у розділі «Римляни* й три</w:t>
      </w:r>
      <w:r>
        <w:rPr>
          <w:rStyle w:val="1649pt0pt1"/>
        </w:rPr>
        <w:softHyphen/>
        <w:t>вала до останніх днів.</w:t>
      </w:r>
    </w:p>
    <w:p w:rsidR="00A66788" w:rsidRDefault="001A7945">
      <w:pPr>
        <w:pStyle w:val="1641"/>
        <w:framePr w:w="3508" w:h="7393" w:hRule="exact" w:wrap="none" w:vAnchor="page" w:hAnchor="page" w:x="8556" w:y="7601"/>
        <w:shd w:val="clear" w:color="auto" w:fill="auto"/>
        <w:spacing w:line="233" w:lineRule="exact"/>
        <w:ind w:right="60" w:firstLine="200"/>
      </w:pPr>
      <w:r>
        <w:rPr>
          <w:rStyle w:val="1649pt0pt1"/>
        </w:rPr>
        <w:t>Серед перекладених М. Зеровим творів філософська поема Тита Лук- реція Кара «Про природу речей», по</w:t>
      </w:r>
      <w:r>
        <w:rPr>
          <w:rStyle w:val="1649pt0pt1"/>
        </w:rPr>
        <w:softHyphen/>
        <w:t xml:space="preserve">езії </w:t>
      </w:r>
      <w:r>
        <w:rPr>
          <w:rStyle w:val="1649pt0pt1"/>
          <w:lang w:val="ru-RU"/>
        </w:rPr>
        <w:t xml:space="preserve">Катулла, </w:t>
      </w:r>
      <w:r>
        <w:rPr>
          <w:rStyle w:val="1649pt0pt1"/>
        </w:rPr>
        <w:t>поема Вергілія «Бу</w:t>
      </w:r>
      <w:r>
        <w:rPr>
          <w:rStyle w:val="1649pt0pt1"/>
        </w:rPr>
        <w:softHyphen/>
        <w:t>коліки», «Георгіки», «Енеїда», твори Горація, Овідія</w:t>
      </w:r>
      <w:r>
        <w:rPr>
          <w:rStyle w:val="1649pt0pt1"/>
        </w:rPr>
        <w:t xml:space="preserve">, сатира </w:t>
      </w:r>
      <w:r>
        <w:rPr>
          <w:rStyle w:val="1649pt0pt1"/>
          <w:lang w:val="ru-RU"/>
        </w:rPr>
        <w:t xml:space="preserve">Ювенала </w:t>
      </w:r>
      <w:r>
        <w:rPr>
          <w:rStyle w:val="1649pt0pt1"/>
        </w:rPr>
        <w:t>та інші твори римської літератури.</w:t>
      </w:r>
    </w:p>
    <w:p w:rsidR="00A66788" w:rsidRDefault="001A7945">
      <w:pPr>
        <w:pStyle w:val="1641"/>
        <w:framePr w:w="3508" w:h="7393" w:hRule="exact" w:wrap="none" w:vAnchor="page" w:hAnchor="page" w:x="8556" w:y="7601"/>
        <w:shd w:val="clear" w:color="auto" w:fill="auto"/>
        <w:spacing w:line="233" w:lineRule="exact"/>
        <w:ind w:right="60" w:firstLine="200"/>
      </w:pPr>
      <w:r>
        <w:rPr>
          <w:rStyle w:val="1649pt0pt1"/>
        </w:rPr>
        <w:t xml:space="preserve">Перекладав М. Зеров також твори європейських авторів: Дж. </w:t>
      </w:r>
      <w:r>
        <w:rPr>
          <w:rStyle w:val="1649pt0pt1"/>
          <w:lang w:val="ru-RU"/>
        </w:rPr>
        <w:t xml:space="preserve">Байрона, </w:t>
      </w:r>
      <w:r>
        <w:rPr>
          <w:rStyle w:val="1649pt0pt1"/>
        </w:rPr>
        <w:t xml:space="preserve">Ф. </w:t>
      </w:r>
      <w:r>
        <w:rPr>
          <w:rStyle w:val="1649pt0pt1"/>
          <w:lang w:val="ru-RU"/>
        </w:rPr>
        <w:t xml:space="preserve">Петрарки, П. Беранже, </w:t>
      </w:r>
      <w:r>
        <w:rPr>
          <w:rStyle w:val="1649pt0pt1"/>
        </w:rPr>
        <w:t xml:space="preserve">П. Ронса- ра, Ш. </w:t>
      </w:r>
      <w:r>
        <w:rPr>
          <w:rStyle w:val="1649pt0pt1"/>
          <w:lang w:val="ru-RU"/>
        </w:rPr>
        <w:t xml:space="preserve">Бодлера, </w:t>
      </w:r>
      <w:r>
        <w:rPr>
          <w:rStyle w:val="1649pt0pt1"/>
        </w:rPr>
        <w:t>О. Пушкіна, Ю. Лєр</w:t>
      </w:r>
      <w:r>
        <w:rPr>
          <w:rStyle w:val="1649pt0pt1"/>
        </w:rPr>
        <w:softHyphen/>
        <w:t>монтова та інших.</w:t>
      </w:r>
    </w:p>
    <w:p w:rsidR="00A66788" w:rsidRDefault="001A7945">
      <w:pPr>
        <w:pStyle w:val="1641"/>
        <w:framePr w:w="3508" w:h="7393" w:hRule="exact" w:wrap="none" w:vAnchor="page" w:hAnchor="page" w:x="8556" w:y="7601"/>
        <w:shd w:val="clear" w:color="auto" w:fill="auto"/>
        <w:spacing w:after="178" w:line="233" w:lineRule="exact"/>
        <w:ind w:right="60" w:firstLine="200"/>
      </w:pPr>
      <w:r>
        <w:rPr>
          <w:rStyle w:val="1649pt0pt1"/>
        </w:rPr>
        <w:t>Микола Зеров також досліджував творчість багатьох</w:t>
      </w:r>
      <w:r>
        <w:rPr>
          <w:rStyle w:val="1649pt0pt1"/>
        </w:rPr>
        <w:t xml:space="preserve"> українських пись</w:t>
      </w:r>
      <w:r>
        <w:rPr>
          <w:rStyle w:val="1649pt0pt1"/>
        </w:rPr>
        <w:softHyphen/>
        <w:t>менників, від класиків — Анатолія Свидницького й Пантелеймона Ку- ліша — до сучасників — В. Винни- ченка, П. Тичини, В. Еллана-Бла- китного. Його історико-літературна та критична спадщина становить гордість української літературознав</w:t>
      </w:r>
      <w:r>
        <w:rPr>
          <w:rStyle w:val="1649pt0pt1"/>
        </w:rPr>
        <w:softHyphen/>
        <w:t xml:space="preserve">чої </w:t>
      </w:r>
      <w:r>
        <w:rPr>
          <w:rStyle w:val="1649pt0pt1"/>
        </w:rPr>
        <w:t>науки XX ст.</w:t>
      </w:r>
    </w:p>
    <w:p w:rsidR="00A66788" w:rsidRDefault="001A7945">
      <w:pPr>
        <w:pStyle w:val="90"/>
        <w:framePr w:w="3508" w:h="7393" w:hRule="exact" w:wrap="none" w:vAnchor="page" w:hAnchor="page" w:x="8556" w:y="7601"/>
        <w:shd w:val="clear" w:color="auto" w:fill="auto"/>
        <w:spacing w:before="0" w:line="310" w:lineRule="exact"/>
        <w:ind w:left="720" w:right="520"/>
        <w:jc w:val="both"/>
      </w:pPr>
      <w:r>
        <w:rPr>
          <w:rStyle w:val="9ArialNarrow125pt0pt1"/>
          <w:b/>
          <w:bCs/>
          <w:lang w:val="ru-RU"/>
        </w:rPr>
        <w:t xml:space="preserve">Степан Васильченко </w:t>
      </w:r>
      <w:r>
        <w:rPr>
          <w:rStyle w:val="9ArialNarrow125pt0pt1"/>
          <w:b/>
          <w:bCs/>
        </w:rPr>
        <w:t>(Степан Васильович Панасенко)</w:t>
      </w:r>
    </w:p>
    <w:p w:rsidR="00A66788" w:rsidRDefault="001A7945">
      <w:pPr>
        <w:pStyle w:val="1673"/>
        <w:framePr w:w="3508" w:h="7393" w:hRule="exact" w:wrap="none" w:vAnchor="page" w:hAnchor="page" w:x="8556" w:y="7601"/>
        <w:numPr>
          <w:ilvl w:val="0"/>
          <w:numId w:val="356"/>
        </w:numPr>
        <w:shd w:val="clear" w:color="auto" w:fill="auto"/>
        <w:tabs>
          <w:tab w:val="left" w:pos="1938"/>
        </w:tabs>
        <w:spacing w:after="0"/>
        <w:ind w:left="720"/>
      </w:pPr>
      <w:bookmarkStart w:id="484" w:name="bookmark484"/>
      <w:r>
        <w:t>1932 рр.</w:t>
      </w:r>
      <w:bookmarkEnd w:id="484"/>
    </w:p>
    <w:p w:rsidR="00A66788" w:rsidRDefault="001A7945">
      <w:pPr>
        <w:pStyle w:val="691"/>
        <w:framePr w:w="3508" w:h="757" w:hRule="exact" w:wrap="none" w:vAnchor="page" w:hAnchor="page" w:x="8556" w:y="15295"/>
        <w:shd w:val="clear" w:color="auto" w:fill="auto"/>
        <w:spacing w:after="0" w:line="233" w:lineRule="exact"/>
        <w:ind w:left="720" w:right="60"/>
      </w:pPr>
      <w:r>
        <w:rPr>
          <w:rStyle w:val="69ArialNarrow0pt"/>
          <w:b/>
          <w:bCs/>
          <w:i/>
          <w:iCs/>
        </w:rPr>
        <w:t>Талант мужності й талант співчуття, без яких не буває справжнього письменника, ви-</w:t>
      </w:r>
    </w:p>
    <w:p w:rsidR="00A66788" w:rsidRDefault="001A7945">
      <w:pPr>
        <w:pStyle w:val="174"/>
        <w:framePr w:wrap="none" w:vAnchor="page" w:hAnchor="page" w:x="11720" w:y="16283"/>
        <w:shd w:val="clear" w:color="auto" w:fill="auto"/>
        <w:spacing w:line="190" w:lineRule="exact"/>
        <w:ind w:left="20"/>
      </w:pPr>
      <w:r>
        <w:rPr>
          <w:rStyle w:val="170pt6"/>
          <w:b/>
          <w:bCs/>
        </w:rPr>
        <w:t>695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5112" w:y="7282"/>
        <w:shd w:val="clear" w:color="auto" w:fill="auto"/>
        <w:spacing w:line="170" w:lineRule="exact"/>
        <w:ind w:left="20"/>
      </w:pPr>
      <w:r>
        <w:rPr>
          <w:rStyle w:val="1285pt"/>
          <w:b/>
          <w:bCs/>
          <w:i/>
          <w:iCs/>
        </w:rPr>
        <w:lastRenderedPageBreak/>
        <w:t>УКРАЇНСЬКА ЛІТЕРА ТУРА</w:t>
      </w:r>
    </w:p>
    <w:p w:rsidR="00A66788" w:rsidRDefault="001A7945">
      <w:pPr>
        <w:pStyle w:val="691"/>
        <w:framePr w:w="3304" w:h="8527" w:hRule="exact" w:wrap="none" w:vAnchor="page" w:hAnchor="page" w:x="4906" w:y="7566"/>
        <w:shd w:val="clear" w:color="auto" w:fill="auto"/>
        <w:spacing w:after="0" w:line="234" w:lineRule="exact"/>
        <w:ind w:left="800" w:right="100"/>
      </w:pPr>
      <w:r>
        <w:rPr>
          <w:rStyle w:val="69ArialNarrow0pt"/>
          <w:b/>
          <w:bCs/>
          <w:i/>
          <w:iCs/>
        </w:rPr>
        <w:t>щою мірою був притаманний цій людині, виявляючись і в</w:t>
      </w:r>
      <w:r>
        <w:rPr>
          <w:rStyle w:val="69ArialNarrow0pt"/>
          <w:b/>
          <w:bCs/>
          <w:i/>
          <w:iCs/>
        </w:rPr>
        <w:t xml:space="preserve"> твор</w:t>
      </w:r>
      <w:r>
        <w:rPr>
          <w:rStyle w:val="69ArialNarrow0pt"/>
          <w:b/>
          <w:bCs/>
          <w:i/>
          <w:iCs/>
        </w:rPr>
        <w:softHyphen/>
        <w:t>чості, і в життєвих вчинках.</w:t>
      </w:r>
    </w:p>
    <w:p w:rsidR="00A66788" w:rsidRDefault="001A7945">
      <w:pPr>
        <w:pStyle w:val="691"/>
        <w:framePr w:w="3304" w:h="8527" w:hRule="exact" w:wrap="none" w:vAnchor="page" w:hAnchor="page" w:x="4906" w:y="7566"/>
        <w:shd w:val="clear" w:color="auto" w:fill="auto"/>
        <w:spacing w:after="0" w:line="202" w:lineRule="exact"/>
        <w:ind w:right="300"/>
        <w:jc w:val="right"/>
      </w:pPr>
      <w:r>
        <w:rPr>
          <w:rStyle w:val="69ArialNarrow0pt"/>
          <w:b/>
          <w:bCs/>
          <w:i/>
          <w:iCs/>
        </w:rPr>
        <w:t>Олесь Гончар</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 xml:space="preserve">Народився Степан </w:t>
      </w:r>
      <w:r>
        <w:rPr>
          <w:rStyle w:val="12775pt0pt1"/>
          <w:lang w:val="ru-RU"/>
        </w:rPr>
        <w:t xml:space="preserve">Васильченко </w:t>
      </w:r>
      <w:r>
        <w:rPr>
          <w:rStyle w:val="12775pt0pt1"/>
        </w:rPr>
        <w:t>8 січня 1879 року в мальовничій Ічні на Чернігівщині в бідній селянській родині.</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 xml:space="preserve">У 1886 році вступив до Ічнянської п’ятирічної школи, де за старанне навчання здобув право </w:t>
      </w:r>
      <w:r>
        <w:rPr>
          <w:rStyle w:val="12775pt0pt1"/>
        </w:rPr>
        <w:t>залишитися на два роки при школі стипендіатом для підготовки до екзаменів у вчительську семінарію. У 1895 році вступив до Корости- шівської вчительської семінарії, де навчався протягом трьох років.</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У 1904 році вступив до Глухівського вчи</w:t>
      </w:r>
      <w:r>
        <w:rPr>
          <w:rStyle w:val="12775pt0pt1"/>
        </w:rPr>
        <w:softHyphen/>
        <w:t>тельського інститу</w:t>
      </w:r>
      <w:r>
        <w:rPr>
          <w:rStyle w:val="12775pt0pt1"/>
        </w:rPr>
        <w:t>ту, проте за два з половиною роки полишив навчання й став учителювати в школі: спочатку на Полтавщині, а потім — на Донбасі, де його безпідставно заарештовують і тримають півтора року в Бахмутській тюрмі.</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 xml:space="preserve">У 1908 році виходить на волю, повертається в Ічню, </w:t>
      </w:r>
      <w:r>
        <w:rPr>
          <w:rStyle w:val="12775pt0pt1"/>
        </w:rPr>
        <w:t>цілком віддається літературі.</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 xml:space="preserve">З 1910 року </w:t>
      </w:r>
      <w:r>
        <w:rPr>
          <w:rStyle w:val="12775pt0pt1"/>
          <w:lang w:val="ru-RU"/>
        </w:rPr>
        <w:t xml:space="preserve">С. Васильченко </w:t>
      </w:r>
      <w:r>
        <w:rPr>
          <w:rStyle w:val="12775pt0pt1"/>
        </w:rPr>
        <w:t>працював жур</w:t>
      </w:r>
      <w:r>
        <w:rPr>
          <w:rStyle w:val="12775pt0pt1"/>
        </w:rPr>
        <w:softHyphen/>
        <w:t>налістом у Києві.</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Коли почалася Перша світова війна, письмен</w:t>
      </w:r>
      <w:r>
        <w:rPr>
          <w:rStyle w:val="12775pt0pt1"/>
        </w:rPr>
        <w:softHyphen/>
        <w:t>ника мобілізували на фронт. Він перебував на передових позиціях, командуючи саперною ротою.</w:t>
      </w:r>
    </w:p>
    <w:p w:rsidR="00A66788" w:rsidRDefault="001A7945">
      <w:pPr>
        <w:pStyle w:val="1273"/>
        <w:framePr w:w="3304" w:h="8527" w:hRule="exact" w:wrap="none" w:vAnchor="page" w:hAnchor="page" w:x="4906" w:y="7566"/>
        <w:shd w:val="clear" w:color="auto" w:fill="auto"/>
        <w:spacing w:line="202" w:lineRule="exact"/>
        <w:ind w:left="60"/>
      </w:pPr>
      <w:r>
        <w:rPr>
          <w:rStyle w:val="12775pt0pt1"/>
        </w:rPr>
        <w:t xml:space="preserve">У 1917 році був демобілізований </w:t>
      </w:r>
      <w:r>
        <w:rPr>
          <w:rStyle w:val="12775pt0pt1"/>
        </w:rPr>
        <w:t>через хворобу.</w:t>
      </w:r>
    </w:p>
    <w:p w:rsidR="00A66788" w:rsidRDefault="001A7945">
      <w:pPr>
        <w:pStyle w:val="1273"/>
        <w:framePr w:w="3304" w:h="8527" w:hRule="exact" w:wrap="none" w:vAnchor="page" w:hAnchor="page" w:x="4906" w:y="7566"/>
        <w:shd w:val="clear" w:color="auto" w:fill="auto"/>
        <w:spacing w:line="202" w:lineRule="exact"/>
        <w:ind w:left="60" w:right="100" w:firstLine="200"/>
        <w:jc w:val="both"/>
      </w:pPr>
      <w:r>
        <w:rPr>
          <w:rStyle w:val="12775pt0pt1"/>
        </w:rPr>
        <w:t>У 1921—1928 рр. працював учителем ук</w:t>
      </w:r>
      <w:r>
        <w:rPr>
          <w:rStyle w:val="12775pt0pt1"/>
        </w:rPr>
        <w:softHyphen/>
        <w:t>раїнської мови та літератури Київської школи №61 їм. І. Франка, керував драматичним гурт</w:t>
      </w:r>
      <w:r>
        <w:rPr>
          <w:rStyle w:val="12775pt0pt1"/>
        </w:rPr>
        <w:softHyphen/>
        <w:t>ком, шкільною літературною студією. Водночас займався літературною діяльністю.</w:t>
      </w:r>
    </w:p>
    <w:p w:rsidR="00A66788" w:rsidRDefault="001A7945">
      <w:pPr>
        <w:pStyle w:val="1273"/>
        <w:framePr w:w="3304" w:h="8527" w:hRule="exact" w:wrap="none" w:vAnchor="page" w:hAnchor="page" w:x="4906" w:y="7566"/>
        <w:numPr>
          <w:ilvl w:val="0"/>
          <w:numId w:val="359"/>
        </w:numPr>
        <w:shd w:val="clear" w:color="auto" w:fill="auto"/>
        <w:tabs>
          <w:tab w:val="left" w:pos="476"/>
        </w:tabs>
        <w:spacing w:line="202" w:lineRule="exact"/>
        <w:ind w:left="60" w:right="100" w:firstLine="200"/>
        <w:jc w:val="both"/>
      </w:pPr>
      <w:r>
        <w:rPr>
          <w:rStyle w:val="12775pt0pt1"/>
        </w:rPr>
        <w:t>серпня 1932 року смерть обірвала жит</w:t>
      </w:r>
      <w:r>
        <w:rPr>
          <w:rStyle w:val="12775pt0pt1"/>
        </w:rPr>
        <w:t>тя С. Васильченка. Похований письменник у Києві на Байковому цвинтарі.</w:t>
      </w:r>
    </w:p>
    <w:p w:rsidR="00A66788" w:rsidRDefault="001A7945">
      <w:pPr>
        <w:pStyle w:val="1641"/>
        <w:framePr w:w="3304" w:h="8527" w:hRule="exact" w:wrap="none" w:vAnchor="page" w:hAnchor="page" w:x="4906" w:y="7566"/>
        <w:shd w:val="clear" w:color="auto" w:fill="auto"/>
        <w:spacing w:line="237" w:lineRule="exact"/>
        <w:ind w:left="60" w:right="100" w:firstLine="200"/>
      </w:pPr>
      <w:r>
        <w:rPr>
          <w:rStyle w:val="1649pt0pt1"/>
        </w:rPr>
        <w:t>Літературна спадщина С. Василь</w:t>
      </w:r>
      <w:r>
        <w:rPr>
          <w:rStyle w:val="1649pt0pt1"/>
        </w:rPr>
        <w:softHyphen/>
        <w:t>ченка досить багата й різноманітна. Він виступав майже в усіх жанрах: вірші, повісті, новели, казки, поезії в</w:t>
      </w:r>
    </w:p>
    <w:p w:rsidR="00A66788" w:rsidRDefault="001A7945">
      <w:pPr>
        <w:pStyle w:val="192"/>
        <w:framePr w:w="3347" w:h="295" w:hRule="exact" w:wrap="none" w:vAnchor="page" w:hAnchor="page" w:x="4886" w:y="16241"/>
        <w:shd w:val="clear" w:color="auto" w:fill="auto"/>
        <w:spacing w:line="170" w:lineRule="exact"/>
        <w:ind w:left="80"/>
      </w:pPr>
      <w:r>
        <w:rPr>
          <w:rStyle w:val="1985pt"/>
          <w:b/>
          <w:bCs/>
        </w:rPr>
        <w:t>11</w:t>
      </w:r>
    </w:p>
    <w:p w:rsidR="00A66788" w:rsidRDefault="001A7945">
      <w:pPr>
        <w:pStyle w:val="1641"/>
        <w:framePr w:w="3600" w:h="8596" w:hRule="exact" w:wrap="none" w:vAnchor="page" w:hAnchor="page" w:x="8354" w:y="7540"/>
        <w:shd w:val="clear" w:color="auto" w:fill="auto"/>
        <w:spacing w:line="237" w:lineRule="exact"/>
        <w:ind w:left="160" w:right="80" w:hanging="140"/>
      </w:pPr>
      <w:r>
        <w:rPr>
          <w:rStyle w:val="1649pt0pt1"/>
        </w:rPr>
        <w:t>і прозі. Працював також у галузі кри</w:t>
      </w:r>
      <w:r>
        <w:rPr>
          <w:rStyle w:val="1649pt0pt1"/>
        </w:rPr>
        <w:softHyphen/>
      </w:r>
      <w:r>
        <w:rPr>
          <w:rStyle w:val="1649pt0pt1"/>
        </w:rPr>
        <w:t>тики, писав публіцистичні статті, ре</w:t>
      </w:r>
      <w:r>
        <w:rPr>
          <w:rStyle w:val="1649pt0pt1"/>
        </w:rPr>
        <w:softHyphen/>
        <w:t>цензії. Є в нього переклади з російсь</w:t>
      </w:r>
      <w:r>
        <w:rPr>
          <w:rStyle w:val="1649pt0pt1"/>
        </w:rPr>
        <w:softHyphen/>
        <w:t xml:space="preserve">кої мови. Та найяскравіше талант </w:t>
      </w:r>
      <w:r>
        <w:rPr>
          <w:rStyle w:val="1648pt0pt2"/>
          <w:b/>
          <w:bCs/>
        </w:rPr>
        <w:t>пи</w:t>
      </w:r>
      <w:r>
        <w:rPr>
          <w:rStyle w:val="1648pt0pt2"/>
          <w:b/>
          <w:bCs/>
        </w:rPr>
        <w:softHyphen/>
      </w:r>
      <w:r>
        <w:rPr>
          <w:rStyle w:val="1649pt0pt1"/>
        </w:rPr>
        <w:t xml:space="preserve">сьменника виявився в жанрі </w:t>
      </w:r>
      <w:r>
        <w:rPr>
          <w:rStyle w:val="1648pt0pt2"/>
          <w:b/>
          <w:bCs/>
        </w:rPr>
        <w:t>новели.</w:t>
      </w:r>
    </w:p>
    <w:p w:rsidR="00A66788" w:rsidRDefault="001A7945">
      <w:pPr>
        <w:pStyle w:val="1641"/>
        <w:framePr w:w="3600" w:h="8596" w:hRule="exact" w:wrap="none" w:vAnchor="page" w:hAnchor="page" w:x="8354" w:y="7540"/>
        <w:shd w:val="clear" w:color="auto" w:fill="auto"/>
        <w:spacing w:line="237" w:lineRule="exact"/>
        <w:ind w:left="160" w:right="80" w:firstLine="180"/>
      </w:pPr>
      <w:r>
        <w:rPr>
          <w:rStyle w:val="1649pt0pt1"/>
        </w:rPr>
        <w:t>Тематика творчості С. Васильчен</w:t>
      </w:r>
      <w:r>
        <w:rPr>
          <w:rStyle w:val="1649pt0pt1"/>
        </w:rPr>
        <w:softHyphen/>
        <w:t>ка різнопланова. Провідними темами його творів є показ життя села, тра</w:t>
      </w:r>
      <w:r>
        <w:rPr>
          <w:rStyle w:val="1649pt0pt1"/>
        </w:rPr>
        <w:softHyphen/>
        <w:t>гедія н</w:t>
      </w:r>
      <w:r>
        <w:rPr>
          <w:rStyle w:val="1649pt0pt1"/>
        </w:rPr>
        <w:t>ародних талантів, життя шко</w:t>
      </w:r>
      <w:r>
        <w:rPr>
          <w:rStyle w:val="1649pt0pt1"/>
        </w:rPr>
        <w:softHyphen/>
        <w:t>ли, дітей.</w:t>
      </w:r>
    </w:p>
    <w:p w:rsidR="00A66788" w:rsidRDefault="001A7945">
      <w:pPr>
        <w:pStyle w:val="1641"/>
        <w:framePr w:w="3600" w:h="8596" w:hRule="exact" w:wrap="none" w:vAnchor="page" w:hAnchor="page" w:x="8354" w:y="7540"/>
        <w:shd w:val="clear" w:color="auto" w:fill="auto"/>
        <w:spacing w:line="237" w:lineRule="exact"/>
        <w:ind w:left="160" w:right="80" w:firstLine="180"/>
      </w:pPr>
      <w:r>
        <w:rPr>
          <w:rStyle w:val="1649pt0pt1"/>
        </w:rPr>
        <w:t>У літературному доробку С. Васи</w:t>
      </w:r>
      <w:r>
        <w:rPr>
          <w:rStyle w:val="1649pt0pt1"/>
        </w:rPr>
        <w:softHyphen/>
        <w:t>льченка чимало творів, у яких ви</w:t>
      </w:r>
      <w:r>
        <w:rPr>
          <w:rStyle w:val="1649pt0pt1"/>
        </w:rPr>
        <w:softHyphen/>
        <w:t>світлено роль мистецтва в суспільно</w:t>
      </w:r>
      <w:r>
        <w:rPr>
          <w:rStyle w:val="1649pt0pt1"/>
        </w:rPr>
        <w:softHyphen/>
        <w:t>му житті, розповідається про трагіч</w:t>
      </w:r>
      <w:r>
        <w:rPr>
          <w:rStyle w:val="1649pt0pt1"/>
        </w:rPr>
        <w:softHyphen/>
        <w:t>ну долю талановитих людей з народу.</w:t>
      </w:r>
    </w:p>
    <w:p w:rsidR="00A66788" w:rsidRDefault="001A7945">
      <w:pPr>
        <w:pStyle w:val="1641"/>
        <w:framePr w:w="3600" w:h="8596" w:hRule="exact" w:wrap="none" w:vAnchor="page" w:hAnchor="page" w:x="8354" w:y="7540"/>
        <w:shd w:val="clear" w:color="auto" w:fill="auto"/>
        <w:spacing w:line="237" w:lineRule="exact"/>
        <w:ind w:left="160" w:right="80" w:firstLine="180"/>
      </w:pPr>
      <w:r>
        <w:rPr>
          <w:rStyle w:val="1649pt0pt1"/>
        </w:rPr>
        <w:t>Такою є повість «Талант», уперше надрукована</w:t>
      </w:r>
      <w:r>
        <w:rPr>
          <w:rStyle w:val="1649pt0pt1"/>
        </w:rPr>
        <w:t xml:space="preserve"> в 1924 році. У най</w:t>
      </w:r>
      <w:r>
        <w:rPr>
          <w:rStyle w:val="1649pt0pt1"/>
        </w:rPr>
        <w:softHyphen/>
        <w:t>повнішій чорновій редакції твір мав підзаголовок «Про дні, що минули».</w:t>
      </w:r>
    </w:p>
    <w:p w:rsidR="00A66788" w:rsidRDefault="001A7945">
      <w:pPr>
        <w:pStyle w:val="1641"/>
        <w:framePr w:w="3600" w:h="8596" w:hRule="exact" w:wrap="none" w:vAnchor="page" w:hAnchor="page" w:x="8354" w:y="7540"/>
        <w:shd w:val="clear" w:color="auto" w:fill="auto"/>
        <w:spacing w:line="237" w:lineRule="exact"/>
        <w:ind w:left="160" w:right="80" w:firstLine="180"/>
      </w:pPr>
      <w:r>
        <w:rPr>
          <w:rStyle w:val="1649pt0pt1"/>
        </w:rPr>
        <w:t>Тема повісті була близькою для ав</w:t>
      </w:r>
      <w:r>
        <w:rPr>
          <w:rStyle w:val="1649pt0pt1"/>
        </w:rPr>
        <w:softHyphen/>
        <w:t>тора. Письменник зазначав: «Для своєї творчості я брав свідомо сюжети з близького мені життя...»</w:t>
      </w:r>
    </w:p>
    <w:p w:rsidR="00A66788" w:rsidRDefault="001A7945">
      <w:pPr>
        <w:pStyle w:val="1641"/>
        <w:framePr w:w="3600" w:h="8596" w:hRule="exact" w:wrap="none" w:vAnchor="page" w:hAnchor="page" w:x="8354" w:y="7540"/>
        <w:shd w:val="clear" w:color="auto" w:fill="auto"/>
        <w:spacing w:line="237" w:lineRule="exact"/>
        <w:ind w:left="160" w:right="80" w:firstLine="180"/>
      </w:pPr>
      <w:r>
        <w:rPr>
          <w:rStyle w:val="1649pt0pt1"/>
        </w:rPr>
        <w:t>У повісті «Талант» ідеться про тра</w:t>
      </w:r>
      <w:r>
        <w:rPr>
          <w:rStyle w:val="1649pt0pt1"/>
        </w:rPr>
        <w:t xml:space="preserve">гічну долю обдарованих людей, які в умовах самодержавного ладу приречені на загибель. Самогубство талановитої селянки співачки </w:t>
      </w:r>
      <w:r>
        <w:rPr>
          <w:rStyle w:val="1649pt0pt2"/>
        </w:rPr>
        <w:t>Тетя</w:t>
      </w:r>
      <w:r>
        <w:rPr>
          <w:rStyle w:val="1649pt0pt2"/>
        </w:rPr>
        <w:softHyphen/>
        <w:t>ни</w:t>
      </w:r>
      <w:r>
        <w:rPr>
          <w:rStyle w:val="1649pt0pt1"/>
        </w:rPr>
        <w:t xml:space="preserve"> — це не лише втрата молодої дівчини, а й загибель таланту. І винні в цьому експлуататори. Така основна </w:t>
      </w:r>
      <w:r>
        <w:rPr>
          <w:rStyle w:val="1649pt0pt2"/>
        </w:rPr>
        <w:t>ідея</w:t>
      </w:r>
      <w:r>
        <w:rPr>
          <w:rStyle w:val="1649pt0pt1"/>
        </w:rPr>
        <w:t xml:space="preserve"> твору.</w:t>
      </w:r>
    </w:p>
    <w:p w:rsidR="00A66788" w:rsidRDefault="001A7945">
      <w:pPr>
        <w:pStyle w:val="290"/>
        <w:framePr w:w="3600" w:h="8596" w:hRule="exact" w:wrap="none" w:vAnchor="page" w:hAnchor="page" w:x="8354" w:y="7540"/>
        <w:shd w:val="clear" w:color="auto" w:fill="auto"/>
        <w:spacing w:line="237" w:lineRule="exact"/>
        <w:ind w:left="160" w:right="80" w:firstLine="180"/>
        <w:jc w:val="both"/>
      </w:pPr>
      <w:r>
        <w:rPr>
          <w:rStyle w:val="299pt0pt"/>
        </w:rPr>
        <w:t>Цікаво</w:t>
      </w:r>
      <w:r>
        <w:rPr>
          <w:rStyle w:val="299pt0pt"/>
        </w:rPr>
        <w:t xml:space="preserve">ю </w:t>
      </w:r>
      <w:r>
        <w:rPr>
          <w:rStyle w:val="2995pt0pt1"/>
        </w:rPr>
        <w:t xml:space="preserve">є </w:t>
      </w:r>
      <w:r>
        <w:rPr>
          <w:rStyle w:val="299pt0pt0"/>
        </w:rPr>
        <w:t>композиція</w:t>
      </w:r>
      <w:r>
        <w:rPr>
          <w:rStyle w:val="299pt0pt"/>
        </w:rPr>
        <w:t xml:space="preserve"> </w:t>
      </w:r>
      <w:r>
        <w:rPr>
          <w:rStyle w:val="2995pt0pt1"/>
        </w:rPr>
        <w:t>твору. Автор уже на початку подає розв’язку твору</w:t>
      </w:r>
    </w:p>
    <w:p w:rsidR="00A66788" w:rsidRDefault="001A7945">
      <w:pPr>
        <w:pStyle w:val="290"/>
        <w:framePr w:w="3600" w:h="8596" w:hRule="exact" w:wrap="none" w:vAnchor="page" w:hAnchor="page" w:x="8354" w:y="7540"/>
        <w:numPr>
          <w:ilvl w:val="0"/>
          <w:numId w:val="350"/>
        </w:numPr>
        <w:shd w:val="clear" w:color="auto" w:fill="auto"/>
        <w:tabs>
          <w:tab w:val="left" w:pos="390"/>
        </w:tabs>
        <w:spacing w:line="237" w:lineRule="exact"/>
        <w:ind w:left="160" w:right="80"/>
        <w:jc w:val="both"/>
      </w:pPr>
      <w:r>
        <w:rPr>
          <w:rStyle w:val="2995pt0pt1"/>
        </w:rPr>
        <w:t xml:space="preserve">смерть головної героїні. Такий </w:t>
      </w:r>
      <w:r>
        <w:rPr>
          <w:rStyle w:val="299pt0pt"/>
        </w:rPr>
        <w:t xml:space="preserve">ху </w:t>
      </w:r>
      <w:r>
        <w:rPr>
          <w:rStyle w:val="2995pt0pt1"/>
        </w:rPr>
        <w:t>дожній прийом він застосовує для то-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92" w:y="6782"/>
        <w:shd w:val="clear" w:color="auto" w:fill="auto"/>
        <w:spacing w:line="160" w:lineRule="exact"/>
        <w:ind w:left="20"/>
      </w:pPr>
      <w:r>
        <w:rPr>
          <w:rStyle w:val="108pt0pt7"/>
          <w:i/>
          <w:iCs/>
        </w:rPr>
        <w:lastRenderedPageBreak/>
        <w:t>Нова література</w:t>
      </w:r>
    </w:p>
    <w:p w:rsidR="00A66788" w:rsidRDefault="001A7945">
      <w:pPr>
        <w:pStyle w:val="1641"/>
        <w:framePr w:w="3503" w:h="8850" w:hRule="exact" w:wrap="none" w:vAnchor="page" w:hAnchor="page" w:x="4629" w:y="7084"/>
        <w:shd w:val="clear" w:color="auto" w:fill="auto"/>
        <w:spacing w:line="241" w:lineRule="exact"/>
        <w:ind w:left="20" w:right="20" w:firstLine="0"/>
      </w:pPr>
      <w:r>
        <w:rPr>
          <w:rStyle w:val="1649pt0pt1"/>
          <w:vertAlign w:val="subscript"/>
        </w:rPr>
        <w:t>г</w:t>
      </w:r>
      <w:r>
        <w:rPr>
          <w:rStyle w:val="1649pt0pt1"/>
        </w:rPr>
        <w:t xml:space="preserve">о, щоб відповідно налаштувати чи- </w:t>
      </w:r>
      <w:r>
        <w:rPr>
          <w:rStyle w:val="1649pt0pt1"/>
          <w:vertAlign w:val="subscript"/>
        </w:rPr>
        <w:t>та</w:t>
      </w:r>
      <w:r>
        <w:rPr>
          <w:rStyle w:val="1649pt0pt1"/>
        </w:rPr>
        <w:t>ча, підготувати його до сприйман</w:t>
      </w:r>
      <w:r>
        <w:rPr>
          <w:rStyle w:val="1649pt0pt1"/>
        </w:rPr>
        <w:softHyphen/>
        <w:t xml:space="preserve">ня мінорної </w:t>
      </w:r>
      <w:r>
        <w:rPr>
          <w:rStyle w:val="1649pt0pt1"/>
        </w:rPr>
        <w:t>оповіді. Таке саме зав</w:t>
      </w:r>
      <w:r>
        <w:rPr>
          <w:rStyle w:val="1649pt0pt1"/>
        </w:rPr>
        <w:softHyphen/>
      </w:r>
      <w:r>
        <w:rPr>
          <w:rStyle w:val="1648pt0pt6"/>
          <w:b/>
          <w:bCs/>
        </w:rPr>
        <w:t xml:space="preserve">дання </w:t>
      </w:r>
      <w:r>
        <w:rPr>
          <w:rStyle w:val="1649pt0pt1"/>
        </w:rPr>
        <w:t>має епіграф до повісті, який письменник узяв з газетної хроніки.</w:t>
      </w:r>
    </w:p>
    <w:p w:rsidR="00A66788" w:rsidRDefault="001A7945">
      <w:pPr>
        <w:pStyle w:val="1641"/>
        <w:framePr w:w="3503" w:h="8850" w:hRule="exact" w:wrap="none" w:vAnchor="page" w:hAnchor="page" w:x="4629" w:y="7084"/>
        <w:shd w:val="clear" w:color="auto" w:fill="auto"/>
        <w:spacing w:line="241" w:lineRule="exact"/>
        <w:ind w:left="20" w:right="20" w:firstLine="160"/>
      </w:pPr>
      <w:r>
        <w:rPr>
          <w:rStyle w:val="1649pt0pt1"/>
        </w:rPr>
        <w:t>Твір складається з 15 розділів. Ко</w:t>
      </w:r>
      <w:r>
        <w:rPr>
          <w:rStyle w:val="1649pt0pt1"/>
        </w:rPr>
        <w:softHyphen/>
        <w:t xml:space="preserve">жен розділ, незважаючи на спільний </w:t>
      </w:r>
      <w:r>
        <w:rPr>
          <w:rStyle w:val="1648pt0pt6"/>
          <w:b/>
          <w:bCs/>
        </w:rPr>
        <w:t xml:space="preserve">сюжет, </w:t>
      </w:r>
      <w:r>
        <w:rPr>
          <w:rStyle w:val="1649pt0pt1"/>
        </w:rPr>
        <w:t>нагадує маленьку новелу. Після розв’язки йде експозиція по</w:t>
      </w:r>
      <w:r>
        <w:rPr>
          <w:rStyle w:val="1649pt0pt1"/>
        </w:rPr>
        <w:softHyphen/>
        <w:t>вісті, яка охоплює перші ш</w:t>
      </w:r>
      <w:r>
        <w:rPr>
          <w:rStyle w:val="1649pt0pt1"/>
        </w:rPr>
        <w:t>ість розді</w:t>
      </w:r>
      <w:r>
        <w:rPr>
          <w:rStyle w:val="1649pt0pt1"/>
        </w:rPr>
        <w:softHyphen/>
        <w:t>лів. Зав’язка твору — приїзд до панського маєтку гостей з міста. Кульмінація — сутичка Тетяни з по</w:t>
      </w:r>
      <w:r>
        <w:rPr>
          <w:rStyle w:val="1649pt0pt1"/>
        </w:rPr>
        <w:softHyphen/>
        <w:t>пом у церкві. Розв’язкою є смерть та</w:t>
      </w:r>
      <w:r>
        <w:rPr>
          <w:rStyle w:val="1649pt0pt1"/>
        </w:rPr>
        <w:softHyphen/>
        <w:t>лановитої співачки.</w:t>
      </w:r>
    </w:p>
    <w:p w:rsidR="00A66788" w:rsidRDefault="001A7945">
      <w:pPr>
        <w:pStyle w:val="1641"/>
        <w:framePr w:w="3503" w:h="8850" w:hRule="exact" w:wrap="none" w:vAnchor="page" w:hAnchor="page" w:x="4629" w:y="7084"/>
        <w:shd w:val="clear" w:color="auto" w:fill="auto"/>
        <w:spacing w:line="241" w:lineRule="exact"/>
        <w:ind w:left="20" w:right="20" w:firstLine="160"/>
      </w:pPr>
      <w:r>
        <w:rPr>
          <w:rStyle w:val="1649pt0pt1"/>
        </w:rPr>
        <w:t>У повісті «Талант» дві сюжетні лінії, які між собою переплітаються. Перша — змалювання жи</w:t>
      </w:r>
      <w:r>
        <w:rPr>
          <w:rStyle w:val="1649pt0pt1"/>
        </w:rPr>
        <w:t>ття моло</w:t>
      </w:r>
      <w:r>
        <w:rPr>
          <w:rStyle w:val="1649pt0pt1"/>
        </w:rPr>
        <w:softHyphen/>
        <w:t>дих сільських учителів, оповідача й Андрія Марковича. Друга, головна,</w:t>
      </w:r>
    </w:p>
    <w:p w:rsidR="00A66788" w:rsidRDefault="001A7945">
      <w:pPr>
        <w:pStyle w:val="1641"/>
        <w:framePr w:w="3503" w:h="8850" w:hRule="exact" w:wrap="none" w:vAnchor="page" w:hAnchor="page" w:x="4629" w:y="7084"/>
        <w:numPr>
          <w:ilvl w:val="0"/>
          <w:numId w:val="350"/>
        </w:numPr>
        <w:shd w:val="clear" w:color="auto" w:fill="auto"/>
        <w:tabs>
          <w:tab w:val="left" w:pos="215"/>
        </w:tabs>
        <w:spacing w:line="241" w:lineRule="exact"/>
        <w:ind w:left="20" w:right="20" w:firstLine="0"/>
      </w:pPr>
      <w:r>
        <w:rPr>
          <w:rStyle w:val="1649pt0pt1"/>
        </w:rPr>
        <w:t>показ трагедії талановитої дівчини Тетяни, доведеної попом і панами до самогубства.</w:t>
      </w:r>
    </w:p>
    <w:p w:rsidR="00A66788" w:rsidRDefault="001A7945">
      <w:pPr>
        <w:pStyle w:val="1641"/>
        <w:framePr w:w="3503" w:h="8850" w:hRule="exact" w:wrap="none" w:vAnchor="page" w:hAnchor="page" w:x="4629" w:y="7084"/>
        <w:shd w:val="clear" w:color="auto" w:fill="auto"/>
        <w:spacing w:line="241" w:lineRule="exact"/>
        <w:ind w:left="20" w:right="20" w:firstLine="160"/>
      </w:pPr>
      <w:r>
        <w:rPr>
          <w:rStyle w:val="1649pt0pt1"/>
        </w:rPr>
        <w:t>Велику композиційну роль у творі відіграє діалог. За його допомо</w:t>
      </w:r>
      <w:r>
        <w:rPr>
          <w:rStyle w:val="1649pt0pt1"/>
        </w:rPr>
        <w:softHyphen/>
        <w:t>гою розвивається дія, розкри</w:t>
      </w:r>
      <w:r>
        <w:rPr>
          <w:rStyle w:val="1649pt0pt1"/>
        </w:rPr>
        <w:t>вають</w:t>
      </w:r>
      <w:r>
        <w:rPr>
          <w:rStyle w:val="1649pt0pt1"/>
        </w:rPr>
        <w:softHyphen/>
        <w:t>ся людські характери, індивіду</w:t>
      </w:r>
      <w:r>
        <w:rPr>
          <w:rStyle w:val="1649pt0pt1"/>
        </w:rPr>
        <w:softHyphen/>
        <w:t>алізується мова персонажів. Діалог у С. Васильченка динамічний, екс</w:t>
      </w:r>
      <w:r>
        <w:rPr>
          <w:rStyle w:val="1649pt0pt1"/>
        </w:rPr>
        <w:softHyphen/>
        <w:t>пресивний.</w:t>
      </w:r>
    </w:p>
    <w:p w:rsidR="00A66788" w:rsidRDefault="001A7945">
      <w:pPr>
        <w:pStyle w:val="1641"/>
        <w:framePr w:w="3503" w:h="8850" w:hRule="exact" w:wrap="none" w:vAnchor="page" w:hAnchor="page" w:x="4629" w:y="7084"/>
        <w:shd w:val="clear" w:color="auto" w:fill="auto"/>
        <w:spacing w:line="241" w:lineRule="exact"/>
        <w:ind w:left="20" w:right="20" w:firstLine="160"/>
      </w:pPr>
      <w:r>
        <w:rPr>
          <w:rStyle w:val="1649pt0pt1"/>
        </w:rPr>
        <w:t>С. Васильченко — майстер портре</w:t>
      </w:r>
      <w:r>
        <w:rPr>
          <w:rStyle w:val="1649pt0pt1"/>
        </w:rPr>
        <w:softHyphen/>
        <w:t>та. Він стисло зображує зовнішність своїх персонажів, як правило, акцен</w:t>
      </w:r>
      <w:r>
        <w:rPr>
          <w:rStyle w:val="1649pt0pt1"/>
        </w:rPr>
        <w:softHyphen/>
        <w:t xml:space="preserve">тує увагу на тих штрихах, які </w:t>
      </w:r>
      <w:r>
        <w:rPr>
          <w:rStyle w:val="1649pt0pt1"/>
        </w:rPr>
        <w:t>відіграють певну роль у розкритті ха</w:t>
      </w:r>
      <w:r>
        <w:rPr>
          <w:rStyle w:val="1649pt0pt1"/>
        </w:rPr>
        <w:softHyphen/>
        <w:t>рактерів дійових осіб.</w:t>
      </w:r>
    </w:p>
    <w:p w:rsidR="00A66788" w:rsidRDefault="001A7945">
      <w:pPr>
        <w:pStyle w:val="1641"/>
        <w:framePr w:w="3689" w:h="8803" w:hRule="exact" w:wrap="none" w:vAnchor="page" w:hAnchor="page" w:x="8552" w:y="7091"/>
        <w:shd w:val="clear" w:color="auto" w:fill="auto"/>
        <w:spacing w:line="241" w:lineRule="exact"/>
        <w:ind w:left="20" w:right="60" w:firstLine="220"/>
      </w:pPr>
      <w:r>
        <w:rPr>
          <w:rStyle w:val="1649pt0pt1"/>
        </w:rPr>
        <w:t>Письменник широко використовує в повісті пейзаж. Опис природи допо</w:t>
      </w:r>
      <w:r>
        <w:rPr>
          <w:rStyle w:val="1649pt0pt1"/>
        </w:rPr>
        <w:softHyphen/>
        <w:t>магає авторові підкреслити чи відті</w:t>
      </w:r>
      <w:r>
        <w:rPr>
          <w:rStyle w:val="1649pt0pt1"/>
        </w:rPr>
        <w:softHyphen/>
        <w:t>нити душевний стан своїх героїв. Пейзажі повісті надзвичайно поетич</w:t>
      </w:r>
      <w:r>
        <w:rPr>
          <w:rStyle w:val="1649pt0pt1"/>
        </w:rPr>
        <w:softHyphen/>
        <w:t>ні, деякі мають алегоричн</w:t>
      </w:r>
      <w:r>
        <w:rPr>
          <w:rStyle w:val="1649pt0pt1"/>
        </w:rPr>
        <w:t>ий характер.</w:t>
      </w:r>
    </w:p>
    <w:p w:rsidR="00A66788" w:rsidRDefault="001A7945">
      <w:pPr>
        <w:pStyle w:val="1641"/>
        <w:framePr w:w="3689" w:h="8803" w:hRule="exact" w:wrap="none" w:vAnchor="page" w:hAnchor="page" w:x="8552" w:y="7091"/>
        <w:shd w:val="clear" w:color="auto" w:fill="auto"/>
        <w:spacing w:line="241" w:lineRule="exact"/>
        <w:ind w:left="20" w:right="60" w:firstLine="220"/>
      </w:pPr>
      <w:r>
        <w:rPr>
          <w:rStyle w:val="1649pt0pt1"/>
        </w:rPr>
        <w:t>Твір починається й закінчується картиною осені. Тільки значення цих описів не однакове. У першому ви</w:t>
      </w:r>
      <w:r>
        <w:rPr>
          <w:rStyle w:val="1649pt0pt1"/>
        </w:rPr>
        <w:softHyphen/>
        <w:t>падку позолочене осіннє листя пе</w:t>
      </w:r>
      <w:r>
        <w:rPr>
          <w:rStyle w:val="1649pt0pt1"/>
        </w:rPr>
        <w:softHyphen/>
        <w:t>редає дещо сумний настрій, який від</w:t>
      </w:r>
      <w:r>
        <w:rPr>
          <w:rStyle w:val="1649pt0pt1"/>
        </w:rPr>
        <w:softHyphen/>
        <w:t>повідає переживанням учителя-опо- відача. В епілозі ж образ осіннього лис</w:t>
      </w:r>
      <w:r>
        <w:rPr>
          <w:rStyle w:val="1649pt0pt1"/>
        </w:rPr>
        <w:t>тя викликає в письменника не</w:t>
      </w:r>
      <w:r>
        <w:rPr>
          <w:rStyle w:val="1649pt0pt1"/>
        </w:rPr>
        <w:softHyphen/>
        <w:t>легкі роздуми, символізує важку долю народних талантів.</w:t>
      </w:r>
    </w:p>
    <w:p w:rsidR="00A66788" w:rsidRDefault="001A7945">
      <w:pPr>
        <w:pStyle w:val="1641"/>
        <w:framePr w:w="3689" w:h="8803" w:hRule="exact" w:wrap="none" w:vAnchor="page" w:hAnchor="page" w:x="8552" w:y="7091"/>
        <w:shd w:val="clear" w:color="auto" w:fill="auto"/>
        <w:spacing w:line="241" w:lineRule="exact"/>
        <w:ind w:left="20" w:right="60" w:firstLine="220"/>
      </w:pPr>
      <w:r>
        <w:rPr>
          <w:rStyle w:val="1649pt0pt1"/>
        </w:rPr>
        <w:t>У творчому доробку С. Васильчен</w:t>
      </w:r>
      <w:r>
        <w:rPr>
          <w:rStyle w:val="1649pt0pt1"/>
        </w:rPr>
        <w:softHyphen/>
        <w:t>ка є ряд гумористичних та сатирич</w:t>
      </w:r>
      <w:r>
        <w:rPr>
          <w:rStyle w:val="1649pt0pt1"/>
        </w:rPr>
        <w:softHyphen/>
        <w:t>них творів: «Роман», «Свекор», «В темряві», «На перші гулі» та ін. Се</w:t>
      </w:r>
      <w:r>
        <w:rPr>
          <w:rStyle w:val="1649pt0pt1"/>
        </w:rPr>
        <w:softHyphen/>
        <w:t>ред них особливо виділяється опові</w:t>
      </w:r>
      <w:r>
        <w:rPr>
          <w:rStyle w:val="1649pt0pt1"/>
        </w:rPr>
        <w:softHyphen/>
      </w:r>
      <w:r>
        <w:rPr>
          <w:rStyle w:val="1649pt0pt1"/>
        </w:rPr>
        <w:t>дання «Мужицька арихметика». Літературознавці справедливо нази</w:t>
      </w:r>
      <w:r>
        <w:rPr>
          <w:rStyle w:val="1649pt0pt1"/>
        </w:rPr>
        <w:softHyphen/>
        <w:t>вають його перлиною української літератури, «найвищим здобутком Васильченка-реаліста» (В. Олійник).</w:t>
      </w:r>
    </w:p>
    <w:p w:rsidR="00A66788" w:rsidRDefault="001A7945">
      <w:pPr>
        <w:pStyle w:val="1641"/>
        <w:framePr w:w="3689" w:h="8803" w:hRule="exact" w:wrap="none" w:vAnchor="page" w:hAnchor="page" w:x="8552" w:y="7091"/>
        <w:shd w:val="clear" w:color="auto" w:fill="auto"/>
        <w:spacing w:line="241" w:lineRule="exact"/>
        <w:ind w:left="20" w:right="60" w:firstLine="220"/>
      </w:pPr>
      <w:r>
        <w:rPr>
          <w:rStyle w:val="1649pt0pt1"/>
        </w:rPr>
        <w:t>Уперше, у 1910 р., оповідання було надруковане під назвою «Голодному й опеньки — м’ясо», поті</w:t>
      </w:r>
      <w:r>
        <w:rPr>
          <w:rStyle w:val="1649pt0pt1"/>
        </w:rPr>
        <w:t>м, у 1911 р., з’явилося в збірці «Ескізи» під на</w:t>
      </w:r>
      <w:r>
        <w:rPr>
          <w:rStyle w:val="1649pt0pt1"/>
        </w:rPr>
        <w:softHyphen/>
        <w:t>звою «Мужицька арихметика».</w:t>
      </w:r>
    </w:p>
    <w:p w:rsidR="00A66788" w:rsidRDefault="001A7945">
      <w:pPr>
        <w:pStyle w:val="1641"/>
        <w:framePr w:w="3689" w:h="8803" w:hRule="exact" w:wrap="none" w:vAnchor="page" w:hAnchor="page" w:x="8552" w:y="7091"/>
        <w:shd w:val="clear" w:color="auto" w:fill="auto"/>
        <w:spacing w:line="241" w:lineRule="exact"/>
        <w:ind w:left="20" w:right="60" w:firstLine="220"/>
      </w:pPr>
      <w:r>
        <w:rPr>
          <w:rStyle w:val="1649pt0pt1"/>
        </w:rPr>
        <w:t>В основу цього твору покладено гострий соціальний конфлікт між сі</w:t>
      </w:r>
      <w:r>
        <w:rPr>
          <w:rStyle w:val="1649pt0pt1"/>
        </w:rPr>
        <w:softHyphen/>
        <w:t>льською біднотою і паном. Сюжет не складний. На прохання селян дати їм почитати якусь книжку «про волю та</w:t>
      </w:r>
    </w:p>
    <w:p w:rsidR="00A66788" w:rsidRDefault="001A7945">
      <w:pPr>
        <w:pStyle w:val="174"/>
        <w:framePr w:w="3732" w:h="225" w:hRule="exact" w:wrap="none" w:vAnchor="page" w:hAnchor="page" w:x="8528" w:y="16196"/>
        <w:shd w:val="clear" w:color="auto" w:fill="auto"/>
        <w:spacing w:line="190" w:lineRule="exact"/>
        <w:ind w:right="40"/>
        <w:jc w:val="right"/>
      </w:pPr>
      <w:r>
        <w:rPr>
          <w:rStyle w:val="170pt6"/>
          <w:b/>
          <w:bCs/>
        </w:rPr>
        <w:t>697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009" w:y="7253"/>
        <w:shd w:val="clear" w:color="auto" w:fill="auto"/>
        <w:spacing w:line="160" w:lineRule="exact"/>
        <w:ind w:left="20"/>
      </w:pPr>
      <w:r>
        <w:rPr>
          <w:rStyle w:val="108pt0pt8"/>
          <w:i/>
          <w:iCs/>
        </w:rPr>
        <w:lastRenderedPageBreak/>
        <w:t>УКРАЇНСЬКА ЛІТЕРАТУРА</w:t>
      </w:r>
    </w:p>
    <w:p w:rsidR="00A66788" w:rsidRDefault="001A7945">
      <w:pPr>
        <w:pStyle w:val="1641"/>
        <w:framePr w:w="3320" w:h="8570" w:hRule="exact" w:wrap="none" w:vAnchor="page" w:hAnchor="page" w:x="4849" w:y="7560"/>
        <w:shd w:val="clear" w:color="auto" w:fill="auto"/>
        <w:spacing w:line="234" w:lineRule="exact"/>
        <w:ind w:left="60" w:right="60" w:firstLine="200"/>
      </w:pPr>
      <w:r>
        <w:rPr>
          <w:rStyle w:val="1649pt0pt1"/>
        </w:rPr>
        <w:t>про землю* пан дає старий задачник з арифметики. Так він хотів посмія</w:t>
      </w:r>
      <w:r>
        <w:rPr>
          <w:rStyle w:val="1649pt0pt1"/>
        </w:rPr>
        <w:softHyphen/>
        <w:t>тися з малописьменних селян. Проте селяни самі відкрито глузують з мо- нопольщика. Це він, пан, зазнає мора</w:t>
      </w:r>
      <w:r>
        <w:rPr>
          <w:rStyle w:val="1649pt0pt1"/>
        </w:rPr>
        <w:softHyphen/>
        <w:t xml:space="preserve">льної поразки в сутичці з </w:t>
      </w:r>
      <w:r>
        <w:rPr>
          <w:rStyle w:val="1649pt0pt1"/>
        </w:rPr>
        <w:t>бідняками.</w:t>
      </w:r>
    </w:p>
    <w:p w:rsidR="00A66788" w:rsidRDefault="001A7945">
      <w:pPr>
        <w:pStyle w:val="1641"/>
        <w:framePr w:w="3320" w:h="8570" w:hRule="exact" w:wrap="none" w:vAnchor="page" w:hAnchor="page" w:x="4849" w:y="7560"/>
        <w:shd w:val="clear" w:color="auto" w:fill="auto"/>
        <w:spacing w:line="234" w:lineRule="exact"/>
        <w:ind w:left="60" w:right="60" w:firstLine="200"/>
      </w:pPr>
      <w:r>
        <w:rPr>
          <w:rStyle w:val="1649pt0pt1"/>
        </w:rPr>
        <w:t>Сюжет оповідання напружений, дія розвивається швидко. Експози</w:t>
      </w:r>
      <w:r>
        <w:rPr>
          <w:rStyle w:val="1649pt0pt1"/>
        </w:rPr>
        <w:softHyphen/>
        <w:t>ція знайомить читача з головним пер</w:t>
      </w:r>
      <w:r>
        <w:rPr>
          <w:rStyle w:val="1649pt0pt1"/>
        </w:rPr>
        <w:softHyphen/>
        <w:t xml:space="preserve">сонажем, панком-лібералом </w:t>
      </w:r>
      <w:r>
        <w:rPr>
          <w:rStyle w:val="1649pt0pt2"/>
        </w:rPr>
        <w:t>Василем Івановичем,</w:t>
      </w:r>
      <w:r>
        <w:rPr>
          <w:rStyle w:val="1649pt0pt1"/>
        </w:rPr>
        <w:t xml:space="preserve"> і хурщиком </w:t>
      </w:r>
      <w:r>
        <w:rPr>
          <w:rStyle w:val="1649pt0pt2"/>
        </w:rPr>
        <w:t xml:space="preserve">Антоном. </w:t>
      </w:r>
      <w:r>
        <w:rPr>
          <w:rStyle w:val="1649pt0pt1"/>
        </w:rPr>
        <w:t>Зав’язка твору: пан навмисне дає за</w:t>
      </w:r>
      <w:r>
        <w:rPr>
          <w:rStyle w:val="1649pt0pt1"/>
        </w:rPr>
        <w:softHyphen/>
        <w:t>дачник замість цікавої книжки, щоб посміятися</w:t>
      </w:r>
      <w:r>
        <w:rPr>
          <w:rStyle w:val="1649pt0pt1"/>
        </w:rPr>
        <w:t xml:space="preserve"> з селян. Розвиток дії — своєрідний розгляд селянами задач із підручника арифметики. Кульміна</w:t>
      </w:r>
      <w:r>
        <w:rPr>
          <w:rStyle w:val="1649pt0pt1"/>
        </w:rPr>
        <w:softHyphen/>
        <w:t>цією є запекла суперечка між паном і селянами про те, як треба розуміти задачник. Розв’язка — моральна по</w:t>
      </w:r>
      <w:r>
        <w:rPr>
          <w:rStyle w:val="1649pt0pt1"/>
        </w:rPr>
        <w:softHyphen/>
        <w:t>разка пана в конфлікті.</w:t>
      </w:r>
    </w:p>
    <w:p w:rsidR="00A66788" w:rsidRDefault="001A7945">
      <w:pPr>
        <w:pStyle w:val="1641"/>
        <w:framePr w:w="3320" w:h="8570" w:hRule="exact" w:wrap="none" w:vAnchor="page" w:hAnchor="page" w:x="4849" w:y="7560"/>
        <w:numPr>
          <w:ilvl w:val="0"/>
          <w:numId w:val="352"/>
        </w:numPr>
        <w:shd w:val="clear" w:color="auto" w:fill="auto"/>
        <w:tabs>
          <w:tab w:val="left" w:pos="375"/>
        </w:tabs>
        <w:spacing w:line="234" w:lineRule="exact"/>
        <w:ind w:left="60" w:right="60" w:firstLine="200"/>
      </w:pPr>
      <w:r>
        <w:rPr>
          <w:rStyle w:val="1649pt0pt1"/>
        </w:rPr>
        <w:t>Мужицька арихметика» має бага</w:t>
      </w:r>
      <w:r>
        <w:rPr>
          <w:rStyle w:val="1649pt0pt1"/>
        </w:rPr>
        <w:softHyphen/>
        <w:t>то</w:t>
      </w:r>
      <w:r>
        <w:rPr>
          <w:rStyle w:val="1649pt0pt1"/>
        </w:rPr>
        <w:t xml:space="preserve"> спільного із жанром драматичного твору. Діалоги й полілоги в оповідан</w:t>
      </w:r>
      <w:r>
        <w:rPr>
          <w:rStyle w:val="1649pt0pt1"/>
        </w:rPr>
        <w:softHyphen/>
        <w:t>ні експресивні, розгорнуті. Авторсь</w:t>
      </w:r>
      <w:r>
        <w:rPr>
          <w:rStyle w:val="1649pt0pt1"/>
        </w:rPr>
        <w:softHyphen/>
        <w:t>ких описів у творі дуже мало.</w:t>
      </w:r>
    </w:p>
    <w:p w:rsidR="00A66788" w:rsidRDefault="001A7945">
      <w:pPr>
        <w:pStyle w:val="1641"/>
        <w:framePr w:w="3320" w:h="8570" w:hRule="exact" w:wrap="none" w:vAnchor="page" w:hAnchor="page" w:x="4849" w:y="7560"/>
        <w:shd w:val="clear" w:color="auto" w:fill="auto"/>
        <w:spacing w:line="234" w:lineRule="exact"/>
        <w:ind w:left="60" w:right="60" w:firstLine="200"/>
      </w:pPr>
      <w:r>
        <w:rPr>
          <w:rStyle w:val="1649pt0pt1"/>
        </w:rPr>
        <w:t>В оповіданні С. Васильченко майс</w:t>
      </w:r>
      <w:r>
        <w:rPr>
          <w:rStyle w:val="1649pt0pt1"/>
        </w:rPr>
        <w:softHyphen/>
        <w:t>терно використовує сатиру й іронію (у змалюванні пана Василя Іванови</w:t>
      </w:r>
      <w:r>
        <w:rPr>
          <w:rStyle w:val="1649pt0pt1"/>
        </w:rPr>
        <w:softHyphen/>
        <w:t>ча) та добродушни</w:t>
      </w:r>
      <w:r>
        <w:rPr>
          <w:rStyle w:val="1649pt0pt1"/>
        </w:rPr>
        <w:t>й гумор (селяни). Головним джерелом комічного у тво</w:t>
      </w:r>
      <w:r>
        <w:rPr>
          <w:rStyle w:val="1649pt0pt1"/>
        </w:rPr>
        <w:softHyphen/>
        <w:t>рі є невідповідність між метою і засо</w:t>
      </w:r>
      <w:r>
        <w:rPr>
          <w:rStyle w:val="1649pt0pt1"/>
        </w:rPr>
        <w:softHyphen/>
        <w:t xml:space="preserve">бом </w:t>
      </w:r>
      <w:r>
        <w:rPr>
          <w:rStyle w:val="1648pt"/>
          <w:b/>
          <w:bCs/>
        </w:rPr>
        <w:t xml:space="preserve">її </w:t>
      </w:r>
      <w:r>
        <w:rPr>
          <w:rStyle w:val="1649pt0pt1"/>
        </w:rPr>
        <w:t>досягнення. Пан хотів поглу</w:t>
      </w:r>
      <w:r>
        <w:rPr>
          <w:rStyle w:val="1649pt0pt1"/>
        </w:rPr>
        <w:softHyphen/>
        <w:t>зувати з бідняків, та залишився осміяним сам.</w:t>
      </w:r>
    </w:p>
    <w:p w:rsidR="00A66788" w:rsidRDefault="001A7945">
      <w:pPr>
        <w:pStyle w:val="1641"/>
        <w:framePr w:w="3320" w:h="8570" w:hRule="exact" w:wrap="none" w:vAnchor="page" w:hAnchor="page" w:x="4849" w:y="7560"/>
        <w:shd w:val="clear" w:color="auto" w:fill="auto"/>
        <w:tabs>
          <w:tab w:val="left" w:pos="570"/>
        </w:tabs>
        <w:spacing w:line="234" w:lineRule="exact"/>
        <w:ind w:left="60" w:right="60" w:firstLine="200"/>
      </w:pPr>
      <w:r>
        <w:rPr>
          <w:rStyle w:val="1649pt0pt1"/>
        </w:rPr>
        <w:t>С.</w:t>
      </w:r>
      <w:r>
        <w:rPr>
          <w:rStyle w:val="1649pt0pt1"/>
        </w:rPr>
        <w:tab/>
        <w:t>Васильченко використовує в оповіданні доброзичливу усмішку,</w:t>
      </w:r>
    </w:p>
    <w:p w:rsidR="00A66788" w:rsidRDefault="001A7945">
      <w:pPr>
        <w:pStyle w:val="1641"/>
        <w:framePr w:w="3631" w:h="8639" w:hRule="exact" w:wrap="none" w:vAnchor="page" w:hAnchor="page" w:x="8344" w:y="7515"/>
        <w:shd w:val="clear" w:color="auto" w:fill="auto"/>
        <w:spacing w:line="237" w:lineRule="exact"/>
        <w:ind w:left="160" w:right="60" w:firstLine="0"/>
      </w:pPr>
      <w:r>
        <w:rPr>
          <w:rStyle w:val="1649pt0pt1"/>
        </w:rPr>
        <w:t xml:space="preserve">малюючи образи селян, </w:t>
      </w:r>
      <w:r>
        <w:rPr>
          <w:rStyle w:val="1649pt0pt1"/>
        </w:rPr>
        <w:t xml:space="preserve">і злу іронію та гнівний сарказм, створюючи </w:t>
      </w:r>
      <w:r>
        <w:rPr>
          <w:rStyle w:val="1648pt0pt4"/>
          <w:b/>
          <w:bCs/>
        </w:rPr>
        <w:t xml:space="preserve">образ </w:t>
      </w:r>
      <w:r>
        <w:rPr>
          <w:rStyle w:val="1649pt0pt1"/>
        </w:rPr>
        <w:t>монопольщика.</w:t>
      </w:r>
    </w:p>
    <w:p w:rsidR="00A66788" w:rsidRDefault="001A7945">
      <w:pPr>
        <w:pStyle w:val="1641"/>
        <w:framePr w:w="3631" w:h="8639" w:hRule="exact" w:wrap="none" w:vAnchor="page" w:hAnchor="page" w:x="8344" w:y="7515"/>
        <w:shd w:val="clear" w:color="auto" w:fill="auto"/>
        <w:spacing w:line="237" w:lineRule="exact"/>
        <w:ind w:left="160" w:right="60" w:firstLine="200"/>
      </w:pPr>
      <w:r>
        <w:rPr>
          <w:rStyle w:val="1649pt0pt1"/>
        </w:rPr>
        <w:t xml:space="preserve">Письменник показав, як під </w:t>
      </w:r>
      <w:r>
        <w:rPr>
          <w:rStyle w:val="1648pt0pt2"/>
          <w:b/>
          <w:bCs/>
        </w:rPr>
        <w:t>впли</w:t>
      </w:r>
      <w:r>
        <w:rPr>
          <w:rStyle w:val="1648pt0pt2"/>
          <w:b/>
          <w:bCs/>
        </w:rPr>
        <w:softHyphen/>
      </w:r>
      <w:r>
        <w:rPr>
          <w:rStyle w:val="1649pt0pt1"/>
        </w:rPr>
        <w:t xml:space="preserve">вом подій пробуджується село, </w:t>
      </w:r>
      <w:r>
        <w:rPr>
          <w:rStyle w:val="164ArialNarrow75pt0pt1"/>
          <w:b/>
          <w:bCs/>
        </w:rPr>
        <w:t xml:space="preserve">ЯК </w:t>
      </w:r>
      <w:r>
        <w:rPr>
          <w:rStyle w:val="1649pt0pt1"/>
        </w:rPr>
        <w:t xml:space="preserve">зростає свідомість народу. Селяни мають повне право на землю — така </w:t>
      </w:r>
      <w:r>
        <w:rPr>
          <w:rStyle w:val="1649pt0pt2"/>
        </w:rPr>
        <w:t>основна думка</w:t>
      </w:r>
      <w:r>
        <w:rPr>
          <w:rStyle w:val="1649pt0pt1"/>
        </w:rPr>
        <w:t xml:space="preserve"> твору. Автор та його герої вірять у те, що при</w:t>
      </w:r>
      <w:r>
        <w:rPr>
          <w:rStyle w:val="1649pt0pt1"/>
        </w:rPr>
        <w:t>йде нове життя. Оповідання С. Васильченка має оптимістичний характер.</w:t>
      </w:r>
    </w:p>
    <w:p w:rsidR="00A66788" w:rsidRDefault="001A7945">
      <w:pPr>
        <w:pStyle w:val="1641"/>
        <w:framePr w:w="3631" w:h="8639" w:hRule="exact" w:wrap="none" w:vAnchor="page" w:hAnchor="page" w:x="8344" w:y="7515"/>
        <w:shd w:val="clear" w:color="auto" w:fill="auto"/>
        <w:spacing w:line="237" w:lineRule="exact"/>
        <w:ind w:left="160" w:right="60" w:firstLine="200"/>
      </w:pPr>
      <w:r>
        <w:rPr>
          <w:rStyle w:val="1649pt0pt1"/>
        </w:rPr>
        <w:t>Новела «Чайка» є одним з найкра</w:t>
      </w:r>
      <w:r>
        <w:rPr>
          <w:rStyle w:val="1649pt0pt1"/>
        </w:rPr>
        <w:softHyphen/>
        <w:t>щих творів письменника. В «Історії української літератури» про цей твір сказано так: ««Чайка» — це шедевр, у якому майстерність художнього синтезу досягає</w:t>
      </w:r>
      <w:r>
        <w:rPr>
          <w:rStyle w:val="1649pt0pt1"/>
        </w:rPr>
        <w:t xml:space="preserve"> у Васильченка, мо</w:t>
      </w:r>
      <w:r>
        <w:rPr>
          <w:rStyle w:val="1649pt0pt1"/>
        </w:rPr>
        <w:softHyphen/>
        <w:t>же, найвищого рівня. Як у казках, піснях і думах народних, образ ма</w:t>
      </w:r>
      <w:r>
        <w:rPr>
          <w:rStyle w:val="1649pt0pt1"/>
        </w:rPr>
        <w:softHyphen/>
        <w:t>тері переростає в глибинний і міст</w:t>
      </w:r>
      <w:r>
        <w:rPr>
          <w:rStyle w:val="1649pt0pt1"/>
        </w:rPr>
        <w:softHyphen/>
        <w:t>кий художній символ».</w:t>
      </w:r>
    </w:p>
    <w:p w:rsidR="00A66788" w:rsidRDefault="001A7945">
      <w:pPr>
        <w:pStyle w:val="1641"/>
        <w:framePr w:w="3631" w:h="8639" w:hRule="exact" w:wrap="none" w:vAnchor="page" w:hAnchor="page" w:x="8344" w:y="7515"/>
        <w:shd w:val="clear" w:color="auto" w:fill="auto"/>
        <w:spacing w:line="237" w:lineRule="exact"/>
        <w:ind w:left="160" w:right="60" w:firstLine="200"/>
      </w:pPr>
      <w:r>
        <w:rPr>
          <w:rStyle w:val="1649pt0pt1"/>
        </w:rPr>
        <w:t>Новела «Чайка» спочатку мала назву «Мати». Під новою назвою но</w:t>
      </w:r>
      <w:r>
        <w:rPr>
          <w:rStyle w:val="1649pt0pt1"/>
        </w:rPr>
        <w:softHyphen/>
        <w:t xml:space="preserve">вела була надрукована в 1930 році. </w:t>
      </w:r>
      <w:r>
        <w:rPr>
          <w:rStyle w:val="1649pt0pt2"/>
        </w:rPr>
        <w:t xml:space="preserve">У </w:t>
      </w:r>
      <w:r>
        <w:rPr>
          <w:rStyle w:val="1649pt0pt1"/>
        </w:rPr>
        <w:t xml:space="preserve">новелі </w:t>
      </w:r>
      <w:r>
        <w:rPr>
          <w:rStyle w:val="1649pt0pt1"/>
        </w:rPr>
        <w:t>«Чайка» письменник розкри</w:t>
      </w:r>
      <w:r>
        <w:rPr>
          <w:rStyle w:val="1649pt0pt1"/>
        </w:rPr>
        <w:softHyphen/>
        <w:t>ває, як зазначають критики, важли</w:t>
      </w:r>
      <w:r>
        <w:rPr>
          <w:rStyle w:val="1649pt0pt1"/>
        </w:rPr>
        <w:softHyphen/>
        <w:t>вий соціально-історичний процес — зростання свідомості селян, їхню участь у революційних подіях під впливом боротьби робітників У містах. С. Васильченко розкриває цей мотив у поєднанні з мотивом р</w:t>
      </w:r>
      <w:r>
        <w:rPr>
          <w:rStyle w:val="1649pt0pt1"/>
        </w:rPr>
        <w:t>олі слова, поезії Тараса Шевченка.</w:t>
      </w:r>
    </w:p>
    <w:p w:rsidR="00A66788" w:rsidRDefault="001A7945">
      <w:pPr>
        <w:pStyle w:val="1641"/>
        <w:framePr w:w="3631" w:h="8639" w:hRule="exact" w:wrap="none" w:vAnchor="page" w:hAnchor="page" w:x="8344" w:y="7515"/>
        <w:shd w:val="clear" w:color="auto" w:fill="auto"/>
        <w:spacing w:line="237" w:lineRule="exact"/>
        <w:ind w:right="60" w:firstLine="360"/>
        <w:jc w:val="left"/>
      </w:pPr>
      <w:r>
        <w:rPr>
          <w:rStyle w:val="1649pt0pt2"/>
        </w:rPr>
        <w:t>Брати Коваленки</w:t>
      </w:r>
      <w:r>
        <w:rPr>
          <w:rStyle w:val="1649pt0pt1"/>
        </w:rPr>
        <w:t xml:space="preserve"> «шукали долі» в місті. Звідти вони привезли разом </w:t>
      </w:r>
      <w:r>
        <w:rPr>
          <w:rStyle w:val="164Corbel9pt0pt80"/>
          <w:vertAlign w:val="superscript"/>
        </w:rPr>
        <w:t>3</w:t>
      </w:r>
      <w:r>
        <w:rPr>
          <w:rStyle w:val="164Corbel9pt0pt80"/>
        </w:rPr>
        <w:t xml:space="preserve"> </w:t>
      </w:r>
      <w:r>
        <w:rPr>
          <w:rStyle w:val="1649pt0pt1"/>
        </w:rPr>
        <w:t>І творами Т. Шевченка тверду</w:t>
      </w:r>
    </w:p>
    <w:p w:rsidR="00A66788" w:rsidRDefault="001A7945">
      <w:pPr>
        <w:pStyle w:val="174"/>
        <w:framePr w:wrap="none" w:vAnchor="page" w:hAnchor="page" w:x="4881" w:y="16360"/>
        <w:shd w:val="clear" w:color="auto" w:fill="auto"/>
        <w:spacing w:line="190" w:lineRule="exact"/>
        <w:ind w:left="20"/>
      </w:pPr>
      <w:r>
        <w:rPr>
          <w:rStyle w:val="170pt6"/>
          <w:b/>
          <w:bCs/>
        </w:rPr>
        <w:t>698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36" w:y="7078"/>
        <w:shd w:val="clear" w:color="auto" w:fill="auto"/>
        <w:spacing w:line="160" w:lineRule="exact"/>
        <w:ind w:left="20"/>
      </w:pPr>
      <w:r>
        <w:rPr>
          <w:rStyle w:val="108pt0pt7"/>
          <w:i/>
          <w:iCs/>
        </w:rPr>
        <w:lastRenderedPageBreak/>
        <w:t>Нова література</w:t>
      </w:r>
    </w:p>
    <w:p w:rsidR="00A66788" w:rsidRDefault="001A7945">
      <w:pPr>
        <w:pStyle w:val="1641"/>
        <w:framePr w:w="3534" w:h="8889" w:hRule="exact" w:wrap="none" w:vAnchor="page" w:hAnchor="page" w:x="4625" w:y="7377"/>
        <w:shd w:val="clear" w:color="auto" w:fill="auto"/>
        <w:spacing w:line="245" w:lineRule="exact"/>
        <w:ind w:left="40" w:right="20" w:firstLine="0"/>
      </w:pPr>
      <w:r>
        <w:rPr>
          <w:rStyle w:val="1648pt0pt5"/>
        </w:rPr>
        <w:t xml:space="preserve">в те, </w:t>
      </w:r>
      <w:r>
        <w:rPr>
          <w:rStyle w:val="1649pt0pt1"/>
        </w:rPr>
        <w:t>що «іде правда на землю». Харак</w:t>
      </w:r>
      <w:r>
        <w:rPr>
          <w:rStyle w:val="1649pt0pt1"/>
        </w:rPr>
        <w:softHyphen/>
      </w:r>
      <w:r>
        <w:rPr>
          <w:rStyle w:val="164ArialNarrow75pt0pt1"/>
          <w:b/>
          <w:bCs/>
        </w:rPr>
        <w:t xml:space="preserve">терною </w:t>
      </w:r>
      <w:r>
        <w:rPr>
          <w:rStyle w:val="1649pt0pt1"/>
        </w:rPr>
        <w:t xml:space="preserve">особливістю новели є те, що </w:t>
      </w:r>
      <w:r>
        <w:rPr>
          <w:rStyle w:val="1648pt0pt5"/>
        </w:rPr>
        <w:t xml:space="preserve">саме </w:t>
      </w:r>
      <w:r>
        <w:rPr>
          <w:rStyle w:val="1649pt0pt1"/>
        </w:rPr>
        <w:t>чере</w:t>
      </w:r>
      <w:r>
        <w:rPr>
          <w:rStyle w:val="1649pt0pt1"/>
        </w:rPr>
        <w:t>з портрет Кобзаря розкри</w:t>
      </w:r>
      <w:r>
        <w:rPr>
          <w:rStyle w:val="1649pt0pt1"/>
        </w:rPr>
        <w:softHyphen/>
      </w:r>
      <w:r>
        <w:rPr>
          <w:rStyle w:val="1648pt0pt5"/>
        </w:rPr>
        <w:t xml:space="preserve">вається </w:t>
      </w:r>
      <w:r>
        <w:rPr>
          <w:rStyle w:val="1649pt0pt1"/>
        </w:rPr>
        <w:t>любов матері до синів, ро</w:t>
      </w:r>
      <w:r>
        <w:rPr>
          <w:rStyle w:val="1649pt0pt1"/>
        </w:rPr>
        <w:softHyphen/>
        <w:t>зуміння нею справедливості їхньої боротьби. Мати береже портрет, за</w:t>
      </w:r>
      <w:r>
        <w:rPr>
          <w:rStyle w:val="1649pt0pt1"/>
        </w:rPr>
        <w:softHyphen/>
      </w:r>
      <w:r>
        <w:rPr>
          <w:rStyle w:val="1648pt0pt5"/>
        </w:rPr>
        <w:t xml:space="preserve">хищає </w:t>
      </w:r>
      <w:r>
        <w:rPr>
          <w:rStyle w:val="1649pt0pt1"/>
        </w:rPr>
        <w:t>від злого дівера, прибирає в рушник, розмовляє з ним довгими осінніми вечорами. Поет ніби ожи</w:t>
      </w:r>
      <w:r>
        <w:rPr>
          <w:rStyle w:val="1649pt0pt1"/>
        </w:rPr>
        <w:softHyphen/>
      </w:r>
      <w:r>
        <w:rPr>
          <w:rStyle w:val="1648pt0pt5"/>
        </w:rPr>
        <w:t xml:space="preserve">ває, </w:t>
      </w:r>
      <w:r>
        <w:rPr>
          <w:rStyle w:val="1649pt0pt1"/>
        </w:rPr>
        <w:t xml:space="preserve">стає активним учасником </w:t>
      </w:r>
      <w:r>
        <w:rPr>
          <w:rStyle w:val="1649pt0pt1"/>
        </w:rPr>
        <w:t>подій, образом новели.</w:t>
      </w:r>
    </w:p>
    <w:p w:rsidR="00A66788" w:rsidRDefault="001A7945">
      <w:pPr>
        <w:pStyle w:val="1641"/>
        <w:framePr w:w="3534" w:h="8889" w:hRule="exact" w:wrap="none" w:vAnchor="page" w:hAnchor="page" w:x="4625" w:y="7377"/>
        <w:shd w:val="clear" w:color="auto" w:fill="auto"/>
        <w:spacing w:line="245" w:lineRule="exact"/>
        <w:ind w:left="40" w:right="20" w:firstLine="160"/>
      </w:pPr>
      <w:r>
        <w:rPr>
          <w:rStyle w:val="1649pt0pt1"/>
        </w:rPr>
        <w:t xml:space="preserve">Стара </w:t>
      </w:r>
      <w:r>
        <w:rPr>
          <w:rStyle w:val="1649pt0pt2"/>
        </w:rPr>
        <w:t>Ковалиха</w:t>
      </w:r>
      <w:r>
        <w:rPr>
          <w:rStyle w:val="1649pt0pt1"/>
        </w:rPr>
        <w:t xml:space="preserve"> — центральний об</w:t>
      </w:r>
      <w:r>
        <w:rPr>
          <w:rStyle w:val="1649pt0pt1"/>
        </w:rPr>
        <w:softHyphen/>
        <w:t xml:space="preserve">раз твору. Це перша жінка-селянка початку XX століття, яка розуміє сенс і зміст того, що відбувалося довкола. Вона розуміє справедливість справи синів, прагне всіма силами допомогти їм, полегшити їхні </w:t>
      </w:r>
      <w:r>
        <w:rPr>
          <w:rStyle w:val="1649pt0pt1"/>
        </w:rPr>
        <w:t>страждання.</w:t>
      </w:r>
    </w:p>
    <w:p w:rsidR="00A66788" w:rsidRDefault="001A7945">
      <w:pPr>
        <w:pStyle w:val="1641"/>
        <w:framePr w:w="3534" w:h="8889" w:hRule="exact" w:wrap="none" w:vAnchor="page" w:hAnchor="page" w:x="4625" w:y="7377"/>
        <w:shd w:val="clear" w:color="auto" w:fill="auto"/>
        <w:spacing w:line="245" w:lineRule="exact"/>
        <w:ind w:left="40" w:right="20" w:firstLine="160"/>
      </w:pPr>
      <w:r>
        <w:rPr>
          <w:rStyle w:val="1649pt0pt1"/>
        </w:rPr>
        <w:t>Ці події подані в новелі через сприймання головної героїні — ма</w:t>
      </w:r>
      <w:r>
        <w:rPr>
          <w:rStyle w:val="1649pt0pt1"/>
        </w:rPr>
        <w:softHyphen/>
        <w:t>тері, що чайкою тужить за синами. Весь твір — це мов «один вибух чут</w:t>
      </w:r>
      <w:r>
        <w:rPr>
          <w:rStyle w:val="1649pt0pt1"/>
        </w:rPr>
        <w:softHyphen/>
        <w:t>тя», один спогад старої Ковалихи. Новела починається й закінчується сценою: одинока мати сидить у хо</w:t>
      </w:r>
      <w:r>
        <w:rPr>
          <w:rStyle w:val="1649pt0pt1"/>
        </w:rPr>
        <w:softHyphen/>
        <w:t xml:space="preserve">лодній </w:t>
      </w:r>
      <w:r>
        <w:rPr>
          <w:rStyle w:val="1649pt0pt1"/>
        </w:rPr>
        <w:t>хаті перед портретом Шевчен</w:t>
      </w:r>
      <w:r>
        <w:rPr>
          <w:rStyle w:val="1649pt0pt1"/>
        </w:rPr>
        <w:softHyphen/>
        <w:t>ка. Завдяки цьому в новелі, як зазначають критики, чітко виступа</w:t>
      </w:r>
      <w:r>
        <w:rPr>
          <w:rStyle w:val="1649pt0pt1"/>
        </w:rPr>
        <w:softHyphen/>
        <w:t>ють провідні стильові особливості творів С. Васильченка: задушевність, ліризм, глибоке проникнення у внут</w:t>
      </w:r>
      <w:r>
        <w:rPr>
          <w:rStyle w:val="1649pt0pt1"/>
        </w:rPr>
        <w:softHyphen/>
        <w:t>рішній світ героїв. Про ці ознаки доб</w:t>
      </w:r>
      <w:r>
        <w:rPr>
          <w:rStyle w:val="1649pt0pt1"/>
        </w:rPr>
        <w:softHyphen/>
        <w:t>ре сказав Олесь Гон</w:t>
      </w:r>
      <w:r>
        <w:rPr>
          <w:rStyle w:val="1649pt0pt1"/>
        </w:rPr>
        <w:t>чар: «Поезія опо</w:t>
      </w:r>
      <w:r>
        <w:rPr>
          <w:rStyle w:val="1649pt0pt1"/>
        </w:rPr>
        <w:softHyphen/>
        <w:t>відань Степана Васильченка в їхній людяності. Стиснуті, емоційно нас</w:t>
      </w:r>
      <w:r>
        <w:rPr>
          <w:rStyle w:val="1649pt0pt1"/>
        </w:rPr>
        <w:softHyphen/>
        <w:t>нажені, вони відзначаються тепло</w:t>
      </w:r>
      <w:r>
        <w:rPr>
          <w:rStyle w:val="1649pt0pt1"/>
        </w:rPr>
        <w:softHyphen/>
      </w:r>
    </w:p>
    <w:p w:rsidR="00A66788" w:rsidRDefault="001A7945">
      <w:pPr>
        <w:pStyle w:val="1641"/>
        <w:framePr w:w="3651" w:h="2028" w:hRule="exact" w:wrap="none" w:vAnchor="page" w:hAnchor="page" w:x="8568" w:y="7388"/>
        <w:shd w:val="clear" w:color="auto" w:fill="auto"/>
        <w:spacing w:after="238" w:line="245" w:lineRule="exact"/>
        <w:ind w:left="40" w:right="20" w:firstLine="0"/>
      </w:pPr>
      <w:r>
        <w:rPr>
          <w:rStyle w:val="1649pt0pt1"/>
        </w:rPr>
        <w:t>тою, душевною інтонацією, тонким психологізмом, внутрішньою делі</w:t>
      </w:r>
      <w:r>
        <w:rPr>
          <w:rStyle w:val="1649pt0pt1"/>
        </w:rPr>
        <w:softHyphen/>
        <w:t>катністю й совісністю».</w:t>
      </w:r>
    </w:p>
    <w:p w:rsidR="00A66788" w:rsidRDefault="001A7945">
      <w:pPr>
        <w:pStyle w:val="1631"/>
        <w:framePr w:w="3651" w:h="2028" w:hRule="exact" w:wrap="none" w:vAnchor="page" w:hAnchor="page" w:x="8568" w:y="7388"/>
        <w:shd w:val="clear" w:color="auto" w:fill="auto"/>
        <w:spacing w:before="0" w:after="0" w:line="323" w:lineRule="exact"/>
        <w:ind w:left="820" w:right="840" w:firstLine="0"/>
        <w:jc w:val="left"/>
      </w:pPr>
      <w:bookmarkStart w:id="485" w:name="bookmark485"/>
      <w:r>
        <w:t xml:space="preserve">Архип Юхимович Тесленко </w:t>
      </w:r>
      <w:r>
        <w:rPr>
          <w:rStyle w:val="163TimesNewRoman105pt0pt"/>
          <w:rFonts w:eastAsia="Arial Narrow"/>
          <w:b/>
          <w:bCs/>
        </w:rPr>
        <w:t>1882-1911 рр.</w:t>
      </w:r>
      <w:bookmarkEnd w:id="485"/>
    </w:p>
    <w:p w:rsidR="00A66788" w:rsidRDefault="001A7945">
      <w:pPr>
        <w:pStyle w:val="17b"/>
        <w:framePr w:w="3693" w:h="4278" w:hRule="exact" w:wrap="none" w:vAnchor="page" w:hAnchor="page" w:x="8545" w:y="9646"/>
        <w:shd w:val="clear" w:color="auto" w:fill="auto"/>
        <w:ind w:left="700" w:right="20"/>
      </w:pPr>
      <w:r>
        <w:t xml:space="preserve">Так </w:t>
      </w:r>
      <w:r>
        <w:t>хочеться жити і жити, до</w:t>
      </w:r>
      <w:r>
        <w:softHyphen/>
        <w:t>ки і сонце світитиме. Все ста</w:t>
      </w:r>
      <w:r>
        <w:softHyphen/>
        <w:t>ре згасне, настане нове життя колись...</w:t>
      </w:r>
    </w:p>
    <w:p w:rsidR="00A66788" w:rsidRDefault="001A7945">
      <w:pPr>
        <w:pStyle w:val="17b"/>
        <w:framePr w:w="3693" w:h="4278" w:hRule="exact" w:wrap="none" w:vAnchor="page" w:hAnchor="page" w:x="8545" w:y="9646"/>
        <w:shd w:val="clear" w:color="auto" w:fill="auto"/>
        <w:tabs>
          <w:tab w:val="left" w:pos="2376"/>
        </w:tabs>
        <w:ind w:left="2100"/>
        <w:jc w:val="left"/>
      </w:pPr>
      <w:r>
        <w:t>А.</w:t>
      </w:r>
      <w:r>
        <w:tab/>
        <w:t>Тесленко</w:t>
      </w:r>
    </w:p>
    <w:p w:rsidR="00A66788" w:rsidRDefault="001A7945">
      <w:pPr>
        <w:pStyle w:val="18b"/>
        <w:framePr w:w="3693" w:h="4278" w:hRule="exact" w:wrap="none" w:vAnchor="page" w:hAnchor="page" w:x="8545" w:y="9646"/>
        <w:shd w:val="clear" w:color="auto" w:fill="auto"/>
        <w:ind w:left="20" w:right="20"/>
      </w:pPr>
      <w:r>
        <w:t>Народився Архип Юхимович Тесленко 2 бе</w:t>
      </w:r>
      <w:r>
        <w:softHyphen/>
        <w:t>резня 1882 року в селі Харківцях Лохвицького повіту на Полтавщині в бідній селянській родині.</w:t>
      </w:r>
    </w:p>
    <w:p w:rsidR="00A66788" w:rsidRDefault="001A7945">
      <w:pPr>
        <w:pStyle w:val="18b"/>
        <w:framePr w:w="3693" w:h="4278" w:hRule="exact" w:wrap="none" w:vAnchor="page" w:hAnchor="page" w:x="8545" w:y="9646"/>
        <w:shd w:val="clear" w:color="auto" w:fill="auto"/>
        <w:ind w:left="20" w:right="20"/>
      </w:pPr>
      <w:r>
        <w:t xml:space="preserve">У 1894 році </w:t>
      </w:r>
      <w:r>
        <w:t>після закінчення Харківецької церковно-парафіяльної школи вступив до місце</w:t>
      </w:r>
      <w:r>
        <w:softHyphen/>
        <w:t>вої церковно-вчительської школи, готуючи себе до вчительської роботи. Писати почав спершу російською мовою, а потім українською.</w:t>
      </w:r>
    </w:p>
    <w:p w:rsidR="00A66788" w:rsidRDefault="001A7945">
      <w:pPr>
        <w:pStyle w:val="18b"/>
        <w:framePr w:w="3693" w:h="4278" w:hRule="exact" w:wrap="none" w:vAnchor="page" w:hAnchor="page" w:x="8545" w:y="9646"/>
        <w:shd w:val="clear" w:color="auto" w:fill="auto"/>
        <w:ind w:left="20" w:right="20"/>
      </w:pPr>
      <w:r>
        <w:t>З 1897 року почалося його трудове життя: спочатку на</w:t>
      </w:r>
      <w:r>
        <w:t xml:space="preserve"> поденщині в сільських багатіїв, потім «писарчуком» у волосному управлінні в Лохвиці.</w:t>
      </w:r>
    </w:p>
    <w:p w:rsidR="00A66788" w:rsidRDefault="001A7945">
      <w:pPr>
        <w:pStyle w:val="18b"/>
        <w:framePr w:w="3693" w:h="4278" w:hRule="exact" w:wrap="none" w:vAnchor="page" w:hAnchor="page" w:x="8545" w:y="9646"/>
        <w:shd w:val="clear" w:color="auto" w:fill="auto"/>
        <w:ind w:left="20" w:right="20"/>
      </w:pPr>
      <w:r>
        <w:t>У 1899 році розпочав службу в Лохвицькій нотаріальній конторі.</w:t>
      </w:r>
    </w:p>
    <w:p w:rsidR="00A66788" w:rsidRDefault="001A7945">
      <w:pPr>
        <w:pStyle w:val="18b"/>
        <w:framePr w:w="3693" w:h="2343" w:hRule="exact" w:wrap="none" w:vAnchor="page" w:hAnchor="page" w:x="8545" w:y="13919"/>
        <w:shd w:val="clear" w:color="auto" w:fill="auto"/>
        <w:ind w:right="20"/>
      </w:pPr>
      <w:r>
        <w:t>З 1902 року бере участь в аматорському драматичному гуртку, грає ролі в спектаклях «Невольник» (М. Кропивни</w:t>
      </w:r>
      <w:r>
        <w:t>цького), «На дні» (М. Горького) та ін.</w:t>
      </w:r>
    </w:p>
    <w:p w:rsidR="00A66788" w:rsidRDefault="001A7945">
      <w:pPr>
        <w:pStyle w:val="18b"/>
        <w:framePr w:w="3693" w:h="2343" w:hRule="exact" w:wrap="none" w:vAnchor="page" w:hAnchor="page" w:x="8545" w:y="13919"/>
        <w:shd w:val="clear" w:color="auto" w:fill="auto"/>
        <w:ind w:right="20"/>
      </w:pPr>
      <w:r>
        <w:t>У 1903 році написана драма «Не стоїть жить», а 1904 року з’являються перші оповідан</w:t>
      </w:r>
      <w:r>
        <w:softHyphen/>
        <w:t>ня Архипа Тесленка, які склали рукописну збірку («Хуторяночка», «За пашпортом», «Ма</w:t>
      </w:r>
      <w:r>
        <w:softHyphen/>
        <w:t>руся», «Мати», «Дід Омелько»).</w:t>
      </w:r>
    </w:p>
    <w:p w:rsidR="00A66788" w:rsidRDefault="001A7945">
      <w:pPr>
        <w:pStyle w:val="18b"/>
        <w:framePr w:w="3693" w:h="2343" w:hRule="exact" w:wrap="none" w:vAnchor="page" w:hAnchor="page" w:x="8545" w:y="13919"/>
        <w:shd w:val="clear" w:color="auto" w:fill="auto"/>
        <w:ind w:right="20"/>
      </w:pPr>
      <w:r>
        <w:t xml:space="preserve">У 1905 році пішов </w:t>
      </w:r>
      <w:r>
        <w:t>пішки до Києва, маючи намір здати до друку збірку своїх творів. Проте йому</w:t>
      </w:r>
    </w:p>
    <w:p w:rsidR="00A66788" w:rsidRDefault="001A7945">
      <w:pPr>
        <w:pStyle w:val="174"/>
        <w:framePr w:wrap="none" w:vAnchor="page" w:hAnchor="page" w:x="11860" w:y="16520"/>
        <w:shd w:val="clear" w:color="auto" w:fill="auto"/>
        <w:spacing w:line="190" w:lineRule="exact"/>
        <w:ind w:left="20"/>
      </w:pPr>
      <w:r>
        <w:rPr>
          <w:rStyle w:val="170pt6"/>
          <w:b/>
          <w:bCs/>
        </w:rPr>
        <w:t>699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62" w:y="7285"/>
        <w:shd w:val="clear" w:color="auto" w:fill="auto"/>
        <w:spacing w:line="160" w:lineRule="exact"/>
        <w:ind w:left="20"/>
      </w:pPr>
      <w:r>
        <w:rPr>
          <w:rStyle w:val="108pt0pt8"/>
          <w:i/>
          <w:iCs/>
        </w:rPr>
        <w:lastRenderedPageBreak/>
        <w:t>УКРАЇНСЬКА ЛІТЕРАТУРА</w:t>
      </w:r>
    </w:p>
    <w:p w:rsidR="00A66788" w:rsidRDefault="001A7945">
      <w:pPr>
        <w:pStyle w:val="1273"/>
        <w:framePr w:w="3305" w:h="8504" w:hRule="exact" w:wrap="none" w:vAnchor="page" w:hAnchor="page" w:x="4836" w:y="7618"/>
        <w:shd w:val="clear" w:color="auto" w:fill="auto"/>
        <w:spacing w:line="207" w:lineRule="exact"/>
        <w:ind w:left="20" w:right="220"/>
        <w:jc w:val="both"/>
      </w:pPr>
      <w:r>
        <w:rPr>
          <w:rStyle w:val="12775pt0pt1"/>
        </w:rPr>
        <w:t>відмовили, цього ж року А. Тесленка заарешто</w:t>
      </w:r>
      <w:r>
        <w:rPr>
          <w:rStyle w:val="12775pt0pt1"/>
        </w:rPr>
        <w:softHyphen/>
        <w:t>вано за пропагандистську роботу, але через не</w:t>
      </w:r>
      <w:r>
        <w:rPr>
          <w:rStyle w:val="12775pt0pt1"/>
        </w:rPr>
        <w:softHyphen/>
        <w:t>достатність доказів через 37 днів звільнен</w:t>
      </w:r>
      <w:r>
        <w:rPr>
          <w:rStyle w:val="12775pt0pt1"/>
        </w:rPr>
        <w:t>о. Ря</w:t>
      </w:r>
      <w:r>
        <w:rPr>
          <w:rStyle w:val="12775pt0pt1"/>
        </w:rPr>
        <w:softHyphen/>
        <w:t>туючись від переслідувань, письменник тікас до Києва й живе понад два роки нелегально.</w:t>
      </w:r>
    </w:p>
    <w:p w:rsidR="00A66788" w:rsidRDefault="001A7945">
      <w:pPr>
        <w:pStyle w:val="1273"/>
        <w:framePr w:w="3305" w:h="8504" w:hRule="exact" w:wrap="none" w:vAnchor="page" w:hAnchor="page" w:x="4836" w:y="7618"/>
        <w:shd w:val="clear" w:color="auto" w:fill="auto"/>
        <w:spacing w:line="207" w:lineRule="exact"/>
        <w:ind w:left="20" w:right="220" w:firstLine="180"/>
        <w:jc w:val="both"/>
      </w:pPr>
      <w:r>
        <w:rPr>
          <w:rStyle w:val="12775pt0pt1"/>
        </w:rPr>
        <w:t>У Києві А. Тесленко написав оповідання «Ра</w:t>
      </w:r>
      <w:r>
        <w:rPr>
          <w:rStyle w:val="12775pt0pt1"/>
        </w:rPr>
        <w:softHyphen/>
        <w:t xml:space="preserve">дощі», «Школяр», «У схимника», «Любов до ближнього», «Наука». У газеті «Громадська думка» від 15 лютого 1906 року </w:t>
      </w:r>
      <w:r>
        <w:rPr>
          <w:rStyle w:val="12775pt0pt1"/>
        </w:rPr>
        <w:t>надруковано перші твори письменника — оповідання «Ра</w:t>
      </w:r>
      <w:r>
        <w:rPr>
          <w:rStyle w:val="12775pt0pt1"/>
        </w:rPr>
        <w:softHyphen/>
        <w:t>дощі», «Школяр», «Любов до ближнього»,</w:t>
      </w:r>
    </w:p>
    <w:p w:rsidR="00A66788" w:rsidRDefault="001A7945">
      <w:pPr>
        <w:pStyle w:val="1273"/>
        <w:framePr w:w="3305" w:h="8504" w:hRule="exact" w:wrap="none" w:vAnchor="page" w:hAnchor="page" w:x="4836" w:y="7618"/>
        <w:shd w:val="clear" w:color="auto" w:fill="auto"/>
        <w:spacing w:line="207" w:lineRule="exact"/>
        <w:ind w:left="20" w:right="220"/>
        <w:jc w:val="both"/>
      </w:pPr>
      <w:r>
        <w:rPr>
          <w:rStyle w:val="12775pt0pt1"/>
        </w:rPr>
        <w:t>«У схимника», а в журналі «Нова громада» — «За пашпортом», «Хуторяночка», «Мати».</w:t>
      </w:r>
    </w:p>
    <w:p w:rsidR="00A66788" w:rsidRDefault="001A7945">
      <w:pPr>
        <w:pStyle w:val="1273"/>
        <w:framePr w:w="3305" w:h="8504" w:hRule="exact" w:wrap="none" w:vAnchor="page" w:hAnchor="page" w:x="4836" w:y="7618"/>
        <w:shd w:val="clear" w:color="auto" w:fill="auto"/>
        <w:spacing w:line="207" w:lineRule="exact"/>
        <w:ind w:left="20" w:right="220" w:firstLine="180"/>
        <w:jc w:val="both"/>
      </w:pPr>
      <w:r>
        <w:rPr>
          <w:rStyle w:val="12775pt0pt1"/>
        </w:rPr>
        <w:t xml:space="preserve">На початку жовтня 1906 року </w:t>
      </w:r>
      <w:r>
        <w:rPr>
          <w:rStyle w:val="12775pt0pt1"/>
          <w:lang w:val="ru-RU"/>
        </w:rPr>
        <w:t xml:space="preserve">Архипа </w:t>
      </w:r>
      <w:r>
        <w:rPr>
          <w:rStyle w:val="12775pt0pt1"/>
        </w:rPr>
        <w:t>Теслен</w:t>
      </w:r>
      <w:r>
        <w:rPr>
          <w:rStyle w:val="12775pt0pt1"/>
        </w:rPr>
        <w:softHyphen/>
        <w:t xml:space="preserve">ка разом з іншими членами Харківецького </w:t>
      </w:r>
      <w:r>
        <w:rPr>
          <w:rStyle w:val="12775pt0pt1"/>
        </w:rPr>
        <w:t>рево</w:t>
      </w:r>
      <w:r>
        <w:rPr>
          <w:rStyle w:val="12775pt0pt1"/>
        </w:rPr>
        <w:softHyphen/>
        <w:t>люційного гуртка заарештовано; до 26 грудня 1908 року він пробув на засланні. У 1909 знову відбуває два тижні арешту.</w:t>
      </w:r>
    </w:p>
    <w:p w:rsidR="00A66788" w:rsidRDefault="001A7945">
      <w:pPr>
        <w:pStyle w:val="1273"/>
        <w:framePr w:w="3305" w:h="8504" w:hRule="exact" w:wrap="none" w:vAnchor="page" w:hAnchor="page" w:x="4836" w:y="7618"/>
        <w:numPr>
          <w:ilvl w:val="0"/>
          <w:numId w:val="358"/>
        </w:numPr>
        <w:shd w:val="clear" w:color="auto" w:fill="auto"/>
        <w:tabs>
          <w:tab w:val="left" w:pos="393"/>
        </w:tabs>
        <w:spacing w:after="102" w:line="207" w:lineRule="exact"/>
        <w:ind w:left="20" w:right="220" w:firstLine="180"/>
        <w:jc w:val="both"/>
      </w:pPr>
      <w:r>
        <w:rPr>
          <w:rStyle w:val="12775pt0pt1"/>
        </w:rPr>
        <w:t xml:space="preserve">червня 1911 року </w:t>
      </w:r>
      <w:r>
        <w:rPr>
          <w:rStyle w:val="12775pt0pt1"/>
          <w:lang w:val="ru-RU"/>
        </w:rPr>
        <w:t xml:space="preserve">Архипа </w:t>
      </w:r>
      <w:r>
        <w:rPr>
          <w:rStyle w:val="12775pt0pt1"/>
        </w:rPr>
        <w:t>Тесленка не ста</w:t>
      </w:r>
      <w:r>
        <w:rPr>
          <w:rStyle w:val="12775pt0pt1"/>
        </w:rPr>
        <w:softHyphen/>
        <w:t>ло. Поховали його на цвинтарі в рідному селі.</w:t>
      </w:r>
    </w:p>
    <w:p w:rsidR="00A66788" w:rsidRDefault="001A7945">
      <w:pPr>
        <w:pStyle w:val="1641"/>
        <w:framePr w:w="3305" w:h="8504" w:hRule="exact" w:wrap="none" w:vAnchor="page" w:hAnchor="page" w:x="4836" w:y="7618"/>
        <w:shd w:val="clear" w:color="auto" w:fill="auto"/>
        <w:spacing w:line="229" w:lineRule="exact"/>
        <w:ind w:left="20" w:right="220" w:firstLine="180"/>
      </w:pPr>
      <w:r>
        <w:rPr>
          <w:rStyle w:val="1649pt0pt1"/>
        </w:rPr>
        <w:t xml:space="preserve">Герої творів </w:t>
      </w:r>
      <w:r>
        <w:rPr>
          <w:rStyle w:val="1649pt0pt1"/>
          <w:lang w:val="ru-RU"/>
        </w:rPr>
        <w:t xml:space="preserve">Архипа </w:t>
      </w:r>
      <w:r>
        <w:rPr>
          <w:rStyle w:val="1649pt0pt1"/>
        </w:rPr>
        <w:t>Тесленка — прості люди, пер</w:t>
      </w:r>
      <w:r>
        <w:rPr>
          <w:rStyle w:val="1649pt0pt1"/>
        </w:rPr>
        <w:t>еважно бідні селяни, наймити, іноді вчителі, проте це інте</w:t>
      </w:r>
      <w:r>
        <w:rPr>
          <w:rStyle w:val="1649pt0pt1"/>
        </w:rPr>
        <w:softHyphen/>
        <w:t>лектуальні особистості, що роздуму</w:t>
      </w:r>
      <w:r>
        <w:rPr>
          <w:rStyle w:val="1649pt0pt1"/>
        </w:rPr>
        <w:softHyphen/>
        <w:t>ють над життям, над смислом власно</w:t>
      </w:r>
      <w:r>
        <w:rPr>
          <w:rStyle w:val="1649pt0pt1"/>
        </w:rPr>
        <w:softHyphen/>
        <w:t>го буття, намагаються збагнути причини свого горя. Часто персонажі</w:t>
      </w:r>
    </w:p>
    <w:p w:rsidR="00A66788" w:rsidRDefault="001A7945">
      <w:pPr>
        <w:pStyle w:val="1641"/>
        <w:framePr w:w="3305" w:h="8504" w:hRule="exact" w:wrap="none" w:vAnchor="page" w:hAnchor="page" w:x="4836" w:y="7618"/>
        <w:numPr>
          <w:ilvl w:val="0"/>
          <w:numId w:val="350"/>
        </w:numPr>
        <w:shd w:val="clear" w:color="auto" w:fill="auto"/>
        <w:tabs>
          <w:tab w:val="left" w:pos="293"/>
        </w:tabs>
        <w:spacing w:line="229" w:lineRule="exact"/>
        <w:ind w:left="20" w:right="220" w:firstLine="0"/>
      </w:pPr>
      <w:r>
        <w:rPr>
          <w:rStyle w:val="1649pt0pt1"/>
        </w:rPr>
        <w:t>це люди самотні, які не мають однодумців.</w:t>
      </w:r>
    </w:p>
    <w:p w:rsidR="00A66788" w:rsidRDefault="001A7945">
      <w:pPr>
        <w:pStyle w:val="1641"/>
        <w:framePr w:w="3305" w:h="8504" w:hRule="exact" w:wrap="none" w:vAnchor="page" w:hAnchor="page" w:x="4836" w:y="7618"/>
        <w:shd w:val="clear" w:color="auto" w:fill="auto"/>
        <w:spacing w:line="229" w:lineRule="exact"/>
        <w:ind w:left="20" w:right="220" w:firstLine="180"/>
      </w:pPr>
      <w:r>
        <w:rPr>
          <w:rStyle w:val="1649pt0pt1"/>
        </w:rPr>
        <w:t xml:space="preserve">В оповіданні </w:t>
      </w:r>
      <w:r>
        <w:rPr>
          <w:rStyle w:val="1649pt0pt1"/>
        </w:rPr>
        <w:t>«Школяр» А. Теслен</w:t>
      </w:r>
      <w:r>
        <w:rPr>
          <w:rStyle w:val="1649pt0pt1"/>
        </w:rPr>
        <w:softHyphen/>
        <w:t>ко глибоко розкрив трагічну долю се</w:t>
      </w:r>
      <w:r>
        <w:rPr>
          <w:rStyle w:val="1649pt0pt1"/>
        </w:rPr>
        <w:softHyphen/>
        <w:t>лянського хлопця, мрії якого про освіту виявилися нездійсненними.</w:t>
      </w:r>
    </w:p>
    <w:p w:rsidR="00A66788" w:rsidRDefault="001A7945">
      <w:pPr>
        <w:pStyle w:val="1641"/>
        <w:framePr w:w="3305" w:h="8504" w:hRule="exact" w:wrap="none" w:vAnchor="page" w:hAnchor="page" w:x="4836" w:y="7618"/>
        <w:shd w:val="clear" w:color="auto" w:fill="auto"/>
        <w:spacing w:line="229" w:lineRule="exact"/>
        <w:ind w:left="20" w:right="220" w:firstLine="180"/>
      </w:pPr>
      <w:r>
        <w:rPr>
          <w:rStyle w:val="1649pt0pt1"/>
        </w:rPr>
        <w:t xml:space="preserve">Окремі герої Тесленкових творів потрапили у безвихідь, від якої один крок до трагедії. Таким є </w:t>
      </w:r>
      <w:r>
        <w:rPr>
          <w:rStyle w:val="1649pt0pt2"/>
        </w:rPr>
        <w:t>Петро Гна- тюк</w:t>
      </w:r>
      <w:r>
        <w:rPr>
          <w:rStyle w:val="1649pt0pt1"/>
        </w:rPr>
        <w:t xml:space="preserve"> з оповідання «Поганяй до </w:t>
      </w:r>
      <w:r>
        <w:rPr>
          <w:rStyle w:val="1649pt0pt1"/>
        </w:rPr>
        <w:t>ями!», який гостро відчуває соціальну не- |</w:t>
      </w:r>
    </w:p>
    <w:p w:rsidR="00A66788" w:rsidRDefault="001A7945">
      <w:pPr>
        <w:pStyle w:val="1641"/>
        <w:framePr w:w="3619" w:h="8595" w:hRule="exact" w:wrap="none" w:vAnchor="page" w:hAnchor="page" w:x="8289" w:y="7547"/>
        <w:shd w:val="clear" w:color="auto" w:fill="auto"/>
        <w:spacing w:line="236" w:lineRule="exact"/>
        <w:ind w:left="20" w:right="120" w:firstLine="0"/>
      </w:pPr>
      <w:r>
        <w:rPr>
          <w:rStyle w:val="1649pt0pt1"/>
        </w:rPr>
        <w:t>справедливість. Він стає непримирен</w:t>
      </w:r>
      <w:r>
        <w:rPr>
          <w:rStyle w:val="1649pt0pt1"/>
        </w:rPr>
        <w:softHyphen/>
        <w:t>ним до дійсності, заступається за своїх друзів-наймитів і потрапляє до в’язни</w:t>
      </w:r>
      <w:r>
        <w:rPr>
          <w:rStyle w:val="1649pt0pt1"/>
        </w:rPr>
        <w:softHyphen/>
        <w:t>ці. Урешті-решт Петра таки виправда</w:t>
      </w:r>
      <w:r>
        <w:rPr>
          <w:rStyle w:val="1649pt0pt1"/>
        </w:rPr>
        <w:softHyphen/>
        <w:t>ли й відпустили на волю, але його здоров’я підірвалося. На лік</w:t>
      </w:r>
      <w:r>
        <w:rPr>
          <w:rStyle w:val="1649pt0pt1"/>
        </w:rPr>
        <w:t>ування не було коштів. Почуття приреченості, ненависті до панів, до нестерпного жит</w:t>
      </w:r>
      <w:r>
        <w:rPr>
          <w:rStyle w:val="1649pt0pt1"/>
        </w:rPr>
        <w:softHyphen/>
        <w:t>тя штовхають героя на самогубство.</w:t>
      </w:r>
    </w:p>
    <w:p w:rsidR="00A66788" w:rsidRDefault="001A7945">
      <w:pPr>
        <w:pStyle w:val="1641"/>
        <w:framePr w:w="3619" w:h="8595" w:hRule="exact" w:wrap="none" w:vAnchor="page" w:hAnchor="page" w:x="8289" w:y="7547"/>
        <w:shd w:val="clear" w:color="auto" w:fill="auto"/>
        <w:spacing w:line="236" w:lineRule="exact"/>
        <w:ind w:left="20" w:right="120" w:firstLine="180"/>
      </w:pPr>
      <w:r>
        <w:rPr>
          <w:rStyle w:val="1649pt0pt1"/>
        </w:rPr>
        <w:t>Твором, у якому з найбільшою пов</w:t>
      </w:r>
      <w:r>
        <w:rPr>
          <w:rStyle w:val="1649pt0pt1"/>
        </w:rPr>
        <w:softHyphen/>
        <w:t>нотою показані життєві спостережен</w:t>
      </w:r>
      <w:r>
        <w:rPr>
          <w:rStyle w:val="1649pt0pt1"/>
        </w:rPr>
        <w:softHyphen/>
        <w:t>ня, погляди А. Тесленка, є повість «Страчене життя». У ній письменник</w:t>
      </w:r>
      <w:r>
        <w:rPr>
          <w:rStyle w:val="1649pt0pt1"/>
        </w:rPr>
        <w:t xml:space="preserve"> зобразив правдиві картини дійсності й типові людські характери того часу.</w:t>
      </w:r>
    </w:p>
    <w:p w:rsidR="00A66788" w:rsidRDefault="001A7945">
      <w:pPr>
        <w:pStyle w:val="1641"/>
        <w:framePr w:w="3619" w:h="8595" w:hRule="exact" w:wrap="none" w:vAnchor="page" w:hAnchor="page" w:x="8289" w:y="7547"/>
        <w:shd w:val="clear" w:color="auto" w:fill="auto"/>
        <w:spacing w:line="236" w:lineRule="exact"/>
        <w:ind w:left="20" w:right="120" w:firstLine="180"/>
      </w:pPr>
      <w:r>
        <w:rPr>
          <w:rStyle w:val="1649pt0pt2"/>
        </w:rPr>
        <w:t>Конфлікт</w:t>
      </w:r>
      <w:r>
        <w:rPr>
          <w:rStyle w:val="1649pt0pt1"/>
        </w:rPr>
        <w:t xml:space="preserve"> у повісті «Страчене життя» відзначається гостротою і має соціальний характер. Він поля</w:t>
      </w:r>
      <w:r>
        <w:rPr>
          <w:rStyle w:val="1649pt0pt1"/>
        </w:rPr>
        <w:softHyphen/>
        <w:t>гає в сутичці освіченої селянки, кот</w:t>
      </w:r>
      <w:r>
        <w:rPr>
          <w:rStyle w:val="1649pt0pt1"/>
        </w:rPr>
        <w:softHyphen/>
        <w:t>ра прагне працювати для народу, з носіями хижаць</w:t>
      </w:r>
      <w:r>
        <w:rPr>
          <w:rStyle w:val="1649pt0pt1"/>
        </w:rPr>
        <w:t>кої моралі. Розв’я</w:t>
      </w:r>
      <w:r>
        <w:rPr>
          <w:rStyle w:val="1649pt0pt1"/>
        </w:rPr>
        <w:softHyphen/>
        <w:t xml:space="preserve">зується конфлікт трагічно — головна героїня </w:t>
      </w:r>
      <w:r>
        <w:rPr>
          <w:rStyle w:val="1649pt0pt2"/>
        </w:rPr>
        <w:t>Оленка</w:t>
      </w:r>
      <w:r>
        <w:rPr>
          <w:rStyle w:val="1649pt0pt1"/>
        </w:rPr>
        <w:t xml:space="preserve"> гине.</w:t>
      </w:r>
    </w:p>
    <w:p w:rsidR="00A66788" w:rsidRDefault="001A7945">
      <w:pPr>
        <w:pStyle w:val="1641"/>
        <w:framePr w:w="3619" w:h="8595" w:hRule="exact" w:wrap="none" w:vAnchor="page" w:hAnchor="page" w:x="8289" w:y="7547"/>
        <w:shd w:val="clear" w:color="auto" w:fill="auto"/>
        <w:spacing w:line="236" w:lineRule="exact"/>
        <w:ind w:left="20" w:right="120" w:firstLine="180"/>
      </w:pPr>
      <w:r>
        <w:rPr>
          <w:rStyle w:val="1649pt0pt2"/>
        </w:rPr>
        <w:t>Сюжет</w:t>
      </w:r>
      <w:r>
        <w:rPr>
          <w:rStyle w:val="1649pt0pt1"/>
        </w:rPr>
        <w:t xml:space="preserve"> повісті «Страчене життя» побудований на реальних фактах. Ос</w:t>
      </w:r>
      <w:r>
        <w:rPr>
          <w:rStyle w:val="1649pt0pt1"/>
        </w:rPr>
        <w:softHyphen/>
        <w:t>новою його стала трагічна доля Зіна- їди Яківни Страй, двоюрідної сестри</w:t>
      </w:r>
    </w:p>
    <w:p w:rsidR="00A66788" w:rsidRDefault="001A7945">
      <w:pPr>
        <w:pStyle w:val="1641"/>
        <w:framePr w:w="3619" w:h="8595" w:hRule="exact" w:wrap="none" w:vAnchor="page" w:hAnchor="page" w:x="8289" w:y="7547"/>
        <w:shd w:val="clear" w:color="auto" w:fill="auto"/>
        <w:tabs>
          <w:tab w:val="left" w:pos="330"/>
        </w:tabs>
        <w:spacing w:line="236" w:lineRule="exact"/>
        <w:ind w:left="20" w:right="120" w:firstLine="0"/>
      </w:pPr>
      <w:r>
        <w:rPr>
          <w:rStyle w:val="1649pt0pt1"/>
        </w:rPr>
        <w:t>А.</w:t>
      </w:r>
      <w:r>
        <w:rPr>
          <w:rStyle w:val="1649pt0pt1"/>
        </w:rPr>
        <w:tab/>
        <w:t>Тесленка. Переконавшись у не</w:t>
      </w:r>
      <w:r>
        <w:rPr>
          <w:rStyle w:val="1649pt0pt1"/>
        </w:rPr>
        <w:softHyphen/>
      </w:r>
      <w:r>
        <w:rPr>
          <w:rStyle w:val="1649pt0pt1"/>
        </w:rPr>
        <w:t>можливості відстояти правду, дівчи</w:t>
      </w:r>
      <w:r>
        <w:rPr>
          <w:rStyle w:val="1649pt0pt1"/>
        </w:rPr>
        <w:softHyphen/>
        <w:t>на покінчила життя самогубством, кинувши на адресу лицемірних лохвицьких «меценатів» гнівне об</w:t>
      </w:r>
      <w:r>
        <w:rPr>
          <w:rStyle w:val="1649pt0pt1"/>
        </w:rPr>
        <w:softHyphen/>
        <w:t>винувачення: «Залишаю тиранам тиранствувати».</w:t>
      </w:r>
    </w:p>
    <w:p w:rsidR="00A66788" w:rsidRDefault="001A7945">
      <w:pPr>
        <w:pStyle w:val="1641"/>
        <w:framePr w:w="3619" w:h="8595" w:hRule="exact" w:wrap="none" w:vAnchor="page" w:hAnchor="page" w:x="8289" w:y="7547"/>
        <w:shd w:val="clear" w:color="auto" w:fill="auto"/>
        <w:tabs>
          <w:tab w:val="left" w:pos="511"/>
        </w:tabs>
        <w:spacing w:line="233" w:lineRule="exact"/>
        <w:ind w:left="20" w:right="120" w:firstLine="180"/>
      </w:pPr>
      <w:r>
        <w:rPr>
          <w:rStyle w:val="1649pt0pt1"/>
        </w:rPr>
        <w:t>А.</w:t>
      </w:r>
      <w:r>
        <w:rPr>
          <w:rStyle w:val="1649pt0pt1"/>
        </w:rPr>
        <w:tab/>
        <w:t xml:space="preserve">Тесленко в повісті </w:t>
      </w:r>
      <w:r>
        <w:rPr>
          <w:rStyle w:val="1648pt0pt7"/>
          <w:b/>
          <w:bCs/>
        </w:rPr>
        <w:t xml:space="preserve">«Страчене </w:t>
      </w:r>
      <w:r>
        <w:rPr>
          <w:rStyle w:val="1649pt0pt1"/>
        </w:rPr>
        <w:t>життя» самогубством Оленки засу*</w:t>
      </w:r>
    </w:p>
    <w:p w:rsidR="00A66788" w:rsidRDefault="001A7945">
      <w:pPr>
        <w:pStyle w:val="413"/>
        <w:framePr w:wrap="none" w:vAnchor="page" w:hAnchor="page" w:x="4859" w:y="16331"/>
        <w:shd w:val="clear" w:color="auto" w:fill="auto"/>
        <w:spacing w:line="150" w:lineRule="exact"/>
        <w:ind w:left="20"/>
      </w:pPr>
      <w:r>
        <w:t>700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69" w:y="7285"/>
        <w:shd w:val="clear" w:color="auto" w:fill="auto"/>
        <w:spacing w:line="160" w:lineRule="exact"/>
        <w:ind w:left="20"/>
      </w:pPr>
      <w:r>
        <w:rPr>
          <w:rStyle w:val="108pt0pt7"/>
          <w:i/>
          <w:iCs/>
        </w:rPr>
        <w:lastRenderedPageBreak/>
        <w:t>Нова література</w:t>
      </w:r>
    </w:p>
    <w:p w:rsidR="00A66788" w:rsidRDefault="001A7945">
      <w:pPr>
        <w:pStyle w:val="1641"/>
        <w:framePr w:w="3367" w:h="8470" w:hRule="exact" w:wrap="none" w:vAnchor="page" w:hAnchor="page" w:x="4753" w:y="7539"/>
        <w:shd w:val="clear" w:color="auto" w:fill="auto"/>
        <w:spacing w:line="233" w:lineRule="exact"/>
        <w:ind w:left="60" w:right="20" w:firstLine="0"/>
      </w:pPr>
      <w:r>
        <w:rPr>
          <w:rStyle w:val="1649pt0pt1"/>
        </w:rPr>
        <w:t xml:space="preserve">див суспільство, у якому панують </w:t>
      </w:r>
      <w:r>
        <w:rPr>
          <w:rStyle w:val="16475pt"/>
          <w:b/>
          <w:bCs/>
          <w:vertAlign w:val="subscript"/>
        </w:rPr>
        <w:t>гй</w:t>
      </w:r>
      <w:r>
        <w:rPr>
          <w:rStyle w:val="16475pt"/>
          <w:b/>
          <w:bCs/>
        </w:rPr>
        <w:t xml:space="preserve">обителі, </w:t>
      </w:r>
      <w:r>
        <w:rPr>
          <w:rStyle w:val="1649pt0pt1"/>
        </w:rPr>
        <w:t>честолюбці й лицеміри, а чесні, правдиві люди гинуть.</w:t>
      </w:r>
    </w:p>
    <w:p w:rsidR="00A66788" w:rsidRDefault="001A7945">
      <w:pPr>
        <w:pStyle w:val="1641"/>
        <w:framePr w:w="3367" w:h="8470" w:hRule="exact" w:wrap="none" w:vAnchor="page" w:hAnchor="page" w:x="4753" w:y="7539"/>
        <w:shd w:val="clear" w:color="auto" w:fill="auto"/>
        <w:spacing w:line="233" w:lineRule="exact"/>
        <w:ind w:left="60" w:right="20" w:firstLine="180"/>
      </w:pPr>
      <w:r>
        <w:rPr>
          <w:rStyle w:val="1649pt0pt1"/>
        </w:rPr>
        <w:t>Письменник зумів змалювати гли</w:t>
      </w:r>
      <w:r>
        <w:rPr>
          <w:rStyle w:val="1649pt0pt1"/>
        </w:rPr>
        <w:softHyphen/>
        <w:t xml:space="preserve">боко правдиві картини життя села, </w:t>
      </w:r>
      <w:r>
        <w:rPr>
          <w:rStyle w:val="164ArialNarrow75pt0pt1"/>
          <w:b/>
          <w:bCs/>
        </w:rPr>
        <w:t xml:space="preserve">розкрити </w:t>
      </w:r>
      <w:r>
        <w:rPr>
          <w:rStyle w:val="1649pt0pt1"/>
        </w:rPr>
        <w:t>його суперечності й створи</w:t>
      </w:r>
      <w:r>
        <w:rPr>
          <w:rStyle w:val="1649pt0pt1"/>
        </w:rPr>
        <w:softHyphen/>
      </w:r>
      <w:r>
        <w:rPr>
          <w:rStyle w:val="164ArialNarrow75pt0pt1"/>
          <w:b/>
          <w:bCs/>
        </w:rPr>
        <w:t xml:space="preserve">ти </w:t>
      </w:r>
      <w:r>
        <w:rPr>
          <w:rStyle w:val="1649pt0pt1"/>
        </w:rPr>
        <w:t xml:space="preserve">типові </w:t>
      </w:r>
      <w:r>
        <w:rPr>
          <w:rStyle w:val="1649pt0pt1"/>
        </w:rPr>
        <w:t>характери тієї доби. Пред</w:t>
      </w:r>
      <w:r>
        <w:rPr>
          <w:rStyle w:val="1649pt0pt1"/>
        </w:rPr>
        <w:softHyphen/>
      </w:r>
      <w:r>
        <w:rPr>
          <w:rStyle w:val="164ArialNarrow75pt0pt1"/>
          <w:b/>
          <w:bCs/>
        </w:rPr>
        <w:t xml:space="preserve">ставникам </w:t>
      </w:r>
      <w:r>
        <w:rPr>
          <w:rStyle w:val="1649pt0pt1"/>
        </w:rPr>
        <w:t>хижацького світу буржу</w:t>
      </w:r>
      <w:r>
        <w:rPr>
          <w:rStyle w:val="1649pt0pt1"/>
        </w:rPr>
        <w:softHyphen/>
      </w:r>
      <w:r>
        <w:rPr>
          <w:rStyle w:val="164ArialNarrow75pt0pt1"/>
          <w:b/>
          <w:bCs/>
        </w:rPr>
        <w:t xml:space="preserve">азії, </w:t>
      </w:r>
      <w:r>
        <w:rPr>
          <w:rStyle w:val="1649pt0pt1"/>
        </w:rPr>
        <w:t>панства й духовенства письменник протиставляє чесних, працьовитих, високоморальних людей з народу.</w:t>
      </w:r>
    </w:p>
    <w:p w:rsidR="00A66788" w:rsidRDefault="001A7945">
      <w:pPr>
        <w:pStyle w:val="1641"/>
        <w:framePr w:w="3367" w:h="8470" w:hRule="exact" w:wrap="none" w:vAnchor="page" w:hAnchor="page" w:x="4753" w:y="7539"/>
        <w:shd w:val="clear" w:color="auto" w:fill="auto"/>
        <w:spacing w:line="233" w:lineRule="exact"/>
        <w:ind w:left="60" w:right="20" w:firstLine="180"/>
      </w:pPr>
      <w:r>
        <w:rPr>
          <w:rStyle w:val="1649pt0pt1"/>
        </w:rPr>
        <w:t>Повість захоплює своєю мовою. Во</w:t>
      </w:r>
      <w:r>
        <w:rPr>
          <w:rStyle w:val="1649pt0pt1"/>
        </w:rPr>
        <w:softHyphen/>
        <w:t>на близька до народної: і синтаксич</w:t>
      </w:r>
      <w:r>
        <w:rPr>
          <w:rStyle w:val="1649pt0pt1"/>
        </w:rPr>
        <w:softHyphen/>
        <w:t>ними конструкціями, і і</w:t>
      </w:r>
      <w:r>
        <w:rPr>
          <w:rStyle w:val="1649pt0pt1"/>
        </w:rPr>
        <w:t>нтонаціями, і навіть окремими словами набли</w:t>
      </w:r>
      <w:r>
        <w:rPr>
          <w:rStyle w:val="1649pt0pt1"/>
        </w:rPr>
        <w:softHyphen/>
        <w:t>жається до розмовної мови селян. У творі кожен герой розмовляє своєю мовою, що характеризується будо</w:t>
      </w:r>
      <w:r>
        <w:rPr>
          <w:rStyle w:val="1649pt0pt1"/>
        </w:rPr>
        <w:softHyphen/>
        <w:t>вою фраз, фразеологією, лексикою. Репліки дійових осіб виразні, місткі. Чимало фразеологізмів, які роблять мову</w:t>
      </w:r>
      <w:r>
        <w:rPr>
          <w:rStyle w:val="1649pt0pt1"/>
        </w:rPr>
        <w:t xml:space="preserve"> яскравішою, підкреслюють пев</w:t>
      </w:r>
      <w:r>
        <w:rPr>
          <w:rStyle w:val="1649pt0pt1"/>
        </w:rPr>
        <w:softHyphen/>
        <w:t>ні риси характеру персонажа.</w:t>
      </w:r>
    </w:p>
    <w:p w:rsidR="00A66788" w:rsidRDefault="001A7945">
      <w:pPr>
        <w:pStyle w:val="1641"/>
        <w:framePr w:w="3367" w:h="8470" w:hRule="exact" w:wrap="none" w:vAnchor="page" w:hAnchor="page" w:x="4753" w:y="7539"/>
        <w:shd w:val="clear" w:color="auto" w:fill="auto"/>
        <w:spacing w:line="233" w:lineRule="exact"/>
        <w:ind w:left="60" w:right="20" w:firstLine="180"/>
      </w:pPr>
      <w:r>
        <w:rPr>
          <w:rStyle w:val="1649pt0pt1"/>
        </w:rPr>
        <w:t>Образність мови зумовлена харак</w:t>
      </w:r>
      <w:r>
        <w:rPr>
          <w:rStyle w:val="1649pt0pt1"/>
        </w:rPr>
        <w:softHyphen/>
        <w:t>тером розповіді. У повісті немає вишу</w:t>
      </w:r>
      <w:r>
        <w:rPr>
          <w:rStyle w:val="1649pt0pt1"/>
        </w:rPr>
        <w:softHyphen/>
        <w:t>каних тропів, усі вони звичайні, як правило, фольклорного походження.</w:t>
      </w:r>
    </w:p>
    <w:p w:rsidR="00A66788" w:rsidRDefault="001A7945">
      <w:pPr>
        <w:pStyle w:val="1641"/>
        <w:framePr w:w="3367" w:h="8470" w:hRule="exact" w:wrap="none" w:vAnchor="page" w:hAnchor="page" w:x="4753" w:y="7539"/>
        <w:shd w:val="clear" w:color="auto" w:fill="auto"/>
        <w:spacing w:line="233" w:lineRule="exact"/>
        <w:ind w:left="60" w:right="20" w:firstLine="180"/>
      </w:pPr>
      <w:r>
        <w:rPr>
          <w:rStyle w:val="1649pt0pt1"/>
        </w:rPr>
        <w:t>Система тропів і мовностилістичні засоби в повісті «Страч</w:t>
      </w:r>
      <w:r>
        <w:rPr>
          <w:rStyle w:val="1649pt0pt1"/>
        </w:rPr>
        <w:t>ене життя» підпорядковані реальному зображен</w:t>
      </w:r>
      <w:r>
        <w:rPr>
          <w:rStyle w:val="1649pt0pt1"/>
        </w:rPr>
        <w:softHyphen/>
        <w:t>ню людських характерів і обставин Життя.</w:t>
      </w:r>
    </w:p>
    <w:p w:rsidR="00A66788" w:rsidRDefault="001A7945">
      <w:pPr>
        <w:pStyle w:val="1641"/>
        <w:framePr w:w="3367" w:h="8470" w:hRule="exact" w:wrap="none" w:vAnchor="page" w:hAnchor="page" w:x="4753" w:y="7539"/>
        <w:shd w:val="clear" w:color="auto" w:fill="auto"/>
        <w:spacing w:line="236" w:lineRule="exact"/>
        <w:ind w:left="60" w:right="20" w:firstLine="0"/>
        <w:jc w:val="right"/>
      </w:pPr>
      <w:r>
        <w:rPr>
          <w:rStyle w:val="1649pt0pt1"/>
        </w:rPr>
        <w:t xml:space="preserve">Архип Тесленко був яскравим представником критичного реалізму </w:t>
      </w:r>
      <w:r>
        <w:rPr>
          <w:rStyle w:val="1649pt0pt1"/>
          <w:vertAlign w:val="superscript"/>
        </w:rPr>
        <w:t>в</w:t>
      </w:r>
      <w:r>
        <w:rPr>
          <w:rStyle w:val="1649pt0pt1"/>
        </w:rPr>
        <w:t xml:space="preserve"> Українській літературі початку ст. Письменник, як зазначено в</w:t>
      </w:r>
    </w:p>
    <w:p w:rsidR="00A66788" w:rsidRDefault="001A7945">
      <w:pPr>
        <w:pStyle w:val="1641"/>
        <w:framePr w:w="3504" w:h="2821" w:hRule="exact" w:wrap="none" w:vAnchor="page" w:hAnchor="page" w:x="8486" w:y="7546"/>
        <w:shd w:val="clear" w:color="auto" w:fill="auto"/>
        <w:spacing w:after="178" w:line="233" w:lineRule="exact"/>
        <w:ind w:left="40" w:right="20" w:firstLine="0"/>
      </w:pPr>
      <w:r>
        <w:rPr>
          <w:rStyle w:val="1649pt0pt1"/>
        </w:rPr>
        <w:t>академічній «Історії укранської літератури»,</w:t>
      </w:r>
      <w:r>
        <w:rPr>
          <w:rStyle w:val="1649pt0pt1"/>
        </w:rPr>
        <w:t xml:space="preserve"> «розвиваючи прогре</w:t>
      </w:r>
      <w:r>
        <w:rPr>
          <w:rStyle w:val="1649pt0pt1"/>
        </w:rPr>
        <w:softHyphen/>
        <w:t>сивні традиції прози XIX ст., подав у своїх творах нові типи, нові характе</w:t>
      </w:r>
      <w:r>
        <w:rPr>
          <w:rStyle w:val="1649pt0pt1"/>
        </w:rPr>
        <w:softHyphen/>
        <w:t>ри і конфлікти, що постали на селі в роки революції і жорстокої реакції, подав гранично ясно і точно. У цьому самобутність його таланту».</w:t>
      </w:r>
    </w:p>
    <w:p w:rsidR="00A66788" w:rsidRDefault="001A7945">
      <w:pPr>
        <w:pStyle w:val="90"/>
        <w:framePr w:w="3504" w:h="2821" w:hRule="exact" w:wrap="none" w:vAnchor="page" w:hAnchor="page" w:x="8486" w:y="7546"/>
        <w:shd w:val="clear" w:color="auto" w:fill="auto"/>
        <w:spacing w:before="0" w:line="310" w:lineRule="exact"/>
        <w:ind w:left="680"/>
        <w:jc w:val="both"/>
      </w:pPr>
      <w:r>
        <w:rPr>
          <w:rStyle w:val="9ArialNarrow125pt0pt1"/>
          <w:b/>
          <w:bCs/>
        </w:rPr>
        <w:t>Володимир Винниченко</w:t>
      </w:r>
    </w:p>
    <w:p w:rsidR="00A66788" w:rsidRDefault="001A7945">
      <w:pPr>
        <w:pStyle w:val="1673"/>
        <w:framePr w:w="3504" w:h="2821" w:hRule="exact" w:wrap="none" w:vAnchor="page" w:hAnchor="page" w:x="8486" w:y="7546"/>
        <w:numPr>
          <w:ilvl w:val="0"/>
          <w:numId w:val="356"/>
        </w:numPr>
        <w:shd w:val="clear" w:color="auto" w:fill="auto"/>
        <w:tabs>
          <w:tab w:val="left" w:pos="1891"/>
        </w:tabs>
        <w:spacing w:after="0"/>
        <w:ind w:left="680"/>
      </w:pPr>
      <w:bookmarkStart w:id="486" w:name="bookmark486"/>
      <w:r>
        <w:t>19</w:t>
      </w:r>
      <w:r>
        <w:t>51 рр.</w:t>
      </w:r>
      <w:bookmarkEnd w:id="486"/>
    </w:p>
    <w:p w:rsidR="00A66788" w:rsidRDefault="001A7945">
      <w:pPr>
        <w:pStyle w:val="691"/>
        <w:framePr w:w="3504" w:h="5371" w:hRule="exact" w:wrap="none" w:vAnchor="page" w:hAnchor="page" w:x="8486" w:y="10644"/>
        <w:shd w:val="clear" w:color="auto" w:fill="auto"/>
        <w:spacing w:after="84" w:line="233" w:lineRule="exact"/>
        <w:ind w:left="680" w:right="20"/>
      </w:pPr>
      <w:r>
        <w:rPr>
          <w:rStyle w:val="69ArialNarrow0pt"/>
          <w:b/>
          <w:bCs/>
          <w:i/>
          <w:iCs/>
        </w:rPr>
        <w:t>Творчість Володимира Винни- ченка замовчували та фаль</w:t>
      </w:r>
      <w:r>
        <w:rPr>
          <w:rStyle w:val="69ArialNarrow0pt"/>
          <w:b/>
          <w:bCs/>
          <w:i/>
          <w:iCs/>
        </w:rPr>
        <w:softHyphen/>
        <w:t xml:space="preserve">сифікували майже півсторіччя, йому закидали </w:t>
      </w:r>
      <w:r>
        <w:rPr>
          <w:rStyle w:val="69ArialNarrow0pt"/>
          <w:b/>
          <w:bCs/>
          <w:i/>
          <w:iCs/>
          <w:lang w:val="ru-RU"/>
        </w:rPr>
        <w:t xml:space="preserve">«достоевщину», </w:t>
      </w:r>
      <w:r>
        <w:rPr>
          <w:rStyle w:val="69ArialNarrow0pt"/>
          <w:b/>
          <w:bCs/>
          <w:i/>
          <w:iCs/>
        </w:rPr>
        <w:t>на нього навішували чимало яр</w:t>
      </w:r>
      <w:r>
        <w:rPr>
          <w:rStyle w:val="69ArialNarrow0pt"/>
          <w:b/>
          <w:bCs/>
          <w:i/>
          <w:iCs/>
        </w:rPr>
        <w:softHyphen/>
        <w:t>ликів. Та, як зазначає Юрій Бой</w:t>
      </w:r>
      <w:r>
        <w:rPr>
          <w:rStyle w:val="69ArialNarrow0pt"/>
          <w:b/>
          <w:bCs/>
          <w:i/>
          <w:iCs/>
        </w:rPr>
        <w:softHyphen/>
        <w:t>ко, Винниченко «не став «ма</w:t>
      </w:r>
      <w:r>
        <w:rPr>
          <w:rStyle w:val="69ArialNarrow0pt"/>
          <w:b/>
          <w:bCs/>
          <w:i/>
          <w:iCs/>
        </w:rPr>
        <w:softHyphen/>
        <w:t>лим Достоєвським», а залишив</w:t>
      </w:r>
      <w:r>
        <w:rPr>
          <w:rStyle w:val="69ArialNarrow0pt"/>
          <w:b/>
          <w:bCs/>
          <w:i/>
          <w:iCs/>
        </w:rPr>
        <w:softHyphen/>
        <w:t>ся Винниченком зі</w:t>
      </w:r>
      <w:r>
        <w:rPr>
          <w:rStyle w:val="69ArialNarrow0pt"/>
          <w:b/>
          <w:bCs/>
          <w:i/>
          <w:iCs/>
        </w:rPr>
        <w:t xml:space="preserve"> своїми триво</w:t>
      </w:r>
      <w:r>
        <w:rPr>
          <w:rStyle w:val="69ArialNarrow0pt"/>
          <w:b/>
          <w:bCs/>
          <w:i/>
          <w:iCs/>
        </w:rPr>
        <w:softHyphen/>
        <w:t>гами, з українською журбою, з думками про формування ук</w:t>
      </w:r>
      <w:r>
        <w:rPr>
          <w:rStyle w:val="69ArialNarrow0pt"/>
          <w:b/>
          <w:bCs/>
          <w:i/>
          <w:iCs/>
        </w:rPr>
        <w:softHyphen/>
        <w:t>раїнської індивідуальності</w:t>
      </w:r>
      <w:r>
        <w:rPr>
          <w:rStyle w:val="69ArialNarrow95pt0pt1"/>
          <w:b/>
          <w:bCs/>
        </w:rPr>
        <w:t xml:space="preserve"> — / </w:t>
      </w:r>
      <w:r>
        <w:rPr>
          <w:rStyle w:val="69ArialNarrow0pt"/>
          <w:b/>
          <w:bCs/>
          <w:i/>
          <w:iCs/>
        </w:rPr>
        <w:t>під цим оглядом для багатьох із нас його писання залишиться ще замкненою за сімома замка</w:t>
      </w:r>
      <w:r>
        <w:rPr>
          <w:rStyle w:val="69ArialNarrow0pt"/>
          <w:b/>
          <w:bCs/>
          <w:i/>
          <w:iCs/>
        </w:rPr>
        <w:softHyphen/>
        <w:t>ми книгою».</w:t>
      </w:r>
    </w:p>
    <w:p w:rsidR="00A66788" w:rsidRDefault="001A7945">
      <w:pPr>
        <w:pStyle w:val="1273"/>
        <w:framePr w:w="3504" w:h="5371" w:hRule="exact" w:wrap="none" w:vAnchor="page" w:hAnchor="page" w:x="8486" w:y="10644"/>
        <w:shd w:val="clear" w:color="auto" w:fill="auto"/>
        <w:spacing w:line="203" w:lineRule="exact"/>
        <w:ind w:left="40" w:right="20" w:firstLine="180"/>
        <w:jc w:val="both"/>
      </w:pPr>
      <w:r>
        <w:rPr>
          <w:rStyle w:val="12775pt0pt1"/>
        </w:rPr>
        <w:t>Володимир Кирилович Винниченко народив</w:t>
      </w:r>
      <w:r>
        <w:rPr>
          <w:rStyle w:val="12775pt0pt1"/>
        </w:rPr>
        <w:softHyphen/>
        <w:t>ся 28 липня 188</w:t>
      </w:r>
      <w:r>
        <w:rPr>
          <w:rStyle w:val="12775pt0pt1"/>
        </w:rPr>
        <w:t>0 року в місті Єлисаветграді (те</w:t>
      </w:r>
      <w:r>
        <w:rPr>
          <w:rStyle w:val="12775pt0pt1"/>
        </w:rPr>
        <w:softHyphen/>
        <w:t>пер Кіровоград) у робітничо-селянській родині.</w:t>
      </w:r>
    </w:p>
    <w:p w:rsidR="00A66788" w:rsidRDefault="001A7945">
      <w:pPr>
        <w:pStyle w:val="1273"/>
        <w:framePr w:w="3504" w:h="5371" w:hRule="exact" w:wrap="none" w:vAnchor="page" w:hAnchor="page" w:x="8486" w:y="10644"/>
        <w:shd w:val="clear" w:color="auto" w:fill="auto"/>
        <w:spacing w:line="203" w:lineRule="exact"/>
        <w:ind w:left="40" w:right="20" w:firstLine="180"/>
        <w:jc w:val="both"/>
      </w:pPr>
      <w:r>
        <w:rPr>
          <w:rStyle w:val="12775pt0pt1"/>
        </w:rPr>
        <w:t>Після навчання в народній школі, де привер</w:t>
      </w:r>
      <w:r>
        <w:rPr>
          <w:rStyle w:val="12775pt0pt1"/>
        </w:rPr>
        <w:softHyphen/>
        <w:t>нув до себе увагу вчителів своїми здібностями, здобував освіту (попри матеріальну скруту) в чо</w:t>
      </w:r>
      <w:r>
        <w:rPr>
          <w:rStyle w:val="12775pt0pt1"/>
        </w:rPr>
        <w:softHyphen/>
        <w:t>ловічій класичній гімназії.</w:t>
      </w:r>
    </w:p>
    <w:p w:rsidR="00A66788" w:rsidRDefault="001A7945">
      <w:pPr>
        <w:pStyle w:val="174"/>
        <w:framePr w:wrap="none" w:vAnchor="page" w:hAnchor="page" w:x="11640" w:y="16268"/>
        <w:shd w:val="clear" w:color="auto" w:fill="auto"/>
        <w:spacing w:line="190" w:lineRule="exact"/>
        <w:ind w:left="20"/>
      </w:pPr>
      <w:r>
        <w:rPr>
          <w:rStyle w:val="170pt6"/>
          <w:b/>
          <w:bCs/>
        </w:rPr>
        <w:t>701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2"/>
        <w:framePr w:wrap="none" w:vAnchor="page" w:hAnchor="page" w:x="4517" w:y="6707"/>
        <w:shd w:val="clear" w:color="auto" w:fill="auto"/>
        <w:spacing w:line="170" w:lineRule="exact"/>
        <w:ind w:left="20"/>
      </w:pPr>
      <w:r>
        <w:rPr>
          <w:rStyle w:val="2985pt"/>
          <w:b/>
          <w:bCs/>
          <w:i/>
          <w:iCs/>
        </w:rPr>
        <w:lastRenderedPageBreak/>
        <w:t>УКРАЇНСЬКА ЛІТЕРАТУРА</w:t>
      </w:r>
    </w:p>
    <w:p w:rsidR="00A66788" w:rsidRDefault="001A7945">
      <w:pPr>
        <w:pStyle w:val="1273"/>
        <w:framePr w:w="3802" w:h="9525" w:hRule="exact" w:wrap="none" w:vAnchor="page" w:hAnchor="page" w:x="4526" w:y="7082"/>
        <w:shd w:val="clear" w:color="auto" w:fill="auto"/>
        <w:spacing w:line="230" w:lineRule="exact"/>
        <w:ind w:left="40" w:right="40" w:firstLine="220"/>
        <w:jc w:val="both"/>
      </w:pPr>
      <w:r>
        <w:rPr>
          <w:rStyle w:val="12775pt0pt1"/>
        </w:rPr>
        <w:t xml:space="preserve">У старших класах В. </w:t>
      </w:r>
      <w:r>
        <w:rPr>
          <w:rStyle w:val="12775pt0pt1"/>
          <w:lang w:val="ru-RU"/>
        </w:rPr>
        <w:t xml:space="preserve">Винниченко </w:t>
      </w:r>
      <w:r>
        <w:rPr>
          <w:rStyle w:val="12775pt0pt1"/>
        </w:rPr>
        <w:t>бере участь у діяльності нелегальної організації, пише рево</w:t>
      </w:r>
      <w:r>
        <w:rPr>
          <w:rStyle w:val="12775pt0pt1"/>
        </w:rPr>
        <w:softHyphen/>
        <w:t>люційну поему, за яку його виключають з гім</w:t>
      </w:r>
      <w:r>
        <w:rPr>
          <w:rStyle w:val="12775pt0pt1"/>
        </w:rPr>
        <w:softHyphen/>
        <w:t>назії. Склав екстерном іспити за середню освіту в Златопільській гімназії.</w:t>
      </w:r>
    </w:p>
    <w:p w:rsidR="00A66788" w:rsidRDefault="001A7945">
      <w:pPr>
        <w:pStyle w:val="1273"/>
        <w:framePr w:w="3802" w:h="9525" w:hRule="exact" w:wrap="none" w:vAnchor="page" w:hAnchor="page" w:x="4526" w:y="7082"/>
        <w:shd w:val="clear" w:color="auto" w:fill="auto"/>
        <w:spacing w:line="230" w:lineRule="exact"/>
        <w:ind w:left="40" w:right="40" w:firstLine="220"/>
        <w:jc w:val="both"/>
      </w:pPr>
      <w:r>
        <w:rPr>
          <w:rStyle w:val="12775pt0pt1"/>
        </w:rPr>
        <w:t>1901 року вступає на юридичний факультет Київського університету, та незабаром (1902 ро</w:t>
      </w:r>
      <w:r>
        <w:rPr>
          <w:rStyle w:val="12775pt0pt1"/>
        </w:rPr>
        <w:softHyphen/>
        <w:t>ку) через участь у Революційній українській пар</w:t>
      </w:r>
      <w:r>
        <w:rPr>
          <w:rStyle w:val="12775pt0pt1"/>
        </w:rPr>
        <w:softHyphen/>
        <w:t>тії був уперше заарештований і посаджений до київської в’язниці.</w:t>
      </w:r>
    </w:p>
    <w:p w:rsidR="00A66788" w:rsidRDefault="001A7945">
      <w:pPr>
        <w:pStyle w:val="521"/>
        <w:framePr w:w="3802" w:h="9525" w:hRule="exact" w:wrap="none" w:vAnchor="page" w:hAnchor="page" w:x="4526" w:y="7082"/>
        <w:shd w:val="clear" w:color="auto" w:fill="auto"/>
        <w:spacing w:line="230" w:lineRule="exact"/>
        <w:ind w:left="40" w:right="40" w:firstLine="220"/>
      </w:pPr>
      <w:r>
        <w:rPr>
          <w:rStyle w:val="52ArialNarrow85pt0pt1"/>
          <w:b/>
          <w:bCs/>
        </w:rPr>
        <w:t xml:space="preserve">Того ж року </w:t>
      </w:r>
      <w:r>
        <w:rPr>
          <w:rStyle w:val="52ArialNarrow85pt0pt1"/>
          <w:b/>
          <w:bCs/>
          <w:lang w:val="ru-RU"/>
        </w:rPr>
        <w:t xml:space="preserve">Винниченко </w:t>
      </w:r>
      <w:r>
        <w:rPr>
          <w:rStyle w:val="52ArialNarrow85pt0pt1"/>
          <w:b/>
          <w:bCs/>
        </w:rPr>
        <w:t xml:space="preserve">заявив про себе як літератор: у </w:t>
      </w:r>
      <w:r>
        <w:rPr>
          <w:rStyle w:val="52ArialNarrow85pt0pt1"/>
          <w:b/>
          <w:bCs/>
        </w:rPr>
        <w:t>журналі «Кіевская Старина» з’яви</w:t>
      </w:r>
      <w:r>
        <w:rPr>
          <w:rStyle w:val="52ArialNarrow85pt0pt1"/>
          <w:b/>
          <w:bCs/>
        </w:rPr>
        <w:softHyphen/>
        <w:t>лася повість «Сила і краса». Далі служба в армійському дисциплінарному батальйоні, де</w:t>
      </w:r>
      <w:r>
        <w:rPr>
          <w:rStyle w:val="52ArialNarrow85pt0pt1"/>
          <w:b/>
          <w:bCs/>
        </w:rPr>
        <w:softHyphen/>
        <w:t>зертирство, еміграція до Галичини. Під час пере</w:t>
      </w:r>
      <w:r>
        <w:rPr>
          <w:rStyle w:val="52ArialNarrow85pt0pt1"/>
          <w:b/>
          <w:bCs/>
        </w:rPr>
        <w:softHyphen/>
        <w:t xml:space="preserve">везення нелегальної літератури з Галичини до Києва на кордоні Винниченка знов зарештова- </w:t>
      </w:r>
      <w:r>
        <w:rPr>
          <w:rStyle w:val="52ArialNarrow85pt0pt1"/>
          <w:b/>
          <w:bCs/>
        </w:rPr>
        <w:t>но. Після півторарічного перебування у війсь</w:t>
      </w:r>
      <w:r>
        <w:rPr>
          <w:rStyle w:val="52ArialNarrow85pt0pt1"/>
          <w:b/>
          <w:bCs/>
        </w:rPr>
        <w:softHyphen/>
        <w:t xml:space="preserve">ковій в’язниці письменника звільнено у зв'язку з амністією, у реакційні післяреволюційні роки він знову опинився за межами України. В. </w:t>
      </w:r>
      <w:r>
        <w:rPr>
          <w:rStyle w:val="52ArialNarrow85pt0pt1"/>
          <w:b/>
          <w:bCs/>
          <w:lang w:val="ru-RU"/>
        </w:rPr>
        <w:t>Винни</w:t>
      </w:r>
      <w:r>
        <w:rPr>
          <w:rStyle w:val="52ArialNarrow85pt0pt1"/>
          <w:b/>
          <w:bCs/>
          <w:lang w:val="ru-RU"/>
        </w:rPr>
        <w:softHyphen/>
        <w:t xml:space="preserve">ченко </w:t>
      </w:r>
      <w:r>
        <w:rPr>
          <w:rStyle w:val="52ArialNarrow85pt0pt1"/>
          <w:b/>
          <w:bCs/>
        </w:rPr>
        <w:t>працював у закордонних партійних орга</w:t>
      </w:r>
      <w:r>
        <w:rPr>
          <w:rStyle w:val="52ArialNarrow85pt0pt1"/>
          <w:b/>
          <w:bCs/>
        </w:rPr>
        <w:softHyphen/>
        <w:t>нізаціях і час від часу не</w:t>
      </w:r>
      <w:r>
        <w:rPr>
          <w:rStyle w:val="52ArialNarrow85pt0pt1"/>
          <w:b/>
          <w:bCs/>
        </w:rPr>
        <w:t xml:space="preserve">легально приїжджав на Батьківщину. Творчість молодого письменника привертає увагу літературних діячів, критиків, широких кіл громадськості. На першу Винничен- кову збірку «Краса і сила», що вийшла в Києві 1906 року, Іван </w:t>
      </w:r>
      <w:r>
        <w:rPr>
          <w:rStyle w:val="52ArialNarrow85pt0pt1"/>
          <w:b/>
          <w:bCs/>
          <w:lang w:val="ru-RU"/>
        </w:rPr>
        <w:t xml:space="preserve">Франко </w:t>
      </w:r>
      <w:r>
        <w:rPr>
          <w:rStyle w:val="52ArialNarrow85pt0pt1"/>
          <w:b/>
          <w:bCs/>
        </w:rPr>
        <w:t>відгукнувся дуже схвально, р</w:t>
      </w:r>
      <w:r>
        <w:rPr>
          <w:rStyle w:val="52ArialNarrow85pt0pt1"/>
          <w:b/>
          <w:bCs/>
        </w:rPr>
        <w:t>иторично запитавши: «І відкіля ти взявся у нас такий?» Під час Першої світової війни письменник повернувся в Україну, а 1917 року став одним з організаторів і керівників Центральної ради, згодом головою Генерально</w:t>
      </w:r>
      <w:r>
        <w:rPr>
          <w:rStyle w:val="52ArialNarrow85pt0pt1"/>
          <w:b/>
          <w:bCs/>
        </w:rPr>
        <w:softHyphen/>
        <w:t>го секретаріату й генеральним секретарем в</w:t>
      </w:r>
      <w:r>
        <w:rPr>
          <w:rStyle w:val="52ArialNarrow85pt0pt1"/>
          <w:b/>
          <w:bCs/>
        </w:rPr>
        <w:t>нутрішніх справ. Після повалення гетьмана Скоропадського став на чолі Директорії, а 1919 року через розходження в принципових питаннях з більшістю членів Директорії та уряду виїздить за кордон.</w:t>
      </w:r>
    </w:p>
    <w:p w:rsidR="00A66788" w:rsidRDefault="001A7945">
      <w:pPr>
        <w:pStyle w:val="521"/>
        <w:framePr w:w="3802" w:h="9525" w:hRule="exact" w:wrap="none" w:vAnchor="page" w:hAnchor="page" w:x="4526" w:y="7082"/>
        <w:numPr>
          <w:ilvl w:val="0"/>
          <w:numId w:val="360"/>
        </w:numPr>
        <w:shd w:val="clear" w:color="auto" w:fill="auto"/>
        <w:tabs>
          <w:tab w:val="left" w:pos="744"/>
        </w:tabs>
        <w:spacing w:line="230" w:lineRule="exact"/>
        <w:ind w:left="40" w:right="40" w:firstLine="220"/>
      </w:pPr>
      <w:r>
        <w:rPr>
          <w:rStyle w:val="52ArialNarrow85pt0pt1"/>
          <w:b/>
          <w:bCs/>
        </w:rPr>
        <w:t>року веде переговори з більшовицьки</w:t>
      </w:r>
      <w:r>
        <w:rPr>
          <w:rStyle w:val="52ArialNarrow85pt0pt1"/>
          <w:b/>
          <w:bCs/>
        </w:rPr>
        <w:softHyphen/>
        <w:t>ми лідерами, намагаючись п</w:t>
      </w:r>
      <w:r>
        <w:rPr>
          <w:rStyle w:val="52ArialNarrow85pt0pt1"/>
          <w:b/>
          <w:bCs/>
        </w:rPr>
        <w:t>ереконати керівни</w:t>
      </w:r>
      <w:r>
        <w:rPr>
          <w:rStyle w:val="52ArialNarrow85pt0pt1"/>
          <w:b/>
          <w:bCs/>
        </w:rPr>
        <w:softHyphen/>
      </w:r>
    </w:p>
    <w:p w:rsidR="00A66788" w:rsidRDefault="001A7945">
      <w:pPr>
        <w:pStyle w:val="521"/>
        <w:framePr w:w="3637" w:h="9536" w:hRule="exact" w:wrap="none" w:vAnchor="page" w:hAnchor="page" w:x="8681" w:y="7070"/>
        <w:shd w:val="clear" w:color="auto" w:fill="auto"/>
        <w:spacing w:line="235" w:lineRule="exact"/>
        <w:ind w:left="40" w:right="40"/>
      </w:pPr>
      <w:r>
        <w:rPr>
          <w:rStyle w:val="52ArialNarrow85pt0pt1"/>
          <w:b/>
          <w:bCs/>
        </w:rPr>
        <w:t>ків уряду УСРР у потребі створення по-спр</w:t>
      </w:r>
      <w:r>
        <w:rPr>
          <w:rStyle w:val="52ArialNarrow85pt0pt1"/>
          <w:b/>
          <w:bCs/>
          <w:vertAlign w:val="subscript"/>
        </w:rPr>
        <w:t>а</w:t>
      </w:r>
      <w:r>
        <w:rPr>
          <w:rStyle w:val="52ArialNarrow85pt0pt1"/>
          <w:b/>
          <w:bCs/>
        </w:rPr>
        <w:t>. вжньому вільної національної Української дер жави, та, зрозумівши, що Харків слухняно вико нує московські вказівки, назавжди виїжджає України.</w:t>
      </w:r>
    </w:p>
    <w:p w:rsidR="00A66788" w:rsidRDefault="001A7945">
      <w:pPr>
        <w:pStyle w:val="521"/>
        <w:framePr w:w="3637" w:h="9536" w:hRule="exact" w:wrap="none" w:vAnchor="page" w:hAnchor="page" w:x="8681" w:y="7070"/>
        <w:shd w:val="clear" w:color="auto" w:fill="auto"/>
        <w:spacing w:after="101" w:line="235" w:lineRule="exact"/>
        <w:ind w:left="40" w:right="20" w:firstLine="220"/>
      </w:pPr>
      <w:r>
        <w:rPr>
          <w:rStyle w:val="52ArialNarrow85pt0pt1"/>
          <w:b/>
          <w:bCs/>
        </w:rPr>
        <w:t>Під час Другої світової війни відмовився від співр</w:t>
      </w:r>
      <w:r>
        <w:rPr>
          <w:rStyle w:val="52ArialNarrow85pt0pt1"/>
          <w:b/>
          <w:bCs/>
        </w:rPr>
        <w:t>обітництва з німецькими окупантами, за що був заарештований і ув’язнений. Роки війни важкі випробування підірвали й без того вже ос</w:t>
      </w:r>
      <w:r>
        <w:rPr>
          <w:rStyle w:val="52ArialNarrow85pt0pt1"/>
          <w:b/>
          <w:bCs/>
        </w:rPr>
        <w:softHyphen/>
        <w:t xml:space="preserve">лаблене здоров’я. Помер В. </w:t>
      </w:r>
      <w:r>
        <w:rPr>
          <w:rStyle w:val="52ArialNarrow85pt0pt1"/>
          <w:b/>
          <w:bCs/>
          <w:lang w:val="ru-RU"/>
        </w:rPr>
        <w:t xml:space="preserve">Винниченко </w:t>
      </w:r>
      <w:r>
        <w:rPr>
          <w:rStyle w:val="52ArialNarrow85pt0pt1"/>
          <w:b/>
          <w:bCs/>
        </w:rPr>
        <w:t>6 бе</w:t>
      </w:r>
      <w:r>
        <w:rPr>
          <w:rStyle w:val="52ArialNarrow85pt0pt1"/>
          <w:b/>
          <w:bCs/>
        </w:rPr>
        <w:softHyphen/>
        <w:t>резня 1951 року в селі Мужен (поблизу Канн), там і похований.</w:t>
      </w:r>
    </w:p>
    <w:p w:rsidR="00A66788" w:rsidRDefault="001A7945">
      <w:pPr>
        <w:pStyle w:val="1823"/>
        <w:framePr w:w="3637" w:h="9536" w:hRule="exact" w:wrap="none" w:vAnchor="page" w:hAnchor="page" w:x="8681" w:y="7070"/>
        <w:shd w:val="clear" w:color="auto" w:fill="auto"/>
        <w:ind w:left="40" w:right="20" w:firstLine="220"/>
      </w:pPr>
      <w:r>
        <w:rPr>
          <w:rStyle w:val="18295pt"/>
        </w:rPr>
        <w:t>Творчість Володимир</w:t>
      </w:r>
      <w:r>
        <w:rPr>
          <w:rStyle w:val="18295pt"/>
        </w:rPr>
        <w:t>а Винничен</w:t>
      </w:r>
      <w:r>
        <w:rPr>
          <w:rStyle w:val="18295pt"/>
        </w:rPr>
        <w:softHyphen/>
        <w:t>ка критики порівнюють з річкою, що часом робить стрімкі, несподівані по</w:t>
      </w:r>
      <w:r>
        <w:rPr>
          <w:rStyle w:val="18295pt"/>
        </w:rPr>
        <w:softHyphen/>
        <w:t>вороти, інколи міліє, проте русло її тішить чистотою і силою джерел. Ко</w:t>
      </w:r>
      <w:r>
        <w:rPr>
          <w:rStyle w:val="18295pt"/>
        </w:rPr>
        <w:softHyphen/>
        <w:t>ли наприкінці 20-х років розгорілася дискусія навколо його роману «Со</w:t>
      </w:r>
      <w:r>
        <w:rPr>
          <w:rStyle w:val="18295pt"/>
        </w:rPr>
        <w:softHyphen/>
        <w:t>нячна машина», Микола Зеров ви</w:t>
      </w:r>
      <w:r>
        <w:rPr>
          <w:rStyle w:val="18295pt"/>
        </w:rPr>
        <w:softHyphen/>
      </w:r>
      <w:r>
        <w:rPr>
          <w:rStyle w:val="18295pt"/>
        </w:rPr>
        <w:t>словив думку, що цей твір знаменує новий, третій період у творчості В. Винниченка.</w:t>
      </w:r>
    </w:p>
    <w:p w:rsidR="00A66788" w:rsidRDefault="001A7945">
      <w:pPr>
        <w:pStyle w:val="1823"/>
        <w:framePr w:w="3637" w:h="9536" w:hRule="exact" w:wrap="none" w:vAnchor="page" w:hAnchor="page" w:x="8681" w:y="7070"/>
        <w:shd w:val="clear" w:color="auto" w:fill="auto"/>
        <w:ind w:left="40" w:right="20" w:firstLine="220"/>
      </w:pPr>
      <w:r>
        <w:rPr>
          <w:rStyle w:val="18295pt"/>
        </w:rPr>
        <w:t xml:space="preserve">Щодо двох попередніх, то перший період творчості охоплює шість років (1902-1907). У цей час В. </w:t>
      </w:r>
      <w:r>
        <w:rPr>
          <w:rStyle w:val="18295pt"/>
          <w:lang w:val="ru-RU"/>
        </w:rPr>
        <w:t xml:space="preserve">Винниченко </w:t>
      </w:r>
      <w:r>
        <w:rPr>
          <w:rStyle w:val="18295pt"/>
        </w:rPr>
        <w:t>написав твори на побутову тематику «Краса і сила», «Голота», «Контр</w:t>
      </w:r>
      <w:r>
        <w:rPr>
          <w:rStyle w:val="18295pt"/>
        </w:rPr>
        <w:t>ас</w:t>
      </w:r>
      <w:r>
        <w:rPr>
          <w:rStyle w:val="18295pt"/>
        </w:rPr>
        <w:softHyphen/>
        <w:t>ти» та ін. Вони продемонстрували розшарування та деформацію старого побуту села, уперше в українській повісті представили в колоритних постатях образи робітників, солдат' ську казарму, халтурників мандр</w:t>
      </w:r>
      <w:r>
        <w:rPr>
          <w:rStyle w:val="18295pt"/>
          <w:vertAlign w:val="superscript"/>
        </w:rPr>
        <w:t>10</w:t>
      </w:r>
      <w:r>
        <w:rPr>
          <w:rStyle w:val="18295pt"/>
        </w:rPr>
        <w:t>' ної малоросійської трупи.</w:t>
      </w:r>
    </w:p>
    <w:p w:rsidR="00A66788" w:rsidRDefault="001A7945">
      <w:pPr>
        <w:pStyle w:val="1823"/>
        <w:framePr w:w="3637" w:h="9536" w:hRule="exact" w:wrap="none" w:vAnchor="page" w:hAnchor="page" w:x="8681" w:y="7070"/>
        <w:shd w:val="clear" w:color="auto" w:fill="auto"/>
        <w:spacing w:line="272" w:lineRule="exact"/>
        <w:ind w:left="40" w:firstLine="220"/>
      </w:pPr>
      <w:r>
        <w:rPr>
          <w:rStyle w:val="18295pt"/>
        </w:rPr>
        <w:t>Приблизно з 1907 року</w:t>
      </w:r>
      <w:r>
        <w:rPr>
          <w:rStyle w:val="18295pt"/>
        </w:rPr>
        <w:t xml:space="preserve"> у творчості</w:t>
      </w:r>
    </w:p>
    <w:p w:rsidR="00A66788" w:rsidRDefault="001A7945">
      <w:pPr>
        <w:pStyle w:val="1823"/>
        <w:framePr w:w="3637" w:h="9536" w:hRule="exact" w:wrap="none" w:vAnchor="page" w:hAnchor="page" w:x="8681" w:y="7070"/>
        <w:shd w:val="clear" w:color="auto" w:fill="auto"/>
        <w:tabs>
          <w:tab w:val="left" w:pos="316"/>
        </w:tabs>
        <w:spacing w:line="272" w:lineRule="exact"/>
        <w:ind w:left="40"/>
      </w:pPr>
      <w:r>
        <w:rPr>
          <w:rStyle w:val="18295pt"/>
        </w:rPr>
        <w:t>В.</w:t>
      </w:r>
      <w:r>
        <w:rPr>
          <w:rStyle w:val="18295pt"/>
        </w:rPr>
        <w:tab/>
        <w:t>Винниченка виокремлюють ДРУ</w:t>
      </w:r>
    </w:p>
    <w:p w:rsidR="00A66788" w:rsidRDefault="001A7945">
      <w:pPr>
        <w:pStyle w:val="174"/>
        <w:framePr w:wrap="none" w:vAnchor="page" w:hAnchor="page" w:x="4526" w:y="16882"/>
        <w:shd w:val="clear" w:color="auto" w:fill="auto"/>
        <w:spacing w:line="190" w:lineRule="exact"/>
        <w:ind w:left="20"/>
      </w:pPr>
      <w:r>
        <w:rPr>
          <w:rStyle w:val="170pt6"/>
          <w:b/>
          <w:bCs/>
        </w:rPr>
        <w:t>702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909" w:y="6691"/>
        <w:shd w:val="clear" w:color="auto" w:fill="auto"/>
        <w:spacing w:line="160" w:lineRule="exact"/>
        <w:ind w:left="20"/>
      </w:pPr>
      <w:r>
        <w:rPr>
          <w:rStyle w:val="108pt0pt7"/>
          <w:i/>
          <w:iCs/>
        </w:rPr>
        <w:lastRenderedPageBreak/>
        <w:t>Нова література</w:t>
      </w:r>
    </w:p>
    <w:p w:rsidR="00A66788" w:rsidRDefault="001A7945">
      <w:pPr>
        <w:pStyle w:val="1823"/>
        <w:framePr w:w="3884" w:h="9636" w:hRule="exact" w:wrap="none" w:vAnchor="page" w:hAnchor="page" w:x="4310" w:y="6999"/>
        <w:shd w:val="clear" w:color="auto" w:fill="auto"/>
        <w:spacing w:line="263" w:lineRule="exact"/>
        <w:ind w:left="20" w:right="20"/>
      </w:pPr>
      <w:r>
        <w:rPr>
          <w:rStyle w:val="18295pt"/>
          <w:lang w:val="ru-RU"/>
        </w:rPr>
        <w:t xml:space="preserve">гий </w:t>
      </w:r>
      <w:r>
        <w:rPr>
          <w:rStyle w:val="18295pt"/>
        </w:rPr>
        <w:t>період. Він характеризується тим, що на зміну побутовим, соціаль</w:t>
      </w:r>
      <w:r>
        <w:rPr>
          <w:rStyle w:val="18295pt"/>
        </w:rPr>
        <w:softHyphen/>
        <w:t xml:space="preserve">но-психологічним </w:t>
      </w:r>
      <w:r>
        <w:rPr>
          <w:rStyle w:val="182Tahoma55pt"/>
        </w:rPr>
        <w:t xml:space="preserve">ПОВІСТЯМ </w:t>
      </w:r>
      <w:r>
        <w:rPr>
          <w:rStyle w:val="18295pt"/>
        </w:rPr>
        <w:t>прихо</w:t>
      </w:r>
      <w:r>
        <w:rPr>
          <w:rStyle w:val="18295pt"/>
        </w:rPr>
        <w:softHyphen/>
        <w:t>дить, як писав Микола Зеров, «імпре</w:t>
      </w:r>
      <w:r>
        <w:rPr>
          <w:rStyle w:val="18295pt"/>
        </w:rPr>
        <w:softHyphen/>
        <w:t>сіоністична новела та роман з пси</w:t>
      </w:r>
      <w:r>
        <w:rPr>
          <w:rStyle w:val="18295pt"/>
        </w:rPr>
        <w:t>хо</w:t>
      </w:r>
      <w:r>
        <w:rPr>
          <w:rStyle w:val="18295pt"/>
        </w:rPr>
        <w:softHyphen/>
        <w:t>логічним завданням, запальна драма з претензією покладати основи со</w:t>
      </w:r>
      <w:r>
        <w:rPr>
          <w:rStyle w:val="18295pt"/>
        </w:rPr>
        <w:softHyphen/>
        <w:t>ціалістичної моралі». У такому стилі створено оповідання «Момент», дра</w:t>
      </w:r>
      <w:r>
        <w:rPr>
          <w:rStyle w:val="18295pt"/>
        </w:rPr>
        <w:softHyphen/>
        <w:t>ми «Дисгармонія» (1906), «Щаблі життя» (1907), «Великий Молох» (1907).</w:t>
      </w:r>
    </w:p>
    <w:p w:rsidR="00A66788" w:rsidRDefault="001A7945">
      <w:pPr>
        <w:pStyle w:val="1823"/>
        <w:framePr w:w="3884" w:h="9636" w:hRule="exact" w:wrap="none" w:vAnchor="page" w:hAnchor="page" w:x="4310" w:y="6999"/>
        <w:shd w:val="clear" w:color="auto" w:fill="auto"/>
        <w:spacing w:line="263" w:lineRule="exact"/>
        <w:ind w:left="20" w:right="20" w:firstLine="180"/>
      </w:pPr>
      <w:r>
        <w:rPr>
          <w:rStyle w:val="18295pt"/>
        </w:rPr>
        <w:t>В оповіданні «Суд» (1903) змальо</w:t>
      </w:r>
      <w:r>
        <w:rPr>
          <w:rStyle w:val="18295pt"/>
        </w:rPr>
        <w:softHyphen/>
        <w:t>вано яскра</w:t>
      </w:r>
      <w:r>
        <w:rPr>
          <w:rStyle w:val="18295pt"/>
        </w:rPr>
        <w:t>вий епізод, який характе</w:t>
      </w:r>
      <w:r>
        <w:rPr>
          <w:rStyle w:val="18295pt"/>
        </w:rPr>
        <w:softHyphen/>
        <w:t>ризує сваволю й беззаконня, що про</w:t>
      </w:r>
      <w:r>
        <w:rPr>
          <w:rStyle w:val="18295pt"/>
        </w:rPr>
        <w:softHyphen/>
        <w:t>цвітали в імперії. Земський началь</w:t>
      </w:r>
      <w:r>
        <w:rPr>
          <w:rStyle w:val="18295pt"/>
        </w:rPr>
        <w:softHyphen/>
        <w:t xml:space="preserve">ник </w:t>
      </w:r>
      <w:r>
        <w:rPr>
          <w:rStyle w:val="1820pt4"/>
        </w:rPr>
        <w:t>Самоцвіт</w:t>
      </w:r>
      <w:r>
        <w:rPr>
          <w:rStyle w:val="18285pt0pt3"/>
        </w:rPr>
        <w:t xml:space="preserve"> </w:t>
      </w:r>
      <w:r>
        <w:rPr>
          <w:rStyle w:val="18295pt"/>
        </w:rPr>
        <w:t>у розмові з місцевим паничем «теоретично» обґрунтовує свою практику пояснення селянам урядових документів стосовно заво</w:t>
      </w:r>
      <w:r>
        <w:rPr>
          <w:rStyle w:val="18295pt"/>
        </w:rPr>
        <w:softHyphen/>
        <w:t>рушень, що прокотилися украї</w:t>
      </w:r>
      <w:r>
        <w:rPr>
          <w:rStyle w:val="18295pt"/>
        </w:rPr>
        <w:t>нсь</w:t>
      </w:r>
      <w:r>
        <w:rPr>
          <w:rStyle w:val="18295pt"/>
        </w:rPr>
        <w:softHyphen/>
        <w:t xml:space="preserve">кими селами. Як уважає начальник, розмова з селянами про </w:t>
      </w:r>
      <w:r>
        <w:rPr>
          <w:rStyle w:val="18295pt"/>
          <w:lang w:val="ru-RU"/>
        </w:rPr>
        <w:t>«неблагона</w:t>
      </w:r>
      <w:r>
        <w:rPr>
          <w:rStyle w:val="18295pt"/>
          <w:lang w:val="ru-RU"/>
        </w:rPr>
        <w:softHyphen/>
        <w:t>меренных лиц»</w:t>
      </w:r>
      <w:r>
        <w:rPr>
          <w:rStyle w:val="18295pt"/>
        </w:rPr>
        <w:t>, котрі підбурюють се</w:t>
      </w:r>
      <w:r>
        <w:rPr>
          <w:rStyle w:val="18295pt"/>
        </w:rPr>
        <w:softHyphen/>
        <w:t>лян до повстань, ще дужче переконає їх відмовитися від праці на панських економіях. При цьому він покликає</w:t>
      </w:r>
      <w:r>
        <w:rPr>
          <w:rStyle w:val="18295pt"/>
        </w:rPr>
        <w:softHyphen/>
        <w:t>ться на дії земського начальника з сусіднь</w:t>
      </w:r>
      <w:r>
        <w:rPr>
          <w:rStyle w:val="18295pt"/>
        </w:rPr>
        <w:t>ого повіту, коли після прове</w:t>
      </w:r>
      <w:r>
        <w:rPr>
          <w:rStyle w:val="18295pt"/>
        </w:rPr>
        <w:softHyphen/>
        <w:t>дених «роз’яснень» про «крамолу», котра мовби подавалась у розповсю</w:t>
      </w:r>
      <w:r>
        <w:rPr>
          <w:rStyle w:val="18295pt"/>
        </w:rPr>
        <w:softHyphen/>
        <w:t>джених прокламаціях, селяни зро</w:t>
      </w:r>
      <w:r>
        <w:rPr>
          <w:rStyle w:val="18295pt"/>
        </w:rPr>
        <w:softHyphen/>
        <w:t>зуміли, що в тих «бамажках» усе правдиво, по-божому написано.</w:t>
      </w:r>
    </w:p>
    <w:p w:rsidR="00A66788" w:rsidRDefault="001A7945">
      <w:pPr>
        <w:pStyle w:val="1823"/>
        <w:framePr w:w="3884" w:h="9636" w:hRule="exact" w:wrap="none" w:vAnchor="page" w:hAnchor="page" w:x="4310" w:y="6999"/>
        <w:shd w:val="clear" w:color="auto" w:fill="auto"/>
        <w:spacing w:line="263" w:lineRule="exact"/>
        <w:ind w:left="20" w:right="20" w:firstLine="180"/>
      </w:pPr>
      <w:r>
        <w:rPr>
          <w:rStyle w:val="18295pt"/>
        </w:rPr>
        <w:t>Тому Самоцвіт чинить над «бунтів</w:t>
      </w:r>
      <w:r>
        <w:rPr>
          <w:rStyle w:val="18295pt"/>
        </w:rPr>
        <w:softHyphen/>
        <w:t>никами» свій суд: б’є людей «в м</w:t>
      </w:r>
      <w:r>
        <w:rPr>
          <w:rStyle w:val="18295pt"/>
        </w:rPr>
        <w:t>ор</w:t>
      </w:r>
      <w:r>
        <w:rPr>
          <w:rStyle w:val="18295pt"/>
        </w:rPr>
        <w:softHyphen/>
      </w:r>
    </w:p>
    <w:p w:rsidR="00A66788" w:rsidRDefault="001A7945">
      <w:pPr>
        <w:pStyle w:val="1823"/>
        <w:framePr w:w="3904" w:h="9603" w:hRule="exact" w:wrap="none" w:vAnchor="page" w:hAnchor="page" w:x="8621" w:y="7015"/>
        <w:shd w:val="clear" w:color="auto" w:fill="auto"/>
        <w:spacing w:line="263" w:lineRule="exact"/>
        <w:ind w:left="20" w:right="20"/>
      </w:pPr>
      <w:r>
        <w:rPr>
          <w:rStyle w:val="18295pt"/>
        </w:rPr>
        <w:t>ду». Такий суд, «суд скорий,правий і справедливий», Самоцвіт демонструє гостеві, розбиваючи обличчя ні в чо</w:t>
      </w:r>
      <w:r>
        <w:rPr>
          <w:rStyle w:val="18295pt"/>
        </w:rPr>
        <w:softHyphen/>
        <w:t xml:space="preserve">му невинної людини, при цьому він ще й переплутав двох братів </w:t>
      </w:r>
      <w:r>
        <w:rPr>
          <w:rStyle w:val="18210pt0pt"/>
        </w:rPr>
        <w:t>Круто- ноженків</w:t>
      </w:r>
      <w:r>
        <w:rPr>
          <w:rStyle w:val="18295pt"/>
        </w:rPr>
        <w:t xml:space="preserve"> — </w:t>
      </w:r>
      <w:r>
        <w:rPr>
          <w:rStyle w:val="18210pt0pt"/>
        </w:rPr>
        <w:t>Никифора</w:t>
      </w:r>
      <w:r>
        <w:rPr>
          <w:rStyle w:val="18295pt"/>
        </w:rPr>
        <w:t xml:space="preserve"> й </w:t>
      </w:r>
      <w:r>
        <w:rPr>
          <w:rStyle w:val="18210pt0pt"/>
        </w:rPr>
        <w:t>Никонора.</w:t>
      </w:r>
    </w:p>
    <w:p w:rsidR="00A66788" w:rsidRDefault="001A7945">
      <w:pPr>
        <w:pStyle w:val="1823"/>
        <w:framePr w:w="3904" w:h="9603" w:hRule="exact" w:wrap="none" w:vAnchor="page" w:hAnchor="page" w:x="8621" w:y="7015"/>
        <w:shd w:val="clear" w:color="auto" w:fill="auto"/>
        <w:spacing w:line="263" w:lineRule="exact"/>
        <w:ind w:left="40" w:right="20" w:firstLine="240"/>
      </w:pPr>
      <w:r>
        <w:rPr>
          <w:rStyle w:val="18295pt"/>
        </w:rPr>
        <w:t>В оповіданні відображене нарос</w:t>
      </w:r>
      <w:r>
        <w:rPr>
          <w:rStyle w:val="18295pt"/>
        </w:rPr>
        <w:softHyphen/>
        <w:t xml:space="preserve">тання </w:t>
      </w:r>
      <w:r>
        <w:rPr>
          <w:rStyle w:val="18295pt"/>
        </w:rPr>
        <w:t>селянської невдоволеності без</w:t>
      </w:r>
      <w:r>
        <w:rPr>
          <w:rStyle w:val="18295pt"/>
        </w:rPr>
        <w:softHyphen/>
        <w:t>законням, визрівання рішучості лю</w:t>
      </w:r>
      <w:r>
        <w:rPr>
          <w:rStyle w:val="18295pt"/>
        </w:rPr>
        <w:softHyphen/>
        <w:t>дей, що намагаються відстояти влас</w:t>
      </w:r>
      <w:r>
        <w:rPr>
          <w:rStyle w:val="18295pt"/>
        </w:rPr>
        <w:softHyphen/>
        <w:t>ну гідність.</w:t>
      </w:r>
    </w:p>
    <w:p w:rsidR="00A66788" w:rsidRDefault="001A7945">
      <w:pPr>
        <w:pStyle w:val="1823"/>
        <w:framePr w:w="3904" w:h="9603" w:hRule="exact" w:wrap="none" w:vAnchor="page" w:hAnchor="page" w:x="8621" w:y="7015"/>
        <w:shd w:val="clear" w:color="auto" w:fill="auto"/>
        <w:spacing w:line="263" w:lineRule="exact"/>
        <w:ind w:left="40" w:right="20" w:firstLine="240"/>
      </w:pPr>
      <w:r>
        <w:rPr>
          <w:rStyle w:val="18295pt"/>
        </w:rPr>
        <w:t>Яскравість зображуваного виявля</w:t>
      </w:r>
      <w:r>
        <w:rPr>
          <w:rStyle w:val="18295pt"/>
        </w:rPr>
        <w:softHyphen/>
        <w:t>ється й через майстерне використан</w:t>
      </w:r>
      <w:r>
        <w:rPr>
          <w:rStyle w:val="18295pt"/>
        </w:rPr>
        <w:softHyphen/>
        <w:t>ня прийомів іронічного письма, за</w:t>
      </w:r>
      <w:r>
        <w:rPr>
          <w:rStyle w:val="18295pt"/>
        </w:rPr>
        <w:softHyphen/>
        <w:t>стосування мовного суржику, «мака</w:t>
      </w:r>
      <w:r>
        <w:rPr>
          <w:rStyle w:val="18295pt"/>
        </w:rPr>
        <w:softHyphen/>
        <w:t>ронічної»</w:t>
      </w:r>
      <w:r>
        <w:rPr>
          <w:rStyle w:val="18295pt"/>
        </w:rPr>
        <w:t xml:space="preserve"> мови в змалюванні образів персонажів та життєвих ситуацій.</w:t>
      </w:r>
    </w:p>
    <w:p w:rsidR="00A66788" w:rsidRDefault="001A7945">
      <w:pPr>
        <w:pStyle w:val="1823"/>
        <w:framePr w:w="3904" w:h="9603" w:hRule="exact" w:wrap="none" w:vAnchor="page" w:hAnchor="page" w:x="8621" w:y="7015"/>
        <w:shd w:val="clear" w:color="auto" w:fill="auto"/>
        <w:spacing w:line="263" w:lineRule="exact"/>
        <w:ind w:left="40" w:right="20" w:firstLine="240"/>
      </w:pPr>
      <w:r>
        <w:rPr>
          <w:rStyle w:val="18295pt"/>
        </w:rPr>
        <w:t>В оповіданні «Солдатики» відтво</w:t>
      </w:r>
      <w:r>
        <w:rPr>
          <w:rStyle w:val="18295pt"/>
        </w:rPr>
        <w:softHyphen/>
        <w:t>рено події, що були типовими в період придушення селянських заво</w:t>
      </w:r>
      <w:r>
        <w:rPr>
          <w:rStyle w:val="18295pt"/>
        </w:rPr>
        <w:softHyphen/>
        <w:t>рушень. Селяни відібрали в поміщи</w:t>
      </w:r>
      <w:r>
        <w:rPr>
          <w:rStyle w:val="18295pt"/>
        </w:rPr>
        <w:softHyphen/>
        <w:t>ка зерно, і той викликав каральний загін. У центрі твору — переля</w:t>
      </w:r>
      <w:r>
        <w:rPr>
          <w:rStyle w:val="18295pt"/>
        </w:rPr>
        <w:t>каний натовп людей, які чекають на розпра</w:t>
      </w:r>
      <w:r>
        <w:rPr>
          <w:rStyle w:val="18295pt"/>
        </w:rPr>
        <w:softHyphen/>
        <w:t xml:space="preserve">ву. Збентежених селян намагається заспокоїти керівник заворушень </w:t>
      </w:r>
      <w:r>
        <w:rPr>
          <w:rStyle w:val="18210pt0pt"/>
        </w:rPr>
        <w:t xml:space="preserve">Яв- </w:t>
      </w:r>
      <w:r>
        <w:rPr>
          <w:rStyle w:val="1820pt4"/>
        </w:rPr>
        <w:t>тух.</w:t>
      </w:r>
      <w:r>
        <w:rPr>
          <w:rStyle w:val="18285pt0pt3"/>
        </w:rPr>
        <w:t xml:space="preserve"> </w:t>
      </w:r>
      <w:r>
        <w:rPr>
          <w:rStyle w:val="18295pt"/>
        </w:rPr>
        <w:t>Він, покликаючись на Єван</w:t>
      </w:r>
      <w:r>
        <w:rPr>
          <w:rStyle w:val="18295pt"/>
        </w:rPr>
        <w:softHyphen/>
        <w:t>геліє, виступає за відновлення спра</w:t>
      </w:r>
      <w:r>
        <w:rPr>
          <w:rStyle w:val="18295pt"/>
        </w:rPr>
        <w:softHyphen/>
        <w:t>ведливості: зібраний урожай нале</w:t>
      </w:r>
      <w:r>
        <w:rPr>
          <w:rStyle w:val="18295pt"/>
        </w:rPr>
        <w:softHyphen/>
        <w:t>жить селянам, а не поміщикові.</w:t>
      </w:r>
    </w:p>
    <w:p w:rsidR="00A66788" w:rsidRDefault="001A7945">
      <w:pPr>
        <w:pStyle w:val="1823"/>
        <w:framePr w:w="3904" w:h="9603" w:hRule="exact" w:wrap="none" w:vAnchor="page" w:hAnchor="page" w:x="8621" w:y="7015"/>
        <w:shd w:val="clear" w:color="auto" w:fill="auto"/>
        <w:spacing w:line="263" w:lineRule="exact"/>
        <w:ind w:left="40" w:right="20" w:firstLine="240"/>
      </w:pPr>
      <w:r>
        <w:rPr>
          <w:rStyle w:val="18295pt"/>
        </w:rPr>
        <w:t xml:space="preserve">Конфлікт </w:t>
      </w:r>
      <w:r>
        <w:rPr>
          <w:rStyle w:val="18295pt"/>
        </w:rPr>
        <w:t>загострюється, коли офі</w:t>
      </w:r>
      <w:r>
        <w:rPr>
          <w:rStyle w:val="18295pt"/>
        </w:rPr>
        <w:softHyphen/>
        <w:t>цер скаженіє від того, що селяни починають відстоювати свою гід</w:t>
      </w:r>
      <w:r>
        <w:rPr>
          <w:rStyle w:val="18295pt"/>
        </w:rPr>
        <w:softHyphen/>
        <w:t>ність. Явтух намагається пояснити солдатам, що селяни ні в кого нічого не крали, що хліб вони забрали свій,</w:t>
      </w:r>
    </w:p>
    <w:p w:rsidR="00A66788" w:rsidRDefault="001A7945">
      <w:pPr>
        <w:pStyle w:val="174"/>
        <w:framePr w:wrap="none" w:vAnchor="page" w:hAnchor="page" w:x="12168" w:y="16894"/>
        <w:shd w:val="clear" w:color="auto" w:fill="auto"/>
        <w:spacing w:line="190" w:lineRule="exact"/>
        <w:ind w:left="20"/>
      </w:pPr>
      <w:r>
        <w:rPr>
          <w:rStyle w:val="170pt6"/>
          <w:b/>
          <w:bCs/>
        </w:rPr>
        <w:t>703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07" w:y="7349"/>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139" w:h="8386" w:hRule="exact" w:wrap="none" w:vAnchor="page" w:hAnchor="page" w:x="5014" w:y="7646"/>
        <w:shd w:val="clear" w:color="auto" w:fill="auto"/>
        <w:spacing w:line="229" w:lineRule="exact"/>
        <w:ind w:left="40" w:right="40" w:firstLine="0"/>
      </w:pPr>
      <w:r>
        <w:rPr>
          <w:rStyle w:val="1649pt0pt1"/>
        </w:rPr>
        <w:t>зароблений.</w:t>
      </w:r>
      <w:r>
        <w:rPr>
          <w:rStyle w:val="1649pt0pt1"/>
        </w:rPr>
        <w:t xml:space="preserve"> Солдати стали вагатися, і занепокоєний цим офіцер шаблею зарубав мужнього Явтуха.</w:t>
      </w:r>
    </w:p>
    <w:p w:rsidR="00A66788" w:rsidRDefault="001A7945">
      <w:pPr>
        <w:pStyle w:val="1641"/>
        <w:framePr w:w="3139" w:h="8386" w:hRule="exact" w:wrap="none" w:vAnchor="page" w:hAnchor="page" w:x="5014" w:y="7646"/>
        <w:shd w:val="clear" w:color="auto" w:fill="auto"/>
        <w:spacing w:line="229" w:lineRule="exact"/>
        <w:ind w:left="40" w:right="40" w:firstLine="200"/>
      </w:pPr>
      <w:r>
        <w:rPr>
          <w:rStyle w:val="1649pt0pt1"/>
        </w:rPr>
        <w:t xml:space="preserve">В. </w:t>
      </w:r>
      <w:r>
        <w:rPr>
          <w:rStyle w:val="1649pt0pt1"/>
          <w:lang w:val="ru-RU"/>
        </w:rPr>
        <w:t xml:space="preserve">Винниченко </w:t>
      </w:r>
      <w:r>
        <w:rPr>
          <w:rStyle w:val="1649pt0pt1"/>
        </w:rPr>
        <w:t>будує конфлікт на соціальних контрастах. Автор наго</w:t>
      </w:r>
      <w:r>
        <w:rPr>
          <w:rStyle w:val="1649pt0pt1"/>
        </w:rPr>
        <w:softHyphen/>
        <w:t>лошує на тому, що ті зіткнення, які виникають, уже неможливо розв’яза</w:t>
      </w:r>
      <w:r>
        <w:rPr>
          <w:rStyle w:val="1649pt0pt1"/>
        </w:rPr>
        <w:softHyphen/>
        <w:t>ти мирним шляхом.</w:t>
      </w:r>
    </w:p>
    <w:p w:rsidR="00A66788" w:rsidRDefault="001A7945">
      <w:pPr>
        <w:pStyle w:val="1641"/>
        <w:framePr w:w="3139" w:h="8386" w:hRule="exact" w:wrap="none" w:vAnchor="page" w:hAnchor="page" w:x="5014" w:y="7646"/>
        <w:shd w:val="clear" w:color="auto" w:fill="auto"/>
        <w:spacing w:line="229" w:lineRule="exact"/>
        <w:ind w:left="40" w:right="40" w:firstLine="200"/>
      </w:pPr>
      <w:r>
        <w:rPr>
          <w:rStyle w:val="1649pt0pt2"/>
        </w:rPr>
        <w:t>Тему</w:t>
      </w:r>
      <w:r>
        <w:rPr>
          <w:rStyle w:val="1649pt0pt1"/>
        </w:rPr>
        <w:t xml:space="preserve"> оповідання «Студент» (1907) влучно визначив український поет і критик Микола Вороний: «Самогуб</w:t>
      </w:r>
      <w:r>
        <w:rPr>
          <w:rStyle w:val="1649pt0pt1"/>
        </w:rPr>
        <w:softHyphen/>
        <w:t xml:space="preserve">ство — останній спосіб </w:t>
      </w:r>
      <w:r>
        <w:rPr>
          <w:rStyle w:val="1649pt0pt1"/>
          <w:lang w:val="ru-RU"/>
        </w:rPr>
        <w:t xml:space="preserve">во </w:t>
      </w:r>
      <w:r>
        <w:rPr>
          <w:rStyle w:val="1649pt0pt1"/>
        </w:rPr>
        <w:t>ім’я торже</w:t>
      </w:r>
      <w:r>
        <w:rPr>
          <w:rStyle w:val="1649pt0pt1"/>
        </w:rPr>
        <w:softHyphen/>
        <w:t>ства ідеї*.</w:t>
      </w:r>
    </w:p>
    <w:p w:rsidR="00A66788" w:rsidRDefault="001A7945">
      <w:pPr>
        <w:pStyle w:val="1641"/>
        <w:framePr w:w="3139" w:h="8386" w:hRule="exact" w:wrap="none" w:vAnchor="page" w:hAnchor="page" w:x="5014" w:y="7646"/>
        <w:shd w:val="clear" w:color="auto" w:fill="auto"/>
        <w:spacing w:line="229" w:lineRule="exact"/>
        <w:ind w:left="40" w:right="40" w:firstLine="200"/>
      </w:pPr>
      <w:r>
        <w:rPr>
          <w:rStyle w:val="1649pt0pt1"/>
        </w:rPr>
        <w:t>Щоб довести свою непричетність до пожежі, яка спалила село, щоб зняти підозру, поширювану страж</w:t>
      </w:r>
      <w:r>
        <w:rPr>
          <w:rStyle w:val="1649pt0pt1"/>
        </w:rPr>
        <w:softHyphen/>
        <w:t>никами, котрі в</w:t>
      </w:r>
      <w:r>
        <w:rPr>
          <w:rStyle w:val="1649pt0pt1"/>
        </w:rPr>
        <w:t xml:space="preserve"> біді звинувачують студентів, молодий хлопець прилюд</w:t>
      </w:r>
      <w:r>
        <w:rPr>
          <w:rStyle w:val="1649pt0pt1"/>
        </w:rPr>
        <w:softHyphen/>
        <w:t>но застрелився. І тоді стрий дід, який погрожував «вимотати» із студентів жили, стрибає на одного з царських охоронців і душить його.</w:t>
      </w:r>
    </w:p>
    <w:p w:rsidR="00A66788" w:rsidRDefault="001A7945">
      <w:pPr>
        <w:pStyle w:val="1641"/>
        <w:framePr w:w="3139" w:h="8386" w:hRule="exact" w:wrap="none" w:vAnchor="page" w:hAnchor="page" w:x="5014" w:y="7646"/>
        <w:shd w:val="clear" w:color="auto" w:fill="auto"/>
        <w:spacing w:line="229" w:lineRule="exact"/>
        <w:ind w:left="40" w:right="40" w:firstLine="200"/>
      </w:pPr>
      <w:r>
        <w:rPr>
          <w:rStyle w:val="1649pt0pt1"/>
        </w:rPr>
        <w:t>Тільки саможертовність може зня</w:t>
      </w:r>
      <w:r>
        <w:rPr>
          <w:rStyle w:val="1649pt0pt1"/>
        </w:rPr>
        <w:softHyphen/>
        <w:t>ти полуду з очей обдурених, затурка</w:t>
      </w:r>
      <w:r>
        <w:rPr>
          <w:rStyle w:val="1649pt0pt1"/>
        </w:rPr>
        <w:softHyphen/>
        <w:t>н</w:t>
      </w:r>
      <w:r>
        <w:rPr>
          <w:rStyle w:val="1649pt0pt1"/>
        </w:rPr>
        <w:t>их селян, які вважають своїх захис</w:t>
      </w:r>
      <w:r>
        <w:rPr>
          <w:rStyle w:val="1649pt0pt1"/>
        </w:rPr>
        <w:softHyphen/>
        <w:t xml:space="preserve">ників ворогами. Така </w:t>
      </w:r>
      <w:r>
        <w:rPr>
          <w:rStyle w:val="1649pt0pt2"/>
        </w:rPr>
        <w:t>ідея</w:t>
      </w:r>
      <w:r>
        <w:rPr>
          <w:rStyle w:val="1649pt0pt1"/>
        </w:rPr>
        <w:t xml:space="preserve"> оповідання «Студент*.</w:t>
      </w:r>
    </w:p>
    <w:p w:rsidR="00A66788" w:rsidRDefault="001A7945">
      <w:pPr>
        <w:pStyle w:val="1641"/>
        <w:framePr w:w="3139" w:h="8386" w:hRule="exact" w:wrap="none" w:vAnchor="page" w:hAnchor="page" w:x="5014" w:y="7646"/>
        <w:shd w:val="clear" w:color="auto" w:fill="auto"/>
        <w:spacing w:line="229" w:lineRule="exact"/>
        <w:ind w:left="40" w:right="40" w:firstLine="200"/>
      </w:pPr>
      <w:r>
        <w:rPr>
          <w:rStyle w:val="1649pt0pt1"/>
        </w:rPr>
        <w:t>«Момент». Історія короткої лю</w:t>
      </w:r>
      <w:r>
        <w:rPr>
          <w:rStyle w:val="1649pt0pt1"/>
        </w:rPr>
        <w:softHyphen/>
        <w:t>бові, що зароджується між молодим революціонером і дівчиною в драма</w:t>
      </w:r>
      <w:r>
        <w:rPr>
          <w:rStyle w:val="1649pt0pt1"/>
        </w:rPr>
        <w:softHyphen/>
        <w:t>тичній, ризикованій для їхнього життя ситуації, психологічно витон</w:t>
      </w:r>
      <w:r>
        <w:rPr>
          <w:rStyle w:val="1649pt0pt1"/>
        </w:rPr>
        <w:softHyphen/>
        <w:t>чена, св</w:t>
      </w:r>
      <w:r>
        <w:rPr>
          <w:rStyle w:val="1649pt0pt1"/>
        </w:rPr>
        <w:t>ітла й прекрасна, але й пе</w:t>
      </w:r>
      <w:r>
        <w:rPr>
          <w:rStyle w:val="1649pt0pt1"/>
        </w:rPr>
        <w:softHyphen/>
        <w:t>чальна, бо герой новели залишається наодинці з мукою «осиротілого щас</w:t>
      </w:r>
      <w:r>
        <w:rPr>
          <w:rStyle w:val="1649pt0pt1"/>
        </w:rPr>
        <w:softHyphen/>
        <w:t>тя*, яке спалахнуло було на мить</w:t>
      </w:r>
    </w:p>
    <w:p w:rsidR="00A66788" w:rsidRDefault="001A7945">
      <w:pPr>
        <w:pStyle w:val="1641"/>
        <w:framePr w:w="3268" w:h="8470" w:hRule="exact" w:wrap="none" w:vAnchor="page" w:hAnchor="page" w:x="8467" w:y="7606"/>
        <w:shd w:val="clear" w:color="auto" w:fill="auto"/>
        <w:spacing w:line="233" w:lineRule="exact"/>
        <w:ind w:left="40" w:right="40" w:firstLine="0"/>
      </w:pPr>
      <w:r>
        <w:rPr>
          <w:rStyle w:val="1649pt0pt1"/>
        </w:rPr>
        <w:t xml:space="preserve">(моменті) — і зникло разом </w:t>
      </w:r>
      <w:r>
        <w:rPr>
          <w:rStyle w:val="164Corbel9pt0pt80"/>
          <w:vertAlign w:val="subscript"/>
        </w:rPr>
        <w:t>3</w:t>
      </w:r>
      <w:r>
        <w:rPr>
          <w:rStyle w:val="164Corbel9pt0pt80"/>
        </w:rPr>
        <w:t xml:space="preserve"> </w:t>
      </w:r>
      <w:r>
        <w:rPr>
          <w:rStyle w:val="1649pt0pt1"/>
        </w:rPr>
        <w:t>чарівною коханою. У цьому творі до</w:t>
      </w:r>
      <w:r>
        <w:rPr>
          <w:rStyle w:val="1649pt0pt1"/>
        </w:rPr>
        <w:softHyphen/>
        <w:t>сить відверто протиставляються у</w:t>
      </w:r>
      <w:r>
        <w:rPr>
          <w:rStyle w:val="1649pt0pt1"/>
          <w:vertAlign w:val="subscript"/>
        </w:rPr>
        <w:t>с</w:t>
      </w:r>
      <w:r>
        <w:rPr>
          <w:rStyle w:val="1649pt0pt1"/>
        </w:rPr>
        <w:t>. талена, традиційна мораль з</w:t>
      </w:r>
      <w:r>
        <w:rPr>
          <w:rStyle w:val="1649pt0pt1"/>
        </w:rPr>
        <w:t xml:space="preserve"> її суво</w:t>
      </w:r>
      <w:r>
        <w:rPr>
          <w:rStyle w:val="1649pt0pt1"/>
        </w:rPr>
        <w:softHyphen/>
        <w:t>рими, часто пуританськими приписа</w:t>
      </w:r>
      <w:r>
        <w:rPr>
          <w:rStyle w:val="1649pt0pt1"/>
        </w:rPr>
        <w:softHyphen/>
        <w:t>ми і природність душевних, тілесних поривань двох молодих людей. Ц</w:t>
      </w:r>
      <w:r>
        <w:rPr>
          <w:rStyle w:val="1649pt0pt1"/>
          <w:vertAlign w:val="subscript"/>
        </w:rPr>
        <w:t>е</w:t>
      </w:r>
      <w:r>
        <w:rPr>
          <w:rStyle w:val="1649pt0pt1"/>
        </w:rPr>
        <w:t xml:space="preserve"> язичницьке прославлення життя частина якого — ліс, бджоли, пташ</w:t>
      </w:r>
      <w:r>
        <w:rPr>
          <w:rStyle w:val="1649pt0pt1"/>
        </w:rPr>
        <w:softHyphen/>
        <w:t>ки, «сплетені коханням метелики» юнак та дівчина. Герої неначе розчи</w:t>
      </w:r>
      <w:r>
        <w:rPr>
          <w:rStyle w:val="1649pt0pt1"/>
        </w:rPr>
        <w:softHyphen/>
        <w:t>няються у зе</w:t>
      </w:r>
      <w:r>
        <w:rPr>
          <w:rStyle w:val="1649pt0pt1"/>
        </w:rPr>
        <w:t>леному царстві природи, що підкреслює: вони такі ж діти жит</w:t>
      </w:r>
      <w:r>
        <w:rPr>
          <w:rStyle w:val="1649pt0pt1"/>
        </w:rPr>
        <w:softHyphen/>
        <w:t>тя, яке керує законами природи, не</w:t>
      </w:r>
      <w:r>
        <w:rPr>
          <w:rStyle w:val="1649pt0pt1"/>
        </w:rPr>
        <w:softHyphen/>
        <w:t>зважаючи на особливості «історично</w:t>
      </w:r>
      <w:r>
        <w:rPr>
          <w:rStyle w:val="1649pt0pt1"/>
        </w:rPr>
        <w:softHyphen/>
        <w:t>го моменту».</w:t>
      </w:r>
    </w:p>
    <w:p w:rsidR="00A66788" w:rsidRDefault="001A7945">
      <w:pPr>
        <w:pStyle w:val="1641"/>
        <w:framePr w:w="3268" w:h="8470" w:hRule="exact" w:wrap="none" w:vAnchor="page" w:hAnchor="page" w:x="8467" w:y="7606"/>
        <w:shd w:val="clear" w:color="auto" w:fill="auto"/>
        <w:spacing w:line="233" w:lineRule="exact"/>
        <w:ind w:left="20" w:right="40" w:firstLine="200"/>
      </w:pPr>
      <w:r>
        <w:rPr>
          <w:rStyle w:val="1649pt0pt1"/>
        </w:rPr>
        <w:t>Винниченка-художника передусім цікавили психологічні таємниці лю</w:t>
      </w:r>
      <w:r>
        <w:rPr>
          <w:rStyle w:val="1649pt0pt1"/>
        </w:rPr>
        <w:softHyphen/>
        <w:t>дини; своїх героїв він часто ставив у ситуацію м</w:t>
      </w:r>
      <w:r>
        <w:rPr>
          <w:rStyle w:val="1649pt0pt1"/>
        </w:rPr>
        <w:t>орального експерименту, аналізуючи підсвідомі першопричи</w:t>
      </w:r>
      <w:r>
        <w:rPr>
          <w:rStyle w:val="1649pt0pt1"/>
        </w:rPr>
        <w:softHyphen/>
        <w:t>ни їхньої поведінки, гру інстинктів, химерні поєднання соціальних і біо</w:t>
      </w:r>
      <w:r>
        <w:rPr>
          <w:rStyle w:val="1649pt0pt1"/>
        </w:rPr>
        <w:softHyphen/>
        <w:t>логічних чинників... З цього погля</w:t>
      </w:r>
      <w:r>
        <w:rPr>
          <w:rStyle w:val="1649pt0pt1"/>
        </w:rPr>
        <w:softHyphen/>
        <w:t>ду в українській літературі Винни- ченкова драматургія мала новаторсь</w:t>
      </w:r>
      <w:r>
        <w:rPr>
          <w:rStyle w:val="1649pt0pt1"/>
        </w:rPr>
        <w:softHyphen/>
        <w:t>ке звучання — вільна в</w:t>
      </w:r>
      <w:r>
        <w:rPr>
          <w:rStyle w:val="1649pt0pt1"/>
        </w:rPr>
        <w:t>ід побутових надмірностей, оригінальна своїми психологічними колізіями й етични</w:t>
      </w:r>
      <w:r>
        <w:rPr>
          <w:rStyle w:val="1649pt0pt1"/>
        </w:rPr>
        <w:softHyphen/>
        <w:t>ми парадоксами. Не дивно, що такі п’єси Винниченка, як «Брехня» (1910) і «Чорна Пантера та Білий Ведмідь» (1911) мали, без перебіль</w:t>
      </w:r>
      <w:r>
        <w:rPr>
          <w:rStyle w:val="1649pt0pt1"/>
        </w:rPr>
        <w:softHyphen/>
        <w:t>шення, європейський успіх.</w:t>
      </w:r>
    </w:p>
    <w:p w:rsidR="00A66788" w:rsidRDefault="001A7945">
      <w:pPr>
        <w:pStyle w:val="1641"/>
        <w:framePr w:w="3268" w:h="8470" w:hRule="exact" w:wrap="none" w:vAnchor="page" w:hAnchor="page" w:x="8467" w:y="7606"/>
        <w:shd w:val="clear" w:color="auto" w:fill="auto"/>
        <w:spacing w:line="233" w:lineRule="exact"/>
        <w:ind w:left="20" w:right="40" w:firstLine="200"/>
      </w:pPr>
      <w:r>
        <w:rPr>
          <w:rStyle w:val="1649pt0pt1"/>
        </w:rPr>
        <w:t>«Чорна Пантера та</w:t>
      </w:r>
      <w:r>
        <w:rPr>
          <w:rStyle w:val="1649pt0pt1"/>
        </w:rPr>
        <w:t xml:space="preserve"> Білий ВеД' мідь» — драма, що піднімає </w:t>
      </w:r>
      <w:r>
        <w:rPr>
          <w:rStyle w:val="16475pt0pt2"/>
          <w:b/>
          <w:bCs/>
        </w:rPr>
        <w:t>склаДЯУ</w:t>
      </w:r>
    </w:p>
    <w:p w:rsidR="00A66788" w:rsidRDefault="001A7945">
      <w:pPr>
        <w:pStyle w:val="192"/>
        <w:framePr w:wrap="none" w:vAnchor="page" w:hAnchor="page" w:x="5007" w:y="16266"/>
        <w:shd w:val="clear" w:color="auto" w:fill="auto"/>
        <w:spacing w:line="170" w:lineRule="exact"/>
        <w:ind w:left="20"/>
      </w:pPr>
      <w:r>
        <w:rPr>
          <w:rStyle w:val="1985pt"/>
          <w:b/>
          <w:bCs/>
        </w:rPr>
        <w:t>704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58" w:y="7349"/>
        <w:shd w:val="clear" w:color="auto" w:fill="auto"/>
        <w:spacing w:line="160" w:lineRule="exact"/>
        <w:ind w:left="20"/>
      </w:pPr>
      <w:r>
        <w:rPr>
          <w:rStyle w:val="108pt0pt7"/>
          <w:i/>
          <w:iCs/>
        </w:rPr>
        <w:lastRenderedPageBreak/>
        <w:t>Нова література</w:t>
      </w:r>
    </w:p>
    <w:p w:rsidR="00A66788" w:rsidRDefault="001A7945">
      <w:pPr>
        <w:pStyle w:val="461"/>
        <w:framePr w:w="3356" w:h="8429" w:hRule="exact" w:wrap="none" w:vAnchor="page" w:hAnchor="page" w:x="4769" w:y="7598"/>
        <w:shd w:val="clear" w:color="auto" w:fill="auto"/>
        <w:spacing w:after="0" w:line="229" w:lineRule="exact"/>
        <w:ind w:left="20" w:right="40" w:firstLine="0"/>
      </w:pPr>
      <w:r>
        <w:rPr>
          <w:rStyle w:val="469pt0pt5"/>
        </w:rPr>
        <w:t>проблему взаємин митця з оточенням і мораллю суспільства. Суть конф</w:t>
      </w:r>
      <w:r>
        <w:rPr>
          <w:rStyle w:val="469pt0pt5"/>
        </w:rPr>
        <w:softHyphen/>
        <w:t xml:space="preserve">лікту цього твору лежить на перетині </w:t>
      </w:r>
      <w:r>
        <w:rPr>
          <w:rStyle w:val="4675pt"/>
          <w:b/>
          <w:bCs/>
        </w:rPr>
        <w:t xml:space="preserve">сімейних </w:t>
      </w:r>
      <w:r>
        <w:rPr>
          <w:rStyle w:val="469pt0pt5"/>
        </w:rPr>
        <w:t>обов’язків і покликання ху</w:t>
      </w:r>
      <w:r>
        <w:rPr>
          <w:rStyle w:val="469pt0pt5"/>
        </w:rPr>
        <w:softHyphen/>
      </w:r>
      <w:r>
        <w:rPr>
          <w:rStyle w:val="460pt3"/>
          <w:b/>
          <w:bCs/>
        </w:rPr>
        <w:t xml:space="preserve">дожника </w:t>
      </w:r>
      <w:r>
        <w:rPr>
          <w:rStyle w:val="469pt0pt6"/>
        </w:rPr>
        <w:t>Корнія Каневича</w:t>
      </w:r>
      <w:r>
        <w:rPr>
          <w:rStyle w:val="469pt0pt5"/>
        </w:rPr>
        <w:t xml:space="preserve">, якого у </w:t>
      </w:r>
      <w:r>
        <w:rPr>
          <w:rStyle w:val="460pt3"/>
          <w:b/>
          <w:bCs/>
        </w:rPr>
        <w:t xml:space="preserve">творі називають </w:t>
      </w:r>
      <w:r>
        <w:rPr>
          <w:rStyle w:val="469pt0pt6"/>
        </w:rPr>
        <w:t xml:space="preserve">Білим Ведмедем. </w:t>
      </w:r>
      <w:r>
        <w:rPr>
          <w:rStyle w:val="460pt3"/>
          <w:b/>
          <w:bCs/>
        </w:rPr>
        <w:t xml:space="preserve">Його дружина </w:t>
      </w:r>
      <w:r>
        <w:rPr>
          <w:rStyle w:val="469pt0pt6"/>
        </w:rPr>
        <w:t>Рита</w:t>
      </w:r>
      <w:r>
        <w:rPr>
          <w:rStyle w:val="469pt0pt5"/>
        </w:rPr>
        <w:t xml:space="preserve"> </w:t>
      </w:r>
      <w:r>
        <w:rPr>
          <w:rStyle w:val="469pt0pt6"/>
        </w:rPr>
        <w:t>(Чорна Панте</w:t>
      </w:r>
      <w:r>
        <w:rPr>
          <w:rStyle w:val="469pt0pt6"/>
        </w:rPr>
        <w:softHyphen/>
        <w:t>ра),</w:t>
      </w:r>
      <w:r>
        <w:rPr>
          <w:rStyle w:val="469pt0pt5"/>
        </w:rPr>
        <w:t xml:space="preserve"> </w:t>
      </w:r>
      <w:r>
        <w:rPr>
          <w:rStyle w:val="460pt3"/>
          <w:b/>
          <w:bCs/>
        </w:rPr>
        <w:t xml:space="preserve">мати та маленький син </w:t>
      </w:r>
      <w:r>
        <w:rPr>
          <w:rStyle w:val="469pt0pt6"/>
        </w:rPr>
        <w:t>Лесик</w:t>
      </w:r>
      <w:r>
        <w:rPr>
          <w:rStyle w:val="469pt0pt5"/>
        </w:rPr>
        <w:t xml:space="preserve"> — </w:t>
      </w:r>
      <w:r>
        <w:rPr>
          <w:rStyle w:val="460pt3"/>
          <w:b/>
          <w:bCs/>
        </w:rPr>
        <w:t xml:space="preserve">емігранти, що живуть у Парижі. </w:t>
      </w:r>
      <w:r>
        <w:rPr>
          <w:rStyle w:val="469pt0pt5"/>
        </w:rPr>
        <w:t>Ма</w:t>
      </w:r>
      <w:r>
        <w:rPr>
          <w:rStyle w:val="469pt0pt5"/>
        </w:rPr>
        <w:softHyphen/>
      </w:r>
      <w:r>
        <w:rPr>
          <w:rStyle w:val="460pt3"/>
          <w:b/>
          <w:bCs/>
        </w:rPr>
        <w:t xml:space="preserve">теріальна скрута й клімат стають причиною тяжкої хвороби дитини. Але Корній пише картину, яка, на його думку, стане шедевром. Для </w:t>
      </w:r>
      <w:r>
        <w:rPr>
          <w:rStyle w:val="469pt0pt5"/>
        </w:rPr>
        <w:t>об</w:t>
      </w:r>
      <w:r>
        <w:rPr>
          <w:rStyle w:val="469pt0pt5"/>
        </w:rPr>
        <w:softHyphen/>
      </w:r>
      <w:r>
        <w:rPr>
          <w:rStyle w:val="460pt3"/>
          <w:b/>
          <w:bCs/>
        </w:rPr>
        <w:t>разу Богоматері йому позує дружина. На певному етапі синової хвороби він починає помічати в обличчі дружи</w:t>
      </w:r>
      <w:r>
        <w:rPr>
          <w:rStyle w:val="460pt3"/>
          <w:b/>
          <w:bCs/>
        </w:rPr>
        <w:softHyphen/>
        <w:t>ни, в її очах сам</w:t>
      </w:r>
      <w:r>
        <w:rPr>
          <w:rStyle w:val="460pt3"/>
          <w:b/>
          <w:bCs/>
        </w:rPr>
        <w:t>е той вираз страждан</w:t>
      </w:r>
      <w:r>
        <w:rPr>
          <w:rStyle w:val="460pt3"/>
          <w:b/>
          <w:bCs/>
        </w:rPr>
        <w:softHyphen/>
        <w:t>ня, що потрібен для змалювання образу Мадонни. Так трагічно пере</w:t>
      </w:r>
      <w:r>
        <w:rPr>
          <w:rStyle w:val="460pt3"/>
          <w:b/>
          <w:bCs/>
        </w:rPr>
        <w:softHyphen/>
        <w:t>плітаються мистецтво і життя, відчуття прекрасного і потворні ета</w:t>
      </w:r>
      <w:r>
        <w:rPr>
          <w:rStyle w:val="460pt3"/>
          <w:b/>
          <w:bCs/>
        </w:rPr>
        <w:softHyphen/>
        <w:t>пи його створення. «Артист не пови</w:t>
      </w:r>
      <w:r>
        <w:rPr>
          <w:rStyle w:val="460pt3"/>
          <w:b/>
          <w:bCs/>
        </w:rPr>
        <w:softHyphen/>
        <w:t>нен мати сім’ї. Він — жрець», — го</w:t>
      </w:r>
      <w:r>
        <w:rPr>
          <w:rStyle w:val="460pt3"/>
          <w:b/>
          <w:bCs/>
        </w:rPr>
        <w:softHyphen/>
        <w:t>ворить закохана в Корнія одна з ге</w:t>
      </w:r>
      <w:r>
        <w:rPr>
          <w:rStyle w:val="460pt3"/>
          <w:b/>
          <w:bCs/>
        </w:rPr>
        <w:softHyphen/>
        <w:t xml:space="preserve">роїнь п’єси, що має тільки псевдо — </w:t>
      </w:r>
      <w:r>
        <w:rPr>
          <w:rStyle w:val="460pt4"/>
          <w:b/>
          <w:bCs/>
        </w:rPr>
        <w:t>Сніжинка.</w:t>
      </w:r>
      <w:r>
        <w:rPr>
          <w:rStyle w:val="460pt3"/>
          <w:b/>
          <w:bCs/>
        </w:rPr>
        <w:t xml:space="preserve"> Це своєрідний антипод Рити з її глибинною духовністю, що поєднує в собі любов до світу, яка реалізується в любові до Корнія й ди</w:t>
      </w:r>
      <w:r>
        <w:rPr>
          <w:rStyle w:val="460pt3"/>
          <w:b/>
          <w:bCs/>
        </w:rPr>
        <w:softHyphen/>
        <w:t>тини, і поціновування справжнього мистецтва. Сніжинка дуже гарна зовні, інтелект</w:t>
      </w:r>
      <w:r>
        <w:rPr>
          <w:rStyle w:val="460pt3"/>
          <w:b/>
          <w:bCs/>
        </w:rPr>
        <w:t xml:space="preserve">уальна, спроможна оцінити глибинний талант Корнія, </w:t>
      </w:r>
      <w:r>
        <w:rPr>
          <w:rStyle w:val="460pt3"/>
          <w:b/>
          <w:bCs/>
          <w:vertAlign w:val="superscript"/>
        </w:rPr>
        <w:t>а</w:t>
      </w:r>
      <w:r>
        <w:rPr>
          <w:rStyle w:val="460pt3"/>
          <w:b/>
          <w:bCs/>
        </w:rPr>
        <w:t>ле внутрішньо холодна, жорстока. Вона символізує холодний розум, бездушність. Рита — духовність,</w:t>
      </w:r>
    </w:p>
    <w:p w:rsidR="00A66788" w:rsidRDefault="001A7945">
      <w:pPr>
        <w:pStyle w:val="1641"/>
        <w:framePr w:w="3474" w:h="8430" w:hRule="exact" w:wrap="none" w:vAnchor="page" w:hAnchor="page" w:x="8505" w:y="7609"/>
        <w:shd w:val="clear" w:color="auto" w:fill="auto"/>
        <w:spacing w:line="229" w:lineRule="exact"/>
        <w:ind w:left="20" w:right="40" w:firstLine="0"/>
      </w:pPr>
      <w:r>
        <w:rPr>
          <w:rStyle w:val="1649pt0pt1"/>
        </w:rPr>
        <w:t>внутрішня краса. Саме тому й не мо</w:t>
      </w:r>
      <w:r>
        <w:rPr>
          <w:rStyle w:val="1649pt0pt1"/>
        </w:rPr>
        <w:softHyphen/>
        <w:t>же вона змиритися з тим, що для Корнія головним є мистецтво, у ша</w:t>
      </w:r>
      <w:r>
        <w:rPr>
          <w:rStyle w:val="1649pt0pt1"/>
        </w:rPr>
        <w:softHyphen/>
        <w:t>леному</w:t>
      </w:r>
      <w:r>
        <w:rPr>
          <w:rStyle w:val="1649pt0pt1"/>
        </w:rPr>
        <w:t xml:space="preserve"> запалі він забуває про вічні речі — родину, дитину, життя. Її чо</w:t>
      </w:r>
      <w:r>
        <w:rPr>
          <w:rStyle w:val="1649pt0pt1"/>
        </w:rPr>
        <w:softHyphen/>
        <w:t>ловік може малювати навіть мертво</w:t>
      </w:r>
      <w:r>
        <w:rPr>
          <w:rStyle w:val="1649pt0pt1"/>
        </w:rPr>
        <w:softHyphen/>
        <w:t>го сина, вишукувати риси страждан</w:t>
      </w:r>
      <w:r>
        <w:rPr>
          <w:rStyle w:val="1649pt0pt1"/>
        </w:rPr>
        <w:softHyphen/>
        <w:t>ня на обличчі дружини над синовим тілом. Вона розуміє, що цей фарс потрібно припинити. Фінал твору трагічний — Рита отруює</w:t>
      </w:r>
      <w:r>
        <w:rPr>
          <w:rStyle w:val="1649pt0pt1"/>
        </w:rPr>
        <w:t xml:space="preserve"> себе та чо</w:t>
      </w:r>
      <w:r>
        <w:rPr>
          <w:rStyle w:val="1649pt0pt1"/>
        </w:rPr>
        <w:softHyphen/>
        <w:t>ловіка, вони помирають біля сина. Героїня перед смертю знищує карти</w:t>
      </w:r>
      <w:r>
        <w:rPr>
          <w:rStyle w:val="1649pt0pt1"/>
        </w:rPr>
        <w:softHyphen/>
        <w:t>ну, яка є символом тієї бездухов</w:t>
      </w:r>
      <w:r>
        <w:rPr>
          <w:rStyle w:val="1649pt0pt1"/>
        </w:rPr>
        <w:softHyphen/>
        <w:t>ності, що занапастила їхню родину.</w:t>
      </w:r>
    </w:p>
    <w:p w:rsidR="00A66788" w:rsidRDefault="001A7945">
      <w:pPr>
        <w:pStyle w:val="1641"/>
        <w:framePr w:w="3474" w:h="8430" w:hRule="exact" w:wrap="none" w:vAnchor="page" w:hAnchor="page" w:x="8505" w:y="7609"/>
        <w:shd w:val="clear" w:color="auto" w:fill="auto"/>
        <w:spacing w:line="229" w:lineRule="exact"/>
        <w:ind w:left="20" w:right="20" w:firstLine="220"/>
      </w:pPr>
      <w:r>
        <w:rPr>
          <w:rStyle w:val="1649pt0pt1"/>
        </w:rPr>
        <w:t>Другий період творчості письмен</w:t>
      </w:r>
      <w:r>
        <w:rPr>
          <w:rStyle w:val="1649pt0pt1"/>
        </w:rPr>
        <w:softHyphen/>
        <w:t>ника завершують п’єси «Закон», «Між двох сил», повість «На той бік». Два ост</w:t>
      </w:r>
      <w:r>
        <w:rPr>
          <w:rStyle w:val="1649pt0pt1"/>
        </w:rPr>
        <w:t>анні твори написані на матеріалі драматичних подій Ук</w:t>
      </w:r>
      <w:r>
        <w:rPr>
          <w:rStyle w:val="1649pt0pt1"/>
        </w:rPr>
        <w:softHyphen/>
        <w:t>раїнської революції; в обох подано надзвичайно цікаві жіночі образи. •</w:t>
      </w:r>
    </w:p>
    <w:p w:rsidR="00A66788" w:rsidRDefault="001A7945">
      <w:pPr>
        <w:pStyle w:val="1641"/>
        <w:framePr w:w="3474" w:h="8430" w:hRule="exact" w:wrap="none" w:vAnchor="page" w:hAnchor="page" w:x="8505" w:y="7609"/>
        <w:shd w:val="clear" w:color="auto" w:fill="auto"/>
        <w:spacing w:line="229" w:lineRule="exact"/>
        <w:ind w:left="20" w:right="20" w:firstLine="220"/>
      </w:pPr>
      <w:r>
        <w:rPr>
          <w:rStyle w:val="1649pt0pt1"/>
        </w:rPr>
        <w:t>«Між двох сил» — драма, яка демо</w:t>
      </w:r>
      <w:r>
        <w:rPr>
          <w:rStyle w:val="1649pt0pt1"/>
        </w:rPr>
        <w:softHyphen/>
        <w:t>нструє трагічні парадокси революції, що невблаганно впливають на долю людини, родини, ширше — усьо</w:t>
      </w:r>
      <w:r>
        <w:rPr>
          <w:rStyle w:val="1649pt0pt1"/>
        </w:rPr>
        <w:t>го людського роду. Твір побудовано на паралелі з Гоголівським «Тарасом Бульбою». Отже, проблема протисто</w:t>
      </w:r>
      <w:r>
        <w:rPr>
          <w:rStyle w:val="1649pt0pt1"/>
        </w:rPr>
        <w:softHyphen/>
        <w:t>яння «брат на брата», «батько на си</w:t>
      </w:r>
      <w:r>
        <w:rPr>
          <w:rStyle w:val="1649pt0pt1"/>
        </w:rPr>
        <w:softHyphen/>
        <w:t xml:space="preserve">на», що гостро постає в літературі </w:t>
      </w:r>
      <w:r>
        <w:rPr>
          <w:rStyle w:val="164Corbel9pt0pt80"/>
        </w:rPr>
        <w:t>20</w:t>
      </w:r>
      <w:r>
        <w:rPr>
          <w:rStyle w:val="1649pt0pt1"/>
        </w:rPr>
        <w:t>-х рр., актуальна й у драмі «Між двох сил», вона промовисто прокрес</w:t>
      </w:r>
      <w:r>
        <w:rPr>
          <w:rStyle w:val="1649pt0pt1"/>
        </w:rPr>
        <w:softHyphen/>
        <w:t>люється вж</w:t>
      </w:r>
      <w:r>
        <w:rPr>
          <w:rStyle w:val="1649pt0pt1"/>
        </w:rPr>
        <w:t>е в назві твору. Письмен</w:t>
      </w:r>
      <w:r>
        <w:rPr>
          <w:rStyle w:val="1649pt0pt1"/>
        </w:rPr>
        <w:softHyphen/>
        <w:t>ник намагається пізнати, де лежить межа між особистим і суспільним,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78" w:y="7394"/>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339" w:h="8411" w:hRule="exact" w:wrap="none" w:vAnchor="page" w:hAnchor="page" w:x="4850" w:y="7716"/>
        <w:shd w:val="clear" w:color="auto" w:fill="auto"/>
        <w:spacing w:line="230" w:lineRule="exact"/>
        <w:ind w:left="20" w:right="60" w:firstLine="0"/>
      </w:pPr>
      <w:r>
        <w:rPr>
          <w:rStyle w:val="1649pt0pt1"/>
        </w:rPr>
        <w:t xml:space="preserve">між чесністю з собою і служінням </w:t>
      </w:r>
      <w:r>
        <w:rPr>
          <w:rStyle w:val="16485pt0pt7"/>
          <w:b/>
          <w:bCs/>
        </w:rPr>
        <w:t>на</w:t>
      </w:r>
      <w:r>
        <w:rPr>
          <w:rStyle w:val="16485pt0pt7"/>
          <w:b/>
          <w:bCs/>
        </w:rPr>
        <w:softHyphen/>
      </w:r>
      <w:r>
        <w:rPr>
          <w:rStyle w:val="1649pt0pt1"/>
        </w:rPr>
        <w:t xml:space="preserve">родові, що відбувається з </w:t>
      </w:r>
      <w:r>
        <w:rPr>
          <w:rStyle w:val="16485pt0pt7"/>
          <w:b/>
          <w:bCs/>
        </w:rPr>
        <w:t xml:space="preserve">людиною, </w:t>
      </w:r>
      <w:r>
        <w:rPr>
          <w:rStyle w:val="1649pt0pt1"/>
        </w:rPr>
        <w:t xml:space="preserve">яка змушена переступати </w:t>
      </w:r>
      <w:r>
        <w:rPr>
          <w:rStyle w:val="16485pt0pt7"/>
          <w:b/>
          <w:bCs/>
        </w:rPr>
        <w:t xml:space="preserve">цю </w:t>
      </w:r>
      <w:r>
        <w:rPr>
          <w:rStyle w:val="1649pt0pt1"/>
        </w:rPr>
        <w:t>межу.</w:t>
      </w:r>
    </w:p>
    <w:p w:rsidR="00A66788" w:rsidRDefault="001A7945">
      <w:pPr>
        <w:pStyle w:val="1641"/>
        <w:framePr w:w="3339" w:h="8411" w:hRule="exact" w:wrap="none" w:vAnchor="page" w:hAnchor="page" w:x="4850" w:y="7716"/>
        <w:shd w:val="clear" w:color="auto" w:fill="auto"/>
        <w:spacing w:line="230" w:lineRule="exact"/>
        <w:ind w:left="20" w:right="60" w:firstLine="220"/>
      </w:pPr>
      <w:r>
        <w:rPr>
          <w:rStyle w:val="1649pt0pt1"/>
        </w:rPr>
        <w:t xml:space="preserve">У центрі п’єси — історія родини </w:t>
      </w:r>
      <w:r>
        <w:rPr>
          <w:rStyle w:val="1649pt0pt2"/>
        </w:rPr>
        <w:t>Сліпченків</w:t>
      </w:r>
      <w:r>
        <w:rPr>
          <w:rStyle w:val="1649pt0pt1"/>
        </w:rPr>
        <w:t xml:space="preserve"> (прізвище говорить про духовну сліпоту героїв, які в запалі революційної хуртовини не зберіга</w:t>
      </w:r>
      <w:r>
        <w:rPr>
          <w:rStyle w:val="1649pt0pt1"/>
        </w:rPr>
        <w:softHyphen/>
        <w:t xml:space="preserve">ють головне — свій рід). </w:t>
      </w:r>
      <w:r>
        <w:rPr>
          <w:rStyle w:val="1649pt0pt2"/>
        </w:rPr>
        <w:t>Микита Іванович, Гликерія Федорівна</w:t>
      </w:r>
      <w:r>
        <w:rPr>
          <w:rStyle w:val="1649pt0pt1"/>
        </w:rPr>
        <w:t xml:space="preserve"> й п’я</w:t>
      </w:r>
      <w:r>
        <w:rPr>
          <w:rStyle w:val="1649pt0pt1"/>
        </w:rPr>
        <w:softHyphen/>
        <w:t xml:space="preserve">теро їхніх уже дорослих дітей — </w:t>
      </w:r>
      <w:r>
        <w:rPr>
          <w:rStyle w:val="1649pt0pt2"/>
        </w:rPr>
        <w:t>Со</w:t>
      </w:r>
      <w:r>
        <w:rPr>
          <w:rStyle w:val="1649pt0pt2"/>
        </w:rPr>
        <w:softHyphen/>
        <w:t>фія, Христя, Марк</w:t>
      </w:r>
      <w:r>
        <w:rPr>
          <w:rStyle w:val="1649pt0pt2"/>
        </w:rPr>
        <w:t>о, Тихон, Арсен</w:t>
      </w:r>
      <w:r>
        <w:rPr>
          <w:rStyle w:val="1649pt0pt1"/>
        </w:rPr>
        <w:t xml:space="preserve"> — є символом української сім’ї. Кожен із членів цієї родини готовий усе від</w:t>
      </w:r>
      <w:r>
        <w:rPr>
          <w:rStyle w:val="1649pt0pt1"/>
        </w:rPr>
        <w:softHyphen/>
        <w:t>дати заради процвітання рідної зем</w:t>
      </w:r>
      <w:r>
        <w:rPr>
          <w:rStyle w:val="1649pt0pt1"/>
        </w:rPr>
        <w:softHyphen/>
        <w:t>лі. От тільки бачать вони це щастя по-різному, у чому й полягає конф</w:t>
      </w:r>
      <w:r>
        <w:rPr>
          <w:rStyle w:val="1649pt0pt1"/>
        </w:rPr>
        <w:softHyphen/>
        <w:t xml:space="preserve">лікт твору. </w:t>
      </w:r>
      <w:r>
        <w:rPr>
          <w:rStyle w:val="1649pt0pt2"/>
        </w:rPr>
        <w:t>Зав'язка</w:t>
      </w:r>
      <w:r>
        <w:rPr>
          <w:rStyle w:val="1649pt0pt1"/>
        </w:rPr>
        <w:t xml:space="preserve"> — приїзд з рево</w:t>
      </w:r>
      <w:r>
        <w:rPr>
          <w:rStyle w:val="1649pt0pt1"/>
        </w:rPr>
        <w:softHyphen/>
        <w:t>люційного Петрограда го</w:t>
      </w:r>
      <w:r>
        <w:rPr>
          <w:rStyle w:val="1649pt0pt1"/>
        </w:rPr>
        <w:t>ловної ге</w:t>
      </w:r>
      <w:r>
        <w:rPr>
          <w:rStyle w:val="1649pt0pt1"/>
        </w:rPr>
        <w:softHyphen/>
        <w:t xml:space="preserve">роїні </w:t>
      </w:r>
      <w:r>
        <w:rPr>
          <w:rStyle w:val="1649pt0pt2"/>
        </w:rPr>
        <w:t>Софії.</w:t>
      </w:r>
      <w:r>
        <w:rPr>
          <w:rStyle w:val="1649pt0pt1"/>
        </w:rPr>
        <w:t xml:space="preserve"> Спочатку цю подію ніяк не пов’язують з місцевими проблема</w:t>
      </w:r>
      <w:r>
        <w:rPr>
          <w:rStyle w:val="1649pt0pt1"/>
        </w:rPr>
        <w:softHyphen/>
        <w:t>ми. Оживає старе кохання Панаса, Христиного чоловіка, до Софії, Ми</w:t>
      </w:r>
      <w:r>
        <w:rPr>
          <w:rStyle w:val="1649pt0pt1"/>
        </w:rPr>
        <w:softHyphen/>
        <w:t>кита Сліпченко з Марком та Арсеном планують узяти участь у виступі ві</w:t>
      </w:r>
      <w:r>
        <w:rPr>
          <w:rStyle w:val="1649pt0pt1"/>
        </w:rPr>
        <w:softHyphen/>
        <w:t>льних козаків проти більшовиків, іде з</w:t>
      </w:r>
      <w:r>
        <w:rPr>
          <w:rStyle w:val="1649pt0pt1"/>
        </w:rPr>
        <w:t xml:space="preserve"> дому «тихенький Тихін* — відкри</w:t>
      </w:r>
      <w:r>
        <w:rPr>
          <w:rStyle w:val="1649pt0pt1"/>
        </w:rPr>
        <w:softHyphen/>
        <w:t>тий прихильник «червоних*. Тим ча</w:t>
      </w:r>
      <w:r>
        <w:rPr>
          <w:rStyle w:val="1649pt0pt1"/>
        </w:rPr>
        <w:softHyphen/>
        <w:t xml:space="preserve">сом Софія зустрічається з місцевими лідерами більшовиків — </w:t>
      </w:r>
      <w:r>
        <w:rPr>
          <w:rStyle w:val="1649pt0pt2"/>
        </w:rPr>
        <w:t>Грінбергом</w:t>
      </w:r>
      <w:r>
        <w:rPr>
          <w:rStyle w:val="1649pt0pt1"/>
        </w:rPr>
        <w:t xml:space="preserve"> і </w:t>
      </w:r>
      <w:r>
        <w:rPr>
          <w:rStyle w:val="1649pt0pt2"/>
        </w:rPr>
        <w:t>Сєм’янниковим,</w:t>
      </w:r>
      <w:r>
        <w:rPr>
          <w:rStyle w:val="1649pt0pt1"/>
        </w:rPr>
        <w:t xml:space="preserve"> щоб передати їм гроші, привезені з Петрограда для ор</w:t>
      </w:r>
      <w:r>
        <w:rPr>
          <w:rStyle w:val="1649pt0pt1"/>
        </w:rPr>
        <w:softHyphen/>
        <w:t>ганізації повстання. Героїня щиро й наївно вірить</w:t>
      </w:r>
      <w:r>
        <w:rPr>
          <w:rStyle w:val="1649pt0pt1"/>
        </w:rPr>
        <w:t xml:space="preserve"> у те, що воно принесе визволення рідній землі.</w:t>
      </w:r>
    </w:p>
    <w:p w:rsidR="00A66788" w:rsidRDefault="001A7945">
      <w:pPr>
        <w:pStyle w:val="1641"/>
        <w:framePr w:w="3339" w:h="8411" w:hRule="exact" w:wrap="none" w:vAnchor="page" w:hAnchor="page" w:x="4850" w:y="7716"/>
        <w:shd w:val="clear" w:color="auto" w:fill="auto"/>
        <w:spacing w:line="230" w:lineRule="exact"/>
        <w:ind w:left="20" w:right="60" w:firstLine="220"/>
      </w:pPr>
      <w:r>
        <w:rPr>
          <w:rStyle w:val="1649pt0pt1"/>
        </w:rPr>
        <w:t>Проте результати перемоги біль</w:t>
      </w:r>
      <w:r>
        <w:rPr>
          <w:rStyle w:val="1649pt0pt1"/>
        </w:rPr>
        <w:softHyphen/>
        <w:t>шовиків страшні — масовий терор,</w:t>
      </w:r>
    </w:p>
    <w:p w:rsidR="00A66788" w:rsidRDefault="001A7945">
      <w:pPr>
        <w:pStyle w:val="1641"/>
        <w:framePr w:w="3464" w:h="8461" w:hRule="exact" w:wrap="none" w:vAnchor="page" w:hAnchor="page" w:x="8524" w:y="7694"/>
        <w:shd w:val="clear" w:color="auto" w:fill="auto"/>
        <w:spacing w:line="234" w:lineRule="exact"/>
        <w:ind w:left="20" w:right="60" w:firstLine="0"/>
      </w:pPr>
      <w:r>
        <w:rPr>
          <w:rStyle w:val="1649pt0pt1"/>
        </w:rPr>
        <w:t>нічим не виправдана жорстокість розстрілів без суду й слідства, гено</w:t>
      </w:r>
      <w:r>
        <w:rPr>
          <w:rStyle w:val="1649pt0pt1"/>
        </w:rPr>
        <w:softHyphen/>
        <w:t>цид, свідомо направлений проти ук</w:t>
      </w:r>
      <w:r>
        <w:rPr>
          <w:rStyle w:val="1649pt0pt1"/>
        </w:rPr>
        <w:softHyphen/>
        <w:t>раїнців. У криваве горнило помсти потрапл</w:t>
      </w:r>
      <w:r>
        <w:rPr>
          <w:rStyle w:val="1649pt0pt1"/>
        </w:rPr>
        <w:t>яють батько й Софіїн брат Марко. Жінка безпосередньо причет</w:t>
      </w:r>
      <w:r>
        <w:rPr>
          <w:rStyle w:val="1649pt0pt1"/>
        </w:rPr>
        <w:softHyphen/>
        <w:t>на до перемоги «червоного» повстан</w:t>
      </w:r>
      <w:r>
        <w:rPr>
          <w:rStyle w:val="1649pt0pt1"/>
        </w:rPr>
        <w:softHyphen/>
        <w:t>ня, тому звертається до Грінберга з проханням звільнити рідних, на що той лицемірно відповідає відмовою. Не зважає він ні на Христині сльози, ні на благання стар</w:t>
      </w:r>
      <w:r>
        <w:rPr>
          <w:rStyle w:val="1649pt0pt1"/>
        </w:rPr>
        <w:t>ої матері. Панас радить Софії виправити свій страш</w:t>
      </w:r>
      <w:r>
        <w:rPr>
          <w:rStyle w:val="1649pt0pt1"/>
        </w:rPr>
        <w:softHyphen/>
        <w:t>ний гріх — пропонувати за визволен</w:t>
      </w:r>
      <w:r>
        <w:rPr>
          <w:rStyle w:val="1649pt0pt1"/>
        </w:rPr>
        <w:softHyphen/>
        <w:t>ня все — гроші чи навіть тіло. Та страшний механізм репресій уже за</w:t>
      </w:r>
      <w:r>
        <w:rPr>
          <w:rStyle w:val="1649pt0pt1"/>
        </w:rPr>
        <w:softHyphen/>
        <w:t>пущено — Грінберг віддає наказ відпустити старого, але розстріляти Марка.</w:t>
      </w:r>
    </w:p>
    <w:p w:rsidR="00A66788" w:rsidRDefault="001A7945">
      <w:pPr>
        <w:pStyle w:val="1641"/>
        <w:framePr w:w="3464" w:h="8461" w:hRule="exact" w:wrap="none" w:vAnchor="page" w:hAnchor="page" w:x="8524" w:y="7694"/>
        <w:shd w:val="clear" w:color="auto" w:fill="auto"/>
        <w:spacing w:line="234" w:lineRule="exact"/>
        <w:ind w:left="20" w:right="40" w:firstLine="200"/>
      </w:pPr>
      <w:r>
        <w:rPr>
          <w:rStyle w:val="1649pt0pt1"/>
        </w:rPr>
        <w:t>Софія розуміє фатальність св</w:t>
      </w:r>
      <w:r>
        <w:rPr>
          <w:rStyle w:val="1649pt0pt1"/>
        </w:rPr>
        <w:t>оєї по</w:t>
      </w:r>
      <w:r>
        <w:rPr>
          <w:rStyle w:val="1649pt0pt1"/>
        </w:rPr>
        <w:softHyphen/>
        <w:t>милки. Вона стала чужою своєму ко</w:t>
      </w:r>
      <w:r>
        <w:rPr>
          <w:rStyle w:val="1649pt0pt1"/>
        </w:rPr>
        <w:softHyphen/>
        <w:t>лишньому оточенню, своїй родині (символ України). Батько шле про</w:t>
      </w:r>
      <w:r>
        <w:rPr>
          <w:rStyle w:val="1649pt0pt1"/>
        </w:rPr>
        <w:softHyphen/>
        <w:t xml:space="preserve">кльони зрадникам рідної землі — синові </w:t>
      </w:r>
      <w:r>
        <w:rPr>
          <w:rStyle w:val="1649pt0pt1"/>
          <w:lang w:val="ru-RU"/>
        </w:rPr>
        <w:t xml:space="preserve">Тихону </w:t>
      </w:r>
      <w:r>
        <w:rPr>
          <w:rStyle w:val="1649pt0pt1"/>
        </w:rPr>
        <w:t>й доньці Софії: «Сха</w:t>
      </w:r>
      <w:r>
        <w:rPr>
          <w:rStyle w:val="1649pt0pt1"/>
        </w:rPr>
        <w:softHyphen/>
        <w:t>меніться, бо лихо вам буде. Востаннє кричу вам з намученого серця: кинь</w:t>
      </w:r>
      <w:r>
        <w:rPr>
          <w:rStyle w:val="1649pt0pt1"/>
        </w:rPr>
        <w:softHyphen/>
        <w:t>те, покайте</w:t>
      </w:r>
      <w:r>
        <w:rPr>
          <w:rStyle w:val="1649pt0pt1"/>
        </w:rPr>
        <w:t>ся, а не покаєтесь, то проклинаю вас своїм батьківським, невмиручим прокляттям. Не діти ви мені, а вороги люті. Своєю старою РУ‘ кою застрелю зрадників, братоубив- ців і ворогів свого народу».</w:t>
      </w:r>
    </w:p>
    <w:p w:rsidR="00A66788" w:rsidRDefault="001A7945">
      <w:pPr>
        <w:pStyle w:val="1641"/>
        <w:framePr w:w="3464" w:h="8461" w:hRule="exact" w:wrap="none" w:vAnchor="page" w:hAnchor="page" w:x="8524" w:y="7694"/>
        <w:shd w:val="clear" w:color="auto" w:fill="auto"/>
        <w:spacing w:line="234" w:lineRule="exact"/>
        <w:ind w:left="20" w:right="40" w:firstLine="200"/>
      </w:pPr>
      <w:r>
        <w:rPr>
          <w:rStyle w:val="1649pt0pt1"/>
        </w:rPr>
        <w:t>Однак до табору нових володарі® світу Софія й Тихін так і не пр</w:t>
      </w:r>
      <w:r>
        <w:rPr>
          <w:rStyle w:val="1649pt0pt1"/>
        </w:rPr>
        <w:t>истали- їх вражає та шовіністична жорс</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48" w:y="7045"/>
        <w:shd w:val="clear" w:color="auto" w:fill="auto"/>
        <w:spacing w:line="160" w:lineRule="exact"/>
        <w:ind w:left="20"/>
      </w:pPr>
      <w:r>
        <w:rPr>
          <w:rStyle w:val="108pt0pt7"/>
          <w:i/>
          <w:iCs/>
        </w:rPr>
        <w:lastRenderedPageBreak/>
        <w:t>Нова література</w:t>
      </w:r>
    </w:p>
    <w:p w:rsidR="00A66788" w:rsidRDefault="001A7945">
      <w:pPr>
        <w:pStyle w:val="1823"/>
        <w:framePr w:w="3705" w:h="8948" w:hRule="exact" w:wrap="none" w:vAnchor="page" w:hAnchor="page" w:x="4492" w:y="7366"/>
        <w:shd w:val="clear" w:color="auto" w:fill="auto"/>
        <w:spacing w:line="245" w:lineRule="exact"/>
        <w:ind w:left="40" w:right="40"/>
      </w:pPr>
      <w:r>
        <w:rPr>
          <w:rStyle w:val="18295pt0pt75"/>
        </w:rPr>
        <w:t xml:space="preserve">токість, </w:t>
      </w:r>
      <w:r>
        <w:rPr>
          <w:rStyle w:val="18295pt"/>
        </w:rPr>
        <w:t xml:space="preserve">з якою ставляться більшови- </w:t>
      </w:r>
      <w:r>
        <w:rPr>
          <w:rStyle w:val="18295pt"/>
          <w:vertAlign w:val="subscript"/>
        </w:rPr>
        <w:t>кй</w:t>
      </w:r>
      <w:r>
        <w:rPr>
          <w:rStyle w:val="18295pt"/>
        </w:rPr>
        <w:t xml:space="preserve"> до всього українського: мови, ку</w:t>
      </w:r>
      <w:r>
        <w:rPr>
          <w:rStyle w:val="18295pt"/>
        </w:rPr>
        <w:softHyphen/>
      </w:r>
      <w:r>
        <w:rPr>
          <w:rStyle w:val="18295pt0pt75"/>
        </w:rPr>
        <w:t xml:space="preserve">льтури </w:t>
      </w:r>
      <w:r>
        <w:rPr>
          <w:rStyle w:val="18295pt"/>
        </w:rPr>
        <w:t xml:space="preserve">(портрет Шевченка скинуто зі стіни й поколото багнетами). </w:t>
      </w:r>
      <w:r>
        <w:rPr>
          <w:rStyle w:val="18295pt0pt75"/>
        </w:rPr>
        <w:t xml:space="preserve">Водночас </w:t>
      </w:r>
      <w:r>
        <w:rPr>
          <w:rStyle w:val="18295pt"/>
        </w:rPr>
        <w:t>немає довіри й рівноправ</w:t>
      </w:r>
      <w:r>
        <w:rPr>
          <w:rStyle w:val="18295pt"/>
        </w:rPr>
        <w:softHyphen/>
        <w:t xml:space="preserve">них </w:t>
      </w:r>
      <w:r>
        <w:rPr>
          <w:rStyle w:val="18295pt"/>
        </w:rPr>
        <w:t>стосунків між більшовиками і наверненими у «червоний» рух ук</w:t>
      </w:r>
      <w:r>
        <w:rPr>
          <w:rStyle w:val="18295pt"/>
        </w:rPr>
        <w:softHyphen/>
        <w:t>раїнцями, адже їх сприймають тіль</w:t>
      </w:r>
      <w:r>
        <w:rPr>
          <w:rStyle w:val="18295pt"/>
        </w:rPr>
        <w:softHyphen/>
        <w:t>ки як засіб впливу на інших, просто лицемірно використовують.</w:t>
      </w:r>
    </w:p>
    <w:p w:rsidR="00A66788" w:rsidRDefault="001A7945">
      <w:pPr>
        <w:pStyle w:val="1823"/>
        <w:framePr w:w="3705" w:h="8948" w:hRule="exact" w:wrap="none" w:vAnchor="page" w:hAnchor="page" w:x="4492" w:y="7366"/>
        <w:shd w:val="clear" w:color="auto" w:fill="auto"/>
        <w:spacing w:line="245" w:lineRule="exact"/>
        <w:ind w:left="40" w:right="40" w:firstLine="160"/>
      </w:pPr>
      <w:r>
        <w:rPr>
          <w:rStyle w:val="18295pt"/>
        </w:rPr>
        <w:t>«Між двох сил» — це стан україн</w:t>
      </w:r>
      <w:r>
        <w:rPr>
          <w:rStyle w:val="18295pt"/>
        </w:rPr>
        <w:softHyphen/>
        <w:t xml:space="preserve">ської інтелігенції, що намагалася примирити віковічне прагнення до </w:t>
      </w:r>
      <w:r>
        <w:rPr>
          <w:rStyle w:val="18295pt"/>
        </w:rPr>
        <w:t>національної свободи і «демокра</w:t>
      </w:r>
      <w:r>
        <w:rPr>
          <w:rStyle w:val="18295pt"/>
        </w:rPr>
        <w:softHyphen/>
        <w:t xml:space="preserve">тизм» пролетарської революції. </w:t>
      </w:r>
      <w:r>
        <w:rPr>
          <w:rStyle w:val="18210pt0pt"/>
        </w:rPr>
        <w:t>Розв’язка</w:t>
      </w:r>
      <w:r>
        <w:rPr>
          <w:rStyle w:val="18295pt"/>
        </w:rPr>
        <w:t xml:space="preserve"> твору трагічна — самовби</w:t>
      </w:r>
      <w:r>
        <w:rPr>
          <w:rStyle w:val="18295pt"/>
        </w:rPr>
        <w:softHyphen/>
        <w:t>вство Софії, постріл у скроню трак</w:t>
      </w:r>
      <w:r>
        <w:rPr>
          <w:rStyle w:val="18295pt"/>
        </w:rPr>
        <w:softHyphen/>
        <w:t>тується як єдино можливий вихід із цієї ситуації.</w:t>
      </w:r>
    </w:p>
    <w:p w:rsidR="00A66788" w:rsidRDefault="001A7945">
      <w:pPr>
        <w:pStyle w:val="1823"/>
        <w:framePr w:w="3705" w:h="8948" w:hRule="exact" w:wrap="none" w:vAnchor="page" w:hAnchor="page" w:x="4492" w:y="7366"/>
        <w:shd w:val="clear" w:color="auto" w:fill="auto"/>
        <w:spacing w:line="245" w:lineRule="exact"/>
        <w:ind w:left="40" w:right="40" w:firstLine="160"/>
      </w:pPr>
      <w:r>
        <w:rPr>
          <w:rStyle w:val="18295pt"/>
        </w:rPr>
        <w:t>П’єса « Між двох сил » за всіма жан</w:t>
      </w:r>
      <w:r>
        <w:rPr>
          <w:rStyle w:val="18295pt"/>
        </w:rPr>
        <w:softHyphen/>
        <w:t>ровими ознаками є трагедією. Загна</w:t>
      </w:r>
      <w:r>
        <w:rPr>
          <w:rStyle w:val="18295pt"/>
        </w:rPr>
        <w:softHyphen/>
        <w:t>на</w:t>
      </w:r>
      <w:r>
        <w:rPr>
          <w:rStyle w:val="18295pt"/>
        </w:rPr>
        <w:t xml:space="preserve"> в глухий кут героїня вбиває себе, Ця смерть проектується на сотні тисяч смертей її земляків, що постраждали в результаті революційного терору. Так національна катастрофа втілю</w:t>
      </w:r>
      <w:r>
        <w:rPr>
          <w:rStyle w:val="18295pt"/>
        </w:rPr>
        <w:softHyphen/>
        <w:t>ється в житті однієї родини, що, як і тогочасне українське суспільство, пошмато</w:t>
      </w:r>
      <w:r>
        <w:rPr>
          <w:rStyle w:val="18295pt"/>
        </w:rPr>
        <w:t>вана на прихильників різ</w:t>
      </w:r>
      <w:r>
        <w:rPr>
          <w:rStyle w:val="18295pt"/>
        </w:rPr>
        <w:softHyphen/>
        <w:t>них соціально-політичних сил.</w:t>
      </w:r>
    </w:p>
    <w:p w:rsidR="00A66788" w:rsidRDefault="001A7945">
      <w:pPr>
        <w:pStyle w:val="1823"/>
        <w:framePr w:w="3705" w:h="8948" w:hRule="exact" w:wrap="none" w:vAnchor="page" w:hAnchor="page" w:x="4492" w:y="7366"/>
        <w:shd w:val="clear" w:color="auto" w:fill="auto"/>
        <w:spacing w:line="245" w:lineRule="exact"/>
        <w:ind w:left="40" w:right="40" w:firstLine="160"/>
      </w:pPr>
      <w:r>
        <w:rPr>
          <w:rStyle w:val="18295pt"/>
        </w:rPr>
        <w:t>За багатьма зовнішніми ознаками Арами Володимира Винниченка вида</w:t>
      </w:r>
      <w:r>
        <w:rPr>
          <w:rStyle w:val="18295pt"/>
        </w:rPr>
        <w:softHyphen/>
        <w:t xml:space="preserve">сться ближчими до західноєвропей- </w:t>
      </w:r>
      <w:r>
        <w:rPr>
          <w:rStyle w:val="18295pt"/>
          <w:vertAlign w:val="superscript"/>
        </w:rPr>
        <w:t>СЬк</w:t>
      </w:r>
      <w:r>
        <w:rPr>
          <w:rStyle w:val="18295pt"/>
        </w:rPr>
        <w:t>°ї так званої нової драми, ніж до ук</w:t>
      </w:r>
      <w:r>
        <w:rPr>
          <w:rStyle w:val="18295pt"/>
        </w:rPr>
        <w:softHyphen/>
        <w:t xml:space="preserve">раїнської класичної традиції. Відчут- </w:t>
      </w:r>
      <w:r>
        <w:rPr>
          <w:rStyle w:val="18295pt"/>
          <w:vertAlign w:val="superscript"/>
        </w:rPr>
        <w:t>НіІИ</w:t>
      </w:r>
      <w:r>
        <w:rPr>
          <w:rStyle w:val="18295pt"/>
        </w:rPr>
        <w:t xml:space="preserve"> вплив на письменник</w:t>
      </w:r>
      <w:r>
        <w:rPr>
          <w:rStyle w:val="18295pt"/>
        </w:rPr>
        <w:t>а справила</w:t>
      </w:r>
    </w:p>
    <w:p w:rsidR="00A66788" w:rsidRDefault="001A7945">
      <w:pPr>
        <w:pStyle w:val="1823"/>
        <w:framePr w:w="3810" w:h="8939" w:hRule="exact" w:wrap="none" w:vAnchor="page" w:hAnchor="page" w:x="8517" w:y="7373"/>
        <w:shd w:val="clear" w:color="auto" w:fill="auto"/>
        <w:spacing w:after="318" w:line="257" w:lineRule="exact"/>
        <w:ind w:left="40" w:right="40"/>
      </w:pPr>
      <w:bookmarkStart w:id="487" w:name="bookmark487"/>
      <w:r>
        <w:rPr>
          <w:rStyle w:val="18295pt"/>
        </w:rPr>
        <w:t>філософія Фрідріха Ніцше, у річищі якої він сформулював власну філо</w:t>
      </w:r>
      <w:r>
        <w:rPr>
          <w:rStyle w:val="18295pt"/>
        </w:rPr>
        <w:softHyphen/>
        <w:t>софську теорію «чесності з собою».</w:t>
      </w:r>
      <w:bookmarkEnd w:id="487"/>
    </w:p>
    <w:p w:rsidR="00A66788" w:rsidRDefault="001A7945">
      <w:pPr>
        <w:pStyle w:val="1083"/>
        <w:framePr w:w="3810" w:h="8939" w:hRule="exact" w:wrap="none" w:vAnchor="page" w:hAnchor="page" w:x="8517" w:y="7373"/>
        <w:shd w:val="clear" w:color="auto" w:fill="auto"/>
        <w:spacing w:before="0"/>
        <w:ind w:left="320" w:right="100"/>
      </w:pPr>
      <w:bookmarkStart w:id="488" w:name="bookmark488"/>
      <w:r>
        <w:t>Літературний процес першоТ половини XX ст.</w:t>
      </w:r>
      <w:bookmarkEnd w:id="488"/>
    </w:p>
    <w:p w:rsidR="00A66788" w:rsidRDefault="001A7945">
      <w:pPr>
        <w:pStyle w:val="1823"/>
        <w:framePr w:w="3810" w:h="8939" w:hRule="exact" w:wrap="none" w:vAnchor="page" w:hAnchor="page" w:x="8517" w:y="7373"/>
        <w:shd w:val="clear" w:color="auto" w:fill="auto"/>
        <w:spacing w:after="167" w:line="249" w:lineRule="exact"/>
        <w:ind w:left="100" w:right="100" w:firstLine="240"/>
      </w:pPr>
      <w:r>
        <w:rPr>
          <w:rStyle w:val="18295pt"/>
        </w:rPr>
        <w:t>Наприкінці першого - на початку другого десятиріччя XX ст. в україн</w:t>
      </w:r>
      <w:r>
        <w:rPr>
          <w:rStyle w:val="18295pt"/>
        </w:rPr>
        <w:softHyphen/>
        <w:t>ській літературі відбувається з</w:t>
      </w:r>
      <w:r>
        <w:rPr>
          <w:rStyle w:val="18295pt"/>
        </w:rPr>
        <w:t>міна літературних поколінь, пов’язана з відходом із життя класиків — М. Ко</w:t>
      </w:r>
      <w:r>
        <w:rPr>
          <w:rStyle w:val="18295pt"/>
        </w:rPr>
        <w:softHyphen/>
        <w:t>цюбинського, Лесі Українки, І. Фран</w:t>
      </w:r>
      <w:r>
        <w:rPr>
          <w:rStyle w:val="18295pt"/>
        </w:rPr>
        <w:softHyphen/>
        <w:t>ка та еміграцією С. Черкасенка, О. Олеся, М. Вороного, В. Винничен</w:t>
      </w:r>
      <w:r>
        <w:rPr>
          <w:rStyle w:val="18295pt"/>
        </w:rPr>
        <w:softHyphen/>
        <w:t>ка. Досвід, набутий у результаті мо</w:t>
      </w:r>
      <w:r>
        <w:rPr>
          <w:rStyle w:val="18295pt"/>
        </w:rPr>
        <w:softHyphen/>
        <w:t>дерністських пошуків останнього десятирічч</w:t>
      </w:r>
      <w:r>
        <w:rPr>
          <w:rStyle w:val="18295pt"/>
        </w:rPr>
        <w:t>я, творчо використала нова генерація письменників — митці 20-х рр. XX ст.</w:t>
      </w:r>
    </w:p>
    <w:p w:rsidR="00A66788" w:rsidRDefault="001A7945">
      <w:pPr>
        <w:pStyle w:val="2060"/>
        <w:framePr w:w="3810" w:h="8939" w:hRule="exact" w:wrap="none" w:vAnchor="page" w:hAnchor="page" w:x="8517" w:y="7373"/>
        <w:shd w:val="clear" w:color="auto" w:fill="auto"/>
        <w:spacing w:before="0" w:line="190" w:lineRule="exact"/>
        <w:ind w:left="100"/>
      </w:pPr>
      <w:r>
        <w:t>Стильова різноманітність українсько?</w:t>
      </w:r>
    </w:p>
    <w:p w:rsidR="00A66788" w:rsidRDefault="001A7945">
      <w:pPr>
        <w:pStyle w:val="2060"/>
        <w:framePr w:w="3810" w:h="8939" w:hRule="exact" w:wrap="none" w:vAnchor="page" w:hAnchor="page" w:x="8517" w:y="7373"/>
        <w:shd w:val="clear" w:color="auto" w:fill="auto"/>
        <w:spacing w:before="0" w:after="32" w:line="190" w:lineRule="exact"/>
        <w:ind w:left="100"/>
      </w:pPr>
      <w:r>
        <w:t>літератури 20-х рр. XX ст.</w:t>
      </w:r>
    </w:p>
    <w:p w:rsidR="00A66788" w:rsidRDefault="001A7945">
      <w:pPr>
        <w:pStyle w:val="1823"/>
        <w:framePr w:w="3810" w:h="8939" w:hRule="exact" w:wrap="none" w:vAnchor="page" w:hAnchor="page" w:x="8517" w:y="7373"/>
        <w:shd w:val="clear" w:color="auto" w:fill="auto"/>
        <w:spacing w:line="237" w:lineRule="exact"/>
        <w:ind w:left="100" w:right="100" w:firstLine="240"/>
      </w:pPr>
      <w:r>
        <w:rPr>
          <w:rStyle w:val="18295pt"/>
        </w:rPr>
        <w:t>Літературне й мистецьке життя відзначається спонтанністю й стро</w:t>
      </w:r>
      <w:r>
        <w:rPr>
          <w:rStyle w:val="18295pt"/>
        </w:rPr>
        <w:softHyphen/>
        <w:t xml:space="preserve">катістю напрямків, течій, стилів. Найвиразніше </w:t>
      </w:r>
      <w:r>
        <w:rPr>
          <w:rStyle w:val="18295pt"/>
        </w:rPr>
        <w:t>виявилися у творчості письменників цього періоду стильові прикмети символізму, імпресіоніз</w:t>
      </w:r>
      <w:r>
        <w:rPr>
          <w:rStyle w:val="18295pt"/>
        </w:rPr>
        <w:softHyphen/>
        <w:t>му, неокласицизму, футуризму, нео</w:t>
      </w:r>
      <w:r>
        <w:rPr>
          <w:rStyle w:val="18295pt"/>
        </w:rPr>
        <w:softHyphen/>
        <w:t>романтизму.</w:t>
      </w:r>
    </w:p>
    <w:p w:rsidR="00A66788" w:rsidRDefault="001A7945">
      <w:pPr>
        <w:pStyle w:val="1823"/>
        <w:framePr w:w="3810" w:h="8939" w:hRule="exact" w:wrap="none" w:vAnchor="page" w:hAnchor="page" w:x="8517" w:y="7373"/>
        <w:shd w:val="clear" w:color="auto" w:fill="auto"/>
        <w:spacing w:line="237" w:lineRule="exact"/>
        <w:ind w:left="100" w:right="240" w:firstLine="240"/>
      </w:pPr>
      <w:r>
        <w:rPr>
          <w:rStyle w:val="18295pt"/>
        </w:rPr>
        <w:t>Символізм в українській літера</w:t>
      </w:r>
      <w:r>
        <w:rPr>
          <w:rStyle w:val="18295pt"/>
        </w:rPr>
        <w:softHyphen/>
        <w:t>турі пройшов лише початкову стадію розвитку, зачинателі ж його пізніше виявили свої твор</w:t>
      </w:r>
      <w:r>
        <w:rPr>
          <w:rStyle w:val="18295pt"/>
        </w:rPr>
        <w:t>чі риси в інших</w:t>
      </w:r>
    </w:p>
    <w:p w:rsidR="00A66788" w:rsidRDefault="001A7945">
      <w:pPr>
        <w:pStyle w:val="174"/>
        <w:framePr w:wrap="none" w:vAnchor="page" w:hAnchor="page" w:x="11739" w:y="16561"/>
        <w:shd w:val="clear" w:color="auto" w:fill="auto"/>
        <w:spacing w:line="190" w:lineRule="exact"/>
        <w:ind w:left="20"/>
      </w:pPr>
      <w:r>
        <w:rPr>
          <w:rStyle w:val="170pt6"/>
          <w:b/>
          <w:bCs/>
        </w:rPr>
        <w:t>707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72" w:y="7604"/>
        <w:shd w:val="clear" w:color="auto" w:fill="auto"/>
        <w:spacing w:line="160" w:lineRule="exact"/>
        <w:ind w:left="20"/>
      </w:pPr>
      <w:r>
        <w:rPr>
          <w:rStyle w:val="108pt0pt8"/>
          <w:i/>
          <w:iCs/>
        </w:rPr>
        <w:lastRenderedPageBreak/>
        <w:t>УКРА ЇИСЬКА ЛІТЕРА ТУРА</w:t>
      </w:r>
    </w:p>
    <w:p w:rsidR="00A66788" w:rsidRDefault="001A7945">
      <w:pPr>
        <w:pStyle w:val="1641"/>
        <w:framePr w:w="3118" w:h="7895" w:hRule="exact" w:wrap="none" w:vAnchor="page" w:hAnchor="page" w:x="5079" w:y="7899"/>
        <w:shd w:val="clear" w:color="auto" w:fill="auto"/>
        <w:spacing w:line="216" w:lineRule="exact"/>
        <w:ind w:left="40" w:right="40" w:firstLine="0"/>
      </w:pPr>
      <w:r>
        <w:rPr>
          <w:rStyle w:val="16485pt0pt7"/>
          <w:b/>
          <w:bCs/>
        </w:rPr>
        <w:t>напрямах. Символістське угрупован</w:t>
      </w:r>
      <w:r>
        <w:rPr>
          <w:rStyle w:val="16485pt0pt7"/>
          <w:b/>
          <w:bCs/>
        </w:rPr>
        <w:softHyphen/>
        <w:t xml:space="preserve">ня «Біла </w:t>
      </w:r>
      <w:r>
        <w:rPr>
          <w:rStyle w:val="1649pt0pt1"/>
        </w:rPr>
        <w:t xml:space="preserve">студія», </w:t>
      </w:r>
      <w:r>
        <w:rPr>
          <w:rStyle w:val="16485pt0pt7"/>
          <w:b/>
          <w:bCs/>
        </w:rPr>
        <w:t xml:space="preserve">створене 1918 </w:t>
      </w:r>
      <w:r>
        <w:rPr>
          <w:rStyle w:val="1649pt0pt1"/>
        </w:rPr>
        <w:t xml:space="preserve">року в Києві, об’єднало </w:t>
      </w:r>
      <w:r>
        <w:rPr>
          <w:rStyle w:val="16485pt0pt7"/>
          <w:b/>
          <w:bCs/>
        </w:rPr>
        <w:t xml:space="preserve">Я. </w:t>
      </w:r>
      <w:r>
        <w:rPr>
          <w:rStyle w:val="1649pt0pt1"/>
        </w:rPr>
        <w:t>Савченка, П. Тичину, О. Слісаренка, М. Семен- ка та інших поетів. Невдовзі воно ре</w:t>
      </w:r>
      <w:r>
        <w:rPr>
          <w:rStyle w:val="1649pt0pt1"/>
        </w:rPr>
        <w:softHyphen/>
        <w:t xml:space="preserve">формувалося в </w:t>
      </w:r>
      <w:r>
        <w:rPr>
          <w:rStyle w:val="1649pt0pt1"/>
        </w:rPr>
        <w:t>«Музагет*.</w:t>
      </w:r>
    </w:p>
    <w:p w:rsidR="00A66788" w:rsidRDefault="001A7945">
      <w:pPr>
        <w:pStyle w:val="1641"/>
        <w:framePr w:w="3118" w:h="7895" w:hRule="exact" w:wrap="none" w:vAnchor="page" w:hAnchor="page" w:x="5079" w:y="7899"/>
        <w:shd w:val="clear" w:color="auto" w:fill="auto"/>
        <w:spacing w:line="216" w:lineRule="exact"/>
        <w:ind w:left="40" w:right="40" w:firstLine="180"/>
      </w:pPr>
      <w:r>
        <w:rPr>
          <w:rStyle w:val="1649pt0pt2"/>
        </w:rPr>
        <w:t>Символізм</w:t>
      </w:r>
      <w:r>
        <w:rPr>
          <w:rStyle w:val="1649pt0pt1"/>
        </w:rPr>
        <w:t xml:space="preserve"> — це своєрідна реакція на натуралізм, заземленість, факто</w:t>
      </w:r>
      <w:r>
        <w:rPr>
          <w:rStyle w:val="1649pt0pt1"/>
        </w:rPr>
        <w:softHyphen/>
        <w:t xml:space="preserve">графізм літератури. </w:t>
      </w:r>
      <w:r>
        <w:rPr>
          <w:rStyle w:val="1649pt0pt2"/>
        </w:rPr>
        <w:t>Мета</w:t>
      </w:r>
      <w:r>
        <w:rPr>
          <w:rStyle w:val="1649pt0pt1"/>
        </w:rPr>
        <w:t xml:space="preserve"> символізму полягає не у відображенні реальної дійсності, а в прагненні проникнути в інший світ, що криється за реаль- ністю. Головне його завдання — зма</w:t>
      </w:r>
      <w:r>
        <w:rPr>
          <w:rStyle w:val="1649pt0pt1"/>
        </w:rPr>
        <w:softHyphen/>
        <w:t>лювати внутріш</w:t>
      </w:r>
      <w:r>
        <w:rPr>
          <w:rStyle w:val="1649pt0pt3"/>
        </w:rPr>
        <w:t>ній</w:t>
      </w:r>
      <w:r>
        <w:rPr>
          <w:rStyle w:val="1649pt0pt1"/>
        </w:rPr>
        <w:t xml:space="preserve"> світ людини, яко</w:t>
      </w:r>
      <w:r>
        <w:rPr>
          <w:rStyle w:val="1649pt0pt1"/>
        </w:rPr>
        <w:softHyphen/>
        <w:t>го за зовнішніми фасадами не видно.</w:t>
      </w:r>
    </w:p>
    <w:p w:rsidR="00A66788" w:rsidRDefault="001A7945">
      <w:pPr>
        <w:pStyle w:val="1641"/>
        <w:framePr w:w="3118" w:h="7895" w:hRule="exact" w:wrap="none" w:vAnchor="page" w:hAnchor="page" w:x="5079" w:y="7899"/>
        <w:shd w:val="clear" w:color="auto" w:fill="auto"/>
        <w:spacing w:line="216" w:lineRule="exact"/>
        <w:ind w:left="40" w:right="40" w:firstLine="180"/>
      </w:pPr>
      <w:r>
        <w:rPr>
          <w:rStyle w:val="1649pt0pt1"/>
        </w:rPr>
        <w:t>Саме символісти здійснили своє</w:t>
      </w:r>
      <w:r>
        <w:rPr>
          <w:rStyle w:val="1649pt0pt1"/>
        </w:rPr>
        <w:softHyphen/>
        <w:t>рідну революцію в естетиці. Якщо ре</w:t>
      </w:r>
      <w:r>
        <w:rPr>
          <w:rStyle w:val="1649pt0pt1"/>
        </w:rPr>
        <w:softHyphen/>
        <w:t>алістичне мистецтво за допомогою конкретного образу пізнавало дійс</w:t>
      </w:r>
      <w:r>
        <w:rPr>
          <w:rStyle w:val="1649pt0pt1"/>
        </w:rPr>
        <w:softHyphen/>
        <w:t xml:space="preserve">ність, то символісти на місце образу поставили </w:t>
      </w:r>
      <w:r>
        <w:rPr>
          <w:rStyle w:val="1649pt0pt2"/>
        </w:rPr>
        <w:t>сим</w:t>
      </w:r>
      <w:r>
        <w:rPr>
          <w:rStyle w:val="1649pt0pt2"/>
        </w:rPr>
        <w:t>вол</w:t>
      </w:r>
      <w:r>
        <w:rPr>
          <w:rStyle w:val="1649pt0pt1"/>
        </w:rPr>
        <w:t>, який став викону</w:t>
      </w:r>
      <w:r>
        <w:rPr>
          <w:rStyle w:val="1649pt0pt1"/>
        </w:rPr>
        <w:softHyphen/>
        <w:t>вати роль посередника між містич</w:t>
      </w:r>
      <w:r>
        <w:rPr>
          <w:rStyle w:val="1649pt0pt1"/>
        </w:rPr>
        <w:softHyphen/>
        <w:t>ним світом з одного боку, і поетом або читачем — з другого.</w:t>
      </w:r>
    </w:p>
    <w:p w:rsidR="00A66788" w:rsidRDefault="001A7945">
      <w:pPr>
        <w:pStyle w:val="1641"/>
        <w:framePr w:w="3118" w:h="7895" w:hRule="exact" w:wrap="none" w:vAnchor="page" w:hAnchor="page" w:x="5079" w:y="7899"/>
        <w:shd w:val="clear" w:color="auto" w:fill="auto"/>
        <w:spacing w:line="216" w:lineRule="exact"/>
        <w:ind w:left="40" w:right="40" w:firstLine="180"/>
      </w:pPr>
      <w:r>
        <w:rPr>
          <w:rStyle w:val="1649pt0pt1"/>
        </w:rPr>
        <w:t>Девіз символістів: «Усе може бути символом*. У результаті виникає дво- плановість образу, символ одночасно є і явищем конкретного світу, і св</w:t>
      </w:r>
      <w:r>
        <w:rPr>
          <w:rStyle w:val="1649pt0pt1"/>
        </w:rPr>
        <w:t>оє</w:t>
      </w:r>
      <w:r>
        <w:rPr>
          <w:rStyle w:val="1649pt0pt1"/>
        </w:rPr>
        <w:softHyphen/>
        <w:t>рідним шифром, за яким криється, як правило, внутрішній світ людини.</w:t>
      </w:r>
    </w:p>
    <w:p w:rsidR="00A66788" w:rsidRDefault="001A7945">
      <w:pPr>
        <w:pStyle w:val="1641"/>
        <w:framePr w:w="3118" w:h="7895" w:hRule="exact" w:wrap="none" w:vAnchor="page" w:hAnchor="page" w:x="5079" w:y="7899"/>
        <w:shd w:val="clear" w:color="auto" w:fill="auto"/>
        <w:spacing w:line="216" w:lineRule="exact"/>
        <w:ind w:left="40" w:right="40" w:firstLine="180"/>
      </w:pPr>
      <w:r>
        <w:rPr>
          <w:rStyle w:val="1649pt0pt1"/>
        </w:rPr>
        <w:t xml:space="preserve">Лідер українського символізму — ранній </w:t>
      </w:r>
      <w:r>
        <w:rPr>
          <w:rStyle w:val="1649pt4pt"/>
        </w:rPr>
        <w:t xml:space="preserve">Павло Тичина </w:t>
      </w:r>
      <w:r>
        <w:rPr>
          <w:rStyle w:val="1649pt0pt1"/>
        </w:rPr>
        <w:t>(1891-1967). Він залишив по собі ба</w:t>
      </w:r>
      <w:r>
        <w:rPr>
          <w:rStyle w:val="1649pt0pt1"/>
        </w:rPr>
        <w:softHyphen/>
        <w:t>гату поетичну спадщину, якій прита</w:t>
      </w:r>
      <w:r>
        <w:rPr>
          <w:rStyle w:val="1649pt0pt1"/>
        </w:rPr>
        <w:softHyphen/>
        <w:t>манна ідейна, жанрова та стильова неоднорідність: перша збірк</w:t>
      </w:r>
      <w:r>
        <w:rPr>
          <w:rStyle w:val="1649pt0pt1"/>
        </w:rPr>
        <w:t>а поета</w:t>
      </w:r>
    </w:p>
    <w:p w:rsidR="00A66788" w:rsidRDefault="001A7945">
      <w:pPr>
        <w:pStyle w:val="1641"/>
        <w:framePr w:w="3240" w:h="7956" w:hRule="exact" w:wrap="none" w:vAnchor="page" w:hAnchor="page" w:x="8517" w:y="7857"/>
        <w:shd w:val="clear" w:color="auto" w:fill="auto"/>
        <w:spacing w:line="220" w:lineRule="exact"/>
        <w:ind w:left="40" w:right="40" w:firstLine="0"/>
      </w:pPr>
      <w:r>
        <w:rPr>
          <w:rStyle w:val="1649pt0pt1"/>
        </w:rPr>
        <w:t xml:space="preserve">«Сонячні кларнети» </w:t>
      </w:r>
      <w:r>
        <w:rPr>
          <w:rStyle w:val="16475pt0pt1"/>
        </w:rPr>
        <w:t xml:space="preserve">(1918), </w:t>
      </w:r>
      <w:r>
        <w:rPr>
          <w:rStyle w:val="1649pt0pt1"/>
        </w:rPr>
        <w:t>його пе</w:t>
      </w:r>
      <w:r>
        <w:rPr>
          <w:rStyle w:val="1649pt0pt1"/>
        </w:rPr>
        <w:softHyphen/>
        <w:t xml:space="preserve">ру належать збірки «Замість сонетів і октав», «Плуг» </w:t>
      </w:r>
      <w:r>
        <w:rPr>
          <w:rStyle w:val="16475pt0pt1"/>
        </w:rPr>
        <w:t xml:space="preserve">(1920), </w:t>
      </w:r>
      <w:r>
        <w:rPr>
          <w:rStyle w:val="1649pt0pt1"/>
        </w:rPr>
        <w:t xml:space="preserve">«Вітер з Ук- раїни» </w:t>
      </w:r>
      <w:r>
        <w:rPr>
          <w:rStyle w:val="16475pt0pt1"/>
        </w:rPr>
        <w:t xml:space="preserve">(1924), </w:t>
      </w:r>
      <w:r>
        <w:rPr>
          <w:rStyle w:val="1649pt0pt1"/>
        </w:rPr>
        <w:t xml:space="preserve">«Сталь і ніжність» </w:t>
      </w:r>
      <w:r>
        <w:rPr>
          <w:rStyle w:val="16475pt0pt1"/>
        </w:rPr>
        <w:t xml:space="preserve">(1941), </w:t>
      </w:r>
      <w:r>
        <w:rPr>
          <w:rStyle w:val="1649pt0pt1"/>
        </w:rPr>
        <w:t xml:space="preserve">«Перемагать і жить» (1942) «День настане» </w:t>
      </w:r>
      <w:r>
        <w:rPr>
          <w:rStyle w:val="16475pt0pt1"/>
        </w:rPr>
        <w:t xml:space="preserve">(1943), </w:t>
      </w:r>
      <w:r>
        <w:rPr>
          <w:rStyle w:val="1649pt0pt1"/>
        </w:rPr>
        <w:t xml:space="preserve">«Срібної ночі» </w:t>
      </w:r>
      <w:r>
        <w:rPr>
          <w:rStyle w:val="16475pt0pt1"/>
        </w:rPr>
        <w:t xml:space="preserve">(1964) </w:t>
      </w:r>
      <w:r>
        <w:rPr>
          <w:rStyle w:val="1649pt0pt1"/>
        </w:rPr>
        <w:t>та ін.</w:t>
      </w:r>
    </w:p>
    <w:p w:rsidR="00A66788" w:rsidRDefault="001A7945">
      <w:pPr>
        <w:pStyle w:val="1641"/>
        <w:framePr w:w="3240" w:h="7956" w:hRule="exact" w:wrap="none" w:vAnchor="page" w:hAnchor="page" w:x="8517" w:y="7857"/>
        <w:shd w:val="clear" w:color="auto" w:fill="auto"/>
        <w:spacing w:line="220" w:lineRule="exact"/>
        <w:ind w:left="20" w:right="40" w:firstLine="180"/>
      </w:pPr>
      <w:r>
        <w:rPr>
          <w:rStyle w:val="1649pt0pt1"/>
        </w:rPr>
        <w:t xml:space="preserve">Особливості </w:t>
      </w:r>
      <w:r>
        <w:rPr>
          <w:rStyle w:val="1649pt0pt1"/>
        </w:rPr>
        <w:t>індивідуального сти</w:t>
      </w:r>
      <w:r>
        <w:rPr>
          <w:rStyle w:val="1649pt0pt1"/>
        </w:rPr>
        <w:softHyphen/>
        <w:t>лю письменника: звернення до «віч</w:t>
      </w:r>
      <w:r>
        <w:rPr>
          <w:rStyle w:val="1649pt0pt1"/>
        </w:rPr>
        <w:softHyphen/>
        <w:t>них» тем, висока культура віршуван</w:t>
      </w:r>
      <w:r>
        <w:rPr>
          <w:rStyle w:val="1649pt0pt1"/>
        </w:rPr>
        <w:softHyphen/>
        <w:t>ня, потужне ліричне «я» — символ нової людини XX ст., поєднання різних стильових тенденцій (сим</w:t>
      </w:r>
      <w:r>
        <w:rPr>
          <w:rStyle w:val="1649pt0pt1"/>
        </w:rPr>
        <w:softHyphen/>
        <w:t>волізму, неоромантизму, експресіо</w:t>
      </w:r>
      <w:r>
        <w:rPr>
          <w:rStyle w:val="1649pt0pt1"/>
        </w:rPr>
        <w:softHyphen/>
        <w:t>нізму, імпресіонізму).</w:t>
      </w:r>
    </w:p>
    <w:p w:rsidR="00A66788" w:rsidRDefault="001A7945">
      <w:pPr>
        <w:pStyle w:val="1641"/>
        <w:framePr w:w="3240" w:h="7956" w:hRule="exact" w:wrap="none" w:vAnchor="page" w:hAnchor="page" w:x="8517" w:y="7857"/>
        <w:shd w:val="clear" w:color="auto" w:fill="auto"/>
        <w:spacing w:line="220" w:lineRule="exact"/>
        <w:ind w:left="20" w:right="40" w:firstLine="180"/>
      </w:pPr>
      <w:r>
        <w:rPr>
          <w:rStyle w:val="1649pt0pt1"/>
        </w:rPr>
        <w:t xml:space="preserve">Незважаючи на </w:t>
      </w:r>
      <w:r>
        <w:rPr>
          <w:rStyle w:val="1649pt0pt1"/>
        </w:rPr>
        <w:t>певний стильовий синкретизм художнього мислення, саме Павла Тичину вважають най</w:t>
      </w:r>
      <w:r>
        <w:rPr>
          <w:rStyle w:val="1649pt0pt1"/>
        </w:rPr>
        <w:softHyphen/>
        <w:t>яскравішим представником симво</w:t>
      </w:r>
      <w:r>
        <w:rPr>
          <w:rStyle w:val="1649pt0pt1"/>
        </w:rPr>
        <w:softHyphen/>
        <w:t xml:space="preserve">лічної течії в українській літературі 20-х </w:t>
      </w:r>
      <w:r>
        <w:rPr>
          <w:rStyle w:val="1649pt0pt1"/>
          <w:lang w:val="en-US"/>
        </w:rPr>
        <w:t xml:space="preserve">pp. </w:t>
      </w:r>
      <w:r>
        <w:rPr>
          <w:rStyle w:val="1649pt0pt1"/>
        </w:rPr>
        <w:t>XX ст.</w:t>
      </w:r>
    </w:p>
    <w:p w:rsidR="00A66788" w:rsidRDefault="001A7945">
      <w:pPr>
        <w:pStyle w:val="1641"/>
        <w:framePr w:w="3240" w:h="7956" w:hRule="exact" w:wrap="none" w:vAnchor="page" w:hAnchor="page" w:x="8517" w:y="7857"/>
        <w:shd w:val="clear" w:color="auto" w:fill="auto"/>
        <w:spacing w:line="220" w:lineRule="exact"/>
        <w:ind w:left="20" w:right="40" w:firstLine="180"/>
      </w:pPr>
      <w:r>
        <w:rPr>
          <w:rStyle w:val="1649pt0pt1"/>
        </w:rPr>
        <w:t xml:space="preserve">Футуризм (від латинського </w:t>
      </w:r>
      <w:r>
        <w:rPr>
          <w:rStyle w:val="1649pt0pt2"/>
          <w:lang w:val="en-US"/>
        </w:rPr>
        <w:t xml:space="preserve">future </w:t>
      </w:r>
      <w:r>
        <w:rPr>
          <w:rStyle w:val="1649pt0pt2"/>
        </w:rPr>
        <w:t>— майбутнє)</w:t>
      </w:r>
      <w:r>
        <w:rPr>
          <w:rStyle w:val="1649pt0pt1"/>
        </w:rPr>
        <w:t xml:space="preserve"> — це авангардистська течія 10-20-х </w:t>
      </w:r>
      <w:r>
        <w:rPr>
          <w:rStyle w:val="1649pt0pt1"/>
          <w:lang w:val="en-US"/>
        </w:rPr>
        <w:t xml:space="preserve">pp. </w:t>
      </w:r>
      <w:r>
        <w:rPr>
          <w:rStyle w:val="1649pt0pt1"/>
        </w:rPr>
        <w:t>XX стор</w:t>
      </w:r>
      <w:r>
        <w:rPr>
          <w:rStyle w:val="1649pt0pt1"/>
        </w:rPr>
        <w:t>іччя. її батьківщина — Італія, першозаснов- ник — Марінетті.</w:t>
      </w:r>
    </w:p>
    <w:p w:rsidR="00A66788" w:rsidRDefault="001A7945">
      <w:pPr>
        <w:pStyle w:val="1641"/>
        <w:framePr w:w="3240" w:h="7956" w:hRule="exact" w:wrap="none" w:vAnchor="page" w:hAnchor="page" w:x="8517" w:y="7857"/>
        <w:shd w:val="clear" w:color="auto" w:fill="auto"/>
        <w:spacing w:line="220" w:lineRule="exact"/>
        <w:ind w:left="20" w:right="40" w:firstLine="180"/>
      </w:pPr>
      <w:r>
        <w:rPr>
          <w:rStyle w:val="1649pt0pt1"/>
        </w:rPr>
        <w:t xml:space="preserve">Український футуризм визрівав У надрах символізму, адже до лав </w:t>
      </w:r>
      <w:r>
        <w:rPr>
          <w:rStyle w:val="164ArialNarrow8pt0pt2"/>
        </w:rPr>
        <w:t xml:space="preserve">ФУ' </w:t>
      </w:r>
      <w:r>
        <w:rPr>
          <w:rStyle w:val="1649pt0pt1"/>
        </w:rPr>
        <w:t xml:space="preserve">туризму стало чимало символістів, як-от: О. Слісаренко, Я. Савченко, М. Терещенко. У стилі футуризму починали творити М. Бажан, </w:t>
      </w:r>
      <w:r>
        <w:rPr>
          <w:rStyle w:val="1649pt0pt1"/>
        </w:rPr>
        <w:t>О. Бли</w:t>
      </w:r>
      <w:r>
        <w:rPr>
          <w:rStyle w:val="1649pt0pt1"/>
        </w:rPr>
        <w:softHyphen/>
        <w:t>зько та інші молоді поети.</w:t>
      </w:r>
    </w:p>
    <w:p w:rsidR="00A66788" w:rsidRDefault="001A7945">
      <w:pPr>
        <w:pStyle w:val="1641"/>
        <w:framePr w:w="3240" w:h="7956" w:hRule="exact" w:wrap="none" w:vAnchor="page" w:hAnchor="page" w:x="8517" w:y="7857"/>
        <w:shd w:val="clear" w:color="auto" w:fill="auto"/>
        <w:spacing w:line="220" w:lineRule="exact"/>
        <w:ind w:left="20" w:right="40" w:firstLine="180"/>
      </w:pPr>
      <w:r>
        <w:rPr>
          <w:rStyle w:val="1649pt0pt1"/>
        </w:rPr>
        <w:t>Започатковано українську футур</w:t>
      </w:r>
      <w:r>
        <w:rPr>
          <w:rStyle w:val="1649pt0pt1"/>
          <w:vertAlign w:val="superscript"/>
        </w:rPr>
        <w:t>00</w:t>
      </w:r>
      <w:r>
        <w:rPr>
          <w:rStyle w:val="1649pt0pt1"/>
        </w:rPr>
        <w:t>’ тичну гілку письменства 1914 року» коли Михайль Семенко пише збір^</w:t>
      </w:r>
      <w:r>
        <w:rPr>
          <w:rStyle w:val="1649pt0pt1"/>
          <w:vertAlign w:val="superscript"/>
        </w:rPr>
        <w:t>й</w:t>
      </w:r>
    </w:p>
    <w:p w:rsidR="00A66788" w:rsidRDefault="001A7945">
      <w:pPr>
        <w:pStyle w:val="223"/>
        <w:framePr w:wrap="none" w:vAnchor="page" w:hAnchor="page" w:x="5064" w:y="16010"/>
        <w:shd w:val="clear" w:color="auto" w:fill="auto"/>
        <w:spacing w:line="180" w:lineRule="exact"/>
        <w:ind w:left="20"/>
      </w:pPr>
      <w:r>
        <w:rPr>
          <w:rStyle w:val="229pt0pt0"/>
        </w:rPr>
        <w:t>708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57" w:y="7484"/>
        <w:shd w:val="clear" w:color="auto" w:fill="auto"/>
        <w:spacing w:line="170" w:lineRule="exact"/>
        <w:ind w:left="20"/>
      </w:pPr>
      <w:r>
        <w:rPr>
          <w:rStyle w:val="1285pt1"/>
          <w:b/>
          <w:bCs/>
          <w:i/>
          <w:iCs/>
        </w:rPr>
        <w:lastRenderedPageBreak/>
        <w:t>Нова література</w:t>
      </w:r>
    </w:p>
    <w:p w:rsidR="00A66788" w:rsidRDefault="001A7945">
      <w:pPr>
        <w:pStyle w:val="1641"/>
        <w:framePr w:w="3294" w:h="8311" w:hRule="exact" w:wrap="none" w:vAnchor="page" w:hAnchor="page" w:x="4865" w:y="7761"/>
        <w:shd w:val="clear" w:color="auto" w:fill="auto"/>
        <w:spacing w:line="227" w:lineRule="exact"/>
        <w:ind w:left="20" w:right="20" w:firstLine="0"/>
      </w:pPr>
      <w:r>
        <w:rPr>
          <w:rStyle w:val="164Corbel9pt0pt80"/>
          <w:vertAlign w:val="subscript"/>
        </w:rPr>
        <w:t>4</w:t>
      </w:r>
      <w:r>
        <w:rPr>
          <w:rStyle w:val="1649pt0pt1"/>
        </w:rPr>
        <w:t>Дерзання», «Кверо-футуризм». У 1919 році він створює осередок «Фла</w:t>
      </w:r>
      <w:r>
        <w:rPr>
          <w:rStyle w:val="1649pt0pt1"/>
        </w:rPr>
        <w:softHyphen/>
        <w:t xml:space="preserve">мінго», </w:t>
      </w:r>
      <w:r>
        <w:rPr>
          <w:rStyle w:val="1649pt0pt1"/>
        </w:rPr>
        <w:t>який випускав «Універсаль</w:t>
      </w:r>
      <w:r>
        <w:rPr>
          <w:rStyle w:val="1649pt0pt1"/>
        </w:rPr>
        <w:softHyphen/>
      </w:r>
      <w:r>
        <w:rPr>
          <w:rStyle w:val="164ArialNarrow4pt0pt"/>
          <w:b/>
          <w:bCs/>
        </w:rPr>
        <w:t xml:space="preserve">ний </w:t>
      </w:r>
      <w:r>
        <w:rPr>
          <w:rStyle w:val="1649pt0pt1"/>
        </w:rPr>
        <w:t>журнал» (відомий як «УЖ»).</w:t>
      </w:r>
    </w:p>
    <w:p w:rsidR="00A66788" w:rsidRDefault="001A7945">
      <w:pPr>
        <w:pStyle w:val="1641"/>
        <w:framePr w:w="3294" w:h="8311" w:hRule="exact" w:wrap="none" w:vAnchor="page" w:hAnchor="page" w:x="4865" w:y="7761"/>
        <w:shd w:val="clear" w:color="auto" w:fill="auto"/>
        <w:spacing w:line="227" w:lineRule="exact"/>
        <w:ind w:left="20" w:right="20" w:firstLine="160"/>
      </w:pPr>
      <w:r>
        <w:rPr>
          <w:rStyle w:val="1649pt0pt1"/>
        </w:rPr>
        <w:t>Після розпаду «Фламінго» вини</w:t>
      </w:r>
      <w:r>
        <w:rPr>
          <w:rStyle w:val="1649pt0pt1"/>
        </w:rPr>
        <w:softHyphen/>
        <w:t>кає «Асоціація панфутуристів» («Ас- панфут»). До її лав увійшли Ми- хайль Семенко, Юліан Шпол, Гео Шкуру пій, Олекса Слісаренко.</w:t>
      </w:r>
    </w:p>
    <w:p w:rsidR="00A66788" w:rsidRDefault="001A7945">
      <w:pPr>
        <w:pStyle w:val="1641"/>
        <w:framePr w:w="3294" w:h="8311" w:hRule="exact" w:wrap="none" w:vAnchor="page" w:hAnchor="page" w:x="4865" w:y="7761"/>
        <w:shd w:val="clear" w:color="auto" w:fill="auto"/>
        <w:spacing w:line="227" w:lineRule="exact"/>
        <w:ind w:left="20" w:right="20" w:firstLine="160"/>
      </w:pPr>
      <w:r>
        <w:rPr>
          <w:rStyle w:val="1649pt0pt1"/>
        </w:rPr>
        <w:t>Для футуризму характерне прого</w:t>
      </w:r>
      <w:r>
        <w:rPr>
          <w:rStyle w:val="1649pt0pt1"/>
        </w:rPr>
        <w:softHyphen/>
        <w:t>лошення у</w:t>
      </w:r>
      <w:r>
        <w:rPr>
          <w:rStyle w:val="1649pt0pt1"/>
        </w:rPr>
        <w:t>рбаністичних ідеалів, пе</w:t>
      </w:r>
      <w:r>
        <w:rPr>
          <w:rStyle w:val="1649pt0pt1"/>
        </w:rPr>
        <w:softHyphen/>
        <w:t>ребільшення місця й ролі міста у фор</w:t>
      </w:r>
      <w:r>
        <w:rPr>
          <w:rStyle w:val="1649pt0pt1"/>
        </w:rPr>
        <w:softHyphen/>
        <w:t>муванні свідомості сучасника.</w:t>
      </w:r>
    </w:p>
    <w:p w:rsidR="00A66788" w:rsidRDefault="001A7945">
      <w:pPr>
        <w:pStyle w:val="1641"/>
        <w:framePr w:w="3294" w:h="8311" w:hRule="exact" w:wrap="none" w:vAnchor="page" w:hAnchor="page" w:x="4865" w:y="7761"/>
        <w:shd w:val="clear" w:color="auto" w:fill="auto"/>
        <w:spacing w:line="227" w:lineRule="exact"/>
        <w:ind w:left="20" w:right="20" w:firstLine="160"/>
      </w:pPr>
      <w:r>
        <w:rPr>
          <w:rStyle w:val="1649pt0pt1"/>
        </w:rPr>
        <w:t>Футуристи виступали проти тра</w:t>
      </w:r>
      <w:r>
        <w:rPr>
          <w:rStyle w:val="1649pt0pt1"/>
        </w:rPr>
        <w:softHyphen/>
        <w:t>диційних мистецьких форм у зобра</w:t>
      </w:r>
      <w:r>
        <w:rPr>
          <w:rStyle w:val="1649pt0pt1"/>
        </w:rPr>
        <w:softHyphen/>
        <w:t>женні дійсності. Вони рішуче засу</w:t>
      </w:r>
      <w:r>
        <w:rPr>
          <w:rStyle w:val="1649pt0pt1"/>
        </w:rPr>
        <w:softHyphen/>
        <w:t>джують буржуазну салонну культу</w:t>
      </w:r>
      <w:r>
        <w:rPr>
          <w:rStyle w:val="1649pt0pt1"/>
        </w:rPr>
        <w:softHyphen/>
        <w:t xml:space="preserve">ру. На їхню думку, замість неї має </w:t>
      </w:r>
      <w:r>
        <w:rPr>
          <w:rStyle w:val="1649pt0pt1"/>
        </w:rPr>
        <w:t>з’явитися не індивідуальне, а колек</w:t>
      </w:r>
      <w:r>
        <w:rPr>
          <w:rStyle w:val="1649pt0pt1"/>
        </w:rPr>
        <w:softHyphen/>
        <w:t>тивістське мистецтво.</w:t>
      </w:r>
    </w:p>
    <w:p w:rsidR="00A66788" w:rsidRDefault="001A7945">
      <w:pPr>
        <w:pStyle w:val="1641"/>
        <w:framePr w:w="3294" w:h="8311" w:hRule="exact" w:wrap="none" w:vAnchor="page" w:hAnchor="page" w:x="4865" w:y="7761"/>
        <w:shd w:val="clear" w:color="auto" w:fill="auto"/>
        <w:spacing w:line="227" w:lineRule="exact"/>
        <w:ind w:left="20" w:right="20" w:firstLine="160"/>
      </w:pPr>
      <w:r>
        <w:rPr>
          <w:rStyle w:val="1649pt0pt1"/>
        </w:rPr>
        <w:t>Гасло футуристів: «Мистецтво — ма</w:t>
      </w:r>
      <w:r>
        <w:rPr>
          <w:rStyle w:val="1649pt0pt1"/>
        </w:rPr>
        <w:softHyphen/>
        <w:t>сам!». Вони пророкують смерть лірич</w:t>
      </w:r>
      <w:r>
        <w:rPr>
          <w:rStyle w:val="1649pt0pt1"/>
        </w:rPr>
        <w:softHyphen/>
        <w:t>них, прозових жанрів і книжок уза</w:t>
      </w:r>
      <w:r>
        <w:rPr>
          <w:rStyle w:val="1649pt0pt1"/>
        </w:rPr>
        <w:softHyphen/>
        <w:t>галі, а натомість проголошують пану</w:t>
      </w:r>
      <w:r>
        <w:rPr>
          <w:rStyle w:val="1649pt0pt1"/>
        </w:rPr>
        <w:softHyphen/>
        <w:t>вання театрального мистецтва, кіно.</w:t>
      </w:r>
    </w:p>
    <w:p w:rsidR="00A66788" w:rsidRDefault="001A7945">
      <w:pPr>
        <w:pStyle w:val="1641"/>
        <w:framePr w:w="3294" w:h="8311" w:hRule="exact" w:wrap="none" w:vAnchor="page" w:hAnchor="page" w:x="4865" w:y="7761"/>
        <w:shd w:val="clear" w:color="auto" w:fill="auto"/>
        <w:spacing w:line="227" w:lineRule="exact"/>
        <w:ind w:left="20" w:right="20" w:firstLine="160"/>
      </w:pPr>
      <w:r>
        <w:rPr>
          <w:rStyle w:val="1649pt0pt1"/>
        </w:rPr>
        <w:t xml:space="preserve">Пізніше, у 1927 році, </w:t>
      </w:r>
      <w:r>
        <w:rPr>
          <w:rStyle w:val="1649pt0pt1"/>
        </w:rPr>
        <w:t>М. Семенко в Харкові засновує літературно-мисте</w:t>
      </w:r>
      <w:r>
        <w:rPr>
          <w:rStyle w:val="1649pt0pt1"/>
        </w:rPr>
        <w:softHyphen/>
        <w:t>цьке угруповання «Нова генерація».</w:t>
      </w:r>
    </w:p>
    <w:p w:rsidR="00A66788" w:rsidRDefault="001A7945">
      <w:pPr>
        <w:pStyle w:val="1641"/>
        <w:framePr w:w="3294" w:h="8311" w:hRule="exact" w:wrap="none" w:vAnchor="page" w:hAnchor="page" w:x="4865" w:y="7761"/>
        <w:shd w:val="clear" w:color="auto" w:fill="auto"/>
        <w:spacing w:line="227" w:lineRule="exact"/>
        <w:ind w:left="20" w:right="20" w:firstLine="160"/>
      </w:pPr>
      <w:r>
        <w:rPr>
          <w:rStyle w:val="1649pt4pt"/>
        </w:rPr>
        <w:t xml:space="preserve">Михайль Семенко </w:t>
      </w:r>
      <w:r>
        <w:rPr>
          <w:rStyle w:val="1649pt0pt1"/>
        </w:rPr>
        <w:t>(1892-1937) — творець і незмінний лідер українського футуризму. Автор близько двадцяти книжок, які вві</w:t>
      </w:r>
      <w:r>
        <w:rPr>
          <w:rStyle w:val="1649pt0pt1"/>
        </w:rPr>
        <w:softHyphen/>
        <w:t>йшли у два підсумкові видання — «Кобзар» (1924) та «По</w:t>
      </w:r>
      <w:r>
        <w:rPr>
          <w:rStyle w:val="1649pt0pt1"/>
        </w:rPr>
        <w:t>вну збірку творів у трьох томах» (1930-1931). У своїй творчості послідовно проголо</w:t>
      </w:r>
      <w:r>
        <w:rPr>
          <w:rStyle w:val="1649pt0pt1"/>
        </w:rPr>
        <w:softHyphen/>
      </w:r>
    </w:p>
    <w:p w:rsidR="00A66788" w:rsidRDefault="001A7945">
      <w:pPr>
        <w:pStyle w:val="1641"/>
        <w:framePr w:w="3420" w:h="8305" w:hRule="exact" w:wrap="none" w:vAnchor="page" w:hAnchor="page" w:x="8559" w:y="7771"/>
        <w:shd w:val="clear" w:color="auto" w:fill="auto"/>
        <w:spacing w:line="227" w:lineRule="exact"/>
        <w:ind w:left="20" w:right="20" w:firstLine="0"/>
      </w:pPr>
      <w:r>
        <w:rPr>
          <w:rStyle w:val="1649pt0pt1"/>
        </w:rPr>
        <w:t xml:space="preserve">шував ідеї «смерті мистецтва», </w:t>
      </w:r>
      <w:r>
        <w:rPr>
          <w:rStyle w:val="16495pt0pt1"/>
          <w:b/>
          <w:bCs/>
        </w:rPr>
        <w:t>роз</w:t>
      </w:r>
      <w:r>
        <w:rPr>
          <w:rStyle w:val="16495pt0pt1"/>
          <w:b/>
          <w:bCs/>
        </w:rPr>
        <w:softHyphen/>
      </w:r>
      <w:r>
        <w:rPr>
          <w:rStyle w:val="1649pt0pt1"/>
        </w:rPr>
        <w:t>риву сучасної літератури з класич</w:t>
      </w:r>
      <w:r>
        <w:rPr>
          <w:rStyle w:val="1649pt0pt1"/>
        </w:rPr>
        <w:softHyphen/>
        <w:t>ною спадщиною, утвердження ур</w:t>
      </w:r>
      <w:r>
        <w:rPr>
          <w:rStyle w:val="1649pt0pt1"/>
        </w:rPr>
        <w:softHyphen/>
        <w:t xml:space="preserve">баністичного ідеалу. </w:t>
      </w:r>
      <w:r>
        <w:rPr>
          <w:rStyle w:val="1649pt0pt2"/>
        </w:rPr>
        <w:t>Місто</w:t>
      </w:r>
      <w:r>
        <w:rPr>
          <w:rStyle w:val="1649pt0pt1"/>
        </w:rPr>
        <w:t xml:space="preserve"> — центр лірики М. Семенка. Звернувшись до цієї</w:t>
      </w:r>
      <w:r>
        <w:rPr>
          <w:rStyle w:val="1649pt0pt1"/>
        </w:rPr>
        <w:t xml:space="preserve"> теми, він значно розширив звичні обрії української поезії. Поет невтомно експериментував у галузі лексики, ритму, рими, поетичних об</w:t>
      </w:r>
      <w:r>
        <w:rPr>
          <w:rStyle w:val="1649pt0pt1"/>
        </w:rPr>
        <w:softHyphen/>
        <w:t>разів, синтаксису й пунктуації. По</w:t>
      </w:r>
      <w:r>
        <w:rPr>
          <w:rStyle w:val="1649pt0pt1"/>
        </w:rPr>
        <w:softHyphen/>
        <w:t xml:space="preserve">слуговувався </w:t>
      </w:r>
      <w:r>
        <w:rPr>
          <w:rStyle w:val="1649pt0pt2"/>
        </w:rPr>
        <w:t>верлібром</w:t>
      </w:r>
      <w:r>
        <w:rPr>
          <w:rStyle w:val="1649pt0pt1"/>
        </w:rPr>
        <w:t>, який став для нього по-справжньому вільним вір</w:t>
      </w:r>
      <w:r>
        <w:rPr>
          <w:rStyle w:val="1649pt0pt1"/>
        </w:rPr>
        <w:softHyphen/>
        <w:t>шем, символом ду</w:t>
      </w:r>
      <w:r>
        <w:rPr>
          <w:rStyle w:val="1649pt0pt1"/>
        </w:rPr>
        <w:t>ховного розкріпа</w:t>
      </w:r>
      <w:r>
        <w:rPr>
          <w:rStyle w:val="1649pt0pt1"/>
        </w:rPr>
        <w:softHyphen/>
        <w:t>чення поетичної думки.</w:t>
      </w:r>
    </w:p>
    <w:p w:rsidR="00A66788" w:rsidRDefault="001A7945">
      <w:pPr>
        <w:pStyle w:val="1641"/>
        <w:framePr w:w="3420" w:h="8305" w:hRule="exact" w:wrap="none" w:vAnchor="page" w:hAnchor="page" w:x="8559" w:y="7771"/>
        <w:shd w:val="clear" w:color="auto" w:fill="auto"/>
        <w:spacing w:line="227" w:lineRule="exact"/>
        <w:ind w:right="40" w:firstLine="200"/>
      </w:pPr>
      <w:r>
        <w:rPr>
          <w:rStyle w:val="1649pt0pt1"/>
        </w:rPr>
        <w:t>Неокласики не мали заяв і прог</w:t>
      </w:r>
      <w:r>
        <w:rPr>
          <w:rStyle w:val="1649pt0pt1"/>
        </w:rPr>
        <w:softHyphen/>
        <w:t>рам, але свою творчу позицію окрес</w:t>
      </w:r>
      <w:r>
        <w:rPr>
          <w:rStyle w:val="1649pt0pt1"/>
        </w:rPr>
        <w:softHyphen/>
        <w:t>лили чітко. Вона сприймалася як де</w:t>
      </w:r>
      <w:r>
        <w:rPr>
          <w:rStyle w:val="1649pt0pt1"/>
        </w:rPr>
        <w:softHyphen/>
        <w:t>що протилежна до настроїв епохи, бо була націлена на продукування висо</w:t>
      </w:r>
      <w:r>
        <w:rPr>
          <w:rStyle w:val="1649pt0pt1"/>
        </w:rPr>
        <w:softHyphen/>
        <w:t>кого гармонійного мистецтва, орієн</w:t>
      </w:r>
      <w:r>
        <w:rPr>
          <w:rStyle w:val="1649pt0pt1"/>
        </w:rPr>
        <w:softHyphen/>
        <w:t xml:space="preserve">тованого </w:t>
      </w:r>
      <w:r>
        <w:rPr>
          <w:rStyle w:val="1649pt0pt1"/>
        </w:rPr>
        <w:t>на визначні здобутки світо</w:t>
      </w:r>
      <w:r>
        <w:rPr>
          <w:rStyle w:val="1649pt0pt1"/>
        </w:rPr>
        <w:softHyphen/>
        <w:t>вої літератури, а нова пролетарська культура їх відкидала як щось заста</w:t>
      </w:r>
      <w:r>
        <w:rPr>
          <w:rStyle w:val="1649pt0pt1"/>
        </w:rPr>
        <w:softHyphen/>
        <w:t>ріле та неактуальне. Неокласицизм властивий творчості М. Рильського, П. Филиповича, М. Драй-Хмари, О. Бургардта (Ю. Клена), В. Петрова (В. Домонтовича) — пис</w:t>
      </w:r>
      <w:r>
        <w:rPr>
          <w:rStyle w:val="1649pt0pt1"/>
        </w:rPr>
        <w:t>ьменників, які згрупувалися навколо М. Зерова. Статті й добірки неокласиків друкува</w:t>
      </w:r>
      <w:r>
        <w:rPr>
          <w:rStyle w:val="1649pt0pt1"/>
        </w:rPr>
        <w:softHyphen/>
        <w:t>лися в журналі «Книгар» (1918-1920).</w:t>
      </w:r>
    </w:p>
    <w:p w:rsidR="00A66788" w:rsidRDefault="001A7945">
      <w:pPr>
        <w:pStyle w:val="1641"/>
        <w:framePr w:w="3420" w:h="8305" w:hRule="exact" w:wrap="none" w:vAnchor="page" w:hAnchor="page" w:x="8559" w:y="7771"/>
        <w:shd w:val="clear" w:color="auto" w:fill="auto"/>
        <w:spacing w:line="227" w:lineRule="exact"/>
        <w:ind w:right="40" w:firstLine="200"/>
      </w:pPr>
      <w:r>
        <w:rPr>
          <w:rStyle w:val="1649pt0pt1"/>
        </w:rPr>
        <w:t>Неокласики виступали за успадку</w:t>
      </w:r>
      <w:r>
        <w:rPr>
          <w:rStyle w:val="1649pt0pt1"/>
        </w:rPr>
        <w:softHyphen/>
        <w:t>вання всього попереднього світового естетичного досвіду, тяжіли до стро</w:t>
      </w:r>
      <w:r>
        <w:rPr>
          <w:rStyle w:val="1649pt0pt1"/>
        </w:rPr>
        <w:softHyphen/>
        <w:t xml:space="preserve">гої форми. У світовому </w:t>
      </w:r>
      <w:r>
        <w:rPr>
          <w:rStyle w:val="1649pt0pt1"/>
        </w:rPr>
        <w:t>мистецтві во</w:t>
      </w:r>
      <w:r>
        <w:rPr>
          <w:rStyle w:val="1649pt0pt1"/>
        </w:rPr>
        <w:softHyphen/>
        <w:t>ни орієнтувалися передусім на кла-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96" w:y="7711"/>
        <w:shd w:val="clear" w:color="auto" w:fill="auto"/>
        <w:spacing w:line="160" w:lineRule="exact"/>
        <w:ind w:left="20"/>
      </w:pPr>
      <w:r>
        <w:rPr>
          <w:rStyle w:val="108pt0pt8"/>
          <w:i/>
          <w:iCs/>
        </w:rPr>
        <w:lastRenderedPageBreak/>
        <w:t>УКРА ЇЧСЬКА ЛІТЕРА ТУРА</w:t>
      </w:r>
    </w:p>
    <w:p w:rsidR="00A66788" w:rsidRDefault="001A7945">
      <w:pPr>
        <w:pStyle w:val="1641"/>
        <w:framePr w:w="3204" w:h="7985" w:hRule="exact" w:wrap="none" w:vAnchor="page" w:hAnchor="page" w:x="5013" w:y="8000"/>
        <w:shd w:val="clear" w:color="auto" w:fill="auto"/>
        <w:spacing w:line="220" w:lineRule="exact"/>
        <w:ind w:left="60" w:right="60" w:firstLine="200"/>
      </w:pPr>
      <w:r>
        <w:rPr>
          <w:rStyle w:val="1649pt0pt1"/>
        </w:rPr>
        <w:t>сичне мистецтво — мистецтво Старо</w:t>
      </w:r>
      <w:r>
        <w:rPr>
          <w:rStyle w:val="1649pt0pt1"/>
        </w:rPr>
        <w:softHyphen/>
        <w:t>давньої Греції та Риму, проголошува</w:t>
      </w:r>
      <w:r>
        <w:rPr>
          <w:rStyle w:val="1649pt0pt1"/>
        </w:rPr>
        <w:softHyphen/>
        <w:t>ли культ вишуканого рафінованого слова та культ думки.</w:t>
      </w:r>
    </w:p>
    <w:p w:rsidR="00A66788" w:rsidRDefault="001A7945">
      <w:pPr>
        <w:pStyle w:val="1641"/>
        <w:framePr w:w="3204" w:h="7985" w:hRule="exact" w:wrap="none" w:vAnchor="page" w:hAnchor="page" w:x="5013" w:y="8000"/>
        <w:shd w:val="clear" w:color="auto" w:fill="auto"/>
        <w:spacing w:line="220" w:lineRule="exact"/>
        <w:ind w:left="60" w:right="60" w:firstLine="200"/>
      </w:pPr>
      <w:r>
        <w:rPr>
          <w:rStyle w:val="1649pt0pt1"/>
        </w:rPr>
        <w:t>їхня творчість засвідчила прагнен</w:t>
      </w:r>
      <w:r>
        <w:rPr>
          <w:rStyle w:val="1649pt0pt1"/>
        </w:rPr>
        <w:softHyphen/>
        <w:t xml:space="preserve">ня </w:t>
      </w:r>
      <w:r>
        <w:rPr>
          <w:rStyle w:val="1649pt0pt1"/>
        </w:rPr>
        <w:t>постійно урізноманітнювати ху</w:t>
      </w:r>
      <w:r>
        <w:rPr>
          <w:rStyle w:val="1649pt0pt1"/>
        </w:rPr>
        <w:softHyphen/>
        <w:t>дожні засоби, використовувати чима</w:t>
      </w:r>
      <w:r>
        <w:rPr>
          <w:rStyle w:val="1649pt0pt1"/>
        </w:rPr>
        <w:softHyphen/>
        <w:t>лий арсенал виражальних засобів, нагромаджений у попередні періоди розвитку світової літератури.</w:t>
      </w:r>
    </w:p>
    <w:p w:rsidR="00A66788" w:rsidRDefault="001A7945">
      <w:pPr>
        <w:pStyle w:val="1641"/>
        <w:framePr w:w="3204" w:h="7985" w:hRule="exact" w:wrap="none" w:vAnchor="page" w:hAnchor="page" w:x="5013" w:y="8000"/>
        <w:shd w:val="clear" w:color="auto" w:fill="auto"/>
        <w:spacing w:line="220" w:lineRule="exact"/>
        <w:ind w:left="60" w:right="60" w:firstLine="200"/>
      </w:pPr>
      <w:r>
        <w:rPr>
          <w:rStyle w:val="1649pt4pt"/>
        </w:rPr>
        <w:t xml:space="preserve">Максим Рильський </w:t>
      </w:r>
      <w:r>
        <w:rPr>
          <w:rStyle w:val="1649pt0pt1"/>
        </w:rPr>
        <w:t>(1985-1964) — яскравий представ</w:t>
      </w:r>
      <w:r>
        <w:rPr>
          <w:rStyle w:val="1649pt0pt1"/>
        </w:rPr>
        <w:softHyphen/>
        <w:t xml:space="preserve">ник неокласицистичної літературної школи. За </w:t>
      </w:r>
      <w:r>
        <w:rPr>
          <w:rStyle w:val="1649pt0pt1"/>
        </w:rPr>
        <w:t>життя видав 35 книжок власної лірики, з яких найяскра</w:t>
      </w:r>
      <w:r>
        <w:rPr>
          <w:rStyle w:val="1649pt0pt1"/>
        </w:rPr>
        <w:softHyphen/>
        <w:t>вішими є поезії найпродуктивнішого періоду у творчому житті письмен</w:t>
      </w:r>
      <w:r>
        <w:rPr>
          <w:rStyle w:val="1649pt0pt1"/>
        </w:rPr>
        <w:softHyphen/>
        <w:t>ника — 20-х рр. XX ст.: «Синя далечінь* (1922), «Крізь бурю і сніг» (1925), «Під осінніми зорями*, «Три</w:t>
      </w:r>
      <w:r>
        <w:rPr>
          <w:rStyle w:val="1649pt0pt1"/>
        </w:rPr>
        <w:softHyphen/>
        <w:t xml:space="preserve">надцята весна* (обидві — 1926 </w:t>
      </w:r>
      <w:r>
        <w:rPr>
          <w:rStyle w:val="1649pt0pt1"/>
        </w:rPr>
        <w:t>року). У ліриці передусім вражає багатство мотивів, запозичених з традиційного українського мистецтва, західно</w:t>
      </w:r>
      <w:r>
        <w:rPr>
          <w:rStyle w:val="1649pt0pt1"/>
        </w:rPr>
        <w:softHyphen/>
        <w:t>європейської та античної поезії, а також спродукованих сучасною пись</w:t>
      </w:r>
      <w:r>
        <w:rPr>
          <w:rStyle w:val="1649pt0pt1"/>
        </w:rPr>
        <w:softHyphen/>
        <w:t>менникові революційною та порево- люцінною дійсністю. Риси неокласи- цистичн</w:t>
      </w:r>
      <w:r>
        <w:rPr>
          <w:rStyle w:val="1649pt0pt1"/>
        </w:rPr>
        <w:t>ого стилю Максима Рильсь</w:t>
      </w:r>
      <w:r>
        <w:rPr>
          <w:rStyle w:val="1649pt0pt1"/>
        </w:rPr>
        <w:softHyphen/>
        <w:t>кого, які визначив М. Зеров: урівно</w:t>
      </w:r>
      <w:r>
        <w:rPr>
          <w:rStyle w:val="1649pt0pt1"/>
        </w:rPr>
        <w:softHyphen/>
        <w:t>важеність і прозорість форми, чіткий епітет, міцна логічна побудова й строга течія думки, поєднання без</w:t>
      </w:r>
      <w:r>
        <w:rPr>
          <w:rStyle w:val="1649pt0pt1"/>
        </w:rPr>
        <w:softHyphen/>
        <w:t>посередності з афористичністю.</w:t>
      </w:r>
    </w:p>
    <w:p w:rsidR="00A66788" w:rsidRDefault="001A7945">
      <w:pPr>
        <w:pStyle w:val="1641"/>
        <w:framePr w:w="3204" w:h="7985" w:hRule="exact" w:wrap="none" w:vAnchor="page" w:hAnchor="page" w:x="5013" w:y="8000"/>
        <w:shd w:val="clear" w:color="auto" w:fill="auto"/>
        <w:spacing w:line="220" w:lineRule="exact"/>
        <w:ind w:left="60" w:right="60" w:firstLine="200"/>
      </w:pPr>
      <w:r>
        <w:rPr>
          <w:rStyle w:val="1649pt0pt1"/>
        </w:rPr>
        <w:t>Неоромантизм — чи не найси- льніша течія в українській літер</w:t>
      </w:r>
      <w:r>
        <w:rPr>
          <w:rStyle w:val="1649pt0pt1"/>
        </w:rPr>
        <w:t>а</w:t>
      </w:r>
      <w:r>
        <w:rPr>
          <w:rStyle w:val="1649pt0pt1"/>
        </w:rPr>
        <w:softHyphen/>
      </w:r>
    </w:p>
    <w:p w:rsidR="00A66788" w:rsidRDefault="001A7945">
      <w:pPr>
        <w:pStyle w:val="1641"/>
        <w:framePr w:w="3276" w:h="8062" w:hRule="exact" w:wrap="none" w:vAnchor="page" w:hAnchor="page" w:x="8516" w:y="7953"/>
        <w:shd w:val="clear" w:color="auto" w:fill="auto"/>
        <w:spacing w:line="220" w:lineRule="exact"/>
        <w:ind w:left="60" w:right="60" w:firstLine="0"/>
      </w:pPr>
      <w:r>
        <w:rPr>
          <w:rStyle w:val="1649pt0pt1"/>
        </w:rPr>
        <w:t xml:space="preserve">турі </w:t>
      </w:r>
      <w:r>
        <w:rPr>
          <w:rStyle w:val="164Corbel9pt0pt80"/>
        </w:rPr>
        <w:t>20</w:t>
      </w:r>
      <w:r>
        <w:rPr>
          <w:rStyle w:val="1649pt0pt1"/>
        </w:rPr>
        <w:t>-х рр. Її художні ознаки: життєствердження, драматизм, па</w:t>
      </w:r>
      <w:r>
        <w:rPr>
          <w:rStyle w:val="1649pt0pt1"/>
        </w:rPr>
        <w:softHyphen/>
        <w:t>тетика, стихійність, месіанство, тя</w:t>
      </w:r>
      <w:r>
        <w:rPr>
          <w:rStyle w:val="1649pt0pt1"/>
        </w:rPr>
        <w:softHyphen/>
        <w:t>жіння до фантастики. Від класичного романтизму неоромантизм бере дві ознаки: гострий конфлікт з дійс</w:t>
      </w:r>
      <w:r>
        <w:rPr>
          <w:rStyle w:val="1649pt0pt1"/>
        </w:rPr>
        <w:softHyphen/>
        <w:t>ністю та надзвичайно напружений сюжет. На вістрі за</w:t>
      </w:r>
      <w:r>
        <w:rPr>
          <w:rStyle w:val="1649pt0pt1"/>
        </w:rPr>
        <w:t>цікавлення пись</w:t>
      </w:r>
      <w:r>
        <w:rPr>
          <w:rStyle w:val="1649pt0pt1"/>
        </w:rPr>
        <w:softHyphen/>
        <w:t>менника — незвичайні характери, які діють у виняткових ситуаціях.</w:t>
      </w:r>
    </w:p>
    <w:p w:rsidR="00A66788" w:rsidRDefault="001A7945">
      <w:pPr>
        <w:pStyle w:val="1641"/>
        <w:framePr w:w="3276" w:h="8062" w:hRule="exact" w:wrap="none" w:vAnchor="page" w:hAnchor="page" w:x="8516" w:y="7953"/>
        <w:shd w:val="clear" w:color="auto" w:fill="auto"/>
        <w:spacing w:line="220" w:lineRule="exact"/>
        <w:ind w:left="20" w:right="40" w:firstLine="180"/>
      </w:pPr>
      <w:r>
        <w:rPr>
          <w:rStyle w:val="1649pt0pt1"/>
        </w:rPr>
        <w:t>Головну увагу неоромантиків зосе</w:t>
      </w:r>
      <w:r>
        <w:rPr>
          <w:rStyle w:val="1649pt0pt1"/>
        </w:rPr>
        <w:softHyphen/>
        <w:t>реджено на показі внутрішнього сві</w:t>
      </w:r>
      <w:r>
        <w:rPr>
          <w:rStyle w:val="1649pt0pt1"/>
        </w:rPr>
        <w:softHyphen/>
        <w:t>ту героя.</w:t>
      </w:r>
    </w:p>
    <w:p w:rsidR="00A66788" w:rsidRDefault="001A7945">
      <w:pPr>
        <w:pStyle w:val="1641"/>
        <w:framePr w:w="3276" w:h="8062" w:hRule="exact" w:wrap="none" w:vAnchor="page" w:hAnchor="page" w:x="8516" w:y="7953"/>
        <w:shd w:val="clear" w:color="auto" w:fill="auto"/>
        <w:spacing w:line="220" w:lineRule="exact"/>
        <w:ind w:left="20" w:right="40" w:firstLine="180"/>
      </w:pPr>
      <w:r>
        <w:rPr>
          <w:rStyle w:val="1649pt0pt1"/>
        </w:rPr>
        <w:t>У напрямі нового романтизму творили Ю. Яновський, В. Чумак,</w:t>
      </w:r>
    </w:p>
    <w:p w:rsidR="00A66788" w:rsidRDefault="001A7945">
      <w:pPr>
        <w:pStyle w:val="1641"/>
        <w:framePr w:w="3276" w:h="8062" w:hRule="exact" w:wrap="none" w:vAnchor="page" w:hAnchor="page" w:x="8516" w:y="7953"/>
        <w:shd w:val="clear" w:color="auto" w:fill="auto"/>
        <w:tabs>
          <w:tab w:val="left" w:pos="265"/>
        </w:tabs>
        <w:spacing w:line="220" w:lineRule="exact"/>
        <w:ind w:left="20" w:right="40" w:firstLine="0"/>
      </w:pPr>
      <w:r>
        <w:rPr>
          <w:rStyle w:val="1649pt0pt1"/>
        </w:rPr>
        <w:t>В.</w:t>
      </w:r>
      <w:r>
        <w:rPr>
          <w:rStyle w:val="1649pt0pt1"/>
        </w:rPr>
        <w:tab/>
        <w:t>Еллан-Блакитний, ранній М. Ба</w:t>
      </w:r>
      <w:r>
        <w:rPr>
          <w:rStyle w:val="1649pt0pt1"/>
        </w:rPr>
        <w:softHyphen/>
      </w:r>
      <w:r>
        <w:rPr>
          <w:rStyle w:val="1649pt0pt1"/>
        </w:rPr>
        <w:t>жай, В. Сосюра, Є. Плужник.</w:t>
      </w:r>
    </w:p>
    <w:p w:rsidR="00A66788" w:rsidRDefault="001A7945">
      <w:pPr>
        <w:pStyle w:val="1641"/>
        <w:framePr w:w="3276" w:h="8062" w:hRule="exact" w:wrap="none" w:vAnchor="page" w:hAnchor="page" w:x="8516" w:y="7953"/>
        <w:shd w:val="clear" w:color="auto" w:fill="auto"/>
        <w:spacing w:line="220" w:lineRule="exact"/>
        <w:ind w:left="20" w:firstLine="180"/>
      </w:pPr>
      <w:r>
        <w:rPr>
          <w:rStyle w:val="1649pt3pt"/>
        </w:rPr>
        <w:t>Микола Бажан</w:t>
      </w:r>
      <w:r>
        <w:rPr>
          <w:rStyle w:val="1649pt0pt1"/>
        </w:rPr>
        <w:t xml:space="preserve"> (1904-1983)</w:t>
      </w:r>
    </w:p>
    <w:p w:rsidR="00A66788" w:rsidRDefault="001A7945">
      <w:pPr>
        <w:pStyle w:val="1641"/>
        <w:framePr w:w="3276" w:h="8062" w:hRule="exact" w:wrap="none" w:vAnchor="page" w:hAnchor="page" w:x="8516" w:y="7953"/>
        <w:numPr>
          <w:ilvl w:val="0"/>
          <w:numId w:val="350"/>
        </w:numPr>
        <w:shd w:val="clear" w:color="auto" w:fill="auto"/>
        <w:tabs>
          <w:tab w:val="left" w:pos="243"/>
        </w:tabs>
        <w:spacing w:line="220" w:lineRule="exact"/>
        <w:ind w:left="20" w:right="40" w:firstLine="0"/>
      </w:pPr>
      <w:r>
        <w:rPr>
          <w:rStyle w:val="1649pt0pt1"/>
        </w:rPr>
        <w:t>видатний поет, громадський діяч і вчений — у своїй ранній творчості ви</w:t>
      </w:r>
      <w:r>
        <w:rPr>
          <w:rStyle w:val="1649pt0pt1"/>
        </w:rPr>
        <w:softHyphen/>
        <w:t>явив яскраві риси неоромантичного мислення. Хоча й інші напрямки істотно вплинули на формування йо</w:t>
      </w:r>
      <w:r>
        <w:rPr>
          <w:rStyle w:val="1649pt0pt1"/>
        </w:rPr>
        <w:softHyphen/>
        <w:t>го творчої манери письма. Від фут</w:t>
      </w:r>
      <w:r>
        <w:rPr>
          <w:rStyle w:val="1649pt0pt1"/>
        </w:rPr>
        <w:t>у</w:t>
      </w:r>
      <w:r>
        <w:rPr>
          <w:rStyle w:val="1649pt0pt1"/>
        </w:rPr>
        <w:softHyphen/>
        <w:t>ризму Бажан запозичив динамізм вірша, нахил до інтелектуалізму, мо- нументалізму, захоплення урбаніс</w:t>
      </w:r>
      <w:r>
        <w:rPr>
          <w:rStyle w:val="1649pt0pt1"/>
        </w:rPr>
        <w:softHyphen/>
        <w:t>тичними мотивами.</w:t>
      </w:r>
    </w:p>
    <w:p w:rsidR="00A66788" w:rsidRDefault="001A7945">
      <w:pPr>
        <w:pStyle w:val="1641"/>
        <w:framePr w:w="3276" w:h="8062" w:hRule="exact" w:wrap="none" w:vAnchor="page" w:hAnchor="page" w:x="8516" w:y="7953"/>
        <w:shd w:val="clear" w:color="auto" w:fill="auto"/>
        <w:spacing w:line="220" w:lineRule="exact"/>
        <w:ind w:left="20" w:right="40" w:firstLine="180"/>
      </w:pPr>
      <w:r>
        <w:rPr>
          <w:rStyle w:val="1649pt0pt1"/>
        </w:rPr>
        <w:t>Перша збірка М. Бажана «Сімна</w:t>
      </w:r>
      <w:r>
        <w:rPr>
          <w:rStyle w:val="1649pt0pt1"/>
        </w:rPr>
        <w:softHyphen/>
        <w:t xml:space="preserve">дцятий патруль» (1926) сповнена від* лунням громадянської війни, їй </w:t>
      </w:r>
      <w:r>
        <w:rPr>
          <w:rStyle w:val="16475pt"/>
          <w:b/>
          <w:bCs/>
        </w:rPr>
        <w:t>влас</w:t>
      </w:r>
      <w:r>
        <w:rPr>
          <w:rStyle w:val="16475pt"/>
          <w:b/>
          <w:bCs/>
        </w:rPr>
        <w:softHyphen/>
      </w:r>
      <w:r>
        <w:rPr>
          <w:rStyle w:val="1649pt0pt1"/>
        </w:rPr>
        <w:t xml:space="preserve">тива пафосність зображуваних </w:t>
      </w:r>
      <w:r>
        <w:rPr>
          <w:rStyle w:val="16475pt"/>
          <w:b/>
          <w:bCs/>
        </w:rPr>
        <w:t>под</w:t>
      </w:r>
      <w:r>
        <w:rPr>
          <w:rStyle w:val="16475pt"/>
          <w:b/>
          <w:bCs/>
        </w:rPr>
        <w:t xml:space="preserve">ій, </w:t>
      </w:r>
      <w:r>
        <w:rPr>
          <w:rStyle w:val="1649pt0pt1"/>
        </w:rPr>
        <w:t>трагічність фіналу, жертовність за</w:t>
      </w:r>
      <w:r>
        <w:rPr>
          <w:rStyle w:val="1649pt0pt1"/>
        </w:rPr>
        <w:softHyphen/>
        <w:t>ради ідеалів революції. В осмисленні цих кривавих подій автор, безпереч</w:t>
      </w:r>
      <w:r>
        <w:rPr>
          <w:rStyle w:val="1649pt0pt1"/>
        </w:rPr>
        <w:softHyphen/>
        <w:t>но, виступає романтиком.</w:t>
      </w:r>
    </w:p>
    <w:p w:rsidR="00A66788" w:rsidRDefault="001A7945">
      <w:pPr>
        <w:pStyle w:val="223"/>
        <w:framePr w:wrap="none" w:vAnchor="page" w:hAnchor="page" w:x="5020" w:y="16190"/>
        <w:shd w:val="clear" w:color="auto" w:fill="auto"/>
        <w:spacing w:line="180" w:lineRule="exact"/>
        <w:ind w:left="20"/>
      </w:pPr>
      <w:r>
        <w:rPr>
          <w:rStyle w:val="229pt0pt0"/>
        </w:rPr>
        <w:t>710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478" w:y="7409"/>
        <w:shd w:val="clear" w:color="auto" w:fill="auto"/>
        <w:spacing w:line="160" w:lineRule="exact"/>
        <w:ind w:left="20"/>
      </w:pPr>
      <w:r>
        <w:rPr>
          <w:rStyle w:val="108pt0pt7"/>
          <w:i/>
          <w:iCs/>
        </w:rPr>
        <w:lastRenderedPageBreak/>
        <w:t>Нова література</w:t>
      </w:r>
    </w:p>
    <w:p w:rsidR="00A66788" w:rsidRDefault="001A7945">
      <w:pPr>
        <w:pStyle w:val="1641"/>
        <w:framePr w:w="3305" w:h="8279" w:hRule="exact" w:wrap="none" w:vAnchor="page" w:hAnchor="page" w:x="4833" w:y="7660"/>
        <w:shd w:val="clear" w:color="auto" w:fill="auto"/>
        <w:spacing w:line="227" w:lineRule="exact"/>
        <w:ind w:left="20" w:right="20" w:firstLine="160"/>
      </w:pPr>
      <w:r>
        <w:rPr>
          <w:rStyle w:val="1649pt0pt1"/>
        </w:rPr>
        <w:t>Язичницькі джерела української духовності, часи козацької республі</w:t>
      </w:r>
      <w:r>
        <w:rPr>
          <w:rStyle w:val="1649pt0pt1"/>
        </w:rPr>
        <w:softHyphen/>
        <w:t xml:space="preserve">ки та </w:t>
      </w:r>
      <w:r>
        <w:rPr>
          <w:rStyle w:val="1649pt0pt1"/>
        </w:rPr>
        <w:t>гайдамаччини осмислено в другій збірці «Різьблена тінь» (1927). Апогей неоромантизму у творчості поета засвідчила збірка «Будівлі» (1929). Автор доводить, що кожен стиль (у цьому випадку — архітек</w:t>
      </w:r>
      <w:r>
        <w:rPr>
          <w:rStyle w:val="1649pt0pt1"/>
        </w:rPr>
        <w:softHyphen/>
        <w:t>турний) зумовлений панівним суспільним ладом. Збірка містит</w:t>
      </w:r>
      <w:r>
        <w:rPr>
          <w:rStyle w:val="1649pt0pt1"/>
        </w:rPr>
        <w:t>ь три частини: «Собор» (середньовіччя, готика), «Брама» (ХУІІ-ХУІІІ ст., бароко), «Будинок» (сучасна пись</w:t>
      </w:r>
      <w:r>
        <w:rPr>
          <w:rStyle w:val="1649pt0pt1"/>
        </w:rPr>
        <w:softHyphen/>
        <w:t>менникові епоха).</w:t>
      </w:r>
    </w:p>
    <w:p w:rsidR="00A66788" w:rsidRDefault="001A7945">
      <w:pPr>
        <w:pStyle w:val="1641"/>
        <w:framePr w:w="3305" w:h="8279" w:hRule="exact" w:wrap="none" w:vAnchor="page" w:hAnchor="page" w:x="4833" w:y="7660"/>
        <w:shd w:val="clear" w:color="auto" w:fill="auto"/>
        <w:spacing w:line="227" w:lineRule="exact"/>
        <w:ind w:left="20" w:right="20" w:firstLine="160"/>
      </w:pPr>
      <w:r>
        <w:rPr>
          <w:rStyle w:val="1649pt0pt1"/>
        </w:rPr>
        <w:t>Характерними для письменника є й романтичні мотиви роздвоєння, ком</w:t>
      </w:r>
      <w:r>
        <w:rPr>
          <w:rStyle w:val="1649pt0pt1"/>
        </w:rPr>
        <w:softHyphen/>
        <w:t>плекс двох душ («Розмова сердець»).</w:t>
      </w:r>
    </w:p>
    <w:p w:rsidR="00A66788" w:rsidRDefault="001A7945">
      <w:pPr>
        <w:pStyle w:val="1641"/>
        <w:framePr w:w="3305" w:h="8279" w:hRule="exact" w:wrap="none" w:vAnchor="page" w:hAnchor="page" w:x="4833" w:y="7660"/>
        <w:shd w:val="clear" w:color="auto" w:fill="auto"/>
        <w:spacing w:line="227" w:lineRule="exact"/>
        <w:ind w:left="20" w:right="20" w:firstLine="160"/>
      </w:pPr>
      <w:r>
        <w:rPr>
          <w:rStyle w:val="1649pt4pt"/>
        </w:rPr>
        <w:t xml:space="preserve">Володимир Сосюра </w:t>
      </w:r>
      <w:r>
        <w:rPr>
          <w:rStyle w:val="1649pt0pt1"/>
        </w:rPr>
        <w:t xml:space="preserve">(1898-1965) </w:t>
      </w:r>
      <w:r>
        <w:rPr>
          <w:rStyle w:val="1649pt0pt1"/>
        </w:rPr>
        <w:t>— письменник, який у 1922-1932 рр. намагався знайти себе в усіх тогочасних літературних орга</w:t>
      </w:r>
      <w:r>
        <w:rPr>
          <w:rStyle w:val="1649pt0pt1"/>
        </w:rPr>
        <w:softHyphen/>
        <w:t>нізаціях, та його творчість засвідчує непереборне тяжіння до романтично</w:t>
      </w:r>
      <w:r>
        <w:rPr>
          <w:rStyle w:val="1649pt0pt1"/>
        </w:rPr>
        <w:softHyphen/>
        <w:t>го світобачення. Автор збірок поезій «Місто» (1924), «Коли зацвітуть ака</w:t>
      </w:r>
      <w:r>
        <w:rPr>
          <w:rStyle w:val="1649pt0pt1"/>
        </w:rPr>
        <w:softHyphen/>
        <w:t>ції», «Де шахти на</w:t>
      </w:r>
      <w:r>
        <w:rPr>
          <w:rStyle w:val="1649pt0pt1"/>
        </w:rPr>
        <w:t xml:space="preserve"> горі» (1926), «Сер</w:t>
      </w:r>
      <w:r>
        <w:rPr>
          <w:rStyle w:val="1649pt0pt1"/>
        </w:rPr>
        <w:softHyphen/>
        <w:t>це» (1931), «Червоні троянди» (1932), а згодом — «На струнах серця» (1955), «Солов’їні далі» (1957), «Осінні мелодії» (1964). Сосюра — спі</w:t>
      </w:r>
      <w:r>
        <w:rPr>
          <w:rStyle w:val="1649pt0pt1"/>
        </w:rPr>
        <w:softHyphen/>
        <w:t>вець почуття (на противагу поетам- неокласикам, які оспівували розум). Він проголошує існування о</w:t>
      </w:r>
      <w:r>
        <w:rPr>
          <w:rStyle w:val="1649pt0pt1"/>
        </w:rPr>
        <w:t>собистос</w:t>
      </w:r>
      <w:r>
        <w:rPr>
          <w:rStyle w:val="1649pt0pt1"/>
        </w:rPr>
        <w:softHyphen/>
        <w:t>ті. яка навіть на складному історич</w:t>
      </w:r>
      <w:r>
        <w:rPr>
          <w:rStyle w:val="1649pt0pt1"/>
        </w:rPr>
        <w:softHyphen/>
        <w:t>ному етапі сміливо заявляє про влас</w:t>
      </w:r>
      <w:r>
        <w:rPr>
          <w:rStyle w:val="1649pt0pt1"/>
        </w:rPr>
        <w:softHyphen/>
        <w:t>не право жити, любити, страждати.</w:t>
      </w:r>
    </w:p>
    <w:p w:rsidR="00A66788" w:rsidRDefault="001A7945">
      <w:pPr>
        <w:pStyle w:val="190"/>
        <w:framePr w:w="3467" w:h="8279" w:hRule="exact" w:wrap="none" w:vAnchor="page" w:hAnchor="page" w:x="8505" w:y="7660"/>
        <w:shd w:val="clear" w:color="auto" w:fill="auto"/>
        <w:spacing w:before="0" w:line="190" w:lineRule="exact"/>
        <w:ind w:left="40" w:firstLine="180"/>
        <w:jc w:val="both"/>
      </w:pPr>
      <w:r>
        <w:rPr>
          <w:rStyle w:val="1995pt0pt1"/>
          <w:b/>
          <w:bCs/>
        </w:rPr>
        <w:t>Літературні угруповання</w:t>
      </w:r>
    </w:p>
    <w:p w:rsidR="00A66788" w:rsidRDefault="001A7945">
      <w:pPr>
        <w:pStyle w:val="1641"/>
        <w:framePr w:w="3467" w:h="8279" w:hRule="exact" w:wrap="none" w:vAnchor="page" w:hAnchor="page" w:x="8505" w:y="7660"/>
        <w:shd w:val="clear" w:color="auto" w:fill="auto"/>
        <w:spacing w:line="227" w:lineRule="exact"/>
        <w:ind w:left="40" w:right="60" w:firstLine="180"/>
      </w:pPr>
      <w:r>
        <w:rPr>
          <w:rStyle w:val="1649pt0pt1"/>
        </w:rPr>
        <w:t>Бурхливі зміни естетичної свідо</w:t>
      </w:r>
      <w:r>
        <w:rPr>
          <w:rStyle w:val="1649pt0pt1"/>
        </w:rPr>
        <w:softHyphen/>
        <w:t>мості, засвідчені початком XX ст., формують якісно нову літературу. У ній відокремили</w:t>
      </w:r>
      <w:r>
        <w:rPr>
          <w:rStyle w:val="1649pt0pt1"/>
        </w:rPr>
        <w:t xml:space="preserve">ся </w:t>
      </w:r>
      <w:r>
        <w:rPr>
          <w:rStyle w:val="1649pt0pt2"/>
        </w:rPr>
        <w:t>дві течії</w:t>
      </w:r>
      <w:r>
        <w:rPr>
          <w:rStyle w:val="1649pt0pt1"/>
        </w:rPr>
        <w:t>, що ре</w:t>
      </w:r>
      <w:r>
        <w:rPr>
          <w:rStyle w:val="1649pt0pt1"/>
        </w:rPr>
        <w:softHyphen/>
        <w:t xml:space="preserve">презентували тогочасне культурне відродження: </w:t>
      </w:r>
      <w:r>
        <w:rPr>
          <w:rStyle w:val="1649pt0pt2"/>
        </w:rPr>
        <w:t>перша</w:t>
      </w:r>
      <w:r>
        <w:rPr>
          <w:rStyle w:val="1649pt0pt1"/>
        </w:rPr>
        <w:t xml:space="preserve"> — виступала за збереження національної ідентич</w:t>
      </w:r>
      <w:r>
        <w:rPr>
          <w:rStyle w:val="1649pt0pt1"/>
        </w:rPr>
        <w:softHyphen/>
        <w:t xml:space="preserve">ності (народницька), </w:t>
      </w:r>
      <w:r>
        <w:rPr>
          <w:rStyle w:val="1649pt0pt2"/>
        </w:rPr>
        <w:t>друга</w:t>
      </w:r>
      <w:r>
        <w:rPr>
          <w:rStyle w:val="1649pt0pt1"/>
        </w:rPr>
        <w:t xml:space="preserve"> — одстою- вала рух у напрямку загальноєвро</w:t>
      </w:r>
      <w:r>
        <w:rPr>
          <w:rStyle w:val="1649pt0pt1"/>
        </w:rPr>
        <w:softHyphen/>
        <w:t>пейських світоглядних орієнтирів (модерністська).</w:t>
      </w:r>
    </w:p>
    <w:p w:rsidR="00A66788" w:rsidRDefault="001A7945">
      <w:pPr>
        <w:pStyle w:val="1641"/>
        <w:framePr w:w="3467" w:h="8279" w:hRule="exact" w:wrap="none" w:vAnchor="page" w:hAnchor="page" w:x="8505" w:y="7660"/>
        <w:shd w:val="clear" w:color="auto" w:fill="auto"/>
        <w:spacing w:line="227" w:lineRule="exact"/>
        <w:ind w:left="40" w:right="60" w:firstLine="180"/>
      </w:pPr>
      <w:r>
        <w:rPr>
          <w:rStyle w:val="1649pt0pt1"/>
        </w:rPr>
        <w:t>Основні художні т</w:t>
      </w:r>
      <w:r>
        <w:rPr>
          <w:rStyle w:val="1649pt0pt1"/>
        </w:rPr>
        <w:t>рансформації пов’язані з українським модернізмом</w:t>
      </w:r>
    </w:p>
    <w:p w:rsidR="00A66788" w:rsidRDefault="001A7945">
      <w:pPr>
        <w:pStyle w:val="1641"/>
        <w:framePr w:w="3467" w:h="8279" w:hRule="exact" w:wrap="none" w:vAnchor="page" w:hAnchor="page" w:x="8505" w:y="7660"/>
        <w:numPr>
          <w:ilvl w:val="0"/>
          <w:numId w:val="350"/>
        </w:numPr>
        <w:shd w:val="clear" w:color="auto" w:fill="auto"/>
        <w:tabs>
          <w:tab w:val="left" w:pos="306"/>
        </w:tabs>
        <w:spacing w:line="227" w:lineRule="exact"/>
        <w:ind w:left="40" w:right="60" w:firstLine="0"/>
      </w:pPr>
      <w:r>
        <w:rPr>
          <w:rStyle w:val="1649pt0pt1"/>
        </w:rPr>
        <w:t>напрямком, який на новому істо</w:t>
      </w:r>
      <w:r>
        <w:rPr>
          <w:rStyle w:val="1649pt0pt1"/>
        </w:rPr>
        <w:softHyphen/>
        <w:t>ричному витку, у перші десятиліття XX ст., спричинив виникнення вели</w:t>
      </w:r>
      <w:r>
        <w:rPr>
          <w:rStyle w:val="1649pt0pt1"/>
        </w:rPr>
        <w:softHyphen/>
        <w:t>кої кількості культурних і літератур</w:t>
      </w:r>
      <w:r>
        <w:rPr>
          <w:rStyle w:val="1649pt0pt1"/>
        </w:rPr>
        <w:softHyphen/>
        <w:t>них угруповань, течій та стилів, що окреслювали вектори мистецьких шук</w:t>
      </w:r>
      <w:r>
        <w:rPr>
          <w:rStyle w:val="1649pt0pt1"/>
        </w:rPr>
        <w:t>ань творців літератури на того</w:t>
      </w:r>
      <w:r>
        <w:rPr>
          <w:rStyle w:val="1649pt0pt1"/>
        </w:rPr>
        <w:softHyphen/>
        <w:t>часному етапі.</w:t>
      </w:r>
    </w:p>
    <w:p w:rsidR="00A66788" w:rsidRDefault="001A7945">
      <w:pPr>
        <w:pStyle w:val="1641"/>
        <w:framePr w:w="3467" w:h="8279" w:hRule="exact" w:wrap="none" w:vAnchor="page" w:hAnchor="page" w:x="8505" w:y="7660"/>
        <w:shd w:val="clear" w:color="auto" w:fill="auto"/>
        <w:spacing w:line="227" w:lineRule="exact"/>
        <w:ind w:left="40" w:right="60" w:firstLine="180"/>
      </w:pPr>
      <w:r>
        <w:rPr>
          <w:rStyle w:val="1649pt0pt1"/>
        </w:rPr>
        <w:t>У роки революції та в перші поре- волюційні роки виникає кілька десят</w:t>
      </w:r>
      <w:r>
        <w:rPr>
          <w:rStyle w:val="1649pt0pt1"/>
        </w:rPr>
        <w:softHyphen/>
        <w:t xml:space="preserve">ків літературних організацій: «Гарт», «Плуг», «Аспанфут», «Аспис», «Забой», «Трактор», «Жовтень», «Молодняк», ВУСПП, ВАПЛІТЕ, «Авангард», </w:t>
      </w:r>
      <w:r>
        <w:rPr>
          <w:rStyle w:val="1649pt0pt1"/>
        </w:rPr>
        <w:t>«Ланка», МАРС тощо, які групувалися переважно навколо часописів та альманахів.</w:t>
      </w:r>
    </w:p>
    <w:p w:rsidR="00A66788" w:rsidRDefault="001A7945">
      <w:pPr>
        <w:pStyle w:val="1641"/>
        <w:framePr w:w="3467" w:h="8279" w:hRule="exact" w:wrap="none" w:vAnchor="page" w:hAnchor="page" w:x="8505" w:y="7660"/>
        <w:shd w:val="clear" w:color="auto" w:fill="auto"/>
        <w:spacing w:line="227" w:lineRule="exact"/>
        <w:ind w:left="40" w:right="60" w:firstLine="180"/>
      </w:pPr>
      <w:r>
        <w:rPr>
          <w:rStyle w:val="1649pt0pt2"/>
        </w:rPr>
        <w:t>Пролеткультівство</w:t>
      </w:r>
      <w:r>
        <w:rPr>
          <w:rStyle w:val="1649pt0pt1"/>
        </w:rPr>
        <w:t xml:space="preserve"> — рух лівих сил у літературі. Виник у Росії. Тео</w:t>
      </w:r>
      <w:r>
        <w:rPr>
          <w:rStyle w:val="1649pt0pt1"/>
        </w:rPr>
        <w:softHyphen/>
        <w:t>рію «пролетарського мистецтва», що має виникнути на місці класичного й обслуговувати потреби простих</w:t>
      </w:r>
    </w:p>
    <w:p w:rsidR="00A66788" w:rsidRDefault="001A7945">
      <w:pPr>
        <w:pStyle w:val="174"/>
        <w:framePr w:wrap="none" w:vAnchor="page" w:hAnchor="page" w:x="11655" w:y="16174"/>
        <w:shd w:val="clear" w:color="auto" w:fill="auto"/>
        <w:spacing w:line="190" w:lineRule="exact"/>
        <w:ind w:left="20"/>
      </w:pPr>
      <w:r>
        <w:rPr>
          <w:rStyle w:val="170pt6"/>
          <w:b/>
          <w:bCs/>
        </w:rPr>
        <w:t>711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02" w:y="6842"/>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223" w:h="8433" w:hRule="exact" w:wrap="none" w:vAnchor="page" w:hAnchor="page" w:x="4913" w:y="7132"/>
        <w:shd w:val="clear" w:color="auto" w:fill="auto"/>
        <w:spacing w:line="233" w:lineRule="exact"/>
        <w:ind w:left="100" w:right="40" w:firstLine="0"/>
      </w:pPr>
      <w:r>
        <w:rPr>
          <w:rStyle w:val="1649pt0pt1"/>
        </w:rPr>
        <w:t>людей, активно підтримали україн</w:t>
      </w:r>
      <w:r>
        <w:rPr>
          <w:rStyle w:val="1649pt0pt1"/>
        </w:rPr>
        <w:softHyphen/>
        <w:t>ські письменники В. Еллан-Блакит- ний, М. Хвильовий, М. Семенко, Г. Михайличенко. Пролеткультівці висунули гасло: «Нове пролетарське мистецтво — це мистецтво праці».</w:t>
      </w:r>
    </w:p>
    <w:p w:rsidR="00A66788" w:rsidRDefault="001A7945">
      <w:pPr>
        <w:pStyle w:val="1641"/>
        <w:framePr w:w="3223" w:h="8433" w:hRule="exact" w:wrap="none" w:vAnchor="page" w:hAnchor="page" w:x="4913" w:y="7132"/>
        <w:shd w:val="clear" w:color="auto" w:fill="auto"/>
        <w:spacing w:line="233" w:lineRule="exact"/>
        <w:ind w:left="100" w:right="40" w:firstLine="240"/>
      </w:pPr>
      <w:r>
        <w:rPr>
          <w:rStyle w:val="1649pt0pt1"/>
        </w:rPr>
        <w:t>По-справжньому масовими літера</w:t>
      </w:r>
      <w:r>
        <w:rPr>
          <w:rStyle w:val="1649pt0pt1"/>
        </w:rPr>
        <w:softHyphen/>
        <w:t>турними організаціями виявилися Спілка селянських письменників «Плуг» (1922) та Спілка пролетарсь</w:t>
      </w:r>
      <w:r>
        <w:rPr>
          <w:rStyle w:val="1649pt0pt1"/>
        </w:rPr>
        <w:softHyphen/>
        <w:t>ких письменників «Гарт» (1923).</w:t>
      </w:r>
    </w:p>
    <w:p w:rsidR="00A66788" w:rsidRDefault="001A7945">
      <w:pPr>
        <w:pStyle w:val="1641"/>
        <w:framePr w:w="3223" w:h="8433" w:hRule="exact" w:wrap="none" w:vAnchor="page" w:hAnchor="page" w:x="4913" w:y="7132"/>
        <w:shd w:val="clear" w:color="auto" w:fill="auto"/>
        <w:spacing w:line="233" w:lineRule="exact"/>
        <w:ind w:left="100" w:firstLine="240"/>
      </w:pPr>
      <w:r>
        <w:rPr>
          <w:rStyle w:val="1649pt0pt1"/>
        </w:rPr>
        <w:t xml:space="preserve">Лідером об’єднання </w:t>
      </w:r>
      <w:r>
        <w:rPr>
          <w:rStyle w:val="1649pt0pt2"/>
        </w:rPr>
        <w:t>«Плуг»</w:t>
      </w:r>
      <w:r>
        <w:rPr>
          <w:rStyle w:val="1649pt0pt1"/>
        </w:rPr>
        <w:t xml:space="preserve"> був</w:t>
      </w:r>
    </w:p>
    <w:p w:rsidR="00A66788" w:rsidRDefault="001A7945">
      <w:pPr>
        <w:pStyle w:val="1641"/>
        <w:framePr w:w="3223" w:h="8433" w:hRule="exact" w:wrap="none" w:vAnchor="page" w:hAnchor="page" w:x="4913" w:y="7132"/>
        <w:shd w:val="clear" w:color="auto" w:fill="auto"/>
        <w:tabs>
          <w:tab w:val="left" w:pos="333"/>
        </w:tabs>
        <w:spacing w:line="233" w:lineRule="exact"/>
        <w:ind w:left="100" w:right="40" w:firstLine="0"/>
      </w:pPr>
      <w:r>
        <w:rPr>
          <w:rStyle w:val="1649pt0pt1"/>
        </w:rPr>
        <w:t>С.</w:t>
      </w:r>
      <w:r>
        <w:rPr>
          <w:rStyle w:val="1649pt0pt1"/>
        </w:rPr>
        <w:tab/>
        <w:t>Пилипенко, ядро організації стано</w:t>
      </w:r>
      <w:r>
        <w:rPr>
          <w:rStyle w:val="1649pt0pt1"/>
        </w:rPr>
        <w:softHyphen/>
        <w:t>вили А. Головко, Г. Епік, П.</w:t>
      </w:r>
      <w:r>
        <w:rPr>
          <w:rStyle w:val="1649pt0pt1"/>
        </w:rPr>
        <w:t xml:space="preserve"> Панч,</w:t>
      </w:r>
    </w:p>
    <w:p w:rsidR="00A66788" w:rsidRDefault="001A7945">
      <w:pPr>
        <w:pStyle w:val="1641"/>
        <w:framePr w:w="3223" w:h="8433" w:hRule="exact" w:wrap="none" w:vAnchor="page" w:hAnchor="page" w:x="4913" w:y="7132"/>
        <w:shd w:val="clear" w:color="auto" w:fill="auto"/>
        <w:tabs>
          <w:tab w:val="left" w:pos="418"/>
        </w:tabs>
        <w:spacing w:line="233" w:lineRule="exact"/>
        <w:ind w:left="100" w:right="40" w:firstLine="0"/>
      </w:pPr>
      <w:r>
        <w:rPr>
          <w:rStyle w:val="1649pt0pt1"/>
        </w:rPr>
        <w:t>О.</w:t>
      </w:r>
      <w:r>
        <w:rPr>
          <w:rStyle w:val="1649pt0pt1"/>
        </w:rPr>
        <w:tab/>
        <w:t>Копиленко. Діяльність «Плугу» була спрямована на зображення жит</w:t>
      </w:r>
      <w:r>
        <w:rPr>
          <w:rStyle w:val="1649pt0pt1"/>
        </w:rPr>
        <w:softHyphen/>
        <w:t>тя українського села в усій багатома</w:t>
      </w:r>
      <w:r>
        <w:rPr>
          <w:rStyle w:val="1649pt0pt1"/>
        </w:rPr>
        <w:softHyphen/>
        <w:t>нітності проблем, що його турбують. До організації вступила талановита селянська молодь, що розширила го</w:t>
      </w:r>
      <w:r>
        <w:rPr>
          <w:rStyle w:val="1649pt0pt1"/>
        </w:rPr>
        <w:softHyphen/>
        <w:t>ризонти тематики й проблематики. Однак ф</w:t>
      </w:r>
      <w:r>
        <w:rPr>
          <w:rStyle w:val="1649pt0pt1"/>
        </w:rPr>
        <w:t>орма втілення надзвичайно багатого та цікавого матеріалу була обмежена намаганням створити ма</w:t>
      </w:r>
      <w:r>
        <w:rPr>
          <w:rStyle w:val="1649pt0pt1"/>
        </w:rPr>
        <w:softHyphen/>
        <w:t>сову літературу, зробити її доступ</w:t>
      </w:r>
      <w:r>
        <w:rPr>
          <w:rStyle w:val="1649pt0pt1"/>
        </w:rPr>
        <w:softHyphen/>
        <w:t>ною всьому обширу потенційних чи</w:t>
      </w:r>
      <w:r>
        <w:rPr>
          <w:rStyle w:val="1649pt0pt1"/>
        </w:rPr>
        <w:softHyphen/>
        <w:t>тачів. У результаті творчість «плу- жан» згодом стала сприйматися як наївне провінційне чтиво.</w:t>
      </w:r>
    </w:p>
    <w:p w:rsidR="00A66788" w:rsidRDefault="001A7945">
      <w:pPr>
        <w:pStyle w:val="1641"/>
        <w:framePr w:w="3223" w:h="8433" w:hRule="exact" w:wrap="none" w:vAnchor="page" w:hAnchor="page" w:x="4913" w:y="7132"/>
        <w:shd w:val="clear" w:color="auto" w:fill="auto"/>
        <w:spacing w:line="233" w:lineRule="exact"/>
        <w:ind w:left="100" w:right="40" w:firstLine="240"/>
      </w:pPr>
      <w:r>
        <w:rPr>
          <w:rStyle w:val="1649pt0pt1"/>
        </w:rPr>
        <w:t xml:space="preserve">До </w:t>
      </w:r>
      <w:r>
        <w:rPr>
          <w:rStyle w:val="1649pt0pt2"/>
        </w:rPr>
        <w:t>«Гарту»</w:t>
      </w:r>
      <w:r>
        <w:rPr>
          <w:rStyle w:val="1649pt0pt1"/>
        </w:rPr>
        <w:t xml:space="preserve"> — об’єднання пись</w:t>
      </w:r>
      <w:r>
        <w:rPr>
          <w:rStyle w:val="1649pt0pt1"/>
        </w:rPr>
        <w:softHyphen/>
        <w:t>менників міста, заснованого з ініціати</w:t>
      </w:r>
      <w:r>
        <w:rPr>
          <w:rStyle w:val="1649pt0pt1"/>
        </w:rPr>
        <w:softHyphen/>
        <w:t>ви В. Еллана-Блакитного, увійшли М. Хвильовий, В. Сосюра, І. Досвіт</w:t>
      </w:r>
      <w:r>
        <w:rPr>
          <w:rStyle w:val="1649pt0pt1"/>
        </w:rPr>
        <w:softHyphen/>
        <w:t>ній, І. Дніпровський, пізніше — М. Бажан, П. Тичина та ще багато тогочасних провідних митців. Це бу</w:t>
      </w:r>
      <w:r>
        <w:rPr>
          <w:rStyle w:val="1649pt0pt1"/>
        </w:rPr>
        <w:softHyphen/>
      </w:r>
    </w:p>
    <w:p w:rsidR="00A66788" w:rsidRDefault="001A7945">
      <w:pPr>
        <w:pStyle w:val="1641"/>
        <w:framePr w:w="3316" w:h="8476" w:hRule="exact" w:wrap="none" w:vAnchor="page" w:hAnchor="page" w:x="8465" w:y="7109"/>
        <w:shd w:val="clear" w:color="auto" w:fill="auto"/>
        <w:spacing w:after="151" w:line="229" w:lineRule="exact"/>
        <w:ind w:left="100" w:right="40" w:firstLine="0"/>
      </w:pPr>
      <w:r>
        <w:rPr>
          <w:rStyle w:val="1649pt0pt1"/>
        </w:rPr>
        <w:t>ла своєрідна спроб</w:t>
      </w:r>
      <w:r>
        <w:rPr>
          <w:rStyle w:val="1649pt0pt1"/>
        </w:rPr>
        <w:t>а об’єднати всі культурні кола для творення україн</w:t>
      </w:r>
      <w:r>
        <w:rPr>
          <w:rStyle w:val="1649pt0pt1"/>
        </w:rPr>
        <w:softHyphen/>
        <w:t>ської літератури не в протиборстві, а в спільній творчості. Ця ідея закінчи</w:t>
      </w:r>
      <w:r>
        <w:rPr>
          <w:rStyle w:val="1649pt0pt1"/>
        </w:rPr>
        <w:softHyphen/>
        <w:t>лася поразкою внаслідок нечіткості позиції угруповання, неузгодженої діяльності його лідерів, великої част</w:t>
      </w:r>
      <w:r>
        <w:rPr>
          <w:rStyle w:val="1649pt0pt1"/>
        </w:rPr>
        <w:softHyphen/>
        <w:t>ки аматорів у складі «</w:t>
      </w:r>
      <w:r>
        <w:rPr>
          <w:rStyle w:val="1649pt0pt1"/>
        </w:rPr>
        <w:t>Гарту».</w:t>
      </w:r>
    </w:p>
    <w:p w:rsidR="00A66788" w:rsidRDefault="001A7945">
      <w:pPr>
        <w:pStyle w:val="190"/>
        <w:framePr w:w="3316" w:h="8476" w:hRule="exact" w:wrap="none" w:vAnchor="page" w:hAnchor="page" w:x="8465" w:y="7109"/>
        <w:shd w:val="clear" w:color="auto" w:fill="auto"/>
        <w:spacing w:before="0" w:after="44" w:line="190" w:lineRule="exact"/>
        <w:ind w:left="20" w:firstLine="200"/>
        <w:jc w:val="both"/>
      </w:pPr>
      <w:r>
        <w:rPr>
          <w:rStyle w:val="1995pt0pt1"/>
          <w:b/>
          <w:bCs/>
        </w:rPr>
        <w:t>Літературна дискусія 1925-1928 рр.</w:t>
      </w:r>
    </w:p>
    <w:p w:rsidR="00A66788" w:rsidRDefault="001A7945">
      <w:pPr>
        <w:pStyle w:val="1641"/>
        <w:framePr w:w="3316" w:h="8476" w:hRule="exact" w:wrap="none" w:vAnchor="page" w:hAnchor="page" w:x="8465" w:y="7109"/>
        <w:shd w:val="clear" w:color="auto" w:fill="auto"/>
        <w:spacing w:line="233" w:lineRule="exact"/>
        <w:ind w:left="20" w:right="40" w:firstLine="200"/>
      </w:pPr>
      <w:r>
        <w:rPr>
          <w:rStyle w:val="1649pt0pt1"/>
        </w:rPr>
        <w:t>Друга половина 20-х рр. відзна</w:t>
      </w:r>
      <w:r>
        <w:rPr>
          <w:rStyle w:val="1649pt0pt1"/>
        </w:rPr>
        <w:softHyphen/>
        <w:t>чається ускладненням перебігу мис</w:t>
      </w:r>
      <w:r>
        <w:rPr>
          <w:rStyle w:val="1649pt0pt1"/>
        </w:rPr>
        <w:softHyphen/>
        <w:t>тецького, зокрема літературного життя, пов’язаним з політичними проблемами. Набуває поширення партійна пропаганда з провідною те</w:t>
      </w:r>
      <w:r>
        <w:rPr>
          <w:rStyle w:val="1649pt0pt1"/>
        </w:rPr>
        <w:softHyphen/>
        <w:t xml:space="preserve">зою, що класового </w:t>
      </w:r>
      <w:r>
        <w:rPr>
          <w:rStyle w:val="1649pt0pt1"/>
        </w:rPr>
        <w:t>ворога потрібно шукати серед прогресивних кіл інтелігенції, які творили тогочасну українську культуру. Це «полюван</w:t>
      </w:r>
      <w:r>
        <w:rPr>
          <w:rStyle w:val="1649pt0pt1"/>
        </w:rPr>
        <w:softHyphen/>
        <w:t>ня на відьом» дестабілізувало роботу літературних угруповань, унесло еле</w:t>
      </w:r>
      <w:r>
        <w:rPr>
          <w:rStyle w:val="1649pt0pt1"/>
        </w:rPr>
        <w:softHyphen/>
        <w:t>мент підозри й недовіри в спілкуван</w:t>
      </w:r>
      <w:r>
        <w:rPr>
          <w:rStyle w:val="1649pt0pt1"/>
        </w:rPr>
        <w:softHyphen/>
        <w:t>ня, заважало спокійно жити й пра</w:t>
      </w:r>
      <w:r>
        <w:rPr>
          <w:rStyle w:val="1649pt0pt1"/>
        </w:rPr>
        <w:softHyphen/>
        <w:t>цювати людям мистецтва. Говорити вголос про проблеми, що виникли в царині культури, у цій ситуації мог</w:t>
      </w:r>
      <w:r>
        <w:rPr>
          <w:rStyle w:val="1649pt0pt1"/>
        </w:rPr>
        <w:softHyphen/>
        <w:t>ли тільки справжні сміливці.</w:t>
      </w:r>
    </w:p>
    <w:p w:rsidR="00A66788" w:rsidRDefault="001A7945">
      <w:pPr>
        <w:pStyle w:val="1641"/>
        <w:framePr w:w="3316" w:h="8476" w:hRule="exact" w:wrap="none" w:vAnchor="page" w:hAnchor="page" w:x="8465" w:y="7109"/>
        <w:shd w:val="clear" w:color="auto" w:fill="auto"/>
        <w:spacing w:line="233" w:lineRule="exact"/>
        <w:ind w:left="20" w:right="40" w:firstLine="200"/>
      </w:pPr>
      <w:r>
        <w:rPr>
          <w:rStyle w:val="1649pt0pt1"/>
        </w:rPr>
        <w:t>Виявом справжньої мужності стала стаття Миколи Хвильового «Про «са</w:t>
      </w:r>
      <w:r>
        <w:rPr>
          <w:rStyle w:val="1649pt0pt1"/>
        </w:rPr>
        <w:softHyphen/>
        <w:t>тану в бочці...», або про графоманів, спекулянтів та інш</w:t>
      </w:r>
      <w:r>
        <w:rPr>
          <w:rStyle w:val="1649pt0pt1"/>
        </w:rPr>
        <w:t xml:space="preserve">их просвітян», опублікована у квітні 1925 </w:t>
      </w:r>
      <w:r>
        <w:rPr>
          <w:rStyle w:val="1648pt0pt4"/>
          <w:b/>
          <w:bCs/>
        </w:rPr>
        <w:t xml:space="preserve">року </w:t>
      </w:r>
      <w:r>
        <w:rPr>
          <w:rStyle w:val="1649pt0pt1"/>
        </w:rPr>
        <w:t xml:space="preserve">в тижневику «Культура і побут». У </w:t>
      </w:r>
      <w:r>
        <w:rPr>
          <w:rStyle w:val="1649pt0pt1"/>
          <w:vertAlign w:val="superscript"/>
        </w:rPr>
        <w:t>н1й</w:t>
      </w:r>
      <w:r>
        <w:rPr>
          <w:rStyle w:val="1649pt0pt1"/>
        </w:rPr>
        <w:t xml:space="preserve"> автор рішуче виступив проти наса</w:t>
      </w:r>
      <w:r>
        <w:rPr>
          <w:rStyle w:val="1649pt0pt1"/>
        </w:rPr>
        <w:softHyphen/>
        <w:t>джуваної «плужанами» масовості, за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45" w:y="6764"/>
        <w:shd w:val="clear" w:color="auto" w:fill="auto"/>
        <w:spacing w:line="160" w:lineRule="exact"/>
        <w:ind w:left="20"/>
      </w:pPr>
      <w:r>
        <w:rPr>
          <w:rStyle w:val="108pt0pt7"/>
          <w:i/>
          <w:iCs/>
        </w:rPr>
        <w:lastRenderedPageBreak/>
        <w:t>Нова література</w:t>
      </w:r>
    </w:p>
    <w:p w:rsidR="00A66788" w:rsidRDefault="001A7945">
      <w:pPr>
        <w:pStyle w:val="1641"/>
        <w:framePr w:w="3630" w:h="8713" w:hRule="exact" w:wrap="none" w:vAnchor="page" w:hAnchor="page" w:x="4557" w:y="7001"/>
        <w:shd w:val="clear" w:color="auto" w:fill="auto"/>
        <w:spacing w:line="240" w:lineRule="exact"/>
        <w:ind w:left="20" w:right="40" w:firstLine="0"/>
      </w:pPr>
      <w:r>
        <w:rPr>
          <w:rStyle w:val="16475pt0pt2"/>
          <w:b/>
          <w:bCs/>
        </w:rPr>
        <w:t xml:space="preserve">гальності </w:t>
      </w:r>
      <w:r>
        <w:rPr>
          <w:rStyle w:val="1649pt0pt1"/>
        </w:rPr>
        <w:t>культури, відзначив низь</w:t>
      </w:r>
      <w:r>
        <w:rPr>
          <w:rStyle w:val="1649pt0pt1"/>
        </w:rPr>
        <w:softHyphen/>
        <w:t>ку якість друкованої продукції</w:t>
      </w:r>
      <w:r>
        <w:rPr>
          <w:rStyle w:val="1649pt0pt1"/>
        </w:rPr>
        <w:t>, звер</w:t>
      </w:r>
      <w:r>
        <w:rPr>
          <w:rStyle w:val="1649pt0pt1"/>
        </w:rPr>
        <w:softHyphen/>
        <w:t>нувся із закликом працювати в літе</w:t>
      </w:r>
      <w:r>
        <w:rPr>
          <w:rStyle w:val="1649pt0pt1"/>
        </w:rPr>
        <w:softHyphen/>
        <w:t>ратурі професійно та відповідально.</w:t>
      </w:r>
    </w:p>
    <w:p w:rsidR="00A66788" w:rsidRDefault="001A7945">
      <w:pPr>
        <w:pStyle w:val="1641"/>
        <w:framePr w:w="3630" w:h="8713" w:hRule="exact" w:wrap="none" w:vAnchor="page" w:hAnchor="page" w:x="4557" w:y="7001"/>
        <w:shd w:val="clear" w:color="auto" w:fill="auto"/>
        <w:spacing w:line="240" w:lineRule="exact"/>
        <w:ind w:left="80" w:right="60" w:firstLine="280"/>
      </w:pPr>
      <w:r>
        <w:rPr>
          <w:rStyle w:val="1649pt0pt1"/>
        </w:rPr>
        <w:t>Саме вона й започаткувала літера</w:t>
      </w:r>
      <w:r>
        <w:rPr>
          <w:rStyle w:val="1649pt0pt1"/>
        </w:rPr>
        <w:softHyphen/>
        <w:t>турну дискусію, яка викликала хви</w:t>
      </w:r>
      <w:r>
        <w:rPr>
          <w:rStyle w:val="1649pt0pt1"/>
        </w:rPr>
        <w:softHyphen/>
        <w:t>лю публікацій у пресі й широкий резо</w:t>
      </w:r>
      <w:r>
        <w:rPr>
          <w:rStyle w:val="1649pt0pt1"/>
        </w:rPr>
        <w:softHyphen/>
        <w:t>нанс, що не стихав упродовж кількох років. Відтак виникла потреба в про</w:t>
      </w:r>
      <w:r>
        <w:rPr>
          <w:rStyle w:val="1649pt0pt1"/>
        </w:rPr>
        <w:softHyphen/>
        <w:t>ве</w:t>
      </w:r>
      <w:r>
        <w:rPr>
          <w:rStyle w:val="1649pt0pt1"/>
        </w:rPr>
        <w:t>денні диспуту, який і відбувся нап</w:t>
      </w:r>
      <w:r>
        <w:rPr>
          <w:rStyle w:val="1649pt0pt1"/>
        </w:rPr>
        <w:softHyphen/>
        <w:t>рикінці травня 1925 року в будинку Василя Блакитного у присутності по</w:t>
      </w:r>
      <w:r>
        <w:rPr>
          <w:rStyle w:val="1649pt0pt1"/>
        </w:rPr>
        <w:softHyphen/>
        <w:t>над 800 осіб. Більшість підтримувала позицію Миколи Хвильового, однак деякі літератори засудили такі погля</w:t>
      </w:r>
      <w:r>
        <w:rPr>
          <w:rStyle w:val="1649pt0pt1"/>
        </w:rPr>
        <w:softHyphen/>
        <w:t xml:space="preserve">ди (С. Пилипенко, Б. Коваленко, Іван Ле, С. </w:t>
      </w:r>
      <w:r>
        <w:rPr>
          <w:rStyle w:val="1649pt0pt1"/>
        </w:rPr>
        <w:t>Щупак) та згодом відгукнулися в пресі зливою суперечливих статей.</w:t>
      </w:r>
    </w:p>
    <w:p w:rsidR="00A66788" w:rsidRDefault="001A7945">
      <w:pPr>
        <w:pStyle w:val="1641"/>
        <w:framePr w:w="3630" w:h="8713" w:hRule="exact" w:wrap="none" w:vAnchor="page" w:hAnchor="page" w:x="4557" w:y="7001"/>
        <w:shd w:val="clear" w:color="auto" w:fill="auto"/>
        <w:spacing w:line="240" w:lineRule="exact"/>
        <w:ind w:left="80" w:right="60" w:firstLine="280"/>
      </w:pPr>
      <w:r>
        <w:rPr>
          <w:rStyle w:val="1649pt0pt1"/>
        </w:rPr>
        <w:t>Під час диспутів постало гостре пи</w:t>
      </w:r>
      <w:r>
        <w:rPr>
          <w:rStyle w:val="1649pt0pt1"/>
        </w:rPr>
        <w:softHyphen/>
        <w:t xml:space="preserve">тання: на кого орієнтуватися — </w:t>
      </w:r>
      <w:r>
        <w:rPr>
          <w:rStyle w:val="1649pt0pt2"/>
        </w:rPr>
        <w:t>«Європа чи Просвіта?»</w:t>
      </w:r>
      <w:r>
        <w:rPr>
          <w:rStyle w:val="1649pt0pt1"/>
        </w:rPr>
        <w:t xml:space="preserve"> Цю проблему згодом розглянув у однойменному памфлеті Микола Хвильовий. </w:t>
      </w:r>
      <w:r>
        <w:rPr>
          <w:rStyle w:val="1649pt0pt2"/>
        </w:rPr>
        <w:t xml:space="preserve">Європу </w:t>
      </w:r>
      <w:r>
        <w:rPr>
          <w:rStyle w:val="1649pt0pt1"/>
        </w:rPr>
        <w:t>письменник ототожнював з</w:t>
      </w:r>
      <w:r>
        <w:rPr>
          <w:rStyle w:val="1649pt0pt1"/>
        </w:rPr>
        <w:t xml:space="preserve"> інтелек</w:t>
      </w:r>
      <w:r>
        <w:rPr>
          <w:rStyle w:val="1649pt0pt1"/>
        </w:rPr>
        <w:softHyphen/>
        <w:t xml:space="preserve">туальним досвідом людства. </w:t>
      </w:r>
      <w:r>
        <w:rPr>
          <w:rStyle w:val="1649pt0pt2"/>
        </w:rPr>
        <w:t>Просві</w:t>
      </w:r>
      <w:r>
        <w:rPr>
          <w:rStyle w:val="1649pt0pt2"/>
        </w:rPr>
        <w:softHyphen/>
        <w:t>та ж</w:t>
      </w:r>
      <w:r>
        <w:rPr>
          <w:rStyle w:val="1649pt0pt1"/>
        </w:rPr>
        <w:t xml:space="preserve"> — це примітивне просвітницт</w:t>
      </w:r>
      <w:r>
        <w:rPr>
          <w:rStyle w:val="1649pt0pt1"/>
        </w:rPr>
        <w:softHyphen/>
        <w:t>во, якому сьогодні немає місця. Хвильовий закликає не орієнтувати</w:t>
      </w:r>
      <w:r>
        <w:rPr>
          <w:rStyle w:val="1649pt0pt1"/>
        </w:rPr>
        <w:softHyphen/>
        <w:t>ся на Москву («центр всесоюзного шцанства»), а звернути свої погляди [о «психологічної Європи», що ідей- іо та сти</w:t>
      </w:r>
      <w:r>
        <w:rPr>
          <w:rStyle w:val="1649pt0pt1"/>
        </w:rPr>
        <w:t>лістично ближча до розвит</w:t>
      </w:r>
      <w:r>
        <w:rPr>
          <w:rStyle w:val="1649pt0pt1"/>
        </w:rPr>
        <w:softHyphen/>
        <w:t>ку нашої культури.</w:t>
      </w:r>
    </w:p>
    <w:p w:rsidR="00A66788" w:rsidRDefault="001A7945">
      <w:pPr>
        <w:pStyle w:val="1641"/>
        <w:framePr w:w="3630" w:h="8713" w:hRule="exact" w:wrap="none" w:vAnchor="page" w:hAnchor="page" w:x="4557" w:y="7001"/>
        <w:shd w:val="clear" w:color="auto" w:fill="auto"/>
        <w:spacing w:line="240" w:lineRule="exact"/>
        <w:ind w:left="80" w:right="60" w:firstLine="0"/>
      </w:pPr>
      <w:r>
        <w:rPr>
          <w:rStyle w:val="1649pt0pt1"/>
        </w:rPr>
        <w:t>Однак комуністичні функціонери прийняли таке гасло як суто полі- ичне. ЗО квітня в тому ж таки тиж</w:t>
      </w:r>
      <w:r>
        <w:rPr>
          <w:rStyle w:val="1649pt0pt1"/>
        </w:rPr>
        <w:softHyphen/>
      </w:r>
    </w:p>
    <w:p w:rsidR="00A66788" w:rsidRDefault="001A7945">
      <w:pPr>
        <w:pStyle w:val="1641"/>
        <w:framePr w:w="3626" w:h="8647" w:hRule="exact" w:wrap="none" w:vAnchor="page" w:hAnchor="page" w:x="8511" w:y="7025"/>
        <w:shd w:val="clear" w:color="auto" w:fill="auto"/>
        <w:spacing w:line="236" w:lineRule="exact"/>
        <w:ind w:left="80" w:right="60" w:firstLine="0"/>
      </w:pPr>
      <w:r>
        <w:rPr>
          <w:rStyle w:val="1649pt0pt1"/>
        </w:rPr>
        <w:t xml:space="preserve">невику «Культура і побут» з’явилася стаття-відповідь Г. Яковенка «Про критику й критиків у літературі», у якій </w:t>
      </w:r>
      <w:r>
        <w:rPr>
          <w:rStyle w:val="1649pt0pt1"/>
        </w:rPr>
        <w:t>гостро засуджено позицію авто</w:t>
      </w:r>
      <w:r>
        <w:rPr>
          <w:rStyle w:val="1649pt0pt1"/>
        </w:rPr>
        <w:softHyphen/>
        <w:t>ра дискусійної статті. Таким чином, дискусія вийшла за межі літератур</w:t>
      </w:r>
      <w:r>
        <w:rPr>
          <w:rStyle w:val="1649pt0pt1"/>
        </w:rPr>
        <w:softHyphen/>
        <w:t>ної, перейшла в площину політичну та затягнулася на декілька років.</w:t>
      </w:r>
    </w:p>
    <w:p w:rsidR="00A66788" w:rsidRDefault="001A7945">
      <w:pPr>
        <w:pStyle w:val="1641"/>
        <w:framePr w:w="3626" w:h="8647" w:hRule="exact" w:wrap="none" w:vAnchor="page" w:hAnchor="page" w:x="8511" w:y="7025"/>
        <w:shd w:val="clear" w:color="auto" w:fill="auto"/>
        <w:spacing w:line="236" w:lineRule="exact"/>
        <w:ind w:left="60" w:right="60" w:firstLine="220"/>
      </w:pPr>
      <w:r>
        <w:rPr>
          <w:rStyle w:val="1649pt0pt1"/>
        </w:rPr>
        <w:t>З літературною дискусією пов’яза</w:t>
      </w:r>
      <w:r>
        <w:rPr>
          <w:rStyle w:val="1649pt0pt1"/>
        </w:rPr>
        <w:softHyphen/>
        <w:t>не виникнення найвидатнішої того</w:t>
      </w:r>
      <w:r>
        <w:rPr>
          <w:rStyle w:val="1649pt0pt1"/>
        </w:rPr>
        <w:softHyphen/>
        <w:t>часної літературної ор</w:t>
      </w:r>
      <w:r>
        <w:rPr>
          <w:rStyle w:val="1649pt0pt1"/>
        </w:rPr>
        <w:t xml:space="preserve">ганізації — </w:t>
      </w:r>
      <w:r>
        <w:rPr>
          <w:rStyle w:val="1649pt0pt2"/>
        </w:rPr>
        <w:t>ВАЛ ЛІТЕ</w:t>
      </w:r>
      <w:r>
        <w:rPr>
          <w:rStyle w:val="1649pt0pt1"/>
        </w:rPr>
        <w:t xml:space="preserve"> (Вільної академії проле</w:t>
      </w:r>
      <w:r>
        <w:rPr>
          <w:rStyle w:val="1649pt0pt1"/>
        </w:rPr>
        <w:softHyphen/>
        <w:t>тарської літератури). Її засновник — Микола Хвильовий зумів сформува</w:t>
      </w:r>
      <w:r>
        <w:rPr>
          <w:rStyle w:val="1649pt0pt1"/>
        </w:rPr>
        <w:softHyphen/>
        <w:t>ти за несприятливих обставин міцне ядро однодумців, які мали неабиякі мистецькі здібності. У різний час членами ВАПЛІТЕ стали М. Бажан, М. Кул</w:t>
      </w:r>
      <w:r>
        <w:rPr>
          <w:rStyle w:val="1649pt0pt1"/>
        </w:rPr>
        <w:t>іш, П. Тичина, Ю. Смолич, П. Панч, І. Дніпровський та ін. Організація видавала власний одно</w:t>
      </w:r>
      <w:r>
        <w:rPr>
          <w:rStyle w:val="1649pt0pt1"/>
        </w:rPr>
        <w:softHyphen/>
        <w:t>йменний журнал.</w:t>
      </w:r>
    </w:p>
    <w:p w:rsidR="00A66788" w:rsidRDefault="001A7945">
      <w:pPr>
        <w:pStyle w:val="1641"/>
        <w:framePr w:w="3626" w:h="8647" w:hRule="exact" w:wrap="none" w:vAnchor="page" w:hAnchor="page" w:x="8511" w:y="7025"/>
        <w:shd w:val="clear" w:color="auto" w:fill="auto"/>
        <w:spacing w:line="236" w:lineRule="exact"/>
        <w:ind w:left="60" w:right="60" w:firstLine="220"/>
      </w:pPr>
      <w:r>
        <w:rPr>
          <w:rStyle w:val="1649pt0pt1"/>
        </w:rPr>
        <w:t>У широкій дискусії М. Хвильового підтримали М. Куліш, О. Слісарен- ко, М. Яловий, А. Любченко, М. Зе- ров. Проти Хвильового виступає центральний орг</w:t>
      </w:r>
      <w:r>
        <w:rPr>
          <w:rStyle w:val="1649pt0pt1"/>
        </w:rPr>
        <w:t>ан ЦК КП(б)У «Ко</w:t>
      </w:r>
      <w:r>
        <w:rPr>
          <w:rStyle w:val="1649pt0pt1"/>
        </w:rPr>
        <w:softHyphen/>
        <w:t>муніст» у статтях А. Хвилі, А. Чуба</w:t>
      </w:r>
      <w:r>
        <w:rPr>
          <w:rStyle w:val="1649pt0pt1"/>
        </w:rPr>
        <w:softHyphen/>
        <w:t>ря та ін. Особливої гостроти набрала боротьба, коли М. Хвильовий виклав свої думки в публіцистичному романі «Вальдшнепи» (1927), у висловлю</w:t>
      </w:r>
      <w:r>
        <w:rPr>
          <w:rStyle w:val="1649pt0pt1"/>
        </w:rPr>
        <w:softHyphen/>
        <w:t>ваннях вольової героїні Аглаї, що гостро картає банкрутів револ</w:t>
      </w:r>
      <w:r>
        <w:rPr>
          <w:rStyle w:val="1649pt0pt1"/>
        </w:rPr>
        <w:t>юції Дмитра Карамазова й Ганну. Небез</w:t>
      </w:r>
      <w:r>
        <w:rPr>
          <w:rStyle w:val="1649pt0pt1"/>
        </w:rPr>
        <w:softHyphen/>
        <w:t>печні для Москви думки Хвильового</w:t>
      </w:r>
    </w:p>
    <w:p w:rsidR="00A66788" w:rsidRDefault="001A7945">
      <w:pPr>
        <w:pStyle w:val="174"/>
        <w:framePr w:w="3674" w:h="234" w:hRule="exact" w:wrap="none" w:vAnchor="page" w:hAnchor="page" w:x="8489" w:y="15987"/>
        <w:shd w:val="clear" w:color="auto" w:fill="auto"/>
        <w:spacing w:line="190" w:lineRule="exact"/>
        <w:ind w:right="20"/>
        <w:jc w:val="right"/>
      </w:pPr>
      <w:r>
        <w:rPr>
          <w:rStyle w:val="170pt6"/>
          <w:b/>
          <w:bCs/>
        </w:rPr>
        <w:t>713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087" w:y="7495"/>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186" w:h="8117" w:hRule="exact" w:wrap="none" w:vAnchor="page" w:hAnchor="page" w:x="5006" w:y="7794"/>
        <w:shd w:val="clear" w:color="auto" w:fill="auto"/>
        <w:spacing w:line="222" w:lineRule="exact"/>
        <w:ind w:left="40" w:right="40" w:firstLine="0"/>
      </w:pPr>
      <w:r>
        <w:rPr>
          <w:rStyle w:val="1649pt0pt1"/>
        </w:rPr>
        <w:t>викликали рішучу критику Й. Ста</w:t>
      </w:r>
      <w:r>
        <w:rPr>
          <w:rStyle w:val="1649pt0pt1"/>
        </w:rPr>
        <w:softHyphen/>
        <w:t>ліна. Незважаючи на вимушені пока</w:t>
      </w:r>
      <w:r>
        <w:rPr>
          <w:rStyle w:val="1649pt0pt1"/>
        </w:rPr>
        <w:softHyphen/>
        <w:t>янні листи Хвильового й керівництва ВАПЛІТЕ, організацію ліквідували,</w:t>
      </w:r>
      <w:r>
        <w:rPr>
          <w:rStyle w:val="1649pt0pt1"/>
        </w:rPr>
        <w:t xml:space="preserve"> її журнал був закритий.</w:t>
      </w:r>
    </w:p>
    <w:p w:rsidR="00A66788" w:rsidRDefault="001A7945">
      <w:pPr>
        <w:pStyle w:val="1641"/>
        <w:framePr w:w="3186" w:h="8117" w:hRule="exact" w:wrap="none" w:vAnchor="page" w:hAnchor="page" w:x="5006" w:y="7794"/>
        <w:shd w:val="clear" w:color="auto" w:fill="auto"/>
        <w:spacing w:line="222" w:lineRule="exact"/>
        <w:ind w:left="40" w:right="40" w:firstLine="180"/>
      </w:pPr>
      <w:r>
        <w:rPr>
          <w:rStyle w:val="1649pt0pt1"/>
        </w:rPr>
        <w:t xml:space="preserve">Створені 1926 року </w:t>
      </w:r>
      <w:r>
        <w:rPr>
          <w:rStyle w:val="1649pt0pt2"/>
        </w:rPr>
        <w:t>«Молодняк»</w:t>
      </w:r>
      <w:r>
        <w:rPr>
          <w:rStyle w:val="1649pt0pt1"/>
        </w:rPr>
        <w:t xml:space="preserve"> та 1927 року </w:t>
      </w:r>
      <w:r>
        <w:rPr>
          <w:rStyle w:val="1649pt0pt2"/>
        </w:rPr>
        <w:t>ВУСПП</w:t>
      </w:r>
      <w:r>
        <w:rPr>
          <w:rStyle w:val="1649pt0pt1"/>
        </w:rPr>
        <w:t xml:space="preserve"> посилили ідео</w:t>
      </w:r>
      <w:r>
        <w:rPr>
          <w:rStyle w:val="1649pt0pt1"/>
        </w:rPr>
        <w:softHyphen/>
        <w:t>логічну критику позицій «ваплітян».</w:t>
      </w:r>
    </w:p>
    <w:p w:rsidR="00A66788" w:rsidRDefault="001A7945">
      <w:pPr>
        <w:pStyle w:val="1641"/>
        <w:framePr w:w="3186" w:h="8117" w:hRule="exact" w:wrap="none" w:vAnchor="page" w:hAnchor="page" w:x="5006" w:y="7794"/>
        <w:shd w:val="clear" w:color="auto" w:fill="auto"/>
        <w:spacing w:line="222" w:lineRule="exact"/>
        <w:ind w:left="40" w:right="40" w:firstLine="180"/>
      </w:pPr>
      <w:r>
        <w:rPr>
          <w:rStyle w:val="1649pt0pt1"/>
        </w:rPr>
        <w:t>«Молодняк», до якого ввійшли Л. Первомайський, О. Корнійчук, Д. Гордієнко, Б. Коваленко, виник як організація комсомольської мо</w:t>
      </w:r>
      <w:r>
        <w:rPr>
          <w:rStyle w:val="1649pt0pt1"/>
        </w:rPr>
        <w:softHyphen/>
        <w:t>лоді</w:t>
      </w:r>
      <w:r>
        <w:rPr>
          <w:rStyle w:val="1649pt0pt1"/>
        </w:rPr>
        <w:t xml:space="preserve"> й відзначався непримиренністю позиції щодо тих, хто думав і творив не в напрямку панівної теорії.</w:t>
      </w:r>
    </w:p>
    <w:p w:rsidR="00A66788" w:rsidRDefault="001A7945">
      <w:pPr>
        <w:pStyle w:val="1641"/>
        <w:framePr w:w="3186" w:h="8117" w:hRule="exact" w:wrap="none" w:vAnchor="page" w:hAnchor="page" w:x="5006" w:y="7794"/>
        <w:shd w:val="clear" w:color="auto" w:fill="auto"/>
        <w:spacing w:line="222" w:lineRule="exact"/>
        <w:ind w:left="40" w:right="40" w:firstLine="180"/>
      </w:pPr>
      <w:r>
        <w:rPr>
          <w:rStyle w:val="1649pt0pt1"/>
        </w:rPr>
        <w:t>ВУСПП (Всеукраїнську спілку пролетарських письменників) спе</w:t>
      </w:r>
      <w:r>
        <w:rPr>
          <w:rStyle w:val="1649pt0pt1"/>
        </w:rPr>
        <w:softHyphen/>
        <w:t>ціально створено для протидії прог</w:t>
      </w:r>
      <w:r>
        <w:rPr>
          <w:rStyle w:val="1649pt0pt1"/>
        </w:rPr>
        <w:softHyphen/>
        <w:t xml:space="preserve">ресивній інтелігенції. Організація складалася з письменників, </w:t>
      </w:r>
      <w:r>
        <w:rPr>
          <w:rStyle w:val="1649pt0pt1"/>
        </w:rPr>
        <w:t>слухня</w:t>
      </w:r>
      <w:r>
        <w:rPr>
          <w:rStyle w:val="1649pt0pt1"/>
        </w:rPr>
        <w:softHyphen/>
        <w:t>них режимові, а її стратегію розроб</w:t>
      </w:r>
      <w:r>
        <w:rPr>
          <w:rStyle w:val="1649pt0pt1"/>
        </w:rPr>
        <w:softHyphen/>
        <w:t>ляли лідери І. Кулик, В. Коряк,</w:t>
      </w:r>
    </w:p>
    <w:p w:rsidR="00A66788" w:rsidRDefault="001A7945">
      <w:pPr>
        <w:pStyle w:val="1641"/>
        <w:framePr w:w="3186" w:h="8117" w:hRule="exact" w:wrap="none" w:vAnchor="page" w:hAnchor="page" w:x="5006" w:y="7794"/>
        <w:shd w:val="clear" w:color="auto" w:fill="auto"/>
        <w:tabs>
          <w:tab w:val="left" w:pos="228"/>
        </w:tabs>
        <w:spacing w:line="222" w:lineRule="exact"/>
        <w:ind w:left="40" w:firstLine="0"/>
      </w:pPr>
      <w:r>
        <w:rPr>
          <w:rStyle w:val="1649pt0pt1"/>
        </w:rPr>
        <w:t>І.</w:t>
      </w:r>
      <w:r>
        <w:rPr>
          <w:rStyle w:val="1649pt0pt1"/>
        </w:rPr>
        <w:tab/>
        <w:t>Микитенко, І. Кириленко.</w:t>
      </w:r>
    </w:p>
    <w:p w:rsidR="00A66788" w:rsidRDefault="001A7945">
      <w:pPr>
        <w:pStyle w:val="1641"/>
        <w:framePr w:w="3186" w:h="8117" w:hRule="exact" w:wrap="none" w:vAnchor="page" w:hAnchor="page" w:x="5006" w:y="7794"/>
        <w:shd w:val="clear" w:color="auto" w:fill="auto"/>
        <w:spacing w:after="85" w:line="222" w:lineRule="exact"/>
        <w:ind w:left="40" w:right="40" w:firstLine="180"/>
      </w:pPr>
      <w:r>
        <w:rPr>
          <w:rStyle w:val="1649pt0pt1"/>
        </w:rPr>
        <w:t>Літературна дискусія виявилася безперспективною, бо М. Хвильовий та інші її учасники намагалися розв’язати культурні проблеми України на засадах націонал</w:t>
      </w:r>
      <w:r>
        <w:rPr>
          <w:rStyle w:val="1649pt0pt1"/>
        </w:rPr>
        <w:t xml:space="preserve"> - комунізму, що в умовах тоталітарно</w:t>
      </w:r>
      <w:r>
        <w:rPr>
          <w:rStyle w:val="1649pt0pt1"/>
        </w:rPr>
        <w:softHyphen/>
        <w:t>го режиму в СРСР був приречений на знищення.</w:t>
      </w:r>
    </w:p>
    <w:p w:rsidR="00A66788" w:rsidRDefault="001A7945">
      <w:pPr>
        <w:pStyle w:val="190"/>
        <w:framePr w:w="3186" w:h="8117" w:hRule="exact" w:wrap="none" w:vAnchor="page" w:hAnchor="page" w:x="5006" w:y="7794"/>
        <w:shd w:val="clear" w:color="auto" w:fill="auto"/>
        <w:spacing w:before="0" w:after="14" w:line="190" w:lineRule="exact"/>
        <w:ind w:left="40" w:firstLine="180"/>
        <w:jc w:val="both"/>
      </w:pPr>
      <w:r>
        <w:rPr>
          <w:rStyle w:val="1995pt0pt1"/>
          <w:b/>
          <w:bCs/>
        </w:rPr>
        <w:t>Виникнення терміну</w:t>
      </w:r>
    </w:p>
    <w:p w:rsidR="00A66788" w:rsidRDefault="001A7945">
      <w:pPr>
        <w:pStyle w:val="190"/>
        <w:framePr w:w="3186" w:h="8117" w:hRule="exact" w:wrap="none" w:vAnchor="page" w:hAnchor="page" w:x="5006" w:y="7794"/>
        <w:shd w:val="clear" w:color="auto" w:fill="auto"/>
        <w:spacing w:before="0" w:line="190" w:lineRule="exact"/>
        <w:ind w:left="40" w:firstLine="180"/>
        <w:jc w:val="both"/>
      </w:pPr>
      <w:r>
        <w:rPr>
          <w:rStyle w:val="1995pt0pt1"/>
          <w:b/>
          <w:bCs/>
        </w:rPr>
        <w:t>«соціалістичний реалізм»</w:t>
      </w:r>
    </w:p>
    <w:p w:rsidR="00A66788" w:rsidRDefault="001A7945">
      <w:pPr>
        <w:pStyle w:val="1641"/>
        <w:framePr w:w="3186" w:h="8117" w:hRule="exact" w:wrap="none" w:vAnchor="page" w:hAnchor="page" w:x="5006" w:y="7794"/>
        <w:shd w:val="clear" w:color="auto" w:fill="auto"/>
        <w:spacing w:line="225" w:lineRule="exact"/>
        <w:ind w:left="40" w:right="40" w:firstLine="180"/>
      </w:pPr>
      <w:r>
        <w:rPr>
          <w:rStyle w:val="1649pt0pt1"/>
        </w:rPr>
        <w:t>У кінці 20-х - на початку 30-х рр. починаються судові процеси, біль</w:t>
      </w:r>
      <w:r>
        <w:rPr>
          <w:rStyle w:val="1649pt0pt1"/>
        </w:rPr>
        <w:softHyphen/>
      </w:r>
    </w:p>
    <w:p w:rsidR="00A66788" w:rsidRDefault="001A7945">
      <w:pPr>
        <w:pStyle w:val="1641"/>
        <w:framePr w:w="3323" w:h="8174" w:hRule="exact" w:wrap="none" w:vAnchor="page" w:hAnchor="page" w:x="8510" w:y="7743"/>
        <w:shd w:val="clear" w:color="auto" w:fill="auto"/>
        <w:spacing w:line="225" w:lineRule="exact"/>
        <w:ind w:left="40" w:right="40" w:firstLine="0"/>
      </w:pPr>
      <w:r>
        <w:rPr>
          <w:rStyle w:val="1649pt0pt1"/>
        </w:rPr>
        <w:t>шість з яких була сфабрикована. ї</w:t>
      </w:r>
      <w:r>
        <w:rPr>
          <w:rStyle w:val="1649pt0pt1"/>
          <w:vertAlign w:val="subscript"/>
        </w:rPr>
        <w:t>х</w:t>
      </w:r>
      <w:r>
        <w:rPr>
          <w:rStyle w:val="1649pt0pt1"/>
        </w:rPr>
        <w:t xml:space="preserve">. ня мета — знищити цвіт </w:t>
      </w:r>
      <w:r>
        <w:rPr>
          <w:rStyle w:val="1649pt0pt1"/>
        </w:rPr>
        <w:t>української нації, її інтелектуальну та культурну еліту. Сумна статистика свідчить, що серед репресованих письменників Радянського Союзу половина — українці.</w:t>
      </w:r>
    </w:p>
    <w:p w:rsidR="00A66788" w:rsidRDefault="001A7945">
      <w:pPr>
        <w:pStyle w:val="1641"/>
        <w:framePr w:w="3323" w:h="8174" w:hRule="exact" w:wrap="none" w:vAnchor="page" w:hAnchor="page" w:x="8510" w:y="7743"/>
        <w:shd w:val="clear" w:color="auto" w:fill="auto"/>
        <w:spacing w:line="225" w:lineRule="exact"/>
        <w:ind w:left="20" w:right="40" w:firstLine="180"/>
      </w:pPr>
      <w:r>
        <w:rPr>
          <w:rStyle w:val="1649pt0pt1"/>
        </w:rPr>
        <w:t>Політичні репресії не могли не вплинути на перебіг літературного процесу. Згортаються стильові пош</w:t>
      </w:r>
      <w:r>
        <w:rPr>
          <w:rStyle w:val="1649pt0pt1"/>
        </w:rPr>
        <w:t>у</w:t>
      </w:r>
      <w:r>
        <w:rPr>
          <w:rStyle w:val="1649pt0pt1"/>
        </w:rPr>
        <w:softHyphen/>
        <w:t>ки, розпускаються літературні ор</w:t>
      </w:r>
      <w:r>
        <w:rPr>
          <w:rStyle w:val="1649pt0pt1"/>
        </w:rPr>
        <w:softHyphen/>
        <w:t>ганізації. У 1934 році відбувся І Все</w:t>
      </w:r>
      <w:r>
        <w:rPr>
          <w:rStyle w:val="1649pt0pt1"/>
        </w:rPr>
        <w:softHyphen/>
        <w:t>союзний з’їзд радянських письмен</w:t>
      </w:r>
      <w:r>
        <w:rPr>
          <w:rStyle w:val="1649pt0pt1"/>
        </w:rPr>
        <w:softHyphen/>
        <w:t>ників, який засвідчив існування в Україні єдиної спілки письменників СРСР. Поняття стилю й методу почи</w:t>
      </w:r>
      <w:r>
        <w:rPr>
          <w:rStyle w:val="1649pt0pt1"/>
        </w:rPr>
        <w:softHyphen/>
        <w:t xml:space="preserve">нають ототожнювати. У результаті вирішено дати </w:t>
      </w:r>
      <w:r>
        <w:rPr>
          <w:rStyle w:val="1649pt0pt1"/>
        </w:rPr>
        <w:t>визначення норматив</w:t>
      </w:r>
      <w:r>
        <w:rPr>
          <w:rStyle w:val="1649pt0pt1"/>
        </w:rPr>
        <w:softHyphen/>
        <w:t>ного методу.</w:t>
      </w:r>
    </w:p>
    <w:p w:rsidR="00A66788" w:rsidRDefault="001A7945">
      <w:pPr>
        <w:pStyle w:val="1641"/>
        <w:framePr w:w="3323" w:h="8174" w:hRule="exact" w:wrap="none" w:vAnchor="page" w:hAnchor="page" w:x="8510" w:y="7743"/>
        <w:shd w:val="clear" w:color="auto" w:fill="auto"/>
        <w:spacing w:line="225" w:lineRule="exact"/>
        <w:ind w:left="20" w:right="40" w:firstLine="180"/>
      </w:pPr>
      <w:r>
        <w:rPr>
          <w:rStyle w:val="1649pt0pt1"/>
        </w:rPr>
        <w:t>За настановами ВКП(б) впровадже</w:t>
      </w:r>
      <w:r>
        <w:rPr>
          <w:rStyle w:val="1649pt0pt1"/>
        </w:rPr>
        <w:softHyphen/>
        <w:t>но єдиний всесоюзний літературний напрям, для назви якого пропонували такі формули: «пролетарський реал</w:t>
      </w:r>
      <w:r>
        <w:rPr>
          <w:rStyle w:val="1649pt0pt1"/>
        </w:rPr>
        <w:softHyphen/>
        <w:t>ізм», «психологічний», «тенденційний», «конструктивний», «метод комуніс</w:t>
      </w:r>
      <w:r>
        <w:rPr>
          <w:rStyle w:val="1649pt0pt1"/>
        </w:rPr>
        <w:softHyphen/>
        <w:t>тичного реалізм</w:t>
      </w:r>
      <w:r>
        <w:rPr>
          <w:rStyle w:val="1649pt0pt1"/>
        </w:rPr>
        <w:t>у», «діалектико-мате- ріалістичний метод». Усі ці форму</w:t>
      </w:r>
      <w:r>
        <w:rPr>
          <w:rStyle w:val="1649pt0pt1"/>
        </w:rPr>
        <w:softHyphen/>
        <w:t xml:space="preserve">лювання ввібрав у себе термін </w:t>
      </w:r>
      <w:r>
        <w:rPr>
          <w:rStyle w:val="1649pt0pt2"/>
        </w:rPr>
        <w:t>соціа</w:t>
      </w:r>
      <w:r>
        <w:rPr>
          <w:rStyle w:val="1649pt0pt2"/>
        </w:rPr>
        <w:softHyphen/>
        <w:t>лістичний реалізм</w:t>
      </w:r>
      <w:r>
        <w:rPr>
          <w:rStyle w:val="1649pt0pt1"/>
        </w:rPr>
        <w:t xml:space="preserve"> (за аналогією до критичного реалізму XIX ст.).</w:t>
      </w:r>
    </w:p>
    <w:p w:rsidR="00A66788" w:rsidRDefault="001A7945">
      <w:pPr>
        <w:pStyle w:val="1641"/>
        <w:framePr w:w="3323" w:h="8174" w:hRule="exact" w:wrap="none" w:vAnchor="page" w:hAnchor="page" w:x="8510" w:y="7743"/>
        <w:shd w:val="clear" w:color="auto" w:fill="auto"/>
        <w:spacing w:line="225" w:lineRule="exact"/>
        <w:ind w:left="20" w:right="40" w:firstLine="180"/>
      </w:pPr>
      <w:r>
        <w:rPr>
          <w:rStyle w:val="1649pt0pt1"/>
        </w:rPr>
        <w:t>Довгі роки стильові пошуки мали визначатися саме критеріями соцре- алізму як офіційно визнаного про</w:t>
      </w:r>
      <w:r>
        <w:rPr>
          <w:rStyle w:val="1649pt0pt1"/>
        </w:rPr>
        <w:softHyphen/>
        <w:t>відного літературного методу. Він ви</w:t>
      </w:r>
      <w:r>
        <w:rPr>
          <w:rStyle w:val="1649pt0pt1"/>
        </w:rPr>
        <w:softHyphen/>
        <w:t>магав зображення реальних подій, оспівування революційного ідеалу.</w:t>
      </w:r>
    </w:p>
    <w:p w:rsidR="00A66788" w:rsidRDefault="001A7945">
      <w:pPr>
        <w:pStyle w:val="192"/>
        <w:framePr w:wrap="none" w:vAnchor="page" w:hAnchor="page" w:x="5006" w:y="16124"/>
        <w:shd w:val="clear" w:color="auto" w:fill="auto"/>
        <w:spacing w:line="170" w:lineRule="exact"/>
        <w:ind w:left="20"/>
      </w:pPr>
      <w:r>
        <w:rPr>
          <w:rStyle w:val="1985pt"/>
          <w:b/>
          <w:bCs/>
        </w:rPr>
        <w:t>714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26" w:y="7264"/>
        <w:shd w:val="clear" w:color="auto" w:fill="auto"/>
        <w:spacing w:line="160" w:lineRule="exact"/>
        <w:ind w:left="20"/>
      </w:pPr>
      <w:r>
        <w:rPr>
          <w:rStyle w:val="108pt0pt7"/>
          <w:i/>
          <w:iCs/>
        </w:rPr>
        <w:lastRenderedPageBreak/>
        <w:t>Нова література</w:t>
      </w:r>
    </w:p>
    <w:p w:rsidR="00A66788" w:rsidRDefault="001A7945">
      <w:pPr>
        <w:pStyle w:val="1641"/>
        <w:framePr w:w="3382" w:h="8572" w:hRule="exact" w:wrap="none" w:vAnchor="page" w:hAnchor="page" w:x="4810" w:y="7526"/>
        <w:shd w:val="clear" w:color="auto" w:fill="auto"/>
        <w:spacing w:line="236" w:lineRule="exact"/>
        <w:ind w:left="20" w:right="20" w:firstLine="0"/>
      </w:pPr>
      <w:r>
        <w:rPr>
          <w:rStyle w:val="1649pt0pt1"/>
        </w:rPr>
        <w:t>обов’язкової поляризації персона</w:t>
      </w:r>
      <w:r>
        <w:rPr>
          <w:rStyle w:val="1649pt0pt1"/>
        </w:rPr>
        <w:softHyphen/>
        <w:t xml:space="preserve">жів, чітко визначеного морального </w:t>
      </w:r>
      <w:r>
        <w:rPr>
          <w:rStyle w:val="1648pt0pt3"/>
          <w:b/>
          <w:bCs/>
        </w:rPr>
        <w:t xml:space="preserve">аспекту </w:t>
      </w:r>
      <w:r>
        <w:rPr>
          <w:rStyle w:val="1649pt0pt1"/>
        </w:rPr>
        <w:t>(«Загибель ескадри» О. Кор</w:t>
      </w:r>
      <w:r>
        <w:rPr>
          <w:rStyle w:val="1649pt0pt1"/>
        </w:rPr>
        <w:softHyphen/>
      </w:r>
      <w:r>
        <w:rPr>
          <w:rStyle w:val="1648pt0pt3"/>
          <w:b/>
          <w:bCs/>
        </w:rPr>
        <w:t xml:space="preserve">нійчука, </w:t>
      </w:r>
      <w:r>
        <w:rPr>
          <w:rStyle w:val="1649pt0pt1"/>
        </w:rPr>
        <w:t>«Оптимістична трагедія» З. Вишневського).</w:t>
      </w:r>
    </w:p>
    <w:p w:rsidR="00A66788" w:rsidRDefault="001A7945">
      <w:pPr>
        <w:pStyle w:val="1641"/>
        <w:framePr w:w="3382" w:h="8572" w:hRule="exact" w:wrap="none" w:vAnchor="page" w:hAnchor="page" w:x="4810" w:y="7526"/>
        <w:shd w:val="clear" w:color="auto" w:fill="auto"/>
        <w:spacing w:after="108" w:line="236" w:lineRule="exact"/>
        <w:ind w:left="20" w:right="20" w:firstLine="160"/>
      </w:pPr>
      <w:r>
        <w:rPr>
          <w:rStyle w:val="1649pt0pt1"/>
        </w:rPr>
        <w:t xml:space="preserve">Водночас «стара» традиція (а назва </w:t>
      </w:r>
      <w:r>
        <w:rPr>
          <w:rStyle w:val="1648pt0pt3"/>
          <w:b/>
          <w:bCs/>
        </w:rPr>
        <w:t xml:space="preserve">цього </w:t>
      </w:r>
      <w:r>
        <w:rPr>
          <w:rStyle w:val="1649pt0pt1"/>
        </w:rPr>
        <w:t>методу свідчить про те, що по</w:t>
      </w:r>
      <w:r>
        <w:rPr>
          <w:rStyle w:val="1649pt0pt1"/>
        </w:rPr>
        <w:softHyphen/>
        <w:t>ходить він від класичного реалізму) дозволяла митцям широко залучати досвід минулих поколінь. Проте час від часу з’являються твори, що</w:t>
      </w:r>
      <w:r>
        <w:rPr>
          <w:rStyle w:val="1649pt0pt1"/>
        </w:rPr>
        <w:t xml:space="preserve"> вихо</w:t>
      </w:r>
      <w:r>
        <w:rPr>
          <w:rStyle w:val="1649pt0pt1"/>
        </w:rPr>
        <w:softHyphen/>
        <w:t>дять за рамки звуженого підходу до літературної творчості, вони стають гордістю української літератури («Патетична соната» Миколи Ку- ліша, безсмертні усмішки короля ук</w:t>
      </w:r>
      <w:r>
        <w:rPr>
          <w:rStyle w:val="1649pt0pt1"/>
        </w:rPr>
        <w:softHyphen/>
        <w:t xml:space="preserve">раїнського гумору Остапа Вишні). Це засвідчує неабиякий мистецький хист майстрів </w:t>
      </w:r>
      <w:r>
        <w:rPr>
          <w:rStyle w:val="1649pt0pt1"/>
        </w:rPr>
        <w:t>слова, їхнє глибоке внутрішнє прагнення відстоювати власну індивідуальність, творчу сво</w:t>
      </w:r>
      <w:r>
        <w:rPr>
          <w:rStyle w:val="1649pt0pt1"/>
        </w:rPr>
        <w:softHyphen/>
        <w:t>боду, вільне виявлення свого внут</w:t>
      </w:r>
      <w:r>
        <w:rPr>
          <w:rStyle w:val="1649pt0pt1"/>
        </w:rPr>
        <w:softHyphen/>
        <w:t>рішнього світу.</w:t>
      </w:r>
    </w:p>
    <w:p w:rsidR="00A66788" w:rsidRDefault="001A7945">
      <w:pPr>
        <w:pStyle w:val="190"/>
        <w:framePr w:w="3382" w:h="8572" w:hRule="exact" w:wrap="none" w:vAnchor="page" w:hAnchor="page" w:x="4810" w:y="7526"/>
        <w:shd w:val="clear" w:color="auto" w:fill="auto"/>
        <w:spacing w:before="0" w:line="251" w:lineRule="exact"/>
        <w:ind w:left="180" w:right="680"/>
      </w:pPr>
      <w:r>
        <w:rPr>
          <w:rStyle w:val="1995pt0pt1"/>
          <w:b/>
          <w:bCs/>
        </w:rPr>
        <w:t>Шляхи розвитку української драматургії 20-30-х рр. XX ст.</w:t>
      </w:r>
    </w:p>
    <w:p w:rsidR="00A66788" w:rsidRDefault="001A7945">
      <w:pPr>
        <w:pStyle w:val="1641"/>
        <w:framePr w:w="3382" w:h="8572" w:hRule="exact" w:wrap="none" w:vAnchor="page" w:hAnchor="page" w:x="4810" w:y="7526"/>
        <w:shd w:val="clear" w:color="auto" w:fill="auto"/>
        <w:spacing w:line="233" w:lineRule="exact"/>
        <w:ind w:left="20" w:right="20" w:firstLine="160"/>
      </w:pPr>
      <w:r>
        <w:rPr>
          <w:rStyle w:val="1649pt0pt1"/>
        </w:rPr>
        <w:t>Професійний театр 20-30-х рр. XX ст. розвивався за двома нап</w:t>
      </w:r>
      <w:r>
        <w:rPr>
          <w:rStyle w:val="1649pt0pt1"/>
        </w:rPr>
        <w:t>ря</w:t>
      </w:r>
      <w:r>
        <w:rPr>
          <w:rStyle w:val="1649pt0pt1"/>
        </w:rPr>
        <w:softHyphen/>
        <w:t>мами, які умовно можна окреслити як «психологічний» та «експери</w:t>
      </w:r>
      <w:r>
        <w:rPr>
          <w:rStyle w:val="1649pt0pt1"/>
        </w:rPr>
        <w:softHyphen/>
        <w:t xml:space="preserve">ментальний». </w:t>
      </w:r>
      <w:r>
        <w:rPr>
          <w:rStyle w:val="1649pt0pt2"/>
        </w:rPr>
        <w:t xml:space="preserve">«Психологічний» </w:t>
      </w:r>
      <w:r>
        <w:rPr>
          <w:rStyle w:val="1649pt0pt1"/>
        </w:rPr>
        <w:t xml:space="preserve">мимоволі асоціювався з театром імені І. Франка, керованим Гнатом Юрою, а </w:t>
      </w:r>
      <w:r>
        <w:rPr>
          <w:rStyle w:val="1649pt0pt2"/>
        </w:rPr>
        <w:t>«експериментальний»</w:t>
      </w:r>
      <w:r>
        <w:rPr>
          <w:rStyle w:val="1649pt0pt1"/>
        </w:rPr>
        <w:t xml:space="preserve"> — з театром «Березіль», який очолював Лесь Курбас.</w:t>
      </w:r>
    </w:p>
    <w:p w:rsidR="00A66788" w:rsidRDefault="001A7945">
      <w:pPr>
        <w:pStyle w:val="1641"/>
        <w:framePr w:w="3430" w:h="8536" w:hRule="exact" w:wrap="none" w:vAnchor="page" w:hAnchor="page" w:x="8595" w:y="7558"/>
        <w:shd w:val="clear" w:color="auto" w:fill="auto"/>
        <w:spacing w:line="233" w:lineRule="exact"/>
        <w:ind w:left="20" w:right="20" w:firstLine="200"/>
      </w:pPr>
      <w:r>
        <w:rPr>
          <w:rStyle w:val="1649pt3pt"/>
        </w:rPr>
        <w:t>Лесь Курбас</w:t>
      </w:r>
      <w:r>
        <w:rPr>
          <w:rStyle w:val="1649pt0pt1"/>
        </w:rPr>
        <w:t xml:space="preserve"> намагався створити так званий «театр дії», який, на відміну від «психологічно</w:t>
      </w:r>
      <w:r>
        <w:rPr>
          <w:rStyle w:val="1649pt0pt1"/>
        </w:rPr>
        <w:softHyphen/>
        <w:t>го» театру, спирався на активну по</w:t>
      </w:r>
      <w:r>
        <w:rPr>
          <w:rStyle w:val="1649pt0pt1"/>
        </w:rPr>
        <w:softHyphen/>
        <w:t>зицію глядача. Це мав бути театр, що втілює на сцені найскладніші твори з усесвітньої драматичної творчості. Крім того, Л. Курбас намагався пе</w:t>
      </w:r>
      <w:r>
        <w:rPr>
          <w:rStyle w:val="1649pt0pt1"/>
        </w:rPr>
        <w:t>ре</w:t>
      </w:r>
      <w:r>
        <w:rPr>
          <w:rStyle w:val="1649pt0pt1"/>
        </w:rPr>
        <w:softHyphen/>
        <w:t>дати засобами театрального мистец</w:t>
      </w:r>
      <w:r>
        <w:rPr>
          <w:rStyle w:val="1649pt0pt1"/>
        </w:rPr>
        <w:softHyphen/>
        <w:t>тва трагізм нового життя та націона</w:t>
      </w:r>
      <w:r>
        <w:rPr>
          <w:rStyle w:val="1649pt0pt1"/>
        </w:rPr>
        <w:softHyphen/>
        <w:t>льні прагнення українського народу.</w:t>
      </w:r>
    </w:p>
    <w:p w:rsidR="00A66788" w:rsidRDefault="001A7945">
      <w:pPr>
        <w:pStyle w:val="1641"/>
        <w:framePr w:w="3430" w:h="8536" w:hRule="exact" w:wrap="none" w:vAnchor="page" w:hAnchor="page" w:x="8595" w:y="7558"/>
        <w:shd w:val="clear" w:color="auto" w:fill="auto"/>
        <w:spacing w:line="233" w:lineRule="exact"/>
        <w:ind w:left="20" w:right="20" w:firstLine="200"/>
      </w:pPr>
      <w:r>
        <w:rPr>
          <w:rStyle w:val="1649pt0pt1"/>
        </w:rPr>
        <w:t>Період 20-30-х рр. XX ст. харак</w:t>
      </w:r>
      <w:r>
        <w:rPr>
          <w:rStyle w:val="1649pt0pt1"/>
        </w:rPr>
        <w:softHyphen/>
        <w:t>теризувався наявністю надзвичайно гострих дискусій у сфері драматургії, що мали не так естетичний, як політичний ха</w:t>
      </w:r>
      <w:r>
        <w:rPr>
          <w:rStyle w:val="1649pt0pt1"/>
        </w:rPr>
        <w:t>рактер.</w:t>
      </w:r>
    </w:p>
    <w:p w:rsidR="00A66788" w:rsidRDefault="001A7945">
      <w:pPr>
        <w:pStyle w:val="1641"/>
        <w:framePr w:w="3430" w:h="8536" w:hRule="exact" w:wrap="none" w:vAnchor="page" w:hAnchor="page" w:x="8595" w:y="7558"/>
        <w:shd w:val="clear" w:color="auto" w:fill="auto"/>
        <w:spacing w:line="233" w:lineRule="exact"/>
        <w:ind w:left="20" w:right="20" w:firstLine="200"/>
      </w:pPr>
      <w:r>
        <w:rPr>
          <w:rStyle w:val="1649pt0pt1"/>
        </w:rPr>
        <w:t>Отже, драматургія черпала дуже багато з драматичної творчості Лесі Українки, Володимира Винничен- ка, Олександра Олеся, вона також брала чимало від театру українсько</w:t>
      </w:r>
      <w:r>
        <w:rPr>
          <w:rStyle w:val="1649pt0pt1"/>
        </w:rPr>
        <w:softHyphen/>
        <w:t>го модерну та західноєвропейських новітніх театральних тенденцій. Її представляє т</w:t>
      </w:r>
      <w:r>
        <w:rPr>
          <w:rStyle w:val="1649pt0pt1"/>
        </w:rPr>
        <w:t>ворчість Миколи Кулі- ша, Івана Дніпровського, Якова Ма</w:t>
      </w:r>
      <w:r>
        <w:rPr>
          <w:rStyle w:val="1649pt0pt1"/>
        </w:rPr>
        <w:softHyphen/>
        <w:t>монтова, Дмитра Бедзика.</w:t>
      </w:r>
    </w:p>
    <w:p w:rsidR="00A66788" w:rsidRDefault="001A7945">
      <w:pPr>
        <w:pStyle w:val="1641"/>
        <w:framePr w:w="3430" w:h="8536" w:hRule="exact" w:wrap="none" w:vAnchor="page" w:hAnchor="page" w:x="8595" w:y="7558"/>
        <w:shd w:val="clear" w:color="auto" w:fill="auto"/>
        <w:spacing w:line="233" w:lineRule="exact"/>
        <w:ind w:left="20" w:right="20" w:firstLine="200"/>
      </w:pPr>
      <w:r>
        <w:rPr>
          <w:rStyle w:val="1649pt0pt1"/>
        </w:rPr>
        <w:t xml:space="preserve">Найяскравішою постаттю епохи можна вважати </w:t>
      </w:r>
      <w:r>
        <w:rPr>
          <w:rStyle w:val="1649pt3pt"/>
        </w:rPr>
        <w:t xml:space="preserve">Миколу Кулі- </w:t>
      </w:r>
      <w:r>
        <w:rPr>
          <w:rStyle w:val="1649pt0pt1"/>
        </w:rPr>
        <w:t>ш а (1892-1937), який увійшов у іс</w:t>
      </w:r>
      <w:r>
        <w:rPr>
          <w:rStyle w:val="1649pt0pt1"/>
        </w:rPr>
        <w:softHyphen/>
        <w:t>торію літератури як найвидатніший драматург-новатор, основоположник новітньої драмат</w:t>
      </w:r>
      <w:r>
        <w:rPr>
          <w:rStyle w:val="1649pt0pt1"/>
        </w:rPr>
        <w:t>ургії. Його творчий шлях позначено численними драма</w:t>
      </w:r>
      <w:r>
        <w:rPr>
          <w:rStyle w:val="1649pt0pt1"/>
        </w:rPr>
        <w:softHyphen/>
        <w:t>тичними шедеврами («Патетична со</w:t>
      </w:r>
      <w:r>
        <w:rPr>
          <w:rStyle w:val="1649pt0pt1"/>
        </w:rPr>
        <w:softHyphen/>
        <w:t>ната», «Народний Малахій», «Мина Мазало», «Маклена Граса»). Саме</w:t>
      </w:r>
    </w:p>
    <w:p w:rsidR="00A66788" w:rsidRDefault="001A7945">
      <w:pPr>
        <w:pStyle w:val="174"/>
        <w:framePr w:wrap="none" w:vAnchor="page" w:hAnchor="page" w:x="11707" w:y="16332"/>
        <w:shd w:val="clear" w:color="auto" w:fill="auto"/>
        <w:spacing w:line="190" w:lineRule="exact"/>
        <w:ind w:left="20"/>
      </w:pPr>
      <w:r>
        <w:rPr>
          <w:rStyle w:val="170pt6"/>
          <w:b/>
          <w:bCs/>
        </w:rPr>
        <w:t>715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215" w:y="7468"/>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212" w:h="8143" w:hRule="exact" w:wrap="none" w:vAnchor="page" w:hAnchor="page" w:x="5031" w:y="7767"/>
        <w:shd w:val="clear" w:color="auto" w:fill="auto"/>
        <w:spacing w:line="222" w:lineRule="exact"/>
        <w:ind w:left="120" w:right="20" w:firstLine="0"/>
      </w:pPr>
      <w:r>
        <w:rPr>
          <w:rStyle w:val="1649pt0pt1"/>
        </w:rPr>
        <w:t>Куліш виступив проти засилля мало* художньої та ідейно зб</w:t>
      </w:r>
      <w:r>
        <w:rPr>
          <w:rStyle w:val="1649pt0pt1"/>
        </w:rPr>
        <w:t>ідненої п’єси- агітки, яку продукували тогочасні драматурги. Творчість митця стала новаторською та багатоплановою.</w:t>
      </w:r>
    </w:p>
    <w:p w:rsidR="00A66788" w:rsidRDefault="001A7945">
      <w:pPr>
        <w:pStyle w:val="1641"/>
        <w:framePr w:w="3212" w:h="8143" w:hRule="exact" w:wrap="none" w:vAnchor="page" w:hAnchor="page" w:x="5031" w:y="7767"/>
        <w:shd w:val="clear" w:color="auto" w:fill="auto"/>
        <w:spacing w:after="145" w:line="222" w:lineRule="exact"/>
        <w:ind w:left="120" w:right="20" w:firstLine="180"/>
      </w:pPr>
      <w:r>
        <w:rPr>
          <w:rStyle w:val="1649pt0pt1"/>
        </w:rPr>
        <w:t>Тематика його творів надзвичайно різноманітна. Драматургові вдалося створити непересічну драму про ук</w:t>
      </w:r>
      <w:r>
        <w:rPr>
          <w:rStyle w:val="1649pt0pt1"/>
        </w:rPr>
        <w:softHyphen/>
        <w:t>раїнське село «97», у якій уперше на по</w:t>
      </w:r>
      <w:r>
        <w:rPr>
          <w:rStyle w:val="1649pt0pt1"/>
        </w:rPr>
        <w:t>вен голос прозвучала тема голо</w:t>
      </w:r>
      <w:r>
        <w:rPr>
          <w:rStyle w:val="1649pt0pt1"/>
        </w:rPr>
        <w:softHyphen/>
        <w:t>ду в пореволюційній Україні й опо</w:t>
      </w:r>
      <w:r>
        <w:rPr>
          <w:rStyle w:val="1649pt0pt1"/>
        </w:rPr>
        <w:softHyphen/>
        <w:t>середковано названо його винуват</w:t>
      </w:r>
      <w:r>
        <w:rPr>
          <w:rStyle w:val="1649pt0pt1"/>
        </w:rPr>
        <w:softHyphen/>
        <w:t xml:space="preserve">ців. Трагікомедію «Мина Мазайло» побудовано на мандрівному сюжеті, вона описує життя українського міщанина, який свято вірить, що зміна прізвища принесе йому </w:t>
      </w:r>
      <w:r>
        <w:rPr>
          <w:rStyle w:val="1649pt0pt1"/>
        </w:rPr>
        <w:t>омрія</w:t>
      </w:r>
      <w:r>
        <w:rPr>
          <w:rStyle w:val="1649pt0pt1"/>
        </w:rPr>
        <w:softHyphen/>
        <w:t>не щастя. Категорії національного й загальнолюдського переосмислено в «Народному Малахії» та «Патетич</w:t>
      </w:r>
      <w:r>
        <w:rPr>
          <w:rStyle w:val="1649pt0pt1"/>
        </w:rPr>
        <w:softHyphen/>
        <w:t>ній сонаті*. Постають у трагічному протистоянні одвічні протиборні сили — Людина та Суспільство (п'єса «Маклена Граса»).</w:t>
      </w:r>
    </w:p>
    <w:p w:rsidR="00A66788" w:rsidRDefault="001A7945">
      <w:pPr>
        <w:pStyle w:val="190"/>
        <w:framePr w:w="3212" w:h="8143" w:hRule="exact" w:wrap="none" w:vAnchor="page" w:hAnchor="page" w:x="5031" w:y="7767"/>
        <w:shd w:val="clear" w:color="auto" w:fill="auto"/>
        <w:spacing w:before="0" w:after="42" w:line="190" w:lineRule="exact"/>
        <w:ind w:left="120" w:firstLine="180"/>
        <w:jc w:val="both"/>
      </w:pPr>
      <w:r>
        <w:rPr>
          <w:rStyle w:val="1995pt0pt1"/>
          <w:b/>
          <w:bCs/>
        </w:rPr>
        <w:t>«Празька літературна група»</w:t>
      </w:r>
    </w:p>
    <w:p w:rsidR="00A66788" w:rsidRDefault="001A7945">
      <w:pPr>
        <w:pStyle w:val="1641"/>
        <w:framePr w:w="3212" w:h="8143" w:hRule="exact" w:wrap="none" w:vAnchor="page" w:hAnchor="page" w:x="5031" w:y="7767"/>
        <w:shd w:val="clear" w:color="auto" w:fill="auto"/>
        <w:spacing w:line="225" w:lineRule="exact"/>
        <w:ind w:left="120" w:right="20" w:firstLine="180"/>
      </w:pPr>
      <w:r>
        <w:rPr>
          <w:rStyle w:val="1649pt0pt1"/>
        </w:rPr>
        <w:t>Поза тиском комуністичної ідео</w:t>
      </w:r>
      <w:r>
        <w:rPr>
          <w:rStyle w:val="1649pt0pt1"/>
        </w:rPr>
        <w:softHyphen/>
        <w:t>логії' стоять митці української діаспо</w:t>
      </w:r>
      <w:r>
        <w:rPr>
          <w:rStyle w:val="1649pt0pt1"/>
        </w:rPr>
        <w:softHyphen/>
        <w:t>ри, які були тісно пов’язані з літера</w:t>
      </w:r>
      <w:r>
        <w:rPr>
          <w:rStyle w:val="1649pt0pt1"/>
        </w:rPr>
        <w:softHyphen/>
        <w:t>турним життям у Галичині. Найбіль</w:t>
      </w:r>
      <w:r>
        <w:rPr>
          <w:rStyle w:val="1649pt0pt1"/>
        </w:rPr>
        <w:softHyphen/>
        <w:t>ше літераторів емігрувало до Праги, зокрема там жили О. Олесь, Ю. Да- раган, Л. Мосендз, О, Лятуринська, О. Ольжи</w:t>
      </w:r>
      <w:r>
        <w:rPr>
          <w:rStyle w:val="1649pt0pt1"/>
        </w:rPr>
        <w:t>ч, О. Теліга та ін.</w:t>
      </w:r>
    </w:p>
    <w:p w:rsidR="00A66788" w:rsidRDefault="001A7945">
      <w:pPr>
        <w:pStyle w:val="1641"/>
        <w:framePr w:w="3212" w:h="8143" w:hRule="exact" w:wrap="none" w:vAnchor="page" w:hAnchor="page" w:x="5031" w:y="7767"/>
        <w:shd w:val="clear" w:color="auto" w:fill="auto"/>
        <w:spacing w:line="225" w:lineRule="exact"/>
        <w:ind w:right="20" w:firstLine="0"/>
      </w:pPr>
      <w:r>
        <w:rPr>
          <w:rStyle w:val="1649pt0pt1"/>
        </w:rPr>
        <w:t>На думку Р. Мовчан, «пражани» витворили довкола себе потужні си</w:t>
      </w:r>
      <w:r>
        <w:rPr>
          <w:rStyle w:val="1649pt0pt1"/>
        </w:rPr>
        <w:softHyphen/>
      </w:r>
    </w:p>
    <w:p w:rsidR="00A66788" w:rsidRDefault="001A7945">
      <w:pPr>
        <w:pStyle w:val="1641"/>
        <w:framePr w:w="3234" w:h="8211" w:hRule="exact" w:wrap="none" w:vAnchor="page" w:hAnchor="page" w:x="8579" w:y="7716"/>
        <w:shd w:val="clear" w:color="auto" w:fill="auto"/>
        <w:spacing w:line="225" w:lineRule="exact"/>
        <w:ind w:right="20" w:firstLine="0"/>
      </w:pPr>
      <w:r>
        <w:rPr>
          <w:rStyle w:val="1649pt0pt1"/>
        </w:rPr>
        <w:t>лові поля «аристократизму духу» стали осередком формування нового типу українця, який зумів інтелекту</w:t>
      </w:r>
      <w:r>
        <w:rPr>
          <w:rStyle w:val="1649pt0pt1"/>
        </w:rPr>
        <w:softHyphen/>
        <w:t xml:space="preserve">алізувати чуттєву стихію української ментальності, дисциплінував її, </w:t>
      </w:r>
      <w:r>
        <w:rPr>
          <w:rStyle w:val="1649pt0pt1"/>
        </w:rPr>
        <w:t>ввів у тверді береги перспективної форми, надав українському рухові чіткого спрямування».</w:t>
      </w:r>
    </w:p>
    <w:p w:rsidR="00A66788" w:rsidRDefault="001A7945">
      <w:pPr>
        <w:pStyle w:val="1641"/>
        <w:framePr w:w="3234" w:h="8211" w:hRule="exact" w:wrap="none" w:vAnchor="page" w:hAnchor="page" w:x="8579" w:y="7716"/>
        <w:shd w:val="clear" w:color="auto" w:fill="auto"/>
        <w:spacing w:line="225" w:lineRule="exact"/>
        <w:ind w:left="20" w:right="20" w:firstLine="180"/>
      </w:pPr>
      <w:r>
        <w:rPr>
          <w:rStyle w:val="1649pt3pt"/>
        </w:rPr>
        <w:t>Олег</w:t>
      </w:r>
      <w:r>
        <w:rPr>
          <w:rStyle w:val="1649pt0pt1"/>
        </w:rPr>
        <w:t xml:space="preserve"> О л ь ж и ч (1908-1944) — син відомого українського поета Олександра Олеся. Ольжич вирішив торувати в житті батьківську стежи</w:t>
      </w:r>
      <w:r>
        <w:rPr>
          <w:rStyle w:val="1649pt0pt1"/>
        </w:rPr>
        <w:softHyphen/>
        <w:t xml:space="preserve">ну. Його творчості притаманне до </w:t>
      </w:r>
      <w:r>
        <w:rPr>
          <w:rStyle w:val="1649pt0pt1"/>
        </w:rPr>
        <w:t>певної міри ідеалізоване розкриття й уславлення лицарства, честі во</w:t>
      </w:r>
      <w:r>
        <w:rPr>
          <w:rStyle w:val="1649pt0pt1"/>
        </w:rPr>
        <w:softHyphen/>
        <w:t>їнської звитяги та самопожертви. Перша поетична збірка «Рінь» (1935) присвячена давнім цивіліза</w:t>
      </w:r>
      <w:r>
        <w:rPr>
          <w:rStyle w:val="1649pt0pt1"/>
        </w:rPr>
        <w:softHyphen/>
        <w:t>ціям та їх проекціям на сучасну добу. Патріотичні мотиви актуалізу</w:t>
      </w:r>
      <w:r>
        <w:rPr>
          <w:rStyle w:val="1649pt0pt1"/>
        </w:rPr>
        <w:softHyphen/>
        <w:t>валися в ліриці письменни</w:t>
      </w:r>
      <w:r>
        <w:rPr>
          <w:rStyle w:val="1649pt0pt1"/>
        </w:rPr>
        <w:t>ка з по</w:t>
      </w:r>
      <w:r>
        <w:rPr>
          <w:rStyle w:val="1649pt0pt1"/>
        </w:rPr>
        <w:softHyphen/>
        <w:t>чатком Другої світової війни. У німецькому концтаборі за участь у національному підпіллі він загинув у віці 36 років.</w:t>
      </w:r>
    </w:p>
    <w:p w:rsidR="00A66788" w:rsidRDefault="001A7945">
      <w:pPr>
        <w:pStyle w:val="1641"/>
        <w:framePr w:w="3234" w:h="8211" w:hRule="exact" w:wrap="none" w:vAnchor="page" w:hAnchor="page" w:x="8579" w:y="7716"/>
        <w:shd w:val="clear" w:color="auto" w:fill="auto"/>
        <w:spacing w:line="225" w:lineRule="exact"/>
        <w:ind w:left="20" w:right="20" w:firstLine="180"/>
      </w:pPr>
      <w:r>
        <w:rPr>
          <w:rStyle w:val="1649pt0pt1"/>
        </w:rPr>
        <w:t xml:space="preserve">Від рук гестапо загинула й інша представниця «празької групи» </w:t>
      </w:r>
      <w:r>
        <w:rPr>
          <w:rStyle w:val="1649pt3pt"/>
        </w:rPr>
        <w:t>Олена</w:t>
      </w:r>
      <w:r>
        <w:rPr>
          <w:rStyle w:val="1649pt4pt"/>
        </w:rPr>
        <w:t xml:space="preserve"> Теліга</w:t>
      </w:r>
      <w:r>
        <w:rPr>
          <w:rStyle w:val="1649pt0pt1"/>
        </w:rPr>
        <w:t xml:space="preserve"> (1907-1942), яка, народившись у Петербурзі, усе- таки п</w:t>
      </w:r>
      <w:r>
        <w:rPr>
          <w:rStyle w:val="1649pt0pt1"/>
        </w:rPr>
        <w:t>ронесла любов до землі батьків</w:t>
      </w:r>
    </w:p>
    <w:p w:rsidR="00A66788" w:rsidRDefault="001A7945">
      <w:pPr>
        <w:pStyle w:val="1641"/>
        <w:framePr w:w="3234" w:h="8211" w:hRule="exact" w:wrap="none" w:vAnchor="page" w:hAnchor="page" w:x="8579" w:y="7716"/>
        <w:numPr>
          <w:ilvl w:val="0"/>
          <w:numId w:val="350"/>
        </w:numPr>
        <w:shd w:val="clear" w:color="auto" w:fill="auto"/>
        <w:tabs>
          <w:tab w:val="left" w:pos="242"/>
        </w:tabs>
        <w:spacing w:line="225" w:lineRule="exact"/>
        <w:ind w:left="20" w:firstLine="0"/>
      </w:pPr>
      <w:r>
        <w:rPr>
          <w:rStyle w:val="1649pt0pt1"/>
        </w:rPr>
        <w:t>України — через усе своє життя.</w:t>
      </w:r>
    </w:p>
    <w:p w:rsidR="00A66788" w:rsidRDefault="001A7945">
      <w:pPr>
        <w:pStyle w:val="1641"/>
        <w:framePr w:w="3234" w:h="8211" w:hRule="exact" w:wrap="none" w:vAnchor="page" w:hAnchor="page" w:x="8579" w:y="7716"/>
        <w:shd w:val="clear" w:color="auto" w:fill="auto"/>
        <w:spacing w:line="225" w:lineRule="exact"/>
        <w:ind w:left="20" w:right="20" w:firstLine="180"/>
      </w:pPr>
      <w:r>
        <w:rPr>
          <w:rStyle w:val="1649pt0pt1"/>
        </w:rPr>
        <w:t xml:space="preserve">Поезія О. Теліги не надто політизо- вана. У ній послідовно </w:t>
      </w:r>
      <w:r>
        <w:rPr>
          <w:rStyle w:val="16475pt0pt3"/>
          <w:b/>
          <w:bCs/>
        </w:rPr>
        <w:t xml:space="preserve">виражені </w:t>
      </w:r>
      <w:r>
        <w:rPr>
          <w:rStyle w:val="1649pt0pt1"/>
        </w:rPr>
        <w:t xml:space="preserve">настрої романтизму, протест проти міщанського існування. </w:t>
      </w:r>
      <w:r>
        <w:rPr>
          <w:rStyle w:val="16475pt0pt3"/>
          <w:b/>
          <w:bCs/>
        </w:rPr>
        <w:t xml:space="preserve">Характерні </w:t>
      </w:r>
      <w:r>
        <w:rPr>
          <w:rStyle w:val="1649pt0pt1"/>
        </w:rPr>
        <w:t>риси її віршів: прагнення активного,</w:t>
      </w:r>
    </w:p>
    <w:p w:rsidR="00A66788" w:rsidRDefault="001A7945">
      <w:pPr>
        <w:pStyle w:val="223"/>
        <w:framePr w:wrap="none" w:vAnchor="page" w:hAnchor="page" w:x="5001" w:y="16145"/>
        <w:shd w:val="clear" w:color="auto" w:fill="auto"/>
        <w:spacing w:line="180" w:lineRule="exact"/>
        <w:ind w:left="20"/>
      </w:pPr>
      <w:r>
        <w:rPr>
          <w:rStyle w:val="229pt0pt0"/>
        </w:rPr>
        <w:t>716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21" w:y="7320"/>
        <w:shd w:val="clear" w:color="auto" w:fill="auto"/>
        <w:spacing w:line="160" w:lineRule="exact"/>
        <w:ind w:left="20"/>
      </w:pPr>
      <w:r>
        <w:rPr>
          <w:rStyle w:val="108pt0pt7"/>
          <w:i/>
          <w:iCs/>
        </w:rPr>
        <w:lastRenderedPageBreak/>
        <w:t>Нова література</w:t>
      </w:r>
    </w:p>
    <w:p w:rsidR="00A66788" w:rsidRDefault="001A7945">
      <w:pPr>
        <w:pStyle w:val="1641"/>
        <w:framePr w:w="3486" w:h="8492" w:hRule="exact" w:wrap="none" w:vAnchor="page" w:hAnchor="page" w:x="4787" w:y="7581"/>
        <w:shd w:val="clear" w:color="auto" w:fill="auto"/>
        <w:spacing w:line="233" w:lineRule="exact"/>
        <w:ind w:left="40" w:right="40" w:firstLine="0"/>
      </w:pPr>
      <w:r>
        <w:rPr>
          <w:rStyle w:val="1648pt0pt2"/>
          <w:b/>
          <w:bCs/>
        </w:rPr>
        <w:t xml:space="preserve">дієвого </w:t>
      </w:r>
      <w:r>
        <w:rPr>
          <w:rStyle w:val="1649pt0pt1"/>
        </w:rPr>
        <w:t>життя, протест проти буден</w:t>
      </w:r>
      <w:r>
        <w:rPr>
          <w:rStyle w:val="1649pt0pt1"/>
        </w:rPr>
        <w:softHyphen/>
      </w:r>
      <w:r>
        <w:rPr>
          <w:rStyle w:val="1648pt0pt2"/>
          <w:b/>
          <w:bCs/>
        </w:rPr>
        <w:t xml:space="preserve">ного </w:t>
      </w:r>
      <w:r>
        <w:rPr>
          <w:rStyle w:val="1649pt0pt1"/>
        </w:rPr>
        <w:t>існування, ідея державного са</w:t>
      </w:r>
      <w:r>
        <w:rPr>
          <w:rStyle w:val="1649pt0pt1"/>
        </w:rPr>
        <w:softHyphen/>
        <w:t>моствердження України («Безсмерт</w:t>
      </w:r>
      <w:r>
        <w:rPr>
          <w:rStyle w:val="1649pt0pt1"/>
        </w:rPr>
        <w:softHyphen/>
        <w:t>не», «Відповідь»). Ліричний герой поетеси — завжди яскрава особис</w:t>
      </w:r>
      <w:r>
        <w:rPr>
          <w:rStyle w:val="1649pt0pt1"/>
        </w:rPr>
        <w:softHyphen/>
      </w:r>
      <w:r>
        <w:rPr>
          <w:rStyle w:val="1648pt0pt2"/>
          <w:b/>
          <w:bCs/>
        </w:rPr>
        <w:t xml:space="preserve">тість, </w:t>
      </w:r>
      <w:r>
        <w:rPr>
          <w:rStyle w:val="1649pt0pt1"/>
        </w:rPr>
        <w:t>сповнена почуття обов’язку пе</w:t>
      </w:r>
      <w:r>
        <w:rPr>
          <w:rStyle w:val="1649pt0pt1"/>
        </w:rPr>
        <w:softHyphen/>
        <w:t xml:space="preserve">ред нацією </w:t>
      </w:r>
      <w:r>
        <w:rPr>
          <w:rStyle w:val="1649pt0pt1"/>
        </w:rPr>
        <w:t xml:space="preserve">(«Сучасникам*, «Вечірня </w:t>
      </w:r>
      <w:r>
        <w:rPr>
          <w:rStyle w:val="1648pt0pt2"/>
          <w:b/>
          <w:bCs/>
        </w:rPr>
        <w:t xml:space="preserve">пісня»). </w:t>
      </w:r>
      <w:r>
        <w:rPr>
          <w:rStyle w:val="1649pt0pt1"/>
        </w:rPr>
        <w:t xml:space="preserve">Водночас її ліриці властивий особливий інтимний колорит, пильна </w:t>
      </w:r>
      <w:r>
        <w:rPr>
          <w:rStyle w:val="1648pt0pt2"/>
          <w:b/>
          <w:bCs/>
        </w:rPr>
        <w:t xml:space="preserve">увага </w:t>
      </w:r>
      <w:r>
        <w:rPr>
          <w:rStyle w:val="1649pt0pt1"/>
        </w:rPr>
        <w:t>до внутрішнього світу людини.</w:t>
      </w:r>
    </w:p>
    <w:p w:rsidR="00A66788" w:rsidRDefault="001A7945">
      <w:pPr>
        <w:pStyle w:val="1641"/>
        <w:framePr w:w="3486" w:h="8492" w:hRule="exact" w:wrap="none" w:vAnchor="page" w:hAnchor="page" w:x="4787" w:y="7581"/>
        <w:shd w:val="clear" w:color="auto" w:fill="auto"/>
        <w:spacing w:after="162" w:line="233" w:lineRule="exact"/>
        <w:ind w:left="40" w:right="40" w:firstLine="180"/>
      </w:pPr>
      <w:r>
        <w:rPr>
          <w:rStyle w:val="1649pt0pt1"/>
        </w:rPr>
        <w:t>Сталося так, що поезія Олени Теліги побачила світ тільки по смерті авторки.</w:t>
      </w:r>
    </w:p>
    <w:p w:rsidR="00A66788" w:rsidRDefault="001A7945">
      <w:pPr>
        <w:pStyle w:val="1943"/>
        <w:framePr w:w="3486" w:h="8492" w:hRule="exact" w:wrap="none" w:vAnchor="page" w:hAnchor="page" w:x="4787" w:y="7581"/>
        <w:shd w:val="clear" w:color="auto" w:fill="auto"/>
        <w:spacing w:after="27" w:line="180" w:lineRule="exact"/>
        <w:ind w:left="40" w:firstLine="180"/>
      </w:pPr>
      <w:r>
        <w:rPr>
          <w:rStyle w:val="1940pt"/>
          <w:b/>
          <w:bCs/>
        </w:rPr>
        <w:t>«Варшавська літературна група»</w:t>
      </w:r>
    </w:p>
    <w:p w:rsidR="00A66788" w:rsidRDefault="001A7945">
      <w:pPr>
        <w:pStyle w:val="1641"/>
        <w:framePr w:w="3486" w:h="8492" w:hRule="exact" w:wrap="none" w:vAnchor="page" w:hAnchor="page" w:x="4787" w:y="7581"/>
        <w:shd w:val="clear" w:color="auto" w:fill="auto"/>
        <w:spacing w:line="233" w:lineRule="exact"/>
        <w:ind w:left="40" w:firstLine="180"/>
      </w:pPr>
      <w:r>
        <w:rPr>
          <w:rStyle w:val="1649pt0pt1"/>
        </w:rPr>
        <w:t xml:space="preserve">Представлена </w:t>
      </w:r>
      <w:r>
        <w:rPr>
          <w:rStyle w:val="1649pt0pt1"/>
        </w:rPr>
        <w:t>творчими постатями</w:t>
      </w:r>
    </w:p>
    <w:p w:rsidR="00A66788" w:rsidRDefault="001A7945">
      <w:pPr>
        <w:pStyle w:val="1641"/>
        <w:framePr w:w="3486" w:h="8492" w:hRule="exact" w:wrap="none" w:vAnchor="page" w:hAnchor="page" w:x="4787" w:y="7581"/>
        <w:shd w:val="clear" w:color="auto" w:fill="auto"/>
        <w:tabs>
          <w:tab w:val="left" w:pos="280"/>
        </w:tabs>
        <w:spacing w:line="233" w:lineRule="exact"/>
        <w:ind w:left="40" w:right="40" w:firstLine="0"/>
      </w:pPr>
      <w:r>
        <w:rPr>
          <w:rStyle w:val="1649pt0pt1"/>
        </w:rPr>
        <w:t>Н.</w:t>
      </w:r>
      <w:r>
        <w:rPr>
          <w:rStyle w:val="1649pt0pt1"/>
        </w:rPr>
        <w:tab/>
        <w:t>Лівицької-Холодної, Є. Маланю- ката Ю. Липи.</w:t>
      </w:r>
    </w:p>
    <w:p w:rsidR="00A66788" w:rsidRDefault="001A7945">
      <w:pPr>
        <w:pStyle w:val="1641"/>
        <w:framePr w:w="3486" w:h="8492" w:hRule="exact" w:wrap="none" w:vAnchor="page" w:hAnchor="page" w:x="4787" w:y="7581"/>
        <w:shd w:val="clear" w:color="auto" w:fill="auto"/>
        <w:spacing w:line="233" w:lineRule="exact"/>
        <w:ind w:left="40" w:right="40" w:firstLine="180"/>
      </w:pPr>
      <w:r>
        <w:rPr>
          <w:rStyle w:val="1649pt6pt"/>
        </w:rPr>
        <w:t xml:space="preserve">Євген Маланюк </w:t>
      </w:r>
      <w:r>
        <w:rPr>
          <w:rStyle w:val="1649pt0pt1"/>
        </w:rPr>
        <w:t>(1897-1968) — один з найвиз</w:t>
      </w:r>
      <w:r>
        <w:rPr>
          <w:rStyle w:val="1649pt0pt1"/>
        </w:rPr>
        <w:softHyphen/>
        <w:t>начніших українських поетів XX ст.</w:t>
      </w:r>
    </w:p>
    <w:p w:rsidR="00A66788" w:rsidRDefault="001A7945">
      <w:pPr>
        <w:pStyle w:val="1641"/>
        <w:framePr w:w="3486" w:h="8492" w:hRule="exact" w:wrap="none" w:vAnchor="page" w:hAnchor="page" w:x="4787" w:y="7581"/>
        <w:shd w:val="clear" w:color="auto" w:fill="auto"/>
        <w:spacing w:line="233" w:lineRule="exact"/>
        <w:ind w:left="40" w:right="40" w:firstLine="180"/>
      </w:pPr>
      <w:r>
        <w:rPr>
          <w:rStyle w:val="1649pt0pt1"/>
        </w:rPr>
        <w:t xml:space="preserve">Автор багатьох поетичних збірок </w:t>
      </w:r>
      <w:r>
        <w:rPr>
          <w:rStyle w:val="1649pt0pt2"/>
        </w:rPr>
        <w:t>(.І період творчості</w:t>
      </w:r>
      <w:r>
        <w:rPr>
          <w:rStyle w:val="1649pt0pt1"/>
        </w:rPr>
        <w:t xml:space="preserve"> — «Стилет і сти- лос» (1925), «Гербарій» (1926), «Зем</w:t>
      </w:r>
      <w:r>
        <w:rPr>
          <w:rStyle w:val="1649pt0pt1"/>
        </w:rPr>
        <w:softHyphen/>
        <w:t xml:space="preserve">ля й </w:t>
      </w:r>
      <w:r>
        <w:rPr>
          <w:rStyle w:val="1649pt0pt1"/>
        </w:rPr>
        <w:t xml:space="preserve">залізо» (1930), «Земна мадонна* (1934); </w:t>
      </w:r>
      <w:r>
        <w:rPr>
          <w:rStyle w:val="1649pt0pt2"/>
        </w:rPr>
        <w:t>II період</w:t>
      </w:r>
      <w:r>
        <w:rPr>
          <w:rStyle w:val="1649pt0pt1"/>
        </w:rPr>
        <w:t xml:space="preserve"> — «Поезії в одному томі» (1954), «Остання весна» (1959), «Серпень» (1964) та ін.), провідною ідеєю яких стало возвеличення рідної землі. Євген Маланюк — майс</w:t>
      </w:r>
      <w:r>
        <w:rPr>
          <w:rStyle w:val="1649pt0pt1"/>
        </w:rPr>
        <w:softHyphen/>
        <w:t>тер строгої і врівноваженої форми, Що має глибок</w:t>
      </w:r>
      <w:r>
        <w:rPr>
          <w:rStyle w:val="1649pt0pt1"/>
        </w:rPr>
        <w:t>ий філософський кон</w:t>
      </w:r>
      <w:r>
        <w:rPr>
          <w:rStyle w:val="1649pt0pt1"/>
        </w:rPr>
        <w:softHyphen/>
        <w:t>текст. Магістральною темою всієї йо</w:t>
      </w:r>
      <w:r>
        <w:rPr>
          <w:rStyle w:val="1649pt0pt1"/>
        </w:rPr>
        <w:softHyphen/>
        <w:t>го творчості була одна — Україна. Мрія Маланюка — Україна поверне собі всесвітню славу своєї прароди- тельки — Київської Русі, славу,</w:t>
      </w:r>
    </w:p>
    <w:p w:rsidR="00A66788" w:rsidRDefault="001A7945">
      <w:pPr>
        <w:pStyle w:val="1641"/>
        <w:framePr w:w="3441" w:h="8444" w:hRule="exact" w:wrap="none" w:vAnchor="page" w:hAnchor="page" w:x="8638" w:y="7599"/>
        <w:shd w:val="clear" w:color="auto" w:fill="auto"/>
        <w:spacing w:line="233" w:lineRule="exact"/>
        <w:ind w:left="40" w:right="40" w:firstLine="0"/>
      </w:pPr>
      <w:r>
        <w:rPr>
          <w:rStyle w:val="1649pt0pt1"/>
        </w:rPr>
        <w:t>рівну славі античних Еллади та Ри</w:t>
      </w:r>
      <w:r>
        <w:rPr>
          <w:rStyle w:val="1649pt0pt1"/>
        </w:rPr>
        <w:softHyphen/>
        <w:t xml:space="preserve">му. Та цього має прагнути </w:t>
      </w:r>
      <w:r>
        <w:rPr>
          <w:rStyle w:val="164Corbel9pt0pt"/>
          <w:b/>
          <w:bCs/>
        </w:rPr>
        <w:t xml:space="preserve">Я </w:t>
      </w:r>
      <w:r>
        <w:rPr>
          <w:rStyle w:val="1649pt0pt1"/>
        </w:rPr>
        <w:t>народ.</w:t>
      </w:r>
    </w:p>
    <w:p w:rsidR="00A66788" w:rsidRDefault="001A7945">
      <w:pPr>
        <w:pStyle w:val="1641"/>
        <w:framePr w:w="3441" w:h="8444" w:hRule="exact" w:wrap="none" w:vAnchor="page" w:hAnchor="page" w:x="8638" w:y="7599"/>
        <w:shd w:val="clear" w:color="auto" w:fill="auto"/>
        <w:spacing w:line="233" w:lineRule="exact"/>
        <w:ind w:left="40" w:right="60" w:firstLine="200"/>
      </w:pPr>
      <w:r>
        <w:rPr>
          <w:rStyle w:val="1649pt0pt1"/>
        </w:rPr>
        <w:t>Українських еміграційних поетів міжвоєнного двадцятиліття деякі літеретурознавці об’єднують умов</w:t>
      </w:r>
      <w:r>
        <w:rPr>
          <w:rStyle w:val="1649pt0pt1"/>
        </w:rPr>
        <w:softHyphen/>
        <w:t xml:space="preserve">ною назвою </w:t>
      </w:r>
      <w:r>
        <w:rPr>
          <w:rStyle w:val="16485pt0pt8"/>
          <w:b/>
          <w:bCs/>
        </w:rPr>
        <w:t>«празька школа*,</w:t>
      </w:r>
      <w:r>
        <w:rPr>
          <w:rStyle w:val="16485pt0pt7"/>
          <w:b/>
          <w:bCs/>
        </w:rPr>
        <w:t xml:space="preserve"> </w:t>
      </w:r>
      <w:r>
        <w:rPr>
          <w:rStyle w:val="1649pt0pt1"/>
        </w:rPr>
        <w:t>не ви</w:t>
      </w:r>
      <w:r>
        <w:rPr>
          <w:rStyle w:val="1649pt0pt1"/>
        </w:rPr>
        <w:softHyphen/>
        <w:t>окремлюючи серед них «празької» та «варшавської» літературних груп. Проте ставлення до цієї назви (її за</w:t>
      </w:r>
      <w:r>
        <w:rPr>
          <w:rStyle w:val="1649pt0pt1"/>
        </w:rPr>
        <w:softHyphen/>
        <w:t>пропонував В.</w:t>
      </w:r>
      <w:r>
        <w:rPr>
          <w:rStyle w:val="1649pt0pt1"/>
        </w:rPr>
        <w:t xml:space="preserve"> </w:t>
      </w:r>
      <w:r>
        <w:rPr>
          <w:rStyle w:val="1649pt0pt1"/>
          <w:lang w:val="ru-RU"/>
        </w:rPr>
        <w:t xml:space="preserve">Державин) </w:t>
      </w:r>
      <w:r>
        <w:rPr>
          <w:rStyle w:val="1649pt0pt1"/>
        </w:rPr>
        <w:t>неоднознач</w:t>
      </w:r>
      <w:r>
        <w:rPr>
          <w:rStyle w:val="1649pt0pt1"/>
        </w:rPr>
        <w:softHyphen/>
        <w:t>не. Так, Є. Маланюк, Н. Лівипька- Холодна заперечували існування празької школи, яка не мала ні стату</w:t>
      </w:r>
      <w:r>
        <w:rPr>
          <w:rStyle w:val="1649pt0pt1"/>
        </w:rPr>
        <w:softHyphen/>
        <w:t>ту, ні програми.</w:t>
      </w:r>
    </w:p>
    <w:p w:rsidR="00A66788" w:rsidRDefault="001A7945">
      <w:pPr>
        <w:pStyle w:val="1641"/>
        <w:framePr w:w="3441" w:h="8444" w:hRule="exact" w:wrap="none" w:vAnchor="page" w:hAnchor="page" w:x="8638" w:y="7599"/>
        <w:shd w:val="clear" w:color="auto" w:fill="auto"/>
        <w:spacing w:after="115" w:line="233" w:lineRule="exact"/>
        <w:ind w:left="40" w:right="60" w:firstLine="200"/>
      </w:pPr>
      <w:r>
        <w:rPr>
          <w:rStyle w:val="1649pt0pt1"/>
        </w:rPr>
        <w:t>Попри це творчість українських пи</w:t>
      </w:r>
      <w:r>
        <w:rPr>
          <w:rStyle w:val="1649pt0pt1"/>
        </w:rPr>
        <w:softHyphen/>
        <w:t>сьменників, що жили перед Другою світовою війною в Празі, Подебрадах і Варшаві (Є</w:t>
      </w:r>
      <w:r>
        <w:rPr>
          <w:rStyle w:val="1649pt0pt1"/>
        </w:rPr>
        <w:t xml:space="preserve">. Маланюк, Ю, Дараган, </w:t>
      </w:r>
      <w:r>
        <w:rPr>
          <w:rStyle w:val="1649pt0pt1"/>
          <w:lang w:val="ru-RU"/>
        </w:rPr>
        <w:t xml:space="preserve">Л. </w:t>
      </w:r>
      <w:r>
        <w:rPr>
          <w:rStyle w:val="1649pt0pt1"/>
        </w:rPr>
        <w:t xml:space="preserve">Мосендз, </w:t>
      </w:r>
      <w:r>
        <w:rPr>
          <w:rStyle w:val="1649pt0pt1"/>
          <w:lang w:val="ru-RU"/>
        </w:rPr>
        <w:t xml:space="preserve">О. Стефанович, </w:t>
      </w:r>
      <w:r>
        <w:rPr>
          <w:rStyle w:val="1649pt0pt1"/>
        </w:rPr>
        <w:t>Юрій Клен (О. Бургардт), Н. Лівицька-Хо- лодна, О. Лятуринська, Ю. Липа, Олег Ольжич, О. Теліга, Г. Мазуренко та ін.), об’єднують спільні риси, як-от: яскравий неповторний історіософізм, вольові імперативи,</w:t>
      </w:r>
      <w:r>
        <w:rPr>
          <w:rStyle w:val="1649pt0pt1"/>
        </w:rPr>
        <w:t xml:space="preserve"> націотворчий па</w:t>
      </w:r>
      <w:r>
        <w:rPr>
          <w:rStyle w:val="1649pt0pt1"/>
        </w:rPr>
        <w:softHyphen/>
        <w:t>фос, стильовий синтез їхньої лірики тощо. Тому вживання терміну «празь</w:t>
      </w:r>
      <w:r>
        <w:rPr>
          <w:rStyle w:val="1649pt0pt1"/>
        </w:rPr>
        <w:softHyphen/>
        <w:t>ка школа* цілком припустиме.</w:t>
      </w:r>
    </w:p>
    <w:p w:rsidR="00A66788" w:rsidRDefault="001A7945">
      <w:pPr>
        <w:pStyle w:val="18121"/>
        <w:framePr w:w="3441" w:h="8444" w:hRule="exact" w:wrap="none" w:vAnchor="page" w:hAnchor="page" w:x="8638" w:y="7599"/>
        <w:shd w:val="clear" w:color="auto" w:fill="auto"/>
        <w:spacing w:before="0"/>
        <w:ind w:left="800"/>
      </w:pPr>
      <w:bookmarkStart w:id="489" w:name="bookmark489"/>
      <w:r>
        <w:t>Олена Теліга</w:t>
      </w:r>
      <w:bookmarkEnd w:id="489"/>
    </w:p>
    <w:p w:rsidR="00A66788" w:rsidRDefault="001A7945">
      <w:pPr>
        <w:pStyle w:val="90"/>
        <w:framePr w:w="3441" w:h="8444" w:hRule="exact" w:wrap="none" w:vAnchor="page" w:hAnchor="page" w:x="8638" w:y="7599"/>
        <w:shd w:val="clear" w:color="auto" w:fill="auto"/>
        <w:spacing w:before="0" w:line="314" w:lineRule="exact"/>
        <w:ind w:left="800"/>
      </w:pPr>
      <w:r>
        <w:rPr>
          <w:rStyle w:val="9ArialNarrow125pt0pt1"/>
          <w:b/>
          <w:bCs/>
        </w:rPr>
        <w:t>(Олена Іванівна Шовгенів)</w:t>
      </w:r>
    </w:p>
    <w:p w:rsidR="00A66788" w:rsidRDefault="001A7945">
      <w:pPr>
        <w:pStyle w:val="1673"/>
        <w:framePr w:w="3441" w:h="8444" w:hRule="exact" w:wrap="none" w:vAnchor="page" w:hAnchor="page" w:x="8638" w:y="7599"/>
        <w:shd w:val="clear" w:color="auto" w:fill="auto"/>
        <w:spacing w:after="245" w:line="314" w:lineRule="exact"/>
        <w:ind w:left="800"/>
        <w:jc w:val="left"/>
      </w:pPr>
      <w:bookmarkStart w:id="490" w:name="bookmark490"/>
      <w:r>
        <w:t>1907-1942 рр.</w:t>
      </w:r>
      <w:bookmarkEnd w:id="490"/>
    </w:p>
    <w:p w:rsidR="00A66788" w:rsidRDefault="001A7945">
      <w:pPr>
        <w:pStyle w:val="1301"/>
        <w:framePr w:w="3441" w:h="8444" w:hRule="exact" w:wrap="none" w:vAnchor="page" w:hAnchor="page" w:x="8638" w:y="7599"/>
        <w:shd w:val="clear" w:color="auto" w:fill="auto"/>
        <w:spacing w:line="233" w:lineRule="exact"/>
        <w:ind w:left="660" w:right="60"/>
        <w:jc w:val="both"/>
      </w:pPr>
      <w:r>
        <w:rPr>
          <w:rStyle w:val="130ArialNarrow0pt"/>
          <w:i/>
          <w:iCs/>
        </w:rPr>
        <w:t>Зразок того, якою має бути ук</w:t>
      </w:r>
      <w:r>
        <w:rPr>
          <w:rStyle w:val="130ArialNarrow0pt"/>
          <w:i/>
          <w:iCs/>
        </w:rPr>
        <w:softHyphen/>
        <w:t>раїнська жінка, Зона — блиску-</w:t>
      </w:r>
    </w:p>
    <w:p w:rsidR="00A66788" w:rsidRDefault="001A7945">
      <w:pPr>
        <w:pStyle w:val="425"/>
        <w:framePr w:wrap="none" w:vAnchor="page" w:hAnchor="page" w:x="11754" w:y="16285"/>
        <w:shd w:val="clear" w:color="auto" w:fill="auto"/>
        <w:spacing w:line="180" w:lineRule="exact"/>
        <w:ind w:left="20"/>
      </w:pPr>
      <w:r>
        <w:t>717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92"/>
        <w:framePr w:wrap="none" w:vAnchor="page" w:hAnchor="page" w:x="5299" w:y="6811"/>
        <w:shd w:val="clear" w:color="auto" w:fill="auto"/>
        <w:spacing w:line="170" w:lineRule="exact"/>
        <w:ind w:left="20"/>
      </w:pPr>
      <w:r>
        <w:rPr>
          <w:rStyle w:val="2985pt"/>
          <w:b/>
          <w:bCs/>
          <w:i/>
          <w:iCs/>
        </w:rPr>
        <w:lastRenderedPageBreak/>
        <w:t>УКРАЇНСЬКА ЛІТЕРАТУРА</w:t>
      </w:r>
    </w:p>
    <w:p w:rsidR="00A66788" w:rsidRDefault="001A7945">
      <w:pPr>
        <w:pStyle w:val="691"/>
        <w:framePr w:w="3825" w:h="9389" w:hRule="exact" w:wrap="none" w:vAnchor="page" w:hAnchor="page" w:x="5011" w:y="7135"/>
        <w:shd w:val="clear" w:color="auto" w:fill="auto"/>
        <w:spacing w:after="0" w:line="263" w:lineRule="exact"/>
        <w:ind w:left="960" w:right="120"/>
      </w:pPr>
      <w:r>
        <w:rPr>
          <w:rStyle w:val="69ArialNarrow0pt"/>
          <w:b/>
          <w:bCs/>
          <w:i/>
          <w:iCs/>
        </w:rPr>
        <w:t>чий приклад того, як багато мо</w:t>
      </w:r>
      <w:r>
        <w:rPr>
          <w:rStyle w:val="69ArialNarrow0pt"/>
          <w:b/>
          <w:bCs/>
          <w:i/>
          <w:iCs/>
        </w:rPr>
        <w:softHyphen/>
        <w:t>же дати нації жінка.</w:t>
      </w:r>
    </w:p>
    <w:p w:rsidR="00A66788" w:rsidRDefault="001A7945">
      <w:pPr>
        <w:pStyle w:val="691"/>
        <w:framePr w:w="3825" w:h="9389" w:hRule="exact" w:wrap="none" w:vAnchor="page" w:hAnchor="page" w:x="5011" w:y="7135"/>
        <w:shd w:val="clear" w:color="auto" w:fill="auto"/>
        <w:spacing w:after="0" w:line="263" w:lineRule="exact"/>
        <w:ind w:right="120"/>
        <w:jc w:val="right"/>
      </w:pPr>
      <w:r>
        <w:rPr>
          <w:rStyle w:val="69ArialNarrow0pt"/>
          <w:b/>
          <w:bCs/>
          <w:i/>
          <w:iCs/>
        </w:rPr>
        <w:t>Олена Звичайна</w:t>
      </w:r>
    </w:p>
    <w:p w:rsidR="00A66788" w:rsidRDefault="001A7945">
      <w:pPr>
        <w:pStyle w:val="1273"/>
        <w:framePr w:w="3825" w:h="9389" w:hRule="exact" w:wrap="none" w:vAnchor="page" w:hAnchor="page" w:x="5011" w:y="7135"/>
        <w:shd w:val="clear" w:color="auto" w:fill="auto"/>
        <w:spacing w:line="224" w:lineRule="exact"/>
        <w:ind w:left="180" w:right="120" w:firstLine="220"/>
        <w:jc w:val="both"/>
      </w:pPr>
      <w:r>
        <w:rPr>
          <w:rStyle w:val="12775pt0pt1"/>
        </w:rPr>
        <w:t>Народилася Олена Іванівна Шовгенів (у шлю</w:t>
      </w:r>
      <w:r>
        <w:rPr>
          <w:rStyle w:val="12775pt0pt1"/>
        </w:rPr>
        <w:softHyphen/>
        <w:t>бі — Теліга) 21 липня 1907 року в Петербурзі, її батько родом з українського містечка Слов'янська, талановита й високо інтел</w:t>
      </w:r>
      <w:r>
        <w:rPr>
          <w:rStyle w:val="12775pt0pt1"/>
        </w:rPr>
        <w:t>ігентна людина, спеціаліст у галузі гідротехніки, в Ук</w:t>
      </w:r>
      <w:r>
        <w:rPr>
          <w:rStyle w:val="12775pt0pt1"/>
        </w:rPr>
        <w:softHyphen/>
        <w:t>раїні обіймав посаду міністра УНР, а в еміграції був ректором Подебрадської академії.</w:t>
      </w:r>
    </w:p>
    <w:p w:rsidR="00A66788" w:rsidRDefault="001A7945">
      <w:pPr>
        <w:pStyle w:val="1273"/>
        <w:framePr w:w="3825" w:h="9389" w:hRule="exact" w:wrap="none" w:vAnchor="page" w:hAnchor="page" w:x="5011" w:y="7135"/>
        <w:shd w:val="clear" w:color="auto" w:fill="auto"/>
        <w:spacing w:line="224" w:lineRule="exact"/>
        <w:ind w:left="180" w:right="120" w:firstLine="220"/>
        <w:jc w:val="both"/>
      </w:pPr>
      <w:r>
        <w:rPr>
          <w:rStyle w:val="12775pt0pt1"/>
        </w:rPr>
        <w:t xml:space="preserve">У 1917 році сім’я переїхала до Києва. Навчалася майбутня письменниця в гімназії Ду- чинської, 1924 року її сім’я </w:t>
      </w:r>
      <w:r>
        <w:rPr>
          <w:rStyle w:val="12775pt0pt1"/>
        </w:rPr>
        <w:t>перебралася до По- дебрад у Чехословаччині. Через рік Олена скла</w:t>
      </w:r>
      <w:r>
        <w:rPr>
          <w:rStyle w:val="12775pt0pt1"/>
        </w:rPr>
        <w:softHyphen/>
        <w:t>ла іспит на атестат зрілості.</w:t>
      </w:r>
    </w:p>
    <w:p w:rsidR="00A66788" w:rsidRDefault="001A7945">
      <w:pPr>
        <w:pStyle w:val="1273"/>
        <w:framePr w:w="3825" w:h="9389" w:hRule="exact" w:wrap="none" w:vAnchor="page" w:hAnchor="page" w:x="5011" w:y="7135"/>
        <w:shd w:val="clear" w:color="auto" w:fill="auto"/>
        <w:spacing w:line="224" w:lineRule="exact"/>
        <w:ind w:left="180" w:right="120" w:firstLine="220"/>
        <w:jc w:val="both"/>
      </w:pPr>
      <w:r>
        <w:rPr>
          <w:rStyle w:val="12775pt0pt1"/>
        </w:rPr>
        <w:t>Восени 1925 року вступила на історично- філологічний відділ Українського педагогічного інституту в Празі. Одружилася з Михайлом Телігою, старшиною української ар</w:t>
      </w:r>
      <w:r>
        <w:rPr>
          <w:rStyle w:val="12775pt0pt1"/>
        </w:rPr>
        <w:t>мії. Почала працювати в літературі. Переїхала до Варшави. Була моделлю в жіночому ательє, учителькою в українській школі. Після зустрічі з Олегом Оль- жичем вступила в ОУН і працювала в культурно- освітній референтурі.</w:t>
      </w:r>
    </w:p>
    <w:p w:rsidR="00A66788" w:rsidRDefault="001A7945">
      <w:pPr>
        <w:pStyle w:val="1273"/>
        <w:framePr w:w="3825" w:h="9389" w:hRule="exact" w:wrap="none" w:vAnchor="page" w:hAnchor="page" w:x="5011" w:y="7135"/>
        <w:shd w:val="clear" w:color="auto" w:fill="auto"/>
        <w:spacing w:line="224" w:lineRule="exact"/>
        <w:ind w:left="180" w:right="120" w:firstLine="220"/>
        <w:jc w:val="both"/>
      </w:pPr>
      <w:r>
        <w:rPr>
          <w:rStyle w:val="12775pt0pt1"/>
        </w:rPr>
        <w:t>22 вересня 1941 року Олена Теліга з ч</w:t>
      </w:r>
      <w:r>
        <w:rPr>
          <w:rStyle w:val="12775pt0pt1"/>
        </w:rPr>
        <w:t>о</w:t>
      </w:r>
      <w:r>
        <w:rPr>
          <w:rStyle w:val="12775pt0pt1"/>
        </w:rPr>
        <w:softHyphen/>
        <w:t>ловіком прибула до Рівного, потім переїхала до Києва. Очолила Спілку письменників, стала ре</w:t>
      </w:r>
      <w:r>
        <w:rPr>
          <w:rStyle w:val="12775pt0pt1"/>
        </w:rPr>
        <w:softHyphen/>
        <w:t>дагувати тижневик «Литаври».</w:t>
      </w:r>
    </w:p>
    <w:p w:rsidR="00A66788" w:rsidRDefault="001A7945">
      <w:pPr>
        <w:pStyle w:val="1273"/>
        <w:framePr w:w="3825" w:h="9389" w:hRule="exact" w:wrap="none" w:vAnchor="page" w:hAnchor="page" w:x="5011" w:y="7135"/>
        <w:numPr>
          <w:ilvl w:val="0"/>
          <w:numId w:val="361"/>
        </w:numPr>
        <w:shd w:val="clear" w:color="auto" w:fill="auto"/>
        <w:tabs>
          <w:tab w:val="left" w:pos="536"/>
        </w:tabs>
        <w:spacing w:line="224" w:lineRule="exact"/>
        <w:ind w:left="180" w:right="120" w:firstLine="220"/>
        <w:jc w:val="both"/>
      </w:pPr>
      <w:r>
        <w:rPr>
          <w:rStyle w:val="12775pt0pt1"/>
        </w:rPr>
        <w:t>лютого 1942 року О. Телігу разом з іншими письменниками гестапівці заарештували в при</w:t>
      </w:r>
      <w:r>
        <w:rPr>
          <w:rStyle w:val="12775pt0pt1"/>
        </w:rPr>
        <w:softHyphen/>
        <w:t>міщенні Спілки письменників.</w:t>
      </w:r>
    </w:p>
    <w:p w:rsidR="00A66788" w:rsidRDefault="001A7945">
      <w:pPr>
        <w:pStyle w:val="1273"/>
        <w:framePr w:w="3825" w:h="9389" w:hRule="exact" w:wrap="none" w:vAnchor="page" w:hAnchor="page" w:x="5011" w:y="7135"/>
        <w:shd w:val="clear" w:color="auto" w:fill="auto"/>
        <w:spacing w:after="90" w:line="224" w:lineRule="exact"/>
        <w:ind w:left="180" w:right="120" w:firstLine="220"/>
        <w:jc w:val="both"/>
      </w:pPr>
      <w:r>
        <w:rPr>
          <w:rStyle w:val="12775pt0pt1"/>
        </w:rPr>
        <w:t>Олену Телігу та її</w:t>
      </w:r>
      <w:r>
        <w:rPr>
          <w:rStyle w:val="12775pt0pt1"/>
        </w:rPr>
        <w:t xml:space="preserve"> чоловіка Михайла роз</w:t>
      </w:r>
      <w:r>
        <w:rPr>
          <w:rStyle w:val="12775pt0pt1"/>
        </w:rPr>
        <w:softHyphen/>
        <w:t>стріляли в Бабиному Яру. Точна дата смерті невідома: між 13 та 21 лютого 1942 р.</w:t>
      </w:r>
    </w:p>
    <w:p w:rsidR="00A66788" w:rsidRDefault="001A7945">
      <w:pPr>
        <w:pStyle w:val="561"/>
        <w:framePr w:w="3825" w:h="9389" w:hRule="exact" w:wrap="none" w:vAnchor="page" w:hAnchor="page" w:x="5011" w:y="7135"/>
        <w:shd w:val="clear" w:color="auto" w:fill="auto"/>
        <w:spacing w:before="0" w:line="263" w:lineRule="exact"/>
        <w:ind w:left="20" w:right="120"/>
      </w:pPr>
      <w:r>
        <w:rPr>
          <w:rStyle w:val="5610pt"/>
          <w:b/>
          <w:bCs/>
        </w:rPr>
        <w:t>За життя Олени Теліги не побачи</w:t>
      </w:r>
      <w:r>
        <w:rPr>
          <w:rStyle w:val="5610pt"/>
          <w:b/>
          <w:bCs/>
        </w:rPr>
        <w:softHyphen/>
        <w:t>ла світ жодна поетична збірка. Літе</w:t>
      </w:r>
      <w:r>
        <w:rPr>
          <w:rStyle w:val="5610pt"/>
          <w:b/>
          <w:bCs/>
        </w:rPr>
        <w:softHyphen/>
        <w:t>ратурна спадщина поетеси невелика. Та про талант судять не за кількістю написаного...</w:t>
      </w:r>
    </w:p>
    <w:p w:rsidR="00A66788" w:rsidRDefault="001A7945">
      <w:pPr>
        <w:pStyle w:val="561"/>
        <w:framePr w:w="3867" w:h="9436" w:hRule="exact" w:wrap="none" w:vAnchor="page" w:hAnchor="page" w:x="9077" w:y="7121"/>
        <w:shd w:val="clear" w:color="auto" w:fill="auto"/>
        <w:spacing w:before="0" w:line="258" w:lineRule="exact"/>
        <w:ind w:left="140" w:right="100" w:firstLine="340"/>
      </w:pPr>
      <w:r>
        <w:rPr>
          <w:rStyle w:val="5610pt"/>
          <w:b/>
          <w:bCs/>
        </w:rPr>
        <w:t>Лірика Олени Теліги особлива. Го</w:t>
      </w:r>
      <w:r>
        <w:rPr>
          <w:rStyle w:val="5610pt"/>
          <w:b/>
          <w:bCs/>
        </w:rPr>
        <w:softHyphen/>
        <w:t>ловна героїня — жінка, спроможна любити лицаря й воїна, захисника й героя. Вона може благотворно впли</w:t>
      </w:r>
      <w:r>
        <w:rPr>
          <w:rStyle w:val="5610pt"/>
          <w:b/>
          <w:bCs/>
        </w:rPr>
        <w:softHyphen/>
        <w:t>вати на коханого, надихаючи його на подвиги, спрямовувати до мети, зали</w:t>
      </w:r>
      <w:r>
        <w:rPr>
          <w:rStyle w:val="5610pt"/>
          <w:b/>
          <w:bCs/>
        </w:rPr>
        <w:softHyphen/>
        <w:t xml:space="preserve">шаючись вірною подругою, коханою а не просто </w:t>
      </w:r>
      <w:r>
        <w:rPr>
          <w:rStyle w:val="5610pt"/>
          <w:b/>
          <w:bCs/>
        </w:rPr>
        <w:t>соратницею в боротьбі. Про це йдеться у вірші «Мужчинам».</w:t>
      </w:r>
    </w:p>
    <w:p w:rsidR="00A66788" w:rsidRDefault="001A7945">
      <w:pPr>
        <w:pStyle w:val="561"/>
        <w:framePr w:w="3867" w:h="9436" w:hRule="exact" w:wrap="none" w:vAnchor="page" w:hAnchor="page" w:x="9077" w:y="7121"/>
        <w:shd w:val="clear" w:color="auto" w:fill="auto"/>
        <w:spacing w:before="0" w:line="258" w:lineRule="exact"/>
        <w:ind w:left="140" w:right="100" w:firstLine="340"/>
      </w:pPr>
      <w:r>
        <w:rPr>
          <w:rStyle w:val="5610pt"/>
          <w:b/>
          <w:bCs/>
        </w:rPr>
        <w:t>Лірична героїня — слабка, чуйна жінка, по-дитячому вразлива:</w:t>
      </w:r>
    </w:p>
    <w:p w:rsidR="00A66788" w:rsidRDefault="001A7945">
      <w:pPr>
        <w:pStyle w:val="561"/>
        <w:framePr w:w="3867" w:h="9436" w:hRule="exact" w:wrap="none" w:vAnchor="page" w:hAnchor="page" w:x="9077" w:y="7121"/>
        <w:shd w:val="clear" w:color="auto" w:fill="auto"/>
        <w:spacing w:before="0" w:line="258" w:lineRule="exact"/>
        <w:ind w:left="480" w:right="600" w:firstLine="0"/>
        <w:jc w:val="left"/>
      </w:pPr>
      <w:r>
        <w:rPr>
          <w:rStyle w:val="5610pt"/>
          <w:b/>
          <w:bCs/>
        </w:rPr>
        <w:t>А я поцілунком теплим М’яким, мов дитячий сміх, Згашу полум’яне пекло В очах і думках твоїх.</w:t>
      </w:r>
    </w:p>
    <w:p w:rsidR="00A66788" w:rsidRDefault="001A7945">
      <w:pPr>
        <w:pStyle w:val="561"/>
        <w:framePr w:w="3867" w:h="9436" w:hRule="exact" w:wrap="none" w:vAnchor="page" w:hAnchor="page" w:x="9077" w:y="7121"/>
        <w:shd w:val="clear" w:color="auto" w:fill="auto"/>
        <w:spacing w:before="0" w:line="258" w:lineRule="exact"/>
        <w:ind w:left="140" w:right="100" w:firstLine="2260"/>
      </w:pPr>
      <w:r>
        <w:rPr>
          <w:rStyle w:val="5610pt"/>
          <w:b/>
          <w:bCs/>
        </w:rPr>
        <w:t>(«Відповідь») Лірична героїня — не лише «дам</w:t>
      </w:r>
      <w:r>
        <w:rPr>
          <w:rStyle w:val="5610pt"/>
          <w:b/>
          <w:bCs/>
        </w:rPr>
        <w:t>а серця». Вона й дружина, і рідна земля, і сила, і ідея. У неї немає кількох ці</w:t>
      </w:r>
      <w:r>
        <w:rPr>
          <w:rStyle w:val="5610pt"/>
          <w:b/>
          <w:bCs/>
        </w:rPr>
        <w:softHyphen/>
        <w:t>лей, вагань, вона має переконаність: Ти в тінь не йди. Тривай</w:t>
      </w:r>
    </w:p>
    <w:p w:rsidR="00A66788" w:rsidRDefault="001A7945">
      <w:pPr>
        <w:pStyle w:val="561"/>
        <w:framePr w:w="3867" w:h="9436" w:hRule="exact" w:wrap="none" w:vAnchor="page" w:hAnchor="page" w:x="9077" w:y="7121"/>
        <w:shd w:val="clear" w:color="auto" w:fill="auto"/>
        <w:spacing w:before="0" w:line="258" w:lineRule="exact"/>
        <w:ind w:left="140" w:firstLine="2260"/>
      </w:pPr>
      <w:r>
        <w:rPr>
          <w:rStyle w:val="5610pt"/>
          <w:b/>
          <w:bCs/>
        </w:rPr>
        <w:t>в пекучій грі.</w:t>
      </w:r>
    </w:p>
    <w:p w:rsidR="00A66788" w:rsidRDefault="001A7945">
      <w:pPr>
        <w:pStyle w:val="561"/>
        <w:framePr w:w="3867" w:h="9436" w:hRule="exact" w:wrap="none" w:vAnchor="page" w:hAnchor="page" w:x="9077" w:y="7121"/>
        <w:shd w:val="clear" w:color="auto" w:fill="auto"/>
        <w:spacing w:before="0" w:line="258" w:lineRule="exact"/>
        <w:ind w:left="140" w:firstLine="340"/>
      </w:pPr>
      <w:r>
        <w:rPr>
          <w:rStyle w:val="5610pt"/>
          <w:b/>
          <w:bCs/>
        </w:rPr>
        <w:t>В сліпуче сяйво</w:t>
      </w:r>
    </w:p>
    <w:p w:rsidR="00A66788" w:rsidRDefault="001A7945">
      <w:pPr>
        <w:pStyle w:val="561"/>
        <w:framePr w:w="3867" w:h="9436" w:hRule="exact" w:wrap="none" w:vAnchor="page" w:hAnchor="page" w:x="9077" w:y="7121"/>
        <w:shd w:val="clear" w:color="auto" w:fill="auto"/>
        <w:spacing w:before="0" w:line="258" w:lineRule="exact"/>
        <w:ind w:left="480" w:right="100" w:firstLine="880"/>
        <w:jc w:val="left"/>
      </w:pPr>
      <w:r>
        <w:rPr>
          <w:rStyle w:val="5610pt"/>
          <w:b/>
          <w:bCs/>
        </w:rPr>
        <w:t>не лякайсь дивиться — Лише по спеці гряне</w:t>
      </w:r>
    </w:p>
    <w:p w:rsidR="00A66788" w:rsidRDefault="001A7945">
      <w:pPr>
        <w:pStyle w:val="561"/>
        <w:framePr w:w="3867" w:h="9436" w:hRule="exact" w:wrap="none" w:vAnchor="page" w:hAnchor="page" w:x="9077" w:y="7121"/>
        <w:shd w:val="clear" w:color="auto" w:fill="auto"/>
        <w:spacing w:before="0" w:line="258" w:lineRule="exact"/>
        <w:ind w:left="140" w:firstLine="2260"/>
      </w:pPr>
      <w:r>
        <w:rPr>
          <w:rStyle w:val="5610pt"/>
          <w:b/>
          <w:bCs/>
        </w:rPr>
        <w:t>жданий грім</w:t>
      </w:r>
    </w:p>
    <w:p w:rsidR="00A66788" w:rsidRDefault="001A7945">
      <w:pPr>
        <w:pStyle w:val="561"/>
        <w:framePr w:w="3867" w:h="9436" w:hRule="exact" w:wrap="none" w:vAnchor="page" w:hAnchor="page" w:x="9077" w:y="7121"/>
        <w:shd w:val="clear" w:color="auto" w:fill="auto"/>
        <w:spacing w:before="0" w:line="258" w:lineRule="exact"/>
        <w:ind w:left="140" w:firstLine="340"/>
      </w:pPr>
      <w:r>
        <w:rPr>
          <w:rStyle w:val="5610pt"/>
          <w:b/>
          <w:bCs/>
        </w:rPr>
        <w:t>І з хмар сковзне —</w:t>
      </w:r>
    </w:p>
    <w:p w:rsidR="00A66788" w:rsidRDefault="001A7945">
      <w:pPr>
        <w:pStyle w:val="561"/>
        <w:framePr w:w="3867" w:h="9436" w:hRule="exact" w:wrap="none" w:vAnchor="page" w:hAnchor="page" w:x="9077" w:y="7121"/>
        <w:shd w:val="clear" w:color="auto" w:fill="auto"/>
        <w:spacing w:before="0" w:line="258" w:lineRule="exact"/>
        <w:ind w:right="100" w:firstLine="0"/>
        <w:jc w:val="right"/>
      </w:pPr>
      <w:r>
        <w:rPr>
          <w:rStyle w:val="5610pt"/>
          <w:b/>
          <w:bCs/>
        </w:rPr>
        <w:t>багнетом —</w:t>
      </w:r>
      <w:r>
        <w:rPr>
          <w:rStyle w:val="5610pt"/>
          <w:b/>
          <w:bCs/>
        </w:rPr>
        <w:t xml:space="preserve"> блискавиця.</w:t>
      </w:r>
    </w:p>
    <w:p w:rsidR="00A66788" w:rsidRDefault="001A7945">
      <w:pPr>
        <w:pStyle w:val="561"/>
        <w:framePr w:w="3867" w:h="9436" w:hRule="exact" w:wrap="none" w:vAnchor="page" w:hAnchor="page" w:x="9077" w:y="7121"/>
        <w:shd w:val="clear" w:color="auto" w:fill="auto"/>
        <w:spacing w:before="0" w:line="258" w:lineRule="exact"/>
        <w:ind w:left="140" w:right="100" w:firstLine="0"/>
        <w:jc w:val="right"/>
      </w:pPr>
      <w:r>
        <w:rPr>
          <w:rStyle w:val="5610pt"/>
          <w:b/>
          <w:bCs/>
        </w:rPr>
        <w:t>(«Усе — лише не це! Не ці спокійні дні!») Вона навіть зможе неминучу смерть гідно сприйняти, бо це те, що дається один раз у житті:</w:t>
      </w:r>
    </w:p>
    <w:p w:rsidR="00A66788" w:rsidRDefault="001A7945">
      <w:pPr>
        <w:pStyle w:val="561"/>
        <w:framePr w:w="3867" w:h="9436" w:hRule="exact" w:wrap="none" w:vAnchor="page" w:hAnchor="page" w:x="9077" w:y="7121"/>
        <w:shd w:val="clear" w:color="auto" w:fill="auto"/>
        <w:spacing w:before="0" w:line="258" w:lineRule="exact"/>
        <w:ind w:left="140" w:firstLine="340"/>
      </w:pPr>
      <w:r>
        <w:rPr>
          <w:rStyle w:val="5610pt"/>
          <w:b/>
          <w:bCs/>
        </w:rPr>
        <w:t>І що це буде зустріч, — чин,</w:t>
      </w:r>
    </w:p>
    <w:p w:rsidR="00A66788" w:rsidRDefault="001A7945">
      <w:pPr>
        <w:pStyle w:val="561"/>
        <w:framePr w:w="3867" w:h="9436" w:hRule="exact" w:wrap="none" w:vAnchor="page" w:hAnchor="page" w:x="9077" w:y="7121"/>
        <w:shd w:val="clear" w:color="auto" w:fill="auto"/>
        <w:spacing w:before="0" w:line="200" w:lineRule="exact"/>
        <w:ind w:right="100" w:firstLine="0"/>
        <w:jc w:val="right"/>
      </w:pPr>
      <w:r>
        <w:rPr>
          <w:rStyle w:val="5610pt"/>
          <w:b/>
          <w:bCs/>
        </w:rPr>
        <w:t>екстазе?</w:t>
      </w:r>
    </w:p>
    <w:p w:rsidR="00A66788" w:rsidRDefault="001A7945">
      <w:pPr>
        <w:pStyle w:val="561"/>
        <w:framePr w:w="3867" w:h="9436" w:hRule="exact" w:wrap="none" w:vAnchor="page" w:hAnchor="page" w:x="9077" w:y="7121"/>
        <w:shd w:val="clear" w:color="auto" w:fill="auto"/>
        <w:spacing w:before="0" w:line="200" w:lineRule="exact"/>
        <w:ind w:left="140" w:firstLine="340"/>
      </w:pPr>
      <w:r>
        <w:rPr>
          <w:rStyle w:val="5610pt"/>
          <w:b/>
          <w:bCs/>
        </w:rPr>
        <w:t>Чи дотик смерті на одну хвилину?</w:t>
      </w:r>
    </w:p>
    <w:p w:rsidR="00A66788" w:rsidRDefault="001A7945">
      <w:pPr>
        <w:pStyle w:val="174"/>
        <w:framePr w:wrap="none" w:vAnchor="page" w:hAnchor="page" w:x="4989" w:y="16781"/>
        <w:shd w:val="clear" w:color="auto" w:fill="auto"/>
        <w:spacing w:line="190" w:lineRule="exact"/>
        <w:ind w:left="20"/>
      </w:pPr>
      <w:r>
        <w:rPr>
          <w:rStyle w:val="170pt6"/>
          <w:b/>
          <w:bCs/>
        </w:rPr>
        <w:t>718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47" w:y="6724"/>
        <w:shd w:val="clear" w:color="auto" w:fill="auto"/>
        <w:spacing w:line="160" w:lineRule="exact"/>
        <w:ind w:left="20"/>
      </w:pPr>
      <w:r>
        <w:rPr>
          <w:rStyle w:val="108pt0pt7"/>
          <w:i/>
          <w:iCs/>
        </w:rPr>
        <w:lastRenderedPageBreak/>
        <w:t xml:space="preserve">Нова </w:t>
      </w:r>
      <w:r>
        <w:rPr>
          <w:rStyle w:val="108pt0pt7"/>
          <w:i/>
          <w:iCs/>
        </w:rPr>
        <w:t>літературо</w:t>
      </w:r>
    </w:p>
    <w:p w:rsidR="00A66788" w:rsidRDefault="001A7945">
      <w:pPr>
        <w:pStyle w:val="2070"/>
        <w:framePr w:w="3812" w:h="7936" w:hRule="exact" w:wrap="none" w:vAnchor="page" w:hAnchor="page" w:x="4354" w:y="7001"/>
        <w:shd w:val="clear" w:color="auto" w:fill="auto"/>
        <w:ind w:left="400" w:right="40"/>
      </w:pPr>
      <w:r>
        <w:rPr>
          <w:lang w:val="ru-RU"/>
        </w:rPr>
        <w:t xml:space="preserve">душа </w:t>
      </w:r>
      <w:r>
        <w:t>дозріє, сповниться відразу Подвійним смаком — меду</w:t>
      </w:r>
    </w:p>
    <w:p w:rsidR="00A66788" w:rsidRDefault="001A7945">
      <w:pPr>
        <w:pStyle w:val="561"/>
        <w:framePr w:w="3812" w:h="7936" w:hRule="exact" w:wrap="none" w:vAnchor="page" w:hAnchor="page" w:x="4354" w:y="7001"/>
        <w:shd w:val="clear" w:color="auto" w:fill="auto"/>
        <w:spacing w:before="0" w:line="263" w:lineRule="exact"/>
        <w:ind w:right="40" w:firstLine="0"/>
        <w:jc w:val="right"/>
      </w:pPr>
      <w:r>
        <w:rPr>
          <w:rStyle w:val="5610pt"/>
          <w:b/>
          <w:bCs/>
        </w:rPr>
        <w:t>і полину.</w:t>
      </w:r>
    </w:p>
    <w:p w:rsidR="00A66788" w:rsidRDefault="001A7945">
      <w:pPr>
        <w:pStyle w:val="561"/>
        <w:framePr w:w="3812" w:h="7936" w:hRule="exact" w:wrap="none" w:vAnchor="page" w:hAnchor="page" w:x="4354" w:y="7001"/>
        <w:shd w:val="clear" w:color="auto" w:fill="auto"/>
        <w:spacing w:before="0" w:line="263" w:lineRule="exact"/>
        <w:ind w:left="20" w:right="40" w:firstLine="0"/>
        <w:jc w:val="right"/>
      </w:pPr>
      <w:r>
        <w:rPr>
          <w:rStyle w:val="5610pt"/>
          <w:b/>
          <w:bCs/>
        </w:rPr>
        <w:t xml:space="preserve">(«Неповторне свято») </w:t>
      </w:r>
      <w:r>
        <w:rPr>
          <w:rStyle w:val="56ArialNarrow95pt0pt"/>
          <w:b/>
          <w:bCs/>
        </w:rPr>
        <w:t>Провідна тема</w:t>
      </w:r>
      <w:r>
        <w:rPr>
          <w:rStyle w:val="56105pt0pt"/>
          <w:b/>
          <w:bCs/>
        </w:rPr>
        <w:t xml:space="preserve"> </w:t>
      </w:r>
      <w:r>
        <w:rPr>
          <w:rStyle w:val="5610pt"/>
          <w:b/>
          <w:bCs/>
        </w:rPr>
        <w:t xml:space="preserve">лірики Олени Телі- </w:t>
      </w:r>
      <w:r>
        <w:rPr>
          <w:rStyle w:val="560pt1"/>
          <w:vertAlign w:val="subscript"/>
        </w:rPr>
        <w:t>гИ</w:t>
      </w:r>
      <w:r>
        <w:rPr>
          <w:rStyle w:val="560pt1"/>
        </w:rPr>
        <w:t xml:space="preserve"> — кохання. </w:t>
      </w:r>
      <w:r>
        <w:rPr>
          <w:rStyle w:val="5610pt"/>
          <w:b/>
          <w:bCs/>
        </w:rPr>
        <w:t>У вірші «Літо» інтим</w:t>
      </w:r>
      <w:r>
        <w:rPr>
          <w:rStyle w:val="5610pt"/>
          <w:b/>
          <w:bCs/>
        </w:rPr>
        <w:softHyphen/>
      </w:r>
      <w:r>
        <w:rPr>
          <w:rStyle w:val="560pt1"/>
        </w:rPr>
        <w:t xml:space="preserve">не почуття </w:t>
      </w:r>
      <w:r>
        <w:rPr>
          <w:rStyle w:val="5610pt"/>
          <w:b/>
          <w:bCs/>
        </w:rPr>
        <w:t xml:space="preserve">переростає в любов до </w:t>
      </w:r>
      <w:r>
        <w:rPr>
          <w:rStyle w:val="560pt1"/>
        </w:rPr>
        <w:t xml:space="preserve">всього </w:t>
      </w:r>
      <w:r>
        <w:rPr>
          <w:rStyle w:val="5610pt"/>
          <w:b/>
          <w:bCs/>
        </w:rPr>
        <w:t xml:space="preserve">живого, </w:t>
      </w:r>
      <w:r>
        <w:rPr>
          <w:rStyle w:val="560pt1"/>
        </w:rPr>
        <w:t xml:space="preserve">до </w:t>
      </w:r>
      <w:r>
        <w:rPr>
          <w:rStyle w:val="5610pt"/>
          <w:b/>
          <w:bCs/>
        </w:rPr>
        <w:t>самого життя:</w:t>
      </w:r>
    </w:p>
    <w:p w:rsidR="00A66788" w:rsidRDefault="001A7945">
      <w:pPr>
        <w:pStyle w:val="561"/>
        <w:framePr w:w="3812" w:h="7936" w:hRule="exact" w:wrap="none" w:vAnchor="page" w:hAnchor="page" w:x="4354" w:y="7001"/>
        <w:shd w:val="clear" w:color="auto" w:fill="auto"/>
        <w:spacing w:before="0" w:line="263" w:lineRule="exact"/>
        <w:ind w:left="20" w:right="40" w:firstLine="380"/>
      </w:pPr>
      <w:r>
        <w:rPr>
          <w:rStyle w:val="5610pt"/>
          <w:b/>
          <w:bCs/>
        </w:rPr>
        <w:t xml:space="preserve">В </w:t>
      </w:r>
      <w:r>
        <w:rPr>
          <w:rStyle w:val="5610pt"/>
          <w:b/>
          <w:bCs/>
          <w:lang w:val="ru-RU"/>
        </w:rPr>
        <w:t xml:space="preserve">сотах </w:t>
      </w:r>
      <w:r>
        <w:rPr>
          <w:rStyle w:val="5610pt"/>
          <w:b/>
          <w:bCs/>
        </w:rPr>
        <w:t xml:space="preserve">меду золотом </w:t>
      </w:r>
      <w:r>
        <w:rPr>
          <w:rStyle w:val="5610pt"/>
          <w:b/>
          <w:bCs/>
        </w:rPr>
        <w:t>прозорим Мед думок розтоплених лежить, А душа вклоняється просторам І землі за світлу радість — жить! Деякі критики намагаються порів</w:t>
      </w:r>
      <w:r>
        <w:rPr>
          <w:rStyle w:val="5610pt"/>
          <w:b/>
          <w:bCs/>
        </w:rPr>
        <w:softHyphen/>
        <w:t>няти доробок Олени Теліги з твор</w:t>
      </w:r>
      <w:r>
        <w:rPr>
          <w:rStyle w:val="5610pt"/>
          <w:b/>
          <w:bCs/>
        </w:rPr>
        <w:softHyphen/>
        <w:t>чістю Лесі Українки. Слово Олени Теліги — зброя, слово її — криця. Інші ж твердять, що Ол</w:t>
      </w:r>
      <w:r>
        <w:rPr>
          <w:rStyle w:val="5610pt"/>
          <w:b/>
          <w:bCs/>
        </w:rPr>
        <w:t>ену Телігу так не підносили б, якби не було ге</w:t>
      </w:r>
      <w:r>
        <w:rPr>
          <w:rStyle w:val="5610pt"/>
          <w:b/>
          <w:bCs/>
        </w:rPr>
        <w:softHyphen/>
        <w:t>роїчного життя й легендарної смерті.</w:t>
      </w:r>
    </w:p>
    <w:p w:rsidR="00A66788" w:rsidRDefault="001A7945">
      <w:pPr>
        <w:pStyle w:val="561"/>
        <w:framePr w:w="3812" w:h="7936" w:hRule="exact" w:wrap="none" w:vAnchor="page" w:hAnchor="page" w:x="4354" w:y="7001"/>
        <w:shd w:val="clear" w:color="auto" w:fill="auto"/>
        <w:spacing w:before="0" w:after="236" w:line="263" w:lineRule="exact"/>
        <w:ind w:left="20" w:right="40" w:firstLine="180"/>
      </w:pPr>
      <w:r>
        <w:rPr>
          <w:rStyle w:val="5610pt"/>
          <w:b/>
          <w:bCs/>
        </w:rPr>
        <w:t>Та справедливим є твердження, що «життя і смерть митця хоч і впли</w:t>
      </w:r>
      <w:r>
        <w:rPr>
          <w:rStyle w:val="5610pt"/>
          <w:b/>
          <w:bCs/>
        </w:rPr>
        <w:softHyphen/>
        <w:t>вають на оцінку його творчості, кри</w:t>
      </w:r>
      <w:r>
        <w:rPr>
          <w:rStyle w:val="5610pt"/>
          <w:b/>
          <w:bCs/>
        </w:rPr>
        <w:softHyphen/>
        <w:t xml:space="preserve">терієм таланту все-таки не можуть бути. Не всім героям дано мистецьке </w:t>
      </w:r>
      <w:r>
        <w:rPr>
          <w:rStyle w:val="5610pt"/>
          <w:b/>
          <w:bCs/>
        </w:rPr>
        <w:t>світобачення, не до всіх приходить муза» (О. Слоньовська).</w:t>
      </w:r>
    </w:p>
    <w:p w:rsidR="00A66788" w:rsidRDefault="001A7945">
      <w:pPr>
        <w:pStyle w:val="1091"/>
        <w:framePr w:w="3812" w:h="7936" w:hRule="exact" w:wrap="none" w:vAnchor="page" w:hAnchor="page" w:x="4354" w:y="7001"/>
        <w:shd w:val="clear" w:color="auto" w:fill="auto"/>
        <w:spacing w:before="0" w:after="0"/>
        <w:ind w:left="660" w:right="1360"/>
      </w:pPr>
      <w:bookmarkStart w:id="491" w:name="bookmark491"/>
      <w:r>
        <w:rPr>
          <w:rStyle w:val="1090pt"/>
          <w:b/>
          <w:bCs/>
        </w:rPr>
        <w:t xml:space="preserve">Павло Тичина </w:t>
      </w:r>
      <w:r>
        <w:t>1891-1967 рр.</w:t>
      </w:r>
      <w:bookmarkEnd w:id="491"/>
    </w:p>
    <w:p w:rsidR="00A66788" w:rsidRDefault="001A7945">
      <w:pPr>
        <w:pStyle w:val="1301"/>
        <w:framePr w:w="3812" w:h="1367" w:hRule="exact" w:wrap="none" w:vAnchor="page" w:hAnchor="page" w:x="4354" w:y="15218"/>
        <w:shd w:val="clear" w:color="auto" w:fill="auto"/>
        <w:spacing w:line="263" w:lineRule="exact"/>
        <w:ind w:left="660" w:right="40"/>
        <w:jc w:val="both"/>
      </w:pPr>
      <w:r>
        <w:rPr>
          <w:rStyle w:val="130ArialNarrow0pt"/>
          <w:i/>
          <w:iCs/>
        </w:rPr>
        <w:t>Тичину важко вмістити в рамці якогось одного напряму чи на</w:t>
      </w:r>
      <w:r>
        <w:rPr>
          <w:rStyle w:val="130ArialNarrow0pt"/>
          <w:i/>
          <w:iCs/>
        </w:rPr>
        <w:softHyphen/>
        <w:t>віть школи. Він з тих, що самі творять школи, і з цього погля</w:t>
      </w:r>
      <w:r>
        <w:rPr>
          <w:rStyle w:val="130ArialNarrow0pt"/>
          <w:i/>
          <w:iCs/>
        </w:rPr>
        <w:softHyphen/>
        <w:t>ду він самотній, стоїть ізольо</w:t>
      </w:r>
      <w:r>
        <w:rPr>
          <w:rStyle w:val="130ArialNarrow0pt"/>
          <w:i/>
          <w:iCs/>
        </w:rPr>
        <w:softHyphen/>
      </w:r>
    </w:p>
    <w:p w:rsidR="00A66788" w:rsidRDefault="001A7945">
      <w:pPr>
        <w:pStyle w:val="691"/>
        <w:framePr w:w="3888" w:h="9537" w:hRule="exact" w:wrap="none" w:vAnchor="page" w:hAnchor="page" w:x="8594" w:y="7039"/>
        <w:shd w:val="clear" w:color="auto" w:fill="auto"/>
        <w:spacing w:after="0" w:line="263" w:lineRule="exact"/>
        <w:ind w:left="660" w:right="40"/>
      </w:pPr>
      <w:r>
        <w:rPr>
          <w:rStyle w:val="69ArialNarrow0pt"/>
          <w:b/>
          <w:bCs/>
          <w:i/>
          <w:iCs/>
        </w:rPr>
        <w:t xml:space="preserve">вано, понад </w:t>
      </w:r>
      <w:r>
        <w:rPr>
          <w:rStyle w:val="69ArialNarrow0pt"/>
          <w:b/>
          <w:bCs/>
          <w:i/>
          <w:iCs/>
        </w:rPr>
        <w:t>напрямами, віддаю</w:t>
      </w:r>
      <w:r>
        <w:rPr>
          <w:rStyle w:val="69ArialNarrow0pt"/>
          <w:b/>
          <w:bCs/>
          <w:i/>
          <w:iCs/>
        </w:rPr>
        <w:softHyphen/>
        <w:t>чи данину поетичну всім їм</w:t>
      </w:r>
      <w:r>
        <w:rPr>
          <w:rStyle w:val="69ArialNarrow95pt0pt1"/>
          <w:b/>
          <w:bCs/>
        </w:rPr>
        <w:t xml:space="preserve"> — </w:t>
      </w:r>
      <w:r>
        <w:rPr>
          <w:rStyle w:val="69ArialNarrow0pt"/>
          <w:b/>
          <w:bCs/>
          <w:i/>
          <w:iCs/>
        </w:rPr>
        <w:t>од реалізму до футуризму.., одинцем верстаючи свою твор</w:t>
      </w:r>
      <w:r>
        <w:rPr>
          <w:rStyle w:val="69ArialNarrow0pt"/>
          <w:b/>
          <w:bCs/>
          <w:i/>
          <w:iCs/>
        </w:rPr>
        <w:softHyphen/>
        <w:t>чу путь.</w:t>
      </w:r>
    </w:p>
    <w:p w:rsidR="00A66788" w:rsidRDefault="001A7945">
      <w:pPr>
        <w:pStyle w:val="691"/>
        <w:framePr w:w="3888" w:h="9537" w:hRule="exact" w:wrap="none" w:vAnchor="page" w:hAnchor="page" w:x="8594" w:y="7039"/>
        <w:shd w:val="clear" w:color="auto" w:fill="auto"/>
        <w:tabs>
          <w:tab w:val="left" w:pos="246"/>
        </w:tabs>
        <w:spacing w:after="144" w:line="263" w:lineRule="exact"/>
        <w:ind w:right="40"/>
        <w:jc w:val="right"/>
      </w:pPr>
      <w:r>
        <w:rPr>
          <w:rStyle w:val="69ArialNarrow0pt"/>
          <w:b/>
          <w:bCs/>
          <w:i/>
          <w:iCs/>
        </w:rPr>
        <w:t>С.</w:t>
      </w:r>
      <w:r>
        <w:rPr>
          <w:rStyle w:val="69ArialNarrow0pt"/>
          <w:b/>
          <w:bCs/>
          <w:i/>
          <w:iCs/>
        </w:rPr>
        <w:tab/>
        <w:t>Єфремов</w:t>
      </w:r>
    </w:p>
    <w:p w:rsidR="00A66788" w:rsidRDefault="001A7945">
      <w:pPr>
        <w:pStyle w:val="521"/>
        <w:framePr w:w="3888" w:h="9537" w:hRule="exact" w:wrap="none" w:vAnchor="page" w:hAnchor="page" w:x="8594" w:y="7039"/>
        <w:shd w:val="clear" w:color="auto" w:fill="auto"/>
        <w:spacing w:line="233" w:lineRule="exact"/>
        <w:ind w:left="20" w:right="40" w:firstLine="240"/>
      </w:pPr>
      <w:r>
        <w:rPr>
          <w:rStyle w:val="52ArialNarrow85pt0pt1"/>
          <w:b/>
          <w:bCs/>
        </w:rPr>
        <w:t>Народився Павло Григорович Тичина 27 січ</w:t>
      </w:r>
      <w:r>
        <w:rPr>
          <w:rStyle w:val="52ArialNarrow85pt0pt1"/>
          <w:b/>
          <w:bCs/>
        </w:rPr>
        <w:softHyphen/>
        <w:t>ня 1891 року в селі Піски на Чернігівщині в сім'ї сільського дяка. Після закінчення земської</w:t>
      </w:r>
      <w:r>
        <w:rPr>
          <w:rStyle w:val="52ArialNarrow85pt0pt1"/>
          <w:b/>
          <w:bCs/>
        </w:rPr>
        <w:t xml:space="preserve"> школи вчився в чернігівській бурсі, згодом — у місцевій духовній семінарії. Мав чудовий голос і абсолютний слух, що дозволило сільському хлопцю здобути грунтовну освіту. Там, у Чернігові, він знайомиться з М. Коцюбинським, відвідує літературні «суботи* а </w:t>
      </w:r>
      <w:r>
        <w:rPr>
          <w:rStyle w:val="52ArialNarrow85pt0pt1"/>
          <w:b/>
          <w:bCs/>
        </w:rPr>
        <w:t>його домі, читас свої перші вірші.</w:t>
      </w:r>
    </w:p>
    <w:p w:rsidR="00A66788" w:rsidRDefault="001A7945">
      <w:pPr>
        <w:pStyle w:val="521"/>
        <w:framePr w:w="3888" w:h="9537" w:hRule="exact" w:wrap="none" w:vAnchor="page" w:hAnchor="page" w:x="8594" w:y="7039"/>
        <w:shd w:val="clear" w:color="auto" w:fill="auto"/>
        <w:spacing w:line="233" w:lineRule="exact"/>
        <w:ind w:left="20" w:right="40" w:firstLine="240"/>
      </w:pPr>
      <w:r>
        <w:rPr>
          <w:rStyle w:val="52ArialNarrow85pt0pt1"/>
          <w:b/>
          <w:bCs/>
        </w:rPr>
        <w:t>Друкуватися почав у 1912 році. Публікації його поезій з’являються в журналах «Літературно-нау</w:t>
      </w:r>
      <w:r>
        <w:rPr>
          <w:rStyle w:val="52ArialNarrow85pt0pt1"/>
          <w:b/>
          <w:bCs/>
        </w:rPr>
        <w:softHyphen/>
        <w:t>ковий вісник», «Рідний край», «Українська хата». Наступного року в київських періодичних видан</w:t>
      </w:r>
      <w:r>
        <w:rPr>
          <w:rStyle w:val="52ArialNarrow85pt0pt1"/>
          <w:b/>
          <w:bCs/>
        </w:rPr>
        <w:softHyphen/>
        <w:t>нях публікується кілька його опо</w:t>
      </w:r>
      <w:r>
        <w:rPr>
          <w:rStyle w:val="52ArialNarrow85pt0pt1"/>
          <w:b/>
          <w:bCs/>
        </w:rPr>
        <w:t>відань («На ріках вавилонських», «Спокуса», «Богословіє»).</w:t>
      </w:r>
    </w:p>
    <w:p w:rsidR="00A66788" w:rsidRDefault="001A7945">
      <w:pPr>
        <w:pStyle w:val="521"/>
        <w:framePr w:w="3888" w:h="9537" w:hRule="exact" w:wrap="none" w:vAnchor="page" w:hAnchor="page" w:x="8594" w:y="7039"/>
        <w:shd w:val="clear" w:color="auto" w:fill="auto"/>
        <w:spacing w:line="233" w:lineRule="exact"/>
        <w:ind w:left="20" w:right="40" w:firstLine="240"/>
      </w:pPr>
      <w:r>
        <w:rPr>
          <w:rStyle w:val="52ArialNarrow85pt0pt1"/>
          <w:b/>
          <w:bCs/>
        </w:rPr>
        <w:t>Після закінчення семінари молодий письмен</w:t>
      </w:r>
      <w:r>
        <w:rPr>
          <w:rStyle w:val="52ArialNarrow85pt0pt1"/>
          <w:b/>
          <w:bCs/>
        </w:rPr>
        <w:softHyphen/>
        <w:t>ник навчався в Київському комерційному інсти</w:t>
      </w:r>
      <w:r>
        <w:rPr>
          <w:rStyle w:val="52ArialNarrow85pt0pt1"/>
          <w:b/>
          <w:bCs/>
        </w:rPr>
        <w:softHyphen/>
        <w:t>туті, одночасно працював у редакціях газет і журналів, згодом — в українському театрі М. Садовського.</w:t>
      </w:r>
    </w:p>
    <w:p w:rsidR="00A66788" w:rsidRDefault="001A7945">
      <w:pPr>
        <w:pStyle w:val="521"/>
        <w:framePr w:w="3888" w:h="9537" w:hRule="exact" w:wrap="none" w:vAnchor="page" w:hAnchor="page" w:x="8594" w:y="7039"/>
        <w:shd w:val="clear" w:color="auto" w:fill="auto"/>
        <w:spacing w:line="233" w:lineRule="exact"/>
        <w:ind w:left="20" w:right="40" w:firstLine="240"/>
      </w:pPr>
      <w:r>
        <w:rPr>
          <w:rStyle w:val="52ArialNarrow85pt0pt1"/>
          <w:b/>
          <w:bCs/>
        </w:rPr>
        <w:t>У 1923 р</w:t>
      </w:r>
      <w:r>
        <w:rPr>
          <w:rStyle w:val="52ArialNarrow85pt0pt1"/>
          <w:b/>
          <w:bCs/>
        </w:rPr>
        <w:t>оці Тичина переїздить до тодішньої столиці Харкова, де працює в журналі «Черво</w:t>
      </w:r>
      <w:r>
        <w:rPr>
          <w:rStyle w:val="52ArialNarrow85pt0pt1"/>
          <w:b/>
          <w:bCs/>
        </w:rPr>
        <w:softHyphen/>
        <w:t>ний шлях», багато пише, виявляє схильність до мов: вивчає вірменську, починає оволодівати грузинською і тюркськими мовами, стає діячем Асоціації сходознавства. Відомий і як пере</w:t>
      </w:r>
      <w:r>
        <w:rPr>
          <w:rStyle w:val="52ArialNarrow85pt0pt1"/>
          <w:b/>
          <w:bCs/>
        </w:rPr>
        <w:t>кла</w:t>
      </w:r>
      <w:r>
        <w:rPr>
          <w:rStyle w:val="52ArialNarrow85pt0pt1"/>
          <w:b/>
          <w:bCs/>
        </w:rPr>
        <w:softHyphen/>
        <w:t>дач творів О. Пушкіна, Є. Баратинського,</w:t>
      </w:r>
    </w:p>
    <w:p w:rsidR="00A66788" w:rsidRDefault="001A7945">
      <w:pPr>
        <w:pStyle w:val="521"/>
        <w:framePr w:w="3888" w:h="9537" w:hRule="exact" w:wrap="none" w:vAnchor="page" w:hAnchor="page" w:x="8594" w:y="7039"/>
        <w:numPr>
          <w:ilvl w:val="0"/>
          <w:numId w:val="362"/>
        </w:numPr>
        <w:shd w:val="clear" w:color="auto" w:fill="auto"/>
        <w:tabs>
          <w:tab w:val="left" w:pos="257"/>
        </w:tabs>
        <w:spacing w:line="233" w:lineRule="exact"/>
        <w:ind w:left="20" w:right="40"/>
      </w:pPr>
      <w:r>
        <w:rPr>
          <w:rStyle w:val="52ArialNarrow85pt0pt1"/>
          <w:b/>
          <w:bCs/>
        </w:rPr>
        <w:t>Блока, М. Тихонова, М. Ушакова, Я. Купали, Я. Коласа, О. Ованесяна, 0. Туманяна, А. Ако- пяна, І. Чавчавадзе, А. Церетелі та ін.</w:t>
      </w:r>
    </w:p>
    <w:p w:rsidR="00A66788" w:rsidRDefault="001A7945">
      <w:pPr>
        <w:pStyle w:val="521"/>
        <w:framePr w:w="3888" w:h="9537" w:hRule="exact" w:wrap="none" w:vAnchor="page" w:hAnchor="page" w:x="8594" w:y="7039"/>
        <w:shd w:val="clear" w:color="auto" w:fill="auto"/>
        <w:spacing w:line="233" w:lineRule="exact"/>
        <w:ind w:left="20" w:right="40"/>
        <w:jc w:val="right"/>
      </w:pPr>
      <w:r>
        <w:rPr>
          <w:rStyle w:val="52ArialNarrow85pt0pt1"/>
          <w:b/>
          <w:bCs/>
        </w:rPr>
        <w:t>Академік АН УРСР з 1929 року, він у пе</w:t>
      </w:r>
      <w:r>
        <w:rPr>
          <w:rStyle w:val="52ArialNarrow85pt0pt1"/>
          <w:b/>
          <w:bCs/>
        </w:rPr>
        <w:softHyphen/>
        <w:t>редвоєнні та в перші воєнні роки працює дир</w:t>
      </w:r>
      <w:r>
        <w:rPr>
          <w:rStyle w:val="52ArialNarrow85pt0pt1"/>
          <w:b/>
          <w:bCs/>
        </w:rPr>
        <w:t>ек-</w:t>
      </w:r>
    </w:p>
    <w:p w:rsidR="00A66788" w:rsidRDefault="001A7945">
      <w:pPr>
        <w:pStyle w:val="437"/>
        <w:framePr w:wrap="none" w:vAnchor="page" w:hAnchor="page" w:x="12122" w:y="16855"/>
        <w:shd w:val="clear" w:color="auto" w:fill="auto"/>
        <w:spacing w:line="220" w:lineRule="exact"/>
        <w:ind w:left="20"/>
      </w:pPr>
      <w:r>
        <w:t>719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159" w:y="7505"/>
        <w:shd w:val="clear" w:color="auto" w:fill="auto"/>
        <w:spacing w:line="160" w:lineRule="exact"/>
        <w:ind w:left="20"/>
      </w:pPr>
      <w:r>
        <w:rPr>
          <w:rStyle w:val="108pt0pt8"/>
          <w:i/>
          <w:iCs/>
        </w:rPr>
        <w:lastRenderedPageBreak/>
        <w:t>УКРАЇНСЬКА ЛІТЕРА ТУРА</w:t>
      </w:r>
    </w:p>
    <w:p w:rsidR="00A66788" w:rsidRDefault="001A7945">
      <w:pPr>
        <w:pStyle w:val="1273"/>
        <w:framePr w:w="3209" w:h="8070" w:hRule="exact" w:wrap="none" w:vAnchor="page" w:hAnchor="page" w:x="5015" w:y="7820"/>
        <w:shd w:val="clear" w:color="auto" w:fill="auto"/>
        <w:spacing w:line="192" w:lineRule="exact"/>
        <w:ind w:left="240" w:right="60" w:hanging="200"/>
      </w:pPr>
      <w:r>
        <w:rPr>
          <w:rStyle w:val="12775pt0pt1"/>
        </w:rPr>
        <w:t>тором Інституту літератури АН УРСР, а в 1943—1948 рр. — міністром освіти.</w:t>
      </w:r>
    </w:p>
    <w:p w:rsidR="00A66788" w:rsidRDefault="001A7945">
      <w:pPr>
        <w:pStyle w:val="1273"/>
        <w:framePr w:w="3209" w:h="8070" w:hRule="exact" w:wrap="none" w:vAnchor="page" w:hAnchor="page" w:x="5015" w:y="7820"/>
        <w:shd w:val="clear" w:color="auto" w:fill="auto"/>
        <w:spacing w:line="192" w:lineRule="exact"/>
        <w:ind w:left="40" w:right="60" w:firstLine="200"/>
        <w:jc w:val="both"/>
      </w:pPr>
      <w:r>
        <w:rPr>
          <w:rStyle w:val="12775pt0pt1"/>
        </w:rPr>
        <w:t>Залишив по собі багату поетичну спадщину, що досить ідейна, жанрова та стилістично неод</w:t>
      </w:r>
      <w:r>
        <w:rPr>
          <w:rStyle w:val="12775pt0pt1"/>
        </w:rPr>
        <w:softHyphen/>
        <w:t xml:space="preserve">норідна: перша збірка поета «Сонячні </w:t>
      </w:r>
      <w:r>
        <w:rPr>
          <w:rStyle w:val="12775pt0pt1"/>
        </w:rPr>
        <w:t>кларне</w:t>
      </w:r>
      <w:r>
        <w:rPr>
          <w:rStyle w:val="12775pt0pt1"/>
        </w:rPr>
        <w:softHyphen/>
        <w:t>ти* (1918), збірки «Замість сонетів і октав», «Плуг* (1920), «Вітер з України» (1924), «Чер</w:t>
      </w:r>
      <w:r>
        <w:rPr>
          <w:rStyle w:val="12775pt0pt1"/>
        </w:rPr>
        <w:softHyphen/>
        <w:t>нігів* (1931), «Чуття єдиної родини» (1938), «Сталь і ніжність» (1941), «Перемагать і жить» (1942), «День настане» (1943), «І рости, і діяти» (1949), «Могутн</w:t>
      </w:r>
      <w:r>
        <w:rPr>
          <w:rStyle w:val="12775pt0pt1"/>
        </w:rPr>
        <w:t>ість нам дана» (1953), «Ми — свідомість людства» (1957), «Зростай, пречу- довний світе» (1960), «Срібної ночі» (1964) та ін.</w:t>
      </w:r>
    </w:p>
    <w:p w:rsidR="00A66788" w:rsidRDefault="001A7945">
      <w:pPr>
        <w:pStyle w:val="1273"/>
        <w:framePr w:w="3209" w:h="8070" w:hRule="exact" w:wrap="none" w:vAnchor="page" w:hAnchor="page" w:x="5015" w:y="7820"/>
        <w:shd w:val="clear" w:color="auto" w:fill="auto"/>
        <w:spacing w:after="36" w:line="192" w:lineRule="exact"/>
        <w:ind w:left="40" w:right="60" w:firstLine="200"/>
        <w:jc w:val="both"/>
      </w:pPr>
      <w:r>
        <w:rPr>
          <w:rStyle w:val="12775pt0pt1"/>
        </w:rPr>
        <w:t>Автор близько п’ятнадцяти поем, серед яких величезна за обсягом поема-симфонія «Сковоро</w:t>
      </w:r>
      <w:r>
        <w:rPr>
          <w:rStyle w:val="12775pt0pt1"/>
        </w:rPr>
        <w:softHyphen/>
        <w:t>да», над нею поет працював щонайменше два</w:t>
      </w:r>
      <w:r>
        <w:rPr>
          <w:rStyle w:val="12775pt0pt1"/>
        </w:rPr>
        <w:softHyphen/>
        <w:t>д</w:t>
      </w:r>
      <w:r>
        <w:rPr>
          <w:rStyle w:val="12775pt0pt1"/>
        </w:rPr>
        <w:t>цять років. Однак твір залишився недописаним, опубліковано його вже після смерті поета. Помер Павло Тичина 16 вересня 1967 року в Києві.</w:t>
      </w:r>
    </w:p>
    <w:p w:rsidR="00A66788" w:rsidRDefault="001A7945">
      <w:pPr>
        <w:pStyle w:val="1641"/>
        <w:framePr w:w="3209" w:h="8070" w:hRule="exact" w:wrap="none" w:vAnchor="page" w:hAnchor="page" w:x="5015" w:y="7820"/>
        <w:shd w:val="clear" w:color="auto" w:fill="auto"/>
        <w:spacing w:line="222" w:lineRule="exact"/>
        <w:ind w:left="40" w:right="60" w:firstLine="200"/>
      </w:pPr>
      <w:r>
        <w:rPr>
          <w:rStyle w:val="1649pt0pt1"/>
        </w:rPr>
        <w:t>Особливості індивідуального сти</w:t>
      </w:r>
      <w:r>
        <w:rPr>
          <w:rStyle w:val="1649pt0pt1"/>
        </w:rPr>
        <w:softHyphen/>
        <w:t>лю письменника: звернення до «віч</w:t>
      </w:r>
      <w:r>
        <w:rPr>
          <w:rStyle w:val="1649pt0pt1"/>
        </w:rPr>
        <w:softHyphen/>
        <w:t>них» тем, висока культура віршуван</w:t>
      </w:r>
      <w:r>
        <w:rPr>
          <w:rStyle w:val="1649pt0pt1"/>
        </w:rPr>
        <w:softHyphen/>
        <w:t xml:space="preserve">ня, потужне </w:t>
      </w:r>
      <w:r>
        <w:rPr>
          <w:rStyle w:val="1649pt0pt1"/>
        </w:rPr>
        <w:t>ліричне «я» — символ нової людини XX ст., поєднання різних стильових тенденцій (симво</w:t>
      </w:r>
      <w:r>
        <w:rPr>
          <w:rStyle w:val="1649pt0pt1"/>
        </w:rPr>
        <w:softHyphen/>
        <w:t>лізму, неоромантизму, експресіоніз</w:t>
      </w:r>
      <w:r>
        <w:rPr>
          <w:rStyle w:val="1649pt0pt1"/>
        </w:rPr>
        <w:softHyphen/>
        <w:t>му, імпресіонізму).</w:t>
      </w:r>
    </w:p>
    <w:p w:rsidR="00A66788" w:rsidRDefault="001A7945">
      <w:pPr>
        <w:pStyle w:val="1641"/>
        <w:framePr w:w="3209" w:h="8070" w:hRule="exact" w:wrap="none" w:vAnchor="page" w:hAnchor="page" w:x="5015" w:y="7820"/>
        <w:shd w:val="clear" w:color="auto" w:fill="auto"/>
        <w:spacing w:line="222" w:lineRule="exact"/>
        <w:ind w:left="40" w:right="60" w:firstLine="200"/>
      </w:pPr>
      <w:r>
        <w:rPr>
          <w:rStyle w:val="1649pt0pt1"/>
        </w:rPr>
        <w:t>Незважаючи на певний стильовий синкретизм художнього мислення, саме Павла Тичину вважають най</w:t>
      </w:r>
      <w:r>
        <w:rPr>
          <w:rStyle w:val="1649pt0pt1"/>
        </w:rPr>
        <w:softHyphen/>
        <w:t>яскравішим представни</w:t>
      </w:r>
      <w:r>
        <w:rPr>
          <w:rStyle w:val="1649pt0pt1"/>
        </w:rPr>
        <w:t>ком сим</w:t>
      </w:r>
      <w:r>
        <w:rPr>
          <w:rStyle w:val="1649pt0pt1"/>
        </w:rPr>
        <w:softHyphen/>
        <w:t>волічної течії в українській літера</w:t>
      </w:r>
      <w:r>
        <w:rPr>
          <w:rStyle w:val="1649pt0pt1"/>
        </w:rPr>
        <w:softHyphen/>
        <w:t>турі 20-х рр. XX ст. Трагізм його творчої долі, на думку Василя Стуса,</w:t>
      </w:r>
    </w:p>
    <w:p w:rsidR="00A66788" w:rsidRDefault="001A7945">
      <w:pPr>
        <w:pStyle w:val="1641"/>
        <w:framePr w:w="3209" w:h="8070" w:hRule="exact" w:wrap="none" w:vAnchor="page" w:hAnchor="page" w:x="5015" w:y="7820"/>
        <w:numPr>
          <w:ilvl w:val="0"/>
          <w:numId w:val="350"/>
        </w:numPr>
        <w:shd w:val="clear" w:color="auto" w:fill="auto"/>
        <w:tabs>
          <w:tab w:val="left" w:pos="280"/>
        </w:tabs>
        <w:spacing w:line="222" w:lineRule="exact"/>
        <w:ind w:left="40" w:right="60" w:firstLine="0"/>
      </w:pPr>
      <w:r>
        <w:rPr>
          <w:rStyle w:val="1649pt0pt1"/>
        </w:rPr>
        <w:t>це феномен доби. Душа поета про</w:t>
      </w:r>
      <w:r>
        <w:rPr>
          <w:rStyle w:val="1649pt0pt1"/>
        </w:rPr>
        <w:softHyphen/>
        <w:t>тягом усього життя під впливом зовнішніх чинників зазнає болючих трансформацій.</w:t>
      </w:r>
    </w:p>
    <w:p w:rsidR="00A66788" w:rsidRDefault="001A7945">
      <w:pPr>
        <w:pStyle w:val="1641"/>
        <w:framePr w:w="3327" w:h="8149" w:hRule="exact" w:wrap="none" w:vAnchor="page" w:hAnchor="page" w:x="8519" w:y="7764"/>
        <w:shd w:val="clear" w:color="auto" w:fill="auto"/>
        <w:spacing w:line="225" w:lineRule="exact"/>
        <w:ind w:left="40" w:right="60" w:firstLine="200"/>
      </w:pPr>
      <w:r>
        <w:rPr>
          <w:rStyle w:val="1649pt0pt1"/>
        </w:rPr>
        <w:t>Перша збірка «Сонячні кларнет</w:t>
      </w:r>
      <w:r>
        <w:rPr>
          <w:rStyle w:val="1649pt0pt1"/>
        </w:rPr>
        <w:t>и» засвідчила психологічний стан люди</w:t>
      </w:r>
      <w:r>
        <w:rPr>
          <w:rStyle w:val="1649pt0pt1"/>
        </w:rPr>
        <w:softHyphen/>
        <w:t>ни, повної очікуваної радості. То</w:t>
      </w:r>
      <w:r>
        <w:rPr>
          <w:rStyle w:val="1649pt0pt1"/>
        </w:rPr>
        <w:softHyphen/>
        <w:t>нальність збірки наскрізь оптиміс</w:t>
      </w:r>
      <w:r>
        <w:rPr>
          <w:rStyle w:val="1649pt0pt1"/>
        </w:rPr>
        <w:softHyphen/>
        <w:t>тична. Це дитинство почуттів, тож чуття панує над осмисленням буття («Не Зевс, не Пан...»). Ліричний ге</w:t>
      </w:r>
      <w:r>
        <w:rPr>
          <w:rStyle w:val="1649pt0pt1"/>
        </w:rPr>
        <w:softHyphen/>
        <w:t>рой пізнає світ через музику: «Біжать світи, д</w:t>
      </w:r>
      <w:r>
        <w:rPr>
          <w:rStyle w:val="1649pt0pt1"/>
        </w:rPr>
        <w:t>звенять світи музичною рікою». Отже, Всесвіт — це веле</w:t>
      </w:r>
      <w:r>
        <w:rPr>
          <w:rStyle w:val="1649pt0pt1"/>
        </w:rPr>
        <w:softHyphen/>
        <w:t>тенська музична ріка, у якій злива</w:t>
      </w:r>
      <w:r>
        <w:rPr>
          <w:rStyle w:val="1649pt0pt1"/>
        </w:rPr>
        <w:softHyphen/>
        <w:t>ються голоси природи й людини.</w:t>
      </w:r>
    </w:p>
    <w:p w:rsidR="00A66788" w:rsidRDefault="001A7945">
      <w:pPr>
        <w:pStyle w:val="1641"/>
        <w:framePr w:w="3327" w:h="8149" w:hRule="exact" w:wrap="none" w:vAnchor="page" w:hAnchor="page" w:x="8519" w:y="7764"/>
        <w:shd w:val="clear" w:color="auto" w:fill="auto"/>
        <w:spacing w:line="225" w:lineRule="exact"/>
        <w:ind w:left="40" w:right="60" w:firstLine="200"/>
      </w:pPr>
      <w:r>
        <w:rPr>
          <w:rStyle w:val="1649pt0pt1"/>
        </w:rPr>
        <w:t>Навіть для інтимного почуття Ти</w:t>
      </w:r>
      <w:r>
        <w:rPr>
          <w:rStyle w:val="1649pt0pt1"/>
        </w:rPr>
        <w:softHyphen/>
        <w:t>чина знаходить музичне вираження: «Подивилась ясно — заспівали скри</w:t>
      </w:r>
      <w:r>
        <w:rPr>
          <w:rStyle w:val="1649pt0pt1"/>
        </w:rPr>
        <w:softHyphen/>
        <w:t>пки у моїй душі».</w:t>
      </w:r>
    </w:p>
    <w:p w:rsidR="00A66788" w:rsidRDefault="001A7945">
      <w:pPr>
        <w:pStyle w:val="1641"/>
        <w:framePr w:w="3327" w:h="8149" w:hRule="exact" w:wrap="none" w:vAnchor="page" w:hAnchor="page" w:x="8519" w:y="7764"/>
        <w:shd w:val="clear" w:color="auto" w:fill="auto"/>
        <w:spacing w:line="225" w:lineRule="exact"/>
        <w:ind w:left="40" w:right="60" w:firstLine="200"/>
      </w:pPr>
      <w:r>
        <w:rPr>
          <w:rStyle w:val="1649pt0pt1"/>
        </w:rPr>
        <w:t>Звідси особливост</w:t>
      </w:r>
      <w:r>
        <w:rPr>
          <w:rStyle w:val="1649pt0pt1"/>
        </w:rPr>
        <w:t>і мови поезії: слова позначають, як правило, тіль</w:t>
      </w:r>
      <w:r>
        <w:rPr>
          <w:rStyle w:val="1649pt0pt1"/>
        </w:rPr>
        <w:softHyphen/>
        <w:t xml:space="preserve">ки рух, настрій, музичний тон і бар- возвук. Це </w:t>
      </w:r>
      <w:r>
        <w:rPr>
          <w:rStyle w:val="1649pt0pt2"/>
        </w:rPr>
        <w:t>перша сфера</w:t>
      </w:r>
      <w:r>
        <w:rPr>
          <w:rStyle w:val="1649pt0pt1"/>
        </w:rPr>
        <w:t xml:space="preserve"> внутрішньо</w:t>
      </w:r>
      <w:r>
        <w:rPr>
          <w:rStyle w:val="1649pt0pt1"/>
        </w:rPr>
        <w:softHyphen/>
        <w:t>го світу Тичини.</w:t>
      </w:r>
    </w:p>
    <w:p w:rsidR="00A66788" w:rsidRDefault="001A7945">
      <w:pPr>
        <w:pStyle w:val="1641"/>
        <w:framePr w:w="3327" w:h="8149" w:hRule="exact" w:wrap="none" w:vAnchor="page" w:hAnchor="page" w:x="8519" w:y="7764"/>
        <w:shd w:val="clear" w:color="auto" w:fill="auto"/>
        <w:spacing w:line="225" w:lineRule="exact"/>
        <w:ind w:left="40" w:right="60" w:firstLine="200"/>
      </w:pPr>
      <w:r>
        <w:rPr>
          <w:rStyle w:val="1649pt0pt2"/>
        </w:rPr>
        <w:t>Друга сфера</w:t>
      </w:r>
      <w:r>
        <w:rPr>
          <w:rStyle w:val="1649pt0pt1"/>
        </w:rPr>
        <w:t xml:space="preserve"> — порушення гар</w:t>
      </w:r>
      <w:r>
        <w:rPr>
          <w:rStyle w:val="1649pt0pt1"/>
        </w:rPr>
        <w:softHyphen/>
        <w:t>монії (цикл «Енгармонійне»). Лірич</w:t>
      </w:r>
      <w:r>
        <w:rPr>
          <w:rStyle w:val="1649pt0pt1"/>
        </w:rPr>
        <w:softHyphen/>
        <w:t>ний герой зустрічається віч-на-віч із зовнішнім, реальн</w:t>
      </w:r>
      <w:r>
        <w:rPr>
          <w:rStyle w:val="1649pt0pt1"/>
        </w:rPr>
        <w:t>им світом. Кос</w:t>
      </w:r>
      <w:r>
        <w:rPr>
          <w:rStyle w:val="1649pt0pt1"/>
        </w:rPr>
        <w:softHyphen/>
        <w:t xml:space="preserve">мічний мелодійний гомін </w:t>
      </w:r>
      <w:r>
        <w:rPr>
          <w:rStyle w:val="164Corbel8pt0pt"/>
        </w:rPr>
        <w:t xml:space="preserve">набуває </w:t>
      </w:r>
      <w:r>
        <w:rPr>
          <w:rStyle w:val="1649pt0pt1"/>
        </w:rPr>
        <w:t>драматизму.</w:t>
      </w:r>
    </w:p>
    <w:p w:rsidR="00A66788" w:rsidRDefault="001A7945">
      <w:pPr>
        <w:pStyle w:val="1641"/>
        <w:framePr w:w="3327" w:h="8149" w:hRule="exact" w:wrap="none" w:vAnchor="page" w:hAnchor="page" w:x="8519" w:y="7764"/>
        <w:shd w:val="clear" w:color="auto" w:fill="auto"/>
        <w:spacing w:line="225" w:lineRule="exact"/>
        <w:ind w:left="40" w:right="60" w:firstLine="200"/>
      </w:pPr>
      <w:r>
        <w:rPr>
          <w:rStyle w:val="1649pt0pt1"/>
        </w:rPr>
        <w:t xml:space="preserve">Цей драматизм поширюється в </w:t>
      </w:r>
      <w:r>
        <w:rPr>
          <w:rStyle w:val="1649pt0pt2"/>
        </w:rPr>
        <w:t>третій сфері</w:t>
      </w:r>
      <w:r>
        <w:rPr>
          <w:rStyle w:val="1649pt0pt1"/>
        </w:rPr>
        <w:t xml:space="preserve"> (поезії «Скорбна ма</w:t>
      </w:r>
      <w:r>
        <w:rPr>
          <w:rStyle w:val="1649pt0pt1"/>
        </w:rPr>
        <w:softHyphen/>
        <w:t xml:space="preserve">тір» , «Золотий гомін») Він переходить у розпач від придушення української революції, усвідомлення власної слабкості, неможливості щось </w:t>
      </w:r>
      <w:r>
        <w:rPr>
          <w:rStyle w:val="1649pt0pt1"/>
        </w:rPr>
        <w:t>зміни</w:t>
      </w:r>
      <w:r>
        <w:rPr>
          <w:rStyle w:val="1649pt0pt1"/>
        </w:rPr>
        <w:softHyphen/>
        <w:t>ти («По хліб», «Одчиняйте двері»)-</w:t>
      </w:r>
    </w:p>
    <w:p w:rsidR="00A66788" w:rsidRDefault="001A7945">
      <w:pPr>
        <w:pStyle w:val="1641"/>
        <w:framePr w:w="3327" w:h="8149" w:hRule="exact" w:wrap="none" w:vAnchor="page" w:hAnchor="page" w:x="8519" w:y="7764"/>
        <w:shd w:val="clear" w:color="auto" w:fill="auto"/>
        <w:spacing w:line="225" w:lineRule="exact"/>
        <w:ind w:left="40" w:right="60" w:firstLine="200"/>
      </w:pPr>
      <w:r>
        <w:rPr>
          <w:rStyle w:val="1649pt0pt1"/>
        </w:rPr>
        <w:t>Так внутрішній світ Тичини посту</w:t>
      </w:r>
      <w:r>
        <w:rPr>
          <w:rStyle w:val="1649pt0pt1"/>
        </w:rPr>
        <w:softHyphen/>
        <w:t>пово еволюціонує від радісного, ід</w:t>
      </w:r>
      <w:r>
        <w:rPr>
          <w:rStyle w:val="1649pt0pt1"/>
          <w:vertAlign w:val="superscript"/>
        </w:rPr>
        <w:t>еа</w:t>
      </w:r>
      <w:r>
        <w:rPr>
          <w:rStyle w:val="1649pt0pt1"/>
        </w:rPr>
        <w:t>'</w:t>
      </w:r>
    </w:p>
    <w:p w:rsidR="00A66788" w:rsidRDefault="001A7945">
      <w:pPr>
        <w:pStyle w:val="223"/>
        <w:framePr w:wrap="none" w:vAnchor="page" w:hAnchor="page" w:x="5030" w:y="16104"/>
        <w:shd w:val="clear" w:color="auto" w:fill="auto"/>
        <w:spacing w:line="180" w:lineRule="exact"/>
        <w:ind w:left="20"/>
      </w:pPr>
      <w:r>
        <w:rPr>
          <w:rStyle w:val="229pt0pt0"/>
        </w:rPr>
        <w:t>720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48" w:y="7361"/>
        <w:shd w:val="clear" w:color="auto" w:fill="auto"/>
        <w:spacing w:line="170" w:lineRule="exact"/>
        <w:ind w:left="20"/>
      </w:pPr>
      <w:r>
        <w:rPr>
          <w:rStyle w:val="1285pt1"/>
          <w:b/>
          <w:bCs/>
          <w:i/>
          <w:iCs/>
        </w:rPr>
        <w:lastRenderedPageBreak/>
        <w:t>Нова література</w:t>
      </w:r>
    </w:p>
    <w:p w:rsidR="00A66788" w:rsidRDefault="001A7945">
      <w:pPr>
        <w:pStyle w:val="1641"/>
        <w:framePr w:w="3349" w:h="8371" w:hRule="exact" w:wrap="none" w:vAnchor="page" w:hAnchor="page" w:x="4844" w:y="7654"/>
        <w:shd w:val="clear" w:color="auto" w:fill="auto"/>
        <w:spacing w:line="229" w:lineRule="exact"/>
        <w:ind w:left="20" w:right="20" w:firstLine="0"/>
      </w:pPr>
      <w:r>
        <w:rPr>
          <w:rStyle w:val="1649pt0pt1"/>
        </w:rPr>
        <w:t>лістичного сприйняття буття, яке бу</w:t>
      </w:r>
      <w:r>
        <w:rPr>
          <w:rStyle w:val="1649pt0pt1"/>
        </w:rPr>
        <w:softHyphen/>
        <w:t>ло характерним для нього в револю</w:t>
      </w:r>
      <w:r>
        <w:rPr>
          <w:rStyle w:val="1649pt0pt1"/>
        </w:rPr>
        <w:softHyphen/>
        <w:t xml:space="preserve">ційний та перший пореволюційний </w:t>
      </w:r>
      <w:r>
        <w:rPr>
          <w:rStyle w:val="1649pt0pt1"/>
        </w:rPr>
        <w:t>час, до повного розчарування в жорс</w:t>
      </w:r>
      <w:r>
        <w:rPr>
          <w:rStyle w:val="1649pt0pt1"/>
        </w:rPr>
        <w:softHyphen/>
        <w:t>токому й кривавому світі.</w:t>
      </w:r>
    </w:p>
    <w:p w:rsidR="00A66788" w:rsidRDefault="001A7945">
      <w:pPr>
        <w:pStyle w:val="1641"/>
        <w:framePr w:w="3349" w:h="8371" w:hRule="exact" w:wrap="none" w:vAnchor="page" w:hAnchor="page" w:x="4844" w:y="7654"/>
        <w:shd w:val="clear" w:color="auto" w:fill="auto"/>
        <w:spacing w:line="229" w:lineRule="exact"/>
        <w:ind w:left="20" w:right="20" w:firstLine="160"/>
      </w:pPr>
      <w:r>
        <w:rPr>
          <w:rStyle w:val="1649pt0pt1"/>
        </w:rPr>
        <w:t>Ця еволюція знайшла творче вті</w:t>
      </w:r>
      <w:r>
        <w:rPr>
          <w:rStyle w:val="1649pt0pt1"/>
        </w:rPr>
        <w:softHyphen/>
        <w:t>лення в хресному шляху митця від апофеозних, безпрецедентних за сти</w:t>
      </w:r>
      <w:r>
        <w:rPr>
          <w:rStyle w:val="1649pt0pt1"/>
        </w:rPr>
        <w:softHyphen/>
        <w:t>лістикою і художнім значенням «Сонячних кларнетів» до тенденцій</w:t>
      </w:r>
      <w:r>
        <w:rPr>
          <w:rStyle w:val="1649pt0pt1"/>
        </w:rPr>
        <w:softHyphen/>
        <w:t>ної збірки «Вітер з України» (1</w:t>
      </w:r>
      <w:r>
        <w:rPr>
          <w:rStyle w:val="1649pt0pt1"/>
        </w:rPr>
        <w:t>924), де вже виразно звучали прорадянські настрої й традиційні для пізнього Ти</w:t>
      </w:r>
      <w:r>
        <w:rPr>
          <w:rStyle w:val="1649pt0pt1"/>
        </w:rPr>
        <w:softHyphen/>
        <w:t>чини мотиви боротьби з «буржуаз</w:t>
      </w:r>
      <w:r>
        <w:rPr>
          <w:rStyle w:val="1649pt0pt1"/>
        </w:rPr>
        <w:softHyphen/>
        <w:t>ним націоналізмом».</w:t>
      </w:r>
    </w:p>
    <w:p w:rsidR="00A66788" w:rsidRDefault="001A7945">
      <w:pPr>
        <w:pStyle w:val="1641"/>
        <w:framePr w:w="3349" w:h="8371" w:hRule="exact" w:wrap="none" w:vAnchor="page" w:hAnchor="page" w:x="4844" w:y="7654"/>
        <w:shd w:val="clear" w:color="auto" w:fill="auto"/>
        <w:spacing w:line="229" w:lineRule="exact"/>
        <w:ind w:left="20" w:right="20" w:firstLine="160"/>
      </w:pPr>
      <w:r>
        <w:rPr>
          <w:rStyle w:val="1649pt0pt1"/>
        </w:rPr>
        <w:t>Однак образ природи рідної землі для письменника залишається непо</w:t>
      </w:r>
      <w:r>
        <w:rPr>
          <w:rStyle w:val="1649pt0pt1"/>
        </w:rPr>
        <w:softHyphen/>
        <w:t>рушним. Українська природа постає у віршах Тичини мальовнич</w:t>
      </w:r>
      <w:r>
        <w:rPr>
          <w:rStyle w:val="1649pt0pt1"/>
        </w:rPr>
        <w:t>ою, спов</w:t>
      </w:r>
      <w:r>
        <w:rPr>
          <w:rStyle w:val="1649pt0pt1"/>
        </w:rPr>
        <w:softHyphen/>
        <w:t>неною ніжної й чуйної душі.</w:t>
      </w:r>
    </w:p>
    <w:p w:rsidR="00A66788" w:rsidRDefault="001A7945">
      <w:pPr>
        <w:pStyle w:val="1641"/>
        <w:framePr w:w="3349" w:h="8371" w:hRule="exact" w:wrap="none" w:vAnchor="page" w:hAnchor="page" w:x="4844" w:y="7654"/>
        <w:shd w:val="clear" w:color="auto" w:fill="auto"/>
        <w:spacing w:line="229" w:lineRule="exact"/>
        <w:ind w:left="20" w:right="20" w:firstLine="160"/>
      </w:pPr>
      <w:r>
        <w:rPr>
          <w:rStyle w:val="1649pt0pt1"/>
        </w:rPr>
        <w:t>У поезії «Арфами, арфами» весна співзвучна зі срібним звучанням му</w:t>
      </w:r>
      <w:r>
        <w:rPr>
          <w:rStyle w:val="1649pt0pt1"/>
        </w:rPr>
        <w:softHyphen/>
        <w:t>зичного інструмента:</w:t>
      </w:r>
    </w:p>
    <w:p w:rsidR="00A66788" w:rsidRDefault="001A7945">
      <w:pPr>
        <w:pStyle w:val="1641"/>
        <w:framePr w:w="3349" w:h="8371" w:hRule="exact" w:wrap="none" w:vAnchor="page" w:hAnchor="page" w:x="4844" w:y="7654"/>
        <w:shd w:val="clear" w:color="auto" w:fill="auto"/>
        <w:spacing w:line="229" w:lineRule="exact"/>
        <w:ind w:left="380" w:right="1060" w:firstLine="0"/>
        <w:jc w:val="left"/>
      </w:pPr>
      <w:r>
        <w:rPr>
          <w:rStyle w:val="1649pt0pt1"/>
        </w:rPr>
        <w:t>Арфами, арфами — золотими, голосними</w:t>
      </w:r>
    </w:p>
    <w:p w:rsidR="00A66788" w:rsidRDefault="001A7945">
      <w:pPr>
        <w:pStyle w:val="1641"/>
        <w:framePr w:w="3349" w:h="8371" w:hRule="exact" w:wrap="none" w:vAnchor="page" w:hAnchor="page" w:x="4844" w:y="7654"/>
        <w:shd w:val="clear" w:color="auto" w:fill="auto"/>
        <w:spacing w:line="229" w:lineRule="exact"/>
        <w:ind w:right="20" w:firstLine="0"/>
        <w:jc w:val="right"/>
      </w:pPr>
      <w:r>
        <w:rPr>
          <w:rStyle w:val="1649pt0pt1"/>
        </w:rPr>
        <w:t>обізвалися гаї</w:t>
      </w:r>
    </w:p>
    <w:p w:rsidR="00A66788" w:rsidRDefault="001A7945">
      <w:pPr>
        <w:pStyle w:val="1641"/>
        <w:framePr w:w="3349" w:h="8371" w:hRule="exact" w:wrap="none" w:vAnchor="page" w:hAnchor="page" w:x="4844" w:y="7654"/>
        <w:shd w:val="clear" w:color="auto" w:fill="auto"/>
        <w:spacing w:line="229" w:lineRule="exact"/>
        <w:ind w:left="380" w:firstLine="0"/>
        <w:jc w:val="left"/>
      </w:pPr>
      <w:r>
        <w:rPr>
          <w:rStyle w:val="1649pt0pt1"/>
        </w:rPr>
        <w:t>Самодзвонними:</w:t>
      </w:r>
    </w:p>
    <w:p w:rsidR="00A66788" w:rsidRDefault="001A7945">
      <w:pPr>
        <w:pStyle w:val="1641"/>
        <w:framePr w:w="3349" w:h="8371" w:hRule="exact" w:wrap="none" w:vAnchor="page" w:hAnchor="page" w:x="4844" w:y="7654"/>
        <w:shd w:val="clear" w:color="auto" w:fill="auto"/>
        <w:spacing w:line="229" w:lineRule="exact"/>
        <w:ind w:left="380" w:right="1060" w:firstLine="0"/>
        <w:jc w:val="left"/>
      </w:pPr>
      <w:r>
        <w:rPr>
          <w:rStyle w:val="1649pt0pt1"/>
        </w:rPr>
        <w:t>Йде весна Запашна,</w:t>
      </w:r>
    </w:p>
    <w:p w:rsidR="00A66788" w:rsidRDefault="001A7945">
      <w:pPr>
        <w:pStyle w:val="1641"/>
        <w:framePr w:w="3349" w:h="8371" w:hRule="exact" w:wrap="none" w:vAnchor="page" w:hAnchor="page" w:x="4844" w:y="7654"/>
        <w:shd w:val="clear" w:color="auto" w:fill="auto"/>
        <w:spacing w:line="229" w:lineRule="exact"/>
        <w:ind w:left="380" w:firstLine="0"/>
        <w:jc w:val="left"/>
      </w:pPr>
      <w:r>
        <w:rPr>
          <w:rStyle w:val="1649pt0pt1"/>
        </w:rPr>
        <w:t>Квітами-перлами</w:t>
      </w:r>
    </w:p>
    <w:p w:rsidR="00A66788" w:rsidRDefault="001A7945">
      <w:pPr>
        <w:pStyle w:val="1641"/>
        <w:framePr w:w="3349" w:h="8371" w:hRule="exact" w:wrap="none" w:vAnchor="page" w:hAnchor="page" w:x="4844" w:y="7654"/>
        <w:shd w:val="clear" w:color="auto" w:fill="auto"/>
        <w:spacing w:line="229" w:lineRule="exact"/>
        <w:ind w:left="380" w:firstLine="0"/>
        <w:jc w:val="left"/>
      </w:pPr>
      <w:r>
        <w:rPr>
          <w:rStyle w:val="1649pt0pt1"/>
        </w:rPr>
        <w:t>Закосичена.</w:t>
      </w:r>
    </w:p>
    <w:p w:rsidR="00A66788" w:rsidRDefault="001A7945">
      <w:pPr>
        <w:pStyle w:val="1641"/>
        <w:framePr w:w="3349" w:h="8371" w:hRule="exact" w:wrap="none" w:vAnchor="page" w:hAnchor="page" w:x="4844" w:y="7654"/>
        <w:shd w:val="clear" w:color="auto" w:fill="auto"/>
        <w:spacing w:line="229" w:lineRule="exact"/>
        <w:ind w:left="20" w:right="20" w:firstLine="160"/>
        <w:jc w:val="left"/>
      </w:pPr>
      <w:r>
        <w:rPr>
          <w:rStyle w:val="1649pt0pt1"/>
        </w:rPr>
        <w:t xml:space="preserve">У цьому новому </w:t>
      </w:r>
      <w:r>
        <w:rPr>
          <w:rStyle w:val="1649pt0pt1"/>
        </w:rPr>
        <w:t>світі втрачено справжнє мірило добра і зла, бо вони Ще не існують, адже все тільки-но Постало з небуття, здійснилася все</w:t>
      </w:r>
      <w:r>
        <w:rPr>
          <w:rStyle w:val="1649pt0pt1"/>
        </w:rPr>
        <w:softHyphen/>
        <w:t>світня революція духу. Журба і ра</w:t>
      </w:r>
      <w:r>
        <w:rPr>
          <w:rStyle w:val="1649pt0pt1"/>
        </w:rPr>
        <w:softHyphen/>
      </w:r>
    </w:p>
    <w:p w:rsidR="00A66788" w:rsidRDefault="001A7945">
      <w:pPr>
        <w:pStyle w:val="1641"/>
        <w:framePr w:w="3449" w:h="8373" w:hRule="exact" w:wrap="none" w:vAnchor="page" w:hAnchor="page" w:x="8551" w:y="7640"/>
        <w:shd w:val="clear" w:color="auto" w:fill="auto"/>
        <w:spacing w:line="233" w:lineRule="exact"/>
        <w:ind w:left="20" w:right="20" w:firstLine="0"/>
        <w:jc w:val="left"/>
      </w:pPr>
      <w:r>
        <w:rPr>
          <w:rStyle w:val="1649pt0pt1"/>
        </w:rPr>
        <w:t>дість — майже тотожні речі, тому що кожна з них виявляє тільки пере</w:t>
      </w:r>
      <w:r>
        <w:rPr>
          <w:rStyle w:val="1649pt0pt1"/>
        </w:rPr>
        <w:softHyphen/>
        <w:t>більшені життєві сили людини. Че</w:t>
      </w:r>
      <w:r>
        <w:rPr>
          <w:rStyle w:val="1649pt0pt1"/>
        </w:rPr>
        <w:t>рез це ліричний герой говорить: Сміх буде, плач буде Перламутровий...</w:t>
      </w:r>
    </w:p>
    <w:p w:rsidR="00A66788" w:rsidRDefault="001A7945">
      <w:pPr>
        <w:pStyle w:val="1641"/>
        <w:framePr w:w="3449" w:h="8373" w:hRule="exact" w:wrap="none" w:vAnchor="page" w:hAnchor="page" w:x="8551" w:y="7640"/>
        <w:shd w:val="clear" w:color="auto" w:fill="auto"/>
        <w:spacing w:line="233" w:lineRule="exact"/>
        <w:ind w:left="40" w:right="40" w:firstLine="200"/>
      </w:pPr>
      <w:r>
        <w:rPr>
          <w:rStyle w:val="1649pt0pt1"/>
        </w:rPr>
        <w:t>Важко визначити й внутрішній стан людини, адже все так химерно переплелося:</w:t>
      </w:r>
    </w:p>
    <w:p w:rsidR="00A66788" w:rsidRDefault="001A7945">
      <w:pPr>
        <w:pStyle w:val="1641"/>
        <w:framePr w:w="3449" w:h="8373" w:hRule="exact" w:wrap="none" w:vAnchor="page" w:hAnchor="page" w:x="8551" w:y="7640"/>
        <w:shd w:val="clear" w:color="auto" w:fill="auto"/>
        <w:spacing w:line="229" w:lineRule="exact"/>
        <w:ind w:left="440" w:firstLine="0"/>
        <w:jc w:val="left"/>
      </w:pPr>
      <w:r>
        <w:rPr>
          <w:rStyle w:val="1649pt0pt1"/>
        </w:rPr>
        <w:t>Любая, милая, —</w:t>
      </w:r>
    </w:p>
    <w:p w:rsidR="00A66788" w:rsidRDefault="001A7945">
      <w:pPr>
        <w:pStyle w:val="1641"/>
        <w:framePr w:w="3449" w:h="8373" w:hRule="exact" w:wrap="none" w:vAnchor="page" w:hAnchor="page" w:x="8551" w:y="7640"/>
        <w:shd w:val="clear" w:color="auto" w:fill="auto"/>
        <w:spacing w:line="229" w:lineRule="exact"/>
        <w:ind w:left="440" w:firstLine="0"/>
        <w:jc w:val="left"/>
      </w:pPr>
      <w:r>
        <w:rPr>
          <w:rStyle w:val="1649pt0pt1"/>
        </w:rPr>
        <w:t>Чи засмучена ти ходиш,</w:t>
      </w:r>
    </w:p>
    <w:p w:rsidR="00A66788" w:rsidRDefault="001A7945">
      <w:pPr>
        <w:pStyle w:val="1641"/>
        <w:framePr w:w="3449" w:h="8373" w:hRule="exact" w:wrap="none" w:vAnchor="page" w:hAnchor="page" w:x="8551" w:y="7640"/>
        <w:shd w:val="clear" w:color="auto" w:fill="auto"/>
        <w:spacing w:after="60" w:line="229" w:lineRule="exact"/>
        <w:ind w:left="440" w:firstLine="0"/>
        <w:jc w:val="left"/>
      </w:pPr>
      <w:r>
        <w:rPr>
          <w:rStyle w:val="1649pt0pt1"/>
        </w:rPr>
        <w:t>Чи налита щастям вкрай.</w:t>
      </w:r>
    </w:p>
    <w:p w:rsidR="00A66788" w:rsidRDefault="001A7945">
      <w:pPr>
        <w:pStyle w:val="1641"/>
        <w:framePr w:w="3449" w:h="8373" w:hRule="exact" w:wrap="none" w:vAnchor="page" w:hAnchor="page" w:x="8551" w:y="7640"/>
        <w:shd w:val="clear" w:color="auto" w:fill="auto"/>
        <w:spacing w:line="229" w:lineRule="exact"/>
        <w:ind w:left="40" w:right="40" w:firstLine="200"/>
      </w:pPr>
      <w:r>
        <w:rPr>
          <w:rStyle w:val="1649pt0pt1"/>
        </w:rPr>
        <w:t>Трагедійність лірики Тичини йде ззовні, полягає</w:t>
      </w:r>
      <w:r>
        <w:rPr>
          <w:rStyle w:val="1649pt0pt1"/>
        </w:rPr>
        <w:t xml:space="preserve"> в моральному конф</w:t>
      </w:r>
      <w:r>
        <w:rPr>
          <w:rStyle w:val="1649pt0pt1"/>
        </w:rPr>
        <w:softHyphen/>
        <w:t>лікті. Адже революція, що зламала непорушний моноліт Російської ім</w:t>
      </w:r>
      <w:r>
        <w:rPr>
          <w:rStyle w:val="1649pt0pt1"/>
        </w:rPr>
        <w:softHyphen/>
        <w:t>перії, для України мала не соціальне, а національне забарвлення, оживив</w:t>
      </w:r>
      <w:r>
        <w:rPr>
          <w:rStyle w:val="1649pt0pt1"/>
        </w:rPr>
        <w:softHyphen/>
        <w:t>ши надії на державність і національ</w:t>
      </w:r>
      <w:r>
        <w:rPr>
          <w:rStyle w:val="1649pt0pt1"/>
        </w:rPr>
        <w:softHyphen/>
        <w:t>ну незалежність.</w:t>
      </w:r>
    </w:p>
    <w:p w:rsidR="00A66788" w:rsidRDefault="001A7945">
      <w:pPr>
        <w:pStyle w:val="1641"/>
        <w:framePr w:w="3449" w:h="8373" w:hRule="exact" w:wrap="none" w:vAnchor="page" w:hAnchor="page" w:x="8551" w:y="7640"/>
        <w:shd w:val="clear" w:color="auto" w:fill="auto"/>
        <w:spacing w:line="229" w:lineRule="exact"/>
        <w:ind w:left="40" w:right="40" w:firstLine="200"/>
      </w:pPr>
      <w:r>
        <w:rPr>
          <w:rStyle w:val="1649pt0pt1"/>
        </w:rPr>
        <w:t>П. Тичина з радістю сприйняв національну рево</w:t>
      </w:r>
      <w:r>
        <w:rPr>
          <w:rStyle w:val="1649pt0pt1"/>
        </w:rPr>
        <w:t>люцію.</w:t>
      </w:r>
    </w:p>
    <w:p w:rsidR="00A66788" w:rsidRDefault="001A7945">
      <w:pPr>
        <w:pStyle w:val="1641"/>
        <w:framePr w:w="3449" w:h="8373" w:hRule="exact" w:wrap="none" w:vAnchor="page" w:hAnchor="page" w:x="8551" w:y="7640"/>
        <w:shd w:val="clear" w:color="auto" w:fill="auto"/>
        <w:spacing w:line="229" w:lineRule="exact"/>
        <w:ind w:left="40" w:right="40" w:firstLine="200"/>
      </w:pPr>
      <w:r>
        <w:rPr>
          <w:rStyle w:val="1649pt0pt1"/>
        </w:rPr>
        <w:t>Вірш «Пам’яті тридцяти* є лірич</w:t>
      </w:r>
      <w:r>
        <w:rPr>
          <w:rStyle w:val="1649pt0pt1"/>
        </w:rPr>
        <w:softHyphen/>
        <w:t>ним відтворенням трагізму націона</w:t>
      </w:r>
      <w:r>
        <w:rPr>
          <w:rStyle w:val="1649pt0pt1"/>
        </w:rPr>
        <w:softHyphen/>
        <w:t>льно-визвольних змагань українців. Присвячений загиблим під Кругами українським юнакам, які майже беззбройні й практично не підготов</w:t>
      </w:r>
      <w:r>
        <w:rPr>
          <w:rStyle w:val="1649pt0pt1"/>
        </w:rPr>
        <w:softHyphen/>
        <w:t>лені виступили проти добре організо</w:t>
      </w:r>
      <w:r>
        <w:rPr>
          <w:rStyle w:val="1649pt0pt1"/>
        </w:rPr>
        <w:softHyphen/>
        <w:t>ваних комуніст</w:t>
      </w:r>
      <w:r>
        <w:rPr>
          <w:rStyle w:val="1649pt0pt1"/>
        </w:rPr>
        <w:t>ичних загонів аполо</w:t>
      </w:r>
      <w:r>
        <w:rPr>
          <w:rStyle w:val="1649pt0pt1"/>
        </w:rPr>
        <w:softHyphen/>
        <w:t>гета московської політики Муравйова. Тіла молодих героїв — «тридцять мучнів-українців» — були поховані на Аскольдовій могилі в Києві. Для автора важливо закоренити пам’ять</w:t>
      </w:r>
    </w:p>
    <w:p w:rsidR="00A66788" w:rsidRDefault="001A7945">
      <w:pPr>
        <w:pStyle w:val="174"/>
        <w:framePr w:wrap="none" w:vAnchor="page" w:hAnchor="page" w:x="11678" w:y="16244"/>
        <w:shd w:val="clear" w:color="auto" w:fill="auto"/>
        <w:spacing w:line="190" w:lineRule="exact"/>
        <w:ind w:left="20"/>
      </w:pPr>
      <w:r>
        <w:rPr>
          <w:rStyle w:val="170pt6"/>
          <w:b/>
          <w:bCs/>
        </w:rPr>
        <w:t>721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636" w:y="7000"/>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620" w:h="9008" w:hRule="exact" w:wrap="none" w:vAnchor="page" w:hAnchor="page" w:x="4652" w:y="7346"/>
        <w:shd w:val="clear" w:color="auto" w:fill="auto"/>
        <w:ind w:left="40" w:right="40" w:firstLine="0"/>
      </w:pPr>
      <w:r>
        <w:rPr>
          <w:rStyle w:val="1649pt0pt1"/>
        </w:rPr>
        <w:t xml:space="preserve">про трагедію в </w:t>
      </w:r>
      <w:r>
        <w:rPr>
          <w:rStyle w:val="1649pt0pt1"/>
        </w:rPr>
        <w:t>суспільній свідомості, упевнитися, що ця жертва ніколи не буде забута, що вона не була марною, а стала мовчазним дороговказом для наступних поколінь.</w:t>
      </w:r>
    </w:p>
    <w:p w:rsidR="00A66788" w:rsidRDefault="001A7945">
      <w:pPr>
        <w:pStyle w:val="1641"/>
        <w:framePr w:w="3620" w:h="9008" w:hRule="exact" w:wrap="none" w:vAnchor="page" w:hAnchor="page" w:x="4652" w:y="7346"/>
        <w:shd w:val="clear" w:color="auto" w:fill="auto"/>
        <w:ind w:left="40" w:right="40" w:firstLine="220"/>
      </w:pPr>
      <w:r>
        <w:rPr>
          <w:rStyle w:val="1649pt0pt1"/>
        </w:rPr>
        <w:t>Найбільшим здобутком поезії Пав</w:t>
      </w:r>
      <w:r>
        <w:rPr>
          <w:rStyle w:val="1649pt0pt1"/>
        </w:rPr>
        <w:softHyphen/>
        <w:t>ла Тичини періоду Великої Вітчизня</w:t>
      </w:r>
      <w:r>
        <w:rPr>
          <w:rStyle w:val="1649pt0pt1"/>
        </w:rPr>
        <w:softHyphen/>
        <w:t>ної війни є поема «Похорон друга», напи</w:t>
      </w:r>
      <w:r>
        <w:rPr>
          <w:rStyle w:val="1649pt0pt1"/>
        </w:rPr>
        <w:t>сана восени 1942 року, коли від</w:t>
      </w:r>
      <w:r>
        <w:rPr>
          <w:rStyle w:val="1649pt0pt1"/>
        </w:rPr>
        <w:softHyphen/>
        <w:t>бувалася битва на Волзі.</w:t>
      </w:r>
    </w:p>
    <w:p w:rsidR="00A66788" w:rsidRDefault="001A7945">
      <w:pPr>
        <w:pStyle w:val="1641"/>
        <w:framePr w:w="3620" w:h="9008" w:hRule="exact" w:wrap="none" w:vAnchor="page" w:hAnchor="page" w:x="4652" w:y="7346"/>
        <w:shd w:val="clear" w:color="auto" w:fill="auto"/>
        <w:ind w:left="40" w:right="40" w:firstLine="220"/>
      </w:pPr>
      <w:r>
        <w:rPr>
          <w:rStyle w:val="1649pt0pt1"/>
        </w:rPr>
        <w:t>Невідомих воїнів, що помирали в госпіталі від ран, уважав поет рідни</w:t>
      </w:r>
      <w:r>
        <w:rPr>
          <w:rStyle w:val="1649pt0pt1"/>
        </w:rPr>
        <w:softHyphen/>
        <w:t>ми, близькими друзями, тому він і назвав свою поезію «Похорон друга».</w:t>
      </w:r>
    </w:p>
    <w:p w:rsidR="00A66788" w:rsidRDefault="001A7945">
      <w:pPr>
        <w:pStyle w:val="1641"/>
        <w:framePr w:w="3620" w:h="9008" w:hRule="exact" w:wrap="none" w:vAnchor="page" w:hAnchor="page" w:x="4652" w:y="7346"/>
        <w:shd w:val="clear" w:color="auto" w:fill="auto"/>
        <w:ind w:left="40" w:right="40" w:firstLine="220"/>
      </w:pPr>
      <w:r>
        <w:rPr>
          <w:rStyle w:val="1649pt0pt1"/>
        </w:rPr>
        <w:t xml:space="preserve">Поезія має </w:t>
      </w:r>
      <w:r>
        <w:rPr>
          <w:rStyle w:val="1649pt0pt2"/>
        </w:rPr>
        <w:t>сюжет.</w:t>
      </w:r>
      <w:r>
        <w:rPr>
          <w:rStyle w:val="1649pt0pt1"/>
        </w:rPr>
        <w:t xml:space="preserve"> Ліричний ге</w:t>
      </w:r>
      <w:r>
        <w:rPr>
          <w:rStyle w:val="1649pt0pt1"/>
        </w:rPr>
        <w:softHyphen/>
        <w:t xml:space="preserve">рой вірша випадково зустрічає </w:t>
      </w:r>
      <w:r>
        <w:rPr>
          <w:rStyle w:val="1649pt0pt1"/>
        </w:rPr>
        <w:t>похо</w:t>
      </w:r>
      <w:r>
        <w:rPr>
          <w:rStyle w:val="1649pt0pt1"/>
        </w:rPr>
        <w:softHyphen/>
        <w:t>ронну процесію. Він згадує нещодав</w:t>
      </w:r>
      <w:r>
        <w:rPr>
          <w:rStyle w:val="1649pt0pt1"/>
        </w:rPr>
        <w:softHyphen/>
        <w:t xml:space="preserve">но загиблого друга </w:t>
      </w:r>
      <w:r>
        <w:rPr>
          <w:rStyle w:val="1649pt0pt2"/>
        </w:rPr>
        <w:t>Ярослава.</w:t>
      </w:r>
      <w:r>
        <w:rPr>
          <w:rStyle w:val="1649pt0pt1"/>
        </w:rPr>
        <w:t xml:space="preserve"> Лірич</w:t>
      </w:r>
      <w:r>
        <w:rPr>
          <w:rStyle w:val="1649pt0pt1"/>
        </w:rPr>
        <w:softHyphen/>
        <w:t>ний герой пішов за труною солдата, таким чином віддаючи шану другу Ярославу, якого поховали без нього десь далеко.</w:t>
      </w:r>
    </w:p>
    <w:p w:rsidR="00A66788" w:rsidRDefault="001A7945">
      <w:pPr>
        <w:pStyle w:val="1641"/>
        <w:framePr w:w="3620" w:h="9008" w:hRule="exact" w:wrap="none" w:vAnchor="page" w:hAnchor="page" w:x="4652" w:y="7346"/>
        <w:shd w:val="clear" w:color="auto" w:fill="auto"/>
        <w:ind w:left="40" w:right="40" w:firstLine="220"/>
      </w:pPr>
      <w:r>
        <w:rPr>
          <w:rStyle w:val="1649pt0pt1"/>
        </w:rPr>
        <w:t>Поет розмірковує про зміни форм життя. Як зазначають дослідники, П</w:t>
      </w:r>
      <w:r>
        <w:rPr>
          <w:rStyle w:val="1649pt0pt1"/>
        </w:rPr>
        <w:t>авло Тичина прямо заявляє про без</w:t>
      </w:r>
      <w:r>
        <w:rPr>
          <w:rStyle w:val="1649pt0pt1"/>
        </w:rPr>
        <w:softHyphen/>
        <w:t>перервне тривання сущого, в океані якого людське життя — лише хвиль</w:t>
      </w:r>
      <w:r>
        <w:rPr>
          <w:rStyle w:val="1649pt0pt1"/>
        </w:rPr>
        <w:softHyphen/>
        <w:t>ка стрімкої річки. Він не заперечує думки про смертність людини в цьо</w:t>
      </w:r>
      <w:r>
        <w:rPr>
          <w:rStyle w:val="1649pt0pt1"/>
        </w:rPr>
        <w:softHyphen/>
        <w:t>му космічному процесі:</w:t>
      </w:r>
    </w:p>
    <w:p w:rsidR="00A66788" w:rsidRDefault="001A7945">
      <w:pPr>
        <w:pStyle w:val="1641"/>
        <w:framePr w:w="3620" w:h="9008" w:hRule="exact" w:wrap="none" w:vAnchor="page" w:hAnchor="page" w:x="4652" w:y="7346"/>
        <w:shd w:val="clear" w:color="auto" w:fill="auto"/>
        <w:ind w:right="20" w:firstLine="0"/>
        <w:jc w:val="center"/>
      </w:pPr>
      <w:r>
        <w:rPr>
          <w:rStyle w:val="1649pt0pt1"/>
        </w:rPr>
        <w:t>Усе міняється, оновлюється,</w:t>
      </w:r>
    </w:p>
    <w:p w:rsidR="00A66788" w:rsidRDefault="001A7945">
      <w:pPr>
        <w:pStyle w:val="1641"/>
        <w:framePr w:w="3620" w:h="9008" w:hRule="exact" w:wrap="none" w:vAnchor="page" w:hAnchor="page" w:x="4652" w:y="7346"/>
        <w:shd w:val="clear" w:color="auto" w:fill="auto"/>
        <w:ind w:right="40" w:firstLine="0"/>
        <w:jc w:val="right"/>
      </w:pPr>
      <w:r>
        <w:rPr>
          <w:rStyle w:val="1649pt0pt1"/>
        </w:rPr>
        <w:t>рветься...</w:t>
      </w:r>
    </w:p>
    <w:p w:rsidR="00A66788" w:rsidRDefault="001A7945">
      <w:pPr>
        <w:pStyle w:val="1641"/>
        <w:framePr w:w="3620" w:h="9008" w:hRule="exact" w:wrap="none" w:vAnchor="page" w:hAnchor="page" w:x="4652" w:y="7346"/>
        <w:shd w:val="clear" w:color="auto" w:fill="auto"/>
        <w:ind w:left="40" w:right="40" w:firstLine="220"/>
      </w:pPr>
      <w:r>
        <w:rPr>
          <w:rStyle w:val="1649pt0pt1"/>
        </w:rPr>
        <w:t>У той же час людина по</w:t>
      </w:r>
      <w:r>
        <w:rPr>
          <w:rStyle w:val="1649pt0pt1"/>
        </w:rPr>
        <w:t>винна гідно прожити свій вік, щоб можна було сказати:</w:t>
      </w:r>
    </w:p>
    <w:p w:rsidR="00A66788" w:rsidRDefault="001A7945">
      <w:pPr>
        <w:pStyle w:val="1641"/>
        <w:framePr w:w="3620" w:h="9008" w:hRule="exact" w:wrap="none" w:vAnchor="page" w:hAnchor="page" w:x="4652" w:y="7346"/>
        <w:shd w:val="clear" w:color="auto" w:fill="auto"/>
        <w:ind w:right="240" w:firstLine="0"/>
        <w:jc w:val="center"/>
      </w:pPr>
      <w:r>
        <w:rPr>
          <w:rStyle w:val="1649pt0pt1"/>
        </w:rPr>
        <w:t>...Ти славно вік свій одробив.</w:t>
      </w:r>
    </w:p>
    <w:p w:rsidR="00A66788" w:rsidRDefault="001A7945">
      <w:pPr>
        <w:pStyle w:val="90"/>
        <w:framePr w:w="3560" w:h="724" w:hRule="exact" w:wrap="none" w:vAnchor="page" w:hAnchor="page" w:x="8656" w:y="7248"/>
        <w:shd w:val="clear" w:color="auto" w:fill="auto"/>
        <w:spacing w:before="0" w:line="340" w:lineRule="exact"/>
        <w:ind w:left="660"/>
        <w:jc w:val="both"/>
      </w:pPr>
      <w:r>
        <w:rPr>
          <w:rStyle w:val="9ArialNarrow125pt0pt1"/>
          <w:b/>
          <w:bCs/>
        </w:rPr>
        <w:t>Володимир Сосюра</w:t>
      </w:r>
    </w:p>
    <w:p w:rsidR="00A66788" w:rsidRDefault="001A7945">
      <w:pPr>
        <w:pStyle w:val="2080"/>
        <w:framePr w:w="3560" w:h="724" w:hRule="exact" w:wrap="none" w:vAnchor="page" w:hAnchor="page" w:x="8656" w:y="7248"/>
        <w:numPr>
          <w:ilvl w:val="0"/>
          <w:numId w:val="363"/>
        </w:numPr>
        <w:shd w:val="clear" w:color="auto" w:fill="auto"/>
        <w:tabs>
          <w:tab w:val="left" w:pos="1952"/>
        </w:tabs>
        <w:spacing w:after="0"/>
        <w:ind w:left="660"/>
      </w:pPr>
      <w:r>
        <w:t>1965 рр.</w:t>
      </w:r>
    </w:p>
    <w:p w:rsidR="00A66788" w:rsidRDefault="001A7945">
      <w:pPr>
        <w:pStyle w:val="691"/>
        <w:framePr w:w="3560" w:h="8117" w:hRule="exact" w:wrap="none" w:vAnchor="page" w:hAnchor="page" w:x="8656" w:y="8271"/>
        <w:shd w:val="clear" w:color="auto" w:fill="auto"/>
        <w:spacing w:after="0" w:line="256" w:lineRule="exact"/>
        <w:ind w:left="660" w:right="40"/>
      </w:pPr>
      <w:r>
        <w:rPr>
          <w:rStyle w:val="69ArialNarrow0pt"/>
          <w:b/>
          <w:bCs/>
          <w:i/>
          <w:iCs/>
        </w:rPr>
        <w:t>Володимир Миколайович</w:t>
      </w:r>
      <w:r>
        <w:rPr>
          <w:rStyle w:val="69ArialNarrow95pt0pt1"/>
          <w:b/>
          <w:bCs/>
        </w:rPr>
        <w:t xml:space="preserve"> Сосю</w:t>
      </w:r>
      <w:r>
        <w:rPr>
          <w:rStyle w:val="69ArialNarrow95pt0pt1"/>
          <w:b/>
          <w:bCs/>
        </w:rPr>
        <w:softHyphen/>
        <w:t xml:space="preserve">ра — </w:t>
      </w:r>
      <w:r>
        <w:rPr>
          <w:rStyle w:val="69ArialNarrow0pt"/>
          <w:b/>
          <w:bCs/>
          <w:i/>
          <w:iCs/>
        </w:rPr>
        <w:t>один з найщиріших ліриків</w:t>
      </w:r>
    </w:p>
    <w:p w:rsidR="00A66788" w:rsidRDefault="001A7945">
      <w:pPr>
        <w:pStyle w:val="691"/>
        <w:framePr w:w="3560" w:h="8117" w:hRule="exact" w:wrap="none" w:vAnchor="page" w:hAnchor="page" w:x="8656" w:y="8271"/>
        <w:numPr>
          <w:ilvl w:val="0"/>
          <w:numId w:val="364"/>
        </w:numPr>
        <w:shd w:val="clear" w:color="auto" w:fill="auto"/>
        <w:tabs>
          <w:tab w:val="left" w:pos="984"/>
        </w:tabs>
        <w:spacing w:after="0" w:line="256" w:lineRule="exact"/>
        <w:ind w:left="660" w:right="40"/>
      </w:pPr>
      <w:r>
        <w:rPr>
          <w:rStyle w:val="69ArialNarrow0pt"/>
          <w:b/>
          <w:bCs/>
          <w:i/>
          <w:iCs/>
        </w:rPr>
        <w:t xml:space="preserve">ст. — увійшов у слов’янську поезію як співець любові й вічної світозміни, що злилися в </w:t>
      </w:r>
      <w:r>
        <w:rPr>
          <w:rStyle w:val="69ArialNarrow0pt"/>
          <w:b/>
          <w:bCs/>
          <w:i/>
          <w:iCs/>
        </w:rPr>
        <w:t>єди</w:t>
      </w:r>
      <w:r>
        <w:rPr>
          <w:rStyle w:val="69ArialNarrow0pt"/>
          <w:b/>
          <w:bCs/>
          <w:i/>
          <w:iCs/>
        </w:rPr>
        <w:softHyphen/>
        <w:t xml:space="preserve">ному понятті прекрасного, у відчутті вільгого і терпкого смаку життя, якому </w:t>
      </w:r>
      <w:r>
        <w:rPr>
          <w:rStyle w:val="69ArialNarrow0pt0"/>
          <w:b/>
          <w:bCs/>
          <w:i/>
          <w:iCs/>
        </w:rPr>
        <w:t xml:space="preserve">немає </w:t>
      </w:r>
      <w:r>
        <w:rPr>
          <w:rStyle w:val="69ArialNarrow0pt"/>
          <w:b/>
          <w:bCs/>
          <w:i/>
          <w:iCs/>
        </w:rPr>
        <w:t>кінця-краю.</w:t>
      </w:r>
    </w:p>
    <w:p w:rsidR="00A66788" w:rsidRDefault="001A7945">
      <w:pPr>
        <w:pStyle w:val="691"/>
        <w:framePr w:w="3560" w:h="8117" w:hRule="exact" w:wrap="none" w:vAnchor="page" w:hAnchor="page" w:x="8656" w:y="8271"/>
        <w:shd w:val="clear" w:color="auto" w:fill="auto"/>
        <w:tabs>
          <w:tab w:val="left" w:pos="240"/>
        </w:tabs>
        <w:spacing w:after="0" w:line="256" w:lineRule="exact"/>
        <w:ind w:right="40"/>
        <w:jc w:val="right"/>
      </w:pPr>
      <w:r>
        <w:rPr>
          <w:rStyle w:val="69ArialNarrow0pt"/>
          <w:b/>
          <w:bCs/>
          <w:i/>
          <w:iCs/>
        </w:rPr>
        <w:t>В.</w:t>
      </w:r>
      <w:r>
        <w:rPr>
          <w:rStyle w:val="69ArialNarrow0pt"/>
          <w:b/>
          <w:bCs/>
          <w:i/>
          <w:iCs/>
        </w:rPr>
        <w:tab/>
        <w:t>Моренець</w:t>
      </w:r>
    </w:p>
    <w:p w:rsidR="00A66788" w:rsidRDefault="001A7945">
      <w:pPr>
        <w:pStyle w:val="1273"/>
        <w:framePr w:w="3560" w:h="8117" w:hRule="exact" w:wrap="none" w:vAnchor="page" w:hAnchor="page" w:x="8656" w:y="8271"/>
        <w:shd w:val="clear" w:color="auto" w:fill="auto"/>
        <w:spacing w:line="216" w:lineRule="exact"/>
        <w:ind w:left="20" w:right="40" w:firstLine="220"/>
        <w:jc w:val="both"/>
      </w:pPr>
      <w:r>
        <w:rPr>
          <w:rStyle w:val="12775pt0pt1"/>
        </w:rPr>
        <w:t>Володимир Миколайович Сосюра народився 6 січня 1898 року на станції Дебальцеве (тепер Донецької області) у багатодітній родині. Дити</w:t>
      </w:r>
      <w:r>
        <w:rPr>
          <w:rStyle w:val="12775pt0pt1"/>
        </w:rPr>
        <w:softHyphen/>
        <w:t xml:space="preserve">нство поета </w:t>
      </w:r>
      <w:r>
        <w:rPr>
          <w:rStyle w:val="12775pt0pt1"/>
        </w:rPr>
        <w:t>минає на Донбасі. З одинадцяти років хлопець іде працювати: спершу — до бон</w:t>
      </w:r>
      <w:r>
        <w:rPr>
          <w:rStyle w:val="12775pt0pt1"/>
        </w:rPr>
        <w:softHyphen/>
        <w:t>дарного цеху, потім — телефоністом, чорноро</w:t>
      </w:r>
      <w:r>
        <w:rPr>
          <w:rStyle w:val="12775pt0pt1"/>
        </w:rPr>
        <w:softHyphen/>
        <w:t>бом, не цурається й випадкового заробітку. По</w:t>
      </w:r>
      <w:r>
        <w:rPr>
          <w:rStyle w:val="12775pt0pt1"/>
        </w:rPr>
        <w:softHyphen/>
        <w:t>чаткову освіту здобуває під наглядом батька. Згодом навчається в міністерському двокласно</w:t>
      </w:r>
      <w:r>
        <w:rPr>
          <w:rStyle w:val="12775pt0pt1"/>
        </w:rPr>
        <w:softHyphen/>
      </w:r>
      <w:r>
        <w:rPr>
          <w:rStyle w:val="12775pt0pt1"/>
        </w:rPr>
        <w:t>му училищі, розташованому в селі Третя Рота, далі вчиться в Кам’янській сільськогоспо</w:t>
      </w:r>
      <w:r>
        <w:rPr>
          <w:rStyle w:val="12775pt0pt1"/>
        </w:rPr>
        <w:softHyphen/>
        <w:t>дарській школі. Маючи виняткову пам’ять, легко виходить у найкращі учні, захоплюється співом і художньою літературою. У 1912 року робить перші спроби писати вірші російсь</w:t>
      </w:r>
      <w:r>
        <w:rPr>
          <w:rStyle w:val="12775pt0pt1"/>
        </w:rPr>
        <w:t>кою мовою.</w:t>
      </w:r>
    </w:p>
    <w:p w:rsidR="00A66788" w:rsidRDefault="001A7945">
      <w:pPr>
        <w:pStyle w:val="1273"/>
        <w:framePr w:w="3560" w:h="8117" w:hRule="exact" w:wrap="none" w:vAnchor="page" w:hAnchor="page" w:x="8656" w:y="8271"/>
        <w:shd w:val="clear" w:color="auto" w:fill="auto"/>
        <w:spacing w:line="216" w:lineRule="exact"/>
        <w:ind w:left="20" w:right="40" w:firstLine="220"/>
        <w:jc w:val="both"/>
      </w:pPr>
      <w:r>
        <w:rPr>
          <w:rStyle w:val="12775pt0pt1"/>
        </w:rPr>
        <w:t>1918 року В. Сосюра бере участь у грома</w:t>
      </w:r>
      <w:r>
        <w:rPr>
          <w:rStyle w:val="12775pt0pt1"/>
        </w:rPr>
        <w:softHyphen/>
        <w:t>дянській війні. Два роки потому в Одесі знайо</w:t>
      </w:r>
      <w:r>
        <w:rPr>
          <w:rStyle w:val="12775pt0pt1"/>
        </w:rPr>
        <w:softHyphen/>
        <w:t>миться з молодими письменниками Ю. Олешею, Е. Багрицьким, К. Гордієнком, ознайомлюється з поезією В. Чумака. Відтоді він дедалі більше (а від 1921 року майже в</w:t>
      </w:r>
      <w:r>
        <w:rPr>
          <w:rStyle w:val="12775pt0pt1"/>
        </w:rPr>
        <w:t>инятково) пише українсь</w:t>
      </w:r>
      <w:r>
        <w:rPr>
          <w:rStyle w:val="12775pt0pt1"/>
        </w:rPr>
        <w:softHyphen/>
        <w:t>кою мовою. Тоді ж виходить у світ перша збірка В. Сосюри «Поезії».</w:t>
      </w:r>
    </w:p>
    <w:p w:rsidR="00A66788" w:rsidRDefault="001A7945">
      <w:pPr>
        <w:pStyle w:val="1273"/>
        <w:framePr w:w="3560" w:h="8117" w:hRule="exact" w:wrap="none" w:vAnchor="page" w:hAnchor="page" w:x="8656" w:y="8271"/>
        <w:shd w:val="clear" w:color="auto" w:fill="auto"/>
        <w:spacing w:line="216" w:lineRule="exact"/>
        <w:ind w:left="20" w:right="40"/>
        <w:jc w:val="right"/>
      </w:pPr>
      <w:r>
        <w:rPr>
          <w:rStyle w:val="12775pt0pt1"/>
        </w:rPr>
        <w:t>З 1923 року поет повністю віддається літер ^ турній праці. З’являється віршований історични</w:t>
      </w:r>
    </w:p>
    <w:p w:rsidR="00A66788" w:rsidRDefault="001A7945">
      <w:pPr>
        <w:pStyle w:val="174"/>
        <w:framePr w:wrap="none" w:vAnchor="page" w:hAnchor="page" w:x="4676" w:y="16604"/>
        <w:shd w:val="clear" w:color="auto" w:fill="auto"/>
        <w:spacing w:line="190" w:lineRule="exact"/>
        <w:ind w:left="20"/>
      </w:pPr>
      <w:r>
        <w:rPr>
          <w:rStyle w:val="170pt6"/>
          <w:b/>
          <w:bCs/>
        </w:rPr>
        <w:t>722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94" w:y="6964"/>
        <w:shd w:val="clear" w:color="auto" w:fill="auto"/>
        <w:spacing w:line="160" w:lineRule="exact"/>
        <w:ind w:left="20"/>
      </w:pPr>
      <w:r>
        <w:rPr>
          <w:rStyle w:val="108pt0pt7"/>
          <w:i/>
          <w:iCs/>
        </w:rPr>
        <w:lastRenderedPageBreak/>
        <w:t>Нова література</w:t>
      </w:r>
    </w:p>
    <w:p w:rsidR="00A66788" w:rsidRDefault="001A7945">
      <w:pPr>
        <w:pStyle w:val="1273"/>
        <w:framePr w:w="3628" w:h="9046" w:hRule="exact" w:wrap="none" w:vAnchor="page" w:hAnchor="page" w:x="4570" w:y="7288"/>
        <w:shd w:val="clear" w:color="auto" w:fill="auto"/>
        <w:spacing w:line="220" w:lineRule="exact"/>
        <w:ind w:left="20" w:right="20"/>
        <w:jc w:val="both"/>
      </w:pPr>
      <w:r>
        <w:rPr>
          <w:rStyle w:val="12775pt0pt1"/>
        </w:rPr>
        <w:t>роман «Тарас Трясило» (1925), в</w:t>
      </w:r>
      <w:r>
        <w:rPr>
          <w:rStyle w:val="12775pt0pt1"/>
        </w:rPr>
        <w:t>итриманий у романтичних барвах, збірки поезій «Сніги», «Сьогодні» (1925), «Золоті шуліки» (1927), «Юнь» (1927), «Коли зацвітуть акації», «Де шах</w:t>
      </w:r>
      <w:r>
        <w:rPr>
          <w:rStyle w:val="12775pt0pt1"/>
        </w:rPr>
        <w:softHyphen/>
        <w:t>ти на горі» (1926), «Серце» (1931), «Червоні троянди» (1932), а згодом «На струнах серця» (1955), «Солов’їні да</w:t>
      </w:r>
      <w:r>
        <w:rPr>
          <w:rStyle w:val="12775pt0pt1"/>
        </w:rPr>
        <w:t>лі» (1957).</w:t>
      </w:r>
    </w:p>
    <w:p w:rsidR="00A66788" w:rsidRDefault="001A7945">
      <w:pPr>
        <w:pStyle w:val="1273"/>
        <w:framePr w:w="3628" w:h="9046" w:hRule="exact" w:wrap="none" w:vAnchor="page" w:hAnchor="page" w:x="4570" w:y="7288"/>
        <w:shd w:val="clear" w:color="auto" w:fill="auto"/>
        <w:spacing w:line="220" w:lineRule="exact"/>
        <w:ind w:left="20" w:right="20" w:firstLine="180"/>
        <w:jc w:val="both"/>
      </w:pPr>
      <w:r>
        <w:rPr>
          <w:rStyle w:val="12775pt0pt1"/>
        </w:rPr>
        <w:t>Останніми збірками письменника стали «Осінні мелодії» і «Весни дихання» (1964).</w:t>
      </w:r>
    </w:p>
    <w:p w:rsidR="00A66788" w:rsidRDefault="001A7945">
      <w:pPr>
        <w:pStyle w:val="1273"/>
        <w:framePr w:w="3628" w:h="9046" w:hRule="exact" w:wrap="none" w:vAnchor="page" w:hAnchor="page" w:x="4570" w:y="7288"/>
        <w:shd w:val="clear" w:color="auto" w:fill="auto"/>
        <w:spacing w:after="38" w:line="220" w:lineRule="exact"/>
        <w:ind w:left="20" w:right="20" w:firstLine="180"/>
        <w:jc w:val="both"/>
      </w:pPr>
      <w:r>
        <w:rPr>
          <w:rStyle w:val="12775pt0pt1"/>
        </w:rPr>
        <w:t>Помер Володимир Сосюра 8 січня 1965 року в Києві, похований на Байковому цвинтарі.</w:t>
      </w:r>
    </w:p>
    <w:p w:rsidR="00A66788" w:rsidRDefault="001A7945">
      <w:pPr>
        <w:pStyle w:val="1641"/>
        <w:framePr w:w="3628" w:h="9046" w:hRule="exact" w:wrap="none" w:vAnchor="page" w:hAnchor="page" w:x="4570" w:y="7288"/>
        <w:shd w:val="clear" w:color="auto" w:fill="auto"/>
        <w:ind w:left="20" w:right="20" w:firstLine="180"/>
      </w:pPr>
      <w:r>
        <w:rPr>
          <w:rStyle w:val="1649pt0pt2"/>
        </w:rPr>
        <w:t>Особливості творчої манери</w:t>
      </w:r>
      <w:r>
        <w:rPr>
          <w:rStyle w:val="1649pt0pt1"/>
        </w:rPr>
        <w:t xml:space="preserve"> пись</w:t>
      </w:r>
      <w:r>
        <w:rPr>
          <w:rStyle w:val="1649pt0pt1"/>
        </w:rPr>
        <w:softHyphen/>
        <w:t xml:space="preserve">менника: загострення акцентів на силі почуття, </w:t>
      </w:r>
      <w:r>
        <w:rPr>
          <w:rStyle w:val="1649pt0pt1"/>
        </w:rPr>
        <w:t>тяжіння до драматич</w:t>
      </w:r>
      <w:r>
        <w:rPr>
          <w:rStyle w:val="1649pt0pt1"/>
        </w:rPr>
        <w:softHyphen/>
        <w:t>них сюжетів, звернення уваги на про</w:t>
      </w:r>
      <w:r>
        <w:rPr>
          <w:rStyle w:val="1649pt0pt1"/>
        </w:rPr>
        <w:softHyphen/>
        <w:t>цес життя, на його динаміку, рух, зміни, а не причини й наслідки.</w:t>
      </w:r>
    </w:p>
    <w:p w:rsidR="00A66788" w:rsidRDefault="001A7945">
      <w:pPr>
        <w:pStyle w:val="1641"/>
        <w:framePr w:w="3628" w:h="9046" w:hRule="exact" w:wrap="none" w:vAnchor="page" w:hAnchor="page" w:x="4570" w:y="7288"/>
        <w:shd w:val="clear" w:color="auto" w:fill="auto"/>
        <w:ind w:left="20" w:right="20" w:firstLine="180"/>
      </w:pPr>
      <w:r>
        <w:rPr>
          <w:rStyle w:val="1649pt0pt1"/>
        </w:rPr>
        <w:t>Володимир Сосюра — письменник, який з 1922-1932 рр. намагався знайти себе в усіх тогочасних літера</w:t>
      </w:r>
      <w:r>
        <w:rPr>
          <w:rStyle w:val="1649pt0pt1"/>
        </w:rPr>
        <w:softHyphen/>
        <w:t>турних організаціях, та його твор</w:t>
      </w:r>
      <w:r>
        <w:rPr>
          <w:rStyle w:val="1649pt0pt1"/>
        </w:rPr>
        <w:softHyphen/>
        <w:t>ч</w:t>
      </w:r>
      <w:r>
        <w:rPr>
          <w:rStyle w:val="1649pt0pt1"/>
        </w:rPr>
        <w:t>ість засвідчує непереборне тяжіння митця до романтичного світобачення. Він співець почуття (на противагу пое- там-неокласикам, що оспівували ро</w:t>
      </w:r>
      <w:r>
        <w:rPr>
          <w:rStyle w:val="1649pt0pt1"/>
        </w:rPr>
        <w:softHyphen/>
        <w:t>зум), який проголошує існування особистості, що навіть на складному історичному етапі сміливо заявляє про власне</w:t>
      </w:r>
      <w:r>
        <w:rPr>
          <w:rStyle w:val="1649pt0pt1"/>
        </w:rPr>
        <w:t xml:space="preserve"> право жити, любити, стражда</w:t>
      </w:r>
      <w:r>
        <w:rPr>
          <w:rStyle w:val="1649pt0pt1"/>
        </w:rPr>
        <w:softHyphen/>
        <w:t>ти. Майже кожен вірш є частиною поетового життя, тож дуже часто ге</w:t>
      </w:r>
      <w:r>
        <w:rPr>
          <w:rStyle w:val="1649pt0pt1"/>
        </w:rPr>
        <w:softHyphen/>
        <w:t>рой його поезії — це ліричне «Я».</w:t>
      </w:r>
    </w:p>
    <w:p w:rsidR="00A66788" w:rsidRDefault="001A7945">
      <w:pPr>
        <w:pStyle w:val="1641"/>
        <w:framePr w:w="3628" w:h="9046" w:hRule="exact" w:wrap="none" w:vAnchor="page" w:hAnchor="page" w:x="4570" w:y="7288"/>
        <w:shd w:val="clear" w:color="auto" w:fill="auto"/>
        <w:ind w:left="20" w:right="20" w:firstLine="180"/>
      </w:pPr>
      <w:r>
        <w:rPr>
          <w:rStyle w:val="1649pt0pt1"/>
        </w:rPr>
        <w:t>Для Сосюри характерна романтич</w:t>
      </w:r>
      <w:r>
        <w:rPr>
          <w:rStyle w:val="1649pt0pt1"/>
        </w:rPr>
        <w:softHyphen/>
        <w:t>на роздвоєність (поезії «Два Володь- ки», «Серце»), яка засвідчує болю</w:t>
      </w:r>
      <w:r>
        <w:rPr>
          <w:rStyle w:val="1649pt0pt1"/>
        </w:rPr>
        <w:softHyphen/>
        <w:t xml:space="preserve">чий двобій між двома </w:t>
      </w:r>
      <w:r>
        <w:rPr>
          <w:rStyle w:val="1649pt0pt1"/>
        </w:rPr>
        <w:t>Сосюрама, двома Володьками, що одночасно існують</w:t>
      </w:r>
    </w:p>
    <w:p w:rsidR="00A66788" w:rsidRDefault="001A7945">
      <w:pPr>
        <w:pStyle w:val="1641"/>
        <w:framePr w:w="3684" w:h="9036" w:hRule="exact" w:wrap="none" w:vAnchor="page" w:hAnchor="page" w:x="8614" w:y="7282"/>
        <w:shd w:val="clear" w:color="auto" w:fill="auto"/>
        <w:ind w:left="20" w:right="20" w:firstLine="0"/>
      </w:pPr>
      <w:r>
        <w:rPr>
          <w:rStyle w:val="1649pt0pt1"/>
        </w:rPr>
        <w:t>у душі митця. Ця своєрідна битва свідомості з почуттям, розуму з ду</w:t>
      </w:r>
      <w:r>
        <w:rPr>
          <w:rStyle w:val="1649pt0pt1"/>
        </w:rPr>
        <w:softHyphen/>
        <w:t>шею, цей двобій згодом буде виявля</w:t>
      </w:r>
      <w:r>
        <w:rPr>
          <w:rStyle w:val="1649pt0pt1"/>
        </w:rPr>
        <w:softHyphen/>
        <w:t>тися в специфіці тематики творів — від повного захвалювання панівного ладу до неприйняття й нищівної, бе</w:t>
      </w:r>
      <w:r>
        <w:rPr>
          <w:rStyle w:val="1649pt0pt1"/>
        </w:rPr>
        <w:t>з</w:t>
      </w:r>
      <w:r>
        <w:rPr>
          <w:rStyle w:val="1649pt0pt1"/>
        </w:rPr>
        <w:softHyphen/>
        <w:t>жальної критики.</w:t>
      </w:r>
    </w:p>
    <w:p w:rsidR="00A66788" w:rsidRDefault="001A7945">
      <w:pPr>
        <w:pStyle w:val="1641"/>
        <w:framePr w:w="3684" w:h="9036" w:hRule="exact" w:wrap="none" w:vAnchor="page" w:hAnchor="page" w:x="8614" w:y="7282"/>
        <w:shd w:val="clear" w:color="auto" w:fill="auto"/>
        <w:ind w:left="20" w:right="20" w:firstLine="220"/>
      </w:pPr>
      <w:r>
        <w:rPr>
          <w:rStyle w:val="1649pt0pt1"/>
        </w:rPr>
        <w:t>Почуття кохання залишається для поета найвищою цінністю, тож не дивно, що саме інтимна лірика при</w:t>
      </w:r>
      <w:r>
        <w:rPr>
          <w:rStyle w:val="1649pt0pt1"/>
        </w:rPr>
        <w:softHyphen/>
        <w:t xml:space="preserve">несла йому всенародну славу. </w:t>
      </w:r>
      <w:r>
        <w:rPr>
          <w:rStyle w:val="1649pt0pt2"/>
        </w:rPr>
        <w:t xml:space="preserve">Тема </w:t>
      </w:r>
      <w:r>
        <w:rPr>
          <w:rStyle w:val="1649pt0pt1"/>
        </w:rPr>
        <w:t>оспівування краси особистих вза</w:t>
      </w:r>
      <w:r>
        <w:rPr>
          <w:rStyle w:val="1649pt0pt1"/>
        </w:rPr>
        <w:softHyphen/>
        <w:t>ємин домінує у творчості митця. Навіть пейзаж у Сосюри просякну</w:t>
      </w:r>
      <w:r>
        <w:rPr>
          <w:rStyle w:val="1649pt0pt1"/>
        </w:rPr>
        <w:softHyphen/>
        <w:t>тий живим</w:t>
      </w:r>
      <w:r>
        <w:rPr>
          <w:rStyle w:val="1649pt0pt1"/>
        </w:rPr>
        <w:t xml:space="preserve"> людським почуттям. У поезії «Васильки» проведено чітку паралель між красою українського степу та вродою коханої дівчини:</w:t>
      </w:r>
    </w:p>
    <w:p w:rsidR="00A66788" w:rsidRDefault="001A7945">
      <w:pPr>
        <w:pStyle w:val="1641"/>
        <w:framePr w:w="3684" w:h="9036" w:hRule="exact" w:wrap="none" w:vAnchor="page" w:hAnchor="page" w:x="8614" w:y="7282"/>
        <w:shd w:val="clear" w:color="auto" w:fill="auto"/>
        <w:ind w:left="460" w:right="20" w:firstLine="0"/>
      </w:pPr>
      <w:r>
        <w:rPr>
          <w:rStyle w:val="1649pt0pt1"/>
        </w:rPr>
        <w:t>Васильки у полі, васильки у полі, І у тебе, мила, васильки з-під вій, І гаї синіють ген на видноколі,</w:t>
      </w:r>
    </w:p>
    <w:p w:rsidR="00A66788" w:rsidRDefault="001A7945">
      <w:pPr>
        <w:pStyle w:val="1641"/>
        <w:framePr w:w="3684" w:h="9036" w:hRule="exact" w:wrap="none" w:vAnchor="page" w:hAnchor="page" w:x="8614" w:y="7282"/>
        <w:shd w:val="clear" w:color="auto" w:fill="auto"/>
        <w:ind w:left="460" w:firstLine="0"/>
      </w:pPr>
      <w:r>
        <w:rPr>
          <w:rStyle w:val="1649pt0pt1"/>
        </w:rPr>
        <w:t>І синіє щастя у душі моїй.</w:t>
      </w:r>
    </w:p>
    <w:p w:rsidR="00A66788" w:rsidRDefault="001A7945">
      <w:pPr>
        <w:pStyle w:val="1641"/>
        <w:framePr w:w="3684" w:h="9036" w:hRule="exact" w:wrap="none" w:vAnchor="page" w:hAnchor="page" w:x="8614" w:y="7282"/>
        <w:shd w:val="clear" w:color="auto" w:fill="auto"/>
        <w:ind w:left="20" w:right="20" w:firstLine="220"/>
      </w:pPr>
      <w:r>
        <w:rPr>
          <w:rStyle w:val="1649pt0pt1"/>
        </w:rPr>
        <w:t>Життя</w:t>
      </w:r>
      <w:r>
        <w:rPr>
          <w:rStyle w:val="1649pt0pt1"/>
        </w:rPr>
        <w:t xml:space="preserve"> людини, стверджує поет, скороплинне й швидко минає («Од- сіяють роки, мов хмарки над нами»), але в ньому є та природна цикліч</w:t>
      </w:r>
      <w:r>
        <w:rPr>
          <w:rStyle w:val="1649pt0pt1"/>
        </w:rPr>
        <w:softHyphen/>
        <w:t>ність, що притаманна всьому живому на цій планеті:</w:t>
      </w:r>
    </w:p>
    <w:p w:rsidR="00A66788" w:rsidRDefault="001A7945">
      <w:pPr>
        <w:pStyle w:val="1641"/>
        <w:framePr w:w="3684" w:h="9036" w:hRule="exact" w:wrap="none" w:vAnchor="page" w:hAnchor="page" w:x="8614" w:y="7282"/>
        <w:shd w:val="clear" w:color="auto" w:fill="auto"/>
        <w:ind w:left="460" w:firstLine="0"/>
      </w:pPr>
      <w:r>
        <w:rPr>
          <w:rStyle w:val="1649pt0pt1"/>
        </w:rPr>
        <w:t>...і ось так же в полі будуть двоє</w:t>
      </w:r>
    </w:p>
    <w:p w:rsidR="00A66788" w:rsidRDefault="001A7945">
      <w:pPr>
        <w:pStyle w:val="1641"/>
        <w:framePr w:w="3684" w:h="9036" w:hRule="exact" w:wrap="none" w:vAnchor="page" w:hAnchor="page" w:x="8614" w:y="7282"/>
        <w:shd w:val="clear" w:color="auto" w:fill="auto"/>
        <w:ind w:right="20" w:firstLine="0"/>
        <w:jc w:val="right"/>
      </w:pPr>
      <w:r>
        <w:rPr>
          <w:rStyle w:val="1649pt0pt1"/>
        </w:rPr>
        <w:t>йти,</w:t>
      </w:r>
    </w:p>
    <w:p w:rsidR="00A66788" w:rsidRDefault="001A7945">
      <w:pPr>
        <w:pStyle w:val="1641"/>
        <w:framePr w:w="3684" w:h="9036" w:hRule="exact" w:wrap="none" w:vAnchor="page" w:hAnchor="page" w:x="8614" w:y="7282"/>
        <w:shd w:val="clear" w:color="auto" w:fill="auto"/>
        <w:ind w:left="460" w:firstLine="0"/>
      </w:pPr>
      <w:r>
        <w:rPr>
          <w:rStyle w:val="1649pt0pt1"/>
        </w:rPr>
        <w:t>але нас не буде. Може, ми</w:t>
      </w:r>
    </w:p>
    <w:p w:rsidR="00A66788" w:rsidRDefault="001A7945">
      <w:pPr>
        <w:pStyle w:val="1641"/>
        <w:framePr w:w="3684" w:h="9036" w:hRule="exact" w:wrap="none" w:vAnchor="page" w:hAnchor="page" w:x="8614" w:y="7282"/>
        <w:shd w:val="clear" w:color="auto" w:fill="auto"/>
        <w:ind w:left="460" w:right="20" w:firstLine="2220"/>
        <w:jc w:val="left"/>
      </w:pPr>
      <w:r>
        <w:rPr>
          <w:rStyle w:val="1649pt0pt1"/>
        </w:rPr>
        <w:t>квітками, мо</w:t>
      </w:r>
      <w:r>
        <w:rPr>
          <w:rStyle w:val="1649pt0pt1"/>
        </w:rPr>
        <w:t>же, васильками станем —</w:t>
      </w:r>
    </w:p>
    <w:p w:rsidR="00A66788" w:rsidRDefault="001A7945">
      <w:pPr>
        <w:pStyle w:val="1641"/>
        <w:framePr w:w="3684" w:h="9036" w:hRule="exact" w:wrap="none" w:vAnchor="page" w:hAnchor="page" w:x="8614" w:y="7282"/>
        <w:shd w:val="clear" w:color="auto" w:fill="auto"/>
        <w:ind w:right="20" w:firstLine="0"/>
        <w:jc w:val="right"/>
      </w:pPr>
      <w:r>
        <w:rPr>
          <w:rStyle w:val="1649pt0pt1"/>
        </w:rPr>
        <w:t>я і ти.</w:t>
      </w:r>
    </w:p>
    <w:p w:rsidR="00A66788" w:rsidRDefault="001A7945">
      <w:pPr>
        <w:pStyle w:val="1641"/>
        <w:framePr w:w="3684" w:h="9036" w:hRule="exact" w:wrap="none" w:vAnchor="page" w:hAnchor="page" w:x="8614" w:y="7282"/>
        <w:shd w:val="clear" w:color="auto" w:fill="auto"/>
        <w:ind w:left="20" w:right="20" w:firstLine="0"/>
        <w:jc w:val="right"/>
      </w:pPr>
      <w:r>
        <w:rPr>
          <w:rStyle w:val="1649pt0pt1"/>
        </w:rPr>
        <w:t>Язичницький образ духовної реін- карнації надає діям закоханих ос-</w:t>
      </w:r>
    </w:p>
    <w:p w:rsidR="00A66788" w:rsidRDefault="001A7945">
      <w:pPr>
        <w:pStyle w:val="174"/>
        <w:framePr w:wrap="none" w:vAnchor="page" w:hAnchor="page" w:x="11930" w:y="16572"/>
        <w:shd w:val="clear" w:color="auto" w:fill="auto"/>
        <w:spacing w:line="190" w:lineRule="exact"/>
        <w:ind w:left="20"/>
      </w:pPr>
      <w:r>
        <w:rPr>
          <w:rStyle w:val="170pt6"/>
          <w:b/>
          <w:bCs/>
        </w:rPr>
        <w:t>723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080" w:y="7498"/>
        <w:shd w:val="clear" w:color="auto" w:fill="auto"/>
        <w:spacing w:line="160" w:lineRule="exact"/>
        <w:ind w:left="40"/>
      </w:pPr>
      <w:r>
        <w:rPr>
          <w:rStyle w:val="10TimesNewRoman6pt0pt"/>
          <w:rFonts w:eastAsia="Arial Narrow"/>
          <w:i/>
          <w:iCs/>
        </w:rPr>
        <w:lastRenderedPageBreak/>
        <w:t xml:space="preserve">у\РА </w:t>
      </w:r>
      <w:r>
        <w:rPr>
          <w:rStyle w:val="108pt0pt8"/>
          <w:i/>
          <w:iCs/>
          <w:lang w:val="ru-RU"/>
        </w:rPr>
        <w:t>ЧСЬКА 1/ТЕРАТУРА</w:t>
      </w:r>
    </w:p>
    <w:p w:rsidR="00A66788" w:rsidRDefault="001A7945">
      <w:pPr>
        <w:pStyle w:val="461"/>
        <w:framePr w:w="3220" w:h="8226" w:hRule="exact" w:wrap="none" w:vAnchor="page" w:hAnchor="page" w:x="4984" w:y="7805"/>
        <w:shd w:val="clear" w:color="auto" w:fill="auto"/>
        <w:spacing w:after="0" w:line="225" w:lineRule="exact"/>
        <w:ind w:left="20" w:right="60" w:firstLine="0"/>
      </w:pPr>
      <w:r>
        <w:rPr>
          <w:rStyle w:val="460pt3"/>
          <w:b/>
          <w:bCs/>
        </w:rPr>
        <w:t xml:space="preserve">мисленості, адже </w:t>
      </w:r>
      <w:r>
        <w:rPr>
          <w:rStyle w:val="460pt3"/>
          <w:b/>
          <w:bCs/>
          <w:lang w:val="ru-RU"/>
        </w:rPr>
        <w:t xml:space="preserve">вони в </w:t>
      </w:r>
      <w:r>
        <w:rPr>
          <w:rStyle w:val="460pt3"/>
          <w:b/>
          <w:bCs/>
        </w:rPr>
        <w:t xml:space="preserve">цей </w:t>
      </w:r>
      <w:r>
        <w:rPr>
          <w:rStyle w:val="460pt3"/>
          <w:b/>
          <w:bCs/>
          <w:lang w:val="ru-RU"/>
        </w:rPr>
        <w:t xml:space="preserve">момент </w:t>
      </w:r>
      <w:r>
        <w:rPr>
          <w:rStyle w:val="469pt0pt5"/>
        </w:rPr>
        <w:t xml:space="preserve">проектують </w:t>
      </w:r>
      <w:r>
        <w:rPr>
          <w:rStyle w:val="460pt3"/>
          <w:b/>
          <w:bCs/>
          <w:lang w:val="ru-RU"/>
        </w:rPr>
        <w:t xml:space="preserve">себе </w:t>
      </w:r>
      <w:r>
        <w:rPr>
          <w:rStyle w:val="469pt0pt5"/>
          <w:lang w:val="ru-RU"/>
        </w:rPr>
        <w:t xml:space="preserve">у </w:t>
      </w:r>
      <w:r>
        <w:rPr>
          <w:rStyle w:val="460pt3"/>
          <w:b/>
          <w:bCs/>
        </w:rPr>
        <w:t xml:space="preserve">вічність. Світле </w:t>
      </w:r>
      <w:r>
        <w:rPr>
          <w:rStyle w:val="469pt0pt5"/>
          <w:lang w:val="ru-RU"/>
        </w:rPr>
        <w:t xml:space="preserve">завтра </w:t>
      </w:r>
      <w:r>
        <w:rPr>
          <w:rStyle w:val="460pt3"/>
          <w:b/>
          <w:bCs/>
        </w:rPr>
        <w:t xml:space="preserve">буде невимовно </w:t>
      </w:r>
      <w:r>
        <w:rPr>
          <w:rStyle w:val="460pt3"/>
          <w:b/>
          <w:bCs/>
          <w:lang w:val="ru-RU"/>
        </w:rPr>
        <w:t xml:space="preserve">схожим </w:t>
      </w:r>
      <w:r>
        <w:rPr>
          <w:rStyle w:val="469pt0pt5"/>
          <w:lang w:val="ru-RU"/>
        </w:rPr>
        <w:t xml:space="preserve">на день </w:t>
      </w:r>
      <w:r>
        <w:rPr>
          <w:rStyle w:val="469pt0pt5"/>
        </w:rPr>
        <w:t>сьогоднішній:</w:t>
      </w:r>
    </w:p>
    <w:p w:rsidR="00A66788" w:rsidRDefault="001A7945">
      <w:pPr>
        <w:pStyle w:val="1641"/>
        <w:framePr w:w="3220" w:h="8226" w:hRule="exact" w:wrap="none" w:vAnchor="page" w:hAnchor="page" w:x="4984" w:y="7805"/>
        <w:shd w:val="clear" w:color="auto" w:fill="auto"/>
        <w:spacing w:line="225" w:lineRule="exact"/>
        <w:ind w:left="440" w:firstLine="0"/>
        <w:jc w:val="left"/>
      </w:pPr>
      <w:r>
        <w:rPr>
          <w:rStyle w:val="1649pt0pt1"/>
          <w:lang w:val="ru-RU"/>
        </w:rPr>
        <w:t xml:space="preserve">Так же </w:t>
      </w:r>
      <w:r>
        <w:rPr>
          <w:rStyle w:val="1649pt0pt1"/>
        </w:rPr>
        <w:t xml:space="preserve">буде </w:t>
      </w:r>
      <w:r>
        <w:rPr>
          <w:rStyle w:val="1649pt0pt1"/>
          <w:lang w:val="ru-RU"/>
        </w:rPr>
        <w:t>поле,</w:t>
      </w:r>
    </w:p>
    <w:p w:rsidR="00A66788" w:rsidRDefault="001A7945">
      <w:pPr>
        <w:pStyle w:val="1641"/>
        <w:framePr w:w="3220" w:h="8226" w:hRule="exact" w:wrap="none" w:vAnchor="page" w:hAnchor="page" w:x="4984" w:y="7805"/>
        <w:shd w:val="clear" w:color="auto" w:fill="auto"/>
        <w:spacing w:line="225" w:lineRule="exact"/>
        <w:ind w:left="440" w:firstLine="0"/>
        <w:jc w:val="left"/>
      </w:pPr>
      <w:r>
        <w:rPr>
          <w:rStyle w:val="1649pt0pt1"/>
        </w:rPr>
        <w:t>Як тепер, синіти,</w:t>
      </w:r>
    </w:p>
    <w:p w:rsidR="00A66788" w:rsidRDefault="001A7945">
      <w:pPr>
        <w:pStyle w:val="1641"/>
        <w:framePr w:w="3220" w:h="8226" w:hRule="exact" w:wrap="none" w:vAnchor="page" w:hAnchor="page" w:x="4984" w:y="7805"/>
        <w:shd w:val="clear" w:color="auto" w:fill="auto"/>
        <w:spacing w:line="225" w:lineRule="exact"/>
        <w:ind w:left="440" w:right="1280" w:firstLine="0"/>
        <w:jc w:val="left"/>
      </w:pPr>
      <w:r>
        <w:rPr>
          <w:rStyle w:val="1649pt0pt1"/>
        </w:rPr>
        <w:t>І хмарки летіти В невідомий час.</w:t>
      </w:r>
    </w:p>
    <w:p w:rsidR="00A66788" w:rsidRDefault="001A7945">
      <w:pPr>
        <w:pStyle w:val="1641"/>
        <w:framePr w:w="3220" w:h="8226" w:hRule="exact" w:wrap="none" w:vAnchor="page" w:hAnchor="page" w:x="4984" w:y="7805"/>
        <w:shd w:val="clear" w:color="auto" w:fill="auto"/>
        <w:spacing w:line="225" w:lineRule="exact"/>
        <w:ind w:left="20" w:right="60" w:firstLine="200"/>
      </w:pPr>
      <w:r>
        <w:rPr>
          <w:rStyle w:val="1649pt0pt1"/>
        </w:rPr>
        <w:t>Герої мріють відбутися в майбут</w:t>
      </w:r>
      <w:r>
        <w:rPr>
          <w:rStyle w:val="1649pt0pt1"/>
        </w:rPr>
        <w:softHyphen/>
        <w:t>ньому</w:t>
      </w:r>
      <w:r>
        <w:rPr>
          <w:rStyle w:val="164Corbel9pt0pt80"/>
          <w:vertAlign w:val="superscript"/>
        </w:rPr>
        <w:t>7</w:t>
      </w:r>
      <w:r>
        <w:rPr>
          <w:rStyle w:val="1649pt0pt1"/>
        </w:rPr>
        <w:t xml:space="preserve"> хоч би в образі польової квітки, щоб порадувати око прийдешніх по</w:t>
      </w:r>
      <w:r>
        <w:rPr>
          <w:rStyle w:val="1649pt0pt1"/>
        </w:rPr>
        <w:softHyphen/>
        <w:t>колінь. А для них, тих, хто «з рідни</w:t>
      </w:r>
      <w:r>
        <w:rPr>
          <w:rStyle w:val="1649pt0pt1"/>
        </w:rPr>
        <w:softHyphen/>
        <w:t xml:space="preserve">ми очима», і через віки, </w:t>
      </w:r>
      <w:r>
        <w:rPr>
          <w:rStyle w:val="1649pt0pt1"/>
        </w:rPr>
        <w:t>стверджує автор, залишиться як найвища цін</w:t>
      </w:r>
      <w:r>
        <w:rPr>
          <w:rStyle w:val="1649pt0pt1"/>
        </w:rPr>
        <w:softHyphen/>
        <w:t>ність святе почуття кохання, яке і є основою життя на землі.</w:t>
      </w:r>
    </w:p>
    <w:p w:rsidR="00A66788" w:rsidRDefault="001A7945">
      <w:pPr>
        <w:pStyle w:val="1641"/>
        <w:framePr w:w="3220" w:h="8226" w:hRule="exact" w:wrap="none" w:vAnchor="page" w:hAnchor="page" w:x="4984" w:y="7805"/>
        <w:shd w:val="clear" w:color="auto" w:fill="auto"/>
        <w:spacing w:line="225" w:lineRule="exact"/>
        <w:ind w:left="20" w:right="60" w:firstLine="200"/>
      </w:pPr>
      <w:r>
        <w:rPr>
          <w:rStyle w:val="1649pt0pt1"/>
        </w:rPr>
        <w:t xml:space="preserve">Поезія «Марії» побудована за принципами </w:t>
      </w:r>
      <w:r>
        <w:rPr>
          <w:rStyle w:val="1649pt0pt2"/>
        </w:rPr>
        <w:t>антитези</w:t>
      </w:r>
      <w:r>
        <w:rPr>
          <w:rStyle w:val="1649pt0pt1"/>
        </w:rPr>
        <w:t xml:space="preserve"> (художнього протиставлення). Почуття закоханої людини гранично гіперболізуються («не знають ще чуття та</w:t>
      </w:r>
      <w:r>
        <w:rPr>
          <w:rStyle w:val="1649pt0pt1"/>
        </w:rPr>
        <w:t>кого люди»), порівнюються з найбільшими в уяв</w:t>
      </w:r>
      <w:r>
        <w:rPr>
          <w:rStyle w:val="1649pt0pt1"/>
        </w:rPr>
        <w:softHyphen/>
        <w:t>ленні поета величинами: «любов усіх людей», «з неба всі зірки», «квітки з усіх планет» — і виграють це порівняння. Найвище, найвишу- каніше, найсильніше, що може зрости в серці людини, — це почуття кохання. Лір</w:t>
      </w:r>
      <w:r>
        <w:rPr>
          <w:rStyle w:val="1649pt0pt1"/>
        </w:rPr>
        <w:t>ичний герой упевнено пророкує:</w:t>
      </w:r>
    </w:p>
    <w:p w:rsidR="00A66788" w:rsidRDefault="001A7945">
      <w:pPr>
        <w:pStyle w:val="1641"/>
        <w:framePr w:w="3220" w:h="8226" w:hRule="exact" w:wrap="none" w:vAnchor="page" w:hAnchor="page" w:x="4984" w:y="7805"/>
        <w:shd w:val="clear" w:color="auto" w:fill="auto"/>
        <w:spacing w:line="225" w:lineRule="exact"/>
        <w:ind w:left="440" w:right="60" w:firstLine="0"/>
        <w:jc w:val="left"/>
      </w:pPr>
      <w:r>
        <w:rPr>
          <w:rStyle w:val="1649pt0pt1"/>
        </w:rPr>
        <w:t>Моя любов горітиме яркіш за всі сонця, на тисячі століттів.</w:t>
      </w:r>
    </w:p>
    <w:p w:rsidR="00A66788" w:rsidRDefault="001A7945">
      <w:pPr>
        <w:pStyle w:val="1641"/>
        <w:framePr w:w="3220" w:h="8226" w:hRule="exact" w:wrap="none" w:vAnchor="page" w:hAnchor="page" w:x="4984" w:y="7805"/>
        <w:shd w:val="clear" w:color="auto" w:fill="auto"/>
        <w:spacing w:line="225" w:lineRule="exact"/>
        <w:ind w:left="20" w:right="60" w:firstLine="200"/>
      </w:pPr>
      <w:r>
        <w:rPr>
          <w:rStyle w:val="1649pt0pt1"/>
        </w:rPr>
        <w:t>Навіть на «красунь усіх віків» він не поміняє своєї коханої. Тоді ж ви</w:t>
      </w:r>
      <w:r>
        <w:rPr>
          <w:rStyle w:val="1649pt0pt1"/>
        </w:rPr>
        <w:softHyphen/>
        <w:t>ринає й ім’я жінки — Марія. Так зва</w:t>
      </w:r>
      <w:r>
        <w:rPr>
          <w:rStyle w:val="1649pt0pt1"/>
        </w:rPr>
        <w:softHyphen/>
        <w:t>ли й письменникову дружину.</w:t>
      </w:r>
    </w:p>
    <w:p w:rsidR="00A66788" w:rsidRDefault="001A7945">
      <w:pPr>
        <w:pStyle w:val="1641"/>
        <w:framePr w:w="3504" w:h="8277" w:hRule="exact" w:wrap="none" w:vAnchor="page" w:hAnchor="page" w:x="8348" w:y="7780"/>
        <w:shd w:val="clear" w:color="auto" w:fill="auto"/>
        <w:spacing w:line="229" w:lineRule="exact"/>
        <w:ind w:left="180" w:right="80" w:firstLine="220"/>
      </w:pPr>
      <w:r>
        <w:rPr>
          <w:rStyle w:val="1649pt0pt1"/>
        </w:rPr>
        <w:t xml:space="preserve">У багатій уяві поета зринає </w:t>
      </w:r>
      <w:r>
        <w:rPr>
          <w:rStyle w:val="1649pt0pt1"/>
        </w:rPr>
        <w:t>обр</w:t>
      </w:r>
      <w:r>
        <w:rPr>
          <w:rStyle w:val="1649pt0pt1"/>
          <w:vertAlign w:val="subscript"/>
        </w:rPr>
        <w:t>аз</w:t>
      </w:r>
      <w:r>
        <w:rPr>
          <w:rStyle w:val="1649pt0pt1"/>
        </w:rPr>
        <w:t xml:space="preserve"> зорі-дороговказу, якою є для чо</w:t>
      </w:r>
      <w:r>
        <w:rPr>
          <w:rStyle w:val="1649pt0pt1"/>
        </w:rPr>
        <w:softHyphen/>
        <w:t>ловіка кохана жінка, та звучить звер- тання-заклик:</w:t>
      </w:r>
    </w:p>
    <w:p w:rsidR="00A66788" w:rsidRDefault="001A7945">
      <w:pPr>
        <w:pStyle w:val="1641"/>
        <w:framePr w:w="3504" w:h="8277" w:hRule="exact" w:wrap="none" w:vAnchor="page" w:hAnchor="page" w:x="8348" w:y="7780"/>
        <w:shd w:val="clear" w:color="auto" w:fill="auto"/>
        <w:spacing w:line="229" w:lineRule="exact"/>
        <w:ind w:left="180" w:right="80" w:firstLine="220"/>
      </w:pPr>
      <w:r>
        <w:rPr>
          <w:rStyle w:val="1649pt0pt1"/>
        </w:rPr>
        <w:t>Світи ж мені, світи мені завжди над зорі всі, зоря моя єдина! Багато працює письменник і в епічному жанрі. Поема «Мазепа» (розпочата 1929 року, а дописувана в 1959-19</w:t>
      </w:r>
      <w:r>
        <w:rPr>
          <w:rStyle w:val="1649pt0pt1"/>
        </w:rPr>
        <w:t>60 рр.) у зв’язку з поруше</w:t>
      </w:r>
      <w:r>
        <w:rPr>
          <w:rStyle w:val="1649pt0pt1"/>
        </w:rPr>
        <w:softHyphen/>
        <w:t xml:space="preserve">ною </w:t>
      </w:r>
      <w:r>
        <w:rPr>
          <w:rStyle w:val="1649pt0pt2"/>
        </w:rPr>
        <w:t>темою</w:t>
      </w:r>
      <w:r>
        <w:rPr>
          <w:rStyle w:val="1649pt0pt1"/>
        </w:rPr>
        <w:t xml:space="preserve"> — осмисленням долі опальної постаті української історії Івана Мазепи — була віднесена до «заборонених творів». Тільки в 1988 році стала можливою її перша публікація.</w:t>
      </w:r>
    </w:p>
    <w:p w:rsidR="00A66788" w:rsidRDefault="001A7945">
      <w:pPr>
        <w:pStyle w:val="1641"/>
        <w:framePr w:w="3504" w:h="8277" w:hRule="exact" w:wrap="none" w:vAnchor="page" w:hAnchor="page" w:x="8348" w:y="7780"/>
        <w:shd w:val="clear" w:color="auto" w:fill="auto"/>
        <w:spacing w:line="229" w:lineRule="exact"/>
        <w:ind w:left="180" w:right="80" w:firstLine="220"/>
      </w:pPr>
      <w:r>
        <w:rPr>
          <w:rStyle w:val="1649pt0pt1"/>
        </w:rPr>
        <w:t>Цей великий, задуманий у гран</w:t>
      </w:r>
      <w:r>
        <w:rPr>
          <w:rStyle w:val="1649pt0pt1"/>
        </w:rPr>
        <w:softHyphen/>
        <w:t>діозних епічних вимірах</w:t>
      </w:r>
      <w:r>
        <w:rPr>
          <w:rStyle w:val="1649pt0pt1"/>
        </w:rPr>
        <w:t xml:space="preserve"> твір, ще раз підтвердив наявність непереверше- ного ліричного таланту його автора. Створена як пряме протиставлення «Полтаві» О. Пушкіна поема описує Мазепине життя в процесі еволюції. Мету твору сформульовано в такій авторській ремарці:</w:t>
      </w:r>
    </w:p>
    <w:p w:rsidR="00A66788" w:rsidRDefault="001A7945">
      <w:pPr>
        <w:pStyle w:val="1641"/>
        <w:framePr w:w="3504" w:h="8277" w:hRule="exact" w:wrap="none" w:vAnchor="page" w:hAnchor="page" w:x="8348" w:y="7780"/>
        <w:shd w:val="clear" w:color="auto" w:fill="auto"/>
        <w:spacing w:line="229" w:lineRule="exact"/>
        <w:ind w:left="560" w:right="560" w:firstLine="0"/>
        <w:jc w:val="left"/>
      </w:pPr>
      <w:r>
        <w:rPr>
          <w:rStyle w:val="1649pt0pt1"/>
        </w:rPr>
        <w:t xml:space="preserve">Я серцем хочу </w:t>
      </w:r>
      <w:r>
        <w:rPr>
          <w:rStyle w:val="1649pt0pt1"/>
        </w:rPr>
        <w:t>показать Страшну трагедію Мазепи,</w:t>
      </w:r>
    </w:p>
    <w:p w:rsidR="00A66788" w:rsidRDefault="001A7945">
      <w:pPr>
        <w:pStyle w:val="1641"/>
        <w:framePr w:w="3504" w:h="8277" w:hRule="exact" w:wrap="none" w:vAnchor="page" w:hAnchor="page" w:x="8348" w:y="7780"/>
        <w:shd w:val="clear" w:color="auto" w:fill="auto"/>
        <w:spacing w:line="229" w:lineRule="exact"/>
        <w:ind w:left="560" w:right="80" w:firstLine="0"/>
      </w:pPr>
      <w:r>
        <w:rPr>
          <w:rStyle w:val="1649pt0pt1"/>
        </w:rPr>
        <w:t xml:space="preserve">І в </w:t>
      </w:r>
      <w:r>
        <w:rPr>
          <w:rStyle w:val="16475pt"/>
          <w:b/>
          <w:bCs/>
        </w:rPr>
        <w:t xml:space="preserve">ній </w:t>
      </w:r>
      <w:r>
        <w:rPr>
          <w:rStyle w:val="1649pt0pt1"/>
        </w:rPr>
        <w:t xml:space="preserve">в той час страшний </w:t>
      </w:r>
      <w:r>
        <w:rPr>
          <w:rStyle w:val="16475pt"/>
          <w:b/>
          <w:bCs/>
        </w:rPr>
        <w:t xml:space="preserve">незгоди </w:t>
      </w:r>
      <w:r>
        <w:rPr>
          <w:rStyle w:val="1649pt0pt1"/>
        </w:rPr>
        <w:t>Трагедію мого народу. •</w:t>
      </w:r>
    </w:p>
    <w:p w:rsidR="00A66788" w:rsidRDefault="001A7945">
      <w:pPr>
        <w:pStyle w:val="1641"/>
        <w:framePr w:w="3504" w:h="8277" w:hRule="exact" w:wrap="none" w:vAnchor="page" w:hAnchor="page" w:x="8348" w:y="7780"/>
        <w:shd w:val="clear" w:color="auto" w:fill="auto"/>
        <w:spacing w:line="180" w:lineRule="exact"/>
        <w:ind w:left="180" w:firstLine="220"/>
      </w:pPr>
      <w:r>
        <w:rPr>
          <w:rStyle w:val="1649pt0pt1"/>
        </w:rPr>
        <w:t>Ця поема є поетично-романтичним</w:t>
      </w:r>
    </w:p>
    <w:p w:rsidR="00A66788" w:rsidRDefault="001A7945">
      <w:pPr>
        <w:pStyle w:val="1641"/>
        <w:framePr w:w="3504" w:h="8277" w:hRule="exact" w:wrap="none" w:vAnchor="page" w:hAnchor="page" w:x="8348" w:y="7780"/>
        <w:shd w:val="clear" w:color="auto" w:fill="auto"/>
        <w:spacing w:line="225" w:lineRule="exact"/>
        <w:ind w:left="180" w:right="80" w:firstLine="0"/>
      </w:pPr>
      <w:r>
        <w:rPr>
          <w:rStyle w:val="1649pt0pt1"/>
        </w:rPr>
        <w:t xml:space="preserve">портретом </w:t>
      </w:r>
      <w:r>
        <w:rPr>
          <w:rStyle w:val="1649pt0pt2"/>
        </w:rPr>
        <w:t>Івана Мазепи</w:t>
      </w:r>
      <w:r>
        <w:rPr>
          <w:rStyle w:val="1649pt0pt1"/>
        </w:rPr>
        <w:t xml:space="preserve">, який </w:t>
      </w:r>
      <w:r>
        <w:rPr>
          <w:rStyle w:val="16475pt"/>
          <w:b/>
          <w:bCs/>
        </w:rPr>
        <w:t>ство</w:t>
      </w:r>
      <w:r>
        <w:rPr>
          <w:rStyle w:val="16475pt"/>
          <w:b/>
          <w:bCs/>
        </w:rPr>
        <w:softHyphen/>
      </w:r>
      <w:r>
        <w:rPr>
          <w:rStyle w:val="1649pt0pt1"/>
        </w:rPr>
        <w:t xml:space="preserve">рено для реабілітації цієї </w:t>
      </w:r>
      <w:r>
        <w:rPr>
          <w:rStyle w:val="16475pt"/>
          <w:b/>
          <w:bCs/>
        </w:rPr>
        <w:t xml:space="preserve">яскравої </w:t>
      </w:r>
      <w:r>
        <w:rPr>
          <w:rStyle w:val="1649pt0pt1"/>
        </w:rPr>
        <w:t>історичної постаті в очах сучасників і нащадків поета.</w:t>
      </w:r>
    </w:p>
    <w:p w:rsidR="00A66788" w:rsidRDefault="001A7945">
      <w:pPr>
        <w:pStyle w:val="1641"/>
        <w:framePr w:w="3504" w:h="8277" w:hRule="exact" w:wrap="none" w:vAnchor="page" w:hAnchor="page" w:x="8348" w:y="7780"/>
        <w:shd w:val="clear" w:color="auto" w:fill="auto"/>
        <w:spacing w:line="225" w:lineRule="exact"/>
        <w:ind w:right="80" w:firstLine="0"/>
        <w:jc w:val="right"/>
      </w:pPr>
      <w:r>
        <w:rPr>
          <w:rStyle w:val="1649pt0pt1"/>
        </w:rPr>
        <w:t>Мазепа</w:t>
      </w:r>
      <w:r>
        <w:rPr>
          <w:rStyle w:val="1649pt0pt1"/>
        </w:rPr>
        <w:t xml:space="preserve"> у творі постає як справ І жній патріот, вірний син своєї </w:t>
      </w:r>
      <w:r>
        <w:rPr>
          <w:rStyle w:val="16475pt"/>
          <w:b/>
          <w:bCs/>
        </w:rPr>
        <w:t>землі-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601" w:y="7064"/>
        <w:shd w:val="clear" w:color="auto" w:fill="auto"/>
        <w:spacing w:line="170" w:lineRule="exact"/>
        <w:ind w:left="20"/>
      </w:pPr>
      <w:r>
        <w:rPr>
          <w:rStyle w:val="1285pt1"/>
          <w:b/>
          <w:bCs/>
          <w:i/>
          <w:iCs/>
        </w:rPr>
        <w:lastRenderedPageBreak/>
        <w:t>Нова література</w:t>
      </w:r>
    </w:p>
    <w:p w:rsidR="00A66788" w:rsidRDefault="001A7945">
      <w:pPr>
        <w:pStyle w:val="1641"/>
        <w:framePr w:w="3327" w:h="8367" w:hRule="exact" w:wrap="none" w:vAnchor="page" w:hAnchor="page" w:x="4915" w:y="7371"/>
        <w:shd w:val="clear" w:color="auto" w:fill="auto"/>
        <w:spacing w:line="229" w:lineRule="exact"/>
        <w:ind w:left="40" w:right="20" w:firstLine="0"/>
        <w:jc w:val="left"/>
      </w:pPr>
      <w:r>
        <w:rPr>
          <w:rStyle w:val="1649pt0pt1"/>
        </w:rPr>
        <w:t>#едаР</w:t>
      </w:r>
      <w:r>
        <w:rPr>
          <w:rStyle w:val="1649pt0pt1"/>
          <w:vertAlign w:val="superscript"/>
        </w:rPr>
        <w:t>ма його</w:t>
      </w:r>
      <w:r>
        <w:rPr>
          <w:rStyle w:val="1649pt0pt1"/>
        </w:rPr>
        <w:t xml:space="preserve"> громадянську совість, </w:t>
      </w:r>
      <w:r>
        <w:rPr>
          <w:rStyle w:val="1648pt0pt7"/>
          <w:b/>
          <w:bCs/>
        </w:rPr>
        <w:t xml:space="preserve">Батьківщину </w:t>
      </w:r>
      <w:r>
        <w:rPr>
          <w:rStyle w:val="1649pt0pt1"/>
        </w:rPr>
        <w:t xml:space="preserve">уособлює мати, яка приходить до нього навіть уві сні й </w:t>
      </w:r>
      <w:r>
        <w:rPr>
          <w:rStyle w:val="16475pt"/>
          <w:b/>
          <w:bCs/>
        </w:rPr>
        <w:t xml:space="preserve">звертається з </w:t>
      </w:r>
      <w:r>
        <w:rPr>
          <w:rStyle w:val="1649pt0pt1"/>
        </w:rPr>
        <w:t xml:space="preserve">пророчими словами: Будь оборонцем </w:t>
      </w:r>
      <w:r>
        <w:rPr>
          <w:rStyle w:val="1649pt0pt1"/>
        </w:rPr>
        <w:t>Україні,</w:t>
      </w:r>
    </w:p>
    <w:p w:rsidR="00A66788" w:rsidRDefault="001A7945">
      <w:pPr>
        <w:pStyle w:val="1641"/>
        <w:framePr w:w="3327" w:h="8367" w:hRule="exact" w:wrap="none" w:vAnchor="page" w:hAnchor="page" w:x="4915" w:y="7371"/>
        <w:shd w:val="clear" w:color="auto" w:fill="auto"/>
        <w:spacing w:line="229" w:lineRule="exact"/>
        <w:ind w:left="360" w:right="20" w:firstLine="0"/>
        <w:jc w:val="left"/>
      </w:pPr>
      <w:r>
        <w:rPr>
          <w:rStyle w:val="1649pt0pt1"/>
        </w:rPr>
        <w:t>Що на шаблюки точить рала. Тебе народ і Бог обрали.</w:t>
      </w:r>
    </w:p>
    <w:p w:rsidR="00A66788" w:rsidRDefault="001A7945">
      <w:pPr>
        <w:pStyle w:val="1641"/>
        <w:framePr w:w="3327" w:h="8367" w:hRule="exact" w:wrap="none" w:vAnchor="page" w:hAnchor="page" w:x="4915" w:y="7371"/>
        <w:shd w:val="clear" w:color="auto" w:fill="auto"/>
        <w:spacing w:line="229" w:lineRule="exact"/>
        <w:ind w:left="40" w:right="20" w:firstLine="160"/>
      </w:pPr>
      <w:r>
        <w:rPr>
          <w:rStyle w:val="16475pt"/>
          <w:b/>
          <w:bCs/>
        </w:rPr>
        <w:t xml:space="preserve">Таким </w:t>
      </w:r>
      <w:r>
        <w:rPr>
          <w:rStyle w:val="1649pt0pt1"/>
        </w:rPr>
        <w:t xml:space="preserve">чином, Мазепі призначено </w:t>
      </w:r>
      <w:r>
        <w:rPr>
          <w:rStyle w:val="16475pt"/>
          <w:b/>
          <w:bCs/>
        </w:rPr>
        <w:t xml:space="preserve">самим </w:t>
      </w:r>
      <w:r>
        <w:rPr>
          <w:rStyle w:val="1649pt0pt1"/>
        </w:rPr>
        <w:t>Богом стати оборонцем і за</w:t>
      </w:r>
      <w:r>
        <w:rPr>
          <w:rStyle w:val="1649pt0pt1"/>
        </w:rPr>
        <w:softHyphen/>
        <w:t xml:space="preserve">хисником України від Польщі і від </w:t>
      </w:r>
      <w:r>
        <w:rPr>
          <w:rStyle w:val="16475pt"/>
          <w:b/>
          <w:bCs/>
        </w:rPr>
        <w:t xml:space="preserve">Москви. </w:t>
      </w:r>
      <w:r>
        <w:rPr>
          <w:rStyle w:val="1649pt0pt1"/>
        </w:rPr>
        <w:t xml:space="preserve">У віщому видінні він бачить </w:t>
      </w:r>
      <w:r>
        <w:rPr>
          <w:rStyle w:val="16475pt"/>
          <w:b/>
          <w:bCs/>
        </w:rPr>
        <w:t xml:space="preserve">своє </w:t>
      </w:r>
      <w:r>
        <w:rPr>
          <w:rStyle w:val="1649pt0pt1"/>
        </w:rPr>
        <w:t>майбутнє:</w:t>
      </w:r>
    </w:p>
    <w:p w:rsidR="00A66788" w:rsidRDefault="001A7945">
      <w:pPr>
        <w:pStyle w:val="1641"/>
        <w:framePr w:w="3327" w:h="8367" w:hRule="exact" w:wrap="none" w:vAnchor="page" w:hAnchor="page" w:x="4915" w:y="7371"/>
        <w:shd w:val="clear" w:color="auto" w:fill="auto"/>
        <w:spacing w:line="229" w:lineRule="exact"/>
        <w:ind w:left="360" w:right="20" w:firstLine="0"/>
        <w:jc w:val="left"/>
      </w:pPr>
      <w:r>
        <w:rPr>
          <w:rStyle w:val="1649pt0pt1"/>
        </w:rPr>
        <w:t>Але у відповідь гармати Гримлять під мурами По</w:t>
      </w:r>
      <w:r>
        <w:rPr>
          <w:rStyle w:val="1649pt0pt1"/>
        </w:rPr>
        <w:t>лтави...</w:t>
      </w:r>
    </w:p>
    <w:p w:rsidR="00A66788" w:rsidRDefault="001A7945">
      <w:pPr>
        <w:pStyle w:val="1641"/>
        <w:framePr w:w="3327" w:h="8367" w:hRule="exact" w:wrap="none" w:vAnchor="page" w:hAnchor="page" w:x="4915" w:y="7371"/>
        <w:shd w:val="clear" w:color="auto" w:fill="auto"/>
        <w:spacing w:after="99" w:line="229" w:lineRule="exact"/>
        <w:ind w:left="40" w:right="20" w:firstLine="160"/>
      </w:pPr>
      <w:r>
        <w:rPr>
          <w:rStyle w:val="1649pt0pt1"/>
        </w:rPr>
        <w:t>Життєву трагедію Мазепи Володи</w:t>
      </w:r>
      <w:r>
        <w:rPr>
          <w:rStyle w:val="1649pt0pt1"/>
        </w:rPr>
        <w:softHyphen/>
        <w:t>мир Сосюра вбачає в тому, що народ не підтримав свого ватажка, не довірився й не пішов за ним. Учинок прадідів він оцінює так:</w:t>
      </w:r>
    </w:p>
    <w:p w:rsidR="00A66788" w:rsidRDefault="001A7945">
      <w:pPr>
        <w:pStyle w:val="1641"/>
        <w:framePr w:w="3327" w:h="8367" w:hRule="exact" w:wrap="none" w:vAnchor="page" w:hAnchor="page" w:x="4915" w:y="7371"/>
        <w:shd w:val="clear" w:color="auto" w:fill="auto"/>
        <w:spacing w:after="24" w:line="180" w:lineRule="exact"/>
        <w:ind w:left="360" w:firstLine="0"/>
        <w:jc w:val="left"/>
      </w:pPr>
      <w:r>
        <w:rPr>
          <w:rStyle w:val="1649pt0pt1"/>
        </w:rPr>
        <w:t>Бо помиляється й народ,</w:t>
      </w:r>
    </w:p>
    <w:p w:rsidR="00A66788" w:rsidRDefault="001A7945">
      <w:pPr>
        <w:pStyle w:val="1641"/>
        <w:framePr w:w="3327" w:h="8367" w:hRule="exact" w:wrap="none" w:vAnchor="page" w:hAnchor="page" w:x="4915" w:y="7371"/>
        <w:shd w:val="clear" w:color="auto" w:fill="auto"/>
        <w:spacing w:after="109" w:line="180" w:lineRule="exact"/>
        <w:ind w:left="360" w:firstLine="0"/>
        <w:jc w:val="left"/>
      </w:pPr>
      <w:r>
        <w:rPr>
          <w:rStyle w:val="1649pt0pt1"/>
        </w:rPr>
        <w:t>Коли немає ще держави.</w:t>
      </w:r>
    </w:p>
    <w:p w:rsidR="00A66788" w:rsidRDefault="001A7945">
      <w:pPr>
        <w:pStyle w:val="1641"/>
        <w:framePr w:w="3327" w:h="8367" w:hRule="exact" w:wrap="none" w:vAnchor="page" w:hAnchor="page" w:x="4915" w:y="7371"/>
        <w:shd w:val="clear" w:color="auto" w:fill="auto"/>
        <w:spacing w:line="229" w:lineRule="exact"/>
        <w:ind w:left="40" w:right="20" w:firstLine="160"/>
      </w:pPr>
      <w:r>
        <w:rPr>
          <w:rStyle w:val="1649pt0pt1"/>
        </w:rPr>
        <w:t xml:space="preserve">Отже, Мазепа програв у життєвій боротьбі, </w:t>
      </w:r>
      <w:r>
        <w:rPr>
          <w:rStyle w:val="1649pt0pt1"/>
        </w:rPr>
        <w:t>вигнанцем з рідної землі мандрує світом і відчуває навислий над головою меч помсти Петра І. Тож не залишається нічого більше, як зійти зі сцени життя, випити трунок. Та його неоднозначна постать жива в народній пам’яті. Володимир Сосюра так відповідає на з</w:t>
      </w:r>
      <w:r>
        <w:rPr>
          <w:rStyle w:val="1649pt0pt1"/>
        </w:rPr>
        <w:t>винувачення про</w:t>
      </w:r>
      <w:r>
        <w:rPr>
          <w:rStyle w:val="1649pt0pt1"/>
        </w:rPr>
        <w:softHyphen/>
        <w:t>тивників Івана Мазепи, пояснюючи справжні мотиви його поведінки та ШШнків:</w:t>
      </w:r>
    </w:p>
    <w:p w:rsidR="00A66788" w:rsidRDefault="001A7945">
      <w:pPr>
        <w:pStyle w:val="1641"/>
        <w:framePr w:w="3327" w:h="8367" w:hRule="exact" w:wrap="none" w:vAnchor="page" w:hAnchor="page" w:x="4915" w:y="7371"/>
        <w:shd w:val="clear" w:color="auto" w:fill="auto"/>
        <w:spacing w:line="229" w:lineRule="exact"/>
        <w:ind w:left="360" w:right="20" w:firstLine="0"/>
        <w:jc w:val="left"/>
      </w:pPr>
      <w:r>
        <w:rPr>
          <w:rStyle w:val="1649pt0pt1"/>
        </w:rPr>
        <w:t>«Він інтриган», — немов вериги, В душі моїй слова ці злі.</w:t>
      </w:r>
    </w:p>
    <w:p w:rsidR="00A66788" w:rsidRDefault="001A7945">
      <w:pPr>
        <w:pStyle w:val="1641"/>
        <w:framePr w:w="3378" w:h="8338" w:hRule="exact" w:wrap="none" w:vAnchor="page" w:hAnchor="page" w:x="8589" w:y="7353"/>
        <w:shd w:val="clear" w:color="auto" w:fill="auto"/>
        <w:spacing w:line="229" w:lineRule="exact"/>
        <w:ind w:left="40" w:firstLine="420"/>
        <w:jc w:val="left"/>
      </w:pPr>
      <w:r>
        <w:rPr>
          <w:rStyle w:val="1649pt0pt1"/>
        </w:rPr>
        <w:t>Але були його «інтриги»</w:t>
      </w:r>
    </w:p>
    <w:p w:rsidR="00A66788" w:rsidRDefault="001A7945">
      <w:pPr>
        <w:pStyle w:val="1641"/>
        <w:framePr w:w="3378" w:h="8338" w:hRule="exact" w:wrap="none" w:vAnchor="page" w:hAnchor="page" w:x="8589" w:y="7353"/>
        <w:shd w:val="clear" w:color="auto" w:fill="auto"/>
        <w:spacing w:line="229" w:lineRule="exact"/>
        <w:ind w:left="40" w:right="40" w:firstLine="420"/>
        <w:jc w:val="left"/>
      </w:pPr>
      <w:r>
        <w:rPr>
          <w:rStyle w:val="1649pt0pt1"/>
        </w:rPr>
        <w:t>Для щастя рідної землі. Багатостраждальний вірш В. Со</w:t>
      </w:r>
      <w:r>
        <w:rPr>
          <w:rStyle w:val="1649pt0pt1"/>
        </w:rPr>
        <w:softHyphen/>
        <w:t xml:space="preserve">сюри «Любіть Україну» </w:t>
      </w:r>
      <w:r>
        <w:rPr>
          <w:rStyle w:val="1649pt0pt1"/>
        </w:rPr>
        <w:t>належить до патріотичної лірики.</w:t>
      </w:r>
    </w:p>
    <w:p w:rsidR="00A66788" w:rsidRDefault="001A7945">
      <w:pPr>
        <w:pStyle w:val="1641"/>
        <w:framePr w:w="3378" w:h="8338" w:hRule="exact" w:wrap="none" w:vAnchor="page" w:hAnchor="page" w:x="8589" w:y="7353"/>
        <w:shd w:val="clear" w:color="auto" w:fill="auto"/>
        <w:spacing w:line="229" w:lineRule="exact"/>
        <w:ind w:left="40" w:right="40" w:firstLine="200"/>
      </w:pPr>
      <w:r>
        <w:rPr>
          <w:rStyle w:val="1649pt0pt1"/>
        </w:rPr>
        <w:t>Поезія написана у формі звертан- ня-заклику до українців. Поет звер</w:t>
      </w:r>
      <w:r>
        <w:rPr>
          <w:rStyle w:val="1649pt0pt1"/>
        </w:rPr>
        <w:softHyphen/>
        <w:t>тається до молоді. Доля України, її майбутнє залежить від того, чи буде патріотичним молоде покоління, вва</w:t>
      </w:r>
      <w:r>
        <w:rPr>
          <w:rStyle w:val="1649pt0pt1"/>
        </w:rPr>
        <w:softHyphen/>
        <w:t>жає В. Сосюра.</w:t>
      </w:r>
    </w:p>
    <w:p w:rsidR="00A66788" w:rsidRDefault="001A7945">
      <w:pPr>
        <w:pStyle w:val="1641"/>
        <w:framePr w:w="3378" w:h="8338" w:hRule="exact" w:wrap="none" w:vAnchor="page" w:hAnchor="page" w:x="8589" w:y="7353"/>
        <w:shd w:val="clear" w:color="auto" w:fill="auto"/>
        <w:spacing w:line="229" w:lineRule="exact"/>
        <w:ind w:left="40" w:right="40" w:firstLine="200"/>
      </w:pPr>
      <w:r>
        <w:rPr>
          <w:rStyle w:val="1649pt0pt1"/>
        </w:rPr>
        <w:t>Намагаючись осмислити саме по</w:t>
      </w:r>
      <w:r>
        <w:rPr>
          <w:rStyle w:val="1649pt0pt1"/>
        </w:rPr>
        <w:softHyphen/>
        <w:t>нят</w:t>
      </w:r>
      <w:r>
        <w:rPr>
          <w:rStyle w:val="1649pt0pt1"/>
        </w:rPr>
        <w:t>тя «любов до Батьківщини», В. Со</w:t>
      </w:r>
      <w:r>
        <w:rPr>
          <w:rStyle w:val="1649pt0pt1"/>
        </w:rPr>
        <w:softHyphen/>
        <w:t>сюра підкреслює, що це єдине й вод</w:t>
      </w:r>
      <w:r>
        <w:rPr>
          <w:rStyle w:val="1649pt0pt1"/>
        </w:rPr>
        <w:softHyphen/>
        <w:t>ночас всеохопне почуття, воно підно</w:t>
      </w:r>
      <w:r>
        <w:rPr>
          <w:rStyle w:val="1649pt0pt1"/>
        </w:rPr>
        <w:softHyphen/>
        <w:t>сить самоповагу людини, звеличує її.</w:t>
      </w:r>
    </w:p>
    <w:p w:rsidR="00A66788" w:rsidRDefault="001A7945">
      <w:pPr>
        <w:pStyle w:val="1641"/>
        <w:framePr w:w="3378" w:h="8338" w:hRule="exact" w:wrap="none" w:vAnchor="page" w:hAnchor="page" w:x="8589" w:y="7353"/>
        <w:shd w:val="clear" w:color="auto" w:fill="auto"/>
        <w:spacing w:line="229" w:lineRule="exact"/>
        <w:ind w:left="40" w:right="40" w:firstLine="200"/>
      </w:pPr>
      <w:r>
        <w:rPr>
          <w:rStyle w:val="1649pt0pt1"/>
        </w:rPr>
        <w:t xml:space="preserve">Поет засобом </w:t>
      </w:r>
      <w:r>
        <w:rPr>
          <w:rStyle w:val="1649pt0pt2"/>
        </w:rPr>
        <w:t>градації</w:t>
      </w:r>
      <w:r>
        <w:rPr>
          <w:rStyle w:val="1649pt0pt1"/>
        </w:rPr>
        <w:t xml:space="preserve"> досягає висо</w:t>
      </w:r>
      <w:r>
        <w:rPr>
          <w:rStyle w:val="1649pt0pt1"/>
        </w:rPr>
        <w:softHyphen/>
        <w:t>кого ступеня емоційності, схвильованос</w:t>
      </w:r>
      <w:r>
        <w:rPr>
          <w:rStyle w:val="1649pt0pt1"/>
        </w:rPr>
        <w:softHyphen/>
        <w:t>ті. За допомогою найрізноманітніших тропі</w:t>
      </w:r>
      <w:r>
        <w:rPr>
          <w:rStyle w:val="1649pt0pt1"/>
        </w:rPr>
        <w:t>в В. Сосюра змальовує чудовий образ України. Для поета все любе й миле в рідній країні: і трави, і води, і небо, і мова, і культура, і традиції. З любов’ю й теплом автор використо</w:t>
      </w:r>
      <w:r>
        <w:rPr>
          <w:rStyle w:val="1649pt0pt1"/>
        </w:rPr>
        <w:softHyphen/>
        <w:t>вує постійні епітети «вишнева Ук</w:t>
      </w:r>
      <w:r>
        <w:rPr>
          <w:rStyle w:val="1649pt0pt1"/>
        </w:rPr>
        <w:softHyphen/>
        <w:t>раїна», «мова солов’їна».</w:t>
      </w:r>
    </w:p>
    <w:p w:rsidR="00A66788" w:rsidRDefault="001A7945">
      <w:pPr>
        <w:pStyle w:val="1641"/>
        <w:framePr w:w="3378" w:h="8338" w:hRule="exact" w:wrap="none" w:vAnchor="page" w:hAnchor="page" w:x="8589" w:y="7353"/>
        <w:shd w:val="clear" w:color="auto" w:fill="auto"/>
        <w:spacing w:line="229" w:lineRule="exact"/>
        <w:ind w:left="40" w:right="40" w:firstLine="200"/>
      </w:pPr>
      <w:r>
        <w:rPr>
          <w:rStyle w:val="1649pt0pt1"/>
        </w:rPr>
        <w:t>Не обходить В. Со</w:t>
      </w:r>
      <w:r>
        <w:rPr>
          <w:rStyle w:val="1649pt0pt1"/>
        </w:rPr>
        <w:t>сюра недавні історичні події своєї доби, за допомо</w:t>
      </w:r>
      <w:r>
        <w:rPr>
          <w:rStyle w:val="1649pt0pt1"/>
        </w:rPr>
        <w:softHyphen/>
        <w:t>гою метонімії малюючи перемогу у війні з фашизмом.</w:t>
      </w:r>
    </w:p>
    <w:p w:rsidR="00A66788" w:rsidRDefault="001A7945">
      <w:pPr>
        <w:pStyle w:val="1641"/>
        <w:framePr w:w="3378" w:h="8338" w:hRule="exact" w:wrap="none" w:vAnchor="page" w:hAnchor="page" w:x="8589" w:y="7353"/>
        <w:shd w:val="clear" w:color="auto" w:fill="auto"/>
        <w:spacing w:line="229" w:lineRule="exact"/>
        <w:ind w:left="40" w:right="40" w:firstLine="200"/>
      </w:pPr>
      <w:r>
        <w:rPr>
          <w:rStyle w:val="1649pt0pt1"/>
        </w:rPr>
        <w:t>У вірші поет розвинув і висловив по-новому традиції Тараса Шевчен</w:t>
      </w:r>
      <w:r>
        <w:rPr>
          <w:rStyle w:val="1649pt0pt1"/>
        </w:rPr>
        <w:softHyphen/>
        <w:t>ка, Лесі Українки, Івана Франка та інших поетів-патріотів.</w:t>
      </w:r>
    </w:p>
    <w:p w:rsidR="00A66788" w:rsidRDefault="001A7945">
      <w:pPr>
        <w:pStyle w:val="1641"/>
        <w:framePr w:w="3378" w:h="8338" w:hRule="exact" w:wrap="none" w:vAnchor="page" w:hAnchor="page" w:x="8589" w:y="7353"/>
        <w:shd w:val="clear" w:color="auto" w:fill="auto"/>
        <w:spacing w:line="229" w:lineRule="exact"/>
        <w:ind w:left="40" w:right="40" w:firstLine="200"/>
      </w:pPr>
      <w:r>
        <w:rPr>
          <w:rStyle w:val="1649pt0pt1"/>
        </w:rPr>
        <w:t>Поезія «Любіть Україну» від</w:t>
      </w:r>
      <w:r>
        <w:rPr>
          <w:rStyle w:val="1649pt0pt1"/>
        </w:rPr>
        <w:softHyphen/>
      </w:r>
      <w:r>
        <w:rPr>
          <w:rStyle w:val="1649pt0pt1"/>
        </w:rPr>
        <w:t>різняється багатством мови,</w:t>
      </w:r>
    </w:p>
    <w:p w:rsidR="00A66788" w:rsidRDefault="001A7945">
      <w:pPr>
        <w:pStyle w:val="174"/>
        <w:framePr w:w="3426" w:h="219" w:hRule="exact" w:wrap="none" w:vAnchor="page" w:hAnchor="page" w:x="8567" w:y="15980"/>
        <w:shd w:val="clear" w:color="auto" w:fill="auto"/>
        <w:spacing w:line="190" w:lineRule="exact"/>
        <w:ind w:right="80"/>
        <w:jc w:val="right"/>
      </w:pPr>
      <w:r>
        <w:rPr>
          <w:rStyle w:val="170pt6"/>
          <w:b/>
          <w:bCs/>
        </w:rPr>
        <w:t>725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5063" w:y="7015"/>
        <w:shd w:val="clear" w:color="auto" w:fill="auto"/>
        <w:spacing w:line="160" w:lineRule="exact"/>
        <w:ind w:left="40"/>
      </w:pPr>
      <w:r>
        <w:rPr>
          <w:rStyle w:val="108pt0pt8"/>
          <w:i/>
          <w:iCs/>
        </w:rPr>
        <w:lastRenderedPageBreak/>
        <w:t>УКРА ЇНСЬКА ЛІТЕРА ТУРА</w:t>
      </w:r>
    </w:p>
    <w:p w:rsidR="00A66788" w:rsidRDefault="001A7945">
      <w:pPr>
        <w:pStyle w:val="1641"/>
        <w:framePr w:w="3216" w:h="8112" w:hRule="exact" w:wrap="none" w:vAnchor="page" w:hAnchor="page" w:x="4978" w:y="7318"/>
        <w:shd w:val="clear" w:color="auto" w:fill="auto"/>
        <w:spacing w:line="222" w:lineRule="exact"/>
        <w:ind w:left="40" w:right="40" w:firstLine="0"/>
      </w:pPr>
      <w:r>
        <w:rPr>
          <w:rStyle w:val="1649pt0pt1"/>
        </w:rPr>
        <w:t>ліричністю й теплотою, щирістю й схвильованістю.</w:t>
      </w:r>
    </w:p>
    <w:p w:rsidR="00A66788" w:rsidRDefault="001A7945">
      <w:pPr>
        <w:pStyle w:val="1641"/>
        <w:framePr w:w="3216" w:h="8112" w:hRule="exact" w:wrap="none" w:vAnchor="page" w:hAnchor="page" w:x="4978" w:y="7318"/>
        <w:shd w:val="clear" w:color="auto" w:fill="auto"/>
        <w:spacing w:line="222" w:lineRule="exact"/>
        <w:ind w:left="20" w:right="60" w:firstLine="180"/>
      </w:pPr>
      <w:r>
        <w:rPr>
          <w:rStyle w:val="1649pt0pt1"/>
        </w:rPr>
        <w:t>Вірш «Любіть Україну» — душев</w:t>
      </w:r>
      <w:r>
        <w:rPr>
          <w:rStyle w:val="1649pt0pt1"/>
        </w:rPr>
        <w:softHyphen/>
        <w:t>ний заповіт нащадкам, який посилає у вічність зболене, роздвоєне серце «комунара і націоналіста». У</w:t>
      </w:r>
      <w:r>
        <w:rPr>
          <w:rStyle w:val="1649pt0pt1"/>
        </w:rPr>
        <w:t xml:space="preserve"> пере</w:t>
      </w:r>
      <w:r>
        <w:rPr>
          <w:rStyle w:val="1649pt0pt1"/>
        </w:rPr>
        <w:softHyphen/>
        <w:t>плетінні правд і оман, злетів і падінь воно живе, бо має вічне — любов до рідного краю:</w:t>
      </w:r>
    </w:p>
    <w:p w:rsidR="00A66788" w:rsidRDefault="001A7945">
      <w:pPr>
        <w:pStyle w:val="1641"/>
        <w:framePr w:w="3216" w:h="8112" w:hRule="exact" w:wrap="none" w:vAnchor="page" w:hAnchor="page" w:x="4978" w:y="7318"/>
        <w:shd w:val="clear" w:color="auto" w:fill="auto"/>
        <w:spacing w:line="222" w:lineRule="exact"/>
        <w:ind w:left="420" w:firstLine="0"/>
        <w:jc w:val="left"/>
      </w:pPr>
      <w:r>
        <w:rPr>
          <w:rStyle w:val="1649pt0pt1"/>
        </w:rPr>
        <w:t>Всім серцем любіть Україну</w:t>
      </w:r>
    </w:p>
    <w:p w:rsidR="00A66788" w:rsidRDefault="001A7945">
      <w:pPr>
        <w:pStyle w:val="1641"/>
        <w:framePr w:w="3216" w:h="8112" w:hRule="exact" w:wrap="none" w:vAnchor="page" w:hAnchor="page" w:x="4978" w:y="7318"/>
        <w:shd w:val="clear" w:color="auto" w:fill="auto"/>
        <w:spacing w:line="222" w:lineRule="exact"/>
        <w:ind w:right="60" w:firstLine="0"/>
        <w:jc w:val="right"/>
      </w:pPr>
      <w:r>
        <w:rPr>
          <w:rStyle w:val="1649pt0pt1"/>
        </w:rPr>
        <w:t>свою —</w:t>
      </w:r>
    </w:p>
    <w:p w:rsidR="00A66788" w:rsidRDefault="001A7945">
      <w:pPr>
        <w:pStyle w:val="1641"/>
        <w:framePr w:w="3216" w:h="8112" w:hRule="exact" w:wrap="none" w:vAnchor="page" w:hAnchor="page" w:x="4978" w:y="7318"/>
        <w:shd w:val="clear" w:color="auto" w:fill="auto"/>
        <w:spacing w:line="222" w:lineRule="exact"/>
        <w:ind w:left="420" w:firstLine="0"/>
        <w:jc w:val="left"/>
      </w:pPr>
      <w:r>
        <w:rPr>
          <w:rStyle w:val="1649pt0pt1"/>
        </w:rPr>
        <w:t>і вічні ми будемо з нею!</w:t>
      </w:r>
    </w:p>
    <w:p w:rsidR="00A66788" w:rsidRDefault="001A7945">
      <w:pPr>
        <w:pStyle w:val="1641"/>
        <w:framePr w:w="3216" w:h="8112" w:hRule="exact" w:wrap="none" w:vAnchor="page" w:hAnchor="page" w:x="4978" w:y="7318"/>
        <w:shd w:val="clear" w:color="auto" w:fill="auto"/>
        <w:spacing w:line="222" w:lineRule="exact"/>
        <w:ind w:left="20" w:right="60" w:firstLine="180"/>
      </w:pPr>
      <w:r>
        <w:rPr>
          <w:rStyle w:val="1649pt0pt1"/>
        </w:rPr>
        <w:t>Справжніми перлинами українсь</w:t>
      </w:r>
      <w:r>
        <w:rPr>
          <w:rStyle w:val="1649pt0pt1"/>
        </w:rPr>
        <w:softHyphen/>
        <w:t>кої інтимної лірики є вірші «Білі акації будуть цвісти» і «Так ніхто не к</w:t>
      </w:r>
      <w:r>
        <w:rPr>
          <w:rStyle w:val="1649pt0pt1"/>
        </w:rPr>
        <w:t>охав*. Дослідники вважають, що ці поезії присвячені першій дружині поета Вірі Верзшій. Дуже швидко во</w:t>
      </w:r>
      <w:r>
        <w:rPr>
          <w:rStyle w:val="1649pt0pt1"/>
        </w:rPr>
        <w:softHyphen/>
        <w:t>ни стали народними романсами.</w:t>
      </w:r>
    </w:p>
    <w:p w:rsidR="00A66788" w:rsidRDefault="001A7945">
      <w:pPr>
        <w:pStyle w:val="1641"/>
        <w:framePr w:w="3216" w:h="8112" w:hRule="exact" w:wrap="none" w:vAnchor="page" w:hAnchor="page" w:x="4978" w:y="7318"/>
        <w:shd w:val="clear" w:color="auto" w:fill="auto"/>
        <w:spacing w:line="222" w:lineRule="exact"/>
        <w:ind w:left="20" w:right="60" w:firstLine="180"/>
      </w:pPr>
      <w:r>
        <w:rPr>
          <w:rStyle w:val="1649pt0pt1"/>
        </w:rPr>
        <w:t xml:space="preserve">Поезія «Білі акації будуть цвісти» (1927) — цілісний твір. </w:t>
      </w:r>
      <w:r>
        <w:rPr>
          <w:rStyle w:val="164ArialNarrow75pt0pt2"/>
          <w:b/>
          <w:bCs/>
        </w:rPr>
        <w:t xml:space="preserve">У </w:t>
      </w:r>
      <w:r>
        <w:rPr>
          <w:rStyle w:val="1649pt0pt1"/>
        </w:rPr>
        <w:t>вірші немає збитих фраз, лише настрій і почуття.</w:t>
      </w:r>
    </w:p>
    <w:p w:rsidR="00A66788" w:rsidRDefault="001A7945">
      <w:pPr>
        <w:pStyle w:val="1641"/>
        <w:framePr w:w="3216" w:h="8112" w:hRule="exact" w:wrap="none" w:vAnchor="page" w:hAnchor="page" w:x="4978" w:y="7318"/>
        <w:shd w:val="clear" w:color="auto" w:fill="auto"/>
        <w:spacing w:line="222" w:lineRule="exact"/>
        <w:ind w:left="20" w:right="60" w:firstLine="180"/>
      </w:pPr>
      <w:r>
        <w:rPr>
          <w:rStyle w:val="1649pt0pt1"/>
        </w:rPr>
        <w:t>Душа ліричного</w:t>
      </w:r>
      <w:r>
        <w:rPr>
          <w:rStyle w:val="1649pt0pt1"/>
        </w:rPr>
        <w:t xml:space="preserve"> героя відкрита, щира. Природа виступає уособлен</w:t>
      </w:r>
      <w:r>
        <w:rPr>
          <w:rStyle w:val="1649pt0pt1"/>
        </w:rPr>
        <w:softHyphen/>
        <w:t>ням його переживань. Образ коханої асоціюється в поета з персоніфікова</w:t>
      </w:r>
      <w:r>
        <w:rPr>
          <w:rStyle w:val="1649pt0pt1"/>
        </w:rPr>
        <w:softHyphen/>
        <w:t>ним образом України.</w:t>
      </w:r>
    </w:p>
    <w:p w:rsidR="00A66788" w:rsidRDefault="001A7945">
      <w:pPr>
        <w:pStyle w:val="1641"/>
        <w:framePr w:w="3216" w:h="8112" w:hRule="exact" w:wrap="none" w:vAnchor="page" w:hAnchor="page" w:x="4978" w:y="7318"/>
        <w:shd w:val="clear" w:color="auto" w:fill="auto"/>
        <w:spacing w:line="222" w:lineRule="exact"/>
        <w:ind w:right="60" w:firstLine="0"/>
        <w:jc w:val="right"/>
      </w:pPr>
      <w:r>
        <w:rPr>
          <w:rStyle w:val="1649pt0pt1"/>
        </w:rPr>
        <w:t>У поезії «Так ніхто не кохав»</w:t>
      </w:r>
    </w:p>
    <w:p w:rsidR="00A66788" w:rsidRDefault="001A7945">
      <w:pPr>
        <w:pStyle w:val="1641"/>
        <w:framePr w:w="3216" w:h="8112" w:hRule="exact" w:wrap="none" w:vAnchor="page" w:hAnchor="page" w:x="4978" w:y="7318"/>
        <w:numPr>
          <w:ilvl w:val="0"/>
          <w:numId w:val="365"/>
        </w:numPr>
        <w:shd w:val="clear" w:color="auto" w:fill="auto"/>
        <w:tabs>
          <w:tab w:val="left" w:pos="622"/>
        </w:tabs>
        <w:spacing w:line="222" w:lineRule="exact"/>
        <w:ind w:left="20" w:right="60" w:firstLine="0"/>
      </w:pPr>
      <w:r>
        <w:rPr>
          <w:rStyle w:val="1649pt0pt1"/>
        </w:rPr>
        <w:t>ліричний герой настільки ро</w:t>
      </w:r>
      <w:r>
        <w:rPr>
          <w:rStyle w:val="1649pt0pt1"/>
        </w:rPr>
        <w:softHyphen/>
        <w:t xml:space="preserve">мантизує своє почуття, що йому здається — воно єдине за </w:t>
      </w:r>
      <w:r>
        <w:rPr>
          <w:rStyle w:val="1649pt0pt1"/>
        </w:rPr>
        <w:t>всю історію людства. Він уважає: таке кохання, як у нього та його дівчини, прихо</w:t>
      </w:r>
      <w:r>
        <w:rPr>
          <w:rStyle w:val="1649pt0pt1"/>
        </w:rPr>
        <w:softHyphen/>
        <w:t>дить раз на тисячу років.</w:t>
      </w:r>
    </w:p>
    <w:p w:rsidR="00A66788" w:rsidRDefault="001A7945">
      <w:pPr>
        <w:pStyle w:val="1641"/>
        <w:framePr w:w="3216" w:h="8112" w:hRule="exact" w:wrap="none" w:vAnchor="page" w:hAnchor="page" w:x="4978" w:y="7318"/>
        <w:shd w:val="clear" w:color="auto" w:fill="auto"/>
        <w:spacing w:line="222" w:lineRule="exact"/>
        <w:ind w:left="20" w:right="60" w:firstLine="0"/>
      </w:pPr>
      <w:r>
        <w:rPr>
          <w:rStyle w:val="1649pt0pt1"/>
        </w:rPr>
        <w:t>Твір має поетичне обрамлення. Відзначається інтонаційним багат</w:t>
      </w:r>
      <w:r>
        <w:rPr>
          <w:rStyle w:val="1649pt0pt1"/>
        </w:rPr>
        <w:softHyphen/>
      </w:r>
    </w:p>
    <w:p w:rsidR="00A66788" w:rsidRDefault="001A7945">
      <w:pPr>
        <w:pStyle w:val="223"/>
        <w:framePr w:w="3264" w:h="210" w:hRule="exact" w:wrap="none" w:vAnchor="page" w:hAnchor="page" w:x="4952" w:y="15692"/>
        <w:shd w:val="clear" w:color="auto" w:fill="auto"/>
        <w:spacing w:line="180" w:lineRule="exact"/>
        <w:ind w:left="80"/>
      </w:pPr>
      <w:r>
        <w:rPr>
          <w:rStyle w:val="229pt0pt0"/>
        </w:rPr>
        <w:t>726</w:t>
      </w:r>
    </w:p>
    <w:p w:rsidR="00A66788" w:rsidRDefault="001A7945">
      <w:pPr>
        <w:pStyle w:val="1641"/>
        <w:framePr w:w="3305" w:h="2925" w:hRule="exact" w:wrap="none" w:vAnchor="page" w:hAnchor="page" w:x="8515" w:y="7286"/>
        <w:shd w:val="clear" w:color="auto" w:fill="auto"/>
        <w:spacing w:after="178" w:line="225" w:lineRule="exact"/>
        <w:ind w:left="20" w:right="60" w:firstLine="0"/>
      </w:pPr>
      <w:r>
        <w:rPr>
          <w:rStyle w:val="1649pt0pt1"/>
        </w:rPr>
        <w:t>ством, мелодійністю; схвильована гіперболізація надає йому неповтор</w:t>
      </w:r>
      <w:r>
        <w:rPr>
          <w:rStyle w:val="1649pt0pt1"/>
        </w:rPr>
        <w:softHyphen/>
        <w:t>ності. Для зм</w:t>
      </w:r>
      <w:r>
        <w:rPr>
          <w:rStyle w:val="1649pt0pt1"/>
        </w:rPr>
        <w:t>алювання образів зако</w:t>
      </w:r>
      <w:r>
        <w:rPr>
          <w:rStyle w:val="1649pt0pt1"/>
        </w:rPr>
        <w:softHyphen/>
        <w:t>ханих автор уживає влучні епітети («щасливі очі», «солодка мука»), порів</w:t>
      </w:r>
      <w:r>
        <w:rPr>
          <w:rStyle w:val="1649pt0pt1"/>
        </w:rPr>
        <w:softHyphen/>
        <w:t>няння («ніби пахне вона лободою») метафори («в’яне серце», «горять очі»), риторичні фігури («Гей ви, зорі ясні!..», «Тихий місяцю мій!..»).</w:t>
      </w:r>
    </w:p>
    <w:p w:rsidR="00A66788" w:rsidRDefault="001A7945">
      <w:pPr>
        <w:pStyle w:val="18121"/>
        <w:framePr w:w="3305" w:h="2925" w:hRule="exact" w:wrap="none" w:vAnchor="page" w:hAnchor="page" w:x="8515" w:y="7286"/>
        <w:shd w:val="clear" w:color="auto" w:fill="auto"/>
        <w:spacing w:before="0" w:line="303" w:lineRule="exact"/>
        <w:ind w:left="720" w:right="560"/>
      </w:pPr>
      <w:bookmarkStart w:id="492" w:name="bookmark492"/>
      <w:r>
        <w:t xml:space="preserve">Максим Рильський </w:t>
      </w:r>
      <w:r>
        <w:rPr>
          <w:rStyle w:val="1812TimesNewRoman105pt0pt"/>
          <w:rFonts w:eastAsia="Arial Narrow"/>
          <w:b/>
          <w:bCs/>
        </w:rPr>
        <w:t>1895</w:t>
      </w:r>
      <w:r>
        <w:rPr>
          <w:rStyle w:val="1812TimesNewRoman105pt0pt"/>
          <w:rFonts w:eastAsia="Arial Narrow"/>
          <w:b/>
          <w:bCs/>
        </w:rPr>
        <w:t>-1964 рр.</w:t>
      </w:r>
      <w:bookmarkEnd w:id="492"/>
    </w:p>
    <w:p w:rsidR="00A66788" w:rsidRDefault="001A7945">
      <w:pPr>
        <w:pStyle w:val="951"/>
        <w:framePr w:w="3305" w:h="5026" w:hRule="exact" w:wrap="none" w:vAnchor="page" w:hAnchor="page" w:x="8515" w:y="10480"/>
        <w:shd w:val="clear" w:color="auto" w:fill="auto"/>
        <w:spacing w:line="229" w:lineRule="exact"/>
        <w:ind w:left="600" w:right="40"/>
      </w:pPr>
      <w:r>
        <w:rPr>
          <w:rStyle w:val="9585pt0pt1"/>
          <w:b/>
          <w:bCs/>
        </w:rPr>
        <w:t xml:space="preserve">/ </w:t>
      </w:r>
      <w:r>
        <w:rPr>
          <w:rStyle w:val="9585pt0pt2"/>
          <w:b/>
          <w:bCs/>
          <w:i/>
          <w:iCs/>
        </w:rPr>
        <w:t>так увійшов він у світ ліричної творчості життєлюбом, зако</w:t>
      </w:r>
      <w:r>
        <w:rPr>
          <w:rStyle w:val="9585pt0pt2"/>
          <w:b/>
          <w:bCs/>
          <w:i/>
          <w:iCs/>
        </w:rPr>
        <w:softHyphen/>
        <w:t>ханим у всі прояви життя, з йо</w:t>
      </w:r>
      <w:r>
        <w:rPr>
          <w:rStyle w:val="9585pt0pt2"/>
          <w:b/>
          <w:bCs/>
          <w:i/>
          <w:iCs/>
        </w:rPr>
        <w:softHyphen/>
        <w:t>го головними скарбами любові, краси і волі.</w:t>
      </w:r>
    </w:p>
    <w:p w:rsidR="00A66788" w:rsidRDefault="001A7945">
      <w:pPr>
        <w:pStyle w:val="1273"/>
        <w:framePr w:w="3305" w:h="5026" w:hRule="exact" w:wrap="none" w:vAnchor="page" w:hAnchor="page" w:x="8515" w:y="10480"/>
        <w:shd w:val="clear" w:color="auto" w:fill="auto"/>
        <w:spacing w:line="199" w:lineRule="exact"/>
        <w:ind w:left="40" w:right="40" w:firstLine="2100"/>
        <w:jc w:val="both"/>
      </w:pPr>
      <w:r>
        <w:rPr>
          <w:rStyle w:val="12785pt0pt0"/>
        </w:rPr>
        <w:t xml:space="preserve">Ю. Лавріненко </w:t>
      </w:r>
      <w:r>
        <w:rPr>
          <w:rStyle w:val="12775pt0pt1"/>
        </w:rPr>
        <w:t>Народився Максим Рильський 19 березня 1895 року в Києві. Батько майбутнього письмен</w:t>
      </w:r>
      <w:r>
        <w:rPr>
          <w:rStyle w:val="12775pt0pt1"/>
        </w:rPr>
        <w:softHyphen/>
        <w:t xml:space="preserve">ника Тадей </w:t>
      </w:r>
      <w:r>
        <w:rPr>
          <w:rStyle w:val="12775pt0pt1"/>
        </w:rPr>
        <w:t>Рильський був відомим ученим-ет- нографом і громадським діячем. Помер, коли синові виповнилося 7 років.</w:t>
      </w:r>
    </w:p>
    <w:p w:rsidR="00A66788" w:rsidRDefault="001A7945">
      <w:pPr>
        <w:pStyle w:val="1273"/>
        <w:framePr w:w="3305" w:h="5026" w:hRule="exact" w:wrap="none" w:vAnchor="page" w:hAnchor="page" w:x="8515" w:y="10480"/>
        <w:shd w:val="clear" w:color="auto" w:fill="auto"/>
        <w:spacing w:line="199" w:lineRule="exact"/>
        <w:ind w:left="40" w:right="40" w:firstLine="180"/>
        <w:jc w:val="both"/>
      </w:pPr>
      <w:r>
        <w:rPr>
          <w:rStyle w:val="12775pt0pt1"/>
        </w:rPr>
        <w:t>Початкову освіту М. Рильський здобув удома за допомогою приватних учителів. У 1915 році він закінчив столичну приватну гімназію і всту</w:t>
      </w:r>
      <w:r>
        <w:rPr>
          <w:rStyle w:val="12775pt0pt1"/>
        </w:rPr>
        <w:softHyphen/>
        <w:t>пив до Київського</w:t>
      </w:r>
      <w:r>
        <w:rPr>
          <w:rStyle w:val="12775pt0pt1"/>
        </w:rPr>
        <w:t xml:space="preserve"> університету. Не закінчивши повного курсу навчання (далися взнаки події 1917-1920-х років), учителює, викладає ук</w:t>
      </w:r>
      <w:r>
        <w:rPr>
          <w:rStyle w:val="12775pt0pt1"/>
        </w:rPr>
        <w:softHyphen/>
        <w:t>раїнську мову та літературу.</w:t>
      </w:r>
    </w:p>
    <w:p w:rsidR="00A66788" w:rsidRDefault="001A7945">
      <w:pPr>
        <w:pStyle w:val="1273"/>
        <w:framePr w:w="3305" w:h="5026" w:hRule="exact" w:wrap="none" w:vAnchor="page" w:hAnchor="page" w:x="8515" w:y="10480"/>
        <w:shd w:val="clear" w:color="auto" w:fill="auto"/>
        <w:spacing w:line="199" w:lineRule="exact"/>
        <w:ind w:left="40" w:right="40" w:firstLine="180"/>
        <w:jc w:val="both"/>
      </w:pPr>
      <w:r>
        <w:rPr>
          <w:rStyle w:val="12775pt0pt1"/>
        </w:rPr>
        <w:t xml:space="preserve">Почав писати ще з дитячих років. У 1910 році з'являється перша поетова збірка — «На білих островах». Потім «Під </w:t>
      </w:r>
      <w:r>
        <w:rPr>
          <w:rStyle w:val="12775pt0pt1"/>
        </w:rPr>
        <w:t>осінніми зорями» (1918)» «Синя далечінь» (1922), «Крізь бурю і сніг» (1925), «Троянди й виноград» (1957), «Го лосїївська осінь» (1959) та ін.</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090"/>
        <w:framePr w:w="3460" w:h="8452" w:hRule="exact" w:wrap="none" w:vAnchor="page" w:hAnchor="page" w:x="4829" w:y="7623"/>
        <w:shd w:val="clear" w:color="auto" w:fill="auto"/>
        <w:ind w:left="120" w:right="100"/>
      </w:pPr>
      <w:r>
        <w:rPr>
          <w:rStyle w:val="209ArialNarrow65pt0pt"/>
          <w:b/>
          <w:bCs/>
        </w:rPr>
        <w:lastRenderedPageBreak/>
        <w:t xml:space="preserve">Максим </w:t>
      </w:r>
      <w:r>
        <w:t>Рильський широко знаний також як „ерекладач з мов багатьох народів світу, літера</w:t>
      </w:r>
      <w:r>
        <w:softHyphen/>
        <w:t>туро</w:t>
      </w:r>
      <w:r>
        <w:t>знавець, фольклорист, критик, публіцист,</w:t>
      </w:r>
    </w:p>
    <w:p w:rsidR="00A66788" w:rsidRDefault="001A7945">
      <w:pPr>
        <w:pStyle w:val="2101"/>
        <w:framePr w:w="3460" w:h="8452" w:hRule="exact" w:wrap="none" w:vAnchor="page" w:hAnchor="page" w:x="4829" w:y="7623"/>
        <w:shd w:val="clear" w:color="auto" w:fill="auto"/>
        <w:spacing w:line="120" w:lineRule="exact"/>
      </w:pPr>
      <w:r>
        <w:t>педагог.</w:t>
      </w:r>
    </w:p>
    <w:p w:rsidR="00A66788" w:rsidRDefault="001A7945">
      <w:pPr>
        <w:pStyle w:val="2111"/>
        <w:framePr w:w="3460" w:h="8452" w:hRule="exact" w:wrap="none" w:vAnchor="page" w:hAnchor="page" w:x="4829" w:y="7623"/>
        <w:shd w:val="clear" w:color="auto" w:fill="auto"/>
        <w:ind w:left="120" w:right="100"/>
      </w:pPr>
      <w:r>
        <w:rPr>
          <w:rStyle w:val="21175pt0pt"/>
          <w:b/>
          <w:bCs/>
        </w:rPr>
        <w:t xml:space="preserve">24 </w:t>
      </w:r>
      <w:r>
        <w:t xml:space="preserve">липня </w:t>
      </w:r>
      <w:r>
        <w:rPr>
          <w:rStyle w:val="21175pt0pt"/>
          <w:b/>
          <w:bCs/>
        </w:rPr>
        <w:t xml:space="preserve">1964 </w:t>
      </w:r>
      <w:r>
        <w:t xml:space="preserve">року після тяжкої хвороби І Рильський </w:t>
      </w:r>
      <w:r>
        <w:rPr>
          <w:rStyle w:val="21175pt0pt"/>
          <w:b/>
          <w:bCs/>
        </w:rPr>
        <w:t>помер.</w:t>
      </w:r>
    </w:p>
    <w:p w:rsidR="00A66788" w:rsidRDefault="001A7945">
      <w:pPr>
        <w:pStyle w:val="2090"/>
        <w:framePr w:w="3460" w:h="8452" w:hRule="exact" w:wrap="none" w:vAnchor="page" w:hAnchor="page" w:x="4829" w:y="7623"/>
        <w:shd w:val="clear" w:color="auto" w:fill="auto"/>
        <w:spacing w:after="172" w:line="110" w:lineRule="exact"/>
        <w:ind w:left="120"/>
      </w:pPr>
      <w:r>
        <w:t>Похований на Байковому кладовищі в Києві.</w:t>
      </w:r>
    </w:p>
    <w:p w:rsidR="00A66788" w:rsidRDefault="001A7945">
      <w:pPr>
        <w:pStyle w:val="1641"/>
        <w:framePr w:w="3460" w:h="8452" w:hRule="exact" w:wrap="none" w:vAnchor="page" w:hAnchor="page" w:x="4829" w:y="7623"/>
        <w:shd w:val="clear" w:color="auto" w:fill="auto"/>
        <w:spacing w:line="233" w:lineRule="exact"/>
        <w:ind w:left="120" w:right="100" w:firstLine="200"/>
      </w:pPr>
      <w:r>
        <w:rPr>
          <w:rStyle w:val="164ArialNarrow75pt0pt2"/>
          <w:b/>
          <w:bCs/>
        </w:rPr>
        <w:t xml:space="preserve">Максима </w:t>
      </w:r>
      <w:r>
        <w:rPr>
          <w:rStyle w:val="1649pt0pt1"/>
        </w:rPr>
        <w:t xml:space="preserve">Рильського справедливо </w:t>
      </w:r>
      <w:r>
        <w:rPr>
          <w:rStyle w:val="164ArialNarrow75pt0pt2"/>
          <w:b/>
          <w:bCs/>
        </w:rPr>
        <w:t xml:space="preserve">вважають </w:t>
      </w:r>
      <w:r>
        <w:rPr>
          <w:rStyle w:val="1649pt0pt1"/>
        </w:rPr>
        <w:t xml:space="preserve">одним з неперевершених </w:t>
      </w:r>
      <w:r>
        <w:rPr>
          <w:rStyle w:val="164ArialNarrow75pt0pt2"/>
          <w:b/>
          <w:bCs/>
        </w:rPr>
        <w:t xml:space="preserve">майстрів </w:t>
      </w:r>
      <w:r>
        <w:rPr>
          <w:rStyle w:val="1649pt0pt1"/>
        </w:rPr>
        <w:t xml:space="preserve">української і ширше — світової </w:t>
      </w:r>
      <w:r>
        <w:rPr>
          <w:rStyle w:val="1649pt0pt1"/>
        </w:rPr>
        <w:t>лірики.</w:t>
      </w:r>
    </w:p>
    <w:p w:rsidR="00A66788" w:rsidRDefault="001A7945">
      <w:pPr>
        <w:pStyle w:val="1641"/>
        <w:framePr w:w="3460" w:h="8452" w:hRule="exact" w:wrap="none" w:vAnchor="page" w:hAnchor="page" w:x="4829" w:y="7623"/>
        <w:shd w:val="clear" w:color="auto" w:fill="auto"/>
        <w:spacing w:line="233" w:lineRule="exact"/>
        <w:ind w:left="120" w:right="100" w:firstLine="200"/>
      </w:pPr>
      <w:r>
        <w:rPr>
          <w:rStyle w:val="1649pt0pt1"/>
        </w:rPr>
        <w:t>Поет віртуозно володіє словом як матеріалом для вираження найтон- ших почуттів і переживань. Саме то</w:t>
      </w:r>
      <w:r>
        <w:rPr>
          <w:rStyle w:val="1649pt0pt1"/>
        </w:rPr>
        <w:softHyphen/>
        <w:t>му його твори викликають резонанс у душі читача, а ліричний герой поезії М. Рильського завжди постає як жи</w:t>
      </w:r>
      <w:r>
        <w:rPr>
          <w:rStyle w:val="1649pt0pt1"/>
        </w:rPr>
        <w:softHyphen/>
        <w:t>ва людина, думки і відчуття якої є земни</w:t>
      </w:r>
      <w:r>
        <w:rPr>
          <w:rStyle w:val="1649pt0pt1"/>
        </w:rPr>
        <w:t>ми, зрозумілими, близькими, прийнятними кожному.</w:t>
      </w:r>
    </w:p>
    <w:p w:rsidR="00A66788" w:rsidRDefault="001A7945">
      <w:pPr>
        <w:pStyle w:val="1641"/>
        <w:framePr w:w="3460" w:h="8452" w:hRule="exact" w:wrap="none" w:vAnchor="page" w:hAnchor="page" w:x="4829" w:y="7623"/>
        <w:shd w:val="clear" w:color="auto" w:fill="auto"/>
        <w:spacing w:line="233" w:lineRule="exact"/>
        <w:ind w:left="120" w:right="100" w:firstLine="0"/>
      </w:pPr>
      <w:r>
        <w:rPr>
          <w:rStyle w:val="1649pt0pt1"/>
        </w:rPr>
        <w:t>Ранній період творчості письмен</w:t>
      </w:r>
      <w:r>
        <w:rPr>
          <w:rStyle w:val="1649pt0pt1"/>
        </w:rPr>
        <w:softHyphen/>
        <w:t>ника — без перебільшення, найплід- ніший етап його поетичного життя.</w:t>
      </w:r>
    </w:p>
    <w:p w:rsidR="00A66788" w:rsidRDefault="001A7945">
      <w:pPr>
        <w:pStyle w:val="1641"/>
        <w:framePr w:w="3460" w:h="8452" w:hRule="exact" w:wrap="none" w:vAnchor="page" w:hAnchor="page" w:x="4829" w:y="7623"/>
        <w:shd w:val="clear" w:color="auto" w:fill="auto"/>
        <w:spacing w:line="233" w:lineRule="exact"/>
        <w:ind w:right="100" w:firstLine="120"/>
      </w:pPr>
      <w:r>
        <w:rPr>
          <w:rStyle w:val="1649pt0pt1"/>
        </w:rPr>
        <w:t>До ранніх поетичних шедеврів письменника належить вірш «На білу гречку впали роси...» (1910). Основний мот</w:t>
      </w:r>
      <w:r>
        <w:rPr>
          <w:rStyle w:val="1649pt0pt1"/>
        </w:rPr>
        <w:t>ив поезії — щемлива елегія, навіяна спогляданням при</w:t>
      </w:r>
      <w:r>
        <w:rPr>
          <w:rStyle w:val="1649pt0pt1"/>
        </w:rPr>
        <w:softHyphen/>
        <w:t xml:space="preserve">роди й розлукою з близькою люди- иою. Пейзажна замальовка, яка </w:t>
      </w:r>
      <w:r>
        <w:rPr>
          <w:rStyle w:val="1649pt0pt1"/>
          <w:vertAlign w:val="superscript"/>
        </w:rPr>
        <w:t>в</w:t>
      </w:r>
      <w:r>
        <w:rPr>
          <w:rStyle w:val="1649pt0pt1"/>
        </w:rPr>
        <w:t xml:space="preserve">ирізняється надзвичайно тонкою </w:t>
      </w:r>
      <w:r>
        <w:rPr>
          <w:rStyle w:val="1649pt0pt1"/>
          <w:vertAlign w:val="superscript"/>
        </w:rPr>
        <w:t>х</w:t>
      </w:r>
      <w:r>
        <w:rPr>
          <w:rStyle w:val="1649pt0pt1"/>
        </w:rPr>
        <w:t>УДожньою проникливістю («Замо</w:t>
      </w:r>
      <w:r>
        <w:rPr>
          <w:rStyle w:val="1649pt0pt1"/>
        </w:rPr>
        <w:softHyphen/>
        <w:t>вкло поле стоголосе в обіймах золотої Мли») — це тільки тло, на якому Розгорт</w:t>
      </w:r>
      <w:r>
        <w:rPr>
          <w:rStyle w:val="1649pt0pt1"/>
        </w:rPr>
        <w:t>ається картина почуттів лі</w:t>
      </w:r>
      <w:r>
        <w:rPr>
          <w:rStyle w:val="1649pt0pt1"/>
        </w:rPr>
        <w:softHyphen/>
        <w:t>ричного героя.</w:t>
      </w:r>
    </w:p>
    <w:p w:rsidR="00A66788" w:rsidRDefault="001A7945">
      <w:pPr>
        <w:pStyle w:val="123"/>
        <w:framePr w:w="3537" w:h="207" w:hRule="exact" w:wrap="none" w:vAnchor="page" w:hAnchor="page" w:x="8499" w:y="7353"/>
        <w:shd w:val="clear" w:color="auto" w:fill="auto"/>
        <w:tabs>
          <w:tab w:val="left" w:leader="underscore" w:pos="295"/>
          <w:tab w:val="left" w:leader="underscore" w:pos="1783"/>
        </w:tabs>
        <w:spacing w:line="170" w:lineRule="exact"/>
      </w:pPr>
      <w:r>
        <w:rPr>
          <w:rStyle w:val="12TimesNewRoman75pt0pt"/>
          <w:rFonts w:eastAsia="Arial Narrow"/>
        </w:rPr>
        <w:t>Щ</w:t>
      </w:r>
      <w:r>
        <w:rPr>
          <w:rStyle w:val="12TimesNewRoman75pt0pt"/>
          <w:rFonts w:eastAsia="Arial Narrow"/>
        </w:rPr>
        <w:tab/>
        <w:t>1</w:t>
      </w:r>
      <w:r>
        <w:rPr>
          <w:rStyle w:val="12TimesNewRoman75pt0pt"/>
          <w:rFonts w:eastAsia="Arial Narrow"/>
        </w:rPr>
        <w:tab/>
        <w:t xml:space="preserve"> </w:t>
      </w:r>
      <w:r>
        <w:rPr>
          <w:rStyle w:val="1285pt1"/>
          <w:b/>
          <w:bCs/>
          <w:i/>
          <w:iCs/>
        </w:rPr>
        <w:t>Нова література</w:t>
      </w:r>
    </w:p>
    <w:p w:rsidR="00A66788" w:rsidRDefault="001A7945">
      <w:pPr>
        <w:pStyle w:val="1641"/>
        <w:framePr w:w="3474" w:h="8360" w:hRule="exact" w:wrap="none" w:vAnchor="page" w:hAnchor="page" w:x="8521" w:y="7668"/>
        <w:shd w:val="clear" w:color="auto" w:fill="auto"/>
        <w:spacing w:line="229" w:lineRule="exact"/>
        <w:ind w:left="80" w:right="100" w:firstLine="220"/>
      </w:pPr>
      <w:r>
        <w:rPr>
          <w:rStyle w:val="1649pt0pt1"/>
        </w:rPr>
        <w:t>Час, коли біліє гречка (період цвітіння) став етапом випробування розлукою. Недарма останні рядки по</w:t>
      </w:r>
      <w:r>
        <w:rPr>
          <w:rStyle w:val="1649pt0pt1"/>
        </w:rPr>
        <w:softHyphen/>
        <w:t>езії звучать як прощання з надзви</w:t>
      </w:r>
      <w:r>
        <w:rPr>
          <w:rStyle w:val="1649pt0pt1"/>
        </w:rPr>
        <w:softHyphen/>
        <w:t>чайно близькою людиною, яка відхо</w:t>
      </w:r>
      <w:r>
        <w:rPr>
          <w:rStyle w:val="1649pt0pt1"/>
        </w:rPr>
        <w:softHyphen/>
        <w:t xml:space="preserve">дить «дорогою в полях» </w:t>
      </w:r>
      <w:r>
        <w:rPr>
          <w:rStyle w:val="1649pt0pt1"/>
        </w:rPr>
        <w:t>назавжди. Легкого й витонченого мінору поезії додає згадка про пісню, яка зали</w:t>
      </w:r>
      <w:r>
        <w:rPr>
          <w:rStyle w:val="1649pt0pt1"/>
        </w:rPr>
        <w:softHyphen/>
        <w:t>шається в душі як ненастанний спо</w:t>
      </w:r>
      <w:r>
        <w:rPr>
          <w:rStyle w:val="1649pt0pt1"/>
        </w:rPr>
        <w:softHyphen/>
        <w:t>гад про дорогу серцю людину:</w:t>
      </w:r>
    </w:p>
    <w:p w:rsidR="00A66788" w:rsidRDefault="001A7945">
      <w:pPr>
        <w:pStyle w:val="1641"/>
        <w:framePr w:w="3474" w:h="8360" w:hRule="exact" w:wrap="none" w:vAnchor="page" w:hAnchor="page" w:x="8521" w:y="7668"/>
        <w:shd w:val="clear" w:color="auto" w:fill="auto"/>
        <w:spacing w:line="229" w:lineRule="exact"/>
        <w:ind w:left="520" w:right="380" w:firstLine="0"/>
        <w:jc w:val="left"/>
      </w:pPr>
      <w:r>
        <w:rPr>
          <w:rStyle w:val="1649pt0pt1"/>
        </w:rPr>
        <w:t>Ти не прийдеш, не прилетиш І тільки дальніми піснями В моєму серці продзвениш.</w:t>
      </w:r>
    </w:p>
    <w:p w:rsidR="00A66788" w:rsidRDefault="001A7945">
      <w:pPr>
        <w:pStyle w:val="1641"/>
        <w:framePr w:w="3474" w:h="8360" w:hRule="exact" w:wrap="none" w:vAnchor="page" w:hAnchor="page" w:x="8521" w:y="7668"/>
        <w:shd w:val="clear" w:color="auto" w:fill="auto"/>
        <w:spacing w:line="229" w:lineRule="exact"/>
        <w:ind w:left="80" w:right="100" w:firstLine="220"/>
      </w:pPr>
      <w:r>
        <w:rPr>
          <w:rStyle w:val="1649pt0pt1"/>
        </w:rPr>
        <w:t>Узагалі мотив розлуки на довгий час</w:t>
      </w:r>
      <w:r>
        <w:rPr>
          <w:rStyle w:val="1649pt0pt1"/>
        </w:rPr>
        <w:t xml:space="preserve"> стає провідним у творчості пись</w:t>
      </w:r>
      <w:r>
        <w:rPr>
          <w:rStyle w:val="1649pt0pt1"/>
        </w:rPr>
        <w:softHyphen/>
        <w:t>менника. Проте розставання не по</w:t>
      </w:r>
      <w:r>
        <w:rPr>
          <w:rStyle w:val="1649pt0pt1"/>
        </w:rPr>
        <w:softHyphen/>
        <w:t>стає як крах життя ліричного героя. Автор стверджує, що і зустріч, і роз</w:t>
      </w:r>
      <w:r>
        <w:rPr>
          <w:rStyle w:val="1649pt0pt1"/>
        </w:rPr>
        <w:softHyphen/>
        <w:t>лука є неминучими в людському житті, адже вони нерозривно пов’я</w:t>
      </w:r>
      <w:r>
        <w:rPr>
          <w:rStyle w:val="1649pt0pt1"/>
        </w:rPr>
        <w:softHyphen/>
        <w:t xml:space="preserve">зані між собою. І під час розставання має звучати не </w:t>
      </w:r>
      <w:r>
        <w:rPr>
          <w:rStyle w:val="1649pt0pt1"/>
        </w:rPr>
        <w:t>біль від утрати, а вдячність за кожну щасливу хвилину в минулому й ствердження майбут</w:t>
      </w:r>
      <w:r>
        <w:rPr>
          <w:rStyle w:val="1649pt0pt1"/>
        </w:rPr>
        <w:softHyphen/>
        <w:t>нього щасливого життя.</w:t>
      </w:r>
    </w:p>
    <w:p w:rsidR="00A66788" w:rsidRDefault="001A7945">
      <w:pPr>
        <w:pStyle w:val="1641"/>
        <w:framePr w:w="3474" w:h="8360" w:hRule="exact" w:wrap="none" w:vAnchor="page" w:hAnchor="page" w:x="8521" w:y="7668"/>
        <w:shd w:val="clear" w:color="auto" w:fill="auto"/>
        <w:spacing w:line="229" w:lineRule="exact"/>
        <w:ind w:left="80" w:right="100" w:firstLine="220"/>
      </w:pPr>
      <w:r>
        <w:rPr>
          <w:rStyle w:val="1649pt0pt1"/>
        </w:rPr>
        <w:t>У поезії «Яблука доспіли, яблука червоні...» теж майстерно поєднано опис осінньої природи й почуття ліричного героя, який назавжди прощається з кох</w:t>
      </w:r>
      <w:r>
        <w:rPr>
          <w:rStyle w:val="1649pt0pt1"/>
        </w:rPr>
        <w:t>аною в цьому осін</w:t>
      </w:r>
      <w:r>
        <w:rPr>
          <w:rStyle w:val="1649pt0pt1"/>
        </w:rPr>
        <w:softHyphen/>
        <w:t>ньому саду.</w:t>
      </w:r>
    </w:p>
    <w:p w:rsidR="00A66788" w:rsidRDefault="001A7945">
      <w:pPr>
        <w:pStyle w:val="1641"/>
        <w:framePr w:w="3474" w:h="8360" w:hRule="exact" w:wrap="none" w:vAnchor="page" w:hAnchor="page" w:x="8521" w:y="7668"/>
        <w:shd w:val="clear" w:color="auto" w:fill="auto"/>
        <w:spacing w:line="229" w:lineRule="exact"/>
        <w:ind w:left="80" w:right="100" w:firstLine="220"/>
      </w:pPr>
      <w:r>
        <w:rPr>
          <w:rStyle w:val="1649pt0pt1"/>
        </w:rPr>
        <w:t>Обоє закоханих відчувають, що це остання мить, коли вони бачать одне одного: кохання, мов ті червоні яблу</w:t>
      </w:r>
      <w:r>
        <w:rPr>
          <w:rStyle w:val="1649pt0pt1"/>
        </w:rPr>
        <w:softHyphen/>
        <w:t>ка, достигло в серці, але надходить осінь, плоди неминуче зірвуться з</w:t>
      </w:r>
    </w:p>
    <w:p w:rsidR="00A66788" w:rsidRDefault="001A7945">
      <w:pPr>
        <w:pStyle w:val="192"/>
        <w:framePr w:wrap="none" w:vAnchor="page" w:hAnchor="page" w:x="11545" w:y="16255"/>
        <w:shd w:val="clear" w:color="auto" w:fill="auto"/>
        <w:spacing w:line="170" w:lineRule="exact"/>
        <w:ind w:left="20"/>
      </w:pPr>
      <w:r>
        <w:rPr>
          <w:rStyle w:val="1985pt"/>
          <w:b/>
          <w:bCs/>
        </w:rPr>
        <w:t>727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688" w:y="6771"/>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588" w:h="8803" w:hRule="exact" w:wrap="none" w:vAnchor="page" w:hAnchor="page" w:x="4695" w:y="7076"/>
        <w:shd w:val="clear" w:color="auto" w:fill="auto"/>
        <w:spacing w:line="241" w:lineRule="exact"/>
        <w:ind w:left="80" w:right="260" w:firstLine="0"/>
      </w:pPr>
      <w:r>
        <w:rPr>
          <w:rStyle w:val="1649pt0pt1"/>
        </w:rPr>
        <w:t>г</w:t>
      </w:r>
      <w:r>
        <w:rPr>
          <w:rStyle w:val="1649pt0pt1"/>
        </w:rPr>
        <w:t>ілки — так і кохання має завершити</w:t>
      </w:r>
      <w:r>
        <w:rPr>
          <w:rStyle w:val="1649pt0pt1"/>
        </w:rPr>
        <w:softHyphen/>
        <w:t>ся ніжним і щирим прощанням:</w:t>
      </w:r>
    </w:p>
    <w:p w:rsidR="00A66788" w:rsidRDefault="001A7945">
      <w:pPr>
        <w:pStyle w:val="1641"/>
        <w:framePr w:w="3588" w:h="8803" w:hRule="exact" w:wrap="none" w:vAnchor="page" w:hAnchor="page" w:x="4695" w:y="7076"/>
        <w:shd w:val="clear" w:color="auto" w:fill="auto"/>
        <w:spacing w:line="241" w:lineRule="exact"/>
        <w:ind w:left="280" w:firstLine="160"/>
      </w:pPr>
      <w:r>
        <w:rPr>
          <w:rStyle w:val="1649pt0pt1"/>
        </w:rPr>
        <w:t>Поцілуй востаннє, обніми</w:t>
      </w:r>
    </w:p>
    <w:p w:rsidR="00A66788" w:rsidRDefault="001A7945">
      <w:pPr>
        <w:pStyle w:val="1641"/>
        <w:framePr w:w="3588" w:h="8803" w:hRule="exact" w:wrap="none" w:vAnchor="page" w:hAnchor="page" w:x="4695" w:y="7076"/>
        <w:shd w:val="clear" w:color="auto" w:fill="auto"/>
        <w:spacing w:line="241" w:lineRule="exact"/>
        <w:ind w:left="440" w:right="260" w:firstLine="2040"/>
        <w:jc w:val="left"/>
      </w:pPr>
      <w:r>
        <w:rPr>
          <w:rStyle w:val="1649pt0pt1"/>
        </w:rPr>
        <w:t>востаннє; Вміє розставатись той, хто</w:t>
      </w:r>
    </w:p>
    <w:p w:rsidR="00A66788" w:rsidRDefault="001A7945">
      <w:pPr>
        <w:pStyle w:val="1641"/>
        <w:framePr w:w="3588" w:h="8803" w:hRule="exact" w:wrap="none" w:vAnchor="page" w:hAnchor="page" w:x="4695" w:y="7076"/>
        <w:shd w:val="clear" w:color="auto" w:fill="auto"/>
        <w:spacing w:line="241" w:lineRule="exact"/>
        <w:ind w:left="80" w:right="260" w:firstLine="0"/>
        <w:jc w:val="right"/>
      </w:pPr>
      <w:r>
        <w:rPr>
          <w:rStyle w:val="1649pt0pt1"/>
        </w:rPr>
        <w:t xml:space="preserve">вмів любить. 20-ті роки XX ст — </w:t>
      </w:r>
      <w:r>
        <w:rPr>
          <w:rStyle w:val="1649pt0pt2"/>
        </w:rPr>
        <w:t>«неокласич</w:t>
      </w:r>
      <w:r>
        <w:rPr>
          <w:rStyle w:val="1649pt0pt2"/>
        </w:rPr>
        <w:softHyphen/>
        <w:t>ний» період</w:t>
      </w:r>
      <w:r>
        <w:rPr>
          <w:rStyle w:val="1649pt0pt1"/>
        </w:rPr>
        <w:t xml:space="preserve"> творчості письменника.</w:t>
      </w:r>
    </w:p>
    <w:p w:rsidR="00A66788" w:rsidRDefault="001A7945">
      <w:pPr>
        <w:pStyle w:val="1641"/>
        <w:framePr w:w="3588" w:h="8803" w:hRule="exact" w:wrap="none" w:vAnchor="page" w:hAnchor="page" w:x="4695" w:y="7076"/>
        <w:numPr>
          <w:ilvl w:val="0"/>
          <w:numId w:val="352"/>
        </w:numPr>
        <w:shd w:val="clear" w:color="auto" w:fill="auto"/>
        <w:tabs>
          <w:tab w:val="left" w:pos="185"/>
        </w:tabs>
        <w:spacing w:line="241" w:lineRule="exact"/>
        <w:ind w:left="80" w:right="260" w:firstLine="0"/>
      </w:pPr>
      <w:r>
        <w:rPr>
          <w:rStyle w:val="1649pt0pt1"/>
        </w:rPr>
        <w:t xml:space="preserve">Неокласицизм» стилю Максима Рильського найбільш </w:t>
      </w:r>
      <w:r>
        <w:rPr>
          <w:rStyle w:val="1649pt0pt1"/>
        </w:rPr>
        <w:t>ґрунтовно й влучно сформулював М. Зеров. Це передусім урівноваженість і про</w:t>
      </w:r>
      <w:r>
        <w:rPr>
          <w:rStyle w:val="1649pt0pt1"/>
        </w:rPr>
        <w:softHyphen/>
        <w:t>зорість поетичної форми, наявність чітких епітетів, міцна логічна побу</w:t>
      </w:r>
      <w:r>
        <w:rPr>
          <w:rStyle w:val="1649pt0pt1"/>
        </w:rPr>
        <w:softHyphen/>
        <w:t>дова вірша й строга течія думки, по</w:t>
      </w:r>
      <w:r>
        <w:rPr>
          <w:rStyle w:val="1649pt0pt1"/>
        </w:rPr>
        <w:softHyphen/>
        <w:t>єднання в ліриці безпосередності з афористичністю, вишуканістю.</w:t>
      </w:r>
    </w:p>
    <w:p w:rsidR="00A66788" w:rsidRDefault="001A7945">
      <w:pPr>
        <w:pStyle w:val="1641"/>
        <w:framePr w:w="3588" w:h="8803" w:hRule="exact" w:wrap="none" w:vAnchor="page" w:hAnchor="page" w:x="4695" w:y="7076"/>
        <w:shd w:val="clear" w:color="auto" w:fill="auto"/>
        <w:spacing w:line="241" w:lineRule="exact"/>
        <w:ind w:right="260" w:firstLine="0"/>
        <w:jc w:val="right"/>
      </w:pPr>
      <w:r>
        <w:rPr>
          <w:rStyle w:val="1649pt0pt1"/>
        </w:rPr>
        <w:t>«Ластівки</w:t>
      </w:r>
      <w:r>
        <w:rPr>
          <w:rStyle w:val="1649pt0pt1"/>
        </w:rPr>
        <w:t xml:space="preserve"> літають, бо літається»</w:t>
      </w:r>
    </w:p>
    <w:p w:rsidR="00A66788" w:rsidRDefault="001A7945">
      <w:pPr>
        <w:pStyle w:val="1641"/>
        <w:framePr w:w="3588" w:h="8803" w:hRule="exact" w:wrap="none" w:vAnchor="page" w:hAnchor="page" w:x="4695" w:y="7076"/>
        <w:numPr>
          <w:ilvl w:val="0"/>
          <w:numId w:val="350"/>
        </w:numPr>
        <w:shd w:val="clear" w:color="auto" w:fill="auto"/>
        <w:tabs>
          <w:tab w:val="left" w:pos="368"/>
        </w:tabs>
        <w:spacing w:line="241" w:lineRule="exact"/>
        <w:ind w:left="80" w:right="260" w:firstLine="0"/>
      </w:pPr>
      <w:r>
        <w:rPr>
          <w:rStyle w:val="1649pt0pt1"/>
        </w:rPr>
        <w:t>поезія Максима Рильського про місто його дитинства — Київ, його зе</w:t>
      </w:r>
      <w:r>
        <w:rPr>
          <w:rStyle w:val="1649pt0pt1"/>
        </w:rPr>
        <w:softHyphen/>
        <w:t xml:space="preserve">лені древні схили над «блакитнокри- лою плавбою» — Дніпром. Батиєва гора, оспівана у творі, є атрибутом вічності, непорушності старовинного міста. Усе у світі під </w:t>
      </w:r>
      <w:r>
        <w:rPr>
          <w:rStyle w:val="1649pt0pt1"/>
        </w:rPr>
        <w:t>сонцем мінливе, змінне, говорить поет, та водночас усе має і свій час, визначений природою, усе розвивається за її канонами:</w:t>
      </w:r>
    </w:p>
    <w:p w:rsidR="00A66788" w:rsidRDefault="001A7945">
      <w:pPr>
        <w:pStyle w:val="1641"/>
        <w:framePr w:w="3588" w:h="8803" w:hRule="exact" w:wrap="none" w:vAnchor="page" w:hAnchor="page" w:x="4695" w:y="7076"/>
        <w:shd w:val="clear" w:color="auto" w:fill="auto"/>
        <w:spacing w:line="241" w:lineRule="exact"/>
        <w:ind w:left="620" w:right="260" w:firstLine="0"/>
      </w:pPr>
      <w:r>
        <w:rPr>
          <w:rStyle w:val="1649pt0pt1"/>
        </w:rPr>
        <w:t>Хай собі кружляє, обертається, Хоч круг лампочки, земля стара!.. Ластівки літають, бо літається,</w:t>
      </w:r>
    </w:p>
    <w:p w:rsidR="00A66788" w:rsidRDefault="001A7945">
      <w:pPr>
        <w:pStyle w:val="1641"/>
        <w:framePr w:w="3588" w:h="8803" w:hRule="exact" w:wrap="none" w:vAnchor="page" w:hAnchor="page" w:x="4695" w:y="7076"/>
        <w:shd w:val="clear" w:color="auto" w:fill="auto"/>
        <w:spacing w:line="241" w:lineRule="exact"/>
        <w:ind w:left="620" w:firstLine="0"/>
      </w:pPr>
      <w:r>
        <w:rPr>
          <w:rStyle w:val="1649pt0pt1"/>
        </w:rPr>
        <w:t>І Ганнуся плаче, бо пора...</w:t>
      </w:r>
    </w:p>
    <w:p w:rsidR="00A66788" w:rsidRDefault="001A7945">
      <w:pPr>
        <w:pStyle w:val="1641"/>
        <w:framePr w:w="3588" w:h="8803" w:hRule="exact" w:wrap="none" w:vAnchor="page" w:hAnchor="page" w:x="4695" w:y="7076"/>
        <w:shd w:val="clear" w:color="auto" w:fill="auto"/>
        <w:spacing w:line="241" w:lineRule="exact"/>
        <w:ind w:left="280" w:right="20" w:firstLine="160"/>
      </w:pPr>
      <w:r>
        <w:rPr>
          <w:rStyle w:val="1649pt0pt1"/>
        </w:rPr>
        <w:t>У твор</w:t>
      </w:r>
      <w:r>
        <w:rPr>
          <w:rStyle w:val="1649pt0pt1"/>
        </w:rPr>
        <w:t>і головною героїнею постає] Ганнуся, якій настала пора любити, і вона тяжко переживає свої почуття. Однак це розчарування сприй</w:t>
      </w:r>
      <w:r>
        <w:rPr>
          <w:rStyle w:val="1649pt0pt1"/>
        </w:rPr>
        <w:softHyphen/>
      </w:r>
    </w:p>
    <w:p w:rsidR="00A66788" w:rsidRDefault="001A7945">
      <w:pPr>
        <w:pStyle w:val="1641"/>
        <w:framePr w:w="3748" w:h="8852" w:hRule="exact" w:wrap="none" w:vAnchor="page" w:hAnchor="page" w:x="8393" w:y="7045"/>
        <w:shd w:val="clear" w:color="auto" w:fill="auto"/>
        <w:spacing w:line="241" w:lineRule="exact"/>
        <w:ind w:left="40" w:right="200" w:firstLine="0"/>
      </w:pPr>
      <w:r>
        <w:rPr>
          <w:rStyle w:val="1649pt0pt1"/>
        </w:rPr>
        <w:t>мається як природне — воно ж нас</w:t>
      </w:r>
      <w:r>
        <w:rPr>
          <w:rStyle w:val="1649pt0pt1"/>
        </w:rPr>
        <w:softHyphen/>
        <w:t xml:space="preserve">тільки органічне, як і літ ластівок і срібло голубів у темному небі, </w:t>
      </w:r>
      <w:r>
        <w:rPr>
          <w:rStyle w:val="1649pt0pt4"/>
        </w:rPr>
        <w:t>і</w:t>
      </w:r>
      <w:r>
        <w:rPr>
          <w:rStyle w:val="1649pt0pt1"/>
        </w:rPr>
        <w:t xml:space="preserve"> хи</w:t>
      </w:r>
      <w:r>
        <w:rPr>
          <w:rStyle w:val="1649pt0pt1"/>
        </w:rPr>
        <w:softHyphen/>
        <w:t>мерно вигнуті коліна</w:t>
      </w:r>
      <w:r>
        <w:rPr>
          <w:rStyle w:val="1649pt0pt1"/>
        </w:rPr>
        <w:t xml:space="preserve"> кленів...</w:t>
      </w:r>
    </w:p>
    <w:p w:rsidR="00A66788" w:rsidRDefault="001A7945">
      <w:pPr>
        <w:pStyle w:val="1641"/>
        <w:framePr w:w="3748" w:h="8852" w:hRule="exact" w:wrap="none" w:vAnchor="page" w:hAnchor="page" w:x="8393" w:y="7045"/>
        <w:shd w:val="clear" w:color="auto" w:fill="auto"/>
        <w:spacing w:line="241" w:lineRule="exact"/>
        <w:ind w:left="40" w:right="200" w:firstLine="200"/>
      </w:pPr>
      <w:r>
        <w:rPr>
          <w:rStyle w:val="1649pt0pt1"/>
        </w:rPr>
        <w:t>До циклу «Портрети» збірки «Лі</w:t>
      </w:r>
      <w:r>
        <w:rPr>
          <w:rStyle w:val="1649pt0pt1"/>
        </w:rPr>
        <w:softHyphen/>
        <w:t>то» увійшов вірш «Шопен». У ньому найвищою цінністю людського духовного буття виступає музика. Поезія просякнута захопленням від вальсу видатного польського компо</w:t>
      </w:r>
      <w:r>
        <w:rPr>
          <w:rStyle w:val="1649pt0pt1"/>
        </w:rPr>
        <w:softHyphen/>
        <w:t>зитора Фредеріка Шопена, що є «сум</w:t>
      </w:r>
      <w:r>
        <w:rPr>
          <w:rStyle w:val="1649pt0pt1"/>
        </w:rPr>
        <w:softHyphen/>
        <w:t xml:space="preserve">ним, як вечір </w:t>
      </w:r>
      <w:r>
        <w:rPr>
          <w:rStyle w:val="1649pt0pt1"/>
        </w:rPr>
        <w:t>золотого дня», але вод</w:t>
      </w:r>
      <w:r>
        <w:rPr>
          <w:rStyle w:val="1649pt0pt1"/>
        </w:rPr>
        <w:softHyphen/>
        <w:t>ночас «жагучим, як нескінченний поцілунок». Суперечливість, таємни</w:t>
      </w:r>
      <w:r>
        <w:rPr>
          <w:rStyle w:val="1649pt0pt1"/>
        </w:rPr>
        <w:softHyphen/>
        <w:t>чість музики Шопена очевидна: Лукавий чи журливий —</w:t>
      </w:r>
    </w:p>
    <w:p w:rsidR="00A66788" w:rsidRDefault="001A7945">
      <w:pPr>
        <w:pStyle w:val="1641"/>
        <w:framePr w:w="3748" w:h="8852" w:hRule="exact" w:wrap="none" w:vAnchor="page" w:hAnchor="page" w:x="8393" w:y="7045"/>
        <w:shd w:val="clear" w:color="auto" w:fill="auto"/>
        <w:spacing w:line="241" w:lineRule="exact"/>
        <w:ind w:left="520" w:right="200" w:firstLine="1760"/>
        <w:jc w:val="left"/>
      </w:pPr>
      <w:r>
        <w:rPr>
          <w:rStyle w:val="1649pt0pt1"/>
        </w:rPr>
        <w:t>хто вгадає? — Гарячий чи холодний —</w:t>
      </w:r>
    </w:p>
    <w:p w:rsidR="00A66788" w:rsidRDefault="001A7945">
      <w:pPr>
        <w:pStyle w:val="1641"/>
        <w:framePr w:w="3748" w:h="8852" w:hRule="exact" w:wrap="none" w:vAnchor="page" w:hAnchor="page" w:x="8393" w:y="7045"/>
        <w:shd w:val="clear" w:color="auto" w:fill="auto"/>
        <w:spacing w:line="241" w:lineRule="exact"/>
        <w:ind w:right="200" w:firstLine="0"/>
        <w:jc w:val="right"/>
      </w:pPr>
      <w:r>
        <w:rPr>
          <w:rStyle w:val="1649pt0pt1"/>
        </w:rPr>
        <w:t>хто,збагне?</w:t>
      </w:r>
    </w:p>
    <w:p w:rsidR="00A66788" w:rsidRDefault="001A7945">
      <w:pPr>
        <w:pStyle w:val="1641"/>
        <w:framePr w:w="3748" w:h="8852" w:hRule="exact" w:wrap="none" w:vAnchor="page" w:hAnchor="page" w:x="8393" w:y="7045"/>
        <w:shd w:val="clear" w:color="auto" w:fill="auto"/>
        <w:spacing w:line="241" w:lineRule="exact"/>
        <w:ind w:left="40" w:right="200" w:firstLine="200"/>
      </w:pPr>
      <w:r>
        <w:rPr>
          <w:rStyle w:val="1649pt0pt1"/>
        </w:rPr>
        <w:t>Уява малює ліричному героєві романтичну картину: вітер, сніг, ве</w:t>
      </w:r>
      <w:r>
        <w:rPr>
          <w:rStyle w:val="1649pt0pt1"/>
        </w:rPr>
        <w:softHyphen/>
        <w:t>ч</w:t>
      </w:r>
      <w:r>
        <w:rPr>
          <w:rStyle w:val="1649pt0pt1"/>
        </w:rPr>
        <w:t>ір, шалений лет коня, прекрасне обличчя таємичої незнайомки, заку</w:t>
      </w:r>
      <w:r>
        <w:rPr>
          <w:rStyle w:val="1649pt0pt1"/>
        </w:rPr>
        <w:softHyphen/>
        <w:t>тане у хутро... Для нього раптом су</w:t>
      </w:r>
      <w:r>
        <w:rPr>
          <w:rStyle w:val="1649pt0pt1"/>
        </w:rPr>
        <w:softHyphen/>
        <w:t>перечливі почуття зливаються в од</w:t>
      </w:r>
      <w:r>
        <w:rPr>
          <w:rStyle w:val="1649pt0pt1"/>
        </w:rPr>
        <w:softHyphen/>
        <w:t>не, яке вже не можна розмежувати:</w:t>
      </w:r>
    </w:p>
    <w:p w:rsidR="00A66788" w:rsidRDefault="001A7945">
      <w:pPr>
        <w:pStyle w:val="1641"/>
        <w:framePr w:w="3748" w:h="8852" w:hRule="exact" w:wrap="none" w:vAnchor="page" w:hAnchor="page" w:x="8393" w:y="7045"/>
        <w:shd w:val="clear" w:color="auto" w:fill="auto"/>
        <w:spacing w:line="241" w:lineRule="exact"/>
        <w:ind w:left="520" w:firstLine="0"/>
        <w:jc w:val="left"/>
      </w:pPr>
      <w:r>
        <w:rPr>
          <w:rStyle w:val="1649pt0pt1"/>
        </w:rPr>
        <w:t>Це щастяі Це любов!</w:t>
      </w:r>
    </w:p>
    <w:p w:rsidR="00A66788" w:rsidRDefault="001A7945">
      <w:pPr>
        <w:pStyle w:val="1641"/>
        <w:framePr w:w="3748" w:h="8852" w:hRule="exact" w:wrap="none" w:vAnchor="page" w:hAnchor="page" w:x="8393" w:y="7045"/>
        <w:shd w:val="clear" w:color="auto" w:fill="auto"/>
        <w:spacing w:line="241" w:lineRule="exact"/>
        <w:ind w:left="520" w:firstLine="0"/>
        <w:jc w:val="left"/>
      </w:pPr>
      <w:r>
        <w:rPr>
          <w:rStyle w:val="1649pt0pt1"/>
        </w:rPr>
        <w:t>Це безнадія!</w:t>
      </w:r>
    </w:p>
    <w:p w:rsidR="00A66788" w:rsidRDefault="001A7945">
      <w:pPr>
        <w:pStyle w:val="1641"/>
        <w:framePr w:w="3748" w:h="8852" w:hRule="exact" w:wrap="none" w:vAnchor="page" w:hAnchor="page" w:x="8393" w:y="7045"/>
        <w:shd w:val="clear" w:color="auto" w:fill="auto"/>
        <w:spacing w:line="241" w:lineRule="exact"/>
        <w:ind w:left="240" w:right="40" w:firstLine="140"/>
      </w:pPr>
      <w:r>
        <w:rPr>
          <w:rStyle w:val="1649pt0pt1"/>
        </w:rPr>
        <w:t>Вірш «Мова», що має за епіграф слова всесвітньо відом</w:t>
      </w:r>
      <w:r>
        <w:rPr>
          <w:rStyle w:val="1649pt0pt1"/>
        </w:rPr>
        <w:t>ого французь</w:t>
      </w:r>
      <w:r>
        <w:rPr>
          <w:rStyle w:val="1649pt0pt1"/>
        </w:rPr>
        <w:softHyphen/>
        <w:t>кого філософа Вольтера «Треба догля</w:t>
      </w:r>
      <w:r>
        <w:rPr>
          <w:rStyle w:val="1649pt0pt1"/>
        </w:rPr>
        <w:softHyphen/>
        <w:t>дати наш сад», присвячений по-спра</w:t>
      </w:r>
      <w:r>
        <w:rPr>
          <w:rStyle w:val="1649pt0pt1"/>
        </w:rPr>
        <w:softHyphen/>
        <w:t>вжньому духовній скарбниці кожно</w:t>
      </w:r>
      <w:r>
        <w:rPr>
          <w:rStyle w:val="1649pt0pt1"/>
        </w:rPr>
        <w:softHyphen/>
        <w:t xml:space="preserve">го народу — його мові. Афористично сприймається мовне багатство — </w:t>
      </w:r>
      <w:r>
        <w:rPr>
          <w:rStyle w:val="1649pt0pt1"/>
          <w:vertAlign w:val="superscript"/>
        </w:rPr>
        <w:t>яК</w:t>
      </w:r>
      <w:r>
        <w:rPr>
          <w:rStyle w:val="1649pt0pt1"/>
        </w:rPr>
        <w:t xml:space="preserve"> сад, за яким потрібно доглядати.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63" w:y="6872"/>
        <w:shd w:val="clear" w:color="auto" w:fill="auto"/>
        <w:spacing w:line="160" w:lineRule="exact"/>
        <w:ind w:left="20"/>
      </w:pPr>
      <w:r>
        <w:rPr>
          <w:rStyle w:val="108pt0pt7"/>
          <w:i/>
          <w:iCs/>
        </w:rPr>
        <w:lastRenderedPageBreak/>
        <w:t>Нова література</w:t>
      </w:r>
    </w:p>
    <w:p w:rsidR="00A66788" w:rsidRDefault="001A7945">
      <w:pPr>
        <w:pStyle w:val="1823"/>
        <w:framePr w:w="3456" w:h="8815" w:hRule="exact" w:wrap="none" w:vAnchor="page" w:hAnchor="page" w:x="4778" w:y="7143"/>
        <w:shd w:val="clear" w:color="auto" w:fill="auto"/>
        <w:spacing w:line="241" w:lineRule="exact"/>
        <w:ind w:left="60" w:right="20"/>
      </w:pPr>
      <w:r>
        <w:rPr>
          <w:rStyle w:val="18295pt"/>
        </w:rPr>
        <w:t xml:space="preserve">ильнувати його ріст і розквіт. Автор </w:t>
      </w:r>
      <w:r>
        <w:rPr>
          <w:rStyle w:val="1828pt0pt0"/>
        </w:rPr>
        <w:t xml:space="preserve">наголошує, що </w:t>
      </w:r>
      <w:r>
        <w:rPr>
          <w:rStyle w:val="18295pt"/>
        </w:rPr>
        <w:t xml:space="preserve">той дуовний сад, який </w:t>
      </w:r>
      <w:r>
        <w:rPr>
          <w:rStyle w:val="1828pt0pt0"/>
        </w:rPr>
        <w:t xml:space="preserve">квітне </w:t>
      </w:r>
      <w:r>
        <w:rPr>
          <w:rStyle w:val="18295pt"/>
        </w:rPr>
        <w:t>й родить для людини, її мова</w:t>
      </w:r>
    </w:p>
    <w:p w:rsidR="00A66788" w:rsidRDefault="001A7945">
      <w:pPr>
        <w:pStyle w:val="1823"/>
        <w:framePr w:w="3456" w:h="8815" w:hRule="exact" w:wrap="none" w:vAnchor="page" w:hAnchor="page" w:x="4778" w:y="7143"/>
        <w:numPr>
          <w:ilvl w:val="0"/>
          <w:numId w:val="350"/>
        </w:numPr>
        <w:shd w:val="clear" w:color="auto" w:fill="auto"/>
        <w:tabs>
          <w:tab w:val="left" w:pos="278"/>
        </w:tabs>
        <w:spacing w:line="241" w:lineRule="exact"/>
        <w:ind w:left="60" w:right="20"/>
      </w:pPr>
      <w:r>
        <w:rPr>
          <w:rStyle w:val="18295pt"/>
        </w:rPr>
        <w:t xml:space="preserve">це предмет ненастанної роботи, </w:t>
      </w:r>
      <w:r>
        <w:rPr>
          <w:rStyle w:val="1828pt0pt0"/>
        </w:rPr>
        <w:t xml:space="preserve">невтомної </w:t>
      </w:r>
      <w:r>
        <w:rPr>
          <w:rStyle w:val="18295pt"/>
        </w:rPr>
        <w:t>праці над собою:</w:t>
      </w:r>
    </w:p>
    <w:p w:rsidR="00A66788" w:rsidRDefault="001A7945">
      <w:pPr>
        <w:pStyle w:val="1823"/>
        <w:framePr w:w="3456" w:h="8815" w:hRule="exact" w:wrap="none" w:vAnchor="page" w:hAnchor="page" w:x="4778" w:y="7143"/>
        <w:shd w:val="clear" w:color="auto" w:fill="auto"/>
        <w:spacing w:line="241" w:lineRule="exact"/>
        <w:ind w:left="360" w:right="20"/>
        <w:jc w:val="left"/>
      </w:pPr>
      <w:r>
        <w:rPr>
          <w:rStyle w:val="18295pt"/>
        </w:rPr>
        <w:t>Як парость виноградної лози, Плекайте мову. Пильно й</w:t>
      </w:r>
    </w:p>
    <w:p w:rsidR="00A66788" w:rsidRDefault="001A7945">
      <w:pPr>
        <w:pStyle w:val="1823"/>
        <w:framePr w:w="3456" w:h="8815" w:hRule="exact" w:wrap="none" w:vAnchor="page" w:hAnchor="page" w:x="4778" w:y="7143"/>
        <w:shd w:val="clear" w:color="auto" w:fill="auto"/>
        <w:spacing w:line="241" w:lineRule="exact"/>
        <w:ind w:left="360" w:right="20" w:firstLine="2020"/>
      </w:pPr>
      <w:r>
        <w:rPr>
          <w:rStyle w:val="18295pt"/>
        </w:rPr>
        <w:t>ненастанно Політь бур’ян. Чистіша в</w:t>
      </w:r>
      <w:r>
        <w:rPr>
          <w:rStyle w:val="18295pt"/>
        </w:rPr>
        <w:t>ід сльози Вона хай буде.</w:t>
      </w:r>
    </w:p>
    <w:p w:rsidR="00A66788" w:rsidRDefault="001A7945">
      <w:pPr>
        <w:pStyle w:val="1641"/>
        <w:framePr w:w="3456" w:h="8815" w:hRule="exact" w:wrap="none" w:vAnchor="page" w:hAnchor="page" w:x="4778" w:y="7143"/>
        <w:shd w:val="clear" w:color="auto" w:fill="auto"/>
        <w:spacing w:line="241" w:lineRule="exact"/>
        <w:ind w:left="60" w:right="20" w:firstLine="0"/>
      </w:pPr>
      <w:r>
        <w:rPr>
          <w:rStyle w:val="1649pt0pt1"/>
        </w:rPr>
        <w:t>Водночас автор стверджує, що мудріших учителів, ніж власний на</w:t>
      </w:r>
      <w:r>
        <w:rPr>
          <w:rStyle w:val="1649pt0pt1"/>
        </w:rPr>
        <w:softHyphen/>
        <w:t>род, немає:</w:t>
      </w:r>
    </w:p>
    <w:p w:rsidR="00A66788" w:rsidRDefault="001A7945">
      <w:pPr>
        <w:pStyle w:val="1823"/>
        <w:framePr w:w="3456" w:h="8815" w:hRule="exact" w:wrap="none" w:vAnchor="page" w:hAnchor="page" w:x="4778" w:y="7143"/>
        <w:shd w:val="clear" w:color="auto" w:fill="auto"/>
        <w:spacing w:line="241" w:lineRule="exact"/>
        <w:ind w:left="360"/>
        <w:jc w:val="left"/>
      </w:pPr>
      <w:r>
        <w:rPr>
          <w:rStyle w:val="18295pt"/>
        </w:rPr>
        <w:t>У нього кожне слово —</w:t>
      </w:r>
    </w:p>
    <w:p w:rsidR="00A66788" w:rsidRDefault="001A7945">
      <w:pPr>
        <w:pStyle w:val="1823"/>
        <w:framePr w:w="3456" w:h="8815" w:hRule="exact" w:wrap="none" w:vAnchor="page" w:hAnchor="page" w:x="4778" w:y="7143"/>
        <w:shd w:val="clear" w:color="auto" w:fill="auto"/>
        <w:spacing w:line="241" w:lineRule="exact"/>
        <w:ind w:left="360" w:right="20" w:firstLine="2020"/>
      </w:pPr>
      <w:r>
        <w:rPr>
          <w:rStyle w:val="18295pt"/>
        </w:rPr>
        <w:t>це перлина, Це праця, це натхнення,</w:t>
      </w:r>
    </w:p>
    <w:p w:rsidR="00A66788" w:rsidRDefault="001A7945">
      <w:pPr>
        <w:pStyle w:val="1823"/>
        <w:framePr w:w="3456" w:h="8815" w:hRule="exact" w:wrap="none" w:vAnchor="page" w:hAnchor="page" w:x="4778" w:y="7143"/>
        <w:shd w:val="clear" w:color="auto" w:fill="auto"/>
        <w:spacing w:line="241" w:lineRule="exact"/>
        <w:ind w:left="360" w:firstLine="2020"/>
      </w:pPr>
      <w:r>
        <w:rPr>
          <w:rStyle w:val="18295pt"/>
        </w:rPr>
        <w:t>це людина.</w:t>
      </w:r>
    </w:p>
    <w:p w:rsidR="00A66788" w:rsidRDefault="001A7945">
      <w:pPr>
        <w:pStyle w:val="1823"/>
        <w:framePr w:w="3456" w:h="8815" w:hRule="exact" w:wrap="none" w:vAnchor="page" w:hAnchor="page" w:x="4778" w:y="7143"/>
        <w:shd w:val="clear" w:color="auto" w:fill="auto"/>
        <w:spacing w:line="241" w:lineRule="exact"/>
        <w:ind w:left="60" w:right="20"/>
      </w:pPr>
      <w:r>
        <w:rPr>
          <w:rStyle w:val="18295pt"/>
        </w:rPr>
        <w:t>Письменник наполягає на плекан</w:t>
      </w:r>
      <w:r>
        <w:rPr>
          <w:rStyle w:val="18295pt"/>
        </w:rPr>
        <w:softHyphen/>
        <w:t>ні та збагаченні мови. Це справа кож</w:t>
      </w:r>
      <w:r>
        <w:rPr>
          <w:rStyle w:val="18295pt"/>
        </w:rPr>
        <w:softHyphen/>
        <w:t xml:space="preserve">ної людини й </w:t>
      </w:r>
      <w:r>
        <w:rPr>
          <w:rStyle w:val="18295pt"/>
        </w:rPr>
        <w:t>залежить від рівня її національної свідомості:</w:t>
      </w:r>
    </w:p>
    <w:p w:rsidR="00A66788" w:rsidRDefault="001A7945">
      <w:pPr>
        <w:pStyle w:val="1823"/>
        <w:framePr w:w="3456" w:h="8815" w:hRule="exact" w:wrap="none" w:vAnchor="page" w:hAnchor="page" w:x="4778" w:y="7143"/>
        <w:shd w:val="clear" w:color="auto" w:fill="auto"/>
        <w:spacing w:line="241" w:lineRule="exact"/>
        <w:ind w:left="360" w:right="20"/>
        <w:jc w:val="left"/>
      </w:pPr>
      <w:r>
        <w:rPr>
          <w:rStyle w:val="18295pt"/>
        </w:rPr>
        <w:t>Не майте гніву до моїх порад І не лінуйтесь доглядать свій сад.</w:t>
      </w:r>
    </w:p>
    <w:p w:rsidR="00A66788" w:rsidRDefault="001A7945">
      <w:pPr>
        <w:pStyle w:val="1823"/>
        <w:framePr w:w="3456" w:h="8815" w:hRule="exact" w:wrap="none" w:vAnchor="page" w:hAnchor="page" w:x="4778" w:y="7143"/>
        <w:shd w:val="clear" w:color="auto" w:fill="auto"/>
        <w:spacing w:line="241" w:lineRule="exact"/>
        <w:ind w:left="60" w:right="20"/>
      </w:pPr>
      <w:r>
        <w:rPr>
          <w:rStyle w:val="18295pt"/>
        </w:rPr>
        <w:t>Багата і яскрава народна сим</w:t>
      </w:r>
      <w:r>
        <w:rPr>
          <w:rStyle w:val="18295pt"/>
        </w:rPr>
        <w:softHyphen/>
        <w:t>воліка стала основною в поезії «Тро</w:t>
      </w:r>
      <w:r>
        <w:rPr>
          <w:rStyle w:val="18295pt"/>
        </w:rPr>
        <w:softHyphen/>
        <w:t>янди й виноград». У ній автор возве</w:t>
      </w:r>
      <w:r>
        <w:rPr>
          <w:rStyle w:val="18295pt"/>
        </w:rPr>
        <w:softHyphen/>
      </w:r>
      <w:r>
        <w:rPr>
          <w:rStyle w:val="18295pt"/>
        </w:rPr>
        <w:t xml:space="preserve">личує працелюбність, самовідданість людини як головні ментальні риси Українця. Праця — це творчий злет людської натури, спосіб становлення особистості в суспільстві, результат вивищеної перемоги над собою, сво- </w:t>
      </w:r>
      <w:r>
        <w:rPr>
          <w:rStyle w:val="18295pt"/>
          <w:vertAlign w:val="superscript"/>
        </w:rPr>
        <w:t>1Ми</w:t>
      </w:r>
      <w:r>
        <w:rPr>
          <w:rStyle w:val="18295pt"/>
        </w:rPr>
        <w:t xml:space="preserve"> вадами, утомою:</w:t>
      </w:r>
    </w:p>
    <w:p w:rsidR="00A66788" w:rsidRDefault="001A7945">
      <w:pPr>
        <w:pStyle w:val="1823"/>
        <w:framePr w:w="3456" w:h="8815" w:hRule="exact" w:wrap="none" w:vAnchor="page" w:hAnchor="page" w:x="4778" w:y="7143"/>
        <w:shd w:val="clear" w:color="auto" w:fill="auto"/>
        <w:spacing w:line="241" w:lineRule="exact"/>
        <w:ind w:left="360"/>
        <w:jc w:val="left"/>
      </w:pPr>
      <w:r>
        <w:rPr>
          <w:rStyle w:val="18295pt"/>
        </w:rPr>
        <w:t xml:space="preserve">Із поля дівчина утомлена </w:t>
      </w:r>
      <w:r>
        <w:rPr>
          <w:rStyle w:val="18295pt"/>
        </w:rPr>
        <w:t>прийшла</w:t>
      </w:r>
    </w:p>
    <w:p w:rsidR="00A66788" w:rsidRDefault="001A7945">
      <w:pPr>
        <w:pStyle w:val="1823"/>
        <w:framePr w:w="3456" w:h="8815" w:hRule="exact" w:wrap="none" w:vAnchor="page" w:hAnchor="page" w:x="4778" w:y="7143"/>
        <w:shd w:val="clear" w:color="auto" w:fill="auto"/>
        <w:tabs>
          <w:tab w:val="left" w:pos="183"/>
        </w:tabs>
        <w:spacing w:line="241" w:lineRule="exact"/>
        <w:ind w:right="20"/>
        <w:jc w:val="right"/>
      </w:pPr>
      <w:r>
        <w:rPr>
          <w:rStyle w:val="18295pt"/>
        </w:rPr>
        <w:t>І,</w:t>
      </w:r>
      <w:r>
        <w:rPr>
          <w:rStyle w:val="18295pt"/>
        </w:rPr>
        <w:tab/>
        <w:t>хоч вечеряти дбайлива кличе</w:t>
      </w:r>
    </w:p>
    <w:p w:rsidR="00A66788" w:rsidRDefault="001A7945">
      <w:pPr>
        <w:pStyle w:val="1823"/>
        <w:framePr w:w="3456" w:h="8815" w:hRule="exact" w:wrap="none" w:vAnchor="page" w:hAnchor="page" w:x="4778" w:y="7143"/>
        <w:shd w:val="clear" w:color="auto" w:fill="auto"/>
        <w:spacing w:line="241" w:lineRule="exact"/>
        <w:ind w:right="20"/>
        <w:jc w:val="right"/>
      </w:pPr>
      <w:r>
        <w:rPr>
          <w:rStyle w:val="18295pt"/>
        </w:rPr>
        <w:t>мати,</w:t>
      </w:r>
    </w:p>
    <w:p w:rsidR="00A66788" w:rsidRDefault="001A7945">
      <w:pPr>
        <w:pStyle w:val="1823"/>
        <w:framePr w:w="3429" w:h="8769" w:hRule="exact" w:wrap="none" w:vAnchor="page" w:hAnchor="page" w:x="8628" w:y="7166"/>
        <w:shd w:val="clear" w:color="auto" w:fill="auto"/>
        <w:spacing w:line="241" w:lineRule="exact"/>
        <w:ind w:left="440" w:right="20"/>
        <w:jc w:val="right"/>
      </w:pPr>
      <w:r>
        <w:rPr>
          <w:rStyle w:val="18295pt"/>
        </w:rPr>
        <w:t>За сапку — і в квітник, де рожа розцвіла,</w:t>
      </w:r>
    </w:p>
    <w:p w:rsidR="00A66788" w:rsidRDefault="001A7945">
      <w:pPr>
        <w:pStyle w:val="1823"/>
        <w:framePr w:w="3429" w:h="8769" w:hRule="exact" w:wrap="none" w:vAnchor="page" w:hAnchor="page" w:x="8628" w:y="7166"/>
        <w:shd w:val="clear" w:color="auto" w:fill="auto"/>
        <w:spacing w:line="241" w:lineRule="exact"/>
        <w:ind w:left="440"/>
        <w:jc w:val="left"/>
      </w:pPr>
      <w:r>
        <w:rPr>
          <w:rStyle w:val="18295pt"/>
        </w:rPr>
        <w:t>Де кучерявляться кущі</w:t>
      </w:r>
    </w:p>
    <w:p w:rsidR="00A66788" w:rsidRDefault="001A7945">
      <w:pPr>
        <w:pStyle w:val="1823"/>
        <w:framePr w:w="3429" w:h="8769" w:hRule="exact" w:wrap="none" w:vAnchor="page" w:hAnchor="page" w:x="8628" w:y="7166"/>
        <w:shd w:val="clear" w:color="auto" w:fill="auto"/>
        <w:spacing w:line="241" w:lineRule="exact"/>
        <w:ind w:right="20"/>
        <w:jc w:val="right"/>
      </w:pPr>
      <w:r>
        <w:rPr>
          <w:rStyle w:val="18295pt"/>
        </w:rPr>
        <w:t>любистку й м’яти.</w:t>
      </w:r>
    </w:p>
    <w:p w:rsidR="00A66788" w:rsidRDefault="001A7945">
      <w:pPr>
        <w:pStyle w:val="1823"/>
        <w:framePr w:w="3429" w:h="8769" w:hRule="exact" w:wrap="none" w:vAnchor="page" w:hAnchor="page" w:x="8628" w:y="7166"/>
        <w:shd w:val="clear" w:color="auto" w:fill="auto"/>
        <w:spacing w:line="241" w:lineRule="exact"/>
        <w:ind w:left="20" w:right="20" w:firstLine="200"/>
      </w:pPr>
      <w:r>
        <w:rPr>
          <w:rStyle w:val="18295pt"/>
        </w:rPr>
        <w:t xml:space="preserve">Людина завжди в житті обирає пріоритети. І для цієї дівчини, і для стомленого з дальньої дороги, але працьовитого машиніста, і </w:t>
      </w:r>
      <w:r>
        <w:rPr>
          <w:rStyle w:val="18295pt"/>
        </w:rPr>
        <w:t>для юна</w:t>
      </w:r>
      <w:r>
        <w:rPr>
          <w:rStyle w:val="18295pt"/>
        </w:rPr>
        <w:softHyphen/>
        <w:t>ка, який «опилення тонкі досліджує закони», — праця постає як найвище мірило людського життя, усіма свої</w:t>
      </w:r>
      <w:r>
        <w:rPr>
          <w:rStyle w:val="18295pt"/>
        </w:rPr>
        <w:softHyphen/>
        <w:t>ми діями поетичні герої возвеличу</w:t>
      </w:r>
      <w:r>
        <w:rPr>
          <w:rStyle w:val="18295pt"/>
        </w:rPr>
        <w:softHyphen/>
        <w:t>ють її. Ще одна беззаперечна цінність</w:t>
      </w:r>
    </w:p>
    <w:p w:rsidR="00A66788" w:rsidRDefault="001A7945">
      <w:pPr>
        <w:pStyle w:val="1823"/>
        <w:framePr w:w="3429" w:h="8769" w:hRule="exact" w:wrap="none" w:vAnchor="page" w:hAnchor="page" w:x="8628" w:y="7166"/>
        <w:numPr>
          <w:ilvl w:val="0"/>
          <w:numId w:val="350"/>
        </w:numPr>
        <w:shd w:val="clear" w:color="auto" w:fill="auto"/>
        <w:tabs>
          <w:tab w:val="left" w:pos="261"/>
        </w:tabs>
        <w:spacing w:line="241" w:lineRule="exact"/>
        <w:ind w:left="20" w:right="20"/>
      </w:pPr>
      <w:r>
        <w:rPr>
          <w:rStyle w:val="18295pt"/>
        </w:rPr>
        <w:t>це краса, задля якої і здійснюється все в житті: насаджуються квітники,</w:t>
      </w:r>
      <w:r>
        <w:rPr>
          <w:rStyle w:val="18295pt"/>
        </w:rPr>
        <w:t xml:space="preserve"> плекається ошатна виноградна лоза коло хати, заквітчується рідна земля різноманітним зелом:</w:t>
      </w:r>
    </w:p>
    <w:p w:rsidR="00A66788" w:rsidRDefault="001A7945">
      <w:pPr>
        <w:pStyle w:val="1823"/>
        <w:framePr w:w="3429" w:h="8769" w:hRule="exact" w:wrap="none" w:vAnchor="page" w:hAnchor="page" w:x="8628" w:y="7166"/>
        <w:shd w:val="clear" w:color="auto" w:fill="auto"/>
        <w:spacing w:line="241" w:lineRule="exact"/>
        <w:ind w:left="440"/>
        <w:jc w:val="left"/>
      </w:pPr>
      <w:r>
        <w:rPr>
          <w:rStyle w:val="18295pt"/>
        </w:rPr>
        <w:t>Ми працю любимо, що в</w:t>
      </w:r>
    </w:p>
    <w:p w:rsidR="00A66788" w:rsidRDefault="001A7945">
      <w:pPr>
        <w:pStyle w:val="1823"/>
        <w:framePr w:w="3429" w:h="8769" w:hRule="exact" w:wrap="none" w:vAnchor="page" w:hAnchor="page" w:x="8628" w:y="7166"/>
        <w:shd w:val="clear" w:color="auto" w:fill="auto"/>
        <w:spacing w:line="241" w:lineRule="exact"/>
        <w:ind w:left="440" w:right="20" w:firstLine="1120"/>
        <w:jc w:val="left"/>
      </w:pPr>
      <w:r>
        <w:rPr>
          <w:rStyle w:val="18295pt"/>
        </w:rPr>
        <w:t>творчість перейшла, І музику палку, що ніжно</w:t>
      </w:r>
    </w:p>
    <w:p w:rsidR="00A66788" w:rsidRDefault="001A7945">
      <w:pPr>
        <w:pStyle w:val="1823"/>
        <w:framePr w:w="3429" w:h="8769" w:hRule="exact" w:wrap="none" w:vAnchor="page" w:hAnchor="page" w:x="8628" w:y="7166"/>
        <w:shd w:val="clear" w:color="auto" w:fill="auto"/>
        <w:spacing w:line="241" w:lineRule="exact"/>
        <w:ind w:left="440" w:right="20" w:firstLine="1880"/>
        <w:jc w:val="left"/>
      </w:pPr>
      <w:r>
        <w:rPr>
          <w:rStyle w:val="18295pt"/>
        </w:rPr>
        <w:t>серце тисне. У щастя людського два рівних</w:t>
      </w:r>
    </w:p>
    <w:p w:rsidR="00A66788" w:rsidRDefault="001A7945">
      <w:pPr>
        <w:pStyle w:val="1823"/>
        <w:framePr w:w="3429" w:h="8769" w:hRule="exact" w:wrap="none" w:vAnchor="page" w:hAnchor="page" w:x="8628" w:y="7166"/>
        <w:shd w:val="clear" w:color="auto" w:fill="auto"/>
        <w:spacing w:line="241" w:lineRule="exact"/>
        <w:ind w:left="440" w:right="20" w:firstLine="2140"/>
        <w:jc w:val="left"/>
      </w:pPr>
      <w:r>
        <w:rPr>
          <w:rStyle w:val="18295pt"/>
        </w:rPr>
        <w:t>є крила: Троянди й виноград, красиве</w:t>
      </w:r>
    </w:p>
    <w:p w:rsidR="00A66788" w:rsidRDefault="001A7945">
      <w:pPr>
        <w:pStyle w:val="1823"/>
        <w:framePr w:w="3429" w:h="8769" w:hRule="exact" w:wrap="none" w:vAnchor="page" w:hAnchor="page" w:x="8628" w:y="7166"/>
        <w:shd w:val="clear" w:color="auto" w:fill="auto"/>
        <w:spacing w:line="241" w:lineRule="exact"/>
        <w:ind w:right="20"/>
        <w:jc w:val="right"/>
      </w:pPr>
      <w:r>
        <w:rPr>
          <w:rStyle w:val="18295pt"/>
        </w:rPr>
        <w:t>і корисне.</w:t>
      </w:r>
    </w:p>
    <w:p w:rsidR="00A66788" w:rsidRDefault="001A7945">
      <w:pPr>
        <w:pStyle w:val="1823"/>
        <w:framePr w:w="3429" w:h="8769" w:hRule="exact" w:wrap="none" w:vAnchor="page" w:hAnchor="page" w:x="8628" w:y="7166"/>
        <w:shd w:val="clear" w:color="auto" w:fill="auto"/>
        <w:spacing w:line="241" w:lineRule="exact"/>
        <w:ind w:left="20" w:right="20" w:firstLine="200"/>
      </w:pPr>
      <w:r>
        <w:rPr>
          <w:rStyle w:val="18295pt"/>
        </w:rPr>
        <w:t xml:space="preserve">Вірш </w:t>
      </w:r>
      <w:r>
        <w:rPr>
          <w:rStyle w:val="18295pt"/>
        </w:rPr>
        <w:t>М. Рильського «Слово про рідну матір» був проголошений 29 ли</w:t>
      </w:r>
      <w:r>
        <w:rPr>
          <w:rStyle w:val="18295pt"/>
        </w:rPr>
        <w:softHyphen/>
        <w:t>стопада 1941 року на радіомітингу, що транслювався на території оку</w:t>
      </w:r>
      <w:r>
        <w:rPr>
          <w:rStyle w:val="18295pt"/>
        </w:rPr>
        <w:softHyphen/>
        <w:t>пованої України.</w:t>
      </w:r>
    </w:p>
    <w:p w:rsidR="00A66788" w:rsidRDefault="001A7945">
      <w:pPr>
        <w:pStyle w:val="1823"/>
        <w:framePr w:w="3429" w:h="8769" w:hRule="exact" w:wrap="none" w:vAnchor="page" w:hAnchor="page" w:x="8628" w:y="7166"/>
        <w:shd w:val="clear" w:color="auto" w:fill="auto"/>
        <w:spacing w:line="241" w:lineRule="exact"/>
        <w:ind w:left="20" w:right="20" w:firstLine="200"/>
      </w:pPr>
      <w:r>
        <w:rPr>
          <w:rStyle w:val="18295pt"/>
        </w:rPr>
        <w:t xml:space="preserve">За жанром це невелика </w:t>
      </w:r>
      <w:r>
        <w:rPr>
          <w:rStyle w:val="18210pt0pt"/>
        </w:rPr>
        <w:t>поема-ора- торія.</w:t>
      </w:r>
      <w:r>
        <w:rPr>
          <w:rStyle w:val="18295pt"/>
        </w:rPr>
        <w:t xml:space="preserve"> Поезію написано спецільно для промовляння вголос.</w:t>
      </w:r>
    </w:p>
    <w:p w:rsidR="00A66788" w:rsidRDefault="001A7945">
      <w:pPr>
        <w:pStyle w:val="1823"/>
        <w:framePr w:w="3429" w:h="8769" w:hRule="exact" w:wrap="none" w:vAnchor="page" w:hAnchor="page" w:x="8628" w:y="7166"/>
        <w:shd w:val="clear" w:color="auto" w:fill="auto"/>
        <w:spacing w:line="241" w:lineRule="exact"/>
        <w:ind w:left="20" w:right="20"/>
        <w:jc w:val="right"/>
      </w:pPr>
      <w:r>
        <w:rPr>
          <w:rStyle w:val="18295pt"/>
        </w:rPr>
        <w:t xml:space="preserve">Поет звертається до </w:t>
      </w:r>
      <w:r>
        <w:rPr>
          <w:rStyle w:val="18295pt"/>
        </w:rPr>
        <w:t>національної свідомості українців, які в боротьбі</w:t>
      </w:r>
    </w:p>
    <w:p w:rsidR="00A66788" w:rsidRDefault="001A7945">
      <w:pPr>
        <w:pStyle w:val="174"/>
        <w:framePr w:w="3475" w:h="217" w:hRule="exact" w:wrap="none" w:vAnchor="page" w:hAnchor="page" w:x="8604" w:y="16229"/>
        <w:shd w:val="clear" w:color="auto" w:fill="auto"/>
        <w:spacing w:line="190" w:lineRule="exact"/>
        <w:ind w:right="40"/>
        <w:jc w:val="right"/>
      </w:pPr>
      <w:r>
        <w:rPr>
          <w:rStyle w:val="170pt6"/>
          <w:b/>
          <w:bCs/>
        </w:rPr>
        <w:t>729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83" w:y="6771"/>
        <w:shd w:val="clear" w:color="auto" w:fill="auto"/>
        <w:spacing w:line="160" w:lineRule="exact"/>
        <w:ind w:left="20"/>
      </w:pPr>
      <w:r>
        <w:rPr>
          <w:rStyle w:val="108pt0pt8"/>
          <w:i/>
          <w:iCs/>
        </w:rPr>
        <w:lastRenderedPageBreak/>
        <w:t>УКРАЇНСЬКА ЛІТЕРА ТУРА</w:t>
      </w:r>
    </w:p>
    <w:p w:rsidR="00A66788" w:rsidRDefault="001A7945">
      <w:pPr>
        <w:pStyle w:val="1823"/>
        <w:framePr w:w="3542" w:h="8911" w:hRule="exact" w:wrap="none" w:vAnchor="page" w:hAnchor="page" w:x="4698" w:y="7100"/>
        <w:shd w:val="clear" w:color="auto" w:fill="auto"/>
        <w:spacing w:line="243" w:lineRule="exact"/>
        <w:ind w:left="20" w:right="20"/>
        <w:jc w:val="right"/>
      </w:pPr>
      <w:r>
        <w:rPr>
          <w:rStyle w:val="18295pt"/>
        </w:rPr>
        <w:t xml:space="preserve">за рідну землю можуть і мусять зберігати традиції століть, пам’ятати імена видатних діячів національної культури, що символізують силу, нездоланність, </w:t>
      </w:r>
      <w:r>
        <w:rPr>
          <w:rStyle w:val="18295pt"/>
        </w:rPr>
        <w:t>майбутнє нації.</w:t>
      </w:r>
    </w:p>
    <w:p w:rsidR="00A66788" w:rsidRDefault="001A7945">
      <w:pPr>
        <w:pStyle w:val="1641"/>
        <w:framePr w:w="3542" w:h="8911" w:hRule="exact" w:wrap="none" w:vAnchor="page" w:hAnchor="page" w:x="4698" w:y="7100"/>
        <w:shd w:val="clear" w:color="auto" w:fill="auto"/>
        <w:spacing w:line="243" w:lineRule="exact"/>
        <w:ind w:left="60" w:right="100" w:firstLine="220"/>
        <w:jc w:val="left"/>
      </w:pPr>
      <w:r>
        <w:rPr>
          <w:rStyle w:val="1649pt0pt1"/>
        </w:rPr>
        <w:t xml:space="preserve">У Рильського українська земля — це земля Тараса Шевченка: </w:t>
      </w:r>
      <w:r>
        <w:rPr>
          <w:rStyle w:val="1649pt0pt1"/>
          <w:lang w:val="ru-RU"/>
        </w:rPr>
        <w:t xml:space="preserve">Благословен </w:t>
      </w:r>
      <w:r>
        <w:rPr>
          <w:rStyle w:val="1649pt0pt1"/>
        </w:rPr>
        <w:t>той день і час,</w:t>
      </w:r>
    </w:p>
    <w:p w:rsidR="00A66788" w:rsidRDefault="001A7945">
      <w:pPr>
        <w:pStyle w:val="1641"/>
        <w:framePr w:w="3542" w:h="8911" w:hRule="exact" w:wrap="none" w:vAnchor="page" w:hAnchor="page" w:x="4698" w:y="7100"/>
        <w:shd w:val="clear" w:color="auto" w:fill="auto"/>
        <w:spacing w:line="243" w:lineRule="exact"/>
        <w:ind w:left="520" w:right="560" w:firstLine="0"/>
        <w:jc w:val="left"/>
      </w:pPr>
      <w:r>
        <w:rPr>
          <w:rStyle w:val="1649pt0pt1"/>
        </w:rPr>
        <w:t>Коли прослалась килимами Земля, яку сходив Тарас Малими босими ногами,</w:t>
      </w:r>
    </w:p>
    <w:p w:rsidR="00A66788" w:rsidRDefault="001A7945">
      <w:pPr>
        <w:pStyle w:val="1641"/>
        <w:framePr w:w="3542" w:h="8911" w:hRule="exact" w:wrap="none" w:vAnchor="page" w:hAnchor="page" w:x="4698" w:y="7100"/>
        <w:shd w:val="clear" w:color="auto" w:fill="auto"/>
        <w:spacing w:line="243" w:lineRule="exact"/>
        <w:ind w:left="520" w:right="560" w:firstLine="0"/>
        <w:jc w:val="left"/>
      </w:pPr>
      <w:r>
        <w:rPr>
          <w:rStyle w:val="1649pt0pt1"/>
        </w:rPr>
        <w:t>Земля, яку скропив Тарас Дрібними росами-сльозами.</w:t>
      </w:r>
    </w:p>
    <w:p w:rsidR="00A66788" w:rsidRDefault="001A7945">
      <w:pPr>
        <w:pStyle w:val="1641"/>
        <w:framePr w:w="3542" w:h="8911" w:hRule="exact" w:wrap="none" w:vAnchor="page" w:hAnchor="page" w:x="4698" w:y="7100"/>
        <w:shd w:val="clear" w:color="auto" w:fill="auto"/>
        <w:spacing w:line="243" w:lineRule="exact"/>
        <w:ind w:left="60" w:right="100" w:firstLine="220"/>
      </w:pPr>
      <w:r>
        <w:rPr>
          <w:rStyle w:val="1649pt0pt1"/>
        </w:rPr>
        <w:t xml:space="preserve">Короткий прикметник </w:t>
      </w:r>
      <w:r>
        <w:rPr>
          <w:rStyle w:val="1649pt0pt1"/>
          <w:lang w:val="ru-RU"/>
        </w:rPr>
        <w:t>«благосло</w:t>
      </w:r>
      <w:r>
        <w:rPr>
          <w:rStyle w:val="1649pt0pt1"/>
          <w:lang w:val="ru-RU"/>
        </w:rPr>
        <w:softHyphen/>
      </w:r>
      <w:r>
        <w:rPr>
          <w:rStyle w:val="1649pt0pt1"/>
          <w:lang w:val="ru-RU"/>
        </w:rPr>
        <w:t xml:space="preserve">вен* </w:t>
      </w:r>
      <w:r>
        <w:rPr>
          <w:rStyle w:val="1649pt0pt1"/>
        </w:rPr>
        <w:t xml:space="preserve">— </w:t>
      </w:r>
      <w:r>
        <w:rPr>
          <w:rStyle w:val="1649pt0pt2"/>
        </w:rPr>
        <w:t>анафора</w:t>
      </w:r>
      <w:r>
        <w:rPr>
          <w:rStyle w:val="1649pt0pt1"/>
        </w:rPr>
        <w:t xml:space="preserve">, яка розпочинає шість строф вірша. Також влучно вжита й анафора «хто*, і синонімічні повтори: «злато-серебро», «рути-м’я- ти*, «муками-ділами*, «гримлять- дзвенять*. Уводить поет у свій твір також </w:t>
      </w:r>
      <w:r>
        <w:rPr>
          <w:rStyle w:val="1649pt0pt2"/>
        </w:rPr>
        <w:t>епітети-неологізми</w:t>
      </w:r>
      <w:r>
        <w:rPr>
          <w:rStyle w:val="1649pt0pt1"/>
        </w:rPr>
        <w:t>: «ріки ясноводі*, «громов</w:t>
      </w:r>
      <w:r>
        <w:rPr>
          <w:rStyle w:val="1649pt0pt1"/>
        </w:rPr>
        <w:t>озвукі слова*, вдало вживає цитати з творів Шев</w:t>
      </w:r>
      <w:r>
        <w:rPr>
          <w:rStyle w:val="1649pt0pt1"/>
        </w:rPr>
        <w:softHyphen/>
        <w:t>ченка, зі «Слова про Ігорів похід*.</w:t>
      </w:r>
    </w:p>
    <w:p w:rsidR="00A66788" w:rsidRDefault="001A7945">
      <w:pPr>
        <w:pStyle w:val="1641"/>
        <w:framePr w:w="3542" w:h="8911" w:hRule="exact" w:wrap="none" w:vAnchor="page" w:hAnchor="page" w:x="4698" w:y="7100"/>
        <w:shd w:val="clear" w:color="auto" w:fill="auto"/>
        <w:spacing w:line="243" w:lineRule="exact"/>
        <w:ind w:left="60" w:right="100" w:firstLine="220"/>
      </w:pPr>
      <w:r>
        <w:rPr>
          <w:rStyle w:val="1649pt0pt1"/>
        </w:rPr>
        <w:t>Поет використовує яскраві, влучні художні засоби, які підвищують емоційне враження, доводять його до патетики.</w:t>
      </w:r>
    </w:p>
    <w:p w:rsidR="00A66788" w:rsidRDefault="001A7945">
      <w:pPr>
        <w:pStyle w:val="1641"/>
        <w:framePr w:w="3542" w:h="8911" w:hRule="exact" w:wrap="none" w:vAnchor="page" w:hAnchor="page" w:x="4698" w:y="7100"/>
        <w:shd w:val="clear" w:color="auto" w:fill="auto"/>
        <w:spacing w:line="243" w:lineRule="exact"/>
        <w:ind w:left="60" w:right="100" w:firstLine="220"/>
      </w:pPr>
      <w:r>
        <w:rPr>
          <w:rStyle w:val="1649pt0pt2"/>
        </w:rPr>
        <w:t>Тема</w:t>
      </w:r>
      <w:r>
        <w:rPr>
          <w:rStyle w:val="1649pt0pt1"/>
        </w:rPr>
        <w:t xml:space="preserve"> поезії «Діалог» (1959) навіяна дискусією в газеті </w:t>
      </w:r>
      <w:r>
        <w:rPr>
          <w:rStyle w:val="1649pt0pt1"/>
          <w:lang w:val="ru-RU"/>
        </w:rPr>
        <w:t>«Ком</w:t>
      </w:r>
      <w:r>
        <w:rPr>
          <w:rStyle w:val="1649pt0pt1"/>
          <w:lang w:val="ru-RU"/>
        </w:rPr>
        <w:softHyphen/>
        <w:t>с</w:t>
      </w:r>
      <w:r>
        <w:rPr>
          <w:rStyle w:val="1649pt0pt1"/>
          <w:lang w:val="ru-RU"/>
        </w:rPr>
        <w:t xml:space="preserve">омольская </w:t>
      </w:r>
      <w:r>
        <w:rPr>
          <w:rStyle w:val="1649pt0pt1"/>
        </w:rPr>
        <w:t>правда», кому нале</w:t>
      </w:r>
      <w:r>
        <w:rPr>
          <w:rStyle w:val="1649pt0pt1"/>
        </w:rPr>
        <w:softHyphen/>
        <w:t>жить майбутнє: технарям чи гума</w:t>
      </w:r>
      <w:r>
        <w:rPr>
          <w:rStyle w:val="1649pt0pt1"/>
        </w:rPr>
        <w:softHyphen/>
        <w:t>нітаріям. Коли чаша терезів схи</w:t>
      </w:r>
      <w:r>
        <w:rPr>
          <w:rStyle w:val="1649pt0pt1"/>
        </w:rPr>
        <w:softHyphen/>
        <w:t>лилася на бік перших, М. Рильський не витримав і відізвався віршем «Діалог».</w:t>
      </w:r>
    </w:p>
    <w:p w:rsidR="00A66788" w:rsidRDefault="001A7945">
      <w:pPr>
        <w:pStyle w:val="1641"/>
        <w:framePr w:w="3584" w:h="4086" w:hRule="exact" w:wrap="none" w:vAnchor="page" w:hAnchor="page" w:x="8553" w:y="7054"/>
        <w:shd w:val="clear" w:color="auto" w:fill="auto"/>
        <w:spacing w:line="243" w:lineRule="exact"/>
        <w:ind w:left="40" w:right="60" w:firstLine="220"/>
      </w:pPr>
      <w:r>
        <w:rPr>
          <w:rStyle w:val="1649pt0pt1"/>
        </w:rPr>
        <w:t>Поет тонко іронізував з «перемо*, ців» у дискусії:</w:t>
      </w:r>
    </w:p>
    <w:p w:rsidR="00A66788" w:rsidRDefault="001A7945">
      <w:pPr>
        <w:pStyle w:val="1641"/>
        <w:framePr w:w="3584" w:h="4086" w:hRule="exact" w:wrap="none" w:vAnchor="page" w:hAnchor="page" w:x="8553" w:y="7054"/>
        <w:shd w:val="clear" w:color="auto" w:fill="auto"/>
        <w:spacing w:line="243" w:lineRule="exact"/>
        <w:ind w:left="500" w:firstLine="0"/>
        <w:jc w:val="left"/>
      </w:pPr>
      <w:r>
        <w:rPr>
          <w:rStyle w:val="1649pt0pt1"/>
        </w:rPr>
        <w:t>Як же так убого ви живете,</w:t>
      </w:r>
    </w:p>
    <w:p w:rsidR="00A66788" w:rsidRDefault="001A7945">
      <w:pPr>
        <w:pStyle w:val="1641"/>
        <w:framePr w:w="3584" w:h="4086" w:hRule="exact" w:wrap="none" w:vAnchor="page" w:hAnchor="page" w:x="8553" w:y="7054"/>
        <w:shd w:val="clear" w:color="auto" w:fill="auto"/>
        <w:spacing w:line="243" w:lineRule="exact"/>
        <w:ind w:left="500" w:right="200" w:firstLine="0"/>
        <w:jc w:val="left"/>
      </w:pPr>
      <w:r>
        <w:rPr>
          <w:rStyle w:val="1649pt0pt1"/>
        </w:rPr>
        <w:t xml:space="preserve">Чом так </w:t>
      </w:r>
      <w:r>
        <w:rPr>
          <w:rStyle w:val="1649pt0pt1"/>
        </w:rPr>
        <w:t>занепали ви, скажіть, Що у дні космічної ракети Солов’я не в силі зрозуміть?</w:t>
      </w:r>
    </w:p>
    <w:p w:rsidR="00A66788" w:rsidRDefault="001A7945">
      <w:pPr>
        <w:pStyle w:val="1641"/>
        <w:framePr w:w="3584" w:h="4086" w:hRule="exact" w:wrap="none" w:vAnchor="page" w:hAnchor="page" w:x="8553" w:y="7054"/>
        <w:shd w:val="clear" w:color="auto" w:fill="auto"/>
        <w:spacing w:after="171" w:line="243" w:lineRule="exact"/>
        <w:ind w:left="40" w:right="60" w:firstLine="220"/>
      </w:pPr>
      <w:r>
        <w:rPr>
          <w:rStyle w:val="1649pt0pt1"/>
        </w:rPr>
        <w:t>Поезія написана у формі двох го</w:t>
      </w:r>
      <w:r>
        <w:rPr>
          <w:rStyle w:val="1649pt0pt1"/>
        </w:rPr>
        <w:softHyphen/>
        <w:t xml:space="preserve">лосів. Перший голос — фізик, </w:t>
      </w:r>
      <w:r>
        <w:rPr>
          <w:rStyle w:val="164Corbel85pt0pt0"/>
        </w:rPr>
        <w:t xml:space="preserve">другий </w:t>
      </w:r>
      <w:r>
        <w:rPr>
          <w:rStyle w:val="1649pt0pt1"/>
        </w:rPr>
        <w:t>голос належить лірикові й відбиває погляди самого автора.</w:t>
      </w:r>
    </w:p>
    <w:p w:rsidR="00A66788" w:rsidRDefault="001A7945">
      <w:pPr>
        <w:pStyle w:val="1631"/>
        <w:framePr w:w="3584" w:h="4086" w:hRule="exact" w:wrap="none" w:vAnchor="page" w:hAnchor="page" w:x="8553" w:y="7054"/>
        <w:shd w:val="clear" w:color="auto" w:fill="auto"/>
        <w:spacing w:before="0" w:after="0" w:line="329" w:lineRule="exact"/>
        <w:ind w:left="760" w:right="480" w:firstLine="0"/>
        <w:jc w:val="left"/>
      </w:pPr>
      <w:bookmarkStart w:id="493" w:name="bookmark493"/>
      <w:r>
        <w:t xml:space="preserve">Микола Хвильовий (Микола Григорович Фітільов) </w:t>
      </w:r>
      <w:r>
        <w:t>1893-1933 рр.</w:t>
      </w:r>
      <w:r>
        <w:tab/>
      </w:r>
      <w:bookmarkEnd w:id="493"/>
    </w:p>
    <w:p w:rsidR="00A66788" w:rsidRDefault="001A7945">
      <w:pPr>
        <w:pStyle w:val="691"/>
        <w:framePr w:w="3584" w:h="4603" w:hRule="exact" w:wrap="none" w:vAnchor="page" w:hAnchor="page" w:x="8553" w:y="11450"/>
        <w:shd w:val="clear" w:color="auto" w:fill="auto"/>
        <w:spacing w:after="0" w:line="247" w:lineRule="exact"/>
        <w:ind w:left="640" w:right="60"/>
      </w:pPr>
      <w:r>
        <w:rPr>
          <w:rStyle w:val="69ArialNarrow0pt"/>
          <w:b/>
          <w:bCs/>
          <w:i/>
          <w:iCs/>
        </w:rPr>
        <w:t>Микола Хвильовий — без пере</w:t>
      </w:r>
      <w:r>
        <w:rPr>
          <w:rStyle w:val="69ArialNarrow0pt"/>
          <w:b/>
          <w:bCs/>
          <w:i/>
          <w:iCs/>
        </w:rPr>
        <w:softHyphen/>
        <w:t>більшення, одна з найви</w:t>
      </w:r>
      <w:r>
        <w:rPr>
          <w:rStyle w:val="69ArialNarrow0pt"/>
          <w:b/>
          <w:bCs/>
          <w:i/>
          <w:iCs/>
        </w:rPr>
        <w:softHyphen/>
        <w:t>значніших постатей XX ст. У 20-ті рр. перебував в епіцентрі українського інтелектуального руху як генератор нових ідей, що формували й характеризу</w:t>
      </w:r>
      <w:r>
        <w:rPr>
          <w:rStyle w:val="69ArialNarrow0pt"/>
          <w:b/>
          <w:bCs/>
          <w:i/>
          <w:iCs/>
        </w:rPr>
        <w:softHyphen/>
        <w:t>вали культурне життя епохи Розстріляного в</w:t>
      </w:r>
      <w:r>
        <w:rPr>
          <w:rStyle w:val="69ArialNarrow0pt"/>
          <w:b/>
          <w:bCs/>
          <w:i/>
          <w:iCs/>
        </w:rPr>
        <w:t>ідродження, яскравий її представник і вод</w:t>
      </w:r>
      <w:r>
        <w:rPr>
          <w:rStyle w:val="69ArialNarrow0pt"/>
          <w:b/>
          <w:bCs/>
          <w:i/>
          <w:iCs/>
        </w:rPr>
        <w:softHyphen/>
        <w:t>ночас основоположник.</w:t>
      </w:r>
    </w:p>
    <w:p w:rsidR="00A66788" w:rsidRDefault="001A7945">
      <w:pPr>
        <w:pStyle w:val="1273"/>
        <w:framePr w:w="3584" w:h="4603" w:hRule="exact" w:wrap="none" w:vAnchor="page" w:hAnchor="page" w:x="8553" w:y="11450"/>
        <w:shd w:val="clear" w:color="auto" w:fill="auto"/>
        <w:spacing w:line="218" w:lineRule="exact"/>
        <w:ind w:left="40" w:right="60" w:firstLine="220"/>
        <w:jc w:val="both"/>
      </w:pPr>
      <w:r>
        <w:rPr>
          <w:rStyle w:val="12775pt0pt1"/>
        </w:rPr>
        <w:t>Народився М. Г. Фітільов 19 грудня 1893 ро</w:t>
      </w:r>
      <w:r>
        <w:rPr>
          <w:rStyle w:val="12775pt0pt1"/>
        </w:rPr>
        <w:softHyphen/>
        <w:t>ку в селищі Тростянець на Харківщині в бага</w:t>
      </w:r>
      <w:r>
        <w:rPr>
          <w:rStyle w:val="12775pt0pt1"/>
        </w:rPr>
        <w:softHyphen/>
        <w:t>тодітній родині вчителя.</w:t>
      </w:r>
    </w:p>
    <w:p w:rsidR="00A66788" w:rsidRDefault="001A7945">
      <w:pPr>
        <w:pStyle w:val="1273"/>
        <w:framePr w:w="3584" w:h="4603" w:hRule="exact" w:wrap="none" w:vAnchor="page" w:hAnchor="page" w:x="8553" w:y="11450"/>
        <w:shd w:val="clear" w:color="auto" w:fill="auto"/>
        <w:spacing w:line="218" w:lineRule="exact"/>
        <w:ind w:left="40" w:firstLine="220"/>
        <w:jc w:val="both"/>
      </w:pPr>
      <w:r>
        <w:rPr>
          <w:rStyle w:val="12775pt0pt1"/>
        </w:rPr>
        <w:t>Систематична офіційна освіта письменника</w:t>
      </w:r>
    </w:p>
    <w:p w:rsidR="00A66788" w:rsidRDefault="001A7945">
      <w:pPr>
        <w:pStyle w:val="1273"/>
        <w:framePr w:w="3584" w:h="4603" w:hRule="exact" w:wrap="none" w:vAnchor="page" w:hAnchor="page" w:x="8553" w:y="11450"/>
        <w:numPr>
          <w:ilvl w:val="0"/>
          <w:numId w:val="350"/>
        </w:numPr>
        <w:shd w:val="clear" w:color="auto" w:fill="auto"/>
        <w:tabs>
          <w:tab w:val="left" w:pos="250"/>
        </w:tabs>
        <w:spacing w:line="218" w:lineRule="exact"/>
        <w:ind w:left="40" w:right="60"/>
        <w:jc w:val="both"/>
      </w:pPr>
      <w:r>
        <w:rPr>
          <w:rStyle w:val="12775pt0pt1"/>
        </w:rPr>
        <w:t>п’ять класів гімназії (хоч атестата він</w:t>
      </w:r>
      <w:r>
        <w:rPr>
          <w:rStyle w:val="12775pt0pt1"/>
        </w:rPr>
        <w:t xml:space="preserve"> так і не одержав). Потім працює по селах, на заводі, бо</w:t>
      </w:r>
      <w:r>
        <w:rPr>
          <w:rStyle w:val="12775pt0pt1"/>
        </w:rPr>
        <w:softHyphen/>
        <w:t>сякує — вивчає життя. Самотужки зумів здобути Грунтовні знання з багатьох предметів, був над-</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83"/>
        <w:framePr w:wrap="none" w:vAnchor="page" w:hAnchor="page" w:x="10201" w:y="6391"/>
        <w:shd w:val="clear" w:color="auto" w:fill="auto"/>
        <w:spacing w:line="170" w:lineRule="exact"/>
        <w:ind w:left="20"/>
      </w:pPr>
      <w:r>
        <w:rPr>
          <w:rStyle w:val="8ArialNarrow85pt0pt8"/>
          <w:i/>
          <w:iCs/>
        </w:rPr>
        <w:lastRenderedPageBreak/>
        <w:t>Нова літературо</w:t>
      </w:r>
    </w:p>
    <w:p w:rsidR="00A66788" w:rsidRDefault="001A7945">
      <w:pPr>
        <w:pStyle w:val="1273"/>
        <w:framePr w:w="3612" w:h="8967" w:hRule="exact" w:wrap="none" w:vAnchor="page" w:hAnchor="page" w:x="4083" w:y="6698"/>
        <w:shd w:val="clear" w:color="auto" w:fill="auto"/>
        <w:spacing w:line="214" w:lineRule="exact"/>
        <w:ind w:left="20" w:right="20"/>
        <w:jc w:val="both"/>
      </w:pPr>
      <w:r>
        <w:rPr>
          <w:rStyle w:val="12775pt0pt1"/>
        </w:rPr>
        <w:t xml:space="preserve">звичайно ерудованим, знався і на українській, і </w:t>
      </w:r>
      <w:r>
        <w:rPr>
          <w:rStyle w:val="12775pt0pt1"/>
          <w:vertAlign w:val="subscript"/>
        </w:rPr>
        <w:t>н</w:t>
      </w:r>
      <w:r>
        <w:rPr>
          <w:rStyle w:val="12775pt0pt1"/>
        </w:rPr>
        <w:t xml:space="preserve">а світовій </w:t>
      </w:r>
      <w:r>
        <w:rPr>
          <w:rStyle w:val="12775pt0pt1"/>
        </w:rPr>
        <w:t>літературі (пізніше в листі до М. Зе- рова М. Хвильовий зізнається, що «рано пере</w:t>
      </w:r>
      <w:r>
        <w:rPr>
          <w:rStyle w:val="12775pt0pt1"/>
        </w:rPr>
        <w:softHyphen/>
        <w:t>читав російських класиків, добре познайомився зДіккенсом, Гюго, Флобером, Гофманом»).</w:t>
      </w:r>
    </w:p>
    <w:p w:rsidR="00A66788" w:rsidRDefault="001A7945">
      <w:pPr>
        <w:pStyle w:val="1273"/>
        <w:framePr w:w="3612" w:h="8967" w:hRule="exact" w:wrap="none" w:vAnchor="page" w:hAnchor="page" w:x="4083" w:y="6698"/>
        <w:shd w:val="clear" w:color="auto" w:fill="auto"/>
        <w:spacing w:line="214" w:lineRule="exact"/>
        <w:ind w:left="20" w:right="20" w:firstLine="180"/>
        <w:jc w:val="both"/>
      </w:pPr>
      <w:r>
        <w:rPr>
          <w:rStyle w:val="12775pt0pt1"/>
        </w:rPr>
        <w:t>Ще одна віха біографії — мобілізація на фронт Першої світової війни, де після рево</w:t>
      </w:r>
      <w:r>
        <w:rPr>
          <w:rStyle w:val="12775pt0pt1"/>
        </w:rPr>
        <w:softHyphen/>
        <w:t>люцій</w:t>
      </w:r>
      <w:r>
        <w:rPr>
          <w:rStyle w:val="12775pt0pt1"/>
        </w:rPr>
        <w:t>ного перевороту молодий Фітільов коман</w:t>
      </w:r>
      <w:r>
        <w:rPr>
          <w:rStyle w:val="12775pt0pt1"/>
        </w:rPr>
        <w:softHyphen/>
        <w:t>дував загоном повстанців. У 1921 році де</w:t>
      </w:r>
      <w:r>
        <w:rPr>
          <w:rStyle w:val="12775pt0pt1"/>
        </w:rPr>
        <w:softHyphen/>
        <w:t>мобілізувався з лав армії. З цього часу бере по</w:t>
      </w:r>
      <w:r>
        <w:rPr>
          <w:rStyle w:val="12775pt0pt1"/>
        </w:rPr>
        <w:softHyphen/>
        <w:t>чаток його літературна творчість. Вступає до спілки пролетарських письменників «Гарт», зго</w:t>
      </w:r>
      <w:r>
        <w:rPr>
          <w:rStyle w:val="12775pt0pt1"/>
        </w:rPr>
        <w:softHyphen/>
        <w:t>дом стає одним з ініціаторів створенн</w:t>
      </w:r>
      <w:r>
        <w:rPr>
          <w:rStyle w:val="12775pt0pt1"/>
        </w:rPr>
        <w:t>я ВАПЛІТЕ (Вільної академії пролетарської літератури).</w:t>
      </w:r>
    </w:p>
    <w:p w:rsidR="00A66788" w:rsidRDefault="001A7945">
      <w:pPr>
        <w:pStyle w:val="1273"/>
        <w:framePr w:w="3612" w:h="8967" w:hRule="exact" w:wrap="none" w:vAnchor="page" w:hAnchor="page" w:x="4083" w:y="6698"/>
        <w:shd w:val="clear" w:color="auto" w:fill="auto"/>
        <w:spacing w:after="94" w:line="214" w:lineRule="exact"/>
        <w:ind w:left="20" w:right="20" w:firstLine="180"/>
        <w:jc w:val="both"/>
      </w:pPr>
      <w:r>
        <w:rPr>
          <w:rStyle w:val="12775pt0pt1"/>
        </w:rPr>
        <w:t>Микола Хвильовий на якомусь етапі відчуває себе нездатним боротися проти все відчутнішої загрози літературних репресій, водночас проро</w:t>
      </w:r>
      <w:r>
        <w:rPr>
          <w:rStyle w:val="12775pt0pt1"/>
        </w:rPr>
        <w:softHyphen/>
        <w:t>че передчуває наближення репресій фізичних. 13 травня 1933 року ві</w:t>
      </w:r>
      <w:r>
        <w:rPr>
          <w:rStyle w:val="12775pt0pt1"/>
        </w:rPr>
        <w:t>н зважується на останній крок — покінчити життя самогубством.</w:t>
      </w:r>
    </w:p>
    <w:p w:rsidR="00A66788" w:rsidRDefault="001A7945">
      <w:pPr>
        <w:pStyle w:val="1823"/>
        <w:framePr w:w="3612" w:h="8967" w:hRule="exact" w:wrap="none" w:vAnchor="page" w:hAnchor="page" w:x="4083" w:y="6698"/>
        <w:shd w:val="clear" w:color="auto" w:fill="auto"/>
        <w:spacing w:line="247" w:lineRule="exact"/>
        <w:ind w:left="20" w:right="20" w:firstLine="180"/>
      </w:pPr>
      <w:r>
        <w:rPr>
          <w:rStyle w:val="18295pt"/>
        </w:rPr>
        <w:t>Зважаючи на безперечне літера</w:t>
      </w:r>
      <w:r>
        <w:rPr>
          <w:rStyle w:val="18295pt"/>
        </w:rPr>
        <w:softHyphen/>
        <w:t>турне новаторство його творчої мане</w:t>
      </w:r>
      <w:r>
        <w:rPr>
          <w:rStyle w:val="18295pt"/>
        </w:rPr>
        <w:softHyphen/>
        <w:t>ри письма, О. Білецький назвав М. Хвильового основоположником справжньої нової української прози. Новели письменника приваблюють</w:t>
      </w:r>
      <w:r>
        <w:rPr>
          <w:rStyle w:val="18295pt"/>
        </w:rPr>
        <w:t xml:space="preserve"> своєю стильовою мистецькою само</w:t>
      </w:r>
      <w:r>
        <w:rPr>
          <w:rStyle w:val="18295pt"/>
        </w:rPr>
        <w:softHyphen/>
        <w:t>бутністю, засвідчують утвердження нової манери письма.</w:t>
      </w:r>
    </w:p>
    <w:p w:rsidR="00A66788" w:rsidRDefault="001A7945">
      <w:pPr>
        <w:pStyle w:val="1823"/>
        <w:framePr w:w="3612" w:h="8967" w:hRule="exact" w:wrap="none" w:vAnchor="page" w:hAnchor="page" w:x="4083" w:y="6698"/>
        <w:shd w:val="clear" w:color="auto" w:fill="auto"/>
        <w:spacing w:line="247" w:lineRule="exact"/>
        <w:ind w:left="20" w:right="20" w:firstLine="180"/>
      </w:pPr>
      <w:r>
        <w:rPr>
          <w:rStyle w:val="18295pt"/>
        </w:rPr>
        <w:t>Як зазначає Раїса Мовчан, Хвильо</w:t>
      </w:r>
      <w:r>
        <w:rPr>
          <w:rStyle w:val="18295pt"/>
        </w:rPr>
        <w:softHyphen/>
        <w:t>вий тяжів до романтичного сприй</w:t>
      </w:r>
      <w:r>
        <w:rPr>
          <w:rStyle w:val="18295pt"/>
        </w:rPr>
        <w:softHyphen/>
        <w:t xml:space="preserve">няття життя — за світовідчуттям він був </w:t>
      </w:r>
      <w:r>
        <w:rPr>
          <w:rStyle w:val="18210pt0pt"/>
        </w:rPr>
        <w:t>романтиком</w:t>
      </w:r>
      <w:r>
        <w:rPr>
          <w:rStyle w:val="18295pt"/>
        </w:rPr>
        <w:t xml:space="preserve"> і мрійником. Од</w:t>
      </w:r>
      <w:r>
        <w:rPr>
          <w:rStyle w:val="18295pt"/>
        </w:rPr>
        <w:softHyphen/>
        <w:t>нією з найважливіших для М. Хви</w:t>
      </w:r>
      <w:r>
        <w:rPr>
          <w:rStyle w:val="18295pt"/>
        </w:rPr>
        <w:softHyphen/>
      </w:r>
      <w:r>
        <w:rPr>
          <w:rStyle w:val="18295pt"/>
        </w:rPr>
        <w:t>льового впродовж усієї його твор</w:t>
      </w:r>
      <w:r>
        <w:rPr>
          <w:rStyle w:val="18295pt"/>
        </w:rPr>
        <w:softHyphen/>
        <w:t xml:space="preserve">чості була проблема розбіжності мрії </w:t>
      </w:r>
      <w:r>
        <w:rPr>
          <w:rStyle w:val="18295pt"/>
          <w:vertAlign w:val="superscript"/>
        </w:rPr>
        <w:t>1</w:t>
      </w:r>
      <w:r>
        <w:rPr>
          <w:rStyle w:val="18295pt"/>
        </w:rPr>
        <w:t xml:space="preserve"> Дійсності. А звідси в його новелах Майже завжди </w:t>
      </w:r>
      <w:r>
        <w:rPr>
          <w:rStyle w:val="18210pt0pt"/>
        </w:rPr>
        <w:t>два плани</w:t>
      </w:r>
      <w:r>
        <w:rPr>
          <w:rStyle w:val="18295pt"/>
        </w:rPr>
        <w:t>: буденне</w:t>
      </w:r>
    </w:p>
    <w:p w:rsidR="00A66788" w:rsidRDefault="001A7945">
      <w:pPr>
        <w:pStyle w:val="1823"/>
        <w:framePr w:w="3727" w:h="8935" w:hRule="exact" w:wrap="none" w:vAnchor="page" w:hAnchor="page" w:x="8074" w:y="6688"/>
        <w:shd w:val="clear" w:color="auto" w:fill="auto"/>
        <w:spacing w:line="247" w:lineRule="exact"/>
        <w:ind w:left="20" w:right="20"/>
      </w:pPr>
      <w:r>
        <w:rPr>
          <w:rStyle w:val="18295pt"/>
        </w:rPr>
        <w:t xml:space="preserve">сьогодення </w:t>
      </w:r>
      <w:r>
        <w:rPr>
          <w:rStyle w:val="18210pt0pt0"/>
        </w:rPr>
        <w:t xml:space="preserve">і протиставлене </w:t>
      </w:r>
      <w:r>
        <w:rPr>
          <w:rStyle w:val="18295pt"/>
        </w:rPr>
        <w:t xml:space="preserve">йому омріяне майбутнє </w:t>
      </w:r>
      <w:r>
        <w:rPr>
          <w:rStyle w:val="18210pt0pt0"/>
        </w:rPr>
        <w:t xml:space="preserve">або ідеалізоване </w:t>
      </w:r>
      <w:r>
        <w:rPr>
          <w:rStyle w:val="18295pt"/>
        </w:rPr>
        <w:t xml:space="preserve">минуле. Основним </w:t>
      </w:r>
      <w:r>
        <w:rPr>
          <w:rStyle w:val="18210pt0pt0"/>
        </w:rPr>
        <w:t xml:space="preserve">композиційним </w:t>
      </w:r>
      <w:r>
        <w:rPr>
          <w:rStyle w:val="18295pt"/>
        </w:rPr>
        <w:t xml:space="preserve">принципом таких новел, як </w:t>
      </w:r>
      <w:r>
        <w:rPr>
          <w:rStyle w:val="18210pt0pt0"/>
        </w:rPr>
        <w:t xml:space="preserve">«Синій </w:t>
      </w:r>
      <w:r>
        <w:rPr>
          <w:rStyle w:val="18295pt"/>
        </w:rPr>
        <w:t>листопад», «Арабески», «Сентимен</w:t>
      </w:r>
      <w:r>
        <w:rPr>
          <w:rStyle w:val="18295pt"/>
        </w:rPr>
        <w:softHyphen/>
        <w:t>тальна історія» є протиставлення сцен реальних і вимріяних, уяви і дійсності — улюблений романтичний засіб контрасту.</w:t>
      </w:r>
    </w:p>
    <w:p w:rsidR="00A66788" w:rsidRDefault="001A7945">
      <w:pPr>
        <w:pStyle w:val="1823"/>
        <w:framePr w:w="3727" w:h="8935" w:hRule="exact" w:wrap="none" w:vAnchor="page" w:hAnchor="page" w:x="8074" w:y="6688"/>
        <w:shd w:val="clear" w:color="auto" w:fill="auto"/>
        <w:spacing w:line="247" w:lineRule="exact"/>
        <w:ind w:left="40" w:right="80" w:firstLine="220"/>
      </w:pPr>
      <w:r>
        <w:rPr>
          <w:rStyle w:val="18295pt"/>
        </w:rPr>
        <w:t>Хвильовий правдиво змалював життєвий бруд, складність і супереч</w:t>
      </w:r>
      <w:r>
        <w:rPr>
          <w:rStyle w:val="18295pt"/>
        </w:rPr>
        <w:softHyphen/>
        <w:t>ності до</w:t>
      </w:r>
      <w:r>
        <w:rPr>
          <w:rStyle w:val="18295pt"/>
        </w:rPr>
        <w:t>вколишньої дійсності. Мрія і дійсність у його творах постають не в контрастних зіставленнях чи ідейно</w:t>
      </w:r>
      <w:r>
        <w:rPr>
          <w:rStyle w:val="18295pt"/>
        </w:rPr>
        <w:softHyphen/>
        <w:t>му протиборстві, а в химерній сув’я</w:t>
      </w:r>
      <w:r>
        <w:rPr>
          <w:rStyle w:val="18295pt"/>
        </w:rPr>
        <w:softHyphen/>
        <w:t>зі, що надає оповіданням і новелам письменника неповторної стильової новизни й свіжості.</w:t>
      </w:r>
    </w:p>
    <w:p w:rsidR="00A66788" w:rsidRDefault="001A7945">
      <w:pPr>
        <w:pStyle w:val="1823"/>
        <w:framePr w:w="3727" w:h="8935" w:hRule="exact" w:wrap="none" w:vAnchor="page" w:hAnchor="page" w:x="8074" w:y="6688"/>
        <w:shd w:val="clear" w:color="auto" w:fill="auto"/>
        <w:spacing w:line="247" w:lineRule="exact"/>
        <w:ind w:left="40" w:firstLine="220"/>
      </w:pPr>
      <w:r>
        <w:rPr>
          <w:rStyle w:val="18295pt"/>
        </w:rPr>
        <w:t>Новела «Кіт у чоботях» написа</w:t>
      </w:r>
      <w:r>
        <w:rPr>
          <w:rStyle w:val="18295pt"/>
        </w:rPr>
        <w:t>на в</w:t>
      </w:r>
    </w:p>
    <w:p w:rsidR="00A66788" w:rsidRDefault="001A7945">
      <w:pPr>
        <w:pStyle w:val="1823"/>
        <w:framePr w:w="3727" w:h="8935" w:hRule="exact" w:wrap="none" w:vAnchor="page" w:hAnchor="page" w:x="8074" w:y="6688"/>
        <w:numPr>
          <w:ilvl w:val="0"/>
          <w:numId w:val="360"/>
        </w:numPr>
        <w:shd w:val="clear" w:color="auto" w:fill="auto"/>
        <w:tabs>
          <w:tab w:val="left" w:pos="563"/>
        </w:tabs>
        <w:spacing w:line="247" w:lineRule="exact"/>
        <w:ind w:left="40" w:right="80"/>
      </w:pPr>
      <w:r>
        <w:rPr>
          <w:rStyle w:val="18295pt"/>
        </w:rPr>
        <w:t>році й окремими виданнями по</w:t>
      </w:r>
      <w:r>
        <w:rPr>
          <w:rStyle w:val="18295pt"/>
        </w:rPr>
        <w:softHyphen/>
        <w:t>бачила світ у 1924 і 1925 рр.</w:t>
      </w:r>
    </w:p>
    <w:p w:rsidR="00A66788" w:rsidRDefault="001A7945">
      <w:pPr>
        <w:pStyle w:val="1823"/>
        <w:framePr w:w="3727" w:h="8935" w:hRule="exact" w:wrap="none" w:vAnchor="page" w:hAnchor="page" w:x="8074" w:y="6688"/>
        <w:shd w:val="clear" w:color="auto" w:fill="auto"/>
        <w:spacing w:line="247" w:lineRule="exact"/>
        <w:ind w:left="40" w:right="80" w:firstLine="220"/>
      </w:pPr>
      <w:r>
        <w:rPr>
          <w:rStyle w:val="1820pt5"/>
        </w:rPr>
        <w:t>Тема</w:t>
      </w:r>
      <w:r>
        <w:rPr>
          <w:rStyle w:val="1820pt3"/>
        </w:rPr>
        <w:t xml:space="preserve"> </w:t>
      </w:r>
      <w:r>
        <w:rPr>
          <w:rStyle w:val="18295pt"/>
        </w:rPr>
        <w:t>твору — показ жінки в часи революції, згубного впливу хибних ідей на людину та переродження ко</w:t>
      </w:r>
      <w:r>
        <w:rPr>
          <w:rStyle w:val="18295pt"/>
        </w:rPr>
        <w:softHyphen/>
        <w:t>муністів у бездумних чиновників, ви</w:t>
      </w:r>
      <w:r>
        <w:rPr>
          <w:rStyle w:val="18295pt"/>
        </w:rPr>
        <w:softHyphen/>
        <w:t>конавців чиїхось указівок.</w:t>
      </w:r>
    </w:p>
    <w:p w:rsidR="00A66788" w:rsidRDefault="001A7945">
      <w:pPr>
        <w:pStyle w:val="1823"/>
        <w:framePr w:w="3727" w:h="8935" w:hRule="exact" w:wrap="none" w:vAnchor="page" w:hAnchor="page" w:x="8074" w:y="6688"/>
        <w:shd w:val="clear" w:color="auto" w:fill="auto"/>
        <w:spacing w:line="247" w:lineRule="exact"/>
        <w:ind w:left="40" w:right="80" w:firstLine="220"/>
      </w:pPr>
      <w:r>
        <w:rPr>
          <w:rStyle w:val="1820pt5"/>
        </w:rPr>
        <w:t>Ідея</w:t>
      </w:r>
      <w:r>
        <w:rPr>
          <w:rStyle w:val="1820pt3"/>
        </w:rPr>
        <w:t xml:space="preserve"> </w:t>
      </w:r>
      <w:r>
        <w:rPr>
          <w:rStyle w:val="18295pt"/>
        </w:rPr>
        <w:t>новели «Кіт у чоботах» —</w:t>
      </w:r>
      <w:r>
        <w:rPr>
          <w:rStyle w:val="18295pt"/>
        </w:rPr>
        <w:t xml:space="preserve"> засу</w:t>
      </w:r>
      <w:r>
        <w:rPr>
          <w:rStyle w:val="18295pt"/>
        </w:rPr>
        <w:softHyphen/>
        <w:t>дження системи, яка, прикриваючись красивими гаслами, перетворювала людей на «партійні гвинтики та колі</w:t>
      </w:r>
      <w:r>
        <w:rPr>
          <w:rStyle w:val="18295pt"/>
        </w:rPr>
        <w:softHyphen/>
        <w:t>щатка», якими можна маніпулювати.</w:t>
      </w:r>
    </w:p>
    <w:p w:rsidR="00A66788" w:rsidRDefault="001A7945">
      <w:pPr>
        <w:pStyle w:val="1823"/>
        <w:framePr w:w="3727" w:h="8935" w:hRule="exact" w:wrap="none" w:vAnchor="page" w:hAnchor="page" w:x="8074" w:y="6688"/>
        <w:shd w:val="clear" w:color="auto" w:fill="auto"/>
        <w:spacing w:line="247" w:lineRule="exact"/>
        <w:ind w:left="40" w:right="80" w:firstLine="220"/>
      </w:pPr>
      <w:r>
        <w:rPr>
          <w:rStyle w:val="18295pt"/>
        </w:rPr>
        <w:t>Назва твору несе в собі глибокий підтекст. З одного боку, «кіт у чобо</w:t>
      </w:r>
      <w:r>
        <w:rPr>
          <w:rStyle w:val="18295pt"/>
        </w:rPr>
        <w:softHyphen/>
        <w:t>тях» — щось знайоме, близьке з ди</w:t>
      </w:r>
      <w:r>
        <w:rPr>
          <w:rStyle w:val="18295pt"/>
        </w:rPr>
        <w:softHyphen/>
        <w:t>тинства,</w:t>
      </w:r>
      <w:r>
        <w:rPr>
          <w:rStyle w:val="18295pt"/>
        </w:rPr>
        <w:t xml:space="preserve"> казкове й домашнє. З друго</w:t>
      </w:r>
      <w:r>
        <w:rPr>
          <w:rStyle w:val="18295pt"/>
        </w:rPr>
        <w:softHyphen/>
        <w:t>го — «не в свої взувся».</w:t>
      </w:r>
    </w:p>
    <w:p w:rsidR="00A66788" w:rsidRDefault="001A7945">
      <w:pPr>
        <w:pStyle w:val="174"/>
        <w:framePr w:w="3777" w:h="231" w:hRule="exact" w:wrap="none" w:vAnchor="page" w:hAnchor="page" w:x="8049" w:y="15940"/>
        <w:shd w:val="clear" w:color="auto" w:fill="auto"/>
        <w:spacing w:line="190" w:lineRule="exact"/>
        <w:ind w:right="20"/>
        <w:jc w:val="right"/>
      </w:pPr>
      <w:r>
        <w:rPr>
          <w:rStyle w:val="170pt6"/>
          <w:b/>
          <w:bCs/>
        </w:rPr>
        <w:t>731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4989" w:y="7488"/>
        <w:shd w:val="clear" w:color="auto" w:fill="auto"/>
        <w:spacing w:line="170" w:lineRule="exact"/>
        <w:ind w:left="20"/>
      </w:pPr>
      <w:r>
        <w:rPr>
          <w:rStyle w:val="1285pt"/>
          <w:b/>
          <w:bCs/>
          <w:i/>
          <w:iCs/>
        </w:rPr>
        <w:lastRenderedPageBreak/>
        <w:t>УКРАЇНСЬКА ЛІТЕРА ТУРА</w:t>
      </w:r>
    </w:p>
    <w:p w:rsidR="00A66788" w:rsidRDefault="001A7945">
      <w:pPr>
        <w:pStyle w:val="1641"/>
        <w:framePr w:w="3246" w:h="8220" w:hRule="exact" w:wrap="none" w:vAnchor="page" w:hAnchor="page" w:x="4923" w:y="7797"/>
        <w:shd w:val="clear" w:color="auto" w:fill="auto"/>
        <w:spacing w:line="226" w:lineRule="exact"/>
        <w:ind w:left="20" w:right="20" w:firstLine="200"/>
      </w:pPr>
      <w:r>
        <w:rPr>
          <w:rStyle w:val="1649pt0pt1"/>
        </w:rPr>
        <w:t>Жінка в новелі «Кіт у чоботях», то</w:t>
      </w:r>
      <w:r>
        <w:rPr>
          <w:rStyle w:val="1649pt0pt1"/>
        </w:rPr>
        <w:softHyphen/>
        <w:t xml:space="preserve">вариш </w:t>
      </w:r>
      <w:r>
        <w:rPr>
          <w:rStyle w:val="1649pt0pt2"/>
        </w:rPr>
        <w:t>Жучок</w:t>
      </w:r>
      <w:r>
        <w:rPr>
          <w:rStyle w:val="1649pt0pt1"/>
        </w:rPr>
        <w:t>, є справжнім символом революції. З глибокою задушевністю малює митець отого «кота в чобо</w:t>
      </w:r>
      <w:r>
        <w:rPr>
          <w:rStyle w:val="1649pt0pt1"/>
        </w:rPr>
        <w:softHyphen/>
        <w:t xml:space="preserve">тях», товариша </w:t>
      </w:r>
      <w:r>
        <w:rPr>
          <w:rStyle w:val="1649pt0pt1"/>
        </w:rPr>
        <w:t>Жучка — жінку, яка поряд з борцями безстрашно долає труднощі заради щасливого май</w:t>
      </w:r>
      <w:r>
        <w:rPr>
          <w:rStyle w:val="1649pt0pt1"/>
        </w:rPr>
        <w:softHyphen/>
        <w:t>бутнього людства. їй би бути ніжною й доброю Гапкою, шити сорочки ми</w:t>
      </w:r>
      <w:r>
        <w:rPr>
          <w:rStyle w:val="1649pt0pt1"/>
        </w:rPr>
        <w:softHyphen/>
        <w:t>лому, дбати про природні для жінки справи, та вир революції підхопив її, як і тисячі інших.</w:t>
      </w:r>
    </w:p>
    <w:p w:rsidR="00A66788" w:rsidRDefault="001A7945">
      <w:pPr>
        <w:pStyle w:val="1641"/>
        <w:framePr w:w="3246" w:h="8220" w:hRule="exact" w:wrap="none" w:vAnchor="page" w:hAnchor="page" w:x="4923" w:y="7797"/>
        <w:shd w:val="clear" w:color="auto" w:fill="auto"/>
        <w:spacing w:line="226" w:lineRule="exact"/>
        <w:ind w:left="20" w:right="20" w:firstLine="200"/>
      </w:pPr>
      <w:r>
        <w:rPr>
          <w:rStyle w:val="1649pt0pt1"/>
        </w:rPr>
        <w:t>Вона, «бувала</w:t>
      </w:r>
      <w:r>
        <w:rPr>
          <w:rStyle w:val="1649pt0pt1"/>
        </w:rPr>
        <w:t xml:space="preserve"> кухарка», вірила в корисність і необхідність своєї спра</w:t>
      </w:r>
      <w:r>
        <w:rPr>
          <w:rStyle w:val="1649pt0pt1"/>
        </w:rPr>
        <w:softHyphen/>
        <w:t>ви, тому «... бігала, метушилася, зби</w:t>
      </w:r>
      <w:r>
        <w:rPr>
          <w:rStyle w:val="1649pt0pt1"/>
        </w:rPr>
        <w:softHyphen/>
        <w:t>рала жінок, улаштовувала жіночі зібрання, де говорили про аборт, про кохання, про право куховарки».</w:t>
      </w:r>
    </w:p>
    <w:p w:rsidR="00A66788" w:rsidRDefault="001A7945">
      <w:pPr>
        <w:pStyle w:val="1641"/>
        <w:framePr w:w="3246" w:h="8220" w:hRule="exact" w:wrap="none" w:vAnchor="page" w:hAnchor="page" w:x="4923" w:y="7797"/>
        <w:shd w:val="clear" w:color="auto" w:fill="auto"/>
        <w:spacing w:line="226" w:lineRule="exact"/>
        <w:ind w:left="20" w:right="20" w:firstLine="200"/>
      </w:pPr>
      <w:r>
        <w:rPr>
          <w:rStyle w:val="1649pt0pt1"/>
        </w:rPr>
        <w:t>Письменник проникається жалем за загубленою долею. Його голос</w:t>
      </w:r>
      <w:r>
        <w:rPr>
          <w:rStyle w:val="1649pt0pt1"/>
        </w:rPr>
        <w:t xml:space="preserve"> з іронічного стає сумним і лагідним.</w:t>
      </w:r>
    </w:p>
    <w:p w:rsidR="00A66788" w:rsidRDefault="001A7945">
      <w:pPr>
        <w:pStyle w:val="1641"/>
        <w:framePr w:w="3246" w:h="8220" w:hRule="exact" w:wrap="none" w:vAnchor="page" w:hAnchor="page" w:x="4923" w:y="7797"/>
        <w:shd w:val="clear" w:color="auto" w:fill="auto"/>
        <w:spacing w:line="226" w:lineRule="exact"/>
        <w:ind w:left="20" w:right="20" w:firstLine="200"/>
      </w:pPr>
      <w:r>
        <w:rPr>
          <w:rStyle w:val="1649pt0pt1"/>
        </w:rPr>
        <w:t>Письменник простежує, як духов</w:t>
      </w:r>
      <w:r>
        <w:rPr>
          <w:rStyle w:val="1649pt0pt1"/>
        </w:rPr>
        <w:softHyphen/>
        <w:t>но зростає, мужніє, усвідомлює ве</w:t>
      </w:r>
      <w:r>
        <w:rPr>
          <w:rStyle w:val="1649pt0pt1"/>
        </w:rPr>
        <w:softHyphen/>
        <w:t>лич своїх діянь проста жінка з села, яка з бійцями «пройшла з краю в край нашу запашну червінькову ре</w:t>
      </w:r>
      <w:r>
        <w:rPr>
          <w:rStyle w:val="1649pt0pt1"/>
        </w:rPr>
        <w:softHyphen/>
        <w:t>волюцію», яка «ходить по бур’янах революції».</w:t>
      </w:r>
    </w:p>
    <w:p w:rsidR="00A66788" w:rsidRDefault="001A7945">
      <w:pPr>
        <w:pStyle w:val="1641"/>
        <w:framePr w:w="3246" w:h="8220" w:hRule="exact" w:wrap="none" w:vAnchor="page" w:hAnchor="page" w:x="4923" w:y="7797"/>
        <w:shd w:val="clear" w:color="auto" w:fill="auto"/>
        <w:spacing w:line="226" w:lineRule="exact"/>
        <w:ind w:left="20" w:right="20" w:firstLine="200"/>
      </w:pPr>
      <w:r>
        <w:rPr>
          <w:rStyle w:val="1649pt0pt1"/>
        </w:rPr>
        <w:t xml:space="preserve">Мову </w:t>
      </w:r>
      <w:r>
        <w:rPr>
          <w:rStyle w:val="1649pt0pt1"/>
        </w:rPr>
        <w:t xml:space="preserve">новели «Кіт у чоботях» дослідники зараховують до </w:t>
      </w:r>
      <w:r>
        <w:rPr>
          <w:rStyle w:val="1649pt0pt2"/>
        </w:rPr>
        <w:t>орнамен</w:t>
      </w:r>
      <w:r>
        <w:rPr>
          <w:rStyle w:val="1649pt0pt2"/>
        </w:rPr>
        <w:softHyphen/>
        <w:t>тального стилю.</w:t>
      </w:r>
      <w:r>
        <w:rPr>
          <w:rStyle w:val="1649pt0pt1"/>
        </w:rPr>
        <w:t xml:space="preserve"> Твір прикрашений багатою й різноманітною поетичною лексикою. Автор уживає з теплом і любов’ю епітети: бур’янова пісня, со</w:t>
      </w:r>
      <w:r>
        <w:rPr>
          <w:rStyle w:val="1649pt0pt1"/>
        </w:rPr>
        <w:softHyphen/>
        <w:t>нячна вага, васильковий сум, бузин- ковий погляд. Часте вжива</w:t>
      </w:r>
      <w:r>
        <w:rPr>
          <w:rStyle w:val="1649pt0pt1"/>
        </w:rPr>
        <w:t>ння змен</w:t>
      </w:r>
      <w:r>
        <w:rPr>
          <w:rStyle w:val="1649pt0pt1"/>
        </w:rPr>
        <w:softHyphen/>
      </w:r>
    </w:p>
    <w:p w:rsidR="00A66788" w:rsidRDefault="001A7945">
      <w:pPr>
        <w:pStyle w:val="1641"/>
        <w:framePr w:w="3351" w:h="8271" w:hRule="exact" w:wrap="none" w:vAnchor="page" w:hAnchor="page" w:x="8527" w:y="7762"/>
        <w:shd w:val="clear" w:color="auto" w:fill="auto"/>
        <w:spacing w:line="226" w:lineRule="exact"/>
        <w:ind w:left="20" w:right="20" w:firstLine="0"/>
      </w:pPr>
      <w:r>
        <w:rPr>
          <w:rStyle w:val="1649pt0pt1"/>
        </w:rPr>
        <w:t>шувально-пестливих слів свідчить про симпатію автора (сіренькі Ху</w:t>
      </w:r>
      <w:r>
        <w:rPr>
          <w:rStyle w:val="1649pt0pt1"/>
        </w:rPr>
        <w:softHyphen/>
        <w:t>ралі, кирпатенький носик, зайчик «пареньок», капелюшок). Викорис</w:t>
      </w:r>
      <w:r>
        <w:rPr>
          <w:rStyle w:val="1649pt0pt1"/>
        </w:rPr>
        <w:softHyphen/>
        <w:t>товує автор і метафори («коли на бу</w:t>
      </w:r>
      <w:r>
        <w:rPr>
          <w:rStyle w:val="1649pt0pt1"/>
        </w:rPr>
        <w:softHyphen/>
        <w:t xml:space="preserve">зину впаде серпневий промінь — </w:t>
      </w:r>
      <w:r>
        <w:rPr>
          <w:rStyle w:val="1649pt0pt1"/>
          <w:vertAlign w:val="subscript"/>
        </w:rPr>
        <w:t>То</w:t>
      </w:r>
      <w:r>
        <w:rPr>
          <w:rStyle w:val="1649pt0pt1"/>
        </w:rPr>
        <w:t xml:space="preserve"> теж її очі», «очі — драконом; ніс — голова ві</w:t>
      </w:r>
      <w:r>
        <w:rPr>
          <w:rStyle w:val="1649pt0pt1"/>
        </w:rPr>
        <w:t>д цвишка»), і метонімії («тоді мені кирпатенький носик роз</w:t>
      </w:r>
      <w:r>
        <w:rPr>
          <w:rStyle w:val="1649pt0pt1"/>
        </w:rPr>
        <w:softHyphen/>
        <w:t>казав», «вискакують сотні «гвинті</w:t>
      </w:r>
      <w:r>
        <w:rPr>
          <w:rStyle w:val="1649pt0pt1"/>
        </w:rPr>
        <w:softHyphen/>
        <w:t>вок», «наганів»»), і афоризми («піс</w:t>
      </w:r>
      <w:r>
        <w:rPr>
          <w:rStyle w:val="1649pt0pt1"/>
        </w:rPr>
        <w:softHyphen/>
        <w:t>ня пісень», «гітарні герої гітарних поем»).</w:t>
      </w:r>
    </w:p>
    <w:p w:rsidR="00A66788" w:rsidRDefault="001A7945">
      <w:pPr>
        <w:pStyle w:val="1641"/>
        <w:framePr w:w="3351" w:h="8271" w:hRule="exact" w:wrap="none" w:vAnchor="page" w:hAnchor="page" w:x="8527" w:y="7762"/>
        <w:shd w:val="clear" w:color="auto" w:fill="auto"/>
        <w:spacing w:line="226" w:lineRule="exact"/>
        <w:ind w:left="20" w:right="40" w:firstLine="200"/>
      </w:pPr>
      <w:r>
        <w:rPr>
          <w:rStyle w:val="1649pt0pt1"/>
        </w:rPr>
        <w:t>Микола Хвильовий відтворив у но</w:t>
      </w:r>
      <w:r>
        <w:rPr>
          <w:rStyle w:val="1649pt0pt1"/>
        </w:rPr>
        <w:softHyphen/>
        <w:t>велі картину маленького подвигу «мураля революції»,</w:t>
      </w:r>
      <w:r>
        <w:rPr>
          <w:rStyle w:val="1649pt0pt1"/>
        </w:rPr>
        <w:t xml:space="preserve"> товариша Жуч</w:t>
      </w:r>
      <w:r>
        <w:rPr>
          <w:rStyle w:val="1649pt0pt1"/>
        </w:rPr>
        <w:softHyphen/>
        <w:t>ка, яка віддала себе в жертву ідеї, зникла, ставши частиною великого механізму тоталітарної системи.</w:t>
      </w:r>
    </w:p>
    <w:p w:rsidR="00A66788" w:rsidRDefault="001A7945">
      <w:pPr>
        <w:pStyle w:val="1641"/>
        <w:framePr w:w="3351" w:h="8271" w:hRule="exact" w:wrap="none" w:vAnchor="page" w:hAnchor="page" w:x="8527" w:y="7762"/>
        <w:shd w:val="clear" w:color="auto" w:fill="auto"/>
        <w:spacing w:line="226" w:lineRule="exact"/>
        <w:ind w:left="20" w:right="40" w:firstLine="200"/>
      </w:pPr>
      <w:r>
        <w:rPr>
          <w:rStyle w:val="1649pt0pt1"/>
        </w:rPr>
        <w:t xml:space="preserve">«Сентиментальна історія» (1928). Головна героїня </w:t>
      </w:r>
      <w:r>
        <w:rPr>
          <w:rStyle w:val="1649pt0pt2"/>
        </w:rPr>
        <w:t>Б’янка</w:t>
      </w:r>
      <w:r>
        <w:rPr>
          <w:rStyle w:val="1649pt0pt1"/>
        </w:rPr>
        <w:t xml:space="preserve"> не хоче почу</w:t>
      </w:r>
      <w:r>
        <w:rPr>
          <w:rStyle w:val="1649pt0pt1"/>
        </w:rPr>
        <w:softHyphen/>
        <w:t xml:space="preserve">ватися «зайвою» (як товаришка </w:t>
      </w:r>
      <w:r>
        <w:rPr>
          <w:rStyle w:val="1649pt0pt2"/>
        </w:rPr>
        <w:t>У ля- на,</w:t>
      </w:r>
      <w:r>
        <w:rPr>
          <w:rStyle w:val="1649pt0pt1"/>
        </w:rPr>
        <w:t xml:space="preserve"> художник </w:t>
      </w:r>
      <w:r>
        <w:rPr>
          <w:rStyle w:val="1649pt0pt2"/>
        </w:rPr>
        <w:t>Чаргар)</w:t>
      </w:r>
      <w:r>
        <w:rPr>
          <w:rStyle w:val="1649pt0pt1"/>
        </w:rPr>
        <w:t xml:space="preserve"> у цьому ново</w:t>
      </w:r>
      <w:r>
        <w:rPr>
          <w:rStyle w:val="1649pt0pt1"/>
        </w:rPr>
        <w:softHyphen/>
        <w:t>му</w:t>
      </w:r>
      <w:r>
        <w:rPr>
          <w:rStyle w:val="1649pt0pt1"/>
        </w:rPr>
        <w:t xml:space="preserve"> суспільстві. Вона думає не лише про своє майбутнє, а й про будущину України. Поступово ж стає зрозу</w:t>
      </w:r>
      <w:r>
        <w:rPr>
          <w:rStyle w:val="1649pt0pt1"/>
        </w:rPr>
        <w:softHyphen/>
        <w:t xml:space="preserve">мілим, що ті мрії («сентиментальна даль») не здійсняться самі по собі, адже шлях до майбутнього повинен пролягати через істинні морально- етичні цінності. </w:t>
      </w:r>
      <w:r>
        <w:rPr>
          <w:rStyle w:val="1649pt0pt1"/>
        </w:rPr>
        <w:t>Б’янка їх не бачить довкола себе, бо в душі кожної люди</w:t>
      </w:r>
      <w:r>
        <w:rPr>
          <w:rStyle w:val="1649pt0pt1"/>
        </w:rPr>
        <w:softHyphen/>
        <w:t>ни з настанням революції мало Щ° змінилося на краще. Її останній учи</w:t>
      </w:r>
      <w:r>
        <w:rPr>
          <w:rStyle w:val="1649pt0pt1"/>
        </w:rPr>
        <w:softHyphen/>
        <w:t>нок, яким завершується оповідання, має символічний підтекст: у розпуи</w:t>
      </w:r>
      <w:r>
        <w:rPr>
          <w:rStyle w:val="164Corbel9pt0pt80"/>
          <w:vertAlign w:val="superscript"/>
        </w:rPr>
        <w:t>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579" w:y="7488"/>
        <w:shd w:val="clear" w:color="auto" w:fill="auto"/>
        <w:spacing w:line="170" w:lineRule="exact"/>
        <w:ind w:left="20"/>
      </w:pPr>
      <w:r>
        <w:rPr>
          <w:rStyle w:val="1285pt1"/>
          <w:b/>
          <w:bCs/>
          <w:i/>
          <w:iCs/>
        </w:rPr>
        <w:lastRenderedPageBreak/>
        <w:t>Нова література</w:t>
      </w:r>
    </w:p>
    <w:p w:rsidR="00A66788" w:rsidRDefault="001A7945">
      <w:pPr>
        <w:pStyle w:val="1641"/>
        <w:framePr w:w="3448" w:h="8566" w:hRule="exact" w:wrap="none" w:vAnchor="page" w:hAnchor="page" w:x="4784" w:y="7760"/>
        <w:shd w:val="clear" w:color="auto" w:fill="auto"/>
        <w:spacing w:line="234" w:lineRule="exact"/>
        <w:ind w:left="20" w:right="40" w:firstLine="0"/>
      </w:pPr>
      <w:r>
        <w:rPr>
          <w:rStyle w:val="1649pt0pt1"/>
        </w:rPr>
        <w:t xml:space="preserve">дичина віддає не себе, а найчистіше </w:t>
      </w:r>
      <w:r>
        <w:rPr>
          <w:rStyle w:val="164Corbel9pt0pt80"/>
        </w:rPr>
        <w:t>4</w:t>
      </w:r>
      <w:r>
        <w:rPr>
          <w:rStyle w:val="1649pt0pt1"/>
        </w:rPr>
        <w:t>! «невиннінсть» — заради налаго</w:t>
      </w:r>
      <w:r>
        <w:rPr>
          <w:rStyle w:val="1649pt0pt1"/>
        </w:rPr>
        <w:softHyphen/>
      </w:r>
      <w:r>
        <w:rPr>
          <w:rStyle w:val="16475pt"/>
          <w:b/>
          <w:bCs/>
        </w:rPr>
        <w:t xml:space="preserve">дження </w:t>
      </w:r>
      <w:r>
        <w:rPr>
          <w:rStyle w:val="1649pt0pt1"/>
        </w:rPr>
        <w:t>гармонії між мрією та дій</w:t>
      </w:r>
      <w:r>
        <w:rPr>
          <w:rStyle w:val="1649pt0pt1"/>
        </w:rPr>
        <w:softHyphen/>
        <w:t xml:space="preserve">сністю. Однак таким шляхом високої </w:t>
      </w:r>
      <w:r>
        <w:rPr>
          <w:rStyle w:val="1649pt0pt1"/>
          <w:vertAlign w:val="subscript"/>
        </w:rPr>
        <w:t>М</w:t>
      </w:r>
      <w:r>
        <w:rPr>
          <w:rStyle w:val="1649pt0pt1"/>
        </w:rPr>
        <w:t>ети не досягнути.</w:t>
      </w:r>
    </w:p>
    <w:p w:rsidR="00A66788" w:rsidRDefault="001A7945">
      <w:pPr>
        <w:pStyle w:val="1641"/>
        <w:framePr w:w="3448" w:h="8566" w:hRule="exact" w:wrap="none" w:vAnchor="page" w:hAnchor="page" w:x="4784" w:y="7760"/>
        <w:shd w:val="clear" w:color="auto" w:fill="auto"/>
        <w:spacing w:line="234" w:lineRule="exact"/>
        <w:ind w:left="60" w:right="40" w:firstLine="160"/>
      </w:pPr>
      <w:r>
        <w:rPr>
          <w:rStyle w:val="1649pt0pt1"/>
        </w:rPr>
        <w:t>«Я (Романтика)» (1924) — своє</w:t>
      </w:r>
      <w:r>
        <w:rPr>
          <w:rStyle w:val="1649pt0pt1"/>
        </w:rPr>
        <w:softHyphen/>
        <w:t>рідне попередження про непоправну втрату на обраному шляху істинних ці</w:t>
      </w:r>
      <w:r>
        <w:rPr>
          <w:rStyle w:val="1649pt0pt1"/>
        </w:rPr>
        <w:t>нностей. Вічне протистояння добра і зла в цій новелі перенесено в площи</w:t>
      </w:r>
      <w:r>
        <w:rPr>
          <w:rStyle w:val="1649pt0pt1"/>
        </w:rPr>
        <w:softHyphen/>
        <w:t>ну внутрішнього світу героя.</w:t>
      </w:r>
    </w:p>
    <w:p w:rsidR="00A66788" w:rsidRDefault="001A7945">
      <w:pPr>
        <w:pStyle w:val="1641"/>
        <w:framePr w:w="3448" w:h="8566" w:hRule="exact" w:wrap="none" w:vAnchor="page" w:hAnchor="page" w:x="4784" w:y="7760"/>
        <w:shd w:val="clear" w:color="auto" w:fill="auto"/>
        <w:spacing w:line="234" w:lineRule="exact"/>
        <w:ind w:left="60" w:right="40" w:firstLine="160"/>
      </w:pPr>
      <w:r>
        <w:rPr>
          <w:rStyle w:val="1649pt0pt1"/>
        </w:rPr>
        <w:t>Новела має специфічну присвяту: «Цвітові яблуні». «Цвіт яблуні» — новела М. Коцюбинського, у душі ліричного героя якої також тісно поєдналося божа основа (</w:t>
      </w:r>
      <w:r>
        <w:rPr>
          <w:rStyle w:val="1649pt0pt1"/>
        </w:rPr>
        <w:t>тяжкі страждання батька над трилітньою донькою) і диявольська (підсвідомий інстинкт художника, який сприймає її смерть як матеріал для свого май</w:t>
      </w:r>
      <w:r>
        <w:rPr>
          <w:rStyle w:val="1649pt0pt1"/>
        </w:rPr>
        <w:softHyphen/>
        <w:t>бутнього твору).</w:t>
      </w:r>
    </w:p>
    <w:p w:rsidR="00A66788" w:rsidRDefault="001A7945">
      <w:pPr>
        <w:pStyle w:val="1641"/>
        <w:framePr w:w="3448" w:h="8566" w:hRule="exact" w:wrap="none" w:vAnchor="page" w:hAnchor="page" w:x="4784" w:y="7760"/>
        <w:shd w:val="clear" w:color="auto" w:fill="auto"/>
        <w:spacing w:line="234" w:lineRule="exact"/>
        <w:ind w:left="60" w:right="40" w:firstLine="160"/>
      </w:pPr>
      <w:r>
        <w:rPr>
          <w:rStyle w:val="1649pt0pt1"/>
        </w:rPr>
        <w:t>У новелі М. Хвильового центром авторської уваги є душа ліричного ге</w:t>
      </w:r>
      <w:r>
        <w:rPr>
          <w:rStyle w:val="1649pt0pt1"/>
        </w:rPr>
        <w:softHyphen/>
        <w:t>роя, її страждання, невмін</w:t>
      </w:r>
      <w:r>
        <w:rPr>
          <w:rStyle w:val="1649pt0pt1"/>
        </w:rPr>
        <w:t>ня обрати правильний шлях.</w:t>
      </w:r>
    </w:p>
    <w:p w:rsidR="00A66788" w:rsidRDefault="001A7945">
      <w:pPr>
        <w:pStyle w:val="1641"/>
        <w:framePr w:w="3448" w:h="8566" w:hRule="exact" w:wrap="none" w:vAnchor="page" w:hAnchor="page" w:x="4784" w:y="7760"/>
        <w:shd w:val="clear" w:color="auto" w:fill="auto"/>
        <w:spacing w:line="234" w:lineRule="exact"/>
        <w:ind w:left="60" w:right="40" w:firstLine="160"/>
      </w:pPr>
      <w:r>
        <w:rPr>
          <w:rStyle w:val="1649pt0pt1"/>
        </w:rPr>
        <w:t>Розпочинається твір з опису образу матері: «Моя мати — наївність, тиха жура і добрість безмежна». Автор по</w:t>
      </w:r>
      <w:r>
        <w:rPr>
          <w:rStyle w:val="1649pt0pt1"/>
        </w:rPr>
        <w:softHyphen/>
        <w:t>рівнює її із Божою Матір’ю — Марією: «•..воістину моя мати — втілений про</w:t>
      </w:r>
      <w:r>
        <w:rPr>
          <w:rStyle w:val="1649pt0pt1"/>
        </w:rPr>
        <w:softHyphen/>
        <w:t>образ тієї надзвичайної Марії, що стоїть на гран</w:t>
      </w:r>
      <w:r>
        <w:rPr>
          <w:rStyle w:val="1649pt0pt1"/>
        </w:rPr>
        <w:t>ях невідомих віків».</w:t>
      </w:r>
    </w:p>
    <w:p w:rsidR="00A66788" w:rsidRDefault="001A7945">
      <w:pPr>
        <w:pStyle w:val="1641"/>
        <w:framePr w:w="3448" w:h="8566" w:hRule="exact" w:wrap="none" w:vAnchor="page" w:hAnchor="page" w:x="4784" w:y="7760"/>
        <w:shd w:val="clear" w:color="auto" w:fill="auto"/>
        <w:spacing w:line="234" w:lineRule="exact"/>
        <w:ind w:left="60" w:right="40" w:firstLine="160"/>
      </w:pPr>
      <w:r>
        <w:rPr>
          <w:rStyle w:val="1649pt0pt1"/>
        </w:rPr>
        <w:t>Розповідь ведеться від імені голов</w:t>
      </w:r>
      <w:r>
        <w:rPr>
          <w:rStyle w:val="1649pt0pt1"/>
        </w:rPr>
        <w:softHyphen/>
        <w:t>ного героя («Я»), що керує батальйо</w:t>
      </w:r>
      <w:r>
        <w:rPr>
          <w:rStyle w:val="1649pt0pt1"/>
        </w:rPr>
        <w:softHyphen/>
        <w:t>ном «юних фанатиків комуни». Дія відбувається під час революційного</w:t>
      </w:r>
    </w:p>
    <w:p w:rsidR="00A66788" w:rsidRDefault="001A7945">
      <w:pPr>
        <w:pStyle w:val="1641"/>
        <w:framePr w:w="3440" w:h="8524" w:hRule="exact" w:wrap="none" w:vAnchor="page" w:hAnchor="page" w:x="8575" w:y="7784"/>
        <w:shd w:val="clear" w:color="auto" w:fill="auto"/>
        <w:spacing w:line="234" w:lineRule="exact"/>
        <w:ind w:left="60" w:right="40" w:firstLine="0"/>
      </w:pPr>
      <w:r>
        <w:rPr>
          <w:rStyle w:val="1649pt0pt1"/>
        </w:rPr>
        <w:t>перевороту в будинку розстріляного шляхтича, де вершить суд револю</w:t>
      </w:r>
      <w:r>
        <w:rPr>
          <w:rStyle w:val="1649pt0pt1"/>
        </w:rPr>
        <w:softHyphen/>
        <w:t xml:space="preserve">ційний трибунал. Це доктор </w:t>
      </w:r>
      <w:r>
        <w:rPr>
          <w:rStyle w:val="1649pt0pt2"/>
        </w:rPr>
        <w:t>Та</w:t>
      </w:r>
      <w:r>
        <w:rPr>
          <w:rStyle w:val="1649pt0pt2"/>
        </w:rPr>
        <w:t>га- бат</w:t>
      </w:r>
      <w:r>
        <w:rPr>
          <w:rStyle w:val="1649pt0pt1"/>
        </w:rPr>
        <w:t xml:space="preserve">, жорстокий, із залізною волею, для якого висока мета виправдовує будь-які засоби; молодий хлопець </w:t>
      </w:r>
      <w:r>
        <w:rPr>
          <w:rStyle w:val="1649pt0pt2"/>
          <w:lang w:val="ru-RU"/>
        </w:rPr>
        <w:t>Андрюша</w:t>
      </w:r>
      <w:r>
        <w:rPr>
          <w:rStyle w:val="1649pt0pt1"/>
        </w:rPr>
        <w:t>, якого призвано в чека на</w:t>
      </w:r>
      <w:r>
        <w:rPr>
          <w:rStyle w:val="1649pt0pt1"/>
        </w:rPr>
        <w:softHyphen/>
        <w:t>сильно, тож він, буває, не витримує, проситься на фронт, але поступово звикає до кривавих дійств; а також головний г</w:t>
      </w:r>
      <w:r>
        <w:rPr>
          <w:rStyle w:val="1649pt0pt1"/>
        </w:rPr>
        <w:t>ерой — «Я».</w:t>
      </w:r>
    </w:p>
    <w:p w:rsidR="00A66788" w:rsidRDefault="001A7945">
      <w:pPr>
        <w:pStyle w:val="1641"/>
        <w:framePr w:w="3440" w:h="8524" w:hRule="exact" w:wrap="none" w:vAnchor="page" w:hAnchor="page" w:x="8575" w:y="7784"/>
        <w:shd w:val="clear" w:color="auto" w:fill="auto"/>
        <w:spacing w:line="234" w:lineRule="exact"/>
        <w:ind w:left="40" w:right="20" w:firstLine="200"/>
      </w:pPr>
      <w:r>
        <w:rPr>
          <w:rStyle w:val="1649pt0pt1"/>
        </w:rPr>
        <w:t>Головний герой усвідомлює свою внутрішню роздвоєність: «Цей док</w:t>
      </w:r>
      <w:r>
        <w:rPr>
          <w:rStyle w:val="1649pt0pt1"/>
        </w:rPr>
        <w:softHyphen/>
        <w:t>тор (Тагабат) із широким лобом і бі</w:t>
      </w:r>
      <w:r>
        <w:rPr>
          <w:rStyle w:val="1649pt0pt1"/>
        </w:rPr>
        <w:softHyphen/>
        <w:t>лою лисиною, з холодним розумом і з каменем замість серця, — це ж він і мій безвихідний хазяїн, мій звірячий інстинкт». Водночас інша грань душі</w:t>
      </w:r>
      <w:r>
        <w:rPr>
          <w:rStyle w:val="1649pt0pt1"/>
        </w:rPr>
        <w:t xml:space="preserve"> героя — </w:t>
      </w:r>
      <w:r>
        <w:rPr>
          <w:rStyle w:val="1649pt0pt1"/>
          <w:lang w:val="ru-RU"/>
        </w:rPr>
        <w:t xml:space="preserve">Андрюша </w:t>
      </w:r>
      <w:r>
        <w:rPr>
          <w:rStyle w:val="1649pt0pt1"/>
        </w:rPr>
        <w:t>(«цей невеселий комунар»), якого силоміць змусили брати участь у масових розстрілах, та він боїться відмовитися від ролі вер</w:t>
      </w:r>
      <w:r>
        <w:rPr>
          <w:rStyle w:val="1649pt0pt1"/>
        </w:rPr>
        <w:softHyphen/>
        <w:t>шителя чужих доль.</w:t>
      </w:r>
    </w:p>
    <w:p w:rsidR="00A66788" w:rsidRDefault="001A7945">
      <w:pPr>
        <w:pStyle w:val="1641"/>
        <w:framePr w:w="3440" w:h="8524" w:hRule="exact" w:wrap="none" w:vAnchor="page" w:hAnchor="page" w:x="8575" w:y="7784"/>
        <w:shd w:val="clear" w:color="auto" w:fill="auto"/>
        <w:spacing w:line="234" w:lineRule="exact"/>
        <w:ind w:left="40" w:right="20" w:firstLine="200"/>
      </w:pPr>
      <w:r>
        <w:rPr>
          <w:rStyle w:val="1649pt0pt1"/>
        </w:rPr>
        <w:t>Герой передчуває наявність у собі добра і зла: «Я — чекіст, але я і люди</w:t>
      </w:r>
      <w:r>
        <w:rPr>
          <w:rStyle w:val="1649pt0pt1"/>
        </w:rPr>
        <w:softHyphen/>
        <w:t>на». Віддаючи накази п</w:t>
      </w:r>
      <w:r>
        <w:rPr>
          <w:rStyle w:val="1649pt0pt1"/>
        </w:rPr>
        <w:t>ро розстріл, він заспокоює себе тим, що так треба, у душі ж плекає образ рідної матері, яка асоціюється з Матір’ю Божою. У мріях головний герой летить до рід</w:t>
      </w:r>
      <w:r>
        <w:rPr>
          <w:rStyle w:val="1649pt0pt1"/>
        </w:rPr>
        <w:softHyphen/>
        <w:t>ної оселі, де відпочиває від насиль</w:t>
      </w:r>
      <w:r>
        <w:rPr>
          <w:rStyle w:val="1649pt0pt1"/>
        </w:rPr>
        <w:softHyphen/>
        <w:t>ства й жорстокості, які сам і сіє на землі.</w:t>
      </w:r>
    </w:p>
    <w:p w:rsidR="00A66788" w:rsidRDefault="001A7945">
      <w:pPr>
        <w:pStyle w:val="1641"/>
        <w:framePr w:w="3440" w:h="8524" w:hRule="exact" w:wrap="none" w:vAnchor="page" w:hAnchor="page" w:x="8575" w:y="7784"/>
        <w:shd w:val="clear" w:color="auto" w:fill="auto"/>
        <w:spacing w:line="234" w:lineRule="exact"/>
        <w:ind w:left="40" w:right="20" w:firstLine="200"/>
      </w:pPr>
      <w:r>
        <w:rPr>
          <w:rStyle w:val="1649pt0pt1"/>
        </w:rPr>
        <w:t xml:space="preserve">Така роздвоєність </w:t>
      </w:r>
      <w:r>
        <w:rPr>
          <w:rStyle w:val="1649pt0pt1"/>
        </w:rPr>
        <w:t xml:space="preserve">не може тривати довго. Картини загальної кривавої дії змінюють одна одну. </w:t>
      </w:r>
      <w:r>
        <w:rPr>
          <w:rStyle w:val="1649pt0pt2"/>
        </w:rPr>
        <w:t>Кульмінація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74" w:y="7357"/>
        <w:shd w:val="clear" w:color="auto" w:fill="auto"/>
        <w:spacing w:line="160" w:lineRule="exact"/>
        <w:ind w:left="20"/>
      </w:pPr>
      <w:r>
        <w:rPr>
          <w:rStyle w:val="108pt0pt8"/>
          <w:i/>
          <w:iCs/>
        </w:rPr>
        <w:lastRenderedPageBreak/>
        <w:t>УКРАЇНСЬКА ЛІТЕРА ТУРА</w:t>
      </w:r>
    </w:p>
    <w:p w:rsidR="00A66788" w:rsidRDefault="001A7945">
      <w:pPr>
        <w:pStyle w:val="1641"/>
        <w:framePr w:w="3245" w:h="8404" w:hRule="exact" w:wrap="none" w:vAnchor="page" w:hAnchor="page" w:x="4848" w:y="7658"/>
        <w:shd w:val="clear" w:color="auto" w:fill="auto"/>
        <w:spacing w:line="229" w:lineRule="exact"/>
        <w:ind w:left="40" w:right="120" w:firstLine="0"/>
      </w:pPr>
      <w:r>
        <w:rPr>
          <w:rStyle w:val="1649pt0pt1"/>
        </w:rPr>
        <w:t xml:space="preserve">твору — у групі черниць, засуджених на страту, герой раптом побачив свою матір. З натовпу її слова: «Сину! Мій мятежний </w:t>
      </w:r>
      <w:r>
        <w:rPr>
          <w:rStyle w:val="1649pt0pt1"/>
        </w:rPr>
        <w:t>сину!» — сприймаються як голос самої України.</w:t>
      </w:r>
    </w:p>
    <w:p w:rsidR="00A66788" w:rsidRDefault="001A7945">
      <w:pPr>
        <w:pStyle w:val="1641"/>
        <w:framePr w:w="3245" w:h="8404" w:hRule="exact" w:wrap="none" w:vAnchor="page" w:hAnchor="page" w:x="4848" w:y="7658"/>
        <w:shd w:val="clear" w:color="auto" w:fill="auto"/>
        <w:spacing w:line="229" w:lineRule="exact"/>
        <w:ind w:left="40" w:right="120" w:firstLine="180"/>
      </w:pPr>
      <w:r>
        <w:rPr>
          <w:rStyle w:val="1649pt0pt1"/>
        </w:rPr>
        <w:t>Так у непримиренній суперечності зіткнулися найсвятіші для героя по</w:t>
      </w:r>
      <w:r>
        <w:rPr>
          <w:rStyle w:val="1649pt0pt1"/>
        </w:rPr>
        <w:softHyphen/>
        <w:t xml:space="preserve">чуття: синівська любов і служіння найдорожчій ідеї. Увесь попередній шлях моральних компромісів робить трагічну </w:t>
      </w:r>
      <w:r>
        <w:rPr>
          <w:rStyle w:val="1649pt0pt2"/>
        </w:rPr>
        <w:t>розв’язку</w:t>
      </w:r>
      <w:r>
        <w:rPr>
          <w:rStyle w:val="1649pt0pt1"/>
        </w:rPr>
        <w:t xml:space="preserve"> неминучою: мати гине</w:t>
      </w:r>
      <w:r>
        <w:rPr>
          <w:rStyle w:val="1649pt0pt1"/>
        </w:rPr>
        <w:t xml:space="preserve"> від руки сина. Як жорстокий присуд звучать слова доктора Тагаба- та: «Зумій розправитись і з «мамою» (він підкреслив «з мамою»), як умів розправлятися з іншими». Герой придумує собі виправдання в перед</w:t>
      </w:r>
      <w:r>
        <w:rPr>
          <w:rStyle w:val="1649pt0pt1"/>
        </w:rPr>
        <w:softHyphen/>
        <w:t>чутті свого страшного вчинку: «Я мушу бути послідовни</w:t>
      </w:r>
      <w:r>
        <w:rPr>
          <w:rStyle w:val="1649pt0pt1"/>
        </w:rPr>
        <w:t>м!».</w:t>
      </w:r>
    </w:p>
    <w:p w:rsidR="00A66788" w:rsidRDefault="001A7945">
      <w:pPr>
        <w:pStyle w:val="1641"/>
        <w:framePr w:w="3245" w:h="8404" w:hRule="exact" w:wrap="none" w:vAnchor="page" w:hAnchor="page" w:x="4848" w:y="7658"/>
        <w:shd w:val="clear" w:color="auto" w:fill="auto"/>
        <w:spacing w:line="229" w:lineRule="exact"/>
        <w:ind w:left="40" w:right="120" w:firstLine="180"/>
      </w:pPr>
      <w:r>
        <w:rPr>
          <w:rStyle w:val="1649pt0pt1"/>
        </w:rPr>
        <w:t>Навіть у синівському праві в остан</w:t>
      </w:r>
      <w:r>
        <w:rPr>
          <w:rStyle w:val="1649pt0pt1"/>
        </w:rPr>
        <w:softHyphen/>
        <w:t>ню годину «з матір’ю побуть на само</w:t>
      </w:r>
      <w:r>
        <w:rPr>
          <w:rStyle w:val="1649pt0pt1"/>
        </w:rPr>
        <w:softHyphen/>
        <w:t>ті* героєві відмовлено. Коли чекіст підходить уночі до віконця материної камери, поряд опиняється постать вартового-дегенерата, «вірного пса революції*. Герой відчуває, що це сто</w:t>
      </w:r>
      <w:r>
        <w:rPr>
          <w:rStyle w:val="1649pt0pt1"/>
        </w:rPr>
        <w:softHyphen/>
        <w:t>р</w:t>
      </w:r>
      <w:r>
        <w:rPr>
          <w:rStyle w:val="1649pt0pt1"/>
        </w:rPr>
        <w:t>ож його душі, — і покірно йде геть.</w:t>
      </w:r>
    </w:p>
    <w:p w:rsidR="00A66788" w:rsidRDefault="001A7945">
      <w:pPr>
        <w:pStyle w:val="1641"/>
        <w:framePr w:w="3245" w:h="8404" w:hRule="exact" w:wrap="none" w:vAnchor="page" w:hAnchor="page" w:x="4848" w:y="7658"/>
        <w:shd w:val="clear" w:color="auto" w:fill="auto"/>
        <w:spacing w:line="229" w:lineRule="exact"/>
        <w:ind w:left="40" w:right="120" w:firstLine="180"/>
      </w:pPr>
      <w:r>
        <w:rPr>
          <w:rStyle w:val="1649pt0pt1"/>
        </w:rPr>
        <w:t>Саме цей епізод став моментом ос</w:t>
      </w:r>
      <w:r>
        <w:rPr>
          <w:rStyle w:val="1649pt0pt1"/>
        </w:rPr>
        <w:softHyphen/>
        <w:t>таточного зламу. Нездатному на бунт, на утвердження себе як повно</w:t>
      </w:r>
      <w:r>
        <w:rPr>
          <w:rStyle w:val="1649pt0pt1"/>
        </w:rPr>
        <w:softHyphen/>
        <w:t>цінної особистості героєві зали</w:t>
      </w:r>
      <w:r>
        <w:rPr>
          <w:rStyle w:val="1649pt0pt1"/>
        </w:rPr>
        <w:softHyphen/>
        <w:t>шається тільки вчинити так, як від нього сподіваються ті, хто вже давно втратив усі рештк</w:t>
      </w:r>
      <w:r>
        <w:rPr>
          <w:rStyle w:val="1649pt0pt1"/>
        </w:rPr>
        <w:t>и людяності. Він наважується на невиправданий зло</w:t>
      </w:r>
      <w:r>
        <w:rPr>
          <w:rStyle w:val="1649pt0pt1"/>
        </w:rPr>
        <w:softHyphen/>
        <w:t>чин: «Тоді я у млості, охоплений по</w:t>
      </w:r>
      <w:r>
        <w:rPr>
          <w:rStyle w:val="1649pt0pt1"/>
        </w:rPr>
        <w:softHyphen/>
      </w:r>
    </w:p>
    <w:p w:rsidR="00A66788" w:rsidRDefault="001A7945">
      <w:pPr>
        <w:pStyle w:val="1641"/>
        <w:framePr w:w="3655" w:h="8484" w:hRule="exact" w:wrap="none" w:vAnchor="page" w:hAnchor="page" w:x="8345" w:y="7610"/>
        <w:shd w:val="clear" w:color="auto" w:fill="auto"/>
        <w:spacing w:line="233" w:lineRule="exact"/>
        <w:ind w:left="40" w:right="120" w:firstLine="0"/>
      </w:pPr>
      <w:r>
        <w:rPr>
          <w:rStyle w:val="1649pt0pt1"/>
        </w:rPr>
        <w:t xml:space="preserve">жаром якоїсь неможливої </w:t>
      </w:r>
      <w:r>
        <w:rPr>
          <w:rStyle w:val="1649pt0pt1"/>
          <w:lang w:val="ru-RU"/>
        </w:rPr>
        <w:t xml:space="preserve">радости </w:t>
      </w:r>
      <w:r>
        <w:rPr>
          <w:rStyle w:val="1649pt0pt1"/>
        </w:rPr>
        <w:t xml:space="preserve">закинув руку за шию своєї матері й притиснув її голову </w:t>
      </w:r>
      <w:r>
        <w:rPr>
          <w:rStyle w:val="16475pt0pt1"/>
        </w:rPr>
        <w:t xml:space="preserve">ДО СВОЇХ </w:t>
      </w:r>
      <w:r>
        <w:rPr>
          <w:rStyle w:val="1649pt0pt1"/>
        </w:rPr>
        <w:t xml:space="preserve">грудей. Потім підвів мавзера й нажав </w:t>
      </w:r>
      <w:r>
        <w:rPr>
          <w:rStyle w:val="1648pt0pt2"/>
          <w:b/>
          <w:bCs/>
        </w:rPr>
        <w:t xml:space="preserve">спуск </w:t>
      </w:r>
      <w:r>
        <w:rPr>
          <w:rStyle w:val="1649pt0pt1"/>
        </w:rPr>
        <w:t xml:space="preserve">на скроню. Як зрізаний колос, </w:t>
      </w:r>
      <w:r>
        <w:rPr>
          <w:rStyle w:val="1648pt0pt2"/>
          <w:b/>
          <w:bCs/>
        </w:rPr>
        <w:t>похи</w:t>
      </w:r>
      <w:r>
        <w:rPr>
          <w:rStyle w:val="1648pt0pt2"/>
          <w:b/>
          <w:bCs/>
        </w:rPr>
        <w:softHyphen/>
      </w:r>
      <w:r>
        <w:rPr>
          <w:rStyle w:val="1649pt0pt1"/>
        </w:rPr>
        <w:t>лилася вона на мене».</w:t>
      </w:r>
    </w:p>
    <w:p w:rsidR="00A66788" w:rsidRDefault="001A7945">
      <w:pPr>
        <w:pStyle w:val="1641"/>
        <w:framePr w:w="3655" w:h="8484" w:hRule="exact" w:wrap="none" w:vAnchor="page" w:hAnchor="page" w:x="8345" w:y="7610"/>
        <w:shd w:val="clear" w:color="auto" w:fill="auto"/>
        <w:spacing w:line="233" w:lineRule="exact"/>
        <w:ind w:left="40" w:right="100" w:firstLine="200"/>
      </w:pPr>
      <w:r>
        <w:rPr>
          <w:rStyle w:val="1649pt0pt1"/>
        </w:rPr>
        <w:t>Песимістичність фіналу підкрес</w:t>
      </w:r>
      <w:r>
        <w:rPr>
          <w:rStyle w:val="1649pt0pt1"/>
        </w:rPr>
        <w:softHyphen/>
        <w:t>люється промовистими пейзажними замальовками — природа передчуває наслідки духовної деградації люди</w:t>
      </w:r>
      <w:r>
        <w:rPr>
          <w:rStyle w:val="1649pt0pt1"/>
        </w:rPr>
        <w:softHyphen/>
        <w:t>ни: «Тихо вмирав місяць у прониза</w:t>
      </w:r>
      <w:r>
        <w:rPr>
          <w:rStyle w:val="1649pt0pt1"/>
        </w:rPr>
        <w:softHyphen/>
        <w:t>ному зеніті».</w:t>
      </w:r>
    </w:p>
    <w:p w:rsidR="00A66788" w:rsidRDefault="001A7945">
      <w:pPr>
        <w:pStyle w:val="1641"/>
        <w:framePr w:w="3655" w:h="8484" w:hRule="exact" w:wrap="none" w:vAnchor="page" w:hAnchor="page" w:x="8345" w:y="7610"/>
        <w:shd w:val="clear" w:color="auto" w:fill="auto"/>
        <w:spacing w:line="233" w:lineRule="exact"/>
        <w:ind w:left="40" w:right="100" w:firstLine="200"/>
      </w:pPr>
      <w:r>
        <w:rPr>
          <w:rStyle w:val="1649pt0pt1"/>
        </w:rPr>
        <w:t>Ціною найбільшого злочину — ма</w:t>
      </w:r>
      <w:r>
        <w:rPr>
          <w:rStyle w:val="1649pt0pt1"/>
        </w:rPr>
        <w:softHyphen/>
        <w:t>теревбивства — геро</w:t>
      </w:r>
      <w:r>
        <w:rPr>
          <w:rStyle w:val="1649pt0pt1"/>
        </w:rPr>
        <w:t>й прилучився до «істинних» революціонерів. Та неви</w:t>
      </w:r>
      <w:r>
        <w:rPr>
          <w:rStyle w:val="1649pt0pt1"/>
        </w:rPr>
        <w:softHyphen/>
        <w:t>падково протягом твору оповідач на</w:t>
      </w:r>
      <w:r>
        <w:rPr>
          <w:rStyle w:val="1649pt0pt1"/>
        </w:rPr>
        <w:softHyphen/>
        <w:t>зиває їх дегенератами: «У дегенерата</w:t>
      </w:r>
    </w:p>
    <w:p w:rsidR="00A66788" w:rsidRDefault="001A7945">
      <w:pPr>
        <w:pStyle w:val="1641"/>
        <w:framePr w:w="3655" w:h="8484" w:hRule="exact" w:wrap="none" w:vAnchor="page" w:hAnchor="page" w:x="8345" w:y="7610"/>
        <w:numPr>
          <w:ilvl w:val="0"/>
          <w:numId w:val="350"/>
        </w:numPr>
        <w:shd w:val="clear" w:color="auto" w:fill="auto"/>
        <w:tabs>
          <w:tab w:val="left" w:pos="332"/>
        </w:tabs>
        <w:spacing w:line="233" w:lineRule="exact"/>
        <w:ind w:left="40" w:right="100" w:firstLine="0"/>
      </w:pPr>
      <w:r>
        <w:rPr>
          <w:rStyle w:val="1649pt0pt1"/>
        </w:rPr>
        <w:t>низенький лоб, чорна копа роз</w:t>
      </w:r>
      <w:r>
        <w:rPr>
          <w:rStyle w:val="1649pt0pt1"/>
        </w:rPr>
        <w:softHyphen/>
        <w:t>куйовдженого волосся й приплюсну- тий ніс. Мені він завжди нагадує ка</w:t>
      </w:r>
      <w:r>
        <w:rPr>
          <w:rStyle w:val="1649pt0pt1"/>
        </w:rPr>
        <w:softHyphen/>
        <w:t xml:space="preserve">торжника, і я думаю, що він не </w:t>
      </w:r>
      <w:r>
        <w:rPr>
          <w:rStyle w:val="1649pt0pt1"/>
        </w:rPr>
        <w:t>раз мусив стояти у відділі кримінальної хроніки». Але засудити дегенерата — це означає засудити й частку власної душі, свої романтичні захоплення, які не витримали випробування дій</w:t>
      </w:r>
      <w:r>
        <w:rPr>
          <w:rStyle w:val="1649pt0pt1"/>
        </w:rPr>
        <w:softHyphen/>
        <w:t>сністю: «Ах, яка нісенітниця! Хіба він палач? Це ж йому, цьому варто</w:t>
      </w:r>
      <w:r>
        <w:rPr>
          <w:rStyle w:val="1649pt0pt1"/>
        </w:rPr>
        <w:softHyphen/>
        <w:t>вому ч</w:t>
      </w:r>
      <w:r>
        <w:rPr>
          <w:rStyle w:val="1649pt0pt1"/>
        </w:rPr>
        <w:t>орного трибуналу комуни, в моменти великого напруження я складав гімни».</w:t>
      </w:r>
    </w:p>
    <w:p w:rsidR="00A66788" w:rsidRDefault="001A7945">
      <w:pPr>
        <w:pStyle w:val="1641"/>
        <w:framePr w:w="3655" w:h="8484" w:hRule="exact" w:wrap="none" w:vAnchor="page" w:hAnchor="page" w:x="8345" w:y="7610"/>
        <w:shd w:val="clear" w:color="auto" w:fill="auto"/>
        <w:spacing w:line="233" w:lineRule="exact"/>
        <w:ind w:left="40" w:right="100" w:firstLine="0"/>
        <w:jc w:val="right"/>
      </w:pPr>
      <w:r>
        <w:rPr>
          <w:rStyle w:val="1649pt0pt1"/>
        </w:rPr>
        <w:t>Дегенерат — це виродок, для якого диявольське стає сутністю душі. Так загострюється протиставлення «доб</w:t>
      </w:r>
      <w:r>
        <w:rPr>
          <w:rStyle w:val="1649pt0pt1"/>
        </w:rPr>
        <w:softHyphen/>
        <w:t>ро — зло» й окреслюється поле їхньої одвічної битви — душа людини. Кри-</w:t>
      </w:r>
    </w:p>
    <w:p w:rsidR="00A66788" w:rsidRDefault="001A7945">
      <w:pPr>
        <w:pStyle w:val="223"/>
        <w:framePr w:wrap="none" w:vAnchor="page" w:hAnchor="page" w:x="4996" w:y="16256"/>
        <w:shd w:val="clear" w:color="auto" w:fill="auto"/>
        <w:spacing w:line="180" w:lineRule="exact"/>
        <w:ind w:left="20"/>
      </w:pPr>
      <w:r>
        <w:rPr>
          <w:rStyle w:val="229pt0pt0"/>
        </w:rPr>
        <w:t>734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23"/>
        <w:framePr w:wrap="none" w:vAnchor="page" w:hAnchor="page" w:x="10488" w:y="7114"/>
        <w:shd w:val="clear" w:color="auto" w:fill="auto"/>
        <w:spacing w:line="170" w:lineRule="exact"/>
        <w:ind w:left="20"/>
      </w:pPr>
      <w:r>
        <w:rPr>
          <w:rStyle w:val="1285pt1"/>
          <w:b/>
          <w:bCs/>
          <w:i/>
          <w:iCs/>
        </w:rPr>
        <w:lastRenderedPageBreak/>
        <w:t>Нова література</w:t>
      </w:r>
    </w:p>
    <w:p w:rsidR="00A66788" w:rsidRDefault="001A7945">
      <w:pPr>
        <w:pStyle w:val="1641"/>
        <w:framePr w:w="3249" w:h="8237" w:hRule="exact" w:wrap="none" w:vAnchor="page" w:hAnchor="page" w:x="5001" w:y="7384"/>
        <w:shd w:val="clear" w:color="auto" w:fill="auto"/>
        <w:spacing w:line="225" w:lineRule="exact"/>
        <w:ind w:left="80" w:right="20" w:firstLine="0"/>
      </w:pPr>
      <w:r>
        <w:rPr>
          <w:rStyle w:val="1649pt0pt1"/>
          <w:vertAlign w:val="subscript"/>
        </w:rPr>
        <w:t>оВ</w:t>
      </w:r>
      <w:r>
        <w:rPr>
          <w:rStyle w:val="1649pt0pt1"/>
        </w:rPr>
        <w:t xml:space="preserve">і </w:t>
      </w:r>
      <w:r>
        <w:rPr>
          <w:rStyle w:val="1648pt0pt8"/>
          <w:b/>
          <w:bCs/>
        </w:rPr>
        <w:t xml:space="preserve">явища </w:t>
      </w:r>
      <w:r>
        <w:rPr>
          <w:rStyle w:val="1649pt0pt1"/>
        </w:rPr>
        <w:t xml:space="preserve">тогочасного суспільства </w:t>
      </w:r>
      <w:r>
        <w:rPr>
          <w:rStyle w:val="1648pt0pt8"/>
          <w:b/>
          <w:bCs/>
        </w:rPr>
        <w:t>ідкре</w:t>
      </w:r>
      <w:r>
        <w:rPr>
          <w:rStyle w:val="1648pt0pt8"/>
          <w:b/>
          <w:bCs/>
          <w:vertAlign w:val="superscript"/>
        </w:rPr>
        <w:t>слен</w:t>
      </w:r>
      <w:r>
        <w:rPr>
          <w:rStyle w:val="1648pt0pt8"/>
          <w:b/>
          <w:bCs/>
        </w:rPr>
        <w:t xml:space="preserve">° </w:t>
      </w:r>
      <w:r>
        <w:rPr>
          <w:rStyle w:val="1649pt0pt1"/>
          <w:vertAlign w:val="superscript"/>
        </w:rPr>
        <w:t>за</w:t>
      </w:r>
      <w:r>
        <w:rPr>
          <w:rStyle w:val="1649pt0pt1"/>
        </w:rPr>
        <w:t xml:space="preserve"> допомогою промовис- </w:t>
      </w:r>
      <w:r>
        <w:rPr>
          <w:rStyle w:val="1649pt0pt1"/>
          <w:vertAlign w:val="subscript"/>
        </w:rPr>
        <w:t>оГО</w:t>
      </w:r>
      <w:r>
        <w:rPr>
          <w:rStyle w:val="1649pt0pt1"/>
        </w:rPr>
        <w:t xml:space="preserve"> символу матеревбивства: такою синова подяка за подароване жит</w:t>
      </w:r>
      <w:r>
        <w:rPr>
          <w:rStyle w:val="1649pt0pt1"/>
        </w:rPr>
        <w:softHyphen/>
        <w:t>тя, таким є логічний фінал будь-яко</w:t>
      </w:r>
      <w:r>
        <w:rPr>
          <w:rStyle w:val="1649pt0pt1"/>
        </w:rPr>
        <w:softHyphen/>
        <w:t>го’ суспільного руху, який не ґрун</w:t>
      </w:r>
      <w:r>
        <w:rPr>
          <w:rStyle w:val="1649pt0pt1"/>
        </w:rPr>
        <w:softHyphen/>
      </w:r>
      <w:r>
        <w:rPr>
          <w:rStyle w:val="1648pt0pt8"/>
          <w:b/>
          <w:bCs/>
        </w:rPr>
        <w:t xml:space="preserve">тується </w:t>
      </w:r>
      <w:r>
        <w:rPr>
          <w:rStyle w:val="1649pt0pt1"/>
        </w:rPr>
        <w:t xml:space="preserve">на </w:t>
      </w:r>
      <w:r>
        <w:rPr>
          <w:rStyle w:val="1649pt0pt1"/>
        </w:rPr>
        <w:t>гуманності.</w:t>
      </w:r>
    </w:p>
    <w:p w:rsidR="00A66788" w:rsidRDefault="001A7945">
      <w:pPr>
        <w:pStyle w:val="1641"/>
        <w:framePr w:w="3249" w:h="8237" w:hRule="exact" w:wrap="none" w:vAnchor="page" w:hAnchor="page" w:x="5001" w:y="7384"/>
        <w:shd w:val="clear" w:color="auto" w:fill="auto"/>
        <w:spacing w:line="225" w:lineRule="exact"/>
        <w:ind w:left="80" w:right="20" w:firstLine="0"/>
      </w:pPr>
      <w:r>
        <w:rPr>
          <w:rStyle w:val="1649pt0pt1"/>
        </w:rPr>
        <w:t xml:space="preserve">Новела «Я (Романтика)» передає </w:t>
      </w:r>
      <w:r>
        <w:rPr>
          <w:rStyle w:val="164ArialNarrow75pt0pt3"/>
          <w:b/>
          <w:bCs/>
        </w:rPr>
        <w:t xml:space="preserve">Тривогу, </w:t>
      </w:r>
      <w:r>
        <w:rPr>
          <w:rStyle w:val="1649pt0pt1"/>
        </w:rPr>
        <w:t xml:space="preserve">сум’яття, роздвоєність душі </w:t>
      </w:r>
      <w:r>
        <w:rPr>
          <w:rStyle w:val="164ArialNarrow75pt0pt3"/>
          <w:b/>
          <w:bCs/>
        </w:rPr>
        <w:t xml:space="preserve">самого </w:t>
      </w:r>
      <w:r>
        <w:rPr>
          <w:rStyle w:val="1649pt0pt1"/>
        </w:rPr>
        <w:t xml:space="preserve">М. Хвильового, для якого дуже </w:t>
      </w:r>
      <w:r>
        <w:rPr>
          <w:rStyle w:val="164Corbel8pt0pt"/>
        </w:rPr>
        <w:t xml:space="preserve">гостро </w:t>
      </w:r>
      <w:r>
        <w:rPr>
          <w:rStyle w:val="1649pt0pt1"/>
        </w:rPr>
        <w:t xml:space="preserve">постала проблема морального </w:t>
      </w:r>
      <w:r>
        <w:rPr>
          <w:rStyle w:val="164Corbel8pt0pt"/>
        </w:rPr>
        <w:t xml:space="preserve">вибору </w:t>
      </w:r>
      <w:r>
        <w:rPr>
          <w:rStyle w:val="1649pt0pt1"/>
        </w:rPr>
        <w:t>— правда чи ідея. Її розв’язан</w:t>
      </w:r>
      <w:r>
        <w:rPr>
          <w:rStyle w:val="1649pt0pt1"/>
        </w:rPr>
        <w:softHyphen/>
        <w:t>ням у 1933 році став постріл у скроню.</w:t>
      </w:r>
    </w:p>
    <w:p w:rsidR="00A66788" w:rsidRDefault="001A7945">
      <w:pPr>
        <w:pStyle w:val="1641"/>
        <w:framePr w:w="3249" w:h="8237" w:hRule="exact" w:wrap="none" w:vAnchor="page" w:hAnchor="page" w:x="5001" w:y="7384"/>
        <w:shd w:val="clear" w:color="auto" w:fill="auto"/>
        <w:spacing w:line="225" w:lineRule="exact"/>
        <w:ind w:left="80" w:firstLine="0"/>
      </w:pPr>
      <w:r>
        <w:rPr>
          <w:rStyle w:val="1649pt0pt1"/>
        </w:rPr>
        <w:t xml:space="preserve">Ще одна грань таланту </w:t>
      </w:r>
      <w:r>
        <w:rPr>
          <w:rStyle w:val="1649pt0pt1"/>
        </w:rPr>
        <w:t>Хвильового</w:t>
      </w:r>
    </w:p>
    <w:p w:rsidR="00A66788" w:rsidRDefault="001A7945">
      <w:pPr>
        <w:pStyle w:val="1641"/>
        <w:framePr w:w="3249" w:h="8237" w:hRule="exact" w:wrap="none" w:vAnchor="page" w:hAnchor="page" w:x="5001" w:y="7384"/>
        <w:numPr>
          <w:ilvl w:val="0"/>
          <w:numId w:val="350"/>
        </w:numPr>
        <w:shd w:val="clear" w:color="auto" w:fill="auto"/>
        <w:tabs>
          <w:tab w:val="left" w:pos="250"/>
        </w:tabs>
        <w:spacing w:line="225" w:lineRule="exact"/>
        <w:ind w:left="80" w:right="20" w:firstLine="0"/>
      </w:pPr>
      <w:r>
        <w:rPr>
          <w:rStyle w:val="1649pt0pt2"/>
        </w:rPr>
        <w:t>публіцистика.</w:t>
      </w:r>
      <w:r>
        <w:rPr>
          <w:rStyle w:val="1649pt0pt1"/>
        </w:rPr>
        <w:t xml:space="preserve"> Він був ініціатором літературної дискусії, що розгорну</w:t>
      </w:r>
      <w:r>
        <w:rPr>
          <w:rStyle w:val="1649pt0pt1"/>
        </w:rPr>
        <w:softHyphen/>
        <w:t>лася в 1925-1928 рр.</w:t>
      </w:r>
    </w:p>
    <w:p w:rsidR="00A66788" w:rsidRDefault="001A7945">
      <w:pPr>
        <w:pStyle w:val="1641"/>
        <w:framePr w:w="3249" w:h="8237" w:hRule="exact" w:wrap="none" w:vAnchor="page" w:hAnchor="page" w:x="5001" w:y="7384"/>
        <w:shd w:val="clear" w:color="auto" w:fill="auto"/>
        <w:spacing w:line="225" w:lineRule="exact"/>
        <w:ind w:left="80" w:right="20" w:firstLine="0"/>
      </w:pPr>
      <w:r>
        <w:rPr>
          <w:rStyle w:val="1649pt0pt1"/>
        </w:rPr>
        <w:t>У листопаді 1925 року утворюєть</w:t>
      </w:r>
      <w:r>
        <w:rPr>
          <w:rStyle w:val="1649pt0pt1"/>
        </w:rPr>
        <w:softHyphen/>
        <w:t>ся ВАПЛІТЕ — літературна органі</w:t>
      </w:r>
      <w:r>
        <w:rPr>
          <w:rStyle w:val="1649pt0pt1"/>
        </w:rPr>
        <w:softHyphen/>
        <w:t>зація, фактичним лідером якої був М. Хвильовий. Проте зосередитися на своїх творчих задумах</w:t>
      </w:r>
      <w:r>
        <w:rPr>
          <w:rStyle w:val="1649pt0pt1"/>
        </w:rPr>
        <w:t xml:space="preserve"> ні письмен</w:t>
      </w:r>
      <w:r>
        <w:rPr>
          <w:rStyle w:val="1649pt0pt1"/>
        </w:rPr>
        <w:softHyphen/>
        <w:t>нику, ні його однодумцям не вдалося, адже суспільна атмосфера мало цьо</w:t>
      </w:r>
      <w:r>
        <w:rPr>
          <w:rStyle w:val="1649pt0pt1"/>
        </w:rPr>
        <w:softHyphen/>
        <w:t>му сприяла. Виникла нагальна по</w:t>
      </w:r>
      <w:r>
        <w:rPr>
          <w:rStyle w:val="1649pt0pt1"/>
        </w:rPr>
        <w:softHyphen/>
        <w:t>треба говорити вголос про самобут</w:t>
      </w:r>
      <w:r>
        <w:rPr>
          <w:rStyle w:val="1649pt0pt1"/>
        </w:rPr>
        <w:softHyphen/>
        <w:t>ність української культури, осмисли</w:t>
      </w:r>
      <w:r>
        <w:rPr>
          <w:rStyle w:val="1649pt0pt1"/>
        </w:rPr>
        <w:softHyphen/>
        <w:t>ти шляхи розвитку мистецтва.</w:t>
      </w:r>
    </w:p>
    <w:p w:rsidR="00A66788" w:rsidRDefault="001A7945">
      <w:pPr>
        <w:pStyle w:val="1641"/>
        <w:framePr w:w="3249" w:h="8237" w:hRule="exact" w:wrap="none" w:vAnchor="page" w:hAnchor="page" w:x="5001" w:y="7384"/>
        <w:shd w:val="clear" w:color="auto" w:fill="auto"/>
        <w:spacing w:line="225" w:lineRule="exact"/>
        <w:ind w:left="80" w:right="20" w:firstLine="0"/>
      </w:pPr>
      <w:r>
        <w:rPr>
          <w:rStyle w:val="1649pt0pt1"/>
        </w:rPr>
        <w:t>У своїх памфлетах М. Хвильовий висловив по</w:t>
      </w:r>
      <w:r>
        <w:rPr>
          <w:rStyle w:val="1649pt0pt1"/>
        </w:rPr>
        <w:t>зиції тогочасної творчої інтелігенції. Його стаття «Про «сата</w:t>
      </w:r>
      <w:r>
        <w:rPr>
          <w:rStyle w:val="1649pt0pt1"/>
        </w:rPr>
        <w:softHyphen/>
        <w:t>ну в бочці», або про графоманів, спе</w:t>
      </w:r>
      <w:r>
        <w:rPr>
          <w:rStyle w:val="1649pt0pt1"/>
        </w:rPr>
        <w:softHyphen/>
        <w:t>кулянтів та інших «просвітян» (1925) була вагомим аргументом у літературній дискусії. Водночас ця публікація виявила в М. Хвильовому</w:t>
      </w:r>
    </w:p>
    <w:p w:rsidR="00A66788" w:rsidRDefault="001A7945">
      <w:pPr>
        <w:pStyle w:val="1641"/>
        <w:framePr w:w="3227" w:h="8174" w:hRule="exact" w:wrap="none" w:vAnchor="page" w:hAnchor="page" w:x="8612" w:y="7395"/>
        <w:shd w:val="clear" w:color="auto" w:fill="auto"/>
        <w:spacing w:line="225" w:lineRule="exact"/>
        <w:ind w:left="80" w:right="20" w:firstLine="0"/>
      </w:pPr>
      <w:r>
        <w:rPr>
          <w:rStyle w:val="1649pt0pt1"/>
        </w:rPr>
        <w:t>якості памфлетиста й пол</w:t>
      </w:r>
      <w:r>
        <w:rPr>
          <w:rStyle w:val="1649pt0pt1"/>
        </w:rPr>
        <w:t>еміста. З-під пера виходятб цикли памфлетів «Камо грядеши», «Думки проти те</w:t>
      </w:r>
      <w:r>
        <w:rPr>
          <w:rStyle w:val="1649pt0pt1"/>
        </w:rPr>
        <w:softHyphen/>
        <w:t>чії», «Апологети писаризму».</w:t>
      </w:r>
    </w:p>
    <w:p w:rsidR="00A66788" w:rsidRDefault="001A7945">
      <w:pPr>
        <w:pStyle w:val="1641"/>
        <w:framePr w:w="3227" w:h="8174" w:hRule="exact" w:wrap="none" w:vAnchor="page" w:hAnchor="page" w:x="8612" w:y="7395"/>
        <w:shd w:val="clear" w:color="auto" w:fill="auto"/>
        <w:spacing w:line="225" w:lineRule="exact"/>
        <w:ind w:left="20" w:right="20" w:firstLine="200"/>
      </w:pPr>
      <w:r>
        <w:rPr>
          <w:rStyle w:val="1649pt0pt1"/>
        </w:rPr>
        <w:t>Риси індивідуального стилю Хви- льового-памфлетиста: афористичне оформлення гасел, висока образ</w:t>
      </w:r>
      <w:r>
        <w:rPr>
          <w:rStyle w:val="1649pt0pt1"/>
        </w:rPr>
        <w:softHyphen/>
        <w:t>ність, виваженість аргументацій, поєднання гнівних звин</w:t>
      </w:r>
      <w:r>
        <w:rPr>
          <w:rStyle w:val="1649pt0pt1"/>
        </w:rPr>
        <w:t>увачень з тонкою іронією. Він виступає проти засилля масовізму, зведення ролі мистецтва до ідеологічного обслуго</w:t>
      </w:r>
      <w:r>
        <w:rPr>
          <w:rStyle w:val="1649pt0pt1"/>
        </w:rPr>
        <w:softHyphen/>
        <w:t>вування партійної політики. М. Хви</w:t>
      </w:r>
      <w:r>
        <w:rPr>
          <w:rStyle w:val="1649pt0pt1"/>
        </w:rPr>
        <w:softHyphen/>
        <w:t>льовий обстоює «романтику вітаїз- му» (життєствердження) як стиль мистецтва сучасності, творцями яко</w:t>
      </w:r>
      <w:r>
        <w:rPr>
          <w:rStyle w:val="1649pt0pt1"/>
        </w:rPr>
        <w:softHyphen/>
        <w:t>го можу</w:t>
      </w:r>
      <w:r>
        <w:rPr>
          <w:rStyle w:val="1649pt0pt1"/>
        </w:rPr>
        <w:t>ть бути лише по-справжньо- му талановиті митці.</w:t>
      </w:r>
    </w:p>
    <w:p w:rsidR="00A66788" w:rsidRDefault="001A7945">
      <w:pPr>
        <w:pStyle w:val="1641"/>
        <w:framePr w:w="3227" w:h="8174" w:hRule="exact" w:wrap="none" w:vAnchor="page" w:hAnchor="page" w:x="8612" w:y="7395"/>
        <w:shd w:val="clear" w:color="auto" w:fill="auto"/>
        <w:spacing w:line="225" w:lineRule="exact"/>
        <w:ind w:left="20" w:right="20" w:firstLine="200"/>
      </w:pPr>
      <w:r>
        <w:rPr>
          <w:rStyle w:val="1649pt0pt1"/>
        </w:rPr>
        <w:t>У памфлетах «Камо грядеши» і «Думки проти течії» письменник розглядає проблему орієнтації ук</w:t>
      </w:r>
      <w:r>
        <w:rPr>
          <w:rStyle w:val="1649pt0pt1"/>
        </w:rPr>
        <w:softHyphen/>
        <w:t>раїнської культури. Постає злободен</w:t>
      </w:r>
      <w:r>
        <w:rPr>
          <w:rStyle w:val="1649pt0pt1"/>
        </w:rPr>
        <w:softHyphen/>
        <w:t>не питання: Європа чи Просвіта? «Просвіта» — то усе відстале, «Євро</w:t>
      </w:r>
      <w:r>
        <w:rPr>
          <w:rStyle w:val="1649pt0pt1"/>
        </w:rPr>
        <w:softHyphen/>
        <w:t>па» — симво</w:t>
      </w:r>
      <w:r>
        <w:rPr>
          <w:rStyle w:val="1649pt0pt1"/>
        </w:rPr>
        <w:t>л невпинного прогресу. Письменник покладає великі надії на розквіт українського мистецтва, за</w:t>
      </w:r>
      <w:r>
        <w:rPr>
          <w:rStyle w:val="1649pt0pt1"/>
        </w:rPr>
        <w:softHyphen/>
        <w:t>кликає позбутися залежності від «російського диригента».</w:t>
      </w:r>
    </w:p>
    <w:p w:rsidR="00A66788" w:rsidRDefault="001A7945">
      <w:pPr>
        <w:pStyle w:val="1641"/>
        <w:framePr w:w="3227" w:h="8174" w:hRule="exact" w:wrap="none" w:vAnchor="page" w:hAnchor="page" w:x="8612" w:y="7395"/>
        <w:shd w:val="clear" w:color="auto" w:fill="auto"/>
        <w:spacing w:line="225" w:lineRule="exact"/>
        <w:ind w:left="20" w:right="20" w:firstLine="200"/>
      </w:pPr>
      <w:r>
        <w:rPr>
          <w:rStyle w:val="1649pt0pt1"/>
        </w:rPr>
        <w:t>Зрозуміло, що в такому аспекті дискусія швидко набула політичного спрямування. Наступний памфлет з промов</w:t>
      </w:r>
      <w:r>
        <w:rPr>
          <w:rStyle w:val="1649pt0pt1"/>
        </w:rPr>
        <w:t>истою назвою «Україна чи Малоросія?» опублікувати так і не вдалося. Саме в ньому постало понят</w:t>
      </w:r>
      <w:r>
        <w:rPr>
          <w:rStyle w:val="1649pt0pt1"/>
        </w:rPr>
        <w:softHyphen/>
        <w:t>тя «азіатського ренесансу» — відро-</w:t>
      </w:r>
    </w:p>
    <w:p w:rsidR="00A66788" w:rsidRDefault="001A7945">
      <w:pPr>
        <w:pStyle w:val="174"/>
        <w:framePr w:w="3271" w:h="220" w:hRule="exact" w:wrap="none" w:vAnchor="page" w:hAnchor="page" w:x="8590" w:y="15848"/>
        <w:shd w:val="clear" w:color="auto" w:fill="auto"/>
        <w:spacing w:line="190" w:lineRule="exact"/>
        <w:ind w:right="20"/>
        <w:jc w:val="right"/>
      </w:pPr>
      <w:r>
        <w:rPr>
          <w:rStyle w:val="170pt6"/>
          <w:b/>
          <w:bCs/>
        </w:rPr>
        <w:t>735</w:t>
      </w:r>
    </w:p>
    <w:p w:rsidR="00A66788" w:rsidRDefault="001A7945">
      <w:pPr>
        <w:pStyle w:val="1641"/>
        <w:framePr w:wrap="none" w:vAnchor="page" w:hAnchor="page" w:x="7918" w:y="16614"/>
        <w:shd w:val="clear" w:color="auto" w:fill="auto"/>
        <w:spacing w:line="180" w:lineRule="exact"/>
        <w:ind w:firstLine="0"/>
        <w:jc w:val="left"/>
      </w:pPr>
      <w:r>
        <w:rPr>
          <w:rStyle w:val="1649pt0pt1"/>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01" w:y="2714"/>
        <w:shd w:val="clear" w:color="auto" w:fill="auto"/>
        <w:spacing w:line="160" w:lineRule="exact"/>
        <w:ind w:left="60"/>
      </w:pPr>
      <w:r>
        <w:rPr>
          <w:rStyle w:val="108pt0pt8"/>
          <w:i/>
          <w:iCs/>
        </w:rPr>
        <w:lastRenderedPageBreak/>
        <w:t>УКРАЇНСЬКА ЛІТЕРАТУРА</w:t>
      </w:r>
    </w:p>
    <w:p w:rsidR="00A66788" w:rsidRDefault="001A7945">
      <w:pPr>
        <w:pStyle w:val="1641"/>
        <w:framePr w:w="3398" w:h="8787" w:hRule="exact" w:wrap="none" w:vAnchor="page" w:hAnchor="page" w:x="4948" w:y="3034"/>
        <w:shd w:val="clear" w:color="auto" w:fill="auto"/>
        <w:spacing w:line="241" w:lineRule="exact"/>
        <w:ind w:left="80" w:right="80" w:firstLine="0"/>
      </w:pPr>
      <w:r>
        <w:rPr>
          <w:rStyle w:val="1649pt0pt1"/>
        </w:rPr>
        <w:t>дження української культури й зага</w:t>
      </w:r>
      <w:r>
        <w:rPr>
          <w:rStyle w:val="1649pt0pt1"/>
        </w:rPr>
        <w:softHyphen/>
        <w:t>лом державності на новому історич</w:t>
      </w:r>
      <w:r>
        <w:rPr>
          <w:rStyle w:val="1649pt0pt1"/>
        </w:rPr>
        <w:softHyphen/>
        <w:t xml:space="preserve">ному </w:t>
      </w:r>
      <w:r>
        <w:rPr>
          <w:rStyle w:val="1649pt0pt1"/>
        </w:rPr>
        <w:t>витку.</w:t>
      </w:r>
    </w:p>
    <w:p w:rsidR="00A66788" w:rsidRDefault="001A7945">
      <w:pPr>
        <w:pStyle w:val="1641"/>
        <w:framePr w:w="3398" w:h="8787" w:hRule="exact" w:wrap="none" w:vAnchor="page" w:hAnchor="page" w:x="4948" w:y="3034"/>
        <w:shd w:val="clear" w:color="auto" w:fill="auto"/>
        <w:spacing w:after="178" w:line="241" w:lineRule="exact"/>
        <w:ind w:left="80" w:right="80" w:firstLine="200"/>
      </w:pPr>
      <w:r>
        <w:rPr>
          <w:rStyle w:val="1649pt0pt1"/>
        </w:rPr>
        <w:t>Атмосфера для творчості стає все більше несприятливою. Перестає ви</w:t>
      </w:r>
      <w:r>
        <w:rPr>
          <w:rStyle w:val="1649pt0pt1"/>
        </w:rPr>
        <w:softHyphen/>
        <w:t>ходити журнал «ВАПЛІТЕ», припи</w:t>
      </w:r>
      <w:r>
        <w:rPr>
          <w:rStyle w:val="1649pt0pt1"/>
        </w:rPr>
        <w:softHyphen/>
        <w:t>няє існування й сама організація. Письменник болісно переживає супе</w:t>
      </w:r>
      <w:r>
        <w:rPr>
          <w:rStyle w:val="1649pt0pt1"/>
        </w:rPr>
        <w:softHyphen/>
        <w:t>речності в особистій долі, компро</w:t>
      </w:r>
      <w:r>
        <w:rPr>
          <w:rStyle w:val="1649pt0pt1"/>
        </w:rPr>
        <w:softHyphen/>
        <w:t>міси з більшовицькою партією, урешті крах недавнь</w:t>
      </w:r>
      <w:r>
        <w:rPr>
          <w:rStyle w:val="1649pt0pt1"/>
        </w:rPr>
        <w:t>ої романтичної віри в прекрасну «загірну комуну». Тому М. Хвильовий зважується на останній крок у виснажливій жит</w:t>
      </w:r>
      <w:r>
        <w:rPr>
          <w:rStyle w:val="1649pt0pt1"/>
        </w:rPr>
        <w:softHyphen/>
        <w:t>тєвій боротьбі. Проте все, що вдалося йому здійснити за життя, поповнило, мов живлюще джерело, скарбницю української культури.</w:t>
      </w:r>
    </w:p>
    <w:p w:rsidR="00A66788" w:rsidRDefault="001A7945">
      <w:pPr>
        <w:pStyle w:val="90"/>
        <w:framePr w:w="3398" w:h="8787" w:hRule="exact" w:wrap="none" w:vAnchor="page" w:hAnchor="page" w:x="4948" w:y="3034"/>
        <w:shd w:val="clear" w:color="auto" w:fill="auto"/>
        <w:spacing w:before="0" w:line="319" w:lineRule="exact"/>
        <w:ind w:left="780" w:right="260"/>
      </w:pPr>
      <w:r>
        <w:rPr>
          <w:rStyle w:val="9ArialNarrow125pt0pt1"/>
          <w:b/>
          <w:bCs/>
        </w:rPr>
        <w:t>Григорій Косинк</w:t>
      </w:r>
      <w:r>
        <w:rPr>
          <w:rStyle w:val="9ArialNarrow125pt0pt1"/>
          <w:b/>
          <w:bCs/>
        </w:rPr>
        <w:t>а (Григорій Михайлович Стрілець)</w:t>
      </w:r>
    </w:p>
    <w:p w:rsidR="00A66788" w:rsidRDefault="001A7945">
      <w:pPr>
        <w:pStyle w:val="1384"/>
        <w:framePr w:w="3398" w:h="8787" w:hRule="exact" w:wrap="none" w:vAnchor="page" w:hAnchor="page" w:x="4948" w:y="3034"/>
        <w:numPr>
          <w:ilvl w:val="0"/>
          <w:numId w:val="363"/>
        </w:numPr>
        <w:shd w:val="clear" w:color="auto" w:fill="auto"/>
        <w:tabs>
          <w:tab w:val="left" w:pos="1928"/>
        </w:tabs>
        <w:spacing w:after="186"/>
        <w:ind w:left="780"/>
      </w:pPr>
      <w:bookmarkStart w:id="494" w:name="bookmark494"/>
      <w:r>
        <w:t>1934 рр.</w:t>
      </w:r>
      <w:bookmarkEnd w:id="494"/>
    </w:p>
    <w:p w:rsidR="00A66788" w:rsidRDefault="001A7945">
      <w:pPr>
        <w:pStyle w:val="691"/>
        <w:framePr w:w="3398" w:h="8787" w:hRule="exact" w:wrap="none" w:vAnchor="page" w:hAnchor="page" w:x="4948" w:y="3034"/>
        <w:shd w:val="clear" w:color="auto" w:fill="auto"/>
        <w:spacing w:after="0" w:line="237" w:lineRule="exact"/>
        <w:ind w:left="780" w:right="80"/>
      </w:pPr>
      <w:r>
        <w:rPr>
          <w:rStyle w:val="69ArialNarrow0pt"/>
          <w:b/>
          <w:bCs/>
          <w:i/>
          <w:iCs/>
        </w:rPr>
        <w:t>Яскравий новелістичний дебют Григорія Косинки в 1920- 1922рр. одразу ж привернув увагу того</w:t>
      </w:r>
      <w:r>
        <w:rPr>
          <w:rStyle w:val="69ArialNarrow0pt"/>
          <w:b/>
          <w:bCs/>
          <w:i/>
          <w:iCs/>
        </w:rPr>
        <w:softHyphen/>
        <w:t>часних провідних письменників і дослідників літератури, а Ва</w:t>
      </w:r>
      <w:r>
        <w:rPr>
          <w:rStyle w:val="69ArialNarrow0pt"/>
          <w:b/>
          <w:bCs/>
          <w:i/>
          <w:iCs/>
        </w:rPr>
        <w:softHyphen/>
        <w:t xml:space="preserve">силь Стефаник у листі до молодого прозаїка згодом навіть </w:t>
      </w:r>
      <w:r>
        <w:rPr>
          <w:rStyle w:val="69ArialNarrow0pt"/>
          <w:b/>
          <w:bCs/>
          <w:i/>
          <w:iCs/>
        </w:rPr>
        <w:t>назве його своїм «сином з Дівич-гори».</w:t>
      </w:r>
    </w:p>
    <w:p w:rsidR="00A66788" w:rsidRDefault="001A7945">
      <w:pPr>
        <w:pStyle w:val="1273"/>
        <w:framePr w:w="3398" w:h="8787" w:hRule="exact" w:wrap="none" w:vAnchor="page" w:hAnchor="page" w:x="4948" w:y="3034"/>
        <w:shd w:val="clear" w:color="auto" w:fill="auto"/>
        <w:spacing w:line="214" w:lineRule="exact"/>
        <w:ind w:left="80" w:right="80" w:firstLine="200"/>
      </w:pPr>
      <w:r>
        <w:rPr>
          <w:rStyle w:val="12775pt0pt1"/>
        </w:rPr>
        <w:t>Народився Григорій Косинка 29 листопада в бідній селянській родині в селі Щербанівці (те</w:t>
      </w:r>
      <w:r>
        <w:rPr>
          <w:rStyle w:val="12775pt0pt1"/>
        </w:rPr>
        <w:softHyphen/>
      </w:r>
    </w:p>
    <w:p w:rsidR="00A66788" w:rsidRDefault="001A7945">
      <w:pPr>
        <w:pStyle w:val="1273"/>
        <w:framePr w:w="3394" w:h="557" w:hRule="exact" w:wrap="none" w:vAnchor="page" w:hAnchor="page" w:x="8579" w:y="2958"/>
        <w:shd w:val="clear" w:color="auto" w:fill="auto"/>
        <w:spacing w:line="230" w:lineRule="exact"/>
        <w:ind w:left="80" w:right="80"/>
      </w:pPr>
      <w:r>
        <w:rPr>
          <w:rStyle w:val="12775pt0pt1"/>
        </w:rPr>
        <w:t>пер Обухівського району Київської обла</w:t>
      </w:r>
    </w:p>
    <w:p w:rsidR="00A66788" w:rsidRDefault="001A7945">
      <w:pPr>
        <w:pStyle w:val="1273"/>
        <w:framePr w:w="3394" w:h="557" w:hRule="exact" w:wrap="none" w:vAnchor="page" w:hAnchor="page" w:x="8579" w:y="2958"/>
        <w:shd w:val="clear" w:color="auto" w:fill="auto"/>
        <w:spacing w:line="230" w:lineRule="exact"/>
        <w:ind w:left="80" w:right="80"/>
      </w:pPr>
      <w:r>
        <w:rPr>
          <w:rStyle w:val="12775pt0pt1"/>
        </w:rPr>
        <w:t>дитинства книжки були для нього спочині ^</w:t>
      </w:r>
    </w:p>
    <w:p w:rsidR="00A66788" w:rsidRDefault="001A7945">
      <w:pPr>
        <w:pStyle w:val="1101"/>
        <w:framePr w:w="3067" w:h="459" w:hRule="exact" w:wrap="none" w:vAnchor="page" w:hAnchor="page" w:x="8536" w:y="3450"/>
        <w:shd w:val="clear" w:color="auto" w:fill="auto"/>
        <w:spacing w:line="214" w:lineRule="exact"/>
        <w:ind w:left="120" w:right="100"/>
      </w:pPr>
      <w:r>
        <w:rPr>
          <w:rStyle w:val="110Corbel7pt0pt0"/>
          <w:b/>
          <w:bCs/>
        </w:rPr>
        <w:t>єдиною розрадою від важкої праці. Після</w:t>
      </w:r>
    </w:p>
    <w:p w:rsidR="00A66788" w:rsidRDefault="001A7945">
      <w:pPr>
        <w:pStyle w:val="1101"/>
        <w:framePr w:w="3067" w:h="459" w:hRule="exact" w:wrap="none" w:vAnchor="page" w:hAnchor="page" w:x="8536" w:y="3450"/>
        <w:shd w:val="clear" w:color="auto" w:fill="auto"/>
        <w:spacing w:line="214" w:lineRule="exact"/>
        <w:ind w:left="120" w:right="288"/>
      </w:pPr>
      <w:r>
        <w:rPr>
          <w:rStyle w:val="110Corbel7pt0pt0"/>
          <w:b/>
          <w:bCs/>
        </w:rPr>
        <w:t xml:space="preserve">кової </w:t>
      </w:r>
      <w:r>
        <w:rPr>
          <w:rStyle w:val="110Corbel7pt0pt0"/>
          <w:b/>
          <w:bCs/>
        </w:rPr>
        <w:t>школи працює писарчуком</w:t>
      </w:r>
    </w:p>
    <w:p w:rsidR="00A66788" w:rsidRDefault="001A7945">
      <w:pPr>
        <w:pStyle w:val="2121"/>
        <w:framePr w:w="3394" w:h="657" w:hRule="exact" w:wrap="none" w:vAnchor="page" w:hAnchor="page" w:x="8579" w:y="3368"/>
        <w:shd w:val="clear" w:color="auto" w:fill="auto"/>
        <w:ind w:left="3078" w:right="40"/>
      </w:pPr>
      <w:r>
        <w:rPr>
          <w:rStyle w:val="212Corbel10pt0pt"/>
          <w:b/>
          <w:bCs/>
        </w:rPr>
        <w:t>ком,</w:t>
      </w:r>
    </w:p>
    <w:p w:rsidR="00A66788" w:rsidRDefault="001A7945">
      <w:pPr>
        <w:pStyle w:val="2121"/>
        <w:framePr w:w="3394" w:h="657" w:hRule="exact" w:wrap="none" w:vAnchor="page" w:hAnchor="page" w:x="8579" w:y="3368"/>
        <w:shd w:val="clear" w:color="auto" w:fill="auto"/>
        <w:ind w:left="3031" w:right="40"/>
      </w:pPr>
      <w:r>
        <w:rPr>
          <w:rStyle w:val="212Corbel10pt-1pt"/>
        </w:rPr>
        <w:t>поча,.</w:t>
      </w:r>
    </w:p>
    <w:p w:rsidR="00A66788" w:rsidRDefault="001A7945">
      <w:pPr>
        <w:pStyle w:val="2121"/>
        <w:framePr w:w="3394" w:h="657" w:hRule="exact" w:wrap="none" w:vAnchor="page" w:hAnchor="page" w:x="8579" w:y="3368"/>
        <w:shd w:val="clear" w:color="auto" w:fill="auto"/>
        <w:ind w:left="2876" w:right="40"/>
      </w:pPr>
      <w:r>
        <w:t>волості</w:t>
      </w:r>
    </w:p>
    <w:p w:rsidR="00A66788" w:rsidRDefault="001A7945">
      <w:pPr>
        <w:pStyle w:val="1273"/>
        <w:framePr w:w="3394" w:h="7960" w:hRule="exact" w:wrap="none" w:vAnchor="page" w:hAnchor="page" w:x="8579" w:y="3898"/>
        <w:shd w:val="clear" w:color="auto" w:fill="auto"/>
        <w:spacing w:line="218" w:lineRule="exact"/>
        <w:ind w:left="100" w:right="40"/>
      </w:pPr>
      <w:r>
        <w:rPr>
          <w:rStyle w:val="12775pt0pt1"/>
        </w:rPr>
        <w:t xml:space="preserve">пізніше — закінчує столичні вечірні </w:t>
      </w:r>
      <w:r>
        <w:rPr>
          <w:rStyle w:val="12775pt0pt2"/>
        </w:rPr>
        <w:t>гімназ'</w:t>
      </w:r>
      <w:r>
        <w:rPr>
          <w:rStyle w:val="12775pt0pt2"/>
        </w:rPr>
        <w:br/>
      </w:r>
      <w:r>
        <w:rPr>
          <w:rStyle w:val="12775pt0pt1"/>
        </w:rPr>
        <w:t>курси, а в 1920 році вступає до Київського і</w:t>
      </w:r>
      <w:r>
        <w:rPr>
          <w:rStyle w:val="12775pt0pt1"/>
          <w:vertAlign w:val="subscript"/>
        </w:rPr>
        <w:t>н</w:t>
      </w:r>
    </w:p>
    <w:p w:rsidR="00A66788" w:rsidRDefault="001A7945">
      <w:pPr>
        <w:pStyle w:val="1273"/>
        <w:framePr w:w="3394" w:h="7960" w:hRule="exact" w:wrap="none" w:vAnchor="page" w:hAnchor="page" w:x="8579" w:y="3898"/>
        <w:shd w:val="clear" w:color="auto" w:fill="auto"/>
        <w:spacing w:line="218" w:lineRule="exact"/>
        <w:ind w:left="100" w:right="40"/>
      </w:pPr>
      <w:r>
        <w:rPr>
          <w:rStyle w:val="12775pt0pt1"/>
        </w:rPr>
        <w:t>туту народної освіти, закінчити який не вд</w:t>
      </w:r>
      <w:r>
        <w:rPr>
          <w:rStyle w:val="12775pt0pt1"/>
          <w:vertAlign w:val="subscript"/>
        </w:rPr>
        <w:t>аеті)</w:t>
      </w:r>
      <w:r>
        <w:rPr>
          <w:rStyle w:val="12775pt0pt1"/>
          <w:vertAlign w:val="superscript"/>
        </w:rPr>
        <w:t>И</w:t>
      </w:r>
      <w:r>
        <w:rPr>
          <w:rStyle w:val="12775pt0pt1"/>
        </w:rPr>
        <w:br/>
        <w:t>через матеріальні нестатки.</w:t>
      </w:r>
    </w:p>
    <w:p w:rsidR="00A66788" w:rsidRDefault="001A7945">
      <w:pPr>
        <w:pStyle w:val="2131"/>
        <w:framePr w:w="3394" w:h="7960" w:hRule="exact" w:wrap="none" w:vAnchor="page" w:hAnchor="page" w:x="8579" w:y="3898"/>
        <w:shd w:val="clear" w:color="auto" w:fill="auto"/>
        <w:ind w:left="100" w:right="40"/>
      </w:pPr>
      <w:r>
        <w:rPr>
          <w:rStyle w:val="2130pt"/>
          <w:b/>
          <w:bCs/>
        </w:rPr>
        <w:t xml:space="preserve">У 1919 </w:t>
      </w:r>
      <w:r>
        <w:t xml:space="preserve">році </w:t>
      </w:r>
      <w:r>
        <w:rPr>
          <w:rStyle w:val="2130pt"/>
          <w:b/>
          <w:bCs/>
        </w:rPr>
        <w:t xml:space="preserve">в </w:t>
      </w:r>
      <w:r>
        <w:t>газеті «Боротьба» надру</w:t>
      </w:r>
      <w:r>
        <w:rPr>
          <w:vertAlign w:val="subscript"/>
        </w:rPr>
        <w:t>Кова</w:t>
      </w:r>
      <w:r>
        <w:t xml:space="preserve"> Пер</w:t>
      </w:r>
      <w:r>
        <w:t xml:space="preserve">ШИЙ </w:t>
      </w:r>
      <w:r>
        <w:rPr>
          <w:rStyle w:val="2136pt0pt"/>
          <w:b/>
          <w:bCs/>
        </w:rPr>
        <w:t xml:space="preserve">ЙОГО ХУДОЖНІЙ ТВІр </w:t>
      </w:r>
      <w:r>
        <w:t>— Невеликий тобіографічний етюд «На буряки», підписаний псевдонімом «Косинка» (від назви польових квітів — червоних косинців).</w:t>
      </w:r>
    </w:p>
    <w:p w:rsidR="00A66788" w:rsidRDefault="001A7945">
      <w:pPr>
        <w:pStyle w:val="1273"/>
        <w:framePr w:w="3394" w:h="7960" w:hRule="exact" w:wrap="none" w:vAnchor="page" w:hAnchor="page" w:x="8579" w:y="3898"/>
        <w:shd w:val="clear" w:color="auto" w:fill="auto"/>
        <w:spacing w:line="218" w:lineRule="exact"/>
        <w:ind w:left="100" w:right="40" w:firstLine="200"/>
        <w:jc w:val="both"/>
      </w:pPr>
      <w:r>
        <w:rPr>
          <w:rStyle w:val="12775pt0pt1"/>
        </w:rPr>
        <w:t>Надходить яскравий, але короткий, мов спа</w:t>
      </w:r>
      <w:r>
        <w:rPr>
          <w:rStyle w:val="12775pt0pt1"/>
        </w:rPr>
        <w:softHyphen/>
        <w:t xml:space="preserve">лах, апогей його творчості, обірваний жорстоко й несподівано. </w:t>
      </w:r>
      <w:r>
        <w:rPr>
          <w:rStyle w:val="12775pt0pt1"/>
        </w:rPr>
        <w:t>Фінал життя молодого письмен</w:t>
      </w:r>
      <w:r>
        <w:rPr>
          <w:rStyle w:val="12775pt0pt1"/>
        </w:rPr>
        <w:softHyphen/>
        <w:t>ника розгортався за звичним у ті часи сценарієм</w:t>
      </w:r>
    </w:p>
    <w:p w:rsidR="00A66788" w:rsidRDefault="001A7945">
      <w:pPr>
        <w:pStyle w:val="1273"/>
        <w:framePr w:w="3394" w:h="7960" w:hRule="exact" w:wrap="none" w:vAnchor="page" w:hAnchor="page" w:x="8579" w:y="3898"/>
        <w:shd w:val="clear" w:color="auto" w:fill="auto"/>
        <w:tabs>
          <w:tab w:val="left" w:pos="178"/>
        </w:tabs>
        <w:spacing w:after="38" w:line="218" w:lineRule="exact"/>
        <w:ind w:left="100" w:right="40"/>
        <w:jc w:val="both"/>
      </w:pPr>
      <w:r>
        <w:rPr>
          <w:rStyle w:val="12775pt0pt1"/>
        </w:rPr>
        <w:t>і</w:t>
      </w:r>
      <w:r>
        <w:rPr>
          <w:rStyle w:val="12775pt0pt1"/>
        </w:rPr>
        <w:tab/>
        <w:t>був трагічним: Г. Косинку в 1934 році страчено буцімто за належність до групи терористів- білогвардійців. 1957 року історичну справедли</w:t>
      </w:r>
      <w:r>
        <w:rPr>
          <w:rStyle w:val="12775pt0pt1"/>
        </w:rPr>
        <w:softHyphen/>
        <w:t>вість, хоч і запізно, відновлено: письмен</w:t>
      </w:r>
      <w:r>
        <w:rPr>
          <w:rStyle w:val="12775pt0pt1"/>
        </w:rPr>
        <w:t>ника реабілітовано «за відсутності доказів злочину».</w:t>
      </w:r>
    </w:p>
    <w:p w:rsidR="00A66788" w:rsidRDefault="001A7945">
      <w:pPr>
        <w:pStyle w:val="1641"/>
        <w:framePr w:w="3394" w:h="7960" w:hRule="exact" w:wrap="none" w:vAnchor="page" w:hAnchor="page" w:x="8579" w:y="3898"/>
        <w:shd w:val="clear" w:color="auto" w:fill="auto"/>
        <w:spacing w:line="245" w:lineRule="exact"/>
        <w:ind w:left="100" w:right="40" w:firstLine="200"/>
      </w:pPr>
      <w:r>
        <w:rPr>
          <w:rStyle w:val="1649pt0pt1"/>
        </w:rPr>
        <w:t xml:space="preserve">Перша збірка новел «На </w:t>
      </w:r>
      <w:r>
        <w:rPr>
          <w:rStyle w:val="16475pt0pt4"/>
        </w:rPr>
        <w:t xml:space="preserve">золотих </w:t>
      </w:r>
      <w:r>
        <w:rPr>
          <w:rStyle w:val="1649pt0pt1"/>
        </w:rPr>
        <w:t xml:space="preserve">богів» (1922) дає змогу </w:t>
      </w:r>
      <w:r>
        <w:rPr>
          <w:rStyle w:val="16475pt0pt4"/>
        </w:rPr>
        <w:t xml:space="preserve">простежити, </w:t>
      </w:r>
      <w:r>
        <w:rPr>
          <w:rStyle w:val="1649pt0pt1"/>
        </w:rPr>
        <w:t xml:space="preserve">як письменник прилучався </w:t>
      </w:r>
      <w:r>
        <w:rPr>
          <w:rStyle w:val="16475pt0pt4"/>
        </w:rPr>
        <w:t xml:space="preserve">до </w:t>
      </w:r>
      <w:r>
        <w:rPr>
          <w:rStyle w:val="1649pt0pt1"/>
        </w:rPr>
        <w:t>тра</w:t>
      </w:r>
      <w:r>
        <w:rPr>
          <w:rStyle w:val="1649pt0pt1"/>
        </w:rPr>
        <w:softHyphen/>
        <w:t xml:space="preserve">дицій модерної новелістики саме сте- фаниківського типу, адже в </w:t>
      </w:r>
      <w:r>
        <w:rPr>
          <w:rStyle w:val="16475pt0pt4"/>
        </w:rPr>
        <w:t>україн</w:t>
      </w:r>
      <w:r>
        <w:rPr>
          <w:rStyle w:val="16475pt0pt4"/>
        </w:rPr>
        <w:softHyphen/>
      </w:r>
      <w:r>
        <w:rPr>
          <w:rStyle w:val="1649pt0pt1"/>
        </w:rPr>
        <w:t xml:space="preserve">ській літературі серед </w:t>
      </w:r>
      <w:r>
        <w:rPr>
          <w:rStyle w:val="16475pt0pt4"/>
        </w:rPr>
        <w:t>попередник</w:t>
      </w:r>
      <w:r>
        <w:rPr>
          <w:rStyle w:val="16475pt0pt4"/>
        </w:rPr>
        <w:t xml:space="preserve">ів </w:t>
      </w:r>
      <w:r>
        <w:rPr>
          <w:rStyle w:val="1649pt0pt1"/>
        </w:rPr>
        <w:t>Косинки лише В. Стефаник спромії” ся так глибоко зрозуміти душУ У</w:t>
      </w:r>
      <w:r>
        <w:rPr>
          <w:rStyle w:val="1649pt0pt1"/>
          <w:vertAlign w:val="superscript"/>
        </w:rPr>
        <w:t>к</w:t>
      </w:r>
      <w:r>
        <w:rPr>
          <w:rStyle w:val="1649pt0pt1"/>
        </w:rPr>
        <w:t xml:space="preserve"> раїнського селянина. Г. КосткЖ </w:t>
      </w:r>
      <w:r>
        <w:rPr>
          <w:rStyle w:val="1649pt0pt1"/>
          <w:vertAlign w:val="superscript"/>
        </w:rPr>
        <w:t>таК</w:t>
      </w:r>
    </w:p>
    <w:p w:rsidR="00A66788" w:rsidRDefault="001A7945">
      <w:pPr>
        <w:pStyle w:val="2141"/>
        <w:framePr w:w="3394" w:h="7960" w:hRule="exact" w:wrap="none" w:vAnchor="page" w:hAnchor="page" w:x="8579" w:y="3898"/>
        <w:shd w:val="clear" w:color="auto" w:fill="auto"/>
        <w:spacing w:line="150" w:lineRule="exact"/>
        <w:ind w:right="40"/>
      </w:pPr>
      <w:r>
        <w:rPr>
          <w:rStyle w:val="214TimesNewRoman75pt0pt"/>
          <w:rFonts w:eastAsia="Tahoma"/>
        </w:rPr>
        <w:t xml:space="preserve">« </w:t>
      </w:r>
      <w:r>
        <w:t>АІЇ0</w:t>
      </w:r>
    </w:p>
    <w:p w:rsidR="00A66788" w:rsidRDefault="001A7945">
      <w:pPr>
        <w:pStyle w:val="1641"/>
        <w:framePr w:w="3394" w:h="7960" w:hRule="exact" w:wrap="none" w:vAnchor="page" w:hAnchor="page" w:x="8579" w:y="3898"/>
        <w:shd w:val="clear" w:color="auto" w:fill="auto"/>
        <w:spacing w:line="245" w:lineRule="exact"/>
        <w:ind w:left="100" w:right="40" w:firstLine="0"/>
        <w:jc w:val="left"/>
      </w:pPr>
      <w:r>
        <w:rPr>
          <w:rStyle w:val="1649pt0pt1"/>
        </w:rPr>
        <w:t xml:space="preserve">стисло характеризував його твори: звучало свіжо, правдиво, </w:t>
      </w:r>
      <w:r>
        <w:rPr>
          <w:rStyle w:val="1648pt"/>
          <w:b/>
          <w:bCs/>
        </w:rPr>
        <w:t>боляче»-</w:t>
      </w:r>
    </w:p>
    <w:p w:rsidR="00A66788" w:rsidRDefault="001A7945">
      <w:pPr>
        <w:pStyle w:val="1641"/>
        <w:framePr w:w="3394" w:h="7960" w:hRule="exact" w:wrap="none" w:vAnchor="page" w:hAnchor="page" w:x="8579" w:y="3898"/>
        <w:shd w:val="clear" w:color="auto" w:fill="auto"/>
        <w:spacing w:line="245" w:lineRule="exact"/>
        <w:ind w:left="100" w:right="40" w:firstLine="200"/>
        <w:jc w:val="left"/>
      </w:pPr>
      <w:r>
        <w:rPr>
          <w:rStyle w:val="1649pt0pt1"/>
        </w:rPr>
        <w:t>За типом світобачення ^Р</w:t>
      </w:r>
      <w:r>
        <w:rPr>
          <w:rStyle w:val="1649pt0pt1"/>
          <w:vertAlign w:val="superscript"/>
        </w:rPr>
        <w:t>иг0</w:t>
      </w:r>
      <w:r>
        <w:rPr>
          <w:rStyle w:val="1649pt0pt1"/>
        </w:rPr>
        <w:t>^</w:t>
      </w:r>
      <w:r>
        <w:rPr>
          <w:rStyle w:val="1649pt0pt1"/>
          <w:vertAlign w:val="subscript"/>
        </w:rPr>
        <w:t>й</w:t>
      </w:r>
      <w:r>
        <w:rPr>
          <w:rStyle w:val="1649pt0pt1"/>
        </w:rPr>
        <w:t xml:space="preserve"> Косинка реаліст. Це означає, ^ сприймає довколишню дійсність кою, якою вона є, і пізнає </w:t>
      </w:r>
      <w:r>
        <w:rPr>
          <w:rStyle w:val="1649pt0pt1"/>
          <w:lang w:val="en-US"/>
        </w:rPr>
        <w:t xml:space="preserve">W° </w:t>
      </w:r>
      <w:r>
        <w:rPr>
          <w:rStyle w:val="164Corbel9pt0pt80"/>
          <w:lang w:val="en-US"/>
        </w:rPr>
        <w:t>^</w:t>
      </w:r>
      <w:r>
        <w:rPr>
          <w:rStyle w:val="164Corbel9pt0pt80"/>
          <w:vertAlign w:val="subscript"/>
          <w:lang w:val="en-US"/>
        </w:rPr>
        <w:t>g0</w:t>
      </w:r>
      <w:r>
        <w:rPr>
          <w:rStyle w:val="164Corbel9pt0pt80"/>
          <w:lang w:val="en-US"/>
        </w:rPr>
        <w:t xml:space="preserve"> </w:t>
      </w:r>
      <w:r>
        <w:rPr>
          <w:rStyle w:val="1649pt0pt1"/>
        </w:rPr>
        <w:t>ність, ВИХОДЯЧИ З ТОГО, ЩО Р</w:t>
      </w:r>
      <w:r>
        <w:rPr>
          <w:rStyle w:val="1649pt0pt1"/>
          <w:vertAlign w:val="superscript"/>
        </w:rPr>
        <w:t>еа</w:t>
      </w:r>
    </w:p>
    <w:p w:rsidR="00A66788" w:rsidRDefault="001A7945">
      <w:pPr>
        <w:pStyle w:val="223"/>
        <w:framePr w:wrap="none" w:vAnchor="page" w:hAnchor="page" w:x="5006" w:y="12062"/>
        <w:shd w:val="clear" w:color="auto" w:fill="auto"/>
        <w:spacing w:line="180" w:lineRule="exact"/>
        <w:ind w:left="20"/>
      </w:pPr>
      <w:r>
        <w:rPr>
          <w:rStyle w:val="229pt0pt0"/>
        </w:rPr>
        <w:t>736</w:t>
      </w:r>
    </w:p>
    <w:p w:rsidR="00A66788" w:rsidRDefault="001A7945">
      <w:pPr>
        <w:pStyle w:val="105"/>
        <w:framePr w:wrap="none" w:vAnchor="page" w:hAnchor="page" w:x="18125" w:y="2889"/>
        <w:shd w:val="clear" w:color="auto" w:fill="auto"/>
        <w:spacing w:line="160" w:lineRule="exact"/>
        <w:ind w:left="20"/>
      </w:pPr>
      <w:r>
        <w:rPr>
          <w:rStyle w:val="108pt0pt7"/>
          <w:i/>
          <w:iCs/>
        </w:rPr>
        <w:t>Ново література</w:t>
      </w:r>
    </w:p>
    <w:p w:rsidR="00A66788" w:rsidRDefault="001A7945">
      <w:pPr>
        <w:pStyle w:val="1641"/>
        <w:framePr w:w="3472" w:h="8590" w:hRule="exact" w:wrap="none" w:vAnchor="page" w:hAnchor="page" w:x="12210" w:y="3193"/>
        <w:shd w:val="clear" w:color="auto" w:fill="auto"/>
        <w:spacing w:line="234" w:lineRule="exact"/>
        <w:ind w:left="40" w:right="40" w:firstLine="0"/>
      </w:pPr>
      <w:r>
        <w:rPr>
          <w:rStyle w:val="1649pt0pt1"/>
        </w:rPr>
        <w:t xml:space="preserve">існує- Його герої — звичайні земні люди, прості українські селяни. </w:t>
      </w:r>
      <w:r>
        <w:rPr>
          <w:rStyle w:val="1648pt0pt2"/>
          <w:b/>
          <w:bCs/>
        </w:rPr>
        <w:t xml:space="preserve">Прагнення </w:t>
      </w:r>
      <w:r>
        <w:rPr>
          <w:rStyle w:val="1649pt0pt1"/>
        </w:rPr>
        <w:t xml:space="preserve">показати життя без </w:t>
      </w:r>
      <w:r>
        <w:rPr>
          <w:rStyle w:val="1648pt0pt2"/>
          <w:b/>
          <w:bCs/>
        </w:rPr>
        <w:t xml:space="preserve">прикрас </w:t>
      </w:r>
      <w:r>
        <w:rPr>
          <w:rStyle w:val="1649pt0pt1"/>
        </w:rPr>
        <w:t>набли</w:t>
      </w:r>
      <w:r>
        <w:rPr>
          <w:rStyle w:val="1649pt0pt1"/>
        </w:rPr>
        <w:t>жує творчість Гри</w:t>
      </w:r>
      <w:r>
        <w:rPr>
          <w:rStyle w:val="1649pt0pt1"/>
        </w:rPr>
        <w:softHyphen/>
      </w:r>
      <w:r>
        <w:rPr>
          <w:rStyle w:val="1648pt0pt2"/>
          <w:b/>
          <w:bCs/>
        </w:rPr>
        <w:t xml:space="preserve">горія Косинки </w:t>
      </w:r>
      <w:r>
        <w:rPr>
          <w:rStyle w:val="1649pt0pt1"/>
        </w:rPr>
        <w:t xml:space="preserve">до прози Володимира </w:t>
      </w:r>
      <w:r>
        <w:rPr>
          <w:rStyle w:val="1648pt0pt2"/>
          <w:b/>
          <w:bCs/>
        </w:rPr>
        <w:t>Винниченка.</w:t>
      </w:r>
    </w:p>
    <w:p w:rsidR="00A66788" w:rsidRDefault="001A7945">
      <w:pPr>
        <w:pStyle w:val="1641"/>
        <w:framePr w:w="3472" w:h="8590" w:hRule="exact" w:wrap="none" w:vAnchor="page" w:hAnchor="page" w:x="12210" w:y="3193"/>
        <w:shd w:val="clear" w:color="auto" w:fill="auto"/>
        <w:spacing w:line="234" w:lineRule="exact"/>
        <w:ind w:left="40" w:right="40" w:firstLine="180"/>
      </w:pPr>
      <w:r>
        <w:rPr>
          <w:rStyle w:val="1649pt0pt1"/>
        </w:rPr>
        <w:t>«На золотих богів» (1920) — етюд, або ліричний шкіц, поширений жанр у тогочасній прозі. Назва твору, фра</w:t>
      </w:r>
      <w:r>
        <w:rPr>
          <w:rStyle w:val="1649pt0pt1"/>
        </w:rPr>
        <w:softHyphen/>
        <w:t>за «Б’ється червона селянська воля, умирає на своїх осьмушках та об</w:t>
      </w:r>
      <w:r>
        <w:rPr>
          <w:rStyle w:val="1649pt0pt1"/>
        </w:rPr>
        <w:softHyphen/>
        <w:t>ніжках, але боронит</w:t>
      </w:r>
      <w:r>
        <w:rPr>
          <w:rStyle w:val="1649pt0pt1"/>
        </w:rPr>
        <w:t>ь тілами, кров’ю свої оселі од армії «золотих богів»* (тобто білогвардійців) ніби визначає позицію автора й коло його уподо</w:t>
      </w:r>
      <w:r>
        <w:rPr>
          <w:rStyle w:val="1649pt0pt1"/>
        </w:rPr>
        <w:softHyphen/>
        <w:t>бань. Але зміст твору свідчить про відсутність однозначної авторської оцінки описуваних подій.</w:t>
      </w:r>
    </w:p>
    <w:p w:rsidR="00A66788" w:rsidRDefault="001A7945">
      <w:pPr>
        <w:pStyle w:val="1641"/>
        <w:framePr w:w="3472" w:h="8590" w:hRule="exact" w:wrap="none" w:vAnchor="page" w:hAnchor="page" w:x="12210" w:y="3193"/>
        <w:shd w:val="clear" w:color="auto" w:fill="auto"/>
        <w:spacing w:line="234" w:lineRule="exact"/>
        <w:ind w:left="40" w:right="40" w:firstLine="180"/>
      </w:pPr>
      <w:r>
        <w:rPr>
          <w:rStyle w:val="1649pt0pt1"/>
        </w:rPr>
        <w:t>Піднесено-романтичний тон опові</w:t>
      </w:r>
      <w:r>
        <w:rPr>
          <w:rStyle w:val="1649pt0pt1"/>
        </w:rPr>
        <w:softHyphen/>
        <w:t>ді пр</w:t>
      </w:r>
      <w:r>
        <w:rPr>
          <w:rStyle w:val="1649pt0pt1"/>
        </w:rPr>
        <w:t>о те, як усе село вийшло «на</w:t>
      </w:r>
      <w:r>
        <w:rPr>
          <w:rStyle w:val="1649pt0pt1"/>
        </w:rPr>
        <w:softHyphen/>
        <w:t>зустріч непроханому ворогу», пере</w:t>
      </w:r>
      <w:r>
        <w:rPr>
          <w:rStyle w:val="1649pt0pt1"/>
        </w:rPr>
        <w:softHyphen/>
        <w:t>креслюється кольоровою гамою бою в криваво-червоних і чорних тонах. Вона символізує поразку й безвихідь ситуації, що склалася: битву програ</w:t>
      </w:r>
      <w:r>
        <w:rPr>
          <w:rStyle w:val="1649pt0pt1"/>
        </w:rPr>
        <w:softHyphen/>
        <w:t>ли всі її учасники — і переможці, і переможені.</w:t>
      </w:r>
    </w:p>
    <w:p w:rsidR="00A66788" w:rsidRDefault="001A7945">
      <w:pPr>
        <w:pStyle w:val="1641"/>
        <w:framePr w:w="3472" w:h="8590" w:hRule="exact" w:wrap="none" w:vAnchor="page" w:hAnchor="page" w:x="12210" w:y="3193"/>
        <w:shd w:val="clear" w:color="auto" w:fill="auto"/>
        <w:spacing w:line="234" w:lineRule="exact"/>
        <w:ind w:left="40" w:right="40" w:firstLine="180"/>
      </w:pPr>
      <w:r>
        <w:rPr>
          <w:rStyle w:val="1649pt0pt1"/>
        </w:rPr>
        <w:t>Фраза</w:t>
      </w:r>
      <w:r>
        <w:rPr>
          <w:rStyle w:val="1649pt0pt1"/>
        </w:rPr>
        <w:t xml:space="preserve"> «заплакали села» підкрес</w:t>
      </w:r>
      <w:r>
        <w:rPr>
          <w:rStyle w:val="1649pt0pt1"/>
        </w:rPr>
        <w:softHyphen/>
        <w:t>лює повну відсутність радості від пе</w:t>
      </w:r>
      <w:r>
        <w:rPr>
          <w:rStyle w:val="1649pt0pt1"/>
        </w:rPr>
        <w:softHyphen/>
        <w:t>ремоги, крах селянських ілюзій, нездійсненність мрій і сподівань.</w:t>
      </w:r>
    </w:p>
    <w:p w:rsidR="00A66788" w:rsidRDefault="001A7945">
      <w:pPr>
        <w:pStyle w:val="1641"/>
        <w:framePr w:w="3472" w:h="8590" w:hRule="exact" w:wrap="none" w:vAnchor="page" w:hAnchor="page" w:x="12210" w:y="3193"/>
        <w:shd w:val="clear" w:color="auto" w:fill="auto"/>
        <w:spacing w:line="234" w:lineRule="exact"/>
        <w:ind w:left="40" w:right="40" w:firstLine="180"/>
      </w:pPr>
      <w:r>
        <w:rPr>
          <w:rStyle w:val="1649pt0pt1"/>
        </w:rPr>
        <w:t>Своєрідним синтезом художніх роздумів Г. Косинки про драматизм людського існування в пореволю- Ційну добу можна вважати його тв</w:t>
      </w:r>
      <w:r>
        <w:rPr>
          <w:rStyle w:val="1649pt0pt1"/>
        </w:rPr>
        <w:t>ір «Фауст», у якому головний герой</w:t>
      </w:r>
    </w:p>
    <w:p w:rsidR="00A66788" w:rsidRDefault="001A7945">
      <w:pPr>
        <w:pStyle w:val="1641"/>
        <w:framePr w:w="3549" w:h="8574" w:hRule="exact" w:wrap="none" w:vAnchor="page" w:hAnchor="page" w:x="16004" w:y="3189"/>
        <w:shd w:val="clear" w:color="auto" w:fill="auto"/>
        <w:spacing w:line="234" w:lineRule="exact"/>
        <w:ind w:left="80" w:right="60" w:firstLine="0"/>
      </w:pPr>
      <w:r>
        <w:rPr>
          <w:rStyle w:val="1649pt0pt2"/>
        </w:rPr>
        <w:t>Прокіп Конюшина</w:t>
      </w:r>
      <w:r>
        <w:rPr>
          <w:rStyle w:val="1649pt0pt1"/>
        </w:rPr>
        <w:t xml:space="preserve"> проведений крізь горнило тюремних випробувань.</w:t>
      </w:r>
    </w:p>
    <w:p w:rsidR="00A66788" w:rsidRDefault="001A7945">
      <w:pPr>
        <w:pStyle w:val="1641"/>
        <w:framePr w:w="3549" w:h="8574" w:hRule="exact" w:wrap="none" w:vAnchor="page" w:hAnchor="page" w:x="16004" w:y="3189"/>
        <w:shd w:val="clear" w:color="auto" w:fill="auto"/>
        <w:spacing w:line="234" w:lineRule="exact"/>
        <w:ind w:left="80" w:right="60" w:firstLine="200"/>
      </w:pPr>
      <w:r>
        <w:rPr>
          <w:rStyle w:val="1649pt0pt1"/>
        </w:rPr>
        <w:t>Це особистість, яка увібрала в себе й загальнолюдські, і виразно націо</w:t>
      </w:r>
      <w:r>
        <w:rPr>
          <w:rStyle w:val="1649pt0pt1"/>
        </w:rPr>
        <w:softHyphen/>
        <w:t>нальні риси. Цілеспрямовано шу</w:t>
      </w:r>
      <w:r>
        <w:rPr>
          <w:rStyle w:val="1649pt0pt1"/>
        </w:rPr>
        <w:softHyphen/>
        <w:t>каючи шляхів до головних життєвих істин, герой одержимий</w:t>
      </w:r>
      <w:r>
        <w:rPr>
          <w:rStyle w:val="1649pt0pt1"/>
        </w:rPr>
        <w:t xml:space="preserve"> національ</w:t>
      </w:r>
      <w:r>
        <w:rPr>
          <w:rStyle w:val="1649pt0pt1"/>
        </w:rPr>
        <w:softHyphen/>
        <w:t>ною ідеєю, жаданням справжньої волі своєму народові. Напад мурав- йовських карателів обернувся для нього тюремним ув’язненням і торту</w:t>
      </w:r>
      <w:r>
        <w:rPr>
          <w:rStyle w:val="1649pt0pt1"/>
        </w:rPr>
        <w:softHyphen/>
        <w:t>рами; останнє слово, яке приходить до Конюшини на межі божевілля, він пише своєю кров’ю з розбитих щико</w:t>
      </w:r>
      <w:r>
        <w:rPr>
          <w:rStyle w:val="1649pt0pt1"/>
        </w:rPr>
        <w:softHyphen/>
        <w:t xml:space="preserve">лоток: </w:t>
      </w:r>
      <w:r>
        <w:rPr>
          <w:rStyle w:val="1649pt0pt1"/>
        </w:rPr>
        <w:t>«Укра...*.</w:t>
      </w:r>
    </w:p>
    <w:p w:rsidR="00A66788" w:rsidRDefault="001A7945">
      <w:pPr>
        <w:pStyle w:val="1641"/>
        <w:framePr w:w="3549" w:h="8574" w:hRule="exact" w:wrap="none" w:vAnchor="page" w:hAnchor="page" w:x="16004" w:y="3189"/>
        <w:shd w:val="clear" w:color="auto" w:fill="auto"/>
        <w:spacing w:line="234" w:lineRule="exact"/>
        <w:ind w:left="80" w:right="60" w:firstLine="200"/>
      </w:pPr>
      <w:r>
        <w:rPr>
          <w:rStyle w:val="1649pt0pt1"/>
        </w:rPr>
        <w:t>Мотив «світового» Фауста (Ко</w:t>
      </w:r>
      <w:r>
        <w:rPr>
          <w:rStyle w:val="1649pt0pt1"/>
        </w:rPr>
        <w:softHyphen/>
        <w:t>нюшина має ту ж внутрішню не</w:t>
      </w:r>
      <w:r>
        <w:rPr>
          <w:rStyle w:val="1649pt0pt1"/>
        </w:rPr>
        <w:softHyphen/>
        <w:t>поступливість, філософське шукан</w:t>
      </w:r>
      <w:r>
        <w:rPr>
          <w:rStyle w:val="1649pt0pt1"/>
        </w:rPr>
        <w:softHyphen/>
        <w:t>ня істини) дозволяє зіставити свобо</w:t>
      </w:r>
      <w:r>
        <w:rPr>
          <w:rStyle w:val="1649pt0pt1"/>
        </w:rPr>
        <w:softHyphen/>
        <w:t>ду і рабство, добро і зло, по-новому осмислити проблему особистості й народу.</w:t>
      </w:r>
    </w:p>
    <w:p w:rsidR="00A66788" w:rsidRDefault="001A7945">
      <w:pPr>
        <w:pStyle w:val="1641"/>
        <w:framePr w:w="3549" w:h="8574" w:hRule="exact" w:wrap="none" w:vAnchor="page" w:hAnchor="page" w:x="16004" w:y="3189"/>
        <w:shd w:val="clear" w:color="auto" w:fill="auto"/>
        <w:spacing w:line="234" w:lineRule="exact"/>
        <w:ind w:left="80" w:right="60" w:firstLine="200"/>
      </w:pPr>
      <w:r>
        <w:rPr>
          <w:rStyle w:val="1648pt0pt2"/>
          <w:b/>
          <w:bCs/>
        </w:rPr>
        <w:t xml:space="preserve">Дещо </w:t>
      </w:r>
      <w:r>
        <w:rPr>
          <w:rStyle w:val="1649pt0pt1"/>
        </w:rPr>
        <w:t xml:space="preserve">оптимістичнішим є сюжет </w:t>
      </w:r>
      <w:r>
        <w:rPr>
          <w:rStyle w:val="1648pt0pt2"/>
          <w:b/>
          <w:bCs/>
        </w:rPr>
        <w:t xml:space="preserve">новели </w:t>
      </w:r>
      <w:r>
        <w:rPr>
          <w:rStyle w:val="1649pt0pt1"/>
        </w:rPr>
        <w:t>«В ж</w:t>
      </w:r>
      <w:r>
        <w:rPr>
          <w:rStyle w:val="1649pt0pt1"/>
        </w:rPr>
        <w:t xml:space="preserve">итах* (1922). </w:t>
      </w:r>
      <w:r>
        <w:rPr>
          <w:rStyle w:val="1648pt0pt9"/>
          <w:b/>
          <w:bCs/>
        </w:rPr>
        <w:t>Корнієві</w:t>
      </w:r>
      <w:r>
        <w:rPr>
          <w:rStyle w:val="1648pt0pt2"/>
          <w:b/>
          <w:bCs/>
        </w:rPr>
        <w:t xml:space="preserve">, </w:t>
      </w:r>
      <w:r>
        <w:rPr>
          <w:rStyle w:val="1649pt0pt1"/>
        </w:rPr>
        <w:t xml:space="preserve">який другий рік веде дезертирський спосіб життя, земля предків раптом </w:t>
      </w:r>
      <w:r>
        <w:rPr>
          <w:rStyle w:val="1648pt0pt2"/>
          <w:b/>
          <w:bCs/>
        </w:rPr>
        <w:t xml:space="preserve">дарує </w:t>
      </w:r>
      <w:r>
        <w:rPr>
          <w:rStyle w:val="1649pt0pt1"/>
        </w:rPr>
        <w:t>незнану внутрішню свободу, можливість послухати пісню поля, помилуватися степом, порозмовляти з сонцем. Корній перебуває на спо</w:t>
      </w:r>
      <w:r>
        <w:rPr>
          <w:rStyle w:val="1649pt0pt1"/>
        </w:rPr>
        <w:softHyphen/>
        <w:t>чинку, і це інтермецо порушу</w:t>
      </w:r>
      <w:r>
        <w:rPr>
          <w:rStyle w:val="1649pt0pt1"/>
        </w:rPr>
        <w:t xml:space="preserve">ється тільки спогадами героя — його душу </w:t>
      </w:r>
      <w:r>
        <w:rPr>
          <w:rStyle w:val="1648pt0pt2"/>
          <w:b/>
          <w:bCs/>
        </w:rPr>
        <w:t xml:space="preserve">мучать </w:t>
      </w:r>
      <w:r>
        <w:rPr>
          <w:rStyle w:val="1649pt0pt1"/>
        </w:rPr>
        <w:t>згадки про розстріляного ко</w:t>
      </w:r>
      <w:r>
        <w:rPr>
          <w:rStyle w:val="1649pt0pt1"/>
        </w:rPr>
        <w:softHyphen/>
      </w:r>
      <w:r>
        <w:rPr>
          <w:rStyle w:val="1648pt0pt2"/>
          <w:b/>
          <w:bCs/>
        </w:rPr>
        <w:t xml:space="preserve">муніста </w:t>
      </w:r>
      <w:r>
        <w:rPr>
          <w:rStyle w:val="1649pt0pt2"/>
        </w:rPr>
        <w:t>Матвія Киянчука.</w:t>
      </w:r>
    </w:p>
    <w:p w:rsidR="00A66788" w:rsidRDefault="001A7945">
      <w:pPr>
        <w:pStyle w:val="1641"/>
        <w:framePr w:w="3549" w:h="8574" w:hRule="exact" w:wrap="none" w:vAnchor="page" w:hAnchor="page" w:x="16004" w:y="3189"/>
        <w:shd w:val="clear" w:color="auto" w:fill="auto"/>
        <w:spacing w:line="234" w:lineRule="exact"/>
        <w:ind w:left="80" w:right="60" w:firstLine="200"/>
      </w:pPr>
      <w:r>
        <w:rPr>
          <w:rStyle w:val="1649pt0pt1"/>
        </w:rPr>
        <w:t>Раптом герой зустрічає свою ко</w:t>
      </w:r>
      <w:r>
        <w:rPr>
          <w:rStyle w:val="1649pt0pt1"/>
        </w:rPr>
        <w:softHyphen/>
      </w:r>
      <w:r>
        <w:rPr>
          <w:rStyle w:val="1648pt0pt2"/>
          <w:b/>
          <w:bCs/>
        </w:rPr>
        <w:t xml:space="preserve">лишню </w:t>
      </w:r>
      <w:r>
        <w:rPr>
          <w:rStyle w:val="1649pt0pt1"/>
        </w:rPr>
        <w:t xml:space="preserve">кохану. За іронією долі </w:t>
      </w:r>
      <w:r>
        <w:rPr>
          <w:rStyle w:val="1649pt0pt2"/>
        </w:rPr>
        <w:t>Уля-</w:t>
      </w:r>
    </w:p>
    <w:p w:rsidR="00A66788" w:rsidRDefault="001A7945">
      <w:pPr>
        <w:pStyle w:val="425"/>
        <w:framePr w:wrap="none" w:vAnchor="page" w:hAnchor="page" w:x="19091" w:y="11985"/>
        <w:shd w:val="clear" w:color="auto" w:fill="auto"/>
        <w:spacing w:line="180" w:lineRule="exact"/>
        <w:ind w:left="20"/>
      </w:pPr>
      <w:r>
        <w:t>737</w:t>
      </w:r>
    </w:p>
    <w:p w:rsidR="00A66788" w:rsidRDefault="00A66788">
      <w:pPr>
        <w:rPr>
          <w:sz w:val="2"/>
          <w:szCs w:val="2"/>
        </w:rPr>
        <w:sectPr w:rsidR="00A66788">
          <w:pgSz w:w="23810" w:h="16838" w:orient="landscape"/>
          <w:pgMar w:top="0" w:right="0" w:bottom="0" w:left="0" w:header="0" w:footer="3" w:gutter="0"/>
          <w:cols w:space="720"/>
          <w:noEndnote/>
          <w:docGrid w:linePitch="360"/>
        </w:sectPr>
      </w:pPr>
    </w:p>
    <w:p w:rsidR="00A66788" w:rsidRDefault="001A7945">
      <w:pPr>
        <w:pStyle w:val="123"/>
        <w:framePr w:wrap="none" w:vAnchor="page" w:hAnchor="page" w:x="4852" w:y="7331"/>
        <w:shd w:val="clear" w:color="auto" w:fill="auto"/>
        <w:spacing w:line="170" w:lineRule="exact"/>
        <w:ind w:left="20"/>
      </w:pPr>
      <w:r>
        <w:rPr>
          <w:rStyle w:val="1285pt"/>
          <w:b/>
          <w:bCs/>
          <w:i/>
          <w:iCs/>
        </w:rPr>
        <w:lastRenderedPageBreak/>
        <w:t>УКРА ЇНСЬКА ЛІТЕРА ТУРА</w:t>
      </w:r>
    </w:p>
    <w:p w:rsidR="00A66788" w:rsidRDefault="001A7945">
      <w:pPr>
        <w:pStyle w:val="1641"/>
        <w:framePr w:w="3413" w:h="8383" w:hRule="exact" w:wrap="none" w:vAnchor="page" w:hAnchor="page" w:x="4817" w:y="7657"/>
        <w:shd w:val="clear" w:color="auto" w:fill="auto"/>
        <w:spacing w:line="230" w:lineRule="exact"/>
        <w:ind w:left="20" w:right="40" w:firstLine="0"/>
      </w:pPr>
      <w:r>
        <w:rPr>
          <w:rStyle w:val="1649pt0pt2"/>
        </w:rPr>
        <w:t>на</w:t>
      </w:r>
      <w:r>
        <w:rPr>
          <w:rStyle w:val="1649pt0pt1"/>
        </w:rPr>
        <w:t xml:space="preserve"> — дружина сільського багатія </w:t>
      </w:r>
      <w:r>
        <w:rPr>
          <w:rStyle w:val="1649pt0pt2"/>
        </w:rPr>
        <w:t>Дзюби</w:t>
      </w:r>
      <w:r>
        <w:rPr>
          <w:rStyle w:val="1649pt0pt1"/>
        </w:rPr>
        <w:t>,</w:t>
      </w:r>
      <w:r>
        <w:rPr>
          <w:rStyle w:val="1649pt0pt1"/>
        </w:rPr>
        <w:t xml:space="preserve"> який брав участь у розстрілі Матвія.</w:t>
      </w:r>
    </w:p>
    <w:p w:rsidR="00A66788" w:rsidRDefault="001A7945">
      <w:pPr>
        <w:pStyle w:val="1641"/>
        <w:framePr w:w="3413" w:h="8383" w:hRule="exact" w:wrap="none" w:vAnchor="page" w:hAnchor="page" w:x="4817" w:y="7657"/>
        <w:shd w:val="clear" w:color="auto" w:fill="auto"/>
        <w:spacing w:line="230" w:lineRule="exact"/>
        <w:ind w:left="20" w:right="40" w:firstLine="200"/>
      </w:pPr>
      <w:r>
        <w:rPr>
          <w:rStyle w:val="1649pt0pt1"/>
        </w:rPr>
        <w:t>Так два світи — минуле і майбутнє, буття і небуття, реальне і уявне - поєдналися в один. Але це не пере</w:t>
      </w:r>
      <w:r>
        <w:rPr>
          <w:rStyle w:val="1649pt0pt1"/>
        </w:rPr>
        <w:softHyphen/>
        <w:t>креслює загальнооптимістичного зву</w:t>
      </w:r>
      <w:r>
        <w:rPr>
          <w:rStyle w:val="1649pt0pt1"/>
        </w:rPr>
        <w:softHyphen/>
        <w:t>чання новели, адже, за Косинкою, життя — у кожному менті людського існування на</w:t>
      </w:r>
      <w:r>
        <w:rPr>
          <w:rStyle w:val="1649pt0pt1"/>
        </w:rPr>
        <w:t xml:space="preserve"> землі.</w:t>
      </w:r>
    </w:p>
    <w:p w:rsidR="00A66788" w:rsidRDefault="001A7945">
      <w:pPr>
        <w:pStyle w:val="1641"/>
        <w:framePr w:w="3413" w:h="8383" w:hRule="exact" w:wrap="none" w:vAnchor="page" w:hAnchor="page" w:x="4817" w:y="7657"/>
        <w:shd w:val="clear" w:color="auto" w:fill="auto"/>
        <w:spacing w:line="230" w:lineRule="exact"/>
        <w:ind w:left="20" w:right="40" w:firstLine="200"/>
      </w:pPr>
      <w:r>
        <w:rPr>
          <w:rStyle w:val="1649pt0pt1"/>
        </w:rPr>
        <w:t>Новелу «Мати» (1925) М. Рильсь</w:t>
      </w:r>
      <w:r>
        <w:rPr>
          <w:rStyle w:val="1649pt0pt1"/>
        </w:rPr>
        <w:softHyphen/>
        <w:t>кий назвав однією з найглибших ре</w:t>
      </w:r>
      <w:r>
        <w:rPr>
          <w:rStyle w:val="1649pt0pt1"/>
        </w:rPr>
        <w:softHyphen/>
        <w:t>чей Григорія Косинки.</w:t>
      </w:r>
    </w:p>
    <w:p w:rsidR="00A66788" w:rsidRDefault="001A7945">
      <w:pPr>
        <w:pStyle w:val="1641"/>
        <w:framePr w:w="3413" w:h="8383" w:hRule="exact" w:wrap="none" w:vAnchor="page" w:hAnchor="page" w:x="4817" w:y="7657"/>
        <w:shd w:val="clear" w:color="auto" w:fill="auto"/>
        <w:spacing w:line="230" w:lineRule="exact"/>
        <w:ind w:left="20" w:right="40" w:firstLine="200"/>
      </w:pPr>
      <w:r>
        <w:rPr>
          <w:rStyle w:val="1649pt0pt1"/>
        </w:rPr>
        <w:t>У бідній селянській родині поми</w:t>
      </w:r>
      <w:r>
        <w:rPr>
          <w:rStyle w:val="1649pt0pt1"/>
        </w:rPr>
        <w:softHyphen/>
        <w:t>рає хвора мати, найстарший син лаштується привезти лікаря, хоч надій на порятунок мало. Оповідь ве</w:t>
      </w:r>
      <w:r>
        <w:rPr>
          <w:rStyle w:val="1649pt0pt1"/>
        </w:rPr>
        <w:softHyphen/>
        <w:t xml:space="preserve">деться від першої особи — </w:t>
      </w:r>
      <w:r>
        <w:rPr>
          <w:rStyle w:val="1649pt0pt2"/>
        </w:rPr>
        <w:t>Андр</w:t>
      </w:r>
      <w:r>
        <w:rPr>
          <w:rStyle w:val="1649pt0pt2"/>
        </w:rPr>
        <w:t>ія,</w:t>
      </w:r>
      <w:r>
        <w:rPr>
          <w:rStyle w:val="1649pt0pt1"/>
        </w:rPr>
        <w:t xml:space="preserve"> го</w:t>
      </w:r>
      <w:r>
        <w:rPr>
          <w:rStyle w:val="1649pt0pt1"/>
        </w:rPr>
        <w:softHyphen/>
        <w:t>ловного учасника подій.</w:t>
      </w:r>
    </w:p>
    <w:p w:rsidR="00A66788" w:rsidRDefault="001A7945">
      <w:pPr>
        <w:pStyle w:val="1641"/>
        <w:framePr w:w="3413" w:h="8383" w:hRule="exact" w:wrap="none" w:vAnchor="page" w:hAnchor="page" w:x="4817" w:y="7657"/>
        <w:shd w:val="clear" w:color="auto" w:fill="auto"/>
        <w:spacing w:line="230" w:lineRule="exact"/>
        <w:ind w:left="20" w:right="40" w:firstLine="200"/>
      </w:pPr>
      <w:r>
        <w:rPr>
          <w:rStyle w:val="1649pt0pt1"/>
        </w:rPr>
        <w:t>Довкола йде кривава повстанська різанина. Андрієві зараз немає діла до переділу України — йому треба рятувати від смерті найріднішу лю</w:t>
      </w:r>
      <w:r>
        <w:rPr>
          <w:rStyle w:val="1649pt0pt1"/>
        </w:rPr>
        <w:softHyphen/>
        <w:t>дину — матір.</w:t>
      </w:r>
    </w:p>
    <w:p w:rsidR="00A66788" w:rsidRDefault="001A7945">
      <w:pPr>
        <w:pStyle w:val="1641"/>
        <w:framePr w:w="3413" w:h="8383" w:hRule="exact" w:wrap="none" w:vAnchor="page" w:hAnchor="page" w:x="4817" w:y="7657"/>
        <w:shd w:val="clear" w:color="auto" w:fill="auto"/>
        <w:spacing w:line="230" w:lineRule="exact"/>
        <w:ind w:left="20" w:right="40" w:firstLine="200"/>
      </w:pPr>
      <w:r>
        <w:rPr>
          <w:rStyle w:val="1649pt0pt1"/>
        </w:rPr>
        <w:t>Але доля однієї людини у воєнному жахітті не важить нічого — поляки примушую</w:t>
      </w:r>
      <w:r>
        <w:rPr>
          <w:rStyle w:val="1649pt0pt1"/>
        </w:rPr>
        <w:t>ть хлопця возити на по</w:t>
      </w:r>
      <w:r>
        <w:rPr>
          <w:rStyle w:val="1649pt0pt1"/>
        </w:rPr>
        <w:softHyphen/>
        <w:t>зицію снаряди. Андрій глухий до проблем вояків, бо образ матері зас</w:t>
      </w:r>
      <w:r>
        <w:rPr>
          <w:rStyle w:val="1649pt0pt1"/>
        </w:rPr>
        <w:softHyphen/>
        <w:t>тупає йому весь світ — у ньому існу</w:t>
      </w:r>
      <w:r>
        <w:rPr>
          <w:rStyle w:val="1649pt0pt1"/>
        </w:rPr>
        <w:softHyphen/>
        <w:t>ють лише син і мати. Усіх довкола він сприймає як ворогів його святої матері, ідея помсти народжується в його грудях.</w:t>
      </w:r>
    </w:p>
    <w:p w:rsidR="00A66788" w:rsidRDefault="001A7945">
      <w:pPr>
        <w:pStyle w:val="1641"/>
        <w:framePr w:w="3413" w:h="8383" w:hRule="exact" w:wrap="none" w:vAnchor="page" w:hAnchor="page" w:x="4817" w:y="7657"/>
        <w:shd w:val="clear" w:color="auto" w:fill="auto"/>
        <w:spacing w:line="230" w:lineRule="exact"/>
        <w:ind w:left="20" w:right="40" w:firstLine="200"/>
      </w:pPr>
      <w:r>
        <w:rPr>
          <w:rStyle w:val="1649pt0pt1"/>
        </w:rPr>
        <w:t xml:space="preserve">Головний </w:t>
      </w:r>
      <w:r>
        <w:rPr>
          <w:rStyle w:val="1649pt0pt2"/>
        </w:rPr>
        <w:t>мо</w:t>
      </w:r>
      <w:r>
        <w:rPr>
          <w:rStyle w:val="1649pt0pt2"/>
        </w:rPr>
        <w:t>тив</w:t>
      </w:r>
      <w:r>
        <w:rPr>
          <w:rStyle w:val="1649pt0pt1"/>
        </w:rPr>
        <w:t xml:space="preserve"> твору — мотив тривоги: і за матір, і ширше — за ту</w:t>
      </w:r>
    </w:p>
    <w:p w:rsidR="00A66788" w:rsidRDefault="001A7945">
      <w:pPr>
        <w:pStyle w:val="1641"/>
        <w:framePr w:w="3440" w:h="8437" w:hRule="exact" w:wrap="none" w:vAnchor="page" w:hAnchor="page" w:x="8577" w:y="7635"/>
        <w:shd w:val="clear" w:color="auto" w:fill="auto"/>
        <w:spacing w:line="237" w:lineRule="exact"/>
        <w:ind w:left="20" w:right="40" w:firstLine="0"/>
      </w:pPr>
      <w:r>
        <w:rPr>
          <w:rStyle w:val="1649pt0pt1"/>
        </w:rPr>
        <w:t>землю, гармонію якої порушено цією кривавою бійнею.</w:t>
      </w:r>
    </w:p>
    <w:p w:rsidR="00A66788" w:rsidRDefault="001A7945">
      <w:pPr>
        <w:pStyle w:val="1641"/>
        <w:framePr w:w="3440" w:h="8437" w:hRule="exact" w:wrap="none" w:vAnchor="page" w:hAnchor="page" w:x="8577" w:y="7635"/>
        <w:shd w:val="clear" w:color="auto" w:fill="auto"/>
        <w:spacing w:line="237" w:lineRule="exact"/>
        <w:ind w:left="20" w:right="40" w:firstLine="200"/>
      </w:pPr>
      <w:r>
        <w:rPr>
          <w:rStyle w:val="1649pt0pt1"/>
        </w:rPr>
        <w:t>Картина боїв, що розгортається перед читачем, є тільки тлом, на яко</w:t>
      </w:r>
      <w:r>
        <w:rPr>
          <w:rStyle w:val="1649pt0pt1"/>
        </w:rPr>
        <w:softHyphen/>
        <w:t xml:space="preserve">му чіткіше вимальовано Андрієву тривогу за матір. Як крах сподівань на порятунок </w:t>
      </w:r>
      <w:r>
        <w:rPr>
          <w:rStyle w:val="1649pt0pt1"/>
        </w:rPr>
        <w:t>матері — видиво пала</w:t>
      </w:r>
      <w:r>
        <w:rPr>
          <w:rStyle w:val="1649pt0pt1"/>
        </w:rPr>
        <w:softHyphen/>
        <w:t>ючої лікарні, омріяної мети його подорожі.</w:t>
      </w:r>
    </w:p>
    <w:p w:rsidR="00A66788" w:rsidRDefault="001A7945">
      <w:pPr>
        <w:pStyle w:val="1641"/>
        <w:framePr w:w="3440" w:h="8437" w:hRule="exact" w:wrap="none" w:vAnchor="page" w:hAnchor="page" w:x="8577" w:y="7635"/>
        <w:shd w:val="clear" w:color="auto" w:fill="auto"/>
        <w:spacing w:line="237" w:lineRule="exact"/>
        <w:ind w:left="20" w:right="40" w:firstLine="200"/>
      </w:pPr>
      <w:r>
        <w:rPr>
          <w:rStyle w:val="1649pt0pt1"/>
        </w:rPr>
        <w:t>Однак трагічну розв’язку напро</w:t>
      </w:r>
      <w:r>
        <w:rPr>
          <w:rStyle w:val="1649pt0pt1"/>
        </w:rPr>
        <w:softHyphen/>
        <w:t>рочено ще на початку твору, коли сама природа передчувала неми</w:t>
      </w:r>
      <w:r>
        <w:rPr>
          <w:rStyle w:val="1649pt0pt1"/>
        </w:rPr>
        <w:softHyphen/>
        <w:t>нучість материнської смерті: хмари над лісом, що заступили кавалерію,</w:t>
      </w:r>
    </w:p>
    <w:p w:rsidR="00A66788" w:rsidRDefault="001A7945">
      <w:pPr>
        <w:pStyle w:val="1641"/>
        <w:framePr w:w="3440" w:h="8437" w:hRule="exact" w:wrap="none" w:vAnchor="page" w:hAnchor="page" w:x="8577" w:y="7635"/>
        <w:numPr>
          <w:ilvl w:val="0"/>
          <w:numId w:val="350"/>
        </w:numPr>
        <w:shd w:val="clear" w:color="auto" w:fill="auto"/>
        <w:tabs>
          <w:tab w:val="left" w:pos="343"/>
        </w:tabs>
        <w:spacing w:line="237" w:lineRule="exact"/>
        <w:ind w:left="20" w:right="40" w:firstLine="0"/>
      </w:pPr>
      <w:r>
        <w:rPr>
          <w:rStyle w:val="1649pt0pt1"/>
        </w:rPr>
        <w:t>надходить велика буря, чорне</w:t>
      </w:r>
      <w:r>
        <w:rPr>
          <w:rStyle w:val="1649pt0pt1"/>
        </w:rPr>
        <w:t xml:space="preserve"> сонце, втикане багряно-червоними стрілами на вітер, десь дико кряче ворон...</w:t>
      </w:r>
    </w:p>
    <w:p w:rsidR="00A66788" w:rsidRDefault="001A7945">
      <w:pPr>
        <w:pStyle w:val="1641"/>
        <w:framePr w:w="3440" w:h="8437" w:hRule="exact" w:wrap="none" w:vAnchor="page" w:hAnchor="page" w:x="8577" w:y="7635"/>
        <w:shd w:val="clear" w:color="auto" w:fill="auto"/>
        <w:spacing w:line="237" w:lineRule="exact"/>
        <w:ind w:left="20" w:right="40" w:firstLine="200"/>
      </w:pPr>
      <w:r>
        <w:rPr>
          <w:rStyle w:val="1649pt0pt1"/>
        </w:rPr>
        <w:t>Уже готуючись до похорону, хлопець помітить: «Чому моя мама зціпила губи, як мертвий солдат?». Мотив смерті звучить як філософсь</w:t>
      </w:r>
      <w:r>
        <w:rPr>
          <w:rStyle w:val="1649pt0pt1"/>
        </w:rPr>
        <w:softHyphen/>
        <w:t>ке осмислення рівності людей, цін</w:t>
      </w:r>
      <w:r>
        <w:rPr>
          <w:rStyle w:val="1649pt0pt1"/>
        </w:rPr>
        <w:softHyphen/>
        <w:t>ності кожної лю</w:t>
      </w:r>
      <w:r>
        <w:rPr>
          <w:rStyle w:val="1649pt0pt1"/>
        </w:rPr>
        <w:t>дської долі неза</w:t>
      </w:r>
      <w:r>
        <w:rPr>
          <w:rStyle w:val="1649pt0pt1"/>
        </w:rPr>
        <w:softHyphen/>
        <w:t>лежно від суб’єктивних чинників — у мертвого солдата ворожої армії вираз обличчя такий же, як і в ук</w:t>
      </w:r>
      <w:r>
        <w:rPr>
          <w:rStyle w:val="1649pt0pt1"/>
        </w:rPr>
        <w:softHyphen/>
        <w:t>раїнської жінки.</w:t>
      </w:r>
    </w:p>
    <w:p w:rsidR="00A66788" w:rsidRDefault="001A7945">
      <w:pPr>
        <w:pStyle w:val="1641"/>
        <w:framePr w:w="3440" w:h="8437" w:hRule="exact" w:wrap="none" w:vAnchor="page" w:hAnchor="page" w:x="8577" w:y="7635"/>
        <w:shd w:val="clear" w:color="auto" w:fill="auto"/>
        <w:spacing w:line="237" w:lineRule="exact"/>
        <w:ind w:left="20" w:right="40" w:firstLine="200"/>
      </w:pPr>
      <w:r>
        <w:rPr>
          <w:rStyle w:val="1649pt0pt1"/>
        </w:rPr>
        <w:t>Отже, позаполітична позиція пись</w:t>
      </w:r>
      <w:r>
        <w:rPr>
          <w:rStyle w:val="1649pt0pt1"/>
        </w:rPr>
        <w:softHyphen/>
        <w:t xml:space="preserve">менника окреслює провідну </w:t>
      </w:r>
      <w:r>
        <w:rPr>
          <w:rStyle w:val="1649pt0pt2"/>
        </w:rPr>
        <w:t>ідею</w:t>
      </w:r>
      <w:r>
        <w:rPr>
          <w:rStyle w:val="1649pt0pt1"/>
        </w:rPr>
        <w:t xml:space="preserve"> тво</w:t>
      </w:r>
      <w:r>
        <w:rPr>
          <w:rStyle w:val="1649pt0pt1"/>
        </w:rPr>
        <w:softHyphen/>
        <w:t>ру, яка є наскрізною для усієї твор</w:t>
      </w:r>
      <w:r>
        <w:rPr>
          <w:rStyle w:val="1649pt0pt1"/>
        </w:rPr>
        <w:softHyphen/>
        <w:t xml:space="preserve">чості Григорія </w:t>
      </w:r>
      <w:r>
        <w:rPr>
          <w:rStyle w:val="1649pt0pt1"/>
        </w:rPr>
        <w:t>Косинки, — ідею збе</w:t>
      </w:r>
      <w:r>
        <w:rPr>
          <w:rStyle w:val="1649pt0pt1"/>
        </w:rPr>
        <w:softHyphen/>
        <w:t>реження за будь-яких обставин за</w:t>
      </w:r>
      <w:r>
        <w:rPr>
          <w:rStyle w:val="1649pt0pt1"/>
        </w:rPr>
        <w:softHyphen/>
        <w:t>гальнолюдських цінностей у душі кожної особистості.</w:t>
      </w:r>
    </w:p>
    <w:p w:rsidR="00A66788" w:rsidRDefault="001A7945">
      <w:pPr>
        <w:pStyle w:val="174"/>
        <w:framePr w:wrap="none" w:vAnchor="page" w:hAnchor="page" w:x="4833" w:y="16274"/>
        <w:shd w:val="clear" w:color="auto" w:fill="auto"/>
        <w:spacing w:line="190" w:lineRule="exact"/>
        <w:ind w:left="20"/>
      </w:pPr>
      <w:r>
        <w:rPr>
          <w:rStyle w:val="170pt6"/>
          <w:b/>
          <w:bCs/>
        </w:rPr>
        <w:t>738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24" w:y="7156"/>
        <w:shd w:val="clear" w:color="auto" w:fill="auto"/>
        <w:spacing w:line="140" w:lineRule="exact"/>
        <w:ind w:left="20"/>
      </w:pPr>
      <w:r>
        <w:rPr>
          <w:rStyle w:val="10Arial7pt0pt"/>
          <w:i/>
          <w:iCs/>
        </w:rPr>
        <w:lastRenderedPageBreak/>
        <w:t>Нова література</w:t>
      </w:r>
    </w:p>
    <w:p w:rsidR="00A66788" w:rsidRDefault="001A7945">
      <w:pPr>
        <w:pStyle w:val="1643"/>
        <w:framePr w:w="3526" w:h="1347" w:hRule="exact" w:wrap="none" w:vAnchor="page" w:hAnchor="page" w:x="4722" w:y="7404"/>
        <w:shd w:val="clear" w:color="auto" w:fill="auto"/>
        <w:spacing w:before="0" w:line="323" w:lineRule="exact"/>
        <w:ind w:left="660" w:right="340"/>
        <w:jc w:val="left"/>
      </w:pPr>
      <w:bookmarkStart w:id="495" w:name="bookmark495"/>
      <w:r>
        <w:rPr>
          <w:rStyle w:val="164Arial105pt0pt"/>
          <w:b/>
          <w:bCs/>
        </w:rPr>
        <w:t xml:space="preserve">Остап Вишня (Павло Михайлович </w:t>
      </w:r>
      <w:r>
        <w:rPr>
          <w:rStyle w:val="164Arial105pt0pt"/>
          <w:b/>
          <w:bCs/>
          <w:lang w:val="ru-RU"/>
        </w:rPr>
        <w:t xml:space="preserve">Губенко) </w:t>
      </w:r>
      <w:r>
        <w:rPr>
          <w:rStyle w:val="164Arial105pt0pt"/>
          <w:b/>
          <w:bCs/>
        </w:rPr>
        <w:t>1889-1956 рр.</w:t>
      </w:r>
      <w:bookmarkEnd w:id="495"/>
    </w:p>
    <w:p w:rsidR="00A66788" w:rsidRDefault="001A7945">
      <w:pPr>
        <w:pStyle w:val="1843"/>
        <w:framePr w:w="3526" w:h="7203" w:hRule="exact" w:wrap="none" w:vAnchor="page" w:hAnchor="page" w:x="4722" w:y="9014"/>
        <w:shd w:val="clear" w:color="auto" w:fill="auto"/>
        <w:spacing w:line="241" w:lineRule="exact"/>
        <w:ind w:left="660" w:right="40"/>
      </w:pPr>
      <w:r>
        <w:rPr>
          <w:rStyle w:val="184Arial"/>
          <w:b/>
          <w:bCs/>
          <w:i/>
          <w:iCs/>
        </w:rPr>
        <w:t>Сучасники називають Остапа Вишню «королем українського т</w:t>
      </w:r>
      <w:r>
        <w:rPr>
          <w:rStyle w:val="184Arial"/>
          <w:b/>
          <w:bCs/>
          <w:i/>
          <w:iCs/>
        </w:rPr>
        <w:t>иражу». Прийшовши в літе</w:t>
      </w:r>
      <w:r>
        <w:rPr>
          <w:rStyle w:val="184Arial"/>
          <w:b/>
          <w:bCs/>
          <w:i/>
          <w:iCs/>
        </w:rPr>
        <w:softHyphen/>
        <w:t>ратуру за допомогою свого іскрометного гумору, він скоро завоював любов і визнання ук</w:t>
      </w:r>
      <w:r>
        <w:rPr>
          <w:rStyle w:val="184Arial"/>
          <w:b/>
          <w:bCs/>
          <w:i/>
          <w:iCs/>
        </w:rPr>
        <w:softHyphen/>
        <w:t>раїнського селянина.</w:t>
      </w:r>
    </w:p>
    <w:p w:rsidR="00A66788" w:rsidRDefault="001A7945">
      <w:pPr>
        <w:pStyle w:val="601"/>
        <w:framePr w:w="3526" w:h="7203" w:hRule="exact" w:wrap="none" w:vAnchor="page" w:hAnchor="page" w:x="4722" w:y="9014"/>
        <w:shd w:val="clear" w:color="auto" w:fill="auto"/>
        <w:spacing w:line="214" w:lineRule="exact"/>
        <w:ind w:left="40" w:right="40" w:firstLine="160"/>
        <w:jc w:val="both"/>
      </w:pPr>
      <w:r>
        <w:rPr>
          <w:rStyle w:val="60Arial6pt0pt0"/>
          <w:b/>
          <w:bCs/>
        </w:rPr>
        <w:t>Народився Остап Вишня 1 листопада 1889 року на Полтавщині. Був одним із 17 дітей у бідній родині сільського прикажчика. Дуже</w:t>
      </w:r>
      <w:r>
        <w:rPr>
          <w:rStyle w:val="60Arial6pt0pt0"/>
          <w:b/>
          <w:bCs/>
        </w:rPr>
        <w:t xml:space="preserve"> ра</w:t>
      </w:r>
      <w:r>
        <w:rPr>
          <w:rStyle w:val="60Arial6pt0pt0"/>
          <w:b/>
          <w:bCs/>
        </w:rPr>
        <w:softHyphen/>
        <w:t>но навчився читати, прагнув грунтовнішої освіти. Закінчивши початкову та двокласну школу, всту</w:t>
      </w:r>
      <w:r>
        <w:rPr>
          <w:rStyle w:val="60Arial6pt0pt0"/>
          <w:b/>
          <w:bCs/>
        </w:rPr>
        <w:softHyphen/>
        <w:t>пає до Київської військово-фельдшерської шко</w:t>
      </w:r>
      <w:r>
        <w:rPr>
          <w:rStyle w:val="60Arial6pt0pt0"/>
          <w:b/>
          <w:bCs/>
        </w:rPr>
        <w:softHyphen/>
        <w:t>ли, працює за отриманою спеціальністю. 1917-го його зараховано до Київського університету на історико-філологічн</w:t>
      </w:r>
      <w:r>
        <w:rPr>
          <w:rStyle w:val="60Arial6pt0pt0"/>
          <w:b/>
          <w:bCs/>
        </w:rPr>
        <w:t>ий факультет, який закінчити в голодні пореволюційні роки так і не довелося.</w:t>
      </w:r>
    </w:p>
    <w:p w:rsidR="00A66788" w:rsidRDefault="001A7945">
      <w:pPr>
        <w:pStyle w:val="601"/>
        <w:framePr w:w="3526" w:h="7203" w:hRule="exact" w:wrap="none" w:vAnchor="page" w:hAnchor="page" w:x="4722" w:y="9014"/>
        <w:shd w:val="clear" w:color="auto" w:fill="auto"/>
        <w:spacing w:line="214" w:lineRule="exact"/>
        <w:ind w:left="40" w:right="40" w:firstLine="160"/>
        <w:jc w:val="both"/>
      </w:pPr>
      <w:r>
        <w:rPr>
          <w:rStyle w:val="60Arial6pt0pt0"/>
          <w:b/>
          <w:bCs/>
        </w:rPr>
        <w:t>У 1919 році за підписом «П. Грунський» опубліковано його перший сатиричний твір «Де</w:t>
      </w:r>
      <w:r>
        <w:rPr>
          <w:rStyle w:val="60Arial6pt0pt0"/>
          <w:b/>
          <w:bCs/>
        </w:rPr>
        <w:softHyphen/>
        <w:t>мократичні реформи Денікіна (Фейлетон. Ма</w:t>
      </w:r>
      <w:r>
        <w:rPr>
          <w:rStyle w:val="60Arial6pt0pt0"/>
          <w:b/>
          <w:bCs/>
        </w:rPr>
        <w:softHyphen/>
        <w:t>теріалом для конституції бути не може)».</w:t>
      </w:r>
    </w:p>
    <w:p w:rsidR="00A66788" w:rsidRDefault="001A7945">
      <w:pPr>
        <w:pStyle w:val="601"/>
        <w:framePr w:w="3526" w:h="7203" w:hRule="exact" w:wrap="none" w:vAnchor="page" w:hAnchor="page" w:x="4722" w:y="9014"/>
        <w:shd w:val="clear" w:color="auto" w:fill="auto"/>
        <w:spacing w:line="214" w:lineRule="exact"/>
        <w:ind w:left="40" w:right="40" w:firstLine="160"/>
        <w:jc w:val="both"/>
      </w:pPr>
      <w:r>
        <w:rPr>
          <w:rStyle w:val="60Arial6pt0pt0"/>
          <w:b/>
          <w:bCs/>
        </w:rPr>
        <w:t>Тернистий шл</w:t>
      </w:r>
      <w:r>
        <w:rPr>
          <w:rStyle w:val="60Arial6pt0pt0"/>
          <w:b/>
          <w:bCs/>
        </w:rPr>
        <w:t>ях Остапа Вишні в літературі розпочався 22 липня 1921 року, коли в «Се</w:t>
      </w:r>
      <w:r>
        <w:rPr>
          <w:rStyle w:val="60Arial6pt0pt0"/>
          <w:b/>
          <w:bCs/>
        </w:rPr>
        <w:softHyphen/>
        <w:t>лянській правді» під фейлетоном «Чудака, їй- богу!» автор поставив цей дещо дивакуватий псевдонім. Першою збіркою стала книжка «Марк Твен — Остап Вишня. Сільськогоспо</w:t>
      </w:r>
      <w:r>
        <w:rPr>
          <w:rStyle w:val="60Arial6pt0pt0"/>
          <w:b/>
          <w:bCs/>
        </w:rPr>
        <w:softHyphen/>
        <w:t>дарська пропаганда</w:t>
      </w:r>
      <w:r>
        <w:rPr>
          <w:rStyle w:val="60Arial6pt0pt0"/>
          <w:b/>
          <w:bCs/>
        </w:rPr>
        <w:t xml:space="preserve">» (1923). У ній вміщено оповідання Марка Твена і три — Остапа Вишні. Дна за одною з’являються наступні книжки. За </w:t>
      </w:r>
      <w:r>
        <w:rPr>
          <w:rStyle w:val="60Arial6pt0pt0"/>
          <w:b/>
          <w:bCs/>
          <w:vertAlign w:val="superscript"/>
        </w:rPr>
        <w:t>Жит</w:t>
      </w:r>
      <w:r>
        <w:rPr>
          <w:rStyle w:val="60Arial6pt0pt0"/>
          <w:b/>
          <w:bCs/>
        </w:rPr>
        <w:t>тя побачило світ понад 100 збірок його</w:t>
      </w:r>
    </w:p>
    <w:p w:rsidR="00A66788" w:rsidRDefault="001A7945">
      <w:pPr>
        <w:pStyle w:val="601"/>
        <w:framePr w:w="3530" w:h="8734" w:hRule="exact" w:wrap="none" w:vAnchor="page" w:hAnchor="page" w:x="8595" w:y="7463"/>
        <w:shd w:val="clear" w:color="auto" w:fill="auto"/>
        <w:spacing w:line="214" w:lineRule="exact"/>
        <w:ind w:left="40" w:right="40" w:firstLine="160"/>
        <w:jc w:val="both"/>
      </w:pPr>
      <w:r>
        <w:rPr>
          <w:rStyle w:val="127Arial6pt0pt"/>
          <w:b/>
          <w:bCs/>
        </w:rPr>
        <w:t>творів, деякі з них неодноразово перевидавали</w:t>
      </w:r>
      <w:r>
        <w:rPr>
          <w:rStyle w:val="127Arial6pt0pt"/>
          <w:b/>
          <w:bCs/>
        </w:rPr>
        <w:softHyphen/>
        <w:t>ся. Як і більшість представників тогочасного по</w:t>
      </w:r>
      <w:r>
        <w:rPr>
          <w:rStyle w:val="127Arial6pt0pt"/>
          <w:b/>
          <w:bCs/>
        </w:rPr>
        <w:softHyphen/>
        <w:t>колінн</w:t>
      </w:r>
      <w:r>
        <w:rPr>
          <w:rStyle w:val="127Arial6pt0pt"/>
          <w:b/>
          <w:bCs/>
        </w:rPr>
        <w:t>я літераторів, зазнав утисків і репресій з боку влади, отримав смертний вирок, заміне</w:t>
      </w:r>
      <w:r>
        <w:rPr>
          <w:rStyle w:val="127Arial6pt0pt"/>
          <w:b/>
          <w:bCs/>
        </w:rPr>
        <w:softHyphen/>
        <w:t>ний, щоправда, десятирічним ув’язненням у північних таборах. Повернувшись із заслання, плідно працював на ниві літератури.</w:t>
      </w:r>
    </w:p>
    <w:p w:rsidR="00A66788" w:rsidRDefault="001A7945">
      <w:pPr>
        <w:pStyle w:val="601"/>
        <w:framePr w:w="3530" w:h="8734" w:hRule="exact" w:wrap="none" w:vAnchor="page" w:hAnchor="page" w:x="8595" w:y="7463"/>
        <w:shd w:val="clear" w:color="auto" w:fill="auto"/>
        <w:spacing w:line="214" w:lineRule="exact"/>
        <w:ind w:left="40" w:right="60" w:firstLine="220"/>
        <w:jc w:val="both"/>
      </w:pPr>
      <w:r>
        <w:rPr>
          <w:rStyle w:val="60Arial6pt0pt0"/>
          <w:b/>
          <w:bCs/>
        </w:rPr>
        <w:t>У 1955-му, незадовго до смерті письменника, спр</w:t>
      </w:r>
      <w:r>
        <w:rPr>
          <w:rStyle w:val="60Arial6pt0pt0"/>
          <w:b/>
          <w:bCs/>
        </w:rPr>
        <w:t>аведливість була відновлена — Остапа Виш</w:t>
      </w:r>
      <w:r>
        <w:rPr>
          <w:rStyle w:val="60Arial6pt0pt0"/>
          <w:b/>
          <w:bCs/>
        </w:rPr>
        <w:softHyphen/>
        <w:t>ню реабілітували судові органи. Помер письмен</w:t>
      </w:r>
      <w:r>
        <w:rPr>
          <w:rStyle w:val="60Arial6pt0pt0"/>
          <w:b/>
          <w:bCs/>
        </w:rPr>
        <w:softHyphen/>
        <w:t>ник 28 вересня 1956 року.</w:t>
      </w:r>
    </w:p>
    <w:p w:rsidR="00A66788" w:rsidRDefault="001A7945">
      <w:pPr>
        <w:pStyle w:val="1641"/>
        <w:framePr w:w="3530" w:h="8734" w:hRule="exact" w:wrap="none" w:vAnchor="page" w:hAnchor="page" w:x="8595" w:y="7463"/>
        <w:shd w:val="clear" w:color="auto" w:fill="auto"/>
        <w:spacing w:line="237" w:lineRule="exact"/>
        <w:ind w:left="40" w:right="60" w:firstLine="220"/>
      </w:pPr>
      <w:r>
        <w:rPr>
          <w:rStyle w:val="1649pt"/>
          <w:b/>
          <w:bCs/>
        </w:rPr>
        <w:t>Є в щоденнику Остапа Вишні таке щире зізнання: «Я — слуга народний!</w:t>
      </w:r>
    </w:p>
    <w:p w:rsidR="00A66788" w:rsidRDefault="001A7945">
      <w:pPr>
        <w:pStyle w:val="1641"/>
        <w:framePr w:w="3530" w:h="8734" w:hRule="exact" w:wrap="none" w:vAnchor="page" w:hAnchor="page" w:x="8595" w:y="7463"/>
        <w:shd w:val="clear" w:color="auto" w:fill="auto"/>
        <w:tabs>
          <w:tab w:val="left" w:pos="211"/>
        </w:tabs>
        <w:spacing w:line="237" w:lineRule="exact"/>
        <w:ind w:left="40" w:right="60" w:firstLine="0"/>
      </w:pPr>
      <w:r>
        <w:rPr>
          <w:rStyle w:val="1649pt"/>
          <w:b/>
          <w:bCs/>
        </w:rPr>
        <w:t>І</w:t>
      </w:r>
      <w:r>
        <w:rPr>
          <w:rStyle w:val="1649pt"/>
          <w:b/>
          <w:bCs/>
        </w:rPr>
        <w:tab/>
        <w:t>я з того гордий, я з того щасливий! І коли за всю мою роботу, за все те т</w:t>
      </w:r>
      <w:r>
        <w:rPr>
          <w:rStyle w:val="1649pt"/>
          <w:b/>
          <w:bCs/>
        </w:rPr>
        <w:t>яжке, що пережив я, мені пощасти</w:t>
      </w:r>
      <w:r>
        <w:rPr>
          <w:rStyle w:val="1649pt"/>
          <w:b/>
          <w:bCs/>
        </w:rPr>
        <w:softHyphen/>
        <w:t>ло хоч разочок, хоч на хвильку, хоч на мить розгладити зморшки на чолі народу мого, весело заіскрити сумні його очі, — ніякого більше «гонора</w:t>
      </w:r>
      <w:r>
        <w:rPr>
          <w:rStyle w:val="1649pt"/>
          <w:b/>
          <w:bCs/>
        </w:rPr>
        <w:softHyphen/>
        <w:t>ру» мені не треба». Слова сказано не «для протоколу» — шалена попу</w:t>
      </w:r>
      <w:r>
        <w:rPr>
          <w:rStyle w:val="1649pt"/>
          <w:b/>
          <w:bCs/>
        </w:rPr>
        <w:softHyphen/>
        <w:t>лярність творч</w:t>
      </w:r>
      <w:r>
        <w:rPr>
          <w:rStyle w:val="1649pt"/>
          <w:b/>
          <w:bCs/>
        </w:rPr>
        <w:t>ості письменника засвідчена півмільйонними наклада</w:t>
      </w:r>
      <w:r>
        <w:rPr>
          <w:rStyle w:val="1649pt"/>
          <w:b/>
          <w:bCs/>
        </w:rPr>
        <w:softHyphen/>
        <w:t xml:space="preserve">ми його збірок, які видавалися для голодної та малописьменної України </w:t>
      </w:r>
      <w:r>
        <w:rPr>
          <w:rStyle w:val="164Tahoma55pt0pt"/>
        </w:rPr>
        <w:t>20</w:t>
      </w:r>
      <w:r>
        <w:rPr>
          <w:rStyle w:val="1649pt"/>
          <w:b/>
          <w:bCs/>
        </w:rPr>
        <w:t>-х і були нею з вдячністю сприй</w:t>
      </w:r>
      <w:r>
        <w:rPr>
          <w:rStyle w:val="1649pt"/>
          <w:b/>
          <w:bCs/>
        </w:rPr>
        <w:softHyphen/>
        <w:t>няті. Найпопулярніші — «Вишневі усмішки сільські», «Вишневі усміш</w:t>
      </w:r>
      <w:r>
        <w:rPr>
          <w:rStyle w:val="1649pt"/>
          <w:b/>
          <w:bCs/>
        </w:rPr>
        <w:softHyphen/>
        <w:t>ки кримські» (1925), «Україні</w:t>
      </w:r>
      <w:r>
        <w:rPr>
          <w:rStyle w:val="1649pt"/>
          <w:b/>
          <w:bCs/>
        </w:rPr>
        <w:softHyphen/>
      </w:r>
      <w:r>
        <w:rPr>
          <w:rStyle w:val="1649pt"/>
          <w:b/>
          <w:bCs/>
        </w:rPr>
        <w:t>зуємось» (1926), «Моя автобіогра</w:t>
      </w:r>
      <w:r>
        <w:rPr>
          <w:rStyle w:val="1649pt"/>
          <w:b/>
          <w:bCs/>
        </w:rPr>
        <w:softHyphen/>
        <w:t>фія» (1927), «Вибрані твори» (1929), «Усмішки» в 4 томах (1928, 1930).</w:t>
      </w:r>
    </w:p>
    <w:p w:rsidR="00A66788" w:rsidRDefault="001A7945">
      <w:pPr>
        <w:pStyle w:val="1641"/>
        <w:framePr w:w="3530" w:h="8734" w:hRule="exact" w:wrap="none" w:vAnchor="page" w:hAnchor="page" w:x="8595" w:y="7463"/>
        <w:shd w:val="clear" w:color="auto" w:fill="auto"/>
        <w:spacing w:line="237" w:lineRule="exact"/>
        <w:ind w:left="40" w:right="60" w:firstLine="220"/>
      </w:pPr>
      <w:r>
        <w:rPr>
          <w:rStyle w:val="1649pt"/>
          <w:b/>
          <w:bCs/>
        </w:rPr>
        <w:t>Гумореска «Моя автобіографія» написана протягом 15-16 березня 1927 року. Надрукували її у видав</w:t>
      </w:r>
      <w:r>
        <w:rPr>
          <w:rStyle w:val="1649pt"/>
          <w:b/>
          <w:bCs/>
        </w:rPr>
        <w:softHyphen/>
        <w:t>ництві «Книгоспілка» того ж року.</w:t>
      </w:r>
    </w:p>
    <w:p w:rsidR="00A66788" w:rsidRDefault="001A7945">
      <w:pPr>
        <w:pStyle w:val="174"/>
        <w:framePr w:wrap="none" w:vAnchor="page" w:hAnchor="page" w:x="11724" w:y="16446"/>
        <w:shd w:val="clear" w:color="auto" w:fill="auto"/>
        <w:spacing w:line="160" w:lineRule="exact"/>
        <w:ind w:left="20"/>
      </w:pPr>
      <w:r>
        <w:rPr>
          <w:rStyle w:val="17Arial8pt0pt0"/>
          <w:b/>
          <w:bCs/>
        </w:rPr>
        <w:t>739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92" w:y="7551"/>
        <w:shd w:val="clear" w:color="auto" w:fill="auto"/>
        <w:spacing w:line="140" w:lineRule="exact"/>
        <w:ind w:left="20"/>
      </w:pPr>
      <w:r>
        <w:rPr>
          <w:rStyle w:val="10Arial7pt0pt0"/>
          <w:i/>
          <w:iCs/>
        </w:rPr>
        <w:lastRenderedPageBreak/>
        <w:t>УКРАЇНСЬКА ЛІТЕРА ТУРА</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
          <w:b/>
          <w:bCs/>
        </w:rPr>
        <w:t>«Моя автобіографія* — це гумо</w:t>
      </w:r>
      <w:r>
        <w:rPr>
          <w:rStyle w:val="1649pt"/>
          <w:b/>
          <w:bCs/>
        </w:rPr>
        <w:softHyphen/>
        <w:t>ристична розповідь Остапа Вишні про свій життєвий шлях. Гуморист добродушно кепкує із самого собе.</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
          <w:b/>
          <w:bCs/>
        </w:rPr>
        <w:t>Це справді автобіографія, дотепна розповідь про те, де і коли народився, хто були</w:t>
      </w:r>
      <w:r>
        <w:rPr>
          <w:rStyle w:val="1649pt"/>
          <w:b/>
          <w:bCs/>
        </w:rPr>
        <w:t xml:space="preserve"> батьки і діди («Мати казали, що мене витягли з колодязя, коли на</w:t>
      </w:r>
      <w:r>
        <w:rPr>
          <w:rStyle w:val="1649pt"/>
          <w:b/>
          <w:bCs/>
        </w:rPr>
        <w:softHyphen/>
        <w:t>пували корову Оришку*, «Батьків батько був у Лебедині шевцем. Мате</w:t>
      </w:r>
      <w:r>
        <w:rPr>
          <w:rStyle w:val="1649pt"/>
          <w:b/>
          <w:bCs/>
        </w:rPr>
        <w:softHyphen/>
        <w:t>рин батько був у Груні хліборобом*).</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
          <w:b/>
          <w:bCs/>
        </w:rPr>
        <w:t>Таким є «вступний* етюд-розділ. Другий і третій розділи присвячені навчанню, формуванн</w:t>
      </w:r>
      <w:r>
        <w:rPr>
          <w:rStyle w:val="1649pt"/>
          <w:b/>
          <w:bCs/>
        </w:rPr>
        <w:t>ю світогляду майбутнього майстра слова з тим са</w:t>
      </w:r>
      <w:r>
        <w:rPr>
          <w:rStyle w:val="1649pt"/>
          <w:b/>
          <w:bCs/>
        </w:rPr>
        <w:softHyphen/>
        <w:t>мим відтінком добродушного сміху.</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
          <w:b/>
          <w:bCs/>
        </w:rPr>
        <w:t>В Остапа Вишні що не речення — то народний жарт, що містить гли</w:t>
      </w:r>
      <w:r>
        <w:rPr>
          <w:rStyle w:val="1649pt"/>
          <w:b/>
          <w:bCs/>
        </w:rPr>
        <w:softHyphen/>
        <w:t>бинний підтекст.</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
          <w:b/>
          <w:bCs/>
        </w:rPr>
        <w:t>Гумореска скомпонована з окре</w:t>
      </w:r>
      <w:r>
        <w:rPr>
          <w:rStyle w:val="1649pt"/>
          <w:b/>
          <w:bCs/>
        </w:rPr>
        <w:softHyphen/>
        <w:t>мих невеличких розділів-«фресок». Автор «вихоплює» зі своєї біо</w:t>
      </w:r>
      <w:r>
        <w:rPr>
          <w:rStyle w:val="1649pt"/>
          <w:b/>
          <w:bCs/>
        </w:rPr>
        <w:t>графії найяскравіші, найхарактерніші епі</w:t>
      </w:r>
      <w:r>
        <w:rPr>
          <w:rStyle w:val="1649pt"/>
          <w:b/>
          <w:bCs/>
        </w:rPr>
        <w:softHyphen/>
        <w:t>зоди, події.</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
          <w:b/>
          <w:bCs/>
        </w:rPr>
        <w:t>Це не лише художній життєпис, а й аналіз пережитого автором. «Найго</w:t>
      </w:r>
      <w:r>
        <w:rPr>
          <w:rStyle w:val="1649pt"/>
          <w:b/>
          <w:bCs/>
        </w:rPr>
        <w:softHyphen/>
        <w:t>ловніші моменти*, переважно — веселі, іноді — трагічні. Гострий на слово гуморист постає серйозним і вдумливим. Гумореска «Моя автобіо</w:t>
      </w:r>
      <w:r>
        <w:rPr>
          <w:rStyle w:val="1649pt"/>
          <w:b/>
          <w:bCs/>
        </w:rPr>
        <w:softHyphen/>
        <w:t>графія» насичена розмовною лекси</w:t>
      </w:r>
      <w:r>
        <w:rPr>
          <w:rStyle w:val="1649pt"/>
          <w:b/>
          <w:bCs/>
        </w:rPr>
        <w:softHyphen/>
        <w:t>кою, розповідними інтонаціями. Ко</w:t>
      </w:r>
      <w:r>
        <w:rPr>
          <w:rStyle w:val="1649pt"/>
          <w:b/>
          <w:bCs/>
        </w:rPr>
        <w:softHyphen/>
        <w:t>мізм ситуації базується на контрасті. Твір цей вражає людяністю, щирістю.</w:t>
      </w:r>
    </w:p>
    <w:p w:rsidR="00A66788" w:rsidRDefault="001A7945">
      <w:pPr>
        <w:pStyle w:val="1641"/>
        <w:framePr w:w="3235" w:h="7992" w:hRule="exact" w:wrap="none" w:vAnchor="page" w:hAnchor="page" w:x="4988" w:y="7850"/>
        <w:shd w:val="clear" w:color="auto" w:fill="auto"/>
        <w:spacing w:line="218" w:lineRule="exact"/>
        <w:ind w:left="40" w:right="20" w:firstLine="200"/>
      </w:pPr>
      <w:r>
        <w:rPr>
          <w:rStyle w:val="1649pt0pt5"/>
          <w:b/>
          <w:bCs/>
        </w:rPr>
        <w:t>Основа творчості</w:t>
      </w:r>
      <w:r>
        <w:rPr>
          <w:rStyle w:val="1649pt"/>
          <w:b/>
          <w:bCs/>
        </w:rPr>
        <w:t xml:space="preserve"> письменника — фольклор, українська народна гумо</w:t>
      </w:r>
      <w:r>
        <w:rPr>
          <w:rStyle w:val="1649pt"/>
          <w:b/>
          <w:bCs/>
        </w:rPr>
        <w:softHyphen/>
      </w:r>
    </w:p>
    <w:p w:rsidR="00A66788" w:rsidRDefault="001A7945">
      <w:pPr>
        <w:pStyle w:val="1641"/>
        <w:framePr w:w="3264" w:h="8045" w:hRule="exact" w:wrap="none" w:vAnchor="page" w:hAnchor="page" w:x="8580" w:y="7828"/>
        <w:shd w:val="clear" w:color="auto" w:fill="auto"/>
        <w:spacing w:line="218" w:lineRule="exact"/>
        <w:ind w:left="40" w:right="20" w:firstLine="200"/>
      </w:pPr>
      <w:r>
        <w:rPr>
          <w:rStyle w:val="1649pt"/>
          <w:b/>
          <w:bCs/>
        </w:rPr>
        <w:t xml:space="preserve">ристична культура. Тексти мають яскраву, </w:t>
      </w:r>
      <w:r>
        <w:rPr>
          <w:rStyle w:val="1649pt"/>
          <w:b/>
          <w:bCs/>
        </w:rPr>
        <w:t>колоритну, живу мову, на</w:t>
      </w:r>
      <w:r>
        <w:rPr>
          <w:rStyle w:val="1649pt"/>
          <w:b/>
          <w:bCs/>
        </w:rPr>
        <w:softHyphen/>
        <w:t>сичені народними висловами, при</w:t>
      </w:r>
      <w:r>
        <w:rPr>
          <w:rStyle w:val="1649pt"/>
          <w:b/>
          <w:bCs/>
        </w:rPr>
        <w:softHyphen/>
        <w:t>слів’ями, приказками, написані за сюжетами з народного життя.</w:t>
      </w:r>
    </w:p>
    <w:p w:rsidR="00A66788" w:rsidRDefault="001A7945">
      <w:pPr>
        <w:pStyle w:val="1641"/>
        <w:framePr w:w="3264" w:h="8045" w:hRule="exact" w:wrap="none" w:vAnchor="page" w:hAnchor="page" w:x="8580" w:y="7828"/>
        <w:shd w:val="clear" w:color="auto" w:fill="auto"/>
        <w:spacing w:line="222" w:lineRule="exact"/>
        <w:ind w:left="20" w:right="20" w:firstLine="180"/>
      </w:pPr>
      <w:r>
        <w:rPr>
          <w:rStyle w:val="1649pt0pt5"/>
          <w:b/>
          <w:bCs/>
        </w:rPr>
        <w:t>Тематика</w:t>
      </w:r>
      <w:r>
        <w:rPr>
          <w:rStyle w:val="1649pt"/>
          <w:b/>
          <w:bCs/>
        </w:rPr>
        <w:t xml:space="preserve"> творів Остапа Вишні завжди була пов’язана із злободенни</w:t>
      </w:r>
      <w:r>
        <w:rPr>
          <w:rStyle w:val="1649pt"/>
          <w:b/>
          <w:bCs/>
        </w:rPr>
        <w:softHyphen/>
        <w:t>ми проблемами сучасності.</w:t>
      </w:r>
    </w:p>
    <w:p w:rsidR="00A66788" w:rsidRDefault="001A7945">
      <w:pPr>
        <w:pStyle w:val="1641"/>
        <w:framePr w:w="3264" w:h="8045" w:hRule="exact" w:wrap="none" w:vAnchor="page" w:hAnchor="page" w:x="8580" w:y="7828"/>
        <w:shd w:val="clear" w:color="auto" w:fill="auto"/>
        <w:spacing w:line="222" w:lineRule="exact"/>
        <w:ind w:left="20" w:right="20" w:firstLine="180"/>
      </w:pPr>
      <w:r>
        <w:rPr>
          <w:rStyle w:val="1649pt"/>
          <w:b/>
          <w:bCs/>
        </w:rPr>
        <w:t xml:space="preserve">Найбільш розроблена </w:t>
      </w:r>
      <w:r>
        <w:rPr>
          <w:rStyle w:val="1649pt0pt5"/>
          <w:b/>
          <w:bCs/>
        </w:rPr>
        <w:t>тема</w:t>
      </w:r>
      <w:r>
        <w:rPr>
          <w:rStyle w:val="1649pt"/>
          <w:b/>
          <w:bCs/>
        </w:rPr>
        <w:t xml:space="preserve"> пись</w:t>
      </w:r>
      <w:r>
        <w:rPr>
          <w:rStyle w:val="1649pt"/>
          <w:b/>
          <w:bCs/>
        </w:rPr>
        <w:softHyphen/>
        <w:t>менника — україн</w:t>
      </w:r>
      <w:r>
        <w:rPr>
          <w:rStyle w:val="1649pt"/>
          <w:b/>
          <w:bCs/>
        </w:rPr>
        <w:t>ське село й актуа</w:t>
      </w:r>
      <w:r>
        <w:rPr>
          <w:rStyle w:val="1649pt"/>
          <w:b/>
          <w:bCs/>
        </w:rPr>
        <w:softHyphen/>
        <w:t xml:space="preserve">льні для нього проблеми. </w:t>
      </w:r>
      <w:r>
        <w:rPr>
          <w:rStyle w:val="1649pt0pt5"/>
          <w:b/>
          <w:bCs/>
        </w:rPr>
        <w:t xml:space="preserve">Персонажі </w:t>
      </w:r>
      <w:r>
        <w:rPr>
          <w:rStyle w:val="1649pt"/>
          <w:b/>
          <w:bCs/>
        </w:rPr>
        <w:t>усмішок — селяни-хлібороби — пока</w:t>
      </w:r>
      <w:r>
        <w:rPr>
          <w:rStyle w:val="1649pt"/>
          <w:b/>
          <w:bCs/>
        </w:rPr>
        <w:softHyphen/>
        <w:t>зані в несподіваних життєвих ситуа</w:t>
      </w:r>
      <w:r>
        <w:rPr>
          <w:rStyle w:val="1649pt"/>
          <w:b/>
          <w:bCs/>
        </w:rPr>
        <w:softHyphen/>
        <w:t>ціях, з яких, завдячуючи народній мудрості, їм вдається гідно вийти.</w:t>
      </w:r>
    </w:p>
    <w:p w:rsidR="00A66788" w:rsidRDefault="001A7945">
      <w:pPr>
        <w:pStyle w:val="1641"/>
        <w:framePr w:w="3264" w:h="8045" w:hRule="exact" w:wrap="none" w:vAnchor="page" w:hAnchor="page" w:x="8580" w:y="7828"/>
        <w:shd w:val="clear" w:color="auto" w:fill="auto"/>
        <w:spacing w:line="222" w:lineRule="exact"/>
        <w:ind w:left="20" w:right="20" w:firstLine="180"/>
      </w:pPr>
      <w:r>
        <w:rPr>
          <w:rStyle w:val="1649pt"/>
          <w:b/>
          <w:bCs/>
        </w:rPr>
        <w:t>Осмислював письменник і суспіль</w:t>
      </w:r>
      <w:r>
        <w:rPr>
          <w:rStyle w:val="1649pt"/>
          <w:b/>
          <w:bCs/>
        </w:rPr>
        <w:softHyphen/>
        <w:t>но-політичні, релігійні, націонал</w:t>
      </w:r>
      <w:r>
        <w:rPr>
          <w:rStyle w:val="1649pt"/>
          <w:b/>
          <w:bCs/>
        </w:rPr>
        <w:t>ьні проблеми, розвиток української ку</w:t>
      </w:r>
      <w:r>
        <w:rPr>
          <w:rStyle w:val="1649pt"/>
          <w:b/>
          <w:bCs/>
        </w:rPr>
        <w:softHyphen/>
        <w:t>льтури. Хоч багато в чому загальне спрямування творів визначала панів</w:t>
      </w:r>
      <w:r>
        <w:rPr>
          <w:rStyle w:val="1649pt"/>
          <w:b/>
          <w:bCs/>
        </w:rPr>
        <w:softHyphen/>
        <w:t>на на той час партійна ідеологія, Остапу Вишні вдалося у своїй твор</w:t>
      </w:r>
      <w:r>
        <w:rPr>
          <w:rStyle w:val="1649pt"/>
          <w:b/>
          <w:bCs/>
        </w:rPr>
        <w:softHyphen/>
        <w:t>чості дати відповіді на актуальні пи</w:t>
      </w:r>
      <w:r>
        <w:rPr>
          <w:rStyle w:val="1649pt"/>
          <w:b/>
          <w:bCs/>
        </w:rPr>
        <w:softHyphen/>
        <w:t>тання доби.</w:t>
      </w:r>
    </w:p>
    <w:p w:rsidR="00A66788" w:rsidRDefault="001A7945">
      <w:pPr>
        <w:pStyle w:val="1641"/>
        <w:framePr w:w="3264" w:h="8045" w:hRule="exact" w:wrap="none" w:vAnchor="page" w:hAnchor="page" w:x="8580" w:y="7828"/>
        <w:shd w:val="clear" w:color="auto" w:fill="auto"/>
        <w:spacing w:line="222" w:lineRule="exact"/>
        <w:ind w:left="20" w:right="20" w:firstLine="180"/>
      </w:pPr>
      <w:r>
        <w:rPr>
          <w:rStyle w:val="1649pt"/>
          <w:b/>
          <w:bCs/>
        </w:rPr>
        <w:t>На вістрі пера гумориста опиняє</w:t>
      </w:r>
      <w:r>
        <w:rPr>
          <w:rStyle w:val="1649pt"/>
          <w:b/>
          <w:bCs/>
        </w:rPr>
        <w:t>ть</w:t>
      </w:r>
      <w:r>
        <w:rPr>
          <w:rStyle w:val="1649pt"/>
          <w:b/>
          <w:bCs/>
        </w:rPr>
        <w:softHyphen/>
        <w:t>ся, як правило, «маленька людина» з усіма її вадами, недоліками, слабкос- тями: ледарство, консерватизм, бра</w:t>
      </w:r>
      <w:r>
        <w:rPr>
          <w:rStyle w:val="1649pt"/>
          <w:b/>
          <w:bCs/>
        </w:rPr>
        <w:softHyphen/>
        <w:t>коньєрство, безвідповідальність. Але водночас він любить свого героя, тож сміх письменника доброзичливий, направлений на те, щоб змусити осо</w:t>
      </w:r>
      <w:r>
        <w:rPr>
          <w:rStyle w:val="1649pt"/>
          <w:b/>
          <w:bCs/>
        </w:rPr>
        <w:softHyphen/>
        <w:t>бис</w:t>
      </w:r>
      <w:r>
        <w:rPr>
          <w:rStyle w:val="1649pt"/>
          <w:b/>
          <w:bCs/>
        </w:rPr>
        <w:t>тість зрозуміти свої помилки та змінитися.</w:t>
      </w:r>
    </w:p>
    <w:p w:rsidR="00A66788" w:rsidRDefault="001A7945">
      <w:pPr>
        <w:pStyle w:val="1641"/>
        <w:framePr w:w="3264" w:h="8045" w:hRule="exact" w:wrap="none" w:vAnchor="page" w:hAnchor="page" w:x="8580" w:y="7828"/>
        <w:shd w:val="clear" w:color="auto" w:fill="auto"/>
        <w:spacing w:line="222" w:lineRule="exact"/>
        <w:ind w:left="20" w:right="20" w:firstLine="180"/>
      </w:pPr>
      <w:r>
        <w:rPr>
          <w:rStyle w:val="1649pt"/>
          <w:b/>
          <w:bCs/>
        </w:rPr>
        <w:t>За своїм світобаченням Остап Виш</w:t>
      </w:r>
      <w:r>
        <w:rPr>
          <w:rStyle w:val="1649pt"/>
          <w:b/>
          <w:bCs/>
        </w:rPr>
        <w:softHyphen/>
        <w:t>ня — лірик, що оспівує красу й велич</w:t>
      </w:r>
    </w:p>
    <w:p w:rsidR="00A66788" w:rsidRDefault="001A7945">
      <w:pPr>
        <w:pStyle w:val="174"/>
        <w:framePr w:wrap="none" w:vAnchor="page" w:hAnchor="page" w:x="4973" w:y="16058"/>
        <w:shd w:val="clear" w:color="auto" w:fill="auto"/>
        <w:spacing w:line="160" w:lineRule="exact"/>
        <w:ind w:left="20"/>
      </w:pPr>
      <w:r>
        <w:rPr>
          <w:rStyle w:val="17Arial8pt0pt0"/>
          <w:b/>
          <w:bCs/>
        </w:rPr>
        <w:t>740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26" w:y="7377"/>
        <w:shd w:val="clear" w:color="auto" w:fill="auto"/>
        <w:spacing w:line="140" w:lineRule="exact"/>
        <w:ind w:left="20"/>
      </w:pPr>
      <w:r>
        <w:rPr>
          <w:rStyle w:val="10Arial7pt0pt"/>
          <w:i/>
          <w:iCs/>
        </w:rPr>
        <w:lastRenderedPageBreak/>
        <w:t>Нова література</w:t>
      </w:r>
    </w:p>
    <w:p w:rsidR="00A66788" w:rsidRDefault="001A7945">
      <w:pPr>
        <w:pStyle w:val="1641"/>
        <w:framePr w:w="3397" w:h="8370" w:hRule="exact" w:wrap="none" w:vAnchor="page" w:hAnchor="page" w:x="4840" w:y="7663"/>
        <w:shd w:val="clear" w:color="auto" w:fill="auto"/>
        <w:spacing w:line="229" w:lineRule="exact"/>
        <w:ind w:left="60" w:right="40" w:firstLine="0"/>
      </w:pPr>
      <w:r>
        <w:rPr>
          <w:rStyle w:val="1649pt"/>
          <w:b/>
          <w:bCs/>
        </w:rPr>
        <w:t>рідної землі. Тому пейзажі в його тво</w:t>
      </w:r>
      <w:r>
        <w:rPr>
          <w:rStyle w:val="1649pt"/>
          <w:b/>
          <w:bCs/>
        </w:rPr>
        <w:softHyphen/>
        <w:t>рах виступають не тільки як тло зоб</w:t>
      </w:r>
      <w:r>
        <w:rPr>
          <w:rStyle w:val="1649pt"/>
          <w:b/>
          <w:bCs/>
        </w:rPr>
        <w:softHyphen/>
        <w:t>ражуваних подій, а й формую</w:t>
      </w:r>
      <w:r>
        <w:rPr>
          <w:rStyle w:val="1649pt"/>
          <w:b/>
          <w:bCs/>
        </w:rPr>
        <w:t>ть від</w:t>
      </w:r>
      <w:r>
        <w:rPr>
          <w:rStyle w:val="1649pt"/>
          <w:b/>
          <w:bCs/>
        </w:rPr>
        <w:softHyphen/>
        <w:t>повідний настрій оповіді.</w:t>
      </w:r>
    </w:p>
    <w:p w:rsidR="00A66788" w:rsidRDefault="001A7945">
      <w:pPr>
        <w:pStyle w:val="1641"/>
        <w:framePr w:w="3397" w:h="8370" w:hRule="exact" w:wrap="none" w:vAnchor="page" w:hAnchor="page" w:x="4840" w:y="7663"/>
        <w:shd w:val="clear" w:color="auto" w:fill="auto"/>
        <w:spacing w:line="229" w:lineRule="exact"/>
        <w:ind w:left="60" w:right="40" w:firstLine="160"/>
      </w:pPr>
      <w:r>
        <w:rPr>
          <w:rStyle w:val="1649pt"/>
          <w:b/>
          <w:bCs/>
        </w:rPr>
        <w:t>Природа — теж персонаж «вишне</w:t>
      </w:r>
      <w:r>
        <w:rPr>
          <w:rStyle w:val="1649pt"/>
          <w:b/>
          <w:bCs/>
        </w:rPr>
        <w:softHyphen/>
        <w:t xml:space="preserve">вих» усмішок. Письменник над усе захоплювався мисливською темою. У «Мисливських усмішках» знайшла вияв любов Остапа Вишні до рідної землі: лісів, полів, річок, краєвидів українського степу. </w:t>
      </w:r>
      <w:r>
        <w:rPr>
          <w:rStyle w:val="1649pt"/>
          <w:b/>
          <w:bCs/>
        </w:rPr>
        <w:t>Автор турботли</w:t>
      </w:r>
      <w:r>
        <w:rPr>
          <w:rStyle w:val="1649pt"/>
          <w:b/>
          <w:bCs/>
        </w:rPr>
        <w:softHyphen/>
        <w:t>во ставився до звірів і птахів, тому прихилився до мисливства не для то</w:t>
      </w:r>
      <w:r>
        <w:rPr>
          <w:rStyle w:val="1649pt"/>
          <w:b/>
          <w:bCs/>
        </w:rPr>
        <w:softHyphen/>
        <w:t>го, щоб уполювати дичину, а щоб відпочити Від міської метушні.</w:t>
      </w:r>
    </w:p>
    <w:p w:rsidR="00A66788" w:rsidRDefault="001A7945">
      <w:pPr>
        <w:pStyle w:val="1641"/>
        <w:framePr w:w="3397" w:h="8370" w:hRule="exact" w:wrap="none" w:vAnchor="page" w:hAnchor="page" w:x="4840" w:y="7663"/>
        <w:shd w:val="clear" w:color="auto" w:fill="auto"/>
        <w:spacing w:line="229" w:lineRule="exact"/>
        <w:ind w:left="60" w:right="40" w:firstLine="160"/>
      </w:pPr>
      <w:r>
        <w:rPr>
          <w:rStyle w:val="1649pt"/>
          <w:b/>
          <w:bCs/>
        </w:rPr>
        <w:t>«Мисливські усмішки» — унікаль</w:t>
      </w:r>
      <w:r>
        <w:rPr>
          <w:rStyle w:val="1649pt"/>
          <w:b/>
          <w:bCs/>
        </w:rPr>
        <w:softHyphen/>
        <w:t xml:space="preserve">не явище в українській літературі. У них мистецьки поєднано народний гумор </w:t>
      </w:r>
      <w:r>
        <w:rPr>
          <w:rStyle w:val="1649pt"/>
          <w:b/>
          <w:bCs/>
        </w:rPr>
        <w:t>і пейзажну лірику.</w:t>
      </w:r>
    </w:p>
    <w:p w:rsidR="00A66788" w:rsidRDefault="001A7945">
      <w:pPr>
        <w:pStyle w:val="1641"/>
        <w:framePr w:w="3397" w:h="8370" w:hRule="exact" w:wrap="none" w:vAnchor="page" w:hAnchor="page" w:x="4840" w:y="7663"/>
        <w:shd w:val="clear" w:color="auto" w:fill="auto"/>
        <w:spacing w:line="229" w:lineRule="exact"/>
        <w:ind w:left="60" w:right="40" w:firstLine="160"/>
      </w:pPr>
      <w:r>
        <w:rPr>
          <w:rStyle w:val="1649pt"/>
          <w:b/>
          <w:bCs/>
        </w:rPr>
        <w:t>Оповідь завжди ведеться від імені автора, що додає їй щирості й про</w:t>
      </w:r>
      <w:r>
        <w:rPr>
          <w:rStyle w:val="1649pt"/>
          <w:b/>
          <w:bCs/>
        </w:rPr>
        <w:softHyphen/>
        <w:t>никливості. Герой усмішок завжди доброзичливий, щиросердний і по-дитячому наївний.</w:t>
      </w:r>
    </w:p>
    <w:p w:rsidR="00A66788" w:rsidRDefault="001A7945">
      <w:pPr>
        <w:pStyle w:val="1641"/>
        <w:framePr w:w="3397" w:h="8370" w:hRule="exact" w:wrap="none" w:vAnchor="page" w:hAnchor="page" w:x="4840" w:y="7663"/>
        <w:shd w:val="clear" w:color="auto" w:fill="auto"/>
        <w:spacing w:line="229" w:lineRule="exact"/>
        <w:ind w:left="60" w:right="40" w:firstLine="160"/>
      </w:pPr>
      <w:r>
        <w:rPr>
          <w:rStyle w:val="1649pt"/>
          <w:b/>
          <w:bCs/>
        </w:rPr>
        <w:t>Усмішки «Лось», «Заєць», «Лиси</w:t>
      </w:r>
      <w:r>
        <w:rPr>
          <w:rStyle w:val="1649pt"/>
          <w:b/>
          <w:bCs/>
        </w:rPr>
        <w:softHyphen/>
        <w:t xml:space="preserve">ця», «Ведмідь», «Дикий кабан, або вепр», «Як засмажити </w:t>
      </w:r>
      <w:r>
        <w:rPr>
          <w:rStyle w:val="1649pt"/>
          <w:b/>
          <w:bCs/>
        </w:rPr>
        <w:t>коропа», «Дика гуска», «Екіпіровка мислив</w:t>
      </w:r>
      <w:r>
        <w:rPr>
          <w:rStyle w:val="1649pt"/>
          <w:b/>
          <w:bCs/>
        </w:rPr>
        <w:softHyphen/>
        <w:t>ця» перейняті по-справжньому щи</w:t>
      </w:r>
      <w:r>
        <w:rPr>
          <w:rStyle w:val="1649pt"/>
          <w:b/>
          <w:bCs/>
        </w:rPr>
        <w:softHyphen/>
        <w:t>рим, життєствердним настроєм. Тон</w:t>
      </w:r>
      <w:r>
        <w:rPr>
          <w:rStyle w:val="1649pt"/>
          <w:b/>
          <w:bCs/>
        </w:rPr>
        <w:softHyphen/>
        <w:t>ка іронія оповіді захоплює читача, привертає посилену увагу до сюжету, як-от в усмішці «Заєць»:</w:t>
      </w:r>
    </w:p>
    <w:p w:rsidR="00A66788" w:rsidRDefault="001A7945">
      <w:pPr>
        <w:pStyle w:val="451"/>
        <w:framePr w:w="3397" w:h="8370" w:hRule="exact" w:wrap="none" w:vAnchor="page" w:hAnchor="page" w:x="4840" w:y="7663"/>
        <w:shd w:val="clear" w:color="auto" w:fill="auto"/>
        <w:spacing w:line="229" w:lineRule="exact"/>
        <w:ind w:left="60" w:right="40" w:firstLine="160"/>
      </w:pPr>
      <w:r>
        <w:rPr>
          <w:rStyle w:val="450pt4"/>
          <w:b/>
          <w:bCs/>
        </w:rPr>
        <w:t>«Засідаєте біля величезного колго</w:t>
      </w:r>
      <w:r>
        <w:rPr>
          <w:rStyle w:val="450pt4"/>
          <w:b/>
          <w:bCs/>
        </w:rPr>
        <w:softHyphen/>
        <w:t>спного ожереду сол</w:t>
      </w:r>
      <w:r>
        <w:rPr>
          <w:rStyle w:val="450pt4"/>
          <w:b/>
          <w:bCs/>
        </w:rPr>
        <w:t>оми...</w:t>
      </w:r>
    </w:p>
    <w:p w:rsidR="00A66788" w:rsidRDefault="001A7945">
      <w:pPr>
        <w:pStyle w:val="451"/>
        <w:framePr w:w="3397" w:h="8370" w:hRule="exact" w:wrap="none" w:vAnchor="page" w:hAnchor="page" w:x="4840" w:y="7663"/>
        <w:shd w:val="clear" w:color="auto" w:fill="auto"/>
        <w:spacing w:line="229" w:lineRule="exact"/>
        <w:ind w:left="60" w:firstLine="160"/>
      </w:pPr>
      <w:r>
        <w:rPr>
          <w:rStyle w:val="450pt4"/>
          <w:b/>
          <w:bCs/>
        </w:rPr>
        <w:t>Ніч темна, бадьора.</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На небі, над ожередом, — зорі, на землі, під ожередом, — зайці.</w:t>
      </w:r>
    </w:p>
    <w:p w:rsidR="00A66788" w:rsidRDefault="001A7945">
      <w:pPr>
        <w:pStyle w:val="1641"/>
        <w:framePr w:w="3426" w:h="8330" w:hRule="exact" w:wrap="none" w:vAnchor="page" w:hAnchor="page" w:x="8551" w:y="7674"/>
        <w:shd w:val="clear" w:color="auto" w:fill="auto"/>
        <w:spacing w:line="229" w:lineRule="exact"/>
        <w:ind w:left="40" w:firstLine="240"/>
      </w:pPr>
      <w:r>
        <w:rPr>
          <w:rStyle w:val="1649pt"/>
          <w:b/>
          <w:bCs/>
        </w:rPr>
        <w:t>Сіли, закуталися...</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Голова на солому хилиться, хи</w:t>
      </w:r>
      <w:r>
        <w:rPr>
          <w:rStyle w:val="1649pt"/>
          <w:b/>
          <w:bCs/>
        </w:rPr>
        <w:softHyphen/>
        <w:t>литься, хилиться...</w:t>
      </w:r>
    </w:p>
    <w:p w:rsidR="00A66788" w:rsidRDefault="001A7945">
      <w:pPr>
        <w:pStyle w:val="1641"/>
        <w:framePr w:w="3426" w:h="8330" w:hRule="exact" w:wrap="none" w:vAnchor="page" w:hAnchor="page" w:x="8551" w:y="7674"/>
        <w:shd w:val="clear" w:color="auto" w:fill="auto"/>
        <w:spacing w:line="229" w:lineRule="exact"/>
        <w:ind w:left="40" w:firstLine="240"/>
      </w:pPr>
      <w:r>
        <w:rPr>
          <w:rStyle w:val="1649pt"/>
          <w:b/>
          <w:bCs/>
        </w:rPr>
        <w:t>Під кожухом тепло-тепло...».</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Комічність ситуації виявляється в несподіваному повороті сюжету: у</w:t>
      </w:r>
      <w:r>
        <w:rPr>
          <w:rStyle w:val="1649pt"/>
          <w:b/>
          <w:bCs/>
        </w:rPr>
        <w:t xml:space="preserve"> той час, як герой заснув, хтось поцу</w:t>
      </w:r>
      <w:r>
        <w:rPr>
          <w:rStyle w:val="1649pt"/>
          <w:b/>
          <w:bCs/>
        </w:rPr>
        <w:softHyphen/>
        <w:t>пив його рушницю. Однак мисливець не сумує — світло йому на душі й спокійно.</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Увечері вся родина ласує зайцем, нашпигованим салом, секрет якого знає лише вірний товариш мислив</w:t>
      </w:r>
      <w:r>
        <w:rPr>
          <w:rStyle w:val="1649pt"/>
          <w:b/>
          <w:bCs/>
        </w:rPr>
        <w:softHyphen/>
        <w:t>ця: на нього він позичив господарю гроші.</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w:t>
      </w:r>
      <w:r>
        <w:rPr>
          <w:rStyle w:val="1649pt"/>
          <w:b/>
          <w:bCs/>
        </w:rPr>
        <w:t>Як варити і їсти суп із ликої кач</w:t>
      </w:r>
      <w:r>
        <w:rPr>
          <w:rStyle w:val="1649pt"/>
          <w:b/>
          <w:bCs/>
        </w:rPr>
        <w:softHyphen/>
        <w:t>ки» (1945) — одна з найдотепніпшх усмішок Остапа Вишні. Присвячена вона Максимові Рильському, близь</w:t>
      </w:r>
      <w:r>
        <w:rPr>
          <w:rStyle w:val="1649pt"/>
          <w:b/>
          <w:bCs/>
        </w:rPr>
        <w:softHyphen/>
        <w:t>кому другові письменника, який після заслання першим протягнув йому руку допомоги.</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Побудований твір у вигляді порад молодо</w:t>
      </w:r>
      <w:r>
        <w:rPr>
          <w:rStyle w:val="1649pt"/>
          <w:b/>
          <w:bCs/>
        </w:rPr>
        <w:t>му мисливцеві, який зби</w:t>
      </w:r>
      <w:r>
        <w:rPr>
          <w:rStyle w:val="1649pt"/>
          <w:b/>
          <w:bCs/>
        </w:rPr>
        <w:softHyphen/>
        <w:t>рається на полювання. Від самого по</w:t>
      </w:r>
      <w:r>
        <w:rPr>
          <w:rStyle w:val="1649pt"/>
          <w:b/>
          <w:bCs/>
        </w:rPr>
        <w:softHyphen/>
        <w:t>чатку автор веде читача на тихе плесо рідного лугового озерця, де, вияв</w:t>
      </w:r>
      <w:r>
        <w:rPr>
          <w:rStyle w:val="1649pt"/>
          <w:b/>
          <w:bCs/>
        </w:rPr>
        <w:softHyphen/>
        <w:t>ляється, як спостеріг «всесвітньо- відомий орнітолог», теж водяться дикі качки (Р. Мовчан). Цікаві ко</w:t>
      </w:r>
      <w:r>
        <w:rPr>
          <w:rStyle w:val="1649pt"/>
          <w:b/>
          <w:bCs/>
        </w:rPr>
        <w:softHyphen/>
        <w:t>ментарі автора:</w:t>
      </w:r>
    </w:p>
    <w:p w:rsidR="00A66788" w:rsidRDefault="001A7945">
      <w:pPr>
        <w:pStyle w:val="1641"/>
        <w:framePr w:w="3426" w:h="8330" w:hRule="exact" w:wrap="none" w:vAnchor="page" w:hAnchor="page" w:x="8551" w:y="7674"/>
        <w:shd w:val="clear" w:color="auto" w:fill="auto"/>
        <w:spacing w:line="229" w:lineRule="exact"/>
        <w:ind w:left="40" w:right="60" w:firstLine="240"/>
      </w:pPr>
      <w:r>
        <w:rPr>
          <w:rStyle w:val="1649pt"/>
          <w:b/>
          <w:bCs/>
        </w:rPr>
        <w:t>«Збира</w:t>
      </w:r>
      <w:r>
        <w:rPr>
          <w:rStyle w:val="1649pt"/>
          <w:b/>
          <w:bCs/>
        </w:rPr>
        <w:t>єтеся, берете з собою руш</w:t>
      </w:r>
      <w:r>
        <w:rPr>
          <w:rStyle w:val="1649pt"/>
          <w:b/>
          <w:bCs/>
        </w:rPr>
        <w:softHyphen/>
        <w:t>ницю (це така штука, що стріляє), набої і всілякий інший мисливський</w:t>
      </w:r>
    </w:p>
    <w:p w:rsidR="00A66788" w:rsidRDefault="001A7945">
      <w:pPr>
        <w:pStyle w:val="443"/>
        <w:framePr w:wrap="none" w:vAnchor="page" w:hAnchor="page" w:x="11597" w:y="16231"/>
        <w:shd w:val="clear" w:color="auto" w:fill="auto"/>
        <w:spacing w:line="140" w:lineRule="exact"/>
        <w:ind w:left="20"/>
      </w:pPr>
      <w:r>
        <w:t>741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05" w:y="7241"/>
        <w:shd w:val="clear" w:color="auto" w:fill="auto"/>
        <w:spacing w:line="140" w:lineRule="exact"/>
        <w:ind w:left="40"/>
      </w:pPr>
      <w:r>
        <w:rPr>
          <w:rStyle w:val="10Arial7pt0pt0"/>
          <w:i/>
          <w:iCs/>
          <w:lang w:val="ru-RU"/>
        </w:rPr>
        <w:lastRenderedPageBreak/>
        <w:t>УК</w:t>
      </w:r>
      <w:r>
        <w:rPr>
          <w:rStyle w:val="10Arial7pt0pt1"/>
        </w:rPr>
        <w:t xml:space="preserve"> Р/4 </w:t>
      </w:r>
      <w:r>
        <w:rPr>
          <w:rStyle w:val="10Arial7pt0pt0"/>
          <w:i/>
          <w:iCs/>
          <w:lang w:val="ru-RU"/>
        </w:rPr>
        <w:t xml:space="preserve">"НСЬКА </w:t>
      </w:r>
      <w:r>
        <w:rPr>
          <w:rStyle w:val="10Arial7pt0pt0"/>
          <w:i/>
          <w:iCs/>
        </w:rPr>
        <w:t xml:space="preserve">ЛІТЕРА </w:t>
      </w:r>
      <w:r>
        <w:rPr>
          <w:rStyle w:val="10Arial7pt0pt0"/>
          <w:i/>
          <w:iCs/>
          <w:lang w:val="ru-RU"/>
        </w:rPr>
        <w:t>ТУРА</w:t>
      </w:r>
    </w:p>
    <w:p w:rsidR="00A66788" w:rsidRDefault="001A7945">
      <w:pPr>
        <w:pStyle w:val="451"/>
        <w:framePr w:w="3565" w:h="8566" w:hRule="exact" w:wrap="none" w:vAnchor="page" w:hAnchor="page" w:x="4703" w:y="7564"/>
        <w:shd w:val="clear" w:color="auto" w:fill="auto"/>
        <w:spacing w:line="234" w:lineRule="exact"/>
        <w:ind w:left="120" w:right="60"/>
      </w:pPr>
      <w:r>
        <w:rPr>
          <w:rStyle w:val="450pt4"/>
          <w:b/>
          <w:bCs/>
        </w:rPr>
        <w:t xml:space="preserve">реманент, </w:t>
      </w:r>
      <w:r>
        <w:rPr>
          <w:rStyle w:val="450pt4"/>
          <w:b/>
          <w:bCs/>
          <w:lang w:val="ru-RU"/>
        </w:rPr>
        <w:t xml:space="preserve">без </w:t>
      </w:r>
      <w:r>
        <w:rPr>
          <w:rStyle w:val="450pt4"/>
          <w:b/>
          <w:bCs/>
        </w:rPr>
        <w:t xml:space="preserve">якого </w:t>
      </w:r>
      <w:r>
        <w:rPr>
          <w:rStyle w:val="450pt4"/>
          <w:b/>
          <w:bCs/>
          <w:lang w:val="ru-RU"/>
        </w:rPr>
        <w:t xml:space="preserve">не </w:t>
      </w:r>
      <w:r>
        <w:rPr>
          <w:rStyle w:val="450pt4"/>
          <w:b/>
          <w:bCs/>
        </w:rPr>
        <w:t xml:space="preserve">можна </w:t>
      </w:r>
      <w:r>
        <w:rPr>
          <w:rStyle w:val="450pt4"/>
          <w:b/>
          <w:bCs/>
          <w:lang w:val="ru-RU"/>
        </w:rPr>
        <w:t>пра</w:t>
      </w:r>
      <w:r>
        <w:rPr>
          <w:rStyle w:val="450pt4"/>
          <w:b/>
          <w:bCs/>
          <w:lang w:val="ru-RU"/>
        </w:rPr>
        <w:softHyphen/>
        <w:t xml:space="preserve">вильно </w:t>
      </w:r>
      <w:r>
        <w:rPr>
          <w:rStyle w:val="450pt4"/>
          <w:b/>
          <w:bCs/>
        </w:rPr>
        <w:t xml:space="preserve">націлятись, щоб бити </w:t>
      </w:r>
      <w:r>
        <w:rPr>
          <w:rStyle w:val="450pt4"/>
          <w:b/>
          <w:bCs/>
          <w:lang w:val="ru-RU"/>
        </w:rPr>
        <w:t>без про</w:t>
      </w:r>
      <w:r>
        <w:rPr>
          <w:rStyle w:val="450pt4"/>
          <w:b/>
          <w:bCs/>
          <w:lang w:val="ru-RU"/>
        </w:rPr>
        <w:softHyphen/>
        <w:t xml:space="preserve">маху, </w:t>
      </w:r>
      <w:r>
        <w:rPr>
          <w:rStyle w:val="450pt4"/>
          <w:b/>
          <w:bCs/>
        </w:rPr>
        <w:t xml:space="preserve">а саме: </w:t>
      </w:r>
      <w:r>
        <w:rPr>
          <w:rStyle w:val="450pt4"/>
          <w:b/>
          <w:bCs/>
          <w:lang w:val="ru-RU"/>
        </w:rPr>
        <w:t xml:space="preserve">рюкзак, буханку, </w:t>
      </w:r>
      <w:r>
        <w:rPr>
          <w:rStyle w:val="450pt4"/>
          <w:b/>
          <w:bCs/>
        </w:rPr>
        <w:t>кон</w:t>
      </w:r>
      <w:r>
        <w:rPr>
          <w:rStyle w:val="450pt4"/>
          <w:b/>
          <w:bCs/>
        </w:rPr>
        <w:softHyphen/>
      </w:r>
      <w:r>
        <w:rPr>
          <w:rStyle w:val="450pt4"/>
          <w:b/>
          <w:bCs/>
        </w:rPr>
        <w:t xml:space="preserve">серви, огірки, помідори, </w:t>
      </w:r>
      <w:r>
        <w:rPr>
          <w:rStyle w:val="450pt4"/>
          <w:b/>
          <w:bCs/>
          <w:lang w:val="ru-RU"/>
        </w:rPr>
        <w:t>десяток ук</w:t>
      </w:r>
      <w:r>
        <w:rPr>
          <w:rStyle w:val="450pt4"/>
          <w:b/>
          <w:bCs/>
          <w:lang w:val="ru-RU"/>
        </w:rPr>
        <w:softHyphen/>
        <w:t xml:space="preserve">руту </w:t>
      </w:r>
      <w:r>
        <w:rPr>
          <w:rStyle w:val="450pt4"/>
          <w:b/>
          <w:bCs/>
        </w:rPr>
        <w:t xml:space="preserve">яєць і </w:t>
      </w:r>
      <w:r>
        <w:rPr>
          <w:rStyle w:val="450pt4"/>
          <w:b/>
          <w:bCs/>
          <w:lang w:val="ru-RU"/>
        </w:rPr>
        <w:t xml:space="preserve">стопку... Стопка </w:t>
      </w:r>
      <w:r>
        <w:rPr>
          <w:rStyle w:val="450pt4"/>
          <w:b/>
          <w:bCs/>
        </w:rPr>
        <w:t xml:space="preserve">береться </w:t>
      </w:r>
      <w:r>
        <w:rPr>
          <w:rStyle w:val="450pt4"/>
          <w:b/>
          <w:bCs/>
          <w:lang w:val="ru-RU"/>
        </w:rPr>
        <w:t xml:space="preserve">для того, </w:t>
      </w:r>
      <w:r>
        <w:rPr>
          <w:rStyle w:val="450pt4"/>
          <w:b/>
          <w:bCs/>
        </w:rPr>
        <w:t>щоб було чим вихлюпувати воду з човна, коли човен тече...».</w:t>
      </w:r>
    </w:p>
    <w:p w:rsidR="00A66788" w:rsidRDefault="001A7945">
      <w:pPr>
        <w:pStyle w:val="451"/>
        <w:framePr w:w="3565" w:h="8566" w:hRule="exact" w:wrap="none" w:vAnchor="page" w:hAnchor="page" w:x="4703" w:y="7564"/>
        <w:shd w:val="clear" w:color="auto" w:fill="auto"/>
        <w:spacing w:line="234" w:lineRule="exact"/>
        <w:ind w:left="120" w:right="60" w:firstLine="220"/>
      </w:pPr>
      <w:r>
        <w:rPr>
          <w:rStyle w:val="450pt4"/>
          <w:b/>
          <w:bCs/>
        </w:rPr>
        <w:t>За цим описом збирання на полю</w:t>
      </w:r>
      <w:r>
        <w:rPr>
          <w:rStyle w:val="450pt4"/>
          <w:b/>
          <w:bCs/>
        </w:rPr>
        <w:softHyphen/>
        <w:t>вання — неприхована іронія, перед</w:t>
      </w:r>
      <w:r>
        <w:rPr>
          <w:rStyle w:val="450pt4"/>
          <w:b/>
          <w:bCs/>
        </w:rPr>
        <w:softHyphen/>
        <w:t>чуття неповторної мисливської ро</w:t>
      </w:r>
      <w:r>
        <w:rPr>
          <w:rStyle w:val="450pt4"/>
          <w:b/>
          <w:bCs/>
        </w:rPr>
        <w:softHyphen/>
        <w:t xml:space="preserve">мантики, </w:t>
      </w:r>
      <w:r>
        <w:rPr>
          <w:rStyle w:val="450pt4"/>
          <w:b/>
          <w:bCs/>
        </w:rPr>
        <w:t>відчуття чоловічої свободи, розслаблення від клопотів і метушні, умиротворення.</w:t>
      </w:r>
    </w:p>
    <w:p w:rsidR="00A66788" w:rsidRDefault="001A7945">
      <w:pPr>
        <w:pStyle w:val="451"/>
        <w:framePr w:w="3565" w:h="8566" w:hRule="exact" w:wrap="none" w:vAnchor="page" w:hAnchor="page" w:x="4703" w:y="7564"/>
        <w:shd w:val="clear" w:color="auto" w:fill="auto"/>
        <w:spacing w:line="234" w:lineRule="exact"/>
        <w:ind w:left="120" w:right="60" w:firstLine="220"/>
      </w:pPr>
      <w:r>
        <w:rPr>
          <w:rStyle w:val="450pt4"/>
          <w:b/>
          <w:bCs/>
        </w:rPr>
        <w:t>Це умиротворення навіяне пре</w:t>
      </w:r>
      <w:r>
        <w:rPr>
          <w:rStyle w:val="450pt4"/>
          <w:b/>
          <w:bCs/>
        </w:rPr>
        <w:softHyphen/>
        <w:t>красним українським пейзажем над</w:t>
      </w:r>
      <w:r>
        <w:rPr>
          <w:rStyle w:val="450pt4"/>
          <w:b/>
          <w:bCs/>
        </w:rPr>
        <w:softHyphen/>
        <w:t>вечір’я, мистецьки вплетеним у ком</w:t>
      </w:r>
      <w:r>
        <w:rPr>
          <w:rStyle w:val="450pt4"/>
          <w:b/>
          <w:bCs/>
        </w:rPr>
        <w:softHyphen/>
        <w:t>позицію розповіді:</w:t>
      </w:r>
    </w:p>
    <w:p w:rsidR="00A66788" w:rsidRDefault="001A7945">
      <w:pPr>
        <w:pStyle w:val="451"/>
        <w:framePr w:w="3565" w:h="8566" w:hRule="exact" w:wrap="none" w:vAnchor="page" w:hAnchor="page" w:x="4703" w:y="7564"/>
        <w:shd w:val="clear" w:color="auto" w:fill="auto"/>
        <w:spacing w:line="234" w:lineRule="exact"/>
        <w:ind w:left="120" w:right="60" w:firstLine="220"/>
      </w:pPr>
      <w:r>
        <w:rPr>
          <w:rStyle w:val="450pt4"/>
          <w:b/>
          <w:bCs/>
        </w:rPr>
        <w:t xml:space="preserve">«Дика качка любить убиватись ти- хими-тихими вечорами, коли </w:t>
      </w:r>
      <w:r>
        <w:rPr>
          <w:rStyle w:val="450pt4"/>
          <w:b/>
          <w:bCs/>
        </w:rPr>
        <w:t>сонце вже сковзнуло з вечірнього пруга, минуло криваво-багряний горизонт, послало вам останній золотий привіт і пішло спать...».</w:t>
      </w:r>
    </w:p>
    <w:p w:rsidR="00A66788" w:rsidRDefault="001A7945">
      <w:pPr>
        <w:pStyle w:val="451"/>
        <w:framePr w:w="3565" w:h="8566" w:hRule="exact" w:wrap="none" w:vAnchor="page" w:hAnchor="page" w:x="4703" w:y="7564"/>
        <w:shd w:val="clear" w:color="auto" w:fill="auto"/>
        <w:spacing w:line="234" w:lineRule="exact"/>
        <w:ind w:left="120" w:right="60" w:firstLine="220"/>
      </w:pPr>
      <w:r>
        <w:rPr>
          <w:rStyle w:val="450pt4"/>
          <w:b/>
          <w:bCs/>
        </w:rPr>
        <w:t>Далі пояснюється сенс вечірньої (на яку ви вже спізнилися) і враніш</w:t>
      </w:r>
      <w:r>
        <w:rPr>
          <w:rStyle w:val="450pt4"/>
          <w:b/>
          <w:bCs/>
        </w:rPr>
        <w:softHyphen/>
        <w:t xml:space="preserve">ньої </w:t>
      </w:r>
      <w:r>
        <w:rPr>
          <w:rStyle w:val="450pt4"/>
          <w:b/>
          <w:bCs/>
          <w:lang w:val="ru-RU"/>
        </w:rPr>
        <w:t xml:space="preserve">«зорьки* </w:t>
      </w:r>
      <w:r>
        <w:rPr>
          <w:rStyle w:val="450pt4"/>
          <w:b/>
          <w:bCs/>
        </w:rPr>
        <w:t>— час, коли дика кач</w:t>
      </w:r>
      <w:r>
        <w:rPr>
          <w:rStyle w:val="450pt4"/>
          <w:b/>
          <w:bCs/>
        </w:rPr>
        <w:softHyphen/>
        <w:t xml:space="preserve">ка з’являється на воді. </w:t>
      </w:r>
      <w:r>
        <w:rPr>
          <w:rStyle w:val="450pt4"/>
          <w:b/>
          <w:bCs/>
        </w:rPr>
        <w:t xml:space="preserve">Спізнення на вечірню </w:t>
      </w:r>
      <w:r>
        <w:rPr>
          <w:rStyle w:val="450pt4"/>
          <w:b/>
          <w:bCs/>
          <w:lang w:val="ru-RU"/>
        </w:rPr>
        <w:t xml:space="preserve">«зорьку* </w:t>
      </w:r>
      <w:r>
        <w:rPr>
          <w:rStyle w:val="450pt4"/>
          <w:b/>
          <w:bCs/>
        </w:rPr>
        <w:t>— своєрідний ри</w:t>
      </w:r>
      <w:r>
        <w:rPr>
          <w:rStyle w:val="450pt4"/>
          <w:b/>
          <w:bCs/>
        </w:rPr>
        <w:softHyphen/>
        <w:t>туал, можливість «посмакувати*, по</w:t>
      </w:r>
      <w:r>
        <w:rPr>
          <w:rStyle w:val="450pt4"/>
          <w:b/>
          <w:bCs/>
        </w:rPr>
        <w:softHyphen/>
        <w:t>милуватися довколишньою красою:</w:t>
      </w:r>
    </w:p>
    <w:p w:rsidR="00A66788" w:rsidRDefault="001A7945">
      <w:pPr>
        <w:pStyle w:val="451"/>
        <w:framePr w:w="3565" w:h="8566" w:hRule="exact" w:wrap="none" w:vAnchor="page" w:hAnchor="page" w:x="4703" w:y="7564"/>
        <w:shd w:val="clear" w:color="auto" w:fill="auto"/>
        <w:spacing w:line="234" w:lineRule="exact"/>
        <w:ind w:left="120" w:right="60" w:firstLine="220"/>
      </w:pPr>
      <w:r>
        <w:rPr>
          <w:rStyle w:val="450pt4"/>
          <w:b/>
          <w:bCs/>
        </w:rPr>
        <w:t>«Поблизу кожного лугового озера є чи ожеред, чи копиці пахучого-паху- чого сіна. Ви йдете до ожереду й роз</w:t>
      </w:r>
      <w:r>
        <w:rPr>
          <w:rStyle w:val="450pt4"/>
          <w:b/>
          <w:bCs/>
        </w:rPr>
        <w:softHyphen/>
        <w:t>ташовуєтесь. Ви розгортаєте сіно, пр</w:t>
      </w:r>
      <w:r>
        <w:rPr>
          <w:rStyle w:val="450pt4"/>
          <w:b/>
          <w:bCs/>
        </w:rPr>
        <w:t>остеляєте плаща, лягаєте горі</w:t>
      </w:r>
      <w:r>
        <w:rPr>
          <w:rStyle w:val="450pt4"/>
          <w:b/>
          <w:bCs/>
        </w:rPr>
        <w:softHyphen/>
        <w:t>лиць, дивитесь на чорно-синє, глибо</w:t>
      </w:r>
      <w:r>
        <w:rPr>
          <w:rStyle w:val="450pt4"/>
          <w:b/>
          <w:bCs/>
        </w:rPr>
        <w:softHyphen/>
      </w:r>
    </w:p>
    <w:p w:rsidR="00A66788" w:rsidRDefault="001A7945">
      <w:pPr>
        <w:pStyle w:val="451"/>
        <w:framePr w:w="3495" w:h="8628" w:hRule="exact" w:wrap="none" w:vAnchor="page" w:hAnchor="page" w:x="8622" w:y="7545"/>
        <w:shd w:val="clear" w:color="auto" w:fill="auto"/>
        <w:spacing w:line="237" w:lineRule="exact"/>
        <w:ind w:left="120" w:right="60"/>
      </w:pPr>
      <w:r>
        <w:rPr>
          <w:rStyle w:val="450pt4"/>
          <w:b/>
          <w:bCs/>
        </w:rPr>
        <w:t xml:space="preserve">ке зоряне небо і відпочиваєте, </w:t>
      </w:r>
      <w:r>
        <w:rPr>
          <w:rStyle w:val="450pt4"/>
          <w:b/>
          <w:bCs/>
          <w:vertAlign w:val="subscript"/>
        </w:rPr>
        <w:t>а</w:t>
      </w:r>
      <w:r>
        <w:rPr>
          <w:rStyle w:val="450pt4"/>
          <w:b/>
          <w:bCs/>
        </w:rPr>
        <w:t xml:space="preserve"> відпочиваючи, думаєте».</w:t>
      </w:r>
    </w:p>
    <w:p w:rsidR="00A66788" w:rsidRDefault="001A7945">
      <w:pPr>
        <w:pStyle w:val="451"/>
        <w:framePr w:w="3495" w:h="8628" w:hRule="exact" w:wrap="none" w:vAnchor="page" w:hAnchor="page" w:x="8622" w:y="7545"/>
        <w:shd w:val="clear" w:color="auto" w:fill="auto"/>
        <w:spacing w:after="115" w:line="237" w:lineRule="exact"/>
        <w:ind w:left="40" w:right="60" w:firstLine="220"/>
      </w:pPr>
      <w:r>
        <w:rPr>
          <w:rStyle w:val="450pt4"/>
          <w:b/>
          <w:bCs/>
        </w:rPr>
        <w:t>Особливо промовистою є фраза яка характеризує ставлення пись</w:t>
      </w:r>
      <w:r>
        <w:rPr>
          <w:rStyle w:val="450pt4"/>
          <w:b/>
          <w:bCs/>
        </w:rPr>
        <w:softHyphen/>
        <w:t>менника до самого процесу полюван</w:t>
      </w:r>
      <w:r>
        <w:rPr>
          <w:rStyle w:val="450pt4"/>
          <w:b/>
          <w:bCs/>
        </w:rPr>
        <w:softHyphen/>
        <w:t>ня: «І вільно дихається, і легко ди</w:t>
      </w:r>
      <w:r>
        <w:rPr>
          <w:rStyle w:val="450pt4"/>
          <w:b/>
          <w:bCs/>
        </w:rPr>
        <w:softHyphen/>
        <w:t>х</w:t>
      </w:r>
      <w:r>
        <w:rPr>
          <w:rStyle w:val="450pt4"/>
          <w:b/>
          <w:bCs/>
        </w:rPr>
        <w:t>ається...». Це щире зізнання авто</w:t>
      </w:r>
      <w:r>
        <w:rPr>
          <w:rStyle w:val="450pt4"/>
          <w:b/>
          <w:bCs/>
        </w:rPr>
        <w:softHyphen/>
        <w:t>ра, бо немає значення, чи вполював щось мисливець, чи ні, головне — що недаремно витратив час. Заради цьо</w:t>
      </w:r>
      <w:r>
        <w:rPr>
          <w:rStyle w:val="450pt4"/>
          <w:b/>
          <w:bCs/>
        </w:rPr>
        <w:softHyphen/>
        <w:t xml:space="preserve">го хоч би недовготривалого «легкого дихання» варто жити на світі. Тому в найтяжчі хвилини життя на згадку приходять </w:t>
      </w:r>
      <w:r>
        <w:rPr>
          <w:rStyle w:val="450pt4"/>
          <w:b/>
          <w:bCs/>
        </w:rPr>
        <w:t>щасливі дні мисливських пригод: розраджують, заспокоюють, свідчать про справжній сенс буття — єднання людини з природою.</w:t>
      </w:r>
    </w:p>
    <w:p w:rsidR="00A66788" w:rsidRDefault="001A7945">
      <w:pPr>
        <w:pStyle w:val="1643"/>
        <w:framePr w:w="3495" w:h="8628" w:hRule="exact" w:wrap="none" w:vAnchor="page" w:hAnchor="page" w:x="8622" w:y="7545"/>
        <w:shd w:val="clear" w:color="auto" w:fill="auto"/>
        <w:spacing w:before="0" w:line="319" w:lineRule="exact"/>
        <w:ind w:left="620" w:right="60"/>
        <w:jc w:val="left"/>
      </w:pPr>
      <w:bookmarkStart w:id="496" w:name="bookmark496"/>
      <w:r>
        <w:rPr>
          <w:rStyle w:val="164Arial105pt0pt"/>
          <w:b/>
          <w:bCs/>
        </w:rPr>
        <w:t xml:space="preserve">Василь Барка (Василь Костянтинович Очерет) </w:t>
      </w:r>
      <w:r>
        <w:rPr>
          <w:rStyle w:val="164Arial105pt0pt0"/>
          <w:b/>
          <w:bCs/>
        </w:rPr>
        <w:t>1908-2003 рр.</w:t>
      </w:r>
      <w:r>
        <w:rPr>
          <w:rStyle w:val="164Arial105pt0pt"/>
          <w:b/>
          <w:bCs/>
        </w:rPr>
        <w:tab/>
      </w:r>
      <w:bookmarkEnd w:id="496"/>
    </w:p>
    <w:p w:rsidR="00A66788" w:rsidRDefault="001A7945">
      <w:pPr>
        <w:pStyle w:val="1843"/>
        <w:framePr w:w="3495" w:h="8628" w:hRule="exact" w:wrap="none" w:vAnchor="page" w:hAnchor="page" w:x="8622" w:y="7545"/>
        <w:shd w:val="clear" w:color="auto" w:fill="auto"/>
        <w:spacing w:line="218" w:lineRule="exact"/>
        <w:ind w:left="620" w:right="60"/>
      </w:pPr>
      <w:r>
        <w:rPr>
          <w:rStyle w:val="184Arial"/>
          <w:b/>
          <w:bCs/>
          <w:i/>
          <w:iCs/>
        </w:rPr>
        <w:t xml:space="preserve">Чистий, душевно просвітлений духовним перекликом зі своїм патроном Григорієм </w:t>
      </w:r>
      <w:r>
        <w:rPr>
          <w:rStyle w:val="184Arial"/>
          <w:b/>
          <w:bCs/>
          <w:i/>
          <w:iCs/>
        </w:rPr>
        <w:t>Сковоро</w:t>
      </w:r>
      <w:r>
        <w:rPr>
          <w:rStyle w:val="184Arial"/>
          <w:b/>
          <w:bCs/>
          <w:i/>
          <w:iCs/>
        </w:rPr>
        <w:softHyphen/>
        <w:t>дою, щирий, сердечний і спів</w:t>
      </w:r>
      <w:r>
        <w:rPr>
          <w:rStyle w:val="184Arial"/>
          <w:b/>
          <w:bCs/>
          <w:i/>
          <w:iCs/>
        </w:rPr>
        <w:softHyphen/>
        <w:t>чутливий, Василь Барка повсяк</w:t>
      </w:r>
      <w:r>
        <w:rPr>
          <w:rStyle w:val="184Arial"/>
          <w:b/>
          <w:bCs/>
          <w:i/>
          <w:iCs/>
        </w:rPr>
        <w:softHyphen/>
        <w:t>час збагачується досвідом сві</w:t>
      </w:r>
      <w:r>
        <w:rPr>
          <w:rStyle w:val="184Arial"/>
          <w:b/>
          <w:bCs/>
          <w:i/>
          <w:iCs/>
        </w:rPr>
        <w:softHyphen/>
        <w:t>ту, який його спіймав, але не зумів удержати. Поет і філо</w:t>
      </w:r>
      <w:r>
        <w:rPr>
          <w:rStyle w:val="184Arial"/>
          <w:b/>
          <w:bCs/>
          <w:i/>
          <w:iCs/>
        </w:rPr>
        <w:softHyphen/>
        <w:t>соф уже давно звільнився ду</w:t>
      </w:r>
      <w:r>
        <w:rPr>
          <w:rStyle w:val="184Arial"/>
          <w:b/>
          <w:bCs/>
          <w:i/>
          <w:iCs/>
        </w:rPr>
        <w:softHyphen/>
        <w:t>хом від його зваб та посягань і піднявся на вищий рівень духов</w:t>
      </w:r>
      <w:r>
        <w:rPr>
          <w:rStyle w:val="184Arial"/>
          <w:b/>
          <w:bCs/>
          <w:i/>
          <w:iCs/>
        </w:rPr>
        <w:softHyphen/>
        <w:t>ного самов</w:t>
      </w:r>
      <w:r>
        <w:rPr>
          <w:rStyle w:val="184Arial"/>
          <w:b/>
          <w:bCs/>
          <w:i/>
          <w:iCs/>
        </w:rPr>
        <w:t>ираження.</w:t>
      </w:r>
    </w:p>
    <w:p w:rsidR="00A66788" w:rsidRDefault="001A7945">
      <w:pPr>
        <w:pStyle w:val="2151"/>
        <w:framePr w:w="3495" w:h="8628" w:hRule="exact" w:wrap="none" w:vAnchor="page" w:hAnchor="page" w:x="8622" w:y="7545"/>
        <w:shd w:val="clear" w:color="auto" w:fill="auto"/>
        <w:spacing w:line="160" w:lineRule="exact"/>
        <w:ind w:right="60"/>
      </w:pPr>
      <w:r>
        <w:t>М. Жулинський</w:t>
      </w:r>
    </w:p>
    <w:p w:rsidR="00A66788" w:rsidRDefault="001A7945">
      <w:pPr>
        <w:pStyle w:val="174"/>
        <w:framePr w:wrap="none" w:vAnchor="page" w:hAnchor="page" w:x="4707" w:y="16368"/>
        <w:shd w:val="clear" w:color="auto" w:fill="auto"/>
        <w:spacing w:line="160" w:lineRule="exact"/>
      </w:pPr>
      <w:r>
        <w:rPr>
          <w:rStyle w:val="17Arial8pt0pt0"/>
          <w:b/>
          <w:bCs/>
        </w:rPr>
        <w:t>742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09" w:y="6656"/>
        <w:shd w:val="clear" w:color="auto" w:fill="auto"/>
        <w:spacing w:line="140" w:lineRule="exact"/>
        <w:ind w:left="20"/>
      </w:pPr>
      <w:r>
        <w:rPr>
          <w:rStyle w:val="10Arial7pt0pt"/>
          <w:i/>
          <w:iCs/>
        </w:rPr>
        <w:lastRenderedPageBreak/>
        <w:t>Нова література</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0pt3"/>
        </w:rPr>
        <w:t xml:space="preserve">Василь </w:t>
      </w:r>
      <w:r>
        <w:rPr>
          <w:rStyle w:val="60Arial6pt0pt0"/>
          <w:b/>
          <w:bCs/>
        </w:rPr>
        <w:t xml:space="preserve">Барка народився 16 липня 1908 року </w:t>
      </w:r>
      <w:r>
        <w:rPr>
          <w:rStyle w:val="60Arial6pt0pt0"/>
          <w:b/>
          <w:bCs/>
          <w:vertAlign w:val="subscript"/>
        </w:rPr>
        <w:t>в</w:t>
      </w:r>
      <w:r>
        <w:rPr>
          <w:rStyle w:val="60Arial6pt0pt0"/>
          <w:b/>
          <w:bCs/>
        </w:rPr>
        <w:t xml:space="preserve"> селі Солониці Лубенського повіту на Полтав</w:t>
      </w:r>
      <w:r>
        <w:rPr>
          <w:rStyle w:val="60Arial6pt0pt0"/>
          <w:b/>
          <w:bCs/>
        </w:rPr>
        <w:softHyphen/>
        <w:t xml:space="preserve">ці </w:t>
      </w:r>
      <w:r>
        <w:rPr>
          <w:rStyle w:val="60Arial6pt0pt0"/>
          <w:b/>
          <w:bCs/>
          <w:vertAlign w:val="subscript"/>
        </w:rPr>
        <w:t>в</w:t>
      </w:r>
      <w:r>
        <w:rPr>
          <w:rStyle w:val="60Arial6pt0pt0"/>
          <w:b/>
          <w:bCs/>
        </w:rPr>
        <w:t xml:space="preserve"> незаможній родині.</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Після закінчення семирічки вчився на педа</w:t>
      </w:r>
      <w:r>
        <w:rPr>
          <w:rStyle w:val="60Arial6pt0pt0"/>
          <w:b/>
          <w:bCs/>
        </w:rPr>
        <w:softHyphen/>
      </w:r>
      <w:r>
        <w:rPr>
          <w:rStyle w:val="60Arial65pt0pt1"/>
        </w:rPr>
        <w:t xml:space="preserve">гогічних </w:t>
      </w:r>
      <w:r>
        <w:rPr>
          <w:rStyle w:val="60Arial6pt0pt0"/>
          <w:b/>
          <w:bCs/>
        </w:rPr>
        <w:t xml:space="preserve">курсах, з 1927 року </w:t>
      </w:r>
      <w:r>
        <w:rPr>
          <w:rStyle w:val="60Arial6pt0pt0"/>
          <w:b/>
          <w:bCs/>
        </w:rPr>
        <w:t>учителював у рідно</w:t>
      </w:r>
      <w:r>
        <w:rPr>
          <w:rStyle w:val="60Arial6pt0pt0"/>
          <w:b/>
          <w:bCs/>
        </w:rPr>
        <w:softHyphen/>
        <w:t>му селі Володимира Сосюри — Третя Рота (пізніше Нижнє).</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Після незаконного арешту виїздить на Ку</w:t>
      </w:r>
      <w:r>
        <w:rPr>
          <w:rStyle w:val="60Arial6pt0pt0"/>
          <w:b/>
          <w:bCs/>
        </w:rPr>
        <w:softHyphen/>
        <w:t>бань, успішно закінчує Краснодарський педа</w:t>
      </w:r>
      <w:r>
        <w:rPr>
          <w:rStyle w:val="60Arial6pt0pt0"/>
          <w:b/>
          <w:bCs/>
        </w:rPr>
        <w:softHyphen/>
      </w:r>
      <w:r>
        <w:rPr>
          <w:rStyle w:val="60Arial65pt0pt1"/>
        </w:rPr>
        <w:t xml:space="preserve">гогічний </w:t>
      </w:r>
      <w:r>
        <w:rPr>
          <w:rStyle w:val="60Arial6pt0pt0"/>
          <w:b/>
          <w:bCs/>
        </w:rPr>
        <w:t>інститут, далі навчається в аспірантурі. Прагне освоїти літературознавчі науки. Починає п</w:t>
      </w:r>
      <w:r>
        <w:rPr>
          <w:rStyle w:val="60Arial6pt0pt0"/>
          <w:b/>
          <w:bCs/>
        </w:rPr>
        <w:t>исати вірші, які згодом опубліковують. За пора</w:t>
      </w:r>
      <w:r>
        <w:rPr>
          <w:rStyle w:val="60Arial6pt0pt0"/>
          <w:b/>
          <w:bCs/>
        </w:rPr>
        <w:softHyphen/>
        <w:t>дою Павла Тичини готує до видання збірку поезій.</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На початку 30-х років у Харкові видає дві збірки поезій: «Шляхи» та «Цехи».</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Аспірантуру закінчує в Москві при столично</w:t>
      </w:r>
      <w:r>
        <w:rPr>
          <w:rStyle w:val="60Arial6pt0pt0"/>
          <w:b/>
          <w:bCs/>
        </w:rPr>
        <w:softHyphen/>
        <w:t xml:space="preserve">му педагогічному інституті. Навчаючись у </w:t>
      </w:r>
      <w:r>
        <w:rPr>
          <w:rStyle w:val="60Arial6pt0pt0"/>
          <w:b/>
          <w:bCs/>
        </w:rPr>
        <w:t>Мос</w:t>
      </w:r>
      <w:r>
        <w:rPr>
          <w:rStyle w:val="60Arial6pt0pt0"/>
          <w:b/>
          <w:bCs/>
        </w:rPr>
        <w:softHyphen/>
        <w:t>кві, працює за сумісництвом у музеї.</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У роки війни йде добровільно на фронт. Після поранення переховується, пізніше від’їз</w:t>
      </w:r>
      <w:r>
        <w:rPr>
          <w:rStyle w:val="60Arial6pt0pt0"/>
          <w:b/>
          <w:bCs/>
        </w:rPr>
        <w:softHyphen/>
        <w:t xml:space="preserve">дить до Німеччини. Тут починається </w:t>
      </w:r>
      <w:r>
        <w:rPr>
          <w:rStyle w:val="60Arial65pt0pt2"/>
          <w:b/>
          <w:bCs/>
        </w:rPr>
        <w:t>другий період</w:t>
      </w:r>
      <w:r>
        <w:rPr>
          <w:rStyle w:val="60Arial6pt0pt0"/>
          <w:b/>
          <w:bCs/>
        </w:rPr>
        <w:t xml:space="preserve"> творчості. Виходять збірки поезій «Апостоли» (1946) та «Білий світ» (1947).</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Згодо</w:t>
      </w:r>
      <w:r>
        <w:rPr>
          <w:rStyle w:val="60Arial6pt0pt0"/>
          <w:b/>
          <w:bCs/>
        </w:rPr>
        <w:t>м від’їздить до Америки, де не полишає літературної діяльності. З’являються поетичні книги «Псалом голубиного поля» (1958), «Оке</w:t>
      </w:r>
      <w:r>
        <w:rPr>
          <w:rStyle w:val="60Arial6pt0pt0"/>
          <w:b/>
          <w:bCs/>
        </w:rPr>
        <w:softHyphen/>
        <w:t>ан» (1959), «Лірник» (Вибране, 1968). Нес</w:t>
      </w:r>
      <w:r>
        <w:rPr>
          <w:rStyle w:val="60Arial6pt0pt0"/>
          <w:b/>
          <w:bCs/>
        </w:rPr>
        <w:softHyphen/>
        <w:t>подівано починає писати прозу. У 1953 році ви</w:t>
      </w:r>
      <w:r>
        <w:rPr>
          <w:rStyle w:val="60Arial6pt0pt0"/>
          <w:b/>
          <w:bCs/>
        </w:rPr>
        <w:softHyphen/>
        <w:t>ходить друком роман «Рай» (згодом під і</w:t>
      </w:r>
      <w:r>
        <w:rPr>
          <w:rStyle w:val="60Arial6pt0pt0"/>
          <w:b/>
          <w:bCs/>
        </w:rPr>
        <w:t>ншою назвою — «Душа едемітів» (1958)).</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Протягом 1958—1961 рр. працює над рома</w:t>
      </w:r>
      <w:r>
        <w:rPr>
          <w:rStyle w:val="60Arial6pt0pt0"/>
          <w:b/>
          <w:bCs/>
        </w:rPr>
        <w:softHyphen/>
        <w:t>ном «Жовтий князь».</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1965 року — побачила світ збірка есе «Верш</w:t>
      </w:r>
      <w:r>
        <w:rPr>
          <w:rStyle w:val="60Arial6pt0pt0"/>
          <w:b/>
          <w:bCs/>
        </w:rPr>
        <w:softHyphen/>
        <w:t>ник неба».</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Василь Барка — талановитий критик, пере</w:t>
      </w:r>
      <w:r>
        <w:rPr>
          <w:rStyle w:val="60Arial6pt0pt0"/>
          <w:b/>
          <w:bCs/>
        </w:rPr>
        <w:softHyphen/>
        <w:t>кладач, декілька років був редактором українсь</w:t>
      </w:r>
      <w:r>
        <w:rPr>
          <w:rStyle w:val="60Arial6pt0pt0"/>
          <w:b/>
          <w:bCs/>
        </w:rPr>
        <w:softHyphen/>
        <w:t>кого відділу раді</w:t>
      </w:r>
      <w:r>
        <w:rPr>
          <w:rStyle w:val="60Arial6pt0pt0"/>
          <w:b/>
          <w:bCs/>
        </w:rPr>
        <w:t>о «Свобода» в Нью-Йорку.</w:t>
      </w:r>
    </w:p>
    <w:p w:rsidR="00A66788" w:rsidRDefault="001A7945">
      <w:pPr>
        <w:pStyle w:val="601"/>
        <w:framePr w:w="3542" w:h="8970" w:hRule="exact" w:wrap="none" w:vAnchor="page" w:hAnchor="page" w:x="4492" w:y="6959"/>
        <w:shd w:val="clear" w:color="auto" w:fill="auto"/>
        <w:spacing w:line="210" w:lineRule="exact"/>
        <w:ind w:left="40" w:right="20" w:firstLine="160"/>
        <w:jc w:val="both"/>
      </w:pPr>
      <w:r>
        <w:rPr>
          <w:rStyle w:val="60Arial6pt0pt0"/>
          <w:b/>
          <w:bCs/>
        </w:rPr>
        <w:t>1981 року написано монументальний роман у віршах «Свідок для сонця шестикрилих», який становить чотири томи. У 1986 році за цей твір В. Барка одержав премію фундації Омеляна й Тетяни Антоновичів.</w:t>
      </w:r>
    </w:p>
    <w:p w:rsidR="00A66788" w:rsidRDefault="001A7945">
      <w:pPr>
        <w:pStyle w:val="601"/>
        <w:framePr w:w="3499" w:h="8910" w:hRule="exact" w:wrap="none" w:vAnchor="page" w:hAnchor="page" w:x="8427" w:y="6964"/>
        <w:shd w:val="clear" w:color="auto" w:fill="auto"/>
        <w:spacing w:line="218" w:lineRule="exact"/>
        <w:ind w:left="20" w:right="20" w:firstLine="220"/>
        <w:jc w:val="both"/>
      </w:pPr>
      <w:r>
        <w:rPr>
          <w:rStyle w:val="60Arial6pt0pt0"/>
          <w:b/>
          <w:bCs/>
        </w:rPr>
        <w:t xml:space="preserve">1988 року створив поему «Судний </w:t>
      </w:r>
      <w:r>
        <w:rPr>
          <w:rStyle w:val="60Arial6pt0pt0"/>
          <w:b/>
          <w:bCs/>
        </w:rPr>
        <w:t>степ» до тисячоліття прийняття християнства в Україні.</w:t>
      </w:r>
    </w:p>
    <w:p w:rsidR="00A66788" w:rsidRDefault="001A7945">
      <w:pPr>
        <w:pStyle w:val="1641"/>
        <w:framePr w:w="3499" w:h="8910" w:hRule="exact" w:wrap="none" w:vAnchor="page" w:hAnchor="page" w:x="8427" w:y="6964"/>
        <w:shd w:val="clear" w:color="auto" w:fill="auto"/>
        <w:spacing w:line="245" w:lineRule="exact"/>
        <w:ind w:left="20" w:right="20" w:firstLine="220"/>
      </w:pPr>
      <w:r>
        <w:rPr>
          <w:rStyle w:val="1649pt"/>
          <w:b/>
          <w:bCs/>
        </w:rPr>
        <w:t xml:space="preserve">Роман </w:t>
      </w:r>
      <w:r>
        <w:rPr>
          <w:rStyle w:val="16485pt0pt9"/>
          <w:b/>
          <w:bCs/>
        </w:rPr>
        <w:t xml:space="preserve">«Жовтий князь» </w:t>
      </w:r>
      <w:r>
        <w:rPr>
          <w:rStyle w:val="1649pt"/>
          <w:b/>
          <w:bCs/>
        </w:rPr>
        <w:t>— перший великий твір про геноцид проти ук</w:t>
      </w:r>
      <w:r>
        <w:rPr>
          <w:rStyle w:val="1649pt"/>
          <w:b/>
          <w:bCs/>
        </w:rPr>
        <w:softHyphen/>
        <w:t>раїнського народу у XX ст.</w:t>
      </w:r>
    </w:p>
    <w:p w:rsidR="00A66788" w:rsidRDefault="001A7945">
      <w:pPr>
        <w:pStyle w:val="1641"/>
        <w:framePr w:w="3499" w:h="8910" w:hRule="exact" w:wrap="none" w:vAnchor="page" w:hAnchor="page" w:x="8427" w:y="6964"/>
        <w:shd w:val="clear" w:color="auto" w:fill="auto"/>
        <w:spacing w:line="245" w:lineRule="exact"/>
        <w:ind w:left="20" w:right="20" w:firstLine="220"/>
      </w:pPr>
      <w:r>
        <w:rPr>
          <w:rStyle w:val="1649pt"/>
          <w:b/>
          <w:bCs/>
        </w:rPr>
        <w:t>Матеріали до твору Василь Барка збирав протягом 25 років: свідчення, спогади тих, кому довелося пережи</w:t>
      </w:r>
      <w:r>
        <w:rPr>
          <w:rStyle w:val="1649pt"/>
          <w:b/>
          <w:bCs/>
        </w:rPr>
        <w:softHyphen/>
        <w:t>ти голо</w:t>
      </w:r>
      <w:r>
        <w:rPr>
          <w:rStyle w:val="1649pt"/>
          <w:b/>
          <w:bCs/>
        </w:rPr>
        <w:t>домор, офіційні документи. «Автор у своєму творі — не суддя, але, як колись визначив Чехов, сві</w:t>
      </w:r>
      <w:r>
        <w:rPr>
          <w:rStyle w:val="1649pt"/>
          <w:b/>
          <w:bCs/>
        </w:rPr>
        <w:softHyphen/>
        <w:t>док для суду: розповідати, що стало</w:t>
      </w:r>
      <w:r>
        <w:rPr>
          <w:rStyle w:val="1649pt"/>
          <w:b/>
          <w:bCs/>
        </w:rPr>
        <w:softHyphen/>
        <w:t>ся в житті», — таким бачить В. Барка своє завдання.</w:t>
      </w:r>
    </w:p>
    <w:p w:rsidR="00A66788" w:rsidRDefault="001A7945">
      <w:pPr>
        <w:pStyle w:val="1641"/>
        <w:framePr w:w="3499" w:h="8910" w:hRule="exact" w:wrap="none" w:vAnchor="page" w:hAnchor="page" w:x="8427" w:y="6964"/>
        <w:shd w:val="clear" w:color="auto" w:fill="auto"/>
        <w:spacing w:line="245" w:lineRule="exact"/>
        <w:ind w:left="20" w:right="20" w:firstLine="220"/>
      </w:pPr>
      <w:r>
        <w:rPr>
          <w:rStyle w:val="1649pt"/>
          <w:b/>
          <w:bCs/>
        </w:rPr>
        <w:t>У романі відтворено всю глибину й історичну значимість національної траг</w:t>
      </w:r>
      <w:r>
        <w:rPr>
          <w:rStyle w:val="1649pt"/>
          <w:b/>
          <w:bCs/>
        </w:rPr>
        <w:t>едії. Письменник, на думку до</w:t>
      </w:r>
      <w:r>
        <w:rPr>
          <w:rStyle w:val="1649pt"/>
          <w:b/>
          <w:bCs/>
        </w:rPr>
        <w:softHyphen/>
        <w:t>слідників, утілив її у придатній для цього формі експресіоністського роману.</w:t>
      </w:r>
    </w:p>
    <w:p w:rsidR="00A66788" w:rsidRDefault="001A7945">
      <w:pPr>
        <w:pStyle w:val="1641"/>
        <w:framePr w:w="3499" w:h="8910" w:hRule="exact" w:wrap="none" w:vAnchor="page" w:hAnchor="page" w:x="8427" w:y="6964"/>
        <w:shd w:val="clear" w:color="auto" w:fill="auto"/>
        <w:spacing w:line="245" w:lineRule="exact"/>
        <w:ind w:left="20" w:right="20" w:firstLine="220"/>
      </w:pPr>
      <w:r>
        <w:rPr>
          <w:rStyle w:val="1649pt"/>
          <w:b/>
          <w:bCs/>
        </w:rPr>
        <w:t xml:space="preserve">Для пересічного читача роман «Жовтий князь» складний для сприйняття. Специфічна мозаїчність епізодів розмиває основну сюжетну лінію, роздроблює саму </w:t>
      </w:r>
      <w:r>
        <w:rPr>
          <w:rStyle w:val="1649pt"/>
          <w:b/>
          <w:bCs/>
        </w:rPr>
        <w:t>фабулу. Це досить удалий, як уважають крити</w:t>
      </w:r>
      <w:r>
        <w:rPr>
          <w:rStyle w:val="1649pt"/>
          <w:b/>
          <w:bCs/>
        </w:rPr>
        <w:softHyphen/>
        <w:t>ки, метод показу глобальності, масш</w:t>
      </w:r>
      <w:r>
        <w:rPr>
          <w:rStyle w:val="1649pt"/>
          <w:b/>
          <w:bCs/>
        </w:rPr>
        <w:softHyphen/>
        <w:t>табності події, яка охопила не одну сім’ю, не одне село, а всю підрадян- ську Україну.</w:t>
      </w:r>
    </w:p>
    <w:p w:rsidR="00A66788" w:rsidRDefault="001A7945">
      <w:pPr>
        <w:pStyle w:val="1641"/>
        <w:framePr w:w="3499" w:h="8910" w:hRule="exact" w:wrap="none" w:vAnchor="page" w:hAnchor="page" w:x="8427" w:y="6964"/>
        <w:shd w:val="clear" w:color="auto" w:fill="auto"/>
        <w:spacing w:line="245" w:lineRule="exact"/>
        <w:ind w:left="20" w:right="20" w:firstLine="220"/>
      </w:pPr>
      <w:r>
        <w:rPr>
          <w:rStyle w:val="1649pt"/>
          <w:b/>
          <w:bCs/>
        </w:rPr>
        <w:t>Автор з великою повагою ставить</w:t>
      </w:r>
      <w:r>
        <w:rPr>
          <w:rStyle w:val="1649pt"/>
          <w:b/>
          <w:bCs/>
        </w:rPr>
        <w:softHyphen/>
        <w:t>ся до простих селян. Українських хліборобів він називає п</w:t>
      </w:r>
      <w:r>
        <w:rPr>
          <w:rStyle w:val="1649pt"/>
          <w:b/>
          <w:bCs/>
        </w:rPr>
        <w:t>о батькові, так було за часів козаччини. Нега</w:t>
      </w:r>
      <w:r>
        <w:rPr>
          <w:rStyle w:val="1649pt"/>
          <w:b/>
          <w:bCs/>
        </w:rPr>
        <w:softHyphen/>
        <w:t>тивні ж персонажі мають лише пріз</w:t>
      </w:r>
      <w:r>
        <w:rPr>
          <w:rStyle w:val="1649pt"/>
          <w:b/>
          <w:bCs/>
        </w:rPr>
        <w:softHyphen/>
        <w:t>вища, які нагадують собачі клички.</w:t>
      </w:r>
    </w:p>
    <w:p w:rsidR="00A66788" w:rsidRDefault="001A7945">
      <w:pPr>
        <w:pStyle w:val="174"/>
        <w:framePr w:w="3545" w:h="219" w:hRule="exact" w:wrap="none" w:vAnchor="page" w:hAnchor="page" w:x="8404" w:y="16179"/>
        <w:shd w:val="clear" w:color="auto" w:fill="auto"/>
        <w:spacing w:line="160" w:lineRule="exact"/>
        <w:ind w:right="40"/>
        <w:jc w:val="right"/>
      </w:pPr>
      <w:r>
        <w:rPr>
          <w:rStyle w:val="17Arial8pt0pt0"/>
          <w:b/>
          <w:bCs/>
        </w:rPr>
        <w:t>743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44" w:y="6875"/>
        <w:shd w:val="clear" w:color="auto" w:fill="auto"/>
        <w:spacing w:line="140" w:lineRule="exact"/>
        <w:ind w:left="20"/>
      </w:pPr>
      <w:r>
        <w:rPr>
          <w:rStyle w:val="10Arial7pt0pt0"/>
          <w:i/>
          <w:iCs/>
        </w:rPr>
        <w:lastRenderedPageBreak/>
        <w:t>УКРАЇНСЬКА ЛІТЕРА ТУРА</w:t>
      </w:r>
    </w:p>
    <w:p w:rsidR="00A66788" w:rsidRDefault="001A7945">
      <w:pPr>
        <w:pStyle w:val="1641"/>
        <w:framePr w:w="3429" w:h="8581" w:hRule="exact" w:wrap="none" w:vAnchor="page" w:hAnchor="page" w:x="4774" w:y="7187"/>
        <w:shd w:val="clear" w:color="auto" w:fill="auto"/>
        <w:spacing w:line="237" w:lineRule="exact"/>
        <w:ind w:left="20" w:right="40" w:firstLine="200"/>
      </w:pPr>
      <w:r>
        <w:rPr>
          <w:rStyle w:val="1649pt"/>
          <w:b/>
          <w:bCs/>
        </w:rPr>
        <w:t xml:space="preserve">Особливої уваги заслуговує образ </w:t>
      </w:r>
      <w:r>
        <w:rPr>
          <w:rStyle w:val="1648pt0pta"/>
          <w:b/>
          <w:bCs/>
        </w:rPr>
        <w:t xml:space="preserve">Мирона Даниловича Катранника. </w:t>
      </w:r>
      <w:r>
        <w:rPr>
          <w:rStyle w:val="1649pt"/>
          <w:b/>
          <w:bCs/>
        </w:rPr>
        <w:t xml:space="preserve">Це сільський філософ, тонка, </w:t>
      </w:r>
      <w:r>
        <w:rPr>
          <w:rStyle w:val="1649pt"/>
          <w:b/>
          <w:bCs/>
        </w:rPr>
        <w:t>добра, шляхетна особистість. Через його світосприйняття автор зумів добре передати вдачу щирого українця, йо</w:t>
      </w:r>
      <w:r>
        <w:rPr>
          <w:rStyle w:val="1649pt"/>
          <w:b/>
          <w:bCs/>
        </w:rPr>
        <w:softHyphen/>
        <w:t>го розуміння святості роду, добрих сусідських стосунків. Катранник уміє аналізувати й асоціювати, може гідно оцінити й мужність ворога. Ви</w:t>
      </w:r>
      <w:r>
        <w:rPr>
          <w:rStyle w:val="1649pt"/>
          <w:b/>
          <w:bCs/>
        </w:rPr>
        <w:softHyphen/>
        <w:t xml:space="preserve">падково </w:t>
      </w:r>
      <w:r>
        <w:rPr>
          <w:rStyle w:val="1649pt"/>
          <w:b/>
          <w:bCs/>
        </w:rPr>
        <w:t>ставши свідком самогубства секретаря райкому, Мирон визнає:</w:t>
      </w:r>
    </w:p>
    <w:p w:rsidR="00A66788" w:rsidRDefault="001A7945">
      <w:pPr>
        <w:pStyle w:val="1641"/>
        <w:framePr w:w="3429" w:h="8581" w:hRule="exact" w:wrap="none" w:vAnchor="page" w:hAnchor="page" w:x="4774" w:y="7187"/>
        <w:numPr>
          <w:ilvl w:val="0"/>
          <w:numId w:val="366"/>
        </w:numPr>
        <w:shd w:val="clear" w:color="auto" w:fill="auto"/>
        <w:tabs>
          <w:tab w:val="left" w:pos="113"/>
        </w:tabs>
        <w:spacing w:line="237" w:lineRule="exact"/>
        <w:ind w:left="20" w:firstLine="0"/>
        <w:jc w:val="left"/>
      </w:pPr>
      <w:r>
        <w:rPr>
          <w:rStyle w:val="1649pt"/>
          <w:b/>
          <w:bCs/>
        </w:rPr>
        <w:t>По-своєму чесний був».</w:t>
      </w:r>
    </w:p>
    <w:p w:rsidR="00A66788" w:rsidRDefault="001A7945">
      <w:pPr>
        <w:pStyle w:val="1641"/>
        <w:framePr w:w="3429" w:h="8581" w:hRule="exact" w:wrap="none" w:vAnchor="page" w:hAnchor="page" w:x="4774" w:y="7187"/>
        <w:shd w:val="clear" w:color="auto" w:fill="auto"/>
        <w:spacing w:line="237" w:lineRule="exact"/>
        <w:ind w:left="20" w:right="40" w:firstLine="200"/>
      </w:pPr>
      <w:r>
        <w:rPr>
          <w:rStyle w:val="1649pt"/>
          <w:b/>
          <w:bCs/>
        </w:rPr>
        <w:t>У пошуках єдиного рятунку для своєї сім’ї — харчів, Катранник їде до Воронежа. Чужа земля, чужі зако</w:t>
      </w:r>
      <w:r>
        <w:rPr>
          <w:rStyle w:val="1649pt"/>
          <w:b/>
          <w:bCs/>
        </w:rPr>
        <w:softHyphen/>
        <w:t>ни, спостереження в дорозі, відчай по</w:t>
      </w:r>
      <w:r>
        <w:rPr>
          <w:rStyle w:val="1649pt"/>
          <w:b/>
          <w:bCs/>
        </w:rPr>
        <w:softHyphen/>
        <w:t>роджують люту ненависть до влади.</w:t>
      </w:r>
    </w:p>
    <w:p w:rsidR="00A66788" w:rsidRDefault="001A7945">
      <w:pPr>
        <w:pStyle w:val="1641"/>
        <w:framePr w:w="3429" w:h="8581" w:hRule="exact" w:wrap="none" w:vAnchor="page" w:hAnchor="page" w:x="4774" w:y="7187"/>
        <w:shd w:val="clear" w:color="auto" w:fill="auto"/>
        <w:spacing w:line="237" w:lineRule="exact"/>
        <w:ind w:left="20" w:right="40" w:firstLine="200"/>
      </w:pPr>
      <w:r>
        <w:rPr>
          <w:rStyle w:val="1649pt"/>
          <w:b/>
          <w:bCs/>
        </w:rPr>
        <w:t>Селянин відчуває свою перевагу над можновладцями, усвідомлює, що буде знищений, бо небезпечний своєю чистотою для комуністів: «Та</w:t>
      </w:r>
      <w:r>
        <w:rPr>
          <w:rStyle w:val="1649pt"/>
          <w:b/>
          <w:bCs/>
        </w:rPr>
        <w:softHyphen/>
        <w:t>ки обступлять мене темрявці... Мене задушать, бо знаю причину».</w:t>
      </w:r>
    </w:p>
    <w:p w:rsidR="00A66788" w:rsidRDefault="001A7945">
      <w:pPr>
        <w:pStyle w:val="1641"/>
        <w:framePr w:w="3429" w:h="8581" w:hRule="exact" w:wrap="none" w:vAnchor="page" w:hAnchor="page" w:x="4774" w:y="7187"/>
        <w:shd w:val="clear" w:color="auto" w:fill="auto"/>
        <w:spacing w:line="237" w:lineRule="exact"/>
        <w:ind w:left="20" w:right="40" w:firstLine="200"/>
      </w:pPr>
      <w:r>
        <w:rPr>
          <w:rStyle w:val="1649pt"/>
          <w:b/>
          <w:bCs/>
        </w:rPr>
        <w:t>Для українського селянства церк</w:t>
      </w:r>
      <w:r>
        <w:rPr>
          <w:rStyle w:val="1649pt"/>
          <w:b/>
          <w:bCs/>
        </w:rPr>
        <w:softHyphen/>
        <w:t>ва, її святині завжди були зна</w:t>
      </w:r>
      <w:r>
        <w:rPr>
          <w:rStyle w:val="1649pt"/>
          <w:b/>
          <w:bCs/>
        </w:rPr>
        <w:t>чущи</w:t>
      </w:r>
      <w:r>
        <w:rPr>
          <w:rStyle w:val="1649pt"/>
          <w:b/>
          <w:bCs/>
        </w:rPr>
        <w:softHyphen/>
        <w:t>ми. Через церковну чашу терпить му</w:t>
      </w:r>
      <w:r>
        <w:rPr>
          <w:rStyle w:val="1649pt"/>
          <w:b/>
          <w:bCs/>
        </w:rPr>
        <w:softHyphen/>
        <w:t>ки й Катранник. Отроходін спокушає вмирущого від голоду селянина мішком пшениці, але хлібороб не здається, порядність таки перемагає, він вистояв.</w:t>
      </w:r>
    </w:p>
    <w:p w:rsidR="00A66788" w:rsidRDefault="001A7945">
      <w:pPr>
        <w:pStyle w:val="1641"/>
        <w:framePr w:w="3429" w:h="8581" w:hRule="exact" w:wrap="none" w:vAnchor="page" w:hAnchor="page" w:x="4774" w:y="7187"/>
        <w:shd w:val="clear" w:color="auto" w:fill="auto"/>
        <w:spacing w:line="237" w:lineRule="exact"/>
        <w:ind w:left="20" w:right="40" w:firstLine="200"/>
      </w:pPr>
      <w:r>
        <w:rPr>
          <w:rStyle w:val="1649pt"/>
          <w:b/>
          <w:bCs/>
        </w:rPr>
        <w:t>Гідною Катранника була його дру</w:t>
      </w:r>
      <w:r>
        <w:rPr>
          <w:rStyle w:val="1649pt"/>
          <w:b/>
          <w:bCs/>
        </w:rPr>
        <w:softHyphen/>
        <w:t xml:space="preserve">жина, </w:t>
      </w:r>
      <w:r>
        <w:rPr>
          <w:rStyle w:val="1649pt0pt5"/>
          <w:b/>
          <w:bCs/>
        </w:rPr>
        <w:t>Дарія Олександрівна.</w:t>
      </w:r>
      <w:r>
        <w:rPr>
          <w:rStyle w:val="1649pt"/>
          <w:b/>
          <w:bCs/>
        </w:rPr>
        <w:t xml:space="preserve"> Для неї по</w:t>
      </w:r>
      <w:r>
        <w:rPr>
          <w:rStyle w:val="1649pt"/>
          <w:b/>
          <w:bCs/>
        </w:rPr>
        <w:t>над усе — честь роду. Утрата свек</w:t>
      </w:r>
      <w:r>
        <w:rPr>
          <w:rStyle w:val="1649pt"/>
          <w:b/>
          <w:bCs/>
        </w:rPr>
        <w:softHyphen/>
        <w:t>рухи, потім старшого з трьох дітей,</w:t>
      </w:r>
    </w:p>
    <w:p w:rsidR="00A66788" w:rsidRDefault="001A7945">
      <w:pPr>
        <w:pStyle w:val="174"/>
        <w:framePr w:w="3472" w:h="203" w:hRule="exact" w:wrap="none" w:vAnchor="page" w:hAnchor="page" w:x="4754" w:y="16052"/>
        <w:shd w:val="clear" w:color="auto" w:fill="auto"/>
        <w:spacing w:line="160" w:lineRule="exact"/>
        <w:ind w:left="80"/>
      </w:pPr>
      <w:r>
        <w:rPr>
          <w:rStyle w:val="17Arial8pt0pt0"/>
          <w:b/>
          <w:bCs/>
        </w:rPr>
        <w:t>744</w:t>
      </w:r>
    </w:p>
    <w:p w:rsidR="00A66788" w:rsidRDefault="001A7945">
      <w:pPr>
        <w:pStyle w:val="1641"/>
        <w:framePr w:w="3514" w:h="8671" w:hRule="exact" w:wrap="none" w:vAnchor="page" w:hAnchor="page" w:x="8553" w:y="7156"/>
        <w:shd w:val="clear" w:color="auto" w:fill="auto"/>
        <w:spacing w:line="237" w:lineRule="exact"/>
        <w:ind w:left="20" w:right="40" w:firstLine="0"/>
      </w:pPr>
      <w:r>
        <w:rPr>
          <w:rStyle w:val="1649pt"/>
          <w:b/>
          <w:bCs/>
        </w:rPr>
        <w:t>потім чоловіка й, нарешті, дочки — тяжкі випробування. Дарія Олек</w:t>
      </w:r>
      <w:r>
        <w:rPr>
          <w:rStyle w:val="1649pt"/>
          <w:b/>
          <w:bCs/>
        </w:rPr>
        <w:softHyphen/>
        <w:t>сандрівна рятувала всіх до останньої хвилини. У такої матері діти вчилися мужності. Навіть приймаючи най</w:t>
      </w:r>
      <w:r>
        <w:rPr>
          <w:rStyle w:val="1649pt"/>
          <w:b/>
          <w:bCs/>
        </w:rPr>
        <w:softHyphen/>
        <w:t>страшніші м</w:t>
      </w:r>
      <w:r>
        <w:rPr>
          <w:rStyle w:val="1649pt"/>
          <w:b/>
          <w:bCs/>
        </w:rPr>
        <w:t>уки, діти не огрубіли, не очерствіли душею.</w:t>
      </w:r>
    </w:p>
    <w:p w:rsidR="00A66788" w:rsidRDefault="001A7945">
      <w:pPr>
        <w:pStyle w:val="1641"/>
        <w:framePr w:w="3514" w:h="8671" w:hRule="exact" w:wrap="none" w:vAnchor="page" w:hAnchor="page" w:x="8553" w:y="7156"/>
        <w:shd w:val="clear" w:color="auto" w:fill="auto"/>
        <w:spacing w:line="237" w:lineRule="exact"/>
        <w:ind w:left="20" w:right="60" w:firstLine="200"/>
      </w:pPr>
      <w:r>
        <w:rPr>
          <w:rStyle w:val="1649pt"/>
          <w:b/>
          <w:bCs/>
        </w:rPr>
        <w:t>У дітях з родини Катранників письменник показує душу українців: хлопчики — кмітливі, дотепні, здатні на милосердя й на ненависть, дівчинка — ніжна, добра, вразлива, здатна на самопожертву.</w:t>
      </w:r>
    </w:p>
    <w:p w:rsidR="00A66788" w:rsidRDefault="001A7945">
      <w:pPr>
        <w:pStyle w:val="1641"/>
        <w:framePr w:w="3514" w:h="8671" w:hRule="exact" w:wrap="none" w:vAnchor="page" w:hAnchor="page" w:x="8553" w:y="7156"/>
        <w:shd w:val="clear" w:color="auto" w:fill="auto"/>
        <w:spacing w:line="237" w:lineRule="exact"/>
        <w:ind w:left="20" w:right="60" w:firstLine="200"/>
      </w:pPr>
      <w:r>
        <w:rPr>
          <w:rStyle w:val="1649pt"/>
          <w:b/>
          <w:bCs/>
        </w:rPr>
        <w:t xml:space="preserve">З усієї сім’ї </w:t>
      </w:r>
      <w:r>
        <w:rPr>
          <w:rStyle w:val="1649pt"/>
          <w:b/>
          <w:bCs/>
        </w:rPr>
        <w:t>Катранників зали</w:t>
      </w:r>
      <w:r>
        <w:rPr>
          <w:rStyle w:val="1649pt"/>
          <w:b/>
          <w:bCs/>
        </w:rPr>
        <w:softHyphen/>
        <w:t>шається тільки єдина тонка гілочка</w:t>
      </w:r>
    </w:p>
    <w:p w:rsidR="00A66788" w:rsidRDefault="001A7945">
      <w:pPr>
        <w:pStyle w:val="1641"/>
        <w:framePr w:w="3514" w:h="8671" w:hRule="exact" w:wrap="none" w:vAnchor="page" w:hAnchor="page" w:x="8553" w:y="7156"/>
        <w:numPr>
          <w:ilvl w:val="0"/>
          <w:numId w:val="367"/>
        </w:numPr>
        <w:shd w:val="clear" w:color="auto" w:fill="auto"/>
        <w:tabs>
          <w:tab w:val="left" w:pos="257"/>
        </w:tabs>
        <w:spacing w:line="237" w:lineRule="exact"/>
        <w:ind w:left="20" w:right="60" w:firstLine="0"/>
      </w:pPr>
      <w:r>
        <w:rPr>
          <w:rStyle w:val="1649pt"/>
          <w:b/>
          <w:bCs/>
        </w:rPr>
        <w:t>Андрій. Живим і працелюбним за</w:t>
      </w:r>
      <w:r>
        <w:rPr>
          <w:rStyle w:val="1649pt"/>
          <w:b/>
          <w:bCs/>
        </w:rPr>
        <w:softHyphen/>
        <w:t>лишається Андрій Катранник, а ра</w:t>
      </w:r>
      <w:r>
        <w:rPr>
          <w:rStyle w:val="1649pt"/>
          <w:b/>
          <w:bCs/>
        </w:rPr>
        <w:softHyphen/>
        <w:t>зом з ним і почуття віри у незни- щенність народу, у відродження його і зверхність божої правди.</w:t>
      </w:r>
    </w:p>
    <w:p w:rsidR="00A66788" w:rsidRDefault="001A7945">
      <w:pPr>
        <w:pStyle w:val="1641"/>
        <w:framePr w:w="3514" w:h="8671" w:hRule="exact" w:wrap="none" w:vAnchor="page" w:hAnchor="page" w:x="8553" w:y="7156"/>
        <w:shd w:val="clear" w:color="auto" w:fill="auto"/>
        <w:spacing w:line="237" w:lineRule="exact"/>
        <w:ind w:left="20" w:right="60" w:firstLine="200"/>
      </w:pPr>
      <w:r>
        <w:rPr>
          <w:rStyle w:val="1649pt"/>
          <w:b/>
          <w:bCs/>
        </w:rPr>
        <w:t>Назва твору символічна. Цей сим</w:t>
      </w:r>
      <w:r>
        <w:rPr>
          <w:rStyle w:val="1649pt"/>
          <w:b/>
          <w:bCs/>
        </w:rPr>
        <w:softHyphen/>
        <w:t>вол, на дум</w:t>
      </w:r>
      <w:r>
        <w:rPr>
          <w:rStyle w:val="1649pt"/>
          <w:b/>
          <w:bCs/>
        </w:rPr>
        <w:t>ку критиків, має кілька втілень.</w:t>
      </w:r>
    </w:p>
    <w:p w:rsidR="00A66788" w:rsidRDefault="001A7945">
      <w:pPr>
        <w:pStyle w:val="1641"/>
        <w:framePr w:w="3514" w:h="8671" w:hRule="exact" w:wrap="none" w:vAnchor="page" w:hAnchor="page" w:x="8553" w:y="7156"/>
        <w:shd w:val="clear" w:color="auto" w:fill="auto"/>
        <w:spacing w:line="237" w:lineRule="exact"/>
        <w:ind w:left="20" w:right="60" w:firstLine="200"/>
      </w:pPr>
      <w:r>
        <w:rPr>
          <w:rStyle w:val="1649pt0pt5"/>
          <w:b/>
          <w:bCs/>
        </w:rPr>
        <w:t>Жовтий князь</w:t>
      </w:r>
      <w:r>
        <w:rPr>
          <w:rStyle w:val="1649pt"/>
          <w:b/>
          <w:bCs/>
        </w:rPr>
        <w:t xml:space="preserve"> — це український голокост, голодомор, який перетво</w:t>
      </w:r>
      <w:r>
        <w:rPr>
          <w:rStyle w:val="1649pt"/>
          <w:b/>
          <w:bCs/>
        </w:rPr>
        <w:softHyphen/>
        <w:t>рив квітучі веселі села з дівочими співами й зимовими святами на страшну гнітючу пустку.</w:t>
      </w:r>
    </w:p>
    <w:p w:rsidR="00A66788" w:rsidRDefault="001A7945">
      <w:pPr>
        <w:pStyle w:val="1641"/>
        <w:framePr w:w="3514" w:h="8671" w:hRule="exact" w:wrap="none" w:vAnchor="page" w:hAnchor="page" w:x="8553" w:y="7156"/>
        <w:shd w:val="clear" w:color="auto" w:fill="auto"/>
        <w:spacing w:line="237" w:lineRule="exact"/>
        <w:ind w:left="20" w:right="60" w:firstLine="200"/>
      </w:pPr>
      <w:r>
        <w:rPr>
          <w:rStyle w:val="1649pt"/>
          <w:b/>
          <w:bCs/>
        </w:rPr>
        <w:t>Жовтий князь — це тоталітарна система, «государство», як говорить один</w:t>
      </w:r>
      <w:r>
        <w:rPr>
          <w:rStyle w:val="1649pt"/>
          <w:b/>
          <w:bCs/>
        </w:rPr>
        <w:t xml:space="preserve"> з персонажів, яке, немов «татар</w:t>
      </w:r>
      <w:r>
        <w:rPr>
          <w:rStyle w:val="1649pt"/>
          <w:b/>
          <w:bCs/>
        </w:rPr>
        <w:softHyphen/>
        <w:t>ва», сіє тільки смерть і спустошення.</w:t>
      </w:r>
    </w:p>
    <w:p w:rsidR="00A66788" w:rsidRDefault="001A7945">
      <w:pPr>
        <w:pStyle w:val="1641"/>
        <w:framePr w:w="3514" w:h="8671" w:hRule="exact" w:wrap="none" w:vAnchor="page" w:hAnchor="page" w:x="8553" w:y="7156"/>
        <w:shd w:val="clear" w:color="auto" w:fill="auto"/>
        <w:spacing w:line="237" w:lineRule="exact"/>
        <w:ind w:left="20" w:right="60" w:firstLine="200"/>
      </w:pPr>
      <w:r>
        <w:rPr>
          <w:rStyle w:val="1649pt"/>
          <w:b/>
          <w:bCs/>
        </w:rPr>
        <w:t>Жовтий князь — утілення надпри</w:t>
      </w:r>
      <w:r>
        <w:rPr>
          <w:rStyle w:val="1649pt"/>
          <w:b/>
          <w:bCs/>
        </w:rPr>
        <w:softHyphen/>
        <w:t>родного, космічного зла, що набрало сили й пішло в наступ на людство у XX ст.</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88" w:y="7057"/>
        <w:shd w:val="clear" w:color="auto" w:fill="auto"/>
        <w:spacing w:line="140" w:lineRule="exact"/>
        <w:ind w:left="20"/>
      </w:pPr>
      <w:r>
        <w:rPr>
          <w:rStyle w:val="10Arial7pt0pt"/>
          <w:i/>
          <w:iCs/>
        </w:rPr>
        <w:lastRenderedPageBreak/>
        <w:t>Нова літературо</w:t>
      </w:r>
    </w:p>
    <w:p w:rsidR="00A66788" w:rsidRDefault="001A7945">
      <w:pPr>
        <w:pStyle w:val="1641"/>
        <w:framePr w:w="3538" w:h="4010" w:hRule="exact" w:wrap="none" w:vAnchor="page" w:hAnchor="page" w:x="4718" w:y="7337"/>
        <w:shd w:val="clear" w:color="auto" w:fill="auto"/>
        <w:spacing w:after="171" w:line="249" w:lineRule="exact"/>
        <w:ind w:left="40" w:right="40" w:firstLine="140"/>
      </w:pPr>
      <w:r>
        <w:rPr>
          <w:rStyle w:val="1648pt0ptb"/>
        </w:rPr>
        <w:t xml:space="preserve">«Важко </w:t>
      </w:r>
      <w:r>
        <w:rPr>
          <w:rStyle w:val="1649pt"/>
          <w:b/>
          <w:bCs/>
        </w:rPr>
        <w:t>читати цю страхітливу хроніку н</w:t>
      </w:r>
      <w:r>
        <w:rPr>
          <w:rStyle w:val="1649pt"/>
          <w:b/>
          <w:bCs/>
        </w:rPr>
        <w:t>евимовно трагічної долі ук</w:t>
      </w:r>
      <w:r>
        <w:rPr>
          <w:rStyle w:val="1649pt"/>
          <w:b/>
          <w:bCs/>
        </w:rPr>
        <w:softHyphen/>
      </w:r>
      <w:r>
        <w:rPr>
          <w:rStyle w:val="1648pt0ptb"/>
        </w:rPr>
        <w:t xml:space="preserve">раїнського </w:t>
      </w:r>
      <w:r>
        <w:rPr>
          <w:rStyle w:val="1649pt"/>
          <w:b/>
          <w:bCs/>
        </w:rPr>
        <w:t>народу, — зазначає Мико</w:t>
      </w:r>
      <w:r>
        <w:rPr>
          <w:rStyle w:val="1649pt"/>
          <w:b/>
          <w:bCs/>
        </w:rPr>
        <w:softHyphen/>
        <w:t>ла ЯСул</w:t>
      </w:r>
      <w:r>
        <w:rPr>
          <w:rStyle w:val="1649pt"/>
          <w:b/>
          <w:bCs/>
          <w:vertAlign w:val="superscript"/>
        </w:rPr>
        <w:t>инськи</w:t>
      </w:r>
      <w:r>
        <w:rPr>
          <w:rStyle w:val="1649pt"/>
          <w:b/>
          <w:bCs/>
        </w:rPr>
        <w:t>й- — Жодна фантасма</w:t>
      </w:r>
      <w:r>
        <w:rPr>
          <w:rStyle w:val="1649pt"/>
          <w:b/>
          <w:bCs/>
        </w:rPr>
        <w:softHyphen/>
      </w:r>
      <w:r>
        <w:rPr>
          <w:rStyle w:val="164ArialNarrow75pt0pt4"/>
          <w:b/>
          <w:bCs/>
        </w:rPr>
        <w:t xml:space="preserve">горична </w:t>
      </w:r>
      <w:r>
        <w:rPr>
          <w:rStyle w:val="1649pt"/>
          <w:b/>
          <w:bCs/>
        </w:rPr>
        <w:t xml:space="preserve">уява не здатна відтворити цей жахливий спектр чорної біди, </w:t>
      </w:r>
      <w:r>
        <w:rPr>
          <w:rStyle w:val="1649pt"/>
          <w:b/>
          <w:bCs/>
          <w:vertAlign w:val="subscript"/>
        </w:rPr>
        <w:t>я</w:t>
      </w:r>
      <w:r>
        <w:rPr>
          <w:rStyle w:val="1649pt"/>
          <w:b/>
          <w:bCs/>
        </w:rPr>
        <w:t xml:space="preserve">ка захопила Україну і відкинула її </w:t>
      </w:r>
      <w:r>
        <w:rPr>
          <w:rStyle w:val="1648pt0ptb"/>
        </w:rPr>
        <w:t xml:space="preserve">за </w:t>
      </w:r>
      <w:r>
        <w:rPr>
          <w:rStyle w:val="1649pt"/>
          <w:b/>
          <w:bCs/>
        </w:rPr>
        <w:t>межі елементарного людського буття. Та Василь Барка нам</w:t>
      </w:r>
      <w:r>
        <w:rPr>
          <w:rStyle w:val="1649pt"/>
          <w:b/>
          <w:bCs/>
        </w:rPr>
        <w:t xml:space="preserve">агався в </w:t>
      </w:r>
      <w:r>
        <w:rPr>
          <w:rStyle w:val="1649pt"/>
          <w:b/>
          <w:bCs/>
          <w:vertAlign w:val="subscript"/>
        </w:rPr>
        <w:t>м</w:t>
      </w:r>
      <w:r>
        <w:rPr>
          <w:rStyle w:val="1649pt"/>
          <w:b/>
          <w:bCs/>
        </w:rPr>
        <w:t>іру своїх фізичних і творчих сил відкрити перед нами моторошну бе</w:t>
      </w:r>
      <w:r>
        <w:rPr>
          <w:rStyle w:val="1649pt"/>
          <w:b/>
          <w:bCs/>
        </w:rPr>
        <w:softHyphen/>
        <w:t>зодню людського горя і відчаю».</w:t>
      </w:r>
    </w:p>
    <w:p w:rsidR="00A66788" w:rsidRDefault="001A7945">
      <w:pPr>
        <w:pStyle w:val="1643"/>
        <w:framePr w:w="3538" w:h="4010" w:hRule="exact" w:wrap="none" w:vAnchor="page" w:hAnchor="page" w:x="4718" w:y="7337"/>
        <w:shd w:val="clear" w:color="auto" w:fill="auto"/>
        <w:spacing w:before="0" w:line="335" w:lineRule="exact"/>
        <w:ind w:left="700" w:right="920"/>
        <w:jc w:val="left"/>
      </w:pPr>
      <w:bookmarkStart w:id="497" w:name="bookmark497"/>
      <w:r>
        <w:rPr>
          <w:rStyle w:val="164Arial105pt0pt"/>
          <w:b/>
          <w:bCs/>
        </w:rPr>
        <w:t>Юрій Яновський 1902-1954 рр.</w:t>
      </w:r>
      <w:bookmarkEnd w:id="497"/>
    </w:p>
    <w:p w:rsidR="00A66788" w:rsidRDefault="001A7945">
      <w:pPr>
        <w:pStyle w:val="1843"/>
        <w:framePr w:w="3538" w:h="4829" w:hRule="exact" w:wrap="none" w:vAnchor="page" w:hAnchor="page" w:x="4718" w:y="11642"/>
        <w:shd w:val="clear" w:color="auto" w:fill="auto"/>
        <w:spacing w:line="253" w:lineRule="exact"/>
        <w:ind w:left="560" w:right="40"/>
      </w:pPr>
      <w:r>
        <w:rPr>
          <w:rStyle w:val="184Arial"/>
          <w:b/>
          <w:bCs/>
          <w:i/>
          <w:iCs/>
        </w:rPr>
        <w:t xml:space="preserve">Юрія Яновського не легко порівнювати з кимось із творців української літератури XX ст. Він, як мало хто, закроєний був </w:t>
      </w:r>
      <w:r>
        <w:rPr>
          <w:rStyle w:val="184Arial"/>
          <w:b/>
          <w:bCs/>
          <w:i/>
          <w:iCs/>
        </w:rPr>
        <w:t>на високе місце в царині ху</w:t>
      </w:r>
      <w:r>
        <w:rPr>
          <w:rStyle w:val="184Arial"/>
          <w:b/>
          <w:bCs/>
          <w:i/>
          <w:iCs/>
        </w:rPr>
        <w:softHyphen/>
        <w:t>дожнього слова, і, як мало хто, зупинився на найближчих під</w:t>
      </w:r>
      <w:r>
        <w:rPr>
          <w:rStyle w:val="184Arial"/>
          <w:b/>
          <w:bCs/>
          <w:i/>
          <w:iCs/>
        </w:rPr>
        <w:softHyphen/>
        <w:t>ступах до нього.</w:t>
      </w:r>
    </w:p>
    <w:p w:rsidR="00A66788" w:rsidRDefault="001A7945">
      <w:pPr>
        <w:pStyle w:val="1843"/>
        <w:framePr w:w="3538" w:h="4829" w:hRule="exact" w:wrap="none" w:vAnchor="page" w:hAnchor="page" w:x="4718" w:y="11642"/>
        <w:shd w:val="clear" w:color="auto" w:fill="auto"/>
        <w:spacing w:line="253" w:lineRule="exact"/>
        <w:ind w:right="40"/>
        <w:jc w:val="right"/>
      </w:pPr>
      <w:r>
        <w:rPr>
          <w:rStyle w:val="184Arial"/>
          <w:b/>
          <w:bCs/>
          <w:i/>
          <w:iCs/>
        </w:rPr>
        <w:t>М. Наєнко</w:t>
      </w:r>
    </w:p>
    <w:p w:rsidR="00A66788" w:rsidRDefault="001A7945">
      <w:pPr>
        <w:pStyle w:val="601"/>
        <w:framePr w:w="3538" w:h="4829" w:hRule="exact" w:wrap="none" w:vAnchor="page" w:hAnchor="page" w:x="4718" w:y="11642"/>
        <w:shd w:val="clear" w:color="auto" w:fill="auto"/>
        <w:spacing w:line="222" w:lineRule="exact"/>
        <w:ind w:left="40" w:right="40" w:firstLine="140"/>
        <w:jc w:val="both"/>
      </w:pPr>
      <w:r>
        <w:rPr>
          <w:rStyle w:val="60Arial6pt0pt0"/>
          <w:b/>
          <w:bCs/>
        </w:rPr>
        <w:t xml:space="preserve">Народився Юрій Іванович Яновський 27 серп- </w:t>
      </w:r>
      <w:r>
        <w:rPr>
          <w:rStyle w:val="60Arial6pt0pt0"/>
          <w:b/>
          <w:bCs/>
          <w:vertAlign w:val="superscript"/>
        </w:rPr>
        <w:t>Ня</w:t>
      </w:r>
      <w:r>
        <w:rPr>
          <w:rStyle w:val="60Arial6pt0pt0"/>
          <w:b/>
          <w:bCs/>
        </w:rPr>
        <w:t xml:space="preserve"> '902 року на Єлисаветградщині (тепер Кіро</w:t>
      </w:r>
      <w:r>
        <w:rPr>
          <w:rStyle w:val="60Arial6pt0pt0"/>
          <w:b/>
          <w:bCs/>
        </w:rPr>
        <w:softHyphen/>
        <w:t>воградська область) у заможній селянській ро</w:t>
      </w:r>
      <w:r>
        <w:rPr>
          <w:rStyle w:val="60Arial6pt0pt0"/>
          <w:b/>
          <w:bCs/>
        </w:rPr>
        <w:softHyphen/>
        <w:t>дині. Пр</w:t>
      </w:r>
      <w:r>
        <w:rPr>
          <w:rStyle w:val="60Arial6pt0pt0"/>
          <w:b/>
          <w:bCs/>
        </w:rPr>
        <w:t xml:space="preserve">ичастився до літературної творчості ду- </w:t>
      </w:r>
      <w:r>
        <w:rPr>
          <w:rStyle w:val="60Arial6pt0pt0"/>
          <w:b/>
          <w:bCs/>
          <w:vertAlign w:val="superscript"/>
        </w:rPr>
        <w:t>Же</w:t>
      </w:r>
      <w:r>
        <w:rPr>
          <w:rStyle w:val="60Arial6pt0pt0"/>
          <w:b/>
          <w:bCs/>
        </w:rPr>
        <w:t xml:space="preserve"> Р</w:t>
      </w:r>
      <w:r>
        <w:rPr>
          <w:rStyle w:val="60Arial6pt0pt0"/>
          <w:b/>
          <w:bCs/>
          <w:vertAlign w:val="superscript"/>
        </w:rPr>
        <w:t>ано</w:t>
      </w:r>
      <w:r>
        <w:rPr>
          <w:rStyle w:val="60Arial6pt0pt0"/>
          <w:b/>
          <w:bCs/>
        </w:rPr>
        <w:t xml:space="preserve"> — у десятирічному віці почав писати 'Рші російською мовою. Життєві «університе- </w:t>
      </w:r>
      <w:r>
        <w:rPr>
          <w:rStyle w:val="60Arial6pt0pt0"/>
          <w:b/>
          <w:bCs/>
          <w:vertAlign w:val="superscript"/>
        </w:rPr>
        <w:t>и&gt;&gt;</w:t>
      </w:r>
      <w:r>
        <w:rPr>
          <w:rStyle w:val="60Arial6pt0pt0"/>
          <w:b/>
          <w:bCs/>
        </w:rPr>
        <w:t xml:space="preserve"> майбутнього письменника були простими: із °лотою медаллю закінчує Єлисаветградське </w:t>
      </w:r>
      <w:r>
        <w:rPr>
          <w:rStyle w:val="60Arial6pt0pt0"/>
          <w:b/>
          <w:bCs/>
          <w:vertAlign w:val="superscript"/>
        </w:rPr>
        <w:t>Реаль</w:t>
      </w:r>
      <w:r>
        <w:rPr>
          <w:rStyle w:val="60Arial6pt0pt0"/>
          <w:b/>
          <w:bCs/>
        </w:rPr>
        <w:t>не училище, працює в статистичному б</w:t>
      </w:r>
      <w:r>
        <w:rPr>
          <w:rStyle w:val="60Arial6pt0pt0"/>
          <w:b/>
          <w:bCs/>
        </w:rPr>
        <w:t xml:space="preserve">ю- °і Управлінні народної освіти. Доля невпинно </w:t>
      </w:r>
      <w:r>
        <w:rPr>
          <w:rStyle w:val="60Arial6pt0pt0"/>
          <w:b/>
          <w:bCs/>
          <w:vertAlign w:val="superscript"/>
        </w:rPr>
        <w:t>е</w:t>
      </w:r>
      <w:r>
        <w:rPr>
          <w:rStyle w:val="60Arial6pt0pt0"/>
          <w:b/>
          <w:bCs/>
        </w:rPr>
        <w:t>Ае до столиці — майбутній письменник всту</w:t>
      </w:r>
      <w:r>
        <w:rPr>
          <w:rStyle w:val="60Arial6pt0pt0"/>
          <w:b/>
          <w:bCs/>
        </w:rPr>
        <w:softHyphen/>
      </w:r>
    </w:p>
    <w:p w:rsidR="00A66788" w:rsidRDefault="001A7945">
      <w:pPr>
        <w:pStyle w:val="180"/>
        <w:framePr w:w="3514" w:h="9063" w:hRule="exact" w:wrap="none" w:vAnchor="page" w:hAnchor="page" w:x="8614" w:y="7373"/>
        <w:shd w:val="clear" w:color="auto" w:fill="auto"/>
        <w:spacing w:before="0" w:after="0" w:line="218" w:lineRule="exact"/>
        <w:ind w:left="40" w:right="40"/>
      </w:pPr>
      <w:r>
        <w:rPr>
          <w:rStyle w:val="187pt0pt2"/>
        </w:rPr>
        <w:t xml:space="preserve">пає до політехнічного інституту. </w:t>
      </w:r>
      <w:r>
        <w:rPr>
          <w:rStyle w:val="187pt0pt"/>
        </w:rPr>
        <w:t xml:space="preserve">Хоч інженером </w:t>
      </w:r>
      <w:r>
        <w:rPr>
          <w:rStyle w:val="187pt0pt2"/>
        </w:rPr>
        <w:t xml:space="preserve">йому стати не судилося, саме з </w:t>
      </w:r>
      <w:r>
        <w:rPr>
          <w:rStyle w:val="187pt0pt"/>
        </w:rPr>
        <w:t xml:space="preserve">цього моменту </w:t>
      </w:r>
      <w:r>
        <w:rPr>
          <w:rStyle w:val="187pt0pt2"/>
        </w:rPr>
        <w:t xml:space="preserve">розпочинається шлях </w:t>
      </w:r>
      <w:r>
        <w:rPr>
          <w:rStyle w:val="1865pt"/>
        </w:rPr>
        <w:t xml:space="preserve">Ю. </w:t>
      </w:r>
      <w:r>
        <w:rPr>
          <w:rStyle w:val="187pt0pt2"/>
        </w:rPr>
        <w:t xml:space="preserve">Яновського у </w:t>
      </w:r>
      <w:r>
        <w:rPr>
          <w:rStyle w:val="1865pt"/>
        </w:rPr>
        <w:t xml:space="preserve">велику </w:t>
      </w:r>
      <w:r>
        <w:rPr>
          <w:rStyle w:val="187pt0pt2"/>
        </w:rPr>
        <w:t>літературу: 1922 року — надру</w:t>
      </w:r>
      <w:r>
        <w:rPr>
          <w:rStyle w:val="187pt0pt2"/>
        </w:rPr>
        <w:t>ковано його вірш «Море», 1925 — з'являється перша книжка оповідань «Мамутові бивні».</w:t>
      </w:r>
    </w:p>
    <w:p w:rsidR="00A66788" w:rsidRDefault="001A7945">
      <w:pPr>
        <w:pStyle w:val="180"/>
        <w:framePr w:w="3514" w:h="9063" w:hRule="exact" w:wrap="none" w:vAnchor="page" w:hAnchor="page" w:x="8614" w:y="7373"/>
        <w:shd w:val="clear" w:color="auto" w:fill="auto"/>
        <w:spacing w:before="0" w:after="0" w:line="218" w:lineRule="exact"/>
        <w:ind w:left="40" w:right="20" w:firstLine="220"/>
      </w:pPr>
      <w:r>
        <w:rPr>
          <w:rStyle w:val="187pt0pt2"/>
        </w:rPr>
        <w:t>Далі в життя письменника входить кіно — но</w:t>
      </w:r>
      <w:r>
        <w:rPr>
          <w:rStyle w:val="187pt0pt2"/>
        </w:rPr>
        <w:softHyphen/>
        <w:t xml:space="preserve">ве для українсько? культури мистецтво: у </w:t>
      </w:r>
      <w:r>
        <w:rPr>
          <w:rStyle w:val="1865pt"/>
        </w:rPr>
        <w:t xml:space="preserve">1926 </w:t>
      </w:r>
      <w:r>
        <w:rPr>
          <w:rStyle w:val="187pt0pt2"/>
        </w:rPr>
        <w:t>році вій стає головним редактором Одесь</w:t>
      </w:r>
      <w:r>
        <w:rPr>
          <w:rStyle w:val="187pt0pt2"/>
        </w:rPr>
        <w:softHyphen/>
        <w:t xml:space="preserve">кої кінофабрики, пише сценарії фільмів, </w:t>
      </w:r>
      <w:r>
        <w:rPr>
          <w:rStyle w:val="187pt0pt2"/>
        </w:rPr>
        <w:t>бере безпосередню участь у їх створенні.</w:t>
      </w:r>
    </w:p>
    <w:p w:rsidR="00A66788" w:rsidRDefault="001A7945">
      <w:pPr>
        <w:pStyle w:val="180"/>
        <w:framePr w:w="3514" w:h="9063" w:hRule="exact" w:wrap="none" w:vAnchor="page" w:hAnchor="page" w:x="8614" w:y="7373"/>
        <w:shd w:val="clear" w:color="auto" w:fill="auto"/>
        <w:spacing w:before="0" w:after="0" w:line="218" w:lineRule="exact"/>
        <w:ind w:left="40" w:right="20" w:firstLine="220"/>
      </w:pPr>
      <w:r>
        <w:rPr>
          <w:rStyle w:val="187pt0pt2"/>
        </w:rPr>
        <w:t>«Харківський» період життя Яновського роз</w:t>
      </w:r>
      <w:r>
        <w:rPr>
          <w:rStyle w:val="187pt0pt2"/>
        </w:rPr>
        <w:softHyphen/>
        <w:t xml:space="preserve">починається в </w:t>
      </w:r>
      <w:r>
        <w:rPr>
          <w:rStyle w:val="1865pt"/>
        </w:rPr>
        <w:t xml:space="preserve">1927 </w:t>
      </w:r>
      <w:r>
        <w:rPr>
          <w:rStyle w:val="187pt0pt2"/>
        </w:rPr>
        <w:t>році — він стає членом ВАПЛІТЕ, а після її ліквідації — Пролітфронту. Тогочасна критика затаврувала письменника як «націоналіста» та «хвильовіста». Не доп</w:t>
      </w:r>
      <w:r>
        <w:rPr>
          <w:rStyle w:val="187pt0pt2"/>
        </w:rPr>
        <w:t xml:space="preserve">омогли й намагання переробити власні твори на догоду партійній «верхівці» — у </w:t>
      </w:r>
      <w:r>
        <w:rPr>
          <w:rStyle w:val="1865pt"/>
        </w:rPr>
        <w:t xml:space="preserve">1947 </w:t>
      </w:r>
      <w:r>
        <w:rPr>
          <w:rStyle w:val="187pt0pt2"/>
        </w:rPr>
        <w:t>році вже в Києві Яновського звільнено з посади головного ре</w:t>
      </w:r>
      <w:r>
        <w:rPr>
          <w:rStyle w:val="187pt0pt2"/>
        </w:rPr>
        <w:softHyphen/>
        <w:t>дактора журналу «Вітчизна», а його новий ро</w:t>
      </w:r>
      <w:r>
        <w:rPr>
          <w:rStyle w:val="187pt0pt2"/>
        </w:rPr>
        <w:softHyphen/>
        <w:t>ман «Жива вода» піддано осуду як націо</w:t>
      </w:r>
      <w:r>
        <w:rPr>
          <w:rStyle w:val="187pt0pt2"/>
        </w:rPr>
        <w:softHyphen/>
        <w:t>налістичний та наклепницький.</w:t>
      </w:r>
    </w:p>
    <w:p w:rsidR="00A66788" w:rsidRDefault="001A7945">
      <w:pPr>
        <w:pStyle w:val="180"/>
        <w:framePr w:w="3514" w:h="9063" w:hRule="exact" w:wrap="none" w:vAnchor="page" w:hAnchor="page" w:x="8614" w:y="7373"/>
        <w:shd w:val="clear" w:color="auto" w:fill="auto"/>
        <w:spacing w:before="0" w:after="0" w:line="218" w:lineRule="exact"/>
        <w:ind w:left="40" w:right="20" w:firstLine="220"/>
      </w:pPr>
      <w:r>
        <w:rPr>
          <w:rStyle w:val="187pt0pt2"/>
        </w:rPr>
        <w:t>Помер Ю. Яновський 25 лютого 1954 року незадовго після прем’єри на сцені театру остан</w:t>
      </w:r>
      <w:r>
        <w:rPr>
          <w:rStyle w:val="187pt0pt2"/>
        </w:rPr>
        <w:softHyphen/>
        <w:t>нього свого твору — п’єси «Дочка прокурора».</w:t>
      </w:r>
    </w:p>
    <w:p w:rsidR="00A66788" w:rsidRDefault="001A7945">
      <w:pPr>
        <w:pStyle w:val="1641"/>
        <w:framePr w:w="3514" w:h="9063" w:hRule="exact" w:wrap="none" w:vAnchor="page" w:hAnchor="page" w:x="8614" w:y="7373"/>
        <w:shd w:val="clear" w:color="auto" w:fill="auto"/>
        <w:spacing w:line="249" w:lineRule="exact"/>
        <w:ind w:left="40" w:right="20" w:firstLine="220"/>
      </w:pPr>
      <w:r>
        <w:rPr>
          <w:rStyle w:val="1649pt"/>
          <w:b/>
          <w:bCs/>
        </w:rPr>
        <w:t>За типом світобачення Яновський, як і більшість його сучасників, був романтиком.</w:t>
      </w:r>
    </w:p>
    <w:p w:rsidR="00A66788" w:rsidRDefault="001A7945">
      <w:pPr>
        <w:pStyle w:val="1641"/>
        <w:framePr w:w="3514" w:h="9063" w:hRule="exact" w:wrap="none" w:vAnchor="page" w:hAnchor="page" w:x="8614" w:y="7373"/>
        <w:shd w:val="clear" w:color="auto" w:fill="auto"/>
        <w:spacing w:line="249" w:lineRule="exact"/>
        <w:ind w:left="40" w:right="20" w:firstLine="220"/>
      </w:pPr>
      <w:r>
        <w:rPr>
          <w:rStyle w:val="1649pt"/>
          <w:b/>
          <w:bCs/>
        </w:rPr>
        <w:t>У романтичному стилі написано повість «Байго</w:t>
      </w:r>
      <w:r>
        <w:rPr>
          <w:rStyle w:val="1649pt"/>
          <w:b/>
          <w:bCs/>
        </w:rPr>
        <w:t>род» (1927). На тлі ре</w:t>
      </w:r>
      <w:r>
        <w:rPr>
          <w:rStyle w:val="1649pt"/>
          <w:b/>
          <w:bCs/>
        </w:rPr>
        <w:softHyphen/>
        <w:t>волюційного міста розквітає роман</w:t>
      </w:r>
      <w:r>
        <w:rPr>
          <w:rStyle w:val="1649pt"/>
          <w:b/>
          <w:bCs/>
        </w:rPr>
        <w:softHyphen/>
        <w:t xml:space="preserve">тичне кохання </w:t>
      </w:r>
      <w:r>
        <w:rPr>
          <w:rStyle w:val="1649pt0pt5"/>
          <w:b/>
          <w:bCs/>
        </w:rPr>
        <w:t>Кіхани</w:t>
      </w:r>
      <w:r>
        <w:rPr>
          <w:rStyle w:val="1649pt"/>
          <w:b/>
          <w:bCs/>
        </w:rPr>
        <w:t xml:space="preserve"> до </w:t>
      </w:r>
      <w:r>
        <w:rPr>
          <w:rStyle w:val="1649pt0pt5"/>
          <w:b/>
          <w:bCs/>
        </w:rPr>
        <w:t>Лізи.</w:t>
      </w:r>
      <w:r>
        <w:rPr>
          <w:rStyle w:val="1649pt"/>
          <w:b/>
          <w:bCs/>
        </w:rPr>
        <w:t xml:space="preserve"> Герої живуть заглиблено у свої почуття та роздуми. У центрі твору — романтич</w:t>
      </w:r>
      <w:r>
        <w:rPr>
          <w:rStyle w:val="1649pt"/>
          <w:b/>
          <w:bCs/>
        </w:rPr>
        <w:softHyphen/>
        <w:t>ний конфлікт між життям і смертю (війною), любов’ю і революційним обов’язком.</w:t>
      </w:r>
    </w:p>
    <w:p w:rsidR="00A66788" w:rsidRDefault="001A7945">
      <w:pPr>
        <w:pStyle w:val="1641"/>
        <w:framePr w:w="3514" w:h="9063" w:hRule="exact" w:wrap="none" w:vAnchor="page" w:hAnchor="page" w:x="8614" w:y="7373"/>
        <w:shd w:val="clear" w:color="auto" w:fill="auto"/>
        <w:spacing w:line="249" w:lineRule="exact"/>
        <w:ind w:left="40" w:right="20" w:firstLine="220"/>
      </w:pPr>
      <w:r>
        <w:rPr>
          <w:rStyle w:val="1649pt"/>
          <w:b/>
          <w:bCs/>
        </w:rPr>
        <w:t>Головний герой</w:t>
      </w:r>
      <w:r>
        <w:rPr>
          <w:rStyle w:val="1649pt"/>
          <w:b/>
          <w:bCs/>
        </w:rPr>
        <w:t xml:space="preserve"> повісті — Кіхана — особистість надзвичайно чутлива 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668" w:y="6973"/>
        <w:shd w:val="clear" w:color="auto" w:fill="auto"/>
        <w:spacing w:line="140" w:lineRule="exact"/>
        <w:ind w:left="20"/>
      </w:pPr>
      <w:r>
        <w:rPr>
          <w:rStyle w:val="10Arial7pt0pt0"/>
          <w:i/>
          <w:iCs/>
        </w:rPr>
        <w:lastRenderedPageBreak/>
        <w:t>УКРАЇНСЬКА ЛІТЕРАТУРА</w:t>
      </w:r>
    </w:p>
    <w:p w:rsidR="00A66788" w:rsidRDefault="001A7945">
      <w:pPr>
        <w:pStyle w:val="1641"/>
        <w:framePr w:w="3468" w:h="8574" w:hRule="exact" w:wrap="none" w:vAnchor="page" w:hAnchor="page" w:x="4586" w:y="7292"/>
        <w:shd w:val="clear" w:color="auto" w:fill="auto"/>
        <w:spacing w:line="237" w:lineRule="exact"/>
        <w:ind w:left="40" w:right="40" w:firstLine="0"/>
      </w:pPr>
      <w:r>
        <w:rPr>
          <w:rStyle w:val="1649pt"/>
          <w:b/>
          <w:bCs/>
        </w:rPr>
        <w:t>вразлива. Його по-дитячому чиста душа не може перенести випробуван</w:t>
      </w:r>
      <w:r>
        <w:rPr>
          <w:rStyle w:val="1649pt"/>
          <w:b/>
          <w:bCs/>
        </w:rPr>
        <w:softHyphen/>
        <w:t>ня долі, що підкреслює автобіогра</w:t>
      </w:r>
      <w:r>
        <w:rPr>
          <w:rStyle w:val="1649pt"/>
          <w:b/>
          <w:bCs/>
        </w:rPr>
        <w:softHyphen/>
        <w:t>фічність образу. І хоч Кіхана гине, любов перемагає смерт</w:t>
      </w:r>
      <w:r>
        <w:rPr>
          <w:rStyle w:val="1649pt"/>
          <w:b/>
          <w:bCs/>
        </w:rPr>
        <w:t>ь, стверджує письменник, бо продовжує жити в пам’яті людей. Автор понад усе любить життя, тому фінал повісті оптимістичний.</w:t>
      </w:r>
    </w:p>
    <w:p w:rsidR="00A66788" w:rsidRDefault="001A7945">
      <w:pPr>
        <w:pStyle w:val="1641"/>
        <w:framePr w:w="3468" w:h="8574" w:hRule="exact" w:wrap="none" w:vAnchor="page" w:hAnchor="page" w:x="4586" w:y="7292"/>
        <w:shd w:val="clear" w:color="auto" w:fill="auto"/>
        <w:spacing w:line="237" w:lineRule="exact"/>
        <w:ind w:left="40" w:firstLine="220"/>
      </w:pPr>
      <w:r>
        <w:rPr>
          <w:rStyle w:val="1649pt"/>
          <w:b/>
          <w:bCs/>
        </w:rPr>
        <w:t>Роман «Майстер корабля» (1928)</w:t>
      </w:r>
    </w:p>
    <w:p w:rsidR="00A66788" w:rsidRDefault="001A7945">
      <w:pPr>
        <w:pStyle w:val="1641"/>
        <w:framePr w:w="3468" w:h="8574" w:hRule="exact" w:wrap="none" w:vAnchor="page" w:hAnchor="page" w:x="4586" w:y="7292"/>
        <w:numPr>
          <w:ilvl w:val="0"/>
          <w:numId w:val="367"/>
        </w:numPr>
        <w:shd w:val="clear" w:color="auto" w:fill="auto"/>
        <w:tabs>
          <w:tab w:val="left" w:pos="379"/>
        </w:tabs>
        <w:spacing w:line="237" w:lineRule="exact"/>
        <w:ind w:left="40" w:right="40" w:firstLine="0"/>
      </w:pPr>
      <w:r>
        <w:rPr>
          <w:rStyle w:val="1649pt"/>
          <w:b/>
          <w:bCs/>
        </w:rPr>
        <w:t>абсолютно новаторський за зміс</w:t>
      </w:r>
      <w:r>
        <w:rPr>
          <w:rStyle w:val="1649pt"/>
          <w:b/>
          <w:bCs/>
        </w:rPr>
        <w:softHyphen/>
        <w:t>том і формою твір в українській літе</w:t>
      </w:r>
      <w:r>
        <w:rPr>
          <w:rStyle w:val="1649pt"/>
          <w:b/>
          <w:bCs/>
        </w:rPr>
        <w:softHyphen/>
        <w:t xml:space="preserve">ратурі. Яновський осмислює роль </w:t>
      </w:r>
      <w:r>
        <w:rPr>
          <w:rStyle w:val="1649pt"/>
          <w:b/>
          <w:bCs/>
        </w:rPr>
        <w:t>творчої інтелігенції, власне, еліти суспільства у формуванні й станов</w:t>
      </w:r>
      <w:r>
        <w:rPr>
          <w:rStyle w:val="1649pt"/>
          <w:b/>
          <w:bCs/>
        </w:rPr>
        <w:softHyphen/>
        <w:t>ленні світогляду нової доби — тема, що постала на вістрі інтересу бага</w:t>
      </w:r>
      <w:r>
        <w:rPr>
          <w:rStyle w:val="1649pt"/>
          <w:b/>
          <w:bCs/>
        </w:rPr>
        <w:softHyphen/>
        <w:t>тьох тогочасних письменників. Від</w:t>
      </w:r>
      <w:r>
        <w:rPr>
          <w:rStyle w:val="1649pt"/>
          <w:b/>
          <w:bCs/>
        </w:rPr>
        <w:softHyphen/>
        <w:t xml:space="preserve">чутні паралелі між героями роману з екзотичними іменами і реальними прототипами: </w:t>
      </w:r>
      <w:r>
        <w:rPr>
          <w:rStyle w:val="1649pt0pt5"/>
          <w:b/>
          <w:bCs/>
        </w:rPr>
        <w:t>То-Ма-Кі</w:t>
      </w:r>
      <w:r>
        <w:rPr>
          <w:rStyle w:val="1649pt"/>
          <w:b/>
          <w:bCs/>
        </w:rPr>
        <w:t xml:space="preserve"> (Товариш Майстер Кіно) — сам Юрій Яновсь</w:t>
      </w:r>
      <w:r>
        <w:rPr>
          <w:rStyle w:val="1649pt"/>
          <w:b/>
          <w:bCs/>
        </w:rPr>
        <w:softHyphen/>
        <w:t xml:space="preserve">кий, </w:t>
      </w:r>
      <w:r>
        <w:rPr>
          <w:rStyle w:val="1649pt0pt5"/>
          <w:b/>
          <w:bCs/>
        </w:rPr>
        <w:t>Сев</w:t>
      </w:r>
      <w:r>
        <w:rPr>
          <w:rStyle w:val="1649pt"/>
          <w:b/>
          <w:bCs/>
        </w:rPr>
        <w:t xml:space="preserve"> — режисер О. Довженко, </w:t>
      </w:r>
      <w:r>
        <w:rPr>
          <w:rStyle w:val="1649pt0pt5"/>
          <w:b/>
          <w:bCs/>
        </w:rPr>
        <w:t>Професор</w:t>
      </w:r>
      <w:r>
        <w:rPr>
          <w:rStyle w:val="1649pt"/>
          <w:b/>
          <w:bCs/>
        </w:rPr>
        <w:t xml:space="preserve"> — художник, знавець ста</w:t>
      </w:r>
      <w:r>
        <w:rPr>
          <w:rStyle w:val="1649pt"/>
          <w:b/>
          <w:bCs/>
        </w:rPr>
        <w:softHyphen/>
        <w:t xml:space="preserve">ровини професор В. Кричевський, </w:t>
      </w:r>
      <w:r>
        <w:rPr>
          <w:rStyle w:val="1649pt0pt5"/>
          <w:b/>
          <w:bCs/>
        </w:rPr>
        <w:t>Директор</w:t>
      </w:r>
      <w:r>
        <w:rPr>
          <w:rStyle w:val="1649pt"/>
          <w:b/>
          <w:bCs/>
        </w:rPr>
        <w:t xml:space="preserve"> — Павло Нечеса, який очо</w:t>
      </w:r>
      <w:r>
        <w:rPr>
          <w:rStyle w:val="1649pt"/>
          <w:b/>
          <w:bCs/>
        </w:rPr>
        <w:softHyphen/>
        <w:t xml:space="preserve">лював кінофабрику, </w:t>
      </w:r>
      <w:r>
        <w:rPr>
          <w:rStyle w:val="1649pt0pt5"/>
          <w:b/>
          <w:bCs/>
        </w:rPr>
        <w:t>Тайах</w:t>
      </w:r>
      <w:r>
        <w:rPr>
          <w:rStyle w:val="1649pt"/>
          <w:b/>
          <w:bCs/>
        </w:rPr>
        <w:t xml:space="preserve"> — відома балерина Іта Пензо. Роль Міста вико</w:t>
      </w:r>
      <w:r>
        <w:rPr>
          <w:rStyle w:val="1649pt"/>
          <w:b/>
          <w:bCs/>
        </w:rPr>
        <w:softHyphen/>
        <w:t xml:space="preserve">нала </w:t>
      </w:r>
      <w:r>
        <w:rPr>
          <w:rStyle w:val="1649pt"/>
          <w:b/>
          <w:bCs/>
        </w:rPr>
        <w:t>портова Одеса тих часів.</w:t>
      </w:r>
    </w:p>
    <w:p w:rsidR="00A66788" w:rsidRDefault="001A7945">
      <w:pPr>
        <w:pStyle w:val="1641"/>
        <w:framePr w:w="3468" w:h="8574" w:hRule="exact" w:wrap="none" w:vAnchor="page" w:hAnchor="page" w:x="4586" w:y="7292"/>
        <w:shd w:val="clear" w:color="auto" w:fill="auto"/>
        <w:spacing w:line="237" w:lineRule="exact"/>
        <w:ind w:left="40" w:right="40" w:firstLine="220"/>
      </w:pPr>
      <w:r>
        <w:rPr>
          <w:rStyle w:val="1649pt"/>
          <w:b/>
          <w:bCs/>
        </w:rPr>
        <w:t>Композиція твору. За сюжетом Сев знімає фільм про матроса Богдана; для цього потрібно побудувати віт</w:t>
      </w:r>
      <w:r>
        <w:rPr>
          <w:rStyle w:val="1649pt"/>
          <w:b/>
          <w:bCs/>
        </w:rPr>
        <w:softHyphen/>
        <w:t>рильник. Оповідь ведеться від імені старого То-Ма-Кі, що в спогадах постійно переноситься з майбутнього в минуле, з Одеси — до Рум</w:t>
      </w:r>
      <w:r>
        <w:rPr>
          <w:rStyle w:val="1649pt"/>
          <w:b/>
          <w:bCs/>
        </w:rPr>
        <w:t>унії,</w:t>
      </w:r>
    </w:p>
    <w:p w:rsidR="00A66788" w:rsidRDefault="001A7945">
      <w:pPr>
        <w:pStyle w:val="174"/>
        <w:framePr w:w="3511" w:h="211" w:hRule="exact" w:wrap="none" w:vAnchor="page" w:hAnchor="page" w:x="4563" w:y="16154"/>
        <w:shd w:val="clear" w:color="auto" w:fill="auto"/>
        <w:spacing w:line="160" w:lineRule="exact"/>
        <w:ind w:left="60"/>
      </w:pPr>
      <w:r>
        <w:rPr>
          <w:rStyle w:val="17Arial8pt0pt0"/>
          <w:b/>
          <w:bCs/>
        </w:rPr>
        <w:t>746</w:t>
      </w:r>
    </w:p>
    <w:p w:rsidR="00A66788" w:rsidRDefault="001A7945">
      <w:pPr>
        <w:pStyle w:val="1641"/>
        <w:framePr w:w="3499" w:h="8643" w:hRule="exact" w:wrap="none" w:vAnchor="page" w:hAnchor="page" w:x="8420" w:y="7273"/>
        <w:shd w:val="clear" w:color="auto" w:fill="auto"/>
        <w:spacing w:line="237" w:lineRule="exact"/>
        <w:ind w:left="20" w:right="40" w:firstLine="0"/>
      </w:pPr>
      <w:r>
        <w:rPr>
          <w:rStyle w:val="1649pt"/>
          <w:b/>
          <w:bCs/>
        </w:rPr>
        <w:t>Італії, острова Ява. Твір насичено роздумами про стан тогочасної куль</w:t>
      </w:r>
      <w:r>
        <w:rPr>
          <w:rStyle w:val="1649pt"/>
          <w:b/>
          <w:bCs/>
        </w:rPr>
        <w:softHyphen/>
        <w:t>тури й проекціями культури май</w:t>
      </w:r>
      <w:r>
        <w:rPr>
          <w:rStyle w:val="1649pt"/>
          <w:b/>
          <w:bCs/>
        </w:rPr>
        <w:softHyphen/>
        <w:t>бутнього на зразок: «Кіномистецтво дійшло апогею. Якими смішними здались мені витвори його на зорі існування».</w:t>
      </w:r>
    </w:p>
    <w:p w:rsidR="00A66788" w:rsidRDefault="001A7945">
      <w:pPr>
        <w:pStyle w:val="1641"/>
        <w:framePr w:w="3499" w:h="8643" w:hRule="exact" w:wrap="none" w:vAnchor="page" w:hAnchor="page" w:x="8420" w:y="7273"/>
        <w:shd w:val="clear" w:color="auto" w:fill="auto"/>
        <w:spacing w:line="237" w:lineRule="exact"/>
        <w:ind w:left="20" w:right="40" w:firstLine="200"/>
      </w:pPr>
      <w:r>
        <w:rPr>
          <w:rStyle w:val="1649pt"/>
          <w:b/>
          <w:bCs/>
        </w:rPr>
        <w:t>Роман наповнений мариністични</w:t>
      </w:r>
      <w:r>
        <w:rPr>
          <w:rStyle w:val="1649pt"/>
          <w:b/>
          <w:bCs/>
        </w:rPr>
        <w:softHyphen/>
        <w:t xml:space="preserve">ми </w:t>
      </w:r>
      <w:r>
        <w:rPr>
          <w:rStyle w:val="1649pt"/>
          <w:b/>
          <w:bCs/>
        </w:rPr>
        <w:t>пейзажами, має притаманний кожному романтичному творові лю</w:t>
      </w:r>
      <w:r>
        <w:rPr>
          <w:rStyle w:val="1649pt"/>
          <w:b/>
          <w:bCs/>
        </w:rPr>
        <w:softHyphen/>
        <w:t>бовний сюжет — у танцівницю Тайах закохані То-Ма-Кі, Сев та Богдан. Символом свободи особистості, її прагнення до творчої праці є будів</w:t>
      </w:r>
      <w:r>
        <w:rPr>
          <w:rStyle w:val="1649pt"/>
          <w:b/>
          <w:bCs/>
        </w:rPr>
        <w:softHyphen/>
        <w:t xml:space="preserve">ництво вітрильника. Символічною є й назва роману: майстер на </w:t>
      </w:r>
      <w:r>
        <w:rPr>
          <w:rStyle w:val="1649pt"/>
          <w:b/>
          <w:bCs/>
        </w:rPr>
        <w:t>носі ко</w:t>
      </w:r>
      <w:r>
        <w:rPr>
          <w:rStyle w:val="1649pt"/>
          <w:b/>
          <w:bCs/>
        </w:rPr>
        <w:softHyphen/>
        <w:t>рабля — це дерев’яна фігурка з профілем жінки, старовинний оберіг мореплавців, покликаний захищати судно від бур і рифів. Водночас це своєрідне уособлення української інтелектуальної еліти й визначення її ролі в становленні та розвитку нації.</w:t>
      </w:r>
    </w:p>
    <w:p w:rsidR="00A66788" w:rsidRDefault="001A7945">
      <w:pPr>
        <w:pStyle w:val="1641"/>
        <w:framePr w:w="3499" w:h="8643" w:hRule="exact" w:wrap="none" w:vAnchor="page" w:hAnchor="page" w:x="8420" w:y="7273"/>
        <w:shd w:val="clear" w:color="auto" w:fill="auto"/>
        <w:spacing w:line="237" w:lineRule="exact"/>
        <w:ind w:left="20" w:right="40" w:firstLine="200"/>
      </w:pPr>
      <w:r>
        <w:rPr>
          <w:rStyle w:val="1649pt"/>
          <w:b/>
          <w:bCs/>
        </w:rPr>
        <w:t>У ром</w:t>
      </w:r>
      <w:r>
        <w:rPr>
          <w:rStyle w:val="1649pt"/>
          <w:b/>
          <w:bCs/>
        </w:rPr>
        <w:t>ані «Чотири шаблі» (1926-1929) показано національно- визвольний рух в Україні часів рево</w:t>
      </w:r>
      <w:r>
        <w:rPr>
          <w:rStyle w:val="1649pt"/>
          <w:b/>
          <w:bCs/>
        </w:rPr>
        <w:softHyphen/>
        <w:t>люційного перевороту та його резуль</w:t>
      </w:r>
      <w:r>
        <w:rPr>
          <w:rStyle w:val="1649pt"/>
          <w:b/>
          <w:bCs/>
        </w:rPr>
        <w:softHyphen/>
        <w:t>тати. Роман складається з семи роз</w:t>
      </w:r>
      <w:r>
        <w:rPr>
          <w:rStyle w:val="1649pt"/>
          <w:b/>
          <w:bCs/>
        </w:rPr>
        <w:softHyphen/>
        <w:t>ділів, кожен з яких має обов’язковий пісенний зачин. «Чотири шаблі» за</w:t>
      </w:r>
      <w:r>
        <w:rPr>
          <w:rStyle w:val="1649pt"/>
          <w:b/>
          <w:bCs/>
        </w:rPr>
        <w:softHyphen/>
        <w:t>початковують новий різнов</w:t>
      </w:r>
      <w:r>
        <w:rPr>
          <w:rStyle w:val="1649pt"/>
          <w:b/>
          <w:bCs/>
        </w:rPr>
        <w:t>ид роману в українській літературі — роман у новелах. Твір засудили тогочасні критики як націоналістичний і такий, що неправдиво зображує дії Червоної армії.</w:t>
      </w:r>
    </w:p>
    <w:p w:rsidR="00A66788" w:rsidRDefault="001A7945">
      <w:pPr>
        <w:pStyle w:val="2160"/>
        <w:framePr w:wrap="none" w:vAnchor="page" w:hAnchor="page" w:x="11588" w:y="16669"/>
        <w:shd w:val="clear" w:color="auto" w:fill="auto"/>
        <w:spacing w:line="290" w:lineRule="exact"/>
      </w:pPr>
      <w:bookmarkStart w:id="498" w:name="bookmark498"/>
      <w:r>
        <w:t>ми</w:t>
      </w:r>
      <w:bookmarkEnd w:id="498"/>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561" w:h="8935" w:hRule="exact" w:wrap="none" w:vAnchor="page" w:hAnchor="page" w:x="4685" w:y="7351"/>
        <w:shd w:val="clear" w:color="auto" w:fill="auto"/>
        <w:spacing w:line="245" w:lineRule="exact"/>
        <w:ind w:left="60" w:right="20" w:firstLine="160"/>
      </w:pPr>
      <w:r>
        <w:rPr>
          <w:rStyle w:val="1649pt"/>
          <w:b/>
          <w:bCs/>
        </w:rPr>
        <w:lastRenderedPageBreak/>
        <w:t>Відомий роман у новелах «Верш</w:t>
      </w:r>
      <w:r>
        <w:rPr>
          <w:rStyle w:val="1649pt"/>
          <w:b/>
          <w:bCs/>
        </w:rPr>
        <w:softHyphen/>
        <w:t>ники» (1935) написано вже з ураху</w:t>
      </w:r>
      <w:r>
        <w:rPr>
          <w:rStyle w:val="1649pt"/>
          <w:b/>
          <w:bCs/>
        </w:rPr>
        <w:softHyphen/>
        <w:t>ванням па</w:t>
      </w:r>
      <w:r>
        <w:rPr>
          <w:rStyle w:val="1649pt"/>
          <w:b/>
          <w:bCs/>
        </w:rPr>
        <w:t>нівної ідеології. Він був да</w:t>
      </w:r>
      <w:r>
        <w:rPr>
          <w:rStyle w:val="1649pt"/>
          <w:b/>
          <w:bCs/>
        </w:rPr>
        <w:softHyphen/>
        <w:t>ниною своєму часові, спробою «згла</w:t>
      </w:r>
      <w:r>
        <w:rPr>
          <w:rStyle w:val="1649pt"/>
          <w:b/>
          <w:bCs/>
        </w:rPr>
        <w:softHyphen/>
      </w:r>
      <w:r>
        <w:rPr>
          <w:rStyle w:val="1648pt0pt4"/>
          <w:b/>
          <w:bCs/>
        </w:rPr>
        <w:t xml:space="preserve">дити» </w:t>
      </w:r>
      <w:r>
        <w:rPr>
          <w:rStyle w:val="1649pt"/>
          <w:b/>
          <w:bCs/>
        </w:rPr>
        <w:t xml:space="preserve">те враження, що залишили по </w:t>
      </w:r>
      <w:r>
        <w:rPr>
          <w:rStyle w:val="1648pt0pt4"/>
          <w:b/>
          <w:bCs/>
        </w:rPr>
        <w:t xml:space="preserve">собі </w:t>
      </w:r>
      <w:r>
        <w:rPr>
          <w:rStyle w:val="1649pt"/>
          <w:b/>
          <w:bCs/>
        </w:rPr>
        <w:t>«Чотири шаблі*. Проте художня цінність роману все ж залишається ви</w:t>
      </w:r>
      <w:r>
        <w:rPr>
          <w:rStyle w:val="1649pt"/>
          <w:b/>
          <w:bCs/>
        </w:rPr>
        <w:softHyphen/>
      </w:r>
      <w:r>
        <w:rPr>
          <w:rStyle w:val="1648pt0pt4"/>
          <w:b/>
          <w:bCs/>
        </w:rPr>
        <w:t xml:space="preserve">сокою </w:t>
      </w:r>
      <w:r>
        <w:rPr>
          <w:rStyle w:val="1649pt"/>
          <w:b/>
          <w:bCs/>
        </w:rPr>
        <w:t xml:space="preserve">завдяки новелам «Дитинство», </w:t>
      </w:r>
      <w:r>
        <w:rPr>
          <w:rStyle w:val="1648pt0pt4"/>
          <w:b/>
          <w:bCs/>
        </w:rPr>
        <w:t xml:space="preserve">«Подвійне </w:t>
      </w:r>
      <w:r>
        <w:rPr>
          <w:rStyle w:val="1649pt"/>
          <w:b/>
          <w:bCs/>
        </w:rPr>
        <w:t xml:space="preserve">коло», «Шаланда </w:t>
      </w:r>
      <w:r>
        <w:rPr>
          <w:rStyle w:val="1648pt0pt4"/>
          <w:b/>
          <w:bCs/>
        </w:rPr>
        <w:t xml:space="preserve">в </w:t>
      </w:r>
      <w:r>
        <w:rPr>
          <w:rStyle w:val="1649pt"/>
          <w:b/>
          <w:bCs/>
        </w:rPr>
        <w:t>морі*, пов’язаним між с</w:t>
      </w:r>
      <w:r>
        <w:rPr>
          <w:rStyle w:val="1649pt"/>
          <w:b/>
          <w:bCs/>
        </w:rPr>
        <w:t>обою актуальною проблемою розпаду роду, родини: «Дві епохи, зіткнувшися на рівному безмежжі, зводили рахунки».</w:t>
      </w:r>
    </w:p>
    <w:p w:rsidR="00A66788" w:rsidRDefault="001A7945">
      <w:pPr>
        <w:pStyle w:val="1641"/>
        <w:framePr w:w="3561" w:h="8935" w:hRule="exact" w:wrap="none" w:vAnchor="page" w:hAnchor="page" w:x="4685" w:y="7351"/>
        <w:shd w:val="clear" w:color="auto" w:fill="auto"/>
        <w:spacing w:line="245" w:lineRule="exact"/>
        <w:ind w:left="60" w:right="20" w:firstLine="160"/>
      </w:pPr>
      <w:r>
        <w:rPr>
          <w:rStyle w:val="1649pt"/>
          <w:b/>
          <w:bCs/>
        </w:rPr>
        <w:t>Роман складається з восьми новел і розпочинається «Подвійним колом». Це вражаюча картина степового бою тих самих «чотирьох шабель», але вже не пр</w:t>
      </w:r>
      <w:r>
        <w:rPr>
          <w:rStyle w:val="1649pt"/>
          <w:b/>
          <w:bCs/>
        </w:rPr>
        <w:t>оти зовнішніх ворогів — чо</w:t>
      </w:r>
      <w:r>
        <w:rPr>
          <w:rStyle w:val="1649pt"/>
          <w:b/>
          <w:bCs/>
        </w:rPr>
        <w:softHyphen/>
        <w:t xml:space="preserve">тири брати </w:t>
      </w:r>
      <w:r>
        <w:rPr>
          <w:rStyle w:val="1649pt0pt5"/>
          <w:b/>
          <w:bCs/>
        </w:rPr>
        <w:t>Половці</w:t>
      </w:r>
      <w:r>
        <w:rPr>
          <w:rStyle w:val="1649pt"/>
          <w:b/>
          <w:bCs/>
        </w:rPr>
        <w:t xml:space="preserve"> </w:t>
      </w:r>
      <w:r>
        <w:rPr>
          <w:rStyle w:val="1649pt0pt5"/>
          <w:b/>
          <w:bCs/>
        </w:rPr>
        <w:t>(Оверко</w:t>
      </w:r>
      <w:r>
        <w:rPr>
          <w:rStyle w:val="1649pt"/>
          <w:b/>
          <w:bCs/>
        </w:rPr>
        <w:t xml:space="preserve"> — вояк української армії, </w:t>
      </w:r>
      <w:r>
        <w:rPr>
          <w:rStyle w:val="1649pt0pt5"/>
          <w:b/>
          <w:bCs/>
        </w:rPr>
        <w:t>Андрій</w:t>
      </w:r>
      <w:r>
        <w:rPr>
          <w:rStyle w:val="1649pt"/>
          <w:b/>
          <w:bCs/>
        </w:rPr>
        <w:t xml:space="preserve"> — біло</w:t>
      </w:r>
      <w:r>
        <w:rPr>
          <w:rStyle w:val="1649pt"/>
          <w:b/>
          <w:bCs/>
        </w:rPr>
        <w:softHyphen/>
        <w:t xml:space="preserve">гвардієць, </w:t>
      </w:r>
      <w:r>
        <w:rPr>
          <w:rStyle w:val="1649pt0pt5"/>
          <w:b/>
          <w:bCs/>
        </w:rPr>
        <w:t>Панас</w:t>
      </w:r>
      <w:r>
        <w:rPr>
          <w:rStyle w:val="1649pt"/>
          <w:b/>
          <w:bCs/>
        </w:rPr>
        <w:t xml:space="preserve"> — махновець- анархіст та </w:t>
      </w:r>
      <w:r>
        <w:rPr>
          <w:rStyle w:val="1649pt0pt5"/>
          <w:b/>
          <w:bCs/>
        </w:rPr>
        <w:t>Іван</w:t>
      </w:r>
      <w:r>
        <w:rPr>
          <w:rStyle w:val="1649pt"/>
          <w:b/>
          <w:bCs/>
        </w:rPr>
        <w:t xml:space="preserve"> — комуніст) по черзі знищують один одного.</w:t>
      </w:r>
    </w:p>
    <w:p w:rsidR="00A66788" w:rsidRDefault="001A7945">
      <w:pPr>
        <w:pStyle w:val="1641"/>
        <w:framePr w:w="3561" w:h="8935" w:hRule="exact" w:wrap="none" w:vAnchor="page" w:hAnchor="page" w:x="4685" w:y="7351"/>
        <w:shd w:val="clear" w:color="auto" w:fill="auto"/>
        <w:spacing w:line="245" w:lineRule="exact"/>
        <w:ind w:left="60" w:right="20" w:firstLine="160"/>
      </w:pPr>
      <w:r>
        <w:rPr>
          <w:rStyle w:val="1649pt"/>
          <w:b/>
          <w:bCs/>
        </w:rPr>
        <w:t xml:space="preserve">«Лютували шаблі, і коні бігали без вершників, і Половці не пізнавали </w:t>
      </w:r>
      <w:r>
        <w:rPr>
          <w:rStyle w:val="1649pt"/>
          <w:b/>
          <w:bCs/>
        </w:rPr>
        <w:t>один одного». Знову на сторінках постає тема «Трьох синів» Тичини і «Матері» Хвильового — тема згуби матері, роду, нації через політичну боротьбу синів-братів.</w:t>
      </w:r>
    </w:p>
    <w:p w:rsidR="00A66788" w:rsidRDefault="001A7945">
      <w:pPr>
        <w:pStyle w:val="1641"/>
        <w:framePr w:w="3561" w:h="8935" w:hRule="exact" w:wrap="none" w:vAnchor="page" w:hAnchor="page" w:x="4685" w:y="7351"/>
        <w:shd w:val="clear" w:color="auto" w:fill="auto"/>
        <w:spacing w:line="245" w:lineRule="exact"/>
        <w:ind w:left="60" w:right="20" w:firstLine="160"/>
      </w:pPr>
      <w:r>
        <w:rPr>
          <w:rStyle w:val="1649pt"/>
          <w:b/>
          <w:bCs/>
        </w:rPr>
        <w:t>Бій у степу, описаний у новелі, символізує складну й неоднозначну ситуацію в Україні під час гро</w:t>
      </w:r>
      <w:r>
        <w:rPr>
          <w:rStyle w:val="1649pt"/>
          <w:b/>
          <w:bCs/>
        </w:rPr>
        <w:t>ма</w:t>
      </w:r>
      <w:r>
        <w:rPr>
          <w:rStyle w:val="1649pt"/>
          <w:b/>
          <w:bCs/>
        </w:rPr>
        <w:softHyphen/>
        <w:t>дянської війни. Трагедія згуби трьох братів знецінює перемогу комуніста Івана й окреслює істинне ставлення</w:t>
      </w:r>
    </w:p>
    <w:p w:rsidR="00A66788" w:rsidRDefault="001A7945">
      <w:pPr>
        <w:pStyle w:val="105"/>
        <w:framePr w:w="3557" w:h="214" w:hRule="exact" w:wrap="none" w:vAnchor="page" w:hAnchor="page" w:x="8620" w:y="7088"/>
        <w:shd w:val="clear" w:color="auto" w:fill="auto"/>
        <w:tabs>
          <w:tab w:val="left" w:leader="underscore" w:pos="1771"/>
        </w:tabs>
        <w:spacing w:line="140" w:lineRule="exact"/>
      </w:pPr>
      <w:r>
        <w:rPr>
          <w:rStyle w:val="10Arial7pt0pt1"/>
          <w:lang w:val="uk-UA"/>
        </w:rPr>
        <w:tab/>
        <w:t xml:space="preserve"> </w:t>
      </w:r>
      <w:r>
        <w:rPr>
          <w:rStyle w:val="10Arial7pt0pt"/>
          <w:i/>
          <w:iCs/>
        </w:rPr>
        <w:t>Нова література</w:t>
      </w:r>
    </w:p>
    <w:p w:rsidR="00A66788" w:rsidRDefault="001A7945">
      <w:pPr>
        <w:pStyle w:val="1641"/>
        <w:framePr w:w="3518" w:h="8858" w:hRule="exact" w:wrap="none" w:vAnchor="page" w:hAnchor="page" w:x="8640" w:y="7413"/>
        <w:shd w:val="clear" w:color="auto" w:fill="auto"/>
        <w:spacing w:line="245" w:lineRule="exact"/>
        <w:ind w:left="60" w:right="20" w:firstLine="0"/>
      </w:pPr>
      <w:r>
        <w:rPr>
          <w:rStyle w:val="1649pt"/>
          <w:b/>
          <w:bCs/>
        </w:rPr>
        <w:t>автора до кривавої сцени братовбив</w:t>
      </w:r>
      <w:r>
        <w:rPr>
          <w:rStyle w:val="1649pt"/>
          <w:b/>
          <w:bCs/>
        </w:rPr>
        <w:softHyphen/>
        <w:t>ства. У цьому сенсі «Подвійне коло* могло б бути своєрідним епілогом «Чотирьох шабель*.</w:t>
      </w:r>
    </w:p>
    <w:p w:rsidR="00A66788" w:rsidRDefault="001A7945">
      <w:pPr>
        <w:pStyle w:val="1641"/>
        <w:framePr w:w="3518" w:h="8858" w:hRule="exact" w:wrap="none" w:vAnchor="page" w:hAnchor="page" w:x="8640" w:y="7413"/>
        <w:shd w:val="clear" w:color="auto" w:fill="auto"/>
        <w:spacing w:line="245" w:lineRule="exact"/>
        <w:ind w:left="40" w:right="20" w:firstLine="220"/>
      </w:pPr>
      <w:r>
        <w:rPr>
          <w:rStyle w:val="1649pt"/>
          <w:b/>
          <w:bCs/>
        </w:rPr>
        <w:t>Характерно, що брати по черзі проклинають один одного.</w:t>
      </w:r>
    </w:p>
    <w:p w:rsidR="00A66788" w:rsidRDefault="001A7945">
      <w:pPr>
        <w:pStyle w:val="1641"/>
        <w:framePr w:w="3518" w:h="8858" w:hRule="exact" w:wrap="none" w:vAnchor="page" w:hAnchor="page" w:x="8640" w:y="7413"/>
        <w:shd w:val="clear" w:color="auto" w:fill="auto"/>
        <w:spacing w:line="245" w:lineRule="exact"/>
        <w:ind w:left="40" w:right="20" w:firstLine="220"/>
      </w:pPr>
      <w:r>
        <w:rPr>
          <w:rStyle w:val="1649pt"/>
          <w:b/>
          <w:bCs/>
        </w:rPr>
        <w:t>«Проклинаю тебе моїм руським серцем, ім’ям великої Росії-матінки, од Варшави до Японії, од Білого моря до Чорного, проклинаю ім’ям брата і згодою роду, проклинаю й ненави</w:t>
      </w:r>
      <w:r>
        <w:rPr>
          <w:rStyle w:val="1649pt"/>
          <w:b/>
          <w:bCs/>
        </w:rPr>
        <w:softHyphen/>
        <w:t>джу в мою останню хвилину...*,</w:t>
      </w:r>
      <w:r>
        <w:rPr>
          <w:rStyle w:val="1649pt"/>
          <w:b/>
          <w:bCs/>
        </w:rPr>
        <w:t xml:space="preserve"> — говорить Андрій, утвердясуючи ідею «єдіной-нєдєлімой Россіі*.</w:t>
      </w:r>
    </w:p>
    <w:p w:rsidR="00A66788" w:rsidRDefault="001A7945">
      <w:pPr>
        <w:pStyle w:val="1641"/>
        <w:framePr w:w="3518" w:h="8858" w:hRule="exact" w:wrap="none" w:vAnchor="page" w:hAnchor="page" w:x="8640" w:y="7413"/>
        <w:shd w:val="clear" w:color="auto" w:fill="auto"/>
        <w:spacing w:line="245" w:lineRule="exact"/>
        <w:ind w:left="40" w:right="20" w:firstLine="220"/>
      </w:pPr>
      <w:r>
        <w:rPr>
          <w:rStyle w:val="1649pt"/>
          <w:b/>
          <w:bCs/>
        </w:rPr>
        <w:t>«Проклинаю тебе великою нена</w:t>
      </w:r>
      <w:r>
        <w:rPr>
          <w:rStyle w:val="1649pt"/>
          <w:b/>
          <w:bCs/>
        </w:rPr>
        <w:softHyphen/>
        <w:t>вистю брата і проклинаю тебе долею нашою щербатою, душогубе махнов</w:t>
      </w:r>
      <w:r>
        <w:rPr>
          <w:rStyle w:val="1649pt"/>
          <w:b/>
          <w:bCs/>
        </w:rPr>
        <w:softHyphen/>
        <w:t>ський, злодюго каторжний, у Бога, в світ, у ясний день...*, — останні сло</w:t>
      </w:r>
      <w:r>
        <w:rPr>
          <w:rStyle w:val="1649pt"/>
          <w:b/>
          <w:bCs/>
        </w:rPr>
        <w:softHyphen/>
        <w:t>ва Оверка, мета життя</w:t>
      </w:r>
      <w:r>
        <w:rPr>
          <w:rStyle w:val="1649pt"/>
          <w:b/>
          <w:bCs/>
        </w:rPr>
        <w:t xml:space="preserve"> якого поляга</w:t>
      </w:r>
      <w:r>
        <w:rPr>
          <w:rStyle w:val="1649pt"/>
          <w:b/>
          <w:bCs/>
        </w:rPr>
        <w:softHyphen/>
        <w:t>ла у відвоюванні незалежності для матінки-У країни.</w:t>
      </w:r>
    </w:p>
    <w:p w:rsidR="00A66788" w:rsidRDefault="001A7945">
      <w:pPr>
        <w:pStyle w:val="1641"/>
        <w:framePr w:w="3518" w:h="8858" w:hRule="exact" w:wrap="none" w:vAnchor="page" w:hAnchor="page" w:x="8640" w:y="7413"/>
        <w:shd w:val="clear" w:color="auto" w:fill="auto"/>
        <w:spacing w:line="245" w:lineRule="exact"/>
        <w:ind w:left="40" w:right="20" w:firstLine="220"/>
      </w:pPr>
      <w:r>
        <w:rPr>
          <w:rStyle w:val="1649pt"/>
          <w:b/>
          <w:bCs/>
        </w:rPr>
        <w:t>«Проклинаю тебе, проклинаю моєю останньою хвилиною!*, — пе</w:t>
      </w:r>
      <w:r>
        <w:rPr>
          <w:rStyle w:val="1649pt"/>
          <w:b/>
          <w:bCs/>
        </w:rPr>
        <w:softHyphen/>
        <w:t>ред самовбивством мовив братові Па</w:t>
      </w:r>
      <w:r>
        <w:rPr>
          <w:rStyle w:val="1649pt"/>
          <w:b/>
          <w:bCs/>
        </w:rPr>
        <w:softHyphen/>
        <w:t>нас, бо надії на порятунок брат йому так і не залишив.</w:t>
      </w:r>
    </w:p>
    <w:p w:rsidR="00A66788" w:rsidRDefault="001A7945">
      <w:pPr>
        <w:pStyle w:val="1641"/>
        <w:framePr w:w="3518" w:h="8858" w:hRule="exact" w:wrap="none" w:vAnchor="page" w:hAnchor="page" w:x="8640" w:y="7413"/>
        <w:shd w:val="clear" w:color="auto" w:fill="auto"/>
        <w:spacing w:line="245" w:lineRule="exact"/>
        <w:ind w:left="40" w:right="20" w:firstLine="220"/>
      </w:pPr>
      <w:r>
        <w:rPr>
          <w:rStyle w:val="1649pt"/>
          <w:b/>
          <w:bCs/>
        </w:rPr>
        <w:t>Аргументи Івана на сучасному ета</w:t>
      </w:r>
      <w:r>
        <w:rPr>
          <w:rStyle w:val="1649pt"/>
          <w:b/>
          <w:bCs/>
        </w:rPr>
        <w:softHyphen/>
        <w:t>пі прочи</w:t>
      </w:r>
      <w:r>
        <w:rPr>
          <w:rStyle w:val="1649pt"/>
          <w:b/>
          <w:bCs/>
        </w:rPr>
        <w:t>тання тексту виглядають де</w:t>
      </w:r>
      <w:r>
        <w:rPr>
          <w:rStyle w:val="1649pt"/>
          <w:b/>
          <w:bCs/>
        </w:rPr>
        <w:softHyphen/>
        <w:t>що сумнівними: «Рід наш роботящий, та не всі в роді путящі. Є горем горьова- ні, свідомістю підкуті, пролетарської науки люди, а є злодюги й несвідомі, вороги й наймити ворогів. От і бачиш сам, що рід розпадається, а клас стоїть,</w:t>
      </w:r>
      <w:r>
        <w:rPr>
          <w:rStyle w:val="1649pt"/>
          <w:b/>
          <w:bCs/>
        </w:rPr>
        <w:t xml:space="preserve"> і весь світ за нас, і Карл Маркс*.</w:t>
      </w:r>
    </w:p>
    <w:p w:rsidR="00A66788" w:rsidRDefault="001A7945">
      <w:pPr>
        <w:pStyle w:val="174"/>
        <w:framePr w:wrap="none" w:vAnchor="page" w:hAnchor="page" w:x="11827" w:y="16518"/>
        <w:shd w:val="clear" w:color="auto" w:fill="auto"/>
        <w:spacing w:line="160" w:lineRule="exact"/>
        <w:ind w:left="20"/>
      </w:pPr>
      <w:r>
        <w:rPr>
          <w:rStyle w:val="17Arial8pt0pt0"/>
          <w:b/>
          <w:bCs/>
        </w:rPr>
        <w:t>747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27" w:y="7325"/>
        <w:shd w:val="clear" w:color="auto" w:fill="auto"/>
        <w:spacing w:line="140" w:lineRule="exact"/>
        <w:ind w:left="20"/>
      </w:pPr>
      <w:r>
        <w:rPr>
          <w:rStyle w:val="10Arial7pt0pt0"/>
          <w:i/>
          <w:iCs/>
        </w:rPr>
        <w:lastRenderedPageBreak/>
        <w:t>УКРАЇНСЬКА ЛІТЕРА ТУРА</w:t>
      </w:r>
    </w:p>
    <w:p w:rsidR="00A66788" w:rsidRDefault="001A7945">
      <w:pPr>
        <w:pStyle w:val="1641"/>
        <w:framePr w:w="3367" w:h="8440" w:hRule="exact" w:wrap="none" w:vAnchor="page" w:hAnchor="page" w:x="4831" w:y="7634"/>
        <w:shd w:val="clear" w:color="auto" w:fill="auto"/>
        <w:spacing w:line="233" w:lineRule="exact"/>
        <w:ind w:left="40" w:right="100" w:firstLine="200"/>
      </w:pPr>
      <w:r>
        <w:rPr>
          <w:rStyle w:val="1649pt"/>
          <w:b/>
          <w:bCs/>
        </w:rPr>
        <w:t>Крапку в загибелі могутнього ук</w:t>
      </w:r>
      <w:r>
        <w:rPr>
          <w:rStyle w:val="1649pt"/>
          <w:b/>
          <w:bCs/>
        </w:rPr>
        <w:softHyphen/>
        <w:t>раїнського роду Половців ставить комісар Івана Герт, зауважуючи про трьох загиблих братів: «одного роду, та не одного з тобою класу*. Так к</w:t>
      </w:r>
      <w:r>
        <w:rPr>
          <w:rStyle w:val="1649pt"/>
          <w:b/>
          <w:bCs/>
        </w:rPr>
        <w:t>ла</w:t>
      </w:r>
      <w:r>
        <w:rPr>
          <w:rStyle w:val="1649pt"/>
          <w:b/>
          <w:bCs/>
        </w:rPr>
        <w:softHyphen/>
        <w:t>сова належність стає визначальною, відсунувши гуманістичну позицію на другий план. Автор підкреслює, що на всіх своїх синів чекає, вдивляю</w:t>
      </w:r>
      <w:r>
        <w:rPr>
          <w:rStyle w:val="1649pt"/>
          <w:b/>
          <w:bCs/>
        </w:rPr>
        <w:softHyphen/>
        <w:t>чись у синю морську даль, старий батько Половець, і для нього немає значення, під якими прапорами вис</w:t>
      </w:r>
      <w:r>
        <w:rPr>
          <w:rStyle w:val="1649pt"/>
          <w:b/>
          <w:bCs/>
        </w:rPr>
        <w:softHyphen/>
        <w:t>тупають вояк</w:t>
      </w:r>
      <w:r>
        <w:rPr>
          <w:rStyle w:val="1649pt"/>
          <w:b/>
          <w:bCs/>
        </w:rPr>
        <w:t>и — вони всі його діти.</w:t>
      </w:r>
    </w:p>
    <w:p w:rsidR="00A66788" w:rsidRDefault="001A7945">
      <w:pPr>
        <w:pStyle w:val="1641"/>
        <w:framePr w:w="3367" w:h="8440" w:hRule="exact" w:wrap="none" w:vAnchor="page" w:hAnchor="page" w:x="4831" w:y="7634"/>
        <w:shd w:val="clear" w:color="auto" w:fill="auto"/>
        <w:spacing w:line="233" w:lineRule="exact"/>
        <w:ind w:left="40" w:right="100" w:firstLine="200"/>
      </w:pPr>
      <w:r>
        <w:rPr>
          <w:rStyle w:val="1649pt"/>
          <w:b/>
          <w:bCs/>
        </w:rPr>
        <w:t>Без перебільшення найкращі нове</w:t>
      </w:r>
      <w:r>
        <w:rPr>
          <w:rStyle w:val="1649pt"/>
          <w:b/>
          <w:bCs/>
        </w:rPr>
        <w:softHyphen/>
        <w:t>ли «Вершників* — «Дитинство» і «Шаланда в морі». Це незрівнянні романтично-барокові поеми одвічно</w:t>
      </w:r>
      <w:r>
        <w:rPr>
          <w:rStyle w:val="1649pt"/>
          <w:b/>
          <w:bCs/>
        </w:rPr>
        <w:softHyphen/>
        <w:t>му світові української природи (сте</w:t>
      </w:r>
      <w:r>
        <w:rPr>
          <w:rStyle w:val="1649pt"/>
          <w:b/>
          <w:bCs/>
        </w:rPr>
        <w:softHyphen/>
        <w:t>пу, моря, неба). Хоча втілені вони в прозовій формі, витончені пей</w:t>
      </w:r>
      <w:r>
        <w:rPr>
          <w:rStyle w:val="1649pt"/>
          <w:b/>
          <w:bCs/>
        </w:rPr>
        <w:t>зажі дивують майстерністю своєї лірич</w:t>
      </w:r>
      <w:r>
        <w:rPr>
          <w:rStyle w:val="1649pt"/>
          <w:b/>
          <w:bCs/>
        </w:rPr>
        <w:softHyphen/>
        <w:t>ності: «І хочеться знати, куди падає сонце, кортить дійти рівним степом до краю землі й заглянути у прірву, де вже чимало назбиралося погаслих сонць, і як вони лежать на дні про</w:t>
      </w:r>
      <w:r>
        <w:rPr>
          <w:rStyle w:val="1649pt"/>
          <w:b/>
          <w:bCs/>
        </w:rPr>
        <w:softHyphen/>
        <w:t>валля — як решета, як сковороди чи як жо</w:t>
      </w:r>
      <w:r>
        <w:rPr>
          <w:rStyle w:val="1649pt"/>
          <w:b/>
          <w:bCs/>
        </w:rPr>
        <w:t>вті п’ятаки?*.</w:t>
      </w:r>
    </w:p>
    <w:p w:rsidR="00A66788" w:rsidRDefault="001A7945">
      <w:pPr>
        <w:pStyle w:val="1641"/>
        <w:framePr w:w="3367" w:h="8440" w:hRule="exact" w:wrap="none" w:vAnchor="page" w:hAnchor="page" w:x="4831" w:y="7634"/>
        <w:shd w:val="clear" w:color="auto" w:fill="auto"/>
        <w:spacing w:line="233" w:lineRule="exact"/>
        <w:ind w:left="40" w:right="100" w:firstLine="200"/>
      </w:pPr>
      <w:r>
        <w:rPr>
          <w:rStyle w:val="1649pt"/>
          <w:b/>
          <w:bCs/>
        </w:rPr>
        <w:t xml:space="preserve">«Дитинство» — це гімн дружбі правнука з прадідом: «Вони йдуть удвох до хати і заходять на подвір’я, правнук </w:t>
      </w:r>
      <w:r>
        <w:rPr>
          <w:rStyle w:val="1649pt0pt5"/>
          <w:b/>
          <w:bCs/>
        </w:rPr>
        <w:t>Данилко</w:t>
      </w:r>
      <w:r>
        <w:rPr>
          <w:rStyle w:val="1649pt"/>
          <w:b/>
          <w:bCs/>
        </w:rPr>
        <w:t xml:space="preserve"> і прадід </w:t>
      </w:r>
      <w:r>
        <w:rPr>
          <w:rStyle w:val="1649pt0pt5"/>
          <w:b/>
          <w:bCs/>
        </w:rPr>
        <w:t xml:space="preserve">Данило*. </w:t>
      </w:r>
      <w:r>
        <w:rPr>
          <w:rStyle w:val="1649pt"/>
          <w:b/>
          <w:bCs/>
        </w:rPr>
        <w:t>Старий стає другою душею малого хлопчака, вчить складного життя, розраджує в найскладніші хвилини: «І до пр</w:t>
      </w:r>
      <w:r>
        <w:rPr>
          <w:rStyle w:val="1649pt"/>
          <w:b/>
          <w:bCs/>
        </w:rPr>
        <w:t>адіда прийшовши, котрий</w:t>
      </w:r>
    </w:p>
    <w:p w:rsidR="00A66788" w:rsidRDefault="001A7945">
      <w:pPr>
        <w:pStyle w:val="1641"/>
        <w:framePr w:w="3548" w:h="8502" w:hRule="exact" w:wrap="none" w:vAnchor="page" w:hAnchor="page" w:x="8486" w:y="7596"/>
        <w:shd w:val="clear" w:color="auto" w:fill="auto"/>
        <w:spacing w:line="233" w:lineRule="exact"/>
        <w:ind w:left="40" w:right="100" w:firstLine="0"/>
      </w:pPr>
      <w:r>
        <w:rPr>
          <w:rStyle w:val="1649pt"/>
          <w:b/>
          <w:bCs/>
        </w:rPr>
        <w:t>спав у повітці, Данилко витирав сльо</w:t>
      </w:r>
      <w:r>
        <w:rPr>
          <w:rStyle w:val="1649pt"/>
          <w:b/>
          <w:bCs/>
        </w:rPr>
        <w:softHyphen/>
        <w:t>зи, бо мимоволі набігали на очі, доб</w:t>
      </w:r>
      <w:r>
        <w:rPr>
          <w:rStyle w:val="1649pt"/>
          <w:b/>
          <w:bCs/>
        </w:rPr>
        <w:softHyphen/>
        <w:t xml:space="preserve">ре б’ється ота клята мати, друга б уже пересердилась за цілий день, «боліло? — питав прадід Данило, —■ </w:t>
      </w:r>
      <w:r>
        <w:rPr>
          <w:rStyle w:val="1649pt"/>
          <w:b/>
          <w:bCs/>
          <w:vertAlign w:val="subscript"/>
        </w:rPr>
        <w:t>а</w:t>
      </w:r>
      <w:r>
        <w:rPr>
          <w:rStyle w:val="1649pt"/>
          <w:b/>
          <w:bCs/>
        </w:rPr>
        <w:t xml:space="preserve"> ти не зважай, бо вона господиня і гірко працює, вона нас годує».</w:t>
      </w:r>
    </w:p>
    <w:p w:rsidR="00A66788" w:rsidRDefault="001A7945">
      <w:pPr>
        <w:pStyle w:val="1641"/>
        <w:framePr w:w="3548" w:h="8502" w:hRule="exact" w:wrap="none" w:vAnchor="page" w:hAnchor="page" w:x="8486" w:y="7596"/>
        <w:shd w:val="clear" w:color="auto" w:fill="auto"/>
        <w:spacing w:line="233" w:lineRule="exact"/>
        <w:ind w:left="40" w:right="80" w:firstLine="180"/>
      </w:pPr>
      <w:r>
        <w:rPr>
          <w:rStyle w:val="1649pt"/>
          <w:b/>
          <w:bCs/>
        </w:rPr>
        <w:t>Водночас у творі висвітлено клю</w:t>
      </w:r>
      <w:r>
        <w:rPr>
          <w:rStyle w:val="1649pt"/>
          <w:b/>
          <w:bCs/>
        </w:rPr>
        <w:softHyphen/>
        <w:t>чові проблеми тогочасного села — ка</w:t>
      </w:r>
      <w:r>
        <w:rPr>
          <w:rStyle w:val="1649pt"/>
          <w:b/>
          <w:bCs/>
        </w:rPr>
        <w:softHyphen/>
        <w:t>торжна робота, безземелля, голод, злиденне життя селянського люду, засвідчені спраглою уявою малої ди</w:t>
      </w:r>
      <w:r>
        <w:rPr>
          <w:rStyle w:val="1649pt"/>
          <w:b/>
          <w:bCs/>
        </w:rPr>
        <w:softHyphen/>
        <w:t>тини: «У хаті холодн</w:t>
      </w:r>
      <w:r>
        <w:rPr>
          <w:rStyle w:val="1649pt"/>
          <w:b/>
          <w:bCs/>
        </w:rPr>
        <w:t>о і немає хліба, тільки перепічки та кислі буряки».</w:t>
      </w:r>
    </w:p>
    <w:p w:rsidR="00A66788" w:rsidRDefault="001A7945">
      <w:pPr>
        <w:pStyle w:val="1641"/>
        <w:framePr w:w="3548" w:h="8502" w:hRule="exact" w:wrap="none" w:vAnchor="page" w:hAnchor="page" w:x="8486" w:y="7596"/>
        <w:shd w:val="clear" w:color="auto" w:fill="auto"/>
        <w:spacing w:line="233" w:lineRule="exact"/>
        <w:ind w:left="40" w:right="80" w:firstLine="180"/>
      </w:pPr>
      <w:r>
        <w:rPr>
          <w:rStyle w:val="1649pt"/>
          <w:b/>
          <w:bCs/>
        </w:rPr>
        <w:t>Для автора важливий той своєрід</w:t>
      </w:r>
      <w:r>
        <w:rPr>
          <w:rStyle w:val="1649pt"/>
          <w:b/>
          <w:bCs/>
        </w:rPr>
        <w:softHyphen/>
        <w:t>ний колорит, що є в національному побуті, і він намагається його показа</w:t>
      </w:r>
      <w:r>
        <w:rPr>
          <w:rStyle w:val="1649pt"/>
          <w:b/>
          <w:bCs/>
        </w:rPr>
        <w:softHyphen/>
        <w:t>ти через призму сприйняття малого Данилка: «Вечорами дівчата співа</w:t>
      </w:r>
      <w:r>
        <w:rPr>
          <w:rStyle w:val="1649pt"/>
          <w:b/>
          <w:bCs/>
        </w:rPr>
        <w:softHyphen/>
        <w:t>ють веснянок, сівши черенем чи ла</w:t>
      </w:r>
      <w:r>
        <w:rPr>
          <w:rStyle w:val="1649pt"/>
          <w:b/>
          <w:bCs/>
        </w:rPr>
        <w:softHyphen/>
        <w:t>вою, а хлопці не сміють підспівувати, бо це дівоче діло — весну славити, і співають: «А вже весна, а вже крас</w:t>
      </w:r>
      <w:r>
        <w:rPr>
          <w:rStyle w:val="1649pt"/>
          <w:b/>
          <w:bCs/>
        </w:rPr>
        <w:softHyphen/>
        <w:t>на, із стріх вода капле, із стріх вода капле, із стріх вода капле. Молодому козаченьку мандрівочка пахне, манд</w:t>
      </w:r>
      <w:r>
        <w:rPr>
          <w:rStyle w:val="1649pt"/>
          <w:b/>
          <w:bCs/>
        </w:rPr>
        <w:softHyphen/>
        <w:t>рівочка пахне, мандрівочка пахне».</w:t>
      </w:r>
    </w:p>
    <w:p w:rsidR="00A66788" w:rsidRDefault="001A7945">
      <w:pPr>
        <w:pStyle w:val="1641"/>
        <w:framePr w:w="3548" w:h="8502" w:hRule="exact" w:wrap="none" w:vAnchor="page" w:hAnchor="page" w:x="8486" w:y="7596"/>
        <w:shd w:val="clear" w:color="auto" w:fill="auto"/>
        <w:spacing w:line="233" w:lineRule="exact"/>
        <w:ind w:left="40" w:firstLine="180"/>
      </w:pPr>
      <w:r>
        <w:rPr>
          <w:rStyle w:val="1649pt"/>
          <w:b/>
          <w:bCs/>
        </w:rPr>
        <w:t>Так два світи — сучасне і минуле</w:t>
      </w:r>
    </w:p>
    <w:p w:rsidR="00A66788" w:rsidRDefault="001A7945">
      <w:pPr>
        <w:pStyle w:val="1641"/>
        <w:framePr w:w="3548" w:h="8502" w:hRule="exact" w:wrap="none" w:vAnchor="page" w:hAnchor="page" w:x="8486" w:y="7596"/>
        <w:numPr>
          <w:ilvl w:val="0"/>
          <w:numId w:val="367"/>
        </w:numPr>
        <w:shd w:val="clear" w:color="auto" w:fill="auto"/>
        <w:tabs>
          <w:tab w:val="left" w:pos="328"/>
        </w:tabs>
        <w:spacing w:line="233" w:lineRule="exact"/>
        <w:ind w:left="40" w:right="80" w:firstLine="0"/>
      </w:pPr>
      <w:r>
        <w:rPr>
          <w:rStyle w:val="1649pt"/>
          <w:b/>
          <w:bCs/>
        </w:rPr>
        <w:t>поєднуються в кожній людській душі, тому несподівана смерть прадіда серед квітучого степу дає Да- нилку відчути себе самотнім, але не зупиняє його спраги до життя. «Топ</w:t>
      </w:r>
      <w:r>
        <w:rPr>
          <w:rStyle w:val="1649pt"/>
          <w:b/>
          <w:bCs/>
        </w:rPr>
        <w:softHyphen/>
        <w:t>чи землю, синок», — такими були ос</w:t>
      </w:r>
      <w:r>
        <w:rPr>
          <w:rStyle w:val="1649pt"/>
          <w:b/>
          <w:bCs/>
        </w:rPr>
        <w:softHyphen/>
        <w:t>танні слова мудрог</w:t>
      </w:r>
      <w:r>
        <w:rPr>
          <w:rStyle w:val="1649pt"/>
          <w:b/>
          <w:bCs/>
        </w:rPr>
        <w:t>о старого, звернені до нащадка його роду. Оспівування</w:t>
      </w:r>
    </w:p>
    <w:p w:rsidR="00A66788" w:rsidRDefault="001A7945">
      <w:pPr>
        <w:pStyle w:val="174"/>
        <w:framePr w:wrap="none" w:vAnchor="page" w:hAnchor="page" w:x="4945" w:y="16286"/>
        <w:shd w:val="clear" w:color="auto" w:fill="auto"/>
        <w:spacing w:line="160" w:lineRule="exact"/>
        <w:ind w:left="20"/>
      </w:pPr>
      <w:r>
        <w:rPr>
          <w:rStyle w:val="17Arial8pt0pt0"/>
          <w:b/>
          <w:bCs/>
        </w:rPr>
        <w:t>748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565" w:y="7325"/>
        <w:shd w:val="clear" w:color="auto" w:fill="auto"/>
        <w:spacing w:line="140" w:lineRule="exact"/>
        <w:ind w:left="20"/>
      </w:pPr>
      <w:r>
        <w:rPr>
          <w:rStyle w:val="10Arial7pt0pt"/>
          <w:i/>
          <w:iCs/>
        </w:rPr>
        <w:lastRenderedPageBreak/>
        <w:t>Нова література</w:t>
      </w:r>
    </w:p>
    <w:p w:rsidR="00A66788" w:rsidRDefault="001A7945">
      <w:pPr>
        <w:pStyle w:val="1641"/>
        <w:framePr w:w="3342" w:h="7084" w:hRule="exact" w:wrap="none" w:vAnchor="page" w:hAnchor="page" w:x="4886" w:y="7577"/>
        <w:shd w:val="clear" w:color="auto" w:fill="auto"/>
        <w:spacing w:line="225" w:lineRule="exact"/>
        <w:ind w:left="40" w:right="80" w:firstLine="0"/>
      </w:pPr>
      <w:r>
        <w:rPr>
          <w:rStyle w:val="1649pt"/>
          <w:b/>
          <w:bCs/>
        </w:rPr>
        <w:t>мідних родових традицій, гуманісти</w:t>
      </w:r>
      <w:r>
        <w:rPr>
          <w:rStyle w:val="1649pt"/>
          <w:b/>
          <w:bCs/>
        </w:rPr>
        <w:softHyphen/>
        <w:t>чного сприйняття буття, здорового існування людини на землі стає про</w:t>
      </w:r>
      <w:r>
        <w:rPr>
          <w:rStyle w:val="1649pt"/>
          <w:b/>
          <w:bCs/>
        </w:rPr>
        <w:softHyphen/>
        <w:t>відним для письменника.</w:t>
      </w:r>
    </w:p>
    <w:p w:rsidR="00A66788" w:rsidRDefault="001A7945">
      <w:pPr>
        <w:pStyle w:val="1641"/>
        <w:framePr w:w="3342" w:h="7084" w:hRule="exact" w:wrap="none" w:vAnchor="page" w:hAnchor="page" w:x="4886" w:y="7577"/>
        <w:shd w:val="clear" w:color="auto" w:fill="auto"/>
        <w:spacing w:after="169" w:line="225" w:lineRule="exact"/>
        <w:ind w:right="40" w:firstLine="180"/>
      </w:pPr>
      <w:r>
        <w:rPr>
          <w:rStyle w:val="1649pt"/>
          <w:b/>
          <w:bCs/>
        </w:rPr>
        <w:t xml:space="preserve">Наприкінці 20-х рр. Юрієві Яновсь- </w:t>
      </w:r>
      <w:r>
        <w:rPr>
          <w:rStyle w:val="1649pt"/>
          <w:b/>
          <w:bCs/>
          <w:vertAlign w:val="subscript"/>
        </w:rPr>
        <w:t>к</w:t>
      </w:r>
      <w:r>
        <w:rPr>
          <w:rStyle w:val="1649pt"/>
          <w:b/>
          <w:bCs/>
        </w:rPr>
        <w:t>ому вдалося у своїх творах яскрави</w:t>
      </w:r>
      <w:r>
        <w:rPr>
          <w:rStyle w:val="1649pt"/>
          <w:b/>
          <w:bCs/>
        </w:rPr>
        <w:softHyphen/>
        <w:t>ми романтичними фарбами зобрази</w:t>
      </w:r>
      <w:r>
        <w:rPr>
          <w:rStyle w:val="1649pt"/>
          <w:b/>
          <w:bCs/>
        </w:rPr>
        <w:softHyphen/>
        <w:t>ти визвольну боротьбу українського народу та відтворити пореволюційну дійсність. Написані в другій полови</w:t>
      </w:r>
      <w:r>
        <w:rPr>
          <w:rStyle w:val="1649pt"/>
          <w:b/>
          <w:bCs/>
        </w:rPr>
        <w:softHyphen/>
        <w:t xml:space="preserve">ні 30-х рр. «Дума про Британку» і збірка новел </w:t>
      </w:r>
      <w:r>
        <w:rPr>
          <w:rStyle w:val="1649pt"/>
          <w:b/>
          <w:bCs/>
        </w:rPr>
        <w:t>«Короткі історії» та й пізніші твори нагадували лише зов</w:t>
      </w:r>
      <w:r>
        <w:rPr>
          <w:rStyle w:val="1649pt"/>
          <w:b/>
          <w:bCs/>
        </w:rPr>
        <w:softHyphen/>
        <w:t>нішніми рисами, що вони — родичі «Чотирьох шабель» та «Вершників», а насправді були тільки уламками великого натхнення. Далася взнаки довгоочікувана критиками «еволю</w:t>
      </w:r>
      <w:r>
        <w:rPr>
          <w:rStyle w:val="1649pt"/>
          <w:b/>
          <w:bCs/>
        </w:rPr>
        <w:softHyphen/>
        <w:t>ція» Яновського-прозаїка від неор</w:t>
      </w:r>
      <w:r>
        <w:rPr>
          <w:rStyle w:val="1649pt"/>
          <w:b/>
          <w:bCs/>
        </w:rPr>
        <w:t>о</w:t>
      </w:r>
      <w:r>
        <w:rPr>
          <w:rStyle w:val="1649pt"/>
          <w:b/>
          <w:bCs/>
        </w:rPr>
        <w:softHyphen/>
        <w:t>мантизму до соцреалізму — єдиний для всіх жанрів і стилів творчий метод позбавив саму творчість усіх ознак живого життя. Спробу відроди</w:t>
      </w:r>
      <w:r>
        <w:rPr>
          <w:rStyle w:val="1649pt"/>
          <w:b/>
          <w:bCs/>
        </w:rPr>
        <w:softHyphen/>
        <w:t>ти себе як художника Ю. Яновський зробив у п’єсі «Дочка прокурора» (1954), яка стала останнім твором письменника.</w:t>
      </w:r>
    </w:p>
    <w:p w:rsidR="00A66788" w:rsidRDefault="001A7945">
      <w:pPr>
        <w:pStyle w:val="18130"/>
        <w:framePr w:w="3342" w:h="7084" w:hRule="exact" w:wrap="none" w:vAnchor="page" w:hAnchor="page" w:x="4886" w:y="7577"/>
        <w:shd w:val="clear" w:color="auto" w:fill="auto"/>
        <w:spacing w:before="0" w:after="0"/>
        <w:ind w:left="620" w:right="40"/>
      </w:pPr>
      <w:bookmarkStart w:id="499" w:name="bookmark499"/>
      <w:r>
        <w:t>Вале</w:t>
      </w:r>
      <w:r>
        <w:t>р’ян Підмогильний 1901-1937 рр.</w:t>
      </w:r>
      <w:bookmarkEnd w:id="499"/>
    </w:p>
    <w:p w:rsidR="00A66788" w:rsidRDefault="001A7945">
      <w:pPr>
        <w:pStyle w:val="951"/>
        <w:framePr w:w="3342" w:h="981" w:hRule="exact" w:wrap="none" w:vAnchor="page" w:hAnchor="page" w:x="4886" w:y="14899"/>
        <w:shd w:val="clear" w:color="auto" w:fill="auto"/>
        <w:spacing w:line="229" w:lineRule="exact"/>
        <w:ind w:left="620" w:right="40"/>
      </w:pPr>
      <w:r>
        <w:rPr>
          <w:rStyle w:val="95Arial0pt"/>
          <w:b/>
          <w:bCs/>
          <w:i/>
          <w:iCs/>
        </w:rPr>
        <w:t>Дар правдивого спостережен</w:t>
      </w:r>
      <w:r>
        <w:rPr>
          <w:rStyle w:val="95Arial0pt"/>
          <w:b/>
          <w:bCs/>
          <w:i/>
          <w:iCs/>
        </w:rPr>
        <w:softHyphen/>
        <w:t>ня життя, уміння заражати чи</w:t>
      </w:r>
      <w:r>
        <w:rPr>
          <w:rStyle w:val="95Arial0pt"/>
          <w:b/>
          <w:bCs/>
          <w:i/>
          <w:iCs/>
        </w:rPr>
        <w:softHyphen/>
        <w:t>тача настроями, тримати його увагу напруженою протягом</w:t>
      </w:r>
    </w:p>
    <w:p w:rsidR="00A66788" w:rsidRDefault="001A7945">
      <w:pPr>
        <w:pStyle w:val="231"/>
        <w:framePr w:w="3386" w:h="8253" w:hRule="exact" w:wrap="none" w:vAnchor="page" w:hAnchor="page" w:x="8593" w:y="7596"/>
        <w:shd w:val="clear" w:color="auto" w:fill="auto"/>
        <w:spacing w:after="0" w:line="225" w:lineRule="exact"/>
        <w:ind w:left="620" w:right="40" w:firstLine="0"/>
      </w:pPr>
      <w:r>
        <w:rPr>
          <w:rStyle w:val="237pt0pt1"/>
          <w:i/>
          <w:iCs/>
        </w:rPr>
        <w:t>всього оповідання</w:t>
      </w:r>
      <w:r>
        <w:rPr>
          <w:rStyle w:val="2365pt0pt3"/>
        </w:rPr>
        <w:t xml:space="preserve"> — </w:t>
      </w:r>
      <w:r>
        <w:rPr>
          <w:rStyle w:val="237pt0pt1"/>
          <w:i/>
          <w:iCs/>
        </w:rPr>
        <w:t>станов</w:t>
      </w:r>
      <w:r>
        <w:rPr>
          <w:rStyle w:val="237pt0pt1"/>
          <w:i/>
          <w:iCs/>
        </w:rPr>
        <w:softHyphen/>
        <w:t>лять невід'ємну властивість творчості В. Підмогиольного.</w:t>
      </w:r>
    </w:p>
    <w:p w:rsidR="00A66788" w:rsidRDefault="001A7945">
      <w:pPr>
        <w:pStyle w:val="231"/>
        <w:framePr w:w="3386" w:h="8253" w:hRule="exact" w:wrap="none" w:vAnchor="page" w:hAnchor="page" w:x="8593" w:y="7596"/>
        <w:shd w:val="clear" w:color="auto" w:fill="auto"/>
        <w:spacing w:after="0" w:line="225" w:lineRule="exact"/>
        <w:ind w:right="40" w:firstLine="0"/>
        <w:jc w:val="right"/>
      </w:pPr>
      <w:r>
        <w:rPr>
          <w:rStyle w:val="237pt0pt1"/>
          <w:i/>
          <w:iCs/>
        </w:rPr>
        <w:t>Юрій Клен</w:t>
      </w:r>
    </w:p>
    <w:p w:rsidR="00A66788" w:rsidRDefault="001A7945">
      <w:pPr>
        <w:pStyle w:val="170"/>
        <w:framePr w:w="3386" w:h="8253" w:hRule="exact" w:wrap="none" w:vAnchor="page" w:hAnchor="page" w:x="8593" w:y="7596"/>
        <w:shd w:val="clear" w:color="auto" w:fill="auto"/>
        <w:spacing w:after="0" w:line="196" w:lineRule="exact"/>
        <w:ind w:right="40" w:firstLine="0"/>
        <w:jc w:val="right"/>
      </w:pPr>
      <w:r>
        <w:rPr>
          <w:rStyle w:val="1765pt0pt2"/>
        </w:rPr>
        <w:t xml:space="preserve">Народився Валер’ян </w:t>
      </w:r>
      <w:r>
        <w:rPr>
          <w:rStyle w:val="1765pt0pt2"/>
        </w:rPr>
        <w:t>Петрович Підмогильний</w:t>
      </w:r>
    </w:p>
    <w:p w:rsidR="00A66788" w:rsidRDefault="001A7945">
      <w:pPr>
        <w:pStyle w:val="170"/>
        <w:framePr w:w="3386" w:h="8253" w:hRule="exact" w:wrap="none" w:vAnchor="page" w:hAnchor="page" w:x="8593" w:y="7596"/>
        <w:numPr>
          <w:ilvl w:val="0"/>
          <w:numId w:val="368"/>
        </w:numPr>
        <w:shd w:val="clear" w:color="auto" w:fill="auto"/>
        <w:tabs>
          <w:tab w:val="left" w:pos="149"/>
        </w:tabs>
        <w:spacing w:after="0" w:line="196" w:lineRule="exact"/>
        <w:ind w:left="20" w:right="40" w:firstLine="0"/>
      </w:pPr>
      <w:r>
        <w:rPr>
          <w:rStyle w:val="1765pt0pt2"/>
        </w:rPr>
        <w:t>лютого 1901 року в селянській родині під Ка</w:t>
      </w:r>
      <w:r>
        <w:rPr>
          <w:rStyle w:val="1765pt0pt2"/>
        </w:rPr>
        <w:softHyphen/>
        <w:t>теринославом. Після церковнопарафіяльної школи він зміг закінчити лише реальне училище, а потім через матеріальну скруту, голодні 1921—1922 рр. вчився уривками (на перших кур</w:t>
      </w:r>
      <w:r>
        <w:rPr>
          <w:rStyle w:val="1765pt0pt2"/>
        </w:rPr>
        <w:softHyphen/>
        <w:t>сах математично</w:t>
      </w:r>
      <w:r>
        <w:rPr>
          <w:rStyle w:val="1765pt0pt2"/>
        </w:rPr>
        <w:t>го та юридичного факультетів Катеринославського університету), учителював, пізніше — працював уже в столичних видавницт</w:t>
      </w:r>
      <w:r>
        <w:rPr>
          <w:rStyle w:val="1765pt0pt2"/>
        </w:rPr>
        <w:softHyphen/>
        <w:t>вах, слухаючи побіжно лекції а Інституті народ</w:t>
      </w:r>
      <w:r>
        <w:rPr>
          <w:rStyle w:val="1765pt0pt2"/>
        </w:rPr>
        <w:softHyphen/>
        <w:t>ного господарства.</w:t>
      </w:r>
    </w:p>
    <w:p w:rsidR="00A66788" w:rsidRDefault="001A7945">
      <w:pPr>
        <w:pStyle w:val="170"/>
        <w:framePr w:w="3386" w:h="8253" w:hRule="exact" w:wrap="none" w:vAnchor="page" w:hAnchor="page" w:x="8593" w:y="7596"/>
        <w:shd w:val="clear" w:color="auto" w:fill="auto"/>
        <w:spacing w:after="0" w:line="196" w:lineRule="exact"/>
        <w:ind w:left="20" w:right="40" w:firstLine="200"/>
      </w:pPr>
      <w:r>
        <w:rPr>
          <w:rStyle w:val="1765pt0pt2"/>
        </w:rPr>
        <w:t>У 1934 році Валер’яна Підмогильного у зв’яз</w:t>
      </w:r>
      <w:r>
        <w:rPr>
          <w:rStyle w:val="1765pt0pt2"/>
        </w:rPr>
        <w:softHyphen/>
        <w:t>ку із сфабрикованим процес</w:t>
      </w:r>
      <w:r>
        <w:rPr>
          <w:rStyle w:val="1765pt0pt2"/>
        </w:rPr>
        <w:t>ом заарештовано. Після страшних тортур у березні 1935 року на закритому судовому засіданні, без свідків і захис</w:t>
      </w:r>
      <w:r>
        <w:rPr>
          <w:rStyle w:val="1765pt0pt2"/>
        </w:rPr>
        <w:softHyphen/>
        <w:t>ників, розглядалася справа № 0024. В. Підмо</w:t>
      </w:r>
      <w:r>
        <w:rPr>
          <w:rStyle w:val="1765pt0pt2"/>
        </w:rPr>
        <w:softHyphen/>
        <w:t>ги льному пролягла дорога на українську Голго</w:t>
      </w:r>
      <w:r>
        <w:rPr>
          <w:rStyle w:val="1765pt0pt2"/>
        </w:rPr>
        <w:softHyphen/>
        <w:t>фу двадцятого століття — Соловки, дорога, що не мала в</w:t>
      </w:r>
      <w:r>
        <w:rPr>
          <w:rStyle w:val="1765pt0pt2"/>
        </w:rPr>
        <w:t>ороття...</w:t>
      </w:r>
    </w:p>
    <w:p w:rsidR="00A66788" w:rsidRDefault="001A7945">
      <w:pPr>
        <w:pStyle w:val="170"/>
        <w:framePr w:w="3386" w:h="8253" w:hRule="exact" w:wrap="none" w:vAnchor="page" w:hAnchor="page" w:x="8593" w:y="7596"/>
        <w:shd w:val="clear" w:color="auto" w:fill="auto"/>
        <w:spacing w:after="0" w:line="196" w:lineRule="exact"/>
        <w:ind w:left="20" w:right="40" w:firstLine="200"/>
      </w:pPr>
      <w:r>
        <w:rPr>
          <w:rStyle w:val="1765pt0pt2"/>
        </w:rPr>
        <w:t>Його творче життя тривало п’ятнадцять років. Зовсім молодим, тридцятичотирилітнім, він був силоміць вирваний з літературного процесу й узагалі ізольований від суспільного оточення. Залишилося кілька збірок оповідань, повістей, два романи й чимала</w:t>
      </w:r>
      <w:r>
        <w:rPr>
          <w:rStyle w:val="1765pt0pt2"/>
        </w:rPr>
        <w:t xml:space="preserve"> бібліотека перекладів з французької класики.</w:t>
      </w:r>
    </w:p>
    <w:p w:rsidR="00A66788" w:rsidRDefault="001A7945">
      <w:pPr>
        <w:pStyle w:val="1641"/>
        <w:framePr w:w="3386" w:h="8253" w:hRule="exact" w:wrap="none" w:vAnchor="page" w:hAnchor="page" w:x="8593" w:y="7596"/>
        <w:shd w:val="clear" w:color="auto" w:fill="auto"/>
        <w:spacing w:line="229" w:lineRule="exact"/>
        <w:ind w:left="20" w:right="40" w:firstLine="200"/>
      </w:pPr>
      <w:r>
        <w:rPr>
          <w:rStyle w:val="1649pt"/>
          <w:b/>
          <w:bCs/>
        </w:rPr>
        <w:t>Талановитий майстер художнього заглиблення в підсвідомість особис</w:t>
      </w:r>
      <w:r>
        <w:rPr>
          <w:rStyle w:val="1649pt"/>
          <w:b/>
          <w:bCs/>
        </w:rPr>
        <w:softHyphen/>
        <w:t>тості, Валер’ян Підмогильний уві</w:t>
      </w:r>
      <w:r>
        <w:rPr>
          <w:rStyle w:val="1649pt"/>
          <w:b/>
          <w:bCs/>
        </w:rPr>
        <w:softHyphen/>
        <w:t>йшов у літературу досить впевнено. Дев’ятнадцятилітній автор своєї пер</w:t>
      </w:r>
      <w:r>
        <w:rPr>
          <w:rStyle w:val="1649pt"/>
          <w:b/>
          <w:bCs/>
        </w:rPr>
        <w:softHyphen/>
        <w:t>шої в житті збірки оповідань зухвало наз</w:t>
      </w:r>
      <w:r>
        <w:rPr>
          <w:rStyle w:val="1649pt"/>
          <w:b/>
          <w:bCs/>
        </w:rPr>
        <w:t>вав її «Твори. Том І* (Катерино</w:t>
      </w:r>
      <w:r>
        <w:rPr>
          <w:rStyle w:val="1649pt"/>
          <w:b/>
          <w:bCs/>
        </w:rPr>
        <w:softHyphen/>
        <w:t>слав, 1920). А вже через рік і справді світ побачила перша книжка.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73" w:y="7569"/>
        <w:shd w:val="clear" w:color="auto" w:fill="auto"/>
        <w:spacing w:line="140" w:lineRule="exact"/>
        <w:ind w:left="20"/>
      </w:pPr>
      <w:r>
        <w:rPr>
          <w:rStyle w:val="10Arial7pt0pt0"/>
          <w:i/>
          <w:iCs/>
          <w:lang w:val="ru-RU"/>
        </w:rPr>
        <w:lastRenderedPageBreak/>
        <w:t xml:space="preserve">УКРА НСЬКА </w:t>
      </w:r>
      <w:r>
        <w:rPr>
          <w:rStyle w:val="10Arial7pt0pt0"/>
          <w:i/>
          <w:iCs/>
        </w:rPr>
        <w:t>ЛІТЕРАТУРА</w:t>
      </w:r>
    </w:p>
    <w:p w:rsidR="00A66788" w:rsidRDefault="001A7945">
      <w:pPr>
        <w:pStyle w:val="1641"/>
        <w:framePr w:w="3279" w:h="7952" w:hRule="exact" w:wrap="none" w:vAnchor="page" w:hAnchor="page" w:x="4984" w:y="7875"/>
        <w:shd w:val="clear" w:color="auto" w:fill="auto"/>
        <w:spacing w:line="218" w:lineRule="exact"/>
        <w:ind w:left="40" w:right="40" w:firstLine="180"/>
      </w:pPr>
      <w:r>
        <w:rPr>
          <w:rStyle w:val="1649pt"/>
          <w:b/>
          <w:bCs/>
          <w:lang w:val="ru-RU"/>
        </w:rPr>
        <w:t xml:space="preserve">Не </w:t>
      </w:r>
      <w:r>
        <w:rPr>
          <w:rStyle w:val="1649pt"/>
          <w:b/>
          <w:bCs/>
        </w:rPr>
        <w:t xml:space="preserve">випадково письменник бере епіграфом до свого найвідомішого твору — роману «Місто* — слова з Талмуду: «Шість </w:t>
      </w:r>
      <w:r>
        <w:rPr>
          <w:rStyle w:val="1649pt"/>
          <w:b/>
          <w:bCs/>
        </w:rPr>
        <w:t>прикмет має люди</w:t>
      </w:r>
      <w:r>
        <w:rPr>
          <w:rStyle w:val="1649pt"/>
          <w:b/>
          <w:bCs/>
        </w:rPr>
        <w:softHyphen/>
        <w:t>на: трьома подібна вона на тварину, а трьома на янгола...». Одразу, може, й сам того ще не усвідомивши, він узяв приціл на зоряну вершину творчості</w:t>
      </w:r>
    </w:p>
    <w:p w:rsidR="00A66788" w:rsidRDefault="001A7945">
      <w:pPr>
        <w:pStyle w:val="1641"/>
        <w:framePr w:w="3279" w:h="7952" w:hRule="exact" w:wrap="none" w:vAnchor="page" w:hAnchor="page" w:x="4984" w:y="7875"/>
        <w:numPr>
          <w:ilvl w:val="0"/>
          <w:numId w:val="367"/>
        </w:numPr>
        <w:shd w:val="clear" w:color="auto" w:fill="auto"/>
        <w:tabs>
          <w:tab w:val="left" w:pos="276"/>
        </w:tabs>
        <w:spacing w:line="218" w:lineRule="exact"/>
        <w:ind w:left="40" w:firstLine="0"/>
      </w:pPr>
      <w:r>
        <w:rPr>
          <w:rStyle w:val="1649pt"/>
          <w:b/>
          <w:bCs/>
        </w:rPr>
        <w:t>пізнання психіки особистості.</w:t>
      </w:r>
    </w:p>
    <w:p w:rsidR="00A66788" w:rsidRDefault="001A7945">
      <w:pPr>
        <w:pStyle w:val="1641"/>
        <w:framePr w:w="3279" w:h="7952" w:hRule="exact" w:wrap="none" w:vAnchor="page" w:hAnchor="page" w:x="4984" w:y="7875"/>
        <w:shd w:val="clear" w:color="auto" w:fill="auto"/>
        <w:spacing w:line="218" w:lineRule="exact"/>
        <w:ind w:left="40" w:right="40" w:firstLine="180"/>
      </w:pPr>
      <w:r>
        <w:rPr>
          <w:rStyle w:val="1649pt"/>
          <w:b/>
          <w:bCs/>
        </w:rPr>
        <w:t>В. Підмогильного не дуже цікав</w:t>
      </w:r>
      <w:r>
        <w:rPr>
          <w:rStyle w:val="1649pt"/>
          <w:b/>
          <w:bCs/>
        </w:rPr>
        <w:softHyphen/>
        <w:t>лять сюжетні проблеми, тож, на</w:t>
      </w:r>
      <w:r>
        <w:rPr>
          <w:rStyle w:val="1649pt"/>
          <w:b/>
          <w:bCs/>
        </w:rPr>
        <w:t xml:space="preserve"> пер</w:t>
      </w:r>
      <w:r>
        <w:rPr>
          <w:rStyle w:val="1649pt"/>
          <w:b/>
          <w:bCs/>
        </w:rPr>
        <w:softHyphen/>
        <w:t>ший погляд, створюється враження, що автор довільно обирає тематику. В одному оповіданні йшлося про скаліченого робітника — вуличного жебрака, озлобленого на всіх у місті («Старець*), в іншому — про гімна</w:t>
      </w:r>
      <w:r>
        <w:rPr>
          <w:rStyle w:val="1649pt"/>
          <w:b/>
          <w:bCs/>
        </w:rPr>
        <w:softHyphen/>
        <w:t>зиста, котрий розчарувався в житті й пристав д</w:t>
      </w:r>
      <w:r>
        <w:rPr>
          <w:rStyle w:val="1649pt"/>
          <w:b/>
          <w:bCs/>
        </w:rPr>
        <w:t>о повстанців, щоб хоч би у чомусь виявити себе («Гайдамака»), ще в іншому — про студента, який вирішив з’ясувати поняття соціа</w:t>
      </w:r>
      <w:r>
        <w:rPr>
          <w:rStyle w:val="1649pt"/>
          <w:b/>
          <w:bCs/>
        </w:rPr>
        <w:softHyphen/>
        <w:t>лізму, та не зміг прочитати жодної брошури, бо раптом закохався («На селі»).</w:t>
      </w:r>
    </w:p>
    <w:p w:rsidR="00A66788" w:rsidRDefault="001A7945">
      <w:pPr>
        <w:pStyle w:val="1641"/>
        <w:framePr w:w="3279" w:h="7952" w:hRule="exact" w:wrap="none" w:vAnchor="page" w:hAnchor="page" w:x="4984" w:y="7875"/>
        <w:shd w:val="clear" w:color="auto" w:fill="auto"/>
        <w:spacing w:line="218" w:lineRule="exact"/>
        <w:ind w:left="40" w:right="40" w:firstLine="180"/>
      </w:pPr>
      <w:r>
        <w:rPr>
          <w:rStyle w:val="1649pt"/>
          <w:b/>
          <w:bCs/>
        </w:rPr>
        <w:t>Загальне й особисте, інстинкти й нав’язувана суспіль</w:t>
      </w:r>
      <w:r>
        <w:rPr>
          <w:rStyle w:val="1649pt"/>
          <w:b/>
          <w:bCs/>
        </w:rPr>
        <w:t>ством норма, су</w:t>
      </w:r>
      <w:r>
        <w:rPr>
          <w:rStyle w:val="1649pt"/>
          <w:b/>
          <w:bCs/>
        </w:rPr>
        <w:softHyphen/>
        <w:t>перечка розуму й серця — це першо</w:t>
      </w:r>
      <w:r>
        <w:rPr>
          <w:rStyle w:val="1649pt"/>
          <w:b/>
          <w:bCs/>
        </w:rPr>
        <w:softHyphen/>
        <w:t>рядні проблеми творчості молодого прозаїка. Оповідання, написані на початку 20-х рр., — «Собака», «В епідемічному бараці», «Проблема хліба* (збірка «Військовий літун»)</w:t>
      </w:r>
    </w:p>
    <w:p w:rsidR="00A66788" w:rsidRDefault="001A7945">
      <w:pPr>
        <w:pStyle w:val="1641"/>
        <w:framePr w:w="3279" w:h="7952" w:hRule="exact" w:wrap="none" w:vAnchor="page" w:hAnchor="page" w:x="4984" w:y="7875"/>
        <w:numPr>
          <w:ilvl w:val="0"/>
          <w:numId w:val="367"/>
        </w:numPr>
        <w:shd w:val="clear" w:color="auto" w:fill="auto"/>
        <w:tabs>
          <w:tab w:val="left" w:pos="302"/>
        </w:tabs>
        <w:spacing w:line="218" w:lineRule="exact"/>
        <w:ind w:left="40" w:right="40" w:firstLine="0"/>
      </w:pPr>
      <w:r>
        <w:rPr>
          <w:rStyle w:val="1649pt"/>
          <w:b/>
          <w:bCs/>
        </w:rPr>
        <w:t>це відчуття людського принижен</w:t>
      </w:r>
      <w:r>
        <w:rPr>
          <w:rStyle w:val="1649pt"/>
          <w:b/>
          <w:bCs/>
        </w:rPr>
        <w:softHyphen/>
        <w:t>ня пере</w:t>
      </w:r>
      <w:r>
        <w:rPr>
          <w:rStyle w:val="1649pt"/>
          <w:b/>
          <w:bCs/>
        </w:rPr>
        <w:t>д «проблемою хліба», коли студентові-філософу доводиться ду</w:t>
      </w:r>
      <w:r>
        <w:rPr>
          <w:rStyle w:val="1649pt"/>
          <w:b/>
          <w:bCs/>
        </w:rPr>
        <w:softHyphen/>
      </w:r>
    </w:p>
    <w:p w:rsidR="00A66788" w:rsidRDefault="001A7945">
      <w:pPr>
        <w:pStyle w:val="1641"/>
        <w:framePr w:w="3268" w:h="7983" w:hRule="exact" w:wrap="none" w:vAnchor="page" w:hAnchor="page" w:x="8587" w:y="7864"/>
        <w:shd w:val="clear" w:color="auto" w:fill="auto"/>
        <w:spacing w:line="218" w:lineRule="exact"/>
        <w:ind w:left="40" w:right="40" w:firstLine="0"/>
      </w:pPr>
      <w:r>
        <w:rPr>
          <w:rStyle w:val="1649pt"/>
          <w:b/>
          <w:bCs/>
        </w:rPr>
        <w:t>мати про перевагу борщу над пізнан</w:t>
      </w:r>
      <w:r>
        <w:rPr>
          <w:rStyle w:val="1649pt"/>
          <w:b/>
          <w:bCs/>
        </w:rPr>
        <w:softHyphen/>
        <w:t>ням учення Канта.</w:t>
      </w:r>
    </w:p>
    <w:p w:rsidR="00A66788" w:rsidRDefault="001A7945">
      <w:pPr>
        <w:pStyle w:val="1641"/>
        <w:framePr w:w="3268" w:h="7983" w:hRule="exact" w:wrap="none" w:vAnchor="page" w:hAnchor="page" w:x="8587" w:y="7864"/>
        <w:shd w:val="clear" w:color="auto" w:fill="auto"/>
        <w:spacing w:line="218" w:lineRule="exact"/>
        <w:ind w:left="40" w:right="20" w:firstLine="180"/>
      </w:pPr>
      <w:r>
        <w:rPr>
          <w:rStyle w:val="1649pt"/>
          <w:b/>
          <w:bCs/>
        </w:rPr>
        <w:t>Коли простежити головні мотиви творчості В. Підмогильного 20-х рр., неважко помітити, що магістраль</w:t>
      </w:r>
      <w:r>
        <w:rPr>
          <w:rStyle w:val="1649pt"/>
          <w:b/>
          <w:bCs/>
        </w:rPr>
        <w:softHyphen/>
        <w:t xml:space="preserve">ною лінією всього його літературного </w:t>
      </w:r>
      <w:r>
        <w:rPr>
          <w:rStyle w:val="1649pt"/>
          <w:b/>
          <w:bCs/>
        </w:rPr>
        <w:t>доробку є болючі теми, заявлені в то</w:t>
      </w:r>
      <w:r>
        <w:rPr>
          <w:rStyle w:val="1649pt"/>
          <w:b/>
          <w:bCs/>
        </w:rPr>
        <w:softHyphen/>
        <w:t>гочасній літературі: людина і рево</w:t>
      </w:r>
      <w:r>
        <w:rPr>
          <w:rStyle w:val="1649pt"/>
          <w:b/>
          <w:bCs/>
        </w:rPr>
        <w:softHyphen/>
        <w:t>люція, проблема стосунків міста і се</w:t>
      </w:r>
      <w:r>
        <w:rPr>
          <w:rStyle w:val="1649pt"/>
          <w:b/>
          <w:bCs/>
        </w:rPr>
        <w:softHyphen/>
        <w:t>ла, взаємин суспільних класів.</w:t>
      </w:r>
    </w:p>
    <w:p w:rsidR="00A66788" w:rsidRDefault="001A7945">
      <w:pPr>
        <w:pStyle w:val="1641"/>
        <w:framePr w:w="3268" w:h="7983" w:hRule="exact" w:wrap="none" w:vAnchor="page" w:hAnchor="page" w:x="8587" w:y="7864"/>
        <w:shd w:val="clear" w:color="auto" w:fill="auto"/>
        <w:spacing w:line="218" w:lineRule="exact"/>
        <w:ind w:left="40" w:right="20" w:firstLine="180"/>
      </w:pPr>
      <w:r>
        <w:rPr>
          <w:rStyle w:val="1649pt"/>
          <w:b/>
          <w:bCs/>
        </w:rPr>
        <w:t>Цілеспрямовано ця тематика окрес</w:t>
      </w:r>
      <w:r>
        <w:rPr>
          <w:rStyle w:val="1649pt"/>
          <w:b/>
          <w:bCs/>
        </w:rPr>
        <w:softHyphen/>
        <w:t>лилася в ранній повісті Підмо</w:t>
      </w:r>
      <w:r>
        <w:rPr>
          <w:rStyle w:val="1649pt"/>
          <w:b/>
          <w:bCs/>
        </w:rPr>
        <w:softHyphen/>
        <w:t>гильного «Остап Шаптала» (1921), де герой, виходець і</w:t>
      </w:r>
      <w:r>
        <w:rPr>
          <w:rStyle w:val="1649pt"/>
          <w:b/>
          <w:bCs/>
        </w:rPr>
        <w:t>з села, працюючи в місті, відчуває себе чужим і ка</w:t>
      </w:r>
      <w:r>
        <w:rPr>
          <w:rStyle w:val="1649pt"/>
          <w:b/>
          <w:bCs/>
        </w:rPr>
        <w:softHyphen/>
        <w:t xml:space="preserve">рається моральною провиною перед тими, хто дав можливість йому вийти «в люди», стати «кимсь» у житті. Письменник продовжить розповідь про те, як прагнула селянська молодь здобути колись недосяжну науку, у </w:t>
      </w:r>
      <w:r>
        <w:rPr>
          <w:rStyle w:val="1649pt"/>
          <w:b/>
          <w:bCs/>
        </w:rPr>
        <w:t>своєму найвидатнішому творі — ро</w:t>
      </w:r>
      <w:r>
        <w:rPr>
          <w:rStyle w:val="1649pt"/>
          <w:b/>
          <w:bCs/>
        </w:rPr>
        <w:softHyphen/>
        <w:t>мані «Місто» (1928).</w:t>
      </w:r>
    </w:p>
    <w:p w:rsidR="00A66788" w:rsidRDefault="001A7945">
      <w:pPr>
        <w:pStyle w:val="1641"/>
        <w:framePr w:w="3268" w:h="7983" w:hRule="exact" w:wrap="none" w:vAnchor="page" w:hAnchor="page" w:x="8587" w:y="7864"/>
        <w:shd w:val="clear" w:color="auto" w:fill="auto"/>
        <w:spacing w:line="218" w:lineRule="exact"/>
        <w:ind w:left="40" w:right="20" w:firstLine="180"/>
      </w:pPr>
      <w:r>
        <w:rPr>
          <w:rStyle w:val="1649pt"/>
          <w:b/>
          <w:bCs/>
        </w:rPr>
        <w:t xml:space="preserve">За сюжетом </w:t>
      </w:r>
      <w:r>
        <w:rPr>
          <w:rStyle w:val="1649pt0pt5"/>
          <w:b/>
          <w:bCs/>
        </w:rPr>
        <w:t xml:space="preserve">Степан </w:t>
      </w:r>
      <w:r>
        <w:rPr>
          <w:rStyle w:val="1649pt0pt5"/>
          <w:b/>
          <w:bCs/>
          <w:lang w:val="ru-RU"/>
        </w:rPr>
        <w:t>Радченко</w:t>
      </w:r>
      <w:r>
        <w:rPr>
          <w:rStyle w:val="1649pt"/>
          <w:b/>
          <w:bCs/>
          <w:lang w:val="ru-RU"/>
        </w:rPr>
        <w:t xml:space="preserve"> </w:t>
      </w:r>
      <w:r>
        <w:rPr>
          <w:rStyle w:val="1649pt"/>
          <w:b/>
          <w:bCs/>
        </w:rPr>
        <w:t>— активний сільський юнак — при</w:t>
      </w:r>
      <w:r>
        <w:rPr>
          <w:rStyle w:val="1649pt"/>
          <w:b/>
          <w:bCs/>
        </w:rPr>
        <w:softHyphen/>
        <w:t>їздить до Києва, маючи на меті всту</w:t>
      </w:r>
      <w:r>
        <w:rPr>
          <w:rStyle w:val="1649pt"/>
          <w:b/>
          <w:bCs/>
        </w:rPr>
        <w:softHyphen/>
        <w:t>пити до вищого навчального закладу. Герой мріє в майбутньому повернути</w:t>
      </w:r>
      <w:r>
        <w:rPr>
          <w:rStyle w:val="1649pt"/>
          <w:b/>
          <w:bCs/>
        </w:rPr>
        <w:softHyphen/>
        <w:t>ся зі здобутими знаннями на село, дл</w:t>
      </w:r>
      <w:r>
        <w:rPr>
          <w:rStyle w:val="1649pt"/>
          <w:b/>
          <w:bCs/>
        </w:rPr>
        <w:t>я того, щоб засобами прогресу ви</w:t>
      </w:r>
      <w:r>
        <w:rPr>
          <w:rStyle w:val="1649pt"/>
          <w:b/>
          <w:bCs/>
        </w:rPr>
        <w:softHyphen/>
        <w:t>вести його з багатовікової темряви. Тож на початку твору бажання Сте</w:t>
      </w:r>
      <w:r>
        <w:rPr>
          <w:rStyle w:val="1649pt"/>
          <w:b/>
          <w:bCs/>
        </w:rPr>
        <w:softHyphen/>
        <w:t>пана досить благородні.</w:t>
      </w:r>
    </w:p>
    <w:p w:rsidR="00A66788" w:rsidRDefault="001A7945">
      <w:pPr>
        <w:pStyle w:val="1481"/>
        <w:framePr w:w="3268" w:h="7983" w:hRule="exact" w:wrap="none" w:vAnchor="page" w:hAnchor="page" w:x="8587" w:y="7864"/>
        <w:shd w:val="clear" w:color="auto" w:fill="auto"/>
        <w:spacing w:line="218" w:lineRule="exact"/>
        <w:ind w:left="40" w:right="20" w:firstLine="180"/>
      </w:pPr>
      <w:r>
        <w:rPr>
          <w:rStyle w:val="1488pt0pt0"/>
          <w:b/>
          <w:bCs/>
        </w:rPr>
        <w:t>Проте місто виявляється не просто скупченням великої кількості лю</w:t>
      </w:r>
      <w:r>
        <w:rPr>
          <w:rStyle w:val="1488pt0pt0"/>
          <w:b/>
          <w:bCs/>
        </w:rPr>
        <w:softHyphen/>
        <w:t>дей, що чужі одне одному. Одночасно</w:t>
      </w:r>
    </w:p>
    <w:p w:rsidR="00A66788" w:rsidRDefault="001A7945">
      <w:pPr>
        <w:pStyle w:val="174"/>
        <w:framePr w:wrap="none" w:vAnchor="page" w:hAnchor="page" w:x="5032" w:y="16046"/>
        <w:shd w:val="clear" w:color="auto" w:fill="auto"/>
        <w:spacing w:line="160" w:lineRule="exact"/>
        <w:ind w:left="20"/>
      </w:pPr>
      <w:r>
        <w:rPr>
          <w:rStyle w:val="17Arial8pt0pt0"/>
          <w:b/>
          <w:bCs/>
        </w:rPr>
        <w:t>750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323" w:h="8215" w:hRule="exact" w:wrap="none" w:vAnchor="page" w:hAnchor="page" w:x="4927" w:y="7813"/>
        <w:shd w:val="clear" w:color="auto" w:fill="auto"/>
        <w:spacing w:line="225" w:lineRule="exact"/>
        <w:ind w:left="60" w:right="40" w:firstLine="0"/>
      </w:pPr>
      <w:r>
        <w:rPr>
          <w:rStyle w:val="1649pt"/>
          <w:b/>
          <w:bCs/>
        </w:rPr>
        <w:lastRenderedPageBreak/>
        <w:t>це</w:t>
      </w:r>
      <w:r>
        <w:rPr>
          <w:rStyle w:val="1649pt"/>
          <w:b/>
          <w:bCs/>
        </w:rPr>
        <w:t xml:space="preserve"> й велика сила, здатна змінювати </w:t>
      </w:r>
      <w:r>
        <w:rPr>
          <w:rStyle w:val="16475pt0pt5"/>
          <w:b/>
          <w:bCs/>
        </w:rPr>
        <w:t xml:space="preserve">внутрішній </w:t>
      </w:r>
      <w:r>
        <w:rPr>
          <w:rStyle w:val="1649pt"/>
          <w:b/>
          <w:bCs/>
        </w:rPr>
        <w:t xml:space="preserve">світ людини, підлашто- </w:t>
      </w:r>
      <w:r>
        <w:rPr>
          <w:rStyle w:val="16475pt0pt5"/>
          <w:b/>
          <w:bCs/>
        </w:rPr>
        <w:t xml:space="preserve">вувати її </w:t>
      </w:r>
      <w:r>
        <w:rPr>
          <w:rStyle w:val="1649pt"/>
          <w:b/>
          <w:bCs/>
        </w:rPr>
        <w:t>думки, бажання, переко</w:t>
      </w:r>
      <w:r>
        <w:rPr>
          <w:rStyle w:val="1649pt"/>
          <w:b/>
          <w:bCs/>
        </w:rPr>
        <w:softHyphen/>
      </w:r>
      <w:r>
        <w:rPr>
          <w:rStyle w:val="16475pt0pt5"/>
          <w:b/>
          <w:bCs/>
        </w:rPr>
        <w:t xml:space="preserve">нання </w:t>
      </w:r>
      <w:r>
        <w:rPr>
          <w:rStyle w:val="1649pt"/>
          <w:b/>
          <w:bCs/>
        </w:rPr>
        <w:t xml:space="preserve">відповідно до обставин, що </w:t>
      </w:r>
      <w:r>
        <w:rPr>
          <w:rStyle w:val="16475pt0pt5"/>
          <w:b/>
          <w:bCs/>
        </w:rPr>
        <w:t>складаються.</w:t>
      </w:r>
    </w:p>
    <w:p w:rsidR="00A66788" w:rsidRDefault="001A7945">
      <w:pPr>
        <w:pStyle w:val="1641"/>
        <w:framePr w:w="3323" w:h="8215" w:hRule="exact" w:wrap="none" w:vAnchor="page" w:hAnchor="page" w:x="4927" w:y="7813"/>
        <w:shd w:val="clear" w:color="auto" w:fill="auto"/>
        <w:spacing w:line="225" w:lineRule="exact"/>
        <w:ind w:left="60" w:right="40" w:firstLine="160"/>
      </w:pPr>
      <w:r>
        <w:rPr>
          <w:rStyle w:val="1649pt"/>
          <w:b/>
          <w:bCs/>
        </w:rPr>
        <w:t>Столиця, яка видалася такою нез</w:t>
      </w:r>
      <w:r>
        <w:rPr>
          <w:rStyle w:val="1649pt"/>
          <w:b/>
          <w:bCs/>
        </w:rPr>
        <w:softHyphen/>
        <w:t>розумілою й чужою, спочатку заворо</w:t>
      </w:r>
      <w:r>
        <w:rPr>
          <w:rStyle w:val="1649pt"/>
          <w:b/>
          <w:bCs/>
        </w:rPr>
        <w:softHyphen/>
        <w:t>жує юнака, потім захоплює в коло літературн</w:t>
      </w:r>
      <w:r>
        <w:rPr>
          <w:rStyle w:val="1649pt"/>
          <w:b/>
          <w:bCs/>
        </w:rPr>
        <w:t>ого життя, він починає пи</w:t>
      </w:r>
      <w:r>
        <w:rPr>
          <w:rStyle w:val="1649pt"/>
          <w:b/>
          <w:bCs/>
        </w:rPr>
        <w:softHyphen/>
        <w:t>сати, стає письменником і полишає навчання.</w:t>
      </w:r>
    </w:p>
    <w:p w:rsidR="00A66788" w:rsidRDefault="001A7945">
      <w:pPr>
        <w:pStyle w:val="1641"/>
        <w:framePr w:w="3323" w:h="8215" w:hRule="exact" w:wrap="none" w:vAnchor="page" w:hAnchor="page" w:x="4927" w:y="7813"/>
        <w:shd w:val="clear" w:color="auto" w:fill="auto"/>
        <w:spacing w:line="225" w:lineRule="exact"/>
        <w:ind w:left="60" w:right="40" w:firstLine="160"/>
      </w:pPr>
      <w:r>
        <w:rPr>
          <w:rStyle w:val="1649pt"/>
          <w:b/>
          <w:bCs/>
        </w:rPr>
        <w:t>На початку твору Степан усвідом</w:t>
      </w:r>
      <w:r>
        <w:rPr>
          <w:rStyle w:val="1649pt"/>
          <w:b/>
          <w:bCs/>
        </w:rPr>
        <w:softHyphen/>
        <w:t>лено прагне завоювати місто, підко</w:t>
      </w:r>
      <w:r>
        <w:rPr>
          <w:rStyle w:val="1649pt"/>
          <w:b/>
          <w:bCs/>
        </w:rPr>
        <w:softHyphen/>
        <w:t>рити його собі, своєму світосприй</w:t>
      </w:r>
      <w:r>
        <w:rPr>
          <w:rStyle w:val="1649pt"/>
          <w:b/>
          <w:bCs/>
        </w:rPr>
        <w:softHyphen/>
        <w:t>няттю. Згодом він поступово починає жити за законами міста, і думки про повернення до</w:t>
      </w:r>
      <w:r>
        <w:rPr>
          <w:rStyle w:val="1649pt"/>
          <w:b/>
          <w:bCs/>
        </w:rPr>
        <w:t>дому остаточно зника</w:t>
      </w:r>
      <w:r>
        <w:rPr>
          <w:rStyle w:val="1649pt"/>
          <w:b/>
          <w:bCs/>
        </w:rPr>
        <w:softHyphen/>
        <w:t>ють. Проте, хай і підсвідомо, Радчен- ко розуміє, що став у столиці переко</w:t>
      </w:r>
      <w:r>
        <w:rPr>
          <w:rStyle w:val="1649pt"/>
          <w:b/>
          <w:bCs/>
        </w:rPr>
        <w:softHyphen/>
        <w:t>типолем, яке відніс вітер життя від свого коріння, але так нікуди й не прибив. Місто не дало Степанові най</w:t>
      </w:r>
      <w:r>
        <w:rPr>
          <w:rStyle w:val="1649pt"/>
          <w:b/>
          <w:bCs/>
        </w:rPr>
        <w:softHyphen/>
        <w:t>головнішого — душевної гармонії, спокою, а без цього,</w:t>
      </w:r>
      <w:r>
        <w:rPr>
          <w:rStyle w:val="1649pt"/>
          <w:b/>
          <w:bCs/>
        </w:rPr>
        <w:t xml:space="preserve"> на думку пись</w:t>
      </w:r>
      <w:r>
        <w:rPr>
          <w:rStyle w:val="1649pt"/>
          <w:b/>
          <w:bCs/>
        </w:rPr>
        <w:softHyphen/>
        <w:t>менника, людина не виконає голов</w:t>
      </w:r>
      <w:r>
        <w:rPr>
          <w:rStyle w:val="1649pt"/>
          <w:b/>
          <w:bCs/>
        </w:rPr>
        <w:softHyphen/>
        <w:t>ного призначення в житті — не стане Щасливою.</w:t>
      </w:r>
    </w:p>
    <w:p w:rsidR="00A66788" w:rsidRDefault="001A7945">
      <w:pPr>
        <w:pStyle w:val="1641"/>
        <w:framePr w:w="3323" w:h="8215" w:hRule="exact" w:wrap="none" w:vAnchor="page" w:hAnchor="page" w:x="4927" w:y="7813"/>
        <w:shd w:val="clear" w:color="auto" w:fill="auto"/>
        <w:spacing w:line="225" w:lineRule="exact"/>
        <w:ind w:left="60" w:right="40" w:firstLine="160"/>
      </w:pPr>
      <w:r>
        <w:rPr>
          <w:rStyle w:val="1649pt"/>
          <w:b/>
          <w:bCs/>
        </w:rPr>
        <w:t>Роман визначаємо як твір психо</w:t>
      </w:r>
      <w:r>
        <w:rPr>
          <w:rStyle w:val="1649pt"/>
          <w:b/>
          <w:bCs/>
        </w:rPr>
        <w:softHyphen/>
        <w:t>логічний. Образ Степана Радченка аж ніяк не однозначний. Підмогиль- ний знову й знову роздумує над фено</w:t>
      </w:r>
      <w:r>
        <w:rPr>
          <w:rStyle w:val="1649pt"/>
          <w:b/>
          <w:bCs/>
        </w:rPr>
        <w:softHyphen/>
        <w:t xml:space="preserve">меном людського буття, над </w:t>
      </w:r>
      <w:r>
        <w:rPr>
          <w:rStyle w:val="1649pt"/>
          <w:b/>
          <w:bCs/>
        </w:rPr>
        <w:t>тими неймовірними суперечностями, що терзають кожну особистість, над са</w:t>
      </w:r>
      <w:r>
        <w:rPr>
          <w:rStyle w:val="1649pt"/>
          <w:b/>
          <w:bCs/>
        </w:rPr>
        <w:softHyphen/>
        <w:t>мою природою існування індивіда в оточенні собі подібних. Автор не ро</w:t>
      </w:r>
      <w:r>
        <w:rPr>
          <w:rStyle w:val="1649pt"/>
          <w:b/>
          <w:bCs/>
        </w:rPr>
        <w:softHyphen/>
      </w:r>
    </w:p>
    <w:p w:rsidR="00A66788" w:rsidRDefault="001A7945">
      <w:pPr>
        <w:pStyle w:val="105"/>
        <w:framePr w:w="3386" w:h="207" w:hRule="exact" w:wrap="none" w:vAnchor="page" w:hAnchor="page" w:x="8549" w:y="7549"/>
        <w:shd w:val="clear" w:color="auto" w:fill="auto"/>
        <w:tabs>
          <w:tab w:val="left" w:leader="underscore" w:pos="2053"/>
        </w:tabs>
        <w:spacing w:line="140" w:lineRule="exact"/>
      </w:pPr>
      <w:r>
        <w:rPr>
          <w:rStyle w:val="10Arial7pt0pt1"/>
          <w:lang w:val="uk-UA"/>
        </w:rPr>
        <w:tab/>
      </w:r>
      <w:r>
        <w:rPr>
          <w:rStyle w:val="10Arial7pt0pt"/>
          <w:i/>
          <w:iCs/>
        </w:rPr>
        <w:t>Нова література</w:t>
      </w:r>
    </w:p>
    <w:p w:rsidR="00A66788" w:rsidRDefault="001A7945">
      <w:pPr>
        <w:pStyle w:val="1641"/>
        <w:framePr w:w="3323" w:h="8153" w:hRule="exact" w:wrap="none" w:vAnchor="page" w:hAnchor="page" w:x="8571" w:y="7860"/>
        <w:shd w:val="clear" w:color="auto" w:fill="auto"/>
        <w:spacing w:line="225" w:lineRule="exact"/>
        <w:ind w:left="60" w:right="40" w:firstLine="0"/>
      </w:pPr>
      <w:r>
        <w:rPr>
          <w:rStyle w:val="1649pt"/>
          <w:b/>
          <w:bCs/>
        </w:rPr>
        <w:t>бить оповідь підкреслено простою, адже й саме буття на землі не має та</w:t>
      </w:r>
      <w:r>
        <w:rPr>
          <w:rStyle w:val="1649pt"/>
          <w:b/>
          <w:bCs/>
        </w:rPr>
        <w:softHyphen/>
        <w:t>кої простоти.</w:t>
      </w:r>
    </w:p>
    <w:p w:rsidR="00A66788" w:rsidRDefault="001A7945">
      <w:pPr>
        <w:pStyle w:val="1641"/>
        <w:framePr w:w="3323" w:h="8153" w:hRule="exact" w:wrap="none" w:vAnchor="page" w:hAnchor="page" w:x="8571" w:y="7860"/>
        <w:shd w:val="clear" w:color="auto" w:fill="auto"/>
        <w:spacing w:line="225" w:lineRule="exact"/>
        <w:ind w:left="40" w:right="60" w:firstLine="200"/>
      </w:pPr>
      <w:r>
        <w:rPr>
          <w:rStyle w:val="1649pt"/>
          <w:b/>
          <w:bCs/>
        </w:rPr>
        <w:t xml:space="preserve">Це все вочевидь було наслідком глибокого пізнання європейської літератури, зокрема безпосереднього впливу романів «Батько Горіо» </w:t>
      </w:r>
      <w:r>
        <w:rPr>
          <w:rStyle w:val="1649pt"/>
          <w:b/>
          <w:bCs/>
          <w:lang w:val="ru-RU"/>
        </w:rPr>
        <w:t xml:space="preserve">Бальзака, </w:t>
      </w:r>
      <w:r>
        <w:rPr>
          <w:rStyle w:val="1649pt"/>
          <w:b/>
          <w:bCs/>
        </w:rPr>
        <w:t xml:space="preserve">«Любий </w:t>
      </w:r>
      <w:r>
        <w:rPr>
          <w:rStyle w:val="1649pt"/>
          <w:b/>
          <w:bCs/>
          <w:lang w:val="ru-RU"/>
        </w:rPr>
        <w:t xml:space="preserve">друг» Мопассана, </w:t>
      </w:r>
      <w:r>
        <w:rPr>
          <w:rStyle w:val="1649pt"/>
          <w:b/>
          <w:bCs/>
        </w:rPr>
        <w:t xml:space="preserve">«Кандід» </w:t>
      </w:r>
      <w:r>
        <w:rPr>
          <w:rStyle w:val="1649pt"/>
          <w:b/>
          <w:bCs/>
          <w:lang w:val="ru-RU"/>
        </w:rPr>
        <w:t xml:space="preserve">Вольтера, </w:t>
      </w:r>
      <w:r>
        <w:rPr>
          <w:rStyle w:val="1649pt"/>
          <w:b/>
          <w:bCs/>
        </w:rPr>
        <w:t>які на той час пе</w:t>
      </w:r>
      <w:r>
        <w:rPr>
          <w:rStyle w:val="1649pt"/>
          <w:b/>
          <w:bCs/>
        </w:rPr>
        <w:softHyphen/>
        <w:t>рекладав В. Підмогильний.</w:t>
      </w:r>
    </w:p>
    <w:p w:rsidR="00A66788" w:rsidRDefault="001A7945">
      <w:pPr>
        <w:pStyle w:val="1641"/>
        <w:framePr w:w="3323" w:h="8153" w:hRule="exact" w:wrap="none" w:vAnchor="page" w:hAnchor="page" w:x="8571" w:y="7860"/>
        <w:shd w:val="clear" w:color="auto" w:fill="auto"/>
        <w:spacing w:line="225" w:lineRule="exact"/>
        <w:ind w:left="40" w:right="60" w:firstLine="200"/>
      </w:pPr>
      <w:r>
        <w:rPr>
          <w:rStyle w:val="1649pt"/>
          <w:b/>
          <w:bCs/>
        </w:rPr>
        <w:t>У романі «Невеличка драма» (19</w:t>
      </w:r>
      <w:r>
        <w:rPr>
          <w:rStyle w:val="1649pt"/>
          <w:b/>
          <w:bCs/>
        </w:rPr>
        <w:t xml:space="preserve">30) виразно </w:t>
      </w:r>
      <w:r>
        <w:rPr>
          <w:rStyle w:val="1649pt"/>
          <w:b/>
          <w:bCs/>
          <w:lang w:val="ru-RU"/>
        </w:rPr>
        <w:t xml:space="preserve">зазвучала </w:t>
      </w:r>
      <w:r>
        <w:rPr>
          <w:rStyle w:val="1649pt"/>
          <w:b/>
          <w:bCs/>
        </w:rPr>
        <w:t>тема внутрішньо</w:t>
      </w:r>
      <w:r>
        <w:rPr>
          <w:rStyle w:val="1649pt"/>
          <w:b/>
          <w:bCs/>
        </w:rPr>
        <w:softHyphen/>
        <w:t>го світу людини і його несумісності із зовнішнім середовищем, яка розгля</w:t>
      </w:r>
      <w:r>
        <w:rPr>
          <w:rStyle w:val="1649pt"/>
          <w:b/>
          <w:bCs/>
        </w:rPr>
        <w:softHyphen/>
        <w:t>дається через «вічну» колізію: сто</w:t>
      </w:r>
      <w:r>
        <w:rPr>
          <w:rStyle w:val="1649pt"/>
          <w:b/>
          <w:bCs/>
        </w:rPr>
        <w:softHyphen/>
        <w:t>сунки чоловіка і жінки, різних за своїм світобаченням. На тлі суспіль</w:t>
      </w:r>
      <w:r>
        <w:rPr>
          <w:rStyle w:val="1649pt"/>
          <w:b/>
          <w:bCs/>
        </w:rPr>
        <w:softHyphen/>
        <w:t>них конфліктів постає людина, її внутріш</w:t>
      </w:r>
      <w:r>
        <w:rPr>
          <w:rStyle w:val="1649pt"/>
          <w:b/>
          <w:bCs/>
        </w:rPr>
        <w:t>ній світ, розглядаються різні характери. Письменника цікавить, які духовні цінності стануть рушієм суспільного поступу.</w:t>
      </w:r>
    </w:p>
    <w:p w:rsidR="00A66788" w:rsidRDefault="001A7945">
      <w:pPr>
        <w:pStyle w:val="1641"/>
        <w:framePr w:w="3323" w:h="8153" w:hRule="exact" w:wrap="none" w:vAnchor="page" w:hAnchor="page" w:x="8571" w:y="7860"/>
        <w:shd w:val="clear" w:color="auto" w:fill="auto"/>
        <w:spacing w:line="225" w:lineRule="exact"/>
        <w:ind w:left="40" w:right="60" w:firstLine="200"/>
      </w:pPr>
      <w:r>
        <w:rPr>
          <w:rStyle w:val="1649pt"/>
          <w:b/>
          <w:bCs/>
        </w:rPr>
        <w:t xml:space="preserve">У центрі «Невеличкої драми» — нещаслива любовна історія простої діловодки </w:t>
      </w:r>
      <w:r>
        <w:rPr>
          <w:rStyle w:val="1649pt0pt5"/>
          <w:b/>
          <w:bCs/>
        </w:rPr>
        <w:t>Марти Висоцької</w:t>
      </w:r>
      <w:r>
        <w:rPr>
          <w:rStyle w:val="1649pt"/>
          <w:b/>
          <w:bCs/>
        </w:rPr>
        <w:t xml:space="preserve"> та про</w:t>
      </w:r>
      <w:r>
        <w:rPr>
          <w:rStyle w:val="1649pt"/>
          <w:b/>
          <w:bCs/>
        </w:rPr>
        <w:softHyphen/>
        <w:t xml:space="preserve">фесора біохімії </w:t>
      </w:r>
      <w:r>
        <w:rPr>
          <w:rStyle w:val="1649pt0pt5"/>
          <w:b/>
          <w:bCs/>
        </w:rPr>
        <w:t>Юрія Славенка.</w:t>
      </w:r>
      <w:r>
        <w:rPr>
          <w:rStyle w:val="1649pt"/>
          <w:b/>
          <w:bCs/>
        </w:rPr>
        <w:t xml:space="preserve"> </w:t>
      </w:r>
      <w:r>
        <w:rPr>
          <w:rStyle w:val="1649pt"/>
          <w:b/>
          <w:bCs/>
          <w:lang w:val="ru-RU"/>
        </w:rPr>
        <w:t>Мар</w:t>
      </w:r>
      <w:r>
        <w:rPr>
          <w:rStyle w:val="1649pt"/>
          <w:b/>
          <w:bCs/>
          <w:lang w:val="ru-RU"/>
        </w:rPr>
        <w:softHyphen/>
        <w:t xml:space="preserve">та, </w:t>
      </w:r>
      <w:r>
        <w:rPr>
          <w:rStyle w:val="1649pt"/>
          <w:b/>
          <w:bCs/>
        </w:rPr>
        <w:t xml:space="preserve">як і герой «Міста» Степан </w:t>
      </w:r>
      <w:r>
        <w:rPr>
          <w:rStyle w:val="1649pt"/>
          <w:b/>
          <w:bCs/>
          <w:lang w:val="ru-RU"/>
        </w:rPr>
        <w:t>Радчен</w:t>
      </w:r>
      <w:r>
        <w:rPr>
          <w:rStyle w:val="1649pt"/>
          <w:b/>
          <w:bCs/>
          <w:lang w:val="ru-RU"/>
        </w:rPr>
        <w:softHyphen/>
        <w:t xml:space="preserve">ко, </w:t>
      </w:r>
      <w:r>
        <w:rPr>
          <w:rStyle w:val="1649pt"/>
          <w:b/>
          <w:bCs/>
        </w:rPr>
        <w:t>приїхала до Києва, щоб розпоча</w:t>
      </w:r>
      <w:r>
        <w:rPr>
          <w:rStyle w:val="1649pt"/>
          <w:b/>
          <w:bCs/>
        </w:rPr>
        <w:softHyphen/>
        <w:t>ти нове життя. Доля згаданих героїв складається по-різному: Степан де</w:t>
      </w:r>
      <w:r>
        <w:rPr>
          <w:rStyle w:val="1649pt"/>
          <w:b/>
          <w:bCs/>
        </w:rPr>
        <w:softHyphen/>
        <w:t>градує поступово, сам того не підозрю</w:t>
      </w:r>
      <w:r>
        <w:rPr>
          <w:rStyle w:val="1649pt"/>
          <w:b/>
          <w:bCs/>
        </w:rPr>
        <w:softHyphen/>
        <w:t xml:space="preserve">ючи, </w:t>
      </w:r>
      <w:r>
        <w:rPr>
          <w:rStyle w:val="1649pt"/>
          <w:b/>
          <w:bCs/>
          <w:lang w:val="ru-RU"/>
        </w:rPr>
        <w:t xml:space="preserve">Марту </w:t>
      </w:r>
      <w:r>
        <w:rPr>
          <w:rStyle w:val="1649pt"/>
          <w:b/>
          <w:bCs/>
        </w:rPr>
        <w:t>ж місто розчавило відра</w:t>
      </w:r>
      <w:r>
        <w:rPr>
          <w:rStyle w:val="1649pt"/>
          <w:b/>
          <w:bCs/>
        </w:rPr>
        <w:softHyphen/>
        <w:t>зу й повністю.</w:t>
      </w:r>
    </w:p>
    <w:p w:rsidR="00A66788" w:rsidRDefault="001A7945">
      <w:pPr>
        <w:pStyle w:val="1641"/>
        <w:framePr w:w="3323" w:h="8153" w:hRule="exact" w:wrap="none" w:vAnchor="page" w:hAnchor="page" w:x="8571" w:y="7860"/>
        <w:shd w:val="clear" w:color="auto" w:fill="auto"/>
        <w:spacing w:line="225" w:lineRule="exact"/>
        <w:ind w:left="40" w:right="60" w:firstLine="200"/>
      </w:pPr>
      <w:r>
        <w:rPr>
          <w:rStyle w:val="1649pt"/>
          <w:b/>
          <w:bCs/>
        </w:rPr>
        <w:t>Назва твору глибоко символічна</w:t>
      </w:r>
      <w:r>
        <w:rPr>
          <w:rStyle w:val="1649pt"/>
          <w:b/>
          <w:bCs/>
        </w:rPr>
        <w:t>: людина є лише піщинкою на тлі Всесвіту з його неосяжною глобаль-</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888" w:y="7261"/>
        <w:shd w:val="clear" w:color="auto" w:fill="auto"/>
        <w:spacing w:line="140" w:lineRule="exact"/>
        <w:ind w:left="20"/>
      </w:pPr>
      <w:r>
        <w:rPr>
          <w:rStyle w:val="10Arial7pt0pt0"/>
          <w:i/>
          <w:iCs/>
        </w:rPr>
        <w:lastRenderedPageBreak/>
        <w:t>УКРАЇНСЬКА ЛІТЕРА ТУРА</w:t>
      </w:r>
    </w:p>
    <w:p w:rsidR="00A66788" w:rsidRDefault="001A7945">
      <w:pPr>
        <w:pStyle w:val="951"/>
        <w:framePr w:w="3635" w:h="1712" w:hRule="exact" w:wrap="none" w:vAnchor="page" w:hAnchor="page" w:x="8426" w:y="7546"/>
        <w:shd w:val="clear" w:color="auto" w:fill="auto"/>
        <w:spacing w:line="237" w:lineRule="exact"/>
        <w:ind w:left="820" w:right="80"/>
      </w:pPr>
      <w:r>
        <w:rPr>
          <w:rStyle w:val="95Arial0pt"/>
          <w:b/>
          <w:bCs/>
          <w:i/>
          <w:iCs/>
        </w:rPr>
        <w:t>«Куліш досконало знав і від</w:t>
      </w:r>
      <w:r>
        <w:rPr>
          <w:rStyle w:val="95Arial0pt"/>
          <w:b/>
          <w:bCs/>
          <w:i/>
          <w:iCs/>
        </w:rPr>
        <w:softHyphen/>
        <w:t xml:space="preserve">чував український світ, його дух і найглибші традиції. А вже щодо України сучасної, то ліпшого знавця, ніж Микола </w:t>
      </w:r>
      <w:r>
        <w:rPr>
          <w:rStyle w:val="95Arial0pt"/>
          <w:b/>
          <w:bCs/>
          <w:i/>
          <w:iCs/>
        </w:rPr>
        <w:t>Куліш, мабуть, не було серед письменників».</w:t>
      </w:r>
    </w:p>
    <w:p w:rsidR="00A66788" w:rsidRDefault="001A7945">
      <w:pPr>
        <w:pStyle w:val="1641"/>
        <w:framePr w:w="3452" w:h="6579" w:hRule="exact" w:wrap="none" w:vAnchor="page" w:hAnchor="page" w:x="4794" w:y="7588"/>
        <w:shd w:val="clear" w:color="auto" w:fill="auto"/>
        <w:spacing w:line="234" w:lineRule="exact"/>
        <w:ind w:left="40" w:right="60" w:firstLine="0"/>
      </w:pPr>
      <w:r>
        <w:rPr>
          <w:rStyle w:val="1649pt"/>
          <w:b/>
          <w:bCs/>
        </w:rPr>
        <w:t>ною величчю, а тому особисті трагедії видаються непомітними, мізерними, « невеличкими *.</w:t>
      </w:r>
    </w:p>
    <w:p w:rsidR="00A66788" w:rsidRDefault="001A7945">
      <w:pPr>
        <w:pStyle w:val="1641"/>
        <w:framePr w:w="3452" w:h="6579" w:hRule="exact" w:wrap="none" w:vAnchor="page" w:hAnchor="page" w:x="4794" w:y="7588"/>
        <w:shd w:val="clear" w:color="auto" w:fill="auto"/>
        <w:spacing w:line="234" w:lineRule="exact"/>
        <w:ind w:left="40" w:right="60" w:firstLine="220"/>
      </w:pPr>
      <w:r>
        <w:rPr>
          <w:rStyle w:val="1649pt"/>
          <w:b/>
          <w:bCs/>
        </w:rPr>
        <w:t>Образ Марти у творі уособлює ук</w:t>
      </w:r>
      <w:r>
        <w:rPr>
          <w:rStyle w:val="1649pt"/>
          <w:b/>
          <w:bCs/>
        </w:rPr>
        <w:softHyphen/>
        <w:t>раїнську духовність, тож у місті ге</w:t>
      </w:r>
      <w:r>
        <w:rPr>
          <w:rStyle w:val="1649pt"/>
          <w:b/>
          <w:bCs/>
        </w:rPr>
        <w:softHyphen/>
        <w:t>роїня почувається чужорідним ті</w:t>
      </w:r>
      <w:r>
        <w:rPr>
          <w:rStyle w:val="1649pt"/>
          <w:b/>
          <w:bCs/>
        </w:rPr>
        <w:softHyphen/>
        <w:t>лом, не вписується у сф</w:t>
      </w:r>
      <w:r>
        <w:rPr>
          <w:rStyle w:val="1649pt"/>
          <w:b/>
          <w:bCs/>
        </w:rPr>
        <w:t>ормоване ко</w:t>
      </w:r>
      <w:r>
        <w:rPr>
          <w:rStyle w:val="1649pt"/>
          <w:b/>
          <w:bCs/>
        </w:rPr>
        <w:softHyphen/>
        <w:t>ло міщан — сусідів, співробітників. Водночас вона є сильною, сформова</w:t>
      </w:r>
      <w:r>
        <w:rPr>
          <w:rStyle w:val="1649pt"/>
          <w:b/>
          <w:bCs/>
        </w:rPr>
        <w:softHyphen/>
        <w:t>ною особистістю, бо береться власни</w:t>
      </w:r>
      <w:r>
        <w:rPr>
          <w:rStyle w:val="1649pt"/>
          <w:b/>
          <w:bCs/>
        </w:rPr>
        <w:softHyphen/>
        <w:t>ми силами вирішити свою долю.</w:t>
      </w:r>
    </w:p>
    <w:p w:rsidR="00A66788" w:rsidRDefault="001A7945">
      <w:pPr>
        <w:pStyle w:val="1641"/>
        <w:framePr w:w="3452" w:h="6579" w:hRule="exact" w:wrap="none" w:vAnchor="page" w:hAnchor="page" w:x="4794" w:y="7588"/>
        <w:shd w:val="clear" w:color="auto" w:fill="auto"/>
        <w:spacing w:line="234" w:lineRule="exact"/>
        <w:ind w:left="40" w:right="60" w:firstLine="220"/>
      </w:pPr>
      <w:r>
        <w:rPr>
          <w:rStyle w:val="1649pt"/>
          <w:b/>
          <w:bCs/>
        </w:rPr>
        <w:t>Проте автор не ідеалізує свою ге</w:t>
      </w:r>
      <w:r>
        <w:rPr>
          <w:rStyle w:val="1649pt"/>
          <w:b/>
          <w:bCs/>
        </w:rPr>
        <w:softHyphen/>
        <w:t>роїню. Мрії та фантазії затулили для неї істинну сутність її обранця — раці</w:t>
      </w:r>
      <w:r>
        <w:rPr>
          <w:rStyle w:val="1649pt"/>
          <w:b/>
          <w:bCs/>
        </w:rPr>
        <w:t>ональної людини Юрія Словен</w:t>
      </w:r>
      <w:r>
        <w:rPr>
          <w:rStyle w:val="1649pt"/>
          <w:b/>
          <w:bCs/>
        </w:rPr>
        <w:softHyphen/>
        <w:t xml:space="preserve">ка, який покинув </w:t>
      </w:r>
      <w:r>
        <w:rPr>
          <w:rStyle w:val="1649pt"/>
          <w:b/>
          <w:bCs/>
          <w:lang w:val="ru-RU"/>
        </w:rPr>
        <w:t xml:space="preserve">Марту </w:t>
      </w:r>
      <w:r>
        <w:rPr>
          <w:rStyle w:val="1649pt"/>
          <w:b/>
          <w:bCs/>
        </w:rPr>
        <w:t>та одружив</w:t>
      </w:r>
      <w:r>
        <w:rPr>
          <w:rStyle w:val="1649pt"/>
          <w:b/>
          <w:bCs/>
        </w:rPr>
        <w:softHyphen/>
        <w:t>ся з професорською донькою. Прави</w:t>
      </w:r>
      <w:r>
        <w:rPr>
          <w:rStyle w:val="1649pt"/>
          <w:b/>
          <w:bCs/>
        </w:rPr>
        <w:softHyphen/>
        <w:t xml:space="preserve">ла гри диктує жорстоке місто. </w:t>
      </w:r>
      <w:r>
        <w:rPr>
          <w:rStyle w:val="1649pt"/>
          <w:b/>
          <w:bCs/>
          <w:lang w:val="ru-RU"/>
        </w:rPr>
        <w:t xml:space="preserve">Марта </w:t>
      </w:r>
      <w:r>
        <w:rPr>
          <w:rStyle w:val="1649pt"/>
          <w:b/>
          <w:bCs/>
        </w:rPr>
        <w:t>залишається на роздоріжжі, перед вибором — зберегти чистоту душі від зазіхань зовнішнього світу чи стати</w:t>
      </w:r>
    </w:p>
    <w:p w:rsidR="00A66788" w:rsidRDefault="001A7945">
      <w:pPr>
        <w:pStyle w:val="1641"/>
        <w:framePr w:w="3452" w:h="6579" w:hRule="exact" w:wrap="none" w:vAnchor="page" w:hAnchor="page" w:x="4794" w:y="7588"/>
        <w:numPr>
          <w:ilvl w:val="0"/>
          <w:numId w:val="366"/>
        </w:numPr>
        <w:shd w:val="clear" w:color="auto" w:fill="auto"/>
        <w:tabs>
          <w:tab w:val="left" w:pos="153"/>
        </w:tabs>
        <w:spacing w:after="172" w:line="234" w:lineRule="exact"/>
        <w:ind w:left="40" w:right="60" w:firstLine="0"/>
      </w:pPr>
      <w:r>
        <w:rPr>
          <w:rStyle w:val="1649pt"/>
          <w:b/>
          <w:bCs/>
        </w:rPr>
        <w:t>як усі*. Як істинни</w:t>
      </w:r>
      <w:r>
        <w:rPr>
          <w:rStyle w:val="1649pt"/>
          <w:b/>
          <w:bCs/>
        </w:rPr>
        <w:t>й психолог, відповідь на це питання Підмогиль- ний передоручає читачеві...</w:t>
      </w:r>
    </w:p>
    <w:p w:rsidR="00A66788" w:rsidRDefault="001A7945">
      <w:pPr>
        <w:pStyle w:val="1393"/>
        <w:framePr w:w="3452" w:h="6579" w:hRule="exact" w:wrap="none" w:vAnchor="page" w:hAnchor="page" w:x="4794" w:y="7588"/>
        <w:shd w:val="clear" w:color="auto" w:fill="auto"/>
        <w:spacing w:before="0" w:after="0"/>
        <w:ind w:left="700" w:right="1160"/>
      </w:pPr>
      <w:bookmarkStart w:id="500" w:name="bookmark500"/>
      <w:r>
        <w:t>Микола Куліш 1892-1937 рр.</w:t>
      </w:r>
      <w:bookmarkEnd w:id="500"/>
    </w:p>
    <w:p w:rsidR="00A66788" w:rsidRDefault="001A7945">
      <w:pPr>
        <w:pStyle w:val="951"/>
        <w:framePr w:w="3452" w:h="1701" w:hRule="exact" w:wrap="none" w:vAnchor="page" w:hAnchor="page" w:x="4794" w:y="14418"/>
        <w:shd w:val="clear" w:color="auto" w:fill="auto"/>
        <w:spacing w:line="234" w:lineRule="exact"/>
        <w:ind w:left="700" w:right="60"/>
      </w:pPr>
      <w:r>
        <w:rPr>
          <w:rStyle w:val="95Arial0pt"/>
          <w:b/>
          <w:bCs/>
          <w:i/>
          <w:iCs/>
        </w:rPr>
        <w:t>Автор «Народного Малахія», «Патетичної сонати», «Мини Мазайла» увійшов в історію літератури як найвидатніший драматург-новатор, основопо</w:t>
      </w:r>
      <w:r>
        <w:rPr>
          <w:rStyle w:val="95Arial0pt"/>
          <w:b/>
          <w:bCs/>
          <w:i/>
          <w:iCs/>
        </w:rPr>
        <w:softHyphen/>
        <w:t xml:space="preserve">ложник новітньої </w:t>
      </w:r>
      <w:r>
        <w:rPr>
          <w:rStyle w:val="95Arial0pt"/>
          <w:b/>
          <w:bCs/>
          <w:i/>
          <w:iCs/>
        </w:rPr>
        <w:t>драматургії. За словами Юрія Лавріненка,</w:t>
      </w:r>
    </w:p>
    <w:p w:rsidR="00A66788" w:rsidRDefault="001A7945">
      <w:pPr>
        <w:pStyle w:val="170"/>
        <w:framePr w:w="3635" w:h="6819" w:hRule="exact" w:wrap="none" w:vAnchor="page" w:hAnchor="page" w:x="8426" w:y="9301"/>
        <w:shd w:val="clear" w:color="auto" w:fill="auto"/>
        <w:spacing w:after="0" w:line="214" w:lineRule="exact"/>
        <w:ind w:left="180" w:right="80" w:firstLine="220"/>
      </w:pPr>
      <w:r>
        <w:rPr>
          <w:rStyle w:val="1765pt0pt2"/>
        </w:rPr>
        <w:t>Народився Микола Гурович Куліш 6 грудня 1892 року в селищі Чаплинка Дніпровського повіту на Херсонщині в сім’ї бідняка, тож дитячі роки минули в крайній нужді. Після закінчення початкової школи чаплинські вчителі ві</w:t>
      </w:r>
      <w:r>
        <w:rPr>
          <w:rStyle w:val="1765pt0pt2"/>
        </w:rPr>
        <w:t>двозять обдарованого вихованця в Олешківське міське училище. Земство в стипендії відмовило, і Мико</w:t>
      </w:r>
      <w:r>
        <w:rPr>
          <w:rStyle w:val="1765pt0pt2"/>
        </w:rPr>
        <w:softHyphen/>
        <w:t>ла в середині навчального року опинився в місті без жодних засобів до існування. Жив у дитячо</w:t>
      </w:r>
      <w:r>
        <w:rPr>
          <w:rStyle w:val="1765pt0pt2"/>
        </w:rPr>
        <w:softHyphen/>
        <w:t>му притулку (він же — богадільня для калік й жінок похилого вік</w:t>
      </w:r>
      <w:r>
        <w:rPr>
          <w:rStyle w:val="1765pt0pt2"/>
        </w:rPr>
        <w:t>у) Олешківського благодій</w:t>
      </w:r>
      <w:r>
        <w:rPr>
          <w:rStyle w:val="1765pt0pt2"/>
        </w:rPr>
        <w:softHyphen/>
        <w:t>ного товариства, щоб тільки здобути освіту.</w:t>
      </w:r>
    </w:p>
    <w:p w:rsidR="00A66788" w:rsidRDefault="001A7945">
      <w:pPr>
        <w:pStyle w:val="170"/>
        <w:framePr w:w="3635" w:h="6819" w:hRule="exact" w:wrap="none" w:vAnchor="page" w:hAnchor="page" w:x="8426" w:y="9301"/>
        <w:shd w:val="clear" w:color="auto" w:fill="auto"/>
        <w:spacing w:after="0" w:line="214" w:lineRule="exact"/>
        <w:ind w:left="180" w:right="80" w:firstLine="220"/>
      </w:pPr>
      <w:r>
        <w:rPr>
          <w:rStyle w:val="1765pt0pt2"/>
        </w:rPr>
        <w:t>Здобувши атестат зрілості, 1914 року вступив на історико-філологічний факультет Одеського університету. На перешкоді навчанню стала Перша світова війна, згодом — фронти грома</w:t>
      </w:r>
      <w:r>
        <w:rPr>
          <w:rStyle w:val="1765pt0pt2"/>
        </w:rPr>
        <w:softHyphen/>
        <w:t>дянської. В</w:t>
      </w:r>
      <w:r>
        <w:rPr>
          <w:rStyle w:val="1765pt0pt2"/>
        </w:rPr>
        <w:t>же на військовій службі починає писати, та справжню славу йому приносить п’єса «97» (1924). З цього часу розпочинається творчий злет письменницької долі, позначений численними драматичними шедеврами («Народ</w:t>
      </w:r>
      <w:r>
        <w:rPr>
          <w:rStyle w:val="1765pt0pt2"/>
        </w:rPr>
        <w:softHyphen/>
        <w:t>ний Малахій», «Мина Мазало», «Маклена Тра</w:t>
      </w:r>
      <w:r>
        <w:rPr>
          <w:rStyle w:val="1765pt0pt2"/>
        </w:rPr>
        <w:softHyphen/>
        <w:t>са»), і</w:t>
      </w:r>
      <w:r>
        <w:rPr>
          <w:rStyle w:val="1765pt0pt2"/>
        </w:rPr>
        <w:t xml:space="preserve"> жахлива особиста доля — у страшному 1937 році сфальсифіковане звинувачення обі</w:t>
      </w:r>
      <w:r>
        <w:rPr>
          <w:rStyle w:val="1765pt0pt2"/>
        </w:rPr>
        <w:softHyphen/>
        <w:t>рвало життя митця.</w:t>
      </w:r>
    </w:p>
    <w:p w:rsidR="00A66788" w:rsidRDefault="001A7945">
      <w:pPr>
        <w:pStyle w:val="170"/>
        <w:framePr w:w="3635" w:h="6819" w:hRule="exact" w:wrap="none" w:vAnchor="page" w:hAnchor="page" w:x="8426" w:y="9301"/>
        <w:shd w:val="clear" w:color="auto" w:fill="auto"/>
        <w:spacing w:after="0" w:line="214" w:lineRule="exact"/>
        <w:ind w:left="180" w:right="80" w:firstLine="220"/>
      </w:pPr>
      <w:r>
        <w:rPr>
          <w:rStyle w:val="1765pt0pt2"/>
        </w:rPr>
        <w:t>Реабілітований посмертно через відсутність складу злочину.</w:t>
      </w:r>
    </w:p>
    <w:p w:rsidR="00A66788" w:rsidRDefault="001A7945">
      <w:pPr>
        <w:pStyle w:val="1641"/>
        <w:framePr w:w="3635" w:h="6819" w:hRule="exact" w:wrap="none" w:vAnchor="page" w:hAnchor="page" w:x="8426" w:y="9301"/>
        <w:shd w:val="clear" w:color="auto" w:fill="auto"/>
        <w:spacing w:line="234" w:lineRule="exact"/>
        <w:ind w:right="80" w:firstLine="0"/>
        <w:jc w:val="right"/>
      </w:pPr>
      <w:r>
        <w:rPr>
          <w:rStyle w:val="1649pt"/>
          <w:b/>
          <w:bCs/>
        </w:rPr>
        <w:t xml:space="preserve">Винятковість Кулішевого спадку полягає в тому, що саме він став </w:t>
      </w:r>
      <w:r>
        <w:rPr>
          <w:rStyle w:val="1648pt0pt4"/>
          <w:b/>
          <w:bCs/>
        </w:rPr>
        <w:t xml:space="preserve">перв- </w:t>
      </w:r>
      <w:r>
        <w:rPr>
          <w:rStyle w:val="1649pt"/>
          <w:b/>
          <w:bCs/>
        </w:rPr>
        <w:t xml:space="preserve">нем формування української </w:t>
      </w:r>
      <w:r>
        <w:rPr>
          <w:rStyle w:val="1648pt0pt4"/>
          <w:b/>
          <w:bCs/>
        </w:rPr>
        <w:t>д</w:t>
      </w:r>
      <w:r>
        <w:rPr>
          <w:rStyle w:val="1648pt0pt4"/>
          <w:b/>
          <w:bCs/>
        </w:rPr>
        <w:t xml:space="preserve">рама- </w:t>
      </w:r>
      <w:r>
        <w:rPr>
          <w:rStyle w:val="1649pt"/>
          <w:b/>
          <w:bCs/>
        </w:rPr>
        <w:t>I тургії на новому етапі. У першій п’єсі</w:t>
      </w:r>
    </w:p>
    <w:p w:rsidR="00A66788" w:rsidRDefault="001A7945">
      <w:pPr>
        <w:pStyle w:val="174"/>
        <w:framePr w:wrap="none" w:vAnchor="page" w:hAnchor="page" w:x="4822" w:y="16318"/>
        <w:shd w:val="clear" w:color="auto" w:fill="auto"/>
        <w:spacing w:line="160" w:lineRule="exact"/>
        <w:ind w:left="20"/>
      </w:pPr>
      <w:r>
        <w:rPr>
          <w:rStyle w:val="17Arial8pt0pt0"/>
          <w:b/>
          <w:bCs/>
        </w:rPr>
        <w:t>?52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73" w:y="7261"/>
        <w:shd w:val="clear" w:color="auto" w:fill="auto"/>
        <w:spacing w:line="140" w:lineRule="exact"/>
        <w:ind w:left="20"/>
      </w:pPr>
      <w:r>
        <w:rPr>
          <w:rStyle w:val="10Arial7pt0pt"/>
          <w:i/>
          <w:iCs/>
        </w:rPr>
        <w:lastRenderedPageBreak/>
        <w:t>Нова література</w:t>
      </w:r>
    </w:p>
    <w:p w:rsidR="00A66788" w:rsidRDefault="001A7945">
      <w:pPr>
        <w:pStyle w:val="1641"/>
        <w:framePr w:w="3472" w:h="8586" w:hRule="exact" w:wrap="none" w:vAnchor="page" w:hAnchor="page" w:x="4780" w:y="7522"/>
        <w:shd w:val="clear" w:color="auto" w:fill="auto"/>
        <w:spacing w:line="234" w:lineRule="exact"/>
        <w:ind w:left="40" w:right="20" w:firstLine="0"/>
      </w:pPr>
      <w:r>
        <w:rPr>
          <w:rStyle w:val="1649pt"/>
          <w:b/>
          <w:bCs/>
        </w:rPr>
        <w:t xml:space="preserve">письменника «97» зображено драму українського села пореволюційного періоду, справжню трагедію долі бідного селянина. Голод на селі, що виник унаслідок «мудрої» </w:t>
      </w:r>
      <w:r>
        <w:rPr>
          <w:rStyle w:val="1649pt"/>
          <w:b/>
          <w:bCs/>
        </w:rPr>
        <w:t>політики нової влади, намагаються зупинити. Одні — за допомогою заколоту, інші</w:t>
      </w:r>
    </w:p>
    <w:p w:rsidR="00A66788" w:rsidRDefault="001A7945">
      <w:pPr>
        <w:pStyle w:val="1641"/>
        <w:framePr w:w="3472" w:h="8586" w:hRule="exact" w:wrap="none" w:vAnchor="page" w:hAnchor="page" w:x="4780" w:y="7522"/>
        <w:numPr>
          <w:ilvl w:val="0"/>
          <w:numId w:val="367"/>
        </w:numPr>
        <w:shd w:val="clear" w:color="auto" w:fill="auto"/>
        <w:tabs>
          <w:tab w:val="left" w:pos="332"/>
        </w:tabs>
        <w:spacing w:line="234" w:lineRule="exact"/>
        <w:ind w:left="40" w:right="20" w:firstLine="0"/>
      </w:pPr>
      <w:r>
        <w:rPr>
          <w:rStyle w:val="1649pt"/>
          <w:b/>
          <w:bCs/>
        </w:rPr>
        <w:t>закупівлі хліба за рахунок цер</w:t>
      </w:r>
      <w:r>
        <w:rPr>
          <w:rStyle w:val="1649pt"/>
          <w:b/>
          <w:bCs/>
        </w:rPr>
        <w:softHyphen/>
        <w:t xml:space="preserve">ковних коштовностей. </w:t>
      </w:r>
      <w:r>
        <w:rPr>
          <w:rStyle w:val="1649pt0pt5"/>
          <w:b/>
          <w:bCs/>
        </w:rPr>
        <w:t xml:space="preserve">Кульмінацією </w:t>
      </w:r>
      <w:r>
        <w:rPr>
          <w:rStyle w:val="1649pt"/>
          <w:b/>
          <w:bCs/>
        </w:rPr>
        <w:t>в п’єсі є сутичка куркулів і комне</w:t>
      </w:r>
      <w:r>
        <w:rPr>
          <w:rStyle w:val="1649pt"/>
          <w:b/>
          <w:bCs/>
        </w:rPr>
        <w:softHyphen/>
        <w:t>замівців біля церкви — 97 незамож</w:t>
      </w:r>
      <w:r>
        <w:rPr>
          <w:rStyle w:val="1649pt"/>
          <w:b/>
          <w:bCs/>
        </w:rPr>
        <w:softHyphen/>
      </w:r>
      <w:r>
        <w:rPr>
          <w:rStyle w:val="1649pt"/>
          <w:b/>
          <w:bCs/>
        </w:rPr>
        <w:t xml:space="preserve">ників дають згоду на експропріацію золотого хреста й чаші. За словами самого Куліша, «друга дія тчеться біля оновленої ікони, третя — в хаті куркуля </w:t>
      </w:r>
      <w:r>
        <w:rPr>
          <w:rStyle w:val="1649pt0pt5"/>
          <w:b/>
          <w:bCs/>
        </w:rPr>
        <w:t>Гирі,</w:t>
      </w:r>
      <w:r>
        <w:rPr>
          <w:rStyle w:val="1649pt"/>
          <w:b/>
          <w:bCs/>
        </w:rPr>
        <w:t xml:space="preserve"> четверта — голод і лю</w:t>
      </w:r>
      <w:r>
        <w:rPr>
          <w:rStyle w:val="1649pt"/>
          <w:b/>
          <w:bCs/>
        </w:rPr>
        <w:softHyphen/>
        <w:t>доїди...». Автор однозначно симпати</w:t>
      </w:r>
      <w:r>
        <w:rPr>
          <w:rStyle w:val="1649pt"/>
          <w:b/>
          <w:bCs/>
        </w:rPr>
        <w:softHyphen/>
        <w:t xml:space="preserve">зує </w:t>
      </w:r>
      <w:r>
        <w:rPr>
          <w:rStyle w:val="1649pt0pt5"/>
          <w:b/>
          <w:bCs/>
        </w:rPr>
        <w:t>Копистці,</w:t>
      </w:r>
      <w:r>
        <w:rPr>
          <w:rStyle w:val="1649pt"/>
          <w:b/>
          <w:bCs/>
        </w:rPr>
        <w:t xml:space="preserve"> дідові </w:t>
      </w:r>
      <w:r>
        <w:rPr>
          <w:rStyle w:val="1649pt0pt5"/>
          <w:b/>
          <w:bCs/>
        </w:rPr>
        <w:t>Юхиму</w:t>
      </w:r>
      <w:r>
        <w:rPr>
          <w:rStyle w:val="1649pt"/>
          <w:b/>
          <w:bCs/>
        </w:rPr>
        <w:t xml:space="preserve"> та його онукові </w:t>
      </w:r>
      <w:r>
        <w:rPr>
          <w:rStyle w:val="1649pt0pt5"/>
          <w:b/>
          <w:bCs/>
        </w:rPr>
        <w:t>Васі,</w:t>
      </w:r>
      <w:r>
        <w:rPr>
          <w:rStyle w:val="1649pt"/>
          <w:b/>
          <w:bCs/>
        </w:rPr>
        <w:t xml:space="preserve"> голові сільради </w:t>
      </w:r>
      <w:r>
        <w:rPr>
          <w:rStyle w:val="1649pt0pt5"/>
          <w:b/>
          <w:bCs/>
        </w:rPr>
        <w:t>Серьозі Смикові,</w:t>
      </w:r>
      <w:r>
        <w:rPr>
          <w:rStyle w:val="1649pt"/>
          <w:b/>
          <w:bCs/>
        </w:rPr>
        <w:t xml:space="preserve"> який рятує незаможників: «Хліба привезли, Мусію!.. Не тільки їсти, а й сіяти буде!.. 97 пудів... Іще дадуть, на оранку, бо, дивись, вже весна...» — такою є </w:t>
      </w:r>
      <w:r>
        <w:rPr>
          <w:rStyle w:val="1649pt0pt5"/>
          <w:b/>
          <w:bCs/>
        </w:rPr>
        <w:t>розв’язка</w:t>
      </w:r>
      <w:r>
        <w:rPr>
          <w:rStyle w:val="1649pt"/>
          <w:b/>
          <w:bCs/>
        </w:rPr>
        <w:t xml:space="preserve"> твору.</w:t>
      </w:r>
    </w:p>
    <w:p w:rsidR="00A66788" w:rsidRDefault="001A7945">
      <w:pPr>
        <w:pStyle w:val="1641"/>
        <w:framePr w:w="3472" w:h="8586" w:hRule="exact" w:wrap="none" w:vAnchor="page" w:hAnchor="page" w:x="4780" w:y="7522"/>
        <w:shd w:val="clear" w:color="auto" w:fill="auto"/>
        <w:spacing w:line="234" w:lineRule="exact"/>
        <w:ind w:left="40" w:right="20" w:firstLine="180"/>
      </w:pPr>
      <w:r>
        <w:rPr>
          <w:rStyle w:val="1649pt"/>
          <w:b/>
          <w:bCs/>
        </w:rPr>
        <w:t>Миколу Куліша все більше захоп</w:t>
      </w:r>
      <w:r>
        <w:rPr>
          <w:rStyle w:val="1649pt"/>
          <w:b/>
          <w:bCs/>
        </w:rPr>
        <w:softHyphen/>
        <w:t>лює жанр коме</w:t>
      </w:r>
      <w:r>
        <w:rPr>
          <w:rStyle w:val="1649pt"/>
          <w:b/>
          <w:bCs/>
        </w:rPr>
        <w:t>дії. Колезький секре</w:t>
      </w:r>
      <w:r>
        <w:rPr>
          <w:rStyle w:val="1649pt"/>
          <w:b/>
          <w:bCs/>
        </w:rPr>
        <w:softHyphen/>
        <w:t xml:space="preserve">тар </w:t>
      </w:r>
      <w:r>
        <w:rPr>
          <w:rStyle w:val="1649pt0pt5"/>
          <w:b/>
          <w:bCs/>
        </w:rPr>
        <w:t>Саватій Савович Гуска</w:t>
      </w:r>
      <w:r>
        <w:rPr>
          <w:rStyle w:val="1649pt"/>
          <w:b/>
          <w:bCs/>
        </w:rPr>
        <w:t xml:space="preserve"> з дружи</w:t>
      </w:r>
      <w:r>
        <w:rPr>
          <w:rStyle w:val="1649pt"/>
          <w:b/>
          <w:bCs/>
        </w:rPr>
        <w:softHyphen/>
        <w:t xml:space="preserve">ною, їхні перезрілі доньки, колишній студент, а тепер есер </w:t>
      </w:r>
      <w:r>
        <w:rPr>
          <w:rStyle w:val="1649pt0pt5"/>
          <w:b/>
          <w:bCs/>
        </w:rPr>
        <w:t>П’єр Кирпатен- ко</w:t>
      </w:r>
      <w:r>
        <w:rPr>
          <w:rStyle w:val="1649pt"/>
          <w:b/>
          <w:bCs/>
        </w:rPr>
        <w:t xml:space="preserve"> — ось провідні персонажі гостро- конфліктної п’єси «Отак загинув Гуска» (1925). Вони панічно бояться змін, які відбуваються </w:t>
      </w:r>
      <w:r>
        <w:rPr>
          <w:rStyle w:val="1649pt"/>
          <w:b/>
          <w:bCs/>
        </w:rPr>
        <w:t>в суспільстві, і їхні вчинки гротескні. Крізь сміх трагікомедії яскраво проступає все</w:t>
      </w:r>
      <w:r>
        <w:rPr>
          <w:rStyle w:val="1649pt"/>
          <w:b/>
          <w:bCs/>
        </w:rPr>
        <w:softHyphen/>
        <w:t>ленський жах «маленької» людини</w:t>
      </w:r>
    </w:p>
    <w:p w:rsidR="00A66788" w:rsidRDefault="001A7945">
      <w:pPr>
        <w:pStyle w:val="1641"/>
        <w:framePr w:w="3448" w:h="8574" w:hRule="exact" w:wrap="none" w:vAnchor="page" w:hAnchor="page" w:x="8625" w:y="7529"/>
        <w:shd w:val="clear" w:color="auto" w:fill="auto"/>
        <w:spacing w:line="234" w:lineRule="exact"/>
        <w:ind w:left="40" w:right="20" w:firstLine="0"/>
      </w:pPr>
      <w:r>
        <w:rPr>
          <w:rStyle w:val="1649pt"/>
          <w:b/>
          <w:bCs/>
        </w:rPr>
        <w:t>перед жорстоким і бездушним «но</w:t>
      </w:r>
      <w:r>
        <w:rPr>
          <w:rStyle w:val="1649pt"/>
          <w:b/>
          <w:bCs/>
        </w:rPr>
        <w:softHyphen/>
        <w:t>вим світом», у якому немає місця вірі, традиціям, чистоті почуттів і по</w:t>
      </w:r>
      <w:r>
        <w:rPr>
          <w:rStyle w:val="1649pt"/>
          <w:b/>
          <w:bCs/>
        </w:rPr>
        <w:softHyphen/>
        <w:t>мислів. Цей сміх крізь сльози — ос</w:t>
      </w:r>
      <w:r>
        <w:rPr>
          <w:rStyle w:val="1649pt"/>
          <w:b/>
          <w:bCs/>
        </w:rPr>
        <w:t>новний мистецький здобуток Кулі- ша-драматурга.</w:t>
      </w:r>
    </w:p>
    <w:p w:rsidR="00A66788" w:rsidRDefault="001A7945">
      <w:pPr>
        <w:pStyle w:val="1641"/>
        <w:framePr w:w="3448" w:h="8574" w:hRule="exact" w:wrap="none" w:vAnchor="page" w:hAnchor="page" w:x="8625" w:y="7529"/>
        <w:shd w:val="clear" w:color="auto" w:fill="auto"/>
        <w:spacing w:line="234" w:lineRule="exact"/>
        <w:ind w:left="40" w:right="20" w:firstLine="200"/>
      </w:pPr>
      <w:r>
        <w:rPr>
          <w:rStyle w:val="1649pt"/>
          <w:b/>
          <w:bCs/>
        </w:rPr>
        <w:t>Надзвичайно складним є нова</w:t>
      </w:r>
      <w:r>
        <w:rPr>
          <w:rStyle w:val="1649pt"/>
          <w:b/>
          <w:bCs/>
        </w:rPr>
        <w:softHyphen/>
        <w:t>торський твір Куліша «Народний Малахій» (1927). Він викликав цілу зливу дискусій, які не втратили своєї гостроти й дотепер. У перекладі з давньоєврейської Малахій — посла</w:t>
      </w:r>
      <w:r>
        <w:rPr>
          <w:rStyle w:val="1649pt"/>
          <w:b/>
          <w:bCs/>
        </w:rPr>
        <w:softHyphen/>
        <w:t>нець божи</w:t>
      </w:r>
      <w:r>
        <w:rPr>
          <w:rStyle w:val="1649pt"/>
          <w:b/>
          <w:bCs/>
        </w:rPr>
        <w:t xml:space="preserve">й, пророк. </w:t>
      </w:r>
      <w:r>
        <w:rPr>
          <w:rStyle w:val="1649pt0pt5"/>
          <w:b/>
          <w:bCs/>
        </w:rPr>
        <w:t>Малахій Ста- канчик</w:t>
      </w:r>
      <w:r>
        <w:rPr>
          <w:rStyle w:val="1649pt"/>
          <w:b/>
          <w:bCs/>
        </w:rPr>
        <w:t xml:space="preserve"> — людина, яка сприймає в революції не суть, а форму, наполяга</w:t>
      </w:r>
      <w:r>
        <w:rPr>
          <w:rStyle w:val="1649pt"/>
          <w:b/>
          <w:bCs/>
        </w:rPr>
        <w:softHyphen/>
        <w:t>ючи на негайній реформі особистості заради вищої мети. Начитавшись різноманітних книжок, герой виру</w:t>
      </w:r>
      <w:r>
        <w:rPr>
          <w:rStyle w:val="1649pt"/>
          <w:b/>
          <w:bCs/>
        </w:rPr>
        <w:softHyphen/>
        <w:t>шає в столицю боротися за зміну «людини і всього українського р</w:t>
      </w:r>
      <w:r>
        <w:rPr>
          <w:rStyle w:val="1649pt"/>
          <w:b/>
          <w:bCs/>
        </w:rPr>
        <w:t>оду». Та «голуба мрія» поступово перерос</w:t>
      </w:r>
      <w:r>
        <w:rPr>
          <w:rStyle w:val="1649pt"/>
          <w:b/>
          <w:bCs/>
        </w:rPr>
        <w:softHyphen/>
        <w:t>тає в ідею-фікс. І що нездійсненні- шою вона стає, то настійніше Ста- канчик вірить у власне месіанство.</w:t>
      </w:r>
    </w:p>
    <w:p w:rsidR="00A66788" w:rsidRDefault="001A7945">
      <w:pPr>
        <w:pStyle w:val="1641"/>
        <w:framePr w:w="3448" w:h="8574" w:hRule="exact" w:wrap="none" w:vAnchor="page" w:hAnchor="page" w:x="8625" w:y="7529"/>
        <w:shd w:val="clear" w:color="auto" w:fill="auto"/>
        <w:spacing w:line="234" w:lineRule="exact"/>
        <w:ind w:left="40" w:right="20" w:firstLine="200"/>
      </w:pPr>
      <w:r>
        <w:rPr>
          <w:rStyle w:val="1649pt"/>
          <w:b/>
          <w:bCs/>
        </w:rPr>
        <w:t>Божевільний не Малахій, а той іде</w:t>
      </w:r>
      <w:r>
        <w:rPr>
          <w:rStyle w:val="1649pt"/>
          <w:b/>
          <w:bCs/>
        </w:rPr>
        <w:softHyphen/>
        <w:t>ологічний фанатизм, що прагне шту</w:t>
      </w:r>
      <w:r>
        <w:rPr>
          <w:rStyle w:val="1649pt"/>
          <w:b/>
          <w:bCs/>
        </w:rPr>
        <w:softHyphen/>
        <w:t>чно та всупереч бажанню рефор</w:t>
      </w:r>
      <w:r>
        <w:rPr>
          <w:rStyle w:val="1649pt"/>
          <w:b/>
          <w:bCs/>
        </w:rPr>
        <w:softHyphen/>
        <w:t>мувати людин</w:t>
      </w:r>
      <w:r>
        <w:rPr>
          <w:rStyle w:val="1649pt"/>
          <w:b/>
          <w:bCs/>
        </w:rPr>
        <w:t>у. Саме він призводить до трагедії: накладає на себе руки єдина людина, що любила Малахія,</w:t>
      </w:r>
    </w:p>
    <w:p w:rsidR="00A66788" w:rsidRDefault="001A7945">
      <w:pPr>
        <w:pStyle w:val="1641"/>
        <w:framePr w:w="3448" w:h="8574" w:hRule="exact" w:wrap="none" w:vAnchor="page" w:hAnchor="page" w:x="8625" w:y="7529"/>
        <w:numPr>
          <w:ilvl w:val="0"/>
          <w:numId w:val="367"/>
        </w:numPr>
        <w:shd w:val="clear" w:color="auto" w:fill="auto"/>
        <w:tabs>
          <w:tab w:val="left" w:pos="301"/>
        </w:tabs>
        <w:spacing w:line="234" w:lineRule="exact"/>
        <w:ind w:left="40" w:right="20" w:firstLine="0"/>
      </w:pPr>
      <w:r>
        <w:rPr>
          <w:rStyle w:val="1649pt"/>
          <w:b/>
          <w:bCs/>
        </w:rPr>
        <w:t xml:space="preserve">його донька </w:t>
      </w:r>
      <w:r>
        <w:rPr>
          <w:rStyle w:val="1649pt0pt5"/>
          <w:b/>
          <w:bCs/>
        </w:rPr>
        <w:t>Любуня,</w:t>
      </w:r>
      <w:r>
        <w:rPr>
          <w:rStyle w:val="1649pt"/>
          <w:b/>
          <w:bCs/>
        </w:rPr>
        <w:t xml:space="preserve"> іде в дім роз</w:t>
      </w:r>
      <w:r>
        <w:rPr>
          <w:rStyle w:val="1649pt"/>
          <w:b/>
          <w:bCs/>
        </w:rPr>
        <w:softHyphen/>
        <w:t xml:space="preserve">пусти зневірена в «голубій мрії» </w:t>
      </w:r>
      <w:r>
        <w:rPr>
          <w:rStyle w:val="1649pt0pt5"/>
          <w:b/>
          <w:bCs/>
        </w:rPr>
        <w:t xml:space="preserve">Оля. </w:t>
      </w:r>
      <w:r>
        <w:rPr>
          <w:rStyle w:val="1649pt"/>
          <w:b/>
          <w:bCs/>
        </w:rPr>
        <w:t>Але сам герой цим не переймається, бо в уяві він — усесвітній месія...</w:t>
      </w:r>
    </w:p>
    <w:p w:rsidR="00A66788" w:rsidRDefault="001A7945">
      <w:pPr>
        <w:pStyle w:val="1641"/>
        <w:framePr w:w="3448" w:h="8574" w:hRule="exact" w:wrap="none" w:vAnchor="page" w:hAnchor="page" w:x="8625" w:y="7529"/>
        <w:shd w:val="clear" w:color="auto" w:fill="auto"/>
        <w:spacing w:line="234" w:lineRule="exact"/>
        <w:ind w:left="40" w:right="20" w:firstLine="200"/>
      </w:pPr>
      <w:r>
        <w:rPr>
          <w:rStyle w:val="1649pt"/>
          <w:b/>
          <w:bCs/>
        </w:rPr>
        <w:t>Багато літературних та</w:t>
      </w:r>
      <w:r>
        <w:rPr>
          <w:rStyle w:val="1649pt"/>
          <w:b/>
          <w:bCs/>
        </w:rPr>
        <w:t xml:space="preserve"> навкололі- тературних суперечок виникло нав-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934" w:y="6704"/>
        <w:shd w:val="clear" w:color="auto" w:fill="auto"/>
        <w:spacing w:line="140" w:lineRule="exact"/>
        <w:ind w:left="20"/>
      </w:pPr>
      <w:r>
        <w:rPr>
          <w:rStyle w:val="10Arial7pt0pt0"/>
          <w:i/>
          <w:iCs/>
        </w:rPr>
        <w:lastRenderedPageBreak/>
        <w:t>УКРАЇНСЬКА ЛІТЕРАТУРА</w:t>
      </w:r>
    </w:p>
    <w:p w:rsidR="00A66788" w:rsidRDefault="001A7945">
      <w:pPr>
        <w:pStyle w:val="1641"/>
        <w:framePr w:w="3468" w:h="8717" w:hRule="exact" w:wrap="none" w:vAnchor="page" w:hAnchor="page" w:x="4891" w:y="7037"/>
        <w:shd w:val="clear" w:color="auto" w:fill="auto"/>
        <w:spacing w:line="241" w:lineRule="exact"/>
        <w:ind w:left="40" w:right="20" w:firstLine="0"/>
      </w:pPr>
      <w:r>
        <w:rPr>
          <w:rStyle w:val="1649pt"/>
          <w:b/>
          <w:bCs/>
        </w:rPr>
        <w:t>коло «філологічної* комедії «Мина Мазайло» (1928). Її герой, як і мо- льєрівський Журден («Міщанин- шляхтич*), за допомогою вчительки «правільних проізношеній» та змі</w:t>
      </w:r>
      <w:r>
        <w:rPr>
          <w:rStyle w:val="1649pt"/>
          <w:b/>
          <w:bCs/>
        </w:rPr>
        <w:t>ни прізвища на відверто російське нама</w:t>
      </w:r>
      <w:r>
        <w:rPr>
          <w:rStyle w:val="1649pt"/>
          <w:b/>
          <w:bCs/>
        </w:rPr>
        <w:softHyphen/>
        <w:t>гається увійти у «вищий світ*. Отже, проблема міщанства знову постала з одвічною гостротою — для «русифіко</w:t>
      </w:r>
      <w:r>
        <w:rPr>
          <w:rStyle w:val="1649pt"/>
          <w:b/>
          <w:bCs/>
        </w:rPr>
        <w:softHyphen/>
        <w:t>ваних* міщан «прілічнєє бить ізнасі- лованной, нєжелі українізірованной» (тьотя Мотя). Водночас не чужа вона й</w:t>
      </w:r>
      <w:r>
        <w:rPr>
          <w:rStyle w:val="1649pt"/>
          <w:b/>
          <w:bCs/>
        </w:rPr>
        <w:t xml:space="preserve"> молодим героям комедії: комсомо</w:t>
      </w:r>
      <w:r>
        <w:rPr>
          <w:rStyle w:val="1649pt"/>
          <w:b/>
          <w:bCs/>
        </w:rPr>
        <w:softHyphen/>
        <w:t>льці мріють про запровадження все</w:t>
      </w:r>
      <w:r>
        <w:rPr>
          <w:rStyle w:val="1649pt"/>
          <w:b/>
          <w:bCs/>
        </w:rPr>
        <w:softHyphen/>
        <w:t xml:space="preserve">світньої номерної системи, Минин син </w:t>
      </w:r>
      <w:r>
        <w:rPr>
          <w:rStyle w:val="1649pt0pt5"/>
          <w:b/>
          <w:bCs/>
        </w:rPr>
        <w:t>Мокій</w:t>
      </w:r>
      <w:r>
        <w:rPr>
          <w:rStyle w:val="1649pt"/>
          <w:b/>
          <w:bCs/>
        </w:rPr>
        <w:t xml:space="preserve"> схибився на «укрмові» та всерйоз хоче додати до батькового прізвища ще й предківське — Квач... І хоч у фіналі твору всі намагання </w:t>
      </w:r>
      <w:r>
        <w:rPr>
          <w:rStyle w:val="1649pt0pt5"/>
          <w:b/>
          <w:bCs/>
        </w:rPr>
        <w:t>Мини Мазайла</w:t>
      </w:r>
      <w:r>
        <w:rPr>
          <w:rStyle w:val="1649pt"/>
          <w:b/>
          <w:bCs/>
        </w:rPr>
        <w:t xml:space="preserve"> заз</w:t>
      </w:r>
      <w:r>
        <w:rPr>
          <w:rStyle w:val="1649pt"/>
          <w:b/>
          <w:bCs/>
        </w:rPr>
        <w:t>нають поразки, складається враження, що жоден з героїв не спромігся на моральну пра</w:t>
      </w:r>
      <w:r>
        <w:rPr>
          <w:rStyle w:val="1649pt"/>
          <w:b/>
          <w:bCs/>
        </w:rPr>
        <w:softHyphen/>
        <w:t>воту. У цьому секрет і непереверше</w:t>
      </w:r>
      <w:r>
        <w:rPr>
          <w:rStyle w:val="1649pt"/>
          <w:b/>
          <w:bCs/>
        </w:rPr>
        <w:softHyphen/>
        <w:t>ність п’єси Миколи Куліша, адже специфіка романтичної комедії в тому й полягає, що всі дійові особи не мо</w:t>
      </w:r>
      <w:r>
        <w:rPr>
          <w:rStyle w:val="1649pt"/>
          <w:b/>
          <w:bCs/>
        </w:rPr>
        <w:softHyphen/>
        <w:t>жуть сприйматися як позитивні п</w:t>
      </w:r>
      <w:r>
        <w:rPr>
          <w:rStyle w:val="1649pt"/>
          <w:b/>
          <w:bCs/>
        </w:rPr>
        <w:t>ерсо</w:t>
      </w:r>
      <w:r>
        <w:rPr>
          <w:rStyle w:val="1649pt"/>
          <w:b/>
          <w:bCs/>
        </w:rPr>
        <w:softHyphen/>
        <w:t>нажі, себто всі вони насамперед сміш</w:t>
      </w:r>
      <w:r>
        <w:rPr>
          <w:rStyle w:val="1649pt"/>
          <w:b/>
          <w:bCs/>
        </w:rPr>
        <w:softHyphen/>
        <w:t>ні. Так викристалізовується ще один безцінний талант автора — про серйоз</w:t>
      </w:r>
      <w:r>
        <w:rPr>
          <w:rStyle w:val="1649pt"/>
          <w:b/>
          <w:bCs/>
        </w:rPr>
        <w:softHyphen/>
        <w:t>не говорити легко й грайливо, тобто досконале володіння комедійною фор</w:t>
      </w:r>
      <w:r>
        <w:rPr>
          <w:rStyle w:val="1649pt"/>
          <w:b/>
          <w:bCs/>
        </w:rPr>
        <w:softHyphen/>
        <w:t>мою та вміння донаснажити її нова</w:t>
      </w:r>
      <w:r>
        <w:rPr>
          <w:rStyle w:val="1649pt"/>
          <w:b/>
          <w:bCs/>
        </w:rPr>
        <w:softHyphen/>
        <w:t>торськими сюжетними знахідками.</w:t>
      </w:r>
    </w:p>
    <w:p w:rsidR="00A66788" w:rsidRDefault="001A7945">
      <w:pPr>
        <w:pStyle w:val="1641"/>
        <w:framePr w:w="3468" w:h="8717" w:hRule="exact" w:wrap="none" w:vAnchor="page" w:hAnchor="page" w:x="4891" w:y="7037"/>
        <w:shd w:val="clear" w:color="auto" w:fill="auto"/>
        <w:spacing w:line="241" w:lineRule="exact"/>
        <w:ind w:left="40" w:right="20" w:firstLine="0"/>
        <w:jc w:val="right"/>
      </w:pPr>
      <w:r>
        <w:rPr>
          <w:rStyle w:val="1649pt"/>
          <w:b/>
          <w:bCs/>
        </w:rPr>
        <w:t>Нова</w:t>
      </w:r>
      <w:r>
        <w:rPr>
          <w:rStyle w:val="1649pt"/>
          <w:b/>
          <w:bCs/>
        </w:rPr>
        <w:t>торська й «Патетична сона</w:t>
      </w:r>
      <w:r>
        <w:rPr>
          <w:rStyle w:val="1649pt"/>
          <w:b/>
          <w:bCs/>
        </w:rPr>
        <w:softHyphen/>
        <w:t>та» (1929-1931) — багатопланова</w:t>
      </w:r>
    </w:p>
    <w:p w:rsidR="00A66788" w:rsidRDefault="001A7945">
      <w:pPr>
        <w:pStyle w:val="174"/>
        <w:framePr w:w="3507" w:h="203" w:hRule="exact" w:wrap="none" w:vAnchor="page" w:hAnchor="page" w:x="4872" w:y="16037"/>
        <w:shd w:val="clear" w:color="auto" w:fill="auto"/>
        <w:spacing w:line="160" w:lineRule="exact"/>
        <w:ind w:left="60"/>
      </w:pPr>
      <w:r>
        <w:rPr>
          <w:rStyle w:val="17Arial8pt0pt0"/>
          <w:b/>
          <w:bCs/>
        </w:rPr>
        <w:t>754</w:t>
      </w:r>
    </w:p>
    <w:p w:rsidR="00A66788" w:rsidRDefault="001A7945">
      <w:pPr>
        <w:pStyle w:val="1641"/>
        <w:framePr w:w="3604" w:h="8803" w:hRule="exact" w:wrap="none" w:vAnchor="page" w:hAnchor="page" w:x="8744" w:y="7005"/>
        <w:shd w:val="clear" w:color="auto" w:fill="auto"/>
        <w:spacing w:line="241" w:lineRule="exact"/>
        <w:ind w:left="20" w:right="40" w:firstLine="0"/>
      </w:pPr>
      <w:r>
        <w:rPr>
          <w:rStyle w:val="1649pt0pt5"/>
          <w:b/>
          <w:bCs/>
        </w:rPr>
        <w:t>ліро-епічна драма,</w:t>
      </w:r>
      <w:r>
        <w:rPr>
          <w:rStyle w:val="1649pt"/>
          <w:b/>
          <w:bCs/>
        </w:rPr>
        <w:t xml:space="preserve"> композиційно за- снована на музичному шедеврі ні</w:t>
      </w:r>
      <w:r>
        <w:rPr>
          <w:rStyle w:val="1649pt"/>
          <w:b/>
          <w:bCs/>
        </w:rPr>
        <w:softHyphen/>
        <w:t xml:space="preserve">мецького композитора </w:t>
      </w:r>
      <w:r>
        <w:rPr>
          <w:rStyle w:val="1649pt"/>
          <w:b/>
          <w:bCs/>
          <w:lang w:val="ru-RU"/>
        </w:rPr>
        <w:t>Бетховена.</w:t>
      </w:r>
    </w:p>
    <w:p w:rsidR="00A66788" w:rsidRDefault="001A7945">
      <w:pPr>
        <w:pStyle w:val="1641"/>
        <w:framePr w:w="3604" w:h="8803" w:hRule="exact" w:wrap="none" w:vAnchor="page" w:hAnchor="page" w:x="8744" w:y="7005"/>
        <w:shd w:val="clear" w:color="auto" w:fill="auto"/>
        <w:spacing w:line="241" w:lineRule="exact"/>
        <w:ind w:left="20" w:right="40" w:firstLine="220"/>
      </w:pPr>
      <w:r>
        <w:rPr>
          <w:rStyle w:val="1649pt"/>
          <w:b/>
          <w:bCs/>
        </w:rPr>
        <w:t>На сцені — міський будинок, у си</w:t>
      </w:r>
      <w:r>
        <w:rPr>
          <w:rStyle w:val="1649pt"/>
          <w:b/>
          <w:bCs/>
        </w:rPr>
        <w:softHyphen/>
        <w:t xml:space="preserve">рому підвалі якого живе робітник Ов- </w:t>
      </w:r>
      <w:r>
        <w:rPr>
          <w:rStyle w:val="1649pt0pt5"/>
          <w:b/>
          <w:bCs/>
        </w:rPr>
        <w:t>рам</w:t>
      </w:r>
      <w:r>
        <w:rPr>
          <w:rStyle w:val="1649pt"/>
          <w:b/>
          <w:bCs/>
        </w:rPr>
        <w:t xml:space="preserve"> із дружиною, на першому по</w:t>
      </w:r>
      <w:r>
        <w:rPr>
          <w:rStyle w:val="1649pt"/>
          <w:b/>
          <w:bCs/>
        </w:rPr>
        <w:softHyphen/>
        <w:t xml:space="preserve">версі — учитель </w:t>
      </w:r>
      <w:r>
        <w:rPr>
          <w:rStyle w:val="1649pt0pt5"/>
          <w:b/>
          <w:bCs/>
        </w:rPr>
        <w:t>Ступай-Ступанен- ко</w:t>
      </w:r>
      <w:r>
        <w:rPr>
          <w:rStyle w:val="1649pt"/>
          <w:b/>
          <w:bCs/>
        </w:rPr>
        <w:t xml:space="preserve"> з донькою </w:t>
      </w:r>
      <w:r>
        <w:rPr>
          <w:rStyle w:val="1649pt0pt5"/>
          <w:b/>
          <w:bCs/>
        </w:rPr>
        <w:t>Мариною,</w:t>
      </w:r>
      <w:r>
        <w:rPr>
          <w:rStyle w:val="1649pt"/>
          <w:b/>
          <w:bCs/>
        </w:rPr>
        <w:t xml:space="preserve"> на другому — генерал </w:t>
      </w:r>
      <w:r>
        <w:rPr>
          <w:rStyle w:val="1649pt0pt5"/>
          <w:b/>
          <w:bCs/>
        </w:rPr>
        <w:t>Пероцький</w:t>
      </w:r>
      <w:r>
        <w:rPr>
          <w:rStyle w:val="1649pt"/>
          <w:b/>
          <w:bCs/>
        </w:rPr>
        <w:t xml:space="preserve"> з двома синами </w:t>
      </w:r>
      <w:r>
        <w:rPr>
          <w:rStyle w:val="1649pt0pt5"/>
          <w:b/>
          <w:bCs/>
        </w:rPr>
        <w:t>Андре</w:t>
      </w:r>
      <w:r>
        <w:rPr>
          <w:rStyle w:val="1649pt"/>
          <w:b/>
          <w:bCs/>
        </w:rPr>
        <w:t xml:space="preserve"> й </w:t>
      </w:r>
      <w:r>
        <w:rPr>
          <w:rStyle w:val="1649pt0pt5"/>
          <w:b/>
          <w:bCs/>
        </w:rPr>
        <w:t>П’єром,</w:t>
      </w:r>
      <w:r>
        <w:rPr>
          <w:rStyle w:val="1649pt"/>
          <w:b/>
          <w:bCs/>
        </w:rPr>
        <w:t xml:space="preserve"> а на горищі винай- мають кімнати молода дівчина </w:t>
      </w:r>
      <w:r>
        <w:rPr>
          <w:rStyle w:val="1649pt0pt5"/>
          <w:b/>
          <w:bCs/>
        </w:rPr>
        <w:t>Зінь- ка</w:t>
      </w:r>
      <w:r>
        <w:rPr>
          <w:rStyle w:val="1649pt"/>
          <w:b/>
          <w:bCs/>
        </w:rPr>
        <w:t xml:space="preserve"> та студент </w:t>
      </w:r>
      <w:r>
        <w:rPr>
          <w:rStyle w:val="1649pt0pt5"/>
          <w:b/>
          <w:bCs/>
        </w:rPr>
        <w:t xml:space="preserve">Ілько </w:t>
      </w:r>
      <w:r>
        <w:rPr>
          <w:rStyle w:val="1649pt0pt5"/>
          <w:b/>
          <w:bCs/>
          <w:lang w:val="ru-RU"/>
        </w:rPr>
        <w:t>Юга.</w:t>
      </w:r>
      <w:r>
        <w:rPr>
          <w:rStyle w:val="1649pt"/>
          <w:b/>
          <w:bCs/>
          <w:lang w:val="ru-RU"/>
        </w:rPr>
        <w:t xml:space="preserve"> </w:t>
      </w:r>
      <w:r>
        <w:rPr>
          <w:rStyle w:val="1649pt"/>
          <w:b/>
          <w:bCs/>
        </w:rPr>
        <w:t>Розповідь у творі ведеться від і</w:t>
      </w:r>
      <w:r>
        <w:rPr>
          <w:rStyle w:val="1649pt"/>
          <w:b/>
          <w:bCs/>
        </w:rPr>
        <w:t>мені головного ге</w:t>
      </w:r>
      <w:r>
        <w:rPr>
          <w:rStyle w:val="1649pt"/>
          <w:b/>
          <w:bCs/>
        </w:rPr>
        <w:softHyphen/>
        <w:t>роя — поета й мрійника Юги, точні</w:t>
      </w:r>
      <w:r>
        <w:rPr>
          <w:rStyle w:val="1649pt"/>
          <w:b/>
          <w:bCs/>
        </w:rPr>
        <w:softHyphen/>
        <w:t>ше через призму його світосприйнят</w:t>
      </w:r>
      <w:r>
        <w:rPr>
          <w:rStyle w:val="1649pt"/>
          <w:b/>
          <w:bCs/>
        </w:rPr>
        <w:softHyphen/>
        <w:t>тя композиційно «пропускаються» всі швидкоплинні події.</w:t>
      </w:r>
    </w:p>
    <w:p w:rsidR="00A66788" w:rsidRDefault="001A7945">
      <w:pPr>
        <w:pStyle w:val="1641"/>
        <w:framePr w:w="3604" w:h="8803" w:hRule="exact" w:wrap="none" w:vAnchor="page" w:hAnchor="page" w:x="8744" w:y="7005"/>
        <w:shd w:val="clear" w:color="auto" w:fill="auto"/>
        <w:spacing w:line="241" w:lineRule="exact"/>
        <w:ind w:left="20" w:right="40" w:firstLine="220"/>
      </w:pPr>
      <w:r>
        <w:rPr>
          <w:rStyle w:val="1649pt"/>
          <w:b/>
          <w:bCs/>
        </w:rPr>
        <w:t>У центрі твору — кохання іде</w:t>
      </w:r>
      <w:r>
        <w:rPr>
          <w:rStyle w:val="1649pt"/>
          <w:b/>
          <w:bCs/>
        </w:rPr>
        <w:softHyphen/>
        <w:t>аліста й романтика Ілька до Марини Ступай, яке розгортається на тлі бо</w:t>
      </w:r>
      <w:r>
        <w:rPr>
          <w:rStyle w:val="1649pt"/>
          <w:b/>
          <w:bCs/>
        </w:rPr>
        <w:softHyphen/>
        <w:t>ротьби за вла</w:t>
      </w:r>
      <w:r>
        <w:rPr>
          <w:rStyle w:val="1649pt"/>
          <w:b/>
          <w:bCs/>
        </w:rPr>
        <w:t>ду в пореволюційному місті.</w:t>
      </w:r>
    </w:p>
    <w:p w:rsidR="00A66788" w:rsidRDefault="001A7945">
      <w:pPr>
        <w:pStyle w:val="1641"/>
        <w:framePr w:w="3604" w:h="8803" w:hRule="exact" w:wrap="none" w:vAnchor="page" w:hAnchor="page" w:x="8744" w:y="7005"/>
        <w:shd w:val="clear" w:color="auto" w:fill="auto"/>
        <w:spacing w:line="241" w:lineRule="exact"/>
        <w:ind w:left="20" w:right="40" w:firstLine="220"/>
      </w:pPr>
      <w:r>
        <w:rPr>
          <w:rStyle w:val="1649pt"/>
          <w:b/>
          <w:bCs/>
        </w:rPr>
        <w:t>Непримиренність позицій політич</w:t>
      </w:r>
      <w:r>
        <w:rPr>
          <w:rStyle w:val="1649pt"/>
          <w:b/>
          <w:bCs/>
        </w:rPr>
        <w:softHyphen/>
        <w:t>них сил очевидні. Автор майстерно зображує утворення сильних полі</w:t>
      </w:r>
      <w:r>
        <w:rPr>
          <w:rStyle w:val="1649pt"/>
          <w:b/>
          <w:bCs/>
        </w:rPr>
        <w:softHyphen/>
        <w:t>тичних течій, які пов’язують майбут</w:t>
      </w:r>
      <w:r>
        <w:rPr>
          <w:rStyle w:val="1649pt"/>
          <w:b/>
          <w:bCs/>
        </w:rPr>
        <w:softHyphen/>
        <w:t>нє України з різними моделями її розвитку. П’ять таких течій майстер</w:t>
      </w:r>
      <w:r>
        <w:rPr>
          <w:rStyle w:val="1649pt"/>
          <w:b/>
          <w:bCs/>
        </w:rPr>
        <w:softHyphen/>
        <w:t>но типізовано в «Патетичн</w:t>
      </w:r>
      <w:r>
        <w:rPr>
          <w:rStyle w:val="1649pt"/>
          <w:b/>
          <w:bCs/>
        </w:rPr>
        <w:t xml:space="preserve">ій сонаті» в образах Марини, </w:t>
      </w:r>
      <w:r>
        <w:rPr>
          <w:rStyle w:val="1649pt"/>
          <w:b/>
          <w:bCs/>
          <w:lang w:val="ru-RU"/>
        </w:rPr>
        <w:t xml:space="preserve">Ступая, </w:t>
      </w:r>
      <w:r>
        <w:rPr>
          <w:rStyle w:val="1649pt"/>
          <w:b/>
          <w:bCs/>
        </w:rPr>
        <w:t>Луки, гене</w:t>
      </w:r>
      <w:r>
        <w:rPr>
          <w:rStyle w:val="1649pt"/>
          <w:b/>
          <w:bCs/>
        </w:rPr>
        <w:softHyphen/>
        <w:t>рала Пероцького та його сина Андре.</w:t>
      </w:r>
    </w:p>
    <w:p w:rsidR="00A66788" w:rsidRDefault="001A7945">
      <w:pPr>
        <w:pStyle w:val="1641"/>
        <w:framePr w:w="3604" w:h="8803" w:hRule="exact" w:wrap="none" w:vAnchor="page" w:hAnchor="page" w:x="8744" w:y="7005"/>
        <w:shd w:val="clear" w:color="auto" w:fill="auto"/>
        <w:spacing w:line="241" w:lineRule="exact"/>
        <w:ind w:left="20" w:right="40" w:firstLine="220"/>
      </w:pPr>
      <w:r>
        <w:rPr>
          <w:rStyle w:val="1649pt"/>
          <w:b/>
          <w:bCs/>
        </w:rPr>
        <w:t xml:space="preserve">В образі </w:t>
      </w:r>
      <w:r>
        <w:rPr>
          <w:rStyle w:val="1649pt"/>
          <w:b/>
          <w:bCs/>
          <w:lang w:val="ru-RU"/>
        </w:rPr>
        <w:t xml:space="preserve">Ступая </w:t>
      </w:r>
      <w:r>
        <w:rPr>
          <w:rStyle w:val="1649pt"/>
          <w:b/>
          <w:bCs/>
        </w:rPr>
        <w:t>відображено ево</w:t>
      </w:r>
      <w:r>
        <w:rPr>
          <w:rStyle w:val="1649pt"/>
          <w:b/>
          <w:bCs/>
        </w:rPr>
        <w:softHyphen/>
        <w:t>люцію й катастрофу цілого поколін</w:t>
      </w:r>
      <w:r>
        <w:rPr>
          <w:rStyle w:val="1649pt"/>
          <w:b/>
          <w:bCs/>
        </w:rPr>
        <w:softHyphen/>
        <w:t>ня тієї просвітянської інтеліген</w:t>
      </w:r>
      <w:r>
        <w:rPr>
          <w:rStyle w:val="1649pt"/>
          <w:b/>
          <w:bCs/>
        </w:rPr>
        <w:softHyphen/>
        <w:t xml:space="preserve">ції, яка Івану Нечую-Левицькому </w:t>
      </w:r>
      <w:r>
        <w:rPr>
          <w:rStyle w:val="1649pt"/>
          <w:b/>
          <w:bCs/>
          <w:lang w:val="ru-RU"/>
        </w:rPr>
        <w:t xml:space="preserve">и </w:t>
      </w:r>
      <w:r>
        <w:rPr>
          <w:rStyle w:val="1649pt"/>
          <w:b/>
          <w:bCs/>
        </w:rPr>
        <w:t xml:space="preserve">П. Кулішу здавалася основою </w:t>
      </w:r>
      <w:r>
        <w:rPr>
          <w:rStyle w:val="1648pt0pt4"/>
          <w:b/>
          <w:bCs/>
        </w:rPr>
        <w:t>націо-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28" w:y="7294"/>
        <w:shd w:val="clear" w:color="auto" w:fill="auto"/>
        <w:spacing w:line="140" w:lineRule="exact"/>
        <w:ind w:left="20"/>
      </w:pPr>
      <w:r>
        <w:rPr>
          <w:rStyle w:val="10Arial7pt0pt"/>
          <w:i/>
          <w:iCs/>
        </w:rPr>
        <w:lastRenderedPageBreak/>
        <w:t>Нова література</w:t>
      </w:r>
    </w:p>
    <w:p w:rsidR="00A66788" w:rsidRDefault="001A7945">
      <w:pPr>
        <w:pStyle w:val="1641"/>
        <w:framePr w:w="3436" w:h="8481" w:hRule="exact" w:wrap="none" w:vAnchor="page" w:hAnchor="page" w:x="4783" w:y="7597"/>
        <w:shd w:val="clear" w:color="auto" w:fill="auto"/>
        <w:spacing w:line="234" w:lineRule="exact"/>
        <w:ind w:left="20" w:right="20" w:firstLine="0"/>
      </w:pPr>
      <w:r>
        <w:rPr>
          <w:rStyle w:val="1649pt"/>
          <w:b/>
          <w:bCs/>
          <w:lang w:val="ru-RU"/>
        </w:rPr>
        <w:t xml:space="preserve">нального </w:t>
      </w:r>
      <w:r>
        <w:rPr>
          <w:rStyle w:val="1649pt"/>
          <w:b/>
          <w:bCs/>
        </w:rPr>
        <w:t xml:space="preserve">життя </w:t>
      </w:r>
      <w:r>
        <w:rPr>
          <w:rStyle w:val="1649pt"/>
          <w:b/>
          <w:bCs/>
          <w:lang w:val="ru-RU"/>
        </w:rPr>
        <w:t xml:space="preserve">й </w:t>
      </w:r>
      <w:r>
        <w:rPr>
          <w:rStyle w:val="1649pt"/>
          <w:b/>
          <w:bCs/>
        </w:rPr>
        <w:t xml:space="preserve">рушійною </w:t>
      </w:r>
      <w:r>
        <w:rPr>
          <w:rStyle w:val="1649pt"/>
          <w:b/>
          <w:bCs/>
          <w:lang w:val="ru-RU"/>
        </w:rPr>
        <w:t xml:space="preserve">силою культурного </w:t>
      </w:r>
      <w:r>
        <w:rPr>
          <w:rStyle w:val="1649pt"/>
          <w:b/>
          <w:bCs/>
        </w:rPr>
        <w:t xml:space="preserve">розвитку </w:t>
      </w:r>
      <w:r>
        <w:rPr>
          <w:rStyle w:val="1649pt"/>
          <w:b/>
          <w:bCs/>
          <w:lang w:val="ru-RU"/>
        </w:rPr>
        <w:t xml:space="preserve">в </w:t>
      </w:r>
      <w:r>
        <w:rPr>
          <w:rStyle w:val="1649pt"/>
          <w:b/>
          <w:bCs/>
        </w:rPr>
        <w:t>майбутньо</w:t>
      </w:r>
      <w:r>
        <w:rPr>
          <w:rStyle w:val="1649pt"/>
          <w:b/>
          <w:bCs/>
        </w:rPr>
        <w:softHyphen/>
        <w:t xml:space="preserve">му. Помираючи, </w:t>
      </w:r>
      <w:r>
        <w:rPr>
          <w:rStyle w:val="1649pt"/>
          <w:b/>
          <w:bCs/>
          <w:lang w:val="ru-RU"/>
        </w:rPr>
        <w:t xml:space="preserve">Ступай </w:t>
      </w:r>
      <w:r>
        <w:rPr>
          <w:rStyle w:val="1649pt"/>
          <w:b/>
          <w:bCs/>
        </w:rPr>
        <w:t>закликає всіх українців до примирення: «Та на цьому стрільбищі ви (українці) тіль</w:t>
      </w:r>
      <w:r>
        <w:rPr>
          <w:rStyle w:val="1649pt"/>
          <w:b/>
          <w:bCs/>
        </w:rPr>
        <w:softHyphen/>
        <w:t>ки мішені... а за вами махальники! Там вимахують</w:t>
      </w:r>
      <w:r>
        <w:rPr>
          <w:rStyle w:val="1649pt"/>
          <w:b/>
          <w:bCs/>
        </w:rPr>
        <w:t xml:space="preserve"> червоним, а там, — трикольоровим. Де ж ваші власні клейноди,де?».</w:t>
      </w:r>
    </w:p>
    <w:p w:rsidR="00A66788" w:rsidRDefault="001A7945">
      <w:pPr>
        <w:pStyle w:val="1641"/>
        <w:framePr w:w="3436" w:h="8481" w:hRule="exact" w:wrap="none" w:vAnchor="page" w:hAnchor="page" w:x="4783" w:y="7597"/>
        <w:shd w:val="clear" w:color="auto" w:fill="auto"/>
        <w:spacing w:line="234" w:lineRule="exact"/>
        <w:ind w:left="20" w:right="20" w:firstLine="200"/>
      </w:pPr>
      <w:r>
        <w:rPr>
          <w:rStyle w:val="1649pt"/>
          <w:b/>
          <w:bCs/>
        </w:rPr>
        <w:t>Лука, Гамар та деякі інші герої другого плану — виразники ко</w:t>
      </w:r>
      <w:r>
        <w:rPr>
          <w:rStyle w:val="1649pt"/>
          <w:b/>
          <w:bCs/>
        </w:rPr>
        <w:softHyphen/>
        <w:t>муністичної ідеї. Вони аж надто ре</w:t>
      </w:r>
      <w:r>
        <w:rPr>
          <w:rStyle w:val="1649pt"/>
          <w:b/>
          <w:bCs/>
        </w:rPr>
        <w:softHyphen/>
        <w:t>алістично дивляться на світ, підпо</w:t>
      </w:r>
      <w:r>
        <w:rPr>
          <w:rStyle w:val="1649pt"/>
          <w:b/>
          <w:bCs/>
        </w:rPr>
        <w:softHyphen/>
        <w:t>рядковують усе своїй меті, мріють жити «днем прийдешнім».</w:t>
      </w:r>
    </w:p>
    <w:p w:rsidR="00A66788" w:rsidRDefault="001A7945">
      <w:pPr>
        <w:pStyle w:val="1641"/>
        <w:framePr w:w="3436" w:h="8481" w:hRule="exact" w:wrap="none" w:vAnchor="page" w:hAnchor="page" w:x="4783" w:y="7597"/>
        <w:shd w:val="clear" w:color="auto" w:fill="auto"/>
        <w:spacing w:line="234" w:lineRule="exact"/>
        <w:ind w:left="20" w:right="20" w:firstLine="200"/>
      </w:pPr>
      <w:r>
        <w:rPr>
          <w:rStyle w:val="1649pt"/>
          <w:b/>
          <w:bCs/>
        </w:rPr>
        <w:t>Генерал Пероцький уособлює со</w:t>
      </w:r>
      <w:r>
        <w:rPr>
          <w:rStyle w:val="1649pt"/>
          <w:b/>
          <w:bCs/>
        </w:rPr>
        <w:softHyphen/>
        <w:t>бою прихильника монархічної влади. Він — за повернення старих порядків і «єдиної неподільної» Російської імперії.</w:t>
      </w:r>
    </w:p>
    <w:p w:rsidR="00A66788" w:rsidRDefault="001A7945">
      <w:pPr>
        <w:pStyle w:val="1641"/>
        <w:framePr w:w="3436" w:h="8481" w:hRule="exact" w:wrap="none" w:vAnchor="page" w:hAnchor="page" w:x="4783" w:y="7597"/>
        <w:shd w:val="clear" w:color="auto" w:fill="auto"/>
        <w:spacing w:line="234" w:lineRule="exact"/>
        <w:ind w:left="20" w:right="20" w:firstLine="200"/>
      </w:pPr>
      <w:r>
        <w:rPr>
          <w:rStyle w:val="1649pt"/>
          <w:b/>
          <w:bCs/>
        </w:rPr>
        <w:t>Молодий Андре Пероцький стоїть на демократичних засадах розбудови суспільства. Загалом Пероцькі для Миколи Куліш</w:t>
      </w:r>
      <w:r>
        <w:rPr>
          <w:rStyle w:val="1649pt"/>
          <w:b/>
          <w:bCs/>
        </w:rPr>
        <w:t>а символізують пансь</w:t>
      </w:r>
      <w:r>
        <w:rPr>
          <w:rStyle w:val="1649pt"/>
          <w:b/>
          <w:bCs/>
        </w:rPr>
        <w:softHyphen/>
        <w:t>ку інтерпретацію культури, тому він і розвінчує цих героїв — у них він уба</w:t>
      </w:r>
      <w:r>
        <w:rPr>
          <w:rStyle w:val="1649pt"/>
          <w:b/>
          <w:bCs/>
        </w:rPr>
        <w:softHyphen/>
        <w:t>чає наругу над основами людяності.</w:t>
      </w:r>
    </w:p>
    <w:p w:rsidR="00A66788" w:rsidRDefault="001A7945">
      <w:pPr>
        <w:pStyle w:val="1641"/>
        <w:framePr w:w="3436" w:h="8481" w:hRule="exact" w:wrap="none" w:vAnchor="page" w:hAnchor="page" w:x="4783" w:y="7597"/>
        <w:shd w:val="clear" w:color="auto" w:fill="auto"/>
        <w:spacing w:line="234" w:lineRule="exact"/>
        <w:ind w:left="20" w:right="20" w:firstLine="200"/>
      </w:pPr>
      <w:r>
        <w:rPr>
          <w:rStyle w:val="1649pt"/>
          <w:b/>
          <w:bCs/>
        </w:rPr>
        <w:t>Навпаки, висока національна сві</w:t>
      </w:r>
      <w:r>
        <w:rPr>
          <w:rStyle w:val="1649pt"/>
          <w:b/>
          <w:bCs/>
        </w:rPr>
        <w:softHyphen/>
        <w:t>домість, адсорбована людська гід</w:t>
      </w:r>
      <w:r>
        <w:rPr>
          <w:rStyle w:val="1649pt"/>
          <w:b/>
          <w:bCs/>
        </w:rPr>
        <w:softHyphen/>
        <w:t>ність пронизують Маринині промо</w:t>
      </w:r>
      <w:r>
        <w:rPr>
          <w:rStyle w:val="1649pt"/>
          <w:b/>
          <w:bCs/>
        </w:rPr>
        <w:softHyphen/>
        <w:t>ви. Її любов до України, пал</w:t>
      </w:r>
      <w:r>
        <w:rPr>
          <w:rStyle w:val="1649pt"/>
          <w:b/>
          <w:bCs/>
        </w:rPr>
        <w:t>кі надії на її величне майбутнє, зневага й не</w:t>
      </w:r>
      <w:r>
        <w:rPr>
          <w:rStyle w:val="1649pt"/>
          <w:b/>
          <w:bCs/>
        </w:rPr>
        <w:softHyphen/>
        <w:t>нависть до духовних манкуртів вис</w:t>
      </w:r>
      <w:r>
        <w:rPr>
          <w:rStyle w:val="1649pt"/>
          <w:b/>
          <w:bCs/>
        </w:rPr>
        <w:softHyphen/>
        <w:t>ловлені сильно та пристрасно. Та не лише слова — зброя Марини проти політичних опонентів. Українська</w:t>
      </w:r>
    </w:p>
    <w:p w:rsidR="00A66788" w:rsidRDefault="001A7945">
      <w:pPr>
        <w:pStyle w:val="1641"/>
        <w:framePr w:w="3440" w:h="8481" w:hRule="exact" w:wrap="none" w:vAnchor="page" w:hAnchor="page" w:x="8612" w:y="7590"/>
        <w:shd w:val="clear" w:color="auto" w:fill="auto"/>
        <w:spacing w:line="234" w:lineRule="exact"/>
        <w:ind w:left="20" w:right="20" w:firstLine="0"/>
      </w:pPr>
      <w:r>
        <w:rPr>
          <w:rStyle w:val="1649pt"/>
          <w:b/>
          <w:bCs/>
        </w:rPr>
        <w:t>Жанна д’ Арк стає душею підпільного комітету, планує повстання, виступа</w:t>
      </w:r>
      <w:r>
        <w:rPr>
          <w:rStyle w:val="1649pt"/>
          <w:b/>
          <w:bCs/>
        </w:rPr>
        <w:softHyphen/>
        <w:t>ючи</w:t>
      </w:r>
      <w:r>
        <w:rPr>
          <w:rStyle w:val="1649pt"/>
          <w:b/>
          <w:bCs/>
        </w:rPr>
        <w:t xml:space="preserve"> його ідеологічним лідером (виши</w:t>
      </w:r>
      <w:r>
        <w:rPr>
          <w:rStyle w:val="1649pt"/>
          <w:b/>
          <w:bCs/>
        </w:rPr>
        <w:softHyphen/>
        <w:t>вання жовто-блакитного прапора).</w:t>
      </w:r>
    </w:p>
    <w:p w:rsidR="00A66788" w:rsidRDefault="001A7945">
      <w:pPr>
        <w:pStyle w:val="1641"/>
        <w:framePr w:w="3440" w:h="8481" w:hRule="exact" w:wrap="none" w:vAnchor="page" w:hAnchor="page" w:x="8612" w:y="7590"/>
        <w:shd w:val="clear" w:color="auto" w:fill="auto"/>
        <w:spacing w:line="234" w:lineRule="exact"/>
        <w:ind w:left="20" w:right="20" w:firstLine="200"/>
      </w:pPr>
      <w:r>
        <w:rPr>
          <w:rStyle w:val="1649pt"/>
          <w:b/>
          <w:bCs/>
        </w:rPr>
        <w:t>Для Юги ж замість цих стягів у небі має прапор вічної любові, і він не хоче приєднуватися до жодного з політичних таборів. У любовному сум’ятті він пише листа до коханої. Збираючись його від</w:t>
      </w:r>
      <w:r>
        <w:rPr>
          <w:rStyle w:val="1649pt"/>
          <w:b/>
          <w:bCs/>
        </w:rPr>
        <w:t>дати, випадково Юга стає свідком романтичної сцени: Андре цілує кінчик Марининої сук</w:t>
      </w:r>
      <w:r>
        <w:rPr>
          <w:rStyle w:val="1649pt"/>
          <w:b/>
          <w:bCs/>
        </w:rPr>
        <w:softHyphen/>
        <w:t>ні. У серці Ілька — «запалення і біль». Так вимріяний ідеал розби</w:t>
      </w:r>
      <w:r>
        <w:rPr>
          <w:rStyle w:val="1649pt"/>
          <w:b/>
          <w:bCs/>
        </w:rPr>
        <w:softHyphen/>
        <w:t>вається, а спустошений герой вли</w:t>
      </w:r>
      <w:r>
        <w:rPr>
          <w:rStyle w:val="1649pt"/>
          <w:b/>
          <w:bCs/>
        </w:rPr>
        <w:softHyphen/>
        <w:t>вається в лави «червоних*.</w:t>
      </w:r>
    </w:p>
    <w:p w:rsidR="00A66788" w:rsidRDefault="001A7945">
      <w:pPr>
        <w:pStyle w:val="1641"/>
        <w:framePr w:w="3440" w:h="8481" w:hRule="exact" w:wrap="none" w:vAnchor="page" w:hAnchor="page" w:x="8612" w:y="7590"/>
        <w:shd w:val="clear" w:color="auto" w:fill="auto"/>
        <w:spacing w:line="234" w:lineRule="exact"/>
        <w:ind w:left="20" w:right="20" w:firstLine="200"/>
      </w:pPr>
      <w:r>
        <w:rPr>
          <w:rStyle w:val="1649pt"/>
          <w:b/>
          <w:bCs/>
        </w:rPr>
        <w:t>Вертепна (багатоповерхова, коли рівень дії те</w:t>
      </w:r>
      <w:r>
        <w:rPr>
          <w:rStyle w:val="1649pt"/>
          <w:b/>
          <w:bCs/>
        </w:rPr>
        <w:t>ж має символічне значен</w:t>
      </w:r>
      <w:r>
        <w:rPr>
          <w:rStyle w:val="1649pt"/>
          <w:b/>
          <w:bCs/>
        </w:rPr>
        <w:softHyphen/>
        <w:t>ня) та міфохристиянська побудова п’єси (від Великодня до Великодня) створює дивний ефект «театру в те</w:t>
      </w:r>
      <w:r>
        <w:rPr>
          <w:rStyle w:val="1649pt"/>
          <w:b/>
          <w:bCs/>
        </w:rPr>
        <w:softHyphen/>
        <w:t>атрі». Усі дії відбуваються під сим</w:t>
      </w:r>
      <w:r>
        <w:rPr>
          <w:rStyle w:val="1649pt"/>
          <w:b/>
          <w:bCs/>
        </w:rPr>
        <w:softHyphen/>
        <w:t xml:space="preserve">волічне звучання Бетховенівської «Патетичної сонати*, яку так любить грати Марина. На сцені — </w:t>
      </w:r>
      <w:r>
        <w:rPr>
          <w:rStyle w:val="1649pt"/>
          <w:b/>
          <w:bCs/>
        </w:rPr>
        <w:t>Марина під романтичним псевдонімом «Чай</w:t>
      </w:r>
      <w:r>
        <w:rPr>
          <w:rStyle w:val="1649pt"/>
          <w:b/>
          <w:bCs/>
        </w:rPr>
        <w:softHyphen/>
        <w:t>ка», яка очолює повстанський загін, полон Андре, Ілько, що рятує супер</w:t>
      </w:r>
      <w:r>
        <w:rPr>
          <w:rStyle w:val="1649pt"/>
          <w:b/>
          <w:bCs/>
        </w:rPr>
        <w:softHyphen/>
        <w:t>ника. Отже, дії головного героя засвідчують, що ні сліпе бажання помститися, ні різниця в політичних поглядах не знищують гуманних цінностей у йо</w:t>
      </w:r>
      <w:r>
        <w:rPr>
          <w:rStyle w:val="1649pt"/>
          <w:b/>
          <w:bCs/>
        </w:rPr>
        <w:t>го зболеній душі. Водно</w:t>
      </w:r>
      <w:r>
        <w:rPr>
          <w:rStyle w:val="1649pt"/>
          <w:b/>
          <w:bCs/>
        </w:rPr>
        <w:softHyphen/>
        <w:t>час — це жорстока зрада «своїх* (звільнено лідера ворогів), за яку загін згодом жорстоко поплатить...</w:t>
      </w:r>
    </w:p>
    <w:p w:rsidR="00A66788" w:rsidRDefault="001A7945">
      <w:pPr>
        <w:pStyle w:val="174"/>
        <w:framePr w:wrap="none" w:vAnchor="page" w:hAnchor="page" w:x="11726" w:y="16312"/>
        <w:shd w:val="clear" w:color="auto" w:fill="auto"/>
        <w:spacing w:line="160" w:lineRule="exact"/>
        <w:ind w:left="20"/>
      </w:pPr>
      <w:r>
        <w:rPr>
          <w:rStyle w:val="17Arial8pt0pt0"/>
          <w:b/>
          <w:bCs/>
        </w:rPr>
        <w:t>755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32" w:y="6730"/>
        <w:shd w:val="clear" w:color="auto" w:fill="auto"/>
        <w:spacing w:line="140" w:lineRule="exact"/>
        <w:ind w:left="20"/>
      </w:pPr>
      <w:r>
        <w:rPr>
          <w:rStyle w:val="10Arial7pt0pt0"/>
          <w:i/>
          <w:iCs/>
        </w:rPr>
        <w:lastRenderedPageBreak/>
        <w:t>УКРАЇНСЬКА ЛІТЕРА ТУРА</w:t>
      </w:r>
    </w:p>
    <w:p w:rsidR="00A66788" w:rsidRDefault="001A7945">
      <w:pPr>
        <w:pStyle w:val="561"/>
        <w:framePr w:w="3636" w:h="9568" w:hRule="exact" w:wrap="none" w:vAnchor="page" w:hAnchor="page" w:x="4444" w:y="7071"/>
        <w:shd w:val="clear" w:color="auto" w:fill="auto"/>
        <w:spacing w:before="0" w:line="264" w:lineRule="exact"/>
        <w:ind w:left="40" w:right="60" w:firstLine="220"/>
      </w:pPr>
      <w:r>
        <w:rPr>
          <w:rStyle w:val="5610pt0pt7"/>
          <w:b/>
          <w:bCs/>
        </w:rPr>
        <w:t>У шаленому калейдоскопі рево</w:t>
      </w:r>
      <w:r>
        <w:rPr>
          <w:rStyle w:val="5610pt0pt7"/>
          <w:b/>
          <w:bCs/>
        </w:rPr>
        <w:softHyphen/>
        <w:t>люційних подій, не позбавлених кри</w:t>
      </w:r>
      <w:r>
        <w:rPr>
          <w:rStyle w:val="5610pt0pt7"/>
          <w:b/>
          <w:bCs/>
        </w:rPr>
        <w:softHyphen/>
        <w:t xml:space="preserve">вавих розв’язок </w:t>
      </w:r>
      <w:r>
        <w:rPr>
          <w:rStyle w:val="5610pt0pt7"/>
          <w:b/>
          <w:bCs/>
        </w:rPr>
        <w:t>(робітник Оврам утрачає ноги на фронтах імперіаліс</w:t>
      </w:r>
      <w:r>
        <w:rPr>
          <w:rStyle w:val="5610pt0pt7"/>
          <w:b/>
          <w:bCs/>
        </w:rPr>
        <w:softHyphen/>
        <w:t>тичної війни, а потім і сам гине як ре</w:t>
      </w:r>
      <w:r>
        <w:rPr>
          <w:rStyle w:val="5610pt0pt7"/>
          <w:b/>
          <w:bCs/>
        </w:rPr>
        <w:softHyphen/>
        <w:t>волюційний заколотник), губиться душа романтика й мрійника. Тож у фінальній сцені він власноруч вбиває свою Любов і Мрію — Марину, борця за національну ідею. Цей пост</w:t>
      </w:r>
      <w:r>
        <w:rPr>
          <w:rStyle w:val="5610pt0pt7"/>
          <w:b/>
          <w:bCs/>
        </w:rPr>
        <w:t>ріл з револьвера ставить крапку в стосун</w:t>
      </w:r>
      <w:r>
        <w:rPr>
          <w:rStyle w:val="5610pt0pt7"/>
          <w:b/>
          <w:bCs/>
        </w:rPr>
        <w:softHyphen/>
        <w:t>ках національно свідомих і «черво</w:t>
      </w:r>
      <w:r>
        <w:rPr>
          <w:rStyle w:val="5610pt0pt7"/>
          <w:b/>
          <w:bCs/>
        </w:rPr>
        <w:softHyphen/>
        <w:t>них* сил: Марина хоче «своєї держа</w:t>
      </w:r>
      <w:r>
        <w:rPr>
          <w:rStyle w:val="5610pt0pt7"/>
          <w:b/>
          <w:bCs/>
        </w:rPr>
        <w:softHyphen/>
        <w:t>ви*, яку символізує синьо-жовтий прапор, над головою ж Ілька — чер</w:t>
      </w:r>
      <w:r>
        <w:rPr>
          <w:rStyle w:val="5610pt0pt7"/>
          <w:b/>
          <w:bCs/>
        </w:rPr>
        <w:softHyphen/>
        <w:t>воні прапори.</w:t>
      </w:r>
    </w:p>
    <w:p w:rsidR="00A66788" w:rsidRDefault="001A7945">
      <w:pPr>
        <w:pStyle w:val="561"/>
        <w:framePr w:w="3636" w:h="9568" w:hRule="exact" w:wrap="none" w:vAnchor="page" w:hAnchor="page" w:x="4444" w:y="7071"/>
        <w:shd w:val="clear" w:color="auto" w:fill="auto"/>
        <w:spacing w:before="0" w:line="264" w:lineRule="exact"/>
        <w:ind w:left="40" w:right="60" w:firstLine="220"/>
      </w:pPr>
      <w:r>
        <w:rPr>
          <w:rStyle w:val="5610pt0pt7"/>
          <w:b/>
          <w:bCs/>
        </w:rPr>
        <w:t>Остання дія п’єси та вбивство Ма</w:t>
      </w:r>
      <w:r>
        <w:rPr>
          <w:rStyle w:val="5610pt0pt7"/>
          <w:b/>
          <w:bCs/>
        </w:rPr>
        <w:softHyphen/>
        <w:t xml:space="preserve">рини відбувається в тому самому </w:t>
      </w:r>
      <w:r>
        <w:rPr>
          <w:rStyle w:val="5610pt0pt7"/>
          <w:b/>
          <w:bCs/>
        </w:rPr>
        <w:t>підвалі, у якому жив до революції бідний робітник, де його дружина, в німому чеканні милого з війни, раху</w:t>
      </w:r>
      <w:r>
        <w:rPr>
          <w:rStyle w:val="5610pt0pt7"/>
          <w:b/>
          <w:bCs/>
        </w:rPr>
        <w:softHyphen/>
        <w:t>вала краплі, що падали зі стелі. Це символізує падіння ідеалу й знеці</w:t>
      </w:r>
      <w:r>
        <w:rPr>
          <w:rStyle w:val="5610pt0pt7"/>
          <w:b/>
          <w:bCs/>
        </w:rPr>
        <w:softHyphen/>
        <w:t>нення того духовного набутку голов</w:t>
      </w:r>
      <w:r>
        <w:rPr>
          <w:rStyle w:val="5610pt0pt7"/>
          <w:b/>
          <w:bCs/>
        </w:rPr>
        <w:softHyphen/>
        <w:t>ного героя, що був жорстоко знище</w:t>
      </w:r>
      <w:r>
        <w:rPr>
          <w:rStyle w:val="5610pt0pt7"/>
          <w:b/>
          <w:bCs/>
        </w:rPr>
        <w:softHyphen/>
        <w:t>ний революц</w:t>
      </w:r>
      <w:r>
        <w:rPr>
          <w:rStyle w:val="5610pt0pt7"/>
          <w:b/>
          <w:bCs/>
        </w:rPr>
        <w:t>ійним терором.</w:t>
      </w:r>
    </w:p>
    <w:p w:rsidR="00A66788" w:rsidRDefault="001A7945">
      <w:pPr>
        <w:pStyle w:val="561"/>
        <w:framePr w:w="3636" w:h="9568" w:hRule="exact" w:wrap="none" w:vAnchor="page" w:hAnchor="page" w:x="4444" w:y="7071"/>
        <w:shd w:val="clear" w:color="auto" w:fill="auto"/>
        <w:spacing w:before="0" w:line="264" w:lineRule="exact"/>
        <w:ind w:left="40" w:right="60" w:firstLine="220"/>
      </w:pPr>
      <w:r>
        <w:rPr>
          <w:rStyle w:val="5610pt0pt7"/>
          <w:b/>
          <w:bCs/>
        </w:rPr>
        <w:t>Зовні фінал «Патетичної сонати» набуває оптимістичного звучання: «Мене охоплює надзвичайне підне</w:t>
      </w:r>
      <w:r>
        <w:rPr>
          <w:rStyle w:val="5610pt0pt7"/>
          <w:b/>
          <w:bCs/>
        </w:rPr>
        <w:softHyphen/>
        <w:t>сення. Мені вчувається, що весь світ починає грати спочатку на геліко</w:t>
      </w:r>
      <w:r>
        <w:rPr>
          <w:rStyle w:val="5610pt0pt7"/>
          <w:b/>
          <w:bCs/>
        </w:rPr>
        <w:softHyphen/>
        <w:t>нах, баритонах, тромбонах патетич</w:t>
      </w:r>
      <w:r>
        <w:rPr>
          <w:rStyle w:val="5610pt0pt7"/>
          <w:b/>
          <w:bCs/>
        </w:rPr>
        <w:softHyphen/>
        <w:t>ної симфонії, що згодом переходить на кл</w:t>
      </w:r>
      <w:r>
        <w:rPr>
          <w:rStyle w:val="5610pt0pt7"/>
          <w:b/>
          <w:bCs/>
        </w:rPr>
        <w:t>арнети, флейти, скрипки». Про</w:t>
      </w:r>
      <w:r>
        <w:rPr>
          <w:rStyle w:val="5610pt0pt7"/>
          <w:b/>
          <w:bCs/>
        </w:rPr>
        <w:softHyphen/>
        <w:t>те в наш час твір прочитується наба</w:t>
      </w:r>
      <w:r>
        <w:rPr>
          <w:rStyle w:val="5610pt0pt7"/>
          <w:b/>
          <w:bCs/>
        </w:rPr>
        <w:softHyphen/>
        <w:t>гато глибше.</w:t>
      </w:r>
    </w:p>
    <w:p w:rsidR="00A66788" w:rsidRDefault="001A7945">
      <w:pPr>
        <w:pStyle w:val="561"/>
        <w:framePr w:w="3960" w:h="9631" w:hRule="exact" w:wrap="none" w:vAnchor="page" w:hAnchor="page" w:x="8432" w:y="7031"/>
        <w:shd w:val="clear" w:color="auto" w:fill="auto"/>
        <w:spacing w:before="0" w:line="264" w:lineRule="exact"/>
        <w:ind w:left="40" w:right="80" w:firstLine="240"/>
      </w:pPr>
      <w:r>
        <w:rPr>
          <w:rStyle w:val="5610pt0pt7"/>
          <w:b/>
          <w:bCs/>
        </w:rPr>
        <w:t>Уже вкотре в літературі 20-х рр. провідною ідеєю твору постає проти</w:t>
      </w:r>
      <w:r>
        <w:rPr>
          <w:rStyle w:val="5610pt0pt7"/>
          <w:b/>
          <w:bCs/>
        </w:rPr>
        <w:softHyphen/>
        <w:t>стояння почуття й обов’язку, яке роз</w:t>
      </w:r>
      <w:r>
        <w:rPr>
          <w:rStyle w:val="5610pt0pt7"/>
          <w:b/>
          <w:bCs/>
        </w:rPr>
        <w:softHyphen/>
        <w:t>в’язується за допомогою зброї. Наяв</w:t>
      </w:r>
      <w:r>
        <w:rPr>
          <w:rStyle w:val="5610pt0pt7"/>
          <w:b/>
          <w:bCs/>
        </w:rPr>
        <w:softHyphen/>
        <w:t>ний у тексті п’єси й мотив роздвоєн</w:t>
      </w:r>
      <w:r>
        <w:rPr>
          <w:rStyle w:val="5610pt0pt7"/>
          <w:b/>
          <w:bCs/>
        </w:rPr>
        <w:softHyphen/>
      </w:r>
      <w:r>
        <w:rPr>
          <w:rStyle w:val="5610pt0pt7"/>
          <w:b/>
          <w:bCs/>
        </w:rPr>
        <w:t>ня свідомості особистості, адже діалог Ілька й Марини у фіналі дуже подібний до монологу однієї людини, яка має вбити власну душу.</w:t>
      </w:r>
    </w:p>
    <w:p w:rsidR="00A66788" w:rsidRDefault="001A7945">
      <w:pPr>
        <w:pStyle w:val="1641"/>
        <w:framePr w:w="3960" w:h="9631" w:hRule="exact" w:wrap="none" w:vAnchor="page" w:hAnchor="page" w:x="8432" w:y="7031"/>
        <w:shd w:val="clear" w:color="auto" w:fill="auto"/>
        <w:spacing w:line="264" w:lineRule="exact"/>
        <w:ind w:left="40" w:right="80" w:firstLine="240"/>
      </w:pPr>
      <w:r>
        <w:rPr>
          <w:rStyle w:val="1649pt"/>
          <w:b/>
          <w:bCs/>
        </w:rPr>
        <w:t>Чи не тому епіграфом до драми є слова «Сповідь... мого покійного дру</w:t>
      </w:r>
      <w:r>
        <w:rPr>
          <w:rStyle w:val="1649pt"/>
          <w:b/>
          <w:bCs/>
        </w:rPr>
        <w:softHyphen/>
        <w:t xml:space="preserve">га Ілька Юги...» — без душі тіло не довго може існувати </w:t>
      </w:r>
      <w:r>
        <w:rPr>
          <w:rStyle w:val="1649pt"/>
          <w:b/>
          <w:bCs/>
        </w:rPr>
        <w:t>на землі. Отже, трагічнй фінал — смерть коханої засвідчує спочатку духовну, а потім моральну загибель головного героя.</w:t>
      </w:r>
    </w:p>
    <w:p w:rsidR="00A66788" w:rsidRDefault="001A7945">
      <w:pPr>
        <w:pStyle w:val="1641"/>
        <w:framePr w:w="3960" w:h="9631" w:hRule="exact" w:wrap="none" w:vAnchor="page" w:hAnchor="page" w:x="8432" w:y="7031"/>
        <w:shd w:val="clear" w:color="auto" w:fill="auto"/>
        <w:spacing w:line="264" w:lineRule="exact"/>
        <w:ind w:left="40" w:right="80" w:firstLine="240"/>
      </w:pPr>
      <w:r>
        <w:rPr>
          <w:rStyle w:val="1649pt"/>
          <w:b/>
          <w:bCs/>
        </w:rPr>
        <w:t>Новаторство п’єси полягає у своє</w:t>
      </w:r>
      <w:r>
        <w:rPr>
          <w:rStyle w:val="1649pt"/>
          <w:b/>
          <w:bCs/>
        </w:rPr>
        <w:softHyphen/>
        <w:t>рідності функціонування романтич</w:t>
      </w:r>
      <w:r>
        <w:rPr>
          <w:rStyle w:val="1649pt"/>
          <w:b/>
          <w:bCs/>
        </w:rPr>
        <w:softHyphen/>
        <w:t>ного синтезу мистецтв — саме на основі музичного твору вибудовано компо</w:t>
      </w:r>
      <w:r>
        <w:rPr>
          <w:rStyle w:val="1649pt"/>
          <w:b/>
          <w:bCs/>
        </w:rPr>
        <w:t>зицію драми, та й назву вона має суголосну з Бетховенівською сонатою.</w:t>
      </w:r>
    </w:p>
    <w:p w:rsidR="00A66788" w:rsidRDefault="001A7945">
      <w:pPr>
        <w:pStyle w:val="1641"/>
        <w:framePr w:w="3960" w:h="9631" w:hRule="exact" w:wrap="none" w:vAnchor="page" w:hAnchor="page" w:x="8432" w:y="7031"/>
        <w:shd w:val="clear" w:color="auto" w:fill="auto"/>
        <w:spacing w:line="264" w:lineRule="exact"/>
        <w:ind w:left="40" w:right="80" w:firstLine="240"/>
      </w:pPr>
      <w:r>
        <w:rPr>
          <w:rStyle w:val="1649pt"/>
          <w:b/>
          <w:bCs/>
        </w:rPr>
        <w:t>Поштовхом до написання соціаль</w:t>
      </w:r>
      <w:r>
        <w:rPr>
          <w:rStyle w:val="1649pt"/>
          <w:b/>
          <w:bCs/>
        </w:rPr>
        <w:softHyphen/>
        <w:t>ної драми «Маклена Граса» (1933) стало газетне повідомлення. Автор не лише детально розкрив страхітли</w:t>
      </w:r>
      <w:r>
        <w:rPr>
          <w:rStyle w:val="1649pt"/>
          <w:b/>
          <w:bCs/>
        </w:rPr>
        <w:softHyphen/>
        <w:t>ву економічну кризу в Польщі 1929-1932 рр., а й мисте</w:t>
      </w:r>
      <w:r>
        <w:rPr>
          <w:rStyle w:val="1649pt"/>
          <w:b/>
          <w:bCs/>
        </w:rPr>
        <w:t>цьки загост</w:t>
      </w:r>
      <w:r>
        <w:rPr>
          <w:rStyle w:val="1649pt"/>
          <w:b/>
          <w:bCs/>
        </w:rPr>
        <w:softHyphen/>
        <w:t>рив сюжетні колізії. Саме через конк</w:t>
      </w:r>
      <w:r>
        <w:rPr>
          <w:rStyle w:val="1649pt"/>
          <w:b/>
          <w:bCs/>
        </w:rPr>
        <w:softHyphen/>
        <w:t xml:space="preserve">ретні вчинки, лаконічні іскрометні репліки розкриваються характери безробітного </w:t>
      </w:r>
      <w:r>
        <w:rPr>
          <w:rStyle w:val="1649pt0pt5"/>
          <w:b/>
          <w:bCs/>
        </w:rPr>
        <w:t>Стефана Граса</w:t>
      </w:r>
      <w:r>
        <w:rPr>
          <w:rStyle w:val="1649pt"/>
          <w:b/>
          <w:bCs/>
        </w:rPr>
        <w:t xml:space="preserve">, макле- ра-банкрута </w:t>
      </w:r>
      <w:r>
        <w:rPr>
          <w:rStyle w:val="1649pt0pt5"/>
          <w:b/>
          <w:bCs/>
        </w:rPr>
        <w:t>Зброжека</w:t>
      </w:r>
      <w:r>
        <w:rPr>
          <w:rStyle w:val="1649pt"/>
          <w:b/>
          <w:bCs/>
        </w:rPr>
        <w:t xml:space="preserve">, музиканта- філософа </w:t>
      </w:r>
      <w:r>
        <w:rPr>
          <w:rStyle w:val="1649pt0pt5"/>
          <w:b/>
          <w:bCs/>
        </w:rPr>
        <w:t>Падура</w:t>
      </w:r>
      <w:r>
        <w:rPr>
          <w:rStyle w:val="1649pt"/>
          <w:b/>
          <w:bCs/>
        </w:rPr>
        <w:t xml:space="preserve">, </w:t>
      </w:r>
      <w:r>
        <w:rPr>
          <w:rStyle w:val="1649pt0pt5"/>
          <w:b/>
          <w:bCs/>
        </w:rPr>
        <w:t>Зарембського, Анелі...</w:t>
      </w:r>
      <w:r>
        <w:rPr>
          <w:rStyle w:val="1649pt"/>
          <w:b/>
          <w:bCs/>
        </w:rPr>
        <w:t xml:space="preserve"> Та чи не найяскравіше випи-</w:t>
      </w:r>
    </w:p>
    <w:p w:rsidR="00A66788" w:rsidRDefault="001A7945">
      <w:pPr>
        <w:pStyle w:val="174"/>
        <w:framePr w:wrap="none" w:vAnchor="page" w:hAnchor="page" w:x="4448" w:y="16874"/>
        <w:shd w:val="clear" w:color="auto" w:fill="auto"/>
        <w:spacing w:line="160" w:lineRule="exact"/>
        <w:ind w:left="20"/>
      </w:pPr>
      <w:r>
        <w:rPr>
          <w:rStyle w:val="17Arial8pt0pt0"/>
          <w:b/>
          <w:bCs/>
        </w:rPr>
        <w:t>756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26" w:y="7134"/>
        <w:shd w:val="clear" w:color="auto" w:fill="auto"/>
        <w:spacing w:line="140" w:lineRule="exact"/>
        <w:ind w:left="20"/>
      </w:pPr>
      <w:r>
        <w:rPr>
          <w:rStyle w:val="10Arial7pt0pt"/>
          <w:i/>
          <w:iCs/>
        </w:rPr>
        <w:lastRenderedPageBreak/>
        <w:t>Нова література</w:t>
      </w:r>
    </w:p>
    <w:p w:rsidR="00A66788" w:rsidRDefault="001A7945">
      <w:pPr>
        <w:pStyle w:val="1641"/>
        <w:framePr w:w="3600" w:h="5628" w:hRule="exact" w:wrap="none" w:vAnchor="page" w:hAnchor="page" w:x="4634" w:y="7439"/>
        <w:shd w:val="clear" w:color="auto" w:fill="auto"/>
        <w:spacing w:line="244" w:lineRule="exact"/>
        <w:ind w:left="40" w:right="40" w:firstLine="0"/>
      </w:pPr>
      <w:r>
        <w:rPr>
          <w:rStyle w:val="1648pt0ptc"/>
          <w:b/>
          <w:bCs/>
        </w:rPr>
        <w:t xml:space="preserve">сана </w:t>
      </w:r>
      <w:r>
        <w:rPr>
          <w:rStyle w:val="1649pt"/>
          <w:b/>
          <w:bCs/>
        </w:rPr>
        <w:t xml:space="preserve">тринадцятирічна </w:t>
      </w:r>
      <w:r>
        <w:rPr>
          <w:rStyle w:val="1649pt0pt5"/>
          <w:b/>
          <w:bCs/>
          <w:lang w:val="ru-RU"/>
        </w:rPr>
        <w:t xml:space="preserve">Маклена — </w:t>
      </w:r>
      <w:r>
        <w:rPr>
          <w:rStyle w:val="1649pt"/>
          <w:b/>
          <w:bCs/>
          <w:lang w:val="ru-RU"/>
        </w:rPr>
        <w:t xml:space="preserve">натура не </w:t>
      </w:r>
      <w:r>
        <w:rPr>
          <w:rStyle w:val="1649pt"/>
          <w:b/>
          <w:bCs/>
        </w:rPr>
        <w:t xml:space="preserve">тільки самостійна, </w:t>
      </w:r>
      <w:r>
        <w:rPr>
          <w:rStyle w:val="1649pt"/>
          <w:b/>
          <w:bCs/>
          <w:lang w:val="ru-RU"/>
        </w:rPr>
        <w:t xml:space="preserve">а й </w:t>
      </w:r>
      <w:r>
        <w:rPr>
          <w:rStyle w:val="1649pt"/>
          <w:b/>
          <w:bCs/>
        </w:rPr>
        <w:t xml:space="preserve">емоційно </w:t>
      </w:r>
      <w:r>
        <w:rPr>
          <w:rStyle w:val="1649pt"/>
          <w:b/>
          <w:bCs/>
          <w:lang w:val="ru-RU"/>
        </w:rPr>
        <w:t>сильна, палка.</w:t>
      </w:r>
    </w:p>
    <w:p w:rsidR="00A66788" w:rsidRDefault="001A7945">
      <w:pPr>
        <w:pStyle w:val="1641"/>
        <w:framePr w:w="3600" w:h="5628" w:hRule="exact" w:wrap="none" w:vAnchor="page" w:hAnchor="page" w:x="4634" w:y="7439"/>
        <w:shd w:val="clear" w:color="auto" w:fill="auto"/>
        <w:spacing w:after="176" w:line="244" w:lineRule="exact"/>
        <w:ind w:left="40" w:right="40" w:firstLine="180"/>
      </w:pPr>
      <w:r>
        <w:rPr>
          <w:rStyle w:val="1649pt"/>
          <w:b/>
          <w:bCs/>
        </w:rPr>
        <w:t>Водночас п’єса просякнута глибо</w:t>
      </w:r>
      <w:r>
        <w:rPr>
          <w:rStyle w:val="1649pt"/>
          <w:b/>
          <w:bCs/>
        </w:rPr>
        <w:softHyphen/>
        <w:t>ким песимізмом, немов пророче пе</w:t>
      </w:r>
      <w:r>
        <w:rPr>
          <w:rStyle w:val="1649pt"/>
          <w:b/>
          <w:bCs/>
        </w:rPr>
        <w:softHyphen/>
        <w:t>редчуття близької біди. Про це гово</w:t>
      </w:r>
      <w:r>
        <w:rPr>
          <w:rStyle w:val="1649pt"/>
          <w:b/>
          <w:bCs/>
        </w:rPr>
        <w:softHyphen/>
      </w:r>
      <w:r>
        <w:rPr>
          <w:rStyle w:val="1649pt"/>
          <w:b/>
          <w:bCs/>
        </w:rPr>
        <w:t xml:space="preserve">рить не тільки холодна безнадійність Падура, пронизана духом Еклезіаста, а й останній цинізм маклера </w:t>
      </w:r>
      <w:r>
        <w:rPr>
          <w:rStyle w:val="1649pt"/>
          <w:b/>
          <w:bCs/>
          <w:lang w:val="ru-RU"/>
        </w:rPr>
        <w:t>Зброже</w:t>
      </w:r>
      <w:r>
        <w:rPr>
          <w:rStyle w:val="1649pt"/>
          <w:b/>
          <w:bCs/>
          <w:lang w:val="ru-RU"/>
        </w:rPr>
        <w:softHyphen/>
        <w:t xml:space="preserve">ка, </w:t>
      </w:r>
      <w:r>
        <w:rPr>
          <w:rStyle w:val="1649pt"/>
          <w:b/>
          <w:bCs/>
        </w:rPr>
        <w:t>що, прагнучи заробити на власній смерті, замовляє Маклені вбити себе, і безпомічність та безпорадність ста</w:t>
      </w:r>
      <w:r>
        <w:rPr>
          <w:rStyle w:val="1649pt"/>
          <w:b/>
          <w:bCs/>
        </w:rPr>
        <w:softHyphen/>
        <w:t>рого Граси, та, нарешті, трагічний фа</w:t>
      </w:r>
      <w:r>
        <w:rPr>
          <w:rStyle w:val="1649pt"/>
          <w:b/>
          <w:bCs/>
        </w:rPr>
        <w:t>натизм дитини, що бачить сяйво соціалізму й на шляху до нього за</w:t>
      </w:r>
      <w:r>
        <w:rPr>
          <w:rStyle w:val="1649pt"/>
          <w:b/>
          <w:bCs/>
        </w:rPr>
        <w:softHyphen/>
        <w:t>стрелює людину... Філософією безна</w:t>
      </w:r>
      <w:r>
        <w:rPr>
          <w:rStyle w:val="1649pt"/>
          <w:b/>
          <w:bCs/>
        </w:rPr>
        <w:softHyphen/>
        <w:t>дії віє від «Маклени Граси», незва</w:t>
      </w:r>
      <w:r>
        <w:rPr>
          <w:rStyle w:val="1649pt"/>
          <w:b/>
          <w:bCs/>
        </w:rPr>
        <w:softHyphen/>
        <w:t>жаючи на чесну спробу написати твір у річищі панівної ідеології.</w:t>
      </w:r>
    </w:p>
    <w:p w:rsidR="00A66788" w:rsidRDefault="001A7945">
      <w:pPr>
        <w:pStyle w:val="1643"/>
        <w:framePr w:w="3600" w:h="5628" w:hRule="exact" w:wrap="none" w:vAnchor="page" w:hAnchor="page" w:x="4634" w:y="7439"/>
        <w:shd w:val="clear" w:color="auto" w:fill="auto"/>
        <w:spacing w:before="0" w:line="324" w:lineRule="exact"/>
        <w:ind w:left="780" w:right="40"/>
        <w:jc w:val="both"/>
      </w:pPr>
      <w:bookmarkStart w:id="501" w:name="bookmark501"/>
      <w:r>
        <w:rPr>
          <w:rStyle w:val="164Arial105pt0pt"/>
          <w:b/>
          <w:bCs/>
        </w:rPr>
        <w:t>Іван Антонович Кочерга 1881-1952 рр.</w:t>
      </w:r>
      <w:bookmarkEnd w:id="501"/>
    </w:p>
    <w:p w:rsidR="00A66788" w:rsidRDefault="001A7945">
      <w:pPr>
        <w:pStyle w:val="951"/>
        <w:framePr w:w="3600" w:h="2874" w:hRule="exact" w:wrap="none" w:vAnchor="page" w:hAnchor="page" w:x="4634" w:y="13358"/>
        <w:shd w:val="clear" w:color="auto" w:fill="auto"/>
        <w:spacing w:after="132" w:line="240" w:lineRule="exact"/>
        <w:ind w:left="660" w:right="40"/>
      </w:pPr>
      <w:r>
        <w:rPr>
          <w:rStyle w:val="95Arial0pt"/>
          <w:b/>
          <w:bCs/>
          <w:i/>
          <w:iCs/>
        </w:rPr>
        <w:t>Розум він мав вольт</w:t>
      </w:r>
      <w:r>
        <w:rPr>
          <w:rStyle w:val="95Arial0pt"/>
          <w:b/>
          <w:bCs/>
          <w:i/>
          <w:iCs/>
        </w:rPr>
        <w:t>ерівської гостроти, викривач був незрівня</w:t>
      </w:r>
      <w:r>
        <w:rPr>
          <w:rStyle w:val="95Arial0pt"/>
          <w:b/>
          <w:bCs/>
          <w:i/>
          <w:iCs/>
        </w:rPr>
        <w:softHyphen/>
        <w:t>нний, та все ж визначальним... в його вдачі було саме це: ніж</w:t>
      </w:r>
      <w:r>
        <w:rPr>
          <w:rStyle w:val="95Arial0pt"/>
          <w:b/>
          <w:bCs/>
          <w:i/>
          <w:iCs/>
        </w:rPr>
        <w:softHyphen/>
        <w:t>ність, душевність, поетичність.</w:t>
      </w:r>
    </w:p>
    <w:p w:rsidR="00A66788" w:rsidRDefault="001A7945">
      <w:pPr>
        <w:pStyle w:val="951"/>
        <w:framePr w:w="3600" w:h="2874" w:hRule="exact" w:wrap="none" w:vAnchor="page" w:hAnchor="page" w:x="4634" w:y="13358"/>
        <w:shd w:val="clear" w:color="auto" w:fill="auto"/>
        <w:spacing w:after="20" w:line="150" w:lineRule="exact"/>
        <w:ind w:right="40"/>
        <w:jc w:val="right"/>
      </w:pPr>
      <w:r>
        <w:rPr>
          <w:rStyle w:val="95Arial0pt"/>
          <w:b/>
          <w:bCs/>
          <w:i/>
          <w:iCs/>
        </w:rPr>
        <w:t>Олесь Гончар</w:t>
      </w:r>
    </w:p>
    <w:p w:rsidR="00A66788" w:rsidRDefault="001A7945">
      <w:pPr>
        <w:pStyle w:val="170"/>
        <w:framePr w:w="3600" w:h="2874" w:hRule="exact" w:wrap="none" w:vAnchor="page" w:hAnchor="page" w:x="4634" w:y="13358"/>
        <w:shd w:val="clear" w:color="auto" w:fill="auto"/>
        <w:spacing w:after="0" w:line="208" w:lineRule="exact"/>
        <w:ind w:left="40" w:right="40" w:firstLine="180"/>
      </w:pPr>
      <w:r>
        <w:rPr>
          <w:rStyle w:val="1765pt0pt2"/>
        </w:rPr>
        <w:t xml:space="preserve">Народився Іван Антонович Кочерга 6 жовтня 1881 року в містечку Носівці на Чернігівщині в </w:t>
      </w:r>
      <w:r>
        <w:rPr>
          <w:rStyle w:val="1765pt0pt2"/>
          <w:vertAlign w:val="superscript"/>
        </w:rPr>
        <w:t>С|</w:t>
      </w:r>
      <w:r>
        <w:rPr>
          <w:rStyle w:val="1765pt0pt2"/>
        </w:rPr>
        <w:t xml:space="preserve">м’і залізничника. Навчався в Чернігівській гімназії, яку закінчив 1899 року Далі вивчав пра- </w:t>
      </w:r>
      <w:r>
        <w:rPr>
          <w:rStyle w:val="1765pt0pt2"/>
          <w:vertAlign w:val="superscript"/>
        </w:rPr>
        <w:t>Во</w:t>
      </w:r>
      <w:r>
        <w:rPr>
          <w:rStyle w:val="1765pt0pt2"/>
        </w:rPr>
        <w:t xml:space="preserve"> на юридичному факультеті Київського уні- </w:t>
      </w:r>
      <w:r>
        <w:rPr>
          <w:rStyle w:val="1765pt0pt2"/>
          <w:vertAlign w:val="superscript"/>
        </w:rPr>
        <w:t>Ве</w:t>
      </w:r>
      <w:r>
        <w:rPr>
          <w:rStyle w:val="1765pt0pt2"/>
        </w:rPr>
        <w:t>рситету. По закінченні, у 1903 році, повернув</w:t>
      </w:r>
      <w:r>
        <w:rPr>
          <w:rStyle w:val="1765pt0pt2"/>
        </w:rPr>
        <w:softHyphen/>
      </w:r>
    </w:p>
    <w:p w:rsidR="00A66788" w:rsidRDefault="001A7945">
      <w:pPr>
        <w:pStyle w:val="170"/>
        <w:framePr w:w="3588" w:h="8758" w:hRule="exact" w:wrap="none" w:vAnchor="page" w:hAnchor="page" w:x="8574" w:y="7460"/>
        <w:shd w:val="clear" w:color="auto" w:fill="auto"/>
        <w:spacing w:after="0" w:line="208" w:lineRule="exact"/>
        <w:ind w:left="40" w:right="40" w:firstLine="0"/>
      </w:pPr>
      <w:r>
        <w:rPr>
          <w:rStyle w:val="1765pt0pt2"/>
        </w:rPr>
        <w:t>ся до Чернігова й вступив на службу. З 1904 року почав виступати з теа</w:t>
      </w:r>
      <w:r>
        <w:rPr>
          <w:rStyle w:val="1765pt0pt2"/>
        </w:rPr>
        <w:t>тральними рецен</w:t>
      </w:r>
      <w:r>
        <w:rPr>
          <w:rStyle w:val="1765pt0pt2"/>
        </w:rPr>
        <w:softHyphen/>
        <w:t>зіями на сторінках чернігівських видань.</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У 1910 році з’являється перша його п’єса (російською мовою) «Песня о бокале».</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1914 року переїздить до Житомира, де пише кілька п’єс. У Житомирі письменник зустрічає революцію, проходить через буремні</w:t>
      </w:r>
      <w:r>
        <w:rPr>
          <w:rStyle w:val="1765pt0pt2"/>
        </w:rPr>
        <w:t xml:space="preserve"> випробу</w:t>
      </w:r>
      <w:r>
        <w:rPr>
          <w:rStyle w:val="1765pt0pt2"/>
        </w:rPr>
        <w:softHyphen/>
        <w:t>вання громадянської війни.</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У 20-х рр. починає писати українською мо</w:t>
      </w:r>
      <w:r>
        <w:rPr>
          <w:rStyle w:val="1765pt0pt2"/>
        </w:rPr>
        <w:softHyphen/>
        <w:t>вою: 1925 року з’явилася «Фея гіркого мигда</w:t>
      </w:r>
      <w:r>
        <w:rPr>
          <w:rStyle w:val="1765pt0pt2"/>
        </w:rPr>
        <w:softHyphen/>
        <w:t>лю», 1927 — завершує роботу над п’єсою «Ал</w:t>
      </w:r>
      <w:r>
        <w:rPr>
          <w:rStyle w:val="1765pt0pt2"/>
        </w:rPr>
        <w:softHyphen/>
        <w:t>мазне жорно».</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У кінці 20-х рр. драматург створює кілька п’єс, працює літературним редактором</w:t>
      </w:r>
      <w:r>
        <w:rPr>
          <w:rStyle w:val="1765pt0pt2"/>
        </w:rPr>
        <w:t xml:space="preserve"> міської газети «Робітник», згодом — «Радянської Волині».</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Перлиною літературної діяльності Кочерги стала поема «Свіччине весілля» (1930), яка вперше була поставлена в 1935 році.</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 xml:space="preserve">У 1934 році переїздить до Києва, де долучився до активної громадської роботи, </w:t>
      </w:r>
      <w:r>
        <w:rPr>
          <w:rStyle w:val="1765pt0pt2"/>
        </w:rPr>
        <w:t>плідно працює. Пише п’єси, створює кіносце</w:t>
      </w:r>
      <w:r>
        <w:rPr>
          <w:rStyle w:val="1765pt0pt2"/>
        </w:rPr>
        <w:softHyphen/>
        <w:t>нарії та переклади. П'єса «Майстер часу» (1934), яка спочатку була відхилена, одержала третю премію на Всесоюзному конкурсі драматичних творів.</w:t>
      </w:r>
    </w:p>
    <w:p w:rsidR="00A66788" w:rsidRDefault="001A7945">
      <w:pPr>
        <w:pStyle w:val="170"/>
        <w:framePr w:w="3588" w:h="8758" w:hRule="exact" w:wrap="none" w:vAnchor="page" w:hAnchor="page" w:x="8574" w:y="7460"/>
        <w:shd w:val="clear" w:color="auto" w:fill="auto"/>
        <w:spacing w:after="0" w:line="208" w:lineRule="exact"/>
        <w:ind w:left="60" w:right="40" w:firstLine="220"/>
      </w:pPr>
      <w:r>
        <w:rPr>
          <w:rStyle w:val="1765pt0pt2"/>
        </w:rPr>
        <w:t>У роки Великої Вітчизняної війни жив в Уфі, де редагував газету «Літе</w:t>
      </w:r>
      <w:r>
        <w:rPr>
          <w:rStyle w:val="1765pt0pt2"/>
        </w:rPr>
        <w:t>ратура й мистецтво*, працював в Інституті літератури Академії наук України. У 1944 році драматург повернувся до Києва. Створив цього ж року романтичну драму «Ярослав Мудрий» (друга редакція 1946 року).</w:t>
      </w:r>
    </w:p>
    <w:p w:rsidR="00A66788" w:rsidRDefault="001A7945">
      <w:pPr>
        <w:pStyle w:val="170"/>
        <w:framePr w:w="3588" w:h="8758" w:hRule="exact" w:wrap="none" w:vAnchor="page" w:hAnchor="page" w:x="8574" w:y="7460"/>
        <w:shd w:val="clear" w:color="auto" w:fill="auto"/>
        <w:spacing w:after="34" w:line="208" w:lineRule="exact"/>
        <w:ind w:left="60" w:right="40" w:firstLine="220"/>
      </w:pPr>
      <w:r>
        <w:rPr>
          <w:rStyle w:val="1765pt0pt2"/>
        </w:rPr>
        <w:t>Помер Іван Кочерга 29 грудня 1952 року в Києві.</w:t>
      </w:r>
    </w:p>
    <w:p w:rsidR="00A66788" w:rsidRDefault="001A7945">
      <w:pPr>
        <w:pStyle w:val="1641"/>
        <w:framePr w:w="3588" w:h="8758" w:hRule="exact" w:wrap="none" w:vAnchor="page" w:hAnchor="page" w:x="8574" w:y="7460"/>
        <w:shd w:val="clear" w:color="auto" w:fill="auto"/>
        <w:spacing w:line="240" w:lineRule="exact"/>
        <w:ind w:left="60" w:right="40" w:firstLine="220"/>
      </w:pPr>
      <w:r>
        <w:rPr>
          <w:rStyle w:val="1649pt"/>
          <w:b/>
          <w:bCs/>
        </w:rPr>
        <w:t xml:space="preserve">П’єсу </w:t>
      </w:r>
      <w:r>
        <w:rPr>
          <w:rStyle w:val="1649pt"/>
          <w:b/>
          <w:bCs/>
        </w:rPr>
        <w:t>І. Кочерги «Ярослав Муд</w:t>
      </w:r>
      <w:r>
        <w:rPr>
          <w:rStyle w:val="1649pt"/>
          <w:b/>
          <w:bCs/>
        </w:rPr>
        <w:softHyphen/>
        <w:t>рий» (1944) називають вершиною йо</w:t>
      </w:r>
      <w:r>
        <w:rPr>
          <w:rStyle w:val="1649pt"/>
          <w:b/>
          <w:bCs/>
        </w:rPr>
        <w:softHyphen/>
        <w:t>го творчості.</w:t>
      </w:r>
    </w:p>
    <w:p w:rsidR="00A66788" w:rsidRDefault="001A7945">
      <w:pPr>
        <w:pStyle w:val="1641"/>
        <w:framePr w:w="3588" w:h="8758" w:hRule="exact" w:wrap="none" w:vAnchor="page" w:hAnchor="page" w:x="8574" w:y="7460"/>
        <w:shd w:val="clear" w:color="auto" w:fill="auto"/>
        <w:spacing w:line="240" w:lineRule="exact"/>
        <w:ind w:left="60" w:right="40" w:firstLine="220"/>
      </w:pPr>
      <w:r>
        <w:rPr>
          <w:rStyle w:val="1649pt"/>
          <w:b/>
          <w:bCs/>
        </w:rPr>
        <w:t xml:space="preserve">За жанром ця п’єса — </w:t>
      </w:r>
      <w:r>
        <w:rPr>
          <w:rStyle w:val="1649pt0pt5"/>
          <w:b/>
          <w:bCs/>
        </w:rPr>
        <w:t>історична драматична поема.</w:t>
      </w:r>
      <w:r>
        <w:rPr>
          <w:rStyle w:val="1649pt"/>
          <w:b/>
          <w:bCs/>
        </w:rPr>
        <w:t xml:space="preserve"> У передмові до</w:t>
      </w:r>
    </w:p>
    <w:p w:rsidR="00A66788" w:rsidRDefault="001A7945">
      <w:pPr>
        <w:pStyle w:val="174"/>
        <w:framePr w:wrap="none" w:vAnchor="page" w:hAnchor="page" w:x="11742" w:y="16466"/>
        <w:shd w:val="clear" w:color="auto" w:fill="auto"/>
        <w:spacing w:line="160" w:lineRule="exact"/>
        <w:ind w:left="20"/>
      </w:pPr>
      <w:r>
        <w:rPr>
          <w:rStyle w:val="17Arial8pt0pt0"/>
          <w:b/>
          <w:bCs/>
        </w:rPr>
        <w:t>757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730" w:y="7134"/>
        <w:shd w:val="clear" w:color="auto" w:fill="auto"/>
        <w:spacing w:line="140" w:lineRule="exact"/>
        <w:ind w:left="20"/>
      </w:pPr>
      <w:r>
        <w:rPr>
          <w:rStyle w:val="10Arial7pt0pt0"/>
          <w:i/>
          <w:iCs/>
        </w:rPr>
        <w:lastRenderedPageBreak/>
        <w:t>УКРАЇНСЬКА ЛІТЕРАТУРА</w:t>
      </w:r>
    </w:p>
    <w:p w:rsidR="00A66788" w:rsidRDefault="001A7945">
      <w:pPr>
        <w:pStyle w:val="661"/>
        <w:framePr w:w="3505" w:h="8657" w:hRule="exact" w:wrap="none" w:vAnchor="page" w:hAnchor="page" w:x="4730" w:y="7437"/>
        <w:shd w:val="clear" w:color="auto" w:fill="auto"/>
        <w:spacing w:after="0" w:line="239" w:lineRule="exact"/>
        <w:ind w:left="60" w:right="40" w:firstLine="0"/>
      </w:pPr>
      <w:r>
        <w:rPr>
          <w:rStyle w:val="660pt5"/>
          <w:b/>
          <w:bCs/>
        </w:rPr>
        <w:t>твору драматург указав, що за основу взяв життя й діяльність князя Ярос</w:t>
      </w:r>
      <w:r>
        <w:rPr>
          <w:rStyle w:val="660pt5"/>
          <w:b/>
          <w:bCs/>
        </w:rPr>
        <w:softHyphen/>
      </w:r>
      <w:r>
        <w:rPr>
          <w:rStyle w:val="660pt5"/>
          <w:b/>
          <w:bCs/>
        </w:rPr>
        <w:t>лава з 1030 по 1036 рр.</w:t>
      </w:r>
    </w:p>
    <w:p w:rsidR="00A66788" w:rsidRDefault="001A7945">
      <w:pPr>
        <w:pStyle w:val="1641"/>
        <w:framePr w:w="3505" w:h="8657" w:hRule="exact" w:wrap="none" w:vAnchor="page" w:hAnchor="page" w:x="4730" w:y="7437"/>
        <w:shd w:val="clear" w:color="auto" w:fill="auto"/>
        <w:spacing w:line="239" w:lineRule="exact"/>
        <w:ind w:left="80" w:right="80" w:firstLine="200"/>
      </w:pPr>
      <w:r>
        <w:rPr>
          <w:rStyle w:val="1649pt0pt5"/>
          <w:b/>
          <w:bCs/>
        </w:rPr>
        <w:t>Тема</w:t>
      </w:r>
      <w:r>
        <w:rPr>
          <w:rStyle w:val="1649pt"/>
          <w:b/>
          <w:bCs/>
        </w:rPr>
        <w:t xml:space="preserve"> твору — показ синівської відданості Батьківщині, палкої лю</w:t>
      </w:r>
      <w:r>
        <w:rPr>
          <w:rStyle w:val="1649pt"/>
          <w:b/>
          <w:bCs/>
        </w:rPr>
        <w:softHyphen/>
        <w:t>бові до рідного краю князя Київської Русі Ярослава Мудрого та простих людей, які в жорстоких боях з напад</w:t>
      </w:r>
      <w:r>
        <w:rPr>
          <w:rStyle w:val="1649pt"/>
          <w:b/>
          <w:bCs/>
        </w:rPr>
        <w:softHyphen/>
        <w:t>никами відстоювали волю й неза</w:t>
      </w:r>
      <w:r>
        <w:rPr>
          <w:rStyle w:val="1649pt"/>
          <w:b/>
          <w:bCs/>
        </w:rPr>
        <w:softHyphen/>
        <w:t>лежність своєї землі.</w:t>
      </w:r>
    </w:p>
    <w:p w:rsidR="00A66788" w:rsidRDefault="001A7945">
      <w:pPr>
        <w:pStyle w:val="1641"/>
        <w:framePr w:w="3505" w:h="8657" w:hRule="exact" w:wrap="none" w:vAnchor="page" w:hAnchor="page" w:x="4730" w:y="7437"/>
        <w:shd w:val="clear" w:color="auto" w:fill="auto"/>
        <w:spacing w:line="239" w:lineRule="exact"/>
        <w:ind w:left="80" w:right="80" w:firstLine="200"/>
      </w:pPr>
      <w:r>
        <w:rPr>
          <w:rStyle w:val="1649pt"/>
          <w:b/>
          <w:bCs/>
        </w:rPr>
        <w:t>І. Кочерг</w:t>
      </w:r>
      <w:r>
        <w:rPr>
          <w:rStyle w:val="1649pt"/>
          <w:b/>
          <w:bCs/>
        </w:rPr>
        <w:t xml:space="preserve">а сам так окреслив </w:t>
      </w:r>
      <w:r>
        <w:rPr>
          <w:rStyle w:val="1649pt0pt5"/>
          <w:b/>
          <w:bCs/>
        </w:rPr>
        <w:t xml:space="preserve">ідею </w:t>
      </w:r>
      <w:r>
        <w:rPr>
          <w:rStyle w:val="1649pt"/>
          <w:b/>
          <w:bCs/>
        </w:rPr>
        <w:t>п’єси : «В цілому ж ідею поеми можна визначити як нелегке і часом болісне шукання правди і мудрості життя ра</w:t>
      </w:r>
      <w:r>
        <w:rPr>
          <w:rStyle w:val="1649pt"/>
          <w:b/>
          <w:bCs/>
        </w:rPr>
        <w:softHyphen/>
        <w:t>зом з народом на користь вітчизни, шукання, у якому Ярославу допома</w:t>
      </w:r>
      <w:r>
        <w:rPr>
          <w:rStyle w:val="1649pt"/>
          <w:b/>
          <w:bCs/>
        </w:rPr>
        <w:softHyphen/>
        <w:t>гають не тільки друзі, але й ті, хто, як Микита, повста</w:t>
      </w:r>
      <w:r>
        <w:rPr>
          <w:rStyle w:val="1649pt"/>
          <w:b/>
          <w:bCs/>
        </w:rPr>
        <w:t>ли проти нього зі своєю особистою правдою, або ті, хто, як Журейко, були скривджені кня</w:t>
      </w:r>
      <w:r>
        <w:rPr>
          <w:rStyle w:val="1649pt"/>
          <w:b/>
          <w:bCs/>
        </w:rPr>
        <w:softHyphen/>
        <w:t>зем, але врятували його в біді, бо всіх їх єднала і примиряла любов до віт</w:t>
      </w:r>
      <w:r>
        <w:rPr>
          <w:rStyle w:val="1649pt"/>
          <w:b/>
          <w:bCs/>
        </w:rPr>
        <w:softHyphen/>
        <w:t>чизни, до Києва, причарувала при</w:t>
      </w:r>
      <w:r>
        <w:rPr>
          <w:rStyle w:val="1649pt"/>
          <w:b/>
          <w:bCs/>
        </w:rPr>
        <w:softHyphen/>
        <w:t>ваблива особистість Ярослава».</w:t>
      </w:r>
    </w:p>
    <w:p w:rsidR="00A66788" w:rsidRDefault="001A7945">
      <w:pPr>
        <w:pStyle w:val="1641"/>
        <w:framePr w:w="3505" w:h="8657" w:hRule="exact" w:wrap="none" w:vAnchor="page" w:hAnchor="page" w:x="4730" w:y="7437"/>
        <w:shd w:val="clear" w:color="auto" w:fill="auto"/>
        <w:spacing w:line="239" w:lineRule="exact"/>
        <w:ind w:left="80" w:right="80" w:firstLine="200"/>
      </w:pPr>
      <w:r>
        <w:rPr>
          <w:rStyle w:val="1649pt"/>
          <w:b/>
          <w:bCs/>
        </w:rPr>
        <w:t>Провідними проблемами твору є</w:t>
      </w:r>
      <w:r>
        <w:rPr>
          <w:rStyle w:val="1649pt"/>
          <w:b/>
          <w:bCs/>
        </w:rPr>
        <w:t xml:space="preserve"> проблема миру як найвища людсь</w:t>
      </w:r>
      <w:r>
        <w:rPr>
          <w:rStyle w:val="1649pt"/>
          <w:b/>
          <w:bCs/>
        </w:rPr>
        <w:softHyphen/>
        <w:t>ка цінність, запорука процвітання держави і народу та проблема синів</w:t>
      </w:r>
      <w:r>
        <w:rPr>
          <w:rStyle w:val="1649pt"/>
          <w:b/>
          <w:bCs/>
        </w:rPr>
        <w:softHyphen/>
        <w:t>ської любові до рідної землі, до кня</w:t>
      </w:r>
      <w:r>
        <w:rPr>
          <w:rStyle w:val="1649pt"/>
          <w:b/>
          <w:bCs/>
        </w:rPr>
        <w:softHyphen/>
        <w:t>зя, готовності захищати свій край від ворогів.</w:t>
      </w:r>
    </w:p>
    <w:p w:rsidR="00A66788" w:rsidRDefault="001A7945">
      <w:pPr>
        <w:pStyle w:val="1641"/>
        <w:framePr w:w="3505" w:h="8657" w:hRule="exact" w:wrap="none" w:vAnchor="page" w:hAnchor="page" w:x="4730" w:y="7437"/>
        <w:shd w:val="clear" w:color="auto" w:fill="auto"/>
        <w:spacing w:line="239" w:lineRule="exact"/>
        <w:ind w:left="80" w:right="80" w:firstLine="200"/>
      </w:pPr>
      <w:r>
        <w:rPr>
          <w:rStyle w:val="1649pt"/>
          <w:b/>
          <w:bCs/>
        </w:rPr>
        <w:t xml:space="preserve">У п’єсі «Ярослав Мудрий» </w:t>
      </w:r>
      <w:r>
        <w:rPr>
          <w:rStyle w:val="1649pt0pt5"/>
          <w:b/>
          <w:bCs/>
        </w:rPr>
        <w:t>немає єдиної стрижневої сюжетної лінії</w:t>
      </w:r>
      <w:r>
        <w:rPr>
          <w:rStyle w:val="1649pt"/>
          <w:b/>
          <w:bCs/>
        </w:rPr>
        <w:t>, усі лі</w:t>
      </w:r>
      <w:r>
        <w:rPr>
          <w:rStyle w:val="1649pt"/>
          <w:b/>
          <w:bCs/>
        </w:rPr>
        <w:t>нії твору перетинаються в образі князя, усі найважливіші події стосу</w:t>
      </w:r>
      <w:r>
        <w:rPr>
          <w:rStyle w:val="1649pt"/>
          <w:b/>
          <w:bCs/>
        </w:rPr>
        <w:softHyphen/>
        <w:t>ються саме його. Найголовніші з них:</w:t>
      </w:r>
    </w:p>
    <w:p w:rsidR="00A66788" w:rsidRDefault="001A7945">
      <w:pPr>
        <w:pStyle w:val="1641"/>
        <w:framePr w:w="3526" w:h="8677" w:hRule="exact" w:wrap="none" w:vAnchor="page" w:hAnchor="page" w:x="8540" w:y="7433"/>
        <w:shd w:val="clear" w:color="auto" w:fill="auto"/>
        <w:spacing w:line="239" w:lineRule="exact"/>
        <w:ind w:left="80" w:right="80" w:firstLine="0"/>
      </w:pPr>
      <w:r>
        <w:rPr>
          <w:rStyle w:val="1649pt"/>
          <w:b/>
          <w:bCs/>
        </w:rPr>
        <w:t>стосунки Ярослава і Гаральда, Ярос</w:t>
      </w:r>
      <w:r>
        <w:rPr>
          <w:rStyle w:val="1649pt"/>
          <w:b/>
          <w:bCs/>
        </w:rPr>
        <w:softHyphen/>
        <w:t>лава і Інгігерди...</w:t>
      </w:r>
    </w:p>
    <w:p w:rsidR="00A66788" w:rsidRDefault="001A7945">
      <w:pPr>
        <w:pStyle w:val="1641"/>
        <w:framePr w:w="3526" w:h="8677" w:hRule="exact" w:wrap="none" w:vAnchor="page" w:hAnchor="page" w:x="8540" w:y="7433"/>
        <w:shd w:val="clear" w:color="auto" w:fill="auto"/>
        <w:spacing w:line="239" w:lineRule="exact"/>
        <w:ind w:left="40" w:right="60" w:firstLine="200"/>
      </w:pPr>
      <w:r>
        <w:rPr>
          <w:rStyle w:val="1649pt"/>
          <w:b/>
          <w:bCs/>
        </w:rPr>
        <w:t>Експозицією є перша дія п’єси, зав’язкою — друга дія, розвитком дії</w:t>
      </w:r>
    </w:p>
    <w:p w:rsidR="00A66788" w:rsidRDefault="001A7945">
      <w:pPr>
        <w:pStyle w:val="1641"/>
        <w:framePr w:w="3526" w:h="8677" w:hRule="exact" w:wrap="none" w:vAnchor="page" w:hAnchor="page" w:x="8540" w:y="7433"/>
        <w:numPr>
          <w:ilvl w:val="0"/>
          <w:numId w:val="367"/>
        </w:numPr>
        <w:shd w:val="clear" w:color="auto" w:fill="auto"/>
        <w:tabs>
          <w:tab w:val="left" w:pos="336"/>
        </w:tabs>
        <w:spacing w:line="239" w:lineRule="exact"/>
        <w:ind w:left="40" w:right="60" w:firstLine="0"/>
      </w:pPr>
      <w:r>
        <w:rPr>
          <w:rStyle w:val="1649pt"/>
          <w:b/>
          <w:bCs/>
        </w:rPr>
        <w:t>друга і третя дії, четверта</w:t>
      </w:r>
      <w:r>
        <w:rPr>
          <w:rStyle w:val="1649pt"/>
          <w:b/>
          <w:bCs/>
        </w:rPr>
        <w:t xml:space="preserve"> дія є кульмінацією п’єси, а розв’язка міс</w:t>
      </w:r>
      <w:r>
        <w:rPr>
          <w:rStyle w:val="1649pt"/>
          <w:b/>
          <w:bCs/>
        </w:rPr>
        <w:softHyphen/>
        <w:t xml:space="preserve">титься в п’ятій дії. Усі сюжетні лінії підпорядковані </w:t>
      </w:r>
      <w:r>
        <w:rPr>
          <w:rStyle w:val="1649pt0pt5"/>
          <w:b/>
          <w:bCs/>
        </w:rPr>
        <w:t>головному конфлік</w:t>
      </w:r>
      <w:r>
        <w:rPr>
          <w:rStyle w:val="1649pt0pt5"/>
          <w:b/>
          <w:bCs/>
        </w:rPr>
        <w:softHyphen/>
        <w:t>тові</w:t>
      </w:r>
      <w:r>
        <w:rPr>
          <w:rStyle w:val="1649pt"/>
          <w:b/>
          <w:bCs/>
        </w:rPr>
        <w:t xml:space="preserve"> — боротьбі князя Ярослава з різними життєвими перешкодами та утвердженню могутності й культур</w:t>
      </w:r>
      <w:r>
        <w:rPr>
          <w:rStyle w:val="1649pt"/>
          <w:b/>
          <w:bCs/>
        </w:rPr>
        <w:softHyphen/>
        <w:t>ного розвитку Київської Русі.</w:t>
      </w:r>
    </w:p>
    <w:p w:rsidR="00A66788" w:rsidRDefault="001A7945">
      <w:pPr>
        <w:pStyle w:val="1641"/>
        <w:framePr w:w="3526" w:h="8677" w:hRule="exact" w:wrap="none" w:vAnchor="page" w:hAnchor="page" w:x="8540" w:y="7433"/>
        <w:shd w:val="clear" w:color="auto" w:fill="auto"/>
        <w:spacing w:line="239" w:lineRule="exact"/>
        <w:ind w:left="40" w:right="60" w:firstLine="200"/>
      </w:pPr>
      <w:r>
        <w:rPr>
          <w:rStyle w:val="1649pt0pt5"/>
          <w:b/>
          <w:bCs/>
        </w:rPr>
        <w:t>Композиція</w:t>
      </w:r>
      <w:r>
        <w:rPr>
          <w:rStyle w:val="1649pt"/>
          <w:b/>
          <w:bCs/>
        </w:rPr>
        <w:t xml:space="preserve"> твору має свої особли</w:t>
      </w:r>
      <w:r>
        <w:rPr>
          <w:rStyle w:val="1649pt"/>
          <w:b/>
          <w:bCs/>
        </w:rPr>
        <w:softHyphen/>
        <w:t>вості. Твір складається з п’яти дій, кожна має свою назву. П’ята дія поділяється ще на дві частини (І і II відміни), які мають свою символіку: гуслі (символ прагнення Ярослава до поширення культури на Русі) та меч (символ захисту від</w:t>
      </w:r>
      <w:r>
        <w:rPr>
          <w:rStyle w:val="1649pt"/>
          <w:b/>
          <w:bCs/>
        </w:rPr>
        <w:t xml:space="preserve"> ворогів і утвер</w:t>
      </w:r>
      <w:r>
        <w:rPr>
          <w:rStyle w:val="1649pt"/>
          <w:b/>
          <w:bCs/>
        </w:rPr>
        <w:softHyphen/>
        <w:t>дження князівської влади). Золоті ворота — це символ зодчества, мир</w:t>
      </w:r>
      <w:r>
        <w:rPr>
          <w:rStyle w:val="1649pt"/>
          <w:b/>
          <w:bCs/>
        </w:rPr>
        <w:softHyphen/>
        <w:t>ного будівництва, про яке мріяв князь Ярослав Мудрий. Усі події у творі показані в хронологічній послі</w:t>
      </w:r>
      <w:r>
        <w:rPr>
          <w:rStyle w:val="1649pt"/>
          <w:b/>
          <w:bCs/>
        </w:rPr>
        <w:softHyphen/>
        <w:t xml:space="preserve">довності. Поему написано </w:t>
      </w:r>
      <w:r>
        <w:rPr>
          <w:rStyle w:val="1649pt0pt5"/>
          <w:b/>
          <w:bCs/>
        </w:rPr>
        <w:t>білим віршем.</w:t>
      </w:r>
      <w:r>
        <w:rPr>
          <w:rStyle w:val="1649pt"/>
          <w:b/>
          <w:bCs/>
        </w:rPr>
        <w:t xml:space="preserve"> Велике значення для ро</w:t>
      </w:r>
      <w:r>
        <w:rPr>
          <w:rStyle w:val="1649pt"/>
          <w:b/>
          <w:bCs/>
        </w:rPr>
        <w:softHyphen/>
        <w:t>зумінн</w:t>
      </w:r>
      <w:r>
        <w:rPr>
          <w:rStyle w:val="1649pt"/>
          <w:b/>
          <w:bCs/>
        </w:rPr>
        <w:t>я її змісту мають авторські ре</w:t>
      </w:r>
      <w:r>
        <w:rPr>
          <w:rStyle w:val="1649pt"/>
          <w:b/>
          <w:bCs/>
        </w:rPr>
        <w:softHyphen/>
        <w:t>марки, а також передмова автора на початку твору.</w:t>
      </w:r>
    </w:p>
    <w:p w:rsidR="00A66788" w:rsidRDefault="001A7945">
      <w:pPr>
        <w:pStyle w:val="1641"/>
        <w:framePr w:w="3526" w:h="8677" w:hRule="exact" w:wrap="none" w:vAnchor="page" w:hAnchor="page" w:x="8540" w:y="7433"/>
        <w:shd w:val="clear" w:color="auto" w:fill="auto"/>
        <w:spacing w:line="239" w:lineRule="exact"/>
        <w:ind w:left="40" w:right="60" w:firstLine="200"/>
      </w:pPr>
      <w:r>
        <w:rPr>
          <w:rStyle w:val="1649pt0pt5"/>
          <w:b/>
          <w:bCs/>
        </w:rPr>
        <w:t>Дійові особи</w:t>
      </w:r>
      <w:r>
        <w:rPr>
          <w:rStyle w:val="1649pt"/>
          <w:b/>
          <w:bCs/>
        </w:rPr>
        <w:t xml:space="preserve"> п’єси поділяються на дві групи: історичні (Ярослав, Інгі- герда, Єлизавета, Анна, Володимир. Сильвестр) та вигадані автором (Микита, Журейко, Милуша, варя</w:t>
      </w:r>
      <w:r>
        <w:rPr>
          <w:rStyle w:val="1649pt"/>
          <w:b/>
          <w:bCs/>
        </w:rPr>
        <w:softHyphen/>
        <w:t>ги). Ге</w:t>
      </w:r>
      <w:r>
        <w:rPr>
          <w:rStyle w:val="1649pt"/>
          <w:b/>
          <w:bCs/>
        </w:rPr>
        <w:t>рої п’єси «Ярослав Мудрий» —</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93" w:y="7134"/>
        <w:shd w:val="clear" w:color="auto" w:fill="auto"/>
        <w:spacing w:line="140" w:lineRule="exact"/>
        <w:ind w:left="20"/>
      </w:pPr>
      <w:r>
        <w:rPr>
          <w:rStyle w:val="10Arial7pt0pt"/>
          <w:i/>
          <w:iCs/>
        </w:rPr>
        <w:lastRenderedPageBreak/>
        <w:t>Нова література</w:t>
      </w:r>
    </w:p>
    <w:p w:rsidR="00A66788" w:rsidRDefault="001A7945">
      <w:pPr>
        <w:pStyle w:val="1641"/>
        <w:framePr w:w="3662" w:h="8813" w:hRule="exact" w:wrap="none" w:vAnchor="page" w:hAnchor="page" w:x="4568" w:y="7421"/>
        <w:shd w:val="clear" w:color="auto" w:fill="auto"/>
        <w:spacing w:line="243" w:lineRule="exact"/>
        <w:ind w:left="40" w:right="60" w:firstLine="0"/>
      </w:pPr>
      <w:r>
        <w:rPr>
          <w:rStyle w:val="1649pt"/>
          <w:b/>
          <w:bCs/>
        </w:rPr>
        <w:t>це патріоти своєї держави, свого на</w:t>
      </w:r>
      <w:r>
        <w:rPr>
          <w:rStyle w:val="1649pt"/>
          <w:b/>
          <w:bCs/>
        </w:rPr>
        <w:softHyphen/>
        <w:t>роду, мужні, красиві душею люди.</w:t>
      </w:r>
    </w:p>
    <w:p w:rsidR="00A66788" w:rsidRDefault="001A7945">
      <w:pPr>
        <w:pStyle w:val="1641"/>
        <w:framePr w:w="3662" w:h="8813" w:hRule="exact" w:wrap="none" w:vAnchor="page" w:hAnchor="page" w:x="4568" w:y="7421"/>
        <w:shd w:val="clear" w:color="auto" w:fill="auto"/>
        <w:spacing w:line="243" w:lineRule="exact"/>
        <w:ind w:left="20" w:right="40" w:firstLine="180"/>
      </w:pPr>
      <w:r>
        <w:rPr>
          <w:rStyle w:val="1649pt"/>
          <w:b/>
          <w:bCs/>
        </w:rPr>
        <w:t>Драматичну поему «Свіччине ве</w:t>
      </w:r>
      <w:r>
        <w:rPr>
          <w:rStyle w:val="1649pt"/>
          <w:b/>
          <w:bCs/>
        </w:rPr>
        <w:softHyphen/>
      </w:r>
      <w:r>
        <w:rPr>
          <w:rStyle w:val="1649pt0pt6"/>
          <w:b/>
          <w:bCs/>
        </w:rPr>
        <w:t xml:space="preserve">сілля» </w:t>
      </w:r>
      <w:r>
        <w:rPr>
          <w:rStyle w:val="1649pt"/>
          <w:b/>
          <w:bCs/>
        </w:rPr>
        <w:t xml:space="preserve">Іван Кочерга написав у </w:t>
      </w:r>
      <w:r>
        <w:rPr>
          <w:rStyle w:val="1649pt0pt6"/>
          <w:b/>
          <w:bCs/>
        </w:rPr>
        <w:t xml:space="preserve">1930 </w:t>
      </w:r>
      <w:r>
        <w:rPr>
          <w:rStyle w:val="1649pt"/>
          <w:b/>
          <w:bCs/>
        </w:rPr>
        <w:t xml:space="preserve">році. Це високопоетичний твір про визвольну боротьбу </w:t>
      </w:r>
      <w:r>
        <w:rPr>
          <w:rStyle w:val="1649pt"/>
          <w:b/>
          <w:bCs/>
        </w:rPr>
        <w:t>київських реміс</w:t>
      </w:r>
      <w:r>
        <w:rPr>
          <w:rStyle w:val="1649pt"/>
          <w:b/>
          <w:bCs/>
        </w:rPr>
        <w:softHyphen/>
        <w:t>ників на початку XVI ст. проти сва</w:t>
      </w:r>
      <w:r>
        <w:rPr>
          <w:rStyle w:val="1649pt"/>
          <w:b/>
          <w:bCs/>
        </w:rPr>
        <w:softHyphen/>
        <w:t>волі литовських володарів.</w:t>
      </w:r>
    </w:p>
    <w:p w:rsidR="00A66788" w:rsidRDefault="001A7945">
      <w:pPr>
        <w:pStyle w:val="1641"/>
        <w:framePr w:w="3662" w:h="8813" w:hRule="exact" w:wrap="none" w:vAnchor="page" w:hAnchor="page" w:x="4568" w:y="7421"/>
        <w:shd w:val="clear" w:color="auto" w:fill="auto"/>
        <w:spacing w:line="243" w:lineRule="exact"/>
        <w:ind w:left="20" w:right="40" w:firstLine="180"/>
      </w:pPr>
      <w:r>
        <w:rPr>
          <w:rStyle w:val="1649pt"/>
          <w:b/>
          <w:bCs/>
        </w:rPr>
        <w:t>У п’єсі розповідається про жорсто</w:t>
      </w:r>
      <w:r>
        <w:rPr>
          <w:rStyle w:val="1649pt"/>
          <w:b/>
          <w:bCs/>
        </w:rPr>
        <w:softHyphen/>
        <w:t>кість зарозумілого київського воєво</w:t>
      </w:r>
      <w:r>
        <w:rPr>
          <w:rStyle w:val="1649pt"/>
          <w:b/>
          <w:bCs/>
        </w:rPr>
        <w:softHyphen/>
        <w:t>ди, який заборонив міським жителям користуватися світлом. Така заборо</w:t>
      </w:r>
      <w:r>
        <w:rPr>
          <w:rStyle w:val="1649pt"/>
          <w:b/>
          <w:bCs/>
        </w:rPr>
        <w:softHyphen/>
        <w:t>на тривала протягом 10 років. Ре</w:t>
      </w:r>
      <w:r>
        <w:rPr>
          <w:rStyle w:val="1649pt"/>
          <w:b/>
          <w:bCs/>
        </w:rPr>
        <w:softHyphen/>
        <w:t>місни</w:t>
      </w:r>
      <w:r>
        <w:rPr>
          <w:rStyle w:val="1649pt"/>
          <w:b/>
          <w:bCs/>
        </w:rPr>
        <w:t>ки не могли з цим миритися й протестували. Саме такі факти по</w:t>
      </w:r>
      <w:r>
        <w:rPr>
          <w:rStyle w:val="1649pt"/>
          <w:b/>
          <w:bCs/>
        </w:rPr>
        <w:softHyphen/>
        <w:t>клав в основу свого твору І. Кочерга. Майстерно пов’язав драматург істо</w:t>
      </w:r>
      <w:r>
        <w:rPr>
          <w:rStyle w:val="1649pt"/>
          <w:b/>
          <w:bCs/>
        </w:rPr>
        <w:softHyphen/>
        <w:t>ричні факти з відомим на Київщині ремісницьким звичаєм «женити свіч</w:t>
      </w:r>
      <w:r>
        <w:rPr>
          <w:rStyle w:val="1649pt"/>
          <w:b/>
          <w:bCs/>
        </w:rPr>
        <w:softHyphen/>
        <w:t>ку»: щороку першого вересня реміс</w:t>
      </w:r>
      <w:r>
        <w:rPr>
          <w:rStyle w:val="1649pt"/>
          <w:b/>
          <w:bCs/>
        </w:rPr>
        <w:softHyphen/>
        <w:t>ники в домовлений ча</w:t>
      </w:r>
      <w:r>
        <w:rPr>
          <w:rStyle w:val="1649pt"/>
          <w:b/>
          <w:bCs/>
        </w:rPr>
        <w:t>с закінчували роботу, збиралися окремими цехами, запалювали «свічку яру», обвиту строкатими стрічками, і веселилися.</w:t>
      </w:r>
    </w:p>
    <w:p w:rsidR="00A66788" w:rsidRDefault="001A7945">
      <w:pPr>
        <w:pStyle w:val="1641"/>
        <w:framePr w:w="3662" w:h="8813" w:hRule="exact" w:wrap="none" w:vAnchor="page" w:hAnchor="page" w:x="4568" w:y="7421"/>
        <w:shd w:val="clear" w:color="auto" w:fill="auto"/>
        <w:spacing w:line="243" w:lineRule="exact"/>
        <w:ind w:left="20" w:right="40" w:firstLine="180"/>
      </w:pPr>
      <w:r>
        <w:rPr>
          <w:rStyle w:val="1649pt"/>
          <w:b/>
          <w:bCs/>
        </w:rPr>
        <w:t xml:space="preserve">У творі дві основні </w:t>
      </w:r>
      <w:r>
        <w:rPr>
          <w:rStyle w:val="1649pt0pt5"/>
          <w:b/>
          <w:bCs/>
        </w:rPr>
        <w:t>сюжетні лінії. Перша</w:t>
      </w:r>
      <w:r>
        <w:rPr>
          <w:rStyle w:val="1649pt"/>
          <w:b/>
          <w:bCs/>
        </w:rPr>
        <w:t xml:space="preserve"> — показ стосунків між київсь</w:t>
      </w:r>
      <w:r>
        <w:rPr>
          <w:rStyle w:val="1649pt"/>
          <w:b/>
          <w:bCs/>
        </w:rPr>
        <w:softHyphen/>
        <w:t xml:space="preserve">кими цеховиками і воєводою з його прислугою. </w:t>
      </w:r>
      <w:r>
        <w:rPr>
          <w:rStyle w:val="1649pt0pt5"/>
          <w:b/>
          <w:bCs/>
        </w:rPr>
        <w:t>Друга</w:t>
      </w:r>
      <w:r>
        <w:rPr>
          <w:rStyle w:val="1649pt"/>
          <w:b/>
          <w:bCs/>
        </w:rPr>
        <w:t xml:space="preserve"> — особисті взаєми</w:t>
      </w:r>
      <w:r>
        <w:rPr>
          <w:rStyle w:val="1649pt"/>
          <w:b/>
          <w:bCs/>
        </w:rPr>
        <w:softHyphen/>
      </w:r>
      <w:r>
        <w:rPr>
          <w:rStyle w:val="1649pt"/>
          <w:b/>
          <w:bCs/>
        </w:rPr>
        <w:t>ни Івана Свічки, Меланки і Ольшансь- кого. Ці дві лінії тісно переплітаються між собою, пов’язані й підпорядковані задуму автора: показати, яким нещас</w:t>
      </w:r>
      <w:r>
        <w:rPr>
          <w:rStyle w:val="1649pt"/>
          <w:b/>
          <w:bCs/>
        </w:rPr>
        <w:softHyphen/>
        <w:t>тям для українського народу були за</w:t>
      </w:r>
      <w:r>
        <w:rPr>
          <w:rStyle w:val="1649pt"/>
          <w:b/>
          <w:bCs/>
        </w:rPr>
        <w:softHyphen/>
        <w:t>войовники, якою важкою була бороть</w:t>
      </w:r>
      <w:r>
        <w:rPr>
          <w:rStyle w:val="1649pt"/>
          <w:b/>
          <w:bCs/>
        </w:rPr>
        <w:softHyphen/>
        <w:t xml:space="preserve">ба простого люду за свої права як </w:t>
      </w:r>
      <w:r>
        <w:rPr>
          <w:rStyle w:val="1649pt"/>
          <w:b/>
          <w:bCs/>
        </w:rPr>
        <w:t>у громадському, так і в особистому житті.</w:t>
      </w:r>
    </w:p>
    <w:p w:rsidR="00A66788" w:rsidRDefault="001A7945">
      <w:pPr>
        <w:pStyle w:val="2051"/>
        <w:framePr w:w="3641" w:h="8747" w:hRule="exact" w:wrap="none" w:vAnchor="page" w:hAnchor="page" w:x="8587" w:y="7445"/>
        <w:shd w:val="clear" w:color="auto" w:fill="auto"/>
        <w:spacing w:before="0" w:line="239" w:lineRule="exact"/>
        <w:ind w:left="60" w:firstLine="220"/>
      </w:pPr>
      <w:r>
        <w:rPr>
          <w:rStyle w:val="2050pt"/>
          <w:i/>
          <w:iCs/>
        </w:rPr>
        <w:t>Складові сюжету п’єси.</w:t>
      </w:r>
    </w:p>
    <w:p w:rsidR="00A66788" w:rsidRDefault="001A7945">
      <w:pPr>
        <w:pStyle w:val="1641"/>
        <w:framePr w:w="3641" w:h="8747" w:hRule="exact" w:wrap="none" w:vAnchor="page" w:hAnchor="page" w:x="8587" w:y="7445"/>
        <w:shd w:val="clear" w:color="auto" w:fill="auto"/>
        <w:spacing w:line="239" w:lineRule="exact"/>
        <w:ind w:left="60" w:right="60" w:firstLine="220"/>
      </w:pPr>
      <w:r>
        <w:rPr>
          <w:rStyle w:val="1649pt0pt5"/>
          <w:b/>
          <w:bCs/>
        </w:rPr>
        <w:t>Експозиція</w:t>
      </w:r>
      <w:r>
        <w:rPr>
          <w:rStyle w:val="1649pt"/>
          <w:b/>
          <w:bCs/>
        </w:rPr>
        <w:t xml:space="preserve"> — це початок поеми. Автор знайомить читача з місцем дії, окремими персонажами.</w:t>
      </w:r>
    </w:p>
    <w:p w:rsidR="00A66788" w:rsidRDefault="001A7945">
      <w:pPr>
        <w:pStyle w:val="1641"/>
        <w:framePr w:w="3641" w:h="8747" w:hRule="exact" w:wrap="none" w:vAnchor="page" w:hAnchor="page" w:x="8587" w:y="7445"/>
        <w:shd w:val="clear" w:color="auto" w:fill="auto"/>
        <w:spacing w:line="239" w:lineRule="exact"/>
        <w:ind w:left="60" w:right="60" w:firstLine="220"/>
      </w:pPr>
      <w:r>
        <w:rPr>
          <w:rStyle w:val="1649pt0pt5"/>
          <w:b/>
          <w:bCs/>
        </w:rPr>
        <w:t>Зав’язка</w:t>
      </w:r>
      <w:r>
        <w:rPr>
          <w:rStyle w:val="1649pt"/>
          <w:b/>
          <w:bCs/>
        </w:rPr>
        <w:t xml:space="preserve"> — невдоволені ремісники збуджено відгукуються на нові на</w:t>
      </w:r>
      <w:r>
        <w:rPr>
          <w:rStyle w:val="1649pt"/>
          <w:b/>
          <w:bCs/>
        </w:rPr>
        <w:softHyphen/>
        <w:t>сильства воєводи, нарікають на забо</w:t>
      </w:r>
      <w:r>
        <w:rPr>
          <w:rStyle w:val="1649pt"/>
          <w:b/>
          <w:bCs/>
        </w:rPr>
        <w:softHyphen/>
        <w:t>рону світла. Ольшанський захоп</w:t>
      </w:r>
      <w:r>
        <w:rPr>
          <w:rStyle w:val="1649pt"/>
          <w:b/>
          <w:bCs/>
        </w:rPr>
        <w:softHyphen/>
        <w:t>люється красою Меланки.</w:t>
      </w:r>
    </w:p>
    <w:p w:rsidR="00A66788" w:rsidRDefault="001A7945">
      <w:pPr>
        <w:pStyle w:val="1641"/>
        <w:framePr w:w="3641" w:h="8747" w:hRule="exact" w:wrap="none" w:vAnchor="page" w:hAnchor="page" w:x="8587" w:y="7445"/>
        <w:shd w:val="clear" w:color="auto" w:fill="auto"/>
        <w:spacing w:line="239" w:lineRule="exact"/>
        <w:ind w:left="60" w:right="60" w:firstLine="220"/>
      </w:pPr>
      <w:r>
        <w:rPr>
          <w:rStyle w:val="1649pt0pt5"/>
          <w:b/>
          <w:bCs/>
        </w:rPr>
        <w:t>Розвиток дії</w:t>
      </w:r>
      <w:r>
        <w:rPr>
          <w:rStyle w:val="1649pt"/>
          <w:b/>
          <w:bCs/>
        </w:rPr>
        <w:t xml:space="preserve"> — ремісники відкрито й гнівно висловлюють своє незадово</w:t>
      </w:r>
      <w:r>
        <w:rPr>
          <w:rStyle w:val="1649pt"/>
          <w:b/>
          <w:bCs/>
        </w:rPr>
        <w:softHyphen/>
        <w:t>лення війтом Шавулою й наполяга</w:t>
      </w:r>
      <w:r>
        <w:rPr>
          <w:rStyle w:val="1649pt"/>
          <w:b/>
          <w:bCs/>
        </w:rPr>
        <w:softHyphen/>
        <w:t>ють, щоб той пішов до воєводи з вимо</w:t>
      </w:r>
      <w:r>
        <w:rPr>
          <w:rStyle w:val="1649pt"/>
          <w:b/>
          <w:bCs/>
        </w:rPr>
        <w:softHyphen/>
        <w:t xml:space="preserve">гою скасувати порушення. Виникає конфлікт і в другій сюжетній </w:t>
      </w:r>
      <w:r>
        <w:rPr>
          <w:rStyle w:val="1649pt"/>
          <w:b/>
          <w:bCs/>
        </w:rPr>
        <w:t>лінії — Меланка, проста дівчина, відвернула</w:t>
      </w:r>
      <w:r>
        <w:rPr>
          <w:rStyle w:val="1649pt"/>
          <w:b/>
          <w:bCs/>
        </w:rPr>
        <w:softHyphen/>
        <w:t>ся від князя Ольшанського. Далі кон</w:t>
      </w:r>
      <w:r>
        <w:rPr>
          <w:rStyle w:val="1649pt"/>
          <w:b/>
          <w:bCs/>
        </w:rPr>
        <w:softHyphen/>
        <w:t xml:space="preserve">флікт загострюється: арештовують Меланку за те, що засвітила каганець на прохання вмирущої матері. Іван Свічка добуває князівську грамоту про скасування «темного закону», Іван </w:t>
      </w:r>
      <w:r>
        <w:rPr>
          <w:rStyle w:val="1649pt"/>
          <w:b/>
          <w:bCs/>
        </w:rPr>
        <w:t>і Меланка одружуються. Напру</w:t>
      </w:r>
      <w:r>
        <w:rPr>
          <w:rStyle w:val="1649pt"/>
          <w:b/>
          <w:bCs/>
        </w:rPr>
        <w:softHyphen/>
        <w:t>ження посилюється, коли заарешто</w:t>
      </w:r>
      <w:r>
        <w:rPr>
          <w:rStyle w:val="1649pt"/>
          <w:b/>
          <w:bCs/>
        </w:rPr>
        <w:softHyphen/>
        <w:t>вують Івана Свічку, звинувативши у викраденні князівської грамоти. Воєвода висуває категоричну умову: якщо Іван поверне грамоту, то буде звільнений, а якщо ні, то буде покара</w:t>
      </w:r>
      <w:r>
        <w:rPr>
          <w:rStyle w:val="1649pt"/>
          <w:b/>
          <w:bCs/>
        </w:rPr>
        <w:softHyphen/>
        <w:t>ний. Свічка відмовл</w:t>
      </w:r>
      <w:r>
        <w:rPr>
          <w:rStyle w:val="1649pt"/>
          <w:b/>
          <w:bCs/>
        </w:rPr>
        <w:t>яється.</w:t>
      </w:r>
    </w:p>
    <w:p w:rsidR="00A66788" w:rsidRDefault="001A7945">
      <w:pPr>
        <w:pStyle w:val="1641"/>
        <w:framePr w:w="3641" w:h="8747" w:hRule="exact" w:wrap="none" w:vAnchor="page" w:hAnchor="page" w:x="8587" w:y="7445"/>
        <w:shd w:val="clear" w:color="auto" w:fill="auto"/>
        <w:spacing w:line="239" w:lineRule="exact"/>
        <w:ind w:left="60" w:right="60" w:firstLine="220"/>
      </w:pPr>
      <w:r>
        <w:rPr>
          <w:rStyle w:val="1649pt0pt5"/>
          <w:b/>
          <w:bCs/>
        </w:rPr>
        <w:t>Кульмінаційний момент</w:t>
      </w:r>
      <w:r>
        <w:rPr>
          <w:rStyle w:val="1649pt"/>
          <w:b/>
          <w:bCs/>
        </w:rPr>
        <w:t xml:space="preserve"> у творі — коли Меланка прохає у воєводи світ</w:t>
      </w:r>
      <w:r>
        <w:rPr>
          <w:rStyle w:val="1649pt"/>
          <w:b/>
          <w:bCs/>
        </w:rPr>
        <w:softHyphen/>
        <w:t>ла й помилування коханого. І знову жорстока вимога воєводи — донести запалену свічку від замку до Поруба в негоду.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420" w:y="6374"/>
        <w:shd w:val="clear" w:color="auto" w:fill="auto"/>
        <w:spacing w:line="140" w:lineRule="exact"/>
        <w:ind w:left="40"/>
      </w:pPr>
      <w:r>
        <w:rPr>
          <w:rStyle w:val="10Arial7pt0pt0"/>
          <w:i/>
          <w:iCs/>
        </w:rPr>
        <w:lastRenderedPageBreak/>
        <w:t>УКРАЇНСЬКА ЛІТЕРАТУРА</w:t>
      </w:r>
    </w:p>
    <w:p w:rsidR="00A66788" w:rsidRDefault="001A7945">
      <w:pPr>
        <w:pStyle w:val="1641"/>
        <w:framePr w:w="3556" w:h="8632" w:hRule="exact" w:wrap="none" w:vAnchor="page" w:hAnchor="page" w:x="4436" w:y="6702"/>
        <w:shd w:val="clear" w:color="auto" w:fill="auto"/>
        <w:spacing w:line="240" w:lineRule="exact"/>
        <w:ind w:left="60" w:right="60" w:firstLine="200"/>
      </w:pPr>
      <w:r>
        <w:rPr>
          <w:rStyle w:val="1649pt0pt5"/>
          <w:b/>
          <w:bCs/>
        </w:rPr>
        <w:t>Розв’язка</w:t>
      </w:r>
      <w:r>
        <w:rPr>
          <w:rStyle w:val="1649pt"/>
          <w:b/>
          <w:bCs/>
        </w:rPr>
        <w:t xml:space="preserve"> — Івана Свічку звільня</w:t>
      </w:r>
      <w:r>
        <w:rPr>
          <w:rStyle w:val="1649pt"/>
          <w:b/>
          <w:bCs/>
        </w:rPr>
        <w:softHyphen/>
        <w:t>ють з в’язниці повстанці. Горять па</w:t>
      </w:r>
      <w:r>
        <w:rPr>
          <w:rStyle w:val="1649pt"/>
          <w:b/>
          <w:bCs/>
        </w:rPr>
        <w:softHyphen/>
        <w:t>лаци багатіїв. Меланка гине, рятую</w:t>
      </w:r>
      <w:r>
        <w:rPr>
          <w:rStyle w:val="1649pt"/>
          <w:b/>
          <w:bCs/>
        </w:rPr>
        <w:softHyphen/>
        <w:t>чи коханого. Іван убиває ненависного Ольшанського й веде повсталих на штурм воєводиного замку.</w:t>
      </w:r>
    </w:p>
    <w:p w:rsidR="00A66788" w:rsidRDefault="001A7945">
      <w:pPr>
        <w:pStyle w:val="1641"/>
        <w:framePr w:w="3556" w:h="8632" w:hRule="exact" w:wrap="none" w:vAnchor="page" w:hAnchor="page" w:x="4436" w:y="6702"/>
        <w:shd w:val="clear" w:color="auto" w:fill="auto"/>
        <w:spacing w:line="240" w:lineRule="exact"/>
        <w:ind w:left="60" w:right="60" w:firstLine="200"/>
      </w:pPr>
      <w:r>
        <w:rPr>
          <w:rStyle w:val="1649pt"/>
          <w:b/>
          <w:bCs/>
        </w:rPr>
        <w:t xml:space="preserve">Провідною у «Свіччиному весіллі» стала </w:t>
      </w:r>
      <w:r>
        <w:rPr>
          <w:rStyle w:val="1649pt0pt5"/>
          <w:b/>
          <w:bCs/>
        </w:rPr>
        <w:t>ідея</w:t>
      </w:r>
      <w:r>
        <w:rPr>
          <w:rStyle w:val="1649pt"/>
          <w:b/>
          <w:bCs/>
        </w:rPr>
        <w:t xml:space="preserve"> всенародного визвольно</w:t>
      </w:r>
      <w:r>
        <w:rPr>
          <w:rStyle w:val="1649pt"/>
          <w:b/>
          <w:bCs/>
        </w:rPr>
        <w:t>го ру</w:t>
      </w:r>
      <w:r>
        <w:rPr>
          <w:rStyle w:val="1649pt"/>
          <w:b/>
          <w:bCs/>
        </w:rPr>
        <w:softHyphen/>
        <w:t>ху, виборення кращої долі й людських прав, яка підпорядкувала собі мотив пом</w:t>
      </w:r>
      <w:r>
        <w:rPr>
          <w:rStyle w:val="1649pt"/>
          <w:b/>
          <w:bCs/>
        </w:rPr>
        <w:softHyphen/>
        <w:t>сти за «лупецтва» і наругу феодалів.</w:t>
      </w:r>
    </w:p>
    <w:p w:rsidR="00A66788" w:rsidRDefault="001A7945">
      <w:pPr>
        <w:pStyle w:val="1641"/>
        <w:framePr w:w="3556" w:h="8632" w:hRule="exact" w:wrap="none" w:vAnchor="page" w:hAnchor="page" w:x="4436" w:y="6702"/>
        <w:shd w:val="clear" w:color="auto" w:fill="auto"/>
        <w:spacing w:line="240" w:lineRule="exact"/>
        <w:ind w:left="60" w:right="60" w:firstLine="200"/>
      </w:pPr>
      <w:r>
        <w:rPr>
          <w:rStyle w:val="1649pt"/>
          <w:b/>
          <w:bCs/>
        </w:rPr>
        <w:t>У п’єсі І. Кочерги показано зіткнен</w:t>
      </w:r>
      <w:r>
        <w:rPr>
          <w:rStyle w:val="1649pt"/>
          <w:b/>
          <w:bCs/>
        </w:rPr>
        <w:softHyphen/>
        <w:t>ня інтересів трудящого народу й литовських завойовників. Відповідно до конфлікту персонажі поділяють</w:t>
      </w:r>
      <w:r>
        <w:rPr>
          <w:rStyle w:val="1649pt"/>
          <w:b/>
          <w:bCs/>
        </w:rPr>
        <w:t>ся на дві основні групи. Одна з них — представники трудового народу (Чіп, Коляндра, Передерій) на чолі зі збро</w:t>
      </w:r>
      <w:r>
        <w:rPr>
          <w:rStyle w:val="1649pt"/>
          <w:b/>
          <w:bCs/>
        </w:rPr>
        <w:softHyphen/>
        <w:t>ярем Іваном Свічкою, друга — ли</w:t>
      </w:r>
      <w:r>
        <w:rPr>
          <w:rStyle w:val="1649pt"/>
          <w:b/>
          <w:bCs/>
        </w:rPr>
        <w:softHyphen/>
        <w:t>товське панство на чолі з воєводою.</w:t>
      </w:r>
    </w:p>
    <w:p w:rsidR="00A66788" w:rsidRDefault="001A7945">
      <w:pPr>
        <w:pStyle w:val="1641"/>
        <w:framePr w:w="3556" w:h="8632" w:hRule="exact" w:wrap="none" w:vAnchor="page" w:hAnchor="page" w:x="4436" w:y="6702"/>
        <w:shd w:val="clear" w:color="auto" w:fill="auto"/>
        <w:spacing w:line="240" w:lineRule="exact"/>
        <w:ind w:left="60" w:right="60" w:firstLine="200"/>
      </w:pPr>
      <w:r>
        <w:rPr>
          <w:rStyle w:val="1649pt"/>
          <w:b/>
          <w:bCs/>
        </w:rPr>
        <w:t>Значну роль у композиції відігра</w:t>
      </w:r>
      <w:r>
        <w:rPr>
          <w:rStyle w:val="1649pt"/>
          <w:b/>
          <w:bCs/>
        </w:rPr>
        <w:softHyphen/>
        <w:t>ють пісні, яких у творі понад два</w:t>
      </w:r>
      <w:r>
        <w:rPr>
          <w:rStyle w:val="1649pt"/>
          <w:b/>
          <w:bCs/>
        </w:rPr>
        <w:softHyphen/>
        <w:t>дцять. Є п</w:t>
      </w:r>
      <w:r>
        <w:rPr>
          <w:rStyle w:val="1649pt"/>
          <w:b/>
          <w:bCs/>
        </w:rPr>
        <w:t>існі народні, а деякі напи</w:t>
      </w:r>
      <w:r>
        <w:rPr>
          <w:rStyle w:val="1649pt"/>
          <w:b/>
          <w:bCs/>
        </w:rPr>
        <w:softHyphen/>
        <w:t>сав сам драматург.</w:t>
      </w:r>
    </w:p>
    <w:p w:rsidR="00A66788" w:rsidRDefault="001A7945">
      <w:pPr>
        <w:pStyle w:val="1641"/>
        <w:framePr w:w="3556" w:h="8632" w:hRule="exact" w:wrap="none" w:vAnchor="page" w:hAnchor="page" w:x="4436" w:y="6702"/>
        <w:shd w:val="clear" w:color="auto" w:fill="auto"/>
        <w:spacing w:after="122" w:line="240" w:lineRule="exact"/>
        <w:ind w:left="60" w:right="60" w:firstLine="200"/>
      </w:pPr>
      <w:r>
        <w:rPr>
          <w:rStyle w:val="1649pt"/>
          <w:b/>
          <w:bCs/>
        </w:rPr>
        <w:t>Літературна критика оцінює поему «Свіччине весілля» як видатний твір драматургії.</w:t>
      </w:r>
    </w:p>
    <w:p w:rsidR="00A66788" w:rsidRDefault="001A7945">
      <w:pPr>
        <w:pStyle w:val="1643"/>
        <w:framePr w:w="3556" w:h="8632" w:hRule="exact" w:wrap="none" w:vAnchor="page" w:hAnchor="page" w:x="4436" w:y="6702"/>
        <w:shd w:val="clear" w:color="auto" w:fill="auto"/>
        <w:tabs>
          <w:tab w:val="left" w:leader="underscore" w:pos="3540"/>
        </w:tabs>
        <w:spacing w:before="0" w:after="130" w:line="312" w:lineRule="exact"/>
        <w:ind w:left="880" w:right="60"/>
        <w:jc w:val="left"/>
      </w:pPr>
      <w:bookmarkStart w:id="502" w:name="bookmark502"/>
      <w:r>
        <w:rPr>
          <w:rStyle w:val="164Arial105pt0pt"/>
          <w:b/>
          <w:bCs/>
        </w:rPr>
        <w:t xml:space="preserve">Богдан-Ігор Антонич </w:t>
      </w:r>
      <w:r>
        <w:rPr>
          <w:rStyle w:val="164Arial105pt0pt0"/>
          <w:b/>
          <w:bCs/>
        </w:rPr>
        <w:t>1909-1937 рр.</w:t>
      </w:r>
      <w:r>
        <w:rPr>
          <w:rStyle w:val="164Arial105pt0pt"/>
          <w:b/>
          <w:bCs/>
        </w:rPr>
        <w:tab/>
      </w:r>
      <w:bookmarkEnd w:id="502"/>
    </w:p>
    <w:p w:rsidR="00A66788" w:rsidRDefault="001A7945">
      <w:pPr>
        <w:pStyle w:val="951"/>
        <w:framePr w:w="3556" w:h="8632" w:hRule="exact" w:wrap="none" w:vAnchor="page" w:hAnchor="page" w:x="4436" w:y="6702"/>
        <w:shd w:val="clear" w:color="auto" w:fill="auto"/>
        <w:spacing w:after="119" w:line="224" w:lineRule="exact"/>
        <w:ind w:left="760" w:right="60"/>
      </w:pPr>
      <w:r>
        <w:rPr>
          <w:rStyle w:val="95Arial0pt"/>
          <w:b/>
          <w:bCs/>
          <w:i/>
          <w:iCs/>
        </w:rPr>
        <w:t>Антонич-поет народжувався трудно. Але знайшовши свій справжній творчий шлях, пішов ним семими</w:t>
      </w:r>
      <w:r>
        <w:rPr>
          <w:rStyle w:val="95Arial0pt"/>
          <w:b/>
          <w:bCs/>
          <w:i/>
          <w:iCs/>
        </w:rPr>
        <w:t>льними кроками.</w:t>
      </w:r>
    </w:p>
    <w:p w:rsidR="00A66788" w:rsidRDefault="001A7945">
      <w:pPr>
        <w:pStyle w:val="951"/>
        <w:framePr w:w="3556" w:h="8632" w:hRule="exact" w:wrap="none" w:vAnchor="page" w:hAnchor="page" w:x="4436" w:y="6702"/>
        <w:shd w:val="clear" w:color="auto" w:fill="auto"/>
        <w:spacing w:line="150" w:lineRule="exact"/>
        <w:ind w:right="60"/>
        <w:jc w:val="right"/>
      </w:pPr>
      <w:r>
        <w:rPr>
          <w:rStyle w:val="95Arial0pt"/>
          <w:b/>
          <w:bCs/>
          <w:i/>
          <w:iCs/>
        </w:rPr>
        <w:t>Б. Рубчак</w:t>
      </w:r>
    </w:p>
    <w:p w:rsidR="00A66788" w:rsidRDefault="001A7945">
      <w:pPr>
        <w:pStyle w:val="174"/>
        <w:framePr w:w="3596" w:h="208" w:hRule="exact" w:wrap="none" w:vAnchor="page" w:hAnchor="page" w:x="4416" w:y="15618"/>
        <w:shd w:val="clear" w:color="auto" w:fill="auto"/>
        <w:spacing w:line="160" w:lineRule="exact"/>
        <w:ind w:left="140"/>
      </w:pPr>
      <w:r>
        <w:rPr>
          <w:rStyle w:val="17Arial8pt0pt0"/>
          <w:b/>
          <w:bCs/>
        </w:rPr>
        <w:t>760</w:t>
      </w:r>
    </w:p>
    <w:p w:rsidR="00A66788" w:rsidRDefault="001A7945">
      <w:pPr>
        <w:pStyle w:val="170"/>
        <w:framePr w:w="3540" w:h="8661" w:hRule="exact" w:wrap="none" w:vAnchor="page" w:hAnchor="page" w:x="8328" w:y="6720"/>
        <w:shd w:val="clear" w:color="auto" w:fill="auto"/>
        <w:spacing w:after="0" w:line="208" w:lineRule="exact"/>
        <w:ind w:left="40" w:right="20" w:firstLine="200"/>
      </w:pPr>
      <w:r>
        <w:rPr>
          <w:rStyle w:val="1765pt0pt2"/>
        </w:rPr>
        <w:t xml:space="preserve">Богдан-Ігор Антонич народився 5 </w:t>
      </w:r>
      <w:r>
        <w:rPr>
          <w:rStyle w:val="17ArialNarrow0pt0"/>
        </w:rPr>
        <w:t xml:space="preserve">жовтня </w:t>
      </w:r>
      <w:r>
        <w:rPr>
          <w:rStyle w:val="1765pt0pt2"/>
        </w:rPr>
        <w:t xml:space="preserve">1909 року в с. Новиці Горлівського повіту, (у </w:t>
      </w:r>
      <w:r>
        <w:rPr>
          <w:rStyle w:val="1765pt0pt2"/>
          <w:vertAlign w:val="subscript"/>
        </w:rPr>
        <w:t>т</w:t>
      </w:r>
      <w:r>
        <w:rPr>
          <w:rStyle w:val="1765pt0pt2"/>
        </w:rPr>
        <w:t>; часи Лемківщина була ще реальністю — істо</w:t>
      </w:r>
      <w:r>
        <w:rPr>
          <w:rStyle w:val="1765pt0pt2"/>
        </w:rPr>
        <w:softHyphen/>
        <w:t xml:space="preserve">ричною, етнічною, культурною). Його батько — сільський священик Василь Кіт — змінив </w:t>
      </w:r>
      <w:r>
        <w:rPr>
          <w:rStyle w:val="17ArialNarrow0pt0"/>
        </w:rPr>
        <w:t>прізви</w:t>
      </w:r>
      <w:r>
        <w:rPr>
          <w:rStyle w:val="17ArialNarrow0pt0"/>
        </w:rPr>
        <w:softHyphen/>
      </w:r>
      <w:r>
        <w:rPr>
          <w:rStyle w:val="1765pt0pt2"/>
        </w:rPr>
        <w:t xml:space="preserve">ще незадовго перед народженням свого </w:t>
      </w:r>
      <w:r>
        <w:rPr>
          <w:rStyle w:val="17ArialNarrow0pt0"/>
        </w:rPr>
        <w:t>єдино</w:t>
      </w:r>
      <w:r>
        <w:rPr>
          <w:rStyle w:val="17ArialNarrow0pt0"/>
        </w:rPr>
        <w:softHyphen/>
      </w:r>
      <w:r>
        <w:rPr>
          <w:rStyle w:val="1765pt0pt2"/>
        </w:rPr>
        <w:t>го сина.</w:t>
      </w:r>
    </w:p>
    <w:p w:rsidR="00A66788" w:rsidRDefault="001A7945">
      <w:pPr>
        <w:pStyle w:val="170"/>
        <w:framePr w:w="3540" w:h="8661" w:hRule="exact" w:wrap="none" w:vAnchor="page" w:hAnchor="page" w:x="8328" w:y="6720"/>
        <w:shd w:val="clear" w:color="auto" w:fill="auto"/>
        <w:spacing w:after="0" w:line="208" w:lineRule="exact"/>
        <w:ind w:left="40" w:right="20" w:firstLine="200"/>
      </w:pPr>
      <w:r>
        <w:rPr>
          <w:rStyle w:val="1765pt0pt2"/>
        </w:rPr>
        <w:t>Навчався в Сяноцькій гімназії імені королеви Софії, а згодом — у Львівському університеті, де став магістром філософії. Закінчив універси</w:t>
      </w:r>
      <w:r>
        <w:rPr>
          <w:rStyle w:val="1765pt0pt2"/>
        </w:rPr>
        <w:softHyphen/>
        <w:t xml:space="preserve">тет уже досить відомим літератором. Він дбав, щоб кожна зі збірок </w:t>
      </w:r>
      <w:r>
        <w:rPr>
          <w:rStyle w:val="1765pt0pt2"/>
        </w:rPr>
        <w:t>поезії різнилася від попе</w:t>
      </w:r>
      <w:r>
        <w:rPr>
          <w:rStyle w:val="1765pt0pt2"/>
        </w:rPr>
        <w:softHyphen/>
        <w:t>редньої, а водночас була ланкою, етапом у всій творчості. Якщо «Привітання життя» (1931) по</w:t>
      </w:r>
      <w:r>
        <w:rPr>
          <w:rStyle w:val="1765pt0pt2"/>
        </w:rPr>
        <w:softHyphen/>
        <w:t>значене енергією віршованого експериментуван</w:t>
      </w:r>
      <w:r>
        <w:rPr>
          <w:rStyle w:val="1765pt0pt2"/>
        </w:rPr>
        <w:softHyphen/>
        <w:t>ня, то «Три перстені» (1934) захоплюють глиби</w:t>
      </w:r>
      <w:r>
        <w:rPr>
          <w:rStyle w:val="1765pt0pt2"/>
        </w:rPr>
        <w:softHyphen/>
        <w:t>ною осмислення єдності розмаїтого буття, «Книга</w:t>
      </w:r>
      <w:r>
        <w:rPr>
          <w:rStyle w:val="1765pt0pt2"/>
        </w:rPr>
        <w:t xml:space="preserve"> Лева» (1936) — духом християнського яснобачення, «Зелена євангелія» — сонячною стихією залюбленого в життя поганина, «Ро</w:t>
      </w:r>
      <w:r>
        <w:rPr>
          <w:rStyle w:val="1765pt0pt2"/>
        </w:rPr>
        <w:softHyphen/>
        <w:t>тації» (дві останні збірки побачили світ уже після смерті письменника) — фантастичними видіння</w:t>
      </w:r>
      <w:r>
        <w:rPr>
          <w:rStyle w:val="1765pt0pt2"/>
        </w:rPr>
        <w:softHyphen/>
        <w:t>ми сучасного міста, де прекрасне й потв</w:t>
      </w:r>
      <w:r>
        <w:rPr>
          <w:rStyle w:val="1765pt0pt2"/>
        </w:rPr>
        <w:t>орне сприймаються як рівнозначні поняття.</w:t>
      </w:r>
    </w:p>
    <w:p w:rsidR="00A66788" w:rsidRDefault="001A7945">
      <w:pPr>
        <w:pStyle w:val="170"/>
        <w:framePr w:w="3540" w:h="8661" w:hRule="exact" w:wrap="none" w:vAnchor="page" w:hAnchor="page" w:x="8328" w:y="6720"/>
        <w:shd w:val="clear" w:color="auto" w:fill="auto"/>
        <w:spacing w:after="158" w:line="208" w:lineRule="exact"/>
        <w:ind w:left="40" w:right="20" w:firstLine="200"/>
      </w:pPr>
      <w:r>
        <w:rPr>
          <w:rStyle w:val="1765pt0pt2"/>
        </w:rPr>
        <w:t>Б.-І. Антонич самотужки глибоко вивчив літе</w:t>
      </w:r>
      <w:r>
        <w:rPr>
          <w:rStyle w:val="1765pt0pt2"/>
        </w:rPr>
        <w:softHyphen/>
        <w:t>ратурну українську мову, дивуючи своїм знан</w:t>
      </w:r>
      <w:r>
        <w:rPr>
          <w:rStyle w:val="1765pt0pt2"/>
        </w:rPr>
        <w:softHyphen/>
        <w:t>ням сучасників. Він був глибоко переконаний у незнищенності свого народу й усією своєю творчістю утверджував цю віру. Доля бул</w:t>
      </w:r>
      <w:r>
        <w:rPr>
          <w:rStyle w:val="1765pt0pt2"/>
        </w:rPr>
        <w:t>а жорстокою до митця — поет помер 6 липня 1937 року в пору злету свого таланту.</w:t>
      </w:r>
    </w:p>
    <w:p w:rsidR="00A66788" w:rsidRDefault="001A7945">
      <w:pPr>
        <w:pStyle w:val="1641"/>
        <w:framePr w:w="3540" w:h="8661" w:hRule="exact" w:wrap="none" w:vAnchor="page" w:hAnchor="page" w:x="8328" w:y="6720"/>
        <w:shd w:val="clear" w:color="auto" w:fill="auto"/>
        <w:spacing w:line="236" w:lineRule="exact"/>
        <w:ind w:left="40" w:right="20" w:firstLine="200"/>
      </w:pPr>
      <w:r>
        <w:rPr>
          <w:rStyle w:val="1649pt"/>
          <w:b/>
          <w:bCs/>
        </w:rPr>
        <w:t>Найяскравішою постаттю в за</w:t>
      </w:r>
      <w:r>
        <w:rPr>
          <w:rStyle w:val="1649pt"/>
          <w:b/>
          <w:bCs/>
        </w:rPr>
        <w:softHyphen/>
        <w:t>хідноукраїнській ліриці міжвоєнно</w:t>
      </w:r>
      <w:r>
        <w:rPr>
          <w:rStyle w:val="1649pt"/>
          <w:b/>
          <w:bCs/>
        </w:rPr>
        <w:softHyphen/>
        <w:t xml:space="preserve">го двадцятиліття був Богдан-Ігор Антонич. Усього сім - вісім років тривало активне творче життя </w:t>
      </w:r>
      <w:r>
        <w:rPr>
          <w:rStyle w:val="1648pt0ptd"/>
          <w:b/>
          <w:bCs/>
        </w:rPr>
        <w:t xml:space="preserve">поета, </w:t>
      </w:r>
      <w:r>
        <w:rPr>
          <w:rStyle w:val="1649pt"/>
          <w:b/>
          <w:bCs/>
        </w:rPr>
        <w:t xml:space="preserve">але за цей </w:t>
      </w:r>
      <w:r>
        <w:rPr>
          <w:rStyle w:val="1649pt"/>
          <w:b/>
          <w:bCs/>
        </w:rPr>
        <w:t xml:space="preserve">короткий відтинок часу він у творчості досяг того рівня, </w:t>
      </w:r>
      <w:r>
        <w:rPr>
          <w:rStyle w:val="1647pt0pt1"/>
          <w:b/>
          <w:bCs/>
        </w:rPr>
        <w:t xml:space="preserve">ЯКИЙ </w:t>
      </w:r>
      <w:r>
        <w:rPr>
          <w:rStyle w:val="1649pt"/>
          <w:b/>
          <w:bCs/>
        </w:rPr>
        <w:t>інші здобувають десятиліттями.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58" w:y="7176"/>
        <w:shd w:val="clear" w:color="auto" w:fill="auto"/>
        <w:spacing w:line="140" w:lineRule="exact"/>
        <w:ind w:left="20"/>
      </w:pPr>
      <w:r>
        <w:rPr>
          <w:rStyle w:val="10Arial7pt0pt"/>
          <w:i/>
          <w:iCs/>
        </w:rPr>
        <w:lastRenderedPageBreak/>
        <w:t>Нова література</w:t>
      </w:r>
    </w:p>
    <w:p w:rsidR="00A66788" w:rsidRDefault="001A7945">
      <w:pPr>
        <w:pStyle w:val="1641"/>
        <w:framePr w:w="3576" w:h="8716" w:hRule="exact" w:wrap="none" w:vAnchor="page" w:hAnchor="page" w:x="4630" w:y="7476"/>
        <w:shd w:val="clear" w:color="auto" w:fill="auto"/>
        <w:spacing w:line="240" w:lineRule="exact"/>
        <w:ind w:left="40" w:right="60" w:firstLine="180"/>
      </w:pPr>
      <w:r>
        <w:rPr>
          <w:rStyle w:val="1649pt"/>
          <w:b/>
          <w:bCs/>
        </w:rPr>
        <w:t>Особливістю його творчості стало те, що поет майже ніколи у віршова</w:t>
      </w:r>
      <w:r>
        <w:rPr>
          <w:rStyle w:val="1649pt"/>
          <w:b/>
          <w:bCs/>
        </w:rPr>
        <w:softHyphen/>
        <w:t xml:space="preserve">них текстах відкрито не висловлював своїх почуттів, </w:t>
      </w:r>
      <w:r>
        <w:rPr>
          <w:rStyle w:val="1649pt"/>
          <w:b/>
          <w:bCs/>
        </w:rPr>
        <w:t>зокрема й патріотич</w:t>
      </w:r>
      <w:r>
        <w:rPr>
          <w:rStyle w:val="1649pt"/>
          <w:b/>
          <w:bCs/>
        </w:rPr>
        <w:softHyphen/>
        <w:t>них. Мабуть, він уважав, що не в цьому полягає його справжнє покли</w:t>
      </w:r>
      <w:r>
        <w:rPr>
          <w:rStyle w:val="1649pt"/>
          <w:b/>
          <w:bCs/>
        </w:rPr>
        <w:softHyphen/>
        <w:t>кання. «Мистецтво не відтворює дійсності, ані її не перетворює, як хо</w:t>
      </w:r>
      <w:r>
        <w:rPr>
          <w:rStyle w:val="1649pt"/>
          <w:b/>
          <w:bCs/>
        </w:rPr>
        <w:softHyphen/>
        <w:t>чуть другі, а лише створює окрему дійсність».</w:t>
      </w:r>
    </w:p>
    <w:p w:rsidR="00A66788" w:rsidRDefault="001A7945">
      <w:pPr>
        <w:pStyle w:val="1641"/>
        <w:framePr w:w="3576" w:h="8716" w:hRule="exact" w:wrap="none" w:vAnchor="page" w:hAnchor="page" w:x="4630" w:y="7476"/>
        <w:shd w:val="clear" w:color="auto" w:fill="auto"/>
        <w:spacing w:line="240" w:lineRule="exact"/>
        <w:ind w:left="40" w:right="60" w:firstLine="180"/>
      </w:pPr>
      <w:r>
        <w:rPr>
          <w:rStyle w:val="1649pt"/>
          <w:b/>
          <w:bCs/>
        </w:rPr>
        <w:t>Б.-І. Антонич ніколи у своїй пое</w:t>
      </w:r>
      <w:r>
        <w:rPr>
          <w:rStyle w:val="1649pt"/>
          <w:b/>
          <w:bCs/>
        </w:rPr>
        <w:softHyphen/>
        <w:t xml:space="preserve">тичній творчості не </w:t>
      </w:r>
      <w:r>
        <w:rPr>
          <w:rStyle w:val="1649pt"/>
          <w:b/>
          <w:bCs/>
        </w:rPr>
        <w:t>намагався спро</w:t>
      </w:r>
      <w:r>
        <w:rPr>
          <w:rStyle w:val="1649pt"/>
          <w:b/>
          <w:bCs/>
        </w:rPr>
        <w:softHyphen/>
        <w:t>ектувати людські риси на природу. Йому не властива антропологізація природи, як це спостерігалось у тра</w:t>
      </w:r>
      <w:r>
        <w:rPr>
          <w:rStyle w:val="1649pt"/>
          <w:b/>
          <w:bCs/>
        </w:rPr>
        <w:softHyphen/>
        <w:t>диційній ліриці. Поет наполягав на органічній єдності всіх складників космосу, де людина — не цар довкілля, а брат лисові, кущеві чи каме</w:t>
      </w:r>
      <w:r>
        <w:rPr>
          <w:rStyle w:val="1649pt"/>
          <w:b/>
          <w:bCs/>
        </w:rPr>
        <w:t>ню. Такими ж ознаками інколи наділяється й місто, передовсім ре</w:t>
      </w:r>
      <w:r>
        <w:rPr>
          <w:rStyle w:val="1649pt"/>
          <w:b/>
          <w:bCs/>
        </w:rPr>
        <w:softHyphen/>
        <w:t>альний Львів, де жив поет, або уяв</w:t>
      </w:r>
      <w:r>
        <w:rPr>
          <w:rStyle w:val="1649pt"/>
          <w:b/>
          <w:bCs/>
        </w:rPr>
        <w:softHyphen/>
        <w:t>ний Чаргород.</w:t>
      </w:r>
    </w:p>
    <w:p w:rsidR="00A66788" w:rsidRDefault="001A7945">
      <w:pPr>
        <w:pStyle w:val="1641"/>
        <w:framePr w:w="3576" w:h="8716" w:hRule="exact" w:wrap="none" w:vAnchor="page" w:hAnchor="page" w:x="4630" w:y="7476"/>
        <w:shd w:val="clear" w:color="auto" w:fill="auto"/>
        <w:spacing w:line="240" w:lineRule="exact"/>
        <w:ind w:left="40" w:right="60" w:firstLine="180"/>
      </w:pPr>
      <w:r>
        <w:rPr>
          <w:rStyle w:val="1649pt"/>
          <w:b/>
          <w:bCs/>
        </w:rPr>
        <w:t>У творах поета звучить романтичне невдоволення похмурою дійсністю й прагнення втекти від неї. Так, поет оспівує життя, молодість, красу, але во</w:t>
      </w:r>
      <w:r>
        <w:rPr>
          <w:rStyle w:val="1649pt"/>
          <w:b/>
          <w:bCs/>
        </w:rPr>
        <w:t>дночас відчуває тугу за нездійснен</w:t>
      </w:r>
      <w:r>
        <w:rPr>
          <w:rStyle w:val="1649pt"/>
          <w:b/>
          <w:bCs/>
        </w:rPr>
        <w:softHyphen/>
        <w:t>ним, недосяжним.</w:t>
      </w:r>
    </w:p>
    <w:p w:rsidR="00A66788" w:rsidRDefault="001A7945">
      <w:pPr>
        <w:pStyle w:val="1641"/>
        <w:framePr w:w="3576" w:h="8716" w:hRule="exact" w:wrap="none" w:vAnchor="page" w:hAnchor="page" w:x="4630" w:y="7476"/>
        <w:shd w:val="clear" w:color="auto" w:fill="auto"/>
        <w:spacing w:line="240" w:lineRule="exact"/>
        <w:ind w:left="40" w:right="60" w:firstLine="180"/>
      </w:pPr>
      <w:r>
        <w:rPr>
          <w:rStyle w:val="1649pt"/>
          <w:b/>
          <w:bCs/>
        </w:rPr>
        <w:t xml:space="preserve">Першу збірку Б.-І. Антонича </w:t>
      </w:r>
      <w:r>
        <w:rPr>
          <w:rStyle w:val="1640pt"/>
        </w:rPr>
        <w:t xml:space="preserve">«Привітання життю» </w:t>
      </w:r>
      <w:r>
        <w:rPr>
          <w:rStyle w:val="1649pt"/>
          <w:b/>
          <w:bCs/>
        </w:rPr>
        <w:t>вважають «уч</w:t>
      </w:r>
      <w:r>
        <w:rPr>
          <w:rStyle w:val="1649pt"/>
          <w:b/>
          <w:bCs/>
        </w:rPr>
        <w:softHyphen/>
        <w:t>нівською», але хіба що з погляду прискіпливого критика. У ній зна</w:t>
      </w:r>
      <w:r>
        <w:rPr>
          <w:rStyle w:val="1649pt"/>
          <w:b/>
          <w:bCs/>
        </w:rPr>
        <w:softHyphen/>
        <w:t>йшли відображення вітчизняна і європейська класика, авангардист</w:t>
      </w:r>
      <w:r>
        <w:rPr>
          <w:rStyle w:val="1649pt"/>
          <w:b/>
          <w:bCs/>
        </w:rPr>
        <w:softHyphen/>
        <w:t>ські течії — в</w:t>
      </w:r>
      <w:r>
        <w:rPr>
          <w:rStyle w:val="1649pt"/>
          <w:b/>
          <w:bCs/>
        </w:rPr>
        <w:t>ід «Молодої музи»</w:t>
      </w:r>
    </w:p>
    <w:p w:rsidR="00A66788" w:rsidRDefault="001A7945">
      <w:pPr>
        <w:pStyle w:val="1641"/>
        <w:framePr w:w="3688" w:h="8704" w:hRule="exact" w:wrap="none" w:vAnchor="page" w:hAnchor="page" w:x="8514" w:y="7484"/>
        <w:shd w:val="clear" w:color="auto" w:fill="auto"/>
        <w:spacing w:line="240" w:lineRule="exact"/>
        <w:ind w:left="40" w:right="60" w:firstLine="0"/>
      </w:pPr>
      <w:r>
        <w:rPr>
          <w:rStyle w:val="1649pt"/>
          <w:b/>
          <w:bCs/>
        </w:rPr>
        <w:t>початку XX ст. до української ра</w:t>
      </w:r>
      <w:r>
        <w:rPr>
          <w:rStyle w:val="1649pt"/>
          <w:b/>
          <w:bCs/>
        </w:rPr>
        <w:softHyphen/>
        <w:t xml:space="preserve">дянської поезії </w:t>
      </w:r>
      <w:r>
        <w:rPr>
          <w:rStyle w:val="164Tahoma55pt0pt"/>
        </w:rPr>
        <w:t>20</w:t>
      </w:r>
      <w:r>
        <w:rPr>
          <w:rStyle w:val="1649pt"/>
          <w:b/>
          <w:bCs/>
        </w:rPr>
        <w:t>-х рр.</w:t>
      </w:r>
    </w:p>
    <w:p w:rsidR="00A66788" w:rsidRDefault="001A7945">
      <w:pPr>
        <w:pStyle w:val="1641"/>
        <w:framePr w:w="3688" w:h="8704" w:hRule="exact" w:wrap="none" w:vAnchor="page" w:hAnchor="page" w:x="8514" w:y="7484"/>
        <w:shd w:val="clear" w:color="auto" w:fill="auto"/>
        <w:spacing w:line="240" w:lineRule="exact"/>
        <w:ind w:left="80" w:right="100" w:firstLine="220"/>
      </w:pPr>
      <w:r>
        <w:rPr>
          <w:rStyle w:val="1649pt"/>
          <w:b/>
          <w:bCs/>
        </w:rPr>
        <w:t>Назва збірки «Три перстені» гли</w:t>
      </w:r>
      <w:r>
        <w:rPr>
          <w:rStyle w:val="1649pt"/>
          <w:b/>
          <w:bCs/>
        </w:rPr>
        <w:softHyphen/>
        <w:t xml:space="preserve">боко символічна. </w:t>
      </w:r>
      <w:r>
        <w:rPr>
          <w:rStyle w:val="1649pt0pt5"/>
          <w:b/>
          <w:bCs/>
        </w:rPr>
        <w:t>Перстень</w:t>
      </w:r>
      <w:r>
        <w:rPr>
          <w:rStyle w:val="1649pt"/>
          <w:b/>
          <w:bCs/>
        </w:rPr>
        <w:t xml:space="preserve"> — це замкнутий внутрішній світ поета, за</w:t>
      </w:r>
      <w:r>
        <w:rPr>
          <w:rStyle w:val="1649pt"/>
          <w:b/>
          <w:bCs/>
        </w:rPr>
        <w:softHyphen/>
        <w:t>землений у язичницькому макро</w:t>
      </w:r>
      <w:r>
        <w:rPr>
          <w:rStyle w:val="1649pt"/>
          <w:b/>
          <w:bCs/>
        </w:rPr>
        <w:softHyphen/>
        <w:t xml:space="preserve">космі. Поет уводить свого ліричного героя в кільце </w:t>
      </w:r>
      <w:r>
        <w:rPr>
          <w:rStyle w:val="1649pt"/>
          <w:b/>
          <w:bCs/>
        </w:rPr>
        <w:t>природних метамор</w:t>
      </w:r>
      <w:r>
        <w:rPr>
          <w:rStyle w:val="1649pt"/>
          <w:b/>
          <w:bCs/>
        </w:rPr>
        <w:softHyphen/>
        <w:t>фоз, у якому царює сонце, ходячи в крисані, дівчата заплітають у волос</w:t>
      </w:r>
      <w:r>
        <w:rPr>
          <w:rStyle w:val="1649pt"/>
          <w:b/>
          <w:bCs/>
        </w:rPr>
        <w:softHyphen/>
        <w:t>ся гребінь сонця, сонце запрягають до селянського воза, та й сам поет так зблизився з ним, що ходить «з сон</w:t>
      </w:r>
      <w:r>
        <w:rPr>
          <w:rStyle w:val="1649pt"/>
          <w:b/>
          <w:bCs/>
        </w:rPr>
        <w:softHyphen/>
        <w:t>цем на плечах» або «у кишені».</w:t>
      </w:r>
    </w:p>
    <w:p w:rsidR="00A66788" w:rsidRDefault="001A7945">
      <w:pPr>
        <w:pStyle w:val="1641"/>
        <w:framePr w:w="3688" w:h="8704" w:hRule="exact" w:wrap="none" w:vAnchor="page" w:hAnchor="page" w:x="8514" w:y="7484"/>
        <w:shd w:val="clear" w:color="auto" w:fill="auto"/>
        <w:spacing w:line="240" w:lineRule="exact"/>
        <w:ind w:left="80" w:right="100" w:firstLine="220"/>
      </w:pPr>
      <w:r>
        <w:rPr>
          <w:rStyle w:val="1649pt"/>
          <w:b/>
          <w:bCs/>
        </w:rPr>
        <w:t>Розшифрування назви збірки —</w:t>
      </w:r>
      <w:r>
        <w:rPr>
          <w:rStyle w:val="1649pt"/>
          <w:b/>
          <w:bCs/>
        </w:rPr>
        <w:t xml:space="preserve"> у </w:t>
      </w:r>
      <w:r>
        <w:rPr>
          <w:rStyle w:val="1649pt0pt5"/>
          <w:b/>
          <w:bCs/>
        </w:rPr>
        <w:t>тріаді,</w:t>
      </w:r>
      <w:r>
        <w:rPr>
          <w:rStyle w:val="1649pt"/>
          <w:b/>
          <w:bCs/>
        </w:rPr>
        <w:t xml:space="preserve"> об’єднаній образом персня: </w:t>
      </w:r>
      <w:r>
        <w:rPr>
          <w:rStyle w:val="1649pt0pt5"/>
          <w:b/>
          <w:bCs/>
        </w:rPr>
        <w:t>пісня</w:t>
      </w:r>
      <w:r>
        <w:rPr>
          <w:rStyle w:val="1649pt"/>
          <w:b/>
          <w:bCs/>
        </w:rPr>
        <w:t xml:space="preserve"> («Елегія про перстень пісні»), </w:t>
      </w:r>
      <w:r>
        <w:rPr>
          <w:rStyle w:val="1649pt0pt5"/>
          <w:b/>
          <w:bCs/>
        </w:rPr>
        <w:t>молодість</w:t>
      </w:r>
      <w:r>
        <w:rPr>
          <w:rStyle w:val="1649pt"/>
          <w:b/>
          <w:bCs/>
        </w:rPr>
        <w:t xml:space="preserve"> («Елегія про перстень мо</w:t>
      </w:r>
      <w:r>
        <w:rPr>
          <w:rStyle w:val="1649pt"/>
          <w:b/>
          <w:bCs/>
        </w:rPr>
        <w:softHyphen/>
        <w:t xml:space="preserve">лодості») та </w:t>
      </w:r>
      <w:r>
        <w:rPr>
          <w:rStyle w:val="1649pt0pt5"/>
          <w:b/>
          <w:bCs/>
        </w:rPr>
        <w:t>ніч</w:t>
      </w:r>
      <w:r>
        <w:rPr>
          <w:rStyle w:val="1649pt"/>
          <w:b/>
          <w:bCs/>
        </w:rPr>
        <w:t xml:space="preserve"> («Елегія про перстень ночі»).</w:t>
      </w:r>
    </w:p>
    <w:p w:rsidR="00A66788" w:rsidRDefault="001A7945">
      <w:pPr>
        <w:pStyle w:val="1641"/>
        <w:framePr w:w="3688" w:h="8704" w:hRule="exact" w:wrap="none" w:vAnchor="page" w:hAnchor="page" w:x="8514" w:y="7484"/>
        <w:shd w:val="clear" w:color="auto" w:fill="auto"/>
        <w:spacing w:line="240" w:lineRule="exact"/>
        <w:ind w:left="80" w:right="100" w:firstLine="220"/>
      </w:pPr>
      <w:r>
        <w:rPr>
          <w:rStyle w:val="1649pt"/>
          <w:b/>
          <w:bCs/>
        </w:rPr>
        <w:t>Міфологічна основа «Книги Лева» і «Зеленої Євангелії» виявляється в то</w:t>
      </w:r>
      <w:r>
        <w:rPr>
          <w:rStyle w:val="1649pt"/>
          <w:b/>
          <w:bCs/>
        </w:rPr>
        <w:softHyphen/>
        <w:t>му, що в текстах реальне зли</w:t>
      </w:r>
      <w:r>
        <w:rPr>
          <w:rStyle w:val="1649pt"/>
          <w:b/>
          <w:bCs/>
        </w:rPr>
        <w:t>вається з ірреальним, становить одне ціле, де вже важко розмежувати уявне і те, що відбувається насправді. Філосо</w:t>
      </w:r>
      <w:r>
        <w:rPr>
          <w:rStyle w:val="1649pt"/>
          <w:b/>
          <w:bCs/>
        </w:rPr>
        <w:softHyphen/>
        <w:t>фія ж «Книги Лева» полягає в міфіч</w:t>
      </w:r>
      <w:r>
        <w:rPr>
          <w:rStyle w:val="1649pt"/>
          <w:b/>
          <w:bCs/>
        </w:rPr>
        <w:softHyphen/>
        <w:t>ності (Лев — п’ятий знак зодіаку). «Зелена євангелія» — це апофеоз нерозривної єдності природи та лю</w:t>
      </w:r>
      <w:r>
        <w:rPr>
          <w:rStyle w:val="1649pt"/>
          <w:b/>
          <w:bCs/>
        </w:rPr>
        <w:softHyphen/>
        <w:t xml:space="preserve">дини, </w:t>
      </w:r>
      <w:r>
        <w:rPr>
          <w:rStyle w:val="1649pt"/>
          <w:b/>
          <w:bCs/>
        </w:rPr>
        <w:t>проголошення ідеї майже язичницького життєствердження, уславлення буття.</w:t>
      </w:r>
    </w:p>
    <w:p w:rsidR="00A66788" w:rsidRDefault="001A7945">
      <w:pPr>
        <w:pStyle w:val="1641"/>
        <w:framePr w:w="3688" w:h="8704" w:hRule="exact" w:wrap="none" w:vAnchor="page" w:hAnchor="page" w:x="8514" w:y="7484"/>
        <w:shd w:val="clear" w:color="auto" w:fill="auto"/>
        <w:spacing w:line="240" w:lineRule="exact"/>
        <w:ind w:left="80" w:right="100" w:firstLine="220"/>
      </w:pPr>
      <w:r>
        <w:rPr>
          <w:rStyle w:val="1649pt"/>
          <w:b/>
          <w:bCs/>
        </w:rPr>
        <w:t>Усвідомлюючи себе не хазяїном природи, а тільки її складником («Антонич теж звіря сумне і кучеря-</w:t>
      </w:r>
    </w:p>
    <w:p w:rsidR="00A66788" w:rsidRDefault="001A7945">
      <w:pPr>
        <w:pStyle w:val="174"/>
        <w:framePr w:wrap="none" w:vAnchor="page" w:hAnchor="page" w:x="11670" w:y="16428"/>
        <w:shd w:val="clear" w:color="auto" w:fill="auto"/>
        <w:spacing w:line="160" w:lineRule="exact"/>
        <w:ind w:left="20"/>
      </w:pPr>
      <w:r>
        <w:rPr>
          <w:rStyle w:val="17Arial8pt0pt0"/>
          <w:b/>
          <w:bCs/>
        </w:rPr>
        <w:t>761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12" w:y="6912"/>
        <w:shd w:val="clear" w:color="auto" w:fill="auto"/>
        <w:spacing w:line="140" w:lineRule="exact"/>
        <w:ind w:left="20"/>
      </w:pPr>
      <w:r>
        <w:rPr>
          <w:rStyle w:val="10Arial7pt0pt0"/>
          <w:i/>
          <w:iCs/>
        </w:rPr>
        <w:lastRenderedPageBreak/>
        <w:t>УКРАЇНСЬКА ЛІТЕРА ТУРА</w:t>
      </w:r>
    </w:p>
    <w:p w:rsidR="00A66788" w:rsidRDefault="001A7945">
      <w:pPr>
        <w:pStyle w:val="561"/>
        <w:framePr w:w="3604" w:h="9344" w:hRule="exact" w:wrap="none" w:vAnchor="page" w:hAnchor="page" w:x="4512" w:y="7243"/>
        <w:shd w:val="clear" w:color="auto" w:fill="auto"/>
        <w:spacing w:before="0" w:line="256" w:lineRule="exact"/>
        <w:ind w:left="40" w:right="80" w:firstLine="0"/>
      </w:pPr>
      <w:r>
        <w:rPr>
          <w:rStyle w:val="5610pt0pt7"/>
          <w:b/>
          <w:bCs/>
        </w:rPr>
        <w:t>ве»), поет прагну* віднайти • собі й</w:t>
      </w:r>
      <w:r>
        <w:rPr>
          <w:rStyle w:val="5610pt0pt7"/>
          <w:b/>
          <w:bCs/>
        </w:rPr>
        <w:t xml:space="preserve"> довкіллі джерела спільного розвит</w:t>
      </w:r>
      <w:r>
        <w:rPr>
          <w:rStyle w:val="5610pt0pt7"/>
          <w:b/>
          <w:bCs/>
        </w:rPr>
        <w:softHyphen/>
        <w:t>ку, коли «ти ще рослина, ти ще ка</w:t>
      </w:r>
      <w:r>
        <w:rPr>
          <w:rStyle w:val="5610pt0pt7"/>
          <w:b/>
          <w:bCs/>
        </w:rPr>
        <w:softHyphen/>
        <w:t>мінь, Тебе обкручує змія*. Пошуки першоджерел світу стають лейтмоти</w:t>
      </w:r>
      <w:r>
        <w:rPr>
          <w:rStyle w:val="5610pt0pt7"/>
          <w:b/>
          <w:bCs/>
        </w:rPr>
        <w:softHyphen/>
        <w:t>вом усієї його творчості.</w:t>
      </w:r>
    </w:p>
    <w:p w:rsidR="00A66788" w:rsidRDefault="001A7945">
      <w:pPr>
        <w:pStyle w:val="561"/>
        <w:framePr w:w="3604" w:h="9344" w:hRule="exact" w:wrap="none" w:vAnchor="page" w:hAnchor="page" w:x="4512" w:y="7243"/>
        <w:shd w:val="clear" w:color="auto" w:fill="auto"/>
        <w:spacing w:before="0" w:line="256" w:lineRule="exact"/>
        <w:ind w:left="40" w:right="80" w:firstLine="200"/>
      </w:pPr>
      <w:r>
        <w:rPr>
          <w:rStyle w:val="5610pt0pt7"/>
          <w:b/>
          <w:bCs/>
        </w:rPr>
        <w:t xml:space="preserve">Злитість ліричного </w:t>
      </w:r>
      <w:r>
        <w:rPr>
          <w:rStyle w:val="5610pt0pt8"/>
        </w:rPr>
        <w:t xml:space="preserve">«я* </w:t>
      </w:r>
      <w:r>
        <w:rPr>
          <w:rStyle w:val="5610pt0pt7"/>
          <w:b/>
          <w:bCs/>
        </w:rPr>
        <w:t xml:space="preserve">поета </w:t>
      </w:r>
      <w:r>
        <w:rPr>
          <w:rStyle w:val="5610pt0pt8"/>
        </w:rPr>
        <w:t xml:space="preserve">з </w:t>
      </w:r>
      <w:r>
        <w:rPr>
          <w:rStyle w:val="5610pt0pt7"/>
          <w:b/>
          <w:bCs/>
        </w:rPr>
        <w:t>природою, контакт з усесвітом — до</w:t>
      </w:r>
      <w:r>
        <w:rPr>
          <w:rStyle w:val="5610pt0pt7"/>
          <w:b/>
          <w:bCs/>
        </w:rPr>
        <w:softHyphen/>
        <w:t xml:space="preserve">мінантні риси «пізнього» </w:t>
      </w:r>
      <w:r>
        <w:rPr>
          <w:rStyle w:val="5610pt0pt8"/>
        </w:rPr>
        <w:t>В.</w:t>
      </w:r>
      <w:r>
        <w:rPr>
          <w:rStyle w:val="5610pt0pt7"/>
          <w:b/>
          <w:bCs/>
        </w:rPr>
        <w:t xml:space="preserve">-І. Анто- нича («Сестра Антонича </w:t>
      </w:r>
      <w:r>
        <w:rPr>
          <w:rStyle w:val="5610pt0pt8"/>
        </w:rPr>
        <w:t>— лисиця»).</w:t>
      </w:r>
    </w:p>
    <w:p w:rsidR="00A66788" w:rsidRDefault="001A7945">
      <w:pPr>
        <w:pStyle w:val="1953"/>
        <w:framePr w:w="3604" w:h="9344" w:hRule="exact" w:wrap="none" w:vAnchor="page" w:hAnchor="page" w:x="4512" w:y="7243"/>
        <w:shd w:val="clear" w:color="auto" w:fill="auto"/>
        <w:spacing w:line="256" w:lineRule="exact"/>
        <w:ind w:left="40" w:right="80" w:firstLine="200"/>
        <w:jc w:val="left"/>
      </w:pPr>
      <w:r>
        <w:rPr>
          <w:rStyle w:val="19510pt0pt"/>
        </w:rPr>
        <w:t>Так само в плані загальної поетич</w:t>
      </w:r>
      <w:r>
        <w:rPr>
          <w:rStyle w:val="19510pt0pt"/>
        </w:rPr>
        <w:softHyphen/>
        <w:t>ної концепції (людина й одухотворена природа) розкривається місце поета в літературній традиції свого народу: Антонич був хрущем І жив колись на вишнях,</w:t>
      </w:r>
    </w:p>
    <w:p w:rsidR="00A66788" w:rsidRDefault="001A7945">
      <w:pPr>
        <w:pStyle w:val="1953"/>
        <w:framePr w:w="3604" w:h="9344" w:hRule="exact" w:wrap="none" w:vAnchor="page" w:hAnchor="page" w:x="4512" w:y="7243"/>
        <w:shd w:val="clear" w:color="auto" w:fill="auto"/>
        <w:spacing w:line="256" w:lineRule="exact"/>
        <w:ind w:left="460"/>
        <w:jc w:val="left"/>
      </w:pPr>
      <w:r>
        <w:rPr>
          <w:rStyle w:val="19510pt0pt"/>
        </w:rPr>
        <w:t>На вишнях тих,</w:t>
      </w:r>
    </w:p>
    <w:p w:rsidR="00A66788" w:rsidRDefault="001A7945">
      <w:pPr>
        <w:pStyle w:val="1953"/>
        <w:framePr w:w="3604" w:h="9344" w:hRule="exact" w:wrap="none" w:vAnchor="page" w:hAnchor="page" w:x="4512" w:y="7243"/>
        <w:shd w:val="clear" w:color="auto" w:fill="auto"/>
        <w:spacing w:line="256" w:lineRule="exact"/>
        <w:ind w:left="460"/>
        <w:jc w:val="left"/>
      </w:pPr>
      <w:r>
        <w:rPr>
          <w:rStyle w:val="19510pt0pt"/>
        </w:rPr>
        <w:t>Що їх осп</w:t>
      </w:r>
      <w:r>
        <w:rPr>
          <w:rStyle w:val="19510pt0pt"/>
        </w:rPr>
        <w:t>івував Шевченко.</w:t>
      </w:r>
    </w:p>
    <w:p w:rsidR="00A66788" w:rsidRDefault="001A7945">
      <w:pPr>
        <w:pStyle w:val="1953"/>
        <w:framePr w:w="3604" w:h="9344" w:hRule="exact" w:wrap="none" w:vAnchor="page" w:hAnchor="page" w:x="4512" w:y="7243"/>
        <w:shd w:val="clear" w:color="auto" w:fill="auto"/>
        <w:spacing w:line="256" w:lineRule="exact"/>
        <w:ind w:left="460"/>
        <w:jc w:val="left"/>
      </w:pPr>
      <w:r>
        <w:rPr>
          <w:rStyle w:val="19510pt0pt"/>
        </w:rPr>
        <w:t>Моя країна зоряна,</w:t>
      </w:r>
    </w:p>
    <w:p w:rsidR="00A66788" w:rsidRDefault="001A7945">
      <w:pPr>
        <w:pStyle w:val="1953"/>
        <w:framePr w:w="3604" w:h="9344" w:hRule="exact" w:wrap="none" w:vAnchor="page" w:hAnchor="page" w:x="4512" w:y="7243"/>
        <w:shd w:val="clear" w:color="auto" w:fill="auto"/>
        <w:spacing w:line="256" w:lineRule="exact"/>
        <w:ind w:left="460"/>
        <w:jc w:val="left"/>
      </w:pPr>
      <w:r>
        <w:rPr>
          <w:rStyle w:val="19510pt0pt"/>
        </w:rPr>
        <w:t>Біблійна й пишна,</w:t>
      </w:r>
    </w:p>
    <w:p w:rsidR="00A66788" w:rsidRDefault="001A7945">
      <w:pPr>
        <w:pStyle w:val="1953"/>
        <w:framePr w:w="3604" w:h="9344" w:hRule="exact" w:wrap="none" w:vAnchor="page" w:hAnchor="page" w:x="4512" w:y="7243"/>
        <w:shd w:val="clear" w:color="auto" w:fill="auto"/>
        <w:spacing w:line="256" w:lineRule="exact"/>
        <w:ind w:left="460" w:right="560"/>
        <w:jc w:val="left"/>
      </w:pPr>
      <w:r>
        <w:rPr>
          <w:rStyle w:val="19510pt0pt"/>
        </w:rPr>
        <w:t>Квітчаста батьківщино Вишні й соловейка!</w:t>
      </w:r>
    </w:p>
    <w:p w:rsidR="00A66788" w:rsidRDefault="001A7945">
      <w:pPr>
        <w:pStyle w:val="1953"/>
        <w:framePr w:w="3604" w:h="9344" w:hRule="exact" w:wrap="none" w:vAnchor="page" w:hAnchor="page" w:x="4512" w:y="7243"/>
        <w:shd w:val="clear" w:color="auto" w:fill="auto"/>
        <w:spacing w:line="256" w:lineRule="exact"/>
        <w:ind w:left="2060"/>
        <w:jc w:val="left"/>
      </w:pPr>
      <w:r>
        <w:rPr>
          <w:rStyle w:val="19510pt0pt"/>
        </w:rPr>
        <w:t>(«Вишні»).</w:t>
      </w:r>
    </w:p>
    <w:p w:rsidR="00A66788" w:rsidRDefault="001A7945">
      <w:pPr>
        <w:pStyle w:val="1953"/>
        <w:framePr w:w="3604" w:h="9344" w:hRule="exact" w:wrap="none" w:vAnchor="page" w:hAnchor="page" w:x="4512" w:y="7243"/>
        <w:shd w:val="clear" w:color="auto" w:fill="auto"/>
        <w:spacing w:line="256" w:lineRule="exact"/>
        <w:ind w:left="40" w:right="80" w:firstLine="200"/>
      </w:pPr>
      <w:r>
        <w:rPr>
          <w:rStyle w:val="19510pt0pt"/>
        </w:rPr>
        <w:t>Пригадаймо Шевченкове: «Садок вишневий коло хати, хрущі над виш</w:t>
      </w:r>
      <w:r>
        <w:rPr>
          <w:rStyle w:val="19510pt0pt"/>
        </w:rPr>
        <w:softHyphen/>
        <w:t xml:space="preserve">нями гудуть». Антонич чітко вказує на джерела своєї творчості, тому завжди «цвітуть </w:t>
      </w:r>
      <w:r>
        <w:rPr>
          <w:rStyle w:val="19510pt0pt"/>
        </w:rPr>
        <w:t>натхненні вишні, кучеряво й п’янко». Сам автор так витлумачує цей образ: «Антонич та</w:t>
      </w:r>
      <w:r>
        <w:rPr>
          <w:rStyle w:val="19510pt0pt"/>
        </w:rPr>
        <w:softHyphen/>
        <w:t>ка сама частина природи, як трава, вільхи, зозулі, лисиці тощо, частина, органічно зв’язана з загальним біо</w:t>
      </w:r>
      <w:r>
        <w:rPr>
          <w:rStyle w:val="19510pt0pt"/>
        </w:rPr>
        <w:softHyphen/>
        <w:t xml:space="preserve">логічним ростом. Образ з славним уже хрущем до деякої міри має </w:t>
      </w:r>
      <w:r>
        <w:rPr>
          <w:rStyle w:val="19510pt0pt"/>
        </w:rPr>
        <w:t>дже</w:t>
      </w:r>
      <w:r>
        <w:rPr>
          <w:rStyle w:val="19510pt0pt"/>
        </w:rPr>
        <w:softHyphen/>
        <w:t>рело в подібному відношенні до при*</w:t>
      </w:r>
    </w:p>
    <w:p w:rsidR="00A66788" w:rsidRDefault="001A7945">
      <w:pPr>
        <w:pStyle w:val="1953"/>
        <w:framePr w:w="4024" w:h="9397" w:hRule="exact" w:wrap="none" w:vAnchor="page" w:hAnchor="page" w:x="8308" w:y="7211"/>
        <w:shd w:val="clear" w:color="auto" w:fill="auto"/>
        <w:spacing w:line="256" w:lineRule="exact"/>
        <w:ind w:left="180" w:right="100"/>
      </w:pPr>
      <w:r>
        <w:rPr>
          <w:rStyle w:val="19510pt0pt0"/>
          <w:b/>
          <w:bCs/>
        </w:rPr>
        <w:t xml:space="preserve">роди. Але його зміст таки інший. Вірш «Вишні», що в ньому виступає </w:t>
      </w:r>
      <w:r>
        <w:rPr>
          <w:rStyle w:val="19510pt0pt"/>
        </w:rPr>
        <w:t xml:space="preserve">цей </w:t>
      </w:r>
      <w:r>
        <w:rPr>
          <w:rStyle w:val="19510pt0pt0"/>
          <w:b/>
          <w:bCs/>
        </w:rPr>
        <w:t>образ, висловлює зв’язок з тра</w:t>
      </w:r>
      <w:r>
        <w:rPr>
          <w:rStyle w:val="19510pt0pt0"/>
          <w:b/>
          <w:bCs/>
        </w:rPr>
        <w:softHyphen/>
      </w:r>
      <w:r>
        <w:rPr>
          <w:rStyle w:val="19510pt0pt"/>
        </w:rPr>
        <w:t xml:space="preserve">дицією нашої національної поезії, </w:t>
      </w:r>
      <w:r>
        <w:rPr>
          <w:rStyle w:val="19510pt0pt0"/>
          <w:b/>
          <w:bCs/>
        </w:rPr>
        <w:t xml:space="preserve">а </w:t>
      </w:r>
      <w:r>
        <w:rPr>
          <w:rStyle w:val="19510pt0pt"/>
        </w:rPr>
        <w:t xml:space="preserve">зокрема з шевченківською </w:t>
      </w:r>
      <w:r>
        <w:rPr>
          <w:rStyle w:val="19510pt0pt0"/>
          <w:b/>
          <w:bCs/>
        </w:rPr>
        <w:t xml:space="preserve">тради </w:t>
      </w:r>
      <w:r>
        <w:rPr>
          <w:rStyle w:val="19510pt0pt"/>
        </w:rPr>
        <w:t xml:space="preserve">цією. У цій традиції поет почуває </w:t>
      </w:r>
      <w:r>
        <w:rPr>
          <w:rStyle w:val="19510pt0pt0"/>
          <w:b/>
          <w:bCs/>
        </w:rPr>
        <w:t>се</w:t>
      </w:r>
      <w:r>
        <w:rPr>
          <w:rStyle w:val="19510pt0pt0"/>
          <w:b/>
          <w:bCs/>
        </w:rPr>
        <w:softHyphen/>
      </w:r>
      <w:r>
        <w:rPr>
          <w:rStyle w:val="19510pt0pt"/>
        </w:rPr>
        <w:t>бе одним д</w:t>
      </w:r>
      <w:r>
        <w:rPr>
          <w:rStyle w:val="19510pt0pt"/>
        </w:rPr>
        <w:t xml:space="preserve">рібним тоном (малим </w:t>
      </w:r>
      <w:r>
        <w:rPr>
          <w:rStyle w:val="19510pt0pt0"/>
          <w:b/>
          <w:bCs/>
        </w:rPr>
        <w:t>хру</w:t>
      </w:r>
      <w:r>
        <w:rPr>
          <w:rStyle w:val="19510pt0pt0"/>
          <w:b/>
          <w:bCs/>
        </w:rPr>
        <w:softHyphen/>
      </w:r>
      <w:r>
        <w:rPr>
          <w:rStyle w:val="19510pt0pt"/>
        </w:rPr>
        <w:t xml:space="preserve">щем), але зате врослим у неї </w:t>
      </w:r>
      <w:r>
        <w:rPr>
          <w:rStyle w:val="19510pt0pt0"/>
          <w:b/>
          <w:bCs/>
        </w:rPr>
        <w:t xml:space="preserve">глибоко </w:t>
      </w:r>
      <w:r>
        <w:rPr>
          <w:rStyle w:val="19510pt0pt"/>
        </w:rPr>
        <w:t>й органічно, начеб сягав корінням ще шевченківських часів».</w:t>
      </w:r>
    </w:p>
    <w:p w:rsidR="00A66788" w:rsidRDefault="001A7945">
      <w:pPr>
        <w:pStyle w:val="1953"/>
        <w:framePr w:w="4024" w:h="9397" w:hRule="exact" w:wrap="none" w:vAnchor="page" w:hAnchor="page" w:x="8308" w:y="7211"/>
        <w:shd w:val="clear" w:color="auto" w:fill="auto"/>
        <w:spacing w:line="256" w:lineRule="exact"/>
        <w:ind w:left="180" w:right="100" w:firstLine="240"/>
      </w:pPr>
      <w:r>
        <w:rPr>
          <w:rStyle w:val="19510pt0pt"/>
        </w:rPr>
        <w:t>Світ поезії Б.-І. Антонича різнобар</w:t>
      </w:r>
      <w:r>
        <w:rPr>
          <w:rStyle w:val="19510pt0pt"/>
        </w:rPr>
        <w:softHyphen/>
        <w:t>вний і повнозвучний, особливо в пей</w:t>
      </w:r>
      <w:r>
        <w:rPr>
          <w:rStyle w:val="19510pt0pt"/>
        </w:rPr>
        <w:softHyphen/>
        <w:t>зажах. У них вражає не тільки багат</w:t>
      </w:r>
      <w:r>
        <w:rPr>
          <w:rStyle w:val="19510pt0pt"/>
        </w:rPr>
        <w:softHyphen/>
        <w:t>ство несподіваних образотво</w:t>
      </w:r>
      <w:r>
        <w:rPr>
          <w:rStyle w:val="19510pt0pt"/>
        </w:rPr>
        <w:t>рчих і музичних асоціацій, а й певний прин</w:t>
      </w:r>
      <w:r>
        <w:rPr>
          <w:rStyle w:val="19510pt0pt"/>
        </w:rPr>
        <w:softHyphen/>
        <w:t>цип організації сюжету, художнього бачення світу крізь призму музики («Концерт»). Таким чином, творчість Б.-І. Антонича органічно вписується в систему світосприйняття П. Тичини.</w:t>
      </w:r>
    </w:p>
    <w:p w:rsidR="00A66788" w:rsidRDefault="001A7945">
      <w:pPr>
        <w:pStyle w:val="1953"/>
        <w:framePr w:w="4024" w:h="9397" w:hRule="exact" w:wrap="none" w:vAnchor="page" w:hAnchor="page" w:x="8308" w:y="7211"/>
        <w:shd w:val="clear" w:color="auto" w:fill="auto"/>
        <w:spacing w:line="256" w:lineRule="exact"/>
        <w:ind w:left="180" w:right="100" w:firstLine="240"/>
      </w:pPr>
      <w:r>
        <w:rPr>
          <w:rStyle w:val="19510pt0pt"/>
        </w:rPr>
        <w:t>Поет гадає, що український духов</w:t>
      </w:r>
      <w:r>
        <w:rPr>
          <w:rStyle w:val="19510pt0pt"/>
        </w:rPr>
        <w:softHyphen/>
        <w:t>ни</w:t>
      </w:r>
      <w:r>
        <w:rPr>
          <w:rStyle w:val="19510pt0pt"/>
        </w:rPr>
        <w:t>й світ поєднав у собі язичницьку та християнську основи, які в народно</w:t>
      </w:r>
      <w:r>
        <w:rPr>
          <w:rStyle w:val="19510pt0pt"/>
        </w:rPr>
        <w:softHyphen/>
        <w:t>му уявленні природним чином допов</w:t>
      </w:r>
      <w:r>
        <w:rPr>
          <w:rStyle w:val="19510pt0pt"/>
        </w:rPr>
        <w:softHyphen/>
        <w:t xml:space="preserve">нюють одна одну. Тож не дивно, що в ліриці постають в одній </w:t>
      </w:r>
      <w:r>
        <w:rPr>
          <w:rStyle w:val="1950pt0"/>
          <w:b/>
          <w:bCs/>
        </w:rPr>
        <w:t xml:space="preserve">площині </w:t>
      </w:r>
      <w:r>
        <w:rPr>
          <w:rStyle w:val="19510pt0pt"/>
        </w:rPr>
        <w:t>біблійний Бог і бог поганський. Відо</w:t>
      </w:r>
      <w:r>
        <w:rPr>
          <w:rStyle w:val="19510pt0pt"/>
        </w:rPr>
        <w:softHyphen/>
        <w:t>мо ж бо, що світосприйняття наших далеких пред</w:t>
      </w:r>
      <w:r>
        <w:rPr>
          <w:rStyle w:val="19510pt0pt"/>
        </w:rPr>
        <w:t>ків поєднувало поган</w:t>
      </w:r>
      <w:r>
        <w:rPr>
          <w:rStyle w:val="19510pt0pt"/>
        </w:rPr>
        <w:softHyphen/>
        <w:t>ство з християнською традицією. Са</w:t>
      </w:r>
      <w:r>
        <w:rPr>
          <w:rStyle w:val="19510pt0pt"/>
        </w:rPr>
        <w:softHyphen/>
        <w:t xml:space="preserve">ме тому у своїх творах </w:t>
      </w:r>
      <w:r>
        <w:rPr>
          <w:rStyle w:val="1950pt0"/>
          <w:b/>
          <w:bCs/>
        </w:rPr>
        <w:t xml:space="preserve">письменник </w:t>
      </w:r>
      <w:r>
        <w:rPr>
          <w:rStyle w:val="19510pt0pt"/>
        </w:rPr>
        <w:t>часто називає себе «п'яним дітваком</w:t>
      </w:r>
    </w:p>
    <w:p w:rsidR="00A66788" w:rsidRDefault="001A7945">
      <w:pPr>
        <w:pStyle w:val="1953"/>
        <w:framePr w:w="4024" w:h="9397" w:hRule="exact" w:wrap="none" w:vAnchor="page" w:hAnchor="page" w:x="8308" w:y="7211"/>
        <w:shd w:val="clear" w:color="auto" w:fill="auto"/>
        <w:tabs>
          <w:tab w:val="left" w:pos="432"/>
        </w:tabs>
        <w:spacing w:line="256" w:lineRule="exact"/>
        <w:ind w:left="180" w:right="100"/>
      </w:pPr>
      <w:r>
        <w:rPr>
          <w:rStyle w:val="19510pt0pt"/>
        </w:rPr>
        <w:t>із</w:t>
      </w:r>
      <w:r>
        <w:rPr>
          <w:rStyle w:val="19510pt0pt"/>
        </w:rPr>
        <w:tab/>
        <w:t>сонцем у кишені», «закоханим в життя поганином».</w:t>
      </w:r>
    </w:p>
    <w:p w:rsidR="00A66788" w:rsidRDefault="001A7945">
      <w:pPr>
        <w:pStyle w:val="1953"/>
        <w:framePr w:w="4024" w:h="9397" w:hRule="exact" w:wrap="none" w:vAnchor="page" w:hAnchor="page" w:x="8308" w:y="7211"/>
        <w:shd w:val="clear" w:color="auto" w:fill="auto"/>
        <w:spacing w:line="256" w:lineRule="exact"/>
        <w:ind w:left="180" w:firstLine="240"/>
      </w:pPr>
      <w:r>
        <w:rPr>
          <w:rStyle w:val="19510pt0pt"/>
        </w:rPr>
        <w:t xml:space="preserve">Часто </w:t>
      </w:r>
      <w:r>
        <w:rPr>
          <w:rStyle w:val="1957pt0pt"/>
        </w:rPr>
        <w:t xml:space="preserve">в </w:t>
      </w:r>
      <w:r>
        <w:rPr>
          <w:rStyle w:val="19510pt0pt"/>
        </w:rPr>
        <w:t xml:space="preserve">одному творі </w:t>
      </w:r>
      <w:r>
        <w:rPr>
          <w:rStyle w:val="1957pt0pt"/>
        </w:rPr>
        <w:t>з’являлися</w:t>
      </w:r>
    </w:p>
    <w:p w:rsidR="00A66788" w:rsidRDefault="001A7945">
      <w:pPr>
        <w:pStyle w:val="2170"/>
        <w:framePr w:w="4024" w:h="9397" w:hRule="exact" w:wrap="none" w:vAnchor="page" w:hAnchor="page" w:x="8308" w:y="7211"/>
        <w:shd w:val="clear" w:color="auto" w:fill="auto"/>
        <w:tabs>
          <w:tab w:val="left" w:pos="256"/>
        </w:tabs>
      </w:pPr>
      <w:r>
        <w:rPr>
          <w:rStyle w:val="21710pt0pt"/>
        </w:rPr>
        <w:t>І</w:t>
      </w:r>
      <w:r>
        <w:rPr>
          <w:rStyle w:val="21710pt0pt"/>
        </w:rPr>
        <w:tab/>
      </w:r>
      <w:r>
        <w:t xml:space="preserve">МОТИВИ ДВОХ вір. </w:t>
      </w:r>
      <w:r>
        <w:rPr>
          <w:rStyle w:val="21710pt0pt"/>
        </w:rPr>
        <w:t xml:space="preserve">У вірші </w:t>
      </w:r>
      <w:r>
        <w:rPr>
          <w:rStyle w:val="2170pt"/>
        </w:rPr>
        <w:t>«РІЗДВО»!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56" w:y="7164"/>
        <w:shd w:val="clear" w:color="auto" w:fill="auto"/>
        <w:spacing w:line="140" w:lineRule="exact"/>
        <w:ind w:left="60"/>
      </w:pPr>
      <w:r>
        <w:rPr>
          <w:rStyle w:val="10Arial7pt0pt"/>
          <w:i/>
          <w:iCs/>
        </w:rPr>
        <w:lastRenderedPageBreak/>
        <w:t>Нова література</w:t>
      </w:r>
    </w:p>
    <w:p w:rsidR="00A66788" w:rsidRDefault="001A7945">
      <w:pPr>
        <w:pStyle w:val="1641"/>
        <w:framePr w:w="3616" w:h="8660" w:hRule="exact" w:wrap="none" w:vAnchor="page" w:hAnchor="page" w:x="4616" w:y="7491"/>
        <w:shd w:val="clear" w:color="auto" w:fill="auto"/>
        <w:spacing w:line="236" w:lineRule="exact"/>
        <w:ind w:left="60" w:right="80" w:firstLine="0"/>
      </w:pPr>
      <w:r>
        <w:rPr>
          <w:rStyle w:val="1649pt"/>
          <w:b/>
          <w:bCs/>
        </w:rPr>
        <w:t xml:space="preserve">сюжетно поєднано </w:t>
      </w:r>
      <w:r>
        <w:rPr>
          <w:rStyle w:val="1649pt0pt5"/>
          <w:b/>
          <w:bCs/>
        </w:rPr>
        <w:t>християнську</w:t>
      </w:r>
      <w:r>
        <w:rPr>
          <w:rStyle w:val="1649pt"/>
          <w:b/>
          <w:bCs/>
        </w:rPr>
        <w:t xml:space="preserve"> і </w:t>
      </w:r>
      <w:r>
        <w:rPr>
          <w:rStyle w:val="1649pt0pt5"/>
          <w:b/>
          <w:bCs/>
        </w:rPr>
        <w:t>язичницьку</w:t>
      </w:r>
      <w:r>
        <w:rPr>
          <w:rStyle w:val="1649pt"/>
          <w:b/>
          <w:bCs/>
        </w:rPr>
        <w:t xml:space="preserve"> традиції, наявні й до цьо</w:t>
      </w:r>
      <w:r>
        <w:rPr>
          <w:rStyle w:val="1649pt"/>
          <w:b/>
          <w:bCs/>
        </w:rPr>
        <w:softHyphen/>
        <w:t>го часу в українській народній свідо</w:t>
      </w:r>
      <w:r>
        <w:rPr>
          <w:rStyle w:val="1649pt"/>
          <w:b/>
          <w:bCs/>
        </w:rPr>
        <w:softHyphen/>
        <w:t xml:space="preserve">мості: «Прийшли лемки у крисанях і принесли </w:t>
      </w:r>
      <w:r>
        <w:rPr>
          <w:rStyle w:val="16485pt0pt7"/>
          <w:b/>
          <w:bCs/>
        </w:rPr>
        <w:t xml:space="preserve">місяць </w:t>
      </w:r>
      <w:r>
        <w:rPr>
          <w:rStyle w:val="1649pt"/>
          <w:b/>
          <w:bCs/>
        </w:rPr>
        <w:t xml:space="preserve">круглий* (хлібину). Пригадавши, що символ місяця та </w:t>
      </w:r>
      <w:r>
        <w:rPr>
          <w:rStyle w:val="16485pt0pt7"/>
          <w:b/>
          <w:bCs/>
        </w:rPr>
        <w:t xml:space="preserve">хліба в </w:t>
      </w:r>
      <w:r>
        <w:rPr>
          <w:rStyle w:val="16485pt0pt7"/>
          <w:b/>
          <w:bCs/>
        </w:rPr>
        <w:t xml:space="preserve">національній </w:t>
      </w:r>
      <w:r>
        <w:rPr>
          <w:rStyle w:val="1649pt"/>
          <w:b/>
          <w:bCs/>
        </w:rPr>
        <w:t>свідомості спо</w:t>
      </w:r>
      <w:r>
        <w:rPr>
          <w:rStyle w:val="1649pt"/>
          <w:b/>
          <w:bCs/>
        </w:rPr>
        <w:softHyphen/>
      </w:r>
      <w:r>
        <w:rPr>
          <w:rStyle w:val="16485pt0pt7"/>
          <w:b/>
          <w:bCs/>
        </w:rPr>
        <w:t xml:space="preserve">конвіку пов’язували з </w:t>
      </w:r>
      <w:r>
        <w:rPr>
          <w:rStyle w:val="1649pt"/>
          <w:b/>
          <w:bCs/>
        </w:rPr>
        <w:t xml:space="preserve">іще дохристи* </w:t>
      </w:r>
      <w:r>
        <w:rPr>
          <w:rStyle w:val="16485pt0pt7"/>
          <w:b/>
          <w:bCs/>
        </w:rPr>
        <w:t>янським Різдвом, можемо простежи</w:t>
      </w:r>
      <w:r>
        <w:rPr>
          <w:rStyle w:val="16485pt0pt7"/>
          <w:b/>
          <w:bCs/>
        </w:rPr>
        <w:softHyphen/>
        <w:t xml:space="preserve">ти, як вимальовується образ </w:t>
      </w:r>
      <w:r>
        <w:rPr>
          <w:rStyle w:val="1649pt"/>
          <w:b/>
          <w:bCs/>
        </w:rPr>
        <w:t xml:space="preserve">сучасної </w:t>
      </w:r>
      <w:r>
        <w:rPr>
          <w:rStyle w:val="16485pt0pt7"/>
          <w:b/>
          <w:bCs/>
        </w:rPr>
        <w:t xml:space="preserve">людини, що не відмежовує </w:t>
      </w:r>
      <w:r>
        <w:rPr>
          <w:rStyle w:val="1649pt"/>
          <w:b/>
          <w:bCs/>
        </w:rPr>
        <w:t xml:space="preserve">себе від </w:t>
      </w:r>
      <w:r>
        <w:rPr>
          <w:rStyle w:val="16485pt0pt7"/>
          <w:b/>
          <w:bCs/>
        </w:rPr>
        <w:t xml:space="preserve">стародавньої традиції свого роду </w:t>
      </w:r>
      <w:r>
        <w:rPr>
          <w:rStyle w:val="164Arial65pt0pt"/>
          <w:b/>
          <w:bCs/>
        </w:rPr>
        <w:t xml:space="preserve">й </w:t>
      </w:r>
      <w:r>
        <w:rPr>
          <w:rStyle w:val="16485pt0pt7"/>
          <w:b/>
          <w:bCs/>
        </w:rPr>
        <w:t>народу.</w:t>
      </w:r>
    </w:p>
    <w:p w:rsidR="00A66788" w:rsidRDefault="001A7945">
      <w:pPr>
        <w:pStyle w:val="661"/>
        <w:framePr w:w="3616" w:h="8660" w:hRule="exact" w:wrap="none" w:vAnchor="page" w:hAnchor="page" w:x="4616" w:y="7491"/>
        <w:shd w:val="clear" w:color="auto" w:fill="auto"/>
        <w:spacing w:after="0" w:line="236" w:lineRule="exact"/>
        <w:ind w:left="60" w:right="80" w:firstLine="200"/>
      </w:pPr>
      <w:r>
        <w:rPr>
          <w:rStyle w:val="660pt5"/>
          <w:b/>
          <w:bCs/>
        </w:rPr>
        <w:t xml:space="preserve">Водночас Антонич — співець своєї малої </w:t>
      </w:r>
      <w:r>
        <w:rPr>
          <w:rStyle w:val="660pt5"/>
          <w:b/>
          <w:bCs/>
        </w:rPr>
        <w:t>батьківщини — Лемківщини, яка надихнула його на таку самобут</w:t>
      </w:r>
      <w:r>
        <w:rPr>
          <w:rStyle w:val="660pt5"/>
          <w:b/>
          <w:bCs/>
        </w:rPr>
        <w:softHyphen/>
        <w:t>ню творчість, додала до пейзажів опису екзотики лемківського краю, наснажила вірші надзвичайною ме</w:t>
      </w:r>
      <w:r>
        <w:rPr>
          <w:rStyle w:val="660pt5"/>
          <w:b/>
          <w:bCs/>
        </w:rPr>
        <w:softHyphen/>
        <w:t>тафоричністю, образністю.</w:t>
      </w:r>
    </w:p>
    <w:p w:rsidR="00A66788" w:rsidRDefault="001A7945">
      <w:pPr>
        <w:pStyle w:val="661"/>
        <w:framePr w:w="3616" w:h="8660" w:hRule="exact" w:wrap="none" w:vAnchor="page" w:hAnchor="page" w:x="4616" w:y="7491"/>
        <w:shd w:val="clear" w:color="auto" w:fill="auto"/>
        <w:spacing w:after="0" w:line="236" w:lineRule="exact"/>
        <w:ind w:left="60" w:right="80" w:firstLine="200"/>
      </w:pPr>
      <w:r>
        <w:rPr>
          <w:rStyle w:val="660pt5"/>
          <w:b/>
          <w:bCs/>
        </w:rPr>
        <w:t>Остання збірка Антонича — «Ро</w:t>
      </w:r>
      <w:r>
        <w:rPr>
          <w:rStyle w:val="660pt5"/>
          <w:b/>
          <w:bCs/>
        </w:rPr>
        <w:softHyphen/>
        <w:t>тації» — книжка про місто, у ній най</w:t>
      </w:r>
      <w:r>
        <w:rPr>
          <w:rStyle w:val="660pt5"/>
          <w:b/>
          <w:bCs/>
        </w:rPr>
        <w:softHyphen/>
      </w:r>
      <w:r>
        <w:rPr>
          <w:rStyle w:val="660pt5"/>
          <w:b/>
          <w:bCs/>
        </w:rPr>
        <w:t>виразніше прозвучали соціальні мо</w:t>
      </w:r>
      <w:r>
        <w:rPr>
          <w:rStyle w:val="660pt5"/>
          <w:b/>
          <w:bCs/>
        </w:rPr>
        <w:softHyphen/>
        <w:t>тиви. Поет засуджує в сучасному місті передусім продажність — гроші стають повноцінним персонажем тво</w:t>
      </w:r>
      <w:r>
        <w:rPr>
          <w:rStyle w:val="660pt5"/>
          <w:b/>
          <w:bCs/>
        </w:rPr>
        <w:softHyphen/>
        <w:t>ру, до того ж негативним. Людська Доля справді «в дзьобику кривім па</w:t>
      </w:r>
      <w:r>
        <w:rPr>
          <w:rStyle w:val="660pt5"/>
          <w:b/>
          <w:bCs/>
        </w:rPr>
        <w:softHyphen/>
        <w:t xml:space="preserve">пуги колишеться шматком дешевого паперу* («Міста і </w:t>
      </w:r>
      <w:r>
        <w:rPr>
          <w:rStyle w:val="660pt5"/>
          <w:b/>
          <w:bCs/>
        </w:rPr>
        <w:t>музи*), слова ко* ханців «мов гроші, пристрастю про</w:t>
      </w:r>
      <w:r>
        <w:rPr>
          <w:rStyle w:val="660pt5"/>
          <w:b/>
          <w:bCs/>
        </w:rPr>
        <w:softHyphen/>
        <w:t>терті* («Вербель»), і все це разом з Урбанізованим суспільством «котить* ся в провалля* («Кінець світу*). Це стало пророчим передчуттям автора Почасти — своєї долі, почасти — пе</w:t>
      </w:r>
      <w:r>
        <w:rPr>
          <w:rStyle w:val="660pt5"/>
          <w:b/>
          <w:bCs/>
        </w:rPr>
        <w:softHyphen/>
      </w:r>
    </w:p>
    <w:p w:rsidR="00A66788" w:rsidRDefault="001A7945">
      <w:pPr>
        <w:pStyle w:val="561"/>
        <w:framePr w:w="3728" w:h="564" w:hRule="exact" w:wrap="none" w:vAnchor="page" w:hAnchor="page" w:x="8496" w:y="7450"/>
        <w:shd w:val="clear" w:color="auto" w:fill="auto"/>
        <w:spacing w:before="0" w:line="248" w:lineRule="exact"/>
        <w:ind w:left="60" w:right="80" w:firstLine="0"/>
      </w:pPr>
      <w:r>
        <w:rPr>
          <w:rStyle w:val="5610pt0pt7"/>
          <w:b/>
          <w:bCs/>
        </w:rPr>
        <w:t>ребігу історичних і суспі</w:t>
      </w:r>
      <w:r>
        <w:rPr>
          <w:rStyle w:val="5610pt0pt7"/>
          <w:b/>
          <w:bCs/>
        </w:rPr>
        <w:t>льних подій сучасності та майбуття.</w:t>
      </w:r>
    </w:p>
    <w:p w:rsidR="00A66788" w:rsidRDefault="001A7945">
      <w:pPr>
        <w:pStyle w:val="1643"/>
        <w:framePr w:w="3728" w:h="712" w:hRule="exact" w:wrap="none" w:vAnchor="page" w:hAnchor="page" w:x="8496" w:y="8222"/>
        <w:shd w:val="clear" w:color="auto" w:fill="auto"/>
        <w:spacing w:before="0" w:line="328" w:lineRule="exact"/>
        <w:ind w:left="960" w:right="1020"/>
        <w:jc w:val="left"/>
      </w:pPr>
      <w:bookmarkStart w:id="503" w:name="bookmark503"/>
      <w:r>
        <w:rPr>
          <w:rStyle w:val="164Arial105pt0pt"/>
          <w:b/>
          <w:bCs/>
        </w:rPr>
        <w:t xml:space="preserve">Євген </w:t>
      </w:r>
      <w:r>
        <w:rPr>
          <w:rStyle w:val="164TimesNewRoman11pt0pt"/>
          <w:rFonts w:eastAsia="Arial Narrow"/>
        </w:rPr>
        <w:t xml:space="preserve">Маланюк </w:t>
      </w:r>
      <w:r>
        <w:rPr>
          <w:rStyle w:val="164Arial105pt0pt"/>
          <w:b/>
          <w:bCs/>
        </w:rPr>
        <w:t>1897-1968 рр.</w:t>
      </w:r>
      <w:bookmarkEnd w:id="503"/>
    </w:p>
    <w:p w:rsidR="00A66788" w:rsidRDefault="001A7945">
      <w:pPr>
        <w:pStyle w:val="2180"/>
        <w:framePr w:w="3728" w:h="6990" w:hRule="exact" w:wrap="none" w:vAnchor="page" w:hAnchor="page" w:x="8496" w:y="9172"/>
        <w:shd w:val="clear" w:color="auto" w:fill="auto"/>
        <w:spacing w:before="0"/>
        <w:ind w:left="780" w:right="140"/>
      </w:pPr>
      <w:r>
        <w:t xml:space="preserve">Небезпідставно </w:t>
      </w:r>
      <w:r>
        <w:rPr>
          <w:rStyle w:val="2181"/>
          <w:i/>
          <w:iCs/>
        </w:rPr>
        <w:t>Ol</w:t>
      </w:r>
      <w:r>
        <w:rPr>
          <w:lang w:val="pl-PL"/>
        </w:rPr>
        <w:t xml:space="preserve"> </w:t>
      </w:r>
      <w:r>
        <w:t xml:space="preserve">Тарнавський назве Є Мала </w:t>
      </w:r>
      <w:r>
        <w:rPr>
          <w:lang w:val="ru-RU"/>
        </w:rPr>
        <w:t xml:space="preserve">шока </w:t>
      </w:r>
      <w:r>
        <w:t>* українсь</w:t>
      </w:r>
      <w:r>
        <w:softHyphen/>
        <w:t>ким Одісеем 3 Америці*. Туга за Батьківщиною ятритиметься невигойною раною в душі пое</w:t>
      </w:r>
      <w:r>
        <w:softHyphen/>
        <w:t xml:space="preserve">та. На в*дміну від </w:t>
      </w:r>
      <w:r>
        <w:rPr>
          <w:rStyle w:val="218Arial8pt0pt"/>
          <w:i/>
          <w:iCs/>
        </w:rPr>
        <w:t xml:space="preserve">грецького </w:t>
      </w:r>
      <w:r>
        <w:t>ге</w:t>
      </w:r>
      <w:r>
        <w:softHyphen/>
        <w:t xml:space="preserve">роя, на </w:t>
      </w:r>
      <w:r>
        <w:rPr>
          <w:lang w:val="ru-RU"/>
        </w:rPr>
        <w:t>Батыивщ</w:t>
      </w:r>
      <w:r>
        <w:rPr>
          <w:lang w:val="ru-RU"/>
        </w:rPr>
        <w:t xml:space="preserve">ину </w:t>
      </w:r>
      <w:r>
        <w:t>письмен</w:t>
      </w:r>
      <w:r>
        <w:softHyphen/>
      </w:r>
      <w:r>
        <w:rPr>
          <w:rStyle w:val="218Arial8pt0pt"/>
          <w:i/>
          <w:iCs/>
        </w:rPr>
        <w:t xml:space="preserve">ник </w:t>
      </w:r>
      <w:r>
        <w:t xml:space="preserve">так </w:t>
      </w:r>
      <w:r>
        <w:rPr>
          <w:rStyle w:val="218Arial8pt0pt"/>
          <w:i/>
          <w:iCs/>
        </w:rPr>
        <w:t xml:space="preserve">і </w:t>
      </w:r>
      <w:r>
        <w:t xml:space="preserve">не повернеться, Його речниками на </w:t>
      </w:r>
      <w:r>
        <w:rPr>
          <w:rStyle w:val="218Arial8pt0pt"/>
          <w:i/>
          <w:iCs/>
        </w:rPr>
        <w:t xml:space="preserve">рідній </w:t>
      </w:r>
      <w:r>
        <w:t>землі ста</w:t>
      </w:r>
      <w:r>
        <w:softHyphen/>
      </w:r>
      <w:r>
        <w:rPr>
          <w:rStyle w:val="218Arial8pt0pt"/>
          <w:i/>
          <w:iCs/>
        </w:rPr>
        <w:t>нуть вірші.</w:t>
      </w:r>
    </w:p>
    <w:p w:rsidR="00A66788" w:rsidRDefault="001A7945">
      <w:pPr>
        <w:pStyle w:val="2190"/>
        <w:framePr w:w="3728" w:h="6990" w:hRule="exact" w:wrap="none" w:vAnchor="page" w:hAnchor="page" w:x="8496" w:y="9172"/>
        <w:shd w:val="clear" w:color="auto" w:fill="auto"/>
        <w:ind w:left="80"/>
      </w:pPr>
      <w:r>
        <w:t xml:space="preserve">Ніродмкі Сагам </w:t>
      </w:r>
      <w:r>
        <w:rPr>
          <w:rStyle w:val="2191"/>
          <w:b/>
          <w:bCs/>
        </w:rPr>
        <w:t>Фмамоимич</w:t>
      </w:r>
      <w:r>
        <w:t xml:space="preserve"> Маланюк</w:t>
      </w:r>
    </w:p>
    <w:p w:rsidR="00A66788" w:rsidRDefault="001A7945">
      <w:pPr>
        <w:pStyle w:val="170"/>
        <w:framePr w:w="3728" w:h="6990" w:hRule="exact" w:wrap="none" w:vAnchor="page" w:hAnchor="page" w:x="8496" w:y="9172"/>
        <w:numPr>
          <w:ilvl w:val="0"/>
          <w:numId w:val="369"/>
        </w:numPr>
        <w:shd w:val="clear" w:color="auto" w:fill="auto"/>
        <w:tabs>
          <w:tab w:val="left" w:pos="220"/>
        </w:tabs>
        <w:spacing w:after="0" w:line="216" w:lineRule="exact"/>
        <w:ind w:left="80" w:right="140" w:firstLine="0"/>
      </w:pPr>
      <w:r>
        <w:rPr>
          <w:rStyle w:val="170pt7"/>
        </w:rPr>
        <w:t xml:space="preserve">лютого 1897 </w:t>
      </w:r>
      <w:r>
        <w:rPr>
          <w:rStyle w:val="1765pt0pt2"/>
        </w:rPr>
        <w:t xml:space="preserve">рану </w:t>
      </w:r>
      <w:r>
        <w:rPr>
          <w:rStyle w:val="170pt7"/>
        </w:rPr>
        <w:t xml:space="preserve">уродим </w:t>
      </w:r>
      <w:r>
        <w:rPr>
          <w:rStyle w:val="1765pt0pt2"/>
        </w:rPr>
        <w:t xml:space="preserve">аигмпюгоіНою- </w:t>
      </w:r>
      <w:r>
        <w:rPr>
          <w:rStyle w:val="1765pt0pt2"/>
          <w:lang w:val="pl-PL"/>
        </w:rPr>
        <w:t xml:space="preserve">łpuNTUKMy. </w:t>
      </w:r>
      <w:r>
        <w:rPr>
          <w:rStyle w:val="1765pt0pt2"/>
        </w:rPr>
        <w:t xml:space="preserve">Яицр по бітмоам лмї з роду були упрем«», </w:t>
      </w:r>
      <w:r>
        <w:rPr>
          <w:rStyle w:val="177pt0pt2"/>
        </w:rPr>
        <w:t>to</w:t>
      </w:r>
      <w:r>
        <w:rPr>
          <w:rStyle w:val="1765pt0pt2"/>
          <w:lang w:val="pl-PL"/>
        </w:rPr>
        <w:t xml:space="preserve"> </w:t>
      </w:r>
      <w:r>
        <w:rPr>
          <w:rStyle w:val="1765pt0pt2"/>
          <w:lang w:val="ru-RU"/>
        </w:rPr>
        <w:t xml:space="preserve">магм </w:t>
      </w:r>
      <w:r>
        <w:rPr>
          <w:rStyle w:val="1765pt0pt2"/>
        </w:rPr>
        <w:t>аиросла а російськомов</w:t>
      </w:r>
      <w:r>
        <w:rPr>
          <w:rStyle w:val="1765pt0pt2"/>
        </w:rPr>
        <w:softHyphen/>
      </w:r>
      <w:r>
        <w:rPr>
          <w:rStyle w:val="1765pt0pt2"/>
        </w:rPr>
        <w:t xml:space="preserve">ній пагчшгміїм атмосфери Отже, Єагам дма- л*му </w:t>
      </w:r>
      <w:r>
        <w:rPr>
          <w:rStyle w:val="170pt7"/>
        </w:rPr>
        <w:t xml:space="preserve">асогаа </w:t>
      </w:r>
      <w:r>
        <w:rPr>
          <w:rStyle w:val="1765pt0pt2"/>
        </w:rPr>
        <w:t xml:space="preserve">дух укра/иства, </w:t>
      </w:r>
      <w:r>
        <w:rPr>
          <w:rStyle w:val="170pt7"/>
        </w:rPr>
        <w:t xml:space="preserve">зсдио.ас </w:t>
      </w:r>
      <w:r>
        <w:rPr>
          <w:rStyle w:val="1765pt0pt2"/>
        </w:rPr>
        <w:t>лоаажаа</w:t>
      </w:r>
    </w:p>
    <w:p w:rsidR="00A66788" w:rsidRDefault="001A7945">
      <w:pPr>
        <w:pStyle w:val="2201"/>
        <w:framePr w:w="3728" w:h="6990" w:hRule="exact" w:wrap="none" w:vAnchor="page" w:hAnchor="page" w:x="8496" w:y="9172"/>
        <w:shd w:val="clear" w:color="auto" w:fill="auto"/>
        <w:spacing w:line="120" w:lineRule="exact"/>
        <w:ind w:left="80"/>
      </w:pPr>
      <w:r>
        <w:rPr>
          <w:lang w:val="uk-UA"/>
        </w:rPr>
        <w:t xml:space="preserve">ПрсДСТівМИ*: </w:t>
      </w:r>
      <w:r>
        <w:rPr>
          <w:rStyle w:val="220ArialNarrow55pt0pt"/>
          <w:lang w:val="uk-UA"/>
        </w:rPr>
        <w:t>Ш</w:t>
      </w:r>
      <w:r>
        <w:rPr>
          <w:lang w:val="uk-UA"/>
        </w:rPr>
        <w:t xml:space="preserve"> іХЩИД </w:t>
      </w:r>
      <w:r>
        <w:t>NjÜ4)Ol&lt;4/l|»*OCTtM</w:t>
      </w:r>
      <w:r>
        <w:rPr>
          <w:vertAlign w:val="subscript"/>
        </w:rPr>
        <w:t>t</w:t>
      </w:r>
      <w:r>
        <w:t xml:space="preserve"> </w:t>
      </w:r>
      <w:r>
        <w:rPr>
          <w:lang w:val="ru-RU"/>
        </w:rPr>
        <w:t>ЯШИН</w:t>
      </w:r>
    </w:p>
    <w:p w:rsidR="00A66788" w:rsidRDefault="001A7945">
      <w:pPr>
        <w:pStyle w:val="2211"/>
        <w:framePr w:w="3728" w:h="6990" w:hRule="exact" w:wrap="none" w:vAnchor="page" w:hAnchor="page" w:x="8496" w:y="9172"/>
        <w:shd w:val="clear" w:color="auto" w:fill="auto"/>
        <w:ind w:left="80"/>
      </w:pPr>
      <w:r>
        <w:t xml:space="preserve">була багата </w:t>
      </w:r>
      <w:r>
        <w:rPr>
          <w:lang w:val="pl-PL"/>
        </w:rPr>
        <w:t xml:space="preserve">floro </w:t>
      </w:r>
      <w:r>
        <w:t>рідка Херсонщина.</w:t>
      </w:r>
    </w:p>
    <w:p w:rsidR="00A66788" w:rsidRDefault="001A7945">
      <w:pPr>
        <w:pStyle w:val="170"/>
        <w:framePr w:w="3728" w:h="6990" w:hRule="exact" w:wrap="none" w:vAnchor="page" w:hAnchor="page" w:x="8496" w:y="9172"/>
        <w:shd w:val="clear" w:color="auto" w:fill="auto"/>
        <w:spacing w:after="0" w:line="208" w:lineRule="exact"/>
        <w:ind w:left="80" w:right="140" w:firstLine="200"/>
      </w:pPr>
      <w:r>
        <w:rPr>
          <w:rStyle w:val="1765pt0pt2"/>
        </w:rPr>
        <w:t xml:space="preserve">Після ниімчеммі Є »іса </w:t>
      </w:r>
      <w:r>
        <w:rPr>
          <w:rStyle w:val="1765pt0pt2"/>
          <w:lang w:val="ru-RU"/>
        </w:rPr>
        <w:t xml:space="preserve">автградсысого </w:t>
      </w:r>
      <w:r>
        <w:rPr>
          <w:rStyle w:val="1765pt0pt2"/>
        </w:rPr>
        <w:t>реаль</w:t>
      </w:r>
      <w:r>
        <w:rPr>
          <w:rStyle w:val="1765pt0pt2"/>
        </w:rPr>
        <w:softHyphen/>
        <w:t xml:space="preserve">ного учнлжца вступає до Петроградського </w:t>
      </w:r>
      <w:r>
        <w:rPr>
          <w:rStyle w:val="1765pt0pt2"/>
        </w:rPr>
        <w:t>поеітеамммого мсплуту. Потім — фронти Пар</w:t>
      </w:r>
      <w:r>
        <w:rPr>
          <w:rStyle w:val="1765pt0pt2"/>
        </w:rPr>
        <w:softHyphen/>
        <w:t xml:space="preserve">ики Сіїтоеоі аійпи. Поручник Маланюк стає ад'ютантом </w:t>
      </w:r>
      <w:r>
        <w:rPr>
          <w:rStyle w:val="1765pt0pt3"/>
        </w:rPr>
        <w:t>Гплпшгипиініціш</w:t>
      </w:r>
      <w:r>
        <w:rPr>
          <w:rStyle w:val="1765pt0pt2"/>
        </w:rPr>
        <w:t xml:space="preserve"> армії ¥*- </w:t>
      </w:r>
      <w:r>
        <w:rPr>
          <w:rStyle w:val="1765pt0pt4"/>
        </w:rPr>
        <w:t>іхйсм</w:t>
      </w:r>
      <w:r>
        <w:rPr>
          <w:rStyle w:val="1765pt0pt2"/>
        </w:rPr>
        <w:t xml:space="preserve">оі Народив» Республіки, 1920 року теля аадіяме УНР Є. Малайю« </w:t>
      </w:r>
      <w:r>
        <w:rPr>
          <w:rStyle w:val="1755pt0pt0"/>
        </w:rPr>
        <w:t>pajom</w:t>
      </w:r>
      <w:r>
        <w:rPr>
          <w:rStyle w:val="1755pt0pt1"/>
          <w:lang w:val="pl-PL"/>
        </w:rPr>
        <w:t xml:space="preserve"> </w:t>
      </w:r>
      <w:r>
        <w:rPr>
          <w:rStyle w:val="1765pt0pt2"/>
          <w:lang w:val="pl-PL"/>
        </w:rPr>
        <w:t xml:space="preserve">j </w:t>
      </w:r>
      <w:r>
        <w:rPr>
          <w:rStyle w:val="1765pt0pt2"/>
        </w:rPr>
        <w:t xml:space="preserve">тисячами З біДціа </w:t>
      </w:r>
      <w:r>
        <w:rPr>
          <w:rStyle w:val="1765pt0pt2"/>
          <w:lang w:val="ru-RU"/>
        </w:rPr>
        <w:t xml:space="preserve">понидас </w:t>
      </w:r>
      <w:r>
        <w:rPr>
          <w:rStyle w:val="1765pt0pt2"/>
        </w:rPr>
        <w:t>Україну.</w:t>
      </w:r>
    </w:p>
    <w:p w:rsidR="00A66788" w:rsidRDefault="001A7945">
      <w:pPr>
        <w:pStyle w:val="170"/>
        <w:framePr w:w="3728" w:h="6990" w:hRule="exact" w:wrap="none" w:vAnchor="page" w:hAnchor="page" w:x="8496" w:y="9172"/>
        <w:shd w:val="clear" w:color="auto" w:fill="auto"/>
        <w:spacing w:after="0" w:line="208" w:lineRule="exact"/>
        <w:ind w:left="80" w:right="140" w:firstLine="0"/>
        <w:jc w:val="right"/>
      </w:pPr>
      <w:r>
        <w:rPr>
          <w:rStyle w:val="17TimesNewRoman8pt0pt1"/>
          <w:rFonts w:eastAsia="Arial"/>
        </w:rPr>
        <w:t xml:space="preserve">У </w:t>
      </w:r>
      <w:r>
        <w:rPr>
          <w:rStyle w:val="1765pt0pt2"/>
        </w:rPr>
        <w:t xml:space="preserve">По/5аі_ . </w:t>
      </w:r>
      <w:r>
        <w:rPr>
          <w:rStyle w:val="170pt7"/>
        </w:rPr>
        <w:t xml:space="preserve">у </w:t>
      </w:r>
      <w:r>
        <w:rPr>
          <w:rStyle w:val="1765pt0pt2"/>
        </w:rPr>
        <w:t xml:space="preserve">таборі </w:t>
      </w:r>
      <w:r>
        <w:rPr>
          <w:rStyle w:val="17TimesNewRoman8pt0pt1"/>
          <w:rFonts w:eastAsia="Arial"/>
        </w:rPr>
        <w:t xml:space="preserve">дім </w:t>
      </w:r>
      <w:r>
        <w:rPr>
          <w:rStyle w:val="1765pt0pt2"/>
        </w:rPr>
        <w:t xml:space="preserve">інтернованих </w:t>
      </w:r>
      <w:r>
        <w:rPr>
          <w:rStyle w:val="170pt7"/>
        </w:rPr>
        <w:t xml:space="preserve">уя- </w:t>
      </w:r>
      <w:r>
        <w:rPr>
          <w:rStyle w:val="1765pt0pt2"/>
        </w:rPr>
        <w:t xml:space="preserve">рймсмиї зоякіз (1922—1923}, Маланюк {за апаоїим амелоеом) імима зброю воїна </w:t>
      </w:r>
      <w:r>
        <w:rPr>
          <w:rStyle w:val="1765pt0pt2"/>
          <w:lang w:val="pl-PL"/>
        </w:rPr>
        <w:t xml:space="preserve">(cmwr) </w:t>
      </w:r>
      <w:r>
        <w:rPr>
          <w:rStyle w:val="1765pt0pt2"/>
          <w:vertAlign w:val="superscript"/>
        </w:rPr>
        <w:t>п</w:t>
      </w:r>
      <w:r>
        <w:rPr>
          <w:rStyle w:val="1765pt0pt2"/>
        </w:rPr>
        <w:t xml:space="preserve">*ро поета (сгилос) і стає лідером празької поепммоі </w:t>
      </w:r>
      <w:r>
        <w:rPr>
          <w:rStyle w:val="17TimesNewRoman45pt0pt"/>
          <w:rFonts w:eastAsia="Arial"/>
        </w:rPr>
        <w:t>ШКОЛИ.</w:t>
      </w:r>
    </w:p>
    <w:p w:rsidR="00A66788" w:rsidRDefault="001A7945">
      <w:pPr>
        <w:pStyle w:val="313"/>
        <w:framePr w:wrap="none" w:vAnchor="page" w:hAnchor="page" w:x="11640" w:y="16432"/>
        <w:shd w:val="clear" w:color="auto" w:fill="auto"/>
        <w:spacing w:line="160" w:lineRule="exact"/>
        <w:ind w:left="20"/>
      </w:pPr>
      <w:r>
        <w:rPr>
          <w:rStyle w:val="318pt0pt0"/>
        </w:rPr>
        <w:t>763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420" w:y="6523"/>
        <w:shd w:val="clear" w:color="auto" w:fill="auto"/>
        <w:spacing w:line="140" w:lineRule="exact"/>
        <w:ind w:left="20"/>
      </w:pPr>
      <w:r>
        <w:rPr>
          <w:rStyle w:val="10Arial7pt0pt0"/>
          <w:i/>
          <w:iCs/>
        </w:rPr>
        <w:lastRenderedPageBreak/>
        <w:t>УКРАЇНСЬКА ЛІТЕРАТУРА</w:t>
      </w:r>
    </w:p>
    <w:p w:rsidR="00A66788" w:rsidRDefault="001A7945">
      <w:pPr>
        <w:pStyle w:val="170"/>
        <w:framePr w:w="3731" w:h="9156" w:hRule="exact" w:wrap="none" w:vAnchor="page" w:hAnchor="page" w:x="4428" w:y="6908"/>
        <w:shd w:val="clear" w:color="auto" w:fill="auto"/>
        <w:spacing w:after="0" w:line="223" w:lineRule="exact"/>
        <w:ind w:left="40" w:right="60" w:firstLine="240"/>
      </w:pPr>
      <w:r>
        <w:rPr>
          <w:rStyle w:val="1765pt0pt2"/>
        </w:rPr>
        <w:t>Творча діяльність Маланюка не обмежувала</w:t>
      </w:r>
      <w:r>
        <w:rPr>
          <w:rStyle w:val="1765pt0pt2"/>
        </w:rPr>
        <w:softHyphen/>
        <w:t xml:space="preserve">ся </w:t>
      </w:r>
      <w:r>
        <w:rPr>
          <w:rStyle w:val="1765pt0pt2"/>
        </w:rPr>
        <w:t>віршуванням. Талановитий поет був ще й культурологом, літературним критиком, мисте</w:t>
      </w:r>
      <w:r>
        <w:rPr>
          <w:rStyle w:val="1765pt0pt2"/>
        </w:rPr>
        <w:softHyphen/>
        <w:t>цтвознавцем, узагалі надзвичайно ерудованою людиною, поліглотом, перекладав французь</w:t>
      </w:r>
      <w:r>
        <w:rPr>
          <w:rStyle w:val="1765pt0pt2"/>
        </w:rPr>
        <w:softHyphen/>
        <w:t>ких, польських, чеських та інших поетів, бага</w:t>
      </w:r>
      <w:r>
        <w:rPr>
          <w:rStyle w:val="1765pt0pt2"/>
        </w:rPr>
        <w:softHyphen/>
        <w:t>тьох з них знав особисто.</w:t>
      </w:r>
    </w:p>
    <w:p w:rsidR="00A66788" w:rsidRDefault="001A7945">
      <w:pPr>
        <w:pStyle w:val="170"/>
        <w:framePr w:w="3731" w:h="9156" w:hRule="exact" w:wrap="none" w:vAnchor="page" w:hAnchor="page" w:x="4428" w:y="6908"/>
        <w:shd w:val="clear" w:color="auto" w:fill="auto"/>
        <w:spacing w:after="0" w:line="223" w:lineRule="exact"/>
        <w:ind w:left="40" w:right="60" w:firstLine="240"/>
      </w:pPr>
      <w:r>
        <w:rPr>
          <w:rStyle w:val="1765pt0pt2"/>
        </w:rPr>
        <w:t xml:space="preserve">Євген Маланюк — </w:t>
      </w:r>
      <w:r>
        <w:rPr>
          <w:rStyle w:val="1765pt0pt2"/>
        </w:rPr>
        <w:t>автор численних поетич</w:t>
      </w:r>
      <w:r>
        <w:rPr>
          <w:rStyle w:val="1765pt0pt2"/>
        </w:rPr>
        <w:softHyphen/>
        <w:t>них збірок (І період творчості — «Стилет і сти- лос» (1925), «Гербарій* (1926), «Земля й залізо» (1930), «Земна мадонна* (1934), «Перс</w:t>
      </w:r>
      <w:r>
        <w:rPr>
          <w:rStyle w:val="1765pt0pt2"/>
        </w:rPr>
        <w:softHyphen/>
        <w:t>тень Полікрата* (1939); II період — «Вла</w:t>
      </w:r>
      <w:r>
        <w:rPr>
          <w:rStyle w:val="1765pt0pt2"/>
        </w:rPr>
        <w:softHyphen/>
        <w:t>да* (1951), «Поезії в одному томі* (1954), «Ос</w:t>
      </w:r>
      <w:r>
        <w:rPr>
          <w:rStyle w:val="1765pt0pt2"/>
        </w:rPr>
        <w:softHyphen/>
        <w:t>тання весн</w:t>
      </w:r>
      <w:r>
        <w:rPr>
          <w:rStyle w:val="1765pt0pt2"/>
        </w:rPr>
        <w:t>а» (1959), «Серпень» (1964)), провід</w:t>
      </w:r>
      <w:r>
        <w:rPr>
          <w:rStyle w:val="1765pt0pt2"/>
        </w:rPr>
        <w:softHyphen/>
        <w:t>ною ідеєю яких стало возвеличення рідної землі. Ночами, усамітнюючись, линув подумки до України, рідної Херсонщини...</w:t>
      </w:r>
    </w:p>
    <w:p w:rsidR="00A66788" w:rsidRDefault="001A7945">
      <w:pPr>
        <w:pStyle w:val="170"/>
        <w:framePr w:w="3731" w:h="9156" w:hRule="exact" w:wrap="none" w:vAnchor="page" w:hAnchor="page" w:x="4428" w:y="6908"/>
        <w:shd w:val="clear" w:color="auto" w:fill="auto"/>
        <w:spacing w:after="39" w:line="223" w:lineRule="exact"/>
        <w:ind w:left="40" w:right="60" w:firstLine="240"/>
      </w:pPr>
      <w:r>
        <w:rPr>
          <w:rStyle w:val="1765pt0pt2"/>
        </w:rPr>
        <w:t>16 лютого 1968 року письменник помер від серцевого нападу у своєму самотньому помеш</w:t>
      </w:r>
      <w:r>
        <w:rPr>
          <w:rStyle w:val="1765pt0pt2"/>
        </w:rPr>
        <w:softHyphen/>
        <w:t>канні в Нью-Йорку</w:t>
      </w:r>
      <w:r>
        <w:rPr>
          <w:rStyle w:val="1765pt0pt2"/>
        </w:rPr>
        <w:t>.</w:t>
      </w:r>
    </w:p>
    <w:p w:rsidR="00A66788" w:rsidRDefault="001A7945">
      <w:pPr>
        <w:pStyle w:val="1641"/>
        <w:framePr w:w="3731" w:h="9156" w:hRule="exact" w:wrap="none" w:vAnchor="page" w:hAnchor="page" w:x="4428" w:y="6908"/>
        <w:shd w:val="clear" w:color="auto" w:fill="auto"/>
        <w:spacing w:line="249" w:lineRule="exact"/>
        <w:ind w:left="40" w:right="60" w:firstLine="240"/>
      </w:pPr>
      <w:r>
        <w:rPr>
          <w:rStyle w:val="1649pt"/>
          <w:b/>
          <w:bCs/>
        </w:rPr>
        <w:t xml:space="preserve">Магістральною </w:t>
      </w:r>
      <w:r>
        <w:rPr>
          <w:rStyle w:val="1649pt0pt5"/>
          <w:b/>
          <w:bCs/>
        </w:rPr>
        <w:t>темою</w:t>
      </w:r>
      <w:r>
        <w:rPr>
          <w:rStyle w:val="1649pt"/>
          <w:b/>
          <w:bCs/>
        </w:rPr>
        <w:t xml:space="preserve"> всієї його творчості була Україна. Любов до Батьківщини, жодного разу не зра</w:t>
      </w:r>
      <w:r>
        <w:rPr>
          <w:rStyle w:val="1649pt"/>
          <w:b/>
          <w:bCs/>
        </w:rPr>
        <w:softHyphen/>
        <w:t>дивши, проніс Євген Маланюк через усе життя, усі довгі роки еміграції нею жив, нею дихав, нею марив:</w:t>
      </w:r>
    </w:p>
    <w:p w:rsidR="00A66788" w:rsidRDefault="001A7945">
      <w:pPr>
        <w:pStyle w:val="1641"/>
        <w:framePr w:w="3731" w:h="9156" w:hRule="exact" w:wrap="none" w:vAnchor="page" w:hAnchor="page" w:x="4428" w:y="6908"/>
        <w:shd w:val="clear" w:color="auto" w:fill="auto"/>
        <w:spacing w:line="249" w:lineRule="exact"/>
        <w:ind w:left="520" w:right="60" w:firstLine="0"/>
        <w:jc w:val="left"/>
      </w:pPr>
      <w:r>
        <w:rPr>
          <w:rStyle w:val="1649pt"/>
          <w:b/>
          <w:bCs/>
        </w:rPr>
        <w:t>А мені ти — фата-морґана На пісках емігрантських Сахар —</w:t>
      </w:r>
      <w:r>
        <w:rPr>
          <w:rStyle w:val="1649pt"/>
          <w:b/>
          <w:bCs/>
        </w:rPr>
        <w:t xml:space="preserve"> Ти, красо землі несказанна,</w:t>
      </w:r>
    </w:p>
    <w:p w:rsidR="00A66788" w:rsidRDefault="001A7945">
      <w:pPr>
        <w:pStyle w:val="1641"/>
        <w:framePr w:w="3731" w:h="9156" w:hRule="exact" w:wrap="none" w:vAnchor="page" w:hAnchor="page" w:x="4428" w:y="6908"/>
        <w:shd w:val="clear" w:color="auto" w:fill="auto"/>
        <w:spacing w:line="249" w:lineRule="exact"/>
        <w:ind w:left="520" w:firstLine="0"/>
        <w:jc w:val="left"/>
      </w:pPr>
      <w:r>
        <w:rPr>
          <w:rStyle w:val="1649pt"/>
          <w:b/>
          <w:bCs/>
        </w:rPr>
        <w:t>Нам немудрим — даремний дар!</w:t>
      </w:r>
    </w:p>
    <w:p w:rsidR="00A66788" w:rsidRDefault="001A7945">
      <w:pPr>
        <w:pStyle w:val="1641"/>
        <w:framePr w:w="3731" w:h="9156" w:hRule="exact" w:wrap="none" w:vAnchor="page" w:hAnchor="page" w:x="4428" w:y="6908"/>
        <w:shd w:val="clear" w:color="auto" w:fill="auto"/>
        <w:spacing w:line="249" w:lineRule="exact"/>
        <w:ind w:left="40" w:right="60" w:firstLine="240"/>
      </w:pPr>
      <w:r>
        <w:rPr>
          <w:rStyle w:val="1649pt"/>
          <w:b/>
          <w:bCs/>
        </w:rPr>
        <w:t>Болісно переживав вимушену роз</w:t>
      </w:r>
      <w:r>
        <w:rPr>
          <w:rStyle w:val="1649pt"/>
          <w:b/>
          <w:bCs/>
        </w:rPr>
        <w:softHyphen/>
        <w:t>луку з рідною землею, що властиво всім емігрантам, сприймав Україну вже у вигляді «фата-морґани*, недо</w:t>
      </w:r>
      <w:r>
        <w:rPr>
          <w:rStyle w:val="1649pt"/>
          <w:b/>
          <w:bCs/>
        </w:rPr>
        <w:softHyphen/>
        <w:t>сяжного міражу, що ввижався загуб</w:t>
      </w:r>
      <w:r>
        <w:rPr>
          <w:rStyle w:val="1649pt"/>
          <w:b/>
          <w:bCs/>
        </w:rPr>
        <w:softHyphen/>
        <w:t>леним у пустелі. Так з’явилася</w:t>
      </w:r>
      <w:r>
        <w:rPr>
          <w:rStyle w:val="1649pt"/>
          <w:b/>
          <w:bCs/>
        </w:rPr>
        <w:t xml:space="preserve"> метафо</w:t>
      </w:r>
      <w:r>
        <w:rPr>
          <w:rStyle w:val="1649pt"/>
          <w:b/>
          <w:bCs/>
        </w:rPr>
        <w:softHyphen/>
        <w:t>ра «На пісках емігрантських Сахар», навіяна безпросвітними буднями та</w:t>
      </w:r>
      <w:r>
        <w:rPr>
          <w:rStyle w:val="1649pt"/>
          <w:b/>
          <w:bCs/>
        </w:rPr>
        <w:softHyphen/>
      </w:r>
    </w:p>
    <w:p w:rsidR="00A66788" w:rsidRDefault="001A7945">
      <w:pPr>
        <w:pStyle w:val="561"/>
        <w:framePr w:w="3727" w:h="9197" w:hRule="exact" w:wrap="none" w:vAnchor="page" w:hAnchor="page" w:x="8521" w:y="6874"/>
        <w:shd w:val="clear" w:color="auto" w:fill="auto"/>
        <w:spacing w:before="0" w:line="244" w:lineRule="exact"/>
        <w:ind w:left="40" w:right="60" w:firstLine="0"/>
      </w:pPr>
      <w:r>
        <w:rPr>
          <w:rStyle w:val="5610pt0pt7"/>
          <w:b/>
          <w:bCs/>
        </w:rPr>
        <w:t>борів інтернованих, що були розмі</w:t>
      </w:r>
      <w:r>
        <w:rPr>
          <w:rStyle w:val="5610pt0pt7"/>
          <w:b/>
          <w:bCs/>
        </w:rPr>
        <w:softHyphen/>
        <w:t>щені серед пісків.</w:t>
      </w:r>
    </w:p>
    <w:p w:rsidR="00A66788" w:rsidRDefault="001A7945">
      <w:pPr>
        <w:pStyle w:val="1641"/>
        <w:framePr w:w="3727" w:h="9197" w:hRule="exact" w:wrap="none" w:vAnchor="page" w:hAnchor="page" w:x="8521" w:y="6874"/>
        <w:shd w:val="clear" w:color="auto" w:fill="auto"/>
        <w:spacing w:line="253" w:lineRule="exact"/>
        <w:ind w:left="40" w:right="40" w:firstLine="220"/>
      </w:pPr>
      <w:r>
        <w:rPr>
          <w:rStyle w:val="1649pt"/>
          <w:b/>
          <w:bCs/>
        </w:rPr>
        <w:t xml:space="preserve">Циганські мандри чужиною, </w:t>
      </w:r>
      <w:r>
        <w:rPr>
          <w:rStyle w:val="1640pt0"/>
          <w:b/>
          <w:bCs/>
        </w:rPr>
        <w:t>емі</w:t>
      </w:r>
      <w:r>
        <w:rPr>
          <w:rStyle w:val="1640pt0"/>
          <w:b/>
          <w:bCs/>
        </w:rPr>
        <w:softHyphen/>
      </w:r>
      <w:r>
        <w:rPr>
          <w:rStyle w:val="1649pt"/>
          <w:b/>
          <w:bCs/>
        </w:rPr>
        <w:t xml:space="preserve">грантські шляхи: Україна —■ </w:t>
      </w:r>
      <w:r>
        <w:rPr>
          <w:rStyle w:val="1640pt0"/>
          <w:b/>
          <w:bCs/>
        </w:rPr>
        <w:t xml:space="preserve">Чехо- </w:t>
      </w:r>
      <w:r>
        <w:rPr>
          <w:rStyle w:val="1649pt"/>
          <w:b/>
          <w:bCs/>
        </w:rPr>
        <w:t xml:space="preserve">Словаччина — Німеччина — СИІА. У творах Маланюка впадають </w:t>
      </w:r>
      <w:r>
        <w:rPr>
          <w:rStyle w:val="1640pt0"/>
          <w:b/>
          <w:bCs/>
        </w:rPr>
        <w:t xml:space="preserve">в </w:t>
      </w:r>
      <w:r>
        <w:rPr>
          <w:rStyle w:val="1649pt"/>
          <w:b/>
          <w:bCs/>
        </w:rPr>
        <w:t xml:space="preserve">око </w:t>
      </w:r>
      <w:r>
        <w:rPr>
          <w:rStyle w:val="1640pt0"/>
          <w:b/>
          <w:bCs/>
        </w:rPr>
        <w:t xml:space="preserve">два </w:t>
      </w:r>
      <w:r>
        <w:rPr>
          <w:rStyle w:val="1649pt"/>
          <w:b/>
          <w:bCs/>
        </w:rPr>
        <w:t>стрижневі мотиви: самотність і доро</w:t>
      </w:r>
      <w:r>
        <w:rPr>
          <w:rStyle w:val="1649pt"/>
          <w:b/>
          <w:bCs/>
        </w:rPr>
        <w:softHyphen/>
        <w:t xml:space="preserve">га. Як починалася еміграція з </w:t>
      </w:r>
      <w:r>
        <w:rPr>
          <w:rStyle w:val="1640pt0"/>
          <w:b/>
          <w:bCs/>
        </w:rPr>
        <w:t>ревін</w:t>
      </w:r>
      <w:r>
        <w:rPr>
          <w:rStyle w:val="1640pt0"/>
          <w:b/>
          <w:bCs/>
        </w:rPr>
        <w:softHyphen/>
      </w:r>
      <w:r>
        <w:rPr>
          <w:rStyle w:val="1649pt"/>
          <w:b/>
          <w:bCs/>
        </w:rPr>
        <w:t>ня потяга — «нещадного велетня роз</w:t>
      </w:r>
      <w:r>
        <w:rPr>
          <w:rStyle w:val="1649pt"/>
          <w:b/>
          <w:bCs/>
        </w:rPr>
        <w:softHyphen/>
        <w:t>луки*, так і піввікове життя за кор</w:t>
      </w:r>
      <w:r>
        <w:rPr>
          <w:rStyle w:val="1649pt"/>
          <w:b/>
          <w:bCs/>
        </w:rPr>
        <w:softHyphen/>
        <w:t>доном протікало під гуркіт мотора літака та стукіт вагонних коліс.</w:t>
      </w:r>
    </w:p>
    <w:p w:rsidR="00A66788" w:rsidRDefault="001A7945">
      <w:pPr>
        <w:pStyle w:val="1641"/>
        <w:framePr w:w="3727" w:h="9197" w:hRule="exact" w:wrap="none" w:vAnchor="page" w:hAnchor="page" w:x="8521" w:y="6874"/>
        <w:shd w:val="clear" w:color="auto" w:fill="auto"/>
        <w:spacing w:line="253" w:lineRule="exact"/>
        <w:ind w:left="40" w:right="40" w:firstLine="220"/>
      </w:pPr>
      <w:r>
        <w:rPr>
          <w:rStyle w:val="1649pt"/>
          <w:b/>
          <w:bCs/>
        </w:rPr>
        <w:t xml:space="preserve">Домінантними в його творчості є також </w:t>
      </w:r>
      <w:r>
        <w:rPr>
          <w:rStyle w:val="1649pt"/>
          <w:b/>
          <w:bCs/>
        </w:rPr>
        <w:t>слова «самотність*, «сам», «самота».</w:t>
      </w:r>
    </w:p>
    <w:p w:rsidR="00A66788" w:rsidRDefault="001A7945">
      <w:pPr>
        <w:pStyle w:val="1641"/>
        <w:framePr w:w="3727" w:h="9197" w:hRule="exact" w:wrap="none" w:vAnchor="page" w:hAnchor="page" w:x="8521" w:y="6874"/>
        <w:shd w:val="clear" w:color="auto" w:fill="auto"/>
        <w:spacing w:line="253" w:lineRule="exact"/>
        <w:ind w:left="40" w:right="40" w:firstLine="220"/>
      </w:pPr>
      <w:r>
        <w:rPr>
          <w:rStyle w:val="1649pt"/>
          <w:b/>
          <w:bCs/>
        </w:rPr>
        <w:t>Ліричний герой Маланюка начебто витесаний з грубого каменю: вражає своєю суворістю, відображає світо</w:t>
      </w:r>
      <w:r>
        <w:rPr>
          <w:rStyle w:val="1649pt"/>
          <w:b/>
          <w:bCs/>
        </w:rPr>
        <w:softHyphen/>
        <w:t>гляд безкомпромісного максималіста, перейнятого загостреним чуттям ча</w:t>
      </w:r>
      <w:r>
        <w:rPr>
          <w:rStyle w:val="1649pt"/>
          <w:b/>
          <w:bCs/>
        </w:rPr>
        <w:softHyphen/>
        <w:t>су. Історіософічні видіння охоплені бойовими кли</w:t>
      </w:r>
      <w:r>
        <w:rPr>
          <w:rStyle w:val="1649pt"/>
          <w:b/>
          <w:bCs/>
        </w:rPr>
        <w:t>чами Київської Русі, насичені вольовою енергією І. Мазе</w:t>
      </w:r>
      <w:r>
        <w:rPr>
          <w:rStyle w:val="1649pt"/>
          <w:b/>
          <w:bCs/>
        </w:rPr>
        <w:softHyphen/>
        <w:t>пи й П. Орлика.</w:t>
      </w:r>
    </w:p>
    <w:p w:rsidR="00A66788" w:rsidRDefault="001A7945">
      <w:pPr>
        <w:pStyle w:val="1641"/>
        <w:framePr w:w="3727" w:h="9197" w:hRule="exact" w:wrap="none" w:vAnchor="page" w:hAnchor="page" w:x="8521" w:y="6874"/>
        <w:shd w:val="clear" w:color="auto" w:fill="auto"/>
        <w:spacing w:line="253" w:lineRule="exact"/>
        <w:ind w:left="40" w:right="40" w:firstLine="220"/>
      </w:pPr>
      <w:r>
        <w:rPr>
          <w:rStyle w:val="1649pt"/>
          <w:b/>
          <w:bCs/>
        </w:rPr>
        <w:t>Поет-інтелектуал виводить корені України навіть не від середньовічної Київської Русі, а ще раніше — від ан</w:t>
      </w:r>
      <w:r>
        <w:rPr>
          <w:rStyle w:val="1649pt"/>
          <w:b/>
          <w:bCs/>
        </w:rPr>
        <w:softHyphen/>
        <w:t>тичності: Еллади й особливо Риму (символу могутньої державності). Д° речі, об</w:t>
      </w:r>
      <w:r>
        <w:rPr>
          <w:rStyle w:val="1649pt"/>
          <w:b/>
          <w:bCs/>
        </w:rPr>
        <w:t>раз України-Еллади є харак</w:t>
      </w:r>
      <w:r>
        <w:rPr>
          <w:rStyle w:val="1649pt"/>
          <w:b/>
          <w:bCs/>
        </w:rPr>
        <w:softHyphen/>
        <w:t>терним для українських національ</w:t>
      </w:r>
      <w:r>
        <w:rPr>
          <w:rStyle w:val="1649pt"/>
          <w:b/>
          <w:bCs/>
        </w:rPr>
        <w:softHyphen/>
        <w:t>но-визвольних прагнень початку Д</w:t>
      </w:r>
      <w:r>
        <w:rPr>
          <w:rStyle w:val="1649pt"/>
          <w:b/>
          <w:bCs/>
          <w:vertAlign w:val="superscript"/>
        </w:rPr>
        <w:t>ва</w:t>
      </w:r>
      <w:r>
        <w:rPr>
          <w:rStyle w:val="1649pt"/>
          <w:b/>
          <w:bCs/>
        </w:rPr>
        <w:t>' дцятого століття.</w:t>
      </w:r>
    </w:p>
    <w:p w:rsidR="00A66788" w:rsidRDefault="001A7945">
      <w:pPr>
        <w:pStyle w:val="2221"/>
        <w:framePr w:w="3727" w:h="9197" w:hRule="exact" w:wrap="none" w:vAnchor="page" w:hAnchor="page" w:x="8521" w:y="6874"/>
        <w:shd w:val="clear" w:color="auto" w:fill="auto"/>
        <w:ind w:left="40" w:right="40"/>
      </w:pPr>
      <w:r>
        <w:t xml:space="preserve">Тим часом критики-земляки </w:t>
      </w:r>
      <w:r>
        <w:rPr>
          <w:rStyle w:val="2229pt0pt"/>
          <w:b/>
          <w:bCs/>
        </w:rPr>
        <w:t>нази</w:t>
      </w:r>
      <w:r>
        <w:rPr>
          <w:rStyle w:val="2229pt0pt"/>
          <w:b/>
          <w:bCs/>
        </w:rPr>
        <w:softHyphen/>
        <w:t xml:space="preserve">вають </w:t>
      </w:r>
      <w:r>
        <w:t>поета україноненависником,</w:t>
      </w:r>
    </w:p>
    <w:p w:rsidR="00A66788" w:rsidRDefault="001A7945">
      <w:pPr>
        <w:pStyle w:val="1641"/>
        <w:framePr w:w="3727" w:h="9197" w:hRule="exact" w:wrap="none" w:vAnchor="page" w:hAnchor="page" w:x="8521" w:y="6874"/>
        <w:shd w:val="clear" w:color="auto" w:fill="auto"/>
        <w:spacing w:line="180" w:lineRule="exact"/>
        <w:ind w:left="40" w:firstLine="0"/>
      </w:pPr>
      <w:r>
        <w:rPr>
          <w:rStyle w:val="1649pt"/>
          <w:b/>
          <w:bCs/>
        </w:rPr>
        <w:t xml:space="preserve">«обпльовувачем України», </w:t>
      </w:r>
      <w:r>
        <w:rPr>
          <w:rStyle w:val="16485pt0pt7"/>
          <w:b/>
          <w:bCs/>
        </w:rPr>
        <w:t>цитуючи</w:t>
      </w:r>
    </w:p>
    <w:p w:rsidR="00A66788" w:rsidRDefault="001A7945">
      <w:pPr>
        <w:pStyle w:val="174"/>
        <w:framePr w:wrap="none" w:vAnchor="page" w:hAnchor="page" w:x="4481" w:y="16333"/>
        <w:shd w:val="clear" w:color="auto" w:fill="auto"/>
        <w:spacing w:line="160" w:lineRule="exact"/>
        <w:ind w:left="20"/>
      </w:pPr>
      <w:r>
        <w:rPr>
          <w:rStyle w:val="17Arial8pt0pt0"/>
          <w:b/>
          <w:bCs/>
        </w:rPr>
        <w:t>764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705" w:h="9172" w:hRule="exact" w:wrap="none" w:vAnchor="page" w:hAnchor="page" w:x="4560" w:y="6788"/>
        <w:shd w:val="clear" w:color="auto" w:fill="auto"/>
        <w:spacing w:line="253" w:lineRule="exact"/>
        <w:ind w:left="420" w:right="20" w:hanging="420"/>
        <w:jc w:val="left"/>
      </w:pPr>
      <w:r>
        <w:rPr>
          <w:rStyle w:val="1649pt"/>
          <w:b/>
          <w:bCs/>
        </w:rPr>
        <w:lastRenderedPageBreak/>
        <w:t xml:space="preserve">не вигадані, а </w:t>
      </w:r>
      <w:r>
        <w:rPr>
          <w:rStyle w:val="1649pt"/>
          <w:b/>
          <w:bCs/>
        </w:rPr>
        <w:t>справді Маланюкові рядки, звернені до рідної землі: ...Хто ґвалтував тебе? Безсила, Безвладна, п’яна і німа, Неплодну плоть, убоге тіло Давала кожному сама.</w:t>
      </w:r>
    </w:p>
    <w:p w:rsidR="00A66788" w:rsidRDefault="001A7945">
      <w:pPr>
        <w:pStyle w:val="1641"/>
        <w:framePr w:w="3705" w:h="9172" w:hRule="exact" w:wrap="none" w:vAnchor="page" w:hAnchor="page" w:x="4560" w:y="6788"/>
        <w:shd w:val="clear" w:color="auto" w:fill="auto"/>
        <w:spacing w:line="253" w:lineRule="exact"/>
        <w:ind w:right="20" w:firstLine="200"/>
      </w:pPr>
      <w:r>
        <w:rPr>
          <w:rStyle w:val="1649pt"/>
          <w:b/>
          <w:bCs/>
        </w:rPr>
        <w:t>Однак у цьому вірші за кожним розпеченим до болю словом — спра</w:t>
      </w:r>
      <w:r>
        <w:rPr>
          <w:rStyle w:val="1649pt"/>
          <w:b/>
          <w:bCs/>
        </w:rPr>
        <w:softHyphen/>
        <w:t>вжня любов до України, а не пишно</w:t>
      </w:r>
      <w:r>
        <w:rPr>
          <w:rStyle w:val="1649pt"/>
          <w:b/>
          <w:bCs/>
        </w:rPr>
        <w:softHyphen/>
        <w:t>мо</w:t>
      </w:r>
      <w:r>
        <w:rPr>
          <w:rStyle w:val="1649pt"/>
          <w:b/>
          <w:bCs/>
        </w:rPr>
        <w:t>вне захвалювання її.</w:t>
      </w:r>
    </w:p>
    <w:p w:rsidR="00A66788" w:rsidRDefault="001A7945">
      <w:pPr>
        <w:pStyle w:val="561"/>
        <w:framePr w:w="3705" w:h="9172" w:hRule="exact" w:wrap="none" w:vAnchor="page" w:hAnchor="page" w:x="4560" w:y="6788"/>
        <w:shd w:val="clear" w:color="auto" w:fill="auto"/>
        <w:spacing w:before="0" w:line="253" w:lineRule="exact"/>
        <w:ind w:right="20" w:firstLine="200"/>
      </w:pPr>
      <w:r>
        <w:rPr>
          <w:rStyle w:val="5610pt0pt7"/>
          <w:b/>
          <w:bCs/>
        </w:rPr>
        <w:t xml:space="preserve">Маланюк — не </w:t>
      </w:r>
      <w:r>
        <w:t xml:space="preserve">першовідкривач </w:t>
      </w:r>
      <w:r>
        <w:rPr>
          <w:rStyle w:val="5610pt0pt7"/>
          <w:b/>
          <w:bCs/>
        </w:rPr>
        <w:t xml:space="preserve">уособлення «Україна </w:t>
      </w:r>
      <w:r>
        <w:t xml:space="preserve">— жінка*. Досить </w:t>
      </w:r>
      <w:r>
        <w:rPr>
          <w:rStyle w:val="5610pt0pt7"/>
          <w:b/>
          <w:bCs/>
        </w:rPr>
        <w:t xml:space="preserve">згадати хоча б покриток </w:t>
      </w:r>
      <w:r>
        <w:t>та причин</w:t>
      </w:r>
      <w:r>
        <w:softHyphen/>
      </w:r>
      <w:r>
        <w:rPr>
          <w:rStyle w:val="5610pt0pt7"/>
          <w:b/>
          <w:bCs/>
        </w:rPr>
        <w:t xml:space="preserve">них у поезіях Т. Шевченка. </w:t>
      </w:r>
      <w:r>
        <w:t xml:space="preserve">Проте </w:t>
      </w:r>
      <w:r>
        <w:rPr>
          <w:rStyle w:val="5610pt0pt7"/>
          <w:b/>
          <w:bCs/>
        </w:rPr>
        <w:t xml:space="preserve">письменник зміщує акценти: </w:t>
      </w:r>
      <w:r>
        <w:t>«жаліс</w:t>
      </w:r>
      <w:r>
        <w:softHyphen/>
      </w:r>
      <w:r>
        <w:rPr>
          <w:rStyle w:val="5610pt0pt7"/>
          <w:b/>
          <w:bCs/>
        </w:rPr>
        <w:t xml:space="preserve">ні слова» про поневолення </w:t>
      </w:r>
      <w:r>
        <w:t xml:space="preserve">України </w:t>
      </w:r>
      <w:r>
        <w:rPr>
          <w:rStyle w:val="5610pt0pt7"/>
          <w:b/>
          <w:bCs/>
        </w:rPr>
        <w:t xml:space="preserve">він називає байками, а свою </w:t>
      </w:r>
      <w:r>
        <w:t>Батьків</w:t>
      </w:r>
      <w:r>
        <w:softHyphen/>
      </w:r>
      <w:r>
        <w:rPr>
          <w:rStyle w:val="5610pt0pt7"/>
          <w:b/>
          <w:bCs/>
        </w:rPr>
        <w:t>щину — «повією ханів і царів». Звідси — нетрадиційне тлумачення постаті Роксолани, з якою асоціюєть</w:t>
      </w:r>
      <w:r>
        <w:rPr>
          <w:rStyle w:val="5610pt0pt7"/>
          <w:b/>
          <w:bCs/>
        </w:rPr>
        <w:softHyphen/>
        <w:t>ся образ України-Русі.</w:t>
      </w:r>
    </w:p>
    <w:p w:rsidR="00A66788" w:rsidRDefault="001A7945">
      <w:pPr>
        <w:pStyle w:val="561"/>
        <w:framePr w:w="3705" w:h="9172" w:hRule="exact" w:wrap="none" w:vAnchor="page" w:hAnchor="page" w:x="4560" w:y="6788"/>
        <w:shd w:val="clear" w:color="auto" w:fill="auto"/>
        <w:spacing w:before="0" w:line="253" w:lineRule="exact"/>
        <w:ind w:right="20" w:firstLine="200"/>
      </w:pPr>
      <w:r>
        <w:rPr>
          <w:rStyle w:val="5610pt0pt7"/>
          <w:b/>
          <w:bCs/>
        </w:rPr>
        <w:t>Та не можна сказати, що слова до</w:t>
      </w:r>
      <w:r>
        <w:rPr>
          <w:rStyle w:val="5610pt0pt7"/>
          <w:b/>
          <w:bCs/>
        </w:rPr>
        <w:softHyphen/>
        <w:t>кору на адресу України давалися Ма</w:t>
      </w:r>
      <w:r>
        <w:rPr>
          <w:rStyle w:val="5610pt0pt7"/>
          <w:b/>
          <w:bCs/>
        </w:rPr>
        <w:softHyphen/>
        <w:t>ланюкові легко. Максималіст Мала</w:t>
      </w:r>
      <w:r>
        <w:rPr>
          <w:rStyle w:val="5610pt0pt7"/>
          <w:b/>
          <w:bCs/>
        </w:rPr>
        <w:softHyphen/>
        <w:t>нюк прагнув для своєї Батьківщи</w:t>
      </w:r>
      <w:r>
        <w:rPr>
          <w:rStyle w:val="5610pt0pt7"/>
          <w:b/>
          <w:bCs/>
        </w:rPr>
        <w:t>ни достойної долі: державної незалеж</w:t>
      </w:r>
      <w:r>
        <w:rPr>
          <w:rStyle w:val="5610pt0pt7"/>
          <w:b/>
          <w:bCs/>
        </w:rPr>
        <w:softHyphen/>
        <w:t>ності, свободи, світового авторитету:</w:t>
      </w:r>
    </w:p>
    <w:p w:rsidR="00A66788" w:rsidRDefault="001A7945">
      <w:pPr>
        <w:pStyle w:val="561"/>
        <w:framePr w:w="3705" w:h="9172" w:hRule="exact" w:wrap="none" w:vAnchor="page" w:hAnchor="page" w:x="4560" w:y="6788"/>
        <w:shd w:val="clear" w:color="auto" w:fill="auto"/>
        <w:spacing w:before="0" w:line="253" w:lineRule="exact"/>
        <w:ind w:left="420" w:right="20" w:firstLine="0"/>
        <w:jc w:val="left"/>
      </w:pPr>
      <w:r>
        <w:rPr>
          <w:rStyle w:val="5610pt0pt7"/>
          <w:b/>
          <w:bCs/>
        </w:rPr>
        <w:t>І виросте залізним дубом Рим З міцного лона скитської Еллади.</w:t>
      </w:r>
    </w:p>
    <w:p w:rsidR="00A66788" w:rsidRDefault="001A7945">
      <w:pPr>
        <w:pStyle w:val="561"/>
        <w:framePr w:w="3705" w:h="9172" w:hRule="exact" w:wrap="none" w:vAnchor="page" w:hAnchor="page" w:x="4560" w:y="6788"/>
        <w:shd w:val="clear" w:color="auto" w:fill="auto"/>
        <w:spacing w:before="0" w:line="253" w:lineRule="exact"/>
        <w:ind w:right="20" w:firstLine="200"/>
      </w:pPr>
      <w:r>
        <w:rPr>
          <w:rStyle w:val="5610pt0pt7"/>
          <w:b/>
          <w:bCs/>
        </w:rPr>
        <w:t>Саме тому поета не влаштовував не тільки московський гніт — обурював сам комплекс рабства й меншовар</w:t>
      </w:r>
      <w:r>
        <w:rPr>
          <w:rStyle w:val="5610pt0pt7"/>
          <w:b/>
          <w:bCs/>
        </w:rPr>
        <w:softHyphen/>
        <w:t xml:space="preserve">тості, готовність </w:t>
      </w:r>
      <w:r>
        <w:rPr>
          <w:rStyle w:val="5610pt0pt7"/>
          <w:b/>
          <w:bCs/>
        </w:rPr>
        <w:t>значної частини ук</w:t>
      </w:r>
      <w:r>
        <w:rPr>
          <w:rStyle w:val="5610pt0pt7"/>
          <w:b/>
          <w:bCs/>
        </w:rPr>
        <w:softHyphen/>
        <w:t>раїнського народу підставляти під ярмо свою шию. Тому, як до нього Шевченко й Куліш, Маланюк нищив</w:t>
      </w:r>
    </w:p>
    <w:p w:rsidR="00A66788" w:rsidRDefault="001A7945">
      <w:pPr>
        <w:pStyle w:val="453"/>
        <w:framePr w:w="3823" w:h="218" w:hRule="exact" w:wrap="none" w:vAnchor="page" w:hAnchor="page" w:x="8653" w:y="6484"/>
        <w:shd w:val="clear" w:color="auto" w:fill="auto"/>
        <w:tabs>
          <w:tab w:val="left" w:leader="underscore" w:pos="1789"/>
        </w:tabs>
        <w:spacing w:line="180" w:lineRule="exact"/>
      </w:pPr>
      <w:r>
        <w:rPr>
          <w:rStyle w:val="45Arial7pt0pt0"/>
        </w:rPr>
        <w:tab/>
        <w:t xml:space="preserve"> </w:t>
      </w:r>
      <w:r>
        <w:rPr>
          <w:rStyle w:val="45Arial7pt0pt1"/>
          <w:i/>
          <w:iCs/>
        </w:rPr>
        <w:t xml:space="preserve">Нова </w:t>
      </w:r>
      <w:r>
        <w:rPr>
          <w:rStyle w:val="454"/>
          <w:i/>
          <w:iCs/>
        </w:rPr>
        <w:t>літературо</w:t>
      </w:r>
    </w:p>
    <w:p w:rsidR="00A66788" w:rsidRDefault="001A7945">
      <w:pPr>
        <w:pStyle w:val="1953"/>
        <w:framePr w:w="3757" w:h="9086" w:hRule="exact" w:wrap="none" w:vAnchor="page" w:hAnchor="page" w:x="8675" w:y="6821"/>
        <w:shd w:val="clear" w:color="auto" w:fill="auto"/>
        <w:spacing w:line="249" w:lineRule="exact"/>
        <w:ind w:right="20"/>
      </w:pPr>
      <w:r>
        <w:rPr>
          <w:rStyle w:val="19510pt0pt"/>
        </w:rPr>
        <w:t xml:space="preserve">глибинну </w:t>
      </w:r>
      <w:r>
        <w:rPr>
          <w:rStyle w:val="1954"/>
          <w:b/>
          <w:bCs/>
        </w:rPr>
        <w:t xml:space="preserve">рабську </w:t>
      </w:r>
      <w:r>
        <w:rPr>
          <w:rStyle w:val="19510pt0pt"/>
        </w:rPr>
        <w:t xml:space="preserve">суть хохлацтва-ма- лоросіяиства, ніколи не вдовольняв- ся показною українізацією: </w:t>
      </w:r>
      <w:r>
        <w:rPr>
          <w:rStyle w:val="1954"/>
          <w:b/>
          <w:bCs/>
        </w:rPr>
        <w:t>виши</w:t>
      </w:r>
      <w:r>
        <w:rPr>
          <w:rStyle w:val="1954"/>
          <w:b/>
          <w:bCs/>
        </w:rPr>
        <w:softHyphen/>
      </w:r>
      <w:r>
        <w:rPr>
          <w:rStyle w:val="19510pt0pt"/>
        </w:rPr>
        <w:t xml:space="preserve">ванка — кожух — </w:t>
      </w:r>
      <w:r>
        <w:rPr>
          <w:rStyle w:val="19510pt0pt"/>
        </w:rPr>
        <w:t>«оселедець».</w:t>
      </w:r>
    </w:p>
    <w:p w:rsidR="00A66788" w:rsidRDefault="001A7945">
      <w:pPr>
        <w:pStyle w:val="1953"/>
        <w:framePr w:w="3757" w:h="9086" w:hRule="exact" w:wrap="none" w:vAnchor="page" w:hAnchor="page" w:x="8675" w:y="6821"/>
        <w:shd w:val="clear" w:color="auto" w:fill="auto"/>
        <w:spacing w:line="249" w:lineRule="exact"/>
        <w:ind w:left="40" w:right="40" w:firstLine="220"/>
      </w:pPr>
      <w:r>
        <w:rPr>
          <w:rStyle w:val="19510pt0pt"/>
        </w:rPr>
        <w:t>Поетичним досягненням Малая ю- ка е «Варязька балада», де поет ос</w:t>
      </w:r>
      <w:r>
        <w:rPr>
          <w:rStyle w:val="19510pt0pt"/>
        </w:rPr>
        <w:softHyphen/>
        <w:t>мислює історію українського народу. Провідний мотив — жалкування письменника за тими історичними здобутками, що втратила Україна: Куди ж поділа, степова Елладо, Варязьку сталь і</w:t>
      </w:r>
      <w:r>
        <w:rPr>
          <w:rStyle w:val="19510pt0pt"/>
        </w:rPr>
        <w:t xml:space="preserve"> візантійську</w:t>
      </w:r>
    </w:p>
    <w:p w:rsidR="00A66788" w:rsidRDefault="001A7945">
      <w:pPr>
        <w:pStyle w:val="1953"/>
        <w:framePr w:w="3757" w:h="9086" w:hRule="exact" w:wrap="none" w:vAnchor="page" w:hAnchor="page" w:x="8675" w:y="6821"/>
        <w:shd w:val="clear" w:color="auto" w:fill="auto"/>
        <w:spacing w:line="249" w:lineRule="exact"/>
        <w:ind w:right="40"/>
        <w:jc w:val="right"/>
      </w:pPr>
      <w:r>
        <w:rPr>
          <w:rStyle w:val="19510pt0pt"/>
        </w:rPr>
        <w:t>мідь?</w:t>
      </w:r>
    </w:p>
    <w:p w:rsidR="00A66788" w:rsidRDefault="001A7945">
      <w:pPr>
        <w:pStyle w:val="1641"/>
        <w:framePr w:w="3757" w:h="9086" w:hRule="exact" w:wrap="none" w:vAnchor="page" w:hAnchor="page" w:x="8675" w:y="6821"/>
        <w:shd w:val="clear" w:color="auto" w:fill="auto"/>
        <w:spacing w:line="249" w:lineRule="exact"/>
        <w:ind w:left="40" w:right="40" w:firstLine="220"/>
      </w:pPr>
      <w:r>
        <w:rPr>
          <w:rStyle w:val="1649pt"/>
          <w:b/>
          <w:bCs/>
        </w:rPr>
        <w:t xml:space="preserve">Це символ глибоких </w:t>
      </w:r>
      <w:r>
        <w:rPr>
          <w:rStyle w:val="1640pt"/>
        </w:rPr>
        <w:t>коренів дер</w:t>
      </w:r>
      <w:r>
        <w:rPr>
          <w:rStyle w:val="1640pt"/>
        </w:rPr>
        <w:softHyphen/>
      </w:r>
      <w:r>
        <w:rPr>
          <w:rStyle w:val="1649pt"/>
          <w:b/>
          <w:bCs/>
        </w:rPr>
        <w:t>жавності Київської Русі.</w:t>
      </w:r>
    </w:p>
    <w:p w:rsidR="00A66788" w:rsidRDefault="001A7945">
      <w:pPr>
        <w:pStyle w:val="1641"/>
        <w:framePr w:w="3757" w:h="9086" w:hRule="exact" w:wrap="none" w:vAnchor="page" w:hAnchor="page" w:x="8675" w:y="6821"/>
        <w:shd w:val="clear" w:color="auto" w:fill="auto"/>
        <w:spacing w:line="249" w:lineRule="exact"/>
        <w:ind w:left="40" w:right="40" w:firstLine="220"/>
        <w:jc w:val="left"/>
      </w:pPr>
      <w:r>
        <w:rPr>
          <w:rStyle w:val="1649pt"/>
          <w:b/>
          <w:bCs/>
        </w:rPr>
        <w:t>Київ в уяві поета постає як степова Олександрія. Автор з палкістю вірного сина запитує в поневоленої Вітчизни: Коли ж, коли ж знайдеш</w:t>
      </w:r>
    </w:p>
    <w:p w:rsidR="00A66788" w:rsidRDefault="001A7945">
      <w:pPr>
        <w:pStyle w:val="1641"/>
        <w:framePr w:w="3757" w:h="9086" w:hRule="exact" w:wrap="none" w:vAnchor="page" w:hAnchor="page" w:x="8675" w:y="6821"/>
        <w:shd w:val="clear" w:color="auto" w:fill="auto"/>
        <w:spacing w:line="249" w:lineRule="exact"/>
        <w:ind w:left="480" w:right="40" w:firstLine="1540"/>
        <w:jc w:val="left"/>
      </w:pPr>
      <w:r>
        <w:rPr>
          <w:rStyle w:val="1649pt"/>
          <w:b/>
          <w:bCs/>
        </w:rPr>
        <w:t>державну бронзу Проклятий кран, Елладо</w:t>
      </w:r>
    </w:p>
    <w:p w:rsidR="00A66788" w:rsidRDefault="001A7945">
      <w:pPr>
        <w:pStyle w:val="1641"/>
        <w:framePr w:w="3757" w:h="9086" w:hRule="exact" w:wrap="none" w:vAnchor="page" w:hAnchor="page" w:x="8675" w:y="6821"/>
        <w:shd w:val="clear" w:color="auto" w:fill="auto"/>
        <w:spacing w:line="249" w:lineRule="exact"/>
        <w:ind w:right="40" w:firstLine="0"/>
        <w:jc w:val="right"/>
      </w:pPr>
      <w:r>
        <w:rPr>
          <w:rStyle w:val="1649pt"/>
          <w:b/>
          <w:bCs/>
        </w:rPr>
        <w:t>степова?!</w:t>
      </w:r>
    </w:p>
    <w:p w:rsidR="00A66788" w:rsidRDefault="001A7945">
      <w:pPr>
        <w:pStyle w:val="1641"/>
        <w:framePr w:w="3757" w:h="9086" w:hRule="exact" w:wrap="none" w:vAnchor="page" w:hAnchor="page" w:x="8675" w:y="6821"/>
        <w:shd w:val="clear" w:color="auto" w:fill="auto"/>
        <w:spacing w:line="249" w:lineRule="exact"/>
        <w:ind w:left="40" w:right="40" w:firstLine="220"/>
      </w:pPr>
      <w:r>
        <w:rPr>
          <w:rStyle w:val="1649pt"/>
          <w:b/>
          <w:bCs/>
        </w:rPr>
        <w:t xml:space="preserve">«Біографія* — ліричний життєпис </w:t>
      </w:r>
      <w:r>
        <w:rPr>
          <w:rStyle w:val="1640pt0"/>
          <w:b/>
          <w:bCs/>
        </w:rPr>
        <w:t xml:space="preserve">Є. </w:t>
      </w:r>
      <w:r>
        <w:rPr>
          <w:rStyle w:val="1649pt"/>
          <w:b/>
          <w:bCs/>
        </w:rPr>
        <w:t>Маланюка, письменник зазнав по</w:t>
      </w:r>
      <w:r>
        <w:rPr>
          <w:rStyle w:val="1649pt"/>
          <w:b/>
          <w:bCs/>
        </w:rPr>
        <w:softHyphen/>
        <w:t>невірянь, але не втратив сили духу й віри в повернення на Батьківщину.</w:t>
      </w:r>
    </w:p>
    <w:p w:rsidR="00A66788" w:rsidRDefault="001A7945">
      <w:pPr>
        <w:pStyle w:val="1641"/>
        <w:framePr w:w="3757" w:h="9086" w:hRule="exact" w:wrap="none" w:vAnchor="page" w:hAnchor="page" w:x="8675" w:y="6821"/>
        <w:shd w:val="clear" w:color="auto" w:fill="auto"/>
        <w:spacing w:line="249" w:lineRule="exact"/>
        <w:ind w:left="40" w:right="40" w:firstLine="220"/>
      </w:pPr>
      <w:r>
        <w:rPr>
          <w:rStyle w:val="1640pt0"/>
          <w:b/>
          <w:bCs/>
        </w:rPr>
        <w:t xml:space="preserve">У </w:t>
      </w:r>
      <w:r>
        <w:rPr>
          <w:rStyle w:val="1649pt"/>
          <w:b/>
          <w:bCs/>
        </w:rPr>
        <w:t>творі йдеться насамперед про за</w:t>
      </w:r>
      <w:r>
        <w:rPr>
          <w:rStyle w:val="1649pt"/>
          <w:b/>
          <w:bCs/>
        </w:rPr>
        <w:softHyphen/>
        <w:t>гострені внутрішні переживання ліричного героя-автора, який запри</w:t>
      </w:r>
      <w:r>
        <w:rPr>
          <w:rStyle w:val="1649pt"/>
          <w:b/>
          <w:bCs/>
        </w:rPr>
        <w:softHyphen/>
        <w:t>сягається</w:t>
      </w:r>
      <w:r>
        <w:rPr>
          <w:rStyle w:val="1649pt"/>
          <w:b/>
          <w:bCs/>
        </w:rPr>
        <w:t>, незважаючи на випробу</w:t>
      </w:r>
      <w:r>
        <w:rPr>
          <w:rStyle w:val="1649pt"/>
          <w:b/>
          <w:bCs/>
        </w:rPr>
        <w:softHyphen/>
        <w:t>вання та перешкоди, світити «смо</w:t>
      </w:r>
      <w:r>
        <w:rPr>
          <w:rStyle w:val="1649pt"/>
          <w:b/>
          <w:bCs/>
        </w:rPr>
        <w:softHyphen/>
        <w:t>лоскипом Тобі Одній», тобто Україні.</w:t>
      </w:r>
    </w:p>
    <w:p w:rsidR="00A66788" w:rsidRDefault="001A7945">
      <w:pPr>
        <w:pStyle w:val="1641"/>
        <w:framePr w:w="3757" w:h="9086" w:hRule="exact" w:wrap="none" w:vAnchor="page" w:hAnchor="page" w:x="8675" w:y="6821"/>
        <w:shd w:val="clear" w:color="auto" w:fill="auto"/>
        <w:spacing w:line="249" w:lineRule="exact"/>
        <w:ind w:left="40" w:right="40" w:firstLine="220"/>
      </w:pPr>
      <w:r>
        <w:rPr>
          <w:rStyle w:val="1649pt"/>
          <w:b/>
          <w:bCs/>
        </w:rPr>
        <w:t>Вірш складається з трьох цілком самостійних частин, пов’язаних ідей</w:t>
      </w:r>
      <w:r>
        <w:rPr>
          <w:rStyle w:val="1649pt"/>
          <w:b/>
          <w:bCs/>
        </w:rPr>
        <w:softHyphen/>
        <w:t>ним змістом (така віршована компо</w:t>
      </w:r>
      <w:r>
        <w:rPr>
          <w:rStyle w:val="1649pt"/>
          <w:b/>
          <w:bCs/>
        </w:rPr>
        <w:softHyphen/>
        <w:t xml:space="preserve">зиція відома як </w:t>
      </w:r>
      <w:r>
        <w:rPr>
          <w:rStyle w:val="1649pt0pt5"/>
          <w:b/>
          <w:bCs/>
        </w:rPr>
        <w:t>триптих).</w:t>
      </w:r>
      <w:r>
        <w:rPr>
          <w:rStyle w:val="1649pt"/>
          <w:b/>
          <w:bCs/>
        </w:rPr>
        <w:t xml:space="preserve"> Почн-</w:t>
      </w:r>
    </w:p>
    <w:p w:rsidR="00A66788" w:rsidRDefault="001A7945">
      <w:pPr>
        <w:pStyle w:val="466"/>
        <w:framePr w:w="3823" w:h="226" w:hRule="exact" w:wrap="none" w:vAnchor="page" w:hAnchor="page" w:x="8653" w:y="16211"/>
        <w:shd w:val="clear" w:color="auto" w:fill="auto"/>
        <w:spacing w:line="170" w:lineRule="exact"/>
        <w:ind w:right="140"/>
      </w:pPr>
      <w:r>
        <w:t>765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688" w:y="7063"/>
        <w:shd w:val="clear" w:color="auto" w:fill="auto"/>
        <w:spacing w:line="140" w:lineRule="exact"/>
        <w:ind w:left="20"/>
      </w:pPr>
      <w:r>
        <w:rPr>
          <w:rStyle w:val="10Arial7pt0pt0"/>
          <w:i/>
          <w:iCs/>
        </w:rPr>
        <w:lastRenderedPageBreak/>
        <w:t>УКРАЇНСЬКА ЛІТЕРА ТУРА</w:t>
      </w:r>
    </w:p>
    <w:p w:rsidR="00A66788" w:rsidRDefault="001A7945">
      <w:pPr>
        <w:pStyle w:val="461"/>
        <w:framePr w:w="3666" w:h="6507" w:hRule="exact" w:wrap="none" w:vAnchor="page" w:hAnchor="page" w:x="4704" w:y="7393"/>
        <w:shd w:val="clear" w:color="auto" w:fill="auto"/>
        <w:spacing w:after="0" w:line="239" w:lineRule="exact"/>
        <w:ind w:left="100" w:right="100" w:firstLine="0"/>
      </w:pPr>
      <w:r>
        <w:rPr>
          <w:rStyle w:val="460pt5"/>
          <w:b/>
          <w:bCs/>
        </w:rPr>
        <w:t>нається твір з енергійних, коротких речень, що містять у собі напругу рішучої дії, жагу якнайповнішого са- моздійснення всупереч несприятли</w:t>
      </w:r>
      <w:r>
        <w:rPr>
          <w:rStyle w:val="460pt5"/>
          <w:b/>
          <w:bCs/>
        </w:rPr>
        <w:softHyphen/>
        <w:t xml:space="preserve">вим обставинам. Самотність </w:t>
      </w:r>
      <w:r>
        <w:rPr>
          <w:rStyle w:val="469pt"/>
          <w:b/>
          <w:bCs/>
        </w:rPr>
        <w:t xml:space="preserve">змучує </w:t>
      </w:r>
      <w:r>
        <w:rPr>
          <w:rStyle w:val="460pt5"/>
          <w:b/>
          <w:bCs/>
        </w:rPr>
        <w:t>ліричного героя:</w:t>
      </w:r>
    </w:p>
    <w:p w:rsidR="00A66788" w:rsidRDefault="001A7945">
      <w:pPr>
        <w:pStyle w:val="1641"/>
        <w:framePr w:w="3666" w:h="6507" w:hRule="exact" w:wrap="none" w:vAnchor="page" w:hAnchor="page" w:x="4704" w:y="7393"/>
        <w:shd w:val="clear" w:color="auto" w:fill="auto"/>
        <w:spacing w:line="239" w:lineRule="exact"/>
        <w:ind w:left="520" w:right="100" w:firstLine="0"/>
      </w:pPr>
      <w:r>
        <w:rPr>
          <w:rStyle w:val="1649pt"/>
          <w:b/>
          <w:bCs/>
        </w:rPr>
        <w:t xml:space="preserve">Мушу випити келих до краю — Полиновий мед </w:t>
      </w:r>
      <w:r>
        <w:rPr>
          <w:rStyle w:val="1649pt"/>
          <w:b/>
          <w:bCs/>
        </w:rPr>
        <w:t>самоти.</w:t>
      </w:r>
    </w:p>
    <w:p w:rsidR="00A66788" w:rsidRDefault="001A7945">
      <w:pPr>
        <w:pStyle w:val="1641"/>
        <w:framePr w:w="3666" w:h="6507" w:hRule="exact" w:wrap="none" w:vAnchor="page" w:hAnchor="page" w:x="4704" w:y="7393"/>
        <w:shd w:val="clear" w:color="auto" w:fill="auto"/>
        <w:spacing w:line="239" w:lineRule="exact"/>
        <w:ind w:left="100" w:right="100" w:firstLine="240"/>
      </w:pPr>
      <w:r>
        <w:rPr>
          <w:rStyle w:val="1649pt"/>
          <w:b/>
          <w:bCs/>
        </w:rPr>
        <w:t>Він уподібнюється скульптору (♦Вирізьблюю німий життєпис На дикім камені століть») або конструк</w:t>
      </w:r>
      <w:r>
        <w:rPr>
          <w:rStyle w:val="1649pt"/>
          <w:b/>
          <w:bCs/>
        </w:rPr>
        <w:softHyphen/>
        <w:t>тору («Конструюю вічний образ на сірім цоколі часу»).</w:t>
      </w:r>
    </w:p>
    <w:p w:rsidR="00A66788" w:rsidRDefault="001A7945">
      <w:pPr>
        <w:pStyle w:val="1641"/>
        <w:framePr w:w="3666" w:h="6507" w:hRule="exact" w:wrap="none" w:vAnchor="page" w:hAnchor="page" w:x="4704" w:y="7393"/>
        <w:shd w:val="clear" w:color="auto" w:fill="auto"/>
        <w:spacing w:line="239" w:lineRule="exact"/>
        <w:ind w:left="100" w:right="100" w:firstLine="240"/>
      </w:pPr>
      <w:r>
        <w:rPr>
          <w:rStyle w:val="1649pt"/>
          <w:b/>
          <w:bCs/>
        </w:rPr>
        <w:t>Виразним є усвідомлення своєї месіаністичної функції:</w:t>
      </w:r>
    </w:p>
    <w:p w:rsidR="00A66788" w:rsidRDefault="001A7945">
      <w:pPr>
        <w:pStyle w:val="1641"/>
        <w:framePr w:w="3666" w:h="6507" w:hRule="exact" w:wrap="none" w:vAnchor="page" w:hAnchor="page" w:x="4704" w:y="7393"/>
        <w:shd w:val="clear" w:color="auto" w:fill="auto"/>
        <w:spacing w:line="239" w:lineRule="exact"/>
        <w:ind w:left="520" w:right="100" w:firstLine="0"/>
      </w:pPr>
      <w:r>
        <w:rPr>
          <w:rStyle w:val="1649pt"/>
          <w:b/>
          <w:bCs/>
        </w:rPr>
        <w:t>Я — кривавих шляхів апостол — В голубі невеч</w:t>
      </w:r>
      <w:r>
        <w:rPr>
          <w:rStyle w:val="1649pt"/>
          <w:b/>
          <w:bCs/>
        </w:rPr>
        <w:t>ірні дні.</w:t>
      </w:r>
    </w:p>
    <w:p w:rsidR="00A66788" w:rsidRDefault="001A7945">
      <w:pPr>
        <w:pStyle w:val="1641"/>
        <w:framePr w:w="3666" w:h="6507" w:hRule="exact" w:wrap="none" w:vAnchor="page" w:hAnchor="page" w:x="4704" w:y="7393"/>
        <w:shd w:val="clear" w:color="auto" w:fill="auto"/>
        <w:spacing w:after="178" w:line="239" w:lineRule="exact"/>
        <w:ind w:left="100" w:right="100" w:firstLine="240"/>
      </w:pPr>
      <w:r>
        <w:rPr>
          <w:rStyle w:val="1649pt"/>
          <w:b/>
          <w:bCs/>
        </w:rPr>
        <w:t>Однак повернення Україні всесвіт</w:t>
      </w:r>
      <w:r>
        <w:rPr>
          <w:rStyle w:val="1649pt"/>
          <w:b/>
          <w:bCs/>
        </w:rPr>
        <w:softHyphen/>
        <w:t>ньої слави її пращурки Київської Русі, за Маланюком, має йти не лише політично-економічним, а й естетич</w:t>
      </w:r>
      <w:r>
        <w:rPr>
          <w:rStyle w:val="1649pt"/>
          <w:b/>
          <w:bCs/>
        </w:rPr>
        <w:softHyphen/>
        <w:t>ним шляхом, піднесенням духовно</w:t>
      </w:r>
      <w:r>
        <w:rPr>
          <w:rStyle w:val="1649pt"/>
          <w:b/>
          <w:bCs/>
        </w:rPr>
        <w:softHyphen/>
        <w:t>сті всього суспільного життя.</w:t>
      </w:r>
    </w:p>
    <w:p w:rsidR="00A66788" w:rsidRDefault="001A7945">
      <w:pPr>
        <w:pStyle w:val="147"/>
        <w:framePr w:w="3666" w:h="6507" w:hRule="exact" w:wrap="none" w:vAnchor="page" w:hAnchor="page" w:x="4704" w:y="7393"/>
        <w:shd w:val="clear" w:color="auto" w:fill="auto"/>
        <w:spacing w:line="317" w:lineRule="exact"/>
        <w:ind w:left="880" w:firstLine="0"/>
        <w:jc w:val="both"/>
      </w:pPr>
      <w:bookmarkStart w:id="504" w:name="bookmark504"/>
      <w:r>
        <w:rPr>
          <w:rStyle w:val="140ptb"/>
          <w:b/>
          <w:bCs/>
        </w:rPr>
        <w:t>Улас Самчук</w:t>
      </w:r>
      <w:bookmarkEnd w:id="504"/>
    </w:p>
    <w:p w:rsidR="00A66788" w:rsidRDefault="001A7945">
      <w:pPr>
        <w:pStyle w:val="1643"/>
        <w:framePr w:w="3666" w:h="6507" w:hRule="exact" w:wrap="none" w:vAnchor="page" w:hAnchor="page" w:x="4704" w:y="7393"/>
        <w:numPr>
          <w:ilvl w:val="0"/>
          <w:numId w:val="370"/>
        </w:numPr>
        <w:shd w:val="clear" w:color="auto" w:fill="auto"/>
        <w:tabs>
          <w:tab w:val="left" w:pos="2085"/>
        </w:tabs>
        <w:spacing w:before="0" w:line="317" w:lineRule="exact"/>
        <w:ind w:left="880"/>
        <w:jc w:val="both"/>
      </w:pPr>
      <w:bookmarkStart w:id="505" w:name="bookmark505"/>
      <w:r>
        <w:rPr>
          <w:rStyle w:val="164Arial105pt0pt"/>
          <w:b/>
          <w:bCs/>
        </w:rPr>
        <w:t>1987 рр.</w:t>
      </w:r>
      <w:bookmarkEnd w:id="505"/>
    </w:p>
    <w:p w:rsidR="00A66788" w:rsidRDefault="001A7945">
      <w:pPr>
        <w:pStyle w:val="951"/>
        <w:framePr w:w="3666" w:h="1934" w:hRule="exact" w:wrap="none" w:vAnchor="page" w:hAnchor="page" w:x="4704" w:y="14155"/>
        <w:shd w:val="clear" w:color="auto" w:fill="auto"/>
        <w:spacing w:line="235" w:lineRule="exact"/>
        <w:ind w:left="880" w:right="100"/>
      </w:pPr>
      <w:r>
        <w:rPr>
          <w:rStyle w:val="95Arial0pt"/>
          <w:b/>
          <w:bCs/>
          <w:i/>
          <w:iCs/>
        </w:rPr>
        <w:t>«Хочу бути літописцем ук</w:t>
      </w:r>
      <w:r>
        <w:rPr>
          <w:rStyle w:val="95Arial0pt"/>
          <w:b/>
          <w:bCs/>
          <w:i/>
          <w:iCs/>
        </w:rPr>
        <w:softHyphen/>
      </w:r>
      <w:r>
        <w:rPr>
          <w:rStyle w:val="95Arial0pt"/>
          <w:b/>
          <w:bCs/>
          <w:i/>
          <w:iCs/>
        </w:rPr>
        <w:t>раїнського простору в добі, яку сам бачу, чую, переживаю»,</w:t>
      </w:r>
      <w:r>
        <w:rPr>
          <w:rStyle w:val="95Arial7pt0pt"/>
          <w:b/>
          <w:bCs/>
        </w:rPr>
        <w:t xml:space="preserve"> — </w:t>
      </w:r>
      <w:r>
        <w:rPr>
          <w:rStyle w:val="95Arial0pt"/>
          <w:b/>
          <w:bCs/>
          <w:i/>
          <w:iCs/>
        </w:rPr>
        <w:t>писав Улас Самчук у передмові до одного зі своїх романів. Бажання митця здійснилося: один із найактивніших дослід</w:t>
      </w:r>
      <w:r>
        <w:rPr>
          <w:rStyle w:val="95Arial0pt"/>
          <w:b/>
          <w:bCs/>
          <w:i/>
          <w:iCs/>
        </w:rPr>
        <w:softHyphen/>
        <w:t>ників творчості письменника</w:t>
      </w:r>
    </w:p>
    <w:p w:rsidR="00A66788" w:rsidRDefault="001A7945">
      <w:pPr>
        <w:pStyle w:val="2051"/>
        <w:framePr w:w="3534" w:h="8722" w:hRule="exact" w:wrap="none" w:vAnchor="page" w:hAnchor="page" w:x="8634" w:y="7379"/>
        <w:shd w:val="clear" w:color="auto" w:fill="auto"/>
        <w:spacing w:before="0" w:line="247" w:lineRule="exact"/>
        <w:ind w:left="660" w:right="20"/>
      </w:pPr>
      <w:r>
        <w:rPr>
          <w:rStyle w:val="2050pt"/>
          <w:i/>
          <w:iCs/>
        </w:rPr>
        <w:t xml:space="preserve">Є. Пінчук незабаром назве У па. са Самчука «Гом єром </w:t>
      </w:r>
      <w:r>
        <w:rPr>
          <w:rStyle w:val="2050pt"/>
          <w:i/>
          <w:iCs/>
        </w:rPr>
        <w:t>XX ст.».</w:t>
      </w:r>
    </w:p>
    <w:p w:rsidR="00A66788" w:rsidRDefault="001A7945">
      <w:pPr>
        <w:pStyle w:val="170"/>
        <w:framePr w:w="3534" w:h="8722" w:hRule="exact" w:wrap="none" w:vAnchor="page" w:hAnchor="page" w:x="8634" w:y="7379"/>
        <w:shd w:val="clear" w:color="auto" w:fill="auto"/>
        <w:spacing w:after="0" w:line="214" w:lineRule="exact"/>
        <w:ind w:left="80" w:right="20" w:firstLine="200"/>
      </w:pPr>
      <w:r>
        <w:rPr>
          <w:rStyle w:val="1765pt0pt2"/>
        </w:rPr>
        <w:t>Народився Улас Олексійович Самчук 20 лю</w:t>
      </w:r>
      <w:r>
        <w:rPr>
          <w:rStyle w:val="1765pt0pt2"/>
        </w:rPr>
        <w:softHyphen/>
        <w:t>того 1905 року в селі Дермань (тепер Рівненська область). Початкову освіту здобув у сільській школі. Далі навчався в Кременецькій гімназії, де й виявилися його літературні зацікавлення.</w:t>
      </w:r>
    </w:p>
    <w:p w:rsidR="00A66788" w:rsidRDefault="001A7945">
      <w:pPr>
        <w:pStyle w:val="170"/>
        <w:framePr w:w="3534" w:h="8722" w:hRule="exact" w:wrap="none" w:vAnchor="page" w:hAnchor="page" w:x="8634" w:y="7379"/>
        <w:shd w:val="clear" w:color="auto" w:fill="auto"/>
        <w:spacing w:after="0" w:line="214" w:lineRule="exact"/>
        <w:ind w:left="80" w:right="20" w:firstLine="200"/>
      </w:pPr>
      <w:r>
        <w:rPr>
          <w:rStyle w:val="1765pt0pt2"/>
        </w:rPr>
        <w:t>Письменник був поклик</w:t>
      </w:r>
      <w:r>
        <w:rPr>
          <w:rStyle w:val="1765pt0pt2"/>
        </w:rPr>
        <w:t>аний до строкової служби в польській армії і проходив її в Західній Польщі. 1927 року Улас Самчук дезертирував з війська й нелегально перейшов через кордон до Німеччини. Згодом вступив до Бреславського (нині Вроцлавський) університету, але невдовзі переїха</w:t>
      </w:r>
      <w:r>
        <w:rPr>
          <w:rStyle w:val="1765pt0pt2"/>
        </w:rPr>
        <w:t>в до Чехословаччини й за кілька років (1929—1931) закінчив Український вільний університет у Празі.</w:t>
      </w:r>
    </w:p>
    <w:p w:rsidR="00A66788" w:rsidRDefault="001A7945">
      <w:pPr>
        <w:pStyle w:val="170"/>
        <w:framePr w:w="3534" w:h="8722" w:hRule="exact" w:wrap="none" w:vAnchor="page" w:hAnchor="page" w:x="8634" w:y="7379"/>
        <w:shd w:val="clear" w:color="auto" w:fill="auto"/>
        <w:spacing w:after="0" w:line="214" w:lineRule="exact"/>
        <w:ind w:left="80" w:right="20" w:firstLine="200"/>
      </w:pPr>
      <w:r>
        <w:rPr>
          <w:rStyle w:val="1765pt0pt2"/>
        </w:rPr>
        <w:t>Друкуватися почав рано. Перше оповідання «На старих стежках» опублікував 1926 року. Згодом з’явилися «Юність Василя Шеремети», «Волинь», «Марія», «Чого не г</w:t>
      </w:r>
      <w:r>
        <w:rPr>
          <w:rStyle w:val="1765pt0pt2"/>
        </w:rPr>
        <w:t>оїть вогонь», «Ост». У 1945 року очолив об’єднання МУР (Мистецький український рух), куди входили Ю. Шерех, І. Багряний, В. Петров, І. Костецький та інші митці діаспори. Усього ж навколо ор</w:t>
      </w:r>
      <w:r>
        <w:rPr>
          <w:rStyle w:val="1765pt0pt2"/>
        </w:rPr>
        <w:softHyphen/>
        <w:t>ганізації об’єдналося понад сто українських письменників.</w:t>
      </w:r>
    </w:p>
    <w:p w:rsidR="00A66788" w:rsidRDefault="001A7945">
      <w:pPr>
        <w:pStyle w:val="170"/>
        <w:framePr w:w="3534" w:h="8722" w:hRule="exact" w:wrap="none" w:vAnchor="page" w:hAnchor="page" w:x="8634" w:y="7379"/>
        <w:shd w:val="clear" w:color="auto" w:fill="auto"/>
        <w:spacing w:after="0" w:line="214" w:lineRule="exact"/>
        <w:ind w:left="80" w:right="20" w:firstLine="200"/>
      </w:pPr>
      <w:r>
        <w:rPr>
          <w:rStyle w:val="1765pt0pt2"/>
        </w:rPr>
        <w:t>У 1948 р</w:t>
      </w:r>
      <w:r>
        <w:rPr>
          <w:rStyle w:val="1765pt0pt2"/>
        </w:rPr>
        <w:t>оці У. Самчук переїздить до Канади. Помер у 1987 році, похований поблизу Торонто.</w:t>
      </w:r>
    </w:p>
    <w:p w:rsidR="00A66788" w:rsidRDefault="001A7945">
      <w:pPr>
        <w:pStyle w:val="1641"/>
        <w:framePr w:w="3534" w:h="8722" w:hRule="exact" w:wrap="none" w:vAnchor="page" w:hAnchor="page" w:x="8634" w:y="7379"/>
        <w:shd w:val="clear" w:color="auto" w:fill="auto"/>
        <w:spacing w:line="235" w:lineRule="exact"/>
        <w:ind w:left="80" w:right="20" w:firstLine="200"/>
      </w:pPr>
      <w:r>
        <w:rPr>
          <w:rStyle w:val="1649pt"/>
          <w:b/>
          <w:bCs/>
        </w:rPr>
        <w:t xml:space="preserve">Серед майстрів української прози XX ст. постать Уласа Самчука чи не найсамобутніша. Найвизначнішим творчим досягненням письменника </w:t>
      </w:r>
      <w:r>
        <w:rPr>
          <w:rStyle w:val="164ArialNarrow6pt0pt"/>
          <w:b/>
          <w:bCs/>
        </w:rPr>
        <w:t xml:space="preserve">є </w:t>
      </w:r>
      <w:r>
        <w:rPr>
          <w:rStyle w:val="1649pt0pt5"/>
          <w:b/>
          <w:bCs/>
        </w:rPr>
        <w:t>роман-епопея</w:t>
      </w:r>
      <w:r>
        <w:rPr>
          <w:rStyle w:val="1649pt"/>
          <w:b/>
          <w:bCs/>
        </w:rPr>
        <w:t xml:space="preserve"> «Волинь», що склада</w:t>
      </w:r>
      <w:r>
        <w:rPr>
          <w:rStyle w:val="1649pt"/>
          <w:b/>
          <w:bCs/>
        </w:rPr>
        <w:softHyphen/>
        <w:t xml:space="preserve">ється з </w:t>
      </w:r>
      <w:r>
        <w:rPr>
          <w:rStyle w:val="1649pt"/>
          <w:b/>
          <w:bCs/>
        </w:rPr>
        <w:t>трьох частин: «Куди тече та річка» (1934); «Війна і револю</w:t>
      </w:r>
      <w:r>
        <w:rPr>
          <w:rStyle w:val="1649pt"/>
          <w:b/>
          <w:bCs/>
        </w:rPr>
        <w:softHyphen/>
        <w:t>ція» (1935); «Батько і син» (1937).</w:t>
      </w:r>
    </w:p>
    <w:p w:rsidR="00A66788" w:rsidRDefault="001A7945">
      <w:pPr>
        <w:pStyle w:val="1641"/>
        <w:framePr w:w="3534" w:h="8722" w:hRule="exact" w:wrap="none" w:vAnchor="page" w:hAnchor="page" w:x="8634" w:y="7379"/>
        <w:shd w:val="clear" w:color="auto" w:fill="auto"/>
        <w:spacing w:line="235" w:lineRule="exact"/>
        <w:ind w:left="80" w:right="20" w:firstLine="200"/>
      </w:pPr>
      <w:r>
        <w:rPr>
          <w:rStyle w:val="1649pt"/>
          <w:b/>
          <w:bCs/>
        </w:rPr>
        <w:t>«Волинь» — це справжній гімн во</w:t>
      </w:r>
      <w:r>
        <w:rPr>
          <w:rStyle w:val="1649pt"/>
          <w:b/>
          <w:bCs/>
        </w:rPr>
        <w:softHyphen/>
        <w:t>линській землі, її самобутнім людям.</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67" w:y="7069"/>
        <w:shd w:val="clear" w:color="auto" w:fill="auto"/>
        <w:spacing w:line="140" w:lineRule="exact"/>
        <w:ind w:left="20"/>
      </w:pPr>
      <w:r>
        <w:rPr>
          <w:rStyle w:val="10Arial7pt0pt"/>
          <w:i/>
          <w:iCs/>
        </w:rPr>
        <w:lastRenderedPageBreak/>
        <w:t>Нова література</w:t>
      </w:r>
    </w:p>
    <w:p w:rsidR="00A66788" w:rsidRDefault="001A7945">
      <w:pPr>
        <w:pStyle w:val="1641"/>
        <w:framePr w:w="3596" w:h="8678" w:hRule="exact" w:wrap="none" w:vAnchor="page" w:hAnchor="page" w:x="4645" w:y="7359"/>
        <w:shd w:val="clear" w:color="auto" w:fill="auto"/>
        <w:spacing w:line="239" w:lineRule="exact"/>
        <w:ind w:left="60" w:right="80" w:firstLine="0"/>
      </w:pPr>
      <w:r>
        <w:rPr>
          <w:rStyle w:val="1649pt"/>
          <w:b/>
          <w:bCs/>
        </w:rPr>
        <w:t>селянській праці, любові до рідного краю, сімейним під</w:t>
      </w:r>
      <w:r>
        <w:rPr>
          <w:rStyle w:val="1649pt"/>
          <w:b/>
          <w:bCs/>
        </w:rPr>
        <w:t>валинам народно</w:t>
      </w:r>
      <w:r>
        <w:rPr>
          <w:rStyle w:val="1649pt"/>
          <w:b/>
          <w:bCs/>
        </w:rPr>
        <w:softHyphen/>
        <w:t>го життя. Усі політичні протистоян</w:t>
      </w:r>
      <w:r>
        <w:rPr>
          <w:rStyle w:val="1649pt"/>
          <w:b/>
          <w:bCs/>
        </w:rPr>
        <w:softHyphen/>
        <w:t>ня в романі подані залежно від того, як їх трактують волиняни в різні проміжки часу. Самчук навіть перед</w:t>
      </w:r>
      <w:r>
        <w:rPr>
          <w:rStyle w:val="1649pt"/>
          <w:b/>
          <w:bCs/>
        </w:rPr>
        <w:softHyphen/>
        <w:t>бачив неминучість нашого відро</w:t>
      </w:r>
      <w:r>
        <w:rPr>
          <w:rStyle w:val="1649pt"/>
          <w:b/>
          <w:bCs/>
        </w:rPr>
        <w:softHyphen/>
        <w:t xml:space="preserve">дження: «Прийде час, і ми, люди мої, чи наші діти до голосу прийдемо </w:t>
      </w:r>
      <w:r>
        <w:rPr>
          <w:rStyle w:val="1649pt"/>
          <w:b/>
          <w:bCs/>
        </w:rPr>
        <w:t>і своє господарство возстановимо. Це стане, бо ж інакше не можна буде жи</w:t>
      </w:r>
      <w:r>
        <w:rPr>
          <w:rStyle w:val="1649pt"/>
          <w:b/>
          <w:bCs/>
        </w:rPr>
        <w:softHyphen/>
        <w:t>ти», — говорить його герой.</w:t>
      </w:r>
    </w:p>
    <w:p w:rsidR="00A66788" w:rsidRDefault="001A7945">
      <w:pPr>
        <w:pStyle w:val="1641"/>
        <w:framePr w:w="3596" w:h="8678" w:hRule="exact" w:wrap="none" w:vAnchor="page" w:hAnchor="page" w:x="4645" w:y="7359"/>
        <w:shd w:val="clear" w:color="auto" w:fill="auto"/>
        <w:spacing w:line="239" w:lineRule="exact"/>
        <w:ind w:left="60" w:right="80" w:firstLine="180"/>
      </w:pPr>
      <w:r>
        <w:rPr>
          <w:rStyle w:val="1649pt"/>
          <w:b/>
          <w:bCs/>
        </w:rPr>
        <w:t>Кульмінаційною книжкою в трилогії є третя — «Батько і син». Вічний конфлікт батьків і дітей тут розгляда</w:t>
      </w:r>
      <w:r>
        <w:rPr>
          <w:rStyle w:val="1649pt"/>
          <w:b/>
          <w:bCs/>
        </w:rPr>
        <w:softHyphen/>
        <w:t>ється теж особливо: як взаємозв’язок поколінь, неп</w:t>
      </w:r>
      <w:r>
        <w:rPr>
          <w:rStyle w:val="1649pt"/>
          <w:b/>
          <w:bCs/>
        </w:rPr>
        <w:t>ерервність одного роду.</w:t>
      </w:r>
    </w:p>
    <w:p w:rsidR="00A66788" w:rsidRDefault="001A7945">
      <w:pPr>
        <w:pStyle w:val="1641"/>
        <w:framePr w:w="3596" w:h="8678" w:hRule="exact" w:wrap="none" w:vAnchor="page" w:hAnchor="page" w:x="4645" w:y="7359"/>
        <w:shd w:val="clear" w:color="auto" w:fill="auto"/>
        <w:spacing w:line="239" w:lineRule="exact"/>
        <w:ind w:left="60" w:right="80" w:firstLine="180"/>
      </w:pPr>
      <w:r>
        <w:rPr>
          <w:rStyle w:val="1649pt"/>
          <w:b/>
          <w:bCs/>
        </w:rPr>
        <w:t>За типом світобачення Улас Сам</w:t>
      </w:r>
      <w:r>
        <w:rPr>
          <w:rStyle w:val="1649pt"/>
          <w:b/>
          <w:bCs/>
        </w:rPr>
        <w:softHyphen/>
        <w:t>чук реаліст. Проте він сповідує ідеал сильної особистості, більш притаман</w:t>
      </w:r>
      <w:r>
        <w:rPr>
          <w:rStyle w:val="1649pt"/>
          <w:b/>
          <w:bCs/>
        </w:rPr>
        <w:softHyphen/>
        <w:t>ний романтикам. Сильною особис</w:t>
      </w:r>
      <w:r>
        <w:rPr>
          <w:rStyle w:val="1649pt"/>
          <w:b/>
          <w:bCs/>
        </w:rPr>
        <w:softHyphen/>
        <w:t xml:space="preserve">тістю в романі є </w:t>
      </w:r>
      <w:r>
        <w:rPr>
          <w:rStyle w:val="1649pt0pt5"/>
          <w:b/>
          <w:bCs/>
        </w:rPr>
        <w:t xml:space="preserve">Матвій Довбенко. </w:t>
      </w:r>
      <w:r>
        <w:rPr>
          <w:rStyle w:val="1649pt"/>
          <w:b/>
          <w:bCs/>
        </w:rPr>
        <w:t xml:space="preserve">Його син </w:t>
      </w:r>
      <w:r>
        <w:rPr>
          <w:rStyle w:val="1649pt0pt5"/>
          <w:b/>
          <w:bCs/>
        </w:rPr>
        <w:t>Володько</w:t>
      </w:r>
      <w:r>
        <w:rPr>
          <w:rStyle w:val="1649pt"/>
          <w:b/>
          <w:bCs/>
        </w:rPr>
        <w:t xml:space="preserve"> — це не тільки біологічне продовження батька</w:t>
      </w:r>
      <w:r>
        <w:rPr>
          <w:rStyle w:val="1649pt"/>
          <w:b/>
          <w:bCs/>
        </w:rPr>
        <w:t>, а й носій його сутності в нових історич</w:t>
      </w:r>
      <w:r>
        <w:rPr>
          <w:rStyle w:val="1649pt"/>
          <w:b/>
          <w:bCs/>
        </w:rPr>
        <w:softHyphen/>
        <w:t>них умовах — коли достоїнства зви</w:t>
      </w:r>
      <w:r>
        <w:rPr>
          <w:rStyle w:val="1649pt"/>
          <w:b/>
          <w:bCs/>
        </w:rPr>
        <w:softHyphen/>
        <w:t>чайного українського селянина ста</w:t>
      </w:r>
      <w:r>
        <w:rPr>
          <w:rStyle w:val="1649pt"/>
          <w:b/>
          <w:bCs/>
        </w:rPr>
        <w:softHyphen/>
        <w:t>ють ґрунтом відповідного йому полі</w:t>
      </w:r>
      <w:r>
        <w:rPr>
          <w:rStyle w:val="1649pt"/>
          <w:b/>
          <w:bCs/>
        </w:rPr>
        <w:softHyphen/>
        <w:t>тичного світогляду.</w:t>
      </w:r>
    </w:p>
    <w:p w:rsidR="00A66788" w:rsidRDefault="001A7945">
      <w:pPr>
        <w:pStyle w:val="1641"/>
        <w:framePr w:w="3596" w:h="8678" w:hRule="exact" w:wrap="none" w:vAnchor="page" w:hAnchor="page" w:x="4645" w:y="7359"/>
        <w:shd w:val="clear" w:color="auto" w:fill="auto"/>
        <w:spacing w:line="239" w:lineRule="exact"/>
        <w:ind w:left="60" w:right="80" w:firstLine="180"/>
      </w:pPr>
      <w:r>
        <w:rPr>
          <w:rStyle w:val="1649pt"/>
          <w:b/>
          <w:bCs/>
        </w:rPr>
        <w:t>Проте «Волинь» — це не ідео</w:t>
      </w:r>
      <w:r>
        <w:rPr>
          <w:rStyle w:val="1649pt"/>
          <w:b/>
          <w:bCs/>
        </w:rPr>
        <w:softHyphen/>
        <w:t>логічний роман. Письменника хви</w:t>
      </w:r>
      <w:r>
        <w:rPr>
          <w:rStyle w:val="1649pt"/>
          <w:b/>
          <w:bCs/>
        </w:rPr>
        <w:softHyphen/>
        <w:t>лює: поезія праці, тема людсько</w:t>
      </w:r>
      <w:r>
        <w:rPr>
          <w:rStyle w:val="1649pt"/>
          <w:b/>
          <w:bCs/>
        </w:rPr>
        <w:t>ї чес</w:t>
      </w:r>
      <w:r>
        <w:rPr>
          <w:rStyle w:val="1649pt"/>
          <w:b/>
          <w:bCs/>
        </w:rPr>
        <w:softHyphen/>
        <w:t>ності та відповідальності, кохання, Родинні почуття тощо.</w:t>
      </w:r>
    </w:p>
    <w:p w:rsidR="00A66788" w:rsidRDefault="001A7945">
      <w:pPr>
        <w:pStyle w:val="1641"/>
        <w:framePr w:w="3596" w:h="8678" w:hRule="exact" w:wrap="none" w:vAnchor="page" w:hAnchor="page" w:x="4645" w:y="7359"/>
        <w:shd w:val="clear" w:color="auto" w:fill="auto"/>
        <w:spacing w:line="239" w:lineRule="exact"/>
        <w:ind w:left="60" w:right="80" w:firstLine="180"/>
      </w:pPr>
      <w:r>
        <w:rPr>
          <w:rStyle w:val="1649pt"/>
          <w:b/>
          <w:bCs/>
        </w:rPr>
        <w:t>Коли У. Самчук працював над три</w:t>
      </w:r>
      <w:r>
        <w:rPr>
          <w:rStyle w:val="1649pt"/>
          <w:b/>
          <w:bCs/>
        </w:rPr>
        <w:softHyphen/>
        <w:t>логією «Волинь», сталася найстраш</w:t>
      </w:r>
      <w:r>
        <w:rPr>
          <w:rStyle w:val="1649pt"/>
          <w:b/>
          <w:bCs/>
        </w:rPr>
        <w:softHyphen/>
      </w:r>
    </w:p>
    <w:p w:rsidR="00A66788" w:rsidRDefault="001A7945">
      <w:pPr>
        <w:pStyle w:val="1641"/>
        <w:framePr w:w="3707" w:h="8652" w:hRule="exact" w:wrap="none" w:vAnchor="page" w:hAnchor="page" w:x="8500" w:y="7380"/>
        <w:shd w:val="clear" w:color="auto" w:fill="auto"/>
        <w:spacing w:line="239" w:lineRule="exact"/>
        <w:ind w:left="60" w:right="80" w:firstLine="0"/>
      </w:pPr>
      <w:r>
        <w:rPr>
          <w:rStyle w:val="1649pt"/>
          <w:b/>
          <w:bCs/>
        </w:rPr>
        <w:t>ніша трагедія за всю історію ук</w:t>
      </w:r>
      <w:r>
        <w:rPr>
          <w:rStyle w:val="1649pt"/>
          <w:b/>
          <w:bCs/>
        </w:rPr>
        <w:softHyphen/>
        <w:t>раїнського народу — центральні та східні землі були кинуті у вир штуч</w:t>
      </w:r>
      <w:r>
        <w:rPr>
          <w:rStyle w:val="1649pt"/>
          <w:b/>
          <w:bCs/>
        </w:rPr>
        <w:softHyphen/>
        <w:t xml:space="preserve">ного голодомору </w:t>
      </w:r>
      <w:r>
        <w:rPr>
          <w:rStyle w:val="1649pt"/>
          <w:b/>
          <w:bCs/>
        </w:rPr>
        <w:t>1932-1933 рр.</w:t>
      </w:r>
    </w:p>
    <w:p w:rsidR="00A66788" w:rsidRDefault="001A7945">
      <w:pPr>
        <w:pStyle w:val="1641"/>
        <w:framePr w:w="3707" w:h="8652" w:hRule="exact" w:wrap="none" w:vAnchor="page" w:hAnchor="page" w:x="8500" w:y="7380"/>
        <w:shd w:val="clear" w:color="auto" w:fill="auto"/>
        <w:spacing w:line="239" w:lineRule="exact"/>
        <w:ind w:left="100" w:right="100" w:firstLine="240"/>
      </w:pPr>
      <w:r>
        <w:rPr>
          <w:rStyle w:val="1649pt"/>
          <w:b/>
          <w:bCs/>
        </w:rPr>
        <w:t>Письменник не міг не говорити про велетенське національне горе. Так з’являється «Марія» (1933).</w:t>
      </w:r>
    </w:p>
    <w:p w:rsidR="00A66788" w:rsidRDefault="001A7945">
      <w:pPr>
        <w:pStyle w:val="1641"/>
        <w:framePr w:w="3707" w:h="8652" w:hRule="exact" w:wrap="none" w:vAnchor="page" w:hAnchor="page" w:x="8500" w:y="7380"/>
        <w:shd w:val="clear" w:color="auto" w:fill="auto"/>
        <w:spacing w:line="239" w:lineRule="exact"/>
        <w:ind w:left="100" w:right="100" w:firstLine="240"/>
      </w:pPr>
      <w:r>
        <w:rPr>
          <w:rStyle w:val="1649pt"/>
          <w:b/>
          <w:bCs/>
        </w:rPr>
        <w:t>Твір має підзаголовок: «Хроніка одного життя». Загальний стиль ви</w:t>
      </w:r>
      <w:r>
        <w:rPr>
          <w:rStyle w:val="1649pt"/>
          <w:b/>
          <w:bCs/>
        </w:rPr>
        <w:softHyphen/>
        <w:t>кладу, як зазначає Р. Мовчан, цілком відповідає хронікальному жанрові — про Марі</w:t>
      </w:r>
      <w:r>
        <w:rPr>
          <w:rStyle w:val="1649pt"/>
          <w:b/>
          <w:bCs/>
        </w:rPr>
        <w:t>їне життя розповідається в чіткій часовій послідовності, це стиль художньої агіографії, що на</w:t>
      </w:r>
      <w:r>
        <w:rPr>
          <w:rStyle w:val="1649pt"/>
          <w:b/>
          <w:bCs/>
        </w:rPr>
        <w:softHyphen/>
        <w:t>ближує її образ до біблійних героїнь і водночас підносить його до рівня символу України: «Марія зустріла й провела двадцять шість тисяч двісті п’ятдесят вісім дні</w:t>
      </w:r>
      <w:r>
        <w:rPr>
          <w:rStyle w:val="1649pt"/>
          <w:b/>
          <w:bCs/>
        </w:rPr>
        <w:t>в. Стільки разів сходило для неї сонце, стільки разів переживала насолоду буття, стільки разів бачила або відчувала небо, за</w:t>
      </w:r>
      <w:r>
        <w:rPr>
          <w:rStyle w:val="1649pt"/>
          <w:b/>
          <w:bCs/>
        </w:rPr>
        <w:softHyphen/>
        <w:t>пах сонячного тепла й землі».</w:t>
      </w:r>
    </w:p>
    <w:p w:rsidR="00A66788" w:rsidRDefault="001A7945">
      <w:pPr>
        <w:pStyle w:val="1641"/>
        <w:framePr w:w="3707" w:h="8652" w:hRule="exact" w:wrap="none" w:vAnchor="page" w:hAnchor="page" w:x="8500" w:y="7380"/>
        <w:shd w:val="clear" w:color="auto" w:fill="auto"/>
        <w:spacing w:line="239" w:lineRule="exact"/>
        <w:ind w:left="100" w:right="100" w:firstLine="240"/>
      </w:pPr>
      <w:r>
        <w:rPr>
          <w:rStyle w:val="1649pt"/>
          <w:b/>
          <w:bCs/>
        </w:rPr>
        <w:t xml:space="preserve">Шестирічна </w:t>
      </w:r>
      <w:r>
        <w:rPr>
          <w:rStyle w:val="1649pt0pt5"/>
          <w:b/>
          <w:bCs/>
        </w:rPr>
        <w:t>Марія</w:t>
      </w:r>
      <w:r>
        <w:rPr>
          <w:rStyle w:val="1649pt"/>
          <w:b/>
          <w:bCs/>
        </w:rPr>
        <w:t xml:space="preserve"> осиротіла, з дев’яти — по наймах. Але її спрага до життя перемагає. З’являється та л</w:t>
      </w:r>
      <w:r>
        <w:rPr>
          <w:rStyle w:val="1649pt"/>
          <w:b/>
          <w:bCs/>
        </w:rPr>
        <w:t>ю</w:t>
      </w:r>
      <w:r>
        <w:rPr>
          <w:rStyle w:val="1649pt"/>
          <w:b/>
          <w:bCs/>
        </w:rPr>
        <w:softHyphen/>
        <w:t>дина, з якою Марія хотіла б поєднати свою долю. Стосунки розпочинають</w:t>
      </w:r>
      <w:r>
        <w:rPr>
          <w:rStyle w:val="1649pt"/>
          <w:b/>
          <w:bCs/>
        </w:rPr>
        <w:softHyphen/>
        <w:t>ся звично: вечорниці, заручини, ве</w:t>
      </w:r>
      <w:r>
        <w:rPr>
          <w:rStyle w:val="1649pt"/>
          <w:b/>
          <w:bCs/>
        </w:rPr>
        <w:softHyphen/>
        <w:t>сілля, розплітання коси молодої...</w:t>
      </w:r>
    </w:p>
    <w:p w:rsidR="00A66788" w:rsidRDefault="001A7945">
      <w:pPr>
        <w:pStyle w:val="1641"/>
        <w:framePr w:w="3707" w:h="8652" w:hRule="exact" w:wrap="none" w:vAnchor="page" w:hAnchor="page" w:x="8500" w:y="7380"/>
        <w:shd w:val="clear" w:color="auto" w:fill="auto"/>
        <w:spacing w:line="239" w:lineRule="exact"/>
        <w:ind w:left="100" w:right="240" w:firstLine="0"/>
      </w:pPr>
      <w:r>
        <w:rPr>
          <w:rStyle w:val="1649pt"/>
          <w:b/>
          <w:bCs/>
        </w:rPr>
        <w:t xml:space="preserve">Та Маріїного коханого </w:t>
      </w:r>
      <w:r>
        <w:rPr>
          <w:rStyle w:val="1649pt0pt5"/>
          <w:b/>
          <w:bCs/>
        </w:rPr>
        <w:t>Корнія</w:t>
      </w:r>
      <w:r>
        <w:rPr>
          <w:rStyle w:val="1649pt"/>
          <w:b/>
          <w:bCs/>
        </w:rPr>
        <w:t xml:space="preserve"> заби</w:t>
      </w:r>
      <w:r>
        <w:rPr>
          <w:rStyle w:val="1649pt"/>
          <w:b/>
          <w:bCs/>
        </w:rPr>
        <w:softHyphen/>
        <w:t>рають до російського флоту, де він пробув сім років, воював з японцями.</w:t>
      </w:r>
    </w:p>
    <w:p w:rsidR="00A66788" w:rsidRDefault="001A7945">
      <w:pPr>
        <w:pStyle w:val="1641"/>
        <w:framePr w:w="3707" w:h="8652" w:hRule="exact" w:wrap="none" w:vAnchor="page" w:hAnchor="page" w:x="8500" w:y="7380"/>
        <w:shd w:val="clear" w:color="auto" w:fill="auto"/>
        <w:spacing w:line="239" w:lineRule="exact"/>
        <w:ind w:left="100" w:right="240" w:firstLine="0"/>
      </w:pPr>
      <w:r>
        <w:rPr>
          <w:rStyle w:val="1649pt"/>
          <w:b/>
          <w:bCs/>
        </w:rPr>
        <w:t>Не одерж</w:t>
      </w:r>
      <w:r>
        <w:rPr>
          <w:rStyle w:val="1649pt"/>
          <w:b/>
          <w:bCs/>
        </w:rPr>
        <w:t>авши від нього жодного лис</w:t>
      </w:r>
      <w:r>
        <w:rPr>
          <w:rStyle w:val="1649pt"/>
          <w:b/>
          <w:bCs/>
        </w:rPr>
        <w:softHyphen/>
        <w:t xml:space="preserve">та, Марія подала рушники </w:t>
      </w:r>
      <w:r>
        <w:rPr>
          <w:rStyle w:val="1649pt0pt5"/>
          <w:b/>
          <w:bCs/>
        </w:rPr>
        <w:t>Гнатові</w:t>
      </w:r>
      <w:r>
        <w:rPr>
          <w:rStyle w:val="1649pt"/>
          <w:b/>
          <w:bCs/>
        </w:rPr>
        <w:t>, парубкові тихої, але наполегливої на</w:t>
      </w:r>
      <w:r>
        <w:rPr>
          <w:rStyle w:val="1649pt"/>
          <w:b/>
          <w:bCs/>
        </w:rPr>
        <w:softHyphen/>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637" w:y="7063"/>
        <w:shd w:val="clear" w:color="auto" w:fill="auto"/>
        <w:spacing w:line="140" w:lineRule="exact"/>
        <w:ind w:left="20"/>
      </w:pPr>
      <w:r>
        <w:rPr>
          <w:rStyle w:val="10Arial7pt0pt0"/>
          <w:i/>
          <w:iCs/>
        </w:rPr>
        <w:lastRenderedPageBreak/>
        <w:t>УКРАЇНСЬКА ЛІТЕРАТУРА</w:t>
      </w:r>
    </w:p>
    <w:p w:rsidR="00A66788" w:rsidRDefault="001A7945">
      <w:pPr>
        <w:pStyle w:val="1641"/>
        <w:framePr w:w="3672" w:h="8886" w:hRule="exact" w:wrap="none" w:vAnchor="page" w:hAnchor="page" w:x="4654" w:y="7416"/>
        <w:shd w:val="clear" w:color="auto" w:fill="auto"/>
        <w:spacing w:line="241" w:lineRule="exact"/>
        <w:ind w:left="100" w:right="240" w:firstLine="0"/>
      </w:pPr>
      <w:r>
        <w:rPr>
          <w:rStyle w:val="1649pt"/>
          <w:b/>
          <w:bCs/>
        </w:rPr>
        <w:t>тури, який дуже кохав її: «Дивлюся на тебе, Маріє, і стає страшно. Страшно за твою таку красу. Тобі тре</w:t>
      </w:r>
      <w:r>
        <w:rPr>
          <w:rStyle w:val="1649pt"/>
          <w:b/>
          <w:bCs/>
        </w:rPr>
        <w:softHyphen/>
        <w:t>ба сидіти</w:t>
      </w:r>
      <w:r>
        <w:rPr>
          <w:rStyle w:val="1649pt"/>
          <w:b/>
          <w:bCs/>
        </w:rPr>
        <w:t xml:space="preserve"> в світлиці, накинути царсь</w:t>
      </w:r>
      <w:r>
        <w:rPr>
          <w:rStyle w:val="1649pt"/>
          <w:b/>
          <w:bCs/>
        </w:rPr>
        <w:softHyphen/>
        <w:t>ку одіж і бути чиєюсь царицею. Ти надто хороша, у тебе ж пісня яка, яка пісня!».</w:t>
      </w:r>
    </w:p>
    <w:p w:rsidR="00A66788" w:rsidRDefault="001A7945">
      <w:pPr>
        <w:pStyle w:val="1641"/>
        <w:framePr w:w="3672" w:h="8886" w:hRule="exact" w:wrap="none" w:vAnchor="page" w:hAnchor="page" w:x="4654" w:y="7416"/>
        <w:shd w:val="clear" w:color="auto" w:fill="auto"/>
        <w:spacing w:line="241" w:lineRule="exact"/>
        <w:ind w:left="120" w:right="80" w:firstLine="240"/>
      </w:pPr>
      <w:r>
        <w:rPr>
          <w:rStyle w:val="1649pt"/>
          <w:b/>
          <w:bCs/>
        </w:rPr>
        <w:t>Тим часом за сім років служби імператорові Корній набув те, що ста</w:t>
      </w:r>
      <w:r>
        <w:rPr>
          <w:rStyle w:val="1649pt"/>
          <w:b/>
          <w:bCs/>
        </w:rPr>
        <w:softHyphen/>
        <w:t xml:space="preserve">ло згодом визначальним у характері його сина </w:t>
      </w:r>
      <w:r>
        <w:rPr>
          <w:rStyle w:val="1649pt0pt5"/>
          <w:b/>
          <w:bCs/>
        </w:rPr>
        <w:t>Максима</w:t>
      </w:r>
      <w:r>
        <w:rPr>
          <w:rStyle w:val="1649pt"/>
          <w:b/>
          <w:bCs/>
        </w:rPr>
        <w:t xml:space="preserve">, — зневагу до рідної мови, </w:t>
      </w:r>
      <w:r>
        <w:rPr>
          <w:rStyle w:val="1649pt"/>
          <w:b/>
          <w:bCs/>
        </w:rPr>
        <w:t>бездумність і жорсто</w:t>
      </w:r>
      <w:r>
        <w:rPr>
          <w:rStyle w:val="1649pt"/>
          <w:b/>
          <w:bCs/>
        </w:rPr>
        <w:softHyphen/>
        <w:t>кість. Проте Маріша любов (після по</w:t>
      </w:r>
      <w:r>
        <w:rPr>
          <w:rStyle w:val="1649pt"/>
          <w:b/>
          <w:bCs/>
        </w:rPr>
        <w:softHyphen/>
        <w:t>вернення Корнія вона покинула Гна</w:t>
      </w:r>
      <w:r>
        <w:rPr>
          <w:rStyle w:val="1649pt"/>
          <w:b/>
          <w:bCs/>
        </w:rPr>
        <w:softHyphen/>
        <w:t>та й вийшла заміж удруге за того, кого кохала по-справжньому), невси</w:t>
      </w:r>
      <w:r>
        <w:rPr>
          <w:rStyle w:val="1649pt"/>
          <w:b/>
          <w:bCs/>
        </w:rPr>
        <w:softHyphen/>
        <w:t>пуща праця на землі повернули його в звичне русло. Корній став статеч</w:t>
      </w:r>
      <w:r>
        <w:rPr>
          <w:rStyle w:val="1649pt"/>
          <w:b/>
          <w:bCs/>
        </w:rPr>
        <w:softHyphen/>
        <w:t>ним господарем.</w:t>
      </w:r>
    </w:p>
    <w:p w:rsidR="00A66788" w:rsidRDefault="001A7945">
      <w:pPr>
        <w:pStyle w:val="1641"/>
        <w:framePr w:w="3672" w:h="8886" w:hRule="exact" w:wrap="none" w:vAnchor="page" w:hAnchor="page" w:x="4654" w:y="7416"/>
        <w:shd w:val="clear" w:color="auto" w:fill="auto"/>
        <w:spacing w:line="241" w:lineRule="exact"/>
        <w:ind w:left="120" w:right="80" w:firstLine="240"/>
      </w:pPr>
      <w:r>
        <w:rPr>
          <w:rStyle w:val="1649pt"/>
          <w:b/>
          <w:bCs/>
        </w:rPr>
        <w:t>Та біда бу</w:t>
      </w:r>
      <w:r>
        <w:rPr>
          <w:rStyle w:val="1649pt"/>
          <w:b/>
          <w:bCs/>
        </w:rPr>
        <w:t>ла поряд. Хтось у вели</w:t>
      </w:r>
      <w:r>
        <w:rPr>
          <w:rStyle w:val="1649pt"/>
          <w:b/>
          <w:bCs/>
        </w:rPr>
        <w:softHyphen/>
        <w:t>кодню ніч підпалює нову хату Корнія та Марії, клуню, хліви — усе, що на</w:t>
      </w:r>
      <w:r>
        <w:rPr>
          <w:rStyle w:val="1649pt"/>
          <w:b/>
          <w:bCs/>
        </w:rPr>
        <w:softHyphen/>
        <w:t>жили за довгі роки тяжкою працею. Зразу ж підозра падає на Гната. Він потрапляє під слідство, але божить</w:t>
      </w:r>
      <w:r>
        <w:rPr>
          <w:rStyle w:val="1649pt"/>
          <w:b/>
          <w:bCs/>
        </w:rPr>
        <w:softHyphen/>
        <w:t>ся, що його вини в цьому немає, та й Марія підтримує: ха</w:t>
      </w:r>
      <w:r>
        <w:rPr>
          <w:rStyle w:val="1649pt"/>
          <w:b/>
          <w:bCs/>
        </w:rPr>
        <w:t>та могла заго</w:t>
      </w:r>
      <w:r>
        <w:rPr>
          <w:rStyle w:val="1649pt"/>
          <w:b/>
          <w:bCs/>
        </w:rPr>
        <w:softHyphen/>
        <w:t>рітися й без підпалу.</w:t>
      </w:r>
    </w:p>
    <w:p w:rsidR="00A66788" w:rsidRDefault="001A7945">
      <w:pPr>
        <w:pStyle w:val="1641"/>
        <w:framePr w:w="3672" w:h="8886" w:hRule="exact" w:wrap="none" w:vAnchor="page" w:hAnchor="page" w:x="4654" w:y="7416"/>
        <w:shd w:val="clear" w:color="auto" w:fill="auto"/>
        <w:spacing w:line="241" w:lineRule="exact"/>
        <w:ind w:left="120" w:right="80" w:firstLine="240"/>
      </w:pPr>
      <w:r>
        <w:rPr>
          <w:rStyle w:val="1649pt"/>
          <w:b/>
          <w:bCs/>
        </w:rPr>
        <w:t>Тільки перед смертю від старенько</w:t>
      </w:r>
      <w:r>
        <w:rPr>
          <w:rStyle w:val="1649pt"/>
          <w:b/>
          <w:bCs/>
        </w:rPr>
        <w:softHyphen/>
        <w:t>го ченця, колишнього її чоловіка Гна</w:t>
      </w:r>
      <w:r>
        <w:rPr>
          <w:rStyle w:val="1649pt"/>
          <w:b/>
          <w:bCs/>
        </w:rPr>
        <w:softHyphen/>
        <w:t>та, Марія чує слова спокути за те, що він колись спалив її хату. Та мудра Марія зразу знала про цей Гнатів гріх.</w:t>
      </w:r>
    </w:p>
    <w:p w:rsidR="00A66788" w:rsidRDefault="001A7945">
      <w:pPr>
        <w:pStyle w:val="1641"/>
        <w:framePr w:w="3672" w:h="8886" w:hRule="exact" w:wrap="none" w:vAnchor="page" w:hAnchor="page" w:x="4654" w:y="7416"/>
        <w:shd w:val="clear" w:color="auto" w:fill="auto"/>
        <w:spacing w:line="241" w:lineRule="exact"/>
        <w:ind w:left="120" w:right="80" w:firstLine="240"/>
      </w:pPr>
      <w:r>
        <w:rPr>
          <w:rStyle w:val="1649pt"/>
          <w:b/>
          <w:bCs/>
        </w:rPr>
        <w:t>З документальною точністю зма</w:t>
      </w:r>
      <w:r>
        <w:rPr>
          <w:rStyle w:val="1649pt"/>
          <w:b/>
          <w:bCs/>
        </w:rPr>
        <w:softHyphen/>
        <w:t>льован</w:t>
      </w:r>
      <w:r>
        <w:rPr>
          <w:rStyle w:val="1649pt"/>
          <w:b/>
          <w:bCs/>
        </w:rPr>
        <w:t>о в романі жахи голодної смерті, викликаної штучним голодомором:</w:t>
      </w:r>
    </w:p>
    <w:p w:rsidR="00A66788" w:rsidRDefault="001A7945">
      <w:pPr>
        <w:pStyle w:val="1641"/>
        <w:framePr w:w="3608" w:h="8979" w:hRule="exact" w:wrap="none" w:vAnchor="page" w:hAnchor="page" w:x="8610" w:y="7371"/>
        <w:shd w:val="clear" w:color="auto" w:fill="auto"/>
        <w:spacing w:line="246" w:lineRule="exact"/>
        <w:ind w:left="120" w:right="80" w:firstLine="0"/>
      </w:pPr>
      <w:r>
        <w:rPr>
          <w:rStyle w:val="1649pt"/>
          <w:b/>
          <w:bCs/>
        </w:rPr>
        <w:t>«Марія стоїть над дитиною і ду</w:t>
      </w:r>
      <w:r>
        <w:rPr>
          <w:rStyle w:val="1649pt"/>
          <w:b/>
          <w:bCs/>
          <w:vertAlign w:val="subscript"/>
        </w:rPr>
        <w:t>Має</w:t>
      </w:r>
      <w:r>
        <w:rPr>
          <w:rStyle w:val="1649pt"/>
          <w:b/>
          <w:bCs/>
        </w:rPr>
        <w:t>. «Вмреш, дитинко. На широкому сві</w:t>
      </w:r>
      <w:r>
        <w:rPr>
          <w:rStyle w:val="1649pt"/>
          <w:b/>
          <w:bCs/>
        </w:rPr>
        <w:softHyphen/>
        <w:t>ті немає вже для тебе трошечки хліба... Зовсім трошечки хліба...» Розгортається страшна картина не</w:t>
      </w:r>
      <w:r>
        <w:rPr>
          <w:rStyle w:val="1649pt"/>
          <w:b/>
          <w:bCs/>
        </w:rPr>
        <w:softHyphen/>
        <w:t xml:space="preserve">людських тортур, коли </w:t>
      </w:r>
      <w:r>
        <w:rPr>
          <w:rStyle w:val="1649pt"/>
          <w:b/>
          <w:bCs/>
        </w:rPr>
        <w:t>мати вбиває свою малу дитину, втративши з голо</w:t>
      </w:r>
      <w:r>
        <w:rPr>
          <w:rStyle w:val="1649pt"/>
          <w:b/>
          <w:bCs/>
        </w:rPr>
        <w:softHyphen/>
        <w:t>ду рештки здорового глузду, трапля</w:t>
      </w:r>
      <w:r>
        <w:rPr>
          <w:rStyle w:val="1649pt"/>
          <w:b/>
          <w:bCs/>
        </w:rPr>
        <w:softHyphen/>
        <w:t>ються випадки канібалізму, а люди по селах мруть, мов мухи...</w:t>
      </w:r>
    </w:p>
    <w:p w:rsidR="00A66788" w:rsidRDefault="001A7945">
      <w:pPr>
        <w:pStyle w:val="1641"/>
        <w:framePr w:w="3608" w:h="8979" w:hRule="exact" w:wrap="none" w:vAnchor="page" w:hAnchor="page" w:x="8610" w:y="7371"/>
        <w:shd w:val="clear" w:color="auto" w:fill="auto"/>
        <w:spacing w:line="246" w:lineRule="exact"/>
        <w:ind w:left="80" w:right="40" w:firstLine="200"/>
      </w:pPr>
      <w:r>
        <w:rPr>
          <w:rStyle w:val="1649pt"/>
          <w:b/>
          <w:bCs/>
        </w:rPr>
        <w:t>Марія не замикається у своєму горі. Усі її думки — про доньку та ма</w:t>
      </w:r>
      <w:r>
        <w:rPr>
          <w:rStyle w:val="1649pt"/>
          <w:b/>
          <w:bCs/>
        </w:rPr>
        <w:softHyphen/>
        <w:t>леньку онуку, вона з усіх сил нама</w:t>
      </w:r>
      <w:r>
        <w:rPr>
          <w:rStyle w:val="1649pt"/>
          <w:b/>
          <w:bCs/>
        </w:rPr>
        <w:softHyphen/>
        <w:t>гається п</w:t>
      </w:r>
      <w:r>
        <w:rPr>
          <w:rStyle w:val="1649pt"/>
          <w:b/>
          <w:bCs/>
        </w:rPr>
        <w:t>ідтримати в них життя, але не вдається: Надія вбиває свою малу дитину, й накладає на себе руки. Ця смерть символічна — молода мати не бачить у цьому жорстокому світі ні себе, ні своєї дитини. Вона стала своєрідним реквіємом людському родові, українському н</w:t>
      </w:r>
      <w:r>
        <w:rPr>
          <w:rStyle w:val="1649pt"/>
          <w:b/>
          <w:bCs/>
        </w:rPr>
        <w:t>ародові, яко</w:t>
      </w:r>
      <w:r>
        <w:rPr>
          <w:rStyle w:val="1649pt"/>
          <w:b/>
          <w:bCs/>
        </w:rPr>
        <w:softHyphen/>
        <w:t>му вже ніколи не бути таким, як до цієї трагедії.</w:t>
      </w:r>
    </w:p>
    <w:p w:rsidR="00A66788" w:rsidRDefault="001A7945">
      <w:pPr>
        <w:pStyle w:val="1641"/>
        <w:framePr w:w="3608" w:h="8979" w:hRule="exact" w:wrap="none" w:vAnchor="page" w:hAnchor="page" w:x="8610" w:y="7371"/>
        <w:shd w:val="clear" w:color="auto" w:fill="auto"/>
        <w:spacing w:line="246" w:lineRule="exact"/>
        <w:ind w:left="80" w:right="40" w:firstLine="200"/>
      </w:pPr>
      <w:r>
        <w:rPr>
          <w:rStyle w:val="1649pt"/>
          <w:b/>
          <w:bCs/>
        </w:rPr>
        <w:t>Гнатові слова звучать пророче: «Слово моє, — казав він, — не для вас. Слово моє для мертвих і ненародже</w:t>
      </w:r>
      <w:r>
        <w:rPr>
          <w:rStyle w:val="1649pt"/>
          <w:b/>
          <w:bCs/>
        </w:rPr>
        <w:softHyphen/>
        <w:t>них. Слово моє прийдучим вікам. За</w:t>
      </w:r>
      <w:r>
        <w:rPr>
          <w:rStyle w:val="1649pt"/>
          <w:b/>
          <w:bCs/>
        </w:rPr>
        <w:softHyphen/>
        <w:t>тямте, ви, сини і дочки великої зем</w:t>
      </w:r>
      <w:r>
        <w:rPr>
          <w:rStyle w:val="1649pt"/>
          <w:b/>
          <w:bCs/>
        </w:rPr>
        <w:softHyphen/>
        <w:t>лі... Затямте, гна</w:t>
      </w:r>
      <w:r>
        <w:rPr>
          <w:rStyle w:val="1649pt"/>
          <w:b/>
          <w:bCs/>
        </w:rPr>
        <w:t>ні, принижені, за тямте, витравлювані голодом, мором- Нема кінця нашому життю. Горе тобі, зневірений, горе тобі, виречений сам го себе!.. Кажу вам правду велику- краще буде Содомові й Гоморрі в Д</w:t>
      </w:r>
      <w:r>
        <w:rPr>
          <w:rStyle w:val="1649pt"/>
          <w:b/>
          <w:bCs/>
          <w:vertAlign w:val="superscript"/>
        </w:rPr>
        <w:t>еН</w:t>
      </w:r>
      <w:r>
        <w:rPr>
          <w:rStyle w:val="1649pt"/>
          <w:b/>
          <w:bCs/>
        </w:rPr>
        <w:t xml:space="preserve"> страшного суду, ніж вам, що відР</w:t>
      </w:r>
      <w:r>
        <w:rPr>
          <w:rStyle w:val="1649pt"/>
          <w:b/>
          <w:bCs/>
          <w:vertAlign w:val="superscript"/>
        </w:rPr>
        <w:t>екЛ</w:t>
      </w:r>
      <w:r>
        <w:rPr>
          <w:rStyle w:val="1649pt"/>
          <w:b/>
          <w:bCs/>
        </w:rPr>
        <w:t xml:space="preserve"> ся й плюнули на матір </w:t>
      </w:r>
      <w:r>
        <w:rPr>
          <w:rStyle w:val="1649pt"/>
          <w:b/>
          <w:bCs/>
        </w:rPr>
        <w:t>свою!..»-</w:t>
      </w:r>
    </w:p>
    <w:p w:rsidR="00A66788" w:rsidRDefault="001A7945">
      <w:pPr>
        <w:pStyle w:val="174"/>
        <w:framePr w:wrap="none" w:vAnchor="page" w:hAnchor="page" w:x="4862" w:y="16537"/>
        <w:shd w:val="clear" w:color="auto" w:fill="auto"/>
        <w:spacing w:line="160" w:lineRule="exact"/>
        <w:ind w:left="20"/>
      </w:pPr>
      <w:r>
        <w:rPr>
          <w:rStyle w:val="17Arial8pt0pt0"/>
          <w:b/>
          <w:bCs/>
        </w:rPr>
        <w:t>768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953"/>
        <w:framePr w:w="3774" w:h="9004" w:hRule="exact" w:wrap="none" w:vAnchor="page" w:hAnchor="page" w:x="4498" w:y="6506"/>
        <w:shd w:val="clear" w:color="auto" w:fill="auto"/>
        <w:spacing w:line="246" w:lineRule="exact"/>
        <w:ind w:left="40" w:right="20" w:firstLine="200"/>
      </w:pPr>
      <w:r>
        <w:rPr>
          <w:rStyle w:val="19510pt0pt"/>
        </w:rPr>
        <w:lastRenderedPageBreak/>
        <w:t>Зринають у творі паралелі з народ</w:t>
      </w:r>
      <w:r>
        <w:rPr>
          <w:rStyle w:val="19510pt0pt"/>
        </w:rPr>
        <w:softHyphen/>
        <w:t>ним трагедійним епосом. Страшна за своєю реалістичністю сцена, коли Корній вбиває сина Максима, пере</w:t>
      </w:r>
      <w:r>
        <w:rPr>
          <w:rStyle w:val="19510pt0pt"/>
        </w:rPr>
        <w:softHyphen/>
        <w:t xml:space="preserve">гукується з гоголівським «Тарасом Бульбою». Жорстока сільська влада, представлена </w:t>
      </w:r>
      <w:r>
        <w:rPr>
          <w:rStyle w:val="19510pt0pt"/>
        </w:rPr>
        <w:t>образами Максима і партійців, настільки позбавлена люд</w:t>
      </w:r>
      <w:r>
        <w:rPr>
          <w:rStyle w:val="19510pt0pt"/>
        </w:rPr>
        <w:softHyphen/>
        <w:t>ського, що влаштовує гулянку тоді, коли страшною, голодною смертю вмирає село. Покарати відступника має право батько, який дав життя, то</w:t>
      </w:r>
      <w:r>
        <w:rPr>
          <w:rStyle w:val="19510pt0pt"/>
        </w:rPr>
        <w:softHyphen/>
        <w:t>му відчув себе владним відібрати його.</w:t>
      </w:r>
    </w:p>
    <w:p w:rsidR="00A66788" w:rsidRDefault="001A7945">
      <w:pPr>
        <w:pStyle w:val="1953"/>
        <w:framePr w:w="3774" w:h="9004" w:hRule="exact" w:wrap="none" w:vAnchor="page" w:hAnchor="page" w:x="4498" w:y="6506"/>
        <w:shd w:val="clear" w:color="auto" w:fill="auto"/>
        <w:spacing w:line="246" w:lineRule="exact"/>
        <w:ind w:left="40" w:right="20" w:firstLine="200"/>
      </w:pPr>
      <w:r>
        <w:rPr>
          <w:rStyle w:val="19510pt0pt"/>
        </w:rPr>
        <w:t>Фінальні сцени твору апок</w:t>
      </w:r>
      <w:r>
        <w:rPr>
          <w:rStyle w:val="19510pt0pt"/>
        </w:rPr>
        <w:t>аліпти- чні. Це прощання з Марією — пер</w:t>
      </w:r>
      <w:r>
        <w:rPr>
          <w:rStyle w:val="19510pt0pt"/>
        </w:rPr>
        <w:softHyphen/>
        <w:t>соніфікованою матір’ю людського ро</w:t>
      </w:r>
      <w:r>
        <w:rPr>
          <w:rStyle w:val="19510pt0pt"/>
        </w:rPr>
        <w:softHyphen/>
        <w:t>ду: «Гнат сів коло неї, довго мовчки дивився у її обличчя. Поморщені, сухі, запалі щоки. Випнуті гострі ви</w:t>
      </w:r>
      <w:r>
        <w:rPr>
          <w:rStyle w:val="19510pt0pt"/>
        </w:rPr>
        <w:softHyphen/>
        <w:t>лиці, очі глибоко-глибоко у мокрому місці сидять, потемнілі, погаслі. Пакл</w:t>
      </w:r>
      <w:r>
        <w:rPr>
          <w:rStyle w:val="19510pt0pt"/>
        </w:rPr>
        <w:t>і сивого волосся вибиваються з-під подертої заялозеної хустки. Після здіймає свою руку, бере у неї Маріїну, ту, що до сонця знялася, і лагідно довго цілує її.</w:t>
      </w:r>
    </w:p>
    <w:p w:rsidR="00A66788" w:rsidRDefault="001A7945">
      <w:pPr>
        <w:pStyle w:val="1953"/>
        <w:framePr w:w="3774" w:h="9004" w:hRule="exact" w:wrap="none" w:vAnchor="page" w:hAnchor="page" w:x="4498" w:y="6506"/>
        <w:shd w:val="clear" w:color="auto" w:fill="auto"/>
        <w:spacing w:line="246" w:lineRule="exact"/>
        <w:ind w:left="40" w:firstLine="200"/>
      </w:pPr>
      <w:r>
        <w:rPr>
          <w:rStyle w:val="19510pt0pt"/>
        </w:rPr>
        <w:t>Цілує і говорить:</w:t>
      </w:r>
    </w:p>
    <w:p w:rsidR="00A66788" w:rsidRDefault="001A7945">
      <w:pPr>
        <w:pStyle w:val="1953"/>
        <w:framePr w:w="3774" w:h="9004" w:hRule="exact" w:wrap="none" w:vAnchor="page" w:hAnchor="page" w:x="4498" w:y="6506"/>
        <w:numPr>
          <w:ilvl w:val="0"/>
          <w:numId w:val="367"/>
        </w:numPr>
        <w:shd w:val="clear" w:color="auto" w:fill="auto"/>
        <w:tabs>
          <w:tab w:val="left" w:pos="650"/>
        </w:tabs>
        <w:spacing w:line="246" w:lineRule="exact"/>
        <w:ind w:left="40" w:right="20" w:firstLine="200"/>
      </w:pPr>
      <w:r>
        <w:rPr>
          <w:rStyle w:val="19510pt0pt"/>
        </w:rPr>
        <w:t>Цілую руку матері. Цілую святість велику. Цілую працю! Ма</w:t>
      </w:r>
      <w:r>
        <w:rPr>
          <w:rStyle w:val="19510pt0pt"/>
        </w:rPr>
        <w:softHyphen/>
        <w:t>ріє? Маріє!..</w:t>
      </w:r>
    </w:p>
    <w:p w:rsidR="00A66788" w:rsidRDefault="001A7945">
      <w:pPr>
        <w:pStyle w:val="1953"/>
        <w:framePr w:w="3774" w:h="9004" w:hRule="exact" w:wrap="none" w:vAnchor="page" w:hAnchor="page" w:x="4498" w:y="6506"/>
        <w:shd w:val="clear" w:color="auto" w:fill="auto"/>
        <w:spacing w:line="246" w:lineRule="exact"/>
        <w:ind w:left="40" w:right="20" w:firstLine="200"/>
      </w:pPr>
      <w:r>
        <w:rPr>
          <w:rStyle w:val="19510pt0pt"/>
        </w:rPr>
        <w:t>Сонце о</w:t>
      </w:r>
      <w:r>
        <w:rPr>
          <w:rStyle w:val="19510pt0pt"/>
        </w:rPr>
        <w:t>бливало ліжко, Гната і Марію. У Гнатовій душі творився страшний суд».</w:t>
      </w:r>
    </w:p>
    <w:p w:rsidR="00A66788" w:rsidRDefault="001A7945">
      <w:pPr>
        <w:pStyle w:val="1953"/>
        <w:framePr w:w="3774" w:h="9004" w:hRule="exact" w:wrap="none" w:vAnchor="page" w:hAnchor="page" w:x="4498" w:y="6506"/>
        <w:shd w:val="clear" w:color="auto" w:fill="auto"/>
        <w:spacing w:line="246" w:lineRule="exact"/>
        <w:ind w:left="40" w:right="20" w:firstLine="200"/>
      </w:pPr>
      <w:r>
        <w:rPr>
          <w:rStyle w:val="19510pt0pt"/>
        </w:rPr>
        <w:t>Трагедію роду й народу майстерно зображено у творчості Уласа Самчу- ка. Усе його життя стало трагедією</w:t>
      </w:r>
    </w:p>
    <w:p w:rsidR="00A66788" w:rsidRDefault="001A7945">
      <w:pPr>
        <w:pStyle w:val="105"/>
        <w:framePr w:w="3727" w:h="225" w:hRule="exact" w:wrap="none" w:vAnchor="page" w:hAnchor="page" w:x="8632" w:y="6220"/>
        <w:shd w:val="clear" w:color="auto" w:fill="auto"/>
        <w:tabs>
          <w:tab w:val="left" w:leader="underscore" w:pos="2024"/>
        </w:tabs>
        <w:spacing w:line="140" w:lineRule="exact"/>
      </w:pPr>
      <w:r>
        <w:rPr>
          <w:rStyle w:val="10Arial7pt0pt1"/>
          <w:lang w:val="uk-UA"/>
        </w:rPr>
        <w:tab/>
        <w:t xml:space="preserve"> </w:t>
      </w:r>
      <w:r>
        <w:rPr>
          <w:rStyle w:val="10Arial7pt0pt"/>
          <w:i/>
          <w:iCs/>
        </w:rPr>
        <w:t>Ново літеротцра</w:t>
      </w:r>
    </w:p>
    <w:p w:rsidR="00A66788" w:rsidRDefault="001A7945">
      <w:pPr>
        <w:pStyle w:val="1953"/>
        <w:framePr w:w="3710" w:h="8930" w:hRule="exact" w:wrap="none" w:vAnchor="page" w:hAnchor="page" w:x="8653" w:y="6562"/>
        <w:shd w:val="clear" w:color="auto" w:fill="auto"/>
        <w:spacing w:after="172" w:line="250" w:lineRule="exact"/>
        <w:ind w:left="40" w:right="20"/>
      </w:pPr>
      <w:r>
        <w:rPr>
          <w:rStyle w:val="19510pt0pt"/>
        </w:rPr>
        <w:t xml:space="preserve">людини, вигнаної з рідного краю. </w:t>
      </w:r>
      <w:r>
        <w:rPr>
          <w:rStyle w:val="1954"/>
          <w:b/>
          <w:bCs/>
        </w:rPr>
        <w:t xml:space="preserve">Чи </w:t>
      </w:r>
      <w:r>
        <w:rPr>
          <w:rStyle w:val="19510pt0pt"/>
        </w:rPr>
        <w:t>повернуться його тлінні остан</w:t>
      </w:r>
      <w:r>
        <w:rPr>
          <w:rStyle w:val="19510pt0pt"/>
        </w:rPr>
        <w:t>ки ко</w:t>
      </w:r>
      <w:r>
        <w:rPr>
          <w:rStyle w:val="19510pt0pt"/>
        </w:rPr>
        <w:softHyphen/>
        <w:t>лись на Батьківщину — судити важ</w:t>
      </w:r>
      <w:r>
        <w:rPr>
          <w:rStyle w:val="19510pt0pt"/>
        </w:rPr>
        <w:softHyphen/>
        <w:t>ко. Немає тільки сумніву в тому, що його творчість є невід’ємною части</w:t>
      </w:r>
      <w:r>
        <w:rPr>
          <w:rStyle w:val="19510pt0pt"/>
        </w:rPr>
        <w:softHyphen/>
        <w:t>ною духовної свідомості кожного ук</w:t>
      </w:r>
      <w:r>
        <w:rPr>
          <w:rStyle w:val="19510pt0pt"/>
        </w:rPr>
        <w:softHyphen/>
        <w:t>раїнського громадянина.</w:t>
      </w:r>
    </w:p>
    <w:p w:rsidR="00A66788" w:rsidRDefault="001A7945">
      <w:pPr>
        <w:pStyle w:val="1643"/>
        <w:framePr w:w="3710" w:h="8930" w:hRule="exact" w:wrap="none" w:vAnchor="page" w:hAnchor="page" w:x="8653" w:y="6562"/>
        <w:shd w:val="clear" w:color="auto" w:fill="auto"/>
        <w:spacing w:before="0" w:line="335" w:lineRule="exact"/>
        <w:ind w:left="340"/>
      </w:pPr>
      <w:bookmarkStart w:id="506" w:name="bookmark506"/>
      <w:r>
        <w:rPr>
          <w:rStyle w:val="164Arial105pt0pt"/>
          <w:b/>
          <w:bCs/>
        </w:rPr>
        <w:t>Іван Багряний</w:t>
      </w:r>
      <w:bookmarkEnd w:id="506"/>
    </w:p>
    <w:p w:rsidR="00A66788" w:rsidRDefault="001A7945">
      <w:pPr>
        <w:pStyle w:val="471"/>
        <w:framePr w:w="3710" w:h="8930" w:hRule="exact" w:wrap="none" w:vAnchor="page" w:hAnchor="page" w:x="8653" w:y="6562"/>
        <w:shd w:val="clear" w:color="auto" w:fill="auto"/>
        <w:spacing w:line="335" w:lineRule="exact"/>
        <w:ind w:right="60" w:firstLine="0"/>
        <w:jc w:val="right"/>
      </w:pPr>
      <w:r>
        <w:rPr>
          <w:rStyle w:val="47105pt0pt"/>
          <w:b/>
          <w:bCs/>
        </w:rPr>
        <w:t>(Іван Павлович Лозов’яга)</w:t>
      </w:r>
    </w:p>
    <w:p w:rsidR="00A66788" w:rsidRDefault="001A7945">
      <w:pPr>
        <w:pStyle w:val="471"/>
        <w:framePr w:w="3710" w:h="8930" w:hRule="exact" w:wrap="none" w:vAnchor="page" w:hAnchor="page" w:x="8653" w:y="6562"/>
        <w:numPr>
          <w:ilvl w:val="0"/>
          <w:numId w:val="370"/>
        </w:numPr>
        <w:shd w:val="clear" w:color="auto" w:fill="auto"/>
        <w:tabs>
          <w:tab w:val="left" w:pos="1615"/>
        </w:tabs>
        <w:spacing w:after="251" w:line="335" w:lineRule="exact"/>
        <w:ind w:left="340" w:firstLine="0"/>
        <w:jc w:val="center"/>
      </w:pPr>
      <w:r>
        <w:rPr>
          <w:rStyle w:val="47105pt0pt"/>
          <w:b/>
          <w:bCs/>
        </w:rPr>
        <w:t>1963 рр.</w:t>
      </w:r>
    </w:p>
    <w:p w:rsidR="00A66788" w:rsidRDefault="001A7945">
      <w:pPr>
        <w:pStyle w:val="951"/>
        <w:framePr w:w="3710" w:h="8930" w:hRule="exact" w:wrap="none" w:vAnchor="page" w:hAnchor="page" w:x="8653" w:y="6562"/>
        <w:shd w:val="clear" w:color="auto" w:fill="auto"/>
        <w:spacing w:line="246" w:lineRule="exact"/>
        <w:ind w:left="740" w:right="60"/>
      </w:pPr>
      <w:r>
        <w:rPr>
          <w:rStyle w:val="95Arial0pt"/>
          <w:b/>
          <w:bCs/>
          <w:i/>
          <w:iCs/>
        </w:rPr>
        <w:t xml:space="preserve">На надгробку Івана Багряного, </w:t>
      </w:r>
      <w:r>
        <w:rPr>
          <w:rStyle w:val="95Arial0pt"/>
          <w:b/>
          <w:bCs/>
          <w:i/>
          <w:iCs/>
        </w:rPr>
        <w:t>похованого на чужині, є такі слова: «Миє. Були. І будем ми. Й Вітчизна наша з нами».</w:t>
      </w:r>
    </w:p>
    <w:p w:rsidR="00A66788" w:rsidRDefault="001A7945">
      <w:pPr>
        <w:pStyle w:val="170"/>
        <w:framePr w:w="3710" w:h="8930" w:hRule="exact" w:wrap="none" w:vAnchor="page" w:hAnchor="page" w:x="8653" w:y="6562"/>
        <w:shd w:val="clear" w:color="auto" w:fill="auto"/>
        <w:spacing w:after="0" w:line="216" w:lineRule="exact"/>
        <w:ind w:left="40" w:right="60" w:firstLine="220"/>
      </w:pPr>
      <w:r>
        <w:rPr>
          <w:rStyle w:val="1765pt0pt2"/>
        </w:rPr>
        <w:t>Народився Іван Лозов’яга 2 жовтня 1906 ро</w:t>
      </w:r>
      <w:r>
        <w:rPr>
          <w:rStyle w:val="1765pt0pt2"/>
        </w:rPr>
        <w:softHyphen/>
        <w:t>ку на Полтавщині в родині сільського муляра Навчався в церковнопарафіяльній, згодом — у Краснопільській художньо-керамічній школі</w:t>
      </w:r>
      <w:r>
        <w:rPr>
          <w:rStyle w:val="1765pt0pt2"/>
        </w:rPr>
        <w:t>, яку закінчив у 1922 році. Далі вирушає працюва</w:t>
      </w:r>
      <w:r>
        <w:rPr>
          <w:rStyle w:val="1765pt0pt2"/>
        </w:rPr>
        <w:softHyphen/>
        <w:t>ти на Донбас. Та робітнича біографія письмен</w:t>
      </w:r>
      <w:r>
        <w:rPr>
          <w:rStyle w:val="1765pt0pt2"/>
        </w:rPr>
        <w:softHyphen/>
        <w:t>ника була короткочасною — кликали поезія, мистецтво; пережите, побачене, переосмислене вимагало нового — мистецького — вираження. А пережити довелося багато: у 19</w:t>
      </w:r>
      <w:r>
        <w:rPr>
          <w:rStyle w:val="1765pt0pt2"/>
        </w:rPr>
        <w:t>20 році чекісти на пасіці познущалися над його дядьком і 92-річним дідом — їхня безневинна смерть, по</w:t>
      </w:r>
      <w:r>
        <w:rPr>
          <w:rStyle w:val="1765pt0pt2"/>
        </w:rPr>
        <w:softHyphen/>
        <w:t xml:space="preserve">бачена на власні очі, вразила хлопця; іншого дядька вислали на </w:t>
      </w:r>
      <w:r>
        <w:rPr>
          <w:rStyle w:val="1765pt0pt2"/>
          <w:lang w:val="ru-RU"/>
        </w:rPr>
        <w:t xml:space="preserve">Соловки, </w:t>
      </w:r>
      <w:r>
        <w:rPr>
          <w:rStyle w:val="1765pt0pt2"/>
        </w:rPr>
        <w:t>звідки він так і не повернувся. Далі — розкуркулення, голод, при</w:t>
      </w:r>
      <w:r>
        <w:rPr>
          <w:rStyle w:val="1765pt0pt2"/>
        </w:rPr>
        <w:softHyphen/>
        <w:t>мусова колективіз</w:t>
      </w:r>
      <w:r>
        <w:rPr>
          <w:rStyle w:val="1765pt0pt2"/>
        </w:rPr>
        <w:t xml:space="preserve">ація, свавілля місцево? влади, </w:t>
      </w:r>
      <w:r>
        <w:rPr>
          <w:rStyle w:val="1765pt0pt2"/>
          <w:lang w:val="ru-RU"/>
        </w:rPr>
        <w:t xml:space="preserve">камера-одиночка </w:t>
      </w:r>
      <w:r>
        <w:rPr>
          <w:rStyle w:val="1765pt0pt2"/>
        </w:rPr>
        <w:t>ГПУ...</w:t>
      </w:r>
    </w:p>
    <w:p w:rsidR="00A66788" w:rsidRDefault="001A7945">
      <w:pPr>
        <w:pStyle w:val="170"/>
        <w:framePr w:w="3710" w:h="8930" w:hRule="exact" w:wrap="none" w:vAnchor="page" w:hAnchor="page" w:x="8653" w:y="6562"/>
        <w:shd w:val="clear" w:color="auto" w:fill="auto"/>
        <w:spacing w:after="0" w:line="216" w:lineRule="exact"/>
        <w:ind w:left="40" w:right="60" w:firstLine="220"/>
      </w:pPr>
      <w:r>
        <w:rPr>
          <w:rStyle w:val="1765pt0pt2"/>
        </w:rPr>
        <w:t>Після відбування п’ятирічного заслання на Далекому Сході Іван Багряний у 1937 році вті</w:t>
      </w:r>
      <w:r>
        <w:rPr>
          <w:rStyle w:val="1765pt0pt2"/>
        </w:rPr>
        <w:softHyphen/>
        <w:t>кає на волю й переховується, пізнає суворі, але чесні закони тайги, життя українців у вигнанні.</w:t>
      </w:r>
    </w:p>
    <w:p w:rsidR="00A66788" w:rsidRDefault="001A7945">
      <w:pPr>
        <w:pStyle w:val="174"/>
        <w:framePr w:wrap="none" w:vAnchor="page" w:hAnchor="page" w:x="11935" w:y="15737"/>
        <w:shd w:val="clear" w:color="auto" w:fill="auto"/>
        <w:spacing w:line="160" w:lineRule="exact"/>
        <w:ind w:left="20"/>
      </w:pPr>
      <w:r>
        <w:rPr>
          <w:rStyle w:val="17Arial8pt0pt0"/>
          <w:b/>
          <w:bCs/>
        </w:rPr>
        <w:t>769</w:t>
      </w:r>
    </w:p>
    <w:p w:rsidR="00A66788" w:rsidRDefault="001A7945">
      <w:pPr>
        <w:pStyle w:val="1641"/>
        <w:framePr w:wrap="none" w:vAnchor="page" w:hAnchor="page" w:x="8420" w:y="17558"/>
        <w:shd w:val="clear" w:color="auto" w:fill="auto"/>
        <w:spacing w:line="180" w:lineRule="exact"/>
        <w:ind w:firstLine="0"/>
        <w:jc w:val="left"/>
      </w:pPr>
      <w:r>
        <w:rPr>
          <w:rStyle w:val="1649pt"/>
          <w:b/>
          <w:bCs/>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718" w:y="6764"/>
        <w:shd w:val="clear" w:color="auto" w:fill="auto"/>
        <w:spacing w:line="140" w:lineRule="exact"/>
        <w:ind w:left="20"/>
      </w:pPr>
      <w:r>
        <w:rPr>
          <w:rStyle w:val="10Arial7pt0pt0"/>
          <w:i/>
          <w:iCs/>
        </w:rPr>
        <w:lastRenderedPageBreak/>
        <w:t>УКРАЇНСЬКА ЛІТЕРАТУРА</w:t>
      </w:r>
    </w:p>
    <w:p w:rsidR="00A66788" w:rsidRDefault="001A7945">
      <w:pPr>
        <w:pStyle w:val="170"/>
        <w:framePr w:w="3556" w:h="8653" w:hRule="exact" w:wrap="none" w:vAnchor="page" w:hAnchor="page" w:x="4726" w:y="7130"/>
        <w:shd w:val="clear" w:color="auto" w:fill="auto"/>
        <w:spacing w:after="0" w:line="212" w:lineRule="exact"/>
        <w:ind w:left="60" w:right="60" w:firstLine="200"/>
      </w:pPr>
      <w:r>
        <w:rPr>
          <w:rStyle w:val="1765pt0pt2"/>
        </w:rPr>
        <w:t>У письменника — в’язня сталінських концта</w:t>
      </w:r>
      <w:r>
        <w:rPr>
          <w:rStyle w:val="1765pt0pt2"/>
        </w:rPr>
        <w:softHyphen/>
        <w:t>борів — по війні єдиний шлях — еміграція. За кордоном Багряний разом з однодумцями ство</w:t>
      </w:r>
      <w:r>
        <w:rPr>
          <w:rStyle w:val="1765pt0pt2"/>
        </w:rPr>
        <w:softHyphen/>
        <w:t>рює восени 1945 року Мистецький український рух (МУР) (який згодом у США перетвор</w:t>
      </w:r>
      <w:r>
        <w:rPr>
          <w:rStyle w:val="1765pt0pt2"/>
        </w:rPr>
        <w:t>иться на об’єднання українських письменників «Сло</w:t>
      </w:r>
      <w:r>
        <w:rPr>
          <w:rStyle w:val="1765pt0pt2"/>
        </w:rPr>
        <w:softHyphen/>
        <w:t>во* з центром у Нью-Йорку), започатковує в Но</w:t>
      </w:r>
      <w:r>
        <w:rPr>
          <w:rStyle w:val="1765pt0pt2"/>
        </w:rPr>
        <w:softHyphen/>
        <w:t>вому Ульмі Українську революційно-демокра</w:t>
      </w:r>
      <w:r>
        <w:rPr>
          <w:rStyle w:val="1765pt0pt2"/>
        </w:rPr>
        <w:softHyphen/>
        <w:t>тичну партію та її органи — журнал «Наші по</w:t>
      </w:r>
      <w:r>
        <w:rPr>
          <w:rStyle w:val="1765pt0pt2"/>
        </w:rPr>
        <w:softHyphen/>
        <w:t>зиції» і газету «Українські вісті».</w:t>
      </w:r>
    </w:p>
    <w:p w:rsidR="00A66788" w:rsidRDefault="001A7945">
      <w:pPr>
        <w:pStyle w:val="170"/>
        <w:framePr w:w="3556" w:h="8653" w:hRule="exact" w:wrap="none" w:vAnchor="page" w:hAnchor="page" w:x="4726" w:y="7130"/>
        <w:shd w:val="clear" w:color="auto" w:fill="auto"/>
        <w:spacing w:after="0" w:line="212" w:lineRule="exact"/>
        <w:ind w:left="60" w:right="60" w:firstLine="200"/>
      </w:pPr>
      <w:r>
        <w:rPr>
          <w:rStyle w:val="1765pt0pt2"/>
        </w:rPr>
        <w:t>Розпочинається активна письменницька й</w:t>
      </w:r>
      <w:r>
        <w:rPr>
          <w:rStyle w:val="1765pt0pt2"/>
        </w:rPr>
        <w:t xml:space="preserve"> публіцистична діяльність Багряного. У повоєнні роки пише памфлет «Чому я не хочу вертатись до СРСР?», створює низку епічних полотен: ро</w:t>
      </w:r>
      <w:r>
        <w:rPr>
          <w:rStyle w:val="1765pt0pt2"/>
        </w:rPr>
        <w:softHyphen/>
        <w:t>ман «Люба», «Тигролови» (1944), «Сад Гетси- манський» (1950), відновлює з пам'яті поетичну збірку «Золотий бумеранг» (1</w:t>
      </w:r>
      <w:r>
        <w:rPr>
          <w:rStyle w:val="1765pt0pt2"/>
        </w:rPr>
        <w:t>946), видає напи</w:t>
      </w:r>
      <w:r>
        <w:rPr>
          <w:rStyle w:val="1765pt0pt2"/>
        </w:rPr>
        <w:softHyphen/>
        <w:t>сану в камері смертників драматичну повість «Морітурі» (1947), повість «Розгром» (1948), присвячену пам’яті Михайла Пронченка, розстріляного фашистами в Кривому Розі 1943 року; сатиричну комедію «Гене</w:t>
      </w:r>
      <w:r>
        <w:rPr>
          <w:rStyle w:val="1765pt0pt2"/>
        </w:rPr>
        <w:softHyphen/>
        <w:t>рал* (1948), повість «Огненне коло» (1</w:t>
      </w:r>
      <w:r>
        <w:rPr>
          <w:rStyle w:val="1765pt0pt2"/>
        </w:rPr>
        <w:t>953); віршований памфлет «Антон Біда — герой тру</w:t>
      </w:r>
      <w:r>
        <w:rPr>
          <w:rStyle w:val="1765pt0pt2"/>
        </w:rPr>
        <w:softHyphen/>
        <w:t>да» (1956), повість «Маруся Богуславка» — першу частину незавершеної трилогії «Буйний вітер» (1957) тощо.</w:t>
      </w:r>
    </w:p>
    <w:p w:rsidR="00A66788" w:rsidRDefault="001A7945">
      <w:pPr>
        <w:pStyle w:val="170"/>
        <w:framePr w:w="3556" w:h="8653" w:hRule="exact" w:wrap="none" w:vAnchor="page" w:hAnchor="page" w:x="4726" w:y="7130"/>
        <w:shd w:val="clear" w:color="auto" w:fill="auto"/>
        <w:spacing w:after="41" w:line="212" w:lineRule="exact"/>
        <w:ind w:left="60" w:right="60" w:firstLine="200"/>
      </w:pPr>
      <w:r>
        <w:rPr>
          <w:rStyle w:val="1765pt0pt2"/>
        </w:rPr>
        <w:t>Помер письменник у санаторії «Блазієн» у Шварцвальді (Західна Німеччина) 25 серпня 1963 року у віці 5</w:t>
      </w:r>
      <w:r>
        <w:rPr>
          <w:rStyle w:val="1765pt0pt2"/>
        </w:rPr>
        <w:t>6 років.</w:t>
      </w:r>
    </w:p>
    <w:p w:rsidR="00A66788" w:rsidRDefault="001A7945">
      <w:pPr>
        <w:pStyle w:val="1641"/>
        <w:framePr w:w="3556" w:h="8653" w:hRule="exact" w:wrap="none" w:vAnchor="page" w:hAnchor="page" w:x="4726" w:y="7130"/>
        <w:shd w:val="clear" w:color="auto" w:fill="auto"/>
        <w:spacing w:line="236" w:lineRule="exact"/>
        <w:ind w:left="60" w:right="60" w:firstLine="200"/>
      </w:pPr>
      <w:r>
        <w:rPr>
          <w:rStyle w:val="1649pt"/>
          <w:b/>
          <w:bCs/>
        </w:rPr>
        <w:t>Івана Багряного сприймаємо як опо</w:t>
      </w:r>
      <w:r>
        <w:rPr>
          <w:rStyle w:val="1649pt"/>
          <w:b/>
          <w:bCs/>
        </w:rPr>
        <w:softHyphen/>
        <w:t>зиціонера від літератури. Його поезія</w:t>
      </w:r>
    </w:p>
    <w:p w:rsidR="00A66788" w:rsidRDefault="001A7945">
      <w:pPr>
        <w:pStyle w:val="1641"/>
        <w:framePr w:w="3556" w:h="8653" w:hRule="exact" w:wrap="none" w:vAnchor="page" w:hAnchor="page" w:x="4726" w:y="7130"/>
        <w:numPr>
          <w:ilvl w:val="0"/>
          <w:numId w:val="367"/>
        </w:numPr>
        <w:shd w:val="clear" w:color="auto" w:fill="auto"/>
        <w:tabs>
          <w:tab w:val="left" w:pos="320"/>
        </w:tabs>
        <w:spacing w:line="236" w:lineRule="exact"/>
        <w:ind w:left="60" w:right="60" w:firstLine="0"/>
      </w:pPr>
      <w:r>
        <w:rPr>
          <w:rStyle w:val="1649pt"/>
          <w:b/>
          <w:bCs/>
        </w:rPr>
        <w:t>емоційно розкута, експресивна, на</w:t>
      </w:r>
      <w:r>
        <w:rPr>
          <w:rStyle w:val="1649pt"/>
          <w:b/>
          <w:bCs/>
        </w:rPr>
        <w:softHyphen/>
        <w:t>поєна народним мелосом, «заправле</w:t>
      </w:r>
      <w:r>
        <w:rPr>
          <w:rStyle w:val="1649pt"/>
          <w:b/>
          <w:bCs/>
        </w:rPr>
        <w:softHyphen/>
        <w:t>на» їдкою іронією й сарказмом — різко дисонувала з темами та ритмами того</w:t>
      </w:r>
      <w:r>
        <w:rPr>
          <w:rStyle w:val="1649pt"/>
          <w:b/>
          <w:bCs/>
        </w:rPr>
        <w:softHyphen/>
      </w:r>
      <w:r>
        <w:rPr>
          <w:rStyle w:val="1649pt"/>
          <w:b/>
          <w:bCs/>
        </w:rPr>
        <w:t xml:space="preserve">часної офіційної поезії (збірки «До меж заказаних», поема </w:t>
      </w:r>
      <w:r>
        <w:rPr>
          <w:rStyle w:val="1649pt"/>
          <w:b/>
          <w:bCs/>
          <w:lang w:val="fr-FR"/>
        </w:rPr>
        <w:t xml:space="preserve">«Ave Maria», </w:t>
      </w:r>
      <w:r>
        <w:rPr>
          <w:rStyle w:val="1649pt"/>
          <w:b/>
          <w:bCs/>
        </w:rPr>
        <w:t>істо</w:t>
      </w:r>
      <w:r>
        <w:rPr>
          <w:rStyle w:val="1649pt"/>
          <w:b/>
          <w:bCs/>
        </w:rPr>
        <w:softHyphen/>
        <w:t>ричний роман у віршах «Скелька»).</w:t>
      </w:r>
    </w:p>
    <w:p w:rsidR="00A66788" w:rsidRDefault="001A7945">
      <w:pPr>
        <w:pStyle w:val="1641"/>
        <w:framePr w:w="3524" w:h="8724" w:hRule="exact" w:wrap="none" w:vAnchor="page" w:hAnchor="page" w:x="8614" w:y="7080"/>
        <w:shd w:val="clear" w:color="auto" w:fill="auto"/>
        <w:spacing w:line="240" w:lineRule="exact"/>
        <w:ind w:left="40" w:right="20" w:firstLine="200"/>
      </w:pPr>
      <w:r>
        <w:rPr>
          <w:rStyle w:val="1649pt"/>
          <w:b/>
          <w:bCs/>
        </w:rPr>
        <w:t>Письменник залишив чималий доробок у різних жанрах, але най</w:t>
      </w:r>
      <w:r>
        <w:rPr>
          <w:rStyle w:val="1649pt"/>
          <w:b/>
          <w:bCs/>
        </w:rPr>
        <w:softHyphen/>
        <w:t xml:space="preserve">більшу популярність здобув </w:t>
      </w:r>
      <w:r>
        <w:rPr>
          <w:rStyle w:val="164Arial8pt0pt"/>
          <w:b/>
          <w:bCs/>
        </w:rPr>
        <w:t xml:space="preserve">саме </w:t>
      </w:r>
      <w:r>
        <w:rPr>
          <w:rStyle w:val="1649pt"/>
          <w:b/>
          <w:bCs/>
        </w:rPr>
        <w:t>своїми романами.</w:t>
      </w:r>
    </w:p>
    <w:p w:rsidR="00A66788" w:rsidRDefault="001A7945">
      <w:pPr>
        <w:pStyle w:val="1641"/>
        <w:framePr w:w="3524" w:h="8724" w:hRule="exact" w:wrap="none" w:vAnchor="page" w:hAnchor="page" w:x="8614" w:y="7080"/>
        <w:shd w:val="clear" w:color="auto" w:fill="auto"/>
        <w:spacing w:line="240" w:lineRule="exact"/>
        <w:ind w:left="40" w:right="20" w:firstLine="200"/>
      </w:pPr>
      <w:r>
        <w:rPr>
          <w:rStyle w:val="1649pt"/>
          <w:b/>
          <w:bCs/>
        </w:rPr>
        <w:t>Першим великим твором були «Тигролови</w:t>
      </w:r>
      <w:r>
        <w:rPr>
          <w:rStyle w:val="1649pt"/>
          <w:b/>
          <w:bCs/>
        </w:rPr>
        <w:t>» (1944). В основу рома</w:t>
      </w:r>
      <w:r>
        <w:rPr>
          <w:rStyle w:val="1649pt"/>
          <w:b/>
          <w:bCs/>
        </w:rPr>
        <w:softHyphen/>
        <w:t xml:space="preserve">ну покладено події, що сталися під час відбування автором заслання на Далекому Сході. Його герой </w:t>
      </w:r>
      <w:r>
        <w:rPr>
          <w:rStyle w:val="1649pt0pt5"/>
          <w:b/>
          <w:bCs/>
        </w:rPr>
        <w:t>Григорій Многогрішний</w:t>
      </w:r>
      <w:r>
        <w:rPr>
          <w:rStyle w:val="1649pt"/>
          <w:b/>
          <w:bCs/>
        </w:rPr>
        <w:t xml:space="preserve"> — образ яскраво авто</w:t>
      </w:r>
      <w:r>
        <w:rPr>
          <w:rStyle w:val="1649pt"/>
          <w:b/>
          <w:bCs/>
        </w:rPr>
        <w:softHyphen/>
        <w:t>біографічний, адже він увібрав у себе чимало багрянівських рис характе</w:t>
      </w:r>
      <w:r>
        <w:rPr>
          <w:rStyle w:val="1649pt"/>
          <w:b/>
          <w:bCs/>
        </w:rPr>
        <w:softHyphen/>
        <w:t>ру, а переживання «ст</w:t>
      </w:r>
      <w:r>
        <w:rPr>
          <w:rStyle w:val="1649pt"/>
          <w:b/>
          <w:bCs/>
        </w:rPr>
        <w:t>рашного дер</w:t>
      </w:r>
      <w:r>
        <w:rPr>
          <w:rStyle w:val="1649pt"/>
          <w:b/>
          <w:bCs/>
        </w:rPr>
        <w:softHyphen/>
        <w:t>жавного злочинця», його пригоди в тайзі — частина долі Івана Багряного. Письменникові належить і той девіз, що допомагає вижити його героєві при, здавалось би, найнесприятливі- ших життєвих обставинах: «Ліпше вмирати біжучи, ніж жити гниючи».</w:t>
      </w:r>
    </w:p>
    <w:p w:rsidR="00A66788" w:rsidRDefault="001A7945">
      <w:pPr>
        <w:pStyle w:val="1641"/>
        <w:framePr w:w="3524" w:h="8724" w:hRule="exact" w:wrap="none" w:vAnchor="page" w:hAnchor="page" w:x="8614" w:y="7080"/>
        <w:shd w:val="clear" w:color="auto" w:fill="auto"/>
        <w:spacing w:line="240" w:lineRule="exact"/>
        <w:ind w:left="40" w:right="20" w:firstLine="200"/>
      </w:pPr>
      <w:r>
        <w:rPr>
          <w:rStyle w:val="1649pt"/>
          <w:b/>
          <w:bCs/>
        </w:rPr>
        <w:t>З</w:t>
      </w:r>
      <w:r>
        <w:rPr>
          <w:rStyle w:val="1649pt"/>
          <w:b/>
          <w:bCs/>
        </w:rPr>
        <w:t>агадковий Далекий Схід, що так вабив безземельних, спраглих волі українців, — і глухі нетрі тайги, у яких принишкли концентраційні табори. Тільки уява по-справжньому великого художника могла витвори</w:t>
      </w:r>
      <w:r>
        <w:rPr>
          <w:rStyle w:val="1649pt"/>
          <w:b/>
          <w:bCs/>
        </w:rPr>
        <w:softHyphen/>
        <w:t>ти символічну картину паралельного існування в одному час</w:t>
      </w:r>
      <w:r>
        <w:rPr>
          <w:rStyle w:val="1649pt"/>
          <w:b/>
          <w:bCs/>
        </w:rPr>
        <w:t>опросторі двох світів — пекла й ілюзорного раю. І ці два світи уособлені в сим</w:t>
      </w:r>
      <w:r>
        <w:rPr>
          <w:rStyle w:val="1649pt"/>
          <w:b/>
          <w:bCs/>
        </w:rPr>
        <w:softHyphen/>
        <w:t>волічних образах двох потягів-екс- пресів, що шалено летять крізь вели</w:t>
      </w:r>
      <w:r>
        <w:rPr>
          <w:rStyle w:val="1649pt"/>
          <w:b/>
          <w:bCs/>
        </w:rPr>
        <w:softHyphen/>
        <w:t>чезні простори — «у невідоме, впе</w:t>
      </w:r>
      <w:r>
        <w:rPr>
          <w:rStyle w:val="1649pt"/>
          <w:b/>
          <w:bCs/>
        </w:rPr>
        <w:softHyphen/>
        <w:t>ред, у чорну сибірську ніч, на кра</w:t>
      </w:r>
      <w:r>
        <w:rPr>
          <w:rStyle w:val="1649pt"/>
          <w:b/>
          <w:bCs/>
          <w:vertAlign w:val="superscript"/>
        </w:rPr>
        <w:t>й</w:t>
      </w:r>
      <w:r>
        <w:rPr>
          <w:rStyle w:val="1649pt"/>
          <w:b/>
          <w:bCs/>
        </w:rPr>
        <w:t xml:space="preserve"> світу»: гамірний, веселий </w:t>
      </w:r>
      <w:r>
        <w:rPr>
          <w:rStyle w:val="1648pt0pte"/>
        </w:rPr>
        <w:t xml:space="preserve">потяг </w:t>
      </w:r>
      <w:r>
        <w:rPr>
          <w:rStyle w:val="1649pt"/>
          <w:b/>
          <w:bCs/>
        </w:rPr>
        <w:t>манд</w:t>
      </w:r>
      <w:r>
        <w:rPr>
          <w:rStyle w:val="1649pt"/>
          <w:b/>
          <w:bCs/>
        </w:rPr>
        <w:t xml:space="preserve">рівників життям і </w:t>
      </w:r>
      <w:r>
        <w:rPr>
          <w:rStyle w:val="1648pt0pte"/>
        </w:rPr>
        <w:t>ешелон</w:t>
      </w:r>
    </w:p>
    <w:p w:rsidR="00A66788" w:rsidRDefault="001A7945">
      <w:pPr>
        <w:pStyle w:val="473"/>
        <w:framePr w:wrap="none" w:vAnchor="page" w:hAnchor="page" w:x="4866" w:y="16016"/>
        <w:shd w:val="clear" w:color="auto" w:fill="auto"/>
        <w:spacing w:line="160" w:lineRule="exact"/>
        <w:ind w:left="20"/>
      </w:pPr>
      <w:r>
        <w:t>770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44" w:y="6772"/>
        <w:shd w:val="clear" w:color="auto" w:fill="auto"/>
        <w:spacing w:line="140" w:lineRule="exact"/>
        <w:ind w:left="20"/>
      </w:pPr>
      <w:r>
        <w:rPr>
          <w:rStyle w:val="10Arial7pt0pt"/>
          <w:i/>
          <w:iCs/>
        </w:rPr>
        <w:lastRenderedPageBreak/>
        <w:t>Нова література</w:t>
      </w:r>
    </w:p>
    <w:p w:rsidR="00A66788" w:rsidRDefault="001A7945">
      <w:pPr>
        <w:pStyle w:val="1641"/>
        <w:framePr w:w="3560" w:h="8700" w:hRule="exact" w:wrap="none" w:vAnchor="page" w:hAnchor="page" w:x="4668" w:y="7056"/>
        <w:shd w:val="clear" w:color="auto" w:fill="auto"/>
        <w:spacing w:line="240" w:lineRule="exact"/>
        <w:ind w:left="40" w:right="20" w:firstLine="0"/>
      </w:pPr>
      <w:r>
        <w:rPr>
          <w:rStyle w:val="1649pt"/>
          <w:b/>
          <w:bCs/>
        </w:rPr>
        <w:t>політв’язнів, приречених на смерть у сибірських катівнях.</w:t>
      </w:r>
    </w:p>
    <w:p w:rsidR="00A66788" w:rsidRDefault="001A7945">
      <w:pPr>
        <w:pStyle w:val="1641"/>
        <w:framePr w:w="3560" w:h="8700" w:hRule="exact" w:wrap="none" w:vAnchor="page" w:hAnchor="page" w:x="4668" w:y="7056"/>
        <w:shd w:val="clear" w:color="auto" w:fill="auto"/>
        <w:spacing w:line="240" w:lineRule="exact"/>
        <w:ind w:left="40" w:right="40" w:firstLine="200"/>
      </w:pPr>
      <w:r>
        <w:rPr>
          <w:rStyle w:val="1649pt"/>
          <w:b/>
          <w:bCs/>
        </w:rPr>
        <w:t>Не випадково в спецешелоні НКВС автор бачить долю, вивищуючи її до образу-символу непокірної України</w:t>
      </w:r>
    </w:p>
    <w:p w:rsidR="00A66788" w:rsidRDefault="001A7945">
      <w:pPr>
        <w:pStyle w:val="1641"/>
        <w:framePr w:w="3560" w:h="8700" w:hRule="exact" w:wrap="none" w:vAnchor="page" w:hAnchor="page" w:x="4668" w:y="7056"/>
        <w:numPr>
          <w:ilvl w:val="0"/>
          <w:numId w:val="367"/>
        </w:numPr>
        <w:shd w:val="clear" w:color="auto" w:fill="auto"/>
        <w:tabs>
          <w:tab w:val="left" w:pos="276"/>
        </w:tabs>
        <w:spacing w:line="240" w:lineRule="exact"/>
        <w:ind w:left="40" w:right="40" w:firstLine="0"/>
      </w:pPr>
      <w:r>
        <w:rPr>
          <w:rStyle w:val="1649pt"/>
          <w:b/>
          <w:bCs/>
        </w:rPr>
        <w:t xml:space="preserve">такими були жорстокі реалії </w:t>
      </w:r>
      <w:r>
        <w:rPr>
          <w:rStyle w:val="1649pt"/>
          <w:b/>
          <w:bCs/>
        </w:rPr>
        <w:t>того</w:t>
      </w:r>
      <w:r>
        <w:rPr>
          <w:rStyle w:val="1649pt"/>
          <w:b/>
          <w:bCs/>
        </w:rPr>
        <w:softHyphen/>
        <w:t>часного життя.</w:t>
      </w:r>
    </w:p>
    <w:p w:rsidR="00A66788" w:rsidRDefault="001A7945">
      <w:pPr>
        <w:pStyle w:val="1641"/>
        <w:framePr w:w="3560" w:h="8700" w:hRule="exact" w:wrap="none" w:vAnchor="page" w:hAnchor="page" w:x="4668" w:y="7056"/>
        <w:shd w:val="clear" w:color="auto" w:fill="auto"/>
        <w:spacing w:line="240" w:lineRule="exact"/>
        <w:ind w:left="40" w:right="40" w:firstLine="200"/>
      </w:pPr>
      <w:r>
        <w:rPr>
          <w:rStyle w:val="1649pt"/>
          <w:b/>
          <w:bCs/>
        </w:rPr>
        <w:t>Не випадковою є і паралель з ге</w:t>
      </w:r>
      <w:r>
        <w:rPr>
          <w:rStyle w:val="1649pt"/>
          <w:b/>
          <w:bCs/>
        </w:rPr>
        <w:softHyphen/>
        <w:t>роїчним минулим українського наро</w:t>
      </w:r>
      <w:r>
        <w:rPr>
          <w:rStyle w:val="1649pt"/>
          <w:b/>
          <w:bCs/>
        </w:rPr>
        <w:softHyphen/>
      </w:r>
      <w:r>
        <w:rPr>
          <w:rStyle w:val="16485pt0pta"/>
          <w:b/>
          <w:bCs/>
        </w:rPr>
        <w:t xml:space="preserve">ду, </w:t>
      </w:r>
      <w:r>
        <w:rPr>
          <w:rStyle w:val="1649pt"/>
          <w:b/>
          <w:bCs/>
        </w:rPr>
        <w:t>бо ж тільки воно може дати зра</w:t>
      </w:r>
      <w:r>
        <w:rPr>
          <w:rStyle w:val="1649pt"/>
          <w:b/>
          <w:bCs/>
        </w:rPr>
        <w:softHyphen/>
        <w:t>зок для наслідування, той ідеал, до якого прагне змучена багатовіковим тиранічним гнітом особистість. Че</w:t>
      </w:r>
      <w:r>
        <w:rPr>
          <w:rStyle w:val="1649pt"/>
          <w:b/>
          <w:bCs/>
        </w:rPr>
        <w:softHyphen/>
        <w:t>рез те герой багрянівських «Ти</w:t>
      </w:r>
      <w:r>
        <w:rPr>
          <w:rStyle w:val="1649pt"/>
          <w:b/>
          <w:bCs/>
        </w:rPr>
        <w:t>гро</w:t>
      </w:r>
      <w:r>
        <w:rPr>
          <w:rStyle w:val="1649pt"/>
          <w:b/>
          <w:bCs/>
        </w:rPr>
        <w:softHyphen/>
        <w:t>ловів» є гордим нащадком першого каторжанина Сибіру, правнуком гетьмана Дем’яна Многогрішного: «Юнак — 25 літ, русявий, атлет, авіатор тчк... Суджений на 25 років тчк... На ймення — Григорій Мно</w:t>
      </w:r>
      <w:r>
        <w:rPr>
          <w:rStyle w:val="1649pt"/>
          <w:b/>
          <w:bCs/>
        </w:rPr>
        <w:softHyphen/>
        <w:t>гогрішний».</w:t>
      </w:r>
    </w:p>
    <w:p w:rsidR="00A66788" w:rsidRDefault="001A7945">
      <w:pPr>
        <w:pStyle w:val="1641"/>
        <w:framePr w:w="3560" w:h="8700" w:hRule="exact" w:wrap="none" w:vAnchor="page" w:hAnchor="page" w:x="4668" w:y="7056"/>
        <w:shd w:val="clear" w:color="auto" w:fill="auto"/>
        <w:spacing w:line="240" w:lineRule="exact"/>
        <w:ind w:left="40" w:right="40" w:firstLine="200"/>
      </w:pPr>
      <w:r>
        <w:rPr>
          <w:rStyle w:val="1649pt"/>
          <w:b/>
          <w:bCs/>
        </w:rPr>
        <w:t>Саме завдяки своєму славетному родові Григорі</w:t>
      </w:r>
      <w:r>
        <w:rPr>
          <w:rStyle w:val="1649pt"/>
          <w:b/>
          <w:bCs/>
        </w:rPr>
        <w:t>й Многогрішний зда</w:t>
      </w:r>
      <w:r>
        <w:rPr>
          <w:rStyle w:val="1649pt"/>
          <w:b/>
          <w:bCs/>
        </w:rPr>
        <w:softHyphen/>
        <w:t>тен здійснити неможливе — вистриб</w:t>
      </w:r>
      <w:r>
        <w:rPr>
          <w:rStyle w:val="1649pt"/>
          <w:b/>
          <w:bCs/>
        </w:rPr>
        <w:softHyphen/>
        <w:t>нути з потяга, що мчить із шаленою швидкістю. Цим він нагадує в’язням страшної репресивної системи про такі природні для вільної людини по</w:t>
      </w:r>
      <w:r>
        <w:rPr>
          <w:rStyle w:val="1649pt"/>
          <w:b/>
          <w:bCs/>
        </w:rPr>
        <w:softHyphen/>
        <w:t>чуття, як гідність, надія, а також пе</w:t>
      </w:r>
      <w:r>
        <w:rPr>
          <w:rStyle w:val="1649pt"/>
          <w:b/>
          <w:bCs/>
        </w:rPr>
        <w:softHyphen/>
        <w:t xml:space="preserve">реконує своїм учинком, що </w:t>
      </w:r>
      <w:r>
        <w:rPr>
          <w:rStyle w:val="1649pt"/>
          <w:b/>
          <w:bCs/>
        </w:rPr>
        <w:t>серед приречених на загибель завжди є такі, що не здаються.</w:t>
      </w:r>
    </w:p>
    <w:p w:rsidR="00A66788" w:rsidRDefault="001A7945">
      <w:pPr>
        <w:pStyle w:val="1641"/>
        <w:framePr w:w="3560" w:h="8700" w:hRule="exact" w:wrap="none" w:vAnchor="page" w:hAnchor="page" w:x="4668" w:y="7056"/>
        <w:shd w:val="clear" w:color="auto" w:fill="auto"/>
        <w:spacing w:line="240" w:lineRule="exact"/>
        <w:ind w:left="40" w:right="40" w:firstLine="200"/>
      </w:pPr>
      <w:r>
        <w:rPr>
          <w:rStyle w:val="1649pt"/>
          <w:b/>
          <w:bCs/>
        </w:rPr>
        <w:t>Тож для Івана Багряного — люди</w:t>
      </w:r>
      <w:r>
        <w:rPr>
          <w:rStyle w:val="1649pt"/>
          <w:b/>
          <w:bCs/>
        </w:rPr>
        <w:softHyphen/>
        <w:t>ни й художника — головне перекона</w:t>
      </w:r>
      <w:r>
        <w:rPr>
          <w:rStyle w:val="1649pt"/>
          <w:b/>
          <w:bCs/>
        </w:rPr>
        <w:softHyphen/>
        <w:t>ти читача в тому, що за будь-яких обставин особистість може й повинна</w:t>
      </w:r>
    </w:p>
    <w:p w:rsidR="00A66788" w:rsidRDefault="001A7945">
      <w:pPr>
        <w:pStyle w:val="1641"/>
        <w:framePr w:w="3640" w:h="8640" w:hRule="exact" w:wrap="none" w:vAnchor="page" w:hAnchor="page" w:x="8548" w:y="7083"/>
        <w:shd w:val="clear" w:color="auto" w:fill="auto"/>
        <w:spacing w:line="236" w:lineRule="exact"/>
        <w:ind w:left="40" w:right="40" w:firstLine="0"/>
      </w:pPr>
      <w:r>
        <w:rPr>
          <w:rStyle w:val="1649pt"/>
          <w:b/>
          <w:bCs/>
        </w:rPr>
        <w:t>бути Людиною з великої літери, не втрачати людських рис, не п</w:t>
      </w:r>
      <w:r>
        <w:rPr>
          <w:rStyle w:val="1649pt"/>
          <w:b/>
          <w:bCs/>
        </w:rPr>
        <w:t>олишати боротьбу за волю й завжди прагнути бути незалежною.</w:t>
      </w:r>
    </w:p>
    <w:p w:rsidR="00A66788" w:rsidRDefault="001A7945">
      <w:pPr>
        <w:pStyle w:val="1641"/>
        <w:framePr w:w="3640" w:h="8640" w:hRule="exact" w:wrap="none" w:vAnchor="page" w:hAnchor="page" w:x="8548" w:y="7083"/>
        <w:shd w:val="clear" w:color="auto" w:fill="auto"/>
        <w:spacing w:line="236" w:lineRule="exact"/>
        <w:ind w:left="80" w:right="80" w:firstLine="200"/>
      </w:pPr>
      <w:r>
        <w:rPr>
          <w:rStyle w:val="1649pt"/>
          <w:b/>
          <w:bCs/>
        </w:rPr>
        <w:t>Жанр твору. Цей роман написаний у романтичному стилі з елементами пригодницького жанру. Сюжет опо</w:t>
      </w:r>
      <w:r>
        <w:rPr>
          <w:rStyle w:val="1649pt"/>
          <w:b/>
          <w:bCs/>
        </w:rPr>
        <w:softHyphen/>
        <w:t>віді захопливий і насичений подія</w:t>
      </w:r>
      <w:r>
        <w:rPr>
          <w:rStyle w:val="1649pt"/>
          <w:b/>
          <w:bCs/>
        </w:rPr>
        <w:softHyphen/>
        <w:t>ми, тож читач перебуває в постійно</w:t>
      </w:r>
      <w:r>
        <w:rPr>
          <w:rStyle w:val="1649pt"/>
          <w:b/>
          <w:bCs/>
        </w:rPr>
        <w:softHyphen/>
        <w:t xml:space="preserve">му емоційному напруженні: </w:t>
      </w:r>
      <w:r>
        <w:rPr>
          <w:rStyle w:val="1649pt"/>
          <w:b/>
          <w:bCs/>
        </w:rPr>
        <w:t>втеча з поїзда, пригоди в тайзі, знайомство з різноманітними людьми, перше ко</w:t>
      </w:r>
      <w:r>
        <w:rPr>
          <w:rStyle w:val="1649pt"/>
          <w:b/>
          <w:bCs/>
        </w:rPr>
        <w:softHyphen/>
        <w:t>хання героя робить оповідь цікавою й динамічною.</w:t>
      </w:r>
    </w:p>
    <w:p w:rsidR="00A66788" w:rsidRDefault="001A7945">
      <w:pPr>
        <w:pStyle w:val="1641"/>
        <w:framePr w:w="3640" w:h="8640" w:hRule="exact" w:wrap="none" w:vAnchor="page" w:hAnchor="page" w:x="8548" w:y="7083"/>
        <w:shd w:val="clear" w:color="auto" w:fill="auto"/>
        <w:spacing w:line="236" w:lineRule="exact"/>
        <w:ind w:left="80" w:right="80" w:firstLine="200"/>
      </w:pPr>
      <w:r>
        <w:rPr>
          <w:rStyle w:val="1649pt0pt5"/>
          <w:b/>
          <w:bCs/>
        </w:rPr>
        <w:t>Назва роману</w:t>
      </w:r>
      <w:r>
        <w:rPr>
          <w:rStyle w:val="1649pt"/>
          <w:b/>
          <w:bCs/>
        </w:rPr>
        <w:t xml:space="preserve"> — «Тигролови* — пов’язана з родом занять дружної ро</w:t>
      </w:r>
      <w:r>
        <w:rPr>
          <w:rStyle w:val="1649pt"/>
          <w:b/>
          <w:bCs/>
        </w:rPr>
        <w:softHyphen/>
        <w:t xml:space="preserve">дини </w:t>
      </w:r>
      <w:r>
        <w:rPr>
          <w:rStyle w:val="1649pt0pt5"/>
          <w:b/>
          <w:bCs/>
        </w:rPr>
        <w:t>Сірків.</w:t>
      </w:r>
      <w:r>
        <w:rPr>
          <w:rStyle w:val="1649pt"/>
          <w:b/>
          <w:bCs/>
        </w:rPr>
        <w:t xml:space="preserve"> Люди, що дали прихис</w:t>
      </w:r>
      <w:r>
        <w:rPr>
          <w:rStyle w:val="1649pt"/>
          <w:b/>
          <w:bCs/>
        </w:rPr>
        <w:softHyphen/>
        <w:t>ток Многогрішному, мають незви</w:t>
      </w:r>
      <w:r>
        <w:rPr>
          <w:rStyle w:val="1649pt"/>
          <w:b/>
          <w:bCs/>
        </w:rPr>
        <w:t>чну й небезпечну професію. Саме вона ут</w:t>
      </w:r>
      <w:r>
        <w:rPr>
          <w:rStyle w:val="1649pt"/>
          <w:b/>
          <w:bCs/>
        </w:rPr>
        <w:softHyphen/>
        <w:t>римує їх «на плаву* в жорстокому, далекому від рідної землі Сибіру. Сірки не вбивають, а лише ловлять у тайзі тигрів. У двобої з гордими тва</w:t>
      </w:r>
      <w:r>
        <w:rPr>
          <w:rStyle w:val="1649pt"/>
          <w:b/>
          <w:bCs/>
        </w:rPr>
        <w:softHyphen/>
        <w:t>ринами тигролови такі самі неза</w:t>
      </w:r>
      <w:r>
        <w:rPr>
          <w:rStyle w:val="1649pt"/>
          <w:b/>
          <w:bCs/>
        </w:rPr>
        <w:softHyphen/>
        <w:t>лежні, як і сильні їхні супротивники.</w:t>
      </w:r>
    </w:p>
    <w:p w:rsidR="00A66788" w:rsidRDefault="001A7945">
      <w:pPr>
        <w:pStyle w:val="1641"/>
        <w:framePr w:w="3640" w:h="8640" w:hRule="exact" w:wrap="none" w:vAnchor="page" w:hAnchor="page" w:x="8548" w:y="7083"/>
        <w:shd w:val="clear" w:color="auto" w:fill="auto"/>
        <w:spacing w:line="236" w:lineRule="exact"/>
        <w:ind w:left="80" w:right="80" w:firstLine="200"/>
      </w:pPr>
      <w:r>
        <w:rPr>
          <w:rStyle w:val="1649pt"/>
          <w:b/>
          <w:bCs/>
        </w:rPr>
        <w:t>Загуб</w:t>
      </w:r>
      <w:r>
        <w:rPr>
          <w:rStyle w:val="1649pt"/>
          <w:b/>
          <w:bCs/>
        </w:rPr>
        <w:t>лені в безмежжі сибірських просторів українці протистоять си</w:t>
      </w:r>
      <w:r>
        <w:rPr>
          <w:rStyle w:val="1649pt"/>
          <w:b/>
          <w:bCs/>
        </w:rPr>
        <w:softHyphen/>
        <w:t>лам зла, яке уособлене в образі майо</w:t>
      </w:r>
      <w:r>
        <w:rPr>
          <w:rStyle w:val="1649pt"/>
          <w:b/>
          <w:bCs/>
        </w:rPr>
        <w:softHyphen/>
        <w:t xml:space="preserve">ра НКВС </w:t>
      </w:r>
      <w:r>
        <w:rPr>
          <w:rStyle w:val="1649pt0pt5"/>
          <w:b/>
          <w:bCs/>
        </w:rPr>
        <w:t>Медвина.</w:t>
      </w:r>
      <w:r>
        <w:rPr>
          <w:rStyle w:val="1649pt"/>
          <w:b/>
          <w:bCs/>
        </w:rPr>
        <w:t xml:space="preserve"> Про романтич</w:t>
      </w:r>
      <w:r>
        <w:rPr>
          <w:rStyle w:val="1649pt"/>
          <w:b/>
          <w:bCs/>
        </w:rPr>
        <w:softHyphen/>
        <w:t>ність сюжету свідчить і те, що вони перемагають у цій боротьбі. Це свідчення життєствердної позиції са</w:t>
      </w:r>
      <w:r>
        <w:rPr>
          <w:rStyle w:val="1649pt"/>
          <w:b/>
          <w:bCs/>
        </w:rPr>
        <w:softHyphen/>
        <w:t>мого Багряного — письменн</w:t>
      </w:r>
      <w:r>
        <w:rPr>
          <w:rStyle w:val="1649pt"/>
          <w:b/>
          <w:bCs/>
        </w:rPr>
        <w:t>ик щиро вірить, що добро завжди переможе.</w:t>
      </w:r>
    </w:p>
    <w:p w:rsidR="00A66788" w:rsidRDefault="001A7945">
      <w:pPr>
        <w:pStyle w:val="1641"/>
        <w:framePr w:w="3640" w:h="8640" w:hRule="exact" w:wrap="none" w:vAnchor="page" w:hAnchor="page" w:x="8548" w:y="7083"/>
        <w:shd w:val="clear" w:color="auto" w:fill="auto"/>
        <w:spacing w:line="236" w:lineRule="exact"/>
        <w:ind w:left="80" w:right="80" w:firstLine="200"/>
      </w:pPr>
      <w:r>
        <w:rPr>
          <w:rStyle w:val="1649pt0pt5"/>
          <w:b/>
          <w:bCs/>
        </w:rPr>
        <w:t>Сюжетна канва</w:t>
      </w:r>
      <w:r>
        <w:rPr>
          <w:rStyle w:val="1649pt"/>
          <w:b/>
          <w:bCs/>
        </w:rPr>
        <w:t xml:space="preserve"> роману вибудува- на на «полюванні» майора НКВС</w:t>
      </w:r>
    </w:p>
    <w:p w:rsidR="00A66788" w:rsidRDefault="001A7945">
      <w:pPr>
        <w:pStyle w:val="174"/>
        <w:framePr w:w="3680" w:h="208" w:hRule="exact" w:wrap="none" w:vAnchor="page" w:hAnchor="page" w:x="8528" w:y="16012"/>
        <w:shd w:val="clear" w:color="auto" w:fill="auto"/>
        <w:spacing w:line="160" w:lineRule="exact"/>
        <w:ind w:right="220"/>
        <w:jc w:val="right"/>
      </w:pPr>
      <w:r>
        <w:rPr>
          <w:rStyle w:val="17Arial8pt0pt0"/>
          <w:b/>
          <w:bCs/>
        </w:rPr>
        <w:t>771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389" w:y="7125"/>
        <w:shd w:val="clear" w:color="auto" w:fill="auto"/>
        <w:spacing w:line="140" w:lineRule="exact"/>
        <w:ind w:left="20"/>
      </w:pPr>
      <w:r>
        <w:rPr>
          <w:rStyle w:val="10Arial7pt0pt0"/>
          <w:i/>
          <w:iCs/>
        </w:rPr>
        <w:lastRenderedPageBreak/>
        <w:t>УКРА ЇНСЬКА ЛІТЕРА ТУРА</w:t>
      </w:r>
    </w:p>
    <w:p w:rsidR="00A66788" w:rsidRDefault="001A7945">
      <w:pPr>
        <w:pStyle w:val="1641"/>
        <w:framePr w:w="3859" w:h="8780" w:hRule="exact" w:wrap="none" w:vAnchor="page" w:hAnchor="page" w:x="4398" w:y="7452"/>
        <w:shd w:val="clear" w:color="auto" w:fill="auto"/>
        <w:spacing w:line="239" w:lineRule="exact"/>
        <w:ind w:left="80" w:right="300" w:firstLine="0"/>
      </w:pPr>
      <w:r>
        <w:rPr>
          <w:rStyle w:val="1649pt"/>
          <w:b/>
          <w:bCs/>
        </w:rPr>
        <w:t>Медвина, новітнього «тигролова*, за гордим, не прирученим тоталітарною системою молодим «тигром* з Ук</w:t>
      </w:r>
      <w:r>
        <w:rPr>
          <w:rStyle w:val="1649pt"/>
          <w:b/>
          <w:bCs/>
        </w:rPr>
        <w:softHyphen/>
        <w:t>р</w:t>
      </w:r>
      <w:r>
        <w:rPr>
          <w:rStyle w:val="1649pt"/>
          <w:b/>
          <w:bCs/>
        </w:rPr>
        <w:t>аїни, який у безмежжі холодної тай</w:t>
      </w:r>
      <w:r>
        <w:rPr>
          <w:rStyle w:val="1649pt"/>
          <w:b/>
          <w:bCs/>
        </w:rPr>
        <w:softHyphen/>
        <w:t>ги знайшов те, що не дозволили йому взяти від життя на Батьківщині: осо</w:t>
      </w:r>
      <w:r>
        <w:rPr>
          <w:rStyle w:val="1649pt"/>
          <w:b/>
          <w:bCs/>
        </w:rPr>
        <w:softHyphen/>
        <w:t>бисту й національну незалежність, справжню дружбу, незрадливу щиру любов.</w:t>
      </w:r>
    </w:p>
    <w:p w:rsidR="00A66788" w:rsidRDefault="001A7945">
      <w:pPr>
        <w:pStyle w:val="1641"/>
        <w:framePr w:w="3859" w:h="8780" w:hRule="exact" w:wrap="none" w:vAnchor="page" w:hAnchor="page" w:x="4398" w:y="7452"/>
        <w:shd w:val="clear" w:color="auto" w:fill="auto"/>
        <w:spacing w:line="239" w:lineRule="exact"/>
        <w:ind w:left="80" w:right="300" w:firstLine="180"/>
      </w:pPr>
      <w:r>
        <w:rPr>
          <w:rStyle w:val="1649pt"/>
          <w:b/>
          <w:bCs/>
        </w:rPr>
        <w:t>Перемагає в ідейному двобої Гри</w:t>
      </w:r>
      <w:r>
        <w:rPr>
          <w:rStyle w:val="1649pt"/>
          <w:b/>
          <w:bCs/>
        </w:rPr>
        <w:softHyphen/>
        <w:t>горій Многогрішний, бо молодий ге</w:t>
      </w:r>
      <w:r>
        <w:rPr>
          <w:rStyle w:val="1649pt"/>
          <w:b/>
          <w:bCs/>
        </w:rPr>
        <w:softHyphen/>
        <w:t>рой, незв</w:t>
      </w:r>
      <w:r>
        <w:rPr>
          <w:rStyle w:val="1649pt"/>
          <w:b/>
          <w:bCs/>
        </w:rPr>
        <w:t>ажаючи на тяжкі життєві випробування («Так дерся навпрос</w:t>
      </w:r>
      <w:r>
        <w:rPr>
          <w:rStyle w:val="1649pt"/>
          <w:b/>
          <w:bCs/>
        </w:rPr>
        <w:softHyphen/>
        <w:t>тець, без доріг. І коли траплялись стежечки, уникав, а йшов просто, як цькований звір»), не втратив людя</w:t>
      </w:r>
      <w:r>
        <w:rPr>
          <w:rStyle w:val="1649pt"/>
          <w:b/>
          <w:bCs/>
        </w:rPr>
        <w:softHyphen/>
        <w:t>ності, не перестав вірити в те, що лю</w:t>
      </w:r>
      <w:r>
        <w:rPr>
          <w:rStyle w:val="1649pt"/>
          <w:b/>
          <w:bCs/>
        </w:rPr>
        <w:softHyphen/>
        <w:t>дина може насправді все, якщо відчу</w:t>
      </w:r>
      <w:r>
        <w:rPr>
          <w:rStyle w:val="1649pt"/>
          <w:b/>
          <w:bCs/>
        </w:rPr>
        <w:softHyphen/>
        <w:t xml:space="preserve">ває власну моральну </w:t>
      </w:r>
      <w:r>
        <w:rPr>
          <w:rStyle w:val="1649pt"/>
          <w:b/>
          <w:bCs/>
        </w:rPr>
        <w:t>правоту.</w:t>
      </w:r>
    </w:p>
    <w:p w:rsidR="00A66788" w:rsidRDefault="001A7945">
      <w:pPr>
        <w:pStyle w:val="1641"/>
        <w:framePr w:w="3859" w:h="8780" w:hRule="exact" w:wrap="none" w:vAnchor="page" w:hAnchor="page" w:x="4398" w:y="7452"/>
        <w:shd w:val="clear" w:color="auto" w:fill="auto"/>
        <w:spacing w:line="239" w:lineRule="exact"/>
        <w:ind w:left="80" w:right="100" w:firstLine="180"/>
      </w:pPr>
      <w:r>
        <w:rPr>
          <w:rStyle w:val="1649pt"/>
          <w:b/>
          <w:bCs/>
        </w:rPr>
        <w:t xml:space="preserve">У фіналі Григорій і його наречена </w:t>
      </w:r>
      <w:r>
        <w:rPr>
          <w:rStyle w:val="1649pt0pt5"/>
          <w:b/>
          <w:bCs/>
        </w:rPr>
        <w:t>Наталка,</w:t>
      </w:r>
      <w:r>
        <w:rPr>
          <w:rStyle w:val="1649pt"/>
          <w:b/>
          <w:bCs/>
        </w:rPr>
        <w:t xml:space="preserve"> яка ніколи не бачила своєї України, бо народилася й виросла на Далекому Сході, прорвалися крізь кордон. Та їхні думки нерозривно пов’язані з Батьківщиною, адже вони вірять у те, що рідна земля все ж у не</w:t>
      </w:r>
      <w:r>
        <w:rPr>
          <w:rStyle w:val="1649pt"/>
          <w:b/>
          <w:bCs/>
        </w:rPr>
        <w:softHyphen/>
      </w:r>
      <w:r>
        <w:rPr>
          <w:rStyle w:val="1649pt"/>
          <w:b/>
          <w:bCs/>
        </w:rPr>
        <w:t>далекому майбутньому зможе здобу</w:t>
      </w:r>
      <w:r>
        <w:rPr>
          <w:rStyle w:val="1649pt"/>
          <w:b/>
          <w:bCs/>
        </w:rPr>
        <w:softHyphen/>
        <w:t>ти незалежність.</w:t>
      </w:r>
    </w:p>
    <w:p w:rsidR="00A66788" w:rsidRDefault="001A7945">
      <w:pPr>
        <w:pStyle w:val="1641"/>
        <w:framePr w:w="3859" w:h="8780" w:hRule="exact" w:wrap="none" w:vAnchor="page" w:hAnchor="page" w:x="4398" w:y="7452"/>
        <w:shd w:val="clear" w:color="auto" w:fill="auto"/>
        <w:spacing w:line="239" w:lineRule="exact"/>
        <w:ind w:left="260" w:right="100" w:firstLine="160"/>
      </w:pPr>
      <w:r>
        <w:rPr>
          <w:rStyle w:val="1649pt"/>
          <w:b/>
          <w:bCs/>
        </w:rPr>
        <w:t>Таким же мужнім і несхитним по</w:t>
      </w:r>
      <w:r>
        <w:rPr>
          <w:rStyle w:val="1649pt"/>
          <w:b/>
          <w:bCs/>
        </w:rPr>
        <w:softHyphen/>
        <w:t xml:space="preserve">казано іншого героя </w:t>
      </w:r>
      <w:r>
        <w:rPr>
          <w:rStyle w:val="1649pt0pt5"/>
          <w:b/>
          <w:bCs/>
        </w:rPr>
        <w:t xml:space="preserve">—Андрія Чумака </w:t>
      </w:r>
      <w:r>
        <w:rPr>
          <w:rStyle w:val="1649pt"/>
          <w:b/>
          <w:bCs/>
        </w:rPr>
        <w:t xml:space="preserve">в романі «Сад Гетсиманський» (1950). В. </w:t>
      </w:r>
      <w:r>
        <w:rPr>
          <w:rStyle w:val="1649pt"/>
          <w:b/>
          <w:bCs/>
          <w:lang w:val="ru-RU"/>
        </w:rPr>
        <w:t xml:space="preserve">Винниченко </w:t>
      </w:r>
      <w:r>
        <w:rPr>
          <w:rStyle w:val="1649pt"/>
          <w:b/>
          <w:bCs/>
        </w:rPr>
        <w:t>назвав твір «великим, вопіющим і страшним до</w:t>
      </w:r>
      <w:r>
        <w:rPr>
          <w:rStyle w:val="1649pt"/>
          <w:b/>
          <w:bCs/>
        </w:rPr>
        <w:softHyphen/>
        <w:t>кументом* радянської дійсності й сприяв його</w:t>
      </w:r>
      <w:r>
        <w:rPr>
          <w:rStyle w:val="1649pt"/>
          <w:b/>
          <w:bCs/>
        </w:rPr>
        <w:t xml:space="preserve"> друкові у Франції. І. Багряний перший розповів світові</w:t>
      </w:r>
    </w:p>
    <w:p w:rsidR="00A66788" w:rsidRDefault="001A7945">
      <w:pPr>
        <w:pStyle w:val="1641"/>
        <w:framePr w:w="4106" w:h="8847" w:hRule="exact" w:wrap="none" w:vAnchor="page" w:hAnchor="page" w:x="8339" w:y="7424"/>
        <w:shd w:val="clear" w:color="auto" w:fill="auto"/>
        <w:spacing w:line="243" w:lineRule="exact"/>
        <w:ind w:left="60" w:right="300" w:firstLine="0"/>
      </w:pPr>
      <w:r>
        <w:rPr>
          <w:rStyle w:val="1649pt"/>
          <w:b/>
          <w:bCs/>
        </w:rPr>
        <w:t>про страшні катівні НКВС. Правдиві описи тюремного ув’язнення голов</w:t>
      </w:r>
      <w:r>
        <w:rPr>
          <w:rStyle w:val="1649pt"/>
          <w:b/>
          <w:bCs/>
        </w:rPr>
        <w:softHyphen/>
        <w:t>ного героя засновані на особистому авторському досвіді. Показуючи пе</w:t>
      </w:r>
      <w:r>
        <w:rPr>
          <w:rStyle w:val="1649pt"/>
          <w:b/>
          <w:bCs/>
        </w:rPr>
        <w:softHyphen/>
        <w:t>реживання, душевні муки, страж</w:t>
      </w:r>
      <w:r>
        <w:rPr>
          <w:rStyle w:val="1649pt"/>
          <w:b/>
          <w:bCs/>
        </w:rPr>
        <w:softHyphen/>
        <w:t xml:space="preserve">дання свого головного героя, І. </w:t>
      </w:r>
      <w:r>
        <w:rPr>
          <w:rStyle w:val="1649pt"/>
          <w:b/>
          <w:bCs/>
        </w:rPr>
        <w:t>Баг</w:t>
      </w:r>
      <w:r>
        <w:rPr>
          <w:rStyle w:val="1649pt"/>
          <w:b/>
          <w:bCs/>
        </w:rPr>
        <w:softHyphen/>
        <w:t>ряний психологічно переконливо де</w:t>
      </w:r>
      <w:r>
        <w:rPr>
          <w:rStyle w:val="1649pt"/>
          <w:b/>
          <w:bCs/>
        </w:rPr>
        <w:softHyphen/>
        <w:t>монструє стійкий опір добра злу. На думку письменника, «людина — це найвеличніша з усіх істот. Людина — найнещасніша з усіх істот. Людина</w:t>
      </w:r>
    </w:p>
    <w:p w:rsidR="00A66788" w:rsidRDefault="001A7945">
      <w:pPr>
        <w:pStyle w:val="1641"/>
        <w:framePr w:w="4106" w:h="8847" w:hRule="exact" w:wrap="none" w:vAnchor="page" w:hAnchor="page" w:x="8339" w:y="7424"/>
        <w:numPr>
          <w:ilvl w:val="0"/>
          <w:numId w:val="367"/>
        </w:numPr>
        <w:shd w:val="clear" w:color="auto" w:fill="auto"/>
        <w:tabs>
          <w:tab w:val="left" w:pos="315"/>
        </w:tabs>
        <w:spacing w:line="243" w:lineRule="exact"/>
        <w:ind w:left="60" w:firstLine="0"/>
      </w:pPr>
      <w:r>
        <w:rPr>
          <w:rStyle w:val="1649pt"/>
          <w:b/>
          <w:bCs/>
        </w:rPr>
        <w:t>найпідліша з усіх істот».</w:t>
      </w:r>
    </w:p>
    <w:p w:rsidR="00A66788" w:rsidRDefault="001A7945">
      <w:pPr>
        <w:pStyle w:val="1641"/>
        <w:framePr w:w="4106" w:h="8847" w:hRule="exact" w:wrap="none" w:vAnchor="page" w:hAnchor="page" w:x="8339" w:y="7424"/>
        <w:shd w:val="clear" w:color="auto" w:fill="auto"/>
        <w:spacing w:line="243" w:lineRule="exact"/>
        <w:ind w:left="60" w:right="300" w:firstLine="200"/>
      </w:pPr>
      <w:r>
        <w:rPr>
          <w:rStyle w:val="1649pt"/>
          <w:b/>
          <w:bCs/>
        </w:rPr>
        <w:t xml:space="preserve">Під час побудови </w:t>
      </w:r>
      <w:r>
        <w:rPr>
          <w:rStyle w:val="1649pt0pt5"/>
          <w:b/>
          <w:bCs/>
        </w:rPr>
        <w:t>сюжету</w:t>
      </w:r>
      <w:r>
        <w:rPr>
          <w:rStyle w:val="1649pt"/>
          <w:b/>
          <w:bCs/>
        </w:rPr>
        <w:t xml:space="preserve"> автор ви</w:t>
      </w:r>
      <w:r>
        <w:rPr>
          <w:rStyle w:val="1649pt"/>
          <w:b/>
          <w:bCs/>
        </w:rPr>
        <w:softHyphen/>
        <w:t>користовує засоби фол</w:t>
      </w:r>
      <w:r>
        <w:rPr>
          <w:rStyle w:val="1649pt"/>
          <w:b/>
          <w:bCs/>
        </w:rPr>
        <w:t>ьклорної пое</w:t>
      </w:r>
      <w:r>
        <w:rPr>
          <w:rStyle w:val="1649pt"/>
          <w:b/>
          <w:bCs/>
        </w:rPr>
        <w:softHyphen/>
        <w:t>тики: пісенний зачин роману — до матері приїхали всі діти, щоб почути заповіт померлого батька. Він за</w:t>
      </w:r>
      <w:r>
        <w:rPr>
          <w:rStyle w:val="1649pt"/>
          <w:b/>
          <w:bCs/>
        </w:rPr>
        <w:softHyphen/>
        <w:t>повідав нащадкам, щоб ті трималися один одного, завжди намагалися по</w:t>
      </w:r>
      <w:r>
        <w:rPr>
          <w:rStyle w:val="1649pt"/>
          <w:b/>
          <w:bCs/>
        </w:rPr>
        <w:softHyphen/>
        <w:t>рятувати того, хто потрапив у біду. А біда не за горами, бо репресовано</w:t>
      </w:r>
      <w:r>
        <w:rPr>
          <w:rStyle w:val="1649pt"/>
          <w:b/>
          <w:bCs/>
        </w:rPr>
        <w:t xml:space="preserve"> най</w:t>
      </w:r>
      <w:r>
        <w:rPr>
          <w:rStyle w:val="1649pt"/>
          <w:b/>
          <w:bCs/>
        </w:rPr>
        <w:softHyphen/>
        <w:t xml:space="preserve">меншого брата — </w:t>
      </w:r>
      <w:r>
        <w:rPr>
          <w:rStyle w:val="1649pt0pt5"/>
          <w:b/>
          <w:bCs/>
        </w:rPr>
        <w:t>Андрія.</w:t>
      </w:r>
    </w:p>
    <w:p w:rsidR="00A66788" w:rsidRDefault="001A7945">
      <w:pPr>
        <w:pStyle w:val="1641"/>
        <w:framePr w:w="4106" w:h="8847" w:hRule="exact" w:wrap="none" w:vAnchor="page" w:hAnchor="page" w:x="8339" w:y="7424"/>
        <w:shd w:val="clear" w:color="auto" w:fill="auto"/>
        <w:spacing w:line="243" w:lineRule="exact"/>
        <w:ind w:left="260" w:right="100" w:firstLine="60"/>
      </w:pPr>
      <w:r>
        <w:rPr>
          <w:rStyle w:val="1649pt"/>
          <w:b/>
          <w:bCs/>
        </w:rPr>
        <w:t xml:space="preserve">Символічною, на думку Р. Мов- чан, є і </w:t>
      </w:r>
      <w:r>
        <w:rPr>
          <w:rStyle w:val="1649pt0pt5"/>
          <w:b/>
          <w:bCs/>
        </w:rPr>
        <w:t>назва твору.</w:t>
      </w:r>
      <w:r>
        <w:rPr>
          <w:rStyle w:val="1649pt"/>
          <w:b/>
          <w:bCs/>
        </w:rPr>
        <w:t xml:space="preserve"> За біблійною ле</w:t>
      </w:r>
      <w:r>
        <w:rPr>
          <w:rStyle w:val="1649pt"/>
          <w:b/>
          <w:bCs/>
        </w:rPr>
        <w:softHyphen/>
        <w:t>гендою, Гетсиманський сад — місце передсмертних мук, молитов Ісуса Христа. Саме завдяки внутрішньому духовному «садові» Андрій перема</w:t>
      </w:r>
      <w:r>
        <w:rPr>
          <w:rStyle w:val="1649pt"/>
          <w:b/>
          <w:bCs/>
        </w:rPr>
        <w:softHyphen/>
        <w:t xml:space="preserve">гає, витримує тортури й </w:t>
      </w:r>
      <w:r>
        <w:rPr>
          <w:rStyle w:val="1649pt"/>
          <w:b/>
          <w:bCs/>
        </w:rPr>
        <w:t>допити, зна</w:t>
      </w:r>
      <w:r>
        <w:rPr>
          <w:rStyle w:val="1649pt"/>
          <w:b/>
          <w:bCs/>
        </w:rPr>
        <w:softHyphen/>
        <w:t>ходить у собі сили зберегти людську гідність. Андрія та інших ковалевих дітей не розчавлює тоталітарний прес</w:t>
      </w:r>
    </w:p>
    <w:p w:rsidR="00A66788" w:rsidRDefault="001A7945">
      <w:pPr>
        <w:pStyle w:val="1641"/>
        <w:framePr w:w="4106" w:h="8847" w:hRule="exact" w:wrap="none" w:vAnchor="page" w:hAnchor="page" w:x="8339" w:y="7424"/>
        <w:numPr>
          <w:ilvl w:val="0"/>
          <w:numId w:val="367"/>
        </w:numPr>
        <w:shd w:val="clear" w:color="auto" w:fill="auto"/>
        <w:tabs>
          <w:tab w:val="left" w:pos="674"/>
        </w:tabs>
        <w:spacing w:line="243" w:lineRule="exact"/>
        <w:ind w:left="320" w:right="100" w:firstLine="0"/>
      </w:pPr>
      <w:r>
        <w:rPr>
          <w:rStyle w:val="1649pt"/>
          <w:b/>
          <w:bCs/>
        </w:rPr>
        <w:t>ситуація радше бажана, аніж дійсна. У ній передано непереможну віру автора в незнищенність свого на</w:t>
      </w:r>
      <w:r>
        <w:rPr>
          <w:rStyle w:val="1649pt"/>
          <w:b/>
          <w:bCs/>
        </w:rPr>
        <w:softHyphen/>
        <w:t>роду. Фінал твору — оптимістичний-</w:t>
      </w:r>
    </w:p>
    <w:p w:rsidR="00A66788" w:rsidRDefault="001A7945">
      <w:pPr>
        <w:pStyle w:val="174"/>
        <w:framePr w:wrap="none" w:vAnchor="page" w:hAnchor="page" w:x="4698" w:y="16477"/>
        <w:shd w:val="clear" w:color="auto" w:fill="auto"/>
        <w:spacing w:line="160" w:lineRule="exact"/>
        <w:ind w:left="20"/>
      </w:pPr>
      <w:r>
        <w:rPr>
          <w:rStyle w:val="17Arial8pt0pt0"/>
          <w:b/>
          <w:bCs/>
        </w:rPr>
        <w:t>772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51" w:y="7189"/>
        <w:shd w:val="clear" w:color="auto" w:fill="auto"/>
        <w:spacing w:line="140" w:lineRule="exact"/>
        <w:ind w:left="20"/>
      </w:pPr>
      <w:r>
        <w:rPr>
          <w:rStyle w:val="10Arial7pt0pt"/>
          <w:i/>
          <w:iCs/>
        </w:rPr>
        <w:lastRenderedPageBreak/>
        <w:t>Нова література</w:t>
      </w:r>
    </w:p>
    <w:p w:rsidR="00A66788" w:rsidRDefault="001A7945">
      <w:pPr>
        <w:pStyle w:val="1641"/>
        <w:framePr w:w="3588" w:h="6536" w:hRule="exact" w:wrap="none" w:vAnchor="page" w:hAnchor="page" w:x="4625" w:y="7493"/>
        <w:shd w:val="clear" w:color="auto" w:fill="auto"/>
        <w:spacing w:line="243" w:lineRule="exact"/>
        <w:ind w:left="20" w:right="80" w:firstLine="0"/>
      </w:pPr>
      <w:r>
        <w:rPr>
          <w:rStyle w:val="1649pt"/>
          <w:b/>
          <w:bCs/>
        </w:rPr>
        <w:t xml:space="preserve">Життєствердною є і провідна </w:t>
      </w:r>
      <w:r>
        <w:rPr>
          <w:rStyle w:val="1649pt0pt5"/>
          <w:b/>
          <w:bCs/>
        </w:rPr>
        <w:t xml:space="preserve">ідея </w:t>
      </w:r>
      <w:r>
        <w:rPr>
          <w:rStyle w:val="1649pt"/>
          <w:b/>
          <w:bCs/>
        </w:rPr>
        <w:t>«Саду Гетсиманського».</w:t>
      </w:r>
    </w:p>
    <w:p w:rsidR="00A66788" w:rsidRDefault="001A7945">
      <w:pPr>
        <w:pStyle w:val="1641"/>
        <w:framePr w:w="3588" w:h="6536" w:hRule="exact" w:wrap="none" w:vAnchor="page" w:hAnchor="page" w:x="4625" w:y="7493"/>
        <w:shd w:val="clear" w:color="auto" w:fill="auto"/>
        <w:spacing w:line="243" w:lineRule="exact"/>
        <w:ind w:left="20" w:right="80" w:firstLine="200"/>
      </w:pPr>
      <w:r>
        <w:rPr>
          <w:rStyle w:val="1649pt"/>
          <w:b/>
          <w:bCs/>
        </w:rPr>
        <w:t>У цьому творі Іван Багряний осмис</w:t>
      </w:r>
      <w:r>
        <w:rPr>
          <w:rStyle w:val="1649pt"/>
          <w:b/>
          <w:bCs/>
        </w:rPr>
        <w:softHyphen/>
        <w:t>лює проблеми любові й ненависті, вір</w:t>
      </w:r>
      <w:r>
        <w:rPr>
          <w:rStyle w:val="1649pt"/>
          <w:b/>
          <w:bCs/>
        </w:rPr>
        <w:softHyphen/>
        <w:t xml:space="preserve">ності та зради, батьків і дітей, віри та безнадії, збереження роду, родини. Усі вони </w:t>
      </w:r>
      <w:r>
        <w:rPr>
          <w:rStyle w:val="1649pt"/>
          <w:b/>
          <w:bCs/>
        </w:rPr>
        <w:t>показані традиційно для народ</w:t>
      </w:r>
      <w:r>
        <w:rPr>
          <w:rStyle w:val="1649pt"/>
          <w:b/>
          <w:bCs/>
        </w:rPr>
        <w:softHyphen/>
        <w:t>ного сприймання — з позиції пріори</w:t>
      </w:r>
      <w:r>
        <w:rPr>
          <w:rStyle w:val="1649pt"/>
          <w:b/>
          <w:bCs/>
        </w:rPr>
        <w:softHyphen/>
        <w:t>тету гуманізму й добра на землі.</w:t>
      </w:r>
    </w:p>
    <w:p w:rsidR="00A66788" w:rsidRDefault="001A7945">
      <w:pPr>
        <w:pStyle w:val="1641"/>
        <w:framePr w:w="3588" w:h="6536" w:hRule="exact" w:wrap="none" w:vAnchor="page" w:hAnchor="page" w:x="4625" w:y="7493"/>
        <w:shd w:val="clear" w:color="auto" w:fill="auto"/>
        <w:spacing w:line="243" w:lineRule="exact"/>
        <w:ind w:left="20" w:right="80" w:firstLine="200"/>
      </w:pPr>
      <w:r>
        <w:rPr>
          <w:rStyle w:val="1649pt"/>
          <w:b/>
          <w:bCs/>
        </w:rPr>
        <w:t>Саме цим творчість Івана Багряно</w:t>
      </w:r>
      <w:r>
        <w:rPr>
          <w:rStyle w:val="1649pt"/>
          <w:b/>
          <w:bCs/>
        </w:rPr>
        <w:softHyphen/>
        <w:t>го і є особливою, це її найприкметні- ша риса. За будь-яких обставин пись</w:t>
      </w:r>
      <w:r>
        <w:rPr>
          <w:rStyle w:val="1649pt"/>
          <w:b/>
          <w:bCs/>
        </w:rPr>
        <w:softHyphen/>
        <w:t>менник не показує людину жертвою, котру знищило тот</w:t>
      </w:r>
      <w:r>
        <w:rPr>
          <w:rStyle w:val="1649pt"/>
          <w:b/>
          <w:bCs/>
        </w:rPr>
        <w:t>алітарне пекло. Особистість — завжди непереможний герой, що уособлює в собі увесь віль</w:t>
      </w:r>
      <w:r>
        <w:rPr>
          <w:rStyle w:val="1649pt"/>
          <w:b/>
          <w:bCs/>
        </w:rPr>
        <w:softHyphen/>
        <w:t>нолюбний український народ.</w:t>
      </w:r>
    </w:p>
    <w:p w:rsidR="00A66788" w:rsidRDefault="001A7945">
      <w:pPr>
        <w:pStyle w:val="1641"/>
        <w:framePr w:w="3588" w:h="6536" w:hRule="exact" w:wrap="none" w:vAnchor="page" w:hAnchor="page" w:x="4625" w:y="7493"/>
        <w:shd w:val="clear" w:color="auto" w:fill="auto"/>
        <w:spacing w:after="121" w:line="243" w:lineRule="exact"/>
        <w:ind w:left="20" w:right="80" w:firstLine="200"/>
      </w:pPr>
      <w:r>
        <w:rPr>
          <w:rStyle w:val="1649pt"/>
          <w:b/>
          <w:bCs/>
        </w:rPr>
        <w:t>Романтик Іван Багряний мріяв ба</w:t>
      </w:r>
      <w:r>
        <w:rPr>
          <w:rStyle w:val="1649pt"/>
          <w:b/>
          <w:bCs/>
        </w:rPr>
        <w:softHyphen/>
        <w:t>чити своїх земляків вільними від будь-якого пресингу. У цьому пись</w:t>
      </w:r>
      <w:r>
        <w:rPr>
          <w:rStyle w:val="1649pt"/>
          <w:b/>
          <w:bCs/>
        </w:rPr>
        <w:softHyphen/>
        <w:t>менник вбачав запоруку щасливого майбутньо</w:t>
      </w:r>
      <w:r>
        <w:rPr>
          <w:rStyle w:val="1649pt"/>
          <w:b/>
          <w:bCs/>
        </w:rPr>
        <w:t>го українського народу.</w:t>
      </w:r>
    </w:p>
    <w:p w:rsidR="00A66788" w:rsidRDefault="001A7945">
      <w:pPr>
        <w:pStyle w:val="147"/>
        <w:framePr w:w="3588" w:h="6536" w:hRule="exact" w:wrap="none" w:vAnchor="page" w:hAnchor="page" w:x="4625" w:y="7493"/>
        <w:shd w:val="clear" w:color="auto" w:fill="auto"/>
        <w:spacing w:line="317" w:lineRule="exact"/>
        <w:ind w:left="740" w:right="720" w:firstLine="0"/>
      </w:pPr>
      <w:bookmarkStart w:id="507" w:name="bookmark507"/>
      <w:r>
        <w:rPr>
          <w:rStyle w:val="140ptb"/>
          <w:b/>
          <w:bCs/>
        </w:rPr>
        <w:t>Андрій Самійлович Малишко 1912-1970 рр.</w:t>
      </w:r>
      <w:bookmarkEnd w:id="507"/>
    </w:p>
    <w:p w:rsidR="00A66788" w:rsidRDefault="001A7945">
      <w:pPr>
        <w:pStyle w:val="231"/>
        <w:framePr w:w="3588" w:h="1961" w:hRule="exact" w:wrap="none" w:vAnchor="page" w:hAnchor="page" w:x="4625" w:y="14213"/>
        <w:shd w:val="clear" w:color="auto" w:fill="auto"/>
        <w:spacing w:after="0" w:line="235" w:lineRule="exact"/>
        <w:ind w:left="600" w:right="80" w:firstLine="0"/>
      </w:pPr>
      <w:r>
        <w:rPr>
          <w:rStyle w:val="237pt0pt1"/>
          <w:i/>
          <w:iCs/>
        </w:rPr>
        <w:t>Об’єктом поезії стає все, до чого тільки торкається зіркий, спосте</w:t>
      </w:r>
      <w:r>
        <w:rPr>
          <w:rStyle w:val="237pt0pt1"/>
          <w:i/>
          <w:iCs/>
        </w:rPr>
        <w:softHyphen/>
        <w:t>режливий погляд митця. Небо й трава, людина і птиця</w:t>
      </w:r>
      <w:r>
        <w:rPr>
          <w:rStyle w:val="2365pt0pt3"/>
        </w:rPr>
        <w:t xml:space="preserve"> — </w:t>
      </w:r>
      <w:r>
        <w:rPr>
          <w:rStyle w:val="237pt0pt1"/>
          <w:i/>
          <w:iCs/>
        </w:rPr>
        <w:t>все під його пером набувало поетичнос</w:t>
      </w:r>
      <w:r>
        <w:rPr>
          <w:rStyle w:val="237pt0pt1"/>
          <w:i/>
          <w:iCs/>
        </w:rPr>
        <w:softHyphen/>
        <w:t>ті, просилося в пісню, все викли</w:t>
      </w:r>
      <w:r>
        <w:rPr>
          <w:rStyle w:val="237pt0pt1"/>
          <w:i/>
          <w:iCs/>
        </w:rPr>
        <w:softHyphen/>
      </w:r>
      <w:r>
        <w:rPr>
          <w:rStyle w:val="237pt0pt1"/>
          <w:i/>
          <w:iCs/>
        </w:rPr>
        <w:t>кало свіжі асоціації, роздуми.</w:t>
      </w:r>
    </w:p>
    <w:p w:rsidR="00A66788" w:rsidRDefault="001A7945">
      <w:pPr>
        <w:pStyle w:val="231"/>
        <w:framePr w:w="3588" w:h="1961" w:hRule="exact" w:wrap="none" w:vAnchor="page" w:hAnchor="page" w:x="4625" w:y="14213"/>
        <w:shd w:val="clear" w:color="auto" w:fill="auto"/>
        <w:spacing w:after="0" w:line="140" w:lineRule="exact"/>
        <w:ind w:right="80" w:firstLine="0"/>
        <w:jc w:val="right"/>
      </w:pPr>
      <w:r>
        <w:rPr>
          <w:rStyle w:val="237pt0pt1"/>
          <w:i/>
          <w:iCs/>
        </w:rPr>
        <w:t>Олесь Гончар</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Андрій Самійлович Малишко народився 14 ли</w:t>
      </w:r>
      <w:r>
        <w:rPr>
          <w:rStyle w:val="1765pt0pt2"/>
        </w:rPr>
        <w:softHyphen/>
        <w:t>стопада 1912 року в селі Обухові на Київщині в родині шевця.</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Закінчив семирічку, медичну школу, Київсь</w:t>
      </w:r>
      <w:r>
        <w:rPr>
          <w:rStyle w:val="1765pt0pt2"/>
        </w:rPr>
        <w:softHyphen/>
        <w:t>кий інститут народної освіти.</w:t>
      </w:r>
    </w:p>
    <w:p w:rsidR="00A66788" w:rsidRDefault="001A7945">
      <w:pPr>
        <w:pStyle w:val="170"/>
        <w:framePr w:w="3740" w:h="8636" w:hRule="exact" w:wrap="none" w:vAnchor="page" w:hAnchor="page" w:x="8451" w:y="7535"/>
        <w:shd w:val="clear" w:color="auto" w:fill="auto"/>
        <w:tabs>
          <w:tab w:val="left" w:pos="511"/>
        </w:tabs>
        <w:spacing w:after="0" w:line="206" w:lineRule="exact"/>
        <w:ind w:left="120" w:right="120" w:firstLine="240"/>
      </w:pPr>
      <w:r>
        <w:rPr>
          <w:rStyle w:val="1765pt0pt2"/>
        </w:rPr>
        <w:t>З</w:t>
      </w:r>
      <w:r>
        <w:rPr>
          <w:rStyle w:val="1765pt0pt2"/>
        </w:rPr>
        <w:tab/>
        <w:t xml:space="preserve">1935 року працює в газетах, потім </w:t>
      </w:r>
      <w:r>
        <w:rPr>
          <w:rStyle w:val="1765pt0pt2"/>
        </w:rPr>
        <w:t>редагує журнал «Молодий більшовик», далі починає працювати в літературній галузі.</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У довоєнні роки Андрій Малишко — бадьо</w:t>
      </w:r>
      <w:r>
        <w:rPr>
          <w:rStyle w:val="1765pt0pt2"/>
        </w:rPr>
        <w:softHyphen/>
        <w:t>рий комсомольський поет. Вірші його вирізня</w:t>
      </w:r>
      <w:r>
        <w:rPr>
          <w:rStyle w:val="1765pt0pt2"/>
        </w:rPr>
        <w:softHyphen/>
        <w:t>ються особливим пісенним ліризмом і теплотою.</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Друком виходять збірки поезій «Лірика», «З кн</w:t>
      </w:r>
      <w:r>
        <w:rPr>
          <w:rStyle w:val="1765pt0pt2"/>
        </w:rPr>
        <w:t>иги життя» (1938), «Народження синів» (1939) та інші.</w:t>
      </w:r>
    </w:p>
    <w:p w:rsidR="00A66788" w:rsidRDefault="001A7945">
      <w:pPr>
        <w:pStyle w:val="170"/>
        <w:framePr w:w="3740" w:h="8636" w:hRule="exact" w:wrap="none" w:vAnchor="page" w:hAnchor="page" w:x="8451" w:y="7535"/>
        <w:shd w:val="clear" w:color="auto" w:fill="auto"/>
        <w:tabs>
          <w:tab w:val="left" w:pos="540"/>
        </w:tabs>
        <w:spacing w:after="0" w:line="206" w:lineRule="exact"/>
        <w:ind w:left="120" w:right="120" w:firstLine="240"/>
      </w:pPr>
      <w:r>
        <w:rPr>
          <w:rStyle w:val="1765pt0pt2"/>
        </w:rPr>
        <w:t>З</w:t>
      </w:r>
      <w:r>
        <w:rPr>
          <w:rStyle w:val="1765pt0pt2"/>
        </w:rPr>
        <w:tab/>
        <w:t>1941 року А. Малишко — військовий ко</w:t>
      </w:r>
      <w:r>
        <w:rPr>
          <w:rStyle w:val="1765pt0pt2"/>
        </w:rPr>
        <w:softHyphen/>
        <w:t>респондент. З’являються поетичні збірки «До бою вставайте» (1941), «Україно моя», «Поло</w:t>
      </w:r>
      <w:r>
        <w:rPr>
          <w:rStyle w:val="1765pt0pt2"/>
        </w:rPr>
        <w:softHyphen/>
        <w:t>нянка» (1941), «Понад пожари» (1942), «Бит</w:t>
      </w:r>
      <w:r>
        <w:rPr>
          <w:rStyle w:val="1765pt0pt2"/>
        </w:rPr>
        <w:softHyphen/>
        <w:t>ва», «Слово о полку» (1943).</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У 1</w:t>
      </w:r>
      <w:r>
        <w:rPr>
          <w:rStyle w:val="1765pt0pt2"/>
        </w:rPr>
        <w:t>946 році надруковано збірку «Ярослав- на», до якої входять твори 1943—1945 рр. Як член делегації українських діячів культури Андрій Малишко побував у США і Канаді.</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Потім виходять друком книги «Серце моєї матері» (1959), «Полудень віку» (1960), «Листи на св</w:t>
      </w:r>
      <w:r>
        <w:rPr>
          <w:rStyle w:val="1765pt0pt2"/>
        </w:rPr>
        <w:t>ітанні» (1961), «Прозорість» (1962). Поезії цих книг увійшли до збірки «Далекі орбіти» (1962), яка була відзначена Шевченківською премією на честь 50-ліття поета.</w:t>
      </w:r>
    </w:p>
    <w:p w:rsidR="00A66788" w:rsidRDefault="001A7945">
      <w:pPr>
        <w:pStyle w:val="170"/>
        <w:framePr w:w="3740" w:h="8636" w:hRule="exact" w:wrap="none" w:vAnchor="page" w:hAnchor="page" w:x="8451" w:y="7535"/>
        <w:shd w:val="clear" w:color="auto" w:fill="auto"/>
        <w:spacing w:after="0" w:line="206" w:lineRule="exact"/>
        <w:ind w:left="120" w:right="120" w:firstLine="240"/>
      </w:pPr>
      <w:r>
        <w:rPr>
          <w:rStyle w:val="1765pt0pt2"/>
        </w:rPr>
        <w:t>У 1969 році Державною премією була відзна</w:t>
      </w:r>
      <w:r>
        <w:rPr>
          <w:rStyle w:val="1765pt0pt2"/>
        </w:rPr>
        <w:softHyphen/>
        <w:t xml:space="preserve">чена збірка «Дорога під яворами» (1964), у якій А. </w:t>
      </w:r>
      <w:r>
        <w:rPr>
          <w:rStyle w:val="1765pt0pt2"/>
        </w:rPr>
        <w:t>Малишко згадує роки Великої Вітчизняної війни.</w:t>
      </w:r>
    </w:p>
    <w:p w:rsidR="00A66788" w:rsidRDefault="001A7945">
      <w:pPr>
        <w:pStyle w:val="170"/>
        <w:framePr w:w="3740" w:h="8636" w:hRule="exact" w:wrap="none" w:vAnchor="page" w:hAnchor="page" w:x="8451" w:y="7535"/>
        <w:shd w:val="clear" w:color="auto" w:fill="auto"/>
        <w:spacing w:after="0" w:line="206" w:lineRule="exact"/>
        <w:ind w:left="120" w:right="280" w:firstLine="240"/>
      </w:pPr>
      <w:r>
        <w:rPr>
          <w:rStyle w:val="1765pt0pt2"/>
        </w:rPr>
        <w:t>Збірки останніх літ життя — «Рута» (1966), «Синій літопис» (1968), «Серпень душі моєї* (1970 року, посмертна).</w:t>
      </w:r>
    </w:p>
    <w:p w:rsidR="00A66788" w:rsidRDefault="001A7945">
      <w:pPr>
        <w:pStyle w:val="170"/>
        <w:framePr w:w="3740" w:h="8636" w:hRule="exact" w:wrap="none" w:vAnchor="page" w:hAnchor="page" w:x="8451" w:y="7535"/>
        <w:shd w:val="clear" w:color="auto" w:fill="auto"/>
        <w:spacing w:after="0" w:line="206" w:lineRule="exact"/>
        <w:ind w:left="120" w:right="280" w:firstLine="240"/>
      </w:pPr>
      <w:r>
        <w:rPr>
          <w:rStyle w:val="1765pt0pt2"/>
        </w:rPr>
        <w:t xml:space="preserve">Протягом творчого життя Андрій Малишко створив 17 поем, серед них «Прометей», «Це було на </w:t>
      </w:r>
      <w:r>
        <w:rPr>
          <w:rStyle w:val="1765pt0pt2"/>
        </w:rPr>
        <w:t>світанку», «Кармалюк».</w:t>
      </w:r>
    </w:p>
    <w:p w:rsidR="00A66788" w:rsidRDefault="001A7945">
      <w:pPr>
        <w:pStyle w:val="170"/>
        <w:framePr w:w="3740" w:h="8636" w:hRule="exact" w:wrap="none" w:vAnchor="page" w:hAnchor="page" w:x="8451" w:y="7535"/>
        <w:shd w:val="clear" w:color="auto" w:fill="auto"/>
        <w:spacing w:after="0" w:line="206" w:lineRule="exact"/>
        <w:ind w:left="120" w:right="280" w:firstLine="0"/>
        <w:jc w:val="left"/>
      </w:pPr>
      <w:r>
        <w:rPr>
          <w:rStyle w:val="1765pt0pt2"/>
        </w:rPr>
        <w:t>Помер Андрій Малишко 17 лютого 1970 року в Києві. Похований на Байковому цвинтарі.</w:t>
      </w:r>
    </w:p>
    <w:p w:rsidR="00A66788" w:rsidRDefault="001A7945">
      <w:pPr>
        <w:pStyle w:val="174"/>
        <w:framePr w:wrap="none" w:vAnchor="page" w:hAnchor="page" w:x="11549" w:y="16413"/>
        <w:shd w:val="clear" w:color="auto" w:fill="auto"/>
        <w:spacing w:line="160" w:lineRule="exact"/>
        <w:ind w:left="20"/>
      </w:pPr>
      <w:r>
        <w:rPr>
          <w:rStyle w:val="17Arial8pt0pt0"/>
          <w:b/>
          <w:bCs/>
        </w:rPr>
        <w:t>773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721" w:y="7460"/>
        <w:shd w:val="clear" w:color="auto" w:fill="auto"/>
        <w:spacing w:line="140" w:lineRule="exact"/>
        <w:ind w:left="40"/>
      </w:pPr>
      <w:r>
        <w:rPr>
          <w:rStyle w:val="10Arial7pt0pt0"/>
          <w:i/>
          <w:iCs/>
        </w:rPr>
        <w:lastRenderedPageBreak/>
        <w:t>УКРАЇНСЬКА ЛІТЕРАТУРА</w:t>
      </w:r>
    </w:p>
    <w:p w:rsidR="00A66788" w:rsidRDefault="001A7945">
      <w:pPr>
        <w:pStyle w:val="1152"/>
        <w:framePr w:w="3555" w:h="8576" w:hRule="exact" w:wrap="none" w:vAnchor="page" w:hAnchor="page" w:x="4754" w:y="7756"/>
        <w:shd w:val="clear" w:color="auto" w:fill="auto"/>
        <w:spacing w:before="0" w:after="52" w:line="160" w:lineRule="exact"/>
        <w:ind w:left="100" w:firstLine="180"/>
      </w:pPr>
      <w:r>
        <w:rPr>
          <w:rStyle w:val="1158pt0pt"/>
          <w:b/>
          <w:bCs/>
        </w:rPr>
        <w:t>Цикл «Україно моя»</w:t>
      </w:r>
    </w:p>
    <w:p w:rsidR="00A66788" w:rsidRDefault="001A7945">
      <w:pPr>
        <w:pStyle w:val="1641"/>
        <w:framePr w:w="3555" w:h="8576" w:hRule="exact" w:wrap="none" w:vAnchor="page" w:hAnchor="page" w:x="4754" w:y="7756"/>
        <w:shd w:val="clear" w:color="auto" w:fill="auto"/>
        <w:spacing w:line="235" w:lineRule="exact"/>
        <w:ind w:left="100" w:right="60" w:firstLine="180"/>
      </w:pPr>
      <w:r>
        <w:rPr>
          <w:rStyle w:val="1649pt"/>
          <w:b/>
          <w:bCs/>
        </w:rPr>
        <w:t>Цикл віршів 1941-1942 рр. «Украї</w:t>
      </w:r>
      <w:r>
        <w:rPr>
          <w:rStyle w:val="1649pt"/>
          <w:b/>
          <w:bCs/>
        </w:rPr>
        <w:softHyphen/>
        <w:t>но моя* пронизаний високими пат</w:t>
      </w:r>
      <w:r>
        <w:rPr>
          <w:rStyle w:val="1649pt"/>
          <w:b/>
          <w:bCs/>
        </w:rPr>
        <w:softHyphen/>
        <w:t xml:space="preserve">ріотичними </w:t>
      </w:r>
      <w:r>
        <w:rPr>
          <w:rStyle w:val="1649pt"/>
          <w:b/>
          <w:bCs/>
        </w:rPr>
        <w:t>почуттями. Поет запропо</w:t>
      </w:r>
      <w:r>
        <w:rPr>
          <w:rStyle w:val="1649pt"/>
          <w:b/>
          <w:bCs/>
        </w:rPr>
        <w:softHyphen/>
        <w:t>нував читачам не гасла й постанови, а сповідь душі, власні почуття й думки.</w:t>
      </w:r>
    </w:p>
    <w:p w:rsidR="00A66788" w:rsidRDefault="001A7945">
      <w:pPr>
        <w:pStyle w:val="1641"/>
        <w:framePr w:w="3555" w:h="8576" w:hRule="exact" w:wrap="none" w:vAnchor="page" w:hAnchor="page" w:x="4754" w:y="7756"/>
        <w:shd w:val="clear" w:color="auto" w:fill="auto"/>
        <w:spacing w:line="235" w:lineRule="exact"/>
        <w:ind w:left="100" w:right="60" w:firstLine="180"/>
      </w:pPr>
      <w:r>
        <w:rPr>
          <w:rStyle w:val="1649pt"/>
          <w:b/>
          <w:bCs/>
        </w:rPr>
        <w:t>Цикл складається з п’яти частин, об’єднаних спільною темою.</w:t>
      </w:r>
    </w:p>
    <w:p w:rsidR="00A66788" w:rsidRDefault="001A7945">
      <w:pPr>
        <w:pStyle w:val="1641"/>
        <w:framePr w:w="3555" w:h="8576" w:hRule="exact" w:wrap="none" w:vAnchor="page" w:hAnchor="page" w:x="4754" w:y="7756"/>
        <w:shd w:val="clear" w:color="auto" w:fill="auto"/>
        <w:spacing w:line="235" w:lineRule="exact"/>
        <w:ind w:left="100" w:right="60" w:firstLine="180"/>
      </w:pPr>
      <w:r>
        <w:rPr>
          <w:rStyle w:val="1649pt"/>
          <w:b/>
          <w:bCs/>
        </w:rPr>
        <w:t xml:space="preserve">У </w:t>
      </w:r>
      <w:r>
        <w:rPr>
          <w:rStyle w:val="1649pt0pt5"/>
          <w:b/>
          <w:bCs/>
        </w:rPr>
        <w:t>першій</w:t>
      </w:r>
      <w:r>
        <w:rPr>
          <w:rStyle w:val="1649pt"/>
          <w:b/>
          <w:bCs/>
        </w:rPr>
        <w:t xml:space="preserve"> частині йдеться про поча</w:t>
      </w:r>
      <w:r>
        <w:rPr>
          <w:rStyle w:val="1649pt"/>
          <w:b/>
          <w:bCs/>
        </w:rPr>
        <w:softHyphen/>
        <w:t>ток війни. Мова автора емоційна, тривожно піднесена. Вірші про</w:t>
      </w:r>
      <w:r>
        <w:rPr>
          <w:rStyle w:val="1649pt"/>
          <w:b/>
          <w:bCs/>
        </w:rPr>
        <w:t>йняті національною ідеєю: Дніпро, Славу</w:t>
      </w:r>
      <w:r>
        <w:rPr>
          <w:rStyle w:val="1649pt"/>
          <w:b/>
          <w:bCs/>
        </w:rPr>
        <w:softHyphen/>
        <w:t>тич, Київ, Шевченко, кручі, журав</w:t>
      </w:r>
      <w:r>
        <w:rPr>
          <w:rStyle w:val="1649pt"/>
          <w:b/>
          <w:bCs/>
        </w:rPr>
        <w:softHyphen/>
        <w:t>лі, сіножать. Відчутні фольклорні мотиви: «за лужком-бережком*. Та</w:t>
      </w:r>
      <w:r>
        <w:rPr>
          <w:rStyle w:val="1649pt"/>
          <w:b/>
          <w:bCs/>
        </w:rPr>
        <w:softHyphen/>
        <w:t>кож введені й нові поетичні образи, породжені війною: «куль золоті роз</w:t>
      </w:r>
      <w:r>
        <w:rPr>
          <w:rStyle w:val="1649pt"/>
          <w:b/>
          <w:bCs/>
        </w:rPr>
        <w:softHyphen/>
        <w:t>тікаються ниті*, «забомблений стал</w:t>
      </w:r>
      <w:r>
        <w:rPr>
          <w:rStyle w:val="1649pt"/>
          <w:b/>
          <w:bCs/>
        </w:rPr>
        <w:softHyphen/>
        <w:t>лю*, «сви</w:t>
      </w:r>
      <w:r>
        <w:rPr>
          <w:rStyle w:val="1649pt"/>
          <w:b/>
          <w:bCs/>
        </w:rPr>
        <w:t>нцевий дощ» тощо.</w:t>
      </w:r>
    </w:p>
    <w:p w:rsidR="00A66788" w:rsidRDefault="001A7945">
      <w:pPr>
        <w:pStyle w:val="1641"/>
        <w:framePr w:w="3555" w:h="8576" w:hRule="exact" w:wrap="none" w:vAnchor="page" w:hAnchor="page" w:x="4754" w:y="7756"/>
        <w:shd w:val="clear" w:color="auto" w:fill="auto"/>
        <w:spacing w:line="235" w:lineRule="exact"/>
        <w:ind w:left="100" w:right="60" w:firstLine="180"/>
      </w:pPr>
      <w:r>
        <w:rPr>
          <w:rStyle w:val="1649pt"/>
          <w:b/>
          <w:bCs/>
        </w:rPr>
        <w:t xml:space="preserve">У </w:t>
      </w:r>
      <w:r>
        <w:rPr>
          <w:rStyle w:val="1649pt0pt5"/>
          <w:b/>
          <w:bCs/>
        </w:rPr>
        <w:t>другій</w:t>
      </w:r>
      <w:r>
        <w:rPr>
          <w:rStyle w:val="1649pt"/>
          <w:b/>
          <w:bCs/>
        </w:rPr>
        <w:t xml:space="preserve"> частині ліричний герой прощається з рідною землею. Є свід</w:t>
      </w:r>
      <w:r>
        <w:rPr>
          <w:rStyle w:val="1649pt"/>
          <w:b/>
          <w:bCs/>
        </w:rPr>
        <w:softHyphen/>
        <w:t>чення, що Андрій Малишко останнім залишав Київ. Він біг по мосту через Дніпро, коли з другого боку по ньому вже йшли німці. У віршах циклу по</w:t>
      </w:r>
      <w:r>
        <w:rPr>
          <w:rStyle w:val="1649pt"/>
          <w:b/>
          <w:bCs/>
        </w:rPr>
        <w:softHyphen/>
        <w:t>ет передав особисті переживан</w:t>
      </w:r>
      <w:r>
        <w:rPr>
          <w:rStyle w:val="1649pt"/>
          <w:b/>
          <w:bCs/>
        </w:rPr>
        <w:t>ня, відчай, біль і гіркоту відступу.</w:t>
      </w:r>
    </w:p>
    <w:p w:rsidR="00A66788" w:rsidRDefault="001A7945">
      <w:pPr>
        <w:pStyle w:val="1641"/>
        <w:framePr w:w="3555" w:h="8576" w:hRule="exact" w:wrap="none" w:vAnchor="page" w:hAnchor="page" w:x="4754" w:y="7756"/>
        <w:shd w:val="clear" w:color="auto" w:fill="auto"/>
        <w:spacing w:line="235" w:lineRule="exact"/>
        <w:ind w:left="100" w:right="60" w:firstLine="180"/>
      </w:pPr>
      <w:r>
        <w:rPr>
          <w:rStyle w:val="1649pt0pt5"/>
          <w:b/>
          <w:bCs/>
        </w:rPr>
        <w:t>Третя</w:t>
      </w:r>
      <w:r>
        <w:rPr>
          <w:rStyle w:val="1649pt"/>
          <w:b/>
          <w:bCs/>
        </w:rPr>
        <w:t xml:space="preserve"> частина циклу передає тяж</w:t>
      </w:r>
      <w:r>
        <w:rPr>
          <w:rStyle w:val="1649pt"/>
          <w:b/>
          <w:bCs/>
        </w:rPr>
        <w:softHyphen/>
        <w:t>ке усвідомлення того, що рідний край загарбаний ворогами. Ліричний герой присягає визволити його. По</w:t>
      </w:r>
      <w:r>
        <w:rPr>
          <w:rStyle w:val="1649pt"/>
          <w:b/>
          <w:bCs/>
        </w:rPr>
        <w:softHyphen/>
        <w:t>езія відбиває переживання саме його, Андрія Малишка, який усе ж споді</w:t>
      </w:r>
      <w:r>
        <w:rPr>
          <w:rStyle w:val="1649pt"/>
          <w:b/>
          <w:bCs/>
        </w:rPr>
        <w:softHyphen/>
        <w:t>вається на перем</w:t>
      </w:r>
      <w:r>
        <w:rPr>
          <w:rStyle w:val="1649pt"/>
          <w:b/>
          <w:bCs/>
        </w:rPr>
        <w:t>огу. Вірші пройняті національною гордістю й сповнені бо</w:t>
      </w:r>
      <w:r>
        <w:rPr>
          <w:rStyle w:val="1649pt"/>
          <w:b/>
          <w:bCs/>
        </w:rPr>
        <w:softHyphen/>
        <w:t>лю за знедолену Україну. Автор пере</w:t>
      </w:r>
      <w:r>
        <w:rPr>
          <w:rStyle w:val="1649pt"/>
          <w:b/>
          <w:bCs/>
        </w:rPr>
        <w:softHyphen/>
      </w:r>
    </w:p>
    <w:p w:rsidR="00A66788" w:rsidRDefault="001A7945">
      <w:pPr>
        <w:pStyle w:val="1641"/>
        <w:framePr w:w="3518" w:h="8583" w:hRule="exact" w:wrap="none" w:vAnchor="page" w:hAnchor="page" w:x="8609" w:y="7769"/>
        <w:shd w:val="clear" w:color="auto" w:fill="auto"/>
        <w:spacing w:line="235" w:lineRule="exact"/>
        <w:ind w:left="100" w:right="60" w:firstLine="0"/>
      </w:pPr>
      <w:r>
        <w:rPr>
          <w:rStyle w:val="1649pt"/>
          <w:b/>
          <w:bCs/>
        </w:rPr>
        <w:t>конаний, що лише національна зла</w:t>
      </w:r>
      <w:r>
        <w:rPr>
          <w:rStyle w:val="1649pt"/>
          <w:b/>
          <w:bCs/>
        </w:rPr>
        <w:softHyphen/>
        <w:t>года і єдність народу, відданість Ук</w:t>
      </w:r>
      <w:r>
        <w:rPr>
          <w:rStyle w:val="1649pt"/>
          <w:b/>
          <w:bCs/>
        </w:rPr>
        <w:softHyphen/>
        <w:t>раїні — це ті чинники, які дадуть можливість побачити, як:</w:t>
      </w:r>
    </w:p>
    <w:p w:rsidR="00A66788" w:rsidRDefault="001A7945">
      <w:pPr>
        <w:pStyle w:val="1641"/>
        <w:framePr w:w="3518" w:h="8583" w:hRule="exact" w:wrap="none" w:vAnchor="page" w:hAnchor="page" w:x="8609" w:y="7769"/>
        <w:shd w:val="clear" w:color="auto" w:fill="auto"/>
        <w:spacing w:line="235" w:lineRule="exact"/>
        <w:ind w:left="400" w:right="500" w:firstLine="0"/>
        <w:jc w:val="left"/>
      </w:pPr>
      <w:r>
        <w:rPr>
          <w:rStyle w:val="1649pt"/>
          <w:b/>
          <w:bCs/>
        </w:rPr>
        <w:t>... цвіти зацвітають хороші У твої</w:t>
      </w:r>
      <w:r>
        <w:rPr>
          <w:rStyle w:val="1649pt"/>
          <w:b/>
          <w:bCs/>
        </w:rPr>
        <w:t>м, Україно, зеленім</w:t>
      </w:r>
    </w:p>
    <w:p w:rsidR="00A66788" w:rsidRDefault="001A7945">
      <w:pPr>
        <w:pStyle w:val="1641"/>
        <w:framePr w:w="3518" w:h="8583" w:hRule="exact" w:wrap="none" w:vAnchor="page" w:hAnchor="page" w:x="8609" w:y="7769"/>
        <w:shd w:val="clear" w:color="auto" w:fill="auto"/>
        <w:spacing w:line="235" w:lineRule="exact"/>
        <w:ind w:right="20" w:firstLine="0"/>
        <w:jc w:val="right"/>
      </w:pPr>
      <w:r>
        <w:rPr>
          <w:rStyle w:val="1649pt"/>
          <w:b/>
          <w:bCs/>
        </w:rPr>
        <w:t>і вічнім саду.</w:t>
      </w:r>
    </w:p>
    <w:p w:rsidR="00A66788" w:rsidRDefault="001A7945">
      <w:pPr>
        <w:pStyle w:val="1641"/>
        <w:framePr w:w="3518" w:h="8583" w:hRule="exact" w:wrap="none" w:vAnchor="page" w:hAnchor="page" w:x="8609" w:y="7769"/>
        <w:shd w:val="clear" w:color="auto" w:fill="auto"/>
        <w:spacing w:line="235" w:lineRule="exact"/>
        <w:ind w:left="60" w:right="20" w:firstLine="340"/>
      </w:pPr>
      <w:r>
        <w:rPr>
          <w:rStyle w:val="1649pt"/>
          <w:b/>
          <w:bCs/>
        </w:rPr>
        <w:t>Поетичні образи створені на основі найпростіших понять: вітер, хмара, ромашка, соловей, тополя. Лексика автора ясна, прозора.</w:t>
      </w:r>
    </w:p>
    <w:p w:rsidR="00A66788" w:rsidRDefault="001A7945">
      <w:pPr>
        <w:pStyle w:val="1641"/>
        <w:framePr w:w="3518" w:h="8583" w:hRule="exact" w:wrap="none" w:vAnchor="page" w:hAnchor="page" w:x="8609" w:y="7769"/>
        <w:shd w:val="clear" w:color="auto" w:fill="auto"/>
        <w:spacing w:line="235" w:lineRule="exact"/>
        <w:ind w:left="60" w:right="20" w:firstLine="340"/>
      </w:pPr>
      <w:r>
        <w:rPr>
          <w:rStyle w:val="1649pt"/>
          <w:b/>
          <w:bCs/>
        </w:rPr>
        <w:t>Ліричного героя проймає пекучий душевний біль, і автор уживає ряд відповідних епітетів:</w:t>
      </w:r>
    </w:p>
    <w:p w:rsidR="00A66788" w:rsidRDefault="001A7945">
      <w:pPr>
        <w:pStyle w:val="1641"/>
        <w:framePr w:w="3518" w:h="8583" w:hRule="exact" w:wrap="none" w:vAnchor="page" w:hAnchor="page" w:x="8609" w:y="7769"/>
        <w:shd w:val="clear" w:color="auto" w:fill="auto"/>
        <w:spacing w:line="235" w:lineRule="exact"/>
        <w:ind w:left="60" w:firstLine="340"/>
      </w:pPr>
      <w:r>
        <w:rPr>
          <w:rStyle w:val="1649pt"/>
          <w:b/>
          <w:bCs/>
        </w:rPr>
        <w:t xml:space="preserve">Я </w:t>
      </w:r>
      <w:r>
        <w:rPr>
          <w:rStyle w:val="1649pt"/>
          <w:b/>
          <w:bCs/>
        </w:rPr>
        <w:t>візьму твого смутку і горя</w:t>
      </w:r>
    </w:p>
    <w:p w:rsidR="00A66788" w:rsidRDefault="001A7945">
      <w:pPr>
        <w:pStyle w:val="1641"/>
        <w:framePr w:w="3518" w:h="8583" w:hRule="exact" w:wrap="none" w:vAnchor="page" w:hAnchor="page" w:x="8609" w:y="7769"/>
        <w:shd w:val="clear" w:color="auto" w:fill="auto"/>
        <w:spacing w:line="235" w:lineRule="exact"/>
        <w:ind w:left="60" w:right="20" w:firstLine="0"/>
        <w:jc w:val="right"/>
      </w:pPr>
      <w:r>
        <w:rPr>
          <w:rStyle w:val="1649pt"/>
          <w:b/>
          <w:bCs/>
        </w:rPr>
        <w:t>важку половину У розтерзане, горде, нескорене серце моє.</w:t>
      </w:r>
    </w:p>
    <w:p w:rsidR="00A66788" w:rsidRDefault="001A7945">
      <w:pPr>
        <w:pStyle w:val="1641"/>
        <w:framePr w:w="3518" w:h="8583" w:hRule="exact" w:wrap="none" w:vAnchor="page" w:hAnchor="page" w:x="8609" w:y="7769"/>
        <w:shd w:val="clear" w:color="auto" w:fill="auto"/>
        <w:spacing w:line="235" w:lineRule="exact"/>
        <w:ind w:left="60" w:right="20" w:firstLine="340"/>
      </w:pPr>
      <w:r>
        <w:rPr>
          <w:rStyle w:val="1649pt"/>
          <w:b/>
          <w:bCs/>
        </w:rPr>
        <w:t xml:space="preserve">У </w:t>
      </w:r>
      <w:r>
        <w:rPr>
          <w:rStyle w:val="1649pt0pt5"/>
          <w:b/>
          <w:bCs/>
        </w:rPr>
        <w:t>четвертій</w:t>
      </w:r>
      <w:r>
        <w:rPr>
          <w:rStyle w:val="1649pt"/>
          <w:b/>
          <w:bCs/>
        </w:rPr>
        <w:t xml:space="preserve"> частині в голосі поета зазвучали оптимістичні мотиви. Ав</w:t>
      </w:r>
      <w:r>
        <w:rPr>
          <w:rStyle w:val="1649pt"/>
          <w:b/>
          <w:bCs/>
        </w:rPr>
        <w:softHyphen/>
        <w:t>тор уводить Шевченківський заклик «До кари!», звертається до історич</w:t>
      </w:r>
      <w:r>
        <w:rPr>
          <w:rStyle w:val="1649pt"/>
          <w:b/>
          <w:bCs/>
        </w:rPr>
        <w:softHyphen/>
        <w:t>них образів:</w:t>
      </w:r>
    </w:p>
    <w:p w:rsidR="00A66788" w:rsidRDefault="001A7945">
      <w:pPr>
        <w:pStyle w:val="1641"/>
        <w:framePr w:w="3518" w:h="8583" w:hRule="exact" w:wrap="none" w:vAnchor="page" w:hAnchor="page" w:x="8609" w:y="7769"/>
        <w:shd w:val="clear" w:color="auto" w:fill="auto"/>
        <w:spacing w:line="235" w:lineRule="exact"/>
        <w:ind w:left="60" w:firstLine="340"/>
      </w:pPr>
      <w:r>
        <w:rPr>
          <w:rStyle w:val="1649pt"/>
          <w:b/>
          <w:bCs/>
        </w:rPr>
        <w:t>У димному полі встає</w:t>
      </w:r>
    </w:p>
    <w:p w:rsidR="00A66788" w:rsidRDefault="001A7945">
      <w:pPr>
        <w:pStyle w:val="1641"/>
        <w:framePr w:w="3518" w:h="8583" w:hRule="exact" w:wrap="none" w:vAnchor="page" w:hAnchor="page" w:x="8609" w:y="7769"/>
        <w:shd w:val="clear" w:color="auto" w:fill="auto"/>
        <w:spacing w:line="235" w:lineRule="exact"/>
        <w:ind w:left="400" w:right="20" w:firstLine="1940"/>
        <w:jc w:val="left"/>
      </w:pPr>
      <w:r>
        <w:rPr>
          <w:rStyle w:val="1649pt"/>
          <w:b/>
          <w:bCs/>
        </w:rPr>
        <w:t>Наливайко... Озброєні діти Залізнякові.</w:t>
      </w:r>
    </w:p>
    <w:p w:rsidR="00A66788" w:rsidRDefault="001A7945">
      <w:pPr>
        <w:pStyle w:val="1641"/>
        <w:framePr w:w="3518" w:h="8583" w:hRule="exact" w:wrap="none" w:vAnchor="page" w:hAnchor="page" w:x="8609" w:y="7769"/>
        <w:shd w:val="clear" w:color="auto" w:fill="auto"/>
        <w:spacing w:line="235" w:lineRule="exact"/>
        <w:ind w:left="60" w:right="20" w:firstLine="340"/>
      </w:pPr>
      <w:r>
        <w:rPr>
          <w:rStyle w:val="1649pt0pt5"/>
          <w:b/>
          <w:bCs/>
        </w:rPr>
        <w:t>П’ята</w:t>
      </w:r>
      <w:r>
        <w:rPr>
          <w:rStyle w:val="1649pt"/>
          <w:b/>
          <w:bCs/>
        </w:rPr>
        <w:t xml:space="preserve"> частина — наче підсумок. Ав</w:t>
      </w:r>
      <w:r>
        <w:rPr>
          <w:rStyle w:val="1649pt"/>
          <w:b/>
          <w:bCs/>
        </w:rPr>
        <w:softHyphen/>
        <w:t>тор говорить про ту страшну ціну на</w:t>
      </w:r>
      <w:r>
        <w:rPr>
          <w:rStyle w:val="1649pt"/>
          <w:b/>
          <w:bCs/>
        </w:rPr>
        <w:softHyphen/>
        <w:t>родної трагедії, називаючи й змальову</w:t>
      </w:r>
      <w:r>
        <w:rPr>
          <w:rStyle w:val="1649pt"/>
          <w:b/>
          <w:bCs/>
        </w:rPr>
        <w:softHyphen/>
        <w:t>ючи картини фашистських злодіянь.</w:t>
      </w:r>
    </w:p>
    <w:p w:rsidR="00A66788" w:rsidRDefault="001A7945">
      <w:pPr>
        <w:pStyle w:val="1641"/>
        <w:framePr w:w="3518" w:h="8583" w:hRule="exact" w:wrap="none" w:vAnchor="page" w:hAnchor="page" w:x="8609" w:y="7769"/>
        <w:shd w:val="clear" w:color="auto" w:fill="auto"/>
        <w:spacing w:after="172" w:line="235" w:lineRule="exact"/>
        <w:ind w:left="60" w:right="20" w:firstLine="340"/>
      </w:pPr>
      <w:r>
        <w:rPr>
          <w:rStyle w:val="1649pt"/>
          <w:b/>
          <w:bCs/>
        </w:rPr>
        <w:t>Цикл завершується присягою роз</w:t>
      </w:r>
      <w:r>
        <w:rPr>
          <w:rStyle w:val="1649pt"/>
          <w:b/>
          <w:bCs/>
        </w:rPr>
        <w:softHyphen/>
        <w:t>платитися за народне горе.</w:t>
      </w:r>
    </w:p>
    <w:p w:rsidR="00A66788" w:rsidRDefault="001A7945">
      <w:pPr>
        <w:pStyle w:val="1152"/>
        <w:framePr w:w="3518" w:h="8583" w:hRule="exact" w:wrap="none" w:vAnchor="page" w:hAnchor="page" w:x="8609" w:y="7769"/>
        <w:shd w:val="clear" w:color="auto" w:fill="auto"/>
        <w:spacing w:before="0" w:after="71" w:line="170" w:lineRule="exact"/>
        <w:ind w:right="20"/>
        <w:jc w:val="right"/>
      </w:pPr>
      <w:r>
        <w:rPr>
          <w:rStyle w:val="11585pt0pt"/>
          <w:b/>
          <w:bCs/>
        </w:rPr>
        <w:t xml:space="preserve">Збірка </w:t>
      </w:r>
      <w:r>
        <w:rPr>
          <w:rStyle w:val="1158pt0pt"/>
          <w:b/>
          <w:bCs/>
        </w:rPr>
        <w:t xml:space="preserve">«Що </w:t>
      </w:r>
      <w:r>
        <w:rPr>
          <w:rStyle w:val="1158pt0pt"/>
          <w:b/>
          <w:bCs/>
        </w:rPr>
        <w:t>записано мною» (1956)</w:t>
      </w:r>
    </w:p>
    <w:p w:rsidR="00A66788" w:rsidRDefault="001A7945">
      <w:pPr>
        <w:pStyle w:val="1641"/>
        <w:framePr w:w="3518" w:h="8583" w:hRule="exact" w:wrap="none" w:vAnchor="page" w:hAnchor="page" w:x="8609" w:y="7769"/>
        <w:shd w:val="clear" w:color="auto" w:fill="auto"/>
        <w:spacing w:line="235" w:lineRule="exact"/>
        <w:ind w:left="60" w:right="20" w:firstLine="0"/>
        <w:jc w:val="right"/>
      </w:pPr>
      <w:r>
        <w:rPr>
          <w:rStyle w:val="1649pt"/>
          <w:b/>
          <w:bCs/>
        </w:rPr>
        <w:t>Переважна більшість віршів збір</w:t>
      </w:r>
      <w:r>
        <w:rPr>
          <w:rStyle w:val="1649pt"/>
          <w:b/>
          <w:bCs/>
        </w:rPr>
        <w:softHyphen/>
        <w:t xml:space="preserve">ки, як і всіх інших, не має назви, </w:t>
      </w:r>
      <w:r>
        <w:rPr>
          <w:rStyle w:val="1649pt"/>
          <w:b/>
          <w:bCs/>
          <w:vertAlign w:val="superscript"/>
        </w:rPr>
        <w:t>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51" w:y="7431"/>
        <w:shd w:val="clear" w:color="auto" w:fill="auto"/>
        <w:spacing w:line="140" w:lineRule="exact"/>
        <w:ind w:left="20"/>
      </w:pPr>
      <w:r>
        <w:rPr>
          <w:rStyle w:val="10Arial7pt0pt"/>
          <w:i/>
          <w:iCs/>
        </w:rPr>
        <w:lastRenderedPageBreak/>
        <w:t>Нова література</w:t>
      </w:r>
    </w:p>
    <w:p w:rsidR="00A66788" w:rsidRDefault="001A7945">
      <w:pPr>
        <w:pStyle w:val="1641"/>
        <w:framePr w:w="3555" w:h="8620" w:hRule="exact" w:wrap="none" w:vAnchor="page" w:hAnchor="page" w:x="4678" w:y="7724"/>
        <w:shd w:val="clear" w:color="auto" w:fill="auto"/>
        <w:spacing w:line="235" w:lineRule="exact"/>
        <w:ind w:left="40" w:right="60" w:firstLine="0"/>
      </w:pPr>
      <w:r>
        <w:rPr>
          <w:rStyle w:val="1649pt"/>
          <w:b/>
          <w:bCs/>
        </w:rPr>
        <w:t>відома за першим рядком. Це ще раз підкреслює ліризм, емоційність як основну рису поезії.</w:t>
      </w:r>
    </w:p>
    <w:p w:rsidR="00A66788" w:rsidRDefault="001A7945">
      <w:pPr>
        <w:pStyle w:val="1641"/>
        <w:framePr w:w="3555" w:h="8620" w:hRule="exact" w:wrap="none" w:vAnchor="page" w:hAnchor="page" w:x="4678" w:y="7724"/>
        <w:shd w:val="clear" w:color="auto" w:fill="auto"/>
        <w:spacing w:line="235" w:lineRule="exact"/>
        <w:ind w:left="40" w:right="60" w:firstLine="200"/>
      </w:pPr>
      <w:r>
        <w:rPr>
          <w:rStyle w:val="1649pt"/>
          <w:b/>
          <w:bCs/>
        </w:rPr>
        <w:t xml:space="preserve">У вірші «Важкі вітри не випили </w:t>
      </w:r>
      <w:r>
        <w:rPr>
          <w:rStyle w:val="1649pt"/>
          <w:b/>
          <w:bCs/>
        </w:rPr>
        <w:t>роси...» важлива не стільки теза, як настрій, котрий ніби переливається зі строфи в строфу.</w:t>
      </w:r>
    </w:p>
    <w:p w:rsidR="00A66788" w:rsidRDefault="001A7945">
      <w:pPr>
        <w:pStyle w:val="1641"/>
        <w:framePr w:w="3555" w:h="8620" w:hRule="exact" w:wrap="none" w:vAnchor="page" w:hAnchor="page" w:x="4678" w:y="7724"/>
        <w:shd w:val="clear" w:color="auto" w:fill="auto"/>
        <w:spacing w:line="235" w:lineRule="exact"/>
        <w:ind w:left="40" w:right="60" w:firstLine="200"/>
        <w:jc w:val="left"/>
      </w:pPr>
      <w:r>
        <w:rPr>
          <w:rStyle w:val="1649pt"/>
          <w:b/>
          <w:bCs/>
        </w:rPr>
        <w:t>Перша строфа змальовує красиве осіннє надвечір’я на ланах Київщини. Важкі вітри не випили роси, Черлені трави бродять</w:t>
      </w:r>
    </w:p>
    <w:p w:rsidR="00A66788" w:rsidRDefault="001A7945">
      <w:pPr>
        <w:pStyle w:val="1641"/>
        <w:framePr w:w="3555" w:h="8620" w:hRule="exact" w:wrap="none" w:vAnchor="page" w:hAnchor="page" w:x="4678" w:y="7724"/>
        <w:shd w:val="clear" w:color="auto" w:fill="auto"/>
        <w:spacing w:line="235" w:lineRule="exact"/>
        <w:ind w:left="440" w:right="60" w:firstLine="1720"/>
        <w:jc w:val="left"/>
      </w:pPr>
      <w:r>
        <w:rPr>
          <w:rStyle w:val="1649pt"/>
          <w:b/>
          <w:bCs/>
        </w:rPr>
        <w:t>буйним соком, І вдалині під обрієм високим Луг</w:t>
      </w:r>
      <w:r>
        <w:rPr>
          <w:rStyle w:val="1649pt"/>
          <w:b/>
          <w:bCs/>
        </w:rPr>
        <w:t>ів осінніх теплі голоси.</w:t>
      </w:r>
    </w:p>
    <w:p w:rsidR="00A66788" w:rsidRDefault="001A7945">
      <w:pPr>
        <w:pStyle w:val="1641"/>
        <w:framePr w:w="3555" w:h="8620" w:hRule="exact" w:wrap="none" w:vAnchor="page" w:hAnchor="page" w:x="4678" w:y="7724"/>
        <w:shd w:val="clear" w:color="auto" w:fill="auto"/>
        <w:spacing w:line="235" w:lineRule="exact"/>
        <w:ind w:left="40" w:right="60" w:firstLine="200"/>
      </w:pPr>
      <w:r>
        <w:rPr>
          <w:rStyle w:val="1649pt"/>
          <w:b/>
          <w:bCs/>
        </w:rPr>
        <w:t>У другій строфі йдеться про відпо</w:t>
      </w:r>
      <w:r>
        <w:rPr>
          <w:rStyle w:val="1649pt"/>
          <w:b/>
          <w:bCs/>
        </w:rPr>
        <w:softHyphen/>
        <w:t>чинок «при багатті» хлопців-косарів, комбайнерів, які «ведуть пісні». Лі</w:t>
      </w:r>
      <w:r>
        <w:rPr>
          <w:rStyle w:val="1649pt"/>
          <w:b/>
          <w:bCs/>
        </w:rPr>
        <w:softHyphen/>
        <w:t>ричний герой відверто зізнається, як добре йому серед цих чоловіків, чия праця важка й конкретна, тут при землі, під вітрами</w:t>
      </w:r>
      <w:r>
        <w:rPr>
          <w:rStyle w:val="1649pt"/>
          <w:b/>
          <w:bCs/>
        </w:rPr>
        <w:t xml:space="preserve"> й зорями.</w:t>
      </w:r>
    </w:p>
    <w:p w:rsidR="00A66788" w:rsidRDefault="001A7945">
      <w:pPr>
        <w:pStyle w:val="1641"/>
        <w:framePr w:w="3555" w:h="8620" w:hRule="exact" w:wrap="none" w:vAnchor="page" w:hAnchor="page" w:x="4678" w:y="7724"/>
        <w:shd w:val="clear" w:color="auto" w:fill="auto"/>
        <w:spacing w:line="235" w:lineRule="exact"/>
        <w:ind w:left="40" w:right="60" w:firstLine="200"/>
      </w:pPr>
      <w:r>
        <w:rPr>
          <w:rStyle w:val="1649pt"/>
          <w:b/>
          <w:bCs/>
        </w:rPr>
        <w:t>Поезія пройнята ностальгією за простим сільським побутом, який для автора є чистим, сповненим усе</w:t>
      </w:r>
      <w:r>
        <w:rPr>
          <w:rStyle w:val="1649pt"/>
          <w:b/>
          <w:bCs/>
        </w:rPr>
        <w:softHyphen/>
        <w:t>людського змісту.</w:t>
      </w:r>
    </w:p>
    <w:p w:rsidR="00A66788" w:rsidRDefault="001A7945">
      <w:pPr>
        <w:pStyle w:val="1641"/>
        <w:framePr w:w="3555" w:h="8620" w:hRule="exact" w:wrap="none" w:vAnchor="page" w:hAnchor="page" w:x="4678" w:y="7724"/>
        <w:shd w:val="clear" w:color="auto" w:fill="auto"/>
        <w:spacing w:line="235" w:lineRule="exact"/>
        <w:ind w:left="40" w:right="60" w:firstLine="200"/>
      </w:pPr>
      <w:r>
        <w:rPr>
          <w:rStyle w:val="1649pt"/>
          <w:b/>
          <w:bCs/>
        </w:rPr>
        <w:t>Вірш пісенний, з несподіваними й сердечними тропами: «важкі вітри», «черлені трави», «русявий клен», «дні, немов засмаглі діти».</w:t>
      </w:r>
    </w:p>
    <w:p w:rsidR="00A66788" w:rsidRDefault="001A7945">
      <w:pPr>
        <w:pStyle w:val="1641"/>
        <w:framePr w:w="3555" w:h="8620" w:hRule="exact" w:wrap="none" w:vAnchor="page" w:hAnchor="page" w:x="4678" w:y="7724"/>
        <w:shd w:val="clear" w:color="auto" w:fill="auto"/>
        <w:spacing w:line="235" w:lineRule="exact"/>
        <w:ind w:left="40" w:right="60" w:firstLine="200"/>
      </w:pPr>
      <w:r>
        <w:rPr>
          <w:rStyle w:val="1649pt"/>
          <w:b/>
          <w:bCs/>
        </w:rPr>
        <w:t xml:space="preserve">Вірш «Лист до гречки» вміщений у збірці «Листи на світанні» (1961). Це </w:t>
      </w:r>
      <w:r>
        <w:rPr>
          <w:rStyle w:val="1649pt0pt5"/>
          <w:b/>
          <w:bCs/>
        </w:rPr>
        <w:t>білий вірш.</w:t>
      </w:r>
      <w:r>
        <w:rPr>
          <w:rStyle w:val="1649pt"/>
          <w:b/>
          <w:bCs/>
        </w:rPr>
        <w:t xml:space="preserve"> Нагадує посвяту «Ко- нонівським полям» Михайла Коцю</w:t>
      </w:r>
      <w:r>
        <w:rPr>
          <w:rStyle w:val="1649pt"/>
          <w:b/>
          <w:bCs/>
        </w:rPr>
        <w:softHyphen/>
        <w:t>бинського. Ліричний герой освідчує</w:t>
      </w:r>
      <w:r>
        <w:rPr>
          <w:rStyle w:val="1649pt"/>
          <w:b/>
          <w:bCs/>
        </w:rPr>
        <w:softHyphen/>
        <w:t>ться в коханні гречаному полю, яке видається йому країною поезії.</w:t>
      </w:r>
    </w:p>
    <w:p w:rsidR="00A66788" w:rsidRDefault="001A7945">
      <w:pPr>
        <w:pStyle w:val="1641"/>
        <w:framePr w:w="3633" w:h="8587" w:hRule="exact" w:wrap="none" w:vAnchor="page" w:hAnchor="page" w:x="8554" w:y="7745"/>
        <w:shd w:val="clear" w:color="auto" w:fill="auto"/>
        <w:spacing w:line="235" w:lineRule="exact"/>
        <w:ind w:left="60" w:firstLine="240"/>
      </w:pPr>
      <w:r>
        <w:rPr>
          <w:rStyle w:val="1649pt"/>
          <w:b/>
          <w:bCs/>
        </w:rPr>
        <w:t>Гречка, ця запашна к</w:t>
      </w:r>
      <w:r>
        <w:rPr>
          <w:rStyle w:val="1649pt"/>
          <w:b/>
          <w:bCs/>
        </w:rPr>
        <w:t>вітуча нива,</w:t>
      </w:r>
    </w:p>
    <w:p w:rsidR="00A66788" w:rsidRDefault="001A7945">
      <w:pPr>
        <w:pStyle w:val="1641"/>
        <w:framePr w:w="3633" w:h="8587" w:hRule="exact" w:wrap="none" w:vAnchor="page" w:hAnchor="page" w:x="8554" w:y="7745"/>
        <w:numPr>
          <w:ilvl w:val="0"/>
          <w:numId w:val="367"/>
        </w:numPr>
        <w:shd w:val="clear" w:color="auto" w:fill="auto"/>
        <w:tabs>
          <w:tab w:val="left" w:pos="327"/>
        </w:tabs>
        <w:spacing w:line="235" w:lineRule="exact"/>
        <w:ind w:left="60" w:right="80" w:firstLine="0"/>
      </w:pPr>
      <w:r>
        <w:rPr>
          <w:rStyle w:val="1649pt"/>
          <w:b/>
          <w:bCs/>
        </w:rPr>
        <w:t>одвічна частина українського бут</w:t>
      </w:r>
      <w:r>
        <w:rPr>
          <w:rStyle w:val="1649pt"/>
          <w:b/>
          <w:bCs/>
        </w:rPr>
        <w:softHyphen/>
        <w:t>тя. Вона прирівнюється до золотої пшениці і є невід’ємною частиною поетичного пейзажу України.</w:t>
      </w:r>
    </w:p>
    <w:p w:rsidR="00A66788" w:rsidRDefault="001A7945">
      <w:pPr>
        <w:pStyle w:val="1641"/>
        <w:framePr w:w="3633" w:h="8587" w:hRule="exact" w:wrap="none" w:vAnchor="page" w:hAnchor="page" w:x="8554" w:y="7745"/>
        <w:shd w:val="clear" w:color="auto" w:fill="auto"/>
        <w:spacing w:line="235" w:lineRule="exact"/>
        <w:ind w:left="60" w:right="80" w:firstLine="240"/>
      </w:pPr>
      <w:r>
        <w:rPr>
          <w:rStyle w:val="1649pt"/>
          <w:b/>
          <w:bCs/>
        </w:rPr>
        <w:t>Згадується ліричному героєві ди</w:t>
      </w:r>
      <w:r>
        <w:rPr>
          <w:rStyle w:val="1649pt"/>
          <w:b/>
          <w:bCs/>
        </w:rPr>
        <w:softHyphen/>
        <w:t>тинство. Епітети, порівняння, мета</w:t>
      </w:r>
      <w:r>
        <w:rPr>
          <w:rStyle w:val="1649pt"/>
          <w:b/>
          <w:bCs/>
        </w:rPr>
        <w:softHyphen/>
        <w:t xml:space="preserve">фори в цьому вірші сповнені любові величання. </w:t>
      </w:r>
      <w:r>
        <w:rPr>
          <w:rStyle w:val="1649pt"/>
          <w:b/>
          <w:bCs/>
        </w:rPr>
        <w:t>Гречка для ліричного ге</w:t>
      </w:r>
      <w:r>
        <w:rPr>
          <w:rStyle w:val="1649pt"/>
          <w:b/>
          <w:bCs/>
        </w:rPr>
        <w:softHyphen/>
        <w:t>роя — це носій життя, неперервність людської долі.</w:t>
      </w:r>
    </w:p>
    <w:p w:rsidR="00A66788" w:rsidRDefault="001A7945">
      <w:pPr>
        <w:pStyle w:val="1641"/>
        <w:framePr w:w="3633" w:h="8587" w:hRule="exact" w:wrap="none" w:vAnchor="page" w:hAnchor="page" w:x="8554" w:y="7745"/>
        <w:shd w:val="clear" w:color="auto" w:fill="auto"/>
        <w:spacing w:line="235" w:lineRule="exact"/>
        <w:ind w:left="60" w:right="80" w:firstLine="240"/>
      </w:pPr>
      <w:r>
        <w:rPr>
          <w:rStyle w:val="1649pt"/>
          <w:b/>
          <w:bCs/>
        </w:rPr>
        <w:t>Автор згадує й голодні роки, кри</w:t>
      </w:r>
      <w:r>
        <w:rPr>
          <w:rStyle w:val="1649pt"/>
          <w:b/>
          <w:bCs/>
        </w:rPr>
        <w:softHyphen/>
        <w:t>ваві масові геноциди, які довелося пізнати українцям XX ст.</w:t>
      </w:r>
    </w:p>
    <w:p w:rsidR="00A66788" w:rsidRDefault="001A7945">
      <w:pPr>
        <w:pStyle w:val="1641"/>
        <w:framePr w:w="3633" w:h="8587" w:hRule="exact" w:wrap="none" w:vAnchor="page" w:hAnchor="page" w:x="8554" w:y="7745"/>
        <w:shd w:val="clear" w:color="auto" w:fill="auto"/>
        <w:spacing w:line="235" w:lineRule="exact"/>
        <w:ind w:left="60" w:right="80" w:firstLine="240"/>
      </w:pPr>
      <w:r>
        <w:rPr>
          <w:rStyle w:val="1649pt"/>
          <w:b/>
          <w:bCs/>
        </w:rPr>
        <w:t>Гречка, її медяний цвіт стають символом життя. Чарівний медоцвіт єднає минулі, сучасні й</w:t>
      </w:r>
      <w:r>
        <w:rPr>
          <w:rStyle w:val="1649pt"/>
          <w:b/>
          <w:bCs/>
        </w:rPr>
        <w:t xml:space="preserve"> майбутні по</w:t>
      </w:r>
      <w:r>
        <w:rPr>
          <w:rStyle w:val="1649pt"/>
          <w:b/>
          <w:bCs/>
        </w:rPr>
        <w:softHyphen/>
        <w:t>коління в єдину родину — україн</w:t>
      </w:r>
      <w:r>
        <w:rPr>
          <w:rStyle w:val="1649pt"/>
          <w:b/>
          <w:bCs/>
        </w:rPr>
        <w:softHyphen/>
        <w:t>ство, якому немає кінця.</w:t>
      </w:r>
    </w:p>
    <w:p w:rsidR="00A66788" w:rsidRDefault="001A7945">
      <w:pPr>
        <w:pStyle w:val="1641"/>
        <w:framePr w:w="3633" w:h="8587" w:hRule="exact" w:wrap="none" w:vAnchor="page" w:hAnchor="page" w:x="8554" w:y="7745"/>
        <w:shd w:val="clear" w:color="auto" w:fill="auto"/>
        <w:spacing w:line="235" w:lineRule="exact"/>
        <w:ind w:left="60" w:right="80" w:firstLine="240"/>
      </w:pPr>
      <w:r>
        <w:rPr>
          <w:rStyle w:val="1649pt"/>
          <w:b/>
          <w:bCs/>
        </w:rPr>
        <w:t>«Пісня про рушник» («Рідна мати моя...») написана в 1959 році до кі</w:t>
      </w:r>
      <w:r>
        <w:rPr>
          <w:rStyle w:val="1649pt"/>
          <w:b/>
          <w:bCs/>
        </w:rPr>
        <w:softHyphen/>
        <w:t>нофільму «Літа молодії», але нев</w:t>
      </w:r>
      <w:r>
        <w:rPr>
          <w:rStyle w:val="1649pt"/>
          <w:b/>
          <w:bCs/>
        </w:rPr>
        <w:softHyphen/>
        <w:t>довзі стала відома на всіх континен</w:t>
      </w:r>
      <w:r>
        <w:rPr>
          <w:rStyle w:val="1649pt"/>
          <w:b/>
          <w:bCs/>
        </w:rPr>
        <w:softHyphen/>
        <w:t>тах як народна пісня.</w:t>
      </w:r>
    </w:p>
    <w:p w:rsidR="00A66788" w:rsidRDefault="001A7945">
      <w:pPr>
        <w:pStyle w:val="1641"/>
        <w:framePr w:w="3633" w:h="8587" w:hRule="exact" w:wrap="none" w:vAnchor="page" w:hAnchor="page" w:x="8554" w:y="7745"/>
        <w:shd w:val="clear" w:color="auto" w:fill="auto"/>
        <w:spacing w:line="235" w:lineRule="exact"/>
        <w:ind w:left="60" w:right="80" w:firstLine="240"/>
      </w:pPr>
      <w:r>
        <w:rPr>
          <w:rStyle w:val="1649pt"/>
          <w:b/>
          <w:bCs/>
        </w:rPr>
        <w:t>У центрі її змальовано обра</w:t>
      </w:r>
      <w:r>
        <w:rPr>
          <w:rStyle w:val="1649pt"/>
          <w:b/>
          <w:bCs/>
        </w:rPr>
        <w:t>з ук</w:t>
      </w:r>
      <w:r>
        <w:rPr>
          <w:rStyle w:val="1649pt"/>
          <w:b/>
          <w:bCs/>
        </w:rPr>
        <w:softHyphen/>
        <w:t>раїнського рушника. Здавна вишива</w:t>
      </w:r>
      <w:r>
        <w:rPr>
          <w:rStyle w:val="1649pt"/>
          <w:b/>
          <w:bCs/>
        </w:rPr>
        <w:softHyphen/>
        <w:t>ний рушник для українців — одна зі святинь нації, символ материнської любові й благословення. Рушник має чимало врочистих і важливих функ</w:t>
      </w:r>
      <w:r>
        <w:rPr>
          <w:rStyle w:val="1649pt"/>
          <w:b/>
          <w:bCs/>
        </w:rPr>
        <w:softHyphen/>
        <w:t>цій: окраса помешкання, на свята — окраса столу, на сватанні та весіллі</w:t>
      </w:r>
    </w:p>
    <w:p w:rsidR="00A66788" w:rsidRDefault="001A7945">
      <w:pPr>
        <w:pStyle w:val="1641"/>
        <w:framePr w:w="3633" w:h="8587" w:hRule="exact" w:wrap="none" w:vAnchor="page" w:hAnchor="page" w:x="8554" w:y="7745"/>
        <w:numPr>
          <w:ilvl w:val="0"/>
          <w:numId w:val="367"/>
        </w:numPr>
        <w:shd w:val="clear" w:color="auto" w:fill="auto"/>
        <w:tabs>
          <w:tab w:val="left" w:pos="311"/>
        </w:tabs>
        <w:spacing w:line="235" w:lineRule="exact"/>
        <w:ind w:left="60" w:right="80" w:firstLine="0"/>
      </w:pPr>
      <w:r>
        <w:rPr>
          <w:rStyle w:val="1649pt"/>
          <w:b/>
          <w:bCs/>
        </w:rPr>
        <w:t xml:space="preserve">символ </w:t>
      </w:r>
      <w:r>
        <w:rPr>
          <w:rStyle w:val="1649pt"/>
          <w:b/>
          <w:bCs/>
        </w:rPr>
        <w:t>любові, продовження роду, злагоди. Вишиваний рушник мати да</w:t>
      </w:r>
      <w:r>
        <w:rPr>
          <w:rStyle w:val="1649pt"/>
          <w:b/>
          <w:bCs/>
        </w:rPr>
        <w:softHyphen/>
        <w:t>рує, коли виряджає дорослу дитину у великий світ, «на щастя, на долю».</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644" w:y="7133"/>
        <w:shd w:val="clear" w:color="auto" w:fill="auto"/>
        <w:spacing w:line="140" w:lineRule="exact"/>
        <w:ind w:left="20"/>
      </w:pPr>
      <w:r>
        <w:rPr>
          <w:rStyle w:val="10Arial7pt0pt0"/>
          <w:i/>
          <w:iCs/>
        </w:rPr>
        <w:lastRenderedPageBreak/>
        <w:t>УКРА ЇНСЬКА ЛІТЕРА ТУРА</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 xml:space="preserve">Пісня присвячена незабутньому образу матері, яка випроваджує сина «в дорогу </w:t>
      </w:r>
      <w:r>
        <w:rPr>
          <w:rStyle w:val="1649pt"/>
          <w:b/>
          <w:bCs/>
        </w:rPr>
        <w:t>далеку». Твір має фольк</w:t>
      </w:r>
      <w:r>
        <w:rPr>
          <w:rStyle w:val="1649pt"/>
          <w:b/>
          <w:bCs/>
        </w:rPr>
        <w:softHyphen/>
        <w:t>лорні витоки. Певна річ, що в цьому образі поет бачить рідну неньку, про</w:t>
      </w:r>
      <w:r>
        <w:rPr>
          <w:rStyle w:val="1649pt"/>
          <w:b/>
          <w:bCs/>
        </w:rPr>
        <w:softHyphen/>
        <w:t>сту селянку ївгу Остапівну.</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Мелодійності та особливого пісен</w:t>
      </w:r>
      <w:r>
        <w:rPr>
          <w:rStyle w:val="1649pt"/>
          <w:b/>
          <w:bCs/>
        </w:rPr>
        <w:softHyphen/>
        <w:t>ного ліризму надає поезії засіб гра</w:t>
      </w:r>
      <w:r>
        <w:rPr>
          <w:rStyle w:val="1649pt"/>
          <w:b/>
          <w:bCs/>
        </w:rPr>
        <w:softHyphen/>
        <w:t>дації, анафора «І», якою розпочина</w:t>
      </w:r>
      <w:r>
        <w:rPr>
          <w:rStyle w:val="1649pt"/>
          <w:b/>
          <w:bCs/>
        </w:rPr>
        <w:softHyphen/>
        <w:t>ються 14 рядків з 18.</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Пісня</w:t>
      </w:r>
      <w:r>
        <w:rPr>
          <w:rStyle w:val="1649pt"/>
          <w:b/>
          <w:bCs/>
        </w:rPr>
        <w:t xml:space="preserve"> пройнята щирим синівським почуттям і вдячністю любій матері.</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Образ матері в поезії Андрія Малиш</w:t>
      </w:r>
      <w:r>
        <w:rPr>
          <w:rStyle w:val="1649pt"/>
          <w:b/>
          <w:bCs/>
        </w:rPr>
        <w:softHyphen/>
        <w:t>ка асоціюється з образом України.</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Середина XX ст. — плідний етап у творчості поета. У цей час написано поезії, що стали популярними пісня</w:t>
      </w:r>
      <w:r>
        <w:rPr>
          <w:rStyle w:val="1649pt"/>
          <w:b/>
          <w:bCs/>
        </w:rPr>
        <w:softHyphen/>
        <w:t>ми: «Ми підем, де тра</w:t>
      </w:r>
      <w:r>
        <w:rPr>
          <w:rStyle w:val="1649pt"/>
          <w:b/>
          <w:bCs/>
        </w:rPr>
        <w:t>ви похилі», «Вчителька», «Пісня про Київ», «Київський вальс» («Знову цвітуть каштани»), «Запливай же, роженько весела...» та інші.</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Вірші А. Малишка поклали на му</w:t>
      </w:r>
      <w:r>
        <w:rPr>
          <w:rStyle w:val="1649pt"/>
          <w:b/>
          <w:bCs/>
        </w:rPr>
        <w:softHyphen/>
        <w:t>зику такі композитори: Левко Ре- вуцький, Платон і Георгій Майборо- ди, Олександр Білаш та інш</w:t>
      </w:r>
      <w:r>
        <w:rPr>
          <w:rStyle w:val="1649pt"/>
          <w:b/>
          <w:bCs/>
        </w:rPr>
        <w:t>і.</w:t>
      </w:r>
    </w:p>
    <w:p w:rsidR="00A66788" w:rsidRDefault="001A7945">
      <w:pPr>
        <w:pStyle w:val="1641"/>
        <w:framePr w:w="3613" w:h="8784" w:hRule="exact" w:wrap="none" w:vAnchor="page" w:hAnchor="page" w:x="4674" w:y="7469"/>
        <w:shd w:val="clear" w:color="auto" w:fill="auto"/>
        <w:spacing w:line="241" w:lineRule="exact"/>
        <w:ind w:left="120" w:firstLine="200"/>
      </w:pPr>
      <w:r>
        <w:rPr>
          <w:rStyle w:val="1649pt"/>
          <w:b/>
          <w:bCs/>
        </w:rPr>
        <w:t>Поезія останніх років життя поета</w:t>
      </w:r>
    </w:p>
    <w:p w:rsidR="00A66788" w:rsidRDefault="001A7945">
      <w:pPr>
        <w:pStyle w:val="1641"/>
        <w:framePr w:w="3613" w:h="8784" w:hRule="exact" w:wrap="none" w:vAnchor="page" w:hAnchor="page" w:x="4674" w:y="7469"/>
        <w:numPr>
          <w:ilvl w:val="0"/>
          <w:numId w:val="367"/>
        </w:numPr>
        <w:shd w:val="clear" w:color="auto" w:fill="auto"/>
        <w:tabs>
          <w:tab w:val="left" w:pos="391"/>
        </w:tabs>
        <w:spacing w:line="241" w:lineRule="exact"/>
        <w:ind w:left="120" w:right="60" w:firstLine="0"/>
      </w:pPr>
      <w:r>
        <w:rPr>
          <w:rStyle w:val="1649pt"/>
          <w:b/>
          <w:bCs/>
        </w:rPr>
        <w:t>це поезія, на думку критиків, ду</w:t>
      </w:r>
      <w:r>
        <w:rPr>
          <w:rStyle w:val="1649pt"/>
          <w:b/>
          <w:bCs/>
        </w:rPr>
        <w:softHyphen/>
        <w:t>ховного буття, це підкреслено інте</w:t>
      </w:r>
      <w:r>
        <w:rPr>
          <w:rStyle w:val="1649pt"/>
          <w:b/>
          <w:bCs/>
        </w:rPr>
        <w:softHyphen/>
        <w:t>лектуальна творчість. Зразком такої поезії є вірш «Роздум».</w:t>
      </w:r>
    </w:p>
    <w:p w:rsidR="00A66788" w:rsidRDefault="001A7945">
      <w:pPr>
        <w:pStyle w:val="1641"/>
        <w:framePr w:w="3613" w:h="8784" w:hRule="exact" w:wrap="none" w:vAnchor="page" w:hAnchor="page" w:x="4674" w:y="7469"/>
        <w:shd w:val="clear" w:color="auto" w:fill="auto"/>
        <w:spacing w:line="241" w:lineRule="exact"/>
        <w:ind w:left="120" w:right="60" w:firstLine="200"/>
      </w:pPr>
      <w:r>
        <w:rPr>
          <w:rStyle w:val="1649pt"/>
          <w:b/>
          <w:bCs/>
        </w:rPr>
        <w:t>Ліричний герой у цій поезії не підбиває підсумки свого життя, не оглядається на пройдений ш</w:t>
      </w:r>
      <w:r>
        <w:rPr>
          <w:rStyle w:val="1649pt"/>
          <w:b/>
          <w:bCs/>
        </w:rPr>
        <w:t>лях, а сповнений майбутнього, у пориві до творчої праці.</w:t>
      </w:r>
    </w:p>
    <w:p w:rsidR="00A66788" w:rsidRDefault="001A7945">
      <w:pPr>
        <w:pStyle w:val="1641"/>
        <w:framePr w:w="3591" w:h="2202" w:hRule="exact" w:wrap="none" w:vAnchor="page" w:hAnchor="page" w:x="8588" w:y="7445"/>
        <w:shd w:val="clear" w:color="auto" w:fill="auto"/>
        <w:tabs>
          <w:tab w:val="left" w:pos="584"/>
        </w:tabs>
        <w:spacing w:after="176" w:line="250" w:lineRule="exact"/>
        <w:ind w:left="80" w:right="20" w:firstLine="200"/>
      </w:pPr>
      <w:r>
        <w:rPr>
          <w:rStyle w:val="1649pt"/>
          <w:b/>
          <w:bCs/>
        </w:rPr>
        <w:t>А.</w:t>
      </w:r>
      <w:r>
        <w:rPr>
          <w:rStyle w:val="1649pt"/>
          <w:b/>
          <w:bCs/>
        </w:rPr>
        <w:tab/>
        <w:t>Малишко звеличує рідну мову, називає її: «Матір життя від колисан</w:t>
      </w:r>
      <w:r>
        <w:rPr>
          <w:rStyle w:val="1649pt"/>
          <w:b/>
          <w:bCs/>
        </w:rPr>
        <w:softHyphen/>
        <w:t>ня до твердого ложа». У цьому визна</w:t>
      </w:r>
      <w:r>
        <w:rPr>
          <w:rStyle w:val="1649pt"/>
          <w:b/>
          <w:bCs/>
        </w:rPr>
        <w:softHyphen/>
        <w:t>ченні — глибока природна і суспіль</w:t>
      </w:r>
      <w:r>
        <w:rPr>
          <w:rStyle w:val="1649pt"/>
          <w:b/>
          <w:bCs/>
        </w:rPr>
        <w:softHyphen/>
        <w:t>на істина.</w:t>
      </w:r>
    </w:p>
    <w:p w:rsidR="00A66788" w:rsidRDefault="001A7945">
      <w:pPr>
        <w:pStyle w:val="1643"/>
        <w:framePr w:w="3591" w:h="2202" w:hRule="exact" w:wrap="none" w:vAnchor="page" w:hAnchor="page" w:x="8588" w:y="7445"/>
        <w:shd w:val="clear" w:color="auto" w:fill="auto"/>
        <w:spacing w:before="0" w:line="330" w:lineRule="exact"/>
        <w:ind w:left="740" w:right="280"/>
        <w:jc w:val="left"/>
      </w:pPr>
      <w:bookmarkStart w:id="508" w:name="bookmark508"/>
      <w:r>
        <w:rPr>
          <w:rStyle w:val="164Arial105pt0pt"/>
          <w:b/>
          <w:bCs/>
        </w:rPr>
        <w:t>Олександр Довженко 1894-1956 рр.</w:t>
      </w:r>
      <w:bookmarkEnd w:id="508"/>
    </w:p>
    <w:p w:rsidR="00A66788" w:rsidRDefault="001A7945">
      <w:pPr>
        <w:pStyle w:val="951"/>
        <w:framePr w:w="3591" w:h="6324" w:hRule="exact" w:wrap="none" w:vAnchor="page" w:hAnchor="page" w:x="8588" w:y="9940"/>
        <w:shd w:val="clear" w:color="auto" w:fill="auto"/>
        <w:spacing w:line="246" w:lineRule="exact"/>
        <w:ind w:left="740" w:right="20"/>
      </w:pPr>
      <w:r>
        <w:rPr>
          <w:rStyle w:val="95Arial0pt"/>
          <w:b/>
          <w:bCs/>
          <w:i/>
          <w:iCs/>
        </w:rPr>
        <w:t xml:space="preserve">Американський </w:t>
      </w:r>
      <w:r>
        <w:rPr>
          <w:rStyle w:val="95Arial0pt"/>
          <w:b/>
          <w:bCs/>
          <w:i/>
          <w:iCs/>
        </w:rPr>
        <w:t>актор і режи</w:t>
      </w:r>
      <w:r>
        <w:rPr>
          <w:rStyle w:val="95Arial0pt"/>
          <w:b/>
          <w:bCs/>
          <w:i/>
          <w:iCs/>
        </w:rPr>
        <w:softHyphen/>
        <w:t>сер Чарлі Чаплін зауважив: «Слов'янство поки що дало сві</w:t>
      </w:r>
      <w:r>
        <w:rPr>
          <w:rStyle w:val="95Arial0pt"/>
          <w:b/>
          <w:bCs/>
          <w:i/>
          <w:iCs/>
        </w:rPr>
        <w:softHyphen/>
        <w:t>тові у кінематографі одного ве</w:t>
      </w:r>
      <w:r>
        <w:rPr>
          <w:rStyle w:val="95Arial0pt"/>
          <w:b/>
          <w:bCs/>
          <w:i/>
          <w:iCs/>
        </w:rPr>
        <w:softHyphen/>
        <w:t>ликого митця, мислителя і пое</w:t>
      </w:r>
      <w:r>
        <w:rPr>
          <w:rStyle w:val="95Arial0pt"/>
          <w:b/>
          <w:bCs/>
          <w:i/>
          <w:iCs/>
        </w:rPr>
        <w:softHyphen/>
        <w:t>та — Олександра Довженка».</w:t>
      </w:r>
    </w:p>
    <w:p w:rsidR="00A66788" w:rsidRDefault="001A7945">
      <w:pPr>
        <w:pStyle w:val="170"/>
        <w:framePr w:w="3591" w:h="6324" w:hRule="exact" w:wrap="none" w:vAnchor="page" w:hAnchor="page" w:x="8588" w:y="9940"/>
        <w:shd w:val="clear" w:color="auto" w:fill="auto"/>
        <w:spacing w:after="0" w:line="212" w:lineRule="exact"/>
        <w:ind w:left="80" w:right="20" w:firstLine="200"/>
      </w:pPr>
      <w:r>
        <w:rPr>
          <w:rStyle w:val="1765pt0pt2"/>
        </w:rPr>
        <w:t>З’явився на світ Олександр Петрович Дов</w:t>
      </w:r>
      <w:r>
        <w:rPr>
          <w:rStyle w:val="1765pt0pt2"/>
        </w:rPr>
        <w:softHyphen/>
        <w:t>женко 12 вересня 1894 року в Сосниці на Чернігівщині, що р</w:t>
      </w:r>
      <w:r>
        <w:rPr>
          <w:rStyle w:val="1765pt0pt2"/>
        </w:rPr>
        <w:t>озкинулася на березі мальов</w:t>
      </w:r>
      <w:r>
        <w:rPr>
          <w:rStyle w:val="1765pt0pt2"/>
        </w:rPr>
        <w:softHyphen/>
        <w:t>ничої Десни. Батьки — неписьменні селяни ма</w:t>
      </w:r>
      <w:r>
        <w:rPr>
          <w:rStyle w:val="1765pt0pt2"/>
        </w:rPr>
        <w:softHyphen/>
        <w:t>ли аж 14 дітей, з них вижило тільки двоє. Учився Сашко добре, багато читав. З 1911 року здо</w:t>
      </w:r>
      <w:r>
        <w:rPr>
          <w:rStyle w:val="1765pt0pt2"/>
        </w:rPr>
        <w:softHyphen/>
        <w:t>буває освіту в Глухівському вчительському інституті. 1917 року вступає до Київського ко</w:t>
      </w:r>
      <w:r>
        <w:rPr>
          <w:rStyle w:val="1765pt0pt2"/>
        </w:rPr>
        <w:softHyphen/>
        <w:t>мерц</w:t>
      </w:r>
      <w:r>
        <w:rPr>
          <w:rStyle w:val="1765pt0pt2"/>
        </w:rPr>
        <w:t>ійного інституту.</w:t>
      </w:r>
    </w:p>
    <w:p w:rsidR="00A66788" w:rsidRDefault="001A7945">
      <w:pPr>
        <w:pStyle w:val="170"/>
        <w:framePr w:w="3591" w:h="6324" w:hRule="exact" w:wrap="none" w:vAnchor="page" w:hAnchor="page" w:x="8588" w:y="9940"/>
        <w:shd w:val="clear" w:color="auto" w:fill="auto"/>
        <w:spacing w:after="0" w:line="212" w:lineRule="exact"/>
        <w:ind w:left="80" w:right="20" w:firstLine="200"/>
      </w:pPr>
      <w:r>
        <w:rPr>
          <w:rStyle w:val="1765pt0pt2"/>
        </w:rPr>
        <w:t>Революційні події в Україні змінюють долю студента: громадська діяльність, згодом — дип</w:t>
      </w:r>
      <w:r>
        <w:rPr>
          <w:rStyle w:val="1765pt0pt2"/>
        </w:rPr>
        <w:softHyphen/>
        <w:t>ломатична служба, лекції в Берлінській ака</w:t>
      </w:r>
      <w:r>
        <w:rPr>
          <w:rStyle w:val="1765pt0pt2"/>
        </w:rPr>
        <w:softHyphen/>
        <w:t>демічній вищій школі образотворчого мистецт</w:t>
      </w:r>
      <w:r>
        <w:rPr>
          <w:rStyle w:val="1765pt0pt2"/>
        </w:rPr>
        <w:softHyphen/>
        <w:t>ва. Після повернення в Україну стає одним із засновників найпро</w:t>
      </w:r>
      <w:r>
        <w:rPr>
          <w:rStyle w:val="1765pt0pt2"/>
        </w:rPr>
        <w:t>гресивнішої на той час літе</w:t>
      </w:r>
      <w:r>
        <w:rPr>
          <w:rStyle w:val="1765pt0pt2"/>
        </w:rPr>
        <w:softHyphen/>
        <w:t>ратурної організації письменників — ВАПЛІТЕ.</w:t>
      </w:r>
    </w:p>
    <w:p w:rsidR="00A66788" w:rsidRDefault="001A7945">
      <w:pPr>
        <w:pStyle w:val="170"/>
        <w:framePr w:w="3591" w:h="6324" w:hRule="exact" w:wrap="none" w:vAnchor="page" w:hAnchor="page" w:x="8588" w:y="9940"/>
        <w:shd w:val="clear" w:color="auto" w:fill="auto"/>
        <w:spacing w:after="0" w:line="212" w:lineRule="exact"/>
        <w:ind w:left="80" w:right="20" w:firstLine="200"/>
      </w:pPr>
      <w:r>
        <w:rPr>
          <w:rStyle w:val="1765pt0pt2"/>
        </w:rPr>
        <w:t>У 1926 році письменник нарешті знаходить своє справжнє покликання, що полонить його душу на довгі роки, — кінематограф. В «одесь</w:t>
      </w:r>
      <w:r>
        <w:rPr>
          <w:rStyle w:val="1765pt0pt2"/>
        </w:rPr>
        <w:softHyphen/>
        <w:t>кому Голівуді» він відчув і зрозумів, що саме кіно — й</w:t>
      </w:r>
      <w:r>
        <w:rPr>
          <w:rStyle w:val="1765pt0pt2"/>
        </w:rPr>
        <w:t xml:space="preserve">ого природна стихія. З’являються </w:t>
      </w:r>
      <w:r>
        <w:rPr>
          <w:rStyle w:val="176pt"/>
        </w:rPr>
        <w:t xml:space="preserve">перші </w:t>
      </w:r>
      <w:r>
        <w:rPr>
          <w:rStyle w:val="1765pt0pt2"/>
        </w:rPr>
        <w:t>фільми: «Вася-реформатор», «Ягідка кохання».</w:t>
      </w:r>
    </w:p>
    <w:p w:rsidR="00A66788" w:rsidRDefault="001A7945">
      <w:pPr>
        <w:pStyle w:val="174"/>
        <w:framePr w:wrap="none" w:vAnchor="page" w:hAnchor="page" w:x="4831" w:y="16476"/>
        <w:shd w:val="clear" w:color="auto" w:fill="auto"/>
        <w:spacing w:line="160" w:lineRule="exact"/>
        <w:ind w:left="20"/>
      </w:pPr>
      <w:r>
        <w:rPr>
          <w:rStyle w:val="17Arial8pt0pt0"/>
          <w:b/>
          <w:bCs/>
        </w:rPr>
        <w:t>776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59" w:y="6499"/>
        <w:shd w:val="clear" w:color="auto" w:fill="auto"/>
        <w:spacing w:line="140" w:lineRule="exact"/>
        <w:ind w:left="20"/>
      </w:pPr>
      <w:r>
        <w:rPr>
          <w:rStyle w:val="10Arial7pt0pt"/>
          <w:i/>
          <w:iCs/>
        </w:rPr>
        <w:lastRenderedPageBreak/>
        <w:t>Нова література</w:t>
      </w:r>
    </w:p>
    <w:p w:rsidR="00A66788" w:rsidRDefault="001A7945">
      <w:pPr>
        <w:pStyle w:val="170"/>
        <w:framePr w:w="3579" w:h="8677" w:hRule="exact" w:wrap="none" w:vAnchor="page" w:hAnchor="page" w:x="4718" w:y="6809"/>
        <w:shd w:val="clear" w:color="auto" w:fill="auto"/>
        <w:spacing w:after="0" w:line="216" w:lineRule="exact"/>
        <w:ind w:left="20" w:right="60" w:firstLine="0"/>
      </w:pPr>
      <w:r>
        <w:rPr>
          <w:rStyle w:val="1765pt0pt2"/>
        </w:rPr>
        <w:t>«Сумка дипкур’єра». Кінострічки «Звениго- ра» (1928) і «Земля» (1930) принесли Довжен</w:t>
      </w:r>
      <w:r>
        <w:rPr>
          <w:rStyle w:val="1765pt0pt2"/>
        </w:rPr>
        <w:softHyphen/>
        <w:t>кові визнання й світову славу.</w:t>
      </w:r>
    </w:p>
    <w:p w:rsidR="00A66788" w:rsidRDefault="001A7945">
      <w:pPr>
        <w:pStyle w:val="170"/>
        <w:framePr w:w="3579" w:h="8677" w:hRule="exact" w:wrap="none" w:vAnchor="page" w:hAnchor="page" w:x="4718" w:y="6809"/>
        <w:shd w:val="clear" w:color="auto" w:fill="auto"/>
        <w:spacing w:after="0" w:line="216" w:lineRule="exact"/>
        <w:ind w:left="20" w:right="60" w:firstLine="200"/>
      </w:pPr>
      <w:r>
        <w:rPr>
          <w:rStyle w:val="1765pt0pt2"/>
        </w:rPr>
        <w:t xml:space="preserve">Доля </w:t>
      </w:r>
      <w:r>
        <w:rPr>
          <w:rStyle w:val="1765pt0pt2"/>
        </w:rPr>
        <w:t>репресованого цвіту нації віддзеркали</w:t>
      </w:r>
      <w:r>
        <w:rPr>
          <w:rStyle w:val="1765pt0pt2"/>
        </w:rPr>
        <w:softHyphen/>
        <w:t>лася й у житті Довженка. «Боли, моє серце. Не втихай ні вдень, ні вночі. Замуч мене. Страшно мені жити», — це один з останніх записів у що</w:t>
      </w:r>
      <w:r>
        <w:rPr>
          <w:rStyle w:val="1765pt0pt2"/>
        </w:rPr>
        <w:softHyphen/>
        <w:t>деннику. 25 листопада 1956 року далеко від Ук</w:t>
      </w:r>
      <w:r>
        <w:rPr>
          <w:rStyle w:val="1765pt0pt2"/>
        </w:rPr>
        <w:softHyphen/>
        <w:t>раїни, у чужій Москві, серце Олек</w:t>
      </w:r>
      <w:r>
        <w:rPr>
          <w:rStyle w:val="1765pt0pt2"/>
        </w:rPr>
        <w:t>сандра Дов</w:t>
      </w:r>
      <w:r>
        <w:rPr>
          <w:rStyle w:val="1765pt0pt2"/>
        </w:rPr>
        <w:softHyphen/>
        <w:t>женка зупинилося навіки.</w:t>
      </w:r>
    </w:p>
    <w:p w:rsidR="00A66788" w:rsidRDefault="001A7945">
      <w:pPr>
        <w:pStyle w:val="1641"/>
        <w:framePr w:w="3579" w:h="8677" w:hRule="exact" w:wrap="none" w:vAnchor="page" w:hAnchor="page" w:x="4718" w:y="6809"/>
        <w:shd w:val="clear" w:color="auto" w:fill="auto"/>
        <w:spacing w:line="237" w:lineRule="exact"/>
        <w:ind w:left="20" w:right="60" w:firstLine="200"/>
      </w:pPr>
      <w:r>
        <w:rPr>
          <w:rStyle w:val="1649pt"/>
          <w:b/>
          <w:bCs/>
        </w:rPr>
        <w:t>Творчий спадок Олександра Дов</w:t>
      </w:r>
      <w:r>
        <w:rPr>
          <w:rStyle w:val="1649pt"/>
          <w:b/>
          <w:bCs/>
        </w:rPr>
        <w:softHyphen/>
        <w:t>женка надзвичайно різноманітний — він був кінорежисером, сценаристом, письменником, художником, публі</w:t>
      </w:r>
      <w:r>
        <w:rPr>
          <w:rStyle w:val="1649pt"/>
          <w:b/>
          <w:bCs/>
        </w:rPr>
        <w:softHyphen/>
        <w:t xml:space="preserve">цистом водночас. Можемо говорити про єдину для фільмів, кіноповістей, оповідань поетику </w:t>
      </w:r>
      <w:r>
        <w:rPr>
          <w:rStyle w:val="1649pt"/>
          <w:b/>
          <w:bCs/>
        </w:rPr>
        <w:t>О. Довженка. Під впливом його сценаріїв почався про</w:t>
      </w:r>
      <w:r>
        <w:rPr>
          <w:rStyle w:val="1649pt"/>
          <w:b/>
          <w:bCs/>
        </w:rPr>
        <w:softHyphen/>
        <w:t>цес зближення кінодраматургії з літературою й утвердився новий літе</w:t>
      </w:r>
      <w:r>
        <w:rPr>
          <w:rStyle w:val="1649pt"/>
          <w:b/>
          <w:bCs/>
        </w:rPr>
        <w:softHyphen/>
        <w:t>ратурний жанр — кіноповість.</w:t>
      </w:r>
    </w:p>
    <w:p w:rsidR="00A66788" w:rsidRDefault="001A7945">
      <w:pPr>
        <w:pStyle w:val="1641"/>
        <w:framePr w:w="3579" w:h="8677" w:hRule="exact" w:wrap="none" w:vAnchor="page" w:hAnchor="page" w:x="4718" w:y="6809"/>
        <w:shd w:val="clear" w:color="auto" w:fill="auto"/>
        <w:spacing w:line="237" w:lineRule="exact"/>
        <w:ind w:left="20" w:right="60" w:firstLine="200"/>
      </w:pPr>
      <w:r>
        <w:rPr>
          <w:rStyle w:val="1649pt"/>
          <w:b/>
          <w:bCs/>
        </w:rPr>
        <w:t>Перу О. Довженка належать кіно</w:t>
      </w:r>
      <w:r>
        <w:rPr>
          <w:rStyle w:val="1649pt"/>
          <w:b/>
          <w:bCs/>
        </w:rPr>
        <w:softHyphen/>
        <w:t>повісті «Арсенал», «Аероград», «Щорс», «Україна в огні», «Повість полум’яних</w:t>
      </w:r>
      <w:r>
        <w:rPr>
          <w:rStyle w:val="1649pt"/>
          <w:b/>
          <w:bCs/>
        </w:rPr>
        <w:t xml:space="preserve"> літ», «Мічурін», «Зем</w:t>
      </w:r>
      <w:r>
        <w:rPr>
          <w:rStyle w:val="1649pt"/>
          <w:b/>
          <w:bCs/>
        </w:rPr>
        <w:softHyphen/>
        <w:t>ля», «Зачарована Десна», «Поема про море». Кожен із цих творів має свою специфіку. Так, «Зачарована Десна» за всіма жанровими ознаками є ліричною повістю.</w:t>
      </w:r>
    </w:p>
    <w:p w:rsidR="00A66788" w:rsidRDefault="001A7945">
      <w:pPr>
        <w:pStyle w:val="1641"/>
        <w:framePr w:w="3579" w:h="8677" w:hRule="exact" w:wrap="none" w:vAnchor="page" w:hAnchor="page" w:x="4718" w:y="6809"/>
        <w:shd w:val="clear" w:color="auto" w:fill="auto"/>
        <w:spacing w:line="237" w:lineRule="exact"/>
        <w:ind w:left="20" w:right="60" w:firstLine="200"/>
      </w:pPr>
      <w:r>
        <w:rPr>
          <w:rStyle w:val="1649pt"/>
          <w:b/>
          <w:bCs/>
        </w:rPr>
        <w:t>«Україна в огні» (1943) більше подібна до кіносценарію. Доля зви</w:t>
      </w:r>
      <w:r>
        <w:rPr>
          <w:rStyle w:val="1649pt"/>
          <w:b/>
          <w:bCs/>
        </w:rPr>
        <w:softHyphen/>
        <w:t>чайної родини</w:t>
      </w:r>
      <w:r>
        <w:rPr>
          <w:rStyle w:val="1649pt"/>
          <w:b/>
          <w:bCs/>
        </w:rPr>
        <w:t xml:space="preserve"> </w:t>
      </w:r>
      <w:r>
        <w:rPr>
          <w:rStyle w:val="1649pt0pt5"/>
          <w:b/>
          <w:bCs/>
        </w:rPr>
        <w:t>Запорожців,</w:t>
      </w:r>
      <w:r>
        <w:rPr>
          <w:rStyle w:val="1649pt"/>
          <w:b/>
          <w:bCs/>
        </w:rPr>
        <w:t xml:space="preserve"> що уособ</w:t>
      </w:r>
      <w:r>
        <w:rPr>
          <w:rStyle w:val="1649pt"/>
          <w:b/>
          <w:bCs/>
        </w:rPr>
        <w:softHyphen/>
        <w:t>лює життя українського народу, складається трагічно. «З вогню — та в полум’я», — говориться в народі. У кіноповісті знаходить відображення</w:t>
      </w:r>
    </w:p>
    <w:p w:rsidR="00A66788" w:rsidRDefault="001A7945">
      <w:pPr>
        <w:framePr w:wrap="none" w:vAnchor="page" w:hAnchor="page" w:x="4472" w:y="16397"/>
        <w:rPr>
          <w:sz w:val="0"/>
          <w:szCs w:val="0"/>
        </w:rPr>
      </w:pPr>
      <w:r>
        <w:fldChar w:fldCharType="begin"/>
      </w:r>
      <w:r>
        <w:instrText xml:space="preserve"> </w:instrText>
      </w:r>
      <w:r>
        <w:instrText xml:space="preserve">INCLUDEPICTURE  "C:\\Users\\ocherik\\AppData\\Local\\Temp\\FineReader11\\media\\image49.jpeg" </w:instrText>
      </w:r>
      <w:r>
        <w:instrText>\* MERGEFORMATINET</w:instrText>
      </w:r>
      <w:r>
        <w:instrText xml:space="preserve"> </w:instrText>
      </w:r>
      <w:r>
        <w:fldChar w:fldCharType="separate"/>
      </w:r>
      <w:r>
        <w:pict>
          <v:shape id="_x0000_i1062" type="#_x0000_t75" style="width:182.25pt;height:62.25pt">
            <v:imagedata r:id="rId89" r:href="rId90"/>
          </v:shape>
        </w:pict>
      </w:r>
      <w:r>
        <w:fldChar w:fldCharType="end"/>
      </w:r>
    </w:p>
    <w:p w:rsidR="00A66788" w:rsidRDefault="001A7945">
      <w:pPr>
        <w:pStyle w:val="1641"/>
        <w:framePr w:w="3685" w:h="9155" w:hRule="exact" w:wrap="none" w:vAnchor="page" w:hAnchor="page" w:x="8627" w:y="6813"/>
        <w:shd w:val="clear" w:color="auto" w:fill="auto"/>
        <w:spacing w:line="237" w:lineRule="exact"/>
        <w:ind w:left="20" w:right="60" w:firstLine="0"/>
      </w:pPr>
      <w:r>
        <w:rPr>
          <w:rStyle w:val="1649pt"/>
          <w:b/>
          <w:bCs/>
        </w:rPr>
        <w:t>відверта, не прикрита пафосними словами правда про війну і станови</w:t>
      </w:r>
      <w:r>
        <w:rPr>
          <w:rStyle w:val="1649pt"/>
          <w:b/>
          <w:bCs/>
        </w:rPr>
        <w:softHyphen/>
        <w:t>ще України між двох вогнів — ні</w:t>
      </w:r>
      <w:r>
        <w:rPr>
          <w:rStyle w:val="1649pt"/>
          <w:b/>
          <w:bCs/>
        </w:rPr>
        <w:softHyphen/>
        <w:t>мецької та радянської деспотії: «Україна у вогні! Україна в ярмі!».</w:t>
      </w:r>
    </w:p>
    <w:p w:rsidR="00A66788" w:rsidRDefault="001A7945">
      <w:pPr>
        <w:pStyle w:val="1641"/>
        <w:framePr w:w="3685" w:h="9155" w:hRule="exact" w:wrap="none" w:vAnchor="page" w:hAnchor="page" w:x="8627" w:y="6813"/>
        <w:shd w:val="clear" w:color="auto" w:fill="auto"/>
        <w:spacing w:line="237" w:lineRule="exact"/>
        <w:ind w:left="60" w:right="120" w:firstLine="200"/>
      </w:pPr>
      <w:r>
        <w:rPr>
          <w:rStyle w:val="1649pt"/>
          <w:b/>
          <w:bCs/>
        </w:rPr>
        <w:t xml:space="preserve">Доля родини Запорожців трагічна. Жорстока війна забирає синів на </w:t>
      </w:r>
      <w:r>
        <w:rPr>
          <w:rStyle w:val="1649pt"/>
          <w:b/>
          <w:bCs/>
        </w:rPr>
        <w:t>фронти, не всім їм удається поверну</w:t>
      </w:r>
      <w:r>
        <w:rPr>
          <w:rStyle w:val="1649pt"/>
          <w:b/>
          <w:bCs/>
        </w:rPr>
        <w:softHyphen/>
        <w:t>тися назад. Єдину доньку чекає ні</w:t>
      </w:r>
      <w:r>
        <w:rPr>
          <w:rStyle w:val="1649pt"/>
          <w:b/>
          <w:bCs/>
        </w:rPr>
        <w:softHyphen/>
        <w:t>мецький полон. Та з усіх випробу</w:t>
      </w:r>
      <w:r>
        <w:rPr>
          <w:rStyle w:val="1649pt"/>
          <w:b/>
          <w:bCs/>
        </w:rPr>
        <w:softHyphen/>
        <w:t>вань запорожці виходять достойно, не втративши національної та людсь</w:t>
      </w:r>
      <w:r>
        <w:rPr>
          <w:rStyle w:val="1649pt"/>
          <w:b/>
          <w:bCs/>
        </w:rPr>
        <w:softHyphen/>
        <w:t>кої гідності, пронісши крізь горе та смертельний ризик чуття єдиної ро</w:t>
      </w:r>
      <w:r>
        <w:rPr>
          <w:rStyle w:val="1649pt"/>
          <w:b/>
          <w:bCs/>
        </w:rPr>
        <w:softHyphen/>
        <w:t>дини, що об’є</w:t>
      </w:r>
      <w:r>
        <w:rPr>
          <w:rStyle w:val="1649pt"/>
          <w:b/>
          <w:bCs/>
        </w:rPr>
        <w:t>днує й возвеличує їх. У творі вони збираються за спільним сімейним столом: одні — реальні, живі, інші — тільки подумки, у спо</w:t>
      </w:r>
      <w:r>
        <w:rPr>
          <w:rStyle w:val="1649pt"/>
          <w:b/>
          <w:bCs/>
        </w:rPr>
        <w:softHyphen/>
        <w:t>гадах рідних. Однак саме це єднання символізує незнищенність українсь</w:t>
      </w:r>
      <w:r>
        <w:rPr>
          <w:rStyle w:val="1649pt"/>
          <w:b/>
          <w:bCs/>
        </w:rPr>
        <w:softHyphen/>
        <w:t>кого роду, а значить — і України.</w:t>
      </w:r>
    </w:p>
    <w:p w:rsidR="00A66788" w:rsidRDefault="001A7945">
      <w:pPr>
        <w:pStyle w:val="1641"/>
        <w:framePr w:w="3685" w:h="9155" w:hRule="exact" w:wrap="none" w:vAnchor="page" w:hAnchor="page" w:x="8627" w:y="6813"/>
        <w:shd w:val="clear" w:color="auto" w:fill="auto"/>
        <w:spacing w:line="237" w:lineRule="exact"/>
        <w:ind w:left="60" w:right="120" w:firstLine="200"/>
      </w:pPr>
      <w:r>
        <w:rPr>
          <w:rStyle w:val="1649pt"/>
          <w:b/>
          <w:bCs/>
        </w:rPr>
        <w:t>Перегукуються ці думки й і</w:t>
      </w:r>
      <w:r>
        <w:rPr>
          <w:rStyle w:val="1649pt"/>
          <w:b/>
          <w:bCs/>
        </w:rPr>
        <w:t>з запи</w:t>
      </w:r>
      <w:r>
        <w:rPr>
          <w:rStyle w:val="1649pt"/>
          <w:b/>
          <w:bCs/>
        </w:rPr>
        <w:softHyphen/>
        <w:t>сами в «Щоденнику» О. Довженка, який чи не найкраще відображає внутрішній світ митця — часто не</w:t>
      </w:r>
      <w:r>
        <w:rPr>
          <w:rStyle w:val="1649pt"/>
          <w:b/>
          <w:bCs/>
        </w:rPr>
        <w:softHyphen/>
        <w:t>сподіваний і суперечливий. Водночас «Щоденник» — це своєрідний доку</w:t>
      </w:r>
      <w:r>
        <w:rPr>
          <w:rStyle w:val="1649pt"/>
          <w:b/>
          <w:bCs/>
        </w:rPr>
        <w:softHyphen/>
        <w:t>мент страшної доби тоталітариз</w:t>
      </w:r>
      <w:r>
        <w:rPr>
          <w:rStyle w:val="1649pt"/>
          <w:b/>
          <w:bCs/>
        </w:rPr>
        <w:softHyphen/>
        <w:t>му, що допомагає краще зрозуміти літературні процеси ц</w:t>
      </w:r>
      <w:r>
        <w:rPr>
          <w:rStyle w:val="1649pt"/>
          <w:b/>
          <w:bCs/>
        </w:rPr>
        <w:t>ього періоду, драматизм долі багатьох українських митців.</w:t>
      </w:r>
    </w:p>
    <w:p w:rsidR="00A66788" w:rsidRDefault="001A7945">
      <w:pPr>
        <w:pStyle w:val="1641"/>
        <w:framePr w:w="3685" w:h="9155" w:hRule="exact" w:wrap="none" w:vAnchor="page" w:hAnchor="page" w:x="8627" w:y="6813"/>
        <w:shd w:val="clear" w:color="auto" w:fill="auto"/>
        <w:spacing w:after="242" w:line="237" w:lineRule="exact"/>
        <w:ind w:left="60" w:right="120" w:firstLine="200"/>
      </w:pPr>
      <w:r>
        <w:rPr>
          <w:rStyle w:val="1649pt"/>
          <w:b/>
          <w:bCs/>
        </w:rPr>
        <w:t>Перші записи в «Щоденнику», які стосуються «Зачарованої Десни», припадають на 1942 рік: «А вчора, пишучи спогади про дитинство, про</w:t>
      </w:r>
    </w:p>
    <w:p w:rsidR="00A66788" w:rsidRDefault="001A7945">
      <w:pPr>
        <w:pStyle w:val="831"/>
        <w:framePr w:w="3685" w:h="9155" w:hRule="exact" w:wrap="none" w:vAnchor="page" w:hAnchor="page" w:x="8627" w:y="6813"/>
        <w:shd w:val="clear" w:color="auto" w:fill="auto"/>
        <w:spacing w:after="0" w:line="160" w:lineRule="exact"/>
        <w:ind w:right="120"/>
        <w:jc w:val="right"/>
      </w:pPr>
      <w:r>
        <w:rPr>
          <w:rStyle w:val="83Arial8pt0pt"/>
          <w:b/>
          <w:bCs/>
        </w:rPr>
        <w:t>777</w:t>
      </w:r>
    </w:p>
    <w:p w:rsidR="00A66788" w:rsidRDefault="001A7945">
      <w:pPr>
        <w:framePr w:wrap="none" w:vAnchor="page" w:hAnchor="page" w:x="9483" w:y="16532"/>
        <w:rPr>
          <w:sz w:val="0"/>
          <w:szCs w:val="0"/>
        </w:rPr>
      </w:pPr>
      <w:r>
        <w:fldChar w:fldCharType="begin"/>
      </w:r>
      <w:r>
        <w:instrText xml:space="preserve"> </w:instrText>
      </w:r>
      <w:r>
        <w:instrText>INCLUDEPICTURE  "C:\\Users\\ocherik\\AppData\\Local\\Temp\\Fi</w:instrText>
      </w:r>
      <w:r>
        <w:instrText>neReader11\\media\\image50.jpeg" \* MERGEFORMATINET</w:instrText>
      </w:r>
      <w:r>
        <w:instrText xml:space="preserve"> </w:instrText>
      </w:r>
      <w:r>
        <w:fldChar w:fldCharType="separate"/>
      </w:r>
      <w:r>
        <w:pict>
          <v:shape id="_x0000_i1063" type="#_x0000_t75" style="width:144.75pt;height:54.75pt">
            <v:imagedata r:id="rId91" r:href="rId92"/>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74" w:y="7146"/>
        <w:shd w:val="clear" w:color="auto" w:fill="auto"/>
        <w:spacing w:line="140" w:lineRule="exact"/>
        <w:ind w:left="60"/>
      </w:pPr>
      <w:r>
        <w:rPr>
          <w:rStyle w:val="10Arial7pt0pt"/>
          <w:i/>
          <w:iCs/>
        </w:rPr>
        <w:lastRenderedPageBreak/>
        <w:t>УКРАЇНСЬКА ЛІТЕРАТУРА</w:t>
      </w:r>
    </w:p>
    <w:p w:rsidR="00A66788" w:rsidRDefault="001A7945">
      <w:pPr>
        <w:pStyle w:val="2231"/>
        <w:framePr w:w="3724" w:h="8724" w:hRule="exact" w:wrap="none" w:vAnchor="page" w:hAnchor="page" w:x="4618" w:y="7502"/>
        <w:shd w:val="clear" w:color="auto" w:fill="auto"/>
        <w:ind w:left="120" w:right="120"/>
      </w:pPr>
      <w:r>
        <w:rPr>
          <w:rStyle w:val="22310pt"/>
        </w:rPr>
        <w:t xml:space="preserve">хату, про діде, про сінокіс, одне собі </w:t>
      </w:r>
      <w:r>
        <w:t xml:space="preserve">у </w:t>
      </w:r>
      <w:r>
        <w:rPr>
          <w:rStyle w:val="22310pt"/>
        </w:rPr>
        <w:t xml:space="preserve">маленькій кімнатоньці сміявся </w:t>
      </w:r>
      <w:r>
        <w:t xml:space="preserve">і </w:t>
      </w:r>
      <w:r>
        <w:rPr>
          <w:rStyle w:val="22310pt"/>
        </w:rPr>
        <w:t xml:space="preserve">плакав... Скільки краси на Десні, на сінокосі і </w:t>
      </w:r>
      <w:r>
        <w:t xml:space="preserve">скрізь-усюди, куди тільки </w:t>
      </w:r>
      <w:r>
        <w:rPr>
          <w:rStyle w:val="22310pt"/>
        </w:rPr>
        <w:t>не гляне</w:t>
      </w:r>
      <w:r>
        <w:rPr>
          <w:rStyle w:val="22310pt"/>
        </w:rPr>
        <w:t xml:space="preserve"> моє душевне око...». </w:t>
      </w:r>
      <w:r>
        <w:t xml:space="preserve">Як </w:t>
      </w:r>
      <w:r>
        <w:rPr>
          <w:rStyle w:val="22310pt"/>
        </w:rPr>
        <w:t>при</w:t>
      </w:r>
      <w:r>
        <w:rPr>
          <w:rStyle w:val="22310pt"/>
        </w:rPr>
        <w:softHyphen/>
        <w:t xml:space="preserve">чину написання </w:t>
      </w:r>
      <w:r>
        <w:t xml:space="preserve">твору О. Довженко </w:t>
      </w:r>
      <w:r>
        <w:rPr>
          <w:rStyle w:val="22310pt"/>
        </w:rPr>
        <w:t xml:space="preserve">наливає </w:t>
      </w:r>
      <w:r>
        <w:t>спогади, викликані «довгою розлукою з землею батьків» і бажан</w:t>
      </w:r>
      <w:r>
        <w:softHyphen/>
      </w:r>
      <w:r>
        <w:rPr>
          <w:rStyle w:val="22310pt"/>
        </w:rPr>
        <w:t xml:space="preserve">ня </w:t>
      </w:r>
      <w:r>
        <w:t>«усвідомити свою природу на ран</w:t>
      </w:r>
      <w:r>
        <w:softHyphen/>
        <w:t>ній досвітній зорі коло самих її первісних джерел». А далі довгих 14 років роботи над тек</w:t>
      </w:r>
      <w:r>
        <w:t>стом повісті, що свідчать про ту роль, яку вона відіграла в житті письменника — стала сповіддю »мученого митця й виправданням перед Україною та са* мим собою.</w:t>
      </w:r>
    </w:p>
    <w:p w:rsidR="00A66788" w:rsidRDefault="001A7945">
      <w:pPr>
        <w:pStyle w:val="2231"/>
        <w:framePr w:w="3724" w:h="8724" w:hRule="exact" w:wrap="none" w:vAnchor="page" w:hAnchor="page" w:x="4618" w:y="7502"/>
        <w:shd w:val="clear" w:color="auto" w:fill="auto"/>
        <w:ind w:left="120" w:right="120" w:firstLine="260"/>
      </w:pPr>
      <w:r>
        <w:t xml:space="preserve">Автор у своєму вічно живому творі описує свої дитячі роки: «була тоді ще дівкою Десна, а я — </w:t>
      </w:r>
      <w:r>
        <w:t>здивованим маленьким хлопчиком із широко розкритими зеленими очима».</w:t>
      </w:r>
    </w:p>
    <w:p w:rsidR="00A66788" w:rsidRDefault="001A7945">
      <w:pPr>
        <w:pStyle w:val="2231"/>
        <w:framePr w:w="3724" w:h="8724" w:hRule="exact" w:wrap="none" w:vAnchor="page" w:hAnchor="page" w:x="4618" w:y="7502"/>
        <w:shd w:val="clear" w:color="auto" w:fill="auto"/>
        <w:ind w:left="260" w:right="120" w:firstLine="100"/>
      </w:pPr>
      <w:r>
        <w:t>Секрет популярності повісті поля</w:t>
      </w:r>
      <w:r>
        <w:softHyphen/>
        <w:t>гає не тільки у відкритості й автобіо</w:t>
      </w:r>
      <w:r>
        <w:softHyphen/>
        <w:t>графічності. Романтичне світовідчуван</w:t>
      </w:r>
      <w:r>
        <w:softHyphen/>
        <w:t>ня нарешті отримало вільне втілення в тексті. Складний і суперечливий процес ф</w:t>
      </w:r>
      <w:r>
        <w:t>ормування особистості пока</w:t>
      </w:r>
      <w:r>
        <w:softHyphen/>
        <w:t>зано у двох вимірах (романтичне роз</w:t>
      </w:r>
      <w:r>
        <w:softHyphen/>
        <w:t>двоєння свідомості особистості): че</w:t>
      </w:r>
      <w:r>
        <w:softHyphen/>
        <w:t>рез психологію героя — допитливого сільського хлопчика — і з позицій зрілого художника-мислителя.</w:t>
      </w:r>
    </w:p>
    <w:p w:rsidR="00A66788" w:rsidRDefault="001A7945">
      <w:pPr>
        <w:pStyle w:val="2231"/>
        <w:framePr w:w="3724" w:h="8724" w:hRule="exact" w:wrap="none" w:vAnchor="page" w:hAnchor="page" w:x="4618" w:y="7502"/>
        <w:shd w:val="clear" w:color="auto" w:fill="auto"/>
        <w:ind w:left="260" w:right="120" w:firstLine="220"/>
      </w:pPr>
      <w:r>
        <w:t>Картини дитинства героя сповнені химерного місива із злидні</w:t>
      </w:r>
      <w:r>
        <w:t>в, трагедій і гумору. Таким є опис спілкування</w:t>
      </w:r>
    </w:p>
    <w:p w:rsidR="00A66788" w:rsidRDefault="001A7945">
      <w:pPr>
        <w:pStyle w:val="2231"/>
        <w:framePr w:w="3648" w:h="8760" w:hRule="exact" w:wrap="none" w:vAnchor="page" w:hAnchor="page" w:x="8598" w:y="7494"/>
        <w:shd w:val="clear" w:color="auto" w:fill="auto"/>
        <w:ind w:left="80" w:right="40"/>
      </w:pPr>
      <w:r>
        <w:rPr>
          <w:rStyle w:val="22310pt"/>
        </w:rPr>
        <w:t xml:space="preserve">малого </w:t>
      </w:r>
      <w:r>
        <w:rPr>
          <w:rStyle w:val="2230pt"/>
        </w:rPr>
        <w:t>Сашка</w:t>
      </w:r>
      <w:r>
        <w:rPr>
          <w:rStyle w:val="22310pt"/>
        </w:rPr>
        <w:t xml:space="preserve"> о учителем, який був «старий уже, нервовий </w:t>
      </w:r>
      <w:r>
        <w:t xml:space="preserve">і </w:t>
      </w:r>
      <w:r>
        <w:rPr>
          <w:rStyle w:val="22310pt"/>
        </w:rPr>
        <w:t xml:space="preserve">сердитий, </w:t>
      </w:r>
      <w:r>
        <w:t xml:space="preserve">очевидно, чоловік, носив золоті </w:t>
      </w:r>
      <w:r>
        <w:rPr>
          <w:rStyle w:val="22310pt"/>
        </w:rPr>
        <w:t>ґуд</w:t>
      </w:r>
      <w:r>
        <w:rPr>
          <w:rStyle w:val="22310pt"/>
        </w:rPr>
        <w:softHyphen/>
      </w:r>
      <w:r>
        <w:t xml:space="preserve">зики </w:t>
      </w:r>
      <w:r>
        <w:rPr>
          <w:rStyle w:val="22310pt"/>
        </w:rPr>
        <w:t xml:space="preserve">й </w:t>
      </w:r>
      <w:r>
        <w:t>кокарду. Він здавався мені величезним паном, не меншим од справника чи судді. На зріст він був вищ</w:t>
      </w:r>
      <w:r>
        <w:t>ий од батька, що також надавало йому грізної сили». Навряд чи ціка</w:t>
      </w:r>
      <w:r>
        <w:softHyphen/>
        <w:t>вою була йому душа дитини, чи нама</w:t>
      </w:r>
      <w:r>
        <w:softHyphen/>
        <w:t xml:space="preserve">гався він зрозуміти таємні мотиви її вчинків. Для того, щоб перевірити рівень знань майбутнього учня, він добирає найбезглуздіше питання: «А </w:t>
      </w:r>
      <w:r>
        <w:rPr>
          <w:lang w:val="ru-RU"/>
        </w:rPr>
        <w:t>как зовут тво</w:t>
      </w:r>
      <w:r>
        <w:rPr>
          <w:lang w:val="ru-RU"/>
        </w:rPr>
        <w:t xml:space="preserve">его отца?». </w:t>
      </w:r>
      <w:r>
        <w:t>На реакцію малого, що «одчайдушно закрутив головою і так круто одвернувсь, що трохи не впав, коли б не вдержався рукою за батькові штани. Якась нудьга підступила мені до горла. І так мені стало погано, погано», неда* лекоглядний, нерозумний, як</w:t>
      </w:r>
      <w:r>
        <w:t xml:space="preserve"> пише автор, учитель виносить свій жорсто</w:t>
      </w:r>
      <w:r>
        <w:softHyphen/>
        <w:t xml:space="preserve">кий вердикт: «Не </w:t>
      </w:r>
      <w:r>
        <w:rPr>
          <w:lang w:val="ru-RU"/>
        </w:rPr>
        <w:t xml:space="preserve">развитой!». </w:t>
      </w:r>
      <w:r>
        <w:t>Подіб* ними присудами згодом таврува* ти муть загадкову душу митця, його картини, що надовго пережили й самого автора, і обмежених критиків його творчості.</w:t>
      </w:r>
    </w:p>
    <w:p w:rsidR="00A66788" w:rsidRDefault="001A7945">
      <w:pPr>
        <w:pStyle w:val="2231"/>
        <w:framePr w:w="3648" w:h="8760" w:hRule="exact" w:wrap="none" w:vAnchor="page" w:hAnchor="page" w:x="8598" w:y="7494"/>
        <w:shd w:val="clear" w:color="auto" w:fill="auto"/>
        <w:ind w:left="80" w:right="40" w:firstLine="260"/>
      </w:pPr>
      <w:r>
        <w:t>У «Зачарованій Десні» життя д</w:t>
      </w:r>
      <w:r>
        <w:t>и</w:t>
      </w:r>
      <w:r>
        <w:softHyphen/>
        <w:t>тини, крім звичайних сільських роз</w:t>
      </w:r>
      <w:r>
        <w:softHyphen/>
        <w:t>ваг і щоденних турбот, сповнене та</w:t>
      </w:r>
      <w:r>
        <w:softHyphen/>
        <w:t>кож болючих, далеко не дитячих пи</w:t>
      </w:r>
      <w:r>
        <w:softHyphen/>
        <w:t>тань («А які ми, тату? Хто ми?»), Щ° переплітаються з філософськими роз</w:t>
      </w:r>
      <w:r>
        <w:softHyphen/>
        <w:t xml:space="preserve">думами автора про зміст </w:t>
      </w:r>
      <w:r>
        <w:rPr>
          <w:rStyle w:val="22375pt0pt"/>
        </w:rPr>
        <w:t xml:space="preserve">людського </w:t>
      </w:r>
      <w:r>
        <w:t>буття, красу й гідність відносин. Р°'</w:t>
      </w:r>
    </w:p>
    <w:p w:rsidR="00A66788" w:rsidRDefault="001A7945">
      <w:pPr>
        <w:pStyle w:val="174"/>
        <w:framePr w:wrap="none" w:vAnchor="page" w:hAnchor="page" w:x="4894" w:y="16462"/>
        <w:shd w:val="clear" w:color="auto" w:fill="auto"/>
        <w:spacing w:line="160" w:lineRule="exact"/>
        <w:ind w:left="20"/>
      </w:pPr>
      <w:r>
        <w:rPr>
          <w:rStyle w:val="17Arial8pt0pt0"/>
          <w:b/>
          <w:bCs/>
        </w:rPr>
        <w:t>778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86" w:y="7178"/>
        <w:shd w:val="clear" w:color="auto" w:fill="auto"/>
        <w:spacing w:line="140" w:lineRule="exact"/>
        <w:ind w:left="20"/>
      </w:pPr>
      <w:r>
        <w:rPr>
          <w:rStyle w:val="10Arial7pt0pt"/>
          <w:i/>
          <w:iCs/>
          <w:lang w:val="ru-RU"/>
        </w:rPr>
        <w:lastRenderedPageBreak/>
        <w:t xml:space="preserve">Иова </w:t>
      </w:r>
      <w:r>
        <w:rPr>
          <w:rStyle w:val="10Arial7pt0pt"/>
          <w:i/>
          <w:iCs/>
        </w:rPr>
        <w:t>література</w:t>
      </w:r>
    </w:p>
    <w:p w:rsidR="00A66788" w:rsidRDefault="001A7945">
      <w:pPr>
        <w:pStyle w:val="2231"/>
        <w:framePr w:w="3620" w:h="8708" w:hRule="exact" w:wrap="none" w:vAnchor="page" w:hAnchor="page" w:x="4602" w:y="7482"/>
        <w:shd w:val="clear" w:color="auto" w:fill="auto"/>
        <w:ind w:left="20" w:right="80"/>
      </w:pPr>
      <w:r>
        <w:rPr>
          <w:rStyle w:val="22310pt"/>
          <w:lang w:val="ru-RU"/>
        </w:rPr>
        <w:t xml:space="preserve">мантичним </w:t>
      </w:r>
      <w:r>
        <w:rPr>
          <w:lang w:val="ru-RU"/>
        </w:rPr>
        <w:t xml:space="preserve">е </w:t>
      </w:r>
      <w:r>
        <w:rPr>
          <w:rStyle w:val="22310pt"/>
          <w:lang w:val="ru-RU"/>
        </w:rPr>
        <w:t xml:space="preserve">й </w:t>
      </w:r>
      <w:r>
        <w:rPr>
          <w:rStyle w:val="22310pt"/>
        </w:rPr>
        <w:t xml:space="preserve">сприйняття </w:t>
      </w:r>
      <w:r>
        <w:rPr>
          <w:rStyle w:val="22310pt0pt"/>
        </w:rPr>
        <w:t xml:space="preserve">дійсності, </w:t>
      </w:r>
      <w:r>
        <w:t xml:space="preserve">намагання заховатися </w:t>
      </w:r>
      <w:r>
        <w:rPr>
          <w:rStyle w:val="22310pt0pt"/>
        </w:rPr>
        <w:t xml:space="preserve">від жорстоких </w:t>
      </w:r>
      <w:r>
        <w:t xml:space="preserve">реалій у спогадах </w:t>
      </w:r>
      <w:r>
        <w:rPr>
          <w:rStyle w:val="22310pt"/>
        </w:rPr>
        <w:t xml:space="preserve">про </w:t>
      </w:r>
      <w:r>
        <w:rPr>
          <w:rStyle w:val="22310pt0pt"/>
        </w:rPr>
        <w:t xml:space="preserve">дитинство. </w:t>
      </w:r>
      <w:r>
        <w:rPr>
          <w:rStyle w:val="22310pt"/>
        </w:rPr>
        <w:t xml:space="preserve">Є </w:t>
      </w:r>
      <w:r>
        <w:t xml:space="preserve">тут і своя особливість — </w:t>
      </w:r>
      <w:r>
        <w:rPr>
          <w:rStyle w:val="22310pt0pt"/>
        </w:rPr>
        <w:t xml:space="preserve">дитинство </w:t>
      </w:r>
      <w:r>
        <w:t xml:space="preserve">героя постає через призму </w:t>
      </w:r>
      <w:r>
        <w:rPr>
          <w:rStyle w:val="22310pt0pt"/>
        </w:rPr>
        <w:t xml:space="preserve">людини </w:t>
      </w:r>
      <w:r>
        <w:t xml:space="preserve">дорослої, що зумовило в </w:t>
      </w:r>
      <w:r>
        <w:rPr>
          <w:rStyle w:val="22310pt"/>
        </w:rPr>
        <w:t xml:space="preserve">підтексті </w:t>
      </w:r>
      <w:r>
        <w:t xml:space="preserve">повісті </w:t>
      </w:r>
      <w:r>
        <w:t>добру Й мудру усмішку.</w:t>
      </w:r>
    </w:p>
    <w:p w:rsidR="00A66788" w:rsidRDefault="001A7945">
      <w:pPr>
        <w:pStyle w:val="2231"/>
        <w:framePr w:w="3620" w:h="8708" w:hRule="exact" w:wrap="none" w:vAnchor="page" w:hAnchor="page" w:x="4602" w:y="7482"/>
        <w:shd w:val="clear" w:color="auto" w:fill="auto"/>
        <w:ind w:left="20" w:right="80" w:firstLine="200"/>
      </w:pPr>
      <w:r>
        <w:t xml:space="preserve">У творі передано глибинні </w:t>
      </w:r>
      <w:r>
        <w:rPr>
          <w:rStyle w:val="22310pt"/>
        </w:rPr>
        <w:t>пережи</w:t>
      </w:r>
      <w:r>
        <w:rPr>
          <w:rStyle w:val="22310pt"/>
        </w:rPr>
        <w:softHyphen/>
      </w:r>
      <w:r>
        <w:t xml:space="preserve">вання автора і його постійне підсвідо* ме бажання довести людям чистоту </w:t>
      </w:r>
      <w:r>
        <w:rPr>
          <w:rStyle w:val="22310pt"/>
        </w:rPr>
        <w:t xml:space="preserve">й </w:t>
      </w:r>
      <w:r>
        <w:t>святість своєї душі. її символізує не* великий клаптик землі біля Десни — справжній земний рай на противагу лицемірству й жорс</w:t>
      </w:r>
      <w:r>
        <w:t>токості реального «великого# світу.</w:t>
      </w:r>
    </w:p>
    <w:p w:rsidR="00A66788" w:rsidRDefault="001A7945">
      <w:pPr>
        <w:pStyle w:val="2231"/>
        <w:framePr w:w="3620" w:h="8708" w:hRule="exact" w:wrap="none" w:vAnchor="page" w:hAnchor="page" w:x="4602" w:y="7482"/>
        <w:shd w:val="clear" w:color="auto" w:fill="auto"/>
        <w:ind w:left="20" w:right="80" w:firstLine="200"/>
      </w:pPr>
      <w:r>
        <w:t>О. Довженко глибоко в душі вірив, що прийде весняна повінь і знесе весь бруд та намул з душі українського на</w:t>
      </w:r>
      <w:r>
        <w:softHyphen/>
        <w:t>роду. Такий символічний зміст (об</w:t>
      </w:r>
      <w:r>
        <w:softHyphen/>
        <w:t xml:space="preserve">раз води — один з прадавніх образів- символів очищення, оновлення) пе* редає </w:t>
      </w:r>
      <w:r>
        <w:t>картина весняної повені в повісті, коли Десна затоплює береги: «Осяяний сонцем, перед нами роз</w:t>
      </w:r>
      <w:r>
        <w:softHyphen/>
        <w:t>крився зовсім новий світ. Нічого не можна було впізнати. Все було інше, все краще, могутніше, веселіше. Во</w:t>
      </w:r>
      <w:r>
        <w:softHyphen/>
        <w:t>да, хмари, плав — все пливло, все бе</w:t>
      </w:r>
      <w:r>
        <w:softHyphen/>
        <w:t>зупинно неслося в</w:t>
      </w:r>
      <w:r>
        <w:t>перед, шуміло, блищало на сонці».</w:t>
      </w:r>
    </w:p>
    <w:p w:rsidR="00A66788" w:rsidRDefault="001A7945">
      <w:pPr>
        <w:pStyle w:val="2231"/>
        <w:framePr w:w="3620" w:h="8708" w:hRule="exact" w:wrap="none" w:vAnchor="page" w:hAnchor="page" w:x="4602" w:y="7482"/>
        <w:shd w:val="clear" w:color="auto" w:fill="auto"/>
        <w:ind w:left="20" w:right="80" w:firstLine="200"/>
      </w:pPr>
      <w:r>
        <w:t>У «Зачарованій Десні» переплели* ся ліризм і гумор, епічність і пісен</w:t>
      </w:r>
      <w:r>
        <w:softHyphen/>
        <w:t>ність. У ній яскраво виявилися витоки Довженкової поетики, що виростала з фольклору, живилася усною народ</w:t>
      </w:r>
      <w:r>
        <w:softHyphen/>
        <w:t>ною творчістю. Епізод колядування</w:t>
      </w:r>
    </w:p>
    <w:p w:rsidR="00A66788" w:rsidRDefault="001A7945">
      <w:pPr>
        <w:pStyle w:val="561"/>
        <w:framePr w:w="3748" w:h="8689" w:hRule="exact" w:wrap="none" w:vAnchor="page" w:hAnchor="page" w:x="8478" w:y="7493"/>
        <w:shd w:val="clear" w:color="auto" w:fill="auto"/>
        <w:spacing w:before="0" w:line="236" w:lineRule="exact"/>
        <w:ind w:left="20" w:right="80" w:firstLine="0"/>
      </w:pPr>
      <w:r>
        <w:rPr>
          <w:rStyle w:val="5610pt0pt7"/>
          <w:b/>
          <w:bCs/>
        </w:rPr>
        <w:t>тут* мабуть,</w:t>
      </w:r>
      <w:r>
        <w:rPr>
          <w:rStyle w:val="5610pt0pt7"/>
          <w:b/>
          <w:bCs/>
        </w:rPr>
        <w:t xml:space="preserve"> один з найхарактерні</w:t>
      </w:r>
      <w:r>
        <w:rPr>
          <w:rStyle w:val="5610pt0pt7"/>
          <w:b/>
          <w:bCs/>
        </w:rPr>
        <w:softHyphen/>
        <w:t>ших. На ньому виразно позначилася й народнопісенна образна система, і казкове мислення- О. Довженко віль</w:t>
      </w:r>
      <w:r>
        <w:rPr>
          <w:rStyle w:val="5610pt0pt7"/>
          <w:b/>
          <w:bCs/>
        </w:rPr>
        <w:softHyphen/>
        <w:t>но звертається до казковості, фантас</w:t>
      </w:r>
      <w:r>
        <w:rPr>
          <w:rStyle w:val="5610pt0pt7"/>
          <w:b/>
          <w:bCs/>
        </w:rPr>
        <w:softHyphen/>
        <w:t>тичності оповіді — одного з улюбле</w:t>
      </w:r>
      <w:r>
        <w:rPr>
          <w:rStyle w:val="5610pt0pt7"/>
          <w:b/>
          <w:bCs/>
        </w:rPr>
        <w:softHyphen/>
        <w:t>них засобів фольклору.</w:t>
      </w:r>
    </w:p>
    <w:p w:rsidR="00A66788" w:rsidRDefault="001A7945">
      <w:pPr>
        <w:pStyle w:val="561"/>
        <w:framePr w:w="3748" w:h="8689" w:hRule="exact" w:wrap="none" w:vAnchor="page" w:hAnchor="page" w:x="8478" w:y="7493"/>
        <w:shd w:val="clear" w:color="auto" w:fill="auto"/>
        <w:spacing w:before="0" w:line="236" w:lineRule="exact"/>
        <w:ind w:left="100" w:right="100" w:firstLine="220"/>
      </w:pPr>
      <w:r>
        <w:rPr>
          <w:rStyle w:val="5610pt0pt7"/>
          <w:b/>
          <w:bCs/>
        </w:rPr>
        <w:t xml:space="preserve">Такою </w:t>
      </w:r>
      <w:r>
        <w:rPr>
          <w:rStyle w:val="5695pt0pt1"/>
        </w:rPr>
        <w:t xml:space="preserve">є </w:t>
      </w:r>
      <w:r>
        <w:rPr>
          <w:rStyle w:val="5610pt0pt7"/>
          <w:b/>
          <w:bCs/>
        </w:rPr>
        <w:t xml:space="preserve">підслухана розмова коней </w:t>
      </w:r>
      <w:r>
        <w:rPr>
          <w:rStyle w:val="5695pt0pt1"/>
        </w:rPr>
        <w:t>(</w:t>
      </w:r>
      <w:r>
        <w:rPr>
          <w:rStyle w:val="5695pt0pt1"/>
        </w:rPr>
        <w:t xml:space="preserve">справжній </w:t>
      </w:r>
      <w:r>
        <w:rPr>
          <w:rStyle w:val="5610pt0pt7"/>
          <w:b/>
          <w:bCs/>
        </w:rPr>
        <w:t>казковий сюжет), які ос</w:t>
      </w:r>
      <w:r>
        <w:rPr>
          <w:rStyle w:val="5610pt0pt7"/>
          <w:b/>
          <w:bCs/>
        </w:rPr>
        <w:softHyphen/>
      </w:r>
      <w:r>
        <w:rPr>
          <w:rStyle w:val="5695pt0pt1"/>
        </w:rPr>
        <w:t xml:space="preserve">мислюють своє </w:t>
      </w:r>
      <w:r>
        <w:rPr>
          <w:rStyle w:val="5610pt0pt7"/>
          <w:b/>
          <w:bCs/>
        </w:rPr>
        <w:t>героїчне минуле й не</w:t>
      </w:r>
      <w:r>
        <w:rPr>
          <w:rStyle w:val="5610pt0pt7"/>
          <w:b/>
          <w:bCs/>
        </w:rPr>
        <w:softHyphen/>
      </w:r>
      <w:r>
        <w:rPr>
          <w:rStyle w:val="5695pt0pt1"/>
        </w:rPr>
        <w:t xml:space="preserve">щасливе сьогодні, говорять </w:t>
      </w:r>
      <w:r>
        <w:rPr>
          <w:rStyle w:val="5610pt0pt7"/>
          <w:b/>
          <w:bCs/>
        </w:rPr>
        <w:t>про лю</w:t>
      </w:r>
      <w:r>
        <w:rPr>
          <w:rStyle w:val="5610pt0pt7"/>
          <w:b/>
          <w:bCs/>
        </w:rPr>
        <w:softHyphen/>
      </w:r>
      <w:r>
        <w:rPr>
          <w:rStyle w:val="5695pt0pt1"/>
        </w:rPr>
        <w:t>дей, теперішніх своїх хазяїв:</w:t>
      </w:r>
    </w:p>
    <w:p w:rsidR="00A66788" w:rsidRDefault="001A7945">
      <w:pPr>
        <w:pStyle w:val="2231"/>
        <w:framePr w:w="3748" w:h="8689" w:hRule="exact" w:wrap="none" w:vAnchor="page" w:hAnchor="page" w:x="8478" w:y="7493"/>
        <w:numPr>
          <w:ilvl w:val="0"/>
          <w:numId w:val="367"/>
        </w:numPr>
        <w:shd w:val="clear" w:color="auto" w:fill="auto"/>
        <w:tabs>
          <w:tab w:val="left" w:pos="588"/>
        </w:tabs>
        <w:spacing w:line="236" w:lineRule="exact"/>
        <w:ind w:left="100" w:right="100" w:firstLine="220"/>
      </w:pPr>
      <w:r>
        <w:t>Тисячі літ, ще до возів і оранок, на моїй спині їздили пророки. Були з мене тоді ще крила. А пращур мій був кінський пар чи</w:t>
      </w:r>
      <w:r>
        <w:t xml:space="preserve"> бог, колись казали мати.</w:t>
      </w:r>
    </w:p>
    <w:p w:rsidR="00A66788" w:rsidRDefault="001A7945">
      <w:pPr>
        <w:pStyle w:val="2231"/>
        <w:framePr w:w="3748" w:h="8689" w:hRule="exact" w:wrap="none" w:vAnchor="page" w:hAnchor="page" w:x="8478" w:y="7493"/>
        <w:numPr>
          <w:ilvl w:val="0"/>
          <w:numId w:val="367"/>
        </w:numPr>
        <w:shd w:val="clear" w:color="auto" w:fill="auto"/>
        <w:tabs>
          <w:tab w:val="left" w:pos="616"/>
        </w:tabs>
        <w:spacing w:line="236" w:lineRule="exact"/>
        <w:ind w:left="100" w:right="100" w:firstLine="220"/>
      </w:pPr>
      <w:r>
        <w:t xml:space="preserve">Були і в мене крила, та нема. Ні крил у мене вже, ні краси, тільки вавки на </w:t>
      </w:r>
      <w:r>
        <w:rPr>
          <w:rStyle w:val="2232"/>
        </w:rPr>
        <w:t>спині</w:t>
      </w:r>
      <w:r>
        <w:t>. Хоч би сіделку зробив порядну, сіделки немає. І так душа пригноблена його недоброго», а він, не знаю, як тебе, повіриш — нема тієї днини, щоб не би</w:t>
      </w:r>
      <w:r>
        <w:t>в».</w:t>
      </w:r>
    </w:p>
    <w:p w:rsidR="00A66788" w:rsidRDefault="001A7945">
      <w:pPr>
        <w:pStyle w:val="2231"/>
        <w:framePr w:w="3748" w:h="8689" w:hRule="exact" w:wrap="none" w:vAnchor="page" w:hAnchor="page" w:x="8478" w:y="7493"/>
        <w:shd w:val="clear" w:color="auto" w:fill="auto"/>
        <w:spacing w:line="236" w:lineRule="exact"/>
        <w:ind w:left="100" w:right="100" w:firstLine="220"/>
      </w:pPr>
      <w:r>
        <w:t>Щира розповідь стала для дитини одкровенням і приводом для серйоз</w:t>
      </w:r>
      <w:r>
        <w:softHyphen/>
        <w:t>них висновків: « Від того часу я ні ра</w:t>
      </w:r>
      <w:r>
        <w:softHyphen/>
        <w:t>зу не вдарив коня».</w:t>
      </w:r>
    </w:p>
    <w:p w:rsidR="00A66788" w:rsidRDefault="001A7945">
      <w:pPr>
        <w:pStyle w:val="2231"/>
        <w:framePr w:w="3748" w:h="8689" w:hRule="exact" w:wrap="none" w:vAnchor="page" w:hAnchor="page" w:x="8478" w:y="7493"/>
        <w:shd w:val="clear" w:color="auto" w:fill="auto"/>
        <w:spacing w:line="236" w:lineRule="exact"/>
        <w:ind w:left="100" w:right="240" w:firstLine="220"/>
      </w:pPr>
      <w:r>
        <w:t xml:space="preserve">За принципами казкової поетики сприймає малий Сашко й собаку Пірата, який загубився на ярмарку </w:t>
      </w:r>
      <w:r>
        <w:rPr>
          <w:rStyle w:val="22310pt"/>
        </w:rPr>
        <w:t xml:space="preserve">й </w:t>
      </w:r>
      <w:r>
        <w:t xml:space="preserve">через багато тижнів усе </w:t>
      </w:r>
      <w:r>
        <w:rPr>
          <w:rStyle w:val="223105pt0pt"/>
        </w:rPr>
        <w:t>ж</w:t>
      </w:r>
      <w:r>
        <w:t xml:space="preserve"> пове</w:t>
      </w:r>
      <w:r>
        <w:t>рнувся додому — заморений і худющий. По</w:t>
      </w:r>
      <w:r>
        <w:softHyphen/>
        <w:t>бачивши свою оселю, пес «повз до нас кроків, може, сто на животі, переки</w:t>
      </w:r>
      <w:r>
        <w:softHyphen/>
        <w:t>даючись на спину і голосно плачучи</w:t>
      </w:r>
    </w:p>
    <w:p w:rsidR="00A66788" w:rsidRDefault="001A7945">
      <w:pPr>
        <w:pStyle w:val="466"/>
        <w:framePr w:wrap="none" w:vAnchor="page" w:hAnchor="page" w:x="11634" w:y="16422"/>
        <w:shd w:val="clear" w:color="auto" w:fill="auto"/>
        <w:spacing w:line="170" w:lineRule="exact"/>
        <w:ind w:left="20"/>
        <w:jc w:val="left"/>
      </w:pPr>
      <w:r>
        <w:t>779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633" w:y="7240"/>
        <w:shd w:val="clear" w:color="auto" w:fill="auto"/>
        <w:spacing w:line="140" w:lineRule="exact"/>
        <w:ind w:left="20"/>
      </w:pPr>
      <w:r>
        <w:rPr>
          <w:rStyle w:val="10Arial7pt0pt0"/>
          <w:i/>
          <w:iCs/>
        </w:rPr>
        <w:lastRenderedPageBreak/>
        <w:t>УКРАЇНСЬКА ЛІТЕРАТУРА</w:t>
      </w:r>
    </w:p>
    <w:p w:rsidR="00A66788" w:rsidRDefault="001A7945">
      <w:pPr>
        <w:pStyle w:val="1641"/>
        <w:framePr w:w="3560" w:h="8684" w:hRule="exact" w:wrap="none" w:vAnchor="page" w:hAnchor="page" w:x="4637" w:y="7575"/>
        <w:shd w:val="clear" w:color="auto" w:fill="auto"/>
        <w:spacing w:line="236" w:lineRule="exact"/>
        <w:ind w:left="60" w:right="40" w:firstLine="0"/>
      </w:pPr>
      <w:r>
        <w:rPr>
          <w:rStyle w:val="1649pt"/>
          <w:b/>
          <w:bCs/>
        </w:rPr>
        <w:t>від повноти щастя, мов блудний син у Святому письмі:</w:t>
      </w:r>
    </w:p>
    <w:p w:rsidR="00A66788" w:rsidRDefault="001A7945">
      <w:pPr>
        <w:pStyle w:val="1641"/>
        <w:framePr w:w="3560" w:h="8684" w:hRule="exact" w:wrap="none" w:vAnchor="page" w:hAnchor="page" w:x="4637" w:y="7575"/>
        <w:numPr>
          <w:ilvl w:val="0"/>
          <w:numId w:val="367"/>
        </w:numPr>
        <w:shd w:val="clear" w:color="auto" w:fill="auto"/>
        <w:tabs>
          <w:tab w:val="left" w:pos="568"/>
        </w:tabs>
        <w:spacing w:line="236" w:lineRule="exact"/>
        <w:ind w:left="60" w:right="40" w:firstLine="200"/>
      </w:pPr>
      <w:r>
        <w:rPr>
          <w:rStyle w:val="1649pt"/>
          <w:b/>
          <w:bCs/>
        </w:rPr>
        <w:t xml:space="preserve">Це я, </w:t>
      </w:r>
      <w:r>
        <w:rPr>
          <w:rStyle w:val="1649pt"/>
          <w:b/>
          <w:bCs/>
        </w:rPr>
        <w:t>ваш Пірат, впізнаєте? — гавкав він крізь сльози. — О, який я щасливий! Як тяжко було мені без вас!».</w:t>
      </w:r>
    </w:p>
    <w:p w:rsidR="00A66788" w:rsidRDefault="001A7945">
      <w:pPr>
        <w:pStyle w:val="1641"/>
        <w:framePr w:w="3560" w:h="8684" w:hRule="exact" w:wrap="none" w:vAnchor="page" w:hAnchor="page" w:x="4637" w:y="7575"/>
        <w:shd w:val="clear" w:color="auto" w:fill="auto"/>
        <w:spacing w:line="236" w:lineRule="exact"/>
        <w:ind w:left="60" w:right="40" w:firstLine="200"/>
      </w:pPr>
      <w:r>
        <w:rPr>
          <w:rStyle w:val="1649pt"/>
          <w:b/>
          <w:bCs/>
        </w:rPr>
        <w:t>Найяскравіший казковий персо</w:t>
      </w:r>
      <w:r>
        <w:rPr>
          <w:rStyle w:val="1649pt"/>
          <w:b/>
          <w:bCs/>
        </w:rPr>
        <w:softHyphen/>
        <w:t>наж твору — то намальований бага</w:t>
      </w:r>
      <w:r>
        <w:rPr>
          <w:rStyle w:val="1649pt"/>
          <w:b/>
          <w:bCs/>
        </w:rPr>
        <w:softHyphen/>
        <w:t xml:space="preserve">тою дитячою уявою образ лева, що блукає берегами вічної Десни. Сашко з глибин своєї фантазії </w:t>
      </w:r>
      <w:r>
        <w:rPr>
          <w:rStyle w:val="1649pt"/>
          <w:b/>
          <w:bCs/>
        </w:rPr>
        <w:t>сам викликає його: «Дивлюсь на чарівний, залитий срібним світлом берег: «Явися на бе</w:t>
      </w:r>
      <w:r>
        <w:rPr>
          <w:rStyle w:val="1649pt"/>
          <w:b/>
          <w:bCs/>
        </w:rPr>
        <w:softHyphen/>
        <w:t>резі лев», — появляється лев. Голова велична, кудлата грива і довгий з китицею хвіст. Іде поволі вздовж ви</w:t>
      </w:r>
      <w:r>
        <w:rPr>
          <w:rStyle w:val="1649pt"/>
          <w:b/>
          <w:bCs/>
        </w:rPr>
        <w:softHyphen/>
        <w:t>сипу над самою водою». Є у творі й пояснення, чому з’являється т</w:t>
      </w:r>
      <w:r>
        <w:rPr>
          <w:rStyle w:val="1649pt"/>
          <w:b/>
          <w:bCs/>
        </w:rPr>
        <w:t>акий екзотичний звір у звичайному ук</w:t>
      </w:r>
      <w:r>
        <w:rPr>
          <w:rStyle w:val="1649pt"/>
          <w:b/>
          <w:bCs/>
        </w:rPr>
        <w:softHyphen/>
        <w:t>раїнському селі — то забаганка ге</w:t>
      </w:r>
      <w:r>
        <w:rPr>
          <w:rStyle w:val="1649pt"/>
          <w:b/>
          <w:bCs/>
        </w:rPr>
        <w:softHyphen/>
        <w:t>роя: «Перед сном мені так палко за</w:t>
      </w:r>
      <w:r>
        <w:rPr>
          <w:rStyle w:val="1649pt"/>
          <w:b/>
          <w:bCs/>
        </w:rPr>
        <w:softHyphen/>
        <w:t>хотілось розвести левів і слонів, щоб було красиво скрізь і не зовсім спо</w:t>
      </w:r>
      <w:r>
        <w:rPr>
          <w:rStyle w:val="1649pt"/>
          <w:b/>
          <w:bCs/>
        </w:rPr>
        <w:softHyphen/>
        <w:t>кійно. Мені набридли одні телята й коні».</w:t>
      </w:r>
    </w:p>
    <w:p w:rsidR="00A66788" w:rsidRDefault="001A7945">
      <w:pPr>
        <w:pStyle w:val="1641"/>
        <w:framePr w:w="3560" w:h="8684" w:hRule="exact" w:wrap="none" w:vAnchor="page" w:hAnchor="page" w:x="4637" w:y="7575"/>
        <w:shd w:val="clear" w:color="auto" w:fill="auto"/>
        <w:spacing w:line="236" w:lineRule="exact"/>
        <w:ind w:left="60" w:right="40" w:firstLine="200"/>
      </w:pPr>
      <w:r>
        <w:rPr>
          <w:rStyle w:val="1649pt"/>
          <w:b/>
          <w:bCs/>
        </w:rPr>
        <w:t xml:space="preserve">Читач, що звик до незвичного тону </w:t>
      </w:r>
      <w:r>
        <w:rPr>
          <w:rStyle w:val="1649pt"/>
          <w:b/>
          <w:bCs/>
        </w:rPr>
        <w:t>оповіді, не зовсім готовий до не</w:t>
      </w:r>
      <w:r>
        <w:rPr>
          <w:rStyle w:val="1649pt"/>
          <w:b/>
          <w:bCs/>
        </w:rPr>
        <w:softHyphen/>
        <w:t>сподіваної розв’язки: як виявилося, лев справді є не химерною вигадкою малого героя, а частиною реальності. Утікача з потяга, який віз звіринець, але втрапив в аварію, справжнього африканського лева згодом пере</w:t>
      </w:r>
      <w:r>
        <w:rPr>
          <w:rStyle w:val="1649pt"/>
          <w:b/>
          <w:bCs/>
        </w:rPr>
        <w:softHyphen/>
        <w:t>слідувачі зл</w:t>
      </w:r>
      <w:r>
        <w:rPr>
          <w:rStyle w:val="1649pt"/>
          <w:b/>
          <w:bCs/>
        </w:rPr>
        <w:t>овили та вбили. Автор так пояснює це: «Не міг же він ходи</w:t>
      </w:r>
      <w:r>
        <w:rPr>
          <w:rStyle w:val="1649pt"/>
          <w:b/>
          <w:bCs/>
        </w:rPr>
        <w:softHyphen/>
        <w:t>ти серед телят і коней*. Та все одно</w:t>
      </w:r>
    </w:p>
    <w:p w:rsidR="00A66788" w:rsidRDefault="001A7945">
      <w:pPr>
        <w:pStyle w:val="1641"/>
        <w:framePr w:w="3636" w:h="8732" w:hRule="exact" w:wrap="none" w:vAnchor="page" w:hAnchor="page" w:x="8557" w:y="7564"/>
        <w:shd w:val="clear" w:color="auto" w:fill="auto"/>
        <w:spacing w:line="240" w:lineRule="exact"/>
        <w:ind w:left="60" w:right="40" w:firstLine="0"/>
      </w:pPr>
      <w:r>
        <w:rPr>
          <w:rStyle w:val="1649pt"/>
          <w:b/>
          <w:bCs/>
        </w:rPr>
        <w:t>жалкує, бо так же легко вбити щиру дитячу мрію.</w:t>
      </w:r>
    </w:p>
    <w:p w:rsidR="00A66788" w:rsidRDefault="001A7945">
      <w:pPr>
        <w:pStyle w:val="1641"/>
        <w:framePr w:w="3636" w:h="8732" w:hRule="exact" w:wrap="none" w:vAnchor="page" w:hAnchor="page" w:x="8557" w:y="7564"/>
        <w:shd w:val="clear" w:color="auto" w:fill="auto"/>
        <w:spacing w:line="240" w:lineRule="exact"/>
        <w:ind w:left="20" w:right="20" w:firstLine="220"/>
      </w:pPr>
      <w:r>
        <w:rPr>
          <w:rStyle w:val="1649pt"/>
          <w:b/>
          <w:bCs/>
        </w:rPr>
        <w:t>Отже, перед уважним читачем Довженко щиро відкриває світ «За</w:t>
      </w:r>
      <w:r>
        <w:rPr>
          <w:rStyle w:val="1649pt"/>
          <w:b/>
          <w:bCs/>
        </w:rPr>
        <w:softHyphen/>
        <w:t>чарованої Десни» — глибокий, неви</w:t>
      </w:r>
      <w:r>
        <w:rPr>
          <w:rStyle w:val="1649pt"/>
          <w:b/>
          <w:bCs/>
        </w:rPr>
        <w:softHyphen/>
        <w:t xml:space="preserve">черпний, такий же </w:t>
      </w:r>
      <w:r>
        <w:rPr>
          <w:rStyle w:val="1649pt"/>
          <w:b/>
          <w:bCs/>
        </w:rPr>
        <w:t>широкий та без</w:t>
      </w:r>
      <w:r>
        <w:rPr>
          <w:rStyle w:val="1649pt"/>
          <w:b/>
          <w:bCs/>
        </w:rPr>
        <w:softHyphen/>
        <w:t>межний, як і людське пізнання.</w:t>
      </w:r>
    </w:p>
    <w:p w:rsidR="00A66788" w:rsidRDefault="001A7945">
      <w:pPr>
        <w:pStyle w:val="1641"/>
        <w:framePr w:w="3636" w:h="8732" w:hRule="exact" w:wrap="none" w:vAnchor="page" w:hAnchor="page" w:x="8557" w:y="7564"/>
        <w:shd w:val="clear" w:color="auto" w:fill="auto"/>
        <w:spacing w:line="240" w:lineRule="exact"/>
        <w:ind w:left="20" w:right="20" w:firstLine="220"/>
      </w:pPr>
      <w:r>
        <w:rPr>
          <w:rStyle w:val="1649pt"/>
          <w:b/>
          <w:bCs/>
        </w:rPr>
        <w:t>Не випадково з ім’ям Олександра Довженка пов’язаний початок пись</w:t>
      </w:r>
      <w:r>
        <w:rPr>
          <w:rStyle w:val="1649pt"/>
          <w:b/>
          <w:bCs/>
        </w:rPr>
        <w:softHyphen/>
        <w:t>менницького кінематографа — кіно</w:t>
      </w:r>
      <w:r>
        <w:rPr>
          <w:rStyle w:val="1649pt"/>
          <w:b/>
          <w:bCs/>
        </w:rPr>
        <w:softHyphen/>
        <w:t>драматург стверджував у ньому неза</w:t>
      </w:r>
      <w:r>
        <w:rPr>
          <w:rStyle w:val="1649pt"/>
          <w:b/>
          <w:bCs/>
        </w:rPr>
        <w:softHyphen/>
        <w:t>перечне право висловити свій особли</w:t>
      </w:r>
      <w:r>
        <w:rPr>
          <w:rStyle w:val="1649pt"/>
          <w:b/>
          <w:bCs/>
        </w:rPr>
        <w:softHyphen/>
        <w:t>вий світ, сказати своє особливе слово.</w:t>
      </w:r>
    </w:p>
    <w:p w:rsidR="00A66788" w:rsidRDefault="001A7945">
      <w:pPr>
        <w:pStyle w:val="1641"/>
        <w:framePr w:w="3636" w:h="8732" w:hRule="exact" w:wrap="none" w:vAnchor="page" w:hAnchor="page" w:x="8557" w:y="7564"/>
        <w:shd w:val="clear" w:color="auto" w:fill="auto"/>
        <w:spacing w:after="264" w:line="240" w:lineRule="exact"/>
        <w:ind w:left="20" w:right="20" w:firstLine="220"/>
      </w:pPr>
      <w:r>
        <w:rPr>
          <w:rStyle w:val="1649pt"/>
          <w:b/>
          <w:bCs/>
        </w:rPr>
        <w:t>Як</w:t>
      </w:r>
      <w:r>
        <w:rPr>
          <w:rStyle w:val="1649pt"/>
          <w:b/>
          <w:bCs/>
        </w:rPr>
        <w:t xml:space="preserve"> зазначає Юрій Лавріненко, «Довженка, його мистецтво, його до</w:t>
      </w:r>
      <w:r>
        <w:rPr>
          <w:rStyle w:val="1649pt"/>
          <w:b/>
          <w:bCs/>
        </w:rPr>
        <w:softHyphen/>
        <w:t>лю не можна зрозуміти без урахуван</w:t>
      </w:r>
      <w:r>
        <w:rPr>
          <w:rStyle w:val="1649pt"/>
          <w:b/>
          <w:bCs/>
        </w:rPr>
        <w:softHyphen/>
        <w:t>ня того, що він виріс в атмосфері культурного відродження України 1917-19 і 1917-30 рр. Його шедеври могли появитися тільки в атмосфе</w:t>
      </w:r>
      <w:r>
        <w:rPr>
          <w:rStyle w:val="1649pt"/>
          <w:b/>
          <w:bCs/>
        </w:rPr>
        <w:softHyphen/>
        <w:t>рі таких само непроминаль</w:t>
      </w:r>
      <w:r>
        <w:rPr>
          <w:rStyle w:val="1649pt"/>
          <w:b/>
          <w:bCs/>
        </w:rPr>
        <w:t>них шедеврів Тичини, Куліша, Хвильо</w:t>
      </w:r>
      <w:r>
        <w:rPr>
          <w:rStyle w:val="1649pt"/>
          <w:b/>
          <w:bCs/>
        </w:rPr>
        <w:softHyphen/>
        <w:t>вого, Курбаса... та інших творців Розстріляного Відродження».</w:t>
      </w:r>
    </w:p>
    <w:p w:rsidR="00A66788" w:rsidRDefault="001A7945">
      <w:pPr>
        <w:pStyle w:val="2240"/>
        <w:framePr w:w="3636" w:h="8732" w:hRule="exact" w:wrap="none" w:vAnchor="page" w:hAnchor="page" w:x="8557" w:y="7564"/>
        <w:shd w:val="clear" w:color="auto" w:fill="auto"/>
        <w:spacing w:before="0" w:after="420"/>
        <w:ind w:left="260" w:right="20"/>
      </w:pPr>
      <w:r>
        <w:t>Літературний процес другої половини XX ст.</w:t>
      </w:r>
    </w:p>
    <w:p w:rsidR="00A66788" w:rsidRDefault="001A7945">
      <w:pPr>
        <w:pStyle w:val="147"/>
        <w:framePr w:w="3636" w:h="8732" w:hRule="exact" w:wrap="none" w:vAnchor="page" w:hAnchor="page" w:x="8557" w:y="7564"/>
        <w:shd w:val="clear" w:color="auto" w:fill="auto"/>
        <w:spacing w:after="117" w:line="210" w:lineRule="exact"/>
        <w:ind w:left="840" w:right="520" w:hanging="580"/>
      </w:pPr>
      <w:bookmarkStart w:id="509" w:name="bookmark509"/>
      <w:r>
        <w:rPr>
          <w:rStyle w:val="140ptb"/>
          <w:b/>
          <w:bCs/>
        </w:rPr>
        <w:t>§20. Творчість «шістдесятників»</w:t>
      </w:r>
      <w:bookmarkEnd w:id="509"/>
    </w:p>
    <w:p w:rsidR="00A66788" w:rsidRDefault="001A7945">
      <w:pPr>
        <w:pStyle w:val="1641"/>
        <w:framePr w:w="3636" w:h="8732" w:hRule="exact" w:wrap="none" w:vAnchor="page" w:hAnchor="page" w:x="8557" w:y="7564"/>
        <w:shd w:val="clear" w:color="auto" w:fill="auto"/>
        <w:spacing w:line="236" w:lineRule="exact"/>
        <w:ind w:left="20" w:right="20" w:firstLine="220"/>
        <w:jc w:val="left"/>
      </w:pPr>
      <w:r>
        <w:rPr>
          <w:rStyle w:val="1649pt"/>
          <w:b/>
          <w:bCs/>
        </w:rPr>
        <w:t xml:space="preserve">У часи хрущовської «відлиги» </w:t>
      </w:r>
      <w:r>
        <w:rPr>
          <w:rStyle w:val="1649pt"/>
          <w:b/>
          <w:bCs/>
          <w:vertAlign w:val="superscript"/>
        </w:rPr>
        <w:t>0</w:t>
      </w:r>
      <w:r>
        <w:rPr>
          <w:rStyle w:val="1649pt"/>
          <w:b/>
          <w:bCs/>
        </w:rPr>
        <w:t xml:space="preserve"> никла могутня когорта представни ків культури Україн</w:t>
      </w:r>
      <w:r>
        <w:rPr>
          <w:rStyle w:val="1649pt"/>
          <w:b/>
          <w:bCs/>
        </w:rPr>
        <w:t>и. Це була п</w:t>
      </w:r>
    </w:p>
    <w:p w:rsidR="00A66788" w:rsidRDefault="001A7945">
      <w:pPr>
        <w:pStyle w:val="174"/>
        <w:framePr w:wrap="none" w:vAnchor="page" w:hAnchor="page" w:x="4717" w:y="16496"/>
        <w:shd w:val="clear" w:color="auto" w:fill="auto"/>
        <w:spacing w:line="160" w:lineRule="exact"/>
        <w:ind w:left="20"/>
      </w:pPr>
      <w:r>
        <w:rPr>
          <w:rStyle w:val="17Arial8pt0pt0"/>
          <w:b/>
          <w:bCs/>
        </w:rPr>
        <w:t>780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95" w:y="7128"/>
        <w:shd w:val="clear" w:color="auto" w:fill="auto"/>
        <w:spacing w:line="140" w:lineRule="exact"/>
        <w:ind w:left="20"/>
      </w:pPr>
      <w:r>
        <w:rPr>
          <w:rStyle w:val="10Arial7pt0pt"/>
          <w:i/>
          <w:iCs/>
        </w:rPr>
        <w:lastRenderedPageBreak/>
        <w:t>Нова література</w:t>
      </w:r>
    </w:p>
    <w:p w:rsidR="00A66788" w:rsidRDefault="001A7945">
      <w:pPr>
        <w:pStyle w:val="1641"/>
        <w:framePr w:w="3648" w:h="8844" w:hRule="exact" w:wrap="none" w:vAnchor="page" w:hAnchor="page" w:x="4555" w:y="7473"/>
        <w:shd w:val="clear" w:color="auto" w:fill="auto"/>
        <w:spacing w:line="244" w:lineRule="exact"/>
        <w:ind w:left="40" w:right="40" w:firstLine="0"/>
      </w:pPr>
      <w:r>
        <w:rPr>
          <w:rStyle w:val="1649pt"/>
          <w:b/>
          <w:bCs/>
        </w:rPr>
        <w:t>тужна хвиля, що засвідчила реінкар- націю українського духу після спус</w:t>
      </w:r>
      <w:r>
        <w:rPr>
          <w:rStyle w:val="1649pt"/>
          <w:b/>
          <w:bCs/>
        </w:rPr>
        <w:softHyphen/>
        <w:t>тошливої хвилі репресій, яка мала фі</w:t>
      </w:r>
      <w:r>
        <w:rPr>
          <w:rStyle w:val="1649pt"/>
          <w:b/>
          <w:bCs/>
        </w:rPr>
        <w:softHyphen/>
        <w:t>зично й морально знищити націона</w:t>
      </w:r>
      <w:r>
        <w:rPr>
          <w:rStyle w:val="1649pt"/>
          <w:b/>
          <w:bCs/>
        </w:rPr>
        <w:softHyphen/>
        <w:t xml:space="preserve">льне відродження 20-30-х рр. XX ст. Літературне мовчання, </w:t>
      </w:r>
      <w:r>
        <w:rPr>
          <w:rStyle w:val="1649pt"/>
          <w:b/>
          <w:bCs/>
        </w:rPr>
        <w:t>спричинене страхітливим винищенням усього українського, розірвав прихід в українську літературу яскравих творчих постатей М. Вінгранов- ського, І. Драча, Л. Костенко, Д. Павличка, В. Симоненка, Г. Тю</w:t>
      </w:r>
      <w:r>
        <w:rPr>
          <w:rStyle w:val="1649pt"/>
          <w:b/>
          <w:bCs/>
        </w:rPr>
        <w:softHyphen/>
        <w:t xml:space="preserve">тюнника та інших талановитих представників українського </w:t>
      </w:r>
      <w:r>
        <w:rPr>
          <w:rStyle w:val="1649pt"/>
          <w:b/>
          <w:bCs/>
        </w:rPr>
        <w:t>«моло</w:t>
      </w:r>
      <w:r>
        <w:rPr>
          <w:rStyle w:val="1649pt"/>
          <w:b/>
          <w:bCs/>
        </w:rPr>
        <w:softHyphen/>
        <w:t>дого» відродження.</w:t>
      </w:r>
    </w:p>
    <w:p w:rsidR="00A66788" w:rsidRDefault="001A7945">
      <w:pPr>
        <w:pStyle w:val="1641"/>
        <w:framePr w:w="3648" w:h="8844" w:hRule="exact" w:wrap="none" w:vAnchor="page" w:hAnchor="page" w:x="4555" w:y="7473"/>
        <w:shd w:val="clear" w:color="auto" w:fill="auto"/>
        <w:spacing w:line="244" w:lineRule="exact"/>
        <w:ind w:left="40" w:right="40" w:firstLine="200"/>
      </w:pPr>
      <w:r>
        <w:rPr>
          <w:rStyle w:val="1649pt"/>
          <w:b/>
          <w:bCs/>
        </w:rPr>
        <w:t>Водночас цей процес був нерозрив</w:t>
      </w:r>
      <w:r>
        <w:rPr>
          <w:rStyle w:val="1649pt"/>
          <w:b/>
          <w:bCs/>
        </w:rPr>
        <w:softHyphen/>
        <w:t>но пов’язаний з усесвітнім сплеском літератури, образотворчого мистец</w:t>
      </w:r>
      <w:r>
        <w:rPr>
          <w:rStyle w:val="1649pt"/>
          <w:b/>
          <w:bCs/>
        </w:rPr>
        <w:softHyphen/>
        <w:t>тва, найвизначніших досягнень у сфе</w:t>
      </w:r>
      <w:r>
        <w:rPr>
          <w:rStyle w:val="1649pt"/>
          <w:b/>
          <w:bCs/>
        </w:rPr>
        <w:softHyphen/>
        <w:t>рі науки (польоти в космос, виник</w:t>
      </w:r>
      <w:r>
        <w:rPr>
          <w:rStyle w:val="1649pt"/>
          <w:b/>
          <w:bCs/>
        </w:rPr>
        <w:softHyphen/>
        <w:t>нення кібернетики, швидкий поступ медицини тощо).</w:t>
      </w:r>
    </w:p>
    <w:p w:rsidR="00A66788" w:rsidRDefault="001A7945">
      <w:pPr>
        <w:pStyle w:val="1641"/>
        <w:framePr w:w="3648" w:h="8844" w:hRule="exact" w:wrap="none" w:vAnchor="page" w:hAnchor="page" w:x="4555" w:y="7473"/>
        <w:shd w:val="clear" w:color="auto" w:fill="auto"/>
        <w:spacing w:line="244" w:lineRule="exact"/>
        <w:ind w:left="40" w:right="40" w:firstLine="200"/>
      </w:pPr>
      <w:r>
        <w:rPr>
          <w:rStyle w:val="1649pt"/>
          <w:b/>
          <w:bCs/>
        </w:rPr>
        <w:t>Імена ми</w:t>
      </w:r>
      <w:r>
        <w:rPr>
          <w:rStyle w:val="1649pt"/>
          <w:b/>
          <w:bCs/>
        </w:rPr>
        <w:t>тців, що залишили яск</w:t>
      </w:r>
      <w:r>
        <w:rPr>
          <w:rStyle w:val="1649pt"/>
          <w:b/>
          <w:bCs/>
        </w:rPr>
        <w:softHyphen/>
        <w:t>раві здобутки в царині української прози загальновідомі: Михайло Сте</w:t>
      </w:r>
      <w:r>
        <w:rPr>
          <w:rStyle w:val="1649pt"/>
          <w:b/>
          <w:bCs/>
        </w:rPr>
        <w:softHyphen/>
        <w:t>льмах, Олесь Гончар, Павло Загре- бельний, Юрій Мушкетик.</w:t>
      </w:r>
    </w:p>
    <w:p w:rsidR="00A66788" w:rsidRDefault="001A7945">
      <w:pPr>
        <w:pStyle w:val="1641"/>
        <w:framePr w:w="3648" w:h="8844" w:hRule="exact" w:wrap="none" w:vAnchor="page" w:hAnchor="page" w:x="4555" w:y="7473"/>
        <w:shd w:val="clear" w:color="auto" w:fill="auto"/>
        <w:spacing w:line="244" w:lineRule="exact"/>
        <w:ind w:left="40" w:right="40" w:firstLine="200"/>
      </w:pPr>
      <w:r>
        <w:rPr>
          <w:rStyle w:val="1649pt"/>
          <w:b/>
          <w:bCs/>
        </w:rPr>
        <w:t>Характерним для багатьох прозо</w:t>
      </w:r>
      <w:r>
        <w:rPr>
          <w:rStyle w:val="1649pt"/>
          <w:b/>
          <w:bCs/>
        </w:rPr>
        <w:softHyphen/>
        <w:t>вих творів 60-х рр., зокрема присвя</w:t>
      </w:r>
      <w:r>
        <w:rPr>
          <w:rStyle w:val="1649pt"/>
          <w:b/>
          <w:bCs/>
        </w:rPr>
        <w:softHyphen/>
        <w:t>чених сучасності, було те, що вони стави</w:t>
      </w:r>
      <w:r>
        <w:rPr>
          <w:rStyle w:val="1649pt"/>
          <w:b/>
          <w:bCs/>
        </w:rPr>
        <w:t>ли в центр уваги проблеми осо</w:t>
      </w:r>
      <w:r>
        <w:rPr>
          <w:rStyle w:val="1649pt"/>
          <w:b/>
          <w:bCs/>
        </w:rPr>
        <w:softHyphen/>
        <w:t>бистості, її ролі в суспільстві та мо- рально-духовного потенціалу. За жанром це, найчастіше, аналітико- психологічний, лірико-психологіч- ний роман або повість.</w:t>
      </w:r>
    </w:p>
    <w:p w:rsidR="00A66788" w:rsidRDefault="001A7945">
      <w:pPr>
        <w:pStyle w:val="1643"/>
        <w:framePr w:w="3740" w:h="8870" w:hRule="exact" w:wrap="none" w:vAnchor="page" w:hAnchor="page" w:x="8535" w:y="7431"/>
        <w:shd w:val="clear" w:color="auto" w:fill="auto"/>
        <w:spacing w:before="0" w:after="102" w:line="296" w:lineRule="exact"/>
        <w:ind w:left="900" w:right="460"/>
        <w:jc w:val="left"/>
      </w:pPr>
      <w:bookmarkStart w:id="510" w:name="bookmark510"/>
      <w:r>
        <w:rPr>
          <w:rStyle w:val="164Arial105pt0pt"/>
          <w:b/>
          <w:bCs/>
        </w:rPr>
        <w:t>Павло Загребельний нар. 1924 року</w:t>
      </w:r>
      <w:bookmarkEnd w:id="510"/>
    </w:p>
    <w:p w:rsidR="00A66788" w:rsidRDefault="001A7945">
      <w:pPr>
        <w:pStyle w:val="1641"/>
        <w:framePr w:w="3740" w:h="8870" w:hRule="exact" w:wrap="none" w:vAnchor="page" w:hAnchor="page" w:x="8535" w:y="7431"/>
        <w:shd w:val="clear" w:color="auto" w:fill="auto"/>
        <w:spacing w:line="244" w:lineRule="exact"/>
        <w:ind w:left="60" w:right="60" w:firstLine="220"/>
      </w:pPr>
      <w:r>
        <w:rPr>
          <w:rStyle w:val="1649pt"/>
          <w:b/>
          <w:bCs/>
        </w:rPr>
        <w:t>Українська романістика найяск</w:t>
      </w:r>
      <w:r>
        <w:rPr>
          <w:rStyle w:val="1649pt"/>
          <w:b/>
          <w:bCs/>
        </w:rPr>
        <w:softHyphen/>
      </w:r>
      <w:r>
        <w:rPr>
          <w:rStyle w:val="1649pt"/>
          <w:b/>
          <w:bCs/>
        </w:rPr>
        <w:t>равіше представлена творчістю Пав</w:t>
      </w:r>
      <w:r>
        <w:rPr>
          <w:rStyle w:val="1649pt"/>
          <w:b/>
          <w:bCs/>
        </w:rPr>
        <w:softHyphen/>
        <w:t>ла Загребельного. Починав свій твор</w:t>
      </w:r>
      <w:r>
        <w:rPr>
          <w:rStyle w:val="1649pt"/>
          <w:b/>
          <w:bCs/>
        </w:rPr>
        <w:softHyphen/>
        <w:t>чий шлях письменник з новел і повістей (збірки оповідань «Учи</w:t>
      </w:r>
      <w:r>
        <w:rPr>
          <w:rStyle w:val="1649pt"/>
          <w:b/>
          <w:bCs/>
        </w:rPr>
        <w:softHyphen/>
        <w:t>тель» (1957), «Новели морського уз</w:t>
      </w:r>
      <w:r>
        <w:rPr>
          <w:rStyle w:val="1649pt"/>
          <w:b/>
          <w:bCs/>
        </w:rPr>
        <w:softHyphen/>
        <w:t>бережжя» (1958), повісті «Марево», «Там, де співають жайворонки» (1956), «Долина довгих с</w:t>
      </w:r>
      <w:r>
        <w:rPr>
          <w:rStyle w:val="1649pt"/>
          <w:b/>
          <w:bCs/>
        </w:rPr>
        <w:t>нів» (1957)), у яких і кристалізувалося, огранювалося ху</w:t>
      </w:r>
      <w:r>
        <w:rPr>
          <w:rStyle w:val="1649pt"/>
          <w:b/>
          <w:bCs/>
        </w:rPr>
        <w:softHyphen/>
        <w:t>дожнє слово.</w:t>
      </w:r>
    </w:p>
    <w:p w:rsidR="00A66788" w:rsidRDefault="001A7945">
      <w:pPr>
        <w:pStyle w:val="1641"/>
        <w:framePr w:w="3740" w:h="8870" w:hRule="exact" w:wrap="none" w:vAnchor="page" w:hAnchor="page" w:x="8535" w:y="7431"/>
        <w:shd w:val="clear" w:color="auto" w:fill="auto"/>
        <w:spacing w:line="244" w:lineRule="exact"/>
        <w:ind w:left="60" w:right="60" w:firstLine="220"/>
      </w:pPr>
      <w:r>
        <w:rPr>
          <w:rStyle w:val="1649pt"/>
          <w:b/>
          <w:bCs/>
        </w:rPr>
        <w:t>Улюблений жанр Павла Загребель</w:t>
      </w:r>
      <w:r>
        <w:rPr>
          <w:rStyle w:val="1649pt"/>
          <w:b/>
          <w:bCs/>
        </w:rPr>
        <w:softHyphen/>
        <w:t>ного — історичний роман. Та інтерес автора до історії не обмежується зоб</w:t>
      </w:r>
      <w:r>
        <w:rPr>
          <w:rStyle w:val="1649pt"/>
          <w:b/>
          <w:bCs/>
        </w:rPr>
        <w:softHyphen/>
        <w:t>раженням подій минулого, адже пер</w:t>
      </w:r>
      <w:r>
        <w:rPr>
          <w:rStyle w:val="1649pt"/>
          <w:b/>
          <w:bCs/>
        </w:rPr>
        <w:softHyphen/>
        <w:t>шочерговий об’єкт зацікавлення митця — це особис</w:t>
      </w:r>
      <w:r>
        <w:rPr>
          <w:rStyle w:val="1649pt"/>
          <w:b/>
          <w:bCs/>
        </w:rPr>
        <w:t>тість у контексті «великого» світу, історії держави, народу. Загребельний немовби пише історію людської душі, спираючись на документальну основу реальних фактів і донаснажуючи сухий фак</w:t>
      </w:r>
      <w:r>
        <w:rPr>
          <w:rStyle w:val="1649pt"/>
          <w:b/>
          <w:bCs/>
        </w:rPr>
        <w:softHyphen/>
        <w:t>таж майстерно виписаною поліфоніч</w:t>
      </w:r>
      <w:r>
        <w:rPr>
          <w:rStyle w:val="1649pt"/>
          <w:b/>
          <w:bCs/>
        </w:rPr>
        <w:softHyphen/>
        <w:t>ністю сюжетних ліній, глибокою об</w:t>
      </w:r>
      <w:r>
        <w:rPr>
          <w:rStyle w:val="1649pt"/>
          <w:b/>
          <w:bCs/>
        </w:rPr>
        <w:softHyphen/>
        <w:t>ра</w:t>
      </w:r>
      <w:r>
        <w:rPr>
          <w:rStyle w:val="1649pt"/>
          <w:b/>
          <w:bCs/>
        </w:rPr>
        <w:t>зністю й глибинною символіч</w:t>
      </w:r>
      <w:r>
        <w:rPr>
          <w:rStyle w:val="1649pt"/>
          <w:b/>
          <w:bCs/>
        </w:rPr>
        <w:softHyphen/>
        <w:t>ністю. Тож минуле і сьогочасне у романах Павла Загребельного постають як суцільне часове полотно, на якому примхлива рука долі виписує життя людини і ширше — народу, нації, усього людського роду.</w:t>
      </w:r>
    </w:p>
    <w:p w:rsidR="00A66788" w:rsidRDefault="001A7945">
      <w:pPr>
        <w:pStyle w:val="1641"/>
        <w:framePr w:w="3740" w:h="8870" w:hRule="exact" w:wrap="none" w:vAnchor="page" w:hAnchor="page" w:x="8535" w:y="7431"/>
        <w:shd w:val="clear" w:color="auto" w:fill="auto"/>
        <w:spacing w:line="244" w:lineRule="exact"/>
        <w:ind w:left="60" w:right="60" w:firstLine="220"/>
      </w:pPr>
      <w:r>
        <w:rPr>
          <w:rStyle w:val="1649pt"/>
          <w:b/>
          <w:bCs/>
        </w:rPr>
        <w:t>Особливу увагу у своїй творчості</w:t>
      </w:r>
      <w:r>
        <w:rPr>
          <w:rStyle w:val="1649pt"/>
          <w:b/>
          <w:bCs/>
        </w:rPr>
        <w:t xml:space="preserve"> П. Загребельний приділяє минулому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15" w:y="6818"/>
        <w:shd w:val="clear" w:color="auto" w:fill="auto"/>
        <w:spacing w:line="140" w:lineRule="exact"/>
        <w:ind w:left="20"/>
      </w:pPr>
      <w:r>
        <w:rPr>
          <w:rStyle w:val="10Arial7pt0pt0"/>
          <w:i/>
          <w:iCs/>
        </w:rPr>
        <w:lastRenderedPageBreak/>
        <w:t>УКРАЇНСЬКА ЛІТЕРАТУРА</w:t>
      </w:r>
    </w:p>
    <w:p w:rsidR="00A66788" w:rsidRDefault="001A7945">
      <w:pPr>
        <w:pStyle w:val="1641"/>
        <w:framePr w:w="3571" w:h="8924" w:hRule="exact" w:wrap="none" w:vAnchor="page" w:hAnchor="page" w:x="4523" w:y="7167"/>
        <w:shd w:val="clear" w:color="auto" w:fill="auto"/>
        <w:spacing w:line="243" w:lineRule="exact"/>
        <w:ind w:left="80" w:right="40" w:firstLine="0"/>
      </w:pPr>
      <w:r>
        <w:rPr>
          <w:rStyle w:val="1649pt"/>
          <w:b/>
          <w:bCs/>
        </w:rPr>
        <w:t>українського народу — темі Київсь</w:t>
      </w:r>
      <w:r>
        <w:rPr>
          <w:rStyle w:val="1649pt"/>
          <w:b/>
          <w:bCs/>
        </w:rPr>
        <w:softHyphen/>
        <w:t>кої Русі та іншим періодам вітчизня</w:t>
      </w:r>
      <w:r>
        <w:rPr>
          <w:rStyle w:val="1649pt"/>
          <w:b/>
          <w:bCs/>
        </w:rPr>
        <w:softHyphen/>
        <w:t>ної історії. Так з’являються романи «Диво» (1968), «Первоміст» (1972), «Смерть у Києві* (1973), «Євпрак- сі</w:t>
      </w:r>
      <w:r>
        <w:rPr>
          <w:rStyle w:val="1649pt"/>
          <w:b/>
          <w:bCs/>
        </w:rPr>
        <w:t>я* (1975), «Роксолана» (1980), «Я, Богдан* (1983).</w:t>
      </w:r>
    </w:p>
    <w:p w:rsidR="00A66788" w:rsidRDefault="001A7945">
      <w:pPr>
        <w:pStyle w:val="1641"/>
        <w:framePr w:w="3571" w:h="8924" w:hRule="exact" w:wrap="none" w:vAnchor="page" w:hAnchor="page" w:x="4523" w:y="7167"/>
        <w:shd w:val="clear" w:color="auto" w:fill="auto"/>
        <w:spacing w:line="243" w:lineRule="exact"/>
        <w:ind w:left="80" w:right="40" w:firstLine="200"/>
      </w:pPr>
      <w:r>
        <w:rPr>
          <w:rStyle w:val="1649pt"/>
          <w:b/>
          <w:bCs/>
        </w:rPr>
        <w:t>Результатом невпинного творчого пошуку митця в напрямку компо</w:t>
      </w:r>
      <w:r>
        <w:rPr>
          <w:rStyle w:val="1649pt"/>
          <w:b/>
          <w:bCs/>
        </w:rPr>
        <w:softHyphen/>
        <w:t>зиційної своєрідності став роман «Диво», у якому автор зробив спробу органічно поєднати в тексті твору да</w:t>
      </w:r>
      <w:r>
        <w:rPr>
          <w:rStyle w:val="1649pt"/>
          <w:b/>
          <w:bCs/>
        </w:rPr>
        <w:softHyphen/>
        <w:t>леку минувшину й сучасність. Упер</w:t>
      </w:r>
      <w:r>
        <w:rPr>
          <w:rStyle w:val="1649pt"/>
          <w:b/>
          <w:bCs/>
        </w:rPr>
        <w:softHyphen/>
        <w:t xml:space="preserve">ше </w:t>
      </w:r>
      <w:r>
        <w:rPr>
          <w:rStyle w:val="1649pt"/>
          <w:b/>
          <w:bCs/>
        </w:rPr>
        <w:t>в історії української літератури у творі стали поруч дві абсолютно різні історичні епохи, і це було органічним і не руйнувало сюжетної канви рома</w:t>
      </w:r>
      <w:r>
        <w:rPr>
          <w:rStyle w:val="1649pt"/>
          <w:b/>
          <w:bCs/>
        </w:rPr>
        <w:softHyphen/>
        <w:t>ну: «1965 рік. Провесінь, Надмор’я»</w:t>
      </w:r>
    </w:p>
    <w:p w:rsidR="00A66788" w:rsidRDefault="001A7945">
      <w:pPr>
        <w:pStyle w:val="1641"/>
        <w:framePr w:w="3571" w:h="8924" w:hRule="exact" w:wrap="none" w:vAnchor="page" w:hAnchor="page" w:x="4523" w:y="7167"/>
        <w:numPr>
          <w:ilvl w:val="0"/>
          <w:numId w:val="367"/>
        </w:numPr>
        <w:shd w:val="clear" w:color="auto" w:fill="auto"/>
        <w:tabs>
          <w:tab w:val="left" w:pos="364"/>
        </w:tabs>
        <w:spacing w:line="243" w:lineRule="exact"/>
        <w:ind w:left="80" w:right="40" w:firstLine="0"/>
      </w:pPr>
      <w:r>
        <w:rPr>
          <w:rStyle w:val="1649pt"/>
          <w:b/>
          <w:bCs/>
        </w:rPr>
        <w:t>«Рік 992. Великий сонцестій. Пу</w:t>
      </w:r>
      <w:r>
        <w:rPr>
          <w:rStyle w:val="1649pt"/>
          <w:b/>
          <w:bCs/>
        </w:rPr>
        <w:softHyphen/>
        <w:t>ща* — «1941 рік. Осінь. Київ». Син- тезаці</w:t>
      </w:r>
      <w:r>
        <w:rPr>
          <w:rStyle w:val="1649pt"/>
          <w:b/>
          <w:bCs/>
        </w:rPr>
        <w:t>йним елементом виступає Со</w:t>
      </w:r>
      <w:r>
        <w:rPr>
          <w:rStyle w:val="1649pt"/>
          <w:b/>
          <w:bCs/>
        </w:rPr>
        <w:softHyphen/>
        <w:t>фія Київська — мистецький витвір, що однаковою мірою належить XI ст. і століттю двадцятому. Це незвичай</w:t>
      </w:r>
      <w:r>
        <w:rPr>
          <w:rStyle w:val="1649pt"/>
          <w:b/>
          <w:bCs/>
        </w:rPr>
        <w:softHyphen/>
        <w:t>не диво, що «ніколи не кінчається й не переводиться», стало й справжнім головним героєм роману.</w:t>
      </w:r>
    </w:p>
    <w:p w:rsidR="00A66788" w:rsidRDefault="001A7945">
      <w:pPr>
        <w:pStyle w:val="1641"/>
        <w:framePr w:w="3571" w:h="8924" w:hRule="exact" w:wrap="none" w:vAnchor="page" w:hAnchor="page" w:x="4523" w:y="7167"/>
        <w:shd w:val="clear" w:color="auto" w:fill="auto"/>
        <w:spacing w:line="243" w:lineRule="exact"/>
        <w:ind w:left="80" w:right="40" w:firstLine="200"/>
      </w:pPr>
      <w:r>
        <w:rPr>
          <w:rStyle w:val="1649pt"/>
          <w:b/>
          <w:bCs/>
        </w:rPr>
        <w:t xml:space="preserve">Характерним для творчості </w:t>
      </w:r>
      <w:r>
        <w:rPr>
          <w:rStyle w:val="1649pt"/>
          <w:b/>
          <w:bCs/>
        </w:rPr>
        <w:t>Загре- бельного є те, що кожен з його істо</w:t>
      </w:r>
      <w:r>
        <w:rPr>
          <w:rStyle w:val="1649pt"/>
          <w:b/>
          <w:bCs/>
        </w:rPr>
        <w:softHyphen/>
        <w:t>ричних романів завжди має кілька цікавих, змістовних, осмислених у соціальному й психологічному ас</w:t>
      </w:r>
      <w:r>
        <w:rPr>
          <w:rStyle w:val="1649pt"/>
          <w:b/>
          <w:bCs/>
        </w:rPr>
        <w:softHyphen/>
        <w:t>пекті характерів. Завжди це особис</w:t>
      </w:r>
      <w:r>
        <w:rPr>
          <w:rStyle w:val="1649pt"/>
          <w:b/>
          <w:bCs/>
        </w:rPr>
        <w:softHyphen/>
        <w:t>тості сильні, яскраві, здатні на звитя</w:t>
      </w:r>
      <w:r>
        <w:rPr>
          <w:rStyle w:val="1649pt"/>
          <w:b/>
          <w:bCs/>
        </w:rPr>
        <w:softHyphen/>
        <w:t>гу, на найсерйознішу перемогу — пе</w:t>
      </w:r>
      <w:r>
        <w:rPr>
          <w:rStyle w:val="1649pt"/>
          <w:b/>
          <w:bCs/>
        </w:rPr>
        <w:softHyphen/>
        <w:t>ремог</w:t>
      </w:r>
      <w:r>
        <w:rPr>
          <w:rStyle w:val="1649pt"/>
          <w:b/>
          <w:bCs/>
        </w:rPr>
        <w:t xml:space="preserve">у над самим собою. </w:t>
      </w:r>
      <w:r>
        <w:rPr>
          <w:rStyle w:val="1649pt0pt5"/>
          <w:b/>
          <w:bCs/>
        </w:rPr>
        <w:t>Євпраксія,</w:t>
      </w:r>
    </w:p>
    <w:p w:rsidR="00A66788" w:rsidRDefault="001A7945">
      <w:pPr>
        <w:pStyle w:val="1641"/>
        <w:framePr w:w="3649" w:h="8948" w:hRule="exact" w:wrap="none" w:vAnchor="page" w:hAnchor="page" w:x="8452" w:y="7160"/>
        <w:shd w:val="clear" w:color="auto" w:fill="auto"/>
        <w:spacing w:line="247" w:lineRule="exact"/>
        <w:ind w:left="80" w:right="40" w:firstLine="0"/>
      </w:pPr>
      <w:r>
        <w:rPr>
          <w:rStyle w:val="1649pt"/>
          <w:b/>
          <w:bCs/>
        </w:rPr>
        <w:t>героїня однойменного роману, зовсім юною потрапляє в Саксонію, стає дружиною маркграфа й там, серед ду</w:t>
      </w:r>
      <w:r>
        <w:rPr>
          <w:rStyle w:val="1649pt"/>
          <w:b/>
          <w:bCs/>
        </w:rPr>
        <w:softHyphen/>
        <w:t>ховного каліцтва, проживає життя. Та до смерті вона не втрачає бажання повернутися додому — у вистраж</w:t>
      </w:r>
      <w:r>
        <w:rPr>
          <w:rStyle w:val="1649pt"/>
          <w:b/>
          <w:bCs/>
        </w:rPr>
        <w:softHyphen/>
        <w:t>даній душі героїні як</w:t>
      </w:r>
      <w:r>
        <w:rPr>
          <w:rStyle w:val="1649pt"/>
          <w:b/>
          <w:bCs/>
        </w:rPr>
        <w:t xml:space="preserve"> найвища люд</w:t>
      </w:r>
      <w:r>
        <w:rPr>
          <w:rStyle w:val="1649pt"/>
          <w:b/>
          <w:bCs/>
        </w:rPr>
        <w:softHyphen/>
        <w:t>ська цінність живе любов до рідного краю.</w:t>
      </w:r>
    </w:p>
    <w:p w:rsidR="00A66788" w:rsidRDefault="001A7945">
      <w:pPr>
        <w:pStyle w:val="1641"/>
        <w:framePr w:w="3649" w:h="8948" w:hRule="exact" w:wrap="none" w:vAnchor="page" w:hAnchor="page" w:x="8452" w:y="7160"/>
        <w:shd w:val="clear" w:color="auto" w:fill="auto"/>
        <w:spacing w:line="247" w:lineRule="exact"/>
        <w:ind w:left="40" w:right="20" w:firstLine="220"/>
      </w:pPr>
      <w:r>
        <w:rPr>
          <w:rStyle w:val="1649pt"/>
          <w:b/>
          <w:bCs/>
        </w:rPr>
        <w:t xml:space="preserve">Непересічною особистістю постає в однойменному романі Загребельного й легендаризована постать </w:t>
      </w:r>
      <w:r>
        <w:rPr>
          <w:rStyle w:val="1649pt0pt5"/>
          <w:b/>
          <w:bCs/>
        </w:rPr>
        <w:t>Роксола- ни</w:t>
      </w:r>
      <w:r>
        <w:rPr>
          <w:rStyle w:val="1649pt"/>
          <w:b/>
          <w:bCs/>
        </w:rPr>
        <w:t xml:space="preserve"> — доньки українського священи</w:t>
      </w:r>
      <w:r>
        <w:rPr>
          <w:rStyle w:val="1649pt"/>
          <w:b/>
          <w:bCs/>
        </w:rPr>
        <w:softHyphen/>
        <w:t>ка Анастасії Лісовської, яка замоло</w:t>
      </w:r>
      <w:r>
        <w:rPr>
          <w:rStyle w:val="1649pt"/>
          <w:b/>
          <w:bCs/>
        </w:rPr>
        <w:softHyphen/>
        <w:t>ду потрапляє в полон. Так при</w:t>
      </w:r>
      <w:r>
        <w:rPr>
          <w:rStyle w:val="1649pt"/>
          <w:b/>
          <w:bCs/>
        </w:rPr>
        <w:t>мхлива доля грається життям Роксолани: чу</w:t>
      </w:r>
      <w:r>
        <w:rPr>
          <w:rStyle w:val="1649pt"/>
          <w:b/>
          <w:bCs/>
        </w:rPr>
        <w:softHyphen/>
        <w:t>жина, рабство, згодом — гарем само</w:t>
      </w:r>
      <w:r>
        <w:rPr>
          <w:rStyle w:val="1649pt"/>
          <w:b/>
          <w:bCs/>
        </w:rPr>
        <w:softHyphen/>
        <w:t>го турецького султана. Перед чита</w:t>
      </w:r>
      <w:r>
        <w:rPr>
          <w:rStyle w:val="1649pt"/>
          <w:b/>
          <w:bCs/>
        </w:rPr>
        <w:softHyphen/>
        <w:t>чем — історія звичайної української селянської дівчини, яка стала улюб</w:t>
      </w:r>
      <w:r>
        <w:rPr>
          <w:rStyle w:val="1649pt"/>
          <w:b/>
          <w:bCs/>
        </w:rPr>
        <w:softHyphen/>
        <w:t xml:space="preserve">леною дружиною </w:t>
      </w:r>
      <w:r>
        <w:rPr>
          <w:rStyle w:val="1649pt0pt5"/>
          <w:b/>
          <w:bCs/>
        </w:rPr>
        <w:t>Сулеймана,</w:t>
      </w:r>
      <w:r>
        <w:rPr>
          <w:rStyle w:val="1649pt"/>
          <w:b/>
          <w:bCs/>
        </w:rPr>
        <w:t xml:space="preserve"> що дало їй змогу здійснювати вплив на внут</w:t>
      </w:r>
      <w:r>
        <w:rPr>
          <w:rStyle w:val="1649pt"/>
          <w:b/>
          <w:bCs/>
        </w:rPr>
        <w:softHyphen/>
        <w:t>рішню</w:t>
      </w:r>
      <w:r>
        <w:rPr>
          <w:rStyle w:val="1649pt"/>
          <w:b/>
          <w:bCs/>
        </w:rPr>
        <w:t xml:space="preserve"> і зовнішню політику Османсь</w:t>
      </w:r>
      <w:r>
        <w:rPr>
          <w:rStyle w:val="1649pt"/>
          <w:b/>
          <w:bCs/>
        </w:rPr>
        <w:softHyphen/>
        <w:t>кої імперії, а відтак і всієї Європи.</w:t>
      </w:r>
    </w:p>
    <w:p w:rsidR="00A66788" w:rsidRDefault="001A7945">
      <w:pPr>
        <w:pStyle w:val="1641"/>
        <w:framePr w:w="3649" w:h="8948" w:hRule="exact" w:wrap="none" w:vAnchor="page" w:hAnchor="page" w:x="8452" w:y="7160"/>
        <w:shd w:val="clear" w:color="auto" w:fill="auto"/>
        <w:spacing w:line="247" w:lineRule="exact"/>
        <w:ind w:left="40" w:right="20" w:firstLine="220"/>
      </w:pPr>
      <w:r>
        <w:rPr>
          <w:rStyle w:val="1649pt"/>
          <w:b/>
          <w:bCs/>
        </w:rPr>
        <w:t>«Роксолана» — роман історико- психологічний. На вістрі інтересу письменника — внутрішній світ не</w:t>
      </w:r>
      <w:r>
        <w:rPr>
          <w:rStyle w:val="1649pt"/>
          <w:b/>
          <w:bCs/>
        </w:rPr>
        <w:softHyphen/>
        <w:t>пересічної особистості XVI ст., по</w:t>
      </w:r>
      <w:r>
        <w:rPr>
          <w:rStyle w:val="1649pt"/>
          <w:b/>
          <w:bCs/>
        </w:rPr>
        <w:softHyphen/>
        <w:t>ведінка, почуття, інтелект якої спри</w:t>
      </w:r>
      <w:r>
        <w:rPr>
          <w:rStyle w:val="1649pt"/>
          <w:b/>
          <w:bCs/>
        </w:rPr>
        <w:softHyphen/>
        <w:t>яли тому, що вона зу</w:t>
      </w:r>
      <w:r>
        <w:rPr>
          <w:rStyle w:val="1649pt"/>
          <w:b/>
          <w:bCs/>
        </w:rPr>
        <w:t>міла відстояти свою людську й жіночу гідність у сус</w:t>
      </w:r>
      <w:r>
        <w:rPr>
          <w:rStyle w:val="1649pt"/>
          <w:b/>
          <w:bCs/>
        </w:rPr>
        <w:softHyphen/>
        <w:t>пільстві, де зробити це було практич</w:t>
      </w:r>
      <w:r>
        <w:rPr>
          <w:rStyle w:val="1649pt"/>
          <w:b/>
          <w:bCs/>
        </w:rPr>
        <w:softHyphen/>
        <w:t>но неможливо. У творі оживає ре' альна Роксолана, а не багатовікова легенда про її долю. «Досі Роксолана належала переважно легенді, міф</w:t>
      </w:r>
      <w:r>
        <w:rPr>
          <w:rStyle w:val="1649pt"/>
          <w:b/>
          <w:bCs/>
          <w:vertAlign w:val="superscript"/>
        </w:rPr>
        <w:t>0</w:t>
      </w:r>
      <w:r>
        <w:rPr>
          <w:rStyle w:val="1649pt"/>
          <w:b/>
          <w:bCs/>
        </w:rPr>
        <w:t>'</w:t>
      </w:r>
    </w:p>
    <w:p w:rsidR="00A66788" w:rsidRDefault="001A7945">
      <w:pPr>
        <w:pStyle w:val="174"/>
        <w:framePr w:wrap="none" w:vAnchor="page" w:hAnchor="page" w:x="4651" w:y="16318"/>
        <w:shd w:val="clear" w:color="auto" w:fill="auto"/>
        <w:spacing w:line="160" w:lineRule="exact"/>
        <w:ind w:left="20"/>
      </w:pPr>
      <w:r>
        <w:rPr>
          <w:rStyle w:val="17Arial8pt0pt0"/>
          <w:b/>
          <w:bCs/>
        </w:rPr>
        <w:t>782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641"/>
        <w:framePr w:w="3575" w:h="8771" w:hRule="exact" w:wrap="none" w:vAnchor="page" w:hAnchor="page" w:x="4745" w:y="7089"/>
        <w:shd w:val="clear" w:color="auto" w:fill="auto"/>
        <w:spacing w:line="243" w:lineRule="exact"/>
        <w:ind w:left="40" w:right="20" w:firstLine="0"/>
      </w:pPr>
      <w:r>
        <w:rPr>
          <w:rStyle w:val="1649pt"/>
          <w:b/>
          <w:bCs/>
        </w:rPr>
        <w:lastRenderedPageBreak/>
        <w:t>логії — в романі зроблено спробу по</w:t>
      </w:r>
      <w:r>
        <w:rPr>
          <w:rStyle w:val="1649pt"/>
          <w:b/>
          <w:bCs/>
        </w:rPr>
        <w:softHyphen/>
        <w:t>вернути її психології», — так уточ</w:t>
      </w:r>
      <w:r>
        <w:rPr>
          <w:rStyle w:val="1649pt"/>
          <w:b/>
          <w:bCs/>
        </w:rPr>
        <w:softHyphen/>
        <w:t>нює свій задум сам автор. Чи не в цьому полягає невичерпний інтерес до цієї постаті в сучасному духовному житті України.</w:t>
      </w:r>
    </w:p>
    <w:p w:rsidR="00A66788" w:rsidRDefault="001A7945">
      <w:pPr>
        <w:pStyle w:val="1641"/>
        <w:framePr w:w="3575" w:h="8771" w:hRule="exact" w:wrap="none" w:vAnchor="page" w:hAnchor="page" w:x="4745" w:y="7089"/>
        <w:shd w:val="clear" w:color="auto" w:fill="auto"/>
        <w:spacing w:line="243" w:lineRule="exact"/>
        <w:ind w:left="20" w:right="20" w:firstLine="200"/>
      </w:pPr>
      <w:r>
        <w:rPr>
          <w:rStyle w:val="1649pt"/>
          <w:b/>
          <w:bCs/>
        </w:rPr>
        <w:t xml:space="preserve">Боротьбу героїв Павла Загребель- ного супроти злої долі завжди </w:t>
      </w:r>
      <w:r>
        <w:rPr>
          <w:rStyle w:val="1649pt"/>
          <w:b/>
          <w:bCs/>
        </w:rPr>
        <w:t>живи</w:t>
      </w:r>
      <w:r>
        <w:rPr>
          <w:rStyle w:val="1649pt"/>
          <w:b/>
          <w:bCs/>
        </w:rPr>
        <w:softHyphen/>
        <w:t>ла любов до рідної землі, до її віковіч</w:t>
      </w:r>
      <w:r>
        <w:rPr>
          <w:rStyle w:val="1649pt"/>
          <w:b/>
          <w:bCs/>
        </w:rPr>
        <w:softHyphen/>
        <w:t>них святинь, збереження яких, на думку письменника, у душі й на зем</w:t>
      </w:r>
      <w:r>
        <w:rPr>
          <w:rStyle w:val="1649pt"/>
          <w:b/>
          <w:bCs/>
        </w:rPr>
        <w:softHyphen/>
        <w:t>лі — найперша мета кожної людини.</w:t>
      </w:r>
    </w:p>
    <w:p w:rsidR="00A66788" w:rsidRDefault="001A7945">
      <w:pPr>
        <w:pStyle w:val="1641"/>
        <w:framePr w:w="3575" w:h="8771" w:hRule="exact" w:wrap="none" w:vAnchor="page" w:hAnchor="page" w:x="4745" w:y="7089"/>
        <w:shd w:val="clear" w:color="auto" w:fill="auto"/>
        <w:spacing w:after="234" w:line="243" w:lineRule="exact"/>
        <w:ind w:left="20" w:right="20" w:firstLine="200"/>
      </w:pPr>
      <w:r>
        <w:rPr>
          <w:rStyle w:val="1649pt"/>
          <w:b/>
          <w:bCs/>
        </w:rPr>
        <w:t>Твори П. Загребельного характе</w:t>
      </w:r>
      <w:r>
        <w:rPr>
          <w:rStyle w:val="1649pt"/>
          <w:b/>
          <w:bCs/>
        </w:rPr>
        <w:softHyphen/>
        <w:t>ризуються моральним пафосом, по</w:t>
      </w:r>
      <w:r>
        <w:rPr>
          <w:rStyle w:val="1649pt"/>
          <w:b/>
          <w:bCs/>
        </w:rPr>
        <w:softHyphen/>
        <w:t>лемічністю проблем, оригінальністю композиційн</w:t>
      </w:r>
      <w:r>
        <w:rPr>
          <w:rStyle w:val="1649pt"/>
          <w:b/>
          <w:bCs/>
        </w:rPr>
        <w:t>ого вирішення. Вони зруйнували умовну межу між мину</w:t>
      </w:r>
      <w:r>
        <w:rPr>
          <w:rStyle w:val="1649pt"/>
          <w:b/>
          <w:bCs/>
        </w:rPr>
        <w:softHyphen/>
        <w:t>лим і сучасністю, продемонстрували наявність справжнього реального світу — душі людини.</w:t>
      </w:r>
    </w:p>
    <w:p w:rsidR="00A66788" w:rsidRDefault="001A7945">
      <w:pPr>
        <w:pStyle w:val="1643"/>
        <w:framePr w:w="3575" w:h="8771" w:hRule="exact" w:wrap="none" w:vAnchor="page" w:hAnchor="page" w:x="4745" w:y="7089"/>
        <w:shd w:val="clear" w:color="auto" w:fill="auto"/>
        <w:spacing w:before="0" w:line="325" w:lineRule="exact"/>
        <w:ind w:left="800" w:right="840"/>
        <w:jc w:val="left"/>
      </w:pPr>
      <w:bookmarkStart w:id="511" w:name="bookmark511"/>
      <w:r>
        <w:rPr>
          <w:rStyle w:val="164Arial105pt0pt"/>
          <w:b/>
          <w:bCs/>
        </w:rPr>
        <w:t>Григір Тютюнник 1931-1980 рр.</w:t>
      </w:r>
      <w:bookmarkEnd w:id="511"/>
    </w:p>
    <w:p w:rsidR="00A66788" w:rsidRDefault="001A7945">
      <w:pPr>
        <w:pStyle w:val="1641"/>
        <w:framePr w:w="3575" w:h="8771" w:hRule="exact" w:wrap="none" w:vAnchor="page" w:hAnchor="page" w:x="4745" w:y="7089"/>
        <w:shd w:val="clear" w:color="auto" w:fill="auto"/>
        <w:spacing w:line="239" w:lineRule="exact"/>
        <w:ind w:left="20" w:right="20" w:firstLine="200"/>
      </w:pPr>
      <w:r>
        <w:rPr>
          <w:rStyle w:val="1649pt"/>
          <w:b/>
          <w:bCs/>
        </w:rPr>
        <w:t>Народився у селі Шилівці на Пол</w:t>
      </w:r>
      <w:r>
        <w:rPr>
          <w:rStyle w:val="1649pt"/>
          <w:b/>
          <w:bCs/>
        </w:rPr>
        <w:softHyphen/>
        <w:t>тавщині. Навчався у ремісничому училищі, згодом — служ</w:t>
      </w:r>
      <w:r>
        <w:rPr>
          <w:rStyle w:val="1649pt"/>
          <w:b/>
          <w:bCs/>
        </w:rPr>
        <w:t>ба на флоті. Вищу освіту здобув на філологічно</w:t>
      </w:r>
      <w:r>
        <w:rPr>
          <w:rStyle w:val="1649pt"/>
          <w:b/>
          <w:bCs/>
        </w:rPr>
        <w:softHyphen/>
        <w:t>му факультеті Харківського універ</w:t>
      </w:r>
      <w:r>
        <w:rPr>
          <w:rStyle w:val="1649pt"/>
          <w:b/>
          <w:bCs/>
        </w:rPr>
        <w:softHyphen/>
        <w:t>ситету. Перша книжка — «За</w:t>
      </w:r>
      <w:r>
        <w:rPr>
          <w:rStyle w:val="1649pt"/>
          <w:b/>
          <w:bCs/>
        </w:rPr>
        <w:softHyphen/>
        <w:t>в’язь» (1966). Згодом з’являються збірки оповідань «Деревій» (1968), «Коріння» (1976), повісті «Климко», «Вогник далеко в степу».</w:t>
      </w:r>
    </w:p>
    <w:p w:rsidR="00A66788" w:rsidRDefault="001A7945">
      <w:pPr>
        <w:pStyle w:val="1641"/>
        <w:framePr w:w="3575" w:h="8771" w:hRule="exact" w:wrap="none" w:vAnchor="page" w:hAnchor="page" w:x="4745" w:y="7089"/>
        <w:shd w:val="clear" w:color="auto" w:fill="auto"/>
        <w:spacing w:line="239" w:lineRule="exact"/>
        <w:ind w:left="20" w:right="20" w:firstLine="200"/>
      </w:pPr>
      <w:r>
        <w:rPr>
          <w:rStyle w:val="1649pt"/>
          <w:b/>
          <w:bCs/>
        </w:rPr>
        <w:t xml:space="preserve">У своїй творчості </w:t>
      </w:r>
      <w:r>
        <w:rPr>
          <w:rStyle w:val="1649pt"/>
          <w:b/>
          <w:bCs/>
        </w:rPr>
        <w:t>письменник сповідує два визначальних принципи</w:t>
      </w:r>
    </w:p>
    <w:p w:rsidR="00A66788" w:rsidRDefault="001A7945">
      <w:pPr>
        <w:pStyle w:val="105"/>
        <w:framePr w:w="3633" w:h="210" w:hRule="exact" w:wrap="none" w:vAnchor="page" w:hAnchor="page" w:x="8707" w:y="6814"/>
        <w:shd w:val="clear" w:color="auto" w:fill="auto"/>
        <w:tabs>
          <w:tab w:val="left" w:leader="underscore" w:pos="1679"/>
        </w:tabs>
        <w:spacing w:line="140" w:lineRule="exact"/>
      </w:pPr>
      <w:r>
        <w:rPr>
          <w:rStyle w:val="10Arial7pt0pt1"/>
          <w:lang w:val="uk-UA"/>
        </w:rPr>
        <w:tab/>
        <w:t xml:space="preserve"> </w:t>
      </w:r>
      <w:r>
        <w:rPr>
          <w:rStyle w:val="10Arial7pt0pt"/>
          <w:i/>
          <w:iCs/>
        </w:rPr>
        <w:t>Нова література</w:t>
      </w:r>
    </w:p>
    <w:p w:rsidR="00A66788" w:rsidRDefault="001A7945">
      <w:pPr>
        <w:pStyle w:val="1641"/>
        <w:framePr w:w="3579" w:h="8673" w:hRule="exact" w:wrap="none" w:vAnchor="page" w:hAnchor="page" w:x="8728" w:y="7142"/>
        <w:shd w:val="clear" w:color="auto" w:fill="auto"/>
        <w:spacing w:line="239" w:lineRule="exact"/>
        <w:ind w:left="20" w:right="20" w:firstLine="0"/>
      </w:pPr>
      <w:r>
        <w:rPr>
          <w:rStyle w:val="1649pt"/>
          <w:b/>
          <w:bCs/>
        </w:rPr>
        <w:t>мистецтва — любов і правду. Його но</w:t>
      </w:r>
      <w:r>
        <w:rPr>
          <w:rStyle w:val="1649pt"/>
          <w:b/>
          <w:bCs/>
        </w:rPr>
        <w:softHyphen/>
        <w:t xml:space="preserve">вели позбавлені дешевої романтики, адже все, що відбувається на землі, не має штучних прикрас, красивос- тей, воно красиве від природи. Саме тому іноді </w:t>
      </w:r>
      <w:r>
        <w:rPr>
          <w:rStyle w:val="1649pt"/>
          <w:b/>
          <w:bCs/>
        </w:rPr>
        <w:t>суперечливі, «непра</w:t>
      </w:r>
      <w:r>
        <w:rPr>
          <w:rStyle w:val="1649pt"/>
          <w:b/>
          <w:bCs/>
        </w:rPr>
        <w:softHyphen/>
        <w:t>вильні» твердження автора звучать як єдино вірогідні, такі, за якими стоїть справжня, вічна правда.</w:t>
      </w:r>
    </w:p>
    <w:p w:rsidR="00A66788" w:rsidRDefault="001A7945">
      <w:pPr>
        <w:pStyle w:val="1641"/>
        <w:framePr w:w="3579" w:h="8673" w:hRule="exact" w:wrap="none" w:vAnchor="page" w:hAnchor="page" w:x="8728" w:y="7142"/>
        <w:shd w:val="clear" w:color="auto" w:fill="auto"/>
        <w:spacing w:line="239" w:lineRule="exact"/>
        <w:ind w:left="20" w:right="20" w:firstLine="220"/>
      </w:pPr>
      <w:r>
        <w:rPr>
          <w:rStyle w:val="1649pt"/>
          <w:b/>
          <w:bCs/>
        </w:rPr>
        <w:t>Оповідання «Три зозулі з покло</w:t>
      </w:r>
      <w:r>
        <w:rPr>
          <w:rStyle w:val="1649pt"/>
          <w:b/>
          <w:bCs/>
        </w:rPr>
        <w:softHyphen/>
        <w:t>ном» — один з вершинних творів письменника. Твір має автобіо</w:t>
      </w:r>
      <w:r>
        <w:rPr>
          <w:rStyle w:val="1649pt"/>
          <w:b/>
          <w:bCs/>
        </w:rPr>
        <w:softHyphen/>
        <w:t>графічну основу — батька Григора Тютюнника ж</w:t>
      </w:r>
      <w:r>
        <w:rPr>
          <w:rStyle w:val="1649pt"/>
          <w:b/>
          <w:bCs/>
        </w:rPr>
        <w:t>орстока доля, без вини винуватого, провела в сорокарічному віці по сибірських степах. Так провідним мотивом стає не заслання героя, а кохання.</w:t>
      </w:r>
    </w:p>
    <w:p w:rsidR="00A66788" w:rsidRDefault="001A7945">
      <w:pPr>
        <w:pStyle w:val="1641"/>
        <w:framePr w:w="3579" w:h="8673" w:hRule="exact" w:wrap="none" w:vAnchor="page" w:hAnchor="page" w:x="8728" w:y="7142"/>
        <w:shd w:val="clear" w:color="auto" w:fill="auto"/>
        <w:spacing w:line="239" w:lineRule="exact"/>
        <w:ind w:left="20" w:right="20" w:firstLine="220"/>
      </w:pPr>
      <w:r>
        <w:rPr>
          <w:rStyle w:val="1649pt"/>
          <w:b/>
          <w:bCs/>
        </w:rPr>
        <w:t>У творі зображений любовний три</w:t>
      </w:r>
      <w:r>
        <w:rPr>
          <w:rStyle w:val="1649pt"/>
          <w:b/>
          <w:bCs/>
        </w:rPr>
        <w:softHyphen/>
        <w:t xml:space="preserve">кутник: кохання сусідки </w:t>
      </w:r>
      <w:r>
        <w:rPr>
          <w:rStyle w:val="1649pt0pt5"/>
          <w:b/>
          <w:bCs/>
        </w:rPr>
        <w:t>Марфи</w:t>
      </w:r>
      <w:r>
        <w:rPr>
          <w:rStyle w:val="1649pt"/>
          <w:b/>
          <w:bCs/>
        </w:rPr>
        <w:t xml:space="preserve"> до одруженого чоловіка </w:t>
      </w:r>
      <w:r>
        <w:rPr>
          <w:rStyle w:val="1649pt0pt5"/>
          <w:b/>
          <w:bCs/>
        </w:rPr>
        <w:t>Михайла,</w:t>
      </w:r>
      <w:r>
        <w:rPr>
          <w:rStyle w:val="1649pt"/>
          <w:b/>
          <w:bCs/>
        </w:rPr>
        <w:t xml:space="preserve"> який щасливий у шлю</w:t>
      </w:r>
      <w:r>
        <w:rPr>
          <w:rStyle w:val="1649pt"/>
          <w:b/>
          <w:bCs/>
        </w:rPr>
        <w:t xml:space="preserve">бі зі своєю </w:t>
      </w:r>
      <w:r>
        <w:rPr>
          <w:rStyle w:val="1649pt0pt5"/>
          <w:b/>
          <w:bCs/>
        </w:rPr>
        <w:t xml:space="preserve">Сонею. </w:t>
      </w:r>
      <w:r>
        <w:rPr>
          <w:rStyle w:val="1649pt"/>
          <w:b/>
          <w:bCs/>
        </w:rPr>
        <w:t>Чистота почуттів героїв сягає вершин народної моралі. Водночас це тонкі чуття й переживання людей, які не пояснити приземленими бажаннями: пристрастю, ревнощами, заздроща</w:t>
      </w:r>
      <w:r>
        <w:rPr>
          <w:rStyle w:val="1649pt"/>
          <w:b/>
          <w:bCs/>
        </w:rPr>
        <w:softHyphen/>
        <w:t>ми тощо.</w:t>
      </w:r>
    </w:p>
    <w:p w:rsidR="00A66788" w:rsidRDefault="001A7945">
      <w:pPr>
        <w:pStyle w:val="1641"/>
        <w:framePr w:w="3579" w:h="8673" w:hRule="exact" w:wrap="none" w:vAnchor="page" w:hAnchor="page" w:x="8728" w:y="7142"/>
        <w:shd w:val="clear" w:color="auto" w:fill="auto"/>
        <w:spacing w:line="239" w:lineRule="exact"/>
        <w:ind w:left="20" w:right="20" w:firstLine="220"/>
      </w:pPr>
      <w:r>
        <w:rPr>
          <w:rStyle w:val="1649pt"/>
          <w:b/>
          <w:bCs/>
        </w:rPr>
        <w:t>І Соня, і Марфа самовіддано коха</w:t>
      </w:r>
      <w:r>
        <w:rPr>
          <w:rStyle w:val="1649pt"/>
          <w:b/>
          <w:bCs/>
        </w:rPr>
        <w:softHyphen/>
        <w:t>ють Михайла, але з поваг</w:t>
      </w:r>
      <w:r>
        <w:rPr>
          <w:rStyle w:val="1649pt"/>
          <w:b/>
          <w:bCs/>
        </w:rPr>
        <w:t>ою став</w:t>
      </w:r>
      <w:r>
        <w:rPr>
          <w:rStyle w:val="1649pt"/>
          <w:b/>
          <w:bCs/>
        </w:rPr>
        <w:softHyphen/>
        <w:t>ляться до почуттів одна одної. Справ</w:t>
      </w:r>
      <w:r>
        <w:rPr>
          <w:rStyle w:val="1649pt"/>
          <w:b/>
          <w:bCs/>
        </w:rPr>
        <w:softHyphen/>
        <w:t>жнім випробуванням для них стає заслання коханого, з якого він так і не повернувся в рідне село, додому. Марфа перша чує прихід листів з далекого Сибіру, для неї є щастям</w:t>
      </w:r>
    </w:p>
    <w:p w:rsidR="00A66788" w:rsidRDefault="001A7945">
      <w:pPr>
        <w:pStyle w:val="174"/>
        <w:framePr w:w="3633" w:h="221" w:hRule="exact" w:wrap="none" w:vAnchor="page" w:hAnchor="page" w:x="8707" w:y="16104"/>
        <w:shd w:val="clear" w:color="auto" w:fill="auto"/>
        <w:spacing w:line="160" w:lineRule="exact"/>
        <w:ind w:right="40"/>
        <w:jc w:val="right"/>
      </w:pPr>
      <w:r>
        <w:rPr>
          <w:rStyle w:val="17Arial8pt0pt0"/>
          <w:b/>
          <w:bCs/>
        </w:rPr>
        <w:t>783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390" w:y="6320"/>
        <w:shd w:val="clear" w:color="auto" w:fill="auto"/>
        <w:spacing w:line="140" w:lineRule="exact"/>
        <w:ind w:left="40"/>
      </w:pPr>
      <w:r>
        <w:rPr>
          <w:rStyle w:val="10Arial7pt0pt0"/>
          <w:i/>
          <w:iCs/>
        </w:rPr>
        <w:lastRenderedPageBreak/>
        <w:t>УКРАЇНСЬКА ЛІТ</w:t>
      </w:r>
      <w:r>
        <w:rPr>
          <w:rStyle w:val="10Arial7pt0pt0"/>
          <w:i/>
          <w:iCs/>
        </w:rPr>
        <w:t>ЕРАТУРА</w:t>
      </w:r>
    </w:p>
    <w:p w:rsidR="00A66788" w:rsidRDefault="001A7945">
      <w:pPr>
        <w:pStyle w:val="1641"/>
        <w:framePr w:w="3784" w:h="8877" w:hRule="exact" w:wrap="none" w:vAnchor="page" w:hAnchor="page" w:x="4418" w:y="6666"/>
        <w:shd w:val="clear" w:color="auto" w:fill="auto"/>
        <w:ind w:left="120" w:right="80" w:firstLine="0"/>
      </w:pPr>
      <w:r>
        <w:rPr>
          <w:rStyle w:val="1649pt"/>
          <w:b/>
          <w:bCs/>
        </w:rPr>
        <w:t>просто потримати звісточку від коха</w:t>
      </w:r>
      <w:r>
        <w:rPr>
          <w:rStyle w:val="1649pt"/>
          <w:b/>
          <w:bCs/>
        </w:rPr>
        <w:softHyphen/>
        <w:t>ного у своїх руках.</w:t>
      </w:r>
    </w:p>
    <w:p w:rsidR="00A66788" w:rsidRDefault="001A7945">
      <w:pPr>
        <w:pStyle w:val="1641"/>
        <w:framePr w:w="3784" w:h="8877" w:hRule="exact" w:wrap="none" w:vAnchor="page" w:hAnchor="page" w:x="4418" w:y="6666"/>
        <w:shd w:val="clear" w:color="auto" w:fill="auto"/>
        <w:ind w:left="120" w:right="80" w:firstLine="220"/>
      </w:pPr>
      <w:r>
        <w:rPr>
          <w:rStyle w:val="1649pt"/>
          <w:b/>
          <w:bCs/>
        </w:rPr>
        <w:t>Останній лист Михайла з «Сибіру неісходимого* розкриває весь тра</w:t>
      </w:r>
      <w:r>
        <w:rPr>
          <w:rStyle w:val="1649pt"/>
          <w:b/>
          <w:bCs/>
        </w:rPr>
        <w:softHyphen/>
        <w:t xml:space="preserve">гізм ситуації, що переорала долі цих трьох людей: «Я чую щодня, що десь тут коло мене ходить Марфина душа нещасна*. Загублена </w:t>
      </w:r>
      <w:r>
        <w:rPr>
          <w:rStyle w:val="1649pt"/>
          <w:b/>
          <w:bCs/>
        </w:rPr>
        <w:t>доля, нездій</w:t>
      </w:r>
      <w:r>
        <w:rPr>
          <w:rStyle w:val="1649pt"/>
          <w:b/>
          <w:bCs/>
        </w:rPr>
        <w:softHyphen/>
        <w:t>сненне щастя.</w:t>
      </w:r>
    </w:p>
    <w:p w:rsidR="00A66788" w:rsidRDefault="001A7945">
      <w:pPr>
        <w:pStyle w:val="1641"/>
        <w:framePr w:w="3784" w:h="8877" w:hRule="exact" w:wrap="none" w:vAnchor="page" w:hAnchor="page" w:x="4418" w:y="6666"/>
        <w:shd w:val="clear" w:color="auto" w:fill="auto"/>
        <w:ind w:left="120" w:right="80" w:firstLine="0"/>
        <w:jc w:val="right"/>
      </w:pPr>
      <w:r>
        <w:rPr>
          <w:rStyle w:val="1649pt"/>
          <w:b/>
          <w:bCs/>
        </w:rPr>
        <w:t>Але оповідь ведеться від імені вже дорослого сина Михайла і Софії, який осмислює долю батька: «Чому вони не одружилися, отак один одно</w:t>
      </w:r>
      <w:r>
        <w:rPr>
          <w:rStyle w:val="1649pt"/>
          <w:b/>
          <w:bCs/>
        </w:rPr>
        <w:softHyphen/>
        <w:t>го чуючи?</w:t>
      </w:r>
    </w:p>
    <w:p w:rsidR="00A66788" w:rsidRDefault="001A7945">
      <w:pPr>
        <w:pStyle w:val="1641"/>
        <w:framePr w:w="3784" w:h="8877" w:hRule="exact" w:wrap="none" w:vAnchor="page" w:hAnchor="page" w:x="4418" w:y="6666"/>
        <w:numPr>
          <w:ilvl w:val="0"/>
          <w:numId w:val="367"/>
        </w:numPr>
        <w:shd w:val="clear" w:color="auto" w:fill="auto"/>
        <w:tabs>
          <w:tab w:val="left" w:pos="792"/>
        </w:tabs>
        <w:ind w:left="320" w:right="80" w:firstLine="180"/>
      </w:pPr>
      <w:r>
        <w:rPr>
          <w:rStyle w:val="1649pt"/>
          <w:b/>
          <w:bCs/>
        </w:rPr>
        <w:t>Тоді не було б тебе... — шумить велика «татовасосна».</w:t>
      </w:r>
    </w:p>
    <w:p w:rsidR="00A66788" w:rsidRDefault="001A7945">
      <w:pPr>
        <w:pStyle w:val="1641"/>
        <w:framePr w:w="3784" w:h="8877" w:hRule="exact" w:wrap="none" w:vAnchor="page" w:hAnchor="page" w:x="4418" w:y="6666"/>
        <w:shd w:val="clear" w:color="auto" w:fill="auto"/>
        <w:spacing w:after="239"/>
        <w:ind w:left="320" w:right="80" w:firstLine="180"/>
      </w:pPr>
      <w:r>
        <w:rPr>
          <w:rStyle w:val="1649pt"/>
          <w:b/>
          <w:bCs/>
        </w:rPr>
        <w:t xml:space="preserve">Таким чином, автор стверджує, </w:t>
      </w:r>
      <w:r>
        <w:rPr>
          <w:rStyle w:val="1649pt"/>
          <w:b/>
          <w:bCs/>
        </w:rPr>
        <w:t>що поняттям «правильно — неправиль</w:t>
      </w:r>
      <w:r>
        <w:rPr>
          <w:rStyle w:val="1649pt"/>
          <w:b/>
          <w:bCs/>
        </w:rPr>
        <w:softHyphen/>
        <w:t>но*, «чорне — біле», «добре — лихе» немає місця на землі, адже сам світ теж аж ніяк не однозначний.</w:t>
      </w:r>
    </w:p>
    <w:p w:rsidR="00A66788" w:rsidRDefault="001A7945">
      <w:pPr>
        <w:pStyle w:val="1643"/>
        <w:framePr w:w="3784" w:h="8877" w:hRule="exact" w:wrap="none" w:vAnchor="page" w:hAnchor="page" w:x="4418" w:y="6666"/>
        <w:shd w:val="clear" w:color="auto" w:fill="auto"/>
        <w:spacing w:before="0" w:line="324" w:lineRule="exact"/>
        <w:ind w:left="1060" w:right="1080"/>
        <w:jc w:val="left"/>
      </w:pPr>
      <w:bookmarkStart w:id="512" w:name="bookmark512"/>
      <w:r>
        <w:rPr>
          <w:rStyle w:val="164Arial105pt0pt"/>
          <w:b/>
          <w:bCs/>
        </w:rPr>
        <w:t>Іван Драч нар. 1936 року</w:t>
      </w:r>
      <w:bookmarkEnd w:id="512"/>
    </w:p>
    <w:p w:rsidR="00A66788" w:rsidRDefault="001A7945">
      <w:pPr>
        <w:pStyle w:val="1641"/>
        <w:framePr w:w="3784" w:h="8877" w:hRule="exact" w:wrap="none" w:vAnchor="page" w:hAnchor="page" w:x="4418" w:y="6666"/>
        <w:shd w:val="clear" w:color="auto" w:fill="auto"/>
        <w:spacing w:line="236" w:lineRule="exact"/>
        <w:ind w:left="320" w:right="80" w:firstLine="180"/>
      </w:pPr>
      <w:r>
        <w:rPr>
          <w:rStyle w:val="1649pt"/>
          <w:b/>
          <w:bCs/>
        </w:rPr>
        <w:t xml:space="preserve">Народився письменник у селі Теліжинцях Тетіївського району на Київщині. Навчався в Київському </w:t>
      </w:r>
      <w:r>
        <w:rPr>
          <w:rStyle w:val="1649pt"/>
          <w:b/>
          <w:bCs/>
        </w:rPr>
        <w:t>університеті імені Т. Шевченка. Пер</w:t>
      </w:r>
      <w:r>
        <w:rPr>
          <w:rStyle w:val="1649pt"/>
          <w:b/>
          <w:bCs/>
        </w:rPr>
        <w:softHyphen/>
        <w:t>ша збірка — «Соняшник» (1962). Згодом — «Протуберанці сон</w:t>
      </w:r>
      <w:r>
        <w:rPr>
          <w:rStyle w:val="1649pt"/>
          <w:b/>
          <w:bCs/>
        </w:rPr>
        <w:softHyphen/>
        <w:t>ця» (1965), «Балади буднів» (1967), «До джерел* (1972), «Сонячний фе</w:t>
      </w:r>
      <w:r>
        <w:rPr>
          <w:rStyle w:val="1649pt"/>
          <w:b/>
          <w:bCs/>
        </w:rPr>
        <w:softHyphen/>
        <w:t>нікс* (1978), «Шабля і хусти</w:t>
      </w:r>
      <w:r>
        <w:rPr>
          <w:rStyle w:val="1649pt"/>
          <w:b/>
          <w:bCs/>
        </w:rPr>
        <w:softHyphen/>
        <w:t>на* (1981), «Теліжинці» (1985), «Вогонь з попелу* (1995).</w:t>
      </w:r>
    </w:p>
    <w:p w:rsidR="00A66788" w:rsidRDefault="001A7945">
      <w:pPr>
        <w:pStyle w:val="1641"/>
        <w:framePr w:w="3684" w:h="8916" w:hRule="exact" w:wrap="none" w:vAnchor="page" w:hAnchor="page" w:x="8442" w:y="6653"/>
        <w:shd w:val="clear" w:color="auto" w:fill="auto"/>
        <w:spacing w:line="244" w:lineRule="exact"/>
        <w:ind w:left="120" w:right="40" w:firstLine="0"/>
      </w:pPr>
      <w:r>
        <w:rPr>
          <w:rStyle w:val="1649pt"/>
          <w:b/>
          <w:bCs/>
        </w:rPr>
        <w:t>Художн</w:t>
      </w:r>
      <w:r>
        <w:rPr>
          <w:rStyle w:val="1649pt"/>
          <w:b/>
          <w:bCs/>
        </w:rPr>
        <w:t>є мислення поета різнопла</w:t>
      </w:r>
      <w:r>
        <w:rPr>
          <w:rStyle w:val="1649pt"/>
          <w:b/>
          <w:bCs/>
        </w:rPr>
        <w:softHyphen/>
        <w:t>нове й глибоко символічне. Проголо</w:t>
      </w:r>
      <w:r>
        <w:rPr>
          <w:rStyle w:val="1649pt"/>
          <w:b/>
          <w:bCs/>
        </w:rPr>
        <w:softHyphen/>
        <w:t>шення пізнання світу й закорінення у внутрішній світ людини, намаган</w:t>
      </w:r>
      <w:r>
        <w:rPr>
          <w:rStyle w:val="1649pt"/>
          <w:b/>
          <w:bCs/>
        </w:rPr>
        <w:softHyphen/>
        <w:t>ня зрозуміти мотиви її вчинків, проб</w:t>
      </w:r>
      <w:r>
        <w:rPr>
          <w:rStyle w:val="1649pt"/>
          <w:b/>
          <w:bCs/>
        </w:rPr>
        <w:softHyphen/>
        <w:t>леми, які обтяжують її існування на землі, визначають його твори.</w:t>
      </w:r>
    </w:p>
    <w:p w:rsidR="00A66788" w:rsidRDefault="001A7945">
      <w:pPr>
        <w:pStyle w:val="1641"/>
        <w:framePr w:w="3684" w:h="8916" w:hRule="exact" w:wrap="none" w:vAnchor="page" w:hAnchor="page" w:x="8442" w:y="6653"/>
        <w:shd w:val="clear" w:color="auto" w:fill="auto"/>
        <w:spacing w:line="244" w:lineRule="exact"/>
        <w:ind w:left="120" w:right="40" w:firstLine="180"/>
      </w:pPr>
      <w:r>
        <w:rPr>
          <w:rStyle w:val="1649pt"/>
          <w:b/>
          <w:bCs/>
        </w:rPr>
        <w:t>«Чорнобильська мадонна»</w:t>
      </w:r>
      <w:r>
        <w:rPr>
          <w:rStyle w:val="1649pt"/>
          <w:b/>
          <w:bCs/>
        </w:rPr>
        <w:t xml:space="preserve"> Івана Драча — найсильніший твір в ук</w:t>
      </w:r>
      <w:r>
        <w:rPr>
          <w:rStyle w:val="1649pt"/>
          <w:b/>
          <w:bCs/>
        </w:rPr>
        <w:softHyphen/>
        <w:t>раїнській літературі про атомну тра</w:t>
      </w:r>
      <w:r>
        <w:rPr>
          <w:rStyle w:val="1649pt"/>
          <w:b/>
          <w:bCs/>
        </w:rPr>
        <w:softHyphen/>
        <w:t>гедію 80-х рр., що стала тавром усьо</w:t>
      </w:r>
      <w:r>
        <w:rPr>
          <w:rStyle w:val="1649pt"/>
          <w:b/>
          <w:bCs/>
        </w:rPr>
        <w:softHyphen/>
        <w:t>го людського роду на багато століть уперед. Автор порушує в «Чорно</w:t>
      </w:r>
      <w:r>
        <w:rPr>
          <w:rStyle w:val="1649pt"/>
          <w:b/>
          <w:bCs/>
        </w:rPr>
        <w:softHyphen/>
        <w:t>бильській мадонні» політичні, еко</w:t>
      </w:r>
      <w:r>
        <w:rPr>
          <w:rStyle w:val="1649pt"/>
          <w:b/>
          <w:bCs/>
        </w:rPr>
        <w:softHyphen/>
        <w:t>логічні, морально-етичні проблеми, надзвичай</w:t>
      </w:r>
      <w:r>
        <w:rPr>
          <w:rStyle w:val="1649pt"/>
          <w:b/>
          <w:bCs/>
        </w:rPr>
        <w:t>но актуальні для сучасної України. З часом вони тільки набу</w:t>
      </w:r>
      <w:r>
        <w:rPr>
          <w:rStyle w:val="1649pt"/>
          <w:b/>
          <w:bCs/>
        </w:rPr>
        <w:softHyphen/>
        <w:t>вають первісної гостроти.</w:t>
      </w:r>
    </w:p>
    <w:p w:rsidR="00A66788" w:rsidRDefault="001A7945">
      <w:pPr>
        <w:pStyle w:val="1641"/>
        <w:framePr w:w="3684" w:h="8916" w:hRule="exact" w:wrap="none" w:vAnchor="page" w:hAnchor="page" w:x="8442" w:y="6653"/>
        <w:shd w:val="clear" w:color="auto" w:fill="auto"/>
        <w:spacing w:line="244" w:lineRule="exact"/>
        <w:ind w:left="120" w:right="40" w:firstLine="180"/>
      </w:pPr>
      <w:r>
        <w:rPr>
          <w:rStyle w:val="1649pt"/>
          <w:b/>
          <w:bCs/>
        </w:rPr>
        <w:t>Поет щиро турбується про май</w:t>
      </w:r>
      <w:r>
        <w:rPr>
          <w:rStyle w:val="1649pt"/>
          <w:b/>
          <w:bCs/>
        </w:rPr>
        <w:softHyphen/>
        <w:t>бутнє сплюндрованої аварією Украї</w:t>
      </w:r>
      <w:r>
        <w:rPr>
          <w:rStyle w:val="1649pt"/>
          <w:b/>
          <w:bCs/>
        </w:rPr>
        <w:softHyphen/>
        <w:t>ни, вбачаючи в цій біді загрозу всьо</w:t>
      </w:r>
      <w:r>
        <w:rPr>
          <w:rStyle w:val="1649pt"/>
          <w:b/>
          <w:bCs/>
        </w:rPr>
        <w:softHyphen/>
        <w:t>му світові. Життєво правдиві карти</w:t>
      </w:r>
      <w:r>
        <w:rPr>
          <w:rStyle w:val="1649pt"/>
          <w:b/>
          <w:bCs/>
        </w:rPr>
        <w:softHyphen/>
        <w:t xml:space="preserve">ни органічно переплелися у творі з </w:t>
      </w:r>
      <w:r>
        <w:rPr>
          <w:rStyle w:val="1649pt"/>
          <w:b/>
          <w:bCs/>
        </w:rPr>
        <w:t>казковими, реальні — з містичними. Назва ж твору є оксюмороном (по</w:t>
      </w:r>
      <w:r>
        <w:rPr>
          <w:rStyle w:val="1649pt"/>
          <w:b/>
          <w:bCs/>
        </w:rPr>
        <w:softHyphen/>
        <w:t xml:space="preserve">єднанням непоєднуваного): мадонна (жінка, мати, Богоматір) — і </w:t>
      </w:r>
      <w:r>
        <w:rPr>
          <w:rStyle w:val="16485pt1"/>
          <w:b/>
          <w:bCs/>
        </w:rPr>
        <w:t>веле</w:t>
      </w:r>
      <w:r>
        <w:rPr>
          <w:rStyle w:val="16485pt1"/>
          <w:b/>
          <w:bCs/>
        </w:rPr>
        <w:softHyphen/>
      </w:r>
      <w:r>
        <w:rPr>
          <w:rStyle w:val="1649pt"/>
          <w:b/>
          <w:bCs/>
        </w:rPr>
        <w:t>тенська біда, яка є несумісною з мате</w:t>
      </w:r>
      <w:r>
        <w:rPr>
          <w:rStyle w:val="1649pt"/>
          <w:b/>
          <w:bCs/>
        </w:rPr>
        <w:softHyphen/>
        <w:t>ринством, здоровими нащадками ко</w:t>
      </w:r>
      <w:r>
        <w:rPr>
          <w:rStyle w:val="1649pt"/>
          <w:b/>
          <w:bCs/>
        </w:rPr>
        <w:softHyphen/>
        <w:t>лись славетного українського роду-</w:t>
      </w:r>
    </w:p>
    <w:p w:rsidR="00A66788" w:rsidRDefault="001A7945">
      <w:pPr>
        <w:pStyle w:val="1641"/>
        <w:framePr w:w="3684" w:h="8916" w:hRule="exact" w:wrap="none" w:vAnchor="page" w:hAnchor="page" w:x="8442" w:y="6653"/>
        <w:shd w:val="clear" w:color="auto" w:fill="auto"/>
        <w:spacing w:line="244" w:lineRule="exact"/>
        <w:ind w:left="120" w:right="40" w:firstLine="180"/>
      </w:pPr>
      <w:r>
        <w:rPr>
          <w:rStyle w:val="16485pt1"/>
          <w:b/>
          <w:bCs/>
        </w:rPr>
        <w:t xml:space="preserve">Це </w:t>
      </w:r>
      <w:r>
        <w:rPr>
          <w:rStyle w:val="1649pt"/>
          <w:b/>
          <w:bCs/>
        </w:rPr>
        <w:t>поема-цикл (</w:t>
      </w:r>
      <w:r>
        <w:rPr>
          <w:rStyle w:val="1649pt"/>
          <w:b/>
          <w:bCs/>
        </w:rPr>
        <w:t>декілька тематич</w:t>
      </w:r>
      <w:r>
        <w:rPr>
          <w:rStyle w:val="1649pt"/>
          <w:b/>
          <w:bCs/>
        </w:rPr>
        <w:softHyphen/>
        <w:t xml:space="preserve">но об’єднаних поетичних сюжетів), У якій усенародну трагедію </w:t>
      </w:r>
      <w:r>
        <w:rPr>
          <w:rStyle w:val="16485pt1"/>
          <w:b/>
          <w:bCs/>
        </w:rPr>
        <w:t xml:space="preserve">передано </w:t>
      </w:r>
      <w:r>
        <w:rPr>
          <w:rStyle w:val="1649pt"/>
          <w:b/>
          <w:bCs/>
        </w:rPr>
        <w:t>через призму однієї сім’ї. Мати У</w:t>
      </w:r>
      <w:r>
        <w:rPr>
          <w:rStyle w:val="1649pt"/>
          <w:b/>
          <w:bCs/>
          <w:vertAlign w:val="superscript"/>
        </w:rPr>
        <w:t>к</w:t>
      </w:r>
      <w:r>
        <w:rPr>
          <w:rStyle w:val="1649pt"/>
          <w:b/>
          <w:bCs/>
        </w:rPr>
        <w:t xml:space="preserve">' раїнка-селянка, що виступає </w:t>
      </w:r>
      <w:r>
        <w:rPr>
          <w:rStyle w:val="16485pt1"/>
          <w:b/>
          <w:bCs/>
        </w:rPr>
        <w:t xml:space="preserve">храни </w:t>
      </w:r>
      <w:r>
        <w:rPr>
          <w:rStyle w:val="1649pt"/>
          <w:b/>
          <w:bCs/>
        </w:rPr>
        <w:t>телькою народної моралі, готова спо</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1023" w:y="6132"/>
        <w:shd w:val="clear" w:color="auto" w:fill="auto"/>
        <w:spacing w:line="140" w:lineRule="exact"/>
        <w:ind w:left="20"/>
      </w:pPr>
      <w:r>
        <w:rPr>
          <w:rStyle w:val="10Arial7pt0pt"/>
          <w:i/>
          <w:iCs/>
        </w:rPr>
        <w:lastRenderedPageBreak/>
        <w:t>Нова література</w:t>
      </w:r>
    </w:p>
    <w:p w:rsidR="00A66788" w:rsidRDefault="001A7945">
      <w:pPr>
        <w:pStyle w:val="1641"/>
        <w:framePr w:w="3800" w:h="4464" w:hRule="exact" w:wrap="none" w:vAnchor="page" w:hAnchor="page" w:x="4623" w:y="6406"/>
        <w:shd w:val="clear" w:color="auto" w:fill="auto"/>
        <w:ind w:left="120" w:right="40" w:firstLine="0"/>
      </w:pPr>
      <w:r>
        <w:rPr>
          <w:rStyle w:val="1649pt"/>
          <w:b/>
          <w:bCs/>
          <w:lang w:val="ru-RU"/>
        </w:rPr>
        <w:t xml:space="preserve">кутувати </w:t>
      </w:r>
      <w:r>
        <w:rPr>
          <w:rStyle w:val="1649pt"/>
          <w:b/>
          <w:bCs/>
        </w:rPr>
        <w:t>гріх синів, один</w:t>
      </w:r>
      <w:r>
        <w:rPr>
          <w:rStyle w:val="1649pt"/>
          <w:b/>
          <w:bCs/>
        </w:rPr>
        <w:t xml:space="preserve"> з яких пря</w:t>
      </w:r>
      <w:r>
        <w:rPr>
          <w:rStyle w:val="1649pt"/>
          <w:b/>
          <w:bCs/>
        </w:rPr>
        <w:softHyphen/>
        <w:t>мо причетний до будівництва Чорно</w:t>
      </w:r>
      <w:r>
        <w:rPr>
          <w:rStyle w:val="1649pt"/>
          <w:b/>
          <w:bCs/>
        </w:rPr>
        <w:softHyphen/>
        <w:t>бильської АЕС. Третє покоління — звироднілий у системі влади грошей і матеріальних цінностей Вовка, який у зоні відчуження мародерствує і не має нічого святого за душею.</w:t>
      </w:r>
    </w:p>
    <w:p w:rsidR="00A66788" w:rsidRDefault="001A7945">
      <w:pPr>
        <w:pStyle w:val="1641"/>
        <w:framePr w:w="3800" w:h="4464" w:hRule="exact" w:wrap="none" w:vAnchor="page" w:hAnchor="page" w:x="4623" w:y="6406"/>
        <w:shd w:val="clear" w:color="auto" w:fill="auto"/>
        <w:spacing w:after="173"/>
        <w:ind w:left="60" w:right="20" w:firstLine="200"/>
      </w:pPr>
      <w:r>
        <w:rPr>
          <w:rStyle w:val="1649pt"/>
          <w:b/>
          <w:bCs/>
        </w:rPr>
        <w:t xml:space="preserve">Таким чином, у творчості Івана Драча </w:t>
      </w:r>
      <w:r>
        <w:rPr>
          <w:rStyle w:val="1649pt"/>
          <w:b/>
          <w:bCs/>
        </w:rPr>
        <w:t>постає проблема роду як клю</w:t>
      </w:r>
      <w:r>
        <w:rPr>
          <w:rStyle w:val="1649pt"/>
          <w:b/>
          <w:bCs/>
        </w:rPr>
        <w:softHyphen/>
        <w:t xml:space="preserve">чова на сьогоднішньому етапі. Його поезія звучить тривожним </w:t>
      </w:r>
      <w:r>
        <w:rPr>
          <w:rStyle w:val="1649pt"/>
          <w:b/>
          <w:bCs/>
          <w:lang w:val="ru-RU"/>
        </w:rPr>
        <w:t xml:space="preserve">набатом </w:t>
      </w:r>
      <w:r>
        <w:rPr>
          <w:rStyle w:val="1649pt"/>
          <w:b/>
          <w:bCs/>
        </w:rPr>
        <w:t>попередженням нації: якщо не зупи</w:t>
      </w:r>
      <w:r>
        <w:rPr>
          <w:rStyle w:val="1649pt"/>
          <w:b/>
          <w:bCs/>
        </w:rPr>
        <w:softHyphen/>
        <w:t>нити духовне зубожіння, українсько</w:t>
      </w:r>
      <w:r>
        <w:rPr>
          <w:rStyle w:val="1649pt"/>
          <w:b/>
          <w:bCs/>
        </w:rPr>
        <w:softHyphen/>
        <w:t>му народу не бути.</w:t>
      </w:r>
    </w:p>
    <w:p w:rsidR="00A66788" w:rsidRDefault="001A7945">
      <w:pPr>
        <w:pStyle w:val="1643"/>
        <w:framePr w:w="3800" w:h="4464" w:hRule="exact" w:wrap="none" w:vAnchor="page" w:hAnchor="page" w:x="4623" w:y="6406"/>
        <w:shd w:val="clear" w:color="auto" w:fill="auto"/>
        <w:spacing w:before="0" w:line="332" w:lineRule="exact"/>
        <w:ind w:left="880" w:right="480"/>
        <w:jc w:val="left"/>
      </w:pPr>
      <w:bookmarkStart w:id="513" w:name="bookmark513"/>
      <w:r>
        <w:rPr>
          <w:rStyle w:val="164Arial105pt0pt"/>
          <w:b/>
          <w:bCs/>
        </w:rPr>
        <w:t>Борис Ілліч Олійник нар. 1935 року</w:t>
      </w:r>
      <w:bookmarkEnd w:id="513"/>
    </w:p>
    <w:p w:rsidR="00A66788" w:rsidRDefault="001A7945">
      <w:pPr>
        <w:pStyle w:val="361"/>
        <w:framePr w:w="3800" w:h="4342" w:hRule="exact" w:wrap="none" w:vAnchor="page" w:hAnchor="page" w:x="4623" w:y="11170"/>
        <w:shd w:val="clear" w:color="auto" w:fill="auto"/>
        <w:spacing w:after="0" w:line="248" w:lineRule="exact"/>
        <w:ind w:left="740" w:right="20"/>
      </w:pPr>
      <w:r>
        <w:rPr>
          <w:rStyle w:val="36Arial8pt"/>
          <w:b/>
          <w:bCs/>
          <w:i/>
          <w:iCs/>
        </w:rPr>
        <w:t>Уже з перших своїх збірок поет постав</w:t>
      </w:r>
      <w:r>
        <w:rPr>
          <w:rStyle w:val="36Arial8pt"/>
          <w:b/>
          <w:bCs/>
          <w:i/>
          <w:iCs/>
        </w:rPr>
        <w:t xml:space="preserve"> перед читачем як спі</w:t>
      </w:r>
      <w:r>
        <w:rPr>
          <w:rStyle w:val="36Arial8pt"/>
          <w:b/>
          <w:bCs/>
          <w:i/>
          <w:iCs/>
        </w:rPr>
        <w:softHyphen/>
        <w:t>вець геро їчної теми. Навчаючись у попередників і старших колег, він наполегливо шукав власних ходів у вирішенні проблеми.</w:t>
      </w:r>
    </w:p>
    <w:p w:rsidR="00A66788" w:rsidRDefault="001A7945">
      <w:pPr>
        <w:pStyle w:val="361"/>
        <w:framePr w:w="3800" w:h="4342" w:hRule="exact" w:wrap="none" w:vAnchor="page" w:hAnchor="page" w:x="4623" w:y="11170"/>
        <w:shd w:val="clear" w:color="auto" w:fill="auto"/>
        <w:spacing w:after="52" w:line="160" w:lineRule="exact"/>
        <w:ind w:right="20"/>
        <w:jc w:val="right"/>
      </w:pPr>
      <w:r>
        <w:rPr>
          <w:rStyle w:val="36Arial8pt"/>
          <w:b/>
          <w:bCs/>
          <w:i/>
          <w:iCs/>
        </w:rPr>
        <w:t>Микола /льницький</w:t>
      </w:r>
    </w:p>
    <w:p w:rsidR="00A66788" w:rsidRDefault="001A7945">
      <w:pPr>
        <w:pStyle w:val="521"/>
        <w:framePr w:w="3800" w:h="4342" w:hRule="exact" w:wrap="none" w:vAnchor="page" w:hAnchor="page" w:x="4623" w:y="11170"/>
        <w:shd w:val="clear" w:color="auto" w:fill="auto"/>
        <w:spacing w:line="220" w:lineRule="exact"/>
        <w:ind w:left="60" w:right="20" w:firstLine="200"/>
      </w:pPr>
      <w:r>
        <w:rPr>
          <w:rStyle w:val="527pt0pt"/>
          <w:b/>
          <w:bCs/>
        </w:rPr>
        <w:t>Народився Борис Ілліч Олійник 22 жовтня 1935 року в селі Зачепилівці на Полтавщині. Після зак</w:t>
      </w:r>
      <w:r>
        <w:rPr>
          <w:rStyle w:val="527pt0pt"/>
          <w:b/>
          <w:bCs/>
        </w:rPr>
        <w:t>інчення Новосанжарської середньої школи навчався в Київському університеті на факультеті журналістики.</w:t>
      </w:r>
    </w:p>
    <w:p w:rsidR="00A66788" w:rsidRDefault="001A7945">
      <w:pPr>
        <w:pStyle w:val="521"/>
        <w:framePr w:w="3800" w:h="4342" w:hRule="exact" w:wrap="none" w:vAnchor="page" w:hAnchor="page" w:x="4623" w:y="11170"/>
        <w:shd w:val="clear" w:color="auto" w:fill="auto"/>
        <w:spacing w:line="220" w:lineRule="exact"/>
        <w:ind w:left="60" w:right="20" w:firstLine="200"/>
      </w:pPr>
      <w:r>
        <w:rPr>
          <w:rStyle w:val="527pt0pt"/>
          <w:b/>
          <w:bCs/>
        </w:rPr>
        <w:t>У 1962 році вийшла перша поетична збірка «Б’ють у крицю ковалі», а в 1964 році — збірка «Двадцятий вал», відзначена Республіканською комсомольською премі</w:t>
      </w:r>
      <w:r>
        <w:rPr>
          <w:rStyle w:val="527pt0pt"/>
          <w:b/>
          <w:bCs/>
        </w:rPr>
        <w:t>єю ім. Миколи Островсь- кого. Збірка «Стою на землі» (1975) удостоєна Державної премії СРСР.</w:t>
      </w:r>
    </w:p>
    <w:p w:rsidR="00A66788" w:rsidRDefault="001A7945">
      <w:pPr>
        <w:pStyle w:val="521"/>
        <w:framePr w:w="3684" w:h="9498" w:hRule="exact" w:wrap="none" w:vAnchor="page" w:hAnchor="page" w:x="8847" w:y="6450"/>
        <w:shd w:val="clear" w:color="auto" w:fill="auto"/>
        <w:spacing w:after="91" w:line="212" w:lineRule="exact"/>
        <w:ind w:left="20" w:right="20" w:firstLine="220"/>
      </w:pPr>
      <w:r>
        <w:rPr>
          <w:rStyle w:val="520pt1"/>
          <w:b/>
          <w:bCs/>
        </w:rPr>
        <w:t xml:space="preserve">У 1979 </w:t>
      </w:r>
      <w:r>
        <w:rPr>
          <w:rStyle w:val="527pt0pt"/>
          <w:b/>
          <w:bCs/>
        </w:rPr>
        <w:t xml:space="preserve">році Борис Олійник відзначений Шевченківською премією за збірку поезій «Сива ластівка». Ця ж премія була присуджена в </w:t>
      </w:r>
      <w:r>
        <w:rPr>
          <w:rStyle w:val="520pt1"/>
          <w:b/>
          <w:bCs/>
        </w:rPr>
        <w:t xml:space="preserve">1985 </w:t>
      </w:r>
      <w:r>
        <w:rPr>
          <w:rStyle w:val="527pt0pt"/>
          <w:b/>
          <w:bCs/>
        </w:rPr>
        <w:t xml:space="preserve">році поету за збірку </w:t>
      </w:r>
      <w:r>
        <w:rPr>
          <w:rStyle w:val="520pt1"/>
          <w:b/>
          <w:bCs/>
        </w:rPr>
        <w:t xml:space="preserve">«У </w:t>
      </w:r>
      <w:r>
        <w:rPr>
          <w:rStyle w:val="527pt0pt"/>
          <w:b/>
          <w:bCs/>
        </w:rPr>
        <w:t xml:space="preserve">дзеркалі слова» </w:t>
      </w:r>
      <w:r>
        <w:rPr>
          <w:rStyle w:val="520pt1"/>
          <w:b/>
          <w:bCs/>
        </w:rPr>
        <w:t xml:space="preserve">(1981) </w:t>
      </w:r>
      <w:r>
        <w:rPr>
          <w:rStyle w:val="527pt0pt"/>
          <w:b/>
          <w:bCs/>
        </w:rPr>
        <w:t xml:space="preserve">та поему «Дума про місто» </w:t>
      </w:r>
      <w:r>
        <w:rPr>
          <w:rStyle w:val="520pt1"/>
          <w:b/>
          <w:bCs/>
        </w:rPr>
        <w:t>(1982).</w:t>
      </w:r>
    </w:p>
    <w:p w:rsidR="00A66788" w:rsidRDefault="001A7945">
      <w:pPr>
        <w:pStyle w:val="1641"/>
        <w:framePr w:w="3684" w:h="9498" w:hRule="exact" w:wrap="none" w:vAnchor="page" w:hAnchor="page" w:x="8847" w:y="6450"/>
        <w:shd w:val="clear" w:color="auto" w:fill="auto"/>
        <w:ind w:left="20" w:right="20" w:firstLine="220"/>
      </w:pPr>
      <w:r>
        <w:rPr>
          <w:rStyle w:val="1649pt"/>
          <w:b/>
          <w:bCs/>
        </w:rPr>
        <w:t>Образ матері в збірці Бориса Олій</w:t>
      </w:r>
      <w:r>
        <w:rPr>
          <w:rStyle w:val="1649pt"/>
          <w:b/>
          <w:bCs/>
        </w:rPr>
        <w:softHyphen/>
        <w:t>ника «Сива ластівка» змальовано із синівською любов’ю і світлою па</w:t>
      </w:r>
      <w:r>
        <w:rPr>
          <w:rStyle w:val="1649pt"/>
          <w:b/>
          <w:bCs/>
        </w:rPr>
        <w:softHyphen/>
        <w:t xml:space="preserve">м’яттю до рідної неньки. Саме цьому присвячений цикл «Сиве сонце моє», який складається з дев’яти </w:t>
      </w:r>
      <w:r>
        <w:rPr>
          <w:rStyle w:val="1649pt"/>
          <w:b/>
          <w:bCs/>
        </w:rPr>
        <w:t>віршів. У ньому мати — невсипуща сільська трудівниця. Вона й синові передає свою любов до праці. Він називає не</w:t>
      </w:r>
      <w:r>
        <w:rPr>
          <w:rStyle w:val="1649pt"/>
          <w:b/>
          <w:bCs/>
        </w:rPr>
        <w:softHyphen/>
        <w:t>ню найніжнішими словами: «сива ластівка», «сиве сонечко». У цьому циклі образ матері не асоціюється з Україною, він набуває, за словами критиків</w:t>
      </w:r>
      <w:r>
        <w:rPr>
          <w:rStyle w:val="1649pt"/>
          <w:b/>
          <w:bCs/>
        </w:rPr>
        <w:t>, планетарного звучання:</w:t>
      </w:r>
    </w:p>
    <w:p w:rsidR="00A66788" w:rsidRDefault="001A7945">
      <w:pPr>
        <w:pStyle w:val="1641"/>
        <w:framePr w:w="3684" w:h="9498" w:hRule="exact" w:wrap="none" w:vAnchor="page" w:hAnchor="page" w:x="8847" w:y="6450"/>
        <w:shd w:val="clear" w:color="auto" w:fill="auto"/>
        <w:ind w:left="440" w:firstLine="0"/>
        <w:jc w:val="left"/>
      </w:pPr>
      <w:r>
        <w:rPr>
          <w:rStyle w:val="1649pt"/>
          <w:b/>
          <w:bCs/>
        </w:rPr>
        <w:t>Як ти несла всесвіт</w:t>
      </w:r>
    </w:p>
    <w:p w:rsidR="00A66788" w:rsidRDefault="001A7945">
      <w:pPr>
        <w:pStyle w:val="1641"/>
        <w:framePr w:w="3684" w:h="9498" w:hRule="exact" w:wrap="none" w:vAnchor="page" w:hAnchor="page" w:x="8847" w:y="6450"/>
        <w:shd w:val="clear" w:color="auto" w:fill="auto"/>
        <w:ind w:right="20" w:firstLine="0"/>
        <w:jc w:val="right"/>
      </w:pPr>
      <w:r>
        <w:rPr>
          <w:rStyle w:val="1649pt"/>
          <w:b/>
          <w:bCs/>
        </w:rPr>
        <w:t>оцей важкий на собі!</w:t>
      </w:r>
    </w:p>
    <w:p w:rsidR="00A66788" w:rsidRDefault="001A7945">
      <w:pPr>
        <w:pStyle w:val="1641"/>
        <w:framePr w:w="3684" w:h="9498" w:hRule="exact" w:wrap="none" w:vAnchor="page" w:hAnchor="page" w:x="8847" w:y="6450"/>
        <w:shd w:val="clear" w:color="auto" w:fill="auto"/>
        <w:ind w:firstLine="0"/>
        <w:jc w:val="center"/>
      </w:pPr>
      <w:r>
        <w:rPr>
          <w:rStyle w:val="1649pt"/>
          <w:b/>
          <w:bCs/>
        </w:rPr>
        <w:t>За звичаєм, годилося б поховати матір біля «отчої могили». Але батько загинув на війні, про нього нагадує Тільки прізвище на братській</w:t>
      </w:r>
    </w:p>
    <w:p w:rsidR="00A66788" w:rsidRDefault="001A7945">
      <w:pPr>
        <w:pStyle w:val="1641"/>
        <w:framePr w:w="3684" w:h="9498" w:hRule="exact" w:wrap="none" w:vAnchor="page" w:hAnchor="page" w:x="8847" w:y="6450"/>
        <w:shd w:val="clear" w:color="auto" w:fill="auto"/>
        <w:ind w:left="20" w:right="20" w:firstLine="2240"/>
        <w:jc w:val="left"/>
      </w:pPr>
      <w:r>
        <w:rPr>
          <w:rStyle w:val="1649pt"/>
          <w:b/>
          <w:bCs/>
        </w:rPr>
        <w:t>символічній... У «Пісні про матір» прозвучала вічна тем</w:t>
      </w:r>
      <w:r>
        <w:rPr>
          <w:rStyle w:val="1649pt"/>
          <w:b/>
          <w:bCs/>
        </w:rPr>
        <w:t>а відходу, коли мати Посіяла людям літа свої, літечка житом,</w:t>
      </w:r>
    </w:p>
    <w:p w:rsidR="00A66788" w:rsidRDefault="001A7945">
      <w:pPr>
        <w:pStyle w:val="1641"/>
        <w:framePr w:w="3684" w:h="9498" w:hRule="exact" w:wrap="none" w:vAnchor="page" w:hAnchor="page" w:x="8847" w:y="6450"/>
        <w:shd w:val="clear" w:color="auto" w:fill="auto"/>
        <w:spacing w:after="294"/>
        <w:ind w:left="440" w:right="580" w:firstLine="0"/>
        <w:jc w:val="left"/>
      </w:pPr>
      <w:r>
        <w:rPr>
          <w:rStyle w:val="1649pt"/>
          <w:b/>
          <w:bCs/>
        </w:rPr>
        <w:t>Прибрала планету, послала стежкам споришу, Навчила дітей, як на світі по совісті жити, Зітхнула полегко — і тихо пішла за межу.</w:t>
      </w:r>
    </w:p>
    <w:p w:rsidR="00A66788" w:rsidRDefault="001A7945">
      <w:pPr>
        <w:pStyle w:val="971"/>
        <w:framePr w:w="3684" w:h="9498" w:hRule="exact" w:wrap="none" w:vAnchor="page" w:hAnchor="page" w:x="8847" w:y="6450"/>
        <w:shd w:val="clear" w:color="auto" w:fill="auto"/>
        <w:spacing w:line="180" w:lineRule="exact"/>
        <w:ind w:right="20"/>
        <w:jc w:val="right"/>
      </w:pPr>
      <w:bookmarkStart w:id="514" w:name="bookmark514"/>
      <w:r>
        <w:rPr>
          <w:rStyle w:val="979pt0pt0"/>
          <w:b/>
          <w:bCs/>
        </w:rPr>
        <w:t>785</w:t>
      </w:r>
      <w:bookmarkEnd w:id="514"/>
    </w:p>
    <w:p w:rsidR="00A66788" w:rsidRDefault="001A7945">
      <w:pPr>
        <w:framePr w:wrap="none" w:vAnchor="page" w:hAnchor="page" w:x="4295" w:y="16472"/>
        <w:rPr>
          <w:sz w:val="0"/>
          <w:szCs w:val="0"/>
        </w:rPr>
      </w:pPr>
      <w:r>
        <w:fldChar w:fldCharType="begin"/>
      </w:r>
      <w:r>
        <w:instrText xml:space="preserve"> </w:instrText>
      </w:r>
      <w:r>
        <w:instrText>INCLUDEPICTURE  "C:\\Users\\ocherik\\AppData\\Local\\Temp\\FineReader11\\media\\image51.jpeg" \* MERGEFORMATINET</w:instrText>
      </w:r>
      <w:r>
        <w:instrText xml:space="preserve"> </w:instrText>
      </w:r>
      <w:r>
        <w:fldChar w:fldCharType="separate"/>
      </w:r>
      <w:r>
        <w:pict>
          <v:shape id="_x0000_i1064" type="#_x0000_t75" style="width:387.75pt;height:21.75pt">
            <v:imagedata r:id="rId93" r:href="rId94"/>
          </v:shape>
        </w:pict>
      </w:r>
      <w:r>
        <w:fldChar w:fldCharType="end"/>
      </w:r>
    </w:p>
    <w:p w:rsidR="00A66788" w:rsidRDefault="001A7945">
      <w:pPr>
        <w:pStyle w:val="1641"/>
        <w:framePr w:wrap="none" w:vAnchor="page" w:hAnchor="page" w:x="4291" w:y="17504"/>
        <w:shd w:val="clear" w:color="auto" w:fill="auto"/>
        <w:spacing w:line="180" w:lineRule="exact"/>
        <w:ind w:left="3980" w:firstLine="0"/>
        <w:jc w:val="left"/>
      </w:pPr>
      <w:r>
        <w:rPr>
          <w:rStyle w:val="1649pt"/>
          <w:b/>
          <w:bCs/>
        </w:rPr>
        <w:t>/</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3"/>
        <w:framePr w:w="4406" w:h="262" w:hRule="exact" w:wrap="none" w:vAnchor="page" w:hAnchor="page" w:x="4016" w:y="6271"/>
        <w:shd w:val="clear" w:color="auto" w:fill="auto"/>
        <w:spacing w:line="180" w:lineRule="exact"/>
        <w:ind w:left="40"/>
      </w:pPr>
      <w:r>
        <w:rPr>
          <w:rStyle w:val="454"/>
          <w:i/>
          <w:iCs/>
        </w:rPr>
        <w:lastRenderedPageBreak/>
        <w:t xml:space="preserve">УКРАЇНСЬКА </w:t>
      </w:r>
      <w:r>
        <w:rPr>
          <w:rStyle w:val="454"/>
          <w:i/>
          <w:iCs/>
          <w:lang w:val="ru-RU"/>
        </w:rPr>
        <w:t xml:space="preserve">МГЕРА </w:t>
      </w:r>
      <w:r>
        <w:rPr>
          <w:rStyle w:val="454"/>
          <w:i/>
          <w:iCs/>
        </w:rPr>
        <w:t>ТУРА</w:t>
      </w:r>
    </w:p>
    <w:p w:rsidR="00A66788" w:rsidRDefault="001A7945">
      <w:pPr>
        <w:pStyle w:val="2250"/>
        <w:framePr w:w="4171" w:h="10339" w:hRule="exact" w:wrap="none" w:vAnchor="page" w:hAnchor="page" w:x="4035" w:y="6693"/>
        <w:shd w:val="clear" w:color="auto" w:fill="auto"/>
        <w:ind w:left="60" w:right="40" w:firstLine="240"/>
      </w:pPr>
      <w:r>
        <w:t xml:space="preserve">Діти й онуки засмучені. сполохані. Мити </w:t>
      </w:r>
      <w:r>
        <w:rPr>
          <w:rStyle w:val="2250pt"/>
          <w:lang w:val="ru-RU"/>
        </w:rPr>
        <w:t>а любой’</w:t>
      </w:r>
      <w:r>
        <w:rPr>
          <w:rStyle w:val="2250pt"/>
        </w:rPr>
        <w:t xml:space="preserve">іо </w:t>
      </w:r>
      <w:r>
        <w:t xml:space="preserve">й ніжністю звер </w:t>
      </w:r>
      <w:r>
        <w:rPr>
          <w:rStyle w:val="2250pt"/>
        </w:rPr>
        <w:t xml:space="preserve">тасться до </w:t>
      </w:r>
      <w:r>
        <w:t xml:space="preserve">них </w:t>
      </w:r>
      <w:r>
        <w:rPr>
          <w:rStyle w:val="2250pt"/>
        </w:rPr>
        <w:t xml:space="preserve">а останніми </w:t>
      </w:r>
      <w:r>
        <w:rPr>
          <w:rStyle w:val="22575pt0pt"/>
        </w:rPr>
        <w:t>словами:</w:t>
      </w:r>
    </w:p>
    <w:p w:rsidR="00A66788" w:rsidRDefault="001A7945">
      <w:pPr>
        <w:pStyle w:val="2260"/>
        <w:framePr w:w="4171" w:h="10339" w:hRule="exact" w:wrap="none" w:vAnchor="page" w:hAnchor="page" w:x="4035" w:y="6693"/>
        <w:numPr>
          <w:ilvl w:val="0"/>
          <w:numId w:val="367"/>
        </w:numPr>
        <w:shd w:val="clear" w:color="auto" w:fill="auto"/>
        <w:tabs>
          <w:tab w:val="left" w:pos="842"/>
        </w:tabs>
        <w:ind w:left="540" w:right="740"/>
      </w:pPr>
      <w:r>
        <w:t>А я вам лишаю асі райдуги із жури плями, і срібло на травах, і золото на колосках.</w:t>
      </w:r>
    </w:p>
    <w:p w:rsidR="00A66788" w:rsidRDefault="001A7945">
      <w:pPr>
        <w:pStyle w:val="2260"/>
        <w:framePr w:w="4171" w:h="10339" w:hRule="exact" w:wrap="none" w:vAnchor="page" w:hAnchor="page" w:x="4035" w:y="6693"/>
        <w:shd w:val="clear" w:color="auto" w:fill="auto"/>
        <w:spacing w:after="283"/>
        <w:ind w:left="60" w:right="40" w:firstLine="240"/>
        <w:jc w:val="both"/>
      </w:pPr>
      <w:r>
        <w:t xml:space="preserve">Ненька не залишає </w:t>
      </w:r>
      <w:r>
        <w:rPr>
          <w:rStyle w:val="2260pt"/>
        </w:rPr>
        <w:t xml:space="preserve">по </w:t>
      </w:r>
      <w:r>
        <w:t>собі на</w:t>
      </w:r>
      <w:r>
        <w:softHyphen/>
        <w:t xml:space="preserve">щадкам ніяких скарбів, але </w:t>
      </w:r>
      <w:r>
        <w:rPr>
          <w:rStyle w:val="2260pt"/>
        </w:rPr>
        <w:t>розкри</w:t>
      </w:r>
      <w:r>
        <w:rPr>
          <w:rStyle w:val="2260pt"/>
        </w:rPr>
        <w:softHyphen/>
      </w:r>
      <w:r>
        <w:rPr>
          <w:rStyle w:val="22675pt0pt"/>
        </w:rPr>
        <w:t xml:space="preserve">ши </w:t>
      </w:r>
      <w:r>
        <w:t xml:space="preserve">перед </w:t>
      </w:r>
      <w:r>
        <w:rPr>
          <w:rStyle w:val="22675pt0pt"/>
        </w:rPr>
        <w:t xml:space="preserve">НИМИ </w:t>
      </w:r>
      <w:r>
        <w:rPr>
          <w:rStyle w:val="2260pt"/>
        </w:rPr>
        <w:t xml:space="preserve">свою іциру душу, </w:t>
      </w:r>
      <w:r>
        <w:rPr>
          <w:lang w:val="ru-RU"/>
        </w:rPr>
        <w:t xml:space="preserve">снос </w:t>
      </w:r>
      <w:r>
        <w:t xml:space="preserve">розуміння </w:t>
      </w:r>
      <w:r>
        <w:rPr>
          <w:rStyle w:val="2260pt"/>
        </w:rPr>
        <w:t xml:space="preserve">справжніх цінностей </w:t>
      </w:r>
      <w:r>
        <w:t>життя.</w:t>
      </w:r>
    </w:p>
    <w:p w:rsidR="00A66788" w:rsidRDefault="001A7945">
      <w:pPr>
        <w:pStyle w:val="10101"/>
        <w:framePr w:w="4171" w:h="10339" w:hRule="exact" w:wrap="none" w:vAnchor="page" w:hAnchor="page" w:x="4035" w:y="6693"/>
        <w:shd w:val="clear" w:color="auto" w:fill="auto"/>
        <w:spacing w:before="0"/>
        <w:ind w:left="920" w:right="920"/>
      </w:pPr>
      <w:bookmarkStart w:id="515" w:name="bookmark515"/>
      <w:r>
        <w:t xml:space="preserve">Дмитро Павличко </w:t>
      </w:r>
      <w:r>
        <w:t>нар. 1929 року</w:t>
      </w:r>
      <w:bookmarkEnd w:id="515"/>
    </w:p>
    <w:p w:rsidR="00A66788" w:rsidRDefault="001A7945">
      <w:pPr>
        <w:pStyle w:val="2250"/>
        <w:framePr w:w="4171" w:h="10339" w:hRule="exact" w:wrap="none" w:vAnchor="page" w:hAnchor="page" w:x="4035" w:y="6693"/>
        <w:shd w:val="clear" w:color="auto" w:fill="auto"/>
        <w:spacing w:line="283" w:lineRule="exact"/>
        <w:ind w:left="60" w:right="40" w:firstLine="240"/>
      </w:pPr>
      <w:r>
        <w:t>Народився в селі Стопчатові на Прикарпатті. Навчався у Львівсько</w:t>
      </w:r>
      <w:r>
        <w:softHyphen/>
        <w:t>му університеті імені І. Франка, зго</w:t>
      </w:r>
      <w:r>
        <w:softHyphen/>
        <w:t>дом — аспірантура, наукова робота. Перша книга — «Правда кли</w:t>
      </w:r>
      <w:r>
        <w:softHyphen/>
        <w:t xml:space="preserve">че!» (1958). Згодом — «Грано* </w:t>
      </w:r>
      <w:r>
        <w:rPr>
          <w:lang w:val="ru-RU"/>
        </w:rPr>
        <w:t xml:space="preserve">слов» </w:t>
      </w:r>
      <w:r>
        <w:t>(1968), «Сонети подільської осені» (1973),</w:t>
      </w:r>
      <w:r>
        <w:t xml:space="preserve"> «Таємниця твого об</w:t>
      </w:r>
      <w:r>
        <w:softHyphen/>
        <w:t>личчя» (1979), «Спіраль» (1984), «Ялівець» (1989).</w:t>
      </w:r>
    </w:p>
    <w:p w:rsidR="00A66788" w:rsidRDefault="001A7945">
      <w:pPr>
        <w:pStyle w:val="2250"/>
        <w:framePr w:w="4171" w:h="10339" w:hRule="exact" w:wrap="none" w:vAnchor="page" w:hAnchor="page" w:x="4035" w:y="6693"/>
        <w:shd w:val="clear" w:color="auto" w:fill="auto"/>
        <w:spacing w:line="283" w:lineRule="exact"/>
        <w:ind w:left="60" w:right="40" w:firstLine="240"/>
      </w:pPr>
      <w:r>
        <w:t>«Коли номер кривавий Торкве- мада» — твір зі збірки «Правда кличе!», забороненої і знищеної тоталітарним урядом у 60-х рр. Сюжет твору побудовано навко</w:t>
      </w:r>
      <w:r>
        <w:softHyphen/>
        <w:t>ло смерті середньовічного іспансь</w:t>
      </w:r>
      <w:r>
        <w:t>ко</w:t>
      </w:r>
      <w:r>
        <w:softHyphen/>
        <w:t xml:space="preserve">го інквізитора </w:t>
      </w:r>
      <w:r>
        <w:rPr>
          <w:rStyle w:val="2250pt0"/>
          <w:lang w:val="ru-RU"/>
        </w:rPr>
        <w:t xml:space="preserve">Томаса </w:t>
      </w:r>
      <w:r>
        <w:rPr>
          <w:rStyle w:val="2250pt0"/>
        </w:rPr>
        <w:t xml:space="preserve">Торквемади, </w:t>
      </w:r>
      <w:r>
        <w:t>але неважко зрозуміти, кого мас на увазі автор — це найжорстокіший тиран сучасності. Символіка твору</w:t>
      </w:r>
    </w:p>
    <w:p w:rsidR="00A66788" w:rsidRDefault="001A7945">
      <w:pPr>
        <w:pStyle w:val="2260"/>
        <w:framePr w:w="4142" w:h="10458" w:hRule="exact" w:wrap="none" w:vAnchor="page" w:hAnchor="page" w:x="8662" w:y="6656"/>
        <w:shd w:val="clear" w:color="auto" w:fill="auto"/>
        <w:ind w:left="60" w:right="40"/>
        <w:jc w:val="both"/>
      </w:pPr>
      <w:r>
        <w:t>надзвичайно промовиста: сміх — свобода, мовчання, ридання —■ по</w:t>
      </w:r>
      <w:r>
        <w:softHyphen/>
        <w:t xml:space="preserve">поли. Але тиранія </w:t>
      </w:r>
      <w:r>
        <w:rPr>
          <w:lang w:val="ru-RU"/>
        </w:rPr>
        <w:t xml:space="preserve">но </w:t>
      </w:r>
      <w:r>
        <w:t xml:space="preserve">зникає </w:t>
      </w:r>
      <w:r>
        <w:rPr>
          <w:rStyle w:val="2260pt"/>
        </w:rPr>
        <w:t xml:space="preserve">зі </w:t>
      </w:r>
      <w:r>
        <w:t xml:space="preserve">смертю тирана, </w:t>
      </w:r>
      <w:r>
        <w:rPr>
          <w:rStyle w:val="2260pt"/>
        </w:rPr>
        <w:t xml:space="preserve">а </w:t>
      </w:r>
      <w:r>
        <w:t>свобод</w:t>
      </w:r>
      <w:r>
        <w:t xml:space="preserve">а так і </w:t>
      </w:r>
      <w:r>
        <w:rPr>
          <w:rStyle w:val="2260pt"/>
        </w:rPr>
        <w:t>за</w:t>
      </w:r>
      <w:r>
        <w:rPr>
          <w:rStyle w:val="2260pt"/>
        </w:rPr>
        <w:softHyphen/>
        <w:t xml:space="preserve">лишається </w:t>
      </w:r>
      <w:r>
        <w:t xml:space="preserve">привілеєм внутрішньою світу </w:t>
      </w:r>
      <w:r>
        <w:rPr>
          <w:rStyle w:val="2260pt"/>
        </w:rPr>
        <w:t>людини.</w:t>
      </w:r>
    </w:p>
    <w:p w:rsidR="00A66788" w:rsidRDefault="001A7945">
      <w:pPr>
        <w:pStyle w:val="2250"/>
        <w:framePr w:w="4142" w:h="10458" w:hRule="exact" w:wrap="none" w:vAnchor="page" w:hAnchor="page" w:x="8662" w:y="6656"/>
        <w:shd w:val="clear" w:color="auto" w:fill="auto"/>
        <w:ind w:left="20" w:right="20" w:firstLine="260"/>
      </w:pPr>
      <w:r>
        <w:t>Поезія Дмитра Павличкв надзви чайно ритмічна, мелодійна. Чи не то</w:t>
      </w:r>
      <w:r>
        <w:softHyphen/>
        <w:t xml:space="preserve">му багато його творів покладено </w:t>
      </w:r>
      <w:r>
        <w:rPr>
          <w:rStyle w:val="22575pt0pt0"/>
        </w:rPr>
        <w:t xml:space="preserve">на </w:t>
      </w:r>
      <w:r>
        <w:t>музику композиторами, стали осно</w:t>
      </w:r>
      <w:r>
        <w:softHyphen/>
        <w:t>вою сучасних пісень.</w:t>
      </w:r>
    </w:p>
    <w:p w:rsidR="00A66788" w:rsidRDefault="001A7945">
      <w:pPr>
        <w:pStyle w:val="2250"/>
        <w:framePr w:w="4142" w:h="10458" w:hRule="exact" w:wrap="none" w:vAnchor="page" w:hAnchor="page" w:x="8662" w:y="6656"/>
        <w:shd w:val="clear" w:color="auto" w:fill="auto"/>
        <w:spacing w:after="60"/>
        <w:ind w:left="20" w:right="20" w:firstLine="260"/>
      </w:pPr>
      <w:r>
        <w:t>Один з них — поезія «Два кольо</w:t>
      </w:r>
      <w:r>
        <w:softHyphen/>
        <w:t xml:space="preserve">ри», яка </w:t>
      </w:r>
      <w:r>
        <w:t>наближається до фольклор</w:t>
      </w:r>
      <w:r>
        <w:softHyphen/>
        <w:t>ної традиції за символікою барв та чисел, представленою в ній внутріш</w:t>
      </w:r>
      <w:r>
        <w:softHyphen/>
        <w:t>ньою філософією буття. Події, усе життя ліричного героя нанизуються на одну сюжетну канву, наскрізну й для життя кожної конкретної лю</w:t>
      </w:r>
      <w:r>
        <w:softHyphen/>
        <w:t xml:space="preserve">дини. Провідним у творі є </w:t>
      </w:r>
      <w:r>
        <w:rPr>
          <w:rStyle w:val="2250pt0"/>
        </w:rPr>
        <w:t>м</w:t>
      </w:r>
      <w:r>
        <w:rPr>
          <w:rStyle w:val="2250pt0"/>
        </w:rPr>
        <w:t xml:space="preserve">отив </w:t>
      </w:r>
      <w:r>
        <w:t xml:space="preserve">дороги. Готує до життєвої подорожі героя мати, мовби благословляючи в далеку путь. Зрозуміло, що ця дорога не буде завжди гладенькою, так з’являються символи червоного і чорного — </w:t>
      </w:r>
      <w:r>
        <w:rPr>
          <w:lang w:val="ru-RU"/>
        </w:rPr>
        <w:t xml:space="preserve">радостей </w:t>
      </w:r>
      <w:r>
        <w:t>і бід, що не</w:t>
      </w:r>
      <w:r>
        <w:softHyphen/>
        <w:t>змінно супроводжують людину на життєвому шляху:</w:t>
      </w:r>
    </w:p>
    <w:p w:rsidR="00A66788" w:rsidRDefault="001A7945">
      <w:pPr>
        <w:pStyle w:val="2250"/>
        <w:framePr w:w="4142" w:h="10458" w:hRule="exact" w:wrap="none" w:vAnchor="page" w:hAnchor="page" w:x="8662" w:y="6656"/>
        <w:shd w:val="clear" w:color="auto" w:fill="auto"/>
        <w:ind w:left="540" w:right="200"/>
      </w:pPr>
      <w:r>
        <w:t>Д</w:t>
      </w:r>
      <w:r>
        <w:t>ва кольори мої, два кольори: Червоне — то любов, а чорне —</w:t>
      </w:r>
    </w:p>
    <w:p w:rsidR="00A66788" w:rsidRDefault="001A7945">
      <w:pPr>
        <w:pStyle w:val="2250"/>
        <w:framePr w:w="4142" w:h="10458" w:hRule="exact" w:wrap="none" w:vAnchor="page" w:hAnchor="page" w:x="8662" w:y="6656"/>
        <w:shd w:val="clear" w:color="auto" w:fill="auto"/>
        <w:spacing w:after="64"/>
        <w:ind w:right="20"/>
        <w:jc w:val="right"/>
      </w:pPr>
      <w:r>
        <w:t>то журб®'</w:t>
      </w:r>
    </w:p>
    <w:p w:rsidR="00A66788" w:rsidRDefault="001A7945">
      <w:pPr>
        <w:pStyle w:val="2250"/>
        <w:framePr w:w="4142" w:h="10458" w:hRule="exact" w:wrap="none" w:vAnchor="page" w:hAnchor="page" w:x="8662" w:y="6656"/>
        <w:shd w:val="clear" w:color="auto" w:fill="auto"/>
        <w:spacing w:line="283" w:lineRule="exact"/>
        <w:ind w:left="20" w:right="20" w:firstLine="260"/>
      </w:pPr>
      <w:r>
        <w:t xml:space="preserve">Ця поезія споріднена з </w:t>
      </w:r>
      <w:r>
        <w:rPr>
          <w:rStyle w:val="2259pt0pt"/>
        </w:rPr>
        <w:t xml:space="preserve">відомою </w:t>
      </w:r>
      <w:r>
        <w:t xml:space="preserve">Малишковою «Піснею про </w:t>
      </w:r>
      <w:r>
        <w:rPr>
          <w:rStyle w:val="22510pt0pt"/>
        </w:rPr>
        <w:t xml:space="preserve">рушник* </w:t>
      </w:r>
      <w:r>
        <w:t xml:space="preserve">за українським колоритом і </w:t>
      </w:r>
      <w:r>
        <w:rPr>
          <w:rStyle w:val="2251"/>
          <w:vertAlign w:val="superscript"/>
        </w:rPr>
        <w:t>,11Г</w:t>
      </w:r>
      <w:r>
        <w:rPr>
          <w:rStyle w:val="2251"/>
        </w:rPr>
        <w:t xml:space="preserve"> </w:t>
      </w:r>
      <w:r>
        <w:t>ціональною символікою.</w:t>
      </w:r>
    </w:p>
    <w:p w:rsidR="00A66788" w:rsidRDefault="001A7945">
      <w:pPr>
        <w:pStyle w:val="484"/>
        <w:framePr w:wrap="none" w:vAnchor="page" w:hAnchor="page" w:x="4150" w:y="17306"/>
        <w:shd w:val="clear" w:color="auto" w:fill="auto"/>
        <w:spacing w:line="220" w:lineRule="exact"/>
        <w:ind w:left="20"/>
      </w:pPr>
      <w:r>
        <w:t>786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101"/>
        <w:framePr w:w="4128" w:h="812" w:hRule="exact" w:wrap="none" w:vAnchor="page" w:hAnchor="page" w:x="4057" w:y="6729"/>
        <w:shd w:val="clear" w:color="auto" w:fill="auto"/>
        <w:spacing w:before="0"/>
        <w:ind w:left="860" w:right="800"/>
      </w:pPr>
      <w:bookmarkStart w:id="516" w:name="bookmark516"/>
      <w:r>
        <w:lastRenderedPageBreak/>
        <w:t xml:space="preserve">Василь </w:t>
      </w:r>
      <w:r>
        <w:rPr>
          <w:lang w:val="ru-RU"/>
        </w:rPr>
        <w:t xml:space="preserve">Симоненко </w:t>
      </w:r>
      <w:r>
        <w:t xml:space="preserve">1935-1963 </w:t>
      </w:r>
      <w:r>
        <w:rPr>
          <w:rStyle w:val="1010TimesNewRoman10pt0pt"/>
          <w:rFonts w:eastAsia="Arial"/>
        </w:rPr>
        <w:t>pp.</w:t>
      </w:r>
      <w:bookmarkEnd w:id="516"/>
    </w:p>
    <w:p w:rsidR="00A66788" w:rsidRDefault="001A7945">
      <w:pPr>
        <w:pStyle w:val="2270"/>
        <w:framePr w:w="4128" w:h="8969" w:hRule="exact" w:wrap="none" w:vAnchor="page" w:hAnchor="page" w:x="4057" w:y="7922"/>
        <w:shd w:val="clear" w:color="auto" w:fill="auto"/>
        <w:spacing w:before="0" w:after="119"/>
        <w:ind w:left="740" w:right="40"/>
      </w:pPr>
      <w:r>
        <w:rPr>
          <w:rStyle w:val="227TimesNewRoman115pt0pt"/>
          <w:rFonts w:eastAsia="Arial"/>
          <w:i/>
          <w:iCs/>
        </w:rPr>
        <w:t xml:space="preserve">Серед літераторів </w:t>
      </w:r>
      <w:r>
        <w:t>трапляють</w:t>
      </w:r>
      <w:r>
        <w:softHyphen/>
        <w:t xml:space="preserve">ся й такі, </w:t>
      </w:r>
      <w:r>
        <w:rPr>
          <w:rStyle w:val="227TimesNewRoman115pt0pt"/>
          <w:rFonts w:eastAsia="Arial"/>
          <w:i/>
          <w:iCs/>
        </w:rPr>
        <w:t xml:space="preserve">без </w:t>
      </w:r>
      <w:r>
        <w:t>яких їхня доба могла б спокійно обійтись, нічо</w:t>
      </w:r>
      <w:r>
        <w:softHyphen/>
        <w:t xml:space="preserve">го істотного </w:t>
      </w:r>
      <w:r>
        <w:rPr>
          <w:rStyle w:val="227TimesNewRoman115pt0pt"/>
          <w:rFonts w:eastAsia="Arial"/>
          <w:i/>
          <w:iCs/>
        </w:rPr>
        <w:t xml:space="preserve">не втративши. </w:t>
      </w:r>
      <w:r>
        <w:t xml:space="preserve">А € такі, що стають </w:t>
      </w:r>
      <w:r>
        <w:rPr>
          <w:rStyle w:val="227TimesNewRoman115pt0pt"/>
          <w:rFonts w:eastAsia="Arial"/>
          <w:i/>
          <w:iCs/>
        </w:rPr>
        <w:t xml:space="preserve">виразниками </w:t>
      </w:r>
      <w:r>
        <w:t xml:space="preserve">свого часу, живими </w:t>
      </w:r>
      <w:r>
        <w:rPr>
          <w:rStyle w:val="227TimesNewRoman115pt0pt"/>
          <w:rFonts w:eastAsia="Arial"/>
          <w:i/>
          <w:iCs/>
        </w:rPr>
        <w:t xml:space="preserve">нервами </w:t>
      </w:r>
      <w:r>
        <w:t>йо</w:t>
      </w:r>
      <w:r>
        <w:softHyphen/>
        <w:t xml:space="preserve">го драм і борінь, відтворюють у собі самий </w:t>
      </w:r>
      <w:r>
        <w:rPr>
          <w:lang w:val="ru-RU"/>
        </w:rPr>
        <w:t xml:space="preserve">дух </w:t>
      </w:r>
      <w:r>
        <w:t>епохи,</w:t>
      </w:r>
      <w:r>
        <w:rPr>
          <w:rStyle w:val="227TimesNewRoman75pt0pt"/>
          <w:rFonts w:eastAsia="Arial"/>
        </w:rPr>
        <w:t xml:space="preserve"> — </w:t>
      </w:r>
      <w:r>
        <w:rPr>
          <w:rStyle w:val="227TimesNewRoman115pt0pt"/>
          <w:rFonts w:eastAsia="Arial"/>
          <w:i/>
          <w:iCs/>
        </w:rPr>
        <w:t>Ті кро</w:t>
      </w:r>
      <w:r>
        <w:rPr>
          <w:rStyle w:val="227TimesNewRoman115pt0pt"/>
          <w:rFonts w:eastAsia="Arial"/>
          <w:i/>
          <w:iCs/>
        </w:rPr>
        <w:softHyphen/>
      </w:r>
      <w:r>
        <w:t>вообіг проходи</w:t>
      </w:r>
      <w:r>
        <w:t xml:space="preserve">ть кріль них... </w:t>
      </w:r>
      <w:r>
        <w:rPr>
          <w:lang w:val="ru-RU"/>
        </w:rPr>
        <w:t xml:space="preserve">Симоненко </w:t>
      </w:r>
      <w:r>
        <w:t xml:space="preserve">такого типу </w:t>
      </w:r>
      <w:r>
        <w:rPr>
          <w:lang w:val="ru-RU"/>
        </w:rPr>
        <w:t xml:space="preserve">поел. </w:t>
      </w:r>
      <w:r>
        <w:t>По таких читач виміряє свої емоції, свої заповітні думи.</w:t>
      </w:r>
    </w:p>
    <w:p w:rsidR="00A66788" w:rsidRDefault="001A7945">
      <w:pPr>
        <w:pStyle w:val="2270"/>
        <w:framePr w:w="4128" w:h="8969" w:hRule="exact" w:wrap="none" w:vAnchor="page" w:hAnchor="page" w:x="4057" w:y="7922"/>
        <w:shd w:val="clear" w:color="auto" w:fill="auto"/>
        <w:spacing w:before="0" w:after="102" w:line="200" w:lineRule="exact"/>
        <w:ind w:right="40"/>
        <w:jc w:val="right"/>
      </w:pPr>
      <w:r>
        <w:t>О. Гончар</w:t>
      </w:r>
    </w:p>
    <w:p w:rsidR="00A66788" w:rsidRDefault="001A7945">
      <w:pPr>
        <w:pStyle w:val="1152"/>
        <w:framePr w:w="4128" w:h="8969" w:hRule="exact" w:wrap="none" w:vAnchor="page" w:hAnchor="page" w:x="4057" w:y="7922"/>
        <w:shd w:val="clear" w:color="auto" w:fill="auto"/>
        <w:spacing w:before="0" w:after="0" w:line="240" w:lineRule="exact"/>
        <w:ind w:left="20" w:right="40" w:firstLine="220"/>
      </w:pPr>
      <w:r>
        <w:rPr>
          <w:rStyle w:val="1158pt0pt"/>
          <w:b/>
          <w:bCs/>
        </w:rPr>
        <w:t xml:space="preserve">Доля відміряла Василю </w:t>
      </w:r>
      <w:r>
        <w:rPr>
          <w:rStyle w:val="115TimesNewRoman95pt0pt"/>
          <w:rFonts w:eastAsia="Arial"/>
        </w:rPr>
        <w:t xml:space="preserve">Андрійовичу Сммо- </w:t>
      </w:r>
      <w:r>
        <w:rPr>
          <w:rStyle w:val="1158pt0pt"/>
          <w:b/>
          <w:bCs/>
        </w:rPr>
        <w:t xml:space="preserve">нвнку до прикрого </w:t>
      </w:r>
      <w:r>
        <w:rPr>
          <w:rStyle w:val="115TimesNewRoman7pt0pt"/>
          <w:rFonts w:eastAsia="Arial"/>
          <w:b/>
          <w:bCs/>
        </w:rPr>
        <w:t xml:space="preserve">мало </w:t>
      </w:r>
      <w:r>
        <w:rPr>
          <w:rStyle w:val="1158pt0pt"/>
          <w:b/>
          <w:bCs/>
        </w:rPr>
        <w:t xml:space="preserve">— 28 літ. </w:t>
      </w:r>
      <w:r>
        <w:rPr>
          <w:rStyle w:val="115TimesNewRoman95pt0pt"/>
          <w:rFonts w:eastAsia="Arial"/>
        </w:rPr>
        <w:t xml:space="preserve">Народився </w:t>
      </w:r>
      <w:r>
        <w:rPr>
          <w:rStyle w:val="1158pt0pt"/>
          <w:b/>
          <w:bCs/>
        </w:rPr>
        <w:t xml:space="preserve">в--, на другий день різдвяних свят (8 </w:t>
      </w:r>
      <w:r>
        <w:rPr>
          <w:rStyle w:val="115TimesNewRoman95pt0pt"/>
          <w:rFonts w:eastAsia="Arial"/>
        </w:rPr>
        <w:t xml:space="preserve">січня) </w:t>
      </w:r>
      <w:r>
        <w:rPr>
          <w:rStyle w:val="1158pt0pt"/>
          <w:b/>
          <w:bCs/>
        </w:rPr>
        <w:t>1935 ро</w:t>
      </w:r>
      <w:r>
        <w:rPr>
          <w:rStyle w:val="1158pt0pt"/>
          <w:b/>
          <w:bCs/>
        </w:rPr>
        <w:softHyphen/>
        <w:t>ку в глух</w:t>
      </w:r>
      <w:r>
        <w:rPr>
          <w:rStyle w:val="1158pt0pt"/>
          <w:b/>
          <w:bCs/>
        </w:rPr>
        <w:t>ому поселенні Біівці Лубенського райо</w:t>
      </w:r>
      <w:r>
        <w:rPr>
          <w:rStyle w:val="1158pt0pt"/>
          <w:b/>
          <w:bCs/>
        </w:rPr>
        <w:softHyphen/>
        <w:t>ну иа Полтавщині • сім'ї колгоспників. Дитин ство, проведене у світі, спотвореному жорсто</w:t>
      </w:r>
      <w:r>
        <w:rPr>
          <w:rStyle w:val="1158pt0pt"/>
          <w:b/>
          <w:bCs/>
        </w:rPr>
        <w:softHyphen/>
        <w:t>кою війною, у голодному повоєнному селі и* могли не відбитися иа формуванні світогляду майбутнього поата.</w:t>
      </w:r>
    </w:p>
    <w:p w:rsidR="00A66788" w:rsidRDefault="001A7945">
      <w:pPr>
        <w:pStyle w:val="1152"/>
        <w:framePr w:w="4128" w:h="8969" w:hRule="exact" w:wrap="none" w:vAnchor="page" w:hAnchor="page" w:x="4057" w:y="7922"/>
        <w:shd w:val="clear" w:color="auto" w:fill="auto"/>
        <w:spacing w:before="0" w:after="0" w:line="240" w:lineRule="exact"/>
        <w:ind w:left="20" w:right="40" w:firstLine="220"/>
      </w:pPr>
      <w:r>
        <w:rPr>
          <w:rStyle w:val="115TimesNewRoman9pt"/>
          <w:rFonts w:eastAsia="Arial"/>
          <w:b/>
          <w:bCs/>
        </w:rPr>
        <w:t xml:space="preserve">Далі чекало </w:t>
      </w:r>
      <w:r>
        <w:rPr>
          <w:rStyle w:val="1158pt0pt"/>
          <w:b/>
          <w:bCs/>
        </w:rPr>
        <w:t>навчання в</w:t>
      </w:r>
      <w:r>
        <w:rPr>
          <w:rStyle w:val="1158pt0pt"/>
          <w:b/>
          <w:bCs/>
        </w:rPr>
        <w:t xml:space="preserve"> середній школі, з 1952 року — факультет журналістики Київсько</w:t>
      </w:r>
      <w:r>
        <w:rPr>
          <w:rStyle w:val="1158pt0pt"/>
          <w:b/>
          <w:bCs/>
        </w:rPr>
        <w:softHyphen/>
        <w:t>го університету, з 1957 — працював у редакціях газет «Молодь Черкащини», «Черкаська прав</w:t>
      </w:r>
      <w:r>
        <w:rPr>
          <w:rStyle w:val="1158pt0pt"/>
          <w:b/>
          <w:bCs/>
        </w:rPr>
        <w:softHyphen/>
        <w:t>да», «Робітнича газета*. Проте змістом ■ сенсом його життя була поезія і тільки поезія.</w:t>
      </w:r>
    </w:p>
    <w:p w:rsidR="00A66788" w:rsidRDefault="001A7945">
      <w:pPr>
        <w:pStyle w:val="1152"/>
        <w:framePr w:w="4128" w:h="8969" w:hRule="exact" w:wrap="none" w:vAnchor="page" w:hAnchor="page" w:x="4057" w:y="7922"/>
        <w:shd w:val="clear" w:color="auto" w:fill="auto"/>
        <w:spacing w:before="0" w:after="0" w:line="240" w:lineRule="exact"/>
        <w:ind w:left="20" w:right="40" w:firstLine="220"/>
      </w:pPr>
      <w:r>
        <w:rPr>
          <w:rStyle w:val="1158pt0pt"/>
          <w:b/>
          <w:bCs/>
        </w:rPr>
        <w:t>Активний член за</w:t>
      </w:r>
      <w:r>
        <w:rPr>
          <w:rStyle w:val="1158pt0pt"/>
          <w:b/>
          <w:bCs/>
        </w:rPr>
        <w:t>снованого на</w:t>
      </w:r>
      <w:r>
        <w:rPr>
          <w:rStyle w:val="1158pt0pt0"/>
          <w:b/>
          <w:bCs/>
        </w:rPr>
        <w:t>пр</w:t>
      </w:r>
      <w:r>
        <w:rPr>
          <w:rStyle w:val="1158pt0pt"/>
          <w:b/>
          <w:bCs/>
        </w:rPr>
        <w:t>овесні I960 року в Кисві Клубу творчої молоді, до яко</w:t>
      </w:r>
      <w:r>
        <w:rPr>
          <w:rStyle w:val="1158pt0pt"/>
          <w:b/>
          <w:bCs/>
        </w:rPr>
        <w:softHyphen/>
        <w:t>го входили елітні коле української культури: Ал</w:t>
      </w:r>
      <w:r>
        <w:rPr>
          <w:rStyle w:val="1158pt0pt"/>
          <w:b/>
          <w:bCs/>
        </w:rPr>
        <w:softHyphen/>
        <w:t xml:space="preserve">ла Горська, Іван Драч, Ліна Костенко, Іван Світличиий, Євген </w:t>
      </w:r>
      <w:r>
        <w:rPr>
          <w:rStyle w:val="1158pt0pt"/>
          <w:b/>
          <w:bCs/>
          <w:lang w:val="ru-RU"/>
        </w:rPr>
        <w:t xml:space="preserve">С </w:t>
      </w:r>
      <w:r>
        <w:rPr>
          <w:rStyle w:val="1158pt0pt"/>
          <w:b/>
          <w:bCs/>
        </w:rPr>
        <w:t>варе тюк, Василь Стус. Ми</w:t>
      </w:r>
      <w:r>
        <w:rPr>
          <w:rStyle w:val="1158pt0pt"/>
          <w:b/>
          <w:bCs/>
        </w:rPr>
        <w:softHyphen/>
        <w:t>кола Віиграиовський, Михайло Брайчевський,..</w:t>
      </w:r>
    </w:p>
    <w:p w:rsidR="00A66788" w:rsidRDefault="001A7945">
      <w:pPr>
        <w:pStyle w:val="493"/>
        <w:framePr w:w="4469" w:h="246" w:hRule="exact" w:wrap="none" w:vAnchor="page" w:hAnchor="page" w:x="8339" w:y="6446"/>
        <w:shd w:val="clear" w:color="auto" w:fill="auto"/>
        <w:tabs>
          <w:tab w:val="left" w:leader="underscore" w:pos="14"/>
          <w:tab w:val="left" w:leader="underscore" w:pos="504"/>
          <w:tab w:val="left" w:pos="1930"/>
        </w:tabs>
        <w:spacing w:line="200" w:lineRule="exact"/>
        <w:ind w:right="20"/>
      </w:pPr>
      <w:r>
        <w:rPr>
          <w:rStyle w:val="49Arial10pt0pt"/>
        </w:rPr>
        <w:tab/>
      </w:r>
      <w:r>
        <w:rPr>
          <w:rStyle w:val="49Arial10pt0pt"/>
        </w:rPr>
        <w:tab/>
      </w:r>
      <w:r>
        <w:rPr>
          <w:rStyle w:val="49Arial10pt0pt"/>
        </w:rPr>
        <w:tab/>
      </w:r>
      <w:r>
        <w:rPr>
          <w:rStyle w:val="49Arial10pt-1pt"/>
          <w:i/>
          <w:iCs/>
        </w:rPr>
        <w:t>Нов</w:t>
      </w:r>
      <w:r>
        <w:rPr>
          <w:rStyle w:val="49Arial10pt-1pt"/>
          <w:i/>
          <w:iCs/>
        </w:rPr>
        <w:t xml:space="preserve">е </w:t>
      </w:r>
      <w:r>
        <w:rPr>
          <w:rStyle w:val="494"/>
          <w:i/>
          <w:iCs/>
        </w:rPr>
        <w:t>ШЯЄфЄМЄ0Є</w:t>
      </w:r>
    </w:p>
    <w:p w:rsidR="00A66788" w:rsidRDefault="001A7945">
      <w:pPr>
        <w:pStyle w:val="2280"/>
        <w:framePr w:w="4147" w:h="10000" w:hRule="exact" w:wrap="none" w:vAnchor="page" w:hAnchor="page" w:x="8627" w:y="6840"/>
        <w:shd w:val="clear" w:color="auto" w:fill="auto"/>
        <w:ind w:left="20" w:right="60"/>
      </w:pPr>
      <w:r>
        <w:rPr>
          <w:rStyle w:val="2280pt"/>
        </w:rPr>
        <w:t>У Ш2 90щ *</w:t>
      </w:r>
      <w:r>
        <w:t xml:space="preserve"> «</w:t>
      </w:r>
      <w:r>
        <w:rPr>
          <w:rStyle w:val="2281"/>
        </w:rPr>
        <w:t>*&gt;яесе</w:t>
      </w:r>
      <w:r>
        <w:t xml:space="preserve"> перто в&amp;вив появи* Вясітя Сммма «Тиша»гри». Митець </w:t>
      </w:r>
      <w:r>
        <w:rPr>
          <w:rStyle w:val="2280pt"/>
        </w:rPr>
        <w:t>(тщ ЯР ЯЯГ*У тЯ</w:t>
      </w:r>
      <w:r>
        <w:t xml:space="preserve"> *ДНУ яимшу — і</w:t>
      </w:r>
      <w:r>
        <w:rPr>
          <w:rStyle w:val="2281"/>
        </w:rPr>
        <w:t>З</w:t>
      </w:r>
      <w:r>
        <w:t xml:space="preserve">єиі іе пежимв». </w:t>
      </w:r>
      <w:r>
        <w:rPr>
          <w:rStyle w:val="2281"/>
        </w:rPr>
        <w:t>0»*и хнщ</w:t>
      </w:r>
      <w:r>
        <w:t xml:space="preserve">яв воно у &lt;вгт уже тещ </w:t>
      </w:r>
      <w:r>
        <w:rPr>
          <w:rStyle w:val="2281"/>
        </w:rPr>
        <w:t>см</w:t>
      </w:r>
      <w:r>
        <w:t>е</w:t>
      </w:r>
      <w:r>
        <w:rPr>
          <w:rStyle w:val="2281"/>
        </w:rPr>
        <w:t>рп</w:t>
      </w:r>
      <w:r>
        <w:t xml:space="preserve"> поета </w:t>
      </w:r>
      <w:r>
        <w:rPr>
          <w:rStyle w:val="228TimesNewRoman10pt0pt"/>
          <w:rFonts w:eastAsia="Arial"/>
        </w:rPr>
        <w:t xml:space="preserve">у </w:t>
      </w:r>
      <w:r>
        <w:rPr>
          <w:rStyle w:val="228TimesNewRoman10pt0pt"/>
          <w:rFonts w:eastAsia="Arial"/>
          <w:lang w:val="pl-PL"/>
        </w:rPr>
        <w:t xml:space="preserve">f((4 </w:t>
      </w:r>
      <w:r>
        <w:rPr>
          <w:rStyle w:val="228TimesNewRoman10pt0pt"/>
          <w:rFonts w:eastAsia="Arial"/>
        </w:rPr>
        <w:t>роф.</w:t>
      </w:r>
    </w:p>
    <w:p w:rsidR="00A66788" w:rsidRDefault="001A7945">
      <w:pPr>
        <w:pStyle w:val="1953"/>
        <w:framePr w:w="4147" w:h="10000" w:hRule="exact" w:wrap="none" w:vAnchor="page" w:hAnchor="page" w:x="8627" w:y="6840"/>
        <w:shd w:val="clear" w:color="auto" w:fill="auto"/>
        <w:spacing w:line="250" w:lineRule="exact"/>
        <w:ind w:left="20" w:right="60" w:firstLine="240"/>
      </w:pPr>
      <w:r>
        <w:rPr>
          <w:rStyle w:val="195115pt0pt"/>
        </w:rPr>
        <w:t xml:space="preserve">З *вйя«о®рнмів» ЛРУАНйцвии друзям доведк- </w:t>
      </w:r>
      <w:r>
        <w:rPr>
          <w:rStyle w:val="19510pt0pt"/>
        </w:rPr>
        <w:t xml:space="preserve">аоса «првбшпії помну його «ижмгу </w:t>
      </w:r>
      <w:r>
        <w:rPr>
          <w:rStyle w:val="19510pt0pt"/>
          <w:lang w:val="pl-PL"/>
        </w:rPr>
        <w:t xml:space="preserve">f </w:t>
      </w:r>
      <w:r>
        <w:rPr>
          <w:rStyle w:val="19595pt0pt"/>
        </w:rPr>
        <w:t>mcm</w:t>
      </w:r>
      <w:r>
        <w:rPr>
          <w:rStyle w:val="19510pt0pt"/>
          <w:lang w:val="pl-PL"/>
        </w:rPr>
        <w:t xml:space="preserve"> </w:t>
      </w:r>
      <w:r>
        <w:rPr>
          <w:rStyle w:val="19510pt0pt"/>
        </w:rPr>
        <w:t>яг заядле» еоевиттямм іусшмеж іитц зістав ■•оту вмівнтеї • Ояямммпв збюкою ЯОММ евммо і троянд» ЄШ5*, ІЬ'одом виходять •Пооайа (1Ш), «Избрамма* янриие» (</w:t>
      </w:r>
      <w:r>
        <w:rPr>
          <w:rStyle w:val="19510pt0pt"/>
          <w:lang w:val="pl-PL"/>
        </w:rPr>
        <w:t xml:space="preserve">I96ŚK </w:t>
      </w:r>
      <w:r>
        <w:rPr>
          <w:rStyle w:val="19510pt0pt"/>
        </w:rPr>
        <w:t>•Лебеді ш</w:t>
      </w:r>
      <w:r>
        <w:rPr>
          <w:rStyle w:val="19510pt0pt1"/>
        </w:rPr>
        <w:t>т</w:t>
      </w:r>
      <w:r>
        <w:rPr>
          <w:rStyle w:val="19510pt0pt"/>
        </w:rPr>
        <w:t>ер</w:t>
      </w:r>
      <w:r>
        <w:rPr>
          <w:rStyle w:val="19510pt0pt1"/>
        </w:rPr>
        <w:t>к</w:t>
      </w:r>
      <w:r>
        <w:rPr>
          <w:rStyle w:val="19510pt0pt"/>
        </w:rPr>
        <w:t xml:space="preserve">твое (ЇМІ}, «ви «І </w:t>
      </w:r>
      <w:r>
        <w:rPr>
          <w:rStyle w:val="19510pt0pt"/>
          <w:lang w:val="pl-PL"/>
        </w:rPr>
        <w:t>ftp</w:t>
      </w:r>
      <w:r>
        <w:rPr>
          <w:rStyle w:val="19510pt0pt"/>
        </w:rPr>
        <w:t>МІІЯІ по</w:t>
      </w:r>
      <w:r>
        <w:rPr>
          <w:rStyle w:val="19510pt0pt"/>
        </w:rPr>
        <w:softHyphen/>
        <w:t xml:space="preserve">ем* (19(5) ге </w:t>
      </w:r>
      <w:r>
        <w:rPr>
          <w:rStyle w:val="19510pt0pt"/>
        </w:rPr>
        <w:t>дві микчи Д И Дітей.</w:t>
      </w:r>
    </w:p>
    <w:p w:rsidR="00A66788" w:rsidRDefault="001A7945">
      <w:pPr>
        <w:pStyle w:val="2211"/>
        <w:framePr w:w="4147" w:h="10000" w:hRule="exact" w:wrap="none" w:vAnchor="page" w:hAnchor="page" w:x="8627" w:y="6840"/>
        <w:shd w:val="clear" w:color="auto" w:fill="auto"/>
        <w:spacing w:line="250" w:lineRule="exact"/>
        <w:ind w:right="60"/>
        <w:jc w:val="right"/>
      </w:pPr>
      <w:r>
        <w:t xml:space="preserve">вфмиов </w:t>
      </w:r>
      <w:r>
        <w:rPr>
          <w:rStyle w:val="2212"/>
        </w:rPr>
        <w:t>В</w:t>
      </w:r>
      <w:r>
        <w:t>ее</w:t>
      </w:r>
      <w:r>
        <w:rPr>
          <w:rStyle w:val="2212"/>
        </w:rPr>
        <w:t>ея</w:t>
      </w:r>
      <w:r>
        <w:t xml:space="preserve">е Скяоемр ж мму </w:t>
      </w:r>
      <w:r>
        <w:rPr>
          <w:rStyle w:val="22110pt-1pt"/>
        </w:rPr>
        <w:t>тип»</w:t>
      </w:r>
    </w:p>
    <w:p w:rsidR="00A66788" w:rsidRDefault="001A7945">
      <w:pPr>
        <w:pStyle w:val="1953"/>
        <w:framePr w:w="4147" w:h="10000" w:hRule="exact" w:wrap="none" w:vAnchor="page" w:hAnchor="page" w:x="8627" w:y="6840"/>
        <w:numPr>
          <w:ilvl w:val="0"/>
          <w:numId w:val="371"/>
        </w:numPr>
        <w:shd w:val="clear" w:color="auto" w:fill="auto"/>
        <w:tabs>
          <w:tab w:val="left" w:pos="255"/>
        </w:tabs>
        <w:spacing w:after="101" w:line="250" w:lineRule="exact"/>
        <w:ind w:left="20"/>
        <w:jc w:val="left"/>
      </w:pPr>
      <w:r>
        <w:rPr>
          <w:rStyle w:val="19510pt0pt"/>
        </w:rPr>
        <w:t>гмрв 19(3 року.</w:t>
      </w:r>
    </w:p>
    <w:p w:rsidR="00A66788" w:rsidRDefault="001A7945">
      <w:pPr>
        <w:pStyle w:val="2290"/>
        <w:framePr w:w="4147" w:h="10000" w:hRule="exact" w:wrap="none" w:vAnchor="page" w:hAnchor="page" w:x="8627" w:y="6840"/>
        <w:shd w:val="clear" w:color="auto" w:fill="auto"/>
        <w:spacing w:before="0"/>
        <w:ind w:left="20" w:right="60" w:firstLine="240"/>
      </w:pPr>
      <w:r>
        <w:t xml:space="preserve">Доля відлічила десь півтора десят- </w:t>
      </w:r>
      <w:r>
        <w:rPr>
          <w:lang w:val="pl-PL"/>
        </w:rPr>
        <w:t xml:space="preserve">u </w:t>
      </w:r>
      <w:r>
        <w:t xml:space="preserve">років для ітаспмго духовного життя (вгрші Скмоаенио почав </w:t>
      </w:r>
      <w:r>
        <w:rPr>
          <w:lang w:val="pl-PL"/>
        </w:rPr>
        <w:t xml:space="preserve">aaet- </w:t>
      </w:r>
      <w:r>
        <w:rPr>
          <w:rStyle w:val="229Arial95pt-1pt"/>
        </w:rPr>
        <w:t>гш</w:t>
      </w:r>
      <w:r>
        <w:t xml:space="preserve"> ще в школі). Те цього часу вияви</w:t>
      </w:r>
      <w:r>
        <w:softHyphen/>
        <w:t xml:space="preserve">лося ДОСИТЬ </w:t>
      </w:r>
      <w:r>
        <w:rPr>
          <w:rStyle w:val="229Arial9pt0pt"/>
        </w:rPr>
        <w:t>ЯЛЯ</w:t>
      </w:r>
      <w:r>
        <w:rPr>
          <w:rStyle w:val="229Arial9pt0pt0"/>
        </w:rPr>
        <w:t xml:space="preserve"> </w:t>
      </w:r>
      <w:r>
        <w:t>ТОГО, щоб створити непересічну Кн</w:t>
      </w:r>
      <w:r>
        <w:t>игу буття НОВІТНЬОГО українця</w:t>
      </w:r>
    </w:p>
    <w:p w:rsidR="00A66788" w:rsidRDefault="001A7945">
      <w:pPr>
        <w:pStyle w:val="2290"/>
        <w:framePr w:w="4147" w:h="10000" w:hRule="exact" w:wrap="none" w:vAnchor="page" w:hAnchor="page" w:x="8627" w:y="6840"/>
        <w:shd w:val="clear" w:color="auto" w:fill="auto"/>
        <w:tabs>
          <w:tab w:val="left" w:leader="underscore" w:pos="2098"/>
        </w:tabs>
        <w:spacing w:before="0"/>
        <w:ind w:left="20" w:right="60" w:firstLine="240"/>
      </w:pPr>
      <w:r>
        <w:rPr>
          <w:rStyle w:val="22912pt0pt"/>
        </w:rPr>
        <w:t xml:space="preserve">Після </w:t>
      </w:r>
      <w:r>
        <w:rPr>
          <w:rStyle w:val="2291"/>
        </w:rPr>
        <w:t xml:space="preserve">лихоліть </w:t>
      </w:r>
      <w:r>
        <w:rPr>
          <w:rStyle w:val="22912pt0pt"/>
        </w:rPr>
        <w:t xml:space="preserve">сталінських </w:t>
      </w:r>
      <w:r>
        <w:t>реп</w:t>
      </w:r>
      <w:r>
        <w:softHyphen/>
        <w:t xml:space="preserve">ресій. </w:t>
      </w:r>
      <w:r>
        <w:rPr>
          <w:rStyle w:val="22912pt0pt"/>
        </w:rPr>
        <w:t xml:space="preserve">які </w:t>
      </w:r>
      <w:r>
        <w:t>перетворили людину на «гвинтик*, усереднили її, зашікла п</w:t>
      </w:r>
      <w:r>
        <w:rPr>
          <w:rStyle w:val="2292"/>
        </w:rPr>
        <w:t>о</w:t>
      </w:r>
      <w:r>
        <w:t>тре</w:t>
      </w:r>
      <w:r>
        <w:rPr>
          <w:rStyle w:val="2292"/>
        </w:rPr>
        <w:t>б</w:t>
      </w:r>
      <w:r>
        <w:t xml:space="preserve">о повернути </w:t>
      </w:r>
      <w:r>
        <w:rPr>
          <w:rStyle w:val="22912pt0pt"/>
        </w:rPr>
        <w:t xml:space="preserve">їй </w:t>
      </w:r>
      <w:r>
        <w:t xml:space="preserve">самосвідомість, ствердити, що людина— неокремий, неповторний світ. </w:t>
      </w:r>
      <w:r>
        <w:rPr>
          <w:rStyle w:val="22912pt0pt"/>
        </w:rPr>
        <w:t xml:space="preserve">Найяскравіше ці </w:t>
      </w:r>
      <w:r>
        <w:t xml:space="preserve">мотиви виявилися у вірші В. Скаао- ненка </w:t>
      </w:r>
      <w:r>
        <w:rPr>
          <w:rStyle w:val="22912pt0pt"/>
        </w:rPr>
        <w:t xml:space="preserve">«Я...е </w:t>
      </w:r>
      <w:r>
        <w:t>— своєрідному мані</w:t>
      </w:r>
      <w:r>
        <w:softHyphen/>
        <w:t>фесті тогочасного молодого поколін- ня та в поезії-зверненні «Та і—ї м. що ти — аокщжшв</w:t>
      </w:r>
      <w:r>
        <w:tab/>
        <w:t>♦: «Усмішка твоя</w:t>
      </w:r>
    </w:p>
    <w:p w:rsidR="00A66788" w:rsidRDefault="001A7945">
      <w:pPr>
        <w:pStyle w:val="2290"/>
        <w:framePr w:w="4147" w:h="10000" w:hRule="exact" w:wrap="none" w:vAnchor="page" w:hAnchor="page" w:x="8627" w:y="6840"/>
        <w:numPr>
          <w:ilvl w:val="0"/>
          <w:numId w:val="367"/>
        </w:numPr>
        <w:shd w:val="clear" w:color="auto" w:fill="auto"/>
        <w:tabs>
          <w:tab w:val="left" w:pos="298"/>
        </w:tabs>
        <w:spacing w:before="0"/>
        <w:ind w:left="20"/>
        <w:jc w:val="left"/>
      </w:pPr>
      <w:r>
        <w:t>єдина, мука твоя — єдина, очі твої</w:t>
      </w:r>
    </w:p>
    <w:p w:rsidR="00A66788" w:rsidRDefault="001A7945">
      <w:pPr>
        <w:pStyle w:val="561"/>
        <w:framePr w:w="4147" w:h="10000" w:hRule="exact" w:wrap="none" w:vAnchor="page" w:hAnchor="page" w:x="8627" w:y="6840"/>
        <w:numPr>
          <w:ilvl w:val="0"/>
          <w:numId w:val="367"/>
        </w:numPr>
        <w:shd w:val="clear" w:color="auto" w:fill="auto"/>
        <w:tabs>
          <w:tab w:val="left" w:pos="303"/>
        </w:tabs>
        <w:spacing w:before="0" w:line="274" w:lineRule="exact"/>
        <w:ind w:left="20" w:firstLine="0"/>
        <w:jc w:val="left"/>
      </w:pPr>
      <w:r>
        <w:rPr>
          <w:rStyle w:val="5610pt0pt7"/>
          <w:b/>
          <w:bCs/>
        </w:rPr>
        <w:t>одні*.</w:t>
      </w:r>
    </w:p>
    <w:p w:rsidR="00A66788" w:rsidRDefault="001A7945">
      <w:pPr>
        <w:pStyle w:val="2290"/>
        <w:framePr w:w="4147" w:h="10000" w:hRule="exact" w:wrap="none" w:vAnchor="page" w:hAnchor="page" w:x="8627" w:y="6840"/>
        <w:shd w:val="clear" w:color="auto" w:fill="auto"/>
        <w:spacing w:before="0"/>
        <w:ind w:left="20" w:right="60"/>
        <w:jc w:val="right"/>
      </w:pPr>
      <w:bookmarkStart w:id="517" w:name="bookmark517"/>
      <w:r>
        <w:t>Глибинне патріотичне почуття жи</w:t>
      </w:r>
      <w:r>
        <w:softHyphen/>
        <w:t xml:space="preserve">вило душу </w:t>
      </w:r>
      <w:r>
        <w:t xml:space="preserve">поета, щодень вело його </w:t>
      </w:r>
      <w:r>
        <w:rPr>
          <w:rStyle w:val="22912pt0pt"/>
        </w:rPr>
        <w:t>в</w:t>
      </w:r>
      <w:bookmarkEnd w:id="517"/>
    </w:p>
    <w:p w:rsidR="00A66788" w:rsidRDefault="001A7945">
      <w:pPr>
        <w:pStyle w:val="503"/>
        <w:framePr w:wrap="none" w:vAnchor="page" w:hAnchor="page" w:x="12332" w:y="17126"/>
        <w:shd w:val="clear" w:color="auto" w:fill="auto"/>
        <w:spacing w:line="190" w:lineRule="exact"/>
        <w:ind w:left="20"/>
      </w:pPr>
      <w:r>
        <w:t>787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48" w:y="6956"/>
        <w:shd w:val="clear" w:color="auto" w:fill="auto"/>
        <w:spacing w:line="140" w:lineRule="exact"/>
        <w:ind w:left="20"/>
      </w:pPr>
      <w:r>
        <w:rPr>
          <w:rStyle w:val="10Arial7pt0pt0"/>
          <w:i/>
          <w:iCs/>
        </w:rPr>
        <w:lastRenderedPageBreak/>
        <w:t>УКРАЇНСЬКА ЛІТЕРА ТУРА</w:t>
      </w:r>
    </w:p>
    <w:p w:rsidR="00A66788" w:rsidRDefault="001A7945">
      <w:pPr>
        <w:pStyle w:val="1641"/>
        <w:framePr w:w="3548" w:h="9164" w:hRule="exact" w:wrap="none" w:vAnchor="page" w:hAnchor="page" w:x="4556" w:y="7274"/>
        <w:shd w:val="clear" w:color="auto" w:fill="auto"/>
        <w:spacing w:line="252" w:lineRule="exact"/>
        <w:ind w:left="20" w:right="60" w:firstLine="0"/>
      </w:pPr>
      <w:r>
        <w:rPr>
          <w:rStyle w:val="1649pt"/>
          <w:b/>
          <w:bCs/>
        </w:rPr>
        <w:t>життя, як на подвиг. З творів В. Си- моненка постав образ сучасної моло</w:t>
      </w:r>
      <w:r>
        <w:rPr>
          <w:rStyle w:val="1649pt"/>
          <w:b/>
          <w:bCs/>
        </w:rPr>
        <w:softHyphen/>
        <w:t>дої людини, благородної у своїх пори</w:t>
      </w:r>
      <w:r>
        <w:rPr>
          <w:rStyle w:val="1649pt"/>
          <w:b/>
          <w:bCs/>
        </w:rPr>
        <w:softHyphen/>
        <w:t xml:space="preserve">ваннях, у гуманістичному прагненні до високих ідеалів. Поет уважає себе </w:t>
      </w:r>
      <w:r>
        <w:rPr>
          <w:rStyle w:val="1649pt"/>
          <w:b/>
          <w:bCs/>
        </w:rPr>
        <w:t>повністю відповідальним за долю Ук</w:t>
      </w:r>
      <w:r>
        <w:rPr>
          <w:rStyle w:val="1649pt"/>
          <w:b/>
          <w:bCs/>
        </w:rPr>
        <w:softHyphen/>
        <w:t>раїни. Художня палітра його твор</w:t>
      </w:r>
      <w:r>
        <w:rPr>
          <w:rStyle w:val="1649pt"/>
          <w:b/>
          <w:bCs/>
        </w:rPr>
        <w:softHyphen/>
        <w:t xml:space="preserve">чості надзвичайно багата. В. </w:t>
      </w:r>
      <w:r>
        <w:rPr>
          <w:rStyle w:val="1649pt"/>
          <w:b/>
          <w:bCs/>
          <w:lang w:val="ru-RU"/>
        </w:rPr>
        <w:t>Симо</w:t>
      </w:r>
      <w:r>
        <w:rPr>
          <w:rStyle w:val="1649pt"/>
          <w:b/>
          <w:bCs/>
          <w:lang w:val="ru-RU"/>
        </w:rPr>
        <w:softHyphen/>
        <w:t xml:space="preserve">ненко </w:t>
      </w:r>
      <w:r>
        <w:rPr>
          <w:rStyle w:val="1649pt"/>
          <w:b/>
          <w:bCs/>
        </w:rPr>
        <w:t>сміливо випробовує себе в різних жанрах. Поряд з творами гро</w:t>
      </w:r>
      <w:r>
        <w:rPr>
          <w:rStyle w:val="1649pt"/>
          <w:b/>
          <w:bCs/>
        </w:rPr>
        <w:softHyphen/>
        <w:t>мадянської та інтимної лірики з-під його пера виходять і дошкульні сати</w:t>
      </w:r>
      <w:r>
        <w:rPr>
          <w:rStyle w:val="1649pt"/>
          <w:b/>
          <w:bCs/>
        </w:rPr>
        <w:softHyphen/>
        <w:t xml:space="preserve">ричні вірші, і </w:t>
      </w:r>
      <w:r>
        <w:rPr>
          <w:rStyle w:val="1649pt"/>
          <w:b/>
          <w:bCs/>
        </w:rPr>
        <w:t>твори такого улюблено</w:t>
      </w:r>
      <w:r>
        <w:rPr>
          <w:rStyle w:val="1649pt"/>
          <w:b/>
          <w:bCs/>
        </w:rPr>
        <w:softHyphen/>
        <w:t>го народного жанру, як байка.</w:t>
      </w:r>
    </w:p>
    <w:p w:rsidR="00A66788" w:rsidRDefault="001A7945">
      <w:pPr>
        <w:pStyle w:val="1641"/>
        <w:framePr w:w="3548" w:h="9164" w:hRule="exact" w:wrap="none" w:vAnchor="page" w:hAnchor="page" w:x="4556" w:y="7274"/>
        <w:shd w:val="clear" w:color="auto" w:fill="auto"/>
        <w:spacing w:line="252" w:lineRule="exact"/>
        <w:ind w:left="20" w:right="60" w:firstLine="220"/>
      </w:pPr>
      <w:r>
        <w:rPr>
          <w:rStyle w:val="1649pt"/>
          <w:b/>
          <w:bCs/>
        </w:rPr>
        <w:t>Позиція автора — це нестримна любов до України, оголошення її найкращою: «Чужих країв ніко</w:t>
      </w:r>
      <w:r>
        <w:rPr>
          <w:rStyle w:val="1649pt"/>
          <w:b/>
          <w:bCs/>
        </w:rPr>
        <w:softHyphen/>
        <w:t>ли я не бачив ... Та вірю серцем щирим і гарячим: Нема землі такої, як у нас» («Я не бував за дальніми морями...»</w:t>
      </w:r>
      <w:r>
        <w:rPr>
          <w:rStyle w:val="1649pt"/>
          <w:b/>
          <w:bCs/>
        </w:rPr>
        <w:t>).</w:t>
      </w:r>
    </w:p>
    <w:p w:rsidR="00A66788" w:rsidRDefault="001A7945">
      <w:pPr>
        <w:pStyle w:val="1641"/>
        <w:framePr w:w="3548" w:h="9164" w:hRule="exact" w:wrap="none" w:vAnchor="page" w:hAnchor="page" w:x="4556" w:y="7274"/>
        <w:shd w:val="clear" w:color="auto" w:fill="auto"/>
        <w:spacing w:line="252" w:lineRule="exact"/>
        <w:ind w:left="20" w:right="60" w:firstLine="220"/>
      </w:pPr>
      <w:r>
        <w:rPr>
          <w:rStyle w:val="1649pt"/>
          <w:b/>
          <w:bCs/>
        </w:rPr>
        <w:t xml:space="preserve">Поезія «Задивляюсь у твої зіниці», що мала первісну назву «Україні», переосмислює історію рідної землі. Саме до України звертається </w:t>
      </w:r>
      <w:r>
        <w:rPr>
          <w:rStyle w:val="1649pt"/>
          <w:b/>
          <w:bCs/>
          <w:lang w:val="ru-RU"/>
        </w:rPr>
        <w:t>Симо</w:t>
      </w:r>
      <w:r>
        <w:rPr>
          <w:rStyle w:val="1649pt"/>
          <w:b/>
          <w:bCs/>
          <w:lang w:val="ru-RU"/>
        </w:rPr>
        <w:softHyphen/>
        <w:t xml:space="preserve">ненко, </w:t>
      </w:r>
      <w:r>
        <w:rPr>
          <w:rStyle w:val="1649pt"/>
          <w:b/>
          <w:bCs/>
        </w:rPr>
        <w:t>саме в її «голубі й тривожні» очі вдивляється. Для поета вона пере</w:t>
      </w:r>
      <w:r>
        <w:rPr>
          <w:rStyle w:val="1649pt"/>
          <w:b/>
          <w:bCs/>
        </w:rPr>
        <w:softHyphen/>
        <w:t>дусім найсвятіше, що буває на землі</w:t>
      </w:r>
    </w:p>
    <w:p w:rsidR="00A66788" w:rsidRDefault="001A7945">
      <w:pPr>
        <w:pStyle w:val="1641"/>
        <w:framePr w:w="3548" w:h="9164" w:hRule="exact" w:wrap="none" w:vAnchor="page" w:hAnchor="page" w:x="4556" w:y="7274"/>
        <w:numPr>
          <w:ilvl w:val="0"/>
          <w:numId w:val="367"/>
        </w:numPr>
        <w:shd w:val="clear" w:color="auto" w:fill="auto"/>
        <w:tabs>
          <w:tab w:val="left" w:pos="256"/>
        </w:tabs>
        <w:spacing w:line="252" w:lineRule="exact"/>
        <w:ind w:left="20" w:firstLine="0"/>
      </w:pPr>
      <w:r>
        <w:rPr>
          <w:rStyle w:val="1649pt"/>
          <w:b/>
          <w:bCs/>
        </w:rPr>
        <w:t>мати:</w:t>
      </w:r>
    </w:p>
    <w:p w:rsidR="00A66788" w:rsidRDefault="001A7945">
      <w:pPr>
        <w:pStyle w:val="1641"/>
        <w:framePr w:w="3548" w:h="9164" w:hRule="exact" w:wrap="none" w:vAnchor="page" w:hAnchor="page" w:x="4556" w:y="7274"/>
        <w:shd w:val="clear" w:color="auto" w:fill="auto"/>
        <w:spacing w:line="252" w:lineRule="exact"/>
        <w:ind w:left="460" w:right="420" w:firstLine="0"/>
        <w:jc w:val="left"/>
      </w:pPr>
      <w:r>
        <w:rPr>
          <w:rStyle w:val="1649pt"/>
          <w:b/>
          <w:bCs/>
        </w:rPr>
        <w:t>Маю я святе синівське право З матір’ю побуть на самоті.</w:t>
      </w:r>
    </w:p>
    <w:p w:rsidR="00A66788" w:rsidRDefault="001A7945">
      <w:pPr>
        <w:pStyle w:val="1641"/>
        <w:framePr w:w="3548" w:h="9164" w:hRule="exact" w:wrap="none" w:vAnchor="page" w:hAnchor="page" w:x="4556" w:y="7274"/>
        <w:shd w:val="clear" w:color="auto" w:fill="auto"/>
        <w:spacing w:line="252" w:lineRule="exact"/>
        <w:ind w:left="20" w:right="60" w:firstLine="220"/>
        <w:jc w:val="left"/>
      </w:pPr>
      <w:r>
        <w:rPr>
          <w:rStyle w:val="1649pt"/>
          <w:b/>
          <w:bCs/>
        </w:rPr>
        <w:t>Водночас образ України має і сак</w:t>
      </w:r>
      <w:r>
        <w:rPr>
          <w:rStyle w:val="1649pt"/>
          <w:b/>
          <w:bCs/>
        </w:rPr>
        <w:softHyphen/>
        <w:t>ральний зміст, перегукується із сис</w:t>
      </w:r>
      <w:r>
        <w:rPr>
          <w:rStyle w:val="1649pt"/>
          <w:b/>
          <w:bCs/>
        </w:rPr>
        <w:softHyphen/>
        <w:t>темою вірувань українського народу: Україно, ти моя молитва,</w:t>
      </w:r>
    </w:p>
    <w:p w:rsidR="00A66788" w:rsidRDefault="001A7945">
      <w:pPr>
        <w:pStyle w:val="1641"/>
        <w:framePr w:w="3548" w:h="9164" w:hRule="exact" w:wrap="none" w:vAnchor="page" w:hAnchor="page" w:x="4556" w:y="7274"/>
        <w:shd w:val="clear" w:color="auto" w:fill="auto"/>
        <w:spacing w:line="252" w:lineRule="exact"/>
        <w:ind w:left="460" w:firstLine="0"/>
        <w:jc w:val="left"/>
      </w:pPr>
      <w:r>
        <w:rPr>
          <w:rStyle w:val="1649pt"/>
          <w:b/>
          <w:bCs/>
        </w:rPr>
        <w:t>Ти моя розпука вікова...</w:t>
      </w:r>
    </w:p>
    <w:p w:rsidR="00A66788" w:rsidRDefault="001A7945">
      <w:pPr>
        <w:pStyle w:val="1641"/>
        <w:framePr w:w="3832" w:h="9236" w:hRule="exact" w:wrap="none" w:vAnchor="page" w:hAnchor="page" w:x="8456" w:y="7234"/>
        <w:shd w:val="clear" w:color="auto" w:fill="auto"/>
        <w:spacing w:line="252" w:lineRule="exact"/>
        <w:ind w:left="40" w:right="100" w:firstLine="200"/>
      </w:pPr>
      <w:r>
        <w:rPr>
          <w:rStyle w:val="1649pt"/>
          <w:b/>
          <w:bCs/>
        </w:rPr>
        <w:t>Чи не тому так пророче звучать слова, що були</w:t>
      </w:r>
      <w:r>
        <w:rPr>
          <w:rStyle w:val="1649pt"/>
          <w:b/>
          <w:bCs/>
        </w:rPr>
        <w:t xml:space="preserve"> сказані молодим поетом:</w:t>
      </w:r>
    </w:p>
    <w:p w:rsidR="00A66788" w:rsidRDefault="001A7945">
      <w:pPr>
        <w:pStyle w:val="1641"/>
        <w:framePr w:w="3832" w:h="9236" w:hRule="exact" w:wrap="none" w:vAnchor="page" w:hAnchor="page" w:x="8456" w:y="7234"/>
        <w:shd w:val="clear" w:color="auto" w:fill="auto"/>
        <w:spacing w:line="252" w:lineRule="exact"/>
        <w:ind w:left="440" w:right="340" w:firstLine="0"/>
        <w:jc w:val="left"/>
      </w:pPr>
      <w:r>
        <w:rPr>
          <w:rStyle w:val="1649pt"/>
          <w:b/>
          <w:bCs/>
        </w:rPr>
        <w:t>Я проллюся крапелькою крові На твоє священне знамено.</w:t>
      </w:r>
    </w:p>
    <w:p w:rsidR="00A66788" w:rsidRDefault="001A7945">
      <w:pPr>
        <w:pStyle w:val="1641"/>
        <w:framePr w:w="3832" w:h="9236" w:hRule="exact" w:wrap="none" w:vAnchor="page" w:hAnchor="page" w:x="8456" w:y="7234"/>
        <w:shd w:val="clear" w:color="auto" w:fill="auto"/>
        <w:spacing w:line="252" w:lineRule="exact"/>
        <w:ind w:left="40" w:right="100" w:firstLine="200"/>
      </w:pPr>
      <w:r>
        <w:rPr>
          <w:rStyle w:val="1649pt"/>
          <w:b/>
          <w:bCs/>
        </w:rPr>
        <w:t>У них закодовано фінал долі пись</w:t>
      </w:r>
      <w:r>
        <w:rPr>
          <w:rStyle w:val="1649pt"/>
          <w:b/>
          <w:bCs/>
        </w:rPr>
        <w:softHyphen/>
        <w:t xml:space="preserve">менника, його ранню загибель, що багато в чому справді стала жертвою в ім’я рідної землі. </w:t>
      </w:r>
      <w:r>
        <w:rPr>
          <w:rStyle w:val="1649pt"/>
          <w:b/>
          <w:bCs/>
          <w:lang w:val="ru-RU"/>
        </w:rPr>
        <w:t xml:space="preserve">Симоненко </w:t>
      </w:r>
      <w:r>
        <w:rPr>
          <w:rStyle w:val="1649pt"/>
          <w:b/>
          <w:bCs/>
        </w:rPr>
        <w:t>послі</w:t>
      </w:r>
      <w:r>
        <w:rPr>
          <w:rStyle w:val="1649pt"/>
          <w:b/>
          <w:bCs/>
        </w:rPr>
        <w:softHyphen/>
        <w:t>довно у своїх творах засвідчує праг</w:t>
      </w:r>
      <w:r>
        <w:rPr>
          <w:rStyle w:val="1649pt"/>
          <w:b/>
          <w:bCs/>
        </w:rPr>
        <w:softHyphen/>
        <w:t>не</w:t>
      </w:r>
      <w:r>
        <w:rPr>
          <w:rStyle w:val="1649pt"/>
          <w:b/>
          <w:bCs/>
        </w:rPr>
        <w:t>ння жертовності заради Бать</w:t>
      </w:r>
      <w:r>
        <w:rPr>
          <w:rStyle w:val="1649pt"/>
          <w:b/>
          <w:bCs/>
        </w:rPr>
        <w:softHyphen/>
        <w:t>ківщини, бажання працювати на власній «ниві нерясній», а не найми</w:t>
      </w:r>
      <w:r>
        <w:rPr>
          <w:rStyle w:val="1649pt"/>
          <w:b/>
          <w:bCs/>
        </w:rPr>
        <w:softHyphen/>
        <w:t>тувати у сусідів «за пару постолів і шкварку на обід...» — актуальна проблема й для нашого часу.</w:t>
      </w:r>
    </w:p>
    <w:p w:rsidR="00A66788" w:rsidRDefault="001A7945">
      <w:pPr>
        <w:pStyle w:val="1641"/>
        <w:framePr w:w="3832" w:h="9236" w:hRule="exact" w:wrap="none" w:vAnchor="page" w:hAnchor="page" w:x="8456" w:y="7234"/>
        <w:shd w:val="clear" w:color="auto" w:fill="auto"/>
        <w:spacing w:line="252" w:lineRule="exact"/>
        <w:ind w:left="40" w:right="100" w:firstLine="200"/>
      </w:pPr>
      <w:r>
        <w:rPr>
          <w:rStyle w:val="1649pt"/>
          <w:b/>
          <w:bCs/>
        </w:rPr>
        <w:t>«Лебеді материнства ».Чи не най- проникливіше патріотичний мотив,</w:t>
      </w:r>
      <w:r>
        <w:rPr>
          <w:rStyle w:val="1649pt"/>
          <w:b/>
          <w:bCs/>
        </w:rPr>
        <w:t xml:space="preserve"> уособлений в образі матері, </w:t>
      </w:r>
      <w:r>
        <w:rPr>
          <w:rStyle w:val="1649pt"/>
          <w:b/>
          <w:bCs/>
          <w:lang w:val="ru-RU"/>
        </w:rPr>
        <w:t xml:space="preserve">зазвучав </w:t>
      </w:r>
      <w:r>
        <w:rPr>
          <w:rStyle w:val="1649pt"/>
          <w:b/>
          <w:bCs/>
        </w:rPr>
        <w:t>у вірші «Лебеді материнства». Сим</w:t>
      </w:r>
      <w:r>
        <w:rPr>
          <w:rStyle w:val="1649pt"/>
          <w:b/>
          <w:bCs/>
        </w:rPr>
        <w:softHyphen/>
        <w:t>вол матері — без перебільшення центральний у духовному космосі ук</w:t>
      </w:r>
      <w:r>
        <w:rPr>
          <w:rStyle w:val="1649pt"/>
          <w:b/>
          <w:bCs/>
        </w:rPr>
        <w:softHyphen/>
        <w:t>раїнців. Мати і Вітчизна — це сино</w:t>
      </w:r>
      <w:r>
        <w:rPr>
          <w:rStyle w:val="1649pt"/>
          <w:b/>
          <w:bCs/>
        </w:rPr>
        <w:softHyphen/>
        <w:t>німи для письменника, тому твір насичений невидимими, але постій</w:t>
      </w:r>
      <w:r>
        <w:rPr>
          <w:rStyle w:val="1649pt"/>
          <w:b/>
          <w:bCs/>
        </w:rPr>
        <w:softHyphen/>
        <w:t>ними паралелями.</w:t>
      </w:r>
    </w:p>
    <w:p w:rsidR="00A66788" w:rsidRDefault="001A7945">
      <w:pPr>
        <w:pStyle w:val="1641"/>
        <w:framePr w:w="3832" w:h="9236" w:hRule="exact" w:wrap="none" w:vAnchor="page" w:hAnchor="page" w:x="8456" w:y="7234"/>
        <w:shd w:val="clear" w:color="auto" w:fill="auto"/>
        <w:spacing w:line="252" w:lineRule="exact"/>
        <w:ind w:left="40" w:right="100" w:firstLine="200"/>
      </w:pPr>
      <w:r>
        <w:rPr>
          <w:rStyle w:val="1649pt"/>
          <w:b/>
          <w:bCs/>
        </w:rPr>
        <w:t>Р</w:t>
      </w:r>
      <w:r>
        <w:rPr>
          <w:rStyle w:val="1649pt"/>
          <w:b/>
          <w:bCs/>
        </w:rPr>
        <w:t>ядки вірша нагадують казковий дивосвіт, динамічний, рухливий. Чи не тому вони настільки полонили композитора А. Шашкевича, що він поклав цей твір на музику. Око чита</w:t>
      </w:r>
      <w:r>
        <w:rPr>
          <w:rStyle w:val="1649pt"/>
          <w:b/>
          <w:bCs/>
        </w:rPr>
        <w:softHyphen/>
        <w:t xml:space="preserve">ча то охоплює всесвіт, то опиняється в хаті, оповитій чаром лебединого танцю. Тональність </w:t>
      </w:r>
      <w:r>
        <w:rPr>
          <w:rStyle w:val="1649pt"/>
          <w:b/>
          <w:bCs/>
        </w:rPr>
        <w:t>світу нерідко драматична («темряву тривожили криками півні»), але дитя захищає</w:t>
      </w:r>
    </w:p>
    <w:p w:rsidR="00A66788" w:rsidRDefault="001A7945">
      <w:pPr>
        <w:pStyle w:val="174"/>
        <w:framePr w:wrap="none" w:vAnchor="page" w:hAnchor="page" w:x="4640" w:y="16652"/>
        <w:shd w:val="clear" w:color="auto" w:fill="auto"/>
        <w:spacing w:line="160" w:lineRule="exact"/>
        <w:ind w:left="20"/>
      </w:pPr>
      <w:r>
        <w:rPr>
          <w:rStyle w:val="17Arial8pt0pt0"/>
          <w:b/>
          <w:bCs/>
        </w:rPr>
        <w:t>788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32" w:y="6954"/>
        <w:shd w:val="clear" w:color="auto" w:fill="auto"/>
        <w:spacing w:line="140" w:lineRule="exact"/>
        <w:ind w:left="20"/>
      </w:pPr>
      <w:r>
        <w:rPr>
          <w:rStyle w:val="10Arial7pt0pt"/>
          <w:i/>
          <w:iCs/>
        </w:rPr>
        <w:lastRenderedPageBreak/>
        <w:t>Нова література</w:t>
      </w:r>
    </w:p>
    <w:p w:rsidR="00A66788" w:rsidRDefault="001A7945">
      <w:pPr>
        <w:pStyle w:val="1641"/>
        <w:framePr w:w="3484" w:h="8496" w:hRule="exact" w:wrap="none" w:vAnchor="page" w:hAnchor="page" w:x="4860" w:y="7248"/>
        <w:shd w:val="clear" w:color="auto" w:fill="auto"/>
        <w:spacing w:line="232" w:lineRule="exact"/>
        <w:ind w:left="20" w:right="60" w:firstLine="0"/>
      </w:pPr>
      <w:r>
        <w:rPr>
          <w:rStyle w:val="1649pt"/>
          <w:b/>
          <w:bCs/>
        </w:rPr>
        <w:t>невидимий оберіг — «материнська добра ласка».</w:t>
      </w:r>
    </w:p>
    <w:p w:rsidR="00A66788" w:rsidRDefault="001A7945">
      <w:pPr>
        <w:pStyle w:val="1641"/>
        <w:framePr w:w="3484" w:h="8496" w:hRule="exact" w:wrap="none" w:vAnchor="page" w:hAnchor="page" w:x="4860" w:y="7248"/>
        <w:shd w:val="clear" w:color="auto" w:fill="auto"/>
        <w:spacing w:line="232" w:lineRule="exact"/>
        <w:ind w:left="20" w:right="60" w:firstLine="200"/>
      </w:pPr>
      <w:r>
        <w:rPr>
          <w:rStyle w:val="1649pt"/>
          <w:b/>
          <w:bCs/>
        </w:rPr>
        <w:t xml:space="preserve">«Лебеді материнства» написані в </w:t>
      </w:r>
      <w:r>
        <w:rPr>
          <w:rStyle w:val="1649pt0pt5"/>
          <w:b/>
          <w:bCs/>
        </w:rPr>
        <w:t>жанрі колискової.</w:t>
      </w:r>
      <w:r>
        <w:rPr>
          <w:rStyle w:val="1649pt"/>
          <w:b/>
          <w:bCs/>
        </w:rPr>
        <w:t xml:space="preserve"> Тому </w:t>
      </w:r>
      <w:r>
        <w:rPr>
          <w:rStyle w:val="1649pt0pt5"/>
          <w:b/>
          <w:bCs/>
        </w:rPr>
        <w:t>головний мо</w:t>
      </w:r>
      <w:r>
        <w:rPr>
          <w:rStyle w:val="1649pt0pt5"/>
          <w:b/>
          <w:bCs/>
        </w:rPr>
        <w:softHyphen/>
        <w:t>тив</w:t>
      </w:r>
      <w:r>
        <w:rPr>
          <w:rStyle w:val="1649pt"/>
          <w:b/>
          <w:bCs/>
        </w:rPr>
        <w:t xml:space="preserve"> ліричного тексту — тривога за долю сина. Деякі рядки вірша мо</w:t>
      </w:r>
      <w:r>
        <w:rPr>
          <w:rStyle w:val="1649pt"/>
          <w:b/>
          <w:bCs/>
        </w:rPr>
        <w:softHyphen/>
        <w:t>жуть сприйматися як охоронна гра</w:t>
      </w:r>
      <w:r>
        <w:rPr>
          <w:rStyle w:val="1649pt"/>
          <w:b/>
          <w:bCs/>
        </w:rPr>
        <w:softHyphen/>
        <w:t>мота («Ой біжи, біжи, досадо, не вер</w:t>
      </w:r>
      <w:r>
        <w:rPr>
          <w:rStyle w:val="1649pt"/>
          <w:b/>
          <w:bCs/>
        </w:rPr>
        <w:softHyphen/>
        <w:t>тай до хати, не пущу тебе колиску си</w:t>
      </w:r>
      <w:r>
        <w:rPr>
          <w:rStyle w:val="1649pt"/>
          <w:b/>
          <w:bCs/>
        </w:rPr>
        <w:softHyphen/>
        <w:t>нову гойдати»), а далі, немовби під знаком материного благословення, показано життєвий</w:t>
      </w:r>
      <w:r>
        <w:rPr>
          <w:rStyle w:val="1649pt"/>
          <w:b/>
          <w:bCs/>
        </w:rPr>
        <w:t xml:space="preserve"> шлях дитини від народження і до останнього подиху: Виростеш ти, сину, вирушиш</w:t>
      </w:r>
    </w:p>
    <w:p w:rsidR="00A66788" w:rsidRDefault="001A7945">
      <w:pPr>
        <w:pStyle w:val="1641"/>
        <w:framePr w:w="3484" w:h="8496" w:hRule="exact" w:wrap="none" w:vAnchor="page" w:hAnchor="page" w:x="4860" w:y="7248"/>
        <w:shd w:val="clear" w:color="auto" w:fill="auto"/>
        <w:spacing w:line="232" w:lineRule="exact"/>
        <w:ind w:left="420" w:right="60" w:firstLine="2220"/>
        <w:jc w:val="left"/>
      </w:pPr>
      <w:r>
        <w:rPr>
          <w:rStyle w:val="1649pt"/>
          <w:b/>
          <w:bCs/>
        </w:rPr>
        <w:t>в дорогу, Виростуть з тобою приспані</w:t>
      </w:r>
    </w:p>
    <w:p w:rsidR="00A66788" w:rsidRDefault="001A7945">
      <w:pPr>
        <w:pStyle w:val="1641"/>
        <w:framePr w:w="3484" w:h="8496" w:hRule="exact" w:wrap="none" w:vAnchor="page" w:hAnchor="page" w:x="4860" w:y="7248"/>
        <w:shd w:val="clear" w:color="auto" w:fill="auto"/>
        <w:spacing w:line="232" w:lineRule="exact"/>
        <w:ind w:left="420" w:firstLine="2220"/>
        <w:jc w:val="left"/>
      </w:pPr>
      <w:r>
        <w:rPr>
          <w:rStyle w:val="1649pt"/>
          <w:b/>
          <w:bCs/>
        </w:rPr>
        <w:t>тривоги.</w:t>
      </w:r>
    </w:p>
    <w:p w:rsidR="00A66788" w:rsidRDefault="001A7945">
      <w:pPr>
        <w:pStyle w:val="1641"/>
        <w:framePr w:w="3484" w:h="8496" w:hRule="exact" w:wrap="none" w:vAnchor="page" w:hAnchor="page" w:x="4860" w:y="7248"/>
        <w:shd w:val="clear" w:color="auto" w:fill="auto"/>
        <w:spacing w:line="232" w:lineRule="exact"/>
        <w:ind w:left="20" w:right="60" w:firstLine="200"/>
      </w:pPr>
      <w:r>
        <w:rPr>
          <w:rStyle w:val="1649pt"/>
          <w:b/>
          <w:bCs/>
        </w:rPr>
        <w:t>Далі автор окреслює систему ціннос</w:t>
      </w:r>
      <w:r>
        <w:rPr>
          <w:rStyle w:val="1649pt"/>
          <w:b/>
          <w:bCs/>
        </w:rPr>
        <w:softHyphen/>
        <w:t>тей, що супроводить людину впродовж її життя. Як найвища цінність висту</w:t>
      </w:r>
      <w:r>
        <w:rPr>
          <w:rStyle w:val="1649pt"/>
          <w:b/>
          <w:bCs/>
        </w:rPr>
        <w:softHyphen/>
        <w:t>пає рідна земля, Вітчизн</w:t>
      </w:r>
      <w:r>
        <w:rPr>
          <w:rStyle w:val="1649pt"/>
          <w:b/>
          <w:bCs/>
        </w:rPr>
        <w:t>а. Вибирати можна все, підкреслює поет, — друзів, дружину, «по духу брата», «вибрати не можна тільки Батьківщину».</w:t>
      </w:r>
    </w:p>
    <w:p w:rsidR="00A66788" w:rsidRDefault="001A7945">
      <w:pPr>
        <w:pStyle w:val="1641"/>
        <w:framePr w:w="3484" w:h="8496" w:hRule="exact" w:wrap="none" w:vAnchor="page" w:hAnchor="page" w:x="4860" w:y="7248"/>
        <w:shd w:val="clear" w:color="auto" w:fill="auto"/>
        <w:spacing w:line="232" w:lineRule="exact"/>
        <w:ind w:left="20" w:right="60" w:firstLine="200"/>
      </w:pPr>
      <w:r>
        <w:rPr>
          <w:rStyle w:val="1649pt"/>
          <w:b/>
          <w:bCs/>
        </w:rPr>
        <w:t>Так патріотичні мотиви перепліта</w:t>
      </w:r>
      <w:r>
        <w:rPr>
          <w:rStyle w:val="1649pt"/>
          <w:b/>
          <w:bCs/>
        </w:rPr>
        <w:softHyphen/>
        <w:t>ються з гуманістичною спрямова</w:t>
      </w:r>
      <w:r>
        <w:rPr>
          <w:rStyle w:val="1649pt"/>
          <w:b/>
          <w:bCs/>
        </w:rPr>
        <w:softHyphen/>
        <w:t>ністю лірики В.Симоненка. Водночас поет наголошує на їх значущості під час фо</w:t>
      </w:r>
      <w:r>
        <w:rPr>
          <w:rStyle w:val="1649pt"/>
          <w:b/>
          <w:bCs/>
        </w:rPr>
        <w:t>рмування світогляду молодого покоління.</w:t>
      </w:r>
    </w:p>
    <w:p w:rsidR="00A66788" w:rsidRDefault="001A7945">
      <w:pPr>
        <w:pStyle w:val="1641"/>
        <w:framePr w:w="3484" w:h="8496" w:hRule="exact" w:wrap="none" w:vAnchor="page" w:hAnchor="page" w:x="4860" w:y="7248"/>
        <w:shd w:val="clear" w:color="auto" w:fill="auto"/>
        <w:spacing w:line="232" w:lineRule="exact"/>
        <w:ind w:left="20" w:right="60" w:firstLine="200"/>
      </w:pPr>
      <w:r>
        <w:rPr>
          <w:rStyle w:val="1649pt"/>
          <w:b/>
          <w:bCs/>
        </w:rPr>
        <w:t>В. Симоненко завжди з особливою увагою ставився до дитини, адже во</w:t>
      </w:r>
      <w:r>
        <w:rPr>
          <w:rStyle w:val="1649pt"/>
          <w:b/>
          <w:bCs/>
        </w:rPr>
        <w:softHyphen/>
        <w:t>на уособлює майбутнє народу, його подальшу долю. Тому так гостро сприймає поет будь-яку загрозу для маленької людини.</w:t>
      </w:r>
    </w:p>
    <w:p w:rsidR="00A66788" w:rsidRDefault="001A7945">
      <w:pPr>
        <w:pStyle w:val="1641"/>
        <w:framePr w:w="3588" w:h="8428" w:hRule="exact" w:wrap="none" w:vAnchor="page" w:hAnchor="page" w:x="8652" w:y="7260"/>
        <w:shd w:val="clear" w:color="auto" w:fill="auto"/>
        <w:spacing w:line="232" w:lineRule="exact"/>
        <w:ind w:left="60" w:right="120" w:firstLine="240"/>
      </w:pPr>
      <w:r>
        <w:rPr>
          <w:rStyle w:val="1649pt"/>
          <w:b/>
          <w:bCs/>
        </w:rPr>
        <w:t>«Кривда». За образу — сусід оду</w:t>
      </w:r>
      <w:r>
        <w:rPr>
          <w:rStyle w:val="1649pt"/>
          <w:b/>
          <w:bCs/>
        </w:rPr>
        <w:softHyphen/>
        <w:t xml:space="preserve">рив </w:t>
      </w:r>
      <w:r>
        <w:rPr>
          <w:rStyle w:val="1649pt0pt5"/>
          <w:b/>
          <w:bCs/>
        </w:rPr>
        <w:t>сироту Івася,</w:t>
      </w:r>
      <w:r>
        <w:rPr>
          <w:rStyle w:val="1649pt"/>
          <w:b/>
          <w:bCs/>
        </w:rPr>
        <w:t xml:space="preserve"> сказавши, що «приїхав тато», — хлопчик вершить суд самочинно: «Вибив шибку одну з рогатки».</w:t>
      </w:r>
    </w:p>
    <w:p w:rsidR="00A66788" w:rsidRDefault="001A7945">
      <w:pPr>
        <w:pStyle w:val="1641"/>
        <w:framePr w:w="3588" w:h="8428" w:hRule="exact" w:wrap="none" w:vAnchor="page" w:hAnchor="page" w:x="8652" w:y="7260"/>
        <w:shd w:val="clear" w:color="auto" w:fill="auto"/>
        <w:spacing w:line="232" w:lineRule="exact"/>
        <w:ind w:left="60" w:right="120" w:firstLine="240"/>
      </w:pPr>
      <w:r>
        <w:rPr>
          <w:rStyle w:val="1649pt"/>
          <w:b/>
          <w:bCs/>
        </w:rPr>
        <w:t>Проте автор не засуджує хлопчика за хуліганство:</w:t>
      </w:r>
    </w:p>
    <w:p w:rsidR="00A66788" w:rsidRDefault="001A7945">
      <w:pPr>
        <w:pStyle w:val="1641"/>
        <w:framePr w:w="3588" w:h="8428" w:hRule="exact" w:wrap="none" w:vAnchor="page" w:hAnchor="page" w:x="8652" w:y="7260"/>
        <w:shd w:val="clear" w:color="auto" w:fill="auto"/>
        <w:spacing w:line="232" w:lineRule="exact"/>
        <w:ind w:left="520" w:firstLine="0"/>
        <w:jc w:val="left"/>
      </w:pPr>
      <w:r>
        <w:rPr>
          <w:rStyle w:val="1649pt"/>
          <w:b/>
          <w:bCs/>
        </w:rPr>
        <w:t>Бо ж немає тим іншої кари,</w:t>
      </w:r>
    </w:p>
    <w:p w:rsidR="00A66788" w:rsidRDefault="001A7945">
      <w:pPr>
        <w:pStyle w:val="1641"/>
        <w:framePr w:w="3588" w:h="8428" w:hRule="exact" w:wrap="none" w:vAnchor="page" w:hAnchor="page" w:x="8652" w:y="7260"/>
        <w:shd w:val="clear" w:color="auto" w:fill="auto"/>
        <w:spacing w:line="232" w:lineRule="exact"/>
        <w:ind w:left="520" w:right="520" w:firstLine="0"/>
        <w:jc w:val="left"/>
      </w:pPr>
      <w:r>
        <w:rPr>
          <w:rStyle w:val="1649pt"/>
          <w:b/>
          <w:bCs/>
        </w:rPr>
        <w:t>Хто дотепи свої в іржі Заганяє бездумно в рани,</w:t>
      </w:r>
    </w:p>
    <w:p w:rsidR="00A66788" w:rsidRDefault="001A7945">
      <w:pPr>
        <w:pStyle w:val="1641"/>
        <w:framePr w:w="3588" w:h="8428" w:hRule="exact" w:wrap="none" w:vAnchor="page" w:hAnchor="page" w:x="8652" w:y="7260"/>
        <w:shd w:val="clear" w:color="auto" w:fill="auto"/>
        <w:spacing w:line="232" w:lineRule="exact"/>
        <w:ind w:left="520" w:firstLine="0"/>
        <w:jc w:val="left"/>
      </w:pPr>
      <w:r>
        <w:rPr>
          <w:rStyle w:val="1649pt"/>
          <w:b/>
          <w:bCs/>
        </w:rPr>
        <w:t>У болючі рани чужі...</w:t>
      </w:r>
    </w:p>
    <w:p w:rsidR="00A66788" w:rsidRDefault="001A7945">
      <w:pPr>
        <w:pStyle w:val="1641"/>
        <w:framePr w:w="3588" w:h="8428" w:hRule="exact" w:wrap="none" w:vAnchor="page" w:hAnchor="page" w:x="8652" w:y="7260"/>
        <w:shd w:val="clear" w:color="auto" w:fill="auto"/>
        <w:spacing w:line="232" w:lineRule="exact"/>
        <w:ind w:left="60" w:right="120" w:firstLine="240"/>
      </w:pPr>
      <w:r>
        <w:rPr>
          <w:rStyle w:val="1649pt"/>
          <w:b/>
          <w:bCs/>
        </w:rPr>
        <w:t>Таким чином, людяність і гуман</w:t>
      </w:r>
      <w:r>
        <w:rPr>
          <w:rStyle w:val="1649pt"/>
          <w:b/>
          <w:bCs/>
        </w:rPr>
        <w:softHyphen/>
        <w:t>ність постають як мірило людських стосунків, а духовна чистота — най</w:t>
      </w:r>
      <w:r>
        <w:rPr>
          <w:rStyle w:val="1649pt"/>
          <w:b/>
          <w:bCs/>
        </w:rPr>
        <w:softHyphen/>
        <w:t>вищою цінністю існування на землі.</w:t>
      </w:r>
    </w:p>
    <w:p w:rsidR="00A66788" w:rsidRDefault="001A7945">
      <w:pPr>
        <w:pStyle w:val="1641"/>
        <w:framePr w:w="3588" w:h="8428" w:hRule="exact" w:wrap="none" w:vAnchor="page" w:hAnchor="page" w:x="8652" w:y="7260"/>
        <w:shd w:val="clear" w:color="auto" w:fill="auto"/>
        <w:spacing w:line="232" w:lineRule="exact"/>
        <w:ind w:left="60" w:right="120" w:firstLine="240"/>
      </w:pPr>
      <w:r>
        <w:rPr>
          <w:rStyle w:val="1649pt"/>
          <w:b/>
          <w:bCs/>
        </w:rPr>
        <w:t xml:space="preserve">Джерелом особливого неспокою поета є любов. Слово «любов» — одне з чи не найчастіше вживаних у ліриці В. Симоненка. Але </w:t>
      </w:r>
      <w:r>
        <w:rPr>
          <w:rStyle w:val="1649pt"/>
          <w:b/>
          <w:bCs/>
        </w:rPr>
        <w:t>від цього його глибинний сенс не втрачається, воно залишається багатим за своїм зміс</w:t>
      </w:r>
      <w:r>
        <w:rPr>
          <w:rStyle w:val="1649pt"/>
          <w:b/>
          <w:bCs/>
        </w:rPr>
        <w:softHyphen/>
        <w:t>том — це любов до народу, рідної землі, до матері, до дитини, до світу, до життя. Для поета любов — як сон</w:t>
      </w:r>
      <w:r>
        <w:rPr>
          <w:rStyle w:val="1649pt"/>
          <w:b/>
          <w:bCs/>
        </w:rPr>
        <w:softHyphen/>
        <w:t>це, бо «світу відкриває безмежну ве</w:t>
      </w:r>
      <w:r>
        <w:rPr>
          <w:rStyle w:val="1649pt"/>
          <w:b/>
          <w:bCs/>
        </w:rPr>
        <w:softHyphen/>
        <w:t>лич людської краси».</w:t>
      </w:r>
    </w:p>
    <w:p w:rsidR="00A66788" w:rsidRDefault="001A7945">
      <w:pPr>
        <w:pStyle w:val="1641"/>
        <w:framePr w:w="3588" w:h="8428" w:hRule="exact" w:wrap="none" w:vAnchor="page" w:hAnchor="page" w:x="8652" w:y="7260"/>
        <w:shd w:val="clear" w:color="auto" w:fill="auto"/>
        <w:spacing w:line="232" w:lineRule="exact"/>
        <w:ind w:left="60" w:right="120" w:firstLine="240"/>
      </w:pPr>
      <w:r>
        <w:rPr>
          <w:rStyle w:val="1649pt"/>
          <w:b/>
          <w:bCs/>
        </w:rPr>
        <w:t>Окремим</w:t>
      </w:r>
      <w:r>
        <w:rPr>
          <w:rStyle w:val="1649pt"/>
          <w:b/>
          <w:bCs/>
        </w:rPr>
        <w:t xml:space="preserve"> змістом наповнюється це слово, коли воно стає синонімом до слова «кохання». Любов до землі, світу, життя можна (і треба) вихову</w:t>
      </w:r>
      <w:r>
        <w:rPr>
          <w:rStyle w:val="1649pt"/>
          <w:b/>
          <w:bCs/>
        </w:rPr>
        <w:softHyphen/>
        <w:t>вати. Кохання — це як спалах, най</w:t>
      </w:r>
      <w:r>
        <w:rPr>
          <w:rStyle w:val="1649pt"/>
          <w:b/>
          <w:bCs/>
        </w:rPr>
        <w:softHyphen/>
        <w:t>частіше неочікуваний, несподіваний. Інтимна лірика В. Симоненка — джерело натхнення не одного</w:t>
      </w:r>
      <w:r>
        <w:rPr>
          <w:rStyle w:val="1649pt"/>
          <w:b/>
          <w:bCs/>
        </w:rPr>
        <w:t xml:space="preserve"> поко</w:t>
      </w:r>
      <w:r>
        <w:rPr>
          <w:rStyle w:val="1649pt"/>
          <w:b/>
          <w:bCs/>
        </w:rPr>
        <w:softHyphen/>
        <w:t>ління тих, хто залюблений в ук</w:t>
      </w:r>
      <w:r>
        <w:rPr>
          <w:rStyle w:val="1649pt"/>
          <w:b/>
          <w:bCs/>
        </w:rPr>
        <w:softHyphen/>
        <w:t>раїнське слово.</w:t>
      </w:r>
    </w:p>
    <w:p w:rsidR="00A66788" w:rsidRDefault="001A7945">
      <w:pPr>
        <w:pStyle w:val="174"/>
        <w:framePr w:w="3632" w:h="204" w:hRule="exact" w:wrap="none" w:vAnchor="page" w:hAnchor="page" w:x="8632" w:y="15970"/>
        <w:shd w:val="clear" w:color="auto" w:fill="auto"/>
        <w:spacing w:line="160" w:lineRule="exact"/>
        <w:ind w:right="240"/>
        <w:jc w:val="right"/>
      </w:pPr>
      <w:r>
        <w:rPr>
          <w:rStyle w:val="17Arial8pt0pt0"/>
          <w:b/>
          <w:bCs/>
        </w:rPr>
        <w:t>789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168" w:y="6593"/>
        <w:shd w:val="clear" w:color="auto" w:fill="auto"/>
        <w:spacing w:line="140" w:lineRule="exact"/>
        <w:ind w:left="20"/>
      </w:pPr>
      <w:r>
        <w:rPr>
          <w:rStyle w:val="10Arial7pt0pt0"/>
          <w:i/>
          <w:iCs/>
        </w:rPr>
        <w:lastRenderedPageBreak/>
        <w:t>УКРАЇНСЬКА ЛІТЕРА ТУРА</w:t>
      </w:r>
    </w:p>
    <w:p w:rsidR="00A66788" w:rsidRDefault="001A7945">
      <w:pPr>
        <w:pStyle w:val="561"/>
        <w:framePr w:w="3945" w:h="9793" w:hRule="exact" w:wrap="none" w:vAnchor="page" w:hAnchor="page" w:x="4164" w:y="6938"/>
        <w:shd w:val="clear" w:color="auto" w:fill="auto"/>
        <w:spacing w:before="0" w:after="113" w:line="266" w:lineRule="exact"/>
        <w:ind w:left="80" w:right="180" w:firstLine="200"/>
      </w:pPr>
      <w:r>
        <w:rPr>
          <w:rStyle w:val="5610pt0pt7"/>
          <w:b/>
          <w:bCs/>
        </w:rPr>
        <w:t>«Вона прийшла непрохана й неж</w:t>
      </w:r>
      <w:r>
        <w:rPr>
          <w:rStyle w:val="5610pt0pt7"/>
          <w:b/>
          <w:bCs/>
        </w:rPr>
        <w:softHyphen/>
        <w:t xml:space="preserve">дана» — </w:t>
      </w:r>
      <w:r>
        <w:rPr>
          <w:rStyle w:val="56115pt0pt"/>
        </w:rPr>
        <w:t xml:space="preserve">так </w:t>
      </w:r>
      <w:r>
        <w:rPr>
          <w:rStyle w:val="5610pt0pt7"/>
          <w:b/>
          <w:bCs/>
        </w:rPr>
        <w:t xml:space="preserve">починається один з віршів, </w:t>
      </w:r>
      <w:r>
        <w:rPr>
          <w:rStyle w:val="56115pt0pt"/>
        </w:rPr>
        <w:t xml:space="preserve">який </w:t>
      </w:r>
      <w:r>
        <w:rPr>
          <w:rStyle w:val="5610pt0pt7"/>
          <w:b/>
          <w:bCs/>
        </w:rPr>
        <w:t>покликаний оспівати прекрасне почуття, що народжується в душі закоханих і робить</w:t>
      </w:r>
      <w:r>
        <w:rPr>
          <w:rStyle w:val="5610pt0pt7"/>
          <w:b/>
          <w:bCs/>
        </w:rPr>
        <w:t xml:space="preserve"> їх життя по-справжньому осмисленим. Любов у поезії персоніфіковано, ототожнено з дівчиною, коханою:</w:t>
      </w:r>
    </w:p>
    <w:p w:rsidR="00A66788" w:rsidRDefault="001A7945">
      <w:pPr>
        <w:pStyle w:val="561"/>
        <w:framePr w:w="3945" w:h="9793" w:hRule="exact" w:wrap="none" w:vAnchor="page" w:hAnchor="page" w:x="4164" w:y="6938"/>
        <w:shd w:val="clear" w:color="auto" w:fill="auto"/>
        <w:spacing w:before="0" w:after="21" w:line="200" w:lineRule="exact"/>
        <w:ind w:left="520" w:firstLine="0"/>
      </w:pPr>
      <w:r>
        <w:rPr>
          <w:rStyle w:val="5610pt0pt7"/>
          <w:b/>
          <w:bCs/>
        </w:rPr>
        <w:t>Вона прийшла, заквітчана і мила,</w:t>
      </w:r>
    </w:p>
    <w:p w:rsidR="00A66788" w:rsidRDefault="001A7945">
      <w:pPr>
        <w:pStyle w:val="561"/>
        <w:framePr w:w="3945" w:h="9793" w:hRule="exact" w:wrap="none" w:vAnchor="page" w:hAnchor="page" w:x="4164" w:y="6938"/>
        <w:shd w:val="clear" w:color="auto" w:fill="auto"/>
        <w:spacing w:before="0" w:line="200" w:lineRule="exact"/>
        <w:ind w:left="520" w:firstLine="0"/>
      </w:pPr>
      <w:r>
        <w:rPr>
          <w:rStyle w:val="5610pt0pt7"/>
          <w:b/>
          <w:bCs/>
        </w:rPr>
        <w:t>І руки лагідно до мене простягла,</w:t>
      </w:r>
    </w:p>
    <w:p w:rsidR="00A66788" w:rsidRDefault="001A7945">
      <w:pPr>
        <w:pStyle w:val="561"/>
        <w:framePr w:w="3945" w:h="9793" w:hRule="exact" w:wrap="none" w:vAnchor="page" w:hAnchor="page" w:x="4164" w:y="6938"/>
        <w:shd w:val="clear" w:color="auto" w:fill="auto"/>
        <w:spacing w:before="0" w:after="67" w:line="275" w:lineRule="exact"/>
        <w:ind w:left="520" w:right="180" w:firstLine="0"/>
      </w:pPr>
      <w:r>
        <w:rPr>
          <w:rStyle w:val="5610pt0pt7"/>
          <w:b/>
          <w:bCs/>
        </w:rPr>
        <w:t>І так чарівно кликала й манила, Такою ніжною і доброю була.</w:t>
      </w:r>
    </w:p>
    <w:p w:rsidR="00A66788" w:rsidRDefault="001A7945">
      <w:pPr>
        <w:pStyle w:val="561"/>
        <w:framePr w:w="3945" w:h="9793" w:hRule="exact" w:wrap="none" w:vAnchor="page" w:hAnchor="page" w:x="4164" w:y="6938"/>
        <w:shd w:val="clear" w:color="auto" w:fill="auto"/>
        <w:spacing w:before="0" w:line="266" w:lineRule="exact"/>
        <w:ind w:left="80" w:right="180" w:firstLine="200"/>
      </w:pPr>
      <w:r>
        <w:rPr>
          <w:rStyle w:val="5610pt0pt7"/>
          <w:b/>
          <w:bCs/>
        </w:rPr>
        <w:t xml:space="preserve">Ліричний герой чекає від </w:t>
      </w:r>
      <w:r>
        <w:rPr>
          <w:rStyle w:val="5610pt0pt7"/>
          <w:b/>
          <w:bCs/>
        </w:rPr>
        <w:t>кохання тільки позитивних почуттів. Тому об</w:t>
      </w:r>
      <w:r>
        <w:rPr>
          <w:rStyle w:val="5610pt0pt7"/>
          <w:b/>
          <w:bCs/>
        </w:rPr>
        <w:softHyphen/>
        <w:t>раз любові — немов чарівна фея, що трансформує життя людини, пере</w:t>
      </w:r>
      <w:r>
        <w:rPr>
          <w:rStyle w:val="5610pt0pt7"/>
          <w:b/>
          <w:bCs/>
        </w:rPr>
        <w:softHyphen/>
        <w:t>творюючи його на чарівну казку. Фінал же твору закономірний і само собою зрозумілий, підкреслений ри</w:t>
      </w:r>
      <w:r>
        <w:rPr>
          <w:rStyle w:val="5610pt0pt7"/>
          <w:b/>
          <w:bCs/>
        </w:rPr>
        <w:softHyphen/>
        <w:t>торичним запитанням:</w:t>
      </w:r>
    </w:p>
    <w:p w:rsidR="00A66788" w:rsidRDefault="001A7945">
      <w:pPr>
        <w:pStyle w:val="561"/>
        <w:framePr w:w="3945" w:h="9793" w:hRule="exact" w:wrap="none" w:vAnchor="page" w:hAnchor="page" w:x="4164" w:y="6938"/>
        <w:shd w:val="clear" w:color="auto" w:fill="auto"/>
        <w:spacing w:before="0" w:line="271" w:lineRule="exact"/>
        <w:ind w:left="520" w:firstLine="0"/>
      </w:pPr>
      <w:r>
        <w:rPr>
          <w:rStyle w:val="5610pt0pt7"/>
          <w:b/>
          <w:bCs/>
        </w:rPr>
        <w:t xml:space="preserve">Прийшла любов непрохана </w:t>
      </w:r>
      <w:r>
        <w:rPr>
          <w:rStyle w:val="5610pt0pt7"/>
          <w:b/>
          <w:bCs/>
        </w:rPr>
        <w:t>й</w:t>
      </w:r>
    </w:p>
    <w:p w:rsidR="00A66788" w:rsidRDefault="001A7945">
      <w:pPr>
        <w:pStyle w:val="561"/>
        <w:framePr w:w="3945" w:h="9793" w:hRule="exact" w:wrap="none" w:vAnchor="page" w:hAnchor="page" w:x="4164" w:y="6938"/>
        <w:shd w:val="clear" w:color="auto" w:fill="auto"/>
        <w:spacing w:before="0" w:line="271" w:lineRule="exact"/>
        <w:ind w:left="520" w:right="180" w:firstLine="2200"/>
        <w:jc w:val="left"/>
      </w:pPr>
      <w:r>
        <w:rPr>
          <w:rStyle w:val="5610pt0pt7"/>
          <w:b/>
          <w:bCs/>
        </w:rPr>
        <w:t>неждана — Ну як мені за нею не піти?</w:t>
      </w:r>
    </w:p>
    <w:p w:rsidR="00A66788" w:rsidRDefault="001A7945">
      <w:pPr>
        <w:pStyle w:val="561"/>
        <w:framePr w:w="3945" w:h="9793" w:hRule="exact" w:wrap="none" w:vAnchor="page" w:hAnchor="page" w:x="4164" w:y="6938"/>
        <w:shd w:val="clear" w:color="auto" w:fill="auto"/>
        <w:spacing w:before="0" w:line="271" w:lineRule="exact"/>
        <w:ind w:left="80" w:right="40" w:firstLine="200"/>
      </w:pPr>
      <w:r>
        <w:rPr>
          <w:rStyle w:val="5610pt0pt7"/>
          <w:b/>
          <w:bCs/>
        </w:rPr>
        <w:t>Світ кохання в поезії В. Симоненка сповнений почуттями від радісно- збентежених до сумно-елегійних. Та увага поета зосереджена на лірич</w:t>
      </w:r>
      <w:r>
        <w:rPr>
          <w:rStyle w:val="5610pt0pt7"/>
          <w:b/>
          <w:bCs/>
        </w:rPr>
        <w:softHyphen/>
        <w:t>ному героєві — особливо близькому поетові за духом, настроями, по</w:t>
      </w:r>
      <w:r>
        <w:rPr>
          <w:rStyle w:val="5610pt0pt7"/>
          <w:b/>
          <w:bCs/>
        </w:rPr>
        <w:softHyphen/>
        <w:t>чуттями. Момент</w:t>
      </w:r>
      <w:r>
        <w:rPr>
          <w:rStyle w:val="5610pt0pt7"/>
          <w:b/>
          <w:bCs/>
        </w:rPr>
        <w:t>и радості рідкісні, частіше ж чується мінор. Особливо болісно переживає герой момент розриву:</w:t>
      </w:r>
    </w:p>
    <w:p w:rsidR="00A66788" w:rsidRDefault="001A7945">
      <w:pPr>
        <w:pStyle w:val="561"/>
        <w:framePr w:w="3945" w:h="9793" w:hRule="exact" w:wrap="none" w:vAnchor="page" w:hAnchor="page" w:x="4164" w:y="6938"/>
        <w:shd w:val="clear" w:color="auto" w:fill="auto"/>
        <w:spacing w:before="0" w:line="271" w:lineRule="exact"/>
        <w:ind w:left="640" w:right="380" w:firstLine="0"/>
        <w:jc w:val="left"/>
      </w:pPr>
      <w:r>
        <w:rPr>
          <w:rStyle w:val="5610pt0pt7"/>
          <w:b/>
          <w:bCs/>
        </w:rPr>
        <w:t>Довго будуть сумніви долати І морочить голову мені.</w:t>
      </w:r>
    </w:p>
    <w:p w:rsidR="00A66788" w:rsidRDefault="001A7945">
      <w:pPr>
        <w:pStyle w:val="561"/>
        <w:framePr w:w="4193" w:h="4608" w:hRule="exact" w:wrap="none" w:vAnchor="page" w:hAnchor="page" w:x="8344" w:y="6900"/>
        <w:shd w:val="clear" w:color="auto" w:fill="auto"/>
        <w:spacing w:before="0" w:line="271" w:lineRule="exact"/>
        <w:ind w:left="440" w:right="320" w:firstLine="0"/>
        <w:jc w:val="left"/>
      </w:pPr>
      <w:r>
        <w:rPr>
          <w:rStyle w:val="5610pt0pt7"/>
          <w:b/>
          <w:bCs/>
        </w:rPr>
        <w:t>Хоч і знаю — назавжди пішла ти, Назавжди розтала вдалині.</w:t>
      </w:r>
    </w:p>
    <w:p w:rsidR="00A66788" w:rsidRDefault="001A7945">
      <w:pPr>
        <w:pStyle w:val="561"/>
        <w:framePr w:w="4193" w:h="4608" w:hRule="exact" w:wrap="none" w:vAnchor="page" w:hAnchor="page" w:x="8344" w:y="6900"/>
        <w:shd w:val="clear" w:color="auto" w:fill="auto"/>
        <w:spacing w:before="0" w:after="227" w:line="271" w:lineRule="exact"/>
        <w:ind w:left="20" w:right="320" w:firstLine="2280"/>
      </w:pPr>
      <w:r>
        <w:rPr>
          <w:rStyle w:val="5610pt0pt7"/>
          <w:b/>
          <w:bCs/>
        </w:rPr>
        <w:t xml:space="preserve">(«Пішла»), Нерозділене кохання лишає на душі «босий </w:t>
      </w:r>
      <w:r>
        <w:rPr>
          <w:rStyle w:val="5610pt0pt7"/>
          <w:b/>
          <w:bCs/>
        </w:rPr>
        <w:t>смуток» і водночас непе</w:t>
      </w:r>
      <w:r>
        <w:rPr>
          <w:rStyle w:val="5610pt0pt7"/>
          <w:b/>
          <w:bCs/>
        </w:rPr>
        <w:softHyphen/>
        <w:t>реборне бажання бути щасливим хоч на мить. Ліричний герой постійно вдивляється в очі — недарма серед велелюддя саме вони нагадують про кохання. У житті закоханих живлю</w:t>
      </w:r>
      <w:r>
        <w:rPr>
          <w:rStyle w:val="5610pt0pt7"/>
          <w:b/>
          <w:bCs/>
        </w:rPr>
        <w:softHyphen/>
        <w:t>щим джерелом є любов. Тільки вона здатна оновлювати людину й збе</w:t>
      </w:r>
      <w:r>
        <w:rPr>
          <w:rStyle w:val="5610pt0pt7"/>
          <w:b/>
          <w:bCs/>
        </w:rPr>
        <w:t>регти незамуленими вічні джерела життя.</w:t>
      </w:r>
    </w:p>
    <w:p w:rsidR="00A66788" w:rsidRDefault="001A7945">
      <w:pPr>
        <w:pStyle w:val="2240"/>
        <w:framePr w:w="4193" w:h="4608" w:hRule="exact" w:wrap="none" w:vAnchor="page" w:hAnchor="page" w:x="8344" w:y="6900"/>
        <w:shd w:val="clear" w:color="auto" w:fill="auto"/>
        <w:spacing w:before="0" w:after="0" w:line="362" w:lineRule="exact"/>
        <w:ind w:left="860" w:right="1400"/>
      </w:pPr>
      <w:r>
        <w:t>Ліна Костенко нар. 1930 року</w:t>
      </w:r>
    </w:p>
    <w:p w:rsidR="00A66788" w:rsidRDefault="001A7945">
      <w:pPr>
        <w:pStyle w:val="2301"/>
        <w:framePr w:w="4193" w:h="4946" w:hRule="exact" w:wrap="none" w:vAnchor="page" w:hAnchor="page" w:x="8344" w:y="11827"/>
        <w:shd w:val="clear" w:color="auto" w:fill="auto"/>
        <w:spacing w:before="0"/>
        <w:ind w:left="860" w:right="100"/>
      </w:pPr>
      <w:r>
        <w:t>Творчість Ліни Костенко</w:t>
      </w:r>
      <w:r>
        <w:rPr>
          <w:rStyle w:val="230Tahoma7pt0pt"/>
          <w:b/>
          <w:bCs/>
        </w:rPr>
        <w:t xml:space="preserve"> — </w:t>
      </w:r>
      <w:r>
        <w:t>приклад шляхетного служіння поезії.</w:t>
      </w:r>
      <w:r>
        <w:rPr>
          <w:rStyle w:val="230Tahoma7pt0pt"/>
          <w:b/>
          <w:bCs/>
        </w:rPr>
        <w:t xml:space="preserve"> / </w:t>
      </w:r>
      <w:r>
        <w:t xml:space="preserve">докір тим, хто свою іскру божу послідовно </w:t>
      </w:r>
      <w:r>
        <w:rPr>
          <w:rStyle w:val="230ArialNarrow8pt"/>
          <w:b/>
          <w:bCs/>
          <w:i/>
          <w:iCs/>
        </w:rPr>
        <w:t xml:space="preserve">глушив </w:t>
      </w:r>
      <w:r>
        <w:t>марнослів’ям кон’юнктури.</w:t>
      </w:r>
    </w:p>
    <w:p w:rsidR="00A66788" w:rsidRDefault="001A7945">
      <w:pPr>
        <w:pStyle w:val="2301"/>
        <w:framePr w:w="4193" w:h="4946" w:hRule="exact" w:wrap="none" w:vAnchor="page" w:hAnchor="page" w:x="8344" w:y="11827"/>
        <w:shd w:val="clear" w:color="auto" w:fill="auto"/>
        <w:tabs>
          <w:tab w:val="left" w:pos="271"/>
        </w:tabs>
        <w:spacing w:before="0" w:after="206" w:line="170" w:lineRule="exact"/>
        <w:ind w:right="100"/>
        <w:jc w:val="right"/>
      </w:pPr>
      <w:r>
        <w:t>В.</w:t>
      </w:r>
      <w:r>
        <w:tab/>
        <w:t>Базилевський</w:t>
      </w:r>
    </w:p>
    <w:p w:rsidR="00A66788" w:rsidRDefault="001A7945">
      <w:pPr>
        <w:pStyle w:val="521"/>
        <w:framePr w:w="4193" w:h="4946" w:hRule="exact" w:wrap="none" w:vAnchor="page" w:hAnchor="page" w:x="8344" w:y="11827"/>
        <w:shd w:val="clear" w:color="auto" w:fill="auto"/>
        <w:spacing w:line="236" w:lineRule="exact"/>
        <w:ind w:left="220" w:right="100" w:firstLine="240"/>
      </w:pPr>
      <w:r>
        <w:rPr>
          <w:rStyle w:val="527pt0pt"/>
          <w:b/>
          <w:bCs/>
        </w:rPr>
        <w:t xml:space="preserve">Народилася Ліна Василівна </w:t>
      </w:r>
      <w:r>
        <w:rPr>
          <w:rStyle w:val="527pt0pt"/>
          <w:b/>
          <w:bCs/>
        </w:rPr>
        <w:t>Костенко 19 бе</w:t>
      </w:r>
      <w:r>
        <w:rPr>
          <w:rStyle w:val="527pt0pt"/>
          <w:b/>
          <w:bCs/>
        </w:rPr>
        <w:softHyphen/>
        <w:t>резня 1930 року в невеличкому містечку Ржи- щеві на Київщині в сім’ї вчителів. У 1936 році Р</w:t>
      </w:r>
      <w:r>
        <w:rPr>
          <w:rStyle w:val="527pt0pt"/>
          <w:b/>
          <w:bCs/>
          <w:vertAlign w:val="superscript"/>
        </w:rPr>
        <w:t>0</w:t>
      </w:r>
      <w:r>
        <w:rPr>
          <w:rStyle w:val="527pt0pt"/>
          <w:b/>
          <w:bCs/>
        </w:rPr>
        <w:t>' дина перебралася до столиці, де майбутня пое</w:t>
      </w:r>
      <w:r>
        <w:rPr>
          <w:rStyle w:val="527pt0pt"/>
          <w:b/>
          <w:bCs/>
        </w:rPr>
        <w:softHyphen/>
        <w:t>теса закінчила середню школу.</w:t>
      </w:r>
    </w:p>
    <w:p w:rsidR="00A66788" w:rsidRDefault="001A7945">
      <w:pPr>
        <w:pStyle w:val="521"/>
        <w:framePr w:w="4193" w:h="4946" w:hRule="exact" w:wrap="none" w:vAnchor="page" w:hAnchor="page" w:x="8344" w:y="11827"/>
        <w:shd w:val="clear" w:color="auto" w:fill="auto"/>
        <w:spacing w:line="236" w:lineRule="exact"/>
        <w:ind w:left="220" w:right="100" w:firstLine="240"/>
      </w:pPr>
      <w:r>
        <w:rPr>
          <w:rStyle w:val="527pt0pt"/>
          <w:b/>
          <w:bCs/>
        </w:rPr>
        <w:t>Ще школяркою почала відвідувати літератур</w:t>
      </w:r>
      <w:r>
        <w:rPr>
          <w:rStyle w:val="527pt0pt"/>
          <w:b/>
          <w:bCs/>
        </w:rPr>
        <w:softHyphen/>
        <w:t xml:space="preserve">ну студію при Спілці </w:t>
      </w:r>
      <w:r>
        <w:rPr>
          <w:rStyle w:val="527pt0pt"/>
          <w:b/>
          <w:bCs/>
        </w:rPr>
        <w:t>письменників України. Роки особистісного й творчого зростання припали на страшне лихоліття воєнних і повоєнних років, коли перші вірші теж доводилося писати У фронтовому окопі.</w:t>
      </w:r>
    </w:p>
    <w:p w:rsidR="00A66788" w:rsidRDefault="001A7945">
      <w:pPr>
        <w:pStyle w:val="521"/>
        <w:framePr w:w="4193" w:h="4946" w:hRule="exact" w:wrap="none" w:vAnchor="page" w:hAnchor="page" w:x="8344" w:y="11827"/>
        <w:shd w:val="clear" w:color="auto" w:fill="auto"/>
        <w:spacing w:line="236" w:lineRule="exact"/>
        <w:ind w:left="220" w:right="100"/>
      </w:pPr>
      <w:r>
        <w:rPr>
          <w:rStyle w:val="527pt0pt"/>
          <w:b/>
          <w:bCs/>
        </w:rPr>
        <w:t>Після закінчення школи молода поетеса всту</w:t>
      </w:r>
      <w:r>
        <w:rPr>
          <w:rStyle w:val="527pt0pt"/>
          <w:b/>
          <w:bCs/>
        </w:rPr>
        <w:softHyphen/>
        <w:t>пає до Київського педінституту. Згод</w:t>
      </w:r>
      <w:r>
        <w:rPr>
          <w:rStyle w:val="527pt0pt"/>
          <w:b/>
          <w:bCs/>
        </w:rPr>
        <w:t>ом навча</w:t>
      </w:r>
      <w:r>
        <w:rPr>
          <w:rStyle w:val="527pt0pt"/>
          <w:b/>
          <w:bCs/>
        </w:rPr>
        <w:softHyphen/>
      </w:r>
    </w:p>
    <w:p w:rsidR="00A66788" w:rsidRDefault="001A7945">
      <w:pPr>
        <w:pStyle w:val="174"/>
        <w:framePr w:wrap="none" w:vAnchor="page" w:hAnchor="page" w:x="4360" w:y="17000"/>
        <w:shd w:val="clear" w:color="auto" w:fill="auto"/>
        <w:spacing w:line="160" w:lineRule="exact"/>
        <w:ind w:left="20"/>
      </w:pPr>
      <w:r>
        <w:rPr>
          <w:rStyle w:val="17Arial8pt0pt0"/>
          <w:b/>
          <w:bCs/>
        </w:rPr>
        <w:t>790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47" w:y="6589"/>
        <w:shd w:val="clear" w:color="auto" w:fill="auto"/>
        <w:spacing w:line="140" w:lineRule="exact"/>
        <w:ind w:left="20"/>
      </w:pPr>
      <w:r>
        <w:rPr>
          <w:rStyle w:val="10Arial7pt0pt"/>
          <w:i/>
          <w:iCs/>
        </w:rPr>
        <w:lastRenderedPageBreak/>
        <w:t>Нова література</w:t>
      </w:r>
    </w:p>
    <w:p w:rsidR="00A66788" w:rsidRDefault="001A7945">
      <w:pPr>
        <w:pStyle w:val="521"/>
        <w:framePr w:w="3809" w:h="9226" w:hRule="exact" w:wrap="none" w:vAnchor="page" w:hAnchor="page" w:x="4337" w:y="6912"/>
        <w:shd w:val="clear" w:color="auto" w:fill="auto"/>
        <w:spacing w:line="218" w:lineRule="exact"/>
        <w:ind w:left="220" w:right="100"/>
      </w:pPr>
      <w:r>
        <w:rPr>
          <w:rStyle w:val="527pt0pt"/>
          <w:b/>
          <w:bCs/>
        </w:rPr>
        <w:t xml:space="preserve">ється в Московському літературному інституті ім. Максима </w:t>
      </w:r>
      <w:r>
        <w:rPr>
          <w:rStyle w:val="527pt0pt"/>
          <w:b/>
          <w:bCs/>
          <w:lang w:val="ru-RU"/>
        </w:rPr>
        <w:t xml:space="preserve">Горького, </w:t>
      </w:r>
      <w:r>
        <w:rPr>
          <w:rStyle w:val="527pt0pt"/>
          <w:b/>
          <w:bCs/>
        </w:rPr>
        <w:t>який закінчує 1956 року.</w:t>
      </w:r>
    </w:p>
    <w:p w:rsidR="00A66788" w:rsidRDefault="001A7945">
      <w:pPr>
        <w:pStyle w:val="521"/>
        <w:framePr w:w="3809" w:h="9226" w:hRule="exact" w:wrap="none" w:vAnchor="page" w:hAnchor="page" w:x="4337" w:y="6912"/>
        <w:shd w:val="clear" w:color="auto" w:fill="auto"/>
        <w:spacing w:line="218" w:lineRule="exact"/>
        <w:ind w:left="40" w:right="60" w:firstLine="220"/>
      </w:pPr>
      <w:r>
        <w:rPr>
          <w:rStyle w:val="527pt0pt"/>
          <w:b/>
          <w:bCs/>
        </w:rPr>
        <w:t xml:space="preserve">Біографія Ліни Костенко тісно переплелася з долею руху українських «шістдесятників». Вона була однією з </w:t>
      </w:r>
      <w:r>
        <w:rPr>
          <w:rStyle w:val="527pt0pt"/>
          <w:b/>
          <w:bCs/>
        </w:rPr>
        <w:t>найяскравіших постатей серед молодих українських поетів, що сміливо заяви</w:t>
      </w:r>
      <w:r>
        <w:rPr>
          <w:rStyle w:val="527pt0pt"/>
          <w:b/>
          <w:bCs/>
        </w:rPr>
        <w:softHyphen/>
        <w:t>ли про себе на рубежі 50-60-х рр. Збірки віршів поетеси «Проміння землі» (1957) та «Вітри</w:t>
      </w:r>
      <w:r>
        <w:rPr>
          <w:rStyle w:val="527pt0pt"/>
          <w:b/>
          <w:bCs/>
        </w:rPr>
        <w:softHyphen/>
        <w:t>ла» (1958) викликали зацікавлення читача й критики, а книжка «Мандрівки серця», яка вийшла в</w:t>
      </w:r>
      <w:r>
        <w:rPr>
          <w:rStyle w:val="527pt0pt"/>
          <w:b/>
          <w:bCs/>
        </w:rPr>
        <w:t xml:space="preserve"> 1961 році, засвідчила, що Ліна Костен</w:t>
      </w:r>
      <w:r>
        <w:rPr>
          <w:rStyle w:val="527pt0pt"/>
          <w:b/>
          <w:bCs/>
        </w:rPr>
        <w:softHyphen/>
        <w:t>ко вже не новачок у поезії. Згодом стало зро</w:t>
      </w:r>
      <w:r>
        <w:rPr>
          <w:rStyle w:val="527pt0pt"/>
          <w:b/>
          <w:bCs/>
        </w:rPr>
        <w:softHyphen/>
        <w:t>зуміло, що її ім’я записано золотими літерами на скрижалях народного визнання в одному ряду з визначними майстрами української поезії.</w:t>
      </w:r>
    </w:p>
    <w:p w:rsidR="00A66788" w:rsidRDefault="001A7945">
      <w:pPr>
        <w:pStyle w:val="521"/>
        <w:framePr w:w="3809" w:h="9226" w:hRule="exact" w:wrap="none" w:vAnchor="page" w:hAnchor="page" w:x="4337" w:y="6912"/>
        <w:shd w:val="clear" w:color="auto" w:fill="auto"/>
        <w:spacing w:line="218" w:lineRule="exact"/>
        <w:ind w:left="40" w:right="60" w:firstLine="220"/>
      </w:pPr>
      <w:r>
        <w:rPr>
          <w:rStyle w:val="527pt0pt"/>
          <w:b/>
          <w:bCs/>
        </w:rPr>
        <w:t>Творчий шлях Ліни Костенко не був про</w:t>
      </w:r>
      <w:r>
        <w:rPr>
          <w:rStyle w:val="527pt0pt"/>
          <w:b/>
          <w:bCs/>
        </w:rPr>
        <w:t>стим: у часи застою вірші поетеси практично не друку</w:t>
      </w:r>
      <w:r>
        <w:rPr>
          <w:rStyle w:val="527pt0pt"/>
          <w:b/>
          <w:bCs/>
        </w:rPr>
        <w:softHyphen/>
        <w:t>валися. Дві підготовлені до друку поетичні збірки: «Зоряний інтеграл» (1963) і «Княжа го</w:t>
      </w:r>
      <w:r>
        <w:rPr>
          <w:rStyle w:val="527pt0pt"/>
          <w:b/>
          <w:bCs/>
        </w:rPr>
        <w:softHyphen/>
        <w:t>ра» (1972) — не отримали дозволу цензури.</w:t>
      </w:r>
    </w:p>
    <w:p w:rsidR="00A66788" w:rsidRDefault="001A7945">
      <w:pPr>
        <w:pStyle w:val="521"/>
        <w:framePr w:w="3809" w:h="9226" w:hRule="exact" w:wrap="none" w:vAnchor="page" w:hAnchor="page" w:x="4337" w:y="6912"/>
        <w:shd w:val="clear" w:color="auto" w:fill="auto"/>
        <w:spacing w:line="218" w:lineRule="exact"/>
        <w:ind w:left="40" w:right="60" w:firstLine="220"/>
      </w:pPr>
      <w:r>
        <w:rPr>
          <w:rStyle w:val="527pt0pt"/>
          <w:b/>
          <w:bCs/>
        </w:rPr>
        <w:t>Та саме в ті роки суцільних заборон, не зва</w:t>
      </w:r>
      <w:r>
        <w:rPr>
          <w:rStyle w:val="527pt0pt"/>
          <w:b/>
          <w:bCs/>
        </w:rPr>
        <w:softHyphen/>
        <w:t>жаючи ні на що, поетеса поси</w:t>
      </w:r>
      <w:r>
        <w:rPr>
          <w:rStyle w:val="527pt0pt"/>
          <w:b/>
          <w:bCs/>
        </w:rPr>
        <w:t>лено працювала, крім ліричних жанрів, над романом у віршах «Маруся Чурай» (1979), за який вона в 1987 році була удостоєна Державної премії УРСР імені Т. Шевченка.</w:t>
      </w:r>
    </w:p>
    <w:p w:rsidR="00A66788" w:rsidRDefault="001A7945">
      <w:pPr>
        <w:pStyle w:val="521"/>
        <w:framePr w:w="3809" w:h="9226" w:hRule="exact" w:wrap="none" w:vAnchor="page" w:hAnchor="page" w:x="4337" w:y="6912"/>
        <w:shd w:val="clear" w:color="auto" w:fill="auto"/>
        <w:spacing w:line="218" w:lineRule="exact"/>
        <w:ind w:left="40" w:right="60" w:firstLine="220"/>
      </w:pPr>
      <w:r>
        <w:rPr>
          <w:rStyle w:val="527pt0pt"/>
          <w:b/>
          <w:bCs/>
        </w:rPr>
        <w:t>Перу поетеси належать книжки «Над берега</w:t>
      </w:r>
      <w:r>
        <w:rPr>
          <w:rStyle w:val="527pt0pt"/>
          <w:b/>
          <w:bCs/>
        </w:rPr>
        <w:softHyphen/>
        <w:t>ми вічної ріки» (1977), «Неповторність» (1980), збір</w:t>
      </w:r>
      <w:r>
        <w:rPr>
          <w:rStyle w:val="527pt0pt"/>
          <w:b/>
          <w:bCs/>
        </w:rPr>
        <w:t>ка поезій «Сад нетанучих скульптур» (1987) та збірка віршів для дітей «Бузиновий цар» (1987).</w:t>
      </w:r>
    </w:p>
    <w:p w:rsidR="00A66788" w:rsidRDefault="001A7945">
      <w:pPr>
        <w:pStyle w:val="521"/>
        <w:framePr w:w="3809" w:h="9226" w:hRule="exact" w:wrap="none" w:vAnchor="page" w:hAnchor="page" w:x="4337" w:y="6912"/>
        <w:shd w:val="clear" w:color="auto" w:fill="auto"/>
        <w:spacing w:line="218" w:lineRule="exact"/>
        <w:ind w:left="40" w:firstLine="220"/>
      </w:pPr>
      <w:r>
        <w:rPr>
          <w:rStyle w:val="527pt0pt"/>
          <w:b/>
          <w:bCs/>
        </w:rPr>
        <w:t>Тепер Ліна Костенко живе та працює в Києві.</w:t>
      </w:r>
    </w:p>
    <w:p w:rsidR="00A66788" w:rsidRDefault="001A7945">
      <w:pPr>
        <w:pStyle w:val="1641"/>
        <w:framePr w:w="3809" w:h="9226" w:hRule="exact" w:wrap="none" w:vAnchor="page" w:hAnchor="page" w:x="4337" w:y="6912"/>
        <w:shd w:val="clear" w:color="auto" w:fill="auto"/>
        <w:spacing w:line="249" w:lineRule="exact"/>
        <w:ind w:left="40" w:right="60" w:firstLine="220"/>
      </w:pPr>
      <w:r>
        <w:rPr>
          <w:rStyle w:val="1649pt"/>
          <w:b/>
          <w:bCs/>
        </w:rPr>
        <w:t>Поетка Ліна Костенко — наша су</w:t>
      </w:r>
      <w:r>
        <w:rPr>
          <w:rStyle w:val="1649pt"/>
          <w:b/>
          <w:bCs/>
        </w:rPr>
        <w:softHyphen/>
        <w:t>часниця, як митець вона «вписана» у свій час. Її творчість стала небуден</w:t>
      </w:r>
      <w:r>
        <w:rPr>
          <w:rStyle w:val="1649pt"/>
          <w:b/>
          <w:bCs/>
        </w:rPr>
        <w:softHyphen/>
        <w:t>ним явищем суч</w:t>
      </w:r>
      <w:r>
        <w:rPr>
          <w:rStyle w:val="1649pt"/>
          <w:b/>
          <w:bCs/>
        </w:rPr>
        <w:t>асної української по</w:t>
      </w:r>
      <w:r>
        <w:rPr>
          <w:rStyle w:val="1649pt"/>
          <w:b/>
          <w:bCs/>
        </w:rPr>
        <w:softHyphen/>
        <w:t>езії, явищем, яке на наших очах помітно впливає на весь її подальший розвиток. Увібравши в себе націона</w:t>
      </w:r>
      <w:r>
        <w:rPr>
          <w:rStyle w:val="1649pt"/>
          <w:b/>
          <w:bCs/>
        </w:rPr>
        <w:softHyphen/>
        <w:t>льні ідеали й найкращі риси живої</w:t>
      </w:r>
    </w:p>
    <w:p w:rsidR="00A66788" w:rsidRDefault="001A7945">
      <w:pPr>
        <w:pStyle w:val="1641"/>
        <w:framePr w:w="3914" w:h="9185" w:hRule="exact" w:wrap="none" w:vAnchor="page" w:hAnchor="page" w:x="8452" w:y="6923"/>
        <w:shd w:val="clear" w:color="auto" w:fill="auto"/>
        <w:spacing w:line="253" w:lineRule="exact"/>
        <w:ind w:left="40" w:right="60" w:firstLine="0"/>
      </w:pPr>
      <w:r>
        <w:rPr>
          <w:rStyle w:val="1649pt"/>
          <w:b/>
          <w:bCs/>
        </w:rPr>
        <w:t>народної мови, ідейною вагомістю, образною довершеністю вона підно</w:t>
      </w:r>
      <w:r>
        <w:rPr>
          <w:rStyle w:val="1649pt"/>
          <w:b/>
          <w:bCs/>
        </w:rPr>
        <w:softHyphen/>
        <w:t xml:space="preserve">сить українську літературу на </w:t>
      </w:r>
      <w:r>
        <w:rPr>
          <w:rStyle w:val="1649pt"/>
          <w:b/>
          <w:bCs/>
        </w:rPr>
        <w:t>рівень найліпших зразків європейської ху</w:t>
      </w:r>
      <w:r>
        <w:rPr>
          <w:rStyle w:val="1649pt"/>
          <w:b/>
          <w:bCs/>
        </w:rPr>
        <w:softHyphen/>
        <w:t>дожньої творчості. Національні про</w:t>
      </w:r>
      <w:r>
        <w:rPr>
          <w:rStyle w:val="1649pt"/>
          <w:b/>
          <w:bCs/>
        </w:rPr>
        <w:softHyphen/>
        <w:t>блеми, які досягли в поезії Ліни Кос</w:t>
      </w:r>
      <w:r>
        <w:rPr>
          <w:rStyle w:val="1649pt"/>
          <w:b/>
          <w:bCs/>
        </w:rPr>
        <w:softHyphen/>
        <w:t>тенко найвищого ступеня узагаль</w:t>
      </w:r>
      <w:r>
        <w:rPr>
          <w:rStyle w:val="1649pt"/>
          <w:b/>
          <w:bCs/>
        </w:rPr>
        <w:softHyphen/>
        <w:t>нення, проникають у свідомість читача, викликаючи активне співпе</w:t>
      </w:r>
      <w:r>
        <w:rPr>
          <w:rStyle w:val="1649pt"/>
          <w:b/>
          <w:bCs/>
        </w:rPr>
        <w:softHyphen/>
        <w:t>реживання.</w:t>
      </w:r>
    </w:p>
    <w:p w:rsidR="00A66788" w:rsidRDefault="001A7945">
      <w:pPr>
        <w:pStyle w:val="1641"/>
        <w:framePr w:w="3914" w:h="9185" w:hRule="exact" w:wrap="none" w:vAnchor="page" w:hAnchor="page" w:x="8452" w:y="6923"/>
        <w:shd w:val="clear" w:color="auto" w:fill="auto"/>
        <w:spacing w:line="253" w:lineRule="exact"/>
        <w:ind w:left="100" w:right="100" w:firstLine="240"/>
      </w:pPr>
      <w:r>
        <w:rPr>
          <w:rStyle w:val="1649pt0pt5"/>
          <w:b/>
          <w:bCs/>
        </w:rPr>
        <w:t>Особливості індивідуального пое</w:t>
      </w:r>
      <w:r>
        <w:rPr>
          <w:rStyle w:val="1649pt0pt5"/>
          <w:b/>
          <w:bCs/>
        </w:rPr>
        <w:softHyphen/>
        <w:t>тич</w:t>
      </w:r>
      <w:r>
        <w:rPr>
          <w:rStyle w:val="1649pt0pt5"/>
          <w:b/>
          <w:bCs/>
        </w:rPr>
        <w:t>ного стилю:</w:t>
      </w:r>
      <w:r>
        <w:rPr>
          <w:rStyle w:val="1649pt"/>
          <w:b/>
          <w:bCs/>
        </w:rPr>
        <w:t xml:space="preserve"> філософічність, істо</w:t>
      </w:r>
      <w:r>
        <w:rPr>
          <w:rStyle w:val="1649pt"/>
          <w:b/>
          <w:bCs/>
        </w:rPr>
        <w:softHyphen/>
        <w:t>ризм мислення, вишукана тради</w:t>
      </w:r>
      <w:r>
        <w:rPr>
          <w:rStyle w:val="1649pt"/>
          <w:b/>
          <w:bCs/>
        </w:rPr>
        <w:softHyphen/>
        <w:t>ційність, висока культура поетично</w:t>
      </w:r>
      <w:r>
        <w:rPr>
          <w:rStyle w:val="1649pt"/>
          <w:b/>
          <w:bCs/>
        </w:rPr>
        <w:softHyphen/>
        <w:t>го вислову, інтелектуальність, «заряд актуальної публіцистичності».</w:t>
      </w:r>
    </w:p>
    <w:p w:rsidR="00A66788" w:rsidRDefault="001A7945">
      <w:pPr>
        <w:pStyle w:val="1641"/>
        <w:framePr w:w="3914" w:h="9185" w:hRule="exact" w:wrap="none" w:vAnchor="page" w:hAnchor="page" w:x="8452" w:y="6923"/>
        <w:shd w:val="clear" w:color="auto" w:fill="auto"/>
        <w:spacing w:line="253" w:lineRule="exact"/>
        <w:ind w:left="100" w:right="100" w:firstLine="240"/>
      </w:pPr>
      <w:r>
        <w:rPr>
          <w:rStyle w:val="1649pt"/>
          <w:b/>
          <w:bCs/>
        </w:rPr>
        <w:t>Творчість Ліни Костенко не розме</w:t>
      </w:r>
      <w:r>
        <w:rPr>
          <w:rStyle w:val="1649pt"/>
          <w:b/>
          <w:bCs/>
        </w:rPr>
        <w:softHyphen/>
        <w:t>жуєш на інтимну та громадську: на</w:t>
      </w:r>
      <w:r>
        <w:rPr>
          <w:rStyle w:val="1649pt"/>
          <w:b/>
          <w:bCs/>
        </w:rPr>
        <w:softHyphen/>
        <w:t>стільки тісно переплели</w:t>
      </w:r>
      <w:r>
        <w:rPr>
          <w:rStyle w:val="1649pt"/>
          <w:b/>
          <w:bCs/>
        </w:rPr>
        <w:t>ся особисте та суспільне, настільки органічно вони вживлені в художнє полотно й до пев</w:t>
      </w:r>
      <w:r>
        <w:rPr>
          <w:rStyle w:val="1649pt"/>
          <w:b/>
          <w:bCs/>
        </w:rPr>
        <w:softHyphen/>
        <w:t>ної міри навіть живляться одне одним.</w:t>
      </w:r>
    </w:p>
    <w:p w:rsidR="00A66788" w:rsidRDefault="001A7945">
      <w:pPr>
        <w:pStyle w:val="1641"/>
        <w:framePr w:w="3914" w:h="9185" w:hRule="exact" w:wrap="none" w:vAnchor="page" w:hAnchor="page" w:x="8452" w:y="6923"/>
        <w:shd w:val="clear" w:color="auto" w:fill="auto"/>
        <w:spacing w:line="253" w:lineRule="exact"/>
        <w:ind w:left="100" w:right="100" w:firstLine="240"/>
      </w:pPr>
      <w:r>
        <w:rPr>
          <w:rStyle w:val="1649pt"/>
          <w:b/>
          <w:bCs/>
        </w:rPr>
        <w:t>Вірш «Пастораль XX сторіччя» побудований на антитезі заголовка твору і його змісту. Перед нами роз</w:t>
      </w:r>
      <w:r>
        <w:rPr>
          <w:rStyle w:val="1649pt"/>
          <w:b/>
          <w:bCs/>
        </w:rPr>
        <w:softHyphen/>
        <w:t xml:space="preserve">гортається болюче, трагічне </w:t>
      </w:r>
      <w:r>
        <w:rPr>
          <w:rStyle w:val="1649pt"/>
          <w:b/>
          <w:bCs/>
        </w:rPr>
        <w:t>відлуння війни, яка не обминула жодної ук</w:t>
      </w:r>
      <w:r>
        <w:rPr>
          <w:rStyle w:val="1649pt"/>
          <w:b/>
          <w:bCs/>
        </w:rPr>
        <w:softHyphen/>
        <w:t>раїнської родини. У поезії йдеться про сільських пастушків Павла, Са</w:t>
      </w:r>
      <w:r>
        <w:rPr>
          <w:rStyle w:val="1649pt"/>
          <w:b/>
          <w:bCs/>
        </w:rPr>
        <w:softHyphen/>
        <w:t>шка, Степана, яким, здавалося б, рости, мужніти треба, але цю звичну, природну схему життя ламає відлун</w:t>
      </w:r>
      <w:r>
        <w:rPr>
          <w:rStyle w:val="1649pt"/>
          <w:b/>
          <w:bCs/>
        </w:rPr>
        <w:softHyphen/>
        <w:t>ня війни — залишена в полі граната. Поете</w:t>
      </w:r>
      <w:r>
        <w:rPr>
          <w:rStyle w:val="1649pt"/>
          <w:b/>
          <w:bCs/>
        </w:rPr>
        <w:t>са змальовує жахливий епізод, починаючи з кульмінації: убитих дітей несуть з поля.</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17" w:y="6852"/>
        <w:shd w:val="clear" w:color="auto" w:fill="auto"/>
        <w:spacing w:line="140" w:lineRule="exact"/>
        <w:ind w:left="20"/>
      </w:pPr>
      <w:r>
        <w:rPr>
          <w:rStyle w:val="10Arial7pt0pt0"/>
          <w:i/>
          <w:iCs/>
        </w:rPr>
        <w:lastRenderedPageBreak/>
        <w:t>УКРАЇНСЬКА ЛІТЕРАТУРА</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Трагізм змальованої події підси</w:t>
      </w:r>
      <w:r>
        <w:rPr>
          <w:rStyle w:val="5610pt0pt7"/>
          <w:b/>
          <w:bCs/>
        </w:rPr>
        <w:softHyphen/>
        <w:t>люється яскравим ліричним началом вірша. Поетеса сама гостро пережи</w:t>
      </w:r>
      <w:r>
        <w:rPr>
          <w:rStyle w:val="5610pt0pt7"/>
          <w:b/>
          <w:bCs/>
        </w:rPr>
        <w:softHyphen/>
        <w:t>ває непоправність утрати. У ї</w:t>
      </w:r>
      <w:r>
        <w:rPr>
          <w:rStyle w:val="5610pt0pt7"/>
          <w:b/>
          <w:bCs/>
        </w:rPr>
        <w:t>ї словах</w:t>
      </w:r>
    </w:p>
    <w:p w:rsidR="00A66788" w:rsidRDefault="001A7945">
      <w:pPr>
        <w:pStyle w:val="561"/>
        <w:framePr w:w="3584" w:h="9450" w:hRule="exact" w:wrap="none" w:vAnchor="page" w:hAnchor="page" w:x="4456" w:y="7172"/>
        <w:numPr>
          <w:ilvl w:val="0"/>
          <w:numId w:val="367"/>
        </w:numPr>
        <w:shd w:val="clear" w:color="auto" w:fill="auto"/>
        <w:tabs>
          <w:tab w:val="left" w:pos="263"/>
        </w:tabs>
        <w:spacing w:before="0" w:line="259" w:lineRule="exact"/>
        <w:ind w:left="20" w:firstLine="0"/>
        <w:jc w:val="left"/>
      </w:pPr>
      <w:r>
        <w:rPr>
          <w:rStyle w:val="5610pt0pt7"/>
          <w:b/>
          <w:bCs/>
        </w:rPr>
        <w:t>схвильованість, розпач, біль.</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Відчай і горе матерів поетеса пере</w:t>
      </w:r>
      <w:r>
        <w:rPr>
          <w:rStyle w:val="5610pt0pt7"/>
          <w:b/>
          <w:bCs/>
        </w:rPr>
        <w:softHyphen/>
        <w:t>дає через згадку про Аріадну. «Нит</w:t>
      </w:r>
      <w:r>
        <w:rPr>
          <w:rStyle w:val="5610pt0pt7"/>
          <w:b/>
          <w:bCs/>
        </w:rPr>
        <w:softHyphen/>
        <w:t>кою Аріадни» називають рятівний засіб виходу з дуже скрутного стано</w:t>
      </w:r>
      <w:r>
        <w:rPr>
          <w:rStyle w:val="5610pt0pt7"/>
          <w:b/>
          <w:bCs/>
        </w:rPr>
        <w:softHyphen/>
        <w:t>вища. Ліна Костенко трансформує міф, з безнадією, розпачем говорить:</w:t>
      </w:r>
    </w:p>
    <w:p w:rsidR="00A66788" w:rsidRDefault="001A7945">
      <w:pPr>
        <w:pStyle w:val="561"/>
        <w:framePr w:w="3584" w:h="9450" w:hRule="exact" w:wrap="none" w:vAnchor="page" w:hAnchor="page" w:x="4456" w:y="7172"/>
        <w:shd w:val="clear" w:color="auto" w:fill="auto"/>
        <w:spacing w:before="0" w:line="259" w:lineRule="exact"/>
        <w:ind w:left="440" w:right="560" w:firstLine="0"/>
        <w:jc w:val="left"/>
      </w:pPr>
      <w:r>
        <w:rPr>
          <w:rStyle w:val="5610pt0pt7"/>
          <w:b/>
          <w:bCs/>
        </w:rPr>
        <w:t xml:space="preserve">І ніяка в </w:t>
      </w:r>
      <w:r>
        <w:rPr>
          <w:rStyle w:val="5610pt0pt7"/>
          <w:b/>
          <w:bCs/>
        </w:rPr>
        <w:t>житті Аріадна вже не виведе з горя отих</w:t>
      </w:r>
    </w:p>
    <w:p w:rsidR="00A66788" w:rsidRDefault="001A7945">
      <w:pPr>
        <w:pStyle w:val="561"/>
        <w:framePr w:w="3584" w:h="9450" w:hRule="exact" w:wrap="none" w:vAnchor="page" w:hAnchor="page" w:x="4456" w:y="7172"/>
        <w:shd w:val="clear" w:color="auto" w:fill="auto"/>
        <w:spacing w:before="0" w:line="259" w:lineRule="exact"/>
        <w:ind w:right="60" w:firstLine="0"/>
        <w:jc w:val="right"/>
      </w:pPr>
      <w:r>
        <w:rPr>
          <w:rStyle w:val="5610pt0pt7"/>
          <w:b/>
          <w:bCs/>
        </w:rPr>
        <w:t>матерів.</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Поетеса провадить думку про вічний колообіг життя, розвиток:</w:t>
      </w:r>
    </w:p>
    <w:p w:rsidR="00A66788" w:rsidRDefault="001A7945">
      <w:pPr>
        <w:pStyle w:val="561"/>
        <w:framePr w:w="3584" w:h="9450" w:hRule="exact" w:wrap="none" w:vAnchor="page" w:hAnchor="page" w:x="4456" w:y="7172"/>
        <w:shd w:val="clear" w:color="auto" w:fill="auto"/>
        <w:spacing w:before="0" w:line="259" w:lineRule="exact"/>
        <w:ind w:left="440" w:firstLine="0"/>
        <w:jc w:val="left"/>
      </w:pPr>
      <w:r>
        <w:rPr>
          <w:rStyle w:val="5610pt0pt7"/>
          <w:b/>
          <w:bCs/>
        </w:rPr>
        <w:t>А одна розродилась, і стала</w:t>
      </w:r>
    </w:p>
    <w:p w:rsidR="00A66788" w:rsidRDefault="001A7945">
      <w:pPr>
        <w:pStyle w:val="561"/>
        <w:framePr w:w="3584" w:h="9450" w:hRule="exact" w:wrap="none" w:vAnchor="page" w:hAnchor="page" w:x="4456" w:y="7172"/>
        <w:shd w:val="clear" w:color="auto" w:fill="auto"/>
        <w:spacing w:before="0" w:line="259" w:lineRule="exact"/>
        <w:ind w:right="60" w:firstLine="0"/>
        <w:jc w:val="right"/>
      </w:pPr>
      <w:r>
        <w:rPr>
          <w:rStyle w:val="5610pt0pt7"/>
          <w:b/>
          <w:bCs/>
        </w:rPr>
        <w:t>ушосте — мати.</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У вірші «Пастораль XX сторіччя» Л. Костенко зуміла сказати про неви</w:t>
      </w:r>
      <w:r>
        <w:rPr>
          <w:rStyle w:val="5610pt0pt7"/>
          <w:b/>
          <w:bCs/>
        </w:rPr>
        <w:softHyphen/>
        <w:t>мовне. І в цьому велич її твору.</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 xml:space="preserve">У </w:t>
      </w:r>
      <w:r>
        <w:rPr>
          <w:rStyle w:val="5610pt0pt7"/>
          <w:b/>
          <w:bCs/>
        </w:rPr>
        <w:t>вірші «Тут обелісків ціла рота...» виражена думка про злочинність і неприродність війни.</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Особливий настрій поезії створює спільність, однаковість, однознач</w:t>
      </w:r>
      <w:r>
        <w:rPr>
          <w:rStyle w:val="5610pt0pt7"/>
          <w:b/>
          <w:bCs/>
        </w:rPr>
        <w:softHyphen/>
        <w:t>ність почуттів, якими охоплена лі</w:t>
      </w:r>
      <w:r>
        <w:rPr>
          <w:rStyle w:val="5610pt0pt7"/>
          <w:b/>
          <w:bCs/>
        </w:rPr>
        <w:softHyphen/>
        <w:t>рична героїня і її сучасники. У вірші звучать і пекучі спогади про</w:t>
      </w:r>
      <w:r>
        <w:rPr>
          <w:rStyle w:val="5610pt0pt7"/>
          <w:b/>
          <w:bCs/>
        </w:rPr>
        <w:t xml:space="preserve"> пере</w:t>
      </w:r>
      <w:r>
        <w:rPr>
          <w:rStyle w:val="5610pt0pt7"/>
          <w:b/>
          <w:bCs/>
        </w:rPr>
        <w:softHyphen/>
        <w:t>жите, і біль, викликаний спогля</w:t>
      </w:r>
      <w:r>
        <w:rPr>
          <w:rStyle w:val="5610pt0pt7"/>
          <w:b/>
          <w:bCs/>
        </w:rPr>
        <w:softHyphen/>
        <w:t>данням могильних плит військового кладовища.</w:t>
      </w:r>
    </w:p>
    <w:p w:rsidR="00A66788" w:rsidRDefault="001A7945">
      <w:pPr>
        <w:pStyle w:val="561"/>
        <w:framePr w:w="3584" w:h="9450" w:hRule="exact" w:wrap="none" w:vAnchor="page" w:hAnchor="page" w:x="4456" w:y="7172"/>
        <w:shd w:val="clear" w:color="auto" w:fill="auto"/>
        <w:spacing w:before="0" w:line="259" w:lineRule="exact"/>
        <w:ind w:left="20" w:right="60" w:firstLine="200"/>
      </w:pPr>
      <w:r>
        <w:rPr>
          <w:rStyle w:val="5610pt0pt7"/>
          <w:b/>
          <w:bCs/>
        </w:rPr>
        <w:t>Авторка досягає великої сили ху</w:t>
      </w:r>
      <w:r>
        <w:rPr>
          <w:rStyle w:val="5610pt0pt7"/>
          <w:b/>
          <w:bCs/>
        </w:rPr>
        <w:softHyphen/>
        <w:t>дожньої експресивності, використо</w:t>
      </w:r>
      <w:r>
        <w:rPr>
          <w:rStyle w:val="5610pt0pt7"/>
          <w:b/>
          <w:bCs/>
        </w:rPr>
        <w:softHyphen/>
        <w:t>вуючи анафору, щоб передати розпач від неможливості щось змінити.</w:t>
      </w:r>
    </w:p>
    <w:p w:rsidR="00A66788" w:rsidRDefault="001A7945">
      <w:pPr>
        <w:pStyle w:val="561"/>
        <w:framePr w:w="3970" w:h="9525" w:hRule="exact" w:wrap="none" w:vAnchor="page" w:hAnchor="page" w:x="8418" w:y="7147"/>
        <w:shd w:val="clear" w:color="auto" w:fill="auto"/>
        <w:spacing w:before="0" w:line="263" w:lineRule="exact"/>
        <w:ind w:left="20" w:right="100" w:firstLine="220"/>
      </w:pPr>
      <w:r>
        <w:rPr>
          <w:rStyle w:val="5610pt0pt7"/>
          <w:b/>
          <w:bCs/>
        </w:rPr>
        <w:t>Уживаючи неозначені займенни</w:t>
      </w:r>
      <w:r>
        <w:rPr>
          <w:rStyle w:val="5610pt0pt7"/>
          <w:b/>
          <w:bCs/>
        </w:rPr>
        <w:softHyphen/>
        <w:t>ки, Л. Косте</w:t>
      </w:r>
      <w:r>
        <w:rPr>
          <w:rStyle w:val="5610pt0pt7"/>
          <w:b/>
          <w:bCs/>
        </w:rPr>
        <w:t>нко об’єднує почуття і тих, хто загинув, і тих, хто залишив</w:t>
      </w:r>
      <w:r>
        <w:rPr>
          <w:rStyle w:val="5610pt0pt7"/>
          <w:b/>
          <w:bCs/>
        </w:rPr>
        <w:softHyphen/>
        <w:t>ся живий. Поетеса говорить про без</w:t>
      </w:r>
      <w:r>
        <w:rPr>
          <w:rStyle w:val="5610pt0pt7"/>
          <w:b/>
          <w:bCs/>
        </w:rPr>
        <w:softHyphen/>
        <w:t>межний борг живих перед мертвими, про життя, про смерть і безсмертя. Це підкреслює й метафора «обелісків ціла рота».</w:t>
      </w:r>
    </w:p>
    <w:p w:rsidR="00A66788" w:rsidRDefault="001A7945">
      <w:pPr>
        <w:pStyle w:val="561"/>
        <w:framePr w:w="3970" w:h="9525" w:hRule="exact" w:wrap="none" w:vAnchor="page" w:hAnchor="page" w:x="8418" w:y="7147"/>
        <w:shd w:val="clear" w:color="auto" w:fill="auto"/>
        <w:spacing w:before="0" w:line="263" w:lineRule="exact"/>
        <w:ind w:left="20" w:right="100" w:firstLine="220"/>
      </w:pPr>
      <w:r>
        <w:rPr>
          <w:rStyle w:val="5610pt0pt7"/>
          <w:b/>
          <w:bCs/>
        </w:rPr>
        <w:t>У вірші «Життя іде і все без корек</w:t>
      </w:r>
      <w:r>
        <w:rPr>
          <w:rStyle w:val="5610pt0pt7"/>
          <w:b/>
          <w:bCs/>
        </w:rPr>
        <w:softHyphen/>
        <w:t>тур» Ліна</w:t>
      </w:r>
      <w:r>
        <w:rPr>
          <w:rStyle w:val="5610pt0pt7"/>
          <w:b/>
          <w:bCs/>
        </w:rPr>
        <w:t xml:space="preserve"> Костенко нагадує про те, що зробленого не перепишеш, життя не має чернеток, над усім володарює час.</w:t>
      </w:r>
    </w:p>
    <w:p w:rsidR="00A66788" w:rsidRDefault="001A7945">
      <w:pPr>
        <w:pStyle w:val="561"/>
        <w:framePr w:w="3970" w:h="9525" w:hRule="exact" w:wrap="none" w:vAnchor="page" w:hAnchor="page" w:x="8418" w:y="7147"/>
        <w:shd w:val="clear" w:color="auto" w:fill="auto"/>
        <w:spacing w:before="0" w:line="263" w:lineRule="exact"/>
        <w:ind w:left="20" w:right="100" w:firstLine="220"/>
      </w:pPr>
      <w:r>
        <w:rPr>
          <w:rStyle w:val="5610pt0pt7"/>
          <w:b/>
          <w:bCs/>
        </w:rPr>
        <w:t xml:space="preserve">Поетеса вдається до засобу </w:t>
      </w:r>
      <w:r>
        <w:rPr>
          <w:rStyle w:val="5610pt0pt9"/>
          <w:b/>
          <w:bCs/>
        </w:rPr>
        <w:t>пер</w:t>
      </w:r>
      <w:r>
        <w:rPr>
          <w:rStyle w:val="5610pt0pt9"/>
          <w:b/>
          <w:bCs/>
        </w:rPr>
        <w:softHyphen/>
        <w:t>соніфікації,</w:t>
      </w:r>
      <w:r>
        <w:rPr>
          <w:rStyle w:val="5610pt0pt7"/>
          <w:b/>
          <w:bCs/>
        </w:rPr>
        <w:t xml:space="preserve"> щоб передати стрімкий літ часу, миттєвість людського жит</w:t>
      </w:r>
      <w:r>
        <w:rPr>
          <w:rStyle w:val="5610pt0pt7"/>
          <w:b/>
          <w:bCs/>
        </w:rPr>
        <w:softHyphen/>
        <w:t>тя в часі. У поезії минулий час окрес</w:t>
      </w:r>
      <w:r>
        <w:rPr>
          <w:rStyle w:val="5610pt0pt7"/>
          <w:b/>
          <w:bCs/>
        </w:rPr>
        <w:softHyphen/>
        <w:t>лений двома обра</w:t>
      </w:r>
      <w:r>
        <w:rPr>
          <w:rStyle w:val="5610pt0pt7"/>
          <w:b/>
          <w:bCs/>
        </w:rPr>
        <w:t>зами: біблійного по</w:t>
      </w:r>
      <w:r>
        <w:rPr>
          <w:rStyle w:val="5610pt0pt7"/>
          <w:b/>
          <w:bCs/>
        </w:rPr>
        <w:softHyphen/>
        <w:t xml:space="preserve">топу як розплати людства за гріхи та маркізи </w:t>
      </w:r>
      <w:r>
        <w:rPr>
          <w:rStyle w:val="5610pt0pt7"/>
          <w:b/>
          <w:bCs/>
          <w:lang w:val="ru-RU"/>
        </w:rPr>
        <w:t xml:space="preserve">Помпадур </w:t>
      </w:r>
      <w:r>
        <w:rPr>
          <w:rStyle w:val="5610pt0pt7"/>
          <w:b/>
          <w:bCs/>
        </w:rPr>
        <w:t>— фаворитки французького короля Людовіка XV, яка мала на нього великий вплив і ви</w:t>
      </w:r>
      <w:r>
        <w:rPr>
          <w:rStyle w:val="5610pt0pt7"/>
          <w:b/>
          <w:bCs/>
        </w:rPr>
        <w:softHyphen/>
        <w:t>значала, по суті, політику держави.</w:t>
      </w:r>
    </w:p>
    <w:p w:rsidR="00A66788" w:rsidRDefault="001A7945">
      <w:pPr>
        <w:pStyle w:val="561"/>
        <w:framePr w:w="3970" w:h="9525" w:hRule="exact" w:wrap="none" w:vAnchor="page" w:hAnchor="page" w:x="8418" w:y="7147"/>
        <w:shd w:val="clear" w:color="auto" w:fill="auto"/>
        <w:spacing w:before="0" w:line="263" w:lineRule="exact"/>
        <w:ind w:left="20" w:right="100" w:firstLine="220"/>
      </w:pPr>
      <w:r>
        <w:rPr>
          <w:rStyle w:val="5610pt0pt7"/>
          <w:b/>
          <w:bCs/>
        </w:rPr>
        <w:t>У розумінні Ліни Костенко, смисл людського життя полягає в тому,</w:t>
      </w:r>
      <w:r>
        <w:rPr>
          <w:rStyle w:val="5610pt0pt7"/>
          <w:b/>
          <w:bCs/>
        </w:rPr>
        <w:t xml:space="preserve"> щоб «зробити щось, лишити по собі».</w:t>
      </w:r>
    </w:p>
    <w:p w:rsidR="00A66788" w:rsidRDefault="001A7945">
      <w:pPr>
        <w:pStyle w:val="561"/>
        <w:framePr w:w="3970" w:h="9525" w:hRule="exact" w:wrap="none" w:vAnchor="page" w:hAnchor="page" w:x="8418" w:y="7147"/>
        <w:shd w:val="clear" w:color="auto" w:fill="auto"/>
        <w:spacing w:before="0" w:line="263" w:lineRule="exact"/>
        <w:ind w:left="20" w:right="100" w:firstLine="220"/>
      </w:pPr>
      <w:r>
        <w:rPr>
          <w:rStyle w:val="5610pt0pt7"/>
          <w:b/>
          <w:bCs/>
        </w:rPr>
        <w:t>Авторка також тривожиться за майбутнє — як зберегти природу, як достукатися до серця людини, збуди</w:t>
      </w:r>
      <w:r>
        <w:rPr>
          <w:rStyle w:val="5610pt0pt7"/>
          <w:b/>
          <w:bCs/>
        </w:rPr>
        <w:softHyphen/>
        <w:t>ти її відповідальність за все суще на землі.</w:t>
      </w:r>
    </w:p>
    <w:p w:rsidR="00A66788" w:rsidRDefault="001A7945">
      <w:pPr>
        <w:pStyle w:val="561"/>
        <w:framePr w:w="3970" w:h="9525" w:hRule="exact" w:wrap="none" w:vAnchor="page" w:hAnchor="page" w:x="8418" w:y="7147"/>
        <w:shd w:val="clear" w:color="auto" w:fill="auto"/>
        <w:spacing w:before="0" w:line="263" w:lineRule="exact"/>
        <w:ind w:left="20" w:right="100" w:firstLine="220"/>
      </w:pPr>
      <w:r>
        <w:rPr>
          <w:rStyle w:val="5610pt0pt7"/>
          <w:b/>
          <w:bCs/>
        </w:rPr>
        <w:t>Звучить у вірші й мотив відповіда</w:t>
      </w:r>
      <w:r>
        <w:rPr>
          <w:rStyle w:val="5610pt0pt7"/>
          <w:b/>
          <w:bCs/>
          <w:vertAlign w:val="superscript"/>
        </w:rPr>
        <w:t>-</w:t>
      </w:r>
      <w:r>
        <w:rPr>
          <w:rStyle w:val="5610pt0pt7"/>
          <w:b/>
          <w:bCs/>
        </w:rPr>
        <w:t xml:space="preserve"> льності творця за слово, за кожнии написаний рядок, за творчість. Для ліричної героїні найголовніше — обе</w:t>
      </w:r>
      <w:r>
        <w:rPr>
          <w:rStyle w:val="5610pt0pt7"/>
          <w:b/>
          <w:bCs/>
        </w:rPr>
        <w:softHyphen/>
        <w:t>рігати свою душу від гріхів, не при' множувати вже зробленого колись зла: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744" w:y="7242"/>
        <w:shd w:val="clear" w:color="auto" w:fill="auto"/>
        <w:spacing w:line="140" w:lineRule="exact"/>
        <w:ind w:left="20"/>
      </w:pPr>
      <w:r>
        <w:rPr>
          <w:rStyle w:val="10Arial7pt0pt"/>
          <w:i/>
          <w:iCs/>
        </w:rPr>
        <w:lastRenderedPageBreak/>
        <w:t>Нова література</w:t>
      </w:r>
    </w:p>
    <w:p w:rsidR="00A66788" w:rsidRDefault="001A7945">
      <w:pPr>
        <w:pStyle w:val="1641"/>
        <w:framePr w:w="3571" w:h="8628" w:hRule="exact" w:wrap="none" w:vAnchor="page" w:hAnchor="page" w:x="4627" w:y="7519"/>
        <w:shd w:val="clear" w:color="auto" w:fill="auto"/>
        <w:spacing w:line="235" w:lineRule="exact"/>
        <w:ind w:left="460" w:right="400" w:firstLine="0"/>
        <w:jc w:val="left"/>
      </w:pPr>
      <w:r>
        <w:rPr>
          <w:rStyle w:val="1649pt"/>
          <w:b/>
          <w:bCs/>
        </w:rPr>
        <w:t>Людині бійся душу ошукать, бо в цьому</w:t>
      </w:r>
      <w:r>
        <w:rPr>
          <w:rStyle w:val="1649pt"/>
          <w:b/>
          <w:bCs/>
        </w:rPr>
        <w:t xml:space="preserve"> схибиш —</w:t>
      </w:r>
    </w:p>
    <w:p w:rsidR="00A66788" w:rsidRDefault="001A7945">
      <w:pPr>
        <w:pStyle w:val="1641"/>
        <w:framePr w:w="3571" w:h="8628" w:hRule="exact" w:wrap="none" w:vAnchor="page" w:hAnchor="page" w:x="4627" w:y="7519"/>
        <w:shd w:val="clear" w:color="auto" w:fill="auto"/>
        <w:spacing w:line="235" w:lineRule="exact"/>
        <w:ind w:right="60" w:firstLine="0"/>
        <w:jc w:val="right"/>
      </w:pPr>
      <w:r>
        <w:rPr>
          <w:rStyle w:val="1649pt"/>
          <w:b/>
          <w:bCs/>
        </w:rPr>
        <w:t>то уже навіки.</w:t>
      </w:r>
    </w:p>
    <w:p w:rsidR="00A66788" w:rsidRDefault="001A7945">
      <w:pPr>
        <w:pStyle w:val="1641"/>
        <w:framePr w:w="3571" w:h="8628" w:hRule="exact" w:wrap="none" w:vAnchor="page" w:hAnchor="page" w:x="4627" w:y="7519"/>
        <w:shd w:val="clear" w:color="auto" w:fill="auto"/>
        <w:spacing w:line="235" w:lineRule="exact"/>
        <w:ind w:left="40" w:right="60" w:firstLine="200"/>
      </w:pPr>
      <w:r>
        <w:rPr>
          <w:rStyle w:val="1649pt"/>
          <w:b/>
          <w:bCs/>
        </w:rPr>
        <w:t>У вірші «Вже почалось, мабуть, майбутнє» Ліна Костенко розглядає людину в контексті часу. Це усмішка Джоконди, яка уособлює і доброту, і силу впливу на людину; це і Рафа- елівська Мадонна як символ безко</w:t>
      </w:r>
      <w:r>
        <w:rPr>
          <w:rStyle w:val="1649pt"/>
          <w:b/>
          <w:bCs/>
        </w:rPr>
        <w:softHyphen/>
        <w:t>рисливої материнської любов</w:t>
      </w:r>
      <w:r>
        <w:rPr>
          <w:rStyle w:val="1649pt"/>
          <w:b/>
          <w:bCs/>
        </w:rPr>
        <w:t>і та всепрощення.</w:t>
      </w:r>
    </w:p>
    <w:p w:rsidR="00A66788" w:rsidRDefault="001A7945">
      <w:pPr>
        <w:pStyle w:val="1641"/>
        <w:framePr w:w="3571" w:h="8628" w:hRule="exact" w:wrap="none" w:vAnchor="page" w:hAnchor="page" w:x="4627" w:y="7519"/>
        <w:shd w:val="clear" w:color="auto" w:fill="auto"/>
        <w:spacing w:line="235" w:lineRule="exact"/>
        <w:ind w:left="40" w:right="60" w:firstLine="200"/>
      </w:pPr>
      <w:r>
        <w:rPr>
          <w:rStyle w:val="1649pt"/>
          <w:b/>
          <w:bCs/>
        </w:rPr>
        <w:t>Поетеса вихоплює з історії справж</w:t>
      </w:r>
      <w:r>
        <w:rPr>
          <w:rStyle w:val="1649pt"/>
          <w:b/>
          <w:bCs/>
        </w:rPr>
        <w:softHyphen/>
        <w:t>ні мистецькі шедеври, розуміє їхнє важливе значення для людства й лю</w:t>
      </w:r>
      <w:r>
        <w:rPr>
          <w:rStyle w:val="1649pt"/>
          <w:b/>
          <w:bCs/>
        </w:rPr>
        <w:softHyphen/>
        <w:t>дини зокрема. Криваві ж події, жорс</w:t>
      </w:r>
      <w:r>
        <w:rPr>
          <w:rStyle w:val="1649pt"/>
          <w:b/>
          <w:bCs/>
        </w:rPr>
        <w:softHyphen/>
        <w:t>токі сутички, кровопролитні події згадує як незначні факти з огляду на їхній вплив на становлення с</w:t>
      </w:r>
      <w:r>
        <w:rPr>
          <w:rStyle w:val="1649pt"/>
          <w:b/>
          <w:bCs/>
        </w:rPr>
        <w:t>пра</w:t>
      </w:r>
      <w:r>
        <w:rPr>
          <w:rStyle w:val="1649pt"/>
          <w:b/>
          <w:bCs/>
        </w:rPr>
        <w:softHyphen/>
        <w:t>вжньої людини.</w:t>
      </w:r>
    </w:p>
    <w:p w:rsidR="00A66788" w:rsidRDefault="001A7945">
      <w:pPr>
        <w:pStyle w:val="1641"/>
        <w:framePr w:w="3571" w:h="8628" w:hRule="exact" w:wrap="none" w:vAnchor="page" w:hAnchor="page" w:x="4627" w:y="7519"/>
        <w:shd w:val="clear" w:color="auto" w:fill="auto"/>
        <w:spacing w:line="235" w:lineRule="exact"/>
        <w:ind w:left="40" w:right="60" w:firstLine="200"/>
        <w:jc w:val="left"/>
      </w:pPr>
      <w:r>
        <w:rPr>
          <w:rStyle w:val="1649pt"/>
          <w:b/>
          <w:bCs/>
        </w:rPr>
        <w:t>Авторка щиро «підказує» сучасни</w:t>
      </w:r>
      <w:r>
        <w:rPr>
          <w:rStyle w:val="1649pt"/>
          <w:b/>
          <w:bCs/>
        </w:rPr>
        <w:softHyphen/>
        <w:t>кам основний життєвий постулат: Нехай тендітні пальці етики Торкнуть вам серце і вуста.</w:t>
      </w:r>
    </w:p>
    <w:p w:rsidR="00A66788" w:rsidRDefault="001A7945">
      <w:pPr>
        <w:pStyle w:val="1641"/>
        <w:framePr w:w="3571" w:h="8628" w:hRule="exact" w:wrap="none" w:vAnchor="page" w:hAnchor="page" w:x="4627" w:y="7519"/>
        <w:shd w:val="clear" w:color="auto" w:fill="auto"/>
        <w:spacing w:line="235" w:lineRule="exact"/>
        <w:ind w:left="40" w:right="60" w:firstLine="200"/>
      </w:pPr>
      <w:r>
        <w:rPr>
          <w:rStyle w:val="1649pt"/>
          <w:b/>
          <w:bCs/>
        </w:rPr>
        <w:t xml:space="preserve">Лірична героїня Ліни Костенко шукає ідеал коханого, зазнає поразок на цьому шляху, усвідомлює, що щастя і любов не </w:t>
      </w:r>
      <w:r>
        <w:rPr>
          <w:rStyle w:val="1649pt"/>
          <w:b/>
          <w:bCs/>
        </w:rPr>
        <w:t>завжди поруч, але наперекір долі кохає й розцінює це як найбільший її дарунок, який несе теплий усміх і бентежність у сприй</w:t>
      </w:r>
      <w:r>
        <w:rPr>
          <w:rStyle w:val="1649pt"/>
          <w:b/>
          <w:bCs/>
        </w:rPr>
        <w:softHyphen/>
        <w:t>нятті світу. Цій темі присвячено вірш «Світлий сонет». Світло — це ранок життя, юність, це пробуджен</w:t>
      </w:r>
      <w:r>
        <w:rPr>
          <w:rStyle w:val="1649pt"/>
          <w:b/>
          <w:bCs/>
        </w:rPr>
        <w:softHyphen/>
        <w:t>ня першого кохання. Проте для м</w:t>
      </w:r>
      <w:r>
        <w:rPr>
          <w:rStyle w:val="1649pt"/>
          <w:b/>
          <w:bCs/>
        </w:rPr>
        <w:t>оло</w:t>
      </w:r>
      <w:r>
        <w:rPr>
          <w:rStyle w:val="1649pt"/>
          <w:b/>
          <w:bCs/>
        </w:rPr>
        <w:softHyphen/>
        <w:t>дої героїні перше кохання виявилося непростим, без взаємності.</w:t>
      </w:r>
    </w:p>
    <w:p w:rsidR="00A66788" w:rsidRDefault="001A7945">
      <w:pPr>
        <w:pStyle w:val="1641"/>
        <w:framePr w:w="3703" w:h="8579" w:hRule="exact" w:wrap="none" w:vAnchor="page" w:hAnchor="page" w:x="8477" w:y="7548"/>
        <w:shd w:val="clear" w:color="auto" w:fill="auto"/>
        <w:spacing w:line="235" w:lineRule="exact"/>
        <w:ind w:left="100" w:right="80" w:firstLine="240"/>
      </w:pPr>
      <w:r>
        <w:rPr>
          <w:rStyle w:val="1649pt"/>
          <w:b/>
          <w:bCs/>
        </w:rPr>
        <w:t>Нерозділене кохання супроводжу</w:t>
      </w:r>
      <w:r>
        <w:rPr>
          <w:rStyle w:val="1649pt"/>
          <w:b/>
          <w:bCs/>
        </w:rPr>
        <w:softHyphen/>
        <w:t>ють щастя і печаль водночас. Лірич</w:t>
      </w:r>
      <w:r>
        <w:rPr>
          <w:rStyle w:val="1649pt"/>
          <w:b/>
          <w:bCs/>
        </w:rPr>
        <w:softHyphen/>
        <w:t>на ж героїня по-іншому, з висоти життєвого досвіду оцінює нерозділе</w:t>
      </w:r>
      <w:r>
        <w:rPr>
          <w:rStyle w:val="1649pt"/>
          <w:b/>
          <w:bCs/>
        </w:rPr>
        <w:softHyphen/>
        <w:t>не кохання — вона певна, що душа дівчинки стала багатшо</w:t>
      </w:r>
      <w:r>
        <w:rPr>
          <w:rStyle w:val="1649pt"/>
          <w:b/>
          <w:bCs/>
        </w:rPr>
        <w:t>ю. Попереду в неї справжні випробування, триво</w:t>
      </w:r>
      <w:r>
        <w:rPr>
          <w:rStyle w:val="1649pt"/>
          <w:b/>
          <w:bCs/>
        </w:rPr>
        <w:softHyphen/>
        <w:t>ги, розчарування, але це невідомо юнці, яка переживає першу в житті поразку.</w:t>
      </w:r>
    </w:p>
    <w:p w:rsidR="00A66788" w:rsidRDefault="001A7945">
      <w:pPr>
        <w:pStyle w:val="1641"/>
        <w:framePr w:w="3703" w:h="8579" w:hRule="exact" w:wrap="none" w:vAnchor="page" w:hAnchor="page" w:x="8477" w:y="7548"/>
        <w:shd w:val="clear" w:color="auto" w:fill="auto"/>
        <w:spacing w:line="235" w:lineRule="exact"/>
        <w:ind w:left="100" w:right="80" w:firstLine="240"/>
      </w:pPr>
      <w:r>
        <w:rPr>
          <w:rStyle w:val="1649pt"/>
          <w:b/>
          <w:bCs/>
        </w:rPr>
        <w:t>Тональність і настрій вірша «Роз</w:t>
      </w:r>
      <w:r>
        <w:rPr>
          <w:rStyle w:val="1649pt"/>
          <w:b/>
          <w:bCs/>
        </w:rPr>
        <w:softHyphen/>
        <w:t>кажу тобі думку таємну» визнача</w:t>
      </w:r>
      <w:r>
        <w:rPr>
          <w:rStyle w:val="1649pt"/>
          <w:b/>
          <w:bCs/>
        </w:rPr>
        <w:softHyphen/>
        <w:t>ються спогадами про минуле кохан</w:t>
      </w:r>
      <w:r>
        <w:rPr>
          <w:rStyle w:val="1649pt"/>
          <w:b/>
          <w:bCs/>
        </w:rPr>
        <w:softHyphen/>
        <w:t>ня. Ліна Костенко говорить про не</w:t>
      </w:r>
      <w:r>
        <w:rPr>
          <w:rStyle w:val="1649pt"/>
          <w:b/>
          <w:bCs/>
        </w:rPr>
        <w:softHyphen/>
      </w:r>
      <w:r>
        <w:rPr>
          <w:rStyle w:val="1649pt"/>
          <w:b/>
          <w:bCs/>
        </w:rPr>
        <w:t>збагненну тайну любові, яку можна осягнути лише інтуїцією, почуттями.</w:t>
      </w:r>
    </w:p>
    <w:p w:rsidR="00A66788" w:rsidRDefault="001A7945">
      <w:pPr>
        <w:pStyle w:val="1641"/>
        <w:framePr w:w="3703" w:h="8579" w:hRule="exact" w:wrap="none" w:vAnchor="page" w:hAnchor="page" w:x="8477" w:y="7548"/>
        <w:shd w:val="clear" w:color="auto" w:fill="auto"/>
        <w:spacing w:line="235" w:lineRule="exact"/>
        <w:ind w:left="100" w:right="80" w:firstLine="240"/>
      </w:pPr>
      <w:r>
        <w:rPr>
          <w:rStyle w:val="1649pt"/>
          <w:b/>
          <w:bCs/>
        </w:rPr>
        <w:t>Вірш побудовано у формі щирого монологу-одкровення ліричної ге</w:t>
      </w:r>
      <w:r>
        <w:rPr>
          <w:rStyle w:val="1649pt"/>
          <w:b/>
          <w:bCs/>
        </w:rPr>
        <w:softHyphen/>
        <w:t>роїні. Вона ніби перегортає ще одну сторінку свого життя і бачить, що її душа зберегла серед буденності най</w:t>
      </w:r>
      <w:r>
        <w:rPr>
          <w:rStyle w:val="1649pt"/>
          <w:b/>
          <w:bCs/>
        </w:rPr>
        <w:softHyphen/>
        <w:t>вищі почуття.</w:t>
      </w:r>
    </w:p>
    <w:p w:rsidR="00A66788" w:rsidRDefault="001A7945">
      <w:pPr>
        <w:pStyle w:val="1641"/>
        <w:framePr w:w="3703" w:h="8579" w:hRule="exact" w:wrap="none" w:vAnchor="page" w:hAnchor="page" w:x="8477" w:y="7548"/>
        <w:shd w:val="clear" w:color="auto" w:fill="auto"/>
        <w:spacing w:line="235" w:lineRule="exact"/>
        <w:ind w:left="100" w:right="80" w:firstLine="240"/>
      </w:pPr>
      <w:r>
        <w:rPr>
          <w:rStyle w:val="1649pt"/>
          <w:b/>
          <w:bCs/>
        </w:rPr>
        <w:t>У</w:t>
      </w:r>
      <w:r>
        <w:rPr>
          <w:rStyle w:val="1649pt"/>
          <w:b/>
          <w:bCs/>
        </w:rPr>
        <w:t xml:space="preserve"> глибокоінтимній поезії «Моя любове! Я перед тобою» авторка звертається до найніжнішого свого почуття, але одночасно виголошує грізну пересторогу:</w:t>
      </w:r>
    </w:p>
    <w:p w:rsidR="00A66788" w:rsidRDefault="001A7945">
      <w:pPr>
        <w:pStyle w:val="1641"/>
        <w:framePr w:w="3703" w:h="8579" w:hRule="exact" w:wrap="none" w:vAnchor="page" w:hAnchor="page" w:x="8477" w:y="7548"/>
        <w:shd w:val="clear" w:color="auto" w:fill="auto"/>
        <w:spacing w:line="235" w:lineRule="exact"/>
        <w:ind w:left="460" w:right="240" w:firstLine="0"/>
        <w:jc w:val="left"/>
      </w:pPr>
      <w:r>
        <w:rPr>
          <w:rStyle w:val="1649pt"/>
          <w:b/>
          <w:bCs/>
        </w:rPr>
        <w:t>Бери мене в свої блаженні сни. Лиш не зроби слухняною рабою. Не ошукай і крил не обітни!</w:t>
      </w:r>
    </w:p>
    <w:p w:rsidR="00A66788" w:rsidRDefault="001A7945">
      <w:pPr>
        <w:pStyle w:val="1641"/>
        <w:framePr w:w="3703" w:h="8579" w:hRule="exact" w:wrap="none" w:vAnchor="page" w:hAnchor="page" w:x="8477" w:y="7548"/>
        <w:shd w:val="clear" w:color="auto" w:fill="auto"/>
        <w:spacing w:line="235" w:lineRule="exact"/>
        <w:ind w:left="100" w:right="240" w:firstLine="240"/>
      </w:pPr>
      <w:r>
        <w:rPr>
          <w:rStyle w:val="1649pt"/>
          <w:b/>
          <w:bCs/>
        </w:rPr>
        <w:t xml:space="preserve">Для письменниці </w:t>
      </w:r>
      <w:r>
        <w:rPr>
          <w:rStyle w:val="1649pt"/>
          <w:b/>
          <w:bCs/>
        </w:rPr>
        <w:t>немає нічого страшнішого, як утрапити ще й у рабство почуттів. Підсвідомо лірична героїня відчуває, що це стане духов</w:t>
      </w:r>
      <w:r>
        <w:rPr>
          <w:rStyle w:val="1649pt"/>
          <w:b/>
          <w:bCs/>
        </w:rPr>
        <w:softHyphen/>
        <w:t>ною зрадою усіх тих, хто жив до неї і плекав надії на її буття на цій землі:</w:t>
      </w:r>
    </w:p>
    <w:p w:rsidR="00A66788" w:rsidRDefault="001A7945">
      <w:pPr>
        <w:pStyle w:val="174"/>
        <w:framePr w:wrap="none" w:vAnchor="page" w:hAnchor="page" w:x="11592" w:y="16363"/>
        <w:shd w:val="clear" w:color="auto" w:fill="auto"/>
        <w:spacing w:line="160" w:lineRule="exact"/>
        <w:ind w:left="20"/>
      </w:pPr>
      <w:r>
        <w:rPr>
          <w:rStyle w:val="17Arial8pt0pt0"/>
          <w:b/>
          <w:bCs/>
        </w:rPr>
        <w:t>793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13"/>
        <w:framePr w:wrap="none" w:vAnchor="page" w:hAnchor="page" w:x="4742" w:y="7287"/>
        <w:shd w:val="clear" w:color="auto" w:fill="auto"/>
        <w:spacing w:line="160" w:lineRule="exact"/>
        <w:ind w:left="20"/>
      </w:pPr>
      <w:r>
        <w:lastRenderedPageBreak/>
        <w:t>УКРАЇНСЬКА ЛІТЕРАТУРА</w:t>
      </w:r>
    </w:p>
    <w:p w:rsidR="00A66788" w:rsidRDefault="001A7945">
      <w:pPr>
        <w:pStyle w:val="1641"/>
        <w:framePr w:w="3485" w:h="8640" w:hRule="exact" w:wrap="none" w:vAnchor="page" w:hAnchor="page" w:x="4742" w:y="7610"/>
        <w:shd w:val="clear" w:color="auto" w:fill="auto"/>
        <w:spacing w:line="239" w:lineRule="exact"/>
        <w:ind w:left="440" w:firstLine="0"/>
        <w:jc w:val="left"/>
      </w:pPr>
      <w:r>
        <w:rPr>
          <w:rStyle w:val="1649pt"/>
          <w:b/>
          <w:bCs/>
        </w:rPr>
        <w:t>Не дай мені з</w:t>
      </w:r>
      <w:r>
        <w:rPr>
          <w:rStyle w:val="1649pt"/>
          <w:b/>
          <w:bCs/>
        </w:rPr>
        <w:t>аплутатись в</w:t>
      </w:r>
    </w:p>
    <w:p w:rsidR="00A66788" w:rsidRDefault="001A7945">
      <w:pPr>
        <w:pStyle w:val="1641"/>
        <w:framePr w:w="3485" w:h="8640" w:hRule="exact" w:wrap="none" w:vAnchor="page" w:hAnchor="page" w:x="4742" w:y="7610"/>
        <w:shd w:val="clear" w:color="auto" w:fill="auto"/>
        <w:spacing w:line="239" w:lineRule="exact"/>
        <w:ind w:left="440" w:right="20" w:firstLine="1960"/>
      </w:pPr>
      <w:r>
        <w:rPr>
          <w:rStyle w:val="1649pt"/>
          <w:b/>
          <w:bCs/>
        </w:rPr>
        <w:t>дрібницях, Не розміняй на спотички доріг, Бо кості перевернуться</w:t>
      </w:r>
    </w:p>
    <w:p w:rsidR="00A66788" w:rsidRDefault="001A7945">
      <w:pPr>
        <w:pStyle w:val="1641"/>
        <w:framePr w:w="3485" w:h="8640" w:hRule="exact" w:wrap="none" w:vAnchor="page" w:hAnchor="page" w:x="4742" w:y="7610"/>
        <w:shd w:val="clear" w:color="auto" w:fill="auto"/>
        <w:spacing w:line="239" w:lineRule="exact"/>
        <w:ind w:left="440" w:right="20" w:firstLine="1960"/>
      </w:pPr>
      <w:r>
        <w:rPr>
          <w:rStyle w:val="1649pt"/>
          <w:b/>
          <w:bCs/>
        </w:rPr>
        <w:t>в гробницях Гірких і гордих прадідів моїх.</w:t>
      </w:r>
    </w:p>
    <w:p w:rsidR="00A66788" w:rsidRDefault="001A7945">
      <w:pPr>
        <w:pStyle w:val="1641"/>
        <w:framePr w:w="3485" w:h="8640" w:hRule="exact" w:wrap="none" w:vAnchor="page" w:hAnchor="page" w:x="4742" w:y="7610"/>
        <w:shd w:val="clear" w:color="auto" w:fill="auto"/>
        <w:spacing w:line="239" w:lineRule="exact"/>
        <w:ind w:left="20" w:right="20" w:firstLine="220"/>
      </w:pPr>
      <w:r>
        <w:rPr>
          <w:rStyle w:val="1649pt"/>
          <w:b/>
          <w:bCs/>
        </w:rPr>
        <w:t>Для письменниці характерний наскрізний мотив іронії долі, парадок</w:t>
      </w:r>
      <w:r>
        <w:rPr>
          <w:rStyle w:val="1649pt"/>
          <w:b/>
          <w:bCs/>
        </w:rPr>
        <w:softHyphen/>
        <w:t>сального зв’язку часів. Минуле ціка</w:t>
      </w:r>
      <w:r>
        <w:rPr>
          <w:rStyle w:val="1649pt"/>
          <w:b/>
          <w:bCs/>
        </w:rPr>
        <w:softHyphen/>
        <w:t xml:space="preserve">вить поетесу найчастіше своїми </w:t>
      </w:r>
      <w:r>
        <w:rPr>
          <w:rStyle w:val="1649pt"/>
          <w:b/>
          <w:bCs/>
        </w:rPr>
        <w:t>пара</w:t>
      </w:r>
      <w:r>
        <w:rPr>
          <w:rStyle w:val="1649pt"/>
          <w:b/>
          <w:bCs/>
        </w:rPr>
        <w:softHyphen/>
        <w:t>лелями з днем сьогоднішнім (цикл «Ду</w:t>
      </w:r>
      <w:r>
        <w:rPr>
          <w:rStyle w:val="1649pt"/>
          <w:b/>
          <w:bCs/>
        </w:rPr>
        <w:softHyphen/>
        <w:t>ша тисячоліть шукає себе в слові»).</w:t>
      </w:r>
    </w:p>
    <w:p w:rsidR="00A66788" w:rsidRDefault="001A7945">
      <w:pPr>
        <w:pStyle w:val="1641"/>
        <w:framePr w:w="3485" w:h="8640" w:hRule="exact" w:wrap="none" w:vAnchor="page" w:hAnchor="page" w:x="4742" w:y="7610"/>
        <w:shd w:val="clear" w:color="auto" w:fill="auto"/>
        <w:spacing w:line="239" w:lineRule="exact"/>
        <w:ind w:left="20" w:right="20" w:firstLine="220"/>
      </w:pPr>
      <w:r>
        <w:rPr>
          <w:rStyle w:val="1649pt"/>
          <w:b/>
          <w:bCs/>
        </w:rPr>
        <w:t>Зосередження уваги на історично</w:t>
      </w:r>
      <w:r>
        <w:rPr>
          <w:rStyle w:val="1649pt"/>
          <w:b/>
          <w:bCs/>
        </w:rPr>
        <w:softHyphen/>
        <w:t>му аспекті свідомості людини не ви</w:t>
      </w:r>
      <w:r>
        <w:rPr>
          <w:rStyle w:val="1649pt"/>
          <w:b/>
          <w:bCs/>
        </w:rPr>
        <w:softHyphen/>
        <w:t>падкове, адже поетеса вважає й по</w:t>
      </w:r>
      <w:r>
        <w:rPr>
          <w:rStyle w:val="1649pt"/>
          <w:b/>
          <w:bCs/>
        </w:rPr>
        <w:softHyphen/>
        <w:t>слідовно втілює у своїх ліричних творах думку про те, що повноцінна життєдіял</w:t>
      </w:r>
      <w:r>
        <w:rPr>
          <w:rStyle w:val="1649pt"/>
          <w:b/>
          <w:bCs/>
        </w:rPr>
        <w:t>ьність особи можлива тіль</w:t>
      </w:r>
      <w:r>
        <w:rPr>
          <w:rStyle w:val="1649pt"/>
          <w:b/>
          <w:bCs/>
        </w:rPr>
        <w:softHyphen/>
        <w:t>ки за умови невідривності її від свого народу і його долі, на основі традицій і духовних надбань нації:</w:t>
      </w:r>
    </w:p>
    <w:p w:rsidR="00A66788" w:rsidRDefault="001A7945">
      <w:pPr>
        <w:pStyle w:val="1641"/>
        <w:framePr w:w="3485" w:h="8640" w:hRule="exact" w:wrap="none" w:vAnchor="page" w:hAnchor="page" w:x="4742" w:y="7610"/>
        <w:shd w:val="clear" w:color="auto" w:fill="auto"/>
        <w:spacing w:line="239" w:lineRule="exact"/>
        <w:ind w:left="440" w:right="700" w:firstLine="0"/>
        <w:jc w:val="left"/>
      </w:pPr>
      <w:r>
        <w:rPr>
          <w:rStyle w:val="1649pt"/>
          <w:b/>
          <w:bCs/>
        </w:rPr>
        <w:t>Митцю не треба нагород, його судьба нагородила.</w:t>
      </w:r>
    </w:p>
    <w:p w:rsidR="00A66788" w:rsidRDefault="001A7945">
      <w:pPr>
        <w:pStyle w:val="1641"/>
        <w:framePr w:w="3485" w:h="8640" w:hRule="exact" w:wrap="none" w:vAnchor="page" w:hAnchor="page" w:x="4742" w:y="7610"/>
        <w:shd w:val="clear" w:color="auto" w:fill="auto"/>
        <w:spacing w:line="239" w:lineRule="exact"/>
        <w:ind w:left="440" w:right="700" w:firstLine="0"/>
        <w:jc w:val="left"/>
      </w:pPr>
      <w:r>
        <w:rPr>
          <w:rStyle w:val="1649pt"/>
          <w:b/>
          <w:bCs/>
        </w:rPr>
        <w:t>Коли в людини є народ, тоді вона уже людина.</w:t>
      </w:r>
    </w:p>
    <w:p w:rsidR="00A66788" w:rsidRDefault="001A7945">
      <w:pPr>
        <w:pStyle w:val="1641"/>
        <w:framePr w:w="3485" w:h="8640" w:hRule="exact" w:wrap="none" w:vAnchor="page" w:hAnchor="page" w:x="4742" w:y="7610"/>
        <w:shd w:val="clear" w:color="auto" w:fill="auto"/>
        <w:spacing w:line="239" w:lineRule="exact"/>
        <w:ind w:left="720" w:firstLine="0"/>
        <w:jc w:val="left"/>
      </w:pPr>
      <w:r>
        <w:rPr>
          <w:rStyle w:val="1649pt"/>
          <w:b/>
          <w:bCs/>
        </w:rPr>
        <w:t>«Не треба думати мізерно».</w:t>
      </w:r>
    </w:p>
    <w:p w:rsidR="00A66788" w:rsidRDefault="001A7945">
      <w:pPr>
        <w:pStyle w:val="1641"/>
        <w:framePr w:w="3485" w:h="8640" w:hRule="exact" w:wrap="none" w:vAnchor="page" w:hAnchor="page" w:x="4742" w:y="7610"/>
        <w:shd w:val="clear" w:color="auto" w:fill="auto"/>
        <w:spacing w:after="167" w:line="239" w:lineRule="exact"/>
        <w:ind w:left="20" w:right="20" w:firstLine="220"/>
      </w:pPr>
      <w:r>
        <w:rPr>
          <w:rStyle w:val="1649pt"/>
          <w:b/>
          <w:bCs/>
        </w:rPr>
        <w:t>Історі</w:t>
      </w:r>
      <w:r>
        <w:rPr>
          <w:rStyle w:val="1649pt"/>
          <w:b/>
          <w:bCs/>
        </w:rPr>
        <w:t>я як джерело й одночасно засіб художнього осмислення дійс</w:t>
      </w:r>
      <w:r>
        <w:rPr>
          <w:rStyle w:val="1649pt"/>
          <w:b/>
          <w:bCs/>
        </w:rPr>
        <w:softHyphen/>
        <w:t>ності актуалізується в багатьох тво</w:t>
      </w:r>
      <w:r>
        <w:rPr>
          <w:rStyle w:val="1649pt"/>
          <w:b/>
          <w:bCs/>
        </w:rPr>
        <w:softHyphen/>
        <w:t>рах поетеси: «Скіфськаодіссея», «Ду</w:t>
      </w:r>
      <w:r>
        <w:rPr>
          <w:rStyle w:val="1649pt"/>
          <w:b/>
          <w:bCs/>
        </w:rPr>
        <w:softHyphen/>
        <w:t>ма про трьох братів неазовських», «Маруся Чурай», «Берестечко»...</w:t>
      </w:r>
    </w:p>
    <w:p w:rsidR="00A66788" w:rsidRDefault="001A7945">
      <w:pPr>
        <w:pStyle w:val="1641"/>
        <w:framePr w:w="3485" w:h="8640" w:hRule="exact" w:wrap="none" w:vAnchor="page" w:hAnchor="page" w:x="4742" w:y="7610"/>
        <w:shd w:val="clear" w:color="auto" w:fill="auto"/>
        <w:spacing w:after="44" w:line="180" w:lineRule="exact"/>
        <w:ind w:left="20" w:firstLine="220"/>
      </w:pPr>
      <w:r>
        <w:rPr>
          <w:rStyle w:val="1649pt"/>
          <w:b/>
          <w:bCs/>
        </w:rPr>
        <w:t>«Берестечко»</w:t>
      </w:r>
    </w:p>
    <w:p w:rsidR="00A66788" w:rsidRDefault="001A7945">
      <w:pPr>
        <w:pStyle w:val="1641"/>
        <w:framePr w:w="3485" w:h="8640" w:hRule="exact" w:wrap="none" w:vAnchor="page" w:hAnchor="page" w:x="4742" w:y="7610"/>
        <w:shd w:val="clear" w:color="auto" w:fill="auto"/>
        <w:spacing w:line="235" w:lineRule="exact"/>
        <w:ind w:left="20" w:right="20" w:firstLine="220"/>
      </w:pPr>
      <w:r>
        <w:rPr>
          <w:rStyle w:val="1649pt"/>
          <w:b/>
          <w:bCs/>
        </w:rPr>
        <w:t xml:space="preserve">Романну оповідь «Берестечка», події якого </w:t>
      </w:r>
      <w:r>
        <w:rPr>
          <w:rStyle w:val="1649pt"/>
          <w:b/>
          <w:bCs/>
        </w:rPr>
        <w:t>відбуваються на кілька</w:t>
      </w:r>
    </w:p>
    <w:p w:rsidR="00A66788" w:rsidRDefault="001A7945">
      <w:pPr>
        <w:pStyle w:val="1641"/>
        <w:framePr w:w="3481" w:h="8654" w:hRule="exact" w:wrap="none" w:vAnchor="page" w:hAnchor="page" w:x="8621" w:y="7602"/>
        <w:shd w:val="clear" w:color="auto" w:fill="auto"/>
        <w:spacing w:line="239" w:lineRule="exact"/>
        <w:ind w:left="20" w:right="20" w:firstLine="0"/>
      </w:pPr>
      <w:r>
        <w:rPr>
          <w:rStyle w:val="1649pt"/>
          <w:b/>
          <w:bCs/>
        </w:rPr>
        <w:t>років раніше від історичного часу «Марусі Чурай», побудовано від іме</w:t>
      </w:r>
      <w:r>
        <w:rPr>
          <w:rStyle w:val="1649pt"/>
          <w:b/>
          <w:bCs/>
        </w:rPr>
        <w:softHyphen/>
        <w:t xml:space="preserve">ні </w:t>
      </w:r>
      <w:r>
        <w:rPr>
          <w:rStyle w:val="1649pt0pt5"/>
          <w:b/>
          <w:bCs/>
        </w:rPr>
        <w:t>Богдана Хмельницького.</w:t>
      </w:r>
    </w:p>
    <w:p w:rsidR="00A66788" w:rsidRDefault="001A7945">
      <w:pPr>
        <w:pStyle w:val="1641"/>
        <w:framePr w:w="3481" w:h="8654" w:hRule="exact" w:wrap="none" w:vAnchor="page" w:hAnchor="page" w:x="8621" w:y="7602"/>
        <w:shd w:val="clear" w:color="auto" w:fill="auto"/>
        <w:spacing w:line="239" w:lineRule="exact"/>
        <w:ind w:left="20" w:right="40" w:firstLine="200"/>
      </w:pPr>
      <w:r>
        <w:rPr>
          <w:rStyle w:val="1649pt"/>
          <w:b/>
          <w:bCs/>
        </w:rPr>
        <w:t>З-поміж численних своїх ворогів яких згадує гетьман у тяжких розду</w:t>
      </w:r>
      <w:r>
        <w:rPr>
          <w:rStyle w:val="1649pt"/>
          <w:b/>
          <w:bCs/>
        </w:rPr>
        <w:softHyphen/>
        <w:t xml:space="preserve">мах про причини трагічної поразки в битві під Берестечком, князеві </w:t>
      </w:r>
      <w:r>
        <w:rPr>
          <w:rStyle w:val="1649pt0pt5"/>
          <w:b/>
          <w:bCs/>
        </w:rPr>
        <w:t>Єрем</w:t>
      </w:r>
      <w:r>
        <w:rPr>
          <w:rStyle w:val="1649pt0pt5"/>
          <w:b/>
          <w:bCs/>
        </w:rPr>
        <w:t>ії Вишневецькому</w:t>
      </w:r>
      <w:r>
        <w:rPr>
          <w:rStyle w:val="1649pt"/>
          <w:b/>
          <w:bCs/>
        </w:rPr>
        <w:t xml:space="preserve"> він відводить особ</w:t>
      </w:r>
      <w:r>
        <w:rPr>
          <w:rStyle w:val="1649pt"/>
          <w:b/>
          <w:bCs/>
        </w:rPr>
        <w:softHyphen/>
        <w:t>ливу роль: «Я не борюся з ним — протистою! Воно смертельне, це протистояння».</w:t>
      </w:r>
    </w:p>
    <w:p w:rsidR="00A66788" w:rsidRDefault="001A7945">
      <w:pPr>
        <w:pStyle w:val="1641"/>
        <w:framePr w:w="3481" w:h="8654" w:hRule="exact" w:wrap="none" w:vAnchor="page" w:hAnchor="page" w:x="8621" w:y="7602"/>
        <w:shd w:val="clear" w:color="auto" w:fill="auto"/>
        <w:spacing w:line="239" w:lineRule="exact"/>
        <w:ind w:left="20" w:right="40" w:firstLine="200"/>
      </w:pPr>
      <w:r>
        <w:rPr>
          <w:rStyle w:val="1649pt"/>
          <w:b/>
          <w:bCs/>
        </w:rPr>
        <w:t>Зовнішніх ворогів можна вигнати за межі своєї землі, тоді як Вишне- вецький — це земляк-перевертень, лютий ворог власного народу. Саме тому Яр</w:t>
      </w:r>
      <w:r>
        <w:rPr>
          <w:rStyle w:val="1649pt"/>
          <w:b/>
          <w:bCs/>
        </w:rPr>
        <w:t>ема ще небезпечніший, ніж поляки, і двобій між гетьманом і за</w:t>
      </w:r>
      <w:r>
        <w:rPr>
          <w:rStyle w:val="1649pt"/>
          <w:b/>
          <w:bCs/>
        </w:rPr>
        <w:softHyphen/>
        <w:t>проданцем може завершитися тільки смертю одного з них.</w:t>
      </w:r>
    </w:p>
    <w:p w:rsidR="00A66788" w:rsidRDefault="001A7945">
      <w:pPr>
        <w:pStyle w:val="1641"/>
        <w:framePr w:w="3481" w:h="8654" w:hRule="exact" w:wrap="none" w:vAnchor="page" w:hAnchor="page" w:x="8621" w:y="7602"/>
        <w:shd w:val="clear" w:color="auto" w:fill="auto"/>
        <w:spacing w:line="239" w:lineRule="exact"/>
        <w:ind w:left="20" w:right="40" w:firstLine="200"/>
      </w:pPr>
      <w:r>
        <w:rPr>
          <w:rStyle w:val="1649pt"/>
          <w:b/>
          <w:bCs/>
        </w:rPr>
        <w:t>В інтерпретації Ліни Костенко Хмельницького спонукали до повс</w:t>
      </w:r>
      <w:r>
        <w:rPr>
          <w:rStyle w:val="1649pt"/>
          <w:b/>
          <w:bCs/>
        </w:rPr>
        <w:softHyphen/>
        <w:t>тання не лише приниження, яких він зазнав від поляків, а передусім ро</w:t>
      </w:r>
      <w:r>
        <w:rPr>
          <w:rStyle w:val="1649pt"/>
          <w:b/>
          <w:bCs/>
        </w:rPr>
        <w:softHyphen/>
        <w:t>зуміння</w:t>
      </w:r>
      <w:r>
        <w:rPr>
          <w:rStyle w:val="1649pt"/>
          <w:b/>
          <w:bCs/>
        </w:rPr>
        <w:t xml:space="preserve"> того, що неволя руйнує мо</w:t>
      </w:r>
      <w:r>
        <w:rPr>
          <w:rStyle w:val="1649pt"/>
          <w:b/>
          <w:bCs/>
        </w:rPr>
        <w:softHyphen/>
        <w:t>ральний стан суспільства:</w:t>
      </w:r>
    </w:p>
    <w:p w:rsidR="00A66788" w:rsidRDefault="001A7945">
      <w:pPr>
        <w:pStyle w:val="1641"/>
        <w:framePr w:w="3481" w:h="8654" w:hRule="exact" w:wrap="none" w:vAnchor="page" w:hAnchor="page" w:x="8621" w:y="7602"/>
        <w:shd w:val="clear" w:color="auto" w:fill="auto"/>
        <w:spacing w:line="239" w:lineRule="exact"/>
        <w:ind w:left="460" w:firstLine="0"/>
        <w:jc w:val="left"/>
      </w:pPr>
      <w:r>
        <w:rPr>
          <w:rStyle w:val="1649pt"/>
          <w:b/>
          <w:bCs/>
        </w:rPr>
        <w:t>І я повстав. Душа спитала —</w:t>
      </w:r>
    </w:p>
    <w:p w:rsidR="00A66788" w:rsidRDefault="001A7945">
      <w:pPr>
        <w:pStyle w:val="1641"/>
        <w:framePr w:w="3481" w:h="8654" w:hRule="exact" w:wrap="none" w:vAnchor="page" w:hAnchor="page" w:x="8621" w:y="7602"/>
        <w:shd w:val="clear" w:color="auto" w:fill="auto"/>
        <w:spacing w:line="239" w:lineRule="exact"/>
        <w:ind w:right="40" w:firstLine="0"/>
        <w:jc w:val="right"/>
      </w:pPr>
      <w:r>
        <w:rPr>
          <w:rStyle w:val="1649pt"/>
          <w:b/>
          <w:bCs/>
        </w:rPr>
        <w:t>доки?!</w:t>
      </w:r>
    </w:p>
    <w:p w:rsidR="00A66788" w:rsidRDefault="001A7945">
      <w:pPr>
        <w:pStyle w:val="1641"/>
        <w:framePr w:w="3481" w:h="8654" w:hRule="exact" w:wrap="none" w:vAnchor="page" w:hAnchor="page" w:x="8621" w:y="7602"/>
        <w:shd w:val="clear" w:color="auto" w:fill="auto"/>
        <w:spacing w:line="239" w:lineRule="exact"/>
        <w:ind w:left="460" w:firstLine="0"/>
        <w:jc w:val="left"/>
      </w:pPr>
      <w:r>
        <w:rPr>
          <w:rStyle w:val="1649pt"/>
          <w:b/>
          <w:bCs/>
        </w:rPr>
        <w:t>Втопили край у підлості і злі.</w:t>
      </w:r>
    </w:p>
    <w:p w:rsidR="00A66788" w:rsidRDefault="001A7945">
      <w:pPr>
        <w:pStyle w:val="1641"/>
        <w:framePr w:w="3481" w:h="8654" w:hRule="exact" w:wrap="none" w:vAnchor="page" w:hAnchor="page" w:x="8621" w:y="7602"/>
        <w:shd w:val="clear" w:color="auto" w:fill="auto"/>
        <w:spacing w:line="239" w:lineRule="exact"/>
        <w:ind w:left="460" w:firstLine="0"/>
        <w:jc w:val="left"/>
      </w:pPr>
      <w:r>
        <w:rPr>
          <w:rStyle w:val="1649pt"/>
          <w:b/>
          <w:bCs/>
        </w:rPr>
        <w:t>І я сказав: чужинці,</w:t>
      </w:r>
    </w:p>
    <w:p w:rsidR="00A66788" w:rsidRDefault="001A7945">
      <w:pPr>
        <w:pStyle w:val="1481"/>
        <w:framePr w:w="3481" w:h="8654" w:hRule="exact" w:wrap="none" w:vAnchor="page" w:hAnchor="page" w:x="8621" w:y="7602"/>
        <w:shd w:val="clear" w:color="auto" w:fill="auto"/>
        <w:spacing w:line="239" w:lineRule="exact"/>
        <w:ind w:right="40" w:firstLine="0"/>
        <w:jc w:val="right"/>
      </w:pPr>
      <w:r>
        <w:rPr>
          <w:rStyle w:val="1489pt"/>
          <w:b/>
          <w:bCs/>
        </w:rPr>
        <w:t xml:space="preserve">дайте </w:t>
      </w:r>
      <w:r>
        <w:rPr>
          <w:rStyle w:val="1488pt0pt0"/>
          <w:b/>
          <w:bCs/>
        </w:rPr>
        <w:t>спокій.</w:t>
      </w:r>
    </w:p>
    <w:p w:rsidR="00A66788" w:rsidRDefault="001A7945">
      <w:pPr>
        <w:pStyle w:val="1641"/>
        <w:framePr w:w="3481" w:h="8654" w:hRule="exact" w:wrap="none" w:vAnchor="page" w:hAnchor="page" w:x="8621" w:y="7602"/>
        <w:shd w:val="clear" w:color="auto" w:fill="auto"/>
        <w:spacing w:line="239" w:lineRule="exact"/>
        <w:ind w:left="460" w:firstLine="0"/>
        <w:jc w:val="left"/>
      </w:pPr>
      <w:r>
        <w:rPr>
          <w:rStyle w:val="1649pt"/>
          <w:b/>
          <w:bCs/>
        </w:rPr>
        <w:t>Не сійте зради на моїй землі.</w:t>
      </w:r>
    </w:p>
    <w:p w:rsidR="00A66788" w:rsidRDefault="001A7945">
      <w:pPr>
        <w:pStyle w:val="1641"/>
        <w:framePr w:w="3481" w:h="8654" w:hRule="exact" w:wrap="none" w:vAnchor="page" w:hAnchor="page" w:x="8621" w:y="7602"/>
        <w:shd w:val="clear" w:color="auto" w:fill="auto"/>
        <w:spacing w:line="239" w:lineRule="exact"/>
        <w:ind w:left="20" w:right="40" w:firstLine="200"/>
      </w:pPr>
      <w:r>
        <w:rPr>
          <w:rStyle w:val="1649pt"/>
          <w:b/>
          <w:bCs/>
        </w:rPr>
        <w:t>Незважаючи на те, що роман «Бе</w:t>
      </w:r>
      <w:r>
        <w:rPr>
          <w:rStyle w:val="1649pt"/>
          <w:b/>
          <w:bCs/>
        </w:rPr>
        <w:softHyphen/>
        <w:t xml:space="preserve">рестечко» присвячено одній з най- </w:t>
      </w:r>
      <w:r>
        <w:rPr>
          <w:rStyle w:val="1649pt"/>
          <w:b/>
          <w:bCs/>
        </w:rPr>
        <w:t>трагічніших поразок українців у бо</w:t>
      </w:r>
      <w:r>
        <w:rPr>
          <w:rStyle w:val="1649pt"/>
          <w:b/>
          <w:bCs/>
        </w:rPr>
        <w:softHyphen/>
        <w:t xml:space="preserve">ротьбі за свободу, фінал твору має життєствердний характер. </w:t>
      </w:r>
      <w:r>
        <w:rPr>
          <w:rStyle w:val="1648pt0pt4"/>
          <w:b/>
          <w:bCs/>
        </w:rPr>
        <w:t>Залишки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74" w:y="6421"/>
        <w:shd w:val="clear" w:color="auto" w:fill="auto"/>
        <w:spacing w:line="140" w:lineRule="exact"/>
        <w:ind w:left="20"/>
      </w:pPr>
      <w:r>
        <w:rPr>
          <w:rStyle w:val="10Arial7pt0pt"/>
          <w:i/>
          <w:iCs/>
        </w:rPr>
        <w:lastRenderedPageBreak/>
        <w:t>Нова література</w:t>
      </w:r>
    </w:p>
    <w:p w:rsidR="00A66788" w:rsidRDefault="001A7945">
      <w:pPr>
        <w:pStyle w:val="1641"/>
        <w:framePr w:w="3460" w:h="8546" w:hRule="exact" w:wrap="none" w:vAnchor="page" w:hAnchor="page" w:x="4957" w:y="6702"/>
        <w:shd w:val="clear" w:color="auto" w:fill="auto"/>
        <w:spacing w:line="235" w:lineRule="exact"/>
        <w:ind w:right="20" w:firstLine="0"/>
      </w:pPr>
      <w:r>
        <w:rPr>
          <w:rStyle w:val="1649pt"/>
          <w:b/>
          <w:bCs/>
        </w:rPr>
        <w:t>розбитого війська знову повертають</w:t>
      </w:r>
      <w:r>
        <w:rPr>
          <w:rStyle w:val="1649pt"/>
          <w:b/>
          <w:bCs/>
        </w:rPr>
        <w:softHyphen/>
        <w:t>ся під гетьманську булаву. Безслав</w:t>
      </w:r>
      <w:r>
        <w:rPr>
          <w:rStyle w:val="1649pt"/>
          <w:b/>
          <w:bCs/>
        </w:rPr>
        <w:softHyphen/>
        <w:t>ною смертю помирає Ярема Вишне- вецький. Богд</w:t>
      </w:r>
      <w:r>
        <w:rPr>
          <w:rStyle w:val="1649pt"/>
          <w:b/>
          <w:bCs/>
        </w:rPr>
        <w:t>ан долає душевну кри</w:t>
      </w:r>
      <w:r>
        <w:rPr>
          <w:rStyle w:val="1649pt"/>
          <w:b/>
          <w:bCs/>
        </w:rPr>
        <w:softHyphen/>
        <w:t>зу й готується до нових битв.</w:t>
      </w:r>
    </w:p>
    <w:p w:rsidR="00A66788" w:rsidRDefault="001A7945">
      <w:pPr>
        <w:pStyle w:val="1641"/>
        <w:framePr w:w="3460" w:h="8546" w:hRule="exact" w:wrap="none" w:vAnchor="page" w:hAnchor="page" w:x="4957" w:y="6702"/>
        <w:shd w:val="clear" w:color="auto" w:fill="auto"/>
        <w:spacing w:line="235" w:lineRule="exact"/>
        <w:ind w:right="20" w:firstLine="200"/>
      </w:pPr>
      <w:r>
        <w:rPr>
          <w:rStyle w:val="1649pt"/>
          <w:b/>
          <w:bCs/>
        </w:rPr>
        <w:t>Останні гетьманові слова поет ад</w:t>
      </w:r>
      <w:r>
        <w:rPr>
          <w:rStyle w:val="1649pt"/>
          <w:b/>
          <w:bCs/>
        </w:rPr>
        <w:softHyphen/>
        <w:t>ресує нам, адже ми живемо в склад</w:t>
      </w:r>
      <w:r>
        <w:rPr>
          <w:rStyle w:val="1649pt"/>
          <w:b/>
          <w:bCs/>
        </w:rPr>
        <w:softHyphen/>
        <w:t>ний період змін:</w:t>
      </w:r>
    </w:p>
    <w:p w:rsidR="00A66788" w:rsidRDefault="001A7945">
      <w:pPr>
        <w:pStyle w:val="1641"/>
        <w:framePr w:w="3460" w:h="8546" w:hRule="exact" w:wrap="none" w:vAnchor="page" w:hAnchor="page" w:x="4957" w:y="6702"/>
        <w:shd w:val="clear" w:color="auto" w:fill="auto"/>
        <w:spacing w:line="235" w:lineRule="exact"/>
        <w:ind w:left="420" w:firstLine="0"/>
        <w:jc w:val="left"/>
      </w:pPr>
      <w:r>
        <w:rPr>
          <w:rStyle w:val="1649pt"/>
          <w:b/>
          <w:bCs/>
        </w:rPr>
        <w:t>Не допускай такої мислі,</w:t>
      </w:r>
    </w:p>
    <w:p w:rsidR="00A66788" w:rsidRDefault="001A7945">
      <w:pPr>
        <w:pStyle w:val="1641"/>
        <w:framePr w:w="3460" w:h="8546" w:hRule="exact" w:wrap="none" w:vAnchor="page" w:hAnchor="page" w:x="4957" w:y="6702"/>
        <w:shd w:val="clear" w:color="auto" w:fill="auto"/>
        <w:spacing w:after="180" w:line="235" w:lineRule="exact"/>
        <w:ind w:left="420" w:right="20" w:firstLine="0"/>
        <w:jc w:val="left"/>
      </w:pPr>
      <w:r>
        <w:rPr>
          <w:rStyle w:val="1649pt"/>
          <w:b/>
          <w:bCs/>
        </w:rPr>
        <w:t>Що Бог покаже нам неласку. Життя людського строки стислі. Немає часу на поразку.</w:t>
      </w:r>
    </w:p>
    <w:p w:rsidR="00A66788" w:rsidRDefault="001A7945">
      <w:pPr>
        <w:pStyle w:val="1152"/>
        <w:framePr w:w="3460" w:h="8546" w:hRule="exact" w:wrap="none" w:vAnchor="page" w:hAnchor="page" w:x="4957" w:y="6702"/>
        <w:shd w:val="clear" w:color="auto" w:fill="auto"/>
        <w:spacing w:before="0" w:after="40" w:line="160" w:lineRule="exact"/>
        <w:ind w:firstLine="200"/>
      </w:pPr>
      <w:r>
        <w:rPr>
          <w:rStyle w:val="1158pt0pt"/>
          <w:b/>
          <w:bCs/>
        </w:rPr>
        <w:t>«Маруся Чурай»</w:t>
      </w:r>
    </w:p>
    <w:p w:rsidR="00A66788" w:rsidRDefault="001A7945">
      <w:pPr>
        <w:pStyle w:val="1641"/>
        <w:framePr w:w="3460" w:h="8546" w:hRule="exact" w:wrap="none" w:vAnchor="page" w:hAnchor="page" w:x="4957" w:y="6702"/>
        <w:shd w:val="clear" w:color="auto" w:fill="auto"/>
        <w:spacing w:line="235" w:lineRule="exact"/>
        <w:ind w:right="20" w:firstLine="200"/>
      </w:pPr>
      <w:r>
        <w:rPr>
          <w:rStyle w:val="1649pt"/>
          <w:b/>
          <w:bCs/>
        </w:rPr>
        <w:t>Питання історичної пам’яті ук</w:t>
      </w:r>
      <w:r>
        <w:rPr>
          <w:rStyle w:val="1649pt"/>
          <w:b/>
          <w:bCs/>
        </w:rPr>
        <w:softHyphen/>
        <w:t>раїнського народу порушено й у ро</w:t>
      </w:r>
      <w:r>
        <w:rPr>
          <w:rStyle w:val="1649pt"/>
          <w:b/>
          <w:bCs/>
        </w:rPr>
        <w:softHyphen/>
        <w:t>мані у віршах Ліни Костенко «Мару</w:t>
      </w:r>
      <w:r>
        <w:rPr>
          <w:rStyle w:val="1649pt"/>
          <w:b/>
          <w:bCs/>
        </w:rPr>
        <w:softHyphen/>
        <w:t>ся Чурай». Цей твір є зображенням народного життя у строкатому його повнокров’ї.</w:t>
      </w:r>
    </w:p>
    <w:p w:rsidR="00A66788" w:rsidRDefault="001A7945">
      <w:pPr>
        <w:pStyle w:val="1641"/>
        <w:framePr w:w="3460" w:h="8546" w:hRule="exact" w:wrap="none" w:vAnchor="page" w:hAnchor="page" w:x="4957" w:y="6702"/>
        <w:shd w:val="clear" w:color="auto" w:fill="auto"/>
        <w:spacing w:line="235" w:lineRule="exact"/>
        <w:ind w:right="20" w:firstLine="200"/>
      </w:pPr>
      <w:r>
        <w:rPr>
          <w:rStyle w:val="1649pt"/>
          <w:b/>
          <w:bCs/>
        </w:rPr>
        <w:t>Як відомо, жодних документаль</w:t>
      </w:r>
      <w:r>
        <w:rPr>
          <w:rStyle w:val="1649pt"/>
          <w:b/>
          <w:bCs/>
        </w:rPr>
        <w:softHyphen/>
        <w:t xml:space="preserve">них свідчень про життя співачки й поетеси </w:t>
      </w:r>
      <w:r>
        <w:rPr>
          <w:rStyle w:val="1649pt0pt5"/>
          <w:b/>
          <w:bCs/>
        </w:rPr>
        <w:t>Марії</w:t>
      </w:r>
      <w:r>
        <w:rPr>
          <w:rStyle w:val="1649pt0pt5"/>
          <w:b/>
          <w:bCs/>
        </w:rPr>
        <w:t xml:space="preserve"> (Марини) Гордпвни Чурай</w:t>
      </w:r>
      <w:r>
        <w:rPr>
          <w:rStyle w:val="1649pt"/>
          <w:b/>
          <w:bCs/>
        </w:rPr>
        <w:t xml:space="preserve"> не збереглося. Вона — леген</w:t>
      </w:r>
      <w:r>
        <w:rPr>
          <w:rStyle w:val="1649pt"/>
          <w:b/>
          <w:bCs/>
        </w:rPr>
        <w:softHyphen/>
        <w:t>да, начебто сама українська історія, яка була, проте прочитати про неї тривалий час було ніде. Вона промов</w:t>
      </w:r>
      <w:r>
        <w:rPr>
          <w:rStyle w:val="1649pt"/>
          <w:b/>
          <w:bCs/>
        </w:rPr>
        <w:softHyphen/>
        <w:t>ляла до нащадків лише голосом пісні. І самі пісні — єдине джерело інформа</w:t>
      </w:r>
      <w:r>
        <w:rPr>
          <w:rStyle w:val="1649pt"/>
          <w:b/>
          <w:bCs/>
        </w:rPr>
        <w:softHyphen/>
        <w:t xml:space="preserve">ції про Марусю Чурай. </w:t>
      </w:r>
      <w:r>
        <w:rPr>
          <w:rStyle w:val="1649pt"/>
          <w:b/>
          <w:bCs/>
        </w:rPr>
        <w:t>Найкращим аргументом її існування може стати свідчення серця. Так, С. Тельнюк пи</w:t>
      </w:r>
      <w:r>
        <w:rPr>
          <w:rStyle w:val="1649pt"/>
          <w:b/>
          <w:bCs/>
        </w:rPr>
        <w:softHyphen/>
        <w:t>ше: «Я перечитав поезії Марусі Чу</w:t>
      </w:r>
      <w:r>
        <w:rPr>
          <w:rStyle w:val="1649pt"/>
          <w:b/>
          <w:bCs/>
        </w:rPr>
        <w:softHyphen/>
        <w:t>рай — і повірив: вона була, вона жила».</w:t>
      </w:r>
    </w:p>
    <w:p w:rsidR="00A66788" w:rsidRDefault="001A7945">
      <w:pPr>
        <w:pStyle w:val="1641"/>
        <w:framePr w:w="3460" w:h="8546" w:hRule="exact" w:wrap="none" w:vAnchor="page" w:hAnchor="page" w:x="4957" w:y="6702"/>
        <w:shd w:val="clear" w:color="auto" w:fill="auto"/>
        <w:spacing w:line="235" w:lineRule="exact"/>
        <w:ind w:right="20" w:firstLine="200"/>
      </w:pPr>
      <w:r>
        <w:rPr>
          <w:rStyle w:val="1649pt"/>
          <w:b/>
          <w:bCs/>
        </w:rPr>
        <w:t>До художнього зображення нещас</w:t>
      </w:r>
      <w:r>
        <w:rPr>
          <w:rStyle w:val="1649pt"/>
          <w:b/>
          <w:bCs/>
        </w:rPr>
        <w:softHyphen/>
        <w:t>ливого кохання дочки полтавського</w:t>
      </w:r>
    </w:p>
    <w:p w:rsidR="00A66788" w:rsidRDefault="001A7945">
      <w:pPr>
        <w:pStyle w:val="1641"/>
        <w:framePr w:w="3472" w:h="8484" w:hRule="exact" w:wrap="none" w:vAnchor="page" w:hAnchor="page" w:x="8817" w:y="6714"/>
        <w:shd w:val="clear" w:color="auto" w:fill="auto"/>
        <w:spacing w:line="235" w:lineRule="exact"/>
        <w:ind w:right="20" w:firstLine="0"/>
      </w:pPr>
      <w:r>
        <w:rPr>
          <w:rStyle w:val="1649pt"/>
          <w:b/>
          <w:bCs/>
        </w:rPr>
        <w:t>сотника Марусі Чурай до сина хорун</w:t>
      </w:r>
      <w:r>
        <w:rPr>
          <w:rStyle w:val="1649pt"/>
          <w:b/>
          <w:bCs/>
        </w:rPr>
        <w:softHyphen/>
        <w:t>ж</w:t>
      </w:r>
      <w:r>
        <w:rPr>
          <w:rStyle w:val="1649pt"/>
          <w:b/>
          <w:bCs/>
        </w:rPr>
        <w:t xml:space="preserve">ого полтавського полку </w:t>
      </w:r>
      <w:r>
        <w:rPr>
          <w:rStyle w:val="1649pt0pt5"/>
          <w:b/>
          <w:bCs/>
        </w:rPr>
        <w:t xml:space="preserve">Грицька </w:t>
      </w:r>
      <w:r>
        <w:rPr>
          <w:rStyle w:val="1649pt0pt5"/>
          <w:b/>
          <w:bCs/>
          <w:lang w:val="ru-RU"/>
        </w:rPr>
        <w:t>Бобренка</w:t>
      </w:r>
      <w:r>
        <w:rPr>
          <w:rStyle w:val="1649pt"/>
          <w:b/>
          <w:bCs/>
          <w:lang w:val="ru-RU"/>
        </w:rPr>
        <w:t xml:space="preserve"> </w:t>
      </w:r>
      <w:r>
        <w:rPr>
          <w:rStyle w:val="1649pt"/>
          <w:b/>
          <w:bCs/>
        </w:rPr>
        <w:t>зверталися впродовж XIX- XX ст. чимало письменників. В ос</w:t>
      </w:r>
      <w:r>
        <w:rPr>
          <w:rStyle w:val="1649pt"/>
          <w:b/>
          <w:bCs/>
        </w:rPr>
        <w:softHyphen/>
        <w:t>нову колізії роману у віршах Ліни Костенко лягло глибинне протистав</w:t>
      </w:r>
      <w:r>
        <w:rPr>
          <w:rStyle w:val="1649pt"/>
          <w:b/>
          <w:bCs/>
        </w:rPr>
        <w:softHyphen/>
        <w:t>лення двох людських іпостасей: Ма- русина любов «чолом сягала неба, а Гриць ходив ногами п</w:t>
      </w:r>
      <w:r>
        <w:rPr>
          <w:rStyle w:val="1649pt"/>
          <w:b/>
          <w:bCs/>
        </w:rPr>
        <w:t>о землі*.</w:t>
      </w:r>
    </w:p>
    <w:p w:rsidR="00A66788" w:rsidRDefault="001A7945">
      <w:pPr>
        <w:pStyle w:val="1641"/>
        <w:framePr w:w="3472" w:h="8484" w:hRule="exact" w:wrap="none" w:vAnchor="page" w:hAnchor="page" w:x="8817" w:y="6714"/>
        <w:shd w:val="clear" w:color="auto" w:fill="auto"/>
        <w:spacing w:line="235" w:lineRule="exact"/>
        <w:ind w:left="20" w:right="20" w:firstLine="200"/>
      </w:pPr>
      <w:r>
        <w:rPr>
          <w:rStyle w:val="1649pt"/>
          <w:b/>
          <w:bCs/>
        </w:rPr>
        <w:t>Гриць, за задумом поетеси, є вті</w:t>
      </w:r>
      <w:r>
        <w:rPr>
          <w:rStyle w:val="1649pt"/>
          <w:b/>
          <w:bCs/>
        </w:rPr>
        <w:softHyphen/>
        <w:t>ленням пересічності: не жорстокий, але й не дуже жалісливий; на війні особливих подвигів не чинив, проте не був і боягузом. Маруся ж — доверше</w:t>
      </w:r>
      <w:r>
        <w:rPr>
          <w:rStyle w:val="1649pt"/>
          <w:b/>
          <w:bCs/>
        </w:rPr>
        <w:softHyphen/>
        <w:t xml:space="preserve">не втілення героїчного духу предків, достойна дочка мужньо загиблого </w:t>
      </w:r>
      <w:r>
        <w:rPr>
          <w:rStyle w:val="1649pt"/>
          <w:b/>
          <w:bCs/>
        </w:rPr>
        <w:t>батька. Велика любов Марусі, яка конденсує всі П найголовніші духовні риси — зміст і сенс життя, віру в доб</w:t>
      </w:r>
      <w:r>
        <w:rPr>
          <w:rStyle w:val="1649pt"/>
          <w:b/>
          <w:bCs/>
        </w:rPr>
        <w:softHyphen/>
        <w:t>ро, правду й красу — не отримує гідного щасливого завершення: її зраджено. І тому, коли зрадник ви</w:t>
      </w:r>
      <w:r>
        <w:rPr>
          <w:rStyle w:val="1649pt"/>
          <w:b/>
          <w:bCs/>
        </w:rPr>
        <w:softHyphen/>
        <w:t>рішує повернутися до коханої, вона не приймає йог</w:t>
      </w:r>
      <w:r>
        <w:rPr>
          <w:rStyle w:val="1649pt"/>
          <w:b/>
          <w:bCs/>
        </w:rPr>
        <w:t>о: «Це ж цілий вік стоятиме між нами. А з чого, Грицю, пісню я складу?!».</w:t>
      </w:r>
    </w:p>
    <w:p w:rsidR="00A66788" w:rsidRDefault="001A7945">
      <w:pPr>
        <w:pStyle w:val="1641"/>
        <w:framePr w:w="3472" w:h="8484" w:hRule="exact" w:wrap="none" w:vAnchor="page" w:hAnchor="page" w:x="8817" w:y="6714"/>
        <w:shd w:val="clear" w:color="auto" w:fill="auto"/>
        <w:spacing w:line="235" w:lineRule="exact"/>
        <w:ind w:left="20" w:right="20" w:firstLine="200"/>
      </w:pPr>
      <w:r>
        <w:rPr>
          <w:rStyle w:val="1649pt"/>
          <w:b/>
          <w:bCs/>
        </w:rPr>
        <w:t>Велика любов завжди ходить по</w:t>
      </w:r>
      <w:r>
        <w:rPr>
          <w:rStyle w:val="1649pt"/>
          <w:b/>
          <w:bCs/>
        </w:rPr>
        <w:softHyphen/>
        <w:t>руч зі смертю: «Хотіла вмерти — лю</w:t>
      </w:r>
      <w:r>
        <w:rPr>
          <w:rStyle w:val="1649pt"/>
          <w:b/>
          <w:bCs/>
        </w:rPr>
        <w:softHyphen/>
        <w:t>ди не дали». Гриць випиває ту отруту, що Маруся готує для себе, і помирає. Марусю забирають до в’язниці, і за ніч дів</w:t>
      </w:r>
      <w:r>
        <w:rPr>
          <w:rStyle w:val="1649pt"/>
          <w:b/>
          <w:bCs/>
        </w:rPr>
        <w:t>чина переживає все своє життя.</w:t>
      </w:r>
    </w:p>
    <w:p w:rsidR="00A66788" w:rsidRDefault="001A7945">
      <w:pPr>
        <w:pStyle w:val="1641"/>
        <w:framePr w:w="3472" w:h="8484" w:hRule="exact" w:wrap="none" w:vAnchor="page" w:hAnchor="page" w:x="8817" w:y="6714"/>
        <w:shd w:val="clear" w:color="auto" w:fill="auto"/>
        <w:spacing w:line="235" w:lineRule="exact"/>
        <w:ind w:left="20" w:right="20" w:firstLine="200"/>
      </w:pPr>
      <w:r>
        <w:rPr>
          <w:rStyle w:val="1649pt"/>
          <w:b/>
          <w:bCs/>
        </w:rPr>
        <w:t>Закоханий у Чураївну Іван Іскра переконує Богдана Хмельницького підписати грамоту про звільнення ув’язненої, адже Маруся — народна</w:t>
      </w:r>
    </w:p>
    <w:p w:rsidR="00A66788" w:rsidRDefault="001A7945">
      <w:pPr>
        <w:pStyle w:val="174"/>
        <w:framePr w:w="3514" w:h="213" w:hRule="exact" w:wrap="none" w:vAnchor="page" w:hAnchor="page" w:x="8796" w:y="15485"/>
        <w:shd w:val="clear" w:color="auto" w:fill="auto"/>
        <w:spacing w:line="160" w:lineRule="exact"/>
        <w:ind w:right="60"/>
        <w:jc w:val="right"/>
      </w:pPr>
      <w:r>
        <w:rPr>
          <w:rStyle w:val="17Arial8pt0pt0"/>
          <w:b/>
          <w:bCs/>
        </w:rPr>
        <w:t>795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322" w:y="6724"/>
        <w:shd w:val="clear" w:color="auto" w:fill="auto"/>
        <w:spacing w:line="140" w:lineRule="exact"/>
        <w:ind w:left="20"/>
      </w:pPr>
      <w:r>
        <w:rPr>
          <w:rStyle w:val="10Arial7pt0pt0"/>
          <w:i/>
          <w:iCs/>
        </w:rPr>
        <w:lastRenderedPageBreak/>
        <w:t>УКРАЇНСЬКА ЛІТЕРА ТУРА</w:t>
      </w:r>
    </w:p>
    <w:p w:rsidR="00A66788" w:rsidRDefault="001A7945">
      <w:pPr>
        <w:pStyle w:val="471"/>
        <w:framePr w:w="3659" w:h="1421" w:hRule="exact" w:wrap="none" w:vAnchor="page" w:hAnchor="page" w:x="8363" w:y="6963"/>
        <w:shd w:val="clear" w:color="auto" w:fill="auto"/>
        <w:spacing w:line="343" w:lineRule="exact"/>
        <w:ind w:left="800" w:right="40" w:firstLine="0"/>
      </w:pPr>
      <w:r>
        <w:rPr>
          <w:rStyle w:val="47105pt0pt"/>
          <w:b/>
          <w:bCs/>
        </w:rPr>
        <w:t xml:space="preserve">Олесь Гончар (Олександр Терентійович Гончар) </w:t>
      </w:r>
      <w:r>
        <w:rPr>
          <w:rStyle w:val="47105pt0pt"/>
          <w:b/>
          <w:bCs/>
        </w:rPr>
        <w:t>1918-1995 рр.</w:t>
      </w:r>
    </w:p>
    <w:p w:rsidR="00A66788" w:rsidRDefault="001A7945">
      <w:pPr>
        <w:pStyle w:val="1641"/>
        <w:framePr w:w="3651" w:h="9000" w:hRule="exact" w:wrap="none" w:vAnchor="page" w:hAnchor="page" w:x="4326" w:y="7082"/>
        <w:shd w:val="clear" w:color="auto" w:fill="auto"/>
        <w:spacing w:line="246" w:lineRule="exact"/>
        <w:ind w:left="60" w:right="40" w:firstLine="0"/>
      </w:pPr>
      <w:r>
        <w:rPr>
          <w:rStyle w:val="1649pt"/>
          <w:b/>
          <w:bCs/>
        </w:rPr>
        <w:t>поетеса, безсмертні пісні якої надиха</w:t>
      </w:r>
      <w:r>
        <w:rPr>
          <w:rStyle w:val="1649pt"/>
          <w:b/>
          <w:bCs/>
        </w:rPr>
        <w:softHyphen/>
        <w:t>ли козаків на боротьбу:</w:t>
      </w:r>
    </w:p>
    <w:p w:rsidR="00A66788" w:rsidRDefault="001A7945">
      <w:pPr>
        <w:pStyle w:val="1641"/>
        <w:framePr w:w="3651" w:h="9000" w:hRule="exact" w:wrap="none" w:vAnchor="page" w:hAnchor="page" w:x="4326" w:y="7082"/>
        <w:shd w:val="clear" w:color="auto" w:fill="auto"/>
        <w:spacing w:line="246" w:lineRule="exact"/>
        <w:ind w:left="460" w:right="40" w:firstLine="0"/>
        <w:jc w:val="left"/>
      </w:pPr>
      <w:r>
        <w:rPr>
          <w:rStyle w:val="1649pt"/>
          <w:b/>
          <w:bCs/>
        </w:rPr>
        <w:t>За ті пісні, що їх вона складала, За те страждання, що вона</w:t>
      </w:r>
    </w:p>
    <w:p w:rsidR="00A66788" w:rsidRDefault="001A7945">
      <w:pPr>
        <w:pStyle w:val="1641"/>
        <w:framePr w:w="3651" w:h="9000" w:hRule="exact" w:wrap="none" w:vAnchor="page" w:hAnchor="page" w:x="4326" w:y="7082"/>
        <w:shd w:val="clear" w:color="auto" w:fill="auto"/>
        <w:spacing w:line="246" w:lineRule="exact"/>
        <w:ind w:left="460" w:right="40" w:firstLine="2060"/>
        <w:jc w:val="left"/>
      </w:pPr>
      <w:r>
        <w:rPr>
          <w:rStyle w:val="1649pt"/>
          <w:b/>
          <w:bCs/>
        </w:rPr>
        <w:t>страждала, За батька, що розп’ятий</w:t>
      </w:r>
    </w:p>
    <w:p w:rsidR="00A66788" w:rsidRDefault="001A7945">
      <w:pPr>
        <w:pStyle w:val="1641"/>
        <w:framePr w:w="3651" w:h="9000" w:hRule="exact" w:wrap="none" w:vAnchor="page" w:hAnchor="page" w:x="4326" w:y="7082"/>
        <w:shd w:val="clear" w:color="auto" w:fill="auto"/>
        <w:spacing w:line="246" w:lineRule="exact"/>
        <w:ind w:left="460" w:firstLine="2060"/>
        <w:jc w:val="left"/>
      </w:pPr>
      <w:r>
        <w:rPr>
          <w:rStyle w:val="1649pt"/>
          <w:b/>
          <w:bCs/>
        </w:rPr>
        <w:t>у Варшаві,</w:t>
      </w:r>
    </w:p>
    <w:p w:rsidR="00A66788" w:rsidRDefault="001A7945">
      <w:pPr>
        <w:pStyle w:val="1641"/>
        <w:framePr w:w="3651" w:h="9000" w:hRule="exact" w:wrap="none" w:vAnchor="page" w:hAnchor="page" w:x="4326" w:y="7082"/>
        <w:shd w:val="clear" w:color="auto" w:fill="auto"/>
        <w:spacing w:line="246" w:lineRule="exact"/>
        <w:ind w:left="460" w:right="40" w:firstLine="0"/>
        <w:jc w:val="left"/>
      </w:pPr>
      <w:r>
        <w:rPr>
          <w:rStyle w:val="1649pt"/>
          <w:b/>
          <w:bCs/>
        </w:rPr>
        <w:t xml:space="preserve">А не схилив </w:t>
      </w:r>
      <w:r>
        <w:rPr>
          <w:rStyle w:val="1649pt"/>
          <w:b/>
          <w:bCs/>
          <w:lang w:val="ru-RU"/>
        </w:rPr>
        <w:t xml:space="preserve">пред </w:t>
      </w:r>
      <w:r>
        <w:rPr>
          <w:rStyle w:val="1649pt"/>
          <w:b/>
          <w:bCs/>
        </w:rPr>
        <w:t>ворогом чола, — Не вистачало б городу Полтаві, Щоб і вона</w:t>
      </w:r>
      <w:r>
        <w:rPr>
          <w:rStyle w:val="1649pt"/>
          <w:b/>
          <w:bCs/>
        </w:rPr>
        <w:t xml:space="preserve"> ще страчена була!</w:t>
      </w:r>
    </w:p>
    <w:p w:rsidR="00A66788" w:rsidRDefault="001A7945">
      <w:pPr>
        <w:pStyle w:val="1641"/>
        <w:framePr w:w="3651" w:h="9000" w:hRule="exact" w:wrap="none" w:vAnchor="page" w:hAnchor="page" w:x="4326" w:y="7082"/>
        <w:shd w:val="clear" w:color="auto" w:fill="auto"/>
        <w:spacing w:line="246" w:lineRule="exact"/>
        <w:ind w:left="60" w:right="40" w:firstLine="200"/>
      </w:pPr>
      <w:r>
        <w:rPr>
          <w:rStyle w:val="1649pt"/>
          <w:b/>
          <w:bCs/>
        </w:rPr>
        <w:t>Авторка підкреслює, що страта Марусі Чурай стала б справжнім ли</w:t>
      </w:r>
      <w:r>
        <w:rPr>
          <w:rStyle w:val="1649pt"/>
          <w:b/>
          <w:bCs/>
        </w:rPr>
        <w:softHyphen/>
        <w:t>хом для українського народу, адже вона є національним самородком, ду</w:t>
      </w:r>
      <w:r>
        <w:rPr>
          <w:rStyle w:val="1649pt"/>
          <w:b/>
          <w:bCs/>
        </w:rPr>
        <w:softHyphen/>
        <w:t>шею своєї землі:</w:t>
      </w:r>
    </w:p>
    <w:p w:rsidR="00A66788" w:rsidRDefault="001A7945">
      <w:pPr>
        <w:pStyle w:val="1641"/>
        <w:framePr w:w="3651" w:h="9000" w:hRule="exact" w:wrap="none" w:vAnchor="page" w:hAnchor="page" w:x="4326" w:y="7082"/>
        <w:shd w:val="clear" w:color="auto" w:fill="auto"/>
        <w:spacing w:line="246" w:lineRule="exact"/>
        <w:ind w:left="460" w:firstLine="0"/>
        <w:jc w:val="left"/>
      </w:pPr>
      <w:r>
        <w:rPr>
          <w:rStyle w:val="1649pt"/>
          <w:b/>
          <w:bCs/>
        </w:rPr>
        <w:t>Таку співачку покарать</w:t>
      </w:r>
    </w:p>
    <w:p w:rsidR="00A66788" w:rsidRDefault="001A7945">
      <w:pPr>
        <w:pStyle w:val="1641"/>
        <w:framePr w:w="3651" w:h="9000" w:hRule="exact" w:wrap="none" w:vAnchor="page" w:hAnchor="page" w:x="4326" w:y="7082"/>
        <w:shd w:val="clear" w:color="auto" w:fill="auto"/>
        <w:spacing w:line="246" w:lineRule="exact"/>
        <w:ind w:left="460" w:right="40" w:firstLine="2060"/>
        <w:jc w:val="left"/>
      </w:pPr>
      <w:r>
        <w:rPr>
          <w:rStyle w:val="1649pt"/>
          <w:b/>
          <w:bCs/>
        </w:rPr>
        <w:t>на горло, — та це ж не що, а пісню задушить!</w:t>
      </w:r>
    </w:p>
    <w:p w:rsidR="00A66788" w:rsidRDefault="001A7945">
      <w:pPr>
        <w:pStyle w:val="1641"/>
        <w:framePr w:w="3651" w:h="9000" w:hRule="exact" w:wrap="none" w:vAnchor="page" w:hAnchor="page" w:x="4326" w:y="7082"/>
        <w:shd w:val="clear" w:color="auto" w:fill="auto"/>
        <w:spacing w:line="246" w:lineRule="exact"/>
        <w:ind w:left="60" w:right="40" w:firstLine="200"/>
      </w:pPr>
      <w:r>
        <w:rPr>
          <w:rStyle w:val="1649pt"/>
          <w:b/>
          <w:bCs/>
        </w:rPr>
        <w:t xml:space="preserve">Саме творчість </w:t>
      </w:r>
      <w:r>
        <w:rPr>
          <w:rStyle w:val="1649pt"/>
          <w:b/>
          <w:bCs/>
        </w:rPr>
        <w:t>Чураївни, її пісні, так органічно сприйняті народом, проектують її постать на вічність і безсмертя.</w:t>
      </w:r>
    </w:p>
    <w:p w:rsidR="00A66788" w:rsidRDefault="001A7945">
      <w:pPr>
        <w:pStyle w:val="1641"/>
        <w:framePr w:w="3651" w:h="9000" w:hRule="exact" w:wrap="none" w:vAnchor="page" w:hAnchor="page" w:x="4326" w:y="7082"/>
        <w:shd w:val="clear" w:color="auto" w:fill="auto"/>
        <w:spacing w:line="246" w:lineRule="exact"/>
        <w:ind w:left="60" w:right="40" w:firstLine="200"/>
      </w:pPr>
      <w:r>
        <w:rPr>
          <w:rStyle w:val="1649pt"/>
          <w:b/>
          <w:bCs/>
        </w:rPr>
        <w:t>Марусю Чурай у трактуванні Ліни Костенко можна вважати справж</w:t>
      </w:r>
      <w:r>
        <w:rPr>
          <w:rStyle w:val="1649pt"/>
          <w:b/>
          <w:bCs/>
        </w:rPr>
        <w:softHyphen/>
        <w:t xml:space="preserve">ньою історичною особистістю. Тож не дивно, що не тільки пісні, а й ім’я, трагічна історія </w:t>
      </w:r>
      <w:r>
        <w:rPr>
          <w:rStyle w:val="1649pt"/>
          <w:b/>
          <w:bCs/>
        </w:rPr>
        <w:t>життя їхньої автор</w:t>
      </w:r>
      <w:r>
        <w:rPr>
          <w:rStyle w:val="1649pt"/>
          <w:b/>
          <w:bCs/>
        </w:rPr>
        <w:softHyphen/>
        <w:t>ки збереглися у свідомості україн</w:t>
      </w:r>
      <w:r>
        <w:rPr>
          <w:rStyle w:val="1649pt"/>
          <w:b/>
          <w:bCs/>
        </w:rPr>
        <w:softHyphen/>
        <w:t>ського народу протягом багатьох століть.</w:t>
      </w:r>
    </w:p>
    <w:p w:rsidR="00A66788" w:rsidRDefault="001A7945">
      <w:pPr>
        <w:pStyle w:val="1641"/>
        <w:framePr w:w="3651" w:h="9000" w:hRule="exact" w:wrap="none" w:vAnchor="page" w:hAnchor="page" w:x="4326" w:y="7082"/>
        <w:shd w:val="clear" w:color="auto" w:fill="auto"/>
        <w:spacing w:line="246" w:lineRule="exact"/>
        <w:ind w:left="60" w:right="40" w:firstLine="200"/>
      </w:pPr>
      <w:r>
        <w:rPr>
          <w:rStyle w:val="1649pt"/>
          <w:b/>
          <w:bCs/>
        </w:rPr>
        <w:t>Як зазначає Г. Клочек, «Ліна Кос</w:t>
      </w:r>
      <w:r>
        <w:rPr>
          <w:rStyle w:val="1649pt"/>
          <w:b/>
          <w:bCs/>
        </w:rPr>
        <w:softHyphen/>
        <w:t>тенко — Поет у найповнішому, спра</w:t>
      </w:r>
      <w:r>
        <w:rPr>
          <w:rStyle w:val="1649pt"/>
          <w:b/>
          <w:bCs/>
        </w:rPr>
        <w:softHyphen/>
        <w:t>вжньому розумінні цього слова. А це означає, що в неї загострене розуміння Краси... На принципа</w:t>
      </w:r>
      <w:r>
        <w:rPr>
          <w:rStyle w:val="1649pt"/>
          <w:b/>
          <w:bCs/>
        </w:rPr>
        <w:t>х Краси будує</w:t>
      </w:r>
      <w:r>
        <w:rPr>
          <w:rStyle w:val="1649pt"/>
          <w:b/>
          <w:bCs/>
        </w:rPr>
        <w:softHyphen/>
        <w:t>ться і етична позиція Ліни Костенко*.</w:t>
      </w:r>
    </w:p>
    <w:p w:rsidR="00A66788" w:rsidRDefault="001A7945">
      <w:pPr>
        <w:pStyle w:val="174"/>
        <w:framePr w:w="3697" w:h="218" w:hRule="exact" w:wrap="none" w:vAnchor="page" w:hAnchor="page" w:x="4301" w:y="16376"/>
        <w:shd w:val="clear" w:color="auto" w:fill="auto"/>
        <w:spacing w:line="160" w:lineRule="exact"/>
        <w:ind w:left="140"/>
      </w:pPr>
      <w:r>
        <w:rPr>
          <w:rStyle w:val="17Arial8pt0pt0"/>
          <w:b/>
          <w:bCs/>
        </w:rPr>
        <w:t>796</w:t>
      </w:r>
    </w:p>
    <w:p w:rsidR="00A66788" w:rsidRDefault="001A7945">
      <w:pPr>
        <w:pStyle w:val="2311"/>
        <w:framePr w:w="3659" w:h="7463" w:hRule="exact" w:wrap="none" w:vAnchor="page" w:hAnchor="page" w:x="8363" w:y="8705"/>
        <w:shd w:val="clear" w:color="auto" w:fill="auto"/>
        <w:spacing w:before="0"/>
        <w:ind w:left="680" w:right="40"/>
      </w:pPr>
      <w:r>
        <w:t>Гончар</w:t>
      </w:r>
      <w:r>
        <w:rPr>
          <w:rStyle w:val="231TimesNewRoman115pt0pt"/>
          <w:rFonts w:eastAsia="Arial"/>
        </w:rPr>
        <w:t xml:space="preserve"> — </w:t>
      </w:r>
      <w:r>
        <w:t>художник світла, його дослідник, зображувач і поет. Закохано й уважно простежує він промені, що пронизують люд</w:t>
      </w:r>
      <w:r>
        <w:softHyphen/>
        <w:t>ські істоти, що оживлюють при</w:t>
      </w:r>
      <w:r>
        <w:softHyphen/>
        <w:t>роду, що ринуть крізь космос.</w:t>
      </w:r>
    </w:p>
    <w:p w:rsidR="00A66788" w:rsidRDefault="001A7945">
      <w:pPr>
        <w:pStyle w:val="2051"/>
        <w:framePr w:w="3659" w:h="7463" w:hRule="exact" w:wrap="none" w:vAnchor="page" w:hAnchor="page" w:x="8363" w:y="8705"/>
        <w:shd w:val="clear" w:color="auto" w:fill="auto"/>
        <w:spacing w:before="0" w:after="107" w:line="180" w:lineRule="exact"/>
        <w:ind w:right="40"/>
        <w:jc w:val="right"/>
      </w:pPr>
      <w:r>
        <w:rPr>
          <w:rStyle w:val="2050pt"/>
          <w:i/>
          <w:iCs/>
        </w:rPr>
        <w:t>М. Бажан</w:t>
      </w:r>
    </w:p>
    <w:p w:rsidR="00A66788" w:rsidRDefault="001A7945">
      <w:pPr>
        <w:pStyle w:val="170"/>
        <w:framePr w:w="3659" w:h="7463" w:hRule="exact" w:wrap="none" w:vAnchor="page" w:hAnchor="page" w:x="8363" w:y="8705"/>
        <w:shd w:val="clear" w:color="auto" w:fill="auto"/>
        <w:spacing w:after="0" w:line="216" w:lineRule="exact"/>
        <w:ind w:left="40" w:right="40" w:firstLine="220"/>
      </w:pPr>
      <w:r>
        <w:rPr>
          <w:rStyle w:val="1765pt0pt2"/>
        </w:rPr>
        <w:t>Народився О</w:t>
      </w:r>
      <w:r>
        <w:rPr>
          <w:rStyle w:val="1765pt0pt2"/>
        </w:rPr>
        <w:t>лесь Гончар у 1918 році. Дитин</w:t>
      </w:r>
      <w:r>
        <w:rPr>
          <w:rStyle w:val="1765pt0pt2"/>
        </w:rPr>
        <w:softHyphen/>
        <w:t>ство минало в родині дідуся та бабусі на Полтав</w:t>
      </w:r>
      <w:r>
        <w:rPr>
          <w:rStyle w:val="1765pt0pt2"/>
        </w:rPr>
        <w:softHyphen/>
        <w:t>щині (мати майбутнього письменника померла тоді, коли йому було всього 3 роки).</w:t>
      </w:r>
    </w:p>
    <w:p w:rsidR="00A66788" w:rsidRDefault="001A7945">
      <w:pPr>
        <w:pStyle w:val="170"/>
        <w:framePr w:w="3659" w:h="7463" w:hRule="exact" w:wrap="none" w:vAnchor="page" w:hAnchor="page" w:x="8363" w:y="8705"/>
        <w:shd w:val="clear" w:color="auto" w:fill="auto"/>
        <w:spacing w:after="0" w:line="216" w:lineRule="exact"/>
        <w:ind w:left="40" w:right="40" w:firstLine="220"/>
      </w:pPr>
      <w:r>
        <w:rPr>
          <w:rStyle w:val="1765pt0pt2"/>
        </w:rPr>
        <w:t>Згодом навчався в Харківському технікумі журналістики, працював у пресі, а з 1938 року здо</w:t>
      </w:r>
      <w:r>
        <w:rPr>
          <w:rStyle w:val="1765pt0pt2"/>
        </w:rPr>
        <w:softHyphen/>
        <w:t xml:space="preserve">буває </w:t>
      </w:r>
      <w:r>
        <w:rPr>
          <w:rStyle w:val="1765pt0pt2"/>
        </w:rPr>
        <w:t>вищу освіту в Харківському університеті.</w:t>
      </w:r>
    </w:p>
    <w:p w:rsidR="00A66788" w:rsidRDefault="001A7945">
      <w:pPr>
        <w:pStyle w:val="170"/>
        <w:framePr w:w="3659" w:h="7463" w:hRule="exact" w:wrap="none" w:vAnchor="page" w:hAnchor="page" w:x="8363" w:y="8705"/>
        <w:shd w:val="clear" w:color="auto" w:fill="auto"/>
        <w:spacing w:after="0" w:line="216" w:lineRule="exact"/>
        <w:ind w:left="40" w:right="40" w:firstLine="220"/>
      </w:pPr>
      <w:r>
        <w:rPr>
          <w:rStyle w:val="1765pt0pt2"/>
        </w:rPr>
        <w:t>Навчання обриває війна. Воєнні умови (на фронті Гончар був старшим сержантом, старши</w:t>
      </w:r>
      <w:r>
        <w:rPr>
          <w:rStyle w:val="1765pt0pt2"/>
        </w:rPr>
        <w:softHyphen/>
        <w:t>ною мінометної батареї) були не дуже сприятли</w:t>
      </w:r>
      <w:r>
        <w:rPr>
          <w:rStyle w:val="1765pt0pt2"/>
        </w:rPr>
        <w:softHyphen/>
        <w:t xml:space="preserve">вими для творчості. Але й за таких нелегких обставин він не розлучався з олівцем та </w:t>
      </w:r>
      <w:r>
        <w:rPr>
          <w:rStyle w:val="1765pt0pt2"/>
        </w:rPr>
        <w:t>блокно</w:t>
      </w:r>
      <w:r>
        <w:rPr>
          <w:rStyle w:val="1765pt0pt2"/>
        </w:rPr>
        <w:softHyphen/>
        <w:t>том. Вірші, що народжувалися в перервах між боями, сам письменник назве згодом «конспек</w:t>
      </w:r>
      <w:r>
        <w:rPr>
          <w:rStyle w:val="1765pt0pt2"/>
        </w:rPr>
        <w:softHyphen/>
        <w:t>тами почуттів», «поетичними чернетками ДЛЯ майбутніх творів».</w:t>
      </w:r>
    </w:p>
    <w:p w:rsidR="00A66788" w:rsidRDefault="001A7945">
      <w:pPr>
        <w:pStyle w:val="170"/>
        <w:framePr w:w="3659" w:h="7463" w:hRule="exact" w:wrap="none" w:vAnchor="page" w:hAnchor="page" w:x="8363" w:y="8705"/>
        <w:shd w:val="clear" w:color="auto" w:fill="auto"/>
        <w:spacing w:after="0" w:line="216" w:lineRule="exact"/>
        <w:ind w:left="40" w:right="40" w:firstLine="220"/>
      </w:pPr>
      <w:r>
        <w:rPr>
          <w:rStyle w:val="1765pt0pt2"/>
        </w:rPr>
        <w:t>Так ще з фронтових шляхів ведуть свій поча</w:t>
      </w:r>
      <w:r>
        <w:rPr>
          <w:rStyle w:val="1765pt0pt2"/>
        </w:rPr>
        <w:softHyphen/>
        <w:t>ток сюжети майбутніх творів. По війні Гончар пи</w:t>
      </w:r>
      <w:r>
        <w:rPr>
          <w:rStyle w:val="1765pt0pt2"/>
        </w:rPr>
        <w:softHyphen/>
        <w:t>ше епічн</w:t>
      </w:r>
      <w:r>
        <w:rPr>
          <w:rStyle w:val="1765pt0pt2"/>
        </w:rPr>
        <w:t>і полотна, що свідчать про непересічну глибину й зрілість його письменницького талан</w:t>
      </w:r>
      <w:r>
        <w:rPr>
          <w:rStyle w:val="1765pt0pt2"/>
        </w:rPr>
        <w:softHyphen/>
        <w:t>ту — «Прапороносці», «Земля гуде», «Людина і зброя» — та своєрідне ідейне їх продовження, втілене у «Циклоні», «Тронці», «Соборі»-)</w:t>
      </w:r>
    </w:p>
    <w:p w:rsidR="00A66788" w:rsidRDefault="001A7945">
      <w:pPr>
        <w:pStyle w:val="170"/>
        <w:framePr w:w="3659" w:h="7463" w:hRule="exact" w:wrap="none" w:vAnchor="page" w:hAnchor="page" w:x="8363" w:y="8705"/>
        <w:shd w:val="clear" w:color="auto" w:fill="auto"/>
        <w:spacing w:after="0" w:line="216" w:lineRule="exact"/>
        <w:ind w:left="40" w:right="40" w:firstLine="0"/>
        <w:jc w:val="right"/>
      </w:pPr>
      <w:r>
        <w:rPr>
          <w:rStyle w:val="1765pt0pt2"/>
        </w:rPr>
        <w:t>Був знаним літературознавцем, культуро*</w:t>
      </w:r>
      <w:r>
        <w:rPr>
          <w:rStyle w:val="1765pt0pt2"/>
          <w:vertAlign w:val="superscript"/>
        </w:rPr>
        <w:t>10</w:t>
      </w:r>
      <w:r>
        <w:rPr>
          <w:rStyle w:val="1765pt0pt2"/>
        </w:rPr>
        <w:t xml:space="preserve"> гом, критиком, небайдуже ставився до </w:t>
      </w:r>
      <w:r>
        <w:rPr>
          <w:rStyle w:val="1765pt0pt2"/>
          <w:vertAlign w:val="superscript"/>
        </w:rPr>
        <w:t>тИХ</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821" w:y="7046"/>
        <w:shd w:val="clear" w:color="auto" w:fill="auto"/>
        <w:spacing w:line="140" w:lineRule="exact"/>
        <w:ind w:left="20"/>
      </w:pPr>
      <w:r>
        <w:rPr>
          <w:rStyle w:val="10Arial7pt0pt"/>
          <w:i/>
          <w:iCs/>
        </w:rPr>
        <w:lastRenderedPageBreak/>
        <w:t>Нова література</w:t>
      </w:r>
    </w:p>
    <w:p w:rsidR="00A66788" w:rsidRDefault="001A7945">
      <w:pPr>
        <w:pStyle w:val="170"/>
        <w:framePr w:w="3685" w:h="8959" w:hRule="exact" w:wrap="none" w:vAnchor="page" w:hAnchor="page" w:x="4523" w:y="7355"/>
        <w:shd w:val="clear" w:color="auto" w:fill="auto"/>
        <w:spacing w:after="0" w:line="216" w:lineRule="exact"/>
        <w:ind w:left="20" w:right="40" w:firstLine="0"/>
      </w:pPr>
      <w:r>
        <w:rPr>
          <w:rStyle w:val="1765pt0pt2"/>
        </w:rPr>
        <w:t>політичних процесів, що відбувалися в сус</w:t>
      </w:r>
      <w:r>
        <w:rPr>
          <w:rStyle w:val="1765pt0pt2"/>
        </w:rPr>
        <w:softHyphen/>
        <w:t>пільстві. Його пристрасний, схвильований голос на повну силу зазвучав з трибун різноманітних демократичних з’їздів в останні роки жи</w:t>
      </w:r>
      <w:r>
        <w:rPr>
          <w:rStyle w:val="1765pt0pt2"/>
        </w:rPr>
        <w:t>ття. Це було своєрідним благословенням землякам побудувати омріяну сотнями поколінь поперед</w:t>
      </w:r>
      <w:r>
        <w:rPr>
          <w:rStyle w:val="1765pt0pt2"/>
        </w:rPr>
        <w:softHyphen/>
        <w:t>ників незалежну державу, вибороти собі право гідно називатися нацією. Тому так боляче була сприйнята українським народом його смерть 16 липня 1995 року.</w:t>
      </w:r>
    </w:p>
    <w:p w:rsidR="00A66788" w:rsidRDefault="001A7945">
      <w:pPr>
        <w:pStyle w:val="1641"/>
        <w:framePr w:w="3685" w:h="8959" w:hRule="exact" w:wrap="none" w:vAnchor="page" w:hAnchor="page" w:x="4523" w:y="7355"/>
        <w:shd w:val="clear" w:color="auto" w:fill="auto"/>
        <w:spacing w:line="246" w:lineRule="exact"/>
        <w:ind w:left="20" w:right="40" w:firstLine="220"/>
      </w:pPr>
      <w:r>
        <w:rPr>
          <w:rStyle w:val="1649pt"/>
          <w:b/>
          <w:bCs/>
        </w:rPr>
        <w:t>Починаючи в</w:t>
      </w:r>
      <w:r>
        <w:rPr>
          <w:rStyle w:val="1649pt"/>
          <w:b/>
          <w:bCs/>
        </w:rPr>
        <w:t>ід шістдесятих років, Олесь Гончар став однією з опор ук</w:t>
      </w:r>
      <w:r>
        <w:rPr>
          <w:rStyle w:val="1649pt"/>
          <w:b/>
          <w:bCs/>
        </w:rPr>
        <w:softHyphen/>
        <w:t>раїнського національного відроджен</w:t>
      </w:r>
      <w:r>
        <w:rPr>
          <w:rStyle w:val="1649pt"/>
          <w:b/>
          <w:bCs/>
        </w:rPr>
        <w:softHyphen/>
        <w:t>ня. З його стійкості черпають стій</w:t>
      </w:r>
      <w:r>
        <w:rPr>
          <w:rStyle w:val="1649pt"/>
          <w:b/>
          <w:bCs/>
        </w:rPr>
        <w:softHyphen/>
        <w:t>кість інші, з його віри зміцнюють віру власну.</w:t>
      </w:r>
    </w:p>
    <w:p w:rsidR="00A66788" w:rsidRDefault="001A7945">
      <w:pPr>
        <w:pStyle w:val="1641"/>
        <w:framePr w:w="3685" w:h="8959" w:hRule="exact" w:wrap="none" w:vAnchor="page" w:hAnchor="page" w:x="4523" w:y="7355"/>
        <w:shd w:val="clear" w:color="auto" w:fill="auto"/>
        <w:spacing w:line="246" w:lineRule="exact"/>
        <w:ind w:left="20" w:right="40" w:firstLine="220"/>
      </w:pPr>
      <w:r>
        <w:rPr>
          <w:rStyle w:val="1649pt"/>
          <w:b/>
          <w:bCs/>
        </w:rPr>
        <w:t xml:space="preserve">Новела «Модри Камень» (1946) — найромантичніша з-поміж творів 0. Гончара. Кохання </w:t>
      </w:r>
      <w:r>
        <w:rPr>
          <w:rStyle w:val="1649pt"/>
          <w:b/>
          <w:bCs/>
        </w:rPr>
        <w:t xml:space="preserve">радянського юнака і словацької дівчини </w:t>
      </w:r>
      <w:r>
        <w:rPr>
          <w:rStyle w:val="1649pt0pt5"/>
          <w:b/>
          <w:bCs/>
        </w:rPr>
        <w:t xml:space="preserve">Терези </w:t>
      </w:r>
      <w:r>
        <w:rPr>
          <w:rStyle w:val="1649pt"/>
          <w:b/>
          <w:bCs/>
        </w:rPr>
        <w:t>виникло завдяки війні та водночас усупереч їй. Війна — це завжди смерть, стверджує письменник. Тож святе почуття завершується трагічно</w:t>
      </w:r>
    </w:p>
    <w:p w:rsidR="00A66788" w:rsidRDefault="001A7945">
      <w:pPr>
        <w:pStyle w:val="1641"/>
        <w:framePr w:w="3685" w:h="8959" w:hRule="exact" w:wrap="none" w:vAnchor="page" w:hAnchor="page" w:x="4523" w:y="7355"/>
        <w:numPr>
          <w:ilvl w:val="0"/>
          <w:numId w:val="367"/>
        </w:numPr>
        <w:shd w:val="clear" w:color="auto" w:fill="auto"/>
        <w:tabs>
          <w:tab w:val="left" w:pos="278"/>
        </w:tabs>
        <w:spacing w:line="246" w:lineRule="exact"/>
        <w:ind w:left="20" w:right="40" w:firstLine="0"/>
      </w:pPr>
      <w:r>
        <w:rPr>
          <w:rStyle w:val="1649pt"/>
          <w:b/>
          <w:bCs/>
        </w:rPr>
        <w:t>Тереза гине. Однак її образ живе в мареннях коханого.</w:t>
      </w:r>
    </w:p>
    <w:p w:rsidR="00A66788" w:rsidRDefault="001A7945">
      <w:pPr>
        <w:pStyle w:val="1641"/>
        <w:framePr w:w="3685" w:h="8959" w:hRule="exact" w:wrap="none" w:vAnchor="page" w:hAnchor="page" w:x="4523" w:y="7355"/>
        <w:shd w:val="clear" w:color="auto" w:fill="auto"/>
        <w:spacing w:line="246" w:lineRule="exact"/>
        <w:ind w:left="20" w:right="40" w:firstLine="220"/>
      </w:pPr>
      <w:r>
        <w:rPr>
          <w:rStyle w:val="1649pt"/>
          <w:b/>
          <w:bCs/>
        </w:rPr>
        <w:t>Розповідь ведеться ві</w:t>
      </w:r>
      <w:r>
        <w:rPr>
          <w:rStyle w:val="1649pt"/>
          <w:b/>
          <w:bCs/>
        </w:rPr>
        <w:t>д імені лірич</w:t>
      </w:r>
      <w:r>
        <w:rPr>
          <w:rStyle w:val="1649pt"/>
          <w:b/>
          <w:bCs/>
        </w:rPr>
        <w:softHyphen/>
        <w:t>ного героя — вояка, палко закохано</w:t>
      </w:r>
      <w:r>
        <w:rPr>
          <w:rStyle w:val="1649pt"/>
          <w:b/>
          <w:bCs/>
        </w:rPr>
        <w:softHyphen/>
        <w:t>го в дівчину, тепер уже мертву, хоч саме про це читач довідується лише наприкінці оповідання. Юнак воскре</w:t>
      </w:r>
      <w:r>
        <w:rPr>
          <w:rStyle w:val="1649pt"/>
          <w:b/>
          <w:bCs/>
        </w:rPr>
        <w:softHyphen/>
        <w:t>шає в пам’яті всі події і час мовби зу</w:t>
      </w:r>
      <w:r>
        <w:rPr>
          <w:rStyle w:val="1649pt"/>
          <w:b/>
          <w:bCs/>
        </w:rPr>
        <w:softHyphen/>
        <w:t>пиняється перед таємницею кохання.</w:t>
      </w:r>
    </w:p>
    <w:p w:rsidR="00A66788" w:rsidRDefault="001A7945">
      <w:pPr>
        <w:pStyle w:val="1641"/>
        <w:framePr w:w="3685" w:h="8959" w:hRule="exact" w:wrap="none" w:vAnchor="page" w:hAnchor="page" w:x="4523" w:y="7355"/>
        <w:shd w:val="clear" w:color="auto" w:fill="auto"/>
        <w:spacing w:line="246" w:lineRule="exact"/>
        <w:ind w:left="20" w:right="40" w:firstLine="220"/>
      </w:pPr>
      <w:r>
        <w:rPr>
          <w:rStyle w:val="1649pt"/>
          <w:b/>
          <w:bCs/>
        </w:rPr>
        <w:t xml:space="preserve">Прославлення краси життя </w:t>
      </w:r>
      <w:r>
        <w:rPr>
          <w:rStyle w:val="1649pt"/>
          <w:b/>
          <w:bCs/>
        </w:rPr>
        <w:t>пов</w:t>
      </w:r>
      <w:r>
        <w:rPr>
          <w:rStyle w:val="1649pt"/>
          <w:b/>
          <w:bCs/>
        </w:rPr>
        <w:softHyphen/>
        <w:t>ністю заперечує існування смерті чи навіть згадки про неї. Як у кожному романтичному творі, жахливу дійс</w:t>
      </w:r>
      <w:r>
        <w:rPr>
          <w:rStyle w:val="1649pt"/>
          <w:b/>
          <w:bCs/>
        </w:rPr>
        <w:softHyphen/>
      </w:r>
    </w:p>
    <w:p w:rsidR="00A66788" w:rsidRDefault="001A7945">
      <w:pPr>
        <w:pStyle w:val="1641"/>
        <w:framePr w:w="3748" w:h="8949" w:hRule="exact" w:wrap="none" w:vAnchor="page" w:hAnchor="page" w:x="8564" w:y="7358"/>
        <w:shd w:val="clear" w:color="auto" w:fill="auto"/>
        <w:spacing w:line="246" w:lineRule="exact"/>
        <w:ind w:left="20" w:right="40" w:firstLine="0"/>
      </w:pPr>
      <w:r>
        <w:rPr>
          <w:rStyle w:val="1649pt"/>
          <w:b/>
          <w:bCs/>
        </w:rPr>
        <w:t>ність герой намагається у своїй уяві замінити мрією, реальне — бажаним.</w:t>
      </w:r>
    </w:p>
    <w:p w:rsidR="00A66788" w:rsidRDefault="001A7945">
      <w:pPr>
        <w:pStyle w:val="1641"/>
        <w:framePr w:w="3748" w:h="8949" w:hRule="exact" w:wrap="none" w:vAnchor="page" w:hAnchor="page" w:x="8564" w:y="7358"/>
        <w:shd w:val="clear" w:color="auto" w:fill="auto"/>
        <w:spacing w:line="246" w:lineRule="exact"/>
        <w:ind w:left="60" w:right="60" w:firstLine="220"/>
      </w:pPr>
      <w:r>
        <w:rPr>
          <w:rStyle w:val="1649pt"/>
          <w:b/>
          <w:bCs/>
        </w:rPr>
        <w:t>Певним чином перегукується з цим твором сюжет пізнішої новели «За мить щас</w:t>
      </w:r>
      <w:r>
        <w:rPr>
          <w:rStyle w:val="1649pt"/>
          <w:b/>
          <w:bCs/>
        </w:rPr>
        <w:t>тя» (1964), де письмен</w:t>
      </w:r>
      <w:r>
        <w:rPr>
          <w:rStyle w:val="1649pt"/>
          <w:b/>
          <w:bCs/>
        </w:rPr>
        <w:softHyphen/>
        <w:t>ник спромігся показати красу і силу людського почуття, сягнувши висо</w:t>
      </w:r>
      <w:r>
        <w:rPr>
          <w:rStyle w:val="1649pt"/>
          <w:b/>
          <w:bCs/>
        </w:rPr>
        <w:softHyphen/>
        <w:t>кого рівня художності.</w:t>
      </w:r>
    </w:p>
    <w:p w:rsidR="00A66788" w:rsidRDefault="001A7945">
      <w:pPr>
        <w:pStyle w:val="1641"/>
        <w:framePr w:w="3748" w:h="8949" w:hRule="exact" w:wrap="none" w:vAnchor="page" w:hAnchor="page" w:x="8564" w:y="7358"/>
        <w:shd w:val="clear" w:color="auto" w:fill="auto"/>
        <w:spacing w:line="246" w:lineRule="exact"/>
        <w:ind w:left="60" w:right="60" w:firstLine="220"/>
      </w:pPr>
      <w:r>
        <w:rPr>
          <w:rStyle w:val="1649pt"/>
          <w:b/>
          <w:bCs/>
        </w:rPr>
        <w:t>Зустріч на жнив’яному полі арти</w:t>
      </w:r>
      <w:r>
        <w:rPr>
          <w:rStyle w:val="1649pt"/>
          <w:b/>
          <w:bCs/>
        </w:rPr>
        <w:softHyphen/>
        <w:t xml:space="preserve">лериста </w:t>
      </w:r>
      <w:r>
        <w:rPr>
          <w:rStyle w:val="1649pt0pt5"/>
          <w:b/>
          <w:bCs/>
        </w:rPr>
        <w:t>Сашка Діденка</w:t>
      </w:r>
      <w:r>
        <w:rPr>
          <w:rStyle w:val="1649pt"/>
          <w:b/>
          <w:bCs/>
        </w:rPr>
        <w:t xml:space="preserve"> та мадярки </w:t>
      </w:r>
      <w:r>
        <w:rPr>
          <w:rStyle w:val="1649pt0pt5"/>
          <w:b/>
          <w:bCs/>
        </w:rPr>
        <w:t>Лори (Лариси )</w:t>
      </w:r>
      <w:r>
        <w:rPr>
          <w:rStyle w:val="1649pt"/>
          <w:b/>
          <w:bCs/>
        </w:rPr>
        <w:t xml:space="preserve"> спричинила раптовий спалах пристрасті. Відкинено земні умовно</w:t>
      </w:r>
      <w:r>
        <w:rPr>
          <w:rStyle w:val="1649pt"/>
          <w:b/>
          <w:bCs/>
        </w:rPr>
        <w:t>сті й застороги. Шалена прис</w:t>
      </w:r>
      <w:r>
        <w:rPr>
          <w:rStyle w:val="1649pt"/>
          <w:b/>
          <w:bCs/>
        </w:rPr>
        <w:softHyphen/>
        <w:t>трасть кохання, що його пережива</w:t>
      </w:r>
      <w:r>
        <w:rPr>
          <w:rStyle w:val="1649pt"/>
          <w:b/>
          <w:bCs/>
        </w:rPr>
        <w:softHyphen/>
        <w:t>ють герої, є невід’ємною часткою жнив’яного пейзажу, і Лорині очі «бу</w:t>
      </w:r>
      <w:r>
        <w:rPr>
          <w:rStyle w:val="1649pt"/>
          <w:b/>
          <w:bCs/>
        </w:rPr>
        <w:softHyphen/>
        <w:t>ли повні щасливого п’яного сонця».</w:t>
      </w:r>
    </w:p>
    <w:p w:rsidR="00A66788" w:rsidRDefault="001A7945">
      <w:pPr>
        <w:pStyle w:val="1641"/>
        <w:framePr w:w="3748" w:h="8949" w:hRule="exact" w:wrap="none" w:vAnchor="page" w:hAnchor="page" w:x="8564" w:y="7358"/>
        <w:shd w:val="clear" w:color="auto" w:fill="auto"/>
        <w:spacing w:line="246" w:lineRule="exact"/>
        <w:ind w:left="60" w:right="60" w:firstLine="220"/>
      </w:pPr>
      <w:r>
        <w:rPr>
          <w:rStyle w:val="1649pt"/>
          <w:b/>
          <w:bCs/>
        </w:rPr>
        <w:t>Свято душі, що його пережили за</w:t>
      </w:r>
      <w:r>
        <w:rPr>
          <w:rStyle w:val="1649pt"/>
          <w:b/>
          <w:bCs/>
        </w:rPr>
        <w:softHyphen/>
        <w:t>кохані, несподівано переривається появою її чоловіка: «чо</w:t>
      </w:r>
      <w:r>
        <w:rPr>
          <w:rStyle w:val="1649pt"/>
          <w:b/>
          <w:bCs/>
        </w:rPr>
        <w:t>рне обличчя*, «божевільна каламуть в очах», гост</w:t>
      </w:r>
      <w:r>
        <w:rPr>
          <w:rStyle w:val="1649pt"/>
          <w:b/>
          <w:bCs/>
        </w:rPr>
        <w:softHyphen/>
        <w:t>рий серп у руці.</w:t>
      </w:r>
    </w:p>
    <w:p w:rsidR="00A66788" w:rsidRDefault="001A7945">
      <w:pPr>
        <w:pStyle w:val="1641"/>
        <w:framePr w:w="3748" w:h="8949" w:hRule="exact" w:wrap="none" w:vAnchor="page" w:hAnchor="page" w:x="8564" w:y="7358"/>
        <w:shd w:val="clear" w:color="auto" w:fill="auto"/>
        <w:spacing w:line="246" w:lineRule="exact"/>
        <w:ind w:left="60" w:right="60" w:firstLine="220"/>
      </w:pPr>
      <w:r>
        <w:rPr>
          <w:rStyle w:val="1649pt"/>
          <w:b/>
          <w:bCs/>
        </w:rPr>
        <w:t>Захищаючи кохану, Сашко вбиває суперника. На цьому закінчується безтурботність і легкість сюжету, що була пов’язана із закінченням війни. Зрозуміло, що хлопець має розплати</w:t>
      </w:r>
      <w:r>
        <w:rPr>
          <w:rStyle w:val="1649pt"/>
          <w:b/>
          <w:bCs/>
        </w:rPr>
        <w:softHyphen/>
        <w:t>тися за мить щаст</w:t>
      </w:r>
      <w:r>
        <w:rPr>
          <w:rStyle w:val="1649pt"/>
          <w:b/>
          <w:bCs/>
        </w:rPr>
        <w:t>я — його будуть су</w:t>
      </w:r>
      <w:r>
        <w:rPr>
          <w:rStyle w:val="1649pt"/>
          <w:b/>
          <w:bCs/>
        </w:rPr>
        <w:softHyphen/>
        <w:t>дити. По-жіночому інтуїтивно передчу</w:t>
      </w:r>
      <w:r>
        <w:rPr>
          <w:rStyle w:val="1649pt"/>
          <w:b/>
          <w:bCs/>
        </w:rPr>
        <w:softHyphen/>
        <w:t>ває трагічну розв’язку Лариса. Вона вже не безтурботна й весела, а ніби без</w:t>
      </w:r>
      <w:r>
        <w:rPr>
          <w:rStyle w:val="1649pt"/>
          <w:b/>
          <w:bCs/>
        </w:rPr>
        <w:softHyphen/>
        <w:t>помічна жертва обставин — «змуче</w:t>
      </w:r>
      <w:r>
        <w:rPr>
          <w:rStyle w:val="1649pt"/>
          <w:b/>
          <w:bCs/>
        </w:rPr>
        <w:softHyphen/>
        <w:t>на, перестраждала жінка з темним про</w:t>
      </w:r>
      <w:r>
        <w:rPr>
          <w:rStyle w:val="1649pt"/>
          <w:b/>
          <w:bCs/>
        </w:rPr>
        <w:softHyphen/>
        <w:t>валлям очей, що горять, як у хворої».</w:t>
      </w:r>
    </w:p>
    <w:p w:rsidR="00A66788" w:rsidRDefault="001A7945">
      <w:pPr>
        <w:pStyle w:val="1641"/>
        <w:framePr w:w="3748" w:h="8949" w:hRule="exact" w:wrap="none" w:vAnchor="page" w:hAnchor="page" w:x="8564" w:y="7358"/>
        <w:shd w:val="clear" w:color="auto" w:fill="auto"/>
        <w:spacing w:line="246" w:lineRule="exact"/>
        <w:ind w:left="60" w:right="60" w:firstLine="0"/>
        <w:jc w:val="right"/>
      </w:pPr>
      <w:r>
        <w:rPr>
          <w:rStyle w:val="1649pt"/>
          <w:b/>
          <w:bCs/>
        </w:rPr>
        <w:t>Сашко ж ще переб</w:t>
      </w:r>
      <w:r>
        <w:rPr>
          <w:rStyle w:val="1649pt"/>
          <w:b/>
          <w:bCs/>
        </w:rPr>
        <w:t>уває в полоні щасливої миті, живе в мріях про ко-</w:t>
      </w:r>
    </w:p>
    <w:p w:rsidR="00A66788" w:rsidRDefault="001A7945">
      <w:pPr>
        <w:pStyle w:val="174"/>
        <w:framePr w:wrap="none" w:vAnchor="page" w:hAnchor="page" w:x="11842" w:y="16554"/>
        <w:shd w:val="clear" w:color="auto" w:fill="auto"/>
        <w:spacing w:line="160" w:lineRule="exact"/>
        <w:ind w:left="20"/>
      </w:pPr>
      <w:r>
        <w:rPr>
          <w:rStyle w:val="17Arial8pt0pt0"/>
          <w:b/>
          <w:bCs/>
        </w:rPr>
        <w:t>797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4515" w:y="6832"/>
        <w:shd w:val="clear" w:color="auto" w:fill="auto"/>
        <w:spacing w:line="140" w:lineRule="exact"/>
        <w:ind w:left="20"/>
      </w:pPr>
      <w:r>
        <w:rPr>
          <w:rStyle w:val="10Arial7pt0pt0"/>
          <w:i/>
          <w:iCs/>
        </w:rPr>
        <w:lastRenderedPageBreak/>
        <w:t>УКРАЇНСЬКА ЛІТЕРАТУРА</w:t>
      </w:r>
    </w:p>
    <w:p w:rsidR="00A66788" w:rsidRDefault="001A7945">
      <w:pPr>
        <w:pStyle w:val="1641"/>
        <w:framePr w:w="3716" w:h="8768" w:hRule="exact" w:wrap="none" w:vAnchor="page" w:hAnchor="page" w:x="4535" w:y="7184"/>
        <w:shd w:val="clear" w:color="auto" w:fill="auto"/>
        <w:spacing w:line="240" w:lineRule="exact"/>
        <w:ind w:left="160" w:right="60" w:firstLine="0"/>
      </w:pPr>
      <w:r>
        <w:rPr>
          <w:rStyle w:val="1649pt"/>
          <w:b/>
          <w:bCs/>
        </w:rPr>
        <w:t>хану. Та романтичні уявлення про світ у зрілого Гончара поступаються реалістичним — досвід, час розста</w:t>
      </w:r>
      <w:r>
        <w:rPr>
          <w:rStyle w:val="1649pt"/>
          <w:b/>
          <w:bCs/>
        </w:rPr>
        <w:softHyphen/>
        <w:t>вив крапки над «і». Його герой ос</w:t>
      </w:r>
      <w:r>
        <w:rPr>
          <w:rStyle w:val="1649pt"/>
          <w:b/>
          <w:bCs/>
        </w:rPr>
        <w:softHyphen/>
        <w:t xml:space="preserve">ліплений коханням, </w:t>
      </w:r>
      <w:r>
        <w:rPr>
          <w:rStyle w:val="1649pt"/>
          <w:b/>
          <w:bCs/>
        </w:rPr>
        <w:t>тож не передчу</w:t>
      </w:r>
      <w:r>
        <w:rPr>
          <w:rStyle w:val="1649pt"/>
          <w:b/>
          <w:bCs/>
        </w:rPr>
        <w:softHyphen/>
        <w:t>ває небезпеки. Військовий трибунал з огляду на розголос, який отримала справа, не переймається почуттям юнака і виносить смертний вирок.</w:t>
      </w:r>
    </w:p>
    <w:p w:rsidR="00A66788" w:rsidRDefault="001A7945">
      <w:pPr>
        <w:pStyle w:val="1641"/>
        <w:framePr w:w="3716" w:h="8768" w:hRule="exact" w:wrap="none" w:vAnchor="page" w:hAnchor="page" w:x="4535" w:y="7184"/>
        <w:shd w:val="clear" w:color="auto" w:fill="auto"/>
        <w:spacing w:line="240" w:lineRule="exact"/>
        <w:ind w:left="160" w:right="60" w:firstLine="220"/>
      </w:pPr>
      <w:r>
        <w:rPr>
          <w:rStyle w:val="1649pt"/>
          <w:b/>
          <w:bCs/>
        </w:rPr>
        <w:t>Описуючи переживання молодої людини, яка так дорого платить за «мить щастя», автор навіть створює умовну</w:t>
      </w:r>
      <w:r>
        <w:rPr>
          <w:rStyle w:val="1649pt"/>
          <w:b/>
          <w:bCs/>
        </w:rPr>
        <w:t xml:space="preserve"> ситуацію — Сашка помилува</w:t>
      </w:r>
      <w:r>
        <w:rPr>
          <w:rStyle w:val="1649pt"/>
          <w:b/>
          <w:bCs/>
        </w:rPr>
        <w:softHyphen/>
        <w:t>но й закохані серця об’єдналися. Проте твір має суто реалістичне за</w:t>
      </w:r>
      <w:r>
        <w:rPr>
          <w:rStyle w:val="1649pt"/>
          <w:b/>
          <w:bCs/>
        </w:rPr>
        <w:softHyphen/>
        <w:t>вершення.</w:t>
      </w:r>
    </w:p>
    <w:p w:rsidR="00A66788" w:rsidRDefault="001A7945">
      <w:pPr>
        <w:pStyle w:val="1641"/>
        <w:framePr w:w="3716" w:h="8768" w:hRule="exact" w:wrap="none" w:vAnchor="page" w:hAnchor="page" w:x="4535" w:y="7184"/>
        <w:shd w:val="clear" w:color="auto" w:fill="auto"/>
        <w:spacing w:line="240" w:lineRule="exact"/>
        <w:ind w:left="160" w:right="60" w:firstLine="220"/>
      </w:pPr>
      <w:r>
        <w:rPr>
          <w:rStyle w:val="1649pt0pt5"/>
          <w:b/>
          <w:bCs/>
        </w:rPr>
        <w:t>Трилогія</w:t>
      </w:r>
      <w:r>
        <w:rPr>
          <w:rStyle w:val="1649pt"/>
          <w:b/>
          <w:bCs/>
        </w:rPr>
        <w:t xml:space="preserve"> «Прапороносці». Скла</w:t>
      </w:r>
      <w:r>
        <w:rPr>
          <w:rStyle w:val="1649pt"/>
          <w:b/>
          <w:bCs/>
        </w:rPr>
        <w:softHyphen/>
        <w:t>дається з трьох частин: «Аль</w:t>
      </w:r>
      <w:r>
        <w:rPr>
          <w:rStyle w:val="1649pt"/>
          <w:b/>
          <w:bCs/>
        </w:rPr>
        <w:softHyphen/>
        <w:t>пи» (1946), «Голубий Дунай» (1947), «Злата Прага» (1948).</w:t>
      </w:r>
    </w:p>
    <w:p w:rsidR="00A66788" w:rsidRDefault="001A7945">
      <w:pPr>
        <w:pStyle w:val="1641"/>
        <w:framePr w:w="3716" w:h="8768" w:hRule="exact" w:wrap="none" w:vAnchor="page" w:hAnchor="page" w:x="4535" w:y="7184"/>
        <w:shd w:val="clear" w:color="auto" w:fill="auto"/>
        <w:spacing w:line="240" w:lineRule="exact"/>
        <w:ind w:left="160" w:right="60" w:firstLine="220"/>
      </w:pPr>
      <w:r>
        <w:rPr>
          <w:rStyle w:val="1649pt"/>
          <w:b/>
          <w:bCs/>
        </w:rPr>
        <w:t xml:space="preserve">На тлі тодішньої прози про людину </w:t>
      </w:r>
      <w:r>
        <w:rPr>
          <w:rStyle w:val="1649pt"/>
          <w:b/>
          <w:bCs/>
        </w:rPr>
        <w:t>на війні твір вирізнявся не лише пое</w:t>
      </w:r>
      <w:r>
        <w:rPr>
          <w:rStyle w:val="1649pt"/>
          <w:b/>
          <w:bCs/>
        </w:rPr>
        <w:softHyphen/>
        <w:t>тичною піднесеністю, а й був насиче</w:t>
      </w:r>
      <w:r>
        <w:rPr>
          <w:rStyle w:val="1649pt"/>
          <w:b/>
          <w:bCs/>
        </w:rPr>
        <w:softHyphen/>
        <w:t>ний тією життєвою правдою, яка бу</w:t>
      </w:r>
      <w:r>
        <w:rPr>
          <w:rStyle w:val="1649pt"/>
          <w:b/>
          <w:bCs/>
        </w:rPr>
        <w:softHyphen/>
        <w:t>ла відома тільки безпосередньому учасникові відтворених подій. Глибо</w:t>
      </w:r>
      <w:r>
        <w:rPr>
          <w:rStyle w:val="1649pt"/>
          <w:b/>
          <w:bCs/>
        </w:rPr>
        <w:softHyphen/>
        <w:t>ко й містко патріотичну ідею в істо</w:t>
      </w:r>
      <w:r>
        <w:rPr>
          <w:rStyle w:val="1649pt"/>
          <w:b/>
          <w:bCs/>
        </w:rPr>
        <w:softHyphen/>
        <w:t>ричному її сенсі втілюють епіграфи зі «Слова</w:t>
      </w:r>
      <w:r>
        <w:rPr>
          <w:rStyle w:val="1649pt"/>
          <w:b/>
          <w:bCs/>
        </w:rPr>
        <w:t xml:space="preserve"> про Ігорів похід», якими роз</w:t>
      </w:r>
      <w:r>
        <w:rPr>
          <w:rStyle w:val="1649pt"/>
          <w:b/>
          <w:bCs/>
        </w:rPr>
        <w:softHyphen/>
        <w:t>починається кожна частина трилогії.</w:t>
      </w:r>
    </w:p>
    <w:p w:rsidR="00A66788" w:rsidRDefault="001A7945">
      <w:pPr>
        <w:pStyle w:val="1641"/>
        <w:framePr w:w="3716" w:h="8768" w:hRule="exact" w:wrap="none" w:vAnchor="page" w:hAnchor="page" w:x="4535" w:y="7184"/>
        <w:shd w:val="clear" w:color="auto" w:fill="auto"/>
        <w:spacing w:line="240" w:lineRule="exact"/>
        <w:ind w:left="160" w:right="60" w:firstLine="220"/>
      </w:pPr>
      <w:r>
        <w:rPr>
          <w:rStyle w:val="1649pt"/>
          <w:b/>
          <w:bCs/>
        </w:rPr>
        <w:t>Художнє трактування краси вір</w:t>
      </w:r>
      <w:r>
        <w:rPr>
          <w:rStyle w:val="1649pt"/>
          <w:b/>
          <w:bCs/>
        </w:rPr>
        <w:softHyphen/>
        <w:t>ності, щирих людських почуттів та мотиву звільнення людини розгор</w:t>
      </w:r>
      <w:r>
        <w:rPr>
          <w:rStyle w:val="1649pt"/>
          <w:b/>
          <w:bCs/>
        </w:rPr>
        <w:softHyphen/>
        <w:t xml:space="preserve">тається в тексті твору в перспективі. Так, про відданість у романі спочатку говориться як про </w:t>
      </w:r>
      <w:r>
        <w:rPr>
          <w:rStyle w:val="1649pt"/>
          <w:b/>
          <w:bCs/>
        </w:rPr>
        <w:t>вірність коханій</w:t>
      </w:r>
    </w:p>
    <w:p w:rsidR="00A66788" w:rsidRDefault="001A7945">
      <w:pPr>
        <w:pStyle w:val="174"/>
        <w:framePr w:w="3756" w:h="212" w:hRule="exact" w:wrap="none" w:vAnchor="page" w:hAnchor="page" w:x="4515" w:y="16228"/>
        <w:shd w:val="clear" w:color="auto" w:fill="auto"/>
        <w:spacing w:line="160" w:lineRule="exact"/>
        <w:ind w:left="300"/>
      </w:pPr>
      <w:r>
        <w:rPr>
          <w:rStyle w:val="17Arial8pt0pt0"/>
          <w:b/>
          <w:bCs/>
        </w:rPr>
        <w:t>798</w:t>
      </w:r>
    </w:p>
    <w:p w:rsidR="00A66788" w:rsidRDefault="001A7945">
      <w:pPr>
        <w:pStyle w:val="1641"/>
        <w:framePr w:w="3632" w:h="8826" w:hRule="exact" w:wrap="none" w:vAnchor="page" w:hAnchor="page" w:x="8511" w:y="7162"/>
        <w:shd w:val="clear" w:color="auto" w:fill="auto"/>
        <w:ind w:left="160" w:right="60" w:firstLine="0"/>
      </w:pPr>
      <w:r>
        <w:rPr>
          <w:rStyle w:val="1649pt"/>
          <w:b/>
          <w:bCs/>
        </w:rPr>
        <w:t xml:space="preserve">(чи коханому), але поступово ця </w:t>
      </w:r>
      <w:r>
        <w:rPr>
          <w:rStyle w:val="1640pt0"/>
          <w:b/>
          <w:bCs/>
        </w:rPr>
        <w:t xml:space="preserve">тема </w:t>
      </w:r>
      <w:r>
        <w:rPr>
          <w:rStyle w:val="1649pt"/>
          <w:b/>
          <w:bCs/>
        </w:rPr>
        <w:t xml:space="preserve">набуває ширшого звучання — </w:t>
      </w:r>
      <w:r>
        <w:rPr>
          <w:rStyle w:val="1649pt"/>
          <w:b/>
          <w:bCs/>
          <w:vertAlign w:val="subscript"/>
        </w:rPr>
        <w:t>як</w:t>
      </w:r>
      <w:r>
        <w:rPr>
          <w:rStyle w:val="1649pt"/>
          <w:b/>
          <w:bCs/>
        </w:rPr>
        <w:t xml:space="preserve"> вірність товариству, Вітчизні, прин</w:t>
      </w:r>
      <w:r>
        <w:rPr>
          <w:rStyle w:val="1649pt"/>
          <w:b/>
          <w:bCs/>
        </w:rPr>
        <w:softHyphen/>
        <w:t>ципам людяності.</w:t>
      </w:r>
    </w:p>
    <w:p w:rsidR="00A66788" w:rsidRDefault="001A7945">
      <w:pPr>
        <w:pStyle w:val="1641"/>
        <w:framePr w:w="3632" w:h="8826" w:hRule="exact" w:wrap="none" w:vAnchor="page" w:hAnchor="page" w:x="8511" w:y="7162"/>
        <w:shd w:val="clear" w:color="auto" w:fill="auto"/>
        <w:spacing w:line="240" w:lineRule="exact"/>
        <w:ind w:left="120" w:right="40" w:firstLine="200"/>
      </w:pPr>
      <w:r>
        <w:rPr>
          <w:rStyle w:val="1649pt"/>
          <w:b/>
          <w:bCs/>
        </w:rPr>
        <w:t>Такий же еволюційний шлях проходить у трилогії ідея вільної лю</w:t>
      </w:r>
      <w:r>
        <w:rPr>
          <w:rStyle w:val="1649pt"/>
          <w:b/>
          <w:bCs/>
        </w:rPr>
        <w:softHyphen/>
        <w:t xml:space="preserve">дини. Для автора безцінна свобода кожної людини </w:t>
      </w:r>
      <w:r>
        <w:rPr>
          <w:rStyle w:val="1649pt"/>
          <w:b/>
          <w:bCs/>
        </w:rPr>
        <w:t>незалежно від націо</w:t>
      </w:r>
      <w:r>
        <w:rPr>
          <w:rStyle w:val="1649pt"/>
          <w:b/>
          <w:bCs/>
        </w:rPr>
        <w:softHyphen/>
        <w:t>нальності, релігійної належності, прапора, під яким вона виступає.</w:t>
      </w:r>
    </w:p>
    <w:p w:rsidR="00A66788" w:rsidRDefault="001A7945">
      <w:pPr>
        <w:pStyle w:val="1641"/>
        <w:framePr w:w="3632" w:h="8826" w:hRule="exact" w:wrap="none" w:vAnchor="page" w:hAnchor="page" w:x="8511" w:y="7162"/>
        <w:shd w:val="clear" w:color="auto" w:fill="auto"/>
        <w:spacing w:line="240" w:lineRule="exact"/>
        <w:ind w:left="120" w:right="40" w:firstLine="200"/>
      </w:pPr>
      <w:r>
        <w:rPr>
          <w:rStyle w:val="1649pt"/>
          <w:b/>
          <w:bCs/>
        </w:rPr>
        <w:t>Антитезою волі у творі є війна, смерть. Тому автор не полишає воєн</w:t>
      </w:r>
      <w:r>
        <w:rPr>
          <w:rStyle w:val="1649pt"/>
          <w:b/>
          <w:bCs/>
        </w:rPr>
        <w:softHyphen/>
        <w:t>ну тематику, вона знаходить відлун</w:t>
      </w:r>
      <w:r>
        <w:rPr>
          <w:rStyle w:val="1649pt"/>
          <w:b/>
          <w:bCs/>
        </w:rPr>
        <w:softHyphen/>
        <w:t>ня в кожному романі. Жахливі вбив</w:t>
      </w:r>
      <w:r>
        <w:rPr>
          <w:rStyle w:val="1649pt"/>
          <w:b/>
          <w:bCs/>
        </w:rPr>
        <w:softHyphen/>
        <w:t>ства мають повторитися. «Навіть г</w:t>
      </w:r>
      <w:r>
        <w:rPr>
          <w:rStyle w:val="1649pt"/>
          <w:b/>
          <w:bCs/>
        </w:rPr>
        <w:t>и</w:t>
      </w:r>
      <w:r>
        <w:rPr>
          <w:rStyle w:val="1649pt"/>
          <w:b/>
          <w:bCs/>
        </w:rPr>
        <w:softHyphen/>
        <w:t xml:space="preserve">нучи, — пише </w:t>
      </w:r>
      <w:r>
        <w:rPr>
          <w:rStyle w:val="1649pt0pt5"/>
          <w:b/>
          <w:bCs/>
        </w:rPr>
        <w:t>Богдан,</w:t>
      </w:r>
      <w:r>
        <w:rPr>
          <w:rStyle w:val="1649pt"/>
          <w:b/>
          <w:bCs/>
        </w:rPr>
        <w:t xml:space="preserve"> герой роману «Людина і зброя» (1960), — вірити</w:t>
      </w:r>
      <w:r>
        <w:rPr>
          <w:rStyle w:val="1649pt"/>
          <w:b/>
          <w:bCs/>
        </w:rPr>
        <w:softHyphen/>
        <w:t>мем, що це був останній кошмар на землі».</w:t>
      </w:r>
    </w:p>
    <w:p w:rsidR="00A66788" w:rsidRDefault="001A7945">
      <w:pPr>
        <w:pStyle w:val="1641"/>
        <w:framePr w:w="3632" w:h="8826" w:hRule="exact" w:wrap="none" w:vAnchor="page" w:hAnchor="page" w:x="8511" w:y="7162"/>
        <w:shd w:val="clear" w:color="auto" w:fill="auto"/>
        <w:spacing w:line="240" w:lineRule="exact"/>
        <w:ind w:left="120" w:right="40" w:firstLine="200"/>
      </w:pPr>
      <w:r>
        <w:rPr>
          <w:rStyle w:val="1649pt"/>
          <w:b/>
          <w:bCs/>
        </w:rPr>
        <w:t>Не випадково центральні постаті твору — це вчорашні студенти-істо- рики, яким доводиться виявляти свій стоїцизм не тільки в протисто</w:t>
      </w:r>
      <w:r>
        <w:rPr>
          <w:rStyle w:val="1649pt"/>
          <w:b/>
          <w:bCs/>
        </w:rPr>
        <w:softHyphen/>
        <w:t>янні фашист</w:t>
      </w:r>
      <w:r>
        <w:rPr>
          <w:rStyle w:val="1649pt"/>
          <w:b/>
          <w:bCs/>
        </w:rPr>
        <w:t>ському оточенню, а й то</w:t>
      </w:r>
      <w:r>
        <w:rPr>
          <w:rStyle w:val="1649pt"/>
          <w:b/>
          <w:bCs/>
        </w:rPr>
        <w:softHyphen/>
        <w:t xml:space="preserve">гочасному тоталітарному </w:t>
      </w:r>
      <w:r>
        <w:rPr>
          <w:rStyle w:val="16485pt0pt7"/>
          <w:b/>
          <w:bCs/>
        </w:rPr>
        <w:t xml:space="preserve">режимові, </w:t>
      </w:r>
      <w:r>
        <w:rPr>
          <w:rStyle w:val="1649pt"/>
          <w:b/>
          <w:bCs/>
        </w:rPr>
        <w:t>їх не полишає і тривога, що зла на землі не менше, міра дикунства серед людей з роками навіть зростає.</w:t>
      </w:r>
    </w:p>
    <w:p w:rsidR="00A66788" w:rsidRDefault="001A7945">
      <w:pPr>
        <w:pStyle w:val="1641"/>
        <w:framePr w:w="3632" w:h="8826" w:hRule="exact" w:wrap="none" w:vAnchor="page" w:hAnchor="page" w:x="8511" w:y="7162"/>
        <w:shd w:val="clear" w:color="auto" w:fill="auto"/>
        <w:spacing w:line="240" w:lineRule="exact"/>
        <w:ind w:left="120" w:right="40" w:firstLine="200"/>
      </w:pPr>
      <w:r>
        <w:rPr>
          <w:rStyle w:val="1649pt"/>
          <w:b/>
          <w:bCs/>
        </w:rPr>
        <w:t xml:space="preserve">Поступово утверджується </w:t>
      </w:r>
      <w:r>
        <w:rPr>
          <w:rStyle w:val="16485pt0pt7"/>
          <w:b/>
          <w:bCs/>
        </w:rPr>
        <w:t xml:space="preserve">думка, </w:t>
      </w:r>
      <w:r>
        <w:rPr>
          <w:rStyle w:val="1649pt"/>
          <w:b/>
          <w:bCs/>
        </w:rPr>
        <w:t xml:space="preserve">що людина в «цивілізованому» XX ст. є трагічно самотньою. Автор </w:t>
      </w:r>
      <w:r>
        <w:rPr>
          <w:rStyle w:val="1649pt"/>
          <w:b/>
          <w:bCs/>
        </w:rPr>
        <w:t>про</w:t>
      </w:r>
      <w:r>
        <w:rPr>
          <w:rStyle w:val="1649pt"/>
          <w:b/>
          <w:bCs/>
        </w:rPr>
        <w:softHyphen/>
        <w:t>тиставляє самотності єдину силу, здатну з нею боротися, — любов. Во</w:t>
      </w:r>
      <w:r>
        <w:rPr>
          <w:rStyle w:val="1649pt"/>
          <w:b/>
          <w:bCs/>
        </w:rPr>
        <w:softHyphen/>
        <w:t xml:space="preserve">на рятує й конкретну людину, і </w:t>
      </w:r>
      <w:r>
        <w:rPr>
          <w:rStyle w:val="1649pt"/>
          <w:b/>
          <w:bCs/>
          <w:vertAlign w:val="superscript"/>
        </w:rPr>
        <w:t>СВ1Т</w:t>
      </w:r>
      <w:r>
        <w:rPr>
          <w:rStyle w:val="1649pt"/>
          <w:b/>
          <w:bCs/>
        </w:rPr>
        <w:t xml:space="preserve"> від воєнного божевілля, бо є продов</w:t>
      </w:r>
      <w:r>
        <w:rPr>
          <w:rStyle w:val="1649pt"/>
          <w:b/>
          <w:bCs/>
        </w:rPr>
        <w:softHyphen/>
        <w:t>женням людського життя у світі ДУ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05"/>
        <w:framePr w:wrap="none" w:vAnchor="page" w:hAnchor="page" w:x="10643" w:y="6848"/>
        <w:shd w:val="clear" w:color="auto" w:fill="auto"/>
        <w:spacing w:line="140" w:lineRule="exact"/>
        <w:ind w:left="20"/>
      </w:pPr>
      <w:r>
        <w:rPr>
          <w:rStyle w:val="10Arial7pt0pt"/>
          <w:i/>
          <w:iCs/>
        </w:rPr>
        <w:lastRenderedPageBreak/>
        <w:t>Нова література</w:t>
      </w:r>
    </w:p>
    <w:p w:rsidR="00A66788" w:rsidRDefault="001A7945">
      <w:pPr>
        <w:pStyle w:val="1641"/>
        <w:framePr w:w="3648" w:h="8526" w:hRule="exact" w:wrap="none" w:vAnchor="page" w:hAnchor="page" w:x="4623" w:y="7160"/>
        <w:shd w:val="clear" w:color="auto" w:fill="auto"/>
        <w:spacing w:after="152" w:line="240" w:lineRule="exact"/>
        <w:ind w:left="20" w:right="180" w:firstLine="0"/>
      </w:pPr>
      <w:r>
        <w:rPr>
          <w:rStyle w:val="1649pt"/>
          <w:b/>
          <w:bCs/>
        </w:rPr>
        <w:t>ховному. Олесь Гончар робить ставку на к</w:t>
      </w:r>
      <w:r>
        <w:rPr>
          <w:rStyle w:val="1649pt"/>
          <w:b/>
          <w:bCs/>
        </w:rPr>
        <w:t>расу та вірність людських сто</w:t>
      </w:r>
      <w:r>
        <w:rPr>
          <w:rStyle w:val="1649pt"/>
          <w:b/>
          <w:bCs/>
        </w:rPr>
        <w:softHyphen/>
        <w:t>сунків і не помиляється — це сила не</w:t>
      </w:r>
      <w:r>
        <w:rPr>
          <w:rStyle w:val="1649pt"/>
          <w:b/>
          <w:bCs/>
        </w:rPr>
        <w:softHyphen/>
        <w:t>переможна.</w:t>
      </w:r>
    </w:p>
    <w:p w:rsidR="00A66788" w:rsidRDefault="001A7945">
      <w:pPr>
        <w:pStyle w:val="561"/>
        <w:framePr w:w="3648" w:h="8526" w:hRule="exact" w:wrap="none" w:vAnchor="page" w:hAnchor="page" w:x="4623" w:y="7160"/>
        <w:shd w:val="clear" w:color="auto" w:fill="auto"/>
        <w:spacing w:before="0" w:after="34" w:line="200" w:lineRule="exact"/>
        <w:ind w:left="20" w:firstLine="200"/>
      </w:pPr>
      <w:r>
        <w:rPr>
          <w:rStyle w:val="5610pt0pt7"/>
          <w:b/>
          <w:bCs/>
        </w:rPr>
        <w:t>«Собор»</w:t>
      </w:r>
    </w:p>
    <w:p w:rsidR="00A66788" w:rsidRDefault="001A7945">
      <w:pPr>
        <w:pStyle w:val="1641"/>
        <w:framePr w:w="3648" w:h="8526" w:hRule="exact" w:wrap="none" w:vAnchor="page" w:hAnchor="page" w:x="4623" w:y="7160"/>
        <w:shd w:val="clear" w:color="auto" w:fill="auto"/>
        <w:spacing w:line="232" w:lineRule="exact"/>
        <w:ind w:left="20" w:right="180" w:firstLine="200"/>
      </w:pPr>
      <w:r>
        <w:rPr>
          <w:rStyle w:val="1649pt"/>
          <w:b/>
          <w:bCs/>
        </w:rPr>
        <w:t>Зв’язок історичного минулого з су</w:t>
      </w:r>
      <w:r>
        <w:rPr>
          <w:rStyle w:val="1649pt"/>
          <w:b/>
          <w:bCs/>
        </w:rPr>
        <w:softHyphen/>
        <w:t xml:space="preserve">часністю України осмислюється у </w:t>
      </w:r>
      <w:r>
        <w:rPr>
          <w:rStyle w:val="1649pt0pt5"/>
          <w:b/>
          <w:bCs/>
        </w:rPr>
        <w:t>проблемно-філософському</w:t>
      </w:r>
      <w:r>
        <w:rPr>
          <w:rStyle w:val="1649pt"/>
          <w:b/>
          <w:bCs/>
        </w:rPr>
        <w:t xml:space="preserve"> романі-по- передженні «Собор» (1968). Це літе</w:t>
      </w:r>
      <w:r>
        <w:rPr>
          <w:rStyle w:val="1649pt"/>
          <w:b/>
          <w:bCs/>
        </w:rPr>
        <w:softHyphen/>
        <w:t>ратурна спроба реставрації справед</w:t>
      </w:r>
      <w:r>
        <w:rPr>
          <w:rStyle w:val="1649pt"/>
          <w:b/>
          <w:bCs/>
        </w:rPr>
        <w:softHyphen/>
        <w:t>ливості, громадської думки, спра</w:t>
      </w:r>
      <w:r>
        <w:rPr>
          <w:rStyle w:val="1649pt"/>
          <w:b/>
          <w:bCs/>
        </w:rPr>
        <w:softHyphen/>
        <w:t>вжнього гуманізму.</w:t>
      </w:r>
    </w:p>
    <w:p w:rsidR="00A66788" w:rsidRDefault="001A7945">
      <w:pPr>
        <w:pStyle w:val="1641"/>
        <w:framePr w:w="3648" w:h="8526" w:hRule="exact" w:wrap="none" w:vAnchor="page" w:hAnchor="page" w:x="4623" w:y="7160"/>
        <w:shd w:val="clear" w:color="auto" w:fill="auto"/>
        <w:spacing w:line="232" w:lineRule="exact"/>
        <w:ind w:left="20" w:right="180" w:firstLine="200"/>
      </w:pPr>
      <w:r>
        <w:rPr>
          <w:rStyle w:val="1649pt"/>
          <w:b/>
          <w:bCs/>
        </w:rPr>
        <w:t>Доля роману склалася драматич</w:t>
      </w:r>
      <w:r>
        <w:rPr>
          <w:rStyle w:val="1649pt"/>
          <w:b/>
          <w:bCs/>
        </w:rPr>
        <w:softHyphen/>
        <w:t>но. Перші рецензії на твір були схвальними, але невдовзі його підда</w:t>
      </w:r>
      <w:r>
        <w:rPr>
          <w:rStyle w:val="1649pt"/>
          <w:b/>
          <w:bCs/>
        </w:rPr>
        <w:softHyphen/>
        <w:t>но нищівній критиці, і роман вилу</w:t>
      </w:r>
      <w:r>
        <w:rPr>
          <w:rStyle w:val="1649pt"/>
          <w:b/>
          <w:bCs/>
        </w:rPr>
        <w:softHyphen/>
        <w:t>чили з літературного процесу на два десятиліття.</w:t>
      </w:r>
    </w:p>
    <w:p w:rsidR="00A66788" w:rsidRDefault="001A7945">
      <w:pPr>
        <w:pStyle w:val="1641"/>
        <w:framePr w:w="3648" w:h="8526" w:hRule="exact" w:wrap="none" w:vAnchor="page" w:hAnchor="page" w:x="4623" w:y="7160"/>
        <w:shd w:val="clear" w:color="auto" w:fill="auto"/>
        <w:spacing w:line="232" w:lineRule="exact"/>
        <w:ind w:left="20" w:right="180" w:firstLine="200"/>
      </w:pPr>
      <w:r>
        <w:rPr>
          <w:rStyle w:val="1649pt"/>
          <w:b/>
          <w:bCs/>
        </w:rPr>
        <w:t xml:space="preserve">У творчості Олеся </w:t>
      </w:r>
      <w:r>
        <w:rPr>
          <w:rStyle w:val="1649pt"/>
          <w:b/>
          <w:bCs/>
        </w:rPr>
        <w:t>Гончара «Собор» посідає особливе місце, адже одразу після появи він опинився в центрі уваги культурної громадськості. Са</w:t>
      </w:r>
      <w:r>
        <w:rPr>
          <w:rStyle w:val="1649pt"/>
          <w:b/>
          <w:bCs/>
        </w:rPr>
        <w:softHyphen/>
        <w:t>ме в ньому чи не вперше у вітчиз</w:t>
      </w:r>
      <w:r>
        <w:rPr>
          <w:rStyle w:val="1649pt"/>
          <w:b/>
          <w:bCs/>
        </w:rPr>
        <w:softHyphen/>
        <w:t>няній літературі могутньо й неприхо</w:t>
      </w:r>
      <w:r>
        <w:rPr>
          <w:rStyle w:val="1649pt"/>
          <w:b/>
          <w:bCs/>
        </w:rPr>
        <w:softHyphen/>
        <w:t>вано прозвучав заклик до духовного очищення й соборності, осуд нац</w:t>
      </w:r>
      <w:r>
        <w:rPr>
          <w:rStyle w:val="1649pt"/>
          <w:b/>
          <w:bCs/>
        </w:rPr>
        <w:t>іо</w:t>
      </w:r>
      <w:r>
        <w:rPr>
          <w:rStyle w:val="1649pt"/>
          <w:b/>
          <w:bCs/>
        </w:rPr>
        <w:softHyphen/>
        <w:t>нального безпам’ятства, звиродніло</w:t>
      </w:r>
      <w:r>
        <w:rPr>
          <w:rStyle w:val="1649pt"/>
          <w:b/>
          <w:bCs/>
        </w:rPr>
        <w:softHyphen/>
        <w:t>го кар’єризму та браконьєрства. Офі</w:t>
      </w:r>
      <w:r>
        <w:rPr>
          <w:rStyle w:val="1649pt"/>
          <w:b/>
          <w:bCs/>
        </w:rPr>
        <w:softHyphen/>
        <w:t>ційні кола сприйняли «Собор» різко негативно, бо роман, відкидаючи догматизм класових уявлень, ут</w:t>
      </w:r>
      <w:r>
        <w:rPr>
          <w:rStyle w:val="1649pt"/>
          <w:b/>
          <w:bCs/>
        </w:rPr>
        <w:softHyphen/>
        <w:t>верджував загальнолюдські, гуманіс</w:t>
      </w:r>
      <w:r>
        <w:rPr>
          <w:rStyle w:val="1649pt"/>
          <w:b/>
          <w:bCs/>
        </w:rPr>
        <w:softHyphen/>
        <w:t>тичні цінності.</w:t>
      </w:r>
    </w:p>
    <w:p w:rsidR="00A66788" w:rsidRDefault="001A7945">
      <w:pPr>
        <w:pStyle w:val="1641"/>
        <w:framePr w:w="3648" w:h="8526" w:hRule="exact" w:wrap="none" w:vAnchor="page" w:hAnchor="page" w:x="4623" w:y="7160"/>
        <w:shd w:val="clear" w:color="auto" w:fill="auto"/>
        <w:spacing w:line="232" w:lineRule="exact"/>
        <w:ind w:left="20" w:firstLine="0"/>
        <w:jc w:val="center"/>
      </w:pPr>
      <w:r>
        <w:rPr>
          <w:rStyle w:val="1649pt"/>
          <w:b/>
          <w:bCs/>
        </w:rPr>
        <w:t>Події відбуваються в селищі Зачіп</w:t>
      </w:r>
      <w:r>
        <w:rPr>
          <w:rStyle w:val="1649pt"/>
          <w:b/>
          <w:bCs/>
        </w:rPr>
        <w:t>лянці, де живуть металурги, |</w:t>
      </w:r>
    </w:p>
    <w:p w:rsidR="00A66788" w:rsidRDefault="001A7945">
      <w:pPr>
        <w:pStyle w:val="1641"/>
        <w:framePr w:w="3596" w:h="8500" w:hRule="exact" w:wrap="none" w:vAnchor="page" w:hAnchor="page" w:x="8459" w:y="7158"/>
        <w:shd w:val="clear" w:color="auto" w:fill="auto"/>
        <w:spacing w:line="232" w:lineRule="exact"/>
        <w:ind w:left="60" w:right="100" w:firstLine="0"/>
      </w:pPr>
      <w:r>
        <w:rPr>
          <w:rStyle w:val="1649pt"/>
          <w:b/>
          <w:bCs/>
        </w:rPr>
        <w:t>поряд розміщено великий мета</w:t>
      </w:r>
      <w:r>
        <w:rPr>
          <w:rStyle w:val="1649pt"/>
          <w:b/>
          <w:bCs/>
        </w:rPr>
        <w:softHyphen/>
        <w:t>лургійний завод: «Для нього, для Баглая-молодшого, тут епіцентр життя. Тут чутніше, ніж будь-де, промовляє до тебе навколишній світ своєю мудрою нічною тишею».</w:t>
      </w:r>
    </w:p>
    <w:p w:rsidR="00A66788" w:rsidRDefault="001A7945">
      <w:pPr>
        <w:pStyle w:val="1641"/>
        <w:framePr w:w="3596" w:h="8500" w:hRule="exact" w:wrap="none" w:vAnchor="page" w:hAnchor="page" w:x="8459" w:y="7158"/>
        <w:shd w:val="clear" w:color="auto" w:fill="auto"/>
        <w:spacing w:line="232" w:lineRule="exact"/>
        <w:ind w:left="60" w:right="100" w:firstLine="220"/>
      </w:pPr>
      <w:r>
        <w:rPr>
          <w:rStyle w:val="1649pt"/>
          <w:b/>
          <w:bCs/>
        </w:rPr>
        <w:t>Та місце дії, підкреслює автор, не ли</w:t>
      </w:r>
      <w:r>
        <w:rPr>
          <w:rStyle w:val="1649pt"/>
          <w:b/>
          <w:bCs/>
        </w:rPr>
        <w:t xml:space="preserve">ше ця невеличка місцина. На все- планетарну площину виводять твір роздуми головного героя — студента </w:t>
      </w:r>
      <w:r>
        <w:rPr>
          <w:rStyle w:val="1649pt0pt5"/>
          <w:b/>
          <w:bCs/>
        </w:rPr>
        <w:t xml:space="preserve">Миколи </w:t>
      </w:r>
      <w:r>
        <w:rPr>
          <w:rStyle w:val="1649pt0pt5"/>
          <w:b/>
          <w:bCs/>
          <w:lang w:val="ru-RU"/>
        </w:rPr>
        <w:t>Баглая</w:t>
      </w:r>
      <w:r>
        <w:rPr>
          <w:rStyle w:val="1649pt"/>
          <w:b/>
          <w:bCs/>
          <w:lang w:val="ru-RU"/>
        </w:rPr>
        <w:t xml:space="preserve"> </w:t>
      </w:r>
      <w:r>
        <w:rPr>
          <w:rStyle w:val="1649pt"/>
          <w:b/>
          <w:bCs/>
        </w:rPr>
        <w:t>— про «якусь невло</w:t>
      </w:r>
      <w:r>
        <w:rPr>
          <w:rStyle w:val="1649pt"/>
          <w:b/>
          <w:bCs/>
        </w:rPr>
        <w:softHyphen/>
        <w:t>виму тривожність світу, полігонність його»: «Що буде з нами? З людьми, з заводами, соборами? Що буде з то</w:t>
      </w:r>
      <w:r>
        <w:rPr>
          <w:rStyle w:val="1649pt"/>
          <w:b/>
          <w:bCs/>
        </w:rPr>
        <w:softHyphen/>
        <w:t>бою, рудий молоч</w:t>
      </w:r>
      <w:r>
        <w:rPr>
          <w:rStyle w:val="1649pt"/>
          <w:b/>
          <w:bCs/>
        </w:rPr>
        <w:t>аю? ».</w:t>
      </w:r>
    </w:p>
    <w:p w:rsidR="00A66788" w:rsidRDefault="001A7945">
      <w:pPr>
        <w:pStyle w:val="1641"/>
        <w:framePr w:w="3596" w:h="8500" w:hRule="exact" w:wrap="none" w:vAnchor="page" w:hAnchor="page" w:x="8459" w:y="7158"/>
        <w:shd w:val="clear" w:color="auto" w:fill="auto"/>
        <w:spacing w:line="232" w:lineRule="exact"/>
        <w:ind w:left="60" w:right="100" w:firstLine="220"/>
      </w:pPr>
      <w:r>
        <w:rPr>
          <w:rStyle w:val="1649pt"/>
          <w:b/>
          <w:bCs/>
        </w:rPr>
        <w:t>У центрі «Собору» автор ставить долю конкретної, української нації та долю духовної основи в житті суспільства. Що така генетична па</w:t>
      </w:r>
      <w:r>
        <w:rPr>
          <w:rStyle w:val="1649pt"/>
          <w:b/>
          <w:bCs/>
        </w:rPr>
        <w:softHyphen/>
        <w:t>м’ять народу, його історія, його су</w:t>
      </w:r>
      <w:r>
        <w:rPr>
          <w:rStyle w:val="1649pt"/>
          <w:b/>
          <w:bCs/>
        </w:rPr>
        <w:softHyphen/>
        <w:t>часний стан? Такі питання хвилюють письменника, вони надзвичайно ак</w:t>
      </w:r>
      <w:r>
        <w:rPr>
          <w:rStyle w:val="1649pt"/>
          <w:b/>
          <w:bCs/>
        </w:rPr>
        <w:softHyphen/>
        <w:t xml:space="preserve">туальні й у </w:t>
      </w:r>
      <w:r>
        <w:rPr>
          <w:rStyle w:val="1649pt"/>
          <w:b/>
          <w:bCs/>
        </w:rPr>
        <w:t>наш час політичної та ду</w:t>
      </w:r>
      <w:r>
        <w:rPr>
          <w:rStyle w:val="1649pt"/>
          <w:b/>
          <w:bCs/>
        </w:rPr>
        <w:softHyphen/>
        <w:t>ховної нестабільності.</w:t>
      </w:r>
    </w:p>
    <w:p w:rsidR="00A66788" w:rsidRDefault="001A7945">
      <w:pPr>
        <w:pStyle w:val="1641"/>
        <w:framePr w:w="3596" w:h="8500" w:hRule="exact" w:wrap="none" w:vAnchor="page" w:hAnchor="page" w:x="8459" w:y="7158"/>
        <w:shd w:val="clear" w:color="auto" w:fill="auto"/>
        <w:spacing w:line="232" w:lineRule="exact"/>
        <w:ind w:left="60" w:right="100" w:firstLine="220"/>
      </w:pPr>
      <w:r>
        <w:rPr>
          <w:rStyle w:val="1649pt"/>
          <w:b/>
          <w:bCs/>
        </w:rPr>
        <w:t xml:space="preserve">Отже, </w:t>
      </w:r>
      <w:r>
        <w:rPr>
          <w:rStyle w:val="1649pt0pt5"/>
          <w:b/>
          <w:bCs/>
        </w:rPr>
        <w:t>основна проблема роману</w:t>
      </w:r>
      <w:r>
        <w:rPr>
          <w:rStyle w:val="1649pt"/>
          <w:b/>
          <w:bCs/>
        </w:rPr>
        <w:t xml:space="preserve"> — це проблема історичної пам’яті наро</w:t>
      </w:r>
      <w:r>
        <w:rPr>
          <w:rStyle w:val="1649pt"/>
          <w:b/>
          <w:bCs/>
        </w:rPr>
        <w:softHyphen/>
        <w:t>ду. Назва твору і фраза, яка стала вже крилатою: «Бережімо собори на</w:t>
      </w:r>
      <w:r>
        <w:rPr>
          <w:rStyle w:val="1649pt"/>
          <w:b/>
          <w:bCs/>
        </w:rPr>
        <w:softHyphen/>
        <w:t>ших душ*, — це символ боротьби на</w:t>
      </w:r>
      <w:r>
        <w:rPr>
          <w:rStyle w:val="1649pt"/>
          <w:b/>
          <w:bCs/>
        </w:rPr>
        <w:softHyphen/>
        <w:t>роду за збереження свого коріння, дух</w:t>
      </w:r>
      <w:r>
        <w:rPr>
          <w:rStyle w:val="1649pt"/>
          <w:b/>
          <w:bCs/>
        </w:rPr>
        <w:t>овну чистоту нації. Собор — це не просто релігійна споруда, будівля з каменю, а передусім уособлення культури народу та духовної єдності поколінь. Не випадково автор змаль</w:t>
      </w:r>
      <w:r>
        <w:rPr>
          <w:rStyle w:val="1649pt"/>
          <w:b/>
          <w:bCs/>
        </w:rPr>
        <w:softHyphen/>
        <w:t>овує цю споруду як живу істоту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657" w:y="6867"/>
        <w:shd w:val="clear" w:color="auto" w:fill="auto"/>
        <w:spacing w:line="160" w:lineRule="exact"/>
        <w:ind w:left="40"/>
      </w:pPr>
      <w:r>
        <w:rPr>
          <w:rStyle w:val="23ArialNarrow8pt0ptb"/>
        </w:rPr>
        <w:lastRenderedPageBreak/>
        <w:t xml:space="preserve">У ч </w:t>
      </w:r>
      <w:r>
        <w:rPr>
          <w:rStyle w:val="23ArialNarrow8pt0ptc"/>
          <w:i/>
          <w:iCs/>
          <w:lang w:val="ru-RU"/>
        </w:rPr>
        <w:t xml:space="preserve">РА </w:t>
      </w:r>
      <w:r>
        <w:rPr>
          <w:rStyle w:val="23ArialNarrow8pt0ptc"/>
          <w:i/>
          <w:iCs/>
        </w:rPr>
        <w:t xml:space="preserve">ЇНСЬКА ЛІТЕРА </w:t>
      </w:r>
      <w:r>
        <w:rPr>
          <w:rStyle w:val="23ArialNarrow8pt0ptc"/>
          <w:i/>
          <w:iCs/>
          <w:lang w:val="ru-RU"/>
        </w:rPr>
        <w:t>ТУРА</w:t>
      </w:r>
    </w:p>
    <w:p w:rsidR="00A66788" w:rsidRDefault="001A7945">
      <w:pPr>
        <w:pStyle w:val="451"/>
        <w:framePr w:w="3631" w:h="8600" w:hRule="exact" w:wrap="none" w:vAnchor="page" w:hAnchor="page" w:x="4661" w:y="7202"/>
        <w:shd w:val="clear" w:color="auto" w:fill="auto"/>
        <w:spacing w:line="237" w:lineRule="exact"/>
        <w:ind w:left="100" w:right="100"/>
      </w:pPr>
      <w:r>
        <w:rPr>
          <w:rStyle w:val="4595pt0pt"/>
        </w:rPr>
        <w:t>(«Вночі собор молодіє. Зморщок часу на ньому не видно...»).</w:t>
      </w:r>
    </w:p>
    <w:p w:rsidR="00A66788" w:rsidRDefault="001A7945">
      <w:pPr>
        <w:pStyle w:val="451"/>
        <w:framePr w:w="3631" w:h="8600" w:hRule="exact" w:wrap="none" w:vAnchor="page" w:hAnchor="page" w:x="4661" w:y="7202"/>
        <w:shd w:val="clear" w:color="auto" w:fill="auto"/>
        <w:spacing w:line="237" w:lineRule="exact"/>
        <w:ind w:left="100" w:right="100" w:firstLine="220"/>
      </w:pPr>
      <w:r>
        <w:rPr>
          <w:rStyle w:val="4595pt0pt"/>
        </w:rPr>
        <w:t xml:space="preserve">Безперечно, собор — </w:t>
      </w:r>
      <w:r>
        <w:rPr>
          <w:rStyle w:val="4595pt0pt0"/>
        </w:rPr>
        <w:t>провідний об</w:t>
      </w:r>
      <w:r>
        <w:rPr>
          <w:rStyle w:val="4595pt0pt0"/>
        </w:rPr>
        <w:softHyphen/>
        <w:t>раз</w:t>
      </w:r>
      <w:r>
        <w:rPr>
          <w:rStyle w:val="4595pt0pt"/>
        </w:rPr>
        <w:t xml:space="preserve"> роману й водночас символ ду</w:t>
      </w:r>
      <w:r>
        <w:rPr>
          <w:rStyle w:val="4595pt0pt"/>
        </w:rPr>
        <w:softHyphen/>
        <w:t>ховні основи. Мовчазно судить собор сучасність з позиції національної, історичної пам’яті.</w:t>
      </w:r>
    </w:p>
    <w:p w:rsidR="00A66788" w:rsidRDefault="001A7945">
      <w:pPr>
        <w:pStyle w:val="451"/>
        <w:framePr w:w="3631" w:h="8600" w:hRule="exact" w:wrap="none" w:vAnchor="page" w:hAnchor="page" w:x="4661" w:y="7202"/>
        <w:shd w:val="clear" w:color="auto" w:fill="auto"/>
        <w:spacing w:line="237" w:lineRule="exact"/>
        <w:ind w:left="100" w:right="100" w:firstLine="220"/>
      </w:pPr>
      <w:r>
        <w:rPr>
          <w:rStyle w:val="4595pt0pt0"/>
        </w:rPr>
        <w:t>Конфлікт твору</w:t>
      </w:r>
      <w:r>
        <w:rPr>
          <w:rStyle w:val="4595pt0pt"/>
        </w:rPr>
        <w:t xml:space="preserve"> полягає в проти</w:t>
      </w:r>
      <w:r>
        <w:rPr>
          <w:rStyle w:val="4595pt0pt"/>
        </w:rPr>
        <w:softHyphen/>
        <w:t>борстві д</w:t>
      </w:r>
      <w:r>
        <w:rPr>
          <w:rStyle w:val="4595pt0pt"/>
        </w:rPr>
        <w:t>уховності та істини з бюро</w:t>
      </w:r>
      <w:r>
        <w:rPr>
          <w:rStyle w:val="4595pt0pt"/>
        </w:rPr>
        <w:softHyphen/>
        <w:t>кратією і підлістю. Тож персонажі відразу діляться на два табори: ті, хто уособлює світлі сили (Микола та Іван Баглаї, Ізот Лобода, Єлька, Шпачи</w:t>
      </w:r>
      <w:r>
        <w:rPr>
          <w:rStyle w:val="4595pt0pt"/>
        </w:rPr>
        <w:softHyphen/>
        <w:t>ха, Ягор Катратий, Вірунька, Хома Романович, Костя-танкіст) та ду</w:t>
      </w:r>
      <w:r>
        <w:rPr>
          <w:rStyle w:val="4595pt0pt"/>
        </w:rPr>
        <w:softHyphen/>
        <w:t>ховні ренегати (Во</w:t>
      </w:r>
      <w:r>
        <w:rPr>
          <w:rStyle w:val="4595pt0pt"/>
        </w:rPr>
        <w:t>лодька Лобода, бригадир, осквернителі храмів).</w:t>
      </w:r>
    </w:p>
    <w:p w:rsidR="00A66788" w:rsidRDefault="001A7945">
      <w:pPr>
        <w:pStyle w:val="451"/>
        <w:framePr w:w="3631" w:h="8600" w:hRule="exact" w:wrap="none" w:vAnchor="page" w:hAnchor="page" w:x="4661" w:y="7202"/>
        <w:shd w:val="clear" w:color="auto" w:fill="auto"/>
        <w:spacing w:line="237" w:lineRule="exact"/>
        <w:ind w:left="100" w:right="100" w:firstLine="220"/>
      </w:pPr>
      <w:r>
        <w:rPr>
          <w:rStyle w:val="4595pt0pt"/>
        </w:rPr>
        <w:t>Микола Баглай, який безстрашно стає на захист собору, сприймається читачем як масштабна особистість, без</w:t>
      </w:r>
      <w:r>
        <w:rPr>
          <w:rStyle w:val="4595pt0pt"/>
        </w:rPr>
        <w:softHyphen/>
        <w:t>сумнівний позитивний герой. Юнак ще може пояснити неминучість руй</w:t>
      </w:r>
      <w:r>
        <w:rPr>
          <w:rStyle w:val="4595pt0pt"/>
        </w:rPr>
        <w:softHyphen/>
        <w:t>нувань під час війни, але годі, на йо</w:t>
      </w:r>
      <w:r>
        <w:rPr>
          <w:rStyle w:val="4595pt0pt"/>
        </w:rPr>
        <w:softHyphen/>
      </w:r>
      <w:r>
        <w:rPr>
          <w:rStyle w:val="4595pt0pt"/>
        </w:rPr>
        <w:t>го думку, виправдати синів землі, що бездумно нищать її духовні скарби.</w:t>
      </w:r>
    </w:p>
    <w:p w:rsidR="00A66788" w:rsidRDefault="001A7945">
      <w:pPr>
        <w:pStyle w:val="451"/>
        <w:framePr w:w="3631" w:h="8600" w:hRule="exact" w:wrap="none" w:vAnchor="page" w:hAnchor="page" w:x="4661" w:y="7202"/>
        <w:shd w:val="clear" w:color="auto" w:fill="auto"/>
        <w:spacing w:line="237" w:lineRule="exact"/>
        <w:ind w:left="100" w:right="100" w:firstLine="220"/>
      </w:pPr>
      <w:r>
        <w:rPr>
          <w:rStyle w:val="4595pt0pt"/>
        </w:rPr>
        <w:t>Промовистий той факт, що Микола з’явився на світ під час жорстокого бою, коли земля здригалася від страшних вибухів. Перше, що він по</w:t>
      </w:r>
      <w:r>
        <w:rPr>
          <w:rStyle w:val="4595pt0pt"/>
        </w:rPr>
        <w:softHyphen/>
        <w:t>бачив у цьому світі, — то очі заюше</w:t>
      </w:r>
      <w:r>
        <w:rPr>
          <w:rStyle w:val="4595pt0pt"/>
        </w:rPr>
        <w:softHyphen/>
        <w:t>ного кров’ю во</w:t>
      </w:r>
      <w:r>
        <w:rPr>
          <w:rStyle w:val="4595pt0pt"/>
        </w:rPr>
        <w:t>їна. Так Микола саме своїм народженням утвердив перемо</w:t>
      </w:r>
      <w:r>
        <w:rPr>
          <w:rStyle w:val="4595pt0pt"/>
        </w:rPr>
        <w:softHyphen/>
        <w:t>гу життя над смертю. Відтепер це стане метою всього його життя.</w:t>
      </w:r>
    </w:p>
    <w:p w:rsidR="00A66788" w:rsidRDefault="001A7945">
      <w:pPr>
        <w:pStyle w:val="451"/>
        <w:framePr w:w="3631" w:h="8600" w:hRule="exact" w:wrap="none" w:vAnchor="page" w:hAnchor="page" w:x="4661" w:y="7202"/>
        <w:shd w:val="clear" w:color="auto" w:fill="auto"/>
        <w:spacing w:line="237" w:lineRule="exact"/>
        <w:ind w:left="100" w:right="100" w:firstLine="220"/>
      </w:pPr>
      <w:r>
        <w:rPr>
          <w:rStyle w:val="4595pt0pt"/>
        </w:rPr>
        <w:t xml:space="preserve">Складніше явище у романі — </w:t>
      </w:r>
      <w:r>
        <w:rPr>
          <w:rStyle w:val="4595pt0pt0"/>
        </w:rPr>
        <w:t>Во</w:t>
      </w:r>
      <w:r>
        <w:rPr>
          <w:rStyle w:val="4595pt0pt0"/>
        </w:rPr>
        <w:softHyphen/>
        <w:t>лодька Лобода.</w:t>
      </w:r>
      <w:r>
        <w:rPr>
          <w:rStyle w:val="4595pt0pt"/>
        </w:rPr>
        <w:t xml:space="preserve"> Він не смішний чи не</w:t>
      </w:r>
      <w:r>
        <w:rPr>
          <w:rStyle w:val="4595pt0pt"/>
        </w:rPr>
        <w:softHyphen/>
      </w:r>
    </w:p>
    <w:p w:rsidR="00A66788" w:rsidRDefault="001A7945">
      <w:pPr>
        <w:pStyle w:val="525"/>
        <w:framePr w:w="3670" w:h="207" w:hRule="exact" w:wrap="none" w:vAnchor="page" w:hAnchor="page" w:x="4641" w:y="16095"/>
        <w:shd w:val="clear" w:color="auto" w:fill="auto"/>
        <w:spacing w:line="160" w:lineRule="exact"/>
        <w:ind w:left="240"/>
      </w:pPr>
      <w:r>
        <w:t>800</w:t>
      </w:r>
    </w:p>
    <w:p w:rsidR="00A66788" w:rsidRDefault="001A7945">
      <w:pPr>
        <w:pStyle w:val="451"/>
        <w:framePr w:w="3538" w:h="8656" w:hRule="exact" w:wrap="none" w:vAnchor="page" w:hAnchor="page" w:x="8556" w:y="7198"/>
        <w:shd w:val="clear" w:color="auto" w:fill="auto"/>
        <w:spacing w:line="237" w:lineRule="exact"/>
        <w:ind w:left="100" w:right="100" w:firstLine="220"/>
      </w:pPr>
      <w:r>
        <w:rPr>
          <w:rStyle w:val="16495pt0pt2"/>
        </w:rPr>
        <w:t>долугий, як часто змальовують нега</w:t>
      </w:r>
      <w:r>
        <w:rPr>
          <w:rStyle w:val="16495pt0pt2"/>
        </w:rPr>
        <w:softHyphen/>
        <w:t>тивних персонажів, його розум н</w:t>
      </w:r>
      <w:r>
        <w:rPr>
          <w:rStyle w:val="16495pt0pt2"/>
        </w:rPr>
        <w:t>ап</w:t>
      </w:r>
      <w:r>
        <w:rPr>
          <w:rStyle w:val="16495pt0pt2"/>
        </w:rPr>
        <w:softHyphen/>
        <w:t>равлено на конкретну мету. Кар’є</w:t>
      </w:r>
      <w:r>
        <w:rPr>
          <w:rStyle w:val="16495pt0pt2"/>
        </w:rPr>
        <w:softHyphen/>
        <w:t>ризм — той божок, котрому служить Володька. Він послідовно утверджує в житті популярне гасло епохи: «Усі засоби прийнятні для досягнення ме</w:t>
      </w:r>
      <w:r>
        <w:rPr>
          <w:rStyle w:val="16495pt0pt2"/>
        </w:rPr>
        <w:softHyphen/>
        <w:t>ти». Рідного батька віддав у будинок перестарілих, мотивуючи тим, що так усім до</w:t>
      </w:r>
      <w:r>
        <w:rPr>
          <w:rStyle w:val="16495pt0pt2"/>
        </w:rPr>
        <w:t>бре й зручніше. Отже, Во</w:t>
      </w:r>
      <w:r>
        <w:rPr>
          <w:rStyle w:val="16495pt0pt2"/>
        </w:rPr>
        <w:softHyphen/>
        <w:t>лодька живе так, що назад поверну</w:t>
      </w:r>
      <w:r>
        <w:rPr>
          <w:rStyle w:val="16495pt0pt2"/>
        </w:rPr>
        <w:softHyphen/>
        <w:t>тися вже не може — заважає гріх об</w:t>
      </w:r>
      <w:r>
        <w:rPr>
          <w:rStyle w:val="16495pt0pt2"/>
        </w:rPr>
        <w:softHyphen/>
        <w:t>раз і жорстокості. Це образ, що є пе</w:t>
      </w:r>
      <w:r>
        <w:rPr>
          <w:rStyle w:val="16495pt0pt2"/>
        </w:rPr>
        <w:softHyphen/>
        <w:t>рехідним між справжніми людьми і людцями, для яких «Нема Бога, крім кодексу!» (Обруч, Таратута, Жанна).</w:t>
      </w:r>
    </w:p>
    <w:p w:rsidR="00A66788" w:rsidRDefault="001A7945">
      <w:pPr>
        <w:pStyle w:val="451"/>
        <w:framePr w:w="3538" w:h="8656" w:hRule="exact" w:wrap="none" w:vAnchor="page" w:hAnchor="page" w:x="8556" w:y="7198"/>
        <w:shd w:val="clear" w:color="auto" w:fill="auto"/>
        <w:spacing w:line="237" w:lineRule="exact"/>
        <w:ind w:left="100" w:right="40" w:firstLine="200"/>
      </w:pPr>
      <w:r>
        <w:rPr>
          <w:rStyle w:val="4595pt0pt"/>
        </w:rPr>
        <w:t>Протиставлення духовн</w:t>
      </w:r>
      <w:r>
        <w:rPr>
          <w:rStyle w:val="4595pt0pt"/>
        </w:rPr>
        <w:t>о багатої особистості і людини з усіченою мо</w:t>
      </w:r>
      <w:r>
        <w:rPr>
          <w:rStyle w:val="4595pt0pt"/>
        </w:rPr>
        <w:softHyphen/>
        <w:t>раллю — творча знахідка Гончара- письменника.</w:t>
      </w:r>
    </w:p>
    <w:p w:rsidR="00A66788" w:rsidRDefault="001A7945">
      <w:pPr>
        <w:pStyle w:val="451"/>
        <w:framePr w:w="3538" w:h="8656" w:hRule="exact" w:wrap="none" w:vAnchor="page" w:hAnchor="page" w:x="8556" w:y="7198"/>
        <w:shd w:val="clear" w:color="auto" w:fill="auto"/>
        <w:spacing w:line="237" w:lineRule="exact"/>
        <w:ind w:left="100" w:right="40" w:firstLine="200"/>
      </w:pPr>
      <w:r>
        <w:rPr>
          <w:rStyle w:val="4595pt0pt"/>
        </w:rPr>
        <w:t xml:space="preserve">Сюжетна </w:t>
      </w:r>
      <w:r>
        <w:rPr>
          <w:rStyle w:val="4595pt0pt0"/>
        </w:rPr>
        <w:t>лінія кохання</w:t>
      </w:r>
      <w:r>
        <w:rPr>
          <w:rStyle w:val="4595pt0pt"/>
        </w:rPr>
        <w:t xml:space="preserve"> проходить через долі Миколи </w:t>
      </w:r>
      <w:r>
        <w:rPr>
          <w:rStyle w:val="4595pt0pt"/>
          <w:lang w:val="ru-RU"/>
        </w:rPr>
        <w:t xml:space="preserve">Баглая </w:t>
      </w:r>
      <w:r>
        <w:rPr>
          <w:rStyle w:val="4595pt0pt"/>
        </w:rPr>
        <w:t>та пле</w:t>
      </w:r>
      <w:r>
        <w:rPr>
          <w:rStyle w:val="4595pt0pt"/>
        </w:rPr>
        <w:softHyphen/>
        <w:t xml:space="preserve">мінниці Катратого — </w:t>
      </w:r>
      <w:r>
        <w:rPr>
          <w:rStyle w:val="4595pt0pt0"/>
        </w:rPr>
        <w:t>Єльки</w:t>
      </w:r>
      <w:r>
        <w:rPr>
          <w:rStyle w:val="4595pt0pt"/>
        </w:rPr>
        <w:t xml:space="preserve"> (Олени). Для них «Любов — це як отой Дніп</w:t>
      </w:r>
      <w:r>
        <w:rPr>
          <w:rStyle w:val="4595pt0pt"/>
        </w:rPr>
        <w:softHyphen/>
        <w:t>ро, де вітер і сонце, щоб і на ду</w:t>
      </w:r>
      <w:r>
        <w:rPr>
          <w:rStyle w:val="4595pt0pt"/>
        </w:rPr>
        <w:t>ші в те</w:t>
      </w:r>
      <w:r>
        <w:rPr>
          <w:rStyle w:val="4595pt0pt"/>
        </w:rPr>
        <w:softHyphen/>
        <w:t>бе ставало сонячно». Саме любов Єльки, її щирий надсадний крик над тілом коханого: «Люблю ж тебе... Люблю! Люблю!» — скликає одно</w:t>
      </w:r>
      <w:r>
        <w:rPr>
          <w:rStyle w:val="4595pt0pt"/>
        </w:rPr>
        <w:softHyphen/>
        <w:t>сельчан і рятує Миколу від реальної загрози смерті, коли юнак, не заду муючись, кидається боронити собор від осквернит</w:t>
      </w:r>
      <w:r>
        <w:rPr>
          <w:rStyle w:val="4595pt0pt"/>
        </w:rPr>
        <w:t>елів і мало не гине від фінки виродка.</w:t>
      </w:r>
    </w:p>
    <w:p w:rsidR="00A66788" w:rsidRDefault="001A7945">
      <w:pPr>
        <w:pStyle w:val="451"/>
        <w:framePr w:w="3538" w:h="8656" w:hRule="exact" w:wrap="none" w:vAnchor="page" w:hAnchor="page" w:x="8556" w:y="7198"/>
        <w:shd w:val="clear" w:color="auto" w:fill="auto"/>
        <w:spacing w:line="237" w:lineRule="exact"/>
        <w:ind w:left="100" w:right="40" w:firstLine="200"/>
      </w:pPr>
      <w:r>
        <w:rPr>
          <w:rStyle w:val="4595pt0pt"/>
        </w:rPr>
        <w:t>Роман насичений яскравою й нова</w:t>
      </w:r>
      <w:r>
        <w:rPr>
          <w:rStyle w:val="4595pt0pt"/>
        </w:rPr>
        <w:softHyphen/>
        <w:t>торською метафоричністю. Наскріз-</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600" w:y="6789"/>
        <w:shd w:val="clear" w:color="auto" w:fill="auto"/>
        <w:spacing w:line="160" w:lineRule="exact"/>
        <w:ind w:left="20"/>
      </w:pPr>
      <w:r>
        <w:rPr>
          <w:rStyle w:val="23ArialNarrow8pt0ptd"/>
          <w:i/>
          <w:iCs/>
        </w:rPr>
        <w:lastRenderedPageBreak/>
        <w:t>Нова література</w:t>
      </w:r>
    </w:p>
    <w:p w:rsidR="00A66788" w:rsidRDefault="001A7945">
      <w:pPr>
        <w:pStyle w:val="1481"/>
        <w:framePr w:w="3507" w:h="4588" w:hRule="exact" w:wrap="none" w:vAnchor="page" w:hAnchor="page" w:x="4770" w:y="7039"/>
        <w:shd w:val="clear" w:color="auto" w:fill="auto"/>
        <w:spacing w:line="237" w:lineRule="exact"/>
        <w:ind w:left="100" w:right="40" w:firstLine="0"/>
      </w:pPr>
      <w:r>
        <w:rPr>
          <w:rStyle w:val="1488pt0pt1"/>
          <w:b/>
          <w:bCs/>
          <w:vertAlign w:val="subscript"/>
          <w:lang w:val="ru-RU"/>
        </w:rPr>
        <w:t>Н</w:t>
      </w:r>
      <w:r>
        <w:rPr>
          <w:rStyle w:val="1488pt0pt1"/>
          <w:b/>
          <w:bCs/>
          <w:lang w:val="ru-RU"/>
        </w:rPr>
        <w:t xml:space="preserve">а метафора собору — </w:t>
      </w:r>
      <w:r>
        <w:rPr>
          <w:rStyle w:val="1488pt0pt1"/>
          <w:b/>
          <w:bCs/>
        </w:rPr>
        <w:t xml:space="preserve">це </w:t>
      </w:r>
      <w:r>
        <w:rPr>
          <w:rStyle w:val="148105pt0pt"/>
        </w:rPr>
        <w:t xml:space="preserve">передусім </w:t>
      </w:r>
      <w:r>
        <w:rPr>
          <w:rStyle w:val="1488pt0pt1"/>
          <w:b/>
          <w:bCs/>
        </w:rPr>
        <w:t xml:space="preserve">піднесення </w:t>
      </w:r>
      <w:r>
        <w:rPr>
          <w:rStyle w:val="1488pt0pt1"/>
          <w:b/>
          <w:bCs/>
          <w:lang w:val="ru-RU"/>
        </w:rPr>
        <w:t xml:space="preserve">в </w:t>
      </w:r>
      <w:r>
        <w:rPr>
          <w:rStyle w:val="1488pt0pt1"/>
          <w:b/>
          <w:bCs/>
        </w:rPr>
        <w:t xml:space="preserve">народі його будівничого </w:t>
      </w:r>
      <w:r>
        <w:rPr>
          <w:rStyle w:val="14895pt0pt70"/>
          <w:b/>
          <w:bCs/>
        </w:rPr>
        <w:t xml:space="preserve">генія </w:t>
      </w:r>
      <w:r>
        <w:rPr>
          <w:rStyle w:val="1488pt0pt1"/>
          <w:b/>
          <w:bCs/>
        </w:rPr>
        <w:t xml:space="preserve">і таке ж заперечення руйнуван- </w:t>
      </w:r>
      <w:r>
        <w:rPr>
          <w:rStyle w:val="1488pt0pt1"/>
          <w:b/>
          <w:bCs/>
          <w:vertAlign w:val="subscript"/>
        </w:rPr>
        <w:t>н</w:t>
      </w:r>
      <w:r>
        <w:rPr>
          <w:rStyle w:val="1488pt0pt1"/>
          <w:b/>
          <w:bCs/>
        </w:rPr>
        <w:t xml:space="preserve">я, </w:t>
      </w:r>
      <w:r>
        <w:rPr>
          <w:rStyle w:val="14895pt0pt1"/>
        </w:rPr>
        <w:t xml:space="preserve">хай там що </w:t>
      </w:r>
      <w:r>
        <w:rPr>
          <w:rStyle w:val="1488pt0pt1"/>
          <w:b/>
          <w:bCs/>
        </w:rPr>
        <w:t>руйнується — се</w:t>
      </w:r>
      <w:r>
        <w:rPr>
          <w:rStyle w:val="1488pt0pt1"/>
          <w:b/>
          <w:bCs/>
        </w:rPr>
        <w:softHyphen/>
      </w:r>
      <w:r>
        <w:rPr>
          <w:rStyle w:val="14895pt0pt1"/>
        </w:rPr>
        <w:t xml:space="preserve">лянська хата, храм, людське </w:t>
      </w:r>
      <w:r>
        <w:rPr>
          <w:rStyle w:val="1488pt0pt1"/>
          <w:b/>
          <w:bCs/>
        </w:rPr>
        <w:t xml:space="preserve">життя </w:t>
      </w:r>
      <w:r>
        <w:rPr>
          <w:rStyle w:val="14895pt0pt1"/>
        </w:rPr>
        <w:t>чи життя цілого народу.</w:t>
      </w:r>
    </w:p>
    <w:p w:rsidR="00A66788" w:rsidRDefault="001A7945">
      <w:pPr>
        <w:pStyle w:val="451"/>
        <w:framePr w:w="3507" w:h="4588" w:hRule="exact" w:wrap="none" w:vAnchor="page" w:hAnchor="page" w:x="4770" w:y="7039"/>
        <w:shd w:val="clear" w:color="auto" w:fill="auto"/>
        <w:spacing w:after="178" w:line="237" w:lineRule="exact"/>
        <w:ind w:left="100" w:right="40" w:firstLine="180"/>
      </w:pPr>
      <w:r>
        <w:rPr>
          <w:rStyle w:val="4595pt0pt"/>
        </w:rPr>
        <w:t>Собор, мов жива істота, взаємодіє з людьми й мимохіть виявляє їхні під</w:t>
      </w:r>
      <w:r>
        <w:rPr>
          <w:rStyle w:val="4595pt0pt"/>
        </w:rPr>
        <w:softHyphen/>
        <w:t>свідомі думки та справжні почу</w:t>
      </w:r>
      <w:r>
        <w:rPr>
          <w:rStyle w:val="4595pt0pt"/>
        </w:rPr>
        <w:softHyphen/>
        <w:t xml:space="preserve">вання. Перед духовною святинею не можна залишитися нещирим, адже це </w:t>
      </w:r>
      <w:r>
        <w:rPr>
          <w:rStyle w:val="4595pt0pt"/>
        </w:rPr>
        <w:t>храм народної душі, яка уособлює все чисте й величне в загальнолюдсь</w:t>
      </w:r>
      <w:r>
        <w:rPr>
          <w:rStyle w:val="4595pt0pt"/>
        </w:rPr>
        <w:softHyphen/>
        <w:t>кому поступові.</w:t>
      </w:r>
    </w:p>
    <w:p w:rsidR="00A66788" w:rsidRDefault="001A7945">
      <w:pPr>
        <w:pStyle w:val="2043"/>
        <w:framePr w:w="3507" w:h="4588" w:hRule="exact" w:wrap="none" w:vAnchor="page" w:hAnchor="page" w:x="4770" w:y="7039"/>
        <w:shd w:val="clear" w:color="auto" w:fill="auto"/>
        <w:spacing w:before="0" w:after="0"/>
        <w:ind w:left="800" w:right="480"/>
      </w:pPr>
      <w:bookmarkStart w:id="518" w:name="bookmark518"/>
      <w:r>
        <w:t xml:space="preserve">Михайло Панасович Стельмах </w:t>
      </w:r>
      <w:r>
        <w:rPr>
          <w:rStyle w:val="204TimesNewRoman105pt0pt"/>
          <w:rFonts w:eastAsia="Arial Narrow"/>
        </w:rPr>
        <w:t>1912-1983 рр.</w:t>
      </w:r>
      <w:bookmarkEnd w:id="518"/>
    </w:p>
    <w:p w:rsidR="00A66788" w:rsidRDefault="001A7945">
      <w:pPr>
        <w:pStyle w:val="231"/>
        <w:framePr w:w="3507" w:h="3652" w:hRule="exact" w:wrap="none" w:vAnchor="page" w:hAnchor="page" w:x="4770" w:y="11851"/>
        <w:shd w:val="clear" w:color="auto" w:fill="auto"/>
        <w:spacing w:after="0" w:line="230" w:lineRule="exact"/>
        <w:ind w:left="660" w:right="40" w:firstLine="0"/>
      </w:pPr>
      <w:r>
        <w:rPr>
          <w:rStyle w:val="23ArialNarrow8pt0pte"/>
          <w:i/>
          <w:iCs/>
        </w:rPr>
        <w:t xml:space="preserve">Коли йдеться про особливості творчої манери Стельмаха-ху- дожника, в уяві одразу виникає масштабна панорама. Вона складається із </w:t>
      </w:r>
      <w:r>
        <w:rPr>
          <w:rStyle w:val="23ArialNarrow8pt0pte"/>
          <w:i/>
          <w:iCs/>
        </w:rPr>
        <w:t>безлічі непов</w:t>
      </w:r>
      <w:r>
        <w:rPr>
          <w:rStyle w:val="23ArialNarrow8pt0pte"/>
          <w:i/>
          <w:iCs/>
        </w:rPr>
        <w:softHyphen/>
        <w:t>торних картин життя, в центрі кожної з них виліплені могутні постаті</w:t>
      </w:r>
      <w:r>
        <w:rPr>
          <w:rStyle w:val="23ArialNarrow8pt0pta"/>
        </w:rPr>
        <w:t xml:space="preserve"> — </w:t>
      </w:r>
      <w:r>
        <w:rPr>
          <w:rStyle w:val="23ArialNarrow8pt0pte"/>
          <w:i/>
          <w:iCs/>
        </w:rPr>
        <w:t>самобутні характери... Творчість Михай</w:t>
      </w:r>
      <w:r>
        <w:rPr>
          <w:rStyle w:val="23ArialNarrow8pt0pte"/>
          <w:i/>
          <w:iCs/>
        </w:rPr>
        <w:softHyphen/>
        <w:t>ла Стельмаха</w:t>
      </w:r>
      <w:r>
        <w:rPr>
          <w:rStyle w:val="23ArialNarrow8pt0pta"/>
        </w:rPr>
        <w:t xml:space="preserve"> — </w:t>
      </w:r>
      <w:r>
        <w:rPr>
          <w:rStyle w:val="23ArialNarrow8pt0pte"/>
          <w:i/>
          <w:iCs/>
        </w:rPr>
        <w:t>то цілий світ.</w:t>
      </w:r>
    </w:p>
    <w:p w:rsidR="00A66788" w:rsidRDefault="001A7945">
      <w:pPr>
        <w:pStyle w:val="231"/>
        <w:framePr w:w="3507" w:h="3652" w:hRule="exact" w:wrap="none" w:vAnchor="page" w:hAnchor="page" w:x="4770" w:y="11851"/>
        <w:shd w:val="clear" w:color="auto" w:fill="auto"/>
        <w:spacing w:after="20" w:line="160" w:lineRule="exact"/>
        <w:ind w:right="40" w:firstLine="0"/>
        <w:jc w:val="right"/>
      </w:pPr>
      <w:r>
        <w:rPr>
          <w:rStyle w:val="23ArialNarrow8pt0pte"/>
          <w:i/>
          <w:iCs/>
        </w:rPr>
        <w:t>Іван Семенчук</w:t>
      </w:r>
    </w:p>
    <w:p w:rsidR="00A66788" w:rsidRDefault="001A7945">
      <w:pPr>
        <w:pStyle w:val="170"/>
        <w:framePr w:w="3507" w:h="3652" w:hRule="exact" w:wrap="none" w:vAnchor="page" w:hAnchor="page" w:x="4770" w:y="11851"/>
        <w:shd w:val="clear" w:color="auto" w:fill="auto"/>
        <w:spacing w:after="0" w:line="195" w:lineRule="exact"/>
        <w:ind w:left="100" w:right="40" w:firstLine="180"/>
      </w:pPr>
      <w:r>
        <w:rPr>
          <w:rStyle w:val="17ArialNarrow8pt0pt7"/>
        </w:rPr>
        <w:t xml:space="preserve">Народився Михайло Панасович Стельмах 24 </w:t>
      </w:r>
      <w:r>
        <w:rPr>
          <w:rStyle w:val="17ArialNarrow8pt0pt7"/>
          <w:vertAlign w:val="superscript"/>
        </w:rPr>
        <w:t>т</w:t>
      </w:r>
      <w:r>
        <w:rPr>
          <w:rStyle w:val="17ArialNarrow8pt0pt7"/>
        </w:rPr>
        <w:t>равня 1912 року в селі Дяківцях на Вінниччині в</w:t>
      </w:r>
      <w:r>
        <w:rPr>
          <w:rStyle w:val="17ArialNarrow8pt0pt7"/>
        </w:rPr>
        <w:t xml:space="preserve"> селянській сім’ї. Після закінчення школи працював у колгоспі. Потім вступив до Вінниць</w:t>
      </w:r>
      <w:r>
        <w:rPr>
          <w:rStyle w:val="17ArialNarrow8pt0pt7"/>
        </w:rPr>
        <w:softHyphen/>
        <w:t>кого педагогічного інституту. По закінченні</w:t>
      </w:r>
    </w:p>
    <w:p w:rsidR="00A66788" w:rsidRDefault="001A7945">
      <w:pPr>
        <w:pStyle w:val="170"/>
        <w:framePr w:w="3452" w:h="8390" w:hRule="exact" w:wrap="none" w:vAnchor="page" w:hAnchor="page" w:x="8533" w:y="7096"/>
        <w:shd w:val="clear" w:color="auto" w:fill="auto"/>
        <w:spacing w:after="0" w:line="195" w:lineRule="exact"/>
        <w:ind w:left="100" w:right="40" w:firstLine="180"/>
      </w:pPr>
      <w:r>
        <w:rPr>
          <w:rStyle w:val="17ArialNarrow8pt0pt7"/>
        </w:rPr>
        <w:t>вчителював на Поділлі, згодом на Київщині. По</w:t>
      </w:r>
      <w:r>
        <w:rPr>
          <w:rStyle w:val="17ArialNarrow8pt0pt7"/>
        </w:rPr>
        <w:softHyphen/>
        <w:t>чав писати вірші.</w:t>
      </w:r>
    </w:p>
    <w:p w:rsidR="00A66788" w:rsidRDefault="001A7945">
      <w:pPr>
        <w:pStyle w:val="170"/>
        <w:framePr w:w="3452" w:h="8390" w:hRule="exact" w:wrap="none" w:vAnchor="page" w:hAnchor="page" w:x="8533" w:y="7096"/>
        <w:shd w:val="clear" w:color="auto" w:fill="auto"/>
        <w:spacing w:after="0" w:line="202" w:lineRule="exact"/>
        <w:ind w:left="100" w:firstLine="220"/>
      </w:pPr>
      <w:r>
        <w:rPr>
          <w:rStyle w:val="17ArialNarrow8pt0pt7"/>
        </w:rPr>
        <w:t>У 1941 році вийшла перша збірка його поезій.</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 xml:space="preserve">Під час війни </w:t>
      </w:r>
      <w:r>
        <w:rPr>
          <w:rStyle w:val="17ArialNarrow8pt0pt7"/>
        </w:rPr>
        <w:t>Михайло Стельмах — солдат Червоної Армії, пізніше — спеціальний корес</w:t>
      </w:r>
      <w:r>
        <w:rPr>
          <w:rStyle w:val="17ArialNarrow8pt0pt7"/>
        </w:rPr>
        <w:softHyphen/>
        <w:t>пондент газети «За честь Батьківщини».</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У 1942 році виходять збірки віршів «Про</w:t>
      </w:r>
      <w:r>
        <w:rPr>
          <w:rStyle w:val="17ArialNarrow8pt0pt7"/>
        </w:rPr>
        <w:softHyphen/>
        <w:t>мінь», «За ясні зорі», а в 1944 — книга оповідань «Березовий сік».</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По закінченні війни стає науковим співро</w:t>
      </w:r>
      <w:r>
        <w:rPr>
          <w:rStyle w:val="17ArialNarrow8pt0pt7"/>
        </w:rPr>
        <w:softHyphen/>
        <w:t>бітником Інституту мистецтвознавства, фольк</w:t>
      </w:r>
      <w:r>
        <w:rPr>
          <w:rStyle w:val="17ArialNarrow8pt0pt7"/>
        </w:rPr>
        <w:softHyphen/>
        <w:t>лору та етнографії.</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У 1951 році виходить друком роман-хроніка «Велика рідня». У 1957 році надруковано роман «Кров людська — не водиця», а у 1959 — «Хліб і сіль». Ці твори склали трилогію, відзначену 1961 року Ле</w:t>
      </w:r>
      <w:r>
        <w:rPr>
          <w:rStyle w:val="17ArialNarrow8pt0pt7"/>
        </w:rPr>
        <w:t>нінською премією.</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У 1961 році побачив світ роман «Правда і кривда».</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Протягом 1964—1967 рр. М. Стельмах пише повісті «Гуси-лебеді летять...» та «Щедрий вечір».</w:t>
      </w:r>
    </w:p>
    <w:p w:rsidR="00A66788" w:rsidRDefault="001A7945">
      <w:pPr>
        <w:pStyle w:val="170"/>
        <w:framePr w:w="3452" w:h="8390" w:hRule="exact" w:wrap="none" w:vAnchor="page" w:hAnchor="page" w:x="8533" w:y="7096"/>
        <w:shd w:val="clear" w:color="auto" w:fill="auto"/>
        <w:spacing w:after="0" w:line="202" w:lineRule="exact"/>
        <w:ind w:left="100" w:firstLine="220"/>
      </w:pPr>
      <w:r>
        <w:rPr>
          <w:rStyle w:val="17ArialNarrow8pt0pt7"/>
        </w:rPr>
        <w:t>У 1979 році написаний роман «Чотири броди».</w:t>
      </w:r>
    </w:p>
    <w:p w:rsidR="00A66788" w:rsidRDefault="001A7945">
      <w:pPr>
        <w:pStyle w:val="170"/>
        <w:framePr w:w="3452" w:h="8390" w:hRule="exact" w:wrap="none" w:vAnchor="page" w:hAnchor="page" w:x="8533" w:y="7096"/>
        <w:shd w:val="clear" w:color="auto" w:fill="auto"/>
        <w:spacing w:after="0" w:line="202" w:lineRule="exact"/>
        <w:ind w:left="100" w:right="60" w:firstLine="220"/>
      </w:pPr>
      <w:r>
        <w:rPr>
          <w:rStyle w:val="17ArialNarrow8pt0pt7"/>
        </w:rPr>
        <w:t>Протягом життя М. Стельмах написав ряд п'єс: драму «Н</w:t>
      </w:r>
      <w:r>
        <w:rPr>
          <w:rStyle w:val="17ArialNarrow8pt0pt7"/>
        </w:rPr>
        <w:t>а Івана Купала» (1966), трагедію «Зачарований вітряк» (1967), комедію «Кум ко</w:t>
      </w:r>
      <w:r>
        <w:rPr>
          <w:rStyle w:val="17ArialNarrow8pt0pt7"/>
        </w:rPr>
        <w:softHyphen/>
        <w:t>ролю» (1967). З-під його пера вийшли кіносце</w:t>
      </w:r>
      <w:r>
        <w:rPr>
          <w:rStyle w:val="17ArialNarrow8pt0pt7"/>
        </w:rPr>
        <w:softHyphen/>
        <w:t>нарії за власними прозовими творами «Правда і кривда» (1965), «Дума про любов» (1971).</w:t>
      </w:r>
    </w:p>
    <w:p w:rsidR="00A66788" w:rsidRDefault="001A7945">
      <w:pPr>
        <w:pStyle w:val="170"/>
        <w:framePr w:w="3452" w:h="8390" w:hRule="exact" w:wrap="none" w:vAnchor="page" w:hAnchor="page" w:x="8533" w:y="7096"/>
        <w:shd w:val="clear" w:color="auto" w:fill="auto"/>
        <w:spacing w:after="101" w:line="202" w:lineRule="exact"/>
        <w:ind w:left="100" w:right="60" w:firstLine="220"/>
      </w:pPr>
      <w:r>
        <w:rPr>
          <w:rStyle w:val="17ArialNarrow8pt0pt7"/>
        </w:rPr>
        <w:t>27 вересня 1983 року Михайло Стельмах по</w:t>
      </w:r>
      <w:r>
        <w:rPr>
          <w:rStyle w:val="17ArialNarrow8pt0pt7"/>
        </w:rPr>
        <w:softHyphen/>
        <w:t>мер у</w:t>
      </w:r>
      <w:r>
        <w:rPr>
          <w:rStyle w:val="17ArialNarrow8pt0pt7"/>
        </w:rPr>
        <w:t xml:space="preserve"> Києві. Похований на Байковому цвинтарі.</w:t>
      </w:r>
    </w:p>
    <w:p w:rsidR="00A66788" w:rsidRDefault="001A7945">
      <w:pPr>
        <w:pStyle w:val="451"/>
        <w:framePr w:w="3452" w:h="8390" w:hRule="exact" w:wrap="none" w:vAnchor="page" w:hAnchor="page" w:x="8533" w:y="7096"/>
        <w:shd w:val="clear" w:color="auto" w:fill="auto"/>
        <w:spacing w:line="226" w:lineRule="exact"/>
        <w:ind w:left="100" w:right="60" w:firstLine="220"/>
      </w:pPr>
      <w:r>
        <w:rPr>
          <w:rStyle w:val="4595pt0pt"/>
        </w:rPr>
        <w:t>Одним з найкращих творів Михай</w:t>
      </w:r>
      <w:r>
        <w:rPr>
          <w:rStyle w:val="4595pt0pt"/>
        </w:rPr>
        <w:softHyphen/>
        <w:t>ла Стельмаха є його роман «Правда і кривда». Твір пронизаний любов’ю до народу, до рідної землі, до людини.</w:t>
      </w:r>
    </w:p>
    <w:p w:rsidR="00A66788" w:rsidRDefault="001A7945">
      <w:pPr>
        <w:pStyle w:val="451"/>
        <w:framePr w:w="3452" w:h="8390" w:hRule="exact" w:wrap="none" w:vAnchor="page" w:hAnchor="page" w:x="8533" w:y="7096"/>
        <w:shd w:val="clear" w:color="auto" w:fill="auto"/>
        <w:spacing w:line="226" w:lineRule="exact"/>
        <w:ind w:left="100" w:right="60" w:firstLine="220"/>
      </w:pPr>
      <w:r>
        <w:rPr>
          <w:rStyle w:val="4595pt0pt0"/>
        </w:rPr>
        <w:t>Тема</w:t>
      </w:r>
      <w:r>
        <w:rPr>
          <w:rStyle w:val="4595pt0pt"/>
        </w:rPr>
        <w:t xml:space="preserve"> роману — життя українсько</w:t>
      </w:r>
      <w:r>
        <w:rPr>
          <w:rStyle w:val="4595pt0pt"/>
        </w:rPr>
        <w:softHyphen/>
        <w:t>го села після звільнення від німець</w:t>
      </w:r>
      <w:r>
        <w:rPr>
          <w:rStyle w:val="4595pt0pt"/>
        </w:rPr>
        <w:softHyphen/>
        <w:t>кої окупа</w:t>
      </w:r>
      <w:r>
        <w:rPr>
          <w:rStyle w:val="4595pt0pt"/>
        </w:rPr>
        <w:t>ції, у перші роки після війни, боротьба добра і зла. Багато 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584" w:y="6789"/>
        <w:shd w:val="clear" w:color="auto" w:fill="auto"/>
        <w:spacing w:line="160" w:lineRule="exact"/>
        <w:ind w:left="20"/>
      </w:pPr>
      <w:r>
        <w:rPr>
          <w:rStyle w:val="23ArialNarrow8pt0ptc"/>
          <w:i/>
          <w:iCs/>
        </w:rPr>
        <w:lastRenderedPageBreak/>
        <w:t>УКРАЇНСЬКА ЛІТЕРА ТУРА</w:t>
      </w:r>
    </w:p>
    <w:p w:rsidR="00A66788" w:rsidRDefault="001A7945">
      <w:pPr>
        <w:pStyle w:val="451"/>
        <w:framePr w:w="3487" w:h="8718" w:hRule="exact" w:wrap="none" w:vAnchor="page" w:hAnchor="page" w:x="4565" w:y="7070"/>
        <w:shd w:val="clear" w:color="auto" w:fill="auto"/>
        <w:spacing w:line="237" w:lineRule="exact"/>
        <w:ind w:left="100" w:right="60"/>
      </w:pPr>
      <w:r>
        <w:rPr>
          <w:rStyle w:val="4595pt0pt"/>
        </w:rPr>
        <w:t>чому роман став надбанням історії. Проте деякі проблеми, порушені в ньому, актуальні й нині.</w:t>
      </w:r>
    </w:p>
    <w:p w:rsidR="00A66788" w:rsidRDefault="001A7945">
      <w:pPr>
        <w:pStyle w:val="271"/>
        <w:framePr w:w="3487" w:h="8718" w:hRule="exact" w:wrap="none" w:vAnchor="page" w:hAnchor="page" w:x="4565" w:y="7070"/>
        <w:shd w:val="clear" w:color="auto" w:fill="auto"/>
        <w:spacing w:line="237" w:lineRule="exact"/>
        <w:ind w:left="20" w:right="80" w:firstLine="200"/>
        <w:jc w:val="both"/>
      </w:pPr>
      <w:r>
        <w:rPr>
          <w:rStyle w:val="27TimesNewRoman95pt0pt0"/>
          <w:rFonts w:eastAsia="Arial Narrow"/>
          <w:i/>
          <w:iCs/>
        </w:rPr>
        <w:t>Проблема ставлення селянина до землі.</w:t>
      </w:r>
    </w:p>
    <w:p w:rsidR="00A66788" w:rsidRDefault="001A7945">
      <w:pPr>
        <w:pStyle w:val="451"/>
        <w:framePr w:w="3487" w:h="8718" w:hRule="exact" w:wrap="none" w:vAnchor="page" w:hAnchor="page" w:x="4565" w:y="7070"/>
        <w:shd w:val="clear" w:color="auto" w:fill="auto"/>
        <w:spacing w:line="237" w:lineRule="exact"/>
        <w:ind w:left="20" w:right="80" w:firstLine="200"/>
      </w:pPr>
      <w:r>
        <w:rPr>
          <w:rStyle w:val="4595pt0pt"/>
        </w:rPr>
        <w:t xml:space="preserve">Важко порушувати </w:t>
      </w:r>
      <w:r>
        <w:rPr>
          <w:rStyle w:val="4595pt0pt"/>
        </w:rPr>
        <w:t>для автора та</w:t>
      </w:r>
      <w:r>
        <w:rPr>
          <w:rStyle w:val="4595pt0pt"/>
        </w:rPr>
        <w:softHyphen/>
        <w:t>ку проблему, але він констатує: ук</w:t>
      </w:r>
      <w:r>
        <w:rPr>
          <w:rStyle w:val="4595pt0pt"/>
        </w:rPr>
        <w:softHyphen/>
        <w:t>раїнське селянство, люди, які змалку звикли до праці на землі, утрачають любов до неї. Це на той час, звичайно, сміливо. Письменник, по суті, від</w:t>
      </w:r>
      <w:r>
        <w:rPr>
          <w:rStyle w:val="4595pt0pt"/>
        </w:rPr>
        <w:softHyphen/>
        <w:t>стоює одвічне хліборобське право — право на землю.</w:t>
      </w:r>
    </w:p>
    <w:p w:rsidR="00A66788" w:rsidRDefault="001A7945">
      <w:pPr>
        <w:pStyle w:val="271"/>
        <w:framePr w:w="3487" w:h="8718" w:hRule="exact" w:wrap="none" w:vAnchor="page" w:hAnchor="page" w:x="4565" w:y="7070"/>
        <w:shd w:val="clear" w:color="auto" w:fill="auto"/>
        <w:spacing w:line="237" w:lineRule="exact"/>
        <w:ind w:left="20" w:right="80" w:firstLine="200"/>
        <w:jc w:val="both"/>
      </w:pPr>
      <w:r>
        <w:rPr>
          <w:rStyle w:val="27TimesNewRoman95pt0pt0"/>
          <w:rFonts w:eastAsia="Arial Narrow"/>
          <w:i/>
          <w:iCs/>
        </w:rPr>
        <w:t>Проблема н</w:t>
      </w:r>
      <w:r>
        <w:rPr>
          <w:rStyle w:val="27TimesNewRoman95pt0pt0"/>
          <w:rFonts w:eastAsia="Arial Narrow"/>
          <w:i/>
          <w:iCs/>
        </w:rPr>
        <w:t>евідповідності між словом та ділом.</w:t>
      </w:r>
    </w:p>
    <w:p w:rsidR="00A66788" w:rsidRDefault="001A7945">
      <w:pPr>
        <w:pStyle w:val="451"/>
        <w:framePr w:w="3487" w:h="8718" w:hRule="exact" w:wrap="none" w:vAnchor="page" w:hAnchor="page" w:x="4565" w:y="7070"/>
        <w:shd w:val="clear" w:color="auto" w:fill="auto"/>
        <w:spacing w:line="237" w:lineRule="exact"/>
        <w:ind w:left="20" w:right="80" w:firstLine="200"/>
      </w:pPr>
      <w:r>
        <w:rPr>
          <w:rStyle w:val="4595pt0pt"/>
        </w:rPr>
        <w:t>Це було неписаним законом, який сповідали тоді всі керівники різних рангів. М. Стельмах сміливо ставить питання про врівноваження слова і діла.</w:t>
      </w:r>
    </w:p>
    <w:p w:rsidR="00A66788" w:rsidRDefault="001A7945">
      <w:pPr>
        <w:pStyle w:val="451"/>
        <w:framePr w:w="3487" w:h="8718" w:hRule="exact" w:wrap="none" w:vAnchor="page" w:hAnchor="page" w:x="4565" w:y="7070"/>
        <w:shd w:val="clear" w:color="auto" w:fill="auto"/>
        <w:spacing w:line="237" w:lineRule="exact"/>
        <w:ind w:left="20" w:right="80" w:firstLine="200"/>
      </w:pPr>
      <w:r>
        <w:rPr>
          <w:rStyle w:val="4595pt0pt"/>
        </w:rPr>
        <w:t>Хто ж переміг: правда чи кривда? На початку 60-х рр., зазначають кри</w:t>
      </w:r>
      <w:r>
        <w:rPr>
          <w:rStyle w:val="4595pt0pt"/>
        </w:rPr>
        <w:softHyphen/>
        <w:t>тики, р</w:t>
      </w:r>
      <w:r>
        <w:rPr>
          <w:rStyle w:val="4595pt0pt"/>
        </w:rPr>
        <w:t>ано було письменникові ста</w:t>
      </w:r>
      <w:r>
        <w:rPr>
          <w:rStyle w:val="4595pt0pt"/>
        </w:rPr>
        <w:softHyphen/>
        <w:t>вити таку глобальну проблему. «Ге</w:t>
      </w:r>
      <w:r>
        <w:rPr>
          <w:rStyle w:val="4595pt0pt"/>
        </w:rPr>
        <w:softHyphen/>
        <w:t>рої говорять про скруту і лиха, які до</w:t>
      </w:r>
      <w:r>
        <w:rPr>
          <w:rStyle w:val="4595pt0pt"/>
        </w:rPr>
        <w:softHyphen/>
        <w:t>водиться терпіти хліборобам, але все це, дивним чином, ніяк не відбива</w:t>
      </w:r>
      <w:r>
        <w:rPr>
          <w:rStyle w:val="4595pt0pt"/>
        </w:rPr>
        <w:softHyphen/>
        <w:t>ється на їхніх долях і характерах»,</w:t>
      </w:r>
    </w:p>
    <w:p w:rsidR="00A66788" w:rsidRDefault="001A7945">
      <w:pPr>
        <w:pStyle w:val="451"/>
        <w:framePr w:w="3487" w:h="8718" w:hRule="exact" w:wrap="none" w:vAnchor="page" w:hAnchor="page" w:x="4565" w:y="7070"/>
        <w:numPr>
          <w:ilvl w:val="0"/>
          <w:numId w:val="372"/>
        </w:numPr>
        <w:shd w:val="clear" w:color="auto" w:fill="auto"/>
        <w:tabs>
          <w:tab w:val="left" w:pos="265"/>
        </w:tabs>
        <w:spacing w:line="237" w:lineRule="exact"/>
        <w:ind w:left="20"/>
      </w:pPr>
      <w:r>
        <w:rPr>
          <w:rStyle w:val="4595pt0pt"/>
        </w:rPr>
        <w:t>говорив тоді Іван Світличний.</w:t>
      </w:r>
    </w:p>
    <w:p w:rsidR="00A66788" w:rsidRDefault="001A7945">
      <w:pPr>
        <w:pStyle w:val="451"/>
        <w:framePr w:w="3487" w:h="8718" w:hRule="exact" w:wrap="none" w:vAnchor="page" w:hAnchor="page" w:x="4565" w:y="7070"/>
        <w:shd w:val="clear" w:color="auto" w:fill="auto"/>
        <w:spacing w:line="237" w:lineRule="exact"/>
        <w:ind w:left="20" w:right="80" w:firstLine="200"/>
      </w:pPr>
      <w:r>
        <w:rPr>
          <w:rStyle w:val="4595pt0pt"/>
        </w:rPr>
        <w:t xml:space="preserve">Персонажі твору </w:t>
      </w:r>
      <w:r>
        <w:rPr>
          <w:rStyle w:val="4595pt0pt"/>
        </w:rPr>
        <w:t>поділені на пози</w:t>
      </w:r>
      <w:r>
        <w:rPr>
          <w:rStyle w:val="4595pt0pt"/>
        </w:rPr>
        <w:softHyphen/>
        <w:t>тивних (носії правди) і негативних (уособлення кривди).</w:t>
      </w:r>
    </w:p>
    <w:p w:rsidR="00A66788" w:rsidRDefault="001A7945">
      <w:pPr>
        <w:pStyle w:val="451"/>
        <w:framePr w:w="3487" w:h="8718" w:hRule="exact" w:wrap="none" w:vAnchor="page" w:hAnchor="page" w:x="4565" w:y="7070"/>
        <w:shd w:val="clear" w:color="auto" w:fill="auto"/>
        <w:spacing w:line="237" w:lineRule="exact"/>
        <w:ind w:left="20" w:right="80" w:firstLine="200"/>
      </w:pPr>
      <w:r>
        <w:rPr>
          <w:rStyle w:val="4595pt0pt"/>
        </w:rPr>
        <w:t xml:space="preserve">У центрі твору образ </w:t>
      </w:r>
      <w:r>
        <w:rPr>
          <w:rStyle w:val="4595pt0pt0"/>
        </w:rPr>
        <w:t>Марка Без</w:t>
      </w:r>
      <w:r>
        <w:rPr>
          <w:rStyle w:val="4595pt0pt0"/>
        </w:rPr>
        <w:softHyphen/>
        <w:t>смертного.</w:t>
      </w:r>
      <w:r>
        <w:rPr>
          <w:rStyle w:val="4595pt0pt"/>
        </w:rPr>
        <w:t xml:space="preserve"> Голова колгоспу, був репре</w:t>
      </w:r>
      <w:r>
        <w:rPr>
          <w:rStyle w:val="4595pt0pt"/>
        </w:rPr>
        <w:softHyphen/>
        <w:t>сований ще перед війною, але реабі</w:t>
      </w:r>
      <w:r>
        <w:rPr>
          <w:rStyle w:val="4595pt0pt"/>
        </w:rPr>
        <w:softHyphen/>
        <w:t>літований. Селяни сприймають його</w:t>
      </w:r>
    </w:p>
    <w:p w:rsidR="00A66788" w:rsidRDefault="001A7945">
      <w:pPr>
        <w:pStyle w:val="451"/>
        <w:framePr w:w="3837" w:h="8778" w:hRule="exact" w:wrap="none" w:vAnchor="page" w:hAnchor="page" w:x="8351" w:y="7048"/>
        <w:shd w:val="clear" w:color="auto" w:fill="auto"/>
        <w:spacing w:line="241" w:lineRule="exact"/>
        <w:ind w:left="60" w:right="200"/>
      </w:pPr>
      <w:r>
        <w:rPr>
          <w:rStyle w:val="4595pt0pt"/>
        </w:rPr>
        <w:t xml:space="preserve">як добру й порядну людину, він є для </w:t>
      </w:r>
      <w:r>
        <w:rPr>
          <w:rStyle w:val="4595pt0pt"/>
        </w:rPr>
        <w:t>односельців утіленням усіх чеснот.</w:t>
      </w:r>
    </w:p>
    <w:p w:rsidR="00A66788" w:rsidRDefault="001A7945">
      <w:pPr>
        <w:pStyle w:val="451"/>
        <w:framePr w:w="3837" w:h="8778" w:hRule="exact" w:wrap="none" w:vAnchor="page" w:hAnchor="page" w:x="8351" w:y="7048"/>
        <w:shd w:val="clear" w:color="auto" w:fill="auto"/>
        <w:spacing w:line="241" w:lineRule="exact"/>
        <w:ind w:left="60" w:right="200" w:firstLine="200"/>
      </w:pPr>
      <w:r>
        <w:rPr>
          <w:rStyle w:val="4595pt0pt"/>
        </w:rPr>
        <w:t>Уперше читач зустрічається з го</w:t>
      </w:r>
      <w:r>
        <w:rPr>
          <w:rStyle w:val="4595pt0pt"/>
        </w:rPr>
        <w:softHyphen/>
        <w:t>ловним героєм, коли той поранений у бою з фашистами. Письменник тут широко застосовує романтичний за</w:t>
      </w:r>
      <w:r>
        <w:rPr>
          <w:rStyle w:val="4595pt0pt"/>
        </w:rPr>
        <w:softHyphen/>
        <w:t>сіб видінь, які характеризують героя.</w:t>
      </w:r>
    </w:p>
    <w:p w:rsidR="00A66788" w:rsidRDefault="001A7945">
      <w:pPr>
        <w:pStyle w:val="451"/>
        <w:framePr w:w="3837" w:h="8778" w:hRule="exact" w:wrap="none" w:vAnchor="page" w:hAnchor="page" w:x="8351" w:y="7048"/>
        <w:shd w:val="clear" w:color="auto" w:fill="auto"/>
        <w:spacing w:line="241" w:lineRule="exact"/>
        <w:ind w:left="60" w:right="200"/>
      </w:pPr>
      <w:r>
        <w:rPr>
          <w:rStyle w:val="4595pt0pt"/>
        </w:rPr>
        <w:t>До нього приходить смерть, називає Проклятим. Та М</w:t>
      </w:r>
      <w:r>
        <w:rPr>
          <w:rStyle w:val="4595pt0pt"/>
        </w:rPr>
        <w:t>арко вступає в супе</w:t>
      </w:r>
      <w:r>
        <w:rPr>
          <w:rStyle w:val="4595pt0pt"/>
        </w:rPr>
        <w:softHyphen/>
        <w:t>речку зі смертю: «Час мій не вийшов, бо я ще не наорався, не насіявся, не налюбувався землею, не нажився».</w:t>
      </w:r>
    </w:p>
    <w:p w:rsidR="00A66788" w:rsidRDefault="001A7945">
      <w:pPr>
        <w:pStyle w:val="451"/>
        <w:framePr w:w="3837" w:h="8778" w:hRule="exact" w:wrap="none" w:vAnchor="page" w:hAnchor="page" w:x="8351" w:y="7048"/>
        <w:shd w:val="clear" w:color="auto" w:fill="auto"/>
        <w:spacing w:line="241" w:lineRule="exact"/>
        <w:ind w:left="60" w:right="200" w:firstLine="200"/>
      </w:pPr>
      <w:r>
        <w:rPr>
          <w:rStyle w:val="4595pt0pt"/>
        </w:rPr>
        <w:t>Важливим засобом творення обра</w:t>
      </w:r>
      <w:r>
        <w:rPr>
          <w:rStyle w:val="4595pt0pt"/>
        </w:rPr>
        <w:softHyphen/>
        <w:t>зу Марка Безсмертного є розповіді про його минуле. Та найголовніше — це його дії й учинки в рідном</w:t>
      </w:r>
      <w:r>
        <w:rPr>
          <w:rStyle w:val="4595pt0pt"/>
        </w:rPr>
        <w:t>у селі після повернення з фронту. Характер героя розкривається в зустрічі з ма</w:t>
      </w:r>
      <w:r>
        <w:rPr>
          <w:rStyle w:val="4595pt0pt"/>
        </w:rPr>
        <w:softHyphen/>
        <w:t>тір’ю, у словесному поєдинку з «ви</w:t>
      </w:r>
      <w:r>
        <w:rPr>
          <w:rStyle w:val="4595pt0pt"/>
        </w:rPr>
        <w:softHyphen/>
        <w:t xml:space="preserve">крутнем» </w:t>
      </w:r>
      <w:r>
        <w:rPr>
          <w:rStyle w:val="4595pt0pt0"/>
        </w:rPr>
        <w:t>Антоном Безбородьком,</w:t>
      </w:r>
      <w:r>
        <w:rPr>
          <w:rStyle w:val="4595pt0pt"/>
        </w:rPr>
        <w:t xml:space="preserve"> у сутичках з іншими кривдниками се</w:t>
      </w:r>
      <w:r>
        <w:rPr>
          <w:rStyle w:val="4595pt0pt"/>
        </w:rPr>
        <w:softHyphen/>
        <w:t xml:space="preserve">лян — </w:t>
      </w:r>
      <w:r>
        <w:rPr>
          <w:rStyle w:val="4595pt0pt0"/>
        </w:rPr>
        <w:t>Киселем</w:t>
      </w:r>
      <w:r>
        <w:rPr>
          <w:rStyle w:val="4595pt0pt"/>
        </w:rPr>
        <w:t xml:space="preserve"> і </w:t>
      </w:r>
      <w:r>
        <w:rPr>
          <w:rStyle w:val="4595pt0pt0"/>
        </w:rPr>
        <w:t>Чорноволенком.</w:t>
      </w:r>
    </w:p>
    <w:p w:rsidR="00A66788" w:rsidRDefault="001A7945">
      <w:pPr>
        <w:pStyle w:val="451"/>
        <w:framePr w:w="3837" w:h="8778" w:hRule="exact" w:wrap="none" w:vAnchor="page" w:hAnchor="page" w:x="8351" w:y="7048"/>
        <w:shd w:val="clear" w:color="auto" w:fill="auto"/>
        <w:spacing w:line="241" w:lineRule="exact"/>
        <w:ind w:left="60" w:right="40" w:firstLine="200"/>
        <w:jc w:val="left"/>
      </w:pPr>
      <w:r>
        <w:rPr>
          <w:rStyle w:val="4595pt0pt"/>
        </w:rPr>
        <w:t>Так само майстерно й тепло тво</w:t>
      </w:r>
      <w:r>
        <w:rPr>
          <w:rStyle w:val="4595pt0pt"/>
        </w:rPr>
        <w:softHyphen/>
        <w:t>рить М. Стельм</w:t>
      </w:r>
      <w:r>
        <w:rPr>
          <w:rStyle w:val="4595pt0pt"/>
        </w:rPr>
        <w:t>ах образи інших но</w:t>
      </w:r>
      <w:r>
        <w:rPr>
          <w:rStyle w:val="4595pt0pt"/>
        </w:rPr>
        <w:softHyphen/>
        <w:t>сіїв правди — командира партизан, учителя й письменника Григорія Задніпровського, Катерини, Бровар</w:t>
      </w:r>
      <w:r>
        <w:rPr>
          <w:rStyle w:val="4595pt0pt"/>
        </w:rPr>
        <w:softHyphen/>
        <w:t>ника, конюха Євмена Дибенка.</w:t>
      </w:r>
    </w:p>
    <w:p w:rsidR="00A66788" w:rsidRDefault="001A7945">
      <w:pPr>
        <w:pStyle w:val="451"/>
        <w:framePr w:w="3837" w:h="8778" w:hRule="exact" w:wrap="none" w:vAnchor="page" w:hAnchor="page" w:x="8351" w:y="7048"/>
        <w:shd w:val="clear" w:color="auto" w:fill="auto"/>
        <w:spacing w:line="241" w:lineRule="exact"/>
        <w:ind w:left="60" w:right="40" w:firstLine="200"/>
      </w:pPr>
      <w:r>
        <w:rPr>
          <w:rStyle w:val="4595pt0pt"/>
        </w:rPr>
        <w:t>Нищівно, викривально, іншими фарбами змальовує письменник народних кривдників — Антона Безбородька, кар’єрист</w:t>
      </w:r>
      <w:r>
        <w:rPr>
          <w:rStyle w:val="4595pt0pt"/>
        </w:rPr>
        <w:t xml:space="preserve">а </w:t>
      </w:r>
      <w:r>
        <w:rPr>
          <w:rStyle w:val="4595pt0pt"/>
          <w:lang w:val="ru-RU"/>
        </w:rPr>
        <w:t xml:space="preserve">Киселя, </w:t>
      </w:r>
      <w:r>
        <w:rPr>
          <w:rStyle w:val="4595pt0pt"/>
        </w:rPr>
        <w:t>хабарника і наклепника, підлого і підступного Поцілуйка, праців</w:t>
      </w:r>
      <w:r>
        <w:rPr>
          <w:rStyle w:val="4595pt0pt"/>
        </w:rPr>
        <w:softHyphen/>
        <w:t>ника держбезпеки, авантюриста</w:t>
      </w:r>
    </w:p>
    <w:p w:rsidR="00A66788" w:rsidRDefault="001A7945">
      <w:pPr>
        <w:pStyle w:val="451"/>
        <w:framePr w:w="3837" w:h="8778" w:hRule="exact" w:wrap="none" w:vAnchor="page" w:hAnchor="page" w:x="8351" w:y="7048"/>
        <w:shd w:val="clear" w:color="auto" w:fill="auto"/>
        <w:spacing w:line="190" w:lineRule="exact"/>
        <w:ind w:left="60"/>
      </w:pPr>
      <w:r>
        <w:rPr>
          <w:rStyle w:val="4595pt0pt"/>
        </w:rPr>
        <w:t>Чорноволенка.</w:t>
      </w:r>
    </w:p>
    <w:p w:rsidR="00A66788" w:rsidRDefault="001A7945">
      <w:pPr>
        <w:pStyle w:val="525"/>
        <w:framePr w:wrap="none" w:vAnchor="page" w:hAnchor="page" w:x="4557" w:y="16040"/>
        <w:shd w:val="clear" w:color="auto" w:fill="auto"/>
        <w:spacing w:line="160" w:lineRule="exact"/>
        <w:ind w:left="20"/>
      </w:pPr>
      <w:r>
        <w:t>802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854" w:y="7138"/>
        <w:shd w:val="clear" w:color="auto" w:fill="auto"/>
        <w:spacing w:line="160" w:lineRule="exact"/>
        <w:ind w:left="20"/>
      </w:pPr>
      <w:r>
        <w:rPr>
          <w:rStyle w:val="23ArialNarrow8pt0ptd"/>
          <w:i/>
          <w:iCs/>
        </w:rPr>
        <w:lastRenderedPageBreak/>
        <w:t>Нова література</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
        </w:rPr>
        <w:t>Особливістю творчої манери до. Стельмаха в цьому романі є глибо</w:t>
      </w:r>
      <w:r>
        <w:rPr>
          <w:rStyle w:val="4595pt0pt"/>
        </w:rPr>
        <w:softHyphen/>
        <w:t xml:space="preserve">кий ліризм, емоційність </w:t>
      </w:r>
      <w:r>
        <w:rPr>
          <w:rStyle w:val="4595pt0pt"/>
        </w:rPr>
        <w:t>авторської мови, мови персонажів.</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
        </w:rPr>
        <w:t>Відчуваються в романі й засоби гу</w:t>
      </w:r>
      <w:r>
        <w:rPr>
          <w:rStyle w:val="4595pt0pt"/>
        </w:rPr>
        <w:softHyphen/>
        <w:t>мору, іронії й сатири, якими вправно користується автор.</w:t>
      </w:r>
    </w:p>
    <w:p w:rsidR="00A66788" w:rsidRDefault="001A7945">
      <w:pPr>
        <w:pStyle w:val="451"/>
        <w:framePr w:w="3468" w:h="8274" w:hRule="exact" w:wrap="none" w:vAnchor="page" w:hAnchor="page" w:x="5075" w:y="7397"/>
        <w:shd w:val="clear" w:color="auto" w:fill="auto"/>
        <w:spacing w:line="226" w:lineRule="exact"/>
        <w:ind w:left="80" w:firstLine="180"/>
      </w:pPr>
      <w:r>
        <w:rPr>
          <w:rStyle w:val="4595pt0pt"/>
        </w:rPr>
        <w:t>Мова роману образна, емоційна.</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
        </w:rPr>
        <w:t>Роман Михайла Стельмаха «Чоти</w:t>
      </w:r>
      <w:r>
        <w:rPr>
          <w:rStyle w:val="4595pt0pt"/>
        </w:rPr>
        <w:softHyphen/>
        <w:t>ри броди» тривалий час не друкува</w:t>
      </w:r>
      <w:r>
        <w:rPr>
          <w:rStyle w:val="4595pt0pt"/>
        </w:rPr>
        <w:softHyphen/>
        <w:t>ли, бо в ньому згадуються роки голо</w:t>
      </w:r>
      <w:r>
        <w:rPr>
          <w:rStyle w:val="4595pt0pt"/>
        </w:rPr>
        <w:softHyphen/>
      </w:r>
      <w:r>
        <w:rPr>
          <w:rStyle w:val="4595pt0pt"/>
        </w:rPr>
        <w:t>домору (1933) і репресій (1937).</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
        </w:rPr>
        <w:t>Епіграфом стали слова з народної пісні: «Ой, думай, думай, чи пере</w:t>
      </w:r>
      <w:r>
        <w:rPr>
          <w:rStyle w:val="4595pt0pt"/>
        </w:rPr>
        <w:softHyphen/>
        <w:t>пливеш Дунай».</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0"/>
        </w:rPr>
        <w:t>«Дунай»</w:t>
      </w:r>
      <w:r>
        <w:rPr>
          <w:rStyle w:val="4595pt0pt"/>
        </w:rPr>
        <w:t xml:space="preserve"> у романі — це символ людського життя, у якому письмен</w:t>
      </w:r>
      <w:r>
        <w:rPr>
          <w:rStyle w:val="4595pt0pt"/>
        </w:rPr>
        <w:softHyphen/>
        <w:t>ник виділяє «чотири броди». Цей об</w:t>
      </w:r>
      <w:r>
        <w:rPr>
          <w:rStyle w:val="4595pt0pt"/>
        </w:rPr>
        <w:softHyphen/>
        <w:t>раз (він став назвою твору) також з народної</w:t>
      </w:r>
      <w:r>
        <w:rPr>
          <w:rStyle w:val="4595pt0pt"/>
        </w:rPr>
        <w:t xml:space="preserve"> пісні:</w:t>
      </w:r>
    </w:p>
    <w:p w:rsidR="00A66788" w:rsidRDefault="001A7945">
      <w:pPr>
        <w:pStyle w:val="451"/>
        <w:framePr w:w="3468" w:h="8274" w:hRule="exact" w:wrap="none" w:vAnchor="page" w:hAnchor="page" w:x="5075" w:y="7397"/>
        <w:shd w:val="clear" w:color="auto" w:fill="auto"/>
        <w:spacing w:line="226" w:lineRule="exact"/>
        <w:ind w:left="80" w:firstLine="180"/>
      </w:pPr>
      <w:r>
        <w:rPr>
          <w:rStyle w:val="4595pt0pt"/>
        </w:rPr>
        <w:t>Розлилися води</w:t>
      </w:r>
    </w:p>
    <w:p w:rsidR="00A66788" w:rsidRDefault="001A7945">
      <w:pPr>
        <w:pStyle w:val="451"/>
        <w:framePr w:w="3468" w:h="8274" w:hRule="exact" w:wrap="none" w:vAnchor="page" w:hAnchor="page" w:x="5075" w:y="7397"/>
        <w:shd w:val="clear" w:color="auto" w:fill="auto"/>
        <w:spacing w:line="226" w:lineRule="exact"/>
        <w:ind w:left="80" w:firstLine="180"/>
      </w:pPr>
      <w:r>
        <w:rPr>
          <w:rStyle w:val="4595pt0pt"/>
        </w:rPr>
        <w:t>На чотири броди...</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
        </w:rPr>
        <w:t>Перший — «блакитний, як досвіт Дитинства, потім, наче сон, — хміль</w:t>
      </w:r>
      <w:r>
        <w:rPr>
          <w:rStyle w:val="4595pt0pt"/>
        </w:rPr>
        <w:softHyphen/>
        <w:t>ний брід кохання, далі — безмірної роботи й турботи, а зрештою — онуків і прощання».</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0"/>
        </w:rPr>
        <w:t>Тематика</w:t>
      </w:r>
      <w:r>
        <w:rPr>
          <w:rStyle w:val="4595pt0pt"/>
        </w:rPr>
        <w:t xml:space="preserve"> роману «Чотири броди»: зображення перших років колект</w:t>
      </w:r>
      <w:r>
        <w:rPr>
          <w:rStyle w:val="4595pt0pt"/>
        </w:rPr>
        <w:t>иві</w:t>
      </w:r>
      <w:r>
        <w:rPr>
          <w:rStyle w:val="4595pt0pt"/>
        </w:rPr>
        <w:softHyphen/>
        <w:t>зації, труднощів життя 30-х років, воєнного лихоліття. Двобій добра і зла, правди і кривди — ця тема поезії й прози М. Стельмаха — звучить як основна й у романі «Чотири броди».</w:t>
      </w:r>
    </w:p>
    <w:p w:rsidR="00A66788" w:rsidRDefault="001A7945">
      <w:pPr>
        <w:pStyle w:val="451"/>
        <w:framePr w:w="3468" w:h="8274" w:hRule="exact" w:wrap="none" w:vAnchor="page" w:hAnchor="page" w:x="5075" w:y="7397"/>
        <w:shd w:val="clear" w:color="auto" w:fill="auto"/>
        <w:spacing w:line="226" w:lineRule="exact"/>
        <w:ind w:left="80" w:right="80" w:firstLine="180"/>
      </w:pPr>
      <w:r>
        <w:rPr>
          <w:rStyle w:val="4595pt0pt0"/>
        </w:rPr>
        <w:t>У</w:t>
      </w:r>
      <w:r>
        <w:rPr>
          <w:rStyle w:val="4595pt0pt"/>
        </w:rPr>
        <w:t xml:space="preserve"> центрі роману — образ </w:t>
      </w:r>
      <w:r>
        <w:rPr>
          <w:rStyle w:val="4595pt0pt0"/>
        </w:rPr>
        <w:t>Данила Бондаренка.</w:t>
      </w:r>
      <w:r>
        <w:rPr>
          <w:rStyle w:val="4595pt0pt"/>
        </w:rPr>
        <w:t xml:space="preserve"> Він є втіленням основ</w:t>
      </w:r>
      <w:r>
        <w:rPr>
          <w:rStyle w:val="4595pt0pt"/>
        </w:rPr>
        <w:softHyphen/>
      </w:r>
    </w:p>
    <w:p w:rsidR="00A66788" w:rsidRDefault="001A7945">
      <w:pPr>
        <w:pStyle w:val="451"/>
        <w:framePr w:w="3421" w:h="8188" w:hRule="exact" w:wrap="none" w:vAnchor="page" w:hAnchor="page" w:x="8791" w:y="7440"/>
        <w:shd w:val="clear" w:color="auto" w:fill="auto"/>
        <w:spacing w:line="226" w:lineRule="exact"/>
        <w:ind w:left="80" w:right="80"/>
      </w:pPr>
      <w:r>
        <w:rPr>
          <w:rStyle w:val="4595pt0pt"/>
        </w:rPr>
        <w:t xml:space="preserve">ної </w:t>
      </w:r>
      <w:r>
        <w:rPr>
          <w:rStyle w:val="4595pt0pt0"/>
        </w:rPr>
        <w:t>ідеї</w:t>
      </w:r>
      <w:r>
        <w:rPr>
          <w:rStyle w:val="4595pt0pt"/>
        </w:rPr>
        <w:t xml:space="preserve"> твору — неминучої перемоги добра над злом, правди над кривдою. Насолоду своєї діяльності на посаді голови колгоспу він відчував у «нев</w:t>
      </w:r>
      <w:r>
        <w:rPr>
          <w:rStyle w:val="4595pt0pt"/>
        </w:rPr>
        <w:softHyphen/>
        <w:t>сипущий роботі, в любові до землі, до колоса, до людини*.</w:t>
      </w:r>
    </w:p>
    <w:p w:rsidR="00A66788" w:rsidRDefault="001A7945">
      <w:pPr>
        <w:pStyle w:val="451"/>
        <w:framePr w:w="3421" w:h="8188" w:hRule="exact" w:wrap="none" w:vAnchor="page" w:hAnchor="page" w:x="8791" w:y="7440"/>
        <w:shd w:val="clear" w:color="auto" w:fill="auto"/>
        <w:spacing w:line="226" w:lineRule="exact"/>
        <w:ind w:left="100" w:right="80" w:firstLine="200"/>
      </w:pPr>
      <w:r>
        <w:rPr>
          <w:rStyle w:val="4595pt0pt"/>
        </w:rPr>
        <w:t xml:space="preserve">Негативним є образ </w:t>
      </w:r>
      <w:r>
        <w:rPr>
          <w:rStyle w:val="4595pt0pt0"/>
        </w:rPr>
        <w:t>Прокопа Сту- пача,</w:t>
      </w:r>
      <w:r>
        <w:rPr>
          <w:rStyle w:val="4595pt0pt"/>
        </w:rPr>
        <w:t xml:space="preserve"> районного прокурора, яки</w:t>
      </w:r>
      <w:r>
        <w:rPr>
          <w:rStyle w:val="4595pt0pt"/>
        </w:rPr>
        <w:t>й у кожному вбачає замаскованого воро</w:t>
      </w:r>
      <w:r>
        <w:rPr>
          <w:rStyle w:val="4595pt0pt"/>
        </w:rPr>
        <w:softHyphen/>
        <w:t>га, особливо на селі. Ця підозра до людей визначає характер Ступача, його поведінку, ставлення до всіх. Селяни дали Ступачу іронічне прі</w:t>
      </w:r>
      <w:r>
        <w:rPr>
          <w:rStyle w:val="4595pt0pt"/>
        </w:rPr>
        <w:softHyphen/>
        <w:t>звисько — Рознос.</w:t>
      </w:r>
    </w:p>
    <w:p w:rsidR="00A66788" w:rsidRDefault="001A7945">
      <w:pPr>
        <w:pStyle w:val="451"/>
        <w:framePr w:w="3421" w:h="8188" w:hRule="exact" w:wrap="none" w:vAnchor="page" w:hAnchor="page" w:x="8791" w:y="7440"/>
        <w:shd w:val="clear" w:color="auto" w:fill="auto"/>
        <w:spacing w:line="226" w:lineRule="exact"/>
        <w:ind w:left="100" w:right="80" w:firstLine="200"/>
      </w:pPr>
      <w:r>
        <w:rPr>
          <w:rStyle w:val="4595pt0pt"/>
        </w:rPr>
        <w:t>Сам автор визначив «Чотири бро</w:t>
      </w:r>
      <w:r>
        <w:rPr>
          <w:rStyle w:val="4595pt0pt"/>
        </w:rPr>
        <w:softHyphen/>
        <w:t xml:space="preserve">ди» як роман. Критики називають </w:t>
      </w:r>
      <w:r>
        <w:rPr>
          <w:rStyle w:val="4595pt0pt"/>
        </w:rPr>
        <w:t>твір соціальним романом.</w:t>
      </w:r>
    </w:p>
    <w:p w:rsidR="00A66788" w:rsidRDefault="001A7945">
      <w:pPr>
        <w:pStyle w:val="451"/>
        <w:framePr w:w="3421" w:h="8188" w:hRule="exact" w:wrap="none" w:vAnchor="page" w:hAnchor="page" w:x="8791" w:y="7440"/>
        <w:shd w:val="clear" w:color="auto" w:fill="auto"/>
        <w:spacing w:line="226" w:lineRule="exact"/>
        <w:ind w:left="100" w:right="80" w:firstLine="200"/>
      </w:pPr>
      <w:r>
        <w:rPr>
          <w:rStyle w:val="4595pt0pt"/>
        </w:rPr>
        <w:t>Мова твору «Чотири броди* ча</w:t>
      </w:r>
      <w:r>
        <w:rPr>
          <w:rStyle w:val="4595pt0pt"/>
        </w:rPr>
        <w:softHyphen/>
        <w:t>рівна й барвиста, зачаровує роз</w:t>
      </w:r>
      <w:r>
        <w:rPr>
          <w:rStyle w:val="4595pt0pt"/>
        </w:rPr>
        <w:softHyphen/>
        <w:t>маїттям розмовних інтонацій. Кри</w:t>
      </w:r>
      <w:r>
        <w:rPr>
          <w:rStyle w:val="4595pt0pt"/>
        </w:rPr>
        <w:softHyphen/>
        <w:t>тика так відзначає джерело багатства цього роману: «Тільки безпосередні</w:t>
      </w:r>
      <w:r>
        <w:rPr>
          <w:rStyle w:val="4595pt0pt"/>
        </w:rPr>
        <w:softHyphen/>
        <w:t>ми контактами з прототипами своїх героїв можна пояснити той рівен</w:t>
      </w:r>
      <w:r>
        <w:rPr>
          <w:rStyle w:val="4595pt0pt"/>
        </w:rPr>
        <w:t>ь осягнення рідної мови, її інтонацій, барв і тонів, прямих і підтекстових смислів ліричності, що захоплює нас у «Чотирьох бродах» ».</w:t>
      </w:r>
    </w:p>
    <w:p w:rsidR="00A66788" w:rsidRDefault="001A7945">
      <w:pPr>
        <w:pStyle w:val="451"/>
        <w:framePr w:w="3421" w:h="8188" w:hRule="exact" w:wrap="none" w:vAnchor="page" w:hAnchor="page" w:x="8791" w:y="7440"/>
        <w:shd w:val="clear" w:color="auto" w:fill="auto"/>
        <w:spacing w:after="64" w:line="226" w:lineRule="exact"/>
        <w:ind w:left="100" w:right="80" w:firstLine="200"/>
      </w:pPr>
      <w:r>
        <w:rPr>
          <w:rStyle w:val="4595pt0pt"/>
        </w:rPr>
        <w:t>Цей твір українського прозаїка від</w:t>
      </w:r>
      <w:r>
        <w:rPr>
          <w:rStyle w:val="4595pt0pt"/>
        </w:rPr>
        <w:softHyphen/>
        <w:t>значений Шевченківською премією.</w:t>
      </w:r>
    </w:p>
    <w:p w:rsidR="00A66788" w:rsidRDefault="001A7945">
      <w:pPr>
        <w:pStyle w:val="2053"/>
        <w:framePr w:w="3421" w:h="8188" w:hRule="exact" w:wrap="none" w:vAnchor="page" w:hAnchor="page" w:x="8791" w:y="7440"/>
        <w:shd w:val="clear" w:color="auto" w:fill="auto"/>
        <w:spacing w:before="0" w:after="182"/>
        <w:ind w:left="680" w:right="1320"/>
      </w:pPr>
      <w:bookmarkStart w:id="519" w:name="bookmark519"/>
      <w:r>
        <w:rPr>
          <w:rStyle w:val="20512pt0pt"/>
          <w:b/>
          <w:bCs/>
        </w:rPr>
        <w:t xml:space="preserve">Василь Стус </w:t>
      </w:r>
      <w:r>
        <w:t>1938-1985 рр.</w:t>
      </w:r>
      <w:bookmarkEnd w:id="519"/>
    </w:p>
    <w:p w:rsidR="00A66788" w:rsidRDefault="001A7945">
      <w:pPr>
        <w:pStyle w:val="271"/>
        <w:framePr w:w="3421" w:h="8188" w:hRule="exact" w:wrap="none" w:vAnchor="page" w:hAnchor="page" w:x="8791" w:y="7440"/>
        <w:shd w:val="clear" w:color="auto" w:fill="auto"/>
        <w:spacing w:line="218" w:lineRule="exact"/>
        <w:ind w:left="540" w:right="240"/>
      </w:pPr>
      <w:r>
        <w:rPr>
          <w:rStyle w:val="27TimesNewRoman95pt0pt0"/>
          <w:rFonts w:eastAsia="Arial Narrow"/>
          <w:i/>
          <w:iCs/>
        </w:rPr>
        <w:t>«Маю себе за людину, що пише</w:t>
      </w:r>
      <w:r>
        <w:rPr>
          <w:rStyle w:val="27TimesNewRoman95pt0pt0"/>
          <w:rFonts w:eastAsia="Arial Narrow"/>
          <w:i/>
          <w:iCs/>
        </w:rPr>
        <w:t xml:space="preserve"> вірші. Деякі з них</w:t>
      </w:r>
      <w:r>
        <w:rPr>
          <w:rStyle w:val="27TimesNewRoman95pt0pt1"/>
          <w:rFonts w:eastAsia="Arial Narrow"/>
        </w:rPr>
        <w:t xml:space="preserve"> — </w:t>
      </w:r>
      <w:r>
        <w:rPr>
          <w:rStyle w:val="27TimesNewRoman95pt0pt0"/>
          <w:rFonts w:eastAsia="Arial Narrow"/>
          <w:i/>
          <w:iCs/>
        </w:rPr>
        <w:t>як на мене</w:t>
      </w:r>
    </w:p>
    <w:p w:rsidR="00A66788" w:rsidRDefault="001A7945">
      <w:pPr>
        <w:pStyle w:val="525"/>
        <w:framePr w:w="3468" w:h="203" w:hRule="exact" w:wrap="none" w:vAnchor="page" w:hAnchor="page" w:x="8768" w:y="15895"/>
        <w:shd w:val="clear" w:color="auto" w:fill="auto"/>
        <w:spacing w:line="160" w:lineRule="exact"/>
        <w:ind w:right="300"/>
        <w:jc w:val="right"/>
      </w:pPr>
      <w:r>
        <w:t>803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35"/>
        <w:framePr w:wrap="none" w:vAnchor="page" w:hAnchor="page" w:x="4450" w:y="7181"/>
        <w:shd w:val="clear" w:color="auto" w:fill="auto"/>
        <w:spacing w:line="160" w:lineRule="exact"/>
        <w:ind w:left="20"/>
      </w:pPr>
      <w:r>
        <w:lastRenderedPageBreak/>
        <w:t>УКРАЇНСЬКА ЛІТЕРАТУРА</w:t>
      </w:r>
    </w:p>
    <w:p w:rsidR="00A66788" w:rsidRDefault="001A7945">
      <w:pPr>
        <w:pStyle w:val="2041"/>
        <w:framePr w:w="3732" w:h="8891" w:hRule="exact" w:wrap="none" w:vAnchor="page" w:hAnchor="page" w:x="4627" w:y="7510"/>
        <w:numPr>
          <w:ilvl w:val="0"/>
          <w:numId w:val="372"/>
        </w:numPr>
        <w:shd w:val="clear" w:color="auto" w:fill="auto"/>
        <w:tabs>
          <w:tab w:val="left" w:pos="953"/>
        </w:tabs>
        <w:spacing w:before="0" w:line="251" w:lineRule="exact"/>
        <w:ind w:left="620" w:right="60"/>
      </w:pPr>
      <w:r>
        <w:rPr>
          <w:rStyle w:val="204ArialNarrow10pt0pt"/>
          <w:b/>
          <w:bCs/>
          <w:i/>
          <w:iCs/>
        </w:rPr>
        <w:t>путящі... Якби було краще жити, я б віршів не писав, а ро</w:t>
      </w:r>
      <w:r>
        <w:rPr>
          <w:rStyle w:val="204ArialNarrow10pt0pt"/>
          <w:b/>
          <w:bCs/>
          <w:i/>
          <w:iCs/>
        </w:rPr>
        <w:softHyphen/>
        <w:t>бив би коло землі», — говорив про себе Василь Стус, ще не знаючи, що своїм мученицьким життям він мимохіть уосо</w:t>
      </w:r>
      <w:r>
        <w:rPr>
          <w:rStyle w:val="204ArialNarrow10pt0pt"/>
          <w:b/>
          <w:bCs/>
          <w:i/>
          <w:iCs/>
        </w:rPr>
        <w:softHyphen/>
        <w:t xml:space="preserve">бить </w:t>
      </w:r>
      <w:r>
        <w:rPr>
          <w:rStyle w:val="204ArialNarrow10pt0pt"/>
          <w:b/>
          <w:bCs/>
          <w:i/>
          <w:iCs/>
        </w:rPr>
        <w:t>найблагородніші риси ук</w:t>
      </w:r>
      <w:r>
        <w:rPr>
          <w:rStyle w:val="204ArialNarrow10pt0pt"/>
          <w:b/>
          <w:bCs/>
          <w:i/>
          <w:iCs/>
        </w:rPr>
        <w:softHyphen/>
        <w:t xml:space="preserve">раїнської людини, українського поета XX </w:t>
      </w:r>
      <w:r>
        <w:rPr>
          <w:rStyle w:val="204ArialNarrow10pt0pt"/>
          <w:b/>
          <w:bCs/>
          <w:i/>
          <w:iCs/>
          <w:lang w:val="ru-RU"/>
        </w:rPr>
        <w:t xml:space="preserve">ст., </w:t>
      </w:r>
      <w:r>
        <w:rPr>
          <w:rStyle w:val="204ArialNarrow10pt0pt"/>
          <w:b/>
          <w:bCs/>
          <w:i/>
          <w:iCs/>
        </w:rPr>
        <w:t>перед пам’яттю якого рідна земля схиляється уклінно.</w:t>
      </w:r>
    </w:p>
    <w:p w:rsidR="00A66788" w:rsidRDefault="001A7945">
      <w:pPr>
        <w:pStyle w:val="170"/>
        <w:framePr w:w="3732" w:h="8891" w:hRule="exact" w:wrap="none" w:vAnchor="page" w:hAnchor="page" w:x="4627" w:y="7510"/>
        <w:shd w:val="clear" w:color="auto" w:fill="auto"/>
        <w:spacing w:after="0" w:line="206" w:lineRule="exact"/>
        <w:ind w:left="80" w:right="60" w:firstLine="200"/>
      </w:pPr>
      <w:r>
        <w:rPr>
          <w:rStyle w:val="17ArialNarrow8pt0pt7"/>
        </w:rPr>
        <w:t>Народився Василь Семенович Стус у 1938 році на Вінниччині в родині селянина. Дитинство і юність майбутнього поета минули на Донбасі. П</w:t>
      </w:r>
      <w:r>
        <w:rPr>
          <w:rStyle w:val="17ArialNarrow8pt0pt7"/>
        </w:rPr>
        <w:t>о закінченні українського відділення історико- філологічного факультету Донецького держав</w:t>
      </w:r>
      <w:r>
        <w:rPr>
          <w:rStyle w:val="17ArialNarrow8pt0pt7"/>
        </w:rPr>
        <w:softHyphen/>
        <w:t>ного педагогічного інституту якийсь час учите</w:t>
      </w:r>
      <w:r>
        <w:rPr>
          <w:rStyle w:val="17ArialNarrow8pt0pt7"/>
        </w:rPr>
        <w:softHyphen/>
        <w:t>лював, потім — служив у Збройних силах.</w:t>
      </w:r>
    </w:p>
    <w:p w:rsidR="00A66788" w:rsidRDefault="001A7945">
      <w:pPr>
        <w:pStyle w:val="170"/>
        <w:framePr w:w="3732" w:h="8891" w:hRule="exact" w:wrap="none" w:vAnchor="page" w:hAnchor="page" w:x="4627" w:y="7510"/>
        <w:shd w:val="clear" w:color="auto" w:fill="auto"/>
        <w:spacing w:after="0" w:line="206" w:lineRule="exact"/>
        <w:ind w:left="80" w:right="60" w:firstLine="200"/>
      </w:pPr>
      <w:r>
        <w:rPr>
          <w:rStyle w:val="17ArialNarrow8pt0pt7"/>
        </w:rPr>
        <w:t>Подальший період життя сам він уважав ча</w:t>
      </w:r>
      <w:r>
        <w:rPr>
          <w:rStyle w:val="17ArialNarrow8pt0pt7"/>
        </w:rPr>
        <w:softHyphen/>
        <w:t>сом поезії, творчої реалізації засвоєни</w:t>
      </w:r>
      <w:r>
        <w:rPr>
          <w:rStyle w:val="17ArialNarrow8pt0pt7"/>
        </w:rPr>
        <w:t xml:space="preserve">х ще в студентстві та в армії поетичних уроків видатних митців сучасності. У 1963 році вступає до аспірантури Інституту літератури ім. </w:t>
      </w:r>
      <w:r>
        <w:rPr>
          <w:rStyle w:val="17ArialNarrow8pt0pt7"/>
          <w:lang w:val="ru-RU"/>
        </w:rPr>
        <w:t xml:space="preserve">Т. </w:t>
      </w:r>
      <w:r>
        <w:rPr>
          <w:rStyle w:val="17ArialNarrow8pt0pt7"/>
        </w:rPr>
        <w:t>Г. Шев</w:t>
      </w:r>
      <w:r>
        <w:rPr>
          <w:rStyle w:val="17ArialNarrow8pt0pt7"/>
        </w:rPr>
        <w:softHyphen/>
        <w:t xml:space="preserve">ченка </w:t>
      </w:r>
      <w:r>
        <w:rPr>
          <w:rStyle w:val="17ArialNarrow8pt0pt7"/>
          <w:lang w:val="ru-RU"/>
        </w:rPr>
        <w:t xml:space="preserve">АН </w:t>
      </w:r>
      <w:r>
        <w:rPr>
          <w:rStyle w:val="17ArialNarrow8pt0pt7"/>
        </w:rPr>
        <w:t>України. Сам пише багато, але, як пра</w:t>
      </w:r>
      <w:r>
        <w:rPr>
          <w:rStyle w:val="17ArialNarrow8pt0pt7"/>
        </w:rPr>
        <w:softHyphen/>
        <w:t>вило, «в стіл». Навіть тоді, коли «Дніпро», «Вітчизна» і «Літера</w:t>
      </w:r>
      <w:r>
        <w:rPr>
          <w:rStyle w:val="17ArialNarrow8pt0pt7"/>
        </w:rPr>
        <w:t>турна Україна» подали перші добірки його оригінальних поезій, досить вправних перекладів і літературно-критичних статей, Стус себе поетом не наважився назвати.</w:t>
      </w:r>
    </w:p>
    <w:p w:rsidR="00A66788" w:rsidRDefault="001A7945">
      <w:pPr>
        <w:pStyle w:val="170"/>
        <w:framePr w:w="3732" w:h="8891" w:hRule="exact" w:wrap="none" w:vAnchor="page" w:hAnchor="page" w:x="4627" w:y="7510"/>
        <w:shd w:val="clear" w:color="auto" w:fill="auto"/>
        <w:spacing w:after="0" w:line="206" w:lineRule="exact"/>
        <w:ind w:left="80" w:right="60" w:firstLine="200"/>
      </w:pPr>
      <w:r>
        <w:rPr>
          <w:rStyle w:val="17ArialNarrow8pt0pt7"/>
        </w:rPr>
        <w:t>У 1965 році його відраховано з аспірантури за звинуваченням у порушенні норм поведінки аспіранті</w:t>
      </w:r>
      <w:r>
        <w:rPr>
          <w:rStyle w:val="17ArialNarrow8pt0pt7"/>
        </w:rPr>
        <w:t>в і співробітників наукових установ, хоч справжньою причиною цього став його активний протест проти серпневих арештів української інтелігенції. Далі — два арешти (1972 та 1979 рр., 5 та 15 років позбавлення волі відповідно). Помер поет у таборі під час гол</w:t>
      </w:r>
      <w:r>
        <w:rPr>
          <w:rStyle w:val="17ArialNarrow8pt0pt7"/>
        </w:rPr>
        <w:t>о</w:t>
      </w:r>
      <w:r>
        <w:rPr>
          <w:rStyle w:val="17ArialNarrow8pt0pt7"/>
        </w:rPr>
        <w:softHyphen/>
        <w:t>довки (1985), і тільки в 1989 року тіло його пере</w:t>
      </w:r>
      <w:r>
        <w:rPr>
          <w:rStyle w:val="17ArialNarrow8pt0pt7"/>
        </w:rPr>
        <w:softHyphen/>
        <w:t>везено на Батьківщину й перепоховано на Бай</w:t>
      </w:r>
      <w:r>
        <w:rPr>
          <w:rStyle w:val="17ArialNarrow8pt0pt7"/>
        </w:rPr>
        <w:softHyphen/>
        <w:t>ковому цвинтарі в Києві.</w:t>
      </w:r>
    </w:p>
    <w:p w:rsidR="00A66788" w:rsidRDefault="001A7945">
      <w:pPr>
        <w:pStyle w:val="451"/>
        <w:framePr w:w="3727" w:h="8886" w:hRule="exact" w:wrap="none" w:vAnchor="page" w:hAnchor="page" w:x="8622" w:y="7510"/>
        <w:shd w:val="clear" w:color="auto" w:fill="auto"/>
        <w:spacing w:line="243" w:lineRule="exact"/>
        <w:ind w:left="100" w:right="20" w:firstLine="220"/>
      </w:pPr>
      <w:r>
        <w:rPr>
          <w:rStyle w:val="4595pt0pt"/>
        </w:rPr>
        <w:t>Життя й творчість Василя Стуса, од</w:t>
      </w:r>
      <w:r>
        <w:rPr>
          <w:rStyle w:val="4595pt0pt"/>
        </w:rPr>
        <w:softHyphen/>
        <w:t>ного з найвизначніших поетів XX ст. схоже на спалах — настільки яскраво заявив він про себе, настіль</w:t>
      </w:r>
      <w:r>
        <w:rPr>
          <w:rStyle w:val="4595pt0pt"/>
        </w:rPr>
        <w:t>ки трагічно склалася його доля. Не все з творчої спадщини Стуса збереглося, багато конфісковано й знищено в страшні ро</w:t>
      </w:r>
      <w:r>
        <w:rPr>
          <w:rStyle w:val="4595pt0pt"/>
        </w:rPr>
        <w:softHyphen/>
        <w:t>ки його табірних страждань. Однак той спадок, що все таки вдалося зберегти, засвідчує громадянський подвиг митця.</w:t>
      </w:r>
    </w:p>
    <w:p w:rsidR="00A66788" w:rsidRDefault="001A7945">
      <w:pPr>
        <w:pStyle w:val="451"/>
        <w:framePr w:w="3727" w:h="8886" w:hRule="exact" w:wrap="none" w:vAnchor="page" w:hAnchor="page" w:x="8622" w:y="7510"/>
        <w:shd w:val="clear" w:color="auto" w:fill="auto"/>
        <w:spacing w:line="243" w:lineRule="exact"/>
        <w:ind w:left="100" w:right="20" w:firstLine="220"/>
      </w:pPr>
      <w:r>
        <w:rPr>
          <w:rStyle w:val="4595pt0pt"/>
        </w:rPr>
        <w:t xml:space="preserve">Рушій його творчості — </w:t>
      </w:r>
      <w:r>
        <w:rPr>
          <w:rStyle w:val="4595pt0pt"/>
        </w:rPr>
        <w:t>самоусві</w:t>
      </w:r>
      <w:r>
        <w:rPr>
          <w:rStyle w:val="4595pt0pt"/>
        </w:rPr>
        <w:softHyphen/>
        <w:t>домлення й моральне самовизначення.</w:t>
      </w:r>
    </w:p>
    <w:p w:rsidR="00A66788" w:rsidRDefault="001A7945">
      <w:pPr>
        <w:pStyle w:val="451"/>
        <w:framePr w:w="3727" w:h="8886" w:hRule="exact" w:wrap="none" w:vAnchor="page" w:hAnchor="page" w:x="8622" w:y="7510"/>
        <w:shd w:val="clear" w:color="auto" w:fill="auto"/>
        <w:spacing w:line="243" w:lineRule="exact"/>
        <w:ind w:left="100" w:right="20" w:firstLine="220"/>
      </w:pPr>
      <w:r>
        <w:rPr>
          <w:rStyle w:val="4595pt0pt"/>
        </w:rPr>
        <w:t xml:space="preserve">У В. Стуса </w:t>
      </w:r>
      <w:r>
        <w:rPr>
          <w:rStyle w:val="4595pt0pt0"/>
        </w:rPr>
        <w:t>ліричний герой</w:t>
      </w:r>
      <w:r>
        <w:rPr>
          <w:rStyle w:val="4595pt0pt"/>
        </w:rPr>
        <w:t xml:space="preserve"> — то він сам, його думки, вболівання, переко</w:t>
      </w:r>
      <w:r>
        <w:rPr>
          <w:rStyle w:val="4595pt0pt"/>
        </w:rPr>
        <w:softHyphen/>
        <w:t>нання, духовні пошуки, розпачі, пе</w:t>
      </w:r>
      <w:r>
        <w:rPr>
          <w:rStyle w:val="4595pt0pt"/>
        </w:rPr>
        <w:softHyphen/>
        <w:t>чалі й радощі. Тому Стусові твори такі особистісні. їх змістовим ядром є позиція митця, позиція громадяни</w:t>
      </w:r>
      <w:r>
        <w:rPr>
          <w:rStyle w:val="4595pt0pt"/>
        </w:rPr>
        <w:softHyphen/>
        <w:t>на, патріота, сина України. Поет прагне наблизити людей до добра, справедливості, гуманізму, правди — цих уселюдських ідеалів, за якими для нього не губилися ідеї національ</w:t>
      </w:r>
      <w:r>
        <w:rPr>
          <w:rStyle w:val="4595pt0pt"/>
        </w:rPr>
        <w:softHyphen/>
        <w:t xml:space="preserve">ної самосвідомості рідного народу. Це зумовлює потужний струмінь філософічності у </w:t>
      </w:r>
      <w:r>
        <w:rPr>
          <w:rStyle w:val="4595pt0pt"/>
        </w:rPr>
        <w:t>творах В. Стуса.</w:t>
      </w:r>
    </w:p>
    <w:p w:rsidR="00A66788" w:rsidRDefault="001A7945">
      <w:pPr>
        <w:pStyle w:val="451"/>
        <w:framePr w:w="3727" w:h="8886" w:hRule="exact" w:wrap="none" w:vAnchor="page" w:hAnchor="page" w:x="8622" w:y="7510"/>
        <w:shd w:val="clear" w:color="auto" w:fill="auto"/>
        <w:spacing w:line="243" w:lineRule="exact"/>
        <w:ind w:left="100" w:right="20" w:firstLine="220"/>
      </w:pPr>
      <w:r>
        <w:rPr>
          <w:rStyle w:val="4595pt0pt"/>
        </w:rPr>
        <w:t>Дослідники творчості В. Стуса спра</w:t>
      </w:r>
      <w:r>
        <w:rPr>
          <w:rStyle w:val="4595pt0pt"/>
        </w:rPr>
        <w:softHyphen/>
        <w:t>ведливо наголошують на незви</w:t>
      </w:r>
      <w:r>
        <w:rPr>
          <w:rStyle w:val="4595pt0pt"/>
        </w:rPr>
        <w:softHyphen/>
        <w:t>чайній образності й метафоричності його поезії.</w:t>
      </w:r>
    </w:p>
    <w:p w:rsidR="00A66788" w:rsidRDefault="001A7945">
      <w:pPr>
        <w:pStyle w:val="451"/>
        <w:framePr w:w="3727" w:h="8886" w:hRule="exact" w:wrap="none" w:vAnchor="page" w:hAnchor="page" w:x="8622" w:y="7510"/>
        <w:shd w:val="clear" w:color="auto" w:fill="auto"/>
        <w:spacing w:line="243" w:lineRule="exact"/>
        <w:ind w:left="100" w:right="20" w:firstLine="220"/>
        <w:jc w:val="left"/>
      </w:pPr>
      <w:r>
        <w:rPr>
          <w:rStyle w:val="4595pt0pt"/>
        </w:rPr>
        <w:t>Тема рідної землі, України, як і мотиви неволі, спогади про рідних провідні в ліриці В. Стуса.</w:t>
      </w:r>
    </w:p>
    <w:p w:rsidR="00A66788" w:rsidRDefault="001A7945">
      <w:pPr>
        <w:pStyle w:val="451"/>
        <w:framePr w:w="3727" w:h="8886" w:hRule="exact" w:wrap="none" w:vAnchor="page" w:hAnchor="page" w:x="8622" w:y="7510"/>
        <w:shd w:val="clear" w:color="auto" w:fill="auto"/>
        <w:spacing w:line="243" w:lineRule="exact"/>
        <w:ind w:left="100" w:right="20" w:firstLine="220"/>
      </w:pPr>
      <w:r>
        <w:rPr>
          <w:rStyle w:val="4595pt0pt"/>
        </w:rPr>
        <w:t>Тема фізичної ізоляції поступово</w:t>
      </w:r>
      <w:r>
        <w:rPr>
          <w:rStyle w:val="4595pt0pt"/>
        </w:rPr>
        <w:t xml:space="preserve"> розвивається у В. Стуса в тему ізо</w:t>
      </w:r>
      <w:r>
        <w:rPr>
          <w:rStyle w:val="4595pt0pt"/>
        </w:rPr>
        <w:softHyphen/>
        <w:t>ляції духовної:</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666" w:h="8804" w:hRule="exact" w:wrap="none" w:vAnchor="page" w:hAnchor="page" w:x="4518" w:y="7449"/>
        <w:shd w:val="clear" w:color="auto" w:fill="auto"/>
        <w:spacing w:line="251" w:lineRule="exact"/>
        <w:ind w:left="480" w:right="80"/>
      </w:pPr>
      <w:r>
        <w:rPr>
          <w:rStyle w:val="4595pt0pt"/>
        </w:rPr>
        <w:lastRenderedPageBreak/>
        <w:t>І край чужинецький тебе опочив, довкола лиш сопки й розпадки, а від товариства, з ким дружбу</w:t>
      </w:r>
    </w:p>
    <w:p w:rsidR="00A66788" w:rsidRDefault="001A7945">
      <w:pPr>
        <w:pStyle w:val="451"/>
        <w:framePr w:w="3666" w:h="8804" w:hRule="exact" w:wrap="none" w:vAnchor="page" w:hAnchor="page" w:x="4518" w:y="7449"/>
        <w:shd w:val="clear" w:color="auto" w:fill="auto"/>
        <w:spacing w:line="251" w:lineRule="exact"/>
        <w:ind w:right="80"/>
        <w:jc w:val="right"/>
      </w:pPr>
      <w:r>
        <w:rPr>
          <w:rStyle w:val="4595pt0pt"/>
        </w:rPr>
        <w:t>водив,</w:t>
      </w:r>
    </w:p>
    <w:p w:rsidR="00A66788" w:rsidRDefault="001A7945">
      <w:pPr>
        <w:pStyle w:val="451"/>
        <w:framePr w:w="3666" w:h="8804" w:hRule="exact" w:wrap="none" w:vAnchor="page" w:hAnchor="page" w:x="4518" w:y="7449"/>
        <w:shd w:val="clear" w:color="auto" w:fill="auto"/>
        <w:spacing w:line="251" w:lineRule="exact"/>
        <w:ind w:left="480"/>
      </w:pPr>
      <w:r>
        <w:rPr>
          <w:rStyle w:val="4595pt0pt"/>
        </w:rPr>
        <w:t>ні чутки, ні звістки, ні гадки.</w:t>
      </w:r>
    </w:p>
    <w:p w:rsidR="00A66788" w:rsidRDefault="001A7945">
      <w:pPr>
        <w:pStyle w:val="451"/>
        <w:framePr w:w="3666" w:h="8804" w:hRule="exact" w:wrap="none" w:vAnchor="page" w:hAnchor="page" w:x="4518" w:y="7449"/>
        <w:shd w:val="clear" w:color="auto" w:fill="auto"/>
        <w:spacing w:line="239" w:lineRule="exact"/>
        <w:ind w:right="80"/>
        <w:jc w:val="right"/>
      </w:pPr>
      <w:r>
        <w:rPr>
          <w:rStyle w:val="4595pt0pt"/>
        </w:rPr>
        <w:t>(«І край чужинецький тебе опочив...»).</w:t>
      </w:r>
    </w:p>
    <w:p w:rsidR="00A66788" w:rsidRDefault="001A7945">
      <w:pPr>
        <w:pStyle w:val="451"/>
        <w:framePr w:w="3666" w:h="8804" w:hRule="exact" w:wrap="none" w:vAnchor="page" w:hAnchor="page" w:x="4518" w:y="7449"/>
        <w:shd w:val="clear" w:color="auto" w:fill="auto"/>
        <w:spacing w:line="239" w:lineRule="exact"/>
        <w:ind w:left="40" w:right="80" w:firstLine="220"/>
      </w:pPr>
      <w:r>
        <w:rPr>
          <w:rStyle w:val="4595pt0pt"/>
        </w:rPr>
        <w:t xml:space="preserve">Поет </w:t>
      </w:r>
      <w:r>
        <w:rPr>
          <w:rStyle w:val="4595pt0pt"/>
        </w:rPr>
        <w:t>намагається перебороти хви</w:t>
      </w:r>
      <w:r>
        <w:rPr>
          <w:rStyle w:val="4595pt0pt"/>
        </w:rPr>
        <w:softHyphen/>
        <w:t>лини розпачу, підсилені усвідомлен</w:t>
      </w:r>
      <w:r>
        <w:rPr>
          <w:rStyle w:val="4595pt0pt"/>
        </w:rPr>
        <w:softHyphen/>
        <w:t>ням відірваності від рідної України, самотністю, а отже — думкою, що йо</w:t>
      </w:r>
      <w:r>
        <w:rPr>
          <w:rStyle w:val="4595pt0pt"/>
        </w:rPr>
        <w:softHyphen/>
        <w:t>го осуджують навіть і деякі друзі. Йо</w:t>
      </w:r>
      <w:r>
        <w:rPr>
          <w:rStyle w:val="4595pt0pt"/>
        </w:rPr>
        <w:softHyphen/>
        <w:t>му здається, що весь світ повстає про</w:t>
      </w:r>
      <w:r>
        <w:rPr>
          <w:rStyle w:val="4595pt0pt"/>
        </w:rPr>
        <w:softHyphen/>
        <w:t xml:space="preserve">ти нього. Він шукає наснаги, віри, наповнення </w:t>
      </w:r>
      <w:r>
        <w:rPr>
          <w:rStyle w:val="4595pt0pt"/>
        </w:rPr>
        <w:t>свого внутрішнього світу якоюсь новою метою. Усе частіше в його поезіях з’являються релігійні образи, звучать молитовні інтонації.</w:t>
      </w:r>
    </w:p>
    <w:p w:rsidR="00A66788" w:rsidRDefault="001A7945">
      <w:pPr>
        <w:pStyle w:val="451"/>
        <w:framePr w:w="3666" w:h="8804" w:hRule="exact" w:wrap="none" w:vAnchor="page" w:hAnchor="page" w:x="4518" w:y="7449"/>
        <w:shd w:val="clear" w:color="auto" w:fill="auto"/>
        <w:spacing w:line="239" w:lineRule="exact"/>
        <w:ind w:left="40" w:right="80" w:firstLine="220"/>
      </w:pPr>
      <w:r>
        <w:rPr>
          <w:rStyle w:val="4595pt0pt"/>
        </w:rPr>
        <w:t xml:space="preserve">Отже, панівними ліричними само- почуттями поета були віра і трагізм. У цьому аспекті написано поезію «Як добре те, що смерті </w:t>
      </w:r>
      <w:r>
        <w:rPr>
          <w:rStyle w:val="4595pt0pt"/>
        </w:rPr>
        <w:t>не боюсь я...». Чимало поетів володіє пророчим пе</w:t>
      </w:r>
      <w:r>
        <w:rPr>
          <w:rStyle w:val="4595pt0pt"/>
        </w:rPr>
        <w:softHyphen/>
        <w:t>редчуттям того, що неминуче має статися. Часто вони завбачають свою трагічну мить, після якої стають ле</w:t>
      </w:r>
      <w:r>
        <w:rPr>
          <w:rStyle w:val="4595pt0pt"/>
        </w:rPr>
        <w:softHyphen/>
        <w:t>гендою (В. Чумак, О. Ольжич, О. Те- ліга, В. Симоненко та ін.). Такою властивістю був наділений і В. С</w:t>
      </w:r>
      <w:r>
        <w:rPr>
          <w:rStyle w:val="4595pt0pt"/>
        </w:rPr>
        <w:t>тус. Дисидент, силоміць відірваний від рідної землі, він вірив у своє по</w:t>
      </w:r>
      <w:r>
        <w:rPr>
          <w:rStyle w:val="4595pt0pt"/>
        </w:rPr>
        <w:softHyphen/>
        <w:t>вернення в Україну, хоч би ціною власного життя:</w:t>
      </w:r>
    </w:p>
    <w:p w:rsidR="00A66788" w:rsidRDefault="001A7945">
      <w:pPr>
        <w:pStyle w:val="451"/>
        <w:framePr w:w="3666" w:h="8804" w:hRule="exact" w:wrap="none" w:vAnchor="page" w:hAnchor="page" w:x="4518" w:y="7449"/>
        <w:shd w:val="clear" w:color="auto" w:fill="auto"/>
        <w:spacing w:line="239" w:lineRule="exact"/>
        <w:ind w:left="480" w:right="320"/>
        <w:jc w:val="left"/>
      </w:pPr>
      <w:r>
        <w:rPr>
          <w:rStyle w:val="4595pt0pt"/>
        </w:rPr>
        <w:t>Народе мій, до тебе я ще верну І в смерті обернуся у життя.</w:t>
      </w:r>
    </w:p>
    <w:p w:rsidR="00A66788" w:rsidRDefault="001A7945">
      <w:pPr>
        <w:pStyle w:val="451"/>
        <w:framePr w:w="3666" w:h="8804" w:hRule="exact" w:wrap="none" w:vAnchor="page" w:hAnchor="page" w:x="4518" w:y="7449"/>
        <w:shd w:val="clear" w:color="auto" w:fill="auto"/>
        <w:spacing w:line="239" w:lineRule="exact"/>
        <w:ind w:left="40" w:right="80"/>
      </w:pPr>
      <w:r>
        <w:rPr>
          <w:rStyle w:val="4595pt0pt"/>
        </w:rPr>
        <w:t>Вірш засвідчує результативність пошуків справжнього буття. Це тер</w:t>
      </w:r>
      <w:r>
        <w:rPr>
          <w:rStyle w:val="4595pt0pt"/>
        </w:rPr>
        <w:softHyphen/>
      </w:r>
    </w:p>
    <w:p w:rsidR="00A66788" w:rsidRDefault="001A7945">
      <w:pPr>
        <w:pStyle w:val="234"/>
        <w:framePr w:w="3826" w:h="222" w:hRule="exact" w:wrap="none" w:vAnchor="page" w:hAnchor="page" w:x="8406" w:y="7169"/>
        <w:shd w:val="clear" w:color="auto" w:fill="auto"/>
        <w:tabs>
          <w:tab w:val="left" w:leader="underscore" w:pos="2037"/>
        </w:tabs>
        <w:spacing w:line="160" w:lineRule="exact"/>
      </w:pPr>
      <w:r>
        <w:rPr>
          <w:rStyle w:val="23ArialNarrow8pt0ptb"/>
          <w:lang w:val="uk-UA"/>
        </w:rPr>
        <w:tab/>
        <w:t xml:space="preserve"> </w:t>
      </w:r>
      <w:r>
        <w:rPr>
          <w:rStyle w:val="23ArialNarrow8pt0ptd"/>
          <w:i/>
          <w:iCs/>
        </w:rPr>
        <w:t xml:space="preserve">Нова </w:t>
      </w:r>
      <w:r>
        <w:rPr>
          <w:rStyle w:val="23ArialNarrow8pt0ptd"/>
          <w:i/>
          <w:iCs/>
        </w:rPr>
        <w:t>література</w:t>
      </w:r>
    </w:p>
    <w:p w:rsidR="00A66788" w:rsidRDefault="001A7945">
      <w:pPr>
        <w:pStyle w:val="451"/>
        <w:framePr w:w="3756" w:h="8721" w:hRule="exact" w:wrap="none" w:vAnchor="page" w:hAnchor="page" w:x="8427" w:y="7509"/>
        <w:shd w:val="clear" w:color="auto" w:fill="auto"/>
        <w:spacing w:line="243" w:lineRule="exact"/>
        <w:ind w:left="40" w:right="80"/>
      </w:pPr>
      <w:r>
        <w:rPr>
          <w:rStyle w:val="4595pt0pt"/>
        </w:rPr>
        <w:t>нистий шлях до Бога, з яким спіл</w:t>
      </w:r>
      <w:r>
        <w:rPr>
          <w:rStyle w:val="4595pt0pt"/>
        </w:rPr>
        <w:softHyphen/>
        <w:t>кувався поет у тюремних камерах та за колючими дротами радянських концтаборів, — шлях, указаний духовним подвигом Ісуса Христа, без нарікань та скарг («і не питаю, чи тяжкий мій хрест»). Так налаго</w:t>
      </w:r>
      <w:r>
        <w:rPr>
          <w:rStyle w:val="4595pt0pt"/>
        </w:rPr>
        <w:softHyphen/>
        <w:t xml:space="preserve">джується </w:t>
      </w:r>
      <w:r>
        <w:rPr>
          <w:rStyle w:val="4595pt0pt"/>
        </w:rPr>
        <w:t>зв’язок з родом, народом, епохою та вічністю.</w:t>
      </w:r>
    </w:p>
    <w:p w:rsidR="00A66788" w:rsidRDefault="001A7945">
      <w:pPr>
        <w:pStyle w:val="451"/>
        <w:framePr w:w="3756" w:h="8721" w:hRule="exact" w:wrap="none" w:vAnchor="page" w:hAnchor="page" w:x="8427" w:y="7509"/>
        <w:shd w:val="clear" w:color="auto" w:fill="auto"/>
        <w:spacing w:after="67" w:line="243" w:lineRule="exact"/>
        <w:ind w:left="140" w:right="80" w:firstLine="320"/>
      </w:pPr>
      <w:r>
        <w:rPr>
          <w:rStyle w:val="4595pt0pt"/>
        </w:rPr>
        <w:t>Василь Стус як поет і громадянин ніколи не був байдужий до історичної долі України, до її трагічного мину</w:t>
      </w:r>
      <w:r>
        <w:rPr>
          <w:rStyle w:val="4595pt0pt"/>
        </w:rPr>
        <w:softHyphen/>
        <w:t>лого. У вірші «За літописом Само</w:t>
      </w:r>
      <w:r>
        <w:rPr>
          <w:rStyle w:val="4595pt0pt"/>
        </w:rPr>
        <w:softHyphen/>
        <w:t>видця» зображено період Руїни, його смислове поле створене за допомогою</w:t>
      </w:r>
      <w:r>
        <w:rPr>
          <w:rStyle w:val="4595pt0pt"/>
        </w:rPr>
        <w:t xml:space="preserve"> яскравих метафор, що позначають побоїще, полон, убивство українців: «дим пожарищ», «труп козацький», «куріє руїна», «заллялися кров’ю очі» та інші. Кожна така метафора вдало відтворює трагічну епоху. Про</w:t>
      </w:r>
      <w:r>
        <w:rPr>
          <w:rStyle w:val="4595pt0pt"/>
        </w:rPr>
        <w:softHyphen/>
        <w:t>те у вогні війн гинуть не лише люди, а й сама Украї</w:t>
      </w:r>
      <w:r>
        <w:rPr>
          <w:rStyle w:val="4595pt0pt"/>
        </w:rPr>
        <w:t>на як держава.</w:t>
      </w:r>
    </w:p>
    <w:p w:rsidR="00A66788" w:rsidRDefault="001A7945">
      <w:pPr>
        <w:pStyle w:val="451"/>
        <w:framePr w:w="3756" w:h="8721" w:hRule="exact" w:wrap="none" w:vAnchor="page" w:hAnchor="page" w:x="8427" w:y="7509"/>
        <w:shd w:val="clear" w:color="auto" w:fill="auto"/>
        <w:spacing w:line="235" w:lineRule="exact"/>
        <w:ind w:left="140" w:firstLine="320"/>
      </w:pPr>
      <w:r>
        <w:rPr>
          <w:rStyle w:val="4595pt0pt"/>
        </w:rPr>
        <w:t>А де ж Україна? Все далі,</w:t>
      </w:r>
    </w:p>
    <w:p w:rsidR="00A66788" w:rsidRDefault="001A7945">
      <w:pPr>
        <w:pStyle w:val="451"/>
        <w:framePr w:w="3756" w:h="8721" w:hRule="exact" w:wrap="none" w:vAnchor="page" w:hAnchor="page" w:x="8427" w:y="7509"/>
        <w:shd w:val="clear" w:color="auto" w:fill="auto"/>
        <w:spacing w:line="235" w:lineRule="exact"/>
        <w:ind w:right="260"/>
        <w:jc w:val="right"/>
      </w:pPr>
      <w:r>
        <w:rPr>
          <w:rStyle w:val="4595pt0pt"/>
        </w:rPr>
        <w:t>все далі, все далі.</w:t>
      </w:r>
    </w:p>
    <w:p w:rsidR="00A66788" w:rsidRDefault="001A7945">
      <w:pPr>
        <w:pStyle w:val="451"/>
        <w:framePr w:w="3756" w:h="8721" w:hRule="exact" w:wrap="none" w:vAnchor="page" w:hAnchor="page" w:x="8427" w:y="7509"/>
        <w:shd w:val="clear" w:color="auto" w:fill="auto"/>
        <w:spacing w:line="235" w:lineRule="exact"/>
        <w:ind w:left="140" w:firstLine="320"/>
      </w:pPr>
      <w:r>
        <w:rPr>
          <w:rStyle w:val="4595pt0pt"/>
        </w:rPr>
        <w:t>Наш дуб предковічний</w:t>
      </w:r>
    </w:p>
    <w:p w:rsidR="00A66788" w:rsidRDefault="001A7945">
      <w:pPr>
        <w:pStyle w:val="451"/>
        <w:framePr w:w="3756" w:h="8721" w:hRule="exact" w:wrap="none" w:vAnchor="page" w:hAnchor="page" w:x="8427" w:y="7509"/>
        <w:shd w:val="clear" w:color="auto" w:fill="auto"/>
        <w:spacing w:after="60" w:line="235" w:lineRule="exact"/>
        <w:ind w:right="260"/>
        <w:jc w:val="right"/>
      </w:pPr>
      <w:r>
        <w:rPr>
          <w:rStyle w:val="4595pt0pt"/>
        </w:rPr>
        <w:t>убрався сухим порохном</w:t>
      </w:r>
    </w:p>
    <w:p w:rsidR="00A66788" w:rsidRDefault="001A7945">
      <w:pPr>
        <w:pStyle w:val="451"/>
        <w:framePr w:w="3756" w:h="8721" w:hRule="exact" w:wrap="none" w:vAnchor="page" w:hAnchor="page" w:x="8427" w:y="7509"/>
        <w:shd w:val="clear" w:color="auto" w:fill="auto"/>
        <w:spacing w:line="235" w:lineRule="exact"/>
        <w:ind w:left="140" w:right="260"/>
      </w:pPr>
      <w:r>
        <w:rPr>
          <w:rStyle w:val="4595pt0pt"/>
        </w:rPr>
        <w:t>Образи України і дуба в цих рядках семантично поєднані. Дуб символізує життєздатність нації, її міцність, що, на жаль, послабилися в тяжкий період.</w:t>
      </w:r>
    </w:p>
    <w:p w:rsidR="00A66788" w:rsidRDefault="001A7945">
      <w:pPr>
        <w:pStyle w:val="451"/>
        <w:framePr w:w="3756" w:h="8721" w:hRule="exact" w:wrap="none" w:vAnchor="page" w:hAnchor="page" w:x="8427" w:y="7509"/>
        <w:shd w:val="clear" w:color="auto" w:fill="auto"/>
        <w:spacing w:line="235" w:lineRule="exact"/>
        <w:ind w:right="260" w:firstLine="140"/>
      </w:pPr>
      <w:r>
        <w:rPr>
          <w:rStyle w:val="4595pt0pt"/>
        </w:rPr>
        <w:t xml:space="preserve">Образ </w:t>
      </w:r>
      <w:r>
        <w:rPr>
          <w:rStyle w:val="4595pt0pt0"/>
        </w:rPr>
        <w:t>сонця</w:t>
      </w:r>
      <w:r>
        <w:rPr>
          <w:rStyle w:val="4595pt0pt"/>
        </w:rPr>
        <w:t xml:space="preserve"> уособлює щасливу до</w:t>
      </w:r>
      <w:r>
        <w:rPr>
          <w:rStyle w:val="4595pt0pt"/>
        </w:rPr>
        <w:softHyphen/>
        <w:t>лю народу. Поет переконаний, що знедолення відбулося через утрату</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501" w:y="7181"/>
        <w:shd w:val="clear" w:color="auto" w:fill="auto"/>
        <w:spacing w:line="160" w:lineRule="exact"/>
        <w:ind w:left="20"/>
      </w:pPr>
      <w:r>
        <w:rPr>
          <w:rStyle w:val="23ArialNarrow8pt0ptc"/>
          <w:i/>
          <w:iCs/>
        </w:rPr>
        <w:lastRenderedPageBreak/>
        <w:t>УКРАЇНСЬКА ЛІТЕРАТУРА</w:t>
      </w:r>
    </w:p>
    <w:p w:rsidR="00A66788" w:rsidRDefault="001A7945">
      <w:pPr>
        <w:pStyle w:val="451"/>
        <w:framePr w:w="3756" w:h="9105" w:hRule="exact" w:wrap="none" w:vAnchor="page" w:hAnchor="page" w:x="4505" w:y="7507"/>
        <w:shd w:val="clear" w:color="auto" w:fill="auto"/>
        <w:spacing w:line="251" w:lineRule="exact"/>
        <w:ind w:left="40" w:right="20"/>
      </w:pPr>
      <w:r>
        <w:rPr>
          <w:rStyle w:val="4595pt0pt"/>
        </w:rPr>
        <w:t>національної свободи, а причину тра</w:t>
      </w:r>
      <w:r>
        <w:rPr>
          <w:rStyle w:val="4595pt0pt"/>
        </w:rPr>
        <w:softHyphen/>
        <w:t>гедії вбачає в поведінці тогочасних українців. Ворожнеча між собою «синів Укра</w:t>
      </w:r>
      <w:r>
        <w:rPr>
          <w:rStyle w:val="4595pt0pt"/>
        </w:rPr>
        <w:t>їни» не лише не сприяла визволенню своєї Батьківщини, а й стимулювала ворогів до встановлен</w:t>
      </w:r>
      <w:r>
        <w:rPr>
          <w:rStyle w:val="4595pt0pt"/>
        </w:rPr>
        <w:softHyphen/>
        <w:t>ня своєї влади.</w:t>
      </w:r>
    </w:p>
    <w:p w:rsidR="00A66788" w:rsidRDefault="001A7945">
      <w:pPr>
        <w:pStyle w:val="451"/>
        <w:framePr w:w="3756" w:h="9105" w:hRule="exact" w:wrap="none" w:vAnchor="page" w:hAnchor="page" w:x="4505" w:y="7507"/>
        <w:shd w:val="clear" w:color="auto" w:fill="auto"/>
        <w:spacing w:line="251" w:lineRule="exact"/>
        <w:ind w:left="40" w:right="20" w:firstLine="240"/>
      </w:pPr>
      <w:r>
        <w:rPr>
          <w:rStyle w:val="4595pt0pt"/>
        </w:rPr>
        <w:t xml:space="preserve">Поет створює образ </w:t>
      </w:r>
      <w:r>
        <w:rPr>
          <w:rStyle w:val="4595pt0pt0"/>
        </w:rPr>
        <w:t>матері Ук</w:t>
      </w:r>
      <w:r>
        <w:rPr>
          <w:rStyle w:val="4595pt0pt0"/>
        </w:rPr>
        <w:softHyphen/>
        <w:t>раїни,</w:t>
      </w:r>
      <w:r>
        <w:rPr>
          <w:rStyle w:val="4595pt0pt"/>
        </w:rPr>
        <w:t xml:space="preserve"> яка гнівно засуджує тих, хто допускає національні поневолення. Цей образ у вірші є носієм абсолютної правди.</w:t>
      </w:r>
    </w:p>
    <w:p w:rsidR="00A66788" w:rsidRDefault="001A7945">
      <w:pPr>
        <w:pStyle w:val="451"/>
        <w:framePr w:w="3756" w:h="9105" w:hRule="exact" w:wrap="none" w:vAnchor="page" w:hAnchor="page" w:x="4505" w:y="7507"/>
        <w:shd w:val="clear" w:color="auto" w:fill="auto"/>
        <w:spacing w:line="251" w:lineRule="exact"/>
        <w:ind w:left="40" w:right="20" w:firstLine="240"/>
      </w:pPr>
      <w:r>
        <w:rPr>
          <w:rStyle w:val="4595pt0pt"/>
        </w:rPr>
        <w:t>Вір</w:t>
      </w:r>
      <w:r>
        <w:rPr>
          <w:rStyle w:val="4595pt0pt"/>
        </w:rPr>
        <w:t>ш «За літописом Самовидця» Василь Стус написав під впливом ко</w:t>
      </w:r>
      <w:r>
        <w:rPr>
          <w:rStyle w:val="4595pt0pt"/>
        </w:rPr>
        <w:softHyphen/>
        <w:t>зацького літопису Самовидця, у яко</w:t>
      </w:r>
      <w:r>
        <w:rPr>
          <w:rStyle w:val="4595pt0pt"/>
        </w:rPr>
        <w:softHyphen/>
        <w:t>му зображувалися події XVII ст.</w:t>
      </w:r>
    </w:p>
    <w:p w:rsidR="00A66788" w:rsidRDefault="001A7945">
      <w:pPr>
        <w:pStyle w:val="451"/>
        <w:framePr w:w="3756" w:h="9105" w:hRule="exact" w:wrap="none" w:vAnchor="page" w:hAnchor="page" w:x="4505" w:y="7507"/>
        <w:shd w:val="clear" w:color="auto" w:fill="auto"/>
        <w:spacing w:line="251" w:lineRule="exact"/>
        <w:ind w:left="40" w:right="20" w:firstLine="240"/>
      </w:pPr>
      <w:r>
        <w:rPr>
          <w:rStyle w:val="4595pt0pt"/>
        </w:rPr>
        <w:t xml:space="preserve">У поезії «Сто років як сконала Січ» Василь Стус говорить про політичні репресії, про події другої половини ХУІІІ-ХІХ ст., коли </w:t>
      </w:r>
      <w:r>
        <w:rPr>
          <w:rStyle w:val="4595pt0pt"/>
        </w:rPr>
        <w:t>Російська імпе</w:t>
      </w:r>
      <w:r>
        <w:rPr>
          <w:rStyle w:val="4595pt0pt"/>
        </w:rPr>
        <w:softHyphen/>
        <w:t>рія придушила Запорізьку Січ, пов</w:t>
      </w:r>
      <w:r>
        <w:rPr>
          <w:rStyle w:val="4595pt0pt"/>
        </w:rPr>
        <w:softHyphen/>
        <w:t>ністю ліквідувала останній осередок вольності.</w:t>
      </w:r>
    </w:p>
    <w:p w:rsidR="00A66788" w:rsidRDefault="001A7945">
      <w:pPr>
        <w:pStyle w:val="451"/>
        <w:framePr w:w="3756" w:h="9105" w:hRule="exact" w:wrap="none" w:vAnchor="page" w:hAnchor="page" w:x="4505" w:y="7507"/>
        <w:shd w:val="clear" w:color="auto" w:fill="auto"/>
        <w:spacing w:line="251" w:lineRule="exact"/>
        <w:ind w:left="40" w:right="20" w:firstLine="240"/>
      </w:pPr>
      <w:r>
        <w:rPr>
          <w:rStyle w:val="4595pt0pt"/>
        </w:rPr>
        <w:t>У поезії «Сто років, як сконала Січ» смислових відтінків набувають такі слова й словосполучення, як «Сибір», «пекельний край», «соловецькі ке</w:t>
      </w:r>
      <w:r>
        <w:rPr>
          <w:rStyle w:val="4595pt0pt"/>
        </w:rPr>
        <w:softHyphen/>
        <w:t>лії», «кровсинів»,</w:t>
      </w:r>
      <w:r>
        <w:rPr>
          <w:rStyle w:val="4595pt0pt"/>
        </w:rPr>
        <w:t xml:space="preserve"> «крикпекельний».</w:t>
      </w:r>
    </w:p>
    <w:p w:rsidR="00A66788" w:rsidRDefault="001A7945">
      <w:pPr>
        <w:pStyle w:val="451"/>
        <w:framePr w:w="3756" w:h="9105" w:hRule="exact" w:wrap="none" w:vAnchor="page" w:hAnchor="page" w:x="4505" w:y="7507"/>
        <w:shd w:val="clear" w:color="auto" w:fill="auto"/>
        <w:spacing w:line="251" w:lineRule="exact"/>
        <w:ind w:left="40" w:right="20" w:firstLine="240"/>
      </w:pPr>
      <w:r>
        <w:rPr>
          <w:rStyle w:val="4595pt0pt"/>
        </w:rPr>
        <w:t>Проте настрій автора не такий уже й песимістичний. У вірші зучить мо</w:t>
      </w:r>
      <w:r>
        <w:rPr>
          <w:rStyle w:val="4595pt0pt"/>
        </w:rPr>
        <w:softHyphen/>
        <w:t>тив зображення національного від</w:t>
      </w:r>
      <w:r>
        <w:rPr>
          <w:rStyle w:val="4595pt0pt"/>
        </w:rPr>
        <w:softHyphen/>
        <w:t>родження. Автор показує духовне розкріпачення українців, зростання самосвідомості та патріотизму: ...раби зростають до синів своєї Украї</w:t>
      </w:r>
      <w:r>
        <w:rPr>
          <w:rStyle w:val="4595pt0pt"/>
        </w:rPr>
        <w:t>ни-матері.</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Поет створює образ української землі, говорячи про невідворотність національного відродження, змін на краще. Українська земля в Стуса «крута і непокірна», «випросталась для волі», «гнівом виросла».</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 xml:space="preserve">Василь Стус заявляє про пророцтво Тараса </w:t>
      </w:r>
      <w:r>
        <w:rPr>
          <w:rStyle w:val="4595pt0pt"/>
        </w:rPr>
        <w:t>Шевченка, виділяючи особли</w:t>
      </w:r>
      <w:r>
        <w:rPr>
          <w:rStyle w:val="4595pt0pt"/>
        </w:rPr>
        <w:softHyphen/>
        <w:t>ву заслугу Кобзаря в пробудженні ук</w:t>
      </w:r>
      <w:r>
        <w:rPr>
          <w:rStyle w:val="4595pt0pt"/>
        </w:rPr>
        <w:softHyphen/>
        <w:t>раїнської нації.</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Вірш «У цьому полі, синьому, як льон...» пройнятий щирою любов’ю до України.</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Перед нами не просто опис, пей</w:t>
      </w:r>
      <w:r>
        <w:rPr>
          <w:rStyle w:val="4595pt0pt"/>
        </w:rPr>
        <w:softHyphen/>
        <w:t xml:space="preserve">заж. Це — казковий образ рідної землі: поле, синє, як льон. Як синє </w:t>
      </w:r>
      <w:r>
        <w:rPr>
          <w:rStyle w:val="4595pt0pt"/>
        </w:rPr>
        <w:t>небо України, як сині її озера, ліси...</w:t>
      </w:r>
    </w:p>
    <w:p w:rsidR="00A66788" w:rsidRDefault="001A7945">
      <w:pPr>
        <w:pStyle w:val="451"/>
        <w:framePr w:w="3777" w:h="9121" w:hRule="exact" w:wrap="none" w:vAnchor="page" w:hAnchor="page" w:x="8693" w:y="7503"/>
        <w:shd w:val="clear" w:color="auto" w:fill="auto"/>
        <w:spacing w:line="251" w:lineRule="exact"/>
        <w:ind w:left="20" w:right="20" w:firstLine="220"/>
        <w:jc w:val="left"/>
      </w:pPr>
      <w:r>
        <w:rPr>
          <w:rStyle w:val="4595pt0pt"/>
        </w:rPr>
        <w:t>Поет знає, що він не один на полі. У душу закрадається страх і сумнів: Вдатися до втечі?</w:t>
      </w:r>
    </w:p>
    <w:p w:rsidR="00A66788" w:rsidRDefault="001A7945">
      <w:pPr>
        <w:pStyle w:val="451"/>
        <w:framePr w:w="3777" w:h="9121" w:hRule="exact" w:wrap="none" w:vAnchor="page" w:hAnchor="page" w:x="8693" w:y="7503"/>
        <w:shd w:val="clear" w:color="auto" w:fill="auto"/>
        <w:spacing w:line="251" w:lineRule="exact"/>
        <w:ind w:left="460"/>
        <w:jc w:val="left"/>
      </w:pPr>
      <w:r>
        <w:rPr>
          <w:rStyle w:val="4595pt0pt"/>
        </w:rPr>
        <w:t>Стежину власну биндою</w:t>
      </w:r>
    </w:p>
    <w:p w:rsidR="00A66788" w:rsidRDefault="001A7945">
      <w:pPr>
        <w:pStyle w:val="451"/>
        <w:framePr w:w="3777" w:h="9121" w:hRule="exact" w:wrap="none" w:vAnchor="page" w:hAnchor="page" w:x="8693" w:y="7503"/>
        <w:shd w:val="clear" w:color="auto" w:fill="auto"/>
        <w:spacing w:line="251" w:lineRule="exact"/>
        <w:ind w:right="20"/>
        <w:jc w:val="right"/>
      </w:pPr>
      <w:r>
        <w:rPr>
          <w:rStyle w:val="4595pt0pt"/>
        </w:rPr>
        <w:t>згорнуть?</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Та ліричний герой, твердий, упев</w:t>
      </w:r>
      <w:r>
        <w:rPr>
          <w:rStyle w:val="4595pt0pt"/>
        </w:rPr>
        <w:softHyphen/>
        <w:t>нений, заявляє:</w:t>
      </w:r>
    </w:p>
    <w:p w:rsidR="00A66788" w:rsidRDefault="001A7945">
      <w:pPr>
        <w:pStyle w:val="451"/>
        <w:framePr w:w="3777" w:h="9121" w:hRule="exact" w:wrap="none" w:vAnchor="page" w:hAnchor="page" w:x="8693" w:y="7503"/>
        <w:shd w:val="clear" w:color="auto" w:fill="auto"/>
        <w:spacing w:line="251" w:lineRule="exact"/>
        <w:ind w:left="460"/>
        <w:jc w:val="left"/>
      </w:pPr>
      <w:r>
        <w:rPr>
          <w:rStyle w:val="4595pt0pt"/>
        </w:rPr>
        <w:t>Ні. Вистояти. Вистояти.</w:t>
      </w:r>
    </w:p>
    <w:p w:rsidR="00A66788" w:rsidRDefault="001A7945">
      <w:pPr>
        <w:pStyle w:val="451"/>
        <w:framePr w:w="3777" w:h="9121" w:hRule="exact" w:wrap="none" w:vAnchor="page" w:hAnchor="page" w:x="8693" w:y="7503"/>
        <w:shd w:val="clear" w:color="auto" w:fill="auto"/>
        <w:spacing w:line="251" w:lineRule="exact"/>
        <w:ind w:left="20" w:right="20"/>
        <w:jc w:val="right"/>
      </w:pPr>
      <w:r>
        <w:rPr>
          <w:rStyle w:val="4595pt0pt"/>
        </w:rPr>
        <w:t>У рядках вірша звучить</w:t>
      </w:r>
      <w:r>
        <w:rPr>
          <w:rStyle w:val="4595pt0pt"/>
        </w:rPr>
        <w:t xml:space="preserve"> мотив туги за Україною, любов до Батьківщини.</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Вірш «Цей біль — як алкоголь агоній...» написаний у період заслан</w:t>
      </w:r>
      <w:r>
        <w:rPr>
          <w:rStyle w:val="4595pt0pt"/>
        </w:rPr>
        <w:softHyphen/>
        <w:t xml:space="preserve">ня. У ньому також </w:t>
      </w:r>
      <w:r>
        <w:rPr>
          <w:rStyle w:val="4595pt0pt0"/>
        </w:rPr>
        <w:t>мотив</w:t>
      </w:r>
      <w:r>
        <w:rPr>
          <w:rStyle w:val="4595pt0pt"/>
        </w:rPr>
        <w:t xml:space="preserve"> спомину й жалю за Вітчизною.</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Біль і печаль не дають поетові спокійно жити, думати, творити.</w:t>
      </w:r>
    </w:p>
    <w:p w:rsidR="00A66788" w:rsidRDefault="001A7945">
      <w:pPr>
        <w:pStyle w:val="451"/>
        <w:framePr w:w="3777" w:h="9121" w:hRule="exact" w:wrap="none" w:vAnchor="page" w:hAnchor="page" w:x="8693" w:y="7503"/>
        <w:shd w:val="clear" w:color="auto" w:fill="auto"/>
        <w:spacing w:line="251" w:lineRule="exact"/>
        <w:ind w:left="20" w:right="20" w:firstLine="220"/>
      </w:pPr>
      <w:r>
        <w:rPr>
          <w:rStyle w:val="4595pt0pt"/>
        </w:rPr>
        <w:t>Ліричний герой сумує за рід</w:t>
      </w:r>
      <w:r>
        <w:rPr>
          <w:rStyle w:val="4595pt0pt"/>
        </w:rPr>
        <w:t>ними, які на нього чекають, друзями, які десь далеко й не полишають його 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760" w:h="9239" w:hRule="exact" w:wrap="none" w:vAnchor="page" w:hAnchor="page" w:x="4279" w:y="6530"/>
        <w:shd w:val="clear" w:color="auto" w:fill="auto"/>
        <w:spacing w:line="255" w:lineRule="exact"/>
        <w:ind w:left="20" w:right="20"/>
      </w:pPr>
      <w:r>
        <w:rPr>
          <w:rStyle w:val="4595pt0pt"/>
        </w:rPr>
        <w:lastRenderedPageBreak/>
        <w:t>скруті. Ці спогади про дорогих лю</w:t>
      </w:r>
      <w:r>
        <w:rPr>
          <w:rStyle w:val="4595pt0pt"/>
        </w:rPr>
        <w:softHyphen/>
        <w:t>дей ятрять душу, вона ниє, болить і вдень, і вночі.</w:t>
      </w:r>
    </w:p>
    <w:p w:rsidR="00A66788" w:rsidRDefault="001A7945">
      <w:pPr>
        <w:pStyle w:val="451"/>
        <w:framePr w:w="3760" w:h="9239" w:hRule="exact" w:wrap="none" w:vAnchor="page" w:hAnchor="page" w:x="4279" w:y="6530"/>
        <w:shd w:val="clear" w:color="auto" w:fill="auto"/>
        <w:spacing w:line="255" w:lineRule="exact"/>
        <w:ind w:left="20" w:right="20" w:firstLine="220"/>
      </w:pPr>
      <w:r>
        <w:rPr>
          <w:rStyle w:val="4595pt0pt"/>
        </w:rPr>
        <w:t>Поет прагне вистояти, боротися за власне існування, не дати себе прини</w:t>
      </w:r>
      <w:r>
        <w:rPr>
          <w:rStyle w:val="4595pt0pt"/>
        </w:rPr>
        <w:softHyphen/>
        <w:t>зи</w:t>
      </w:r>
      <w:r>
        <w:rPr>
          <w:rStyle w:val="4595pt0pt"/>
        </w:rPr>
        <w:t>ти й зганьбити. Саме це, на думку творця, потрібно людині, щоб не зла</w:t>
      </w:r>
      <w:r>
        <w:rPr>
          <w:rStyle w:val="4595pt0pt"/>
        </w:rPr>
        <w:softHyphen/>
        <w:t>матися в тяжкий період свого життя.</w:t>
      </w:r>
    </w:p>
    <w:p w:rsidR="00A66788" w:rsidRDefault="001A7945">
      <w:pPr>
        <w:pStyle w:val="451"/>
        <w:framePr w:w="3760" w:h="9239" w:hRule="exact" w:wrap="none" w:vAnchor="page" w:hAnchor="page" w:x="4279" w:y="6530"/>
        <w:shd w:val="clear" w:color="auto" w:fill="auto"/>
        <w:spacing w:line="255" w:lineRule="exact"/>
        <w:ind w:left="20" w:right="20" w:firstLine="220"/>
      </w:pPr>
      <w:r>
        <w:rPr>
          <w:rStyle w:val="4595pt0pt"/>
        </w:rPr>
        <w:t>Поет готовий боротися до остан</w:t>
      </w:r>
      <w:r>
        <w:rPr>
          <w:rStyle w:val="4595pt0pt"/>
        </w:rPr>
        <w:softHyphen/>
        <w:t>нього подиху, до смерті.</w:t>
      </w:r>
    </w:p>
    <w:p w:rsidR="00A66788" w:rsidRDefault="001A7945">
      <w:pPr>
        <w:pStyle w:val="451"/>
        <w:framePr w:w="3760" w:h="9239" w:hRule="exact" w:wrap="none" w:vAnchor="page" w:hAnchor="page" w:x="4279" w:y="6530"/>
        <w:shd w:val="clear" w:color="auto" w:fill="auto"/>
        <w:spacing w:line="255" w:lineRule="exact"/>
        <w:ind w:left="480"/>
        <w:jc w:val="left"/>
      </w:pPr>
      <w:r>
        <w:rPr>
          <w:rStyle w:val="4595pt0pt"/>
        </w:rPr>
        <w:t>А ти ще довго сатаній,</w:t>
      </w:r>
    </w:p>
    <w:p w:rsidR="00A66788" w:rsidRDefault="001A7945">
      <w:pPr>
        <w:pStyle w:val="451"/>
        <w:framePr w:w="3760" w:h="9239" w:hRule="exact" w:wrap="none" w:vAnchor="page" w:hAnchor="page" w:x="4279" w:y="6530"/>
        <w:shd w:val="clear" w:color="auto" w:fill="auto"/>
        <w:spacing w:line="255" w:lineRule="exact"/>
        <w:ind w:left="480" w:right="20"/>
        <w:jc w:val="left"/>
      </w:pPr>
      <w:r>
        <w:rPr>
          <w:rStyle w:val="4595pt0pt"/>
        </w:rPr>
        <w:t xml:space="preserve">Ще довго сатаній, допоки помреш, відчувши власні кроки на сивій голові </w:t>
      </w:r>
      <w:r>
        <w:rPr>
          <w:rStyle w:val="4595pt0pt"/>
        </w:rPr>
        <w:t>своїй.</w:t>
      </w:r>
    </w:p>
    <w:p w:rsidR="00A66788" w:rsidRDefault="001A7945">
      <w:pPr>
        <w:pStyle w:val="451"/>
        <w:framePr w:w="3760" w:h="9239" w:hRule="exact" w:wrap="none" w:vAnchor="page" w:hAnchor="page" w:x="4279" w:y="6530"/>
        <w:shd w:val="clear" w:color="auto" w:fill="auto"/>
        <w:spacing w:line="255" w:lineRule="exact"/>
        <w:ind w:left="20" w:right="20" w:firstLine="220"/>
      </w:pPr>
      <w:r>
        <w:rPr>
          <w:rStyle w:val="4595pt0pt"/>
        </w:rPr>
        <w:t>Мотивами любові до Вітчизни, ту</w:t>
      </w:r>
      <w:r>
        <w:rPr>
          <w:rStyle w:val="4595pt0pt"/>
        </w:rPr>
        <w:softHyphen/>
        <w:t>ги за рідною Україною перейнято й багато інших творів В. Стуса: «Сосна із ночі виплива, як щогла», «Такий близький ти, краю мій», «За мною Київ тягнеться у снах». У цих творах розкрито тему отчої землі. Ліричний сюжет</w:t>
      </w:r>
      <w:r>
        <w:rPr>
          <w:rStyle w:val="4595pt0pt"/>
        </w:rPr>
        <w:t xml:space="preserve"> вірша «На колимськім морозі калина...» вибудований на контрас</w:t>
      </w:r>
      <w:r>
        <w:rPr>
          <w:rStyle w:val="4595pt0pt"/>
        </w:rPr>
        <w:softHyphen/>
        <w:t>тах. Особливо чітко проступає сим</w:t>
      </w:r>
      <w:r>
        <w:rPr>
          <w:rStyle w:val="4595pt0pt"/>
        </w:rPr>
        <w:softHyphen/>
        <w:t>волічне протистояння барв — черво</w:t>
      </w:r>
      <w:r>
        <w:rPr>
          <w:rStyle w:val="4595pt0pt"/>
        </w:rPr>
        <w:softHyphen/>
        <w:t>ної (життя) та білої (смерті). Це під</w:t>
      </w:r>
      <w:r>
        <w:rPr>
          <w:rStyle w:val="4595pt0pt"/>
        </w:rPr>
        <w:softHyphen/>
        <w:t>креслює непоєднуваність двох світів</w:t>
      </w:r>
    </w:p>
    <w:p w:rsidR="00A66788" w:rsidRDefault="001A7945">
      <w:pPr>
        <w:pStyle w:val="451"/>
        <w:framePr w:w="3760" w:h="9239" w:hRule="exact" w:wrap="none" w:vAnchor="page" w:hAnchor="page" w:x="4279" w:y="6530"/>
        <w:numPr>
          <w:ilvl w:val="0"/>
          <w:numId w:val="372"/>
        </w:numPr>
        <w:shd w:val="clear" w:color="auto" w:fill="auto"/>
        <w:tabs>
          <w:tab w:val="left" w:pos="337"/>
        </w:tabs>
        <w:spacing w:line="255" w:lineRule="exact"/>
        <w:ind w:left="20" w:right="20"/>
      </w:pPr>
      <w:r>
        <w:rPr>
          <w:rStyle w:val="4595pt0pt"/>
        </w:rPr>
        <w:t>залитого сонцем, і темного като</w:t>
      </w:r>
      <w:r>
        <w:rPr>
          <w:rStyle w:val="4595pt0pt"/>
        </w:rPr>
        <w:softHyphen/>
        <w:t>ржного. Колимські п</w:t>
      </w:r>
      <w:r>
        <w:rPr>
          <w:rStyle w:val="4595pt0pt"/>
        </w:rPr>
        <w:t>оселення («без</w:t>
      </w:r>
      <w:r>
        <w:rPr>
          <w:rStyle w:val="4595pt0pt"/>
        </w:rPr>
        <w:softHyphen/>
        <w:t>гоміння, безлюддя довкола») стали частиною страдницької біографії самого Стуса, тому твір звучить як одкровення.</w:t>
      </w:r>
    </w:p>
    <w:p w:rsidR="00A66788" w:rsidRDefault="001A7945">
      <w:pPr>
        <w:pStyle w:val="451"/>
        <w:framePr w:w="3760" w:h="9239" w:hRule="exact" w:wrap="none" w:vAnchor="page" w:hAnchor="page" w:x="4279" w:y="6530"/>
        <w:shd w:val="clear" w:color="auto" w:fill="auto"/>
        <w:spacing w:line="255" w:lineRule="exact"/>
        <w:ind w:left="20" w:right="20" w:firstLine="220"/>
      </w:pPr>
      <w:r>
        <w:rPr>
          <w:rStyle w:val="4595pt0pt"/>
        </w:rPr>
        <w:t>Водночас метафора «І котилося куль-покотьолом моє серце в ведме</w:t>
      </w:r>
      <w:r>
        <w:rPr>
          <w:rStyle w:val="4595pt0pt"/>
        </w:rPr>
        <w:softHyphen/>
        <w:t>жий барліг» характеризує не лише</w:t>
      </w:r>
    </w:p>
    <w:p w:rsidR="00A66788" w:rsidRDefault="001A7945">
      <w:pPr>
        <w:pStyle w:val="234"/>
        <w:framePr w:w="3814" w:h="226" w:hRule="exact" w:wrap="none" w:vAnchor="page" w:hAnchor="page" w:x="8438" w:y="6249"/>
        <w:shd w:val="clear" w:color="auto" w:fill="auto"/>
        <w:tabs>
          <w:tab w:val="left" w:leader="underscore" w:pos="2201"/>
        </w:tabs>
        <w:spacing w:line="160" w:lineRule="exact"/>
      </w:pPr>
      <w:r>
        <w:rPr>
          <w:rStyle w:val="23ArialNarrow8pt0ptb"/>
          <w:lang w:val="uk-UA"/>
        </w:rPr>
        <w:tab/>
      </w:r>
      <w:r>
        <w:rPr>
          <w:rStyle w:val="23ArialNarrow8pt0ptd"/>
          <w:i/>
          <w:iCs/>
        </w:rPr>
        <w:t>Нова література</w:t>
      </w:r>
    </w:p>
    <w:p w:rsidR="00A66788" w:rsidRDefault="001A7945">
      <w:pPr>
        <w:pStyle w:val="451"/>
        <w:framePr w:w="3769" w:h="9147" w:hRule="exact" w:wrap="none" w:vAnchor="page" w:hAnchor="page" w:x="8459" w:y="6582"/>
        <w:shd w:val="clear" w:color="auto" w:fill="auto"/>
        <w:spacing w:line="251" w:lineRule="exact"/>
        <w:ind w:left="20" w:right="20"/>
      </w:pPr>
      <w:r>
        <w:rPr>
          <w:rStyle w:val="4595pt0pt"/>
        </w:rPr>
        <w:t xml:space="preserve">особисту долю </w:t>
      </w:r>
      <w:r>
        <w:rPr>
          <w:rStyle w:val="4595pt0pt"/>
        </w:rPr>
        <w:t>В. Стуса, а й багатьох українців, яких з давніх-давен нама</w:t>
      </w:r>
      <w:r>
        <w:rPr>
          <w:rStyle w:val="4595pt0pt"/>
        </w:rPr>
        <w:softHyphen/>
        <w:t>галися впокорити сибірські морози. Той сумний висновок («і зійшлися кінці і начала на оцій чужинецькій землі») приховує в собі приголомш</w:t>
      </w:r>
      <w:r>
        <w:rPr>
          <w:rStyle w:val="4595pt0pt"/>
        </w:rPr>
        <w:softHyphen/>
        <w:t>ливу правду про сотні тисяч знище</w:t>
      </w:r>
      <w:r>
        <w:rPr>
          <w:rStyle w:val="4595pt0pt"/>
        </w:rPr>
        <w:softHyphen/>
        <w:t>них доль наших земляків.</w:t>
      </w:r>
    </w:p>
    <w:p w:rsidR="00A66788" w:rsidRDefault="001A7945">
      <w:pPr>
        <w:pStyle w:val="451"/>
        <w:framePr w:w="3769" w:h="9147" w:hRule="exact" w:wrap="none" w:vAnchor="page" w:hAnchor="page" w:x="8459" w:y="6582"/>
        <w:shd w:val="clear" w:color="auto" w:fill="auto"/>
        <w:spacing w:line="251" w:lineRule="exact"/>
        <w:ind w:left="20" w:right="60" w:firstLine="220"/>
      </w:pPr>
      <w:r>
        <w:rPr>
          <w:rStyle w:val="4595pt0pt"/>
        </w:rPr>
        <w:t>Вірші «Крізь сотні сумнівів я йду до тебе», «Господи, гніву пречисто</w:t>
      </w:r>
      <w:r>
        <w:rPr>
          <w:rStyle w:val="4595pt0pt"/>
        </w:rPr>
        <w:softHyphen/>
        <w:t>го...» — зразки стоїчної поезії в ук</w:t>
      </w:r>
      <w:r>
        <w:rPr>
          <w:rStyle w:val="4595pt0pt"/>
        </w:rPr>
        <w:softHyphen/>
        <w:t>раїнській літературі XX ст. Посту</w:t>
      </w:r>
      <w:r>
        <w:rPr>
          <w:rStyle w:val="4595pt0pt"/>
        </w:rPr>
        <w:softHyphen/>
        <w:t xml:space="preserve">пово провідною стає </w:t>
      </w:r>
      <w:r>
        <w:rPr>
          <w:rStyle w:val="4595pt0pt0"/>
        </w:rPr>
        <w:t>ідея</w:t>
      </w:r>
      <w:r>
        <w:rPr>
          <w:rStyle w:val="4595pt0pt"/>
        </w:rPr>
        <w:t xml:space="preserve"> «трагічного стоїцизму», вивищення свого духу</w:t>
      </w:r>
    </w:p>
    <w:p w:rsidR="00A66788" w:rsidRDefault="001A7945">
      <w:pPr>
        <w:pStyle w:val="451"/>
        <w:framePr w:w="3769" w:h="9147" w:hRule="exact" w:wrap="none" w:vAnchor="page" w:hAnchor="page" w:x="8459" w:y="6582"/>
        <w:numPr>
          <w:ilvl w:val="0"/>
          <w:numId w:val="372"/>
        </w:numPr>
        <w:shd w:val="clear" w:color="auto" w:fill="auto"/>
        <w:tabs>
          <w:tab w:val="left" w:pos="333"/>
        </w:tabs>
        <w:spacing w:line="251" w:lineRule="exact"/>
        <w:ind w:left="20" w:right="60"/>
      </w:pPr>
      <w:r>
        <w:rPr>
          <w:rStyle w:val="4595pt0pt"/>
        </w:rPr>
        <w:t>визріває потреба осмислити, ви</w:t>
      </w:r>
      <w:r>
        <w:rPr>
          <w:rStyle w:val="4595pt0pt"/>
        </w:rPr>
        <w:softHyphen/>
        <w:t>значити й образ</w:t>
      </w:r>
      <w:r>
        <w:rPr>
          <w:rStyle w:val="4595pt0pt"/>
        </w:rPr>
        <w:t>но виразити своє призначення й роль у цій драма</w:t>
      </w:r>
      <w:r>
        <w:rPr>
          <w:rStyle w:val="4595pt0pt"/>
        </w:rPr>
        <w:softHyphen/>
        <w:t>тичній ситуації.</w:t>
      </w:r>
    </w:p>
    <w:p w:rsidR="00A66788" w:rsidRDefault="001A7945">
      <w:pPr>
        <w:pStyle w:val="451"/>
        <w:framePr w:w="3769" w:h="9147" w:hRule="exact" w:wrap="none" w:vAnchor="page" w:hAnchor="page" w:x="8459" w:y="6582"/>
        <w:shd w:val="clear" w:color="auto" w:fill="auto"/>
        <w:spacing w:line="251" w:lineRule="exact"/>
        <w:ind w:left="20" w:right="60" w:firstLine="220"/>
      </w:pPr>
      <w:r>
        <w:rPr>
          <w:rStyle w:val="4595pt0pt"/>
        </w:rPr>
        <w:t>Підсвідомо закрадається думка про жертовність своєї долі, фаталь</w:t>
      </w:r>
      <w:r>
        <w:rPr>
          <w:rStyle w:val="4595pt0pt"/>
        </w:rPr>
        <w:softHyphen/>
        <w:t>ну приреченість, якій він мусить підкоритися й уже далі нести хрест, уготований долею та місією мучени</w:t>
      </w:r>
      <w:r>
        <w:rPr>
          <w:rStyle w:val="4595pt0pt"/>
        </w:rPr>
        <w:softHyphen/>
        <w:t xml:space="preserve">ка. Поступово ці ідеї </w:t>
      </w:r>
      <w:r>
        <w:rPr>
          <w:rStyle w:val="4595pt0pt"/>
        </w:rPr>
        <w:t>міцніють, бо знаходять історичні аналоги, пере</w:t>
      </w:r>
      <w:r>
        <w:rPr>
          <w:rStyle w:val="4595pt0pt"/>
        </w:rPr>
        <w:softHyphen/>
        <w:t>дусім з улюбленого Шевченка, ста</w:t>
      </w:r>
      <w:r>
        <w:rPr>
          <w:rStyle w:val="4595pt0pt"/>
        </w:rPr>
        <w:softHyphen/>
        <w:t>ють символічними узагальненнями: Над цей тюремний мур, над цю</w:t>
      </w:r>
    </w:p>
    <w:p w:rsidR="00A66788" w:rsidRDefault="001A7945">
      <w:pPr>
        <w:pStyle w:val="451"/>
        <w:framePr w:w="3769" w:h="9147" w:hRule="exact" w:wrap="none" w:vAnchor="page" w:hAnchor="page" w:x="8459" w:y="6582"/>
        <w:shd w:val="clear" w:color="auto" w:fill="auto"/>
        <w:spacing w:line="251" w:lineRule="exact"/>
        <w:ind w:right="60"/>
        <w:jc w:val="right"/>
      </w:pPr>
      <w:r>
        <w:rPr>
          <w:rStyle w:val="4595pt0pt"/>
        </w:rPr>
        <w:t>журу</w:t>
      </w:r>
    </w:p>
    <w:p w:rsidR="00A66788" w:rsidRDefault="001A7945">
      <w:pPr>
        <w:pStyle w:val="451"/>
        <w:framePr w:w="3769" w:h="9147" w:hRule="exact" w:wrap="none" w:vAnchor="page" w:hAnchor="page" w:x="8459" w:y="6582"/>
        <w:shd w:val="clear" w:color="auto" w:fill="auto"/>
        <w:spacing w:line="251" w:lineRule="exact"/>
        <w:ind w:left="480"/>
      </w:pPr>
      <w:r>
        <w:rPr>
          <w:rStyle w:val="4595pt0pt"/>
        </w:rPr>
        <w:t>і над Софіївську дзвіницю</w:t>
      </w:r>
    </w:p>
    <w:p w:rsidR="00A66788" w:rsidRDefault="001A7945">
      <w:pPr>
        <w:pStyle w:val="451"/>
        <w:framePr w:w="3769" w:h="9147" w:hRule="exact" w:wrap="none" w:vAnchor="page" w:hAnchor="page" w:x="8459" w:y="6582"/>
        <w:shd w:val="clear" w:color="auto" w:fill="auto"/>
        <w:spacing w:line="251" w:lineRule="exact"/>
        <w:ind w:right="60"/>
        <w:jc w:val="right"/>
      </w:pPr>
      <w:r>
        <w:rPr>
          <w:rStyle w:val="4595pt0pt"/>
        </w:rPr>
        <w:t>зносить</w:t>
      </w:r>
    </w:p>
    <w:p w:rsidR="00A66788" w:rsidRDefault="001A7945">
      <w:pPr>
        <w:pStyle w:val="451"/>
        <w:framePr w:w="3769" w:h="9147" w:hRule="exact" w:wrap="none" w:vAnchor="page" w:hAnchor="page" w:x="8459" w:y="6582"/>
        <w:shd w:val="clear" w:color="auto" w:fill="auto"/>
        <w:spacing w:line="251" w:lineRule="exact"/>
        <w:ind w:left="480" w:right="60"/>
      </w:pPr>
      <w:r>
        <w:rPr>
          <w:rStyle w:val="4595pt0pt"/>
        </w:rPr>
        <w:t>мене мій дух. Нехай-но і помру — та він за мене відтонкоголосить... («Усе м</w:t>
      </w:r>
      <w:r>
        <w:rPr>
          <w:rStyle w:val="4595pt0pt"/>
        </w:rPr>
        <w:t>оє життя в інвентарі...»).</w:t>
      </w:r>
    </w:p>
    <w:p w:rsidR="00A66788" w:rsidRDefault="001A7945">
      <w:pPr>
        <w:pStyle w:val="451"/>
        <w:framePr w:w="3769" w:h="9147" w:hRule="exact" w:wrap="none" w:vAnchor="page" w:hAnchor="page" w:x="8459" w:y="6582"/>
        <w:shd w:val="clear" w:color="auto" w:fill="auto"/>
        <w:spacing w:line="251" w:lineRule="exact"/>
        <w:ind w:left="20" w:right="60"/>
        <w:jc w:val="right"/>
      </w:pPr>
      <w:r>
        <w:rPr>
          <w:rStyle w:val="4595pt0pt"/>
        </w:rPr>
        <w:t>Так, Василь Стус — гордий звитя</w:t>
      </w:r>
      <w:r>
        <w:rPr>
          <w:rStyle w:val="4595pt0pt"/>
        </w:rPr>
        <w:softHyphen/>
        <w:t>жець і самотній лицар перевтілюєть-</w:t>
      </w:r>
    </w:p>
    <w:p w:rsidR="00A66788" w:rsidRDefault="001A7945">
      <w:pPr>
        <w:pStyle w:val="182"/>
        <w:framePr w:w="3814" w:h="255" w:hRule="exact" w:wrap="none" w:vAnchor="page" w:hAnchor="page" w:x="8438" w:y="16030"/>
        <w:shd w:val="clear" w:color="auto" w:fill="auto"/>
        <w:spacing w:line="230" w:lineRule="exact"/>
        <w:ind w:right="20"/>
        <w:jc w:val="right"/>
      </w:pPr>
      <w:r>
        <w:rPr>
          <w:rStyle w:val="18ArialNarrow115pt0pt"/>
          <w:b/>
          <w:bCs/>
        </w:rPr>
        <w:t>807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301" w:y="6187"/>
        <w:shd w:val="clear" w:color="auto" w:fill="auto"/>
        <w:spacing w:line="160" w:lineRule="exact"/>
        <w:ind w:left="20"/>
      </w:pPr>
      <w:r>
        <w:rPr>
          <w:rStyle w:val="23ArialNarrow8pt0ptc"/>
          <w:i/>
          <w:iCs/>
        </w:rPr>
        <w:lastRenderedPageBreak/>
        <w:t>УКРАЇНСЬКА ЛІТЕРАТУРА</w:t>
      </w:r>
    </w:p>
    <w:p w:rsidR="00A66788" w:rsidRDefault="001A7945">
      <w:pPr>
        <w:pStyle w:val="451"/>
        <w:framePr w:w="3658" w:h="8758" w:hRule="exact" w:wrap="none" w:vAnchor="page" w:hAnchor="page" w:x="4314" w:y="6532"/>
        <w:shd w:val="clear" w:color="auto" w:fill="auto"/>
        <w:spacing w:after="291" w:line="243" w:lineRule="exact"/>
        <w:ind w:left="80" w:right="60"/>
      </w:pPr>
      <w:r>
        <w:rPr>
          <w:rStyle w:val="4595pt0pt"/>
        </w:rPr>
        <w:t xml:space="preserve">ся у. свого ліричного героя — постать осміюваного в рідному краї пророка, вигнанця, непокірного духом, що </w:t>
      </w:r>
      <w:r>
        <w:rPr>
          <w:rStyle w:val="4595pt0pt"/>
        </w:rPr>
        <w:t>«карається, мучиться, але не кається».</w:t>
      </w:r>
    </w:p>
    <w:p w:rsidR="00A66788" w:rsidRDefault="001A7945">
      <w:pPr>
        <w:pStyle w:val="2321"/>
        <w:framePr w:w="3658" w:h="8758" w:hRule="exact" w:wrap="none" w:vAnchor="page" w:hAnchor="page" w:x="4314" w:y="6532"/>
        <w:shd w:val="clear" w:color="auto" w:fill="auto"/>
        <w:spacing w:before="0" w:after="193"/>
        <w:ind w:left="840" w:right="60"/>
      </w:pPr>
      <w:r>
        <w:t>§21.Творчий доробок письменників, які прийшли в українську літературу в 70-х рр. XX ст.</w:t>
      </w:r>
    </w:p>
    <w:p w:rsidR="00A66788" w:rsidRDefault="001A7945">
      <w:pPr>
        <w:pStyle w:val="451"/>
        <w:framePr w:w="3658" w:h="8758" w:hRule="exact" w:wrap="none" w:vAnchor="page" w:hAnchor="page" w:x="4314" w:y="6532"/>
        <w:shd w:val="clear" w:color="auto" w:fill="auto"/>
        <w:spacing w:line="239" w:lineRule="exact"/>
        <w:ind w:left="80" w:right="60" w:firstLine="220"/>
      </w:pPr>
      <w:r>
        <w:rPr>
          <w:rStyle w:val="4595pt0pt"/>
        </w:rPr>
        <w:t>Цей період характеризується стаг</w:t>
      </w:r>
      <w:r>
        <w:rPr>
          <w:rStyle w:val="4595pt0pt"/>
        </w:rPr>
        <w:softHyphen/>
        <w:t>нацією в культурі, обмеженням сво</w:t>
      </w:r>
      <w:r>
        <w:rPr>
          <w:rStyle w:val="4595pt0pt"/>
        </w:rPr>
        <w:softHyphen/>
        <w:t xml:space="preserve">боди слова й свободи творчості. Проте взірцем і прикладом для </w:t>
      </w:r>
      <w:r>
        <w:rPr>
          <w:rStyle w:val="4595pt0pt"/>
        </w:rPr>
        <w:t>письмен</w:t>
      </w:r>
      <w:r>
        <w:rPr>
          <w:rStyle w:val="4595pt0pt"/>
        </w:rPr>
        <w:softHyphen/>
        <w:t>ників сімдесятих років стали твор</w:t>
      </w:r>
      <w:r>
        <w:rPr>
          <w:rStyle w:val="4595pt0pt"/>
        </w:rPr>
        <w:softHyphen/>
        <w:t>чі постаті «шістдесятників», з вуст яких уперше після тривалого мов</w:t>
      </w:r>
      <w:r>
        <w:rPr>
          <w:rStyle w:val="4595pt0pt"/>
        </w:rPr>
        <w:softHyphen/>
        <w:t>чання повноголосо пролунали кос</w:t>
      </w:r>
      <w:r>
        <w:rPr>
          <w:rStyle w:val="4595pt0pt"/>
        </w:rPr>
        <w:softHyphen/>
        <w:t>мічні теми й національні — рівнове</w:t>
      </w:r>
      <w:r>
        <w:rPr>
          <w:rStyle w:val="4595pt0pt"/>
        </w:rPr>
        <w:softHyphen/>
        <w:t>ликі в сприйнятті кожного українця.</w:t>
      </w:r>
    </w:p>
    <w:p w:rsidR="00A66788" w:rsidRDefault="001A7945">
      <w:pPr>
        <w:pStyle w:val="451"/>
        <w:framePr w:w="3658" w:h="8758" w:hRule="exact" w:wrap="none" w:vAnchor="page" w:hAnchor="page" w:x="4314" w:y="6532"/>
        <w:shd w:val="clear" w:color="auto" w:fill="auto"/>
        <w:spacing w:line="239" w:lineRule="exact"/>
        <w:ind w:left="80" w:right="60" w:firstLine="220"/>
      </w:pPr>
      <w:r>
        <w:rPr>
          <w:rStyle w:val="4595pt0pt"/>
        </w:rPr>
        <w:t>Проте суспільний «застій» штучно обмежив ко</w:t>
      </w:r>
      <w:r>
        <w:rPr>
          <w:rStyle w:val="4595pt0pt"/>
        </w:rPr>
        <w:t>ло творчих шукань літе</w:t>
      </w:r>
      <w:r>
        <w:rPr>
          <w:rStyle w:val="4595pt0pt"/>
        </w:rPr>
        <w:softHyphen/>
        <w:t>ратурної молоді.</w:t>
      </w:r>
    </w:p>
    <w:p w:rsidR="00A66788" w:rsidRDefault="001A7945">
      <w:pPr>
        <w:pStyle w:val="451"/>
        <w:framePr w:w="3658" w:h="8758" w:hRule="exact" w:wrap="none" w:vAnchor="page" w:hAnchor="page" w:x="4314" w:y="6532"/>
        <w:shd w:val="clear" w:color="auto" w:fill="auto"/>
        <w:spacing w:line="239" w:lineRule="exact"/>
        <w:ind w:left="80" w:right="60" w:firstLine="220"/>
      </w:pPr>
      <w:r>
        <w:rPr>
          <w:rStyle w:val="4595pt0pt"/>
        </w:rPr>
        <w:t>Набуток письменників 70-х рр. XX ст. засвідчує епохальність підня</w:t>
      </w:r>
      <w:r>
        <w:rPr>
          <w:rStyle w:val="4595pt0pt"/>
        </w:rPr>
        <w:softHyphen/>
        <w:t>тих тем і своєрідність їх реалізації. Світовідчуття митців різниться, але спільним є намагання трансформува</w:t>
      </w:r>
      <w:r>
        <w:rPr>
          <w:rStyle w:val="4595pt0pt"/>
        </w:rPr>
        <w:softHyphen/>
        <w:t>ти болі й проблеми сучасності в національн</w:t>
      </w:r>
      <w:r>
        <w:rPr>
          <w:rStyle w:val="4595pt0pt"/>
        </w:rPr>
        <w:t>ому руслі, підкреслити належність до української нації і по</w:t>
      </w:r>
      <w:r>
        <w:rPr>
          <w:rStyle w:val="4595pt0pt"/>
        </w:rPr>
        <w:softHyphen/>
        <w:t>казати, що багато з тих бід, які ви</w:t>
      </w:r>
      <w:r>
        <w:rPr>
          <w:rStyle w:val="4595pt0pt"/>
        </w:rPr>
        <w:softHyphen/>
        <w:t>никли сьогодні, пов’язані з нашим</w:t>
      </w:r>
    </w:p>
    <w:p w:rsidR="00A66788" w:rsidRDefault="001A7945">
      <w:pPr>
        <w:pStyle w:val="162"/>
        <w:framePr w:w="3707" w:h="239" w:hRule="exact" w:wrap="none" w:vAnchor="page" w:hAnchor="page" w:x="4289" w:y="15580"/>
        <w:shd w:val="clear" w:color="auto" w:fill="auto"/>
        <w:spacing w:line="210" w:lineRule="exact"/>
        <w:ind w:left="140"/>
      </w:pPr>
      <w:r>
        <w:rPr>
          <w:rStyle w:val="16105pt0pt0"/>
          <w:b/>
          <w:bCs/>
        </w:rPr>
        <w:t>808</w:t>
      </w:r>
    </w:p>
    <w:p w:rsidR="00A66788" w:rsidRDefault="001A7945">
      <w:pPr>
        <w:pStyle w:val="451"/>
        <w:framePr w:w="3588" w:h="8800" w:hRule="exact" w:wrap="none" w:vAnchor="page" w:hAnchor="page" w:x="8313" w:y="6520"/>
        <w:shd w:val="clear" w:color="auto" w:fill="auto"/>
        <w:spacing w:after="228" w:line="239" w:lineRule="exact"/>
        <w:ind w:left="80" w:right="60"/>
      </w:pPr>
      <w:r>
        <w:rPr>
          <w:rStyle w:val="4595pt0pt"/>
        </w:rPr>
        <w:t>минулим. їх можна розв’язати, стве</w:t>
      </w:r>
      <w:r>
        <w:rPr>
          <w:rStyle w:val="4595pt0pt"/>
        </w:rPr>
        <w:softHyphen/>
        <w:t>рджують письменники, тільки ос</w:t>
      </w:r>
      <w:r>
        <w:rPr>
          <w:rStyle w:val="4595pt0pt"/>
        </w:rPr>
        <w:softHyphen/>
        <w:t xml:space="preserve">мисливши, хто ми є на землі і </w:t>
      </w:r>
      <w:r>
        <w:rPr>
          <w:rStyle w:val="45FranklinGothicBook10pt0pt"/>
        </w:rPr>
        <w:t xml:space="preserve">який </w:t>
      </w:r>
      <w:r>
        <w:rPr>
          <w:rStyle w:val="4595pt0pt"/>
        </w:rPr>
        <w:t>родовід успадковуємо.</w:t>
      </w:r>
    </w:p>
    <w:p w:rsidR="00A66788" w:rsidRDefault="001A7945">
      <w:pPr>
        <w:pStyle w:val="2321"/>
        <w:framePr w:w="3588" w:h="8800" w:hRule="exact" w:wrap="none" w:vAnchor="page" w:hAnchor="page" w:x="8313" w:y="6520"/>
        <w:shd w:val="clear" w:color="auto" w:fill="auto"/>
        <w:spacing w:before="0" w:after="0"/>
        <w:ind w:left="800" w:right="1160" w:firstLine="0"/>
      </w:pPr>
      <w:r>
        <w:t>Степан Пушик нар. 1944 року</w:t>
      </w:r>
    </w:p>
    <w:p w:rsidR="00A66788" w:rsidRDefault="001A7945">
      <w:pPr>
        <w:pStyle w:val="451"/>
        <w:framePr w:w="3588" w:h="8800" w:hRule="exact" w:wrap="none" w:vAnchor="page" w:hAnchor="page" w:x="8313" w:y="6520"/>
        <w:shd w:val="clear" w:color="auto" w:fill="auto"/>
        <w:spacing w:line="239" w:lineRule="exact"/>
        <w:ind w:left="40" w:right="40" w:firstLine="220"/>
      </w:pPr>
      <w:r>
        <w:rPr>
          <w:rStyle w:val="4595pt0pt"/>
        </w:rPr>
        <w:t>Народився 1944 року в Івано- Франківській області, освіту здобув у Московському літературному інсти</w:t>
      </w:r>
      <w:r>
        <w:rPr>
          <w:rStyle w:val="4595pt0pt"/>
        </w:rPr>
        <w:softHyphen/>
        <w:t xml:space="preserve">туті імені Максима Горького. Перша збірка «Зелена хвоя» вийшла самви- давом у шістдесятих роках. Далі з’явилися «Молоді громи» </w:t>
      </w:r>
      <w:r>
        <w:rPr>
          <w:rStyle w:val="4595pt0pt"/>
        </w:rPr>
        <w:t>(1967), «Золотий тік» (1971), «Голови- ця» (1985), «Луни» (1988), «Га</w:t>
      </w:r>
      <w:r>
        <w:rPr>
          <w:rStyle w:val="4595pt0pt"/>
        </w:rPr>
        <w:softHyphen/>
        <w:t>лич» (1990), «Хмаролом» (1998). На слова віршів С. Пушика написали музику такі відомі композитори, як В. Івасюк, А. Кос-Анатольський, О. Білаш, А. Пашкевич, Б. Юрків, О. Гавриш.</w:t>
      </w:r>
    </w:p>
    <w:p w:rsidR="00A66788" w:rsidRDefault="001A7945">
      <w:pPr>
        <w:pStyle w:val="451"/>
        <w:framePr w:w="3588" w:h="8800" w:hRule="exact" w:wrap="none" w:vAnchor="page" w:hAnchor="page" w:x="8313" w:y="6520"/>
        <w:shd w:val="clear" w:color="auto" w:fill="auto"/>
        <w:spacing w:line="239" w:lineRule="exact"/>
        <w:ind w:left="40" w:right="40" w:firstLine="220"/>
      </w:pPr>
      <w:r>
        <w:rPr>
          <w:rStyle w:val="4595pt0pt"/>
        </w:rPr>
        <w:t>Автор ро</w:t>
      </w:r>
      <w:r>
        <w:rPr>
          <w:rStyle w:val="4595pt0pt"/>
        </w:rPr>
        <w:t>манів «Страж-гора», «Га</w:t>
      </w:r>
      <w:r>
        <w:rPr>
          <w:rStyle w:val="4595pt0pt"/>
        </w:rPr>
        <w:softHyphen/>
        <w:t>лицька брама», повістей «Перо золо</w:t>
      </w:r>
      <w:r>
        <w:rPr>
          <w:rStyle w:val="4595pt0pt"/>
        </w:rPr>
        <w:softHyphen/>
        <w:t>того птаха», «Ключ-зілля».</w:t>
      </w:r>
    </w:p>
    <w:p w:rsidR="00A66788" w:rsidRDefault="001A7945">
      <w:pPr>
        <w:pStyle w:val="451"/>
        <w:framePr w:w="3588" w:h="8800" w:hRule="exact" w:wrap="none" w:vAnchor="page" w:hAnchor="page" w:x="8313" w:y="6520"/>
        <w:shd w:val="clear" w:color="auto" w:fill="auto"/>
        <w:spacing w:line="239" w:lineRule="exact"/>
        <w:ind w:left="40" w:right="40" w:firstLine="220"/>
      </w:pPr>
      <w:r>
        <w:rPr>
          <w:rStyle w:val="4595pt0pt"/>
        </w:rPr>
        <w:t>Поезії Степана Пушика за ритмі</w:t>
      </w:r>
      <w:r>
        <w:rPr>
          <w:rStyle w:val="4595pt0pt"/>
        </w:rPr>
        <w:softHyphen/>
        <w:t>кою, мелодійністю близькі до народ</w:t>
      </w:r>
      <w:r>
        <w:rPr>
          <w:rStyle w:val="4595pt0pt"/>
        </w:rPr>
        <w:softHyphen/>
        <w:t>них пісень, саме тому часто самі стають піснями.</w:t>
      </w:r>
    </w:p>
    <w:p w:rsidR="00A66788" w:rsidRDefault="001A7945">
      <w:pPr>
        <w:pStyle w:val="451"/>
        <w:framePr w:w="3588" w:h="8800" w:hRule="exact" w:wrap="none" w:vAnchor="page" w:hAnchor="page" w:x="8313" w:y="6520"/>
        <w:shd w:val="clear" w:color="auto" w:fill="auto"/>
        <w:spacing w:line="239" w:lineRule="exact"/>
        <w:ind w:left="40" w:right="40" w:firstLine="220"/>
      </w:pPr>
      <w:r>
        <w:rPr>
          <w:rStyle w:val="4595pt0pt"/>
        </w:rPr>
        <w:t xml:space="preserve">Скажімо, вірш «Над горою місяць повен» ущерть </w:t>
      </w:r>
      <w:r>
        <w:rPr>
          <w:rStyle w:val="4595pt0pt"/>
        </w:rPr>
        <w:t>наповнений фольк</w:t>
      </w:r>
      <w:r>
        <w:rPr>
          <w:rStyle w:val="4595pt0pt"/>
        </w:rPr>
        <w:softHyphen/>
        <w:t xml:space="preserve">лорною символікою: </w:t>
      </w:r>
      <w:r>
        <w:rPr>
          <w:rStyle w:val="4595pt0pt0"/>
        </w:rPr>
        <w:t>гора, місяць, чо</w:t>
      </w:r>
      <w:r>
        <w:rPr>
          <w:rStyle w:val="4595pt0pt0"/>
        </w:rPr>
        <w:softHyphen/>
        <w:t>вен, весельце.</w:t>
      </w:r>
      <w:r>
        <w:rPr>
          <w:rStyle w:val="4595pt0pt"/>
        </w:rPr>
        <w:t xml:space="preserve"> Це зразок витонченої інтимної лірики, де виразником по</w:t>
      </w:r>
      <w:r>
        <w:rPr>
          <w:rStyle w:val="4595pt0pt"/>
        </w:rPr>
        <w:softHyphen/>
        <w:t>чуттів стають очі: «Засмутились очі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522" w:h="8595" w:hRule="exact" w:wrap="none" w:vAnchor="page" w:hAnchor="page" w:x="4729" w:y="7668"/>
        <w:shd w:val="clear" w:color="auto" w:fill="auto"/>
        <w:spacing w:line="235" w:lineRule="exact"/>
        <w:ind w:left="20" w:right="20"/>
      </w:pPr>
      <w:r>
        <w:rPr>
          <w:rStyle w:val="4595pt0pt"/>
        </w:rPr>
        <w:lastRenderedPageBreak/>
        <w:t>карі, що весельця вже не в парі». Символ поєднання закоханих — єд</w:t>
      </w:r>
      <w:r>
        <w:rPr>
          <w:rStyle w:val="4595pt0pt"/>
        </w:rPr>
        <w:softHyphen/>
        <w:t>нання сер</w:t>
      </w:r>
      <w:r>
        <w:rPr>
          <w:rStyle w:val="4595pt0pt"/>
        </w:rPr>
        <w:t>дець, образ пари: «Плава човен — два весельця, а в нім серце коло серця ».</w:t>
      </w:r>
    </w:p>
    <w:p w:rsidR="00A66788" w:rsidRDefault="001A7945">
      <w:pPr>
        <w:pStyle w:val="451"/>
        <w:framePr w:w="3522" w:h="8595" w:hRule="exact" w:wrap="none" w:vAnchor="page" w:hAnchor="page" w:x="4729" w:y="7668"/>
        <w:shd w:val="clear" w:color="auto" w:fill="auto"/>
        <w:spacing w:line="235" w:lineRule="exact"/>
        <w:ind w:left="20" w:right="20" w:firstLine="220"/>
      </w:pPr>
      <w:r>
        <w:rPr>
          <w:rStyle w:val="4595pt0pt0"/>
        </w:rPr>
        <w:t>Тематика</w:t>
      </w:r>
      <w:r>
        <w:rPr>
          <w:rStyle w:val="4595pt0pt"/>
        </w:rPr>
        <w:t xml:space="preserve"> прозових творів пись</w:t>
      </w:r>
      <w:r>
        <w:rPr>
          <w:rStyle w:val="4595pt0pt"/>
        </w:rPr>
        <w:softHyphen/>
        <w:t>менника розгалужена, але на перший план виходять актуальні проблеми сучасності: бездуховність, що панує в суспільстві, змізерніння людської душі, внутр</w:t>
      </w:r>
      <w:r>
        <w:rPr>
          <w:rStyle w:val="4595pt0pt"/>
        </w:rPr>
        <w:t>ішня обмеженість.</w:t>
      </w:r>
    </w:p>
    <w:p w:rsidR="00A66788" w:rsidRDefault="001A7945">
      <w:pPr>
        <w:pStyle w:val="451"/>
        <w:framePr w:w="3522" w:h="8595" w:hRule="exact" w:wrap="none" w:vAnchor="page" w:hAnchor="page" w:x="4729" w:y="7668"/>
        <w:shd w:val="clear" w:color="auto" w:fill="auto"/>
        <w:spacing w:line="235" w:lineRule="exact"/>
        <w:ind w:left="20" w:right="20" w:firstLine="220"/>
      </w:pPr>
      <w:r>
        <w:rPr>
          <w:rStyle w:val="4595pt0pt"/>
        </w:rPr>
        <w:t>Гостро постає у творчості Степана Пушика злободенна тема 70-80-х — афганський конфлікт («Афганець», «Надія»).</w:t>
      </w:r>
    </w:p>
    <w:p w:rsidR="00A66788" w:rsidRDefault="001A7945">
      <w:pPr>
        <w:pStyle w:val="451"/>
        <w:framePr w:w="3522" w:h="8595" w:hRule="exact" w:wrap="none" w:vAnchor="page" w:hAnchor="page" w:x="4729" w:y="7668"/>
        <w:shd w:val="clear" w:color="auto" w:fill="auto"/>
        <w:spacing w:line="235" w:lineRule="exact"/>
        <w:ind w:left="20" w:right="20" w:firstLine="220"/>
      </w:pPr>
      <w:r>
        <w:rPr>
          <w:rStyle w:val="4595pt0pt"/>
        </w:rPr>
        <w:t>В оповіданні «Афганець» показано трагедію матері-гуцулки, яка в цій кривавій бійні втратила єдиного си</w:t>
      </w:r>
      <w:r>
        <w:rPr>
          <w:rStyle w:val="4595pt0pt"/>
        </w:rPr>
        <w:softHyphen/>
        <w:t xml:space="preserve">на. Оповідь ведеться від </w:t>
      </w:r>
      <w:r>
        <w:rPr>
          <w:rStyle w:val="4595pt0pt"/>
        </w:rPr>
        <w:t>третьої особи</w:t>
      </w:r>
    </w:p>
    <w:p w:rsidR="00A66788" w:rsidRDefault="001A7945">
      <w:pPr>
        <w:pStyle w:val="451"/>
        <w:framePr w:w="3522" w:h="8595" w:hRule="exact" w:wrap="none" w:vAnchor="page" w:hAnchor="page" w:x="4729" w:y="7668"/>
        <w:numPr>
          <w:ilvl w:val="0"/>
          <w:numId w:val="372"/>
        </w:numPr>
        <w:shd w:val="clear" w:color="auto" w:fill="auto"/>
        <w:tabs>
          <w:tab w:val="left" w:pos="259"/>
        </w:tabs>
        <w:spacing w:line="235" w:lineRule="exact"/>
        <w:ind w:left="20" w:right="20"/>
      </w:pPr>
      <w:r>
        <w:rPr>
          <w:rStyle w:val="4595pt0pt"/>
        </w:rPr>
        <w:t xml:space="preserve">знайомого </w:t>
      </w:r>
      <w:r>
        <w:rPr>
          <w:rStyle w:val="4595pt0pt0"/>
        </w:rPr>
        <w:t>Юльці Луканючки,</w:t>
      </w:r>
      <w:r>
        <w:rPr>
          <w:rStyle w:val="4595pt0pt"/>
        </w:rPr>
        <w:t xml:space="preserve"> який збирає фольклор буковинського краю й записує народні легенди та перека</w:t>
      </w:r>
      <w:r>
        <w:rPr>
          <w:rStyle w:val="4595pt0pt"/>
        </w:rPr>
        <w:softHyphen/>
        <w:t>зи. Йому жінка розповідає про не</w:t>
      </w:r>
      <w:r>
        <w:rPr>
          <w:rStyle w:val="4595pt0pt"/>
        </w:rPr>
        <w:softHyphen/>
        <w:t xml:space="preserve">спокійний характер свого сина </w:t>
      </w:r>
      <w:r>
        <w:rPr>
          <w:rStyle w:val="4595pt0pt0"/>
        </w:rPr>
        <w:t>Ярка.</w:t>
      </w:r>
    </w:p>
    <w:p w:rsidR="00A66788" w:rsidRDefault="001A7945">
      <w:pPr>
        <w:pStyle w:val="451"/>
        <w:framePr w:w="3522" w:h="8595" w:hRule="exact" w:wrap="none" w:vAnchor="page" w:hAnchor="page" w:x="4729" w:y="7668"/>
        <w:shd w:val="clear" w:color="auto" w:fill="auto"/>
        <w:spacing w:line="235" w:lineRule="exact"/>
        <w:ind w:left="20" w:right="20" w:firstLine="220"/>
      </w:pPr>
      <w:r>
        <w:rPr>
          <w:rStyle w:val="4595pt0pt"/>
        </w:rPr>
        <w:t>Ярко любить веселитися, танці, бійки, свій мотоцикл, жіноцтво — зе</w:t>
      </w:r>
      <w:r>
        <w:rPr>
          <w:rStyle w:val="4595pt0pt"/>
        </w:rPr>
        <w:softHyphen/>
        <w:t>мні</w:t>
      </w:r>
      <w:r>
        <w:rPr>
          <w:rStyle w:val="4595pt0pt"/>
        </w:rPr>
        <w:t xml:space="preserve"> радощі, такі близькі молодості. До навчання не дуже охочий: «Він у школі не дуже любив вчитися, бо, як уродився, ночами плакав, голівонька його, певне, боліла; та й ми його не дуже силували». Коли хлопця беруть до війська, мати не передчуває лихо</w:t>
      </w:r>
      <w:r>
        <w:rPr>
          <w:rStyle w:val="4595pt0pt"/>
        </w:rPr>
        <w:softHyphen/>
        <w:t>го, а пр</w:t>
      </w:r>
      <w:r>
        <w:rPr>
          <w:rStyle w:val="4595pt0pt"/>
        </w:rPr>
        <w:t>агне, щоб він став серйоз</w:t>
      </w:r>
      <w:r>
        <w:rPr>
          <w:rStyle w:val="4595pt0pt"/>
        </w:rPr>
        <w:softHyphen/>
        <w:t>нішим, дорослішим, переживши по- справжньому чоловічі випробування.</w:t>
      </w:r>
    </w:p>
    <w:p w:rsidR="00A66788" w:rsidRDefault="001A7945">
      <w:pPr>
        <w:pStyle w:val="234"/>
        <w:framePr w:w="3559" w:h="218" w:hRule="exact" w:wrap="none" w:vAnchor="page" w:hAnchor="page" w:x="8592" w:y="7395"/>
        <w:shd w:val="clear" w:color="auto" w:fill="auto"/>
        <w:tabs>
          <w:tab w:val="left" w:leader="underscore" w:pos="2152"/>
        </w:tabs>
        <w:spacing w:line="160" w:lineRule="exact"/>
      </w:pPr>
      <w:r>
        <w:rPr>
          <w:rStyle w:val="23ArialNarrow8pt0ptb"/>
          <w:lang w:val="uk-UA"/>
        </w:rPr>
        <w:tab/>
      </w:r>
      <w:r>
        <w:rPr>
          <w:rStyle w:val="23ArialNarrow8pt0ptd"/>
          <w:i/>
          <w:iCs/>
        </w:rPr>
        <w:t>Нова література</w:t>
      </w:r>
    </w:p>
    <w:p w:rsidR="00A66788" w:rsidRDefault="001A7945">
      <w:pPr>
        <w:pStyle w:val="451"/>
        <w:framePr w:w="3505" w:h="8538" w:hRule="exact" w:wrap="none" w:vAnchor="page" w:hAnchor="page" w:x="8617" w:y="7721"/>
        <w:shd w:val="clear" w:color="auto" w:fill="auto"/>
        <w:spacing w:line="235" w:lineRule="exact"/>
        <w:ind w:left="40" w:right="40"/>
      </w:pPr>
      <w:r>
        <w:rPr>
          <w:rStyle w:val="4595pt0pt"/>
        </w:rPr>
        <w:t>Згодом мати привозить надіслану фо</w:t>
      </w:r>
      <w:r>
        <w:rPr>
          <w:rStyle w:val="4595pt0pt"/>
        </w:rPr>
        <w:softHyphen/>
        <w:t>тографію, де на грудях у юнака бага</w:t>
      </w:r>
      <w:r>
        <w:rPr>
          <w:rStyle w:val="4595pt0pt"/>
        </w:rPr>
        <w:softHyphen/>
        <w:t>то відзнак, що сприймаються як по</w:t>
      </w:r>
      <w:r>
        <w:rPr>
          <w:rStyle w:val="4595pt0pt"/>
        </w:rPr>
        <w:softHyphen/>
        <w:t>зичені: не може в молодого воїна їх бути</w:t>
      </w:r>
      <w:r>
        <w:rPr>
          <w:rStyle w:val="4595pt0pt"/>
        </w:rPr>
        <w:t xml:space="preserve"> так багато.</w:t>
      </w:r>
    </w:p>
    <w:p w:rsidR="00A66788" w:rsidRDefault="001A7945">
      <w:pPr>
        <w:pStyle w:val="451"/>
        <w:framePr w:w="3505" w:h="8538" w:hRule="exact" w:wrap="none" w:vAnchor="page" w:hAnchor="page" w:x="8617" w:y="7721"/>
        <w:shd w:val="clear" w:color="auto" w:fill="auto"/>
        <w:spacing w:line="235" w:lineRule="exact"/>
        <w:ind w:left="40" w:firstLine="200"/>
      </w:pPr>
      <w:r>
        <w:rPr>
          <w:rStyle w:val="4595pt0pt"/>
        </w:rPr>
        <w:t>Це була остання зустріч з Юльцею.</w:t>
      </w:r>
    </w:p>
    <w:p w:rsidR="00A66788" w:rsidRDefault="001A7945">
      <w:pPr>
        <w:pStyle w:val="451"/>
        <w:framePr w:w="3505" w:h="8538" w:hRule="exact" w:wrap="none" w:vAnchor="page" w:hAnchor="page" w:x="8617" w:y="7721"/>
        <w:shd w:val="clear" w:color="auto" w:fill="auto"/>
        <w:spacing w:line="235" w:lineRule="exact"/>
        <w:ind w:left="40" w:right="40" w:firstLine="200"/>
      </w:pPr>
      <w:r>
        <w:rPr>
          <w:rStyle w:val="4595pt0pt"/>
        </w:rPr>
        <w:t>Оповідач приїздить у село, щоб по</w:t>
      </w:r>
      <w:r>
        <w:rPr>
          <w:rStyle w:val="4595pt0pt"/>
        </w:rPr>
        <w:softHyphen/>
        <w:t>чути трагічну звістку: Ярко загинув в Афганістані, а оцинковану домовину навіть не дозволили відкрити. Мати не пережила втрати єдиного сина.</w:t>
      </w:r>
    </w:p>
    <w:p w:rsidR="00A66788" w:rsidRDefault="001A7945">
      <w:pPr>
        <w:pStyle w:val="451"/>
        <w:framePr w:w="3505" w:h="8538" w:hRule="exact" w:wrap="none" w:vAnchor="page" w:hAnchor="page" w:x="8617" w:y="7721"/>
        <w:shd w:val="clear" w:color="auto" w:fill="auto"/>
        <w:spacing w:line="235" w:lineRule="exact"/>
        <w:ind w:left="40" w:right="40" w:firstLine="200"/>
      </w:pPr>
      <w:r>
        <w:rPr>
          <w:rStyle w:val="4595pt0pt"/>
        </w:rPr>
        <w:t>А на могилі воїна — та ж фото</w:t>
      </w:r>
      <w:r>
        <w:rPr>
          <w:rStyle w:val="4595pt0pt"/>
        </w:rPr>
        <w:softHyphen/>
      </w:r>
      <w:r>
        <w:rPr>
          <w:rStyle w:val="4595pt0pt"/>
        </w:rPr>
        <w:t>графія з численними нагородами: «Напис говорив: «Яромир Ількович Луканюк» — і ще дві дати, різниця між якими становила двадцять років без трьох місяців і двох днів».</w:t>
      </w:r>
    </w:p>
    <w:p w:rsidR="00A66788" w:rsidRDefault="001A7945">
      <w:pPr>
        <w:pStyle w:val="451"/>
        <w:framePr w:w="3505" w:h="8538" w:hRule="exact" w:wrap="none" w:vAnchor="page" w:hAnchor="page" w:x="8617" w:y="7721"/>
        <w:shd w:val="clear" w:color="auto" w:fill="auto"/>
        <w:spacing w:after="174" w:line="235" w:lineRule="exact"/>
        <w:ind w:left="40" w:right="40" w:firstLine="200"/>
      </w:pPr>
      <w:r>
        <w:rPr>
          <w:rStyle w:val="4595pt0pt"/>
        </w:rPr>
        <w:t>У цьому творі письменник свідомо не ідеалізує ні головного героя, ні йо</w:t>
      </w:r>
      <w:r>
        <w:rPr>
          <w:rStyle w:val="4595pt0pt"/>
        </w:rPr>
        <w:softHyphen/>
        <w:t>го сім’ю, і саме т</w:t>
      </w:r>
      <w:r>
        <w:rPr>
          <w:rStyle w:val="4595pt0pt"/>
        </w:rPr>
        <w:t>ому так гостро й бо</w:t>
      </w:r>
      <w:r>
        <w:rPr>
          <w:rStyle w:val="4595pt0pt"/>
        </w:rPr>
        <w:softHyphen/>
        <w:t>ляче постає трагедія гуцульської ро</w:t>
      </w:r>
      <w:r>
        <w:rPr>
          <w:rStyle w:val="4595pt0pt"/>
        </w:rPr>
        <w:softHyphen/>
        <w:t>дини, яка втрачає в безглуздій війні єдиного сина — нащадка, надію, про</w:t>
      </w:r>
      <w:r>
        <w:rPr>
          <w:rStyle w:val="4595pt0pt"/>
        </w:rPr>
        <w:softHyphen/>
        <w:t>довжувача роду.</w:t>
      </w:r>
    </w:p>
    <w:p w:rsidR="00A66788" w:rsidRDefault="001A7945">
      <w:pPr>
        <w:pStyle w:val="22b"/>
        <w:framePr w:w="3505" w:h="8538" w:hRule="exact" w:wrap="none" w:vAnchor="page" w:hAnchor="page" w:x="8617" w:y="7721"/>
        <w:shd w:val="clear" w:color="auto" w:fill="auto"/>
        <w:spacing w:before="0"/>
        <w:ind w:left="780" w:right="860" w:firstLine="0"/>
      </w:pPr>
      <w:bookmarkStart w:id="520" w:name="bookmark520"/>
      <w:r>
        <w:t>Катерина Мотрич нар. 1947 року</w:t>
      </w:r>
      <w:bookmarkEnd w:id="520"/>
    </w:p>
    <w:p w:rsidR="00A66788" w:rsidRDefault="001A7945">
      <w:pPr>
        <w:pStyle w:val="451"/>
        <w:framePr w:w="3505" w:h="8538" w:hRule="exact" w:wrap="none" w:vAnchor="page" w:hAnchor="page" w:x="8617" w:y="7721"/>
        <w:shd w:val="clear" w:color="auto" w:fill="auto"/>
        <w:spacing w:line="235" w:lineRule="exact"/>
        <w:ind w:left="40" w:right="40" w:firstLine="200"/>
      </w:pPr>
      <w:r>
        <w:rPr>
          <w:rStyle w:val="4595pt0pt"/>
        </w:rPr>
        <w:t>Народилася 1947 року в Черкаській області, закінчила факультет жур</w:t>
      </w:r>
      <w:r>
        <w:rPr>
          <w:rStyle w:val="4595pt0pt"/>
        </w:rPr>
        <w:softHyphen/>
        <w:t>налістики Київ</w:t>
      </w:r>
      <w:r>
        <w:rPr>
          <w:rStyle w:val="4595pt0pt"/>
        </w:rPr>
        <w:t>ського університету. Перша книга — «Соняхи» (1978). Згодом — «Перед храмом любові», «Часнайкоротшоїтіні», «Досвіток*.</w:t>
      </w:r>
    </w:p>
    <w:p w:rsidR="00A66788" w:rsidRDefault="001A7945">
      <w:pPr>
        <w:pStyle w:val="451"/>
        <w:framePr w:w="3505" w:h="8538" w:hRule="exact" w:wrap="none" w:vAnchor="page" w:hAnchor="page" w:x="8617" w:y="7721"/>
        <w:shd w:val="clear" w:color="auto" w:fill="auto"/>
        <w:spacing w:line="235" w:lineRule="exact"/>
        <w:ind w:left="40" w:right="40" w:firstLine="200"/>
      </w:pPr>
      <w:r>
        <w:rPr>
          <w:rStyle w:val="4595pt0pt"/>
        </w:rPr>
        <w:t>У прозі Катерини Мотрич постають болючі проблеми сучасного українсь</w:t>
      </w:r>
      <w:r>
        <w:rPr>
          <w:rStyle w:val="4595pt0pt"/>
        </w:rPr>
        <w:softHyphen/>
      </w:r>
    </w:p>
    <w:p w:rsidR="00A66788" w:rsidRDefault="001A7945">
      <w:pPr>
        <w:pStyle w:val="525"/>
        <w:framePr w:wrap="none" w:vAnchor="page" w:hAnchor="page" w:x="11719" w:y="16492"/>
        <w:shd w:val="clear" w:color="auto" w:fill="auto"/>
        <w:spacing w:line="160" w:lineRule="exact"/>
        <w:ind w:left="20"/>
      </w:pPr>
      <w:r>
        <w:t>809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653" w:y="7115"/>
        <w:shd w:val="clear" w:color="auto" w:fill="auto"/>
        <w:spacing w:line="160" w:lineRule="exact"/>
        <w:ind w:left="20"/>
      </w:pPr>
      <w:r>
        <w:rPr>
          <w:rStyle w:val="23ArialNarrow8pt0ptc"/>
          <w:i/>
          <w:iCs/>
        </w:rPr>
        <w:lastRenderedPageBreak/>
        <w:t>УКРАЇНСЬКА ЛІТЕРА ТУРА</w:t>
      </w:r>
    </w:p>
    <w:p w:rsidR="00A66788" w:rsidRDefault="001A7945">
      <w:pPr>
        <w:pStyle w:val="451"/>
        <w:framePr w:w="3617" w:h="8785" w:hRule="exact" w:wrap="none" w:vAnchor="page" w:hAnchor="page" w:x="4674" w:y="7430"/>
        <w:shd w:val="clear" w:color="auto" w:fill="auto"/>
        <w:spacing w:line="239" w:lineRule="exact"/>
        <w:ind w:left="40" w:right="40"/>
      </w:pPr>
      <w:r>
        <w:rPr>
          <w:rStyle w:val="4595pt0pt"/>
        </w:rPr>
        <w:t xml:space="preserve">кого світу. Зокрема </w:t>
      </w:r>
      <w:r>
        <w:rPr>
          <w:rStyle w:val="4595pt0pt"/>
        </w:rPr>
        <w:t>у творі «Політ журавлів над нетолоченими трава</w:t>
      </w:r>
      <w:r>
        <w:rPr>
          <w:rStyle w:val="4595pt0pt"/>
        </w:rPr>
        <w:softHyphen/>
        <w:t>ми» осмислено трагедію українсько</w:t>
      </w:r>
      <w:r>
        <w:rPr>
          <w:rStyle w:val="4595pt0pt"/>
        </w:rPr>
        <w:softHyphen/>
        <w:t>го народу — чорнобильське лихо. Твір має присвяту, що перегукується з легендарними Шевченковими ряд</w:t>
      </w:r>
      <w:r>
        <w:rPr>
          <w:rStyle w:val="4595pt0pt"/>
        </w:rPr>
        <w:softHyphen/>
        <w:t>ками: «І мертвим, і живим, і нена</w:t>
      </w:r>
      <w:r>
        <w:rPr>
          <w:rStyle w:val="4595pt0pt"/>
        </w:rPr>
        <w:softHyphen/>
        <w:t xml:space="preserve">родженим жителям чорнобильського Полісся </w:t>
      </w:r>
      <w:r>
        <w:rPr>
          <w:rStyle w:val="4595pt0pt"/>
        </w:rPr>
        <w:t>присвячую».</w:t>
      </w:r>
    </w:p>
    <w:p w:rsidR="00A66788" w:rsidRDefault="001A7945">
      <w:pPr>
        <w:pStyle w:val="451"/>
        <w:framePr w:w="3617" w:h="8785" w:hRule="exact" w:wrap="none" w:vAnchor="page" w:hAnchor="page" w:x="4674" w:y="7430"/>
        <w:shd w:val="clear" w:color="auto" w:fill="auto"/>
        <w:spacing w:line="239" w:lineRule="exact"/>
        <w:ind w:left="100" w:right="40" w:firstLine="220"/>
      </w:pPr>
      <w:r>
        <w:rPr>
          <w:rStyle w:val="4595pt0pt"/>
        </w:rPr>
        <w:t xml:space="preserve">Головна героїня твору — </w:t>
      </w:r>
      <w:r>
        <w:rPr>
          <w:rStyle w:val="4595pt0pt0"/>
        </w:rPr>
        <w:t>Настпя- Спасителька,</w:t>
      </w:r>
      <w:r>
        <w:rPr>
          <w:rStyle w:val="4595pt0pt"/>
        </w:rPr>
        <w:t xml:space="preserve"> селянка з Українсько</w:t>
      </w:r>
      <w:r>
        <w:rPr>
          <w:rStyle w:val="4595pt0pt"/>
        </w:rPr>
        <w:softHyphen/>
        <w:t>го Полісся, наділена даром від Бога лікувати людей.</w:t>
      </w:r>
    </w:p>
    <w:p w:rsidR="00A66788" w:rsidRDefault="001A7945">
      <w:pPr>
        <w:pStyle w:val="451"/>
        <w:framePr w:w="3617" w:h="8785" w:hRule="exact" w:wrap="none" w:vAnchor="page" w:hAnchor="page" w:x="4674" w:y="7430"/>
        <w:shd w:val="clear" w:color="auto" w:fill="auto"/>
        <w:spacing w:line="239" w:lineRule="exact"/>
        <w:ind w:left="100" w:right="40" w:firstLine="220"/>
      </w:pPr>
      <w:r>
        <w:rPr>
          <w:rStyle w:val="4595pt0pt"/>
        </w:rPr>
        <w:t>Насті приснився лихий сон («Звід</w:t>
      </w:r>
      <w:r>
        <w:rPr>
          <w:rStyle w:val="4595pt0pt"/>
        </w:rPr>
        <w:softHyphen/>
        <w:t>кілясь узялася чорна ріка і залила все навкруг»), що став провісником великої біди — вибуху н</w:t>
      </w:r>
      <w:r>
        <w:rPr>
          <w:rStyle w:val="4595pt0pt"/>
        </w:rPr>
        <w:t>а Чорно</w:t>
      </w:r>
      <w:r>
        <w:rPr>
          <w:rStyle w:val="4595pt0pt"/>
        </w:rPr>
        <w:softHyphen/>
        <w:t>бильській АЕС. Невидиме лихо па</w:t>
      </w:r>
      <w:r>
        <w:rPr>
          <w:rStyle w:val="4595pt0pt"/>
        </w:rPr>
        <w:softHyphen/>
        <w:t>дає на голови ні в чому не винних лю</w:t>
      </w:r>
      <w:r>
        <w:rPr>
          <w:rStyle w:val="4595pt0pt"/>
        </w:rPr>
        <w:softHyphen/>
        <w:t>дей: хворіють маленькі діти, не по</w:t>
      </w:r>
      <w:r>
        <w:rPr>
          <w:rStyle w:val="4595pt0pt"/>
        </w:rPr>
        <w:softHyphen/>
        <w:t>вертаються з роботи чоловіки, що працювали на станції, село ж Насті- Спасительки готують до евакуації. Її син тішить себе надією: «Це ж, мамо, н</w:t>
      </w:r>
      <w:r>
        <w:rPr>
          <w:rStyle w:val="4595pt0pt"/>
        </w:rPr>
        <w:t>енадовго, днів на п’ять», — та ге</w:t>
      </w:r>
      <w:r>
        <w:rPr>
          <w:rStyle w:val="4595pt0pt"/>
        </w:rPr>
        <w:softHyphen/>
        <w:t>роїня знає, що люди прощаються з рідною землею назавжди: «Не на п’ять і навіть не на рік, а навіки».</w:t>
      </w:r>
    </w:p>
    <w:p w:rsidR="00A66788" w:rsidRDefault="001A7945">
      <w:pPr>
        <w:pStyle w:val="451"/>
        <w:framePr w:w="3617" w:h="8785" w:hRule="exact" w:wrap="none" w:vAnchor="page" w:hAnchor="page" w:x="4674" w:y="7430"/>
        <w:shd w:val="clear" w:color="auto" w:fill="auto"/>
        <w:tabs>
          <w:tab w:val="left" w:pos="372"/>
        </w:tabs>
        <w:spacing w:line="239" w:lineRule="exact"/>
        <w:ind w:left="100" w:right="40"/>
      </w:pPr>
      <w:r>
        <w:rPr>
          <w:rStyle w:val="4595pt0pt"/>
        </w:rPr>
        <w:t>О.</w:t>
      </w:r>
      <w:r>
        <w:rPr>
          <w:rStyle w:val="4595pt0pt"/>
        </w:rPr>
        <w:tab/>
        <w:t>Слоньовська зазначає, що покину</w:t>
      </w:r>
      <w:r>
        <w:rPr>
          <w:rStyle w:val="4595pt0pt"/>
        </w:rPr>
        <w:softHyphen/>
        <w:t>ти землю пращурів Настя не може то</w:t>
      </w:r>
      <w:r>
        <w:rPr>
          <w:rStyle w:val="4595pt0pt"/>
        </w:rPr>
        <w:softHyphen/>
        <w:t>му, що евакуацію вона сприймає наче кінець світу. В</w:t>
      </w:r>
      <w:r>
        <w:rPr>
          <w:rStyle w:val="4595pt0pt"/>
        </w:rPr>
        <w:t>она втікає і залиша</w:t>
      </w:r>
      <w:r>
        <w:rPr>
          <w:rStyle w:val="4595pt0pt"/>
        </w:rPr>
        <w:softHyphen/>
        <w:t>ється у своєму селі.</w:t>
      </w:r>
    </w:p>
    <w:p w:rsidR="00A66788" w:rsidRDefault="001A7945">
      <w:pPr>
        <w:pStyle w:val="451"/>
        <w:framePr w:w="3617" w:h="8785" w:hRule="exact" w:wrap="none" w:vAnchor="page" w:hAnchor="page" w:x="4674" w:y="7430"/>
        <w:shd w:val="clear" w:color="auto" w:fill="auto"/>
        <w:spacing w:line="239" w:lineRule="exact"/>
        <w:ind w:left="100" w:right="40" w:firstLine="220"/>
      </w:pPr>
      <w:r>
        <w:rPr>
          <w:rStyle w:val="4595pt0pt"/>
        </w:rPr>
        <w:t>Своєрідно на страшне лихо накла</w:t>
      </w:r>
      <w:r>
        <w:rPr>
          <w:rStyle w:val="4595pt0pt"/>
        </w:rPr>
        <w:softHyphen/>
        <w:t>дається найбільше для християн свя</w:t>
      </w:r>
      <w:r>
        <w:rPr>
          <w:rStyle w:val="4595pt0pt"/>
        </w:rPr>
        <w:softHyphen/>
        <w:t>то року, адже вибух на атомній елек</w:t>
      </w:r>
      <w:r>
        <w:rPr>
          <w:rStyle w:val="4595pt0pt"/>
        </w:rPr>
        <w:softHyphen/>
      </w:r>
    </w:p>
    <w:p w:rsidR="00A66788" w:rsidRDefault="001A7945">
      <w:pPr>
        <w:pStyle w:val="451"/>
        <w:framePr w:w="3579" w:h="8817" w:hRule="exact" w:wrap="none" w:vAnchor="page" w:hAnchor="page" w:x="8615" w:y="7423"/>
        <w:shd w:val="clear" w:color="auto" w:fill="auto"/>
        <w:spacing w:line="243" w:lineRule="exact"/>
        <w:ind w:left="100" w:right="40"/>
      </w:pPr>
      <w:r>
        <w:rPr>
          <w:rStyle w:val="4595pt0pt"/>
        </w:rPr>
        <w:t xml:space="preserve">тростанції стався напередодні світлого Великодня. Настя, не звертаючи уваги на метушню перед від’їздом, учиняє </w:t>
      </w:r>
      <w:r>
        <w:rPr>
          <w:rStyle w:val="4595pt0pt"/>
        </w:rPr>
        <w:t>тісто на паску, а згодом іде до церкви. І тільки побачивши замість людного в такі дні майдану страшну пустку на</w:t>
      </w:r>
      <w:r>
        <w:rPr>
          <w:rStyle w:val="4595pt0pt"/>
        </w:rPr>
        <w:softHyphen/>
        <w:t>віки покинутого села, вона розуміє масштаби лиха, що сталося на її землі, боляче переживає горе знівеченої при</w:t>
      </w:r>
      <w:r>
        <w:rPr>
          <w:rStyle w:val="4595pt0pt"/>
        </w:rPr>
        <w:softHyphen/>
        <w:t>роди: «І заквилила криком чаїним,</w:t>
      </w:r>
      <w:r>
        <w:rPr>
          <w:rStyle w:val="4595pt0pt"/>
        </w:rPr>
        <w:t xml:space="preserve"> стогоном дерев і трав, зойком неба і ве</w:t>
      </w:r>
      <w:r>
        <w:rPr>
          <w:rStyle w:val="4595pt0pt"/>
        </w:rPr>
        <w:softHyphen/>
        <w:t>ликодньої землі, віднині навіки висва</w:t>
      </w:r>
      <w:r>
        <w:rPr>
          <w:rStyle w:val="4595pt0pt"/>
        </w:rPr>
        <w:softHyphen/>
        <w:t>таної чорним лихом». Це вже плач не просто людини, а голосіння всього живого: від пташки до травинки, від струмочка до весняного лану.</w:t>
      </w:r>
    </w:p>
    <w:p w:rsidR="00A66788" w:rsidRDefault="001A7945">
      <w:pPr>
        <w:pStyle w:val="451"/>
        <w:framePr w:w="3579" w:h="8817" w:hRule="exact" w:wrap="none" w:vAnchor="page" w:hAnchor="page" w:x="8615" w:y="7423"/>
        <w:shd w:val="clear" w:color="auto" w:fill="auto"/>
        <w:spacing w:line="243" w:lineRule="exact"/>
        <w:ind w:left="60" w:right="20" w:firstLine="240"/>
      </w:pPr>
      <w:r>
        <w:rPr>
          <w:rStyle w:val="4595pt0pt"/>
        </w:rPr>
        <w:t>Письменниця порушує пекучі пи</w:t>
      </w:r>
      <w:r>
        <w:rPr>
          <w:rStyle w:val="4595pt0pt"/>
        </w:rPr>
        <w:softHyphen/>
        <w:t xml:space="preserve">тання нашої </w:t>
      </w:r>
      <w:r>
        <w:rPr>
          <w:rStyle w:val="4595pt0pt"/>
        </w:rPr>
        <w:t>сучасності, зокрема її хвилює становище рідної мови, її трагічна доля в минулому й тепер.</w:t>
      </w:r>
    </w:p>
    <w:p w:rsidR="00A66788" w:rsidRDefault="001A7945">
      <w:pPr>
        <w:pStyle w:val="451"/>
        <w:framePr w:w="3579" w:h="8817" w:hRule="exact" w:wrap="none" w:vAnchor="page" w:hAnchor="page" w:x="8615" w:y="7423"/>
        <w:shd w:val="clear" w:color="auto" w:fill="auto"/>
        <w:spacing w:line="243" w:lineRule="exact"/>
        <w:ind w:left="60" w:right="20" w:firstLine="240"/>
      </w:pPr>
      <w:r>
        <w:rPr>
          <w:rStyle w:val="4595pt0pt"/>
        </w:rPr>
        <w:t>«Молитва до мови» Катерини Мот- рич стала надзвичайно потрібним твором у часи приниження українсь</w:t>
      </w:r>
      <w:r>
        <w:rPr>
          <w:rStyle w:val="4595pt0pt"/>
        </w:rPr>
        <w:softHyphen/>
        <w:t>кої мови. Авторка з непідробною щирістю звертається до найбільшої ці</w:t>
      </w:r>
      <w:r>
        <w:rPr>
          <w:rStyle w:val="4595pt0pt"/>
        </w:rPr>
        <w:t>нності нації, просить простити не</w:t>
      </w:r>
      <w:r>
        <w:rPr>
          <w:rStyle w:val="4595pt0pt"/>
        </w:rPr>
        <w:softHyphen/>
        <w:t>розумним дітям яничарство, воскрес</w:t>
      </w:r>
      <w:r>
        <w:rPr>
          <w:rStyle w:val="4595pt0pt"/>
        </w:rPr>
        <w:softHyphen/>
        <w:t>нути й забуяти величним цвітом.</w:t>
      </w:r>
    </w:p>
    <w:p w:rsidR="00A66788" w:rsidRDefault="001A7945">
      <w:pPr>
        <w:pStyle w:val="451"/>
        <w:framePr w:w="3579" w:h="8817" w:hRule="exact" w:wrap="none" w:vAnchor="page" w:hAnchor="page" w:x="8615" w:y="7423"/>
        <w:shd w:val="clear" w:color="auto" w:fill="auto"/>
        <w:spacing w:line="243" w:lineRule="exact"/>
        <w:ind w:left="60" w:right="20" w:firstLine="240"/>
      </w:pPr>
      <w:r>
        <w:rPr>
          <w:rStyle w:val="4595pt0pt"/>
        </w:rPr>
        <w:t>У «Молитві» Катерини Мотрич ук</w:t>
      </w:r>
      <w:r>
        <w:rPr>
          <w:rStyle w:val="4595pt0pt"/>
        </w:rPr>
        <w:softHyphen/>
        <w:t>раїнська мова постає втіленням усіх чеснот людини. Письменниця бачить її і Пресвятою Богородицею, і МуД' рою Берегинею народ</w:t>
      </w:r>
      <w:r>
        <w:rPr>
          <w:rStyle w:val="4595pt0pt"/>
        </w:rPr>
        <w:t>у — своєрідною язичницькою богинею, і Стражден- ницею, великомученицею, розіп’я</w:t>
      </w:r>
      <w:r>
        <w:rPr>
          <w:rStyle w:val="4595pt0pt"/>
        </w:rPr>
        <w:softHyphen/>
        <w:t>тою на хресті мук.</w:t>
      </w:r>
    </w:p>
    <w:p w:rsidR="00A66788" w:rsidRDefault="001A7945">
      <w:pPr>
        <w:pStyle w:val="525"/>
        <w:framePr w:wrap="none" w:vAnchor="page" w:hAnchor="page" w:x="4810" w:y="16459"/>
        <w:shd w:val="clear" w:color="auto" w:fill="auto"/>
        <w:spacing w:line="160" w:lineRule="exact"/>
        <w:ind w:left="20"/>
      </w:pPr>
      <w:r>
        <w:t>810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534" w:h="8516" w:hRule="exact" w:wrap="none" w:vAnchor="page" w:hAnchor="page" w:x="4906" w:y="7667"/>
        <w:shd w:val="clear" w:color="auto" w:fill="auto"/>
        <w:spacing w:line="235" w:lineRule="exact"/>
        <w:ind w:left="40" w:right="60" w:firstLine="200"/>
      </w:pPr>
      <w:r>
        <w:rPr>
          <w:rStyle w:val="4595pt0pt"/>
        </w:rPr>
        <w:lastRenderedPageBreak/>
        <w:t>Водночас це і вбога прочанка з простягнутою рукою, осквернена й знеславлена своїми дітьми.</w:t>
      </w:r>
    </w:p>
    <w:p w:rsidR="00A66788" w:rsidRDefault="001A7945">
      <w:pPr>
        <w:pStyle w:val="451"/>
        <w:framePr w:w="3534" w:h="8516" w:hRule="exact" w:wrap="none" w:vAnchor="page" w:hAnchor="page" w:x="4906" w:y="7667"/>
        <w:shd w:val="clear" w:color="auto" w:fill="auto"/>
        <w:spacing w:after="238" w:line="235" w:lineRule="exact"/>
        <w:ind w:left="40" w:right="60" w:firstLine="200"/>
      </w:pPr>
      <w:r>
        <w:rPr>
          <w:rStyle w:val="4595pt0pt"/>
        </w:rPr>
        <w:t>Отже, усі страждання української мови, —</w:t>
      </w:r>
      <w:r>
        <w:rPr>
          <w:rStyle w:val="4595pt0pt"/>
        </w:rPr>
        <w:t xml:space="preserve"> стверджує письменниця, — від її носіїв, українців, які немудро відсторонилися від неї. Молитва — це звернення до божественної основи, яка має втілитися в мові: «Забуяй вічним і віщим Словом від лісів — до моря, від гір — до степів. Освіти від мороку і осв</w:t>
      </w:r>
      <w:r>
        <w:rPr>
          <w:rStyle w:val="4595pt0pt"/>
        </w:rPr>
        <w:t>яти святоруську землю. Русь-Україну возвелич, порятуй на</w:t>
      </w:r>
      <w:r>
        <w:rPr>
          <w:rStyle w:val="4595pt0pt"/>
        </w:rPr>
        <w:softHyphen/>
        <w:t>род її на віки!».</w:t>
      </w:r>
    </w:p>
    <w:p w:rsidR="00A66788" w:rsidRDefault="001A7945">
      <w:pPr>
        <w:pStyle w:val="2321"/>
        <w:framePr w:w="3534" w:h="8516" w:hRule="exact" w:wrap="none" w:vAnchor="page" w:hAnchor="page" w:x="4906" w:y="7667"/>
        <w:shd w:val="clear" w:color="auto" w:fill="auto"/>
        <w:spacing w:before="0" w:after="0" w:line="313" w:lineRule="exact"/>
        <w:ind w:left="800" w:right="660" w:firstLine="0"/>
      </w:pPr>
      <w:r>
        <w:t>Наталя Околітенко нар. 1939 року</w:t>
      </w:r>
    </w:p>
    <w:p w:rsidR="00A66788" w:rsidRDefault="001A7945">
      <w:pPr>
        <w:pStyle w:val="451"/>
        <w:framePr w:w="3534" w:h="8516" w:hRule="exact" w:wrap="none" w:vAnchor="page" w:hAnchor="page" w:x="4906" w:y="7667"/>
        <w:shd w:val="clear" w:color="auto" w:fill="auto"/>
        <w:spacing w:line="230" w:lineRule="exact"/>
        <w:ind w:left="40" w:right="60" w:firstLine="200"/>
      </w:pPr>
      <w:r>
        <w:rPr>
          <w:rStyle w:val="4595pt0pt"/>
        </w:rPr>
        <w:t>Народилася 1939 року в Києві. Навчалася в Київському університеті імені Т. Шевченка. Перша книга — «Інтеграл Піфагора» (1967). Пізніше</w:t>
      </w:r>
    </w:p>
    <w:p w:rsidR="00A66788" w:rsidRDefault="001A7945">
      <w:pPr>
        <w:pStyle w:val="451"/>
        <w:framePr w:w="3534" w:h="8516" w:hRule="exact" w:wrap="none" w:vAnchor="page" w:hAnchor="page" w:x="4906" w:y="7667"/>
        <w:numPr>
          <w:ilvl w:val="0"/>
          <w:numId w:val="372"/>
        </w:numPr>
        <w:shd w:val="clear" w:color="auto" w:fill="auto"/>
        <w:tabs>
          <w:tab w:val="left" w:pos="344"/>
        </w:tabs>
        <w:spacing w:line="230" w:lineRule="exact"/>
        <w:ind w:left="40" w:right="60"/>
      </w:pPr>
      <w:r>
        <w:rPr>
          <w:rStyle w:val="4595pt0pt"/>
        </w:rPr>
        <w:t xml:space="preserve">«Сніжні </w:t>
      </w:r>
      <w:r>
        <w:rPr>
          <w:rStyle w:val="4595pt0pt"/>
        </w:rPr>
        <w:t>ягоди», «Велика річка», «Місяць активного сонця», «Найко- ротша ніч року», «Казка про синього птаха», «Годинник життя», «На єдиній дорозі», «Базальтові остро</w:t>
      </w:r>
      <w:r>
        <w:rPr>
          <w:rStyle w:val="4595pt0pt"/>
        </w:rPr>
        <w:softHyphen/>
        <w:t>ви», «Таємниця Пентагіри», «Крок вікінга», «Запах острова».</w:t>
      </w:r>
    </w:p>
    <w:p w:rsidR="00A66788" w:rsidRDefault="001A7945">
      <w:pPr>
        <w:pStyle w:val="451"/>
        <w:framePr w:w="3534" w:h="8516" w:hRule="exact" w:wrap="none" w:vAnchor="page" w:hAnchor="page" w:x="4906" w:y="7667"/>
        <w:shd w:val="clear" w:color="auto" w:fill="auto"/>
        <w:spacing w:line="230" w:lineRule="exact"/>
        <w:ind w:left="40" w:right="60" w:firstLine="200"/>
      </w:pPr>
      <w:r>
        <w:rPr>
          <w:rStyle w:val="4595pt0pt"/>
        </w:rPr>
        <w:t>У своїй поезії письменниця утвер</w:t>
      </w:r>
      <w:r>
        <w:rPr>
          <w:rStyle w:val="4595pt0pt"/>
        </w:rPr>
        <w:softHyphen/>
        <w:t xml:space="preserve">джує </w:t>
      </w:r>
      <w:r>
        <w:rPr>
          <w:rStyle w:val="4595pt0pt"/>
        </w:rPr>
        <w:t>людяну й високоморальну основу в кожному своєму героєві, тобто, при</w:t>
      </w:r>
      <w:r>
        <w:rPr>
          <w:rStyle w:val="4595pt0pt"/>
        </w:rPr>
        <w:softHyphen/>
        <w:t>щеплює ці ж риси й своїм читачам.</w:t>
      </w:r>
    </w:p>
    <w:p w:rsidR="00A66788" w:rsidRDefault="001A7945">
      <w:pPr>
        <w:pStyle w:val="451"/>
        <w:framePr w:w="3534" w:h="8516" w:hRule="exact" w:wrap="none" w:vAnchor="page" w:hAnchor="page" w:x="4906" w:y="7667"/>
        <w:shd w:val="clear" w:color="auto" w:fill="auto"/>
        <w:spacing w:line="230" w:lineRule="exact"/>
        <w:ind w:left="40" w:right="60" w:firstLine="200"/>
      </w:pPr>
      <w:r>
        <w:rPr>
          <w:rStyle w:val="4595pt0pt"/>
        </w:rPr>
        <w:t>«Як щедро всього даровано людині на цій землі, — стверджує письмен</w:t>
      </w:r>
      <w:r>
        <w:rPr>
          <w:rStyle w:val="4595pt0pt"/>
        </w:rPr>
        <w:softHyphen/>
        <w:t>ниця. — Так щедро, що, навіть втра</w:t>
      </w:r>
      <w:r>
        <w:rPr>
          <w:rStyle w:val="4595pt0pt"/>
        </w:rPr>
        <w:softHyphen/>
      </w:r>
    </w:p>
    <w:p w:rsidR="00A66788" w:rsidRDefault="001A7945">
      <w:pPr>
        <w:pStyle w:val="234"/>
        <w:framePr w:w="3616" w:h="214" w:hRule="exact" w:wrap="none" w:vAnchor="page" w:hAnchor="page" w:x="8729" w:y="7390"/>
        <w:shd w:val="clear" w:color="auto" w:fill="auto"/>
        <w:tabs>
          <w:tab w:val="left" w:leader="underscore" w:pos="2197"/>
        </w:tabs>
        <w:spacing w:line="160" w:lineRule="exact"/>
      </w:pPr>
      <w:r>
        <w:rPr>
          <w:rStyle w:val="23ArialNarrow8pt0ptb"/>
          <w:lang w:val="uk-UA"/>
        </w:rPr>
        <w:tab/>
      </w:r>
      <w:r>
        <w:rPr>
          <w:rStyle w:val="23ArialNarrow8pt0ptd"/>
          <w:i/>
          <w:iCs/>
        </w:rPr>
        <w:t>Нова література</w:t>
      </w:r>
    </w:p>
    <w:p w:rsidR="00A66788" w:rsidRDefault="001A7945">
      <w:pPr>
        <w:pStyle w:val="451"/>
        <w:framePr w:w="3551" w:h="8451" w:hRule="exact" w:wrap="none" w:vAnchor="page" w:hAnchor="page" w:x="8749" w:y="7712"/>
        <w:shd w:val="clear" w:color="auto" w:fill="auto"/>
        <w:spacing w:line="235" w:lineRule="exact"/>
        <w:ind w:left="40" w:right="60"/>
      </w:pPr>
      <w:r>
        <w:rPr>
          <w:rStyle w:val="4595pt0pt"/>
        </w:rPr>
        <w:t>тивши багато, бідним усе одно не б</w:t>
      </w:r>
      <w:r>
        <w:rPr>
          <w:rStyle w:val="4595pt0pt"/>
        </w:rPr>
        <w:t>у</w:t>
      </w:r>
      <w:r>
        <w:rPr>
          <w:rStyle w:val="4595pt0pt"/>
        </w:rPr>
        <w:softHyphen/>
        <w:t>деш... Як небагато треба людині для щастя... і як небагато, щоб зіпсувати його».</w:t>
      </w:r>
    </w:p>
    <w:p w:rsidR="00A66788" w:rsidRDefault="001A7945">
      <w:pPr>
        <w:pStyle w:val="451"/>
        <w:framePr w:w="3551" w:h="8451" w:hRule="exact" w:wrap="none" w:vAnchor="page" w:hAnchor="page" w:x="8749" w:y="7712"/>
        <w:shd w:val="clear" w:color="auto" w:fill="auto"/>
        <w:spacing w:line="235" w:lineRule="exact"/>
        <w:ind w:left="60" w:right="80" w:firstLine="220"/>
      </w:pPr>
      <w:r>
        <w:rPr>
          <w:rStyle w:val="4595pt0pt"/>
        </w:rPr>
        <w:t>Улюблений напрямок творів — фантастика («Тутті», «Дядькові спадкоємці», «Кінець світу», «Міхай</w:t>
      </w:r>
    </w:p>
    <w:p w:rsidR="00A66788" w:rsidRDefault="001A7945">
      <w:pPr>
        <w:pStyle w:val="451"/>
        <w:framePr w:w="3551" w:h="8451" w:hRule="exact" w:wrap="none" w:vAnchor="page" w:hAnchor="page" w:x="8749" w:y="7712"/>
        <w:numPr>
          <w:ilvl w:val="0"/>
          <w:numId w:val="372"/>
        </w:numPr>
        <w:shd w:val="clear" w:color="auto" w:fill="auto"/>
        <w:tabs>
          <w:tab w:val="left" w:pos="299"/>
        </w:tabs>
        <w:spacing w:line="235" w:lineRule="exact"/>
        <w:ind w:left="60"/>
      </w:pPr>
      <w:r>
        <w:rPr>
          <w:rStyle w:val="4595pt0pt"/>
        </w:rPr>
        <w:t>одиниця радості»).</w:t>
      </w:r>
    </w:p>
    <w:p w:rsidR="00A66788" w:rsidRDefault="001A7945">
      <w:pPr>
        <w:pStyle w:val="451"/>
        <w:framePr w:w="3551" w:h="8451" w:hRule="exact" w:wrap="none" w:vAnchor="page" w:hAnchor="page" w:x="8749" w:y="7712"/>
        <w:shd w:val="clear" w:color="auto" w:fill="auto"/>
        <w:spacing w:line="235" w:lineRule="exact"/>
        <w:ind w:left="60" w:right="80" w:firstLine="220"/>
      </w:pPr>
      <w:r>
        <w:rPr>
          <w:rStyle w:val="4595pt0pt"/>
        </w:rPr>
        <w:t xml:space="preserve">«Кінець світу», на думку О. Сло- ньовської, — один з </w:t>
      </w:r>
      <w:r>
        <w:rPr>
          <w:rStyle w:val="4595pt0pt"/>
        </w:rPr>
        <w:t>найкращих і найактуальніших за постановкою го</w:t>
      </w:r>
      <w:r>
        <w:rPr>
          <w:rStyle w:val="4595pt0pt"/>
        </w:rPr>
        <w:softHyphen/>
        <w:t>ловної проблеми творів не тільки На</w:t>
      </w:r>
      <w:r>
        <w:rPr>
          <w:rStyle w:val="4595pt0pt"/>
        </w:rPr>
        <w:softHyphen/>
        <w:t>талі Околітенко, а взагалі українсь</w:t>
      </w:r>
      <w:r>
        <w:rPr>
          <w:rStyle w:val="4595pt0pt"/>
        </w:rPr>
        <w:softHyphen/>
        <w:t>кої фантастики. У ньому окреслено трагічну ситуацію, у якій сьогодні опинилося населення Землі: винищу</w:t>
      </w:r>
      <w:r>
        <w:rPr>
          <w:rStyle w:val="4595pt0pt"/>
        </w:rPr>
        <w:softHyphen/>
        <w:t>ючи ліси, забруднюючи річки, нища</w:t>
      </w:r>
      <w:r>
        <w:rPr>
          <w:rStyle w:val="4595pt0pt"/>
        </w:rPr>
        <w:softHyphen/>
        <w:t>ч</w:t>
      </w:r>
      <w:r>
        <w:rPr>
          <w:rStyle w:val="4595pt0pt"/>
        </w:rPr>
        <w:t>и останні осередки духовності, воно невпинно прямує до свого страшного кінця.</w:t>
      </w:r>
    </w:p>
    <w:p w:rsidR="00A66788" w:rsidRDefault="001A7945">
      <w:pPr>
        <w:pStyle w:val="451"/>
        <w:framePr w:w="3551" w:h="8451" w:hRule="exact" w:wrap="none" w:vAnchor="page" w:hAnchor="page" w:x="8749" w:y="7712"/>
        <w:shd w:val="clear" w:color="auto" w:fill="auto"/>
        <w:spacing w:line="235" w:lineRule="exact"/>
        <w:ind w:left="60" w:right="80" w:firstLine="220"/>
      </w:pPr>
      <w:r>
        <w:rPr>
          <w:rStyle w:val="4595pt0pt"/>
        </w:rPr>
        <w:t>Будуючи свій твір, авторка не відходить від пророцтв Біблії, а зоб</w:t>
      </w:r>
      <w:r>
        <w:rPr>
          <w:rStyle w:val="4595pt0pt"/>
        </w:rPr>
        <w:softHyphen/>
        <w:t>ражує кінець світу — приліт комети у власному трактуванні. Людство по</w:t>
      </w:r>
      <w:r>
        <w:rPr>
          <w:rStyle w:val="4595pt0pt"/>
        </w:rPr>
        <w:softHyphen/>
        <w:t xml:space="preserve">кидає приречену Землю, слабкі ж і хворі, </w:t>
      </w:r>
      <w:r>
        <w:rPr>
          <w:rStyle w:val="4595pt0pt"/>
        </w:rPr>
        <w:t>ті, хто не має шансу покинути планету, підлягають знищенню. Так в оповіданні постає актуальна проб</w:t>
      </w:r>
      <w:r>
        <w:rPr>
          <w:rStyle w:val="4595pt0pt"/>
        </w:rPr>
        <w:softHyphen/>
        <w:t>лема сучасності — евтаяазія, «доб</w:t>
      </w:r>
      <w:r>
        <w:rPr>
          <w:rStyle w:val="4595pt0pt"/>
        </w:rPr>
        <w:softHyphen/>
        <w:t>ровільна смерть», яку в деяких кра</w:t>
      </w:r>
      <w:r>
        <w:rPr>
          <w:rStyle w:val="4595pt0pt"/>
        </w:rPr>
        <w:softHyphen/>
        <w:t>їнах людина може обрати, щоб припинити свої фізичні страждання.</w:t>
      </w:r>
    </w:p>
    <w:p w:rsidR="00A66788" w:rsidRDefault="001A7945">
      <w:pPr>
        <w:pStyle w:val="451"/>
        <w:framePr w:w="3551" w:h="8451" w:hRule="exact" w:wrap="none" w:vAnchor="page" w:hAnchor="page" w:x="8749" w:y="7712"/>
        <w:shd w:val="clear" w:color="auto" w:fill="auto"/>
        <w:spacing w:line="235" w:lineRule="exact"/>
        <w:ind w:left="60" w:right="80" w:firstLine="220"/>
      </w:pPr>
      <w:r>
        <w:rPr>
          <w:rStyle w:val="4595pt0pt"/>
        </w:rPr>
        <w:t>Головна героїня оповідан</w:t>
      </w:r>
      <w:r>
        <w:rPr>
          <w:rStyle w:val="4595pt0pt"/>
        </w:rPr>
        <w:t>ня не мо</w:t>
      </w:r>
      <w:r>
        <w:rPr>
          <w:rStyle w:val="4595pt0pt"/>
        </w:rPr>
        <w:softHyphen/>
        <w:t>же змиритися з тим, що, знову гроші визначають, кому — жити, а кому — померти. Тому вона приймає рішен-</w:t>
      </w:r>
    </w:p>
    <w:p w:rsidR="00A66788" w:rsidRDefault="001A7945">
      <w:pPr>
        <w:pStyle w:val="162"/>
        <w:framePr w:w="3514" w:h="235" w:hRule="exact" w:wrap="none" w:vAnchor="page" w:hAnchor="page" w:x="8729" w:y="16434"/>
        <w:shd w:val="clear" w:color="auto" w:fill="auto"/>
        <w:spacing w:line="210" w:lineRule="exact"/>
        <w:ind w:right="100"/>
        <w:jc w:val="right"/>
      </w:pPr>
      <w:r>
        <w:rPr>
          <w:rStyle w:val="16105pt0pt0"/>
          <w:b/>
          <w:bCs/>
        </w:rPr>
        <w:t>811</w:t>
      </w:r>
    </w:p>
    <w:p w:rsidR="00A66788" w:rsidRDefault="001A7945">
      <w:pPr>
        <w:pStyle w:val="501"/>
        <w:framePr w:wrap="none" w:vAnchor="page" w:hAnchor="page" w:x="4520" w:y="16948"/>
        <w:shd w:val="clear" w:color="auto" w:fill="auto"/>
        <w:spacing w:line="270" w:lineRule="exact"/>
      </w:pPr>
      <w:r>
        <w:rPr>
          <w:rStyle w:val="50ArialNarrow135pt0pt"/>
          <w:b/>
          <w:bCs/>
        </w:rPr>
        <w:t>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24" w:y="7468"/>
        <w:shd w:val="clear" w:color="auto" w:fill="auto"/>
        <w:spacing w:line="160" w:lineRule="exact"/>
        <w:ind w:left="20"/>
      </w:pPr>
      <w:r>
        <w:rPr>
          <w:rStyle w:val="23ArialNarrow8pt0ptc"/>
          <w:i/>
          <w:iCs/>
        </w:rPr>
        <w:lastRenderedPageBreak/>
        <w:t>УКРАЇНСЬКА ЛІТЕРАТУРА</w:t>
      </w:r>
    </w:p>
    <w:p w:rsidR="00A66788" w:rsidRDefault="001A7945">
      <w:pPr>
        <w:pStyle w:val="1833"/>
        <w:framePr w:w="3499" w:h="5355" w:hRule="exact" w:wrap="none" w:vAnchor="page" w:hAnchor="page" w:x="4839" w:y="7790"/>
        <w:shd w:val="clear" w:color="auto" w:fill="auto"/>
        <w:spacing w:after="238" w:line="230" w:lineRule="exact"/>
        <w:ind w:left="40" w:right="80"/>
      </w:pPr>
      <w:r>
        <w:rPr>
          <w:rStyle w:val="18395pt0pt1"/>
        </w:rPr>
        <w:t xml:space="preserve">ня залишитися. </w:t>
      </w:r>
      <w:r>
        <w:rPr>
          <w:rStyle w:val="1839pt0pt"/>
        </w:rPr>
        <w:t xml:space="preserve">Насправді зловісна </w:t>
      </w:r>
      <w:r>
        <w:rPr>
          <w:rStyle w:val="18395pt0pt1"/>
        </w:rPr>
        <w:t xml:space="preserve">комета </w:t>
      </w:r>
      <w:r>
        <w:rPr>
          <w:rStyle w:val="1839pt0pt"/>
        </w:rPr>
        <w:t>виявилася тільки випробу</w:t>
      </w:r>
      <w:r>
        <w:rPr>
          <w:rStyle w:val="1839pt0pt"/>
        </w:rPr>
        <w:softHyphen/>
        <w:t xml:space="preserve">ванням землян на гуманне </w:t>
      </w:r>
      <w:r>
        <w:rPr>
          <w:rStyle w:val="1839pt0pt"/>
        </w:rPr>
        <w:t>ставлення один до одного. Усі жорстокі, егоїс</w:t>
      </w:r>
      <w:r>
        <w:rPr>
          <w:rStyle w:val="1839pt0pt"/>
        </w:rPr>
        <w:softHyphen/>
        <w:t>тичні натури кинулися рятувати се</w:t>
      </w:r>
      <w:r>
        <w:rPr>
          <w:rStyle w:val="1839pt0pt"/>
        </w:rPr>
        <w:softHyphen/>
        <w:t>бе, — і добровільно вибралися у дале</w:t>
      </w:r>
      <w:r>
        <w:rPr>
          <w:rStyle w:val="1839pt0pt"/>
        </w:rPr>
        <w:softHyphen/>
        <w:t>кий космос. Невідомо, чи отримали вони шанс там урятуватися. А ось на тих, хто з благородних міркувань за</w:t>
      </w:r>
      <w:r>
        <w:rPr>
          <w:rStyle w:val="1839pt0pt"/>
        </w:rPr>
        <w:softHyphen/>
        <w:t>лишився на старій планеті, комета</w:t>
      </w:r>
      <w:r>
        <w:rPr>
          <w:rStyle w:val="1839pt0pt"/>
        </w:rPr>
        <w:t xml:space="preserve"> вплинула позитивно: стали здорови</w:t>
      </w:r>
      <w:r>
        <w:rPr>
          <w:rStyle w:val="1839pt0pt"/>
        </w:rPr>
        <w:softHyphen/>
        <w:t>ми недужі, взагалі закінчилися всі страждання. Почалася нова ера щас</w:t>
      </w:r>
      <w:r>
        <w:rPr>
          <w:rStyle w:val="1839pt0pt"/>
        </w:rPr>
        <w:softHyphen/>
        <w:t>ливих людей — за Біблією, праведни</w:t>
      </w:r>
      <w:r>
        <w:rPr>
          <w:rStyle w:val="1839pt0pt"/>
        </w:rPr>
        <w:softHyphen/>
        <w:t>ки успадкували Землю.</w:t>
      </w:r>
    </w:p>
    <w:p w:rsidR="00A66788" w:rsidRDefault="001A7945">
      <w:pPr>
        <w:pStyle w:val="2321"/>
        <w:framePr w:w="3499" w:h="5355" w:hRule="exact" w:wrap="none" w:vAnchor="page" w:hAnchor="page" w:x="4839" w:y="7790"/>
        <w:shd w:val="clear" w:color="auto" w:fill="auto"/>
        <w:spacing w:before="0" w:after="0" w:line="307" w:lineRule="exact"/>
        <w:ind w:left="820" w:right="80" w:hanging="460"/>
      </w:pPr>
      <w:r>
        <w:t>§22.Творчий доробок письменників, які прийшли в українську літературу у 80-х рр. XX ст.</w:t>
      </w:r>
    </w:p>
    <w:p w:rsidR="00A66788" w:rsidRDefault="001A7945">
      <w:pPr>
        <w:pStyle w:val="231"/>
        <w:framePr w:w="3499" w:h="2553" w:hRule="exact" w:wrap="none" w:vAnchor="page" w:hAnchor="page" w:x="4839" w:y="13507"/>
        <w:shd w:val="clear" w:color="auto" w:fill="auto"/>
        <w:spacing w:after="0" w:line="222" w:lineRule="exact"/>
        <w:ind w:left="820" w:right="80" w:firstLine="0"/>
      </w:pPr>
      <w:r>
        <w:rPr>
          <w:rStyle w:val="23ArialNarrow8pt0pte"/>
          <w:i/>
          <w:iCs/>
        </w:rPr>
        <w:t xml:space="preserve">Якби у </w:t>
      </w:r>
      <w:r>
        <w:rPr>
          <w:rStyle w:val="23ArialNarrow8pt0pte"/>
          <w:i/>
          <w:iCs/>
        </w:rPr>
        <w:t>нас нічого значного не було в літературі серед так званого середнього покоління, не кажучи вже про літературу старших, то навіть у такому обсязі хіба наша українська мо</w:t>
      </w:r>
      <w:r>
        <w:rPr>
          <w:rStyle w:val="23ArialNarrow8pt0pte"/>
          <w:i/>
          <w:iCs/>
        </w:rPr>
        <w:softHyphen/>
        <w:t>лода література не є серйоз</w:t>
      </w:r>
      <w:r>
        <w:rPr>
          <w:rStyle w:val="23ArialNarrow8pt0pte"/>
          <w:i/>
          <w:iCs/>
        </w:rPr>
        <w:softHyphen/>
        <w:t>ною і значною?!</w:t>
      </w:r>
    </w:p>
    <w:p w:rsidR="00A66788" w:rsidRDefault="001A7945">
      <w:pPr>
        <w:pStyle w:val="231"/>
        <w:framePr w:w="3499" w:h="2553" w:hRule="exact" w:wrap="none" w:vAnchor="page" w:hAnchor="page" w:x="4839" w:y="13507"/>
        <w:shd w:val="clear" w:color="auto" w:fill="auto"/>
        <w:spacing w:after="0" w:line="160" w:lineRule="exact"/>
        <w:ind w:right="80" w:firstLine="0"/>
        <w:jc w:val="right"/>
      </w:pPr>
      <w:r>
        <w:rPr>
          <w:rStyle w:val="23ArialNarrow8pt0pta"/>
        </w:rPr>
        <w:t xml:space="preserve">/. </w:t>
      </w:r>
      <w:r>
        <w:rPr>
          <w:rStyle w:val="23ArialNarrow8pt0pte"/>
          <w:i/>
          <w:iCs/>
        </w:rPr>
        <w:t>Драч</w:t>
      </w:r>
    </w:p>
    <w:p w:rsidR="00A66788" w:rsidRDefault="001A7945">
      <w:pPr>
        <w:pStyle w:val="1833"/>
        <w:framePr w:w="3499" w:h="2553" w:hRule="exact" w:wrap="none" w:vAnchor="page" w:hAnchor="page" w:x="4839" w:y="13507"/>
        <w:shd w:val="clear" w:color="auto" w:fill="auto"/>
        <w:spacing w:line="226" w:lineRule="exact"/>
        <w:ind w:left="200" w:right="80"/>
      </w:pPr>
      <w:r>
        <w:rPr>
          <w:rStyle w:val="1839pt0pt"/>
        </w:rPr>
        <w:t>Саме у вісімдесяті роки в літерату</w:t>
      </w:r>
      <w:r>
        <w:rPr>
          <w:rStyle w:val="1839pt0pt"/>
        </w:rPr>
        <w:softHyphen/>
      </w:r>
      <w:r>
        <w:rPr>
          <w:rStyle w:val="1839pt0pt"/>
        </w:rPr>
        <w:t>ру ввійшли насамперед поети-інте-</w:t>
      </w:r>
    </w:p>
    <w:p w:rsidR="00A66788" w:rsidRDefault="001A7945">
      <w:pPr>
        <w:pStyle w:val="1833"/>
        <w:framePr w:w="3390" w:h="8307" w:hRule="exact" w:wrap="none" w:vAnchor="page" w:hAnchor="page" w:x="8618" w:y="7778"/>
        <w:shd w:val="clear" w:color="auto" w:fill="auto"/>
        <w:spacing w:line="230" w:lineRule="exact"/>
        <w:ind w:left="200" w:right="80"/>
      </w:pPr>
      <w:r>
        <w:rPr>
          <w:rStyle w:val="1839pt0pt"/>
        </w:rPr>
        <w:t>лектуали (Василь Герасим’юк, Ігор Римарук, Іван Малкович, Оксана За- бужко, Оксана Пахльовська, «бу- бабісти» (від «Бу-Ба-Бу» — буфона</w:t>
      </w:r>
      <w:r>
        <w:rPr>
          <w:rStyle w:val="1839pt0pt"/>
        </w:rPr>
        <w:softHyphen/>
        <w:t>да, балаган, бурлеск) Юрій Андрухо- вич, Олександр Ірванець, Віктор Не</w:t>
      </w:r>
      <w:r>
        <w:rPr>
          <w:rStyle w:val="1839pt0pt"/>
        </w:rPr>
        <w:softHyphen/>
        <w:t>борак.</w:t>
      </w:r>
    </w:p>
    <w:p w:rsidR="00A66788" w:rsidRDefault="001A7945">
      <w:pPr>
        <w:pStyle w:val="1833"/>
        <w:framePr w:w="3390" w:h="8307" w:hRule="exact" w:wrap="none" w:vAnchor="page" w:hAnchor="page" w:x="8618" w:y="7778"/>
        <w:shd w:val="clear" w:color="auto" w:fill="auto"/>
        <w:spacing w:after="184" w:line="230" w:lineRule="exact"/>
        <w:ind w:left="60" w:right="20" w:firstLine="220"/>
      </w:pPr>
      <w:r>
        <w:rPr>
          <w:rStyle w:val="1839pt0pt"/>
        </w:rPr>
        <w:t>Творчість</w:t>
      </w:r>
      <w:r>
        <w:rPr>
          <w:rStyle w:val="1839pt0pt"/>
        </w:rPr>
        <w:t xml:space="preserve"> письменників цього пе</w:t>
      </w:r>
      <w:r>
        <w:rPr>
          <w:rStyle w:val="1839pt0pt"/>
        </w:rPr>
        <w:softHyphen/>
        <w:t>ріоду засвідчила існування спільного європейського культурного середо</w:t>
      </w:r>
      <w:r>
        <w:rPr>
          <w:rStyle w:val="1839pt0pt"/>
        </w:rPr>
        <w:softHyphen/>
        <w:t>вища, що сформувалося із середини 80-х і до сьогодні. Літературні тво</w:t>
      </w:r>
      <w:r>
        <w:rPr>
          <w:rStyle w:val="1839pt0pt"/>
        </w:rPr>
        <w:softHyphen/>
        <w:t>ри, що з’являються з-під пера су</w:t>
      </w:r>
      <w:r>
        <w:rPr>
          <w:rStyle w:val="1839pt0pt"/>
        </w:rPr>
        <w:softHyphen/>
        <w:t>часних письменників, відрізняються політекстуальністю, внутр</w:t>
      </w:r>
      <w:r>
        <w:rPr>
          <w:rStyle w:val="1839pt0pt"/>
        </w:rPr>
        <w:t>ішньою глибиною, багатоплановою образніс</w:t>
      </w:r>
      <w:r>
        <w:rPr>
          <w:rStyle w:val="1839pt0pt"/>
        </w:rPr>
        <w:softHyphen/>
        <w:t>тю, своєрідністю художнього світу. Театральність світовідчуття, сприй</w:t>
      </w:r>
      <w:r>
        <w:rPr>
          <w:rStyle w:val="1839pt0pt"/>
        </w:rPr>
        <w:softHyphen/>
        <w:t>няття себе якщо не актором, то люди</w:t>
      </w:r>
      <w:r>
        <w:rPr>
          <w:rStyle w:val="1839pt0pt"/>
        </w:rPr>
        <w:softHyphen/>
        <w:t>ною, яка мистецьки грає на сцені життя, характерні для головних ге</w:t>
      </w:r>
      <w:r>
        <w:rPr>
          <w:rStyle w:val="1839pt0pt"/>
        </w:rPr>
        <w:softHyphen/>
        <w:t>роїв творів цієї доби. Позитив і нега</w:t>
      </w:r>
      <w:r>
        <w:rPr>
          <w:rStyle w:val="1839pt0pt"/>
        </w:rPr>
        <w:softHyphen/>
        <w:t xml:space="preserve">тив </w:t>
      </w:r>
      <w:r>
        <w:rPr>
          <w:rStyle w:val="1839pt0pt"/>
        </w:rPr>
        <w:t>утрачають чіткість обрисів і вимірів, а життя постає в усій своїй складності й суперечливості — так, як це і є насправді. Узагалі, правда, істина — це передусім внутрішнє сприйняття людини, а вже потім суспільна категорія, — стверджує су</w:t>
      </w:r>
      <w:r>
        <w:rPr>
          <w:rStyle w:val="1839pt0pt"/>
        </w:rPr>
        <w:softHyphen/>
        <w:t>часна література.</w:t>
      </w:r>
    </w:p>
    <w:p w:rsidR="00A66788" w:rsidRDefault="001A7945">
      <w:pPr>
        <w:pStyle w:val="2321"/>
        <w:framePr w:w="3390" w:h="8307" w:hRule="exact" w:wrap="none" w:vAnchor="page" w:hAnchor="page" w:x="8618" w:y="7778"/>
        <w:shd w:val="clear" w:color="auto" w:fill="auto"/>
        <w:spacing w:before="0" w:after="0" w:line="300" w:lineRule="exact"/>
        <w:ind w:left="840" w:right="500" w:firstLine="0"/>
      </w:pPr>
      <w:r>
        <w:t>Василь Герасим юк нар.1956 року</w:t>
      </w:r>
    </w:p>
    <w:p w:rsidR="00A66788" w:rsidRDefault="001A7945">
      <w:pPr>
        <w:pStyle w:val="1833"/>
        <w:framePr w:w="3390" w:h="8307" w:hRule="exact" w:wrap="none" w:vAnchor="page" w:hAnchor="page" w:x="8618" w:y="7778"/>
        <w:shd w:val="clear" w:color="auto" w:fill="auto"/>
        <w:spacing w:line="230" w:lineRule="exact"/>
        <w:ind w:left="60" w:right="20" w:firstLine="220"/>
      </w:pPr>
      <w:r>
        <w:rPr>
          <w:rStyle w:val="1839pt0pt"/>
        </w:rPr>
        <w:t>Народився в Караганді, закінчив Київський університет імені Т. Шев'</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552" w:y="7917"/>
        <w:shd w:val="clear" w:color="auto" w:fill="auto"/>
        <w:spacing w:line="160" w:lineRule="exact"/>
        <w:ind w:left="20"/>
      </w:pPr>
      <w:r>
        <w:rPr>
          <w:rStyle w:val="23ArialNarrow8pt0ptd"/>
          <w:i/>
          <w:iCs/>
        </w:rPr>
        <w:lastRenderedPageBreak/>
        <w:t>Нова література</w:t>
      </w:r>
    </w:p>
    <w:p w:rsidR="00A66788" w:rsidRDefault="001A7945">
      <w:pPr>
        <w:pStyle w:val="1833"/>
        <w:framePr w:w="3347" w:h="8094" w:hRule="exact" w:wrap="none" w:vAnchor="page" w:hAnchor="page" w:x="4858" w:y="8195"/>
        <w:shd w:val="clear" w:color="auto" w:fill="auto"/>
        <w:spacing w:line="222" w:lineRule="exact"/>
        <w:ind w:left="40" w:right="40"/>
      </w:pPr>
      <w:r>
        <w:rPr>
          <w:rStyle w:val="1839pt0pt"/>
        </w:rPr>
        <w:t>ченка. Перша збірка «Смере</w:t>
      </w:r>
      <w:r>
        <w:rPr>
          <w:rStyle w:val="1839pt0pt"/>
        </w:rPr>
        <w:softHyphen/>
        <w:t>ки» (1982) заявила про прихід у літе</w:t>
      </w:r>
      <w:r>
        <w:rPr>
          <w:rStyle w:val="1839pt0pt"/>
        </w:rPr>
        <w:softHyphen/>
        <w:t>ратуру справжнього таланту. Згодом</w:t>
      </w:r>
    </w:p>
    <w:p w:rsidR="00A66788" w:rsidRDefault="001A7945">
      <w:pPr>
        <w:pStyle w:val="1833"/>
        <w:framePr w:w="3347" w:h="8094" w:hRule="exact" w:wrap="none" w:vAnchor="page" w:hAnchor="page" w:x="4858" w:y="8195"/>
        <w:numPr>
          <w:ilvl w:val="0"/>
          <w:numId w:val="372"/>
        </w:numPr>
        <w:shd w:val="clear" w:color="auto" w:fill="auto"/>
        <w:tabs>
          <w:tab w:val="left" w:pos="371"/>
        </w:tabs>
        <w:spacing w:line="222" w:lineRule="exact"/>
        <w:ind w:left="40" w:right="40"/>
      </w:pPr>
      <w:r>
        <w:rPr>
          <w:rStyle w:val="1839pt0pt"/>
        </w:rPr>
        <w:t xml:space="preserve">«Потоки» (1986), </w:t>
      </w:r>
      <w:r>
        <w:rPr>
          <w:rStyle w:val="1839pt0pt"/>
        </w:rPr>
        <w:t>«Космацький узір» (1990), «Діти трепети» (1991).</w:t>
      </w:r>
    </w:p>
    <w:p w:rsidR="00A66788" w:rsidRDefault="001A7945">
      <w:pPr>
        <w:pStyle w:val="1833"/>
        <w:framePr w:w="3347" w:h="8094" w:hRule="exact" w:wrap="none" w:vAnchor="page" w:hAnchor="page" w:x="4858" w:y="8195"/>
        <w:shd w:val="clear" w:color="auto" w:fill="auto"/>
        <w:spacing w:line="222" w:lineRule="exact"/>
        <w:ind w:left="40" w:right="40" w:firstLine="200"/>
      </w:pPr>
      <w:r>
        <w:rPr>
          <w:rStyle w:val="1839pt0pt"/>
        </w:rPr>
        <w:t>Поезії Василя Герасим’юка завжди мають яскраво виражений українсь</w:t>
      </w:r>
      <w:r>
        <w:rPr>
          <w:rStyle w:val="1839pt0pt"/>
        </w:rPr>
        <w:softHyphen/>
        <w:t>кий колорит. Автор відчуває себе зо</w:t>
      </w:r>
      <w:r>
        <w:rPr>
          <w:rStyle w:val="1839pt0pt"/>
        </w:rPr>
        <w:softHyphen/>
        <w:t>бов’язаним говорити про те, що має хвилювати людину на цій землі, на</w:t>
      </w:r>
      <w:r>
        <w:rPr>
          <w:rStyle w:val="1839pt0pt"/>
        </w:rPr>
        <w:softHyphen/>
        <w:t>віть якщо вона внутрішньо втратила т</w:t>
      </w:r>
      <w:r>
        <w:rPr>
          <w:rStyle w:val="1839pt0pt"/>
        </w:rPr>
        <w:t>аке бажання. Для того, щоб діткну</w:t>
      </w:r>
      <w:r>
        <w:rPr>
          <w:rStyle w:val="1839pt0pt"/>
        </w:rPr>
        <w:softHyphen/>
        <w:t>тися основ людської свідомості, поет насичує свої твори невидимими пара</w:t>
      </w:r>
      <w:r>
        <w:rPr>
          <w:rStyle w:val="1839pt0pt"/>
        </w:rPr>
        <w:softHyphen/>
        <w:t>лелями й глибинним підтекстом, шу</w:t>
      </w:r>
      <w:r>
        <w:rPr>
          <w:rStyle w:val="1839pt0pt"/>
        </w:rPr>
        <w:softHyphen/>
        <w:t>кає незвичних ракурсів для змалю</w:t>
      </w:r>
      <w:r>
        <w:rPr>
          <w:rStyle w:val="1839pt0pt"/>
        </w:rPr>
        <w:softHyphen/>
        <w:t>вання буття. Так, у поезії «Колиха</w:t>
      </w:r>
      <w:r>
        <w:rPr>
          <w:rStyle w:val="1839pt0pt"/>
        </w:rPr>
        <w:softHyphen/>
        <w:t>лась колиска...» навколишній світ подано очима н</w:t>
      </w:r>
      <w:r>
        <w:rPr>
          <w:rStyle w:val="1839pt0pt"/>
        </w:rPr>
        <w:t>емовляти. Саме тому так часто у творі вжито слово «коли</w:t>
      </w:r>
      <w:r>
        <w:rPr>
          <w:rStyle w:val="1839pt0pt"/>
        </w:rPr>
        <w:softHyphen/>
        <w:t>хатись», адже для малюка, який ле</w:t>
      </w:r>
      <w:r>
        <w:rPr>
          <w:rStyle w:val="1839pt0pt"/>
        </w:rPr>
        <w:softHyphen/>
        <w:t>жить у колисці, колихається увесь світ, що його оточує: рідна хата, мама й тато, зоря у вікні. Вірш насичений образами, що підкреслюють карпат</w:t>
      </w:r>
      <w:r>
        <w:rPr>
          <w:rStyle w:val="1839pt0pt"/>
        </w:rPr>
        <w:softHyphen/>
        <w:t>ський колорит поезії.</w:t>
      </w:r>
    </w:p>
    <w:p w:rsidR="00A66788" w:rsidRDefault="001A7945">
      <w:pPr>
        <w:pStyle w:val="1833"/>
        <w:framePr w:w="3347" w:h="8094" w:hRule="exact" w:wrap="none" w:vAnchor="page" w:hAnchor="page" w:x="4858" w:y="8195"/>
        <w:shd w:val="clear" w:color="auto" w:fill="auto"/>
        <w:spacing w:line="222" w:lineRule="exact"/>
        <w:ind w:left="40" w:right="40" w:firstLine="200"/>
      </w:pPr>
      <w:r>
        <w:rPr>
          <w:rStyle w:val="1839pt0pt"/>
        </w:rPr>
        <w:t>В</w:t>
      </w:r>
      <w:r>
        <w:rPr>
          <w:rStyle w:val="1839pt0pt"/>
        </w:rPr>
        <w:t xml:space="preserve"> іншому творі змальовано сучас</w:t>
      </w:r>
      <w:r>
        <w:rPr>
          <w:rStyle w:val="1839pt0pt"/>
        </w:rPr>
        <w:softHyphen/>
        <w:t>ного неофіта, для якого людська мо</w:t>
      </w:r>
      <w:r>
        <w:rPr>
          <w:rStyle w:val="1839pt0pt"/>
        </w:rPr>
        <w:softHyphen/>
        <w:t>раль уже втратила свою істинну суть. Поет прагне зрозуміти, звід</w:t>
      </w:r>
      <w:r>
        <w:rPr>
          <w:rStyle w:val="1839pt0pt"/>
        </w:rPr>
        <w:softHyphen/>
        <w:t>кіля йде таке всезаперечення, і переконливо доводить, що не від прославленого своєю чесністю се</w:t>
      </w:r>
      <w:r>
        <w:rPr>
          <w:rStyle w:val="1839pt0pt"/>
        </w:rPr>
        <w:softHyphen/>
        <w:t>лянського родоводу:</w:t>
      </w:r>
    </w:p>
    <w:p w:rsidR="00A66788" w:rsidRDefault="001A7945">
      <w:pPr>
        <w:pStyle w:val="1833"/>
        <w:framePr w:w="3347" w:h="8094" w:hRule="exact" w:wrap="none" w:vAnchor="page" w:hAnchor="page" w:x="4858" w:y="8195"/>
        <w:shd w:val="clear" w:color="auto" w:fill="auto"/>
        <w:spacing w:line="222" w:lineRule="exact"/>
        <w:ind w:left="400" w:right="40"/>
      </w:pPr>
      <w:r>
        <w:rPr>
          <w:rStyle w:val="1839pt0pt"/>
        </w:rPr>
        <w:t>Ти співві</w:t>
      </w:r>
      <w:r>
        <w:rPr>
          <w:rStyle w:val="1839pt0pt"/>
        </w:rPr>
        <w:t>тчизників скручуєш в ріг, Немов так навчили батьки.</w:t>
      </w:r>
    </w:p>
    <w:p w:rsidR="00A66788" w:rsidRDefault="001A7945">
      <w:pPr>
        <w:pStyle w:val="1833"/>
        <w:framePr w:w="3417" w:h="8087" w:hRule="exact" w:wrap="none" w:vAnchor="page" w:hAnchor="page" w:x="8466" w:y="8191"/>
        <w:shd w:val="clear" w:color="auto" w:fill="auto"/>
        <w:spacing w:line="226" w:lineRule="exact"/>
        <w:ind w:left="540"/>
        <w:jc w:val="left"/>
      </w:pPr>
      <w:r>
        <w:rPr>
          <w:rStyle w:val="1839pt0pt"/>
        </w:rPr>
        <w:t>Твій тато маржину любив та</w:t>
      </w:r>
    </w:p>
    <w:p w:rsidR="00A66788" w:rsidRDefault="001A7945">
      <w:pPr>
        <w:pStyle w:val="1833"/>
        <w:framePr w:w="3417" w:h="8087" w:hRule="exact" w:wrap="none" w:vAnchor="page" w:hAnchor="page" w:x="8466" w:y="8191"/>
        <w:shd w:val="clear" w:color="auto" w:fill="auto"/>
        <w:spacing w:line="226" w:lineRule="exact"/>
        <w:ind w:right="80"/>
        <w:jc w:val="right"/>
      </w:pPr>
      <w:r>
        <w:rPr>
          <w:rStyle w:val="1839pt0pt"/>
        </w:rPr>
        <w:t>беріг,</w:t>
      </w:r>
    </w:p>
    <w:p w:rsidR="00A66788" w:rsidRDefault="001A7945">
      <w:pPr>
        <w:pStyle w:val="1833"/>
        <w:framePr w:w="3417" w:h="8087" w:hRule="exact" w:wrap="none" w:vAnchor="page" w:hAnchor="page" w:x="8466" w:y="8191"/>
        <w:shd w:val="clear" w:color="auto" w:fill="auto"/>
        <w:spacing w:line="226" w:lineRule="exact"/>
        <w:ind w:left="540"/>
        <w:jc w:val="left"/>
      </w:pPr>
      <w:r>
        <w:rPr>
          <w:rStyle w:val="1839pt0pt"/>
        </w:rPr>
        <w:t>Не йшов по траві навпрошки.</w:t>
      </w:r>
    </w:p>
    <w:p w:rsidR="00A66788" w:rsidRDefault="001A7945">
      <w:pPr>
        <w:pStyle w:val="1833"/>
        <w:framePr w:w="3417" w:h="8087" w:hRule="exact" w:wrap="none" w:vAnchor="page" w:hAnchor="page" w:x="8466" w:y="8191"/>
        <w:shd w:val="clear" w:color="auto" w:fill="auto"/>
        <w:spacing w:line="226" w:lineRule="exact"/>
        <w:ind w:left="80" w:right="80" w:firstLine="220"/>
      </w:pPr>
      <w:r>
        <w:rPr>
          <w:rStyle w:val="1839pt0pt"/>
        </w:rPr>
        <w:t xml:space="preserve">Урятоване ягня, яке батько поклав під колиску сина, — </w:t>
      </w:r>
      <w:r>
        <w:rPr>
          <w:rStyle w:val="1839pt0pt0"/>
        </w:rPr>
        <w:t>символ духов</w:t>
      </w:r>
      <w:r>
        <w:rPr>
          <w:rStyle w:val="1839pt0pt0"/>
        </w:rPr>
        <w:softHyphen/>
        <w:t>ності,</w:t>
      </w:r>
      <w:r>
        <w:rPr>
          <w:rStyle w:val="1839pt0pt"/>
        </w:rPr>
        <w:t xml:space="preserve"> закладеної від народження, та не кожен може пронести її через усе життя. Останні рядки поезії звучать як звинувачення в духовному ман- куртстві. Батько тримає на руках уціліле ягнятко, і ця картина стає втіленням утраченого родоводу:</w:t>
      </w:r>
    </w:p>
    <w:p w:rsidR="00A66788" w:rsidRDefault="001A7945">
      <w:pPr>
        <w:pStyle w:val="1833"/>
        <w:framePr w:w="3417" w:h="8087" w:hRule="exact" w:wrap="none" w:vAnchor="page" w:hAnchor="page" w:x="8466" w:y="8191"/>
        <w:shd w:val="clear" w:color="auto" w:fill="auto"/>
        <w:spacing w:line="226" w:lineRule="exact"/>
        <w:ind w:left="540"/>
        <w:jc w:val="left"/>
      </w:pPr>
      <w:r>
        <w:rPr>
          <w:rStyle w:val="1839pt0pt"/>
        </w:rPr>
        <w:t>Ти як міг забути?!</w:t>
      </w:r>
    </w:p>
    <w:p w:rsidR="00A66788" w:rsidRDefault="001A7945">
      <w:pPr>
        <w:pStyle w:val="1833"/>
        <w:framePr w:w="3417" w:h="8087" w:hRule="exact" w:wrap="none" w:vAnchor="page" w:hAnchor="page" w:x="8466" w:y="8191"/>
        <w:shd w:val="clear" w:color="auto" w:fill="auto"/>
        <w:spacing w:line="226" w:lineRule="exact"/>
        <w:ind w:left="540"/>
        <w:jc w:val="left"/>
      </w:pPr>
      <w:r>
        <w:rPr>
          <w:rStyle w:val="1839pt0pt"/>
        </w:rPr>
        <w:t>Ти</w:t>
      </w:r>
      <w:r>
        <w:rPr>
          <w:rStyle w:val="1839pt0pt"/>
        </w:rPr>
        <w:t xml:space="preserve"> б очі підвів —</w:t>
      </w:r>
    </w:p>
    <w:p w:rsidR="00A66788" w:rsidRDefault="001A7945">
      <w:pPr>
        <w:pStyle w:val="1833"/>
        <w:framePr w:w="3417" w:h="8087" w:hRule="exact" w:wrap="none" w:vAnchor="page" w:hAnchor="page" w:x="8466" w:y="8191"/>
        <w:shd w:val="clear" w:color="auto" w:fill="auto"/>
        <w:spacing w:line="226" w:lineRule="exact"/>
        <w:ind w:left="540"/>
        <w:jc w:val="left"/>
      </w:pPr>
      <w:r>
        <w:rPr>
          <w:rStyle w:val="1839pt0pt"/>
        </w:rPr>
        <w:t xml:space="preserve">Воно на руках у </w:t>
      </w:r>
      <w:r>
        <w:rPr>
          <w:rStyle w:val="1839pt0pt"/>
          <w:lang w:val="ru-RU"/>
        </w:rPr>
        <w:t>Христа.</w:t>
      </w:r>
    </w:p>
    <w:p w:rsidR="00A66788" w:rsidRDefault="001A7945">
      <w:pPr>
        <w:pStyle w:val="1833"/>
        <w:framePr w:w="3417" w:h="8087" w:hRule="exact" w:wrap="none" w:vAnchor="page" w:hAnchor="page" w:x="8466" w:y="8191"/>
        <w:shd w:val="clear" w:color="auto" w:fill="auto"/>
        <w:spacing w:after="187" w:line="226" w:lineRule="exact"/>
        <w:ind w:left="80" w:right="80" w:firstLine="220"/>
      </w:pPr>
      <w:r>
        <w:rPr>
          <w:rStyle w:val="1839pt0pt"/>
        </w:rPr>
        <w:t xml:space="preserve">Паралель із </w:t>
      </w:r>
      <w:r>
        <w:rPr>
          <w:rStyle w:val="1839pt0pt"/>
          <w:lang w:val="ru-RU"/>
        </w:rPr>
        <w:t xml:space="preserve">Христом </w:t>
      </w:r>
      <w:r>
        <w:rPr>
          <w:rStyle w:val="1839pt0pt"/>
        </w:rPr>
        <w:t>іще більше поглиблює прірву між поколінням батьків та дітей і демонструє кризу духовності, утрату оберегів українсь</w:t>
      </w:r>
      <w:r>
        <w:rPr>
          <w:rStyle w:val="1839pt0pt"/>
        </w:rPr>
        <w:softHyphen/>
        <w:t>кого роду, кризу свідомості сучасної людини, підміну одних понять іншими.</w:t>
      </w:r>
    </w:p>
    <w:p w:rsidR="00A66788" w:rsidRDefault="001A7945">
      <w:pPr>
        <w:pStyle w:val="2321"/>
        <w:framePr w:w="3417" w:h="8087" w:hRule="exact" w:wrap="none" w:vAnchor="page" w:hAnchor="page" w:x="8466" w:y="8191"/>
        <w:shd w:val="clear" w:color="auto" w:fill="auto"/>
        <w:spacing w:before="0" w:after="0" w:line="292" w:lineRule="exact"/>
        <w:ind w:left="780" w:right="880" w:firstLine="0"/>
      </w:pPr>
      <w:bookmarkStart w:id="521" w:name="bookmark521"/>
      <w:r>
        <w:t>Оксана</w:t>
      </w:r>
      <w:r>
        <w:t xml:space="preserve"> Забужко нар. 1960 року</w:t>
      </w:r>
      <w:bookmarkEnd w:id="521"/>
    </w:p>
    <w:p w:rsidR="00A66788" w:rsidRDefault="001A7945">
      <w:pPr>
        <w:pStyle w:val="1833"/>
        <w:framePr w:w="3417" w:h="8087" w:hRule="exact" w:wrap="none" w:vAnchor="page" w:hAnchor="page" w:x="8466" w:y="8191"/>
        <w:shd w:val="clear" w:color="auto" w:fill="auto"/>
        <w:spacing w:line="218" w:lineRule="exact"/>
        <w:ind w:left="80" w:right="80" w:firstLine="220"/>
      </w:pPr>
      <w:r>
        <w:rPr>
          <w:rStyle w:val="1839pt0pt"/>
        </w:rPr>
        <w:t>Народилася в Луцьку, закінчила філософський факультет Київського університету їм Т. Шевченка. Профе</w:t>
      </w:r>
      <w:r>
        <w:rPr>
          <w:rStyle w:val="1839pt0pt"/>
        </w:rPr>
        <w:softHyphen/>
        <w:t xml:space="preserve">сор, доктор філософських наук. Перша книжка — «Травневий іній* (1985). Згодом з’являються поетичні збірки «Диригент останньої </w:t>
      </w:r>
      <w:r>
        <w:rPr>
          <w:rStyle w:val="1839pt0pt"/>
        </w:rPr>
        <w:t>свічки» (1990), «Автостоп» (1994), «Новий закон Архімеда» (2000). Проза: «Польові дослідження з українського сексу» та «Інопланетянка», «Дівчатка».</w:t>
      </w:r>
    </w:p>
    <w:p w:rsidR="00A66788" w:rsidRDefault="001A7945">
      <w:pPr>
        <w:pStyle w:val="525"/>
        <w:framePr w:wrap="none" w:vAnchor="page" w:hAnchor="page" w:x="11362" w:y="16495"/>
        <w:shd w:val="clear" w:color="auto" w:fill="auto"/>
        <w:spacing w:line="160" w:lineRule="exact"/>
        <w:ind w:left="20"/>
      </w:pPr>
      <w:r>
        <w:t>813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24" w:y="7359"/>
        <w:shd w:val="clear" w:color="auto" w:fill="auto"/>
        <w:spacing w:line="160" w:lineRule="exact"/>
        <w:ind w:left="20"/>
      </w:pPr>
      <w:r>
        <w:rPr>
          <w:rStyle w:val="23ArialNarrow8pt0ptc"/>
          <w:i/>
          <w:iCs/>
        </w:rPr>
        <w:lastRenderedPageBreak/>
        <w:t>УКРАЇНСЬКА ЛІТЕРАТУРА</w:t>
      </w:r>
    </w:p>
    <w:p w:rsidR="00A66788" w:rsidRDefault="001A7945">
      <w:pPr>
        <w:pStyle w:val="1833"/>
        <w:framePr w:w="3596" w:h="8475" w:hRule="exact" w:wrap="none" w:vAnchor="page" w:hAnchor="page" w:x="4752" w:y="7690"/>
        <w:shd w:val="clear" w:color="auto" w:fill="auto"/>
        <w:spacing w:after="239" w:line="236" w:lineRule="exact"/>
        <w:ind w:left="120" w:right="80" w:firstLine="80"/>
      </w:pPr>
      <w:r>
        <w:rPr>
          <w:rStyle w:val="18395pt0pt1"/>
        </w:rPr>
        <w:t xml:space="preserve">Письменниця будує </w:t>
      </w:r>
      <w:r>
        <w:rPr>
          <w:rStyle w:val="1839pt0pt"/>
        </w:rPr>
        <w:t xml:space="preserve">свій власний </w:t>
      </w:r>
      <w:r>
        <w:rPr>
          <w:rStyle w:val="18395pt0pt1"/>
        </w:rPr>
        <w:t xml:space="preserve">поетичний </w:t>
      </w:r>
      <w:r>
        <w:rPr>
          <w:rStyle w:val="1839pt0pt"/>
        </w:rPr>
        <w:t xml:space="preserve">світ, </w:t>
      </w:r>
      <w:r>
        <w:rPr>
          <w:rStyle w:val="18395pt0pt1"/>
        </w:rPr>
        <w:t xml:space="preserve">у </w:t>
      </w:r>
      <w:r>
        <w:rPr>
          <w:rStyle w:val="1839pt0pt"/>
        </w:rPr>
        <w:t xml:space="preserve">якому на першому </w:t>
      </w:r>
      <w:r>
        <w:rPr>
          <w:rStyle w:val="18395pt0pt1"/>
        </w:rPr>
        <w:t xml:space="preserve">плані завжди </w:t>
      </w:r>
      <w:r>
        <w:rPr>
          <w:rStyle w:val="1839pt0pt"/>
        </w:rPr>
        <w:t>- яскрава особистість авторки. Чи не тому більшість її творів — речі біографічні або такі, які сприймаються як одкровення письменниці, її власний біль, її особисті переживання. Тому очевид</w:t>
      </w:r>
      <w:r>
        <w:rPr>
          <w:rStyle w:val="1839pt0pt"/>
        </w:rPr>
        <w:softHyphen/>
        <w:t>ними постають виразки на тілі ук</w:t>
      </w:r>
      <w:r>
        <w:rPr>
          <w:rStyle w:val="1839pt0pt"/>
        </w:rPr>
        <w:softHyphen/>
        <w:t>раїн</w:t>
      </w:r>
      <w:r>
        <w:rPr>
          <w:rStyle w:val="1839pt0pt"/>
        </w:rPr>
        <w:t>ського суспільства. Ми потре</w:t>
      </w:r>
      <w:r>
        <w:rPr>
          <w:rStyle w:val="1839pt0pt"/>
        </w:rPr>
        <w:softHyphen/>
        <w:t>буємо звернення до духовних дже</w:t>
      </w:r>
      <w:r>
        <w:rPr>
          <w:rStyle w:val="1839pt0pt"/>
        </w:rPr>
        <w:softHyphen/>
        <w:t>рел, до вічних архетипів людської свідомості, до історичної пам’яті сво</w:t>
      </w:r>
      <w:r>
        <w:rPr>
          <w:rStyle w:val="1839pt0pt"/>
        </w:rPr>
        <w:softHyphen/>
        <w:t>го народу й загальнолюдських цін</w:t>
      </w:r>
      <w:r>
        <w:rPr>
          <w:rStyle w:val="1839pt0pt"/>
        </w:rPr>
        <w:softHyphen/>
        <w:t>ностей та ідеалів.</w:t>
      </w:r>
    </w:p>
    <w:p w:rsidR="00A66788" w:rsidRDefault="001A7945">
      <w:pPr>
        <w:pStyle w:val="22b"/>
        <w:framePr w:w="3596" w:h="8475" w:hRule="exact" w:wrap="none" w:vAnchor="page" w:hAnchor="page" w:x="4752" w:y="7690"/>
        <w:shd w:val="clear" w:color="auto" w:fill="auto"/>
        <w:spacing w:before="0" w:line="312" w:lineRule="exact"/>
        <w:ind w:left="880" w:right="480" w:firstLine="0"/>
      </w:pPr>
      <w:bookmarkStart w:id="522" w:name="bookmark522"/>
      <w:r>
        <w:t>Оксана Пахльовська нар. 1956 року</w:t>
      </w:r>
      <w:bookmarkEnd w:id="522"/>
    </w:p>
    <w:p w:rsidR="00A66788" w:rsidRDefault="001A7945">
      <w:pPr>
        <w:pStyle w:val="1833"/>
        <w:framePr w:w="3596" w:h="8475" w:hRule="exact" w:wrap="none" w:vAnchor="page" w:hAnchor="page" w:x="4752" w:y="7690"/>
        <w:shd w:val="clear" w:color="auto" w:fill="auto"/>
        <w:spacing w:line="228" w:lineRule="exact"/>
        <w:ind w:left="120" w:right="80" w:firstLine="260"/>
      </w:pPr>
      <w:r>
        <w:rPr>
          <w:rStyle w:val="1839pt0pt"/>
        </w:rPr>
        <w:t xml:space="preserve">Народилася 1956 року в Києві. Закінчила Московський державний університет імені </w:t>
      </w:r>
      <w:r>
        <w:rPr>
          <w:rStyle w:val="1839pt0pt"/>
          <w:lang w:val="ru-RU"/>
        </w:rPr>
        <w:t xml:space="preserve">М. Ломоносова. </w:t>
      </w:r>
      <w:r>
        <w:rPr>
          <w:rStyle w:val="1839pt0pt"/>
        </w:rPr>
        <w:t>Доктор філологічних наук, професор.</w:t>
      </w:r>
    </w:p>
    <w:p w:rsidR="00A66788" w:rsidRDefault="001A7945">
      <w:pPr>
        <w:pStyle w:val="1833"/>
        <w:framePr w:w="3596" w:h="8475" w:hRule="exact" w:wrap="none" w:vAnchor="page" w:hAnchor="page" w:x="4752" w:y="7690"/>
        <w:shd w:val="clear" w:color="auto" w:fill="auto"/>
        <w:spacing w:line="228" w:lineRule="exact"/>
        <w:ind w:left="200" w:right="80" w:firstLine="180"/>
      </w:pPr>
      <w:r>
        <w:rPr>
          <w:rStyle w:val="1839pt0pt"/>
        </w:rPr>
        <w:t>Перша книжка — «Долина храмів» (1988). Історична тематика</w:t>
      </w:r>
    </w:p>
    <w:p w:rsidR="00A66788" w:rsidRDefault="001A7945">
      <w:pPr>
        <w:pStyle w:val="1833"/>
        <w:framePr w:w="3596" w:h="8475" w:hRule="exact" w:wrap="none" w:vAnchor="page" w:hAnchor="page" w:x="4752" w:y="7690"/>
        <w:numPr>
          <w:ilvl w:val="0"/>
          <w:numId w:val="372"/>
        </w:numPr>
        <w:shd w:val="clear" w:color="auto" w:fill="auto"/>
        <w:tabs>
          <w:tab w:val="left" w:pos="504"/>
        </w:tabs>
        <w:spacing w:line="228" w:lineRule="exact"/>
        <w:ind w:left="200" w:right="80"/>
      </w:pPr>
      <w:r>
        <w:rPr>
          <w:rStyle w:val="1839pt0pt"/>
        </w:rPr>
        <w:t xml:space="preserve">ареал зацікавлень поетеси. У </w:t>
      </w:r>
      <w:r>
        <w:rPr>
          <w:rStyle w:val="183ArialNarrow7pt0pt"/>
          <w:b/>
          <w:bCs/>
        </w:rPr>
        <w:t xml:space="preserve">її </w:t>
      </w:r>
      <w:r>
        <w:rPr>
          <w:rStyle w:val="1839pt0pt"/>
        </w:rPr>
        <w:t>руслі логічно звучить мотив життя і</w:t>
      </w:r>
      <w:r>
        <w:rPr>
          <w:rStyle w:val="1839pt0pt"/>
        </w:rPr>
        <w:t xml:space="preserve"> смерті. Це накладається на основне тло оповіді — це завжди Україна або спогади, думки авторки про рідну землю.</w:t>
      </w:r>
    </w:p>
    <w:p w:rsidR="00A66788" w:rsidRDefault="001A7945">
      <w:pPr>
        <w:pStyle w:val="1833"/>
        <w:framePr w:w="3596" w:h="8475" w:hRule="exact" w:wrap="none" w:vAnchor="page" w:hAnchor="page" w:x="4752" w:y="7690"/>
        <w:shd w:val="clear" w:color="auto" w:fill="auto"/>
        <w:spacing w:line="228" w:lineRule="exact"/>
        <w:ind w:left="200" w:right="80" w:firstLine="180"/>
      </w:pPr>
      <w:r>
        <w:rPr>
          <w:rStyle w:val="1839pt0pt"/>
        </w:rPr>
        <w:t>У своїй творчості поетеса з внутрішнім щемом торкається проб</w:t>
      </w:r>
      <w:r>
        <w:rPr>
          <w:rStyle w:val="1839pt0pt"/>
        </w:rPr>
        <w:softHyphen/>
        <w:t>леми чорнобильської трагедії, і заз</w:t>
      </w:r>
      <w:r>
        <w:rPr>
          <w:rStyle w:val="1839pt0pt"/>
        </w:rPr>
        <w:softHyphen/>
        <w:t>начає, що це лихо стало можливим через те, що л</w:t>
      </w:r>
      <w:r>
        <w:rPr>
          <w:rStyle w:val="1839pt0pt"/>
        </w:rPr>
        <w:t>юдина не усвідомлює</w:t>
      </w:r>
    </w:p>
    <w:p w:rsidR="00A66788" w:rsidRDefault="001A7945">
      <w:pPr>
        <w:pStyle w:val="1833"/>
        <w:framePr w:w="3500" w:h="8501" w:hRule="exact" w:wrap="none" w:vAnchor="page" w:hAnchor="page" w:x="8608" w:y="7686"/>
        <w:shd w:val="clear" w:color="auto" w:fill="auto"/>
        <w:spacing w:line="236" w:lineRule="exact"/>
        <w:ind w:left="80" w:right="20"/>
      </w:pPr>
      <w:r>
        <w:rPr>
          <w:rStyle w:val="1839pt0pt"/>
        </w:rPr>
        <w:t>себе відповідальною за ту землю, на якій живе.</w:t>
      </w:r>
    </w:p>
    <w:p w:rsidR="00A66788" w:rsidRDefault="001A7945">
      <w:pPr>
        <w:pStyle w:val="1833"/>
        <w:framePr w:w="3500" w:h="8501" w:hRule="exact" w:wrap="none" w:vAnchor="page" w:hAnchor="page" w:x="8608" w:y="7686"/>
        <w:shd w:val="clear" w:color="auto" w:fill="auto"/>
        <w:spacing w:after="236" w:line="236" w:lineRule="exact"/>
        <w:ind w:left="80" w:right="20" w:firstLine="200"/>
      </w:pPr>
      <w:r>
        <w:rPr>
          <w:rStyle w:val="1839pt0pt"/>
        </w:rPr>
        <w:t>У творчості О. Пахльовської часто звучить екологічна тема. Для її розк</w:t>
      </w:r>
      <w:r>
        <w:rPr>
          <w:rStyle w:val="1839pt0pt"/>
        </w:rPr>
        <w:softHyphen/>
        <w:t>риття авторка використовує біблійні образи й ремінісценції.</w:t>
      </w:r>
    </w:p>
    <w:p w:rsidR="00A66788" w:rsidRDefault="001A7945">
      <w:pPr>
        <w:pStyle w:val="22b"/>
        <w:framePr w:w="3500" w:h="8501" w:hRule="exact" w:wrap="none" w:vAnchor="page" w:hAnchor="page" w:x="8608" w:y="7686"/>
        <w:shd w:val="clear" w:color="auto" w:fill="auto"/>
        <w:spacing w:before="0" w:line="316" w:lineRule="exact"/>
        <w:ind w:left="840" w:right="720" w:firstLine="0"/>
      </w:pPr>
      <w:bookmarkStart w:id="523" w:name="bookmark523"/>
      <w:r>
        <w:t>Юрій Андрухович нар. 1960 року</w:t>
      </w:r>
      <w:bookmarkEnd w:id="523"/>
    </w:p>
    <w:p w:rsidR="00A66788" w:rsidRDefault="001A7945">
      <w:pPr>
        <w:pStyle w:val="1833"/>
        <w:framePr w:w="3500" w:h="8501" w:hRule="exact" w:wrap="none" w:vAnchor="page" w:hAnchor="page" w:x="8608" w:y="7686"/>
        <w:shd w:val="clear" w:color="auto" w:fill="auto"/>
        <w:spacing w:line="232" w:lineRule="exact"/>
        <w:ind w:left="80" w:right="20" w:firstLine="200"/>
      </w:pPr>
      <w:r>
        <w:rPr>
          <w:rStyle w:val="1839pt0pt"/>
        </w:rPr>
        <w:t xml:space="preserve">Народився 1960 року в </w:t>
      </w:r>
      <w:r>
        <w:rPr>
          <w:rStyle w:val="1839pt0pt"/>
        </w:rPr>
        <w:t>Івано- Франківську. Закінчив Український поліграфічний інститут ім. І. Федо- рова. Учився в Московському літера</w:t>
      </w:r>
      <w:r>
        <w:rPr>
          <w:rStyle w:val="1839pt0pt"/>
        </w:rPr>
        <w:softHyphen/>
        <w:t>турному інституті. Кандидат філоло</w:t>
      </w:r>
      <w:r>
        <w:rPr>
          <w:rStyle w:val="1839pt0pt"/>
        </w:rPr>
        <w:softHyphen/>
        <w:t>гічних наук. Перша книжка —«Небо і площі» (1985). Згодом — «Серед- містя» (1989). Юрій Андрухович — лідер літ</w:t>
      </w:r>
      <w:r>
        <w:rPr>
          <w:rStyle w:val="1839pt0pt"/>
        </w:rPr>
        <w:t>ературного угруповання «Бу-Ба-Бу». Він також талановитий прозаїк, з-під його пера з’явилися ро</w:t>
      </w:r>
      <w:r>
        <w:rPr>
          <w:rStyle w:val="1839pt0pt"/>
        </w:rPr>
        <w:softHyphen/>
        <w:t>мани «Московіада», «Рекреації», «Перверзія».</w:t>
      </w:r>
    </w:p>
    <w:p w:rsidR="00A66788" w:rsidRDefault="001A7945">
      <w:pPr>
        <w:pStyle w:val="1833"/>
        <w:framePr w:w="3500" w:h="8501" w:hRule="exact" w:wrap="none" w:vAnchor="page" w:hAnchor="page" w:x="8608" w:y="7686"/>
        <w:shd w:val="clear" w:color="auto" w:fill="auto"/>
        <w:spacing w:after="233" w:line="232" w:lineRule="exact"/>
        <w:ind w:left="80" w:right="20" w:firstLine="200"/>
      </w:pPr>
      <w:r>
        <w:rPr>
          <w:rStyle w:val="1839pt0pt"/>
        </w:rPr>
        <w:t>Творчість Андруховича засвідчує вплив найкращих зразків класичної і сучасної європейської літератури (Умберто Еко, Г</w:t>
      </w:r>
      <w:r>
        <w:rPr>
          <w:rStyle w:val="1839pt0pt"/>
        </w:rPr>
        <w:t>абріеля Маркеса), а також намагання синтезувати своє</w:t>
      </w:r>
      <w:r>
        <w:rPr>
          <w:rStyle w:val="1839pt0pt"/>
        </w:rPr>
        <w:softHyphen/>
        <w:t>рідний художній світ, наближений до реального і водночас фантастичного.</w:t>
      </w:r>
    </w:p>
    <w:p w:rsidR="00A66788" w:rsidRDefault="001A7945">
      <w:pPr>
        <w:pStyle w:val="22b"/>
        <w:framePr w:w="3500" w:h="8501" w:hRule="exact" w:wrap="none" w:vAnchor="page" w:hAnchor="page" w:x="8608" w:y="7686"/>
        <w:shd w:val="clear" w:color="auto" w:fill="auto"/>
        <w:spacing w:before="0" w:line="316" w:lineRule="exact"/>
        <w:ind w:left="840" w:right="400" w:firstLine="0"/>
      </w:pPr>
      <w:bookmarkStart w:id="524" w:name="bookmark524"/>
      <w:r>
        <w:t>Олександр Ірванець нар. 1961 року</w:t>
      </w:r>
      <w:bookmarkEnd w:id="524"/>
    </w:p>
    <w:p w:rsidR="00A66788" w:rsidRDefault="001A7945">
      <w:pPr>
        <w:pStyle w:val="1833"/>
        <w:framePr w:w="3500" w:h="8501" w:hRule="exact" w:wrap="none" w:vAnchor="page" w:hAnchor="page" w:x="8608" w:y="7686"/>
        <w:shd w:val="clear" w:color="auto" w:fill="auto"/>
        <w:spacing w:line="236" w:lineRule="exact"/>
        <w:ind w:left="80" w:right="20" w:firstLine="200"/>
      </w:pPr>
      <w:r>
        <w:rPr>
          <w:rStyle w:val="1839pt0pt"/>
        </w:rPr>
        <w:t xml:space="preserve">Народився 1961 року у </w:t>
      </w:r>
      <w:r>
        <w:rPr>
          <w:rStyle w:val="18385pt0pt0"/>
        </w:rPr>
        <w:t xml:space="preserve">Львові- </w:t>
      </w:r>
      <w:r>
        <w:rPr>
          <w:rStyle w:val="1839pt0pt"/>
        </w:rPr>
        <w:t>Освіту здобув у Дубнівському педа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678" w:y="7416"/>
        <w:shd w:val="clear" w:color="auto" w:fill="auto"/>
        <w:spacing w:line="160" w:lineRule="exact"/>
        <w:ind w:left="20"/>
      </w:pPr>
      <w:r>
        <w:rPr>
          <w:rStyle w:val="23ArialNarrow8pt0ptd"/>
          <w:i/>
          <w:iCs/>
        </w:rPr>
        <w:lastRenderedPageBreak/>
        <w:t xml:space="preserve">Нова </w:t>
      </w:r>
      <w:r>
        <w:rPr>
          <w:rStyle w:val="23ArialNarrow8pt0ptd"/>
          <w:i/>
          <w:iCs/>
        </w:rPr>
        <w:t>література</w:t>
      </w:r>
    </w:p>
    <w:p w:rsidR="00A66788" w:rsidRDefault="001A7945">
      <w:pPr>
        <w:pStyle w:val="1833"/>
        <w:framePr w:w="3532" w:h="8275" w:hRule="exact" w:wrap="none" w:vAnchor="page" w:hAnchor="page" w:x="4782" w:y="7690"/>
        <w:shd w:val="clear" w:color="auto" w:fill="auto"/>
        <w:spacing w:line="228" w:lineRule="exact"/>
        <w:ind w:left="40"/>
      </w:pPr>
      <w:r>
        <w:rPr>
          <w:rStyle w:val="1839pt0pt"/>
        </w:rPr>
        <w:t>гогічному училищі та Московському літературному інституті. Входив до літературного угруповання «Бу-Ба- Бу». Видав збірку «Вогнище на дощі».</w:t>
      </w:r>
    </w:p>
    <w:p w:rsidR="00A66788" w:rsidRDefault="001A7945">
      <w:pPr>
        <w:pStyle w:val="1833"/>
        <w:framePr w:w="3532" w:h="8275" w:hRule="exact" w:wrap="none" w:vAnchor="page" w:hAnchor="page" w:x="4782" w:y="7690"/>
        <w:shd w:val="clear" w:color="auto" w:fill="auto"/>
        <w:spacing w:line="228" w:lineRule="exact"/>
        <w:ind w:left="40" w:right="140" w:firstLine="200"/>
      </w:pPr>
      <w:r>
        <w:rPr>
          <w:rStyle w:val="1839pt0pt"/>
        </w:rPr>
        <w:t>Особливість творчості: здатний звичайне явище розкрити як щось дивовижне. У творчості письменника через а</w:t>
      </w:r>
      <w:r>
        <w:rPr>
          <w:rStyle w:val="1839pt0pt"/>
        </w:rPr>
        <w:t>втобіографічну призму своє</w:t>
      </w:r>
      <w:r>
        <w:rPr>
          <w:rStyle w:val="1839pt0pt"/>
        </w:rPr>
        <w:softHyphen/>
        <w:t>рідно осмислюється проблема «ма</w:t>
      </w:r>
      <w:r>
        <w:rPr>
          <w:rStyle w:val="1839pt0pt"/>
        </w:rPr>
        <w:softHyphen/>
        <w:t>ленької людини»:</w:t>
      </w:r>
    </w:p>
    <w:p w:rsidR="00A66788" w:rsidRDefault="001A7945">
      <w:pPr>
        <w:pStyle w:val="1833"/>
        <w:framePr w:w="3532" w:h="8275" w:hRule="exact" w:wrap="none" w:vAnchor="page" w:hAnchor="page" w:x="4782" w:y="7690"/>
        <w:shd w:val="clear" w:color="auto" w:fill="auto"/>
        <w:spacing w:line="228" w:lineRule="exact"/>
        <w:ind w:left="460"/>
        <w:jc w:val="left"/>
      </w:pPr>
      <w:r>
        <w:rPr>
          <w:rStyle w:val="1839pt0pt"/>
        </w:rPr>
        <w:t>П’ять мільйонів ковтають</w:t>
      </w:r>
    </w:p>
    <w:p w:rsidR="00A66788" w:rsidRDefault="001A7945">
      <w:pPr>
        <w:pStyle w:val="1833"/>
        <w:framePr w:w="3532" w:h="8275" w:hRule="exact" w:wrap="none" w:vAnchor="page" w:hAnchor="page" w:x="4782" w:y="7690"/>
        <w:shd w:val="clear" w:color="auto" w:fill="auto"/>
        <w:spacing w:line="228" w:lineRule="exact"/>
        <w:ind w:left="460" w:right="140" w:firstLine="1320"/>
        <w:jc w:val="left"/>
      </w:pPr>
      <w:r>
        <w:rPr>
          <w:rStyle w:val="1839pt0pt"/>
        </w:rPr>
        <w:t>ранкові бульйони, їх ковта, в свою чергу, голодне ранкове метро. Я — солдат будівельного</w:t>
      </w:r>
    </w:p>
    <w:p w:rsidR="00A66788" w:rsidRDefault="001A7945">
      <w:pPr>
        <w:pStyle w:val="1833"/>
        <w:framePr w:w="3532" w:h="8275" w:hRule="exact" w:wrap="none" w:vAnchor="page" w:hAnchor="page" w:x="4782" w:y="7690"/>
        <w:shd w:val="clear" w:color="auto" w:fill="auto"/>
        <w:spacing w:line="228" w:lineRule="exact"/>
        <w:ind w:right="140"/>
        <w:jc w:val="right"/>
      </w:pPr>
      <w:r>
        <w:rPr>
          <w:rStyle w:val="1839pt0pt"/>
        </w:rPr>
        <w:t>батальйону.</w:t>
      </w:r>
    </w:p>
    <w:p w:rsidR="00A66788" w:rsidRDefault="001A7945">
      <w:pPr>
        <w:pStyle w:val="1833"/>
        <w:framePr w:w="3532" w:h="8275" w:hRule="exact" w:wrap="none" w:vAnchor="page" w:hAnchor="page" w:x="4782" w:y="7690"/>
        <w:shd w:val="clear" w:color="auto" w:fill="auto"/>
        <w:spacing w:after="179" w:line="228" w:lineRule="exact"/>
        <w:ind w:left="460"/>
        <w:jc w:val="left"/>
      </w:pPr>
      <w:r>
        <w:rPr>
          <w:rStyle w:val="1839pt0pt"/>
        </w:rPr>
        <w:t>Я — ніхто.</w:t>
      </w:r>
    </w:p>
    <w:p w:rsidR="00A66788" w:rsidRDefault="001A7945">
      <w:pPr>
        <w:pStyle w:val="2321"/>
        <w:framePr w:w="3532" w:h="8275" w:hRule="exact" w:wrap="none" w:vAnchor="page" w:hAnchor="page" w:x="4782" w:y="7690"/>
        <w:shd w:val="clear" w:color="auto" w:fill="auto"/>
        <w:spacing w:before="0" w:after="0" w:line="304" w:lineRule="exact"/>
        <w:ind w:left="780" w:right="500" w:firstLine="0"/>
      </w:pPr>
      <w:r>
        <w:t>Любов Пономаренко нар. 1955 року</w:t>
      </w:r>
    </w:p>
    <w:p w:rsidR="00A66788" w:rsidRDefault="001A7945">
      <w:pPr>
        <w:pStyle w:val="1833"/>
        <w:framePr w:w="3532" w:h="8275" w:hRule="exact" w:wrap="none" w:vAnchor="page" w:hAnchor="page" w:x="4782" w:y="7690"/>
        <w:shd w:val="clear" w:color="auto" w:fill="auto"/>
        <w:spacing w:line="224" w:lineRule="exact"/>
        <w:ind w:left="40" w:right="140" w:firstLine="200"/>
      </w:pPr>
      <w:r>
        <w:rPr>
          <w:rStyle w:val="1839pt0pt"/>
        </w:rPr>
        <w:t>Народилася</w:t>
      </w:r>
      <w:r>
        <w:rPr>
          <w:rStyle w:val="1839pt0pt"/>
        </w:rPr>
        <w:t xml:space="preserve"> 1955 року на Чернігів</w:t>
      </w:r>
      <w:r>
        <w:rPr>
          <w:rStyle w:val="1839pt0pt"/>
        </w:rPr>
        <w:softHyphen/>
        <w:t>щині. Закінчила Ніжинський педа</w:t>
      </w:r>
      <w:r>
        <w:rPr>
          <w:rStyle w:val="1839pt0pt"/>
        </w:rPr>
        <w:softHyphen/>
        <w:t>гогічний інститут, учителювала. Літературну творчість почала як пое</w:t>
      </w:r>
      <w:r>
        <w:rPr>
          <w:rStyle w:val="1839pt0pt"/>
        </w:rPr>
        <w:softHyphen/>
        <w:t>теса. За порадою Володимира Дрозда взялася за «малу» прозу. Першу ж добірку коротких епічних тво</w:t>
      </w:r>
      <w:r>
        <w:rPr>
          <w:rStyle w:val="1839pt0pt"/>
        </w:rPr>
        <w:softHyphen/>
        <w:t>рів відзначив журнал «Дніпро». У 198</w:t>
      </w:r>
      <w:r>
        <w:rPr>
          <w:rStyle w:val="1839pt0pt"/>
        </w:rPr>
        <w:t>4 році побачила світ збірка оповідань та повістей «Тільки світу». Згодом публікації з’явилися у вітчиз</w:t>
      </w:r>
      <w:r>
        <w:rPr>
          <w:rStyle w:val="1839pt0pt"/>
        </w:rPr>
        <w:softHyphen/>
        <w:t>няних часописах.</w:t>
      </w:r>
    </w:p>
    <w:p w:rsidR="00A66788" w:rsidRDefault="001A7945">
      <w:pPr>
        <w:pStyle w:val="1833"/>
        <w:framePr w:w="3532" w:h="8275" w:hRule="exact" w:wrap="none" w:vAnchor="page" w:hAnchor="page" w:x="4782" w:y="7690"/>
        <w:shd w:val="clear" w:color="auto" w:fill="auto"/>
        <w:spacing w:line="224" w:lineRule="exact"/>
        <w:ind w:left="20"/>
        <w:jc w:val="center"/>
      </w:pPr>
      <w:r>
        <w:rPr>
          <w:rStyle w:val="1839pt0pt"/>
        </w:rPr>
        <w:t>У оповіданні «Твоя товаришка ли</w:t>
      </w:r>
      <w:r>
        <w:rPr>
          <w:rStyle w:val="1839pt0pt"/>
        </w:rPr>
        <w:softHyphen/>
        <w:t>сиця», яке, на перший погляд, |</w:t>
      </w:r>
    </w:p>
    <w:p w:rsidR="00A66788" w:rsidRDefault="001A7945">
      <w:pPr>
        <w:pStyle w:val="1833"/>
        <w:framePr w:w="3556" w:h="8267" w:hRule="exact" w:wrap="none" w:vAnchor="page" w:hAnchor="page" w:x="8498" w:y="7710"/>
        <w:shd w:val="clear" w:color="auto" w:fill="auto"/>
        <w:spacing w:line="228" w:lineRule="exact"/>
        <w:ind w:left="140" w:right="100"/>
      </w:pPr>
      <w:r>
        <w:rPr>
          <w:rStyle w:val="1839pt0pt"/>
        </w:rPr>
        <w:t>сприймається як дитяче, постають далеко не дитячі проблеми буття лю</w:t>
      </w:r>
      <w:r>
        <w:rPr>
          <w:rStyle w:val="1839pt0pt"/>
        </w:rPr>
        <w:softHyphen/>
        <w:t>дини</w:t>
      </w:r>
      <w:r>
        <w:rPr>
          <w:rStyle w:val="1839pt0pt"/>
        </w:rPr>
        <w:t xml:space="preserve"> у сучасному світі. </w:t>
      </w:r>
      <w:r>
        <w:rPr>
          <w:rStyle w:val="1839pt0pt0"/>
        </w:rPr>
        <w:t>Мати</w:t>
      </w:r>
      <w:r>
        <w:rPr>
          <w:rStyle w:val="1839pt0pt"/>
        </w:rPr>
        <w:t xml:space="preserve"> шко</w:t>
      </w:r>
      <w:r>
        <w:rPr>
          <w:rStyle w:val="1839pt0pt"/>
        </w:rPr>
        <w:softHyphen/>
        <w:t>ляра Марка — бандуристка. Та мис</w:t>
      </w:r>
      <w:r>
        <w:rPr>
          <w:rStyle w:val="1839pt0pt"/>
        </w:rPr>
        <w:softHyphen/>
        <w:t>тецтво сьогодні не актуальне, сім’я живе за межею бідності. Постаріла й хвора жінка не може знайти роботу, щоб прогодувати родину. Тому для неї відкривається тільки одна дорога</w:t>
      </w:r>
    </w:p>
    <w:p w:rsidR="00A66788" w:rsidRDefault="001A7945">
      <w:pPr>
        <w:pStyle w:val="1833"/>
        <w:framePr w:w="3556" w:h="8267" w:hRule="exact" w:wrap="none" w:vAnchor="page" w:hAnchor="page" w:x="8498" w:y="7710"/>
        <w:numPr>
          <w:ilvl w:val="0"/>
          <w:numId w:val="372"/>
        </w:numPr>
        <w:shd w:val="clear" w:color="auto" w:fill="auto"/>
        <w:tabs>
          <w:tab w:val="left" w:pos="508"/>
        </w:tabs>
        <w:spacing w:line="228" w:lineRule="exact"/>
        <w:ind w:left="140" w:right="100"/>
      </w:pPr>
      <w:r>
        <w:rPr>
          <w:rStyle w:val="1839pt0pt"/>
        </w:rPr>
        <w:t xml:space="preserve">на паперть, </w:t>
      </w:r>
      <w:r>
        <w:rPr>
          <w:rStyle w:val="1839pt0pt"/>
        </w:rPr>
        <w:t>жебракувати. Так своєрідно розв’язано проблему «ма</w:t>
      </w:r>
      <w:r>
        <w:rPr>
          <w:rStyle w:val="1839pt0pt"/>
        </w:rPr>
        <w:softHyphen/>
        <w:t>ленької людини» на сучасному етапі розвитку українського суспільства. Моральні страждання сина, який ба</w:t>
      </w:r>
      <w:r>
        <w:rPr>
          <w:rStyle w:val="1839pt0pt"/>
        </w:rPr>
        <w:softHyphen/>
        <w:t>чить безвихідь ситуації, посилює бездушне ставлення оточення до проблем конкретної людини, нерозу</w:t>
      </w:r>
      <w:r>
        <w:rPr>
          <w:rStyle w:val="1839pt0pt"/>
        </w:rPr>
        <w:softHyphen/>
        <w:t>мін</w:t>
      </w:r>
      <w:r>
        <w:rPr>
          <w:rStyle w:val="1839pt0pt"/>
        </w:rPr>
        <w:t>ня й небажання допомогти йому.</w:t>
      </w:r>
    </w:p>
    <w:p w:rsidR="00A66788" w:rsidRDefault="001A7945">
      <w:pPr>
        <w:pStyle w:val="1833"/>
        <w:framePr w:w="3556" w:h="8267" w:hRule="exact" w:wrap="none" w:vAnchor="page" w:hAnchor="page" w:x="8498" w:y="7710"/>
        <w:shd w:val="clear" w:color="auto" w:fill="auto"/>
        <w:spacing w:line="228" w:lineRule="exact"/>
        <w:ind w:left="140" w:right="100" w:firstLine="140"/>
      </w:pPr>
      <w:r>
        <w:rPr>
          <w:rStyle w:val="1839pt0pt"/>
        </w:rPr>
        <w:t>Антитезою до людської жорстокос</w:t>
      </w:r>
      <w:r>
        <w:rPr>
          <w:rStyle w:val="1839pt0pt"/>
        </w:rPr>
        <w:softHyphen/>
        <w:t>ті постає музика, пісня: «У мами ни</w:t>
      </w:r>
      <w:r>
        <w:rPr>
          <w:rStyle w:val="1839pt0pt"/>
        </w:rPr>
        <w:softHyphen/>
        <w:t>зький сріблястий голос, і коли вона бере перші ноти, по тілу пробігає дрож, здається, той голос піднімає те</w:t>
      </w:r>
      <w:r>
        <w:rPr>
          <w:rStyle w:val="1839pt0pt"/>
        </w:rPr>
        <w:softHyphen/>
        <w:t>бе, як піщинку, й несе в чужі світи».</w:t>
      </w:r>
    </w:p>
    <w:p w:rsidR="00A66788" w:rsidRDefault="001A7945">
      <w:pPr>
        <w:pStyle w:val="1833"/>
        <w:framePr w:w="3556" w:h="8267" w:hRule="exact" w:wrap="none" w:vAnchor="page" w:hAnchor="page" w:x="8498" w:y="7710"/>
        <w:shd w:val="clear" w:color="auto" w:fill="auto"/>
        <w:spacing w:after="62" w:line="228" w:lineRule="exact"/>
        <w:ind w:left="140" w:right="100" w:firstLine="140"/>
      </w:pPr>
      <w:r>
        <w:rPr>
          <w:rStyle w:val="1839pt0pt"/>
        </w:rPr>
        <w:t>Саме бандур</w:t>
      </w:r>
      <w:r>
        <w:rPr>
          <w:rStyle w:val="1839pt0pt"/>
        </w:rPr>
        <w:t>а постає духовним символом життя бандуристки, яка асоціюється в оповіданні з рудою ли</w:t>
      </w:r>
      <w:r>
        <w:rPr>
          <w:rStyle w:val="1839pt0pt"/>
        </w:rPr>
        <w:softHyphen/>
        <w:t>сицею на комірі її старенького пальта.</w:t>
      </w:r>
    </w:p>
    <w:p w:rsidR="00A66788" w:rsidRDefault="001A7945">
      <w:pPr>
        <w:pStyle w:val="2321"/>
        <w:framePr w:w="3556" w:h="8267" w:hRule="exact" w:wrap="none" w:vAnchor="page" w:hAnchor="page" w:x="8498" w:y="7710"/>
        <w:shd w:val="clear" w:color="auto" w:fill="auto"/>
        <w:spacing w:before="0" w:after="0" w:line="300" w:lineRule="exact"/>
        <w:ind w:left="740" w:right="240" w:hanging="460"/>
      </w:pPr>
      <w:r>
        <w:t>§23. Творчий доробок пи</w:t>
      </w:r>
      <w:r>
        <w:softHyphen/>
        <w:t>сьменників, які прий</w:t>
      </w:r>
      <w:r>
        <w:softHyphen/>
        <w:t>шли в українську літе</w:t>
      </w:r>
      <w:r>
        <w:softHyphen/>
        <w:t>ратуру в 90-х рр. XX ст.</w:t>
      </w:r>
    </w:p>
    <w:p w:rsidR="00A66788" w:rsidRDefault="001A7945">
      <w:pPr>
        <w:pStyle w:val="1833"/>
        <w:framePr w:w="3556" w:h="8267" w:hRule="exact" w:wrap="none" w:vAnchor="page" w:hAnchor="page" w:x="8498" w:y="7710"/>
        <w:shd w:val="clear" w:color="auto" w:fill="auto"/>
        <w:spacing w:line="224" w:lineRule="exact"/>
        <w:ind w:right="240"/>
        <w:jc w:val="right"/>
      </w:pPr>
      <w:r>
        <w:rPr>
          <w:rStyle w:val="1839pt0pt"/>
        </w:rPr>
        <w:t>Літературний процес дев’яностих років —</w:t>
      </w:r>
      <w:r>
        <w:rPr>
          <w:rStyle w:val="1839pt0pt"/>
        </w:rPr>
        <w:t xml:space="preserve"> надзвичайно різноманітний і</w:t>
      </w:r>
    </w:p>
    <w:p w:rsidR="00A66788" w:rsidRDefault="001A7945">
      <w:pPr>
        <w:pStyle w:val="525"/>
        <w:framePr w:wrap="none" w:vAnchor="page" w:hAnchor="page" w:x="11478" w:y="16196"/>
        <w:shd w:val="clear" w:color="auto" w:fill="auto"/>
        <w:spacing w:line="160" w:lineRule="exact"/>
        <w:ind w:left="20"/>
      </w:pPr>
      <w:r>
        <w:t>815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45"/>
        <w:framePr w:wrap="none" w:vAnchor="page" w:hAnchor="page" w:x="4778" w:y="7397"/>
        <w:shd w:val="clear" w:color="auto" w:fill="auto"/>
        <w:spacing w:line="160" w:lineRule="exact"/>
        <w:ind w:left="20"/>
      </w:pPr>
      <w:r>
        <w:lastRenderedPageBreak/>
        <w:t xml:space="preserve">УКРАЇНСЬКА </w:t>
      </w:r>
      <w:r>
        <w:rPr>
          <w:rStyle w:val="540pt"/>
          <w:i/>
          <w:iCs/>
        </w:rPr>
        <w:t>ЛІТЕРАТУРА</w:t>
      </w:r>
    </w:p>
    <w:p w:rsidR="00A66788" w:rsidRDefault="001A7945">
      <w:pPr>
        <w:pStyle w:val="1833"/>
        <w:framePr w:w="3438" w:h="8289" w:hRule="exact" w:wrap="none" w:vAnchor="page" w:hAnchor="page" w:x="4789" w:y="7708"/>
        <w:shd w:val="clear" w:color="auto" w:fill="auto"/>
        <w:spacing w:line="225" w:lineRule="exact"/>
        <w:ind w:left="80" w:right="80"/>
      </w:pPr>
      <w:r>
        <w:rPr>
          <w:rStyle w:val="18395pt0pt1"/>
        </w:rPr>
        <w:t>багатогранний. Найяскравішими фі</w:t>
      </w:r>
      <w:r>
        <w:rPr>
          <w:rStyle w:val="18395pt0pt1"/>
        </w:rPr>
        <w:softHyphen/>
        <w:t xml:space="preserve">гурами літератури </w:t>
      </w:r>
      <w:r>
        <w:rPr>
          <w:rStyle w:val="1839pt0pt"/>
        </w:rPr>
        <w:t>дев’яностих зали</w:t>
      </w:r>
      <w:r>
        <w:rPr>
          <w:rStyle w:val="1839pt0pt"/>
        </w:rPr>
        <w:softHyphen/>
      </w:r>
      <w:r>
        <w:rPr>
          <w:rStyle w:val="18395pt0pt1"/>
        </w:rPr>
        <w:t xml:space="preserve">шалися </w:t>
      </w:r>
      <w:r>
        <w:rPr>
          <w:rStyle w:val="1839pt0pt"/>
        </w:rPr>
        <w:t>представники попередніх по</w:t>
      </w:r>
      <w:r>
        <w:rPr>
          <w:rStyle w:val="1839pt0pt"/>
        </w:rPr>
        <w:softHyphen/>
        <w:t>колінь. Вони становили основу цієї літератури, згодом донаснажену яск</w:t>
      </w:r>
      <w:r>
        <w:rPr>
          <w:rStyle w:val="1839pt0pt"/>
        </w:rPr>
        <w:softHyphen/>
        <w:t xml:space="preserve">равими </w:t>
      </w:r>
      <w:r>
        <w:rPr>
          <w:rStyle w:val="1839pt0pt"/>
        </w:rPr>
        <w:t>експериментаторськими поста</w:t>
      </w:r>
      <w:r>
        <w:rPr>
          <w:rStyle w:val="1839pt0pt"/>
        </w:rPr>
        <w:softHyphen/>
        <w:t>тями Є. Пашковського, С. Процюка,</w:t>
      </w:r>
    </w:p>
    <w:p w:rsidR="00A66788" w:rsidRDefault="001A7945">
      <w:pPr>
        <w:pStyle w:val="1833"/>
        <w:framePr w:w="3438" w:h="8289" w:hRule="exact" w:wrap="none" w:vAnchor="page" w:hAnchor="page" w:x="4789" w:y="7708"/>
        <w:shd w:val="clear" w:color="auto" w:fill="auto"/>
        <w:tabs>
          <w:tab w:val="left" w:pos="342"/>
        </w:tabs>
        <w:spacing w:line="225" w:lineRule="exact"/>
        <w:ind w:left="80"/>
      </w:pPr>
      <w:r>
        <w:rPr>
          <w:rStyle w:val="1839pt0pt"/>
        </w:rPr>
        <w:t>О.</w:t>
      </w:r>
      <w:r>
        <w:rPr>
          <w:rStyle w:val="1839pt0pt"/>
        </w:rPr>
        <w:tab/>
        <w:t>Ульяненка...</w:t>
      </w:r>
    </w:p>
    <w:p w:rsidR="00A66788" w:rsidRDefault="001A7945">
      <w:pPr>
        <w:pStyle w:val="1833"/>
        <w:framePr w:w="3438" w:h="8289" w:hRule="exact" w:wrap="none" w:vAnchor="page" w:hAnchor="page" w:x="4789" w:y="7708"/>
        <w:shd w:val="clear" w:color="auto" w:fill="auto"/>
        <w:spacing w:line="225" w:lineRule="exact"/>
        <w:ind w:left="80" w:right="80" w:firstLine="160"/>
      </w:pPr>
      <w:r>
        <w:rPr>
          <w:rStyle w:val="1839pt0pt"/>
        </w:rPr>
        <w:t>З другої половини 80-х років ук</w:t>
      </w:r>
      <w:r>
        <w:rPr>
          <w:rStyle w:val="1839pt0pt"/>
        </w:rPr>
        <w:softHyphen/>
        <w:t>раїнська література розпочинає но</w:t>
      </w:r>
      <w:r>
        <w:rPr>
          <w:rStyle w:val="1839pt0pt"/>
        </w:rPr>
        <w:softHyphen/>
        <w:t>вий етап свого розвитку. У мистецтві з’являються постаті (Віктор Небо</w:t>
      </w:r>
      <w:r>
        <w:rPr>
          <w:rStyle w:val="1839pt0pt"/>
        </w:rPr>
        <w:softHyphen/>
        <w:t>рак, Юрій Андрухович, Іван Малко- вич, Іго</w:t>
      </w:r>
      <w:r>
        <w:rPr>
          <w:rStyle w:val="1839pt0pt"/>
        </w:rPr>
        <w:t>р Римарук, Олександр Ірва- нець, Василь Герасим’юк, Юрій По- кальчук, Оксана Забужко та багато інших), що не бажають миритися з пануванням «єдино правильного» напрямку — соціалістичного ре</w:t>
      </w:r>
      <w:r>
        <w:rPr>
          <w:rStyle w:val="1839pt0pt"/>
        </w:rPr>
        <w:softHyphen/>
        <w:t>алізму, та свій протест і виклик вони виявляють в епатажних формах.</w:t>
      </w:r>
      <w:r>
        <w:rPr>
          <w:rStyle w:val="1839pt0pt"/>
        </w:rPr>
        <w:t xml:space="preserve"> Так виникають неоавангардистські угру</w:t>
      </w:r>
      <w:r>
        <w:rPr>
          <w:rStyle w:val="1839pt0pt"/>
        </w:rPr>
        <w:softHyphen/>
        <w:t>повання «Бу-Ба-Бу», «Лугосад» тощо, які, творчо використовуючи художні засоби інших стилів і епох («низового бароко*, футуризму, да</w:t>
      </w:r>
      <w:r>
        <w:rPr>
          <w:rStyle w:val="1839pt0pt"/>
        </w:rPr>
        <w:softHyphen/>
        <w:t>даїзму), а також найкращі надбання світової літератури (творчість Жан- на-Поля Сартра</w:t>
      </w:r>
      <w:r>
        <w:rPr>
          <w:rStyle w:val="1839pt0pt"/>
        </w:rPr>
        <w:t>, Умберто Еко, Габріеля Гарсіа Маркеса), змогли створити новий масив української літератури. Вона відрізняється від попередніх літературних здобутків українських митців принциповою, межовою переоцінкою суспільних і особистісних атрибутів, посиленою</w:t>
      </w:r>
    </w:p>
    <w:p w:rsidR="00A66788" w:rsidRDefault="001A7945">
      <w:pPr>
        <w:pStyle w:val="1833"/>
        <w:framePr w:w="3471" w:h="8319" w:hRule="exact" w:wrap="none" w:vAnchor="page" w:hAnchor="page" w:x="8478" w:y="7691"/>
        <w:shd w:val="clear" w:color="auto" w:fill="auto"/>
        <w:spacing w:line="229" w:lineRule="exact"/>
        <w:ind w:left="80" w:right="80"/>
      </w:pPr>
      <w:r>
        <w:rPr>
          <w:rStyle w:val="1839pt0pt"/>
        </w:rPr>
        <w:t xml:space="preserve">увагою </w:t>
      </w:r>
      <w:r>
        <w:rPr>
          <w:rStyle w:val="1839pt0pt"/>
        </w:rPr>
        <w:t>до психологічного світу осо</w:t>
      </w:r>
      <w:r>
        <w:rPr>
          <w:rStyle w:val="1839pt0pt"/>
        </w:rPr>
        <w:softHyphen/>
        <w:t>бистості, експериментуванням щодо форми художнього твору, підкресле</w:t>
      </w:r>
      <w:r>
        <w:rPr>
          <w:rStyle w:val="1839pt0pt"/>
        </w:rPr>
        <w:softHyphen/>
        <w:t>но вільним поводженням з мовою як з матеріалом художнього тексту.</w:t>
      </w:r>
    </w:p>
    <w:p w:rsidR="00A66788" w:rsidRDefault="001A7945">
      <w:pPr>
        <w:pStyle w:val="1833"/>
        <w:framePr w:w="3471" w:h="8319" w:hRule="exact" w:wrap="none" w:vAnchor="page" w:hAnchor="page" w:x="8478" w:y="7691"/>
        <w:shd w:val="clear" w:color="auto" w:fill="auto"/>
        <w:spacing w:line="229" w:lineRule="exact"/>
        <w:ind w:left="80" w:right="80" w:firstLine="200"/>
      </w:pPr>
      <w:r>
        <w:rPr>
          <w:rStyle w:val="1839pt0pt"/>
        </w:rPr>
        <w:t>Експериментаторство стає провід</w:t>
      </w:r>
      <w:r>
        <w:rPr>
          <w:rStyle w:val="1839pt0pt"/>
        </w:rPr>
        <w:softHyphen/>
        <w:t xml:space="preserve">ним напрямком творчої діяльності письменників — кожен </w:t>
      </w:r>
      <w:r>
        <w:rPr>
          <w:rStyle w:val="1839pt0pt"/>
        </w:rPr>
        <w:t>підсвідомо прагне сказати своє слово в літера</w:t>
      </w:r>
      <w:r>
        <w:rPr>
          <w:rStyle w:val="1839pt0pt"/>
        </w:rPr>
        <w:softHyphen/>
        <w:t>турі сучасної добли і вважає, що тра</w:t>
      </w:r>
      <w:r>
        <w:rPr>
          <w:rStyle w:val="1839pt0pt"/>
        </w:rPr>
        <w:softHyphen/>
        <w:t>диційні форми та засоби для цього неприйнятні.</w:t>
      </w:r>
    </w:p>
    <w:p w:rsidR="00A66788" w:rsidRDefault="001A7945">
      <w:pPr>
        <w:pStyle w:val="1833"/>
        <w:framePr w:w="3471" w:h="8319" w:hRule="exact" w:wrap="none" w:vAnchor="page" w:hAnchor="page" w:x="8478" w:y="7691"/>
        <w:shd w:val="clear" w:color="auto" w:fill="auto"/>
        <w:spacing w:line="229" w:lineRule="exact"/>
        <w:ind w:left="80" w:right="80" w:firstLine="200"/>
      </w:pPr>
      <w:r>
        <w:rPr>
          <w:rStyle w:val="1839pt0pt"/>
        </w:rPr>
        <w:t>Українська література від середи</w:t>
      </w:r>
      <w:r>
        <w:rPr>
          <w:rStyle w:val="1839pt0pt"/>
        </w:rPr>
        <w:softHyphen/>
        <w:t>ни 80-х років і до сьогодні — це ху</w:t>
      </w:r>
      <w:r>
        <w:rPr>
          <w:rStyle w:val="1839pt0pt"/>
        </w:rPr>
        <w:softHyphen/>
        <w:t>дожній масив, що продовжує форму</w:t>
      </w:r>
      <w:r>
        <w:rPr>
          <w:rStyle w:val="1839pt0pt"/>
        </w:rPr>
        <w:softHyphen/>
        <w:t>ватися. Її репрезентують</w:t>
      </w:r>
      <w:r>
        <w:rPr>
          <w:rStyle w:val="1839pt0pt"/>
        </w:rPr>
        <w:t xml:space="preserve"> творчі осо</w:t>
      </w:r>
      <w:r>
        <w:rPr>
          <w:rStyle w:val="1839pt0pt"/>
        </w:rPr>
        <w:softHyphen/>
        <w:t>бистості, створене якими важко порівнювати або зіставл яти, настільки воно різниться за стилем, використа</w:t>
      </w:r>
      <w:r>
        <w:rPr>
          <w:rStyle w:val="1839pt0pt"/>
        </w:rPr>
        <w:softHyphen/>
        <w:t>ними художніми засобами, способом мислення та відтворення дійсності. Та незважаючи на протилежність по</w:t>
      </w:r>
      <w:r>
        <w:rPr>
          <w:rStyle w:val="1839pt0pt"/>
        </w:rPr>
        <w:softHyphen/>
        <w:t>шуків і одиничних міні-успіхів, ук</w:t>
      </w:r>
      <w:r>
        <w:rPr>
          <w:rStyle w:val="1839pt0pt"/>
        </w:rPr>
        <w:softHyphen/>
      </w:r>
      <w:r>
        <w:rPr>
          <w:rStyle w:val="1839pt0pt"/>
        </w:rPr>
        <w:t>раїнська література сучасної доби ще не набула того світового резонансу, на який вона заслуговує в контексті здобутків попередніх епох. З чим прийдуть на літературний олімп су</w:t>
      </w:r>
      <w:r>
        <w:rPr>
          <w:rStyle w:val="1839pt0pt"/>
        </w:rPr>
        <w:softHyphen/>
        <w:t>часні українські письменники, чи стануть вони всесвітньо відомими, — питання, що</w:t>
      </w:r>
      <w:r>
        <w:rPr>
          <w:rStyle w:val="1839pt0pt"/>
        </w:rPr>
        <w:t xml:space="preserve"> має розв’язати час.</w:t>
      </w:r>
    </w:p>
    <w:p w:rsidR="00A66788" w:rsidRDefault="001A7945">
      <w:pPr>
        <w:pStyle w:val="1833"/>
        <w:framePr w:w="3471" w:h="8319" w:hRule="exact" w:wrap="none" w:vAnchor="page" w:hAnchor="page" w:x="8478" w:y="7691"/>
        <w:shd w:val="clear" w:color="auto" w:fill="auto"/>
        <w:spacing w:line="229" w:lineRule="exact"/>
        <w:ind w:left="80" w:right="80" w:firstLine="200"/>
      </w:pPr>
      <w:r>
        <w:rPr>
          <w:rStyle w:val="1839pt0pt"/>
        </w:rPr>
        <w:t>У літературних текстах сьогодення художня реальність постає такою ж різноманітною, як і справжня. У цьо* му й полягає непересічне значення цих творів.</w:t>
      </w:r>
    </w:p>
    <w:p w:rsidR="00A66788" w:rsidRDefault="001A7945">
      <w:pPr>
        <w:pStyle w:val="525"/>
        <w:framePr w:wrap="none" w:vAnchor="page" w:hAnchor="page" w:x="4918" w:y="16210"/>
        <w:shd w:val="clear" w:color="auto" w:fill="auto"/>
        <w:spacing w:line="160" w:lineRule="exact"/>
        <w:ind w:left="20"/>
      </w:pPr>
      <w:r>
        <w:t>816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139" w:y="7404"/>
        <w:shd w:val="clear" w:color="auto" w:fill="auto"/>
        <w:spacing w:line="160" w:lineRule="exact"/>
        <w:ind w:left="20"/>
      </w:pPr>
      <w:r>
        <w:rPr>
          <w:rStyle w:val="23ArialNarrow8pt0ptd"/>
          <w:i/>
          <w:iCs/>
        </w:rPr>
        <w:lastRenderedPageBreak/>
        <w:t>Літературознавство</w:t>
      </w:r>
    </w:p>
    <w:p w:rsidR="00A66788" w:rsidRDefault="001A7945">
      <w:pPr>
        <w:pStyle w:val="501"/>
        <w:framePr w:w="3245" w:h="7743" w:hRule="exact" w:wrap="none" w:vAnchor="page" w:hAnchor="page" w:x="5044" w:y="7644"/>
        <w:shd w:val="clear" w:color="auto" w:fill="auto"/>
        <w:spacing w:after="351" w:line="270" w:lineRule="exact"/>
        <w:ind w:left="40" w:firstLine="200"/>
        <w:jc w:val="both"/>
      </w:pPr>
      <w:r>
        <w:rPr>
          <w:rStyle w:val="50ArialNarrow135pt0pt"/>
          <w:b/>
          <w:bCs/>
        </w:rPr>
        <w:t>ЛІТЕРАТУРОЗНАВСТВО</w:t>
      </w:r>
    </w:p>
    <w:p w:rsidR="00A66788" w:rsidRDefault="001A7945">
      <w:pPr>
        <w:pStyle w:val="2321"/>
        <w:framePr w:w="3245" w:h="7743" w:hRule="exact" w:wrap="none" w:vAnchor="page" w:hAnchor="page" w:x="5044" w:y="7644"/>
        <w:shd w:val="clear" w:color="auto" w:fill="auto"/>
        <w:spacing w:before="0" w:after="41" w:line="240" w:lineRule="exact"/>
        <w:ind w:left="720" w:right="100" w:hanging="480"/>
      </w:pPr>
      <w:bookmarkStart w:id="525" w:name="bookmark525"/>
      <w:r>
        <w:t xml:space="preserve">§24. Огляд розвитку </w:t>
      </w:r>
      <w:r>
        <w:t>літературних напрямів</w:t>
      </w:r>
      <w:bookmarkEnd w:id="525"/>
    </w:p>
    <w:p w:rsidR="00A66788" w:rsidRDefault="001A7945">
      <w:pPr>
        <w:pStyle w:val="1833"/>
        <w:framePr w:w="3245" w:h="7743" w:hRule="exact" w:wrap="none" w:vAnchor="page" w:hAnchor="page" w:x="5044" w:y="7644"/>
        <w:shd w:val="clear" w:color="auto" w:fill="auto"/>
        <w:spacing w:line="210" w:lineRule="exact"/>
        <w:ind w:left="40" w:right="100" w:firstLine="200"/>
      </w:pPr>
      <w:r>
        <w:rPr>
          <w:rStyle w:val="1838pt0pt"/>
          <w:b/>
          <w:bCs/>
        </w:rPr>
        <w:t xml:space="preserve">Акмеїзм </w:t>
      </w:r>
      <w:r>
        <w:rPr>
          <w:rStyle w:val="1839pt0pt"/>
        </w:rPr>
        <w:t xml:space="preserve">(від грецького </w:t>
      </w:r>
      <w:r>
        <w:rPr>
          <w:rStyle w:val="1839pt0pt0"/>
        </w:rPr>
        <w:t>акте</w:t>
      </w:r>
      <w:r>
        <w:rPr>
          <w:rStyle w:val="1839pt0pt"/>
        </w:rPr>
        <w:t xml:space="preserve"> — </w:t>
      </w:r>
      <w:r>
        <w:rPr>
          <w:rStyle w:val="1839pt0pt0"/>
        </w:rPr>
        <w:t>вершина чогось)</w:t>
      </w:r>
      <w:r>
        <w:rPr>
          <w:rStyle w:val="1839pt0pt"/>
        </w:rPr>
        <w:t xml:space="preserve"> </w:t>
      </w:r>
      <w:r>
        <w:rPr>
          <w:rStyle w:val="1838pt0pt"/>
          <w:b/>
          <w:bCs/>
        </w:rPr>
        <w:t xml:space="preserve">— модерністська </w:t>
      </w:r>
      <w:r>
        <w:rPr>
          <w:rStyle w:val="1839pt0pt"/>
        </w:rPr>
        <w:t>течія в російській літературі, що об’єднала М. Гумільова, А. Ахмато- ву, О. Мандельштама та ін.</w:t>
      </w:r>
    </w:p>
    <w:p w:rsidR="00A66788" w:rsidRDefault="001A7945">
      <w:pPr>
        <w:pStyle w:val="1833"/>
        <w:framePr w:w="3245" w:h="7743" w:hRule="exact" w:wrap="none" w:vAnchor="page" w:hAnchor="page" w:x="5044" w:y="7644"/>
        <w:shd w:val="clear" w:color="auto" w:fill="auto"/>
        <w:spacing w:line="210" w:lineRule="exact"/>
        <w:ind w:left="40" w:right="100" w:firstLine="200"/>
      </w:pPr>
      <w:r>
        <w:rPr>
          <w:rStyle w:val="1839pt0pt"/>
        </w:rPr>
        <w:t>Поезія акмеїстів переповнена різ</w:t>
      </w:r>
      <w:r>
        <w:rPr>
          <w:rStyle w:val="1839pt0pt"/>
        </w:rPr>
        <w:softHyphen/>
        <w:t xml:space="preserve">номанітними асоціаціями, перегуком з </w:t>
      </w:r>
      <w:r>
        <w:rPr>
          <w:rStyle w:val="1839pt0pt"/>
        </w:rPr>
        <w:t>культурними епохами минулого.</w:t>
      </w:r>
    </w:p>
    <w:p w:rsidR="00A66788" w:rsidRDefault="001A7945">
      <w:pPr>
        <w:pStyle w:val="1833"/>
        <w:framePr w:w="3245" w:h="7743" w:hRule="exact" w:wrap="none" w:vAnchor="page" w:hAnchor="page" w:x="5044" w:y="7644"/>
        <w:shd w:val="clear" w:color="auto" w:fill="auto"/>
        <w:spacing w:line="210" w:lineRule="exact"/>
        <w:ind w:left="40" w:right="100" w:firstLine="200"/>
      </w:pPr>
      <w:r>
        <w:rPr>
          <w:rStyle w:val="1839pt0pt"/>
        </w:rPr>
        <w:t xml:space="preserve">Бароко (від італійського </w:t>
      </w:r>
      <w:r>
        <w:rPr>
          <w:rStyle w:val="1839pt0pt0"/>
        </w:rPr>
        <w:t>Ьагоссо</w:t>
      </w:r>
      <w:r>
        <w:rPr>
          <w:rStyle w:val="1839pt0pt"/>
        </w:rPr>
        <w:t xml:space="preserve"> — </w:t>
      </w:r>
      <w:r>
        <w:rPr>
          <w:rStyle w:val="1839pt0pt0"/>
        </w:rPr>
        <w:t>вигадливий, химерний)</w:t>
      </w:r>
      <w:r>
        <w:rPr>
          <w:rStyle w:val="1839pt0pt"/>
        </w:rPr>
        <w:t xml:space="preserve"> — художній стиль і напрям, що панував у євро</w:t>
      </w:r>
      <w:r>
        <w:rPr>
          <w:rStyle w:val="1839pt0pt"/>
        </w:rPr>
        <w:softHyphen/>
        <w:t>пейському мистецтві наприкінці XVI- у XVIII ст. Найхарактерніші ознаки барокового вияву — підкреслена урочистість, пишність,</w:t>
      </w:r>
      <w:r>
        <w:rPr>
          <w:rStyle w:val="1839pt0pt"/>
        </w:rPr>
        <w:t xml:space="preserve"> примхли</w:t>
      </w:r>
      <w:r>
        <w:rPr>
          <w:rStyle w:val="1839pt0pt"/>
        </w:rPr>
        <w:softHyphen/>
        <w:t>вість, мальовничість (контрастність світла й тіні), динамічність компо</w:t>
      </w:r>
      <w:r>
        <w:rPr>
          <w:rStyle w:val="1839pt0pt"/>
        </w:rPr>
        <w:softHyphen/>
        <w:t>зиції, декоративність. Усе було роз</w:t>
      </w:r>
      <w:r>
        <w:rPr>
          <w:rStyle w:val="1839pt0pt"/>
        </w:rPr>
        <w:softHyphen/>
        <w:t>раховане на те, щоб вразити уяву, викликати здивування. Поняття з’я</w:t>
      </w:r>
      <w:r>
        <w:rPr>
          <w:rStyle w:val="1839pt0pt"/>
        </w:rPr>
        <w:softHyphen/>
        <w:t>вилося в мистецтвознавстві для озна</w:t>
      </w:r>
      <w:r>
        <w:rPr>
          <w:rStyle w:val="1839pt0pt"/>
        </w:rPr>
        <w:softHyphen/>
        <w:t>чення в малярстві, архітектурі й му</w:t>
      </w:r>
      <w:r>
        <w:rPr>
          <w:rStyle w:val="1839pt0pt"/>
        </w:rPr>
        <w:softHyphen/>
      </w:r>
      <w:r>
        <w:rPr>
          <w:rStyle w:val="1839pt0pt"/>
        </w:rPr>
        <w:t>зиці, а з 20-х рр. XX ст. цей термін було перенесено й на літературу. Складна метафоричність як основна Риса стилю, алегоризм образів, праг</w:t>
      </w:r>
      <w:r>
        <w:rPr>
          <w:rStyle w:val="1839pt0pt"/>
        </w:rPr>
        <w:softHyphen/>
        <w:t>нення вразити читача, оволодіти йо</w:t>
      </w:r>
      <w:r>
        <w:rPr>
          <w:rStyle w:val="1839pt0pt"/>
        </w:rPr>
        <w:softHyphen/>
        <w:t xml:space="preserve">го почуттям і свідомістю, а звідси — схильність до пишного й барвистого Декору — </w:t>
      </w:r>
      <w:r>
        <w:rPr>
          <w:rStyle w:val="1839pt0pt"/>
        </w:rPr>
        <w:t xml:space="preserve">специфічні особливості </w:t>
      </w:r>
      <w:r>
        <w:rPr>
          <w:rStyle w:val="1836pt0pt"/>
          <w:b/>
          <w:bCs/>
        </w:rPr>
        <w:t>ЦІЄЇ І</w:t>
      </w:r>
    </w:p>
    <w:p w:rsidR="00A66788" w:rsidRDefault="001A7945">
      <w:pPr>
        <w:pStyle w:val="1833"/>
        <w:framePr w:w="3231" w:h="7668" w:hRule="exact" w:wrap="none" w:vAnchor="page" w:hAnchor="page" w:x="8463" w:y="7695"/>
        <w:shd w:val="clear" w:color="auto" w:fill="auto"/>
        <w:spacing w:line="210" w:lineRule="exact"/>
        <w:ind w:left="40" w:right="100"/>
      </w:pPr>
      <w:r>
        <w:rPr>
          <w:rStyle w:val="1839pt0pt"/>
        </w:rPr>
        <w:t>літератури. Найяскравішими пред</w:t>
      </w:r>
      <w:r>
        <w:rPr>
          <w:rStyle w:val="1839pt0pt"/>
        </w:rPr>
        <w:softHyphen/>
        <w:t>ставниками бароко в словесному мис</w:t>
      </w:r>
      <w:r>
        <w:rPr>
          <w:rStyle w:val="1839pt0pt"/>
        </w:rPr>
        <w:softHyphen/>
        <w:t>тецтві стали: в Іспанії — Гонго- ра-і-Арготе, П. Кальдерон де ла Бар</w:t>
      </w:r>
      <w:r>
        <w:rPr>
          <w:rStyle w:val="1839pt0pt"/>
        </w:rPr>
        <w:softHyphen/>
        <w:t>ка; в Італії — Т. Тассо і Д. Маріно, Д. Базіле; в Англії — Дж. Донн. В українській літерат</w:t>
      </w:r>
      <w:r>
        <w:rPr>
          <w:rStyle w:val="1839pt0pt"/>
        </w:rPr>
        <w:t>урі в цьому стилі написано поезію Лазаря Барановича, Івана Величковського, Григорія Ско</w:t>
      </w:r>
      <w:r>
        <w:rPr>
          <w:rStyle w:val="1839pt0pt"/>
        </w:rPr>
        <w:softHyphen/>
        <w:t>вороди. У прозі — полеміко-бого- словські трактати І. Галятовського.</w:t>
      </w:r>
    </w:p>
    <w:p w:rsidR="00A66788" w:rsidRDefault="001A7945">
      <w:pPr>
        <w:pStyle w:val="1833"/>
        <w:framePr w:w="3231" w:h="7668" w:hRule="exact" w:wrap="none" w:vAnchor="page" w:hAnchor="page" w:x="8463" w:y="7695"/>
        <w:shd w:val="clear" w:color="auto" w:fill="auto"/>
        <w:spacing w:line="210" w:lineRule="exact"/>
        <w:ind w:left="120" w:right="100" w:firstLine="200"/>
      </w:pPr>
      <w:r>
        <w:rPr>
          <w:rStyle w:val="1839pt0pt"/>
        </w:rPr>
        <w:t>Риси бароко притаманні літописам Григорія Грабянки, Самійла Величка та іншим творам.</w:t>
      </w:r>
    </w:p>
    <w:p w:rsidR="00A66788" w:rsidRDefault="001A7945">
      <w:pPr>
        <w:pStyle w:val="1833"/>
        <w:framePr w:w="3231" w:h="7668" w:hRule="exact" w:wrap="none" w:vAnchor="page" w:hAnchor="page" w:x="8463" w:y="7695"/>
        <w:shd w:val="clear" w:color="auto" w:fill="auto"/>
        <w:spacing w:line="210" w:lineRule="exact"/>
        <w:ind w:left="120" w:right="100" w:firstLine="200"/>
      </w:pPr>
      <w:r>
        <w:rPr>
          <w:rStyle w:val="1839pt0pt"/>
        </w:rPr>
        <w:t>Дадаїзм (від ф</w:t>
      </w:r>
      <w:r>
        <w:rPr>
          <w:rStyle w:val="1839pt0pt"/>
        </w:rPr>
        <w:t xml:space="preserve">ранцузького </w:t>
      </w:r>
      <w:r>
        <w:rPr>
          <w:rStyle w:val="1839pt0pt0"/>
          <w:lang w:val="fr-FR"/>
        </w:rPr>
        <w:t>da</w:t>
      </w:r>
      <w:r>
        <w:rPr>
          <w:rStyle w:val="1839pt0pt0"/>
          <w:lang w:val="fr-FR"/>
        </w:rPr>
        <w:softHyphen/>
        <w:t>daïsme,</w:t>
      </w:r>
      <w:r>
        <w:rPr>
          <w:rStyle w:val="1839pt0pt"/>
          <w:lang w:val="fr-FR"/>
        </w:rPr>
        <w:t xml:space="preserve"> </w:t>
      </w:r>
      <w:r>
        <w:rPr>
          <w:rStyle w:val="1839pt0pt"/>
        </w:rPr>
        <w:t xml:space="preserve">від </w:t>
      </w:r>
      <w:r>
        <w:rPr>
          <w:rStyle w:val="1839pt0pt0"/>
          <w:lang w:val="fr-FR"/>
        </w:rPr>
        <w:t>dada</w:t>
      </w:r>
      <w:r>
        <w:rPr>
          <w:rStyle w:val="1839pt0pt"/>
          <w:lang w:val="fr-FR"/>
        </w:rPr>
        <w:t xml:space="preserve"> </w:t>
      </w:r>
      <w:r>
        <w:rPr>
          <w:rStyle w:val="1839pt0pt"/>
        </w:rPr>
        <w:t xml:space="preserve">— </w:t>
      </w:r>
      <w:r>
        <w:rPr>
          <w:rStyle w:val="1839pt0pt0"/>
        </w:rPr>
        <w:t>дерев’яний коник)</w:t>
      </w:r>
    </w:p>
    <w:p w:rsidR="00A66788" w:rsidRDefault="001A7945">
      <w:pPr>
        <w:pStyle w:val="1833"/>
        <w:framePr w:w="3231" w:h="7668" w:hRule="exact" w:wrap="none" w:vAnchor="page" w:hAnchor="page" w:x="8463" w:y="7695"/>
        <w:numPr>
          <w:ilvl w:val="0"/>
          <w:numId w:val="372"/>
        </w:numPr>
        <w:shd w:val="clear" w:color="auto" w:fill="auto"/>
        <w:tabs>
          <w:tab w:val="left" w:pos="390"/>
        </w:tabs>
        <w:spacing w:line="210" w:lineRule="exact"/>
        <w:ind w:left="120" w:right="100"/>
      </w:pPr>
      <w:r>
        <w:rPr>
          <w:rStyle w:val="1839pt0pt"/>
        </w:rPr>
        <w:t>авангардистська літературно-мис</w:t>
      </w:r>
      <w:r>
        <w:rPr>
          <w:rStyle w:val="1839pt0pt"/>
        </w:rPr>
        <w:softHyphen/>
        <w:t>тецька течія, прихильники якої стве</w:t>
      </w:r>
      <w:r>
        <w:rPr>
          <w:rStyle w:val="1839pt0pt"/>
        </w:rPr>
        <w:softHyphen/>
        <w:t>рджують алогізм як основу творчо</w:t>
      </w:r>
      <w:r>
        <w:rPr>
          <w:rStyle w:val="1839pt0pt"/>
        </w:rPr>
        <w:softHyphen/>
        <w:t>сті. Спираючись на алогізм, безглуз</w:t>
      </w:r>
      <w:r>
        <w:rPr>
          <w:rStyle w:val="1839pt0pt"/>
        </w:rPr>
        <w:softHyphen/>
        <w:t xml:space="preserve">дий набір слів та звуків, дадаїсти створюють свій специфічний світ </w:t>
      </w:r>
      <w:r>
        <w:rPr>
          <w:rStyle w:val="1839pt0pt"/>
        </w:rPr>
        <w:t>— світ словотворчих трюків, гри, містифікації.</w:t>
      </w:r>
    </w:p>
    <w:p w:rsidR="00A66788" w:rsidRDefault="001A7945">
      <w:pPr>
        <w:pStyle w:val="1833"/>
        <w:framePr w:w="3231" w:h="7668" w:hRule="exact" w:wrap="none" w:vAnchor="page" w:hAnchor="page" w:x="8463" w:y="7695"/>
        <w:shd w:val="clear" w:color="auto" w:fill="auto"/>
        <w:spacing w:line="210" w:lineRule="exact"/>
        <w:ind w:left="120" w:right="100" w:firstLine="200"/>
      </w:pPr>
      <w:r>
        <w:rPr>
          <w:rStyle w:val="1839pt0pt"/>
        </w:rPr>
        <w:t xml:space="preserve">Екзистенціалізм (від латинського </w:t>
      </w:r>
      <w:r>
        <w:rPr>
          <w:rStyle w:val="1839pt0pt0"/>
          <w:lang w:val="fr-FR"/>
        </w:rPr>
        <w:t>existetia</w:t>
      </w:r>
      <w:r>
        <w:rPr>
          <w:rStyle w:val="1839pt0pt"/>
          <w:lang w:val="fr-FR"/>
        </w:rPr>
        <w:t xml:space="preserve"> </w:t>
      </w:r>
      <w:r>
        <w:rPr>
          <w:rStyle w:val="1839pt0pt"/>
        </w:rPr>
        <w:t xml:space="preserve">— </w:t>
      </w:r>
      <w:r>
        <w:rPr>
          <w:rStyle w:val="1839pt0pt0"/>
        </w:rPr>
        <w:t>існування)</w:t>
      </w:r>
      <w:r>
        <w:rPr>
          <w:rStyle w:val="1839pt0pt"/>
        </w:rPr>
        <w:t xml:space="preserve"> — течія в літе</w:t>
      </w:r>
      <w:r>
        <w:rPr>
          <w:rStyle w:val="1839pt0pt"/>
        </w:rPr>
        <w:softHyphen/>
        <w:t>ратурі, що виникла у Франції напере</w:t>
      </w:r>
      <w:r>
        <w:rPr>
          <w:rStyle w:val="1839pt0pt"/>
        </w:rPr>
        <w:softHyphen/>
        <w:t>додні Другої світової війни. Пред</w:t>
      </w:r>
      <w:r>
        <w:rPr>
          <w:rStyle w:val="1839pt0pt"/>
        </w:rPr>
        <w:softHyphen/>
        <w:t xml:space="preserve">ставники цієї течії зосереджують свою увагу на існуванні людини, що </w:t>
      </w:r>
      <w:r>
        <w:rPr>
          <w:rStyle w:val="1839pt0pt"/>
        </w:rPr>
        <w:t>є осо</w:t>
      </w:r>
      <w:r>
        <w:rPr>
          <w:rStyle w:val="1839pt0pt"/>
        </w:rPr>
        <w:softHyphen/>
        <w:t>бистістю, вилученою з будь-яких сис</w:t>
      </w:r>
      <w:r>
        <w:rPr>
          <w:rStyle w:val="1839pt0pt"/>
        </w:rPr>
        <w:softHyphen/>
        <w:t>тем (релігійних, політичних, соці</w:t>
      </w:r>
      <w:r>
        <w:rPr>
          <w:rStyle w:val="1839pt0pt"/>
        </w:rPr>
        <w:softHyphen/>
        <w:t>альних). Саме існування людини «наодинці» з буттям є, на думку ек</w:t>
      </w:r>
      <w:r>
        <w:rPr>
          <w:rStyle w:val="1839pt0pt"/>
        </w:rPr>
        <w:softHyphen/>
        <w:t>зистенціалістів, єдиною достовірною реальністю. У захисті свободи та са-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880" w:y="7350"/>
        <w:shd w:val="clear" w:color="auto" w:fill="auto"/>
        <w:spacing w:line="160" w:lineRule="exact"/>
        <w:ind w:left="20"/>
      </w:pPr>
      <w:r>
        <w:rPr>
          <w:rStyle w:val="23ArialNarrow8pt0ptc"/>
          <w:i/>
          <w:iCs/>
        </w:rPr>
        <w:lastRenderedPageBreak/>
        <w:t xml:space="preserve">УКРАЇНСЬКА </w:t>
      </w:r>
      <w:r>
        <w:rPr>
          <w:rStyle w:val="23ArialNarrow8pt0ptc"/>
          <w:i/>
          <w:iCs/>
        </w:rPr>
        <w:t>ЛІТЕРАТУРА</w:t>
      </w:r>
    </w:p>
    <w:p w:rsidR="00A66788" w:rsidRDefault="001A7945">
      <w:pPr>
        <w:pStyle w:val="451"/>
        <w:framePr w:w="3386" w:h="8360" w:hRule="exact" w:wrap="none" w:vAnchor="page" w:hAnchor="page" w:x="4849" w:y="7668"/>
        <w:shd w:val="clear" w:color="auto" w:fill="auto"/>
        <w:spacing w:line="230" w:lineRule="exact"/>
        <w:ind w:left="60" w:right="20"/>
      </w:pPr>
      <w:r>
        <w:rPr>
          <w:rStyle w:val="4595pt0pt"/>
        </w:rPr>
        <w:t>мостійності людської особистості, що існує в епоху тоталітаризму й дегу</w:t>
      </w:r>
      <w:r>
        <w:rPr>
          <w:rStyle w:val="4595pt0pt"/>
        </w:rPr>
        <w:softHyphen/>
        <w:t>манізації, полягає справжній, не абстрактний гуманізм екзистенціа</w:t>
      </w:r>
      <w:r>
        <w:rPr>
          <w:rStyle w:val="4595pt0pt"/>
        </w:rPr>
        <w:softHyphen/>
        <w:t>лістів (А. Камю, Ж.-П. Сартр,</w:t>
      </w:r>
    </w:p>
    <w:p w:rsidR="00A66788" w:rsidRDefault="001A7945">
      <w:pPr>
        <w:pStyle w:val="451"/>
        <w:framePr w:w="3386" w:h="8360" w:hRule="exact" w:wrap="none" w:vAnchor="page" w:hAnchor="page" w:x="4849" w:y="7668"/>
        <w:shd w:val="clear" w:color="auto" w:fill="auto"/>
        <w:tabs>
          <w:tab w:val="left" w:pos="329"/>
        </w:tabs>
        <w:spacing w:line="230" w:lineRule="exact"/>
        <w:ind w:left="60"/>
      </w:pPr>
      <w:r>
        <w:rPr>
          <w:rStyle w:val="4595pt0pt"/>
        </w:rPr>
        <w:t>В.</w:t>
      </w:r>
      <w:r>
        <w:rPr>
          <w:rStyle w:val="4595pt0pt"/>
        </w:rPr>
        <w:tab/>
        <w:t>Підмогильний).</w:t>
      </w:r>
    </w:p>
    <w:p w:rsidR="00A66788" w:rsidRDefault="001A7945">
      <w:pPr>
        <w:pStyle w:val="1833"/>
        <w:framePr w:w="3386" w:h="8360" w:hRule="exact" w:wrap="none" w:vAnchor="page" w:hAnchor="page" w:x="4849" w:y="7668"/>
        <w:shd w:val="clear" w:color="auto" w:fill="auto"/>
        <w:spacing w:line="230" w:lineRule="exact"/>
        <w:ind w:left="60" w:right="20" w:firstLine="220"/>
      </w:pPr>
      <w:r>
        <w:rPr>
          <w:rStyle w:val="18395pt0pt1"/>
        </w:rPr>
        <w:t xml:space="preserve">Еклектика, еклектизм </w:t>
      </w:r>
      <w:r>
        <w:rPr>
          <w:rStyle w:val="1839pt0pt"/>
        </w:rPr>
        <w:t>(від грець</w:t>
      </w:r>
      <w:r>
        <w:rPr>
          <w:rStyle w:val="1839pt0pt"/>
        </w:rPr>
        <w:softHyphen/>
        <w:t xml:space="preserve">кого </w:t>
      </w:r>
      <w:r>
        <w:rPr>
          <w:rStyle w:val="183ArialNarrow8pt"/>
          <w:b/>
          <w:bCs/>
          <w:lang w:val="en-US"/>
        </w:rPr>
        <w:t>eklektikos</w:t>
      </w:r>
      <w:r>
        <w:rPr>
          <w:rStyle w:val="183ArialNarrow8pt0pt"/>
          <w:b/>
          <w:bCs/>
          <w:lang w:val="en-US"/>
        </w:rPr>
        <w:t xml:space="preserve"> </w:t>
      </w:r>
      <w:r>
        <w:rPr>
          <w:rStyle w:val="183ArialNarrow8pt0pt"/>
          <w:b/>
          <w:bCs/>
        </w:rPr>
        <w:t xml:space="preserve">— </w:t>
      </w:r>
      <w:r>
        <w:rPr>
          <w:rStyle w:val="183ArialNarrow8pt"/>
          <w:b/>
          <w:bCs/>
        </w:rPr>
        <w:t>той, що в</w:t>
      </w:r>
      <w:r>
        <w:rPr>
          <w:rStyle w:val="183ArialNarrow8pt"/>
          <w:b/>
          <w:bCs/>
        </w:rPr>
        <w:t>ибирає)</w:t>
      </w:r>
      <w:r>
        <w:rPr>
          <w:rStyle w:val="183ArialNarrow8pt0pt"/>
          <w:b/>
          <w:bCs/>
        </w:rPr>
        <w:t xml:space="preserve"> — </w:t>
      </w:r>
      <w:r>
        <w:rPr>
          <w:rStyle w:val="1839pt0pt"/>
        </w:rPr>
        <w:t>у широкому значенні поєднання в од</w:t>
      </w:r>
      <w:r>
        <w:rPr>
          <w:rStyle w:val="1839pt0pt"/>
        </w:rPr>
        <w:softHyphen/>
        <w:t>ному вченні різнорідних, органічно несумісних елементів, змішування суперечливих ідей, оцінок, теорій.</w:t>
      </w:r>
    </w:p>
    <w:p w:rsidR="00A66788" w:rsidRDefault="001A7945">
      <w:pPr>
        <w:pStyle w:val="1833"/>
        <w:framePr w:w="3386" w:h="8360" w:hRule="exact" w:wrap="none" w:vAnchor="page" w:hAnchor="page" w:x="4849" w:y="7668"/>
        <w:shd w:val="clear" w:color="auto" w:fill="auto"/>
        <w:spacing w:line="230" w:lineRule="exact"/>
        <w:ind w:left="60" w:right="20" w:firstLine="220"/>
      </w:pPr>
      <w:r>
        <w:rPr>
          <w:rStyle w:val="18395pt0pt1"/>
        </w:rPr>
        <w:t xml:space="preserve">Експресіонізм </w:t>
      </w:r>
      <w:r>
        <w:rPr>
          <w:rStyle w:val="1839pt0pt"/>
        </w:rPr>
        <w:t xml:space="preserve">(від латинського </w:t>
      </w:r>
      <w:r>
        <w:rPr>
          <w:rStyle w:val="183ArialNarrow8pt"/>
          <w:b/>
          <w:bCs/>
          <w:lang w:val="en-US"/>
        </w:rPr>
        <w:t>expressio</w:t>
      </w:r>
      <w:r>
        <w:rPr>
          <w:rStyle w:val="183ArialNarrow8pt0pt"/>
          <w:b/>
          <w:bCs/>
          <w:lang w:val="en-US"/>
        </w:rPr>
        <w:t xml:space="preserve"> </w:t>
      </w:r>
      <w:r>
        <w:rPr>
          <w:rStyle w:val="183ArialNarrow8pt0pt"/>
          <w:b/>
          <w:bCs/>
        </w:rPr>
        <w:t xml:space="preserve">— </w:t>
      </w:r>
      <w:r>
        <w:rPr>
          <w:rStyle w:val="183ArialNarrow8pt"/>
          <w:b/>
          <w:bCs/>
        </w:rPr>
        <w:t>вираження)</w:t>
      </w:r>
      <w:r>
        <w:rPr>
          <w:rStyle w:val="183ArialNarrow8pt0pt"/>
          <w:b/>
          <w:bCs/>
        </w:rPr>
        <w:t xml:space="preserve"> </w:t>
      </w:r>
      <w:r>
        <w:rPr>
          <w:rStyle w:val="1839pt0pt"/>
        </w:rPr>
        <w:t>— напрям у літературі та мистецтві, який покли</w:t>
      </w:r>
      <w:r>
        <w:rPr>
          <w:rStyle w:val="1839pt0pt"/>
        </w:rPr>
        <w:softHyphen/>
        <w:t>каний н</w:t>
      </w:r>
      <w:r>
        <w:rPr>
          <w:rStyle w:val="1839pt0pt"/>
        </w:rPr>
        <w:t>е зображати дійсність, а ви</w:t>
      </w:r>
      <w:r>
        <w:rPr>
          <w:rStyle w:val="1839pt0pt"/>
        </w:rPr>
        <w:softHyphen/>
        <w:t>ражати її сутність. Експресіоністи сприймають світ нервово й трагічно, вони користуються засобами підви</w:t>
      </w:r>
      <w:r>
        <w:rPr>
          <w:rStyle w:val="1839pt0pt"/>
        </w:rPr>
        <w:softHyphen/>
        <w:t>щеної виразності. Риси експресіо</w:t>
      </w:r>
      <w:r>
        <w:rPr>
          <w:rStyle w:val="1839pt0pt"/>
        </w:rPr>
        <w:softHyphen/>
        <w:t>ністської поетики: свідома деформа</w:t>
      </w:r>
      <w:r>
        <w:rPr>
          <w:rStyle w:val="1839pt0pt"/>
        </w:rPr>
        <w:softHyphen/>
        <w:t>ція картин дійсності, тяжіння до абстрактного узагальнен</w:t>
      </w:r>
      <w:r>
        <w:rPr>
          <w:rStyle w:val="1839pt0pt"/>
        </w:rPr>
        <w:t>ня, загостре</w:t>
      </w:r>
      <w:r>
        <w:rPr>
          <w:rStyle w:val="1839pt0pt"/>
        </w:rPr>
        <w:softHyphen/>
        <w:t>ної емоційності, гротеску, фантасти</w:t>
      </w:r>
      <w:r>
        <w:rPr>
          <w:rStyle w:val="1839pt0pt"/>
        </w:rPr>
        <w:softHyphen/>
        <w:t>ки (Й. Бехер, Ф. Кафка, Е. Тол- лер, Лесь Курбас, М. Хвильовий,</w:t>
      </w:r>
    </w:p>
    <w:p w:rsidR="00A66788" w:rsidRDefault="001A7945">
      <w:pPr>
        <w:pStyle w:val="1833"/>
        <w:framePr w:w="3386" w:h="8360" w:hRule="exact" w:wrap="none" w:vAnchor="page" w:hAnchor="page" w:x="4849" w:y="7668"/>
        <w:shd w:val="clear" w:color="auto" w:fill="auto"/>
        <w:tabs>
          <w:tab w:val="left" w:pos="325"/>
        </w:tabs>
        <w:spacing w:line="230" w:lineRule="exact"/>
        <w:ind w:left="60"/>
      </w:pPr>
      <w:r>
        <w:rPr>
          <w:rStyle w:val="1839pt0pt"/>
        </w:rPr>
        <w:t>О.</w:t>
      </w:r>
      <w:r>
        <w:rPr>
          <w:rStyle w:val="1839pt0pt"/>
        </w:rPr>
        <w:tab/>
        <w:t>Довженко).</w:t>
      </w:r>
    </w:p>
    <w:p w:rsidR="00A66788" w:rsidRDefault="001A7945">
      <w:pPr>
        <w:pStyle w:val="1833"/>
        <w:framePr w:w="3386" w:h="8360" w:hRule="exact" w:wrap="none" w:vAnchor="page" w:hAnchor="page" w:x="4849" w:y="7668"/>
        <w:shd w:val="clear" w:color="auto" w:fill="auto"/>
        <w:spacing w:line="230" w:lineRule="exact"/>
        <w:ind w:left="60" w:right="20" w:firstLine="220"/>
      </w:pPr>
      <w:r>
        <w:rPr>
          <w:rStyle w:val="18395pt0pt1"/>
        </w:rPr>
        <w:t xml:space="preserve">Імажизм </w:t>
      </w:r>
      <w:r>
        <w:rPr>
          <w:rStyle w:val="1839pt0pt"/>
        </w:rPr>
        <w:t xml:space="preserve">(від англійського </w:t>
      </w:r>
      <w:r>
        <w:rPr>
          <w:rStyle w:val="183ArialNarrow8pt"/>
          <w:b/>
          <w:bCs/>
        </w:rPr>
        <w:t xml:space="preserve">іта- </w:t>
      </w:r>
      <w:r>
        <w:rPr>
          <w:rStyle w:val="183ArialNarrow8pt"/>
          <w:b/>
          <w:bCs/>
          <w:lang w:val="en-US"/>
        </w:rPr>
        <w:t>gism,</w:t>
      </w:r>
      <w:r>
        <w:rPr>
          <w:rStyle w:val="183ArialNarrow8pt0pt"/>
          <w:b/>
          <w:bCs/>
          <w:lang w:val="en-US"/>
        </w:rPr>
        <w:t xml:space="preserve"> </w:t>
      </w:r>
      <w:r>
        <w:rPr>
          <w:rStyle w:val="1839pt0pt"/>
        </w:rPr>
        <w:t xml:space="preserve">від </w:t>
      </w:r>
      <w:r>
        <w:rPr>
          <w:rStyle w:val="183ArialNarrow8pt"/>
          <w:b/>
          <w:bCs/>
          <w:lang w:val="en-US"/>
        </w:rPr>
        <w:t xml:space="preserve">image </w:t>
      </w:r>
      <w:r>
        <w:rPr>
          <w:rStyle w:val="183ArialNarrow8pt"/>
          <w:b/>
          <w:bCs/>
        </w:rPr>
        <w:t>— образ)</w:t>
      </w:r>
      <w:r>
        <w:rPr>
          <w:rStyle w:val="183ArialNarrow8pt0pt"/>
          <w:b/>
          <w:bCs/>
        </w:rPr>
        <w:t xml:space="preserve"> </w:t>
      </w:r>
      <w:r>
        <w:rPr>
          <w:rStyle w:val="1839pt0pt"/>
        </w:rPr>
        <w:t>— школа в англійській та американській по</w:t>
      </w:r>
      <w:r>
        <w:rPr>
          <w:rStyle w:val="1839pt0pt"/>
        </w:rPr>
        <w:softHyphen/>
        <w:t xml:space="preserve">езіях 1910-х </w:t>
      </w:r>
      <w:r>
        <w:rPr>
          <w:rStyle w:val="1839pt0pt"/>
          <w:lang w:val="en-US"/>
        </w:rPr>
        <w:t xml:space="preserve">pp. </w:t>
      </w:r>
      <w:r>
        <w:rPr>
          <w:rStyle w:val="1839pt0pt"/>
        </w:rPr>
        <w:t>Імажисти нама</w:t>
      </w:r>
      <w:r>
        <w:rPr>
          <w:rStyle w:val="1839pt0pt"/>
        </w:rPr>
        <w:softHyphen/>
      </w:r>
      <w:r>
        <w:rPr>
          <w:rStyle w:val="1839pt0pt"/>
        </w:rPr>
        <w:t>гаються відтворити не саму ре</w:t>
      </w:r>
      <w:r>
        <w:rPr>
          <w:rStyle w:val="1839pt0pt"/>
        </w:rPr>
        <w:softHyphen/>
        <w:t>альність, а переживання, вражен</w:t>
      </w:r>
      <w:r>
        <w:rPr>
          <w:rStyle w:val="1839pt0pt"/>
        </w:rPr>
        <w:softHyphen/>
        <w:t>ня, які виникають асоціативно. Звідси й тематика їхніх творів: природа, предмети, ефемерні по</w:t>
      </w:r>
      <w:r>
        <w:rPr>
          <w:rStyle w:val="1839pt0pt"/>
        </w:rPr>
        <w:softHyphen/>
      </w:r>
    </w:p>
    <w:p w:rsidR="00A66788" w:rsidRDefault="001A7945">
      <w:pPr>
        <w:pStyle w:val="451"/>
        <w:framePr w:w="3402" w:h="8406" w:hRule="exact" w:wrap="none" w:vAnchor="page" w:hAnchor="page" w:x="8593" w:y="7649"/>
        <w:shd w:val="clear" w:color="auto" w:fill="auto"/>
        <w:spacing w:line="230" w:lineRule="exact"/>
        <w:ind w:left="60" w:right="20"/>
      </w:pPr>
      <w:r>
        <w:rPr>
          <w:rStyle w:val="4595pt0pt"/>
        </w:rPr>
        <w:t>чуття та емоції (Т.-Є. Г’юм, Т. Еліот, Д. Лоуренс).</w:t>
      </w:r>
    </w:p>
    <w:p w:rsidR="00A66788" w:rsidRDefault="001A7945">
      <w:pPr>
        <w:pStyle w:val="1833"/>
        <w:framePr w:w="3402" w:h="8406" w:hRule="exact" w:wrap="none" w:vAnchor="page" w:hAnchor="page" w:x="8593" w:y="7649"/>
        <w:shd w:val="clear" w:color="auto" w:fill="auto"/>
        <w:spacing w:line="230" w:lineRule="exact"/>
        <w:ind w:left="40" w:right="20" w:firstLine="200"/>
      </w:pPr>
      <w:r>
        <w:rPr>
          <w:rStyle w:val="18395pt0pt1"/>
        </w:rPr>
        <w:t xml:space="preserve">Імажинізм </w:t>
      </w:r>
      <w:r>
        <w:rPr>
          <w:rStyle w:val="1839pt0pt"/>
        </w:rPr>
        <w:t xml:space="preserve">(від французького </w:t>
      </w:r>
      <w:r>
        <w:rPr>
          <w:rStyle w:val="183ArialNarrow8pt"/>
          <w:b/>
          <w:bCs/>
          <w:lang w:val="en-US"/>
        </w:rPr>
        <w:t>ima</w:t>
      </w:r>
      <w:r>
        <w:rPr>
          <w:rStyle w:val="183ArialNarrow8pt"/>
          <w:b/>
          <w:bCs/>
          <w:lang w:val="en-US"/>
        </w:rPr>
        <w:softHyphen/>
        <w:t xml:space="preserve">ge </w:t>
      </w:r>
      <w:r>
        <w:rPr>
          <w:rStyle w:val="183ArialNarrow8pt"/>
          <w:b/>
          <w:bCs/>
        </w:rPr>
        <w:t>— образ)</w:t>
      </w:r>
      <w:r>
        <w:rPr>
          <w:rStyle w:val="183ArialNarrow8pt0pt"/>
          <w:b/>
          <w:bCs/>
        </w:rPr>
        <w:t xml:space="preserve"> </w:t>
      </w:r>
      <w:r>
        <w:rPr>
          <w:rStyle w:val="1839pt0pt"/>
        </w:rPr>
        <w:t xml:space="preserve">— напрям, що передусім заперечує </w:t>
      </w:r>
      <w:r>
        <w:rPr>
          <w:rStyle w:val="183ArialNarrow8pt"/>
          <w:b/>
          <w:bCs/>
        </w:rPr>
        <w:t>футуризм.</w:t>
      </w:r>
      <w:r>
        <w:rPr>
          <w:rStyle w:val="183ArialNarrow8pt0pt"/>
          <w:b/>
          <w:bCs/>
        </w:rPr>
        <w:t xml:space="preserve"> </w:t>
      </w:r>
      <w:r>
        <w:rPr>
          <w:rStyle w:val="1839pt0pt"/>
        </w:rPr>
        <w:t>Поети-іма- жиністи проголошують необхідність «звільнити слово з тюрми змісту». «Музика — композиторам, ідеї — фі</w:t>
      </w:r>
      <w:r>
        <w:rPr>
          <w:rStyle w:val="1839pt0pt"/>
        </w:rPr>
        <w:softHyphen/>
        <w:t>лософам, політичні питання — еко</w:t>
      </w:r>
      <w:r>
        <w:rPr>
          <w:rStyle w:val="1839pt0pt"/>
        </w:rPr>
        <w:softHyphen/>
        <w:t>номістам, а поетам образи і тільки образи», — проголошується в імаж</w:t>
      </w:r>
      <w:r>
        <w:rPr>
          <w:rStyle w:val="1839pt0pt"/>
        </w:rPr>
        <w:t>и</w:t>
      </w:r>
      <w:r>
        <w:rPr>
          <w:rStyle w:val="1839pt0pt"/>
        </w:rPr>
        <w:softHyphen/>
        <w:t>ністській декларації. Риси імажи</w:t>
      </w:r>
      <w:r>
        <w:rPr>
          <w:rStyle w:val="1839pt0pt"/>
        </w:rPr>
        <w:softHyphen/>
        <w:t>нізму тією чи іншою мірою властиві творчості В. Шершневича, С. Єсе- ніна, В. Сосюри, Б.-І. Антонича.</w:t>
      </w:r>
    </w:p>
    <w:p w:rsidR="00A66788" w:rsidRDefault="001A7945">
      <w:pPr>
        <w:pStyle w:val="1833"/>
        <w:framePr w:w="3402" w:h="8406" w:hRule="exact" w:wrap="none" w:vAnchor="page" w:hAnchor="page" w:x="8593" w:y="7649"/>
        <w:shd w:val="clear" w:color="auto" w:fill="auto"/>
        <w:spacing w:line="230" w:lineRule="exact"/>
        <w:ind w:left="40" w:right="20" w:firstLine="200"/>
      </w:pPr>
      <w:r>
        <w:rPr>
          <w:rStyle w:val="1839pt0pt"/>
        </w:rPr>
        <w:t xml:space="preserve">Імпресіонізм (від французького </w:t>
      </w:r>
      <w:r>
        <w:rPr>
          <w:rStyle w:val="1839pt0pt0"/>
          <w:lang w:val="en-US"/>
        </w:rPr>
        <w:t>impressionisme,</w:t>
      </w:r>
      <w:r>
        <w:rPr>
          <w:rStyle w:val="1839pt0pt"/>
          <w:lang w:val="en-US"/>
        </w:rPr>
        <w:t xml:space="preserve"> </w:t>
      </w:r>
      <w:r>
        <w:rPr>
          <w:rStyle w:val="1839pt0pt"/>
        </w:rPr>
        <w:t xml:space="preserve">від </w:t>
      </w:r>
      <w:r>
        <w:rPr>
          <w:rStyle w:val="1839pt0pt0"/>
          <w:lang w:val="en-US"/>
        </w:rPr>
        <w:t>impressios</w:t>
      </w:r>
      <w:r>
        <w:rPr>
          <w:rStyle w:val="1839pt0pt"/>
          <w:lang w:val="en-US"/>
        </w:rPr>
        <w:t xml:space="preserve"> </w:t>
      </w:r>
      <w:r>
        <w:rPr>
          <w:rStyle w:val="1839pt0pt"/>
        </w:rPr>
        <w:t xml:space="preserve">— </w:t>
      </w:r>
      <w:r>
        <w:rPr>
          <w:rStyle w:val="1839pt0pt0"/>
        </w:rPr>
        <w:t>вра</w:t>
      </w:r>
      <w:r>
        <w:rPr>
          <w:rStyle w:val="1839pt0pt0"/>
        </w:rPr>
        <w:softHyphen/>
        <w:t>ження)</w:t>
      </w:r>
      <w:r>
        <w:rPr>
          <w:rStyle w:val="1839pt0pt"/>
        </w:rPr>
        <w:t xml:space="preserve"> — художній метод, що ґрун</w:t>
      </w:r>
      <w:r>
        <w:rPr>
          <w:rStyle w:val="1839pt0pt"/>
        </w:rPr>
        <w:softHyphen/>
        <w:t>тується на принципі</w:t>
      </w:r>
      <w:r>
        <w:rPr>
          <w:rStyle w:val="1839pt0pt"/>
        </w:rPr>
        <w:t xml:space="preserve"> безпосередньої фіксації вражень, спостережень. Ос</w:t>
      </w:r>
      <w:r>
        <w:rPr>
          <w:rStyle w:val="1839pt0pt"/>
        </w:rPr>
        <w:softHyphen/>
        <w:t>новний стильовий принцип імпресіо</w:t>
      </w:r>
      <w:r>
        <w:rPr>
          <w:rStyle w:val="1839pt0pt"/>
        </w:rPr>
        <w:softHyphen/>
        <w:t>нізму — зображення не самого пред</w:t>
      </w:r>
      <w:r>
        <w:rPr>
          <w:rStyle w:val="1839pt0pt"/>
        </w:rPr>
        <w:softHyphen/>
        <w:t>мета, а враження від нього (П. Вер- лен, М. Пруст, М. Коцюбинський,</w:t>
      </w:r>
    </w:p>
    <w:p w:rsidR="00A66788" w:rsidRDefault="001A7945">
      <w:pPr>
        <w:pStyle w:val="1833"/>
        <w:framePr w:w="3402" w:h="8406" w:hRule="exact" w:wrap="none" w:vAnchor="page" w:hAnchor="page" w:x="8593" w:y="7649"/>
        <w:shd w:val="clear" w:color="auto" w:fill="auto"/>
        <w:tabs>
          <w:tab w:val="left" w:pos="297"/>
        </w:tabs>
        <w:spacing w:line="230" w:lineRule="exact"/>
        <w:ind w:left="40"/>
      </w:pPr>
      <w:r>
        <w:rPr>
          <w:rStyle w:val="1839pt0pt"/>
        </w:rPr>
        <w:t>О.</w:t>
      </w:r>
      <w:r>
        <w:rPr>
          <w:rStyle w:val="1839pt0pt"/>
        </w:rPr>
        <w:tab/>
        <w:t>Кобилянська, Г. Косинка).</w:t>
      </w:r>
    </w:p>
    <w:p w:rsidR="00A66788" w:rsidRDefault="001A7945">
      <w:pPr>
        <w:pStyle w:val="1833"/>
        <w:framePr w:w="3402" w:h="8406" w:hRule="exact" w:wrap="none" w:vAnchor="page" w:hAnchor="page" w:x="8593" w:y="7649"/>
        <w:shd w:val="clear" w:color="auto" w:fill="auto"/>
        <w:spacing w:line="230" w:lineRule="exact"/>
        <w:ind w:left="40" w:right="20" w:firstLine="200"/>
      </w:pPr>
      <w:r>
        <w:rPr>
          <w:rStyle w:val="1839pt0pt"/>
        </w:rPr>
        <w:t xml:space="preserve">Класицизм (від латинського </w:t>
      </w:r>
      <w:r>
        <w:rPr>
          <w:rStyle w:val="1839pt0pt0"/>
          <w:lang w:val="en-US"/>
        </w:rPr>
        <w:t>classi- cus</w:t>
      </w:r>
      <w:r>
        <w:rPr>
          <w:rStyle w:val="1839pt0pt"/>
          <w:lang w:val="en-US"/>
        </w:rPr>
        <w:t xml:space="preserve"> </w:t>
      </w:r>
      <w:r>
        <w:rPr>
          <w:rStyle w:val="1839pt0pt"/>
        </w:rPr>
        <w:t>—</w:t>
      </w:r>
      <w:r>
        <w:rPr>
          <w:rStyle w:val="1839pt0pt"/>
        </w:rPr>
        <w:t xml:space="preserve"> </w:t>
      </w:r>
      <w:r>
        <w:rPr>
          <w:rStyle w:val="1839pt0pt0"/>
        </w:rPr>
        <w:t>взірцевий, зразковий)</w:t>
      </w:r>
      <w:r>
        <w:rPr>
          <w:rStyle w:val="1839pt0pt"/>
        </w:rPr>
        <w:t xml:space="preserve"> — ху</w:t>
      </w:r>
      <w:r>
        <w:rPr>
          <w:rStyle w:val="1839pt0pt"/>
        </w:rPr>
        <w:softHyphen/>
        <w:t>дожній стиль і напрям у європейсь</w:t>
      </w:r>
      <w:r>
        <w:rPr>
          <w:rStyle w:val="1839pt0pt"/>
        </w:rPr>
        <w:softHyphen/>
        <w:t>кому мистецтві XVII - поч. XIX ст. Однією з найважливіших його рис бу</w:t>
      </w:r>
      <w:r>
        <w:rPr>
          <w:rStyle w:val="1839pt0pt"/>
        </w:rPr>
        <w:softHyphen/>
        <w:t>ло звернення до античного мистецтва як до ідеального естетичного етало</w:t>
      </w:r>
      <w:r>
        <w:rPr>
          <w:rStyle w:val="1839pt0pt"/>
        </w:rPr>
        <w:softHyphen/>
        <w:t>на. Крім орієнтації на античність, для класицизму хар</w:t>
      </w:r>
      <w:r>
        <w:rPr>
          <w:rStyle w:val="1839pt0pt"/>
        </w:rPr>
        <w:t>актерний також раціоналізм, прагнення побудувати мистецтво на основі розуму, порвати</w:t>
      </w:r>
    </w:p>
    <w:p w:rsidR="00A66788" w:rsidRDefault="001A7945">
      <w:pPr>
        <w:pStyle w:val="553"/>
        <w:framePr w:wrap="none" w:vAnchor="page" w:hAnchor="page" w:x="4822" w:y="16259"/>
        <w:shd w:val="clear" w:color="auto" w:fill="auto"/>
        <w:spacing w:line="190" w:lineRule="exact"/>
        <w:ind w:left="20"/>
      </w:pPr>
      <w:r>
        <w:t>818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833"/>
        <w:framePr w:w="3378" w:h="8243" w:hRule="exact" w:wrap="none" w:vAnchor="page" w:hAnchor="page" w:x="5047" w:y="7102"/>
        <w:shd w:val="clear" w:color="auto" w:fill="auto"/>
        <w:spacing w:line="226" w:lineRule="exact"/>
        <w:ind w:left="60" w:right="20"/>
      </w:pPr>
      <w:r>
        <w:rPr>
          <w:rStyle w:val="1839pt0pt"/>
        </w:rPr>
        <w:lastRenderedPageBreak/>
        <w:t>з релігійною схоластикою. Естетика класицизму, що спиралася на погля</w:t>
      </w:r>
      <w:r>
        <w:rPr>
          <w:rStyle w:val="1839pt0pt"/>
        </w:rPr>
        <w:softHyphen/>
        <w:t>ди Арістотеля, чітко розмежовувала жанри, які поділялися на «високі» (трагед</w:t>
      </w:r>
      <w:r>
        <w:rPr>
          <w:rStyle w:val="1839pt0pt"/>
        </w:rPr>
        <w:t>ія, епопея, ода) й «низькі» (комедія, сатира, байка). Кожен жанр мав суворі межі й чіткі фор</w:t>
      </w:r>
      <w:r>
        <w:rPr>
          <w:rStyle w:val="1839pt0pt"/>
        </w:rPr>
        <w:softHyphen/>
        <w:t>мальні ознаки; не дозволялося змі</w:t>
      </w:r>
      <w:r>
        <w:rPr>
          <w:rStyle w:val="1839pt0pt"/>
        </w:rPr>
        <w:softHyphen/>
        <w:t>шувати трагічне й комічне, героїчне й буденне. Провідним жанром була трагедія. Естетика класицизму ви</w:t>
      </w:r>
      <w:r>
        <w:rPr>
          <w:rStyle w:val="1839pt0pt"/>
        </w:rPr>
        <w:softHyphen/>
        <w:t>магала також дотримання трь</w:t>
      </w:r>
      <w:r>
        <w:rPr>
          <w:rStyle w:val="1839pt0pt"/>
        </w:rPr>
        <w:t>ох єдностей: місця, часу і дії.</w:t>
      </w:r>
    </w:p>
    <w:p w:rsidR="00A66788" w:rsidRDefault="001A7945">
      <w:pPr>
        <w:pStyle w:val="1833"/>
        <w:framePr w:w="3378" w:h="8243" w:hRule="exact" w:wrap="none" w:vAnchor="page" w:hAnchor="page" w:x="5047" w:y="7102"/>
        <w:shd w:val="clear" w:color="auto" w:fill="auto"/>
        <w:spacing w:line="226" w:lineRule="exact"/>
        <w:ind w:left="60" w:right="20" w:firstLine="180"/>
      </w:pPr>
      <w:r>
        <w:rPr>
          <w:rStyle w:val="1839pt0pt"/>
        </w:rPr>
        <w:t>Представники класицизму проти</w:t>
      </w:r>
      <w:r>
        <w:rPr>
          <w:rStyle w:val="1839pt0pt"/>
        </w:rPr>
        <w:softHyphen/>
        <w:t>ставили бароковій пишності й химер</w:t>
      </w:r>
      <w:r>
        <w:rPr>
          <w:rStyle w:val="1839pt0pt"/>
        </w:rPr>
        <w:softHyphen/>
        <w:t>ності сувору композицію, ясність і точність мови.</w:t>
      </w:r>
    </w:p>
    <w:p w:rsidR="00A66788" w:rsidRDefault="001A7945">
      <w:pPr>
        <w:pStyle w:val="1833"/>
        <w:framePr w:w="3378" w:h="8243" w:hRule="exact" w:wrap="none" w:vAnchor="page" w:hAnchor="page" w:x="5047" w:y="7102"/>
        <w:shd w:val="clear" w:color="auto" w:fill="auto"/>
        <w:spacing w:line="226" w:lineRule="exact"/>
        <w:ind w:left="60" w:right="20" w:firstLine="180"/>
      </w:pPr>
      <w:r>
        <w:rPr>
          <w:rStyle w:val="1839pt0pt"/>
        </w:rPr>
        <w:t>У XVIII ст. класицизм став яви</w:t>
      </w:r>
      <w:r>
        <w:rPr>
          <w:rStyle w:val="1839pt0pt"/>
        </w:rPr>
        <w:softHyphen/>
        <w:t xml:space="preserve">щем загальноєвропейським. Крім П. Корнеля та Ж. Расіна, видатними </w:t>
      </w:r>
      <w:r>
        <w:rPr>
          <w:rStyle w:val="1839pt0pt"/>
        </w:rPr>
        <w:t>представниками французького класи</w:t>
      </w:r>
      <w:r>
        <w:rPr>
          <w:rStyle w:val="1839pt0pt"/>
        </w:rPr>
        <w:softHyphen/>
        <w:t>цизму були Ж.-Б. Мольєр, Н. Буало, Ж. Лафонтен; німецького — Дж. Ад- Дісон, італійського — В. Альф’єрі; російського — О. Сумароков, М. Ло- моносов, Д. Фонвізін, Г. Державін.</w:t>
      </w:r>
    </w:p>
    <w:p w:rsidR="00A66788" w:rsidRDefault="001A7945">
      <w:pPr>
        <w:pStyle w:val="1833"/>
        <w:framePr w:w="3378" w:h="8243" w:hRule="exact" w:wrap="none" w:vAnchor="page" w:hAnchor="page" w:x="5047" w:y="7102"/>
        <w:shd w:val="clear" w:color="auto" w:fill="auto"/>
        <w:spacing w:line="226" w:lineRule="exact"/>
        <w:ind w:left="60" w:right="20" w:firstLine="180"/>
      </w:pPr>
      <w:r>
        <w:rPr>
          <w:rStyle w:val="1839pt0pt"/>
        </w:rPr>
        <w:t>Риси класицизму в українській літературі виявляю</w:t>
      </w:r>
      <w:r>
        <w:rPr>
          <w:rStyle w:val="1839pt0pt"/>
        </w:rPr>
        <w:t>ться в шкільних «піїтиках» XVIII ст., у шкільній літературі, у трагікомедії Ф. Проко- повича «Володимир» та ін. творах. Класицизм охопив в Україні обмеже</w:t>
      </w:r>
      <w:r>
        <w:rPr>
          <w:rStyle w:val="1839pt0pt"/>
        </w:rPr>
        <w:softHyphen/>
        <w:t>ну кількість жанрів, головним чином тих, що вважалися в теорії класициз</w:t>
      </w:r>
      <w:r>
        <w:rPr>
          <w:rStyle w:val="1839pt0pt"/>
        </w:rPr>
        <w:softHyphen/>
        <w:t>му «низькими», зокрема бурлеск</w:t>
      </w:r>
      <w:r>
        <w:rPr>
          <w:rStyle w:val="1839pt0pt"/>
        </w:rPr>
        <w:t>. Шедевром українського класицизму</w:t>
      </w:r>
    </w:p>
    <w:p w:rsidR="00A66788" w:rsidRDefault="001A7945">
      <w:pPr>
        <w:pStyle w:val="234"/>
        <w:framePr w:w="3339" w:h="210" w:hRule="exact" w:wrap="none" w:vAnchor="page" w:hAnchor="page" w:x="8725" w:y="6874"/>
        <w:shd w:val="clear" w:color="auto" w:fill="auto"/>
        <w:tabs>
          <w:tab w:val="left" w:leader="underscore" w:pos="907"/>
          <w:tab w:val="left" w:leader="underscore" w:pos="1627"/>
        </w:tabs>
        <w:spacing w:line="160" w:lineRule="exact"/>
      </w:pPr>
      <w:r>
        <w:rPr>
          <w:rStyle w:val="23ArialNarrow8pt0ptb"/>
          <w:lang w:val="uk-UA"/>
        </w:rPr>
        <w:tab/>
      </w:r>
      <w:r>
        <w:rPr>
          <w:rStyle w:val="23ArialNarrow8pt0ptb"/>
          <w:lang w:val="uk-UA"/>
        </w:rPr>
        <w:tab/>
      </w:r>
      <w:r>
        <w:rPr>
          <w:rStyle w:val="23ArialNarrow8pt0ptd"/>
          <w:i/>
          <w:iCs/>
        </w:rPr>
        <w:t>Літературознавство</w:t>
      </w:r>
    </w:p>
    <w:p w:rsidR="00A66788" w:rsidRDefault="001A7945">
      <w:pPr>
        <w:pStyle w:val="1833"/>
        <w:framePr w:w="3293" w:h="8114" w:hRule="exact" w:wrap="none" w:vAnchor="page" w:hAnchor="page" w:x="8749" w:y="7187"/>
        <w:shd w:val="clear" w:color="auto" w:fill="auto"/>
        <w:spacing w:line="222" w:lineRule="exact"/>
        <w:ind w:left="60" w:right="20"/>
      </w:pPr>
      <w:r>
        <w:rPr>
          <w:rStyle w:val="1839pt0pt"/>
        </w:rPr>
        <w:t>стає героїко-комічна поема Івана Котляревського «Енеїда» — твір бур</w:t>
      </w:r>
      <w:r>
        <w:rPr>
          <w:rStyle w:val="1839pt0pt"/>
        </w:rPr>
        <w:softHyphen/>
        <w:t>лескний і травестійний. Поширюєть</w:t>
      </w:r>
      <w:r>
        <w:rPr>
          <w:rStyle w:val="1839pt0pt"/>
        </w:rPr>
        <w:softHyphen/>
        <w:t>ся травестійна ода (І. Котляревсь</w:t>
      </w:r>
      <w:r>
        <w:rPr>
          <w:rStyle w:val="1839pt0pt"/>
        </w:rPr>
        <w:softHyphen/>
        <w:t>кий, П. Гулак-Артемовський) і бай</w:t>
      </w:r>
      <w:r>
        <w:rPr>
          <w:rStyle w:val="1839pt0pt"/>
        </w:rPr>
        <w:softHyphen/>
        <w:t>ка. «Низькі» класицистичні яса</w:t>
      </w:r>
      <w:r>
        <w:rPr>
          <w:rStyle w:val="1839pt0pt"/>
        </w:rPr>
        <w:t>нри превалюють і в драматургії («Мос- каль-чарівник» і «Наталка Полтав</w:t>
      </w:r>
      <w:r>
        <w:rPr>
          <w:rStyle w:val="1839pt0pt"/>
        </w:rPr>
        <w:softHyphen/>
        <w:t>ка» І. Котляревського, «Сватання на Гончарівці» та «Шельменко-ден- щик» Г. Квітки-Основ’яненка).</w:t>
      </w:r>
    </w:p>
    <w:p w:rsidR="00A66788" w:rsidRDefault="001A7945">
      <w:pPr>
        <w:pStyle w:val="1833"/>
        <w:framePr w:w="3293" w:h="8114" w:hRule="exact" w:wrap="none" w:vAnchor="page" w:hAnchor="page" w:x="8749" w:y="7187"/>
        <w:shd w:val="clear" w:color="auto" w:fill="auto"/>
        <w:spacing w:line="222" w:lineRule="exact"/>
        <w:ind w:left="40" w:right="20" w:firstLine="180"/>
      </w:pPr>
      <w:r>
        <w:rPr>
          <w:rStyle w:val="1839pt0pt"/>
        </w:rPr>
        <w:t>Літературний процес — посту</w:t>
      </w:r>
      <w:r>
        <w:rPr>
          <w:rStyle w:val="1839pt0pt"/>
        </w:rPr>
        <w:softHyphen/>
        <w:t>пальний розвиток світової літерату</w:t>
      </w:r>
      <w:r>
        <w:rPr>
          <w:rStyle w:val="1839pt0pt"/>
        </w:rPr>
        <w:softHyphen/>
        <w:t>ри, зумовлений соціально-</w:t>
      </w:r>
      <w:r>
        <w:rPr>
          <w:rStyle w:val="1839pt0pt"/>
        </w:rPr>
        <w:t>економіч</w:t>
      </w:r>
      <w:r>
        <w:rPr>
          <w:rStyle w:val="1839pt0pt"/>
        </w:rPr>
        <w:softHyphen/>
        <w:t>ними причинами й внутрішніми за</w:t>
      </w:r>
      <w:r>
        <w:rPr>
          <w:rStyle w:val="1839pt0pt"/>
        </w:rPr>
        <w:softHyphen/>
        <w:t>кономірностями руху мистецтва в часі та просторі.</w:t>
      </w:r>
    </w:p>
    <w:p w:rsidR="00A66788" w:rsidRDefault="001A7945">
      <w:pPr>
        <w:pStyle w:val="1833"/>
        <w:framePr w:w="3293" w:h="8114" w:hRule="exact" w:wrap="none" w:vAnchor="page" w:hAnchor="page" w:x="8749" w:y="7187"/>
        <w:shd w:val="clear" w:color="auto" w:fill="auto"/>
        <w:spacing w:line="222" w:lineRule="exact"/>
        <w:ind w:left="40" w:right="20" w:firstLine="180"/>
      </w:pPr>
      <w:r>
        <w:rPr>
          <w:rStyle w:val="1839pt0pt"/>
        </w:rPr>
        <w:t>Літературний напрям — ідейно-ес- тетична спільність письменників у певний період часу, що виявляється у своєрідному синтезі художнього ме</w:t>
      </w:r>
      <w:r>
        <w:rPr>
          <w:rStyle w:val="1839pt0pt"/>
        </w:rPr>
        <w:softHyphen/>
        <w:t>тоду та індивідуального сти</w:t>
      </w:r>
      <w:r>
        <w:rPr>
          <w:rStyle w:val="1839pt0pt"/>
        </w:rPr>
        <w:t>лю.</w:t>
      </w:r>
    </w:p>
    <w:p w:rsidR="00A66788" w:rsidRDefault="001A7945">
      <w:pPr>
        <w:pStyle w:val="1833"/>
        <w:framePr w:w="3293" w:h="8114" w:hRule="exact" w:wrap="none" w:vAnchor="page" w:hAnchor="page" w:x="8749" w:y="7187"/>
        <w:shd w:val="clear" w:color="auto" w:fill="auto"/>
        <w:spacing w:line="222" w:lineRule="exact"/>
        <w:ind w:left="40" w:right="20" w:firstLine="180"/>
      </w:pPr>
      <w:r>
        <w:rPr>
          <w:rStyle w:val="1839pt0pt"/>
        </w:rPr>
        <w:t xml:space="preserve">Модернізм (від французького </w:t>
      </w:r>
      <w:r>
        <w:rPr>
          <w:rStyle w:val="1839pt0pt0"/>
          <w:lang w:val="fr-FR"/>
        </w:rPr>
        <w:t>mod</w:t>
      </w:r>
      <w:r>
        <w:rPr>
          <w:rStyle w:val="1839pt0pt0"/>
          <w:lang w:val="fr-FR"/>
        </w:rPr>
        <w:softHyphen/>
        <w:t xml:space="preserve">ernisme, </w:t>
      </w:r>
      <w:r>
        <w:rPr>
          <w:rStyle w:val="1839pt0pt0"/>
        </w:rPr>
        <w:t xml:space="preserve">від </w:t>
      </w:r>
      <w:r>
        <w:rPr>
          <w:rStyle w:val="1839pt0pt0"/>
          <w:lang w:val="fr-FR"/>
        </w:rPr>
        <w:t>moderne</w:t>
      </w:r>
      <w:r>
        <w:rPr>
          <w:rStyle w:val="1839pt0pt"/>
          <w:lang w:val="fr-FR"/>
        </w:rPr>
        <w:t xml:space="preserve"> </w:t>
      </w:r>
      <w:r>
        <w:rPr>
          <w:rStyle w:val="1839pt0pt"/>
        </w:rPr>
        <w:t xml:space="preserve">— </w:t>
      </w:r>
      <w:r>
        <w:rPr>
          <w:rStyle w:val="1839pt0pt0"/>
        </w:rPr>
        <w:t>новітній, су</w:t>
      </w:r>
      <w:r>
        <w:rPr>
          <w:rStyle w:val="1839pt0pt0"/>
        </w:rPr>
        <w:softHyphen/>
        <w:t>часний)</w:t>
      </w:r>
      <w:r>
        <w:rPr>
          <w:rStyle w:val="1839pt0pt"/>
        </w:rPr>
        <w:t xml:space="preserve"> — термін, що позначає су</w:t>
      </w:r>
      <w:r>
        <w:rPr>
          <w:rStyle w:val="1839pt0pt"/>
        </w:rPr>
        <w:softHyphen/>
        <w:t xml:space="preserve">купність літературних напрямів XX </w:t>
      </w:r>
      <w:r>
        <w:rPr>
          <w:rStyle w:val="1839pt0pt"/>
          <w:lang w:val="ru-RU"/>
        </w:rPr>
        <w:t xml:space="preserve">ст., </w:t>
      </w:r>
      <w:r>
        <w:rPr>
          <w:rStyle w:val="1839pt0pt"/>
        </w:rPr>
        <w:t>яким притаманна форма, творчість, експериментаторство, тя</w:t>
      </w:r>
      <w:r>
        <w:rPr>
          <w:rStyle w:val="1839pt0pt"/>
        </w:rPr>
        <w:softHyphen/>
        <w:t>жіння до умовних засобів, антиреалі- стична спрямовані</w:t>
      </w:r>
      <w:r>
        <w:rPr>
          <w:rStyle w:val="1839pt0pt"/>
        </w:rPr>
        <w:t>сть. Новизна ра</w:t>
      </w:r>
      <w:r>
        <w:rPr>
          <w:rStyle w:val="1839pt0pt"/>
        </w:rPr>
        <w:softHyphen/>
        <w:t>зом з антитрадиціоналізмом є визна</w:t>
      </w:r>
      <w:r>
        <w:rPr>
          <w:rStyle w:val="1839pt0pt"/>
        </w:rPr>
        <w:softHyphen/>
        <w:t>чальними рисами модернізму.</w:t>
      </w:r>
    </w:p>
    <w:p w:rsidR="00A66788" w:rsidRDefault="001A7945">
      <w:pPr>
        <w:pStyle w:val="1833"/>
        <w:framePr w:w="3293" w:h="8114" w:hRule="exact" w:wrap="none" w:vAnchor="page" w:hAnchor="page" w:x="8749" w:y="7187"/>
        <w:shd w:val="clear" w:color="auto" w:fill="auto"/>
        <w:spacing w:line="222" w:lineRule="exact"/>
        <w:ind w:left="40" w:right="20" w:firstLine="180"/>
      </w:pPr>
      <w:r>
        <w:rPr>
          <w:rStyle w:val="1839pt0pt"/>
        </w:rPr>
        <w:t>Літературні напрями модернізму: імажизм та футуризм, акмеїзм та екс</w:t>
      </w:r>
      <w:r>
        <w:rPr>
          <w:rStyle w:val="1839pt0pt"/>
        </w:rPr>
        <w:softHyphen/>
        <w:t>пресіонізм, сюрреалізм, «театр абсур</w:t>
      </w:r>
      <w:r>
        <w:rPr>
          <w:rStyle w:val="1839pt0pt"/>
        </w:rPr>
        <w:softHyphen/>
        <w:t>ду», дадаїзм та «новий роман* і та ін.</w:t>
      </w:r>
    </w:p>
    <w:p w:rsidR="00A66788" w:rsidRDefault="001A7945">
      <w:pPr>
        <w:pStyle w:val="525"/>
        <w:framePr w:w="3296" w:h="207" w:hRule="exact" w:wrap="none" w:vAnchor="page" w:hAnchor="page" w:x="8725" w:y="15584"/>
        <w:shd w:val="clear" w:color="auto" w:fill="auto"/>
        <w:spacing w:line="160" w:lineRule="exact"/>
        <w:ind w:right="20"/>
        <w:jc w:val="right"/>
      </w:pPr>
      <w:r>
        <w:t>819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62" w:y="7206"/>
        <w:shd w:val="clear" w:color="auto" w:fill="auto"/>
        <w:spacing w:line="160" w:lineRule="exact"/>
        <w:ind w:left="20"/>
      </w:pPr>
      <w:r>
        <w:rPr>
          <w:rStyle w:val="23ArialNarrow8pt0ptc"/>
          <w:i/>
          <w:iCs/>
        </w:rPr>
        <w:lastRenderedPageBreak/>
        <w:t>УКРАЇНСЬКА ЛІТЕРАТУРА</w:t>
      </w:r>
    </w:p>
    <w:p w:rsidR="00A66788" w:rsidRDefault="001A7945">
      <w:pPr>
        <w:pStyle w:val="1833"/>
        <w:framePr w:w="3428" w:h="8636" w:hRule="exact" w:wrap="none" w:vAnchor="page" w:hAnchor="page" w:x="4782" w:y="7533"/>
        <w:shd w:val="clear" w:color="auto" w:fill="auto"/>
        <w:spacing w:line="236" w:lineRule="exact"/>
        <w:ind w:left="60" w:right="20" w:firstLine="200"/>
      </w:pPr>
      <w:r>
        <w:rPr>
          <w:rStyle w:val="1839pt0pt"/>
        </w:rPr>
        <w:t>Модернізм утверджує перевагу фор</w:t>
      </w:r>
      <w:r>
        <w:rPr>
          <w:rStyle w:val="1839pt0pt"/>
        </w:rPr>
        <w:softHyphen/>
        <w:t>ми над змістом. Нерідко модерністи руйнують традиційні конструктивні елементи твору. їхнім творам може бракувати сюжету й композиції, ху</w:t>
      </w:r>
      <w:r>
        <w:rPr>
          <w:rStyle w:val="1839pt0pt"/>
        </w:rPr>
        <w:softHyphen/>
        <w:t>дожнього часу та простору, персо</w:t>
      </w:r>
      <w:r>
        <w:rPr>
          <w:rStyle w:val="1839pt0pt"/>
        </w:rPr>
        <w:softHyphen/>
        <w:t xml:space="preserve">нажів і дії. Модерністи </w:t>
      </w:r>
      <w:r>
        <w:rPr>
          <w:rStyle w:val="1839pt0pt"/>
        </w:rPr>
        <w:t>послуговують</w:t>
      </w:r>
      <w:r>
        <w:rPr>
          <w:rStyle w:val="1839pt0pt"/>
        </w:rPr>
        <w:softHyphen/>
        <w:t>ся «модерністськими» прийомами (монтаж, «потік свідомості», асоціа</w:t>
      </w:r>
      <w:r>
        <w:rPr>
          <w:rStyle w:val="1839pt0pt"/>
        </w:rPr>
        <w:softHyphen/>
        <w:t>тивність), умовними засобами (гро</w:t>
      </w:r>
      <w:r>
        <w:rPr>
          <w:rStyle w:val="1839pt0pt"/>
        </w:rPr>
        <w:softHyphen/>
        <w:t>теск, парабола, фантастика, алегорія), вдаються до міфологічних образів.</w:t>
      </w:r>
    </w:p>
    <w:p w:rsidR="00A66788" w:rsidRDefault="001A7945">
      <w:pPr>
        <w:pStyle w:val="1833"/>
        <w:framePr w:w="3428" w:h="8636" w:hRule="exact" w:wrap="none" w:vAnchor="page" w:hAnchor="page" w:x="4782" w:y="7533"/>
        <w:shd w:val="clear" w:color="auto" w:fill="auto"/>
        <w:spacing w:line="236" w:lineRule="exact"/>
        <w:ind w:left="60" w:right="20" w:firstLine="200"/>
      </w:pPr>
      <w:r>
        <w:rPr>
          <w:rStyle w:val="1839pt0pt"/>
        </w:rPr>
        <w:t xml:space="preserve">Натуралізм (від французького </w:t>
      </w:r>
      <w:r>
        <w:rPr>
          <w:rStyle w:val="1839pt0pt0"/>
          <w:lang w:val="fr-FR"/>
        </w:rPr>
        <w:t>nat</w:t>
      </w:r>
      <w:r>
        <w:rPr>
          <w:rStyle w:val="1839pt0pt0"/>
          <w:lang w:val="fr-FR"/>
        </w:rPr>
        <w:softHyphen/>
        <w:t>uralisme,</w:t>
      </w:r>
      <w:r>
        <w:rPr>
          <w:rStyle w:val="1839pt0pt"/>
          <w:lang w:val="fr-FR"/>
        </w:rPr>
        <w:t xml:space="preserve"> </w:t>
      </w:r>
      <w:r>
        <w:rPr>
          <w:rStyle w:val="1839pt0pt"/>
        </w:rPr>
        <w:t xml:space="preserve">від латинського </w:t>
      </w:r>
      <w:r>
        <w:rPr>
          <w:rStyle w:val="1839pt0pt0"/>
          <w:lang w:val="fr-FR"/>
        </w:rPr>
        <w:t xml:space="preserve">natura </w:t>
      </w:r>
      <w:r>
        <w:rPr>
          <w:rStyle w:val="1839pt0pt0"/>
        </w:rPr>
        <w:t>— п</w:t>
      </w:r>
      <w:r>
        <w:rPr>
          <w:rStyle w:val="1839pt0pt0"/>
        </w:rPr>
        <w:t>рирода</w:t>
      </w:r>
      <w:r>
        <w:rPr>
          <w:rStyle w:val="1839pt0pt"/>
        </w:rPr>
        <w:t>) — літературний напрям, що утверджується у французькій літера</w:t>
      </w:r>
      <w:r>
        <w:rPr>
          <w:rStyle w:val="1839pt0pt"/>
        </w:rPr>
        <w:softHyphen/>
        <w:t>турі в останню третину XIX ст. Характеризується прагненням до фо</w:t>
      </w:r>
      <w:r>
        <w:rPr>
          <w:rStyle w:val="1839pt0pt"/>
        </w:rPr>
        <w:softHyphen/>
        <w:t>тографічного й безпристрасного від</w:t>
      </w:r>
      <w:r>
        <w:rPr>
          <w:rStyle w:val="1839pt0pt"/>
        </w:rPr>
        <w:softHyphen/>
        <w:t>творення дійсності й фатальною біологічною та соціальною зумов</w:t>
      </w:r>
      <w:r>
        <w:rPr>
          <w:rStyle w:val="1839pt0pt"/>
        </w:rPr>
        <w:softHyphen/>
        <w:t xml:space="preserve">леністю людської долі й </w:t>
      </w:r>
      <w:r>
        <w:rPr>
          <w:rStyle w:val="1839pt0pt"/>
        </w:rPr>
        <w:t>поведінки. Термін «натуралізм» належить Емі- лю Золя: у передмові до другого ви</w:t>
      </w:r>
      <w:r>
        <w:rPr>
          <w:rStyle w:val="1839pt0pt"/>
        </w:rPr>
        <w:softHyphen/>
        <w:t>дання свого роману «Тереза Ракен» (1868) він уперше зараховує себе до « письменників-натуралістів».</w:t>
      </w:r>
    </w:p>
    <w:p w:rsidR="00A66788" w:rsidRDefault="001A7945">
      <w:pPr>
        <w:pStyle w:val="1833"/>
        <w:framePr w:w="3428" w:h="8636" w:hRule="exact" w:wrap="none" w:vAnchor="page" w:hAnchor="page" w:x="4782" w:y="7533"/>
        <w:shd w:val="clear" w:color="auto" w:fill="auto"/>
        <w:spacing w:line="236" w:lineRule="exact"/>
        <w:ind w:left="60" w:right="20" w:firstLine="200"/>
      </w:pPr>
      <w:r>
        <w:rPr>
          <w:rStyle w:val="1839pt0pt"/>
        </w:rPr>
        <w:t>Е. Золя є також основним теорети</w:t>
      </w:r>
      <w:r>
        <w:rPr>
          <w:rStyle w:val="1839pt0pt"/>
        </w:rPr>
        <w:softHyphen/>
        <w:t>ком напряму. Життя людини у творах натуралі</w:t>
      </w:r>
      <w:r>
        <w:rPr>
          <w:rStyle w:val="1839pt0pt"/>
        </w:rPr>
        <w:t>стів — це життя на</w:t>
      </w:r>
      <w:r>
        <w:rPr>
          <w:rStyle w:val="1839pt0pt"/>
        </w:rPr>
        <w:softHyphen/>
        <w:t>самперед біологічного організму. У натуралістів характер людини зумов</w:t>
      </w:r>
      <w:r>
        <w:rPr>
          <w:rStyle w:val="1839pt0pt"/>
        </w:rPr>
        <w:softHyphen/>
        <w:t>лений її фізіологічною природою, біологічними законами, спадковіс</w:t>
      </w:r>
      <w:r>
        <w:rPr>
          <w:rStyle w:val="1839pt0pt"/>
        </w:rPr>
        <w:softHyphen/>
        <w:t>тю. Показовою в цьому плані є творчість В. Винниченка. Для видат</w:t>
      </w:r>
      <w:r>
        <w:rPr>
          <w:rStyle w:val="1839pt0pt"/>
        </w:rPr>
        <w:softHyphen/>
      </w:r>
    </w:p>
    <w:p w:rsidR="00A66788" w:rsidRDefault="001A7945">
      <w:pPr>
        <w:pStyle w:val="451"/>
        <w:framePr w:w="3496" w:h="8688" w:hRule="exact" w:wrap="none" w:vAnchor="page" w:hAnchor="page" w:x="8566" w:y="7502"/>
        <w:shd w:val="clear" w:color="auto" w:fill="auto"/>
        <w:spacing w:line="240" w:lineRule="exact"/>
        <w:ind w:left="60" w:right="20"/>
      </w:pPr>
      <w:r>
        <w:rPr>
          <w:rStyle w:val="4595pt0pt"/>
        </w:rPr>
        <w:t>ного українського письменника не іс</w:t>
      </w:r>
      <w:r>
        <w:rPr>
          <w:rStyle w:val="4595pt0pt"/>
        </w:rPr>
        <w:t>нувало «заборонених» тем. Біоло</w:t>
      </w:r>
      <w:r>
        <w:rPr>
          <w:rStyle w:val="4595pt0pt"/>
        </w:rPr>
        <w:softHyphen/>
        <w:t>гічні та сексопатологічні мотиви зобра</w:t>
      </w:r>
      <w:r>
        <w:rPr>
          <w:rStyle w:val="4595pt0pt"/>
        </w:rPr>
        <w:softHyphen/>
        <w:t>жено в романах «Чесність з собою» «Записки Кирпатого Мефістофеля» у драмах «Пригвожденні», «Базар» «Гріх». Так, саме «погана спад</w:t>
      </w:r>
      <w:r>
        <w:rPr>
          <w:rStyle w:val="4595pt0pt"/>
        </w:rPr>
        <w:softHyphen/>
        <w:t>ковість», зображена в п’єсі «Пригво</w:t>
      </w:r>
      <w:r>
        <w:rPr>
          <w:rStyle w:val="4595pt0pt"/>
        </w:rPr>
        <w:softHyphen/>
        <w:t>жденні», підштовхує</w:t>
      </w:r>
      <w:r>
        <w:rPr>
          <w:rStyle w:val="4595pt0pt"/>
        </w:rPr>
        <w:t xml:space="preserve"> Родіона, </w:t>
      </w:r>
      <w:r>
        <w:rPr>
          <w:rStyle w:val="45FranklinGothicBook10pt0pt"/>
        </w:rPr>
        <w:t xml:space="preserve">який </w:t>
      </w:r>
      <w:r>
        <w:rPr>
          <w:rStyle w:val="4595pt0pt"/>
        </w:rPr>
        <w:t>страждає від успадкованої психічної хвороби та не бажає «плодити дегене</w:t>
      </w:r>
      <w:r>
        <w:rPr>
          <w:rStyle w:val="4595pt0pt"/>
        </w:rPr>
        <w:softHyphen/>
        <w:t>ратів», — до самогубства.</w:t>
      </w:r>
    </w:p>
    <w:p w:rsidR="00A66788" w:rsidRDefault="001A7945">
      <w:pPr>
        <w:pStyle w:val="1833"/>
        <w:framePr w:w="3496" w:h="8688" w:hRule="exact" w:wrap="none" w:vAnchor="page" w:hAnchor="page" w:x="8566" w:y="7502"/>
        <w:shd w:val="clear" w:color="auto" w:fill="auto"/>
        <w:spacing w:line="240" w:lineRule="exact"/>
        <w:ind w:left="40" w:right="40" w:firstLine="220"/>
      </w:pPr>
      <w:r>
        <w:rPr>
          <w:rStyle w:val="18395pt0pt1"/>
        </w:rPr>
        <w:t xml:space="preserve">«Новий роман» </w:t>
      </w:r>
      <w:r>
        <w:rPr>
          <w:rStyle w:val="1839pt0pt"/>
        </w:rPr>
        <w:t>— назва школи, яка склалася в середині 50-х рр. у Франції (Наталі Саррот, Мішель Бю- тор, Клод Моріак, Клод Сімон). Ново- романти</w:t>
      </w:r>
      <w:r>
        <w:rPr>
          <w:rStyle w:val="1839pt0pt"/>
        </w:rPr>
        <w:t>ки оголосили традиційний «старий» роман рутинним явищем у сучасному мистецтві. Відштовхую</w:t>
      </w:r>
      <w:r>
        <w:rPr>
          <w:rStyle w:val="1839pt0pt"/>
        </w:rPr>
        <w:softHyphen/>
        <w:t>чись від традиційних форм, вони прагнуть до оновлення, реформуван</w:t>
      </w:r>
      <w:r>
        <w:rPr>
          <w:rStyle w:val="1839pt0pt"/>
        </w:rPr>
        <w:softHyphen/>
        <w:t>ня роману, сміливого експерименту.</w:t>
      </w:r>
    </w:p>
    <w:p w:rsidR="00A66788" w:rsidRDefault="001A7945">
      <w:pPr>
        <w:pStyle w:val="1833"/>
        <w:framePr w:w="3496" w:h="8688" w:hRule="exact" w:wrap="none" w:vAnchor="page" w:hAnchor="page" w:x="8566" w:y="7502"/>
        <w:shd w:val="clear" w:color="auto" w:fill="auto"/>
        <w:spacing w:line="240" w:lineRule="exact"/>
        <w:ind w:left="40" w:right="40" w:firstLine="220"/>
      </w:pPr>
      <w:r>
        <w:rPr>
          <w:rStyle w:val="1839pt0pt"/>
        </w:rPr>
        <w:t>Постмодернізм — мистецький нап</w:t>
      </w:r>
      <w:r>
        <w:rPr>
          <w:rStyle w:val="1839pt0pt"/>
        </w:rPr>
        <w:softHyphen/>
        <w:t>рям останньої третини XX ст., суть</w:t>
      </w:r>
      <w:r>
        <w:rPr>
          <w:rStyle w:val="1839pt0pt"/>
        </w:rPr>
        <w:t xml:space="preserve"> якого полягає в стиранні граней між високим мистецтвом і кітчем, у пере</w:t>
      </w:r>
      <w:r>
        <w:rPr>
          <w:rStyle w:val="1839pt0pt"/>
        </w:rPr>
        <w:softHyphen/>
        <w:t>оцінюванні традицій авангардизму та модернізму, у визнанні прогресу лише у вигляді неспростовної ілюзії. Для постмодернізму характерна іро</w:t>
      </w:r>
      <w:r>
        <w:rPr>
          <w:rStyle w:val="1839pt0pt"/>
        </w:rPr>
        <w:softHyphen/>
        <w:t>нія (там, де модерністи плачуть, постмодерні</w:t>
      </w:r>
      <w:r>
        <w:rPr>
          <w:rStyle w:val="1839pt0pt"/>
        </w:rPr>
        <w:t>сти сміються), гра у текст — текст у тексті, змішування непоєднуваних стилів, закодованість тексту. Представники напряму вва</w:t>
      </w:r>
      <w:r>
        <w:rPr>
          <w:rStyle w:val="1839pt0pt"/>
        </w:rPr>
        <w:softHyphen/>
        <w:t>жають, що головне для літератури не</w:t>
      </w:r>
    </w:p>
    <w:p w:rsidR="00A66788" w:rsidRDefault="001A7945">
      <w:pPr>
        <w:pStyle w:val="525"/>
        <w:framePr w:wrap="none" w:vAnchor="page" w:hAnchor="page" w:x="4754" w:y="16394"/>
        <w:shd w:val="clear" w:color="auto" w:fill="auto"/>
        <w:spacing w:line="160" w:lineRule="exact"/>
        <w:ind w:left="20"/>
      </w:pPr>
      <w:r>
        <w:t>820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336" w:y="7338"/>
        <w:shd w:val="clear" w:color="auto" w:fill="auto"/>
        <w:spacing w:line="160" w:lineRule="exact"/>
        <w:ind w:left="20"/>
      </w:pPr>
      <w:r>
        <w:rPr>
          <w:rStyle w:val="23ArialNarrow8pt0ptd"/>
          <w:i/>
          <w:iCs/>
        </w:rPr>
        <w:lastRenderedPageBreak/>
        <w:t>Літературознавство</w:t>
      </w:r>
    </w:p>
    <w:p w:rsidR="00A66788" w:rsidRDefault="001A7945">
      <w:pPr>
        <w:pStyle w:val="1833"/>
        <w:framePr w:w="3456" w:h="8424" w:hRule="exact" w:wrap="none" w:vAnchor="page" w:hAnchor="page" w:x="4764" w:y="7624"/>
        <w:shd w:val="clear" w:color="auto" w:fill="auto"/>
        <w:spacing w:line="232" w:lineRule="exact"/>
        <w:ind w:left="20" w:right="40"/>
      </w:pPr>
      <w:r>
        <w:rPr>
          <w:rStyle w:val="1839pt0pt"/>
        </w:rPr>
        <w:t xml:space="preserve">«що», а «як» сказати. Для словесно- стильового </w:t>
      </w:r>
      <w:r>
        <w:rPr>
          <w:rStyle w:val="1839pt0pt"/>
        </w:rPr>
        <w:t>викладу постмодерністсь- кої прози характерний «потік свідо</w:t>
      </w:r>
      <w:r>
        <w:rPr>
          <w:rStyle w:val="1839pt0pt"/>
        </w:rPr>
        <w:softHyphen/>
        <w:t>мості». Термін «постмодернізм» за</w:t>
      </w:r>
      <w:r>
        <w:rPr>
          <w:rStyle w:val="1839pt0pt"/>
        </w:rPr>
        <w:softHyphen/>
        <w:t>стосовувався в 1950-х і 1960-х рр. у працях літературознавців Ірвіна Гава, Гаррі Левіна та Ігаба Гассана, а в 1970-х і в 1980-х він поширився в ку</w:t>
      </w:r>
      <w:r>
        <w:rPr>
          <w:rStyle w:val="1839pt0pt"/>
        </w:rPr>
        <w:softHyphen/>
        <w:t xml:space="preserve">льтурологічній </w:t>
      </w:r>
      <w:r>
        <w:rPr>
          <w:rStyle w:val="1839pt0pt"/>
        </w:rPr>
        <w:t>дискусії країн Заходу.</w:t>
      </w:r>
    </w:p>
    <w:p w:rsidR="00A66788" w:rsidRDefault="001A7945">
      <w:pPr>
        <w:pStyle w:val="1833"/>
        <w:framePr w:w="3456" w:h="8424" w:hRule="exact" w:wrap="none" w:vAnchor="page" w:hAnchor="page" w:x="4764" w:y="7624"/>
        <w:shd w:val="clear" w:color="auto" w:fill="auto"/>
        <w:spacing w:line="232" w:lineRule="exact"/>
        <w:ind w:left="20" w:right="40" w:firstLine="220"/>
      </w:pPr>
      <w:r>
        <w:rPr>
          <w:rStyle w:val="1839pt0pt"/>
        </w:rPr>
        <w:t>«Постмодерністський бум» в ук</w:t>
      </w:r>
      <w:r>
        <w:rPr>
          <w:rStyle w:val="1839pt0pt"/>
        </w:rPr>
        <w:softHyphen/>
        <w:t>раїнській літературі припав на кі</w:t>
      </w:r>
      <w:r>
        <w:rPr>
          <w:rStyle w:val="1839pt0pt"/>
        </w:rPr>
        <w:softHyphen/>
        <w:t>нець 80-х-90-ті рр. XX ст. і пов’яза</w:t>
      </w:r>
      <w:r>
        <w:rPr>
          <w:rStyle w:val="1839pt0pt"/>
        </w:rPr>
        <w:softHyphen/>
        <w:t>ний з іменами Юрія Андруховича, Оксани Забужко, Євгена Пашковсь- кого, Богдана Жолдака, В’ячеслава Ведмедя. Поети «Бу-Ба-Бу» своїм у</w:t>
      </w:r>
      <w:r>
        <w:rPr>
          <w:rStyle w:val="1839pt0pt"/>
        </w:rPr>
        <w:t>ніверсальним, але життєрадісним скепсисом, своїми формальними іграми показують нам проект пост- модернізації.</w:t>
      </w:r>
    </w:p>
    <w:p w:rsidR="00A66788" w:rsidRDefault="001A7945">
      <w:pPr>
        <w:pStyle w:val="1833"/>
        <w:framePr w:w="3456" w:h="8424" w:hRule="exact" w:wrap="none" w:vAnchor="page" w:hAnchor="page" w:x="4764" w:y="7624"/>
        <w:shd w:val="clear" w:color="auto" w:fill="auto"/>
        <w:spacing w:line="232" w:lineRule="exact"/>
        <w:ind w:left="20" w:right="40" w:firstLine="220"/>
      </w:pPr>
      <w:r>
        <w:rPr>
          <w:rStyle w:val="1839pt0pt"/>
        </w:rPr>
        <w:t>Постмодернізм учить бути скепти</w:t>
      </w:r>
      <w:r>
        <w:rPr>
          <w:rStyle w:val="1839pt0pt"/>
        </w:rPr>
        <w:softHyphen/>
        <w:t>ками щодо авторитетності будь-яких взірців та пояснювальних систем і більш чутливими до своєрідності й індивідуаль</w:t>
      </w:r>
      <w:r>
        <w:rPr>
          <w:rStyle w:val="1839pt0pt"/>
        </w:rPr>
        <w:t>ності кожної культурної формації.</w:t>
      </w:r>
    </w:p>
    <w:p w:rsidR="00A66788" w:rsidRDefault="001A7945">
      <w:pPr>
        <w:pStyle w:val="1833"/>
        <w:framePr w:w="3456" w:h="8424" w:hRule="exact" w:wrap="none" w:vAnchor="page" w:hAnchor="page" w:x="4764" w:y="7624"/>
        <w:shd w:val="clear" w:color="auto" w:fill="auto"/>
        <w:spacing w:line="232" w:lineRule="exact"/>
        <w:ind w:left="20" w:firstLine="220"/>
      </w:pPr>
      <w:r>
        <w:rPr>
          <w:rStyle w:val="1839pt0pt"/>
        </w:rPr>
        <w:t>Просвітницький реалізм. Реалізм</w:t>
      </w:r>
    </w:p>
    <w:p w:rsidR="00A66788" w:rsidRDefault="001A7945">
      <w:pPr>
        <w:pStyle w:val="1833"/>
        <w:framePr w:w="3456" w:h="8424" w:hRule="exact" w:wrap="none" w:vAnchor="page" w:hAnchor="page" w:x="4764" w:y="7624"/>
        <w:numPr>
          <w:ilvl w:val="0"/>
          <w:numId w:val="373"/>
        </w:numPr>
        <w:shd w:val="clear" w:color="auto" w:fill="auto"/>
        <w:tabs>
          <w:tab w:val="left" w:pos="472"/>
        </w:tabs>
        <w:spacing w:line="232" w:lineRule="exact"/>
        <w:ind w:left="20" w:right="40"/>
      </w:pPr>
      <w:r>
        <w:rPr>
          <w:rStyle w:val="1839pt0pt"/>
        </w:rPr>
        <w:t>ст. за радянських часів прийня</w:t>
      </w:r>
      <w:r>
        <w:rPr>
          <w:rStyle w:val="1839pt0pt"/>
        </w:rPr>
        <w:softHyphen/>
        <w:t>то було називати «критичним». Термін «критичний реалізм» нале</w:t>
      </w:r>
      <w:r>
        <w:rPr>
          <w:rStyle w:val="1839pt0pt"/>
        </w:rPr>
        <w:softHyphen/>
        <w:t>жить М. Горькому, який запронував його для розмежування літератури дореволюційної доби та післяре</w:t>
      </w:r>
      <w:r>
        <w:rPr>
          <w:rStyle w:val="1839pt0pt"/>
        </w:rPr>
        <w:t>во</w:t>
      </w:r>
      <w:r>
        <w:rPr>
          <w:rStyle w:val="1839pt0pt"/>
        </w:rPr>
        <w:softHyphen/>
        <w:t>люційної («соціалістичний ре</w:t>
      </w:r>
      <w:r>
        <w:rPr>
          <w:rStyle w:val="1839pt0pt"/>
        </w:rPr>
        <w:softHyphen/>
        <w:t>алізм»). Однак термін цей аж ніяк не відбиває всієї складності напряму, та</w:t>
      </w:r>
    </w:p>
    <w:p w:rsidR="00A66788" w:rsidRDefault="001A7945">
      <w:pPr>
        <w:pStyle w:val="1833"/>
        <w:framePr w:w="3496" w:h="8408" w:hRule="exact" w:wrap="none" w:vAnchor="page" w:hAnchor="page" w:x="8568" w:y="7636"/>
        <w:shd w:val="clear" w:color="auto" w:fill="auto"/>
        <w:spacing w:line="232" w:lineRule="exact"/>
        <w:ind w:left="20" w:right="40"/>
      </w:pPr>
      <w:r>
        <w:rPr>
          <w:rStyle w:val="1839pt0pt"/>
        </w:rPr>
        <w:t>й критичний елемент притаманний творам усіх часів і літературних напрямів.</w:t>
      </w:r>
    </w:p>
    <w:p w:rsidR="00A66788" w:rsidRDefault="001A7945">
      <w:pPr>
        <w:pStyle w:val="1833"/>
        <w:framePr w:w="3496" w:h="8408" w:hRule="exact" w:wrap="none" w:vAnchor="page" w:hAnchor="page" w:x="8568" w:y="7636"/>
        <w:shd w:val="clear" w:color="auto" w:fill="auto"/>
        <w:spacing w:line="232" w:lineRule="exact"/>
        <w:ind w:left="40" w:right="40" w:firstLine="200"/>
      </w:pPr>
      <w:r>
        <w:rPr>
          <w:rStyle w:val="1839pt0pt"/>
        </w:rPr>
        <w:t>Реалістичний напрям виник знач</w:t>
      </w:r>
      <w:r>
        <w:rPr>
          <w:rStyle w:val="1839pt0pt"/>
        </w:rPr>
        <w:softHyphen/>
        <w:t>ною мірою як заперечення художніх принципів</w:t>
      </w:r>
      <w:r>
        <w:rPr>
          <w:rStyle w:val="1839pt0pt"/>
        </w:rPr>
        <w:t xml:space="preserve"> романтизму. Як зазначає дослідник Б. Реїзов, «... це була реак</w:t>
      </w:r>
      <w:r>
        <w:rPr>
          <w:rStyle w:val="1839pt0pt"/>
        </w:rPr>
        <w:softHyphen/>
        <w:t>ція проти байронізму 30-х рр., проти «титанічних» героїв і героїнь, проти «шаленої» літератури, проти істо</w:t>
      </w:r>
      <w:r>
        <w:rPr>
          <w:rStyle w:val="1839pt0pt"/>
        </w:rPr>
        <w:softHyphen/>
        <w:t xml:space="preserve">ричних тем у романі й драмі, проти символічної драми й сентименталь- но-філософської </w:t>
      </w:r>
      <w:r>
        <w:rPr>
          <w:rStyle w:val="1839pt0pt"/>
        </w:rPr>
        <w:t>лірики». Вже стис</w:t>
      </w:r>
      <w:r>
        <w:rPr>
          <w:rStyle w:val="1839pt0pt"/>
        </w:rPr>
        <w:softHyphen/>
        <w:t>лий перелік розбіжностей між двома напрямами дає уявлення про основні риси реалізму. Якщо романтизм ак</w:t>
      </w:r>
      <w:r>
        <w:rPr>
          <w:rStyle w:val="1839pt0pt"/>
        </w:rPr>
        <w:softHyphen/>
        <w:t>центував увагу на уявному, відірва</w:t>
      </w:r>
      <w:r>
        <w:rPr>
          <w:rStyle w:val="1839pt0pt"/>
        </w:rPr>
        <w:softHyphen/>
        <w:t>ному від дійсності світі, то реалізм са</w:t>
      </w:r>
      <w:r>
        <w:rPr>
          <w:rStyle w:val="1839pt0pt"/>
        </w:rPr>
        <w:softHyphen/>
        <w:t>ме дійсність робить головним предме</w:t>
      </w:r>
      <w:r>
        <w:rPr>
          <w:rStyle w:val="1839pt0pt"/>
        </w:rPr>
        <w:softHyphen/>
        <w:t>том свого зображення. Ро</w:t>
      </w:r>
      <w:r>
        <w:rPr>
          <w:rStyle w:val="1839pt0pt"/>
        </w:rPr>
        <w:t>мантизм здебільшого переносить дію своїх творів у минуле, в екзотичні країни, реалізм — зображає сучасне йому життя. Романтизм змальовує винят</w:t>
      </w:r>
      <w:r>
        <w:rPr>
          <w:rStyle w:val="1839pt0pt"/>
        </w:rPr>
        <w:softHyphen/>
        <w:t>кового, «титанічного», таємничого героя, реалізм — «маленьку» люди</w:t>
      </w:r>
      <w:r>
        <w:rPr>
          <w:rStyle w:val="1839pt0pt"/>
        </w:rPr>
        <w:softHyphen/>
        <w:t xml:space="preserve">ну, життєподібного героя. Формула романтизму: </w:t>
      </w:r>
      <w:r>
        <w:rPr>
          <w:rStyle w:val="1839pt0pt"/>
        </w:rPr>
        <w:t>«Незвичайний герой у незвичайних обставинах», формула реалізму: «Типовий герой у типових обставинах».</w:t>
      </w:r>
    </w:p>
    <w:p w:rsidR="00A66788" w:rsidRDefault="001A7945">
      <w:pPr>
        <w:pStyle w:val="1833"/>
        <w:framePr w:w="3496" w:h="8408" w:hRule="exact" w:wrap="none" w:vAnchor="page" w:hAnchor="page" w:x="8568" w:y="7636"/>
        <w:shd w:val="clear" w:color="auto" w:fill="auto"/>
        <w:spacing w:line="232" w:lineRule="exact"/>
        <w:ind w:left="40" w:right="40" w:firstLine="200"/>
      </w:pPr>
      <w:r>
        <w:rPr>
          <w:rStyle w:val="1839pt0pt"/>
        </w:rPr>
        <w:t>Багато видатних реалістів подару</w:t>
      </w:r>
      <w:r>
        <w:rPr>
          <w:rStyle w:val="1839pt0pt"/>
        </w:rPr>
        <w:softHyphen/>
        <w:t>вало світові XX ст. Твори французів</w:t>
      </w:r>
    </w:p>
    <w:p w:rsidR="00A66788" w:rsidRDefault="001A7945">
      <w:pPr>
        <w:pStyle w:val="1833"/>
        <w:framePr w:w="3496" w:h="8408" w:hRule="exact" w:wrap="none" w:vAnchor="page" w:hAnchor="page" w:x="8568" w:y="7636"/>
        <w:shd w:val="clear" w:color="auto" w:fill="auto"/>
        <w:tabs>
          <w:tab w:val="left" w:pos="340"/>
        </w:tabs>
        <w:spacing w:line="232" w:lineRule="exact"/>
        <w:ind w:left="40" w:right="40"/>
      </w:pPr>
      <w:r>
        <w:rPr>
          <w:rStyle w:val="1839pt0pt"/>
        </w:rPr>
        <w:t>А.</w:t>
      </w:r>
      <w:r>
        <w:rPr>
          <w:rStyle w:val="1839pt0pt"/>
        </w:rPr>
        <w:tab/>
        <w:t>Франса, Р. Ролана, англійців Дж. Голсуорсі, Б. Шоу та Г. Гріна, німецьких письменн</w:t>
      </w:r>
      <w:r>
        <w:rPr>
          <w:rStyle w:val="1839pt0pt"/>
        </w:rPr>
        <w:t>иків братів</w:t>
      </w:r>
    </w:p>
    <w:p w:rsidR="00A66788" w:rsidRDefault="001A7945">
      <w:pPr>
        <w:pStyle w:val="525"/>
        <w:framePr w:wrap="none" w:vAnchor="page" w:hAnchor="page" w:x="11660" w:y="16274"/>
        <w:shd w:val="clear" w:color="auto" w:fill="auto"/>
        <w:spacing w:line="160" w:lineRule="exact"/>
        <w:ind w:left="20"/>
      </w:pPr>
      <w:r>
        <w:t>821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63"/>
        <w:framePr w:wrap="none" w:vAnchor="page" w:hAnchor="page" w:x="5397" w:y="6642"/>
        <w:shd w:val="clear" w:color="auto" w:fill="auto"/>
        <w:spacing w:line="150" w:lineRule="exact"/>
        <w:ind w:left="20"/>
      </w:pPr>
      <w:r>
        <w:lastRenderedPageBreak/>
        <w:t>УКРА ЇНСЬКА ЛІТЕРА ТУРА</w:t>
      </w:r>
    </w:p>
    <w:p w:rsidR="00A66788" w:rsidRDefault="001A7945">
      <w:pPr>
        <w:pStyle w:val="1371"/>
        <w:framePr w:w="3275" w:h="7680" w:hRule="exact" w:wrap="none" w:vAnchor="page" w:hAnchor="page" w:x="5098" w:y="6917"/>
        <w:shd w:val="clear" w:color="auto" w:fill="auto"/>
        <w:spacing w:line="210" w:lineRule="exact"/>
        <w:ind w:left="180" w:right="120"/>
        <w:jc w:val="both"/>
      </w:pPr>
      <w:r>
        <w:rPr>
          <w:rStyle w:val="137TimesNewRoman8pt0pt"/>
          <w:rFonts w:eastAsia="Segoe UI"/>
          <w:b/>
          <w:bCs/>
        </w:rPr>
        <w:t>Т. і Г. Маннів, Е.-М. Ремарка, аме</w:t>
      </w:r>
      <w:r>
        <w:rPr>
          <w:rStyle w:val="137TimesNewRoman8pt0pt"/>
          <w:rFonts w:eastAsia="Segoe UI"/>
          <w:b/>
          <w:bCs/>
        </w:rPr>
        <w:softHyphen/>
        <w:t xml:space="preserve">риканців </w:t>
      </w:r>
      <w:r>
        <w:rPr>
          <w:rStyle w:val="137TimesNewRoman8pt0pt"/>
          <w:rFonts w:eastAsia="Segoe UI"/>
          <w:b/>
          <w:bCs/>
          <w:lang w:val="ru-RU"/>
        </w:rPr>
        <w:t xml:space="preserve">Т. Драйзера, </w:t>
      </w:r>
      <w:r>
        <w:rPr>
          <w:rStyle w:val="137TimesNewRoman8pt0pt"/>
          <w:rFonts w:eastAsia="Segoe UI"/>
          <w:b/>
          <w:bCs/>
        </w:rPr>
        <w:t xml:space="preserve">Е. Хемінгуея, В. </w:t>
      </w:r>
      <w:r>
        <w:rPr>
          <w:rStyle w:val="137TimesNewRoman8pt0pt"/>
          <w:rFonts w:eastAsia="Segoe UI"/>
          <w:b/>
          <w:bCs/>
          <w:lang w:val="ru-RU"/>
        </w:rPr>
        <w:t xml:space="preserve">Фолкнера, </w:t>
      </w:r>
      <w:r>
        <w:rPr>
          <w:rStyle w:val="137TimesNewRoman8pt0pt"/>
          <w:rFonts w:eastAsia="Segoe UI"/>
          <w:b/>
          <w:bCs/>
        </w:rPr>
        <w:t>росіян І. Буніна,</w:t>
      </w:r>
    </w:p>
    <w:p w:rsidR="00A66788" w:rsidRDefault="001A7945">
      <w:pPr>
        <w:pStyle w:val="1371"/>
        <w:framePr w:w="3275" w:h="7680" w:hRule="exact" w:wrap="none" w:vAnchor="page" w:hAnchor="page" w:x="5098" w:y="6917"/>
        <w:shd w:val="clear" w:color="auto" w:fill="auto"/>
        <w:tabs>
          <w:tab w:val="left" w:pos="512"/>
        </w:tabs>
        <w:spacing w:line="210" w:lineRule="exact"/>
        <w:ind w:left="180" w:right="120"/>
        <w:jc w:val="both"/>
      </w:pPr>
      <w:r>
        <w:rPr>
          <w:rStyle w:val="137TimesNewRoman8pt0pt"/>
          <w:rFonts w:eastAsia="Segoe UI"/>
          <w:b/>
          <w:bCs/>
        </w:rPr>
        <w:t>О.</w:t>
      </w:r>
      <w:r>
        <w:rPr>
          <w:rStyle w:val="137TimesNewRoman8pt0pt"/>
          <w:rFonts w:eastAsia="Segoe UI"/>
          <w:b/>
          <w:bCs/>
        </w:rPr>
        <w:tab/>
        <w:t xml:space="preserve">Купріна, </w:t>
      </w:r>
      <w:r>
        <w:rPr>
          <w:rStyle w:val="137TimesNewRoman8pt0pt"/>
          <w:rFonts w:eastAsia="Segoe UI"/>
          <w:b/>
          <w:bCs/>
          <w:lang w:val="ru-RU"/>
        </w:rPr>
        <w:t>М. Булгакова, А. Плато</w:t>
      </w:r>
      <w:r>
        <w:rPr>
          <w:rStyle w:val="137TimesNewRoman8pt0pt"/>
          <w:rFonts w:eastAsia="Segoe UI"/>
          <w:b/>
          <w:bCs/>
          <w:lang w:val="ru-RU"/>
        </w:rPr>
        <w:softHyphen/>
        <w:t xml:space="preserve">нова </w:t>
      </w:r>
      <w:r>
        <w:rPr>
          <w:rStyle w:val="137TimesNewRoman8pt0pt"/>
          <w:rFonts w:eastAsia="Segoe UI"/>
          <w:b/>
          <w:bCs/>
        </w:rPr>
        <w:t>назавжди ввійшли до скарбниці світової літератури. У</w:t>
      </w:r>
      <w:r>
        <w:rPr>
          <w:rStyle w:val="137TimesNewRoman8pt0pt"/>
          <w:rFonts w:eastAsia="Segoe UI"/>
          <w:b/>
          <w:bCs/>
        </w:rPr>
        <w:t xml:space="preserve"> розвиток ре</w:t>
      </w:r>
      <w:r>
        <w:rPr>
          <w:rStyle w:val="137TimesNewRoman8pt0pt"/>
          <w:rFonts w:eastAsia="Segoe UI"/>
          <w:b/>
          <w:bCs/>
        </w:rPr>
        <w:softHyphen/>
        <w:t>алізму XX ст. вагомий внесок зроби</w:t>
      </w:r>
      <w:r>
        <w:rPr>
          <w:rStyle w:val="137TimesNewRoman8pt0pt"/>
          <w:rFonts w:eastAsia="Segoe UI"/>
          <w:b/>
          <w:bCs/>
        </w:rPr>
        <w:softHyphen/>
        <w:t xml:space="preserve">ли українські письменники </w:t>
      </w:r>
      <w:r>
        <w:rPr>
          <w:rStyle w:val="137TimesNewRoman9pt0pt"/>
          <w:rFonts w:eastAsia="Segoe UI"/>
        </w:rPr>
        <w:t xml:space="preserve">С. </w:t>
      </w:r>
      <w:r>
        <w:rPr>
          <w:rStyle w:val="137TimesNewRoman8pt0pt"/>
          <w:rFonts w:eastAsia="Segoe UI"/>
          <w:b/>
          <w:bCs/>
          <w:lang w:val="ru-RU"/>
        </w:rPr>
        <w:t>Ва</w:t>
      </w:r>
      <w:r>
        <w:rPr>
          <w:rStyle w:val="137TimesNewRoman8pt0pt"/>
          <w:rFonts w:eastAsia="Segoe UI"/>
          <w:b/>
          <w:bCs/>
          <w:lang w:val="ru-RU"/>
        </w:rPr>
        <w:softHyphen/>
        <w:t xml:space="preserve">сильченко, </w:t>
      </w:r>
      <w:r>
        <w:rPr>
          <w:rStyle w:val="137TimesNewRoman8pt0pt"/>
          <w:rFonts w:eastAsia="Segoe UI"/>
          <w:b/>
          <w:bCs/>
        </w:rPr>
        <w:t>О. Кобилянська, О. Гон</w:t>
      </w:r>
      <w:r>
        <w:rPr>
          <w:rStyle w:val="137TimesNewRoman8pt0pt"/>
          <w:rFonts w:eastAsia="Segoe UI"/>
          <w:b/>
          <w:bCs/>
        </w:rPr>
        <w:softHyphen/>
        <w:t xml:space="preserve">чар, </w:t>
      </w:r>
      <w:r>
        <w:rPr>
          <w:rStyle w:val="137TimesNewRoman8pt0pt"/>
          <w:rFonts w:eastAsia="Segoe UI"/>
          <w:b/>
          <w:bCs/>
          <w:lang w:val="ru-RU"/>
        </w:rPr>
        <w:t xml:space="preserve">П. </w:t>
      </w:r>
      <w:r>
        <w:rPr>
          <w:rStyle w:val="137TimesNewRoman8pt0pt"/>
          <w:rFonts w:eastAsia="Segoe UI"/>
          <w:b/>
          <w:bCs/>
        </w:rPr>
        <w:t xml:space="preserve">Загребельний, М. Стельмах, В. </w:t>
      </w:r>
      <w:r>
        <w:rPr>
          <w:rStyle w:val="137TimesNewRoman8pt0pt"/>
          <w:rFonts w:eastAsia="Segoe UI"/>
          <w:b/>
          <w:bCs/>
          <w:lang w:val="ru-RU"/>
        </w:rPr>
        <w:t xml:space="preserve">Винниченко, </w:t>
      </w:r>
      <w:r>
        <w:rPr>
          <w:rStyle w:val="137TimesNewRoman8pt0pt"/>
          <w:rFonts w:eastAsia="Segoe UI"/>
          <w:b/>
          <w:bCs/>
        </w:rPr>
        <w:t>У. Самчук, Є. Дрозд, М. Хвильовий, І. Багряний.</w:t>
      </w:r>
    </w:p>
    <w:p w:rsidR="00A66788" w:rsidRDefault="001A7945">
      <w:pPr>
        <w:pStyle w:val="1833"/>
        <w:framePr w:w="3275" w:h="7680" w:hRule="exact" w:wrap="none" w:vAnchor="page" w:hAnchor="page" w:x="5098" w:y="6917"/>
        <w:shd w:val="clear" w:color="auto" w:fill="auto"/>
        <w:spacing w:line="210" w:lineRule="exact"/>
        <w:ind w:left="180" w:right="120"/>
      </w:pPr>
      <w:r>
        <w:rPr>
          <w:rStyle w:val="1839pt0pt"/>
        </w:rPr>
        <w:t>Особливістю реалістичної літерату</w:t>
      </w:r>
      <w:r>
        <w:rPr>
          <w:rStyle w:val="1839pt0pt"/>
        </w:rPr>
        <w:softHyphen/>
        <w:t xml:space="preserve">ри XX ст. </w:t>
      </w:r>
      <w:r>
        <w:rPr>
          <w:rStyle w:val="1839pt0pt"/>
        </w:rPr>
        <w:t>є її відкритість. Реалізм</w:t>
      </w:r>
    </w:p>
    <w:p w:rsidR="00A66788" w:rsidRDefault="001A7945">
      <w:pPr>
        <w:pStyle w:val="1833"/>
        <w:framePr w:w="3275" w:h="7680" w:hRule="exact" w:wrap="none" w:vAnchor="page" w:hAnchor="page" w:x="5098" w:y="6917"/>
        <w:numPr>
          <w:ilvl w:val="0"/>
          <w:numId w:val="373"/>
        </w:numPr>
        <w:shd w:val="clear" w:color="auto" w:fill="auto"/>
        <w:tabs>
          <w:tab w:val="left" w:pos="568"/>
        </w:tabs>
        <w:spacing w:line="210" w:lineRule="exact"/>
        <w:ind w:left="180" w:right="120"/>
      </w:pPr>
      <w:r>
        <w:rPr>
          <w:rStyle w:val="1839pt0pt"/>
        </w:rPr>
        <w:t xml:space="preserve">ст., на відміну від реалізму XIX ст., не протистоїть іншим літературним напрямам, а взаємодіє з ними. Скажімо, «стовпів» модерністської літератури </w:t>
      </w:r>
      <w:r>
        <w:rPr>
          <w:rStyle w:val="1839pt0pt"/>
          <w:lang w:val="ru-RU"/>
        </w:rPr>
        <w:t xml:space="preserve">Франца Кафку </w:t>
      </w:r>
      <w:r>
        <w:rPr>
          <w:rStyle w:val="1839pt0pt"/>
        </w:rPr>
        <w:t xml:space="preserve">й Марселя </w:t>
      </w:r>
      <w:r>
        <w:rPr>
          <w:rStyle w:val="1839pt0pt"/>
          <w:lang w:val="ru-RU"/>
        </w:rPr>
        <w:t xml:space="preserve">Пруста </w:t>
      </w:r>
      <w:r>
        <w:rPr>
          <w:rStyle w:val="1839pt0pt"/>
        </w:rPr>
        <w:t>деякі дослідники зарахову</w:t>
      </w:r>
      <w:r>
        <w:rPr>
          <w:rStyle w:val="1839pt0pt"/>
        </w:rPr>
        <w:softHyphen/>
        <w:t>ють до реалістів, а творчіс</w:t>
      </w:r>
      <w:r>
        <w:rPr>
          <w:rStyle w:val="1839pt0pt"/>
        </w:rPr>
        <w:t xml:space="preserve">ть В. </w:t>
      </w:r>
      <w:r>
        <w:rPr>
          <w:rStyle w:val="1839pt0pt"/>
          <w:lang w:val="ru-RU"/>
        </w:rPr>
        <w:t>Фолк</w:t>
      </w:r>
      <w:r>
        <w:rPr>
          <w:rStyle w:val="1839pt0pt"/>
          <w:lang w:val="ru-RU"/>
        </w:rPr>
        <w:softHyphen/>
        <w:t xml:space="preserve">нера, </w:t>
      </w:r>
      <w:r>
        <w:rPr>
          <w:rStyle w:val="1839pt0pt"/>
        </w:rPr>
        <w:t>Е. Хемінгуея, Т. Манна, О. Ко</w:t>
      </w:r>
      <w:r>
        <w:rPr>
          <w:rStyle w:val="1839pt0pt"/>
        </w:rPr>
        <w:softHyphen/>
        <w:t>бил янської, М. Куліша розглядають подекуди як модерністську.</w:t>
      </w:r>
    </w:p>
    <w:p w:rsidR="00A66788" w:rsidRDefault="001A7945">
      <w:pPr>
        <w:pStyle w:val="1833"/>
        <w:framePr w:w="3275" w:h="7680" w:hRule="exact" w:wrap="none" w:vAnchor="page" w:hAnchor="page" w:x="5098" w:y="6917"/>
        <w:shd w:val="clear" w:color="auto" w:fill="auto"/>
        <w:spacing w:line="210" w:lineRule="exact"/>
        <w:ind w:left="180" w:right="120"/>
      </w:pPr>
      <w:r>
        <w:rPr>
          <w:rStyle w:val="1839pt0pt"/>
        </w:rPr>
        <w:t>Творча взаємодія реалістичних і «нереалістичних» елементів та форм</w:t>
      </w:r>
    </w:p>
    <w:p w:rsidR="00A66788" w:rsidRDefault="001A7945">
      <w:pPr>
        <w:pStyle w:val="1833"/>
        <w:framePr w:w="3275" w:h="7680" w:hRule="exact" w:wrap="none" w:vAnchor="page" w:hAnchor="page" w:x="5098" w:y="6917"/>
        <w:numPr>
          <w:ilvl w:val="0"/>
          <w:numId w:val="372"/>
        </w:numPr>
        <w:shd w:val="clear" w:color="auto" w:fill="auto"/>
        <w:tabs>
          <w:tab w:val="left" w:pos="282"/>
        </w:tabs>
        <w:spacing w:line="210" w:lineRule="exact"/>
        <w:ind w:left="20" w:right="120"/>
      </w:pPr>
      <w:r>
        <w:rPr>
          <w:rStyle w:val="1839pt0pt"/>
        </w:rPr>
        <w:t>одна з головних ознак літератур</w:t>
      </w:r>
      <w:r>
        <w:rPr>
          <w:rStyle w:val="1839pt0pt"/>
        </w:rPr>
        <w:softHyphen/>
        <w:t>ного процесу XX ст.</w:t>
      </w:r>
    </w:p>
    <w:p w:rsidR="00A66788" w:rsidRDefault="001A7945">
      <w:pPr>
        <w:pStyle w:val="1833"/>
        <w:framePr w:w="3275" w:h="7680" w:hRule="exact" w:wrap="none" w:vAnchor="page" w:hAnchor="page" w:x="5098" w:y="6917"/>
        <w:shd w:val="clear" w:color="auto" w:fill="auto"/>
        <w:spacing w:line="210" w:lineRule="exact"/>
        <w:ind w:left="20" w:right="120" w:firstLine="160"/>
      </w:pPr>
      <w:r>
        <w:rPr>
          <w:rStyle w:val="1839pt0pt"/>
        </w:rPr>
        <w:t xml:space="preserve">Реалізм (від французького </w:t>
      </w:r>
      <w:r>
        <w:rPr>
          <w:rStyle w:val="1839pt0pt0"/>
          <w:lang w:val="fr-FR"/>
        </w:rPr>
        <w:t>réal</w:t>
      </w:r>
      <w:r>
        <w:rPr>
          <w:rStyle w:val="1839pt0pt0"/>
          <w:lang w:val="fr-FR"/>
        </w:rPr>
        <w:softHyphen/>
        <w:t>isme</w:t>
      </w:r>
      <w:r>
        <w:rPr>
          <w:rStyle w:val="1839pt0pt"/>
        </w:rPr>
        <w:t xml:space="preserve">, від англійського </w:t>
      </w:r>
      <w:r>
        <w:rPr>
          <w:rStyle w:val="1839pt0pt0"/>
          <w:lang w:val="fr-FR"/>
        </w:rPr>
        <w:t>realism,</w:t>
      </w:r>
      <w:r>
        <w:rPr>
          <w:rStyle w:val="1839pt0pt"/>
          <w:lang w:val="fr-FR"/>
        </w:rPr>
        <w:t xml:space="preserve"> </w:t>
      </w:r>
      <w:r>
        <w:rPr>
          <w:rStyle w:val="1839pt0pt"/>
        </w:rPr>
        <w:t>від ла</w:t>
      </w:r>
      <w:r>
        <w:rPr>
          <w:rStyle w:val="1839pt0pt"/>
        </w:rPr>
        <w:softHyphen/>
        <w:t xml:space="preserve">тинського </w:t>
      </w:r>
      <w:r>
        <w:rPr>
          <w:rStyle w:val="1839pt0pt0"/>
          <w:lang w:val="fr-FR"/>
        </w:rPr>
        <w:t>realis</w:t>
      </w:r>
      <w:r>
        <w:rPr>
          <w:rStyle w:val="1839pt0pt"/>
          <w:lang w:val="fr-FR"/>
        </w:rPr>
        <w:t xml:space="preserve"> </w:t>
      </w:r>
      <w:r>
        <w:rPr>
          <w:rStyle w:val="1839pt0pt"/>
        </w:rPr>
        <w:t xml:space="preserve">— </w:t>
      </w:r>
      <w:r>
        <w:rPr>
          <w:rStyle w:val="1839pt0pt0"/>
        </w:rPr>
        <w:t>істотний, дій</w:t>
      </w:r>
      <w:r>
        <w:rPr>
          <w:rStyle w:val="1839pt0pt0"/>
        </w:rPr>
        <w:softHyphen/>
        <w:t>сний)</w:t>
      </w:r>
      <w:r>
        <w:rPr>
          <w:rStyle w:val="1839pt0pt"/>
        </w:rPr>
        <w:t xml:space="preserve"> — літературний напрям, який характеризується правдивим і все</w:t>
      </w:r>
      <w:r>
        <w:rPr>
          <w:rStyle w:val="1839pt0pt"/>
        </w:rPr>
        <w:softHyphen/>
        <w:t>бічним відображенням дійсності на основі типізації життєвих явищ. Перший, хто почав говорити про ре-</w:t>
      </w:r>
    </w:p>
    <w:p w:rsidR="00A66788" w:rsidRDefault="001A7945">
      <w:pPr>
        <w:pStyle w:val="1833"/>
        <w:framePr w:w="3249" w:h="7712" w:hRule="exact" w:wrap="none" w:vAnchor="page" w:hAnchor="page" w:x="8536" w:y="6892"/>
        <w:shd w:val="clear" w:color="auto" w:fill="auto"/>
        <w:spacing w:line="210" w:lineRule="exact"/>
        <w:ind w:left="80" w:right="80"/>
      </w:pPr>
      <w:r>
        <w:rPr>
          <w:rStyle w:val="1838pt0pt"/>
          <w:b/>
          <w:bCs/>
        </w:rPr>
        <w:t xml:space="preserve">I </w:t>
      </w:r>
      <w:r>
        <w:rPr>
          <w:rStyle w:val="1839pt0pt"/>
        </w:rPr>
        <w:t xml:space="preserve">алізм </w:t>
      </w:r>
      <w:r>
        <w:rPr>
          <w:rStyle w:val="1838pt0pt"/>
          <w:b/>
          <w:bCs/>
        </w:rPr>
        <w:t xml:space="preserve">у </w:t>
      </w:r>
      <w:r>
        <w:rPr>
          <w:rStyle w:val="1839pt0pt"/>
        </w:rPr>
        <w:t>л</w:t>
      </w:r>
      <w:r>
        <w:rPr>
          <w:rStyle w:val="1839pt0pt"/>
        </w:rPr>
        <w:t xml:space="preserve">ітературі в новий час, </w:t>
      </w:r>
      <w:r>
        <w:rPr>
          <w:rStyle w:val="1838pt0pt"/>
          <w:b/>
          <w:bCs/>
        </w:rPr>
        <w:t xml:space="preserve">був </w:t>
      </w:r>
      <w:r>
        <w:rPr>
          <w:rStyle w:val="1839pt0pt"/>
        </w:rPr>
        <w:t>І Д. Дідро. XIX ст. дало світовій літе</w:t>
      </w:r>
      <w:r>
        <w:rPr>
          <w:rStyle w:val="1839pt0pt"/>
        </w:rPr>
        <w:softHyphen/>
        <w:t xml:space="preserve">ратурі таких видатних письмен- ників-реалістів, як </w:t>
      </w:r>
      <w:r>
        <w:rPr>
          <w:rStyle w:val="1839pt0pt"/>
          <w:lang w:val="ru-RU"/>
        </w:rPr>
        <w:t xml:space="preserve">Стендаль, </w:t>
      </w:r>
      <w:r>
        <w:rPr>
          <w:rStyle w:val="1839pt0pt"/>
        </w:rPr>
        <w:t xml:space="preserve">П. Ме- ріме, </w:t>
      </w:r>
      <w:r>
        <w:rPr>
          <w:rStyle w:val="1839pt0pt"/>
          <w:lang w:val="ru-RU"/>
        </w:rPr>
        <w:t xml:space="preserve">О. Бальзак, Г. Флобер </w:t>
      </w:r>
      <w:r>
        <w:rPr>
          <w:rStyle w:val="1839pt0pt"/>
        </w:rPr>
        <w:t>— у Франції; Ч. Діккенс, У. Теккерей Г. Гарді, Ш. Бронте в Англії;</w:t>
      </w:r>
    </w:p>
    <w:p w:rsidR="00A66788" w:rsidRDefault="001A7945">
      <w:pPr>
        <w:pStyle w:val="1833"/>
        <w:framePr w:w="3249" w:h="7712" w:hRule="exact" w:wrap="none" w:vAnchor="page" w:hAnchor="page" w:x="8536" w:y="6892"/>
        <w:shd w:val="clear" w:color="auto" w:fill="auto"/>
        <w:tabs>
          <w:tab w:val="left" w:pos="331"/>
        </w:tabs>
        <w:spacing w:line="210" w:lineRule="exact"/>
        <w:ind w:left="80" w:right="80"/>
      </w:pPr>
      <w:r>
        <w:rPr>
          <w:rStyle w:val="1839pt0pt"/>
        </w:rPr>
        <w:t>О.</w:t>
      </w:r>
      <w:r>
        <w:rPr>
          <w:rStyle w:val="1839pt0pt"/>
        </w:rPr>
        <w:tab/>
        <w:t xml:space="preserve">Пушкін, </w:t>
      </w:r>
      <w:r>
        <w:rPr>
          <w:rStyle w:val="1839pt0pt"/>
          <w:lang w:val="ru-RU"/>
        </w:rPr>
        <w:t xml:space="preserve">М. Некрасов, </w:t>
      </w:r>
      <w:r>
        <w:rPr>
          <w:rStyle w:val="1839pt0pt"/>
        </w:rPr>
        <w:t xml:space="preserve">І. </w:t>
      </w:r>
      <w:r>
        <w:rPr>
          <w:rStyle w:val="1839pt0pt"/>
          <w:lang w:val="ru-RU"/>
        </w:rPr>
        <w:t>Гонча</w:t>
      </w:r>
      <w:r>
        <w:rPr>
          <w:rStyle w:val="1839pt0pt"/>
          <w:lang w:val="ru-RU"/>
        </w:rPr>
        <w:softHyphen/>
        <w:t xml:space="preserve">ров, </w:t>
      </w:r>
      <w:r>
        <w:rPr>
          <w:rStyle w:val="1839pt0pt"/>
        </w:rPr>
        <w:t xml:space="preserve">І. </w:t>
      </w:r>
      <w:r>
        <w:rPr>
          <w:rStyle w:val="1839pt0pt"/>
          <w:lang w:val="ru-RU"/>
        </w:rPr>
        <w:t xml:space="preserve">Тургенев, </w:t>
      </w:r>
      <w:r>
        <w:rPr>
          <w:rStyle w:val="1839pt0pt"/>
        </w:rPr>
        <w:t>Ф. Достоєвський,</w:t>
      </w:r>
    </w:p>
    <w:p w:rsidR="00A66788" w:rsidRDefault="001A7945">
      <w:pPr>
        <w:pStyle w:val="1833"/>
        <w:framePr w:w="3249" w:h="7712" w:hRule="exact" w:wrap="none" w:vAnchor="page" w:hAnchor="page" w:x="8536" w:y="6892"/>
        <w:shd w:val="clear" w:color="auto" w:fill="auto"/>
        <w:tabs>
          <w:tab w:val="left" w:pos="350"/>
        </w:tabs>
        <w:spacing w:line="210" w:lineRule="exact"/>
        <w:ind w:left="80" w:right="80"/>
      </w:pPr>
      <w:r>
        <w:rPr>
          <w:rStyle w:val="1839pt0pt"/>
        </w:rPr>
        <w:t>О.</w:t>
      </w:r>
      <w:r>
        <w:rPr>
          <w:rStyle w:val="1839pt0pt"/>
        </w:rPr>
        <w:tab/>
        <w:t xml:space="preserve">Островський, </w:t>
      </w:r>
      <w:r>
        <w:rPr>
          <w:rStyle w:val="1839pt0pt"/>
          <w:lang w:val="fr-FR"/>
        </w:rPr>
        <w:t xml:space="preserve">JI. </w:t>
      </w:r>
      <w:r>
        <w:rPr>
          <w:rStyle w:val="1839pt0pt"/>
          <w:lang w:val="ru-RU"/>
        </w:rPr>
        <w:t>Толстой, А. Че</w:t>
      </w:r>
      <w:r>
        <w:rPr>
          <w:rStyle w:val="1839pt0pt"/>
          <w:lang w:val="ru-RU"/>
        </w:rPr>
        <w:softHyphen/>
        <w:t xml:space="preserve">хов </w:t>
      </w:r>
      <w:r>
        <w:rPr>
          <w:rStyle w:val="1839pt0pt"/>
        </w:rPr>
        <w:t>— у Росії. Серед українських ре</w:t>
      </w:r>
      <w:r>
        <w:rPr>
          <w:rStyle w:val="1839pt0pt"/>
        </w:rPr>
        <w:softHyphen/>
        <w:t xml:space="preserve">алістів — пізній Т. Шевченко, Марко Вовчок, І. Нечуй-Левицький, Панас Мирний, </w:t>
      </w:r>
      <w:r>
        <w:rPr>
          <w:rStyle w:val="1839pt0pt"/>
          <w:lang w:val="ru-RU"/>
        </w:rPr>
        <w:t xml:space="preserve">С. </w:t>
      </w:r>
      <w:r>
        <w:rPr>
          <w:rStyle w:val="1839pt0pt"/>
        </w:rPr>
        <w:t xml:space="preserve">Руданський, І. </w:t>
      </w:r>
      <w:r>
        <w:rPr>
          <w:rStyle w:val="1839pt0pt"/>
          <w:lang w:val="ru-RU"/>
        </w:rPr>
        <w:t xml:space="preserve">Франко, </w:t>
      </w:r>
      <w:r>
        <w:rPr>
          <w:rStyle w:val="1839pt0pt"/>
        </w:rPr>
        <w:t>М. Коцюбинський.</w:t>
      </w:r>
    </w:p>
    <w:p w:rsidR="00A66788" w:rsidRDefault="001A7945">
      <w:pPr>
        <w:pStyle w:val="1833"/>
        <w:framePr w:w="3249" w:h="7712" w:hRule="exact" w:wrap="none" w:vAnchor="page" w:hAnchor="page" w:x="8536" w:y="6892"/>
        <w:shd w:val="clear" w:color="auto" w:fill="auto"/>
        <w:spacing w:line="210" w:lineRule="exact"/>
        <w:ind w:left="80" w:right="80" w:firstLine="180"/>
      </w:pPr>
      <w:r>
        <w:rPr>
          <w:rStyle w:val="1839pt0pt"/>
        </w:rPr>
        <w:t>У системі художньої кул</w:t>
      </w:r>
      <w:r>
        <w:rPr>
          <w:rStyle w:val="1839pt0pt"/>
        </w:rPr>
        <w:t>ьтури тієї чи іншої епохи реалізм взаємодіє з іншими напрямами та методами. Ре</w:t>
      </w:r>
      <w:r>
        <w:rPr>
          <w:rStyle w:val="1839pt0pt"/>
        </w:rPr>
        <w:softHyphen/>
        <w:t>алістичні елементи присутні вже в античній літературі, коли вона ще далека від створення послідовно ре</w:t>
      </w:r>
      <w:r>
        <w:rPr>
          <w:rStyle w:val="1839pt0pt"/>
        </w:rPr>
        <w:softHyphen/>
        <w:t>алістичної картини світу.</w:t>
      </w:r>
    </w:p>
    <w:p w:rsidR="00A66788" w:rsidRDefault="001A7945">
      <w:pPr>
        <w:pStyle w:val="1833"/>
        <w:framePr w:w="3249" w:h="7712" w:hRule="exact" w:wrap="none" w:vAnchor="page" w:hAnchor="page" w:x="8536" w:y="6892"/>
        <w:shd w:val="clear" w:color="auto" w:fill="auto"/>
        <w:spacing w:line="210" w:lineRule="exact"/>
        <w:ind w:left="80" w:right="80" w:firstLine="180"/>
      </w:pPr>
      <w:r>
        <w:rPr>
          <w:rStyle w:val="1839pt0pt"/>
        </w:rPr>
        <w:t xml:space="preserve">Романтизм (від французького — </w:t>
      </w:r>
      <w:r>
        <w:rPr>
          <w:rStyle w:val="1839pt0pt0"/>
          <w:lang w:val="fr-FR"/>
        </w:rPr>
        <w:t>romantisme)</w:t>
      </w:r>
      <w:r>
        <w:rPr>
          <w:rStyle w:val="1839pt0pt"/>
          <w:lang w:val="fr-FR"/>
        </w:rPr>
        <w:t xml:space="preserve"> </w:t>
      </w:r>
      <w:r>
        <w:rPr>
          <w:rStyle w:val="1839pt0pt"/>
        </w:rPr>
        <w:t>утверд</w:t>
      </w:r>
      <w:r>
        <w:rPr>
          <w:rStyle w:val="1839pt0pt"/>
        </w:rPr>
        <w:t>жується на ру</w:t>
      </w:r>
      <w:r>
        <w:rPr>
          <w:rStyle w:val="1839pt0pt"/>
        </w:rPr>
        <w:softHyphen/>
        <w:t xml:space="preserve">бежі </w:t>
      </w:r>
      <w:r>
        <w:rPr>
          <w:rStyle w:val="1839pt0pt"/>
          <w:lang w:val="fr-FR"/>
        </w:rPr>
        <w:t xml:space="preserve">XVIII-XIX </w:t>
      </w:r>
      <w:r>
        <w:rPr>
          <w:rStyle w:val="1839pt0pt"/>
        </w:rPr>
        <w:t xml:space="preserve">ст. в європейському мистецтві й літературі зокрема. Сам термін походить від слова </w:t>
      </w:r>
      <w:r>
        <w:rPr>
          <w:rStyle w:val="1839pt0pt0"/>
        </w:rPr>
        <w:t xml:space="preserve">«роман», </w:t>
      </w:r>
      <w:r>
        <w:rPr>
          <w:rStyle w:val="1839pt0pt"/>
        </w:rPr>
        <w:t>тобто включає в себе особливе значен</w:t>
      </w:r>
      <w:r>
        <w:rPr>
          <w:rStyle w:val="1839pt0pt"/>
        </w:rPr>
        <w:softHyphen/>
        <w:t xml:space="preserve">ня художньої вигадки, уяви («як у книжці (романі), а не в житті»). Для цього напряму в письменстві </w:t>
      </w:r>
      <w:r>
        <w:rPr>
          <w:rStyle w:val="1839pt0pt"/>
        </w:rPr>
        <w:t>харак</w:t>
      </w:r>
      <w:r>
        <w:rPr>
          <w:rStyle w:val="1839pt0pt"/>
        </w:rPr>
        <w:softHyphen/>
        <w:t>терні бурхливі почуття, що долають будь-які перешкоди, гіперболізація їх (перебільшення), незвичайність в обставинах, характерах, зовнішнос</w:t>
      </w:r>
      <w:r>
        <w:rPr>
          <w:rStyle w:val="1839pt0pt"/>
        </w:rPr>
        <w:softHyphen/>
        <w:t>ті героя. Персонажі героїчно змага-</w:t>
      </w:r>
    </w:p>
    <w:p w:rsidR="00A66788" w:rsidRDefault="001A7945">
      <w:pPr>
        <w:pStyle w:val="2331"/>
        <w:framePr w:wrap="none" w:vAnchor="page" w:hAnchor="page" w:x="5028" w:y="14790"/>
        <w:shd w:val="clear" w:color="auto" w:fill="auto"/>
        <w:spacing w:after="0" w:line="190" w:lineRule="exact"/>
        <w:ind w:left="40"/>
      </w:pPr>
      <w:r>
        <w:t>822</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77" type="#_x0000_t75" style="position:absolute;margin-left:251.55pt;margin-top:761.1pt;width:16.3pt;height:26.4pt;z-index:-251658744;mso-wrap-distance-left:5pt;mso-wrap-distance-right:5pt;mso-position-horizontal-relative:page;mso-position-vertical-relative:page" wrapcoords="0 0">
            <v:imagedata r:id="rId95" o:title="image52"/>
            <w10:wrap anchorx="page" anchory="page"/>
          </v:shape>
        </w:pict>
      </w:r>
    </w:p>
    <w:p w:rsidR="00A66788" w:rsidRDefault="001A7945">
      <w:pPr>
        <w:pStyle w:val="1833"/>
        <w:framePr w:w="3146" w:h="7605" w:hRule="exact" w:wrap="none" w:vAnchor="page" w:hAnchor="page" w:x="4759" w:y="8711"/>
        <w:shd w:val="clear" w:color="auto" w:fill="auto"/>
        <w:spacing w:line="207" w:lineRule="exact"/>
        <w:ind w:left="20" w:right="60"/>
      </w:pPr>
      <w:r>
        <w:rPr>
          <w:rStyle w:val="1839pt0pt"/>
        </w:rPr>
        <w:lastRenderedPageBreak/>
        <w:t xml:space="preserve">ються з природними стихіями або жахливими </w:t>
      </w:r>
      <w:r>
        <w:rPr>
          <w:rStyle w:val="1839pt0pt"/>
        </w:rPr>
        <w:t>людськими злочинами.</w:t>
      </w:r>
    </w:p>
    <w:p w:rsidR="00A66788" w:rsidRDefault="001A7945">
      <w:pPr>
        <w:pStyle w:val="1833"/>
        <w:framePr w:w="3146" w:h="7605" w:hRule="exact" w:wrap="none" w:vAnchor="page" w:hAnchor="page" w:x="4759" w:y="8711"/>
        <w:shd w:val="clear" w:color="auto" w:fill="auto"/>
        <w:spacing w:line="207" w:lineRule="exact"/>
        <w:ind w:left="20" w:right="60" w:firstLine="180"/>
      </w:pPr>
      <w:r>
        <w:rPr>
          <w:rStyle w:val="1839pt0pt"/>
        </w:rPr>
        <w:t>Так, Чайльд-Гарольд Дж. Байро- на, страждаючи від недосконалості світу, сповнений «світової туги», блукає серед скель. Він протистоїть суспільству, яке мириться зі злом.</w:t>
      </w:r>
    </w:p>
    <w:p w:rsidR="00A66788" w:rsidRDefault="001A7945">
      <w:pPr>
        <w:pStyle w:val="1833"/>
        <w:framePr w:w="3146" w:h="7605" w:hRule="exact" w:wrap="none" w:vAnchor="page" w:hAnchor="page" w:x="4759" w:y="8711"/>
        <w:shd w:val="clear" w:color="auto" w:fill="auto"/>
        <w:spacing w:line="207" w:lineRule="exact"/>
        <w:ind w:left="20" w:right="60" w:firstLine="180"/>
      </w:pPr>
      <w:r>
        <w:rPr>
          <w:rStyle w:val="1839pt0pt"/>
        </w:rPr>
        <w:t>Герої Шевченкових «Гайдамаків», що борються проти поневолення рід</w:t>
      </w:r>
      <w:r>
        <w:rPr>
          <w:rStyle w:val="1839pt0pt"/>
        </w:rPr>
        <w:softHyphen/>
        <w:t>ного краю, теж романтичні. Перед нами яскравий зразок гіперболізації: гайдамаки в крові ставили столи, Ярема Галайда ворогів «по три, по чотири так і кладе», трагедія Ґонти розгортається на тлі страшного по</w:t>
      </w:r>
      <w:r>
        <w:rPr>
          <w:rStyle w:val="1839pt0pt"/>
        </w:rPr>
        <w:softHyphen/>
        <w:t>жарища і т. ін.</w:t>
      </w:r>
    </w:p>
    <w:p w:rsidR="00A66788" w:rsidRDefault="001A7945">
      <w:pPr>
        <w:pStyle w:val="1833"/>
        <w:framePr w:w="3146" w:h="7605" w:hRule="exact" w:wrap="none" w:vAnchor="page" w:hAnchor="page" w:x="4759" w:y="8711"/>
        <w:shd w:val="clear" w:color="auto" w:fill="auto"/>
        <w:spacing w:line="207" w:lineRule="exact"/>
        <w:ind w:left="20" w:right="60" w:firstLine="180"/>
      </w:pPr>
      <w:r>
        <w:rPr>
          <w:rStyle w:val="1839pt0pt"/>
        </w:rPr>
        <w:t>Романтичний образ борця за свобо</w:t>
      </w:r>
      <w:r>
        <w:rPr>
          <w:rStyle w:val="1839pt0pt"/>
        </w:rPr>
        <w:softHyphen/>
        <w:t>ду, «незвичайний герой у незвичай</w:t>
      </w:r>
      <w:r>
        <w:rPr>
          <w:rStyle w:val="1839pt0pt"/>
        </w:rPr>
        <w:softHyphen/>
        <w:t>них обставинах» — типовий для ро</w:t>
      </w:r>
      <w:r>
        <w:rPr>
          <w:rStyle w:val="1839pt0pt"/>
        </w:rPr>
        <w:softHyphen/>
        <w:t>мантиків образ, характерні риси якого втілили О. Пушкін, М. Лєрмон</w:t>
      </w:r>
      <w:r>
        <w:rPr>
          <w:rStyle w:val="1839pt0pt"/>
        </w:rPr>
        <w:softHyphen/>
        <w:t>тов, А. Міцкевич, Г. Гейне, В. Гюго,</w:t>
      </w:r>
    </w:p>
    <w:p w:rsidR="00A66788" w:rsidRDefault="001A7945">
      <w:pPr>
        <w:pStyle w:val="1833"/>
        <w:framePr w:w="3146" w:h="7605" w:hRule="exact" w:wrap="none" w:vAnchor="page" w:hAnchor="page" w:x="4759" w:y="8711"/>
        <w:shd w:val="clear" w:color="auto" w:fill="auto"/>
        <w:tabs>
          <w:tab w:val="left" w:pos="278"/>
        </w:tabs>
        <w:spacing w:line="207" w:lineRule="exact"/>
        <w:ind w:left="20" w:right="60"/>
      </w:pPr>
      <w:r>
        <w:rPr>
          <w:rStyle w:val="1839pt0pt"/>
        </w:rPr>
        <w:t>А.</w:t>
      </w:r>
      <w:r>
        <w:rPr>
          <w:rStyle w:val="1839pt0pt"/>
        </w:rPr>
        <w:tab/>
        <w:t>Метлинський, П. Куліш, Т. Шев</w:t>
      </w:r>
      <w:r>
        <w:rPr>
          <w:rStyle w:val="1839pt0pt"/>
        </w:rPr>
        <w:softHyphen/>
        <w:t>ченко, М. Костомаров, В. Забіла, Є. Гребінка, М. Пе</w:t>
      </w:r>
      <w:r>
        <w:rPr>
          <w:rStyle w:val="1839pt0pt"/>
        </w:rPr>
        <w:t>тренко та ін.</w:t>
      </w:r>
    </w:p>
    <w:p w:rsidR="00A66788" w:rsidRDefault="001A7945">
      <w:pPr>
        <w:pStyle w:val="1833"/>
        <w:framePr w:w="3146" w:h="7605" w:hRule="exact" w:wrap="none" w:vAnchor="page" w:hAnchor="page" w:x="4759" w:y="8711"/>
        <w:shd w:val="clear" w:color="auto" w:fill="auto"/>
        <w:spacing w:line="207" w:lineRule="exact"/>
        <w:ind w:left="20" w:right="60" w:firstLine="180"/>
      </w:pPr>
      <w:r>
        <w:rPr>
          <w:rStyle w:val="1839pt0pt"/>
        </w:rPr>
        <w:t>Мистецька діяльність романтиків позначена посиленим інтересом до національної минувшини, націона</w:t>
      </w:r>
      <w:r>
        <w:rPr>
          <w:rStyle w:val="1839pt0pt"/>
        </w:rPr>
        <w:softHyphen/>
        <w:t>льної культури. Вони збирають фольклорні легенди, повір’я, перека</w:t>
      </w:r>
      <w:r>
        <w:rPr>
          <w:rStyle w:val="1839pt0pt"/>
        </w:rPr>
        <w:softHyphen/>
        <w:t>зи, пісні.</w:t>
      </w:r>
    </w:p>
    <w:p w:rsidR="00A66788" w:rsidRDefault="001A7945">
      <w:pPr>
        <w:pStyle w:val="1833"/>
        <w:framePr w:w="3146" w:h="7605" w:hRule="exact" w:wrap="none" w:vAnchor="page" w:hAnchor="page" w:x="4759" w:y="8711"/>
        <w:shd w:val="clear" w:color="auto" w:fill="auto"/>
        <w:spacing w:line="207" w:lineRule="exact"/>
        <w:ind w:left="20" w:right="60" w:firstLine="180"/>
      </w:pPr>
      <w:r>
        <w:rPr>
          <w:rStyle w:val="1839pt0pt"/>
        </w:rPr>
        <w:t>Романтики збагатили літерату</w:t>
      </w:r>
      <w:r>
        <w:rPr>
          <w:rStyle w:val="1839pt0pt"/>
        </w:rPr>
        <w:softHyphen/>
        <w:t>ру майстерністю зображення внут</w:t>
      </w:r>
      <w:r>
        <w:rPr>
          <w:rStyle w:val="1839pt0pt"/>
        </w:rPr>
        <w:softHyphen/>
        <w:t>рішньог</w:t>
      </w:r>
      <w:r>
        <w:rPr>
          <w:rStyle w:val="1839pt0pt"/>
        </w:rPr>
        <w:t>о світу героя, викликали в усіх країнах небувалий розквіт лірики.</w:t>
      </w:r>
    </w:p>
    <w:p w:rsidR="00A66788" w:rsidRDefault="001A7945">
      <w:pPr>
        <w:pStyle w:val="13b"/>
        <w:framePr w:w="3035" w:h="192" w:hRule="exact" w:wrap="none" w:vAnchor="page" w:hAnchor="page" w:x="8141" w:y="8470"/>
        <w:shd w:val="clear" w:color="auto" w:fill="auto"/>
        <w:tabs>
          <w:tab w:val="left" w:leader="underscore" w:pos="1525"/>
        </w:tabs>
        <w:spacing w:line="140" w:lineRule="exact"/>
      </w:pPr>
      <w:r>
        <w:rPr>
          <w:rStyle w:val="130pt7"/>
        </w:rPr>
        <w:tab/>
      </w:r>
      <w:r>
        <w:rPr>
          <w:rStyle w:val="13c"/>
          <w:b/>
          <w:bCs/>
          <w:i/>
          <w:iCs/>
        </w:rPr>
        <w:t>Літературознавство</w:t>
      </w:r>
    </w:p>
    <w:p w:rsidR="00A66788" w:rsidRDefault="001A7945">
      <w:pPr>
        <w:pStyle w:val="1833"/>
        <w:framePr w:w="3245" w:h="7568" w:hRule="exact" w:wrap="none" w:vAnchor="page" w:hAnchor="page" w:x="8167" w:y="8748"/>
        <w:shd w:val="clear" w:color="auto" w:fill="auto"/>
        <w:spacing w:line="207" w:lineRule="exact"/>
        <w:ind w:left="60" w:right="140" w:firstLine="180"/>
      </w:pPr>
      <w:r>
        <w:rPr>
          <w:rStyle w:val="1839pt0pt"/>
        </w:rPr>
        <w:t>Романтики утвердили в україн</w:t>
      </w:r>
      <w:r>
        <w:rPr>
          <w:rStyle w:val="1839pt0pt"/>
        </w:rPr>
        <w:softHyphen/>
        <w:t>ській літературі нові жанри: баладу, історичну й ліро-епічну поему, думку й медитацію, громадянську й інтим</w:t>
      </w:r>
      <w:r>
        <w:rPr>
          <w:rStyle w:val="1839pt0pt"/>
        </w:rPr>
        <w:softHyphen/>
        <w:t>ну лірику.</w:t>
      </w:r>
    </w:p>
    <w:p w:rsidR="00A66788" w:rsidRDefault="001A7945">
      <w:pPr>
        <w:pStyle w:val="1833"/>
        <w:framePr w:w="3245" w:h="7568" w:hRule="exact" w:wrap="none" w:vAnchor="page" w:hAnchor="page" w:x="8167" w:y="8748"/>
        <w:shd w:val="clear" w:color="auto" w:fill="auto"/>
        <w:spacing w:line="207" w:lineRule="exact"/>
        <w:ind w:left="60" w:right="140" w:firstLine="180"/>
      </w:pPr>
      <w:r>
        <w:rPr>
          <w:rStyle w:val="1839pt0pt"/>
        </w:rPr>
        <w:t xml:space="preserve">Сентименталізм (від французького </w:t>
      </w:r>
      <w:r>
        <w:rPr>
          <w:rStyle w:val="1839pt0pt0"/>
          <w:lang w:val="fr-FR"/>
        </w:rPr>
        <w:t>sentimentalisme,</w:t>
      </w:r>
      <w:r>
        <w:rPr>
          <w:rStyle w:val="1839pt0pt"/>
          <w:lang w:val="fr-FR"/>
        </w:rPr>
        <w:t xml:space="preserve"> </w:t>
      </w:r>
      <w:r>
        <w:rPr>
          <w:rStyle w:val="1839pt0pt"/>
        </w:rPr>
        <w:t xml:space="preserve">від </w:t>
      </w:r>
      <w:r>
        <w:rPr>
          <w:rStyle w:val="1839pt0pt0"/>
          <w:lang w:val="fr-FR"/>
        </w:rPr>
        <w:t>sentiment</w:t>
      </w:r>
      <w:r>
        <w:rPr>
          <w:rStyle w:val="1839pt0pt"/>
          <w:lang w:val="fr-FR"/>
        </w:rPr>
        <w:t xml:space="preserve"> </w:t>
      </w:r>
      <w:r>
        <w:rPr>
          <w:rStyle w:val="1839pt0pt"/>
        </w:rPr>
        <w:t xml:space="preserve">— </w:t>
      </w:r>
      <w:r>
        <w:rPr>
          <w:rStyle w:val="1839pt0pt0"/>
        </w:rPr>
        <w:t>по</w:t>
      </w:r>
      <w:r>
        <w:rPr>
          <w:rStyle w:val="1839pt0pt0"/>
        </w:rPr>
        <w:softHyphen/>
        <w:t>чуття)</w:t>
      </w:r>
      <w:r>
        <w:rPr>
          <w:rStyle w:val="1839pt0pt"/>
        </w:rPr>
        <w:t xml:space="preserve"> — літературний напрям другої половини XVIII - початку XIX </w:t>
      </w:r>
      <w:r>
        <w:rPr>
          <w:rStyle w:val="1839pt0pt"/>
          <w:lang w:val="ru-RU"/>
        </w:rPr>
        <w:t xml:space="preserve">ст., </w:t>
      </w:r>
      <w:r>
        <w:rPr>
          <w:rStyle w:val="1839pt0pt"/>
        </w:rPr>
        <w:t>що характеризується праг</w:t>
      </w:r>
      <w:r>
        <w:rPr>
          <w:rStyle w:val="1839pt0pt"/>
        </w:rPr>
        <w:softHyphen/>
        <w:t>ненням відтворити світ почуттів простої людини й викликати співчут</w:t>
      </w:r>
      <w:r>
        <w:rPr>
          <w:rStyle w:val="1839pt0pt"/>
        </w:rPr>
        <w:softHyphen/>
        <w:t>тя до героїв у читачів.</w:t>
      </w:r>
    </w:p>
    <w:p w:rsidR="00A66788" w:rsidRDefault="001A7945">
      <w:pPr>
        <w:pStyle w:val="1833"/>
        <w:framePr w:w="3245" w:h="7568" w:hRule="exact" w:wrap="none" w:vAnchor="page" w:hAnchor="page" w:x="8167" w:y="8748"/>
        <w:shd w:val="clear" w:color="auto" w:fill="auto"/>
        <w:spacing w:line="207" w:lineRule="exact"/>
        <w:ind w:left="60" w:right="140" w:firstLine="180"/>
      </w:pPr>
      <w:r>
        <w:rPr>
          <w:rStyle w:val="1839pt0pt"/>
        </w:rPr>
        <w:t>С</w:t>
      </w:r>
      <w:r>
        <w:rPr>
          <w:rStyle w:val="1839pt0pt"/>
        </w:rPr>
        <w:t xml:space="preserve">ентименталізм дістав назву від роману англійського письменника </w:t>
      </w:r>
      <w:r>
        <w:rPr>
          <w:rStyle w:val="1839pt0pt"/>
          <w:lang w:val="ru-RU"/>
        </w:rPr>
        <w:t xml:space="preserve">Лоренса </w:t>
      </w:r>
      <w:r>
        <w:rPr>
          <w:rStyle w:val="1839pt0pt"/>
        </w:rPr>
        <w:t>Стерна «Сентиментальна по</w:t>
      </w:r>
      <w:r>
        <w:rPr>
          <w:rStyle w:val="1839pt0pt"/>
        </w:rPr>
        <w:softHyphen/>
        <w:t xml:space="preserve">дорож по Франції та Італії» (1768). Найяскравішими письменниками- сентименталістами були С. Річард- сон, О. Голдсліт, </w:t>
      </w:r>
      <w:r>
        <w:rPr>
          <w:rStyle w:val="1839pt0pt"/>
          <w:lang w:val="ru-RU"/>
        </w:rPr>
        <w:t xml:space="preserve">Л. Стерн, </w:t>
      </w:r>
      <w:r>
        <w:rPr>
          <w:rStyle w:val="1839pt0pt"/>
        </w:rPr>
        <w:t xml:space="preserve">Й. В. </w:t>
      </w:r>
      <w:r>
        <w:rPr>
          <w:rStyle w:val="1839pt0pt"/>
          <w:lang w:val="ru-RU"/>
        </w:rPr>
        <w:t>Ге</w:t>
      </w:r>
      <w:r>
        <w:rPr>
          <w:rStyle w:val="1839pt0pt"/>
          <w:lang w:val="ru-RU"/>
        </w:rPr>
        <w:softHyphen/>
        <w:t xml:space="preserve">те, </w:t>
      </w:r>
      <w:r>
        <w:rPr>
          <w:rStyle w:val="1839pt0pt"/>
        </w:rPr>
        <w:t xml:space="preserve">Ф. </w:t>
      </w:r>
      <w:r>
        <w:rPr>
          <w:rStyle w:val="1839pt0pt"/>
          <w:lang w:val="ru-RU"/>
        </w:rPr>
        <w:t>Шиллер, Жан Пол</w:t>
      </w:r>
      <w:r>
        <w:rPr>
          <w:rStyle w:val="1839pt0pt"/>
          <w:lang w:val="ru-RU"/>
        </w:rPr>
        <w:t xml:space="preserve">ь, </w:t>
      </w:r>
      <w:r>
        <w:rPr>
          <w:rStyle w:val="1839pt0pt"/>
        </w:rPr>
        <w:t xml:space="preserve">Ж.-Ж. </w:t>
      </w:r>
      <w:r>
        <w:rPr>
          <w:rStyle w:val="1839pt0pt"/>
          <w:lang w:val="ru-RU"/>
        </w:rPr>
        <w:t xml:space="preserve">Руссо, </w:t>
      </w:r>
      <w:r>
        <w:rPr>
          <w:rStyle w:val="1839pt0pt"/>
        </w:rPr>
        <w:t>Д. Дідро, М. Карам</w:t>
      </w:r>
      <w:r>
        <w:rPr>
          <w:rStyle w:val="1839pt0pt"/>
        </w:rPr>
        <w:softHyphen/>
        <w:t xml:space="preserve">зін, </w:t>
      </w:r>
      <w:r>
        <w:rPr>
          <w:rStyle w:val="1839pt0pt"/>
          <w:lang w:val="ru-RU"/>
        </w:rPr>
        <w:t>О. Радищев.</w:t>
      </w:r>
    </w:p>
    <w:p w:rsidR="00A66788" w:rsidRDefault="001A7945">
      <w:pPr>
        <w:pStyle w:val="1833"/>
        <w:framePr w:w="3245" w:h="7568" w:hRule="exact" w:wrap="none" w:vAnchor="page" w:hAnchor="page" w:x="8167" w:y="8748"/>
        <w:shd w:val="clear" w:color="auto" w:fill="auto"/>
        <w:spacing w:line="207" w:lineRule="exact"/>
        <w:ind w:left="60" w:firstLine="180"/>
        <w:jc w:val="left"/>
      </w:pPr>
      <w:r>
        <w:rPr>
          <w:rStyle w:val="1839pt0pt"/>
          <w:lang w:val="ru-RU"/>
        </w:rPr>
        <w:t xml:space="preserve">В </w:t>
      </w:r>
      <w:r>
        <w:rPr>
          <w:rStyle w:val="1839pt0pt"/>
        </w:rPr>
        <w:t>українській літературі риси сен</w:t>
      </w:r>
      <w:r>
        <w:rPr>
          <w:rStyle w:val="1839pt0pt"/>
        </w:rPr>
        <w:softHyphen/>
        <w:t>тименталізму найяскравіше вияви</w:t>
      </w:r>
      <w:r>
        <w:rPr>
          <w:rStyle w:val="1839pt0pt"/>
        </w:rPr>
        <w:softHyphen/>
        <w:t>лися в повістях Г. Квітки-Осно- в’яненка «Маруся», «Сердешна Оксана», «Щира любов», у п’єсі</w:t>
      </w:r>
    </w:p>
    <w:p w:rsidR="00A66788" w:rsidRDefault="001A7945">
      <w:pPr>
        <w:pStyle w:val="1833"/>
        <w:framePr w:w="3245" w:h="7568" w:hRule="exact" w:wrap="none" w:vAnchor="page" w:hAnchor="page" w:x="8167" w:y="8748"/>
        <w:shd w:val="clear" w:color="auto" w:fill="auto"/>
        <w:tabs>
          <w:tab w:val="left" w:pos="245"/>
        </w:tabs>
        <w:spacing w:line="207" w:lineRule="exact"/>
        <w:ind w:left="60"/>
      </w:pPr>
      <w:r>
        <w:rPr>
          <w:rStyle w:val="1839pt0pt"/>
        </w:rPr>
        <w:t>І.</w:t>
      </w:r>
      <w:r>
        <w:rPr>
          <w:rStyle w:val="1839pt0pt"/>
        </w:rPr>
        <w:tab/>
        <w:t>Котляревського «Наталка Полтав</w:t>
      </w:r>
      <w:r>
        <w:rPr>
          <w:rStyle w:val="1839pt0pt"/>
        </w:rPr>
        <w:softHyphen/>
        <w:t>ка». Твори ц</w:t>
      </w:r>
      <w:r>
        <w:rPr>
          <w:rStyle w:val="1839pt0pt"/>
        </w:rPr>
        <w:t>их авторів протистояли шовіністичним твердженням про те, що українська мова годиться лише для грубого бурлеску.</w:t>
      </w:r>
    </w:p>
    <w:p w:rsidR="00A66788" w:rsidRDefault="001A7945">
      <w:pPr>
        <w:pStyle w:val="1833"/>
        <w:framePr w:w="3245" w:h="7568" w:hRule="exact" w:wrap="none" w:vAnchor="page" w:hAnchor="page" w:x="8167" w:y="8748"/>
        <w:shd w:val="clear" w:color="auto" w:fill="auto"/>
        <w:spacing w:line="207" w:lineRule="exact"/>
        <w:ind w:left="60" w:firstLine="180"/>
      </w:pPr>
      <w:r>
        <w:rPr>
          <w:rStyle w:val="1839pt0pt"/>
        </w:rPr>
        <w:t xml:space="preserve">Символізм (від французького </w:t>
      </w:r>
      <w:r>
        <w:rPr>
          <w:rStyle w:val="183ArialNarrow8pt"/>
          <w:b/>
          <w:bCs/>
          <w:lang w:val="fr-FR"/>
        </w:rPr>
        <w:t>symvolisme,</w:t>
      </w:r>
      <w:r>
        <w:rPr>
          <w:rStyle w:val="183ArialNarrow8pt0pt"/>
          <w:b/>
          <w:bCs/>
          <w:lang w:val="fr-FR"/>
        </w:rPr>
        <w:t xml:space="preserve"> </w:t>
      </w:r>
      <w:r>
        <w:rPr>
          <w:rStyle w:val="1839pt0pt"/>
        </w:rPr>
        <w:t xml:space="preserve">від </w:t>
      </w:r>
      <w:r>
        <w:rPr>
          <w:rStyle w:val="183ArialNarrow8pt"/>
          <w:b/>
          <w:bCs/>
          <w:lang w:val="fr-FR"/>
        </w:rPr>
        <w:t>symvole</w:t>
      </w:r>
      <w:r>
        <w:rPr>
          <w:rStyle w:val="183ArialNarrow8pt0pt"/>
          <w:b/>
          <w:bCs/>
          <w:lang w:val="fr-FR"/>
        </w:rPr>
        <w:t xml:space="preserve"> </w:t>
      </w:r>
      <w:r>
        <w:rPr>
          <w:rStyle w:val="183ArialNarrow8pt0pt"/>
          <w:b/>
          <w:bCs/>
        </w:rPr>
        <w:t xml:space="preserve">— </w:t>
      </w:r>
      <w:r>
        <w:rPr>
          <w:rStyle w:val="183ArialNarrow8pt"/>
          <w:b/>
          <w:bCs/>
        </w:rPr>
        <w:t xml:space="preserve">символ) </w:t>
      </w:r>
      <w:r>
        <w:rPr>
          <w:rStyle w:val="1839pt0pt"/>
        </w:rPr>
        <w:t>літературний напрям кінця XIX - по-</w:t>
      </w:r>
    </w:p>
    <w:p w:rsidR="00A66788" w:rsidRDefault="001A7945">
      <w:pPr>
        <w:pStyle w:val="525"/>
        <w:framePr w:wrap="none" w:vAnchor="page" w:hAnchor="page" w:x="11128" w:y="16523"/>
        <w:shd w:val="clear" w:color="auto" w:fill="auto"/>
        <w:spacing w:line="160" w:lineRule="exact"/>
        <w:ind w:left="20"/>
      </w:pPr>
      <w:r>
        <w:t>823</w:t>
      </w:r>
    </w:p>
    <w:p w:rsidR="00A66788" w:rsidRDefault="001A7945">
      <w:pPr>
        <w:rPr>
          <w:sz w:val="2"/>
          <w:szCs w:val="2"/>
        </w:rPr>
        <w:sectPr w:rsidR="00A66788">
          <w:pgSz w:w="16838" w:h="23810"/>
          <w:pgMar w:top="0" w:right="0" w:bottom="0" w:left="0" w:header="0" w:footer="3" w:gutter="0"/>
          <w:cols w:space="720"/>
          <w:noEndnote/>
          <w:docGrid w:linePitch="360"/>
        </w:sectPr>
      </w:pPr>
      <w:r>
        <w:pict>
          <v:shape id="_x0000_s1078" type="#_x0000_t75" style="position:absolute;margin-left:223.7pt;margin-top:349.2pt;width:382.55pt;height:56.15pt;z-index:-251658743;mso-wrap-distance-left:5pt;mso-wrap-distance-right:5pt;mso-position-horizontal-relative:page;mso-position-vertical-relative:page" wrapcoords="0 0">
            <v:imagedata r:id="rId96" o:title="image53"/>
            <w10:wrap anchorx="page" anchory="page"/>
          </v:shape>
        </w:pict>
      </w:r>
    </w:p>
    <w:p w:rsidR="00A66788" w:rsidRDefault="001A7945">
      <w:pPr>
        <w:pStyle w:val="234"/>
        <w:framePr w:wrap="none" w:vAnchor="page" w:hAnchor="page" w:x="4875" w:y="7427"/>
        <w:shd w:val="clear" w:color="auto" w:fill="auto"/>
        <w:spacing w:line="160" w:lineRule="exact"/>
        <w:ind w:left="20"/>
      </w:pPr>
      <w:r>
        <w:rPr>
          <w:rStyle w:val="23ArialNarrow8pt0ptc"/>
          <w:i/>
          <w:iCs/>
        </w:rPr>
        <w:lastRenderedPageBreak/>
        <w:t xml:space="preserve">УКРАЇНСЬКА </w:t>
      </w:r>
      <w:r>
        <w:rPr>
          <w:rStyle w:val="23ArialNarrow8pt0ptc"/>
          <w:i/>
          <w:iCs/>
        </w:rPr>
        <w:t>ЛІТЕРАТУРА</w:t>
      </w:r>
    </w:p>
    <w:p w:rsidR="00A66788" w:rsidRDefault="001A7945">
      <w:pPr>
        <w:pStyle w:val="451"/>
        <w:framePr w:w="3401" w:h="8230" w:hRule="exact" w:wrap="none" w:vAnchor="page" w:hAnchor="page" w:x="4872" w:y="7745"/>
        <w:shd w:val="clear" w:color="auto" w:fill="auto"/>
        <w:spacing w:line="225" w:lineRule="exact"/>
        <w:ind w:left="40" w:right="60"/>
      </w:pPr>
      <w:r>
        <w:rPr>
          <w:rStyle w:val="4595pt0pt"/>
        </w:rPr>
        <w:t xml:space="preserve">чатку XX ст. Для символістів </w:t>
      </w:r>
      <w:r>
        <w:rPr>
          <w:rStyle w:val="459pt0pt"/>
        </w:rPr>
        <w:t>конк</w:t>
      </w:r>
      <w:r>
        <w:rPr>
          <w:rStyle w:val="459pt0pt"/>
        </w:rPr>
        <w:softHyphen/>
      </w:r>
      <w:r>
        <w:rPr>
          <w:rStyle w:val="4595pt0pt"/>
        </w:rPr>
        <w:t>ретний художній образ модифікуєть</w:t>
      </w:r>
      <w:r>
        <w:rPr>
          <w:rStyle w:val="4595pt0pt"/>
        </w:rPr>
        <w:softHyphen/>
        <w:t xml:space="preserve">ся в </w:t>
      </w:r>
      <w:r>
        <w:rPr>
          <w:rStyle w:val="459pt0pt"/>
        </w:rPr>
        <w:t xml:space="preserve">багатозначний </w:t>
      </w:r>
      <w:r>
        <w:rPr>
          <w:rStyle w:val="4595pt0pt"/>
        </w:rPr>
        <w:t xml:space="preserve">символ, який </w:t>
      </w:r>
      <w:r>
        <w:rPr>
          <w:rStyle w:val="459pt0pt"/>
        </w:rPr>
        <w:t xml:space="preserve">стає </w:t>
      </w:r>
      <w:r>
        <w:rPr>
          <w:rStyle w:val="4595pt0pt"/>
        </w:rPr>
        <w:t xml:space="preserve">умовним знаком </w:t>
      </w:r>
      <w:r>
        <w:rPr>
          <w:rStyle w:val="459pt0pt"/>
        </w:rPr>
        <w:t>(К. Бальмонт,</w:t>
      </w:r>
    </w:p>
    <w:p w:rsidR="00A66788" w:rsidRDefault="001A7945">
      <w:pPr>
        <w:pStyle w:val="1833"/>
        <w:framePr w:w="3401" w:h="8230" w:hRule="exact" w:wrap="none" w:vAnchor="page" w:hAnchor="page" w:x="4872" w:y="7745"/>
        <w:shd w:val="clear" w:color="auto" w:fill="auto"/>
        <w:tabs>
          <w:tab w:val="left" w:pos="306"/>
        </w:tabs>
        <w:spacing w:line="225" w:lineRule="exact"/>
        <w:ind w:left="40"/>
      </w:pPr>
      <w:bookmarkStart w:id="526" w:name="bookmark526"/>
      <w:r>
        <w:rPr>
          <w:rStyle w:val="1839pt0pt"/>
        </w:rPr>
        <w:t>О.</w:t>
      </w:r>
      <w:r>
        <w:rPr>
          <w:rStyle w:val="1839pt0pt"/>
        </w:rPr>
        <w:tab/>
        <w:t xml:space="preserve">Блок, </w:t>
      </w:r>
      <w:r>
        <w:rPr>
          <w:rStyle w:val="1839pt0pt"/>
          <w:lang w:val="fr-FR"/>
        </w:rPr>
        <w:t xml:space="preserve">IL </w:t>
      </w:r>
      <w:r>
        <w:rPr>
          <w:rStyle w:val="1839pt0pt"/>
        </w:rPr>
        <w:t>Тичина).</w:t>
      </w:r>
      <w:bookmarkEnd w:id="526"/>
    </w:p>
    <w:p w:rsidR="00A66788" w:rsidRDefault="001A7945">
      <w:pPr>
        <w:pStyle w:val="1833"/>
        <w:framePr w:w="3401" w:h="8230" w:hRule="exact" w:wrap="none" w:vAnchor="page" w:hAnchor="page" w:x="4872" w:y="7745"/>
        <w:shd w:val="clear" w:color="auto" w:fill="auto"/>
        <w:spacing w:line="225" w:lineRule="exact"/>
        <w:ind w:left="40" w:right="60" w:firstLine="200"/>
      </w:pPr>
      <w:r>
        <w:rPr>
          <w:rStyle w:val="18395pt0pt1"/>
        </w:rPr>
        <w:t xml:space="preserve">Синкретизм (від </w:t>
      </w:r>
      <w:r>
        <w:rPr>
          <w:rStyle w:val="1839pt0pt"/>
        </w:rPr>
        <w:t xml:space="preserve">грецького </w:t>
      </w:r>
      <w:r>
        <w:rPr>
          <w:rStyle w:val="18395pt0pt2"/>
          <w:lang w:val="fr-FR"/>
        </w:rPr>
        <w:t xml:space="preserve">synkre- </w:t>
      </w:r>
      <w:r>
        <w:rPr>
          <w:rStyle w:val="183ArialNarrow8pt"/>
          <w:b/>
          <w:bCs/>
          <w:lang w:val="fr-FR"/>
        </w:rPr>
        <w:t>îismos</w:t>
      </w:r>
      <w:r>
        <w:rPr>
          <w:rStyle w:val="183ArialNarrow8pt0pt"/>
          <w:b/>
          <w:bCs/>
          <w:lang w:val="fr-FR"/>
        </w:rPr>
        <w:t xml:space="preserve"> </w:t>
      </w:r>
      <w:r>
        <w:rPr>
          <w:rStyle w:val="183ArialNarrow8pt0pt"/>
          <w:b/>
          <w:bCs/>
        </w:rPr>
        <w:t xml:space="preserve">— </w:t>
      </w:r>
      <w:r>
        <w:rPr>
          <w:rStyle w:val="18395pt0pt2"/>
        </w:rPr>
        <w:t>об'єднання)</w:t>
      </w:r>
      <w:r>
        <w:rPr>
          <w:rStyle w:val="18395pt0pt1"/>
        </w:rPr>
        <w:t xml:space="preserve"> </w:t>
      </w:r>
      <w:r>
        <w:rPr>
          <w:rStyle w:val="1839pt0pt"/>
        </w:rPr>
        <w:t>— змішування, неорганічне злиття рі</w:t>
      </w:r>
      <w:r>
        <w:rPr>
          <w:rStyle w:val="1839pt0pt"/>
        </w:rPr>
        <w:t>знорідних елементів, наприклад, різних релігій (релігійний синкретизм).</w:t>
      </w:r>
    </w:p>
    <w:p w:rsidR="00A66788" w:rsidRDefault="001A7945">
      <w:pPr>
        <w:pStyle w:val="1833"/>
        <w:framePr w:w="3401" w:h="8230" w:hRule="exact" w:wrap="none" w:vAnchor="page" w:hAnchor="page" w:x="4872" w:y="7745"/>
        <w:shd w:val="clear" w:color="auto" w:fill="auto"/>
        <w:spacing w:line="225" w:lineRule="exact"/>
        <w:ind w:left="40" w:right="60" w:firstLine="200"/>
      </w:pPr>
      <w:r>
        <w:rPr>
          <w:rStyle w:val="1839pt0pt"/>
        </w:rPr>
        <w:t>Еклектика та синкретизм є харак</w:t>
      </w:r>
      <w:r>
        <w:rPr>
          <w:rStyle w:val="1839pt0pt"/>
        </w:rPr>
        <w:softHyphen/>
        <w:t>терними рисами постмодернізму. Вони можуть бути властиві поглядам письменника, якомусь збірнику, альманахові.</w:t>
      </w:r>
    </w:p>
    <w:p w:rsidR="00A66788" w:rsidRDefault="001A7945">
      <w:pPr>
        <w:pStyle w:val="1833"/>
        <w:framePr w:w="3401" w:h="8230" w:hRule="exact" w:wrap="none" w:vAnchor="page" w:hAnchor="page" w:x="4872" w:y="7745"/>
        <w:shd w:val="clear" w:color="auto" w:fill="auto"/>
        <w:spacing w:line="225" w:lineRule="exact"/>
        <w:ind w:left="40" w:right="60" w:firstLine="200"/>
      </w:pPr>
      <w:r>
        <w:rPr>
          <w:rStyle w:val="1839pt0pt"/>
        </w:rPr>
        <w:t>Соціалістичний реалізм — нап</w:t>
      </w:r>
      <w:r>
        <w:rPr>
          <w:rStyle w:val="1839pt0pt"/>
        </w:rPr>
        <w:softHyphen/>
        <w:t>рям, який у С</w:t>
      </w:r>
      <w:r>
        <w:rPr>
          <w:rStyle w:val="1839pt0pt"/>
        </w:rPr>
        <w:t>РСР уважався «основ</w:t>
      </w:r>
      <w:r>
        <w:rPr>
          <w:rStyle w:val="1839pt0pt"/>
        </w:rPr>
        <w:softHyphen/>
        <w:t xml:space="preserve">ним методом радянської літератури та передової літератури світу». Соціалістичний реалізм панував з 1934 до кінця 1980-х </w:t>
      </w:r>
      <w:r>
        <w:rPr>
          <w:rStyle w:val="1839pt0pt"/>
          <w:lang w:val="fr-FR"/>
        </w:rPr>
        <w:t xml:space="preserve">pp. </w:t>
      </w:r>
      <w:r>
        <w:rPr>
          <w:rStyle w:val="1839pt0pt"/>
        </w:rPr>
        <w:t>У статуті Спілки радянських письменників проголошено, що соціалістичний ре</w:t>
      </w:r>
      <w:r>
        <w:rPr>
          <w:rStyle w:val="1839pt0pt"/>
        </w:rPr>
        <w:softHyphen/>
        <w:t>алізм «потребує від митця правдиво</w:t>
      </w:r>
      <w:r>
        <w:rPr>
          <w:rStyle w:val="1839pt0pt"/>
        </w:rPr>
        <w:softHyphen/>
        <w:t>го</w:t>
      </w:r>
      <w:r>
        <w:rPr>
          <w:rStyle w:val="1839pt0pt"/>
        </w:rPr>
        <w:t>, історично-конкретного зображен</w:t>
      </w:r>
      <w:r>
        <w:rPr>
          <w:rStyle w:val="1839pt0pt"/>
        </w:rPr>
        <w:softHyphen/>
        <w:t>ня дійсності в її революційному роз</w:t>
      </w:r>
      <w:r>
        <w:rPr>
          <w:rStyle w:val="1839pt0pt"/>
        </w:rPr>
        <w:softHyphen/>
        <w:t>виткові. При цьому правдивість та історична конкретність художнього зображення має поєднуватися із зав</w:t>
      </w:r>
      <w:r>
        <w:rPr>
          <w:rStyle w:val="1839pt0pt"/>
        </w:rPr>
        <w:softHyphen/>
        <w:t>данням ідейної переробки й вихован</w:t>
      </w:r>
      <w:r>
        <w:rPr>
          <w:rStyle w:val="1839pt0pt"/>
        </w:rPr>
        <w:softHyphen/>
        <w:t>ня трудівників у дусі соціалізму».</w:t>
      </w:r>
    </w:p>
    <w:p w:rsidR="00A66788" w:rsidRDefault="001A7945">
      <w:pPr>
        <w:pStyle w:val="1833"/>
        <w:framePr w:w="3401" w:h="8230" w:hRule="exact" w:wrap="none" w:vAnchor="page" w:hAnchor="page" w:x="4872" w:y="7745"/>
        <w:shd w:val="clear" w:color="auto" w:fill="auto"/>
        <w:spacing w:line="225" w:lineRule="exact"/>
        <w:ind w:left="40" w:right="60" w:firstLine="200"/>
      </w:pPr>
      <w:r>
        <w:rPr>
          <w:rStyle w:val="1839pt0pt"/>
        </w:rPr>
        <w:t>Сюрреалізм (ві</w:t>
      </w:r>
      <w:r>
        <w:rPr>
          <w:rStyle w:val="1839pt0pt"/>
        </w:rPr>
        <w:t xml:space="preserve">д французького </w:t>
      </w:r>
      <w:r>
        <w:rPr>
          <w:rStyle w:val="1839pt0pt0"/>
          <w:lang w:val="fr-FR"/>
        </w:rPr>
        <w:t>sur</w:t>
      </w:r>
      <w:r>
        <w:rPr>
          <w:rStyle w:val="1839pt0pt0"/>
          <w:lang w:val="fr-FR"/>
        </w:rPr>
        <w:softHyphen/>
        <w:t>réalisme</w:t>
      </w:r>
      <w:r>
        <w:rPr>
          <w:rStyle w:val="1839pt0pt"/>
          <w:lang w:val="fr-FR"/>
        </w:rPr>
        <w:t xml:space="preserve"> </w:t>
      </w:r>
      <w:r>
        <w:rPr>
          <w:rStyle w:val="1839pt0pt"/>
        </w:rPr>
        <w:t xml:space="preserve">буквально — </w:t>
      </w:r>
      <w:r>
        <w:rPr>
          <w:rStyle w:val="1839pt0pt0"/>
        </w:rPr>
        <w:t>надреалізм)</w:t>
      </w:r>
      <w:r>
        <w:rPr>
          <w:rStyle w:val="1839pt0pt"/>
        </w:rPr>
        <w:t xml:space="preserve"> — авангардистська течія, яка базується на вірі у всемогутність сну, у ворожу будь-якому раціоналізмові гру мис</w:t>
      </w:r>
      <w:r>
        <w:rPr>
          <w:rStyle w:val="1839pt0pt"/>
        </w:rPr>
        <w:softHyphen/>
      </w:r>
    </w:p>
    <w:p w:rsidR="00A66788" w:rsidRDefault="001A7945">
      <w:pPr>
        <w:pStyle w:val="1833"/>
        <w:framePr w:w="3548" w:h="8293" w:hRule="exact" w:wrap="none" w:vAnchor="page" w:hAnchor="page" w:x="8420" w:y="7709"/>
        <w:shd w:val="clear" w:color="auto" w:fill="auto"/>
        <w:spacing w:line="229" w:lineRule="exact"/>
        <w:ind w:left="40" w:right="60"/>
      </w:pPr>
      <w:r>
        <w:rPr>
          <w:rStyle w:val="1839pt0pt"/>
        </w:rPr>
        <w:t xml:space="preserve">лення </w:t>
      </w:r>
      <w:r>
        <w:rPr>
          <w:rStyle w:val="1839pt0pt"/>
          <w:lang w:val="pl-PL"/>
        </w:rPr>
        <w:t xml:space="preserve">(JI. </w:t>
      </w:r>
      <w:r>
        <w:rPr>
          <w:rStyle w:val="1839pt0pt"/>
        </w:rPr>
        <w:t>Арагон, Ф. Лорка, П. Ке- руда, Б.-І. Антонич, В. Барка, Ю. Тарновський).</w:t>
      </w:r>
    </w:p>
    <w:p w:rsidR="00A66788" w:rsidRDefault="001A7945">
      <w:pPr>
        <w:pStyle w:val="1833"/>
        <w:framePr w:w="3548" w:h="8293" w:hRule="exact" w:wrap="none" w:vAnchor="page" w:hAnchor="page" w:x="8420" w:y="7709"/>
        <w:shd w:val="clear" w:color="auto" w:fill="auto"/>
        <w:spacing w:line="229" w:lineRule="exact"/>
        <w:ind w:left="180" w:right="40" w:firstLine="220"/>
      </w:pPr>
      <w:r>
        <w:rPr>
          <w:rStyle w:val="1839pt0pt"/>
        </w:rPr>
        <w:t xml:space="preserve">«Театр </w:t>
      </w:r>
      <w:r>
        <w:rPr>
          <w:rStyle w:val="1839pt0pt"/>
        </w:rPr>
        <w:t>абсурду» — найвизначніше явище театрального авангарду другої половини XX ст. Під назвою «театр абсурду» не існує ні організованого напряму, ні мистецької школи, він лише характеризує спільні риси творчості драматургів: нехтування драматичними канонами, зас</w:t>
      </w:r>
      <w:r>
        <w:rPr>
          <w:rStyle w:val="1839pt0pt"/>
        </w:rPr>
        <w:t>таріли</w:t>
      </w:r>
      <w:r>
        <w:rPr>
          <w:rStyle w:val="1839pt0pt"/>
        </w:rPr>
        <w:softHyphen/>
        <w:t>ми театральними нормами, умовни</w:t>
      </w:r>
      <w:r>
        <w:rPr>
          <w:rStyle w:val="1839pt0pt"/>
        </w:rPr>
        <w:softHyphen/>
        <w:t>ми обмеженнями. Бунт авторів «теат</w:t>
      </w:r>
      <w:r>
        <w:rPr>
          <w:rStyle w:val="1839pt0pt"/>
        </w:rPr>
        <w:softHyphen/>
        <w:t>ру абсурду» — це бунт проти будь- якого регламенту, проти «здорового глузду» й нормативності. Герої їхніх драматичних творів постійно опиня</w:t>
      </w:r>
      <w:r>
        <w:rPr>
          <w:rStyle w:val="1839pt0pt"/>
        </w:rPr>
        <w:softHyphen/>
        <w:t>ються в абсурдних ситуаціях, перебу</w:t>
      </w:r>
      <w:r>
        <w:rPr>
          <w:rStyle w:val="1839pt0pt"/>
        </w:rPr>
        <w:softHyphen/>
        <w:t xml:space="preserve">вають </w:t>
      </w:r>
      <w:r>
        <w:rPr>
          <w:rStyle w:val="1839pt0pt"/>
        </w:rPr>
        <w:t>у вічному безглуздому очіку</w:t>
      </w:r>
      <w:r>
        <w:rPr>
          <w:rStyle w:val="1839pt0pt"/>
        </w:rPr>
        <w:softHyphen/>
        <w:t>ванні, ведуть ритуальні ігри, які завершуються або «вигнанням дия</w:t>
      </w:r>
      <w:r>
        <w:rPr>
          <w:rStyle w:val="1839pt0pt"/>
        </w:rPr>
        <w:softHyphen/>
        <w:t>вола» («Не боюся Вірджинії Вулф» Е. Олбі, де подружжя грає в сина, якого нема), або ж смертю («По</w:t>
      </w:r>
      <w:r>
        <w:rPr>
          <w:rStyle w:val="1839pt0pt"/>
        </w:rPr>
        <w:softHyphen/>
        <w:t>коївки» Ж. Жене, де сестри-по- коївки, що розігрують п’єси-ритуа</w:t>
      </w:r>
      <w:r>
        <w:rPr>
          <w:rStyle w:val="1839pt0pt"/>
        </w:rPr>
        <w:t>- і ли, переступають межу, яка відок</w:t>
      </w:r>
      <w:r>
        <w:rPr>
          <w:rStyle w:val="1839pt0pt"/>
        </w:rPr>
        <w:softHyphen/>
        <w:t>ремлює театр від дійсності, і одна з сестер випиває справжню отруту). Глибокі інтелектуальні, філософські проблеми у творах «театру абсурду» розв’язуються в комічних, фарсових, бутафорних формах.</w:t>
      </w:r>
    </w:p>
    <w:p w:rsidR="00A66788" w:rsidRDefault="001A7945">
      <w:pPr>
        <w:pStyle w:val="1833"/>
        <w:framePr w:w="3548" w:h="8293" w:hRule="exact" w:wrap="none" w:vAnchor="page" w:hAnchor="page" w:x="8420" w:y="7709"/>
        <w:shd w:val="clear" w:color="auto" w:fill="auto"/>
        <w:spacing w:line="229" w:lineRule="exact"/>
        <w:ind w:left="20" w:right="40"/>
        <w:jc w:val="right"/>
      </w:pPr>
      <w:r>
        <w:rPr>
          <w:rStyle w:val="1839pt0pt"/>
        </w:rPr>
        <w:t>Футуризм (від латинсько</w:t>
      </w:r>
      <w:r>
        <w:rPr>
          <w:rStyle w:val="1839pt0pt"/>
        </w:rPr>
        <w:t xml:space="preserve">го </w:t>
      </w:r>
      <w:r>
        <w:rPr>
          <w:rStyle w:val="1839pt0pt0"/>
          <w:lang w:val="pl-PL"/>
        </w:rPr>
        <w:t>futu</w:t>
      </w:r>
      <w:r>
        <w:rPr>
          <w:rStyle w:val="1839pt0pt0"/>
          <w:lang w:val="pl-PL"/>
        </w:rPr>
        <w:softHyphen/>
        <w:t>rum</w:t>
      </w:r>
      <w:r>
        <w:rPr>
          <w:rStyle w:val="1839pt0pt"/>
          <w:lang w:val="pl-PL"/>
        </w:rPr>
        <w:t xml:space="preserve"> </w:t>
      </w:r>
      <w:r>
        <w:rPr>
          <w:rStyle w:val="1839pt0pt"/>
        </w:rPr>
        <w:t xml:space="preserve">— </w:t>
      </w:r>
      <w:r>
        <w:rPr>
          <w:rStyle w:val="1839pt0pt0"/>
        </w:rPr>
        <w:t>майбутнє)</w:t>
      </w:r>
      <w:r>
        <w:rPr>
          <w:rStyle w:val="1839pt0pt"/>
        </w:rPr>
        <w:t xml:space="preserve"> — авангардистська І течія в літературі й мистецтві, при-</w:t>
      </w:r>
    </w:p>
    <w:p w:rsidR="00A66788" w:rsidRDefault="001A7945">
      <w:pPr>
        <w:pStyle w:val="393"/>
        <w:framePr w:wrap="none" w:vAnchor="page" w:hAnchor="page" w:x="4949" w:y="16185"/>
        <w:shd w:val="clear" w:color="auto" w:fill="auto"/>
        <w:spacing w:line="170" w:lineRule="exact"/>
        <w:ind w:left="20"/>
      </w:pPr>
      <w:r>
        <w:rPr>
          <w:rStyle w:val="39TimesNewRoman85pt0pt"/>
          <w:rFonts w:eastAsia="Arial Narrow"/>
        </w:rPr>
        <w:t>824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298" w:y="7449"/>
        <w:shd w:val="clear" w:color="auto" w:fill="auto"/>
        <w:spacing w:line="160" w:lineRule="exact"/>
        <w:ind w:left="20"/>
      </w:pPr>
      <w:r>
        <w:rPr>
          <w:rStyle w:val="23ArialNarrow8pt0ptd"/>
          <w:i/>
          <w:iCs/>
        </w:rPr>
        <w:lastRenderedPageBreak/>
        <w:t>Літературознавство</w:t>
      </w:r>
    </w:p>
    <w:p w:rsidR="00A66788" w:rsidRDefault="001A7945">
      <w:pPr>
        <w:pStyle w:val="1833"/>
        <w:framePr w:w="3401" w:h="8246" w:hRule="exact" w:wrap="none" w:vAnchor="page" w:hAnchor="page" w:x="4877" w:y="7713"/>
        <w:shd w:val="clear" w:color="auto" w:fill="auto"/>
        <w:spacing w:line="229" w:lineRule="exact"/>
        <w:ind w:left="40" w:right="40"/>
      </w:pPr>
      <w:r>
        <w:rPr>
          <w:rStyle w:val="1839pt0pt"/>
        </w:rPr>
        <w:t>хильники якої проголошують пере</w:t>
      </w:r>
      <w:r>
        <w:rPr>
          <w:rStyle w:val="1839pt0pt"/>
        </w:rPr>
        <w:softHyphen/>
        <w:t xml:space="preserve">вагу форми над змістом художнього твору. Футуристи відмовляються від класичної спадщини, вважають </w:t>
      </w:r>
      <w:r>
        <w:rPr>
          <w:rStyle w:val="1839pt0pt"/>
        </w:rPr>
        <w:t>за необхідне цілковито знищити син</w:t>
      </w:r>
      <w:r>
        <w:rPr>
          <w:rStyle w:val="1839pt0pt"/>
        </w:rPr>
        <w:softHyphen/>
        <w:t>таксис і пунктуацію (Ф. Марінетті,</w:t>
      </w:r>
    </w:p>
    <w:p w:rsidR="00A66788" w:rsidRDefault="001A7945">
      <w:pPr>
        <w:pStyle w:val="1833"/>
        <w:framePr w:w="3401" w:h="8246" w:hRule="exact" w:wrap="none" w:vAnchor="page" w:hAnchor="page" w:x="4877" w:y="7713"/>
        <w:shd w:val="clear" w:color="auto" w:fill="auto"/>
        <w:tabs>
          <w:tab w:val="left" w:pos="310"/>
        </w:tabs>
        <w:spacing w:line="229" w:lineRule="exact"/>
        <w:ind w:left="40" w:right="40"/>
      </w:pPr>
      <w:r>
        <w:rPr>
          <w:rStyle w:val="1839pt0pt"/>
        </w:rPr>
        <w:t>В.</w:t>
      </w:r>
      <w:r>
        <w:rPr>
          <w:rStyle w:val="1839pt0pt"/>
        </w:rPr>
        <w:tab/>
        <w:t>Маяковський, М. Семенко, Гео Шкурулій).</w:t>
      </w:r>
    </w:p>
    <w:p w:rsidR="00A66788" w:rsidRDefault="001A7945">
      <w:pPr>
        <w:pStyle w:val="1833"/>
        <w:framePr w:w="3401" w:h="8246" w:hRule="exact" w:wrap="none" w:vAnchor="page" w:hAnchor="page" w:x="4877" w:y="7713"/>
        <w:shd w:val="clear" w:color="auto" w:fill="auto"/>
        <w:spacing w:after="231" w:line="229" w:lineRule="exact"/>
        <w:ind w:left="40" w:right="40" w:firstLine="200"/>
      </w:pPr>
      <w:r>
        <w:rPr>
          <w:rStyle w:val="1839pt0pt"/>
        </w:rPr>
        <w:t>Досвід футуризму, його принципи та засоби переймають інші авангар</w:t>
      </w:r>
      <w:r>
        <w:rPr>
          <w:rStyle w:val="1839pt0pt"/>
        </w:rPr>
        <w:softHyphen/>
        <w:t>дистські течії.</w:t>
      </w:r>
    </w:p>
    <w:p w:rsidR="00A66788" w:rsidRDefault="001A7945">
      <w:pPr>
        <w:pStyle w:val="22b"/>
        <w:framePr w:w="3401" w:h="8246" w:hRule="exact" w:wrap="none" w:vAnchor="page" w:hAnchor="page" w:x="4877" w:y="7713"/>
        <w:shd w:val="clear" w:color="auto" w:fill="auto"/>
        <w:spacing w:before="0" w:after="35" w:line="240" w:lineRule="exact"/>
        <w:ind w:left="760" w:right="520" w:hanging="520"/>
      </w:pPr>
      <w:bookmarkStart w:id="527" w:name="bookmark527"/>
      <w:r>
        <w:t>§25. Роди та жанри літературних творів</w:t>
      </w:r>
      <w:bookmarkEnd w:id="527"/>
    </w:p>
    <w:p w:rsidR="00A66788" w:rsidRDefault="001A7945">
      <w:pPr>
        <w:pStyle w:val="1833"/>
        <w:framePr w:w="3401" w:h="8246" w:hRule="exact" w:wrap="none" w:vAnchor="page" w:hAnchor="page" w:x="4877" w:y="7713"/>
        <w:shd w:val="clear" w:color="auto" w:fill="auto"/>
        <w:spacing w:line="222" w:lineRule="exact"/>
        <w:ind w:left="40" w:right="40" w:firstLine="200"/>
      </w:pPr>
      <w:r>
        <w:rPr>
          <w:rStyle w:val="1839pt0pt"/>
        </w:rPr>
        <w:t xml:space="preserve">Ще в античні часи </w:t>
      </w:r>
      <w:r>
        <w:rPr>
          <w:rStyle w:val="1839pt0pt"/>
        </w:rPr>
        <w:t>розрізнялися способи вираження художнього змісту — три основних роди — епос, лірика і драма. В основі епосу лежить художньо освоєна подія, в основі лірики — переживання особистості, а драми — дія (Гегель).</w:t>
      </w:r>
    </w:p>
    <w:p w:rsidR="00A66788" w:rsidRDefault="001A7945">
      <w:pPr>
        <w:pStyle w:val="1833"/>
        <w:framePr w:w="3401" w:h="8246" w:hRule="exact" w:wrap="none" w:vAnchor="page" w:hAnchor="page" w:x="4877" w:y="7713"/>
        <w:shd w:val="clear" w:color="auto" w:fill="auto"/>
        <w:spacing w:line="222" w:lineRule="exact"/>
        <w:ind w:left="40" w:right="40" w:firstLine="200"/>
      </w:pPr>
      <w:r>
        <w:rPr>
          <w:rStyle w:val="1839pt0pt"/>
        </w:rPr>
        <w:t xml:space="preserve">Драма (від грецького </w:t>
      </w:r>
      <w:r>
        <w:rPr>
          <w:rStyle w:val="183ArialNarrow8pt"/>
          <w:b/>
          <w:bCs/>
          <w:lang w:val="en-US"/>
        </w:rPr>
        <w:t>drama</w:t>
      </w:r>
      <w:r>
        <w:rPr>
          <w:rStyle w:val="183ArialNarrow8pt0pt"/>
          <w:b/>
          <w:bCs/>
          <w:lang w:val="en-US"/>
        </w:rPr>
        <w:t xml:space="preserve"> </w:t>
      </w:r>
      <w:r>
        <w:rPr>
          <w:rStyle w:val="183ArialNarrow8pt0pt"/>
          <w:b/>
          <w:bCs/>
        </w:rPr>
        <w:t xml:space="preserve">— </w:t>
      </w:r>
      <w:r>
        <w:rPr>
          <w:rStyle w:val="183ArialNarrow8pt"/>
          <w:b/>
          <w:bCs/>
        </w:rPr>
        <w:t>дія; сценічний твір)</w:t>
      </w:r>
      <w:r>
        <w:rPr>
          <w:rStyle w:val="183ArialNarrow8pt0pt"/>
          <w:b/>
          <w:bCs/>
        </w:rPr>
        <w:t xml:space="preserve"> </w:t>
      </w:r>
      <w:r>
        <w:rPr>
          <w:rStyle w:val="1839pt0pt"/>
        </w:rPr>
        <w:t>— дія, спосіб відтво</w:t>
      </w:r>
      <w:r>
        <w:rPr>
          <w:rStyle w:val="1839pt0pt"/>
        </w:rPr>
        <w:softHyphen/>
        <w:t>рення взаємин між людьми, їхніх дій і вчинків не описово, а через розмови дійових осіб — їхні монологи, діало</w:t>
      </w:r>
      <w:r>
        <w:rPr>
          <w:rStyle w:val="1839pt0pt"/>
        </w:rPr>
        <w:softHyphen/>
        <w:t>ги, полілоги.</w:t>
      </w:r>
    </w:p>
    <w:p w:rsidR="00A66788" w:rsidRDefault="001A7945">
      <w:pPr>
        <w:pStyle w:val="1833"/>
        <w:framePr w:w="3401" w:h="8246" w:hRule="exact" w:wrap="none" w:vAnchor="page" w:hAnchor="page" w:x="4877" w:y="7713"/>
        <w:shd w:val="clear" w:color="auto" w:fill="auto"/>
        <w:spacing w:line="222" w:lineRule="exact"/>
        <w:ind w:left="40" w:right="40" w:firstLine="200"/>
      </w:pPr>
      <w:r>
        <w:rPr>
          <w:rStyle w:val="1839pt0pt"/>
        </w:rPr>
        <w:t xml:space="preserve">Епос (від грецького </w:t>
      </w:r>
      <w:r>
        <w:rPr>
          <w:rStyle w:val="183ArialNarrow8pt"/>
          <w:b/>
          <w:bCs/>
          <w:lang w:val="en-US"/>
        </w:rPr>
        <w:t>epos</w:t>
      </w:r>
      <w:r>
        <w:rPr>
          <w:rStyle w:val="183ArialNarrow8pt0pt"/>
          <w:b/>
          <w:bCs/>
          <w:lang w:val="en-US"/>
        </w:rPr>
        <w:t xml:space="preserve"> </w:t>
      </w:r>
      <w:r>
        <w:rPr>
          <w:rStyle w:val="1839pt0pt"/>
        </w:rPr>
        <w:t xml:space="preserve">— </w:t>
      </w:r>
      <w:r>
        <w:rPr>
          <w:rStyle w:val="183ArialNarrow8pt"/>
          <w:b/>
          <w:bCs/>
        </w:rPr>
        <w:t>слово, оповідання, епічний вірш)</w:t>
      </w:r>
      <w:r>
        <w:rPr>
          <w:rStyle w:val="183ArialNarrow8pt0pt"/>
          <w:b/>
          <w:bCs/>
        </w:rPr>
        <w:t xml:space="preserve"> </w:t>
      </w:r>
      <w:r>
        <w:rPr>
          <w:rStyle w:val="1839pt0pt"/>
        </w:rPr>
        <w:t>— розпо</w:t>
      </w:r>
      <w:r>
        <w:rPr>
          <w:rStyle w:val="1839pt0pt"/>
        </w:rPr>
        <w:softHyphen/>
        <w:t>відь, у найширшому розумінні слова це будь-</w:t>
      </w:r>
      <w:r>
        <w:rPr>
          <w:rStyle w:val="1839pt0pt"/>
        </w:rPr>
        <w:t>яке повідомлення, будь-яка важлива інформація прозою, і не ли</w:t>
      </w:r>
      <w:r>
        <w:rPr>
          <w:rStyle w:val="1839pt0pt"/>
        </w:rPr>
        <w:softHyphen/>
        <w:t>ше прозою, а й віршованим текстом.</w:t>
      </w:r>
    </w:p>
    <w:p w:rsidR="00A66788" w:rsidRDefault="001A7945">
      <w:pPr>
        <w:pStyle w:val="1833"/>
        <w:framePr w:w="3401" w:h="8246" w:hRule="exact" w:wrap="none" w:vAnchor="page" w:hAnchor="page" w:x="4877" w:y="7713"/>
        <w:shd w:val="clear" w:color="auto" w:fill="auto"/>
        <w:spacing w:line="222" w:lineRule="exact"/>
        <w:ind w:left="40" w:right="40" w:firstLine="200"/>
      </w:pPr>
      <w:r>
        <w:rPr>
          <w:rStyle w:val="1839pt0pt"/>
        </w:rPr>
        <w:t xml:space="preserve">Жанр (від французького </w:t>
      </w:r>
      <w:r>
        <w:rPr>
          <w:rStyle w:val="183ArialNarrow8pt"/>
          <w:b/>
          <w:bCs/>
          <w:lang w:val="fr-FR"/>
        </w:rPr>
        <w:t xml:space="preserve">genre </w:t>
      </w:r>
      <w:r>
        <w:rPr>
          <w:rStyle w:val="183ArialNarrow8pt"/>
          <w:b/>
          <w:bCs/>
        </w:rPr>
        <w:t>— рід, вид, жанр, стиль’,</w:t>
      </w:r>
      <w:r>
        <w:rPr>
          <w:rStyle w:val="183ArialNarrow8pt0pt"/>
          <w:b/>
          <w:bCs/>
        </w:rPr>
        <w:t xml:space="preserve"> </w:t>
      </w:r>
      <w:r>
        <w:rPr>
          <w:rStyle w:val="1839pt0pt"/>
        </w:rPr>
        <w:t>від латинсько</w:t>
      </w:r>
      <w:r>
        <w:rPr>
          <w:rStyle w:val="1839pt0pt"/>
        </w:rPr>
        <w:softHyphen/>
      </w:r>
    </w:p>
    <w:p w:rsidR="00A66788" w:rsidRDefault="001A7945">
      <w:pPr>
        <w:pStyle w:val="1833"/>
        <w:framePr w:w="3360" w:h="8207" w:hRule="exact" w:wrap="none" w:vAnchor="page" w:hAnchor="page" w:x="8584" w:y="7735"/>
        <w:shd w:val="clear" w:color="auto" w:fill="auto"/>
        <w:spacing w:line="229" w:lineRule="exact"/>
        <w:ind w:left="40" w:right="40"/>
      </w:pPr>
      <w:r>
        <w:rPr>
          <w:rStyle w:val="1839pt0pt"/>
        </w:rPr>
        <w:t xml:space="preserve">го </w:t>
      </w:r>
      <w:r>
        <w:rPr>
          <w:rStyle w:val="183ArialNarrow8pt"/>
          <w:b/>
          <w:bCs/>
          <w:lang w:val="en-US"/>
        </w:rPr>
        <w:t>genus</w:t>
      </w:r>
      <w:r>
        <w:rPr>
          <w:rStyle w:val="183ArialNarrow8pt0pt"/>
          <w:b/>
          <w:bCs/>
          <w:lang w:val="en-US"/>
        </w:rPr>
        <w:t xml:space="preserve"> </w:t>
      </w:r>
      <w:r>
        <w:rPr>
          <w:rStyle w:val="1839pt0pt"/>
        </w:rPr>
        <w:t xml:space="preserve">— </w:t>
      </w:r>
      <w:r>
        <w:rPr>
          <w:rStyle w:val="18395pt0pt2"/>
        </w:rPr>
        <w:t>рід, плем'я)</w:t>
      </w:r>
      <w:r>
        <w:rPr>
          <w:rStyle w:val="18395pt0pt1"/>
        </w:rPr>
        <w:t xml:space="preserve"> </w:t>
      </w:r>
      <w:r>
        <w:rPr>
          <w:rStyle w:val="1839pt0pt"/>
        </w:rPr>
        <w:t>— тип літера</w:t>
      </w:r>
      <w:r>
        <w:rPr>
          <w:rStyle w:val="1839pt0pt"/>
        </w:rPr>
        <w:softHyphen/>
        <w:t>турного твору. Жанр як структурний тип об’єднує в со</w:t>
      </w:r>
      <w:r>
        <w:rPr>
          <w:rStyle w:val="1839pt0pt"/>
        </w:rPr>
        <w:t>бі родові та видові якості, тематичні, пафосні, компо</w:t>
      </w:r>
      <w:r>
        <w:rPr>
          <w:rStyle w:val="1839pt0pt"/>
        </w:rPr>
        <w:softHyphen/>
        <w:t>зиційні, образні, стильові ознаки.</w:t>
      </w:r>
    </w:p>
    <w:p w:rsidR="00A66788" w:rsidRDefault="001A7945">
      <w:pPr>
        <w:pStyle w:val="1833"/>
        <w:framePr w:w="3360" w:h="8207" w:hRule="exact" w:wrap="none" w:vAnchor="page" w:hAnchor="page" w:x="8584" w:y="7735"/>
        <w:shd w:val="clear" w:color="auto" w:fill="auto"/>
        <w:spacing w:after="143" w:line="229" w:lineRule="exact"/>
        <w:ind w:left="60" w:right="60" w:firstLine="220"/>
      </w:pPr>
      <w:r>
        <w:rPr>
          <w:rStyle w:val="1839pt0pt"/>
        </w:rPr>
        <w:t xml:space="preserve">Лірика (від грецького </w:t>
      </w:r>
      <w:r>
        <w:rPr>
          <w:rStyle w:val="183ArialNarrow8pt"/>
          <w:b/>
          <w:bCs/>
          <w:lang w:val="en-US"/>
        </w:rPr>
        <w:t>lyrikos</w:t>
      </w:r>
      <w:r>
        <w:rPr>
          <w:rStyle w:val="183ArialNarrow8pt0pt"/>
          <w:b/>
          <w:bCs/>
          <w:lang w:val="en-US"/>
        </w:rPr>
        <w:t xml:space="preserve"> </w:t>
      </w:r>
      <w:r>
        <w:rPr>
          <w:rStyle w:val="183ArialNarrow8pt0pt"/>
          <w:b/>
          <w:bCs/>
        </w:rPr>
        <w:t xml:space="preserve">— </w:t>
      </w:r>
      <w:r>
        <w:rPr>
          <w:rStyle w:val="1839pt0pt0"/>
        </w:rPr>
        <w:t>ліричний)</w:t>
      </w:r>
      <w:r>
        <w:rPr>
          <w:rStyle w:val="1839pt0pt"/>
        </w:rPr>
        <w:t xml:space="preserve"> — лірний, походить від назви стародавнього струнного му</w:t>
      </w:r>
      <w:r>
        <w:rPr>
          <w:rStyle w:val="1839pt0pt"/>
        </w:rPr>
        <w:softHyphen/>
        <w:t>зичного інструмента ліри, під акомпа</w:t>
      </w:r>
      <w:r>
        <w:rPr>
          <w:rStyle w:val="1839pt0pt"/>
        </w:rPr>
        <w:softHyphen/>
        <w:t xml:space="preserve">немент якої виконувались пісні, </w:t>
      </w:r>
      <w:r>
        <w:rPr>
          <w:rStyle w:val="1839pt0pt"/>
        </w:rPr>
        <w:t>що поклали початок ліричним віршам.</w:t>
      </w:r>
    </w:p>
    <w:p w:rsidR="00A66788" w:rsidRDefault="001A7945">
      <w:pPr>
        <w:pStyle w:val="2341"/>
        <w:framePr w:w="3360" w:h="8207" w:hRule="exact" w:wrap="none" w:vAnchor="page" w:hAnchor="page" w:x="8584" w:y="7735"/>
        <w:shd w:val="clear" w:color="auto" w:fill="auto"/>
        <w:spacing w:before="0" w:after="40" w:line="200" w:lineRule="exact"/>
        <w:ind w:left="60" w:firstLine="220"/>
      </w:pPr>
      <w:r>
        <w:t>Епічні жанри</w:t>
      </w:r>
    </w:p>
    <w:p w:rsidR="00A66788" w:rsidRDefault="001A7945">
      <w:pPr>
        <w:pStyle w:val="1833"/>
        <w:framePr w:w="3360" w:h="8207" w:hRule="exact" w:wrap="none" w:vAnchor="page" w:hAnchor="page" w:x="8584" w:y="7735"/>
        <w:shd w:val="clear" w:color="auto" w:fill="auto"/>
        <w:spacing w:line="222" w:lineRule="exact"/>
        <w:ind w:left="60" w:right="60" w:firstLine="220"/>
      </w:pPr>
      <w:r>
        <w:rPr>
          <w:rStyle w:val="1839pt0pt"/>
        </w:rPr>
        <w:t xml:space="preserve">Епопея (від грецького </w:t>
      </w:r>
      <w:r>
        <w:rPr>
          <w:rStyle w:val="1839pt0pt0"/>
        </w:rPr>
        <w:t>еророіїа</w:t>
      </w:r>
      <w:r>
        <w:rPr>
          <w:rStyle w:val="1839pt0pt"/>
        </w:rPr>
        <w:t xml:space="preserve"> — </w:t>
      </w:r>
      <w:r>
        <w:rPr>
          <w:rStyle w:val="1839pt0pt0"/>
        </w:rPr>
        <w:t>епічна пісня)</w:t>
      </w:r>
      <w:r>
        <w:rPr>
          <w:rStyle w:val="1839pt0pt"/>
        </w:rPr>
        <w:t xml:space="preserve"> — монументальний твір епічного змісту, в якому широко й всебічно відтворено епохальний пе</w:t>
      </w:r>
      <w:r>
        <w:rPr>
          <w:rStyle w:val="1839pt0pt"/>
        </w:rPr>
        <w:softHyphen/>
      </w:r>
      <w:r>
        <w:rPr>
          <w:rStyle w:val="1839pt0pt"/>
        </w:rPr>
        <w:t xml:space="preserve">релом у житті цілого народу (часом багатьох народів). Як правило, це твір надзвичайно великий обсягом, з численними персонажами («Іліада» та «Одіссея» </w:t>
      </w:r>
      <w:r>
        <w:rPr>
          <w:rStyle w:val="1839pt0pt"/>
          <w:lang w:val="ru-RU"/>
        </w:rPr>
        <w:t xml:space="preserve">Гомера, </w:t>
      </w:r>
      <w:r>
        <w:rPr>
          <w:rStyle w:val="1839pt0pt"/>
        </w:rPr>
        <w:t xml:space="preserve">«Війна і мир» </w:t>
      </w:r>
      <w:r>
        <w:rPr>
          <w:rStyle w:val="1839pt0pt"/>
          <w:lang w:val="ru-RU"/>
        </w:rPr>
        <w:t xml:space="preserve">Л. Толстого, </w:t>
      </w:r>
      <w:r>
        <w:rPr>
          <w:rStyle w:val="1839pt0pt"/>
        </w:rPr>
        <w:t>«Волинь» У. Самчука).</w:t>
      </w:r>
    </w:p>
    <w:p w:rsidR="00A66788" w:rsidRDefault="001A7945">
      <w:pPr>
        <w:pStyle w:val="1833"/>
        <w:framePr w:w="3360" w:h="8207" w:hRule="exact" w:wrap="none" w:vAnchor="page" w:hAnchor="page" w:x="8584" w:y="7735"/>
        <w:shd w:val="clear" w:color="auto" w:fill="auto"/>
        <w:spacing w:line="222" w:lineRule="exact"/>
        <w:ind w:left="60" w:right="60" w:firstLine="220"/>
      </w:pPr>
      <w:r>
        <w:rPr>
          <w:rStyle w:val="1839pt0pt"/>
        </w:rPr>
        <w:t xml:space="preserve">Есе (від французького </w:t>
      </w:r>
      <w:r>
        <w:rPr>
          <w:rStyle w:val="1839pt0pt0"/>
          <w:lang w:val="fr-FR"/>
        </w:rPr>
        <w:t>essai,</w:t>
      </w:r>
      <w:r>
        <w:rPr>
          <w:rStyle w:val="1839pt0pt"/>
          <w:lang w:val="fr-FR"/>
        </w:rPr>
        <w:t xml:space="preserve"> </w:t>
      </w:r>
      <w:r>
        <w:rPr>
          <w:rStyle w:val="1839pt0pt"/>
        </w:rPr>
        <w:t>бук</w:t>
      </w:r>
      <w:r>
        <w:rPr>
          <w:rStyle w:val="1839pt0pt"/>
        </w:rPr>
        <w:softHyphen/>
        <w:t xml:space="preserve">вально — </w:t>
      </w:r>
      <w:r>
        <w:rPr>
          <w:rStyle w:val="1839pt0pt0"/>
        </w:rPr>
        <w:t>спроба</w:t>
      </w:r>
      <w:r>
        <w:rPr>
          <w:rStyle w:val="1839pt0pt0"/>
        </w:rPr>
        <w:t>)</w:t>
      </w:r>
      <w:r>
        <w:rPr>
          <w:rStyle w:val="1839pt0pt"/>
        </w:rPr>
        <w:t xml:space="preserve"> — жанр, який ле</w:t>
      </w:r>
      <w:r>
        <w:rPr>
          <w:rStyle w:val="1839pt0pt"/>
        </w:rPr>
        <w:softHyphen/>
        <w:t>жить на межі художньої та публіцис</w:t>
      </w:r>
      <w:r>
        <w:rPr>
          <w:rStyle w:val="1839pt0pt"/>
        </w:rPr>
        <w:softHyphen/>
        <w:t>тичної творчості. Визначальні риси есе — це, як правило, невеликий об</w:t>
      </w:r>
      <w:r>
        <w:rPr>
          <w:rStyle w:val="1839pt0pt"/>
        </w:rPr>
        <w:softHyphen/>
        <w:t>сяг, конкретна тема, подана в під</w:t>
      </w:r>
      <w:r>
        <w:rPr>
          <w:rStyle w:val="1839pt0pt"/>
        </w:rPr>
        <w:softHyphen/>
        <w:t>креслено вільному, суб’єктивному її тлумаченні, вільна композиція, па</w:t>
      </w:r>
      <w:r>
        <w:rPr>
          <w:rStyle w:val="1839pt0pt"/>
        </w:rPr>
        <w:softHyphen/>
        <w:t>радоксальна манера мислити. В</w:t>
      </w:r>
      <w:r>
        <w:rPr>
          <w:rStyle w:val="1839pt0pt"/>
        </w:rPr>
        <w:t>изнач</w:t>
      </w:r>
      <w:r>
        <w:rPr>
          <w:rStyle w:val="1839pt0pt"/>
        </w:rPr>
        <w:softHyphen/>
        <w:t xml:space="preserve">ними есеїстами в літературі XX ст. стали Б. Шоу, </w:t>
      </w:r>
      <w:r>
        <w:rPr>
          <w:rStyle w:val="1839pt0pt"/>
          <w:lang w:val="ru-RU"/>
        </w:rPr>
        <w:t xml:space="preserve">А. Франс, </w:t>
      </w:r>
      <w:r>
        <w:rPr>
          <w:rStyle w:val="1839pt0pt"/>
        </w:rPr>
        <w:t xml:space="preserve">Р. Роллан, Ж.-П. </w:t>
      </w:r>
      <w:r>
        <w:rPr>
          <w:rStyle w:val="1839pt0pt"/>
          <w:lang w:val="ru-RU"/>
        </w:rPr>
        <w:t xml:space="preserve">Сартр, </w:t>
      </w:r>
      <w:r>
        <w:rPr>
          <w:rStyle w:val="1839pt0pt"/>
        </w:rPr>
        <w:t>А. Камю, О. Гончар, Д. Павличко.</w:t>
      </w:r>
    </w:p>
    <w:p w:rsidR="00A66788" w:rsidRDefault="001A7945">
      <w:pPr>
        <w:pStyle w:val="525"/>
        <w:framePr w:wrap="none" w:vAnchor="page" w:hAnchor="page" w:x="11520" w:y="16159"/>
        <w:shd w:val="clear" w:color="auto" w:fill="auto"/>
        <w:spacing w:line="160" w:lineRule="exact"/>
        <w:ind w:left="20"/>
      </w:pPr>
      <w:r>
        <w:t>825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674" w:y="7156"/>
        <w:shd w:val="clear" w:color="auto" w:fill="auto"/>
        <w:spacing w:line="160" w:lineRule="exact"/>
        <w:ind w:left="20"/>
      </w:pPr>
      <w:r>
        <w:rPr>
          <w:rStyle w:val="23ArialNarrow8pt0ptc"/>
          <w:i/>
          <w:iCs/>
        </w:rPr>
        <w:lastRenderedPageBreak/>
        <w:t>УКРАЇНСЬКА ЛІТЕРАТУРА</w:t>
      </w:r>
    </w:p>
    <w:p w:rsidR="00A66788" w:rsidRDefault="001A7945">
      <w:pPr>
        <w:pStyle w:val="2231"/>
        <w:framePr w:w="3552" w:h="8720" w:hRule="exact" w:wrap="none" w:vAnchor="page" w:hAnchor="page" w:x="4666" w:y="7496"/>
        <w:shd w:val="clear" w:color="auto" w:fill="auto"/>
        <w:ind w:left="20" w:right="20" w:firstLine="220"/>
      </w:pPr>
      <w:r>
        <w:rPr>
          <w:rStyle w:val="22310pt0pt0"/>
        </w:rPr>
        <w:t xml:space="preserve">Казка </w:t>
      </w:r>
      <w:r>
        <w:rPr>
          <w:rStyle w:val="2239pt0pt"/>
        </w:rPr>
        <w:t xml:space="preserve">— </w:t>
      </w:r>
      <w:r>
        <w:rPr>
          <w:rStyle w:val="2233"/>
        </w:rPr>
        <w:t xml:space="preserve">малий </w:t>
      </w:r>
      <w:r>
        <w:rPr>
          <w:rStyle w:val="2239pt0pt"/>
        </w:rPr>
        <w:t xml:space="preserve">епічний жанр. В </w:t>
      </w:r>
      <w:r>
        <w:rPr>
          <w:rStyle w:val="2233"/>
        </w:rPr>
        <w:t xml:space="preserve">основу казки покладено </w:t>
      </w:r>
      <w:r>
        <w:rPr>
          <w:rStyle w:val="2239pt0pt"/>
        </w:rPr>
        <w:t xml:space="preserve">вигадані, </w:t>
      </w:r>
      <w:r>
        <w:rPr>
          <w:rStyle w:val="2233"/>
        </w:rPr>
        <w:t xml:space="preserve">фантастичні чи </w:t>
      </w:r>
      <w:r>
        <w:rPr>
          <w:rStyle w:val="2239pt0pt"/>
        </w:rPr>
        <w:t>авантюрн</w:t>
      </w:r>
      <w:r>
        <w:rPr>
          <w:rStyle w:val="2239pt0pt"/>
        </w:rPr>
        <w:t>і події. Кінцівка є переважно оптимістич</w:t>
      </w:r>
      <w:r>
        <w:rPr>
          <w:rStyle w:val="2239pt0pt"/>
        </w:rPr>
        <w:softHyphen/>
        <w:t>ною: добро перемагає зло. Казка па</w:t>
      </w:r>
      <w:r>
        <w:rPr>
          <w:rStyle w:val="2239pt0pt"/>
        </w:rPr>
        <w:softHyphen/>
        <w:t>ралельно існує як у фольклорі, так і у формі авторської літературної твор</w:t>
      </w:r>
      <w:r>
        <w:rPr>
          <w:rStyle w:val="2239pt0pt"/>
        </w:rPr>
        <w:softHyphen/>
        <w:t>чості. Жанр фольклорної казки похо</w:t>
      </w:r>
      <w:r>
        <w:rPr>
          <w:rStyle w:val="2239pt0pt"/>
        </w:rPr>
        <w:softHyphen/>
        <w:t>дить від міфу.</w:t>
      </w:r>
    </w:p>
    <w:p w:rsidR="00A66788" w:rsidRDefault="001A7945">
      <w:pPr>
        <w:pStyle w:val="2231"/>
        <w:framePr w:w="3552" w:h="8720" w:hRule="exact" w:wrap="none" w:vAnchor="page" w:hAnchor="page" w:x="4666" w:y="7496"/>
        <w:shd w:val="clear" w:color="auto" w:fill="auto"/>
        <w:ind w:left="20" w:firstLine="220"/>
      </w:pPr>
      <w:r>
        <w:rPr>
          <w:rStyle w:val="2239pt0pt"/>
        </w:rPr>
        <w:t xml:space="preserve">Легенда (від латинського </w:t>
      </w:r>
      <w:r>
        <w:rPr>
          <w:rStyle w:val="22310pt0pt1"/>
          <w:lang w:val="pl-PL"/>
        </w:rPr>
        <w:t>legenda</w:t>
      </w:r>
    </w:p>
    <w:p w:rsidR="00A66788" w:rsidRDefault="001A7945">
      <w:pPr>
        <w:pStyle w:val="2231"/>
        <w:framePr w:w="3552" w:h="8720" w:hRule="exact" w:wrap="none" w:vAnchor="page" w:hAnchor="page" w:x="4666" w:y="7496"/>
        <w:numPr>
          <w:ilvl w:val="0"/>
          <w:numId w:val="372"/>
        </w:numPr>
        <w:shd w:val="clear" w:color="auto" w:fill="auto"/>
        <w:tabs>
          <w:tab w:val="left" w:pos="340"/>
        </w:tabs>
        <w:ind w:left="20" w:right="20"/>
      </w:pPr>
      <w:r>
        <w:rPr>
          <w:rStyle w:val="22310pt0pt1"/>
        </w:rPr>
        <w:t xml:space="preserve">те, що має бути </w:t>
      </w:r>
      <w:r>
        <w:rPr>
          <w:rStyle w:val="22310pt0pt1"/>
        </w:rPr>
        <w:t>прочитане,</w:t>
      </w:r>
      <w:r>
        <w:rPr>
          <w:rStyle w:val="2239pt0pt"/>
        </w:rPr>
        <w:t xml:space="preserve"> від </w:t>
      </w:r>
      <w:r>
        <w:rPr>
          <w:rStyle w:val="22310pt0pt1"/>
          <w:lang w:val="pl-PL"/>
        </w:rPr>
        <w:t>lego</w:t>
      </w:r>
      <w:r>
        <w:rPr>
          <w:rStyle w:val="2239pt0pt"/>
          <w:lang w:val="pl-PL"/>
        </w:rPr>
        <w:t xml:space="preserve"> </w:t>
      </w:r>
      <w:r>
        <w:rPr>
          <w:rStyle w:val="2239pt0pt"/>
        </w:rPr>
        <w:t xml:space="preserve">— </w:t>
      </w:r>
      <w:r>
        <w:rPr>
          <w:rStyle w:val="22310pt0pt1"/>
        </w:rPr>
        <w:t>читаю)</w:t>
      </w:r>
      <w:r>
        <w:rPr>
          <w:rStyle w:val="2239pt0pt"/>
        </w:rPr>
        <w:t xml:space="preserve"> — фольклорний або літературний твір, що містить роз</w:t>
      </w:r>
      <w:r>
        <w:rPr>
          <w:rStyle w:val="2239pt0pt"/>
        </w:rPr>
        <w:softHyphen/>
        <w:t>повідь на фантастичну тему. З усіх інших епічних жанрів легенда най</w:t>
      </w:r>
      <w:r>
        <w:rPr>
          <w:rStyle w:val="2239pt0pt"/>
        </w:rPr>
        <w:softHyphen/>
        <w:t>ближче стоїть до міфу, бо і в ній ідеть</w:t>
      </w:r>
      <w:r>
        <w:rPr>
          <w:rStyle w:val="2239pt0pt"/>
        </w:rPr>
        <w:softHyphen/>
        <w:t>ся про фантастичні події, проте, на відміну від міфу, в основі леге</w:t>
      </w:r>
      <w:r>
        <w:rPr>
          <w:rStyle w:val="2239pt0pt"/>
        </w:rPr>
        <w:t>нди ле</w:t>
      </w:r>
      <w:r>
        <w:rPr>
          <w:rStyle w:val="2239pt0pt"/>
        </w:rPr>
        <w:softHyphen/>
        <w:t>жить, хоч і щедро прикрашена вигад</w:t>
      </w:r>
      <w:r>
        <w:rPr>
          <w:rStyle w:val="2239pt0pt"/>
        </w:rPr>
        <w:softHyphen/>
        <w:t>кою, розповідь про реальні історичні події та про реальних історичних осіб, які залишилися в народній пам’яті.</w:t>
      </w:r>
    </w:p>
    <w:p w:rsidR="00A66788" w:rsidRDefault="001A7945">
      <w:pPr>
        <w:pStyle w:val="2231"/>
        <w:framePr w:w="3552" w:h="8720" w:hRule="exact" w:wrap="none" w:vAnchor="page" w:hAnchor="page" w:x="4666" w:y="7496"/>
        <w:shd w:val="clear" w:color="auto" w:fill="auto"/>
        <w:ind w:left="20" w:right="20" w:firstLine="220"/>
      </w:pPr>
      <w:r>
        <w:rPr>
          <w:rStyle w:val="2239pt0pt"/>
        </w:rPr>
        <w:t xml:space="preserve">Міф (від грецького </w:t>
      </w:r>
      <w:r>
        <w:rPr>
          <w:rStyle w:val="2239pt0pt0"/>
          <w:lang w:val="pl-PL"/>
        </w:rPr>
        <w:t xml:space="preserve">mythos </w:t>
      </w:r>
      <w:r>
        <w:rPr>
          <w:rStyle w:val="2239pt0pt0"/>
        </w:rPr>
        <w:t>— слово, сказання)</w:t>
      </w:r>
      <w:r>
        <w:rPr>
          <w:rStyle w:val="2234pt0pt"/>
        </w:rPr>
        <w:t xml:space="preserve"> </w:t>
      </w:r>
      <w:r>
        <w:rPr>
          <w:rStyle w:val="2239pt0pt"/>
        </w:rPr>
        <w:t>— невеликий твір роз</w:t>
      </w:r>
      <w:r>
        <w:rPr>
          <w:rStyle w:val="2239pt0pt"/>
        </w:rPr>
        <w:softHyphen/>
        <w:t>повідного характеру, у якому від</w:t>
      </w:r>
      <w:r>
        <w:rPr>
          <w:rStyle w:val="2239pt0pt"/>
        </w:rPr>
        <w:softHyphen/>
      </w:r>
      <w:r>
        <w:rPr>
          <w:rStyle w:val="2239pt0pt"/>
        </w:rPr>
        <w:t>дзеркалюються уявлення колектив</w:t>
      </w:r>
      <w:r>
        <w:rPr>
          <w:rStyle w:val="2239pt0pt"/>
        </w:rPr>
        <w:softHyphen/>
        <w:t>ної (переважно первісної) свідомості про навколишній світ, його похо</w:t>
      </w:r>
      <w:r>
        <w:rPr>
          <w:rStyle w:val="2239pt0pt"/>
        </w:rPr>
        <w:softHyphen/>
        <w:t>дження. Міф — це вид фольклору, який за походженням є одним з най</w:t>
      </w:r>
      <w:r>
        <w:rPr>
          <w:rStyle w:val="2239pt0pt"/>
        </w:rPr>
        <w:softHyphen/>
        <w:t>давніших жанрів епосу. Системати</w:t>
      </w:r>
      <w:r>
        <w:rPr>
          <w:rStyle w:val="2239pt0pt"/>
        </w:rPr>
        <w:softHyphen/>
        <w:t>зоване зібрання багатьох окремих міфів того чи іншого на</w:t>
      </w:r>
      <w:r>
        <w:rPr>
          <w:rStyle w:val="2239pt0pt"/>
        </w:rPr>
        <w:t>роду, упоряд</w:t>
      </w:r>
      <w:r>
        <w:rPr>
          <w:rStyle w:val="2239pt0pt"/>
        </w:rPr>
        <w:softHyphen/>
        <w:t>кованих у більш-менш зв’язному по</w:t>
      </w:r>
      <w:r>
        <w:rPr>
          <w:rStyle w:val="2239pt0pt"/>
        </w:rPr>
        <w:softHyphen/>
        <w:t xml:space="preserve">рядку, називають </w:t>
      </w:r>
      <w:r>
        <w:rPr>
          <w:rStyle w:val="2239pt0pt0"/>
        </w:rPr>
        <w:t>міфологією.</w:t>
      </w:r>
      <w:r>
        <w:rPr>
          <w:rStyle w:val="2234pt0pt"/>
        </w:rPr>
        <w:t xml:space="preserve"> </w:t>
      </w:r>
      <w:r>
        <w:rPr>
          <w:rStyle w:val="2239pt0pt"/>
        </w:rPr>
        <w:t>З роз</w:t>
      </w:r>
      <w:r>
        <w:rPr>
          <w:rStyle w:val="2239pt0pt"/>
        </w:rPr>
        <w:softHyphen/>
      </w:r>
    </w:p>
    <w:p w:rsidR="00A66788" w:rsidRDefault="001A7945">
      <w:pPr>
        <w:pStyle w:val="2231"/>
        <w:framePr w:w="3548" w:h="8772" w:hRule="exact" w:wrap="none" w:vAnchor="page" w:hAnchor="page" w:x="8626" w:y="7468"/>
        <w:shd w:val="clear" w:color="auto" w:fill="auto"/>
        <w:ind w:left="20" w:right="20"/>
      </w:pPr>
      <w:r>
        <w:rPr>
          <w:rStyle w:val="2239pt0pt"/>
        </w:rPr>
        <w:t xml:space="preserve">витком суспільної </w:t>
      </w:r>
      <w:r>
        <w:rPr>
          <w:rStyle w:val="22365pt0pt"/>
        </w:rPr>
        <w:t xml:space="preserve">СВІДОМОСТІ </w:t>
      </w:r>
      <w:r>
        <w:rPr>
          <w:rStyle w:val="2239pt0pt"/>
        </w:rPr>
        <w:t>міфи починають сприймати як вигадані історії про богів, героїв, прадавні події. Мотиви античної та христи</w:t>
      </w:r>
      <w:r>
        <w:rPr>
          <w:rStyle w:val="2239pt0pt"/>
        </w:rPr>
        <w:softHyphen/>
        <w:t>янської міфології знайшли своє відобра</w:t>
      </w:r>
      <w:r>
        <w:rPr>
          <w:rStyle w:val="2239pt0pt"/>
        </w:rPr>
        <w:t>ження у творчості пись</w:t>
      </w:r>
      <w:r>
        <w:rPr>
          <w:rStyle w:val="2239pt0pt"/>
        </w:rPr>
        <w:softHyphen/>
        <w:t>менників усього світу («Кавказ», «Марія» Т. Шевченка, «Мойсей»</w:t>
      </w:r>
    </w:p>
    <w:p w:rsidR="00A66788" w:rsidRDefault="001A7945">
      <w:pPr>
        <w:pStyle w:val="2231"/>
        <w:framePr w:w="3548" w:h="8772" w:hRule="exact" w:wrap="none" w:vAnchor="page" w:hAnchor="page" w:x="8626" w:y="7468"/>
        <w:shd w:val="clear" w:color="auto" w:fill="auto"/>
        <w:tabs>
          <w:tab w:val="left" w:pos="228"/>
        </w:tabs>
        <w:ind w:left="20"/>
      </w:pPr>
      <w:r>
        <w:rPr>
          <w:rStyle w:val="2239pt0pt"/>
        </w:rPr>
        <w:t>І.</w:t>
      </w:r>
      <w:r>
        <w:rPr>
          <w:rStyle w:val="2239pt0pt"/>
        </w:rPr>
        <w:tab/>
        <w:t>Франка).</w:t>
      </w:r>
    </w:p>
    <w:p w:rsidR="00A66788" w:rsidRDefault="001A7945">
      <w:pPr>
        <w:pStyle w:val="2231"/>
        <w:framePr w:w="3548" w:h="8772" w:hRule="exact" w:wrap="none" w:vAnchor="page" w:hAnchor="page" w:x="8626" w:y="7468"/>
        <w:shd w:val="clear" w:color="auto" w:fill="auto"/>
        <w:ind w:left="20" w:right="20" w:firstLine="200"/>
      </w:pPr>
      <w:r>
        <w:rPr>
          <w:rStyle w:val="2239pt0pt"/>
        </w:rPr>
        <w:t>Нарис — малий художньо-пуб</w:t>
      </w:r>
      <w:r>
        <w:rPr>
          <w:rStyle w:val="2239pt0pt"/>
        </w:rPr>
        <w:softHyphen/>
        <w:t>ліцистичний жанр, у якому автор зображує справжні життєві події та факти. Найчастіше нариси присвячу</w:t>
      </w:r>
      <w:r>
        <w:rPr>
          <w:rStyle w:val="2239pt0pt"/>
        </w:rPr>
        <w:softHyphen/>
        <w:t>ються відтворенню сучасних под</w:t>
      </w:r>
      <w:r>
        <w:rPr>
          <w:rStyle w:val="2239pt0pt"/>
        </w:rPr>
        <w:t>ій чи зображенню людей, яких особисто знав письменник. Нарис дає змогу швидко відгукуватися на нові теми та проблеми. У ньому головна думка, ідея, тенденція, порушена соціальна проблема чітко підкреслені, подані більшою чи меншою мірою відкрито. Якщо в ром</w:t>
      </w:r>
      <w:r>
        <w:rPr>
          <w:rStyle w:val="2239pt0pt"/>
        </w:rPr>
        <w:t>ані, повісті, оповіданні «оголеність думки» часто сприй</w:t>
      </w:r>
      <w:r>
        <w:rPr>
          <w:rStyle w:val="2239pt0pt"/>
        </w:rPr>
        <w:softHyphen/>
        <w:t>мається як вода, то в нарисі ця ж ри</w:t>
      </w:r>
      <w:r>
        <w:rPr>
          <w:rStyle w:val="2239pt0pt"/>
        </w:rPr>
        <w:softHyphen/>
        <w:t>са — немовби естетичний закон.</w:t>
      </w:r>
    </w:p>
    <w:p w:rsidR="00A66788" w:rsidRDefault="001A7945">
      <w:pPr>
        <w:pStyle w:val="2231"/>
        <w:framePr w:w="3548" w:h="8772" w:hRule="exact" w:wrap="none" w:vAnchor="page" w:hAnchor="page" w:x="8626" w:y="7468"/>
        <w:shd w:val="clear" w:color="auto" w:fill="auto"/>
        <w:ind w:left="20" w:right="20" w:firstLine="200"/>
      </w:pPr>
      <w:r>
        <w:rPr>
          <w:rStyle w:val="2239pt0pt"/>
        </w:rPr>
        <w:t xml:space="preserve">Новела (від італійського </w:t>
      </w:r>
      <w:r>
        <w:rPr>
          <w:rStyle w:val="2230pt0"/>
          <w:lang w:val="en-US"/>
        </w:rPr>
        <w:t xml:space="preserve">novella, </w:t>
      </w:r>
      <w:r>
        <w:rPr>
          <w:rStyle w:val="2239pt0pt"/>
        </w:rPr>
        <w:t xml:space="preserve">буквально — </w:t>
      </w:r>
      <w:r>
        <w:rPr>
          <w:rStyle w:val="2230pt0"/>
        </w:rPr>
        <w:t>новина)</w:t>
      </w:r>
      <w:r>
        <w:rPr>
          <w:rStyle w:val="22365pt0pt"/>
        </w:rPr>
        <w:t xml:space="preserve"> </w:t>
      </w:r>
      <w:r>
        <w:rPr>
          <w:rStyle w:val="2239pt0pt"/>
        </w:rPr>
        <w:t>— малий епіч</w:t>
      </w:r>
      <w:r>
        <w:rPr>
          <w:rStyle w:val="2239pt0pt"/>
        </w:rPr>
        <w:softHyphen/>
        <w:t>ний жанр художньої літератури. Динамічна інтрига, напружений сю</w:t>
      </w:r>
      <w:r>
        <w:rPr>
          <w:rStyle w:val="2239pt0pt"/>
        </w:rPr>
        <w:softHyphen/>
        <w:t>ж</w:t>
      </w:r>
      <w:r>
        <w:rPr>
          <w:rStyle w:val="2239pt0pt"/>
        </w:rPr>
        <w:t>ет, несподівана розв’язка — ось ри</w:t>
      </w:r>
      <w:r>
        <w:rPr>
          <w:rStyle w:val="2239pt0pt"/>
        </w:rPr>
        <w:softHyphen/>
        <w:t>си, які підкреслюють істотну різни</w:t>
      </w:r>
      <w:r>
        <w:rPr>
          <w:rStyle w:val="2239pt0pt"/>
        </w:rPr>
        <w:softHyphen/>
        <w:t>цю між оповіданням та новелою. У новелі замість колишніх описів, при</w:t>
      </w:r>
      <w:r>
        <w:rPr>
          <w:rStyle w:val="2239pt0pt"/>
        </w:rPr>
        <w:softHyphen/>
        <w:t>таманних оповіданню, головну роль відіграють «внутрішні, душевні кон</w:t>
      </w:r>
      <w:r>
        <w:rPr>
          <w:rStyle w:val="2239pt0pt"/>
        </w:rPr>
        <w:softHyphen/>
        <w:t>флікти та катастрофи» (І. Франко).</w:t>
      </w:r>
    </w:p>
    <w:p w:rsidR="00A66788" w:rsidRDefault="001A7945">
      <w:pPr>
        <w:pStyle w:val="525"/>
        <w:framePr w:wrap="none" w:vAnchor="page" w:hAnchor="page" w:x="4666" w:y="16448"/>
        <w:shd w:val="clear" w:color="auto" w:fill="auto"/>
        <w:spacing w:line="160" w:lineRule="exact"/>
        <w:ind w:left="20"/>
      </w:pPr>
      <w:r>
        <w:t>826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358" w:y="7236"/>
        <w:shd w:val="clear" w:color="auto" w:fill="auto"/>
        <w:spacing w:line="160" w:lineRule="exact"/>
        <w:ind w:left="20"/>
      </w:pPr>
      <w:r>
        <w:rPr>
          <w:rStyle w:val="23ArialNarrow8pt0ptd"/>
          <w:i/>
          <w:iCs/>
        </w:rPr>
        <w:lastRenderedPageBreak/>
        <w:t>Літературознавство</w:t>
      </w:r>
    </w:p>
    <w:p w:rsidR="00A66788" w:rsidRDefault="001A7945">
      <w:pPr>
        <w:pStyle w:val="2231"/>
        <w:framePr w:w="3532" w:h="8612" w:hRule="exact" w:wrap="none" w:vAnchor="page" w:hAnchor="page" w:x="4726" w:y="7523"/>
        <w:shd w:val="clear" w:color="auto" w:fill="auto"/>
        <w:spacing w:line="236" w:lineRule="exact"/>
        <w:ind w:left="20" w:right="20" w:firstLine="200"/>
      </w:pPr>
      <w:r>
        <w:rPr>
          <w:rStyle w:val="2239pt0pt"/>
        </w:rPr>
        <w:t>Вершинні досягнення сучасної но</w:t>
      </w:r>
      <w:r>
        <w:rPr>
          <w:rStyle w:val="2239pt0pt"/>
        </w:rPr>
        <w:softHyphen/>
        <w:t>вели пов’язують з іменами М. Коцю</w:t>
      </w:r>
      <w:r>
        <w:rPr>
          <w:rStyle w:val="2239pt0pt"/>
        </w:rPr>
        <w:softHyphen/>
        <w:t>бинського, В. Стефаника, Г. Косин</w:t>
      </w:r>
      <w:r>
        <w:rPr>
          <w:rStyle w:val="2239pt0pt"/>
        </w:rPr>
        <w:softHyphen/>
        <w:t xml:space="preserve">ки, М. Хвильового, Ю. Яновського, Г. Тютюнника, Ж.-П. </w:t>
      </w:r>
      <w:r>
        <w:rPr>
          <w:rStyle w:val="2239pt0pt"/>
          <w:lang w:val="ru-RU"/>
        </w:rPr>
        <w:t xml:space="preserve">Сартра, </w:t>
      </w:r>
      <w:r>
        <w:rPr>
          <w:rStyle w:val="2239pt0pt"/>
        </w:rPr>
        <w:t xml:space="preserve">Ф. </w:t>
      </w:r>
      <w:r>
        <w:rPr>
          <w:rStyle w:val="2239pt0pt"/>
          <w:lang w:val="ru-RU"/>
        </w:rPr>
        <w:t xml:space="preserve">Кафки, </w:t>
      </w:r>
      <w:r>
        <w:rPr>
          <w:rStyle w:val="2239pt0pt"/>
        </w:rPr>
        <w:t xml:space="preserve">Дж. </w:t>
      </w:r>
      <w:r>
        <w:rPr>
          <w:rStyle w:val="2239pt0pt"/>
          <w:lang w:val="ru-RU"/>
        </w:rPr>
        <w:t>Джойса.</w:t>
      </w:r>
    </w:p>
    <w:p w:rsidR="00A66788" w:rsidRDefault="001A7945">
      <w:pPr>
        <w:pStyle w:val="2231"/>
        <w:framePr w:w="3532" w:h="8612" w:hRule="exact" w:wrap="none" w:vAnchor="page" w:hAnchor="page" w:x="4726" w:y="7523"/>
        <w:shd w:val="clear" w:color="auto" w:fill="auto"/>
        <w:spacing w:line="236" w:lineRule="exact"/>
        <w:ind w:left="20" w:right="20" w:firstLine="200"/>
      </w:pPr>
      <w:r>
        <w:rPr>
          <w:rStyle w:val="2239pt0pt"/>
        </w:rPr>
        <w:t xml:space="preserve">Оповідання — невеликий за </w:t>
      </w:r>
      <w:r>
        <w:rPr>
          <w:rStyle w:val="2239pt0pt"/>
        </w:rPr>
        <w:t>розмі</w:t>
      </w:r>
      <w:r>
        <w:rPr>
          <w:rStyle w:val="2239pt0pt"/>
        </w:rPr>
        <w:softHyphen/>
        <w:t>ром епічний жанр, який зображує одну подію із життя героя. Однолінійність уважають головною ознакою жанру оповідання. В оповіданні, на відміну від новели, значну увагу приділяють зображенню подій та обставин, різним описам. Майстрами оповідного жанру</w:t>
      </w:r>
      <w:r>
        <w:rPr>
          <w:rStyle w:val="2239pt0pt"/>
        </w:rPr>
        <w:t xml:space="preserve"> виявили себе Марко Вовчок, </w:t>
      </w:r>
      <w:r>
        <w:rPr>
          <w:rStyle w:val="2239pt0pt"/>
          <w:lang w:val="ru-RU"/>
        </w:rPr>
        <w:t>О. Сторо</w:t>
      </w:r>
      <w:r>
        <w:rPr>
          <w:rStyle w:val="2239pt0pt"/>
          <w:lang w:val="ru-RU"/>
        </w:rPr>
        <w:softHyphen/>
        <w:t xml:space="preserve">женко, </w:t>
      </w:r>
      <w:r>
        <w:rPr>
          <w:rStyle w:val="2239pt0pt"/>
          <w:lang w:val="en-US"/>
        </w:rPr>
        <w:t xml:space="preserve">L </w:t>
      </w:r>
      <w:r>
        <w:rPr>
          <w:rStyle w:val="2239pt0pt"/>
          <w:lang w:val="ru-RU"/>
        </w:rPr>
        <w:t xml:space="preserve">Франко, </w:t>
      </w:r>
      <w:r>
        <w:rPr>
          <w:rStyle w:val="2239pt0pt"/>
        </w:rPr>
        <w:t xml:space="preserve">А. Тесленко, </w:t>
      </w:r>
      <w:r>
        <w:rPr>
          <w:rStyle w:val="2239pt0pt"/>
          <w:lang w:val="ru-RU"/>
        </w:rPr>
        <w:t>А. Че</w:t>
      </w:r>
      <w:r>
        <w:rPr>
          <w:rStyle w:val="2239pt0pt"/>
          <w:lang w:val="ru-RU"/>
        </w:rPr>
        <w:softHyphen/>
        <w:t xml:space="preserve">хов, </w:t>
      </w:r>
      <w:r>
        <w:rPr>
          <w:rStyle w:val="2239pt0pt"/>
        </w:rPr>
        <w:t>Г. Косинка, І. Бунін, А. Купрін, П. Меріме, О’Генрі.</w:t>
      </w:r>
    </w:p>
    <w:p w:rsidR="00A66788" w:rsidRDefault="001A7945">
      <w:pPr>
        <w:pStyle w:val="2231"/>
        <w:framePr w:w="3532" w:h="8612" w:hRule="exact" w:wrap="none" w:vAnchor="page" w:hAnchor="page" w:x="4726" w:y="7523"/>
        <w:shd w:val="clear" w:color="auto" w:fill="auto"/>
        <w:spacing w:line="236" w:lineRule="exact"/>
        <w:ind w:left="20" w:right="20" w:firstLine="200"/>
      </w:pPr>
      <w:r>
        <w:rPr>
          <w:rStyle w:val="2239pt0pt"/>
        </w:rPr>
        <w:t xml:space="preserve">Памфлет (від англійського </w:t>
      </w:r>
      <w:r>
        <w:rPr>
          <w:rStyle w:val="2239pt"/>
        </w:rPr>
        <w:t>pam</w:t>
      </w:r>
      <w:r>
        <w:rPr>
          <w:rStyle w:val="2239pt"/>
        </w:rPr>
        <w:softHyphen/>
        <w:t>phlet,</w:t>
      </w:r>
      <w:r>
        <w:rPr>
          <w:rStyle w:val="2239pt0pt1"/>
          <w:lang w:val="en-US"/>
        </w:rPr>
        <w:t xml:space="preserve"> </w:t>
      </w:r>
      <w:r>
        <w:rPr>
          <w:rStyle w:val="2239pt0pt"/>
        </w:rPr>
        <w:t xml:space="preserve">від грецького </w:t>
      </w:r>
      <w:r>
        <w:rPr>
          <w:rStyle w:val="2239pt"/>
        </w:rPr>
        <w:t>pan</w:t>
      </w:r>
      <w:r>
        <w:rPr>
          <w:rStyle w:val="2239pt0pt1"/>
          <w:lang w:val="en-US"/>
        </w:rPr>
        <w:t xml:space="preserve"> </w:t>
      </w:r>
      <w:r>
        <w:rPr>
          <w:rStyle w:val="2239pt0pt"/>
        </w:rPr>
        <w:t xml:space="preserve">— </w:t>
      </w:r>
      <w:r>
        <w:rPr>
          <w:rStyle w:val="2239pt"/>
        </w:rPr>
        <w:t>yce.phlego</w:t>
      </w:r>
    </w:p>
    <w:p w:rsidR="00A66788" w:rsidRDefault="001A7945">
      <w:pPr>
        <w:pStyle w:val="2231"/>
        <w:framePr w:w="3532" w:h="8612" w:hRule="exact" w:wrap="none" w:vAnchor="page" w:hAnchor="page" w:x="4726" w:y="7523"/>
        <w:numPr>
          <w:ilvl w:val="0"/>
          <w:numId w:val="372"/>
        </w:numPr>
        <w:shd w:val="clear" w:color="auto" w:fill="auto"/>
        <w:tabs>
          <w:tab w:val="left" w:pos="340"/>
        </w:tabs>
        <w:spacing w:line="236" w:lineRule="exact"/>
        <w:ind w:left="20" w:right="20"/>
      </w:pPr>
      <w:r>
        <w:rPr>
          <w:rStyle w:val="2239pt0pt0"/>
        </w:rPr>
        <w:t>палю)</w:t>
      </w:r>
      <w:r>
        <w:rPr>
          <w:rStyle w:val="2234pt0pt"/>
        </w:rPr>
        <w:t xml:space="preserve"> </w:t>
      </w:r>
      <w:r>
        <w:rPr>
          <w:rStyle w:val="2239pt0pt"/>
        </w:rPr>
        <w:t>— художньо-публіцистич</w:t>
      </w:r>
      <w:r>
        <w:rPr>
          <w:rStyle w:val="2239pt0pt"/>
        </w:rPr>
        <w:softHyphen/>
        <w:t>ний твір, що в гостросатирич</w:t>
      </w:r>
      <w:r>
        <w:rPr>
          <w:rStyle w:val="2239pt0pt"/>
        </w:rPr>
        <w:t>ній формі викриває злободенні явища суспільного життя. Памфлет за структурою ближчий до публіцис</w:t>
      </w:r>
      <w:r>
        <w:rPr>
          <w:rStyle w:val="2239pt0pt"/>
        </w:rPr>
        <w:softHyphen/>
        <w:t>тичної статті й відрізняється від фей</w:t>
      </w:r>
      <w:r>
        <w:rPr>
          <w:rStyle w:val="2239pt0pt"/>
        </w:rPr>
        <w:softHyphen/>
        <w:t>летону більшою ідеологічною різ</w:t>
      </w:r>
      <w:r>
        <w:rPr>
          <w:rStyle w:val="2239pt0pt"/>
        </w:rPr>
        <w:softHyphen/>
        <w:t>кістю (Є. Пудар).</w:t>
      </w:r>
    </w:p>
    <w:p w:rsidR="00A66788" w:rsidRDefault="001A7945">
      <w:pPr>
        <w:pStyle w:val="2231"/>
        <w:framePr w:w="3532" w:h="8612" w:hRule="exact" w:wrap="none" w:vAnchor="page" w:hAnchor="page" w:x="4726" w:y="7523"/>
        <w:shd w:val="clear" w:color="auto" w:fill="auto"/>
        <w:spacing w:line="236" w:lineRule="exact"/>
        <w:ind w:left="20" w:right="20" w:firstLine="200"/>
      </w:pPr>
      <w:r>
        <w:rPr>
          <w:rStyle w:val="2239pt0pt"/>
        </w:rPr>
        <w:t>Повість — епічний твір середньої жанрової форми. Для повісті харак</w:t>
      </w:r>
      <w:r>
        <w:rPr>
          <w:rStyle w:val="2239pt0pt"/>
        </w:rPr>
        <w:softHyphen/>
        <w:t>терн</w:t>
      </w:r>
      <w:r>
        <w:rPr>
          <w:rStyle w:val="2239pt0pt"/>
        </w:rPr>
        <w:t>а нечіткість і розмитість жанро</w:t>
      </w:r>
      <w:r>
        <w:rPr>
          <w:rStyle w:val="2239pt0pt"/>
        </w:rPr>
        <w:softHyphen/>
        <w:t>вих меж, що вказує на її проміжне становище між романом і оповідан</w:t>
      </w:r>
      <w:r>
        <w:rPr>
          <w:rStyle w:val="2239pt0pt"/>
        </w:rPr>
        <w:softHyphen/>
        <w:t>ням. Повість має чимало спільного як з романом, так і з оповіданням. У ній розкривається людська доля,</w:t>
      </w:r>
    </w:p>
    <w:p w:rsidR="00A66788" w:rsidRDefault="001A7945">
      <w:pPr>
        <w:pStyle w:val="2231"/>
        <w:framePr w:w="3504" w:h="8600" w:hRule="exact" w:wrap="none" w:vAnchor="page" w:hAnchor="page" w:x="8610" w:y="7543"/>
        <w:shd w:val="clear" w:color="auto" w:fill="auto"/>
        <w:spacing w:line="236" w:lineRule="exact"/>
        <w:ind w:left="20" w:right="20"/>
      </w:pPr>
      <w:r>
        <w:rPr>
          <w:rStyle w:val="2239pt0pt"/>
        </w:rPr>
        <w:t>взаємини героя з навколишньою дійсністю. Відмінності м</w:t>
      </w:r>
      <w:r>
        <w:rPr>
          <w:rStyle w:val="2239pt0pt"/>
        </w:rPr>
        <w:t>ають кіль</w:t>
      </w:r>
      <w:r>
        <w:rPr>
          <w:rStyle w:val="2239pt0pt"/>
        </w:rPr>
        <w:softHyphen/>
        <w:t>кісні, а не якісні параметри. Жанро</w:t>
      </w:r>
      <w:r>
        <w:rPr>
          <w:rStyle w:val="2239pt0pt"/>
        </w:rPr>
        <w:softHyphen/>
        <w:t>ва еволюція повісті в українській літературі пов’язана з іменами І. Не- чуя-Левицького («Микола Джеря»),</w:t>
      </w:r>
    </w:p>
    <w:p w:rsidR="00A66788" w:rsidRDefault="001A7945">
      <w:pPr>
        <w:pStyle w:val="2231"/>
        <w:framePr w:w="3504" w:h="8600" w:hRule="exact" w:wrap="none" w:vAnchor="page" w:hAnchor="page" w:x="8610" w:y="7543"/>
        <w:shd w:val="clear" w:color="auto" w:fill="auto"/>
        <w:tabs>
          <w:tab w:val="left" w:pos="268"/>
        </w:tabs>
        <w:spacing w:line="236" w:lineRule="exact"/>
        <w:ind w:left="60" w:right="40"/>
      </w:pPr>
      <w:bookmarkStart w:id="528" w:name="bookmark528"/>
      <w:r>
        <w:rPr>
          <w:rStyle w:val="2239pt0pt"/>
        </w:rPr>
        <w:t>І.</w:t>
      </w:r>
      <w:r>
        <w:rPr>
          <w:rStyle w:val="2239pt0pt"/>
        </w:rPr>
        <w:tab/>
        <w:t>Франка («Захар Беркут»), О. Коби- лянської («Земля»), М. Хвильового («Санаторійна зона»).</w:t>
      </w:r>
      <w:bookmarkEnd w:id="528"/>
    </w:p>
    <w:p w:rsidR="00A66788" w:rsidRDefault="001A7945">
      <w:pPr>
        <w:pStyle w:val="2231"/>
        <w:framePr w:w="3504" w:h="8600" w:hRule="exact" w:wrap="none" w:vAnchor="page" w:hAnchor="page" w:x="8610" w:y="7543"/>
        <w:shd w:val="clear" w:color="auto" w:fill="auto"/>
        <w:spacing w:line="236" w:lineRule="exact"/>
        <w:ind w:left="60" w:right="40" w:firstLine="200"/>
      </w:pPr>
      <w:r>
        <w:rPr>
          <w:rStyle w:val="2239pt0pt"/>
        </w:rPr>
        <w:t xml:space="preserve">Притча — </w:t>
      </w:r>
      <w:r>
        <w:rPr>
          <w:rStyle w:val="2239pt0pt"/>
        </w:rPr>
        <w:t>короткий фольклорний або літературний розповідний твір повчального характеру. Ю. Клим’юк визначає притчу як «твір з мораль</w:t>
      </w:r>
      <w:r>
        <w:rPr>
          <w:rStyle w:val="2239pt0pt"/>
        </w:rPr>
        <w:softHyphen/>
        <w:t>ною настановою, що містить узагаль</w:t>
      </w:r>
      <w:r>
        <w:rPr>
          <w:rStyle w:val="2239pt0pt"/>
        </w:rPr>
        <w:softHyphen/>
        <w:t>нений життєвий досвід і покликаний допомогти кожному, незалежно од віку, засвоїти певні принципи п</w:t>
      </w:r>
      <w:r>
        <w:rPr>
          <w:rStyle w:val="2239pt0pt"/>
        </w:rPr>
        <w:t>о</w:t>
      </w:r>
      <w:r>
        <w:rPr>
          <w:rStyle w:val="2239pt0pt"/>
        </w:rPr>
        <w:softHyphen/>
        <w:t>ведінки, дати ключ до сприйняття книжної мудрості».</w:t>
      </w:r>
    </w:p>
    <w:p w:rsidR="00A66788" w:rsidRDefault="001A7945">
      <w:pPr>
        <w:pStyle w:val="2231"/>
        <w:framePr w:w="3504" w:h="8600" w:hRule="exact" w:wrap="none" w:vAnchor="page" w:hAnchor="page" w:x="8610" w:y="7543"/>
        <w:shd w:val="clear" w:color="auto" w:fill="auto"/>
        <w:spacing w:line="236" w:lineRule="exact"/>
        <w:ind w:left="60" w:right="40" w:firstLine="200"/>
      </w:pPr>
      <w:r>
        <w:rPr>
          <w:rStyle w:val="2239pt0pt"/>
        </w:rPr>
        <w:t xml:space="preserve">Роман (від французького </w:t>
      </w:r>
      <w:r>
        <w:rPr>
          <w:rStyle w:val="22310pt0pt1"/>
          <w:lang w:val="fr-FR"/>
        </w:rPr>
        <w:t xml:space="preserve">roman, </w:t>
      </w:r>
      <w:r>
        <w:rPr>
          <w:rStyle w:val="2239pt0pt"/>
        </w:rPr>
        <w:t xml:space="preserve">від старофранцузького </w:t>
      </w:r>
      <w:r>
        <w:rPr>
          <w:rStyle w:val="22310pt0pt1"/>
          <w:lang w:val="fr-FR"/>
        </w:rPr>
        <w:t>romans</w:t>
      </w:r>
      <w:r>
        <w:rPr>
          <w:rStyle w:val="2239pt0pt"/>
          <w:lang w:val="fr-FR"/>
        </w:rPr>
        <w:t xml:space="preserve"> </w:t>
      </w:r>
      <w:r>
        <w:rPr>
          <w:rStyle w:val="2239pt0pt"/>
        </w:rPr>
        <w:t xml:space="preserve">— </w:t>
      </w:r>
      <w:r>
        <w:rPr>
          <w:rStyle w:val="22310pt0pt1"/>
        </w:rPr>
        <w:t>оповідь романською мовою)</w:t>
      </w:r>
      <w:r>
        <w:rPr>
          <w:rStyle w:val="2239pt0pt"/>
        </w:rPr>
        <w:t xml:space="preserve"> — вели</w:t>
      </w:r>
      <w:r>
        <w:rPr>
          <w:rStyle w:val="2239pt0pt"/>
        </w:rPr>
        <w:softHyphen/>
        <w:t>кий епічний жанр, в основі якого ле</w:t>
      </w:r>
      <w:r>
        <w:rPr>
          <w:rStyle w:val="2239pt0pt"/>
        </w:rPr>
        <w:softHyphen/>
        <w:t xml:space="preserve">жить зображення приватного життя людини в нерозривному зв’язку із </w:t>
      </w:r>
      <w:r>
        <w:rPr>
          <w:rStyle w:val="2239pt0pt"/>
        </w:rPr>
        <w:t>суспільним розвитком.</w:t>
      </w:r>
    </w:p>
    <w:p w:rsidR="00A66788" w:rsidRDefault="001A7945">
      <w:pPr>
        <w:pStyle w:val="2231"/>
        <w:framePr w:w="3504" w:h="8600" w:hRule="exact" w:wrap="none" w:vAnchor="page" w:hAnchor="page" w:x="8610" w:y="7543"/>
        <w:shd w:val="clear" w:color="auto" w:fill="auto"/>
        <w:spacing w:line="236" w:lineRule="exact"/>
        <w:ind w:left="60" w:right="40" w:firstLine="200"/>
      </w:pPr>
      <w:r>
        <w:rPr>
          <w:rStyle w:val="2239pt0pt"/>
        </w:rPr>
        <w:t>Жанровими ознаками роману є розгалуженість фабульних ліній сю</w:t>
      </w:r>
      <w:r>
        <w:rPr>
          <w:rStyle w:val="2239pt0pt"/>
        </w:rPr>
        <w:softHyphen/>
        <w:t>жету, детальне розкриття доль ба</w:t>
      </w:r>
      <w:r>
        <w:rPr>
          <w:rStyle w:val="2239pt0pt"/>
        </w:rPr>
        <w:softHyphen/>
        <w:t>гатьох героїв протягом тривалого ча</w:t>
      </w:r>
      <w:r>
        <w:rPr>
          <w:rStyle w:val="2239pt0pt"/>
        </w:rPr>
        <w:softHyphen/>
        <w:t>су, іноді впродовж усього життя.</w:t>
      </w:r>
    </w:p>
    <w:p w:rsidR="00A66788" w:rsidRDefault="001A7945">
      <w:pPr>
        <w:pStyle w:val="2231"/>
        <w:framePr w:w="3504" w:h="8600" w:hRule="exact" w:wrap="none" w:vAnchor="page" w:hAnchor="page" w:x="8610" w:y="7543"/>
        <w:shd w:val="clear" w:color="auto" w:fill="auto"/>
        <w:spacing w:line="236" w:lineRule="exact"/>
        <w:ind w:left="60" w:right="40" w:firstLine="200"/>
      </w:pPr>
      <w:r>
        <w:rPr>
          <w:rStyle w:val="2239pt0pt"/>
        </w:rPr>
        <w:t>Роман вимагає від митця вміння поєднувати епічні, драматичні й ліричні</w:t>
      </w:r>
      <w:r>
        <w:rPr>
          <w:rStyle w:val="2239pt0pt"/>
        </w:rPr>
        <w:t xml:space="preserve"> елементи.</w:t>
      </w:r>
    </w:p>
    <w:p w:rsidR="00A66788" w:rsidRDefault="001A7945">
      <w:pPr>
        <w:pStyle w:val="2231"/>
        <w:framePr w:w="3504" w:h="8600" w:hRule="exact" w:wrap="none" w:vAnchor="page" w:hAnchor="page" w:x="8610" w:y="7543"/>
        <w:numPr>
          <w:ilvl w:val="0"/>
          <w:numId w:val="374"/>
        </w:numPr>
        <w:shd w:val="clear" w:color="auto" w:fill="auto"/>
        <w:tabs>
          <w:tab w:val="left" w:pos="720"/>
        </w:tabs>
        <w:spacing w:line="236" w:lineRule="exact"/>
        <w:ind w:left="60" w:right="40" w:firstLine="200"/>
      </w:pPr>
      <w:r>
        <w:rPr>
          <w:rStyle w:val="2239pt0pt"/>
        </w:rPr>
        <w:t>ст. вважають епохою розвит</w:t>
      </w:r>
      <w:r>
        <w:rPr>
          <w:rStyle w:val="2239pt0pt"/>
        </w:rPr>
        <w:softHyphen/>
        <w:t>ку роману. Клаеична спадщина світо-</w:t>
      </w:r>
    </w:p>
    <w:p w:rsidR="00A66788" w:rsidRDefault="001A7945">
      <w:pPr>
        <w:pStyle w:val="525"/>
        <w:framePr w:wrap="none" w:vAnchor="page" w:hAnchor="page" w:x="11706" w:y="16372"/>
        <w:shd w:val="clear" w:color="auto" w:fill="auto"/>
        <w:spacing w:line="160" w:lineRule="exact"/>
        <w:ind w:left="20"/>
      </w:pPr>
      <w:r>
        <w:t>827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59" w:y="7202"/>
        <w:shd w:val="clear" w:color="auto" w:fill="auto"/>
        <w:spacing w:line="160" w:lineRule="exact"/>
        <w:ind w:left="20"/>
      </w:pPr>
      <w:r>
        <w:rPr>
          <w:rStyle w:val="23ArialNarrow8pt0ptc"/>
          <w:i/>
          <w:iCs/>
        </w:rPr>
        <w:lastRenderedPageBreak/>
        <w:t>УКРАЇНСЬКА ЛІТЕРА ТУРА</w:t>
      </w:r>
    </w:p>
    <w:p w:rsidR="00A66788" w:rsidRDefault="001A7945">
      <w:pPr>
        <w:pStyle w:val="2231"/>
        <w:framePr w:w="3503" w:h="8636" w:hRule="exact" w:wrap="none" w:vAnchor="page" w:hAnchor="page" w:x="4712" w:y="7530"/>
        <w:shd w:val="clear" w:color="auto" w:fill="auto"/>
        <w:spacing w:line="237" w:lineRule="exact"/>
        <w:ind w:left="20" w:right="20"/>
      </w:pPr>
      <w:r>
        <w:rPr>
          <w:rStyle w:val="2239pt0pt"/>
        </w:rPr>
        <w:t xml:space="preserve">вої літератури — романи </w:t>
      </w:r>
      <w:r>
        <w:rPr>
          <w:rStyle w:val="2239pt0pt"/>
          <w:lang w:val="ru-RU"/>
        </w:rPr>
        <w:t xml:space="preserve">Бальзака, Стендаля, </w:t>
      </w:r>
      <w:r>
        <w:rPr>
          <w:rStyle w:val="2239pt0pt"/>
        </w:rPr>
        <w:t xml:space="preserve">Теккерея, Діккенса, </w:t>
      </w:r>
      <w:r>
        <w:rPr>
          <w:rStyle w:val="2239pt0pt"/>
          <w:lang w:val="ru-RU"/>
        </w:rPr>
        <w:t>Флобе</w:t>
      </w:r>
      <w:r>
        <w:rPr>
          <w:rStyle w:val="2239pt0pt"/>
          <w:lang w:val="ru-RU"/>
        </w:rPr>
        <w:softHyphen/>
        <w:t xml:space="preserve">ра, Золя, Тургенева, Толстого, </w:t>
      </w:r>
      <w:r>
        <w:rPr>
          <w:rStyle w:val="2233"/>
        </w:rPr>
        <w:t xml:space="preserve">Достоєв- </w:t>
      </w:r>
      <w:r>
        <w:rPr>
          <w:rStyle w:val="2239pt0pt"/>
        </w:rPr>
        <w:t>ського, Сенкевича, Пана</w:t>
      </w:r>
      <w:r>
        <w:rPr>
          <w:rStyle w:val="2239pt0pt"/>
        </w:rPr>
        <w:t xml:space="preserve">са </w:t>
      </w:r>
      <w:r>
        <w:rPr>
          <w:rStyle w:val="2233"/>
        </w:rPr>
        <w:t>Мирного.</w:t>
      </w:r>
    </w:p>
    <w:p w:rsidR="00A66788" w:rsidRDefault="001A7945">
      <w:pPr>
        <w:pStyle w:val="451"/>
        <w:framePr w:w="3503" w:h="8636" w:hRule="exact" w:wrap="none" w:vAnchor="page" w:hAnchor="page" w:x="4712" w:y="7530"/>
        <w:shd w:val="clear" w:color="auto" w:fill="auto"/>
        <w:spacing w:line="237" w:lineRule="exact"/>
        <w:ind w:left="20" w:right="20" w:firstLine="220"/>
      </w:pPr>
      <w:r>
        <w:rPr>
          <w:rStyle w:val="459pt0pt0"/>
          <w:b/>
          <w:bCs/>
        </w:rPr>
        <w:t xml:space="preserve">У XX ст. </w:t>
      </w:r>
      <w:r>
        <w:rPr>
          <w:rStyle w:val="4595pt0pt"/>
        </w:rPr>
        <w:t>роман залишається ос</w:t>
      </w:r>
      <w:r>
        <w:rPr>
          <w:rStyle w:val="4595pt0pt"/>
        </w:rPr>
        <w:softHyphen/>
        <w:t>новним літературним жанром, який постійно розвивається й видо</w:t>
      </w:r>
      <w:r>
        <w:rPr>
          <w:rStyle w:val="4595pt0pt"/>
        </w:rPr>
        <w:softHyphen/>
        <w:t>змінюється.</w:t>
      </w:r>
    </w:p>
    <w:p w:rsidR="00A66788" w:rsidRDefault="001A7945">
      <w:pPr>
        <w:pStyle w:val="451"/>
        <w:framePr w:w="3503" w:h="8636" w:hRule="exact" w:wrap="none" w:vAnchor="page" w:hAnchor="page" w:x="4712" w:y="7530"/>
        <w:shd w:val="clear" w:color="auto" w:fill="auto"/>
        <w:spacing w:line="237" w:lineRule="exact"/>
        <w:ind w:left="20" w:right="20" w:firstLine="220"/>
      </w:pPr>
      <w:r>
        <w:rPr>
          <w:rStyle w:val="4595pt0pt"/>
        </w:rPr>
        <w:t xml:space="preserve">Фейлетон (від французького </w:t>
      </w:r>
      <w:r>
        <w:rPr>
          <w:rStyle w:val="4595pt0pt1"/>
        </w:rPr>
        <w:t>feuil</w:t>
      </w:r>
      <w:r>
        <w:rPr>
          <w:rStyle w:val="4595pt0pt1"/>
        </w:rPr>
        <w:softHyphen/>
        <w:t>leton</w:t>
      </w:r>
      <w:r>
        <w:rPr>
          <w:rStyle w:val="4595pt0pt0"/>
        </w:rPr>
        <w:t>,</w:t>
      </w:r>
      <w:r>
        <w:rPr>
          <w:rStyle w:val="4595pt0pt"/>
        </w:rPr>
        <w:t xml:space="preserve"> від </w:t>
      </w:r>
      <w:r>
        <w:rPr>
          <w:rStyle w:val="4595pt0pt1"/>
        </w:rPr>
        <w:t>feuille</w:t>
      </w:r>
      <w:r>
        <w:rPr>
          <w:rStyle w:val="4565pt0pt"/>
          <w:lang w:val="fr-FR"/>
        </w:rPr>
        <w:t xml:space="preserve"> </w:t>
      </w:r>
      <w:r>
        <w:rPr>
          <w:rStyle w:val="4565pt0pt"/>
        </w:rPr>
        <w:t xml:space="preserve">— </w:t>
      </w:r>
      <w:r>
        <w:rPr>
          <w:rStyle w:val="4595pt0pt1"/>
          <w:lang w:val="uk-UA"/>
        </w:rPr>
        <w:t>лист, аркуш)</w:t>
      </w:r>
      <w:r>
        <w:rPr>
          <w:rStyle w:val="4565pt0pt"/>
        </w:rPr>
        <w:t xml:space="preserve"> — </w:t>
      </w:r>
      <w:r>
        <w:rPr>
          <w:rStyle w:val="4595pt0pt"/>
        </w:rPr>
        <w:t>невеликий за обсягом твір художньо- публіцистичного характеру, написа</w:t>
      </w:r>
      <w:r>
        <w:rPr>
          <w:rStyle w:val="4595pt0pt"/>
        </w:rPr>
        <w:softHyphen/>
      </w:r>
      <w:r>
        <w:rPr>
          <w:rStyle w:val="4595pt0pt"/>
        </w:rPr>
        <w:t>ний на злободенну тему, що розкри</w:t>
      </w:r>
      <w:r>
        <w:rPr>
          <w:rStyle w:val="4595pt0pt"/>
        </w:rPr>
        <w:softHyphen/>
        <w:t>вається в гумористичному плані. В українській літературі до цього жанру зверталися Остап Вишня,</w:t>
      </w:r>
    </w:p>
    <w:p w:rsidR="00A66788" w:rsidRDefault="001A7945">
      <w:pPr>
        <w:pStyle w:val="451"/>
        <w:framePr w:w="3503" w:h="8636" w:hRule="exact" w:wrap="none" w:vAnchor="page" w:hAnchor="page" w:x="4712" w:y="7530"/>
        <w:shd w:val="clear" w:color="auto" w:fill="auto"/>
        <w:tabs>
          <w:tab w:val="left" w:pos="285"/>
        </w:tabs>
        <w:spacing w:after="150" w:line="237" w:lineRule="exact"/>
        <w:ind w:left="20"/>
      </w:pPr>
      <w:r>
        <w:rPr>
          <w:rStyle w:val="4595pt0pt"/>
        </w:rPr>
        <w:t>С.</w:t>
      </w:r>
      <w:r>
        <w:rPr>
          <w:rStyle w:val="4595pt0pt"/>
        </w:rPr>
        <w:tab/>
        <w:t>Олійник.</w:t>
      </w:r>
    </w:p>
    <w:p w:rsidR="00A66788" w:rsidRDefault="001A7945">
      <w:pPr>
        <w:pStyle w:val="2341"/>
        <w:framePr w:w="3503" w:h="8636" w:hRule="exact" w:wrap="none" w:vAnchor="page" w:hAnchor="page" w:x="4712" w:y="7530"/>
        <w:shd w:val="clear" w:color="auto" w:fill="auto"/>
        <w:spacing w:before="0" w:after="34" w:line="200" w:lineRule="exact"/>
        <w:ind w:left="20" w:firstLine="220"/>
      </w:pPr>
      <w:r>
        <w:t>Ліричні жанри</w:t>
      </w:r>
    </w:p>
    <w:p w:rsidR="00A66788" w:rsidRDefault="001A7945">
      <w:pPr>
        <w:pStyle w:val="451"/>
        <w:framePr w:w="3503" w:h="8636" w:hRule="exact" w:wrap="none" w:vAnchor="page" w:hAnchor="page" w:x="4712" w:y="7530"/>
        <w:shd w:val="clear" w:color="auto" w:fill="auto"/>
        <w:spacing w:line="237" w:lineRule="exact"/>
        <w:ind w:left="20" w:right="20" w:firstLine="220"/>
      </w:pPr>
      <w:r>
        <w:rPr>
          <w:rStyle w:val="4595pt0pt"/>
        </w:rPr>
        <w:t xml:space="preserve">Гімн (від грецького </w:t>
      </w:r>
      <w:r>
        <w:rPr>
          <w:rStyle w:val="4595pt0pt0"/>
          <w:lang w:val="fr-FR"/>
        </w:rPr>
        <w:t>hymnos</w:t>
      </w:r>
      <w:r>
        <w:rPr>
          <w:rStyle w:val="4595pt0pt"/>
          <w:lang w:val="fr-FR"/>
        </w:rPr>
        <w:t xml:space="preserve"> </w:t>
      </w:r>
      <w:r>
        <w:rPr>
          <w:rStyle w:val="4595pt0pt"/>
        </w:rPr>
        <w:t xml:space="preserve">— </w:t>
      </w:r>
      <w:r>
        <w:rPr>
          <w:rStyle w:val="4595pt0pt0"/>
        </w:rPr>
        <w:t>уро</w:t>
      </w:r>
      <w:r>
        <w:rPr>
          <w:rStyle w:val="4595pt0pt0"/>
        </w:rPr>
        <w:softHyphen/>
        <w:t>чиста пісня)</w:t>
      </w:r>
      <w:r>
        <w:rPr>
          <w:rStyle w:val="4595pt0pt"/>
        </w:rPr>
        <w:t xml:space="preserve"> — урочистий музичний твір програмного звучання. Існуют</w:t>
      </w:r>
      <w:r>
        <w:rPr>
          <w:rStyle w:val="4595pt0pt"/>
        </w:rPr>
        <w:t>ь державні гімни, що поряд з гербом і прапором символізують державу і є одним з атрибутів незалежності країни.</w:t>
      </w:r>
    </w:p>
    <w:p w:rsidR="00A66788" w:rsidRDefault="001A7945">
      <w:pPr>
        <w:pStyle w:val="451"/>
        <w:framePr w:w="3503" w:h="8636" w:hRule="exact" w:wrap="none" w:vAnchor="page" w:hAnchor="page" w:x="4712" w:y="7530"/>
        <w:shd w:val="clear" w:color="auto" w:fill="auto"/>
        <w:spacing w:line="237" w:lineRule="exact"/>
        <w:ind w:left="20" w:right="20" w:firstLine="220"/>
      </w:pPr>
      <w:r>
        <w:rPr>
          <w:rStyle w:val="4595pt0pt"/>
        </w:rPr>
        <w:t>Найпопулярнішим українським національним гімном з другої поло</w:t>
      </w:r>
      <w:r>
        <w:rPr>
          <w:rStyle w:val="4595pt0pt"/>
        </w:rPr>
        <w:softHyphen/>
        <w:t>вини XIX ст. стала пісня-гімн «Ще не вмерла України...» (слова Павла Чубинського, м</w:t>
      </w:r>
      <w:r>
        <w:rPr>
          <w:rStyle w:val="4595pt0pt"/>
        </w:rPr>
        <w:t>узика Михайла Вербицького).</w:t>
      </w:r>
    </w:p>
    <w:p w:rsidR="00A66788" w:rsidRDefault="001A7945">
      <w:pPr>
        <w:pStyle w:val="451"/>
        <w:framePr w:w="3503" w:h="8636" w:hRule="exact" w:wrap="none" w:vAnchor="page" w:hAnchor="page" w:x="4712" w:y="7530"/>
        <w:shd w:val="clear" w:color="auto" w:fill="auto"/>
        <w:spacing w:line="237" w:lineRule="exact"/>
        <w:ind w:left="20" w:right="20" w:firstLine="220"/>
      </w:pPr>
      <w:r>
        <w:rPr>
          <w:rStyle w:val="4595pt0pt"/>
        </w:rPr>
        <w:t>Крім державного, існують гімни революційні, військові, партійні, релігійні, на честь видатних подій, героїв тощо. Відомі ще такі пісні-</w:t>
      </w:r>
    </w:p>
    <w:p w:rsidR="00A66788" w:rsidRDefault="001A7945">
      <w:pPr>
        <w:pStyle w:val="451"/>
        <w:framePr w:w="3522" w:h="8662" w:hRule="exact" w:wrap="none" w:vAnchor="page" w:hAnchor="page" w:x="8604" w:y="7511"/>
        <w:shd w:val="clear" w:color="auto" w:fill="auto"/>
        <w:spacing w:line="237" w:lineRule="exact"/>
        <w:ind w:left="20" w:right="20"/>
      </w:pPr>
      <w:r>
        <w:rPr>
          <w:rStyle w:val="4595pt0pt"/>
        </w:rPr>
        <w:t>гімни, як «Боже великий, єдиний нам Україну храни» (слова О. Ко- ниського, музика М. Лисенка</w:t>
      </w:r>
      <w:r>
        <w:rPr>
          <w:rStyle w:val="4595pt0pt"/>
        </w:rPr>
        <w:t>), «Ой у лузі червона калина» (гімн Українсь</w:t>
      </w:r>
      <w:r>
        <w:rPr>
          <w:rStyle w:val="4595pt0pt"/>
        </w:rPr>
        <w:softHyphen/>
        <w:t>ких січових стрільців), «Заповіт» Та</w:t>
      </w:r>
      <w:r>
        <w:rPr>
          <w:rStyle w:val="4595pt0pt"/>
        </w:rPr>
        <w:softHyphen/>
        <w:t>раса Шевченка. Ці твори виконують стоячи.</w:t>
      </w:r>
    </w:p>
    <w:p w:rsidR="00A66788" w:rsidRDefault="001A7945">
      <w:pPr>
        <w:pStyle w:val="451"/>
        <w:framePr w:w="3522" w:h="8662" w:hRule="exact" w:wrap="none" w:vAnchor="page" w:hAnchor="page" w:x="8604" w:y="7511"/>
        <w:shd w:val="clear" w:color="auto" w:fill="auto"/>
        <w:spacing w:line="237" w:lineRule="exact"/>
        <w:ind w:left="20" w:right="40" w:firstLine="200"/>
      </w:pPr>
      <w:r>
        <w:rPr>
          <w:rStyle w:val="4595pt0pt"/>
        </w:rPr>
        <w:t xml:space="preserve">Дифірамб (від грецького </w:t>
      </w:r>
      <w:r>
        <w:rPr>
          <w:rStyle w:val="4595pt0pt0"/>
          <w:lang w:val="en-US"/>
        </w:rPr>
        <w:t>dithyram- bos</w:t>
      </w:r>
      <w:r>
        <w:rPr>
          <w:rStyle w:val="4595pt0pt"/>
          <w:lang w:val="en-US"/>
        </w:rPr>
        <w:t xml:space="preserve"> </w:t>
      </w:r>
      <w:r>
        <w:rPr>
          <w:rStyle w:val="4595pt0pt"/>
        </w:rPr>
        <w:t xml:space="preserve">— </w:t>
      </w:r>
      <w:r>
        <w:rPr>
          <w:rStyle w:val="4595pt0pt0"/>
        </w:rPr>
        <w:t>пісня на честь бога Діоніса)</w:t>
      </w:r>
      <w:r>
        <w:rPr>
          <w:rStyle w:val="4595pt0pt"/>
        </w:rPr>
        <w:t xml:space="preserve"> — один з різновидів давньогрецької лірики, близький до оди чи гімну. Виконувався спочатку на святі зби</w:t>
      </w:r>
      <w:r>
        <w:rPr>
          <w:rStyle w:val="4595pt0pt"/>
        </w:rPr>
        <w:softHyphen/>
        <w:t>рання винограду. У новоєвропей</w:t>
      </w:r>
      <w:r>
        <w:rPr>
          <w:rStyle w:val="4595pt0pt"/>
        </w:rPr>
        <w:softHyphen/>
        <w:t xml:space="preserve">ській літературі — вірш, позначений надмірним звеличенням певної особи або події. Тепер досить часто цей термін уживаний </w:t>
      </w:r>
      <w:r>
        <w:rPr>
          <w:rStyle w:val="4595pt0pt"/>
        </w:rPr>
        <w:t>в іронічному зна</w:t>
      </w:r>
      <w:r>
        <w:rPr>
          <w:rStyle w:val="4595pt0pt"/>
        </w:rPr>
        <w:softHyphen/>
        <w:t>ченні, коли йдеться про надмірне вихваляння когось або чогось.</w:t>
      </w:r>
    </w:p>
    <w:p w:rsidR="00A66788" w:rsidRDefault="001A7945">
      <w:pPr>
        <w:pStyle w:val="451"/>
        <w:framePr w:w="3522" w:h="8662" w:hRule="exact" w:wrap="none" w:vAnchor="page" w:hAnchor="page" w:x="8604" w:y="7511"/>
        <w:shd w:val="clear" w:color="auto" w:fill="auto"/>
        <w:spacing w:line="237" w:lineRule="exact"/>
        <w:ind w:left="20" w:right="40" w:firstLine="200"/>
      </w:pPr>
      <w:r>
        <w:rPr>
          <w:rStyle w:val="4595pt0pt"/>
        </w:rPr>
        <w:t>Думка (дума) — жанр невеликої медитативно-елегійної (журливої) поезії, іноді баладного змісту, який був поширений у творчості українсь</w:t>
      </w:r>
      <w:r>
        <w:rPr>
          <w:rStyle w:val="4595pt0pt"/>
        </w:rPr>
        <w:softHyphen/>
        <w:t>ких письменників-романтиків пер</w:t>
      </w:r>
      <w:r>
        <w:rPr>
          <w:rStyle w:val="4595pt0pt"/>
        </w:rPr>
        <w:softHyphen/>
        <w:t xml:space="preserve">шої </w:t>
      </w:r>
      <w:r>
        <w:rPr>
          <w:rStyle w:val="4595pt0pt"/>
        </w:rPr>
        <w:t>половини XIX ст. та використо</w:t>
      </w:r>
      <w:r>
        <w:rPr>
          <w:rStyle w:val="4595pt0pt"/>
        </w:rPr>
        <w:softHyphen/>
        <w:t>вувалися для позначення народних пісень такого ж змісту в тогочасних фольклорних збірниках. В україн</w:t>
      </w:r>
      <w:r>
        <w:rPr>
          <w:rStyle w:val="4595pt0pt"/>
        </w:rPr>
        <w:softHyphen/>
        <w:t>ській поезії жанр започаткував</w:t>
      </w:r>
    </w:p>
    <w:p w:rsidR="00A66788" w:rsidRDefault="001A7945">
      <w:pPr>
        <w:pStyle w:val="451"/>
        <w:framePr w:w="3522" w:h="8662" w:hRule="exact" w:wrap="none" w:vAnchor="page" w:hAnchor="page" w:x="8604" w:y="7511"/>
        <w:shd w:val="clear" w:color="auto" w:fill="auto"/>
        <w:tabs>
          <w:tab w:val="left" w:pos="312"/>
        </w:tabs>
        <w:spacing w:line="237" w:lineRule="exact"/>
        <w:ind w:left="20" w:right="40"/>
      </w:pPr>
      <w:r>
        <w:rPr>
          <w:rStyle w:val="4595pt0pt"/>
        </w:rPr>
        <w:t>А.</w:t>
      </w:r>
      <w:r>
        <w:rPr>
          <w:rStyle w:val="4595pt0pt"/>
        </w:rPr>
        <w:tab/>
        <w:t>Метлинський (збірка 1839 року «Думки і пісні та ще дещо»). Відомий він також з творчості М.</w:t>
      </w:r>
      <w:r>
        <w:rPr>
          <w:rStyle w:val="4595pt0pt"/>
        </w:rPr>
        <w:t xml:space="preserve"> Петренка («Дивлюсь я на небо»), Т. Шевченка.</w:t>
      </w:r>
    </w:p>
    <w:p w:rsidR="00A66788" w:rsidRDefault="001A7945">
      <w:pPr>
        <w:pStyle w:val="451"/>
        <w:framePr w:w="3522" w:h="8662" w:hRule="exact" w:wrap="none" w:vAnchor="page" w:hAnchor="page" w:x="8604" w:y="7511"/>
        <w:shd w:val="clear" w:color="auto" w:fill="auto"/>
        <w:spacing w:line="237" w:lineRule="exact"/>
        <w:ind w:left="20" w:right="40" w:firstLine="200"/>
      </w:pPr>
      <w:r>
        <w:rPr>
          <w:rStyle w:val="4595pt0pt"/>
        </w:rPr>
        <w:t xml:space="preserve">Елегія (від грецького </w:t>
      </w:r>
      <w:r>
        <w:rPr>
          <w:rStyle w:val="459pt0pt1"/>
          <w:b/>
          <w:bCs/>
          <w:lang w:val="pl-PL"/>
        </w:rPr>
        <w:t>elegia,</w:t>
      </w:r>
      <w:r>
        <w:rPr>
          <w:rStyle w:val="454pt0pt"/>
          <w:lang w:val="pl-PL"/>
        </w:rPr>
        <w:t xml:space="preserve"> </w:t>
      </w:r>
      <w:r>
        <w:rPr>
          <w:rStyle w:val="4595pt0pt"/>
        </w:rPr>
        <w:t xml:space="preserve">від грецького </w:t>
      </w:r>
      <w:r>
        <w:rPr>
          <w:rStyle w:val="459pt0pt1"/>
          <w:b/>
          <w:bCs/>
          <w:lang w:val="pl-PL"/>
        </w:rPr>
        <w:t>elegos</w:t>
      </w:r>
      <w:r>
        <w:rPr>
          <w:rStyle w:val="454pt0pt"/>
          <w:lang w:val="pl-PL"/>
        </w:rPr>
        <w:t xml:space="preserve"> </w:t>
      </w:r>
      <w:r>
        <w:rPr>
          <w:rStyle w:val="454pt0pt"/>
        </w:rPr>
        <w:t xml:space="preserve">— </w:t>
      </w:r>
      <w:r>
        <w:rPr>
          <w:rStyle w:val="459pt0pt1"/>
          <w:b/>
          <w:bCs/>
        </w:rPr>
        <w:t xml:space="preserve">жалібна пісня) — </w:t>
      </w:r>
      <w:r>
        <w:rPr>
          <w:rStyle w:val="4595pt0pt"/>
        </w:rPr>
        <w:t>вірш, у якому виразно спостерігають-</w:t>
      </w:r>
    </w:p>
    <w:p w:rsidR="00A66788" w:rsidRDefault="001A7945">
      <w:pPr>
        <w:pStyle w:val="525"/>
        <w:framePr w:wrap="none" w:vAnchor="page" w:hAnchor="page" w:x="4716" w:y="16403"/>
        <w:shd w:val="clear" w:color="auto" w:fill="auto"/>
        <w:spacing w:line="160" w:lineRule="exact"/>
        <w:ind w:left="20"/>
      </w:pPr>
      <w:r>
        <w:t>828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414" w:y="6499"/>
        <w:shd w:val="clear" w:color="auto" w:fill="auto"/>
        <w:spacing w:line="160" w:lineRule="exact"/>
        <w:ind w:left="60"/>
      </w:pPr>
      <w:r>
        <w:rPr>
          <w:rStyle w:val="23ArialNarrow8pt0ptd"/>
          <w:i/>
          <w:iCs/>
        </w:rPr>
        <w:lastRenderedPageBreak/>
        <w:t>Літературознавство</w:t>
      </w:r>
    </w:p>
    <w:p w:rsidR="00A66788" w:rsidRDefault="001A7945">
      <w:pPr>
        <w:pStyle w:val="2231"/>
        <w:framePr w:w="3487" w:h="8496" w:hRule="exact" w:wrap="none" w:vAnchor="page" w:hAnchor="page" w:x="4872" w:y="6775"/>
        <w:shd w:val="clear" w:color="auto" w:fill="auto"/>
        <w:spacing w:line="234" w:lineRule="exact"/>
        <w:ind w:left="20" w:right="20"/>
      </w:pPr>
      <w:r>
        <w:rPr>
          <w:rStyle w:val="2239pt0pt"/>
        </w:rPr>
        <w:t>ся настрої журби, смутку, мелан</w:t>
      </w:r>
      <w:r>
        <w:rPr>
          <w:rStyle w:val="2239pt0pt"/>
        </w:rPr>
        <w:softHyphen/>
        <w:t>холії. У ньому часто звуча</w:t>
      </w:r>
      <w:r>
        <w:rPr>
          <w:rStyle w:val="2239pt0pt"/>
        </w:rPr>
        <w:t>ть скарги на життєві незгоди, містяться гіркі роздуми про швидкоплинність люд</w:t>
      </w:r>
      <w:r>
        <w:rPr>
          <w:rStyle w:val="2239pt0pt"/>
        </w:rPr>
        <w:softHyphen/>
        <w:t>ського життя.</w:t>
      </w:r>
    </w:p>
    <w:p w:rsidR="00A66788" w:rsidRDefault="001A7945">
      <w:pPr>
        <w:pStyle w:val="2231"/>
        <w:framePr w:w="3487" w:h="8496" w:hRule="exact" w:wrap="none" w:vAnchor="page" w:hAnchor="page" w:x="4872" w:y="6775"/>
        <w:shd w:val="clear" w:color="auto" w:fill="auto"/>
        <w:spacing w:line="234" w:lineRule="exact"/>
        <w:ind w:left="20" w:right="20" w:firstLine="200"/>
      </w:pPr>
      <w:r>
        <w:rPr>
          <w:rStyle w:val="2239pt0pt"/>
        </w:rPr>
        <w:t xml:space="preserve">Епіталама (від грецького </w:t>
      </w:r>
      <w:r>
        <w:rPr>
          <w:rStyle w:val="2230pt0"/>
          <w:lang w:val="pl-PL"/>
        </w:rPr>
        <w:t xml:space="preserve">epithala- </w:t>
      </w:r>
      <w:r>
        <w:rPr>
          <w:rStyle w:val="22310pt0pt1"/>
          <w:lang w:val="pl-PL"/>
        </w:rPr>
        <w:t>mios</w:t>
      </w:r>
      <w:r>
        <w:rPr>
          <w:rStyle w:val="2239pt0pt"/>
          <w:lang w:val="pl-PL"/>
        </w:rPr>
        <w:t xml:space="preserve"> </w:t>
      </w:r>
      <w:r>
        <w:rPr>
          <w:rStyle w:val="2239pt0pt"/>
        </w:rPr>
        <w:t xml:space="preserve">— </w:t>
      </w:r>
      <w:r>
        <w:rPr>
          <w:rStyle w:val="22310pt0pt1"/>
        </w:rPr>
        <w:t>весільний, шлюбний</w:t>
      </w:r>
      <w:r>
        <w:rPr>
          <w:rStyle w:val="2239pt0pt"/>
        </w:rPr>
        <w:t>) — у давньогрецькій ліриці — пісня на честь молодого подружжя, яка вико</w:t>
      </w:r>
      <w:r>
        <w:rPr>
          <w:rStyle w:val="2239pt0pt"/>
        </w:rPr>
        <w:softHyphen/>
        <w:t xml:space="preserve">нувалася після шлюбних </w:t>
      </w:r>
      <w:r>
        <w:rPr>
          <w:rStyle w:val="2239pt0pt"/>
        </w:rPr>
        <w:t>урочистос</w:t>
      </w:r>
      <w:r>
        <w:rPr>
          <w:rStyle w:val="2239pt0pt"/>
        </w:rPr>
        <w:softHyphen/>
        <w:t>тей. У пізніші часи — будь-який твір панегіричного характеру, написаний з нагоди одруження.</w:t>
      </w:r>
    </w:p>
    <w:p w:rsidR="00A66788" w:rsidRDefault="001A7945">
      <w:pPr>
        <w:pStyle w:val="2231"/>
        <w:framePr w:w="3487" w:h="8496" w:hRule="exact" w:wrap="none" w:vAnchor="page" w:hAnchor="page" w:x="4872" w:y="6775"/>
        <w:shd w:val="clear" w:color="auto" w:fill="auto"/>
        <w:spacing w:line="234" w:lineRule="exact"/>
        <w:ind w:left="20" w:firstLine="200"/>
      </w:pPr>
      <w:r>
        <w:rPr>
          <w:rStyle w:val="2239pt0pt"/>
        </w:rPr>
        <w:t xml:space="preserve">Епітафія (від грецького </w:t>
      </w:r>
      <w:r>
        <w:rPr>
          <w:rStyle w:val="22310pt0pt1"/>
          <w:lang w:val="pl-PL"/>
        </w:rPr>
        <w:t>epitaphios</w:t>
      </w:r>
    </w:p>
    <w:p w:rsidR="00A66788" w:rsidRDefault="001A7945">
      <w:pPr>
        <w:pStyle w:val="2231"/>
        <w:framePr w:w="3487" w:h="8496" w:hRule="exact" w:wrap="none" w:vAnchor="page" w:hAnchor="page" w:x="4872" w:y="6775"/>
        <w:numPr>
          <w:ilvl w:val="0"/>
          <w:numId w:val="372"/>
        </w:numPr>
        <w:shd w:val="clear" w:color="auto" w:fill="auto"/>
        <w:tabs>
          <w:tab w:val="left" w:pos="324"/>
        </w:tabs>
        <w:spacing w:line="234" w:lineRule="exact"/>
        <w:ind w:left="20" w:right="20"/>
      </w:pPr>
      <w:r>
        <w:rPr>
          <w:rStyle w:val="22310pt0pt1"/>
        </w:rPr>
        <w:t>надгробне (слово))</w:t>
      </w:r>
      <w:r>
        <w:rPr>
          <w:rStyle w:val="2239pt0pt"/>
        </w:rPr>
        <w:t xml:space="preserve"> — надмогиль</w:t>
      </w:r>
      <w:r>
        <w:rPr>
          <w:rStyle w:val="2239pt0pt"/>
        </w:rPr>
        <w:softHyphen/>
        <w:t>ний напис у віршах чи прозі.</w:t>
      </w:r>
    </w:p>
    <w:p w:rsidR="00A66788" w:rsidRDefault="001A7945">
      <w:pPr>
        <w:pStyle w:val="2231"/>
        <w:framePr w:w="3487" w:h="8496" w:hRule="exact" w:wrap="none" w:vAnchor="page" w:hAnchor="page" w:x="4872" w:y="6775"/>
        <w:shd w:val="clear" w:color="auto" w:fill="auto"/>
        <w:spacing w:line="234" w:lineRule="exact"/>
        <w:ind w:left="20" w:right="20" w:firstLine="200"/>
      </w:pPr>
      <w:r>
        <w:rPr>
          <w:rStyle w:val="2239pt0pt"/>
        </w:rPr>
        <w:t>Ліричний портрет — це вірш, у якому подано характеристику р</w:t>
      </w:r>
      <w:r>
        <w:rPr>
          <w:rStyle w:val="2239pt0pt"/>
        </w:rPr>
        <w:t>еаль</w:t>
      </w:r>
      <w:r>
        <w:rPr>
          <w:rStyle w:val="2239pt0pt"/>
        </w:rPr>
        <w:softHyphen/>
        <w:t>ної людини, розкрито її внутрішній світ, належність до якоїсь професії. Прикладами ліричного портрета мо</w:t>
      </w:r>
      <w:r>
        <w:rPr>
          <w:rStyle w:val="2239pt0pt"/>
        </w:rPr>
        <w:softHyphen/>
        <w:t>жуть бути вірші «Шевченко», «Шо- пен» М. Рильського.</w:t>
      </w:r>
    </w:p>
    <w:p w:rsidR="00A66788" w:rsidRDefault="001A7945">
      <w:pPr>
        <w:pStyle w:val="2231"/>
        <w:framePr w:w="3487" w:h="8496" w:hRule="exact" w:wrap="none" w:vAnchor="page" w:hAnchor="page" w:x="4872" w:y="6775"/>
        <w:shd w:val="clear" w:color="auto" w:fill="auto"/>
        <w:spacing w:line="234" w:lineRule="exact"/>
        <w:ind w:left="20" w:right="20" w:firstLine="200"/>
      </w:pPr>
      <w:r>
        <w:rPr>
          <w:rStyle w:val="2239pt0pt"/>
        </w:rPr>
        <w:t xml:space="preserve">Медитація (від латинського </w:t>
      </w:r>
      <w:r>
        <w:rPr>
          <w:rStyle w:val="22310pt0pt1"/>
          <w:lang w:val="pl-PL"/>
        </w:rPr>
        <w:t xml:space="preserve">medi- </w:t>
      </w:r>
      <w:r>
        <w:rPr>
          <w:rStyle w:val="2239pt0pt0"/>
          <w:lang w:val="pl-PL"/>
        </w:rPr>
        <w:t>tatio</w:t>
      </w:r>
      <w:r>
        <w:rPr>
          <w:rStyle w:val="2234pt0pt"/>
          <w:lang w:val="pl-PL"/>
        </w:rPr>
        <w:t xml:space="preserve"> </w:t>
      </w:r>
      <w:r>
        <w:rPr>
          <w:rStyle w:val="2239pt0pt"/>
        </w:rPr>
        <w:t xml:space="preserve">— </w:t>
      </w:r>
      <w:r>
        <w:rPr>
          <w:rStyle w:val="2239pt0pt0"/>
        </w:rPr>
        <w:t>роздум)</w:t>
      </w:r>
      <w:r>
        <w:rPr>
          <w:rStyle w:val="2234pt0pt"/>
        </w:rPr>
        <w:t xml:space="preserve"> </w:t>
      </w:r>
      <w:r>
        <w:rPr>
          <w:rStyle w:val="2239pt0pt"/>
        </w:rPr>
        <w:t>— вірш філософсько</w:t>
      </w:r>
      <w:r>
        <w:rPr>
          <w:rStyle w:val="2239pt0pt"/>
        </w:rPr>
        <w:softHyphen/>
        <w:t xml:space="preserve">го змісту, у якому автор </w:t>
      </w:r>
      <w:r>
        <w:rPr>
          <w:rStyle w:val="2239pt0pt"/>
        </w:rPr>
        <w:t>передає свої глибокі роздуми про деякі важливі проблеми, інколи глобального зна</w:t>
      </w:r>
      <w:r>
        <w:rPr>
          <w:rStyle w:val="2239pt0pt"/>
        </w:rPr>
        <w:softHyphen/>
        <w:t>чення (життя і смерть, дружба і ко</w:t>
      </w:r>
      <w:r>
        <w:rPr>
          <w:rStyle w:val="2239pt0pt"/>
        </w:rPr>
        <w:softHyphen/>
        <w:t>хання, людина і природа). Особливо</w:t>
      </w:r>
      <w:r>
        <w:rPr>
          <w:rStyle w:val="2239pt0pt"/>
        </w:rPr>
        <w:softHyphen/>
        <w:t>го поширення цей жанр набув у по</w:t>
      </w:r>
      <w:r>
        <w:rPr>
          <w:rStyle w:val="2239pt0pt"/>
        </w:rPr>
        <w:softHyphen/>
        <w:t>езії сентименталістів і романтиків. Активно використовується він і в су</w:t>
      </w:r>
      <w:r>
        <w:rPr>
          <w:rStyle w:val="2239pt0pt"/>
        </w:rPr>
        <w:softHyphen/>
        <w:t>ч</w:t>
      </w:r>
      <w:r>
        <w:rPr>
          <w:rStyle w:val="2239pt0pt"/>
        </w:rPr>
        <w:t>асній ліриці.</w:t>
      </w:r>
    </w:p>
    <w:p w:rsidR="00A66788" w:rsidRDefault="001A7945">
      <w:pPr>
        <w:pStyle w:val="2231"/>
        <w:framePr w:w="3487" w:h="8496" w:hRule="exact" w:wrap="none" w:vAnchor="page" w:hAnchor="page" w:x="4872" w:y="6775"/>
        <w:shd w:val="clear" w:color="auto" w:fill="auto"/>
        <w:spacing w:line="234" w:lineRule="exact"/>
        <w:ind w:left="20" w:right="20" w:firstLine="200"/>
      </w:pPr>
      <w:r>
        <w:rPr>
          <w:rStyle w:val="2239pt0pt"/>
        </w:rPr>
        <w:t xml:space="preserve">Ода (від грецького </w:t>
      </w:r>
      <w:r>
        <w:rPr>
          <w:rStyle w:val="22310pt0pt1"/>
          <w:lang w:val="pl-PL"/>
        </w:rPr>
        <w:t>oda</w:t>
      </w:r>
      <w:r>
        <w:rPr>
          <w:rStyle w:val="2239pt0pt"/>
          <w:lang w:val="pl-PL"/>
        </w:rPr>
        <w:t xml:space="preserve"> </w:t>
      </w:r>
      <w:r>
        <w:rPr>
          <w:rStyle w:val="2239pt0pt"/>
        </w:rPr>
        <w:t xml:space="preserve">— </w:t>
      </w:r>
      <w:r>
        <w:rPr>
          <w:rStyle w:val="22310pt0pt1"/>
        </w:rPr>
        <w:t>пісня)</w:t>
      </w:r>
      <w:r>
        <w:rPr>
          <w:rStyle w:val="2239pt0pt"/>
        </w:rPr>
        <w:t xml:space="preserve"> — первісно пісня на будь-яку тему, що</w:t>
      </w:r>
    </w:p>
    <w:p w:rsidR="00A66788" w:rsidRDefault="001A7945">
      <w:pPr>
        <w:pStyle w:val="2231"/>
        <w:framePr w:w="3448" w:h="8474" w:hRule="exact" w:wrap="none" w:vAnchor="page" w:hAnchor="page" w:x="8737" w:y="6807"/>
        <w:shd w:val="clear" w:color="auto" w:fill="auto"/>
        <w:spacing w:line="234" w:lineRule="exact"/>
        <w:ind w:left="20" w:right="20"/>
      </w:pPr>
      <w:r>
        <w:rPr>
          <w:rStyle w:val="2239pt0pt"/>
        </w:rPr>
        <w:t xml:space="preserve">виконувалася в Стародавній </w:t>
      </w:r>
      <w:r>
        <w:rPr>
          <w:rStyle w:val="2233"/>
        </w:rPr>
        <w:t xml:space="preserve">Греції </w:t>
      </w:r>
      <w:r>
        <w:rPr>
          <w:rStyle w:val="2239pt0pt"/>
        </w:rPr>
        <w:t xml:space="preserve">хором під музичний супровід, </w:t>
      </w:r>
      <w:r>
        <w:rPr>
          <w:rStyle w:val="2233"/>
        </w:rPr>
        <w:t>пізні</w:t>
      </w:r>
      <w:r>
        <w:rPr>
          <w:rStyle w:val="2233"/>
        </w:rPr>
        <w:softHyphen/>
      </w:r>
      <w:r>
        <w:rPr>
          <w:rStyle w:val="2239pt0pt"/>
        </w:rPr>
        <w:t xml:space="preserve">ше — хвалебний вірш, присвячений уславленню важливих історичних подій або видатних осіб. Стиль таких </w:t>
      </w:r>
      <w:r>
        <w:rPr>
          <w:rStyle w:val="2239pt0pt"/>
        </w:rPr>
        <w:t>творів особливо врочистий, з елемен</w:t>
      </w:r>
      <w:r>
        <w:rPr>
          <w:rStyle w:val="2239pt0pt"/>
        </w:rPr>
        <w:softHyphen/>
        <w:t>тами патетики.</w:t>
      </w:r>
    </w:p>
    <w:p w:rsidR="00A66788" w:rsidRDefault="001A7945">
      <w:pPr>
        <w:pStyle w:val="2231"/>
        <w:framePr w:w="3448" w:h="8474" w:hRule="exact" w:wrap="none" w:vAnchor="page" w:hAnchor="page" w:x="8737" w:y="6807"/>
        <w:shd w:val="clear" w:color="auto" w:fill="auto"/>
        <w:spacing w:line="234" w:lineRule="exact"/>
        <w:ind w:left="40" w:right="20" w:firstLine="220"/>
      </w:pPr>
      <w:r>
        <w:rPr>
          <w:rStyle w:val="2239pt0pt"/>
        </w:rPr>
        <w:t xml:space="preserve">Панегірик (від грецького </w:t>
      </w:r>
      <w:r>
        <w:rPr>
          <w:rStyle w:val="2239pt"/>
        </w:rPr>
        <w:t xml:space="preserve">pane- </w:t>
      </w:r>
      <w:r>
        <w:rPr>
          <w:rStyle w:val="2234"/>
          <w:lang w:val="en-US"/>
        </w:rPr>
        <w:t>gyrikos logos</w:t>
      </w:r>
      <w:r>
        <w:rPr>
          <w:rStyle w:val="2233"/>
          <w:lang w:val="en-US"/>
        </w:rPr>
        <w:t xml:space="preserve"> </w:t>
      </w:r>
      <w:r>
        <w:rPr>
          <w:rStyle w:val="2239pt0pt"/>
        </w:rPr>
        <w:t xml:space="preserve">— </w:t>
      </w:r>
      <w:r>
        <w:rPr>
          <w:rStyle w:val="2234"/>
        </w:rPr>
        <w:t>урочиста промова)</w:t>
      </w:r>
      <w:r>
        <w:rPr>
          <w:rStyle w:val="2233"/>
        </w:rPr>
        <w:t xml:space="preserve"> </w:t>
      </w:r>
      <w:r>
        <w:rPr>
          <w:rStyle w:val="2239pt0pt"/>
        </w:rPr>
        <w:t>— урочиста похвальна промова, яка ви</w:t>
      </w:r>
      <w:r>
        <w:rPr>
          <w:rStyle w:val="2239pt0pt"/>
        </w:rPr>
        <w:softHyphen/>
        <w:t>конувалася на народних зборах. Па</w:t>
      </w:r>
      <w:r>
        <w:rPr>
          <w:rStyle w:val="2239pt0pt"/>
        </w:rPr>
        <w:softHyphen/>
        <w:t>негірик звичайно присвячувався пев</w:t>
      </w:r>
      <w:r>
        <w:rPr>
          <w:rStyle w:val="2239pt0pt"/>
        </w:rPr>
        <w:softHyphen/>
        <w:t>ним видатним особам, суспільним ді</w:t>
      </w:r>
      <w:r>
        <w:rPr>
          <w:rStyle w:val="2239pt0pt"/>
        </w:rPr>
        <w:t>ячам, полководцям і т. ін., вихва</w:t>
      </w:r>
      <w:r>
        <w:rPr>
          <w:rStyle w:val="2239pt0pt"/>
        </w:rPr>
        <w:softHyphen/>
        <w:t>ляв їхні діяння. Панегіриком тепер часто називають таку похвалу, яка втрачає міру об’єктивності й більше скидається на підлабузництво, ніж на справедливу оцінку.</w:t>
      </w:r>
    </w:p>
    <w:p w:rsidR="00A66788" w:rsidRDefault="001A7945">
      <w:pPr>
        <w:pStyle w:val="2231"/>
        <w:framePr w:w="3448" w:h="8474" w:hRule="exact" w:wrap="none" w:vAnchor="page" w:hAnchor="page" w:x="8737" w:y="6807"/>
        <w:shd w:val="clear" w:color="auto" w:fill="auto"/>
        <w:spacing w:line="234" w:lineRule="exact"/>
        <w:ind w:left="40" w:right="20" w:firstLine="220"/>
      </w:pPr>
      <w:r>
        <w:rPr>
          <w:rStyle w:val="2239pt0pt"/>
        </w:rPr>
        <w:t xml:space="preserve">Пісня (давньоруське </w:t>
      </w:r>
      <w:r>
        <w:rPr>
          <w:rStyle w:val="2230pt0"/>
        </w:rPr>
        <w:t>співати)</w:t>
      </w:r>
      <w:r>
        <w:rPr>
          <w:rStyle w:val="22365pt0pt"/>
        </w:rPr>
        <w:t xml:space="preserve"> — </w:t>
      </w:r>
      <w:r>
        <w:rPr>
          <w:rStyle w:val="2239pt0pt"/>
        </w:rPr>
        <w:t>вірш ліричного або ліро-епічн</w:t>
      </w:r>
      <w:r>
        <w:rPr>
          <w:rStyle w:val="2239pt0pt"/>
        </w:rPr>
        <w:t>ого ха</w:t>
      </w:r>
      <w:r>
        <w:rPr>
          <w:rStyle w:val="2239pt0pt"/>
        </w:rPr>
        <w:softHyphen/>
        <w:t>рактеру, мелодичний за своїм інто</w:t>
      </w:r>
      <w:r>
        <w:rPr>
          <w:rStyle w:val="2239pt0pt"/>
        </w:rPr>
        <w:softHyphen/>
        <w:t>наційним малюнком і призначений для співу. Розрізняють два види пі</w:t>
      </w:r>
      <w:r>
        <w:rPr>
          <w:rStyle w:val="2239pt0pt"/>
        </w:rPr>
        <w:softHyphen/>
        <w:t>сень — народні та літературні. Літературні пісні часто фольклоризу- ються, стаючи популярними й поши</w:t>
      </w:r>
      <w:r>
        <w:rPr>
          <w:rStyle w:val="2239pt0pt"/>
        </w:rPr>
        <w:softHyphen/>
        <w:t>рюючись серед народу. Народні пісні (текст чи м</w:t>
      </w:r>
      <w:r>
        <w:rPr>
          <w:rStyle w:val="2239pt0pt"/>
        </w:rPr>
        <w:t>елодія або й те, й інше) часто слугують основою для побудови літературно-авторських пісень.</w:t>
      </w:r>
    </w:p>
    <w:p w:rsidR="00A66788" w:rsidRDefault="001A7945">
      <w:pPr>
        <w:pStyle w:val="2231"/>
        <w:framePr w:w="3448" w:h="8474" w:hRule="exact" w:wrap="none" w:vAnchor="page" w:hAnchor="page" w:x="8737" w:y="6807"/>
        <w:shd w:val="clear" w:color="auto" w:fill="auto"/>
        <w:spacing w:line="234" w:lineRule="exact"/>
        <w:ind w:left="40" w:right="20" w:firstLine="220"/>
      </w:pPr>
      <w:r>
        <w:rPr>
          <w:rStyle w:val="2239pt0pt"/>
        </w:rPr>
        <w:t>В українській літературі цей жанр особливої популярності набуває в</w:t>
      </w:r>
    </w:p>
    <w:p w:rsidR="00A66788" w:rsidRDefault="001A7945">
      <w:pPr>
        <w:pStyle w:val="2231"/>
        <w:framePr w:w="3448" w:h="8474" w:hRule="exact" w:wrap="none" w:vAnchor="page" w:hAnchor="page" w:x="8737" w:y="6807"/>
        <w:numPr>
          <w:ilvl w:val="0"/>
          <w:numId w:val="375"/>
        </w:numPr>
        <w:shd w:val="clear" w:color="auto" w:fill="auto"/>
        <w:tabs>
          <w:tab w:val="left" w:pos="491"/>
        </w:tabs>
        <w:spacing w:line="234" w:lineRule="exact"/>
        <w:ind w:left="40" w:right="20"/>
      </w:pPr>
      <w:r>
        <w:rPr>
          <w:rStyle w:val="2239pt0pt"/>
        </w:rPr>
        <w:t>ст. Провідне місце в ній посіда</w:t>
      </w:r>
      <w:r>
        <w:rPr>
          <w:rStyle w:val="2239pt0pt"/>
        </w:rPr>
        <w:softHyphen/>
        <w:t>ють пісні «Віють вітри» І. Котля</w:t>
      </w:r>
      <w:r>
        <w:rPr>
          <w:rStyle w:val="2239pt0pt"/>
        </w:rPr>
        <w:softHyphen/>
        <w:t>ревського, «Дивлюсь я на небо»</w:t>
      </w:r>
    </w:p>
    <w:p w:rsidR="00A66788" w:rsidRDefault="001A7945">
      <w:pPr>
        <w:pStyle w:val="451"/>
        <w:framePr w:wrap="none" w:vAnchor="page" w:hAnchor="page" w:x="4187" w:y="15529"/>
        <w:shd w:val="clear" w:color="auto" w:fill="auto"/>
        <w:spacing w:line="190" w:lineRule="exact"/>
        <w:ind w:left="7680"/>
        <w:jc w:val="left"/>
      </w:pPr>
      <w:r>
        <w:rPr>
          <w:rStyle w:val="4595pt0pt"/>
        </w:rPr>
        <w:t>829</w:t>
      </w:r>
    </w:p>
    <w:p w:rsidR="00A66788" w:rsidRDefault="001A7945">
      <w:pPr>
        <w:framePr w:wrap="none" w:vAnchor="page" w:hAnchor="page" w:x="4187" w:y="16147"/>
        <w:rPr>
          <w:sz w:val="0"/>
          <w:szCs w:val="0"/>
        </w:rPr>
      </w:pPr>
      <w:r>
        <w:fldChar w:fldCharType="begin"/>
      </w:r>
      <w:r>
        <w:instrText xml:space="preserve"> </w:instrText>
      </w:r>
      <w:r>
        <w:instrText>INCLUDEPICTURE  "C:\\Users\\ocherik\\AppData\\Local\\Temp\\FineReader11\\media\\image54.jpeg" \* MERGEFORMATINET</w:instrText>
      </w:r>
      <w:r>
        <w:instrText xml:space="preserve"> </w:instrText>
      </w:r>
      <w:r>
        <w:fldChar w:fldCharType="separate"/>
      </w:r>
      <w:r>
        <w:pict>
          <v:shape id="_x0000_i1065" type="#_x0000_t75" style="width:423pt;height:75pt">
            <v:imagedata r:id="rId97" r:href="rId98"/>
          </v:shape>
        </w:pict>
      </w:r>
      <w:r>
        <w:fldChar w:fldCharType="end"/>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17" w:y="7164"/>
        <w:shd w:val="clear" w:color="auto" w:fill="auto"/>
        <w:spacing w:line="160" w:lineRule="exact"/>
        <w:ind w:left="20"/>
      </w:pPr>
      <w:r>
        <w:rPr>
          <w:rStyle w:val="23ArialNarrow8pt0ptc"/>
          <w:i/>
          <w:iCs/>
        </w:rPr>
        <w:lastRenderedPageBreak/>
        <w:t>УКРАЇНСЬКА ЛІТЕРА ТУРА</w:t>
      </w:r>
    </w:p>
    <w:p w:rsidR="00A66788" w:rsidRDefault="001A7945">
      <w:pPr>
        <w:pStyle w:val="2231"/>
        <w:framePr w:w="3557" w:h="8702" w:hRule="exact" w:wrap="none" w:vAnchor="page" w:hAnchor="page" w:x="4670" w:y="7496"/>
        <w:shd w:val="clear" w:color="auto" w:fill="auto"/>
        <w:spacing w:line="237" w:lineRule="exact"/>
        <w:ind w:left="20" w:right="40"/>
      </w:pPr>
      <w:r>
        <w:rPr>
          <w:rStyle w:val="2233"/>
        </w:rPr>
        <w:t xml:space="preserve">М. Петренка, </w:t>
      </w:r>
      <w:r>
        <w:rPr>
          <w:rStyle w:val="2239pt0pt"/>
        </w:rPr>
        <w:t xml:space="preserve">«Повій, вітре, на </w:t>
      </w:r>
      <w:r>
        <w:rPr>
          <w:rStyle w:val="2233"/>
        </w:rPr>
        <w:t xml:space="preserve">Вкраїну» </w:t>
      </w:r>
      <w:r>
        <w:rPr>
          <w:rStyle w:val="2239pt0pt"/>
        </w:rPr>
        <w:t>С. Руданського, «Стоїть го</w:t>
      </w:r>
      <w:r>
        <w:rPr>
          <w:rStyle w:val="2239pt0pt"/>
        </w:rPr>
        <w:softHyphen/>
      </w:r>
      <w:r>
        <w:rPr>
          <w:rStyle w:val="2233"/>
        </w:rPr>
        <w:t xml:space="preserve">ра </w:t>
      </w:r>
      <w:r>
        <w:rPr>
          <w:rStyle w:val="2239pt0pt"/>
        </w:rPr>
        <w:t>високая» Л. Глібов</w:t>
      </w:r>
      <w:r>
        <w:rPr>
          <w:rStyle w:val="2239pt0pt"/>
        </w:rPr>
        <w:t>а. У сучасній ліриці популярними є пісні на слова</w:t>
      </w:r>
    </w:p>
    <w:p w:rsidR="00A66788" w:rsidRDefault="001A7945">
      <w:pPr>
        <w:pStyle w:val="2231"/>
        <w:framePr w:w="3557" w:h="8702" w:hRule="exact" w:wrap="none" w:vAnchor="page" w:hAnchor="page" w:x="4670" w:y="7496"/>
        <w:shd w:val="clear" w:color="auto" w:fill="auto"/>
        <w:tabs>
          <w:tab w:val="left" w:pos="327"/>
        </w:tabs>
        <w:spacing w:line="237" w:lineRule="exact"/>
        <w:ind w:left="20" w:right="40"/>
      </w:pPr>
      <w:bookmarkStart w:id="529" w:name="bookmark529"/>
      <w:r>
        <w:rPr>
          <w:rStyle w:val="2239pt0pt"/>
        </w:rPr>
        <w:t>А.</w:t>
      </w:r>
      <w:r>
        <w:rPr>
          <w:rStyle w:val="2239pt0pt"/>
        </w:rPr>
        <w:tab/>
        <w:t>Малишка, В. Симоненка, Д. Пав- личка, М. Луківа.</w:t>
      </w:r>
      <w:bookmarkEnd w:id="529"/>
    </w:p>
    <w:p w:rsidR="00A66788" w:rsidRDefault="001A7945">
      <w:pPr>
        <w:pStyle w:val="2231"/>
        <w:framePr w:w="3557" w:h="8702" w:hRule="exact" w:wrap="none" w:vAnchor="page" w:hAnchor="page" w:x="4670" w:y="7496"/>
        <w:shd w:val="clear" w:color="auto" w:fill="auto"/>
        <w:spacing w:line="237" w:lineRule="exact"/>
        <w:ind w:left="20" w:right="40" w:firstLine="220"/>
      </w:pPr>
      <w:r>
        <w:rPr>
          <w:rStyle w:val="2239pt0pt"/>
        </w:rPr>
        <w:t>Послання — епістолярно-публі</w:t>
      </w:r>
      <w:r>
        <w:rPr>
          <w:rStyle w:val="2239pt0pt"/>
        </w:rPr>
        <w:softHyphen/>
        <w:t xml:space="preserve">цистичний вірш, написаний у формі звернення до певної реальної особи (іноді до багатьох осіб). Зміст віршових послань може </w:t>
      </w:r>
      <w:r>
        <w:rPr>
          <w:rStyle w:val="2239pt0pt"/>
        </w:rPr>
        <w:t>бути найріз</w:t>
      </w:r>
      <w:r>
        <w:rPr>
          <w:rStyle w:val="2239pt0pt"/>
        </w:rPr>
        <w:softHyphen/>
        <w:t>номанітнішим: від дружнього обміну думками до політичних декларацій, філософських узагальнень, естетич</w:t>
      </w:r>
      <w:r>
        <w:rPr>
          <w:rStyle w:val="2239pt0pt"/>
        </w:rPr>
        <w:softHyphen/>
        <w:t>них програм. Цей жанр широко представлений в українській літера</w:t>
      </w:r>
      <w:r>
        <w:rPr>
          <w:rStyle w:val="2239pt0pt"/>
        </w:rPr>
        <w:softHyphen/>
        <w:t>турі. Класикою стали вірші Т. Шев</w:t>
      </w:r>
      <w:r>
        <w:rPr>
          <w:rStyle w:val="2239pt0pt"/>
        </w:rPr>
        <w:softHyphen/>
        <w:t>ченка «І мертвим, і живим, і нена</w:t>
      </w:r>
      <w:r>
        <w:rPr>
          <w:rStyle w:val="2239pt0pt"/>
        </w:rPr>
        <w:softHyphen/>
        <w:t xml:space="preserve">родженим </w:t>
      </w:r>
      <w:r>
        <w:rPr>
          <w:rStyle w:val="2239pt0pt"/>
        </w:rPr>
        <w:t>землякам моїм в Україні і не в Україні моє дружнєє посланіє», «Гоголю», «Марку Вовчку», «До Ос</w:t>
      </w:r>
      <w:r>
        <w:rPr>
          <w:rStyle w:val="2239pt0pt"/>
        </w:rPr>
        <w:softHyphen/>
        <w:t>нов’яненка», «М. Костомарову».</w:t>
      </w:r>
    </w:p>
    <w:p w:rsidR="00A66788" w:rsidRDefault="001A7945">
      <w:pPr>
        <w:pStyle w:val="2231"/>
        <w:framePr w:w="3557" w:h="8702" w:hRule="exact" w:wrap="none" w:vAnchor="page" w:hAnchor="page" w:x="4670" w:y="7496"/>
        <w:shd w:val="clear" w:color="auto" w:fill="auto"/>
        <w:spacing w:line="237" w:lineRule="exact"/>
        <w:ind w:left="20" w:right="40" w:firstLine="220"/>
      </w:pPr>
      <w:r>
        <w:rPr>
          <w:rStyle w:val="2239pt0pt"/>
        </w:rPr>
        <w:t xml:space="preserve">Псалми (від грецького </w:t>
      </w:r>
      <w:r>
        <w:rPr>
          <w:rStyle w:val="2234"/>
          <w:lang w:val="en-US"/>
        </w:rPr>
        <w:t>psa.lm.os</w:t>
      </w:r>
      <w:r>
        <w:rPr>
          <w:rStyle w:val="2233"/>
          <w:lang w:val="en-US"/>
        </w:rPr>
        <w:t xml:space="preserve"> </w:t>
      </w:r>
      <w:r>
        <w:rPr>
          <w:rStyle w:val="2233"/>
        </w:rPr>
        <w:t xml:space="preserve">— </w:t>
      </w:r>
      <w:r>
        <w:rPr>
          <w:rStyle w:val="2234"/>
        </w:rPr>
        <w:t>пісня)</w:t>
      </w:r>
      <w:r>
        <w:rPr>
          <w:rStyle w:val="2233"/>
        </w:rPr>
        <w:t xml:space="preserve"> </w:t>
      </w:r>
      <w:r>
        <w:rPr>
          <w:rStyle w:val="2239pt0pt"/>
        </w:rPr>
        <w:t xml:space="preserve">— жанр духовної лірики. Перші псалми, зібрані в Псалтирі, приписуються біблійному цареві </w:t>
      </w:r>
      <w:r>
        <w:rPr>
          <w:rStyle w:val="2239pt0pt"/>
        </w:rPr>
        <w:t>Да</w:t>
      </w:r>
      <w:r>
        <w:rPr>
          <w:rStyle w:val="2239pt0pt"/>
        </w:rPr>
        <w:softHyphen/>
        <w:t>виду. В цей біблійний текст увійшло 150 псалмів. У східнослов’янських культурах Псалтир став відомим з XI ст. й використовувався для нав</w:t>
      </w:r>
      <w:r>
        <w:rPr>
          <w:rStyle w:val="2239pt0pt"/>
        </w:rPr>
        <w:softHyphen/>
        <w:t>чання: за ним учили грамоти і співам, намагалися тлумачити вира</w:t>
      </w:r>
      <w:r>
        <w:rPr>
          <w:rStyle w:val="2239pt0pt"/>
        </w:rPr>
        <w:softHyphen/>
        <w:t>жені в ньому ідеї та образи. В ук</w:t>
      </w:r>
      <w:r>
        <w:rPr>
          <w:rStyle w:val="2239pt0pt"/>
        </w:rPr>
        <w:softHyphen/>
        <w:t>раїнській літерату</w:t>
      </w:r>
      <w:r>
        <w:rPr>
          <w:rStyle w:val="2239pt0pt"/>
        </w:rPr>
        <w:t>рі цей жанр має ба</w:t>
      </w:r>
      <w:r>
        <w:rPr>
          <w:rStyle w:val="2239pt0pt"/>
        </w:rPr>
        <w:softHyphen/>
        <w:t>гату історію. Він був досить пошире</w:t>
      </w:r>
      <w:r>
        <w:rPr>
          <w:rStyle w:val="2239pt0pt"/>
        </w:rPr>
        <w:softHyphen/>
        <w:t>ним у ХУІІ-ХУІІІ ст. у творчості</w:t>
      </w:r>
    </w:p>
    <w:p w:rsidR="00A66788" w:rsidRDefault="001A7945">
      <w:pPr>
        <w:pStyle w:val="2231"/>
        <w:framePr w:w="3561" w:h="8752" w:hRule="exact" w:wrap="none" w:vAnchor="page" w:hAnchor="page" w:x="8613" w:y="7469"/>
        <w:shd w:val="clear" w:color="auto" w:fill="auto"/>
        <w:spacing w:line="241" w:lineRule="exact"/>
        <w:ind w:left="20" w:right="40"/>
      </w:pPr>
      <w:r>
        <w:rPr>
          <w:rStyle w:val="2239pt0pt"/>
        </w:rPr>
        <w:t>«мандрівних дяків», уходив до ре</w:t>
      </w:r>
      <w:r>
        <w:rPr>
          <w:rStyle w:val="2239pt0pt"/>
        </w:rPr>
        <w:softHyphen/>
        <w:t>пертуару сліпих ліриків.</w:t>
      </w:r>
    </w:p>
    <w:p w:rsidR="00A66788" w:rsidRDefault="001A7945">
      <w:pPr>
        <w:pStyle w:val="2231"/>
        <w:framePr w:w="3561" w:h="8752" w:hRule="exact" w:wrap="none" w:vAnchor="page" w:hAnchor="page" w:x="8613" w:y="7469"/>
        <w:shd w:val="clear" w:color="auto" w:fill="auto"/>
        <w:spacing w:line="241" w:lineRule="exact"/>
        <w:ind w:left="20" w:right="20" w:firstLine="220"/>
      </w:pPr>
      <w:r>
        <w:rPr>
          <w:rStyle w:val="2239pt0pt"/>
        </w:rPr>
        <w:t>Специфічним різновидом псалмів є ліричні вірші Г. Сковороди, Що ввійшли до збірки «Сад божествен</w:t>
      </w:r>
      <w:r>
        <w:rPr>
          <w:rStyle w:val="2239pt0pt"/>
        </w:rPr>
        <w:softHyphen/>
        <w:t xml:space="preserve">них пісень». </w:t>
      </w:r>
      <w:r>
        <w:rPr>
          <w:rStyle w:val="2239pt0pt"/>
        </w:rPr>
        <w:t>Цикл творів під назвою «Давидові псалми» належить Т. Шевченкові. У літературі XX ст. до цього жанру вдавалися Є. Мала- нюк, Д. Павличко.</w:t>
      </w:r>
    </w:p>
    <w:p w:rsidR="00A66788" w:rsidRDefault="001A7945">
      <w:pPr>
        <w:pStyle w:val="2231"/>
        <w:framePr w:w="3561" w:h="8752" w:hRule="exact" w:wrap="none" w:vAnchor="page" w:hAnchor="page" w:x="8613" w:y="7469"/>
        <w:shd w:val="clear" w:color="auto" w:fill="auto"/>
        <w:spacing w:line="241" w:lineRule="exact"/>
        <w:ind w:left="20" w:right="20" w:firstLine="220"/>
      </w:pPr>
      <w:r>
        <w:rPr>
          <w:rStyle w:val="2239pt0pt"/>
        </w:rPr>
        <w:t xml:space="preserve">Романс (від французького </w:t>
      </w:r>
      <w:r>
        <w:rPr>
          <w:rStyle w:val="2234"/>
          <w:lang w:val="fr-FR"/>
        </w:rPr>
        <w:t>ro</w:t>
      </w:r>
      <w:r>
        <w:rPr>
          <w:rStyle w:val="2234"/>
          <w:lang w:val="fr-FR"/>
        </w:rPr>
        <w:softHyphen/>
        <w:t>mance,</w:t>
      </w:r>
      <w:r>
        <w:rPr>
          <w:rStyle w:val="2233"/>
          <w:lang w:val="fr-FR"/>
        </w:rPr>
        <w:t xml:space="preserve"> </w:t>
      </w:r>
      <w:r>
        <w:rPr>
          <w:rStyle w:val="2239pt0pt"/>
        </w:rPr>
        <w:t xml:space="preserve">від </w:t>
      </w:r>
      <w:r>
        <w:rPr>
          <w:rStyle w:val="2234"/>
          <w:lang w:val="fr-FR"/>
        </w:rPr>
        <w:t>roman</w:t>
      </w:r>
      <w:r>
        <w:rPr>
          <w:rStyle w:val="2233"/>
          <w:lang w:val="fr-FR"/>
        </w:rPr>
        <w:t xml:space="preserve"> </w:t>
      </w:r>
      <w:r>
        <w:rPr>
          <w:rStyle w:val="2239pt0pt"/>
        </w:rPr>
        <w:t xml:space="preserve">— </w:t>
      </w:r>
      <w:r>
        <w:rPr>
          <w:rStyle w:val="2234"/>
        </w:rPr>
        <w:t>романський)</w:t>
      </w:r>
      <w:r>
        <w:rPr>
          <w:rStyle w:val="2233"/>
        </w:rPr>
        <w:t xml:space="preserve"> — </w:t>
      </w:r>
      <w:r>
        <w:rPr>
          <w:rStyle w:val="2239pt0pt"/>
        </w:rPr>
        <w:t>сольна лірична пісня, здебільшого про кохання, виконується</w:t>
      </w:r>
      <w:r>
        <w:rPr>
          <w:rStyle w:val="2239pt0pt"/>
        </w:rPr>
        <w:t xml:space="preserve"> із супрово</w:t>
      </w:r>
      <w:r>
        <w:rPr>
          <w:rStyle w:val="2239pt0pt"/>
        </w:rPr>
        <w:softHyphen/>
        <w:t>дом. Широковідомі романси на вірші російських поетів О. Пушкіна, Ф. Тютчева, А. Фета, С. Єсеніна. Розквіт цього жанру в Україні припа</w:t>
      </w:r>
      <w:r>
        <w:rPr>
          <w:rStyle w:val="2239pt0pt"/>
        </w:rPr>
        <w:softHyphen/>
        <w:t>дає на XIX - початок XX ст. (Є. Гребінка, А. Кримський, Леся Українка).</w:t>
      </w:r>
    </w:p>
    <w:p w:rsidR="00A66788" w:rsidRDefault="001A7945">
      <w:pPr>
        <w:pStyle w:val="2231"/>
        <w:framePr w:w="3561" w:h="8752" w:hRule="exact" w:wrap="none" w:vAnchor="page" w:hAnchor="page" w:x="8613" w:y="7469"/>
        <w:shd w:val="clear" w:color="auto" w:fill="auto"/>
        <w:spacing w:line="241" w:lineRule="exact"/>
        <w:ind w:left="20" w:right="20" w:firstLine="220"/>
      </w:pPr>
      <w:r>
        <w:rPr>
          <w:rStyle w:val="2239pt0pt"/>
        </w:rPr>
        <w:t xml:space="preserve">Сонет (від італійського </w:t>
      </w:r>
      <w:r>
        <w:rPr>
          <w:rStyle w:val="2234"/>
          <w:lang w:val="fr-FR"/>
        </w:rPr>
        <w:t>sonetto,</w:t>
      </w:r>
      <w:r>
        <w:rPr>
          <w:rStyle w:val="2233"/>
          <w:lang w:val="fr-FR"/>
        </w:rPr>
        <w:t xml:space="preserve"> </w:t>
      </w:r>
      <w:r>
        <w:rPr>
          <w:rStyle w:val="2239pt0pt"/>
        </w:rPr>
        <w:t>від л</w:t>
      </w:r>
      <w:r>
        <w:rPr>
          <w:rStyle w:val="2239pt0pt"/>
        </w:rPr>
        <w:t xml:space="preserve">атинського </w:t>
      </w:r>
      <w:r>
        <w:rPr>
          <w:rStyle w:val="2234"/>
          <w:lang w:val="fr-FR"/>
        </w:rPr>
        <w:t>sonus</w:t>
      </w:r>
      <w:r>
        <w:rPr>
          <w:rStyle w:val="2233"/>
          <w:lang w:val="fr-FR"/>
        </w:rPr>
        <w:t xml:space="preserve"> </w:t>
      </w:r>
      <w:r>
        <w:rPr>
          <w:rStyle w:val="2233"/>
        </w:rPr>
        <w:t xml:space="preserve">— </w:t>
      </w:r>
      <w:r>
        <w:rPr>
          <w:rStyle w:val="2234"/>
        </w:rPr>
        <w:t>звук)</w:t>
      </w:r>
      <w:r>
        <w:rPr>
          <w:rStyle w:val="2233"/>
        </w:rPr>
        <w:t xml:space="preserve"> </w:t>
      </w:r>
      <w:r>
        <w:rPr>
          <w:rStyle w:val="2239pt0pt"/>
        </w:rPr>
        <w:t>— ка</w:t>
      </w:r>
      <w:r>
        <w:rPr>
          <w:rStyle w:val="2239pt0pt"/>
        </w:rPr>
        <w:softHyphen/>
        <w:t xml:space="preserve">нонічний жанр ліричного вірша, який складається з двох </w:t>
      </w:r>
      <w:r>
        <w:rPr>
          <w:rStyle w:val="2234"/>
        </w:rPr>
        <w:t>катренів</w:t>
      </w:r>
      <w:r>
        <w:rPr>
          <w:rStyle w:val="2233"/>
        </w:rPr>
        <w:t xml:space="preserve"> </w:t>
      </w:r>
      <w:r>
        <w:rPr>
          <w:rStyle w:val="2239pt0pt"/>
        </w:rPr>
        <w:t xml:space="preserve">і двох </w:t>
      </w:r>
      <w:r>
        <w:rPr>
          <w:rStyle w:val="2234"/>
        </w:rPr>
        <w:t>терцетів</w:t>
      </w:r>
      <w:r>
        <w:rPr>
          <w:rStyle w:val="2233"/>
        </w:rPr>
        <w:t xml:space="preserve"> </w:t>
      </w:r>
      <w:r>
        <w:rPr>
          <w:rStyle w:val="2239pt0pt"/>
        </w:rPr>
        <w:t>(терцин), написаних пере</w:t>
      </w:r>
      <w:r>
        <w:rPr>
          <w:rStyle w:val="2239pt0pt"/>
        </w:rPr>
        <w:softHyphen/>
        <w:t xml:space="preserve">важно п’ятистопним </w:t>
      </w:r>
      <w:r>
        <w:rPr>
          <w:rStyle w:val="2234"/>
        </w:rPr>
        <w:t>ямбом.</w:t>
      </w:r>
      <w:r>
        <w:rPr>
          <w:rStyle w:val="2233"/>
        </w:rPr>
        <w:t xml:space="preserve"> </w:t>
      </w:r>
      <w:r>
        <w:rPr>
          <w:rStyle w:val="2239pt0pt"/>
        </w:rPr>
        <w:t>Час ви</w:t>
      </w:r>
      <w:r>
        <w:rPr>
          <w:rStyle w:val="2239pt0pt"/>
        </w:rPr>
        <w:softHyphen/>
        <w:t>никнення сонета датують XIII ст. і пов’язують з поетичними здобутками сицилійської школи</w:t>
      </w:r>
      <w:r>
        <w:rPr>
          <w:rStyle w:val="2239pt0pt"/>
        </w:rPr>
        <w:t>. В епоху Ренесан</w:t>
      </w:r>
      <w:r>
        <w:rPr>
          <w:rStyle w:val="2239pt0pt"/>
        </w:rPr>
        <w:softHyphen/>
        <w:t>су поширюється в Європі. Українсь</w:t>
      </w:r>
      <w:r>
        <w:rPr>
          <w:rStyle w:val="2239pt0pt"/>
        </w:rPr>
        <w:softHyphen/>
        <w:t>кий сонет з’явився в середині XIX ст. Вагомий внесок у його розвиток зроби</w:t>
      </w:r>
      <w:r>
        <w:rPr>
          <w:rStyle w:val="2239pt0pt"/>
        </w:rPr>
        <w:softHyphen/>
        <w:t>ли І. Франко, Леся Українка, М. Риль</w:t>
      </w:r>
      <w:r>
        <w:rPr>
          <w:rStyle w:val="2239pt0pt"/>
        </w:rPr>
        <w:softHyphen/>
        <w:t>ський, М. Драй-Хмара, М. Зеров, Л. Костенко, Д. Павличко.</w:t>
      </w:r>
    </w:p>
    <w:p w:rsidR="00A66788" w:rsidRDefault="001A7945">
      <w:pPr>
        <w:pStyle w:val="525"/>
        <w:framePr w:wrap="none" w:vAnchor="page" w:hAnchor="page" w:x="4674" w:y="16442"/>
        <w:shd w:val="clear" w:color="auto" w:fill="auto"/>
        <w:spacing w:line="160" w:lineRule="exact"/>
        <w:ind w:left="20"/>
      </w:pPr>
      <w:r>
        <w:t>830</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1"/>
        <w:framePr w:w="3514" w:h="8593" w:hRule="exact" w:wrap="none" w:vAnchor="page" w:hAnchor="page" w:x="4742" w:y="7525"/>
        <w:shd w:val="clear" w:color="auto" w:fill="auto"/>
        <w:spacing w:before="0" w:after="45" w:line="200" w:lineRule="exact"/>
        <w:ind w:left="20" w:firstLine="220"/>
      </w:pPr>
      <w:r>
        <w:lastRenderedPageBreak/>
        <w:t>Драматичні жанри</w:t>
      </w:r>
    </w:p>
    <w:p w:rsidR="00A66788" w:rsidRDefault="001A7945">
      <w:pPr>
        <w:pStyle w:val="2231"/>
        <w:framePr w:w="3514" w:h="8593" w:hRule="exact" w:wrap="none" w:vAnchor="page" w:hAnchor="page" w:x="4742" w:y="7525"/>
        <w:shd w:val="clear" w:color="auto" w:fill="auto"/>
        <w:spacing w:line="234" w:lineRule="exact"/>
        <w:ind w:left="20" w:right="40" w:firstLine="220"/>
      </w:pPr>
      <w:r>
        <w:rPr>
          <w:rStyle w:val="2239pt0pt"/>
        </w:rPr>
        <w:t xml:space="preserve">Водевіль (від французького </w:t>
      </w:r>
      <w:r>
        <w:rPr>
          <w:rStyle w:val="223ArialNarrow8pt0pt"/>
        </w:rPr>
        <w:t>vaude</w:t>
      </w:r>
      <w:r>
        <w:rPr>
          <w:rStyle w:val="223ArialNarrow8pt0pt"/>
        </w:rPr>
        <w:softHyphen/>
      </w:r>
      <w:r>
        <w:rPr>
          <w:rStyle w:val="22310pt0pt1"/>
          <w:lang w:val="en-US"/>
        </w:rPr>
        <w:t>ville,</w:t>
      </w:r>
      <w:r>
        <w:rPr>
          <w:rStyle w:val="2239pt0pt"/>
          <w:lang w:val="en-US"/>
        </w:rPr>
        <w:t xml:space="preserve"> </w:t>
      </w:r>
      <w:r>
        <w:rPr>
          <w:rStyle w:val="2239pt0pt"/>
        </w:rPr>
        <w:t>від назви долини річки Вір у Франції, де в XV ст. вперше з’явився цей вид художньої творчості) — лег</w:t>
      </w:r>
      <w:r>
        <w:rPr>
          <w:rStyle w:val="2239pt0pt"/>
        </w:rPr>
        <w:softHyphen/>
        <w:t xml:space="preserve">ка комедійна, переважно одноактна п’єса з анекдотичним сюжетом, у якій драматична дія поєднується </w:t>
      </w:r>
      <w:r>
        <w:rPr>
          <w:rStyle w:val="2239pt0pt"/>
        </w:rPr>
        <w:t>з музикою, піснями, танцями. В Укра</w:t>
      </w:r>
      <w:r>
        <w:rPr>
          <w:rStyle w:val="2239pt0pt"/>
        </w:rPr>
        <w:softHyphen/>
        <w:t>їні водевіль має свої національні джерела, передусім — інтермедії. Відомі автори водевілю І. Котля</w:t>
      </w:r>
      <w:r>
        <w:rPr>
          <w:rStyle w:val="2239pt0pt"/>
        </w:rPr>
        <w:softHyphen/>
        <w:t>ревський «Москаль-чарівник»,</w:t>
      </w:r>
    </w:p>
    <w:p w:rsidR="00A66788" w:rsidRDefault="001A7945">
      <w:pPr>
        <w:pStyle w:val="2231"/>
        <w:framePr w:w="3514" w:h="8593" w:hRule="exact" w:wrap="none" w:vAnchor="page" w:hAnchor="page" w:x="4742" w:y="7525"/>
        <w:shd w:val="clear" w:color="auto" w:fill="auto"/>
        <w:tabs>
          <w:tab w:val="left" w:pos="296"/>
        </w:tabs>
        <w:spacing w:line="234" w:lineRule="exact"/>
        <w:ind w:left="20" w:right="40"/>
      </w:pPr>
      <w:r>
        <w:rPr>
          <w:rStyle w:val="2239pt0pt"/>
        </w:rPr>
        <w:t>С.</w:t>
      </w:r>
      <w:r>
        <w:rPr>
          <w:rStyle w:val="2239pt0pt"/>
        </w:rPr>
        <w:tab/>
        <w:t>Васильченко «На перші гулі». У водевілі широко використовуються фольклорні мотиви, побуто</w:t>
      </w:r>
      <w:r>
        <w:rPr>
          <w:rStyle w:val="2239pt0pt"/>
        </w:rPr>
        <w:t>ві колізії. Подеколи водевіль трактується як суто розважальний жанр.</w:t>
      </w:r>
    </w:p>
    <w:p w:rsidR="00A66788" w:rsidRDefault="001A7945">
      <w:pPr>
        <w:pStyle w:val="2231"/>
        <w:framePr w:w="3514" w:h="8593" w:hRule="exact" w:wrap="none" w:vAnchor="page" w:hAnchor="page" w:x="4742" w:y="7525"/>
        <w:shd w:val="clear" w:color="auto" w:fill="auto"/>
        <w:spacing w:line="234" w:lineRule="exact"/>
        <w:ind w:left="20" w:right="40" w:firstLine="220"/>
      </w:pPr>
      <w:r>
        <w:rPr>
          <w:rStyle w:val="2239pt0pt"/>
        </w:rPr>
        <w:t xml:space="preserve">Драма (від грецького </w:t>
      </w:r>
      <w:r>
        <w:rPr>
          <w:rStyle w:val="2234"/>
          <w:lang w:val="en-US"/>
        </w:rPr>
        <w:t xml:space="preserve">drama </w:t>
      </w:r>
      <w:r>
        <w:rPr>
          <w:rStyle w:val="2234"/>
        </w:rPr>
        <w:t>— дія, сценічний твір)</w:t>
      </w:r>
      <w:r>
        <w:rPr>
          <w:rStyle w:val="2233"/>
        </w:rPr>
        <w:t xml:space="preserve"> </w:t>
      </w:r>
      <w:r>
        <w:rPr>
          <w:rStyle w:val="2239pt0pt"/>
        </w:rPr>
        <w:t>— п’єса з гострим конфліктом соціального чи побутово</w:t>
      </w:r>
      <w:r>
        <w:rPr>
          <w:rStyle w:val="2239pt0pt"/>
        </w:rPr>
        <w:softHyphen/>
        <w:t>го характеру, який розвивається в постійній напрузі. Героями творів, написаних у цьо</w:t>
      </w:r>
      <w:r>
        <w:rPr>
          <w:rStyle w:val="2239pt0pt"/>
        </w:rPr>
        <w:t>му жанрі, є переваж</w:t>
      </w:r>
      <w:r>
        <w:rPr>
          <w:rStyle w:val="2239pt0pt"/>
        </w:rPr>
        <w:softHyphen/>
        <w:t>но звичайні люди. Автор прагне роз</w:t>
      </w:r>
      <w:r>
        <w:rPr>
          <w:rStyle w:val="2239pt0pt"/>
        </w:rPr>
        <w:softHyphen/>
        <w:t>крити їхню психологію, естетично дослідити еволюцію характерів, мо</w:t>
      </w:r>
      <w:r>
        <w:rPr>
          <w:rStyle w:val="2239pt0pt"/>
        </w:rPr>
        <w:softHyphen/>
        <w:t>тивацію вчинків і дій.</w:t>
      </w:r>
    </w:p>
    <w:p w:rsidR="00A66788" w:rsidRDefault="001A7945">
      <w:pPr>
        <w:pStyle w:val="2231"/>
        <w:framePr w:w="3514" w:h="8593" w:hRule="exact" w:wrap="none" w:vAnchor="page" w:hAnchor="page" w:x="4742" w:y="7525"/>
        <w:shd w:val="clear" w:color="auto" w:fill="auto"/>
        <w:spacing w:line="234" w:lineRule="exact"/>
        <w:ind w:left="20" w:right="40" w:firstLine="220"/>
      </w:pPr>
      <w:r>
        <w:rPr>
          <w:rStyle w:val="2239pt0pt"/>
        </w:rPr>
        <w:t>В українській літературі драма з’являється на початку XIX ст. («На</w:t>
      </w:r>
      <w:r>
        <w:rPr>
          <w:rStyle w:val="2239pt0pt"/>
        </w:rPr>
        <w:softHyphen/>
        <w:t>талка Полтавка» І. Котляревського). Кожен но</w:t>
      </w:r>
      <w:r>
        <w:rPr>
          <w:rStyle w:val="2239pt0pt"/>
        </w:rPr>
        <w:t>вий етап розвитку літерату</w:t>
      </w:r>
      <w:r>
        <w:rPr>
          <w:rStyle w:val="2239pt0pt"/>
        </w:rPr>
        <w:softHyphen/>
        <w:t>ри приносить якісні зміни в жанр драми: кінець XIX ст. — з’являється соціально-психологічна драма «Не судилось» М. Старицького, «Доки</w:t>
      </w:r>
    </w:p>
    <w:p w:rsidR="00A66788" w:rsidRDefault="001A7945">
      <w:pPr>
        <w:pStyle w:val="234"/>
        <w:framePr w:w="3518" w:h="214" w:hRule="exact" w:wrap="none" w:vAnchor="page" w:hAnchor="page" w:x="8603" w:y="7307"/>
        <w:shd w:val="clear" w:color="auto" w:fill="auto"/>
        <w:tabs>
          <w:tab w:val="left" w:leader="underscore" w:pos="1790"/>
        </w:tabs>
        <w:spacing w:line="160" w:lineRule="exact"/>
      </w:pPr>
      <w:r>
        <w:rPr>
          <w:rStyle w:val="23ArialNarrow8pt0ptb"/>
          <w:lang w:val="uk-UA"/>
        </w:rPr>
        <w:tab/>
      </w:r>
      <w:r>
        <w:rPr>
          <w:rStyle w:val="23ArialNarrow8pt0ptd"/>
          <w:i/>
          <w:iCs/>
        </w:rPr>
        <w:t>Літературознавство</w:t>
      </w:r>
    </w:p>
    <w:p w:rsidR="00A66788" w:rsidRDefault="001A7945">
      <w:pPr>
        <w:pStyle w:val="2231"/>
        <w:framePr w:w="3448" w:h="8438" w:hRule="exact" w:wrap="none" w:vAnchor="page" w:hAnchor="page" w:x="8626" w:y="7626"/>
        <w:shd w:val="clear" w:color="auto" w:fill="auto"/>
        <w:spacing w:line="234" w:lineRule="exact"/>
        <w:ind w:left="20" w:right="40"/>
      </w:pPr>
      <w:r>
        <w:rPr>
          <w:rStyle w:val="2239pt0pt"/>
        </w:rPr>
        <w:t>сонце зійде* М. Кропивницького, «Житейське море* І. Карпенка-Ка- рого, «Укр</w:t>
      </w:r>
      <w:r>
        <w:rPr>
          <w:rStyle w:val="2239pt0pt"/>
        </w:rPr>
        <w:t xml:space="preserve">адене щастя* І. Франка; початок XX ст. — виникла політична психологічна драма «Касандра* Лесі Українки, «Молода кров*, «Чорна Пантера і Білий Ведмідь* В. Винни- ченка, «Патетична соната*, «Макле- на </w:t>
      </w:r>
      <w:r>
        <w:rPr>
          <w:rStyle w:val="2239pt0pt"/>
          <w:lang w:val="ru-RU"/>
        </w:rPr>
        <w:t xml:space="preserve">Граса* </w:t>
      </w:r>
      <w:r>
        <w:rPr>
          <w:rStyle w:val="2239pt0pt"/>
        </w:rPr>
        <w:t>М. Куліша .</w:t>
      </w:r>
    </w:p>
    <w:p w:rsidR="00A66788" w:rsidRDefault="001A7945">
      <w:pPr>
        <w:pStyle w:val="2231"/>
        <w:framePr w:w="3448" w:h="8438" w:hRule="exact" w:wrap="none" w:vAnchor="page" w:hAnchor="page" w:x="8626" w:y="7626"/>
        <w:shd w:val="clear" w:color="auto" w:fill="auto"/>
        <w:spacing w:line="234" w:lineRule="exact"/>
        <w:ind w:left="20" w:right="40" w:firstLine="220"/>
      </w:pPr>
      <w:r>
        <w:rPr>
          <w:rStyle w:val="2239pt0pt"/>
        </w:rPr>
        <w:t xml:space="preserve">Інтермедія (від латинського </w:t>
      </w:r>
      <w:r>
        <w:rPr>
          <w:rStyle w:val="22310pt0pt1"/>
        </w:rPr>
        <w:t xml:space="preserve">Шег- </w:t>
      </w:r>
      <w:r>
        <w:rPr>
          <w:rStyle w:val="22310pt0pt1"/>
        </w:rPr>
        <w:t>medius</w:t>
      </w:r>
      <w:r>
        <w:rPr>
          <w:rStyle w:val="2239pt0pt"/>
        </w:rPr>
        <w:t xml:space="preserve"> — </w:t>
      </w:r>
      <w:r>
        <w:rPr>
          <w:rStyle w:val="22310pt0pt1"/>
        </w:rPr>
        <w:t>проміжний, той, що знахо</w:t>
      </w:r>
      <w:r>
        <w:rPr>
          <w:rStyle w:val="22310pt0pt1"/>
        </w:rPr>
        <w:softHyphen/>
        <w:t>диться посередині)</w:t>
      </w:r>
      <w:r>
        <w:rPr>
          <w:rStyle w:val="2239pt0pt"/>
        </w:rPr>
        <w:t xml:space="preserve"> — жанр невеликої комічної п’єси або сцени, яку викону</w:t>
      </w:r>
      <w:r>
        <w:rPr>
          <w:rStyle w:val="2239pt0pt"/>
        </w:rPr>
        <w:softHyphen/>
        <w:t>вали між діями основної драми. Ці сцени могли бути пародією на тему основної драми або жодним чином не пов’язаними з її змістом. Інтермедія має на ме</w:t>
      </w:r>
      <w:r>
        <w:rPr>
          <w:rStyle w:val="2239pt0pt"/>
        </w:rPr>
        <w:t>ті розважити стомлених гля</w:t>
      </w:r>
      <w:r>
        <w:rPr>
          <w:rStyle w:val="2239pt0pt"/>
        </w:rPr>
        <w:softHyphen/>
        <w:t>дачів. Найбільшої популярності цей жанр набув у ХУІІ-ХУШ ст. в Ук</w:t>
      </w:r>
      <w:r>
        <w:rPr>
          <w:rStyle w:val="2239pt0pt"/>
        </w:rPr>
        <w:softHyphen/>
        <w:t>раїні та Росії. До нашого часу зберег</w:t>
      </w:r>
      <w:r>
        <w:rPr>
          <w:rStyle w:val="2239pt0pt"/>
        </w:rPr>
        <w:softHyphen/>
        <w:t xml:space="preserve">лися по п’ять інтермедій з великодніх та різдвяних драм </w:t>
      </w:r>
      <w:r>
        <w:rPr>
          <w:rStyle w:val="2239pt0pt"/>
          <w:lang w:val="ru-RU"/>
        </w:rPr>
        <w:t xml:space="preserve">Митрофана </w:t>
      </w:r>
      <w:r>
        <w:rPr>
          <w:rStyle w:val="2239pt0pt"/>
        </w:rPr>
        <w:t>Довга- левського й Григорія Косинського. Інтермедії інсцені</w:t>
      </w:r>
      <w:r>
        <w:rPr>
          <w:rStyle w:val="2239pt0pt"/>
        </w:rPr>
        <w:t>зували народні анекдоти (анонімні українські інтер</w:t>
      </w:r>
      <w:r>
        <w:rPr>
          <w:rStyle w:val="2239pt0pt"/>
        </w:rPr>
        <w:softHyphen/>
        <w:t>медії «Продав кота в мішку», «Най</w:t>
      </w:r>
      <w:r>
        <w:rPr>
          <w:rStyle w:val="2239pt0pt"/>
        </w:rPr>
        <w:softHyphen/>
        <w:t xml:space="preserve">кращий сон»), пародіювали образи й повір’я (перші інтермедії до п’єс </w:t>
      </w:r>
      <w:r>
        <w:rPr>
          <w:rStyle w:val="2239pt0pt"/>
          <w:lang w:val="ru-RU"/>
        </w:rPr>
        <w:t xml:space="preserve">М. </w:t>
      </w:r>
      <w:r>
        <w:rPr>
          <w:rStyle w:val="2239pt0pt"/>
        </w:rPr>
        <w:t>Довгалевського та Г. Косинсько</w:t>
      </w:r>
      <w:r>
        <w:rPr>
          <w:rStyle w:val="2239pt0pt"/>
        </w:rPr>
        <w:softHyphen/>
        <w:t xml:space="preserve">го), зображали народний побут («Пи- ворізи»). Українська інтермедія </w:t>
      </w:r>
      <w:r>
        <w:rPr>
          <w:rStyle w:val="2239pt0pt"/>
        </w:rPr>
        <w:t>від</w:t>
      </w:r>
      <w:r>
        <w:rPr>
          <w:rStyle w:val="2239pt0pt"/>
        </w:rPr>
        <w:softHyphen/>
        <w:t>билася в ляльковому театрі (вертеп), вплинула на подальше формування таких драматичних жанрів, як побу</w:t>
      </w:r>
      <w:r>
        <w:rPr>
          <w:rStyle w:val="2239pt0pt"/>
        </w:rPr>
        <w:softHyphen/>
        <w:t>това комедія й водевіль.</w:t>
      </w:r>
    </w:p>
    <w:p w:rsidR="00A66788" w:rsidRDefault="001A7945">
      <w:pPr>
        <w:pStyle w:val="525"/>
        <w:framePr w:wrap="none" w:vAnchor="page" w:hAnchor="page" w:x="11775" w:y="16297"/>
        <w:shd w:val="clear" w:color="auto" w:fill="auto"/>
        <w:spacing w:line="160" w:lineRule="exact"/>
        <w:ind w:left="20"/>
      </w:pPr>
      <w:r>
        <w:t>831</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35"/>
        <w:framePr w:wrap="none" w:vAnchor="page" w:hAnchor="page" w:x="4637" w:y="6957"/>
        <w:shd w:val="clear" w:color="auto" w:fill="auto"/>
        <w:spacing w:line="160" w:lineRule="exact"/>
        <w:ind w:left="20"/>
      </w:pPr>
      <w:r>
        <w:lastRenderedPageBreak/>
        <w:t xml:space="preserve">УКРА ЇНСЬКА ЛІТЕРА </w:t>
      </w:r>
      <w:r>
        <w:rPr>
          <w:rStyle w:val="530pt"/>
          <w:i/>
          <w:iCs/>
        </w:rPr>
        <w:t>ТУРА</w:t>
      </w:r>
    </w:p>
    <w:p w:rsidR="00A66788" w:rsidRDefault="001A7945">
      <w:pPr>
        <w:pStyle w:val="451"/>
        <w:framePr w:w="3705" w:h="9119" w:hRule="exact" w:wrap="none" w:vAnchor="page" w:hAnchor="page" w:x="4443" w:y="7283"/>
        <w:shd w:val="clear" w:color="auto" w:fill="auto"/>
        <w:spacing w:line="249" w:lineRule="exact"/>
        <w:ind w:left="100" w:right="80" w:firstLine="240"/>
      </w:pPr>
      <w:r>
        <w:rPr>
          <w:rStyle w:val="4595pt0pt"/>
        </w:rPr>
        <w:t xml:space="preserve">Комедія (від грецьких </w:t>
      </w:r>
      <w:r>
        <w:rPr>
          <w:rStyle w:val="4595pt0pt0"/>
          <w:lang w:val="en-US"/>
        </w:rPr>
        <w:t>komos</w:t>
      </w:r>
      <w:r>
        <w:rPr>
          <w:rStyle w:val="4595pt0pt"/>
          <w:lang w:val="en-US"/>
        </w:rPr>
        <w:t xml:space="preserve"> </w:t>
      </w:r>
      <w:r>
        <w:rPr>
          <w:rStyle w:val="4595pt0pt"/>
        </w:rPr>
        <w:t xml:space="preserve">— </w:t>
      </w:r>
      <w:r>
        <w:rPr>
          <w:rStyle w:val="4595pt0pt0"/>
        </w:rPr>
        <w:t>ве</w:t>
      </w:r>
      <w:r>
        <w:rPr>
          <w:rStyle w:val="4595pt0pt0"/>
        </w:rPr>
        <w:softHyphen/>
        <w:t>села процесія</w:t>
      </w:r>
      <w:r>
        <w:rPr>
          <w:rStyle w:val="4595pt0pt"/>
        </w:rPr>
        <w:t xml:space="preserve"> та </w:t>
      </w:r>
      <w:r>
        <w:rPr>
          <w:rStyle w:val="4595pt0pt0"/>
          <w:lang w:val="en-US"/>
        </w:rPr>
        <w:t xml:space="preserve">ode </w:t>
      </w:r>
      <w:r>
        <w:rPr>
          <w:rStyle w:val="4595pt0pt0"/>
        </w:rPr>
        <w:t>— пісня)</w:t>
      </w:r>
      <w:r>
        <w:rPr>
          <w:rStyle w:val="4595pt0pt"/>
        </w:rPr>
        <w:t xml:space="preserve"> — дра</w:t>
      </w:r>
      <w:r>
        <w:rPr>
          <w:rStyle w:val="4595pt0pt"/>
        </w:rPr>
        <w:softHyphen/>
        <w:t>матич</w:t>
      </w:r>
      <w:r>
        <w:rPr>
          <w:rStyle w:val="4595pt0pt"/>
        </w:rPr>
        <w:t>ний твір, у якому висміюються негативні людські якості, потворні суспільні й побутові явища, усе відстале й мертве в житті людини та суспільства. В Україні видатними ко</w:t>
      </w:r>
      <w:r>
        <w:rPr>
          <w:rStyle w:val="4595pt0pt"/>
        </w:rPr>
        <w:softHyphen/>
        <w:t>медіями стали «Сватання на Гон- чарівці» та «Шельменко-денщик» Г. Квітки-Основ’я-ненка,</w:t>
      </w:r>
      <w:r>
        <w:rPr>
          <w:rStyle w:val="4595pt0pt"/>
        </w:rPr>
        <w:t xml:space="preserve"> «Хазяїн», «Сто тисяч», «Мартин Боруня»</w:t>
      </w:r>
    </w:p>
    <w:p w:rsidR="00A66788" w:rsidRDefault="001A7945">
      <w:pPr>
        <w:pStyle w:val="451"/>
        <w:framePr w:w="3705" w:h="9119" w:hRule="exact" w:wrap="none" w:vAnchor="page" w:hAnchor="page" w:x="4443" w:y="7283"/>
        <w:shd w:val="clear" w:color="auto" w:fill="auto"/>
        <w:tabs>
          <w:tab w:val="left" w:pos="330"/>
        </w:tabs>
        <w:spacing w:line="249" w:lineRule="exact"/>
        <w:ind w:left="100" w:right="80"/>
      </w:pPr>
      <w:r>
        <w:rPr>
          <w:rStyle w:val="4595pt0pt"/>
        </w:rPr>
        <w:t>І.</w:t>
      </w:r>
      <w:r>
        <w:rPr>
          <w:rStyle w:val="4595pt0pt"/>
        </w:rPr>
        <w:tab/>
        <w:t>Карпенка-Карого, «Мина Мазай- ло» М. Куліша.</w:t>
      </w:r>
    </w:p>
    <w:p w:rsidR="00A66788" w:rsidRDefault="001A7945">
      <w:pPr>
        <w:pStyle w:val="451"/>
        <w:framePr w:w="3705" w:h="9119" w:hRule="exact" w:wrap="none" w:vAnchor="page" w:hAnchor="page" w:x="4443" w:y="7283"/>
        <w:shd w:val="clear" w:color="auto" w:fill="auto"/>
        <w:spacing w:line="249" w:lineRule="exact"/>
        <w:ind w:left="100" w:right="80" w:firstLine="240"/>
      </w:pPr>
      <w:r>
        <w:rPr>
          <w:rStyle w:val="4595pt0pt"/>
        </w:rPr>
        <w:t xml:space="preserve">Мелодрама (від грецького </w:t>
      </w:r>
      <w:r>
        <w:rPr>
          <w:rStyle w:val="4595pt0pt0"/>
          <w:lang w:val="en-US"/>
        </w:rPr>
        <w:t>melos</w:t>
      </w:r>
      <w:r>
        <w:rPr>
          <w:rStyle w:val="4595pt0pt"/>
          <w:lang w:val="en-US"/>
        </w:rPr>
        <w:t xml:space="preserve"> </w:t>
      </w:r>
      <w:r>
        <w:rPr>
          <w:rStyle w:val="4595pt0pt"/>
        </w:rPr>
        <w:t xml:space="preserve">— </w:t>
      </w:r>
      <w:r>
        <w:rPr>
          <w:rStyle w:val="4595pt0pt0"/>
        </w:rPr>
        <w:t>пісня</w:t>
      </w:r>
      <w:r>
        <w:rPr>
          <w:rStyle w:val="4595pt0pt"/>
        </w:rPr>
        <w:t xml:space="preserve"> і </w:t>
      </w:r>
      <w:r>
        <w:rPr>
          <w:rStyle w:val="4595pt0pt0"/>
        </w:rPr>
        <w:t>драма)</w:t>
      </w:r>
      <w:r>
        <w:rPr>
          <w:rStyle w:val="4595pt0pt"/>
        </w:rPr>
        <w:t xml:space="preserve"> — жанр п’єси з гост</w:t>
      </w:r>
      <w:r>
        <w:rPr>
          <w:rStyle w:val="4595pt0pt"/>
        </w:rPr>
        <w:softHyphen/>
        <w:t>рою інтригою, перебільшеною емо</w:t>
      </w:r>
      <w:r>
        <w:rPr>
          <w:rStyle w:val="4595pt0pt"/>
        </w:rPr>
        <w:softHyphen/>
        <w:t>ційністю, різким протиставленням добра і зла, морально-дидактичною т</w:t>
      </w:r>
      <w:r>
        <w:rPr>
          <w:rStyle w:val="4595pt0pt"/>
        </w:rPr>
        <w:t>енденцією. У сучасній критиці ме</w:t>
      </w:r>
      <w:r>
        <w:rPr>
          <w:rStyle w:val="4595pt0pt"/>
        </w:rPr>
        <w:softHyphen/>
        <w:t>лодрамою іронічно називають недос</w:t>
      </w:r>
      <w:r>
        <w:rPr>
          <w:rStyle w:val="4595pt0pt"/>
        </w:rPr>
        <w:softHyphen/>
        <w:t>коналі п’єси, у яких глибина драма</w:t>
      </w:r>
      <w:r>
        <w:rPr>
          <w:rStyle w:val="4595pt0pt"/>
        </w:rPr>
        <w:softHyphen/>
        <w:t>тичних конфліктів підмінюється зіт</w:t>
      </w:r>
      <w:r>
        <w:rPr>
          <w:rStyle w:val="4595pt0pt"/>
        </w:rPr>
        <w:softHyphen/>
        <w:t>кненням банальних пристрастей.</w:t>
      </w:r>
    </w:p>
    <w:p w:rsidR="00A66788" w:rsidRDefault="001A7945">
      <w:pPr>
        <w:pStyle w:val="451"/>
        <w:framePr w:w="3705" w:h="9119" w:hRule="exact" w:wrap="none" w:vAnchor="page" w:hAnchor="page" w:x="4443" w:y="7283"/>
        <w:shd w:val="clear" w:color="auto" w:fill="auto"/>
        <w:spacing w:line="249" w:lineRule="exact"/>
        <w:ind w:left="100" w:right="80" w:firstLine="240"/>
      </w:pPr>
      <w:r>
        <w:rPr>
          <w:rStyle w:val="4595pt0pt"/>
        </w:rPr>
        <w:t xml:space="preserve">Трагедія (від грецького — </w:t>
      </w:r>
      <w:r>
        <w:rPr>
          <w:rStyle w:val="4595pt0pt0"/>
          <w:lang w:val="en-US"/>
        </w:rPr>
        <w:t>tra- goidia,</w:t>
      </w:r>
      <w:r>
        <w:rPr>
          <w:rStyle w:val="4595pt0pt"/>
          <w:lang w:val="en-US"/>
        </w:rPr>
        <w:t xml:space="preserve"> </w:t>
      </w:r>
      <w:r>
        <w:rPr>
          <w:rStyle w:val="4595pt0pt"/>
        </w:rPr>
        <w:t xml:space="preserve">буквально </w:t>
      </w:r>
      <w:r>
        <w:rPr>
          <w:rStyle w:val="4595pt0pt0"/>
        </w:rPr>
        <w:t>цапина пісня)</w:t>
      </w:r>
      <w:r>
        <w:rPr>
          <w:rStyle w:val="4595pt0pt"/>
        </w:rPr>
        <w:t xml:space="preserve"> — драматичний твір, що ґр</w:t>
      </w:r>
      <w:r>
        <w:rPr>
          <w:rStyle w:val="4595pt0pt"/>
        </w:rPr>
        <w:t>унтується на гострому, непримиренному конфлік</w:t>
      </w:r>
      <w:r>
        <w:rPr>
          <w:rStyle w:val="4595pt0pt"/>
        </w:rPr>
        <w:softHyphen/>
        <w:t>ті особистості, що прагне макси</w:t>
      </w:r>
      <w:r>
        <w:rPr>
          <w:rStyle w:val="4595pt0pt"/>
        </w:rPr>
        <w:softHyphen/>
        <w:t>мально втілити свої творчі потенції, з об’єктивною неможливістю їх ре</w:t>
      </w:r>
      <w:r>
        <w:rPr>
          <w:rStyle w:val="4595pt0pt"/>
        </w:rPr>
        <w:softHyphen/>
        <w:t>алізувати. Конфлікти трагедії мину</w:t>
      </w:r>
      <w:r>
        <w:rPr>
          <w:rStyle w:val="4595pt0pt"/>
        </w:rPr>
        <w:softHyphen/>
        <w:t>лих століть здебільшого крилися в суспільному устрої, виникали між почутт</w:t>
      </w:r>
      <w:r>
        <w:rPr>
          <w:rStyle w:val="4595pt0pt"/>
        </w:rPr>
        <w:t>ями героїв і їхніми обов’язка</w:t>
      </w:r>
      <w:r>
        <w:rPr>
          <w:rStyle w:val="4595pt0pt"/>
        </w:rPr>
        <w:softHyphen/>
        <w:t>ми перед державою, родиною. Тра</w:t>
      </w:r>
      <w:r>
        <w:rPr>
          <w:rStyle w:val="4595pt0pt"/>
        </w:rPr>
        <w:softHyphen/>
        <w:t>гічним могло бути осмислення іс</w:t>
      </w:r>
      <w:r>
        <w:rPr>
          <w:rStyle w:val="4595pt0pt"/>
        </w:rPr>
        <w:softHyphen/>
      </w:r>
    </w:p>
    <w:p w:rsidR="00A66788" w:rsidRDefault="001A7945">
      <w:pPr>
        <w:pStyle w:val="451"/>
        <w:framePr w:w="3954" w:h="9204" w:hRule="exact" w:wrap="none" w:vAnchor="page" w:hAnchor="page" w:x="8443" w:y="7238"/>
        <w:shd w:val="clear" w:color="auto" w:fill="auto"/>
        <w:spacing w:line="253" w:lineRule="exact"/>
        <w:ind w:left="100" w:right="80"/>
      </w:pPr>
      <w:r>
        <w:rPr>
          <w:rStyle w:val="4595pt0pt"/>
        </w:rPr>
        <w:t>торії, змістом романтичної трагедії стає і трагедія внутрішнього світу ге</w:t>
      </w:r>
      <w:r>
        <w:rPr>
          <w:rStyle w:val="4595pt0pt"/>
        </w:rPr>
        <w:softHyphen/>
        <w:t>роя. Конфлікт античної трагедії ви</w:t>
      </w:r>
      <w:r>
        <w:rPr>
          <w:rStyle w:val="4595pt0pt"/>
        </w:rPr>
        <w:softHyphen/>
        <w:t xml:space="preserve">значався фатумом, волею богів («Едіп-цар» Софокла). </w:t>
      </w:r>
      <w:r>
        <w:rPr>
          <w:rStyle w:val="4595pt0pt"/>
        </w:rPr>
        <w:t>У трагедіях Шекспіра «Ромео і Джульєтта», «Ко</w:t>
      </w:r>
      <w:r>
        <w:rPr>
          <w:rStyle w:val="4595pt0pt"/>
        </w:rPr>
        <w:softHyphen/>
        <w:t>роль Лір», «Отелло», «Гамлет» герої виступають борцями проти старих, усталених звичаїв і традицій, суспільних відносин.</w:t>
      </w:r>
    </w:p>
    <w:p w:rsidR="00A66788" w:rsidRDefault="001A7945">
      <w:pPr>
        <w:pStyle w:val="451"/>
        <w:framePr w:w="3954" w:h="9204" w:hRule="exact" w:wrap="none" w:vAnchor="page" w:hAnchor="page" w:x="8443" w:y="7238"/>
        <w:shd w:val="clear" w:color="auto" w:fill="auto"/>
        <w:spacing w:line="253" w:lineRule="exact"/>
        <w:ind w:left="80" w:right="80" w:firstLine="220"/>
      </w:pPr>
      <w:r>
        <w:rPr>
          <w:rStyle w:val="4595pt0pt"/>
        </w:rPr>
        <w:t>Народною трагедією глибокого соціа</w:t>
      </w:r>
      <w:r>
        <w:rPr>
          <w:rStyle w:val="4595pt0pt"/>
        </w:rPr>
        <w:softHyphen/>
        <w:t>льного змісту став твір М. Куліша «97».</w:t>
      </w:r>
    </w:p>
    <w:p w:rsidR="00A66788" w:rsidRDefault="001A7945">
      <w:pPr>
        <w:pStyle w:val="451"/>
        <w:framePr w:w="3954" w:h="9204" w:hRule="exact" w:wrap="none" w:vAnchor="page" w:hAnchor="page" w:x="8443" w:y="7238"/>
        <w:shd w:val="clear" w:color="auto" w:fill="auto"/>
        <w:spacing w:line="253" w:lineRule="exact"/>
        <w:ind w:left="80" w:right="80" w:firstLine="220"/>
      </w:pPr>
      <w:r>
        <w:rPr>
          <w:rStyle w:val="4595pt0pt"/>
        </w:rPr>
        <w:t>Трагедія не є п</w:t>
      </w:r>
      <w:r>
        <w:rPr>
          <w:rStyle w:val="4595pt0pt"/>
        </w:rPr>
        <w:t>анівним жанром сучасної драматургії. Деякі автори взагалі відкидають саму можливість створення п’єс трагедійного жанру у XX ст.</w:t>
      </w:r>
    </w:p>
    <w:p w:rsidR="00A66788" w:rsidRDefault="001A7945">
      <w:pPr>
        <w:pStyle w:val="451"/>
        <w:framePr w:w="3954" w:h="9204" w:hRule="exact" w:wrap="none" w:vAnchor="page" w:hAnchor="page" w:x="8443" w:y="7238"/>
        <w:shd w:val="clear" w:color="auto" w:fill="auto"/>
        <w:spacing w:line="253" w:lineRule="exact"/>
        <w:ind w:left="80" w:right="80" w:firstLine="220"/>
      </w:pPr>
      <w:r>
        <w:rPr>
          <w:rStyle w:val="4595pt0pt"/>
        </w:rPr>
        <w:t xml:space="preserve">Трагікомедія (від </w:t>
      </w:r>
      <w:r>
        <w:rPr>
          <w:rStyle w:val="4595pt0pt0"/>
        </w:rPr>
        <w:t>трагедія</w:t>
      </w:r>
      <w:r>
        <w:rPr>
          <w:rStyle w:val="4595pt0pt"/>
        </w:rPr>
        <w:t xml:space="preserve"> і </w:t>
      </w:r>
      <w:r>
        <w:rPr>
          <w:rStyle w:val="4595pt0pt0"/>
        </w:rPr>
        <w:t>ко</w:t>
      </w:r>
      <w:r>
        <w:rPr>
          <w:rStyle w:val="4595pt0pt0"/>
        </w:rPr>
        <w:softHyphen/>
        <w:t>медія)</w:t>
      </w:r>
      <w:r>
        <w:rPr>
          <w:rStyle w:val="4595pt0pt"/>
        </w:rPr>
        <w:t xml:space="preserve"> — драматичний жанр, якому властиві риси одночасно і трагедії, і комедії, жанр, що є промі</w:t>
      </w:r>
      <w:r>
        <w:rPr>
          <w:rStyle w:val="4595pt0pt"/>
        </w:rPr>
        <w:t>жним між трагедією і комедією. Персонажі трагікомедії мають такі контрастні якості, що одночасно виявляють у них і смішні риси, і безвихідну при</w:t>
      </w:r>
      <w:r>
        <w:rPr>
          <w:rStyle w:val="4595pt0pt"/>
        </w:rPr>
        <w:softHyphen/>
        <w:t>реченість. Драматурги, що працюють у цьому жанрі й заглиблюються в проблему людського існування, і сміються з г</w:t>
      </w:r>
      <w:r>
        <w:rPr>
          <w:rStyle w:val="4595pt0pt"/>
        </w:rPr>
        <w:t>лядачами «крізь сльо</w:t>
      </w:r>
      <w:r>
        <w:rPr>
          <w:rStyle w:val="4595pt0pt"/>
        </w:rPr>
        <w:softHyphen/>
        <w:t>зи». У трагікомічному жанрі творили Е. Олбі («Не боюся Вірджинії Вулф»), Ф. Дюрренматт («Візит ста</w:t>
      </w:r>
      <w:r>
        <w:rPr>
          <w:rStyle w:val="4595pt0pt"/>
        </w:rPr>
        <w:softHyphen/>
        <w:t>рої дами»), М. Булгаков («Біг»), М. Куліш («Народний Малахій»).</w:t>
      </w:r>
    </w:p>
    <w:p w:rsidR="00A66788" w:rsidRDefault="001A7945">
      <w:pPr>
        <w:pStyle w:val="451"/>
        <w:framePr w:w="3954" w:h="9204" w:hRule="exact" w:wrap="none" w:vAnchor="page" w:hAnchor="page" w:x="8443" w:y="7238"/>
        <w:shd w:val="clear" w:color="auto" w:fill="auto"/>
        <w:spacing w:line="253" w:lineRule="exact"/>
        <w:ind w:left="80" w:right="80" w:firstLine="220"/>
      </w:pPr>
      <w:r>
        <w:rPr>
          <w:rStyle w:val="4595pt0pt"/>
        </w:rPr>
        <w:t xml:space="preserve">Трагіфарс (від </w:t>
      </w:r>
      <w:r>
        <w:rPr>
          <w:rStyle w:val="4595pt0pt0"/>
        </w:rPr>
        <w:t>трагедія</w:t>
      </w:r>
      <w:r>
        <w:rPr>
          <w:rStyle w:val="4595pt0pt"/>
        </w:rPr>
        <w:t xml:space="preserve"> і від ла</w:t>
      </w:r>
      <w:r>
        <w:rPr>
          <w:rStyle w:val="4595pt0pt"/>
        </w:rPr>
        <w:softHyphen/>
        <w:t xml:space="preserve">тинського </w:t>
      </w:r>
      <w:r>
        <w:rPr>
          <w:rStyle w:val="4595pt0pt0"/>
        </w:rPr>
        <w:t>їагсіо</w:t>
      </w:r>
      <w:r>
        <w:rPr>
          <w:rStyle w:val="4595pt0pt"/>
        </w:rPr>
        <w:t xml:space="preserve"> — </w:t>
      </w:r>
      <w:r>
        <w:rPr>
          <w:rStyle w:val="4595pt0pt0"/>
        </w:rPr>
        <w:t>начиняю, напов-</w:t>
      </w:r>
    </w:p>
    <w:p w:rsidR="00A66788" w:rsidRDefault="001A7945">
      <w:pPr>
        <w:pStyle w:val="553"/>
        <w:framePr w:wrap="none" w:vAnchor="page" w:hAnchor="page" w:x="4423" w:y="16644"/>
        <w:shd w:val="clear" w:color="auto" w:fill="auto"/>
        <w:spacing w:line="190" w:lineRule="exact"/>
        <w:ind w:left="20"/>
      </w:pPr>
      <w:r>
        <w:t>832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280" w:y="7302"/>
        <w:shd w:val="clear" w:color="auto" w:fill="auto"/>
        <w:spacing w:line="160" w:lineRule="exact"/>
        <w:ind w:left="20"/>
      </w:pPr>
      <w:r>
        <w:rPr>
          <w:rStyle w:val="23ArialNarrow8pt0ptd"/>
          <w:i/>
          <w:iCs/>
        </w:rPr>
        <w:lastRenderedPageBreak/>
        <w:t>Літературознавство</w:t>
      </w:r>
    </w:p>
    <w:p w:rsidR="00A66788" w:rsidRDefault="001A7945">
      <w:pPr>
        <w:pStyle w:val="451"/>
        <w:framePr w:w="3483" w:h="8470" w:hRule="exact" w:wrap="none" w:vAnchor="page" w:hAnchor="page" w:x="4765" w:y="7585"/>
        <w:shd w:val="clear" w:color="auto" w:fill="auto"/>
        <w:spacing w:line="230" w:lineRule="exact"/>
        <w:ind w:left="40"/>
      </w:pPr>
      <w:r>
        <w:rPr>
          <w:rStyle w:val="45ArialNarrow8pt0pt0"/>
          <w:b/>
          <w:bCs/>
        </w:rPr>
        <w:t>нюю)</w:t>
      </w:r>
      <w:r>
        <w:rPr>
          <w:rStyle w:val="45ArialNarrow8pt0pt1"/>
          <w:b/>
          <w:bCs/>
        </w:rPr>
        <w:t xml:space="preserve"> </w:t>
      </w:r>
      <w:r>
        <w:rPr>
          <w:rStyle w:val="4595pt0pt"/>
        </w:rPr>
        <w:t>— різновид трагікомедії, який у</w:t>
      </w:r>
    </w:p>
    <w:p w:rsidR="00A66788" w:rsidRDefault="001A7945">
      <w:pPr>
        <w:pStyle w:val="451"/>
        <w:framePr w:w="3483" w:h="8470" w:hRule="exact" w:wrap="none" w:vAnchor="page" w:hAnchor="page" w:x="4765" w:y="7585"/>
        <w:numPr>
          <w:ilvl w:val="0"/>
          <w:numId w:val="375"/>
        </w:numPr>
        <w:shd w:val="clear" w:color="auto" w:fill="auto"/>
        <w:tabs>
          <w:tab w:val="left" w:pos="414"/>
        </w:tabs>
        <w:spacing w:after="84" w:line="230" w:lineRule="exact"/>
        <w:ind w:left="40" w:right="20"/>
      </w:pPr>
      <w:r>
        <w:rPr>
          <w:rStyle w:val="4595pt0pt"/>
        </w:rPr>
        <w:t>ст. перетворився на самостійний жанр. За допомогою фарсових засобів і прийомів у таких драматичних тво</w:t>
      </w:r>
      <w:r>
        <w:rPr>
          <w:rStyle w:val="4595pt0pt"/>
        </w:rPr>
        <w:softHyphen/>
        <w:t xml:space="preserve">рах підкреслюється трагічний сенс існування. Специфічні ознаки трагі- </w:t>
      </w:r>
      <w:r>
        <w:rPr>
          <w:rStyle w:val="4595pt0pt"/>
        </w:rPr>
        <w:t>фарсу — спорідненість з комедією масок, використання буфонади та клоунади.</w:t>
      </w:r>
    </w:p>
    <w:p w:rsidR="00A66788" w:rsidRDefault="001A7945">
      <w:pPr>
        <w:pStyle w:val="2341"/>
        <w:framePr w:w="3483" w:h="8470" w:hRule="exact" w:wrap="none" w:vAnchor="page" w:hAnchor="page" w:x="4765" w:y="7585"/>
        <w:shd w:val="clear" w:color="auto" w:fill="auto"/>
        <w:spacing w:before="0" w:after="8" w:line="200" w:lineRule="exact"/>
        <w:ind w:left="40" w:firstLine="220"/>
      </w:pPr>
      <w:r>
        <w:t>Ліро-епос та інші міжродові</w:t>
      </w:r>
    </w:p>
    <w:p w:rsidR="00A66788" w:rsidRDefault="001A7945">
      <w:pPr>
        <w:pStyle w:val="2341"/>
        <w:framePr w:w="3483" w:h="8470" w:hRule="exact" w:wrap="none" w:vAnchor="page" w:hAnchor="page" w:x="4765" w:y="7585"/>
        <w:shd w:val="clear" w:color="auto" w:fill="auto"/>
        <w:spacing w:before="0" w:after="0" w:line="200" w:lineRule="exact"/>
        <w:ind w:left="40" w:firstLine="220"/>
      </w:pPr>
      <w:r>
        <w:t>і суміжні жанри</w:t>
      </w:r>
    </w:p>
    <w:p w:rsidR="00A66788" w:rsidRDefault="001A7945">
      <w:pPr>
        <w:pStyle w:val="451"/>
        <w:framePr w:w="3483" w:h="8470" w:hRule="exact" w:wrap="none" w:vAnchor="page" w:hAnchor="page" w:x="4765" w:y="7585"/>
        <w:shd w:val="clear" w:color="auto" w:fill="auto"/>
        <w:spacing w:line="234" w:lineRule="exact"/>
        <w:ind w:left="40" w:right="20" w:firstLine="220"/>
      </w:pPr>
      <w:r>
        <w:rPr>
          <w:rStyle w:val="4595pt0pt"/>
        </w:rPr>
        <w:t>Байка — один з найстаріших жанрів, походить, очевидно, від ка</w:t>
      </w:r>
      <w:r>
        <w:rPr>
          <w:rStyle w:val="4595pt0pt"/>
        </w:rPr>
        <w:softHyphen/>
        <w:t>зок про тварин, від яких він поступо</w:t>
      </w:r>
      <w:r>
        <w:rPr>
          <w:rStyle w:val="4595pt0pt"/>
        </w:rPr>
        <w:softHyphen/>
        <w:t>во відокремлюється. Основополож</w:t>
      </w:r>
      <w:r>
        <w:rPr>
          <w:rStyle w:val="4595pt0pt"/>
        </w:rPr>
        <w:softHyphen/>
        <w:t xml:space="preserve">ником </w:t>
      </w:r>
      <w:r>
        <w:rPr>
          <w:rStyle w:val="4595pt0pt"/>
        </w:rPr>
        <w:t>давньогрецької байки вважа</w:t>
      </w:r>
      <w:r>
        <w:rPr>
          <w:rStyle w:val="4595pt0pt"/>
        </w:rPr>
        <w:softHyphen/>
        <w:t>ють напівлегендарного байкаря Езопа (VI ст. до н.е.). Вершин своїх твор</w:t>
      </w:r>
      <w:r>
        <w:rPr>
          <w:rStyle w:val="4595pt0pt"/>
        </w:rPr>
        <w:softHyphen/>
        <w:t xml:space="preserve">чих можливостей жанр досягає в ХУІІ-ХІХ ст. у творчості </w:t>
      </w:r>
      <w:r>
        <w:rPr>
          <w:rStyle w:val="4595pt0pt"/>
          <w:lang w:val="ru-RU"/>
        </w:rPr>
        <w:t xml:space="preserve">Лафонтена, </w:t>
      </w:r>
      <w:r>
        <w:rPr>
          <w:rStyle w:val="4595pt0pt"/>
        </w:rPr>
        <w:t>Лессінга, Крилова. В українській літературі жанр байки активно роз</w:t>
      </w:r>
      <w:r>
        <w:rPr>
          <w:rStyle w:val="4595pt0pt"/>
        </w:rPr>
        <w:softHyphen/>
        <w:t>вивають Г. Сковорода, Л</w:t>
      </w:r>
      <w:r>
        <w:rPr>
          <w:rStyle w:val="4595pt0pt"/>
        </w:rPr>
        <w:t>. Борови- ковський, Є. Гребінка, Л. Глібов.</w:t>
      </w:r>
    </w:p>
    <w:p w:rsidR="00A66788" w:rsidRDefault="001A7945">
      <w:pPr>
        <w:pStyle w:val="451"/>
        <w:framePr w:w="3483" w:h="8470" w:hRule="exact" w:wrap="none" w:vAnchor="page" w:hAnchor="page" w:x="4765" w:y="7585"/>
        <w:shd w:val="clear" w:color="auto" w:fill="auto"/>
        <w:spacing w:line="234" w:lineRule="exact"/>
        <w:ind w:left="40" w:right="20" w:firstLine="220"/>
      </w:pPr>
      <w:r>
        <w:rPr>
          <w:rStyle w:val="4595pt0pt"/>
        </w:rPr>
        <w:t xml:space="preserve">Балада (від латинського </w:t>
      </w:r>
      <w:r>
        <w:rPr>
          <w:rStyle w:val="4595pt0pt0"/>
        </w:rPr>
        <w:t>Ьаііаге</w:t>
      </w:r>
      <w:r>
        <w:rPr>
          <w:rStyle w:val="4595pt0pt"/>
        </w:rPr>
        <w:t xml:space="preserve"> — </w:t>
      </w:r>
      <w:r>
        <w:rPr>
          <w:rStyle w:val="4595pt0pt0"/>
        </w:rPr>
        <w:t>танцювати).</w:t>
      </w:r>
      <w:r>
        <w:rPr>
          <w:rStyle w:val="4595pt0pt"/>
        </w:rPr>
        <w:t xml:space="preserve"> Первісно — танцю- вально-хорова пісня середньовічної поезії Західної Європи з чіткою строфічною організацією. Пізніше — це невеликий фабульний твір, в ос</w:t>
      </w:r>
      <w:r>
        <w:rPr>
          <w:rStyle w:val="4595pt0pt"/>
        </w:rPr>
        <w:softHyphen/>
        <w:t>нові якого л</w:t>
      </w:r>
      <w:r>
        <w:rPr>
          <w:rStyle w:val="4595pt0pt"/>
        </w:rPr>
        <w:t>ежить певна незвичайна пригода. Тому баладу часто назива</w:t>
      </w:r>
      <w:r>
        <w:rPr>
          <w:rStyle w:val="4595pt0pt"/>
        </w:rPr>
        <w:softHyphen/>
        <w:t>ють маленькою поемою. Тепер балада</w:t>
      </w:r>
    </w:p>
    <w:p w:rsidR="00A66788" w:rsidRDefault="001A7945">
      <w:pPr>
        <w:pStyle w:val="451"/>
        <w:framePr w:w="3483" w:h="8470" w:hRule="exact" w:wrap="none" w:vAnchor="page" w:hAnchor="page" w:x="4765" w:y="7585"/>
        <w:numPr>
          <w:ilvl w:val="0"/>
          <w:numId w:val="372"/>
        </w:numPr>
        <w:shd w:val="clear" w:color="auto" w:fill="auto"/>
        <w:tabs>
          <w:tab w:val="left" w:pos="332"/>
        </w:tabs>
        <w:spacing w:line="234" w:lineRule="exact"/>
        <w:ind w:left="40" w:right="20"/>
      </w:pPr>
      <w:r>
        <w:rPr>
          <w:rStyle w:val="4595pt0pt"/>
        </w:rPr>
        <w:t>це епічний жанр казкового, фан</w:t>
      </w:r>
      <w:r>
        <w:rPr>
          <w:rStyle w:val="4595pt0pt"/>
        </w:rPr>
        <w:softHyphen/>
        <w:t>тастичного чи легендарного змісту.</w:t>
      </w:r>
    </w:p>
    <w:p w:rsidR="00A66788" w:rsidRDefault="001A7945">
      <w:pPr>
        <w:pStyle w:val="451"/>
        <w:framePr w:w="3460" w:h="8473" w:hRule="exact" w:wrap="none" w:vAnchor="page" w:hAnchor="page" w:x="8615" w:y="7586"/>
        <w:shd w:val="clear" w:color="auto" w:fill="auto"/>
        <w:spacing w:line="234" w:lineRule="exact"/>
        <w:ind w:left="40" w:right="40" w:firstLine="180"/>
      </w:pPr>
      <w:r>
        <w:rPr>
          <w:rStyle w:val="4595pt0pt"/>
        </w:rPr>
        <w:t>Улюбленою балада стала у твор</w:t>
      </w:r>
      <w:r>
        <w:rPr>
          <w:rStyle w:val="4595pt0pt"/>
        </w:rPr>
        <w:softHyphen/>
        <w:t>чості поетів-сентименталістів і роман</w:t>
      </w:r>
      <w:r>
        <w:rPr>
          <w:rStyle w:val="4595pt0pt"/>
        </w:rPr>
        <w:softHyphen/>
        <w:t xml:space="preserve">тиків (Р. Берне, Й. Гете, Ф. </w:t>
      </w:r>
      <w:r>
        <w:rPr>
          <w:rStyle w:val="4595pt0pt"/>
        </w:rPr>
        <w:t>Шиллер, В. Гюго, О. Пушкін, А. Міцкевич, Т. Шевченко). Українська балада роз</w:t>
      </w:r>
      <w:r>
        <w:rPr>
          <w:rStyle w:val="4595pt0pt"/>
        </w:rPr>
        <w:softHyphen/>
        <w:t>почалася з творів П. Гулака-Артемовсь- кого (« Пані Твардовська », « Рибалка»), Л. Боровиковського («Маруся»).</w:t>
      </w:r>
    </w:p>
    <w:p w:rsidR="00A66788" w:rsidRDefault="001A7945">
      <w:pPr>
        <w:pStyle w:val="451"/>
        <w:framePr w:w="3460" w:h="8473" w:hRule="exact" w:wrap="none" w:vAnchor="page" w:hAnchor="page" w:x="8615" w:y="7586"/>
        <w:shd w:val="clear" w:color="auto" w:fill="auto"/>
        <w:spacing w:line="234" w:lineRule="exact"/>
        <w:ind w:left="40" w:right="40" w:firstLine="180"/>
      </w:pPr>
      <w:r>
        <w:rPr>
          <w:rStyle w:val="4595pt0pt"/>
        </w:rPr>
        <w:t>Билина — героїчна, інколи соціа</w:t>
      </w:r>
      <w:r>
        <w:rPr>
          <w:rStyle w:val="4595pt0pt"/>
        </w:rPr>
        <w:softHyphen/>
        <w:t>льно-побутова, епічна пісня, пошире</w:t>
      </w:r>
      <w:r>
        <w:rPr>
          <w:rStyle w:val="4595pt0pt"/>
        </w:rPr>
        <w:softHyphen/>
      </w:r>
      <w:r>
        <w:rPr>
          <w:rStyle w:val="4595pt0pt"/>
        </w:rPr>
        <w:t>на в ІХ-ХІІІ ст. Термін «билина», як гадають, увів у 30-40 рр. XIX ст.</w:t>
      </w:r>
    </w:p>
    <w:p w:rsidR="00A66788" w:rsidRDefault="001A7945">
      <w:pPr>
        <w:pStyle w:val="451"/>
        <w:framePr w:w="3460" w:h="8473" w:hRule="exact" w:wrap="none" w:vAnchor="page" w:hAnchor="page" w:x="8615" w:y="7586"/>
        <w:shd w:val="clear" w:color="auto" w:fill="auto"/>
        <w:tabs>
          <w:tab w:val="left" w:pos="250"/>
        </w:tabs>
        <w:spacing w:line="234" w:lineRule="exact"/>
        <w:ind w:left="40" w:right="40"/>
      </w:pPr>
      <w:r>
        <w:rPr>
          <w:rStyle w:val="4595pt0pt"/>
        </w:rPr>
        <w:t>І.</w:t>
      </w:r>
      <w:r>
        <w:rPr>
          <w:rStyle w:val="4595pt0pt"/>
        </w:rPr>
        <w:tab/>
        <w:t>Сахаров, який узяв його з вислову «Слова про Ігорів похід». До того часу подібні твори називали «бо</w:t>
      </w:r>
      <w:r>
        <w:rPr>
          <w:rStyle w:val="4595pt0pt"/>
        </w:rPr>
        <w:softHyphen/>
        <w:t>гатирськими казками»). Основний зміст билин — розповідь про героїчні подвиги та ді</w:t>
      </w:r>
      <w:r>
        <w:rPr>
          <w:rStyle w:val="4595pt0pt"/>
        </w:rPr>
        <w:t>яння руських богатирів у боротьбі з поневолювачами рідної землі (південні кочові племена, мон- голо-татарська орда, різні фан</w:t>
      </w:r>
      <w:r>
        <w:rPr>
          <w:rStyle w:val="4595pt0pt"/>
        </w:rPr>
        <w:softHyphen/>
        <w:t>тастичні істоти). Усі билини діляться на дві групи — київську та новго</w:t>
      </w:r>
      <w:r>
        <w:rPr>
          <w:rStyle w:val="4595pt0pt"/>
        </w:rPr>
        <w:softHyphen/>
        <w:t>родську (залежно від того, з якими центрами Русі співвіднос</w:t>
      </w:r>
      <w:r>
        <w:rPr>
          <w:rStyle w:val="4595pt0pt"/>
        </w:rPr>
        <w:t>яться опи</w:t>
      </w:r>
      <w:r>
        <w:rPr>
          <w:rStyle w:val="4595pt0pt"/>
        </w:rPr>
        <w:softHyphen/>
        <w:t>сувані в них події). В українських казках, переказах та легендах зберег</w:t>
      </w:r>
      <w:r>
        <w:rPr>
          <w:rStyle w:val="4595pt0pt"/>
        </w:rPr>
        <w:softHyphen/>
        <w:t>лися герої билин (наприклад Ілля Муромець).</w:t>
      </w:r>
    </w:p>
    <w:p w:rsidR="00A66788" w:rsidRDefault="001A7945">
      <w:pPr>
        <w:pStyle w:val="451"/>
        <w:framePr w:w="3460" w:h="8473" w:hRule="exact" w:wrap="none" w:vAnchor="page" w:hAnchor="page" w:x="8615" w:y="7586"/>
        <w:shd w:val="clear" w:color="auto" w:fill="auto"/>
        <w:spacing w:line="234" w:lineRule="exact"/>
        <w:ind w:left="40" w:right="40" w:firstLine="180"/>
      </w:pPr>
      <w:r>
        <w:rPr>
          <w:rStyle w:val="4595pt0pt"/>
        </w:rPr>
        <w:t>Дума — ліро-епічний, віршований твір, особливий різновид фольклор</w:t>
      </w:r>
      <w:r>
        <w:rPr>
          <w:rStyle w:val="4595pt0pt"/>
        </w:rPr>
        <w:softHyphen/>
        <w:t>них епічних пісень, у яких оспівуєть</w:t>
      </w:r>
      <w:r>
        <w:rPr>
          <w:rStyle w:val="4595pt0pt"/>
        </w:rPr>
        <w:softHyphen/>
        <w:t>ся героїчне історичне минул</w:t>
      </w:r>
      <w:r>
        <w:rPr>
          <w:rStyle w:val="4595pt0pt"/>
        </w:rPr>
        <w:t>е ук</w:t>
      </w:r>
      <w:r>
        <w:rPr>
          <w:rStyle w:val="4595pt0pt"/>
        </w:rPr>
        <w:softHyphen/>
        <w:t>раїнського народу, переважно часів визвольної боротьби. Думи виконува</w:t>
      </w:r>
      <w:r>
        <w:rPr>
          <w:rStyle w:val="4595pt0pt"/>
        </w:rPr>
        <w:softHyphen/>
        <w:t>ли, як правило, співці (кобзарі) в ре-</w:t>
      </w:r>
    </w:p>
    <w:p w:rsidR="00A66788" w:rsidRDefault="001A7945">
      <w:pPr>
        <w:pStyle w:val="525"/>
        <w:framePr w:wrap="none" w:vAnchor="page" w:hAnchor="page" w:x="11751" w:y="16300"/>
        <w:shd w:val="clear" w:color="auto" w:fill="auto"/>
        <w:spacing w:line="160" w:lineRule="exact"/>
        <w:ind w:left="20"/>
      </w:pPr>
      <w:r>
        <w:t>833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4701" w:y="7039"/>
        <w:shd w:val="clear" w:color="auto" w:fill="auto"/>
        <w:spacing w:line="160" w:lineRule="exact"/>
        <w:ind w:left="20"/>
      </w:pPr>
      <w:r>
        <w:rPr>
          <w:rStyle w:val="23ArialNarrow8pt0ptc"/>
          <w:i/>
          <w:iCs/>
        </w:rPr>
        <w:lastRenderedPageBreak/>
        <w:t>УКРАЇНСЬКА ЛІТЕРА ТУРА</w:t>
      </w:r>
    </w:p>
    <w:p w:rsidR="00A66788" w:rsidRDefault="001A7945">
      <w:pPr>
        <w:pStyle w:val="451"/>
        <w:framePr w:w="3709" w:h="9083" w:hRule="exact" w:wrap="none" w:vAnchor="page" w:hAnchor="page" w:x="4479" w:y="7366"/>
        <w:shd w:val="clear" w:color="auto" w:fill="auto"/>
        <w:spacing w:line="249" w:lineRule="exact"/>
        <w:ind w:left="220" w:right="120"/>
      </w:pPr>
      <w:r>
        <w:rPr>
          <w:rStyle w:val="4595pt0pt"/>
        </w:rPr>
        <w:t>читативно-розповідній манері під акомпанемент кобзи або бандури.</w:t>
      </w:r>
    </w:p>
    <w:p w:rsidR="00A66788" w:rsidRDefault="001A7945">
      <w:pPr>
        <w:pStyle w:val="451"/>
        <w:framePr w:w="3709" w:h="9083" w:hRule="exact" w:wrap="none" w:vAnchor="page" w:hAnchor="page" w:x="4479" w:y="7366"/>
        <w:shd w:val="clear" w:color="auto" w:fill="auto"/>
        <w:spacing w:line="249" w:lineRule="exact"/>
        <w:ind w:left="220" w:right="120" w:firstLine="120"/>
      </w:pPr>
      <w:r>
        <w:rPr>
          <w:rStyle w:val="4595pt0pt"/>
        </w:rPr>
        <w:t xml:space="preserve">Залежно від змісту й </w:t>
      </w:r>
      <w:r>
        <w:rPr>
          <w:rStyle w:val="4595pt0pt"/>
        </w:rPr>
        <w:t>проблемати</w:t>
      </w:r>
      <w:r>
        <w:rPr>
          <w:rStyle w:val="4595pt0pt"/>
        </w:rPr>
        <w:softHyphen/>
        <w:t>ки думу поділяють на дві основні гру</w:t>
      </w:r>
      <w:r>
        <w:rPr>
          <w:rStyle w:val="4595pt0pt"/>
        </w:rPr>
        <w:softHyphen/>
        <w:t>пи: історичні («Козак Голота», «Са- мійло Кішка», «Плач невольників», «Втеча трьох братів з города Азова») та побутові («Удова і три сини»).</w:t>
      </w:r>
    </w:p>
    <w:p w:rsidR="00A66788" w:rsidRDefault="001A7945">
      <w:pPr>
        <w:pStyle w:val="451"/>
        <w:framePr w:w="3709" w:h="9083" w:hRule="exact" w:wrap="none" w:vAnchor="page" w:hAnchor="page" w:x="4479" w:y="7366"/>
        <w:shd w:val="clear" w:color="auto" w:fill="auto"/>
        <w:spacing w:line="249" w:lineRule="exact"/>
        <w:ind w:left="80" w:right="120" w:firstLine="260"/>
      </w:pPr>
      <w:r>
        <w:rPr>
          <w:rStyle w:val="4595pt0pt"/>
        </w:rPr>
        <w:t xml:space="preserve">Мемуари (від французького </w:t>
      </w:r>
      <w:r>
        <w:rPr>
          <w:rStyle w:val="4595pt0pt0"/>
          <w:lang w:val="fr-FR"/>
        </w:rPr>
        <w:t>mémoi</w:t>
      </w:r>
      <w:r>
        <w:rPr>
          <w:rStyle w:val="4595pt0pt0"/>
          <w:lang w:val="fr-FR"/>
        </w:rPr>
        <w:softHyphen/>
        <w:t>res</w:t>
      </w:r>
      <w:r>
        <w:rPr>
          <w:rStyle w:val="4595pt0pt"/>
          <w:lang w:val="fr-FR"/>
        </w:rPr>
        <w:t xml:space="preserve"> </w:t>
      </w:r>
      <w:r>
        <w:rPr>
          <w:rStyle w:val="4595pt0pt"/>
        </w:rPr>
        <w:t xml:space="preserve">— </w:t>
      </w:r>
      <w:r>
        <w:rPr>
          <w:rStyle w:val="4595pt0pt0"/>
        </w:rPr>
        <w:t>спогади)</w:t>
      </w:r>
      <w:r>
        <w:rPr>
          <w:rStyle w:val="4595pt0pt"/>
        </w:rPr>
        <w:t xml:space="preserve"> — це суб’єктивне ос</w:t>
      </w:r>
      <w:r>
        <w:rPr>
          <w:rStyle w:val="4595pt0pt"/>
        </w:rPr>
        <w:softHyphen/>
      </w:r>
      <w:r>
        <w:rPr>
          <w:rStyle w:val="4595pt0pt"/>
        </w:rPr>
        <w:t>мислення певних історичних подій чи життєвого шляху конкретно-істо</w:t>
      </w:r>
      <w:r>
        <w:rPr>
          <w:rStyle w:val="4595pt0pt"/>
        </w:rPr>
        <w:softHyphen/>
        <w:t>ричної постаті, здійснене письменни</w:t>
      </w:r>
      <w:r>
        <w:rPr>
          <w:rStyle w:val="4595pt0pt"/>
        </w:rPr>
        <w:softHyphen/>
        <w:t>ком у художній формі із залученням справжніх документів свого часу. Спогадам обов’язково притаманна суб’єктивність. Вони завжди звер</w:t>
      </w:r>
      <w:r>
        <w:rPr>
          <w:rStyle w:val="4595pt0pt"/>
        </w:rPr>
        <w:softHyphen/>
        <w:t>нені в минуле.</w:t>
      </w:r>
    </w:p>
    <w:p w:rsidR="00A66788" w:rsidRDefault="001A7945">
      <w:pPr>
        <w:pStyle w:val="451"/>
        <w:framePr w:w="3709" w:h="9083" w:hRule="exact" w:wrap="none" w:vAnchor="page" w:hAnchor="page" w:x="4479" w:y="7366"/>
        <w:shd w:val="clear" w:color="auto" w:fill="auto"/>
        <w:spacing w:line="249" w:lineRule="exact"/>
        <w:ind w:left="80" w:right="120" w:firstLine="260"/>
      </w:pPr>
      <w:r>
        <w:rPr>
          <w:rStyle w:val="4595pt0pt"/>
        </w:rPr>
        <w:t>Найпр</w:t>
      </w:r>
      <w:r>
        <w:rPr>
          <w:rStyle w:val="4595pt0pt"/>
        </w:rPr>
        <w:t>остішою жанровою формою мемуарів є некрологи, письмен</w:t>
      </w:r>
      <w:r>
        <w:rPr>
          <w:rStyle w:val="4595pt0pt"/>
        </w:rPr>
        <w:softHyphen/>
        <w:t>ницькі записки, нотатки. Складніші</w:t>
      </w:r>
    </w:p>
    <w:p w:rsidR="00A66788" w:rsidRDefault="001A7945">
      <w:pPr>
        <w:pStyle w:val="451"/>
        <w:framePr w:w="3709" w:h="9083" w:hRule="exact" w:wrap="none" w:vAnchor="page" w:hAnchor="page" w:x="4479" w:y="7366"/>
        <w:numPr>
          <w:ilvl w:val="0"/>
          <w:numId w:val="372"/>
        </w:numPr>
        <w:shd w:val="clear" w:color="auto" w:fill="auto"/>
        <w:tabs>
          <w:tab w:val="left" w:pos="380"/>
        </w:tabs>
        <w:spacing w:line="249" w:lineRule="exact"/>
        <w:ind w:left="80" w:right="120"/>
      </w:pPr>
      <w:r>
        <w:rPr>
          <w:rStyle w:val="4595pt0pt"/>
        </w:rPr>
        <w:t>щоденники, літературні портрети. Джерела української мемуаристики сягають доби Київської Русі («Пов</w:t>
      </w:r>
      <w:r>
        <w:rPr>
          <w:rStyle w:val="4595pt0pt"/>
        </w:rPr>
        <w:softHyphen/>
        <w:t>чання дітям» В. Мономаха). Мемуар</w:t>
      </w:r>
      <w:r>
        <w:rPr>
          <w:rStyle w:val="4595pt0pt"/>
        </w:rPr>
        <w:softHyphen/>
        <w:t>на література в Україні має цікав</w:t>
      </w:r>
      <w:r>
        <w:rPr>
          <w:rStyle w:val="4595pt0pt"/>
        </w:rPr>
        <w:t>і зразки: «Розповідь про неспокій» Ю. Смолича, «Думи і спогади» М. Бажана, «Третя рота» В. Сосюри, «Два роки в Кремлі» Б. Олійника, «Благослови, душе моя, Господа» Р. Іваничука, «Зустрічі і прощання»</w:t>
      </w:r>
    </w:p>
    <w:p w:rsidR="00A66788" w:rsidRDefault="001A7945">
      <w:pPr>
        <w:pStyle w:val="451"/>
        <w:framePr w:w="3709" w:h="9083" w:hRule="exact" w:wrap="none" w:vAnchor="page" w:hAnchor="page" w:x="4479" w:y="7366"/>
        <w:shd w:val="clear" w:color="auto" w:fill="auto"/>
        <w:spacing w:line="249" w:lineRule="exact"/>
        <w:ind w:left="80"/>
      </w:pPr>
      <w:r>
        <w:rPr>
          <w:rStyle w:val="4595pt0pt"/>
        </w:rPr>
        <w:t>Г. Костюка.</w:t>
      </w:r>
    </w:p>
    <w:p w:rsidR="00A66788" w:rsidRDefault="001A7945">
      <w:pPr>
        <w:pStyle w:val="451"/>
        <w:framePr w:w="3709" w:h="9083" w:hRule="exact" w:wrap="none" w:vAnchor="page" w:hAnchor="page" w:x="4479" w:y="7366"/>
        <w:shd w:val="clear" w:color="auto" w:fill="auto"/>
        <w:spacing w:line="249" w:lineRule="exact"/>
        <w:ind w:left="80" w:right="120" w:firstLine="140"/>
      </w:pPr>
      <w:r>
        <w:rPr>
          <w:rStyle w:val="4595pt0pt"/>
        </w:rPr>
        <w:t xml:space="preserve">Поема (від грецького </w:t>
      </w:r>
      <w:r>
        <w:rPr>
          <w:rStyle w:val="4595pt0pt0"/>
        </w:rPr>
        <w:t>роіета— створення)</w:t>
      </w:r>
      <w:r>
        <w:rPr>
          <w:rStyle w:val="4595pt0pt"/>
        </w:rPr>
        <w:t xml:space="preserve"> — од</w:t>
      </w:r>
      <w:r>
        <w:rPr>
          <w:rStyle w:val="4595pt0pt"/>
        </w:rPr>
        <w:t>ин із жанрів ліро- епосу. Це великий віршований твір, у</w:t>
      </w:r>
    </w:p>
    <w:p w:rsidR="00A66788" w:rsidRDefault="001A7945">
      <w:pPr>
        <w:pStyle w:val="451"/>
        <w:framePr w:w="3892" w:h="9173" w:hRule="exact" w:wrap="none" w:vAnchor="page" w:hAnchor="page" w:x="8469" w:y="7320"/>
        <w:shd w:val="clear" w:color="auto" w:fill="auto"/>
        <w:spacing w:line="253" w:lineRule="exact"/>
        <w:ind w:left="80" w:right="120"/>
      </w:pPr>
      <w:r>
        <w:rPr>
          <w:rStyle w:val="4595pt0pt"/>
        </w:rPr>
        <w:t>якому порушуються важливі пробле</w:t>
      </w:r>
      <w:r>
        <w:rPr>
          <w:rStyle w:val="4595pt0pt"/>
        </w:rPr>
        <w:softHyphen/>
        <w:t>ми минулого, сучасного чи майбут</w:t>
      </w:r>
      <w:r>
        <w:rPr>
          <w:rStyle w:val="4595pt0pt"/>
        </w:rPr>
        <w:softHyphen/>
        <w:t>нього. У поемі зливаються епічні (події, сюжети, характери) і ліричні елемен</w:t>
      </w:r>
      <w:r>
        <w:rPr>
          <w:rStyle w:val="4595pt0pt"/>
        </w:rPr>
        <w:softHyphen/>
        <w:t xml:space="preserve">ти (авторські переживання, ліричні відступи, ліричний </w:t>
      </w:r>
      <w:r>
        <w:rPr>
          <w:rStyle w:val="4595pt0pt"/>
        </w:rPr>
        <w:t>герой). Вона час</w:t>
      </w:r>
      <w:r>
        <w:rPr>
          <w:rStyle w:val="4595pt0pt"/>
        </w:rPr>
        <w:softHyphen/>
        <w:t>то має елементи драми (наскрізна напружена дія, монологи та діалоги). Залежно від того, які елементи до</w:t>
      </w:r>
      <w:r>
        <w:rPr>
          <w:rStyle w:val="4595pt0pt"/>
        </w:rPr>
        <w:softHyphen/>
        <w:t>мінують у творі, виділяють епічну, ліричну, драматичну поему.</w:t>
      </w:r>
    </w:p>
    <w:p w:rsidR="00A66788" w:rsidRDefault="001A7945">
      <w:pPr>
        <w:pStyle w:val="451"/>
        <w:framePr w:w="3892" w:h="9173" w:hRule="exact" w:wrap="none" w:vAnchor="page" w:hAnchor="page" w:x="8469" w:y="7320"/>
        <w:shd w:val="clear" w:color="auto" w:fill="auto"/>
        <w:spacing w:line="253" w:lineRule="exact"/>
        <w:ind w:left="60" w:right="80" w:firstLine="200"/>
      </w:pPr>
      <w:r>
        <w:rPr>
          <w:rStyle w:val="4595pt0pt"/>
        </w:rPr>
        <w:t>Жанрове розмаїття української по</w:t>
      </w:r>
      <w:r>
        <w:rPr>
          <w:rStyle w:val="4595pt0pt"/>
        </w:rPr>
        <w:softHyphen/>
        <w:t>еми постійно збагачується, спочатку з’яв</w:t>
      </w:r>
      <w:r>
        <w:rPr>
          <w:rStyle w:val="4595pt0pt"/>
        </w:rPr>
        <w:t>ляється бурлескно-травестійна поема І. Котляревського «Енеїда». У творчості Т. Шевченка наявні різно</w:t>
      </w:r>
      <w:r>
        <w:rPr>
          <w:rStyle w:val="4595pt0pt"/>
        </w:rPr>
        <w:softHyphen/>
        <w:t>види ліро-епічної поеми: романтичні «Гайдамаки», реалістичні «Катери</w:t>
      </w:r>
      <w:r>
        <w:rPr>
          <w:rStyle w:val="4595pt0pt"/>
        </w:rPr>
        <w:softHyphen/>
        <w:t>на», «Наймичка», сатиричні «Сон», «Кавказ». І. Франко* створив блис</w:t>
      </w:r>
      <w:r>
        <w:rPr>
          <w:rStyle w:val="4595pt0pt"/>
        </w:rPr>
        <w:softHyphen/>
        <w:t>кучі зразки психол</w:t>
      </w:r>
      <w:r>
        <w:rPr>
          <w:rStyle w:val="4595pt0pt"/>
        </w:rPr>
        <w:t>ого-філософської поеми («Іван Вишенський») та со</w:t>
      </w:r>
      <w:r>
        <w:rPr>
          <w:rStyle w:val="4595pt0pt"/>
        </w:rPr>
        <w:softHyphen/>
        <w:t>ціально-філософської (« Мойсей»). Творцем драматичної поеми на по</w:t>
      </w:r>
      <w:r>
        <w:rPr>
          <w:rStyle w:val="4595pt0pt"/>
        </w:rPr>
        <w:softHyphen/>
        <w:t>чатку XX ст. стала Леся Українка («Осіння казка», «В катакомбах», «Роберт Брюс»). У творах провідних ліриків XX ст. відбито драматизм, супере</w:t>
      </w:r>
      <w:r>
        <w:rPr>
          <w:rStyle w:val="4595pt0pt"/>
        </w:rPr>
        <w:t>чності й складності історично</w:t>
      </w:r>
      <w:r>
        <w:rPr>
          <w:rStyle w:val="4595pt0pt"/>
        </w:rPr>
        <w:softHyphen/>
        <w:t>го розвитку України, розкрито велич душі її народу, риси його національ</w:t>
      </w:r>
      <w:r>
        <w:rPr>
          <w:rStyle w:val="4595pt0pt"/>
        </w:rPr>
        <w:softHyphen/>
        <w:t>ного характеру (І. Драч, Б. Олійник, Д. Павличко, Л. Костенко).</w:t>
      </w:r>
    </w:p>
    <w:p w:rsidR="00A66788" w:rsidRDefault="001A7945">
      <w:pPr>
        <w:pStyle w:val="451"/>
        <w:framePr w:w="3892" w:h="9173" w:hRule="exact" w:wrap="none" w:vAnchor="page" w:hAnchor="page" w:x="8469" w:y="7320"/>
        <w:shd w:val="clear" w:color="auto" w:fill="auto"/>
        <w:spacing w:line="253" w:lineRule="exact"/>
        <w:ind w:left="60" w:right="80" w:firstLine="200"/>
      </w:pPr>
      <w:r>
        <w:rPr>
          <w:rStyle w:val="4595pt0pt"/>
        </w:rPr>
        <w:t>Співомовка — невеликий вірш са</w:t>
      </w:r>
      <w:r>
        <w:rPr>
          <w:rStyle w:val="4595pt0pt"/>
        </w:rPr>
        <w:softHyphen/>
        <w:t>тиричного або гумористичного зміс* ту, в основі якого лежит</w:t>
      </w:r>
      <w:r>
        <w:rPr>
          <w:rStyle w:val="4595pt0pt"/>
        </w:rPr>
        <w:t>ь народний</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254" w:y="7321"/>
        <w:shd w:val="clear" w:color="auto" w:fill="auto"/>
        <w:spacing w:line="160" w:lineRule="exact"/>
        <w:ind w:left="20"/>
      </w:pPr>
      <w:r>
        <w:rPr>
          <w:rStyle w:val="23ArialNarrow8pt0ptd"/>
          <w:i/>
          <w:iCs/>
        </w:rPr>
        <w:lastRenderedPageBreak/>
        <w:t>Літературознавство</w:t>
      </w:r>
    </w:p>
    <w:p w:rsidR="00A66788" w:rsidRDefault="001A7945">
      <w:pPr>
        <w:pStyle w:val="451"/>
        <w:framePr w:w="3464" w:h="8446" w:hRule="exact" w:wrap="none" w:vAnchor="page" w:hAnchor="page" w:x="4747" w:y="7592"/>
        <w:shd w:val="clear" w:color="auto" w:fill="auto"/>
        <w:spacing w:line="230" w:lineRule="exact"/>
        <w:ind w:left="20" w:right="20"/>
      </w:pPr>
      <w:r>
        <w:rPr>
          <w:rStyle w:val="4595pt0pt"/>
        </w:rPr>
        <w:t>анекдот, приказка. Жанрові особли</w:t>
      </w:r>
      <w:r>
        <w:rPr>
          <w:rStyle w:val="4595pt0pt"/>
        </w:rPr>
        <w:softHyphen/>
        <w:t>вості твору виявляються в тому, що описується один комічний чи трагі</w:t>
      </w:r>
      <w:r>
        <w:rPr>
          <w:rStyle w:val="4595pt0pt"/>
        </w:rPr>
        <w:softHyphen/>
        <w:t>комічний випадок, події зображу</w:t>
      </w:r>
      <w:r>
        <w:rPr>
          <w:rStyle w:val="4595pt0pt"/>
        </w:rPr>
        <w:softHyphen/>
        <w:t>ються стисло, динамічно. Героїв не</w:t>
      </w:r>
      <w:r>
        <w:rPr>
          <w:rStyle w:val="4595pt0pt"/>
        </w:rPr>
        <w:softHyphen/>
        <w:t>багато. Кінцівка — дотепний афори</w:t>
      </w:r>
      <w:r>
        <w:rPr>
          <w:rStyle w:val="4595pt0pt"/>
        </w:rPr>
        <w:softHyphen/>
      </w:r>
      <w:r>
        <w:rPr>
          <w:rStyle w:val="4595pt0pt"/>
        </w:rPr>
        <w:t>стичний вислів.</w:t>
      </w:r>
    </w:p>
    <w:p w:rsidR="00A66788" w:rsidRDefault="001A7945">
      <w:pPr>
        <w:pStyle w:val="451"/>
        <w:framePr w:w="3464" w:h="8446" w:hRule="exact" w:wrap="none" w:vAnchor="page" w:hAnchor="page" w:x="4747" w:y="7592"/>
        <w:shd w:val="clear" w:color="auto" w:fill="auto"/>
        <w:spacing w:line="230" w:lineRule="exact"/>
        <w:ind w:left="20" w:right="20" w:firstLine="220"/>
      </w:pPr>
      <w:r>
        <w:rPr>
          <w:rStyle w:val="4595pt0pt"/>
        </w:rPr>
        <w:t>Своєю назвою цей суто українсь</w:t>
      </w:r>
      <w:r>
        <w:rPr>
          <w:rStyle w:val="4595pt0pt"/>
        </w:rPr>
        <w:softHyphen/>
        <w:t>кий жанр завдячує С. Руданському, який у 50-х рр. XIX ст. підготував кілька збірок «Співомовок».</w:t>
      </w:r>
    </w:p>
    <w:p w:rsidR="00A66788" w:rsidRDefault="001A7945">
      <w:pPr>
        <w:pStyle w:val="451"/>
        <w:framePr w:w="3464" w:h="8446" w:hRule="exact" w:wrap="none" w:vAnchor="page" w:hAnchor="page" w:x="4747" w:y="7592"/>
        <w:shd w:val="clear" w:color="auto" w:fill="auto"/>
        <w:spacing w:line="230" w:lineRule="exact"/>
        <w:ind w:left="20" w:right="20" w:firstLine="220"/>
      </w:pPr>
      <w:r>
        <w:rPr>
          <w:rStyle w:val="4595pt0pt"/>
        </w:rPr>
        <w:t>Художня біографія — це спе</w:t>
      </w:r>
      <w:r>
        <w:rPr>
          <w:rStyle w:val="4595pt0pt"/>
        </w:rPr>
        <w:softHyphen/>
        <w:t>цифічне міжродове жанрове утворен</w:t>
      </w:r>
      <w:r>
        <w:rPr>
          <w:rStyle w:val="4595pt0pt"/>
        </w:rPr>
        <w:softHyphen/>
        <w:t>ня. Однією з найважливіших її жан</w:t>
      </w:r>
      <w:r>
        <w:rPr>
          <w:rStyle w:val="4595pt0pt"/>
        </w:rPr>
        <w:softHyphen/>
        <w:t>рових рис є творч</w:t>
      </w:r>
      <w:r>
        <w:rPr>
          <w:rStyle w:val="4595pt0pt"/>
        </w:rPr>
        <w:t>е змалювання життєвого шляху конкретно-історич</w:t>
      </w:r>
      <w:r>
        <w:rPr>
          <w:rStyle w:val="4595pt0pt"/>
        </w:rPr>
        <w:softHyphen/>
        <w:t>ної особи, реалізоване на основі доку</w:t>
      </w:r>
      <w:r>
        <w:rPr>
          <w:rStyle w:val="4595pt0pt"/>
        </w:rPr>
        <w:softHyphen/>
        <w:t>ментів і подій конкретного часу з гли</w:t>
      </w:r>
      <w:r>
        <w:rPr>
          <w:rStyle w:val="4595pt0pt"/>
        </w:rPr>
        <w:softHyphen/>
        <w:t>боким зануренням письменника в її духовність і внутрішній світ, соціа</w:t>
      </w:r>
      <w:r>
        <w:rPr>
          <w:rStyle w:val="4595pt0pt"/>
        </w:rPr>
        <w:softHyphen/>
        <w:t>льну та психологічну природу істо</w:t>
      </w:r>
      <w:r>
        <w:rPr>
          <w:rStyle w:val="4595pt0pt"/>
        </w:rPr>
        <w:softHyphen/>
        <w:t>ричних діянь. Така оповідь по</w:t>
      </w:r>
      <w:r>
        <w:rPr>
          <w:rStyle w:val="4595pt0pt"/>
        </w:rPr>
        <w:t>винна здійснюватися в органічній єдності принципів наукового дослідження й художнього домислу. Реалізується художня біографія в найрізнома</w:t>
      </w:r>
      <w:r>
        <w:rPr>
          <w:rStyle w:val="4595pt0pt"/>
        </w:rPr>
        <w:softHyphen/>
        <w:t>нітніших жанрах: від оповідання до роману. Класиками документаль- нобіографічної прози (художньої біографії) стали А.</w:t>
      </w:r>
      <w:r>
        <w:rPr>
          <w:rStyle w:val="4595pt0pt"/>
        </w:rPr>
        <w:t xml:space="preserve"> Моруа, І. Стоун, Р. Роллан, С. Цвейг, Ю. Тинянов, Б. Окуджава. В українській літера</w:t>
      </w:r>
      <w:r>
        <w:rPr>
          <w:rStyle w:val="4595pt0pt"/>
        </w:rPr>
        <w:softHyphen/>
        <w:t>турі помітне місце посідають худо</w:t>
      </w:r>
      <w:r>
        <w:rPr>
          <w:rStyle w:val="4595pt0pt"/>
        </w:rPr>
        <w:softHyphen/>
        <w:t>жні біографії Шевченка («Тарасові шляхи» О. Іваненко, «В степу без</w:t>
      </w:r>
      <w:r>
        <w:rPr>
          <w:rStyle w:val="4595pt0pt"/>
        </w:rPr>
        <w:softHyphen/>
        <w:t>країм за Уралом» 3. Тулуб, «Син волі»</w:t>
      </w:r>
    </w:p>
    <w:p w:rsidR="00A66788" w:rsidRDefault="001A7945">
      <w:pPr>
        <w:pStyle w:val="451"/>
        <w:framePr w:w="3511" w:h="8443" w:hRule="exact" w:wrap="none" w:vAnchor="page" w:hAnchor="page" w:x="8585" w:y="7604"/>
        <w:shd w:val="clear" w:color="auto" w:fill="auto"/>
        <w:spacing w:line="230" w:lineRule="exact"/>
        <w:ind w:left="40" w:right="60"/>
      </w:pPr>
      <w:r>
        <w:rPr>
          <w:rStyle w:val="4595pt0pt"/>
        </w:rPr>
        <w:t xml:space="preserve">В. Шевчука), Марка Вовчка </w:t>
      </w:r>
      <w:r>
        <w:rPr>
          <w:rStyle w:val="4595pt1pt"/>
        </w:rPr>
        <w:t>(«Ма</w:t>
      </w:r>
      <w:r>
        <w:rPr>
          <w:rStyle w:val="4595pt1pt"/>
        </w:rPr>
        <w:softHyphen/>
      </w:r>
      <w:r>
        <w:rPr>
          <w:rStyle w:val="4595pt0pt"/>
        </w:rPr>
        <w:t>рія* О. Іваненко), Лесі Українки («Дочка Прометея* М. Олійника), П. Тичини («Кларнети ніжності* П. Загребельного, С. Тельнюка).</w:t>
      </w:r>
    </w:p>
    <w:p w:rsidR="00A66788" w:rsidRDefault="001A7945">
      <w:pPr>
        <w:pStyle w:val="451"/>
        <w:framePr w:w="3511" w:h="8443" w:hRule="exact" w:wrap="none" w:vAnchor="page" w:hAnchor="page" w:x="8585" w:y="7604"/>
        <w:shd w:val="clear" w:color="auto" w:fill="auto"/>
        <w:spacing w:line="230" w:lineRule="exact"/>
        <w:ind w:left="40" w:right="60" w:firstLine="220"/>
      </w:pPr>
      <w:r>
        <w:rPr>
          <w:rStyle w:val="4595pt0pt"/>
        </w:rPr>
        <w:t>Щоденники — щоденні або ж такі, що не мають певної періодичності, записи певних подій, учасником і свідком яких був їхній автор.</w:t>
      </w:r>
      <w:r>
        <w:rPr>
          <w:rStyle w:val="4595pt0pt"/>
        </w:rPr>
        <w:t xml:space="preserve"> Жанро</w:t>
      </w:r>
      <w:r>
        <w:rPr>
          <w:rStyle w:val="4595pt0pt"/>
        </w:rPr>
        <w:softHyphen/>
        <w:t>ва специфіка щоденників зумовлена тим, що в них немає єдиного сюжету, єдиного спільного ідейного задуму.</w:t>
      </w:r>
    </w:p>
    <w:p w:rsidR="00A66788" w:rsidRDefault="001A7945">
      <w:pPr>
        <w:pStyle w:val="451"/>
        <w:framePr w:w="3511" w:h="8443" w:hRule="exact" w:wrap="none" w:vAnchor="page" w:hAnchor="page" w:x="8585" w:y="7604"/>
        <w:shd w:val="clear" w:color="auto" w:fill="auto"/>
        <w:spacing w:after="175" w:line="230" w:lineRule="exact"/>
        <w:ind w:left="40" w:right="60" w:firstLine="220"/>
      </w:pPr>
      <w:r>
        <w:rPr>
          <w:rStyle w:val="4595pt0pt"/>
        </w:rPr>
        <w:t>Класичними зразками цього жан</w:t>
      </w:r>
      <w:r>
        <w:rPr>
          <w:rStyle w:val="4595pt0pt"/>
        </w:rPr>
        <w:softHyphen/>
        <w:t>ру стали «Журнал» Т. Шевченка, щоденники В. Винниченка, П. Тичи</w:t>
      </w:r>
      <w:r>
        <w:rPr>
          <w:rStyle w:val="4595pt0pt"/>
        </w:rPr>
        <w:softHyphen/>
        <w:t xml:space="preserve">ни, О. Довженка, Остапа Вишні, В. Стуса, Олеся </w:t>
      </w:r>
      <w:r>
        <w:rPr>
          <w:rStyle w:val="4595pt0pt"/>
        </w:rPr>
        <w:t>Гончара.</w:t>
      </w:r>
    </w:p>
    <w:p w:rsidR="00A66788" w:rsidRDefault="001A7945">
      <w:pPr>
        <w:pStyle w:val="22b"/>
        <w:framePr w:w="3511" w:h="8443" w:hRule="exact" w:wrap="none" w:vAnchor="page" w:hAnchor="page" w:x="8585" w:y="7604"/>
        <w:shd w:val="clear" w:color="auto" w:fill="auto"/>
        <w:spacing w:before="0" w:after="209" w:line="311" w:lineRule="exact"/>
        <w:ind w:left="780" w:right="420"/>
      </w:pPr>
      <w:bookmarkStart w:id="530" w:name="bookmark530"/>
      <w:r>
        <w:t>§26. Аналіз літературного твору</w:t>
      </w:r>
      <w:bookmarkEnd w:id="530"/>
    </w:p>
    <w:p w:rsidR="00A66788" w:rsidRDefault="001A7945">
      <w:pPr>
        <w:pStyle w:val="2341"/>
        <w:framePr w:w="3511" w:h="8443" w:hRule="exact" w:wrap="none" w:vAnchor="page" w:hAnchor="page" w:x="8585" w:y="7604"/>
        <w:shd w:val="clear" w:color="auto" w:fill="auto"/>
        <w:spacing w:before="0" w:after="37" w:line="200" w:lineRule="exact"/>
        <w:ind w:left="40" w:firstLine="220"/>
      </w:pPr>
      <w:r>
        <w:t>Зміст твору</w:t>
      </w:r>
    </w:p>
    <w:p w:rsidR="00A66788" w:rsidRDefault="001A7945">
      <w:pPr>
        <w:pStyle w:val="451"/>
        <w:framePr w:w="3511" w:h="8443" w:hRule="exact" w:wrap="none" w:vAnchor="page" w:hAnchor="page" w:x="8585" w:y="7604"/>
        <w:shd w:val="clear" w:color="auto" w:fill="auto"/>
        <w:spacing w:line="234" w:lineRule="exact"/>
        <w:ind w:left="40" w:right="60" w:firstLine="220"/>
      </w:pPr>
      <w:r>
        <w:rPr>
          <w:rStyle w:val="4595pt0pt"/>
        </w:rPr>
        <w:t xml:space="preserve">Ідея (від грецького </w:t>
      </w:r>
      <w:r>
        <w:rPr>
          <w:rStyle w:val="4595pt0pt0"/>
          <w:lang w:val="en-US"/>
        </w:rPr>
        <w:t>idea</w:t>
      </w:r>
      <w:r>
        <w:rPr>
          <w:rStyle w:val="4595pt0pt"/>
          <w:lang w:val="en-US"/>
        </w:rPr>
        <w:t xml:space="preserve"> </w:t>
      </w:r>
      <w:r>
        <w:rPr>
          <w:rStyle w:val="4595pt0pt"/>
        </w:rPr>
        <w:t xml:space="preserve">— </w:t>
      </w:r>
      <w:r>
        <w:rPr>
          <w:rStyle w:val="4595pt0pt0"/>
        </w:rPr>
        <w:t>вигляд; ідея)</w:t>
      </w:r>
      <w:r>
        <w:rPr>
          <w:rStyle w:val="4595pt0pt"/>
        </w:rPr>
        <w:t xml:space="preserve"> — основна думка про відтворені життєві явища й події. Вона ор</w:t>
      </w:r>
      <w:r>
        <w:rPr>
          <w:rStyle w:val="4595pt0pt"/>
        </w:rPr>
        <w:softHyphen/>
        <w:t>ганічно пов’язана з темою, адже несе в собі оцінки зображених у творі лю</w:t>
      </w:r>
      <w:r>
        <w:rPr>
          <w:rStyle w:val="4595pt0pt"/>
        </w:rPr>
        <w:softHyphen/>
        <w:t xml:space="preserve">дей, стосунків між ними, </w:t>
      </w:r>
      <w:r>
        <w:rPr>
          <w:rStyle w:val="4595pt0pt"/>
        </w:rPr>
        <w:t>щось схва</w:t>
      </w:r>
      <w:r>
        <w:rPr>
          <w:rStyle w:val="4595pt0pt"/>
        </w:rPr>
        <w:softHyphen/>
        <w:t>лює, підносить, а щось викриває, осуджує. Так, засуджуючи скна</w:t>
      </w:r>
      <w:r>
        <w:rPr>
          <w:rStyle w:val="4595pt0pt"/>
        </w:rPr>
        <w:softHyphen/>
        <w:t>рість, дріб’язкову ощадливість, чер</w:t>
      </w:r>
      <w:r>
        <w:rPr>
          <w:rStyle w:val="4595pt0pt"/>
        </w:rPr>
        <w:softHyphen/>
        <w:t>ствість і некультурність Пузиря («Хазяїн» І. Карпенка-Карого), дра</w:t>
      </w:r>
      <w:r>
        <w:rPr>
          <w:rStyle w:val="4595pt0pt"/>
        </w:rPr>
        <w:softHyphen/>
        <w:t>матург прагне, щоб власники потуж</w:t>
      </w:r>
      <w:r>
        <w:rPr>
          <w:rStyle w:val="4595pt0pt"/>
        </w:rPr>
        <w:softHyphen/>
        <w:t>ного капіталістичного виробництва</w:t>
      </w:r>
    </w:p>
    <w:p w:rsidR="00A66788" w:rsidRDefault="001A7945">
      <w:pPr>
        <w:pStyle w:val="525"/>
        <w:framePr w:wrap="none" w:vAnchor="page" w:hAnchor="page" w:x="11768" w:y="16280"/>
        <w:shd w:val="clear" w:color="auto" w:fill="auto"/>
        <w:spacing w:line="160" w:lineRule="exact"/>
        <w:ind w:left="20"/>
      </w:pPr>
      <w:r>
        <w:t>835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45"/>
        <w:framePr w:wrap="none" w:vAnchor="page" w:hAnchor="page" w:x="4827" w:y="7162"/>
        <w:shd w:val="clear" w:color="auto" w:fill="auto"/>
        <w:spacing w:line="160" w:lineRule="exact"/>
        <w:ind w:left="40"/>
      </w:pPr>
      <w:r>
        <w:rPr>
          <w:rStyle w:val="54TimesNewRoman7pt0pt"/>
          <w:rFonts w:eastAsia="Arial Narrow"/>
          <w:i/>
          <w:iCs/>
        </w:rPr>
        <w:lastRenderedPageBreak/>
        <w:t>УКРА</w:t>
      </w:r>
      <w:r>
        <w:rPr>
          <w:rStyle w:val="54TimesNewRoman7pt0pt0"/>
          <w:rFonts w:eastAsia="Arial Narrow"/>
          <w:i/>
          <w:iCs/>
        </w:rPr>
        <w:t xml:space="preserve"> </w:t>
      </w:r>
      <w:r>
        <w:t xml:space="preserve">ЇИСШ </w:t>
      </w:r>
      <w:r>
        <w:rPr>
          <w:lang w:val="ru-RU"/>
        </w:rPr>
        <w:t>Л/ТЕРА ТУРА</w:t>
      </w:r>
    </w:p>
    <w:p w:rsidR="00A66788" w:rsidRDefault="001A7945">
      <w:pPr>
        <w:pStyle w:val="451"/>
        <w:framePr w:w="3596" w:h="8691" w:hRule="exact" w:wrap="none" w:vAnchor="page" w:hAnchor="page" w:x="4676" w:y="7494"/>
        <w:shd w:val="clear" w:color="auto" w:fill="auto"/>
        <w:spacing w:line="237" w:lineRule="exact"/>
        <w:ind w:left="60" w:right="60"/>
      </w:pPr>
      <w:r>
        <w:rPr>
          <w:rStyle w:val="4595pt0pt0"/>
        </w:rPr>
        <w:t>Ьухж</w:t>
      </w:r>
      <w:r>
        <w:rPr>
          <w:rStyle w:val="4595pt0pt"/>
        </w:rPr>
        <w:t xml:space="preserve"> справжніми господарями в дер</w:t>
      </w:r>
      <w:r>
        <w:rPr>
          <w:rStyle w:val="4595pt0pt"/>
        </w:rPr>
        <w:softHyphen/>
        <w:t>жаві, а не бездушними нагромаджду- вачами багатств.</w:t>
      </w:r>
    </w:p>
    <w:p w:rsidR="00A66788" w:rsidRDefault="001A7945">
      <w:pPr>
        <w:pStyle w:val="451"/>
        <w:framePr w:w="3596" w:h="8691" w:hRule="exact" w:wrap="none" w:vAnchor="page" w:hAnchor="page" w:x="4676" w:y="7494"/>
        <w:shd w:val="clear" w:color="auto" w:fill="auto"/>
        <w:spacing w:line="237" w:lineRule="exact"/>
        <w:ind w:left="60" w:right="60" w:firstLine="220"/>
      </w:pPr>
      <w:r>
        <w:rPr>
          <w:rStyle w:val="4595pt0pt"/>
        </w:rPr>
        <w:t xml:space="preserve">Проблематика (від грецького </w:t>
      </w:r>
      <w:r>
        <w:rPr>
          <w:rStyle w:val="4595pt0pt0"/>
        </w:rPr>
        <w:t>ргоЬ- Іета</w:t>
      </w:r>
      <w:r>
        <w:rPr>
          <w:rStyle w:val="4595pt0pt"/>
        </w:rPr>
        <w:t xml:space="preserve"> — </w:t>
      </w:r>
      <w:r>
        <w:rPr>
          <w:rStyle w:val="4595pt0pt0"/>
        </w:rPr>
        <w:t>задача)</w:t>
      </w:r>
      <w:r>
        <w:rPr>
          <w:rStyle w:val="4595pt0pt"/>
        </w:rPr>
        <w:t xml:space="preserve"> — це осмислення письменником тих соціальних харак</w:t>
      </w:r>
      <w:r>
        <w:rPr>
          <w:rStyle w:val="4595pt0pt"/>
        </w:rPr>
        <w:softHyphen/>
        <w:t>терів. явищ, які він зобра</w:t>
      </w:r>
      <w:r>
        <w:rPr>
          <w:rStyle w:val="4595pt0pt"/>
        </w:rPr>
        <w:t>зив у творі, характерних тенденцій розвитку сус</w:t>
      </w:r>
      <w:r>
        <w:rPr>
          <w:rStyle w:val="4595pt0pt"/>
        </w:rPr>
        <w:softHyphen/>
        <w:t>пільного життя, його контрастів і конфліктів. Скажімо, у драмі «Ха</w:t>
      </w:r>
      <w:r>
        <w:rPr>
          <w:rStyle w:val="4595pt0pt"/>
        </w:rPr>
        <w:softHyphen/>
        <w:t>зяїн* І. Карпенка-Карого головною проблемою автор виокремлює безду</w:t>
      </w:r>
      <w:r>
        <w:rPr>
          <w:rStyle w:val="4595pt0pt"/>
        </w:rPr>
        <w:softHyphen/>
        <w:t>ховність і безкультурність хазяїв, які мають власний капітал, але не вміют</w:t>
      </w:r>
      <w:r>
        <w:rPr>
          <w:rStyle w:val="4595pt0pt"/>
        </w:rPr>
        <w:t>ь розпорядитися ним так, щоб він при</w:t>
      </w:r>
      <w:r>
        <w:rPr>
          <w:rStyle w:val="4595pt0pt"/>
        </w:rPr>
        <w:softHyphen/>
        <w:t>носив користь і їм, і суспільству.</w:t>
      </w:r>
    </w:p>
    <w:p w:rsidR="00A66788" w:rsidRDefault="001A7945">
      <w:pPr>
        <w:pStyle w:val="451"/>
        <w:framePr w:w="3596" w:h="8691" w:hRule="exact" w:wrap="none" w:vAnchor="page" w:hAnchor="page" w:x="4676" w:y="7494"/>
        <w:shd w:val="clear" w:color="auto" w:fill="auto"/>
        <w:spacing w:line="237" w:lineRule="exact"/>
        <w:ind w:left="60" w:right="60" w:firstLine="220"/>
      </w:pPr>
      <w:r>
        <w:rPr>
          <w:rStyle w:val="4595pt0pt"/>
        </w:rPr>
        <w:t xml:space="preserve">Тема (від грецького </w:t>
      </w:r>
      <w:r>
        <w:rPr>
          <w:rStyle w:val="4595pt0pt0"/>
          <w:lang w:val="fr-FR"/>
        </w:rPr>
        <w:t>thema</w:t>
      </w:r>
      <w:r>
        <w:rPr>
          <w:rStyle w:val="4595pt0pt"/>
          <w:lang w:val="fr-FR"/>
        </w:rPr>
        <w:t xml:space="preserve"> </w:t>
      </w:r>
      <w:r>
        <w:rPr>
          <w:rStyle w:val="4595pt0pt"/>
        </w:rPr>
        <w:t xml:space="preserve">— </w:t>
      </w:r>
      <w:r>
        <w:rPr>
          <w:rStyle w:val="4595pt0pt0"/>
        </w:rPr>
        <w:t>осно</w:t>
      </w:r>
      <w:r>
        <w:rPr>
          <w:rStyle w:val="4595pt0pt0"/>
        </w:rPr>
        <w:softHyphen/>
        <w:t>ва, положення)</w:t>
      </w:r>
      <w:r>
        <w:rPr>
          <w:rStyle w:val="4595pt0pt"/>
        </w:rPr>
        <w:t xml:space="preserve"> — предмет зображен</w:t>
      </w:r>
      <w:r>
        <w:rPr>
          <w:rStyle w:val="4595pt0pt"/>
        </w:rPr>
        <w:softHyphen/>
        <w:t>ня, ті життєві явища, які відібрані митцем для художнього відтворення. Наприклад, у п’єсі І. Карпенка-Каро</w:t>
      </w:r>
      <w:r>
        <w:rPr>
          <w:rStyle w:val="4595pt0pt"/>
        </w:rPr>
        <w:softHyphen/>
        <w:t>го «Хазяїн</w:t>
      </w:r>
      <w:r>
        <w:rPr>
          <w:rStyle w:val="4595pt0pt"/>
        </w:rPr>
        <w:t>* предметом зображення є таке соціальне явище, як утверджен</w:t>
      </w:r>
      <w:r>
        <w:rPr>
          <w:rStyle w:val="4595pt0pt"/>
        </w:rPr>
        <w:softHyphen/>
        <w:t>ня в суспільстві нової соціальної гру</w:t>
      </w:r>
      <w:r>
        <w:rPr>
          <w:rStyle w:val="4595pt0pt"/>
        </w:rPr>
        <w:softHyphen/>
        <w:t>пи — власної національної буржуазії на ста</w:t>
      </w:r>
      <w:r>
        <w:rPr>
          <w:rStyle w:val="4595pt0pt2"/>
        </w:rPr>
        <w:t>дії</w:t>
      </w:r>
      <w:r>
        <w:rPr>
          <w:rStyle w:val="4595pt0pt"/>
        </w:rPr>
        <w:t xml:space="preserve"> нагромадження власності.</w:t>
      </w:r>
    </w:p>
    <w:p w:rsidR="00A66788" w:rsidRDefault="001A7945">
      <w:pPr>
        <w:pStyle w:val="451"/>
        <w:framePr w:w="3596" w:h="8691" w:hRule="exact" w:wrap="none" w:vAnchor="page" w:hAnchor="page" w:x="4676" w:y="7494"/>
        <w:shd w:val="clear" w:color="auto" w:fill="auto"/>
        <w:spacing w:line="237" w:lineRule="exact"/>
        <w:ind w:left="60" w:right="60" w:firstLine="220"/>
      </w:pPr>
      <w:r>
        <w:rPr>
          <w:rStyle w:val="4595pt0pt"/>
        </w:rPr>
        <w:t>Тему ліричного твору прийнято на</w:t>
      </w:r>
      <w:r>
        <w:rPr>
          <w:rStyle w:val="4595pt0pt"/>
        </w:rPr>
        <w:softHyphen/>
        <w:t xml:space="preserve">зивати мотивом (від французького </w:t>
      </w:r>
      <w:r>
        <w:rPr>
          <w:rStyle w:val="4595pt0pt0"/>
          <w:lang w:val="fr-FR"/>
        </w:rPr>
        <w:t>motif,</w:t>
      </w:r>
      <w:r>
        <w:rPr>
          <w:rStyle w:val="4595pt0pt"/>
          <w:lang w:val="fr-FR"/>
        </w:rPr>
        <w:t xml:space="preserve"> </w:t>
      </w:r>
      <w:r>
        <w:rPr>
          <w:rStyle w:val="4595pt0pt"/>
        </w:rPr>
        <w:t>від латинськог</w:t>
      </w:r>
      <w:r>
        <w:rPr>
          <w:rStyle w:val="4595pt0pt"/>
        </w:rPr>
        <w:t xml:space="preserve">о </w:t>
      </w:r>
      <w:r>
        <w:rPr>
          <w:rStyle w:val="4595pt0pt0"/>
          <w:lang w:val="fr-FR"/>
        </w:rPr>
        <w:t>motus</w:t>
      </w:r>
      <w:r>
        <w:rPr>
          <w:rStyle w:val="4595pt0pt"/>
          <w:lang w:val="fr-FR"/>
        </w:rPr>
        <w:t xml:space="preserve"> </w:t>
      </w:r>
      <w:r>
        <w:rPr>
          <w:rStyle w:val="4595pt0pt"/>
        </w:rPr>
        <w:t xml:space="preserve">— </w:t>
      </w:r>
      <w:r>
        <w:rPr>
          <w:rStyle w:val="4595pt0pt0"/>
        </w:rPr>
        <w:t xml:space="preserve">рух), </w:t>
      </w:r>
      <w:r>
        <w:rPr>
          <w:rStyle w:val="4595pt0pt"/>
        </w:rPr>
        <w:t>причому у творчості того чи іншого поета висвітлюється низка тем, часто близьких, споріднених і тому пра</w:t>
      </w:r>
      <w:r>
        <w:rPr>
          <w:rStyle w:val="4595pt0pt"/>
        </w:rPr>
        <w:softHyphen/>
        <w:t>вомірно визначаються мотиви лі</w:t>
      </w:r>
      <w:r>
        <w:rPr>
          <w:rStyle w:val="4595pt0pt"/>
        </w:rPr>
        <w:softHyphen/>
        <w:t>рики Т. Шевченка певного періоду або й усієї його поезії, мотиви лірики</w:t>
      </w:r>
    </w:p>
    <w:p w:rsidR="00A66788" w:rsidRDefault="001A7945">
      <w:pPr>
        <w:pStyle w:val="451"/>
        <w:framePr w:w="3596" w:h="8691" w:hRule="exact" w:wrap="none" w:vAnchor="page" w:hAnchor="page" w:x="4676" w:y="7494"/>
        <w:shd w:val="clear" w:color="auto" w:fill="auto"/>
        <w:tabs>
          <w:tab w:val="left" w:pos="344"/>
        </w:tabs>
        <w:spacing w:line="237" w:lineRule="exact"/>
        <w:ind w:left="60"/>
      </w:pPr>
      <w:r>
        <w:rPr>
          <w:rStyle w:val="4595pt0pt0"/>
        </w:rPr>
        <w:t>О.</w:t>
      </w:r>
      <w:r>
        <w:rPr>
          <w:rStyle w:val="4595pt0pt0"/>
        </w:rPr>
        <w:tab/>
      </w:r>
      <w:r>
        <w:rPr>
          <w:rStyle w:val="4595pt0pt"/>
        </w:rPr>
        <w:t>Олеся, Ліни Костенко.</w:t>
      </w:r>
    </w:p>
    <w:p w:rsidR="00A66788" w:rsidRDefault="001A7945">
      <w:pPr>
        <w:pStyle w:val="265"/>
        <w:framePr w:w="3545" w:h="8793" w:hRule="exact" w:wrap="none" w:vAnchor="page" w:hAnchor="page" w:x="8614" w:y="7423"/>
        <w:shd w:val="clear" w:color="auto" w:fill="auto"/>
        <w:spacing w:after="43" w:line="200" w:lineRule="exact"/>
        <w:ind w:left="260"/>
      </w:pPr>
      <w:bookmarkStart w:id="531" w:name="bookmark531"/>
      <w:r>
        <w:t xml:space="preserve">Форма </w:t>
      </w:r>
      <w:r>
        <w:t>твору</w:t>
      </w:r>
      <w:bookmarkEnd w:id="531"/>
    </w:p>
    <w:p w:rsidR="00A66788" w:rsidRDefault="001A7945">
      <w:pPr>
        <w:pStyle w:val="271"/>
        <w:framePr w:w="3545" w:h="8793" w:hRule="exact" w:wrap="none" w:vAnchor="page" w:hAnchor="page" w:x="8614" w:y="7423"/>
        <w:shd w:val="clear" w:color="auto" w:fill="auto"/>
        <w:spacing w:line="241" w:lineRule="exact"/>
        <w:ind w:left="20" w:right="40"/>
        <w:jc w:val="right"/>
      </w:pPr>
      <w:r>
        <w:rPr>
          <w:rStyle w:val="27TimesNewRoman95pt0pt1"/>
          <w:rFonts w:eastAsia="Arial Narrow"/>
          <w:lang w:val="ru-RU"/>
        </w:rPr>
        <w:t xml:space="preserve">Архетип </w:t>
      </w:r>
      <w:r>
        <w:rPr>
          <w:rStyle w:val="27TimesNewRoman95pt0pt1"/>
          <w:rFonts w:eastAsia="Arial Narrow"/>
        </w:rPr>
        <w:t xml:space="preserve">(від грецького </w:t>
      </w:r>
      <w:r>
        <w:rPr>
          <w:rStyle w:val="27TimesNewRoman95pt0pt0"/>
          <w:rFonts w:eastAsia="Arial Narrow"/>
          <w:i/>
          <w:iCs/>
          <w:lang w:val="fr-FR"/>
        </w:rPr>
        <w:t>arche</w:t>
      </w:r>
      <w:r>
        <w:rPr>
          <w:rStyle w:val="27TimesNewRoman95pt0pt1"/>
          <w:rFonts w:eastAsia="Arial Narrow"/>
          <w:lang w:val="fr-FR"/>
        </w:rPr>
        <w:t xml:space="preserve"> </w:t>
      </w:r>
      <w:r>
        <w:rPr>
          <w:rStyle w:val="27TimesNewRoman95pt0pt1"/>
          <w:rFonts w:eastAsia="Arial Narrow"/>
        </w:rPr>
        <w:t xml:space="preserve">— </w:t>
      </w:r>
      <w:r>
        <w:rPr>
          <w:rStyle w:val="27TimesNewRoman95pt0pt0"/>
          <w:rFonts w:eastAsia="Arial Narrow"/>
          <w:i/>
          <w:iCs/>
        </w:rPr>
        <w:t>по</w:t>
      </w:r>
      <w:r>
        <w:rPr>
          <w:rStyle w:val="27TimesNewRoman95pt0pt0"/>
          <w:rFonts w:eastAsia="Arial Narrow"/>
          <w:i/>
          <w:iCs/>
        </w:rPr>
        <w:softHyphen/>
        <w:t>чаток, походження</w:t>
      </w:r>
      <w:r>
        <w:rPr>
          <w:rStyle w:val="27TimesNewRoman95pt0pt1"/>
          <w:rFonts w:eastAsia="Arial Narrow"/>
        </w:rPr>
        <w:t xml:space="preserve"> і </w:t>
      </w:r>
      <w:r>
        <w:rPr>
          <w:rStyle w:val="27TimesNewRoman95pt0pt0"/>
          <w:rFonts w:eastAsia="Arial Narrow"/>
          <w:i/>
          <w:iCs/>
          <w:lang w:val="en-US"/>
        </w:rPr>
        <w:t>typos</w:t>
      </w:r>
      <w:r>
        <w:rPr>
          <w:rStyle w:val="27TimesNewRoman95pt0pt1"/>
          <w:rFonts w:eastAsia="Arial Narrow"/>
          <w:lang w:val="en-US"/>
        </w:rPr>
        <w:t xml:space="preserve"> </w:t>
      </w:r>
      <w:r>
        <w:rPr>
          <w:rStyle w:val="27TimesNewRoman95pt0pt1"/>
          <w:rFonts w:eastAsia="Arial Narrow"/>
        </w:rPr>
        <w:t xml:space="preserve">— </w:t>
      </w:r>
      <w:r>
        <w:rPr>
          <w:rStyle w:val="27TimesNewRoman95pt0pt0"/>
          <w:rFonts w:eastAsia="Arial Narrow"/>
          <w:i/>
          <w:iCs/>
        </w:rPr>
        <w:t>образ)</w:t>
      </w:r>
    </w:p>
    <w:p w:rsidR="00A66788" w:rsidRDefault="001A7945">
      <w:pPr>
        <w:pStyle w:val="451"/>
        <w:framePr w:w="3545" w:h="8793" w:hRule="exact" w:wrap="none" w:vAnchor="page" w:hAnchor="page" w:x="8614" w:y="7423"/>
        <w:numPr>
          <w:ilvl w:val="0"/>
          <w:numId w:val="372"/>
        </w:numPr>
        <w:shd w:val="clear" w:color="auto" w:fill="auto"/>
        <w:tabs>
          <w:tab w:val="left" w:pos="394"/>
        </w:tabs>
        <w:spacing w:line="241" w:lineRule="exact"/>
        <w:ind w:left="20" w:right="40"/>
      </w:pPr>
      <w:r>
        <w:rPr>
          <w:rStyle w:val="4595pt0pt"/>
        </w:rPr>
        <w:t xml:space="preserve">прообраз, первісний образ, ідея. </w:t>
      </w:r>
      <w:r>
        <w:rPr>
          <w:rStyle w:val="4595pt0pt"/>
          <w:lang w:val="ru-RU"/>
        </w:rPr>
        <w:t xml:space="preserve">Архетип </w:t>
      </w:r>
      <w:r>
        <w:rPr>
          <w:rStyle w:val="4595pt0pt"/>
        </w:rPr>
        <w:t>закладений в основу чут</w:t>
      </w:r>
      <w:r>
        <w:rPr>
          <w:rStyle w:val="4595pt0pt"/>
        </w:rPr>
        <w:softHyphen/>
        <w:t>тєво-настроєвих комплексів, найяск</w:t>
      </w:r>
      <w:r>
        <w:rPr>
          <w:rStyle w:val="4595pt0pt"/>
        </w:rPr>
        <w:softHyphen/>
      </w:r>
      <w:r>
        <w:rPr>
          <w:rStyle w:val="4595pt0pt"/>
        </w:rPr>
        <w:t xml:space="preserve">равіше постає в міфах, фантазіях, снах, художній творчості у вигляді стійких мотивів та асоціацій. </w:t>
      </w:r>
      <w:r>
        <w:rPr>
          <w:rStyle w:val="4595pt0pt"/>
          <w:lang w:val="ru-RU"/>
        </w:rPr>
        <w:t>Архе</w:t>
      </w:r>
      <w:r>
        <w:rPr>
          <w:rStyle w:val="4595pt0pt"/>
          <w:lang w:val="ru-RU"/>
        </w:rPr>
        <w:softHyphen/>
        <w:t xml:space="preserve">тип </w:t>
      </w:r>
      <w:r>
        <w:rPr>
          <w:rStyle w:val="4595pt0pt"/>
        </w:rPr>
        <w:t>— прадавній взірець, який існує одвічно у свідомості людства і, пере</w:t>
      </w:r>
      <w:r>
        <w:rPr>
          <w:rStyle w:val="4595pt0pt"/>
        </w:rPr>
        <w:softHyphen/>
        <w:t>даючись із роду в рід, від покоління до покоління впродовж тисячоліть мотивує в</w:t>
      </w:r>
      <w:r>
        <w:rPr>
          <w:rStyle w:val="4595pt0pt"/>
        </w:rPr>
        <w:t>чинки і дії людини. У ху</w:t>
      </w:r>
      <w:r>
        <w:rPr>
          <w:rStyle w:val="4595pt0pt"/>
        </w:rPr>
        <w:softHyphen/>
        <w:t xml:space="preserve">дожніх творах </w:t>
      </w:r>
      <w:r>
        <w:rPr>
          <w:rStyle w:val="4595pt0pt"/>
          <w:lang w:val="ru-RU"/>
        </w:rPr>
        <w:t xml:space="preserve">архетип </w:t>
      </w:r>
      <w:r>
        <w:rPr>
          <w:rStyle w:val="4595pt0pt"/>
        </w:rPr>
        <w:t>— це ідея, персонаж, акція, об’єкт, випадок, що охоплює найсуттєвіші риси, які є первісними, загальними, універсаль</w:t>
      </w:r>
      <w:r>
        <w:rPr>
          <w:rStyle w:val="4595pt0pt"/>
        </w:rPr>
        <w:softHyphen/>
        <w:t>ними. Його розглядають як одне з невичерпних і потужних джерел літе</w:t>
      </w:r>
      <w:r>
        <w:rPr>
          <w:rStyle w:val="4595pt0pt"/>
        </w:rPr>
        <w:softHyphen/>
        <w:t>ратури та мистецтва. Скаж</w:t>
      </w:r>
      <w:r>
        <w:rPr>
          <w:rStyle w:val="4595pt0pt"/>
        </w:rPr>
        <w:t xml:space="preserve">імо, </w:t>
      </w:r>
      <w:r>
        <w:rPr>
          <w:rStyle w:val="4595pt0pt"/>
          <w:lang w:val="ru-RU"/>
        </w:rPr>
        <w:t>архе</w:t>
      </w:r>
      <w:r>
        <w:rPr>
          <w:rStyle w:val="4595pt0pt"/>
          <w:lang w:val="ru-RU"/>
        </w:rPr>
        <w:softHyphen/>
        <w:t xml:space="preserve">тип </w:t>
      </w:r>
      <w:r>
        <w:rPr>
          <w:rStyle w:val="4595pt0pt"/>
        </w:rPr>
        <w:t xml:space="preserve">лісу й землі в повісті Ольги Коби- лянської «Земля», </w:t>
      </w:r>
      <w:r>
        <w:rPr>
          <w:rStyle w:val="4595pt0pt"/>
          <w:lang w:val="ru-RU"/>
        </w:rPr>
        <w:t xml:space="preserve">архетип </w:t>
      </w:r>
      <w:r>
        <w:rPr>
          <w:rStyle w:val="4595pt0pt"/>
        </w:rPr>
        <w:t>степу у творчості Тараса Шевченка та Євгена Маланюка. Архетипи притаманні національній ментальності й водно</w:t>
      </w:r>
      <w:r>
        <w:rPr>
          <w:rStyle w:val="4595pt0pt"/>
        </w:rPr>
        <w:softHyphen/>
        <w:t>час людському родові взагалі.</w:t>
      </w:r>
    </w:p>
    <w:p w:rsidR="00A66788" w:rsidRDefault="001A7945">
      <w:pPr>
        <w:pStyle w:val="451"/>
        <w:framePr w:w="3545" w:h="8793" w:hRule="exact" w:wrap="none" w:vAnchor="page" w:hAnchor="page" w:x="8614" w:y="7423"/>
        <w:shd w:val="clear" w:color="auto" w:fill="auto"/>
        <w:spacing w:line="241" w:lineRule="exact"/>
        <w:ind w:right="40"/>
        <w:jc w:val="right"/>
      </w:pPr>
      <w:r>
        <w:rPr>
          <w:rStyle w:val="4595pt0pt"/>
        </w:rPr>
        <w:t xml:space="preserve">Інтер’єр (від латинського </w:t>
      </w:r>
      <w:r>
        <w:rPr>
          <w:rStyle w:val="4595pt0pt0"/>
          <w:lang w:val="en-US"/>
        </w:rPr>
        <w:t>interior</w:t>
      </w:r>
    </w:p>
    <w:p w:rsidR="00A66788" w:rsidRDefault="001A7945">
      <w:pPr>
        <w:pStyle w:val="451"/>
        <w:framePr w:w="3545" w:h="8793" w:hRule="exact" w:wrap="none" w:vAnchor="page" w:hAnchor="page" w:x="8614" w:y="7423"/>
        <w:numPr>
          <w:ilvl w:val="0"/>
          <w:numId w:val="372"/>
        </w:numPr>
        <w:shd w:val="clear" w:color="auto" w:fill="auto"/>
        <w:tabs>
          <w:tab w:val="left" w:pos="312"/>
        </w:tabs>
        <w:spacing w:line="241" w:lineRule="exact"/>
        <w:ind w:left="20" w:right="40"/>
      </w:pPr>
      <w:r>
        <w:rPr>
          <w:rStyle w:val="4595pt0pt0"/>
        </w:rPr>
        <w:t xml:space="preserve">ближчий </w:t>
      </w:r>
      <w:r>
        <w:rPr>
          <w:rStyle w:val="4595pt0pt0"/>
        </w:rPr>
        <w:t>до середини)</w:t>
      </w:r>
      <w:r>
        <w:rPr>
          <w:rStyle w:val="4595pt0pt"/>
        </w:rPr>
        <w:t xml:space="preserve"> — змалю</w:t>
      </w:r>
      <w:r>
        <w:rPr>
          <w:rStyle w:val="4595pt0pt"/>
        </w:rPr>
        <w:softHyphen/>
        <w:t>вання на картині чи в художньому творі внутрішнього простору спору</w:t>
      </w:r>
      <w:r>
        <w:rPr>
          <w:rStyle w:val="4595pt0pt"/>
        </w:rPr>
        <w:softHyphen/>
        <w:t>ди, житла, у якому мешкають персо</w:t>
      </w:r>
      <w:r>
        <w:rPr>
          <w:rStyle w:val="4595pt0pt"/>
        </w:rPr>
        <w:softHyphen/>
        <w:t>нажі. Це може бути опис меблів, кон</w:t>
      </w:r>
      <w:r>
        <w:rPr>
          <w:rStyle w:val="4595pt0pt"/>
        </w:rPr>
        <w:softHyphen/>
        <w:t>центрація уваги на якихось предме</w:t>
      </w:r>
      <w:r>
        <w:rPr>
          <w:rStyle w:val="4595pt0pt"/>
        </w:rPr>
        <w:softHyphen/>
        <w:t>тах побуту, речах тощо. Інтер’єр конкретизує місце подій у творі</w:t>
      </w:r>
      <w:r>
        <w:rPr>
          <w:rStyle w:val="4595pt0pt"/>
        </w:rPr>
        <w:t>, на*</w:t>
      </w:r>
    </w:p>
    <w:p w:rsidR="00A66788" w:rsidRDefault="001A7945">
      <w:pPr>
        <w:pStyle w:val="466"/>
        <w:framePr w:wrap="none" w:vAnchor="page" w:hAnchor="page" w:x="4676" w:y="16432"/>
        <w:shd w:val="clear" w:color="auto" w:fill="auto"/>
        <w:spacing w:line="210" w:lineRule="exact"/>
        <w:ind w:left="20"/>
        <w:jc w:val="left"/>
      </w:pPr>
      <w:r>
        <w:rPr>
          <w:rStyle w:val="46ArialNarrow105pt0pt"/>
        </w:rPr>
        <w:t>836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451"/>
        <w:framePr w:w="3483" w:h="8478" w:hRule="exact" w:wrap="none" w:vAnchor="page" w:hAnchor="page" w:x="4749" w:y="7577"/>
        <w:shd w:val="clear" w:color="auto" w:fill="auto"/>
        <w:spacing w:line="230" w:lineRule="exact"/>
        <w:ind w:left="40" w:right="20"/>
      </w:pPr>
      <w:r>
        <w:rPr>
          <w:rStyle w:val="4595pt0pt"/>
        </w:rPr>
        <w:lastRenderedPageBreak/>
        <w:t>очно ілюструє соціальне становище персонажів, їхню професію, духовні запити, звички й т. ін.</w:t>
      </w:r>
    </w:p>
    <w:p w:rsidR="00A66788" w:rsidRDefault="001A7945">
      <w:pPr>
        <w:pStyle w:val="451"/>
        <w:framePr w:w="3483" w:h="8478" w:hRule="exact" w:wrap="none" w:vAnchor="page" w:hAnchor="page" w:x="4749" w:y="7577"/>
        <w:shd w:val="clear" w:color="auto" w:fill="auto"/>
        <w:spacing w:line="230" w:lineRule="exact"/>
        <w:ind w:left="40" w:right="20" w:firstLine="220"/>
      </w:pPr>
      <w:r>
        <w:rPr>
          <w:rStyle w:val="4595pt0pt"/>
        </w:rPr>
        <w:t xml:space="preserve">Композиція (від латинського </w:t>
      </w:r>
      <w:r>
        <w:rPr>
          <w:rStyle w:val="4595pt0pt0"/>
        </w:rPr>
        <w:t xml:space="preserve">сот- </w:t>
      </w:r>
      <w:r>
        <w:rPr>
          <w:rStyle w:val="4595pt0pt0"/>
          <w:lang w:val="fr-FR"/>
        </w:rPr>
        <w:t>positio</w:t>
      </w:r>
      <w:r>
        <w:rPr>
          <w:rStyle w:val="4595pt0pt"/>
          <w:lang w:val="fr-FR"/>
        </w:rPr>
        <w:t xml:space="preserve"> </w:t>
      </w:r>
      <w:r>
        <w:rPr>
          <w:rStyle w:val="4595pt0pt"/>
        </w:rPr>
        <w:t xml:space="preserve">— </w:t>
      </w:r>
      <w:r>
        <w:rPr>
          <w:rStyle w:val="4595pt0pt0"/>
        </w:rPr>
        <w:t>складання</w:t>
      </w:r>
      <w:r>
        <w:rPr>
          <w:rStyle w:val="4595pt0pt"/>
        </w:rPr>
        <w:t xml:space="preserve">; </w:t>
      </w:r>
      <w:r>
        <w:rPr>
          <w:rStyle w:val="4595pt0pt0"/>
        </w:rPr>
        <w:t>створення)</w:t>
      </w:r>
      <w:r>
        <w:rPr>
          <w:rStyle w:val="4595pt0pt"/>
        </w:rPr>
        <w:t xml:space="preserve"> — зумовлена змістом побудова, розмі</w:t>
      </w:r>
      <w:r>
        <w:rPr>
          <w:rStyle w:val="4595pt0pt"/>
        </w:rPr>
        <w:softHyphen/>
        <w:t>щення і співвідношення всіх йо</w:t>
      </w:r>
      <w:r>
        <w:rPr>
          <w:rStyle w:val="4595pt0pt"/>
        </w:rPr>
        <w:t>го складових частин, порядок розгор</w:t>
      </w:r>
      <w:r>
        <w:rPr>
          <w:rStyle w:val="4595pt0pt"/>
        </w:rPr>
        <w:softHyphen/>
        <w:t>тання подій і взаємодії персонажів. У літературознавчих працях вжива</w:t>
      </w:r>
      <w:r>
        <w:rPr>
          <w:rStyle w:val="4595pt0pt"/>
        </w:rPr>
        <w:softHyphen/>
        <w:t>ються й синоніми до цього терміна:</w:t>
      </w:r>
    </w:p>
    <w:p w:rsidR="00A66788" w:rsidRDefault="001A7945">
      <w:pPr>
        <w:pStyle w:val="451"/>
        <w:framePr w:w="3483" w:h="8478" w:hRule="exact" w:wrap="none" w:vAnchor="page" w:hAnchor="page" w:x="4749" w:y="7577"/>
        <w:numPr>
          <w:ilvl w:val="0"/>
          <w:numId w:val="376"/>
        </w:numPr>
        <w:shd w:val="clear" w:color="auto" w:fill="auto"/>
        <w:tabs>
          <w:tab w:val="left" w:pos="226"/>
        </w:tabs>
        <w:spacing w:line="230" w:lineRule="exact"/>
        <w:ind w:left="240" w:right="20" w:hanging="220"/>
        <w:jc w:val="left"/>
      </w:pPr>
      <w:r>
        <w:rPr>
          <w:rStyle w:val="4595pt0pt"/>
        </w:rPr>
        <w:t xml:space="preserve">архітектоніка (від грецького </w:t>
      </w:r>
      <w:r>
        <w:rPr>
          <w:rStyle w:val="4595pt0pt0"/>
          <w:lang w:val="fr-FR"/>
        </w:rPr>
        <w:t>archi- tektonike</w:t>
      </w:r>
      <w:r>
        <w:rPr>
          <w:rStyle w:val="4595pt0pt"/>
          <w:lang w:val="fr-FR"/>
        </w:rPr>
        <w:t xml:space="preserve"> </w:t>
      </w:r>
      <w:r>
        <w:rPr>
          <w:rStyle w:val="4595pt0pt"/>
        </w:rPr>
        <w:t xml:space="preserve">— </w:t>
      </w:r>
      <w:r>
        <w:rPr>
          <w:rStyle w:val="4595pt0pt0"/>
        </w:rPr>
        <w:t>архітектура),</w:t>
      </w:r>
    </w:p>
    <w:p w:rsidR="00A66788" w:rsidRDefault="001A7945">
      <w:pPr>
        <w:pStyle w:val="271"/>
        <w:framePr w:w="3483" w:h="8478" w:hRule="exact" w:wrap="none" w:vAnchor="page" w:hAnchor="page" w:x="4749" w:y="7577"/>
        <w:numPr>
          <w:ilvl w:val="0"/>
          <w:numId w:val="376"/>
        </w:numPr>
        <w:shd w:val="clear" w:color="auto" w:fill="auto"/>
        <w:tabs>
          <w:tab w:val="left" w:pos="226"/>
        </w:tabs>
        <w:spacing w:line="234" w:lineRule="exact"/>
        <w:ind w:left="240" w:right="20" w:hanging="220"/>
      </w:pPr>
      <w:r>
        <w:rPr>
          <w:rStyle w:val="27TimesNewRoman95pt0pt1"/>
          <w:rFonts w:eastAsia="Arial Narrow"/>
        </w:rPr>
        <w:t xml:space="preserve">структура (від латинського </w:t>
      </w:r>
      <w:r>
        <w:rPr>
          <w:rStyle w:val="27TimesNewRoman95pt0pt0"/>
          <w:rFonts w:eastAsia="Arial Narrow"/>
          <w:i/>
          <w:iCs/>
          <w:lang w:val="fr-FR"/>
        </w:rPr>
        <w:t>structu</w:t>
      </w:r>
      <w:r>
        <w:rPr>
          <w:rStyle w:val="27TimesNewRoman95pt0pt0"/>
          <w:rFonts w:eastAsia="Arial Narrow"/>
          <w:i/>
          <w:iCs/>
          <w:lang w:val="fr-FR"/>
        </w:rPr>
        <w:softHyphen/>
        <w:t>ra</w:t>
      </w:r>
      <w:r>
        <w:rPr>
          <w:rStyle w:val="27TimesNewRoman95pt0pt1"/>
          <w:rFonts w:eastAsia="Arial Narrow"/>
          <w:lang w:val="fr-FR"/>
        </w:rPr>
        <w:t xml:space="preserve"> </w:t>
      </w:r>
      <w:r>
        <w:rPr>
          <w:rStyle w:val="27TimesNewRoman95pt0pt1"/>
          <w:rFonts w:eastAsia="Arial Narrow"/>
        </w:rPr>
        <w:t xml:space="preserve">— </w:t>
      </w:r>
      <w:r>
        <w:rPr>
          <w:rStyle w:val="27TimesNewRoman95pt0pt0"/>
          <w:rFonts w:eastAsia="Arial Narrow"/>
          <w:i/>
          <w:iCs/>
        </w:rPr>
        <w:t xml:space="preserve">будова, </w:t>
      </w:r>
      <w:r>
        <w:rPr>
          <w:rStyle w:val="27TimesNewRoman95pt0pt0"/>
          <w:rFonts w:eastAsia="Arial Narrow"/>
          <w:i/>
          <w:iCs/>
        </w:rPr>
        <w:t>розміщення, порядок),</w:t>
      </w:r>
    </w:p>
    <w:p w:rsidR="00A66788" w:rsidRDefault="001A7945">
      <w:pPr>
        <w:pStyle w:val="451"/>
        <w:framePr w:w="3483" w:h="8478" w:hRule="exact" w:wrap="none" w:vAnchor="page" w:hAnchor="page" w:x="4749" w:y="7577"/>
        <w:numPr>
          <w:ilvl w:val="0"/>
          <w:numId w:val="376"/>
        </w:numPr>
        <w:shd w:val="clear" w:color="auto" w:fill="auto"/>
        <w:tabs>
          <w:tab w:val="left" w:pos="226"/>
        </w:tabs>
        <w:spacing w:after="60" w:line="234" w:lineRule="exact"/>
        <w:ind w:left="240" w:right="20" w:hanging="220"/>
        <w:jc w:val="left"/>
      </w:pPr>
      <w:r>
        <w:rPr>
          <w:rStyle w:val="4595pt0pt"/>
        </w:rPr>
        <w:t xml:space="preserve">конструкція (від латинського </w:t>
      </w:r>
      <w:r>
        <w:rPr>
          <w:rStyle w:val="4595pt0pt0"/>
        </w:rPr>
        <w:t xml:space="preserve">соп- </w:t>
      </w:r>
      <w:r>
        <w:rPr>
          <w:rStyle w:val="4595pt0pt0"/>
          <w:lang w:val="fr-FR"/>
        </w:rPr>
        <w:t>structio</w:t>
      </w:r>
      <w:r>
        <w:rPr>
          <w:rStyle w:val="4595pt0pt"/>
          <w:lang w:val="fr-FR"/>
        </w:rPr>
        <w:t xml:space="preserve"> </w:t>
      </w:r>
      <w:r>
        <w:rPr>
          <w:rStyle w:val="4595pt0pt"/>
        </w:rPr>
        <w:t xml:space="preserve">— </w:t>
      </w:r>
      <w:r>
        <w:rPr>
          <w:rStyle w:val="4595pt0pt0"/>
        </w:rPr>
        <w:t>побудова).</w:t>
      </w:r>
    </w:p>
    <w:p w:rsidR="00A66788" w:rsidRDefault="001A7945">
      <w:pPr>
        <w:pStyle w:val="451"/>
        <w:framePr w:w="3483" w:h="8478" w:hRule="exact" w:wrap="none" w:vAnchor="page" w:hAnchor="page" w:x="4749" w:y="7577"/>
        <w:shd w:val="clear" w:color="auto" w:fill="auto"/>
        <w:spacing w:line="234" w:lineRule="exact"/>
        <w:ind w:left="40" w:right="20" w:firstLine="220"/>
      </w:pPr>
      <w:r>
        <w:rPr>
          <w:rStyle w:val="4595pt0pt"/>
        </w:rPr>
        <w:t>Епічний твір може бути цілісним з погляду побудови, а може членувати</w:t>
      </w:r>
      <w:r>
        <w:rPr>
          <w:rStyle w:val="4595pt0pt"/>
        </w:rPr>
        <w:softHyphen/>
        <w:t>ся на окремі частини, розділи, глави.</w:t>
      </w:r>
    </w:p>
    <w:p w:rsidR="00A66788" w:rsidRDefault="001A7945">
      <w:pPr>
        <w:pStyle w:val="451"/>
        <w:framePr w:w="3483" w:h="8478" w:hRule="exact" w:wrap="none" w:vAnchor="page" w:hAnchor="page" w:x="4749" w:y="7577"/>
        <w:shd w:val="clear" w:color="auto" w:fill="auto"/>
        <w:spacing w:line="234" w:lineRule="exact"/>
        <w:ind w:left="40" w:right="20" w:firstLine="220"/>
      </w:pPr>
      <w:r>
        <w:rPr>
          <w:rStyle w:val="4595pt0pt"/>
        </w:rPr>
        <w:t>У XX ст. виник роман у новелах (Ю. Яновський «Вершники», О. Гон</w:t>
      </w:r>
      <w:r>
        <w:rPr>
          <w:rStyle w:val="4595pt0pt"/>
        </w:rPr>
        <w:softHyphen/>
        <w:t>чар «Тр</w:t>
      </w:r>
      <w:r>
        <w:rPr>
          <w:rStyle w:val="4595pt0pt"/>
        </w:rPr>
        <w:t>онка»). Архітектоніка драма</w:t>
      </w:r>
      <w:r>
        <w:rPr>
          <w:rStyle w:val="4595pt0pt"/>
        </w:rPr>
        <w:softHyphen/>
        <w:t>тичного твору виявляється в його поділі на дії (акти), картини, яви (сцени).</w:t>
      </w:r>
    </w:p>
    <w:p w:rsidR="00A66788" w:rsidRDefault="001A7945">
      <w:pPr>
        <w:pStyle w:val="451"/>
        <w:framePr w:w="3483" w:h="8478" w:hRule="exact" w:wrap="none" w:vAnchor="page" w:hAnchor="page" w:x="4749" w:y="7577"/>
        <w:shd w:val="clear" w:color="auto" w:fill="auto"/>
        <w:spacing w:line="234" w:lineRule="exact"/>
        <w:ind w:left="40" w:right="20" w:firstLine="220"/>
      </w:pPr>
      <w:r>
        <w:rPr>
          <w:rStyle w:val="4595pt0pt"/>
        </w:rPr>
        <w:t xml:space="preserve">Одним з елементів архітектоніки драматичного твору є </w:t>
      </w:r>
      <w:r>
        <w:rPr>
          <w:rStyle w:val="4595pt0pt0"/>
        </w:rPr>
        <w:t>ремарки</w:t>
      </w:r>
      <w:r>
        <w:rPr>
          <w:rStyle w:val="4595pt0pt"/>
        </w:rPr>
        <w:t xml:space="preserve"> (від французького </w:t>
      </w:r>
      <w:r>
        <w:rPr>
          <w:rStyle w:val="4595pt0pt0"/>
          <w:lang w:val="fr-FR"/>
        </w:rPr>
        <w:t>remargue,</w:t>
      </w:r>
      <w:r>
        <w:rPr>
          <w:rStyle w:val="4595pt0pt"/>
          <w:lang w:val="fr-FR"/>
        </w:rPr>
        <w:t xml:space="preserve"> </w:t>
      </w:r>
      <w:r>
        <w:rPr>
          <w:rStyle w:val="4595pt0pt"/>
        </w:rPr>
        <w:t xml:space="preserve">від </w:t>
      </w:r>
      <w:r>
        <w:rPr>
          <w:rStyle w:val="4595pt0pt0"/>
        </w:rPr>
        <w:t xml:space="preserve">гетаг- </w:t>
      </w:r>
      <w:r>
        <w:rPr>
          <w:rStyle w:val="4595pt0pt0"/>
          <w:lang w:val="fr-FR"/>
        </w:rPr>
        <w:t>guer</w:t>
      </w:r>
      <w:r>
        <w:rPr>
          <w:rStyle w:val="4595pt0pt"/>
          <w:lang w:val="fr-FR"/>
        </w:rPr>
        <w:t xml:space="preserve"> </w:t>
      </w:r>
      <w:r>
        <w:rPr>
          <w:rStyle w:val="4595pt0pt"/>
        </w:rPr>
        <w:t xml:space="preserve">— </w:t>
      </w:r>
      <w:r>
        <w:rPr>
          <w:rStyle w:val="4595pt0pt0"/>
        </w:rPr>
        <w:t>примітки)</w:t>
      </w:r>
      <w:r>
        <w:rPr>
          <w:rStyle w:val="4595pt0pt"/>
        </w:rPr>
        <w:t xml:space="preserve"> — пояснення авто</w:t>
      </w:r>
      <w:r>
        <w:rPr>
          <w:rStyle w:val="4595pt0pt"/>
        </w:rPr>
        <w:softHyphen/>
        <w:t>ра в тексті п’єси</w:t>
      </w:r>
      <w:r>
        <w:rPr>
          <w:rStyle w:val="4595pt0pt"/>
        </w:rPr>
        <w:t>, що, як правило, по</w:t>
      </w:r>
      <w:r>
        <w:rPr>
          <w:rStyle w:val="4595pt0pt"/>
        </w:rPr>
        <w:softHyphen/>
        <w:t>дається курсивом у дужках. Зов</w:t>
      </w:r>
      <w:r>
        <w:rPr>
          <w:rStyle w:val="4595pt0pt"/>
        </w:rPr>
        <w:softHyphen/>
        <w:t xml:space="preserve">нішня структура ліричних творів, їх «видима» побудова, полягає в поділі тексту віршів на </w:t>
      </w:r>
      <w:r>
        <w:rPr>
          <w:rStyle w:val="4595pt0pt0"/>
        </w:rPr>
        <w:t>строфи</w:t>
      </w:r>
      <w:r>
        <w:rPr>
          <w:rStyle w:val="4595pt0pt"/>
        </w:rPr>
        <w:t xml:space="preserve"> (від грець</w:t>
      </w:r>
      <w:r>
        <w:rPr>
          <w:rStyle w:val="4595pt0pt"/>
        </w:rPr>
        <w:softHyphen/>
      </w:r>
    </w:p>
    <w:p w:rsidR="00A66788" w:rsidRDefault="001A7945">
      <w:pPr>
        <w:pStyle w:val="234"/>
        <w:framePr w:w="3545" w:h="214" w:hRule="exact" w:wrap="none" w:vAnchor="page" w:hAnchor="page" w:x="8564" w:y="7298"/>
        <w:shd w:val="clear" w:color="auto" w:fill="auto"/>
        <w:tabs>
          <w:tab w:val="left" w:leader="underscore" w:pos="1712"/>
        </w:tabs>
        <w:spacing w:line="160" w:lineRule="exact"/>
      </w:pPr>
      <w:r>
        <w:rPr>
          <w:rStyle w:val="23ArialNarrow8pt0ptb"/>
          <w:lang w:val="uk-UA"/>
        </w:rPr>
        <w:tab/>
      </w:r>
      <w:r>
        <w:rPr>
          <w:rStyle w:val="23ArialNarrow8pt0ptd"/>
          <w:i/>
          <w:iCs/>
        </w:rPr>
        <w:t>Літературознавство</w:t>
      </w:r>
    </w:p>
    <w:p w:rsidR="00A66788" w:rsidRDefault="001A7945">
      <w:pPr>
        <w:pStyle w:val="451"/>
        <w:framePr w:w="3503" w:h="8454" w:hRule="exact" w:wrap="none" w:vAnchor="page" w:hAnchor="page" w:x="8583" w:y="7613"/>
        <w:shd w:val="clear" w:color="auto" w:fill="auto"/>
        <w:spacing w:line="234" w:lineRule="exact"/>
        <w:ind w:left="40" w:right="20"/>
      </w:pPr>
      <w:r>
        <w:rPr>
          <w:rStyle w:val="4595pt0pt"/>
        </w:rPr>
        <w:t xml:space="preserve">кого </w:t>
      </w:r>
      <w:r>
        <w:rPr>
          <w:rStyle w:val="4595pt0pt0"/>
          <w:lang w:val="en-US"/>
        </w:rPr>
        <w:t>strophe</w:t>
      </w:r>
      <w:r>
        <w:rPr>
          <w:rStyle w:val="4595pt0pt"/>
          <w:lang w:val="en-US"/>
        </w:rPr>
        <w:t xml:space="preserve"> </w:t>
      </w:r>
      <w:r>
        <w:rPr>
          <w:rStyle w:val="4595pt0pt"/>
        </w:rPr>
        <w:t xml:space="preserve">— </w:t>
      </w:r>
      <w:r>
        <w:rPr>
          <w:rStyle w:val="4595pt0pt0"/>
        </w:rPr>
        <w:t xml:space="preserve">поворот, зміна, коло), </w:t>
      </w:r>
      <w:r>
        <w:rPr>
          <w:rStyle w:val="4595pt0pt"/>
        </w:rPr>
        <w:t>тобто повторювані у вірші поєднання кі</w:t>
      </w:r>
      <w:r>
        <w:rPr>
          <w:rStyle w:val="4595pt0pt"/>
        </w:rPr>
        <w:t>лькох рядків, пов’язаних між со</w:t>
      </w:r>
      <w:r>
        <w:rPr>
          <w:rStyle w:val="4595pt0pt"/>
        </w:rPr>
        <w:softHyphen/>
        <w:t>бою певною системою рис, способами римування, інтонацією.</w:t>
      </w:r>
    </w:p>
    <w:p w:rsidR="00A66788" w:rsidRDefault="001A7945">
      <w:pPr>
        <w:pStyle w:val="451"/>
        <w:framePr w:w="3503" w:h="8454" w:hRule="exact" w:wrap="none" w:vAnchor="page" w:hAnchor="page" w:x="8583" w:y="7613"/>
        <w:shd w:val="clear" w:color="auto" w:fill="auto"/>
        <w:spacing w:line="234" w:lineRule="exact"/>
        <w:ind w:left="60" w:right="60" w:firstLine="200"/>
      </w:pPr>
      <w:r>
        <w:rPr>
          <w:rStyle w:val="4595pt0pt0"/>
        </w:rPr>
        <w:t>Пролог</w:t>
      </w:r>
      <w:r>
        <w:rPr>
          <w:rStyle w:val="4595pt0pt"/>
        </w:rPr>
        <w:t xml:space="preserve"> (від грецького </w:t>
      </w:r>
      <w:r>
        <w:rPr>
          <w:rStyle w:val="4595pt0pt0"/>
          <w:lang w:val="en-US"/>
        </w:rPr>
        <w:t xml:space="preserve">prologos, pro </w:t>
      </w:r>
      <w:r>
        <w:rPr>
          <w:rStyle w:val="4595pt0pt0"/>
        </w:rPr>
        <w:t>—перед</w:t>
      </w:r>
      <w:r>
        <w:rPr>
          <w:rStyle w:val="4595pt0pt"/>
        </w:rPr>
        <w:t xml:space="preserve"> і </w:t>
      </w:r>
      <w:r>
        <w:rPr>
          <w:rStyle w:val="4595pt0pt0"/>
          <w:lang w:val="en-US"/>
        </w:rPr>
        <w:t>logos</w:t>
      </w:r>
      <w:r>
        <w:rPr>
          <w:rStyle w:val="4595pt0pt"/>
          <w:lang w:val="en-US"/>
        </w:rPr>
        <w:t xml:space="preserve"> </w:t>
      </w:r>
      <w:r>
        <w:rPr>
          <w:rStyle w:val="4595pt0pt"/>
        </w:rPr>
        <w:t xml:space="preserve">— </w:t>
      </w:r>
      <w:r>
        <w:rPr>
          <w:rStyle w:val="4595pt0pt0"/>
        </w:rPr>
        <w:t>слово)</w:t>
      </w:r>
      <w:r>
        <w:rPr>
          <w:rStyle w:val="4595pt0pt"/>
        </w:rPr>
        <w:t xml:space="preserve"> — початко</w:t>
      </w:r>
      <w:r>
        <w:rPr>
          <w:rStyle w:val="4595pt0pt"/>
        </w:rPr>
        <w:softHyphen/>
        <w:t>вий епізод твору, у якому автор підводить читача до сприймання тво</w:t>
      </w:r>
      <w:r>
        <w:rPr>
          <w:rStyle w:val="4595pt0pt"/>
        </w:rPr>
        <w:softHyphen/>
        <w:t xml:space="preserve">ру, повідомляє про свої </w:t>
      </w:r>
      <w:r>
        <w:rPr>
          <w:rStyle w:val="4595pt0pt"/>
        </w:rPr>
        <w:t>наміри.</w:t>
      </w:r>
    </w:p>
    <w:p w:rsidR="00A66788" w:rsidRDefault="001A7945">
      <w:pPr>
        <w:pStyle w:val="451"/>
        <w:framePr w:w="3503" w:h="8454" w:hRule="exact" w:wrap="none" w:vAnchor="page" w:hAnchor="page" w:x="8583" w:y="7613"/>
        <w:shd w:val="clear" w:color="auto" w:fill="auto"/>
        <w:spacing w:line="234" w:lineRule="exact"/>
        <w:ind w:left="60" w:right="60" w:firstLine="200"/>
      </w:pPr>
      <w:r>
        <w:rPr>
          <w:rStyle w:val="4595pt0pt0"/>
        </w:rPr>
        <w:t>Епілог</w:t>
      </w:r>
      <w:r>
        <w:rPr>
          <w:rStyle w:val="4595pt0pt"/>
        </w:rPr>
        <w:t xml:space="preserve"> від грецького </w:t>
      </w:r>
      <w:r>
        <w:rPr>
          <w:rStyle w:val="4595pt0pt0"/>
          <w:lang w:val="en-US"/>
        </w:rPr>
        <w:t>epilogos,</w:t>
      </w:r>
      <w:r>
        <w:rPr>
          <w:rStyle w:val="4595pt0pt"/>
          <w:lang w:val="en-US"/>
        </w:rPr>
        <w:t xml:space="preserve"> </w:t>
      </w:r>
      <w:r>
        <w:rPr>
          <w:rStyle w:val="4595pt0pt"/>
        </w:rPr>
        <w:t xml:space="preserve">(від </w:t>
      </w:r>
      <w:r>
        <w:rPr>
          <w:rStyle w:val="4595pt0pt0"/>
        </w:rPr>
        <w:t>ері</w:t>
      </w:r>
      <w:r>
        <w:rPr>
          <w:rStyle w:val="4595pt0pt"/>
        </w:rPr>
        <w:t xml:space="preserve"> — </w:t>
      </w:r>
      <w:r>
        <w:rPr>
          <w:rStyle w:val="4595pt0pt0"/>
        </w:rPr>
        <w:t>після</w:t>
      </w:r>
      <w:r>
        <w:rPr>
          <w:rStyle w:val="4595pt0pt"/>
        </w:rPr>
        <w:t xml:space="preserve"> і </w:t>
      </w:r>
      <w:r>
        <w:rPr>
          <w:rStyle w:val="4595pt0pt0"/>
          <w:lang w:val="en-US"/>
        </w:rPr>
        <w:t>logos</w:t>
      </w:r>
      <w:r>
        <w:rPr>
          <w:rStyle w:val="4595pt0pt"/>
          <w:lang w:val="en-US"/>
        </w:rPr>
        <w:t xml:space="preserve"> </w:t>
      </w:r>
      <w:r>
        <w:rPr>
          <w:rStyle w:val="4595pt0pt"/>
        </w:rPr>
        <w:t xml:space="preserve">— </w:t>
      </w:r>
      <w:r>
        <w:rPr>
          <w:rStyle w:val="4595pt0pt0"/>
        </w:rPr>
        <w:t>слово)</w:t>
      </w:r>
      <w:r>
        <w:rPr>
          <w:rStyle w:val="4595pt0pt"/>
        </w:rPr>
        <w:t xml:space="preserve"> — підсум</w:t>
      </w:r>
      <w:r>
        <w:rPr>
          <w:rStyle w:val="4595pt0pt"/>
        </w:rPr>
        <w:softHyphen/>
        <w:t>кова частина твору, у якій розпо</w:t>
      </w:r>
      <w:r>
        <w:rPr>
          <w:rStyle w:val="4595pt0pt"/>
        </w:rPr>
        <w:softHyphen/>
        <w:t>відається про подальшу долю голов</w:t>
      </w:r>
      <w:r>
        <w:rPr>
          <w:rStyle w:val="4595pt0pt"/>
        </w:rPr>
        <w:softHyphen/>
        <w:t xml:space="preserve">них персонажів після того, як основні суперечності між ними розв’язалися, іноді через багато років після </w:t>
      </w:r>
      <w:r>
        <w:rPr>
          <w:rStyle w:val="4595pt0pt"/>
        </w:rPr>
        <w:t>зобра</w:t>
      </w:r>
      <w:r>
        <w:rPr>
          <w:rStyle w:val="4595pt0pt"/>
        </w:rPr>
        <w:softHyphen/>
        <w:t>жених подій.</w:t>
      </w:r>
    </w:p>
    <w:p w:rsidR="00A66788" w:rsidRDefault="001A7945">
      <w:pPr>
        <w:pStyle w:val="451"/>
        <w:framePr w:w="3503" w:h="8454" w:hRule="exact" w:wrap="none" w:vAnchor="page" w:hAnchor="page" w:x="8583" w:y="7613"/>
        <w:shd w:val="clear" w:color="auto" w:fill="auto"/>
        <w:spacing w:line="234" w:lineRule="exact"/>
        <w:ind w:left="60" w:right="60" w:firstLine="200"/>
      </w:pPr>
      <w:r>
        <w:rPr>
          <w:rStyle w:val="4595pt0pt"/>
        </w:rPr>
        <w:t>Образом називають конкретно- чуттєве художнє змалювання в ху</w:t>
      </w:r>
      <w:r>
        <w:rPr>
          <w:rStyle w:val="4595pt0pt"/>
        </w:rPr>
        <w:softHyphen/>
        <w:t>дожньому творі людини (образи-пер- сонажі), природи (образи-пейзажі), речового оточення (образи-речі).</w:t>
      </w:r>
    </w:p>
    <w:p w:rsidR="00A66788" w:rsidRDefault="001A7945">
      <w:pPr>
        <w:pStyle w:val="451"/>
        <w:framePr w:w="3503" w:h="8454" w:hRule="exact" w:wrap="none" w:vAnchor="page" w:hAnchor="page" w:x="8583" w:y="7613"/>
        <w:shd w:val="clear" w:color="auto" w:fill="auto"/>
        <w:spacing w:line="234" w:lineRule="exact"/>
        <w:ind w:left="60" w:right="60" w:firstLine="200"/>
      </w:pPr>
      <w:r>
        <w:rPr>
          <w:rStyle w:val="4595pt0pt"/>
        </w:rPr>
        <w:t>У художньому творі функціонують численні образи. До образної системи вход</w:t>
      </w:r>
      <w:r>
        <w:rPr>
          <w:rStyle w:val="4595pt0pt"/>
        </w:rPr>
        <w:t xml:space="preserve">ять </w:t>
      </w:r>
      <w:r>
        <w:rPr>
          <w:rStyle w:val="4595pt0pt0"/>
        </w:rPr>
        <w:t>образи-типи, образи-характе- ри, образи-символи, образи-деталі</w:t>
      </w:r>
      <w:r>
        <w:rPr>
          <w:rStyle w:val="4595pt0pt"/>
        </w:rPr>
        <w:t xml:space="preserve"> то</w:t>
      </w:r>
      <w:r>
        <w:rPr>
          <w:rStyle w:val="4595pt0pt"/>
        </w:rPr>
        <w:softHyphen/>
        <w:t xml:space="preserve">що. Основними з них є, як правило, </w:t>
      </w:r>
      <w:r>
        <w:rPr>
          <w:rStyle w:val="4595pt0pt0"/>
        </w:rPr>
        <w:t>об- рази-характери, образи-персонажі, об</w:t>
      </w:r>
      <w:r>
        <w:rPr>
          <w:rStyle w:val="4595pt0pt0"/>
        </w:rPr>
        <w:softHyphen/>
        <w:t>рази-типи.</w:t>
      </w:r>
      <w:r>
        <w:rPr>
          <w:rStyle w:val="4595pt0pt"/>
        </w:rPr>
        <w:t xml:space="preserve"> Образи-картини природи, образи-речі, образи-явища, образи-де</w:t>
      </w:r>
      <w:r>
        <w:rPr>
          <w:rStyle w:val="4595pt0pt"/>
        </w:rPr>
        <w:softHyphen/>
        <w:t xml:space="preserve">талі, образи-переживання, образи-тро- </w:t>
      </w:r>
      <w:r>
        <w:rPr>
          <w:rStyle w:val="4595pt0pt"/>
        </w:rPr>
        <w:t>пи, образи-символи, персоналізації по</w:t>
      </w:r>
      <w:r>
        <w:rPr>
          <w:rStyle w:val="4595pt0pt"/>
        </w:rPr>
        <w:softHyphen/>
        <w:t>нять, явищ відіграють допоміжну роль. Здебільшого у центрі художньо- го зображення стоять людські образи.</w:t>
      </w:r>
    </w:p>
    <w:p w:rsidR="00A66788" w:rsidRDefault="001A7945">
      <w:pPr>
        <w:pStyle w:val="525"/>
        <w:framePr w:wrap="none" w:vAnchor="page" w:hAnchor="page" w:x="11763" w:y="16304"/>
        <w:shd w:val="clear" w:color="auto" w:fill="auto"/>
        <w:spacing w:line="160" w:lineRule="exact"/>
        <w:ind w:left="20"/>
      </w:pPr>
      <w:r>
        <w:t>837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52"/>
        <w:framePr w:wrap="none" w:vAnchor="page" w:hAnchor="page" w:x="5030" w:y="7373"/>
        <w:shd w:val="clear" w:color="auto" w:fill="auto"/>
        <w:spacing w:line="160" w:lineRule="exact"/>
        <w:ind w:left="20"/>
      </w:pPr>
      <w:r>
        <w:rPr>
          <w:rStyle w:val="15ArialNarrow0pt"/>
          <w:i/>
          <w:iCs/>
        </w:rPr>
        <w:lastRenderedPageBreak/>
        <w:t xml:space="preserve">УКРАЇНСЬКА </w:t>
      </w:r>
      <w:r>
        <w:rPr>
          <w:rStyle w:val="15ArialNarrow0pt0"/>
          <w:i/>
          <w:iCs/>
        </w:rPr>
        <w:t>ЛІТЕРА ТУРА</w:t>
      </w:r>
    </w:p>
    <w:p w:rsidR="00A66788" w:rsidRDefault="001A7945">
      <w:pPr>
        <w:pStyle w:val="451"/>
        <w:framePr w:w="3563" w:h="8330" w:hRule="exact" w:wrap="none" w:vAnchor="page" w:hAnchor="page" w:x="4857" w:y="7674"/>
        <w:shd w:val="clear" w:color="auto" w:fill="auto"/>
        <w:spacing w:line="229" w:lineRule="exact"/>
        <w:ind w:left="60" w:right="180"/>
        <w:jc w:val="right"/>
      </w:pPr>
      <w:r>
        <w:rPr>
          <w:rStyle w:val="4595pt0pt"/>
        </w:rPr>
        <w:t>Образність — найхарактерніша властивість мистецтва, зокрема ху</w:t>
      </w:r>
      <w:r>
        <w:rPr>
          <w:rStyle w:val="4595pt0pt"/>
        </w:rPr>
        <w:softHyphen/>
      </w:r>
      <w:r>
        <w:rPr>
          <w:rStyle w:val="4595pt0pt"/>
        </w:rPr>
        <w:t>дожньої літератури. Літературний характер — це творчо змальована людська індивідуальність у сукупно</w:t>
      </w:r>
      <w:r>
        <w:rPr>
          <w:rStyle w:val="4595pt0pt"/>
        </w:rPr>
        <w:softHyphen/>
        <w:t>сті притаманних їй рис.</w:t>
      </w:r>
    </w:p>
    <w:p w:rsidR="00A66788" w:rsidRDefault="001A7945">
      <w:pPr>
        <w:pStyle w:val="451"/>
        <w:framePr w:w="3563" w:h="8330" w:hRule="exact" w:wrap="none" w:vAnchor="page" w:hAnchor="page" w:x="4857" w:y="7674"/>
        <w:shd w:val="clear" w:color="auto" w:fill="auto"/>
        <w:spacing w:line="229" w:lineRule="exact"/>
        <w:ind w:left="60" w:right="180" w:firstLine="300"/>
      </w:pPr>
      <w:r>
        <w:rPr>
          <w:rStyle w:val="4595pt0pt"/>
        </w:rPr>
        <w:t xml:space="preserve">Пейзаж (від французького </w:t>
      </w:r>
      <w:r>
        <w:rPr>
          <w:rStyle w:val="4595pt0pt0"/>
          <w:lang w:val="fr-FR"/>
        </w:rPr>
        <w:t>paysage</w:t>
      </w:r>
      <w:r>
        <w:rPr>
          <w:rStyle w:val="4595pt0pt"/>
        </w:rPr>
        <w:t xml:space="preserve">, від </w:t>
      </w:r>
      <w:r>
        <w:rPr>
          <w:rStyle w:val="4595pt0pt0"/>
          <w:lang w:val="fr-FR"/>
        </w:rPr>
        <w:t>pays</w:t>
      </w:r>
      <w:r>
        <w:rPr>
          <w:rStyle w:val="4595pt0pt"/>
          <w:lang w:val="fr-FR"/>
        </w:rPr>
        <w:t xml:space="preserve"> </w:t>
      </w:r>
      <w:r>
        <w:rPr>
          <w:rStyle w:val="4595pt0pt"/>
        </w:rPr>
        <w:t xml:space="preserve">— </w:t>
      </w:r>
      <w:r>
        <w:rPr>
          <w:rStyle w:val="4595pt0pt0"/>
        </w:rPr>
        <w:t>країна, місцевість)</w:t>
      </w:r>
      <w:r>
        <w:rPr>
          <w:rStyle w:val="4595pt0pt"/>
        </w:rPr>
        <w:t xml:space="preserve"> — жанр живопису, який передбачає змалювання картин природи. У ху</w:t>
      </w:r>
      <w:r>
        <w:rPr>
          <w:rStyle w:val="4595pt0pt"/>
        </w:rPr>
        <w:softHyphen/>
        <w:t>до</w:t>
      </w:r>
      <w:r>
        <w:rPr>
          <w:rStyle w:val="4595pt0pt"/>
        </w:rPr>
        <w:t>жній літературі — це бачення письменником навколишнього світу природи — неба, річки, озера, поля тощо та його впливу на душу люди</w:t>
      </w:r>
      <w:r>
        <w:rPr>
          <w:rStyle w:val="4595pt0pt"/>
        </w:rPr>
        <w:softHyphen/>
        <w:t>ни. Пейзаж часто виступає образною паралеллю до душевного стану персо</w:t>
      </w:r>
      <w:r>
        <w:rPr>
          <w:rStyle w:val="4595pt0pt"/>
        </w:rPr>
        <w:softHyphen/>
        <w:t>нажів. У реалістичних творах пей</w:t>
      </w:r>
      <w:r>
        <w:rPr>
          <w:rStyle w:val="4595pt0pt"/>
        </w:rPr>
        <w:softHyphen/>
        <w:t xml:space="preserve">зажі відіграють значну </w:t>
      </w:r>
      <w:r>
        <w:rPr>
          <w:rStyle w:val="4595pt0pt"/>
        </w:rPr>
        <w:t>композицій</w:t>
      </w:r>
      <w:r>
        <w:rPr>
          <w:rStyle w:val="4595pt0pt"/>
        </w:rPr>
        <w:softHyphen/>
        <w:t>ну роль. Картинами природи розпо</w:t>
      </w:r>
      <w:r>
        <w:rPr>
          <w:rStyle w:val="4595pt0pt"/>
        </w:rPr>
        <w:softHyphen/>
        <w:t>чинаються або закінчуються нерідко сюжетні перипетії (І. Нечуй-Левиць- кий, М. Коцюбинський, І. Бунін). У пейзажних образах може втілювати</w:t>
      </w:r>
      <w:r>
        <w:rPr>
          <w:rStyle w:val="4595pt0pt"/>
        </w:rPr>
        <w:softHyphen/>
        <w:t>ся драматична колізія твору.</w:t>
      </w:r>
    </w:p>
    <w:p w:rsidR="00A66788" w:rsidRDefault="001A7945">
      <w:pPr>
        <w:pStyle w:val="451"/>
        <w:framePr w:w="3563" w:h="8330" w:hRule="exact" w:wrap="none" w:vAnchor="page" w:hAnchor="page" w:x="4857" w:y="7674"/>
        <w:shd w:val="clear" w:color="auto" w:fill="auto"/>
        <w:spacing w:line="229" w:lineRule="exact"/>
        <w:ind w:right="180"/>
        <w:jc w:val="right"/>
      </w:pPr>
      <w:r>
        <w:rPr>
          <w:rStyle w:val="4595pt0pt"/>
        </w:rPr>
        <w:t xml:space="preserve">Портрет (від французького </w:t>
      </w:r>
      <w:r>
        <w:rPr>
          <w:rStyle w:val="4595pt0pt0"/>
          <w:lang w:val="fr-FR"/>
        </w:rPr>
        <w:t>portrait</w:t>
      </w:r>
    </w:p>
    <w:p w:rsidR="00A66788" w:rsidRDefault="001A7945">
      <w:pPr>
        <w:pStyle w:val="451"/>
        <w:framePr w:w="3563" w:h="8330" w:hRule="exact" w:wrap="none" w:vAnchor="page" w:hAnchor="page" w:x="4857" w:y="7674"/>
        <w:numPr>
          <w:ilvl w:val="0"/>
          <w:numId w:val="372"/>
        </w:numPr>
        <w:shd w:val="clear" w:color="auto" w:fill="auto"/>
        <w:tabs>
          <w:tab w:val="left" w:pos="330"/>
        </w:tabs>
        <w:spacing w:line="229" w:lineRule="exact"/>
        <w:ind w:left="60" w:right="180"/>
      </w:pPr>
      <w:r>
        <w:rPr>
          <w:rStyle w:val="4595pt0pt0"/>
        </w:rPr>
        <w:t xml:space="preserve">портрет, </w:t>
      </w:r>
      <w:r>
        <w:rPr>
          <w:rStyle w:val="4595pt0pt0"/>
        </w:rPr>
        <w:t>зображення)</w:t>
      </w:r>
      <w:r>
        <w:rPr>
          <w:rStyle w:val="4595pt0pt"/>
        </w:rPr>
        <w:t xml:space="preserve"> — у літера</w:t>
      </w:r>
      <w:r>
        <w:rPr>
          <w:rStyle w:val="4595pt0pt"/>
        </w:rPr>
        <w:softHyphen/>
        <w:t>турному творі змалювання зовніш</w:t>
      </w:r>
      <w:r>
        <w:rPr>
          <w:rStyle w:val="4595pt0pt"/>
        </w:rPr>
        <w:softHyphen/>
        <w:t>ності персонажа: виразу обличчя, постаті, ходи, одягу, манери трима</w:t>
      </w:r>
      <w:r>
        <w:rPr>
          <w:rStyle w:val="4595pt0pt"/>
        </w:rPr>
        <w:softHyphen/>
        <w:t>тися, характерних жестів тощо. Ос</w:t>
      </w:r>
      <w:r>
        <w:rPr>
          <w:rStyle w:val="4595pt0pt"/>
        </w:rPr>
        <w:softHyphen/>
        <w:t>новне його призначення — дати чита</w:t>
      </w:r>
      <w:r>
        <w:rPr>
          <w:rStyle w:val="4595pt0pt"/>
        </w:rPr>
        <w:softHyphen/>
        <w:t>чеві зорове уявлення про дійових осіб. Портрет у літературному т</w:t>
      </w:r>
      <w:r>
        <w:rPr>
          <w:rStyle w:val="4595pt0pt"/>
        </w:rPr>
        <w:t>ворі виступає одним з найважливіших за</w:t>
      </w:r>
      <w:r>
        <w:rPr>
          <w:rStyle w:val="4595pt0pt"/>
        </w:rPr>
        <w:softHyphen/>
        <w:t>собів творення художнього образу й несе в собі разом з іншими художніми І</w:t>
      </w:r>
    </w:p>
    <w:p w:rsidR="00A66788" w:rsidRDefault="001A7945">
      <w:pPr>
        <w:pStyle w:val="451"/>
        <w:framePr w:w="3401" w:h="8365" w:hRule="exact" w:wrap="none" w:vAnchor="page" w:hAnchor="page" w:x="8608" w:y="7674"/>
        <w:shd w:val="clear" w:color="auto" w:fill="auto"/>
        <w:spacing w:line="229" w:lineRule="exact"/>
        <w:ind w:left="40" w:right="60"/>
      </w:pPr>
      <w:r>
        <w:rPr>
          <w:rStyle w:val="4595pt0pt"/>
        </w:rPr>
        <w:t>прийомами відбиток авторської індивідуальності.</w:t>
      </w:r>
    </w:p>
    <w:p w:rsidR="00A66788" w:rsidRDefault="001A7945">
      <w:pPr>
        <w:pStyle w:val="451"/>
        <w:framePr w:w="3401" w:h="8365" w:hRule="exact" w:wrap="none" w:vAnchor="page" w:hAnchor="page" w:x="8608" w:y="7674"/>
        <w:shd w:val="clear" w:color="auto" w:fill="auto"/>
        <w:spacing w:line="229" w:lineRule="exact"/>
        <w:ind w:left="40" w:firstLine="180"/>
      </w:pPr>
      <w:r>
        <w:rPr>
          <w:rStyle w:val="4595pt0pt"/>
        </w:rPr>
        <w:t xml:space="preserve">Сюжет (від латинського </w:t>
      </w:r>
      <w:r>
        <w:rPr>
          <w:rStyle w:val="4595pt0pt0"/>
          <w:lang w:val="fr-FR"/>
        </w:rPr>
        <w:t>subjectum</w:t>
      </w:r>
    </w:p>
    <w:p w:rsidR="00A66788" w:rsidRDefault="001A7945">
      <w:pPr>
        <w:pStyle w:val="451"/>
        <w:framePr w:w="3401" w:h="8365" w:hRule="exact" w:wrap="none" w:vAnchor="page" w:hAnchor="page" w:x="8608" w:y="7674"/>
        <w:numPr>
          <w:ilvl w:val="0"/>
          <w:numId w:val="372"/>
        </w:numPr>
        <w:shd w:val="clear" w:color="auto" w:fill="auto"/>
        <w:tabs>
          <w:tab w:val="left" w:pos="372"/>
        </w:tabs>
        <w:spacing w:line="229" w:lineRule="exact"/>
        <w:ind w:left="40" w:right="60"/>
      </w:pPr>
      <w:r>
        <w:rPr>
          <w:rStyle w:val="4595pt0pt0"/>
        </w:rPr>
        <w:t>підкладене)</w:t>
      </w:r>
      <w:r>
        <w:rPr>
          <w:rStyle w:val="4595pt0pt"/>
        </w:rPr>
        <w:t xml:space="preserve"> — довільне розміщен</w:t>
      </w:r>
      <w:r>
        <w:rPr>
          <w:rStyle w:val="4595pt0pt"/>
        </w:rPr>
        <w:softHyphen/>
        <w:t xml:space="preserve">ня автором ланцюга зображених </w:t>
      </w:r>
      <w:r>
        <w:rPr>
          <w:rStyle w:val="4595pt0pt"/>
        </w:rPr>
        <w:t>подій. У повісті І. Нечуя-Левицького «Микола Джеря» фабула й сюжет тво</w:t>
      </w:r>
      <w:r>
        <w:rPr>
          <w:rStyle w:val="4595pt0pt"/>
        </w:rPr>
        <w:softHyphen/>
        <w:t>ру збігаються, бо події розвиваються хронологічно, послідовно. У новелі В. Стефаника «Новина» фабула із сю</w:t>
      </w:r>
      <w:r>
        <w:rPr>
          <w:rStyle w:val="4595pt0pt"/>
        </w:rPr>
        <w:softHyphen/>
        <w:t>жетом не збігається, бо твір почи</w:t>
      </w:r>
      <w:r>
        <w:rPr>
          <w:rStyle w:val="4595pt0pt"/>
        </w:rPr>
        <w:softHyphen/>
        <w:t>нається розв’язкою. Не збігається фа</w:t>
      </w:r>
      <w:r>
        <w:rPr>
          <w:rStyle w:val="4595pt0pt"/>
        </w:rPr>
        <w:softHyphen/>
        <w:t>була із</w:t>
      </w:r>
      <w:r>
        <w:rPr>
          <w:rStyle w:val="4595pt0pt"/>
        </w:rPr>
        <w:t xml:space="preserve"> сюжетом у романі Панаса Мир</w:t>
      </w:r>
      <w:r>
        <w:rPr>
          <w:rStyle w:val="4595pt0pt"/>
        </w:rPr>
        <w:softHyphen/>
        <w:t>ного та Івана Білика «Хіба ревуть воли як ясла повні?». Сюжет у цьому ро</w:t>
      </w:r>
      <w:r>
        <w:rPr>
          <w:rStyle w:val="4595pt0pt"/>
        </w:rPr>
        <w:softHyphen/>
        <w:t>мані вибудований з порушенням хро</w:t>
      </w:r>
      <w:r>
        <w:rPr>
          <w:rStyle w:val="4595pt0pt"/>
        </w:rPr>
        <w:softHyphen/>
        <w:t>нологічної послідовності, про наро</w:t>
      </w:r>
      <w:r>
        <w:rPr>
          <w:rStyle w:val="4595pt0pt"/>
        </w:rPr>
        <w:softHyphen/>
        <w:t>дження, дитинство Чіпки Вареника читач дізнається з екскурсів у минуле.</w:t>
      </w:r>
    </w:p>
    <w:p w:rsidR="00A66788" w:rsidRDefault="001A7945">
      <w:pPr>
        <w:pStyle w:val="451"/>
        <w:framePr w:w="3401" w:h="8365" w:hRule="exact" w:wrap="none" w:vAnchor="page" w:hAnchor="page" w:x="8608" w:y="7674"/>
        <w:shd w:val="clear" w:color="auto" w:fill="auto"/>
        <w:spacing w:line="229" w:lineRule="exact"/>
        <w:ind w:left="40" w:right="60" w:firstLine="180"/>
      </w:pPr>
      <w:r>
        <w:rPr>
          <w:rStyle w:val="4595pt0pt0"/>
        </w:rPr>
        <w:t>Експозиція</w:t>
      </w:r>
      <w:r>
        <w:rPr>
          <w:rStyle w:val="4595pt0pt"/>
        </w:rPr>
        <w:t xml:space="preserve"> (від латинського </w:t>
      </w:r>
      <w:r>
        <w:rPr>
          <w:rStyle w:val="4595pt0pt0"/>
        </w:rPr>
        <w:t xml:space="preserve">ехро- </w:t>
      </w:r>
      <w:r>
        <w:rPr>
          <w:rStyle w:val="4595pt0pt0"/>
          <w:lang w:val="en-US"/>
        </w:rPr>
        <w:t>sitio</w:t>
      </w:r>
      <w:r>
        <w:rPr>
          <w:rStyle w:val="4595pt0pt"/>
          <w:lang w:val="en-US"/>
        </w:rPr>
        <w:t xml:space="preserve"> </w:t>
      </w:r>
      <w:r>
        <w:rPr>
          <w:rStyle w:val="4595pt0pt"/>
        </w:rPr>
        <w:t xml:space="preserve">— </w:t>
      </w:r>
      <w:r>
        <w:rPr>
          <w:rStyle w:val="4595pt0pt0"/>
        </w:rPr>
        <w:t>виклад)</w:t>
      </w:r>
      <w:r>
        <w:rPr>
          <w:rStyle w:val="4595pt0pt"/>
        </w:rPr>
        <w:t xml:space="preserve"> — частина художньо</w:t>
      </w:r>
      <w:r>
        <w:rPr>
          <w:rStyle w:val="4595pt0pt"/>
        </w:rPr>
        <w:softHyphen/>
        <w:t>го твору, яка ознайомлює читача з його головними персонажами, з умо</w:t>
      </w:r>
      <w:r>
        <w:rPr>
          <w:rStyle w:val="4595pt0pt"/>
        </w:rPr>
        <w:softHyphen/>
        <w:t>вами й обставинами, які спричинили виявлення конфлікту. Це тло, на якому будуть розгортатися події.</w:t>
      </w:r>
    </w:p>
    <w:p w:rsidR="00A66788" w:rsidRDefault="001A7945">
      <w:pPr>
        <w:pStyle w:val="451"/>
        <w:framePr w:w="3401" w:h="8365" w:hRule="exact" w:wrap="none" w:vAnchor="page" w:hAnchor="page" w:x="8608" w:y="7674"/>
        <w:shd w:val="clear" w:color="auto" w:fill="auto"/>
        <w:spacing w:line="229" w:lineRule="exact"/>
        <w:ind w:left="40" w:right="60" w:firstLine="180"/>
      </w:pPr>
      <w:r>
        <w:rPr>
          <w:rStyle w:val="4595pt0pt0"/>
        </w:rPr>
        <w:t>Зав’язка</w:t>
      </w:r>
      <w:r>
        <w:rPr>
          <w:rStyle w:val="4595pt0pt"/>
        </w:rPr>
        <w:t xml:space="preserve"> прояснює читачеві як</w:t>
      </w:r>
      <w:r>
        <w:rPr>
          <w:rStyle w:val="4595pt0pt"/>
        </w:rPr>
        <w:t>ісь події та ситуації, з яких починається конфлікт протиборних сил у творі.</w:t>
      </w:r>
    </w:p>
    <w:p w:rsidR="00A66788" w:rsidRDefault="001A7945">
      <w:pPr>
        <w:pStyle w:val="451"/>
        <w:framePr w:w="3401" w:h="8365" w:hRule="exact" w:wrap="none" w:vAnchor="page" w:hAnchor="page" w:x="8608" w:y="7674"/>
        <w:shd w:val="clear" w:color="auto" w:fill="auto"/>
        <w:spacing w:line="229" w:lineRule="exact"/>
        <w:ind w:left="40" w:right="60" w:firstLine="180"/>
      </w:pPr>
      <w:r>
        <w:rPr>
          <w:rStyle w:val="4595pt0pt0"/>
        </w:rPr>
        <w:t>Розвиток дії</w:t>
      </w:r>
      <w:r>
        <w:rPr>
          <w:rStyle w:val="4595pt0pt"/>
        </w:rPr>
        <w:t xml:space="preserve"> — подальше загост</w:t>
      </w:r>
      <w:r>
        <w:rPr>
          <w:rStyle w:val="4595pt0pt"/>
        </w:rPr>
        <w:softHyphen/>
        <w:t>рення конфлікту між персонажами.</w:t>
      </w:r>
    </w:p>
    <w:p w:rsidR="00A66788" w:rsidRDefault="001A7945">
      <w:pPr>
        <w:pStyle w:val="451"/>
        <w:framePr w:w="3401" w:h="8365" w:hRule="exact" w:wrap="none" w:vAnchor="page" w:hAnchor="page" w:x="8608" w:y="7674"/>
        <w:shd w:val="clear" w:color="auto" w:fill="auto"/>
        <w:spacing w:line="229" w:lineRule="exact"/>
        <w:ind w:left="40" w:right="60" w:firstLine="180"/>
      </w:pPr>
      <w:r>
        <w:rPr>
          <w:rStyle w:val="4595pt0pt0"/>
        </w:rPr>
        <w:t>Кульмінація</w:t>
      </w:r>
      <w:r>
        <w:rPr>
          <w:rStyle w:val="4595pt0pt"/>
        </w:rPr>
        <w:t xml:space="preserve"> (від латинського </w:t>
      </w:r>
      <w:r>
        <w:rPr>
          <w:rStyle w:val="4595pt0pt0"/>
          <w:lang w:val="fr-FR"/>
        </w:rPr>
        <w:t xml:space="preserve">cul- </w:t>
      </w:r>
      <w:r>
        <w:rPr>
          <w:rStyle w:val="4595pt0pt0"/>
          <w:lang w:val="en-US"/>
        </w:rPr>
        <w:t xml:space="preserve">men </w:t>
      </w:r>
      <w:r>
        <w:rPr>
          <w:rStyle w:val="4595pt0pt0"/>
        </w:rPr>
        <w:t>(</w:t>
      </w:r>
      <w:r>
        <w:rPr>
          <w:rStyle w:val="4595pt0pt0"/>
          <w:lang w:val="en-US"/>
        </w:rPr>
        <w:t>culminis</w:t>
      </w:r>
      <w:r>
        <w:rPr>
          <w:rStyle w:val="4595pt0pt0"/>
        </w:rPr>
        <w:t>)</w:t>
      </w:r>
      <w:r>
        <w:rPr>
          <w:rStyle w:val="4595pt0pt"/>
        </w:rPr>
        <w:t xml:space="preserve"> — </w:t>
      </w:r>
      <w:r>
        <w:rPr>
          <w:rStyle w:val="4595pt0pt0"/>
        </w:rPr>
        <w:t>вершина)</w:t>
      </w:r>
      <w:r>
        <w:rPr>
          <w:rStyle w:val="4595pt0pt"/>
        </w:rPr>
        <w:t xml:space="preserve"> — епізод у творі, коли конфлікт досягає най</w:t>
      </w:r>
      <w:r>
        <w:rPr>
          <w:rStyle w:val="4595pt0pt"/>
        </w:rPr>
        <w:softHyphen/>
        <w:t xml:space="preserve">вищої точки </w:t>
      </w:r>
      <w:r>
        <w:rPr>
          <w:rStyle w:val="4595pt0pt"/>
        </w:rPr>
        <w:t>напруження, після якої, як правило, настає розв’язка.</w:t>
      </w:r>
    </w:p>
    <w:p w:rsidR="00A66788" w:rsidRDefault="001A7945">
      <w:pPr>
        <w:pStyle w:val="525"/>
        <w:framePr w:wrap="none" w:vAnchor="page" w:hAnchor="page" w:x="4842" w:y="16231"/>
        <w:shd w:val="clear" w:color="auto" w:fill="auto"/>
        <w:spacing w:line="160" w:lineRule="exact"/>
        <w:ind w:left="20"/>
      </w:pPr>
      <w:r>
        <w:t>838</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161" w:y="7377"/>
        <w:shd w:val="clear" w:color="auto" w:fill="auto"/>
        <w:spacing w:line="160" w:lineRule="exact"/>
        <w:ind w:left="20"/>
      </w:pPr>
      <w:r>
        <w:rPr>
          <w:rStyle w:val="23ArialNarrow8pt0ptd"/>
          <w:i/>
          <w:iCs/>
        </w:rPr>
        <w:lastRenderedPageBreak/>
        <w:t>Літературознавство</w:t>
      </w:r>
    </w:p>
    <w:p w:rsidR="00A66788" w:rsidRDefault="001A7945">
      <w:pPr>
        <w:pStyle w:val="451"/>
        <w:framePr w:w="3463" w:h="8082" w:hRule="exact" w:wrap="none" w:vAnchor="page" w:hAnchor="page" w:x="4903" w:y="7654"/>
        <w:shd w:val="clear" w:color="auto" w:fill="auto"/>
        <w:spacing w:line="222" w:lineRule="exact"/>
        <w:ind w:left="20" w:firstLine="200"/>
        <w:jc w:val="left"/>
      </w:pPr>
      <w:r>
        <w:rPr>
          <w:rStyle w:val="4595pt0pt0"/>
        </w:rPr>
        <w:t>Розв’язка</w:t>
      </w:r>
      <w:r>
        <w:rPr>
          <w:rStyle w:val="4595pt0pt"/>
        </w:rPr>
        <w:t xml:space="preserve"> — завершення </w:t>
      </w:r>
      <w:r>
        <w:rPr>
          <w:rStyle w:val="4595pt0pt"/>
          <w:lang w:val="ru-RU"/>
        </w:rPr>
        <w:t xml:space="preserve">кон- </w:t>
      </w:r>
      <w:r>
        <w:rPr>
          <w:rStyle w:val="4595pt0pt"/>
        </w:rPr>
        <w:t>і флікту.</w:t>
      </w:r>
    </w:p>
    <w:p w:rsidR="00A66788" w:rsidRDefault="001A7945">
      <w:pPr>
        <w:pStyle w:val="451"/>
        <w:framePr w:w="3463" w:h="8082" w:hRule="exact" w:wrap="none" w:vAnchor="page" w:hAnchor="page" w:x="4903" w:y="7654"/>
        <w:shd w:val="clear" w:color="auto" w:fill="auto"/>
        <w:spacing w:line="222" w:lineRule="exact"/>
        <w:ind w:left="20" w:right="180" w:firstLine="200"/>
      </w:pPr>
      <w:r>
        <w:rPr>
          <w:rStyle w:val="4595pt0pt"/>
        </w:rPr>
        <w:t>Типовий характер. Тип. Характер, що узагальнює в собі істотні власти</w:t>
      </w:r>
      <w:r>
        <w:rPr>
          <w:rStyle w:val="4595pt0pt"/>
        </w:rPr>
        <w:softHyphen/>
        <w:t>вості людей, називають типовим ха</w:t>
      </w:r>
      <w:r>
        <w:rPr>
          <w:rStyle w:val="4595pt0pt"/>
        </w:rPr>
        <w:softHyphen/>
        <w:t>рактером, типом.</w:t>
      </w:r>
    </w:p>
    <w:p w:rsidR="00A66788" w:rsidRDefault="001A7945">
      <w:pPr>
        <w:pStyle w:val="451"/>
        <w:framePr w:w="3463" w:h="8082" w:hRule="exact" w:wrap="none" w:vAnchor="page" w:hAnchor="page" w:x="4903" w:y="7654"/>
        <w:shd w:val="clear" w:color="auto" w:fill="auto"/>
        <w:spacing w:line="222" w:lineRule="exact"/>
        <w:ind w:left="20" w:right="180" w:firstLine="200"/>
      </w:pPr>
      <w:r>
        <w:rPr>
          <w:rStyle w:val="4595pt0pt"/>
        </w:rPr>
        <w:t>Прототип. Письменник у житті часто зустрічає людей, що стають прототипами його героїв, персона</w:t>
      </w:r>
      <w:r>
        <w:rPr>
          <w:rStyle w:val="4595pt0pt"/>
        </w:rPr>
        <w:softHyphen/>
        <w:t>жів. Прототипом називають факт життя чи риси характеру, які покла</w:t>
      </w:r>
      <w:r>
        <w:rPr>
          <w:rStyle w:val="4595pt0pt"/>
        </w:rPr>
        <w:softHyphen/>
        <w:t>дено в основу створення літературно</w:t>
      </w:r>
      <w:r>
        <w:rPr>
          <w:rStyle w:val="4595pt0pt"/>
        </w:rPr>
        <w:softHyphen/>
        <w:t>го образу.</w:t>
      </w:r>
    </w:p>
    <w:p w:rsidR="00A66788" w:rsidRDefault="001A7945">
      <w:pPr>
        <w:pStyle w:val="451"/>
        <w:framePr w:w="3463" w:h="8082" w:hRule="exact" w:wrap="none" w:vAnchor="page" w:hAnchor="page" w:x="4903" w:y="7654"/>
        <w:shd w:val="clear" w:color="auto" w:fill="auto"/>
        <w:spacing w:line="222" w:lineRule="exact"/>
        <w:ind w:left="20" w:right="180" w:firstLine="200"/>
      </w:pPr>
      <w:r>
        <w:rPr>
          <w:rStyle w:val="4595pt0pt"/>
        </w:rPr>
        <w:t>Серед літературних характерів вирізняють так зв</w:t>
      </w:r>
      <w:r>
        <w:rPr>
          <w:rStyle w:val="4595pt0pt"/>
        </w:rPr>
        <w:t>ані загальнолюд</w:t>
      </w:r>
      <w:r>
        <w:rPr>
          <w:rStyle w:val="4595pt0pt"/>
        </w:rPr>
        <w:softHyphen/>
        <w:t>ські характери, їх називають тра</w:t>
      </w:r>
      <w:r>
        <w:rPr>
          <w:rStyle w:val="4595pt0pt"/>
        </w:rPr>
        <w:softHyphen/>
        <w:t xml:space="preserve">диційними (світовими, вічними): </w:t>
      </w:r>
      <w:r>
        <w:rPr>
          <w:rStyle w:val="4595pt0pt"/>
          <w:lang w:val="ru-RU"/>
        </w:rPr>
        <w:t xml:space="preserve">Прометей </w:t>
      </w:r>
      <w:r>
        <w:rPr>
          <w:rStyle w:val="4595pt0pt"/>
        </w:rPr>
        <w:t xml:space="preserve">— тип людини, здатної принести себе в жертву заради інших людей, Дон Кіхот — тип мрійливого ідеаліста, </w:t>
      </w:r>
      <w:r>
        <w:rPr>
          <w:rStyle w:val="4595pt0pt"/>
          <w:lang w:val="ru-RU"/>
        </w:rPr>
        <w:t xml:space="preserve">Обломов </w:t>
      </w:r>
      <w:r>
        <w:rPr>
          <w:rStyle w:val="4595pt0pt"/>
        </w:rPr>
        <w:t>— лінивий чо</w:t>
      </w:r>
      <w:r>
        <w:rPr>
          <w:rStyle w:val="4595pt0pt"/>
        </w:rPr>
        <w:softHyphen/>
        <w:t>ловік, який, лежачи на дивані, скла</w:t>
      </w:r>
      <w:r>
        <w:rPr>
          <w:rStyle w:val="4595pt0pt"/>
        </w:rPr>
        <w:softHyphen/>
        <w:t>дає не</w:t>
      </w:r>
      <w:r>
        <w:rPr>
          <w:rStyle w:val="4595pt0pt"/>
        </w:rPr>
        <w:t xml:space="preserve">здійсненні плани, </w:t>
      </w:r>
      <w:r>
        <w:rPr>
          <w:rStyle w:val="4595pt0pt"/>
          <w:lang w:val="ru-RU"/>
        </w:rPr>
        <w:t xml:space="preserve">Гобсек </w:t>
      </w:r>
      <w:r>
        <w:rPr>
          <w:rStyle w:val="4595pt0pt"/>
        </w:rPr>
        <w:t>— скнара, Мавка — тип гармонійного поєднання природи і людини.</w:t>
      </w:r>
    </w:p>
    <w:p w:rsidR="00A66788" w:rsidRDefault="001A7945">
      <w:pPr>
        <w:pStyle w:val="451"/>
        <w:framePr w:w="3463" w:h="8082" w:hRule="exact" w:wrap="none" w:vAnchor="page" w:hAnchor="page" w:x="4903" w:y="7654"/>
        <w:shd w:val="clear" w:color="auto" w:fill="auto"/>
        <w:spacing w:line="222" w:lineRule="exact"/>
        <w:ind w:left="20" w:right="180" w:firstLine="200"/>
      </w:pPr>
      <w:r>
        <w:rPr>
          <w:rStyle w:val="4595pt0pt"/>
        </w:rPr>
        <w:t xml:space="preserve">Фабула (від латинського </w:t>
      </w:r>
      <w:r>
        <w:rPr>
          <w:rStyle w:val="4595pt0pt0"/>
          <w:lang w:val="fr-FR"/>
        </w:rPr>
        <w:t xml:space="preserve">fabula </w:t>
      </w:r>
      <w:r>
        <w:rPr>
          <w:rStyle w:val="4595pt0pt0"/>
        </w:rPr>
        <w:t>— байка, переказ)</w:t>
      </w:r>
      <w:r>
        <w:rPr>
          <w:rStyle w:val="4595pt0pt"/>
        </w:rPr>
        <w:t xml:space="preserve"> — хронологічний ланцюг подій, зображених у творі.</w:t>
      </w:r>
    </w:p>
    <w:p w:rsidR="00A66788" w:rsidRDefault="001A7945">
      <w:pPr>
        <w:pStyle w:val="451"/>
        <w:framePr w:w="3463" w:h="8082" w:hRule="exact" w:wrap="none" w:vAnchor="page" w:hAnchor="page" w:x="4903" w:y="7654"/>
        <w:shd w:val="clear" w:color="auto" w:fill="auto"/>
        <w:spacing w:line="222" w:lineRule="exact"/>
        <w:ind w:left="20" w:right="180" w:firstLine="200"/>
      </w:pPr>
      <w:r>
        <w:rPr>
          <w:rStyle w:val="4595pt0pt"/>
          <w:lang w:val="ru-RU"/>
        </w:rPr>
        <w:t xml:space="preserve">Хронотоп </w:t>
      </w:r>
      <w:r>
        <w:rPr>
          <w:rStyle w:val="4595pt0pt"/>
        </w:rPr>
        <w:t xml:space="preserve">(від грецького </w:t>
      </w:r>
      <w:r>
        <w:rPr>
          <w:rStyle w:val="4595pt0pt0"/>
          <w:lang w:val="fr-FR"/>
        </w:rPr>
        <w:t>chronos</w:t>
      </w:r>
      <w:r>
        <w:rPr>
          <w:rStyle w:val="4595pt0pt"/>
          <w:lang w:val="fr-FR"/>
        </w:rPr>
        <w:t xml:space="preserve"> </w:t>
      </w:r>
      <w:r>
        <w:rPr>
          <w:rStyle w:val="4595pt0pt"/>
        </w:rPr>
        <w:t xml:space="preserve">— </w:t>
      </w:r>
      <w:r>
        <w:rPr>
          <w:rStyle w:val="4595pt0pt0"/>
        </w:rPr>
        <w:t>час</w:t>
      </w:r>
      <w:r>
        <w:rPr>
          <w:rStyle w:val="4595pt0pt"/>
        </w:rPr>
        <w:t xml:space="preserve"> і </w:t>
      </w:r>
      <w:r>
        <w:rPr>
          <w:rStyle w:val="4595pt0pt0"/>
          <w:lang w:val="pl-PL"/>
        </w:rPr>
        <w:t>topos</w:t>
      </w:r>
      <w:r>
        <w:rPr>
          <w:rStyle w:val="4595pt0pt"/>
          <w:lang w:val="pl-PL"/>
        </w:rPr>
        <w:t xml:space="preserve"> </w:t>
      </w:r>
      <w:r>
        <w:rPr>
          <w:rStyle w:val="4595pt0pt"/>
        </w:rPr>
        <w:t xml:space="preserve">— </w:t>
      </w:r>
      <w:r>
        <w:rPr>
          <w:rStyle w:val="4595pt0pt0"/>
        </w:rPr>
        <w:t>місце)</w:t>
      </w:r>
      <w:r>
        <w:rPr>
          <w:rStyle w:val="4595pt0pt"/>
        </w:rPr>
        <w:t xml:space="preserve"> — частина текс</w:t>
      </w:r>
      <w:r>
        <w:rPr>
          <w:rStyle w:val="4595pt0pt"/>
        </w:rPr>
        <w:softHyphen/>
        <w:t>ту, яка дає можливість зрозуміти час і місце подій, зображених у творі, хоч вони прямо й не називаються. На</w:t>
      </w:r>
      <w:r>
        <w:rPr>
          <w:rStyle w:val="4595pt0pt"/>
        </w:rPr>
        <w:softHyphen/>
        <w:t>приклад, у новелі «Я (Романтика)» М. Хвильовий не паспортизує події, що відбуваються в Україні в часи гро</w:t>
      </w:r>
      <w:r>
        <w:rPr>
          <w:rStyle w:val="4595pt0pt"/>
        </w:rPr>
        <w:softHyphen/>
      </w:r>
    </w:p>
    <w:p w:rsidR="00A66788" w:rsidRDefault="001A7945">
      <w:pPr>
        <w:pStyle w:val="451"/>
        <w:framePr w:w="3408" w:h="8079" w:hRule="exact" w:wrap="none" w:vAnchor="page" w:hAnchor="page" w:x="8555" w:y="7660"/>
        <w:shd w:val="clear" w:color="auto" w:fill="auto"/>
        <w:spacing w:after="282" w:line="218" w:lineRule="exact"/>
        <w:ind w:left="20" w:right="180"/>
      </w:pPr>
      <w:r>
        <w:rPr>
          <w:rStyle w:val="4595pt0pt"/>
        </w:rPr>
        <w:t>мадянської війни (1918-1920), але «безкр</w:t>
      </w:r>
      <w:r>
        <w:rPr>
          <w:rStyle w:val="4595pt0pt"/>
        </w:rPr>
        <w:t>айні поля», де «жевріють кур</w:t>
      </w:r>
      <w:r>
        <w:rPr>
          <w:rStyle w:val="4595pt0pt"/>
        </w:rPr>
        <w:softHyphen/>
        <w:t>гани», «мовчазний степ», «будинок розстріляних шляхтичів», «я пропа</w:t>
      </w:r>
      <w:r>
        <w:rPr>
          <w:rStyle w:val="4595pt0pt"/>
        </w:rPr>
        <w:softHyphen/>
        <w:t>даю в чека», «з темного степу доно</w:t>
      </w:r>
      <w:r>
        <w:rPr>
          <w:rStyle w:val="4595pt0pt"/>
        </w:rPr>
        <w:softHyphen/>
        <w:t>ситься глуха канонада» та інші численні подробиці вказують і дають зрозуміти, де й коли відбуваються події в творі.</w:t>
      </w:r>
    </w:p>
    <w:p w:rsidR="00A66788" w:rsidRDefault="001A7945">
      <w:pPr>
        <w:pStyle w:val="22b"/>
        <w:framePr w:w="3408" w:h="8079" w:hRule="exact" w:wrap="none" w:vAnchor="page" w:hAnchor="page" w:x="8555" w:y="7660"/>
        <w:shd w:val="clear" w:color="auto" w:fill="auto"/>
        <w:spacing w:before="0" w:after="88" w:line="240" w:lineRule="exact"/>
        <w:ind w:left="40" w:firstLine="220"/>
        <w:jc w:val="both"/>
      </w:pPr>
      <w:bookmarkStart w:id="532" w:name="bookmark532"/>
      <w:r>
        <w:t>§27. Тро</w:t>
      </w:r>
      <w:r>
        <w:t>пи (художні засоби)</w:t>
      </w:r>
      <w:bookmarkEnd w:id="532"/>
    </w:p>
    <w:p w:rsidR="00A66788" w:rsidRDefault="001A7945">
      <w:pPr>
        <w:pStyle w:val="451"/>
        <w:framePr w:w="3408" w:h="8079" w:hRule="exact" w:wrap="none" w:vAnchor="page" w:hAnchor="page" w:x="8555" w:y="7660"/>
        <w:shd w:val="clear" w:color="auto" w:fill="auto"/>
        <w:spacing w:line="222" w:lineRule="exact"/>
        <w:ind w:left="40" w:right="80" w:firstLine="220"/>
      </w:pPr>
      <w:r>
        <w:rPr>
          <w:rStyle w:val="4595pt0pt"/>
        </w:rPr>
        <w:t xml:space="preserve">Анафора (від грецького </w:t>
      </w:r>
      <w:r>
        <w:rPr>
          <w:rStyle w:val="4595pt0pt0"/>
          <w:lang w:val="en-US"/>
        </w:rPr>
        <w:t xml:space="preserve">anaphora, </w:t>
      </w:r>
      <w:r>
        <w:rPr>
          <w:rStyle w:val="4595pt0pt0"/>
        </w:rPr>
        <w:t>буквально</w:t>
      </w:r>
      <w:r>
        <w:rPr>
          <w:rStyle w:val="4595pt0pt"/>
        </w:rPr>
        <w:t xml:space="preserve"> — </w:t>
      </w:r>
      <w:r>
        <w:rPr>
          <w:rStyle w:val="4595pt0pt0"/>
        </w:rPr>
        <w:t>винесення нагору)</w:t>
      </w:r>
      <w:r>
        <w:rPr>
          <w:rStyle w:val="4595pt0pt"/>
        </w:rPr>
        <w:t xml:space="preserve"> — стилістична фігура, яка утворюється повтором слів або словосполучень на початку суміжних мовних одиниць. Наприклад, у поемі М. Рильського «Слово про рідну матір» кожна нов</w:t>
      </w:r>
      <w:r>
        <w:rPr>
          <w:rStyle w:val="4595pt0pt"/>
        </w:rPr>
        <w:t>а строфа починається піднесеним і урочистим:</w:t>
      </w:r>
    </w:p>
    <w:p w:rsidR="00A66788" w:rsidRDefault="001A7945">
      <w:pPr>
        <w:pStyle w:val="451"/>
        <w:framePr w:w="3408" w:h="8079" w:hRule="exact" w:wrap="none" w:vAnchor="page" w:hAnchor="page" w:x="8555" w:y="7660"/>
        <w:shd w:val="clear" w:color="auto" w:fill="auto"/>
        <w:spacing w:line="222" w:lineRule="exact"/>
        <w:ind w:left="40" w:firstLine="220"/>
      </w:pPr>
      <w:r>
        <w:rPr>
          <w:rStyle w:val="4595pt0pt"/>
          <w:lang w:val="ru-RU"/>
        </w:rPr>
        <w:t xml:space="preserve">Благословен </w:t>
      </w:r>
      <w:r>
        <w:rPr>
          <w:rStyle w:val="4595pt0pt"/>
        </w:rPr>
        <w:t>той день і час...</w:t>
      </w:r>
    </w:p>
    <w:p w:rsidR="00A66788" w:rsidRDefault="001A7945">
      <w:pPr>
        <w:pStyle w:val="451"/>
        <w:framePr w:w="3408" w:h="8079" w:hRule="exact" w:wrap="none" w:vAnchor="page" w:hAnchor="page" w:x="8555" w:y="7660"/>
        <w:shd w:val="clear" w:color="auto" w:fill="auto"/>
        <w:spacing w:line="222" w:lineRule="exact"/>
        <w:ind w:left="40" w:firstLine="220"/>
      </w:pPr>
      <w:r>
        <w:rPr>
          <w:rStyle w:val="4595pt0pt"/>
        </w:rPr>
        <w:t>Благословенна ти в віках...</w:t>
      </w:r>
    </w:p>
    <w:p w:rsidR="00A66788" w:rsidRDefault="001A7945">
      <w:pPr>
        <w:pStyle w:val="451"/>
        <w:framePr w:w="3408" w:h="8079" w:hRule="exact" w:wrap="none" w:vAnchor="page" w:hAnchor="page" w:x="8555" w:y="7660"/>
        <w:shd w:val="clear" w:color="auto" w:fill="auto"/>
        <w:spacing w:line="222" w:lineRule="exact"/>
        <w:ind w:left="40" w:firstLine="220"/>
      </w:pPr>
      <w:r>
        <w:rPr>
          <w:rStyle w:val="4595pt0pt"/>
        </w:rPr>
        <w:t>Благословенні ви, сліди...</w:t>
      </w:r>
    </w:p>
    <w:p w:rsidR="00A66788" w:rsidRDefault="001A7945">
      <w:pPr>
        <w:pStyle w:val="451"/>
        <w:framePr w:w="3408" w:h="8079" w:hRule="exact" w:wrap="none" w:vAnchor="page" w:hAnchor="page" w:x="8555" w:y="7660"/>
        <w:shd w:val="clear" w:color="auto" w:fill="auto"/>
        <w:spacing w:line="222" w:lineRule="exact"/>
        <w:ind w:left="40" w:firstLine="220"/>
      </w:pPr>
      <w:r>
        <w:rPr>
          <w:rStyle w:val="4595pt0pt"/>
        </w:rPr>
        <w:t xml:space="preserve">Антитеза (від грецького </w:t>
      </w:r>
      <w:r>
        <w:rPr>
          <w:rStyle w:val="4595pt0pt0"/>
          <w:lang w:val="en-US"/>
        </w:rPr>
        <w:t>antithesis</w:t>
      </w:r>
    </w:p>
    <w:p w:rsidR="00A66788" w:rsidRDefault="001A7945">
      <w:pPr>
        <w:pStyle w:val="451"/>
        <w:framePr w:w="3408" w:h="8079" w:hRule="exact" w:wrap="none" w:vAnchor="page" w:hAnchor="page" w:x="8555" w:y="7660"/>
        <w:numPr>
          <w:ilvl w:val="0"/>
          <w:numId w:val="372"/>
        </w:numPr>
        <w:shd w:val="clear" w:color="auto" w:fill="auto"/>
        <w:tabs>
          <w:tab w:val="left" w:pos="321"/>
        </w:tabs>
        <w:spacing w:line="222" w:lineRule="exact"/>
        <w:ind w:left="40" w:right="80"/>
      </w:pPr>
      <w:r>
        <w:rPr>
          <w:rStyle w:val="4595pt0pt0"/>
        </w:rPr>
        <w:t>протиставлення)</w:t>
      </w:r>
      <w:r>
        <w:rPr>
          <w:rStyle w:val="4595pt0pt"/>
        </w:rPr>
        <w:t xml:space="preserve"> — стилістична фігура, яка утворюється зіставлен</w:t>
      </w:r>
      <w:r>
        <w:rPr>
          <w:rStyle w:val="4595pt0pt"/>
        </w:rPr>
        <w:softHyphen/>
        <w:t xml:space="preserve">ням слів або </w:t>
      </w:r>
      <w:r>
        <w:rPr>
          <w:rStyle w:val="4595pt0pt"/>
        </w:rPr>
        <w:t>словосполучень, проти</w:t>
      </w:r>
      <w:r>
        <w:rPr>
          <w:rStyle w:val="4595pt0pt"/>
        </w:rPr>
        <w:softHyphen/>
        <w:t>лежних за змістом. Антитеза часто трапляється в прислів’ях та приказ</w:t>
      </w:r>
      <w:r>
        <w:rPr>
          <w:rStyle w:val="4595pt0pt"/>
        </w:rPr>
        <w:softHyphen/>
        <w:t>ках, афоризмах: «Ситий голодному не вірить», «Праця чоловіка годує, а лінь марнує».</w:t>
      </w:r>
    </w:p>
    <w:p w:rsidR="00A66788" w:rsidRDefault="001A7945">
      <w:pPr>
        <w:pStyle w:val="451"/>
        <w:framePr w:w="3408" w:h="8079" w:hRule="exact" w:wrap="none" w:vAnchor="page" w:hAnchor="page" w:x="8555" w:y="7660"/>
        <w:shd w:val="clear" w:color="auto" w:fill="auto"/>
        <w:spacing w:line="222" w:lineRule="exact"/>
        <w:ind w:left="20"/>
        <w:jc w:val="center"/>
      </w:pPr>
      <w:r>
        <w:rPr>
          <w:rStyle w:val="4595pt0pt"/>
        </w:rPr>
        <w:t>У мужички — руки чорні,</w:t>
      </w:r>
    </w:p>
    <w:p w:rsidR="00A66788" w:rsidRDefault="001A7945">
      <w:pPr>
        <w:pStyle w:val="451"/>
        <w:framePr w:w="3408" w:h="8079" w:hRule="exact" w:wrap="none" w:vAnchor="page" w:hAnchor="page" w:x="8555" w:y="7660"/>
        <w:shd w:val="clear" w:color="auto" w:fill="auto"/>
        <w:spacing w:line="222" w:lineRule="exact"/>
        <w:ind w:left="20"/>
        <w:jc w:val="center"/>
      </w:pPr>
      <w:r>
        <w:rPr>
          <w:rStyle w:val="4595pt0pt"/>
        </w:rPr>
        <w:t>В пані — рученька тендітна.</w:t>
      </w:r>
    </w:p>
    <w:p w:rsidR="00A66788" w:rsidRDefault="001A7945">
      <w:pPr>
        <w:pStyle w:val="271"/>
        <w:framePr w:w="3408" w:h="8079" w:hRule="exact" w:wrap="none" w:vAnchor="page" w:hAnchor="page" w:x="8555" w:y="7660"/>
        <w:shd w:val="clear" w:color="auto" w:fill="auto"/>
        <w:spacing w:line="222" w:lineRule="exact"/>
        <w:ind w:right="80"/>
        <w:jc w:val="right"/>
      </w:pPr>
      <w:r>
        <w:rPr>
          <w:rStyle w:val="27TimesNewRoman95pt0pt0"/>
          <w:rFonts w:eastAsia="Arial Narrow"/>
          <w:i/>
          <w:iCs/>
        </w:rPr>
        <w:t>Леся Українка.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45"/>
        <w:framePr w:wrap="none" w:vAnchor="page" w:hAnchor="page" w:x="4870" w:y="7310"/>
        <w:shd w:val="clear" w:color="auto" w:fill="auto"/>
        <w:spacing w:line="160" w:lineRule="exact"/>
        <w:ind w:left="20"/>
      </w:pPr>
      <w:r>
        <w:lastRenderedPageBreak/>
        <w:t xml:space="preserve">У </w:t>
      </w:r>
      <w:r>
        <w:rPr>
          <w:lang w:val="pl-PL"/>
        </w:rPr>
        <w:t xml:space="preserve">KPA </w:t>
      </w:r>
      <w:r>
        <w:t>ЇНСЬКА ЛІТЕРА ТУРА</w:t>
      </w:r>
    </w:p>
    <w:p w:rsidR="00A66788" w:rsidRDefault="001A7945">
      <w:pPr>
        <w:pStyle w:val="451"/>
        <w:framePr w:w="3740" w:h="8848" w:hRule="exact" w:wrap="none" w:vAnchor="page" w:hAnchor="page" w:x="4614" w:y="7631"/>
        <w:shd w:val="clear" w:color="auto" w:fill="auto"/>
        <w:spacing w:line="244" w:lineRule="exact"/>
        <w:ind w:left="120" w:firstLine="340"/>
      </w:pPr>
      <w:r>
        <w:rPr>
          <w:rStyle w:val="4595pt0pt"/>
        </w:rPr>
        <w:t xml:space="preserve">Гіпербола (від грецького </w:t>
      </w:r>
      <w:r>
        <w:rPr>
          <w:rStyle w:val="4595pt0pt0"/>
          <w:lang w:val="fr-FR"/>
        </w:rPr>
        <w:t>hyperbole</w:t>
      </w:r>
    </w:p>
    <w:p w:rsidR="00A66788" w:rsidRDefault="001A7945">
      <w:pPr>
        <w:pStyle w:val="451"/>
        <w:framePr w:w="3740" w:h="8848" w:hRule="exact" w:wrap="none" w:vAnchor="page" w:hAnchor="page" w:x="4614" w:y="7631"/>
        <w:numPr>
          <w:ilvl w:val="0"/>
          <w:numId w:val="372"/>
        </w:numPr>
        <w:shd w:val="clear" w:color="auto" w:fill="auto"/>
        <w:tabs>
          <w:tab w:val="left" w:pos="452"/>
        </w:tabs>
        <w:spacing w:line="244" w:lineRule="exact"/>
        <w:ind w:left="120" w:right="100" w:firstLine="200"/>
      </w:pPr>
      <w:r>
        <w:rPr>
          <w:rStyle w:val="4595pt0pt0"/>
        </w:rPr>
        <w:t>перебільшення)</w:t>
      </w:r>
      <w:r>
        <w:rPr>
          <w:rStyle w:val="4595pt0pt"/>
        </w:rPr>
        <w:t xml:space="preserve"> — зворот, у якому ознаки описуваного предмета подано в надмірно перебільшеному вигляді з метою привернути до них увагу чи</w:t>
      </w:r>
      <w:r>
        <w:rPr>
          <w:rStyle w:val="4595pt0pt"/>
        </w:rPr>
        <w:softHyphen/>
        <w:t>тача. В основі гіперболи лежить еле</w:t>
      </w:r>
      <w:r>
        <w:rPr>
          <w:rStyle w:val="4595pt0pt"/>
        </w:rPr>
        <w:softHyphen/>
      </w:r>
      <w:r>
        <w:rPr>
          <w:rStyle w:val="4595pt0pt"/>
        </w:rPr>
        <w:t>мент певної абсурдності, різкого про</w:t>
      </w:r>
      <w:r>
        <w:rPr>
          <w:rStyle w:val="4595pt0pt"/>
        </w:rPr>
        <w:softHyphen/>
        <w:t>тиставлення здоровому глузду або суспільному досвідові.</w:t>
      </w:r>
    </w:p>
    <w:p w:rsidR="00A66788" w:rsidRDefault="001A7945">
      <w:pPr>
        <w:pStyle w:val="451"/>
        <w:framePr w:w="3740" w:h="8848" w:hRule="exact" w:wrap="none" w:vAnchor="page" w:hAnchor="page" w:x="4614" w:y="7631"/>
        <w:shd w:val="clear" w:color="auto" w:fill="auto"/>
        <w:spacing w:line="244" w:lineRule="exact"/>
        <w:ind w:left="600"/>
      </w:pPr>
      <w:r>
        <w:rPr>
          <w:rStyle w:val="4595pt0pt"/>
        </w:rPr>
        <w:t>Спини мене, отямся і отям,</w:t>
      </w:r>
    </w:p>
    <w:p w:rsidR="00A66788" w:rsidRDefault="001A7945">
      <w:pPr>
        <w:pStyle w:val="451"/>
        <w:framePr w:w="3740" w:h="8848" w:hRule="exact" w:wrap="none" w:vAnchor="page" w:hAnchor="page" w:x="4614" w:y="7631"/>
        <w:shd w:val="clear" w:color="auto" w:fill="auto"/>
        <w:spacing w:line="244" w:lineRule="exact"/>
        <w:ind w:left="600"/>
      </w:pPr>
      <w:r>
        <w:rPr>
          <w:rStyle w:val="4595pt0pt"/>
        </w:rPr>
        <w:t>Така любов буває раз в ніколи.</w:t>
      </w:r>
    </w:p>
    <w:p w:rsidR="00A66788" w:rsidRDefault="001A7945">
      <w:pPr>
        <w:pStyle w:val="451"/>
        <w:framePr w:w="3740" w:h="8848" w:hRule="exact" w:wrap="none" w:vAnchor="page" w:hAnchor="page" w:x="4614" w:y="7631"/>
        <w:shd w:val="clear" w:color="auto" w:fill="auto"/>
        <w:spacing w:line="244" w:lineRule="exact"/>
        <w:ind w:left="600" w:right="320" w:firstLine="1620"/>
        <w:jc w:val="left"/>
      </w:pPr>
      <w:r>
        <w:rPr>
          <w:rStyle w:val="4595pt0pt0"/>
        </w:rPr>
        <w:t xml:space="preserve">Л. Костенко. </w:t>
      </w:r>
      <w:r>
        <w:rPr>
          <w:rStyle w:val="4595pt0pt"/>
        </w:rPr>
        <w:t>Так ніхто не кохав.</w:t>
      </w:r>
    </w:p>
    <w:p w:rsidR="00A66788" w:rsidRDefault="001A7945">
      <w:pPr>
        <w:pStyle w:val="451"/>
        <w:framePr w:w="3740" w:h="8848" w:hRule="exact" w:wrap="none" w:vAnchor="page" w:hAnchor="page" w:x="4614" w:y="7631"/>
        <w:shd w:val="clear" w:color="auto" w:fill="auto"/>
        <w:spacing w:line="244" w:lineRule="exact"/>
        <w:ind w:left="600" w:right="100"/>
      </w:pPr>
      <w:r>
        <w:rPr>
          <w:rStyle w:val="4595pt0pt"/>
        </w:rPr>
        <w:t>Через тисячі літ лиш приходить подібне кохання.</w:t>
      </w:r>
    </w:p>
    <w:p w:rsidR="00A66788" w:rsidRDefault="001A7945">
      <w:pPr>
        <w:pStyle w:val="271"/>
        <w:framePr w:w="3740" w:h="8848" w:hRule="exact" w:wrap="none" w:vAnchor="page" w:hAnchor="page" w:x="4614" w:y="7631"/>
        <w:shd w:val="clear" w:color="auto" w:fill="auto"/>
        <w:spacing w:line="244" w:lineRule="exact"/>
        <w:ind w:left="600" w:firstLine="1620"/>
      </w:pPr>
      <w:r>
        <w:rPr>
          <w:rStyle w:val="27TimesNewRoman95pt0pt0"/>
          <w:rFonts w:eastAsia="Arial Narrow"/>
          <w:i/>
          <w:iCs/>
        </w:rPr>
        <w:t>В. Сосюра.</w:t>
      </w:r>
    </w:p>
    <w:p w:rsidR="00A66788" w:rsidRDefault="001A7945">
      <w:pPr>
        <w:pStyle w:val="451"/>
        <w:framePr w:w="3740" w:h="8848" w:hRule="exact" w:wrap="none" w:vAnchor="page" w:hAnchor="page" w:x="4614" w:y="7631"/>
        <w:shd w:val="clear" w:color="auto" w:fill="auto"/>
        <w:spacing w:line="244" w:lineRule="exact"/>
        <w:ind w:left="120" w:right="100" w:firstLine="340"/>
      </w:pPr>
      <w:r>
        <w:rPr>
          <w:rStyle w:val="4595pt0pt"/>
        </w:rPr>
        <w:t xml:space="preserve">Евфемізм (від грецького </w:t>
      </w:r>
      <w:r>
        <w:rPr>
          <w:rStyle w:val="4595pt0pt0"/>
          <w:lang w:val="fr-FR"/>
        </w:rPr>
        <w:t>euphemis- mos,</w:t>
      </w:r>
      <w:r>
        <w:rPr>
          <w:rStyle w:val="4595pt0pt"/>
          <w:lang w:val="fr-FR"/>
        </w:rPr>
        <w:t xml:space="preserve"> </w:t>
      </w:r>
      <w:r>
        <w:rPr>
          <w:rStyle w:val="4595pt0pt"/>
        </w:rPr>
        <w:t xml:space="preserve">від </w:t>
      </w:r>
      <w:r>
        <w:rPr>
          <w:rStyle w:val="4595pt0pt0"/>
          <w:lang w:val="fr-FR"/>
        </w:rPr>
        <w:t>eu</w:t>
      </w:r>
      <w:r>
        <w:rPr>
          <w:rStyle w:val="4595pt0pt"/>
          <w:lang w:val="fr-FR"/>
        </w:rPr>
        <w:t xml:space="preserve"> </w:t>
      </w:r>
      <w:r>
        <w:rPr>
          <w:rStyle w:val="4595pt0pt0"/>
        </w:rPr>
        <w:t>—добре</w:t>
      </w:r>
      <w:r>
        <w:rPr>
          <w:rStyle w:val="4595pt0pt"/>
        </w:rPr>
        <w:t xml:space="preserve"> і </w:t>
      </w:r>
      <w:r>
        <w:rPr>
          <w:rStyle w:val="4595pt0pt0"/>
          <w:lang w:val="fr-FR"/>
        </w:rPr>
        <w:t>phemi</w:t>
      </w:r>
      <w:r>
        <w:rPr>
          <w:rStyle w:val="4595pt0pt"/>
          <w:lang w:val="fr-FR"/>
        </w:rPr>
        <w:t xml:space="preserve"> </w:t>
      </w:r>
      <w:r>
        <w:rPr>
          <w:rStyle w:val="4595pt0pt"/>
        </w:rPr>
        <w:t xml:space="preserve">— </w:t>
      </w:r>
      <w:r>
        <w:rPr>
          <w:rStyle w:val="4595pt0pt0"/>
        </w:rPr>
        <w:t>говорю)</w:t>
      </w:r>
      <w:r>
        <w:rPr>
          <w:rStyle w:val="4595pt0pt"/>
        </w:rPr>
        <w:t xml:space="preserve"> — милозвучне слово або вираз, ужиті для заміни непристойних, небажаних, за</w:t>
      </w:r>
      <w:r>
        <w:rPr>
          <w:rStyle w:val="4595pt0pt"/>
        </w:rPr>
        <w:softHyphen/>
        <w:t>боронених. Має давнє міфологічне коріння, коли не дозволялося назива</w:t>
      </w:r>
      <w:r>
        <w:rPr>
          <w:rStyle w:val="4595pt0pt"/>
        </w:rPr>
        <w:softHyphen/>
        <w:t>ти певний тотем, речі або явища тощо. Нап</w:t>
      </w:r>
      <w:r>
        <w:rPr>
          <w:rStyle w:val="4595pt0pt"/>
        </w:rPr>
        <w:t xml:space="preserve">риклад: помер — </w:t>
      </w:r>
      <w:r>
        <w:rPr>
          <w:rStyle w:val="4595pt0pt2"/>
        </w:rPr>
        <w:t>піш</w:t>
      </w:r>
      <w:r>
        <w:rPr>
          <w:rStyle w:val="4595pt0pt"/>
        </w:rPr>
        <w:t>ов з життя, смерть — біла з косою, чорт — нечис</w:t>
      </w:r>
      <w:r>
        <w:rPr>
          <w:rStyle w:val="4595pt0pt"/>
        </w:rPr>
        <w:softHyphen/>
        <w:t>тий, стара людина — літня людина.</w:t>
      </w:r>
    </w:p>
    <w:p w:rsidR="00A66788" w:rsidRDefault="001A7945">
      <w:pPr>
        <w:pStyle w:val="451"/>
        <w:framePr w:w="3740" w:h="8848" w:hRule="exact" w:wrap="none" w:vAnchor="page" w:hAnchor="page" w:x="4614" w:y="7631"/>
        <w:shd w:val="clear" w:color="auto" w:fill="auto"/>
        <w:spacing w:line="244" w:lineRule="exact"/>
        <w:ind w:left="120" w:right="100" w:firstLine="200"/>
      </w:pPr>
      <w:r>
        <w:rPr>
          <w:rStyle w:val="4595pt0pt"/>
        </w:rPr>
        <w:t xml:space="preserve">Епітет (від грецького </w:t>
      </w:r>
      <w:r>
        <w:rPr>
          <w:rStyle w:val="4595pt0pt0"/>
          <w:lang w:val="fr-FR"/>
        </w:rPr>
        <w:t xml:space="preserve">epitheton </w:t>
      </w:r>
      <w:r>
        <w:rPr>
          <w:rStyle w:val="4595pt0pt0"/>
        </w:rPr>
        <w:t>оз</w:t>
      </w:r>
      <w:r>
        <w:rPr>
          <w:rStyle w:val="4595pt0pt0"/>
        </w:rPr>
        <w:softHyphen/>
        <w:t>начення або прізьвисько)</w:t>
      </w:r>
      <w:r>
        <w:rPr>
          <w:rStyle w:val="4595pt0pt"/>
        </w:rPr>
        <w:t xml:space="preserve"> — такий мовно-поетичний засіб, який шля</w:t>
      </w:r>
      <w:r>
        <w:rPr>
          <w:rStyle w:val="4595pt0pt"/>
        </w:rPr>
        <w:softHyphen/>
        <w:t>хом художнього переосмислення на</w:t>
      </w:r>
      <w:r>
        <w:rPr>
          <w:rStyle w:val="4595pt0pt"/>
        </w:rPr>
        <w:softHyphen/>
        <w:t>дає означуваним словам</w:t>
      </w:r>
      <w:r>
        <w:rPr>
          <w:rStyle w:val="4595pt0pt"/>
        </w:rPr>
        <w:t xml:space="preserve"> особливої художньої забарвленості й наповне</w:t>
      </w:r>
      <w:r>
        <w:rPr>
          <w:rStyle w:val="4595pt0pt"/>
        </w:rPr>
        <w:softHyphen/>
        <w:t>ності. Іншими словами епітет — це особливе художнє означення.</w:t>
      </w:r>
    </w:p>
    <w:p w:rsidR="00A66788" w:rsidRDefault="001A7945">
      <w:pPr>
        <w:pStyle w:val="451"/>
        <w:framePr w:w="3740" w:h="8848" w:hRule="exact" w:wrap="none" w:vAnchor="page" w:hAnchor="page" w:x="4614" w:y="7631"/>
        <w:shd w:val="clear" w:color="auto" w:fill="auto"/>
        <w:spacing w:line="244" w:lineRule="exact"/>
        <w:ind w:left="460" w:right="840"/>
        <w:jc w:val="left"/>
      </w:pPr>
      <w:r>
        <w:rPr>
          <w:rStyle w:val="4595pt0pt"/>
        </w:rPr>
        <w:t>Мріють крилами з туману Лебеді рожеві,</w:t>
      </w:r>
    </w:p>
    <w:p w:rsidR="00A66788" w:rsidRDefault="001A7945">
      <w:pPr>
        <w:pStyle w:val="451"/>
        <w:framePr w:w="3644" w:h="8913" w:hRule="exact" w:wrap="none" w:vAnchor="page" w:hAnchor="page" w:x="8618" w:y="7607"/>
        <w:shd w:val="clear" w:color="auto" w:fill="auto"/>
        <w:spacing w:line="244" w:lineRule="exact"/>
        <w:ind w:left="520" w:right="400"/>
        <w:jc w:val="left"/>
      </w:pPr>
      <w:r>
        <w:rPr>
          <w:rStyle w:val="4595pt0pt"/>
        </w:rPr>
        <w:t>Сиплють ночі у лимани Зорі сургучеві.</w:t>
      </w:r>
    </w:p>
    <w:p w:rsidR="00A66788" w:rsidRDefault="001A7945">
      <w:pPr>
        <w:pStyle w:val="271"/>
        <w:framePr w:w="3644" w:h="8913" w:hRule="exact" w:wrap="none" w:vAnchor="page" w:hAnchor="page" w:x="8618" w:y="7607"/>
        <w:shd w:val="clear" w:color="auto" w:fill="auto"/>
        <w:spacing w:line="244" w:lineRule="exact"/>
        <w:ind w:left="1500"/>
      </w:pPr>
      <w:r>
        <w:rPr>
          <w:rStyle w:val="27TimesNewRoman95pt0pt0"/>
          <w:rFonts w:eastAsia="Arial Narrow"/>
          <w:i/>
          <w:iCs/>
        </w:rPr>
        <w:t xml:space="preserve">В. </w:t>
      </w:r>
      <w:r>
        <w:rPr>
          <w:rStyle w:val="27TimesNewRoman95pt0pt0"/>
          <w:rFonts w:eastAsia="Arial Narrow"/>
          <w:i/>
          <w:iCs/>
          <w:lang w:val="ru-RU"/>
        </w:rPr>
        <w:t>Симоненко.</w:t>
      </w:r>
    </w:p>
    <w:p w:rsidR="00A66788" w:rsidRDefault="001A7945">
      <w:pPr>
        <w:pStyle w:val="451"/>
        <w:framePr w:w="3644" w:h="8913" w:hRule="exact" w:wrap="none" w:vAnchor="page" w:hAnchor="page" w:x="8618" w:y="7607"/>
        <w:shd w:val="clear" w:color="auto" w:fill="auto"/>
        <w:spacing w:line="244" w:lineRule="exact"/>
        <w:ind w:left="80" w:right="40" w:firstLine="260"/>
      </w:pPr>
      <w:r>
        <w:rPr>
          <w:rStyle w:val="4595pt0pt"/>
        </w:rPr>
        <w:t xml:space="preserve">Іронія (від грецького </w:t>
      </w:r>
      <w:r>
        <w:rPr>
          <w:rStyle w:val="4595pt0pt0"/>
        </w:rPr>
        <w:t>еігопеіа,</w:t>
      </w:r>
      <w:r>
        <w:rPr>
          <w:rStyle w:val="4595pt0pt"/>
        </w:rPr>
        <w:t xml:space="preserve"> бук</w:t>
      </w:r>
      <w:r>
        <w:rPr>
          <w:rStyle w:val="4595pt0pt"/>
        </w:rPr>
        <w:softHyphen/>
        <w:t xml:space="preserve">вально — </w:t>
      </w:r>
      <w:r>
        <w:rPr>
          <w:rStyle w:val="4595pt0pt0"/>
        </w:rPr>
        <w:t xml:space="preserve">удаване </w:t>
      </w:r>
      <w:r>
        <w:rPr>
          <w:rStyle w:val="4595pt0pt0"/>
        </w:rPr>
        <w:t>незнання)</w:t>
      </w:r>
      <w:r>
        <w:rPr>
          <w:rStyle w:val="4595pt0pt"/>
        </w:rPr>
        <w:t xml:space="preserve"> — </w:t>
      </w:r>
      <w:r>
        <w:rPr>
          <w:rStyle w:val="4595pt0pt0"/>
        </w:rPr>
        <w:t>ху</w:t>
      </w:r>
      <w:r>
        <w:rPr>
          <w:rStyle w:val="4595pt0pt0"/>
        </w:rPr>
        <w:softHyphen/>
        <w:t>дожній</w:t>
      </w:r>
      <w:r>
        <w:rPr>
          <w:rStyle w:val="4595pt0pt"/>
        </w:rPr>
        <w:t xml:space="preserve"> троп, який виражає глузли</w:t>
      </w:r>
      <w:r>
        <w:rPr>
          <w:rStyle w:val="4595pt0pt"/>
        </w:rPr>
        <w:softHyphen/>
        <w:t>во-критичне ставлення митця д</w:t>
      </w:r>
      <w:r>
        <w:rPr>
          <w:rStyle w:val="4595pt0pt"/>
          <w:vertAlign w:val="subscript"/>
        </w:rPr>
        <w:t>0</w:t>
      </w:r>
      <w:r>
        <w:rPr>
          <w:rStyle w:val="4595pt0pt"/>
        </w:rPr>
        <w:t xml:space="preserve"> предмета зображення. Це насмішка замаскована зовнішньою благоприс</w:t>
      </w:r>
      <w:r>
        <w:rPr>
          <w:rStyle w:val="4595pt0pt"/>
        </w:rPr>
        <w:softHyphen/>
        <w:t>тойною формою.</w:t>
      </w:r>
    </w:p>
    <w:p w:rsidR="00A66788" w:rsidRDefault="001A7945">
      <w:pPr>
        <w:pStyle w:val="451"/>
        <w:framePr w:w="3644" w:h="8913" w:hRule="exact" w:wrap="none" w:vAnchor="page" w:hAnchor="page" w:x="8618" w:y="7607"/>
        <w:shd w:val="clear" w:color="auto" w:fill="auto"/>
        <w:spacing w:line="244" w:lineRule="exact"/>
        <w:ind w:left="520" w:right="400"/>
        <w:jc w:val="left"/>
      </w:pPr>
      <w:r>
        <w:rPr>
          <w:rStyle w:val="4595pt0pt"/>
        </w:rPr>
        <w:t>Од молдаванина до фіна На всіх язиках все мовчить,</w:t>
      </w:r>
    </w:p>
    <w:p w:rsidR="00A66788" w:rsidRDefault="001A7945">
      <w:pPr>
        <w:pStyle w:val="451"/>
        <w:framePr w:w="3644" w:h="8913" w:hRule="exact" w:wrap="none" w:vAnchor="page" w:hAnchor="page" w:x="8618" w:y="7607"/>
        <w:shd w:val="clear" w:color="auto" w:fill="auto"/>
        <w:spacing w:line="244" w:lineRule="exact"/>
        <w:ind w:left="520"/>
        <w:jc w:val="left"/>
      </w:pPr>
      <w:r>
        <w:rPr>
          <w:rStyle w:val="4595pt0pt"/>
        </w:rPr>
        <w:t>Бо благоденствує!</w:t>
      </w:r>
    </w:p>
    <w:p w:rsidR="00A66788" w:rsidRDefault="001A7945">
      <w:pPr>
        <w:pStyle w:val="271"/>
        <w:framePr w:w="3644" w:h="8913" w:hRule="exact" w:wrap="none" w:vAnchor="page" w:hAnchor="page" w:x="8618" w:y="7607"/>
        <w:shd w:val="clear" w:color="auto" w:fill="auto"/>
        <w:spacing w:line="244" w:lineRule="exact"/>
        <w:ind w:left="520" w:firstLine="1620"/>
      </w:pPr>
      <w:r>
        <w:rPr>
          <w:rStyle w:val="27TimesNewRoman95pt0pt0"/>
          <w:rFonts w:eastAsia="Arial Narrow"/>
          <w:i/>
          <w:iCs/>
        </w:rPr>
        <w:t>Т. Шевченко.</w:t>
      </w:r>
    </w:p>
    <w:p w:rsidR="00A66788" w:rsidRDefault="001A7945">
      <w:pPr>
        <w:pStyle w:val="451"/>
        <w:framePr w:w="3644" w:h="8913" w:hRule="exact" w:wrap="none" w:vAnchor="page" w:hAnchor="page" w:x="8618" w:y="7607"/>
        <w:shd w:val="clear" w:color="auto" w:fill="auto"/>
        <w:spacing w:line="244" w:lineRule="exact"/>
        <w:ind w:left="80" w:right="40" w:firstLine="260"/>
      </w:pPr>
      <w:r>
        <w:rPr>
          <w:rStyle w:val="4595pt0pt"/>
        </w:rPr>
        <w:t xml:space="preserve">Метафора (від </w:t>
      </w:r>
      <w:r>
        <w:rPr>
          <w:rStyle w:val="4595pt0pt"/>
        </w:rPr>
        <w:t xml:space="preserve">грецького </w:t>
      </w:r>
      <w:r>
        <w:rPr>
          <w:rStyle w:val="4595pt0pt0"/>
          <w:lang w:val="pl-PL"/>
        </w:rPr>
        <w:t xml:space="preserve">metapho- </w:t>
      </w:r>
      <w:r>
        <w:rPr>
          <w:rStyle w:val="4595pt0pt0"/>
        </w:rPr>
        <w:t>га</w:t>
      </w:r>
      <w:r>
        <w:rPr>
          <w:rStyle w:val="4595pt0pt"/>
        </w:rPr>
        <w:t xml:space="preserve"> — </w:t>
      </w:r>
      <w:r>
        <w:rPr>
          <w:rStyle w:val="4595pt0pt0"/>
        </w:rPr>
        <w:t>перенесення)</w:t>
      </w:r>
      <w:r>
        <w:rPr>
          <w:rStyle w:val="4595pt0pt"/>
        </w:rPr>
        <w:t xml:space="preserve"> — один з основних тропів поетичного мовлення. В мета</w:t>
      </w:r>
      <w:r>
        <w:rPr>
          <w:rStyle w:val="4595pt0pt"/>
        </w:rPr>
        <w:softHyphen/>
        <w:t>форі певні слова та словосполучення розкривають сутність одних явищ та предметів через інші за схожістю чи контрастністю. Причому вона не мо</w:t>
      </w:r>
      <w:r>
        <w:rPr>
          <w:rStyle w:val="4595pt0pt"/>
        </w:rPr>
        <w:softHyphen/>
        <w:t>же бути порівнянням:</w:t>
      </w:r>
    </w:p>
    <w:p w:rsidR="00A66788" w:rsidRDefault="001A7945">
      <w:pPr>
        <w:pStyle w:val="451"/>
        <w:framePr w:w="3644" w:h="8913" w:hRule="exact" w:wrap="none" w:vAnchor="page" w:hAnchor="page" w:x="8618" w:y="7607"/>
        <w:shd w:val="clear" w:color="auto" w:fill="auto"/>
        <w:spacing w:line="244" w:lineRule="exact"/>
        <w:ind w:left="520"/>
        <w:jc w:val="left"/>
      </w:pPr>
      <w:r>
        <w:rPr>
          <w:rStyle w:val="4595pt0pt"/>
        </w:rPr>
        <w:t>Осін</w:t>
      </w:r>
      <w:r>
        <w:rPr>
          <w:rStyle w:val="4595pt0pt"/>
        </w:rPr>
        <w:t>ній вечір морозом дихав.</w:t>
      </w:r>
    </w:p>
    <w:p w:rsidR="00A66788" w:rsidRDefault="001A7945">
      <w:pPr>
        <w:pStyle w:val="451"/>
        <w:framePr w:w="3644" w:h="8913" w:hRule="exact" w:wrap="none" w:vAnchor="page" w:hAnchor="page" w:x="8618" w:y="7607"/>
        <w:shd w:val="clear" w:color="auto" w:fill="auto"/>
        <w:tabs>
          <w:tab w:val="left" w:pos="2428"/>
        </w:tabs>
        <w:spacing w:line="244" w:lineRule="exact"/>
        <w:ind w:left="520" w:right="220" w:firstLine="1620"/>
        <w:jc w:val="left"/>
      </w:pPr>
      <w:r>
        <w:rPr>
          <w:rStyle w:val="4595pt0pt0"/>
        </w:rPr>
        <w:t>В.</w:t>
      </w:r>
      <w:r>
        <w:rPr>
          <w:rStyle w:val="4595pt0pt0"/>
        </w:rPr>
        <w:tab/>
      </w:r>
      <w:r>
        <w:rPr>
          <w:rStyle w:val="4595pt0pt0"/>
          <w:lang w:val="ru-RU"/>
        </w:rPr>
        <w:t xml:space="preserve">Симоненко. </w:t>
      </w:r>
      <w:r>
        <w:rPr>
          <w:rStyle w:val="4595pt0pt"/>
        </w:rPr>
        <w:t>Сахається розгублена душа, Почувши раптом тихі кроки</w:t>
      </w:r>
    </w:p>
    <w:p w:rsidR="00A66788" w:rsidRDefault="001A7945">
      <w:pPr>
        <w:pStyle w:val="451"/>
        <w:framePr w:w="3644" w:h="8913" w:hRule="exact" w:wrap="none" w:vAnchor="page" w:hAnchor="page" w:x="8618" w:y="7607"/>
        <w:shd w:val="clear" w:color="auto" w:fill="auto"/>
        <w:spacing w:line="244" w:lineRule="exact"/>
        <w:ind w:right="40"/>
        <w:jc w:val="right"/>
      </w:pPr>
      <w:r>
        <w:rPr>
          <w:rStyle w:val="4595pt0pt"/>
        </w:rPr>
        <w:t>щастя.</w:t>
      </w:r>
    </w:p>
    <w:p w:rsidR="00A66788" w:rsidRDefault="001A7945">
      <w:pPr>
        <w:pStyle w:val="271"/>
        <w:framePr w:w="3644" w:h="8913" w:hRule="exact" w:wrap="none" w:vAnchor="page" w:hAnchor="page" w:x="8618" w:y="7607"/>
        <w:shd w:val="clear" w:color="auto" w:fill="auto"/>
        <w:spacing w:line="248" w:lineRule="exact"/>
        <w:ind w:left="520" w:firstLine="1620"/>
      </w:pPr>
      <w:r>
        <w:rPr>
          <w:rStyle w:val="27TimesNewRoman95pt0pt0"/>
          <w:rFonts w:eastAsia="Arial Narrow"/>
          <w:i/>
          <w:iCs/>
        </w:rPr>
        <w:t>Л. Костенко.</w:t>
      </w:r>
    </w:p>
    <w:p w:rsidR="00A66788" w:rsidRDefault="001A7945">
      <w:pPr>
        <w:pStyle w:val="451"/>
        <w:framePr w:w="3644" w:h="8913" w:hRule="exact" w:wrap="none" w:vAnchor="page" w:hAnchor="page" w:x="8618" w:y="7607"/>
        <w:shd w:val="clear" w:color="auto" w:fill="auto"/>
        <w:spacing w:line="248" w:lineRule="exact"/>
        <w:ind w:left="80" w:right="40" w:firstLine="260"/>
      </w:pPr>
      <w:r>
        <w:rPr>
          <w:rStyle w:val="4595pt0pt"/>
        </w:rPr>
        <w:t xml:space="preserve">Метонімія (від грецького </w:t>
      </w:r>
      <w:r>
        <w:rPr>
          <w:rStyle w:val="4595pt0pt0"/>
          <w:lang w:val="pl-PL"/>
        </w:rPr>
        <w:t xml:space="preserve">meto- </w:t>
      </w:r>
      <w:r>
        <w:rPr>
          <w:rStyle w:val="4595pt0pt0"/>
        </w:rPr>
        <w:t>путіа</w:t>
      </w:r>
      <w:r>
        <w:rPr>
          <w:rStyle w:val="4595pt0pt"/>
        </w:rPr>
        <w:t xml:space="preserve"> — </w:t>
      </w:r>
      <w:r>
        <w:rPr>
          <w:rStyle w:val="4595pt0pt0"/>
        </w:rPr>
        <w:t xml:space="preserve">перейменування) ~~ </w:t>
      </w:r>
      <w:r>
        <w:rPr>
          <w:rStyle w:val="4595pt0pt"/>
        </w:rPr>
        <w:t xml:space="preserve">різновид тропа, близького до </w:t>
      </w:r>
      <w:r>
        <w:rPr>
          <w:rStyle w:val="458pt0pt4"/>
          <w:b/>
          <w:bCs/>
        </w:rPr>
        <w:t>метафо</w:t>
      </w:r>
      <w:r>
        <w:rPr>
          <w:rStyle w:val="458pt0pt4"/>
          <w:b/>
          <w:bCs/>
        </w:rPr>
        <w:softHyphen/>
      </w:r>
      <w:r>
        <w:rPr>
          <w:rStyle w:val="4595pt0pt"/>
        </w:rPr>
        <w:t xml:space="preserve">ри, у якому переноситься значення слів з певних </w:t>
      </w:r>
      <w:r>
        <w:rPr>
          <w:rStyle w:val="4595pt0pt"/>
        </w:rPr>
        <w:t>явищ та предметів на інші за суміжністю. Та метонімія, на відміну від метафори, може замінити часткове на ціле або навпаки.</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234"/>
        <w:framePr w:wrap="none" w:vAnchor="page" w:hAnchor="page" w:x="10240" w:y="7322"/>
        <w:shd w:val="clear" w:color="auto" w:fill="auto"/>
        <w:spacing w:line="160" w:lineRule="exact"/>
        <w:ind w:left="20"/>
      </w:pPr>
      <w:r>
        <w:rPr>
          <w:rStyle w:val="23ArialNarrow8pt0ptd"/>
          <w:i/>
          <w:iCs/>
        </w:rPr>
        <w:lastRenderedPageBreak/>
        <w:t>Літературознавство</w:t>
      </w:r>
    </w:p>
    <w:p w:rsidR="00A66788" w:rsidRDefault="001A7945">
      <w:pPr>
        <w:pStyle w:val="451"/>
        <w:framePr w:w="3552" w:h="8640" w:hRule="exact" w:wrap="none" w:vAnchor="page" w:hAnchor="page" w:x="4668" w:y="7605"/>
        <w:shd w:val="clear" w:color="auto" w:fill="auto"/>
        <w:spacing w:line="236" w:lineRule="exact"/>
        <w:ind w:left="220" w:right="40"/>
      </w:pPr>
      <w:r>
        <w:rPr>
          <w:rStyle w:val="4595pt0pt"/>
        </w:rPr>
        <w:t>Ти довго Шекспіра перекладав сьо</w:t>
      </w:r>
      <w:r>
        <w:rPr>
          <w:rStyle w:val="4595pt0pt"/>
        </w:rPr>
        <w:softHyphen/>
        <w:t xml:space="preserve">годні </w:t>
      </w:r>
      <w:r>
        <w:rPr>
          <w:rStyle w:val="4595pt0pt0"/>
        </w:rPr>
        <w:t>(Є. Маланюк ).</w:t>
      </w:r>
    </w:p>
    <w:p w:rsidR="00A66788" w:rsidRDefault="001A7945">
      <w:pPr>
        <w:pStyle w:val="451"/>
        <w:framePr w:w="3552" w:h="8640" w:hRule="exact" w:wrap="none" w:vAnchor="page" w:hAnchor="page" w:x="4668" w:y="7605"/>
        <w:shd w:val="clear" w:color="auto" w:fill="auto"/>
        <w:spacing w:line="236" w:lineRule="exact"/>
        <w:ind w:left="220" w:right="580"/>
        <w:jc w:val="left"/>
      </w:pPr>
      <w:r>
        <w:rPr>
          <w:rStyle w:val="4595pt0pt"/>
        </w:rPr>
        <w:t xml:space="preserve">Хай мовчать Америки й Росії Коли я з </w:t>
      </w:r>
      <w:r>
        <w:rPr>
          <w:rStyle w:val="4595pt0pt"/>
        </w:rPr>
        <w:t>тобою говорю.</w:t>
      </w:r>
    </w:p>
    <w:p w:rsidR="00A66788" w:rsidRDefault="001A7945">
      <w:pPr>
        <w:pStyle w:val="451"/>
        <w:framePr w:w="3552" w:h="8640" w:hRule="exact" w:wrap="none" w:vAnchor="page" w:hAnchor="page" w:x="4668" w:y="7605"/>
        <w:shd w:val="clear" w:color="auto" w:fill="auto"/>
        <w:tabs>
          <w:tab w:val="left" w:pos="2272"/>
        </w:tabs>
        <w:spacing w:line="236" w:lineRule="exact"/>
        <w:ind w:left="20" w:right="40" w:firstLine="2040"/>
      </w:pPr>
      <w:r>
        <w:rPr>
          <w:rStyle w:val="4595pt0pt0"/>
        </w:rPr>
        <w:t>В.</w:t>
      </w:r>
      <w:r>
        <w:rPr>
          <w:rStyle w:val="4595pt0pt0"/>
        </w:rPr>
        <w:tab/>
      </w:r>
      <w:r>
        <w:rPr>
          <w:rStyle w:val="4595pt0pt0"/>
          <w:lang w:val="ru-RU"/>
        </w:rPr>
        <w:t xml:space="preserve">Симоненко. </w:t>
      </w:r>
      <w:r>
        <w:rPr>
          <w:rStyle w:val="4595pt0pt"/>
          <w:lang w:val="ru-RU"/>
        </w:rPr>
        <w:t xml:space="preserve">Оксиморон </w:t>
      </w:r>
      <w:r>
        <w:rPr>
          <w:rStyle w:val="4595pt0pt"/>
        </w:rPr>
        <w:t xml:space="preserve">(від грецького </w:t>
      </w:r>
      <w:r>
        <w:rPr>
          <w:rStyle w:val="4595pt0pt0"/>
          <w:lang w:val="en-US"/>
        </w:rPr>
        <w:t>oxy</w:t>
      </w:r>
      <w:r>
        <w:rPr>
          <w:rStyle w:val="4595pt0pt0"/>
          <w:lang w:val="en-US"/>
        </w:rPr>
        <w:softHyphen/>
        <w:t>moron</w:t>
      </w:r>
      <w:r>
        <w:rPr>
          <w:rStyle w:val="4595pt0pt"/>
          <w:lang w:val="en-US"/>
        </w:rPr>
        <w:t xml:space="preserve"> </w:t>
      </w:r>
      <w:r>
        <w:rPr>
          <w:rStyle w:val="4595pt0pt"/>
        </w:rPr>
        <w:t xml:space="preserve">— </w:t>
      </w:r>
      <w:r>
        <w:rPr>
          <w:rStyle w:val="4595pt0pt0"/>
        </w:rPr>
        <w:t>дотепна нісенітниця, до</w:t>
      </w:r>
      <w:r>
        <w:rPr>
          <w:rStyle w:val="4595pt0pt0"/>
        </w:rPr>
        <w:softHyphen/>
        <w:t>тепно-безглузде)</w:t>
      </w:r>
      <w:r>
        <w:rPr>
          <w:rStyle w:val="4595pt0pt"/>
        </w:rPr>
        <w:t xml:space="preserve"> — різновид тропа, що полягає у сполученні різко конт</w:t>
      </w:r>
      <w:r>
        <w:rPr>
          <w:rStyle w:val="4595pt0pt"/>
        </w:rPr>
        <w:softHyphen/>
        <w:t>растних, протилежних за значенням слів, унаслідок чого утворюється но</w:t>
      </w:r>
      <w:r>
        <w:rPr>
          <w:rStyle w:val="4595pt0pt"/>
        </w:rPr>
        <w:softHyphen/>
        <w:t xml:space="preserve">ва смислова якість, </w:t>
      </w:r>
      <w:r>
        <w:rPr>
          <w:rStyle w:val="4595pt0pt"/>
        </w:rPr>
        <w:t>несподіваний експресивний ефект (крижаний во</w:t>
      </w:r>
      <w:r>
        <w:rPr>
          <w:rStyle w:val="4595pt0pt"/>
        </w:rPr>
        <w:softHyphen/>
        <w:t>гонь, світла пітьма, назад у майбут</w:t>
      </w:r>
      <w:r>
        <w:rPr>
          <w:rStyle w:val="4595pt0pt"/>
        </w:rPr>
        <w:softHyphen/>
        <w:t>нє, ходячий труп, страшенно весе</w:t>
      </w:r>
      <w:r>
        <w:rPr>
          <w:rStyle w:val="4595pt0pt"/>
        </w:rPr>
        <w:softHyphen/>
        <w:t>лий). Наприклад:</w:t>
      </w:r>
    </w:p>
    <w:p w:rsidR="00A66788" w:rsidRDefault="001A7945">
      <w:pPr>
        <w:pStyle w:val="451"/>
        <w:framePr w:w="3552" w:h="8640" w:hRule="exact" w:wrap="none" w:vAnchor="page" w:hAnchor="page" w:x="4668" w:y="7605"/>
        <w:shd w:val="clear" w:color="auto" w:fill="auto"/>
        <w:spacing w:line="236" w:lineRule="exact"/>
        <w:ind w:left="440" w:right="40"/>
      </w:pPr>
      <w:r>
        <w:rPr>
          <w:rStyle w:val="4595pt0pt"/>
        </w:rPr>
        <w:t>Ні, я хочу крізь сльози сміятись, Серед лиха співати пісні,</w:t>
      </w:r>
    </w:p>
    <w:p w:rsidR="00A66788" w:rsidRDefault="001A7945">
      <w:pPr>
        <w:pStyle w:val="451"/>
        <w:framePr w:w="3552" w:h="8640" w:hRule="exact" w:wrap="none" w:vAnchor="page" w:hAnchor="page" w:x="4668" w:y="7605"/>
        <w:shd w:val="clear" w:color="auto" w:fill="auto"/>
        <w:spacing w:line="236" w:lineRule="exact"/>
        <w:ind w:left="440"/>
      </w:pPr>
      <w:r>
        <w:rPr>
          <w:rStyle w:val="4595pt0pt"/>
        </w:rPr>
        <w:t>Без надії таки сподіватись,</w:t>
      </w:r>
    </w:p>
    <w:p w:rsidR="00A66788" w:rsidRDefault="001A7945">
      <w:pPr>
        <w:pStyle w:val="451"/>
        <w:framePr w:w="3552" w:h="8640" w:hRule="exact" w:wrap="none" w:vAnchor="page" w:hAnchor="page" w:x="4668" w:y="7605"/>
        <w:shd w:val="clear" w:color="auto" w:fill="auto"/>
        <w:spacing w:line="236" w:lineRule="exact"/>
        <w:ind w:left="440"/>
      </w:pPr>
      <w:r>
        <w:rPr>
          <w:rStyle w:val="4595pt0pt"/>
        </w:rPr>
        <w:t>Жити хочу! Геть думи сумні!</w:t>
      </w:r>
    </w:p>
    <w:p w:rsidR="00A66788" w:rsidRDefault="001A7945">
      <w:pPr>
        <w:pStyle w:val="451"/>
        <w:framePr w:w="3552" w:h="8640" w:hRule="exact" w:wrap="none" w:vAnchor="page" w:hAnchor="page" w:x="4668" w:y="7605"/>
        <w:shd w:val="clear" w:color="auto" w:fill="auto"/>
        <w:spacing w:line="236" w:lineRule="exact"/>
        <w:ind w:left="20" w:right="40" w:firstLine="2040"/>
      </w:pPr>
      <w:r>
        <w:rPr>
          <w:rStyle w:val="4595pt0pt0"/>
        </w:rPr>
        <w:t xml:space="preserve">Леся Українка. </w:t>
      </w:r>
      <w:r>
        <w:rPr>
          <w:rStyle w:val="4595pt0pt"/>
        </w:rPr>
        <w:t xml:space="preserve">Перифраз (від грецького </w:t>
      </w:r>
      <w:r>
        <w:rPr>
          <w:rStyle w:val="4595pt0pt0"/>
          <w:lang w:val="en-US"/>
        </w:rPr>
        <w:t>periphra</w:t>
      </w:r>
      <w:r>
        <w:rPr>
          <w:rStyle w:val="4595pt0pt0"/>
          <w:lang w:val="en-US"/>
        </w:rPr>
        <w:softHyphen/>
        <w:t>sis</w:t>
      </w:r>
      <w:r>
        <w:rPr>
          <w:rStyle w:val="4595pt0pt"/>
          <w:lang w:val="en-US"/>
        </w:rPr>
        <w:t xml:space="preserve"> </w:t>
      </w:r>
      <w:r>
        <w:rPr>
          <w:rStyle w:val="4595pt0pt"/>
        </w:rPr>
        <w:t xml:space="preserve">— </w:t>
      </w:r>
      <w:r>
        <w:rPr>
          <w:rStyle w:val="4595pt0pt0"/>
        </w:rPr>
        <w:t>описовий вираз)</w:t>
      </w:r>
      <w:r>
        <w:rPr>
          <w:rStyle w:val="4595pt0pt"/>
        </w:rPr>
        <w:t xml:space="preserve"> — заміна пря</w:t>
      </w:r>
      <w:r>
        <w:rPr>
          <w:rStyle w:val="4595pt0pt"/>
        </w:rPr>
        <w:softHyphen/>
        <w:t>мого найменування предмета непря</w:t>
      </w:r>
      <w:r>
        <w:rPr>
          <w:rStyle w:val="4595pt0pt"/>
        </w:rPr>
        <w:softHyphen/>
        <w:t>мим його означенням, по даним у формі описового словесного звороту. Перифразом можуть бути як дові</w:t>
      </w:r>
      <w:r>
        <w:rPr>
          <w:rStyle w:val="4595pt0pt"/>
        </w:rPr>
        <w:softHyphen/>
        <w:t>льні, так і фразеологічні сполучення слів</w:t>
      </w:r>
      <w:r>
        <w:rPr>
          <w:rStyle w:val="4595pt0pt"/>
        </w:rPr>
        <w:t>: чорне золото — вугілля, птах миру — голуб, тримати язик за зуба</w:t>
      </w:r>
      <w:r>
        <w:rPr>
          <w:rStyle w:val="4595pt0pt"/>
        </w:rPr>
        <w:softHyphen/>
        <w:t>ми — мовчати.</w:t>
      </w:r>
    </w:p>
    <w:p w:rsidR="00A66788" w:rsidRDefault="001A7945">
      <w:pPr>
        <w:pStyle w:val="451"/>
        <w:framePr w:w="3552" w:h="8640" w:hRule="exact" w:wrap="none" w:vAnchor="page" w:hAnchor="page" w:x="4668" w:y="7605"/>
        <w:shd w:val="clear" w:color="auto" w:fill="auto"/>
        <w:spacing w:line="236" w:lineRule="exact"/>
        <w:ind w:left="20" w:right="40" w:firstLine="200"/>
      </w:pPr>
      <w:r>
        <w:rPr>
          <w:rStyle w:val="4595pt0pt"/>
        </w:rPr>
        <w:t>Порівняння — троп, який пояснює один предмет через інший, подібний до нього (часто за допомогою єдналь</w:t>
      </w:r>
      <w:r>
        <w:rPr>
          <w:rStyle w:val="4595pt0pt"/>
        </w:rPr>
        <w:softHyphen/>
        <w:t>них сполучників: як, мов, немов, на</w:t>
      </w:r>
      <w:r>
        <w:rPr>
          <w:rStyle w:val="4595pt0pt"/>
        </w:rPr>
        <w:softHyphen/>
        <w:t>че, буцім, ніби та ін.)</w:t>
      </w:r>
    </w:p>
    <w:p w:rsidR="00A66788" w:rsidRDefault="001A7945">
      <w:pPr>
        <w:pStyle w:val="451"/>
        <w:framePr w:w="3636" w:h="8642" w:hRule="exact" w:wrap="none" w:vAnchor="page" w:hAnchor="page" w:x="8572" w:y="7601"/>
        <w:shd w:val="clear" w:color="auto" w:fill="auto"/>
        <w:spacing w:line="236" w:lineRule="exact"/>
        <w:ind w:left="340" w:right="140"/>
      </w:pPr>
      <w:r>
        <w:rPr>
          <w:rStyle w:val="4595pt0pt"/>
        </w:rPr>
        <w:t xml:space="preserve">Над сизим </w:t>
      </w:r>
      <w:r>
        <w:rPr>
          <w:rStyle w:val="4595pt0pt"/>
        </w:rPr>
        <w:t>смутком ранньої зими Принишкли хмари, мов</w:t>
      </w:r>
    </w:p>
    <w:p w:rsidR="00A66788" w:rsidRDefault="001A7945">
      <w:pPr>
        <w:pStyle w:val="451"/>
        <w:framePr w:w="3636" w:h="8642" w:hRule="exact" w:wrap="none" w:vAnchor="page" w:hAnchor="page" w:x="8572" w:y="7601"/>
        <w:shd w:val="clear" w:color="auto" w:fill="auto"/>
        <w:spacing w:line="236" w:lineRule="exact"/>
        <w:ind w:right="140"/>
        <w:jc w:val="right"/>
      </w:pPr>
      <w:r>
        <w:rPr>
          <w:rStyle w:val="4595pt0pt"/>
        </w:rPr>
        <w:t>копиці сіна.</w:t>
      </w:r>
    </w:p>
    <w:p w:rsidR="00A66788" w:rsidRDefault="001A7945">
      <w:pPr>
        <w:pStyle w:val="271"/>
        <w:framePr w:w="3636" w:h="8642" w:hRule="exact" w:wrap="none" w:vAnchor="page" w:hAnchor="page" w:x="8572" w:y="7601"/>
        <w:shd w:val="clear" w:color="auto" w:fill="auto"/>
        <w:tabs>
          <w:tab w:val="left" w:pos="2208"/>
        </w:tabs>
        <w:spacing w:line="236" w:lineRule="exact"/>
        <w:ind w:left="1980"/>
      </w:pPr>
      <w:r>
        <w:rPr>
          <w:rStyle w:val="27TimesNewRoman95pt0pt0"/>
          <w:rFonts w:eastAsia="Arial Narrow"/>
          <w:i/>
          <w:iCs/>
        </w:rPr>
        <w:t>В.</w:t>
      </w:r>
      <w:r>
        <w:rPr>
          <w:rStyle w:val="27TimesNewRoman95pt0pt0"/>
          <w:rFonts w:eastAsia="Arial Narrow"/>
          <w:i/>
          <w:iCs/>
        </w:rPr>
        <w:tab/>
        <w:t>Симоненко.</w:t>
      </w:r>
    </w:p>
    <w:p w:rsidR="00A66788" w:rsidRDefault="001A7945">
      <w:pPr>
        <w:pStyle w:val="451"/>
        <w:framePr w:w="3636" w:h="8642" w:hRule="exact" w:wrap="none" w:vAnchor="page" w:hAnchor="page" w:x="8572" w:y="7601"/>
        <w:shd w:val="clear" w:color="auto" w:fill="auto"/>
        <w:spacing w:line="236" w:lineRule="exact"/>
        <w:ind w:left="60" w:right="140" w:firstLine="280"/>
      </w:pPr>
      <w:r>
        <w:rPr>
          <w:rStyle w:val="4595pt0pt"/>
        </w:rPr>
        <w:t>Риторичне питання — питання, порушене не для того, щоб отримати відповідь, а з метою узагальнення очевидної думки.</w:t>
      </w:r>
    </w:p>
    <w:p w:rsidR="00A66788" w:rsidRDefault="001A7945">
      <w:pPr>
        <w:pStyle w:val="451"/>
        <w:framePr w:w="3636" w:h="8642" w:hRule="exact" w:wrap="none" w:vAnchor="page" w:hAnchor="page" w:x="8572" w:y="7601"/>
        <w:shd w:val="clear" w:color="auto" w:fill="auto"/>
        <w:spacing w:line="236" w:lineRule="exact"/>
        <w:ind w:right="140"/>
        <w:jc w:val="right"/>
      </w:pPr>
      <w:r>
        <w:rPr>
          <w:rStyle w:val="4595pt0pt"/>
        </w:rPr>
        <w:t>Хто може випити Дніпро,</w:t>
      </w:r>
    </w:p>
    <w:p w:rsidR="00A66788" w:rsidRDefault="001A7945">
      <w:pPr>
        <w:pStyle w:val="451"/>
        <w:framePr w:w="3636" w:h="8642" w:hRule="exact" w:wrap="none" w:vAnchor="page" w:hAnchor="page" w:x="8572" w:y="7601"/>
        <w:shd w:val="clear" w:color="auto" w:fill="auto"/>
        <w:spacing w:line="236" w:lineRule="exact"/>
        <w:ind w:right="140"/>
        <w:jc w:val="right"/>
      </w:pPr>
      <w:r>
        <w:rPr>
          <w:rStyle w:val="4595pt0pt"/>
        </w:rPr>
        <w:t>Хто властен виплескати море,</w:t>
      </w:r>
    </w:p>
    <w:p w:rsidR="00A66788" w:rsidRDefault="001A7945">
      <w:pPr>
        <w:pStyle w:val="451"/>
        <w:framePr w:w="3636" w:h="8642" w:hRule="exact" w:wrap="none" w:vAnchor="page" w:hAnchor="page" w:x="8572" w:y="7601"/>
        <w:shd w:val="clear" w:color="auto" w:fill="auto"/>
        <w:spacing w:line="236" w:lineRule="exact"/>
        <w:ind w:left="340" w:right="940"/>
        <w:jc w:val="left"/>
      </w:pPr>
      <w:r>
        <w:rPr>
          <w:rStyle w:val="4595pt0pt"/>
        </w:rPr>
        <w:t>Хто наше злото-сере</w:t>
      </w:r>
      <w:r>
        <w:rPr>
          <w:rStyle w:val="4595pt0pt"/>
        </w:rPr>
        <w:t>бро Плугами кривди переоре?</w:t>
      </w:r>
    </w:p>
    <w:p w:rsidR="00A66788" w:rsidRDefault="001A7945">
      <w:pPr>
        <w:pStyle w:val="271"/>
        <w:framePr w:w="3636" w:h="8642" w:hRule="exact" w:wrap="none" w:vAnchor="page" w:hAnchor="page" w:x="8572" w:y="7601"/>
        <w:shd w:val="clear" w:color="auto" w:fill="auto"/>
        <w:spacing w:line="236" w:lineRule="exact"/>
        <w:ind w:left="1360"/>
      </w:pPr>
      <w:r>
        <w:rPr>
          <w:rStyle w:val="27TimesNewRoman95pt0pt0"/>
          <w:rFonts w:eastAsia="Arial Narrow"/>
          <w:i/>
          <w:iCs/>
        </w:rPr>
        <w:t>М. Рильський.</w:t>
      </w:r>
    </w:p>
    <w:p w:rsidR="00A66788" w:rsidRDefault="001A7945">
      <w:pPr>
        <w:pStyle w:val="451"/>
        <w:framePr w:w="3636" w:h="8642" w:hRule="exact" w:wrap="none" w:vAnchor="page" w:hAnchor="page" w:x="8572" w:y="7601"/>
        <w:shd w:val="clear" w:color="auto" w:fill="auto"/>
        <w:spacing w:line="236" w:lineRule="exact"/>
        <w:ind w:left="60" w:right="140" w:firstLine="280"/>
      </w:pPr>
      <w:r>
        <w:rPr>
          <w:rStyle w:val="4595pt0pt"/>
        </w:rPr>
        <w:t xml:space="preserve">Синекдоха (від грецького </w:t>
      </w:r>
      <w:r>
        <w:rPr>
          <w:rStyle w:val="458pt0pt5"/>
          <w:b/>
          <w:bCs/>
        </w:rPr>
        <w:t>Synek</w:t>
      </w:r>
      <w:r>
        <w:rPr>
          <w:rStyle w:val="458pt0pt5"/>
          <w:b/>
          <w:bCs/>
        </w:rPr>
        <w:softHyphen/>
      </w:r>
      <w:r>
        <w:rPr>
          <w:rStyle w:val="4595pt0pt0"/>
          <w:lang w:val="de-DE"/>
        </w:rPr>
        <w:t>doche</w:t>
      </w:r>
      <w:r>
        <w:rPr>
          <w:rStyle w:val="4595pt0pt"/>
          <w:lang w:val="de-DE"/>
        </w:rPr>
        <w:t xml:space="preserve"> </w:t>
      </w:r>
      <w:r>
        <w:rPr>
          <w:rStyle w:val="4595pt0pt"/>
        </w:rPr>
        <w:t xml:space="preserve">— </w:t>
      </w:r>
      <w:r>
        <w:rPr>
          <w:rStyle w:val="4595pt0pt0"/>
        </w:rPr>
        <w:t>співвіднесення)</w:t>
      </w:r>
      <w:r>
        <w:rPr>
          <w:rStyle w:val="4595pt0pt"/>
        </w:rPr>
        <w:t xml:space="preserve"> — різновид метонімії, заснований на кількісно</w:t>
      </w:r>
      <w:r>
        <w:rPr>
          <w:rStyle w:val="4595pt0pt"/>
        </w:rPr>
        <w:softHyphen/>
        <w:t>му зіставленні предметів та явищ (уживання однини в значенні множи</w:t>
      </w:r>
      <w:r>
        <w:rPr>
          <w:rStyle w:val="4595pt0pt"/>
        </w:rPr>
        <w:softHyphen/>
        <w:t xml:space="preserve">ни і навпаки, визначеного числа замість </w:t>
      </w:r>
      <w:r>
        <w:rPr>
          <w:rStyle w:val="4595pt0pt"/>
        </w:rPr>
        <w:t>невизначеного, видового по</w:t>
      </w:r>
      <w:r>
        <w:rPr>
          <w:rStyle w:val="4595pt0pt"/>
        </w:rPr>
        <w:softHyphen/>
        <w:t>няття замість родового).</w:t>
      </w:r>
    </w:p>
    <w:p w:rsidR="00A66788" w:rsidRDefault="001A7945">
      <w:pPr>
        <w:pStyle w:val="451"/>
        <w:framePr w:w="3636" w:h="8642" w:hRule="exact" w:wrap="none" w:vAnchor="page" w:hAnchor="page" w:x="8572" w:y="7601"/>
        <w:shd w:val="clear" w:color="auto" w:fill="auto"/>
        <w:spacing w:line="236" w:lineRule="exact"/>
        <w:ind w:right="140"/>
        <w:jc w:val="right"/>
      </w:pPr>
      <w:r>
        <w:rPr>
          <w:rStyle w:val="4595pt0pt"/>
        </w:rPr>
        <w:t>Кругом Січі Запорожця Москаль</w:t>
      </w:r>
    </w:p>
    <w:p w:rsidR="00A66788" w:rsidRDefault="001A7945">
      <w:pPr>
        <w:pStyle w:val="271"/>
        <w:framePr w:w="3636" w:h="8642" w:hRule="exact" w:wrap="none" w:vAnchor="page" w:hAnchor="page" w:x="8572" w:y="7601"/>
        <w:shd w:val="clear" w:color="auto" w:fill="auto"/>
        <w:spacing w:line="236" w:lineRule="exact"/>
        <w:ind w:right="140"/>
        <w:jc w:val="right"/>
      </w:pPr>
      <w:r>
        <w:rPr>
          <w:rStyle w:val="27TimesNewRoman95pt0pt1"/>
          <w:rFonts w:eastAsia="Arial Narrow"/>
        </w:rPr>
        <w:t xml:space="preserve">облягає </w:t>
      </w:r>
      <w:r>
        <w:rPr>
          <w:rStyle w:val="27TimesNewRoman95pt0pt0"/>
          <w:rFonts w:eastAsia="Arial Narrow"/>
          <w:i/>
          <w:iCs/>
        </w:rPr>
        <w:t>(Народна пісня).</w:t>
      </w:r>
    </w:p>
    <w:p w:rsidR="00A66788" w:rsidRDefault="001A7945">
      <w:pPr>
        <w:pStyle w:val="451"/>
        <w:framePr w:w="3636" w:h="8642" w:hRule="exact" w:wrap="none" w:vAnchor="page" w:hAnchor="page" w:x="8572" w:y="7601"/>
        <w:shd w:val="clear" w:color="auto" w:fill="auto"/>
        <w:spacing w:after="230" w:line="236" w:lineRule="exact"/>
        <w:ind w:left="60" w:right="140" w:firstLine="280"/>
      </w:pPr>
      <w:r>
        <w:rPr>
          <w:rStyle w:val="4595pt0pt"/>
        </w:rPr>
        <w:t xml:space="preserve">Троп (від грецького </w:t>
      </w:r>
      <w:r>
        <w:rPr>
          <w:rStyle w:val="4595pt0pt0"/>
          <w:lang w:val="de-DE"/>
        </w:rPr>
        <w:t>tropos</w:t>
      </w:r>
      <w:r>
        <w:rPr>
          <w:rStyle w:val="4595pt0pt"/>
          <w:lang w:val="de-DE"/>
        </w:rPr>
        <w:t xml:space="preserve"> </w:t>
      </w:r>
      <w:r>
        <w:rPr>
          <w:rStyle w:val="4595pt0pt"/>
        </w:rPr>
        <w:t xml:space="preserve">— </w:t>
      </w:r>
      <w:r>
        <w:rPr>
          <w:rStyle w:val="4595pt0pt0"/>
        </w:rPr>
        <w:t>спосіб вираження, зворот, образ)</w:t>
      </w:r>
      <w:r>
        <w:rPr>
          <w:rStyle w:val="4595pt0pt"/>
        </w:rPr>
        <w:t xml:space="preserve"> — слово, уживане в переносному значенні для характеристики будь-якого явища за допомого</w:t>
      </w:r>
      <w:r>
        <w:rPr>
          <w:rStyle w:val="4595pt0pt"/>
        </w:rPr>
        <w:t>ю вторинних смислових значень.</w:t>
      </w:r>
    </w:p>
    <w:p w:rsidR="00A66788" w:rsidRDefault="001A7945">
      <w:pPr>
        <w:pStyle w:val="2321"/>
        <w:framePr w:w="3636" w:h="8642" w:hRule="exact" w:wrap="none" w:vAnchor="page" w:hAnchor="page" w:x="8572" w:y="7601"/>
        <w:shd w:val="clear" w:color="auto" w:fill="auto"/>
        <w:spacing w:before="0" w:after="0" w:line="324" w:lineRule="exact"/>
        <w:ind w:left="860" w:right="940" w:hanging="520"/>
      </w:pPr>
      <w:r>
        <w:t>§28. Віршування, або версифікація</w:t>
      </w:r>
    </w:p>
    <w:p w:rsidR="00A66788" w:rsidRDefault="001A7945">
      <w:pPr>
        <w:pStyle w:val="451"/>
        <w:framePr w:w="3636" w:h="8642" w:hRule="exact" w:wrap="none" w:vAnchor="page" w:hAnchor="page" w:x="8572" w:y="7601"/>
        <w:shd w:val="clear" w:color="auto" w:fill="auto"/>
        <w:spacing w:line="244" w:lineRule="exact"/>
        <w:ind w:left="60" w:right="140" w:firstLine="280"/>
      </w:pPr>
      <w:r>
        <w:rPr>
          <w:rStyle w:val="4595pt0pt"/>
        </w:rPr>
        <w:t xml:space="preserve">Версифікація (від латинського </w:t>
      </w:r>
      <w:r>
        <w:rPr>
          <w:rStyle w:val="4595pt0pt0"/>
          <w:lang w:val="de-DE"/>
        </w:rPr>
        <w:t>ver- sificatio,</w:t>
      </w:r>
      <w:r>
        <w:rPr>
          <w:rStyle w:val="4595pt0pt"/>
          <w:lang w:val="de-DE"/>
        </w:rPr>
        <w:t xml:space="preserve"> </w:t>
      </w:r>
      <w:r>
        <w:rPr>
          <w:rStyle w:val="4595pt0pt"/>
        </w:rPr>
        <w:t xml:space="preserve">від </w:t>
      </w:r>
      <w:r>
        <w:rPr>
          <w:rStyle w:val="4595pt0pt0"/>
          <w:lang w:val="de-DE"/>
        </w:rPr>
        <w:t>versifico</w:t>
      </w:r>
      <w:r>
        <w:rPr>
          <w:rStyle w:val="4595pt0pt"/>
          <w:lang w:val="de-DE"/>
        </w:rPr>
        <w:t xml:space="preserve"> </w:t>
      </w:r>
      <w:r>
        <w:rPr>
          <w:rStyle w:val="4595pt0pt"/>
        </w:rPr>
        <w:t xml:space="preserve">— </w:t>
      </w:r>
      <w:r>
        <w:rPr>
          <w:rStyle w:val="4595pt0pt0"/>
        </w:rPr>
        <w:t>складаю вірш)</w:t>
      </w:r>
      <w:r>
        <w:rPr>
          <w:rStyle w:val="4595pt0pt"/>
        </w:rPr>
        <w:t xml:space="preserve"> — система організації поетич-</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45"/>
        <w:framePr w:wrap="none" w:vAnchor="page" w:hAnchor="page" w:x="5113" w:y="7421"/>
        <w:shd w:val="clear" w:color="auto" w:fill="auto"/>
        <w:spacing w:line="160" w:lineRule="exact"/>
        <w:ind w:left="20"/>
      </w:pPr>
      <w:r>
        <w:lastRenderedPageBreak/>
        <w:t>УКРАЇНСЬКА ЛІТЕРА ТУРА</w:t>
      </w:r>
    </w:p>
    <w:p w:rsidR="00A66788" w:rsidRDefault="001A7945">
      <w:pPr>
        <w:pStyle w:val="451"/>
        <w:framePr w:w="3460" w:h="8250" w:hRule="exact" w:wrap="none" w:vAnchor="page" w:hAnchor="page" w:x="4891" w:y="7725"/>
        <w:shd w:val="clear" w:color="auto" w:fill="auto"/>
        <w:spacing w:after="140" w:line="225" w:lineRule="exact"/>
        <w:ind w:left="140" w:right="100"/>
      </w:pPr>
      <w:r>
        <w:rPr>
          <w:rStyle w:val="4595pt0pt"/>
        </w:rPr>
        <w:t>ного мовлення, в основі якої закладе</w:t>
      </w:r>
      <w:r>
        <w:rPr>
          <w:rStyle w:val="4595pt0pt"/>
        </w:rPr>
        <w:softHyphen/>
        <w:t xml:space="preserve">не </w:t>
      </w:r>
      <w:r>
        <w:rPr>
          <w:rStyle w:val="4595pt0pt"/>
        </w:rPr>
        <w:t>закономірне повторення певних мовних елементів.</w:t>
      </w:r>
    </w:p>
    <w:p w:rsidR="00A66788" w:rsidRDefault="001A7945">
      <w:pPr>
        <w:pStyle w:val="2341"/>
        <w:framePr w:w="3460" w:h="8250" w:hRule="exact" w:wrap="none" w:vAnchor="page" w:hAnchor="page" w:x="4891" w:y="7725"/>
        <w:shd w:val="clear" w:color="auto" w:fill="auto"/>
        <w:spacing w:before="0" w:after="33" w:line="200" w:lineRule="exact"/>
        <w:ind w:left="140" w:firstLine="260"/>
      </w:pPr>
      <w:r>
        <w:t>Найпоширеніші системи віршування</w:t>
      </w:r>
    </w:p>
    <w:p w:rsidR="00A66788" w:rsidRDefault="001A7945">
      <w:pPr>
        <w:pStyle w:val="451"/>
        <w:framePr w:w="3460" w:h="8250" w:hRule="exact" w:wrap="none" w:vAnchor="page" w:hAnchor="page" w:x="4891" w:y="7725"/>
        <w:shd w:val="clear" w:color="auto" w:fill="auto"/>
        <w:spacing w:line="225" w:lineRule="exact"/>
        <w:ind w:left="140" w:right="100" w:firstLine="260"/>
      </w:pPr>
      <w:r>
        <w:rPr>
          <w:rStyle w:val="4595pt0pt"/>
        </w:rPr>
        <w:t>Метрична. Характеризується нор</w:t>
      </w:r>
      <w:r>
        <w:rPr>
          <w:rStyle w:val="4595pt0pt"/>
        </w:rPr>
        <w:softHyphen/>
        <w:t>мативним чергуванням довгих та ко</w:t>
      </w:r>
      <w:r>
        <w:rPr>
          <w:rStyle w:val="4595pt0pt"/>
        </w:rPr>
        <w:softHyphen/>
        <w:t>ротких складів (поширена в антично</w:t>
      </w:r>
      <w:r>
        <w:rPr>
          <w:rStyle w:val="4595pt0pt"/>
        </w:rPr>
        <w:softHyphen/>
        <w:t>му віршуванні).</w:t>
      </w:r>
    </w:p>
    <w:p w:rsidR="00A66788" w:rsidRDefault="001A7945">
      <w:pPr>
        <w:pStyle w:val="451"/>
        <w:framePr w:w="3460" w:h="8250" w:hRule="exact" w:wrap="none" w:vAnchor="page" w:hAnchor="page" w:x="4891" w:y="7725"/>
        <w:shd w:val="clear" w:color="auto" w:fill="auto"/>
        <w:spacing w:line="225" w:lineRule="exact"/>
        <w:ind w:left="140" w:right="100" w:firstLine="260"/>
      </w:pPr>
      <w:r>
        <w:rPr>
          <w:rStyle w:val="4595pt0pt"/>
        </w:rPr>
        <w:t xml:space="preserve">Силабічна. Первісною ритмічною одиницею взято склад </w:t>
      </w:r>
      <w:r>
        <w:rPr>
          <w:rStyle w:val="4595pt0pt"/>
        </w:rPr>
        <w:t>(система, влас</w:t>
      </w:r>
      <w:r>
        <w:rPr>
          <w:rStyle w:val="4595pt0pt"/>
        </w:rPr>
        <w:softHyphen/>
        <w:t>тива мовам з постійним наголосом — французькій, польській та ін.).</w:t>
      </w:r>
    </w:p>
    <w:p w:rsidR="00A66788" w:rsidRDefault="001A7945">
      <w:pPr>
        <w:pStyle w:val="451"/>
        <w:framePr w:w="3460" w:h="8250" w:hRule="exact" w:wrap="none" w:vAnchor="page" w:hAnchor="page" w:x="4891" w:y="7725"/>
        <w:shd w:val="clear" w:color="auto" w:fill="auto"/>
        <w:spacing w:line="225" w:lineRule="exact"/>
        <w:ind w:left="140" w:right="100" w:firstLine="260"/>
      </w:pPr>
      <w:r>
        <w:rPr>
          <w:rStyle w:val="4595pt0pt"/>
        </w:rPr>
        <w:t>Тонічна. Спирається на повтор слів або словосполучень зі своїм наголо</w:t>
      </w:r>
      <w:r>
        <w:rPr>
          <w:rStyle w:val="4595pt0pt"/>
        </w:rPr>
        <w:softHyphen/>
        <w:t>сом як основного ритму.</w:t>
      </w:r>
    </w:p>
    <w:p w:rsidR="00A66788" w:rsidRDefault="001A7945">
      <w:pPr>
        <w:pStyle w:val="451"/>
        <w:framePr w:w="3460" w:h="8250" w:hRule="exact" w:wrap="none" w:vAnchor="page" w:hAnchor="page" w:x="4891" w:y="7725"/>
        <w:shd w:val="clear" w:color="auto" w:fill="auto"/>
        <w:spacing w:after="156" w:line="225" w:lineRule="exact"/>
        <w:ind w:left="140" w:right="100" w:firstLine="260"/>
      </w:pPr>
      <w:r>
        <w:rPr>
          <w:rStyle w:val="4595pt0pt"/>
        </w:rPr>
        <w:t>Силабо-тонічна. Базована на чер</w:t>
      </w:r>
      <w:r>
        <w:rPr>
          <w:rStyle w:val="4595pt0pt"/>
        </w:rPr>
        <w:softHyphen/>
        <w:t xml:space="preserve">гуванні наголошених та ненаголоше- них складів, </w:t>
      </w:r>
      <w:r>
        <w:rPr>
          <w:rStyle w:val="4595pt0pt"/>
        </w:rPr>
        <w:t>яка поєднує в собі си</w:t>
      </w:r>
      <w:r>
        <w:rPr>
          <w:rStyle w:val="4595pt0pt"/>
        </w:rPr>
        <w:softHyphen/>
        <w:t>лабічні і тонічні якості. Ця система найбільш характерна для українсь</w:t>
      </w:r>
      <w:r>
        <w:rPr>
          <w:rStyle w:val="4595pt0pt"/>
        </w:rPr>
        <w:softHyphen/>
        <w:t>кого віршування.</w:t>
      </w:r>
    </w:p>
    <w:p w:rsidR="00A66788" w:rsidRDefault="001A7945">
      <w:pPr>
        <w:pStyle w:val="1943"/>
        <w:framePr w:w="3460" w:h="8250" w:hRule="exact" w:wrap="none" w:vAnchor="page" w:hAnchor="page" w:x="4891" w:y="7725"/>
        <w:shd w:val="clear" w:color="auto" w:fill="auto"/>
        <w:spacing w:after="41" w:line="180" w:lineRule="exact"/>
        <w:ind w:left="140" w:firstLine="0"/>
      </w:pPr>
      <w:r>
        <w:rPr>
          <w:rStyle w:val="1944"/>
          <w:b/>
          <w:bCs/>
        </w:rPr>
        <w:t>Різновиди стоп</w:t>
      </w:r>
    </w:p>
    <w:p w:rsidR="00A66788" w:rsidRDefault="001A7945">
      <w:pPr>
        <w:pStyle w:val="451"/>
        <w:framePr w:w="3460" w:h="8250" w:hRule="exact" w:wrap="none" w:vAnchor="page" w:hAnchor="page" w:x="4891" w:y="7725"/>
        <w:shd w:val="clear" w:color="auto" w:fill="auto"/>
        <w:spacing w:line="229" w:lineRule="exact"/>
        <w:ind w:left="140" w:right="100"/>
      </w:pPr>
      <w:r>
        <w:rPr>
          <w:rStyle w:val="4595pt0pt"/>
        </w:rPr>
        <w:t xml:space="preserve">Чергування наголошених і ненаго- лошених складів у силабо-тонічній системі утворює стопу — найкорот- ший відрізок певного віршового </w:t>
      </w:r>
      <w:r>
        <w:rPr>
          <w:rStyle w:val="4595pt0pt"/>
        </w:rPr>
        <w:t>метра.</w:t>
      </w:r>
    </w:p>
    <w:p w:rsidR="00A66788" w:rsidRDefault="001A7945">
      <w:pPr>
        <w:pStyle w:val="451"/>
        <w:framePr w:w="3460" w:h="8250" w:hRule="exact" w:wrap="none" w:vAnchor="page" w:hAnchor="page" w:x="4891" w:y="7725"/>
        <w:shd w:val="clear" w:color="auto" w:fill="auto"/>
        <w:spacing w:line="229" w:lineRule="exact"/>
        <w:ind w:left="140"/>
      </w:pPr>
      <w:r>
        <w:rPr>
          <w:rStyle w:val="4595pt0pt"/>
        </w:rPr>
        <w:t>Стопа може бути:</w:t>
      </w:r>
    </w:p>
    <w:p w:rsidR="00A66788" w:rsidRDefault="001A7945">
      <w:pPr>
        <w:pStyle w:val="271"/>
        <w:framePr w:w="3460" w:h="8250" w:hRule="exact" w:wrap="none" w:vAnchor="page" w:hAnchor="page" w:x="4891" w:y="7725"/>
        <w:numPr>
          <w:ilvl w:val="0"/>
          <w:numId w:val="376"/>
        </w:numPr>
        <w:shd w:val="clear" w:color="auto" w:fill="auto"/>
        <w:tabs>
          <w:tab w:val="left" w:pos="339"/>
        </w:tabs>
        <w:spacing w:after="41" w:line="190" w:lineRule="exact"/>
        <w:ind w:left="140"/>
        <w:jc w:val="both"/>
      </w:pPr>
      <w:r>
        <w:rPr>
          <w:rStyle w:val="27TimesNewRoman95pt0pt0"/>
          <w:rFonts w:eastAsia="Arial Narrow"/>
          <w:i/>
          <w:iCs/>
        </w:rPr>
        <w:t>двоскладова:</w:t>
      </w:r>
    </w:p>
    <w:p w:rsidR="00A66788" w:rsidRDefault="001A7945">
      <w:pPr>
        <w:pStyle w:val="451"/>
        <w:framePr w:w="3460" w:h="8250" w:hRule="exact" w:wrap="none" w:vAnchor="page" w:hAnchor="page" w:x="4891" w:y="7725"/>
        <w:shd w:val="clear" w:color="auto" w:fill="auto"/>
        <w:tabs>
          <w:tab w:val="left" w:pos="577"/>
        </w:tabs>
        <w:spacing w:line="218" w:lineRule="exact"/>
        <w:ind w:left="140" w:firstLine="260"/>
      </w:pPr>
      <w:r>
        <w:rPr>
          <w:rStyle w:val="4595pt0pt"/>
        </w:rPr>
        <w:t>з</w:t>
      </w:r>
      <w:r>
        <w:rPr>
          <w:rStyle w:val="4595pt0pt"/>
        </w:rPr>
        <w:tab/>
        <w:t>наголосом на першому складі</w:t>
      </w:r>
    </w:p>
    <w:p w:rsidR="00A66788" w:rsidRDefault="001A7945">
      <w:pPr>
        <w:pStyle w:val="451"/>
        <w:framePr w:w="3460" w:h="8250" w:hRule="exact" w:wrap="none" w:vAnchor="page" w:hAnchor="page" w:x="4891" w:y="7725"/>
        <w:numPr>
          <w:ilvl w:val="0"/>
          <w:numId w:val="372"/>
        </w:numPr>
        <w:shd w:val="clear" w:color="auto" w:fill="auto"/>
        <w:tabs>
          <w:tab w:val="left" w:pos="640"/>
        </w:tabs>
        <w:spacing w:line="218" w:lineRule="exact"/>
        <w:ind w:left="140" w:firstLine="260"/>
      </w:pPr>
      <w:r>
        <w:rPr>
          <w:rStyle w:val="4595pt0pt0"/>
        </w:rPr>
        <w:t>хорей</w:t>
      </w:r>
      <w:r>
        <w:rPr>
          <w:rStyle w:val="4595pt0pt"/>
        </w:rPr>
        <w:t xml:space="preserve"> — ^;</w:t>
      </w:r>
    </w:p>
    <w:p w:rsidR="00A66788" w:rsidRDefault="001A7945">
      <w:pPr>
        <w:pStyle w:val="451"/>
        <w:framePr w:w="3460" w:h="8250" w:hRule="exact" w:wrap="none" w:vAnchor="page" w:hAnchor="page" w:x="4891" w:y="7725"/>
        <w:shd w:val="clear" w:color="auto" w:fill="auto"/>
        <w:tabs>
          <w:tab w:val="left" w:leader="hyphen" w:pos="1611"/>
        </w:tabs>
        <w:spacing w:line="218" w:lineRule="exact"/>
        <w:ind w:left="400" w:right="100"/>
        <w:jc w:val="left"/>
      </w:pPr>
      <w:r>
        <w:rPr>
          <w:rStyle w:val="4595pt0pt"/>
        </w:rPr>
        <w:t xml:space="preserve">на другому складі — </w:t>
      </w:r>
      <w:r>
        <w:rPr>
          <w:rStyle w:val="4595pt0pt0"/>
        </w:rPr>
        <w:t>ямб</w:t>
      </w:r>
      <w:r>
        <w:rPr>
          <w:rStyle w:val="4595pt0pt"/>
        </w:rPr>
        <w:t xml:space="preserve"> ^ —; ненаголошена — </w:t>
      </w:r>
      <w:r>
        <w:rPr>
          <w:rStyle w:val="4595pt0pt0"/>
        </w:rPr>
        <w:t xml:space="preserve">пірихій ^ </w:t>
      </w:r>
      <w:r>
        <w:rPr>
          <w:rStyle w:val="4595pt0pt"/>
        </w:rPr>
        <w:t xml:space="preserve">^; обидва склади наголошені — </w:t>
      </w:r>
      <w:r>
        <w:rPr>
          <w:rStyle w:val="4595pt0pt0"/>
          <w:lang w:val="ru-RU"/>
        </w:rPr>
        <w:t>спондей</w:t>
      </w:r>
      <w:r>
        <w:rPr>
          <w:rStyle w:val="4595pt0pt"/>
        </w:rPr>
        <w:tab/>
        <w:t>;</w:t>
      </w:r>
    </w:p>
    <w:p w:rsidR="00A66788" w:rsidRDefault="001A7945">
      <w:pPr>
        <w:pStyle w:val="271"/>
        <w:framePr w:w="3397" w:h="8275" w:hRule="exact" w:wrap="none" w:vAnchor="page" w:hAnchor="page" w:x="8584" w:y="7727"/>
        <w:numPr>
          <w:ilvl w:val="0"/>
          <w:numId w:val="376"/>
        </w:numPr>
        <w:shd w:val="clear" w:color="auto" w:fill="auto"/>
        <w:tabs>
          <w:tab w:val="left" w:pos="339"/>
        </w:tabs>
        <w:spacing w:line="190" w:lineRule="exact"/>
        <w:ind w:left="140"/>
        <w:jc w:val="both"/>
      </w:pPr>
      <w:r>
        <w:rPr>
          <w:rStyle w:val="27TimesNewRoman95pt0pt0"/>
          <w:rFonts w:eastAsia="Arial Narrow"/>
          <w:i/>
          <w:iCs/>
        </w:rPr>
        <w:t>трискладова:</w:t>
      </w:r>
    </w:p>
    <w:p w:rsidR="00A66788" w:rsidRDefault="001A7945">
      <w:pPr>
        <w:pStyle w:val="451"/>
        <w:framePr w:w="3397" w:h="8275" w:hRule="exact" w:wrap="none" w:vAnchor="page" w:hAnchor="page" w:x="8584" w:y="7727"/>
        <w:shd w:val="clear" w:color="auto" w:fill="auto"/>
        <w:spacing w:line="207" w:lineRule="exact"/>
        <w:ind w:left="540" w:right="80"/>
        <w:jc w:val="left"/>
      </w:pPr>
      <w:r>
        <w:rPr>
          <w:rStyle w:val="4595pt0pt0"/>
        </w:rPr>
        <w:t>дактиль</w:t>
      </w:r>
      <w:r>
        <w:rPr>
          <w:rStyle w:val="4595pt0pt"/>
        </w:rPr>
        <w:t xml:space="preserve"> (наголос на перщ</w:t>
      </w:r>
      <w:r>
        <w:rPr>
          <w:rStyle w:val="4595pt0pt"/>
          <w:vertAlign w:val="subscript"/>
        </w:rPr>
        <w:t>0м</w:t>
      </w:r>
      <w:r>
        <w:rPr>
          <w:rStyle w:val="4595pt0pt"/>
        </w:rPr>
        <w:t xml:space="preserve"> складі) — </w:t>
      </w:r>
      <w:r>
        <w:rPr>
          <w:rStyle w:val="4595pt0pt"/>
          <w:lang w:val="de-DE"/>
        </w:rPr>
        <w:t xml:space="preserve">w w </w:t>
      </w:r>
      <w:r>
        <w:rPr>
          <w:rStyle w:val="4595pt0pt"/>
        </w:rPr>
        <w:t xml:space="preserve">; </w:t>
      </w:r>
      <w:r>
        <w:rPr>
          <w:rStyle w:val="4595pt0pt0"/>
        </w:rPr>
        <w:t>амфібрахій</w:t>
      </w:r>
      <w:r>
        <w:rPr>
          <w:rStyle w:val="4595pt0pt"/>
        </w:rPr>
        <w:t xml:space="preserve"> (наголос на </w:t>
      </w:r>
      <w:r>
        <w:rPr>
          <w:rStyle w:val="458pt"/>
          <w:b/>
          <w:bCs/>
        </w:rPr>
        <w:t xml:space="preserve">другому </w:t>
      </w:r>
      <w:r>
        <w:rPr>
          <w:rStyle w:val="4595pt0pt"/>
        </w:rPr>
        <w:t xml:space="preserve">складі) </w:t>
      </w:r>
      <w:r>
        <w:rPr>
          <w:rStyle w:val="4595pt0pt"/>
          <w:lang w:val="de-DE"/>
        </w:rPr>
        <w:t xml:space="preserve">w </w:t>
      </w:r>
      <w:r>
        <w:rPr>
          <w:rStyle w:val="4595pt0pt"/>
        </w:rPr>
        <w:t xml:space="preserve">— </w:t>
      </w:r>
      <w:r>
        <w:rPr>
          <w:rStyle w:val="4595pt0pt"/>
          <w:lang w:val="de-DE"/>
        </w:rPr>
        <w:t>w</w:t>
      </w:r>
      <w:r>
        <w:rPr>
          <w:rStyle w:val="4595pt0pt"/>
        </w:rPr>
        <w:t>;</w:t>
      </w:r>
    </w:p>
    <w:p w:rsidR="00A66788" w:rsidRDefault="001A7945">
      <w:pPr>
        <w:pStyle w:val="451"/>
        <w:framePr w:w="3397" w:h="8275" w:hRule="exact" w:wrap="none" w:vAnchor="page" w:hAnchor="page" w:x="8584" w:y="7727"/>
        <w:shd w:val="clear" w:color="auto" w:fill="auto"/>
        <w:spacing w:line="196" w:lineRule="exact"/>
        <w:ind w:left="540" w:right="80"/>
        <w:jc w:val="left"/>
      </w:pPr>
      <w:r>
        <w:rPr>
          <w:rStyle w:val="4595pt0pt0"/>
        </w:rPr>
        <w:t>анапест</w:t>
      </w:r>
      <w:r>
        <w:rPr>
          <w:rStyle w:val="4595pt0pt"/>
        </w:rPr>
        <w:t xml:space="preserve"> (наголос на третьому складі) </w:t>
      </w:r>
      <w:r>
        <w:rPr>
          <w:rStyle w:val="4595pt0pt"/>
          <w:lang w:val="de-DE"/>
        </w:rPr>
        <w:t>w w</w:t>
      </w:r>
      <w:r>
        <w:rPr>
          <w:rStyle w:val="4595pt0pt"/>
        </w:rPr>
        <w:t>—;</w:t>
      </w:r>
    </w:p>
    <w:p w:rsidR="00A66788" w:rsidRDefault="001A7945">
      <w:pPr>
        <w:pStyle w:val="271"/>
        <w:framePr w:w="3397" w:h="8275" w:hRule="exact" w:wrap="none" w:vAnchor="page" w:hAnchor="page" w:x="8584" w:y="7727"/>
        <w:numPr>
          <w:ilvl w:val="0"/>
          <w:numId w:val="376"/>
        </w:numPr>
        <w:shd w:val="clear" w:color="auto" w:fill="auto"/>
        <w:tabs>
          <w:tab w:val="left" w:pos="339"/>
        </w:tabs>
        <w:spacing w:after="26" w:line="190" w:lineRule="exact"/>
        <w:ind w:left="140"/>
        <w:jc w:val="both"/>
      </w:pPr>
      <w:r>
        <w:rPr>
          <w:rStyle w:val="27TimesNewRoman95pt0pt0"/>
          <w:rFonts w:eastAsia="Arial Narrow"/>
          <w:i/>
          <w:iCs/>
        </w:rPr>
        <w:t>чотирискладова</w:t>
      </w:r>
    </w:p>
    <w:p w:rsidR="00A66788" w:rsidRDefault="001A7945">
      <w:pPr>
        <w:pStyle w:val="451"/>
        <w:framePr w:w="3397" w:h="8275" w:hRule="exact" w:wrap="none" w:vAnchor="page" w:hAnchor="page" w:x="8584" w:y="7727"/>
        <w:shd w:val="clear" w:color="auto" w:fill="auto"/>
        <w:spacing w:after="203" w:line="190" w:lineRule="exact"/>
        <w:ind w:left="540"/>
        <w:jc w:val="left"/>
      </w:pPr>
      <w:r>
        <w:rPr>
          <w:rStyle w:val="4595pt0pt"/>
        </w:rPr>
        <w:t>пеон.</w:t>
      </w:r>
    </w:p>
    <w:p w:rsidR="00A66788" w:rsidRDefault="001A7945">
      <w:pPr>
        <w:pStyle w:val="2350"/>
        <w:framePr w:w="3397" w:h="8275" w:hRule="exact" w:wrap="none" w:vAnchor="page" w:hAnchor="page" w:x="8584" w:y="7727"/>
        <w:shd w:val="clear" w:color="auto" w:fill="auto"/>
        <w:spacing w:before="0" w:line="150" w:lineRule="exact"/>
        <w:ind w:right="80"/>
      </w:pPr>
      <w:r>
        <w:t>ЗАПАМ'ЯТАЙТЕ!</w:t>
      </w:r>
    </w:p>
    <w:p w:rsidR="00A66788" w:rsidRDefault="001A7945">
      <w:pPr>
        <w:pStyle w:val="2360"/>
        <w:framePr w:w="3397" w:h="8275" w:hRule="exact" w:wrap="none" w:vAnchor="page" w:hAnchor="page" w:x="8584" w:y="7727"/>
        <w:numPr>
          <w:ilvl w:val="0"/>
          <w:numId w:val="377"/>
        </w:numPr>
        <w:shd w:val="clear" w:color="auto" w:fill="auto"/>
        <w:tabs>
          <w:tab w:val="left" w:pos="288"/>
        </w:tabs>
        <w:ind w:left="140"/>
      </w:pPr>
      <w:r>
        <w:t>Наголошений склад є основою стопи.</w:t>
      </w:r>
    </w:p>
    <w:p w:rsidR="00A66788" w:rsidRDefault="001A7945">
      <w:pPr>
        <w:pStyle w:val="2360"/>
        <w:framePr w:w="3397" w:h="8275" w:hRule="exact" w:wrap="none" w:vAnchor="page" w:hAnchor="page" w:x="8584" w:y="7727"/>
        <w:numPr>
          <w:ilvl w:val="0"/>
          <w:numId w:val="377"/>
        </w:numPr>
        <w:shd w:val="clear" w:color="auto" w:fill="auto"/>
        <w:tabs>
          <w:tab w:val="left" w:pos="328"/>
        </w:tabs>
        <w:spacing w:after="133"/>
        <w:ind w:left="140" w:right="80"/>
      </w:pPr>
      <w:r>
        <w:t xml:space="preserve">Основні особливості стопи: вона об’єднує один наголошений та один чи два ненаголоше- них склади; наголос може падати на </w:t>
      </w:r>
      <w:r>
        <w:t>будь-який склад; стопа є частиною віршованого рядка, а не слова.</w:t>
      </w:r>
    </w:p>
    <w:p w:rsidR="00A66788" w:rsidRDefault="001A7945">
      <w:pPr>
        <w:pStyle w:val="1943"/>
        <w:framePr w:w="3397" w:h="8275" w:hRule="exact" w:wrap="none" w:vAnchor="page" w:hAnchor="page" w:x="8584" w:y="7727"/>
        <w:shd w:val="clear" w:color="auto" w:fill="auto"/>
        <w:spacing w:after="45" w:line="180" w:lineRule="exact"/>
        <w:ind w:left="140" w:firstLine="0"/>
      </w:pPr>
      <w:r>
        <w:rPr>
          <w:rStyle w:val="1944"/>
          <w:b/>
          <w:bCs/>
        </w:rPr>
        <w:t>Етапи визначення розміру вірша</w:t>
      </w:r>
    </w:p>
    <w:p w:rsidR="00A66788" w:rsidRDefault="001A7945">
      <w:pPr>
        <w:pStyle w:val="451"/>
        <w:framePr w:w="3397" w:h="8275" w:hRule="exact" w:wrap="none" w:vAnchor="page" w:hAnchor="page" w:x="8584" w:y="7727"/>
        <w:numPr>
          <w:ilvl w:val="0"/>
          <w:numId w:val="378"/>
        </w:numPr>
        <w:shd w:val="clear" w:color="auto" w:fill="auto"/>
        <w:tabs>
          <w:tab w:val="left" w:pos="325"/>
        </w:tabs>
        <w:spacing w:line="229" w:lineRule="exact"/>
        <w:ind w:left="140" w:right="80"/>
      </w:pPr>
      <w:r>
        <w:rPr>
          <w:rStyle w:val="4595pt0pt"/>
        </w:rPr>
        <w:t>Роботу починаємо з того, що роз</w:t>
      </w:r>
      <w:r>
        <w:rPr>
          <w:rStyle w:val="4595pt0pt"/>
        </w:rPr>
        <w:softHyphen/>
        <w:t>ставляємо наголоси і складаємо схему рядків вірша.</w:t>
      </w:r>
    </w:p>
    <w:p w:rsidR="00A66788" w:rsidRDefault="001A7945">
      <w:pPr>
        <w:pStyle w:val="451"/>
        <w:framePr w:w="3397" w:h="8275" w:hRule="exact" w:wrap="none" w:vAnchor="page" w:hAnchor="page" w:x="8584" w:y="7727"/>
        <w:numPr>
          <w:ilvl w:val="0"/>
          <w:numId w:val="378"/>
        </w:numPr>
        <w:shd w:val="clear" w:color="auto" w:fill="auto"/>
        <w:tabs>
          <w:tab w:val="left" w:pos="332"/>
        </w:tabs>
        <w:spacing w:line="229" w:lineRule="exact"/>
        <w:ind w:left="140" w:right="80"/>
      </w:pPr>
      <w:r>
        <w:rPr>
          <w:rStyle w:val="4595pt0pt"/>
        </w:rPr>
        <w:t>Визначаємо закономірності чергу</w:t>
      </w:r>
      <w:r>
        <w:rPr>
          <w:rStyle w:val="4595pt0pt"/>
        </w:rPr>
        <w:softHyphen/>
        <w:t>вання наголошених і ненаголоше- них складів.</w:t>
      </w:r>
    </w:p>
    <w:p w:rsidR="00A66788" w:rsidRDefault="001A7945">
      <w:pPr>
        <w:pStyle w:val="451"/>
        <w:framePr w:w="3397" w:h="8275" w:hRule="exact" w:wrap="none" w:vAnchor="page" w:hAnchor="page" w:x="8584" w:y="7727"/>
        <w:numPr>
          <w:ilvl w:val="0"/>
          <w:numId w:val="378"/>
        </w:numPr>
        <w:shd w:val="clear" w:color="auto" w:fill="auto"/>
        <w:tabs>
          <w:tab w:val="left" w:pos="332"/>
        </w:tabs>
        <w:spacing w:after="74" w:line="190" w:lineRule="exact"/>
        <w:ind w:left="140"/>
      </w:pPr>
      <w:r>
        <w:rPr>
          <w:rStyle w:val="4595pt0pt"/>
        </w:rPr>
        <w:t>Поділяємо на стопи:</w:t>
      </w:r>
    </w:p>
    <w:p w:rsidR="00A66788" w:rsidRDefault="001A7945">
      <w:pPr>
        <w:pStyle w:val="451"/>
        <w:framePr w:w="3397" w:h="8275" w:hRule="exact" w:wrap="none" w:vAnchor="page" w:hAnchor="page" w:x="8584" w:y="7727"/>
        <w:shd w:val="clear" w:color="auto" w:fill="auto"/>
        <w:spacing w:line="190" w:lineRule="exact"/>
        <w:ind w:left="540"/>
        <w:jc w:val="left"/>
      </w:pPr>
      <w:r>
        <w:rPr>
          <w:rStyle w:val="4595pt0pt"/>
        </w:rPr>
        <w:t>Це було у тому місті,</w:t>
      </w:r>
    </w:p>
    <w:p w:rsidR="00A66788" w:rsidRDefault="001A7945">
      <w:pPr>
        <w:pStyle w:val="451"/>
        <w:framePr w:w="3397" w:h="8275" w:hRule="exact" w:wrap="none" w:vAnchor="page" w:hAnchor="page" w:x="8584" w:y="7727"/>
        <w:numPr>
          <w:ilvl w:val="0"/>
          <w:numId w:val="372"/>
        </w:numPr>
        <w:shd w:val="clear" w:color="auto" w:fill="auto"/>
        <w:tabs>
          <w:tab w:val="left" w:pos="1002"/>
        </w:tabs>
        <w:spacing w:line="244" w:lineRule="exact"/>
        <w:ind w:left="540" w:right="80"/>
        <w:jc w:val="left"/>
      </w:pPr>
      <w:r>
        <w:rPr>
          <w:rStyle w:val="45Georgia8pt0pt"/>
          <w:b/>
          <w:bCs/>
          <w:lang w:val="de-DE"/>
        </w:rPr>
        <w:t xml:space="preserve">w </w:t>
      </w:r>
      <w:r>
        <w:rPr>
          <w:rStyle w:val="45Georgia8pt0pt"/>
          <w:b/>
          <w:bCs/>
        </w:rPr>
        <w:t xml:space="preserve">— </w:t>
      </w:r>
      <w:r>
        <w:rPr>
          <w:rStyle w:val="45Georgia8pt0pt"/>
          <w:b/>
          <w:bCs/>
          <w:lang w:val="de-DE"/>
        </w:rPr>
        <w:t xml:space="preserve">w </w:t>
      </w:r>
      <w:r>
        <w:rPr>
          <w:rStyle w:val="45Georgia8pt0pt"/>
          <w:b/>
          <w:bCs/>
        </w:rPr>
        <w:t xml:space="preserve">— </w:t>
      </w:r>
      <w:r>
        <w:rPr>
          <w:rStyle w:val="45Georgia8pt0pt"/>
          <w:b/>
          <w:bCs/>
          <w:lang w:val="de-DE"/>
        </w:rPr>
        <w:t xml:space="preserve">w </w:t>
      </w:r>
      <w:r>
        <w:rPr>
          <w:rStyle w:val="45Georgia8pt0pt"/>
          <w:b/>
          <w:bCs/>
        </w:rPr>
        <w:t xml:space="preserve">— </w:t>
      </w:r>
      <w:r>
        <w:rPr>
          <w:rStyle w:val="45Georgia8pt0pt"/>
          <w:b/>
          <w:bCs/>
          <w:lang w:val="de-DE"/>
        </w:rPr>
        <w:t xml:space="preserve">w </w:t>
      </w:r>
      <w:r>
        <w:rPr>
          <w:rStyle w:val="4595pt0pt"/>
        </w:rPr>
        <w:t>Що саме його наймення</w:t>
      </w:r>
    </w:p>
    <w:p w:rsidR="00A66788" w:rsidRDefault="001A7945">
      <w:pPr>
        <w:pStyle w:val="2370"/>
        <w:framePr w:w="3397" w:h="8275" w:hRule="exact" w:wrap="none" w:vAnchor="page" w:hAnchor="page" w:x="8584" w:y="7727"/>
        <w:numPr>
          <w:ilvl w:val="0"/>
          <w:numId w:val="372"/>
        </w:numPr>
        <w:shd w:val="clear" w:color="auto" w:fill="auto"/>
        <w:tabs>
          <w:tab w:val="left" w:pos="758"/>
        </w:tabs>
        <w:spacing w:after="84" w:line="120" w:lineRule="exact"/>
        <w:ind w:left="540"/>
      </w:pPr>
      <w:r>
        <w:rPr>
          <w:lang w:val="de-DE"/>
        </w:rPr>
        <w:t xml:space="preserve">w </w:t>
      </w:r>
      <w:r>
        <w:t xml:space="preserve">— </w:t>
      </w:r>
      <w:r>
        <w:rPr>
          <w:lang w:val="de-DE"/>
        </w:rPr>
        <w:t xml:space="preserve">w </w:t>
      </w:r>
      <w:r>
        <w:t xml:space="preserve">— </w:t>
      </w:r>
      <w:r>
        <w:rPr>
          <w:lang w:val="de-DE"/>
        </w:rPr>
        <w:t xml:space="preserve">w </w:t>
      </w:r>
      <w:r>
        <w:t xml:space="preserve">— </w:t>
      </w:r>
      <w:r>
        <w:rPr>
          <w:lang w:val="de-DE"/>
        </w:rPr>
        <w:t>W</w:t>
      </w:r>
    </w:p>
    <w:p w:rsidR="00A66788" w:rsidRDefault="001A7945">
      <w:pPr>
        <w:pStyle w:val="451"/>
        <w:framePr w:w="3397" w:h="8275" w:hRule="exact" w:wrap="none" w:vAnchor="page" w:hAnchor="page" w:x="8584" w:y="7727"/>
        <w:shd w:val="clear" w:color="auto" w:fill="auto"/>
        <w:spacing w:line="190" w:lineRule="exact"/>
        <w:ind w:left="540"/>
        <w:jc w:val="left"/>
      </w:pPr>
      <w:r>
        <w:rPr>
          <w:rStyle w:val="4595pt0pt"/>
        </w:rPr>
        <w:t>Болем серце нам стискає,</w:t>
      </w:r>
    </w:p>
    <w:p w:rsidR="00A66788" w:rsidRDefault="001A7945">
      <w:pPr>
        <w:pStyle w:val="451"/>
        <w:framePr w:w="3397" w:h="8275" w:hRule="exact" w:wrap="none" w:vAnchor="page" w:hAnchor="page" w:x="8584" w:y="7727"/>
        <w:numPr>
          <w:ilvl w:val="0"/>
          <w:numId w:val="372"/>
        </w:numPr>
        <w:shd w:val="clear" w:color="auto" w:fill="auto"/>
        <w:tabs>
          <w:tab w:val="left" w:pos="998"/>
        </w:tabs>
        <w:spacing w:line="247" w:lineRule="exact"/>
        <w:ind w:left="540" w:right="80"/>
        <w:jc w:val="left"/>
      </w:pPr>
      <w:r>
        <w:rPr>
          <w:rStyle w:val="45Georgia0pt"/>
          <w:b/>
          <w:bCs/>
          <w:lang w:val="de-DE"/>
        </w:rPr>
        <w:t xml:space="preserve">w </w:t>
      </w:r>
      <w:r>
        <w:rPr>
          <w:rStyle w:val="45Georgia0pt"/>
          <w:b/>
          <w:bCs/>
        </w:rPr>
        <w:t xml:space="preserve">— </w:t>
      </w:r>
      <w:r>
        <w:rPr>
          <w:rStyle w:val="45Georgia0pt"/>
          <w:b/>
          <w:bCs/>
          <w:lang w:val="de-DE"/>
        </w:rPr>
        <w:t xml:space="preserve">w </w:t>
      </w:r>
      <w:r>
        <w:rPr>
          <w:rStyle w:val="45Georgia0pt"/>
          <w:b/>
          <w:bCs/>
        </w:rPr>
        <w:t xml:space="preserve">— </w:t>
      </w:r>
      <w:r>
        <w:rPr>
          <w:rStyle w:val="45Georgia0pt"/>
          <w:b/>
          <w:bCs/>
          <w:lang w:val="de-DE"/>
        </w:rPr>
        <w:t xml:space="preserve">w </w:t>
      </w:r>
      <w:r>
        <w:rPr>
          <w:rStyle w:val="45Georgia0pt"/>
          <w:b/>
          <w:bCs/>
        </w:rPr>
        <w:t xml:space="preserve">— </w:t>
      </w:r>
      <w:r>
        <w:rPr>
          <w:rStyle w:val="45Georgia0pt"/>
          <w:b/>
          <w:bCs/>
          <w:lang w:val="de-DE"/>
        </w:rPr>
        <w:t xml:space="preserve">w </w:t>
      </w:r>
      <w:r>
        <w:rPr>
          <w:rStyle w:val="4595pt0pt"/>
        </w:rPr>
        <w:t>Ніби пісня журавлина.</w:t>
      </w:r>
    </w:p>
    <w:p w:rsidR="00A66788" w:rsidRDefault="001A7945">
      <w:pPr>
        <w:pStyle w:val="2380"/>
        <w:framePr w:w="3397" w:h="8275" w:hRule="exact" w:wrap="none" w:vAnchor="page" w:hAnchor="page" w:x="8584" w:y="7727"/>
        <w:numPr>
          <w:ilvl w:val="0"/>
          <w:numId w:val="372"/>
        </w:numPr>
        <w:shd w:val="clear" w:color="auto" w:fill="auto"/>
        <w:tabs>
          <w:tab w:val="left" w:pos="762"/>
        </w:tabs>
        <w:spacing w:line="160" w:lineRule="exact"/>
        <w:ind w:left="540"/>
      </w:pPr>
      <w:r>
        <w:rPr>
          <w:lang w:val="de-DE"/>
        </w:rPr>
        <w:t xml:space="preserve">w </w:t>
      </w:r>
      <w:r>
        <w:t xml:space="preserve">— </w:t>
      </w:r>
      <w:r>
        <w:rPr>
          <w:lang w:val="de-DE"/>
        </w:rPr>
        <w:t xml:space="preserve">www </w:t>
      </w:r>
      <w:r>
        <w:t xml:space="preserve">— </w:t>
      </w:r>
      <w:r>
        <w:rPr>
          <w:lang w:val="de-DE"/>
        </w:rPr>
        <w:t>w</w:t>
      </w:r>
    </w:p>
    <w:p w:rsidR="00A66788" w:rsidRDefault="001A7945">
      <w:pPr>
        <w:pStyle w:val="271"/>
        <w:framePr w:w="3397" w:h="8275" w:hRule="exact" w:wrap="none" w:vAnchor="page" w:hAnchor="page" w:x="8584" w:y="7727"/>
        <w:shd w:val="clear" w:color="auto" w:fill="auto"/>
        <w:spacing w:after="38" w:line="190" w:lineRule="exact"/>
        <w:ind w:left="1300"/>
      </w:pPr>
      <w:r>
        <w:rPr>
          <w:rStyle w:val="27TimesNewRoman95pt0pt0"/>
          <w:rFonts w:eastAsia="Arial Narrow"/>
          <w:i/>
          <w:iCs/>
        </w:rPr>
        <w:t>М. Рильський.</w:t>
      </w:r>
    </w:p>
    <w:p w:rsidR="00A66788" w:rsidRDefault="001A7945">
      <w:pPr>
        <w:pStyle w:val="451"/>
        <w:framePr w:w="3397" w:h="8275" w:hRule="exact" w:wrap="none" w:vAnchor="page" w:hAnchor="page" w:x="8584" w:y="7727"/>
        <w:shd w:val="clear" w:color="auto" w:fill="auto"/>
        <w:spacing w:line="240" w:lineRule="exact"/>
        <w:ind w:left="140" w:right="80"/>
      </w:pPr>
      <w:r>
        <w:rPr>
          <w:rStyle w:val="4595pt0pt"/>
        </w:rPr>
        <w:t>Бачимо: двоскладова стопа з наго</w:t>
      </w:r>
      <w:r>
        <w:rPr>
          <w:rStyle w:val="4595pt0pt"/>
        </w:rPr>
        <w:softHyphen/>
        <w:t>лосом на першому складі — хорей.</w:t>
      </w:r>
    </w:p>
    <w:p w:rsidR="00A66788" w:rsidRDefault="001A7945">
      <w:pPr>
        <w:pStyle w:val="525"/>
        <w:framePr w:wrap="none" w:vAnchor="page" w:hAnchor="page" w:x="4825" w:y="16183"/>
        <w:shd w:val="clear" w:color="auto" w:fill="auto"/>
        <w:spacing w:line="160" w:lineRule="exact"/>
        <w:ind w:left="20"/>
      </w:pPr>
      <w:r>
        <w:t>842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10089" w:y="7667"/>
        <w:shd w:val="clear" w:color="auto" w:fill="auto"/>
        <w:spacing w:line="150" w:lineRule="exact"/>
        <w:ind w:left="20"/>
      </w:pPr>
      <w:r>
        <w:rPr>
          <w:rStyle w:val="7ArialNarrow75pt0pt1"/>
          <w:b/>
          <w:bCs/>
          <w:i/>
          <w:iCs/>
        </w:rPr>
        <w:lastRenderedPageBreak/>
        <w:t>Літературознавство</w:t>
      </w:r>
    </w:p>
    <w:p w:rsidR="00A66788" w:rsidRDefault="001A7945">
      <w:pPr>
        <w:pStyle w:val="2390"/>
        <w:framePr w:w="3282" w:h="7970" w:hRule="exact" w:wrap="none" w:vAnchor="page" w:hAnchor="page" w:x="4945" w:y="7939"/>
        <w:shd w:val="clear" w:color="auto" w:fill="auto"/>
        <w:ind w:left="60" w:right="60" w:firstLine="0"/>
      </w:pPr>
      <w:r>
        <w:t>Висновок: вірш М. Рильського на</w:t>
      </w:r>
      <w:r>
        <w:softHyphen/>
        <w:t>писаний чотиристопним хореєм. Затінок, сутінок, день золотий.</w:t>
      </w:r>
    </w:p>
    <w:p w:rsidR="00A66788" w:rsidRDefault="001A7945">
      <w:pPr>
        <w:pStyle w:val="2401"/>
        <w:framePr w:w="3282" w:h="7970" w:hRule="exact" w:wrap="none" w:vAnchor="page" w:hAnchor="page" w:x="4945" w:y="7939"/>
        <w:numPr>
          <w:ilvl w:val="0"/>
          <w:numId w:val="372"/>
        </w:numPr>
        <w:shd w:val="clear" w:color="auto" w:fill="auto"/>
        <w:tabs>
          <w:tab w:val="left" w:pos="1555"/>
        </w:tabs>
        <w:ind w:left="60"/>
      </w:pPr>
      <w:r>
        <w:t xml:space="preserve">— чу </w:t>
      </w:r>
      <w:r>
        <w:rPr>
          <w:rStyle w:val="240ArialNarrow65pt0pt"/>
        </w:rPr>
        <w:t>к;</w:t>
      </w:r>
      <w:r>
        <w:t xml:space="preserve"> —</w:t>
      </w:r>
    </w:p>
    <w:p w:rsidR="00A66788" w:rsidRDefault="001A7945">
      <w:pPr>
        <w:pStyle w:val="2390"/>
        <w:framePr w:w="3282" w:h="7970" w:hRule="exact" w:wrap="none" w:vAnchor="page" w:hAnchor="page" w:x="4945" w:y="7939"/>
        <w:shd w:val="clear" w:color="auto" w:fill="auto"/>
        <w:ind w:left="60" w:firstLine="280"/>
        <w:jc w:val="both"/>
      </w:pPr>
      <w:r>
        <w:t>Плачуть і моляться білі троянди.</w:t>
      </w:r>
    </w:p>
    <w:p w:rsidR="00A66788" w:rsidRDefault="001A7945">
      <w:pPr>
        <w:pStyle w:val="451"/>
        <w:framePr w:w="3282" w:h="7970" w:hRule="exact" w:wrap="none" w:vAnchor="page" w:hAnchor="page" w:x="4945" w:y="7939"/>
        <w:numPr>
          <w:ilvl w:val="0"/>
          <w:numId w:val="372"/>
        </w:numPr>
        <w:shd w:val="clear" w:color="auto" w:fill="auto"/>
        <w:tabs>
          <w:tab w:val="left" w:pos="554"/>
        </w:tabs>
        <w:spacing w:after="19" w:line="190" w:lineRule="exact"/>
        <w:ind w:left="60" w:firstLine="280"/>
      </w:pPr>
      <w:r>
        <w:rPr>
          <w:rStyle w:val="4595pt0pt"/>
        </w:rPr>
        <w:t>^ ^</w:t>
      </w:r>
    </w:p>
    <w:p w:rsidR="00A66788" w:rsidRDefault="001A7945">
      <w:pPr>
        <w:pStyle w:val="2390"/>
        <w:framePr w:w="3282" w:h="7970" w:hRule="exact" w:wrap="none" w:vAnchor="page" w:hAnchor="page" w:x="4945" w:y="7939"/>
        <w:shd w:val="clear" w:color="auto" w:fill="auto"/>
        <w:spacing w:line="170" w:lineRule="exact"/>
        <w:ind w:left="60" w:firstLine="280"/>
        <w:jc w:val="both"/>
      </w:pPr>
      <w:r>
        <w:t>Може це я, або хто, або ти</w:t>
      </w:r>
    </w:p>
    <w:p w:rsidR="00A66788" w:rsidRDefault="001A7945">
      <w:pPr>
        <w:pStyle w:val="451"/>
        <w:framePr w:w="3282" w:h="7970" w:hRule="exact" w:wrap="none" w:vAnchor="page" w:hAnchor="page" w:x="4945" w:y="7939"/>
        <w:numPr>
          <w:ilvl w:val="0"/>
          <w:numId w:val="372"/>
        </w:numPr>
        <w:shd w:val="clear" w:color="auto" w:fill="auto"/>
        <w:tabs>
          <w:tab w:val="left" w:pos="550"/>
        </w:tabs>
        <w:spacing w:after="15" w:line="190" w:lineRule="exact"/>
        <w:ind w:left="60" w:firstLine="280"/>
      </w:pPr>
      <w:r>
        <w:rPr>
          <w:rStyle w:val="4595pt0pt0"/>
        </w:rPr>
        <w:t>^</w:t>
      </w:r>
      <w:r>
        <w:rPr>
          <w:rStyle w:val="4595pt0pt"/>
        </w:rPr>
        <w:t xml:space="preserve"> — </w:t>
      </w:r>
      <w:r>
        <w:rPr>
          <w:rStyle w:val="4595pt0pt0"/>
        </w:rPr>
        <w:t>к;</w:t>
      </w:r>
      <w:r>
        <w:rPr>
          <w:rStyle w:val="4595pt0pt"/>
        </w:rPr>
        <w:t xml:space="preserve"> ^ ^ —</w:t>
      </w:r>
    </w:p>
    <w:p w:rsidR="00A66788" w:rsidRDefault="001A7945">
      <w:pPr>
        <w:pStyle w:val="2390"/>
        <w:framePr w:w="3282" w:h="7970" w:hRule="exact" w:wrap="none" w:vAnchor="page" w:hAnchor="page" w:x="4945" w:y="7939"/>
        <w:shd w:val="clear" w:color="auto" w:fill="auto"/>
        <w:spacing w:after="24" w:line="170" w:lineRule="exact"/>
        <w:ind w:left="60" w:firstLine="280"/>
        <w:jc w:val="both"/>
      </w:pPr>
      <w:r>
        <w:t>Ось там сидить у куточку веранди.</w:t>
      </w:r>
    </w:p>
    <w:p w:rsidR="00A66788" w:rsidRDefault="001A7945">
      <w:pPr>
        <w:pStyle w:val="2411"/>
        <w:framePr w:w="3282" w:h="7970" w:hRule="exact" w:wrap="none" w:vAnchor="page" w:hAnchor="page" w:x="4945" w:y="7939"/>
        <w:numPr>
          <w:ilvl w:val="0"/>
          <w:numId w:val="372"/>
        </w:numPr>
        <w:shd w:val="clear" w:color="auto" w:fill="auto"/>
        <w:tabs>
          <w:tab w:val="left" w:pos="1374"/>
        </w:tabs>
        <w:spacing w:before="0" w:after="37" w:line="100" w:lineRule="exact"/>
        <w:ind w:left="60"/>
      </w:pPr>
      <w:r>
        <w:rPr>
          <w:rStyle w:val="241ArialNarrow5pt0pt"/>
        </w:rPr>
        <w:t>к;</w:t>
      </w:r>
      <w:r>
        <w:t xml:space="preserve"> — </w:t>
      </w:r>
      <w:r>
        <w:rPr>
          <w:rStyle w:val="241BookmanOldStyle"/>
        </w:rPr>
        <w:t>^7</w:t>
      </w:r>
      <w:r>
        <w:t xml:space="preserve"> — </w:t>
      </w:r>
      <w:r>
        <w:rPr>
          <w:rStyle w:val="241ArialNarrow5pt0pt"/>
        </w:rPr>
        <w:t>к;</w:t>
      </w:r>
    </w:p>
    <w:p w:rsidR="00A66788" w:rsidRDefault="001A7945">
      <w:pPr>
        <w:pStyle w:val="2421"/>
        <w:framePr w:w="3282" w:h="7970" w:hRule="exact" w:wrap="none" w:vAnchor="page" w:hAnchor="page" w:x="4945" w:y="7939"/>
        <w:shd w:val="clear" w:color="auto" w:fill="auto"/>
        <w:spacing w:before="0" w:after="23" w:line="170" w:lineRule="exact"/>
        <w:ind w:left="1880" w:firstLine="0"/>
      </w:pPr>
      <w:r>
        <w:t>Л. Костенко.</w:t>
      </w:r>
    </w:p>
    <w:p w:rsidR="00A66788" w:rsidRDefault="001A7945">
      <w:pPr>
        <w:pStyle w:val="2421"/>
        <w:framePr w:w="3282" w:h="7970" w:hRule="exact" w:wrap="none" w:vAnchor="page" w:hAnchor="page" w:x="4945" w:y="7939"/>
        <w:shd w:val="clear" w:color="auto" w:fill="auto"/>
        <w:spacing w:before="0" w:after="123" w:line="170" w:lineRule="exact"/>
        <w:ind w:left="340"/>
      </w:pPr>
      <w:r>
        <w:t>Це тристопний дактиль.</w:t>
      </w:r>
    </w:p>
    <w:p w:rsidR="00A66788" w:rsidRDefault="001A7945">
      <w:pPr>
        <w:pStyle w:val="2341"/>
        <w:framePr w:w="3282" w:h="7970" w:hRule="exact" w:wrap="none" w:vAnchor="page" w:hAnchor="page" w:x="4945" w:y="7939"/>
        <w:shd w:val="clear" w:color="auto" w:fill="auto"/>
        <w:spacing w:before="0" w:after="0" w:line="200" w:lineRule="exact"/>
        <w:ind w:left="60" w:firstLine="280"/>
      </w:pPr>
      <w:r>
        <w:t>Рима та римування</w:t>
      </w:r>
    </w:p>
    <w:p w:rsidR="00A66788" w:rsidRDefault="001A7945">
      <w:pPr>
        <w:pStyle w:val="2390"/>
        <w:framePr w:w="3282" w:h="7970" w:hRule="exact" w:wrap="none" w:vAnchor="page" w:hAnchor="page" w:x="4945" w:y="7939"/>
        <w:shd w:val="clear" w:color="auto" w:fill="auto"/>
        <w:spacing w:line="218" w:lineRule="exact"/>
        <w:ind w:left="60" w:right="60" w:firstLine="0"/>
        <w:jc w:val="both"/>
      </w:pPr>
      <w:r>
        <w:t>Як правило, для вірша характерна рима — співзвучність закінчень у суміжних та близько розміщених словах, які можуть бути на місці кла</w:t>
      </w:r>
      <w:r>
        <w:softHyphen/>
        <w:t xml:space="preserve">узул (заключна частина віршованого рядка) або </w:t>
      </w:r>
      <w:r>
        <w:t>перебувати в середині вір</w:t>
      </w:r>
      <w:r>
        <w:softHyphen/>
        <w:t>шового рядка. Рима надає віршовому рядку більшої стійкості, чіткіше під</w:t>
      </w:r>
      <w:r>
        <w:softHyphen/>
        <w:t>креслює закінчення рядка, посилює милозвучність віршованої мови.</w:t>
      </w:r>
    </w:p>
    <w:p w:rsidR="00A66788" w:rsidRDefault="001A7945">
      <w:pPr>
        <w:pStyle w:val="2390"/>
        <w:framePr w:w="3282" w:h="7970" w:hRule="exact" w:wrap="none" w:vAnchor="page" w:hAnchor="page" w:x="4945" w:y="7939"/>
        <w:shd w:val="clear" w:color="auto" w:fill="auto"/>
        <w:spacing w:after="48" w:line="218" w:lineRule="exact"/>
        <w:ind w:left="60" w:right="60" w:firstLine="280"/>
        <w:jc w:val="both"/>
      </w:pPr>
      <w:r>
        <w:t>За місцем останнього наголосу в рядку рима може бути:</w:t>
      </w:r>
    </w:p>
    <w:p w:rsidR="00A66788" w:rsidRDefault="001A7945">
      <w:pPr>
        <w:pStyle w:val="2390"/>
        <w:framePr w:w="3282" w:h="7970" w:hRule="exact" w:wrap="none" w:vAnchor="page" w:hAnchor="page" w:x="4945" w:y="7939"/>
        <w:numPr>
          <w:ilvl w:val="0"/>
          <w:numId w:val="376"/>
        </w:numPr>
        <w:shd w:val="clear" w:color="auto" w:fill="auto"/>
        <w:tabs>
          <w:tab w:val="left" w:pos="259"/>
        </w:tabs>
        <w:spacing w:line="233" w:lineRule="exact"/>
        <w:ind w:left="340" w:right="60"/>
      </w:pPr>
      <w:r>
        <w:t xml:space="preserve">на останньому складі — </w:t>
      </w:r>
      <w:r>
        <w:rPr>
          <w:rStyle w:val="2390pt"/>
          <w:b/>
          <w:bCs/>
        </w:rPr>
        <w:t xml:space="preserve">чоловіча </w:t>
      </w:r>
      <w:r>
        <w:t>(Дніпро</w:t>
      </w:r>
      <w:r>
        <w:t xml:space="preserve"> — добро);</w:t>
      </w:r>
    </w:p>
    <w:p w:rsidR="00A66788" w:rsidRDefault="001A7945">
      <w:pPr>
        <w:pStyle w:val="2390"/>
        <w:framePr w:w="3282" w:h="7970" w:hRule="exact" w:wrap="none" w:vAnchor="page" w:hAnchor="page" w:x="4945" w:y="7939"/>
        <w:numPr>
          <w:ilvl w:val="0"/>
          <w:numId w:val="376"/>
        </w:numPr>
        <w:shd w:val="clear" w:color="auto" w:fill="auto"/>
        <w:tabs>
          <w:tab w:val="left" w:pos="259"/>
        </w:tabs>
        <w:spacing w:line="233" w:lineRule="exact"/>
        <w:ind w:left="340" w:right="60"/>
      </w:pPr>
      <w:r>
        <w:t xml:space="preserve">на передостанньому — </w:t>
      </w:r>
      <w:r>
        <w:rPr>
          <w:rStyle w:val="2390pt"/>
          <w:b/>
          <w:bCs/>
        </w:rPr>
        <w:t xml:space="preserve">жіноча </w:t>
      </w:r>
      <w:r>
        <w:t>(кручі — ревучі);</w:t>
      </w:r>
    </w:p>
    <w:p w:rsidR="00A66788" w:rsidRDefault="001A7945">
      <w:pPr>
        <w:pStyle w:val="2390"/>
        <w:framePr w:w="3282" w:h="7970" w:hRule="exact" w:wrap="none" w:vAnchor="page" w:hAnchor="page" w:x="4945" w:y="7939"/>
        <w:numPr>
          <w:ilvl w:val="0"/>
          <w:numId w:val="376"/>
        </w:numPr>
        <w:shd w:val="clear" w:color="auto" w:fill="auto"/>
        <w:tabs>
          <w:tab w:val="left" w:pos="259"/>
        </w:tabs>
        <w:spacing w:after="60" w:line="225" w:lineRule="exact"/>
        <w:ind w:left="340" w:right="60"/>
      </w:pPr>
      <w:r>
        <w:t xml:space="preserve">на третьому від кінця — </w:t>
      </w:r>
      <w:r>
        <w:rPr>
          <w:rStyle w:val="2390pt"/>
          <w:b/>
          <w:bCs/>
        </w:rPr>
        <w:t>дакти</w:t>
      </w:r>
      <w:r>
        <w:rPr>
          <w:rStyle w:val="2390pt"/>
          <w:b/>
          <w:bCs/>
        </w:rPr>
        <w:softHyphen/>
        <w:t>лічна</w:t>
      </w:r>
      <w:r>
        <w:t xml:space="preserve"> (пробиратися — побиватися).</w:t>
      </w:r>
    </w:p>
    <w:p w:rsidR="00A66788" w:rsidRDefault="001A7945">
      <w:pPr>
        <w:pStyle w:val="2390"/>
        <w:framePr w:w="3282" w:h="7970" w:hRule="exact" w:wrap="none" w:vAnchor="page" w:hAnchor="page" w:x="4945" w:y="7939"/>
        <w:shd w:val="clear" w:color="auto" w:fill="auto"/>
        <w:spacing w:line="225" w:lineRule="exact"/>
        <w:ind w:left="60" w:right="60" w:firstLine="280"/>
        <w:jc w:val="both"/>
      </w:pPr>
      <w:r>
        <w:t>Чоловіча рима вважається твер</w:t>
      </w:r>
      <w:r>
        <w:softHyphen/>
        <w:t>дою, бо кінчаючись сильним (наголо</w:t>
      </w:r>
      <w:r>
        <w:softHyphen/>
        <w:t>шеним) складом, рядок ніби відру</w:t>
      </w:r>
      <w:r>
        <w:softHyphen/>
      </w:r>
    </w:p>
    <w:p w:rsidR="00A66788" w:rsidRDefault="001A7945">
      <w:pPr>
        <w:pStyle w:val="2390"/>
        <w:framePr w:w="3367" w:h="7963" w:hRule="exact" w:wrap="none" w:vAnchor="page" w:hAnchor="page" w:x="8523" w:y="7936"/>
        <w:shd w:val="clear" w:color="auto" w:fill="auto"/>
        <w:spacing w:line="218" w:lineRule="exact"/>
        <w:ind w:left="60" w:right="60" w:firstLine="0"/>
        <w:jc w:val="both"/>
      </w:pPr>
      <w:r>
        <w:t xml:space="preserve">бується; жіноча — напівм’якою, бо </w:t>
      </w:r>
      <w:r>
        <w:t>після сильного складу йде слабший (ненаголошений), дактилічна — м’я</w:t>
      </w:r>
      <w:r>
        <w:softHyphen/>
        <w:t>кою, бо рядок закінчується двома слабшими складами.</w:t>
      </w:r>
    </w:p>
    <w:p w:rsidR="00A66788" w:rsidRDefault="001A7945">
      <w:pPr>
        <w:pStyle w:val="2390"/>
        <w:framePr w:w="3367" w:h="7963" w:hRule="exact" w:wrap="none" w:vAnchor="page" w:hAnchor="page" w:x="8523" w:y="7936"/>
        <w:shd w:val="clear" w:color="auto" w:fill="auto"/>
        <w:spacing w:line="218" w:lineRule="exact"/>
        <w:ind w:left="60" w:right="100" w:firstLine="200"/>
        <w:jc w:val="both"/>
      </w:pPr>
      <w:r>
        <w:t>На противагу поняттям «жіноча* та «чоловіча* рими І. Качуровський увів термін «парокситонна* та «окси- тонна* рими, оскільки вони більше</w:t>
      </w:r>
      <w:r>
        <w:t xml:space="preserve"> відповідають специфіці української мови.</w:t>
      </w:r>
    </w:p>
    <w:p w:rsidR="00A66788" w:rsidRDefault="001A7945">
      <w:pPr>
        <w:pStyle w:val="2390"/>
        <w:framePr w:w="3367" w:h="7963" w:hRule="exact" w:wrap="none" w:vAnchor="page" w:hAnchor="page" w:x="8523" w:y="7936"/>
        <w:shd w:val="clear" w:color="auto" w:fill="auto"/>
        <w:spacing w:line="218" w:lineRule="exact"/>
        <w:ind w:left="60" w:right="100" w:firstLine="200"/>
        <w:jc w:val="both"/>
      </w:pPr>
      <w:r>
        <w:t>Зважаючи на послідовність риму</w:t>
      </w:r>
      <w:r>
        <w:softHyphen/>
        <w:t>вання рядків у строфі, воно може бу</w:t>
      </w:r>
      <w:r>
        <w:softHyphen/>
        <w:t xml:space="preserve">ти: </w:t>
      </w:r>
      <w:r>
        <w:rPr>
          <w:rStyle w:val="23995pt0pt"/>
        </w:rPr>
        <w:t>кільцеве (авва), суміжне (авав), парне(аавв).</w:t>
      </w:r>
    </w:p>
    <w:p w:rsidR="00A66788" w:rsidRDefault="001A7945">
      <w:pPr>
        <w:pStyle w:val="2390"/>
        <w:framePr w:w="3367" w:h="7963" w:hRule="exact" w:wrap="none" w:vAnchor="page" w:hAnchor="page" w:x="8523" w:y="7936"/>
        <w:shd w:val="clear" w:color="auto" w:fill="auto"/>
        <w:tabs>
          <w:tab w:val="left" w:pos="3202"/>
        </w:tabs>
        <w:spacing w:line="218" w:lineRule="exact"/>
        <w:ind w:left="60" w:right="100" w:firstLine="0"/>
        <w:jc w:val="both"/>
      </w:pPr>
      <w:r>
        <w:t xml:space="preserve">Кучугури димів на ліси намело. </w:t>
      </w:r>
      <w:r>
        <w:rPr>
          <w:rStyle w:val="23995pt0pt"/>
        </w:rPr>
        <w:t xml:space="preserve">а </w:t>
      </w:r>
      <w:r>
        <w:t>Яма світла між них — як забута копальня, в Закіптюженим небом пл</w:t>
      </w:r>
      <w:r>
        <w:t xml:space="preserve">иве НЛО </w:t>
      </w:r>
      <w:r>
        <w:rPr>
          <w:rStyle w:val="23995pt0pt"/>
        </w:rPr>
        <w:t xml:space="preserve">а </w:t>
      </w:r>
      <w:r>
        <w:t xml:space="preserve">Безпритульний вінок на Івана Купала </w:t>
      </w:r>
      <w:r>
        <w:rPr>
          <w:rStyle w:val="23995pt0pt"/>
        </w:rPr>
        <w:t xml:space="preserve">в </w:t>
      </w:r>
      <w:r>
        <w:rPr>
          <w:rStyle w:val="23995pt2pt"/>
        </w:rPr>
        <w:t>авав</w:t>
      </w:r>
      <w:r>
        <w:rPr>
          <w:rStyle w:val="23995pt0pt0"/>
        </w:rPr>
        <w:t xml:space="preserve"> — </w:t>
      </w:r>
      <w:r>
        <w:rPr>
          <w:rStyle w:val="23995pt0pt"/>
        </w:rPr>
        <w:t xml:space="preserve">суміжне римування. </w:t>
      </w:r>
      <w:r>
        <w:t xml:space="preserve">Води наносять, нарубають дров, </w:t>
      </w:r>
      <w:r>
        <w:rPr>
          <w:rStyle w:val="23995pt0pt"/>
        </w:rPr>
        <w:t xml:space="preserve">а </w:t>
      </w:r>
      <w:r>
        <w:t>Запорають в хліві і на городі.</w:t>
      </w:r>
      <w:r>
        <w:tab/>
      </w:r>
      <w:r>
        <w:rPr>
          <w:rStyle w:val="23995pt0pt"/>
        </w:rPr>
        <w:t>в</w:t>
      </w:r>
    </w:p>
    <w:p w:rsidR="00A66788" w:rsidRDefault="001A7945">
      <w:pPr>
        <w:pStyle w:val="2390"/>
        <w:framePr w:w="3367" w:h="7963" w:hRule="exact" w:wrap="none" w:vAnchor="page" w:hAnchor="page" w:x="8523" w:y="7936"/>
        <w:shd w:val="clear" w:color="auto" w:fill="auto"/>
        <w:tabs>
          <w:tab w:val="left" w:pos="3210"/>
        </w:tabs>
        <w:spacing w:line="218" w:lineRule="exact"/>
        <w:ind w:left="60" w:right="100" w:firstLine="0"/>
        <w:jc w:val="both"/>
      </w:pPr>
      <w:r>
        <w:t xml:space="preserve">Утомлені, присядуть у господі: </w:t>
      </w:r>
      <w:r>
        <w:rPr>
          <w:rStyle w:val="23995pt0pt"/>
        </w:rPr>
        <w:t xml:space="preserve">в </w:t>
      </w:r>
      <w:r>
        <w:t xml:space="preserve">Не вгледіли, коли і день пройшов, </w:t>
      </w:r>
      <w:r>
        <w:rPr>
          <w:rStyle w:val="23995pt0pt"/>
        </w:rPr>
        <w:t xml:space="preserve">а М. Луків, </w:t>
      </w:r>
      <w:r>
        <w:rPr>
          <w:rStyle w:val="23995pt2pt"/>
        </w:rPr>
        <w:t>авва</w:t>
      </w:r>
      <w:r>
        <w:rPr>
          <w:rStyle w:val="23995pt0pt0"/>
        </w:rPr>
        <w:t xml:space="preserve"> — </w:t>
      </w:r>
      <w:r>
        <w:rPr>
          <w:rStyle w:val="23995pt0pt"/>
        </w:rPr>
        <w:t xml:space="preserve">кільцеве римування. </w:t>
      </w:r>
      <w:r>
        <w:t xml:space="preserve">Десь опівночі раптом присниться </w:t>
      </w:r>
      <w:r>
        <w:rPr>
          <w:rStyle w:val="23995pt0pt"/>
        </w:rPr>
        <w:t xml:space="preserve">а </w:t>
      </w:r>
      <w:r>
        <w:t xml:space="preserve">Сивій яблуні юна жар-птиця, </w:t>
      </w:r>
      <w:r>
        <w:rPr>
          <w:rStyle w:val="23995pt0pt"/>
        </w:rPr>
        <w:t xml:space="preserve">а </w:t>
      </w:r>
      <w:r>
        <w:t>Що з краю світу до неї літала</w:t>
      </w:r>
      <w:r>
        <w:tab/>
      </w:r>
      <w:r>
        <w:rPr>
          <w:rStyle w:val="23995pt0pt"/>
        </w:rPr>
        <w:t>в</w:t>
      </w:r>
    </w:p>
    <w:p w:rsidR="00A66788" w:rsidRDefault="001A7945">
      <w:pPr>
        <w:pStyle w:val="2390"/>
        <w:framePr w:w="3367" w:h="7963" w:hRule="exact" w:wrap="none" w:vAnchor="page" w:hAnchor="page" w:x="8523" w:y="7936"/>
        <w:shd w:val="clear" w:color="auto" w:fill="auto"/>
        <w:tabs>
          <w:tab w:val="left" w:pos="3210"/>
        </w:tabs>
        <w:spacing w:line="218" w:lineRule="exact"/>
        <w:ind w:left="60" w:firstLine="0"/>
        <w:jc w:val="both"/>
      </w:pPr>
      <w:r>
        <w:t>І в любові навік присягала.</w:t>
      </w:r>
      <w:r>
        <w:tab/>
      </w:r>
      <w:r>
        <w:rPr>
          <w:rStyle w:val="23995pt0pt"/>
        </w:rPr>
        <w:t>в</w:t>
      </w:r>
    </w:p>
    <w:p w:rsidR="00A66788" w:rsidRDefault="001A7945">
      <w:pPr>
        <w:pStyle w:val="2390"/>
        <w:framePr w:w="3367" w:h="7963" w:hRule="exact" w:wrap="none" w:vAnchor="page" w:hAnchor="page" w:x="8523" w:y="7936"/>
        <w:shd w:val="clear" w:color="auto" w:fill="auto"/>
        <w:spacing w:line="218" w:lineRule="exact"/>
        <w:ind w:left="60" w:right="100" w:firstLine="0"/>
        <w:jc w:val="right"/>
      </w:pPr>
      <w:r>
        <w:rPr>
          <w:rStyle w:val="23995pt0pt"/>
        </w:rPr>
        <w:t xml:space="preserve">М. Луків, </w:t>
      </w:r>
      <w:r>
        <w:rPr>
          <w:rStyle w:val="23995pt2pt"/>
        </w:rPr>
        <w:t>аавв</w:t>
      </w:r>
      <w:r>
        <w:rPr>
          <w:rStyle w:val="23995pt0pt0"/>
        </w:rPr>
        <w:t xml:space="preserve"> — </w:t>
      </w:r>
      <w:r>
        <w:rPr>
          <w:rStyle w:val="23995pt0pt"/>
        </w:rPr>
        <w:t xml:space="preserve">парне римування </w:t>
      </w:r>
      <w:r>
        <w:t>Вірш, у якому немає рими, відсут</w:t>
      </w:r>
      <w:r>
        <w:softHyphen/>
        <w:t>ня, називається білим віршем. У ньо</w:t>
      </w:r>
      <w:r>
        <w:softHyphen/>
        <w:t xml:space="preserve">му чітко простежується </w:t>
      </w:r>
      <w:r>
        <w:t>внутрішня метрична структура.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45"/>
        <w:framePr w:wrap="none" w:vAnchor="page" w:hAnchor="page" w:x="5379" w:y="7534"/>
        <w:shd w:val="clear" w:color="auto" w:fill="auto"/>
        <w:spacing w:line="160" w:lineRule="exact"/>
        <w:ind w:left="20"/>
      </w:pPr>
      <w:r>
        <w:lastRenderedPageBreak/>
        <w:t>УКРАЇНСЬКА ЛІТЕРА ТУРА</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Не абагну. Чи наснилось,</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А може насправді...</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Наче в трави пірнаю,</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Наче в травах тону...</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А на поміч не кличу.</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Немов божевільний,</w:t>
      </w:r>
    </w:p>
    <w:p w:rsidR="00A66788" w:rsidRDefault="001A7945">
      <w:pPr>
        <w:pStyle w:val="1833"/>
        <w:framePr w:w="3168" w:h="7483" w:hRule="exact" w:wrap="none" w:vAnchor="page" w:hAnchor="page" w:x="5142" w:y="7798"/>
        <w:shd w:val="clear" w:color="auto" w:fill="auto"/>
        <w:spacing w:line="202" w:lineRule="exact"/>
        <w:ind w:left="600"/>
        <w:jc w:val="left"/>
      </w:pPr>
      <w:r>
        <w:rPr>
          <w:rStyle w:val="1839pt0pt"/>
        </w:rPr>
        <w:t>Вигрібаю чогось на глибінь.</w:t>
      </w:r>
    </w:p>
    <w:p w:rsidR="00A66788" w:rsidRDefault="001A7945">
      <w:pPr>
        <w:pStyle w:val="2431"/>
        <w:framePr w:w="3168" w:h="7483" w:hRule="exact" w:wrap="none" w:vAnchor="page" w:hAnchor="page" w:x="5142" w:y="7798"/>
        <w:shd w:val="clear" w:color="auto" w:fill="auto"/>
        <w:tabs>
          <w:tab w:val="left" w:pos="192"/>
        </w:tabs>
        <w:spacing w:after="254" w:line="180" w:lineRule="exact"/>
        <w:ind w:right="40"/>
      </w:pPr>
      <w:r>
        <w:t>В.</w:t>
      </w:r>
      <w:r>
        <w:tab/>
        <w:t>Марочкін.</w:t>
      </w:r>
    </w:p>
    <w:p w:rsidR="00A66788" w:rsidRDefault="001A7945">
      <w:pPr>
        <w:pStyle w:val="1833"/>
        <w:framePr w:w="3168" w:h="7483" w:hRule="exact" w:wrap="none" w:vAnchor="page" w:hAnchor="page" w:x="5142" w:y="7798"/>
        <w:shd w:val="clear" w:color="auto" w:fill="auto"/>
        <w:spacing w:after="46" w:line="180" w:lineRule="exact"/>
        <w:ind w:left="160"/>
      </w:pPr>
      <w:r>
        <w:rPr>
          <w:rStyle w:val="1839pt0pt"/>
        </w:rPr>
        <w:t xml:space="preserve">Різновиди </w:t>
      </w:r>
      <w:r>
        <w:rPr>
          <w:rStyle w:val="1839pt0pt"/>
        </w:rPr>
        <w:t>строф</w:t>
      </w:r>
    </w:p>
    <w:p w:rsidR="00A66788" w:rsidRDefault="001A7945">
      <w:pPr>
        <w:pStyle w:val="2390"/>
        <w:framePr w:w="3168" w:h="7483" w:hRule="exact" w:wrap="none" w:vAnchor="page" w:hAnchor="page" w:x="5142" w:y="7798"/>
        <w:shd w:val="clear" w:color="auto" w:fill="auto"/>
        <w:spacing w:line="206" w:lineRule="exact"/>
        <w:ind w:left="160" w:right="40" w:firstLine="0"/>
        <w:jc w:val="both"/>
      </w:pPr>
      <w:r>
        <w:t>Основною одиницею віршового тексту є строфа — звуково закінчена Віршова сполука, яка повторюється в поетичному творі, об’єднана здебіль</w:t>
      </w:r>
      <w:r>
        <w:softHyphen/>
        <w:t>шого спільним римуванням.</w:t>
      </w:r>
    </w:p>
    <w:p w:rsidR="00A66788" w:rsidRDefault="001A7945">
      <w:pPr>
        <w:pStyle w:val="2390"/>
        <w:framePr w:w="3168" w:h="7483" w:hRule="exact" w:wrap="none" w:vAnchor="page" w:hAnchor="page" w:x="5142" w:y="7798"/>
        <w:shd w:val="clear" w:color="auto" w:fill="auto"/>
        <w:spacing w:line="206" w:lineRule="exact"/>
        <w:ind w:left="160" w:right="40" w:firstLine="0"/>
        <w:jc w:val="both"/>
      </w:pPr>
      <w:r>
        <w:t>Найменшою строфою вважається двовірш (дистих), максимальною — вісімнадцятивірш.</w:t>
      </w:r>
    </w:p>
    <w:p w:rsidR="00A66788" w:rsidRDefault="001A7945">
      <w:pPr>
        <w:pStyle w:val="2390"/>
        <w:framePr w:w="3168" w:h="7483" w:hRule="exact" w:wrap="none" w:vAnchor="page" w:hAnchor="page" w:x="5142" w:y="7798"/>
        <w:shd w:val="clear" w:color="auto" w:fill="auto"/>
        <w:spacing w:line="206" w:lineRule="exact"/>
        <w:ind w:left="160" w:right="40" w:firstLine="0"/>
        <w:jc w:val="both"/>
      </w:pPr>
      <w:r>
        <w:t>У силабо</w:t>
      </w:r>
      <w:r>
        <w:t>-тонічній системі, крім двовіршів (дистихів), розрізняють тривірші (терцети, терцини), чоти</w:t>
      </w:r>
      <w:r>
        <w:softHyphen/>
        <w:t>ривірші (катрени).</w:t>
      </w:r>
    </w:p>
    <w:p w:rsidR="00A66788" w:rsidRDefault="001A7945">
      <w:pPr>
        <w:pStyle w:val="2390"/>
        <w:framePr w:w="3168" w:h="7483" w:hRule="exact" w:wrap="none" w:vAnchor="page" w:hAnchor="page" w:x="5142" w:y="7798"/>
        <w:shd w:val="clear" w:color="auto" w:fill="auto"/>
        <w:spacing w:after="107" w:line="206" w:lineRule="exact"/>
        <w:ind w:left="160" w:right="40" w:firstLine="0"/>
        <w:jc w:val="both"/>
      </w:pPr>
      <w:r>
        <w:t>Існують також «тверді строфічні форми», що мають тільки їм власти</w:t>
      </w:r>
      <w:r>
        <w:softHyphen/>
        <w:t>ву внутрішню конструкцію: сонет (чотирнадцятирядковий вірш), рон</w:t>
      </w:r>
      <w:r>
        <w:softHyphen/>
        <w:t>до, рондель то</w:t>
      </w:r>
      <w:r>
        <w:t>що.</w:t>
      </w:r>
    </w:p>
    <w:p w:rsidR="00A66788" w:rsidRDefault="001A7945">
      <w:pPr>
        <w:pStyle w:val="2341"/>
        <w:framePr w:w="3168" w:h="7483" w:hRule="exact" w:wrap="none" w:vAnchor="page" w:hAnchor="page" w:x="5142" w:y="7798"/>
        <w:shd w:val="clear" w:color="auto" w:fill="auto"/>
        <w:spacing w:before="0" w:after="0" w:line="223" w:lineRule="exact"/>
        <w:ind w:left="160" w:right="1280"/>
        <w:jc w:val="left"/>
      </w:pPr>
      <w:r>
        <w:t>Аналіз літературного художнього твору</w:t>
      </w:r>
    </w:p>
    <w:p w:rsidR="00A66788" w:rsidRDefault="001A7945">
      <w:pPr>
        <w:pStyle w:val="2390"/>
        <w:framePr w:w="3168" w:h="7483" w:hRule="exact" w:wrap="none" w:vAnchor="page" w:hAnchor="page" w:x="5142" w:y="7798"/>
        <w:shd w:val="clear" w:color="auto" w:fill="auto"/>
        <w:spacing w:line="209" w:lineRule="exact"/>
        <w:ind w:left="160" w:right="40" w:firstLine="0"/>
        <w:jc w:val="both"/>
      </w:pPr>
      <w:r>
        <w:t>Для того, щоб сприйняти, зрозу</w:t>
      </w:r>
      <w:r>
        <w:softHyphen/>
        <w:t>міти твір, його треба проаналізувати: Аналіз твору має бути цілісним — у єдності змісту та форми, а також системним.</w:t>
      </w:r>
    </w:p>
    <w:p w:rsidR="00A66788" w:rsidRDefault="001A7945">
      <w:pPr>
        <w:pStyle w:val="525"/>
        <w:framePr w:w="3216" w:h="196" w:hRule="exact" w:wrap="none" w:vAnchor="page" w:hAnchor="page" w:x="5118" w:y="15536"/>
        <w:shd w:val="clear" w:color="auto" w:fill="auto"/>
        <w:spacing w:line="160" w:lineRule="exact"/>
        <w:ind w:left="20"/>
      </w:pPr>
      <w:r>
        <w:t>844</w:t>
      </w:r>
    </w:p>
    <w:p w:rsidR="00A66788" w:rsidRDefault="001A7945">
      <w:pPr>
        <w:pStyle w:val="2390"/>
        <w:framePr w:w="3123" w:h="7574" w:hRule="exact" w:wrap="none" w:vAnchor="page" w:hAnchor="page" w:x="8577" w:y="7788"/>
        <w:shd w:val="clear" w:color="auto" w:fill="auto"/>
        <w:spacing w:line="170" w:lineRule="exact"/>
        <w:ind w:left="120" w:firstLine="0"/>
        <w:jc w:val="both"/>
      </w:pPr>
      <w:r>
        <w:t>Які аспекти твору вичленовуються</w:t>
      </w:r>
    </w:p>
    <w:p w:rsidR="00A66788" w:rsidRDefault="001A7945">
      <w:pPr>
        <w:pStyle w:val="2390"/>
        <w:framePr w:w="3123" w:h="7574" w:hRule="exact" w:wrap="none" w:vAnchor="page" w:hAnchor="page" w:x="8577" w:y="7788"/>
        <w:shd w:val="clear" w:color="auto" w:fill="auto"/>
        <w:spacing w:line="206" w:lineRule="exact"/>
        <w:ind w:left="120" w:firstLine="0"/>
        <w:jc w:val="both"/>
      </w:pPr>
      <w:r>
        <w:t>в процесі аналізу?</w:t>
      </w:r>
    </w:p>
    <w:p w:rsidR="00A66788" w:rsidRDefault="001A7945">
      <w:pPr>
        <w:pStyle w:val="2390"/>
        <w:framePr w:w="3123" w:h="7574" w:hRule="exact" w:wrap="none" w:vAnchor="page" w:hAnchor="page" w:x="8577" w:y="7788"/>
        <w:shd w:val="clear" w:color="auto" w:fill="auto"/>
        <w:spacing w:line="206" w:lineRule="exact"/>
        <w:ind w:left="120" w:right="20" w:firstLine="0"/>
        <w:jc w:val="both"/>
      </w:pPr>
      <w:r>
        <w:t xml:space="preserve">Читаючи </w:t>
      </w:r>
      <w:r>
        <w:t>твір, треба з’ясувати, де коли він написаний, за яких обста</w:t>
      </w:r>
      <w:r>
        <w:softHyphen/>
        <w:t>вин, що дало поштовх письменникові до творчості. Він може бути створе</w:t>
      </w:r>
      <w:r>
        <w:softHyphen/>
        <w:t>ний за конкретнтими життєвими по</w:t>
      </w:r>
      <w:r>
        <w:softHyphen/>
        <w:t>діями, мати історичну основу, може бути продуктом творчої фантазії, уяви. Твір може мати влас</w:t>
      </w:r>
      <w:r>
        <w:t>ну історію свого входження в літературу.</w:t>
      </w:r>
    </w:p>
    <w:p w:rsidR="00A66788" w:rsidRDefault="001A7945">
      <w:pPr>
        <w:pStyle w:val="2390"/>
        <w:framePr w:w="3123" w:h="7574" w:hRule="exact" w:wrap="none" w:vAnchor="page" w:hAnchor="page" w:x="8577" w:y="7788"/>
        <w:shd w:val="clear" w:color="auto" w:fill="auto"/>
        <w:spacing w:line="206" w:lineRule="exact"/>
        <w:ind w:left="120" w:right="20" w:firstLine="0"/>
        <w:jc w:val="both"/>
      </w:pPr>
      <w:r>
        <w:t>Необхідно з’ясувати місце конк</w:t>
      </w:r>
      <w:r>
        <w:softHyphen/>
        <w:t>ретного твору в спадщині письменни</w:t>
      </w:r>
      <w:r>
        <w:softHyphen/>
        <w:t>ка, у контексті доби, літературного процесу.</w:t>
      </w:r>
    </w:p>
    <w:p w:rsidR="00A66788" w:rsidRDefault="001A7945">
      <w:pPr>
        <w:pStyle w:val="2390"/>
        <w:framePr w:w="3123" w:h="7574" w:hRule="exact" w:wrap="none" w:vAnchor="page" w:hAnchor="page" w:x="8577" w:y="7788"/>
        <w:shd w:val="clear" w:color="auto" w:fill="auto"/>
        <w:spacing w:line="206" w:lineRule="exact"/>
        <w:ind w:left="120" w:right="20" w:firstLine="0"/>
        <w:jc w:val="both"/>
      </w:pPr>
      <w:r>
        <w:t>Подальший аналіз твору може бу</w:t>
      </w:r>
      <w:r>
        <w:softHyphen/>
        <w:t>ти здійснений за схемою:</w:t>
      </w:r>
    </w:p>
    <w:p w:rsidR="00A66788" w:rsidRDefault="001A7945">
      <w:pPr>
        <w:pStyle w:val="2390"/>
        <w:framePr w:w="3123" w:h="7574" w:hRule="exact" w:wrap="none" w:vAnchor="page" w:hAnchor="page" w:x="8577" w:y="7788"/>
        <w:shd w:val="clear" w:color="auto" w:fill="auto"/>
        <w:spacing w:line="216" w:lineRule="exact"/>
        <w:ind w:left="120" w:right="580" w:firstLine="0"/>
      </w:pPr>
      <w:r>
        <w:t xml:space="preserve">Аналіз епічного твору її Жанрова специфіка </w:t>
      </w:r>
      <w:r>
        <w:t>твору.</w:t>
      </w:r>
    </w:p>
    <w:p w:rsidR="00A66788" w:rsidRDefault="001A7945">
      <w:pPr>
        <w:pStyle w:val="2390"/>
        <w:framePr w:w="3123" w:h="7574" w:hRule="exact" w:wrap="none" w:vAnchor="page" w:hAnchor="page" w:x="8577" w:y="7788"/>
        <w:numPr>
          <w:ilvl w:val="0"/>
          <w:numId w:val="379"/>
        </w:numPr>
        <w:shd w:val="clear" w:color="auto" w:fill="auto"/>
        <w:tabs>
          <w:tab w:val="left" w:pos="295"/>
        </w:tabs>
        <w:spacing w:line="209" w:lineRule="exact"/>
        <w:ind w:left="120" w:right="20" w:firstLine="0"/>
        <w:jc w:val="both"/>
      </w:pPr>
      <w:r>
        <w:t>Ідейно-тематичний зміст твору, йо</w:t>
      </w:r>
      <w:r>
        <w:softHyphen/>
        <w:t>го проблематика.</w:t>
      </w:r>
    </w:p>
    <w:p w:rsidR="00A66788" w:rsidRDefault="001A7945">
      <w:pPr>
        <w:pStyle w:val="2390"/>
        <w:framePr w:w="3123" w:h="7574" w:hRule="exact" w:wrap="none" w:vAnchor="page" w:hAnchor="page" w:x="8577" w:y="7788"/>
        <w:numPr>
          <w:ilvl w:val="0"/>
          <w:numId w:val="379"/>
        </w:numPr>
        <w:shd w:val="clear" w:color="auto" w:fill="auto"/>
        <w:tabs>
          <w:tab w:val="left" w:pos="298"/>
        </w:tabs>
        <w:spacing w:line="216" w:lineRule="exact"/>
        <w:ind w:left="120" w:right="20" w:firstLine="0"/>
        <w:jc w:val="both"/>
      </w:pPr>
      <w:r>
        <w:t>Композиційно-сюжетна структура твору.</w:t>
      </w:r>
    </w:p>
    <w:p w:rsidR="00A66788" w:rsidRDefault="001A7945">
      <w:pPr>
        <w:pStyle w:val="2390"/>
        <w:framePr w:w="3123" w:h="7574" w:hRule="exact" w:wrap="none" w:vAnchor="page" w:hAnchor="page" w:x="8577" w:y="7788"/>
        <w:numPr>
          <w:ilvl w:val="0"/>
          <w:numId w:val="379"/>
        </w:numPr>
        <w:shd w:val="clear" w:color="auto" w:fill="auto"/>
        <w:tabs>
          <w:tab w:val="left" w:pos="298"/>
        </w:tabs>
        <w:spacing w:after="20" w:line="170" w:lineRule="exact"/>
        <w:ind w:left="120" w:firstLine="0"/>
        <w:jc w:val="both"/>
      </w:pPr>
      <w:r>
        <w:t>Образна система твору.</w:t>
      </w:r>
    </w:p>
    <w:p w:rsidR="00A66788" w:rsidRDefault="001A7945">
      <w:pPr>
        <w:pStyle w:val="2390"/>
        <w:framePr w:w="3123" w:h="7574" w:hRule="exact" w:wrap="none" w:vAnchor="page" w:hAnchor="page" w:x="8577" w:y="7788"/>
        <w:numPr>
          <w:ilvl w:val="0"/>
          <w:numId w:val="379"/>
        </w:numPr>
        <w:shd w:val="clear" w:color="auto" w:fill="auto"/>
        <w:tabs>
          <w:tab w:val="left" w:pos="291"/>
        </w:tabs>
        <w:spacing w:after="17" w:line="170" w:lineRule="exact"/>
        <w:ind w:left="120" w:firstLine="0"/>
        <w:jc w:val="both"/>
      </w:pPr>
      <w:r>
        <w:t>Словесна форма твору.</w:t>
      </w:r>
    </w:p>
    <w:p w:rsidR="00A66788" w:rsidRDefault="001A7945">
      <w:pPr>
        <w:pStyle w:val="2390"/>
        <w:framePr w:w="3123" w:h="7574" w:hRule="exact" w:wrap="none" w:vAnchor="page" w:hAnchor="page" w:x="8577" w:y="7788"/>
        <w:shd w:val="clear" w:color="auto" w:fill="auto"/>
        <w:spacing w:after="20" w:line="170" w:lineRule="exact"/>
        <w:ind w:left="120" w:firstLine="0"/>
        <w:jc w:val="both"/>
      </w:pPr>
      <w:r>
        <w:t>Аналіз ліричного твору</w:t>
      </w:r>
    </w:p>
    <w:p w:rsidR="00A66788" w:rsidRDefault="001A7945">
      <w:pPr>
        <w:pStyle w:val="2390"/>
        <w:framePr w:w="3123" w:h="7574" w:hRule="exact" w:wrap="none" w:vAnchor="page" w:hAnchor="page" w:x="8577" w:y="7788"/>
        <w:numPr>
          <w:ilvl w:val="0"/>
          <w:numId w:val="380"/>
        </w:numPr>
        <w:shd w:val="clear" w:color="auto" w:fill="auto"/>
        <w:tabs>
          <w:tab w:val="left" w:pos="291"/>
        </w:tabs>
        <w:spacing w:line="170" w:lineRule="exact"/>
        <w:ind w:left="120" w:firstLine="0"/>
        <w:jc w:val="both"/>
      </w:pPr>
      <w:r>
        <w:t>Жанрова своєрідність твору.</w:t>
      </w:r>
    </w:p>
    <w:p w:rsidR="00A66788" w:rsidRDefault="001A7945">
      <w:pPr>
        <w:pStyle w:val="2390"/>
        <w:framePr w:w="3123" w:h="7574" w:hRule="exact" w:wrap="none" w:vAnchor="page" w:hAnchor="page" w:x="8577" w:y="7788"/>
        <w:numPr>
          <w:ilvl w:val="0"/>
          <w:numId w:val="380"/>
        </w:numPr>
        <w:shd w:val="clear" w:color="auto" w:fill="auto"/>
        <w:tabs>
          <w:tab w:val="left" w:pos="295"/>
        </w:tabs>
        <w:spacing w:line="230" w:lineRule="exact"/>
        <w:ind w:left="120" w:right="20" w:firstLine="0"/>
        <w:jc w:val="both"/>
      </w:pPr>
      <w:r>
        <w:t>Мотив, своєрідність його розгор</w:t>
      </w:r>
      <w:r>
        <w:rPr>
          <w:vertAlign w:val="superscript"/>
        </w:rPr>
        <w:t>1</w:t>
      </w:r>
      <w:r>
        <w:t xml:space="preserve">- </w:t>
      </w:r>
      <w:r>
        <w:rPr>
          <w:rStyle w:val="239ArialNarrow0pt"/>
          <w:b/>
          <w:bCs/>
        </w:rPr>
        <w:t>давня.</w:t>
      </w:r>
    </w:p>
    <w:p w:rsidR="00A66788" w:rsidRDefault="001A7945">
      <w:pPr>
        <w:pStyle w:val="2390"/>
        <w:framePr w:w="3123" w:h="7574" w:hRule="exact" w:wrap="none" w:vAnchor="page" w:hAnchor="page" w:x="8577" w:y="7788"/>
        <w:numPr>
          <w:ilvl w:val="0"/>
          <w:numId w:val="380"/>
        </w:numPr>
        <w:shd w:val="clear" w:color="auto" w:fill="auto"/>
        <w:tabs>
          <w:tab w:val="left" w:pos="298"/>
        </w:tabs>
        <w:spacing w:line="230" w:lineRule="exact"/>
        <w:ind w:left="120" w:firstLine="0"/>
        <w:jc w:val="both"/>
      </w:pPr>
      <w:r>
        <w:t>Образ ліричного героя.</w:t>
      </w:r>
    </w:p>
    <w:p w:rsidR="00A66788" w:rsidRDefault="001A7945">
      <w:pPr>
        <w:pStyle w:val="2390"/>
        <w:framePr w:w="3123" w:h="7574" w:hRule="exact" w:wrap="none" w:vAnchor="page" w:hAnchor="page" w:x="8577" w:y="7788"/>
        <w:numPr>
          <w:ilvl w:val="0"/>
          <w:numId w:val="380"/>
        </w:numPr>
        <w:shd w:val="clear" w:color="auto" w:fill="auto"/>
        <w:tabs>
          <w:tab w:val="left" w:pos="302"/>
        </w:tabs>
        <w:spacing w:after="17" w:line="170" w:lineRule="exact"/>
        <w:ind w:left="120" w:firstLine="0"/>
        <w:jc w:val="both"/>
      </w:pPr>
      <w:r>
        <w:t>Композиційна структура вірша.</w:t>
      </w:r>
    </w:p>
    <w:p w:rsidR="00A66788" w:rsidRDefault="001A7945">
      <w:pPr>
        <w:pStyle w:val="2390"/>
        <w:framePr w:w="3123" w:h="7574" w:hRule="exact" w:wrap="none" w:vAnchor="page" w:hAnchor="page" w:x="8577" w:y="7788"/>
        <w:numPr>
          <w:ilvl w:val="0"/>
          <w:numId w:val="380"/>
        </w:numPr>
        <w:shd w:val="clear" w:color="auto" w:fill="auto"/>
        <w:tabs>
          <w:tab w:val="left" w:pos="295"/>
        </w:tabs>
        <w:spacing w:line="170" w:lineRule="exact"/>
        <w:ind w:left="120" w:firstLine="0"/>
        <w:jc w:val="both"/>
      </w:pPr>
      <w:r>
        <w:t>Художні засоби (тропи), мова твору.</w:t>
      </w:r>
    </w:p>
    <w:p w:rsidR="00A66788" w:rsidRDefault="001A7945">
      <w:pPr>
        <w:pStyle w:val="2390"/>
        <w:framePr w:w="3123" w:h="7574" w:hRule="exact" w:wrap="none" w:vAnchor="page" w:hAnchor="page" w:x="8577" w:y="7788"/>
        <w:numPr>
          <w:ilvl w:val="0"/>
          <w:numId w:val="380"/>
        </w:numPr>
        <w:shd w:val="clear" w:color="auto" w:fill="auto"/>
        <w:tabs>
          <w:tab w:val="left" w:pos="302"/>
        </w:tabs>
        <w:spacing w:line="226" w:lineRule="exact"/>
        <w:ind w:left="120" w:right="20" w:firstLine="0"/>
        <w:jc w:val="both"/>
      </w:pPr>
      <w:r>
        <w:t>Ритм, рима, спосіб римування, строфа.</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10104" w:y="7894"/>
        <w:shd w:val="clear" w:color="auto" w:fill="auto"/>
        <w:spacing w:line="150" w:lineRule="exact"/>
        <w:ind w:left="40"/>
      </w:pPr>
      <w:r>
        <w:rPr>
          <w:rStyle w:val="7ArialNarrow75pt0pt1"/>
          <w:b/>
          <w:bCs/>
          <w:i/>
          <w:iCs/>
        </w:rPr>
        <w:lastRenderedPageBreak/>
        <w:t>Список літератури</w:t>
      </w:r>
    </w:p>
    <w:p w:rsidR="00A66788" w:rsidRDefault="001A7945">
      <w:pPr>
        <w:pStyle w:val="2390"/>
        <w:framePr w:w="3045" w:h="7395" w:hRule="exact" w:wrap="none" w:vAnchor="page" w:hAnchor="page" w:x="5173" w:y="8133"/>
        <w:shd w:val="clear" w:color="auto" w:fill="auto"/>
        <w:spacing w:line="180" w:lineRule="exact"/>
        <w:ind w:left="140" w:firstLine="0"/>
        <w:jc w:val="both"/>
      </w:pPr>
      <w:r>
        <w:rPr>
          <w:rStyle w:val="2399pt0pt"/>
        </w:rPr>
        <w:t xml:space="preserve">Аналіз </w:t>
      </w:r>
      <w:r>
        <w:t>драматичного твору</w:t>
      </w:r>
    </w:p>
    <w:p w:rsidR="00A66788" w:rsidRDefault="001A7945">
      <w:pPr>
        <w:pStyle w:val="1142"/>
        <w:framePr w:w="3045" w:h="7395" w:hRule="exact" w:wrap="none" w:vAnchor="page" w:hAnchor="page" w:x="5173" w:y="8133"/>
        <w:numPr>
          <w:ilvl w:val="0"/>
          <w:numId w:val="381"/>
        </w:numPr>
        <w:shd w:val="clear" w:color="auto" w:fill="auto"/>
        <w:tabs>
          <w:tab w:val="left" w:pos="311"/>
        </w:tabs>
        <w:spacing w:before="0" w:after="0" w:line="170" w:lineRule="exact"/>
        <w:ind w:left="140"/>
        <w:jc w:val="both"/>
      </w:pPr>
      <w:r>
        <w:rPr>
          <w:rStyle w:val="11485pt0pt3"/>
        </w:rPr>
        <w:t>Жанрова своєрідність твору.</w:t>
      </w:r>
    </w:p>
    <w:p w:rsidR="00A66788" w:rsidRDefault="001A7945">
      <w:pPr>
        <w:pStyle w:val="1142"/>
        <w:framePr w:w="3045" w:h="7395" w:hRule="exact" w:wrap="none" w:vAnchor="page" w:hAnchor="page" w:x="5173" w:y="8133"/>
        <w:numPr>
          <w:ilvl w:val="0"/>
          <w:numId w:val="381"/>
        </w:numPr>
        <w:shd w:val="clear" w:color="auto" w:fill="auto"/>
        <w:tabs>
          <w:tab w:val="left" w:pos="315"/>
        </w:tabs>
        <w:spacing w:before="0" w:after="0" w:line="199" w:lineRule="exact"/>
        <w:ind w:left="140" w:right="40"/>
        <w:jc w:val="both"/>
      </w:pPr>
      <w:r>
        <w:rPr>
          <w:rStyle w:val="11485pt0pt3"/>
        </w:rPr>
        <w:t>Ідейно-тематичний зміст твору, йо</w:t>
      </w:r>
      <w:r>
        <w:rPr>
          <w:rStyle w:val="11485pt0pt3"/>
        </w:rPr>
        <w:softHyphen/>
        <w:t>го проблематика.</w:t>
      </w:r>
    </w:p>
    <w:p w:rsidR="00A66788" w:rsidRDefault="001A7945">
      <w:pPr>
        <w:pStyle w:val="1142"/>
        <w:framePr w:w="3045" w:h="7395" w:hRule="exact" w:wrap="none" w:vAnchor="page" w:hAnchor="page" w:x="5173" w:y="8133"/>
        <w:numPr>
          <w:ilvl w:val="0"/>
          <w:numId w:val="381"/>
        </w:numPr>
        <w:shd w:val="clear" w:color="auto" w:fill="auto"/>
        <w:tabs>
          <w:tab w:val="left" w:pos="322"/>
        </w:tabs>
        <w:spacing w:before="0" w:after="0" w:line="170" w:lineRule="exact"/>
        <w:ind w:left="140"/>
        <w:jc w:val="both"/>
      </w:pPr>
      <w:r>
        <w:rPr>
          <w:rStyle w:val="11485pt0pt3"/>
        </w:rPr>
        <w:t>Характер конфлікту.</w:t>
      </w:r>
    </w:p>
    <w:p w:rsidR="00A66788" w:rsidRDefault="001A7945">
      <w:pPr>
        <w:pStyle w:val="1142"/>
        <w:framePr w:w="3045" w:h="7395" w:hRule="exact" w:wrap="none" w:vAnchor="page" w:hAnchor="page" w:x="5173" w:y="8133"/>
        <w:numPr>
          <w:ilvl w:val="0"/>
          <w:numId w:val="381"/>
        </w:numPr>
        <w:shd w:val="clear" w:color="auto" w:fill="auto"/>
        <w:tabs>
          <w:tab w:val="left" w:pos="318"/>
        </w:tabs>
        <w:spacing w:before="0" w:after="0" w:line="199" w:lineRule="exact"/>
        <w:ind w:left="140" w:right="40"/>
        <w:jc w:val="both"/>
      </w:pPr>
      <w:r>
        <w:rPr>
          <w:rStyle w:val="11485pt0pt3"/>
        </w:rPr>
        <w:t>Композиційно-сюжетна структура твору.</w:t>
      </w:r>
    </w:p>
    <w:p w:rsidR="00A66788" w:rsidRDefault="001A7945">
      <w:pPr>
        <w:pStyle w:val="1833"/>
        <w:framePr w:w="3045" w:h="7395" w:hRule="exact" w:wrap="none" w:vAnchor="page" w:hAnchor="page" w:x="5173" w:y="8133"/>
        <w:numPr>
          <w:ilvl w:val="0"/>
          <w:numId w:val="381"/>
        </w:numPr>
        <w:shd w:val="clear" w:color="auto" w:fill="auto"/>
        <w:tabs>
          <w:tab w:val="left" w:pos="315"/>
        </w:tabs>
        <w:spacing w:line="199" w:lineRule="exact"/>
        <w:ind w:left="140" w:right="40"/>
      </w:pPr>
      <w:r>
        <w:rPr>
          <w:rStyle w:val="1839pt0pt"/>
        </w:rPr>
        <w:t>Система дійових осіб, особливості їх творення.</w:t>
      </w:r>
    </w:p>
    <w:p w:rsidR="00A66788" w:rsidRDefault="001A7945">
      <w:pPr>
        <w:pStyle w:val="1833"/>
        <w:framePr w:w="3045" w:h="7395" w:hRule="exact" w:wrap="none" w:vAnchor="page" w:hAnchor="page" w:x="5173" w:y="8133"/>
        <w:numPr>
          <w:ilvl w:val="0"/>
          <w:numId w:val="381"/>
        </w:numPr>
        <w:shd w:val="clear" w:color="auto" w:fill="auto"/>
        <w:tabs>
          <w:tab w:val="left" w:pos="322"/>
        </w:tabs>
        <w:spacing w:after="243" w:line="180" w:lineRule="exact"/>
        <w:ind w:left="140"/>
      </w:pPr>
      <w:r>
        <w:rPr>
          <w:rStyle w:val="1839pt0pt"/>
        </w:rPr>
        <w:t>Мова твору.</w:t>
      </w:r>
    </w:p>
    <w:p w:rsidR="00A66788" w:rsidRDefault="001A7945">
      <w:pPr>
        <w:pStyle w:val="2440"/>
        <w:framePr w:w="3045" w:h="7395" w:hRule="exact" w:wrap="none" w:vAnchor="page" w:hAnchor="page" w:x="5173" w:y="8133"/>
        <w:shd w:val="clear" w:color="auto" w:fill="auto"/>
        <w:spacing w:before="0" w:after="97" w:line="270" w:lineRule="exact"/>
        <w:ind w:left="140"/>
      </w:pPr>
      <w:r>
        <w:t>СПИСОК ЛІТЕРАТУРИ</w:t>
      </w:r>
    </w:p>
    <w:p w:rsidR="00A66788" w:rsidRDefault="001A7945">
      <w:pPr>
        <w:pStyle w:val="1833"/>
        <w:framePr w:w="3045" w:h="7395" w:hRule="exact" w:wrap="none" w:vAnchor="page" w:hAnchor="page" w:x="5173" w:y="8133"/>
        <w:numPr>
          <w:ilvl w:val="0"/>
          <w:numId w:val="382"/>
        </w:numPr>
        <w:shd w:val="clear" w:color="auto" w:fill="auto"/>
        <w:tabs>
          <w:tab w:val="left" w:pos="377"/>
        </w:tabs>
        <w:spacing w:line="195" w:lineRule="exact"/>
        <w:ind w:left="140" w:right="40"/>
      </w:pPr>
      <w:r>
        <w:rPr>
          <w:rStyle w:val="1839pt0pt"/>
        </w:rPr>
        <w:t>Бандура О. Вивчення елементів теорії літератури в 4-7 класах. — Київ: Наукова думка, 1981.</w:t>
      </w:r>
    </w:p>
    <w:p w:rsidR="00A66788" w:rsidRDefault="001A7945">
      <w:pPr>
        <w:pStyle w:val="1833"/>
        <w:framePr w:w="3045" w:h="7395" w:hRule="exact" w:wrap="none" w:vAnchor="page" w:hAnchor="page" w:x="5173" w:y="8133"/>
        <w:numPr>
          <w:ilvl w:val="0"/>
          <w:numId w:val="382"/>
        </w:numPr>
        <w:shd w:val="clear" w:color="auto" w:fill="auto"/>
        <w:tabs>
          <w:tab w:val="left" w:pos="387"/>
        </w:tabs>
        <w:spacing w:line="199" w:lineRule="exact"/>
        <w:ind w:left="140" w:right="40"/>
      </w:pPr>
      <w:r>
        <w:rPr>
          <w:rStyle w:val="1839pt0pt"/>
        </w:rPr>
        <w:t xml:space="preserve">Бернадська Н. Українська </w:t>
      </w:r>
      <w:r>
        <w:rPr>
          <w:rStyle w:val="1839pt0pt"/>
        </w:rPr>
        <w:t>літера</w:t>
      </w:r>
      <w:r>
        <w:rPr>
          <w:rStyle w:val="1839pt0pt"/>
        </w:rPr>
        <w:softHyphen/>
        <w:t>тура XX століття: Навч. посіб. для старшокласників та вступ</w:t>
      </w:r>
      <w:r>
        <w:rPr>
          <w:rStyle w:val="1839pt0pt"/>
        </w:rPr>
        <w:softHyphen/>
        <w:t>ників до вищих* навч. закладів. — Київ: Знання-Прес, 2002</w:t>
      </w:r>
      <w:r>
        <w:rPr>
          <w:rStyle w:val="1839pt0pt0"/>
        </w:rPr>
        <w:t>.■■</w:t>
      </w:r>
    </w:p>
    <w:p w:rsidR="00A66788" w:rsidRDefault="001A7945">
      <w:pPr>
        <w:pStyle w:val="1833"/>
        <w:framePr w:w="3045" w:h="7395" w:hRule="exact" w:wrap="none" w:vAnchor="page" w:hAnchor="page" w:x="5173" w:y="8133"/>
        <w:numPr>
          <w:ilvl w:val="0"/>
          <w:numId w:val="382"/>
        </w:numPr>
        <w:shd w:val="clear" w:color="auto" w:fill="auto"/>
        <w:tabs>
          <w:tab w:val="left" w:pos="387"/>
        </w:tabs>
        <w:spacing w:line="199" w:lineRule="exact"/>
        <w:ind w:left="140" w:right="40"/>
      </w:pPr>
      <w:r>
        <w:rPr>
          <w:rStyle w:val="1839pt0pt"/>
        </w:rPr>
        <w:t xml:space="preserve">Бойко </w:t>
      </w:r>
      <w:r>
        <w:rPr>
          <w:rStyle w:val="1838pt0pt75"/>
          <w:b/>
          <w:bCs/>
        </w:rPr>
        <w:t xml:space="preserve">Ю. </w:t>
      </w:r>
      <w:r>
        <w:rPr>
          <w:rStyle w:val="1839pt0pt"/>
        </w:rPr>
        <w:t>Вибрані праці. — Київ: Медекол, 1992.</w:t>
      </w:r>
    </w:p>
    <w:p w:rsidR="00A66788" w:rsidRDefault="001A7945">
      <w:pPr>
        <w:pStyle w:val="1833"/>
        <w:framePr w:w="3045" w:h="7395" w:hRule="exact" w:wrap="none" w:vAnchor="page" w:hAnchor="page" w:x="5173" w:y="8133"/>
        <w:numPr>
          <w:ilvl w:val="0"/>
          <w:numId w:val="382"/>
        </w:numPr>
        <w:shd w:val="clear" w:color="auto" w:fill="auto"/>
        <w:tabs>
          <w:tab w:val="left" w:pos="390"/>
        </w:tabs>
        <w:spacing w:line="199" w:lineRule="exact"/>
        <w:ind w:left="140" w:right="40"/>
      </w:pPr>
      <w:r>
        <w:rPr>
          <w:rStyle w:val="1839pt0pt"/>
        </w:rPr>
        <w:t>Васильченко С. Твори: В 4-х т. — Київ, 1960. — Т.4.</w:t>
      </w:r>
    </w:p>
    <w:p w:rsidR="00A66788" w:rsidRDefault="001A7945">
      <w:pPr>
        <w:pStyle w:val="1833"/>
        <w:framePr w:w="3045" w:h="7395" w:hRule="exact" w:wrap="none" w:vAnchor="page" w:hAnchor="page" w:x="5173" w:y="8133"/>
        <w:numPr>
          <w:ilvl w:val="0"/>
          <w:numId w:val="382"/>
        </w:numPr>
        <w:shd w:val="clear" w:color="auto" w:fill="auto"/>
        <w:tabs>
          <w:tab w:val="left" w:pos="394"/>
        </w:tabs>
        <w:spacing w:line="199" w:lineRule="exact"/>
        <w:ind w:left="140" w:right="40"/>
      </w:pPr>
      <w:r>
        <w:rPr>
          <w:rStyle w:val="1839pt0pt"/>
        </w:rPr>
        <w:t>Вороний М. Поезії. Переклади.</w:t>
      </w:r>
      <w:r>
        <w:rPr>
          <w:rStyle w:val="1839pt0pt"/>
        </w:rPr>
        <w:t xml:space="preserve"> Критика. Публіцистика/ Упоряд. Г. Вервес. — Київ: Наукова дум</w:t>
      </w:r>
      <w:r>
        <w:rPr>
          <w:rStyle w:val="1839pt0pt"/>
        </w:rPr>
        <w:softHyphen/>
        <w:t>ка, 1996.</w:t>
      </w:r>
    </w:p>
    <w:p w:rsidR="00A66788" w:rsidRDefault="001A7945">
      <w:pPr>
        <w:pStyle w:val="1833"/>
        <w:framePr w:w="3045" w:h="7395" w:hRule="exact" w:wrap="none" w:vAnchor="page" w:hAnchor="page" w:x="5173" w:y="8133"/>
        <w:numPr>
          <w:ilvl w:val="0"/>
          <w:numId w:val="382"/>
        </w:numPr>
        <w:shd w:val="clear" w:color="auto" w:fill="auto"/>
        <w:tabs>
          <w:tab w:val="left" w:pos="394"/>
        </w:tabs>
        <w:spacing w:line="202" w:lineRule="exact"/>
        <w:ind w:left="140" w:right="40"/>
      </w:pPr>
      <w:r>
        <w:rPr>
          <w:rStyle w:val="1839pt0pt"/>
        </w:rPr>
        <w:t>Гаєвська Н. М. Вивчення твор</w:t>
      </w:r>
      <w:r>
        <w:rPr>
          <w:rStyle w:val="1839pt0pt"/>
        </w:rPr>
        <w:softHyphen/>
        <w:t>чості Павла Грабовського. % Київ: Радянська школа', -1989.</w:t>
      </w:r>
    </w:p>
    <w:p w:rsidR="00A66788" w:rsidRDefault="001A7945">
      <w:pPr>
        <w:pStyle w:val="1833"/>
        <w:framePr w:w="3045" w:h="7395" w:hRule="exact" w:wrap="none" w:vAnchor="page" w:hAnchor="page" w:x="5173" w:y="8133"/>
        <w:numPr>
          <w:ilvl w:val="0"/>
          <w:numId w:val="382"/>
        </w:numPr>
        <w:shd w:val="clear" w:color="auto" w:fill="auto"/>
        <w:tabs>
          <w:tab w:val="left" w:pos="390"/>
        </w:tabs>
        <w:spacing w:line="202" w:lineRule="exact"/>
        <w:ind w:left="140" w:right="40"/>
      </w:pPr>
      <w:r>
        <w:rPr>
          <w:rStyle w:val="1839pt0pt"/>
        </w:rPr>
        <w:t>Галич О., Назарець В., Васильєв Є. Теорія літератури: Підручник. — Київ: Наукова думка, 2000.</w:t>
      </w:r>
    </w:p>
    <w:p w:rsidR="00A66788" w:rsidRDefault="001A7945">
      <w:pPr>
        <w:pStyle w:val="2390"/>
        <w:framePr w:w="3158" w:h="7391" w:hRule="exact" w:wrap="none" w:vAnchor="page" w:hAnchor="page" w:x="8506" w:y="8136"/>
        <w:numPr>
          <w:ilvl w:val="0"/>
          <w:numId w:val="382"/>
        </w:numPr>
        <w:shd w:val="clear" w:color="auto" w:fill="auto"/>
        <w:tabs>
          <w:tab w:val="left" w:pos="300"/>
        </w:tabs>
        <w:spacing w:line="199" w:lineRule="exact"/>
        <w:ind w:left="300" w:right="120" w:hanging="240"/>
        <w:jc w:val="both"/>
      </w:pPr>
      <w:r>
        <w:t>Гнідан О. Василь Стефаник: Жит</w:t>
      </w:r>
      <w:r>
        <w:softHyphen/>
        <w:t>тя і творчість: Посібник для вчи</w:t>
      </w:r>
      <w:r>
        <w:softHyphen/>
        <w:t>теля. —- Київ: Радянська школа, 1991.</w:t>
      </w:r>
    </w:p>
    <w:p w:rsidR="00A66788" w:rsidRDefault="001A7945">
      <w:pPr>
        <w:pStyle w:val="2390"/>
        <w:framePr w:w="3158" w:h="7391" w:hRule="exact" w:wrap="none" w:vAnchor="page" w:hAnchor="page" w:x="8506" w:y="8136"/>
        <w:numPr>
          <w:ilvl w:val="0"/>
          <w:numId w:val="382"/>
        </w:numPr>
        <w:shd w:val="clear" w:color="auto" w:fill="auto"/>
        <w:tabs>
          <w:tab w:val="left" w:pos="303"/>
        </w:tabs>
        <w:spacing w:line="199" w:lineRule="exact"/>
        <w:ind w:left="300" w:right="120" w:hanging="240"/>
        <w:jc w:val="both"/>
      </w:pPr>
      <w:r>
        <w:t>Гнідан О., Дем’янівська Л. та ін. Історія української літератури</w:t>
      </w:r>
    </w:p>
    <w:p w:rsidR="00A66788" w:rsidRDefault="001A7945">
      <w:pPr>
        <w:pStyle w:val="2390"/>
        <w:framePr w:w="3158" w:h="7391" w:hRule="exact" w:wrap="none" w:vAnchor="page" w:hAnchor="page" w:x="8506" w:y="8136"/>
        <w:numPr>
          <w:ilvl w:val="0"/>
          <w:numId w:val="383"/>
        </w:numPr>
        <w:shd w:val="clear" w:color="auto" w:fill="auto"/>
        <w:tabs>
          <w:tab w:val="left" w:pos="543"/>
          <w:tab w:val="left" w:pos="711"/>
        </w:tabs>
        <w:spacing w:line="199" w:lineRule="exact"/>
        <w:ind w:left="300" w:firstLine="0"/>
        <w:jc w:val="both"/>
      </w:pPr>
      <w:r>
        <w:rPr>
          <w:rStyle w:val="2398pt0pt"/>
          <w:b/>
          <w:bCs/>
        </w:rPr>
        <w:t xml:space="preserve">ст. </w:t>
      </w:r>
      <w:r>
        <w:t>(70-90-ті роки)/ За ред.</w:t>
      </w:r>
    </w:p>
    <w:p w:rsidR="00A66788" w:rsidRDefault="001A7945">
      <w:pPr>
        <w:pStyle w:val="2390"/>
        <w:framePr w:w="3158" w:h="7391" w:hRule="exact" w:wrap="none" w:vAnchor="page" w:hAnchor="page" w:x="8506" w:y="8136"/>
        <w:shd w:val="clear" w:color="auto" w:fill="auto"/>
        <w:spacing w:line="199" w:lineRule="exact"/>
        <w:ind w:left="300" w:right="120" w:firstLine="0"/>
        <w:jc w:val="both"/>
      </w:pPr>
      <w:r>
        <w:t xml:space="preserve">О. Гнідан. — Київ: Вища школа, </w:t>
      </w:r>
      <w:r>
        <w:rPr>
          <w:rStyle w:val="239Calibri9pt0pt"/>
          <w:b/>
          <w:bCs/>
        </w:rPr>
        <w:t>2002</w:t>
      </w:r>
      <w:r>
        <w:rPr>
          <w:rStyle w:val="239FranklinGothicBook9pt0pt"/>
        </w:rPr>
        <w:t>.</w:t>
      </w:r>
    </w:p>
    <w:p w:rsidR="00A66788" w:rsidRDefault="001A7945">
      <w:pPr>
        <w:pStyle w:val="2390"/>
        <w:framePr w:w="3158" w:h="7391" w:hRule="exact" w:wrap="none" w:vAnchor="page" w:hAnchor="page" w:x="8506" w:y="8136"/>
        <w:numPr>
          <w:ilvl w:val="0"/>
          <w:numId w:val="382"/>
        </w:numPr>
        <w:shd w:val="clear" w:color="auto" w:fill="auto"/>
        <w:tabs>
          <w:tab w:val="left" w:pos="1329"/>
        </w:tabs>
        <w:spacing w:line="202" w:lineRule="exact"/>
        <w:ind w:left="300" w:right="120" w:hanging="240"/>
        <w:jc w:val="both"/>
      </w:pPr>
      <w:r>
        <w:t>ГрінченкоБ.</w:t>
      </w:r>
      <w:r>
        <w:tab/>
      </w:r>
      <w:r>
        <w:t xml:space="preserve">Твори: В 2-х </w:t>
      </w:r>
      <w:r>
        <w:rPr>
          <w:rStyle w:val="2394pt"/>
          <w:b/>
          <w:bCs/>
        </w:rPr>
        <w:t>тіТ.</w:t>
      </w:r>
      <w:r>
        <w:t xml:space="preserve"> 1: Поетичні оповідання, повісті/ Упоряд. В. Яременка; приміт. А. По</w:t>
      </w:r>
      <w:r>
        <w:softHyphen/>
        <w:t>грібного, В. Яременка; вступ, ст. і ред. тому А. Погрібний. — Київ: Наукова думка, 1990.</w:t>
      </w:r>
    </w:p>
    <w:p w:rsidR="00A66788" w:rsidRDefault="001A7945">
      <w:pPr>
        <w:pStyle w:val="2390"/>
        <w:framePr w:w="3158" w:h="7391" w:hRule="exact" w:wrap="none" w:vAnchor="page" w:hAnchor="page" w:x="8506" w:y="8136"/>
        <w:numPr>
          <w:ilvl w:val="0"/>
          <w:numId w:val="382"/>
        </w:numPr>
        <w:shd w:val="clear" w:color="auto" w:fill="auto"/>
        <w:tabs>
          <w:tab w:val="left" w:pos="852"/>
        </w:tabs>
        <w:spacing w:line="202" w:lineRule="exact"/>
        <w:ind w:left="300" w:right="120" w:hanging="240"/>
        <w:jc w:val="both"/>
      </w:pPr>
      <w:r>
        <w:t>Гроно</w:t>
      </w:r>
      <w:r>
        <w:tab/>
        <w:t>нездоланних співців/ Упо</w:t>
      </w:r>
      <w:r>
        <w:softHyphen/>
        <w:t>ряд. В. Кузьменко. — Київ: Укра</w:t>
      </w:r>
      <w:r>
        <w:softHyphen/>
        <w:t xml:space="preserve">їнський </w:t>
      </w:r>
      <w:r>
        <w:t>письменник, 1997.</w:t>
      </w:r>
    </w:p>
    <w:p w:rsidR="00A66788" w:rsidRDefault="001A7945">
      <w:pPr>
        <w:pStyle w:val="2390"/>
        <w:framePr w:w="3158" w:h="7391" w:hRule="exact" w:wrap="none" w:vAnchor="page" w:hAnchor="page" w:x="8506" w:y="8136"/>
        <w:numPr>
          <w:ilvl w:val="0"/>
          <w:numId w:val="382"/>
        </w:numPr>
        <w:shd w:val="clear" w:color="auto" w:fill="auto"/>
        <w:tabs>
          <w:tab w:val="left" w:pos="818"/>
        </w:tabs>
        <w:spacing w:line="206" w:lineRule="exact"/>
        <w:ind w:left="300" w:right="120" w:hanging="240"/>
      </w:pPr>
      <w:r>
        <w:t>Гуляк</w:t>
      </w:r>
      <w:r>
        <w:tab/>
        <w:t>А., Скоробагатько Н., Хроп- ко П., Цуркан І. Деякі аспекти аналізу літературного твору. Київ: Науковий світ, 2000. 1</w:t>
      </w:r>
    </w:p>
    <w:p w:rsidR="00A66788" w:rsidRDefault="001A7945">
      <w:pPr>
        <w:pStyle w:val="2390"/>
        <w:framePr w:w="3158" w:h="7391" w:hRule="exact" w:wrap="none" w:vAnchor="page" w:hAnchor="page" w:x="8506" w:y="8136"/>
        <w:numPr>
          <w:ilvl w:val="0"/>
          <w:numId w:val="382"/>
        </w:numPr>
        <w:shd w:val="clear" w:color="auto" w:fill="auto"/>
        <w:tabs>
          <w:tab w:val="left" w:pos="1627"/>
        </w:tabs>
        <w:spacing w:line="206" w:lineRule="exact"/>
        <w:ind w:left="300" w:right="120" w:hanging="240"/>
        <w:jc w:val="both"/>
      </w:pPr>
      <w:r>
        <w:t>Енциклопедія</w:t>
      </w:r>
      <w:r>
        <w:tab/>
        <w:t>українознавства: Загальна частина/ За ред. В. Ку- бійовича, 3. Кузелі. ^ Репринтне відтворення вид. 19</w:t>
      </w:r>
      <w:r>
        <w:t>49 р. — Київ, 1995.</w:t>
      </w:r>
    </w:p>
    <w:p w:rsidR="00A66788" w:rsidRDefault="001A7945">
      <w:pPr>
        <w:pStyle w:val="2390"/>
        <w:framePr w:w="3158" w:h="7391" w:hRule="exact" w:wrap="none" w:vAnchor="page" w:hAnchor="page" w:x="8506" w:y="8136"/>
        <w:numPr>
          <w:ilvl w:val="0"/>
          <w:numId w:val="382"/>
        </w:numPr>
        <w:shd w:val="clear" w:color="auto" w:fill="auto"/>
        <w:tabs>
          <w:tab w:val="left" w:pos="1089"/>
        </w:tabs>
        <w:spacing w:line="209" w:lineRule="exact"/>
        <w:ind w:left="300" w:right="120" w:hanging="240"/>
        <w:jc w:val="both"/>
      </w:pPr>
      <w:r>
        <w:t>Єфремов</w:t>
      </w:r>
      <w:r>
        <w:tab/>
        <w:t>С. Історія українського письменства. О— Київ: Феміна, 1995.</w:t>
      </w:r>
    </w:p>
    <w:p w:rsidR="00A66788" w:rsidRDefault="001A7945">
      <w:pPr>
        <w:pStyle w:val="2390"/>
        <w:framePr w:w="3158" w:h="7391" w:hRule="exact" w:wrap="none" w:vAnchor="page" w:hAnchor="page" w:x="8506" w:y="8136"/>
        <w:shd w:val="clear" w:color="auto" w:fill="auto"/>
        <w:spacing w:line="209" w:lineRule="exact"/>
        <w:ind w:left="300" w:right="120" w:hanging="240"/>
        <w:jc w:val="both"/>
      </w:pPr>
      <w:r>
        <w:t>15.3адорожна С.^ Бернадська Н. Ук</w:t>
      </w:r>
      <w:r>
        <w:softHyphen/>
        <w:t>раїнська література: Запитання і відповіді. —• Київ: Феміна, 1996.</w:t>
      </w:r>
    </w:p>
    <w:p w:rsidR="00A66788" w:rsidRDefault="001A7945">
      <w:pPr>
        <w:pStyle w:val="2390"/>
        <w:framePr w:w="3158" w:h="7391" w:hRule="exact" w:wrap="none" w:vAnchor="page" w:hAnchor="page" w:x="8506" w:y="8136"/>
        <w:shd w:val="clear" w:color="auto" w:fill="auto"/>
        <w:spacing w:line="209" w:lineRule="exact"/>
        <w:ind w:left="300" w:right="120" w:hanging="240"/>
        <w:jc w:val="both"/>
      </w:pPr>
      <w:r>
        <w:t>Іб.Іларіон, митрополит. Дохристи</w:t>
      </w:r>
      <w:r>
        <w:softHyphen/>
        <w:t>янське вірування українського</w:t>
      </w:r>
    </w:p>
    <w:p w:rsidR="00A66788" w:rsidRDefault="001A7945">
      <w:pPr>
        <w:pStyle w:val="525"/>
        <w:framePr w:wrap="none" w:vAnchor="page" w:hAnchor="page" w:x="11379" w:y="15725"/>
        <w:shd w:val="clear" w:color="auto" w:fill="auto"/>
        <w:spacing w:line="160" w:lineRule="exact"/>
        <w:ind w:left="20"/>
      </w:pPr>
      <w:r>
        <w:t>845</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45"/>
        <w:framePr w:wrap="none" w:vAnchor="page" w:hAnchor="page" w:x="5283" w:y="7674"/>
        <w:shd w:val="clear" w:color="auto" w:fill="auto"/>
        <w:spacing w:line="160" w:lineRule="exact"/>
        <w:ind w:left="20"/>
      </w:pPr>
      <w:r>
        <w:rPr>
          <w:rStyle w:val="540pt0"/>
          <w:i/>
          <w:iCs/>
        </w:rPr>
        <w:lastRenderedPageBreak/>
        <w:t xml:space="preserve">УКРА </w:t>
      </w:r>
      <w:r>
        <w:t>ЇНСЬКА МЕРА ТУРА</w:t>
      </w:r>
    </w:p>
    <w:p w:rsidR="00A66788" w:rsidRDefault="001A7945">
      <w:pPr>
        <w:pStyle w:val="2231"/>
        <w:framePr w:w="3280" w:h="7784" w:hRule="exact" w:wrap="none" w:vAnchor="page" w:hAnchor="page" w:x="5048" w:y="7949"/>
        <w:shd w:val="clear" w:color="auto" w:fill="auto"/>
        <w:spacing w:line="214" w:lineRule="exact"/>
        <w:ind w:left="100" w:right="80"/>
        <w:jc w:val="right"/>
      </w:pPr>
      <w:r>
        <w:rPr>
          <w:rStyle w:val="2233"/>
        </w:rPr>
        <w:t xml:space="preserve">народу. </w:t>
      </w:r>
      <w:r>
        <w:rPr>
          <w:rStyle w:val="2239pt0pt"/>
        </w:rPr>
        <w:t xml:space="preserve">— Київ: 2-е вид. Вінніпег: </w:t>
      </w:r>
      <w:r>
        <w:rPr>
          <w:rStyle w:val="2233"/>
        </w:rPr>
        <w:t xml:space="preserve">Товариство «Волинь», </w:t>
      </w:r>
      <w:r>
        <w:rPr>
          <w:rStyle w:val="2239pt0pt"/>
        </w:rPr>
        <w:t xml:space="preserve">1992. </w:t>
      </w:r>
      <w:r>
        <w:rPr>
          <w:rStyle w:val="2239pt0pt1"/>
        </w:rPr>
        <w:t xml:space="preserve">17.1льницький М. </w:t>
      </w:r>
      <w:r>
        <w:rPr>
          <w:rStyle w:val="2239pt0pt"/>
        </w:rPr>
        <w:t>Література україн</w:t>
      </w:r>
      <w:r>
        <w:rPr>
          <w:rStyle w:val="2239pt0pt"/>
        </w:rPr>
        <w:softHyphen/>
        <w:t xml:space="preserve">ського відродження (напрями та течії </w:t>
      </w:r>
      <w:r>
        <w:rPr>
          <w:rStyle w:val="2233"/>
        </w:rPr>
        <w:t xml:space="preserve">в </w:t>
      </w:r>
      <w:r>
        <w:rPr>
          <w:rStyle w:val="2239pt0pt"/>
        </w:rPr>
        <w:t>українській літературі 20-х</w:t>
      </w:r>
    </w:p>
    <w:p w:rsidR="00A66788" w:rsidRDefault="001A7945">
      <w:pPr>
        <w:pStyle w:val="2231"/>
        <w:framePr w:w="3280" w:h="7784" w:hRule="exact" w:wrap="none" w:vAnchor="page" w:hAnchor="page" w:x="5048" w:y="7949"/>
        <w:numPr>
          <w:ilvl w:val="0"/>
          <w:numId w:val="372"/>
        </w:numPr>
        <w:shd w:val="clear" w:color="auto" w:fill="auto"/>
        <w:tabs>
          <w:tab w:val="left" w:pos="612"/>
        </w:tabs>
        <w:spacing w:line="214" w:lineRule="exact"/>
        <w:ind w:left="380" w:right="80"/>
      </w:pPr>
      <w:bookmarkStart w:id="533" w:name="bookmark533"/>
      <w:r>
        <w:rPr>
          <w:rStyle w:val="2239pt0pt"/>
        </w:rPr>
        <w:t xml:space="preserve">початку 30-х рр. XX ст). — Львів: Львівський </w:t>
      </w:r>
      <w:r>
        <w:rPr>
          <w:rStyle w:val="2239pt0pt"/>
        </w:rPr>
        <w:t>обласний науково-ме- тодичний інститут освіти, 1994.</w:t>
      </w:r>
      <w:bookmarkEnd w:id="533"/>
    </w:p>
    <w:p w:rsidR="00A66788" w:rsidRDefault="001A7945">
      <w:pPr>
        <w:pStyle w:val="2231"/>
        <w:framePr w:w="3280" w:h="7784" w:hRule="exact" w:wrap="none" w:vAnchor="page" w:hAnchor="page" w:x="5048" w:y="7949"/>
        <w:shd w:val="clear" w:color="auto" w:fill="auto"/>
        <w:spacing w:line="211" w:lineRule="exact"/>
        <w:ind w:right="80"/>
        <w:jc w:val="right"/>
      </w:pPr>
      <w:r>
        <w:rPr>
          <w:rStyle w:val="2239pt0pt"/>
        </w:rPr>
        <w:t>18.Історія української літератури</w:t>
      </w:r>
    </w:p>
    <w:p w:rsidR="00A66788" w:rsidRDefault="001A7945">
      <w:pPr>
        <w:pStyle w:val="2231"/>
        <w:framePr w:w="3280" w:h="7784" w:hRule="exact" w:wrap="none" w:vAnchor="page" w:hAnchor="page" w:x="5048" w:y="7949"/>
        <w:numPr>
          <w:ilvl w:val="0"/>
          <w:numId w:val="383"/>
        </w:numPr>
        <w:shd w:val="clear" w:color="auto" w:fill="auto"/>
        <w:tabs>
          <w:tab w:val="left" w:pos="763"/>
        </w:tabs>
        <w:spacing w:line="211" w:lineRule="exact"/>
        <w:ind w:left="380" w:right="80"/>
      </w:pPr>
      <w:r>
        <w:rPr>
          <w:rStyle w:val="2239pt0pt"/>
        </w:rPr>
        <w:t>століття: У 2-х кн. — Кн. 1.: 1910-1930-ті роки: Навч. посіб</w:t>
      </w:r>
      <w:r>
        <w:rPr>
          <w:rStyle w:val="2239pt0pt"/>
        </w:rPr>
        <w:softHyphen/>
        <w:t>ник/ За ред. В. Дончика. —Київ: Либідь, 1993.</w:t>
      </w:r>
    </w:p>
    <w:p w:rsidR="00A66788" w:rsidRDefault="001A7945">
      <w:pPr>
        <w:pStyle w:val="2231"/>
        <w:framePr w:w="3280" w:h="7784" w:hRule="exact" w:wrap="none" w:vAnchor="page" w:hAnchor="page" w:x="5048" w:y="7949"/>
        <w:shd w:val="clear" w:color="auto" w:fill="auto"/>
        <w:spacing w:line="214" w:lineRule="exact"/>
        <w:ind w:right="80"/>
        <w:jc w:val="right"/>
      </w:pPr>
      <w:r>
        <w:rPr>
          <w:rStyle w:val="2239pt0pt"/>
        </w:rPr>
        <w:t>19.Історія української літератури</w:t>
      </w:r>
    </w:p>
    <w:p w:rsidR="00A66788" w:rsidRDefault="001A7945">
      <w:pPr>
        <w:pStyle w:val="2231"/>
        <w:framePr w:w="3280" w:h="7784" w:hRule="exact" w:wrap="none" w:vAnchor="page" w:hAnchor="page" w:x="5048" w:y="7949"/>
        <w:numPr>
          <w:ilvl w:val="0"/>
          <w:numId w:val="374"/>
        </w:numPr>
        <w:shd w:val="clear" w:color="auto" w:fill="auto"/>
        <w:tabs>
          <w:tab w:val="left" w:pos="341"/>
        </w:tabs>
        <w:spacing w:line="214" w:lineRule="exact"/>
        <w:ind w:right="80"/>
        <w:jc w:val="right"/>
      </w:pPr>
      <w:r>
        <w:rPr>
          <w:rStyle w:val="2239pt0pt"/>
        </w:rPr>
        <w:t>століття: У двох кн. — Кн. 2</w:t>
      </w:r>
      <w:r>
        <w:rPr>
          <w:rStyle w:val="2239pt0pt"/>
        </w:rPr>
        <w:t>,</w:t>
      </w:r>
    </w:p>
    <w:p w:rsidR="00A66788" w:rsidRDefault="001A7945">
      <w:pPr>
        <w:pStyle w:val="2231"/>
        <w:framePr w:w="3280" w:h="7784" w:hRule="exact" w:wrap="none" w:vAnchor="page" w:hAnchor="page" w:x="5048" w:y="7949"/>
        <w:shd w:val="clear" w:color="auto" w:fill="auto"/>
        <w:tabs>
          <w:tab w:val="left" w:pos="696"/>
        </w:tabs>
        <w:spacing w:line="214" w:lineRule="exact"/>
        <w:ind w:left="380" w:right="80"/>
      </w:pPr>
      <w:r>
        <w:rPr>
          <w:rStyle w:val="2239pt0pt"/>
        </w:rPr>
        <w:t>Ч.</w:t>
      </w:r>
      <w:r>
        <w:rPr>
          <w:rStyle w:val="2239pt0pt"/>
        </w:rPr>
        <w:tab/>
        <w:t>1.: 1940-1950-ті роки: Навч. посібник/ За ред. В. Дончика. — Київ: Либідь, 1994.</w:t>
      </w:r>
    </w:p>
    <w:p w:rsidR="00A66788" w:rsidRDefault="001A7945">
      <w:pPr>
        <w:pStyle w:val="2231"/>
        <w:framePr w:w="3280" w:h="7784" w:hRule="exact" w:wrap="none" w:vAnchor="page" w:hAnchor="page" w:x="5048" w:y="7949"/>
        <w:shd w:val="clear" w:color="auto" w:fill="auto"/>
        <w:spacing w:line="214" w:lineRule="exact"/>
        <w:ind w:left="380" w:right="80" w:hanging="280"/>
      </w:pPr>
      <w:r>
        <w:rPr>
          <w:rStyle w:val="2239pt0pt"/>
        </w:rPr>
        <w:t>20Лсторія української літератури у восьми томах. — Київ: Наукова думка, 1968. — Т.5.</w:t>
      </w:r>
    </w:p>
    <w:p w:rsidR="00A66788" w:rsidRDefault="001A7945">
      <w:pPr>
        <w:pStyle w:val="2231"/>
        <w:framePr w:w="3280" w:h="7784" w:hRule="exact" w:wrap="none" w:vAnchor="page" w:hAnchor="page" w:x="5048" w:y="7949"/>
        <w:numPr>
          <w:ilvl w:val="0"/>
          <w:numId w:val="384"/>
        </w:numPr>
        <w:shd w:val="clear" w:color="auto" w:fill="auto"/>
        <w:tabs>
          <w:tab w:val="left" w:pos="1958"/>
        </w:tabs>
        <w:spacing w:line="214" w:lineRule="exact"/>
        <w:ind w:left="380" w:right="80" w:hanging="280"/>
      </w:pPr>
      <w:r>
        <w:rPr>
          <w:rStyle w:val="2239pt0pt"/>
        </w:rPr>
        <w:t>Карпенко-Карий</w:t>
      </w:r>
      <w:r>
        <w:rPr>
          <w:rStyle w:val="2239pt0pt"/>
        </w:rPr>
        <w:tab/>
        <w:t xml:space="preserve">І. Драматичні твори/ Вступ, ст., упоряд. і при- міт. Р. Пилипчука.гпд </w:t>
      </w:r>
      <w:r>
        <w:rPr>
          <w:rStyle w:val="2239pt0pt"/>
        </w:rPr>
        <w:t>Київ: Нау</w:t>
      </w:r>
      <w:r>
        <w:rPr>
          <w:rStyle w:val="2239pt0pt"/>
        </w:rPr>
        <w:softHyphen/>
        <w:t>кова думка, 1989.</w:t>
      </w:r>
    </w:p>
    <w:p w:rsidR="00A66788" w:rsidRDefault="001A7945">
      <w:pPr>
        <w:pStyle w:val="2231"/>
        <w:framePr w:w="3280" w:h="7784" w:hRule="exact" w:wrap="none" w:vAnchor="page" w:hAnchor="page" w:x="5048" w:y="7949"/>
        <w:numPr>
          <w:ilvl w:val="0"/>
          <w:numId w:val="384"/>
        </w:numPr>
        <w:shd w:val="clear" w:color="auto" w:fill="auto"/>
        <w:tabs>
          <w:tab w:val="left" w:pos="367"/>
        </w:tabs>
        <w:spacing w:line="218" w:lineRule="exact"/>
        <w:ind w:left="380" w:right="80" w:hanging="280"/>
      </w:pPr>
      <w:r>
        <w:rPr>
          <w:rStyle w:val="2239pt0pt"/>
        </w:rPr>
        <w:t>Кобил янська О. Людина. Царівна: Повісті/ Передм. Н. Білоцеркі- вець. — Київ: Котигорошко, 1994.</w:t>
      </w:r>
    </w:p>
    <w:p w:rsidR="00A66788" w:rsidRDefault="001A7945">
      <w:pPr>
        <w:pStyle w:val="2231"/>
        <w:framePr w:w="3280" w:h="7784" w:hRule="exact" w:wrap="none" w:vAnchor="page" w:hAnchor="page" w:x="5048" w:y="7949"/>
        <w:numPr>
          <w:ilvl w:val="0"/>
          <w:numId w:val="384"/>
        </w:numPr>
        <w:shd w:val="clear" w:color="auto" w:fill="auto"/>
        <w:tabs>
          <w:tab w:val="left" w:pos="1677"/>
        </w:tabs>
        <w:spacing w:line="218" w:lineRule="exact"/>
        <w:ind w:left="380" w:right="80" w:hanging="280"/>
      </w:pPr>
      <w:r>
        <w:rPr>
          <w:rStyle w:val="2239pt0pt"/>
        </w:rPr>
        <w:t>Кобилянська</w:t>
      </w:r>
      <w:r>
        <w:rPr>
          <w:rStyle w:val="2239pt0pt"/>
        </w:rPr>
        <w:tab/>
        <w:t>О. Повісті. Опо</w:t>
      </w:r>
      <w:r>
        <w:rPr>
          <w:rStyle w:val="2239pt0pt"/>
        </w:rPr>
        <w:softHyphen/>
        <w:t>відання. Новели/ Вступ, ст., упо</w:t>
      </w:r>
      <w:r>
        <w:rPr>
          <w:rStyle w:val="2239pt0pt"/>
        </w:rPr>
        <w:softHyphen/>
        <w:t>ряд. і приміт Ф. Погребенника; Ред. тому І. Дзеверін. — Київ: На</w:t>
      </w:r>
      <w:r>
        <w:rPr>
          <w:rStyle w:val="2239pt0pt"/>
        </w:rPr>
        <w:softHyphen/>
        <w:t>укова</w:t>
      </w:r>
      <w:r>
        <w:rPr>
          <w:rStyle w:val="2239pt0pt"/>
        </w:rPr>
        <w:t xml:space="preserve"> думка, 1988.</w:t>
      </w:r>
    </w:p>
    <w:p w:rsidR="00A66788" w:rsidRDefault="001A7945">
      <w:pPr>
        <w:pStyle w:val="2231"/>
        <w:framePr w:w="3280" w:h="7784" w:hRule="exact" w:wrap="none" w:vAnchor="page" w:hAnchor="page" w:x="5048" w:y="7949"/>
        <w:numPr>
          <w:ilvl w:val="0"/>
          <w:numId w:val="384"/>
        </w:numPr>
        <w:shd w:val="clear" w:color="auto" w:fill="auto"/>
        <w:tabs>
          <w:tab w:val="left" w:pos="1435"/>
        </w:tabs>
        <w:spacing w:line="221" w:lineRule="exact"/>
        <w:ind w:left="380" w:right="80" w:hanging="280"/>
      </w:pPr>
      <w:r>
        <w:rPr>
          <w:rStyle w:val="2239pt0pt"/>
        </w:rPr>
        <w:t>Костомаров</w:t>
      </w:r>
      <w:r>
        <w:rPr>
          <w:rStyle w:val="2239pt0pt"/>
        </w:rPr>
        <w:tab/>
        <w:t>М. Слов’янська міфо</w:t>
      </w:r>
      <w:r>
        <w:rPr>
          <w:rStyle w:val="2239pt0pt"/>
        </w:rPr>
        <w:softHyphen/>
        <w:t>логія. — Київ: Либідь, 1994.</w:t>
      </w:r>
    </w:p>
    <w:p w:rsidR="00A66788" w:rsidRDefault="001A7945">
      <w:pPr>
        <w:pStyle w:val="2231"/>
        <w:framePr w:w="3238" w:h="7820" w:hRule="exact" w:wrap="none" w:vAnchor="page" w:hAnchor="page" w:x="8563" w:y="7939"/>
        <w:numPr>
          <w:ilvl w:val="0"/>
          <w:numId w:val="384"/>
        </w:numPr>
        <w:shd w:val="clear" w:color="auto" w:fill="auto"/>
        <w:tabs>
          <w:tab w:val="left" w:pos="1632"/>
        </w:tabs>
        <w:spacing w:line="204" w:lineRule="exact"/>
        <w:ind w:left="320" w:right="60" w:hanging="240"/>
      </w:pPr>
      <w:r>
        <w:rPr>
          <w:rStyle w:val="2239pt0pt"/>
        </w:rPr>
        <w:t>Коцюбинський</w:t>
      </w:r>
      <w:r>
        <w:rPr>
          <w:rStyle w:val="2239pt0pt"/>
        </w:rPr>
        <w:tab/>
        <w:t xml:space="preserve">М. Твори: В </w:t>
      </w:r>
      <w:r>
        <w:rPr>
          <w:rStyle w:val="2233"/>
        </w:rPr>
        <w:t xml:space="preserve">2-х </w:t>
      </w:r>
      <w:r>
        <w:rPr>
          <w:rStyle w:val="2239pt0pt"/>
          <w:lang w:val="ru-RU"/>
        </w:rPr>
        <w:t xml:space="preserve">т./ </w:t>
      </w:r>
      <w:r>
        <w:rPr>
          <w:rStyle w:val="2239pt0pt"/>
        </w:rPr>
        <w:t xml:space="preserve">Упоряд. і приміт. М. Грицюти: Вступ, </w:t>
      </w:r>
      <w:r>
        <w:rPr>
          <w:rStyle w:val="2239pt0pt"/>
          <w:lang w:val="ru-RU"/>
        </w:rPr>
        <w:t xml:space="preserve">ст. </w:t>
      </w:r>
      <w:r>
        <w:rPr>
          <w:rStyle w:val="2239pt0pt"/>
        </w:rPr>
        <w:t>Н. Калениченко. — Київ: Наукова думка, 1988.</w:t>
      </w:r>
    </w:p>
    <w:p w:rsidR="00A66788" w:rsidRDefault="001A7945">
      <w:pPr>
        <w:pStyle w:val="2231"/>
        <w:framePr w:w="3238" w:h="7820" w:hRule="exact" w:wrap="none" w:vAnchor="page" w:hAnchor="page" w:x="8563" w:y="7939"/>
        <w:numPr>
          <w:ilvl w:val="0"/>
          <w:numId w:val="384"/>
        </w:numPr>
        <w:shd w:val="clear" w:color="auto" w:fill="auto"/>
        <w:tabs>
          <w:tab w:val="left" w:pos="1330"/>
        </w:tabs>
        <w:spacing w:line="204" w:lineRule="exact"/>
        <w:ind w:left="320" w:right="60" w:hanging="240"/>
      </w:pPr>
      <w:r>
        <w:rPr>
          <w:rStyle w:val="2239pt0pt"/>
          <w:lang w:val="ru-RU"/>
        </w:rPr>
        <w:t>Кузьменко</w:t>
      </w:r>
      <w:r>
        <w:rPr>
          <w:rStyle w:val="2239pt0pt"/>
          <w:lang w:val="ru-RU"/>
        </w:rPr>
        <w:tab/>
      </w:r>
      <w:r>
        <w:rPr>
          <w:rStyle w:val="2239pt0pt"/>
        </w:rPr>
        <w:t>В. Словник літерату</w:t>
      </w:r>
      <w:r>
        <w:rPr>
          <w:rStyle w:val="2239pt0pt"/>
        </w:rPr>
        <w:softHyphen/>
        <w:t>рознавчих термінів. — Київ: Ук</w:t>
      </w:r>
      <w:r>
        <w:rPr>
          <w:rStyle w:val="2239pt0pt"/>
        </w:rPr>
        <w:softHyphen/>
      </w:r>
      <w:r>
        <w:rPr>
          <w:rStyle w:val="2239pt0pt"/>
        </w:rPr>
        <w:t>раїнський письменник, 1997.</w:t>
      </w:r>
    </w:p>
    <w:p w:rsidR="00A66788" w:rsidRDefault="001A7945">
      <w:pPr>
        <w:pStyle w:val="2231"/>
        <w:framePr w:w="3238" w:h="7820" w:hRule="exact" w:wrap="none" w:vAnchor="page" w:hAnchor="page" w:x="8563" w:y="7939"/>
        <w:numPr>
          <w:ilvl w:val="0"/>
          <w:numId w:val="384"/>
        </w:numPr>
        <w:shd w:val="clear" w:color="auto" w:fill="auto"/>
        <w:tabs>
          <w:tab w:val="left" w:pos="1053"/>
        </w:tabs>
        <w:spacing w:line="204" w:lineRule="exact"/>
        <w:ind w:left="320" w:right="60" w:hanging="240"/>
      </w:pPr>
      <w:r>
        <w:rPr>
          <w:rStyle w:val="2239pt0pt"/>
        </w:rPr>
        <w:t>Лановик</w:t>
      </w:r>
      <w:r>
        <w:rPr>
          <w:rStyle w:val="2239pt0pt"/>
        </w:rPr>
        <w:tab/>
      </w:r>
      <w:r>
        <w:rPr>
          <w:rStyle w:val="2239pt0pt"/>
          <w:lang w:val="ru-RU"/>
        </w:rPr>
        <w:t xml:space="preserve">М., </w:t>
      </w:r>
      <w:r>
        <w:rPr>
          <w:rStyle w:val="2239pt0pt"/>
        </w:rPr>
        <w:t>Лановик 3. Українська усна народна творчість: Підруч</w:t>
      </w:r>
      <w:r>
        <w:rPr>
          <w:rStyle w:val="2239pt0pt"/>
        </w:rPr>
        <w:softHyphen/>
        <w:t>ник. — Київ: Знання-Прес, 2001.</w:t>
      </w:r>
    </w:p>
    <w:p w:rsidR="00A66788" w:rsidRDefault="001A7945">
      <w:pPr>
        <w:pStyle w:val="2231"/>
        <w:framePr w:w="3238" w:h="7820" w:hRule="exact" w:wrap="none" w:vAnchor="page" w:hAnchor="page" w:x="8563" w:y="7939"/>
        <w:numPr>
          <w:ilvl w:val="0"/>
          <w:numId w:val="384"/>
        </w:numPr>
        <w:shd w:val="clear" w:color="auto" w:fill="auto"/>
        <w:tabs>
          <w:tab w:val="left" w:pos="1025"/>
        </w:tabs>
        <w:spacing w:line="207" w:lineRule="exact"/>
        <w:ind w:left="320" w:right="60" w:hanging="240"/>
      </w:pPr>
      <w:r>
        <w:rPr>
          <w:rStyle w:val="2239pt0pt"/>
        </w:rPr>
        <w:t>Лепкий</w:t>
      </w:r>
      <w:r>
        <w:rPr>
          <w:rStyle w:val="2239pt0pt"/>
        </w:rPr>
        <w:tab/>
        <w:t xml:space="preserve">Б. Твори: В 2-х </w:t>
      </w:r>
      <w:r>
        <w:rPr>
          <w:rStyle w:val="2239pt0pt"/>
          <w:lang w:val="ru-RU"/>
        </w:rPr>
        <w:t xml:space="preserve">т. </w:t>
      </w:r>
      <w:r>
        <w:rPr>
          <w:rStyle w:val="2239pt0pt"/>
        </w:rPr>
        <w:t xml:space="preserve">— </w:t>
      </w:r>
      <w:r>
        <w:rPr>
          <w:rStyle w:val="2239pt0pt"/>
          <w:lang w:val="ru-RU"/>
        </w:rPr>
        <w:t xml:space="preserve">Т. </w:t>
      </w:r>
      <w:r>
        <w:rPr>
          <w:rStyle w:val="223ArialNarrow125pt0pt"/>
        </w:rPr>
        <w:t xml:space="preserve">Ц </w:t>
      </w:r>
      <w:r>
        <w:rPr>
          <w:rStyle w:val="2239pt0pt"/>
        </w:rPr>
        <w:t>Поезія. Оповідання і нариси. Істо</w:t>
      </w:r>
      <w:r>
        <w:rPr>
          <w:rStyle w:val="2239pt0pt"/>
        </w:rPr>
        <w:softHyphen/>
        <w:t>ричні повісті/ Упоряд., авт. пе</w:t>
      </w:r>
      <w:r>
        <w:rPr>
          <w:rStyle w:val="2239pt0pt"/>
        </w:rPr>
        <w:softHyphen/>
        <w:t>редм. та приміт. М. Ільницький.</w:t>
      </w:r>
    </w:p>
    <w:p w:rsidR="00A66788" w:rsidRDefault="001A7945">
      <w:pPr>
        <w:pStyle w:val="2231"/>
        <w:framePr w:w="3238" w:h="7820" w:hRule="exact" w:wrap="none" w:vAnchor="page" w:hAnchor="page" w:x="8563" w:y="7939"/>
        <w:numPr>
          <w:ilvl w:val="0"/>
          <w:numId w:val="372"/>
        </w:numPr>
        <w:shd w:val="clear" w:color="auto" w:fill="auto"/>
        <w:tabs>
          <w:tab w:val="left" w:pos="1265"/>
          <w:tab w:val="left" w:pos="545"/>
        </w:tabs>
        <w:spacing w:line="207" w:lineRule="exact"/>
        <w:ind w:left="320"/>
        <w:jc w:val="left"/>
      </w:pPr>
      <w:r>
        <w:rPr>
          <w:rStyle w:val="2239pt0pt"/>
        </w:rPr>
        <w:t>Київ: Дніпро, 1991.</w:t>
      </w:r>
    </w:p>
    <w:p w:rsidR="00A66788" w:rsidRDefault="001A7945">
      <w:pPr>
        <w:pStyle w:val="2231"/>
        <w:framePr w:w="3238" w:h="7820" w:hRule="exact" w:wrap="none" w:vAnchor="page" w:hAnchor="page" w:x="8563" w:y="7939"/>
        <w:numPr>
          <w:ilvl w:val="0"/>
          <w:numId w:val="384"/>
        </w:numPr>
        <w:shd w:val="clear" w:color="auto" w:fill="auto"/>
        <w:tabs>
          <w:tab w:val="left" w:pos="2180"/>
        </w:tabs>
        <w:spacing w:line="207" w:lineRule="exact"/>
        <w:ind w:left="320" w:right="60" w:hanging="240"/>
      </w:pPr>
      <w:r>
        <w:rPr>
          <w:rStyle w:val="2239pt0pt"/>
        </w:rPr>
        <w:t>Літературознавчий</w:t>
      </w:r>
      <w:r>
        <w:rPr>
          <w:rStyle w:val="2239pt0pt"/>
        </w:rPr>
        <w:tab/>
        <w:t>словник-до- відник/ Р. Гром’як, Ю. Ковалів та ін. — Київ: Академія, 1997.</w:t>
      </w:r>
    </w:p>
    <w:p w:rsidR="00A66788" w:rsidRDefault="001A7945">
      <w:pPr>
        <w:pStyle w:val="2231"/>
        <w:framePr w:w="3238" w:h="7820" w:hRule="exact" w:wrap="none" w:vAnchor="page" w:hAnchor="page" w:x="8563" w:y="7939"/>
        <w:numPr>
          <w:ilvl w:val="0"/>
          <w:numId w:val="384"/>
        </w:numPr>
        <w:shd w:val="clear" w:color="auto" w:fill="auto"/>
        <w:tabs>
          <w:tab w:val="left" w:pos="1028"/>
        </w:tabs>
        <w:spacing w:line="207" w:lineRule="exact"/>
        <w:ind w:left="320" w:right="60" w:hanging="240"/>
      </w:pPr>
      <w:r>
        <w:rPr>
          <w:rStyle w:val="2239pt0pt"/>
        </w:rPr>
        <w:t>Мирний</w:t>
      </w:r>
      <w:r>
        <w:rPr>
          <w:rStyle w:val="2239pt0pt"/>
        </w:rPr>
        <w:tab/>
        <w:t xml:space="preserve">Панас. Твори: В 2-х т. — Т. 1: Оповідання. Повісті. Роман. Драматичні твори (1872-1898)/ Упоряд. і приміт. М. Гончарука; авт. вступ, ст. </w:t>
      </w:r>
      <w:r>
        <w:rPr>
          <w:rStyle w:val="2239pt0pt"/>
        </w:rPr>
        <w:t>і ред. тому П. Хроп- ко. — Київ: Наукова думка, 1989.</w:t>
      </w:r>
    </w:p>
    <w:p w:rsidR="00A66788" w:rsidRDefault="001A7945">
      <w:pPr>
        <w:pStyle w:val="2231"/>
        <w:framePr w:w="3238" w:h="7820" w:hRule="exact" w:wrap="none" w:vAnchor="page" w:hAnchor="page" w:x="8563" w:y="7939"/>
        <w:numPr>
          <w:ilvl w:val="0"/>
          <w:numId w:val="384"/>
        </w:numPr>
        <w:shd w:val="clear" w:color="auto" w:fill="auto"/>
        <w:tabs>
          <w:tab w:val="left" w:pos="1099"/>
        </w:tabs>
        <w:spacing w:line="211" w:lineRule="exact"/>
        <w:ind w:left="320" w:right="60" w:hanging="240"/>
      </w:pPr>
      <w:r>
        <w:rPr>
          <w:rStyle w:val="2239pt0pt"/>
        </w:rPr>
        <w:t>Наєнко</w:t>
      </w:r>
      <w:r>
        <w:rPr>
          <w:rStyle w:val="2239pt0pt"/>
        </w:rPr>
        <w:tab/>
        <w:t>М. Романтичний епос. Ефект романтизму і українська література. — Київ: Просвіта, 2000.</w:t>
      </w:r>
    </w:p>
    <w:p w:rsidR="00A66788" w:rsidRDefault="001A7945">
      <w:pPr>
        <w:pStyle w:val="2231"/>
        <w:framePr w:w="3238" w:h="7820" w:hRule="exact" w:wrap="none" w:vAnchor="page" w:hAnchor="page" w:x="8563" w:y="7939"/>
        <w:numPr>
          <w:ilvl w:val="0"/>
          <w:numId w:val="384"/>
        </w:numPr>
        <w:shd w:val="clear" w:color="auto" w:fill="auto"/>
        <w:tabs>
          <w:tab w:val="left" w:pos="1934"/>
        </w:tabs>
        <w:spacing w:line="211" w:lineRule="exact"/>
        <w:ind w:left="320" w:right="60" w:hanging="240"/>
      </w:pPr>
      <w:r>
        <w:rPr>
          <w:rStyle w:val="2239pt0pt"/>
        </w:rPr>
        <w:t>Нечуй-Левицький</w:t>
      </w:r>
      <w:r>
        <w:rPr>
          <w:rStyle w:val="2239pt0pt"/>
        </w:rPr>
        <w:tab/>
        <w:t>І. Світогляд ук</w:t>
      </w:r>
      <w:r>
        <w:rPr>
          <w:rStyle w:val="2239pt0pt"/>
        </w:rPr>
        <w:softHyphen/>
        <w:t>раїнського народу. — Київ: Обере</w:t>
      </w:r>
      <w:r>
        <w:rPr>
          <w:rStyle w:val="2239pt0pt"/>
        </w:rPr>
        <w:softHyphen/>
        <w:t>ги, 1992.</w:t>
      </w:r>
    </w:p>
    <w:p w:rsidR="00A66788" w:rsidRDefault="001A7945">
      <w:pPr>
        <w:pStyle w:val="2231"/>
        <w:framePr w:w="3238" w:h="7820" w:hRule="exact" w:wrap="none" w:vAnchor="page" w:hAnchor="page" w:x="8563" w:y="7939"/>
        <w:shd w:val="clear" w:color="auto" w:fill="auto"/>
        <w:spacing w:line="218" w:lineRule="exact"/>
        <w:ind w:left="320" w:right="60" w:hanging="240"/>
      </w:pPr>
      <w:r>
        <w:rPr>
          <w:rStyle w:val="2239pt0pt"/>
        </w:rPr>
        <w:t xml:space="preserve">ЗЗ.Одарченко П. Леся Українка: Розвідки різних років. — Київ: </w:t>
      </w:r>
      <w:r>
        <w:rPr>
          <w:rStyle w:val="2239pt0pt"/>
          <w:lang w:val="ru-RU"/>
        </w:rPr>
        <w:t xml:space="preserve">М. </w:t>
      </w:r>
      <w:r>
        <w:rPr>
          <w:rStyle w:val="2239pt0pt"/>
        </w:rPr>
        <w:t>П. Коць, 1994.</w:t>
      </w:r>
    </w:p>
    <w:p w:rsidR="00A66788" w:rsidRDefault="001A7945">
      <w:pPr>
        <w:pStyle w:val="2231"/>
        <w:framePr w:w="3238" w:h="7820" w:hRule="exact" w:wrap="none" w:vAnchor="page" w:hAnchor="page" w:x="8563" w:y="7939"/>
        <w:shd w:val="clear" w:color="auto" w:fill="auto"/>
        <w:spacing w:line="211" w:lineRule="exact"/>
        <w:ind w:left="320" w:right="60" w:hanging="240"/>
      </w:pPr>
      <w:r>
        <w:rPr>
          <w:rStyle w:val="2239pt0pt"/>
        </w:rPr>
        <w:t xml:space="preserve">34.0лександр Олесь. Твори: В 2-х </w:t>
      </w:r>
      <w:r>
        <w:rPr>
          <w:rStyle w:val="2239pt0pt"/>
          <w:lang w:val="ru-RU"/>
        </w:rPr>
        <w:t xml:space="preserve">т./ </w:t>
      </w:r>
      <w:r>
        <w:rPr>
          <w:rStyle w:val="2239pt0pt"/>
        </w:rPr>
        <w:t>Упоряд., авт. передм. та приміт. Р. Р</w:t>
      </w:r>
      <w:r>
        <w:rPr>
          <w:rStyle w:val="2239pt0pt"/>
          <w:vertAlign w:val="superscript"/>
        </w:rPr>
        <w:t>&amp;</w:t>
      </w:r>
      <w:r>
        <w:rPr>
          <w:rStyle w:val="2239pt0pt"/>
        </w:rPr>
        <w:t>' дишевський. — Київ: Дніпро, 1990.</w:t>
      </w:r>
    </w:p>
    <w:p w:rsidR="00A66788" w:rsidRDefault="001A7945">
      <w:pPr>
        <w:pStyle w:val="525"/>
        <w:framePr w:wrap="none" w:vAnchor="page" w:hAnchor="page" w:x="5009" w:y="15942"/>
        <w:shd w:val="clear" w:color="auto" w:fill="auto"/>
        <w:spacing w:line="160" w:lineRule="exact"/>
        <w:ind w:left="20"/>
      </w:pPr>
      <w:r>
        <w:t>846</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1833"/>
        <w:framePr w:w="3101" w:h="7552" w:hRule="exact" w:wrap="none" w:vAnchor="page" w:hAnchor="page" w:x="5119" w:y="8051"/>
        <w:shd w:val="clear" w:color="auto" w:fill="auto"/>
        <w:spacing w:line="197" w:lineRule="exact"/>
        <w:ind w:left="260" w:right="40" w:hanging="260"/>
      </w:pPr>
      <w:r>
        <w:rPr>
          <w:rStyle w:val="1839pt0pt"/>
          <w:lang w:val="ru-RU"/>
        </w:rPr>
        <w:lastRenderedPageBreak/>
        <w:t xml:space="preserve">Зб.Павличко С. Дискурс </w:t>
      </w:r>
      <w:r>
        <w:rPr>
          <w:rStyle w:val="1839pt0pt"/>
        </w:rPr>
        <w:t xml:space="preserve">модернізму </w:t>
      </w:r>
      <w:r>
        <w:rPr>
          <w:rStyle w:val="1839pt0pt"/>
          <w:lang w:val="ru-RU"/>
        </w:rPr>
        <w:t xml:space="preserve">в </w:t>
      </w:r>
      <w:r>
        <w:rPr>
          <w:rStyle w:val="1839pt0pt"/>
        </w:rPr>
        <w:t xml:space="preserve">українській літературі. </w:t>
      </w:r>
      <w:r>
        <w:rPr>
          <w:rStyle w:val="1839pt0pt"/>
          <w:lang w:val="ru-RU"/>
        </w:rPr>
        <w:t xml:space="preserve">— </w:t>
      </w:r>
      <w:r>
        <w:rPr>
          <w:rStyle w:val="1839pt0pt"/>
        </w:rPr>
        <w:t>Київ: Либідь, 1999.</w:t>
      </w:r>
    </w:p>
    <w:p w:rsidR="00A66788" w:rsidRDefault="001A7945">
      <w:pPr>
        <w:pStyle w:val="1833"/>
        <w:framePr w:w="3101" w:h="7552" w:hRule="exact" w:wrap="none" w:vAnchor="page" w:hAnchor="page" w:x="5119" w:y="8051"/>
        <w:numPr>
          <w:ilvl w:val="0"/>
          <w:numId w:val="385"/>
        </w:numPr>
        <w:shd w:val="clear" w:color="auto" w:fill="auto"/>
        <w:tabs>
          <w:tab w:val="left" w:pos="1419"/>
        </w:tabs>
        <w:spacing w:line="197" w:lineRule="exact"/>
        <w:ind w:left="260" w:hanging="260"/>
      </w:pPr>
      <w:r>
        <w:rPr>
          <w:rStyle w:val="1839pt0pt"/>
        </w:rPr>
        <w:t>Погребенник</w:t>
      </w:r>
      <w:r>
        <w:rPr>
          <w:rStyle w:val="1839pt0pt"/>
        </w:rPr>
        <w:tab/>
        <w:t>В. Богдан Лепкий.</w:t>
      </w:r>
    </w:p>
    <w:p w:rsidR="00A66788" w:rsidRDefault="001A7945">
      <w:pPr>
        <w:pStyle w:val="1833"/>
        <w:framePr w:w="3101" w:h="7552" w:hRule="exact" w:wrap="none" w:vAnchor="page" w:hAnchor="page" w:x="5119" w:y="8051"/>
        <w:numPr>
          <w:ilvl w:val="0"/>
          <w:numId w:val="372"/>
        </w:numPr>
        <w:shd w:val="clear" w:color="auto" w:fill="auto"/>
        <w:tabs>
          <w:tab w:val="left" w:pos="1419"/>
          <w:tab w:val="left" w:pos="218"/>
        </w:tabs>
        <w:spacing w:line="197" w:lineRule="exact"/>
        <w:ind w:right="200"/>
        <w:jc w:val="center"/>
      </w:pPr>
      <w:r>
        <w:rPr>
          <w:rStyle w:val="1839pt0pt"/>
        </w:rPr>
        <w:t>Київ: Знання України, 1993.</w:t>
      </w:r>
    </w:p>
    <w:p w:rsidR="00A66788" w:rsidRDefault="001A7945">
      <w:pPr>
        <w:pStyle w:val="1833"/>
        <w:framePr w:w="3101" w:h="7552" w:hRule="exact" w:wrap="none" w:vAnchor="page" w:hAnchor="page" w:x="5119" w:y="8051"/>
        <w:numPr>
          <w:ilvl w:val="0"/>
          <w:numId w:val="385"/>
        </w:numPr>
        <w:shd w:val="clear" w:color="auto" w:fill="auto"/>
        <w:tabs>
          <w:tab w:val="left" w:pos="1398"/>
        </w:tabs>
        <w:spacing w:line="197" w:lineRule="exact"/>
        <w:ind w:left="260" w:right="40" w:hanging="260"/>
      </w:pPr>
      <w:r>
        <w:rPr>
          <w:rStyle w:val="1839pt0pt"/>
        </w:rPr>
        <w:t>Погребенник</w:t>
      </w:r>
      <w:r>
        <w:rPr>
          <w:rStyle w:val="1839pt0pt"/>
        </w:rPr>
        <w:tab/>
        <w:t>В. Українська літе</w:t>
      </w:r>
      <w:r>
        <w:rPr>
          <w:rStyle w:val="1839pt0pt"/>
        </w:rPr>
        <w:softHyphen/>
        <w:t>ратура кінця XIX - поч. XX ст.// Українська мова та література. — 1998. — Червень.</w:t>
      </w:r>
    </w:p>
    <w:p w:rsidR="00A66788" w:rsidRDefault="001A7945">
      <w:pPr>
        <w:pStyle w:val="1833"/>
        <w:framePr w:w="3101" w:h="7552" w:hRule="exact" w:wrap="none" w:vAnchor="page" w:hAnchor="page" w:x="5119" w:y="8051"/>
        <w:numPr>
          <w:ilvl w:val="0"/>
          <w:numId w:val="385"/>
        </w:numPr>
        <w:shd w:val="clear" w:color="auto" w:fill="auto"/>
        <w:tabs>
          <w:tab w:val="left" w:pos="1096"/>
        </w:tabs>
        <w:spacing w:line="200" w:lineRule="exact"/>
        <w:ind w:left="260" w:right="40" w:hanging="260"/>
      </w:pPr>
      <w:r>
        <w:rPr>
          <w:rStyle w:val="1839pt0pt"/>
        </w:rPr>
        <w:t>Поліщук</w:t>
      </w:r>
      <w:r>
        <w:rPr>
          <w:rStyle w:val="1839pt0pt"/>
        </w:rPr>
        <w:tab/>
        <w:t>В. Вивчення усної на</w:t>
      </w:r>
      <w:r>
        <w:rPr>
          <w:rStyle w:val="1839pt0pt"/>
        </w:rPr>
        <w:softHyphen/>
        <w:t>родної тв</w:t>
      </w:r>
      <w:r>
        <w:rPr>
          <w:rStyle w:val="1839pt0pt"/>
        </w:rPr>
        <w:t>орчості: Посібник для вчителів. — Київ: Радянська шко</w:t>
      </w:r>
      <w:r>
        <w:rPr>
          <w:rStyle w:val="1839pt0pt"/>
        </w:rPr>
        <w:softHyphen/>
        <w:t xml:space="preserve">ла, </w:t>
      </w:r>
      <w:r>
        <w:rPr>
          <w:rStyle w:val="18395pt0pt1"/>
        </w:rPr>
        <w:t>1978.</w:t>
      </w:r>
    </w:p>
    <w:p w:rsidR="00A66788" w:rsidRDefault="001A7945">
      <w:pPr>
        <w:pStyle w:val="451"/>
        <w:framePr w:w="3101" w:h="7552" w:hRule="exact" w:wrap="none" w:vAnchor="page" w:hAnchor="page" w:x="5119" w:y="8051"/>
        <w:numPr>
          <w:ilvl w:val="0"/>
          <w:numId w:val="385"/>
        </w:numPr>
        <w:shd w:val="clear" w:color="auto" w:fill="auto"/>
        <w:tabs>
          <w:tab w:val="left" w:pos="1282"/>
        </w:tabs>
        <w:spacing w:line="197" w:lineRule="exact"/>
        <w:ind w:left="260" w:right="40" w:hanging="260"/>
      </w:pPr>
      <w:r>
        <w:rPr>
          <w:rStyle w:val="4595pt0pt"/>
        </w:rPr>
        <w:t>Походзіло</w:t>
      </w:r>
      <w:r>
        <w:rPr>
          <w:rStyle w:val="4595pt0pt"/>
        </w:rPr>
        <w:tab/>
        <w:t xml:space="preserve">М. Іван </w:t>
      </w:r>
      <w:r>
        <w:rPr>
          <w:rStyle w:val="4595pt0pt"/>
          <w:lang w:val="ru-RU"/>
        </w:rPr>
        <w:t xml:space="preserve">Франко </w:t>
      </w:r>
      <w:r>
        <w:rPr>
          <w:rStyle w:val="4595pt0pt"/>
        </w:rPr>
        <w:t>в школі. — Київ: Радянська школа, 1979.</w:t>
      </w:r>
    </w:p>
    <w:p w:rsidR="00A66788" w:rsidRDefault="001A7945">
      <w:pPr>
        <w:pStyle w:val="451"/>
        <w:framePr w:w="3101" w:h="7552" w:hRule="exact" w:wrap="none" w:vAnchor="page" w:hAnchor="page" w:x="5119" w:y="8051"/>
        <w:numPr>
          <w:ilvl w:val="0"/>
          <w:numId w:val="385"/>
        </w:numPr>
        <w:shd w:val="clear" w:color="auto" w:fill="auto"/>
        <w:tabs>
          <w:tab w:val="left" w:pos="1166"/>
        </w:tabs>
        <w:spacing w:line="200" w:lineRule="exact"/>
        <w:ind w:left="260" w:right="40" w:hanging="260"/>
      </w:pPr>
      <w:r>
        <w:rPr>
          <w:rStyle w:val="4595pt0pt"/>
        </w:rPr>
        <w:t>Правдива</w:t>
      </w:r>
      <w:r>
        <w:rPr>
          <w:rStyle w:val="4595pt0pt"/>
        </w:rPr>
        <w:tab/>
        <w:t xml:space="preserve">іскра </w:t>
      </w:r>
      <w:r>
        <w:rPr>
          <w:rStyle w:val="4595pt0pt"/>
          <w:lang w:val="ru-RU"/>
        </w:rPr>
        <w:t xml:space="preserve">Прометея: </w:t>
      </w:r>
      <w:r>
        <w:rPr>
          <w:rStyle w:val="4595pt0pt"/>
        </w:rPr>
        <w:t>Літ.- крит. ст. про Лесю Українку: Кни</w:t>
      </w:r>
      <w:r>
        <w:rPr>
          <w:rStyle w:val="4595pt0pt"/>
        </w:rPr>
        <w:softHyphen/>
        <w:t>га для вчителя/ Упоряд. О. Ста- вицький. — Київ: Радянська шко</w:t>
      </w:r>
      <w:r>
        <w:rPr>
          <w:rStyle w:val="4595pt0pt"/>
        </w:rPr>
        <w:softHyphen/>
      </w:r>
      <w:r>
        <w:rPr>
          <w:rStyle w:val="4595pt0pt"/>
        </w:rPr>
        <w:t>ла, 1989.</w:t>
      </w:r>
    </w:p>
    <w:p w:rsidR="00A66788" w:rsidRDefault="001A7945">
      <w:pPr>
        <w:pStyle w:val="451"/>
        <w:framePr w:w="3101" w:h="7552" w:hRule="exact" w:wrap="none" w:vAnchor="page" w:hAnchor="page" w:x="5119" w:y="8051"/>
        <w:numPr>
          <w:ilvl w:val="0"/>
          <w:numId w:val="385"/>
        </w:numPr>
        <w:shd w:val="clear" w:color="auto" w:fill="auto"/>
        <w:tabs>
          <w:tab w:val="left" w:pos="1370"/>
        </w:tabs>
        <w:spacing w:line="204" w:lineRule="exact"/>
        <w:ind w:left="260" w:right="40" w:hanging="260"/>
      </w:pPr>
      <w:r>
        <w:rPr>
          <w:rStyle w:val="4595pt0pt"/>
        </w:rPr>
        <w:t>Розстріляне</w:t>
      </w:r>
      <w:r>
        <w:rPr>
          <w:rStyle w:val="4595pt0pt"/>
        </w:rPr>
        <w:tab/>
        <w:t>відродження: Анто</w:t>
      </w:r>
      <w:r>
        <w:rPr>
          <w:rStyle w:val="4595pt0pt"/>
        </w:rPr>
        <w:softHyphen/>
        <w:t>логія 1917-1933 рр.: Поезія ^ проза — драма — есей/ Упоряд., передм., післямова Ю. Лаврінен- ка; післямова Є. Сверстюка. Київ: Смолоскип, 2002.</w:t>
      </w:r>
    </w:p>
    <w:p w:rsidR="00A66788" w:rsidRDefault="001A7945">
      <w:pPr>
        <w:pStyle w:val="451"/>
        <w:framePr w:w="3101" w:h="7552" w:hRule="exact" w:wrap="none" w:vAnchor="page" w:hAnchor="page" w:x="5119" w:y="8051"/>
        <w:numPr>
          <w:ilvl w:val="0"/>
          <w:numId w:val="385"/>
        </w:numPr>
        <w:shd w:val="clear" w:color="auto" w:fill="auto"/>
        <w:tabs>
          <w:tab w:val="left" w:pos="1531"/>
        </w:tabs>
        <w:spacing w:line="204" w:lineRule="exact"/>
        <w:ind w:left="260" w:right="40" w:hanging="260"/>
      </w:pPr>
      <w:r>
        <w:rPr>
          <w:rStyle w:val="4595pt0pt"/>
        </w:rPr>
        <w:t>Савур-Могила.</w:t>
      </w:r>
      <w:r>
        <w:rPr>
          <w:rStyle w:val="4595pt0pt"/>
        </w:rPr>
        <w:tab/>
        <w:t>Легенди та перека</w:t>
      </w:r>
      <w:r>
        <w:rPr>
          <w:rStyle w:val="4595pt0pt"/>
        </w:rPr>
        <w:softHyphen/>
        <w:t>зи нижньої Наддніпрянщини/ Упоряд. В. Ча</w:t>
      </w:r>
      <w:r>
        <w:rPr>
          <w:rStyle w:val="4595pt0pt"/>
        </w:rPr>
        <w:t>баненко, — Київ: Дніпро, 1990.</w:t>
      </w:r>
    </w:p>
    <w:p w:rsidR="00A66788" w:rsidRDefault="001A7945">
      <w:pPr>
        <w:pStyle w:val="451"/>
        <w:framePr w:w="3101" w:h="7552" w:hRule="exact" w:wrap="none" w:vAnchor="page" w:hAnchor="page" w:x="5119" w:y="8051"/>
        <w:numPr>
          <w:ilvl w:val="0"/>
          <w:numId w:val="385"/>
        </w:numPr>
        <w:shd w:val="clear" w:color="auto" w:fill="auto"/>
        <w:tabs>
          <w:tab w:val="left" w:pos="1110"/>
        </w:tabs>
        <w:spacing w:line="204" w:lineRule="exact"/>
        <w:ind w:left="260" w:right="40" w:hanging="260"/>
      </w:pPr>
      <w:r>
        <w:rPr>
          <w:rStyle w:val="4595pt0pt"/>
          <w:lang w:val="ru-RU"/>
        </w:rPr>
        <w:t>Семенюк</w:t>
      </w:r>
      <w:r>
        <w:rPr>
          <w:rStyle w:val="4595pt0pt"/>
          <w:lang w:val="ru-RU"/>
        </w:rPr>
        <w:tab/>
        <w:t xml:space="preserve">Г., </w:t>
      </w:r>
      <w:r>
        <w:rPr>
          <w:rStyle w:val="4595pt0pt"/>
        </w:rPr>
        <w:t xml:space="preserve">Гаєвська Н., Коло- мієць В. та ін. Іспит з української літератури: Навчальний посібник/ Кер. </w:t>
      </w:r>
      <w:r>
        <w:rPr>
          <w:rStyle w:val="4595pt0pt"/>
          <w:lang w:val="ru-RU"/>
        </w:rPr>
        <w:t xml:space="preserve">авт. кол. проф. Г. Семенюк.®— </w:t>
      </w:r>
      <w:r>
        <w:rPr>
          <w:rStyle w:val="4595pt0pt"/>
        </w:rPr>
        <w:t>Київ: Київський університет, 2003.</w:t>
      </w:r>
    </w:p>
    <w:p w:rsidR="00A66788" w:rsidRDefault="001A7945">
      <w:pPr>
        <w:pStyle w:val="72"/>
        <w:framePr w:w="3245" w:h="190" w:hRule="exact" w:wrap="none" w:vAnchor="page" w:hAnchor="page" w:x="8501" w:y="7825"/>
        <w:shd w:val="clear" w:color="auto" w:fill="auto"/>
        <w:tabs>
          <w:tab w:val="left" w:leader="underscore" w:pos="28"/>
          <w:tab w:val="left" w:leader="underscore" w:pos="1658"/>
        </w:tabs>
        <w:spacing w:line="200" w:lineRule="exact"/>
      </w:pPr>
      <w:r>
        <w:rPr>
          <w:rStyle w:val="7ArialNarrow10pt0pt"/>
        </w:rPr>
        <w:tab/>
      </w:r>
      <w:r>
        <w:rPr>
          <w:rStyle w:val="7ArialNarrow10pt0pt"/>
        </w:rPr>
        <w:tab/>
      </w:r>
      <w:r>
        <w:rPr>
          <w:rStyle w:val="7ArialNarrow75pt0pt1"/>
          <w:b/>
          <w:bCs/>
          <w:i/>
          <w:iCs/>
        </w:rPr>
        <w:t>Список літератури</w:t>
      </w:r>
    </w:p>
    <w:p w:rsidR="00A66788" w:rsidRDefault="001A7945">
      <w:pPr>
        <w:pStyle w:val="2390"/>
        <w:framePr w:w="3182" w:h="7467" w:hRule="exact" w:wrap="none" w:vAnchor="page" w:hAnchor="page" w:x="8529" w:y="8094"/>
        <w:numPr>
          <w:ilvl w:val="0"/>
          <w:numId w:val="385"/>
        </w:numPr>
        <w:shd w:val="clear" w:color="auto" w:fill="auto"/>
        <w:tabs>
          <w:tab w:val="left" w:pos="1691"/>
        </w:tabs>
        <w:spacing w:line="204" w:lineRule="exact"/>
        <w:ind w:left="300" w:right="80" w:hanging="260"/>
        <w:jc w:val="both"/>
      </w:pPr>
      <w:r>
        <w:t>Слабошпицький</w:t>
      </w:r>
      <w:r>
        <w:tab/>
        <w:t>М. Із голосу на</w:t>
      </w:r>
      <w:r>
        <w:softHyphen/>
        <w:t xml:space="preserve">шої </w:t>
      </w:r>
      <w:r>
        <w:t>Кліо. — Київ: Махаон-Укра- їна, 1999.</w:t>
      </w:r>
    </w:p>
    <w:p w:rsidR="00A66788" w:rsidRDefault="001A7945">
      <w:pPr>
        <w:pStyle w:val="2390"/>
        <w:framePr w:w="3182" w:h="7467" w:hRule="exact" w:wrap="none" w:vAnchor="page" w:hAnchor="page" w:x="8529" w:y="8094"/>
        <w:numPr>
          <w:ilvl w:val="0"/>
          <w:numId w:val="385"/>
        </w:numPr>
        <w:shd w:val="clear" w:color="auto" w:fill="auto"/>
        <w:tabs>
          <w:tab w:val="left" w:pos="1368"/>
        </w:tabs>
        <w:spacing w:line="204" w:lineRule="exact"/>
        <w:ind w:left="300" w:right="80" w:hanging="260"/>
        <w:jc w:val="both"/>
      </w:pPr>
      <w:r>
        <w:t>Слоньовська</w:t>
      </w:r>
      <w:r>
        <w:tab/>
        <w:t>О. Конспекти уроків з української літератури для 11-х класів: Нове прочитання творів.</w:t>
      </w:r>
    </w:p>
    <w:p w:rsidR="00A66788" w:rsidRDefault="001A7945">
      <w:pPr>
        <w:pStyle w:val="2390"/>
        <w:framePr w:w="3182" w:h="7467" w:hRule="exact" w:wrap="none" w:vAnchor="page" w:hAnchor="page" w:x="8529" w:y="8094"/>
        <w:numPr>
          <w:ilvl w:val="0"/>
          <w:numId w:val="372"/>
        </w:numPr>
        <w:shd w:val="clear" w:color="auto" w:fill="auto"/>
        <w:tabs>
          <w:tab w:val="left" w:pos="511"/>
        </w:tabs>
        <w:spacing w:line="204" w:lineRule="exact"/>
        <w:ind w:left="300" w:firstLine="0"/>
        <w:jc w:val="both"/>
      </w:pPr>
      <w:r>
        <w:t>Київ: Рідна мова, 2001.</w:t>
      </w:r>
    </w:p>
    <w:p w:rsidR="00A66788" w:rsidRDefault="001A7945">
      <w:pPr>
        <w:pStyle w:val="2390"/>
        <w:framePr w:w="3182" w:h="7467" w:hRule="exact" w:wrap="none" w:vAnchor="page" w:hAnchor="page" w:x="8529" w:y="8094"/>
        <w:numPr>
          <w:ilvl w:val="0"/>
          <w:numId w:val="385"/>
        </w:numPr>
        <w:shd w:val="clear" w:color="auto" w:fill="auto"/>
        <w:tabs>
          <w:tab w:val="left" w:pos="1382"/>
        </w:tabs>
        <w:spacing w:line="204" w:lineRule="exact"/>
        <w:ind w:left="300" w:right="80" w:hanging="260"/>
        <w:jc w:val="both"/>
      </w:pPr>
      <w:r>
        <w:t>Степанишин</w:t>
      </w:r>
      <w:r>
        <w:tab/>
        <w:t>Б. Давня українська література в школі. — Київ: Нау</w:t>
      </w:r>
      <w:r>
        <w:softHyphen/>
        <w:t>кова думка, 2000.</w:t>
      </w:r>
    </w:p>
    <w:p w:rsidR="00A66788" w:rsidRDefault="001A7945">
      <w:pPr>
        <w:pStyle w:val="2390"/>
        <w:framePr w:w="3182" w:h="7467" w:hRule="exact" w:wrap="none" w:vAnchor="page" w:hAnchor="page" w:x="8529" w:y="8094"/>
        <w:numPr>
          <w:ilvl w:val="0"/>
          <w:numId w:val="385"/>
        </w:numPr>
        <w:shd w:val="clear" w:color="auto" w:fill="auto"/>
        <w:tabs>
          <w:tab w:val="left" w:pos="1108"/>
        </w:tabs>
        <w:spacing w:line="204" w:lineRule="exact"/>
        <w:ind w:left="300" w:right="80" w:hanging="260"/>
        <w:jc w:val="both"/>
      </w:pPr>
      <w:r>
        <w:t>Стефаник</w:t>
      </w:r>
      <w:r>
        <w:tab/>
      </w:r>
      <w:r>
        <w:rPr>
          <w:rStyle w:val="2399pt0pt"/>
        </w:rPr>
        <w:t xml:space="preserve">В. </w:t>
      </w:r>
      <w:r>
        <w:t xml:space="preserve">Твори/ Передм. </w:t>
      </w:r>
      <w:r>
        <w:rPr>
          <w:rStyle w:val="2399pt0pt"/>
        </w:rPr>
        <w:t xml:space="preserve">В. </w:t>
      </w:r>
      <w:r>
        <w:rPr>
          <w:lang w:val="ru-RU"/>
        </w:rPr>
        <w:t>Ле</w:t>
      </w:r>
      <w:r>
        <w:rPr>
          <w:lang w:val="ru-RU"/>
        </w:rPr>
        <w:softHyphen/>
        <w:t xml:space="preserve">сина. </w:t>
      </w:r>
      <w:r>
        <w:t>— Київ: Дніпро, 1984.</w:t>
      </w:r>
    </w:p>
    <w:p w:rsidR="00A66788" w:rsidRDefault="001A7945">
      <w:pPr>
        <w:pStyle w:val="2390"/>
        <w:framePr w:w="3182" w:h="7467" w:hRule="exact" w:wrap="none" w:vAnchor="page" w:hAnchor="page" w:x="8529" w:y="8094"/>
        <w:numPr>
          <w:ilvl w:val="0"/>
          <w:numId w:val="385"/>
        </w:numPr>
        <w:shd w:val="clear" w:color="auto" w:fill="auto"/>
        <w:tabs>
          <w:tab w:val="left" w:pos="971"/>
        </w:tabs>
        <w:spacing w:line="204" w:lineRule="exact"/>
        <w:ind w:left="300" w:right="80" w:hanging="260"/>
        <w:jc w:val="both"/>
      </w:pPr>
      <w:r>
        <w:t>Сулима</w:t>
      </w:r>
      <w:r>
        <w:tab/>
      </w:r>
      <w:r>
        <w:rPr>
          <w:rStyle w:val="2399pt0pt"/>
        </w:rPr>
        <w:t xml:space="preserve">В. </w:t>
      </w:r>
      <w:r>
        <w:t>Біблія і українська лі</w:t>
      </w:r>
      <w:r>
        <w:softHyphen/>
        <w:t>тература. — Київ: Освіта, 1998.</w:t>
      </w:r>
    </w:p>
    <w:p w:rsidR="00A66788" w:rsidRDefault="001A7945">
      <w:pPr>
        <w:pStyle w:val="2390"/>
        <w:framePr w:w="3182" w:h="7467" w:hRule="exact" w:wrap="none" w:vAnchor="page" w:hAnchor="page" w:x="8529" w:y="8094"/>
        <w:numPr>
          <w:ilvl w:val="0"/>
          <w:numId w:val="385"/>
        </w:numPr>
        <w:shd w:val="clear" w:color="auto" w:fill="auto"/>
        <w:tabs>
          <w:tab w:val="left" w:pos="1118"/>
        </w:tabs>
        <w:spacing w:line="204" w:lineRule="exact"/>
        <w:ind w:left="300" w:right="80" w:hanging="260"/>
        <w:jc w:val="both"/>
      </w:pPr>
      <w:r>
        <w:t>Українка</w:t>
      </w:r>
      <w:r>
        <w:tab/>
        <w:t xml:space="preserve">Леся. Твори: </w:t>
      </w:r>
      <w:r>
        <w:rPr>
          <w:rStyle w:val="2399pt0pt"/>
        </w:rPr>
        <w:t xml:space="preserve">В </w:t>
      </w:r>
      <w:r>
        <w:t xml:space="preserve">2-х т. — Т.1: Поетичні твори. Драматичні твори/ Упоряд. і приміт. О. Ста- вицького; вступ, </w:t>
      </w:r>
      <w:r>
        <w:rPr>
          <w:lang w:val="ru-RU"/>
        </w:rPr>
        <w:t xml:space="preserve">ст. </w:t>
      </w:r>
      <w:r>
        <w:t xml:space="preserve">Л. Міщенко; Ред. тому </w:t>
      </w:r>
      <w:r>
        <w:t>І. Дзеверін. — Київ: На</w:t>
      </w:r>
      <w:r>
        <w:softHyphen/>
        <w:t>укова думка, 1986.</w:t>
      </w:r>
    </w:p>
    <w:p w:rsidR="00A66788" w:rsidRDefault="001A7945">
      <w:pPr>
        <w:pStyle w:val="2390"/>
        <w:framePr w:w="3182" w:h="7467" w:hRule="exact" w:wrap="none" w:vAnchor="page" w:hAnchor="page" w:x="8529" w:y="8094"/>
        <w:numPr>
          <w:ilvl w:val="0"/>
          <w:numId w:val="385"/>
        </w:numPr>
        <w:shd w:val="clear" w:color="auto" w:fill="auto"/>
        <w:tabs>
          <w:tab w:val="left" w:pos="1325"/>
        </w:tabs>
        <w:spacing w:line="204" w:lineRule="exact"/>
        <w:ind w:left="300" w:right="80" w:hanging="260"/>
        <w:jc w:val="both"/>
      </w:pPr>
      <w:r>
        <w:t>Українська</w:t>
      </w:r>
      <w:r>
        <w:tab/>
        <w:t>література в портре</w:t>
      </w:r>
      <w:r>
        <w:softHyphen/>
        <w:t>тах і довідках. Давня література</w:t>
      </w:r>
    </w:p>
    <w:p w:rsidR="00A66788" w:rsidRDefault="001A7945">
      <w:pPr>
        <w:pStyle w:val="2390"/>
        <w:framePr w:w="3182" w:h="7467" w:hRule="exact" w:wrap="none" w:vAnchor="page" w:hAnchor="page" w:x="8529" w:y="8094"/>
        <w:numPr>
          <w:ilvl w:val="0"/>
          <w:numId w:val="372"/>
        </w:numPr>
        <w:shd w:val="clear" w:color="auto" w:fill="auto"/>
        <w:tabs>
          <w:tab w:val="left" w:pos="546"/>
        </w:tabs>
        <w:spacing w:line="204" w:lineRule="exact"/>
        <w:ind w:left="300" w:firstLine="0"/>
        <w:jc w:val="both"/>
      </w:pPr>
      <w:r>
        <w:t xml:space="preserve">література XIX </w:t>
      </w:r>
      <w:r>
        <w:rPr>
          <w:lang w:val="ru-RU"/>
        </w:rPr>
        <w:t xml:space="preserve">ст.: </w:t>
      </w:r>
      <w:r>
        <w:t>Довідник.</w:t>
      </w:r>
    </w:p>
    <w:p w:rsidR="00A66788" w:rsidRDefault="001A7945">
      <w:pPr>
        <w:pStyle w:val="2390"/>
        <w:framePr w:w="3182" w:h="7467" w:hRule="exact" w:wrap="none" w:vAnchor="page" w:hAnchor="page" w:x="8529" w:y="8094"/>
        <w:shd w:val="clear" w:color="auto" w:fill="auto"/>
        <w:spacing w:line="204" w:lineRule="exact"/>
        <w:ind w:left="300" w:firstLine="0"/>
        <w:jc w:val="both"/>
      </w:pPr>
      <w:r>
        <w:t xml:space="preserve">' ^ Київ: Либідь, </w:t>
      </w:r>
      <w:r>
        <w:rPr>
          <w:rStyle w:val="23995pt0pt0"/>
        </w:rPr>
        <w:t>2000.</w:t>
      </w:r>
    </w:p>
    <w:p w:rsidR="00A66788" w:rsidRDefault="001A7945">
      <w:pPr>
        <w:pStyle w:val="2390"/>
        <w:framePr w:w="3182" w:h="7467" w:hRule="exact" w:wrap="none" w:vAnchor="page" w:hAnchor="page" w:x="8529" w:y="8094"/>
        <w:numPr>
          <w:ilvl w:val="0"/>
          <w:numId w:val="385"/>
        </w:numPr>
        <w:shd w:val="clear" w:color="auto" w:fill="auto"/>
        <w:tabs>
          <w:tab w:val="left" w:pos="1378"/>
        </w:tabs>
        <w:spacing w:line="207" w:lineRule="exact"/>
        <w:ind w:left="300" w:right="80" w:hanging="260"/>
        <w:jc w:val="both"/>
      </w:pPr>
      <w:r>
        <w:t>Українська</w:t>
      </w:r>
      <w:r>
        <w:tab/>
        <w:t xml:space="preserve">література, </w:t>
      </w:r>
      <w:r>
        <w:rPr>
          <w:rStyle w:val="23995pt0pt0"/>
        </w:rPr>
        <w:t xml:space="preserve">11 </w:t>
      </w:r>
      <w:r>
        <w:t xml:space="preserve">кл.: Підручник для серед, загально- освіт. шк./ </w:t>
      </w:r>
      <w:r>
        <w:rPr>
          <w:lang w:val="ru-RU"/>
        </w:rPr>
        <w:t xml:space="preserve">Р. </w:t>
      </w:r>
      <w:r>
        <w:t>Мовчан, Ю. Ко</w:t>
      </w:r>
      <w:r>
        <w:softHyphen/>
      </w:r>
      <w:r>
        <w:t xml:space="preserve">валів, </w:t>
      </w:r>
      <w:r>
        <w:rPr>
          <w:rStyle w:val="23995pt0pt0"/>
        </w:rPr>
        <w:t xml:space="preserve">В. </w:t>
      </w:r>
      <w:r>
        <w:t xml:space="preserve">Погребенник, </w:t>
      </w:r>
      <w:r>
        <w:rPr>
          <w:rStyle w:val="23995pt0pt0"/>
        </w:rPr>
        <w:t xml:space="preserve">В. </w:t>
      </w:r>
      <w:r>
        <w:rPr>
          <w:lang w:val="ru-RU"/>
        </w:rPr>
        <w:t>Панчен</w:t>
      </w:r>
      <w:r>
        <w:rPr>
          <w:lang w:val="ru-RU"/>
        </w:rPr>
        <w:softHyphen/>
        <w:t xml:space="preserve">ко; </w:t>
      </w:r>
      <w:r>
        <w:t xml:space="preserve">За загал, ред. Р. Мовчан. — Ірпінь: </w:t>
      </w:r>
      <w:r>
        <w:rPr>
          <w:lang w:val="ru-RU"/>
        </w:rPr>
        <w:t xml:space="preserve">Перун, </w:t>
      </w:r>
      <w:r>
        <w:rPr>
          <w:rStyle w:val="23995pt0pt0"/>
        </w:rPr>
        <w:t>2001.</w:t>
      </w:r>
    </w:p>
    <w:p w:rsidR="00A66788" w:rsidRDefault="001A7945">
      <w:pPr>
        <w:pStyle w:val="2390"/>
        <w:framePr w:w="3182" w:h="7467" w:hRule="exact" w:wrap="none" w:vAnchor="page" w:hAnchor="page" w:x="8529" w:y="8094"/>
        <w:shd w:val="clear" w:color="auto" w:fill="auto"/>
        <w:spacing w:line="207" w:lineRule="exact"/>
        <w:ind w:left="300" w:right="80" w:hanging="260"/>
        <w:jc w:val="both"/>
      </w:pPr>
      <w:r>
        <w:rPr>
          <w:rStyle w:val="23995pt0pt0"/>
        </w:rPr>
        <w:t xml:space="preserve">52 </w:t>
      </w:r>
      <w:r>
        <w:t>Українське слово: Хрестоматія української літератури та літера</w:t>
      </w:r>
      <w:r>
        <w:softHyphen/>
        <w:t>турної критики XX століття: У</w:t>
      </w:r>
    </w:p>
    <w:p w:rsidR="00A66788" w:rsidRDefault="001A7945">
      <w:pPr>
        <w:pStyle w:val="2390"/>
        <w:framePr w:w="3182" w:h="7467" w:hRule="exact" w:wrap="none" w:vAnchor="page" w:hAnchor="page" w:x="8529" w:y="8094"/>
        <w:numPr>
          <w:ilvl w:val="0"/>
          <w:numId w:val="386"/>
        </w:numPr>
        <w:shd w:val="clear" w:color="auto" w:fill="auto"/>
        <w:tabs>
          <w:tab w:val="left" w:pos="567"/>
        </w:tabs>
        <w:spacing w:line="207" w:lineRule="exact"/>
        <w:ind w:left="300" w:right="80" w:firstLine="0"/>
        <w:jc w:val="both"/>
      </w:pPr>
      <w:r>
        <w:rPr>
          <w:lang w:val="ru-RU"/>
        </w:rPr>
        <w:t xml:space="preserve">кн./ </w:t>
      </w:r>
      <w:r>
        <w:t xml:space="preserve">Упоряд. </w:t>
      </w:r>
      <w:r>
        <w:rPr>
          <w:rStyle w:val="23995pt0pt0"/>
        </w:rPr>
        <w:t xml:space="preserve">В. </w:t>
      </w:r>
      <w:r>
        <w:t xml:space="preserve">Яременко, Є. </w:t>
      </w:r>
      <w:r>
        <w:rPr>
          <w:lang w:val="ru-RU"/>
        </w:rPr>
        <w:t xml:space="preserve">Федоренко. </w:t>
      </w:r>
      <w:r>
        <w:t xml:space="preserve">— Київ: Дніпро, </w:t>
      </w:r>
      <w:r>
        <w:rPr>
          <w:rStyle w:val="23995pt0pt0"/>
        </w:rPr>
        <w:t>1993-1995.</w:t>
      </w:r>
    </w:p>
    <w:p w:rsidR="00A66788" w:rsidRDefault="001A7945">
      <w:pPr>
        <w:pStyle w:val="573"/>
        <w:framePr w:w="3245" w:h="222" w:hRule="exact" w:wrap="none" w:vAnchor="page" w:hAnchor="page" w:x="8501" w:y="15803"/>
        <w:shd w:val="clear" w:color="auto" w:fill="auto"/>
        <w:spacing w:line="190" w:lineRule="exact"/>
        <w:ind w:right="20"/>
      </w:pPr>
      <w:r>
        <w:t>847</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63"/>
        <w:framePr w:wrap="none" w:vAnchor="page" w:hAnchor="page" w:x="5879" w:y="10472"/>
        <w:shd w:val="clear" w:color="auto" w:fill="auto"/>
        <w:spacing w:line="150" w:lineRule="exact"/>
        <w:ind w:left="20"/>
      </w:pPr>
      <w:r>
        <w:lastRenderedPageBreak/>
        <w:t>УКРАЇНСЬКА ЛІТЕРА ТУРА</w:t>
      </w:r>
    </w:p>
    <w:p w:rsidR="00A66788" w:rsidRDefault="001A7945">
      <w:pPr>
        <w:pStyle w:val="1142"/>
        <w:framePr w:w="2861" w:h="2491" w:hRule="exact" w:wrap="none" w:vAnchor="page" w:hAnchor="page" w:x="5831" w:y="10732"/>
        <w:numPr>
          <w:ilvl w:val="0"/>
          <w:numId w:val="387"/>
        </w:numPr>
        <w:shd w:val="clear" w:color="auto" w:fill="auto"/>
        <w:tabs>
          <w:tab w:val="left" w:pos="1205"/>
        </w:tabs>
        <w:spacing w:before="0" w:after="0" w:line="182" w:lineRule="exact"/>
        <w:ind w:left="260" w:right="40" w:hanging="220"/>
        <w:jc w:val="both"/>
      </w:pPr>
      <w:r>
        <w:rPr>
          <w:rStyle w:val="11485pt0pt3"/>
        </w:rPr>
        <w:t>Українські</w:t>
      </w:r>
      <w:r>
        <w:rPr>
          <w:rStyle w:val="11485pt0pt3"/>
        </w:rPr>
        <w:tab/>
        <w:t>поети-романтики: По</w:t>
      </w:r>
      <w:r>
        <w:rPr>
          <w:rStyle w:val="11485pt0pt3"/>
        </w:rPr>
        <w:softHyphen/>
      </w:r>
      <w:r>
        <w:rPr>
          <w:rStyle w:val="1149pt0pt"/>
        </w:rPr>
        <w:t xml:space="preserve">етичні </w:t>
      </w:r>
      <w:r>
        <w:rPr>
          <w:rStyle w:val="11485pt0pt3"/>
        </w:rPr>
        <w:t>твори/ Вступна ст. М. Яце- нка. — Київ: Наукова думка, 1987.</w:t>
      </w:r>
    </w:p>
    <w:p w:rsidR="00A66788" w:rsidRDefault="001A7945">
      <w:pPr>
        <w:pStyle w:val="1142"/>
        <w:framePr w:w="2861" w:h="2491" w:hRule="exact" w:wrap="none" w:vAnchor="page" w:hAnchor="page" w:x="5831" w:y="10732"/>
        <w:numPr>
          <w:ilvl w:val="0"/>
          <w:numId w:val="387"/>
        </w:numPr>
        <w:shd w:val="clear" w:color="auto" w:fill="auto"/>
        <w:tabs>
          <w:tab w:val="left" w:pos="1013"/>
        </w:tabs>
        <w:spacing w:before="0" w:after="0" w:line="182" w:lineRule="exact"/>
        <w:ind w:left="260" w:right="40" w:hanging="220"/>
        <w:jc w:val="both"/>
      </w:pPr>
      <w:r>
        <w:rPr>
          <w:rStyle w:val="11485pt0pt3"/>
        </w:rPr>
        <w:t>Франко</w:t>
      </w:r>
      <w:r>
        <w:rPr>
          <w:rStyle w:val="11485pt0pt3"/>
        </w:rPr>
        <w:tab/>
      </w:r>
      <w:r>
        <w:rPr>
          <w:rStyle w:val="11485pt0pt3"/>
        </w:rPr>
        <w:t xml:space="preserve">І. Перехресні стежки: Повість/ Шкільна версія аналізу повісті В. Панченка; Конспекти уроків з вивчення повісті </w:t>
      </w:r>
      <w:r>
        <w:rPr>
          <w:rStyle w:val="11485pt0pt3"/>
          <w:lang w:val="en-US"/>
        </w:rPr>
        <w:t xml:space="preserve">JI. </w:t>
      </w:r>
      <w:r>
        <w:rPr>
          <w:rStyle w:val="11485pt0pt3"/>
        </w:rPr>
        <w:t>Зуб- чак. — Кіровоград: Степова Ел</w:t>
      </w:r>
      <w:r>
        <w:rPr>
          <w:rStyle w:val="11485pt0pt3"/>
        </w:rPr>
        <w:softHyphen/>
        <w:t>лада, 2000.</w:t>
      </w:r>
    </w:p>
    <w:p w:rsidR="00A66788" w:rsidRDefault="001A7945">
      <w:pPr>
        <w:pStyle w:val="1142"/>
        <w:framePr w:w="2861" w:h="2491" w:hRule="exact" w:wrap="none" w:vAnchor="page" w:hAnchor="page" w:x="5831" w:y="10732"/>
        <w:numPr>
          <w:ilvl w:val="0"/>
          <w:numId w:val="387"/>
        </w:numPr>
        <w:shd w:val="clear" w:color="auto" w:fill="auto"/>
        <w:tabs>
          <w:tab w:val="left" w:pos="939"/>
        </w:tabs>
        <w:spacing w:before="0" w:after="0" w:line="186" w:lineRule="exact"/>
        <w:ind w:left="260" w:right="40" w:hanging="220"/>
        <w:jc w:val="both"/>
      </w:pPr>
      <w:r>
        <w:rPr>
          <w:rStyle w:val="11485pt0pt3"/>
        </w:rPr>
        <w:t>Франко</w:t>
      </w:r>
      <w:r>
        <w:rPr>
          <w:rStyle w:val="11485pt0pt3"/>
        </w:rPr>
        <w:tab/>
        <w:t>І. Твори: В 3-х т. — Т.1: Поезії. Поеми/ Упоряд, і приміт. М. Грицюти; вступ, ст. Д. Па</w:t>
      </w:r>
      <w:r>
        <w:rPr>
          <w:rStyle w:val="11485pt0pt3"/>
        </w:rPr>
        <w:t>влич- ка. — Київ: Наукова думка, 1991.</w:t>
      </w:r>
    </w:p>
    <w:p w:rsidR="00A66788" w:rsidRDefault="001A7945">
      <w:pPr>
        <w:pStyle w:val="1142"/>
        <w:framePr w:w="2819" w:h="2532" w:hRule="exact" w:wrap="none" w:vAnchor="page" w:hAnchor="page" w:x="8979" w:y="10736"/>
        <w:numPr>
          <w:ilvl w:val="0"/>
          <w:numId w:val="387"/>
        </w:numPr>
        <w:shd w:val="clear" w:color="auto" w:fill="auto"/>
        <w:tabs>
          <w:tab w:val="left" w:pos="1118"/>
        </w:tabs>
        <w:spacing w:before="0" w:after="0" w:line="182" w:lineRule="exact"/>
        <w:ind w:left="240" w:right="40" w:hanging="220"/>
        <w:jc w:val="both"/>
      </w:pPr>
      <w:r>
        <w:rPr>
          <w:rStyle w:val="11485pt0pt3"/>
        </w:rPr>
        <w:t>Хомандюк</w:t>
      </w:r>
      <w:r>
        <w:rPr>
          <w:rStyle w:val="11485pt0pt3"/>
        </w:rPr>
        <w:tab/>
      </w:r>
      <w:r>
        <w:rPr>
          <w:rStyle w:val="11485pt0pt4"/>
          <w:b/>
          <w:bCs/>
        </w:rPr>
        <w:t xml:space="preserve">М. «Мій </w:t>
      </w:r>
      <w:r>
        <w:rPr>
          <w:rStyle w:val="11485pt0pt3"/>
        </w:rPr>
        <w:t xml:space="preserve">«Хазяїн» </w:t>
      </w:r>
      <w:r>
        <w:rPr>
          <w:rStyle w:val="11485pt0pt4"/>
          <w:b/>
          <w:bCs/>
        </w:rPr>
        <w:t xml:space="preserve">не </w:t>
      </w:r>
      <w:r>
        <w:rPr>
          <w:rStyle w:val="11485pt0pt3"/>
        </w:rPr>
        <w:t xml:space="preserve">єсть </w:t>
      </w:r>
      <w:r>
        <w:rPr>
          <w:rStyle w:val="11485pt0pt3"/>
          <w:lang w:val="ru-RU"/>
        </w:rPr>
        <w:t xml:space="preserve">Терещенко...*// </w:t>
      </w:r>
      <w:r>
        <w:rPr>
          <w:rStyle w:val="11485pt0pt4"/>
          <w:b/>
          <w:bCs/>
        </w:rPr>
        <w:t>Слово і час. &amp; №6. — 1993.</w:t>
      </w:r>
    </w:p>
    <w:p w:rsidR="00A66788" w:rsidRDefault="001A7945">
      <w:pPr>
        <w:pStyle w:val="2390"/>
        <w:framePr w:w="2819" w:h="2532" w:hRule="exact" w:wrap="none" w:vAnchor="page" w:hAnchor="page" w:x="8979" w:y="10736"/>
        <w:numPr>
          <w:ilvl w:val="0"/>
          <w:numId w:val="387"/>
        </w:numPr>
        <w:shd w:val="clear" w:color="auto" w:fill="auto"/>
        <w:tabs>
          <w:tab w:val="left" w:pos="849"/>
        </w:tabs>
        <w:spacing w:line="182" w:lineRule="exact"/>
        <w:ind w:left="240" w:right="40" w:hanging="220"/>
        <w:jc w:val="both"/>
      </w:pPr>
      <w:r>
        <w:t>Хропко</w:t>
      </w:r>
      <w:r>
        <w:tab/>
        <w:t>П. та ін. Історія українсь</w:t>
      </w:r>
      <w:r>
        <w:softHyphen/>
        <w:t xml:space="preserve">кої літератури (перші десятиріччя XIX </w:t>
      </w:r>
      <w:r>
        <w:rPr>
          <w:lang w:val="ru-RU"/>
        </w:rPr>
        <w:t xml:space="preserve">ст.). </w:t>
      </w:r>
      <w:r>
        <w:t>— Київ: Либідь, 1992.</w:t>
      </w:r>
    </w:p>
    <w:p w:rsidR="00A66788" w:rsidRDefault="001A7945">
      <w:pPr>
        <w:pStyle w:val="2390"/>
        <w:framePr w:w="2819" w:h="2532" w:hRule="exact" w:wrap="none" w:vAnchor="page" w:hAnchor="page" w:x="8979" w:y="10736"/>
        <w:numPr>
          <w:ilvl w:val="0"/>
          <w:numId w:val="387"/>
        </w:numPr>
        <w:shd w:val="clear" w:color="auto" w:fill="auto"/>
        <w:tabs>
          <w:tab w:val="left" w:pos="839"/>
        </w:tabs>
        <w:spacing w:line="182" w:lineRule="exact"/>
        <w:ind w:left="240" w:right="40" w:hanging="220"/>
        <w:jc w:val="both"/>
      </w:pPr>
      <w:r>
        <w:t>Хропко</w:t>
      </w:r>
      <w:r>
        <w:tab/>
        <w:t xml:space="preserve">П. Українська література: </w:t>
      </w:r>
      <w:r>
        <w:t>Підручник для 10 кл. середи, шк., ліцеїв, гімназій, коледжів. — Київ: Освіта, 1998.</w:t>
      </w:r>
    </w:p>
    <w:p w:rsidR="00A66788" w:rsidRDefault="001A7945">
      <w:pPr>
        <w:pStyle w:val="2390"/>
        <w:framePr w:w="2819" w:h="2532" w:hRule="exact" w:wrap="none" w:vAnchor="page" w:hAnchor="page" w:x="8979" w:y="10736"/>
        <w:numPr>
          <w:ilvl w:val="0"/>
          <w:numId w:val="387"/>
        </w:numPr>
        <w:shd w:val="clear" w:color="auto" w:fill="auto"/>
        <w:tabs>
          <w:tab w:val="left" w:pos="871"/>
        </w:tabs>
        <w:spacing w:line="189" w:lineRule="exact"/>
        <w:ind w:left="240" w:right="40" w:hanging="220"/>
        <w:jc w:val="both"/>
      </w:pPr>
      <w:r>
        <w:t>Яценко</w:t>
      </w:r>
      <w:r>
        <w:tab/>
        <w:t>Б. «Слово о полку Ігоре</w:t>
      </w:r>
      <w:r>
        <w:softHyphen/>
        <w:t>вім» та його доба. —Київ: Вид-во ім. Олени Теліги, Веселка, 2000.</w:t>
      </w:r>
    </w:p>
    <w:p w:rsidR="00A66788" w:rsidRDefault="00A66788">
      <w:pPr>
        <w:rPr>
          <w:sz w:val="2"/>
          <w:szCs w:val="2"/>
        </w:rPr>
        <w:sectPr w:rsidR="00A66788">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118"/>
        <w:gridCol w:w="806"/>
        <w:gridCol w:w="2067"/>
        <w:gridCol w:w="838"/>
      </w:tblGrid>
      <w:tr w:rsidR="00A66788">
        <w:tblPrEx>
          <w:tblCellMar>
            <w:top w:w="0" w:type="dxa"/>
            <w:bottom w:w="0" w:type="dxa"/>
          </w:tblCellMar>
        </w:tblPrEx>
        <w:trPr>
          <w:trHeight w:hRule="exact" w:val="218"/>
        </w:trPr>
        <w:tc>
          <w:tcPr>
            <w:tcW w:w="2118" w:type="dxa"/>
            <w:shd w:val="clear" w:color="auto" w:fill="FFFFFF"/>
          </w:tcPr>
          <w:p w:rsidR="00A66788" w:rsidRDefault="001A7945">
            <w:pPr>
              <w:pStyle w:val="41"/>
              <w:framePr w:w="5830" w:h="6080" w:wrap="none" w:vAnchor="page" w:hAnchor="page" w:x="5504" w:y="8777"/>
              <w:shd w:val="clear" w:color="auto" w:fill="auto"/>
              <w:spacing w:before="0" w:line="160" w:lineRule="exact"/>
              <w:ind w:left="60" w:firstLine="0"/>
            </w:pPr>
            <w:r>
              <w:rPr>
                <w:rStyle w:val="ArialNarrow8pt0pt7"/>
                <w:b/>
                <w:bCs/>
              </w:rPr>
              <w:lastRenderedPageBreak/>
              <w:t>ІМЕННИЙ ПОКАЖЧИК</w:t>
            </w:r>
          </w:p>
        </w:tc>
        <w:tc>
          <w:tcPr>
            <w:tcW w:w="806" w:type="dxa"/>
            <w:shd w:val="clear" w:color="auto" w:fill="FFFFFF"/>
          </w:tcPr>
          <w:p w:rsidR="00A66788" w:rsidRDefault="00A66788">
            <w:pPr>
              <w:framePr w:w="5830" w:h="6080" w:wrap="none" w:vAnchor="page" w:hAnchor="page" w:x="5504" w:y="8777"/>
              <w:rPr>
                <w:sz w:val="10"/>
                <w:szCs w:val="10"/>
              </w:rPr>
            </w:pP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60" w:firstLine="0"/>
            </w:pPr>
            <w:r>
              <w:rPr>
                <w:rStyle w:val="85pt0ptf2"/>
              </w:rPr>
              <w:t>Загребельний Павло</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60" w:lineRule="exact"/>
              <w:ind w:right="80" w:firstLine="0"/>
              <w:jc w:val="right"/>
            </w:pPr>
            <w:r>
              <w:rPr>
                <w:rStyle w:val="ArialNarrow8pt0pt7"/>
                <w:b/>
                <w:bCs/>
              </w:rPr>
              <w:t>781</w:t>
            </w:r>
          </w:p>
        </w:tc>
      </w:tr>
      <w:tr w:rsidR="00A66788">
        <w:tblPrEx>
          <w:tblCellMar>
            <w:top w:w="0" w:type="dxa"/>
            <w:bottom w:w="0" w:type="dxa"/>
          </w:tblCellMar>
        </w:tblPrEx>
        <w:trPr>
          <w:trHeight w:hRule="exact" w:val="186"/>
        </w:trPr>
        <w:tc>
          <w:tcPr>
            <w:tcW w:w="2118" w:type="dxa"/>
            <w:shd w:val="clear" w:color="auto" w:fill="FFFFFF"/>
          </w:tcPr>
          <w:p w:rsidR="00A66788" w:rsidRDefault="00A66788">
            <w:pPr>
              <w:framePr w:w="5830" w:h="6080" w:wrap="none" w:vAnchor="page" w:hAnchor="page" w:x="5504" w:y="8777"/>
              <w:rPr>
                <w:sz w:val="10"/>
                <w:szCs w:val="10"/>
              </w:rPr>
            </w:pPr>
          </w:p>
        </w:tc>
        <w:tc>
          <w:tcPr>
            <w:tcW w:w="806" w:type="dxa"/>
            <w:shd w:val="clear" w:color="auto" w:fill="FFFFFF"/>
          </w:tcPr>
          <w:p w:rsidR="00A66788" w:rsidRDefault="00A66788">
            <w:pPr>
              <w:framePr w:w="5830" w:h="6080" w:wrap="none" w:vAnchor="page" w:hAnchor="page" w:x="5504" w:y="8777"/>
              <w:rPr>
                <w:sz w:val="10"/>
                <w:szCs w:val="10"/>
              </w:rPr>
            </w:pP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60" w:firstLine="0"/>
            </w:pPr>
            <w:r>
              <w:rPr>
                <w:rStyle w:val="85pt0ptf2"/>
              </w:rPr>
              <w:t xml:space="preserve">Зеров </w:t>
            </w:r>
            <w:r>
              <w:rPr>
                <w:rStyle w:val="85pt0ptf2"/>
              </w:rPr>
              <w:t>Микола</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692, 709</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Андрухович Юрій</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814</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60" w:firstLine="0"/>
            </w:pPr>
            <w:r>
              <w:rPr>
                <w:rStyle w:val="85pt0ptf2"/>
              </w:rPr>
              <w:t>Ірванець Олександр</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814</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Антонич Богдан-Ігор</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760</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60" w:firstLine="0"/>
            </w:pPr>
            <w:r>
              <w:rPr>
                <w:rStyle w:val="85pt0ptf2"/>
              </w:rPr>
              <w:t>Карманський Петро</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647</w:t>
            </w:r>
          </w:p>
        </w:tc>
      </w:tr>
      <w:tr w:rsidR="00A66788">
        <w:tblPrEx>
          <w:tblCellMar>
            <w:top w:w="0" w:type="dxa"/>
            <w:bottom w:w="0" w:type="dxa"/>
          </w:tblCellMar>
        </w:tblPrEx>
        <w:trPr>
          <w:trHeight w:hRule="exact" w:val="179"/>
        </w:trPr>
        <w:tc>
          <w:tcPr>
            <w:tcW w:w="2924" w:type="dxa"/>
            <w:gridSpan w:val="2"/>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Афанасьєв-Чужбинський Олександр 541</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60" w:firstLine="0"/>
            </w:pPr>
            <w:r>
              <w:rPr>
                <w:rStyle w:val="85pt0ptf2"/>
              </w:rPr>
              <w:t>Карпенко-Карий Іван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616</w:t>
            </w:r>
          </w:p>
        </w:tc>
      </w:tr>
      <w:tr w:rsidR="00A66788">
        <w:tblPrEx>
          <w:tblCellMar>
            <w:top w:w="0" w:type="dxa"/>
            <w:bottom w:w="0" w:type="dxa"/>
          </w:tblCellMar>
        </w:tblPrEx>
        <w:trPr>
          <w:trHeight w:hRule="exact" w:val="173"/>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Багряний Іван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769</w:t>
            </w:r>
          </w:p>
        </w:tc>
        <w:tc>
          <w:tcPr>
            <w:tcW w:w="2905" w:type="dxa"/>
            <w:gridSpan w:val="2"/>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60" w:firstLine="0"/>
            </w:pPr>
            <w:r>
              <w:rPr>
                <w:rStyle w:val="85pt0ptf2"/>
              </w:rPr>
              <w:t>Квітка-Основ’яненко Григорій 535</w:t>
            </w:r>
          </w:p>
        </w:tc>
      </w:tr>
      <w:tr w:rsidR="00A66788">
        <w:tblPrEx>
          <w:tblCellMar>
            <w:top w:w="0" w:type="dxa"/>
            <w:bottom w:w="0" w:type="dxa"/>
          </w:tblCellMar>
        </w:tblPrEx>
        <w:trPr>
          <w:trHeight w:hRule="exact" w:val="173"/>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Бажан Микола</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710</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Кленовим Себастіан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509</w:t>
            </w:r>
          </w:p>
        </w:tc>
      </w:tr>
      <w:tr w:rsidR="00A66788">
        <w:tblPrEx>
          <w:tblCellMar>
            <w:top w:w="0" w:type="dxa"/>
            <w:bottom w:w="0" w:type="dxa"/>
          </w:tblCellMar>
        </w:tblPrEx>
        <w:trPr>
          <w:trHeight w:hRule="exact" w:val="192"/>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lang w:val="ru-RU"/>
              </w:rPr>
              <w:t xml:space="preserve">Баранович </w:t>
            </w:r>
            <w:r>
              <w:rPr>
                <w:rStyle w:val="85pt0ptf2"/>
              </w:rPr>
              <w:t>Лазар</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519</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Кобилянська Ольга</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667</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Барка Василь</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742</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Кобринська Наталя</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597</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Беринда Памво</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512</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Кониський Олександр</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587</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Боровиковський Левко</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538</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Косинка Григорій</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736</w:t>
            </w:r>
          </w:p>
        </w:tc>
      </w:tr>
      <w:tr w:rsidR="00A66788">
        <w:tblPrEx>
          <w:tblCellMar>
            <w:top w:w="0" w:type="dxa"/>
            <w:bottom w:w="0" w:type="dxa"/>
          </w:tblCellMar>
        </w:tblPrEx>
        <w:trPr>
          <w:trHeight w:hRule="exact" w:val="173"/>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Вагилевич Іван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542</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Костенко Ліна</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790</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lang w:val="ru-RU"/>
              </w:rPr>
              <w:t xml:space="preserve">Васильченко </w:t>
            </w:r>
            <w:r>
              <w:rPr>
                <w:rStyle w:val="85pt0ptf2"/>
              </w:rPr>
              <w:t>Степан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650,695</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 xml:space="preserve">Костомаров </w:t>
            </w:r>
            <w:r>
              <w:rPr>
                <w:rStyle w:val="85pt0ptf2"/>
              </w:rPr>
              <w:t>Микола</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539</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Величковський Іван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520</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Котляревський Іван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529</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lang w:val="ru-RU"/>
              </w:rPr>
              <w:t xml:space="preserve">Винниченко </w:t>
            </w:r>
            <w:r>
              <w:rPr>
                <w:rStyle w:val="85pt0ptf2"/>
              </w:rPr>
              <w:t>Володимир</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701</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Коцюбинський Михайло</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649, 661</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Вишенський Іван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515</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Кочерга Іван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757</w:t>
            </w:r>
          </w:p>
        </w:tc>
      </w:tr>
      <w:tr w:rsidR="00A66788">
        <w:tblPrEx>
          <w:tblCellMar>
            <w:top w:w="0" w:type="dxa"/>
            <w:bottom w:w="0" w:type="dxa"/>
          </w:tblCellMar>
        </w:tblPrEx>
        <w:trPr>
          <w:trHeight w:hRule="exact" w:val="192"/>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Вишня Остап</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739</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Кропивницький Марко</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600</w:t>
            </w:r>
          </w:p>
        </w:tc>
      </w:tr>
      <w:tr w:rsidR="00A66788">
        <w:tblPrEx>
          <w:tblCellMar>
            <w:top w:w="0" w:type="dxa"/>
            <w:bottom w:w="0" w:type="dxa"/>
          </w:tblCellMar>
        </w:tblPrEx>
        <w:trPr>
          <w:trHeight w:hRule="exact" w:val="173"/>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Вовчок Марко</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576</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ч Куліш Микола</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715, 752</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Вороний Микола</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647,684</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Куліш Пантелеймон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579</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Гаватович Якуб</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518</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Курбас Лесь</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715</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Герасим’юк Василь</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812</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Лепкий Богдан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657</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Глібов Леонід</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572</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Маланюк Євген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717, 763</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Головацький Яків</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542</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Малишко Андрій</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773</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Гончар Олесь</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796</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Метлинський Амвросій</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540</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Грабовський Павло</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598,638</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Мирний Панас</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609</w:t>
            </w:r>
          </w:p>
        </w:tc>
      </w:tr>
      <w:tr w:rsidR="00A66788">
        <w:tblPrEx>
          <w:tblCellMar>
            <w:top w:w="0" w:type="dxa"/>
            <w:bottom w:w="0" w:type="dxa"/>
          </w:tblCellMar>
        </w:tblPrEx>
        <w:trPr>
          <w:trHeight w:hRule="exact" w:val="192"/>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Граб’янка Григорій</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514</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Мономах Володимир</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506</w:t>
            </w:r>
          </w:p>
        </w:tc>
      </w:tr>
      <w:tr w:rsidR="00A66788">
        <w:tblPrEx>
          <w:tblCellMar>
            <w:top w:w="0" w:type="dxa"/>
            <w:bottom w:w="0" w:type="dxa"/>
          </w:tblCellMar>
        </w:tblPrEx>
        <w:trPr>
          <w:trHeight w:hRule="exact" w:val="192"/>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Гребінка Євген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538</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Мотрич Катерина</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809</w:t>
            </w:r>
          </w:p>
        </w:tc>
      </w:tr>
      <w:tr w:rsidR="00A66788">
        <w:tblPrEx>
          <w:tblCellMar>
            <w:top w:w="0" w:type="dxa"/>
            <w:bottom w:w="0" w:type="dxa"/>
          </w:tblCellMar>
        </w:tblPrEx>
        <w:trPr>
          <w:trHeight w:hRule="exact" w:val="173"/>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Грінченко Борис</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653</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Нечуй-Левицький Іван</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602</w:t>
            </w:r>
          </w:p>
        </w:tc>
      </w:tr>
      <w:tr w:rsidR="00A66788">
        <w:tblPrEx>
          <w:tblCellMar>
            <w:top w:w="0" w:type="dxa"/>
            <w:bottom w:w="0" w:type="dxa"/>
          </w:tblCellMar>
        </w:tblPrEx>
        <w:trPr>
          <w:trHeight w:hRule="exact" w:val="186"/>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Гулак-Артемовський Петро</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541</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Околітенко Наталя</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811</w:t>
            </w:r>
          </w:p>
        </w:tc>
      </w:tr>
      <w:tr w:rsidR="00A66788">
        <w:tblPrEx>
          <w:tblCellMar>
            <w:top w:w="0" w:type="dxa"/>
            <w:bottom w:w="0" w:type="dxa"/>
          </w:tblCellMar>
        </w:tblPrEx>
        <w:trPr>
          <w:trHeight w:hRule="exact" w:val="192"/>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Довженко Олександр</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776</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Олесь Олександр</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 xml:space="preserve">647, </w:t>
            </w:r>
            <w:r>
              <w:rPr>
                <w:rStyle w:val="85pt0ptf2"/>
              </w:rPr>
              <w:t>687</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Драч Іван</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784</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Олійник Борис</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785</w:t>
            </w:r>
          </w:p>
        </w:tc>
      </w:tr>
      <w:tr w:rsidR="00A66788">
        <w:tblPrEx>
          <w:tblCellMar>
            <w:top w:w="0" w:type="dxa"/>
            <w:bottom w:w="0" w:type="dxa"/>
          </w:tblCellMar>
        </w:tblPrEx>
        <w:trPr>
          <w:trHeight w:hRule="exact" w:val="179"/>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Забіла Віктор</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540</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Ольжич Олег</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716</w:t>
            </w:r>
          </w:p>
        </w:tc>
      </w:tr>
      <w:tr w:rsidR="00A66788">
        <w:tblPrEx>
          <w:tblCellMar>
            <w:top w:w="0" w:type="dxa"/>
            <w:bottom w:w="0" w:type="dxa"/>
          </w:tblCellMar>
        </w:tblPrEx>
        <w:trPr>
          <w:trHeight w:hRule="exact" w:val="211"/>
        </w:trPr>
        <w:tc>
          <w:tcPr>
            <w:tcW w:w="2118" w:type="dxa"/>
            <w:shd w:val="clear" w:color="auto" w:fill="FFFFFF"/>
          </w:tcPr>
          <w:p w:rsidR="00A66788" w:rsidRDefault="001A7945">
            <w:pPr>
              <w:pStyle w:val="41"/>
              <w:framePr w:w="5830" w:h="6080" w:wrap="none" w:vAnchor="page" w:hAnchor="page" w:x="5504" w:y="8777"/>
              <w:shd w:val="clear" w:color="auto" w:fill="auto"/>
              <w:spacing w:before="0" w:line="170" w:lineRule="exact"/>
              <w:ind w:left="60" w:firstLine="0"/>
            </w:pPr>
            <w:r>
              <w:rPr>
                <w:rStyle w:val="85pt0ptf2"/>
              </w:rPr>
              <w:t>Забужко Оксана</w:t>
            </w:r>
          </w:p>
        </w:tc>
        <w:tc>
          <w:tcPr>
            <w:tcW w:w="806" w:type="dxa"/>
            <w:shd w:val="clear" w:color="auto" w:fill="FFFFFF"/>
          </w:tcPr>
          <w:p w:rsidR="00A66788" w:rsidRDefault="001A7945">
            <w:pPr>
              <w:pStyle w:val="41"/>
              <w:framePr w:w="5830" w:h="6080" w:wrap="none" w:vAnchor="page" w:hAnchor="page" w:x="5504" w:y="8777"/>
              <w:shd w:val="clear" w:color="auto" w:fill="auto"/>
              <w:spacing w:before="0" w:line="170" w:lineRule="exact"/>
              <w:ind w:right="160" w:firstLine="0"/>
              <w:jc w:val="right"/>
            </w:pPr>
            <w:r>
              <w:rPr>
                <w:rStyle w:val="85pt0ptf2"/>
              </w:rPr>
              <w:t>813</w:t>
            </w:r>
          </w:p>
        </w:tc>
        <w:tc>
          <w:tcPr>
            <w:tcW w:w="2067" w:type="dxa"/>
            <w:tcBorders>
              <w:left w:val="single" w:sz="4" w:space="0" w:color="auto"/>
            </w:tcBorders>
            <w:shd w:val="clear" w:color="auto" w:fill="FFFFFF"/>
          </w:tcPr>
          <w:p w:rsidR="00A66788" w:rsidRDefault="001A7945">
            <w:pPr>
              <w:pStyle w:val="41"/>
              <w:framePr w:w="5830" w:h="6080" w:wrap="none" w:vAnchor="page" w:hAnchor="page" w:x="5504" w:y="8777"/>
              <w:shd w:val="clear" w:color="auto" w:fill="auto"/>
              <w:spacing w:before="0" w:line="170" w:lineRule="exact"/>
              <w:ind w:left="180" w:firstLine="0"/>
            </w:pPr>
            <w:r>
              <w:rPr>
                <w:rStyle w:val="85pt0ptf2"/>
              </w:rPr>
              <w:t>Оріховський Станіслав</w:t>
            </w:r>
          </w:p>
        </w:tc>
        <w:tc>
          <w:tcPr>
            <w:tcW w:w="838" w:type="dxa"/>
            <w:shd w:val="clear" w:color="auto" w:fill="FFFFFF"/>
          </w:tcPr>
          <w:p w:rsidR="00A66788" w:rsidRDefault="001A7945">
            <w:pPr>
              <w:pStyle w:val="41"/>
              <w:framePr w:w="5830" w:h="6080" w:wrap="none" w:vAnchor="page" w:hAnchor="page" w:x="5504" w:y="8777"/>
              <w:shd w:val="clear" w:color="auto" w:fill="auto"/>
              <w:spacing w:before="0" w:line="170" w:lineRule="exact"/>
              <w:ind w:right="80" w:firstLine="0"/>
              <w:jc w:val="right"/>
            </w:pPr>
            <w:r>
              <w:rPr>
                <w:rStyle w:val="85pt0ptf2"/>
              </w:rPr>
              <w:t>509</w:t>
            </w:r>
          </w:p>
        </w:tc>
      </w:tr>
    </w:tbl>
    <w:p w:rsidR="00A66788" w:rsidRDefault="001A7945">
      <w:pPr>
        <w:pStyle w:val="584"/>
        <w:framePr w:wrap="none" w:vAnchor="page" w:hAnchor="page" w:x="11047" w:y="15049"/>
        <w:shd w:val="clear" w:color="auto" w:fill="auto"/>
        <w:spacing w:line="160" w:lineRule="exact"/>
        <w:ind w:left="20"/>
      </w:pPr>
      <w:r>
        <w:t>849</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593"/>
        <w:framePr w:wrap="none" w:vAnchor="page" w:hAnchor="page" w:x="5372" w:y="7884"/>
        <w:shd w:val="clear" w:color="auto" w:fill="auto"/>
        <w:spacing w:line="150" w:lineRule="exact"/>
        <w:ind w:left="20"/>
      </w:pPr>
      <w:r>
        <w:rPr>
          <w:rStyle w:val="59ArialNarrow75pt0pt3"/>
          <w:i/>
          <w:iCs/>
        </w:rPr>
        <w:lastRenderedPageBreak/>
        <w:t xml:space="preserve">Іменний </w:t>
      </w:r>
      <w:r>
        <w:t>покажчик</w:t>
      </w:r>
    </w:p>
    <w:tbl>
      <w:tblPr>
        <w:tblOverlap w:val="never"/>
        <w:tblW w:w="0" w:type="auto"/>
        <w:tblLayout w:type="fixed"/>
        <w:tblCellMar>
          <w:left w:w="10" w:type="dxa"/>
          <w:right w:w="10" w:type="dxa"/>
        </w:tblCellMar>
        <w:tblLook w:val="04A0" w:firstRow="1" w:lastRow="0" w:firstColumn="1" w:lastColumn="0" w:noHBand="0" w:noVBand="1"/>
      </w:tblPr>
      <w:tblGrid>
        <w:gridCol w:w="2224"/>
        <w:gridCol w:w="918"/>
      </w:tblGrid>
      <w:tr w:rsidR="00A66788">
        <w:tblPrEx>
          <w:tblCellMar>
            <w:top w:w="0" w:type="dxa"/>
            <w:bottom w:w="0" w:type="dxa"/>
          </w:tblCellMar>
        </w:tblPrEx>
        <w:trPr>
          <w:trHeight w:hRule="exact" w:val="194"/>
        </w:trPr>
        <w:tc>
          <w:tcPr>
            <w:tcW w:w="2224" w:type="dxa"/>
            <w:tcBorders>
              <w:top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 xml:space="preserve">Павличко </w:t>
            </w:r>
            <w:r>
              <w:rPr>
                <w:rStyle w:val="85pt0ptf2"/>
              </w:rPr>
              <w:t>Дмитро</w:t>
            </w:r>
          </w:p>
        </w:tc>
        <w:tc>
          <w:tcPr>
            <w:tcW w:w="918" w:type="dxa"/>
            <w:tcBorders>
              <w:top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786</w:t>
            </w:r>
          </w:p>
        </w:tc>
      </w:tr>
      <w:tr w:rsidR="00A66788">
        <w:tblPrEx>
          <w:tblCellMar>
            <w:top w:w="0" w:type="dxa"/>
            <w:bottom w:w="0" w:type="dxa"/>
          </w:tblCellMar>
        </w:tblPrEx>
        <w:trPr>
          <w:trHeight w:hRule="exact" w:val="18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Пахльовська Оксана</w:t>
            </w:r>
          </w:p>
        </w:tc>
        <w:tc>
          <w:tcPr>
            <w:tcW w:w="918" w:type="dxa"/>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814</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Пачовський Василь</w:t>
            </w:r>
          </w:p>
        </w:tc>
        <w:tc>
          <w:tcPr>
            <w:tcW w:w="918" w:type="dxa"/>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646</w:t>
            </w:r>
          </w:p>
        </w:tc>
      </w:tr>
      <w:tr w:rsidR="00A66788">
        <w:tblPrEx>
          <w:tblCellMar>
            <w:top w:w="0" w:type="dxa"/>
            <w:bottom w:w="0" w:type="dxa"/>
          </w:tblCellMar>
        </w:tblPrEx>
        <w:trPr>
          <w:trHeight w:hRule="exact" w:val="20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Петренко Михайло</w:t>
            </w:r>
          </w:p>
        </w:tc>
        <w:tc>
          <w:tcPr>
            <w:tcW w:w="918" w:type="dxa"/>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540</w:t>
            </w:r>
          </w:p>
        </w:tc>
      </w:tr>
      <w:tr w:rsidR="00A66788">
        <w:tblPrEx>
          <w:tblCellMar>
            <w:top w:w="0" w:type="dxa"/>
            <w:bottom w:w="0" w:type="dxa"/>
          </w:tblCellMar>
        </w:tblPrEx>
        <w:trPr>
          <w:trHeight w:hRule="exact" w:val="194"/>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Підмогильний Валер’ян</w:t>
            </w:r>
          </w:p>
        </w:tc>
        <w:tc>
          <w:tcPr>
            <w:tcW w:w="918" w:type="dxa"/>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749</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lang w:val="ru-RU"/>
              </w:rPr>
              <w:t xml:space="preserve">Пономаренко </w:t>
            </w:r>
            <w:r>
              <w:rPr>
                <w:rStyle w:val="85pt0ptf2"/>
              </w:rPr>
              <w:t>Любов</w:t>
            </w:r>
          </w:p>
        </w:tc>
        <w:tc>
          <w:tcPr>
            <w:tcW w:w="918" w:type="dxa"/>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815</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lang w:val="ru-RU"/>
              </w:rPr>
              <w:t>Прокопович Феофан</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521</w:t>
            </w:r>
          </w:p>
        </w:tc>
      </w:tr>
      <w:tr w:rsidR="00A66788">
        <w:tblPrEx>
          <w:tblCellMar>
            <w:top w:w="0" w:type="dxa"/>
            <w:bottom w:w="0" w:type="dxa"/>
          </w:tblCellMar>
        </w:tblPrEx>
        <w:trPr>
          <w:trHeight w:hRule="exact" w:val="18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Пушик Степан</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808</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Рильський Максим</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710, 726</w:t>
            </w:r>
          </w:p>
        </w:tc>
      </w:tr>
      <w:tr w:rsidR="00A66788">
        <w:tblPrEx>
          <w:tblCellMar>
            <w:top w:w="0" w:type="dxa"/>
            <w:bottom w:w="0" w:type="dxa"/>
          </w:tblCellMar>
        </w:tblPrEx>
        <w:trPr>
          <w:trHeight w:hRule="exact" w:val="20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Руданський Степан</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584</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Самійленко Володимир</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599, 647</w:t>
            </w:r>
          </w:p>
        </w:tc>
      </w:tr>
      <w:tr w:rsidR="00A66788">
        <w:tblPrEx>
          <w:tblCellMar>
            <w:top w:w="0" w:type="dxa"/>
            <w:bottom w:w="0" w:type="dxa"/>
          </w:tblCellMar>
        </w:tblPrEx>
        <w:trPr>
          <w:trHeight w:hRule="exact" w:val="194"/>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Самчук Улас</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766</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3"/>
                <w:b/>
                <w:bCs/>
              </w:rPr>
              <w:t>Семенко Михайль</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3"/>
                <w:b/>
                <w:bCs/>
              </w:rPr>
              <w:t>648, 709</w:t>
            </w:r>
          </w:p>
        </w:tc>
      </w:tr>
      <w:tr w:rsidR="00A66788">
        <w:tblPrEx>
          <w:tblCellMar>
            <w:top w:w="0" w:type="dxa"/>
            <w:bottom w:w="0" w:type="dxa"/>
          </w:tblCellMar>
        </w:tblPrEx>
        <w:trPr>
          <w:trHeight w:hRule="exact" w:val="20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lang w:val="ru-RU"/>
              </w:rPr>
              <w:t xml:space="preserve">Симоненко </w:t>
            </w:r>
            <w:r>
              <w:rPr>
                <w:rStyle w:val="85pt0ptf2"/>
              </w:rPr>
              <w:t>Василь</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787</w:t>
            </w:r>
          </w:p>
        </w:tc>
      </w:tr>
      <w:tr w:rsidR="00A66788">
        <w:tblPrEx>
          <w:tblCellMar>
            <w:top w:w="0" w:type="dxa"/>
            <w:bottom w:w="0" w:type="dxa"/>
          </w:tblCellMar>
        </w:tblPrEx>
        <w:trPr>
          <w:trHeight w:hRule="exact" w:val="214"/>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Сковорода Григорій</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522</w:t>
            </w:r>
          </w:p>
        </w:tc>
      </w:tr>
      <w:tr w:rsidR="00A66788">
        <w:tblPrEx>
          <w:tblCellMar>
            <w:top w:w="0" w:type="dxa"/>
            <w:bottom w:w="0" w:type="dxa"/>
          </w:tblCellMar>
        </w:tblPrEx>
        <w:trPr>
          <w:trHeight w:hRule="exact" w:val="18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 xml:space="preserve">Смолятич </w:t>
            </w:r>
            <w:r>
              <w:rPr>
                <w:rStyle w:val="85pt0ptf2"/>
                <w:lang w:val="ru-RU"/>
              </w:rPr>
              <w:t>Климент</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486</w:t>
            </w:r>
          </w:p>
        </w:tc>
      </w:tr>
      <w:tr w:rsidR="00A66788">
        <w:tblPrEx>
          <w:tblCellMar>
            <w:top w:w="0" w:type="dxa"/>
            <w:bottom w:w="0" w:type="dxa"/>
          </w:tblCellMar>
        </w:tblPrEx>
        <w:trPr>
          <w:trHeight w:hRule="exact" w:val="208"/>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Смотрицькжй Мелетій</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510</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Сосюра Володимир</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711, 722</w:t>
            </w:r>
          </w:p>
        </w:tc>
      </w:tr>
      <w:tr w:rsidR="00A66788">
        <w:tblPrEx>
          <w:tblCellMar>
            <w:top w:w="0" w:type="dxa"/>
            <w:bottom w:w="0" w:type="dxa"/>
          </w:tblCellMar>
        </w:tblPrEx>
        <w:trPr>
          <w:trHeight w:hRule="exact" w:val="20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Старицький Михайло</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623</w:t>
            </w:r>
          </w:p>
        </w:tc>
      </w:tr>
      <w:tr w:rsidR="00A66788">
        <w:tblPrEx>
          <w:tblCellMar>
            <w:top w:w="0" w:type="dxa"/>
            <w:bottom w:w="0" w:type="dxa"/>
          </w:tblCellMar>
        </w:tblPrEx>
        <w:trPr>
          <w:trHeight w:hRule="exact" w:val="181"/>
        </w:trPr>
        <w:tc>
          <w:tcPr>
            <w:tcW w:w="2224" w:type="dxa"/>
            <w:shd w:val="clear" w:color="auto" w:fill="FFFFFF"/>
          </w:tcPr>
          <w:p w:rsidR="00A66788" w:rsidRDefault="001A7945">
            <w:pPr>
              <w:pStyle w:val="41"/>
              <w:framePr w:w="3141" w:h="3978" w:wrap="none" w:vAnchor="page" w:hAnchor="page" w:x="5205" w:y="8158"/>
              <w:shd w:val="clear" w:color="auto" w:fill="auto"/>
              <w:spacing w:before="0" w:line="170" w:lineRule="exact"/>
              <w:ind w:left="100" w:firstLine="0"/>
            </w:pPr>
            <w:r>
              <w:rPr>
                <w:rStyle w:val="85pt0ptf2"/>
              </w:rPr>
              <w:t>Стельмах Михайло</w:t>
            </w:r>
          </w:p>
        </w:tc>
        <w:tc>
          <w:tcPr>
            <w:tcW w:w="918" w:type="dxa"/>
            <w:tcBorders>
              <w:right w:val="single" w:sz="4" w:space="0" w:color="auto"/>
            </w:tcBorders>
            <w:shd w:val="clear" w:color="auto" w:fill="FFFFFF"/>
          </w:tcPr>
          <w:p w:rsidR="00A66788" w:rsidRDefault="001A7945">
            <w:pPr>
              <w:pStyle w:val="41"/>
              <w:framePr w:w="3141" w:h="3978" w:wrap="none" w:vAnchor="page" w:hAnchor="page" w:x="5205" w:y="8158"/>
              <w:shd w:val="clear" w:color="auto" w:fill="auto"/>
              <w:spacing w:before="0" w:line="170" w:lineRule="exact"/>
              <w:ind w:right="80" w:firstLine="0"/>
              <w:jc w:val="right"/>
            </w:pPr>
            <w:r>
              <w:rPr>
                <w:rStyle w:val="85pt0ptf2"/>
              </w:rPr>
              <w:t>801</w:t>
            </w:r>
          </w:p>
        </w:tc>
      </w:tr>
    </w:tbl>
    <w:p w:rsidR="00A66788" w:rsidRDefault="001A7945">
      <w:pPr>
        <w:pStyle w:val="573"/>
        <w:framePr w:wrap="none" w:vAnchor="page" w:hAnchor="page" w:x="5077" w:y="15645"/>
        <w:shd w:val="clear" w:color="auto" w:fill="auto"/>
        <w:spacing w:line="190" w:lineRule="exact"/>
        <w:ind w:left="20"/>
        <w:jc w:val="left"/>
      </w:pPr>
      <w:r>
        <w:t>850</w:t>
      </w:r>
    </w:p>
    <w:tbl>
      <w:tblPr>
        <w:tblOverlap w:val="never"/>
        <w:tblW w:w="0" w:type="auto"/>
        <w:tblLayout w:type="fixed"/>
        <w:tblCellMar>
          <w:left w:w="10" w:type="dxa"/>
          <w:right w:w="10" w:type="dxa"/>
        </w:tblCellMar>
        <w:tblLook w:val="04A0" w:firstRow="1" w:lastRow="0" w:firstColumn="1" w:lastColumn="0" w:noHBand="0" w:noVBand="1"/>
      </w:tblPr>
      <w:tblGrid>
        <w:gridCol w:w="2076"/>
        <w:gridCol w:w="991"/>
      </w:tblGrid>
      <w:tr w:rsidR="00A66788">
        <w:tblPrEx>
          <w:tblCellMar>
            <w:top w:w="0" w:type="dxa"/>
            <w:bottom w:w="0" w:type="dxa"/>
          </w:tblCellMar>
        </w:tblPrEx>
        <w:trPr>
          <w:trHeight w:hRule="exact" w:val="201"/>
        </w:trPr>
        <w:tc>
          <w:tcPr>
            <w:tcW w:w="2076" w:type="dxa"/>
            <w:tcBorders>
              <w:top w:val="single" w:sz="4" w:space="0" w:color="auto"/>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Стефаник Василь</w:t>
            </w:r>
          </w:p>
        </w:tc>
        <w:tc>
          <w:tcPr>
            <w:tcW w:w="991" w:type="dxa"/>
            <w:tcBorders>
              <w:top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672</w:t>
            </w:r>
          </w:p>
        </w:tc>
      </w:tr>
      <w:tr w:rsidR="00A66788">
        <w:tblPrEx>
          <w:tblCellMar>
            <w:top w:w="0" w:type="dxa"/>
            <w:bottom w:w="0" w:type="dxa"/>
          </w:tblCellMar>
        </w:tblPrEx>
        <w:trPr>
          <w:trHeight w:hRule="exact" w:val="188"/>
        </w:trPr>
        <w:tc>
          <w:tcPr>
            <w:tcW w:w="2076" w:type="dxa"/>
            <w:tcBorders>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Стус Василь</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803</w:t>
            </w:r>
          </w:p>
        </w:tc>
      </w:tr>
      <w:tr w:rsidR="00A66788">
        <w:tblPrEx>
          <w:tblCellMar>
            <w:top w:w="0" w:type="dxa"/>
            <w:bottom w:w="0" w:type="dxa"/>
          </w:tblCellMar>
        </w:tblPrEx>
        <w:trPr>
          <w:trHeight w:hRule="exact" w:val="214"/>
        </w:trPr>
        <w:tc>
          <w:tcPr>
            <w:tcW w:w="2076" w:type="dxa"/>
            <w:tcBorders>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Теліга Олена</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716, 717</w:t>
            </w:r>
          </w:p>
        </w:tc>
      </w:tr>
      <w:tr w:rsidR="00A66788">
        <w:tblPrEx>
          <w:tblCellMar>
            <w:top w:w="0" w:type="dxa"/>
            <w:bottom w:w="0" w:type="dxa"/>
          </w:tblCellMar>
        </w:tblPrEx>
        <w:trPr>
          <w:trHeight w:hRule="exact" w:val="194"/>
        </w:trPr>
        <w:tc>
          <w:tcPr>
            <w:tcW w:w="2076" w:type="dxa"/>
            <w:tcBorders>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Тесленко Архип</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650,699</w:t>
            </w:r>
          </w:p>
        </w:tc>
      </w:tr>
      <w:tr w:rsidR="00A66788">
        <w:tblPrEx>
          <w:tblCellMar>
            <w:top w:w="0" w:type="dxa"/>
            <w:bottom w:w="0" w:type="dxa"/>
          </w:tblCellMar>
        </w:tblPrEx>
        <w:trPr>
          <w:trHeight w:hRule="exact" w:val="194"/>
        </w:trPr>
        <w:tc>
          <w:tcPr>
            <w:tcW w:w="2076" w:type="dxa"/>
            <w:tcBorders>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Тичина Павло</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708, 719</w:t>
            </w:r>
          </w:p>
        </w:tc>
      </w:tr>
      <w:tr w:rsidR="00A66788">
        <w:tblPrEx>
          <w:tblCellMar>
            <w:top w:w="0" w:type="dxa"/>
            <w:bottom w:w="0" w:type="dxa"/>
          </w:tblCellMar>
        </w:tblPrEx>
        <w:trPr>
          <w:trHeight w:hRule="exact" w:val="201"/>
        </w:trPr>
        <w:tc>
          <w:tcPr>
            <w:tcW w:w="2076" w:type="dxa"/>
            <w:tcBorders>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Туровський Кирило</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486</w:t>
            </w:r>
          </w:p>
        </w:tc>
      </w:tr>
      <w:tr w:rsidR="00A66788">
        <w:tblPrEx>
          <w:tblCellMar>
            <w:top w:w="0" w:type="dxa"/>
            <w:bottom w:w="0" w:type="dxa"/>
          </w:tblCellMar>
        </w:tblPrEx>
        <w:trPr>
          <w:trHeight w:hRule="exact" w:val="201"/>
        </w:trPr>
        <w:tc>
          <w:tcPr>
            <w:tcW w:w="2076" w:type="dxa"/>
            <w:tcBorders>
              <w:left w:val="single" w:sz="4" w:space="0" w:color="auto"/>
            </w:tcBorders>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Тютюнник Григір</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783</w:t>
            </w:r>
          </w:p>
        </w:tc>
      </w:tr>
      <w:tr w:rsidR="00A66788">
        <w:tblPrEx>
          <w:tblCellMar>
            <w:top w:w="0" w:type="dxa"/>
            <w:bottom w:w="0" w:type="dxa"/>
          </w:tblCellMar>
        </w:tblPrEx>
        <w:trPr>
          <w:trHeight w:hRule="exact" w:val="201"/>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Українка Леся</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647, 676</w:t>
            </w:r>
          </w:p>
        </w:tc>
      </w:tr>
      <w:tr w:rsidR="00A66788">
        <w:tblPrEx>
          <w:tblCellMar>
            <w:top w:w="0" w:type="dxa"/>
            <w:bottom w:w="0" w:type="dxa"/>
          </w:tblCellMar>
        </w:tblPrEx>
        <w:trPr>
          <w:trHeight w:hRule="exact" w:val="201"/>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Федькович Юрій</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588</w:t>
            </w:r>
          </w:p>
        </w:tc>
      </w:tr>
      <w:tr w:rsidR="00A66788">
        <w:tblPrEx>
          <w:tblCellMar>
            <w:top w:w="0" w:type="dxa"/>
            <w:bottom w:w="0" w:type="dxa"/>
          </w:tblCellMar>
        </w:tblPrEx>
        <w:trPr>
          <w:trHeight w:hRule="exact" w:val="19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Франко Іван</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627</w:t>
            </w:r>
          </w:p>
        </w:tc>
      </w:tr>
      <w:tr w:rsidR="00A66788">
        <w:tblPrEx>
          <w:tblCellMar>
            <w:top w:w="0" w:type="dxa"/>
            <w:bottom w:w="0" w:type="dxa"/>
          </w:tblCellMar>
        </w:tblPrEx>
        <w:trPr>
          <w:trHeight w:hRule="exact" w:val="19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Хвильовий Микола</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730</w:t>
            </w:r>
          </w:p>
        </w:tc>
      </w:tr>
      <w:tr w:rsidR="00A66788">
        <w:tblPrEx>
          <w:tblCellMar>
            <w:top w:w="0" w:type="dxa"/>
            <w:bottom w:w="0" w:type="dxa"/>
          </w:tblCellMar>
        </w:tblPrEx>
        <w:trPr>
          <w:trHeight w:hRule="exact" w:val="19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Хоткевич Гнат</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649</w:t>
            </w:r>
          </w:p>
        </w:tc>
      </w:tr>
      <w:tr w:rsidR="00A66788">
        <w:tblPrEx>
          <w:tblCellMar>
            <w:top w:w="0" w:type="dxa"/>
            <w:bottom w:w="0" w:type="dxa"/>
          </w:tblCellMar>
        </w:tblPrEx>
        <w:trPr>
          <w:trHeight w:hRule="exact" w:val="21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Черемшина Марко</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651</w:t>
            </w:r>
          </w:p>
        </w:tc>
      </w:tr>
      <w:tr w:rsidR="00A66788">
        <w:tblPrEx>
          <w:tblCellMar>
            <w:top w:w="0" w:type="dxa"/>
            <w:bottom w:w="0" w:type="dxa"/>
          </w:tblCellMar>
        </w:tblPrEx>
        <w:trPr>
          <w:trHeight w:hRule="exact" w:val="19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Шаппсевич Маркіян</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542</w:t>
            </w:r>
          </w:p>
        </w:tc>
      </w:tr>
      <w:tr w:rsidR="00A66788">
        <w:tblPrEx>
          <w:tblCellMar>
            <w:top w:w="0" w:type="dxa"/>
            <w:bottom w:w="0" w:type="dxa"/>
          </w:tblCellMar>
        </w:tblPrEx>
        <w:trPr>
          <w:trHeight w:hRule="exact" w:val="19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Шевченко Тарас</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545</w:t>
            </w:r>
          </w:p>
        </w:tc>
      </w:tr>
      <w:tr w:rsidR="00A66788">
        <w:tblPrEx>
          <w:tblCellMar>
            <w:top w:w="0" w:type="dxa"/>
            <w:bottom w:w="0" w:type="dxa"/>
          </w:tblCellMar>
        </w:tblPrEx>
        <w:trPr>
          <w:trHeight w:hRule="exact" w:val="214"/>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Шкурупій Гео (Юрій)</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648</w:t>
            </w:r>
          </w:p>
        </w:tc>
      </w:tr>
      <w:tr w:rsidR="00A66788">
        <w:tblPrEx>
          <w:tblCellMar>
            <w:top w:w="0" w:type="dxa"/>
            <w:bottom w:w="0" w:type="dxa"/>
          </w:tblCellMar>
        </w:tblPrEx>
        <w:trPr>
          <w:trHeight w:hRule="exact" w:val="201"/>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Щоголів Яків</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599</w:t>
            </w:r>
          </w:p>
        </w:tc>
      </w:tr>
      <w:tr w:rsidR="00A66788">
        <w:tblPrEx>
          <w:tblCellMar>
            <w:top w:w="0" w:type="dxa"/>
            <w:bottom w:w="0" w:type="dxa"/>
          </w:tblCellMar>
        </w:tblPrEx>
        <w:trPr>
          <w:trHeight w:hRule="exact" w:val="188"/>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Яновський Юрій</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745</w:t>
            </w:r>
          </w:p>
        </w:tc>
      </w:tr>
      <w:tr w:rsidR="00A66788">
        <w:tblPrEx>
          <w:tblCellMar>
            <w:top w:w="0" w:type="dxa"/>
            <w:bottom w:w="0" w:type="dxa"/>
          </w:tblCellMar>
        </w:tblPrEx>
        <w:trPr>
          <w:trHeight w:hRule="exact" w:val="208"/>
        </w:trPr>
        <w:tc>
          <w:tcPr>
            <w:tcW w:w="2076" w:type="dxa"/>
            <w:shd w:val="clear" w:color="auto" w:fill="FFFFFF"/>
          </w:tcPr>
          <w:p w:rsidR="00A66788" w:rsidRDefault="001A7945">
            <w:pPr>
              <w:pStyle w:val="41"/>
              <w:framePr w:w="3068" w:h="3791" w:wrap="none" w:vAnchor="page" w:hAnchor="page" w:x="8567" w:y="8158"/>
              <w:shd w:val="clear" w:color="auto" w:fill="auto"/>
              <w:spacing w:before="0" w:line="170" w:lineRule="exact"/>
              <w:ind w:left="80" w:firstLine="0"/>
            </w:pPr>
            <w:r>
              <w:rPr>
                <w:rStyle w:val="85pt0ptf2"/>
              </w:rPr>
              <w:t>Яцків Михайло</w:t>
            </w:r>
          </w:p>
        </w:tc>
        <w:tc>
          <w:tcPr>
            <w:tcW w:w="991" w:type="dxa"/>
            <w:shd w:val="clear" w:color="auto" w:fill="FFFFFF"/>
          </w:tcPr>
          <w:p w:rsidR="00A66788" w:rsidRDefault="001A7945">
            <w:pPr>
              <w:pStyle w:val="41"/>
              <w:framePr w:w="3068" w:h="3791" w:wrap="none" w:vAnchor="page" w:hAnchor="page" w:x="8567" w:y="8158"/>
              <w:shd w:val="clear" w:color="auto" w:fill="auto"/>
              <w:spacing w:before="0" w:line="170" w:lineRule="exact"/>
              <w:ind w:right="60" w:firstLine="0"/>
              <w:jc w:val="right"/>
            </w:pPr>
            <w:r>
              <w:rPr>
                <w:rStyle w:val="85pt0ptf2"/>
              </w:rPr>
              <w:t>649</w:t>
            </w:r>
          </w:p>
        </w:tc>
      </w:tr>
    </w:tbl>
    <w:p w:rsidR="00A66788" w:rsidRDefault="001A7945">
      <w:pPr>
        <w:pStyle w:val="271"/>
        <w:framePr w:wrap="none" w:vAnchor="page" w:hAnchor="page" w:x="11467" w:y="16041"/>
        <w:shd w:val="clear" w:color="auto" w:fill="auto"/>
        <w:spacing w:line="190" w:lineRule="exact"/>
      </w:pPr>
      <w:bookmarkStart w:id="534" w:name="bookmark534"/>
      <w:r>
        <w:rPr>
          <w:rStyle w:val="27TimesNewRoman95pt0pt0"/>
          <w:rFonts w:eastAsia="Arial Narrow"/>
          <w:i/>
          <w:iCs/>
        </w:rPr>
        <w:t>Ч&amp;Й</w:t>
      </w:r>
      <w:bookmarkEnd w:id="534"/>
    </w:p>
    <w:p w:rsidR="00A66788" w:rsidRDefault="00A66788">
      <w:pPr>
        <w:rPr>
          <w:sz w:val="2"/>
          <w:szCs w:val="2"/>
        </w:rPr>
        <w:sectPr w:rsidR="00A66788">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565"/>
        <w:gridCol w:w="496"/>
        <w:gridCol w:w="2599"/>
        <w:gridCol w:w="415"/>
      </w:tblGrid>
      <w:tr w:rsidR="00A66788">
        <w:tblPrEx>
          <w:tblCellMar>
            <w:top w:w="0" w:type="dxa"/>
            <w:bottom w:w="0" w:type="dxa"/>
          </w:tblCellMar>
        </w:tblPrEx>
        <w:trPr>
          <w:trHeight w:hRule="exact" w:val="228"/>
        </w:trPr>
        <w:tc>
          <w:tcPr>
            <w:tcW w:w="3061" w:type="dxa"/>
            <w:gridSpan w:val="2"/>
            <w:shd w:val="clear" w:color="auto" w:fill="FFFFFF"/>
          </w:tcPr>
          <w:p w:rsidR="00A66788" w:rsidRDefault="001A7945">
            <w:pPr>
              <w:pStyle w:val="41"/>
              <w:framePr w:w="6075" w:h="6825" w:wrap="none" w:vAnchor="page" w:hAnchor="page" w:x="5382" w:y="8177"/>
              <w:shd w:val="clear" w:color="auto" w:fill="auto"/>
              <w:spacing w:before="0" w:line="180" w:lineRule="exact"/>
              <w:ind w:left="80" w:firstLine="0"/>
            </w:pPr>
            <w:r>
              <w:rPr>
                <w:rStyle w:val="ArialNarrow"/>
                <w:b/>
                <w:bCs/>
              </w:rPr>
              <w:lastRenderedPageBreak/>
              <w:t>ПОКАЖЧИК АНАЛІЗОВАНИХ</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«Вже почалось, мабуть, майбутнє»</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80" w:lineRule="exact"/>
              <w:ind w:left="100" w:firstLine="0"/>
            </w:pPr>
            <w:r>
              <w:rPr>
                <w:rStyle w:val="ArialNarrow"/>
                <w:b/>
                <w:bCs/>
              </w:rPr>
              <w:t>793</w:t>
            </w:r>
          </w:p>
        </w:tc>
      </w:tr>
      <w:tr w:rsidR="00A66788">
        <w:tblPrEx>
          <w:tblCellMar>
            <w:top w:w="0" w:type="dxa"/>
            <w:bottom w:w="0" w:type="dxa"/>
          </w:tblCellMar>
        </w:tblPrEx>
        <w:trPr>
          <w:trHeight w:hRule="exact" w:val="194"/>
        </w:trPr>
        <w:tc>
          <w:tcPr>
            <w:tcW w:w="2565" w:type="dxa"/>
            <w:shd w:val="clear" w:color="auto" w:fill="FFFFFF"/>
          </w:tcPr>
          <w:p w:rsidR="00A66788" w:rsidRDefault="001A7945">
            <w:pPr>
              <w:pStyle w:val="41"/>
              <w:framePr w:w="6075" w:h="6825" w:wrap="none" w:vAnchor="page" w:hAnchor="page" w:x="5382" w:y="8177"/>
              <w:shd w:val="clear" w:color="auto" w:fill="auto"/>
              <w:spacing w:before="0" w:line="180" w:lineRule="exact"/>
              <w:ind w:left="60" w:firstLine="0"/>
            </w:pPr>
            <w:r>
              <w:rPr>
                <w:rStyle w:val="ArialNarrow"/>
                <w:b/>
                <w:bCs/>
              </w:rPr>
              <w:t>ТВОРІВ</w:t>
            </w:r>
          </w:p>
        </w:tc>
        <w:tc>
          <w:tcPr>
            <w:tcW w:w="496" w:type="dxa"/>
            <w:shd w:val="clear" w:color="auto" w:fill="FFFFFF"/>
          </w:tcPr>
          <w:p w:rsidR="00A66788" w:rsidRDefault="00A66788">
            <w:pPr>
              <w:framePr w:w="6075" w:h="6825" w:wrap="none" w:vAnchor="page" w:hAnchor="page" w:x="5382" w:y="8177"/>
              <w:rPr>
                <w:sz w:val="10"/>
                <w:szCs w:val="10"/>
              </w:rPr>
            </w:pP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«Виклик»</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80" w:lineRule="exact"/>
              <w:ind w:left="100" w:firstLine="0"/>
            </w:pPr>
            <w:r>
              <w:rPr>
                <w:rStyle w:val="ArialNarrow"/>
                <w:b/>
                <w:bCs/>
              </w:rPr>
              <w:t>624</w:t>
            </w:r>
          </w:p>
        </w:tc>
      </w:tr>
      <w:tr w:rsidR="00A66788">
        <w:tblPrEx>
          <w:tblCellMar>
            <w:top w:w="0" w:type="dxa"/>
            <w:bottom w:w="0" w:type="dxa"/>
          </w:tblCellMar>
        </w:tblPrEx>
        <w:trPr>
          <w:trHeight w:hRule="exact" w:val="194"/>
        </w:trPr>
        <w:tc>
          <w:tcPr>
            <w:tcW w:w="2565" w:type="dxa"/>
            <w:shd w:val="clear" w:color="auto" w:fill="FFFFFF"/>
          </w:tcPr>
          <w:p w:rsidR="00A66788" w:rsidRDefault="00A66788">
            <w:pPr>
              <w:framePr w:w="6075" w:h="6825" w:wrap="none" w:vAnchor="page" w:hAnchor="page" w:x="5382" w:y="8177"/>
              <w:rPr>
                <w:sz w:val="10"/>
                <w:szCs w:val="10"/>
              </w:rPr>
            </w:pPr>
          </w:p>
        </w:tc>
        <w:tc>
          <w:tcPr>
            <w:tcW w:w="496" w:type="dxa"/>
            <w:shd w:val="clear" w:color="auto" w:fill="FFFFFF"/>
          </w:tcPr>
          <w:p w:rsidR="00A66788" w:rsidRDefault="00A66788">
            <w:pPr>
              <w:framePr w:w="6075" w:h="6825" w:wrap="none" w:vAnchor="page" w:hAnchor="page" w:x="5382" w:y="8177"/>
              <w:rPr>
                <w:sz w:val="10"/>
                <w:szCs w:val="10"/>
              </w:rPr>
            </w:pP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«Волинь»</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80" w:lineRule="exact"/>
              <w:ind w:left="100" w:firstLine="0"/>
            </w:pPr>
            <w:r>
              <w:rPr>
                <w:rStyle w:val="ArialNarrow"/>
                <w:b/>
                <w:bCs/>
              </w:rPr>
              <w:t>766</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«Аргонавти»</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695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Вихід</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80" w:lineRule="exact"/>
              <w:ind w:left="100" w:firstLine="0"/>
            </w:pPr>
            <w:r>
              <w:rPr>
                <w:rStyle w:val="ArialNarrow"/>
                <w:b/>
                <w:bCs/>
              </w:rPr>
              <w:t>490</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«Арфами, арфами»</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721</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«Володимир»</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80" w:lineRule="exact"/>
              <w:ind w:left="100" w:firstLine="0"/>
            </w:pPr>
            <w:r>
              <w:rPr>
                <w:rStyle w:val="ArialNarrow"/>
                <w:b/>
                <w:bCs/>
              </w:rPr>
              <w:t>521</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«Баба в церкві»</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587</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«Вона прийшла непрохана</w:t>
            </w:r>
          </w:p>
        </w:tc>
        <w:tc>
          <w:tcPr>
            <w:tcW w:w="415" w:type="dxa"/>
            <w:shd w:val="clear" w:color="auto" w:fill="FFFFFF"/>
          </w:tcPr>
          <w:p w:rsidR="00A66788" w:rsidRDefault="00A66788">
            <w:pPr>
              <w:framePr w:w="6075" w:h="6825" w:wrap="none" w:vAnchor="page" w:hAnchor="page" w:x="5382" w:y="8177"/>
              <w:rPr>
                <w:sz w:val="10"/>
                <w:szCs w:val="10"/>
              </w:rPr>
            </w:pP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«Байгород»</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745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й неждана»</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80" w:lineRule="exact"/>
              <w:ind w:left="100" w:firstLine="0"/>
            </w:pPr>
            <w:r>
              <w:rPr>
                <w:rStyle w:val="ArialNarrow"/>
                <w:b/>
                <w:bCs/>
              </w:rPr>
              <w:t>790</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«Байки світові в співах»</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585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«Всякому городу нрав і права»</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523</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«Байки харківські»</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524</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«Втеча трьох братів з города</w:t>
            </w:r>
          </w:p>
        </w:tc>
        <w:tc>
          <w:tcPr>
            <w:tcW w:w="415" w:type="dxa"/>
            <w:shd w:val="clear" w:color="auto" w:fill="FFFFFF"/>
          </w:tcPr>
          <w:p w:rsidR="00A66788" w:rsidRDefault="00A66788">
            <w:pPr>
              <w:framePr w:w="6075" w:h="6825" w:wrap="none" w:vAnchor="page" w:hAnchor="page" w:x="5382" w:y="8177"/>
              <w:rPr>
                <w:sz w:val="10"/>
                <w:szCs w:val="10"/>
              </w:rPr>
            </w:pPr>
          </w:p>
        </w:tc>
      </w:tr>
      <w:tr w:rsidR="00A66788">
        <w:tblPrEx>
          <w:tblCellMar>
            <w:top w:w="0" w:type="dxa"/>
            <w:bottom w:w="0" w:type="dxa"/>
          </w:tblCellMar>
        </w:tblPrEx>
        <w:trPr>
          <w:trHeight w:hRule="exact" w:val="208"/>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«Бджола і Шершень»</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525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Азова, з турецької неволі»</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466</w:t>
            </w:r>
          </w:p>
        </w:tc>
      </w:tr>
      <w:tr w:rsidR="00A66788">
        <w:tblPrEx>
          <w:tblCellMar>
            <w:top w:w="0" w:type="dxa"/>
            <w:bottom w:w="0" w:type="dxa"/>
          </w:tblCellMar>
        </w:tblPrEx>
        <w:trPr>
          <w:trHeight w:hRule="exact" w:val="208"/>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«Бджола»</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488</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Галицько-Волинський літопис</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502</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«Берестечко»</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794</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«Гей, бики!»</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585</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«Білі акації будуть цвісти»</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726</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«Гімн»</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628</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«Біографія»</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765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«Господи, гніву пречистого...»</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807</w:t>
            </w:r>
          </w:p>
        </w:tc>
      </w:tr>
      <w:tr w:rsidR="00A66788">
        <w:tblPrEx>
          <w:tblCellMar>
            <w:top w:w="0" w:type="dxa"/>
            <w:bottom w:w="0" w:type="dxa"/>
          </w:tblCellMar>
        </w:tblPrEx>
        <w:trPr>
          <w:trHeight w:hRule="exact" w:val="208"/>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«Блакитна панна»</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686</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«Давидові псалми»</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563</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«Богдан Хмельницький»</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626</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«Два кольори»</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786</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«Бондарівна»</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474</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«Дезертир»</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589</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«Бояриня»</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682</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«Декадент*</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631</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Буття</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489</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«Диво»</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782</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Валуєвський циркуляр</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593</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«Дитинство»</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748</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 житах»</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737</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«Діалог»</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730</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 казематі»</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564</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«Діва»</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694</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 неволі тяжко...»</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564</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Дії святих апостолів</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493</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«Важкі вітри не випили роси...»</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775 і</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«Дітям»</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641</w:t>
            </w:r>
          </w:p>
        </w:tc>
      </w:tr>
      <w:tr w:rsidR="00A66788">
        <w:tblPrEx>
          <w:tblCellMar>
            <w:top w:w="0" w:type="dxa"/>
            <w:bottom w:w="0" w:type="dxa"/>
          </w:tblCellMar>
        </w:tblPrEx>
        <w:trPr>
          <w:trHeight w:hRule="exact" w:val="214"/>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«Варязька балада»</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765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«До кобзи»</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580</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«Васильки»</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723</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«До Основ’яненка»</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550</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 Ведмідь-пасічник *</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574</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«До Русі-У країни*</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639</w:t>
            </w: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«Великий льох»</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557</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«Добрий вечір тобі,</w:t>
            </w:r>
          </w:p>
        </w:tc>
        <w:tc>
          <w:tcPr>
            <w:tcW w:w="415" w:type="dxa"/>
            <w:shd w:val="clear" w:color="auto" w:fill="FFFFFF"/>
          </w:tcPr>
          <w:p w:rsidR="00A66788" w:rsidRDefault="00A66788">
            <w:pPr>
              <w:framePr w:w="6075" w:h="6825" w:wrap="none" w:vAnchor="page" w:hAnchor="page" w:x="5382" w:y="8177"/>
              <w:rPr>
                <w:sz w:val="10"/>
                <w:szCs w:val="10"/>
              </w:rPr>
            </w:pPr>
          </w:p>
        </w:tc>
      </w:tr>
      <w:tr w:rsidR="00A66788">
        <w:tblPrEx>
          <w:tblCellMar>
            <w:top w:w="0" w:type="dxa"/>
            <w:bottom w:w="0" w:type="dxa"/>
          </w:tblCellMar>
        </w:tblPrEx>
        <w:trPr>
          <w:trHeight w:hRule="exact" w:val="22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«Вершники»</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747</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пане господарю»</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450</w:t>
            </w:r>
          </w:p>
        </w:tc>
      </w:tr>
      <w:tr w:rsidR="00A66788">
        <w:tblPrEx>
          <w:tblCellMar>
            <w:top w:w="0" w:type="dxa"/>
            <w:bottom w:w="0" w:type="dxa"/>
          </w:tblCellMar>
        </w:tblPrEx>
        <w:trPr>
          <w:trHeight w:hRule="exact" w:val="301"/>
        </w:trPr>
        <w:tc>
          <w:tcPr>
            <w:tcW w:w="2565"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«Веснівка»</w:t>
            </w:r>
          </w:p>
        </w:tc>
        <w:tc>
          <w:tcPr>
            <w:tcW w:w="496" w:type="dxa"/>
            <w:shd w:val="clear" w:color="auto" w:fill="FFFFFF"/>
          </w:tcPr>
          <w:p w:rsidR="00A66788" w:rsidRDefault="001A7945">
            <w:pPr>
              <w:pStyle w:val="41"/>
              <w:framePr w:w="6075" w:h="6825" w:wrap="none" w:vAnchor="page" w:hAnchor="page" w:x="5382" w:y="8177"/>
              <w:shd w:val="clear" w:color="auto" w:fill="auto"/>
              <w:spacing w:before="0" w:line="170" w:lineRule="exact"/>
              <w:ind w:left="60" w:firstLine="0"/>
            </w:pPr>
            <w:r>
              <w:rPr>
                <w:rStyle w:val="85pt0ptf2"/>
              </w:rPr>
              <w:t>545</w:t>
            </w:r>
          </w:p>
        </w:tc>
        <w:tc>
          <w:tcPr>
            <w:tcW w:w="2599" w:type="dxa"/>
            <w:tcBorders>
              <w:left w:val="single" w:sz="4" w:space="0" w:color="auto"/>
            </w:tcBorders>
            <w:shd w:val="clear" w:color="auto" w:fill="FFFFFF"/>
          </w:tcPr>
          <w:p w:rsidR="00A66788" w:rsidRDefault="001A7945">
            <w:pPr>
              <w:pStyle w:val="41"/>
              <w:framePr w:w="6075" w:h="6825" w:wrap="none" w:vAnchor="page" w:hAnchor="page" w:x="5382" w:y="8177"/>
              <w:shd w:val="clear" w:color="auto" w:fill="auto"/>
              <w:spacing w:before="0" w:line="170" w:lineRule="exact"/>
              <w:ind w:left="200" w:firstLine="0"/>
            </w:pPr>
            <w:r>
              <w:rPr>
                <w:rStyle w:val="85pt0ptf2"/>
              </w:rPr>
              <w:t>«Доля», «Муза», «Слава»</w:t>
            </w: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566</w:t>
            </w:r>
          </w:p>
        </w:tc>
      </w:tr>
      <w:tr w:rsidR="00A66788">
        <w:tblPrEx>
          <w:tblCellMar>
            <w:top w:w="0" w:type="dxa"/>
            <w:bottom w:w="0" w:type="dxa"/>
          </w:tblCellMar>
        </w:tblPrEx>
        <w:trPr>
          <w:trHeight w:hRule="exact" w:val="281"/>
        </w:trPr>
        <w:tc>
          <w:tcPr>
            <w:tcW w:w="2565" w:type="dxa"/>
            <w:shd w:val="clear" w:color="auto" w:fill="FFFFFF"/>
          </w:tcPr>
          <w:p w:rsidR="00A66788" w:rsidRDefault="00A66788">
            <w:pPr>
              <w:framePr w:w="6075" w:h="6825" w:wrap="none" w:vAnchor="page" w:hAnchor="page" w:x="5382" w:y="8177"/>
              <w:rPr>
                <w:sz w:val="10"/>
                <w:szCs w:val="10"/>
              </w:rPr>
            </w:pPr>
          </w:p>
        </w:tc>
        <w:tc>
          <w:tcPr>
            <w:tcW w:w="496" w:type="dxa"/>
            <w:shd w:val="clear" w:color="auto" w:fill="FFFFFF"/>
          </w:tcPr>
          <w:p w:rsidR="00A66788" w:rsidRDefault="00A66788">
            <w:pPr>
              <w:framePr w:w="6075" w:h="6825" w:wrap="none" w:vAnchor="page" w:hAnchor="page" w:x="5382" w:y="8177"/>
              <w:rPr>
                <w:sz w:val="10"/>
                <w:szCs w:val="10"/>
              </w:rPr>
            </w:pPr>
          </w:p>
        </w:tc>
        <w:tc>
          <w:tcPr>
            <w:tcW w:w="2599" w:type="dxa"/>
            <w:shd w:val="clear" w:color="auto" w:fill="FFFFFF"/>
          </w:tcPr>
          <w:p w:rsidR="00A66788" w:rsidRDefault="00A66788">
            <w:pPr>
              <w:framePr w:w="6075" w:h="6825" w:wrap="none" w:vAnchor="page" w:hAnchor="page" w:x="5382" w:y="8177"/>
              <w:rPr>
                <w:sz w:val="10"/>
                <w:szCs w:val="10"/>
              </w:rPr>
            </w:pPr>
          </w:p>
        </w:tc>
        <w:tc>
          <w:tcPr>
            <w:tcW w:w="415" w:type="dxa"/>
            <w:shd w:val="clear" w:color="auto" w:fill="FFFFFF"/>
          </w:tcPr>
          <w:p w:rsidR="00A66788" w:rsidRDefault="001A7945">
            <w:pPr>
              <w:pStyle w:val="41"/>
              <w:framePr w:w="6075" w:h="6825" w:wrap="none" w:vAnchor="page" w:hAnchor="page" w:x="5382" w:y="8177"/>
              <w:shd w:val="clear" w:color="auto" w:fill="auto"/>
              <w:spacing w:before="0" w:line="170" w:lineRule="exact"/>
              <w:ind w:left="100" w:firstLine="0"/>
            </w:pPr>
            <w:r>
              <w:rPr>
                <w:rStyle w:val="85pt0ptf2"/>
              </w:rPr>
              <w:t>851</w:t>
            </w:r>
          </w:p>
        </w:tc>
      </w:tr>
    </w:tbl>
    <w:p w:rsidR="00A66788" w:rsidRDefault="001A7945">
      <w:pPr>
        <w:pStyle w:val="451"/>
        <w:framePr w:wrap="none" w:vAnchor="page" w:hAnchor="page" w:x="5379" w:y="15583"/>
        <w:shd w:val="clear" w:color="auto" w:fill="auto"/>
        <w:spacing w:line="190" w:lineRule="exact"/>
        <w:ind w:left="3620"/>
        <w:jc w:val="left"/>
      </w:pPr>
      <w:r>
        <w:rPr>
          <w:rStyle w:val="4595pt0pt"/>
        </w:rPr>
        <w:t>І</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5219" w:y="7765"/>
        <w:shd w:val="clear" w:color="auto" w:fill="auto"/>
        <w:spacing w:line="150" w:lineRule="exact"/>
        <w:ind w:left="20"/>
      </w:pPr>
      <w:r>
        <w:rPr>
          <w:rStyle w:val="7ArialNarrow75pt0pt2"/>
          <w:b/>
          <w:bCs/>
          <w:i/>
          <w:iCs/>
        </w:rPr>
        <w:lastRenderedPageBreak/>
        <w:t>їк</w:t>
      </w:r>
      <w:r>
        <w:rPr>
          <w:rStyle w:val="7ArialNarrow75pt0pt3"/>
          <w:b/>
          <w:bCs/>
          <w:i/>
          <w:iCs/>
        </w:rPr>
        <w:t>шш</w:t>
      </w:r>
      <w:r>
        <w:rPr>
          <w:rStyle w:val="7ArialNarrow75pt0pt2"/>
          <w:b/>
          <w:bCs/>
          <w:i/>
          <w:iCs/>
        </w:rPr>
        <w:t>жч</w:t>
      </w:r>
      <w:r>
        <w:rPr>
          <w:rStyle w:val="7ArialNarrow75pt0pt3"/>
          <w:b/>
          <w:bCs/>
          <w:i/>
          <w:iCs/>
        </w:rPr>
        <w:t>і/к аналізованих творів</w:t>
      </w:r>
    </w:p>
    <w:tbl>
      <w:tblPr>
        <w:tblOverlap w:val="never"/>
        <w:tblW w:w="0" w:type="auto"/>
        <w:tblLayout w:type="fixed"/>
        <w:tblCellMar>
          <w:left w:w="10" w:type="dxa"/>
          <w:right w:w="10" w:type="dxa"/>
        </w:tblCellMar>
        <w:tblLook w:val="04A0" w:firstRow="1" w:lastRow="0" w:firstColumn="1" w:lastColumn="0" w:noHBand="0" w:noVBand="1"/>
      </w:tblPr>
      <w:tblGrid>
        <w:gridCol w:w="2732"/>
        <w:gridCol w:w="653"/>
        <w:gridCol w:w="2929"/>
        <w:gridCol w:w="471"/>
      </w:tblGrid>
      <w:tr w:rsidR="00A66788">
        <w:tblPrEx>
          <w:tblCellMar>
            <w:top w:w="0" w:type="dxa"/>
            <w:bottom w:w="0" w:type="dxa"/>
          </w:tblCellMar>
        </w:tblPrEx>
        <w:trPr>
          <w:trHeight w:hRule="exact" w:val="239"/>
        </w:trPr>
        <w:tc>
          <w:tcPr>
            <w:tcW w:w="2732" w:type="dxa"/>
            <w:tcBorders>
              <w:top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«Дума про Самійла Кішку»</w:t>
            </w:r>
          </w:p>
        </w:tc>
        <w:tc>
          <w:tcPr>
            <w:tcW w:w="653" w:type="dxa"/>
            <w:tcBorders>
              <w:top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465</w:t>
            </w:r>
          </w:p>
        </w:tc>
        <w:tc>
          <w:tcPr>
            <w:tcW w:w="2929" w:type="dxa"/>
            <w:tcBorders>
              <w:top w:val="single" w:sz="4" w:space="0" w:color="auto"/>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«Ілля і Соловей-розбійник»</w:t>
            </w:r>
          </w:p>
        </w:tc>
        <w:tc>
          <w:tcPr>
            <w:tcW w:w="471" w:type="dxa"/>
            <w:tcBorders>
              <w:top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464</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«Думи мої, думи мої*</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551</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«Інститутка»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578</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«Енеїда*</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530</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«Іродова морока»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582</w:t>
            </w:r>
          </w:p>
        </w:tc>
      </w:tr>
      <w:tr w:rsidR="00A66788">
        <w:tblPrEx>
          <w:tblCellMar>
            <w:top w:w="0" w:type="dxa"/>
            <w:bottom w:w="0" w:type="dxa"/>
          </w:tblCellMar>
        </w:tblPrEx>
        <w:trPr>
          <w:trHeight w:hRule="exact" w:val="225"/>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Євангеліє від Матвія</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492</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«Ісая. Глава 35»</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568</w:t>
            </w:r>
          </w:p>
        </w:tc>
      </w:tr>
      <w:tr w:rsidR="00A66788">
        <w:tblPrEx>
          <w:tblCellMar>
            <w:top w:w="0" w:type="dxa"/>
            <w:bottom w:w="0" w:type="dxa"/>
          </w:tblCellMar>
        </w:tblPrEx>
        <w:trPr>
          <w:trHeight w:hRule="exact" w:val="246"/>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«Єретик*</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561</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«Історія Русів»</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515</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 Жайворонок »</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525</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«Кавказ»</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559</w:t>
            </w:r>
          </w:p>
        </w:tc>
      </w:tr>
      <w:tr w:rsidR="00A66788">
        <w:tblPrEx>
          <w:tblCellMar>
            <w:top w:w="0" w:type="dxa"/>
            <w:bottom w:w="0" w:type="dxa"/>
          </w:tblCellMar>
        </w:tblPrEx>
        <w:trPr>
          <w:trHeight w:hRule="exact" w:val="225"/>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«Життя іде і все без коректур*</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792</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«Казка про вовка-колядника</w:t>
            </w:r>
          </w:p>
        </w:tc>
        <w:tc>
          <w:tcPr>
            <w:tcW w:w="471" w:type="dxa"/>
            <w:shd w:val="clear" w:color="auto" w:fill="FFFFFF"/>
          </w:tcPr>
          <w:p w:rsidR="00A66788" w:rsidRDefault="00A66788">
            <w:pPr>
              <w:framePr w:w="6786" w:h="7565" w:wrap="none" w:vAnchor="page" w:hAnchor="page" w:x="5029" w:y="8046"/>
              <w:rPr>
                <w:sz w:val="10"/>
                <w:szCs w:val="10"/>
              </w:rPr>
            </w:pPr>
          </w:p>
        </w:tc>
      </w:tr>
      <w:tr w:rsidR="00A66788">
        <w:tblPrEx>
          <w:tblCellMar>
            <w:top w:w="0" w:type="dxa"/>
            <w:bottom w:w="0" w:type="dxa"/>
          </w:tblCellMar>
        </w:tblPrEx>
        <w:trPr>
          <w:trHeight w:hRule="exact" w:val="239"/>
        </w:trPr>
        <w:tc>
          <w:tcPr>
            <w:tcW w:w="2732" w:type="dxa"/>
            <w:shd w:val="clear" w:color="auto" w:fill="FFFFFF"/>
          </w:tcPr>
          <w:p w:rsidR="00A66788" w:rsidRDefault="001A7945">
            <w:pPr>
              <w:pStyle w:val="41"/>
              <w:framePr w:w="6786" w:h="7565" w:wrap="none" w:vAnchor="page" w:hAnchor="page" w:x="5029" w:y="8046"/>
              <w:shd w:val="clear" w:color="auto" w:fill="auto"/>
              <w:spacing w:before="0" w:line="190" w:lineRule="exact"/>
              <w:ind w:left="160" w:firstLine="0"/>
            </w:pPr>
            <w:r>
              <w:rPr>
                <w:rStyle w:val="95pt0pta"/>
              </w:rPr>
              <w:t>«Жовтий князь*</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743</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(щедрувальника)»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458</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«Журавлі*</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658</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«Кайдашева сім’я»</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604</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«Журба</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575</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«Камена»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693</w:t>
            </w:r>
          </w:p>
        </w:tc>
      </w:tr>
      <w:tr w:rsidR="00A66788">
        <w:tblPrEx>
          <w:tblCellMar>
            <w:top w:w="0" w:type="dxa"/>
            <w:bottom w:w="0" w:type="dxa"/>
          </w:tblCellMar>
        </w:tblPrEx>
        <w:trPr>
          <w:trHeight w:hRule="exact" w:val="239"/>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«3 вершин і низин»</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628</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 xml:space="preserve">«Камінний </w:t>
            </w:r>
            <w:r>
              <w:rPr>
                <w:rStyle w:val="85pt0ptf3"/>
                <w:b/>
                <w:bCs/>
              </w:rPr>
              <w:t>хрест»</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673</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«3 журбою радість обнялась*</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689</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«Кармелюк»</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577</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«За літописом Самовидця»</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805</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«Катерина»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552</w:t>
            </w:r>
          </w:p>
        </w:tc>
      </w:tr>
      <w:tr w:rsidR="00A66788">
        <w:tblPrEx>
          <w:tblCellMar>
            <w:top w:w="0" w:type="dxa"/>
            <w:bottom w:w="0" w:type="dxa"/>
          </w:tblCellMar>
        </w:tblPrEx>
        <w:trPr>
          <w:trHeight w:hRule="exact" w:val="239"/>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«За мить щастя»</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797</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Києво-Печерський патерик</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505</w:t>
            </w:r>
          </w:p>
        </w:tc>
      </w:tr>
      <w:tr w:rsidR="00A66788">
        <w:tblPrEx>
          <w:tblCellMar>
            <w:top w:w="0" w:type="dxa"/>
            <w:bottom w:w="0" w:type="dxa"/>
          </w:tblCellMar>
        </w:tblPrEx>
        <w:trPr>
          <w:trHeight w:hRule="exact" w:val="225"/>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«Задивляюсь у твої зіниці»</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788</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Київський літопис</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501</w:t>
            </w:r>
          </w:p>
        </w:tc>
      </w:tr>
      <w:tr w:rsidR="00A66788">
        <w:tblPrEx>
          <w:tblCellMar>
            <w:top w:w="0" w:type="dxa"/>
            <w:bottom w:w="0" w:type="dxa"/>
          </w:tblCellMar>
        </w:tblPrEx>
        <w:trPr>
          <w:trHeight w:hRule="exact" w:val="239"/>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«Заєць*</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74!</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«Кінець світу»</w:t>
            </w:r>
          </w:p>
        </w:tc>
        <w:tc>
          <w:tcPr>
            <w:tcW w:w="471" w:type="dxa"/>
            <w:shd w:val="clear" w:color="auto" w:fill="FFFFFF"/>
          </w:tcPr>
          <w:p w:rsidR="00A66788" w:rsidRDefault="001A7945">
            <w:pPr>
              <w:pStyle w:val="41"/>
              <w:framePr w:w="6786" w:h="7565" w:wrap="none" w:vAnchor="page" w:hAnchor="page" w:x="5029" w:y="8046"/>
              <w:shd w:val="clear" w:color="auto" w:fill="auto"/>
              <w:spacing w:before="0" w:line="200" w:lineRule="exact"/>
              <w:ind w:left="80" w:firstLine="0"/>
            </w:pPr>
            <w:r>
              <w:rPr>
                <w:rStyle w:val="85pt0ptf3"/>
                <w:b/>
                <w:bCs/>
              </w:rPr>
              <w:t>81</w:t>
            </w:r>
            <w:r>
              <w:rPr>
                <w:rStyle w:val="10pt0ptc"/>
                <w:vertAlign w:val="superscript"/>
              </w:rPr>
              <w:t>1</w:t>
            </w:r>
          </w:p>
        </w:tc>
      </w:tr>
      <w:tr w:rsidR="00A66788">
        <w:tblPrEx>
          <w:tblCellMar>
            <w:top w:w="0" w:type="dxa"/>
            <w:bottom w:w="0" w:type="dxa"/>
          </w:tblCellMar>
        </w:tblPrEx>
        <w:trPr>
          <w:trHeight w:hRule="exact" w:val="225"/>
        </w:trPr>
        <w:tc>
          <w:tcPr>
            <w:tcW w:w="3385" w:type="dxa"/>
            <w:gridSpan w:val="2"/>
            <w:shd w:val="clear" w:color="auto" w:fill="FFFFFF"/>
          </w:tcPr>
          <w:p w:rsidR="00A66788" w:rsidRDefault="001A7945">
            <w:pPr>
              <w:pStyle w:val="41"/>
              <w:framePr w:w="6786" w:h="7565" w:wrap="none" w:vAnchor="page" w:hAnchor="page" w:x="5029" w:y="8046"/>
              <w:shd w:val="clear" w:color="auto" w:fill="auto"/>
              <w:spacing w:before="0" w:line="170" w:lineRule="exact"/>
              <w:ind w:left="100" w:firstLine="0"/>
            </w:pPr>
            <w:r>
              <w:rPr>
                <w:rStyle w:val="85pt0ptf3"/>
                <w:b/>
                <w:bCs/>
              </w:rPr>
              <w:t xml:space="preserve">«Заповіт» («Як </w:t>
            </w:r>
            <w:r>
              <w:rPr>
                <w:rStyle w:val="85pt0ptf3"/>
                <w:b/>
                <w:bCs/>
              </w:rPr>
              <w:t>умру, то поховайте») 563</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240" w:firstLine="0"/>
            </w:pPr>
            <w:r>
              <w:rPr>
                <w:rStyle w:val="85pt0ptf3"/>
                <w:b/>
                <w:bCs/>
              </w:rPr>
              <w:t>«Кіт у чоботях»</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731</w:t>
            </w:r>
          </w:p>
        </w:tc>
      </w:tr>
      <w:tr w:rsidR="00A66788">
        <w:tblPrEx>
          <w:tblCellMar>
            <w:top w:w="0" w:type="dxa"/>
            <w:bottom w:w="0" w:type="dxa"/>
          </w:tblCellMar>
        </w:tblPrEx>
        <w:trPr>
          <w:trHeight w:hRule="exact" w:val="246"/>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«Заспів»</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659</w:t>
            </w:r>
          </w:p>
        </w:tc>
        <w:tc>
          <w:tcPr>
            <w:tcW w:w="3400" w:type="dxa"/>
            <w:gridSpan w:val="2"/>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Книга Приповістей Соломонових 491</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«Зацвіла в долині»</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570</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«Князь Єремія Вишневецький»</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608</w:t>
            </w:r>
          </w:p>
        </w:tc>
      </w:tr>
      <w:tr w:rsidR="00A66788">
        <w:tblPrEx>
          <w:tblCellMar>
            <w:top w:w="0" w:type="dxa"/>
            <w:bottom w:w="0" w:type="dxa"/>
          </w:tblCellMar>
        </w:tblPrEx>
        <w:trPr>
          <w:trHeight w:hRule="exact" w:val="232"/>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«Зачарована Десна»</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777</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«Козачка»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577</w:t>
            </w:r>
          </w:p>
        </w:tc>
      </w:tr>
      <w:tr w:rsidR="00A66788">
        <w:tblPrEx>
          <w:tblCellMar>
            <w:top w:w="0" w:type="dxa"/>
            <w:bottom w:w="0" w:type="dxa"/>
          </w:tblCellMar>
        </w:tblPrEx>
        <w:trPr>
          <w:trHeight w:hRule="exact" w:val="253"/>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«Земля»</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670</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«Коли помер кривавий Торквемада»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786</w:t>
            </w:r>
          </w:p>
        </w:tc>
      </w:tr>
      <w:tr w:rsidR="00A66788">
        <w:tblPrEx>
          <w:tblCellMar>
            <w:top w:w="0" w:type="dxa"/>
            <w:bottom w:w="0" w:type="dxa"/>
          </w:tblCellMar>
        </w:tblPrEx>
        <w:trPr>
          <w:trHeight w:hRule="exact" w:val="218"/>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«Зів’яле листя»</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630</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«Колихалась колиска...»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813</w:t>
            </w:r>
          </w:p>
        </w:tc>
      </w:tr>
      <w:tr w:rsidR="00A66788">
        <w:tblPrEx>
          <w:tblCellMar>
            <w:top w:w="0" w:type="dxa"/>
            <w:bottom w:w="0" w:type="dxa"/>
          </w:tblCellMar>
        </w:tblPrEx>
        <w:trPr>
          <w:trHeight w:hRule="exact" w:val="253"/>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«Зозуля та Дрізд»</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525</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«Конотопська відьма»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536</w:t>
            </w:r>
          </w:p>
        </w:tc>
      </w:tr>
      <w:tr w:rsidR="00A66788">
        <w:tblPrEx>
          <w:tblCellMar>
            <w:top w:w="0" w:type="dxa"/>
            <w:bottom w:w="0" w:type="dxa"/>
          </w:tblCellMar>
        </w:tblPrEx>
        <w:trPr>
          <w:trHeight w:hRule="exact" w:val="246"/>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60" w:firstLine="0"/>
            </w:pPr>
            <w:r>
              <w:rPr>
                <w:rStyle w:val="85pt0ptf3"/>
                <w:b/>
                <w:bCs/>
              </w:rPr>
              <w:t>«І все-таки до тебе думка лине...</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»679</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«Костомарову»</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564</w:t>
            </w:r>
          </w:p>
        </w:tc>
      </w:tr>
      <w:tr w:rsidR="00A66788">
        <w:tblPrEx>
          <w:tblCellMar>
            <w:top w:w="0" w:type="dxa"/>
            <w:bottom w:w="0" w:type="dxa"/>
          </w:tblCellMar>
        </w:tblPrEx>
        <w:trPr>
          <w:trHeight w:hRule="exact" w:val="239"/>
        </w:trPr>
        <w:tc>
          <w:tcPr>
            <w:tcW w:w="3385" w:type="dxa"/>
            <w:gridSpan w:val="2"/>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«І мертвим, і живим, і ненарожден-</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«Кривда»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789</w:t>
            </w:r>
          </w:p>
        </w:tc>
      </w:tr>
      <w:tr w:rsidR="00A66788">
        <w:tblPrEx>
          <w:tblCellMar>
            <w:top w:w="0" w:type="dxa"/>
            <w:bottom w:w="0" w:type="dxa"/>
          </w:tblCellMar>
        </w:tblPrEx>
        <w:trPr>
          <w:trHeight w:hRule="exact" w:val="239"/>
        </w:trPr>
        <w:tc>
          <w:tcPr>
            <w:tcW w:w="3385" w:type="dxa"/>
            <w:gridSpan w:val="2"/>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ним землякам моїм в Украйні і не</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 xml:space="preserve">«Крізь сотні сумнівів я йду до </w:t>
            </w:r>
            <w:r>
              <w:rPr>
                <w:rStyle w:val="85pt0ptf3"/>
                <w:b/>
                <w:bCs/>
              </w:rPr>
              <w:t>тебе»</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807</w:t>
            </w:r>
          </w:p>
        </w:tc>
      </w:tr>
      <w:tr w:rsidR="00A66788">
        <w:tblPrEx>
          <w:tblCellMar>
            <w:top w:w="0" w:type="dxa"/>
            <w:bottom w:w="0" w:type="dxa"/>
          </w:tblCellMar>
        </w:tblPrEx>
        <w:trPr>
          <w:trHeight w:hRule="exact" w:val="239"/>
        </w:trPr>
        <w:tc>
          <w:tcPr>
            <w:tcW w:w="3385" w:type="dxa"/>
            <w:gridSpan w:val="2"/>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в Украйні моє дружнєє посланіє» 560</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lang w:val="ru-RU"/>
              </w:rPr>
              <w:t xml:space="preserve">«Кто сердцем чист </w:t>
            </w:r>
            <w:r>
              <w:rPr>
                <w:rStyle w:val="85pt0ptf3"/>
                <w:b/>
                <w:bCs/>
              </w:rPr>
              <w:t xml:space="preserve">і </w:t>
            </w:r>
            <w:r>
              <w:rPr>
                <w:rStyle w:val="85pt0ptf3"/>
                <w:b/>
                <w:bCs/>
                <w:lang w:val="ru-RU"/>
              </w:rPr>
              <w:t>душою»</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524</w:t>
            </w:r>
          </w:p>
        </w:tc>
      </w:tr>
      <w:tr w:rsidR="00A66788">
        <w:tblPrEx>
          <w:tblCellMar>
            <w:top w:w="0" w:type="dxa"/>
            <w:bottom w:w="0" w:type="dxa"/>
          </w:tblCellMar>
        </w:tblPrEx>
        <w:trPr>
          <w:trHeight w:hRule="exact" w:val="225"/>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«І ти колись боролась,</w:t>
            </w:r>
          </w:p>
        </w:tc>
        <w:tc>
          <w:tcPr>
            <w:tcW w:w="653" w:type="dxa"/>
            <w:shd w:val="clear" w:color="auto" w:fill="FFFFFF"/>
          </w:tcPr>
          <w:p w:rsidR="00A66788" w:rsidRDefault="00A66788">
            <w:pPr>
              <w:framePr w:w="6786" w:h="7565" w:wrap="none" w:vAnchor="page" w:hAnchor="page" w:x="5029" w:y="8046"/>
              <w:rPr>
                <w:sz w:val="10"/>
                <w:szCs w:val="10"/>
              </w:rPr>
            </w:pPr>
          </w:p>
        </w:tc>
        <w:tc>
          <w:tcPr>
            <w:tcW w:w="3400" w:type="dxa"/>
            <w:gridSpan w:val="2"/>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80" w:firstLine="0"/>
            </w:pPr>
            <w:r>
              <w:rPr>
                <w:rStyle w:val="85pt0ptf3"/>
                <w:b/>
                <w:bCs/>
              </w:rPr>
              <w:t>«Ластівки літають, бо літається» 728</w:t>
            </w:r>
          </w:p>
        </w:tc>
      </w:tr>
      <w:tr w:rsidR="00A66788">
        <w:tblPrEx>
          <w:tblCellMar>
            <w:top w:w="0" w:type="dxa"/>
            <w:bottom w:w="0" w:type="dxa"/>
          </w:tblCellMar>
        </w:tblPrEx>
        <w:trPr>
          <w:trHeight w:hRule="exact" w:val="246"/>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мов Ізраїль, Україно моя»</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679</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«Лебеді материнства»</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788</w:t>
            </w:r>
          </w:p>
        </w:tc>
      </w:tr>
      <w:tr w:rsidR="00A66788">
        <w:tblPrEx>
          <w:tblCellMar>
            <w:top w:w="0" w:type="dxa"/>
            <w:bottom w:w="0" w:type="dxa"/>
          </w:tblCellMar>
        </w:tblPrEx>
        <w:trPr>
          <w:trHeight w:hRule="exact" w:val="225"/>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«Іван Підкова»</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550</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«Лебідь»</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690</w:t>
            </w:r>
          </w:p>
        </w:tc>
      </w:tr>
      <w:tr w:rsidR="00A66788">
        <w:tblPrEx>
          <w:tblCellMar>
            <w:top w:w="0" w:type="dxa"/>
            <w:bottom w:w="0" w:type="dxa"/>
          </w:tblCellMar>
        </w:tblPrEx>
        <w:trPr>
          <w:trHeight w:hRule="exact" w:val="239"/>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«Іванові Франкові»</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685</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Левит</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490</w:t>
            </w:r>
          </w:p>
        </w:tc>
      </w:tr>
      <w:tr w:rsidR="00A66788">
        <w:tblPrEx>
          <w:tblCellMar>
            <w:top w:w="0" w:type="dxa"/>
            <w:bottom w:w="0" w:type="dxa"/>
          </w:tblCellMar>
        </w:tblPrEx>
        <w:trPr>
          <w:trHeight w:hRule="exact" w:val="274"/>
        </w:trPr>
        <w:tc>
          <w:tcPr>
            <w:tcW w:w="2732" w:type="dxa"/>
            <w:shd w:val="clear" w:color="auto" w:fill="FFFFFF"/>
          </w:tcPr>
          <w:p w:rsidR="00A66788" w:rsidRDefault="001A7945">
            <w:pPr>
              <w:pStyle w:val="41"/>
              <w:framePr w:w="6786" w:h="7565" w:wrap="none" w:vAnchor="page" w:hAnchor="page" w:x="5029" w:y="8046"/>
              <w:shd w:val="clear" w:color="auto" w:fill="auto"/>
              <w:spacing w:before="0" w:line="170" w:lineRule="exact"/>
              <w:ind w:left="20" w:firstLine="0"/>
            </w:pPr>
            <w:r>
              <w:rPr>
                <w:rStyle w:val="85pt0ptf3"/>
                <w:b/>
                <w:bCs/>
              </w:rPr>
              <w:t>«Ізцілення Іллі»</w:t>
            </w:r>
          </w:p>
        </w:tc>
        <w:tc>
          <w:tcPr>
            <w:tcW w:w="653" w:type="dxa"/>
            <w:shd w:val="clear" w:color="auto" w:fill="FFFFFF"/>
          </w:tcPr>
          <w:p w:rsidR="00A66788" w:rsidRDefault="001A7945">
            <w:pPr>
              <w:pStyle w:val="41"/>
              <w:framePr w:w="6786" w:h="7565" w:wrap="none" w:vAnchor="page" w:hAnchor="page" w:x="5029" w:y="8046"/>
              <w:shd w:val="clear" w:color="auto" w:fill="auto"/>
              <w:spacing w:before="0" w:line="170" w:lineRule="exact"/>
              <w:ind w:right="180" w:firstLine="0"/>
              <w:jc w:val="right"/>
            </w:pPr>
            <w:r>
              <w:rPr>
                <w:rStyle w:val="85pt0ptf3"/>
                <w:b/>
                <w:bCs/>
              </w:rPr>
              <w:t>464</w:t>
            </w:r>
          </w:p>
        </w:tc>
        <w:tc>
          <w:tcPr>
            <w:tcW w:w="2929" w:type="dxa"/>
            <w:tcBorders>
              <w:left w:val="single" w:sz="4" w:space="0" w:color="auto"/>
            </w:tcBorders>
            <w:shd w:val="clear" w:color="auto" w:fill="FFFFFF"/>
          </w:tcPr>
          <w:p w:rsidR="00A66788" w:rsidRDefault="001A7945">
            <w:pPr>
              <w:pStyle w:val="41"/>
              <w:framePr w:w="6786" w:h="7565" w:wrap="none" w:vAnchor="page" w:hAnchor="page" w:x="5029" w:y="8046"/>
              <w:shd w:val="clear" w:color="auto" w:fill="auto"/>
              <w:spacing w:before="0" w:line="170" w:lineRule="exact"/>
              <w:ind w:left="160" w:firstLine="0"/>
            </w:pPr>
            <w:r>
              <w:rPr>
                <w:rStyle w:val="85pt0ptf3"/>
                <w:b/>
                <w:bCs/>
              </w:rPr>
              <w:t>«Легенда про вічне життя»</w:t>
            </w:r>
          </w:p>
        </w:tc>
        <w:tc>
          <w:tcPr>
            <w:tcW w:w="471" w:type="dxa"/>
            <w:shd w:val="clear" w:color="auto" w:fill="FFFFFF"/>
          </w:tcPr>
          <w:p w:rsidR="00A66788" w:rsidRDefault="001A7945">
            <w:pPr>
              <w:pStyle w:val="41"/>
              <w:framePr w:w="6786" w:h="7565" w:wrap="none" w:vAnchor="page" w:hAnchor="page" w:x="5029" w:y="8046"/>
              <w:shd w:val="clear" w:color="auto" w:fill="auto"/>
              <w:spacing w:before="0" w:line="170" w:lineRule="exact"/>
              <w:ind w:left="80" w:firstLine="0"/>
            </w:pPr>
            <w:r>
              <w:rPr>
                <w:rStyle w:val="85pt0ptf3"/>
                <w:b/>
                <w:bCs/>
              </w:rPr>
              <w:t>632</w:t>
            </w:r>
          </w:p>
        </w:tc>
      </w:tr>
    </w:tbl>
    <w:p w:rsidR="00A66788" w:rsidRDefault="001A7945">
      <w:pPr>
        <w:pStyle w:val="573"/>
        <w:framePr w:wrap="none" w:vAnchor="page" w:hAnchor="page" w:x="5022" w:y="15835"/>
        <w:shd w:val="clear" w:color="auto" w:fill="auto"/>
        <w:spacing w:line="190" w:lineRule="exact"/>
        <w:jc w:val="left"/>
      </w:pPr>
      <w:r>
        <w:t>852</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9419" w:y="7937"/>
        <w:shd w:val="clear" w:color="auto" w:fill="auto"/>
        <w:spacing w:line="150" w:lineRule="exact"/>
        <w:ind w:left="40"/>
      </w:pPr>
      <w:r>
        <w:rPr>
          <w:rStyle w:val="7ArialNarrow75pt0pt1"/>
          <w:b/>
          <w:bCs/>
          <w:i/>
          <w:iCs/>
        </w:rPr>
        <w:lastRenderedPageBreak/>
        <w:t>Покажчик аналізованих творів</w:t>
      </w:r>
    </w:p>
    <w:tbl>
      <w:tblPr>
        <w:tblOverlap w:val="never"/>
        <w:tblW w:w="0" w:type="auto"/>
        <w:tblLayout w:type="fixed"/>
        <w:tblCellMar>
          <w:left w:w="10" w:type="dxa"/>
          <w:right w:w="10" w:type="dxa"/>
        </w:tblCellMar>
        <w:tblLook w:val="04A0" w:firstRow="1" w:lastRow="0" w:firstColumn="1" w:lastColumn="0" w:noHBand="0" w:noVBand="1"/>
      </w:tblPr>
      <w:tblGrid>
        <w:gridCol w:w="2648"/>
        <w:gridCol w:w="555"/>
        <w:gridCol w:w="2725"/>
        <w:gridCol w:w="428"/>
      </w:tblGrid>
      <w:tr w:rsidR="00A66788">
        <w:tblPrEx>
          <w:tblCellMar>
            <w:top w:w="0" w:type="dxa"/>
            <w:bottom w:w="0" w:type="dxa"/>
          </w:tblCellMar>
        </w:tblPrEx>
        <w:trPr>
          <w:trHeight w:hRule="exact" w:val="211"/>
        </w:trPr>
        <w:tc>
          <w:tcPr>
            <w:tcW w:w="2648" w:type="dxa"/>
            <w:tcBorders>
              <w:top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«Ледащиця»</w:t>
            </w:r>
          </w:p>
        </w:tc>
        <w:tc>
          <w:tcPr>
            <w:tcW w:w="555" w:type="dxa"/>
            <w:tcBorders>
              <w:top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577</w:t>
            </w:r>
          </w:p>
        </w:tc>
        <w:tc>
          <w:tcPr>
            <w:tcW w:w="2725" w:type="dxa"/>
            <w:tcBorders>
              <w:top w:val="single" w:sz="4" w:space="0" w:color="auto"/>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«Ми єсть народ»</w:t>
            </w:r>
          </w:p>
        </w:tc>
        <w:tc>
          <w:tcPr>
            <w:tcW w:w="428" w:type="dxa"/>
            <w:tcBorders>
              <w:top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659</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«Лексикон»</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512</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«Микола Джеря»</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603</w:t>
            </w:r>
          </w:p>
        </w:tc>
      </w:tr>
      <w:tr w:rsidR="00A66788">
        <w:tblPrEx>
          <w:tblCellMar>
            <w:top w:w="0" w:type="dxa"/>
            <w:bottom w:w="0" w:type="dxa"/>
          </w:tblCellMar>
        </w:tblPrEx>
        <w:trPr>
          <w:trHeight w:hRule="exact" w:val="218"/>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«Лимерівна»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474</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lang w:val="ru-RU"/>
              </w:rPr>
              <w:t xml:space="preserve">«Мина </w:t>
            </w:r>
            <w:r>
              <w:rPr>
                <w:rStyle w:val="0ptf7"/>
              </w:rPr>
              <w:t>Мазайло»</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754</w:t>
            </w:r>
          </w:p>
        </w:tc>
      </w:tr>
      <w:tr w:rsidR="00A66788">
        <w:tblPrEx>
          <w:tblCellMar>
            <w:top w:w="0" w:type="dxa"/>
            <w:bottom w:w="0" w:type="dxa"/>
          </w:tblCellMar>
        </w:tblPrEx>
        <w:trPr>
          <w:trHeight w:hRule="exact" w:val="232"/>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 Лисиця-жалібниця »</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574</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«Мисливські усмішки»</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741</w:t>
            </w:r>
          </w:p>
        </w:tc>
      </w:tr>
      <w:tr w:rsidR="00A66788">
        <w:tblPrEx>
          <w:tblCellMar>
            <w:top w:w="0" w:type="dxa"/>
            <w:bottom w:w="0" w:type="dxa"/>
          </w:tblCellMar>
        </w:tblPrEx>
        <w:trPr>
          <w:trHeight w:hRule="exact" w:val="218"/>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«Лист до гречки»</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775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«Між двох сил»</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705</w:t>
            </w:r>
          </w:p>
        </w:tc>
      </w:tr>
      <w:tr w:rsidR="00A66788">
        <w:tblPrEx>
          <w:tblCellMar>
            <w:top w:w="0" w:type="dxa"/>
            <w:bottom w:w="0" w:type="dxa"/>
          </w:tblCellMar>
        </w:tblPrEx>
        <w:trPr>
          <w:trHeight w:hRule="exact" w:val="232"/>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«Лілея»</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549</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«Мірошник»</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575</w:t>
            </w:r>
          </w:p>
        </w:tc>
      </w:tr>
      <w:tr w:rsidR="00A66788">
        <w:tblPrEx>
          <w:tblCellMar>
            <w:top w:w="0" w:type="dxa"/>
            <w:bottom w:w="0" w:type="dxa"/>
          </w:tblCellMar>
        </w:tblPrEx>
        <w:trPr>
          <w:trHeight w:hRule="exact" w:val="211"/>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«Лісова пісня»</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680</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«Місто» Михайля Семенка</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648</w:t>
            </w:r>
          </w:p>
        </w:tc>
      </w:tr>
      <w:tr w:rsidR="00A66788">
        <w:tblPrEx>
          <w:tblCellMar>
            <w:top w:w="0" w:type="dxa"/>
            <w:bottom w:w="0" w:type="dxa"/>
          </w:tblCellMar>
        </w:tblPrEx>
        <w:trPr>
          <w:trHeight w:hRule="exact" w:val="232"/>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«Літо»</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719</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«Місто» В. Під могильного</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750</w:t>
            </w:r>
          </w:p>
        </w:tc>
      </w:tr>
      <w:tr w:rsidR="00A66788">
        <w:tblPrEx>
          <w:tblCellMar>
            <w:top w:w="0" w:type="dxa"/>
            <w:bottom w:w="0" w:type="dxa"/>
          </w:tblCellMar>
        </w:tblPrEx>
        <w:trPr>
          <w:trHeight w:hRule="exact" w:val="218"/>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«Літопис Григорія Граб’янки»</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514</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«Мова»</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728</w:t>
            </w:r>
          </w:p>
        </w:tc>
      </w:tr>
      <w:tr w:rsidR="00A66788">
        <w:tblPrEx>
          <w:tblCellMar>
            <w:top w:w="0" w:type="dxa"/>
            <w:bottom w:w="0" w:type="dxa"/>
          </w:tblCellMar>
        </w:tblPrEx>
        <w:trPr>
          <w:trHeight w:hRule="exact" w:val="218"/>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«Літопис Самійла Величка»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514</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 xml:space="preserve">«Модри </w:t>
            </w:r>
            <w:r>
              <w:rPr>
                <w:rStyle w:val="0ptf7"/>
                <w:lang w:val="ru-RU"/>
              </w:rPr>
              <w:t>Камень*</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797</w:t>
            </w:r>
          </w:p>
        </w:tc>
      </w:tr>
      <w:tr w:rsidR="00A66788">
        <w:tblPrEx>
          <w:tblCellMar>
            <w:top w:w="0" w:type="dxa"/>
            <w:bottom w:w="0" w:type="dxa"/>
          </w:tblCellMar>
        </w:tblPrEx>
        <w:trPr>
          <w:trHeight w:hRule="exact" w:val="232"/>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«Літопис Самовидця»</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513</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«Мойсей»</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632</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«Люба-згуба»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591</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«Молитва до мови»</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810</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«Любіть Україну»</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725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 Мол од ому зівці»</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645</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«Любов» («0, не дивуйсь,</w:t>
            </w:r>
          </w:p>
        </w:tc>
        <w:tc>
          <w:tcPr>
            <w:tcW w:w="555" w:type="dxa"/>
            <w:shd w:val="clear" w:color="auto" w:fill="FFFFFF"/>
          </w:tcPr>
          <w:p w:rsidR="00A66788" w:rsidRDefault="00A66788">
            <w:pPr>
              <w:framePr w:w="6357" w:h="7193" w:wrap="none" w:vAnchor="page" w:hAnchor="page" w:x="5239" w:y="8190"/>
              <w:rPr>
                <w:sz w:val="10"/>
                <w:szCs w:val="10"/>
              </w:rPr>
            </w:pP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«Момент»</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704</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що ніч така блакитна...»)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690</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«Моя автобіографія*</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739</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 xml:space="preserve">«Людина і </w:t>
            </w:r>
            <w:r>
              <w:rPr>
                <w:rStyle w:val="0ptf7"/>
              </w:rPr>
              <w:t>зброя»</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798</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«Моя любове! Я перед тобою»</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793</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«Людина»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668</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«Мудра дівчина»</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460</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«Мазепа» Б. Лепкого</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660</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«Мужицька арихметика»</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697</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«Мазепа» В. Сосюри</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724</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«Мужчинам*</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718</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«Мазепа, гетьман український»</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585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«Н.К. С.*</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642</w:t>
            </w:r>
          </w:p>
        </w:tc>
      </w:tr>
      <w:tr w:rsidR="00A66788">
        <w:tblPrEx>
          <w:tblCellMar>
            <w:top w:w="0" w:type="dxa"/>
            <w:bottom w:w="0" w:type="dxa"/>
          </w:tblCellMar>
        </w:tblPrEx>
        <w:trPr>
          <w:trHeight w:hRule="exact" w:val="232"/>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«Майстер корабля»</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746</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 xml:space="preserve">«На білу гречку </w:t>
            </w:r>
            <w:r>
              <w:rPr>
                <w:rStyle w:val="0ptf7"/>
              </w:rPr>
              <w:t>впали роси... *</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727</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«Маклена Граса»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756</w:t>
            </w:r>
          </w:p>
        </w:tc>
        <w:tc>
          <w:tcPr>
            <w:tcW w:w="3153" w:type="dxa"/>
            <w:gridSpan w:val="2"/>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20" w:firstLine="0"/>
            </w:pPr>
            <w:r>
              <w:rPr>
                <w:rStyle w:val="0ptf7"/>
              </w:rPr>
              <w:t>«На вічну пам’ять Котляревському* 553</w:t>
            </w:r>
          </w:p>
        </w:tc>
      </w:tr>
      <w:tr w:rsidR="00A66788">
        <w:tblPrEx>
          <w:tblCellMar>
            <w:top w:w="0" w:type="dxa"/>
            <w:bottom w:w="0" w:type="dxa"/>
          </w:tblCellMar>
        </w:tblPrEx>
        <w:trPr>
          <w:trHeight w:hRule="exact" w:val="218"/>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«Мальований Стовп»</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575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20" w:firstLine="0"/>
            </w:pPr>
            <w:r>
              <w:rPr>
                <w:rStyle w:val="0ptf7"/>
              </w:rPr>
              <w:t>«На золотих богів*</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737</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«Марії» Ш</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724</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20" w:firstLine="0"/>
            </w:pPr>
            <w:r>
              <w:rPr>
                <w:rStyle w:val="0ptf7"/>
              </w:rPr>
              <w:t>«На камені»</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662</w:t>
            </w:r>
          </w:p>
        </w:tc>
      </w:tr>
      <w:tr w:rsidR="00A66788">
        <w:tblPrEx>
          <w:tblCellMar>
            <w:top w:w="0" w:type="dxa"/>
            <w:bottom w:w="0" w:type="dxa"/>
          </w:tblCellMar>
        </w:tblPrEx>
        <w:trPr>
          <w:trHeight w:hRule="exact" w:val="239"/>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«Марія» Т. Шевченка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569</w:t>
            </w:r>
          </w:p>
        </w:tc>
        <w:tc>
          <w:tcPr>
            <w:tcW w:w="3153" w:type="dxa"/>
            <w:gridSpan w:val="2"/>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20" w:firstLine="0"/>
            </w:pPr>
            <w:r>
              <w:rPr>
                <w:rStyle w:val="0ptf7"/>
              </w:rPr>
              <w:t>«На колимськім морозі калина...» 807</w:t>
            </w:r>
          </w:p>
        </w:tc>
      </w:tr>
      <w:tr w:rsidR="00A66788">
        <w:tblPrEx>
          <w:tblCellMar>
            <w:top w:w="0" w:type="dxa"/>
            <w:bottom w:w="0" w:type="dxa"/>
          </w:tblCellMar>
        </w:tblPrEx>
        <w:trPr>
          <w:trHeight w:hRule="exact" w:val="218"/>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«Марія» В. Стефаника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675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«Навсікая»</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693</w:t>
            </w:r>
          </w:p>
        </w:tc>
      </w:tr>
      <w:tr w:rsidR="00A66788">
        <w:tblPrEx>
          <w:tblCellMar>
            <w:top w:w="0" w:type="dxa"/>
            <w:bottom w:w="0" w:type="dxa"/>
          </w:tblCellMar>
        </w:tblPrEx>
        <w:trPr>
          <w:trHeight w:hRule="exact" w:val="239"/>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«Марія» У. Самчука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767</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«Над горою місяць повен»</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808</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«Маруся Богуславка»</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466</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«Назар Стодоля*</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571</w:t>
            </w:r>
          </w:p>
        </w:tc>
      </w:tr>
      <w:tr w:rsidR="00A66788">
        <w:tblPrEx>
          <w:tblCellMar>
            <w:top w:w="0" w:type="dxa"/>
            <w:bottom w:w="0" w:type="dxa"/>
          </w:tblCellMar>
        </w:tblPrEx>
        <w:trPr>
          <w:trHeight w:hRule="exact" w:val="225"/>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«Маруся Чурай»</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795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«Наймичка*</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562</w:t>
            </w:r>
          </w:p>
        </w:tc>
      </w:tr>
      <w:tr w:rsidR="00A66788">
        <w:tblPrEx>
          <w:tblCellMar>
            <w:top w:w="0" w:type="dxa"/>
            <w:bottom w:w="0" w:type="dxa"/>
          </w:tblCellMar>
        </w:tblPrEx>
        <w:trPr>
          <w:trHeight w:hRule="exact" w:val="232"/>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«Маруся»</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535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«Народний Малахій»</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753</w:t>
            </w:r>
          </w:p>
        </w:tc>
      </w:tr>
      <w:tr w:rsidR="00A66788">
        <w:tblPrEx>
          <w:tblCellMar>
            <w:top w:w="0" w:type="dxa"/>
            <w:bottom w:w="0" w:type="dxa"/>
          </w:tblCellMar>
        </w:tblPrEx>
        <w:trPr>
          <w:trHeight w:hRule="exact" w:val="239"/>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«Мати»</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738</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«Народні оповідання»</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576</w:t>
            </w:r>
          </w:p>
        </w:tc>
      </w:tr>
      <w:tr w:rsidR="00A66788">
        <w:tblPrEx>
          <w:tblCellMar>
            <w:top w:w="0" w:type="dxa"/>
            <w:bottom w:w="0" w:type="dxa"/>
          </w:tblCellMar>
        </w:tblPrEx>
        <w:trPr>
          <w:trHeight w:hRule="exact" w:val="211"/>
        </w:trPr>
        <w:tc>
          <w:tcPr>
            <w:tcW w:w="2648" w:type="dxa"/>
            <w:shd w:val="clear" w:color="auto" w:fill="FFFFFF"/>
          </w:tcPr>
          <w:p w:rsidR="00A66788" w:rsidRDefault="001A7945">
            <w:pPr>
              <w:pStyle w:val="41"/>
              <w:framePr w:w="6357" w:h="7193" w:wrap="none" w:vAnchor="page" w:hAnchor="page" w:x="5239" w:y="8190"/>
              <w:shd w:val="clear" w:color="auto" w:fill="auto"/>
              <w:spacing w:before="0" w:line="180" w:lineRule="exact"/>
              <w:ind w:left="60" w:firstLine="0"/>
            </w:pPr>
            <w:r>
              <w:rPr>
                <w:rStyle w:val="0ptf7"/>
              </w:rPr>
              <w:t>«Мені однаково...»</w:t>
            </w:r>
          </w:p>
        </w:tc>
        <w:tc>
          <w:tcPr>
            <w:tcW w:w="555"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565</w:t>
            </w:r>
          </w:p>
        </w:tc>
        <w:tc>
          <w:tcPr>
            <w:tcW w:w="2725" w:type="dxa"/>
            <w:tcBorders>
              <w:left w:val="single" w:sz="4" w:space="0" w:color="auto"/>
            </w:tcBorders>
            <w:shd w:val="clear" w:color="auto" w:fill="FFFFFF"/>
          </w:tcPr>
          <w:p w:rsidR="00A66788" w:rsidRDefault="001A7945">
            <w:pPr>
              <w:pStyle w:val="41"/>
              <w:framePr w:w="6357" w:h="7193" w:wrap="none" w:vAnchor="page" w:hAnchor="page" w:x="5239" w:y="8190"/>
              <w:shd w:val="clear" w:color="auto" w:fill="auto"/>
              <w:spacing w:before="0" w:line="180" w:lineRule="exact"/>
              <w:ind w:left="200" w:firstLine="0"/>
            </w:pPr>
            <w:r>
              <w:rPr>
                <w:rStyle w:val="0ptf7"/>
              </w:rPr>
              <w:t>«Наталка Полтавка»</w:t>
            </w:r>
          </w:p>
        </w:tc>
        <w:tc>
          <w:tcPr>
            <w:tcW w:w="428" w:type="dxa"/>
            <w:shd w:val="clear" w:color="auto" w:fill="FFFFFF"/>
          </w:tcPr>
          <w:p w:rsidR="00A66788" w:rsidRDefault="001A7945">
            <w:pPr>
              <w:pStyle w:val="41"/>
              <w:framePr w:w="6357" w:h="7193" w:wrap="none" w:vAnchor="page" w:hAnchor="page" w:x="5239" w:y="8190"/>
              <w:shd w:val="clear" w:color="auto" w:fill="auto"/>
              <w:spacing w:before="0" w:line="180" w:lineRule="exact"/>
              <w:ind w:left="100" w:firstLine="0"/>
            </w:pPr>
            <w:r>
              <w:rPr>
                <w:rStyle w:val="0ptf7"/>
              </w:rPr>
              <w:t>534</w:t>
            </w:r>
          </w:p>
        </w:tc>
      </w:tr>
    </w:tbl>
    <w:p w:rsidR="00A66788" w:rsidRDefault="001A7945">
      <w:pPr>
        <w:pStyle w:val="525"/>
        <w:framePr w:wrap="none" w:vAnchor="page" w:hAnchor="page" w:x="11294" w:y="15685"/>
        <w:shd w:val="clear" w:color="auto" w:fill="auto"/>
        <w:spacing w:line="160" w:lineRule="exact"/>
        <w:ind w:left="20"/>
      </w:pPr>
      <w:r>
        <w:t>853</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5043" w:y="7519"/>
        <w:shd w:val="clear" w:color="auto" w:fill="auto"/>
        <w:spacing w:line="150" w:lineRule="exact"/>
        <w:ind w:left="20"/>
      </w:pPr>
      <w:r>
        <w:rPr>
          <w:rStyle w:val="7ArialNarrow75pt0pt1"/>
          <w:b/>
          <w:bCs/>
          <w:i/>
          <w:iCs/>
        </w:rPr>
        <w:lastRenderedPageBreak/>
        <w:t>Покажчик аналізованих творів</w:t>
      </w:r>
    </w:p>
    <w:tbl>
      <w:tblPr>
        <w:tblOverlap w:val="never"/>
        <w:tblW w:w="0" w:type="auto"/>
        <w:tblLayout w:type="fixed"/>
        <w:tblCellMar>
          <w:left w:w="10" w:type="dxa"/>
          <w:right w:w="10" w:type="dxa"/>
        </w:tblCellMar>
        <w:tblLook w:val="04A0" w:firstRow="1" w:lastRow="0" w:firstColumn="1" w:lastColumn="0" w:noHBand="0" w:noVBand="1"/>
      </w:tblPr>
      <w:tblGrid>
        <w:gridCol w:w="2983"/>
        <w:gridCol w:w="617"/>
        <w:gridCol w:w="3124"/>
        <w:gridCol w:w="414"/>
      </w:tblGrid>
      <w:tr w:rsidR="00A66788">
        <w:tblPrEx>
          <w:tblCellMar>
            <w:top w:w="0" w:type="dxa"/>
            <w:bottom w:w="0" w:type="dxa"/>
          </w:tblCellMar>
        </w:tblPrEx>
        <w:trPr>
          <w:trHeight w:hRule="exact" w:val="244"/>
        </w:trPr>
        <w:tc>
          <w:tcPr>
            <w:tcW w:w="2983" w:type="dxa"/>
            <w:tcBorders>
              <w:top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«Не тополю високую*</w:t>
            </w:r>
          </w:p>
        </w:tc>
        <w:tc>
          <w:tcPr>
            <w:tcW w:w="617" w:type="dxa"/>
            <w:tcBorders>
              <w:top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571</w:t>
            </w:r>
          </w:p>
        </w:tc>
        <w:tc>
          <w:tcPr>
            <w:tcW w:w="3124" w:type="dxa"/>
            <w:tcBorders>
              <w:top w:val="single" w:sz="4" w:space="0" w:color="auto"/>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80" w:firstLine="0"/>
            </w:pPr>
            <w:r>
              <w:rPr>
                <w:rStyle w:val="95pt0pta"/>
              </w:rPr>
              <w:t>«Пісня селян»</w:t>
            </w:r>
          </w:p>
        </w:tc>
        <w:tc>
          <w:tcPr>
            <w:tcW w:w="414" w:type="dxa"/>
            <w:tcBorders>
              <w:top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688</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«Невеличка драма*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751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80" w:firstLine="0"/>
            </w:pPr>
            <w:r>
              <w:rPr>
                <w:rStyle w:val="95pt0pta"/>
              </w:rPr>
              <w:t>«По дорозі в казку»</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691</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«Неофіти*</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566</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80" w:firstLine="0"/>
            </w:pPr>
            <w:r>
              <w:rPr>
                <w:rStyle w:val="95pt0pta"/>
              </w:rPr>
              <w:t>«Повій, вітре, на Вкраїну»</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586</w:t>
            </w:r>
          </w:p>
        </w:tc>
      </w:tr>
      <w:tr w:rsidR="00A66788">
        <w:tblPrEx>
          <w:tblCellMar>
            <w:top w:w="0" w:type="dxa"/>
            <w:bottom w:w="0" w:type="dxa"/>
          </w:tblCellMar>
        </w:tblPrEx>
        <w:trPr>
          <w:trHeight w:hRule="exact" w:val="244"/>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«Нива»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590</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80" w:firstLine="0"/>
            </w:pPr>
            <w:r>
              <w:rPr>
                <w:rStyle w:val="95pt0pta"/>
              </w:rPr>
              <w:t>«Повість временних літ»</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500</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Новий заповіт</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492</w:t>
            </w:r>
          </w:p>
        </w:tc>
        <w:tc>
          <w:tcPr>
            <w:tcW w:w="3538" w:type="dxa"/>
            <w:gridSpan w:val="2"/>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60" w:firstLine="0"/>
            </w:pPr>
            <w:r>
              <w:rPr>
                <w:rStyle w:val="95pt0pta"/>
              </w:rPr>
              <w:t xml:space="preserve">Повторення закону </w:t>
            </w:r>
            <w:r>
              <w:rPr>
                <w:rStyle w:val="95pt0pta"/>
                <w:lang w:val="ru-RU"/>
              </w:rPr>
              <w:t xml:space="preserve">(Второзакония) </w:t>
            </w:r>
            <w:r>
              <w:rPr>
                <w:rStyle w:val="95pt0pta"/>
              </w:rPr>
              <w:t>491</w:t>
            </w:r>
          </w:p>
        </w:tc>
      </w:tr>
      <w:tr w:rsidR="00A66788">
        <w:tblPrEx>
          <w:tblCellMar>
            <w:top w:w="0" w:type="dxa"/>
            <w:bottom w:w="0" w:type="dxa"/>
          </w:tblCellMar>
        </w:tblPrEx>
        <w:trPr>
          <w:trHeight w:hRule="exact" w:val="236"/>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«Новина*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673</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«Повчання»</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506</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Об’явлення св. Івана Богослова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493</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«Поганяй до ями!»</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700</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«0 Наливайку*</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543</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«Погоня»</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544</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 слово рідне! Орле скутий»</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690</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«Подвійне коло»</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747</w:t>
            </w:r>
          </w:p>
        </w:tc>
      </w:tr>
      <w:tr w:rsidR="00A66788">
        <w:tblPrEx>
          <w:tblCellMar>
            <w:top w:w="0" w:type="dxa"/>
            <w:bottom w:w="0" w:type="dxa"/>
          </w:tblCellMar>
        </w:tblPrEx>
        <w:trPr>
          <w:trHeight w:hRule="exact" w:val="251"/>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«0, Україно!»</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471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«Політ журавлів над</w:t>
            </w:r>
          </w:p>
        </w:tc>
        <w:tc>
          <w:tcPr>
            <w:tcW w:w="414" w:type="dxa"/>
            <w:shd w:val="clear" w:color="auto" w:fill="FFFFFF"/>
          </w:tcPr>
          <w:p w:rsidR="00A66788" w:rsidRDefault="00A66788">
            <w:pPr>
              <w:framePr w:w="7137" w:h="8005" w:wrap="none" w:vAnchor="page" w:hAnchor="page" w:x="4858" w:y="7818"/>
              <w:rPr>
                <w:sz w:val="10"/>
                <w:szCs w:val="10"/>
              </w:rPr>
            </w:pP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 xml:space="preserve">«Ой </w:t>
            </w:r>
            <w:r>
              <w:rPr>
                <w:rStyle w:val="95pt0pta"/>
              </w:rPr>
              <w:t>Морозе, Морозенку»</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469</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нетолоченими травами»</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810</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«Ой не ходи, Грицю,</w:t>
            </w:r>
          </w:p>
        </w:tc>
        <w:tc>
          <w:tcPr>
            <w:tcW w:w="617" w:type="dxa"/>
            <w:shd w:val="clear" w:color="auto" w:fill="FFFFFF"/>
          </w:tcPr>
          <w:p w:rsidR="00A66788" w:rsidRDefault="00A66788">
            <w:pPr>
              <w:framePr w:w="7137" w:h="8005" w:wrap="none" w:vAnchor="page" w:hAnchor="page" w:x="4858" w:y="7818"/>
              <w:rPr>
                <w:sz w:val="10"/>
                <w:szCs w:val="10"/>
              </w:rPr>
            </w:pP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«Понизив»</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587</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та й на вечорниці»</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473</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«Поради»</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517</w:t>
            </w:r>
          </w:p>
        </w:tc>
      </w:tr>
      <w:tr w:rsidR="00A66788">
        <w:tblPrEx>
          <w:tblCellMar>
            <w:top w:w="0" w:type="dxa"/>
            <w:bottom w:w="0" w:type="dxa"/>
          </w:tblCellMar>
        </w:tblPrEx>
        <w:trPr>
          <w:trHeight w:hRule="exact" w:val="244"/>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«Ой ти, дівчино, з горіха зерня»</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630</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«Правда і кривда»</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801</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 xml:space="preserve">«Ой ти, </w:t>
            </w:r>
            <w:r>
              <w:rPr>
                <w:rStyle w:val="95pt0pta"/>
                <w:lang w:val="ru-RU"/>
              </w:rPr>
              <w:t>птичка желтобока»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523</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 Прапороносці»</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798</w:t>
            </w:r>
          </w:p>
        </w:tc>
      </w:tr>
      <w:tr w:rsidR="00A66788">
        <w:tblPrEx>
          <w:tblCellMar>
            <w:top w:w="0" w:type="dxa"/>
            <w:bottom w:w="0" w:type="dxa"/>
          </w:tblCellMar>
        </w:tblPrEx>
        <w:trPr>
          <w:trHeight w:hRule="exact" w:val="251"/>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 xml:space="preserve">«Ой у лузі червона </w:t>
            </w:r>
            <w:r>
              <w:rPr>
                <w:rStyle w:val="95pt0pta"/>
              </w:rPr>
              <w:t>калина»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471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«Пречиста Діво, радуйся, Маріє»</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590</w:t>
            </w:r>
          </w:p>
        </w:tc>
      </w:tr>
      <w:tr w:rsidR="00A66788">
        <w:tblPrEx>
          <w:tblCellMar>
            <w:top w:w="0" w:type="dxa"/>
            <w:bottom w:w="0" w:type="dxa"/>
          </w:tblCellMar>
        </w:tblPrEx>
        <w:trPr>
          <w:trHeight w:hRule="exact" w:val="244"/>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«Орли»</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641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«Привітання життю»</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761</w:t>
            </w:r>
          </w:p>
        </w:tc>
      </w:tr>
      <w:tr w:rsidR="00A66788">
        <w:tblPrEx>
          <w:tblCellMar>
            <w:top w:w="0" w:type="dxa"/>
            <w:bottom w:w="0" w:type="dxa"/>
          </w:tblCellMar>
        </w:tblPrEx>
        <w:trPr>
          <w:trHeight w:hRule="exact" w:val="251"/>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«Остап Шаптала»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750</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«Притча про блудного сина»</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494</w:t>
            </w:r>
          </w:p>
        </w:tc>
      </w:tr>
      <w:tr w:rsidR="00A66788">
        <w:tblPrEx>
          <w:tblCellMar>
            <w:top w:w="0" w:type="dxa"/>
            <w:bottom w:w="0" w:type="dxa"/>
          </w:tblCellMar>
        </w:tblPrEx>
        <w:trPr>
          <w:trHeight w:hRule="exact" w:val="251"/>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Остромирове євангеліє</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487</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«Притча про сіяча»</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494</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«Отак загинув Гуска»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753</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«Причинна»</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546</w:t>
            </w:r>
          </w:p>
        </w:tc>
      </w:tr>
      <w:tr w:rsidR="00A66788">
        <w:tblPrEx>
          <w:tblCellMar>
            <w:top w:w="0" w:type="dxa"/>
            <w:bottom w:w="0" w:type="dxa"/>
          </w:tblCellMar>
        </w:tblPrEx>
        <w:trPr>
          <w:trHeight w:hRule="exact" w:val="258"/>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«Павло Полуботок»</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584</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 xml:space="preserve">«Про </w:t>
            </w:r>
            <w:r>
              <w:rPr>
                <w:rStyle w:val="95pt0pta"/>
              </w:rPr>
              <w:t>«сатану в бочці...»»</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712</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«Пам’яті тридцяти»</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721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«Про вужа-перевертня»</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460</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«Пан та Собака»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541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«Про критику й критиків</w:t>
            </w:r>
          </w:p>
        </w:tc>
        <w:tc>
          <w:tcPr>
            <w:tcW w:w="414" w:type="dxa"/>
            <w:shd w:val="clear" w:color="auto" w:fill="FFFFFF"/>
          </w:tcPr>
          <w:p w:rsidR="00A66788" w:rsidRDefault="00A66788">
            <w:pPr>
              <w:framePr w:w="7137" w:h="8005" w:wrap="none" w:vAnchor="page" w:hAnchor="page" w:x="4858" w:y="7818"/>
              <w:rPr>
                <w:sz w:val="10"/>
                <w:szCs w:val="10"/>
              </w:rPr>
            </w:pPr>
          </w:p>
        </w:tc>
      </w:tr>
      <w:tr w:rsidR="00A66788">
        <w:tblPrEx>
          <w:tblCellMar>
            <w:top w:w="0" w:type="dxa"/>
            <w:bottom w:w="0" w:type="dxa"/>
          </w:tblCellMar>
        </w:tblPrEx>
        <w:trPr>
          <w:trHeight w:hRule="exact" w:val="251"/>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«Пастораль XX сторіччя»</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791</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у літературі»</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713</w:t>
            </w:r>
          </w:p>
        </w:tc>
      </w:tr>
      <w:tr w:rsidR="00A66788">
        <w:tblPrEx>
          <w:tblCellMar>
            <w:top w:w="0" w:type="dxa"/>
            <w:bottom w:w="0" w:type="dxa"/>
          </w:tblCellMar>
        </w:tblPrEx>
        <w:trPr>
          <w:trHeight w:hRule="exact" w:val="258"/>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«Патетична соната»</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754</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«Про Марка Проклятого»</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462</w:t>
            </w:r>
          </w:p>
        </w:tc>
      </w:tr>
      <w:tr w:rsidR="00A66788">
        <w:tblPrEx>
          <w:tblCellMar>
            <w:top w:w="0" w:type="dxa"/>
            <w:bottom w:w="0" w:type="dxa"/>
          </w:tblCellMar>
        </w:tblPrEx>
        <w:trPr>
          <w:trHeight w:hRule="exact" w:val="247"/>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«Перехрест стежки»</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634</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 xml:space="preserve">«Про </w:t>
            </w:r>
            <w:r>
              <w:rPr>
                <w:rStyle w:val="95pt0pta"/>
              </w:rPr>
              <w:t>Михайлика і Золоті ворота»</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461</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 xml:space="preserve">«Писаніє </w:t>
            </w:r>
            <w:r>
              <w:rPr>
                <w:rStyle w:val="95pt0pta"/>
                <w:lang w:val="ru-RU"/>
              </w:rPr>
              <w:t xml:space="preserve">к утекшим </w:t>
            </w:r>
            <w:r>
              <w:rPr>
                <w:rStyle w:val="95pt0pta"/>
              </w:rPr>
              <w:t>од</w:t>
            </w:r>
          </w:p>
        </w:tc>
        <w:tc>
          <w:tcPr>
            <w:tcW w:w="617" w:type="dxa"/>
            <w:shd w:val="clear" w:color="auto" w:fill="FFFFFF"/>
          </w:tcPr>
          <w:p w:rsidR="00A66788" w:rsidRDefault="00A66788">
            <w:pPr>
              <w:framePr w:w="7137" w:h="8005" w:wrap="none" w:vAnchor="page" w:hAnchor="page" w:x="4858" w:y="7818"/>
              <w:rPr>
                <w:sz w:val="10"/>
                <w:szCs w:val="10"/>
              </w:rPr>
            </w:pP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П’ятикнижжя Мойсееве</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489</w:t>
            </w:r>
          </w:p>
        </w:tc>
      </w:tr>
      <w:tr w:rsidR="00A66788">
        <w:tblPrEx>
          <w:tblCellMar>
            <w:top w:w="0" w:type="dxa"/>
            <w:bottom w:w="0" w:type="dxa"/>
          </w:tblCellMar>
        </w:tblPrEx>
        <w:trPr>
          <w:trHeight w:hRule="exact" w:val="244"/>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православної віри єпископам»</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517</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«Рибалка»</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542</w:t>
            </w:r>
          </w:p>
        </w:tc>
      </w:tr>
      <w:tr w:rsidR="00A66788">
        <w:tblPrEx>
          <w:tblCellMar>
            <w:top w:w="0" w:type="dxa"/>
            <w:bottom w:w="0" w:type="dxa"/>
          </w:tblCellMar>
        </w:tblPrEx>
        <w:trPr>
          <w:trHeight w:hRule="exact" w:val="251"/>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«Під тихими вербами»</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656</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«Рідне слово»</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581</w:t>
            </w:r>
          </w:p>
        </w:tc>
      </w:tr>
      <w:tr w:rsidR="00A66788">
        <w:tblPrEx>
          <w:tblCellMar>
            <w:top w:w="0" w:type="dxa"/>
            <w:bottom w:w="0" w:type="dxa"/>
          </w:tblCellMar>
        </w:tblPrEx>
        <w:trPr>
          <w:trHeight w:hRule="exact" w:val="258"/>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«Піонер»</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582</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«Різдво»</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762</w:t>
            </w:r>
          </w:p>
        </w:tc>
      </w:tr>
      <w:tr w:rsidR="00A66788">
        <w:tblPrEx>
          <w:tblCellMar>
            <w:top w:w="0" w:type="dxa"/>
            <w:bottom w:w="0" w:type="dxa"/>
          </w:tblCellMar>
        </w:tblPrEx>
        <w:trPr>
          <w:trHeight w:hRule="exact" w:val="255"/>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«Піп на пущі»</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587</w:t>
            </w:r>
          </w:p>
        </w:tc>
        <w:tc>
          <w:tcPr>
            <w:tcW w:w="3124" w:type="dxa"/>
            <w:tcBorders>
              <w:left w:val="single" w:sz="4" w:space="0" w:color="auto"/>
            </w:tcBorders>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«Розвивайся ти, високий дубе»</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629</w:t>
            </w:r>
          </w:p>
        </w:tc>
      </w:tr>
      <w:tr w:rsidR="00A66788">
        <w:tblPrEx>
          <w:tblCellMar>
            <w:top w:w="0" w:type="dxa"/>
            <w:bottom w:w="0" w:type="dxa"/>
          </w:tblCellMar>
        </w:tblPrEx>
        <w:trPr>
          <w:trHeight w:hRule="exact" w:val="258"/>
        </w:trPr>
        <w:tc>
          <w:tcPr>
            <w:tcW w:w="2983" w:type="dxa"/>
            <w:shd w:val="clear" w:color="auto" w:fill="FFFFFF"/>
          </w:tcPr>
          <w:p w:rsidR="00A66788" w:rsidRDefault="001A7945">
            <w:pPr>
              <w:pStyle w:val="41"/>
              <w:framePr w:w="7137" w:h="8005" w:wrap="none" w:vAnchor="page" w:hAnchor="page" w:x="4858" w:y="7818"/>
              <w:shd w:val="clear" w:color="auto" w:fill="auto"/>
              <w:spacing w:before="0" w:line="190" w:lineRule="exact"/>
              <w:ind w:left="120" w:firstLine="0"/>
            </w:pPr>
            <w:r>
              <w:rPr>
                <w:rStyle w:val="95pt0pta"/>
              </w:rPr>
              <w:t>«Пісні про матір*</w:t>
            </w:r>
          </w:p>
        </w:tc>
        <w:tc>
          <w:tcPr>
            <w:tcW w:w="617" w:type="dxa"/>
            <w:shd w:val="clear" w:color="auto" w:fill="FFFFFF"/>
          </w:tcPr>
          <w:p w:rsidR="00A66788" w:rsidRDefault="001A7945">
            <w:pPr>
              <w:pStyle w:val="41"/>
              <w:framePr w:w="7137" w:h="8005" w:wrap="none" w:vAnchor="page" w:hAnchor="page" w:x="4858" w:y="7818"/>
              <w:shd w:val="clear" w:color="auto" w:fill="auto"/>
              <w:spacing w:before="0" w:line="190" w:lineRule="exact"/>
              <w:ind w:left="100" w:firstLine="0"/>
            </w:pPr>
            <w:r>
              <w:rPr>
                <w:rStyle w:val="95pt0pta"/>
              </w:rPr>
              <w:t>785</w:t>
            </w:r>
          </w:p>
        </w:tc>
        <w:tc>
          <w:tcPr>
            <w:tcW w:w="3124" w:type="dxa"/>
            <w:shd w:val="clear" w:color="auto" w:fill="FFFFFF"/>
          </w:tcPr>
          <w:p w:rsidR="00A66788" w:rsidRDefault="001A7945">
            <w:pPr>
              <w:pStyle w:val="41"/>
              <w:framePr w:w="7137" w:h="8005" w:wrap="none" w:vAnchor="page" w:hAnchor="page" w:x="4858" w:y="7818"/>
              <w:shd w:val="clear" w:color="auto" w:fill="auto"/>
              <w:spacing w:before="0" w:line="190" w:lineRule="exact"/>
              <w:ind w:left="220" w:firstLine="0"/>
            </w:pPr>
            <w:r>
              <w:rPr>
                <w:rStyle w:val="95pt0pta"/>
              </w:rPr>
              <w:t>«Розкажу тобі думку таємну»</w:t>
            </w:r>
          </w:p>
        </w:tc>
        <w:tc>
          <w:tcPr>
            <w:tcW w:w="414" w:type="dxa"/>
            <w:shd w:val="clear" w:color="auto" w:fill="FFFFFF"/>
          </w:tcPr>
          <w:p w:rsidR="00A66788" w:rsidRDefault="001A7945">
            <w:pPr>
              <w:pStyle w:val="41"/>
              <w:framePr w:w="7137" w:h="8005" w:wrap="none" w:vAnchor="page" w:hAnchor="page" w:x="4858" w:y="7818"/>
              <w:shd w:val="clear" w:color="auto" w:fill="auto"/>
              <w:spacing w:before="0" w:line="190" w:lineRule="exact"/>
              <w:ind w:left="60" w:firstLine="0"/>
            </w:pPr>
            <w:r>
              <w:rPr>
                <w:rStyle w:val="95pt0pta"/>
              </w:rPr>
              <w:t>793</w:t>
            </w:r>
          </w:p>
        </w:tc>
      </w:tr>
    </w:tbl>
    <w:p w:rsidR="00A66788" w:rsidRDefault="001A7945">
      <w:pPr>
        <w:pStyle w:val="525"/>
        <w:framePr w:wrap="none" w:vAnchor="page" w:hAnchor="page" w:x="4840" w:y="16092"/>
        <w:shd w:val="clear" w:color="auto" w:fill="auto"/>
        <w:spacing w:line="160" w:lineRule="exact"/>
        <w:ind w:left="20"/>
      </w:pPr>
      <w:r>
        <w:t>854</w:t>
      </w:r>
    </w:p>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72"/>
        <w:framePr w:wrap="none" w:vAnchor="page" w:hAnchor="page" w:x="9476" w:y="7732"/>
        <w:shd w:val="clear" w:color="auto" w:fill="auto"/>
        <w:spacing w:line="150" w:lineRule="exact"/>
        <w:ind w:left="20"/>
      </w:pPr>
      <w:r>
        <w:rPr>
          <w:rStyle w:val="7ArialNarrow75pt0pt1"/>
          <w:b/>
          <w:bCs/>
          <w:i/>
          <w:iCs/>
        </w:rPr>
        <w:lastRenderedPageBreak/>
        <w:t>Покажчик аналізованих творів</w:t>
      </w:r>
    </w:p>
    <w:tbl>
      <w:tblPr>
        <w:tblOverlap w:val="never"/>
        <w:tblW w:w="0" w:type="auto"/>
        <w:tblLayout w:type="fixed"/>
        <w:tblCellMar>
          <w:left w:w="10" w:type="dxa"/>
          <w:right w:w="10" w:type="dxa"/>
        </w:tblCellMar>
        <w:tblLook w:val="04A0" w:firstRow="1" w:lastRow="0" w:firstColumn="1" w:lastColumn="0" w:noHBand="0" w:noVBand="1"/>
      </w:tblPr>
      <w:tblGrid>
        <w:gridCol w:w="2821"/>
        <w:gridCol w:w="561"/>
        <w:gridCol w:w="2850"/>
        <w:gridCol w:w="491"/>
      </w:tblGrid>
      <w:tr w:rsidR="00A66788">
        <w:tblPrEx>
          <w:tblCellMar>
            <w:top w:w="0" w:type="dxa"/>
            <w:bottom w:w="0" w:type="dxa"/>
          </w:tblCellMar>
        </w:tblPrEx>
        <w:trPr>
          <w:trHeight w:hRule="exact" w:val="336"/>
        </w:trPr>
        <w:tc>
          <w:tcPr>
            <w:tcW w:w="2821" w:type="dxa"/>
            <w:tcBorders>
              <w:top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«Розмова, звана алфавітом,</w:t>
            </w:r>
          </w:p>
        </w:tc>
        <w:tc>
          <w:tcPr>
            <w:tcW w:w="561" w:type="dxa"/>
            <w:tcBorders>
              <w:top w:val="single" w:sz="4" w:space="0" w:color="auto"/>
            </w:tcBorders>
            <w:shd w:val="clear" w:color="auto" w:fill="FFFFFF"/>
          </w:tcPr>
          <w:p w:rsidR="00A66788" w:rsidRDefault="00A66788">
            <w:pPr>
              <w:framePr w:w="6724" w:h="7728" w:wrap="none" w:vAnchor="page" w:hAnchor="page" w:x="5049" w:y="7894"/>
              <w:rPr>
                <w:sz w:val="10"/>
                <w:szCs w:val="10"/>
              </w:rPr>
            </w:pPr>
          </w:p>
        </w:tc>
        <w:tc>
          <w:tcPr>
            <w:tcW w:w="2850" w:type="dxa"/>
            <w:tcBorders>
              <w:top w:val="single" w:sz="4" w:space="0" w:color="auto"/>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«Сонячні кларнети»</w:t>
            </w:r>
          </w:p>
        </w:tc>
        <w:tc>
          <w:tcPr>
            <w:tcW w:w="491" w:type="dxa"/>
            <w:tcBorders>
              <w:top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90" w:lineRule="exact"/>
              <w:ind w:left="140" w:firstLine="0"/>
            </w:pPr>
            <w:r>
              <w:rPr>
                <w:rStyle w:val="95pt0pta"/>
              </w:rPr>
              <w:t>720</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чи Буквар світу»</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525</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«Справжня добрість»</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541</w:t>
            </w:r>
          </w:p>
        </w:tc>
      </w:tr>
      <w:tr w:rsidR="00A66788">
        <w:tblPrEx>
          <w:tblCellMar>
            <w:top w:w="0" w:type="dxa"/>
            <w:bottom w:w="0" w:type="dxa"/>
          </w:tblCellMar>
        </w:tblPrEx>
        <w:trPr>
          <w:trHeight w:hRule="exact" w:val="229"/>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«Розрита могила»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556</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Старий заповіт</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489</w:t>
            </w:r>
          </w:p>
        </w:tc>
      </w:tr>
      <w:tr w:rsidR="00A66788">
        <w:tblPrEx>
          <w:tblCellMar>
            <w:top w:w="0" w:type="dxa"/>
            <w:bottom w:w="0" w:type="dxa"/>
          </w:tblCellMar>
        </w:tblPrEx>
        <w:trPr>
          <w:trHeight w:hRule="exact" w:val="229"/>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lang w:val="ru-RU"/>
              </w:rPr>
              <w:t>«Роксолана»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782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«Сто років як сконала Січ*</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806</w:t>
            </w:r>
          </w:p>
        </w:tc>
      </w:tr>
      <w:tr w:rsidR="00A66788">
        <w:tblPrEx>
          <w:tblCellMar>
            <w:top w:w="0" w:type="dxa"/>
            <w:bottom w:w="0" w:type="dxa"/>
          </w:tblCellMar>
        </w:tblPrEx>
        <w:trPr>
          <w:trHeight w:hRule="exact" w:val="233"/>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«Роксоланія»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509</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«Сто тисяч»</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618</w:t>
            </w:r>
          </w:p>
        </w:tc>
      </w:tr>
      <w:tr w:rsidR="00A66788">
        <w:tblPrEx>
          <w:tblCellMar>
            <w:top w:w="0" w:type="dxa"/>
            <w:bottom w:w="0" w:type="dxa"/>
          </w:tblCellMar>
        </w:tblPrEx>
        <w:trPr>
          <w:trHeight w:hRule="exact" w:val="251"/>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«Русалка Дністровая»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542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«Стоїть в селі Суботові»</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556</w:t>
            </w:r>
          </w:p>
        </w:tc>
      </w:tr>
      <w:tr w:rsidR="00A66788">
        <w:tblPrEx>
          <w:tblCellMar>
            <w:top w:w="0" w:type="dxa"/>
            <w:bottom w:w="0" w:type="dxa"/>
          </w:tblCellMar>
        </w:tblPrEx>
        <w:trPr>
          <w:trHeight w:hRule="exact" w:val="233"/>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«Руська молитва»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544</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«Страчене життя*</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700</w:t>
            </w:r>
          </w:p>
        </w:tc>
      </w:tr>
      <w:tr w:rsidR="00A66788">
        <w:tblPrEx>
          <w:tblCellMar>
            <w:top w:w="0" w:type="dxa"/>
            <w:bottom w:w="0" w:type="dxa"/>
          </w:tblCellMar>
        </w:tblPrEx>
        <w:trPr>
          <w:trHeight w:hRule="exact" w:val="240"/>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«Руська трійця»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542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«Студент*</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704</w:t>
            </w:r>
          </w:p>
        </w:tc>
      </w:tr>
      <w:tr w:rsidR="00A66788">
        <w:tblPrEx>
          <w:tblCellMar>
            <w:top w:w="0" w:type="dxa"/>
            <w:bottom w:w="0" w:type="dxa"/>
          </w:tblCellMar>
        </w:tblPrEx>
        <w:trPr>
          <w:trHeight w:hRule="exact" w:val="225"/>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«Сава Чалий»</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620</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«Суд»</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703</w:t>
            </w:r>
          </w:p>
        </w:tc>
      </w:tr>
      <w:tr w:rsidR="00A66788">
        <w:tblPrEx>
          <w:tblCellMar>
            <w:top w:w="0" w:type="dxa"/>
            <w:bottom w:w="0" w:type="dxa"/>
          </w:tblCellMar>
        </w:tblPrEx>
        <w:trPr>
          <w:trHeight w:hRule="exact" w:val="240"/>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 xml:space="preserve">«Сад </w:t>
            </w:r>
            <w:r>
              <w:rPr>
                <w:rStyle w:val="0ptf7"/>
              </w:rPr>
              <w:t>Гетсиманський»</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772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«Так ніхто не кохав»</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726</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«Садок вишневий коло хати»</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564</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«Талан*</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625</w:t>
            </w:r>
          </w:p>
        </w:tc>
      </w:tr>
      <w:tr w:rsidR="00A66788">
        <w:tblPrEx>
          <w:tblCellMar>
            <w:top w:w="0" w:type="dxa"/>
            <w:bottom w:w="0" w:type="dxa"/>
          </w:tblCellMar>
        </w:tblPrEx>
        <w:trPr>
          <w:trHeight w:hRule="exact" w:val="240"/>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«Сад божественних пісень»</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522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«Талант»</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696</w:t>
            </w:r>
          </w:p>
        </w:tc>
      </w:tr>
      <w:tr w:rsidR="00A66788">
        <w:tblPrEx>
          <w:tblCellMar>
            <w:top w:w="0" w:type="dxa"/>
            <w:bottom w:w="0" w:type="dxa"/>
          </w:tblCellMar>
        </w:tblPrEx>
        <w:trPr>
          <w:trHeight w:hRule="exact" w:val="240"/>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«Світлий сонет»</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793</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«Твоя товаришка лисиця»</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815</w:t>
            </w:r>
          </w:p>
        </w:tc>
      </w:tr>
      <w:tr w:rsidR="00A66788">
        <w:tblPrEx>
          <w:tblCellMar>
            <w:top w:w="0" w:type="dxa"/>
            <w:bottom w:w="0" w:type="dxa"/>
          </w:tblCellMar>
        </w:tblPrEx>
        <w:trPr>
          <w:trHeight w:hRule="exact" w:val="229"/>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«Свіччине весілля»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759</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«Тесей»</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693</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«Сентиментальна історія»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732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 xml:space="preserve">«Ти </w:t>
            </w:r>
            <w:r>
              <w:rPr>
                <w:rStyle w:val="0ptf7"/>
              </w:rPr>
              <w:t>знаєш, що ти — людина...»</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787</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«Серед темної ночі»</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655</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«Тигролови»</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770</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«Сестра»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576</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«Тіні забутих предків»</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665</w:t>
            </w:r>
          </w:p>
        </w:tc>
      </w:tr>
      <w:tr w:rsidR="00A66788">
        <w:tblPrEx>
          <w:tblCellMar>
            <w:top w:w="0" w:type="dxa"/>
            <w:bottom w:w="0" w:type="dxa"/>
          </w:tblCellMar>
        </w:tblPrEx>
        <w:trPr>
          <w:trHeight w:hRule="exact" w:val="229"/>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«Сива ластівка»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785</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«Тополя»</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547</w:t>
            </w:r>
          </w:p>
        </w:tc>
      </w:tr>
      <w:tr w:rsidR="00A66788">
        <w:tblPrEx>
          <w:tblCellMar>
            <w:top w:w="0" w:type="dxa"/>
            <w:bottom w:w="0" w:type="dxa"/>
          </w:tblCellMar>
        </w:tblPrEx>
        <w:trPr>
          <w:trHeight w:hRule="exact" w:val="247"/>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«Сиве сонце моє»</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785</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«Тренос»</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510</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«Сини»</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676</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«Три зозулі з поклоном»</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783</w:t>
            </w:r>
          </w:p>
        </w:tc>
      </w:tr>
      <w:tr w:rsidR="00A66788">
        <w:tblPrEx>
          <w:tblCellMar>
            <w:top w:w="0" w:type="dxa"/>
            <w:bottom w:w="0" w:type="dxa"/>
          </w:tblCellMar>
        </w:tblPrEx>
        <w:trPr>
          <w:trHeight w:hRule="exact" w:val="251"/>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«Синопсис, чи коротке зібрання</w:t>
            </w:r>
          </w:p>
        </w:tc>
        <w:tc>
          <w:tcPr>
            <w:tcW w:w="561" w:type="dxa"/>
            <w:shd w:val="clear" w:color="auto" w:fill="FFFFFF"/>
          </w:tcPr>
          <w:p w:rsidR="00A66788" w:rsidRDefault="00A66788">
            <w:pPr>
              <w:framePr w:w="6724" w:h="7728" w:wrap="none" w:vAnchor="page" w:hAnchor="page" w:x="5049" w:y="7894"/>
              <w:rPr>
                <w:sz w:val="10"/>
                <w:szCs w:val="10"/>
              </w:rPr>
            </w:pP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«Три літа»</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555</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од різних літописців»</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512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«Три перстені»</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761</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«Слов’янська ода»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581</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«Три як рідні брати»</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591</w:t>
            </w:r>
          </w:p>
        </w:tc>
      </w:tr>
      <w:tr w:rsidR="00A66788">
        <w:tblPrEx>
          <w:tblCellMar>
            <w:top w:w="0" w:type="dxa"/>
            <w:bottom w:w="0" w:type="dxa"/>
          </w:tblCellMar>
        </w:tblPrEx>
        <w:trPr>
          <w:trHeight w:hRule="exact" w:val="240"/>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«Слово про закон і благодать»</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485</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«Триста літ минає»</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471</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«Слово про Ігорів похід»</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502</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«Тричі мені являлася любов*</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630</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«Слово про рідну матір»</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729</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«Троянди й виноград*</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729</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«Собор»</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799</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«Трудівниця*</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641</w:t>
            </w:r>
          </w:p>
        </w:tc>
      </w:tr>
      <w:tr w:rsidR="00A66788">
        <w:tblPrEx>
          <w:tblCellMar>
            <w:top w:w="0" w:type="dxa"/>
            <w:bottom w:w="0" w:type="dxa"/>
          </w:tblCellMar>
        </w:tblPrEx>
        <w:trPr>
          <w:trHeight w:hRule="exact" w:val="236"/>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«Солдатики»</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703</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«Туга за милою*</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544</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«Соломея»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693</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«Тут обелісків ціла рота...*</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792</w:t>
            </w:r>
          </w:p>
        </w:tc>
      </w:tr>
      <w:tr w:rsidR="00A66788">
        <w:tblPrEx>
          <w:tblCellMar>
            <w:top w:w="0" w:type="dxa"/>
            <w:bottom w:w="0" w:type="dxa"/>
          </w:tblCellMar>
        </w:tblPrEx>
        <w:trPr>
          <w:trHeight w:hRule="exact" w:val="233"/>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«Сон» («На панщині</w:t>
            </w:r>
          </w:p>
        </w:tc>
        <w:tc>
          <w:tcPr>
            <w:tcW w:w="561" w:type="dxa"/>
            <w:shd w:val="clear" w:color="auto" w:fill="FFFFFF"/>
          </w:tcPr>
          <w:p w:rsidR="00A66788" w:rsidRDefault="00A66788">
            <w:pPr>
              <w:framePr w:w="6724" w:h="7728" w:wrap="none" w:vAnchor="page" w:hAnchor="page" w:x="5049" w:y="7894"/>
              <w:rPr>
                <w:sz w:val="10"/>
                <w:szCs w:val="10"/>
              </w:rPr>
            </w:pP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«У цьому полі, синьому, як льон...</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 806</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пшеницю жала»)</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566</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«Украдене щастя»</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637</w:t>
            </w:r>
          </w:p>
        </w:tc>
      </w:tr>
      <w:tr w:rsidR="00A66788">
        <w:tblPrEx>
          <w:tblCellMar>
            <w:top w:w="0" w:type="dxa"/>
            <w:bottom w:w="0" w:type="dxa"/>
          </w:tblCellMar>
        </w:tblPrEx>
        <w:trPr>
          <w:trHeight w:hRule="exact" w:val="244"/>
        </w:trPr>
        <w:tc>
          <w:tcPr>
            <w:tcW w:w="282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 xml:space="preserve">«Сон» </w:t>
            </w:r>
            <w:r>
              <w:rPr>
                <w:rStyle w:val="0ptf7"/>
              </w:rPr>
              <w:t>(«У всякого своя доля»)</w:t>
            </w:r>
          </w:p>
        </w:tc>
        <w:tc>
          <w:tcPr>
            <w:tcW w:w="561" w:type="dxa"/>
            <w:shd w:val="clear" w:color="auto" w:fill="FFFFFF"/>
          </w:tcPr>
          <w:p w:rsidR="00A66788" w:rsidRDefault="001A7945">
            <w:pPr>
              <w:pStyle w:val="41"/>
              <w:framePr w:w="6724" w:h="7728" w:wrap="none" w:vAnchor="page" w:hAnchor="page" w:x="5049" w:y="7894"/>
              <w:shd w:val="clear" w:color="auto" w:fill="auto"/>
              <w:spacing w:before="0" w:line="180" w:lineRule="exact"/>
              <w:ind w:left="80" w:firstLine="0"/>
            </w:pPr>
            <w:r>
              <w:rPr>
                <w:rStyle w:val="0ptf7"/>
              </w:rPr>
              <w:t>557</w:t>
            </w:r>
          </w:p>
        </w:tc>
        <w:tc>
          <w:tcPr>
            <w:tcW w:w="2850" w:type="dxa"/>
            <w:tcBorders>
              <w:left w:val="single" w:sz="4" w:space="0" w:color="auto"/>
            </w:tcBorders>
            <w:shd w:val="clear" w:color="auto" w:fill="FFFFFF"/>
          </w:tcPr>
          <w:p w:rsidR="00A66788" w:rsidRDefault="001A7945">
            <w:pPr>
              <w:pStyle w:val="41"/>
              <w:framePr w:w="6724" w:h="7728" w:wrap="none" w:vAnchor="page" w:hAnchor="page" w:x="5049" w:y="7894"/>
              <w:shd w:val="clear" w:color="auto" w:fill="auto"/>
              <w:spacing w:before="0" w:line="180" w:lineRule="exact"/>
              <w:ind w:left="220" w:firstLine="0"/>
            </w:pPr>
            <w:r>
              <w:rPr>
                <w:rStyle w:val="0ptf7"/>
              </w:rPr>
              <w:t>«Україна в огні»</w:t>
            </w:r>
          </w:p>
        </w:tc>
        <w:tc>
          <w:tcPr>
            <w:tcW w:w="491" w:type="dxa"/>
            <w:shd w:val="clear" w:color="auto" w:fill="FFFFFF"/>
          </w:tcPr>
          <w:p w:rsidR="00A66788" w:rsidRDefault="001A7945">
            <w:pPr>
              <w:pStyle w:val="41"/>
              <w:framePr w:w="6724" w:h="7728" w:wrap="none" w:vAnchor="page" w:hAnchor="page" w:x="5049" w:y="7894"/>
              <w:shd w:val="clear" w:color="auto" w:fill="auto"/>
              <w:spacing w:before="0" w:line="180" w:lineRule="exact"/>
              <w:ind w:left="140" w:firstLine="0"/>
            </w:pPr>
            <w:r>
              <w:rPr>
                <w:rStyle w:val="0ptf7"/>
              </w:rPr>
              <w:t>777</w:t>
            </w:r>
          </w:p>
        </w:tc>
      </w:tr>
    </w:tbl>
    <w:p w:rsidR="00A66788" w:rsidRDefault="001A7945">
      <w:pPr>
        <w:pStyle w:val="393"/>
        <w:framePr w:wrap="none" w:vAnchor="page" w:hAnchor="page" w:x="11466" w:y="15885"/>
        <w:shd w:val="clear" w:color="auto" w:fill="auto"/>
        <w:spacing w:line="170" w:lineRule="exact"/>
        <w:ind w:left="20"/>
      </w:pPr>
      <w:r>
        <w:rPr>
          <w:rStyle w:val="39TimesNewRoman85pt0pt"/>
          <w:rFonts w:eastAsia="Arial Narrow"/>
        </w:rPr>
        <w:t>855</w:t>
      </w:r>
    </w:p>
    <w:p w:rsidR="00A66788" w:rsidRDefault="00A66788">
      <w:pPr>
        <w:rPr>
          <w:sz w:val="2"/>
          <w:szCs w:val="2"/>
        </w:rPr>
        <w:sectPr w:rsidR="00A66788">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612"/>
        <w:gridCol w:w="537"/>
        <w:gridCol w:w="2690"/>
        <w:gridCol w:w="458"/>
      </w:tblGrid>
      <w:tr w:rsidR="00A66788">
        <w:tblPrEx>
          <w:tblCellMar>
            <w:top w:w="0" w:type="dxa"/>
            <w:bottom w:w="0" w:type="dxa"/>
          </w:tblCellMar>
        </w:tblPrEx>
        <w:trPr>
          <w:trHeight w:hRule="exact" w:val="190"/>
        </w:trPr>
        <w:tc>
          <w:tcPr>
            <w:tcW w:w="6297" w:type="dxa"/>
            <w:gridSpan w:val="4"/>
            <w:shd w:val="clear" w:color="auto" w:fill="FFFFFF"/>
          </w:tcPr>
          <w:p w:rsidR="00A66788" w:rsidRDefault="001A7945">
            <w:pPr>
              <w:pStyle w:val="41"/>
              <w:framePr w:w="6297" w:h="5341" w:wrap="none" w:vAnchor="page" w:hAnchor="page" w:x="5266" w:y="9315"/>
              <w:shd w:val="clear" w:color="auto" w:fill="auto"/>
              <w:spacing w:before="0" w:line="180" w:lineRule="exact"/>
              <w:ind w:left="120" w:firstLine="0"/>
            </w:pPr>
            <w:r>
              <w:rPr>
                <w:rStyle w:val="0ptf8"/>
              </w:rPr>
              <w:lastRenderedPageBreak/>
              <w:t>Покажчик аналізованих творів</w:t>
            </w:r>
          </w:p>
        </w:tc>
      </w:tr>
      <w:tr w:rsidR="00A66788">
        <w:tblPrEx>
          <w:tblCellMar>
            <w:top w:w="0" w:type="dxa"/>
            <w:bottom w:w="0" w:type="dxa"/>
          </w:tblCellMar>
        </w:tblPrEx>
        <w:trPr>
          <w:trHeight w:hRule="exact" w:val="301"/>
        </w:trPr>
        <w:tc>
          <w:tcPr>
            <w:tcW w:w="2612" w:type="dxa"/>
            <w:tcBorders>
              <w:top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70" w:lineRule="exact"/>
              <w:ind w:left="120" w:firstLine="0"/>
            </w:pPr>
            <w:r>
              <w:rPr>
                <w:rStyle w:val="85pt0ptf3"/>
                <w:b/>
                <w:bCs/>
              </w:rPr>
              <w:t>«Україно моя»</w:t>
            </w:r>
          </w:p>
        </w:tc>
        <w:tc>
          <w:tcPr>
            <w:tcW w:w="537" w:type="dxa"/>
            <w:tcBorders>
              <w:top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774</w:t>
            </w:r>
          </w:p>
        </w:tc>
        <w:tc>
          <w:tcPr>
            <w:tcW w:w="2690" w:type="dxa"/>
            <w:tcBorders>
              <w:top w:val="single" w:sz="4" w:space="0" w:color="auto"/>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«Шопен»</w:t>
            </w:r>
          </w:p>
        </w:tc>
        <w:tc>
          <w:tcPr>
            <w:tcW w:w="458" w:type="dxa"/>
            <w:tcBorders>
              <w:top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728</w:t>
            </w:r>
          </w:p>
        </w:tc>
      </w:tr>
      <w:tr w:rsidR="00A66788">
        <w:tblPrEx>
          <w:tblCellMar>
            <w:top w:w="0" w:type="dxa"/>
            <w:bottom w:w="0" w:type="dxa"/>
          </w:tblCellMar>
        </w:tblPrEx>
        <w:trPr>
          <w:trHeight w:hRule="exact" w:val="209"/>
        </w:trPr>
        <w:tc>
          <w:tcPr>
            <w:tcW w:w="2612" w:type="dxa"/>
            <w:shd w:val="clear" w:color="auto" w:fill="FFFFFF"/>
          </w:tcPr>
          <w:p w:rsidR="00A66788" w:rsidRDefault="001A7945">
            <w:pPr>
              <w:pStyle w:val="41"/>
              <w:framePr w:w="6297" w:h="5341" w:wrap="none" w:vAnchor="page" w:hAnchor="page" w:x="5266" w:y="9315"/>
              <w:shd w:val="clear" w:color="auto" w:fill="auto"/>
              <w:spacing w:before="0" w:line="170" w:lineRule="exact"/>
              <w:ind w:left="120" w:firstLine="0"/>
            </w:pPr>
            <w:r>
              <w:rPr>
                <w:rStyle w:val="85pt0ptf3"/>
                <w:b/>
                <w:bCs/>
              </w:rPr>
              <w:t>«Утоплена»</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648</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«Щоденник»</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777</w:t>
            </w:r>
          </w:p>
        </w:tc>
      </w:tr>
      <w:tr w:rsidR="00A66788">
        <w:tblPrEx>
          <w:tblCellMar>
            <w:top w:w="0" w:type="dxa"/>
            <w:bottom w:w="0" w:type="dxa"/>
          </w:tblCellMar>
        </w:tblPrEx>
        <w:trPr>
          <w:trHeight w:hRule="exact" w:val="229"/>
        </w:trPr>
        <w:tc>
          <w:tcPr>
            <w:tcW w:w="2612" w:type="dxa"/>
            <w:shd w:val="clear" w:color="auto" w:fill="FFFFFF"/>
          </w:tcPr>
          <w:p w:rsidR="00A66788" w:rsidRDefault="001A7945">
            <w:pPr>
              <w:pStyle w:val="41"/>
              <w:framePr w:w="6297" w:h="5341" w:wrap="none" w:vAnchor="page" w:hAnchor="page" w:x="5266" w:y="9315"/>
              <w:shd w:val="clear" w:color="auto" w:fill="auto"/>
              <w:spacing w:before="0" w:line="170" w:lineRule="exact"/>
              <w:ind w:left="120" w:firstLine="0"/>
            </w:pPr>
            <w:r>
              <w:rPr>
                <w:rStyle w:val="85pt0ptf3"/>
                <w:b/>
                <w:bCs/>
                <w:lang w:val="ru-RU"/>
              </w:rPr>
              <w:t>«Фауст»</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737</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«Щука»</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574</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90" w:lineRule="exact"/>
              <w:ind w:left="120" w:firstLine="0"/>
            </w:pPr>
            <w:r>
              <w:rPr>
                <w:rStyle w:val="95pt0pta"/>
              </w:rPr>
              <w:t>«Хазяїн»</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619</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«Юрій Горовенко. Хроніка</w:t>
            </w:r>
          </w:p>
        </w:tc>
        <w:tc>
          <w:tcPr>
            <w:tcW w:w="458" w:type="dxa"/>
            <w:shd w:val="clear" w:color="auto" w:fill="FFFFFF"/>
          </w:tcPr>
          <w:p w:rsidR="00A66788" w:rsidRDefault="00A66788">
            <w:pPr>
              <w:framePr w:w="6297" w:h="5341" w:wrap="none" w:vAnchor="page" w:hAnchor="page" w:x="5266" w:y="9315"/>
              <w:rPr>
                <w:sz w:val="10"/>
                <w:szCs w:val="10"/>
              </w:rPr>
            </w:pPr>
          </w:p>
        </w:tc>
      </w:tr>
      <w:tr w:rsidR="00A66788">
        <w:tblPrEx>
          <w:tblCellMar>
            <w:top w:w="0" w:type="dxa"/>
            <w:bottom w:w="0" w:type="dxa"/>
          </w:tblCellMar>
        </w:tblPrEx>
        <w:trPr>
          <w:trHeight w:hRule="exact" w:val="223"/>
        </w:trPr>
        <w:tc>
          <w:tcPr>
            <w:tcW w:w="3149" w:type="dxa"/>
            <w:gridSpan w:val="2"/>
            <w:shd w:val="clear" w:color="auto" w:fill="FFFFFF"/>
          </w:tcPr>
          <w:p w:rsidR="00A66788" w:rsidRDefault="001A7945">
            <w:pPr>
              <w:pStyle w:val="41"/>
              <w:framePr w:w="6297" w:h="5341" w:wrap="none" w:vAnchor="page" w:hAnchor="page" w:x="5266" w:y="9315"/>
              <w:shd w:val="clear" w:color="auto" w:fill="auto"/>
              <w:spacing w:before="0" w:line="180" w:lineRule="exact"/>
              <w:ind w:left="100" w:firstLine="0"/>
            </w:pPr>
            <w:r>
              <w:rPr>
                <w:rStyle w:val="0ptf7"/>
              </w:rPr>
              <w:t xml:space="preserve">«Хіба ревуть воли, як </w:t>
            </w:r>
            <w:r>
              <w:rPr>
                <w:rStyle w:val="0ptf7"/>
              </w:rPr>
              <w:t>ясла повні?» 610</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смутного часу*</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588</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Хроніка Георгія Амартола</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488</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«Я...»</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787</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«Цей біль — як алкоголь агоній...</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&gt;806</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«Я не нездужаю...»</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567</w:t>
            </w:r>
          </w:p>
        </w:tc>
      </w:tr>
      <w:tr w:rsidR="00A66788">
        <w:tblPrEx>
          <w:tblCellMar>
            <w:top w:w="0" w:type="dxa"/>
            <w:bottom w:w="0" w:type="dxa"/>
          </w:tblCellMar>
        </w:tblPrEx>
        <w:trPr>
          <w:trHeight w:hRule="exact" w:val="216"/>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«Цуцик»</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576</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«Я не співець чудовної природи</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ru-RU"/>
              </w:rPr>
              <w:t xml:space="preserve">» </w:t>
            </w:r>
            <w:r>
              <w:rPr>
                <w:rStyle w:val="0ptf7"/>
                <w:lang w:val="en-US"/>
              </w:rPr>
              <w:t>599</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«Чайка»</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698</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20" w:firstLine="0"/>
            </w:pPr>
            <w:r>
              <w:rPr>
                <w:rStyle w:val="0ptf7"/>
              </w:rPr>
              <w:t>«Я (Романтика)»</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733</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«Чари ночі»</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689</w:t>
            </w:r>
          </w:p>
        </w:tc>
        <w:tc>
          <w:tcPr>
            <w:tcW w:w="3148" w:type="dxa"/>
            <w:gridSpan w:val="2"/>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00" w:firstLine="0"/>
            </w:pPr>
            <w:r>
              <w:rPr>
                <w:rStyle w:val="0ptf7"/>
              </w:rPr>
              <w:t>«Яблука доспіли,</w:t>
            </w:r>
            <w:r>
              <w:rPr>
                <w:rStyle w:val="0ptf7"/>
              </w:rPr>
              <w:t xml:space="preserve"> яблука червоні...» 727</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«Чи ми ще зійдемося знову?»</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565</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00" w:firstLine="0"/>
            </w:pPr>
            <w:r>
              <w:rPr>
                <w:rStyle w:val="0ptf7"/>
              </w:rPr>
              <w:t>«Явтух*</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452</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«Чигирине, Чигирине»</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556</w:t>
            </w:r>
          </w:p>
        </w:tc>
        <w:tc>
          <w:tcPr>
            <w:tcW w:w="3148" w:type="dxa"/>
            <w:gridSpan w:val="2"/>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200" w:firstLine="0"/>
            </w:pPr>
            <w:r>
              <w:rPr>
                <w:rStyle w:val="0ptf7"/>
              </w:rPr>
              <w:t>«Як варити і їсти суп із дикої качки» 741</w:t>
            </w:r>
          </w:p>
        </w:tc>
      </w:tr>
      <w:tr w:rsidR="00A66788">
        <w:tblPrEx>
          <w:tblCellMar>
            <w:top w:w="0" w:type="dxa"/>
            <w:bottom w:w="0" w:type="dxa"/>
          </w:tblCellMar>
        </w:tblPrEx>
        <w:trPr>
          <w:trHeight w:hRule="exact" w:val="216"/>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«Чиж і Щиглик»</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525</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rPr>
              <w:t>♦Як добре те, що смерті</w:t>
            </w:r>
          </w:p>
        </w:tc>
        <w:tc>
          <w:tcPr>
            <w:tcW w:w="458" w:type="dxa"/>
            <w:shd w:val="clear" w:color="auto" w:fill="FFFFFF"/>
          </w:tcPr>
          <w:p w:rsidR="00A66788" w:rsidRDefault="00A66788">
            <w:pPr>
              <w:framePr w:w="6297" w:h="5341" w:wrap="none" w:vAnchor="page" w:hAnchor="page" w:x="5266" w:y="9315"/>
              <w:rPr>
                <w:sz w:val="10"/>
                <w:szCs w:val="10"/>
              </w:rPr>
            </w:pPr>
          </w:p>
        </w:tc>
      </w:tr>
      <w:tr w:rsidR="00A66788">
        <w:tblPrEx>
          <w:tblCellMar>
            <w:top w:w="0" w:type="dxa"/>
            <w:bottom w:w="0" w:type="dxa"/>
          </w:tblCellMar>
        </w:tblPrEx>
        <w:trPr>
          <w:trHeight w:hRule="exact" w:val="209"/>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Числа</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490</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rPr>
              <w:t>не боюсь я...»</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805</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«Чого являєшся мені у сні?»</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631</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rPr>
              <w:t xml:space="preserve">«Якби ви </w:t>
            </w:r>
            <w:r>
              <w:rPr>
                <w:rStyle w:val="0ptf7"/>
              </w:rPr>
              <w:t>знали, паничі»</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565</w:t>
            </w:r>
          </w:p>
        </w:tc>
      </w:tr>
      <w:tr w:rsidR="00A66788">
        <w:tblPrEx>
          <w:tblCellMar>
            <w:top w:w="0" w:type="dxa"/>
            <w:bottom w:w="0" w:type="dxa"/>
          </w:tblCellMar>
        </w:tblPrEx>
        <w:trPr>
          <w:trHeight w:hRule="exact" w:val="229"/>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«Чолом доземний моїй</w:t>
            </w:r>
          </w:p>
        </w:tc>
        <w:tc>
          <w:tcPr>
            <w:tcW w:w="537" w:type="dxa"/>
            <w:shd w:val="clear" w:color="auto" w:fill="FFFFFF"/>
          </w:tcPr>
          <w:p w:rsidR="00A66788" w:rsidRDefault="00A66788">
            <w:pPr>
              <w:framePr w:w="6297" w:h="5341" w:wrap="none" w:vAnchor="page" w:hAnchor="page" w:x="5266" w:y="9315"/>
              <w:rPr>
                <w:sz w:val="10"/>
                <w:szCs w:val="10"/>
              </w:rPr>
            </w:pP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rPr>
              <w:t>«Ярослав Мудрий*</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757</w:t>
            </w:r>
          </w:p>
        </w:tc>
      </w:tr>
      <w:tr w:rsidR="00A66788">
        <w:tblPrEx>
          <w:tblCellMar>
            <w:top w:w="0" w:type="dxa"/>
            <w:bottom w:w="0" w:type="dxa"/>
          </w:tblCellMar>
        </w:tblPrEx>
        <w:trPr>
          <w:trHeight w:hRule="exact" w:val="216"/>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же таки знаній»</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583</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lang w:val="fr-FR"/>
              </w:rPr>
              <w:t xml:space="preserve">«Contra </w:t>
            </w:r>
            <w:r>
              <w:rPr>
                <w:rStyle w:val="0ptf7"/>
                <w:lang w:val="de-DE"/>
              </w:rPr>
              <w:t>spem spero»</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678</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«Чорна Пантера та Білий Ведмідь»</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704</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lang w:val="de-DE"/>
              </w:rPr>
              <w:t>«De Libertate»</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523</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«Чорна рада»</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583</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lang w:val="de-DE"/>
              </w:rPr>
              <w:t>«Intermezzo»</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663</w:t>
            </w:r>
          </w:p>
        </w:tc>
      </w:tr>
      <w:tr w:rsidR="00A66788">
        <w:tblPrEx>
          <w:tblCellMar>
            <w:top w:w="0" w:type="dxa"/>
            <w:bottom w:w="0" w:type="dxa"/>
          </w:tblCellMar>
        </w:tblPrEx>
        <w:trPr>
          <w:trHeight w:hRule="exact" w:val="216"/>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«Чорнобильська мадонна»</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784</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lang w:val="de-DE"/>
              </w:rPr>
              <w:t xml:space="preserve">«To </w:t>
            </w:r>
            <w:r>
              <w:rPr>
                <w:rStyle w:val="0ptf7"/>
                <w:lang w:val="en-US"/>
              </w:rPr>
              <w:t>be or not to be?..»</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679</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«Чотири броди»</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803</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lang w:val="de-DE"/>
              </w:rPr>
              <w:t>«Vae Victis!»</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686</w:t>
            </w:r>
          </w:p>
        </w:tc>
      </w:tr>
      <w:tr w:rsidR="00A66788">
        <w:tblPrEx>
          <w:tblCellMar>
            <w:top w:w="0" w:type="dxa"/>
            <w:bottom w:w="0" w:type="dxa"/>
          </w:tblCellMar>
        </w:tblPrEx>
        <w:trPr>
          <w:trHeight w:hRule="exact" w:val="223"/>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«Чотири шаблі»</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746</w:t>
            </w:r>
          </w:p>
        </w:tc>
        <w:tc>
          <w:tcPr>
            <w:tcW w:w="2690" w:type="dxa"/>
            <w:tcBorders>
              <w:left w:val="single" w:sz="4" w:space="0" w:color="auto"/>
            </w:tcBorders>
            <w:shd w:val="clear" w:color="auto" w:fill="FFFFFF"/>
          </w:tcPr>
          <w:p w:rsidR="00A66788" w:rsidRDefault="001A7945">
            <w:pPr>
              <w:pStyle w:val="41"/>
              <w:framePr w:w="6297" w:h="5341" w:wrap="none" w:vAnchor="page" w:hAnchor="page" w:x="5266" w:y="9315"/>
              <w:shd w:val="clear" w:color="auto" w:fill="auto"/>
              <w:spacing w:before="0" w:line="180" w:lineRule="exact"/>
              <w:ind w:left="180" w:firstLine="0"/>
            </w:pPr>
            <w:r>
              <w:rPr>
                <w:rStyle w:val="0ptf7"/>
                <w:lang w:val="ru-RU"/>
              </w:rPr>
              <w:t>«97*</w:t>
            </w:r>
          </w:p>
        </w:tc>
        <w:tc>
          <w:tcPr>
            <w:tcW w:w="458" w:type="dxa"/>
            <w:shd w:val="clear" w:color="auto" w:fill="FFFFFF"/>
          </w:tcPr>
          <w:p w:rsidR="00A66788" w:rsidRDefault="001A7945">
            <w:pPr>
              <w:pStyle w:val="41"/>
              <w:framePr w:w="6297" w:h="5341" w:wrap="none" w:vAnchor="page" w:hAnchor="page" w:x="5266" w:y="9315"/>
              <w:shd w:val="clear" w:color="auto" w:fill="auto"/>
              <w:spacing w:before="0" w:line="180" w:lineRule="exact"/>
              <w:ind w:left="140" w:firstLine="0"/>
            </w:pPr>
            <w:r>
              <w:rPr>
                <w:rStyle w:val="0ptf7"/>
                <w:lang w:val="en-US"/>
              </w:rPr>
              <w:t>753</w:t>
            </w:r>
          </w:p>
        </w:tc>
      </w:tr>
      <w:tr w:rsidR="00A66788">
        <w:tblPrEx>
          <w:tblCellMar>
            <w:top w:w="0" w:type="dxa"/>
            <w:bottom w:w="0" w:type="dxa"/>
          </w:tblCellMar>
        </w:tblPrEx>
        <w:trPr>
          <w:trHeight w:hRule="exact" w:val="216"/>
        </w:trPr>
        <w:tc>
          <w:tcPr>
            <w:tcW w:w="2612" w:type="dxa"/>
            <w:shd w:val="clear" w:color="auto" w:fill="FFFFFF"/>
          </w:tcPr>
          <w:p w:rsidR="00A66788" w:rsidRDefault="001A7945">
            <w:pPr>
              <w:pStyle w:val="41"/>
              <w:framePr w:w="6297" w:h="5341" w:wrap="none" w:vAnchor="page" w:hAnchor="page" w:x="5266" w:y="9315"/>
              <w:shd w:val="clear" w:color="auto" w:fill="auto"/>
              <w:spacing w:before="0" w:line="180" w:lineRule="exact"/>
              <w:ind w:left="60" w:firstLine="0"/>
            </w:pPr>
            <w:r>
              <w:rPr>
                <w:rStyle w:val="0ptf7"/>
              </w:rPr>
              <w:t>«Школяр»</w:t>
            </w:r>
          </w:p>
        </w:tc>
        <w:tc>
          <w:tcPr>
            <w:tcW w:w="537" w:type="dxa"/>
            <w:shd w:val="clear" w:color="auto" w:fill="FFFFFF"/>
          </w:tcPr>
          <w:p w:rsidR="00A66788" w:rsidRDefault="001A7945">
            <w:pPr>
              <w:pStyle w:val="41"/>
              <w:framePr w:w="6297" w:h="5341" w:wrap="none" w:vAnchor="page" w:hAnchor="page" w:x="5266" w:y="9315"/>
              <w:shd w:val="clear" w:color="auto" w:fill="auto"/>
              <w:spacing w:before="0" w:line="180" w:lineRule="exact"/>
              <w:ind w:left="80" w:firstLine="0"/>
            </w:pPr>
            <w:r>
              <w:rPr>
                <w:rStyle w:val="0ptf7"/>
              </w:rPr>
              <w:t>700</w:t>
            </w:r>
          </w:p>
        </w:tc>
        <w:tc>
          <w:tcPr>
            <w:tcW w:w="2690" w:type="dxa"/>
            <w:tcBorders>
              <w:left w:val="single" w:sz="4" w:space="0" w:color="auto"/>
            </w:tcBorders>
            <w:shd w:val="clear" w:color="auto" w:fill="FFFFFF"/>
          </w:tcPr>
          <w:p w:rsidR="00A66788" w:rsidRDefault="00A66788">
            <w:pPr>
              <w:framePr w:w="6297" w:h="5341" w:wrap="none" w:vAnchor="page" w:hAnchor="page" w:x="5266" w:y="9315"/>
              <w:rPr>
                <w:sz w:val="10"/>
                <w:szCs w:val="10"/>
              </w:rPr>
            </w:pPr>
          </w:p>
        </w:tc>
        <w:tc>
          <w:tcPr>
            <w:tcW w:w="458" w:type="dxa"/>
            <w:shd w:val="clear" w:color="auto" w:fill="FFFFFF"/>
          </w:tcPr>
          <w:p w:rsidR="00A66788" w:rsidRDefault="00A66788">
            <w:pPr>
              <w:framePr w:w="6297" w:h="5341" w:wrap="none" w:vAnchor="page" w:hAnchor="page" w:x="5266" w:y="9315"/>
              <w:rPr>
                <w:sz w:val="10"/>
                <w:szCs w:val="10"/>
              </w:rPr>
            </w:pPr>
          </w:p>
        </w:tc>
      </w:tr>
    </w:tbl>
    <w:p w:rsidR="00A66788" w:rsidRDefault="00A66788">
      <w:pPr>
        <w:rPr>
          <w:sz w:val="2"/>
          <w:szCs w:val="2"/>
        </w:rPr>
        <w:sectPr w:rsidR="00A66788">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996"/>
        <w:gridCol w:w="1008"/>
        <w:gridCol w:w="2441"/>
      </w:tblGrid>
      <w:tr w:rsidR="00A66788">
        <w:tblPrEx>
          <w:tblCellMar>
            <w:top w:w="0" w:type="dxa"/>
            <w:bottom w:w="0" w:type="dxa"/>
          </w:tblCellMar>
        </w:tblPrEx>
        <w:trPr>
          <w:trHeight w:hRule="exact" w:val="491"/>
        </w:trPr>
        <w:tc>
          <w:tcPr>
            <w:tcW w:w="3004" w:type="dxa"/>
            <w:gridSpan w:val="2"/>
            <w:shd w:val="clear" w:color="auto" w:fill="FFFFFF"/>
          </w:tcPr>
          <w:p w:rsidR="00A66788" w:rsidRDefault="001A7945">
            <w:pPr>
              <w:pStyle w:val="41"/>
              <w:framePr w:w="5446" w:h="6395" w:wrap="none" w:vAnchor="page" w:hAnchor="page" w:x="5490" w:y="8230"/>
              <w:shd w:val="clear" w:color="auto" w:fill="auto"/>
              <w:spacing w:before="0" w:line="150" w:lineRule="exact"/>
              <w:ind w:left="60" w:firstLine="0"/>
            </w:pPr>
            <w:r>
              <w:rPr>
                <w:rStyle w:val="75pt0pte"/>
              </w:rPr>
              <w:lastRenderedPageBreak/>
              <w:t>ПОКАЖЧИК</w:t>
            </w:r>
          </w:p>
          <w:p w:rsidR="00A66788" w:rsidRDefault="001A7945">
            <w:pPr>
              <w:pStyle w:val="41"/>
              <w:framePr w:w="5446" w:h="6395" w:wrap="none" w:vAnchor="page" w:hAnchor="page" w:x="5490" w:y="8230"/>
              <w:shd w:val="clear" w:color="auto" w:fill="auto"/>
              <w:spacing w:before="0" w:line="150" w:lineRule="exact"/>
              <w:ind w:left="60" w:firstLine="0"/>
            </w:pPr>
            <w:r>
              <w:rPr>
                <w:rStyle w:val="75pt0pte"/>
              </w:rPr>
              <w:t>ЛІТЕРАТУРОЗНАВЧИХ ТЕРМІНІВ</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50" w:lineRule="exact"/>
              <w:ind w:left="180" w:firstLine="0"/>
            </w:pPr>
            <w:r>
              <w:rPr>
                <w:rStyle w:val="75pt0pte"/>
              </w:rPr>
              <w:t>Імажинізм</w:t>
            </w:r>
          </w:p>
          <w:p w:rsidR="00A66788" w:rsidRDefault="001A7945">
            <w:pPr>
              <w:pStyle w:val="41"/>
              <w:framePr w:w="5446" w:h="6395" w:wrap="none" w:vAnchor="page" w:hAnchor="page" w:x="5490" w:y="8230"/>
              <w:shd w:val="clear" w:color="auto" w:fill="auto"/>
              <w:spacing w:before="0" w:line="150" w:lineRule="exact"/>
              <w:ind w:left="180" w:firstLine="0"/>
            </w:pPr>
            <w:r>
              <w:rPr>
                <w:rStyle w:val="75pt0pte"/>
              </w:rPr>
              <w:t>Імпресіонізм</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Акмеїзм</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3"/>
                <w:b/>
                <w:bCs/>
              </w:rPr>
              <w:t>817</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50" w:lineRule="exact"/>
              <w:ind w:left="180" w:firstLine="0"/>
            </w:pPr>
            <w:r>
              <w:rPr>
                <w:rStyle w:val="75pt0pte"/>
              </w:rPr>
              <w:t>Інтер’ер</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Анафора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3"/>
                <w:b/>
                <w:bCs/>
              </w:rPr>
              <w:t>839</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3"/>
                <w:b/>
                <w:bCs/>
              </w:rPr>
              <w:t>Інтермедія</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Антитеза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3"/>
                <w:b/>
                <w:bCs/>
              </w:rPr>
              <w:t>839</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Іронія</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Архетип</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3"/>
                <w:b/>
                <w:bCs/>
              </w:rPr>
              <w:t>836</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3"/>
                <w:b/>
                <w:bCs/>
              </w:rPr>
              <w:t>Казка</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Байка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3"/>
                <w:b/>
                <w:bCs/>
              </w:rPr>
              <w:t>833</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3"/>
                <w:b/>
                <w:bCs/>
              </w:rPr>
              <w:t>Класицизм</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Балада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3"/>
                <w:b/>
                <w:bCs/>
              </w:rPr>
              <w:t>833</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Комедія</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Бароко</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817</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Композиція</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Билина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833</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Легенда</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Версифікація</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841</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Лірика</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Водевіль</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831</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Ліричний портрет</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Гімн</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Літературний напрям</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Гіпербола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840</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Літературний процес</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Дадаїзм</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817</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Медитація</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Дифірамб</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Мелодрама</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Драма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825,831</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Мемуари</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Дума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833</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Метафора</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Думка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Метонімія</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Евфемізм</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840</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pt0ptb"/>
                <w:b/>
                <w:bCs/>
              </w:rPr>
              <w:t xml:space="preserve">Метрична система </w:t>
            </w:r>
            <w:r>
              <w:rPr>
                <w:rStyle w:val="85pt0ptf3"/>
                <w:b/>
                <w:bCs/>
              </w:rPr>
              <w:t>віршування</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Екзистенціалізм</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817</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Міф</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Еклектика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818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Модернізм</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Експресіонізм</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818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Мотив</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Елегія</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Нарис</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Епіталама</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829</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Натуралізм</w:t>
            </w:r>
          </w:p>
        </w:tc>
      </w:tr>
      <w:tr w:rsidR="00A66788">
        <w:tblPrEx>
          <w:tblCellMar>
            <w:top w:w="0" w:type="dxa"/>
            <w:bottom w:w="0" w:type="dxa"/>
          </w:tblCellMar>
        </w:tblPrEx>
        <w:trPr>
          <w:trHeight w:hRule="exact" w:val="196"/>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Епітафія</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829</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Новела</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Епітет</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840</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60" w:lineRule="exact"/>
              <w:ind w:left="180" w:firstLine="0"/>
            </w:pPr>
            <w:r>
              <w:rPr>
                <w:rStyle w:val="8pt0ptb"/>
                <w:b/>
                <w:bCs/>
              </w:rPr>
              <w:t>«Новий роман»</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Епопея</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825</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Образ</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Епос</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825</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Образність</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Есе</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825</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Ода</w:t>
            </w:r>
          </w:p>
        </w:tc>
      </w:tr>
      <w:tr w:rsidR="00A66788">
        <w:tblPrEx>
          <w:tblCellMar>
            <w:top w:w="0" w:type="dxa"/>
            <w:bottom w:w="0" w:type="dxa"/>
          </w:tblCellMar>
        </w:tblPrEx>
        <w:trPr>
          <w:trHeight w:hRule="exact" w:val="20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Жанр</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825</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Оксиморон</w:t>
            </w:r>
          </w:p>
        </w:tc>
      </w:tr>
      <w:tr w:rsidR="00A66788">
        <w:tblPrEx>
          <w:tblCellMar>
            <w:top w:w="0" w:type="dxa"/>
            <w:bottom w:w="0" w:type="dxa"/>
          </w:tblCellMar>
        </w:tblPrEx>
        <w:trPr>
          <w:trHeight w:hRule="exact" w:val="183"/>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Ідея</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835</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Оповідання</w:t>
            </w:r>
          </w:p>
        </w:tc>
      </w:tr>
      <w:tr w:rsidR="00A66788">
        <w:tblPrEx>
          <w:tblCellMar>
            <w:top w:w="0" w:type="dxa"/>
            <w:bottom w:w="0" w:type="dxa"/>
          </w:tblCellMar>
        </w:tblPrEx>
        <w:trPr>
          <w:trHeight w:hRule="exact" w:val="190"/>
        </w:trPr>
        <w:tc>
          <w:tcPr>
            <w:tcW w:w="1996" w:type="dxa"/>
            <w:shd w:val="clear" w:color="auto" w:fill="FFFFFF"/>
          </w:tcPr>
          <w:p w:rsidR="00A66788" w:rsidRDefault="001A7945">
            <w:pPr>
              <w:pStyle w:val="41"/>
              <w:framePr w:w="5446" w:h="6395" w:wrap="none" w:vAnchor="page" w:hAnchor="page" w:x="5490" w:y="8230"/>
              <w:shd w:val="clear" w:color="auto" w:fill="auto"/>
              <w:spacing w:before="0" w:line="170" w:lineRule="exact"/>
              <w:ind w:left="40" w:firstLine="0"/>
            </w:pPr>
            <w:r>
              <w:rPr>
                <w:rStyle w:val="85pt0ptf2"/>
              </w:rPr>
              <w:t>Імажизм</w:t>
            </w:r>
          </w:p>
        </w:tc>
        <w:tc>
          <w:tcPr>
            <w:tcW w:w="1008" w:type="dxa"/>
            <w:shd w:val="clear" w:color="auto" w:fill="FFFFFF"/>
          </w:tcPr>
          <w:p w:rsidR="00A66788" w:rsidRDefault="001A7945">
            <w:pPr>
              <w:pStyle w:val="41"/>
              <w:framePr w:w="5446" w:h="6395" w:wrap="none" w:vAnchor="page" w:hAnchor="page" w:x="5490" w:y="8230"/>
              <w:shd w:val="clear" w:color="auto" w:fill="auto"/>
              <w:spacing w:before="0" w:line="170" w:lineRule="exact"/>
              <w:ind w:right="180" w:firstLine="0"/>
              <w:jc w:val="right"/>
            </w:pPr>
            <w:r>
              <w:rPr>
                <w:rStyle w:val="85pt0ptf2"/>
              </w:rPr>
              <w:t>818</w:t>
            </w:r>
          </w:p>
        </w:tc>
        <w:tc>
          <w:tcPr>
            <w:tcW w:w="2441" w:type="dxa"/>
            <w:tcBorders>
              <w:left w:val="single" w:sz="4" w:space="0" w:color="auto"/>
            </w:tcBorders>
            <w:shd w:val="clear" w:color="auto" w:fill="FFFFFF"/>
          </w:tcPr>
          <w:p w:rsidR="00A66788" w:rsidRDefault="001A7945">
            <w:pPr>
              <w:pStyle w:val="41"/>
              <w:framePr w:w="5446" w:h="6395" w:wrap="none" w:vAnchor="page" w:hAnchor="page" w:x="5490" w:y="8230"/>
              <w:shd w:val="clear" w:color="auto" w:fill="auto"/>
              <w:spacing w:before="0" w:line="170" w:lineRule="exact"/>
              <w:ind w:left="180" w:firstLine="0"/>
            </w:pPr>
            <w:r>
              <w:rPr>
                <w:rStyle w:val="85pt0ptf2"/>
              </w:rPr>
              <w:t>Памфлет</w:t>
            </w:r>
          </w:p>
        </w:tc>
      </w:tr>
    </w:tbl>
    <w:p w:rsidR="00A66788" w:rsidRDefault="001A7945">
      <w:pPr>
        <w:pStyle w:val="2f1"/>
        <w:framePr w:w="360" w:h="6636" w:hRule="exact" w:wrap="none" w:vAnchor="page" w:hAnchor="page" w:x="11093" w:y="8356"/>
        <w:shd w:val="clear" w:color="auto" w:fill="auto"/>
      </w:pPr>
      <w:r>
        <w:t>818</w:t>
      </w:r>
    </w:p>
    <w:p w:rsidR="00A66788" w:rsidRDefault="001A7945">
      <w:pPr>
        <w:pStyle w:val="2f1"/>
        <w:framePr w:w="360" w:h="6636" w:hRule="exact" w:wrap="none" w:vAnchor="page" w:hAnchor="page" w:x="11093" w:y="8356"/>
        <w:shd w:val="clear" w:color="auto" w:fill="auto"/>
      </w:pPr>
      <w:r>
        <w:t>818</w:t>
      </w:r>
    </w:p>
    <w:p w:rsidR="00A66788" w:rsidRDefault="001A7945">
      <w:pPr>
        <w:pStyle w:val="af2"/>
        <w:framePr w:w="360" w:h="6636" w:hRule="exact" w:wrap="none" w:vAnchor="page" w:hAnchor="page" w:x="11093" w:y="8356"/>
        <w:shd w:val="clear" w:color="auto" w:fill="auto"/>
      </w:pPr>
      <w:r>
        <w:t>836</w:t>
      </w:r>
    </w:p>
    <w:p w:rsidR="00A66788" w:rsidRDefault="001A7945">
      <w:pPr>
        <w:pStyle w:val="2f1"/>
        <w:framePr w:w="360" w:h="6636" w:hRule="exact" w:wrap="none" w:vAnchor="page" w:hAnchor="page" w:x="11093" w:y="8356"/>
        <w:shd w:val="clear" w:color="auto" w:fill="auto"/>
      </w:pPr>
      <w:r>
        <w:t>831</w:t>
      </w:r>
    </w:p>
    <w:p w:rsidR="00A66788" w:rsidRDefault="001A7945">
      <w:pPr>
        <w:pStyle w:val="2f1"/>
        <w:framePr w:w="360" w:h="6636" w:hRule="exact" w:wrap="none" w:vAnchor="page" w:hAnchor="page" w:x="11093" w:y="8356"/>
        <w:shd w:val="clear" w:color="auto" w:fill="auto"/>
      </w:pPr>
      <w:r>
        <w:t>840</w:t>
      </w:r>
    </w:p>
    <w:p w:rsidR="00A66788" w:rsidRDefault="001A7945">
      <w:pPr>
        <w:pStyle w:val="2f1"/>
        <w:framePr w:w="360" w:h="6636" w:hRule="exact" w:wrap="none" w:vAnchor="page" w:hAnchor="page" w:x="11093" w:y="8356"/>
        <w:shd w:val="clear" w:color="auto" w:fill="auto"/>
      </w:pPr>
      <w:r>
        <w:t>826</w:t>
      </w:r>
    </w:p>
    <w:p w:rsidR="00A66788" w:rsidRDefault="001A7945">
      <w:pPr>
        <w:pStyle w:val="af2"/>
        <w:framePr w:w="360" w:h="6636" w:hRule="exact" w:wrap="none" w:vAnchor="page" w:hAnchor="page" w:x="11093" w:y="8356"/>
        <w:shd w:val="clear" w:color="auto" w:fill="auto"/>
      </w:pPr>
      <w:r>
        <w:t>818</w:t>
      </w:r>
    </w:p>
    <w:p w:rsidR="00A66788" w:rsidRDefault="001A7945">
      <w:pPr>
        <w:pStyle w:val="af2"/>
        <w:framePr w:w="360" w:h="6636" w:hRule="exact" w:wrap="none" w:vAnchor="page" w:hAnchor="page" w:x="11093" w:y="8356"/>
        <w:shd w:val="clear" w:color="auto" w:fill="auto"/>
      </w:pPr>
      <w:r>
        <w:t>832</w:t>
      </w:r>
    </w:p>
    <w:p w:rsidR="00A66788" w:rsidRDefault="001A7945">
      <w:pPr>
        <w:pStyle w:val="af2"/>
        <w:framePr w:w="360" w:h="6636" w:hRule="exact" w:wrap="none" w:vAnchor="page" w:hAnchor="page" w:x="11093" w:y="8356"/>
        <w:shd w:val="clear" w:color="auto" w:fill="auto"/>
      </w:pPr>
      <w:r>
        <w:t>837</w:t>
      </w:r>
    </w:p>
    <w:p w:rsidR="00A66788" w:rsidRDefault="001A7945">
      <w:pPr>
        <w:pStyle w:val="af2"/>
        <w:framePr w:w="360" w:h="6636" w:hRule="exact" w:wrap="none" w:vAnchor="page" w:hAnchor="page" w:x="11093" w:y="8356"/>
        <w:shd w:val="clear" w:color="auto" w:fill="auto"/>
      </w:pPr>
      <w:r>
        <w:t>826</w:t>
      </w:r>
    </w:p>
    <w:p w:rsidR="00A66788" w:rsidRDefault="001A7945">
      <w:pPr>
        <w:pStyle w:val="af2"/>
        <w:framePr w:w="360" w:h="6636" w:hRule="exact" w:wrap="none" w:vAnchor="page" w:hAnchor="page" w:x="11093" w:y="8356"/>
        <w:shd w:val="clear" w:color="auto" w:fill="auto"/>
      </w:pPr>
      <w:r>
        <w:t>825</w:t>
      </w:r>
    </w:p>
    <w:p w:rsidR="00A66788" w:rsidRDefault="001A7945">
      <w:pPr>
        <w:pStyle w:val="af2"/>
        <w:framePr w:w="360" w:h="6636" w:hRule="exact" w:wrap="none" w:vAnchor="page" w:hAnchor="page" w:x="11093" w:y="8356"/>
        <w:shd w:val="clear" w:color="auto" w:fill="auto"/>
      </w:pPr>
      <w:r>
        <w:t>829</w:t>
      </w:r>
    </w:p>
    <w:p w:rsidR="00A66788" w:rsidRDefault="001A7945">
      <w:pPr>
        <w:pStyle w:val="af2"/>
        <w:framePr w:w="360" w:h="6636" w:hRule="exact" w:wrap="none" w:vAnchor="page" w:hAnchor="page" w:x="11093" w:y="8356"/>
        <w:shd w:val="clear" w:color="auto" w:fill="auto"/>
      </w:pPr>
      <w:r>
        <w:t>819</w:t>
      </w:r>
    </w:p>
    <w:p w:rsidR="00A66788" w:rsidRDefault="001A7945">
      <w:pPr>
        <w:pStyle w:val="af2"/>
        <w:framePr w:w="360" w:h="6636" w:hRule="exact" w:wrap="none" w:vAnchor="page" w:hAnchor="page" w:x="11093" w:y="8356"/>
        <w:shd w:val="clear" w:color="auto" w:fill="auto"/>
      </w:pPr>
      <w:r>
        <w:t>819</w:t>
      </w:r>
    </w:p>
    <w:p w:rsidR="00A66788" w:rsidRDefault="001A7945">
      <w:pPr>
        <w:pStyle w:val="af2"/>
        <w:framePr w:w="360" w:h="6636" w:hRule="exact" w:wrap="none" w:vAnchor="page" w:hAnchor="page" w:x="11093" w:y="8356"/>
        <w:shd w:val="clear" w:color="auto" w:fill="auto"/>
      </w:pPr>
      <w:r>
        <w:t>829</w:t>
      </w:r>
    </w:p>
    <w:p w:rsidR="00A66788" w:rsidRDefault="001A7945">
      <w:pPr>
        <w:pStyle w:val="af2"/>
        <w:framePr w:w="360" w:h="6636" w:hRule="exact" w:wrap="none" w:vAnchor="page" w:hAnchor="page" w:x="11093" w:y="8356"/>
        <w:shd w:val="clear" w:color="auto" w:fill="auto"/>
      </w:pPr>
      <w:r>
        <w:t>832</w:t>
      </w:r>
    </w:p>
    <w:p w:rsidR="00A66788" w:rsidRDefault="001A7945">
      <w:pPr>
        <w:pStyle w:val="af2"/>
        <w:framePr w:w="360" w:h="6636" w:hRule="exact" w:wrap="none" w:vAnchor="page" w:hAnchor="page" w:x="11093" w:y="8356"/>
        <w:shd w:val="clear" w:color="auto" w:fill="auto"/>
      </w:pPr>
      <w:r>
        <w:t>834</w:t>
      </w:r>
    </w:p>
    <w:p w:rsidR="00A66788" w:rsidRDefault="001A7945">
      <w:pPr>
        <w:pStyle w:val="af2"/>
        <w:framePr w:w="360" w:h="6636" w:hRule="exact" w:wrap="none" w:vAnchor="page" w:hAnchor="page" w:x="11093" w:y="8356"/>
        <w:shd w:val="clear" w:color="auto" w:fill="auto"/>
      </w:pPr>
      <w:r>
        <w:t>840</w:t>
      </w:r>
    </w:p>
    <w:p w:rsidR="00A66788" w:rsidRDefault="001A7945">
      <w:pPr>
        <w:pStyle w:val="af2"/>
        <w:framePr w:w="360" w:h="6636" w:hRule="exact" w:wrap="none" w:vAnchor="page" w:hAnchor="page" w:x="11093" w:y="8356"/>
        <w:shd w:val="clear" w:color="auto" w:fill="auto"/>
      </w:pPr>
      <w:r>
        <w:t>840</w:t>
      </w:r>
    </w:p>
    <w:p w:rsidR="00A66788" w:rsidRDefault="001A7945">
      <w:pPr>
        <w:pStyle w:val="af2"/>
        <w:framePr w:w="360" w:h="6636" w:hRule="exact" w:wrap="none" w:vAnchor="page" w:hAnchor="page" w:x="11093" w:y="8356"/>
        <w:shd w:val="clear" w:color="auto" w:fill="auto"/>
      </w:pPr>
      <w:r>
        <w:t>842</w:t>
      </w:r>
    </w:p>
    <w:p w:rsidR="00A66788" w:rsidRDefault="001A7945">
      <w:pPr>
        <w:pStyle w:val="af2"/>
        <w:framePr w:w="360" w:h="6636" w:hRule="exact" w:wrap="none" w:vAnchor="page" w:hAnchor="page" w:x="11093" w:y="8356"/>
        <w:shd w:val="clear" w:color="auto" w:fill="auto"/>
      </w:pPr>
      <w:r>
        <w:t>826</w:t>
      </w:r>
    </w:p>
    <w:p w:rsidR="00A66788" w:rsidRDefault="001A7945">
      <w:pPr>
        <w:pStyle w:val="af2"/>
        <w:framePr w:w="360" w:h="6636" w:hRule="exact" w:wrap="none" w:vAnchor="page" w:hAnchor="page" w:x="11093" w:y="8356"/>
        <w:shd w:val="clear" w:color="auto" w:fill="auto"/>
      </w:pPr>
      <w:r>
        <w:t>819</w:t>
      </w:r>
    </w:p>
    <w:p w:rsidR="00A66788" w:rsidRDefault="001A7945">
      <w:pPr>
        <w:pStyle w:val="af2"/>
        <w:framePr w:w="360" w:h="6636" w:hRule="exact" w:wrap="none" w:vAnchor="page" w:hAnchor="page" w:x="11093" w:y="8356"/>
        <w:shd w:val="clear" w:color="auto" w:fill="auto"/>
      </w:pPr>
      <w:r>
        <w:t>836</w:t>
      </w:r>
    </w:p>
    <w:p w:rsidR="00A66788" w:rsidRDefault="001A7945">
      <w:pPr>
        <w:pStyle w:val="af2"/>
        <w:framePr w:w="360" w:h="6636" w:hRule="exact" w:wrap="none" w:vAnchor="page" w:hAnchor="page" w:x="11093" w:y="8356"/>
        <w:shd w:val="clear" w:color="auto" w:fill="auto"/>
      </w:pPr>
      <w:r>
        <w:t>826</w:t>
      </w:r>
    </w:p>
    <w:p w:rsidR="00A66788" w:rsidRDefault="001A7945">
      <w:pPr>
        <w:pStyle w:val="af2"/>
        <w:framePr w:w="360" w:h="6636" w:hRule="exact" w:wrap="none" w:vAnchor="page" w:hAnchor="page" w:x="11093" w:y="8356"/>
        <w:shd w:val="clear" w:color="auto" w:fill="auto"/>
      </w:pPr>
      <w:r>
        <w:t>820</w:t>
      </w:r>
    </w:p>
    <w:p w:rsidR="00A66788" w:rsidRDefault="001A7945">
      <w:pPr>
        <w:pStyle w:val="af2"/>
        <w:framePr w:w="360" w:h="6636" w:hRule="exact" w:wrap="none" w:vAnchor="page" w:hAnchor="page" w:x="11093" w:y="8356"/>
        <w:shd w:val="clear" w:color="auto" w:fill="auto"/>
      </w:pPr>
      <w:r>
        <w:t>826</w:t>
      </w:r>
    </w:p>
    <w:p w:rsidR="00A66788" w:rsidRDefault="001A7945">
      <w:pPr>
        <w:pStyle w:val="af2"/>
        <w:framePr w:w="360" w:h="6636" w:hRule="exact" w:wrap="none" w:vAnchor="page" w:hAnchor="page" w:x="11093" w:y="8356"/>
        <w:shd w:val="clear" w:color="auto" w:fill="auto"/>
      </w:pPr>
      <w:r>
        <w:t>820</w:t>
      </w:r>
    </w:p>
    <w:p w:rsidR="00A66788" w:rsidRDefault="001A7945">
      <w:pPr>
        <w:pStyle w:val="af2"/>
        <w:framePr w:w="360" w:h="6636" w:hRule="exact" w:wrap="none" w:vAnchor="page" w:hAnchor="page" w:x="11093" w:y="8356"/>
        <w:shd w:val="clear" w:color="auto" w:fill="auto"/>
      </w:pPr>
      <w:r>
        <w:t>837</w:t>
      </w:r>
    </w:p>
    <w:p w:rsidR="00A66788" w:rsidRDefault="001A7945">
      <w:pPr>
        <w:pStyle w:val="af2"/>
        <w:framePr w:w="360" w:h="6636" w:hRule="exact" w:wrap="none" w:vAnchor="page" w:hAnchor="page" w:x="11093" w:y="8356"/>
        <w:shd w:val="clear" w:color="auto" w:fill="auto"/>
      </w:pPr>
      <w:r>
        <w:t>838</w:t>
      </w:r>
    </w:p>
    <w:p w:rsidR="00A66788" w:rsidRDefault="001A7945">
      <w:pPr>
        <w:pStyle w:val="af2"/>
        <w:framePr w:w="360" w:h="6636" w:hRule="exact" w:wrap="none" w:vAnchor="page" w:hAnchor="page" w:x="11093" w:y="8356"/>
        <w:shd w:val="clear" w:color="auto" w:fill="auto"/>
      </w:pPr>
      <w:r>
        <w:t>829</w:t>
      </w:r>
    </w:p>
    <w:p w:rsidR="00A66788" w:rsidRDefault="001A7945">
      <w:pPr>
        <w:pStyle w:val="af2"/>
        <w:framePr w:w="360" w:h="6636" w:hRule="exact" w:wrap="none" w:vAnchor="page" w:hAnchor="page" w:x="11093" w:y="8356"/>
        <w:shd w:val="clear" w:color="auto" w:fill="auto"/>
      </w:pPr>
      <w:r>
        <w:t>841</w:t>
      </w:r>
    </w:p>
    <w:p w:rsidR="00A66788" w:rsidRDefault="001A7945">
      <w:pPr>
        <w:pStyle w:val="af2"/>
        <w:framePr w:w="360" w:h="6636" w:hRule="exact" w:wrap="none" w:vAnchor="page" w:hAnchor="page" w:x="11093" w:y="8356"/>
        <w:shd w:val="clear" w:color="auto" w:fill="auto"/>
      </w:pPr>
      <w:r>
        <w:t>827</w:t>
      </w:r>
    </w:p>
    <w:p w:rsidR="00A66788" w:rsidRDefault="001A7945">
      <w:pPr>
        <w:pStyle w:val="af2"/>
        <w:framePr w:w="360" w:h="6636" w:hRule="exact" w:wrap="none" w:vAnchor="page" w:hAnchor="page" w:x="11093" w:y="8356"/>
        <w:shd w:val="clear" w:color="auto" w:fill="auto"/>
        <w:spacing w:after="193"/>
      </w:pPr>
      <w:r>
        <w:t>827</w:t>
      </w:r>
    </w:p>
    <w:p w:rsidR="00A66788" w:rsidRDefault="001A7945">
      <w:pPr>
        <w:pStyle w:val="af2"/>
        <w:framePr w:w="360" w:h="6636" w:hRule="exact" w:wrap="none" w:vAnchor="page" w:hAnchor="page" w:x="11093" w:y="8356"/>
        <w:shd w:val="clear" w:color="auto" w:fill="auto"/>
        <w:spacing w:line="170" w:lineRule="exact"/>
      </w:pPr>
      <w:r>
        <w:t>857</w:t>
      </w:r>
    </w:p>
    <w:p w:rsidR="00A66788" w:rsidRDefault="00A66788">
      <w:pPr>
        <w:rPr>
          <w:sz w:val="2"/>
          <w:szCs w:val="2"/>
        </w:rPr>
        <w:sectPr w:rsidR="00A66788">
          <w:pgSz w:w="16838" w:h="23810"/>
          <w:pgMar w:top="0" w:right="0" w:bottom="0" w:left="0" w:header="0" w:footer="3" w:gutter="0"/>
          <w:cols w:space="720"/>
          <w:noEndnote/>
          <w:docGrid w:linePitch="360"/>
        </w:sectPr>
      </w:pPr>
    </w:p>
    <w:tbl>
      <w:tblPr>
        <w:tblOverlap w:val="never"/>
        <w:tblW w:w="6067" w:type="dxa"/>
        <w:tblLayout w:type="fixed"/>
        <w:tblCellMar>
          <w:left w:w="10" w:type="dxa"/>
          <w:right w:w="10" w:type="dxa"/>
        </w:tblCellMar>
        <w:tblLook w:val="04A0" w:firstRow="1" w:lastRow="0" w:firstColumn="1" w:lastColumn="0" w:noHBand="0" w:noVBand="1"/>
      </w:tblPr>
      <w:tblGrid>
        <w:gridCol w:w="2626"/>
        <w:gridCol w:w="550"/>
        <w:gridCol w:w="2382"/>
        <w:gridCol w:w="509"/>
      </w:tblGrid>
      <w:tr w:rsidR="00A66788" w:rsidTr="00CC1B4A">
        <w:tblPrEx>
          <w:tblCellMar>
            <w:top w:w="0" w:type="dxa"/>
            <w:bottom w:w="0" w:type="dxa"/>
          </w:tblCellMar>
        </w:tblPrEx>
        <w:trPr>
          <w:trHeight w:hRule="exact" w:val="398"/>
        </w:trPr>
        <w:tc>
          <w:tcPr>
            <w:tcW w:w="6067" w:type="dxa"/>
            <w:gridSpan w:val="4"/>
            <w:shd w:val="clear" w:color="auto" w:fill="FFFFFF"/>
          </w:tcPr>
          <w:p w:rsidR="00A66788" w:rsidRDefault="001A7945" w:rsidP="00CC1B4A">
            <w:pPr>
              <w:pStyle w:val="41"/>
              <w:framePr w:w="5929" w:h="4539" w:wrap="none" w:vAnchor="page" w:hAnchor="page" w:x="5322" w:y="8266"/>
              <w:shd w:val="clear" w:color="auto" w:fill="auto"/>
              <w:spacing w:before="0" w:line="150" w:lineRule="exact"/>
              <w:ind w:left="140" w:firstLine="0"/>
            </w:pPr>
            <w:r>
              <w:rPr>
                <w:rStyle w:val="75pt0ptf"/>
                <w:b/>
                <w:bCs/>
              </w:rPr>
              <w:lastRenderedPageBreak/>
              <w:t>Покажчик літературознавчих термінів</w:t>
            </w:r>
          </w:p>
        </w:tc>
      </w:tr>
      <w:tr w:rsidR="00A66788" w:rsidTr="00CC1B4A">
        <w:tblPrEx>
          <w:tblCellMar>
            <w:top w:w="0" w:type="dxa"/>
            <w:bottom w:w="0" w:type="dxa"/>
          </w:tblCellMar>
        </w:tblPrEx>
        <w:trPr>
          <w:trHeight w:hRule="exact" w:val="616"/>
        </w:trPr>
        <w:tc>
          <w:tcPr>
            <w:tcW w:w="2626" w:type="dxa"/>
            <w:tcBorders>
              <w:top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Панегірик</w:t>
            </w:r>
          </w:p>
        </w:tc>
        <w:tc>
          <w:tcPr>
            <w:tcW w:w="550" w:type="dxa"/>
            <w:tcBorders>
              <w:top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829</w:t>
            </w:r>
          </w:p>
        </w:tc>
        <w:tc>
          <w:tcPr>
            <w:tcW w:w="2891" w:type="dxa"/>
            <w:gridSpan w:val="2"/>
            <w:tcBorders>
              <w:top w:val="single" w:sz="4" w:space="0" w:color="auto"/>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Силабо-тонічна система віршування 842</w:t>
            </w:r>
          </w:p>
        </w:tc>
      </w:tr>
      <w:tr w:rsidR="00A66788" w:rsidTr="00CC1B4A">
        <w:tblPrEx>
          <w:tblCellMar>
            <w:top w:w="0" w:type="dxa"/>
            <w:bottom w:w="0" w:type="dxa"/>
          </w:tblCellMar>
        </w:tblPrEx>
        <w:trPr>
          <w:trHeight w:hRule="exact" w:val="38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Пейзаж</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838</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Символізм</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right="60" w:firstLine="0"/>
              <w:jc w:val="right"/>
            </w:pPr>
            <w:r>
              <w:rPr>
                <w:rStyle w:val="85pt0ptf2"/>
              </w:rPr>
              <w:t>823</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Перифраз</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841</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Синекдоха</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right="60" w:firstLine="0"/>
              <w:jc w:val="right"/>
            </w:pPr>
            <w:r>
              <w:rPr>
                <w:rStyle w:val="85pt0ptf2"/>
              </w:rPr>
              <w:t>841</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Пісня</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829</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Синкретизм</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right="60" w:firstLine="0"/>
              <w:jc w:val="right"/>
            </w:pPr>
            <w:r>
              <w:rPr>
                <w:rStyle w:val="85pt0ptf2"/>
              </w:rPr>
              <w:t>824</w:t>
            </w:r>
          </w:p>
        </w:tc>
      </w:tr>
      <w:tr w:rsidR="00A66788" w:rsidTr="00CC1B4A">
        <w:tblPrEx>
          <w:tblCellMar>
            <w:top w:w="0" w:type="dxa"/>
            <w:bottom w:w="0" w:type="dxa"/>
          </w:tblCellMar>
        </w:tblPrEx>
        <w:trPr>
          <w:trHeight w:hRule="exact" w:val="38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Повість</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827</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Сонет</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right="60" w:firstLine="0"/>
              <w:jc w:val="right"/>
            </w:pPr>
            <w:r>
              <w:rPr>
                <w:rStyle w:val="85pt0ptf2"/>
              </w:rPr>
              <w:t>830</w:t>
            </w:r>
          </w:p>
        </w:tc>
      </w:tr>
      <w:tr w:rsidR="00A66788" w:rsidTr="00CC1B4A">
        <w:tblPrEx>
          <w:tblCellMar>
            <w:top w:w="0" w:type="dxa"/>
            <w:bottom w:w="0" w:type="dxa"/>
          </w:tblCellMar>
        </w:tblPrEx>
        <w:trPr>
          <w:trHeight w:hRule="exact" w:val="42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Поема</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834</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Соціалістичний реалізм</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right="60" w:firstLine="0"/>
              <w:jc w:val="right"/>
            </w:pPr>
            <w:r>
              <w:rPr>
                <w:rStyle w:val="85pt0ptf2"/>
              </w:rPr>
              <w:t>824</w:t>
            </w:r>
          </w:p>
        </w:tc>
      </w:tr>
      <w:tr w:rsidR="00A66788" w:rsidTr="00CC1B4A">
        <w:tblPrEx>
          <w:tblCellMar>
            <w:top w:w="0" w:type="dxa"/>
            <w:bottom w:w="0" w:type="dxa"/>
          </w:tblCellMar>
        </w:tblPrEx>
        <w:trPr>
          <w:trHeight w:hRule="exact" w:val="38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Порівняння</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841</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Співомовка</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834</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Портрет</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838</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Сюжет</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838</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Послання</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830</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Сюрреалізм</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824</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Постмодернізм</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820</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«Театр абсурду*</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824</w:t>
            </w:r>
          </w:p>
        </w:tc>
      </w:tr>
      <w:tr w:rsidR="00A66788" w:rsidTr="00CC1B4A">
        <w:tblPrEx>
          <w:tblCellMar>
            <w:top w:w="0" w:type="dxa"/>
            <w:bottom w:w="0" w:type="dxa"/>
          </w:tblCellMar>
        </w:tblPrEx>
        <w:trPr>
          <w:trHeight w:hRule="exact" w:val="398"/>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Притча</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827</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Тема</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836</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Проблематика</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836</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Типовий характер</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839</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Просвітницький реалізм</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821</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Тонічна система віршування</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842</w:t>
            </w:r>
          </w:p>
        </w:tc>
      </w:tr>
      <w:tr w:rsidR="00A66788" w:rsidTr="00CC1B4A">
        <w:tblPrEx>
          <w:tblCellMar>
            <w:top w:w="0" w:type="dxa"/>
            <w:bottom w:w="0" w:type="dxa"/>
          </w:tblCellMar>
        </w:tblPrEx>
        <w:trPr>
          <w:trHeight w:hRule="exact" w:val="398"/>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Прототип</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839</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Трагедія</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832</w:t>
            </w:r>
          </w:p>
        </w:tc>
      </w:tr>
      <w:tr w:rsidR="00A66788" w:rsidTr="00CC1B4A">
        <w:tblPrEx>
          <w:tblCellMar>
            <w:top w:w="0" w:type="dxa"/>
            <w:bottom w:w="0" w:type="dxa"/>
          </w:tblCellMar>
        </w:tblPrEx>
        <w:trPr>
          <w:trHeight w:hRule="exact" w:val="398"/>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Псалми</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830</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Трагікомедія</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832</w:t>
            </w:r>
          </w:p>
        </w:tc>
      </w:tr>
      <w:tr w:rsidR="00A66788" w:rsidTr="00CC1B4A">
        <w:tblPrEx>
          <w:tblCellMar>
            <w:top w:w="0" w:type="dxa"/>
            <w:bottom w:w="0" w:type="dxa"/>
          </w:tblCellMar>
        </w:tblPrEx>
        <w:trPr>
          <w:trHeight w:hRule="exact" w:val="42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Реалізм</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822</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Трагіфарс</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832</w:t>
            </w:r>
          </w:p>
        </w:tc>
      </w:tr>
      <w:tr w:rsidR="00A66788" w:rsidTr="00CC1B4A">
        <w:tblPrEx>
          <w:tblCellMar>
            <w:top w:w="0" w:type="dxa"/>
            <w:bottom w:w="0" w:type="dxa"/>
          </w:tblCellMar>
        </w:tblPrEx>
        <w:trPr>
          <w:trHeight w:hRule="exact" w:val="38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Рима та римування</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843</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Троп</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841</w:t>
            </w:r>
          </w:p>
        </w:tc>
      </w:tr>
      <w:tr w:rsidR="00A66788" w:rsidTr="00CC1B4A">
        <w:tblPrEx>
          <w:tblCellMar>
            <w:top w:w="0" w:type="dxa"/>
            <w:bottom w:w="0" w:type="dxa"/>
          </w:tblCellMar>
        </w:tblPrEx>
        <w:trPr>
          <w:trHeight w:hRule="exact" w:val="398"/>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Риторичне питання</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841</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Фабула</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839</w:t>
            </w:r>
          </w:p>
        </w:tc>
      </w:tr>
      <w:tr w:rsidR="00A66788" w:rsidTr="00CC1B4A">
        <w:tblPrEx>
          <w:tblCellMar>
            <w:top w:w="0" w:type="dxa"/>
            <w:bottom w:w="0" w:type="dxa"/>
          </w:tblCellMar>
        </w:tblPrEx>
        <w:trPr>
          <w:trHeight w:hRule="exact" w:val="398"/>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Роман</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827</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Фейлетон</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828</w:t>
            </w:r>
          </w:p>
        </w:tc>
      </w:tr>
      <w:tr w:rsidR="00A66788" w:rsidTr="00CC1B4A">
        <w:tblPrEx>
          <w:tblCellMar>
            <w:top w:w="0" w:type="dxa"/>
            <w:bottom w:w="0" w:type="dxa"/>
          </w:tblCellMar>
        </w:tblPrEx>
        <w:trPr>
          <w:trHeight w:hRule="exact" w:val="423"/>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Романс</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830</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Футуризм</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824</w:t>
            </w:r>
          </w:p>
        </w:tc>
      </w:tr>
      <w:tr w:rsidR="00A66788" w:rsidTr="00CC1B4A">
        <w:tblPrEx>
          <w:tblCellMar>
            <w:top w:w="0" w:type="dxa"/>
            <w:bottom w:w="0" w:type="dxa"/>
          </w:tblCellMar>
        </w:tblPrEx>
        <w:trPr>
          <w:trHeight w:hRule="exact" w:val="398"/>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Романтизм</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822</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Хронотоп</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839</w:t>
            </w:r>
          </w:p>
        </w:tc>
      </w:tr>
      <w:tr w:rsidR="00A66788" w:rsidTr="00CC1B4A">
        <w:tblPrEx>
          <w:tblCellMar>
            <w:top w:w="0" w:type="dxa"/>
            <w:bottom w:w="0" w:type="dxa"/>
          </w:tblCellMar>
        </w:tblPrEx>
        <w:trPr>
          <w:trHeight w:hRule="exact" w:val="410"/>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Сентименталізм</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823</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Художня біографія</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835</w:t>
            </w:r>
          </w:p>
        </w:tc>
      </w:tr>
      <w:tr w:rsidR="00A66788" w:rsidTr="00CC1B4A">
        <w:tblPrEx>
          <w:tblCellMar>
            <w:top w:w="0" w:type="dxa"/>
            <w:bottom w:w="0" w:type="dxa"/>
          </w:tblCellMar>
        </w:tblPrEx>
        <w:trPr>
          <w:trHeight w:hRule="exact" w:val="437"/>
        </w:trPr>
        <w:tc>
          <w:tcPr>
            <w:tcW w:w="2626"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80" w:firstLine="0"/>
            </w:pPr>
            <w:r>
              <w:rPr>
                <w:rStyle w:val="85pt0ptf2"/>
              </w:rPr>
              <w:t>Силабічна система віршування</w:t>
            </w:r>
          </w:p>
        </w:tc>
        <w:tc>
          <w:tcPr>
            <w:tcW w:w="550"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40" w:firstLine="0"/>
            </w:pPr>
            <w:r>
              <w:rPr>
                <w:rStyle w:val="85pt0ptf2"/>
              </w:rPr>
              <w:t>842</w:t>
            </w:r>
          </w:p>
        </w:tc>
        <w:tc>
          <w:tcPr>
            <w:tcW w:w="2382" w:type="dxa"/>
            <w:tcBorders>
              <w:left w:val="single" w:sz="4" w:space="0" w:color="auto"/>
            </w:tcBorders>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180" w:firstLine="0"/>
            </w:pPr>
            <w:r>
              <w:rPr>
                <w:rStyle w:val="85pt0ptf2"/>
              </w:rPr>
              <w:t>Щоденники</w:t>
            </w:r>
          </w:p>
        </w:tc>
        <w:tc>
          <w:tcPr>
            <w:tcW w:w="509" w:type="dxa"/>
            <w:shd w:val="clear" w:color="auto" w:fill="FFFFFF"/>
          </w:tcPr>
          <w:p w:rsidR="00A66788" w:rsidRDefault="001A7945" w:rsidP="00CC1B4A">
            <w:pPr>
              <w:pStyle w:val="41"/>
              <w:framePr w:w="5929" w:h="4539" w:wrap="none" w:vAnchor="page" w:hAnchor="page" w:x="5322" w:y="8266"/>
              <w:shd w:val="clear" w:color="auto" w:fill="auto"/>
              <w:spacing w:before="0" w:line="170" w:lineRule="exact"/>
              <w:ind w:left="220" w:firstLine="0"/>
            </w:pPr>
            <w:r>
              <w:rPr>
                <w:rStyle w:val="85pt0ptf2"/>
              </w:rPr>
              <w:t>835</w:t>
            </w:r>
          </w:p>
        </w:tc>
      </w:tr>
    </w:tbl>
    <w:p w:rsidR="00A66788" w:rsidRDefault="00A66788">
      <w:pPr>
        <w:rPr>
          <w:sz w:val="2"/>
          <w:szCs w:val="2"/>
        </w:rPr>
        <w:sectPr w:rsidR="00A66788">
          <w:pgSz w:w="16838" w:h="23810"/>
          <w:pgMar w:top="0" w:right="0" w:bottom="0" w:left="0" w:header="0" w:footer="3" w:gutter="0"/>
          <w:cols w:space="720"/>
          <w:noEndnote/>
          <w:docGrid w:linePitch="360"/>
        </w:sectPr>
      </w:pPr>
    </w:p>
    <w:p w:rsidR="00A66788" w:rsidRDefault="001A7945">
      <w:pPr>
        <w:pStyle w:val="3f0"/>
        <w:framePr w:w="10831" w:h="15964" w:hRule="exact" w:wrap="none" w:vAnchor="page" w:hAnchor="page" w:x="3015" w:y="3397"/>
        <w:shd w:val="clear" w:color="auto" w:fill="auto"/>
        <w:spacing w:after="227" w:line="470" w:lineRule="exact"/>
        <w:ind w:left="380"/>
      </w:pPr>
      <w:bookmarkStart w:id="535" w:name="bookmark535"/>
      <w:r>
        <w:lastRenderedPageBreak/>
        <w:t>НОВИЙ ДОВІДНИК</w:t>
      </w:r>
      <w:bookmarkEnd w:id="535"/>
    </w:p>
    <w:p w:rsidR="00A66788" w:rsidRDefault="001A7945">
      <w:pPr>
        <w:pStyle w:val="445"/>
        <w:framePr w:w="10831" w:h="15964" w:hRule="exact" w:wrap="none" w:vAnchor="page" w:hAnchor="page" w:x="3015" w:y="3397"/>
        <w:shd w:val="clear" w:color="auto" w:fill="auto"/>
        <w:spacing w:before="0"/>
        <w:ind w:left="380"/>
      </w:pPr>
      <w:bookmarkStart w:id="536" w:name="bookmark536"/>
      <w:r>
        <w:t>Українська мова Українська література</w:t>
      </w:r>
      <w:bookmarkEnd w:id="536"/>
    </w:p>
    <w:p w:rsidR="00A66788" w:rsidRDefault="001A7945">
      <w:pPr>
        <w:pStyle w:val="555"/>
        <w:framePr w:w="10831" w:h="15964" w:hRule="exact" w:wrap="none" w:vAnchor="page" w:hAnchor="page" w:x="3015" w:y="3397"/>
        <w:shd w:val="clear" w:color="auto" w:fill="auto"/>
        <w:spacing w:after="313" w:line="440" w:lineRule="exact"/>
        <w:ind w:left="380"/>
      </w:pPr>
      <w:bookmarkStart w:id="537" w:name="bookmark537"/>
      <w:r>
        <w:t>5-е видання</w:t>
      </w:r>
      <w:bookmarkEnd w:id="537"/>
    </w:p>
    <w:p w:rsidR="00A66788" w:rsidRDefault="001A7945">
      <w:pPr>
        <w:pStyle w:val="2450"/>
        <w:framePr w:w="10831" w:h="15964" w:hRule="exact" w:wrap="none" w:vAnchor="page" w:hAnchor="page" w:x="3015" w:y="3397"/>
        <w:shd w:val="clear" w:color="auto" w:fill="auto"/>
        <w:spacing w:before="0" w:after="563" w:line="320" w:lineRule="exact"/>
        <w:ind w:left="80"/>
      </w:pPr>
      <w:r>
        <w:t>Довідковий посібник для школярів та абітурієнтів</w:t>
      </w:r>
    </w:p>
    <w:p w:rsidR="00A66788" w:rsidRDefault="001A7945">
      <w:pPr>
        <w:pStyle w:val="10111"/>
        <w:framePr w:w="10831" w:h="15964" w:hRule="exact" w:wrap="none" w:vAnchor="page" w:hAnchor="page" w:x="3015" w:y="3397"/>
        <w:shd w:val="clear" w:color="auto" w:fill="auto"/>
        <w:spacing w:before="0"/>
        <w:ind w:left="80"/>
      </w:pPr>
      <w:bookmarkStart w:id="538" w:name="bookmark538"/>
      <w:r>
        <w:t xml:space="preserve">Відповідальні редактори </w:t>
      </w:r>
      <w:r>
        <w:rPr>
          <w:rStyle w:val="10110pt"/>
        </w:rPr>
        <w:t>Н. Крупчан</w:t>
      </w:r>
      <w:r>
        <w:t xml:space="preserve"> </w:t>
      </w:r>
      <w:r>
        <w:rPr>
          <w:rStyle w:val="101116pt0pt"/>
        </w:rPr>
        <w:t xml:space="preserve">(українська </w:t>
      </w:r>
      <w:r>
        <w:t>мова)</w:t>
      </w:r>
      <w:bookmarkEnd w:id="538"/>
    </w:p>
    <w:p w:rsidR="00A66788" w:rsidRDefault="001A7945">
      <w:pPr>
        <w:pStyle w:val="11141"/>
        <w:framePr w:w="10831" w:h="15964" w:hRule="exact" w:wrap="none" w:vAnchor="page" w:hAnchor="page" w:x="3015" w:y="3397"/>
        <w:shd w:val="clear" w:color="auto" w:fill="auto"/>
        <w:spacing w:after="279" w:line="350" w:lineRule="exact"/>
        <w:ind w:left="80"/>
      </w:pPr>
      <w:bookmarkStart w:id="539" w:name="bookmark539"/>
      <w:r>
        <w:rPr>
          <w:rStyle w:val="1114175pt0pt"/>
        </w:rPr>
        <w:t>Т. Корольова</w:t>
      </w:r>
      <w:r>
        <w:rPr>
          <w:rStyle w:val="1114175pt0pt0"/>
        </w:rPr>
        <w:t xml:space="preserve"> </w:t>
      </w:r>
      <w:r>
        <w:t>(українська література)</w:t>
      </w:r>
      <w:bookmarkEnd w:id="539"/>
    </w:p>
    <w:p w:rsidR="00A66788" w:rsidRDefault="001A7945">
      <w:pPr>
        <w:pStyle w:val="2450"/>
        <w:framePr w:w="10831" w:h="15964" w:hRule="exact" w:wrap="none" w:vAnchor="page" w:hAnchor="page" w:x="3015" w:y="3397"/>
        <w:shd w:val="clear" w:color="auto" w:fill="auto"/>
        <w:spacing w:before="0" w:after="0" w:line="391" w:lineRule="exact"/>
        <w:ind w:left="80"/>
      </w:pPr>
      <w:r>
        <w:t xml:space="preserve">Літературне редагування </w:t>
      </w:r>
      <w:r>
        <w:rPr>
          <w:rStyle w:val="2450pt"/>
        </w:rPr>
        <w:t xml:space="preserve">Т. Корольовоі, О. Скопненка </w:t>
      </w:r>
      <w:r>
        <w:t xml:space="preserve">Дизайн обкладинки С. </w:t>
      </w:r>
      <w:r>
        <w:rPr>
          <w:rStyle w:val="2450pt"/>
        </w:rPr>
        <w:t xml:space="preserve">Сизоненка </w:t>
      </w:r>
      <w:r>
        <w:t xml:space="preserve">Комп’ютерний набір і коректура </w:t>
      </w:r>
      <w:r>
        <w:rPr>
          <w:rStyle w:val="2450pt"/>
        </w:rPr>
        <w:t xml:space="preserve">І. Сілакової </w:t>
      </w:r>
      <w:r>
        <w:t>Художнє редагування та комп’ютерне впорядкування</w:t>
      </w:r>
    </w:p>
    <w:p w:rsidR="00A66788" w:rsidRDefault="001A7945">
      <w:pPr>
        <w:pStyle w:val="2460"/>
        <w:framePr w:w="10831" w:h="15964" w:hRule="exact" w:wrap="none" w:vAnchor="page" w:hAnchor="page" w:x="3015" w:y="3397"/>
        <w:shd w:val="clear" w:color="auto" w:fill="auto"/>
        <w:spacing w:after="481" w:line="320" w:lineRule="exact"/>
        <w:ind w:left="80"/>
      </w:pPr>
      <w:r>
        <w:t>Н. Крупчан, С. Крупчан</w:t>
      </w:r>
    </w:p>
    <w:p w:rsidR="00A66788" w:rsidRDefault="001A7945">
      <w:pPr>
        <w:pStyle w:val="2450"/>
        <w:framePr w:w="10831" w:h="15964" w:hRule="exact" w:wrap="none" w:vAnchor="page" w:hAnchor="page" w:x="3015" w:y="3397"/>
        <w:shd w:val="clear" w:color="auto" w:fill="auto"/>
        <w:tabs>
          <w:tab w:val="left" w:pos="5734"/>
        </w:tabs>
        <w:spacing w:before="0" w:after="0" w:line="396" w:lineRule="exact"/>
        <w:ind w:right="440"/>
        <w:jc w:val="right"/>
      </w:pPr>
      <w:r>
        <w:t>ТОВ «КАЗКА»</w:t>
      </w:r>
      <w:r>
        <w:tab/>
        <w:t>Я</w:t>
      </w:r>
    </w:p>
    <w:p w:rsidR="00A66788" w:rsidRDefault="001A7945">
      <w:pPr>
        <w:pStyle w:val="2450"/>
        <w:framePr w:w="10831" w:h="15964" w:hRule="exact" w:wrap="none" w:vAnchor="page" w:hAnchor="page" w:x="3015" w:y="3397"/>
        <w:shd w:val="clear" w:color="auto" w:fill="auto"/>
        <w:spacing w:before="0" w:after="0" w:line="396" w:lineRule="exact"/>
        <w:ind w:left="80"/>
      </w:pPr>
      <w:r>
        <w:t xml:space="preserve">Свідоцтво про </w:t>
      </w:r>
      <w:r>
        <w:t>внесення до держреєстру ДК № 740 від 24.12.2001 р. вул. Мала Житомирська, 16/3, оф.12, м. Київ, 01001</w:t>
      </w:r>
    </w:p>
    <w:p w:rsidR="00A66788" w:rsidRDefault="001A7945">
      <w:pPr>
        <w:pStyle w:val="2450"/>
        <w:framePr w:w="10831" w:h="15964" w:hRule="exact" w:wrap="none" w:vAnchor="page" w:hAnchor="page" w:x="3015" w:y="3397"/>
        <w:shd w:val="clear" w:color="auto" w:fill="auto"/>
        <w:spacing w:before="0" w:after="360" w:line="396" w:lineRule="exact"/>
        <w:ind w:left="80"/>
      </w:pPr>
      <w:r>
        <w:t xml:space="preserve">Тел. (044) 270-68-74 </w:t>
      </w:r>
      <w:r>
        <w:rPr>
          <w:rStyle w:val="2450pt"/>
          <w:lang w:val="en-US"/>
        </w:rPr>
        <w:t>E-mail:</w:t>
      </w:r>
      <w:r>
        <w:rPr>
          <w:lang w:val="en-US"/>
        </w:rPr>
        <w:t xml:space="preserve"> </w:t>
      </w:r>
      <w:hyperlink r:id="rId99" w:history="1">
        <w:r>
          <w:rPr>
            <w:rStyle w:val="a3"/>
            <w:lang w:val="en-US"/>
          </w:rPr>
          <w:t>kazka@voliacable.com</w:t>
        </w:r>
      </w:hyperlink>
    </w:p>
    <w:p w:rsidR="00A66788" w:rsidRDefault="001A7945">
      <w:pPr>
        <w:pStyle w:val="2450"/>
        <w:framePr w:w="10831" w:h="15964" w:hRule="exact" w:wrap="none" w:vAnchor="page" w:hAnchor="page" w:x="3015" w:y="3397"/>
        <w:shd w:val="clear" w:color="auto" w:fill="auto"/>
        <w:spacing w:before="0" w:after="0" w:line="396" w:lineRule="exact"/>
        <w:ind w:left="80"/>
      </w:pPr>
      <w:r>
        <w:t>З питань оптової закупівлі книжок звертатися в ТОВ «Казка Плюс</w:t>
      </w:r>
      <w:r>
        <w:t>», тел. (044) 490-35-78 (багатоканальний)</w:t>
      </w:r>
    </w:p>
    <w:p w:rsidR="00A66788" w:rsidRDefault="001A7945">
      <w:pPr>
        <w:pStyle w:val="2450"/>
        <w:framePr w:w="10831" w:h="15964" w:hRule="exact" w:wrap="none" w:vAnchor="page" w:hAnchor="page" w:x="3015" w:y="3397"/>
        <w:shd w:val="clear" w:color="auto" w:fill="auto"/>
        <w:spacing w:before="0" w:after="592" w:line="320" w:lineRule="exact"/>
        <w:ind w:left="80"/>
      </w:pPr>
      <w:r>
        <w:rPr>
          <w:rStyle w:val="2450pt"/>
          <w:lang w:val="en-US"/>
        </w:rPr>
        <w:t>E</w:t>
      </w:r>
      <w:r w:rsidRPr="00CC1B4A">
        <w:rPr>
          <w:rStyle w:val="2450pt"/>
          <w:lang w:val="ru-RU"/>
        </w:rPr>
        <w:t>-</w:t>
      </w:r>
      <w:r>
        <w:rPr>
          <w:rStyle w:val="2450pt"/>
          <w:lang w:val="en-US"/>
        </w:rPr>
        <w:t>mail</w:t>
      </w:r>
      <w:r w:rsidRPr="00CC1B4A">
        <w:rPr>
          <w:rStyle w:val="2450pt"/>
          <w:lang w:val="ru-RU"/>
        </w:rPr>
        <w:t>:</w:t>
      </w:r>
      <w:r w:rsidRPr="00CC1B4A">
        <w:rPr>
          <w:lang w:val="ru-RU"/>
        </w:rPr>
        <w:t xml:space="preserve"> </w:t>
      </w:r>
      <w:hyperlink r:id="rId100" w:history="1">
        <w:r>
          <w:rPr>
            <w:rStyle w:val="a3"/>
            <w:lang w:val="en-US"/>
          </w:rPr>
          <w:t>kazka</w:t>
        </w:r>
        <w:r w:rsidRPr="00CC1B4A">
          <w:rPr>
            <w:rStyle w:val="a3"/>
            <w:lang w:val="ru-RU"/>
          </w:rPr>
          <w:t>@</w:t>
        </w:r>
        <w:r>
          <w:rPr>
            <w:rStyle w:val="a3"/>
            <w:lang w:val="en-US"/>
          </w:rPr>
          <w:t>svitonline</w:t>
        </w:r>
        <w:r w:rsidRPr="00CC1B4A">
          <w:rPr>
            <w:rStyle w:val="a3"/>
            <w:lang w:val="ru-RU"/>
          </w:rPr>
          <w:t>.</w:t>
        </w:r>
        <w:r>
          <w:rPr>
            <w:rStyle w:val="a3"/>
            <w:lang w:val="en-US"/>
          </w:rPr>
          <w:t>com</w:t>
        </w:r>
      </w:hyperlink>
    </w:p>
    <w:p w:rsidR="00A66788" w:rsidRDefault="001A7945">
      <w:pPr>
        <w:pStyle w:val="2470"/>
        <w:framePr w:w="10831" w:h="15964" w:hRule="exact" w:wrap="none" w:vAnchor="page" w:hAnchor="page" w:x="3015" w:y="3397"/>
        <w:shd w:val="clear" w:color="auto" w:fill="auto"/>
        <w:spacing w:before="0"/>
        <w:ind w:left="80"/>
      </w:pPr>
      <w:r>
        <w:t>Підписано до друку 21.03.2008 р.</w:t>
      </w:r>
    </w:p>
    <w:p w:rsidR="00A66788" w:rsidRDefault="001A7945">
      <w:pPr>
        <w:pStyle w:val="2470"/>
        <w:framePr w:w="10831" w:h="15964" w:hRule="exact" w:wrap="none" w:vAnchor="page" w:hAnchor="page" w:x="3015" w:y="3397"/>
        <w:shd w:val="clear" w:color="auto" w:fill="auto"/>
        <w:spacing w:before="0"/>
        <w:ind w:left="80"/>
      </w:pPr>
      <w:r>
        <w:t>Формат 70x84/16.</w:t>
      </w:r>
    </w:p>
    <w:p w:rsidR="00A66788" w:rsidRDefault="001A7945">
      <w:pPr>
        <w:pStyle w:val="2470"/>
        <w:framePr w:w="10831" w:h="15964" w:hRule="exact" w:wrap="none" w:vAnchor="page" w:hAnchor="page" w:x="3015" w:y="3397"/>
        <w:shd w:val="clear" w:color="auto" w:fill="auto"/>
        <w:spacing w:before="0"/>
        <w:ind w:left="80"/>
      </w:pPr>
      <w:r>
        <w:t xml:space="preserve">Папір офсетний. Гарнітура </w:t>
      </w:r>
      <w:r>
        <w:rPr>
          <w:lang w:val="en-US"/>
        </w:rPr>
        <w:t>SchoolBook</w:t>
      </w:r>
      <w:r w:rsidRPr="00CC1B4A">
        <w:rPr>
          <w:lang w:val="ru-RU"/>
        </w:rPr>
        <w:t>.</w:t>
      </w:r>
    </w:p>
    <w:p w:rsidR="00A66788" w:rsidRDefault="001A7945">
      <w:pPr>
        <w:pStyle w:val="2470"/>
        <w:framePr w:w="10831" w:h="15964" w:hRule="exact" w:wrap="none" w:vAnchor="page" w:hAnchor="page" w:x="3015" w:y="3397"/>
        <w:shd w:val="clear" w:color="auto" w:fill="auto"/>
        <w:spacing w:before="0"/>
        <w:ind w:left="80"/>
      </w:pPr>
      <w:r>
        <w:rPr>
          <w:rStyle w:val="2470pt"/>
        </w:rPr>
        <w:t xml:space="preserve">Друк </w:t>
      </w:r>
      <w:r>
        <w:t>офсетний. Ум. друк. арк. 58,86.</w:t>
      </w:r>
    </w:p>
    <w:p w:rsidR="00A66788" w:rsidRDefault="001A7945">
      <w:pPr>
        <w:pStyle w:val="2470"/>
        <w:framePr w:w="10831" w:h="15964" w:hRule="exact" w:wrap="none" w:vAnchor="page" w:hAnchor="page" w:x="3015" w:y="3397"/>
        <w:shd w:val="clear" w:color="auto" w:fill="auto"/>
        <w:spacing w:before="0"/>
        <w:ind w:left="80"/>
      </w:pPr>
      <w:r>
        <w:t xml:space="preserve">Обл.-вид. арк. </w:t>
      </w:r>
      <w:r>
        <w:t>61,04.</w:t>
      </w:r>
    </w:p>
    <w:p w:rsidR="00A66788" w:rsidRDefault="001A7945">
      <w:pPr>
        <w:pStyle w:val="2470"/>
        <w:framePr w:w="10831" w:h="15964" w:hRule="exact" w:wrap="none" w:vAnchor="page" w:hAnchor="page" w:x="3015" w:y="3397"/>
        <w:shd w:val="clear" w:color="auto" w:fill="auto"/>
        <w:spacing w:before="0" w:after="334" w:line="280" w:lineRule="exact"/>
        <w:ind w:left="80"/>
      </w:pPr>
      <w:r>
        <w:t>Наклад 10 000 прим. Зам. № 8-143</w:t>
      </w:r>
    </w:p>
    <w:p w:rsidR="00A66788" w:rsidRDefault="001A7945">
      <w:pPr>
        <w:pStyle w:val="2450"/>
        <w:framePr w:w="10831" w:h="15964" w:hRule="exact" w:wrap="none" w:vAnchor="page" w:hAnchor="page" w:x="3015" w:y="3397"/>
        <w:shd w:val="clear" w:color="auto" w:fill="auto"/>
        <w:spacing w:before="0" w:after="42" w:line="320" w:lineRule="exact"/>
        <w:ind w:left="80"/>
      </w:pPr>
      <w:r>
        <w:t xml:space="preserve">Сертифіковано державною санітарно-епідеміологічною </w:t>
      </w:r>
      <w:r>
        <w:rPr>
          <w:rStyle w:val="245135pt0pt"/>
        </w:rPr>
        <w:t>експертизою</w:t>
      </w:r>
    </w:p>
    <w:p w:rsidR="00A66788" w:rsidRDefault="001A7945">
      <w:pPr>
        <w:pStyle w:val="1444"/>
        <w:framePr w:w="10831" w:h="15964" w:hRule="exact" w:wrap="none" w:vAnchor="page" w:hAnchor="page" w:x="3015" w:y="3397"/>
        <w:shd w:val="clear" w:color="auto" w:fill="auto"/>
        <w:spacing w:before="0" w:after="0" w:line="320" w:lineRule="exact"/>
        <w:ind w:left="80"/>
      </w:pPr>
      <w:bookmarkStart w:id="540" w:name="bookmark540"/>
      <w:r>
        <w:t>від 19.06.2007 р. № 05.03.02-04/30799</w:t>
      </w:r>
      <w:bookmarkEnd w:id="540"/>
    </w:p>
    <w:p w:rsidR="00A66788" w:rsidRDefault="001A7945">
      <w:pPr>
        <w:pStyle w:val="2480"/>
        <w:framePr w:w="10831" w:h="1163" w:hRule="exact" w:wrap="none" w:vAnchor="page" w:hAnchor="page" w:x="3015" w:y="19777"/>
        <w:shd w:val="clear" w:color="auto" w:fill="auto"/>
        <w:spacing w:before="0" w:after="46" w:line="290" w:lineRule="exact"/>
        <w:ind w:left="80"/>
      </w:pPr>
      <w:r>
        <w:t>Надруковано в ВАТ «Поліграфкнига» корпоративне підприємство</w:t>
      </w:r>
    </w:p>
    <w:p w:rsidR="00A66788" w:rsidRDefault="001A7945">
      <w:pPr>
        <w:pStyle w:val="2480"/>
        <w:framePr w:w="10831" w:h="1163" w:hRule="exact" w:wrap="none" w:vAnchor="page" w:hAnchor="page" w:x="3015" w:y="19777"/>
        <w:shd w:val="clear" w:color="auto" w:fill="auto"/>
        <w:spacing w:before="0" w:after="0" w:line="386" w:lineRule="exact"/>
        <w:ind w:left="80"/>
      </w:pPr>
      <w:r>
        <w:t>ДАК «Укрвидавполіграфія» 03057, м. Київ, вул. Довженка,</w:t>
      </w:r>
      <w:r>
        <w:t xml:space="preserve"> З Свідоцтво про внесення до держреєстру ДК № 3089 від 23.01.2008 р-</w:t>
      </w:r>
    </w:p>
    <w:p w:rsidR="00A66788" w:rsidRDefault="00A66788">
      <w:pPr>
        <w:rPr>
          <w:sz w:val="2"/>
          <w:szCs w:val="2"/>
        </w:rPr>
      </w:pPr>
    </w:p>
    <w:sectPr w:rsidR="00A66788">
      <w:pgSz w:w="16838" w:h="23810"/>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945" w:rsidRDefault="001A7945">
      <w:r>
        <w:separator/>
      </w:r>
    </w:p>
  </w:endnote>
  <w:endnote w:type="continuationSeparator" w:id="0">
    <w:p w:rsidR="001A7945" w:rsidRDefault="001A7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Impact">
    <w:panose1 w:val="020B080603090205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945" w:rsidRDefault="001A7945">
      <w:r>
        <w:separator/>
      </w:r>
    </w:p>
  </w:footnote>
  <w:footnote w:type="continuationSeparator" w:id="0">
    <w:p w:rsidR="001A7945" w:rsidRDefault="001A79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C9A"/>
    <w:multiLevelType w:val="multilevel"/>
    <w:tmpl w:val="FA40EEA6"/>
    <w:lvl w:ilvl="0">
      <w:start w:val="1878"/>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B23D3"/>
    <w:multiLevelType w:val="multilevel"/>
    <w:tmpl w:val="0EB6A348"/>
    <w:lvl w:ilvl="0">
      <w:start w:val="5"/>
      <w:numFmt w:val="decimal"/>
      <w:lvlText w:val="%1,"/>
      <w:lvlJc w:val="left"/>
      <w:rPr>
        <w:rFonts w:ascii="Times New Roman" w:eastAsia="Times New Roman" w:hAnsi="Times New Roman" w:cs="Times New Roman"/>
        <w:b/>
        <w:bCs/>
        <w:i w:val="0"/>
        <w:iCs w:val="0"/>
        <w:smallCaps w:val="0"/>
        <w:strike w:val="0"/>
        <w:color w:val="000000"/>
        <w:spacing w:val="0"/>
        <w:w w:val="5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B6D2A"/>
    <w:multiLevelType w:val="multilevel"/>
    <w:tmpl w:val="8500B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D3697"/>
    <w:multiLevelType w:val="multilevel"/>
    <w:tmpl w:val="1C621A7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F249B"/>
    <w:multiLevelType w:val="multilevel"/>
    <w:tmpl w:val="28383076"/>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833F68"/>
    <w:multiLevelType w:val="multilevel"/>
    <w:tmpl w:val="83F249B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B703C0"/>
    <w:multiLevelType w:val="multilevel"/>
    <w:tmpl w:val="FAE60BFA"/>
    <w:lvl w:ilvl="0">
      <w:start w:val="1838"/>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C1796C"/>
    <w:multiLevelType w:val="multilevel"/>
    <w:tmpl w:val="0666D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5E71BB"/>
    <w:multiLevelType w:val="multilevel"/>
    <w:tmpl w:val="C552976C"/>
    <w:lvl w:ilvl="0">
      <w:start w:val="1"/>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6F78CC"/>
    <w:multiLevelType w:val="multilevel"/>
    <w:tmpl w:val="E8A22A20"/>
    <w:lvl w:ilvl="0">
      <w:numFmt w:val="decimal"/>
      <w:lvlText w:val="%1."/>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CF5D02"/>
    <w:multiLevelType w:val="multilevel"/>
    <w:tmpl w:val="E0B65E9C"/>
    <w:lvl w:ilvl="0">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4096D"/>
    <w:multiLevelType w:val="multilevel"/>
    <w:tmpl w:val="A0823B9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50225B"/>
    <w:multiLevelType w:val="multilevel"/>
    <w:tmpl w:val="5EAEC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723BCE"/>
    <w:multiLevelType w:val="multilevel"/>
    <w:tmpl w:val="FBF81C78"/>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7F39F5"/>
    <w:multiLevelType w:val="multilevel"/>
    <w:tmpl w:val="310045BC"/>
    <w:lvl w:ilvl="0">
      <w:start w:val="17"/>
      <w:numFmt w:val="upperRoman"/>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AE2FE3"/>
    <w:multiLevelType w:val="multilevel"/>
    <w:tmpl w:val="A9CCA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69309F"/>
    <w:multiLevelType w:val="multilevel"/>
    <w:tmpl w:val="237A769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94038E"/>
    <w:multiLevelType w:val="multilevel"/>
    <w:tmpl w:val="16088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5B6D93"/>
    <w:multiLevelType w:val="multilevel"/>
    <w:tmpl w:val="F50C62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626BAB"/>
    <w:multiLevelType w:val="multilevel"/>
    <w:tmpl w:val="86F00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780B7C"/>
    <w:multiLevelType w:val="multilevel"/>
    <w:tmpl w:val="7488E7B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97351F"/>
    <w:multiLevelType w:val="multilevel"/>
    <w:tmpl w:val="5D9CBE1C"/>
    <w:lvl w:ilvl="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BB1567"/>
    <w:multiLevelType w:val="multilevel"/>
    <w:tmpl w:val="9B9C1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CD5692"/>
    <w:multiLevelType w:val="multilevel"/>
    <w:tmpl w:val="C3E48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401DA7"/>
    <w:multiLevelType w:val="multilevel"/>
    <w:tmpl w:val="9C0CE458"/>
    <w:lvl w:ilvl="0">
      <w:start w:val="1"/>
      <w:numFmt w:val="decimal"/>
      <w:lvlText w:val="%1."/>
      <w:lvlJc w:val="left"/>
      <w:rPr>
        <w:rFonts w:ascii="Times New Roman" w:eastAsia="Times New Roman" w:hAnsi="Times New Roman" w:cs="Times New Roman"/>
        <w:b/>
        <w:bCs/>
        <w:i/>
        <w:iCs/>
        <w:smallCaps w:val="0"/>
        <w:strike w:val="0"/>
        <w:color w:val="000000"/>
        <w:spacing w:val="8"/>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5B28F4"/>
    <w:multiLevelType w:val="multilevel"/>
    <w:tmpl w:val="9CC49540"/>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6B076F"/>
    <w:multiLevelType w:val="multilevel"/>
    <w:tmpl w:val="C4E40D06"/>
    <w:lvl w:ilvl="0">
      <w:start w:val="2"/>
      <w:numFmt w:val="upperRoman"/>
      <w:lvlText w:val="%1"/>
      <w:lvlJc w:val="left"/>
      <w:rPr>
        <w:rFonts w:ascii="Times New Roman" w:eastAsia="Times New Roman" w:hAnsi="Times New Roman" w:cs="Times New Roman"/>
        <w:b/>
        <w:bCs/>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A40B39"/>
    <w:multiLevelType w:val="multilevel"/>
    <w:tmpl w:val="76809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AD6B67"/>
    <w:multiLevelType w:val="multilevel"/>
    <w:tmpl w:val="1D302208"/>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0"/>
        <w:szCs w:val="20"/>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E701B5"/>
    <w:multiLevelType w:val="multilevel"/>
    <w:tmpl w:val="5A5AAC9E"/>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53518B"/>
    <w:multiLevelType w:val="multilevel"/>
    <w:tmpl w:val="FAEAA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633034"/>
    <w:multiLevelType w:val="multilevel"/>
    <w:tmpl w:val="DBDC2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B87614"/>
    <w:multiLevelType w:val="multilevel"/>
    <w:tmpl w:val="49F22E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E06FE9"/>
    <w:multiLevelType w:val="multilevel"/>
    <w:tmpl w:val="FBF22BB8"/>
    <w:lvl w:ilvl="0">
      <w:start w:val="19"/>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015ECE"/>
    <w:multiLevelType w:val="multilevel"/>
    <w:tmpl w:val="8A6A6F8E"/>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2251BC"/>
    <w:multiLevelType w:val="multilevel"/>
    <w:tmpl w:val="D6889D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3352FB"/>
    <w:multiLevelType w:val="multilevel"/>
    <w:tmpl w:val="6B7E5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3A5F52"/>
    <w:multiLevelType w:val="multilevel"/>
    <w:tmpl w:val="37AE6CB4"/>
    <w:lvl w:ilvl="0">
      <w:start w:val="2"/>
      <w:numFmt w:val="upperRoman"/>
      <w:lvlText w:val="%1"/>
      <w:lvlJc w:val="left"/>
      <w:rPr>
        <w:rFonts w:ascii="Arial Narrow" w:eastAsia="Arial Narrow" w:hAnsi="Arial Narrow" w:cs="Arial Narrow"/>
        <w:b/>
        <w:bCs/>
        <w:i w:val="0"/>
        <w:iCs w:val="0"/>
        <w:smallCaps w:val="0"/>
        <w:strike w:val="0"/>
        <w:color w:val="000000"/>
        <w:spacing w:val="3"/>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D92BD2"/>
    <w:multiLevelType w:val="multilevel"/>
    <w:tmpl w:val="9C3C4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32082E"/>
    <w:multiLevelType w:val="multilevel"/>
    <w:tmpl w:val="0E60DE48"/>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BE79EE"/>
    <w:multiLevelType w:val="multilevel"/>
    <w:tmpl w:val="05E448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0E1550"/>
    <w:multiLevelType w:val="multilevel"/>
    <w:tmpl w:val="9AD20706"/>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581538"/>
    <w:multiLevelType w:val="multilevel"/>
    <w:tmpl w:val="71625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DB470D7"/>
    <w:multiLevelType w:val="multilevel"/>
    <w:tmpl w:val="69428574"/>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64360E"/>
    <w:multiLevelType w:val="multilevel"/>
    <w:tmpl w:val="D03885A0"/>
    <w:lvl w:ilvl="0">
      <w:start w:val="1"/>
      <w:numFmt w:val="bullet"/>
      <w:lvlText w:val="*"/>
      <w:lvlJc w:val="left"/>
      <w:rPr>
        <w:rFonts w:ascii="Times New Roman" w:eastAsia="Times New Roman" w:hAnsi="Times New Roman" w:cs="Times New Roman"/>
        <w:b w:val="0"/>
        <w:bCs w:val="0"/>
        <w:i/>
        <w:iCs/>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E73160C"/>
    <w:multiLevelType w:val="multilevel"/>
    <w:tmpl w:val="068C8A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EB14525"/>
    <w:multiLevelType w:val="multilevel"/>
    <w:tmpl w:val="C17A0642"/>
    <w:lvl w:ilvl="0">
      <w:start w:val="1"/>
      <w:numFmt w:val="decimal"/>
      <w:lvlText w:val="%1."/>
      <w:lvlJc w:val="left"/>
      <w:rPr>
        <w:rFonts w:ascii="Times New Roman" w:eastAsia="Times New Roman" w:hAnsi="Times New Roman" w:cs="Times New Roman"/>
        <w:b/>
        <w:bCs/>
        <w:i w:val="0"/>
        <w:iCs w:val="0"/>
        <w:smallCaps w:val="0"/>
        <w:strike w:val="0"/>
        <w:color w:val="000000"/>
        <w:spacing w:val="26"/>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EEE011B"/>
    <w:multiLevelType w:val="multilevel"/>
    <w:tmpl w:val="1450920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F6964FF"/>
    <w:multiLevelType w:val="multilevel"/>
    <w:tmpl w:val="9EC442E2"/>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FE03974"/>
    <w:multiLevelType w:val="multilevel"/>
    <w:tmpl w:val="CA06F2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FE45267"/>
    <w:multiLevelType w:val="multilevel"/>
    <w:tmpl w:val="F45054E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0E84E29"/>
    <w:multiLevelType w:val="multilevel"/>
    <w:tmpl w:val="90FA55D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06366A"/>
    <w:multiLevelType w:val="multilevel"/>
    <w:tmpl w:val="9D787254"/>
    <w:lvl w:ilvl="0">
      <w:start w:val="1837"/>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133E7C"/>
    <w:multiLevelType w:val="multilevel"/>
    <w:tmpl w:val="C16A72B0"/>
    <w:lvl w:ilvl="0">
      <w:start w:val="1"/>
      <w:numFmt w:val="decimal"/>
      <w:lvlText w:val="%1."/>
      <w:lvlJc w:val="left"/>
      <w:rPr>
        <w:rFonts w:ascii="Bookman Old Style" w:eastAsia="Bookman Old Style" w:hAnsi="Bookman Old Style" w:cs="Bookman Old Style"/>
        <w:b/>
        <w:bCs/>
        <w:i w:val="0"/>
        <w:iCs w:val="0"/>
        <w:smallCaps w:val="0"/>
        <w:strike w:val="0"/>
        <w:color w:val="000000"/>
        <w:spacing w:val="4"/>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615738"/>
    <w:multiLevelType w:val="multilevel"/>
    <w:tmpl w:val="76C4C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DB211A"/>
    <w:multiLevelType w:val="multilevel"/>
    <w:tmpl w:val="2C669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2B13142"/>
    <w:multiLevelType w:val="multilevel"/>
    <w:tmpl w:val="D75A1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3085596"/>
    <w:multiLevelType w:val="multilevel"/>
    <w:tmpl w:val="4A96F4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3293241"/>
    <w:multiLevelType w:val="multilevel"/>
    <w:tmpl w:val="43BE5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3846E8F"/>
    <w:multiLevelType w:val="multilevel"/>
    <w:tmpl w:val="8CC4B744"/>
    <w:lvl w:ilvl="0">
      <w:start w:val="4"/>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39E5209"/>
    <w:multiLevelType w:val="multilevel"/>
    <w:tmpl w:val="C47A0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58D09D3"/>
    <w:multiLevelType w:val="multilevel"/>
    <w:tmpl w:val="040A7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5CF65D9"/>
    <w:multiLevelType w:val="multilevel"/>
    <w:tmpl w:val="11BCA21C"/>
    <w:lvl w:ilvl="0">
      <w:start w:val="5"/>
      <w:numFmt w:val="decimal"/>
      <w:lvlText w:val="%1,"/>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65E4B91"/>
    <w:multiLevelType w:val="multilevel"/>
    <w:tmpl w:val="926E0E68"/>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261815"/>
    <w:multiLevelType w:val="multilevel"/>
    <w:tmpl w:val="12186E1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D73630"/>
    <w:multiLevelType w:val="multilevel"/>
    <w:tmpl w:val="28BE607A"/>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2314FA"/>
    <w:multiLevelType w:val="multilevel"/>
    <w:tmpl w:val="BD8A0BE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365FFD"/>
    <w:multiLevelType w:val="multilevel"/>
    <w:tmpl w:val="8C701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FD44F2"/>
    <w:multiLevelType w:val="multilevel"/>
    <w:tmpl w:val="664019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A1A203E"/>
    <w:multiLevelType w:val="multilevel"/>
    <w:tmpl w:val="4AB20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52006B"/>
    <w:multiLevelType w:val="multilevel"/>
    <w:tmpl w:val="93083D80"/>
    <w:lvl w:ilvl="0">
      <w:start w:val="1"/>
      <w:numFmt w:val="decimal"/>
      <w:lvlText w:val="%1."/>
      <w:lvlJc w:val="left"/>
      <w:rPr>
        <w:rFonts w:ascii="Times New Roman" w:eastAsia="Times New Roman" w:hAnsi="Times New Roman" w:cs="Times New Roman"/>
        <w:b w:val="0"/>
        <w:bCs w:val="0"/>
        <w:i/>
        <w:iCs/>
        <w:smallCaps w:val="0"/>
        <w:strike w:val="0"/>
        <w:color w:val="000000"/>
        <w:spacing w:val="6"/>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B141034"/>
    <w:multiLevelType w:val="multilevel"/>
    <w:tmpl w:val="8EF4D2EA"/>
    <w:lvl w:ilvl="0">
      <w:start w:val="1"/>
      <w:numFmt w:val="decimal"/>
      <w:lvlText w:val="%1."/>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B3754E0"/>
    <w:multiLevelType w:val="multilevel"/>
    <w:tmpl w:val="DB68AB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CAC22E0"/>
    <w:multiLevelType w:val="multilevel"/>
    <w:tmpl w:val="3738E93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E276F36"/>
    <w:multiLevelType w:val="multilevel"/>
    <w:tmpl w:val="8E947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E416519"/>
    <w:multiLevelType w:val="multilevel"/>
    <w:tmpl w:val="8BFA5D8C"/>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E607E96"/>
    <w:multiLevelType w:val="multilevel"/>
    <w:tmpl w:val="05F6E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F0709B4"/>
    <w:multiLevelType w:val="multilevel"/>
    <w:tmpl w:val="FA2AA47E"/>
    <w:lvl w:ilvl="0">
      <w:start w:val="1"/>
      <w:numFmt w:val="decimal"/>
      <w:lvlText w:val="%1."/>
      <w:lvlJc w:val="left"/>
      <w:rPr>
        <w:rFonts w:ascii="Times New Roman" w:eastAsia="Times New Roman" w:hAnsi="Times New Roman" w:cs="Times New Roman"/>
        <w:b w:val="0"/>
        <w:bCs w:val="0"/>
        <w:i/>
        <w:iCs/>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F2756A5"/>
    <w:multiLevelType w:val="multilevel"/>
    <w:tmpl w:val="A498D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F4B4AD5"/>
    <w:multiLevelType w:val="multilevel"/>
    <w:tmpl w:val="3CACF2D0"/>
    <w:lvl w:ilvl="0">
      <w:start w:val="12"/>
      <w:numFmt w:val="decimal"/>
      <w:lvlText w:val="%1"/>
      <w:lvlJc w:val="left"/>
      <w:rPr>
        <w:rFonts w:ascii="Arial Narrow" w:eastAsia="Arial Narrow" w:hAnsi="Arial Narrow" w:cs="Arial Narrow"/>
        <w:b/>
        <w:bCs/>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C16A61"/>
    <w:multiLevelType w:val="multilevel"/>
    <w:tmpl w:val="CB109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FDF6B5B"/>
    <w:multiLevelType w:val="multilevel"/>
    <w:tmpl w:val="A10CC5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FEE2428"/>
    <w:multiLevelType w:val="multilevel"/>
    <w:tmpl w:val="B83E9416"/>
    <w:lvl w:ilvl="0">
      <w:start w:val="12"/>
      <w:numFmt w:val="decimal"/>
      <w:lvlText w:val="%1."/>
      <w:lvlJc w:val="left"/>
      <w:rPr>
        <w:rFonts w:ascii="Palatino Linotype" w:eastAsia="Palatino Linotype" w:hAnsi="Palatino Linotype" w:cs="Palatino Linotype"/>
        <w:b/>
        <w:bCs/>
        <w:i w:val="0"/>
        <w:iCs w:val="0"/>
        <w:smallCaps w:val="0"/>
        <w:strike w:val="0"/>
        <w:color w:val="000000"/>
        <w:spacing w:val="5"/>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06C7D58"/>
    <w:multiLevelType w:val="multilevel"/>
    <w:tmpl w:val="F2042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0C1570B"/>
    <w:multiLevelType w:val="multilevel"/>
    <w:tmpl w:val="19A06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1090583"/>
    <w:multiLevelType w:val="multilevel"/>
    <w:tmpl w:val="63B69E76"/>
    <w:lvl w:ilvl="0">
      <w:start w:val="1"/>
      <w:numFmt w:val="decimal"/>
      <w:lvlText w:val="%1."/>
      <w:lvlJc w:val="left"/>
      <w:rPr>
        <w:rFonts w:ascii="Arial" w:eastAsia="Arial" w:hAnsi="Arial" w:cs="Arial"/>
        <w:b/>
        <w:bCs/>
        <w:i/>
        <w:iCs/>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1237091"/>
    <w:multiLevelType w:val="multilevel"/>
    <w:tmpl w:val="54383D46"/>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12F4CEA"/>
    <w:multiLevelType w:val="multilevel"/>
    <w:tmpl w:val="C6C61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154582D"/>
    <w:multiLevelType w:val="multilevel"/>
    <w:tmpl w:val="DF7643B8"/>
    <w:lvl w:ilvl="0">
      <w:start w:val="1"/>
      <w:numFmt w:val="decimal"/>
      <w:lvlText w:val="%1."/>
      <w:lvlJc w:val="left"/>
      <w:rPr>
        <w:rFonts w:ascii="Arial Narrow" w:eastAsia="Arial Narrow" w:hAnsi="Arial Narrow" w:cs="Arial Narrow"/>
        <w:b/>
        <w:bCs/>
        <w:i/>
        <w:iCs/>
        <w:smallCaps w:val="0"/>
        <w:strike w:val="0"/>
        <w:color w:val="000000"/>
        <w:spacing w:val="-4"/>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17656A3"/>
    <w:multiLevelType w:val="multilevel"/>
    <w:tmpl w:val="082CE060"/>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1CF2A3E"/>
    <w:multiLevelType w:val="multilevel"/>
    <w:tmpl w:val="9380FE9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1F85D86"/>
    <w:multiLevelType w:val="multilevel"/>
    <w:tmpl w:val="3BEC1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26C386E"/>
    <w:multiLevelType w:val="multilevel"/>
    <w:tmpl w:val="11EE4FB6"/>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931C76"/>
    <w:multiLevelType w:val="multilevel"/>
    <w:tmpl w:val="1F44E546"/>
    <w:lvl w:ilvl="0">
      <w:start w:val="1"/>
      <w:numFmt w:val="upperLetter"/>
      <w:lvlText w:val="%1."/>
      <w:lvlJc w:val="left"/>
      <w:rPr>
        <w:rFonts w:ascii="Times New Roman" w:eastAsia="Times New Roman" w:hAnsi="Times New Roman" w:cs="Times New Roman"/>
        <w:b w:val="0"/>
        <w:bCs w:val="0"/>
        <w:i/>
        <w:iCs/>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33E3470"/>
    <w:multiLevelType w:val="multilevel"/>
    <w:tmpl w:val="DE40C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3D71C80"/>
    <w:multiLevelType w:val="multilevel"/>
    <w:tmpl w:val="04EC2A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40757A6"/>
    <w:multiLevelType w:val="multilevel"/>
    <w:tmpl w:val="9F365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40C20AF"/>
    <w:multiLevelType w:val="multilevel"/>
    <w:tmpl w:val="2A9A9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41F77E1"/>
    <w:multiLevelType w:val="multilevel"/>
    <w:tmpl w:val="93582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42F6352"/>
    <w:multiLevelType w:val="multilevel"/>
    <w:tmpl w:val="0DEC5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44F2AA2"/>
    <w:multiLevelType w:val="multilevel"/>
    <w:tmpl w:val="A6C669D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49E6CB8"/>
    <w:multiLevelType w:val="multilevel"/>
    <w:tmpl w:val="509AA96A"/>
    <w:lvl w:ilvl="0">
      <w:start w:val="8"/>
      <w:numFmt w:val="decimal"/>
      <w:lvlText w:val="%1"/>
      <w:lvlJc w:val="left"/>
      <w:rPr>
        <w:rFonts w:ascii="Corbel" w:eastAsia="Corbel" w:hAnsi="Corbel" w:cs="Corbel"/>
        <w:b w:val="0"/>
        <w:bCs w:val="0"/>
        <w:i w:val="0"/>
        <w:iCs w:val="0"/>
        <w:smallCaps w:val="0"/>
        <w:strike w:val="0"/>
        <w:color w:val="000000"/>
        <w:spacing w:val="0"/>
        <w:w w:val="80"/>
        <w:position w:val="0"/>
        <w:sz w:val="18"/>
        <w:szCs w:val="18"/>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501880"/>
    <w:multiLevelType w:val="multilevel"/>
    <w:tmpl w:val="3C283AD8"/>
    <w:lvl w:ilvl="0">
      <w:start w:val="4"/>
      <w:numFmt w:val="upperRoman"/>
      <w:lvlText w:val="%1"/>
      <w:lvlJc w:val="left"/>
      <w:rPr>
        <w:rFonts w:ascii="Arial Narrow" w:eastAsia="Arial Narrow" w:hAnsi="Arial Narrow" w:cs="Arial Narrow"/>
        <w:b/>
        <w:bCs/>
        <w:i w:val="0"/>
        <w:iCs w:val="0"/>
        <w:smallCaps w:val="0"/>
        <w:strike w:val="0"/>
        <w:color w:val="000000"/>
        <w:spacing w:val="3"/>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5BF5A87"/>
    <w:multiLevelType w:val="multilevel"/>
    <w:tmpl w:val="609CBE20"/>
    <w:lvl w:ilvl="0">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5DC14F4"/>
    <w:multiLevelType w:val="multilevel"/>
    <w:tmpl w:val="379CC980"/>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FB44C5"/>
    <w:multiLevelType w:val="multilevel"/>
    <w:tmpl w:val="0284D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61C2965"/>
    <w:multiLevelType w:val="multilevel"/>
    <w:tmpl w:val="847038A6"/>
    <w:lvl w:ilvl="0">
      <w:numFmt w:val="decimal"/>
      <w:lvlText w:val="%1"/>
      <w:lvlJc w:val="left"/>
      <w:rPr>
        <w:rFonts w:ascii="Times New Roman" w:eastAsia="Times New Roman" w:hAnsi="Times New Roman" w:cs="Times New Roman"/>
        <w:b/>
        <w:bCs/>
        <w:i/>
        <w:iCs/>
        <w:smallCaps w:val="0"/>
        <w:strike w:val="0"/>
        <w:color w:val="000000"/>
        <w:spacing w:val="9"/>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63E5E58"/>
    <w:multiLevelType w:val="multilevel"/>
    <w:tmpl w:val="51F80A5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64C66D5"/>
    <w:multiLevelType w:val="multilevel"/>
    <w:tmpl w:val="67ACAD1A"/>
    <w:lvl w:ilvl="0">
      <w:start w:val="1"/>
      <w:numFmt w:val="decimal"/>
      <w:lvlText w:val="%1)"/>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6B65A49"/>
    <w:multiLevelType w:val="multilevel"/>
    <w:tmpl w:val="C4CA1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70824CE"/>
    <w:multiLevelType w:val="multilevel"/>
    <w:tmpl w:val="7B68B76A"/>
    <w:lvl w:ilvl="0">
      <w:start w:val="2"/>
      <w:numFmt w:val="decimal"/>
      <w:lvlText w:val="%1-"/>
      <w:lvlJc w:val="left"/>
      <w:rPr>
        <w:rFonts w:ascii="Arial Narrow" w:eastAsia="Arial Narrow" w:hAnsi="Arial Narrow" w:cs="Arial Narrow"/>
        <w:b/>
        <w:bCs/>
        <w:i/>
        <w:iCs/>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103F91"/>
    <w:multiLevelType w:val="multilevel"/>
    <w:tmpl w:val="AAF870B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7301B2A"/>
    <w:multiLevelType w:val="multilevel"/>
    <w:tmpl w:val="ACA00196"/>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3D0EED"/>
    <w:multiLevelType w:val="multilevel"/>
    <w:tmpl w:val="B6E4C2CE"/>
    <w:lvl w:ilvl="0">
      <w:start w:val="1"/>
      <w:numFmt w:val="decimal"/>
      <w:lvlText w:val="%1."/>
      <w:lvlJc w:val="left"/>
      <w:rPr>
        <w:rFonts w:ascii="Arial Narrow" w:eastAsia="Arial Narrow" w:hAnsi="Arial Narrow" w:cs="Arial Narrow"/>
        <w:b/>
        <w:bCs/>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77B4246"/>
    <w:multiLevelType w:val="multilevel"/>
    <w:tmpl w:val="7B3622E8"/>
    <w:lvl w:ilvl="0">
      <w:start w:val="213"/>
      <w:numFmt w:val="decimal"/>
      <w:lvlText w:val="%1"/>
      <w:lvlJc w:val="left"/>
      <w:rPr>
        <w:rFonts w:ascii="Arial Narrow" w:eastAsia="Arial Narrow" w:hAnsi="Arial Narrow" w:cs="Arial Narrow"/>
        <w:b w:val="0"/>
        <w:bCs w:val="0"/>
        <w:i w:val="0"/>
        <w:iCs w:val="0"/>
        <w:smallCaps w:val="0"/>
        <w:strike w:val="0"/>
        <w:color w:val="000000"/>
        <w:spacing w:val="4"/>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81A20C8"/>
    <w:multiLevelType w:val="multilevel"/>
    <w:tmpl w:val="87D2F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82A1C82"/>
    <w:multiLevelType w:val="multilevel"/>
    <w:tmpl w:val="CA363214"/>
    <w:lvl w:ilvl="0">
      <w:start w:val="14"/>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83B2348"/>
    <w:multiLevelType w:val="multilevel"/>
    <w:tmpl w:val="6FAA5550"/>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85A434C"/>
    <w:multiLevelType w:val="multilevel"/>
    <w:tmpl w:val="F7FACA68"/>
    <w:lvl w:ilvl="0">
      <w:start w:val="16"/>
      <w:numFmt w:val="upperRoman"/>
      <w:lvlText w:val="%1"/>
      <w:lvlJc w:val="left"/>
      <w:rPr>
        <w:rFonts w:ascii="Bookman Old Style" w:eastAsia="Bookman Old Style" w:hAnsi="Bookman Old Style" w:cs="Bookman Old Style"/>
        <w:b w:val="0"/>
        <w:bCs w:val="0"/>
        <w:i w:val="0"/>
        <w:iCs w:val="0"/>
        <w:smallCaps w:val="0"/>
        <w:strike w:val="0"/>
        <w:color w:val="000000"/>
        <w:spacing w:val="6"/>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8AC1443"/>
    <w:multiLevelType w:val="multilevel"/>
    <w:tmpl w:val="0B1A3D60"/>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8B57034"/>
    <w:multiLevelType w:val="multilevel"/>
    <w:tmpl w:val="78BC3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93A5CF1"/>
    <w:multiLevelType w:val="multilevel"/>
    <w:tmpl w:val="A0AA20C8"/>
    <w:lvl w:ilvl="0">
      <w:start w:val="1"/>
      <w:numFmt w:val="decimal"/>
      <w:lvlText w:val="%1."/>
      <w:lvlJc w:val="left"/>
      <w:rPr>
        <w:rFonts w:ascii="Times New Roman" w:eastAsia="Times New Roman" w:hAnsi="Times New Roman" w:cs="Times New Roman"/>
        <w:b/>
        <w:bCs/>
        <w:i w:val="0"/>
        <w:iCs w:val="0"/>
        <w:smallCaps w:val="0"/>
        <w:strike w:val="0"/>
        <w:color w:val="000000"/>
        <w:spacing w:val="4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AA16BF"/>
    <w:multiLevelType w:val="multilevel"/>
    <w:tmpl w:val="C7827846"/>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A901CF0"/>
    <w:multiLevelType w:val="multilevel"/>
    <w:tmpl w:val="92AC674E"/>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A941D1B"/>
    <w:multiLevelType w:val="multilevel"/>
    <w:tmpl w:val="8E6A1E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AE41FB9"/>
    <w:multiLevelType w:val="multilevel"/>
    <w:tmpl w:val="57E0C284"/>
    <w:lvl w:ilvl="0">
      <w:start w:val="1905"/>
      <w:numFmt w:val="decimal"/>
      <w:lvlText w:val="%1-"/>
      <w:lvlJc w:val="left"/>
      <w:rPr>
        <w:rFonts w:ascii="Arial" w:eastAsia="Arial" w:hAnsi="Arial" w:cs="Arial"/>
        <w:b/>
        <w:bCs/>
        <w:i w:val="0"/>
        <w:iCs w:val="0"/>
        <w:smallCaps w:val="0"/>
        <w:strike w:val="0"/>
        <w:color w:val="000000"/>
        <w:spacing w:val="1"/>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B0F0723"/>
    <w:multiLevelType w:val="multilevel"/>
    <w:tmpl w:val="F22AD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B4479A7"/>
    <w:multiLevelType w:val="multilevel"/>
    <w:tmpl w:val="A9A25E7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D4C051B"/>
    <w:multiLevelType w:val="multilevel"/>
    <w:tmpl w:val="296A0DC0"/>
    <w:lvl w:ilvl="0">
      <w:start w:val="1859"/>
      <w:numFmt w:val="decimal"/>
      <w:lvlText w:val="%1"/>
      <w:lvlJc w:val="left"/>
      <w:rPr>
        <w:rFonts w:ascii="Arial Narrow" w:eastAsia="Arial Narrow" w:hAnsi="Arial Narrow" w:cs="Arial Narrow"/>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D584C1F"/>
    <w:multiLevelType w:val="multilevel"/>
    <w:tmpl w:val="08C25FE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DA97AAA"/>
    <w:multiLevelType w:val="multilevel"/>
    <w:tmpl w:val="2690C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DBC4085"/>
    <w:multiLevelType w:val="multilevel"/>
    <w:tmpl w:val="E5D817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E5658CA"/>
    <w:multiLevelType w:val="multilevel"/>
    <w:tmpl w:val="F94C5C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EB91A2E"/>
    <w:multiLevelType w:val="multilevel"/>
    <w:tmpl w:val="1152F3E6"/>
    <w:lvl w:ilvl="0">
      <w:numFmt w:val="decimal"/>
      <w:lvlText w:val="%1"/>
      <w:lvlJc w:val="left"/>
      <w:rPr>
        <w:rFonts w:ascii="Arial Narrow" w:eastAsia="Arial Narrow" w:hAnsi="Arial Narrow" w:cs="Arial Narrow"/>
        <w:b/>
        <w:bCs/>
        <w:i/>
        <w:iCs/>
        <w:smallCaps w:val="0"/>
        <w:strike w:val="0"/>
        <w:color w:val="000000"/>
        <w:spacing w:val="-5"/>
        <w:w w:val="100"/>
        <w:position w:val="0"/>
        <w:sz w:val="15"/>
        <w:szCs w:val="15"/>
        <w:u w:val="none"/>
        <w:vertAlign w:val="sub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ED86331"/>
    <w:multiLevelType w:val="multilevel"/>
    <w:tmpl w:val="26C6D88A"/>
    <w:lvl w:ilvl="0">
      <w:start w:val="2"/>
      <w:numFmt w:val="decimal"/>
      <w:lvlText w:val="%1"/>
      <w:lvlJc w:val="left"/>
      <w:rPr>
        <w:rFonts w:ascii="Arial" w:eastAsia="Arial" w:hAnsi="Arial" w:cs="Arial"/>
        <w:b/>
        <w:bCs/>
        <w:i w:val="0"/>
        <w:iCs w:val="0"/>
        <w:smallCaps w:val="0"/>
        <w:strike w:val="0"/>
        <w:color w:val="000000"/>
        <w:spacing w:val="0"/>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FD53CE9"/>
    <w:multiLevelType w:val="multilevel"/>
    <w:tmpl w:val="D49A9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FE05B83"/>
    <w:multiLevelType w:val="multilevel"/>
    <w:tmpl w:val="CEAE5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6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01F4806"/>
    <w:multiLevelType w:val="multilevel"/>
    <w:tmpl w:val="B1BAB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03947D6"/>
    <w:multiLevelType w:val="multilevel"/>
    <w:tmpl w:val="3AD0CCB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0B845EF"/>
    <w:multiLevelType w:val="multilevel"/>
    <w:tmpl w:val="5AFCECB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0BB2B47"/>
    <w:multiLevelType w:val="multilevel"/>
    <w:tmpl w:val="01D6AD4E"/>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0CA69AF"/>
    <w:multiLevelType w:val="multilevel"/>
    <w:tmpl w:val="7F44B07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6"/>
        <w:w w:val="100"/>
        <w:position w:val="0"/>
        <w:sz w:val="15"/>
        <w:szCs w:val="15"/>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0D47D2C"/>
    <w:multiLevelType w:val="multilevel"/>
    <w:tmpl w:val="CE169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12D37E5"/>
    <w:multiLevelType w:val="multilevel"/>
    <w:tmpl w:val="01D6AC7C"/>
    <w:lvl w:ilvl="0">
      <w:numFmt w:val="decimal"/>
      <w:lvlText w:val="%1."/>
      <w:lvlJc w:val="left"/>
      <w:rPr>
        <w:rFonts w:ascii="Arial Narrow" w:eastAsia="Arial Narrow" w:hAnsi="Arial Narrow" w:cs="Arial Narrow"/>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1C814DF"/>
    <w:multiLevelType w:val="multilevel"/>
    <w:tmpl w:val="B1C0A9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1F94CB1"/>
    <w:multiLevelType w:val="multilevel"/>
    <w:tmpl w:val="D90C5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1FC496A"/>
    <w:multiLevelType w:val="multilevel"/>
    <w:tmpl w:val="4BC40DF0"/>
    <w:lvl w:ilvl="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2245F6E"/>
    <w:multiLevelType w:val="multilevel"/>
    <w:tmpl w:val="801EA3D8"/>
    <w:lvl w:ilvl="0">
      <w:start w:val="53"/>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232658F"/>
    <w:multiLevelType w:val="multilevel"/>
    <w:tmpl w:val="F7424E9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2A114FC"/>
    <w:multiLevelType w:val="multilevel"/>
    <w:tmpl w:val="8724EE4E"/>
    <w:lvl w:ilvl="0">
      <w:start w:val="1861"/>
      <w:numFmt w:val="decimal"/>
      <w:lvlText w:val="%1"/>
      <w:lvlJc w:val="left"/>
      <w:rPr>
        <w:rFonts w:ascii="Arial Narrow" w:eastAsia="Arial Narrow" w:hAnsi="Arial Narrow" w:cs="Arial Narrow"/>
        <w:b/>
        <w:bCs/>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3155918"/>
    <w:multiLevelType w:val="multilevel"/>
    <w:tmpl w:val="4CB09564"/>
    <w:lvl w:ilvl="0">
      <w:numFmt w:val="decimal"/>
      <w:lvlText w:val="%1"/>
      <w:lvlJc w:val="left"/>
      <w:rPr>
        <w:rFonts w:ascii="Times New Roman" w:eastAsia="Times New Roman" w:hAnsi="Times New Roman" w:cs="Times New Roman"/>
        <w:b/>
        <w:bCs/>
        <w:i/>
        <w:iCs/>
        <w:smallCaps w:val="0"/>
        <w:strike w:val="0"/>
        <w:color w:val="000000"/>
        <w:spacing w:val="9"/>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32712F5"/>
    <w:multiLevelType w:val="multilevel"/>
    <w:tmpl w:val="E4BCA9E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34F1419"/>
    <w:multiLevelType w:val="multilevel"/>
    <w:tmpl w:val="7B0AB204"/>
    <w:lvl w:ilvl="0">
      <w:start w:val="1"/>
      <w:numFmt w:val="decimal"/>
      <w:lvlText w:val="%1."/>
      <w:lvlJc w:val="left"/>
      <w:rPr>
        <w:rFonts w:ascii="Arial" w:eastAsia="Arial" w:hAnsi="Arial" w:cs="Arial"/>
        <w:b/>
        <w:bCs/>
        <w:i w:val="0"/>
        <w:iCs w:val="0"/>
        <w:smallCaps w:val="0"/>
        <w:strike w:val="0"/>
        <w:color w:val="000000"/>
        <w:spacing w:val="1"/>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36D07E3"/>
    <w:multiLevelType w:val="multilevel"/>
    <w:tmpl w:val="81C85050"/>
    <w:lvl w:ilvl="0">
      <w:start w:val="1845"/>
      <w:numFmt w:val="decimal"/>
      <w:lvlText w:val="%1-"/>
      <w:lvlJc w:val="left"/>
      <w:rPr>
        <w:rFonts w:ascii="Arial Narrow" w:eastAsia="Arial Narrow" w:hAnsi="Arial Narrow" w:cs="Arial Narrow"/>
        <w:b/>
        <w:bCs/>
        <w:i w:val="0"/>
        <w:iCs w:val="0"/>
        <w:smallCaps w:val="0"/>
        <w:strike w:val="0"/>
        <w:color w:val="000000"/>
        <w:spacing w:val="1"/>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39E00D3"/>
    <w:multiLevelType w:val="multilevel"/>
    <w:tmpl w:val="BB44AF36"/>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39F1766"/>
    <w:multiLevelType w:val="multilevel"/>
    <w:tmpl w:val="D766F0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44F0987"/>
    <w:multiLevelType w:val="multilevel"/>
    <w:tmpl w:val="6922DEC2"/>
    <w:lvl w:ilvl="0">
      <w:start w:val="1"/>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4D7684E"/>
    <w:multiLevelType w:val="multilevel"/>
    <w:tmpl w:val="A954AAA8"/>
    <w:lvl w:ilvl="0">
      <w:start w:val="27"/>
      <w:numFmt w:val="decimal"/>
      <w:lvlText w:val="%1"/>
      <w:lvlJc w:val="left"/>
      <w:rPr>
        <w:rFonts w:ascii="Arial Narrow" w:eastAsia="Arial Narrow" w:hAnsi="Arial Narrow" w:cs="Arial Narrow"/>
        <w:b/>
        <w:bCs/>
        <w:i w:val="0"/>
        <w:iCs w:val="0"/>
        <w:smallCaps w:val="0"/>
        <w:strike w:val="0"/>
        <w:color w:val="000000"/>
        <w:spacing w:val="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4FC6A8A"/>
    <w:multiLevelType w:val="multilevel"/>
    <w:tmpl w:val="220C8FBE"/>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584469D"/>
    <w:multiLevelType w:val="multilevel"/>
    <w:tmpl w:val="778E1E9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5BA640B"/>
    <w:multiLevelType w:val="multilevel"/>
    <w:tmpl w:val="6D7001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5F70F1C"/>
    <w:multiLevelType w:val="multilevel"/>
    <w:tmpl w:val="CF3CC18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7045F25"/>
    <w:multiLevelType w:val="multilevel"/>
    <w:tmpl w:val="BE401D12"/>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7225E35"/>
    <w:multiLevelType w:val="multilevel"/>
    <w:tmpl w:val="D132E9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7E34FF5"/>
    <w:multiLevelType w:val="multilevel"/>
    <w:tmpl w:val="8030337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9065034"/>
    <w:multiLevelType w:val="multilevel"/>
    <w:tmpl w:val="5BD8F622"/>
    <w:lvl w:ilvl="0">
      <w:start w:val="1"/>
      <w:numFmt w:val="decimal"/>
      <w:lvlText w:val="%1."/>
      <w:lvlJc w:val="left"/>
      <w:rPr>
        <w:rFonts w:ascii="Arial Narrow" w:eastAsia="Arial Narrow" w:hAnsi="Arial Narrow" w:cs="Arial Narrow"/>
        <w:b/>
        <w:bCs/>
        <w:i/>
        <w:iCs/>
        <w:smallCaps w:val="0"/>
        <w:strike w:val="0"/>
        <w:color w:val="000000"/>
        <w:spacing w:val="-4"/>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91941A2"/>
    <w:multiLevelType w:val="multilevel"/>
    <w:tmpl w:val="68EEC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9681A5A"/>
    <w:multiLevelType w:val="multilevel"/>
    <w:tmpl w:val="6706DBC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96D4005"/>
    <w:multiLevelType w:val="multilevel"/>
    <w:tmpl w:val="A82E9380"/>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9AC3753"/>
    <w:multiLevelType w:val="multilevel"/>
    <w:tmpl w:val="5218C248"/>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AE21FDE"/>
    <w:multiLevelType w:val="multilevel"/>
    <w:tmpl w:val="6E10CB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B39332D"/>
    <w:multiLevelType w:val="multilevel"/>
    <w:tmpl w:val="21A412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BBA0099"/>
    <w:multiLevelType w:val="multilevel"/>
    <w:tmpl w:val="4434DE3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6"/>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C40203B"/>
    <w:multiLevelType w:val="multilevel"/>
    <w:tmpl w:val="6456B59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C6236A0"/>
    <w:multiLevelType w:val="multilevel"/>
    <w:tmpl w:val="CD08577A"/>
    <w:lvl w:ilvl="0">
      <w:start w:val="1833"/>
      <w:numFmt w:val="decimal"/>
      <w:lvlText w:val="%1-"/>
      <w:lvlJc w:val="left"/>
      <w:rPr>
        <w:rFonts w:ascii="Arial Narrow" w:eastAsia="Arial Narrow" w:hAnsi="Arial Narrow" w:cs="Arial Narrow"/>
        <w:b/>
        <w:bCs/>
        <w:i w:val="0"/>
        <w:iCs w:val="0"/>
        <w:smallCaps w:val="0"/>
        <w:strike w:val="0"/>
        <w:color w:val="000000"/>
        <w:spacing w:val="2"/>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C8150AC"/>
    <w:multiLevelType w:val="multilevel"/>
    <w:tmpl w:val="25A824B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D1E63CF"/>
    <w:multiLevelType w:val="multilevel"/>
    <w:tmpl w:val="9FA4EC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DB51953"/>
    <w:multiLevelType w:val="multilevel"/>
    <w:tmpl w:val="689493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DBA5177"/>
    <w:multiLevelType w:val="multilevel"/>
    <w:tmpl w:val="06987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DED7B70"/>
    <w:multiLevelType w:val="multilevel"/>
    <w:tmpl w:val="7C7E748E"/>
    <w:lvl w:ilvl="0">
      <w:start w:val="2"/>
      <w:numFmt w:val="decimal"/>
      <w:lvlText w:val="%1."/>
      <w:lvlJc w:val="left"/>
      <w:rPr>
        <w:rFonts w:ascii="Arial" w:eastAsia="Arial" w:hAnsi="Arial" w:cs="Arial"/>
        <w:b/>
        <w:bCs/>
        <w:i/>
        <w:iCs/>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E41122D"/>
    <w:multiLevelType w:val="multilevel"/>
    <w:tmpl w:val="029EB5C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E58092B"/>
    <w:multiLevelType w:val="multilevel"/>
    <w:tmpl w:val="E7D0A244"/>
    <w:lvl w:ilvl="0">
      <w:start w:val="4"/>
      <w:numFmt w:val="upperRoman"/>
      <w:lvlText w:val="%1"/>
      <w:lvlJc w:val="left"/>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E8D5C51"/>
    <w:multiLevelType w:val="multilevel"/>
    <w:tmpl w:val="C422D1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EC719F9"/>
    <w:multiLevelType w:val="multilevel"/>
    <w:tmpl w:val="39EA1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F0E371F"/>
    <w:multiLevelType w:val="multilevel"/>
    <w:tmpl w:val="9B50CC0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F5031DE"/>
    <w:multiLevelType w:val="multilevel"/>
    <w:tmpl w:val="7E20EEDE"/>
    <w:lvl w:ilvl="0">
      <w:start w:val="1887"/>
      <w:numFmt w:val="decimal"/>
      <w:lvlText w:val="%1"/>
      <w:lvlJc w:val="left"/>
      <w:rPr>
        <w:rFonts w:ascii="Arial Narrow" w:eastAsia="Arial Narrow" w:hAnsi="Arial Narrow" w:cs="Arial Narrow"/>
        <w:b/>
        <w:bCs/>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0095485"/>
    <w:multiLevelType w:val="multilevel"/>
    <w:tmpl w:val="753AC40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01079E5"/>
    <w:multiLevelType w:val="multilevel"/>
    <w:tmpl w:val="0E3EB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03A2E0C"/>
    <w:multiLevelType w:val="multilevel"/>
    <w:tmpl w:val="5764298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24"/>
        <w:w w:val="100"/>
        <w:position w:val="0"/>
        <w:sz w:val="17"/>
        <w:szCs w:val="17"/>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0B510C1"/>
    <w:multiLevelType w:val="multilevel"/>
    <w:tmpl w:val="C186D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10D53DB"/>
    <w:multiLevelType w:val="multilevel"/>
    <w:tmpl w:val="76FABCDA"/>
    <w:lvl w:ilvl="0">
      <w:start w:val="1"/>
      <w:numFmt w:val="bullet"/>
      <w:lvlText w:val="•"/>
      <w:lvlJc w:val="left"/>
      <w:rPr>
        <w:rFonts w:ascii="Times New Roman" w:eastAsia="Times New Roman" w:hAnsi="Times New Roman" w:cs="Times New Roman"/>
        <w:b/>
        <w:bCs/>
        <w:i/>
        <w:iCs/>
        <w:smallCaps w:val="0"/>
        <w:strike w:val="0"/>
        <w:color w:val="000000"/>
        <w:spacing w:val="1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1D13576"/>
    <w:multiLevelType w:val="multilevel"/>
    <w:tmpl w:val="7DC0B134"/>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2254B53"/>
    <w:multiLevelType w:val="multilevel"/>
    <w:tmpl w:val="015C8C54"/>
    <w:lvl w:ilvl="0">
      <w:start w:val="1"/>
      <w:numFmt w:val="bullet"/>
      <w:lvlText w:val="*"/>
      <w:lvlJc w:val="left"/>
      <w:rPr>
        <w:rFonts w:ascii="Arial Narrow" w:eastAsia="Arial Narrow" w:hAnsi="Arial Narrow" w:cs="Arial Narrow"/>
        <w:b/>
        <w:bCs/>
        <w:i w:val="0"/>
        <w:iCs w:val="0"/>
        <w:smallCaps w:val="0"/>
        <w:strike w:val="0"/>
        <w:color w:val="000000"/>
        <w:spacing w:val="-2"/>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242185A"/>
    <w:multiLevelType w:val="multilevel"/>
    <w:tmpl w:val="EF04EADA"/>
    <w:lvl w:ilvl="0">
      <w:start w:val="1"/>
      <w:numFmt w:val="bullet"/>
      <w:lvlText w:val="•"/>
      <w:lvlJc w:val="left"/>
      <w:rPr>
        <w:rFonts w:ascii="Times New Roman" w:eastAsia="Times New Roman" w:hAnsi="Times New Roman" w:cs="Times New Roman"/>
        <w:b/>
        <w:bCs/>
        <w:i/>
        <w:iCs/>
        <w:smallCaps w:val="0"/>
        <w:strike w:val="0"/>
        <w:color w:val="000000"/>
        <w:spacing w:val="9"/>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2A034D7"/>
    <w:multiLevelType w:val="multilevel"/>
    <w:tmpl w:val="97C4A0E6"/>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30B3E22"/>
    <w:multiLevelType w:val="multilevel"/>
    <w:tmpl w:val="B2CE12D8"/>
    <w:lvl w:ilvl="0">
      <w:numFmt w:val="decimal"/>
      <w:lvlText w:val="%1"/>
      <w:lvlJc w:val="left"/>
      <w:rPr>
        <w:rFonts w:ascii="Times New Roman" w:eastAsia="Times New Roman" w:hAnsi="Times New Roman" w:cs="Times New Roman"/>
        <w:b w:val="0"/>
        <w:bCs w:val="0"/>
        <w:i/>
        <w:iCs/>
        <w:smallCaps w:val="0"/>
        <w:strike w:val="0"/>
        <w:color w:val="000000"/>
        <w:spacing w:val="6"/>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33D2E87"/>
    <w:multiLevelType w:val="multilevel"/>
    <w:tmpl w:val="7D34AE9E"/>
    <w:lvl w:ilvl="0">
      <w:start w:val="9"/>
      <w:numFmt w:val="decimal"/>
      <w:lvlText w:val="%1"/>
      <w:lvlJc w:val="left"/>
      <w:rPr>
        <w:rFonts w:ascii="Arial Narrow" w:eastAsia="Arial Narrow" w:hAnsi="Arial Narrow" w:cs="Arial Narrow"/>
        <w:b/>
        <w:bCs/>
        <w:i w:val="0"/>
        <w:iCs w:val="0"/>
        <w:smallCaps w:val="0"/>
        <w:strike w:val="0"/>
        <w:color w:val="000000"/>
        <w:spacing w:val="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36A7221"/>
    <w:multiLevelType w:val="multilevel"/>
    <w:tmpl w:val="61CA2012"/>
    <w:lvl w:ilvl="0">
      <w:start w:val="1"/>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3BE04B7"/>
    <w:multiLevelType w:val="multilevel"/>
    <w:tmpl w:val="2F94C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3C051DE"/>
    <w:multiLevelType w:val="multilevel"/>
    <w:tmpl w:val="CDCA7A28"/>
    <w:lvl w:ilvl="0">
      <w:start w:val="11"/>
      <w:numFmt w:val="decimal"/>
      <w:lvlText w:val="%1"/>
      <w:lvlJc w:val="left"/>
      <w:rPr>
        <w:rFonts w:ascii="Arial Narrow" w:eastAsia="Arial Narrow" w:hAnsi="Arial Narrow" w:cs="Arial Narrow"/>
        <w:b/>
        <w:bCs/>
        <w:i w:val="0"/>
        <w:iCs w:val="0"/>
        <w:smallCaps w:val="0"/>
        <w:strike w:val="0"/>
        <w:color w:val="000000"/>
        <w:spacing w:val="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3E8604F"/>
    <w:multiLevelType w:val="multilevel"/>
    <w:tmpl w:val="E1980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47454BA"/>
    <w:multiLevelType w:val="multilevel"/>
    <w:tmpl w:val="73B4354A"/>
    <w:lvl w:ilvl="0">
      <w:start w:val="1"/>
      <w:numFmt w:val="bullet"/>
      <w:lvlText w:val="■"/>
      <w:lvlJc w:val="left"/>
      <w:rPr>
        <w:rFonts w:ascii="Arial" w:eastAsia="Arial" w:hAnsi="Arial" w:cs="Arial"/>
        <w:b/>
        <w:bCs/>
        <w:i/>
        <w:iCs/>
        <w:smallCaps w:val="0"/>
        <w:strike w:val="0"/>
        <w:color w:val="000000"/>
        <w:spacing w:val="-3"/>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4A64F10"/>
    <w:multiLevelType w:val="multilevel"/>
    <w:tmpl w:val="A6AEE74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5510A65"/>
    <w:multiLevelType w:val="multilevel"/>
    <w:tmpl w:val="FACC011A"/>
    <w:lvl w:ilvl="0">
      <w:start w:val="1"/>
      <w:numFmt w:val="decimal"/>
      <w:lvlText w:val="%1."/>
      <w:lvlJc w:val="left"/>
      <w:rPr>
        <w:rFonts w:ascii="Arial Narrow" w:eastAsia="Arial Narrow" w:hAnsi="Arial Narrow" w:cs="Arial Narrow"/>
        <w:b/>
        <w:bCs/>
        <w:i w:val="0"/>
        <w:iCs w:val="0"/>
        <w:smallCaps w:val="0"/>
        <w:strike w:val="0"/>
        <w:color w:val="000000"/>
        <w:spacing w:val="2"/>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59120A8"/>
    <w:multiLevelType w:val="multilevel"/>
    <w:tmpl w:val="ECB0A552"/>
    <w:lvl w:ilvl="0">
      <w:numFmt w:val="decimal"/>
      <w:lvlText w:val="%1"/>
      <w:lvlJc w:val="left"/>
      <w:rPr>
        <w:rFonts w:ascii="Times New Roman" w:eastAsia="Times New Roman" w:hAnsi="Times New Roman" w:cs="Times New Roman"/>
        <w:b/>
        <w:bCs/>
        <w:i w:val="0"/>
        <w:iCs w:val="0"/>
        <w:smallCaps w:val="0"/>
        <w:strike w:val="0"/>
        <w:color w:val="000000"/>
        <w:spacing w:val="0"/>
        <w:w w:val="60"/>
        <w:position w:val="0"/>
        <w:sz w:val="14"/>
        <w:szCs w:val="14"/>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5B60F51"/>
    <w:multiLevelType w:val="multilevel"/>
    <w:tmpl w:val="A7F4B95C"/>
    <w:lvl w:ilvl="0">
      <w:start w:val="1"/>
      <w:numFmt w:val="bullet"/>
      <w:lvlText w:val="■"/>
      <w:lvlJc w:val="left"/>
      <w:rPr>
        <w:rFonts w:ascii="Times New Roman" w:eastAsia="Times New Roman" w:hAnsi="Times New Roman" w:cs="Times New Roman"/>
        <w:b/>
        <w:bCs/>
        <w:i/>
        <w:iCs/>
        <w:smallCaps w:val="0"/>
        <w:strike w:val="0"/>
        <w:color w:val="000000"/>
        <w:spacing w:val="8"/>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6881EB0"/>
    <w:multiLevelType w:val="multilevel"/>
    <w:tmpl w:val="DF2644E8"/>
    <w:lvl w:ilvl="0">
      <w:start w:val="1"/>
      <w:numFmt w:val="upperLetter"/>
      <w:lvlText w:val="%1."/>
      <w:lvlJc w:val="left"/>
      <w:rPr>
        <w:rFonts w:ascii="Arial Narrow" w:eastAsia="Arial Narrow" w:hAnsi="Arial Narrow" w:cs="Arial Narrow"/>
        <w:b/>
        <w:bCs/>
        <w:i/>
        <w:iCs/>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72478AD"/>
    <w:multiLevelType w:val="multilevel"/>
    <w:tmpl w:val="8D92AA7C"/>
    <w:lvl w:ilvl="0">
      <w:start w:val="19"/>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74B544B"/>
    <w:multiLevelType w:val="multilevel"/>
    <w:tmpl w:val="FBBE39A6"/>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74B5600"/>
    <w:multiLevelType w:val="multilevel"/>
    <w:tmpl w:val="04185404"/>
    <w:lvl w:ilvl="0">
      <w:start w:val="1"/>
      <w:numFmt w:val="decimal"/>
      <w:lvlText w:val="%1."/>
      <w:lvlJc w:val="left"/>
      <w:rPr>
        <w:rFonts w:ascii="Times New Roman" w:eastAsia="Times New Roman" w:hAnsi="Times New Roman" w:cs="Times New Roman"/>
        <w:b/>
        <w:bCs/>
        <w:i/>
        <w:iCs/>
        <w:smallCaps w:val="0"/>
        <w:strike w:val="0"/>
        <w:color w:val="000000"/>
        <w:spacing w:val="8"/>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87D33C3"/>
    <w:multiLevelType w:val="multilevel"/>
    <w:tmpl w:val="DDE66A0E"/>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88C6FE9"/>
    <w:multiLevelType w:val="multilevel"/>
    <w:tmpl w:val="2B387388"/>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8EC4873"/>
    <w:multiLevelType w:val="multilevel"/>
    <w:tmpl w:val="414ED6A2"/>
    <w:lvl w:ilvl="0">
      <w:start w:val="1898"/>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91620AE"/>
    <w:multiLevelType w:val="multilevel"/>
    <w:tmpl w:val="FB1AB0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91E550A"/>
    <w:multiLevelType w:val="multilevel"/>
    <w:tmpl w:val="5F941004"/>
    <w:lvl w:ilvl="0">
      <w:start w:val="1"/>
      <w:numFmt w:val="bullet"/>
      <w:lvlText w:val="•"/>
      <w:lvlJc w:val="left"/>
      <w:rPr>
        <w:rFonts w:ascii="Times New Roman" w:eastAsia="Times New Roman" w:hAnsi="Times New Roman" w:cs="Times New Roman"/>
        <w:b w:val="0"/>
        <w:bCs w:val="0"/>
        <w:i/>
        <w:iCs/>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A0E437E"/>
    <w:multiLevelType w:val="multilevel"/>
    <w:tmpl w:val="E3B65B2C"/>
    <w:lvl w:ilvl="0">
      <w:start w:val="9"/>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A5A1773"/>
    <w:multiLevelType w:val="multilevel"/>
    <w:tmpl w:val="A59E2D88"/>
    <w:lvl w:ilvl="0">
      <w:start w:val="1921"/>
      <w:numFmt w:val="decimal"/>
      <w:lvlText w:val="(%1)"/>
      <w:lvlJc w:val="left"/>
      <w:rPr>
        <w:rFonts w:ascii="Arial Narrow" w:eastAsia="Arial Narrow" w:hAnsi="Arial Narrow" w:cs="Arial Narrow"/>
        <w:b/>
        <w:bCs/>
        <w:i w:val="0"/>
        <w:iCs w:val="0"/>
        <w:smallCaps w:val="0"/>
        <w:strike w:val="0"/>
        <w:color w:val="000000"/>
        <w:spacing w:val="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A944E14"/>
    <w:multiLevelType w:val="multilevel"/>
    <w:tmpl w:val="47667970"/>
    <w:lvl w:ilvl="0">
      <w:start w:val="2"/>
      <w:numFmt w:val="decimal"/>
      <w:lvlText w:val="%1."/>
      <w:lvlJc w:val="left"/>
      <w:rPr>
        <w:rFonts w:ascii="Arial Narrow" w:eastAsia="Arial Narrow" w:hAnsi="Arial Narrow" w:cs="Arial Narrow"/>
        <w:b/>
        <w:bCs/>
        <w:i/>
        <w:iCs/>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AC51E94"/>
    <w:multiLevelType w:val="multilevel"/>
    <w:tmpl w:val="961C530A"/>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ACC3F25"/>
    <w:multiLevelType w:val="multilevel"/>
    <w:tmpl w:val="52945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B1D6294"/>
    <w:multiLevelType w:val="multilevel"/>
    <w:tmpl w:val="1034FF8A"/>
    <w:lvl w:ilvl="0">
      <w:start w:val="1"/>
      <w:numFmt w:val="bullet"/>
      <w:lvlText w:val="-"/>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B414984"/>
    <w:multiLevelType w:val="multilevel"/>
    <w:tmpl w:val="0FD48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B7E5985"/>
    <w:multiLevelType w:val="multilevel"/>
    <w:tmpl w:val="3A60BFB2"/>
    <w:lvl w:ilvl="0">
      <w:start w:val="1"/>
      <w:numFmt w:val="bullet"/>
      <w:lvlText w:val="•"/>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B821119"/>
    <w:multiLevelType w:val="multilevel"/>
    <w:tmpl w:val="649047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B8E54F3"/>
    <w:multiLevelType w:val="multilevel"/>
    <w:tmpl w:val="769E000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B925245"/>
    <w:multiLevelType w:val="multilevel"/>
    <w:tmpl w:val="C15A15BE"/>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BCB6B2F"/>
    <w:multiLevelType w:val="multilevel"/>
    <w:tmpl w:val="6C70A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C147207"/>
    <w:multiLevelType w:val="multilevel"/>
    <w:tmpl w:val="B1B023B2"/>
    <w:lvl w:ilvl="0">
      <w:start w:val="1"/>
      <w:numFmt w:val="decimal"/>
      <w:lvlText w:val="%1"/>
      <w:lvlJc w:val="left"/>
      <w:rPr>
        <w:rFonts w:ascii="Arial" w:eastAsia="Arial" w:hAnsi="Arial" w:cs="Arial"/>
        <w:b/>
        <w:bCs/>
        <w:i w:val="0"/>
        <w:iCs w:val="0"/>
        <w:smallCaps w:val="0"/>
        <w:strike w:val="0"/>
        <w:color w:val="000000"/>
        <w:spacing w:val="1"/>
        <w:w w:val="100"/>
        <w:position w:val="0"/>
        <w:sz w:val="13"/>
        <w:szCs w:val="13"/>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C4255EE"/>
    <w:multiLevelType w:val="multilevel"/>
    <w:tmpl w:val="81F2BB68"/>
    <w:lvl w:ilvl="0">
      <w:start w:val="1"/>
      <w:numFmt w:val="decimal"/>
      <w:lvlText w:val="%1."/>
      <w:lvlJc w:val="left"/>
      <w:rPr>
        <w:rFonts w:ascii="Arial Narrow" w:eastAsia="Arial Narrow" w:hAnsi="Arial Narrow" w:cs="Arial Narrow"/>
        <w:b w:val="0"/>
        <w:bCs w:val="0"/>
        <w:i/>
        <w:iCs/>
        <w:smallCaps w:val="0"/>
        <w:strike w:val="0"/>
        <w:color w:val="000000"/>
        <w:spacing w:val="-4"/>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C48269A"/>
    <w:multiLevelType w:val="multilevel"/>
    <w:tmpl w:val="58C4D2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C6E66A4"/>
    <w:multiLevelType w:val="multilevel"/>
    <w:tmpl w:val="02C8EBC0"/>
    <w:lvl w:ilvl="0">
      <w:start w:val="4"/>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C7F5C57"/>
    <w:multiLevelType w:val="multilevel"/>
    <w:tmpl w:val="93FA5B4A"/>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CF64AE0"/>
    <w:multiLevelType w:val="multilevel"/>
    <w:tmpl w:val="743A6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D7660FA"/>
    <w:multiLevelType w:val="multilevel"/>
    <w:tmpl w:val="67848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DA02803"/>
    <w:multiLevelType w:val="multilevel"/>
    <w:tmpl w:val="4654512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E0433F0"/>
    <w:multiLevelType w:val="multilevel"/>
    <w:tmpl w:val="83220EF6"/>
    <w:lvl w:ilvl="0">
      <w:start w:val="4"/>
      <w:numFmt w:val="decimal"/>
      <w:lvlText w:val="%1-"/>
      <w:lvlJc w:val="left"/>
      <w:rPr>
        <w:rFonts w:ascii="Times New Roman" w:eastAsia="Times New Roman" w:hAnsi="Times New Roman" w:cs="Times New Roman"/>
        <w:b w:val="0"/>
        <w:bCs w:val="0"/>
        <w:i/>
        <w:iCs/>
        <w:smallCaps w:val="0"/>
        <w:strike w:val="0"/>
        <w:color w:val="000000"/>
        <w:spacing w:val="7"/>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E4B5F9E"/>
    <w:multiLevelType w:val="multilevel"/>
    <w:tmpl w:val="0F14C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EC65916"/>
    <w:multiLevelType w:val="multilevel"/>
    <w:tmpl w:val="E160E43A"/>
    <w:lvl w:ilvl="0">
      <w:start w:val="192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F7D3A1C"/>
    <w:multiLevelType w:val="multilevel"/>
    <w:tmpl w:val="0ED0A852"/>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FAB1A57"/>
    <w:multiLevelType w:val="multilevel"/>
    <w:tmpl w:val="8256B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FC739F6"/>
    <w:multiLevelType w:val="multilevel"/>
    <w:tmpl w:val="B9B869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FCE4CE1"/>
    <w:multiLevelType w:val="multilevel"/>
    <w:tmpl w:val="1C680E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FF3631E"/>
    <w:multiLevelType w:val="multilevel"/>
    <w:tmpl w:val="6590D4A0"/>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070160A"/>
    <w:multiLevelType w:val="multilevel"/>
    <w:tmpl w:val="58AAC5B2"/>
    <w:lvl w:ilvl="0">
      <w:start w:val="4"/>
      <w:numFmt w:val="decimal"/>
      <w:lvlText w:val="%1"/>
      <w:lvlJc w:val="left"/>
      <w:rPr>
        <w:rFonts w:ascii="Arial Narrow" w:eastAsia="Arial Narrow" w:hAnsi="Arial Narrow" w:cs="Arial Narrow"/>
        <w:b/>
        <w:bCs/>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07B3F8F"/>
    <w:multiLevelType w:val="multilevel"/>
    <w:tmpl w:val="27EE4542"/>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0AD3B95"/>
    <w:multiLevelType w:val="multilevel"/>
    <w:tmpl w:val="1318E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101549E"/>
    <w:multiLevelType w:val="multilevel"/>
    <w:tmpl w:val="0F34A16E"/>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124162F"/>
    <w:multiLevelType w:val="multilevel"/>
    <w:tmpl w:val="8AB613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13701DB"/>
    <w:multiLevelType w:val="multilevel"/>
    <w:tmpl w:val="DF6497B2"/>
    <w:lvl w:ilvl="0">
      <w:start w:val="2"/>
      <w:numFmt w:val="decimal"/>
      <w:lvlText w:val="%1"/>
      <w:lvlJc w:val="left"/>
      <w:rPr>
        <w:rFonts w:ascii="Times New Roman" w:eastAsia="Times New Roman" w:hAnsi="Times New Roman" w:cs="Times New Roman"/>
        <w:b/>
        <w:bCs/>
        <w:i w:val="0"/>
        <w:iCs w:val="0"/>
        <w:smallCaps w:val="0"/>
        <w:strike w:val="0"/>
        <w:color w:val="000000"/>
        <w:spacing w:val="0"/>
        <w:w w:val="5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1445291"/>
    <w:multiLevelType w:val="multilevel"/>
    <w:tmpl w:val="8E4EC63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1480395"/>
    <w:multiLevelType w:val="multilevel"/>
    <w:tmpl w:val="29FCF11A"/>
    <w:lvl w:ilvl="0">
      <w:start w:val="1"/>
      <w:numFmt w:val="decimal"/>
      <w:lvlText w:val="%1."/>
      <w:lvlJc w:val="left"/>
      <w:rPr>
        <w:rFonts w:ascii="Arial Narrow" w:eastAsia="Arial Narrow" w:hAnsi="Arial Narrow" w:cs="Arial Narrow"/>
        <w:b/>
        <w:bCs/>
        <w:i w:val="0"/>
        <w:iCs w:val="0"/>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2484B09"/>
    <w:multiLevelType w:val="multilevel"/>
    <w:tmpl w:val="9C364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2B06CE0"/>
    <w:multiLevelType w:val="multilevel"/>
    <w:tmpl w:val="2A88F2FE"/>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2BE1704"/>
    <w:multiLevelType w:val="multilevel"/>
    <w:tmpl w:val="348C5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2BF366D"/>
    <w:multiLevelType w:val="multilevel"/>
    <w:tmpl w:val="844A8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2DC7F3D"/>
    <w:multiLevelType w:val="multilevel"/>
    <w:tmpl w:val="395CE86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2E30E88"/>
    <w:multiLevelType w:val="multilevel"/>
    <w:tmpl w:val="54B656F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3181604"/>
    <w:multiLevelType w:val="multilevel"/>
    <w:tmpl w:val="7D5E202E"/>
    <w:lvl w:ilvl="0">
      <w:start w:val="1"/>
      <w:numFmt w:val="bullet"/>
      <w:lvlText w:val="•"/>
      <w:lvlJc w:val="left"/>
      <w:rPr>
        <w:rFonts w:ascii="Times New Roman" w:eastAsia="Times New Roman" w:hAnsi="Times New Roman" w:cs="Times New Roman"/>
        <w:b/>
        <w:bCs/>
        <w:i/>
        <w:iCs/>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3885B8C"/>
    <w:multiLevelType w:val="multilevel"/>
    <w:tmpl w:val="C7883FF4"/>
    <w:lvl w:ilvl="0">
      <w:start w:val="4"/>
      <w:numFmt w:val="decimal"/>
      <w:lvlText w:val="%1"/>
      <w:lvlJc w:val="left"/>
      <w:rPr>
        <w:rFonts w:ascii="Times New Roman" w:eastAsia="Times New Roman" w:hAnsi="Times New Roman" w:cs="Times New Roman"/>
        <w:b/>
        <w:bCs/>
        <w:i w:val="0"/>
        <w:iCs w:val="0"/>
        <w:smallCaps w:val="0"/>
        <w:strike w:val="0"/>
        <w:color w:val="000000"/>
        <w:spacing w:val="0"/>
        <w:w w:val="5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3A243C5"/>
    <w:multiLevelType w:val="multilevel"/>
    <w:tmpl w:val="63901774"/>
    <w:lvl w:ilvl="0">
      <w:start w:val="1"/>
      <w:numFmt w:val="decimal"/>
      <w:lvlText w:val="%1,"/>
      <w:lvlJc w:val="left"/>
      <w:rPr>
        <w:rFonts w:ascii="Times New Roman" w:eastAsia="Times New Roman" w:hAnsi="Times New Roman" w:cs="Times New Roman"/>
        <w:b/>
        <w:bCs/>
        <w:i w:val="0"/>
        <w:iCs w:val="0"/>
        <w:smallCaps w:val="0"/>
        <w:strike w:val="0"/>
        <w:color w:val="000000"/>
        <w:spacing w:val="0"/>
        <w:w w:val="6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40D415C"/>
    <w:multiLevelType w:val="multilevel"/>
    <w:tmpl w:val="5060E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40E60D0"/>
    <w:multiLevelType w:val="multilevel"/>
    <w:tmpl w:val="BC2426BE"/>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4FF0670"/>
    <w:multiLevelType w:val="multilevel"/>
    <w:tmpl w:val="28326926"/>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5CB033A"/>
    <w:multiLevelType w:val="multilevel"/>
    <w:tmpl w:val="011E5CBE"/>
    <w:lvl w:ilvl="0">
      <w:start w:val="1"/>
      <w:numFmt w:val="bullet"/>
      <w:lvlText w:val="•"/>
      <w:lvlJc w:val="left"/>
      <w:rPr>
        <w:rFonts w:ascii="Times New Roman" w:eastAsia="Times New Roman" w:hAnsi="Times New Roman" w:cs="Times New Roman"/>
        <w:b/>
        <w:bCs/>
        <w:i/>
        <w:iCs/>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656575B"/>
    <w:multiLevelType w:val="multilevel"/>
    <w:tmpl w:val="2B5CB6D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65F3AB5"/>
    <w:multiLevelType w:val="multilevel"/>
    <w:tmpl w:val="FC526454"/>
    <w:lvl w:ilvl="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6AB1F46"/>
    <w:multiLevelType w:val="multilevel"/>
    <w:tmpl w:val="1368F9D4"/>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71807AC"/>
    <w:multiLevelType w:val="multilevel"/>
    <w:tmpl w:val="24D20274"/>
    <w:lvl w:ilvl="0">
      <w:start w:val="2"/>
      <w:numFmt w:val="decimal"/>
      <w:lvlText w:val="%1"/>
      <w:lvlJc w:val="left"/>
      <w:rPr>
        <w:rFonts w:ascii="Arial" w:eastAsia="Arial" w:hAnsi="Arial" w:cs="Arial"/>
        <w:b/>
        <w:bCs/>
        <w:i w:val="0"/>
        <w:iCs w:val="0"/>
        <w:smallCaps w:val="0"/>
        <w:strike w:val="0"/>
        <w:color w:val="000000"/>
        <w:spacing w:val="-13"/>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76E5FA2"/>
    <w:multiLevelType w:val="multilevel"/>
    <w:tmpl w:val="44D2B490"/>
    <w:lvl w:ilvl="0">
      <w:start w:val="11"/>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7BC1D65"/>
    <w:multiLevelType w:val="multilevel"/>
    <w:tmpl w:val="CD5607D0"/>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7E65C2C"/>
    <w:multiLevelType w:val="multilevel"/>
    <w:tmpl w:val="7B7CA1BE"/>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8A915AA"/>
    <w:multiLevelType w:val="multilevel"/>
    <w:tmpl w:val="8AD6D96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8C11F72"/>
    <w:multiLevelType w:val="multilevel"/>
    <w:tmpl w:val="38CA050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9096412"/>
    <w:multiLevelType w:val="multilevel"/>
    <w:tmpl w:val="BAF8395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9530093"/>
    <w:multiLevelType w:val="multilevel"/>
    <w:tmpl w:val="90D021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9AD0A93"/>
    <w:multiLevelType w:val="multilevel"/>
    <w:tmpl w:val="C3FAE190"/>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9E03890"/>
    <w:multiLevelType w:val="multilevel"/>
    <w:tmpl w:val="30FCA680"/>
    <w:lvl w:ilvl="0">
      <w:start w:val="1"/>
      <w:numFmt w:val="decimal"/>
      <w:lvlText w:val="%1."/>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A2C0D23"/>
    <w:multiLevelType w:val="multilevel"/>
    <w:tmpl w:val="5D3A09B2"/>
    <w:lvl w:ilvl="0">
      <w:start w:val="1"/>
      <w:numFmt w:val="decimal"/>
      <w:lvlText w:val="%1."/>
      <w:lvlJc w:val="left"/>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A3571DC"/>
    <w:multiLevelType w:val="multilevel"/>
    <w:tmpl w:val="BF46719E"/>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A373F23"/>
    <w:multiLevelType w:val="multilevel"/>
    <w:tmpl w:val="A2E22834"/>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B0A46E7"/>
    <w:multiLevelType w:val="multilevel"/>
    <w:tmpl w:val="8AA2E61A"/>
    <w:lvl w:ilvl="0">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B71425A"/>
    <w:multiLevelType w:val="multilevel"/>
    <w:tmpl w:val="72828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6"/>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BE11F01"/>
    <w:multiLevelType w:val="multilevel"/>
    <w:tmpl w:val="242AE5EC"/>
    <w:lvl w:ilvl="0">
      <w:start w:val="1"/>
      <w:numFmt w:val="decimal"/>
      <w:lvlText w:val="%1."/>
      <w:lvlJc w:val="left"/>
      <w:rPr>
        <w:rFonts w:ascii="Times New Roman" w:eastAsia="Times New Roman" w:hAnsi="Times New Roman" w:cs="Times New Roman"/>
        <w:b/>
        <w:bCs/>
        <w:i/>
        <w:iCs/>
        <w:smallCaps w:val="0"/>
        <w:strike w:val="0"/>
        <w:color w:val="000000"/>
        <w:spacing w:val="9"/>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BFC2079"/>
    <w:multiLevelType w:val="multilevel"/>
    <w:tmpl w:val="F9B07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C131107"/>
    <w:multiLevelType w:val="multilevel"/>
    <w:tmpl w:val="ECDAF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C9B6D4F"/>
    <w:multiLevelType w:val="multilevel"/>
    <w:tmpl w:val="9E5E243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CB27348"/>
    <w:multiLevelType w:val="multilevel"/>
    <w:tmpl w:val="A600D0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DBC4D31"/>
    <w:multiLevelType w:val="multilevel"/>
    <w:tmpl w:val="23F4B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DC16EC4"/>
    <w:multiLevelType w:val="multilevel"/>
    <w:tmpl w:val="272AE22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4"/>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DEF54BC"/>
    <w:multiLevelType w:val="multilevel"/>
    <w:tmpl w:val="FD182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EE70425"/>
    <w:multiLevelType w:val="multilevel"/>
    <w:tmpl w:val="6C7E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EF76C08"/>
    <w:multiLevelType w:val="multilevel"/>
    <w:tmpl w:val="7E564286"/>
    <w:lvl w:ilvl="0">
      <w:start w:val="1"/>
      <w:numFmt w:val="decimal"/>
      <w:lvlText w:val="%1."/>
      <w:lvlJc w:val="left"/>
      <w:rPr>
        <w:rFonts w:ascii="Times New Roman" w:eastAsia="Times New Roman" w:hAnsi="Times New Roman" w:cs="Times New Roman"/>
        <w:b/>
        <w:bCs/>
        <w:i/>
        <w:iCs/>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F1E4DAD"/>
    <w:multiLevelType w:val="multilevel"/>
    <w:tmpl w:val="3F588580"/>
    <w:lvl w:ilvl="0">
      <w:start w:val="2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F533ECD"/>
    <w:multiLevelType w:val="multilevel"/>
    <w:tmpl w:val="2558F85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F8C4873"/>
    <w:multiLevelType w:val="multilevel"/>
    <w:tmpl w:val="5FBAF252"/>
    <w:lvl w:ilvl="0">
      <w:numFmt w:val="decimal"/>
      <w:lvlText w:val="%1."/>
      <w:lvlJc w:val="left"/>
      <w:rPr>
        <w:rFonts w:ascii="Arial Narrow" w:eastAsia="Arial Narrow" w:hAnsi="Arial Narrow" w:cs="Arial Narrow"/>
        <w:b/>
        <w:bCs/>
        <w:i w:val="0"/>
        <w:iCs w:val="0"/>
        <w:smallCaps w:val="0"/>
        <w:strike w:val="0"/>
        <w:color w:val="000000"/>
        <w:spacing w:val="1"/>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F8F32F4"/>
    <w:multiLevelType w:val="multilevel"/>
    <w:tmpl w:val="10E21A3A"/>
    <w:lvl w:ilvl="0">
      <w:start w:val="20"/>
      <w:numFmt w:val="upperRoman"/>
      <w:lvlText w:val="%1"/>
      <w:lvlJc w:val="left"/>
      <w:rPr>
        <w:rFonts w:ascii="Arial Narrow" w:eastAsia="Arial Narrow" w:hAnsi="Arial Narrow" w:cs="Arial Narrow"/>
        <w:b/>
        <w:bCs/>
        <w:i/>
        <w:iCs/>
        <w:smallCaps w:val="0"/>
        <w:strike w:val="0"/>
        <w:color w:val="000000"/>
        <w:spacing w:val="-2"/>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05A32F0"/>
    <w:multiLevelType w:val="multilevel"/>
    <w:tmpl w:val="D6F40980"/>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0A324FF"/>
    <w:multiLevelType w:val="multilevel"/>
    <w:tmpl w:val="E3DE529C"/>
    <w:lvl w:ilvl="0">
      <w:start w:val="1"/>
      <w:numFmt w:val="decimal"/>
      <w:lvlText w:val="%1."/>
      <w:lvlJc w:val="left"/>
      <w:rPr>
        <w:rFonts w:ascii="Times New Roman" w:eastAsia="Times New Roman" w:hAnsi="Times New Roman" w:cs="Times New Roman"/>
        <w:b/>
        <w:bCs/>
        <w:i w:val="0"/>
        <w:iCs w:val="0"/>
        <w:smallCaps w:val="0"/>
        <w:strike w:val="0"/>
        <w:color w:val="000000"/>
        <w:spacing w:val="-5"/>
        <w:w w:val="75"/>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0AE4433"/>
    <w:multiLevelType w:val="multilevel"/>
    <w:tmpl w:val="22D24030"/>
    <w:lvl w:ilvl="0">
      <w:start w:val="1"/>
      <w:numFmt w:val="decimal"/>
      <w:lvlText w:val="%1."/>
      <w:lvlJc w:val="left"/>
      <w:rPr>
        <w:rFonts w:ascii="Arial" w:eastAsia="Arial" w:hAnsi="Arial" w:cs="Arial"/>
        <w:b/>
        <w:bCs/>
        <w:i w:val="0"/>
        <w:iCs w:val="0"/>
        <w:smallCaps w:val="0"/>
        <w:strike w:val="0"/>
        <w:color w:val="000000"/>
        <w:spacing w:val="1"/>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1111931"/>
    <w:multiLevelType w:val="multilevel"/>
    <w:tmpl w:val="3C04E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1135555"/>
    <w:multiLevelType w:val="multilevel"/>
    <w:tmpl w:val="BDECB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14265D4"/>
    <w:multiLevelType w:val="multilevel"/>
    <w:tmpl w:val="91FE343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1467359"/>
    <w:multiLevelType w:val="multilevel"/>
    <w:tmpl w:val="FD4C084C"/>
    <w:lvl w:ilvl="0">
      <w:numFmt w:val="decimal"/>
      <w:lvlText w:val="%1,"/>
      <w:lvlJc w:val="left"/>
      <w:rPr>
        <w:rFonts w:ascii="Bookman Old Style" w:eastAsia="Bookman Old Style" w:hAnsi="Bookman Old Style" w:cs="Bookman Old Style"/>
        <w:b w:val="0"/>
        <w:bCs w:val="0"/>
        <w:i w:val="0"/>
        <w:iCs w:val="0"/>
        <w:smallCaps w:val="0"/>
        <w:strike w:val="0"/>
        <w:color w:val="000000"/>
        <w:spacing w:val="6"/>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16121B1"/>
    <w:multiLevelType w:val="multilevel"/>
    <w:tmpl w:val="8AC646EA"/>
    <w:lvl w:ilvl="0">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2AA6615"/>
    <w:multiLevelType w:val="multilevel"/>
    <w:tmpl w:val="DDBAC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2B179DA"/>
    <w:multiLevelType w:val="multilevel"/>
    <w:tmpl w:val="D302884E"/>
    <w:lvl w:ilvl="0">
      <w:start w:val="10"/>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2B32F60"/>
    <w:multiLevelType w:val="multilevel"/>
    <w:tmpl w:val="5072AC3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2C5727A"/>
    <w:multiLevelType w:val="multilevel"/>
    <w:tmpl w:val="1E146BF0"/>
    <w:lvl w:ilvl="0">
      <w:start w:val="1"/>
      <w:numFmt w:val="upperLetter"/>
      <w:lvlText w:val="%1."/>
      <w:lvlJc w:val="left"/>
      <w:rPr>
        <w:rFonts w:ascii="Times New Roman" w:eastAsia="Times New Roman" w:hAnsi="Times New Roman" w:cs="Times New Roman"/>
        <w:b/>
        <w:bCs/>
        <w:i/>
        <w:iCs/>
        <w:smallCaps w:val="0"/>
        <w:strike w:val="0"/>
        <w:color w:val="000000"/>
        <w:spacing w:val="8"/>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35038B0"/>
    <w:multiLevelType w:val="multilevel"/>
    <w:tmpl w:val="DCD475DC"/>
    <w:lvl w:ilvl="0">
      <w:numFmt w:val="decimal"/>
      <w:lvlText w:val="%1"/>
      <w:lvlJc w:val="left"/>
      <w:rPr>
        <w:rFonts w:ascii="Arial Narrow" w:eastAsia="Arial Narrow" w:hAnsi="Arial Narrow" w:cs="Arial Narrow"/>
        <w:b/>
        <w:bCs/>
        <w:i w:val="0"/>
        <w:iCs w:val="0"/>
        <w:smallCaps w:val="0"/>
        <w:strike w:val="0"/>
        <w:color w:val="000000"/>
        <w:spacing w:val="2"/>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3A15837"/>
    <w:multiLevelType w:val="multilevel"/>
    <w:tmpl w:val="108E6C8E"/>
    <w:lvl w:ilvl="0">
      <w:start w:val="1"/>
      <w:numFmt w:val="bullet"/>
      <w:lvlText w:val="•"/>
      <w:lvlJc w:val="left"/>
      <w:rPr>
        <w:rFonts w:ascii="Times New Roman" w:eastAsia="Times New Roman" w:hAnsi="Times New Roman" w:cs="Times New Roman"/>
        <w:b w:val="0"/>
        <w:bCs w:val="0"/>
        <w:i/>
        <w:iCs/>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4560FDA"/>
    <w:multiLevelType w:val="multilevel"/>
    <w:tmpl w:val="940298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4852196"/>
    <w:multiLevelType w:val="multilevel"/>
    <w:tmpl w:val="83668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4E90BC0"/>
    <w:multiLevelType w:val="multilevel"/>
    <w:tmpl w:val="EE12D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5054CAD"/>
    <w:multiLevelType w:val="multilevel"/>
    <w:tmpl w:val="8C9A8BD2"/>
    <w:lvl w:ilvl="0">
      <w:start w:val="1"/>
      <w:numFmt w:val="decimal"/>
      <w:lvlText w:val="%1."/>
      <w:lvlJc w:val="left"/>
      <w:rPr>
        <w:rFonts w:ascii="Arial" w:eastAsia="Arial" w:hAnsi="Arial" w:cs="Arial"/>
        <w:b w:val="0"/>
        <w:bCs w:val="0"/>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506725F"/>
    <w:multiLevelType w:val="multilevel"/>
    <w:tmpl w:val="E3F27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52F01D5"/>
    <w:multiLevelType w:val="multilevel"/>
    <w:tmpl w:val="0EA29EF2"/>
    <w:lvl w:ilvl="0">
      <w:start w:val="1"/>
      <w:numFmt w:val="decimal"/>
      <w:lvlText w:val="%1."/>
      <w:lvlJc w:val="left"/>
      <w:rPr>
        <w:rFonts w:ascii="Times New Roman" w:eastAsia="Times New Roman" w:hAnsi="Times New Roman" w:cs="Times New Roman"/>
        <w:b w:val="0"/>
        <w:bCs w:val="0"/>
        <w:i/>
        <w:iCs/>
        <w:smallCaps w:val="0"/>
        <w:strike w:val="0"/>
        <w:color w:val="000000"/>
        <w:spacing w:val="6"/>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5536A9D"/>
    <w:multiLevelType w:val="multilevel"/>
    <w:tmpl w:val="892C0442"/>
    <w:lvl w:ilvl="0">
      <w:start w:val="7"/>
      <w:numFmt w:val="decimal"/>
      <w:lvlText w:val="%1."/>
      <w:lvlJc w:val="left"/>
      <w:rPr>
        <w:rFonts w:ascii="Times New Roman" w:eastAsia="Times New Roman" w:hAnsi="Times New Roman" w:cs="Times New Roman"/>
        <w:b w:val="0"/>
        <w:bCs w:val="0"/>
        <w:i/>
        <w:iCs/>
        <w:smallCaps w:val="0"/>
        <w:strike w:val="0"/>
        <w:color w:val="000000"/>
        <w:spacing w:val="6"/>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5AB1A70"/>
    <w:multiLevelType w:val="multilevel"/>
    <w:tmpl w:val="C88E6A5C"/>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5AC37FA"/>
    <w:multiLevelType w:val="multilevel"/>
    <w:tmpl w:val="7CF44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5FD75EF"/>
    <w:multiLevelType w:val="multilevel"/>
    <w:tmpl w:val="537AF212"/>
    <w:lvl w:ilvl="0">
      <w:start w:val="1"/>
      <w:numFmt w:val="bullet"/>
      <w:lvlText w:val="-"/>
      <w:lvlJc w:val="left"/>
      <w:rPr>
        <w:rFonts w:ascii="Arial" w:eastAsia="Arial" w:hAnsi="Arial" w:cs="Arial"/>
        <w:b/>
        <w:bCs/>
        <w:i/>
        <w:iCs/>
        <w:smallCaps w:val="0"/>
        <w:strike w:val="0"/>
        <w:color w:val="000000"/>
        <w:spacing w:val="-3"/>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5FF4640"/>
    <w:multiLevelType w:val="multilevel"/>
    <w:tmpl w:val="97367D10"/>
    <w:lvl w:ilvl="0">
      <w:start w:val="4"/>
      <w:numFmt w:val="decimal"/>
      <w:lvlText w:val="%1"/>
      <w:lvlJc w:val="left"/>
      <w:rPr>
        <w:rFonts w:ascii="Arial" w:eastAsia="Arial" w:hAnsi="Arial" w:cs="Arial"/>
        <w:b/>
        <w:bCs/>
        <w:i/>
        <w:iCs/>
        <w:smallCaps w:val="0"/>
        <w:strike w:val="0"/>
        <w:color w:val="000000"/>
        <w:spacing w:val="-3"/>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6940FBF"/>
    <w:multiLevelType w:val="multilevel"/>
    <w:tmpl w:val="9A228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6B0396F"/>
    <w:multiLevelType w:val="multilevel"/>
    <w:tmpl w:val="1ECCFBE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6B3296C"/>
    <w:multiLevelType w:val="multilevel"/>
    <w:tmpl w:val="A32A0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76564A7"/>
    <w:multiLevelType w:val="multilevel"/>
    <w:tmpl w:val="479451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839220D"/>
    <w:multiLevelType w:val="multilevel"/>
    <w:tmpl w:val="EE2A5926"/>
    <w:lvl w:ilvl="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8694043"/>
    <w:multiLevelType w:val="multilevel"/>
    <w:tmpl w:val="F4EA6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8717827"/>
    <w:multiLevelType w:val="multilevel"/>
    <w:tmpl w:val="A5509594"/>
    <w:lvl w:ilvl="0">
      <w:start w:val="1863"/>
      <w:numFmt w:val="decimal"/>
      <w:lvlText w:val="%1-"/>
      <w:lvlJc w:val="left"/>
      <w:rPr>
        <w:rFonts w:ascii="Arial Narrow" w:eastAsia="Arial Narrow" w:hAnsi="Arial Narrow" w:cs="Arial Narrow"/>
        <w:b/>
        <w:bCs/>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8A01E26"/>
    <w:multiLevelType w:val="multilevel"/>
    <w:tmpl w:val="78863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8AE228D"/>
    <w:multiLevelType w:val="multilevel"/>
    <w:tmpl w:val="4824EC00"/>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8C64680"/>
    <w:multiLevelType w:val="multilevel"/>
    <w:tmpl w:val="A4A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91C25C8"/>
    <w:multiLevelType w:val="multilevel"/>
    <w:tmpl w:val="340C1F5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2"/>
        <w:szCs w:val="1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949515E"/>
    <w:multiLevelType w:val="multilevel"/>
    <w:tmpl w:val="7F96183C"/>
    <w:lvl w:ilvl="0">
      <w:start w:val="2"/>
      <w:numFmt w:val="decimal"/>
      <w:lvlText w:val="%1."/>
      <w:lvlJc w:val="left"/>
      <w:rPr>
        <w:rFonts w:ascii="Arial" w:eastAsia="Arial" w:hAnsi="Arial" w:cs="Arial"/>
        <w:b/>
        <w:bCs/>
        <w:i w:val="0"/>
        <w:iCs w:val="0"/>
        <w:smallCaps w:val="0"/>
        <w:strike w:val="0"/>
        <w:color w:val="000000"/>
        <w:spacing w:val="1"/>
        <w:w w:val="100"/>
        <w:position w:val="0"/>
        <w:sz w:val="13"/>
        <w:szCs w:val="1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9664D46"/>
    <w:multiLevelType w:val="multilevel"/>
    <w:tmpl w:val="6F269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9D55E55"/>
    <w:multiLevelType w:val="multilevel"/>
    <w:tmpl w:val="3A123F2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A396723"/>
    <w:multiLevelType w:val="multilevel"/>
    <w:tmpl w:val="D0BC47B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AAA3EE3"/>
    <w:multiLevelType w:val="multilevel"/>
    <w:tmpl w:val="82DA7CBC"/>
    <w:lvl w:ilvl="0">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AD13551"/>
    <w:multiLevelType w:val="multilevel"/>
    <w:tmpl w:val="67C8D3DA"/>
    <w:lvl w:ilvl="0">
      <w:start w:val="4"/>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B334C72"/>
    <w:multiLevelType w:val="multilevel"/>
    <w:tmpl w:val="C8E0C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B335923"/>
    <w:multiLevelType w:val="multilevel"/>
    <w:tmpl w:val="9A8EE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BAD160C"/>
    <w:multiLevelType w:val="multilevel"/>
    <w:tmpl w:val="F6A829BC"/>
    <w:lvl w:ilvl="0">
      <w:start w:val="2"/>
      <w:numFmt w:val="upperRoman"/>
      <w:lvlText w:val="%1"/>
      <w:lvlJc w:val="left"/>
      <w:rPr>
        <w:rFonts w:ascii="Arial Narrow" w:eastAsia="Arial Narrow" w:hAnsi="Arial Narrow" w:cs="Arial Narrow"/>
        <w:b/>
        <w:bCs/>
        <w:i w:val="0"/>
        <w:iCs w:val="0"/>
        <w:smallCaps w:val="0"/>
        <w:strike w:val="0"/>
        <w:color w:val="000000"/>
        <w:spacing w:val="5"/>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BB0128A"/>
    <w:multiLevelType w:val="multilevel"/>
    <w:tmpl w:val="CE8A3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CC93325"/>
    <w:multiLevelType w:val="multilevel"/>
    <w:tmpl w:val="7D6896D2"/>
    <w:lvl w:ilvl="0">
      <w:start w:val="1920"/>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D3F5C4A"/>
    <w:multiLevelType w:val="multilevel"/>
    <w:tmpl w:val="7ABCF53C"/>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DC03479"/>
    <w:multiLevelType w:val="multilevel"/>
    <w:tmpl w:val="6AEA0224"/>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DED71AE"/>
    <w:multiLevelType w:val="multilevel"/>
    <w:tmpl w:val="F3A45AB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E020835"/>
    <w:multiLevelType w:val="multilevel"/>
    <w:tmpl w:val="1332E974"/>
    <w:lvl w:ilvl="0">
      <w:start w:val="4"/>
      <w:numFmt w:val="upperRoman"/>
      <w:lvlText w:val="%1"/>
      <w:lvlJc w:val="left"/>
      <w:rPr>
        <w:rFonts w:ascii="Arial Narrow" w:eastAsia="Arial Narrow" w:hAnsi="Arial Narrow" w:cs="Arial Narrow"/>
        <w:b/>
        <w:bCs/>
        <w:i w:val="0"/>
        <w:iCs w:val="0"/>
        <w:smallCaps w:val="0"/>
        <w:strike w:val="0"/>
        <w:color w:val="000000"/>
        <w:spacing w:val="3"/>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E51723A"/>
    <w:multiLevelType w:val="multilevel"/>
    <w:tmpl w:val="D05ABBC8"/>
    <w:lvl w:ilvl="0">
      <w:start w:val="2"/>
      <w:numFmt w:val="upperRoman"/>
      <w:lvlText w:val="%1"/>
      <w:lvlJc w:val="left"/>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F7C32A4"/>
    <w:multiLevelType w:val="multilevel"/>
    <w:tmpl w:val="D636540C"/>
    <w:lvl w:ilvl="0">
      <w:start w:val="3"/>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F851340"/>
    <w:multiLevelType w:val="multilevel"/>
    <w:tmpl w:val="646043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0EF5D93"/>
    <w:multiLevelType w:val="multilevel"/>
    <w:tmpl w:val="2332AEE8"/>
    <w:lvl w:ilvl="0">
      <w:start w:val="1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7"/>
        <w:szCs w:val="17"/>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1BF733F"/>
    <w:multiLevelType w:val="multilevel"/>
    <w:tmpl w:val="103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22E1FC4"/>
    <w:multiLevelType w:val="multilevel"/>
    <w:tmpl w:val="A3E88B3C"/>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244597E"/>
    <w:multiLevelType w:val="multilevel"/>
    <w:tmpl w:val="E33C351A"/>
    <w:lvl w:ilvl="0">
      <w:start w:val="1"/>
      <w:numFmt w:val="decimal"/>
      <w:lvlText w:val="%1."/>
      <w:lvlJc w:val="left"/>
      <w:rPr>
        <w:rFonts w:ascii="Arial Narrow" w:eastAsia="Arial Narrow" w:hAnsi="Arial Narrow" w:cs="Arial Narrow"/>
        <w:b/>
        <w:bCs/>
        <w:i/>
        <w:iCs/>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24929A3"/>
    <w:multiLevelType w:val="multilevel"/>
    <w:tmpl w:val="2DE072B6"/>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2A45912"/>
    <w:multiLevelType w:val="multilevel"/>
    <w:tmpl w:val="A3600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3141DD0"/>
    <w:multiLevelType w:val="multilevel"/>
    <w:tmpl w:val="CB645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3357A84"/>
    <w:multiLevelType w:val="multilevel"/>
    <w:tmpl w:val="BF023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3362E2A"/>
    <w:multiLevelType w:val="multilevel"/>
    <w:tmpl w:val="8CA2B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3B52BA6"/>
    <w:multiLevelType w:val="multilevel"/>
    <w:tmpl w:val="596AB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3F56123"/>
    <w:multiLevelType w:val="multilevel"/>
    <w:tmpl w:val="6A5E3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4A532D5"/>
    <w:multiLevelType w:val="multilevel"/>
    <w:tmpl w:val="CA500C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4DE38D7"/>
    <w:multiLevelType w:val="multilevel"/>
    <w:tmpl w:val="B95A3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5325794"/>
    <w:multiLevelType w:val="multilevel"/>
    <w:tmpl w:val="025A808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5687807"/>
    <w:multiLevelType w:val="multilevel"/>
    <w:tmpl w:val="EC1A4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5796526"/>
    <w:multiLevelType w:val="multilevel"/>
    <w:tmpl w:val="81AAD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5F91821"/>
    <w:multiLevelType w:val="multilevel"/>
    <w:tmpl w:val="BF884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6B95B54"/>
    <w:multiLevelType w:val="multilevel"/>
    <w:tmpl w:val="F4749E58"/>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73E5F93"/>
    <w:multiLevelType w:val="multilevel"/>
    <w:tmpl w:val="D00C1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76B1153"/>
    <w:multiLevelType w:val="multilevel"/>
    <w:tmpl w:val="B3820BA6"/>
    <w:lvl w:ilvl="0">
      <w:numFmt w:val="decimal"/>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77337ED"/>
    <w:multiLevelType w:val="multilevel"/>
    <w:tmpl w:val="5F7C9B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7AB1A12"/>
    <w:multiLevelType w:val="multilevel"/>
    <w:tmpl w:val="BE488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8174DB3"/>
    <w:multiLevelType w:val="multilevel"/>
    <w:tmpl w:val="492C891A"/>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89F2C00"/>
    <w:multiLevelType w:val="multilevel"/>
    <w:tmpl w:val="8E54C070"/>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8A51DBF"/>
    <w:multiLevelType w:val="multilevel"/>
    <w:tmpl w:val="D58047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8BA55A0"/>
    <w:multiLevelType w:val="multilevel"/>
    <w:tmpl w:val="3CF25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8D979BA"/>
    <w:multiLevelType w:val="multilevel"/>
    <w:tmpl w:val="2F983A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8DA1543"/>
    <w:multiLevelType w:val="multilevel"/>
    <w:tmpl w:val="9A80C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A817654"/>
    <w:multiLevelType w:val="multilevel"/>
    <w:tmpl w:val="AD5EA29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B2E68AA"/>
    <w:multiLevelType w:val="multilevel"/>
    <w:tmpl w:val="0E96DB8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B4F4B82"/>
    <w:multiLevelType w:val="multilevel"/>
    <w:tmpl w:val="E3C0C5D4"/>
    <w:lvl w:ilvl="0">
      <w:numFmt w:val="decimal"/>
      <w:lvlText w:val="%1"/>
      <w:lvlJc w:val="left"/>
      <w:rPr>
        <w:rFonts w:ascii="Segoe UI" w:eastAsia="Segoe UI" w:hAnsi="Segoe UI" w:cs="Segoe UI"/>
        <w:b/>
        <w:bCs/>
        <w:i w:val="0"/>
        <w:iCs w:val="0"/>
        <w:smallCaps w:val="0"/>
        <w:strike w:val="0"/>
        <w:color w:val="000000"/>
        <w:spacing w:val="0"/>
        <w:w w:val="100"/>
        <w:position w:val="0"/>
        <w:sz w:val="14"/>
        <w:szCs w:val="1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B750792"/>
    <w:multiLevelType w:val="multilevel"/>
    <w:tmpl w:val="4D9CC79A"/>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BAA78BE"/>
    <w:multiLevelType w:val="multilevel"/>
    <w:tmpl w:val="CD327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BBA6D89"/>
    <w:multiLevelType w:val="multilevel"/>
    <w:tmpl w:val="E474FCE0"/>
    <w:lvl w:ilvl="0">
      <w:start w:val="1"/>
      <w:numFmt w:val="bullet"/>
      <w:lvlText w:val="•"/>
      <w:lvlJc w:val="left"/>
      <w:rPr>
        <w:rFonts w:ascii="Consolas" w:eastAsia="Consolas" w:hAnsi="Consolas" w:cs="Consolas"/>
        <w:b w:val="0"/>
        <w:bCs w:val="0"/>
        <w:i w:val="0"/>
        <w:iCs w:val="0"/>
        <w:smallCaps w:val="0"/>
        <w:strike w:val="0"/>
        <w:color w:val="000000"/>
        <w:spacing w:val="0"/>
        <w:w w:val="100"/>
        <w:position w:val="0"/>
        <w:sz w:val="8"/>
        <w:szCs w:val="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EEC6A43"/>
    <w:multiLevelType w:val="multilevel"/>
    <w:tmpl w:val="BA84E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FBC214F"/>
    <w:multiLevelType w:val="multilevel"/>
    <w:tmpl w:val="1180C67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FDD18B1"/>
    <w:multiLevelType w:val="multilevel"/>
    <w:tmpl w:val="F0046970"/>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6"/>
  </w:num>
  <w:num w:numId="2">
    <w:abstractNumId w:val="123"/>
  </w:num>
  <w:num w:numId="3">
    <w:abstractNumId w:val="190"/>
  </w:num>
  <w:num w:numId="4">
    <w:abstractNumId w:val="184"/>
  </w:num>
  <w:num w:numId="5">
    <w:abstractNumId w:val="256"/>
  </w:num>
  <w:num w:numId="6">
    <w:abstractNumId w:val="107"/>
  </w:num>
  <w:num w:numId="7">
    <w:abstractNumId w:val="197"/>
  </w:num>
  <w:num w:numId="8">
    <w:abstractNumId w:val="309"/>
  </w:num>
  <w:num w:numId="9">
    <w:abstractNumId w:val="44"/>
  </w:num>
  <w:num w:numId="10">
    <w:abstractNumId w:val="375"/>
  </w:num>
  <w:num w:numId="11">
    <w:abstractNumId w:val="233"/>
  </w:num>
  <w:num w:numId="12">
    <w:abstractNumId w:val="166"/>
  </w:num>
  <w:num w:numId="13">
    <w:abstractNumId w:val="98"/>
  </w:num>
  <w:num w:numId="14">
    <w:abstractNumId w:val="135"/>
  </w:num>
  <w:num w:numId="15">
    <w:abstractNumId w:val="87"/>
  </w:num>
  <w:num w:numId="16">
    <w:abstractNumId w:val="30"/>
  </w:num>
  <w:num w:numId="17">
    <w:abstractNumId w:val="339"/>
  </w:num>
  <w:num w:numId="18">
    <w:abstractNumId w:val="365"/>
  </w:num>
  <w:num w:numId="19">
    <w:abstractNumId w:val="151"/>
  </w:num>
  <w:num w:numId="20">
    <w:abstractNumId w:val="126"/>
  </w:num>
  <w:num w:numId="21">
    <w:abstractNumId w:val="27"/>
  </w:num>
  <w:num w:numId="22">
    <w:abstractNumId w:val="290"/>
  </w:num>
  <w:num w:numId="23">
    <w:abstractNumId w:val="131"/>
  </w:num>
  <w:num w:numId="24">
    <w:abstractNumId w:val="83"/>
  </w:num>
  <w:num w:numId="25">
    <w:abstractNumId w:val="277"/>
  </w:num>
  <w:num w:numId="26">
    <w:abstractNumId w:val="167"/>
  </w:num>
  <w:num w:numId="27">
    <w:abstractNumId w:val="232"/>
  </w:num>
  <w:num w:numId="28">
    <w:abstractNumId w:val="325"/>
  </w:num>
  <w:num w:numId="29">
    <w:abstractNumId w:val="214"/>
  </w:num>
  <w:num w:numId="30">
    <w:abstractNumId w:val="351"/>
  </w:num>
  <w:num w:numId="31">
    <w:abstractNumId w:val="347"/>
  </w:num>
  <w:num w:numId="32">
    <w:abstractNumId w:val="181"/>
  </w:num>
  <w:num w:numId="33">
    <w:abstractNumId w:val="235"/>
  </w:num>
  <w:num w:numId="34">
    <w:abstractNumId w:val="171"/>
  </w:num>
  <w:num w:numId="35">
    <w:abstractNumId w:val="221"/>
  </w:num>
  <w:num w:numId="36">
    <w:abstractNumId w:val="349"/>
  </w:num>
  <w:num w:numId="37">
    <w:abstractNumId w:val="328"/>
  </w:num>
  <w:num w:numId="38">
    <w:abstractNumId w:val="77"/>
  </w:num>
  <w:num w:numId="39">
    <w:abstractNumId w:val="362"/>
  </w:num>
  <w:num w:numId="40">
    <w:abstractNumId w:val="178"/>
  </w:num>
  <w:num w:numId="41">
    <w:abstractNumId w:val="326"/>
  </w:num>
  <w:num w:numId="42">
    <w:abstractNumId w:val="367"/>
  </w:num>
  <w:num w:numId="43">
    <w:abstractNumId w:val="78"/>
  </w:num>
  <w:num w:numId="44">
    <w:abstractNumId w:val="245"/>
  </w:num>
  <w:num w:numId="45">
    <w:abstractNumId w:val="183"/>
  </w:num>
  <w:num w:numId="46">
    <w:abstractNumId w:val="67"/>
  </w:num>
  <w:num w:numId="47">
    <w:abstractNumId w:val="49"/>
  </w:num>
  <w:num w:numId="48">
    <w:abstractNumId w:val="23"/>
  </w:num>
  <w:num w:numId="49">
    <w:abstractNumId w:val="321"/>
  </w:num>
  <w:num w:numId="50">
    <w:abstractNumId w:val="109"/>
  </w:num>
  <w:num w:numId="51">
    <w:abstractNumId w:val="364"/>
  </w:num>
  <w:num w:numId="52">
    <w:abstractNumId w:val="19"/>
  </w:num>
  <w:num w:numId="53">
    <w:abstractNumId w:val="210"/>
  </w:num>
  <w:num w:numId="54">
    <w:abstractNumId w:val="7"/>
  </w:num>
  <w:num w:numId="55">
    <w:abstractNumId w:val="163"/>
  </w:num>
  <w:num w:numId="56">
    <w:abstractNumId w:val="355"/>
  </w:num>
  <w:num w:numId="57">
    <w:abstractNumId w:val="236"/>
  </w:num>
  <w:num w:numId="58">
    <w:abstractNumId w:val="384"/>
  </w:num>
  <w:num w:numId="59">
    <w:abstractNumId w:val="223"/>
  </w:num>
  <w:num w:numId="60">
    <w:abstractNumId w:val="332"/>
  </w:num>
  <w:num w:numId="61">
    <w:abstractNumId w:val="15"/>
  </w:num>
  <w:num w:numId="62">
    <w:abstractNumId w:val="201"/>
  </w:num>
  <w:num w:numId="63">
    <w:abstractNumId w:val="319"/>
  </w:num>
  <w:num w:numId="64">
    <w:abstractNumId w:val="96"/>
  </w:num>
  <w:num w:numId="65">
    <w:abstractNumId w:val="177"/>
  </w:num>
  <w:num w:numId="66">
    <w:abstractNumId w:val="156"/>
  </w:num>
  <w:num w:numId="67">
    <w:abstractNumId w:val="158"/>
  </w:num>
  <w:num w:numId="68">
    <w:abstractNumId w:val="35"/>
  </w:num>
  <w:num w:numId="69">
    <w:abstractNumId w:val="108"/>
  </w:num>
  <w:num w:numId="70">
    <w:abstractNumId w:val="92"/>
  </w:num>
  <w:num w:numId="71">
    <w:abstractNumId w:val="193"/>
  </w:num>
  <w:num w:numId="72">
    <w:abstractNumId w:val="71"/>
  </w:num>
  <w:num w:numId="73">
    <w:abstractNumId w:val="16"/>
  </w:num>
  <w:num w:numId="74">
    <w:abstractNumId w:val="230"/>
  </w:num>
  <w:num w:numId="75">
    <w:abstractNumId w:val="320"/>
  </w:num>
  <w:num w:numId="76">
    <w:abstractNumId w:val="140"/>
  </w:num>
  <w:num w:numId="77">
    <w:abstractNumId w:val="25"/>
  </w:num>
  <w:num w:numId="78">
    <w:abstractNumId w:val="111"/>
  </w:num>
  <w:num w:numId="79">
    <w:abstractNumId w:val="282"/>
  </w:num>
  <w:num w:numId="80">
    <w:abstractNumId w:val="112"/>
  </w:num>
  <w:num w:numId="81">
    <w:abstractNumId w:val="119"/>
  </w:num>
  <w:num w:numId="82">
    <w:abstractNumId w:val="29"/>
  </w:num>
  <w:num w:numId="83">
    <w:abstractNumId w:val="334"/>
  </w:num>
  <w:num w:numId="84">
    <w:abstractNumId w:val="18"/>
  </w:num>
  <w:num w:numId="85">
    <w:abstractNumId w:val="276"/>
  </w:num>
  <w:num w:numId="86">
    <w:abstractNumId w:val="26"/>
  </w:num>
  <w:num w:numId="87">
    <w:abstractNumId w:val="8"/>
  </w:num>
  <w:num w:numId="88">
    <w:abstractNumId w:val="222"/>
  </w:num>
  <w:num w:numId="89">
    <w:abstractNumId w:val="192"/>
  </w:num>
  <w:num w:numId="90">
    <w:abstractNumId w:val="37"/>
  </w:num>
  <w:num w:numId="91">
    <w:abstractNumId w:val="252"/>
  </w:num>
  <w:num w:numId="92">
    <w:abstractNumId w:val="225"/>
  </w:num>
  <w:num w:numId="93">
    <w:abstractNumId w:val="249"/>
  </w:num>
  <w:num w:numId="94">
    <w:abstractNumId w:val="117"/>
  </w:num>
  <w:num w:numId="95">
    <w:abstractNumId w:val="161"/>
  </w:num>
  <w:num w:numId="96">
    <w:abstractNumId w:val="47"/>
  </w:num>
  <w:num w:numId="97">
    <w:abstractNumId w:val="294"/>
  </w:num>
  <w:num w:numId="98">
    <w:abstractNumId w:val="340"/>
  </w:num>
  <w:num w:numId="99">
    <w:abstractNumId w:val="182"/>
  </w:num>
  <w:num w:numId="100">
    <w:abstractNumId w:val="211"/>
  </w:num>
  <w:num w:numId="101">
    <w:abstractNumId w:val="248"/>
  </w:num>
  <w:num w:numId="102">
    <w:abstractNumId w:val="72"/>
  </w:num>
  <w:num w:numId="103">
    <w:abstractNumId w:val="346"/>
  </w:num>
  <w:num w:numId="104">
    <w:abstractNumId w:val="265"/>
  </w:num>
  <w:num w:numId="105">
    <w:abstractNumId w:val="102"/>
  </w:num>
  <w:num w:numId="106">
    <w:abstractNumId w:val="336"/>
  </w:num>
  <w:num w:numId="107">
    <w:abstractNumId w:val="280"/>
  </w:num>
  <w:num w:numId="108">
    <w:abstractNumId w:val="380"/>
  </w:num>
  <w:num w:numId="109">
    <w:abstractNumId w:val="21"/>
  </w:num>
  <w:num w:numId="110">
    <w:abstractNumId w:val="263"/>
  </w:num>
  <w:num w:numId="111">
    <w:abstractNumId w:val="95"/>
  </w:num>
  <w:num w:numId="112">
    <w:abstractNumId w:val="20"/>
  </w:num>
  <w:num w:numId="113">
    <w:abstractNumId w:val="300"/>
  </w:num>
  <w:num w:numId="114">
    <w:abstractNumId w:val="22"/>
  </w:num>
  <w:num w:numId="115">
    <w:abstractNumId w:val="57"/>
  </w:num>
  <w:num w:numId="116">
    <w:abstractNumId w:val="257"/>
  </w:num>
  <w:num w:numId="117">
    <w:abstractNumId w:val="370"/>
  </w:num>
  <w:num w:numId="118">
    <w:abstractNumId w:val="284"/>
  </w:num>
  <w:num w:numId="119">
    <w:abstractNumId w:val="28"/>
  </w:num>
  <w:num w:numId="120">
    <w:abstractNumId w:val="341"/>
  </w:num>
  <w:num w:numId="121">
    <w:abstractNumId w:val="114"/>
  </w:num>
  <w:num w:numId="122">
    <w:abstractNumId w:val="247"/>
  </w:num>
  <w:num w:numId="123">
    <w:abstractNumId w:val="314"/>
  </w:num>
  <w:num w:numId="124">
    <w:abstractNumId w:val="329"/>
  </w:num>
  <w:num w:numId="125">
    <w:abstractNumId w:val="144"/>
  </w:num>
  <w:num w:numId="126">
    <w:abstractNumId w:val="189"/>
  </w:num>
  <w:num w:numId="127">
    <w:abstractNumId w:val="258"/>
  </w:num>
  <w:num w:numId="128">
    <w:abstractNumId w:val="1"/>
  </w:num>
  <w:num w:numId="129">
    <w:abstractNumId w:val="238"/>
  </w:num>
  <w:num w:numId="130">
    <w:abstractNumId w:val="291"/>
  </w:num>
  <w:num w:numId="131">
    <w:abstractNumId w:val="200"/>
  </w:num>
  <w:num w:numId="132">
    <w:abstractNumId w:val="310"/>
  </w:num>
  <w:num w:numId="133">
    <w:abstractNumId w:val="45"/>
  </w:num>
  <w:num w:numId="134">
    <w:abstractNumId w:val="54"/>
  </w:num>
  <w:num w:numId="135">
    <w:abstractNumId w:val="58"/>
  </w:num>
  <w:num w:numId="136">
    <w:abstractNumId w:val="2"/>
  </w:num>
  <w:num w:numId="137">
    <w:abstractNumId w:val="88"/>
  </w:num>
  <w:num w:numId="138">
    <w:abstractNumId w:val="165"/>
  </w:num>
  <w:num w:numId="139">
    <w:abstractNumId w:val="68"/>
  </w:num>
  <w:num w:numId="140">
    <w:abstractNumId w:val="162"/>
  </w:num>
  <w:num w:numId="141">
    <w:abstractNumId w:val="251"/>
  </w:num>
  <w:num w:numId="142">
    <w:abstractNumId w:val="170"/>
  </w:num>
  <w:num w:numId="143">
    <w:abstractNumId w:val="150"/>
  </w:num>
  <w:num w:numId="144">
    <w:abstractNumId w:val="240"/>
  </w:num>
  <w:num w:numId="145">
    <w:abstractNumId w:val="10"/>
  </w:num>
  <w:num w:numId="146">
    <w:abstractNumId w:val="363"/>
  </w:num>
  <w:num w:numId="147">
    <w:abstractNumId w:val="330"/>
  </w:num>
  <w:num w:numId="148">
    <w:abstractNumId w:val="348"/>
  </w:num>
  <w:num w:numId="149">
    <w:abstractNumId w:val="299"/>
  </w:num>
  <w:num w:numId="150">
    <w:abstractNumId w:val="61"/>
  </w:num>
  <w:num w:numId="151">
    <w:abstractNumId w:val="106"/>
  </w:num>
  <w:num w:numId="152">
    <w:abstractNumId w:val="255"/>
  </w:num>
  <w:num w:numId="153">
    <w:abstractNumId w:val="138"/>
  </w:num>
  <w:num w:numId="154">
    <w:abstractNumId w:val="124"/>
  </w:num>
  <w:num w:numId="155">
    <w:abstractNumId w:val="56"/>
  </w:num>
  <w:num w:numId="156">
    <w:abstractNumId w:val="145"/>
  </w:num>
  <w:num w:numId="157">
    <w:abstractNumId w:val="155"/>
  </w:num>
  <w:num w:numId="158">
    <w:abstractNumId w:val="241"/>
  </w:num>
  <w:num w:numId="159">
    <w:abstractNumId w:val="206"/>
  </w:num>
  <w:num w:numId="160">
    <w:abstractNumId w:val="371"/>
  </w:num>
  <w:num w:numId="161">
    <w:abstractNumId w:val="99"/>
  </w:num>
  <w:num w:numId="162">
    <w:abstractNumId w:val="50"/>
  </w:num>
  <w:num w:numId="163">
    <w:abstractNumId w:val="345"/>
  </w:num>
  <w:num w:numId="164">
    <w:abstractNumId w:val="304"/>
  </w:num>
  <w:num w:numId="165">
    <w:abstractNumId w:val="273"/>
  </w:num>
  <w:num w:numId="166">
    <w:abstractNumId w:val="198"/>
  </w:num>
  <w:num w:numId="167">
    <w:abstractNumId w:val="110"/>
  </w:num>
  <w:num w:numId="168">
    <w:abstractNumId w:val="359"/>
  </w:num>
  <w:num w:numId="169">
    <w:abstractNumId w:val="80"/>
  </w:num>
  <w:num w:numId="170">
    <w:abstractNumId w:val="217"/>
  </w:num>
  <w:num w:numId="171">
    <w:abstractNumId w:val="65"/>
  </w:num>
  <w:num w:numId="172">
    <w:abstractNumId w:val="270"/>
  </w:num>
  <w:num w:numId="173">
    <w:abstractNumId w:val="136"/>
  </w:num>
  <w:num w:numId="174">
    <w:abstractNumId w:val="357"/>
  </w:num>
  <w:num w:numId="175">
    <w:abstractNumId w:val="208"/>
  </w:num>
  <w:num w:numId="176">
    <w:abstractNumId w:val="376"/>
  </w:num>
  <w:num w:numId="177">
    <w:abstractNumId w:val="146"/>
  </w:num>
  <w:num w:numId="178">
    <w:abstractNumId w:val="69"/>
  </w:num>
  <w:num w:numId="179">
    <w:abstractNumId w:val="289"/>
  </w:num>
  <w:num w:numId="180">
    <w:abstractNumId w:val="89"/>
  </w:num>
  <w:num w:numId="181">
    <w:abstractNumId w:val="133"/>
  </w:num>
  <w:num w:numId="182">
    <w:abstractNumId w:val="132"/>
  </w:num>
  <w:num w:numId="183">
    <w:abstractNumId w:val="382"/>
  </w:num>
  <w:num w:numId="184">
    <w:abstractNumId w:val="356"/>
  </w:num>
  <w:num w:numId="185">
    <w:abstractNumId w:val="76"/>
  </w:num>
  <w:num w:numId="186">
    <w:abstractNumId w:val="13"/>
  </w:num>
  <w:num w:numId="187">
    <w:abstractNumId w:val="259"/>
  </w:num>
  <w:num w:numId="188">
    <w:abstractNumId w:val="51"/>
  </w:num>
  <w:num w:numId="189">
    <w:abstractNumId w:val="274"/>
  </w:num>
  <w:num w:numId="190">
    <w:abstractNumId w:val="142"/>
  </w:num>
  <w:num w:numId="191">
    <w:abstractNumId w:val="74"/>
  </w:num>
  <w:num w:numId="192">
    <w:abstractNumId w:val="353"/>
  </w:num>
  <w:num w:numId="193">
    <w:abstractNumId w:val="242"/>
  </w:num>
  <w:num w:numId="194">
    <w:abstractNumId w:val="260"/>
  </w:num>
  <w:num w:numId="195">
    <w:abstractNumId w:val="226"/>
  </w:num>
  <w:num w:numId="196">
    <w:abstractNumId w:val="154"/>
  </w:num>
  <w:num w:numId="197">
    <w:abstractNumId w:val="86"/>
  </w:num>
  <w:num w:numId="198">
    <w:abstractNumId w:val="34"/>
  </w:num>
  <w:num w:numId="199">
    <w:abstractNumId w:val="31"/>
  </w:num>
  <w:num w:numId="200">
    <w:abstractNumId w:val="12"/>
  </w:num>
  <w:num w:numId="201">
    <w:abstractNumId w:val="209"/>
  </w:num>
  <w:num w:numId="202">
    <w:abstractNumId w:val="231"/>
  </w:num>
  <w:num w:numId="203">
    <w:abstractNumId w:val="283"/>
  </w:num>
  <w:num w:numId="204">
    <w:abstractNumId w:val="94"/>
  </w:num>
  <w:num w:numId="205">
    <w:abstractNumId w:val="204"/>
  </w:num>
  <w:num w:numId="206">
    <w:abstractNumId w:val="279"/>
  </w:num>
  <w:num w:numId="207">
    <w:abstractNumId w:val="317"/>
  </w:num>
  <w:num w:numId="208">
    <w:abstractNumId w:val="278"/>
  </w:num>
  <w:num w:numId="209">
    <w:abstractNumId w:val="41"/>
  </w:num>
  <w:num w:numId="210">
    <w:abstractNumId w:val="275"/>
  </w:num>
  <w:num w:numId="211">
    <w:abstractNumId w:val="38"/>
  </w:num>
  <w:num w:numId="212">
    <w:abstractNumId w:val="312"/>
  </w:num>
  <w:num w:numId="213">
    <w:abstractNumId w:val="318"/>
  </w:num>
  <w:num w:numId="214">
    <w:abstractNumId w:val="130"/>
  </w:num>
  <w:num w:numId="215">
    <w:abstractNumId w:val="311"/>
  </w:num>
  <w:num w:numId="216">
    <w:abstractNumId w:val="90"/>
  </w:num>
  <w:num w:numId="217">
    <w:abstractNumId w:val="293"/>
  </w:num>
  <w:num w:numId="218">
    <w:abstractNumId w:val="103"/>
  </w:num>
  <w:num w:numId="219">
    <w:abstractNumId w:val="152"/>
  </w:num>
  <w:num w:numId="220">
    <w:abstractNumId w:val="379"/>
  </w:num>
  <w:num w:numId="221">
    <w:abstractNumId w:val="381"/>
  </w:num>
  <w:num w:numId="222">
    <w:abstractNumId w:val="378"/>
  </w:num>
  <w:num w:numId="223">
    <w:abstractNumId w:val="64"/>
  </w:num>
  <w:num w:numId="224">
    <w:abstractNumId w:val="205"/>
  </w:num>
  <w:num w:numId="225">
    <w:abstractNumId w:val="173"/>
  </w:num>
  <w:num w:numId="226">
    <w:abstractNumId w:val="220"/>
  </w:num>
  <w:num w:numId="227">
    <w:abstractNumId w:val="24"/>
  </w:num>
  <w:num w:numId="228">
    <w:abstractNumId w:val="194"/>
  </w:num>
  <w:num w:numId="229">
    <w:abstractNumId w:val="43"/>
  </w:num>
  <w:num w:numId="230">
    <w:abstractNumId w:val="127"/>
  </w:num>
  <w:num w:numId="231">
    <w:abstractNumId w:val="297"/>
  </w:num>
  <w:num w:numId="232">
    <w:abstractNumId w:val="307"/>
  </w:num>
  <w:num w:numId="233">
    <w:abstractNumId w:val="169"/>
  </w:num>
  <w:num w:numId="234">
    <w:abstractNumId w:val="298"/>
  </w:num>
  <w:num w:numId="235">
    <w:abstractNumId w:val="331"/>
  </w:num>
  <w:num w:numId="236">
    <w:abstractNumId w:val="62"/>
  </w:num>
  <w:num w:numId="237">
    <w:abstractNumId w:val="191"/>
  </w:num>
  <w:num w:numId="238">
    <w:abstractNumId w:val="306"/>
  </w:num>
  <w:num w:numId="239">
    <w:abstractNumId w:val="262"/>
  </w:num>
  <w:num w:numId="240">
    <w:abstractNumId w:val="159"/>
  </w:num>
  <w:num w:numId="241">
    <w:abstractNumId w:val="272"/>
  </w:num>
  <w:num w:numId="242">
    <w:abstractNumId w:val="9"/>
  </w:num>
  <w:num w:numId="243">
    <w:abstractNumId w:val="121"/>
  </w:num>
  <w:num w:numId="244">
    <w:abstractNumId w:val="46"/>
  </w:num>
  <w:num w:numId="245">
    <w:abstractNumId w:val="179"/>
  </w:num>
  <w:num w:numId="246">
    <w:abstractNumId w:val="373"/>
  </w:num>
  <w:num w:numId="247">
    <w:abstractNumId w:val="39"/>
  </w:num>
  <w:num w:numId="248">
    <w:abstractNumId w:val="386"/>
  </w:num>
  <w:num w:numId="249">
    <w:abstractNumId w:val="122"/>
  </w:num>
  <w:num w:numId="250">
    <w:abstractNumId w:val="168"/>
  </w:num>
  <w:num w:numId="251">
    <w:abstractNumId w:val="5"/>
  </w:num>
  <w:num w:numId="252">
    <w:abstractNumId w:val="261"/>
  </w:num>
  <w:num w:numId="253">
    <w:abstractNumId w:val="227"/>
  </w:num>
  <w:num w:numId="254">
    <w:abstractNumId w:val="313"/>
  </w:num>
  <w:num w:numId="255">
    <w:abstractNumId w:val="218"/>
  </w:num>
  <w:num w:numId="256">
    <w:abstractNumId w:val="85"/>
  </w:num>
  <w:num w:numId="257">
    <w:abstractNumId w:val="202"/>
  </w:num>
  <w:num w:numId="258">
    <w:abstractNumId w:val="343"/>
  </w:num>
  <w:num w:numId="259">
    <w:abstractNumId w:val="266"/>
  </w:num>
  <w:num w:numId="260">
    <w:abstractNumId w:val="377"/>
  </w:num>
  <w:num w:numId="261">
    <w:abstractNumId w:val="36"/>
  </w:num>
  <w:num w:numId="262">
    <w:abstractNumId w:val="229"/>
  </w:num>
  <w:num w:numId="263">
    <w:abstractNumId w:val="368"/>
  </w:num>
  <w:num w:numId="264">
    <w:abstractNumId w:val="195"/>
  </w:num>
  <w:num w:numId="265">
    <w:abstractNumId w:val="139"/>
  </w:num>
  <w:num w:numId="266">
    <w:abstractNumId w:val="203"/>
  </w:num>
  <w:num w:numId="267">
    <w:abstractNumId w:val="228"/>
  </w:num>
  <w:num w:numId="268">
    <w:abstractNumId w:val="70"/>
  </w:num>
  <w:num w:numId="269">
    <w:abstractNumId w:val="316"/>
  </w:num>
  <w:num w:numId="270">
    <w:abstractNumId w:val="315"/>
  </w:num>
  <w:num w:numId="271">
    <w:abstractNumId w:val="40"/>
  </w:num>
  <w:num w:numId="272">
    <w:abstractNumId w:val="213"/>
  </w:num>
  <w:num w:numId="273">
    <w:abstractNumId w:val="358"/>
  </w:num>
  <w:num w:numId="274">
    <w:abstractNumId w:val="335"/>
  </w:num>
  <w:num w:numId="275">
    <w:abstractNumId w:val="160"/>
  </w:num>
  <w:num w:numId="276">
    <w:abstractNumId w:val="120"/>
  </w:num>
  <w:num w:numId="277">
    <w:abstractNumId w:val="338"/>
  </w:num>
  <w:num w:numId="278">
    <w:abstractNumId w:val="93"/>
  </w:num>
  <w:num w:numId="279">
    <w:abstractNumId w:val="97"/>
  </w:num>
  <w:num w:numId="280">
    <w:abstractNumId w:val="60"/>
  </w:num>
  <w:num w:numId="281">
    <w:abstractNumId w:val="73"/>
  </w:num>
  <w:num w:numId="282">
    <w:abstractNumId w:val="63"/>
  </w:num>
  <w:num w:numId="283">
    <w:abstractNumId w:val="372"/>
  </w:num>
  <w:num w:numId="284">
    <w:abstractNumId w:val="55"/>
  </w:num>
  <w:num w:numId="285">
    <w:abstractNumId w:val="175"/>
  </w:num>
  <w:num w:numId="286">
    <w:abstractNumId w:val="42"/>
  </w:num>
  <w:num w:numId="287">
    <w:abstractNumId w:val="383"/>
  </w:num>
  <w:num w:numId="288">
    <w:abstractNumId w:val="337"/>
  </w:num>
  <w:num w:numId="289">
    <w:abstractNumId w:val="323"/>
  </w:num>
  <w:num w:numId="290">
    <w:abstractNumId w:val="91"/>
  </w:num>
  <w:num w:numId="291">
    <w:abstractNumId w:val="115"/>
  </w:num>
  <w:num w:numId="292">
    <w:abstractNumId w:val="366"/>
  </w:num>
  <w:num w:numId="293">
    <w:abstractNumId w:val="84"/>
  </w:num>
  <w:num w:numId="294">
    <w:abstractNumId w:val="81"/>
  </w:num>
  <w:num w:numId="295">
    <w:abstractNumId w:val="219"/>
  </w:num>
  <w:num w:numId="296">
    <w:abstractNumId w:val="281"/>
  </w:num>
  <w:num w:numId="297">
    <w:abstractNumId w:val="253"/>
  </w:num>
  <w:num w:numId="298">
    <w:abstractNumId w:val="374"/>
  </w:num>
  <w:num w:numId="299">
    <w:abstractNumId w:val="360"/>
  </w:num>
  <w:num w:numId="300">
    <w:abstractNumId w:val="105"/>
  </w:num>
  <w:num w:numId="301">
    <w:abstractNumId w:val="239"/>
  </w:num>
  <w:num w:numId="302">
    <w:abstractNumId w:val="385"/>
  </w:num>
  <w:num w:numId="303">
    <w:abstractNumId w:val="246"/>
  </w:num>
  <w:num w:numId="304">
    <w:abstractNumId w:val="164"/>
  </w:num>
  <w:num w:numId="305">
    <w:abstractNumId w:val="250"/>
  </w:num>
  <w:num w:numId="306">
    <w:abstractNumId w:val="11"/>
  </w:num>
  <w:num w:numId="307">
    <w:abstractNumId w:val="129"/>
  </w:num>
  <w:num w:numId="308">
    <w:abstractNumId w:val="271"/>
  </w:num>
  <w:num w:numId="309">
    <w:abstractNumId w:val="180"/>
  </w:num>
  <w:num w:numId="310">
    <w:abstractNumId w:val="100"/>
  </w:num>
  <w:num w:numId="311">
    <w:abstractNumId w:val="53"/>
  </w:num>
  <w:num w:numId="312">
    <w:abstractNumId w:val="82"/>
  </w:num>
  <w:num w:numId="313">
    <w:abstractNumId w:val="215"/>
  </w:num>
  <w:num w:numId="314">
    <w:abstractNumId w:val="14"/>
  </w:num>
  <w:num w:numId="315">
    <w:abstractNumId w:val="305"/>
  </w:num>
  <w:num w:numId="316">
    <w:abstractNumId w:val="234"/>
  </w:num>
  <w:num w:numId="317">
    <w:abstractNumId w:val="3"/>
  </w:num>
  <w:num w:numId="318">
    <w:abstractNumId w:val="141"/>
  </w:num>
  <w:num w:numId="319">
    <w:abstractNumId w:val="172"/>
  </w:num>
  <w:num w:numId="320">
    <w:abstractNumId w:val="302"/>
  </w:num>
  <w:num w:numId="321">
    <w:abstractNumId w:val="224"/>
  </w:num>
  <w:num w:numId="322">
    <w:abstractNumId w:val="118"/>
  </w:num>
  <w:num w:numId="323">
    <w:abstractNumId w:val="268"/>
  </w:num>
  <w:num w:numId="324">
    <w:abstractNumId w:val="243"/>
  </w:num>
  <w:num w:numId="325">
    <w:abstractNumId w:val="288"/>
  </w:num>
  <w:num w:numId="326">
    <w:abstractNumId w:val="369"/>
  </w:num>
  <w:num w:numId="327">
    <w:abstractNumId w:val="52"/>
  </w:num>
  <w:num w:numId="328">
    <w:abstractNumId w:val="148"/>
  </w:num>
  <w:num w:numId="329">
    <w:abstractNumId w:val="128"/>
  </w:num>
  <w:num w:numId="330">
    <w:abstractNumId w:val="6"/>
  </w:num>
  <w:num w:numId="331">
    <w:abstractNumId w:val="333"/>
  </w:num>
  <w:num w:numId="332">
    <w:abstractNumId w:val="17"/>
  </w:num>
  <w:num w:numId="333">
    <w:abstractNumId w:val="32"/>
  </w:num>
  <w:num w:numId="334">
    <w:abstractNumId w:val="186"/>
  </w:num>
  <w:num w:numId="335">
    <w:abstractNumId w:val="322"/>
  </w:num>
  <w:num w:numId="336">
    <w:abstractNumId w:val="116"/>
  </w:num>
  <w:num w:numId="337">
    <w:abstractNumId w:val="174"/>
  </w:num>
  <w:num w:numId="338">
    <w:abstractNumId w:val="187"/>
  </w:num>
  <w:num w:numId="339">
    <w:abstractNumId w:val="153"/>
  </w:num>
  <w:num w:numId="340">
    <w:abstractNumId w:val="149"/>
  </w:num>
  <w:num w:numId="341">
    <w:abstractNumId w:val="287"/>
  </w:num>
  <w:num w:numId="342">
    <w:abstractNumId w:val="188"/>
  </w:num>
  <w:num w:numId="343">
    <w:abstractNumId w:val="104"/>
  </w:num>
  <w:num w:numId="344">
    <w:abstractNumId w:val="324"/>
  </w:num>
  <w:num w:numId="345">
    <w:abstractNumId w:val="185"/>
  </w:num>
  <w:num w:numId="346">
    <w:abstractNumId w:val="137"/>
  </w:num>
  <w:num w:numId="347">
    <w:abstractNumId w:val="79"/>
  </w:num>
  <w:num w:numId="348">
    <w:abstractNumId w:val="303"/>
  </w:num>
  <w:num w:numId="349">
    <w:abstractNumId w:val="327"/>
  </w:num>
  <w:num w:numId="350">
    <w:abstractNumId w:val="286"/>
  </w:num>
  <w:num w:numId="351">
    <w:abstractNumId w:val="244"/>
  </w:num>
  <w:num w:numId="352">
    <w:abstractNumId w:val="176"/>
  </w:num>
  <w:num w:numId="353">
    <w:abstractNumId w:val="216"/>
  </w:num>
  <w:num w:numId="354">
    <w:abstractNumId w:val="101"/>
  </w:num>
  <w:num w:numId="355">
    <w:abstractNumId w:val="308"/>
  </w:num>
  <w:num w:numId="356">
    <w:abstractNumId w:val="0"/>
  </w:num>
  <w:num w:numId="357">
    <w:abstractNumId w:val="350"/>
  </w:num>
  <w:num w:numId="358">
    <w:abstractNumId w:val="157"/>
  </w:num>
  <w:num w:numId="359">
    <w:abstractNumId w:val="199"/>
  </w:num>
  <w:num w:numId="360">
    <w:abstractNumId w:val="342"/>
  </w:num>
  <w:num w:numId="361">
    <w:abstractNumId w:val="196"/>
  </w:num>
  <w:num w:numId="362">
    <w:abstractNumId w:val="143"/>
  </w:num>
  <w:num w:numId="363">
    <w:abstractNumId w:val="212"/>
  </w:num>
  <w:num w:numId="364">
    <w:abstractNumId w:val="295"/>
  </w:num>
  <w:num w:numId="365">
    <w:abstractNumId w:val="237"/>
  </w:num>
  <w:num w:numId="366">
    <w:abstractNumId w:val="48"/>
  </w:num>
  <w:num w:numId="367">
    <w:abstractNumId w:val="75"/>
  </w:num>
  <w:num w:numId="368">
    <w:abstractNumId w:val="134"/>
  </w:num>
  <w:num w:numId="369">
    <w:abstractNumId w:val="267"/>
  </w:num>
  <w:num w:numId="370">
    <w:abstractNumId w:val="125"/>
  </w:num>
  <w:num w:numId="371">
    <w:abstractNumId w:val="301"/>
  </w:num>
  <w:num w:numId="372">
    <w:abstractNumId w:val="285"/>
  </w:num>
  <w:num w:numId="373">
    <w:abstractNumId w:val="344"/>
  </w:num>
  <w:num w:numId="374">
    <w:abstractNumId w:val="207"/>
  </w:num>
  <w:num w:numId="375">
    <w:abstractNumId w:val="296"/>
  </w:num>
  <w:num w:numId="376">
    <w:abstractNumId w:val="264"/>
  </w:num>
  <w:num w:numId="377">
    <w:abstractNumId w:val="113"/>
  </w:num>
  <w:num w:numId="378">
    <w:abstractNumId w:val="361"/>
  </w:num>
  <w:num w:numId="379">
    <w:abstractNumId w:val="352"/>
  </w:num>
  <w:num w:numId="380">
    <w:abstractNumId w:val="4"/>
  </w:num>
  <w:num w:numId="381">
    <w:abstractNumId w:val="254"/>
  </w:num>
  <w:num w:numId="382">
    <w:abstractNumId w:val="269"/>
  </w:num>
  <w:num w:numId="383">
    <w:abstractNumId w:val="33"/>
  </w:num>
  <w:num w:numId="384">
    <w:abstractNumId w:val="292"/>
  </w:num>
  <w:num w:numId="385">
    <w:abstractNumId w:val="354"/>
  </w:num>
  <w:num w:numId="386">
    <w:abstractNumId w:val="59"/>
  </w:num>
  <w:num w:numId="387">
    <w:abstractNumId w:val="147"/>
  </w:num>
  <w:numIdMacAtCleanup w:val="3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A66788"/>
    <w:rsid w:val="001A7945"/>
    <w:rsid w:val="00A66788"/>
    <w:rsid w:val="00CC1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Колонтитул (2)_"/>
    <w:basedOn w:val="a0"/>
    <w:link w:val="20"/>
    <w:rPr>
      <w:rFonts w:ascii="Arial" w:eastAsia="Arial" w:hAnsi="Arial" w:cs="Arial"/>
      <w:b w:val="0"/>
      <w:bCs w:val="0"/>
      <w:i w:val="0"/>
      <w:iCs w:val="0"/>
      <w:smallCaps w:val="0"/>
      <w:strike w:val="0"/>
      <w:w w:val="150"/>
      <w:sz w:val="15"/>
      <w:szCs w:val="15"/>
      <w:u w:val="none"/>
    </w:rPr>
  </w:style>
  <w:style w:type="character" w:customStyle="1" w:styleId="21">
    <w:name w:val="Основной текст (2)_"/>
    <w:basedOn w:val="a0"/>
    <w:link w:val="22"/>
    <w:rPr>
      <w:rFonts w:ascii="Century Schoolbook" w:eastAsia="Century Schoolbook" w:hAnsi="Century Schoolbook" w:cs="Century Schoolbook"/>
      <w:b/>
      <w:bCs/>
      <w:i w:val="0"/>
      <w:iCs w:val="0"/>
      <w:smallCaps w:val="0"/>
      <w:strike w:val="0"/>
      <w:sz w:val="23"/>
      <w:szCs w:val="23"/>
      <w:u w:val="none"/>
    </w:rPr>
  </w:style>
  <w:style w:type="character" w:customStyle="1" w:styleId="3">
    <w:name w:val="Основной текст (3)_"/>
    <w:basedOn w:val="a0"/>
    <w:link w:val="30"/>
    <w:rPr>
      <w:rFonts w:ascii="Arial" w:eastAsia="Arial" w:hAnsi="Arial" w:cs="Arial"/>
      <w:b w:val="0"/>
      <w:bCs w:val="0"/>
      <w:i/>
      <w:iCs/>
      <w:smallCaps w:val="0"/>
      <w:strike w:val="0"/>
      <w:sz w:val="20"/>
      <w:szCs w:val="20"/>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0"/>
      <w:szCs w:val="20"/>
      <w:u w:val="none"/>
    </w:rPr>
  </w:style>
  <w:style w:type="character" w:customStyle="1" w:styleId="5">
    <w:name w:val="Основной текст (5)_"/>
    <w:basedOn w:val="a0"/>
    <w:link w:val="50"/>
    <w:rPr>
      <w:rFonts w:ascii="Arial Narrow" w:eastAsia="Arial Narrow" w:hAnsi="Arial Narrow" w:cs="Arial Narrow"/>
      <w:b/>
      <w:bCs/>
      <w:i w:val="0"/>
      <w:iCs w:val="0"/>
      <w:smallCaps w:val="0"/>
      <w:strike w:val="0"/>
      <w:spacing w:val="-33"/>
      <w:sz w:val="158"/>
      <w:szCs w:val="158"/>
      <w:u w:val="none"/>
    </w:rPr>
  </w:style>
  <w:style w:type="character" w:customStyle="1" w:styleId="1">
    <w:name w:val="Заголовок №1_"/>
    <w:basedOn w:val="a0"/>
    <w:link w:val="10"/>
    <w:rPr>
      <w:rFonts w:ascii="Arial Narrow" w:eastAsia="Arial Narrow" w:hAnsi="Arial Narrow" w:cs="Arial Narrow"/>
      <w:b/>
      <w:bCs/>
      <w:i w:val="0"/>
      <w:iCs w:val="0"/>
      <w:smallCaps w:val="0"/>
      <w:strike w:val="0"/>
      <w:spacing w:val="-33"/>
      <w:sz w:val="158"/>
      <w:szCs w:val="158"/>
      <w:u w:val="none"/>
    </w:rPr>
  </w:style>
  <w:style w:type="character" w:customStyle="1" w:styleId="6">
    <w:name w:val="Основной текст (6)_"/>
    <w:basedOn w:val="a0"/>
    <w:link w:val="60"/>
    <w:rPr>
      <w:rFonts w:ascii="Arial Narrow" w:eastAsia="Arial Narrow" w:hAnsi="Arial Narrow" w:cs="Arial Narrow"/>
      <w:b w:val="0"/>
      <w:bCs w:val="0"/>
      <w:i/>
      <w:iCs/>
      <w:smallCaps w:val="0"/>
      <w:strike w:val="0"/>
      <w:sz w:val="284"/>
      <w:szCs w:val="284"/>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
      <w:sz w:val="63"/>
      <w:szCs w:val="63"/>
      <w:u w:val="none"/>
    </w:rPr>
  </w:style>
  <w:style w:type="character" w:customStyle="1" w:styleId="100">
    <w:name w:val="Основной текст (10)_"/>
    <w:basedOn w:val="a0"/>
    <w:link w:val="101"/>
    <w:rPr>
      <w:rFonts w:ascii="Arial" w:eastAsia="Arial" w:hAnsi="Arial" w:cs="Arial"/>
      <w:b/>
      <w:bCs/>
      <w:i w:val="0"/>
      <w:iCs w:val="0"/>
      <w:smallCaps w:val="0"/>
      <w:strike w:val="0"/>
      <w:spacing w:val="2"/>
      <w:sz w:val="26"/>
      <w:szCs w:val="26"/>
      <w:u w:val="none"/>
    </w:rPr>
  </w:style>
  <w:style w:type="character" w:customStyle="1" w:styleId="100pt">
    <w:name w:val="Основной текст (10) + Не полужирный;Интервал 0 pt"/>
    <w:basedOn w:val="100"/>
    <w:rPr>
      <w:rFonts w:ascii="Arial" w:eastAsia="Arial" w:hAnsi="Arial" w:cs="Arial"/>
      <w:b/>
      <w:bCs/>
      <w:i w:val="0"/>
      <w:iCs w:val="0"/>
      <w:smallCaps w:val="0"/>
      <w:strike w:val="0"/>
      <w:color w:val="000000"/>
      <w:spacing w:val="0"/>
      <w:w w:val="100"/>
      <w:position w:val="0"/>
      <w:sz w:val="26"/>
      <w:szCs w:val="26"/>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51"/>
      <w:szCs w:val="51"/>
      <w:u w:val="none"/>
    </w:rPr>
  </w:style>
  <w:style w:type="character" w:customStyle="1" w:styleId="9">
    <w:name w:val="Основной текст (9)_"/>
    <w:basedOn w:val="a0"/>
    <w:link w:val="90"/>
    <w:rPr>
      <w:rFonts w:ascii="Arial" w:eastAsia="Arial" w:hAnsi="Arial" w:cs="Arial"/>
      <w:b/>
      <w:bCs/>
      <w:i w:val="0"/>
      <w:iCs w:val="0"/>
      <w:smallCaps w:val="0"/>
      <w:strike w:val="0"/>
      <w:spacing w:val="4"/>
      <w:sz w:val="20"/>
      <w:szCs w:val="20"/>
      <w:u w:val="none"/>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pacing w:val="-3"/>
      <w:sz w:val="14"/>
      <w:szCs w:val="14"/>
      <w:u w:val="none"/>
      <w:lang w:val="ru-RU"/>
    </w:rPr>
  </w:style>
  <w:style w:type="character" w:customStyle="1" w:styleId="111">
    <w:name w:val="Заголовок №11_"/>
    <w:basedOn w:val="a0"/>
    <w:link w:val="112"/>
    <w:rPr>
      <w:rFonts w:ascii="Times New Roman" w:eastAsia="Times New Roman" w:hAnsi="Times New Roman" w:cs="Times New Roman"/>
      <w:b/>
      <w:bCs/>
      <w:i w:val="0"/>
      <w:iCs w:val="0"/>
      <w:smallCaps w:val="0"/>
      <w:strike w:val="0"/>
      <w:spacing w:val="1"/>
      <w:sz w:val="18"/>
      <w:szCs w:val="1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1275pt0pt">
    <w:name w:val="Основной текст (12) + 7;5 pt;Курсив;Интервал 0 pt"/>
    <w:basedOn w:val="12"/>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12Arial75pt">
    <w:name w:val="Основной текст (12) + Arial;7;5 pt;Курсив"/>
    <w:basedOn w:val="12"/>
    <w:rPr>
      <w:rFonts w:ascii="Arial" w:eastAsia="Arial" w:hAnsi="Arial" w:cs="Arial"/>
      <w:b w:val="0"/>
      <w:bCs w:val="0"/>
      <w:i/>
      <w:iCs/>
      <w:smallCaps w:val="0"/>
      <w:strike w:val="0"/>
      <w:color w:val="000000"/>
      <w:spacing w:val="-1"/>
      <w:w w:val="100"/>
      <w:position w:val="0"/>
      <w:sz w:val="15"/>
      <w:szCs w:val="15"/>
      <w:u w:val="none"/>
      <w:lang w:val="ru-RU"/>
    </w:rPr>
  </w:style>
  <w:style w:type="character" w:customStyle="1" w:styleId="a4">
    <w:name w:val="Основной текст_"/>
    <w:basedOn w:val="a0"/>
    <w:link w:val="41"/>
    <w:rPr>
      <w:rFonts w:ascii="Times New Roman" w:eastAsia="Times New Roman" w:hAnsi="Times New Roman" w:cs="Times New Roman"/>
      <w:b/>
      <w:bCs/>
      <w:i w:val="0"/>
      <w:iCs w:val="0"/>
      <w:smallCaps w:val="0"/>
      <w:strike w:val="0"/>
      <w:spacing w:val="1"/>
      <w:sz w:val="18"/>
      <w:szCs w:val="18"/>
      <w:u w:val="none"/>
    </w:rPr>
  </w:style>
  <w:style w:type="character" w:customStyle="1" w:styleId="61">
    <w:name w:val="Заголовок №6_"/>
    <w:basedOn w:val="a0"/>
    <w:link w:val="62"/>
    <w:rPr>
      <w:rFonts w:ascii="Arial" w:eastAsia="Arial" w:hAnsi="Arial" w:cs="Arial"/>
      <w:b/>
      <w:bCs/>
      <w:i w:val="0"/>
      <w:iCs w:val="0"/>
      <w:smallCaps w:val="0"/>
      <w:strike w:val="0"/>
      <w:spacing w:val="2"/>
      <w:sz w:val="26"/>
      <w:szCs w:val="26"/>
      <w:u w:val="none"/>
    </w:rPr>
  </w:style>
  <w:style w:type="character" w:customStyle="1" w:styleId="0pt">
    <w:name w:val="Основной текст + Курсив;Интервал 0 pt"/>
    <w:basedOn w:val="a4"/>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620">
    <w:name w:val="Заголовок №6 (2)_"/>
    <w:basedOn w:val="a0"/>
    <w:link w:val="621"/>
    <w:rPr>
      <w:rFonts w:ascii="Arial" w:eastAsia="Arial" w:hAnsi="Arial" w:cs="Arial"/>
      <w:b/>
      <w:bCs/>
      <w:i w:val="0"/>
      <w:iCs w:val="0"/>
      <w:smallCaps w:val="0"/>
      <w:strike w:val="0"/>
      <w:spacing w:val="4"/>
      <w:sz w:val="20"/>
      <w:szCs w:val="20"/>
      <w:u w:val="none"/>
    </w:rPr>
  </w:style>
  <w:style w:type="character" w:customStyle="1" w:styleId="13">
    <w:name w:val="Основной текст1"/>
    <w:basedOn w:val="a4"/>
    <w:rPr>
      <w:rFonts w:ascii="Times New Roman" w:eastAsia="Times New Roman" w:hAnsi="Times New Roman" w:cs="Times New Roman"/>
      <w:b/>
      <w:bCs/>
      <w:i w:val="0"/>
      <w:iCs w:val="0"/>
      <w:smallCaps w:val="0"/>
      <w:strike w:val="0"/>
      <w:color w:val="000000"/>
      <w:spacing w:val="1"/>
      <w:w w:val="100"/>
      <w:position w:val="0"/>
      <w:sz w:val="18"/>
      <w:szCs w:val="18"/>
      <w:u w:val="single"/>
      <w:lang w:val="uk-UA"/>
    </w:rPr>
  </w:style>
  <w:style w:type="character" w:customStyle="1" w:styleId="42">
    <w:name w:val="Оглавление 4 Знак"/>
    <w:basedOn w:val="a0"/>
    <w:link w:val="43"/>
    <w:rPr>
      <w:rFonts w:ascii="Times New Roman" w:eastAsia="Times New Roman" w:hAnsi="Times New Roman" w:cs="Times New Roman"/>
      <w:b/>
      <w:bCs/>
      <w:i w:val="0"/>
      <w:iCs w:val="0"/>
      <w:smallCaps w:val="0"/>
      <w:strike w:val="0"/>
      <w:spacing w:val="1"/>
      <w:sz w:val="18"/>
      <w:szCs w:val="18"/>
      <w:u w:val="none"/>
    </w:rPr>
  </w:style>
  <w:style w:type="character" w:customStyle="1" w:styleId="SimSun8pt0pt">
    <w:name w:val="Оглавление + SimSun;8 pt;Интервал 0 pt"/>
    <w:basedOn w:val="42"/>
    <w:rPr>
      <w:rFonts w:ascii="SimSun" w:eastAsia="SimSun" w:hAnsi="SimSun" w:cs="SimSun"/>
      <w:b/>
      <w:bCs/>
      <w:i w:val="0"/>
      <w:iCs w:val="0"/>
      <w:smallCaps w:val="0"/>
      <w:strike w:val="0"/>
      <w:color w:val="000000"/>
      <w:spacing w:val="-3"/>
      <w:w w:val="100"/>
      <w:position w:val="0"/>
      <w:sz w:val="16"/>
      <w:szCs w:val="16"/>
      <w:u w:val="none"/>
      <w:lang w:val="uk-UA"/>
    </w:rPr>
  </w:style>
  <w:style w:type="character" w:customStyle="1" w:styleId="a5">
    <w:name w:val="Колонтитул_"/>
    <w:basedOn w:val="a0"/>
    <w:link w:val="a6"/>
    <w:rPr>
      <w:rFonts w:ascii="Arial" w:eastAsia="Arial" w:hAnsi="Arial" w:cs="Arial"/>
      <w:b w:val="0"/>
      <w:bCs w:val="0"/>
      <w:i/>
      <w:iCs/>
      <w:smallCaps w:val="0"/>
      <w:strike w:val="0"/>
      <w:sz w:val="16"/>
      <w:szCs w:val="16"/>
      <w:u w:val="none"/>
    </w:rPr>
  </w:style>
  <w:style w:type="character" w:customStyle="1" w:styleId="0pt0">
    <w:name w:val="Оглавление + Курсив;Интервал 0 pt"/>
    <w:basedOn w:val="42"/>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31">
    <w:name w:val="Колонтитул (3)_"/>
    <w:basedOn w:val="a0"/>
    <w:link w:val="32"/>
    <w:rPr>
      <w:rFonts w:ascii="Arial Narrow" w:eastAsia="Arial Narrow" w:hAnsi="Arial Narrow" w:cs="Arial Narrow"/>
      <w:b/>
      <w:bCs/>
      <w:i w:val="0"/>
      <w:iCs w:val="0"/>
      <w:smallCaps w:val="0"/>
      <w:strike w:val="0"/>
      <w:spacing w:val="11"/>
      <w:sz w:val="17"/>
      <w:szCs w:val="17"/>
      <w:u w:val="none"/>
    </w:rPr>
  </w:style>
  <w:style w:type="character" w:customStyle="1" w:styleId="23">
    <w:name w:val="Оглавление (2)_"/>
    <w:basedOn w:val="a0"/>
    <w:link w:val="24"/>
    <w:rPr>
      <w:rFonts w:ascii="Times New Roman" w:eastAsia="Times New Roman" w:hAnsi="Times New Roman" w:cs="Times New Roman"/>
      <w:b/>
      <w:bCs/>
      <w:i/>
      <w:iCs/>
      <w:smallCaps w:val="0"/>
      <w:strike w:val="0"/>
      <w:spacing w:val="10"/>
      <w:sz w:val="18"/>
      <w:szCs w:val="18"/>
      <w:u w:val="none"/>
    </w:rPr>
  </w:style>
  <w:style w:type="character" w:customStyle="1" w:styleId="20pt">
    <w:name w:val="Оглавление (2) + Не курсив;Интервал 0 pt"/>
    <w:basedOn w:val="23"/>
    <w:rPr>
      <w:rFonts w:ascii="Times New Roman" w:eastAsia="Times New Roman" w:hAnsi="Times New Roman" w:cs="Times New Roman"/>
      <w:b/>
      <w:bCs/>
      <w:i/>
      <w:iCs/>
      <w:smallCaps w:val="0"/>
      <w:strike w:val="0"/>
      <w:color w:val="000000"/>
      <w:spacing w:val="1"/>
      <w:w w:val="100"/>
      <w:position w:val="0"/>
      <w:sz w:val="18"/>
      <w:szCs w:val="18"/>
      <w:u w:val="none"/>
      <w:lang w:val="uk-UA"/>
    </w:rPr>
  </w:style>
  <w:style w:type="character" w:customStyle="1" w:styleId="85pt0pt">
    <w:name w:val="Оглавление + 8;5 pt;Не полужирный;Интервал 0 pt"/>
    <w:basedOn w:val="42"/>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85pt2pt">
    <w:name w:val="Оглавление + 8;5 pt;Интервал 2 pt"/>
    <w:basedOn w:val="42"/>
    <w:rPr>
      <w:rFonts w:ascii="Times New Roman" w:eastAsia="Times New Roman" w:hAnsi="Times New Roman" w:cs="Times New Roman"/>
      <w:b/>
      <w:bCs/>
      <w:i w:val="0"/>
      <w:iCs w:val="0"/>
      <w:smallCaps w:val="0"/>
      <w:strike w:val="0"/>
      <w:color w:val="000000"/>
      <w:spacing w:val="56"/>
      <w:w w:val="100"/>
      <w:position w:val="0"/>
      <w:sz w:val="17"/>
      <w:szCs w:val="17"/>
      <w:u w:val="none"/>
      <w:lang w:val="uk-UA"/>
    </w:rPr>
  </w:style>
  <w:style w:type="character" w:customStyle="1" w:styleId="a7">
    <w:name w:val="Оглавление + Малые прописные"/>
    <w:basedOn w:val="42"/>
    <w:rPr>
      <w:rFonts w:ascii="Times New Roman" w:eastAsia="Times New Roman" w:hAnsi="Times New Roman" w:cs="Times New Roman"/>
      <w:b/>
      <w:bCs/>
      <w:i w:val="0"/>
      <w:iCs w:val="0"/>
      <w:smallCaps/>
      <w:strike w:val="0"/>
      <w:color w:val="000000"/>
      <w:spacing w:val="1"/>
      <w:w w:val="100"/>
      <w:position w:val="0"/>
      <w:sz w:val="18"/>
      <w:szCs w:val="18"/>
      <w:u w:val="none"/>
      <w:lang w:val="uk-UA"/>
    </w:rPr>
  </w:style>
  <w:style w:type="character" w:customStyle="1" w:styleId="44">
    <w:name w:val="Колонтитул (4)_"/>
    <w:basedOn w:val="a0"/>
    <w:link w:val="45"/>
    <w:rPr>
      <w:rFonts w:ascii="Times New Roman" w:eastAsia="Times New Roman" w:hAnsi="Times New Roman" w:cs="Times New Roman"/>
      <w:b/>
      <w:bCs/>
      <w:i w:val="0"/>
      <w:iCs w:val="0"/>
      <w:smallCaps w:val="0"/>
      <w:strike w:val="0"/>
      <w:spacing w:val="8"/>
      <w:sz w:val="18"/>
      <w:szCs w:val="18"/>
      <w:u w:val="none"/>
    </w:rPr>
  </w:style>
  <w:style w:type="character" w:customStyle="1" w:styleId="51">
    <w:name w:val="Колонтитул (5)_"/>
    <w:basedOn w:val="a0"/>
    <w:link w:val="52"/>
    <w:rPr>
      <w:rFonts w:ascii="Times New Roman" w:eastAsia="Times New Roman" w:hAnsi="Times New Roman" w:cs="Times New Roman"/>
      <w:b w:val="0"/>
      <w:bCs w:val="0"/>
      <w:i w:val="0"/>
      <w:iCs w:val="0"/>
      <w:smallCaps w:val="0"/>
      <w:strike w:val="0"/>
      <w:sz w:val="8"/>
      <w:szCs w:val="8"/>
      <w:u w:val="none"/>
    </w:rPr>
  </w:style>
  <w:style w:type="character" w:customStyle="1" w:styleId="5Arial75pt0pt">
    <w:name w:val="Колонтитул (5) + Arial;7;5 pt;Курсив;Интервал 0 pt"/>
    <w:basedOn w:val="51"/>
    <w:rPr>
      <w:rFonts w:ascii="Arial" w:eastAsia="Arial" w:hAnsi="Arial" w:cs="Arial"/>
      <w:b w:val="0"/>
      <w:bCs w:val="0"/>
      <w:i/>
      <w:iCs/>
      <w:smallCaps w:val="0"/>
      <w:strike w:val="0"/>
      <w:color w:val="000000"/>
      <w:spacing w:val="-5"/>
      <w:w w:val="100"/>
      <w:position w:val="0"/>
      <w:sz w:val="15"/>
      <w:szCs w:val="15"/>
      <w:u w:val="single"/>
      <w:lang w:val="uk-UA"/>
    </w:rPr>
  </w:style>
  <w:style w:type="character" w:customStyle="1" w:styleId="130">
    <w:name w:val="Основной текст (13)_"/>
    <w:basedOn w:val="a0"/>
    <w:link w:val="131"/>
    <w:rPr>
      <w:rFonts w:ascii="Times New Roman" w:eastAsia="Times New Roman" w:hAnsi="Times New Roman" w:cs="Times New Roman"/>
      <w:b/>
      <w:bCs/>
      <w:i/>
      <w:iCs/>
      <w:smallCaps w:val="0"/>
      <w:strike w:val="0"/>
      <w:spacing w:val="11"/>
      <w:sz w:val="18"/>
      <w:szCs w:val="18"/>
      <w:u w:val="none"/>
    </w:rPr>
  </w:style>
  <w:style w:type="character" w:customStyle="1" w:styleId="82">
    <w:name w:val="Заголовок №8 (2)_"/>
    <w:basedOn w:val="a0"/>
    <w:link w:val="820"/>
    <w:rPr>
      <w:rFonts w:ascii="Arial" w:eastAsia="Arial" w:hAnsi="Arial" w:cs="Arial"/>
      <w:b/>
      <w:bCs/>
      <w:i w:val="0"/>
      <w:iCs w:val="0"/>
      <w:smallCaps w:val="0"/>
      <w:strike w:val="0"/>
      <w:spacing w:val="3"/>
      <w:sz w:val="17"/>
      <w:szCs w:val="17"/>
      <w:u w:val="none"/>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pacing w:val="3"/>
      <w:sz w:val="19"/>
      <w:szCs w:val="19"/>
      <w:u w:val="none"/>
    </w:rPr>
  </w:style>
  <w:style w:type="character" w:customStyle="1" w:styleId="149pt0pt">
    <w:name w:val="Основной текст (14) + 9 pt;Курсив;Интервал 0 pt"/>
    <w:basedOn w:val="14"/>
    <w:rPr>
      <w:rFonts w:ascii="Times New Roman" w:eastAsia="Times New Roman" w:hAnsi="Times New Roman" w:cs="Times New Roman"/>
      <w:b/>
      <w:bCs/>
      <w:i/>
      <w:iCs/>
      <w:smallCaps w:val="0"/>
      <w:strike w:val="0"/>
      <w:color w:val="000000"/>
      <w:spacing w:val="11"/>
      <w:w w:val="100"/>
      <w:position w:val="0"/>
      <w:sz w:val="18"/>
      <w:szCs w:val="18"/>
      <w:u w:val="single"/>
      <w:lang w:val="uk-UA"/>
    </w:rPr>
  </w:style>
  <w:style w:type="character" w:customStyle="1" w:styleId="141">
    <w:name w:val="Основной текст (14)"/>
    <w:basedOn w:val="14"/>
    <w:rPr>
      <w:rFonts w:ascii="Times New Roman" w:eastAsia="Times New Roman" w:hAnsi="Times New Roman" w:cs="Times New Roman"/>
      <w:b/>
      <w:bCs/>
      <w:i w:val="0"/>
      <w:iCs w:val="0"/>
      <w:smallCaps w:val="0"/>
      <w:strike w:val="0"/>
      <w:color w:val="000000"/>
      <w:spacing w:val="3"/>
      <w:w w:val="100"/>
      <w:position w:val="0"/>
      <w:sz w:val="19"/>
      <w:szCs w:val="19"/>
      <w:u w:val="single"/>
      <w:lang w:val="uk-UA"/>
    </w:rPr>
  </w:style>
  <w:style w:type="character" w:customStyle="1" w:styleId="0pt1">
    <w:name w:val="Основной текст + Курсив;Интервал 0 pt"/>
    <w:basedOn w:val="a4"/>
    <w:rPr>
      <w:rFonts w:ascii="Times New Roman" w:eastAsia="Times New Roman" w:hAnsi="Times New Roman" w:cs="Times New Roman"/>
      <w:b/>
      <w:bCs/>
      <w:i/>
      <w:iCs/>
      <w:smallCaps w:val="0"/>
      <w:strike w:val="0"/>
      <w:color w:val="000000"/>
      <w:spacing w:val="10"/>
      <w:w w:val="100"/>
      <w:position w:val="0"/>
      <w:sz w:val="18"/>
      <w:szCs w:val="18"/>
      <w:u w:val="single"/>
      <w:lang w:val="uk-UA"/>
    </w:rPr>
  </w:style>
  <w:style w:type="character" w:customStyle="1" w:styleId="3pt">
    <w:name w:val="Оглавление + Интервал 3 pt"/>
    <w:basedOn w:val="42"/>
    <w:rPr>
      <w:rFonts w:ascii="Times New Roman" w:eastAsia="Times New Roman" w:hAnsi="Times New Roman" w:cs="Times New Roman"/>
      <w:b/>
      <w:bCs/>
      <w:i w:val="0"/>
      <w:iCs w:val="0"/>
      <w:smallCaps w:val="0"/>
      <w:strike w:val="0"/>
      <w:color w:val="000000"/>
      <w:spacing w:val="60"/>
      <w:w w:val="100"/>
      <w:position w:val="0"/>
      <w:sz w:val="18"/>
      <w:szCs w:val="18"/>
      <w:u w:val="none"/>
      <w:lang w:val="uk-UA"/>
    </w:rPr>
  </w:style>
  <w:style w:type="character" w:customStyle="1" w:styleId="21pt">
    <w:name w:val="Оглавление (2) + Не курсив;Интервал 1 pt"/>
    <w:basedOn w:val="23"/>
    <w:rPr>
      <w:rFonts w:ascii="Times New Roman" w:eastAsia="Times New Roman" w:hAnsi="Times New Roman" w:cs="Times New Roman"/>
      <w:b/>
      <w:bCs/>
      <w:i/>
      <w:iCs/>
      <w:smallCaps w:val="0"/>
      <w:strike w:val="0"/>
      <w:color w:val="000000"/>
      <w:spacing w:val="21"/>
      <w:w w:val="100"/>
      <w:position w:val="0"/>
      <w:sz w:val="18"/>
      <w:szCs w:val="18"/>
      <w:u w:val="none"/>
      <w:lang w:val="uk-UA"/>
    </w:rPr>
  </w:style>
  <w:style w:type="character" w:customStyle="1" w:styleId="28pt">
    <w:name w:val="Оглавление + Интервал 28 pt"/>
    <w:basedOn w:val="42"/>
    <w:rPr>
      <w:rFonts w:ascii="Times New Roman" w:eastAsia="Times New Roman" w:hAnsi="Times New Roman" w:cs="Times New Roman"/>
      <w:b/>
      <w:bCs/>
      <w:i w:val="0"/>
      <w:iCs w:val="0"/>
      <w:smallCaps w:val="0"/>
      <w:strike w:val="0"/>
      <w:color w:val="000000"/>
      <w:spacing w:val="560"/>
      <w:w w:val="100"/>
      <w:position w:val="0"/>
      <w:sz w:val="18"/>
      <w:szCs w:val="18"/>
      <w:u w:val="none"/>
      <w:lang w:val="uk-UA"/>
    </w:rPr>
  </w:style>
  <w:style w:type="character" w:customStyle="1" w:styleId="1pt">
    <w:name w:val="Оглавление + Интервал 1 pt"/>
    <w:basedOn w:val="42"/>
    <w:rPr>
      <w:rFonts w:ascii="Times New Roman" w:eastAsia="Times New Roman" w:hAnsi="Times New Roman" w:cs="Times New Roman"/>
      <w:b/>
      <w:bCs/>
      <w:i w:val="0"/>
      <w:iCs w:val="0"/>
      <w:smallCaps w:val="0"/>
      <w:strike w:val="0"/>
      <w:color w:val="000000"/>
      <w:spacing w:val="21"/>
      <w:w w:val="100"/>
      <w:position w:val="0"/>
      <w:sz w:val="18"/>
      <w:szCs w:val="18"/>
      <w:u w:val="none"/>
      <w:lang w:val="uk-UA"/>
    </w:rPr>
  </w:style>
  <w:style w:type="character" w:customStyle="1" w:styleId="14pt">
    <w:name w:val="Оглавление + Интервал 14 pt"/>
    <w:basedOn w:val="42"/>
    <w:rPr>
      <w:rFonts w:ascii="Times New Roman" w:eastAsia="Times New Roman" w:hAnsi="Times New Roman" w:cs="Times New Roman"/>
      <w:b/>
      <w:bCs/>
      <w:i w:val="0"/>
      <w:iCs w:val="0"/>
      <w:smallCaps w:val="0"/>
      <w:strike w:val="0"/>
      <w:color w:val="000000"/>
      <w:spacing w:val="285"/>
      <w:w w:val="100"/>
      <w:position w:val="0"/>
      <w:sz w:val="18"/>
      <w:szCs w:val="18"/>
      <w:u w:val="none"/>
      <w:lang w:val="uk-UA"/>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19"/>
      <w:szCs w:val="19"/>
      <w:u w:val="none"/>
    </w:rPr>
  </w:style>
  <w:style w:type="character" w:customStyle="1" w:styleId="63">
    <w:name w:val="Колонтитул (6)_"/>
    <w:basedOn w:val="a0"/>
    <w:link w:val="64"/>
    <w:rPr>
      <w:rFonts w:ascii="Times New Roman" w:eastAsia="Times New Roman" w:hAnsi="Times New Roman" w:cs="Times New Roman"/>
      <w:b w:val="0"/>
      <w:bCs w:val="0"/>
      <w:i w:val="0"/>
      <w:iCs w:val="0"/>
      <w:smallCaps w:val="0"/>
      <w:strike w:val="0"/>
      <w:sz w:val="8"/>
      <w:szCs w:val="8"/>
      <w:u w:val="none"/>
    </w:rPr>
  </w:style>
  <w:style w:type="character" w:customStyle="1" w:styleId="6Arial8pt">
    <w:name w:val="Колонтитул (6) + Arial;8 pt;Курсив"/>
    <w:basedOn w:val="63"/>
    <w:rPr>
      <w:rFonts w:ascii="Arial" w:eastAsia="Arial" w:hAnsi="Arial" w:cs="Arial"/>
      <w:b w:val="0"/>
      <w:bCs w:val="0"/>
      <w:i/>
      <w:iCs/>
      <w:smallCaps w:val="0"/>
      <w:strike w:val="0"/>
      <w:color w:val="000000"/>
      <w:spacing w:val="0"/>
      <w:w w:val="100"/>
      <w:position w:val="0"/>
      <w:sz w:val="16"/>
      <w:szCs w:val="16"/>
      <w:u w:val="single"/>
      <w:lang w:val="uk-UA"/>
    </w:rPr>
  </w:style>
  <w:style w:type="character" w:customStyle="1" w:styleId="1120">
    <w:name w:val="Заголовок №11 (2)_"/>
    <w:basedOn w:val="a0"/>
    <w:link w:val="1121"/>
    <w:rPr>
      <w:rFonts w:ascii="Times New Roman" w:eastAsia="Times New Roman" w:hAnsi="Times New Roman" w:cs="Times New Roman"/>
      <w:b/>
      <w:bCs/>
      <w:i/>
      <w:iCs/>
      <w:smallCaps w:val="0"/>
      <w:strike w:val="0"/>
      <w:spacing w:val="10"/>
      <w:sz w:val="18"/>
      <w:szCs w:val="18"/>
      <w:u w:val="none"/>
    </w:rPr>
  </w:style>
  <w:style w:type="character" w:customStyle="1" w:styleId="1120pt">
    <w:name w:val="Заголовок №11 (2) + Не курсив;Интервал 0 pt"/>
    <w:basedOn w:val="1120"/>
    <w:rPr>
      <w:rFonts w:ascii="Times New Roman" w:eastAsia="Times New Roman" w:hAnsi="Times New Roman" w:cs="Times New Roman"/>
      <w:b/>
      <w:bCs/>
      <w:i/>
      <w:iCs/>
      <w:smallCaps w:val="0"/>
      <w:strike w:val="0"/>
      <w:color w:val="000000"/>
      <w:spacing w:val="1"/>
      <w:w w:val="100"/>
      <w:position w:val="0"/>
      <w:sz w:val="18"/>
      <w:szCs w:val="18"/>
      <w:u w:val="none"/>
    </w:rPr>
  </w:style>
  <w:style w:type="character" w:customStyle="1" w:styleId="1122">
    <w:name w:val="Заголовок №11 (2)"/>
    <w:basedOn w:val="1120"/>
    <w:rPr>
      <w:rFonts w:ascii="Times New Roman" w:eastAsia="Times New Roman" w:hAnsi="Times New Roman" w:cs="Times New Roman"/>
      <w:b/>
      <w:bCs/>
      <w:i/>
      <w:iCs/>
      <w:smallCaps w:val="0"/>
      <w:strike w:val="0"/>
      <w:color w:val="000000"/>
      <w:spacing w:val="10"/>
      <w:w w:val="100"/>
      <w:position w:val="0"/>
      <w:sz w:val="18"/>
      <w:szCs w:val="18"/>
      <w:u w:val="single"/>
      <w:lang w:val="uk-UA"/>
    </w:rPr>
  </w:style>
  <w:style w:type="character" w:customStyle="1" w:styleId="a8">
    <w:name w:val="Оглавление"/>
    <w:basedOn w:val="42"/>
    <w:rPr>
      <w:rFonts w:ascii="Times New Roman" w:eastAsia="Times New Roman" w:hAnsi="Times New Roman" w:cs="Times New Roman"/>
      <w:b/>
      <w:bCs/>
      <w:i w:val="0"/>
      <w:iCs w:val="0"/>
      <w:smallCaps w:val="0"/>
      <w:strike w:val="0"/>
      <w:color w:val="000000"/>
      <w:spacing w:val="1"/>
      <w:w w:val="100"/>
      <w:position w:val="0"/>
      <w:sz w:val="18"/>
      <w:szCs w:val="18"/>
      <w:u w:val="single"/>
      <w:lang w:val="uk-UA"/>
    </w:rPr>
  </w:style>
  <w:style w:type="character" w:customStyle="1" w:styleId="33">
    <w:name w:val="Оглавление (3)_"/>
    <w:basedOn w:val="a0"/>
    <w:link w:val="34"/>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3Georgia8pt0pt">
    <w:name w:val="Оглавление (3) + Georgia;8 pt;Полужирный;Интервал 0 pt"/>
    <w:basedOn w:val="33"/>
    <w:rPr>
      <w:rFonts w:ascii="Georgia" w:eastAsia="Georgia" w:hAnsi="Georgia" w:cs="Georgia"/>
      <w:b/>
      <w:bCs/>
      <w:i w:val="0"/>
      <w:iCs w:val="0"/>
      <w:smallCaps w:val="0"/>
      <w:strike w:val="0"/>
      <w:color w:val="000000"/>
      <w:spacing w:val="-4"/>
      <w:w w:val="100"/>
      <w:position w:val="0"/>
      <w:sz w:val="16"/>
      <w:szCs w:val="16"/>
      <w:u w:val="none"/>
      <w:lang w:val="uk-UA"/>
    </w:rPr>
  </w:style>
  <w:style w:type="character" w:customStyle="1" w:styleId="31pt">
    <w:name w:val="Оглавление (3) + Интервал 1 pt"/>
    <w:basedOn w:val="33"/>
    <w:rPr>
      <w:rFonts w:ascii="Times New Roman" w:eastAsia="Times New Roman" w:hAnsi="Times New Roman" w:cs="Times New Roman"/>
      <w:b w:val="0"/>
      <w:bCs w:val="0"/>
      <w:i w:val="0"/>
      <w:iCs w:val="0"/>
      <w:smallCaps w:val="0"/>
      <w:strike w:val="0"/>
      <w:color w:val="000000"/>
      <w:spacing w:val="31"/>
      <w:w w:val="100"/>
      <w:position w:val="0"/>
      <w:sz w:val="17"/>
      <w:szCs w:val="17"/>
      <w:u w:val="none"/>
      <w:lang w:val="uk-UA"/>
    </w:rPr>
  </w:style>
  <w:style w:type="character" w:customStyle="1" w:styleId="375pt0pt">
    <w:name w:val="Оглавление (3) + 7;5 pt;Курсив;Интервал 0 pt"/>
    <w:basedOn w:val="33"/>
    <w:rPr>
      <w:rFonts w:ascii="Times New Roman" w:eastAsia="Times New Roman" w:hAnsi="Times New Roman" w:cs="Times New Roman"/>
      <w:b w:val="0"/>
      <w:bCs w:val="0"/>
      <w:i/>
      <w:iCs/>
      <w:smallCaps w:val="0"/>
      <w:strike w:val="0"/>
      <w:color w:val="000000"/>
      <w:spacing w:val="4"/>
      <w:w w:val="100"/>
      <w:position w:val="0"/>
      <w:sz w:val="15"/>
      <w:szCs w:val="15"/>
      <w:u w:val="none"/>
    </w:rPr>
  </w:style>
  <w:style w:type="character" w:customStyle="1" w:styleId="SimSun8pt0pt0">
    <w:name w:val="Основной текст + SimSun;8 pt;Интервал 0 pt"/>
    <w:basedOn w:val="a4"/>
    <w:rPr>
      <w:rFonts w:ascii="SimSun" w:eastAsia="SimSun" w:hAnsi="SimSun" w:cs="SimSun"/>
      <w:b/>
      <w:bCs/>
      <w:i w:val="0"/>
      <w:iCs w:val="0"/>
      <w:smallCaps w:val="0"/>
      <w:strike w:val="0"/>
      <w:color w:val="000000"/>
      <w:spacing w:val="-3"/>
      <w:w w:val="100"/>
      <w:position w:val="0"/>
      <w:sz w:val="16"/>
      <w:szCs w:val="16"/>
      <w:u w:val="none"/>
      <w:lang w:val="ru-RU"/>
    </w:rPr>
  </w:style>
  <w:style w:type="character" w:customStyle="1" w:styleId="1pt0">
    <w:name w:val="Основной текст + Интервал 1 pt"/>
    <w:basedOn w:val="a4"/>
    <w:rPr>
      <w:rFonts w:ascii="Times New Roman" w:eastAsia="Times New Roman" w:hAnsi="Times New Roman" w:cs="Times New Roman"/>
      <w:b/>
      <w:bCs/>
      <w:i w:val="0"/>
      <w:iCs w:val="0"/>
      <w:smallCaps w:val="0"/>
      <w:strike w:val="0"/>
      <w:color w:val="000000"/>
      <w:spacing w:val="21"/>
      <w:w w:val="100"/>
      <w:position w:val="0"/>
      <w:sz w:val="18"/>
      <w:szCs w:val="18"/>
      <w:u w:val="none"/>
      <w:lang w:val="uk-UA"/>
    </w:rPr>
  </w:style>
  <w:style w:type="character" w:customStyle="1" w:styleId="25">
    <w:name w:val="Заголовок №2_"/>
    <w:basedOn w:val="a0"/>
    <w:link w:val="26"/>
    <w:rPr>
      <w:rFonts w:ascii="Arial" w:eastAsia="Arial" w:hAnsi="Arial" w:cs="Arial"/>
      <w:b w:val="0"/>
      <w:bCs w:val="0"/>
      <w:i w:val="0"/>
      <w:iCs w:val="0"/>
      <w:smallCaps w:val="0"/>
      <w:strike w:val="0"/>
      <w:sz w:val="20"/>
      <w:szCs w:val="20"/>
      <w:u w:val="none"/>
    </w:rPr>
  </w:style>
  <w:style w:type="character" w:customStyle="1" w:styleId="3TimesNewRoman10pt0pt">
    <w:name w:val="Колонтитул (3) + Times New Roman;10 pt;Не полужирный;Интервал 0 pt"/>
    <w:basedOn w:val="31"/>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95pt0pt">
    <w:name w:val="Оглавление + 9;5 pt;Интервал 0 pt"/>
    <w:basedOn w:val="42"/>
    <w:rPr>
      <w:rFonts w:ascii="Times New Roman" w:eastAsia="Times New Roman" w:hAnsi="Times New Roman" w:cs="Times New Roman"/>
      <w:b/>
      <w:bCs/>
      <w:i w:val="0"/>
      <w:iCs w:val="0"/>
      <w:smallCaps w:val="0"/>
      <w:strike w:val="0"/>
      <w:color w:val="000000"/>
      <w:spacing w:val="3"/>
      <w:w w:val="100"/>
      <w:position w:val="0"/>
      <w:sz w:val="19"/>
      <w:szCs w:val="19"/>
      <w:u w:val="none"/>
      <w:lang w:val="uk-UA"/>
    </w:rPr>
  </w:style>
  <w:style w:type="character" w:customStyle="1" w:styleId="39pt0pt">
    <w:name w:val="Оглавление (3) + 9 pt;Полужирный;Интервал 0 pt"/>
    <w:basedOn w:val="33"/>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27pt0pt">
    <w:name w:val="Основной текст (12) + 7 pt;Полужирный;Интервал 0 pt"/>
    <w:basedOn w:val="12"/>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46">
    <w:name w:val="Оглавление (4)_"/>
    <w:basedOn w:val="a0"/>
    <w:link w:val="47"/>
    <w:rPr>
      <w:rFonts w:ascii="Times New Roman" w:eastAsia="Times New Roman" w:hAnsi="Times New Roman" w:cs="Times New Roman"/>
      <w:b w:val="0"/>
      <w:bCs w:val="0"/>
      <w:i w:val="0"/>
      <w:iCs w:val="0"/>
      <w:smallCaps w:val="0"/>
      <w:strike w:val="0"/>
      <w:spacing w:val="-9"/>
      <w:sz w:val="21"/>
      <w:szCs w:val="21"/>
      <w:u w:val="none"/>
    </w:rPr>
  </w:style>
  <w:style w:type="character" w:customStyle="1" w:styleId="53">
    <w:name w:val="Оглавление (5)_"/>
    <w:basedOn w:val="a0"/>
    <w:link w:val="54"/>
    <w:rPr>
      <w:rFonts w:ascii="Times New Roman" w:eastAsia="Times New Roman" w:hAnsi="Times New Roman" w:cs="Times New Roman"/>
      <w:b/>
      <w:bCs/>
      <w:i w:val="0"/>
      <w:iCs w:val="0"/>
      <w:smallCaps w:val="0"/>
      <w:strike w:val="0"/>
      <w:spacing w:val="-3"/>
      <w:sz w:val="14"/>
      <w:szCs w:val="14"/>
      <w:u w:val="none"/>
    </w:rPr>
  </w:style>
  <w:style w:type="character" w:customStyle="1" w:styleId="85pt0pt0">
    <w:name w:val="Оглавление + 8;5 pt;Не полужирный;Интервал 0 pt"/>
    <w:basedOn w:val="42"/>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375pt0pt0">
    <w:name w:val="Оглавление (3) + 7;5 pt;Полужирный;Интервал 0 pt"/>
    <w:basedOn w:val="33"/>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375pt0pt1">
    <w:name w:val="Оглавление (3) + 7;5 pt;Полужирный;Интервал 0 pt"/>
    <w:basedOn w:val="33"/>
    <w:rPr>
      <w:rFonts w:ascii="Times New Roman" w:eastAsia="Times New Roman" w:hAnsi="Times New Roman" w:cs="Times New Roman"/>
      <w:b/>
      <w:bCs/>
      <w:i w:val="0"/>
      <w:iCs w:val="0"/>
      <w:smallCaps w:val="0"/>
      <w:strike w:val="0"/>
      <w:color w:val="000000"/>
      <w:spacing w:val="-2"/>
      <w:w w:val="100"/>
      <w:position w:val="0"/>
      <w:sz w:val="15"/>
      <w:szCs w:val="15"/>
      <w:u w:val="single"/>
      <w:lang w:val="uk-UA"/>
    </w:rPr>
  </w:style>
  <w:style w:type="character" w:customStyle="1" w:styleId="71">
    <w:name w:val="Колонтитул (7)_"/>
    <w:basedOn w:val="a0"/>
    <w:link w:val="72"/>
    <w:rPr>
      <w:rFonts w:ascii="Arial" w:eastAsia="Arial" w:hAnsi="Arial" w:cs="Arial"/>
      <w:b/>
      <w:bCs/>
      <w:i/>
      <w:iCs/>
      <w:smallCaps w:val="0"/>
      <w:strike w:val="0"/>
      <w:spacing w:val="2"/>
      <w:sz w:val="13"/>
      <w:szCs w:val="13"/>
      <w:u w:val="none"/>
    </w:rPr>
  </w:style>
  <w:style w:type="character" w:customStyle="1" w:styleId="55">
    <w:name w:val="Заголовок №5_"/>
    <w:basedOn w:val="a0"/>
    <w:link w:val="56"/>
    <w:rPr>
      <w:rFonts w:ascii="Arial" w:eastAsia="Arial" w:hAnsi="Arial" w:cs="Arial"/>
      <w:b/>
      <w:bCs/>
      <w:i w:val="0"/>
      <w:iCs w:val="0"/>
      <w:smallCaps w:val="0"/>
      <w:strike w:val="0"/>
      <w:spacing w:val="2"/>
      <w:sz w:val="26"/>
      <w:szCs w:val="26"/>
      <w:u w:val="none"/>
    </w:rPr>
  </w:style>
  <w:style w:type="character" w:customStyle="1" w:styleId="7pt0pt">
    <w:name w:val="Основной текст + 7 pt;Не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7pt0pt0">
    <w:name w:val="Основной текст + 7 pt;Не полужирный;Малые прописные;Интервал 0 pt"/>
    <w:basedOn w:val="a4"/>
    <w:rPr>
      <w:rFonts w:ascii="Times New Roman" w:eastAsia="Times New Roman" w:hAnsi="Times New Roman" w:cs="Times New Roman"/>
      <w:b/>
      <w:bCs/>
      <w:i w:val="0"/>
      <w:iCs w:val="0"/>
      <w:smallCaps/>
      <w:strike w:val="0"/>
      <w:color w:val="000000"/>
      <w:spacing w:val="-6"/>
      <w:w w:val="100"/>
      <w:position w:val="0"/>
      <w:sz w:val="14"/>
      <w:szCs w:val="14"/>
      <w:u w:val="none"/>
      <w:lang w:val="uk-UA"/>
    </w:rPr>
  </w:style>
  <w:style w:type="character" w:customStyle="1" w:styleId="16">
    <w:name w:val="Основной текст (16)_"/>
    <w:basedOn w:val="a0"/>
    <w:link w:val="160"/>
    <w:rPr>
      <w:rFonts w:ascii="Times New Roman" w:eastAsia="Times New Roman" w:hAnsi="Times New Roman" w:cs="Times New Roman"/>
      <w:b/>
      <w:bCs/>
      <w:i/>
      <w:iCs/>
      <w:smallCaps w:val="0"/>
      <w:strike w:val="0"/>
      <w:spacing w:val="10"/>
      <w:sz w:val="18"/>
      <w:szCs w:val="18"/>
      <w:u w:val="none"/>
    </w:rPr>
  </w:style>
  <w:style w:type="character" w:customStyle="1" w:styleId="91">
    <w:name w:val="Заголовок №9_"/>
    <w:basedOn w:val="a0"/>
    <w:link w:val="92"/>
    <w:rPr>
      <w:rFonts w:ascii="Arial" w:eastAsia="Arial" w:hAnsi="Arial" w:cs="Arial"/>
      <w:b/>
      <w:bCs/>
      <w:i w:val="0"/>
      <w:iCs w:val="0"/>
      <w:smallCaps w:val="0"/>
      <w:strike w:val="0"/>
      <w:spacing w:val="4"/>
      <w:sz w:val="20"/>
      <w:szCs w:val="20"/>
      <w:u w:val="none"/>
    </w:rPr>
  </w:style>
  <w:style w:type="character" w:customStyle="1" w:styleId="110pt">
    <w:name w:val="Заголовок №11 + Курсив;Интервал 0 pt"/>
    <w:basedOn w:val="111"/>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17">
    <w:name w:val="Основной текст (17)_"/>
    <w:basedOn w:val="a0"/>
    <w:link w:val="170"/>
    <w:rPr>
      <w:rFonts w:ascii="Arial" w:eastAsia="Arial" w:hAnsi="Arial" w:cs="Arial"/>
      <w:b w:val="0"/>
      <w:bCs w:val="0"/>
      <w:i w:val="0"/>
      <w:iCs w:val="0"/>
      <w:smallCaps w:val="0"/>
      <w:strike w:val="0"/>
      <w:spacing w:val="-1"/>
      <w:sz w:val="15"/>
      <w:szCs w:val="15"/>
      <w:u w:val="none"/>
    </w:rPr>
  </w:style>
  <w:style w:type="character" w:customStyle="1" w:styleId="129pt0pt">
    <w:name w:val="Основной текст (12) + 9 pt;Полужирный;Интервал 0 pt"/>
    <w:basedOn w:val="12"/>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71">
    <w:name w:val="Основной текст (17) + Курсив"/>
    <w:basedOn w:val="17"/>
    <w:rPr>
      <w:rFonts w:ascii="Arial" w:eastAsia="Arial" w:hAnsi="Arial" w:cs="Arial"/>
      <w:b w:val="0"/>
      <w:bCs w:val="0"/>
      <w:i/>
      <w:iCs/>
      <w:smallCaps w:val="0"/>
      <w:strike w:val="0"/>
      <w:color w:val="000000"/>
      <w:spacing w:val="-1"/>
      <w:w w:val="100"/>
      <w:position w:val="0"/>
      <w:sz w:val="15"/>
      <w:szCs w:val="15"/>
      <w:u w:val="none"/>
      <w:lang w:val="uk-UA"/>
    </w:rPr>
  </w:style>
  <w:style w:type="character" w:customStyle="1" w:styleId="73">
    <w:name w:val="Заголовок №7_"/>
    <w:basedOn w:val="a0"/>
    <w:link w:val="74"/>
    <w:rPr>
      <w:rFonts w:ascii="Arial" w:eastAsia="Arial" w:hAnsi="Arial" w:cs="Arial"/>
      <w:b/>
      <w:bCs/>
      <w:i w:val="0"/>
      <w:iCs w:val="0"/>
      <w:smallCaps w:val="0"/>
      <w:strike w:val="0"/>
      <w:spacing w:val="4"/>
      <w:sz w:val="20"/>
      <w:szCs w:val="20"/>
      <w:u w:val="none"/>
    </w:rPr>
  </w:style>
  <w:style w:type="character" w:customStyle="1" w:styleId="102">
    <w:name w:val="Заголовок №10_"/>
    <w:basedOn w:val="a0"/>
    <w:link w:val="103"/>
    <w:rPr>
      <w:rFonts w:ascii="Arial" w:eastAsia="Arial" w:hAnsi="Arial" w:cs="Arial"/>
      <w:b/>
      <w:bCs/>
      <w:i w:val="0"/>
      <w:iCs w:val="0"/>
      <w:smallCaps w:val="0"/>
      <w:strike w:val="0"/>
      <w:spacing w:val="3"/>
      <w:sz w:val="17"/>
      <w:szCs w:val="17"/>
      <w:u w:val="none"/>
    </w:rPr>
  </w:style>
  <w:style w:type="character" w:customStyle="1" w:styleId="81">
    <w:name w:val="Колонтитул (8)_"/>
    <w:basedOn w:val="a0"/>
    <w:link w:val="83"/>
    <w:rPr>
      <w:rFonts w:ascii="Arial" w:eastAsia="Arial" w:hAnsi="Arial" w:cs="Arial"/>
      <w:b w:val="0"/>
      <w:bCs w:val="0"/>
      <w:i/>
      <w:iCs/>
      <w:smallCaps w:val="0"/>
      <w:strike w:val="0"/>
      <w:spacing w:val="-5"/>
      <w:sz w:val="15"/>
      <w:szCs w:val="15"/>
      <w:u w:val="none"/>
    </w:rPr>
  </w:style>
  <w:style w:type="character" w:customStyle="1" w:styleId="84">
    <w:name w:val="Заголовок №8_"/>
    <w:basedOn w:val="a0"/>
    <w:link w:val="85"/>
    <w:rPr>
      <w:rFonts w:ascii="Arial" w:eastAsia="Arial" w:hAnsi="Arial" w:cs="Arial"/>
      <w:b/>
      <w:bCs/>
      <w:i w:val="0"/>
      <w:iCs w:val="0"/>
      <w:smallCaps w:val="0"/>
      <w:strike w:val="0"/>
      <w:spacing w:val="4"/>
      <w:sz w:val="20"/>
      <w:szCs w:val="20"/>
      <w:u w:val="none"/>
    </w:rPr>
  </w:style>
  <w:style w:type="character" w:customStyle="1" w:styleId="18">
    <w:name w:val="Основной текст (18)_"/>
    <w:basedOn w:val="a0"/>
    <w:link w:val="180"/>
    <w:rPr>
      <w:rFonts w:ascii="Arial" w:eastAsia="Arial" w:hAnsi="Arial" w:cs="Arial"/>
      <w:b w:val="0"/>
      <w:bCs w:val="0"/>
      <w:i w:val="0"/>
      <w:iCs w:val="0"/>
      <w:smallCaps w:val="0"/>
      <w:strike w:val="0"/>
      <w:sz w:val="17"/>
      <w:szCs w:val="17"/>
      <w:u w:val="none"/>
    </w:rPr>
  </w:style>
  <w:style w:type="character" w:customStyle="1" w:styleId="160pt">
    <w:name w:val="Основной текст (16) + Не курсив;Интервал 0 pt"/>
    <w:basedOn w:val="16"/>
    <w:rPr>
      <w:rFonts w:ascii="Times New Roman" w:eastAsia="Times New Roman" w:hAnsi="Times New Roman" w:cs="Times New Roman"/>
      <w:b/>
      <w:bCs/>
      <w:i/>
      <w:iCs/>
      <w:smallCaps w:val="0"/>
      <w:strike w:val="0"/>
      <w:color w:val="000000"/>
      <w:spacing w:val="1"/>
      <w:w w:val="100"/>
      <w:position w:val="0"/>
      <w:sz w:val="18"/>
      <w:szCs w:val="18"/>
      <w:u w:val="none"/>
      <w:lang w:val="uk-UA"/>
    </w:rPr>
  </w:style>
  <w:style w:type="character" w:customStyle="1" w:styleId="a9">
    <w:name w:val="Колонтитул"/>
    <w:basedOn w:val="a5"/>
    <w:rPr>
      <w:rFonts w:ascii="Arial" w:eastAsia="Arial" w:hAnsi="Arial" w:cs="Arial"/>
      <w:b w:val="0"/>
      <w:bCs w:val="0"/>
      <w:i/>
      <w:iCs/>
      <w:smallCaps w:val="0"/>
      <w:strike w:val="0"/>
      <w:color w:val="000000"/>
      <w:spacing w:val="0"/>
      <w:w w:val="100"/>
      <w:position w:val="0"/>
      <w:sz w:val="16"/>
      <w:szCs w:val="16"/>
      <w:u w:val="single"/>
      <w:lang w:val="uk-UA"/>
    </w:rPr>
  </w:style>
  <w:style w:type="character" w:customStyle="1" w:styleId="19">
    <w:name w:val="Основной текст (19)_"/>
    <w:basedOn w:val="a0"/>
    <w:link w:val="190"/>
    <w:rPr>
      <w:rFonts w:ascii="Arial Narrow" w:eastAsia="Arial Narrow" w:hAnsi="Arial Narrow" w:cs="Arial Narrow"/>
      <w:b/>
      <w:bCs/>
      <w:i w:val="0"/>
      <w:iCs w:val="0"/>
      <w:smallCaps w:val="0"/>
      <w:strike w:val="0"/>
      <w:spacing w:val="3"/>
      <w:sz w:val="17"/>
      <w:szCs w:val="17"/>
      <w:u w:val="none"/>
    </w:rPr>
  </w:style>
  <w:style w:type="character" w:customStyle="1" w:styleId="Arial75pt0pt">
    <w:name w:val="Основной текст + Arial;7;5 pt;Не полужирный;Интервал 0 pt"/>
    <w:basedOn w:val="a4"/>
    <w:rPr>
      <w:rFonts w:ascii="Arial" w:eastAsia="Arial" w:hAnsi="Arial" w:cs="Arial"/>
      <w:b/>
      <w:bCs/>
      <w:i w:val="0"/>
      <w:iCs w:val="0"/>
      <w:smallCaps w:val="0"/>
      <w:strike w:val="0"/>
      <w:color w:val="000000"/>
      <w:spacing w:val="-1"/>
      <w:w w:val="100"/>
      <w:position w:val="0"/>
      <w:sz w:val="15"/>
      <w:szCs w:val="15"/>
      <w:u w:val="none"/>
      <w:lang w:val="uk-UA"/>
    </w:rPr>
  </w:style>
  <w:style w:type="character" w:customStyle="1" w:styleId="Arial75pt0pt0">
    <w:name w:val="Основной текст + Arial;7;5 pt;Интервал 0 pt"/>
    <w:basedOn w:val="a4"/>
    <w:rPr>
      <w:rFonts w:ascii="Arial" w:eastAsia="Arial" w:hAnsi="Arial" w:cs="Arial"/>
      <w:b/>
      <w:bCs/>
      <w:i w:val="0"/>
      <w:iCs w:val="0"/>
      <w:smallCaps w:val="0"/>
      <w:strike w:val="0"/>
      <w:color w:val="000000"/>
      <w:spacing w:val="5"/>
      <w:w w:val="100"/>
      <w:position w:val="0"/>
      <w:sz w:val="15"/>
      <w:szCs w:val="15"/>
      <w:u w:val="none"/>
      <w:lang w:val="uk-UA"/>
    </w:rPr>
  </w:style>
  <w:style w:type="character" w:customStyle="1" w:styleId="Arial">
    <w:name w:val="Основной текст + Arial;Не полужирный"/>
    <w:basedOn w:val="a4"/>
    <w:rPr>
      <w:rFonts w:ascii="Arial" w:eastAsia="Arial" w:hAnsi="Arial" w:cs="Arial"/>
      <w:b/>
      <w:bCs/>
      <w:i w:val="0"/>
      <w:iCs w:val="0"/>
      <w:smallCaps w:val="0"/>
      <w:strike w:val="0"/>
      <w:color w:val="000000"/>
      <w:spacing w:val="1"/>
      <w:w w:val="100"/>
      <w:position w:val="0"/>
      <w:sz w:val="18"/>
      <w:szCs w:val="18"/>
      <w:u w:val="none"/>
    </w:rPr>
  </w:style>
  <w:style w:type="character" w:customStyle="1" w:styleId="8pt0pt">
    <w:name w:val="Основной текст + 8 pt;Курсив;Интервал 0 pt"/>
    <w:basedOn w:val="a4"/>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Arial75pt0pt1">
    <w:name w:val="Основной текст + Arial;7;5 pt;Не полужирный;Курсив;Интервал 0 pt"/>
    <w:basedOn w:val="a4"/>
    <w:rPr>
      <w:rFonts w:ascii="Arial" w:eastAsia="Arial" w:hAnsi="Arial" w:cs="Arial"/>
      <w:b/>
      <w:bCs/>
      <w:i/>
      <w:iCs/>
      <w:smallCaps w:val="0"/>
      <w:strike w:val="0"/>
      <w:color w:val="000000"/>
      <w:spacing w:val="-1"/>
      <w:w w:val="100"/>
      <w:position w:val="0"/>
      <w:sz w:val="15"/>
      <w:szCs w:val="15"/>
      <w:u w:val="none"/>
      <w:lang w:val="uk-UA"/>
    </w:rPr>
  </w:style>
  <w:style w:type="character" w:customStyle="1" w:styleId="200">
    <w:name w:val="Основной текст (20)_"/>
    <w:basedOn w:val="a0"/>
    <w:link w:val="201"/>
    <w:rPr>
      <w:rFonts w:ascii="Arial" w:eastAsia="Arial" w:hAnsi="Arial" w:cs="Arial"/>
      <w:b w:val="0"/>
      <w:bCs w:val="0"/>
      <w:i w:val="0"/>
      <w:iCs w:val="0"/>
      <w:smallCaps w:val="0"/>
      <w:strike w:val="0"/>
      <w:spacing w:val="1"/>
      <w:sz w:val="18"/>
      <w:szCs w:val="18"/>
      <w:u w:val="none"/>
    </w:rPr>
  </w:style>
  <w:style w:type="character" w:customStyle="1" w:styleId="20TimesNewRoman10pt1pt">
    <w:name w:val="Основной текст (20) + Times New Roman;10 pt;Курсив;Интервал 1 pt"/>
    <w:basedOn w:val="200"/>
    <w:rPr>
      <w:rFonts w:ascii="Times New Roman" w:eastAsia="Times New Roman" w:hAnsi="Times New Roman" w:cs="Times New Roman"/>
      <w:b w:val="0"/>
      <w:bCs w:val="0"/>
      <w:i/>
      <w:iCs/>
      <w:smallCaps w:val="0"/>
      <w:strike w:val="0"/>
      <w:color w:val="000000"/>
      <w:spacing w:val="33"/>
      <w:w w:val="100"/>
      <w:position w:val="0"/>
      <w:sz w:val="20"/>
      <w:szCs w:val="20"/>
      <w:u w:val="none"/>
      <w:lang w:val="uk-UA"/>
    </w:rPr>
  </w:style>
  <w:style w:type="character" w:customStyle="1" w:styleId="149pt0pt0">
    <w:name w:val="Основной текст (14) + 9 pt;Курсив;Интервал 0 pt"/>
    <w:basedOn w:val="14"/>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149pt0pt1">
    <w:name w:val="Основной текст (14) + 9 pt;Интервал 0 pt"/>
    <w:basedOn w:val="14"/>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695pt0pt">
    <w:name w:val="Основной текст (16) + 9;5 pt;Не курсив;Интервал 0 pt"/>
    <w:basedOn w:val="16"/>
    <w:rPr>
      <w:rFonts w:ascii="Times New Roman" w:eastAsia="Times New Roman" w:hAnsi="Times New Roman" w:cs="Times New Roman"/>
      <w:b/>
      <w:bCs/>
      <w:i/>
      <w:iCs/>
      <w:smallCaps w:val="0"/>
      <w:strike w:val="0"/>
      <w:color w:val="000000"/>
      <w:spacing w:val="3"/>
      <w:w w:val="100"/>
      <w:position w:val="0"/>
      <w:sz w:val="19"/>
      <w:szCs w:val="19"/>
      <w:u w:val="none"/>
      <w:lang w:val="uk-UA"/>
    </w:rPr>
  </w:style>
  <w:style w:type="character" w:customStyle="1" w:styleId="ArialNarrow85pt0pt">
    <w:name w:val="Основной текст + Arial Narrow;8;5 pt;Интервал 0 pt"/>
    <w:basedOn w:val="a4"/>
    <w:rPr>
      <w:rFonts w:ascii="Arial Narrow" w:eastAsia="Arial Narrow" w:hAnsi="Arial Narrow" w:cs="Arial Narrow"/>
      <w:b/>
      <w:bCs/>
      <w:i w:val="0"/>
      <w:iCs w:val="0"/>
      <w:smallCaps w:val="0"/>
      <w:strike w:val="0"/>
      <w:color w:val="000000"/>
      <w:spacing w:val="3"/>
      <w:w w:val="100"/>
      <w:position w:val="0"/>
      <w:sz w:val="17"/>
      <w:szCs w:val="17"/>
      <w:u w:val="none"/>
      <w:lang w:val="uk-UA"/>
    </w:rPr>
  </w:style>
  <w:style w:type="character" w:customStyle="1" w:styleId="Arial85pt0pt">
    <w:name w:val="Основной текст + Arial;8;5 pt;Интервал 0 pt"/>
    <w:basedOn w:val="a4"/>
    <w:rPr>
      <w:rFonts w:ascii="Arial" w:eastAsia="Arial" w:hAnsi="Arial" w:cs="Arial"/>
      <w:b/>
      <w:bCs/>
      <w:i w:val="0"/>
      <w:iCs w:val="0"/>
      <w:smallCaps w:val="0"/>
      <w:strike w:val="0"/>
      <w:color w:val="000000"/>
      <w:spacing w:val="3"/>
      <w:w w:val="100"/>
      <w:position w:val="0"/>
      <w:sz w:val="17"/>
      <w:szCs w:val="17"/>
      <w:u w:val="none"/>
      <w:lang w:val="uk-UA"/>
    </w:rPr>
  </w:style>
  <w:style w:type="character" w:customStyle="1" w:styleId="95pt0pt0">
    <w:name w:val="Основной текст + 9;5 pt;Интервал 0 pt"/>
    <w:basedOn w:val="a4"/>
    <w:rPr>
      <w:rFonts w:ascii="Times New Roman" w:eastAsia="Times New Roman" w:hAnsi="Times New Roman" w:cs="Times New Roman"/>
      <w:b/>
      <w:bCs/>
      <w:i w:val="0"/>
      <w:iCs w:val="0"/>
      <w:smallCaps w:val="0"/>
      <w:strike w:val="0"/>
      <w:color w:val="000000"/>
      <w:spacing w:val="3"/>
      <w:w w:val="100"/>
      <w:position w:val="0"/>
      <w:sz w:val="19"/>
      <w:szCs w:val="19"/>
      <w:u w:val="none"/>
      <w:lang w:val="uk-UA"/>
    </w:rPr>
  </w:style>
  <w:style w:type="character" w:customStyle="1" w:styleId="0pt2">
    <w:name w:val="Основной текст + Курсив;Интервал 0 pt"/>
    <w:basedOn w:val="a4"/>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27">
    <w:name w:val="Основной текст2"/>
    <w:basedOn w:val="a4"/>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210">
    <w:name w:val="Основной текст (21)_"/>
    <w:basedOn w:val="a0"/>
    <w:link w:val="211"/>
    <w:rPr>
      <w:rFonts w:ascii="Trebuchet MS" w:eastAsia="Trebuchet MS" w:hAnsi="Trebuchet MS" w:cs="Trebuchet MS"/>
      <w:b/>
      <w:bCs/>
      <w:i w:val="0"/>
      <w:iCs w:val="0"/>
      <w:smallCaps w:val="0"/>
      <w:strike w:val="0"/>
      <w:spacing w:val="3"/>
      <w:sz w:val="15"/>
      <w:szCs w:val="15"/>
      <w:u w:val="none"/>
    </w:rPr>
  </w:style>
  <w:style w:type="character" w:customStyle="1" w:styleId="172">
    <w:name w:val="Основной текст (17)"/>
    <w:basedOn w:val="17"/>
    <w:rPr>
      <w:rFonts w:ascii="Arial" w:eastAsia="Arial" w:hAnsi="Arial" w:cs="Arial"/>
      <w:b w:val="0"/>
      <w:bCs w:val="0"/>
      <w:i w:val="0"/>
      <w:iCs w:val="0"/>
      <w:smallCaps w:val="0"/>
      <w:strike w:val="0"/>
      <w:color w:val="000000"/>
      <w:spacing w:val="-1"/>
      <w:w w:val="100"/>
      <w:position w:val="0"/>
      <w:sz w:val="15"/>
      <w:szCs w:val="15"/>
      <w:u w:val="single"/>
      <w:lang w:val="uk-UA"/>
    </w:rPr>
  </w:style>
  <w:style w:type="character" w:customStyle="1" w:styleId="14Arial85pt">
    <w:name w:val="Основной текст (14) + Arial;8;5 pt"/>
    <w:basedOn w:val="14"/>
    <w:rPr>
      <w:rFonts w:ascii="Arial" w:eastAsia="Arial" w:hAnsi="Arial" w:cs="Arial"/>
      <w:b/>
      <w:bCs/>
      <w:i w:val="0"/>
      <w:iCs w:val="0"/>
      <w:smallCaps w:val="0"/>
      <w:strike w:val="0"/>
      <w:color w:val="000000"/>
      <w:spacing w:val="3"/>
      <w:w w:val="100"/>
      <w:position w:val="0"/>
      <w:sz w:val="17"/>
      <w:szCs w:val="17"/>
      <w:u w:val="none"/>
      <w:lang w:val="uk-UA"/>
    </w:rPr>
  </w:style>
  <w:style w:type="character" w:customStyle="1" w:styleId="14Arial85pt1pt">
    <w:name w:val="Основной текст (14) + Arial;8;5 pt;Интервал 1 pt"/>
    <w:basedOn w:val="14"/>
    <w:rPr>
      <w:rFonts w:ascii="Arial" w:eastAsia="Arial" w:hAnsi="Arial" w:cs="Arial"/>
      <w:b/>
      <w:bCs/>
      <w:i w:val="0"/>
      <w:iCs w:val="0"/>
      <w:smallCaps w:val="0"/>
      <w:strike w:val="0"/>
      <w:color w:val="000000"/>
      <w:spacing w:val="30"/>
      <w:w w:val="100"/>
      <w:position w:val="0"/>
      <w:sz w:val="17"/>
      <w:szCs w:val="17"/>
      <w:u w:val="none"/>
      <w:lang w:val="uk-UA"/>
    </w:rPr>
  </w:style>
  <w:style w:type="character" w:customStyle="1" w:styleId="14Arial85pt1pt0">
    <w:name w:val="Основной текст (14) + Arial;8;5 pt;Интервал 1 pt"/>
    <w:basedOn w:val="14"/>
    <w:rPr>
      <w:rFonts w:ascii="Arial" w:eastAsia="Arial" w:hAnsi="Arial" w:cs="Arial"/>
      <w:b/>
      <w:bCs/>
      <w:i w:val="0"/>
      <w:iCs w:val="0"/>
      <w:smallCaps w:val="0"/>
      <w:strike w:val="0"/>
      <w:color w:val="000000"/>
      <w:spacing w:val="30"/>
      <w:w w:val="100"/>
      <w:position w:val="0"/>
      <w:sz w:val="17"/>
      <w:szCs w:val="17"/>
      <w:u w:val="none"/>
      <w:lang w:val="uk-UA"/>
    </w:rPr>
  </w:style>
  <w:style w:type="character" w:customStyle="1" w:styleId="149pt0pt2">
    <w:name w:val="Основной текст (14) + 9 pt;Курсив;Интервал 0 pt"/>
    <w:basedOn w:val="14"/>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141pt">
    <w:name w:val="Основной текст (14) + Интервал 1 pt"/>
    <w:basedOn w:val="14"/>
    <w:rPr>
      <w:rFonts w:ascii="Times New Roman" w:eastAsia="Times New Roman" w:hAnsi="Times New Roman" w:cs="Times New Roman"/>
      <w:b/>
      <w:bCs/>
      <w:i w:val="0"/>
      <w:iCs w:val="0"/>
      <w:smallCaps w:val="0"/>
      <w:strike w:val="0"/>
      <w:color w:val="000000"/>
      <w:spacing w:val="33"/>
      <w:w w:val="100"/>
      <w:position w:val="0"/>
      <w:sz w:val="19"/>
      <w:szCs w:val="19"/>
      <w:u w:val="none"/>
      <w:lang w:val="uk-UA"/>
    </w:rPr>
  </w:style>
  <w:style w:type="character" w:customStyle="1" w:styleId="149pt1pt">
    <w:name w:val="Основной текст (14) + 9 pt;Интервал 1 pt"/>
    <w:basedOn w:val="14"/>
    <w:rPr>
      <w:rFonts w:ascii="Times New Roman" w:eastAsia="Times New Roman" w:hAnsi="Times New Roman" w:cs="Times New Roman"/>
      <w:b/>
      <w:bCs/>
      <w:i w:val="0"/>
      <w:iCs w:val="0"/>
      <w:smallCaps w:val="0"/>
      <w:strike w:val="0"/>
      <w:color w:val="000000"/>
      <w:spacing w:val="21"/>
      <w:w w:val="100"/>
      <w:position w:val="0"/>
      <w:sz w:val="18"/>
      <w:szCs w:val="18"/>
      <w:u w:val="none"/>
      <w:lang w:val="uk-UA"/>
    </w:rPr>
  </w:style>
  <w:style w:type="character" w:customStyle="1" w:styleId="TrebuchetMS75pt0pt">
    <w:name w:val="Основной текст + Trebuchet MS;7;5 pt;Интервал 0 pt"/>
    <w:basedOn w:val="a4"/>
    <w:rPr>
      <w:rFonts w:ascii="Trebuchet MS" w:eastAsia="Trebuchet MS" w:hAnsi="Trebuchet MS" w:cs="Trebuchet MS"/>
      <w:b/>
      <w:bCs/>
      <w:i w:val="0"/>
      <w:iCs w:val="0"/>
      <w:smallCaps w:val="0"/>
      <w:strike w:val="0"/>
      <w:color w:val="000000"/>
      <w:spacing w:val="3"/>
      <w:w w:val="100"/>
      <w:position w:val="0"/>
      <w:sz w:val="15"/>
      <w:szCs w:val="15"/>
      <w:u w:val="none"/>
      <w:lang w:val="uk-UA"/>
    </w:rPr>
  </w:style>
  <w:style w:type="character" w:customStyle="1" w:styleId="Arial7pt0pt">
    <w:name w:val="Основной текст + Arial;7 pt;Малые прописные;Интервал 0 pt"/>
    <w:basedOn w:val="a4"/>
    <w:rPr>
      <w:rFonts w:ascii="Arial" w:eastAsia="Arial" w:hAnsi="Arial" w:cs="Arial"/>
      <w:b/>
      <w:bCs/>
      <w:i w:val="0"/>
      <w:iCs w:val="0"/>
      <w:smallCaps/>
      <w:strike w:val="0"/>
      <w:color w:val="000000"/>
      <w:spacing w:val="-3"/>
      <w:w w:val="100"/>
      <w:position w:val="0"/>
      <w:sz w:val="14"/>
      <w:szCs w:val="14"/>
      <w:u w:val="none"/>
      <w:lang w:val="uk-UA"/>
    </w:rPr>
  </w:style>
  <w:style w:type="character" w:customStyle="1" w:styleId="6pt0pt">
    <w:name w:val="Основной текст + 6 pt;Не полужирный;Малые прописные;Интервал 0 pt"/>
    <w:basedOn w:val="a4"/>
    <w:rPr>
      <w:rFonts w:ascii="Times New Roman" w:eastAsia="Times New Roman" w:hAnsi="Times New Roman" w:cs="Times New Roman"/>
      <w:b/>
      <w:bCs/>
      <w:i w:val="0"/>
      <w:iCs w:val="0"/>
      <w:smallCaps/>
      <w:strike w:val="0"/>
      <w:color w:val="000000"/>
      <w:spacing w:val="7"/>
      <w:w w:val="100"/>
      <w:position w:val="0"/>
      <w:sz w:val="12"/>
      <w:szCs w:val="12"/>
      <w:u w:val="none"/>
      <w:lang w:val="uk-UA"/>
    </w:rPr>
  </w:style>
  <w:style w:type="character" w:customStyle="1" w:styleId="Arial7pt0pt0">
    <w:name w:val="Основной текст + Arial;7 pt;Интервал 0 pt"/>
    <w:basedOn w:val="a4"/>
    <w:rPr>
      <w:rFonts w:ascii="Arial" w:eastAsia="Arial" w:hAnsi="Arial" w:cs="Arial"/>
      <w:b/>
      <w:bCs/>
      <w:i w:val="0"/>
      <w:iCs w:val="0"/>
      <w:smallCaps w:val="0"/>
      <w:strike w:val="0"/>
      <w:color w:val="000000"/>
      <w:spacing w:val="19"/>
      <w:w w:val="100"/>
      <w:position w:val="0"/>
      <w:sz w:val="14"/>
      <w:szCs w:val="14"/>
      <w:u w:val="none"/>
      <w:lang w:val="uk-UA"/>
    </w:rPr>
  </w:style>
  <w:style w:type="character" w:customStyle="1" w:styleId="Arial7pt0pt1">
    <w:name w:val="Основной текст + Arial;7 pt;Интервал 0 pt"/>
    <w:basedOn w:val="a4"/>
    <w:rPr>
      <w:rFonts w:ascii="Arial" w:eastAsia="Arial" w:hAnsi="Arial" w:cs="Arial"/>
      <w:b/>
      <w:bCs/>
      <w:i w:val="0"/>
      <w:iCs w:val="0"/>
      <w:smallCaps w:val="0"/>
      <w:strike w:val="0"/>
      <w:color w:val="000000"/>
      <w:spacing w:val="-3"/>
      <w:w w:val="100"/>
      <w:position w:val="0"/>
      <w:sz w:val="14"/>
      <w:szCs w:val="14"/>
      <w:u w:val="none"/>
      <w:lang w:val="uk-UA"/>
    </w:rPr>
  </w:style>
  <w:style w:type="character" w:customStyle="1" w:styleId="6pt0pt0">
    <w:name w:val="Основной текст + 6 pt;Не полужирный;Интервал 0 pt"/>
    <w:basedOn w:val="a4"/>
    <w:rPr>
      <w:rFonts w:ascii="Times New Roman" w:eastAsia="Times New Roman" w:hAnsi="Times New Roman" w:cs="Times New Roman"/>
      <w:b/>
      <w:bCs/>
      <w:i w:val="0"/>
      <w:iCs w:val="0"/>
      <w:smallCaps w:val="0"/>
      <w:strike w:val="0"/>
      <w:color w:val="000000"/>
      <w:spacing w:val="7"/>
      <w:w w:val="100"/>
      <w:position w:val="0"/>
      <w:sz w:val="12"/>
      <w:szCs w:val="12"/>
      <w:u w:val="none"/>
      <w:lang w:val="uk-UA"/>
    </w:rPr>
  </w:style>
  <w:style w:type="character" w:customStyle="1" w:styleId="Arial7pt0pt2">
    <w:name w:val="Основной текст + Arial;7 pt;Не полужирный;Курсив;Интервал 0 pt"/>
    <w:basedOn w:val="a4"/>
    <w:rPr>
      <w:rFonts w:ascii="Arial" w:eastAsia="Arial" w:hAnsi="Arial" w:cs="Arial"/>
      <w:b/>
      <w:bCs/>
      <w:i/>
      <w:iCs/>
      <w:smallCaps w:val="0"/>
      <w:strike w:val="0"/>
      <w:color w:val="000000"/>
      <w:spacing w:val="15"/>
      <w:w w:val="100"/>
      <w:position w:val="0"/>
      <w:sz w:val="14"/>
      <w:szCs w:val="14"/>
      <w:u w:val="none"/>
      <w:lang w:val="uk-UA"/>
    </w:rPr>
  </w:style>
  <w:style w:type="character" w:customStyle="1" w:styleId="Arial75pt1pt">
    <w:name w:val="Основной текст + Arial;7;5 pt;Не полужирный;Курсив;Интервал 1 pt"/>
    <w:basedOn w:val="a4"/>
    <w:rPr>
      <w:rFonts w:ascii="Arial" w:eastAsia="Arial" w:hAnsi="Arial" w:cs="Arial"/>
      <w:b/>
      <w:bCs/>
      <w:i/>
      <w:iCs/>
      <w:smallCaps w:val="0"/>
      <w:strike w:val="0"/>
      <w:color w:val="000000"/>
      <w:spacing w:val="36"/>
      <w:w w:val="100"/>
      <w:position w:val="0"/>
      <w:sz w:val="15"/>
      <w:szCs w:val="15"/>
      <w:u w:val="none"/>
      <w:lang w:val="uk-UA"/>
    </w:rPr>
  </w:style>
  <w:style w:type="character" w:customStyle="1" w:styleId="SimSun7pt1pt">
    <w:name w:val="Основной текст + SimSun;7 pt;Не полужирный;Курсив;Интервал 1 pt"/>
    <w:basedOn w:val="a4"/>
    <w:rPr>
      <w:rFonts w:ascii="SimSun" w:eastAsia="SimSun" w:hAnsi="SimSun" w:cs="SimSun"/>
      <w:b/>
      <w:bCs/>
      <w:i/>
      <w:iCs/>
      <w:smallCaps w:val="0"/>
      <w:strike w:val="0"/>
      <w:color w:val="000000"/>
      <w:spacing w:val="27"/>
      <w:w w:val="100"/>
      <w:position w:val="0"/>
      <w:sz w:val="14"/>
      <w:szCs w:val="14"/>
      <w:u w:val="none"/>
      <w:lang w:val="uk-UA"/>
    </w:rPr>
  </w:style>
  <w:style w:type="character" w:customStyle="1" w:styleId="Arial75pt1pt0">
    <w:name w:val="Основной текст + Arial;7;5 pt;Не полужирный;Интервал 1 pt"/>
    <w:basedOn w:val="a4"/>
    <w:rPr>
      <w:rFonts w:ascii="Arial" w:eastAsia="Arial" w:hAnsi="Arial" w:cs="Arial"/>
      <w:b/>
      <w:bCs/>
      <w:i w:val="0"/>
      <w:iCs w:val="0"/>
      <w:smallCaps w:val="0"/>
      <w:strike w:val="0"/>
      <w:color w:val="000000"/>
      <w:spacing w:val="25"/>
      <w:w w:val="100"/>
      <w:position w:val="0"/>
      <w:sz w:val="15"/>
      <w:szCs w:val="15"/>
      <w:u w:val="none"/>
      <w:lang w:val="uk-UA"/>
    </w:rPr>
  </w:style>
  <w:style w:type="character" w:customStyle="1" w:styleId="720">
    <w:name w:val="Заголовок №7 (2)_"/>
    <w:basedOn w:val="a0"/>
    <w:link w:val="721"/>
    <w:rPr>
      <w:rFonts w:ascii="Arial" w:eastAsia="Arial" w:hAnsi="Arial" w:cs="Arial"/>
      <w:b/>
      <w:bCs/>
      <w:i w:val="0"/>
      <w:iCs w:val="0"/>
      <w:smallCaps w:val="0"/>
      <w:strike w:val="0"/>
      <w:spacing w:val="2"/>
      <w:sz w:val="26"/>
      <w:szCs w:val="26"/>
      <w:u w:val="none"/>
    </w:rPr>
  </w:style>
  <w:style w:type="character" w:customStyle="1" w:styleId="7pt0pt1">
    <w:name w:val="Основной текст + 7 pt;Не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7pt0pt2">
    <w:name w:val="Основной текст + 7 pt;Не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Arial75pt0pt2">
    <w:name w:val="Основной текст + Arial;7;5 pt;Не полужирный;Малые прописные;Интервал 0 pt"/>
    <w:basedOn w:val="a4"/>
    <w:rPr>
      <w:rFonts w:ascii="Arial" w:eastAsia="Arial" w:hAnsi="Arial" w:cs="Arial"/>
      <w:b/>
      <w:bCs/>
      <w:i w:val="0"/>
      <w:iCs w:val="0"/>
      <w:smallCaps/>
      <w:strike w:val="0"/>
      <w:color w:val="000000"/>
      <w:spacing w:val="-1"/>
      <w:w w:val="100"/>
      <w:position w:val="0"/>
      <w:sz w:val="15"/>
      <w:szCs w:val="15"/>
      <w:u w:val="none"/>
      <w:lang w:val="uk-UA"/>
    </w:rPr>
  </w:style>
  <w:style w:type="character" w:customStyle="1" w:styleId="0pt3">
    <w:name w:val="Основной текст + Курсив;Интервал 0 pt"/>
    <w:basedOn w:val="a4"/>
    <w:rPr>
      <w:rFonts w:ascii="Times New Roman" w:eastAsia="Times New Roman" w:hAnsi="Times New Roman" w:cs="Times New Roman"/>
      <w:b/>
      <w:bCs/>
      <w:i/>
      <w:iCs/>
      <w:smallCaps w:val="0"/>
      <w:strike w:val="0"/>
      <w:color w:val="000000"/>
      <w:spacing w:val="11"/>
      <w:w w:val="100"/>
      <w:position w:val="0"/>
      <w:sz w:val="18"/>
      <w:szCs w:val="18"/>
      <w:u w:val="none"/>
      <w:lang w:val="uk-UA"/>
    </w:rPr>
  </w:style>
  <w:style w:type="character" w:customStyle="1" w:styleId="48">
    <w:name w:val="Заголовок №4_"/>
    <w:basedOn w:val="a0"/>
    <w:link w:val="49"/>
    <w:rPr>
      <w:rFonts w:ascii="Times New Roman" w:eastAsia="Times New Roman" w:hAnsi="Times New Roman" w:cs="Times New Roman"/>
      <w:b/>
      <w:bCs/>
      <w:i w:val="0"/>
      <w:iCs w:val="0"/>
      <w:smallCaps w:val="0"/>
      <w:strike w:val="0"/>
      <w:spacing w:val="-11"/>
      <w:sz w:val="35"/>
      <w:szCs w:val="35"/>
      <w:u w:val="none"/>
    </w:rPr>
  </w:style>
  <w:style w:type="character" w:customStyle="1" w:styleId="1395pt0pt">
    <w:name w:val="Основной текст (13) + 9;5 pt;Не курсив;Интервал 0 pt"/>
    <w:basedOn w:val="130"/>
    <w:rPr>
      <w:rFonts w:ascii="Times New Roman" w:eastAsia="Times New Roman" w:hAnsi="Times New Roman" w:cs="Times New Roman"/>
      <w:b/>
      <w:bCs/>
      <w:i/>
      <w:iCs/>
      <w:smallCaps w:val="0"/>
      <w:strike w:val="0"/>
      <w:color w:val="000000"/>
      <w:spacing w:val="3"/>
      <w:w w:val="100"/>
      <w:position w:val="0"/>
      <w:sz w:val="19"/>
      <w:szCs w:val="19"/>
      <w:u w:val="none"/>
      <w:lang w:val="uk-UA"/>
    </w:rPr>
  </w:style>
  <w:style w:type="character" w:customStyle="1" w:styleId="113">
    <w:name w:val="Заголовок №11 (3)_"/>
    <w:basedOn w:val="a0"/>
    <w:link w:val="1130"/>
    <w:rPr>
      <w:rFonts w:ascii="Times New Roman" w:eastAsia="Times New Roman" w:hAnsi="Times New Roman" w:cs="Times New Roman"/>
      <w:b/>
      <w:bCs/>
      <w:i w:val="0"/>
      <w:iCs w:val="0"/>
      <w:smallCaps w:val="0"/>
      <w:strike w:val="0"/>
      <w:spacing w:val="3"/>
      <w:sz w:val="19"/>
      <w:szCs w:val="19"/>
      <w:u w:val="none"/>
    </w:rPr>
  </w:style>
  <w:style w:type="character" w:customStyle="1" w:styleId="1139pt0pt">
    <w:name w:val="Заголовок №11 (3) + 9 pt;Интервал 0 pt"/>
    <w:basedOn w:val="113"/>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0pt1pt">
    <w:name w:val="Основной текст + 10 pt;Не полужирный;Курсив;Интервал 1 pt"/>
    <w:basedOn w:val="a4"/>
    <w:rPr>
      <w:rFonts w:ascii="Times New Roman" w:eastAsia="Times New Roman" w:hAnsi="Times New Roman" w:cs="Times New Roman"/>
      <w:b/>
      <w:bCs/>
      <w:i/>
      <w:iCs/>
      <w:smallCaps w:val="0"/>
      <w:strike w:val="0"/>
      <w:color w:val="000000"/>
      <w:spacing w:val="33"/>
      <w:w w:val="100"/>
      <w:position w:val="0"/>
      <w:sz w:val="20"/>
      <w:szCs w:val="20"/>
      <w:u w:val="none"/>
      <w:lang w:val="uk-UA"/>
    </w:rPr>
  </w:style>
  <w:style w:type="character" w:customStyle="1" w:styleId="Arial0">
    <w:name w:val="Основной текст + Arial;Не полужирный"/>
    <w:basedOn w:val="a4"/>
    <w:rPr>
      <w:rFonts w:ascii="Arial" w:eastAsia="Arial" w:hAnsi="Arial" w:cs="Arial"/>
      <w:b/>
      <w:bCs/>
      <w:i w:val="0"/>
      <w:iCs w:val="0"/>
      <w:smallCaps w:val="0"/>
      <w:strike w:val="0"/>
      <w:color w:val="000000"/>
      <w:spacing w:val="1"/>
      <w:w w:val="100"/>
      <w:position w:val="0"/>
      <w:sz w:val="18"/>
      <w:szCs w:val="18"/>
      <w:u w:val="none"/>
    </w:rPr>
  </w:style>
  <w:style w:type="character" w:customStyle="1" w:styleId="1pt1">
    <w:name w:val="Основной текст + Интервал 1 pt"/>
    <w:basedOn w:val="a4"/>
    <w:rPr>
      <w:rFonts w:ascii="Times New Roman" w:eastAsia="Times New Roman" w:hAnsi="Times New Roman" w:cs="Times New Roman"/>
      <w:b/>
      <w:bCs/>
      <w:i w:val="0"/>
      <w:iCs w:val="0"/>
      <w:smallCaps w:val="0"/>
      <w:strike w:val="0"/>
      <w:color w:val="000000"/>
      <w:spacing w:val="21"/>
      <w:w w:val="100"/>
      <w:position w:val="0"/>
      <w:sz w:val="18"/>
      <w:szCs w:val="18"/>
      <w:u w:val="none"/>
      <w:lang w:val="uk-UA"/>
    </w:rPr>
  </w:style>
  <w:style w:type="character" w:customStyle="1" w:styleId="220">
    <w:name w:val="Основной текст (22)_"/>
    <w:basedOn w:val="a0"/>
    <w:link w:val="221"/>
    <w:rPr>
      <w:rFonts w:ascii="Times New Roman" w:eastAsia="Times New Roman" w:hAnsi="Times New Roman" w:cs="Times New Roman"/>
      <w:b/>
      <w:bCs/>
      <w:i/>
      <w:iCs/>
      <w:smallCaps w:val="0"/>
      <w:strike w:val="0"/>
      <w:spacing w:val="10"/>
      <w:sz w:val="18"/>
      <w:szCs w:val="18"/>
      <w:u w:val="none"/>
    </w:rPr>
  </w:style>
  <w:style w:type="character" w:customStyle="1" w:styleId="228pt0pt">
    <w:name w:val="Основной текст (22) + 8 pt;Не полужирный;Не курсив;Интервал 0 pt"/>
    <w:basedOn w:val="220"/>
    <w:rPr>
      <w:rFonts w:ascii="Times New Roman" w:eastAsia="Times New Roman" w:hAnsi="Times New Roman" w:cs="Times New Roman"/>
      <w:b/>
      <w:bCs/>
      <w:i/>
      <w:iCs/>
      <w:smallCaps w:val="0"/>
      <w:strike w:val="0"/>
      <w:color w:val="000000"/>
      <w:spacing w:val="5"/>
      <w:w w:val="100"/>
      <w:position w:val="0"/>
      <w:sz w:val="16"/>
      <w:szCs w:val="16"/>
      <w:u w:val="none"/>
      <w:lang w:val="uk-UA"/>
    </w:rPr>
  </w:style>
  <w:style w:type="character" w:customStyle="1" w:styleId="0pt4">
    <w:name w:val="Основной текст + Курсив;Интервал 0 pt"/>
    <w:basedOn w:val="a4"/>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8pt0pt0">
    <w:name w:val="Основной текст + 8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230">
    <w:name w:val="Основной текст (23)_"/>
    <w:basedOn w:val="a0"/>
    <w:link w:val="231"/>
    <w:rPr>
      <w:rFonts w:ascii="Arial" w:eastAsia="Arial" w:hAnsi="Arial" w:cs="Arial"/>
      <w:b w:val="0"/>
      <w:bCs w:val="0"/>
      <w:i/>
      <w:iCs/>
      <w:smallCaps w:val="0"/>
      <w:strike w:val="0"/>
      <w:spacing w:val="-1"/>
      <w:sz w:val="15"/>
      <w:szCs w:val="15"/>
      <w:u w:val="none"/>
    </w:rPr>
  </w:style>
  <w:style w:type="character" w:customStyle="1" w:styleId="240">
    <w:name w:val="Основной текст (24)_"/>
    <w:basedOn w:val="a0"/>
    <w:link w:val="241"/>
    <w:rPr>
      <w:rFonts w:ascii="Arial" w:eastAsia="Arial" w:hAnsi="Arial" w:cs="Arial"/>
      <w:b/>
      <w:bCs/>
      <w:i w:val="0"/>
      <w:iCs w:val="0"/>
      <w:smallCaps w:val="0"/>
      <w:strike w:val="0"/>
      <w:spacing w:val="3"/>
      <w:sz w:val="17"/>
      <w:szCs w:val="17"/>
      <w:u w:val="none"/>
    </w:rPr>
  </w:style>
  <w:style w:type="character" w:customStyle="1" w:styleId="24TimesNewRoman95pt">
    <w:name w:val="Основной текст (24) + Times New Roman;9;5 pt"/>
    <w:basedOn w:val="240"/>
    <w:rPr>
      <w:rFonts w:ascii="Times New Roman" w:eastAsia="Times New Roman" w:hAnsi="Times New Roman" w:cs="Times New Roman"/>
      <w:b/>
      <w:bCs/>
      <w:i w:val="0"/>
      <w:iCs w:val="0"/>
      <w:smallCaps w:val="0"/>
      <w:strike w:val="0"/>
      <w:color w:val="000000"/>
      <w:spacing w:val="3"/>
      <w:w w:val="100"/>
      <w:position w:val="0"/>
      <w:sz w:val="19"/>
      <w:szCs w:val="19"/>
      <w:u w:val="none"/>
      <w:lang w:val="uk-UA"/>
    </w:rPr>
  </w:style>
  <w:style w:type="character" w:customStyle="1" w:styleId="1020">
    <w:name w:val="Заголовок №10 (2)_"/>
    <w:basedOn w:val="a0"/>
    <w:link w:val="1021"/>
    <w:rPr>
      <w:rFonts w:ascii="Trebuchet MS" w:eastAsia="Trebuchet MS" w:hAnsi="Trebuchet MS" w:cs="Trebuchet MS"/>
      <w:b/>
      <w:bCs/>
      <w:i w:val="0"/>
      <w:iCs w:val="0"/>
      <w:smallCaps w:val="0"/>
      <w:strike w:val="0"/>
      <w:spacing w:val="3"/>
      <w:sz w:val="19"/>
      <w:szCs w:val="19"/>
      <w:u w:val="none"/>
    </w:rPr>
  </w:style>
  <w:style w:type="character" w:customStyle="1" w:styleId="250">
    <w:name w:val="Основной текст (25)_"/>
    <w:basedOn w:val="a0"/>
    <w:link w:val="251"/>
    <w:rPr>
      <w:rFonts w:ascii="Arial" w:eastAsia="Arial" w:hAnsi="Arial" w:cs="Arial"/>
      <w:b w:val="0"/>
      <w:bCs w:val="0"/>
      <w:i/>
      <w:iCs/>
      <w:smallCaps w:val="0"/>
      <w:strike w:val="0"/>
      <w:spacing w:val="-5"/>
      <w:sz w:val="15"/>
      <w:szCs w:val="15"/>
      <w:u w:val="none"/>
    </w:rPr>
  </w:style>
  <w:style w:type="character" w:customStyle="1" w:styleId="252">
    <w:name w:val="Основной текст (25)"/>
    <w:basedOn w:val="250"/>
    <w:rPr>
      <w:rFonts w:ascii="Arial" w:eastAsia="Arial" w:hAnsi="Arial" w:cs="Arial"/>
      <w:b w:val="0"/>
      <w:bCs w:val="0"/>
      <w:i/>
      <w:iCs/>
      <w:smallCaps w:val="0"/>
      <w:strike w:val="0"/>
      <w:color w:val="000000"/>
      <w:spacing w:val="-5"/>
      <w:w w:val="100"/>
      <w:position w:val="0"/>
      <w:sz w:val="15"/>
      <w:szCs w:val="15"/>
      <w:u w:val="single"/>
      <w:lang w:val="uk-UA"/>
    </w:rPr>
  </w:style>
  <w:style w:type="character" w:customStyle="1" w:styleId="aa">
    <w:name w:val="Подпись к таблице_"/>
    <w:basedOn w:val="a0"/>
    <w:link w:val="ab"/>
    <w:rPr>
      <w:rFonts w:ascii="Arial" w:eastAsia="Arial" w:hAnsi="Arial" w:cs="Arial"/>
      <w:b w:val="0"/>
      <w:bCs w:val="0"/>
      <w:i w:val="0"/>
      <w:iCs w:val="0"/>
      <w:smallCaps w:val="0"/>
      <w:strike w:val="0"/>
      <w:spacing w:val="-1"/>
      <w:sz w:val="15"/>
      <w:szCs w:val="15"/>
      <w:u w:val="none"/>
    </w:rPr>
  </w:style>
  <w:style w:type="character" w:customStyle="1" w:styleId="Arial75pt0pt3">
    <w:name w:val="Основной текст + Arial;7;5 pt;Не полужирный;Курсив;Интервал 0 pt"/>
    <w:basedOn w:val="a4"/>
    <w:rPr>
      <w:rFonts w:ascii="Arial" w:eastAsia="Arial" w:hAnsi="Arial" w:cs="Arial"/>
      <w:b/>
      <w:bCs/>
      <w:i/>
      <w:iCs/>
      <w:smallCaps w:val="0"/>
      <w:strike w:val="0"/>
      <w:color w:val="000000"/>
      <w:spacing w:val="-5"/>
      <w:w w:val="100"/>
      <w:position w:val="0"/>
      <w:sz w:val="15"/>
      <w:szCs w:val="15"/>
      <w:u w:val="none"/>
      <w:lang w:val="uk-UA"/>
    </w:rPr>
  </w:style>
  <w:style w:type="character" w:customStyle="1" w:styleId="250pt">
    <w:name w:val="Основной текст (25) + Не курсив;Интервал 0 pt"/>
    <w:basedOn w:val="250"/>
    <w:rPr>
      <w:rFonts w:ascii="Arial" w:eastAsia="Arial" w:hAnsi="Arial" w:cs="Arial"/>
      <w:b w:val="0"/>
      <w:bCs w:val="0"/>
      <w:i/>
      <w:iCs/>
      <w:smallCaps w:val="0"/>
      <w:strike w:val="0"/>
      <w:color w:val="000000"/>
      <w:spacing w:val="-1"/>
      <w:w w:val="100"/>
      <w:position w:val="0"/>
      <w:sz w:val="15"/>
      <w:szCs w:val="15"/>
      <w:u w:val="none"/>
      <w:lang w:val="uk-UA"/>
    </w:rPr>
  </w:style>
  <w:style w:type="character" w:customStyle="1" w:styleId="35">
    <w:name w:val="Основной текст3"/>
    <w:basedOn w:val="a4"/>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49pt0pt3">
    <w:name w:val="Основной текст (14) + 9 pt;Курсив;Интервал 0 pt"/>
    <w:basedOn w:val="14"/>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130pt">
    <w:name w:val="Основной текст (13) + Интервал 0 pt"/>
    <w:basedOn w:val="130"/>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232">
    <w:name w:val="Основной текст (23) + Не курсив"/>
    <w:basedOn w:val="230"/>
    <w:rPr>
      <w:rFonts w:ascii="Arial" w:eastAsia="Arial" w:hAnsi="Arial" w:cs="Arial"/>
      <w:b w:val="0"/>
      <w:bCs w:val="0"/>
      <w:i/>
      <w:iCs/>
      <w:smallCaps w:val="0"/>
      <w:strike w:val="0"/>
      <w:color w:val="000000"/>
      <w:spacing w:val="-1"/>
      <w:w w:val="100"/>
      <w:position w:val="0"/>
      <w:sz w:val="15"/>
      <w:szCs w:val="15"/>
      <w:u w:val="none"/>
      <w:lang w:val="uk-UA"/>
    </w:rPr>
  </w:style>
  <w:style w:type="character" w:customStyle="1" w:styleId="ArialNarrow85pt0pt0">
    <w:name w:val="Основной текст + Arial Narrow;8;5 pt;Интервал 0 pt"/>
    <w:basedOn w:val="a4"/>
    <w:rPr>
      <w:rFonts w:ascii="Arial Narrow" w:eastAsia="Arial Narrow" w:hAnsi="Arial Narrow" w:cs="Arial Narrow"/>
      <w:b/>
      <w:bCs/>
      <w:i w:val="0"/>
      <w:iCs w:val="0"/>
      <w:smallCaps w:val="0"/>
      <w:strike w:val="0"/>
      <w:color w:val="000000"/>
      <w:spacing w:val="3"/>
      <w:w w:val="100"/>
      <w:position w:val="0"/>
      <w:sz w:val="17"/>
      <w:szCs w:val="17"/>
      <w:u w:val="none"/>
      <w:lang w:val="uk-UA"/>
    </w:rPr>
  </w:style>
  <w:style w:type="character" w:customStyle="1" w:styleId="130pt0">
    <w:name w:val="Основной текст (13) + Не курсив;Интервал 0 pt"/>
    <w:basedOn w:val="130"/>
    <w:rPr>
      <w:rFonts w:ascii="Times New Roman" w:eastAsia="Times New Roman" w:hAnsi="Times New Roman" w:cs="Times New Roman"/>
      <w:b/>
      <w:bCs/>
      <w:i/>
      <w:iCs/>
      <w:smallCaps w:val="0"/>
      <w:strike w:val="0"/>
      <w:color w:val="000000"/>
      <w:spacing w:val="1"/>
      <w:w w:val="100"/>
      <w:position w:val="0"/>
      <w:sz w:val="18"/>
      <w:szCs w:val="18"/>
      <w:u w:val="none"/>
      <w:lang w:val="uk-UA"/>
    </w:rPr>
  </w:style>
  <w:style w:type="character" w:customStyle="1" w:styleId="2pt">
    <w:name w:val="Основной текст + Курсив;Интервал 2 pt"/>
    <w:basedOn w:val="a4"/>
    <w:rPr>
      <w:rFonts w:ascii="Times New Roman" w:eastAsia="Times New Roman" w:hAnsi="Times New Roman" w:cs="Times New Roman"/>
      <w:b/>
      <w:bCs/>
      <w:i/>
      <w:iCs/>
      <w:smallCaps w:val="0"/>
      <w:strike w:val="0"/>
      <w:color w:val="000000"/>
      <w:spacing w:val="46"/>
      <w:w w:val="100"/>
      <w:position w:val="0"/>
      <w:sz w:val="18"/>
      <w:szCs w:val="18"/>
      <w:u w:val="none"/>
      <w:lang w:val="uk-UA"/>
    </w:rPr>
  </w:style>
  <w:style w:type="character" w:customStyle="1" w:styleId="260">
    <w:name w:val="Основной текст (26)_"/>
    <w:basedOn w:val="a0"/>
    <w:link w:val="261"/>
    <w:rPr>
      <w:rFonts w:ascii="Arial" w:eastAsia="Arial" w:hAnsi="Arial" w:cs="Arial"/>
      <w:b/>
      <w:bCs/>
      <w:i w:val="0"/>
      <w:iCs w:val="0"/>
      <w:smallCaps w:val="0"/>
      <w:strike w:val="0"/>
      <w:spacing w:val="-6"/>
      <w:sz w:val="15"/>
      <w:szCs w:val="15"/>
      <w:u w:val="none"/>
    </w:rPr>
  </w:style>
  <w:style w:type="character" w:customStyle="1" w:styleId="260pt">
    <w:name w:val="Основной текст (26) + Не полужирный;Курсив;Интервал 0 pt"/>
    <w:basedOn w:val="260"/>
    <w:rPr>
      <w:rFonts w:ascii="Arial" w:eastAsia="Arial" w:hAnsi="Arial" w:cs="Arial"/>
      <w:b/>
      <w:bCs/>
      <w:i/>
      <w:iCs/>
      <w:smallCaps w:val="0"/>
      <w:strike w:val="0"/>
      <w:color w:val="000000"/>
      <w:spacing w:val="-5"/>
      <w:w w:val="100"/>
      <w:position w:val="0"/>
      <w:sz w:val="15"/>
      <w:szCs w:val="15"/>
      <w:u w:val="none"/>
      <w:lang w:val="uk-UA"/>
    </w:rPr>
  </w:style>
  <w:style w:type="character" w:customStyle="1" w:styleId="260pt0">
    <w:name w:val="Основной текст (26) + Не полужирный;Интервал 0 pt"/>
    <w:basedOn w:val="260"/>
    <w:rPr>
      <w:rFonts w:ascii="Arial" w:eastAsia="Arial" w:hAnsi="Arial" w:cs="Arial"/>
      <w:b/>
      <w:bCs/>
      <w:i w:val="0"/>
      <w:iCs w:val="0"/>
      <w:smallCaps w:val="0"/>
      <w:strike w:val="0"/>
      <w:color w:val="000000"/>
      <w:spacing w:val="-1"/>
      <w:w w:val="100"/>
      <w:position w:val="0"/>
      <w:sz w:val="15"/>
      <w:szCs w:val="15"/>
      <w:u w:val="none"/>
      <w:lang w:val="uk-UA"/>
    </w:rPr>
  </w:style>
  <w:style w:type="character" w:customStyle="1" w:styleId="170pt">
    <w:name w:val="Основной текст (17) + Курсив;Интервал 0 pt"/>
    <w:basedOn w:val="17"/>
    <w:rPr>
      <w:rFonts w:ascii="Arial" w:eastAsia="Arial" w:hAnsi="Arial" w:cs="Arial"/>
      <w:b w:val="0"/>
      <w:bCs w:val="0"/>
      <w:i/>
      <w:iCs/>
      <w:smallCaps w:val="0"/>
      <w:strike w:val="0"/>
      <w:color w:val="000000"/>
      <w:spacing w:val="-5"/>
      <w:w w:val="100"/>
      <w:position w:val="0"/>
      <w:sz w:val="15"/>
      <w:szCs w:val="15"/>
      <w:u w:val="none"/>
      <w:lang w:val="uk-UA"/>
    </w:rPr>
  </w:style>
  <w:style w:type="character" w:customStyle="1" w:styleId="170pt0">
    <w:name w:val="Основной текст (17) + Полужирный;Интервал 0 pt"/>
    <w:basedOn w:val="17"/>
    <w:rPr>
      <w:rFonts w:ascii="Arial" w:eastAsia="Arial" w:hAnsi="Arial" w:cs="Arial"/>
      <w:b/>
      <w:bCs/>
      <w:i w:val="0"/>
      <w:iCs w:val="0"/>
      <w:smallCaps w:val="0"/>
      <w:strike w:val="0"/>
      <w:color w:val="000000"/>
      <w:spacing w:val="-6"/>
      <w:w w:val="100"/>
      <w:position w:val="0"/>
      <w:sz w:val="15"/>
      <w:szCs w:val="15"/>
      <w:u w:val="none"/>
      <w:lang w:val="uk-UA"/>
    </w:rPr>
  </w:style>
  <w:style w:type="character" w:customStyle="1" w:styleId="250pt0">
    <w:name w:val="Основной текст (25) + Полужирный;Не курсив;Интервал 0 pt"/>
    <w:basedOn w:val="250"/>
    <w:rPr>
      <w:rFonts w:ascii="Arial" w:eastAsia="Arial" w:hAnsi="Arial" w:cs="Arial"/>
      <w:b/>
      <w:bCs/>
      <w:i/>
      <w:iCs/>
      <w:smallCaps w:val="0"/>
      <w:strike w:val="0"/>
      <w:color w:val="000000"/>
      <w:spacing w:val="-6"/>
      <w:w w:val="100"/>
      <w:position w:val="0"/>
      <w:sz w:val="15"/>
      <w:szCs w:val="15"/>
      <w:u w:val="none"/>
      <w:lang w:val="uk-UA"/>
    </w:rPr>
  </w:style>
  <w:style w:type="character" w:customStyle="1" w:styleId="Arial75pt0pt4">
    <w:name w:val="Основной текст + Arial;7;5 pt;Интервал 0 pt"/>
    <w:basedOn w:val="a4"/>
    <w:rPr>
      <w:rFonts w:ascii="Arial" w:eastAsia="Arial" w:hAnsi="Arial" w:cs="Arial"/>
      <w:b/>
      <w:bCs/>
      <w:i w:val="0"/>
      <w:iCs w:val="0"/>
      <w:smallCaps w:val="0"/>
      <w:strike w:val="0"/>
      <w:color w:val="000000"/>
      <w:spacing w:val="5"/>
      <w:w w:val="100"/>
      <w:position w:val="0"/>
      <w:sz w:val="15"/>
      <w:szCs w:val="15"/>
      <w:u w:val="none"/>
      <w:lang w:val="uk-UA"/>
    </w:rPr>
  </w:style>
  <w:style w:type="character" w:customStyle="1" w:styleId="121">
    <w:name w:val="Основной текст (12) + Малые прописные"/>
    <w:basedOn w:val="12"/>
    <w:rPr>
      <w:rFonts w:ascii="Times New Roman" w:eastAsia="Times New Roman" w:hAnsi="Times New Roman" w:cs="Times New Roman"/>
      <w:b w:val="0"/>
      <w:bCs w:val="0"/>
      <w:i w:val="0"/>
      <w:iCs w:val="0"/>
      <w:smallCaps/>
      <w:strike w:val="0"/>
      <w:color w:val="000000"/>
      <w:spacing w:val="-1"/>
      <w:w w:val="100"/>
      <w:position w:val="0"/>
      <w:sz w:val="17"/>
      <w:szCs w:val="17"/>
      <w:u w:val="none"/>
      <w:lang w:val="uk-UA"/>
    </w:rPr>
  </w:style>
  <w:style w:type="character" w:customStyle="1" w:styleId="2pt0">
    <w:name w:val="Основной текст + Курсив;Интервал 2 pt"/>
    <w:basedOn w:val="a4"/>
    <w:rPr>
      <w:rFonts w:ascii="Times New Roman" w:eastAsia="Times New Roman" w:hAnsi="Times New Roman" w:cs="Times New Roman"/>
      <w:b/>
      <w:bCs/>
      <w:i/>
      <w:iCs/>
      <w:smallCaps w:val="0"/>
      <w:strike w:val="0"/>
      <w:color w:val="000000"/>
      <w:spacing w:val="57"/>
      <w:w w:val="100"/>
      <w:position w:val="0"/>
      <w:sz w:val="18"/>
      <w:szCs w:val="18"/>
      <w:u w:val="none"/>
      <w:lang w:val="uk-UA"/>
    </w:rPr>
  </w:style>
  <w:style w:type="character" w:customStyle="1" w:styleId="270">
    <w:name w:val="Основной текст (27)_"/>
    <w:basedOn w:val="a0"/>
    <w:link w:val="271"/>
    <w:rPr>
      <w:rFonts w:ascii="Arial Narrow" w:eastAsia="Arial Narrow" w:hAnsi="Arial Narrow" w:cs="Arial Narrow"/>
      <w:b/>
      <w:bCs/>
      <w:i/>
      <w:iCs/>
      <w:smallCaps w:val="0"/>
      <w:strike w:val="0"/>
      <w:spacing w:val="-5"/>
      <w:sz w:val="17"/>
      <w:szCs w:val="17"/>
      <w:u w:val="none"/>
    </w:rPr>
  </w:style>
  <w:style w:type="character" w:customStyle="1" w:styleId="ac">
    <w:name w:val="Подпись к картинке_"/>
    <w:basedOn w:val="a0"/>
    <w:link w:val="ad"/>
    <w:rPr>
      <w:rFonts w:ascii="Arial" w:eastAsia="Arial" w:hAnsi="Arial" w:cs="Arial"/>
      <w:b w:val="0"/>
      <w:bCs w:val="0"/>
      <w:i w:val="0"/>
      <w:iCs w:val="0"/>
      <w:smallCaps w:val="0"/>
      <w:strike w:val="0"/>
      <w:sz w:val="17"/>
      <w:szCs w:val="17"/>
      <w:u w:val="none"/>
    </w:rPr>
  </w:style>
  <w:style w:type="character" w:customStyle="1" w:styleId="ae">
    <w:name w:val="Основной текст + Малые прописные"/>
    <w:basedOn w:val="a4"/>
    <w:rPr>
      <w:rFonts w:ascii="Times New Roman" w:eastAsia="Times New Roman" w:hAnsi="Times New Roman" w:cs="Times New Roman"/>
      <w:b/>
      <w:bCs/>
      <w:i w:val="0"/>
      <w:iCs w:val="0"/>
      <w:smallCaps/>
      <w:strike w:val="0"/>
      <w:color w:val="000000"/>
      <w:spacing w:val="1"/>
      <w:w w:val="100"/>
      <w:position w:val="0"/>
      <w:sz w:val="18"/>
      <w:szCs w:val="18"/>
      <w:u w:val="none"/>
      <w:lang w:val="uk-UA"/>
    </w:rPr>
  </w:style>
  <w:style w:type="character" w:customStyle="1" w:styleId="129pt0pt0">
    <w:name w:val="Основной текст (12) + 9 pt;Полужирный;Курсив;Интервал 0 pt"/>
    <w:basedOn w:val="12"/>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128pt0pt">
    <w:name w:val="Основной текст (12) + 8 pt;Курсив;Интервал 0 pt"/>
    <w:basedOn w:val="12"/>
    <w:rPr>
      <w:rFonts w:ascii="Times New Roman" w:eastAsia="Times New Roman" w:hAnsi="Times New Roman" w:cs="Times New Roman"/>
      <w:b w:val="0"/>
      <w:bCs w:val="0"/>
      <w:i/>
      <w:iCs/>
      <w:smallCaps w:val="0"/>
      <w:strike w:val="0"/>
      <w:color w:val="000000"/>
      <w:spacing w:val="7"/>
      <w:w w:val="100"/>
      <w:position w:val="0"/>
      <w:sz w:val="16"/>
      <w:szCs w:val="16"/>
      <w:u w:val="none"/>
      <w:lang w:val="uk-UA"/>
    </w:rPr>
  </w:style>
  <w:style w:type="character" w:customStyle="1" w:styleId="28">
    <w:name w:val="Основной текст (28)_"/>
    <w:basedOn w:val="a0"/>
    <w:link w:val="280"/>
    <w:rPr>
      <w:rFonts w:ascii="Times New Roman" w:eastAsia="Times New Roman" w:hAnsi="Times New Roman" w:cs="Times New Roman"/>
      <w:b w:val="0"/>
      <w:bCs w:val="0"/>
      <w:i/>
      <w:iCs/>
      <w:smallCaps w:val="0"/>
      <w:strike w:val="0"/>
      <w:spacing w:val="7"/>
      <w:sz w:val="16"/>
      <w:szCs w:val="16"/>
      <w:u w:val="none"/>
    </w:rPr>
  </w:style>
  <w:style w:type="character" w:customStyle="1" w:styleId="28105pt0pt">
    <w:name w:val="Основной текст (28) + 10;5 pt;Не курсив;Интервал 0 pt"/>
    <w:basedOn w:val="28"/>
    <w:rPr>
      <w:rFonts w:ascii="Times New Roman" w:eastAsia="Times New Roman" w:hAnsi="Times New Roman" w:cs="Times New Roman"/>
      <w:b w:val="0"/>
      <w:bCs w:val="0"/>
      <w:i/>
      <w:iCs/>
      <w:smallCaps w:val="0"/>
      <w:strike w:val="0"/>
      <w:color w:val="000000"/>
      <w:spacing w:val="-9"/>
      <w:w w:val="100"/>
      <w:position w:val="0"/>
      <w:sz w:val="21"/>
      <w:szCs w:val="21"/>
      <w:u w:val="none"/>
      <w:lang w:val="uk-UA"/>
    </w:rPr>
  </w:style>
  <w:style w:type="character" w:customStyle="1" w:styleId="ArialNarrow85pt">
    <w:name w:val="Колонтитул + Arial Narrow;8;5 pt;Полужирный"/>
    <w:basedOn w:val="a5"/>
    <w:rPr>
      <w:rFonts w:ascii="Arial Narrow" w:eastAsia="Arial Narrow" w:hAnsi="Arial Narrow" w:cs="Arial Narrow"/>
      <w:b/>
      <w:bCs/>
      <w:i/>
      <w:iCs/>
      <w:smallCaps w:val="0"/>
      <w:strike w:val="0"/>
      <w:color w:val="000000"/>
      <w:spacing w:val="0"/>
      <w:w w:val="100"/>
      <w:position w:val="0"/>
      <w:sz w:val="17"/>
      <w:szCs w:val="17"/>
      <w:u w:val="single"/>
      <w:lang w:val="uk-UA"/>
    </w:rPr>
  </w:style>
  <w:style w:type="character" w:customStyle="1" w:styleId="95pt0pt1">
    <w:name w:val="Основной текст + 9;5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695pt0pt0">
    <w:name w:val="Основной текст (16) + 9;5 pt;Не полужирный;Не курсив;Интервал 0 pt"/>
    <w:basedOn w:val="16"/>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160pt0">
    <w:name w:val="Основной текст (16) + Не полужирный;Интервал 0 pt"/>
    <w:basedOn w:val="16"/>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0pt5">
    <w:name w:val="Основной текст + Не полужирный;Курсив;Интервал 0 pt"/>
    <w:basedOn w:val="a4"/>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2pt1">
    <w:name w:val="Основной текст + Не полужирный;Курсив;Интервал 2 pt"/>
    <w:basedOn w:val="a4"/>
    <w:rPr>
      <w:rFonts w:ascii="Times New Roman" w:eastAsia="Times New Roman" w:hAnsi="Times New Roman" w:cs="Times New Roman"/>
      <w:b/>
      <w:bCs/>
      <w:i/>
      <w:iCs/>
      <w:smallCaps w:val="0"/>
      <w:strike w:val="0"/>
      <w:color w:val="000000"/>
      <w:spacing w:val="55"/>
      <w:w w:val="100"/>
      <w:position w:val="0"/>
      <w:sz w:val="18"/>
      <w:szCs w:val="18"/>
      <w:u w:val="none"/>
      <w:lang w:val="uk-UA"/>
    </w:rPr>
  </w:style>
  <w:style w:type="character" w:customStyle="1" w:styleId="93">
    <w:name w:val="Колонтитул (9)_"/>
    <w:basedOn w:val="a0"/>
    <w:link w:val="94"/>
    <w:rPr>
      <w:rFonts w:ascii="Times New Roman" w:eastAsia="Times New Roman" w:hAnsi="Times New Roman" w:cs="Times New Roman"/>
      <w:b/>
      <w:bCs/>
      <w:i w:val="0"/>
      <w:iCs w:val="0"/>
      <w:smallCaps w:val="0"/>
      <w:strike w:val="0"/>
      <w:spacing w:val="13"/>
      <w:sz w:val="18"/>
      <w:szCs w:val="18"/>
      <w:u w:val="none"/>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20"/>
      <w:szCs w:val="20"/>
      <w:u w:val="none"/>
    </w:rPr>
  </w:style>
  <w:style w:type="character" w:customStyle="1" w:styleId="29LucidaSansUnicode">
    <w:name w:val="Основной текст (29) + Lucida Sans Unicode"/>
    <w:basedOn w:val="29"/>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ArialNarrow85pt0">
    <w:name w:val="Колонтитул + Arial Narrow;8;5 pt;Полужирный"/>
    <w:basedOn w:val="a5"/>
    <w:rPr>
      <w:rFonts w:ascii="Arial Narrow" w:eastAsia="Arial Narrow" w:hAnsi="Arial Narrow" w:cs="Arial Narrow"/>
      <w:b/>
      <w:bCs/>
      <w:i/>
      <w:iCs/>
      <w:smallCaps w:val="0"/>
      <w:strike w:val="0"/>
      <w:color w:val="000000"/>
      <w:spacing w:val="0"/>
      <w:w w:val="100"/>
      <w:position w:val="0"/>
      <w:sz w:val="17"/>
      <w:szCs w:val="17"/>
      <w:u w:val="none"/>
      <w:lang w:val="uk-UA"/>
    </w:rPr>
  </w:style>
  <w:style w:type="character" w:customStyle="1" w:styleId="ArialNarrow95pt0pt">
    <w:name w:val="Основной текст + Arial Narrow;9;5 pt;Интервал 0 pt"/>
    <w:basedOn w:val="a4"/>
    <w:rPr>
      <w:rFonts w:ascii="Arial Narrow" w:eastAsia="Arial Narrow" w:hAnsi="Arial Narrow" w:cs="Arial Narrow"/>
      <w:b/>
      <w:bCs/>
      <w:i w:val="0"/>
      <w:iCs w:val="0"/>
      <w:smallCaps w:val="0"/>
      <w:strike w:val="0"/>
      <w:color w:val="000000"/>
      <w:spacing w:val="3"/>
      <w:w w:val="100"/>
      <w:position w:val="0"/>
      <w:sz w:val="19"/>
      <w:szCs w:val="19"/>
      <w:u w:val="none"/>
      <w:lang w:val="uk-UA"/>
    </w:rPr>
  </w:style>
  <w:style w:type="character" w:customStyle="1" w:styleId="1695pt0pt1">
    <w:name w:val="Основной текст (16) + 9;5 pt;Не полужирный;Интервал 0 pt"/>
    <w:basedOn w:val="16"/>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630">
    <w:name w:val="Заголовок №6 (3)_"/>
    <w:basedOn w:val="a0"/>
    <w:link w:val="631"/>
    <w:rPr>
      <w:rFonts w:ascii="Arial Narrow" w:eastAsia="Arial Narrow" w:hAnsi="Arial Narrow" w:cs="Arial Narrow"/>
      <w:b/>
      <w:bCs/>
      <w:i w:val="0"/>
      <w:iCs w:val="0"/>
      <w:smallCaps w:val="0"/>
      <w:strike w:val="0"/>
      <w:spacing w:val="3"/>
      <w:sz w:val="30"/>
      <w:szCs w:val="30"/>
      <w:u w:val="none"/>
    </w:rPr>
  </w:style>
  <w:style w:type="character" w:customStyle="1" w:styleId="17LucidaSansUnicode0pt">
    <w:name w:val="Основной текст (17) + Lucida Sans Unicode;Интервал 0 pt"/>
    <w:basedOn w:val="17"/>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style>
  <w:style w:type="character" w:customStyle="1" w:styleId="9ArialNarrow125pt">
    <w:name w:val="Заголовок №9 + Arial Narrow;12;5 pt"/>
    <w:basedOn w:val="91"/>
    <w:rPr>
      <w:rFonts w:ascii="Arial Narrow" w:eastAsia="Arial Narrow" w:hAnsi="Arial Narrow" w:cs="Arial Narrow"/>
      <w:b/>
      <w:bCs/>
      <w:i w:val="0"/>
      <w:iCs w:val="0"/>
      <w:smallCaps w:val="0"/>
      <w:strike w:val="0"/>
      <w:color w:val="000000"/>
      <w:spacing w:val="4"/>
      <w:w w:val="100"/>
      <w:position w:val="0"/>
      <w:sz w:val="25"/>
      <w:szCs w:val="25"/>
      <w:u w:val="none"/>
      <w:lang w:val="uk-UA"/>
    </w:rPr>
  </w:style>
  <w:style w:type="character" w:customStyle="1" w:styleId="19LucidaSansUnicode0pt">
    <w:name w:val="Основной текст (19) + Lucida Sans Unicode;Не полужирный;Интервал 0 pt"/>
    <w:basedOn w:val="19"/>
    <w:rPr>
      <w:rFonts w:ascii="Lucida Sans Unicode" w:eastAsia="Lucida Sans Unicode" w:hAnsi="Lucida Sans Unicode" w:cs="Lucida Sans Unicode"/>
      <w:b/>
      <w:bCs/>
      <w:i w:val="0"/>
      <w:iCs w:val="0"/>
      <w:smallCaps w:val="0"/>
      <w:strike w:val="0"/>
      <w:color w:val="000000"/>
      <w:spacing w:val="-9"/>
      <w:w w:val="100"/>
      <w:position w:val="0"/>
      <w:sz w:val="17"/>
      <w:szCs w:val="17"/>
      <w:u w:val="none"/>
      <w:lang w:val="uk-UA"/>
    </w:rPr>
  </w:style>
  <w:style w:type="character" w:customStyle="1" w:styleId="1995pt">
    <w:name w:val="Основной текст (19) + 9;5 pt"/>
    <w:basedOn w:val="19"/>
    <w:rPr>
      <w:rFonts w:ascii="Arial Narrow" w:eastAsia="Arial Narrow" w:hAnsi="Arial Narrow" w:cs="Arial Narrow"/>
      <w:b/>
      <w:bCs/>
      <w:i w:val="0"/>
      <w:iCs w:val="0"/>
      <w:smallCaps w:val="0"/>
      <w:strike w:val="0"/>
      <w:color w:val="000000"/>
      <w:spacing w:val="3"/>
      <w:w w:val="100"/>
      <w:position w:val="0"/>
      <w:sz w:val="19"/>
      <w:szCs w:val="19"/>
      <w:u w:val="none"/>
      <w:lang w:val="uk-UA"/>
    </w:rPr>
  </w:style>
  <w:style w:type="character" w:customStyle="1" w:styleId="75pt0pt">
    <w:name w:val="Основной текст + 7;5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1LucidaSansUnicode85pt0pt">
    <w:name w:val="Основной текст (21) + Lucida Sans Unicode;8;5 pt;Не полужирный;Интервал 0 pt"/>
    <w:basedOn w:val="210"/>
    <w:rPr>
      <w:rFonts w:ascii="Lucida Sans Unicode" w:eastAsia="Lucida Sans Unicode" w:hAnsi="Lucida Sans Unicode" w:cs="Lucida Sans Unicode"/>
      <w:b/>
      <w:bCs/>
      <w:i w:val="0"/>
      <w:iCs w:val="0"/>
      <w:smallCaps w:val="0"/>
      <w:strike w:val="0"/>
      <w:color w:val="000000"/>
      <w:spacing w:val="-9"/>
      <w:w w:val="100"/>
      <w:position w:val="0"/>
      <w:sz w:val="17"/>
      <w:szCs w:val="17"/>
      <w:u w:val="none"/>
      <w:lang w:val="uk-UA"/>
    </w:rPr>
  </w:style>
  <w:style w:type="character" w:customStyle="1" w:styleId="17LucidaSansUnicode0pt0">
    <w:name w:val="Основной текст (17) + Lucida Sans Unicode;Курсив;Интервал 0 pt"/>
    <w:basedOn w:val="17"/>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23LucidaSansUnicode0pt">
    <w:name w:val="Основной текст (23) + Lucida Sans Unicode;Не курсив;Интервал 0 pt"/>
    <w:basedOn w:val="230"/>
    <w:rPr>
      <w:rFonts w:ascii="Lucida Sans Unicode" w:eastAsia="Lucida Sans Unicode" w:hAnsi="Lucida Sans Unicode" w:cs="Lucida Sans Unicode"/>
      <w:b w:val="0"/>
      <w:bCs w:val="0"/>
      <w:i/>
      <w:iCs/>
      <w:smallCaps w:val="0"/>
      <w:strike w:val="0"/>
      <w:color w:val="000000"/>
      <w:spacing w:val="-7"/>
      <w:w w:val="100"/>
      <w:position w:val="0"/>
      <w:sz w:val="15"/>
      <w:szCs w:val="15"/>
      <w:u w:val="none"/>
      <w:lang w:val="uk-UA"/>
    </w:rPr>
  </w:style>
  <w:style w:type="character" w:customStyle="1" w:styleId="23LucidaSansUnicode0pt0">
    <w:name w:val="Основной текст (23) + Lucida Sans Unicode;Интервал 0 pt"/>
    <w:basedOn w:val="230"/>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1030">
    <w:name w:val="Заголовок №10 (3)_"/>
    <w:basedOn w:val="a0"/>
    <w:link w:val="1031"/>
    <w:rPr>
      <w:rFonts w:ascii="Arial Narrow" w:eastAsia="Arial Narrow" w:hAnsi="Arial Narrow" w:cs="Arial Narrow"/>
      <w:b/>
      <w:bCs/>
      <w:i w:val="0"/>
      <w:iCs w:val="0"/>
      <w:smallCaps w:val="0"/>
      <w:strike w:val="0"/>
      <w:spacing w:val="4"/>
      <w:sz w:val="25"/>
      <w:szCs w:val="25"/>
      <w:u w:val="none"/>
    </w:rPr>
  </w:style>
  <w:style w:type="character" w:customStyle="1" w:styleId="2a">
    <w:name w:val="Подпись к таблице (2)_"/>
    <w:basedOn w:val="a0"/>
    <w:link w:val="2b"/>
    <w:rPr>
      <w:rFonts w:ascii="Lucida Sans Unicode" w:eastAsia="Lucida Sans Unicode" w:hAnsi="Lucida Sans Unicode" w:cs="Lucida Sans Unicode"/>
      <w:b w:val="0"/>
      <w:bCs w:val="0"/>
      <w:i w:val="0"/>
      <w:iCs w:val="0"/>
      <w:smallCaps w:val="0"/>
      <w:strike w:val="0"/>
      <w:spacing w:val="-9"/>
      <w:sz w:val="17"/>
      <w:szCs w:val="17"/>
      <w:u w:val="none"/>
    </w:rPr>
  </w:style>
  <w:style w:type="character" w:customStyle="1" w:styleId="LucidaSansUnicode0pt">
    <w:name w:val="Подпись к таблице + Lucida Sans Unicode;Интервал 0 pt"/>
    <w:basedOn w:val="aa"/>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style>
  <w:style w:type="character" w:customStyle="1" w:styleId="395pt0pt">
    <w:name w:val="Колонтитул (3) + 9;5 pt;Интервал 0 pt"/>
    <w:basedOn w:val="31"/>
    <w:rPr>
      <w:rFonts w:ascii="Arial Narrow" w:eastAsia="Arial Narrow" w:hAnsi="Arial Narrow" w:cs="Arial Narrow"/>
      <w:b/>
      <w:bCs/>
      <w:i w:val="0"/>
      <w:iCs w:val="0"/>
      <w:smallCaps w:val="0"/>
      <w:strike w:val="0"/>
      <w:color w:val="000000"/>
      <w:spacing w:val="7"/>
      <w:w w:val="100"/>
      <w:position w:val="0"/>
      <w:sz w:val="19"/>
      <w:szCs w:val="19"/>
      <w:u w:val="none"/>
      <w:lang w:val="uk-UA"/>
    </w:rPr>
  </w:style>
  <w:style w:type="character" w:customStyle="1" w:styleId="7ArialNarrow75pt0pt">
    <w:name w:val="Колонтитул (7) + Arial Narrow;7;5 pt;Интервал 0 pt"/>
    <w:basedOn w:val="71"/>
    <w:rPr>
      <w:rFonts w:ascii="Arial Narrow" w:eastAsia="Arial Narrow" w:hAnsi="Arial Narrow" w:cs="Arial Narrow"/>
      <w:b/>
      <w:bCs/>
      <w:i/>
      <w:iCs/>
      <w:smallCaps w:val="0"/>
      <w:strike w:val="0"/>
      <w:color w:val="000000"/>
      <w:spacing w:val="1"/>
      <w:w w:val="100"/>
      <w:position w:val="0"/>
      <w:sz w:val="15"/>
      <w:szCs w:val="15"/>
      <w:u w:val="none"/>
      <w:lang w:val="uk-UA"/>
    </w:rPr>
  </w:style>
  <w:style w:type="character" w:customStyle="1" w:styleId="17TimesNewRoman85pt0pt">
    <w:name w:val="Основной текст (17) + Times New Roman;8;5 pt;Интервал 0 pt"/>
    <w:basedOn w:val="17"/>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2c">
    <w:name w:val="Сноска (2)_"/>
    <w:basedOn w:val="a0"/>
    <w:link w:val="2d"/>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36">
    <w:name w:val="Сноска (3)_"/>
    <w:basedOn w:val="a0"/>
    <w:link w:val="37"/>
    <w:rPr>
      <w:rFonts w:ascii="Times New Roman" w:eastAsia="Times New Roman" w:hAnsi="Times New Roman" w:cs="Times New Roman"/>
      <w:b w:val="0"/>
      <w:bCs w:val="0"/>
      <w:i/>
      <w:iCs/>
      <w:smallCaps w:val="0"/>
      <w:strike w:val="0"/>
      <w:spacing w:val="7"/>
      <w:sz w:val="18"/>
      <w:szCs w:val="18"/>
      <w:u w:val="none"/>
    </w:rPr>
  </w:style>
  <w:style w:type="character" w:customStyle="1" w:styleId="395pt0pt0">
    <w:name w:val="Сноска (3) + 9;5 pt;Не курсив;Интервал 0 pt"/>
    <w:basedOn w:val="36"/>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12LucidaSansUnicode75pt0pt">
    <w:name w:val="Основной текст (12) + Lucida Sans Unicode;7;5 pt;Интервал 0 pt"/>
    <w:basedOn w:val="12"/>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style>
  <w:style w:type="character" w:customStyle="1" w:styleId="120pt">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1395pt0pt0">
    <w:name w:val="Основной текст (13) + 9;5 pt;Не полужирный;Интервал 0 pt"/>
    <w:basedOn w:val="130"/>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395pt0pt1">
    <w:name w:val="Основной текст (13) + 9;5 pt;Не полужирный;Не курсив;Интервал 0 pt"/>
    <w:basedOn w:val="130"/>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4ArialNarrow10pt0pt">
    <w:name w:val="Колонтитул (4) + Arial Narrow;10 pt;Интервал 0 pt"/>
    <w:basedOn w:val="44"/>
    <w:rPr>
      <w:rFonts w:ascii="Arial Narrow" w:eastAsia="Arial Narrow" w:hAnsi="Arial Narrow" w:cs="Arial Narrow"/>
      <w:b/>
      <w:bCs/>
      <w:i w:val="0"/>
      <w:iCs w:val="0"/>
      <w:smallCaps w:val="0"/>
      <w:strike w:val="0"/>
      <w:color w:val="000000"/>
      <w:spacing w:val="4"/>
      <w:w w:val="100"/>
      <w:position w:val="0"/>
      <w:sz w:val="20"/>
      <w:szCs w:val="20"/>
      <w:u w:val="none"/>
      <w:lang w:val="uk-UA"/>
    </w:rPr>
  </w:style>
  <w:style w:type="character" w:customStyle="1" w:styleId="25ArialNarrow85pt0pt">
    <w:name w:val="Основной текст (25) + Arial Narrow;8;5 pt;Полужирный;Интервал 0 pt"/>
    <w:basedOn w:val="250"/>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130pt1">
    <w:name w:val="Основной текст (13) + Не полужирный;Интервал 0 pt"/>
    <w:basedOn w:val="13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95pt0pt2">
    <w:name w:val="Основной текст + 9;5 pt;Курсив;Интервал 0 pt"/>
    <w:basedOn w:val="a4"/>
    <w:rPr>
      <w:rFonts w:ascii="Times New Roman" w:eastAsia="Times New Roman" w:hAnsi="Times New Roman" w:cs="Times New Roman"/>
      <w:b/>
      <w:bCs/>
      <w:i/>
      <w:iCs/>
      <w:smallCaps w:val="0"/>
      <w:strike w:val="0"/>
      <w:color w:val="000000"/>
      <w:spacing w:val="3"/>
      <w:w w:val="100"/>
      <w:position w:val="0"/>
      <w:sz w:val="19"/>
      <w:szCs w:val="19"/>
      <w:u w:val="none"/>
      <w:lang w:val="uk-UA"/>
    </w:rPr>
  </w:style>
  <w:style w:type="character" w:customStyle="1" w:styleId="95pt0pt3">
    <w:name w:val="Основной текст + 9;5 pt;Не полужирный;Курсив;Интервал 0 pt"/>
    <w:basedOn w:val="a4"/>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95pt0pt4">
    <w:name w:val="Основной текст + 9;5 pt;Не полужирный;Интервал 0 pt"/>
    <w:basedOn w:val="a4"/>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23LucidaSansUnicode85pt0pt">
    <w:name w:val="Основной текст (23) + Lucida Sans Unicode;8;5 pt;Не курсив;Интервал 0 pt"/>
    <w:basedOn w:val="230"/>
    <w:rPr>
      <w:rFonts w:ascii="Lucida Sans Unicode" w:eastAsia="Lucida Sans Unicode" w:hAnsi="Lucida Sans Unicode" w:cs="Lucida Sans Unicode"/>
      <w:b w:val="0"/>
      <w:bCs w:val="0"/>
      <w:i/>
      <w:iCs/>
      <w:smallCaps w:val="0"/>
      <w:strike w:val="0"/>
      <w:color w:val="000000"/>
      <w:spacing w:val="-9"/>
      <w:w w:val="100"/>
      <w:position w:val="0"/>
      <w:sz w:val="17"/>
      <w:szCs w:val="17"/>
      <w:u w:val="none"/>
      <w:lang w:val="uk-UA"/>
    </w:rPr>
  </w:style>
  <w:style w:type="character" w:customStyle="1" w:styleId="2TimesNewRoman9pt0pt100">
    <w:name w:val="Колонтитул (2) + Times New Roman;9 pt;Полужирный;Интервал 0 pt;Масштаб 100%"/>
    <w:basedOn w:val="2"/>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300">
    <w:name w:val="Основной текст (30)_"/>
    <w:basedOn w:val="a0"/>
    <w:link w:val="301"/>
    <w:rPr>
      <w:rFonts w:ascii="Times New Roman" w:eastAsia="Times New Roman" w:hAnsi="Times New Roman" w:cs="Times New Roman"/>
      <w:b w:val="0"/>
      <w:bCs w:val="0"/>
      <w:i/>
      <w:iCs/>
      <w:smallCaps w:val="0"/>
      <w:strike w:val="0"/>
      <w:sz w:val="20"/>
      <w:szCs w:val="20"/>
      <w:u w:val="none"/>
    </w:rPr>
  </w:style>
  <w:style w:type="character" w:customStyle="1" w:styleId="1395pt0pt2">
    <w:name w:val="Основной текст (13) + 9;5 pt;Не полужирный;Не курсив;Интервал 0 pt"/>
    <w:basedOn w:val="13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17LucidaSansUnicode0pt1">
    <w:name w:val="Основной текст (17) + Lucida Sans Unicode;Интервал 0 pt"/>
    <w:basedOn w:val="17"/>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single"/>
      <w:lang w:val="uk-UA"/>
    </w:rPr>
  </w:style>
  <w:style w:type="character" w:customStyle="1" w:styleId="17LucidaSansUnicode0pt2">
    <w:name w:val="Основной текст (17) + Lucida Sans Unicode;Курсив;Интервал 0 pt"/>
    <w:basedOn w:val="17"/>
    <w:rPr>
      <w:rFonts w:ascii="Lucida Sans Unicode" w:eastAsia="Lucida Sans Unicode" w:hAnsi="Lucida Sans Unicode" w:cs="Lucida Sans Unicode"/>
      <w:b w:val="0"/>
      <w:bCs w:val="0"/>
      <w:i/>
      <w:iCs/>
      <w:smallCaps w:val="0"/>
      <w:strike w:val="0"/>
      <w:color w:val="000000"/>
      <w:spacing w:val="-17"/>
      <w:w w:val="100"/>
      <w:position w:val="0"/>
      <w:sz w:val="15"/>
      <w:szCs w:val="15"/>
      <w:u w:val="single"/>
      <w:lang w:val="uk-UA"/>
    </w:rPr>
  </w:style>
  <w:style w:type="character" w:customStyle="1" w:styleId="310">
    <w:name w:val="Основной текст (31)_"/>
    <w:basedOn w:val="a0"/>
    <w:link w:val="311"/>
    <w:rPr>
      <w:rFonts w:ascii="Times New Roman" w:eastAsia="Times New Roman" w:hAnsi="Times New Roman" w:cs="Times New Roman"/>
      <w:b w:val="0"/>
      <w:bCs w:val="0"/>
      <w:i/>
      <w:iCs/>
      <w:smallCaps w:val="0"/>
      <w:strike w:val="0"/>
      <w:spacing w:val="-1"/>
      <w:sz w:val="12"/>
      <w:szCs w:val="12"/>
      <w:u w:val="none"/>
    </w:rPr>
  </w:style>
  <w:style w:type="character" w:customStyle="1" w:styleId="314pt0pt">
    <w:name w:val="Основной текст (31) + 4 pt;Не курсив;Интервал 0 pt"/>
    <w:basedOn w:val="310"/>
    <w:rPr>
      <w:rFonts w:ascii="Times New Roman" w:eastAsia="Times New Roman" w:hAnsi="Times New Roman" w:cs="Times New Roman"/>
      <w:b w:val="0"/>
      <w:bCs w:val="0"/>
      <w:i/>
      <w:iCs/>
      <w:smallCaps w:val="0"/>
      <w:strike w:val="0"/>
      <w:color w:val="000000"/>
      <w:spacing w:val="0"/>
      <w:w w:val="100"/>
      <w:position w:val="0"/>
      <w:sz w:val="8"/>
      <w:szCs w:val="8"/>
      <w:u w:val="none"/>
      <w:lang w:val="uk-UA"/>
    </w:rPr>
  </w:style>
  <w:style w:type="character" w:customStyle="1" w:styleId="23LucidaSansUnicode0pt1">
    <w:name w:val="Основной текст (23) + Lucida Sans Unicode;Интервал 0 pt"/>
    <w:basedOn w:val="230"/>
    <w:rPr>
      <w:rFonts w:ascii="Lucida Sans Unicode" w:eastAsia="Lucida Sans Unicode" w:hAnsi="Lucida Sans Unicode" w:cs="Lucida Sans Unicode"/>
      <w:b w:val="0"/>
      <w:bCs w:val="0"/>
      <w:i/>
      <w:iCs/>
      <w:smallCaps w:val="0"/>
      <w:strike w:val="0"/>
      <w:color w:val="000000"/>
      <w:spacing w:val="-17"/>
      <w:w w:val="100"/>
      <w:position w:val="0"/>
      <w:sz w:val="15"/>
      <w:szCs w:val="15"/>
      <w:u w:val="single"/>
      <w:lang w:val="uk-UA"/>
    </w:rPr>
  </w:style>
  <w:style w:type="character" w:customStyle="1" w:styleId="LucidaSansUnicode75pt0pt">
    <w:name w:val="Основной текст + Lucida Sans Unicode;7;5 pt;Не полужирный;Интервал 0 pt"/>
    <w:basedOn w:val="a4"/>
    <w:rPr>
      <w:rFonts w:ascii="Lucida Sans Unicode" w:eastAsia="Lucida Sans Unicode" w:hAnsi="Lucida Sans Unicode" w:cs="Lucida Sans Unicode"/>
      <w:b/>
      <w:bCs/>
      <w:i w:val="0"/>
      <w:iCs w:val="0"/>
      <w:smallCaps w:val="0"/>
      <w:strike w:val="0"/>
      <w:color w:val="000000"/>
      <w:spacing w:val="-7"/>
      <w:w w:val="100"/>
      <w:position w:val="0"/>
      <w:sz w:val="15"/>
      <w:szCs w:val="15"/>
      <w:u w:val="none"/>
      <w:lang w:val="uk-UA"/>
    </w:rPr>
  </w:style>
  <w:style w:type="character" w:customStyle="1" w:styleId="LucidaSansUnicode75pt0pt0">
    <w:name w:val="Основной текст + Lucida Sans Unicode;7;5 pt;Не полужирный;Курсив;Интервал 0 pt"/>
    <w:basedOn w:val="a4"/>
    <w:rPr>
      <w:rFonts w:ascii="Lucida Sans Unicode" w:eastAsia="Lucida Sans Unicode" w:hAnsi="Lucida Sans Unicode" w:cs="Lucida Sans Unicode"/>
      <w:b/>
      <w:bCs/>
      <w:i/>
      <w:iCs/>
      <w:smallCaps w:val="0"/>
      <w:strike w:val="0"/>
      <w:color w:val="000000"/>
      <w:spacing w:val="-17"/>
      <w:w w:val="100"/>
      <w:position w:val="0"/>
      <w:sz w:val="15"/>
      <w:szCs w:val="15"/>
      <w:u w:val="none"/>
      <w:lang w:val="uk-UA"/>
    </w:rPr>
  </w:style>
  <w:style w:type="character" w:customStyle="1" w:styleId="Batang95pt0pt">
    <w:name w:val="Основной текст + Batang;9;5 pt;Не полужирный;Курсив;Интервал 0 pt"/>
    <w:basedOn w:val="a4"/>
    <w:rPr>
      <w:rFonts w:ascii="Batang" w:eastAsia="Batang" w:hAnsi="Batang" w:cs="Batang"/>
      <w:b/>
      <w:bCs/>
      <w:i/>
      <w:iCs/>
      <w:smallCaps w:val="0"/>
      <w:strike w:val="0"/>
      <w:color w:val="000000"/>
      <w:spacing w:val="-18"/>
      <w:w w:val="100"/>
      <w:position w:val="0"/>
      <w:sz w:val="19"/>
      <w:szCs w:val="19"/>
      <w:u w:val="none"/>
      <w:lang w:val="uk-UA"/>
    </w:rPr>
  </w:style>
  <w:style w:type="character" w:customStyle="1" w:styleId="LucidaSansUnicode85pt0pt">
    <w:name w:val="Основной текст + Lucida Sans Unicode;8;5 pt;Не полужирный;Интервал 0 pt"/>
    <w:basedOn w:val="a4"/>
    <w:rPr>
      <w:rFonts w:ascii="Lucida Sans Unicode" w:eastAsia="Lucida Sans Unicode" w:hAnsi="Lucida Sans Unicode" w:cs="Lucida Sans Unicode"/>
      <w:b/>
      <w:bCs/>
      <w:i w:val="0"/>
      <w:iCs w:val="0"/>
      <w:smallCaps w:val="0"/>
      <w:strike w:val="0"/>
      <w:color w:val="000000"/>
      <w:spacing w:val="-7"/>
      <w:w w:val="100"/>
      <w:position w:val="0"/>
      <w:sz w:val="17"/>
      <w:szCs w:val="17"/>
      <w:u w:val="none"/>
      <w:lang w:val="uk-UA"/>
    </w:rPr>
  </w:style>
  <w:style w:type="character" w:customStyle="1" w:styleId="ArialNarrow10pt0pt">
    <w:name w:val="Основной текст + Arial Narrow;10 pt;Интервал 0 pt"/>
    <w:basedOn w:val="a4"/>
    <w:rPr>
      <w:rFonts w:ascii="Arial Narrow" w:eastAsia="Arial Narrow" w:hAnsi="Arial Narrow" w:cs="Arial Narrow"/>
      <w:b/>
      <w:bCs/>
      <w:i w:val="0"/>
      <w:iCs w:val="0"/>
      <w:smallCaps w:val="0"/>
      <w:strike w:val="0"/>
      <w:color w:val="000000"/>
      <w:spacing w:val="3"/>
      <w:w w:val="100"/>
      <w:position w:val="0"/>
      <w:sz w:val="20"/>
      <w:szCs w:val="20"/>
      <w:u w:val="none"/>
      <w:lang w:val="uk-UA"/>
    </w:rPr>
  </w:style>
  <w:style w:type="character" w:customStyle="1" w:styleId="LucidaSansUnicode0pt0">
    <w:name w:val="Подпись к таблице + Lucida Sans Unicode;Курсив;Интервал 0 pt"/>
    <w:basedOn w:val="aa"/>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LucidaSansUnicode0pt1">
    <w:name w:val="Подпись к таблице + Lucida Sans Unicode;Курсив;Интервал 0 pt"/>
    <w:basedOn w:val="aa"/>
    <w:rPr>
      <w:rFonts w:ascii="Lucida Sans Unicode" w:eastAsia="Lucida Sans Unicode" w:hAnsi="Lucida Sans Unicode" w:cs="Lucida Sans Unicode"/>
      <w:b w:val="0"/>
      <w:bCs w:val="0"/>
      <w:i/>
      <w:iCs/>
      <w:smallCaps w:val="0"/>
      <w:strike w:val="0"/>
      <w:color w:val="000000"/>
      <w:spacing w:val="-17"/>
      <w:w w:val="100"/>
      <w:position w:val="0"/>
      <w:sz w:val="15"/>
      <w:szCs w:val="15"/>
      <w:u w:val="single"/>
      <w:lang w:val="uk-UA"/>
    </w:rPr>
  </w:style>
  <w:style w:type="character" w:customStyle="1" w:styleId="LucidaSansUnicode0pt2">
    <w:name w:val="Подпись к таблице + Lucida Sans Unicode;Интервал 0 pt"/>
    <w:basedOn w:val="aa"/>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single"/>
      <w:lang w:val="uk-UA"/>
    </w:rPr>
  </w:style>
  <w:style w:type="character" w:customStyle="1" w:styleId="4a">
    <w:name w:val="Сноска (4)_"/>
    <w:basedOn w:val="a0"/>
    <w:link w:val="4b"/>
    <w:rPr>
      <w:rFonts w:ascii="Arial Narrow" w:eastAsia="Arial Narrow" w:hAnsi="Arial Narrow" w:cs="Arial Narrow"/>
      <w:b/>
      <w:bCs/>
      <w:i w:val="0"/>
      <w:iCs w:val="0"/>
      <w:smallCaps w:val="0"/>
      <w:strike w:val="0"/>
      <w:spacing w:val="3"/>
      <w:sz w:val="19"/>
      <w:szCs w:val="19"/>
      <w:u w:val="none"/>
    </w:rPr>
  </w:style>
  <w:style w:type="character" w:customStyle="1" w:styleId="4TimesNewRoman0pt">
    <w:name w:val="Сноска (4) + Times New Roman;Не полужирный;Интервал 0 pt"/>
    <w:basedOn w:val="4a"/>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4TimesNewRoman9pt0pt">
    <w:name w:val="Сноска (4) + Times New Roman;9 pt;Не полужирный;Курсив;Интервал 0 pt"/>
    <w:basedOn w:val="4a"/>
    <w:rPr>
      <w:rFonts w:ascii="Times New Roman" w:eastAsia="Times New Roman" w:hAnsi="Times New Roman" w:cs="Times New Roman"/>
      <w:b/>
      <w:bCs/>
      <w:i/>
      <w:iCs/>
      <w:smallCaps w:val="0"/>
      <w:strike w:val="0"/>
      <w:color w:val="000000"/>
      <w:spacing w:val="7"/>
      <w:w w:val="100"/>
      <w:position w:val="0"/>
      <w:sz w:val="18"/>
      <w:szCs w:val="18"/>
      <w:u w:val="none"/>
    </w:rPr>
  </w:style>
  <w:style w:type="character" w:customStyle="1" w:styleId="104">
    <w:name w:val="Колонтитул (10)_"/>
    <w:basedOn w:val="a0"/>
    <w:link w:val="105"/>
    <w:rPr>
      <w:rFonts w:ascii="Arial Narrow" w:eastAsia="Arial Narrow" w:hAnsi="Arial Narrow" w:cs="Arial Narrow"/>
      <w:b w:val="0"/>
      <w:bCs w:val="0"/>
      <w:i/>
      <w:iCs/>
      <w:smallCaps w:val="0"/>
      <w:strike w:val="0"/>
      <w:spacing w:val="-13"/>
      <w:sz w:val="19"/>
      <w:szCs w:val="19"/>
      <w:u w:val="none"/>
    </w:rPr>
  </w:style>
  <w:style w:type="character" w:customStyle="1" w:styleId="110pt0">
    <w:name w:val="Заголовок №11 + Не полужирный;Курсив;Интервал 0 pt"/>
    <w:basedOn w:val="111"/>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195pt0pt">
    <w:name w:val="Заголовок №11 + 9;5 pt;Не полужирный;Интервал 0 pt"/>
    <w:basedOn w:val="111"/>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195pt0pt0">
    <w:name w:val="Заголовок №11 + 9;5 pt;Курсив;Интервал 0 pt"/>
    <w:basedOn w:val="111"/>
    <w:rPr>
      <w:rFonts w:ascii="Times New Roman" w:eastAsia="Times New Roman" w:hAnsi="Times New Roman" w:cs="Times New Roman"/>
      <w:b/>
      <w:bCs/>
      <w:i/>
      <w:iCs/>
      <w:smallCaps w:val="0"/>
      <w:strike w:val="0"/>
      <w:color w:val="000000"/>
      <w:spacing w:val="3"/>
      <w:w w:val="100"/>
      <w:position w:val="0"/>
      <w:sz w:val="19"/>
      <w:szCs w:val="19"/>
      <w:u w:val="none"/>
      <w:lang w:val="uk-UA"/>
    </w:rPr>
  </w:style>
  <w:style w:type="character" w:customStyle="1" w:styleId="320">
    <w:name w:val="Основной текст (32)_"/>
    <w:basedOn w:val="a0"/>
    <w:link w:val="321"/>
    <w:rPr>
      <w:rFonts w:ascii="Times New Roman" w:eastAsia="Times New Roman" w:hAnsi="Times New Roman" w:cs="Times New Roman"/>
      <w:b/>
      <w:bCs/>
      <w:i/>
      <w:iCs/>
      <w:smallCaps w:val="0"/>
      <w:strike w:val="0"/>
      <w:spacing w:val="3"/>
      <w:sz w:val="19"/>
      <w:szCs w:val="19"/>
      <w:u w:val="none"/>
    </w:rPr>
  </w:style>
  <w:style w:type="character" w:customStyle="1" w:styleId="320pt">
    <w:name w:val="Основной текст (32) + Не полужирный;Интервал 0 pt"/>
    <w:basedOn w:val="320"/>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330">
    <w:name w:val="Основной текст (33)_"/>
    <w:basedOn w:val="a0"/>
    <w:link w:val="331"/>
    <w:rPr>
      <w:rFonts w:ascii="Arial Narrow" w:eastAsia="Arial Narrow" w:hAnsi="Arial Narrow" w:cs="Arial Narrow"/>
      <w:b w:val="0"/>
      <w:bCs w:val="0"/>
      <w:i w:val="0"/>
      <w:iCs w:val="0"/>
      <w:smallCaps w:val="0"/>
      <w:strike w:val="0"/>
      <w:spacing w:val="-3"/>
      <w:sz w:val="8"/>
      <w:szCs w:val="8"/>
      <w:u w:val="none"/>
      <w:lang w:val="ru-RU"/>
    </w:rPr>
  </w:style>
  <w:style w:type="character" w:customStyle="1" w:styleId="33Candara0pt">
    <w:name w:val="Основной текст (33) + Candara;Интервал 0 pt"/>
    <w:basedOn w:val="330"/>
    <w:rPr>
      <w:rFonts w:ascii="Candara" w:eastAsia="Candara" w:hAnsi="Candara" w:cs="Candara"/>
      <w:b w:val="0"/>
      <w:bCs w:val="0"/>
      <w:i w:val="0"/>
      <w:iCs w:val="0"/>
      <w:smallCaps w:val="0"/>
      <w:strike w:val="0"/>
      <w:color w:val="000000"/>
      <w:spacing w:val="-1"/>
      <w:w w:val="100"/>
      <w:position w:val="0"/>
      <w:sz w:val="8"/>
      <w:szCs w:val="8"/>
      <w:u w:val="none"/>
      <w:lang w:val="pl-PL"/>
    </w:rPr>
  </w:style>
  <w:style w:type="character" w:customStyle="1" w:styleId="332">
    <w:name w:val="Основной текст (33)"/>
    <w:basedOn w:val="330"/>
    <w:rPr>
      <w:rFonts w:ascii="Arial Narrow" w:eastAsia="Arial Narrow" w:hAnsi="Arial Narrow" w:cs="Arial Narrow"/>
      <w:b w:val="0"/>
      <w:bCs w:val="0"/>
      <w:i w:val="0"/>
      <w:iCs w:val="0"/>
      <w:smallCaps w:val="0"/>
      <w:strike/>
      <w:color w:val="000000"/>
      <w:spacing w:val="-3"/>
      <w:w w:val="100"/>
      <w:position w:val="0"/>
      <w:sz w:val="8"/>
      <w:szCs w:val="8"/>
      <w:u w:val="none"/>
      <w:lang w:val="ru-RU"/>
    </w:rPr>
  </w:style>
  <w:style w:type="character" w:customStyle="1" w:styleId="330pt250">
    <w:name w:val="Основной текст (33) + Курсив;Интервал 0 pt;Масштаб 250%"/>
    <w:basedOn w:val="330"/>
    <w:rPr>
      <w:rFonts w:ascii="Arial Narrow" w:eastAsia="Arial Narrow" w:hAnsi="Arial Narrow" w:cs="Arial Narrow"/>
      <w:b w:val="0"/>
      <w:bCs w:val="0"/>
      <w:i/>
      <w:iCs/>
      <w:smallCaps w:val="0"/>
      <w:strike/>
      <w:color w:val="000000"/>
      <w:spacing w:val="-6"/>
      <w:w w:val="250"/>
      <w:position w:val="0"/>
      <w:sz w:val="8"/>
      <w:szCs w:val="8"/>
      <w:u w:val="none"/>
      <w:lang w:val="pl-PL"/>
    </w:rPr>
  </w:style>
  <w:style w:type="character" w:customStyle="1" w:styleId="LucidaSansUnicode8pt0pt">
    <w:name w:val="Основной текст + Lucida Sans Unicode;8 pt;Не полужирный;Интервал 0 pt"/>
    <w:basedOn w:val="a4"/>
    <w:rPr>
      <w:rFonts w:ascii="Lucida Sans Unicode" w:eastAsia="Lucida Sans Unicode" w:hAnsi="Lucida Sans Unicode" w:cs="Lucida Sans Unicode"/>
      <w:b/>
      <w:bCs/>
      <w:i w:val="0"/>
      <w:iCs w:val="0"/>
      <w:smallCaps w:val="0"/>
      <w:strike w:val="0"/>
      <w:color w:val="000000"/>
      <w:spacing w:val="0"/>
      <w:w w:val="100"/>
      <w:position w:val="0"/>
      <w:sz w:val="16"/>
      <w:szCs w:val="16"/>
      <w:u w:val="none"/>
      <w:lang w:val="pl-PL"/>
    </w:rPr>
  </w:style>
  <w:style w:type="character" w:customStyle="1" w:styleId="af">
    <w:name w:val="Сноска_"/>
    <w:basedOn w:val="a0"/>
    <w:link w:val="af0"/>
    <w:rPr>
      <w:rFonts w:ascii="Lucida Sans Unicode" w:eastAsia="Lucida Sans Unicode" w:hAnsi="Lucida Sans Unicode" w:cs="Lucida Sans Unicode"/>
      <w:b w:val="0"/>
      <w:bCs w:val="0"/>
      <w:i w:val="0"/>
      <w:iCs w:val="0"/>
      <w:smallCaps w:val="0"/>
      <w:strike w:val="0"/>
      <w:spacing w:val="-7"/>
      <w:sz w:val="15"/>
      <w:szCs w:val="15"/>
      <w:u w:val="none"/>
    </w:rPr>
  </w:style>
  <w:style w:type="character" w:customStyle="1" w:styleId="57">
    <w:name w:val="Сноска (5)_"/>
    <w:basedOn w:val="a0"/>
    <w:link w:val="58"/>
    <w:rPr>
      <w:rFonts w:ascii="Lucida Sans Unicode" w:eastAsia="Lucida Sans Unicode" w:hAnsi="Lucida Sans Unicode" w:cs="Lucida Sans Unicode"/>
      <w:b w:val="0"/>
      <w:bCs w:val="0"/>
      <w:i w:val="0"/>
      <w:iCs w:val="0"/>
      <w:smallCaps w:val="0"/>
      <w:strike w:val="0"/>
      <w:spacing w:val="-9"/>
      <w:sz w:val="17"/>
      <w:szCs w:val="17"/>
      <w:u w:val="none"/>
    </w:rPr>
  </w:style>
  <w:style w:type="character" w:customStyle="1" w:styleId="65">
    <w:name w:val="Сноска (6)_"/>
    <w:basedOn w:val="a0"/>
    <w:link w:val="66"/>
    <w:rPr>
      <w:rFonts w:ascii="Lucida Sans Unicode" w:eastAsia="Lucida Sans Unicode" w:hAnsi="Lucida Sans Unicode" w:cs="Lucida Sans Unicode"/>
      <w:b w:val="0"/>
      <w:bCs w:val="0"/>
      <w:i/>
      <w:iCs/>
      <w:smallCaps w:val="0"/>
      <w:strike w:val="0"/>
      <w:spacing w:val="-17"/>
      <w:sz w:val="15"/>
      <w:szCs w:val="15"/>
      <w:u w:val="none"/>
    </w:rPr>
  </w:style>
  <w:style w:type="character" w:customStyle="1" w:styleId="60pt">
    <w:name w:val="Сноска (6) + Не курсив;Интервал 0 pt"/>
    <w:basedOn w:val="65"/>
    <w:rPr>
      <w:rFonts w:ascii="Lucida Sans Unicode" w:eastAsia="Lucida Sans Unicode" w:hAnsi="Lucida Sans Unicode" w:cs="Lucida Sans Unicode"/>
      <w:b w:val="0"/>
      <w:bCs w:val="0"/>
      <w:i/>
      <w:iCs/>
      <w:smallCaps w:val="0"/>
      <w:strike w:val="0"/>
      <w:color w:val="000000"/>
      <w:spacing w:val="-7"/>
      <w:w w:val="100"/>
      <w:position w:val="0"/>
      <w:sz w:val="15"/>
      <w:szCs w:val="15"/>
      <w:u w:val="none"/>
      <w:lang w:val="uk-UA"/>
    </w:rPr>
  </w:style>
  <w:style w:type="character" w:customStyle="1" w:styleId="6Candara7pt0pt">
    <w:name w:val="Сноска (6) + Candara;7 pt;Полужирный;Не курсив;Интервал 0 pt"/>
    <w:basedOn w:val="65"/>
    <w:rPr>
      <w:rFonts w:ascii="Candara" w:eastAsia="Candara" w:hAnsi="Candara" w:cs="Candara"/>
      <w:b/>
      <w:bCs/>
      <w:i/>
      <w:iCs/>
      <w:smallCaps w:val="0"/>
      <w:strike w:val="0"/>
      <w:color w:val="000000"/>
      <w:spacing w:val="0"/>
      <w:w w:val="100"/>
      <w:position w:val="0"/>
      <w:sz w:val="14"/>
      <w:szCs w:val="14"/>
      <w:u w:val="none"/>
      <w:lang w:val="uk-UA"/>
    </w:rPr>
  </w:style>
  <w:style w:type="character" w:customStyle="1" w:styleId="685pt0pt">
    <w:name w:val="Сноска (6) + 8;5 pt;Не курсив;Интервал 0 pt"/>
    <w:basedOn w:val="65"/>
    <w:rPr>
      <w:rFonts w:ascii="Lucida Sans Unicode" w:eastAsia="Lucida Sans Unicode" w:hAnsi="Lucida Sans Unicode" w:cs="Lucida Sans Unicode"/>
      <w:b w:val="0"/>
      <w:bCs w:val="0"/>
      <w:i/>
      <w:iCs/>
      <w:smallCaps w:val="0"/>
      <w:strike w:val="0"/>
      <w:color w:val="000000"/>
      <w:spacing w:val="-9"/>
      <w:w w:val="100"/>
      <w:position w:val="0"/>
      <w:sz w:val="17"/>
      <w:szCs w:val="17"/>
      <w:u w:val="none"/>
      <w:lang w:val="uk-UA"/>
    </w:rPr>
  </w:style>
  <w:style w:type="character" w:customStyle="1" w:styleId="6TimesNewRoman95pt0pt">
    <w:name w:val="Сноска (6) + Times New Roman;9;5 pt;Не курсив;Интервал 0 pt"/>
    <w:basedOn w:val="65"/>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340">
    <w:name w:val="Основной текст (34)_"/>
    <w:basedOn w:val="a0"/>
    <w:link w:val="341"/>
    <w:rPr>
      <w:rFonts w:ascii="Candara" w:eastAsia="Candara" w:hAnsi="Candara" w:cs="Candara"/>
      <w:b/>
      <w:bCs/>
      <w:i w:val="0"/>
      <w:iCs w:val="0"/>
      <w:smallCaps w:val="0"/>
      <w:strike w:val="0"/>
      <w:spacing w:val="4"/>
      <w:sz w:val="19"/>
      <w:szCs w:val="19"/>
      <w:u w:val="none"/>
    </w:rPr>
  </w:style>
  <w:style w:type="character" w:customStyle="1" w:styleId="21LucidaSansUnicode8pt0pt">
    <w:name w:val="Основной текст (21) + Lucida Sans Unicode;8 pt;Не полужирный;Интервал 0 pt"/>
    <w:basedOn w:val="210"/>
    <w:rPr>
      <w:rFonts w:ascii="Lucida Sans Unicode" w:eastAsia="Lucida Sans Unicode" w:hAnsi="Lucida Sans Unicode" w:cs="Lucida Sans Unicode"/>
      <w:b/>
      <w:bCs/>
      <w:i w:val="0"/>
      <w:iCs w:val="0"/>
      <w:smallCaps w:val="0"/>
      <w:strike w:val="0"/>
      <w:color w:val="000000"/>
      <w:spacing w:val="-7"/>
      <w:w w:val="100"/>
      <w:position w:val="0"/>
      <w:sz w:val="16"/>
      <w:szCs w:val="16"/>
      <w:u w:val="none"/>
      <w:lang w:val="uk-UA"/>
    </w:rPr>
  </w:style>
  <w:style w:type="character" w:customStyle="1" w:styleId="21LucidaSansUnicode0pt">
    <w:name w:val="Основной текст (21) + Lucida Sans Unicode;Не полужирный;Курсив;Интервал 0 pt"/>
    <w:basedOn w:val="210"/>
    <w:rPr>
      <w:rFonts w:ascii="Lucida Sans Unicode" w:eastAsia="Lucida Sans Unicode" w:hAnsi="Lucida Sans Unicode" w:cs="Lucida Sans Unicode"/>
      <w:b/>
      <w:bCs/>
      <w:i/>
      <w:iCs/>
      <w:smallCaps w:val="0"/>
      <w:strike w:val="0"/>
      <w:color w:val="000000"/>
      <w:spacing w:val="-17"/>
      <w:w w:val="100"/>
      <w:position w:val="0"/>
      <w:sz w:val="15"/>
      <w:szCs w:val="15"/>
      <w:u w:val="none"/>
      <w:lang w:val="uk-UA"/>
    </w:rPr>
  </w:style>
  <w:style w:type="character" w:customStyle="1" w:styleId="21LucidaSansUnicode0pt0">
    <w:name w:val="Основной текст (21) + Lucida Sans Unicode;Не полужирный;Интервал 0 pt"/>
    <w:basedOn w:val="210"/>
    <w:rPr>
      <w:rFonts w:ascii="Lucida Sans Unicode" w:eastAsia="Lucida Sans Unicode" w:hAnsi="Lucida Sans Unicode" w:cs="Lucida Sans Unicode"/>
      <w:b/>
      <w:bCs/>
      <w:i w:val="0"/>
      <w:iCs w:val="0"/>
      <w:smallCaps w:val="0"/>
      <w:strike w:val="0"/>
      <w:color w:val="000000"/>
      <w:spacing w:val="-7"/>
      <w:w w:val="100"/>
      <w:position w:val="0"/>
      <w:sz w:val="15"/>
      <w:szCs w:val="15"/>
      <w:u w:val="none"/>
    </w:rPr>
  </w:style>
  <w:style w:type="character" w:customStyle="1" w:styleId="21TimesNewRoman0pt">
    <w:name w:val="Основной текст (21) + Times New Roman;Не полужирный;Интервал 0 pt"/>
    <w:basedOn w:val="210"/>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114">
    <w:name w:val="Заголовок №11 (4)_"/>
    <w:basedOn w:val="a0"/>
    <w:link w:val="1140"/>
    <w:rPr>
      <w:rFonts w:ascii="Arial Narrow" w:eastAsia="Arial Narrow" w:hAnsi="Arial Narrow" w:cs="Arial Narrow"/>
      <w:b/>
      <w:bCs/>
      <w:i w:val="0"/>
      <w:iCs w:val="0"/>
      <w:smallCaps w:val="0"/>
      <w:strike w:val="0"/>
      <w:spacing w:val="3"/>
      <w:sz w:val="20"/>
      <w:szCs w:val="20"/>
      <w:u w:val="none"/>
    </w:rPr>
  </w:style>
  <w:style w:type="character" w:customStyle="1" w:styleId="114115pt0pt">
    <w:name w:val="Заголовок №11 (4) + 11;5 pt;Интервал 0 pt"/>
    <w:basedOn w:val="114"/>
    <w:rPr>
      <w:rFonts w:ascii="Arial Narrow" w:eastAsia="Arial Narrow" w:hAnsi="Arial Narrow" w:cs="Arial Narrow"/>
      <w:b/>
      <w:bCs/>
      <w:i w:val="0"/>
      <w:iCs w:val="0"/>
      <w:smallCaps w:val="0"/>
      <w:strike w:val="0"/>
      <w:color w:val="000000"/>
      <w:spacing w:val="4"/>
      <w:w w:val="100"/>
      <w:position w:val="0"/>
      <w:sz w:val="23"/>
      <w:szCs w:val="23"/>
      <w:u w:val="none"/>
      <w:lang w:val="uk-UA"/>
    </w:rPr>
  </w:style>
  <w:style w:type="character" w:customStyle="1" w:styleId="17TimesNewRoman8pt0pt">
    <w:name w:val="Основной текст (17) + Times New Roman;8 pt;Полужирный;Курсив;Интервал 0 pt"/>
    <w:basedOn w:val="17"/>
    <w:rPr>
      <w:rFonts w:ascii="Times New Roman" w:eastAsia="Times New Roman" w:hAnsi="Times New Roman" w:cs="Times New Roman"/>
      <w:b/>
      <w:bCs/>
      <w:i/>
      <w:iCs/>
      <w:smallCaps w:val="0"/>
      <w:strike w:val="0"/>
      <w:color w:val="000000"/>
      <w:spacing w:val="1"/>
      <w:w w:val="100"/>
      <w:position w:val="0"/>
      <w:sz w:val="16"/>
      <w:szCs w:val="16"/>
      <w:u w:val="none"/>
      <w:lang w:val="uk-UA"/>
    </w:rPr>
  </w:style>
  <w:style w:type="character" w:customStyle="1" w:styleId="350">
    <w:name w:val="Основной текст (35)_"/>
    <w:basedOn w:val="a0"/>
    <w:link w:val="351"/>
    <w:rPr>
      <w:rFonts w:ascii="Times New Roman" w:eastAsia="Times New Roman" w:hAnsi="Times New Roman" w:cs="Times New Roman"/>
      <w:b/>
      <w:bCs/>
      <w:i/>
      <w:iCs/>
      <w:smallCaps w:val="0"/>
      <w:strike w:val="0"/>
      <w:spacing w:val="1"/>
      <w:sz w:val="16"/>
      <w:szCs w:val="16"/>
      <w:u w:val="none"/>
    </w:rPr>
  </w:style>
  <w:style w:type="character" w:customStyle="1" w:styleId="24ArialNarrow10pt">
    <w:name w:val="Основной текст (24) + Arial Narrow;10 pt"/>
    <w:basedOn w:val="240"/>
    <w:rPr>
      <w:rFonts w:ascii="Arial Narrow" w:eastAsia="Arial Narrow" w:hAnsi="Arial Narrow" w:cs="Arial Narrow"/>
      <w:b/>
      <w:bCs/>
      <w:i w:val="0"/>
      <w:iCs w:val="0"/>
      <w:smallCaps w:val="0"/>
      <w:strike w:val="0"/>
      <w:color w:val="000000"/>
      <w:spacing w:val="3"/>
      <w:w w:val="100"/>
      <w:position w:val="0"/>
      <w:sz w:val="20"/>
      <w:szCs w:val="20"/>
      <w:u w:val="none"/>
      <w:lang w:val="uk-UA"/>
    </w:rPr>
  </w:style>
  <w:style w:type="character" w:customStyle="1" w:styleId="18LucidaSansUnicode8pt0pt">
    <w:name w:val="Основной текст (18) + Lucida Sans Unicode;8 pt;Интервал 0 pt"/>
    <w:basedOn w:val="18"/>
    <w:rPr>
      <w:rFonts w:ascii="Lucida Sans Unicode" w:eastAsia="Lucida Sans Unicode" w:hAnsi="Lucida Sans Unicode" w:cs="Lucida Sans Unicode"/>
      <w:b w:val="0"/>
      <w:bCs w:val="0"/>
      <w:i w:val="0"/>
      <w:iCs w:val="0"/>
      <w:smallCaps w:val="0"/>
      <w:strike w:val="0"/>
      <w:color w:val="000000"/>
      <w:spacing w:val="-7"/>
      <w:w w:val="100"/>
      <w:position w:val="0"/>
      <w:sz w:val="16"/>
      <w:szCs w:val="16"/>
      <w:u w:val="none"/>
      <w:lang w:val="uk-UA"/>
    </w:rPr>
  </w:style>
  <w:style w:type="character" w:customStyle="1" w:styleId="18ArialNarrow0pt">
    <w:name w:val="Основной текст (18) + Arial Narrow;Полужирный;Курсив;Интервал 0 pt"/>
    <w:basedOn w:val="18"/>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18TimesNewRoman0pt">
    <w:name w:val="Основной текст (18) + Times New Roman;Интервал 0 pt"/>
    <w:basedOn w:val="18"/>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18ArialNarrow0pt0">
    <w:name w:val="Основной текст (18) + Arial Narrow;Полужирный;Курсив;Интервал 0 pt"/>
    <w:basedOn w:val="18"/>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18LucidaSansUnicode75pt0pt">
    <w:name w:val="Основной текст (18) + Lucida Sans Unicode;7;5 pt;Интервал 0 pt"/>
    <w:basedOn w:val="18"/>
    <w:rPr>
      <w:rFonts w:ascii="Lucida Sans Unicode" w:eastAsia="Lucida Sans Unicode" w:hAnsi="Lucida Sans Unicode" w:cs="Lucida Sans Unicode"/>
      <w:b w:val="0"/>
      <w:bCs w:val="0"/>
      <w:i w:val="0"/>
      <w:iCs w:val="0"/>
      <w:smallCaps w:val="0"/>
      <w:strike w:val="0"/>
      <w:color w:val="000000"/>
      <w:spacing w:val="-7"/>
      <w:w w:val="100"/>
      <w:position w:val="0"/>
      <w:sz w:val="15"/>
      <w:szCs w:val="15"/>
      <w:u w:val="none"/>
      <w:lang w:val="uk-UA"/>
    </w:rPr>
  </w:style>
  <w:style w:type="character" w:customStyle="1" w:styleId="18TimesNewRoman8pt0pt">
    <w:name w:val="Основной текст (18) + Times New Roman;8 pt;Полужирный;Курсив;Интервал 0 pt"/>
    <w:basedOn w:val="18"/>
    <w:rPr>
      <w:rFonts w:ascii="Times New Roman" w:eastAsia="Times New Roman" w:hAnsi="Times New Roman" w:cs="Times New Roman"/>
      <w:b/>
      <w:bCs/>
      <w:i/>
      <w:iCs/>
      <w:smallCaps w:val="0"/>
      <w:strike w:val="0"/>
      <w:color w:val="000000"/>
      <w:spacing w:val="1"/>
      <w:w w:val="100"/>
      <w:position w:val="0"/>
      <w:sz w:val="16"/>
      <w:szCs w:val="16"/>
      <w:u w:val="none"/>
      <w:lang w:val="uk-UA"/>
    </w:rPr>
  </w:style>
  <w:style w:type="character" w:customStyle="1" w:styleId="140pt">
    <w:name w:val="Основной текст (14) + Не полужирный;Интервал 0 pt"/>
    <w:basedOn w:val="14"/>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360">
    <w:name w:val="Основной текст (36)_"/>
    <w:basedOn w:val="a0"/>
    <w:link w:val="361"/>
    <w:rPr>
      <w:rFonts w:ascii="Arial Narrow" w:eastAsia="Arial Narrow" w:hAnsi="Arial Narrow" w:cs="Arial Narrow"/>
      <w:b/>
      <w:bCs/>
      <w:i/>
      <w:iCs/>
      <w:smallCaps w:val="0"/>
      <w:strike w:val="0"/>
      <w:spacing w:val="-4"/>
      <w:sz w:val="17"/>
      <w:szCs w:val="17"/>
      <w:u w:val="none"/>
    </w:rPr>
  </w:style>
  <w:style w:type="character" w:customStyle="1" w:styleId="36LucidaSansUnicode8pt0pt">
    <w:name w:val="Основной текст (36) + Lucida Sans Unicode;8 pt;Не полужирный;Не курсив;Интервал 0 pt"/>
    <w:basedOn w:val="360"/>
    <w:rPr>
      <w:rFonts w:ascii="Lucida Sans Unicode" w:eastAsia="Lucida Sans Unicode" w:hAnsi="Lucida Sans Unicode" w:cs="Lucida Sans Unicode"/>
      <w:b/>
      <w:bCs/>
      <w:i/>
      <w:iCs/>
      <w:smallCaps w:val="0"/>
      <w:strike w:val="0"/>
      <w:color w:val="000000"/>
      <w:spacing w:val="-7"/>
      <w:w w:val="100"/>
      <w:position w:val="0"/>
      <w:sz w:val="16"/>
      <w:szCs w:val="16"/>
      <w:u w:val="none"/>
      <w:lang w:val="uk-UA"/>
    </w:rPr>
  </w:style>
  <w:style w:type="character" w:customStyle="1" w:styleId="LucidaSansUnicode85pt0pt0">
    <w:name w:val="Основной текст + Lucida Sans Unicode;8;5 pt;Не полужирный;Интервал 0 pt"/>
    <w:basedOn w:val="a4"/>
    <w:rPr>
      <w:rFonts w:ascii="Lucida Sans Unicode" w:eastAsia="Lucida Sans Unicode" w:hAnsi="Lucida Sans Unicode" w:cs="Lucida Sans Unicode"/>
      <w:b/>
      <w:bCs/>
      <w:i w:val="0"/>
      <w:iCs w:val="0"/>
      <w:smallCaps w:val="0"/>
      <w:strike w:val="0"/>
      <w:color w:val="000000"/>
      <w:spacing w:val="-9"/>
      <w:w w:val="100"/>
      <w:position w:val="0"/>
      <w:sz w:val="17"/>
      <w:szCs w:val="17"/>
      <w:u w:val="none"/>
      <w:lang w:val="uk-UA"/>
    </w:rPr>
  </w:style>
  <w:style w:type="character" w:customStyle="1" w:styleId="ArialNarrow8pt0pt">
    <w:name w:val="Основной текст + Arial Narrow;8 pt;Курсив;Интервал 0 pt"/>
    <w:basedOn w:val="a4"/>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18TimesNewRoman95pt0pt">
    <w:name w:val="Основной текст (18) + Times New Roman;9;5 pt;Интервал 0 pt"/>
    <w:basedOn w:val="18"/>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style>
  <w:style w:type="character" w:customStyle="1" w:styleId="18TimesNewRoman95pt0pt0">
    <w:name w:val="Основной текст (18) + Times New Roman;9;5 pt;Интервал 0 pt"/>
    <w:basedOn w:val="18"/>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370">
    <w:name w:val="Основной текст (37)_"/>
    <w:basedOn w:val="a0"/>
    <w:link w:val="371"/>
    <w:rPr>
      <w:rFonts w:ascii="Arial Narrow" w:eastAsia="Arial Narrow" w:hAnsi="Arial Narrow" w:cs="Arial Narrow"/>
      <w:b w:val="0"/>
      <w:bCs w:val="0"/>
      <w:i/>
      <w:iCs/>
      <w:smallCaps w:val="0"/>
      <w:strike w:val="0"/>
      <w:sz w:val="23"/>
      <w:szCs w:val="23"/>
      <w:u w:val="none"/>
    </w:rPr>
  </w:style>
  <w:style w:type="character" w:customStyle="1" w:styleId="36TimesNewRoman95pt0pt">
    <w:name w:val="Основной текст (36) + Times New Roman;9;5 pt;Не полужирный;Не курсив;Интервал 0 pt"/>
    <w:basedOn w:val="36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114TimesNewRoman95pt0pt">
    <w:name w:val="Заголовок №11 (4) + Times New Roman;9;5 pt;Не полужирный;Интервал 0 pt"/>
    <w:basedOn w:val="11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14Sylfaen12pt0pt">
    <w:name w:val="Заголовок №11 (4) + Sylfaen;12 pt;Интервал 0 pt"/>
    <w:basedOn w:val="114"/>
    <w:rPr>
      <w:rFonts w:ascii="Sylfaen" w:eastAsia="Sylfaen" w:hAnsi="Sylfaen" w:cs="Sylfaen"/>
      <w:b/>
      <w:bCs/>
      <w:i w:val="0"/>
      <w:iCs w:val="0"/>
      <w:smallCaps w:val="0"/>
      <w:strike w:val="0"/>
      <w:color w:val="000000"/>
      <w:spacing w:val="1"/>
      <w:w w:val="100"/>
      <w:position w:val="0"/>
      <w:sz w:val="24"/>
      <w:szCs w:val="24"/>
      <w:u w:val="none"/>
      <w:lang w:val="uk-UA"/>
    </w:rPr>
  </w:style>
  <w:style w:type="character" w:customStyle="1" w:styleId="29pt0pt">
    <w:name w:val="Сноска (2) + 9 pt;Курсив;Интервал 0 pt"/>
    <w:basedOn w:val="2c"/>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75">
    <w:name w:val="Сноска (7)_"/>
    <w:basedOn w:val="a0"/>
    <w:link w:val="76"/>
    <w:rPr>
      <w:rFonts w:ascii="Times New Roman" w:eastAsia="Times New Roman" w:hAnsi="Times New Roman" w:cs="Times New Roman"/>
      <w:b w:val="0"/>
      <w:bCs w:val="0"/>
      <w:i/>
      <w:iCs/>
      <w:smallCaps w:val="0"/>
      <w:strike w:val="0"/>
      <w:spacing w:val="7"/>
      <w:sz w:val="19"/>
      <w:szCs w:val="19"/>
      <w:u w:val="none"/>
    </w:rPr>
  </w:style>
  <w:style w:type="character" w:customStyle="1" w:styleId="70pt">
    <w:name w:val="Сноска (7) + Не курсив;Интервал 0 pt"/>
    <w:basedOn w:val="75"/>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20pt0">
    <w:name w:val="Сноска (2) + Курсив;Интервал 0 pt"/>
    <w:basedOn w:val="2c"/>
    <w:rPr>
      <w:rFonts w:ascii="Times New Roman" w:eastAsia="Times New Roman" w:hAnsi="Times New Roman" w:cs="Times New Roman"/>
      <w:b w:val="0"/>
      <w:bCs w:val="0"/>
      <w:i/>
      <w:iCs/>
      <w:smallCaps w:val="0"/>
      <w:strike w:val="0"/>
      <w:color w:val="000000"/>
      <w:spacing w:val="7"/>
      <w:w w:val="100"/>
      <w:position w:val="0"/>
      <w:sz w:val="19"/>
      <w:szCs w:val="19"/>
      <w:u w:val="none"/>
      <w:lang w:val="uk-UA"/>
    </w:rPr>
  </w:style>
  <w:style w:type="character" w:customStyle="1" w:styleId="20pt1">
    <w:name w:val="Сноска (2) + Интервал 0 pt"/>
    <w:basedOn w:val="2c"/>
    <w:rPr>
      <w:rFonts w:ascii="Times New Roman" w:eastAsia="Times New Roman" w:hAnsi="Times New Roman" w:cs="Times New Roman"/>
      <w:b w:val="0"/>
      <w:bCs w:val="0"/>
      <w:i w:val="0"/>
      <w:iCs w:val="0"/>
      <w:smallCaps w:val="0"/>
      <w:strike w:val="0"/>
      <w:color w:val="000000"/>
      <w:spacing w:val="7"/>
      <w:w w:val="100"/>
      <w:position w:val="0"/>
      <w:sz w:val="19"/>
      <w:szCs w:val="19"/>
      <w:u w:val="none"/>
    </w:rPr>
  </w:style>
  <w:style w:type="character" w:customStyle="1" w:styleId="920">
    <w:name w:val="Заголовок №9 (2)_"/>
    <w:basedOn w:val="a0"/>
    <w:link w:val="921"/>
    <w:rPr>
      <w:rFonts w:ascii="Arial Narrow" w:eastAsia="Arial Narrow" w:hAnsi="Arial Narrow" w:cs="Arial Narrow"/>
      <w:b/>
      <w:bCs/>
      <w:i w:val="0"/>
      <w:iCs w:val="0"/>
      <w:smallCaps w:val="0"/>
      <w:strike w:val="0"/>
      <w:spacing w:val="4"/>
      <w:sz w:val="23"/>
      <w:szCs w:val="23"/>
      <w:u w:val="none"/>
    </w:rPr>
  </w:style>
  <w:style w:type="character" w:customStyle="1" w:styleId="160pt1">
    <w:name w:val="Основной текст (16) + Не полужирный;Интервал 0 pt"/>
    <w:basedOn w:val="16"/>
    <w:rPr>
      <w:rFonts w:ascii="Times New Roman" w:eastAsia="Times New Roman" w:hAnsi="Times New Roman" w:cs="Times New Roman"/>
      <w:b/>
      <w:bCs/>
      <w:i/>
      <w:iCs/>
      <w:smallCaps w:val="0"/>
      <w:strike w:val="0"/>
      <w:color w:val="000000"/>
      <w:spacing w:val="7"/>
      <w:w w:val="100"/>
      <w:position w:val="0"/>
      <w:sz w:val="18"/>
      <w:szCs w:val="18"/>
      <w:u w:val="single"/>
      <w:lang w:val="uk-UA"/>
    </w:rPr>
  </w:style>
  <w:style w:type="character" w:customStyle="1" w:styleId="38">
    <w:name w:val="Сноска (3)"/>
    <w:basedOn w:val="36"/>
    <w:rPr>
      <w:rFonts w:ascii="Times New Roman" w:eastAsia="Times New Roman" w:hAnsi="Times New Roman" w:cs="Times New Roman"/>
      <w:b w:val="0"/>
      <w:bCs w:val="0"/>
      <w:i/>
      <w:iCs/>
      <w:smallCaps w:val="0"/>
      <w:strike w:val="0"/>
      <w:color w:val="000000"/>
      <w:spacing w:val="7"/>
      <w:w w:val="100"/>
      <w:position w:val="0"/>
      <w:sz w:val="18"/>
      <w:szCs w:val="18"/>
      <w:u w:val="single"/>
      <w:lang w:val="uk-UA"/>
    </w:rPr>
  </w:style>
  <w:style w:type="character" w:customStyle="1" w:styleId="17ArialNarrow8pt">
    <w:name w:val="Основной текст (17) + Arial Narrow;8 pt;Полужирный;Курсив"/>
    <w:basedOn w:val="17"/>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17LucidaSansUnicode85pt0pt">
    <w:name w:val="Основной текст (17) + Lucida Sans Unicode;8;5 pt;Интервал 0 pt"/>
    <w:basedOn w:val="17"/>
    <w:rPr>
      <w:rFonts w:ascii="Lucida Sans Unicode" w:eastAsia="Lucida Sans Unicode" w:hAnsi="Lucida Sans Unicode" w:cs="Lucida Sans Unicode"/>
      <w:b w:val="0"/>
      <w:bCs w:val="0"/>
      <w:i w:val="0"/>
      <w:iCs w:val="0"/>
      <w:smallCaps w:val="0"/>
      <w:strike w:val="0"/>
      <w:color w:val="000000"/>
      <w:spacing w:val="-9"/>
      <w:w w:val="100"/>
      <w:position w:val="0"/>
      <w:sz w:val="17"/>
      <w:szCs w:val="17"/>
      <w:u w:val="none"/>
      <w:lang w:val="uk-UA"/>
    </w:rPr>
  </w:style>
  <w:style w:type="character" w:customStyle="1" w:styleId="380">
    <w:name w:val="Основной текст (38)_"/>
    <w:basedOn w:val="a0"/>
    <w:link w:val="381"/>
    <w:rPr>
      <w:rFonts w:ascii="Arial Narrow" w:eastAsia="Arial Narrow" w:hAnsi="Arial Narrow" w:cs="Arial Narrow"/>
      <w:b/>
      <w:bCs/>
      <w:i/>
      <w:iCs/>
      <w:smallCaps w:val="0"/>
      <w:strike w:val="0"/>
      <w:spacing w:val="-1"/>
      <w:sz w:val="16"/>
      <w:szCs w:val="16"/>
      <w:u w:val="none"/>
    </w:rPr>
  </w:style>
  <w:style w:type="character" w:customStyle="1" w:styleId="38LucidaSansUnicode85pt0pt">
    <w:name w:val="Основной текст (38) + Lucida Sans Unicode;8;5 pt;Не полужирный;Не курсив;Интервал 0 pt"/>
    <w:basedOn w:val="380"/>
    <w:rPr>
      <w:rFonts w:ascii="Lucida Sans Unicode" w:eastAsia="Lucida Sans Unicode" w:hAnsi="Lucida Sans Unicode" w:cs="Lucida Sans Unicode"/>
      <w:b/>
      <w:bCs/>
      <w:i/>
      <w:iCs/>
      <w:smallCaps w:val="0"/>
      <w:strike w:val="0"/>
      <w:color w:val="000000"/>
      <w:spacing w:val="-9"/>
      <w:w w:val="100"/>
      <w:position w:val="0"/>
      <w:sz w:val="17"/>
      <w:szCs w:val="17"/>
      <w:u w:val="none"/>
      <w:lang w:val="uk-UA"/>
    </w:rPr>
  </w:style>
  <w:style w:type="character" w:customStyle="1" w:styleId="129pt0pt1">
    <w:name w:val="Основной текст (12) + 9 pt;Полужирный;Интервал 0 pt"/>
    <w:basedOn w:val="12"/>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275pt0pt0">
    <w:name w:val="Основной текст (12) + 7;5 pt;Полужирный;Курсив;Интервал 0 pt"/>
    <w:basedOn w:val="12"/>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1275pt0pt1">
    <w:name w:val="Основной текст (12) + 7;5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1275pt0pt2">
    <w:name w:val="Основной текст (12) + 7;5 pt;Полужирный;Курсив;Интервал 0 pt"/>
    <w:basedOn w:val="12"/>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12LucidaSansUnicode75pt0pt0">
    <w:name w:val="Основной текст (12) + Lucida Sans Unicode;7;5 pt;Курсив;Интервал 0 pt"/>
    <w:basedOn w:val="12"/>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2875pt0pt">
    <w:name w:val="Основной текст (28) + 7;5 pt;Не курсив;Интервал 0 pt"/>
    <w:basedOn w:val="28"/>
    <w:rPr>
      <w:rFonts w:ascii="Times New Roman" w:eastAsia="Times New Roman" w:hAnsi="Times New Roman" w:cs="Times New Roman"/>
      <w:b w:val="0"/>
      <w:bCs w:val="0"/>
      <w:i/>
      <w:iCs/>
      <w:smallCaps w:val="0"/>
      <w:strike w:val="0"/>
      <w:color w:val="000000"/>
      <w:spacing w:val="-5"/>
      <w:w w:val="100"/>
      <w:position w:val="0"/>
      <w:sz w:val="15"/>
      <w:szCs w:val="15"/>
      <w:u w:val="none"/>
      <w:lang w:val="uk-UA"/>
    </w:rPr>
  </w:style>
  <w:style w:type="character" w:customStyle="1" w:styleId="2875pt">
    <w:name w:val="Основной текст (28) + 7;5 pt;Полужирный"/>
    <w:basedOn w:val="28"/>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140pt0">
    <w:name w:val="Основной текст (14) + Не полужирный;Курсив;Интервал 0 pt"/>
    <w:basedOn w:val="14"/>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4-1pt">
    <w:name w:val="Основной текст (14) + Не полужирный;Интервал -1 pt"/>
    <w:basedOn w:val="14"/>
    <w:rPr>
      <w:rFonts w:ascii="Times New Roman" w:eastAsia="Times New Roman" w:hAnsi="Times New Roman" w:cs="Times New Roman"/>
      <w:b/>
      <w:bCs/>
      <w:i w:val="0"/>
      <w:iCs w:val="0"/>
      <w:smallCaps w:val="0"/>
      <w:strike w:val="0"/>
      <w:color w:val="000000"/>
      <w:spacing w:val="-26"/>
      <w:w w:val="100"/>
      <w:position w:val="0"/>
      <w:sz w:val="19"/>
      <w:szCs w:val="19"/>
      <w:u w:val="none"/>
      <w:lang w:val="uk-UA"/>
    </w:rPr>
  </w:style>
  <w:style w:type="character" w:customStyle="1" w:styleId="164pt0pt">
    <w:name w:val="Основной текст (16) + 4 pt;Не полужирный;Не курсив;Интервал 0 pt"/>
    <w:basedOn w:val="16"/>
    <w:rPr>
      <w:rFonts w:ascii="Times New Roman" w:eastAsia="Times New Roman" w:hAnsi="Times New Roman" w:cs="Times New Roman"/>
      <w:b/>
      <w:bCs/>
      <w:i/>
      <w:iCs/>
      <w:smallCaps w:val="0"/>
      <w:strike w:val="0"/>
      <w:color w:val="000000"/>
      <w:spacing w:val="0"/>
      <w:w w:val="100"/>
      <w:position w:val="0"/>
      <w:sz w:val="8"/>
      <w:szCs w:val="8"/>
      <w:u w:val="none"/>
      <w:lang w:val="uk-UA"/>
    </w:rPr>
  </w:style>
  <w:style w:type="character" w:customStyle="1" w:styleId="1695pt0pt2">
    <w:name w:val="Основной текст (16) + 9;5 pt;Интервал 0 pt"/>
    <w:basedOn w:val="16"/>
    <w:rPr>
      <w:rFonts w:ascii="Times New Roman" w:eastAsia="Times New Roman" w:hAnsi="Times New Roman" w:cs="Times New Roman"/>
      <w:b/>
      <w:bCs/>
      <w:i/>
      <w:iCs/>
      <w:smallCaps w:val="0"/>
      <w:strike w:val="0"/>
      <w:color w:val="000000"/>
      <w:spacing w:val="3"/>
      <w:w w:val="100"/>
      <w:position w:val="0"/>
      <w:sz w:val="19"/>
      <w:szCs w:val="19"/>
      <w:u w:val="none"/>
      <w:lang w:val="uk-UA"/>
    </w:rPr>
  </w:style>
  <w:style w:type="character" w:customStyle="1" w:styleId="39">
    <w:name w:val="Основной текст (39)_"/>
    <w:basedOn w:val="a0"/>
    <w:link w:val="390"/>
    <w:rPr>
      <w:rFonts w:ascii="Times New Roman" w:eastAsia="Times New Roman" w:hAnsi="Times New Roman" w:cs="Times New Roman"/>
      <w:b w:val="0"/>
      <w:bCs w:val="0"/>
      <w:i w:val="0"/>
      <w:iCs w:val="0"/>
      <w:smallCaps w:val="0"/>
      <w:strike w:val="0"/>
      <w:spacing w:val="11"/>
      <w:sz w:val="12"/>
      <w:szCs w:val="12"/>
      <w:u w:val="none"/>
    </w:rPr>
  </w:style>
  <w:style w:type="character" w:customStyle="1" w:styleId="391">
    <w:name w:val="Основной текст (39)"/>
    <w:basedOn w:val="39"/>
    <w:rPr>
      <w:rFonts w:ascii="Times New Roman" w:eastAsia="Times New Roman" w:hAnsi="Times New Roman" w:cs="Times New Roman"/>
      <w:b w:val="0"/>
      <w:bCs w:val="0"/>
      <w:i w:val="0"/>
      <w:iCs w:val="0"/>
      <w:smallCaps w:val="0"/>
      <w:strike w:val="0"/>
      <w:color w:val="000000"/>
      <w:spacing w:val="11"/>
      <w:w w:val="100"/>
      <w:position w:val="0"/>
      <w:sz w:val="12"/>
      <w:szCs w:val="12"/>
      <w:u w:val="single"/>
      <w:lang w:val="uk-UA"/>
    </w:rPr>
  </w:style>
  <w:style w:type="character" w:customStyle="1" w:styleId="39LucidaSansUnicode10pt0pt">
    <w:name w:val="Основной текст (39) + Lucida Sans Unicode;10 pt;Интервал 0 pt"/>
    <w:basedOn w:val="39"/>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102ArialNarrow115pt0pt">
    <w:name w:val="Заголовок №10 (2) + Arial Narrow;11;5 pt;Интервал 0 pt"/>
    <w:basedOn w:val="1020"/>
    <w:rPr>
      <w:rFonts w:ascii="Arial Narrow" w:eastAsia="Arial Narrow" w:hAnsi="Arial Narrow" w:cs="Arial Narrow"/>
      <w:b/>
      <w:bCs/>
      <w:i w:val="0"/>
      <w:iCs w:val="0"/>
      <w:smallCaps w:val="0"/>
      <w:strike w:val="0"/>
      <w:color w:val="000000"/>
      <w:spacing w:val="4"/>
      <w:w w:val="100"/>
      <w:position w:val="0"/>
      <w:sz w:val="23"/>
      <w:szCs w:val="23"/>
      <w:u w:val="none"/>
      <w:lang w:val="uk-UA"/>
    </w:rPr>
  </w:style>
  <w:style w:type="character" w:customStyle="1" w:styleId="24TimesNewRoman95pt0pt">
    <w:name w:val="Основной текст (24) + Times New Roman;9;5 pt;Не полужирный;Интервал 0 pt"/>
    <w:basedOn w:val="24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4TimesNewRoman9pt0pt">
    <w:name w:val="Основной текст (24) + Times New Roman;9 pt;Не полужирный;Курсив;Интервал 0 pt"/>
    <w:basedOn w:val="24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15">
    <w:name w:val="Заголовок №11 (5)_"/>
    <w:basedOn w:val="a0"/>
    <w:link w:val="1150"/>
    <w:rPr>
      <w:rFonts w:ascii="Times New Roman" w:eastAsia="Times New Roman" w:hAnsi="Times New Roman" w:cs="Times New Roman"/>
      <w:b w:val="0"/>
      <w:bCs w:val="0"/>
      <w:i/>
      <w:iCs/>
      <w:smallCaps w:val="0"/>
      <w:strike w:val="0"/>
      <w:spacing w:val="7"/>
      <w:sz w:val="19"/>
      <w:szCs w:val="19"/>
      <w:u w:val="none"/>
    </w:rPr>
  </w:style>
  <w:style w:type="character" w:customStyle="1" w:styleId="11510pt0pt">
    <w:name w:val="Заголовок №11 (5) + 10 pt;Полужирный;Интервал 0 pt"/>
    <w:basedOn w:val="115"/>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3ArialNarrow95pt0pt">
    <w:name w:val="Основной текст (13) + Arial Narrow;9;5 pt;Не курсив;Интервал 0 pt"/>
    <w:basedOn w:val="130"/>
    <w:rPr>
      <w:rFonts w:ascii="Arial Narrow" w:eastAsia="Arial Narrow" w:hAnsi="Arial Narrow" w:cs="Arial Narrow"/>
      <w:b/>
      <w:bCs/>
      <w:i/>
      <w:iCs/>
      <w:smallCaps w:val="0"/>
      <w:strike w:val="0"/>
      <w:color w:val="000000"/>
      <w:spacing w:val="3"/>
      <w:w w:val="100"/>
      <w:position w:val="0"/>
      <w:sz w:val="19"/>
      <w:szCs w:val="19"/>
      <w:u w:val="none"/>
      <w:lang w:val="uk-UA"/>
    </w:rPr>
  </w:style>
  <w:style w:type="character" w:customStyle="1" w:styleId="1695pt0pt3">
    <w:name w:val="Основной текст (16) + 9;5 pt;Не полужирный;Не курсив;Интервал 0 pt"/>
    <w:basedOn w:val="16"/>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25LucidaSansUnicode0pt">
    <w:name w:val="Основной текст (25) + Lucida Sans Unicode;Интервал 0 pt"/>
    <w:basedOn w:val="250"/>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25LucidaSansUnicode0pt0">
    <w:name w:val="Основной текст (25) + Lucida Sans Unicode;Не курсив;Интервал 0 pt"/>
    <w:basedOn w:val="250"/>
    <w:rPr>
      <w:rFonts w:ascii="Lucida Sans Unicode" w:eastAsia="Lucida Sans Unicode" w:hAnsi="Lucida Sans Unicode" w:cs="Lucida Sans Unicode"/>
      <w:b w:val="0"/>
      <w:bCs w:val="0"/>
      <w:i/>
      <w:iCs/>
      <w:smallCaps w:val="0"/>
      <w:strike w:val="0"/>
      <w:color w:val="000000"/>
      <w:spacing w:val="-7"/>
      <w:w w:val="100"/>
      <w:position w:val="0"/>
      <w:sz w:val="15"/>
      <w:szCs w:val="15"/>
      <w:u w:val="none"/>
    </w:rPr>
  </w:style>
  <w:style w:type="character" w:customStyle="1" w:styleId="25LucidaSansUnicode8pt0pt">
    <w:name w:val="Основной текст (25) + Lucida Sans Unicode;8 pt;Не курсив;Интервал 0 pt"/>
    <w:basedOn w:val="250"/>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uk-UA"/>
    </w:rPr>
  </w:style>
  <w:style w:type="character" w:customStyle="1" w:styleId="1195pt0pt1">
    <w:name w:val="Заголовок №11 + 9;5 pt;Не полужирный;Курсив;Интервал 0 pt"/>
    <w:basedOn w:val="111"/>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195pt0pt2">
    <w:name w:val="Заголовок №11 + 9;5 pt;Не полужирный;Интервал 0 pt"/>
    <w:basedOn w:val="111"/>
    <w:rPr>
      <w:rFonts w:ascii="Times New Roman" w:eastAsia="Times New Roman" w:hAnsi="Times New Roman" w:cs="Times New Roman"/>
      <w:b/>
      <w:bCs/>
      <w:i w:val="0"/>
      <w:iCs w:val="0"/>
      <w:smallCaps w:val="0"/>
      <w:strike w:val="0"/>
      <w:color w:val="000000"/>
      <w:spacing w:val="7"/>
      <w:w w:val="100"/>
      <w:position w:val="0"/>
      <w:sz w:val="19"/>
      <w:szCs w:val="19"/>
      <w:u w:val="none"/>
    </w:rPr>
  </w:style>
  <w:style w:type="character" w:customStyle="1" w:styleId="1130pt">
    <w:name w:val="Заголовок №11 (3) + Не полужирный;Курсив;Интервал 0 pt"/>
    <w:basedOn w:val="113"/>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130pt0">
    <w:name w:val="Заголовок №11 (3) + Не полужирный;Интервал 0 pt"/>
    <w:basedOn w:val="113"/>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1410pt0pt">
    <w:name w:val="Основной текст (14) + 10 pt;Курсив;Интервал 0 pt"/>
    <w:basedOn w:val="14"/>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46pt0pt">
    <w:name w:val="Основной текст (14) + 6 pt;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12"/>
      <w:szCs w:val="12"/>
      <w:u w:val="none"/>
      <w:lang w:val="uk-UA"/>
    </w:rPr>
  </w:style>
  <w:style w:type="character" w:customStyle="1" w:styleId="1675pt0pt">
    <w:name w:val="Основной текст (16) + 7;5 pt;Не полужирный;Интервал 0 pt"/>
    <w:basedOn w:val="16"/>
    <w:rPr>
      <w:rFonts w:ascii="Times New Roman" w:eastAsia="Times New Roman" w:hAnsi="Times New Roman" w:cs="Times New Roman"/>
      <w:b/>
      <w:bCs/>
      <w:i/>
      <w:iCs/>
      <w:smallCaps w:val="0"/>
      <w:strike w:val="0"/>
      <w:color w:val="000000"/>
      <w:spacing w:val="0"/>
      <w:w w:val="100"/>
      <w:position w:val="0"/>
      <w:sz w:val="15"/>
      <w:szCs w:val="15"/>
      <w:u w:val="none"/>
      <w:lang w:val="uk-UA"/>
    </w:rPr>
  </w:style>
  <w:style w:type="character" w:customStyle="1" w:styleId="116">
    <w:name w:val="Колонтитул (11)_"/>
    <w:basedOn w:val="a0"/>
    <w:link w:val="117"/>
    <w:rPr>
      <w:rFonts w:ascii="Arial Narrow" w:eastAsia="Arial Narrow" w:hAnsi="Arial Narrow" w:cs="Arial Narrow"/>
      <w:b/>
      <w:bCs/>
      <w:i/>
      <w:iCs/>
      <w:smallCaps w:val="0"/>
      <w:strike w:val="0"/>
      <w:spacing w:val="3"/>
      <w:sz w:val="19"/>
      <w:szCs w:val="19"/>
      <w:u w:val="none"/>
    </w:rPr>
  </w:style>
  <w:style w:type="character" w:customStyle="1" w:styleId="118">
    <w:name w:val="Колонтитул (11)"/>
    <w:basedOn w:val="116"/>
    <w:rPr>
      <w:rFonts w:ascii="Arial Narrow" w:eastAsia="Arial Narrow" w:hAnsi="Arial Narrow" w:cs="Arial Narrow"/>
      <w:b/>
      <w:bCs/>
      <w:i/>
      <w:iCs/>
      <w:smallCaps w:val="0"/>
      <w:strike w:val="0"/>
      <w:color w:val="000000"/>
      <w:spacing w:val="3"/>
      <w:w w:val="100"/>
      <w:position w:val="0"/>
      <w:sz w:val="19"/>
      <w:szCs w:val="19"/>
      <w:u w:val="single"/>
      <w:lang w:val="uk-UA"/>
    </w:rPr>
  </w:style>
  <w:style w:type="character" w:customStyle="1" w:styleId="2210pt0pt">
    <w:name w:val="Основной текст (22) + 10 pt;Интервал 0 pt"/>
    <w:basedOn w:val="22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310pt0pt">
    <w:name w:val="Основной текст (13) + 10 pt;Интервал 0 pt"/>
    <w:basedOn w:val="13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0pt0pt">
    <w:name w:val="Основной текст + 10 pt;Курсив;Интервал 0 pt"/>
    <w:basedOn w:val="a4"/>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6pt0pt1">
    <w:name w:val="Основной текст + 6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12"/>
      <w:szCs w:val="12"/>
      <w:u w:val="none"/>
      <w:lang w:val="uk-UA"/>
    </w:rPr>
  </w:style>
  <w:style w:type="character" w:customStyle="1" w:styleId="226pt0pt">
    <w:name w:val="Основной текст (22) + 6 pt;Не полужирный;Не курсив;Интервал 0 pt"/>
    <w:basedOn w:val="220"/>
    <w:rPr>
      <w:rFonts w:ascii="Times New Roman" w:eastAsia="Times New Roman" w:hAnsi="Times New Roman" w:cs="Times New Roman"/>
      <w:b/>
      <w:bCs/>
      <w:i/>
      <w:iCs/>
      <w:smallCaps w:val="0"/>
      <w:strike w:val="0"/>
      <w:color w:val="000000"/>
      <w:spacing w:val="0"/>
      <w:w w:val="100"/>
      <w:position w:val="0"/>
      <w:sz w:val="12"/>
      <w:szCs w:val="12"/>
      <w:u w:val="none"/>
      <w:lang w:val="uk-UA"/>
    </w:rPr>
  </w:style>
  <w:style w:type="character" w:customStyle="1" w:styleId="67">
    <w:name w:val="Сноска (6)"/>
    <w:basedOn w:val="65"/>
    <w:rPr>
      <w:rFonts w:ascii="Lucida Sans Unicode" w:eastAsia="Lucida Sans Unicode" w:hAnsi="Lucida Sans Unicode" w:cs="Lucida Sans Unicode"/>
      <w:b w:val="0"/>
      <w:bCs w:val="0"/>
      <w:i/>
      <w:iCs/>
      <w:smallCaps w:val="0"/>
      <w:strike w:val="0"/>
      <w:color w:val="000000"/>
      <w:spacing w:val="-17"/>
      <w:w w:val="100"/>
      <w:position w:val="0"/>
      <w:sz w:val="15"/>
      <w:szCs w:val="15"/>
      <w:u w:val="single"/>
      <w:lang w:val="uk-UA"/>
    </w:rPr>
  </w:style>
  <w:style w:type="character" w:customStyle="1" w:styleId="8ArialNarrow8pt">
    <w:name w:val="Колонтитул (8) + Arial Narrow;8 pt;Полужирный"/>
    <w:basedOn w:val="81"/>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400">
    <w:name w:val="Основной текст (40)_"/>
    <w:basedOn w:val="a0"/>
    <w:link w:val="401"/>
    <w:rPr>
      <w:rFonts w:ascii="Candara" w:eastAsia="Candara" w:hAnsi="Candara" w:cs="Candara"/>
      <w:b/>
      <w:bCs/>
      <w:i w:val="0"/>
      <w:iCs w:val="0"/>
      <w:smallCaps w:val="0"/>
      <w:strike w:val="0"/>
      <w:spacing w:val="1"/>
      <w:sz w:val="15"/>
      <w:szCs w:val="15"/>
      <w:u w:val="none"/>
    </w:rPr>
  </w:style>
  <w:style w:type="character" w:customStyle="1" w:styleId="1675pt0pt0">
    <w:name w:val="Основной текст (16) + 7;5 pt;Интервал 0 pt"/>
    <w:basedOn w:val="16"/>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23LucidaSansUnicode0pt2">
    <w:name w:val="Основной текст (23) + Lucida Sans Unicode;Не курсив;Интервал 0 pt"/>
    <w:basedOn w:val="230"/>
    <w:rPr>
      <w:rFonts w:ascii="Lucida Sans Unicode" w:eastAsia="Lucida Sans Unicode" w:hAnsi="Lucida Sans Unicode" w:cs="Lucida Sans Unicode"/>
      <w:b w:val="0"/>
      <w:bCs w:val="0"/>
      <w:i/>
      <w:iCs/>
      <w:smallCaps w:val="0"/>
      <w:strike w:val="0"/>
      <w:color w:val="000000"/>
      <w:spacing w:val="-7"/>
      <w:w w:val="100"/>
      <w:position w:val="0"/>
      <w:sz w:val="15"/>
      <w:szCs w:val="15"/>
      <w:u w:val="single"/>
      <w:lang w:val="uk-UA"/>
    </w:rPr>
  </w:style>
  <w:style w:type="character" w:customStyle="1" w:styleId="1160">
    <w:name w:val="Заголовок №11 (6)_"/>
    <w:basedOn w:val="a0"/>
    <w:link w:val="1161"/>
    <w:rPr>
      <w:rFonts w:ascii="Arial Narrow" w:eastAsia="Arial Narrow" w:hAnsi="Arial Narrow" w:cs="Arial Narrow"/>
      <w:b/>
      <w:bCs/>
      <w:i w:val="0"/>
      <w:iCs w:val="0"/>
      <w:smallCaps w:val="0"/>
      <w:strike w:val="0"/>
      <w:spacing w:val="3"/>
      <w:sz w:val="19"/>
      <w:szCs w:val="19"/>
      <w:u w:val="none"/>
    </w:rPr>
  </w:style>
  <w:style w:type="character" w:customStyle="1" w:styleId="23LucidaSansUnicode0pt3">
    <w:name w:val="Основной текст (23) + Lucida Sans Unicode;Интервал 0 pt"/>
    <w:basedOn w:val="230"/>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23TimesNewRoman95pt0pt">
    <w:name w:val="Основной текст (23) + Times New Roman;9;5 pt;Не курсив;Интервал 0 pt"/>
    <w:basedOn w:val="230"/>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23Batang55pt">
    <w:name w:val="Основной текст (23) + Batang;5;5 pt;Не курсив"/>
    <w:basedOn w:val="230"/>
    <w:rPr>
      <w:rFonts w:ascii="Batang" w:eastAsia="Batang" w:hAnsi="Batang" w:cs="Batang"/>
      <w:b w:val="0"/>
      <w:bCs w:val="0"/>
      <w:i/>
      <w:iCs/>
      <w:smallCaps w:val="0"/>
      <w:strike w:val="0"/>
      <w:color w:val="000000"/>
      <w:spacing w:val="-1"/>
      <w:w w:val="100"/>
      <w:position w:val="0"/>
      <w:sz w:val="11"/>
      <w:szCs w:val="11"/>
      <w:u w:val="none"/>
      <w:lang w:val="uk-UA"/>
    </w:rPr>
  </w:style>
  <w:style w:type="character" w:customStyle="1" w:styleId="23TimesNewRoman6pt">
    <w:name w:val="Основной текст (23) + Times New Roman;6 pt;Полужирный"/>
    <w:basedOn w:val="230"/>
    <w:rPr>
      <w:rFonts w:ascii="Times New Roman" w:eastAsia="Times New Roman" w:hAnsi="Times New Roman" w:cs="Times New Roman"/>
      <w:b/>
      <w:bCs/>
      <w:i/>
      <w:iCs/>
      <w:smallCaps w:val="0"/>
      <w:strike w:val="0"/>
      <w:color w:val="000000"/>
      <w:spacing w:val="-1"/>
      <w:w w:val="100"/>
      <w:position w:val="0"/>
      <w:sz w:val="12"/>
      <w:szCs w:val="12"/>
      <w:u w:val="none"/>
      <w:lang w:val="uk-UA"/>
    </w:rPr>
  </w:style>
  <w:style w:type="character" w:customStyle="1" w:styleId="1685pt0pt">
    <w:name w:val="Основной текст (16) + 8;5 pt;Не полужирный;Не курсив;Интервал 0 pt"/>
    <w:basedOn w:val="16"/>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2895pt0pt">
    <w:name w:val="Основной текст (28) + 9;5 pt;Не курсив;Интервал 0 pt"/>
    <w:basedOn w:val="28"/>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2885pt0pt">
    <w:name w:val="Основной текст (28) + 8;5 pt;Не курсив;Интервал 0 pt"/>
    <w:basedOn w:val="28"/>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2875pt0">
    <w:name w:val="Основной текст (28) + 7;5 pt;Полужирный"/>
    <w:basedOn w:val="28"/>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0pt6">
    <w:name w:val="Сноска + Курсив;Интервал 0 pt"/>
    <w:basedOn w:val="af"/>
    <w:rPr>
      <w:rFonts w:ascii="Lucida Sans Unicode" w:eastAsia="Lucida Sans Unicode" w:hAnsi="Lucida Sans Unicode" w:cs="Lucida Sans Unicode"/>
      <w:b w:val="0"/>
      <w:bCs w:val="0"/>
      <w:i/>
      <w:iCs/>
      <w:smallCaps w:val="0"/>
      <w:strike w:val="0"/>
      <w:color w:val="000000"/>
      <w:spacing w:val="-17"/>
      <w:w w:val="100"/>
      <w:position w:val="0"/>
      <w:sz w:val="15"/>
      <w:szCs w:val="15"/>
      <w:u w:val="none"/>
      <w:lang w:val="uk-UA"/>
    </w:rPr>
  </w:style>
  <w:style w:type="character" w:customStyle="1" w:styleId="19LucidaSansUnicode75pt0pt">
    <w:name w:val="Основной текст (19) + Lucida Sans Unicode;7;5 pt;Не полужирный;Курсив;Интервал 0 pt"/>
    <w:basedOn w:val="19"/>
    <w:rPr>
      <w:rFonts w:ascii="Lucida Sans Unicode" w:eastAsia="Lucida Sans Unicode" w:hAnsi="Lucida Sans Unicode" w:cs="Lucida Sans Unicode"/>
      <w:b/>
      <w:bCs/>
      <w:i/>
      <w:iCs/>
      <w:smallCaps w:val="0"/>
      <w:strike w:val="0"/>
      <w:color w:val="000000"/>
      <w:spacing w:val="-17"/>
      <w:w w:val="100"/>
      <w:position w:val="0"/>
      <w:sz w:val="15"/>
      <w:szCs w:val="15"/>
      <w:u w:val="none"/>
      <w:lang w:val="uk-UA"/>
    </w:rPr>
  </w:style>
  <w:style w:type="character" w:customStyle="1" w:styleId="19LucidaSansUnicode75pt0pt0">
    <w:name w:val="Основной текст (19) + Lucida Sans Unicode;7;5 pt;Не полужирный;Интервал 0 pt"/>
    <w:basedOn w:val="19"/>
    <w:rPr>
      <w:rFonts w:ascii="Lucida Sans Unicode" w:eastAsia="Lucida Sans Unicode" w:hAnsi="Lucida Sans Unicode" w:cs="Lucida Sans Unicode"/>
      <w:b/>
      <w:bCs/>
      <w:i w:val="0"/>
      <w:iCs w:val="0"/>
      <w:smallCaps w:val="0"/>
      <w:strike w:val="0"/>
      <w:color w:val="000000"/>
      <w:spacing w:val="-7"/>
      <w:w w:val="100"/>
      <w:position w:val="0"/>
      <w:sz w:val="15"/>
      <w:szCs w:val="15"/>
      <w:u w:val="none"/>
      <w:lang w:val="uk-UA"/>
    </w:rPr>
  </w:style>
  <w:style w:type="character" w:customStyle="1" w:styleId="ArialNarrow95pt0pt0">
    <w:name w:val="Сноска + Arial Narrow;9;5 pt;Полужирный;Интервал 0 pt"/>
    <w:basedOn w:val="af"/>
    <w:rPr>
      <w:rFonts w:ascii="Arial Narrow" w:eastAsia="Arial Narrow" w:hAnsi="Arial Narrow" w:cs="Arial Narrow"/>
      <w:b/>
      <w:bCs/>
      <w:i w:val="0"/>
      <w:iCs w:val="0"/>
      <w:smallCaps w:val="0"/>
      <w:strike w:val="0"/>
      <w:color w:val="000000"/>
      <w:spacing w:val="3"/>
      <w:w w:val="100"/>
      <w:position w:val="0"/>
      <w:sz w:val="19"/>
      <w:szCs w:val="19"/>
      <w:u w:val="none"/>
      <w:lang w:val="uk-UA"/>
    </w:rPr>
  </w:style>
  <w:style w:type="character" w:customStyle="1" w:styleId="410">
    <w:name w:val="Основной текст (41)_"/>
    <w:basedOn w:val="a0"/>
    <w:link w:val="411"/>
    <w:rPr>
      <w:rFonts w:ascii="Arial Narrow" w:eastAsia="Arial Narrow" w:hAnsi="Arial Narrow" w:cs="Arial Narrow"/>
      <w:b/>
      <w:bCs/>
      <w:i/>
      <w:iCs/>
      <w:smallCaps w:val="0"/>
      <w:strike w:val="0"/>
      <w:sz w:val="18"/>
      <w:szCs w:val="18"/>
      <w:u w:val="none"/>
      <w:lang w:val="ru-RU"/>
    </w:rPr>
  </w:style>
  <w:style w:type="character" w:customStyle="1" w:styleId="2295pt0pt">
    <w:name w:val="Основной текст (22) + 9;5 pt;Не полужирный;Не курсив;Интервал 0 pt"/>
    <w:basedOn w:val="22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17ArialNarrow95pt0pt">
    <w:name w:val="Основной текст (17) + Arial Narrow;9;5 pt;Полужирный;Интервал 0 pt"/>
    <w:basedOn w:val="17"/>
    <w:rPr>
      <w:rFonts w:ascii="Arial Narrow" w:eastAsia="Arial Narrow" w:hAnsi="Arial Narrow" w:cs="Arial Narrow"/>
      <w:b/>
      <w:bCs/>
      <w:i w:val="0"/>
      <w:iCs w:val="0"/>
      <w:smallCaps w:val="0"/>
      <w:strike w:val="0"/>
      <w:color w:val="000000"/>
      <w:spacing w:val="3"/>
      <w:w w:val="100"/>
      <w:position w:val="0"/>
      <w:sz w:val="19"/>
      <w:szCs w:val="19"/>
      <w:u w:val="none"/>
      <w:lang w:val="uk-UA"/>
    </w:rPr>
  </w:style>
  <w:style w:type="character" w:customStyle="1" w:styleId="7ArialNarrow125pt">
    <w:name w:val="Заголовок №7 + Arial Narrow;12;5 pt"/>
    <w:basedOn w:val="73"/>
    <w:rPr>
      <w:rFonts w:ascii="Arial Narrow" w:eastAsia="Arial Narrow" w:hAnsi="Arial Narrow" w:cs="Arial Narrow"/>
      <w:b/>
      <w:bCs/>
      <w:i w:val="0"/>
      <w:iCs w:val="0"/>
      <w:smallCaps w:val="0"/>
      <w:strike w:val="0"/>
      <w:color w:val="000000"/>
      <w:spacing w:val="4"/>
      <w:w w:val="100"/>
      <w:position w:val="0"/>
      <w:sz w:val="25"/>
      <w:szCs w:val="25"/>
      <w:u w:val="none"/>
      <w:lang w:val="uk-UA"/>
    </w:rPr>
  </w:style>
  <w:style w:type="character" w:customStyle="1" w:styleId="122">
    <w:name w:val="Колонтитул (12)_"/>
    <w:basedOn w:val="a0"/>
    <w:link w:val="123"/>
    <w:rPr>
      <w:rFonts w:ascii="Arial Narrow" w:eastAsia="Arial Narrow" w:hAnsi="Arial Narrow" w:cs="Arial Narrow"/>
      <w:b/>
      <w:bCs/>
      <w:i/>
      <w:iCs/>
      <w:smallCaps w:val="0"/>
      <w:strike w:val="0"/>
      <w:spacing w:val="-3"/>
      <w:sz w:val="12"/>
      <w:szCs w:val="12"/>
      <w:u w:val="none"/>
    </w:rPr>
  </w:style>
  <w:style w:type="character" w:customStyle="1" w:styleId="1610pt0pt">
    <w:name w:val="Основной текст (16) + 10 pt;Интервал 0 pt"/>
    <w:basedOn w:val="16"/>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14TimesNewRoman9pt0pt">
    <w:name w:val="Заголовок №11 (4) + Times New Roman;9 pt;Не полужирный;Курсив;Интервал 0 pt"/>
    <w:basedOn w:val="114"/>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170">
    <w:name w:val="Заголовок №11 (7)_"/>
    <w:basedOn w:val="a0"/>
    <w:link w:val="1171"/>
    <w:rPr>
      <w:rFonts w:ascii="Candara" w:eastAsia="Candara" w:hAnsi="Candara" w:cs="Candara"/>
      <w:b/>
      <w:bCs/>
      <w:i w:val="0"/>
      <w:iCs w:val="0"/>
      <w:smallCaps w:val="0"/>
      <w:strike w:val="0"/>
      <w:spacing w:val="4"/>
      <w:sz w:val="19"/>
      <w:szCs w:val="19"/>
      <w:u w:val="none"/>
    </w:rPr>
  </w:style>
  <w:style w:type="character" w:customStyle="1" w:styleId="8ArialNarrow125pt">
    <w:name w:val="Заголовок №8 + Arial Narrow;12;5 pt"/>
    <w:basedOn w:val="84"/>
    <w:rPr>
      <w:rFonts w:ascii="Arial Narrow" w:eastAsia="Arial Narrow" w:hAnsi="Arial Narrow" w:cs="Arial Narrow"/>
      <w:b/>
      <w:bCs/>
      <w:i w:val="0"/>
      <w:iCs w:val="0"/>
      <w:smallCaps w:val="0"/>
      <w:strike w:val="0"/>
      <w:color w:val="000000"/>
      <w:spacing w:val="4"/>
      <w:w w:val="100"/>
      <w:position w:val="0"/>
      <w:sz w:val="25"/>
      <w:szCs w:val="25"/>
      <w:u w:val="none"/>
      <w:lang w:val="uk-UA"/>
    </w:rPr>
  </w:style>
  <w:style w:type="character" w:customStyle="1" w:styleId="220pt">
    <w:name w:val="Основной текст (22) + Не полужирный;Интервал 0 pt"/>
    <w:basedOn w:val="22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TimesNewRoman4pt">
    <w:name w:val="Колонтитул + Times New Roman;4 pt;Не курсив"/>
    <w:basedOn w:val="a5"/>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19TimesNewRoman95pt0pt">
    <w:name w:val="Основной текст (19) + Times New Roman;9;5 pt;Не полужирный;Интервал 0 pt"/>
    <w:basedOn w:val="19"/>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420">
    <w:name w:val="Основной текст (42)_"/>
    <w:basedOn w:val="a0"/>
    <w:link w:val="421"/>
    <w:rPr>
      <w:rFonts w:ascii="Times New Roman" w:eastAsia="Times New Roman" w:hAnsi="Times New Roman" w:cs="Times New Roman"/>
      <w:b/>
      <w:bCs/>
      <w:i/>
      <w:iCs/>
      <w:smallCaps w:val="0"/>
      <w:strike w:val="0"/>
      <w:spacing w:val="7"/>
      <w:sz w:val="15"/>
      <w:szCs w:val="15"/>
      <w:u w:val="none"/>
    </w:rPr>
  </w:style>
  <w:style w:type="character" w:customStyle="1" w:styleId="4285pt0pt">
    <w:name w:val="Основной текст (42) + 8;5 pt;Не полужирный;Не курсив;Интервал 0 pt"/>
    <w:basedOn w:val="420"/>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85pt0pt1">
    <w:name w:val="Основной текст + 8;5 pt;Не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75pt0pt0">
    <w:name w:val="Основной текст + 7;5 pt;Курсив;Интервал 0 pt"/>
    <w:basedOn w:val="a4"/>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1675pt0pt1">
    <w:name w:val="Основной текст (16) + 7;5 pt;Интервал 0 pt"/>
    <w:basedOn w:val="16"/>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124">
    <w:name w:val="Колонтитул (12)"/>
    <w:basedOn w:val="122"/>
    <w:rPr>
      <w:rFonts w:ascii="Arial Narrow" w:eastAsia="Arial Narrow" w:hAnsi="Arial Narrow" w:cs="Arial Narrow"/>
      <w:b/>
      <w:bCs/>
      <w:i/>
      <w:iCs/>
      <w:smallCaps w:val="0"/>
      <w:strike w:val="0"/>
      <w:color w:val="000000"/>
      <w:spacing w:val="-3"/>
      <w:w w:val="100"/>
      <w:position w:val="0"/>
      <w:sz w:val="12"/>
      <w:szCs w:val="12"/>
      <w:u w:val="single"/>
      <w:lang w:val="uk-UA"/>
    </w:rPr>
  </w:style>
  <w:style w:type="character" w:customStyle="1" w:styleId="12LucidaSansUnicode0pt">
    <w:name w:val="Колонтитул (12) + Lucida Sans Unicode;Не полужирный;Не курсив;Интервал 0 pt"/>
    <w:basedOn w:val="122"/>
    <w:rPr>
      <w:rFonts w:ascii="Lucida Sans Unicode" w:eastAsia="Lucida Sans Unicode" w:hAnsi="Lucida Sans Unicode" w:cs="Lucida Sans Unicode"/>
      <w:b/>
      <w:bCs/>
      <w:i/>
      <w:iCs/>
      <w:smallCaps w:val="0"/>
      <w:strike w:val="0"/>
      <w:color w:val="000000"/>
      <w:spacing w:val="0"/>
      <w:w w:val="100"/>
      <w:position w:val="0"/>
      <w:sz w:val="12"/>
      <w:szCs w:val="12"/>
      <w:u w:val="none"/>
    </w:rPr>
  </w:style>
  <w:style w:type="character" w:customStyle="1" w:styleId="13ArialNarrow85pt0pt">
    <w:name w:val="Основной текст (13) + Arial Narrow;8;5 pt;Интервал 0 pt"/>
    <w:basedOn w:val="130"/>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TimesNewRoman95pt0pt">
    <w:name w:val="Сноска + Times New Roman;9;5 pt;Интервал 0 pt"/>
    <w:basedOn w:val="af"/>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style>
  <w:style w:type="character" w:customStyle="1" w:styleId="17TimesNewRoman9pt0pt">
    <w:name w:val="Основной текст (17) + Times New Roman;9 pt;Курсив;Интервал 0 pt"/>
    <w:basedOn w:val="17"/>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17TimesNewRoman95pt0pt">
    <w:name w:val="Основной текст (17) + Times New Roman;9;5 pt;Интервал 0 pt"/>
    <w:basedOn w:val="17"/>
    <w:rPr>
      <w:rFonts w:ascii="Times New Roman" w:eastAsia="Times New Roman" w:hAnsi="Times New Roman" w:cs="Times New Roman"/>
      <w:b w:val="0"/>
      <w:bCs w:val="0"/>
      <w:i w:val="0"/>
      <w:iCs w:val="0"/>
      <w:smallCaps w:val="0"/>
      <w:strike w:val="0"/>
      <w:color w:val="000000"/>
      <w:spacing w:val="5"/>
      <w:w w:val="100"/>
      <w:position w:val="0"/>
      <w:sz w:val="19"/>
      <w:szCs w:val="19"/>
      <w:u w:val="none"/>
    </w:rPr>
  </w:style>
  <w:style w:type="character" w:customStyle="1" w:styleId="422">
    <w:name w:val="Заголовок №4 (2)_"/>
    <w:basedOn w:val="a0"/>
    <w:link w:val="423"/>
    <w:rPr>
      <w:rFonts w:ascii="Arial Narrow" w:eastAsia="Arial Narrow" w:hAnsi="Arial Narrow" w:cs="Arial Narrow"/>
      <w:b/>
      <w:bCs/>
      <w:i w:val="0"/>
      <w:iCs w:val="0"/>
      <w:smallCaps w:val="0"/>
      <w:strike w:val="0"/>
      <w:spacing w:val="5"/>
      <w:sz w:val="31"/>
      <w:szCs w:val="31"/>
      <w:u w:val="none"/>
    </w:rPr>
  </w:style>
  <w:style w:type="character" w:customStyle="1" w:styleId="95pt2pt">
    <w:name w:val="Основной текст + 9;5 pt;Не полужирный;Интервал 2 pt"/>
    <w:basedOn w:val="a4"/>
    <w:rPr>
      <w:rFonts w:ascii="Times New Roman" w:eastAsia="Times New Roman" w:hAnsi="Times New Roman" w:cs="Times New Roman"/>
      <w:b/>
      <w:bCs/>
      <w:i w:val="0"/>
      <w:iCs w:val="0"/>
      <w:smallCaps w:val="0"/>
      <w:strike w:val="0"/>
      <w:color w:val="000000"/>
      <w:spacing w:val="57"/>
      <w:w w:val="100"/>
      <w:position w:val="0"/>
      <w:sz w:val="19"/>
      <w:szCs w:val="19"/>
      <w:u w:val="none"/>
      <w:lang w:val="uk-UA"/>
    </w:rPr>
  </w:style>
  <w:style w:type="character" w:customStyle="1" w:styleId="140pt1">
    <w:name w:val="Основной текст (14) + Не полужирный;Интервал 0 pt"/>
    <w:basedOn w:val="1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49pt0pt4">
    <w:name w:val="Основной текст (14) + 9 pt;Не полужирный;Курсив;Интервал 0 pt"/>
    <w:basedOn w:val="14"/>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180">
    <w:name w:val="Заголовок №11 (8)_"/>
    <w:basedOn w:val="a0"/>
    <w:link w:val="1181"/>
    <w:rPr>
      <w:rFonts w:ascii="Times New Roman" w:eastAsia="Times New Roman" w:hAnsi="Times New Roman" w:cs="Times New Roman"/>
      <w:b w:val="0"/>
      <w:bCs w:val="0"/>
      <w:i w:val="0"/>
      <w:iCs w:val="0"/>
      <w:smallCaps w:val="0"/>
      <w:strike w:val="0"/>
      <w:sz w:val="18"/>
      <w:szCs w:val="18"/>
      <w:u w:val="none"/>
    </w:rPr>
  </w:style>
  <w:style w:type="character" w:customStyle="1" w:styleId="86">
    <w:name w:val="Сноска (8)_"/>
    <w:basedOn w:val="a0"/>
    <w:link w:val="87"/>
    <w:rPr>
      <w:rFonts w:ascii="Arial Narrow" w:eastAsia="Arial Narrow" w:hAnsi="Arial Narrow" w:cs="Arial Narrow"/>
      <w:b/>
      <w:bCs/>
      <w:i w:val="0"/>
      <w:iCs w:val="0"/>
      <w:smallCaps w:val="0"/>
      <w:strike w:val="0"/>
      <w:spacing w:val="4"/>
      <w:sz w:val="25"/>
      <w:szCs w:val="25"/>
      <w:u w:val="none"/>
    </w:rPr>
  </w:style>
  <w:style w:type="character" w:customStyle="1" w:styleId="8LucidaSansUnicode10pt0pt">
    <w:name w:val="Сноска (8) + Lucida Sans Unicode;10 pt;Не полужирный;Курсив;Интервал 0 pt"/>
    <w:basedOn w:val="86"/>
    <w:rPr>
      <w:rFonts w:ascii="Lucida Sans Unicode" w:eastAsia="Lucida Sans Unicode" w:hAnsi="Lucida Sans Unicode" w:cs="Lucida Sans Unicode"/>
      <w:b/>
      <w:bCs/>
      <w:i/>
      <w:iCs/>
      <w:smallCaps w:val="0"/>
      <w:strike w:val="0"/>
      <w:color w:val="000000"/>
      <w:spacing w:val="0"/>
      <w:w w:val="100"/>
      <w:position w:val="0"/>
      <w:sz w:val="20"/>
      <w:szCs w:val="20"/>
      <w:u w:val="none"/>
      <w:lang w:val="uk-UA"/>
    </w:rPr>
  </w:style>
  <w:style w:type="character" w:customStyle="1" w:styleId="75pt0pt1">
    <w:name w:val="Основной текст + 7;5 pt;Курсив;Интервал 0 pt"/>
    <w:basedOn w:val="a4"/>
    <w:rPr>
      <w:rFonts w:ascii="Times New Roman" w:eastAsia="Times New Roman" w:hAnsi="Times New Roman" w:cs="Times New Roman"/>
      <w:b/>
      <w:bCs/>
      <w:i/>
      <w:iCs/>
      <w:smallCaps w:val="0"/>
      <w:strike w:val="0"/>
      <w:color w:val="000000"/>
      <w:spacing w:val="14"/>
      <w:w w:val="100"/>
      <w:position w:val="0"/>
      <w:sz w:val="15"/>
      <w:szCs w:val="15"/>
      <w:u w:val="none"/>
      <w:lang w:val="de-DE"/>
    </w:rPr>
  </w:style>
  <w:style w:type="character" w:customStyle="1" w:styleId="132">
    <w:name w:val="Колонтитул (13)_"/>
    <w:basedOn w:val="a0"/>
    <w:link w:val="133"/>
    <w:rPr>
      <w:rFonts w:ascii="Arial Narrow" w:eastAsia="Arial Narrow" w:hAnsi="Arial Narrow" w:cs="Arial Narrow"/>
      <w:b/>
      <w:bCs/>
      <w:i/>
      <w:iCs/>
      <w:smallCaps w:val="0"/>
      <w:strike w:val="0"/>
      <w:spacing w:val="-1"/>
      <w:sz w:val="18"/>
      <w:szCs w:val="18"/>
      <w:u w:val="none"/>
    </w:rPr>
  </w:style>
  <w:style w:type="character" w:customStyle="1" w:styleId="640">
    <w:name w:val="Заголовок №6 (4)_"/>
    <w:basedOn w:val="a0"/>
    <w:link w:val="641"/>
    <w:rPr>
      <w:rFonts w:ascii="Arial Narrow" w:eastAsia="Arial Narrow" w:hAnsi="Arial Narrow" w:cs="Arial Narrow"/>
      <w:b/>
      <w:bCs/>
      <w:i w:val="0"/>
      <w:iCs w:val="0"/>
      <w:smallCaps w:val="0"/>
      <w:strike w:val="0"/>
      <w:spacing w:val="5"/>
      <w:sz w:val="31"/>
      <w:szCs w:val="31"/>
      <w:u w:val="none"/>
    </w:rPr>
  </w:style>
  <w:style w:type="character" w:customStyle="1" w:styleId="85pt0pt2">
    <w:name w:val="Основной текст + 8;5 pt;Интервал 0 pt"/>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43pt">
    <w:name w:val="Основной текст (14) + Не полужирный;Интервал 3 pt"/>
    <w:basedOn w:val="14"/>
    <w:rPr>
      <w:rFonts w:ascii="Times New Roman" w:eastAsia="Times New Roman" w:hAnsi="Times New Roman" w:cs="Times New Roman"/>
      <w:b/>
      <w:bCs/>
      <w:i w:val="0"/>
      <w:iCs w:val="0"/>
      <w:smallCaps w:val="0"/>
      <w:strike w:val="0"/>
      <w:color w:val="000000"/>
      <w:spacing w:val="65"/>
      <w:w w:val="100"/>
      <w:position w:val="0"/>
      <w:sz w:val="19"/>
      <w:szCs w:val="19"/>
      <w:u w:val="none"/>
      <w:lang w:val="uk-UA"/>
    </w:rPr>
  </w:style>
  <w:style w:type="character" w:customStyle="1" w:styleId="2295pt3pt">
    <w:name w:val="Основной текст (22) + 9;5 pt;Не полужирный;Не курсив;Интервал 3 pt"/>
    <w:basedOn w:val="220"/>
    <w:rPr>
      <w:rFonts w:ascii="Times New Roman" w:eastAsia="Times New Roman" w:hAnsi="Times New Roman" w:cs="Times New Roman"/>
      <w:b/>
      <w:bCs/>
      <w:i/>
      <w:iCs/>
      <w:smallCaps w:val="0"/>
      <w:strike w:val="0"/>
      <w:color w:val="000000"/>
      <w:spacing w:val="65"/>
      <w:w w:val="100"/>
      <w:position w:val="0"/>
      <w:sz w:val="19"/>
      <w:szCs w:val="19"/>
      <w:u w:val="none"/>
      <w:lang w:val="uk-UA"/>
    </w:rPr>
  </w:style>
  <w:style w:type="character" w:customStyle="1" w:styleId="2295pt0pt0">
    <w:name w:val="Основной текст (22) + 9;5 pt;Не полужирный;Не курсив;Интервал 0 pt"/>
    <w:basedOn w:val="220"/>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395pt3pt">
    <w:name w:val="Основной текст (13) + 9;5 pt;Не полужирный;Не курсив;Интервал 3 pt"/>
    <w:basedOn w:val="130"/>
    <w:rPr>
      <w:rFonts w:ascii="Times New Roman" w:eastAsia="Times New Roman" w:hAnsi="Times New Roman" w:cs="Times New Roman"/>
      <w:b/>
      <w:bCs/>
      <w:i/>
      <w:iCs/>
      <w:smallCaps w:val="0"/>
      <w:strike w:val="0"/>
      <w:color w:val="000000"/>
      <w:spacing w:val="65"/>
      <w:w w:val="100"/>
      <w:position w:val="0"/>
      <w:sz w:val="19"/>
      <w:szCs w:val="19"/>
      <w:u w:val="none"/>
      <w:lang w:val="uk-UA"/>
    </w:rPr>
  </w:style>
  <w:style w:type="character" w:customStyle="1" w:styleId="3a">
    <w:name w:val="Подпись к таблице (3)_"/>
    <w:basedOn w:val="a0"/>
    <w:link w:val="3b"/>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3c">
    <w:name w:val="Подпись к таблице (3)"/>
    <w:basedOn w:val="3a"/>
    <w:rPr>
      <w:rFonts w:ascii="Times New Roman" w:eastAsia="Times New Roman" w:hAnsi="Times New Roman" w:cs="Times New Roman"/>
      <w:b w:val="0"/>
      <w:bCs w:val="0"/>
      <w:i w:val="0"/>
      <w:iCs w:val="0"/>
      <w:smallCaps w:val="0"/>
      <w:strike w:val="0"/>
      <w:color w:val="000000"/>
      <w:spacing w:val="5"/>
      <w:w w:val="100"/>
      <w:position w:val="0"/>
      <w:sz w:val="19"/>
      <w:szCs w:val="19"/>
      <w:u w:val="single"/>
      <w:lang w:val="uk-UA"/>
    </w:rPr>
  </w:style>
  <w:style w:type="character" w:customStyle="1" w:styleId="2295pt2pt">
    <w:name w:val="Основной текст (22) + 9;5 pt;Не полужирный;Не курсив;Интервал 2 pt"/>
    <w:basedOn w:val="220"/>
    <w:rPr>
      <w:rFonts w:ascii="Times New Roman" w:eastAsia="Times New Roman" w:hAnsi="Times New Roman" w:cs="Times New Roman"/>
      <w:b/>
      <w:bCs/>
      <w:i/>
      <w:iCs/>
      <w:smallCaps w:val="0"/>
      <w:strike w:val="0"/>
      <w:color w:val="000000"/>
      <w:spacing w:val="57"/>
      <w:w w:val="100"/>
      <w:position w:val="0"/>
      <w:sz w:val="19"/>
      <w:szCs w:val="19"/>
      <w:u w:val="none"/>
      <w:lang w:val="uk-UA"/>
    </w:rPr>
  </w:style>
  <w:style w:type="character" w:customStyle="1" w:styleId="430">
    <w:name w:val="Основной текст (43)_"/>
    <w:basedOn w:val="a0"/>
    <w:link w:val="431"/>
    <w:rPr>
      <w:rFonts w:ascii="Times New Roman" w:eastAsia="Times New Roman" w:hAnsi="Times New Roman" w:cs="Times New Roman"/>
      <w:b/>
      <w:bCs/>
      <w:i w:val="0"/>
      <w:iCs w:val="0"/>
      <w:smallCaps w:val="0"/>
      <w:strike w:val="0"/>
      <w:spacing w:val="5"/>
      <w:sz w:val="18"/>
      <w:szCs w:val="18"/>
      <w:u w:val="none"/>
    </w:rPr>
  </w:style>
  <w:style w:type="character" w:customStyle="1" w:styleId="430pt">
    <w:name w:val="Основной текст (43) + Не полужирный;Курсив;Интервал 0 pt"/>
    <w:basedOn w:val="43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4395pt">
    <w:name w:val="Основной текст (43) + 9;5 pt;Не полужирный"/>
    <w:basedOn w:val="43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440">
    <w:name w:val="Основной текст (44)_"/>
    <w:basedOn w:val="a0"/>
    <w:link w:val="441"/>
    <w:rPr>
      <w:rFonts w:ascii="Times New Roman" w:eastAsia="Times New Roman" w:hAnsi="Times New Roman" w:cs="Times New Roman"/>
      <w:b/>
      <w:bCs/>
      <w:i/>
      <w:iCs/>
      <w:smallCaps w:val="0"/>
      <w:strike w:val="0"/>
      <w:sz w:val="54"/>
      <w:szCs w:val="54"/>
      <w:u w:val="none"/>
    </w:rPr>
  </w:style>
  <w:style w:type="character" w:customStyle="1" w:styleId="1695pt3pt">
    <w:name w:val="Основной текст (16) + 9;5 pt;Не полужирный;Не курсив;Интервал 3 pt"/>
    <w:basedOn w:val="16"/>
    <w:rPr>
      <w:rFonts w:ascii="Times New Roman" w:eastAsia="Times New Roman" w:hAnsi="Times New Roman" w:cs="Times New Roman"/>
      <w:b/>
      <w:bCs/>
      <w:i/>
      <w:iCs/>
      <w:smallCaps w:val="0"/>
      <w:strike w:val="0"/>
      <w:color w:val="000000"/>
      <w:spacing w:val="65"/>
      <w:w w:val="100"/>
      <w:position w:val="0"/>
      <w:sz w:val="19"/>
      <w:szCs w:val="19"/>
      <w:u w:val="none"/>
      <w:lang w:val="uk-UA"/>
    </w:rPr>
  </w:style>
  <w:style w:type="character" w:customStyle="1" w:styleId="11295pt0pt">
    <w:name w:val="Заголовок №11 (2) + 9;5 pt;Не полужирный;Не курсив;Интервал 0 pt"/>
    <w:basedOn w:val="112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1120pt0">
    <w:name w:val="Заголовок №11 (2) + Не полужирный;Интервал 0 pt"/>
    <w:basedOn w:val="112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1pt2pt">
    <w:name w:val="Основной текст + 11 pt;Не полужирный;Интервал 2 pt"/>
    <w:basedOn w:val="a4"/>
    <w:rPr>
      <w:rFonts w:ascii="Times New Roman" w:eastAsia="Times New Roman" w:hAnsi="Times New Roman" w:cs="Times New Roman"/>
      <w:b/>
      <w:bCs/>
      <w:i w:val="0"/>
      <w:iCs w:val="0"/>
      <w:smallCaps w:val="0"/>
      <w:strike w:val="0"/>
      <w:color w:val="000000"/>
      <w:spacing w:val="47"/>
      <w:w w:val="100"/>
      <w:position w:val="0"/>
      <w:sz w:val="22"/>
      <w:szCs w:val="22"/>
      <w:u w:val="none"/>
      <w:lang w:val="uk-UA"/>
    </w:rPr>
  </w:style>
  <w:style w:type="character" w:customStyle="1" w:styleId="450">
    <w:name w:val="Основной текст (45)_"/>
    <w:basedOn w:val="a0"/>
    <w:link w:val="451"/>
    <w:rPr>
      <w:rFonts w:ascii="Times New Roman" w:eastAsia="Times New Roman" w:hAnsi="Times New Roman" w:cs="Times New Roman"/>
      <w:b/>
      <w:bCs/>
      <w:i w:val="0"/>
      <w:iCs w:val="0"/>
      <w:smallCaps w:val="0"/>
      <w:strike w:val="0"/>
      <w:spacing w:val="1"/>
      <w:sz w:val="17"/>
      <w:szCs w:val="17"/>
      <w:u w:val="none"/>
    </w:rPr>
  </w:style>
  <w:style w:type="character" w:customStyle="1" w:styleId="450pt">
    <w:name w:val="Основной текст (45) + Не полужирный;Курсив;Интервал 0 pt"/>
    <w:basedOn w:val="450"/>
    <w:rPr>
      <w:rFonts w:ascii="Times New Roman" w:eastAsia="Times New Roman" w:hAnsi="Times New Roman" w:cs="Times New Roman"/>
      <w:b/>
      <w:bCs/>
      <w:i/>
      <w:iCs/>
      <w:smallCaps w:val="0"/>
      <w:strike w:val="0"/>
      <w:color w:val="000000"/>
      <w:spacing w:val="12"/>
      <w:w w:val="100"/>
      <w:position w:val="0"/>
      <w:sz w:val="17"/>
      <w:szCs w:val="17"/>
      <w:u w:val="none"/>
      <w:lang w:val="uk-UA"/>
    </w:rPr>
  </w:style>
  <w:style w:type="character" w:customStyle="1" w:styleId="4575pt0pt">
    <w:name w:val="Основной текст (45) + 7;5 pt;Курсив;Интервал 0 pt"/>
    <w:basedOn w:val="450"/>
    <w:rPr>
      <w:rFonts w:ascii="Times New Roman" w:eastAsia="Times New Roman" w:hAnsi="Times New Roman" w:cs="Times New Roman"/>
      <w:b/>
      <w:bCs/>
      <w:i/>
      <w:iCs/>
      <w:smallCaps w:val="0"/>
      <w:strike w:val="0"/>
      <w:color w:val="000000"/>
      <w:spacing w:val="7"/>
      <w:w w:val="100"/>
      <w:position w:val="0"/>
      <w:sz w:val="15"/>
      <w:szCs w:val="15"/>
      <w:u w:val="none"/>
      <w:lang w:val="uk-UA"/>
    </w:rPr>
  </w:style>
  <w:style w:type="character" w:customStyle="1" w:styleId="450pt0">
    <w:name w:val="Основной текст (45) + Не полужирный;Интервал 0 pt"/>
    <w:basedOn w:val="45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685pt0pt0">
    <w:name w:val="Основной текст (16) + 8;5 pt;Интервал 0 pt"/>
    <w:basedOn w:val="16"/>
    <w:rPr>
      <w:rFonts w:ascii="Times New Roman" w:eastAsia="Times New Roman" w:hAnsi="Times New Roman" w:cs="Times New Roman"/>
      <w:b/>
      <w:bCs/>
      <w:i/>
      <w:iCs/>
      <w:smallCaps w:val="0"/>
      <w:strike w:val="0"/>
      <w:color w:val="000000"/>
      <w:spacing w:val="13"/>
      <w:w w:val="100"/>
      <w:position w:val="0"/>
      <w:sz w:val="17"/>
      <w:szCs w:val="17"/>
      <w:u w:val="none"/>
      <w:lang w:val="uk-UA"/>
    </w:rPr>
  </w:style>
  <w:style w:type="character" w:customStyle="1" w:styleId="460">
    <w:name w:val="Основной текст (46)_"/>
    <w:basedOn w:val="a0"/>
    <w:link w:val="461"/>
    <w:rPr>
      <w:rFonts w:ascii="Times New Roman" w:eastAsia="Times New Roman" w:hAnsi="Times New Roman" w:cs="Times New Roman"/>
      <w:b/>
      <w:bCs/>
      <w:i w:val="0"/>
      <w:iCs w:val="0"/>
      <w:smallCaps w:val="0"/>
      <w:strike w:val="0"/>
      <w:spacing w:val="3"/>
      <w:sz w:val="17"/>
      <w:szCs w:val="17"/>
      <w:u w:val="none"/>
    </w:rPr>
  </w:style>
  <w:style w:type="character" w:customStyle="1" w:styleId="460pt">
    <w:name w:val="Основной текст (46) + Не полужирный;Интервал 0 pt"/>
    <w:basedOn w:val="46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2Arial7pt0pt">
    <w:name w:val="Колонтитул (12) + Arial;7 pt;Не полужирный;Интервал 0 pt"/>
    <w:basedOn w:val="122"/>
    <w:rPr>
      <w:rFonts w:ascii="Arial" w:eastAsia="Arial" w:hAnsi="Arial" w:cs="Arial"/>
      <w:b/>
      <w:bCs/>
      <w:i/>
      <w:iCs/>
      <w:smallCaps w:val="0"/>
      <w:strike w:val="0"/>
      <w:color w:val="000000"/>
      <w:spacing w:val="0"/>
      <w:w w:val="100"/>
      <w:position w:val="0"/>
      <w:sz w:val="14"/>
      <w:szCs w:val="14"/>
      <w:u w:val="none"/>
      <w:lang w:val="uk-UA"/>
    </w:rPr>
  </w:style>
  <w:style w:type="character" w:customStyle="1" w:styleId="1765pt0pt">
    <w:name w:val="Основной текст (17) + 6;5 pt;Полужирный;Интервал 0 pt"/>
    <w:basedOn w:val="17"/>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177pt0pt">
    <w:name w:val="Основной текст (17) + 7 pt;Полужирный;Курсив;Интервал 0 pt"/>
    <w:basedOn w:val="17"/>
    <w:rPr>
      <w:rFonts w:ascii="Arial" w:eastAsia="Arial" w:hAnsi="Arial" w:cs="Arial"/>
      <w:b/>
      <w:bCs/>
      <w:i/>
      <w:iCs/>
      <w:smallCaps w:val="0"/>
      <w:strike w:val="0"/>
      <w:color w:val="000000"/>
      <w:spacing w:val="-3"/>
      <w:w w:val="100"/>
      <w:position w:val="0"/>
      <w:sz w:val="14"/>
      <w:szCs w:val="14"/>
      <w:u w:val="none"/>
      <w:lang w:val="uk-UA"/>
    </w:rPr>
  </w:style>
  <w:style w:type="character" w:customStyle="1" w:styleId="237pt0pt">
    <w:name w:val="Основной текст (23) + 7 pt;Полужирный;Интервал 0 pt"/>
    <w:basedOn w:val="230"/>
    <w:rPr>
      <w:rFonts w:ascii="Arial" w:eastAsia="Arial" w:hAnsi="Arial" w:cs="Arial"/>
      <w:b/>
      <w:bCs/>
      <w:i/>
      <w:iCs/>
      <w:smallCaps w:val="0"/>
      <w:strike w:val="0"/>
      <w:color w:val="000000"/>
      <w:spacing w:val="-3"/>
      <w:w w:val="100"/>
      <w:position w:val="0"/>
      <w:sz w:val="14"/>
      <w:szCs w:val="14"/>
      <w:u w:val="none"/>
      <w:lang w:val="uk-UA"/>
    </w:rPr>
  </w:style>
  <w:style w:type="character" w:customStyle="1" w:styleId="1410pt0pt0">
    <w:name w:val="Основной текст (14) + 10 pt;Не полужирный;Интервал 0 pt"/>
    <w:basedOn w:val="14"/>
    <w:rPr>
      <w:rFonts w:ascii="Times New Roman" w:eastAsia="Times New Roman" w:hAnsi="Times New Roman" w:cs="Times New Roman"/>
      <w:b/>
      <w:bCs/>
      <w:i w:val="0"/>
      <w:iCs w:val="0"/>
      <w:smallCaps w:val="0"/>
      <w:strike w:val="0"/>
      <w:color w:val="000000"/>
      <w:spacing w:val="6"/>
      <w:w w:val="100"/>
      <w:position w:val="0"/>
      <w:sz w:val="20"/>
      <w:szCs w:val="20"/>
      <w:u w:val="none"/>
      <w:lang w:val="uk-UA"/>
    </w:rPr>
  </w:style>
  <w:style w:type="character" w:customStyle="1" w:styleId="1685pt0pt1">
    <w:name w:val="Основной текст (16) + 8;5 pt;Интервал 0 pt"/>
    <w:basedOn w:val="16"/>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160pt2">
    <w:name w:val="Основной текст (16) + Не курсив;Интервал 0 pt"/>
    <w:basedOn w:val="16"/>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485pt0pt">
    <w:name w:val="Основной текст (14) + 8;5 pt;Курсив;Интервал 0 pt"/>
    <w:basedOn w:val="14"/>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149pt">
    <w:name w:val="Основной текст (14) + 9 pt"/>
    <w:basedOn w:val="14"/>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610pt0pt0">
    <w:name w:val="Основной текст (16) + 10 pt;Не полужирный;Не курсив;Интервал 0 pt"/>
    <w:basedOn w:val="16"/>
    <w:rPr>
      <w:rFonts w:ascii="Times New Roman" w:eastAsia="Times New Roman" w:hAnsi="Times New Roman" w:cs="Times New Roman"/>
      <w:b/>
      <w:bCs/>
      <w:i/>
      <w:iCs/>
      <w:smallCaps w:val="0"/>
      <w:strike w:val="0"/>
      <w:color w:val="000000"/>
      <w:spacing w:val="6"/>
      <w:w w:val="100"/>
      <w:position w:val="0"/>
      <w:sz w:val="20"/>
      <w:szCs w:val="20"/>
      <w:u w:val="none"/>
      <w:lang w:val="uk-UA"/>
    </w:rPr>
  </w:style>
  <w:style w:type="character" w:customStyle="1" w:styleId="0pt7">
    <w:name w:val="Основной текст + Интервал 0 pt"/>
    <w:basedOn w:val="a4"/>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92Arial95pt">
    <w:name w:val="Заголовок №9 (2) + Arial;9;5 pt"/>
    <w:basedOn w:val="920"/>
    <w:rPr>
      <w:rFonts w:ascii="Arial" w:eastAsia="Arial" w:hAnsi="Arial" w:cs="Arial"/>
      <w:b/>
      <w:bCs/>
      <w:i w:val="0"/>
      <w:iCs w:val="0"/>
      <w:smallCaps w:val="0"/>
      <w:strike w:val="0"/>
      <w:color w:val="000000"/>
      <w:spacing w:val="4"/>
      <w:w w:val="100"/>
      <w:position w:val="0"/>
      <w:sz w:val="19"/>
      <w:szCs w:val="19"/>
      <w:u w:val="none"/>
      <w:lang w:val="uk-UA"/>
    </w:rPr>
  </w:style>
  <w:style w:type="character" w:customStyle="1" w:styleId="1410pt0pt1">
    <w:name w:val="Основной текст (14) + 10 pt;Не полужирный;Курсив;Интервал 0 pt"/>
    <w:basedOn w:val="14"/>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39pt0pt0">
    <w:name w:val="Колонтитул (3) + 9 pt;Интервал 0 pt"/>
    <w:basedOn w:val="31"/>
    <w:rPr>
      <w:rFonts w:ascii="Arial Narrow" w:eastAsia="Arial Narrow" w:hAnsi="Arial Narrow" w:cs="Arial Narrow"/>
      <w:b/>
      <w:bCs/>
      <w:i w:val="0"/>
      <w:iCs w:val="0"/>
      <w:smallCaps w:val="0"/>
      <w:strike w:val="0"/>
      <w:color w:val="000000"/>
      <w:spacing w:val="10"/>
      <w:w w:val="100"/>
      <w:position w:val="0"/>
      <w:sz w:val="18"/>
      <w:szCs w:val="18"/>
      <w:u w:val="none"/>
      <w:lang w:val="uk-UA"/>
    </w:rPr>
  </w:style>
  <w:style w:type="character" w:customStyle="1" w:styleId="7pt0pt3">
    <w:name w:val="Колонтитул + 7 pt;Полужирный;Интервал 0 pt"/>
    <w:basedOn w:val="a5"/>
    <w:rPr>
      <w:rFonts w:ascii="Arial" w:eastAsia="Arial" w:hAnsi="Arial" w:cs="Arial"/>
      <w:b/>
      <w:bCs/>
      <w:i/>
      <w:iCs/>
      <w:smallCaps w:val="0"/>
      <w:strike w:val="0"/>
      <w:color w:val="000000"/>
      <w:spacing w:val="2"/>
      <w:w w:val="100"/>
      <w:position w:val="0"/>
      <w:sz w:val="14"/>
      <w:szCs w:val="14"/>
      <w:u w:val="none"/>
      <w:lang w:val="uk-UA"/>
    </w:rPr>
  </w:style>
  <w:style w:type="character" w:customStyle="1" w:styleId="3210pt0pt">
    <w:name w:val="Основной текст (32) + 10 pt;Интервал 0 pt"/>
    <w:basedOn w:val="32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3210pt0pt0">
    <w:name w:val="Основной текст (32) + 10 pt;Не курсив;Интервал 0 pt"/>
    <w:basedOn w:val="320"/>
    <w:rPr>
      <w:rFonts w:ascii="Times New Roman" w:eastAsia="Times New Roman" w:hAnsi="Times New Roman" w:cs="Times New Roman"/>
      <w:b/>
      <w:bCs/>
      <w:i/>
      <w:iCs/>
      <w:smallCaps w:val="0"/>
      <w:strike w:val="0"/>
      <w:color w:val="000000"/>
      <w:spacing w:val="5"/>
      <w:w w:val="100"/>
      <w:position w:val="0"/>
      <w:sz w:val="20"/>
      <w:szCs w:val="20"/>
      <w:u w:val="none"/>
    </w:rPr>
  </w:style>
  <w:style w:type="character" w:customStyle="1" w:styleId="329pt">
    <w:name w:val="Основной текст (32) + 9 pt;Не курсив"/>
    <w:basedOn w:val="32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3210pt0pt1">
    <w:name w:val="Основной текст (32) + 10 pt;Не полужирный;Интервал 0 pt"/>
    <w:basedOn w:val="320"/>
    <w:rPr>
      <w:rFonts w:ascii="Times New Roman" w:eastAsia="Times New Roman" w:hAnsi="Times New Roman" w:cs="Times New Roman"/>
      <w:b/>
      <w:bCs/>
      <w:i/>
      <w:iCs/>
      <w:smallCaps w:val="0"/>
      <w:strike w:val="0"/>
      <w:color w:val="000000"/>
      <w:spacing w:val="11"/>
      <w:w w:val="100"/>
      <w:position w:val="0"/>
      <w:sz w:val="20"/>
      <w:szCs w:val="20"/>
      <w:u w:val="none"/>
      <w:lang w:val="uk-UA"/>
    </w:rPr>
  </w:style>
  <w:style w:type="character" w:customStyle="1" w:styleId="187pt0pt">
    <w:name w:val="Основной текст (18) + 7 pt;Полужирный;Интервал 0 pt"/>
    <w:basedOn w:val="18"/>
    <w:rPr>
      <w:rFonts w:ascii="Arial" w:eastAsia="Arial" w:hAnsi="Arial" w:cs="Arial"/>
      <w:b/>
      <w:bCs/>
      <w:i w:val="0"/>
      <w:iCs w:val="0"/>
      <w:smallCaps w:val="0"/>
      <w:strike w:val="0"/>
      <w:color w:val="000000"/>
      <w:spacing w:val="1"/>
      <w:w w:val="100"/>
      <w:position w:val="0"/>
      <w:sz w:val="14"/>
      <w:szCs w:val="14"/>
      <w:u w:val="none"/>
      <w:lang w:val="uk-UA"/>
    </w:rPr>
  </w:style>
  <w:style w:type="character" w:customStyle="1" w:styleId="1865pt0pt">
    <w:name w:val="Основной текст (18) + 6;5 pt;Полужирный;Интервал 0 pt"/>
    <w:basedOn w:val="18"/>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170pt1">
    <w:name w:val="Основной текст (17) + Полужирный;Курсив;Интервал 0 pt"/>
    <w:basedOn w:val="17"/>
    <w:rPr>
      <w:rFonts w:ascii="Arial" w:eastAsia="Arial" w:hAnsi="Arial" w:cs="Arial"/>
      <w:b/>
      <w:bCs/>
      <w:i/>
      <w:iCs/>
      <w:smallCaps w:val="0"/>
      <w:strike w:val="0"/>
      <w:color w:val="000000"/>
      <w:spacing w:val="-5"/>
      <w:w w:val="100"/>
      <w:position w:val="0"/>
      <w:sz w:val="15"/>
      <w:szCs w:val="15"/>
      <w:u w:val="none"/>
      <w:lang w:val="uk-UA"/>
    </w:rPr>
  </w:style>
  <w:style w:type="character" w:customStyle="1" w:styleId="68">
    <w:name w:val="Оглавление (6)_"/>
    <w:basedOn w:val="a0"/>
    <w:link w:val="69"/>
    <w:rPr>
      <w:rFonts w:ascii="Arial" w:eastAsia="Arial" w:hAnsi="Arial" w:cs="Arial"/>
      <w:b/>
      <w:bCs/>
      <w:i/>
      <w:iCs/>
      <w:smallCaps w:val="0"/>
      <w:strike w:val="0"/>
      <w:spacing w:val="-3"/>
      <w:sz w:val="14"/>
      <w:szCs w:val="14"/>
      <w:u w:val="none"/>
    </w:rPr>
  </w:style>
  <w:style w:type="character" w:customStyle="1" w:styleId="665pt0pt">
    <w:name w:val="Оглавление (6) + 6;5 pt;Не курсив;Интервал 0 pt"/>
    <w:basedOn w:val="68"/>
    <w:rPr>
      <w:rFonts w:ascii="Arial" w:eastAsia="Arial" w:hAnsi="Arial" w:cs="Arial"/>
      <w:b/>
      <w:bCs/>
      <w:i/>
      <w:iCs/>
      <w:smallCaps w:val="0"/>
      <w:strike w:val="0"/>
      <w:color w:val="000000"/>
      <w:spacing w:val="1"/>
      <w:w w:val="100"/>
      <w:position w:val="0"/>
      <w:sz w:val="13"/>
      <w:szCs w:val="13"/>
      <w:u w:val="none"/>
      <w:lang w:val="uk-UA"/>
    </w:rPr>
  </w:style>
  <w:style w:type="character" w:customStyle="1" w:styleId="253">
    <w:name w:val="Основной текст (25) + Полужирный"/>
    <w:basedOn w:val="250"/>
    <w:rPr>
      <w:rFonts w:ascii="Arial" w:eastAsia="Arial" w:hAnsi="Arial" w:cs="Arial"/>
      <w:b/>
      <w:bCs/>
      <w:i/>
      <w:iCs/>
      <w:smallCaps w:val="0"/>
      <w:strike w:val="0"/>
      <w:color w:val="000000"/>
      <w:spacing w:val="-5"/>
      <w:w w:val="100"/>
      <w:position w:val="0"/>
      <w:sz w:val="15"/>
      <w:szCs w:val="15"/>
      <w:u w:val="none"/>
      <w:lang w:val="uk-UA"/>
    </w:rPr>
  </w:style>
  <w:style w:type="character" w:customStyle="1" w:styleId="257pt0pt">
    <w:name w:val="Основной текст (25) + 7 pt;Полужирный;Не курсив;Интервал 0 pt"/>
    <w:basedOn w:val="250"/>
    <w:rPr>
      <w:rFonts w:ascii="Arial" w:eastAsia="Arial" w:hAnsi="Arial" w:cs="Arial"/>
      <w:b/>
      <w:bCs/>
      <w:i/>
      <w:iCs/>
      <w:smallCaps w:val="0"/>
      <w:strike w:val="0"/>
      <w:color w:val="000000"/>
      <w:spacing w:val="0"/>
      <w:w w:val="100"/>
      <w:position w:val="0"/>
      <w:sz w:val="14"/>
      <w:szCs w:val="14"/>
      <w:u w:val="none"/>
      <w:lang w:val="uk-UA"/>
    </w:rPr>
  </w:style>
  <w:style w:type="character" w:customStyle="1" w:styleId="2565pt0pt">
    <w:name w:val="Основной текст (25) + 6;5 pt;Полужирный;Не курсив;Интервал 0 pt"/>
    <w:basedOn w:val="250"/>
    <w:rPr>
      <w:rFonts w:ascii="Arial" w:eastAsia="Arial" w:hAnsi="Arial" w:cs="Arial"/>
      <w:b/>
      <w:bCs/>
      <w:i/>
      <w:iCs/>
      <w:smallCaps w:val="0"/>
      <w:strike w:val="0"/>
      <w:color w:val="000000"/>
      <w:spacing w:val="1"/>
      <w:w w:val="100"/>
      <w:position w:val="0"/>
      <w:sz w:val="13"/>
      <w:szCs w:val="13"/>
      <w:u w:val="none"/>
      <w:lang w:val="uk-UA"/>
    </w:rPr>
  </w:style>
  <w:style w:type="character" w:customStyle="1" w:styleId="257pt0pt0">
    <w:name w:val="Основной текст (25) + 7 pt;Полужирный;Интервал 0 pt"/>
    <w:basedOn w:val="250"/>
    <w:rPr>
      <w:rFonts w:ascii="Arial" w:eastAsia="Arial" w:hAnsi="Arial" w:cs="Arial"/>
      <w:b/>
      <w:bCs/>
      <w:i/>
      <w:iCs/>
      <w:smallCaps w:val="0"/>
      <w:strike w:val="0"/>
      <w:color w:val="000000"/>
      <w:spacing w:val="-3"/>
      <w:w w:val="100"/>
      <w:position w:val="0"/>
      <w:sz w:val="14"/>
      <w:szCs w:val="14"/>
      <w:u w:val="none"/>
    </w:rPr>
  </w:style>
  <w:style w:type="character" w:customStyle="1" w:styleId="11Arial75pt0pt">
    <w:name w:val="Колонтитул (11) + Arial;7;5 pt;Интервал 0 pt"/>
    <w:basedOn w:val="116"/>
    <w:rPr>
      <w:rFonts w:ascii="Arial" w:eastAsia="Arial" w:hAnsi="Arial" w:cs="Arial"/>
      <w:b/>
      <w:bCs/>
      <w:i/>
      <w:iCs/>
      <w:smallCaps w:val="0"/>
      <w:strike w:val="0"/>
      <w:color w:val="000000"/>
      <w:spacing w:val="1"/>
      <w:w w:val="100"/>
      <w:position w:val="0"/>
      <w:sz w:val="15"/>
      <w:szCs w:val="15"/>
      <w:u w:val="none"/>
      <w:lang w:val="uk-UA"/>
    </w:rPr>
  </w:style>
  <w:style w:type="character" w:customStyle="1" w:styleId="38Arial7pt0pt">
    <w:name w:val="Основной текст (38) + Arial;7 pt;Интервал 0 pt"/>
    <w:basedOn w:val="380"/>
    <w:rPr>
      <w:rFonts w:ascii="Arial" w:eastAsia="Arial" w:hAnsi="Arial" w:cs="Arial"/>
      <w:b/>
      <w:bCs/>
      <w:i/>
      <w:iCs/>
      <w:smallCaps w:val="0"/>
      <w:strike w:val="0"/>
      <w:color w:val="000000"/>
      <w:spacing w:val="-3"/>
      <w:w w:val="100"/>
      <w:position w:val="0"/>
      <w:sz w:val="14"/>
      <w:szCs w:val="14"/>
      <w:u w:val="none"/>
      <w:lang w:val="uk-UA"/>
    </w:rPr>
  </w:style>
  <w:style w:type="character" w:customStyle="1" w:styleId="36Arial75pt0pt">
    <w:name w:val="Основной текст (36) + Arial;7;5 pt;Интервал 0 pt"/>
    <w:basedOn w:val="360"/>
    <w:rPr>
      <w:rFonts w:ascii="Arial" w:eastAsia="Arial" w:hAnsi="Arial" w:cs="Arial"/>
      <w:b/>
      <w:bCs/>
      <w:i/>
      <w:iCs/>
      <w:smallCaps w:val="0"/>
      <w:strike w:val="0"/>
      <w:color w:val="000000"/>
      <w:spacing w:val="-3"/>
      <w:w w:val="100"/>
      <w:position w:val="0"/>
      <w:sz w:val="15"/>
      <w:szCs w:val="15"/>
      <w:u w:val="none"/>
      <w:lang w:val="uk-UA"/>
    </w:rPr>
  </w:style>
  <w:style w:type="character" w:customStyle="1" w:styleId="85pt0pt3">
    <w:name w:val="Основной текст + 8;5 pt;Курсив;Интервал 0 pt"/>
    <w:basedOn w:val="a4"/>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1875pt0pt">
    <w:name w:val="Основной текст (18) + 7;5 pt;Полужирный;Курсив;Интервал 0 pt"/>
    <w:basedOn w:val="18"/>
    <w:rPr>
      <w:rFonts w:ascii="Arial" w:eastAsia="Arial" w:hAnsi="Arial" w:cs="Arial"/>
      <w:b/>
      <w:bCs/>
      <w:i/>
      <w:iCs/>
      <w:smallCaps w:val="0"/>
      <w:strike w:val="0"/>
      <w:color w:val="000000"/>
      <w:spacing w:val="-3"/>
      <w:w w:val="100"/>
      <w:position w:val="0"/>
      <w:sz w:val="15"/>
      <w:szCs w:val="15"/>
      <w:u w:val="none"/>
      <w:lang w:val="uk-UA"/>
    </w:rPr>
  </w:style>
  <w:style w:type="character" w:customStyle="1" w:styleId="187pt0pt0">
    <w:name w:val="Основной текст (18) + 7 pt;Полужирный;Курсив;Интервал 0 pt"/>
    <w:basedOn w:val="18"/>
    <w:rPr>
      <w:rFonts w:ascii="Arial" w:eastAsia="Arial" w:hAnsi="Arial" w:cs="Arial"/>
      <w:b/>
      <w:bCs/>
      <w:i/>
      <w:iCs/>
      <w:smallCaps w:val="0"/>
      <w:strike w:val="0"/>
      <w:color w:val="000000"/>
      <w:spacing w:val="-3"/>
      <w:w w:val="100"/>
      <w:position w:val="0"/>
      <w:sz w:val="14"/>
      <w:szCs w:val="14"/>
      <w:u w:val="none"/>
      <w:lang w:val="uk-UA"/>
    </w:rPr>
  </w:style>
  <w:style w:type="character" w:customStyle="1" w:styleId="19Arial75pt0pt">
    <w:name w:val="Основной текст (19) + Arial;7;5 pt;Курсив;Интервал 0 pt"/>
    <w:basedOn w:val="19"/>
    <w:rPr>
      <w:rFonts w:ascii="Arial" w:eastAsia="Arial" w:hAnsi="Arial" w:cs="Arial"/>
      <w:b/>
      <w:bCs/>
      <w:i/>
      <w:iCs/>
      <w:smallCaps w:val="0"/>
      <w:strike w:val="0"/>
      <w:color w:val="000000"/>
      <w:spacing w:val="-4"/>
      <w:w w:val="100"/>
      <w:position w:val="0"/>
      <w:sz w:val="15"/>
      <w:szCs w:val="15"/>
      <w:u w:val="none"/>
      <w:lang w:val="uk-UA"/>
    </w:rPr>
  </w:style>
  <w:style w:type="character" w:customStyle="1" w:styleId="19Arial8pt0pt">
    <w:name w:val="Основной текст (19) + Arial;8 pt;Интервал 0 pt"/>
    <w:basedOn w:val="19"/>
    <w:rPr>
      <w:rFonts w:ascii="Arial" w:eastAsia="Arial" w:hAnsi="Arial" w:cs="Arial"/>
      <w:b/>
      <w:bCs/>
      <w:i w:val="0"/>
      <w:iCs w:val="0"/>
      <w:smallCaps w:val="0"/>
      <w:strike w:val="0"/>
      <w:color w:val="000000"/>
      <w:spacing w:val="4"/>
      <w:w w:val="100"/>
      <w:position w:val="0"/>
      <w:sz w:val="16"/>
      <w:szCs w:val="16"/>
      <w:u w:val="none"/>
      <w:lang w:val="uk-UA"/>
    </w:rPr>
  </w:style>
  <w:style w:type="character" w:customStyle="1" w:styleId="19Arial75pt0pt0">
    <w:name w:val="Основной текст (19) + Arial;7;5 pt;Курсив;Интервал 0 pt"/>
    <w:basedOn w:val="19"/>
    <w:rPr>
      <w:rFonts w:ascii="Arial" w:eastAsia="Arial" w:hAnsi="Arial" w:cs="Arial"/>
      <w:b/>
      <w:bCs/>
      <w:i/>
      <w:iCs/>
      <w:smallCaps w:val="0"/>
      <w:strike w:val="0"/>
      <w:color w:val="000000"/>
      <w:spacing w:val="-5"/>
      <w:w w:val="100"/>
      <w:position w:val="0"/>
      <w:sz w:val="15"/>
      <w:szCs w:val="15"/>
      <w:u w:val="none"/>
      <w:lang w:val="uk-UA"/>
    </w:rPr>
  </w:style>
  <w:style w:type="character" w:customStyle="1" w:styleId="170pt2">
    <w:name w:val="Основной текст (17) + Полужирный;Курсив;Интервал 0 pt"/>
    <w:basedOn w:val="17"/>
    <w:rPr>
      <w:rFonts w:ascii="Arial" w:eastAsia="Arial" w:hAnsi="Arial" w:cs="Arial"/>
      <w:b/>
      <w:bCs/>
      <w:i/>
      <w:iCs/>
      <w:smallCaps w:val="0"/>
      <w:strike w:val="0"/>
      <w:color w:val="000000"/>
      <w:spacing w:val="-4"/>
      <w:w w:val="100"/>
      <w:position w:val="0"/>
      <w:sz w:val="15"/>
      <w:szCs w:val="15"/>
      <w:u w:val="none"/>
      <w:lang w:val="uk-UA"/>
    </w:rPr>
  </w:style>
  <w:style w:type="character" w:customStyle="1" w:styleId="178pt0pt">
    <w:name w:val="Основной текст (17) + 8 pt;Полужирный;Интервал 0 pt"/>
    <w:basedOn w:val="17"/>
    <w:rPr>
      <w:rFonts w:ascii="Arial" w:eastAsia="Arial" w:hAnsi="Arial" w:cs="Arial"/>
      <w:b/>
      <w:bCs/>
      <w:i w:val="0"/>
      <w:iCs w:val="0"/>
      <w:smallCaps w:val="0"/>
      <w:strike w:val="0"/>
      <w:color w:val="000000"/>
      <w:spacing w:val="4"/>
      <w:w w:val="100"/>
      <w:position w:val="0"/>
      <w:sz w:val="16"/>
      <w:szCs w:val="16"/>
      <w:u w:val="none"/>
      <w:lang w:val="uk-UA"/>
    </w:rPr>
  </w:style>
  <w:style w:type="character" w:customStyle="1" w:styleId="177pt0pt0">
    <w:name w:val="Основной текст (17) + 7 pt;Полужирный;Интервал 0 pt"/>
    <w:basedOn w:val="17"/>
    <w:rPr>
      <w:rFonts w:ascii="Arial" w:eastAsia="Arial" w:hAnsi="Arial" w:cs="Arial"/>
      <w:b/>
      <w:bCs/>
      <w:i w:val="0"/>
      <w:iCs w:val="0"/>
      <w:smallCaps w:val="0"/>
      <w:strike w:val="0"/>
      <w:color w:val="000000"/>
      <w:spacing w:val="0"/>
      <w:w w:val="100"/>
      <w:position w:val="0"/>
      <w:sz w:val="14"/>
      <w:szCs w:val="14"/>
      <w:u w:val="none"/>
    </w:rPr>
  </w:style>
  <w:style w:type="character" w:customStyle="1" w:styleId="7105pt0pt">
    <w:name w:val="Заголовок №7 + 10;5 pt;Интервал 0 pt"/>
    <w:basedOn w:val="73"/>
    <w:rPr>
      <w:rFonts w:ascii="Arial" w:eastAsia="Arial" w:hAnsi="Arial" w:cs="Arial"/>
      <w:b/>
      <w:bCs/>
      <w:i w:val="0"/>
      <w:iCs w:val="0"/>
      <w:smallCaps w:val="0"/>
      <w:strike w:val="0"/>
      <w:color w:val="000000"/>
      <w:spacing w:val="5"/>
      <w:w w:val="100"/>
      <w:position w:val="0"/>
      <w:sz w:val="21"/>
      <w:szCs w:val="21"/>
      <w:u w:val="none"/>
      <w:lang w:val="uk-UA"/>
    </w:rPr>
  </w:style>
  <w:style w:type="character" w:customStyle="1" w:styleId="14Arial8pt0pt">
    <w:name w:val="Основной текст (14) + Arial;8 pt;Интервал 0 pt"/>
    <w:basedOn w:val="14"/>
    <w:rPr>
      <w:rFonts w:ascii="Arial" w:eastAsia="Arial" w:hAnsi="Arial" w:cs="Arial"/>
      <w:b/>
      <w:bCs/>
      <w:i w:val="0"/>
      <w:iCs w:val="0"/>
      <w:smallCaps w:val="0"/>
      <w:strike w:val="0"/>
      <w:color w:val="000000"/>
      <w:spacing w:val="4"/>
      <w:w w:val="100"/>
      <w:position w:val="0"/>
      <w:sz w:val="16"/>
      <w:szCs w:val="16"/>
      <w:u w:val="none"/>
      <w:lang w:val="uk-UA"/>
    </w:rPr>
  </w:style>
  <w:style w:type="character" w:customStyle="1" w:styleId="248pt0pt">
    <w:name w:val="Основной текст (24) + 8 pt;Интервал 0 pt"/>
    <w:basedOn w:val="240"/>
    <w:rPr>
      <w:rFonts w:ascii="Arial" w:eastAsia="Arial" w:hAnsi="Arial" w:cs="Arial"/>
      <w:b/>
      <w:bCs/>
      <w:i w:val="0"/>
      <w:iCs w:val="0"/>
      <w:smallCaps w:val="0"/>
      <w:strike w:val="0"/>
      <w:color w:val="000000"/>
      <w:spacing w:val="5"/>
      <w:w w:val="100"/>
      <w:position w:val="0"/>
      <w:sz w:val="16"/>
      <w:szCs w:val="16"/>
      <w:u w:val="none"/>
      <w:lang w:val="uk-UA"/>
    </w:rPr>
  </w:style>
  <w:style w:type="character" w:customStyle="1" w:styleId="1410pt2pt">
    <w:name w:val="Основной текст (14) + 10 pt;Не полужирный;Интервал 2 pt"/>
    <w:basedOn w:val="14"/>
    <w:rPr>
      <w:rFonts w:ascii="Times New Roman" w:eastAsia="Times New Roman" w:hAnsi="Times New Roman" w:cs="Times New Roman"/>
      <w:b/>
      <w:bCs/>
      <w:i w:val="0"/>
      <w:iCs w:val="0"/>
      <w:smallCaps w:val="0"/>
      <w:strike w:val="0"/>
      <w:color w:val="000000"/>
      <w:spacing w:val="43"/>
      <w:w w:val="100"/>
      <w:position w:val="0"/>
      <w:sz w:val="20"/>
      <w:szCs w:val="20"/>
      <w:u w:val="none"/>
      <w:lang w:val="uk-UA"/>
    </w:rPr>
  </w:style>
  <w:style w:type="character" w:customStyle="1" w:styleId="2210pt0pt0">
    <w:name w:val="Основной текст (22) + 10 pt;Интервал 0 pt"/>
    <w:basedOn w:val="22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2210pt0pt1">
    <w:name w:val="Основной текст (22) + 10 pt;Не полужирный;Не курсив;Интервал 0 pt"/>
    <w:basedOn w:val="220"/>
    <w:rPr>
      <w:rFonts w:ascii="Times New Roman" w:eastAsia="Times New Roman" w:hAnsi="Times New Roman" w:cs="Times New Roman"/>
      <w:b/>
      <w:bCs/>
      <w:i/>
      <w:iCs/>
      <w:smallCaps w:val="0"/>
      <w:strike w:val="0"/>
      <w:color w:val="000000"/>
      <w:spacing w:val="6"/>
      <w:w w:val="100"/>
      <w:position w:val="0"/>
      <w:sz w:val="20"/>
      <w:szCs w:val="20"/>
      <w:u w:val="none"/>
      <w:lang w:val="uk-UA"/>
    </w:rPr>
  </w:style>
  <w:style w:type="character" w:customStyle="1" w:styleId="1310pt0pt0">
    <w:name w:val="Основной текст (13) + 10 pt;Не полужирный;Интервал 0 pt"/>
    <w:basedOn w:val="130"/>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1310pt0pt1">
    <w:name w:val="Основной текст (13) + 10 pt;Не полужирный;Не курсив;Интервал 0 pt"/>
    <w:basedOn w:val="130"/>
    <w:rPr>
      <w:rFonts w:ascii="Times New Roman" w:eastAsia="Times New Roman" w:hAnsi="Times New Roman" w:cs="Times New Roman"/>
      <w:b/>
      <w:bCs/>
      <w:i/>
      <w:iCs/>
      <w:smallCaps w:val="0"/>
      <w:strike w:val="0"/>
      <w:color w:val="000000"/>
      <w:spacing w:val="6"/>
      <w:w w:val="100"/>
      <w:position w:val="0"/>
      <w:sz w:val="20"/>
      <w:szCs w:val="20"/>
      <w:u w:val="none"/>
      <w:lang w:val="uk-UA"/>
    </w:rPr>
  </w:style>
  <w:style w:type="character" w:customStyle="1" w:styleId="65pt0pt">
    <w:name w:val="Подпись к таблице + 6;5 pt;Полужирный;Интервал 0 pt"/>
    <w:basedOn w:val="aa"/>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4c">
    <w:name w:val="Подпись к таблице (4)_"/>
    <w:basedOn w:val="a0"/>
    <w:link w:val="4d"/>
    <w:rPr>
      <w:rFonts w:ascii="Arial" w:eastAsia="Arial" w:hAnsi="Arial" w:cs="Arial"/>
      <w:b/>
      <w:bCs/>
      <w:i/>
      <w:iCs/>
      <w:smallCaps w:val="0"/>
      <w:strike w:val="0"/>
      <w:spacing w:val="-3"/>
      <w:sz w:val="14"/>
      <w:szCs w:val="14"/>
      <w:u w:val="none"/>
    </w:rPr>
  </w:style>
  <w:style w:type="character" w:customStyle="1" w:styleId="4e">
    <w:name w:val="Подпись к таблице (4)"/>
    <w:basedOn w:val="4c"/>
    <w:rPr>
      <w:rFonts w:ascii="Arial" w:eastAsia="Arial" w:hAnsi="Arial" w:cs="Arial"/>
      <w:b/>
      <w:bCs/>
      <w:i/>
      <w:iCs/>
      <w:smallCaps w:val="0"/>
      <w:strike w:val="0"/>
      <w:color w:val="000000"/>
      <w:spacing w:val="-3"/>
      <w:w w:val="100"/>
      <w:position w:val="0"/>
      <w:sz w:val="14"/>
      <w:szCs w:val="14"/>
      <w:u w:val="single"/>
      <w:lang w:val="uk-UA"/>
    </w:rPr>
  </w:style>
  <w:style w:type="character" w:customStyle="1" w:styleId="38Arial7pt0pt0">
    <w:name w:val="Основной текст (38) + Arial;7 pt;Интервал 0 pt"/>
    <w:basedOn w:val="380"/>
    <w:rPr>
      <w:rFonts w:ascii="Arial" w:eastAsia="Arial" w:hAnsi="Arial" w:cs="Arial"/>
      <w:b/>
      <w:bCs/>
      <w:i/>
      <w:iCs/>
      <w:smallCaps w:val="0"/>
      <w:strike w:val="0"/>
      <w:color w:val="000000"/>
      <w:spacing w:val="-3"/>
      <w:w w:val="100"/>
      <w:position w:val="0"/>
      <w:sz w:val="14"/>
      <w:szCs w:val="14"/>
      <w:u w:val="single"/>
      <w:lang w:val="uk-UA"/>
    </w:rPr>
  </w:style>
  <w:style w:type="character" w:customStyle="1" w:styleId="470">
    <w:name w:val="Основной текст (47)_"/>
    <w:basedOn w:val="a0"/>
    <w:link w:val="471"/>
    <w:rPr>
      <w:rFonts w:ascii="Arial" w:eastAsia="Arial" w:hAnsi="Arial" w:cs="Arial"/>
      <w:b/>
      <w:bCs/>
      <w:i w:val="0"/>
      <w:iCs w:val="0"/>
      <w:smallCaps w:val="0"/>
      <w:strike w:val="0"/>
      <w:spacing w:val="5"/>
      <w:sz w:val="23"/>
      <w:szCs w:val="23"/>
      <w:u w:val="none"/>
    </w:rPr>
  </w:style>
  <w:style w:type="character" w:customStyle="1" w:styleId="1475pt0pt">
    <w:name w:val="Основной текст (14) + 7;5 pt;Не полужирный;Интервал 0 pt"/>
    <w:basedOn w:val="14"/>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10pt0pt0">
    <w:name w:val="Основной текст + 10 pt;Не полужирный;Курсив;Интервал 0 pt"/>
    <w:basedOn w:val="a4"/>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10pt0pt1">
    <w:name w:val="Основной текст + 10 pt;Не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20"/>
      <w:szCs w:val="20"/>
      <w:u w:val="none"/>
      <w:lang w:val="uk-UA"/>
    </w:rPr>
  </w:style>
  <w:style w:type="character" w:customStyle="1" w:styleId="1410pt0pt2">
    <w:name w:val="Основной текст (14) + 10 pt;Интервал 0 pt"/>
    <w:basedOn w:val="1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Arial85pt0pt0">
    <w:name w:val="Основной текст + Arial;8;5 pt;Интервал 0 pt"/>
    <w:basedOn w:val="a4"/>
    <w:rPr>
      <w:rFonts w:ascii="Arial" w:eastAsia="Arial" w:hAnsi="Arial" w:cs="Arial"/>
      <w:b/>
      <w:bCs/>
      <w:i w:val="0"/>
      <w:iCs w:val="0"/>
      <w:smallCaps w:val="0"/>
      <w:strike w:val="0"/>
      <w:color w:val="000000"/>
      <w:spacing w:val="4"/>
      <w:w w:val="100"/>
      <w:position w:val="0"/>
      <w:sz w:val="17"/>
      <w:szCs w:val="17"/>
      <w:u w:val="none"/>
      <w:lang w:val="uk-UA"/>
    </w:rPr>
  </w:style>
  <w:style w:type="character" w:customStyle="1" w:styleId="2pt2">
    <w:name w:val="Основной текст + Интервал 2 pt"/>
    <w:basedOn w:val="a4"/>
    <w:rPr>
      <w:rFonts w:ascii="Times New Roman" w:eastAsia="Times New Roman" w:hAnsi="Times New Roman" w:cs="Times New Roman"/>
      <w:b/>
      <w:bCs/>
      <w:i w:val="0"/>
      <w:iCs w:val="0"/>
      <w:smallCaps w:val="0"/>
      <w:strike w:val="0"/>
      <w:color w:val="000000"/>
      <w:spacing w:val="45"/>
      <w:w w:val="100"/>
      <w:position w:val="0"/>
      <w:sz w:val="18"/>
      <w:szCs w:val="18"/>
      <w:u w:val="none"/>
      <w:lang w:val="uk-UA"/>
    </w:rPr>
  </w:style>
  <w:style w:type="character" w:customStyle="1" w:styleId="87pt0pt">
    <w:name w:val="Колонтитул (8) + 7 pt;Интервал 0 pt"/>
    <w:basedOn w:val="81"/>
    <w:rPr>
      <w:rFonts w:ascii="Arial" w:eastAsia="Arial" w:hAnsi="Arial" w:cs="Arial"/>
      <w:b w:val="0"/>
      <w:bCs w:val="0"/>
      <w:i/>
      <w:iCs/>
      <w:smallCaps w:val="0"/>
      <w:strike w:val="0"/>
      <w:color w:val="000000"/>
      <w:spacing w:val="-6"/>
      <w:w w:val="100"/>
      <w:position w:val="0"/>
      <w:sz w:val="14"/>
      <w:szCs w:val="14"/>
      <w:u w:val="none"/>
      <w:lang w:val="uk-UA"/>
    </w:rPr>
  </w:style>
  <w:style w:type="character" w:customStyle="1" w:styleId="1385pt0pt">
    <w:name w:val="Основной текст (13) + 8;5 pt;Интервал 0 pt"/>
    <w:basedOn w:val="130"/>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130pt2">
    <w:name w:val="Основной текст (13) + Не курсив;Интервал 0 pt"/>
    <w:basedOn w:val="13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610pt0pt1">
    <w:name w:val="Основной текст (16) + 10 pt;Не полужирный;Интервал 0 pt"/>
    <w:basedOn w:val="16"/>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4ArialNarrow95pt0pt">
    <w:name w:val="Колонтитул (4) + Arial Narrow;9;5 pt;Интервал 0 pt"/>
    <w:basedOn w:val="44"/>
    <w:rPr>
      <w:rFonts w:ascii="Arial Narrow" w:eastAsia="Arial Narrow" w:hAnsi="Arial Narrow" w:cs="Arial Narrow"/>
      <w:b/>
      <w:bCs/>
      <w:i w:val="0"/>
      <w:iCs w:val="0"/>
      <w:smallCaps w:val="0"/>
      <w:strike w:val="0"/>
      <w:color w:val="000000"/>
      <w:spacing w:val="6"/>
      <w:w w:val="100"/>
      <w:position w:val="0"/>
      <w:sz w:val="19"/>
      <w:szCs w:val="19"/>
      <w:u w:val="none"/>
      <w:lang w:val="uk-UA"/>
    </w:rPr>
  </w:style>
  <w:style w:type="character" w:customStyle="1" w:styleId="34Arial85pt">
    <w:name w:val="Основной текст (34) + Arial;8;5 pt"/>
    <w:basedOn w:val="340"/>
    <w:rPr>
      <w:rFonts w:ascii="Arial" w:eastAsia="Arial" w:hAnsi="Arial" w:cs="Arial"/>
      <w:b/>
      <w:bCs/>
      <w:i w:val="0"/>
      <w:iCs w:val="0"/>
      <w:smallCaps w:val="0"/>
      <w:strike w:val="0"/>
      <w:color w:val="000000"/>
      <w:spacing w:val="4"/>
      <w:w w:val="100"/>
      <w:position w:val="0"/>
      <w:sz w:val="17"/>
      <w:szCs w:val="17"/>
      <w:u w:val="none"/>
      <w:lang w:val="uk-UA"/>
    </w:rPr>
  </w:style>
  <w:style w:type="character" w:customStyle="1" w:styleId="9105pt0pt">
    <w:name w:val="Заголовок №9 + 10;5 pt;Интервал 0 pt"/>
    <w:basedOn w:val="91"/>
    <w:rPr>
      <w:rFonts w:ascii="Arial" w:eastAsia="Arial" w:hAnsi="Arial" w:cs="Arial"/>
      <w:b/>
      <w:bCs/>
      <w:i w:val="0"/>
      <w:iCs w:val="0"/>
      <w:smallCaps w:val="0"/>
      <w:strike w:val="0"/>
      <w:color w:val="000000"/>
      <w:spacing w:val="5"/>
      <w:w w:val="100"/>
      <w:position w:val="0"/>
      <w:sz w:val="21"/>
      <w:szCs w:val="21"/>
      <w:u w:val="none"/>
      <w:lang w:val="uk-UA"/>
    </w:rPr>
  </w:style>
  <w:style w:type="character" w:customStyle="1" w:styleId="64Arial125pt0pt">
    <w:name w:val="Заголовок №6 (4) + Arial;12;5 pt;Интервал 0 pt"/>
    <w:basedOn w:val="640"/>
    <w:rPr>
      <w:rFonts w:ascii="Arial" w:eastAsia="Arial" w:hAnsi="Arial" w:cs="Arial"/>
      <w:b/>
      <w:bCs/>
      <w:i w:val="0"/>
      <w:iCs w:val="0"/>
      <w:smallCaps w:val="0"/>
      <w:strike w:val="0"/>
      <w:color w:val="000000"/>
      <w:spacing w:val="4"/>
      <w:w w:val="100"/>
      <w:position w:val="0"/>
      <w:sz w:val="25"/>
      <w:szCs w:val="25"/>
      <w:u w:val="none"/>
      <w:lang w:val="uk-UA"/>
    </w:rPr>
  </w:style>
  <w:style w:type="character" w:customStyle="1" w:styleId="1675pt0pt2">
    <w:name w:val="Основной текст (16) + 7;5 pt;Не полужирный;Не курсив;Интервал 0 pt"/>
    <w:basedOn w:val="16"/>
    <w:rPr>
      <w:rFonts w:ascii="Times New Roman" w:eastAsia="Times New Roman" w:hAnsi="Times New Roman" w:cs="Times New Roman"/>
      <w:b/>
      <w:bCs/>
      <w:i/>
      <w:iCs/>
      <w:smallCaps w:val="0"/>
      <w:strike w:val="0"/>
      <w:color w:val="000000"/>
      <w:spacing w:val="8"/>
      <w:w w:val="100"/>
      <w:position w:val="0"/>
      <w:sz w:val="15"/>
      <w:szCs w:val="15"/>
      <w:u w:val="none"/>
      <w:lang w:val="uk-UA"/>
    </w:rPr>
  </w:style>
  <w:style w:type="character" w:customStyle="1" w:styleId="142">
    <w:name w:val="Колонтитул (14)_"/>
    <w:basedOn w:val="a0"/>
    <w:link w:val="143"/>
    <w:rPr>
      <w:rFonts w:ascii="Arial Narrow" w:eastAsia="Arial Narrow" w:hAnsi="Arial Narrow" w:cs="Arial Narrow"/>
      <w:b w:val="0"/>
      <w:bCs w:val="0"/>
      <w:i w:val="0"/>
      <w:iCs w:val="0"/>
      <w:smallCaps w:val="0"/>
      <w:strike w:val="0"/>
      <w:spacing w:val="3"/>
      <w:sz w:val="19"/>
      <w:szCs w:val="19"/>
      <w:u w:val="none"/>
    </w:rPr>
  </w:style>
  <w:style w:type="character" w:customStyle="1" w:styleId="Arial8pt0pt">
    <w:name w:val="Основной текст + Arial;8 pt;Интервал 0 pt"/>
    <w:basedOn w:val="a4"/>
    <w:rPr>
      <w:rFonts w:ascii="Arial" w:eastAsia="Arial" w:hAnsi="Arial" w:cs="Arial"/>
      <w:b/>
      <w:bCs/>
      <w:i w:val="0"/>
      <w:iCs w:val="0"/>
      <w:smallCaps w:val="0"/>
      <w:strike w:val="0"/>
      <w:color w:val="000000"/>
      <w:spacing w:val="4"/>
      <w:w w:val="100"/>
      <w:position w:val="0"/>
      <w:sz w:val="16"/>
      <w:szCs w:val="16"/>
      <w:u w:val="none"/>
      <w:lang w:val="uk-UA"/>
    </w:rPr>
  </w:style>
  <w:style w:type="character" w:customStyle="1" w:styleId="35Arial65pt">
    <w:name w:val="Основной текст (35) + Arial;6;5 pt;Не курсив"/>
    <w:basedOn w:val="350"/>
    <w:rPr>
      <w:rFonts w:ascii="Arial" w:eastAsia="Arial" w:hAnsi="Arial" w:cs="Arial"/>
      <w:b/>
      <w:bCs/>
      <w:i/>
      <w:iCs/>
      <w:smallCaps w:val="0"/>
      <w:strike w:val="0"/>
      <w:color w:val="000000"/>
      <w:spacing w:val="1"/>
      <w:w w:val="100"/>
      <w:position w:val="0"/>
      <w:sz w:val="13"/>
      <w:szCs w:val="13"/>
      <w:u w:val="none"/>
      <w:lang w:val="uk-UA"/>
    </w:rPr>
  </w:style>
  <w:style w:type="character" w:customStyle="1" w:styleId="35Arial65pt0pt">
    <w:name w:val="Основной текст (35) + Arial;6;5 pt;Интервал 0 pt"/>
    <w:basedOn w:val="350"/>
    <w:rPr>
      <w:rFonts w:ascii="Arial" w:eastAsia="Arial" w:hAnsi="Arial" w:cs="Arial"/>
      <w:b/>
      <w:bCs/>
      <w:i/>
      <w:iCs/>
      <w:smallCaps w:val="0"/>
      <w:strike w:val="0"/>
      <w:color w:val="000000"/>
      <w:spacing w:val="-2"/>
      <w:w w:val="100"/>
      <w:position w:val="0"/>
      <w:sz w:val="13"/>
      <w:szCs w:val="13"/>
      <w:u w:val="none"/>
      <w:lang w:val="uk-UA"/>
    </w:rPr>
  </w:style>
  <w:style w:type="character" w:customStyle="1" w:styleId="151">
    <w:name w:val="Колонтитул (15)_"/>
    <w:basedOn w:val="a0"/>
    <w:link w:val="152"/>
    <w:rPr>
      <w:rFonts w:ascii="Arial" w:eastAsia="Arial" w:hAnsi="Arial" w:cs="Arial"/>
      <w:b w:val="0"/>
      <w:bCs w:val="0"/>
      <w:i/>
      <w:iCs/>
      <w:smallCaps w:val="0"/>
      <w:strike w:val="0"/>
      <w:spacing w:val="1"/>
      <w:sz w:val="16"/>
      <w:szCs w:val="16"/>
      <w:u w:val="none"/>
    </w:rPr>
  </w:style>
  <w:style w:type="character" w:customStyle="1" w:styleId="350pt">
    <w:name w:val="Основной текст (35) + Не полужирный;Интервал 0 pt"/>
    <w:basedOn w:val="350"/>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35Arial65pt0pt0">
    <w:name w:val="Основной текст (35) + Arial;6;5 pt;Интервал 0 pt"/>
    <w:basedOn w:val="350"/>
    <w:rPr>
      <w:rFonts w:ascii="Arial" w:eastAsia="Arial" w:hAnsi="Arial" w:cs="Arial"/>
      <w:b/>
      <w:bCs/>
      <w:i/>
      <w:iCs/>
      <w:smallCaps w:val="0"/>
      <w:strike w:val="0"/>
      <w:color w:val="000000"/>
      <w:spacing w:val="-2"/>
      <w:w w:val="100"/>
      <w:position w:val="0"/>
      <w:sz w:val="13"/>
      <w:szCs w:val="13"/>
      <w:u w:val="single"/>
      <w:lang w:val="uk-UA"/>
    </w:rPr>
  </w:style>
  <w:style w:type="character" w:customStyle="1" w:styleId="35Arial7pt0pt">
    <w:name w:val="Основной текст (35) + Arial;7 pt;Не курсив;Интервал 0 pt"/>
    <w:basedOn w:val="350"/>
    <w:rPr>
      <w:rFonts w:ascii="Arial" w:eastAsia="Arial" w:hAnsi="Arial" w:cs="Arial"/>
      <w:b/>
      <w:bCs/>
      <w:i/>
      <w:iCs/>
      <w:smallCaps w:val="0"/>
      <w:strike w:val="0"/>
      <w:color w:val="000000"/>
      <w:spacing w:val="0"/>
      <w:w w:val="100"/>
      <w:position w:val="0"/>
      <w:sz w:val="14"/>
      <w:szCs w:val="14"/>
      <w:u w:val="none"/>
    </w:rPr>
  </w:style>
  <w:style w:type="character" w:customStyle="1" w:styleId="480">
    <w:name w:val="Основной текст (48)_"/>
    <w:basedOn w:val="a0"/>
    <w:link w:val="481"/>
    <w:rPr>
      <w:rFonts w:ascii="Times New Roman" w:eastAsia="Times New Roman" w:hAnsi="Times New Roman" w:cs="Times New Roman"/>
      <w:b/>
      <w:bCs/>
      <w:i w:val="0"/>
      <w:iCs w:val="0"/>
      <w:smallCaps w:val="0"/>
      <w:strike w:val="0"/>
      <w:spacing w:val="5"/>
      <w:sz w:val="20"/>
      <w:szCs w:val="20"/>
      <w:u w:val="none"/>
    </w:rPr>
  </w:style>
  <w:style w:type="character" w:customStyle="1" w:styleId="489pt0pt">
    <w:name w:val="Основной текст (48) + 9 pt;Интервал 0 pt"/>
    <w:basedOn w:val="48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80pt">
    <w:name w:val="Основной текст (48) + Не полужирный;Курсив;Интервал 0 pt"/>
    <w:basedOn w:val="480"/>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480pt0">
    <w:name w:val="Основной текст (48) + Не полужирный;Интервал 0 pt"/>
    <w:basedOn w:val="480"/>
    <w:rPr>
      <w:rFonts w:ascii="Times New Roman" w:eastAsia="Times New Roman" w:hAnsi="Times New Roman" w:cs="Times New Roman"/>
      <w:b/>
      <w:bCs/>
      <w:i w:val="0"/>
      <w:iCs w:val="0"/>
      <w:smallCaps w:val="0"/>
      <w:strike w:val="0"/>
      <w:color w:val="000000"/>
      <w:spacing w:val="6"/>
      <w:w w:val="100"/>
      <w:position w:val="0"/>
      <w:sz w:val="20"/>
      <w:szCs w:val="20"/>
      <w:u w:val="none"/>
      <w:lang w:val="uk-UA"/>
    </w:rPr>
  </w:style>
  <w:style w:type="character" w:customStyle="1" w:styleId="482pt">
    <w:name w:val="Основной текст (48) + Интервал 2 pt"/>
    <w:basedOn w:val="480"/>
    <w:rPr>
      <w:rFonts w:ascii="Times New Roman" w:eastAsia="Times New Roman" w:hAnsi="Times New Roman" w:cs="Times New Roman"/>
      <w:b/>
      <w:bCs/>
      <w:i w:val="0"/>
      <w:iCs w:val="0"/>
      <w:smallCaps w:val="0"/>
      <w:strike w:val="0"/>
      <w:color w:val="000000"/>
      <w:spacing w:val="46"/>
      <w:w w:val="100"/>
      <w:position w:val="0"/>
      <w:sz w:val="20"/>
      <w:szCs w:val="20"/>
      <w:u w:val="none"/>
      <w:lang w:val="uk-UA"/>
    </w:rPr>
  </w:style>
  <w:style w:type="character" w:customStyle="1" w:styleId="1310pt0pt2">
    <w:name w:val="Основной текст (13) + 10 pt;Интервал 0 pt"/>
    <w:basedOn w:val="13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310pt0pt3">
    <w:name w:val="Основной текст (13) + 10 pt;Не курсив;Интервал 0 pt"/>
    <w:basedOn w:val="13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0pt8">
    <w:name w:val="Основной текст + Интервал 0 pt"/>
    <w:basedOn w:val="a4"/>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0pt0pt2">
    <w:name w:val="Основной текст + 10 pt;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0Arial8pt">
    <w:name w:val="Колонтитул (10) + Arial;8 pt"/>
    <w:basedOn w:val="104"/>
    <w:rPr>
      <w:rFonts w:ascii="Arial" w:eastAsia="Arial" w:hAnsi="Arial" w:cs="Arial"/>
      <w:b w:val="0"/>
      <w:bCs w:val="0"/>
      <w:i/>
      <w:iCs/>
      <w:smallCaps w:val="0"/>
      <w:strike w:val="0"/>
      <w:color w:val="000000"/>
      <w:spacing w:val="-13"/>
      <w:w w:val="100"/>
      <w:position w:val="0"/>
      <w:sz w:val="16"/>
      <w:szCs w:val="16"/>
      <w:u w:val="none"/>
      <w:lang w:val="uk-UA"/>
    </w:rPr>
  </w:style>
  <w:style w:type="character" w:customStyle="1" w:styleId="42Arial125pt0pt">
    <w:name w:val="Заголовок №4 (2) + Arial;12;5 pt;Интервал 0 pt"/>
    <w:basedOn w:val="422"/>
    <w:rPr>
      <w:rFonts w:ascii="Arial" w:eastAsia="Arial" w:hAnsi="Arial" w:cs="Arial"/>
      <w:b/>
      <w:bCs/>
      <w:i w:val="0"/>
      <w:iCs w:val="0"/>
      <w:smallCaps w:val="0"/>
      <w:strike w:val="0"/>
      <w:color w:val="000000"/>
      <w:spacing w:val="4"/>
      <w:w w:val="100"/>
      <w:position w:val="0"/>
      <w:sz w:val="25"/>
      <w:szCs w:val="25"/>
      <w:u w:val="none"/>
      <w:lang w:val="uk-UA"/>
    </w:rPr>
  </w:style>
  <w:style w:type="character" w:customStyle="1" w:styleId="0pt9">
    <w:name w:val="Основной текст + Интервал 0 pt"/>
    <w:basedOn w:val="a4"/>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7pt0pt4">
    <w:name w:val="Колонтитул + 7 pt;Полужирный;Интервал 0 pt"/>
    <w:basedOn w:val="a5"/>
    <w:rPr>
      <w:rFonts w:ascii="Arial" w:eastAsia="Arial" w:hAnsi="Arial" w:cs="Arial"/>
      <w:b/>
      <w:bCs/>
      <w:i/>
      <w:iCs/>
      <w:smallCaps w:val="0"/>
      <w:strike w:val="0"/>
      <w:color w:val="000000"/>
      <w:spacing w:val="2"/>
      <w:w w:val="100"/>
      <w:position w:val="0"/>
      <w:sz w:val="14"/>
      <w:szCs w:val="14"/>
      <w:u w:val="single"/>
      <w:lang w:val="uk-UA"/>
    </w:rPr>
  </w:style>
  <w:style w:type="character" w:customStyle="1" w:styleId="17Georgia115pt0pt">
    <w:name w:val="Основной текст (17) + Georgia;11;5 pt;Интервал 0 pt"/>
    <w:basedOn w:val="17"/>
    <w:rPr>
      <w:rFonts w:ascii="Georgia" w:eastAsia="Georgia" w:hAnsi="Georgia" w:cs="Georgia"/>
      <w:b w:val="0"/>
      <w:bCs w:val="0"/>
      <w:i w:val="0"/>
      <w:iCs w:val="0"/>
      <w:smallCaps w:val="0"/>
      <w:strike w:val="0"/>
      <w:color w:val="000000"/>
      <w:spacing w:val="0"/>
      <w:w w:val="100"/>
      <w:position w:val="0"/>
      <w:sz w:val="23"/>
      <w:szCs w:val="23"/>
      <w:u w:val="none"/>
    </w:rPr>
  </w:style>
  <w:style w:type="character" w:customStyle="1" w:styleId="2365pt0pt">
    <w:name w:val="Основной текст (23) + 6;5 pt;Полужирный;Не курсив;Интервал 0 pt"/>
    <w:basedOn w:val="230"/>
    <w:rPr>
      <w:rFonts w:ascii="Arial" w:eastAsia="Arial" w:hAnsi="Arial" w:cs="Arial"/>
      <w:b/>
      <w:bCs/>
      <w:i/>
      <w:iCs/>
      <w:smallCaps w:val="0"/>
      <w:strike w:val="0"/>
      <w:color w:val="000000"/>
      <w:spacing w:val="1"/>
      <w:w w:val="100"/>
      <w:position w:val="0"/>
      <w:sz w:val="13"/>
      <w:szCs w:val="13"/>
      <w:u w:val="none"/>
      <w:lang w:val="uk-UA"/>
    </w:rPr>
  </w:style>
  <w:style w:type="character" w:customStyle="1" w:styleId="237pt0pt0">
    <w:name w:val="Основной текст (23) + 7 pt;Полужирный;Интервал 0 pt"/>
    <w:basedOn w:val="230"/>
    <w:rPr>
      <w:rFonts w:ascii="Arial" w:eastAsia="Arial" w:hAnsi="Arial" w:cs="Arial"/>
      <w:b/>
      <w:bCs/>
      <w:i/>
      <w:iCs/>
      <w:smallCaps w:val="0"/>
      <w:strike w:val="0"/>
      <w:color w:val="000000"/>
      <w:spacing w:val="-3"/>
      <w:w w:val="100"/>
      <w:position w:val="0"/>
      <w:sz w:val="14"/>
      <w:szCs w:val="14"/>
      <w:u w:val="single"/>
      <w:lang w:val="uk-UA"/>
    </w:rPr>
  </w:style>
  <w:style w:type="character" w:customStyle="1" w:styleId="27TimesNewRoman0pt">
    <w:name w:val="Основной текст (27) + Times New Roman;Не полужирный;Не курсив;Интервал 0 pt"/>
    <w:basedOn w:val="270"/>
    <w:rPr>
      <w:rFonts w:ascii="Times New Roman" w:eastAsia="Times New Roman" w:hAnsi="Times New Roman" w:cs="Times New Roman"/>
      <w:b/>
      <w:bCs/>
      <w:i/>
      <w:iCs/>
      <w:smallCaps w:val="0"/>
      <w:strike w:val="0"/>
      <w:color w:val="000000"/>
      <w:spacing w:val="-1"/>
      <w:w w:val="100"/>
      <w:position w:val="0"/>
      <w:sz w:val="17"/>
      <w:szCs w:val="17"/>
      <w:u w:val="none"/>
      <w:lang w:val="uk-UA"/>
    </w:rPr>
  </w:style>
  <w:style w:type="character" w:customStyle="1" w:styleId="27TimesNewRoman8pt0pt">
    <w:name w:val="Основной текст (27) + Times New Roman;8 pt;Интервал 0 pt"/>
    <w:basedOn w:val="27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27TimesNewRoman8pt0pt0">
    <w:name w:val="Основной текст (27) + Times New Roman;8 pt;Не курсив;Интервал 0 pt"/>
    <w:basedOn w:val="270"/>
    <w:rPr>
      <w:rFonts w:ascii="Times New Roman" w:eastAsia="Times New Roman" w:hAnsi="Times New Roman" w:cs="Times New Roman"/>
      <w:b/>
      <w:bCs/>
      <w:i/>
      <w:iCs/>
      <w:smallCaps w:val="0"/>
      <w:strike w:val="0"/>
      <w:color w:val="000000"/>
      <w:spacing w:val="3"/>
      <w:w w:val="100"/>
      <w:position w:val="0"/>
      <w:sz w:val="16"/>
      <w:szCs w:val="16"/>
      <w:u w:val="none"/>
      <w:lang w:val="uk-UA"/>
    </w:rPr>
  </w:style>
  <w:style w:type="character" w:customStyle="1" w:styleId="27TimesNewRoman9pt0pt">
    <w:name w:val="Основной текст (27) + Times New Roman;9 pt;Не курсив;Интервал 0 pt"/>
    <w:basedOn w:val="27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458pt0pt">
    <w:name w:val="Основной текст (45) + 8 pt;Интервал 0 pt"/>
    <w:basedOn w:val="450"/>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177pt0pt1">
    <w:name w:val="Основной текст (17) + 7 pt;Полужирный;Курсив;Интервал 0 pt"/>
    <w:basedOn w:val="17"/>
    <w:rPr>
      <w:rFonts w:ascii="Arial" w:eastAsia="Arial" w:hAnsi="Arial" w:cs="Arial"/>
      <w:b/>
      <w:bCs/>
      <w:i/>
      <w:iCs/>
      <w:smallCaps w:val="0"/>
      <w:strike w:val="0"/>
      <w:color w:val="000000"/>
      <w:spacing w:val="-3"/>
      <w:w w:val="100"/>
      <w:position w:val="0"/>
      <w:sz w:val="14"/>
      <w:szCs w:val="14"/>
      <w:u w:val="single"/>
      <w:lang w:val="uk-UA"/>
    </w:rPr>
  </w:style>
  <w:style w:type="character" w:customStyle="1" w:styleId="1685pt0pt2">
    <w:name w:val="Основной текст (16) + 8;5 pt;Интервал 0 pt"/>
    <w:basedOn w:val="16"/>
    <w:rPr>
      <w:rFonts w:ascii="Times New Roman" w:eastAsia="Times New Roman" w:hAnsi="Times New Roman" w:cs="Times New Roman"/>
      <w:b/>
      <w:bCs/>
      <w:i/>
      <w:iCs/>
      <w:smallCaps w:val="0"/>
      <w:strike w:val="0"/>
      <w:color w:val="000000"/>
      <w:spacing w:val="9"/>
      <w:w w:val="100"/>
      <w:position w:val="0"/>
      <w:sz w:val="17"/>
      <w:szCs w:val="17"/>
      <w:u w:val="single"/>
      <w:lang w:val="uk-UA"/>
    </w:rPr>
  </w:style>
  <w:style w:type="character" w:customStyle="1" w:styleId="160pt3">
    <w:name w:val="Основной текст (16) + Не курсив;Интервал 0 pt"/>
    <w:basedOn w:val="16"/>
    <w:rPr>
      <w:rFonts w:ascii="Times New Roman" w:eastAsia="Times New Roman" w:hAnsi="Times New Roman" w:cs="Times New Roman"/>
      <w:b/>
      <w:bCs/>
      <w:i/>
      <w:iCs/>
      <w:smallCaps w:val="0"/>
      <w:strike w:val="0"/>
      <w:color w:val="000000"/>
      <w:spacing w:val="3"/>
      <w:w w:val="100"/>
      <w:position w:val="0"/>
      <w:sz w:val="18"/>
      <w:szCs w:val="18"/>
      <w:u w:val="single"/>
      <w:lang w:val="uk-UA"/>
    </w:rPr>
  </w:style>
  <w:style w:type="character" w:customStyle="1" w:styleId="16Arial7pt0pt">
    <w:name w:val="Основной текст (16) + Arial;7 pt;Интервал 0 pt"/>
    <w:basedOn w:val="16"/>
    <w:rPr>
      <w:rFonts w:ascii="Arial" w:eastAsia="Arial" w:hAnsi="Arial" w:cs="Arial"/>
      <w:b/>
      <w:bCs/>
      <w:i/>
      <w:iCs/>
      <w:smallCaps w:val="0"/>
      <w:strike w:val="0"/>
      <w:color w:val="000000"/>
      <w:spacing w:val="-3"/>
      <w:w w:val="100"/>
      <w:position w:val="0"/>
      <w:sz w:val="14"/>
      <w:szCs w:val="14"/>
      <w:u w:val="none"/>
      <w:lang w:val="uk-UA"/>
    </w:rPr>
  </w:style>
  <w:style w:type="character" w:customStyle="1" w:styleId="95">
    <w:name w:val="Сноска (9)_"/>
    <w:basedOn w:val="a0"/>
    <w:link w:val="96"/>
    <w:rPr>
      <w:rFonts w:ascii="Times New Roman" w:eastAsia="Times New Roman" w:hAnsi="Times New Roman" w:cs="Times New Roman"/>
      <w:b/>
      <w:bCs/>
      <w:i w:val="0"/>
      <w:iCs w:val="0"/>
      <w:smallCaps w:val="0"/>
      <w:strike w:val="0"/>
      <w:spacing w:val="3"/>
      <w:sz w:val="16"/>
      <w:szCs w:val="16"/>
      <w:u w:val="none"/>
    </w:rPr>
  </w:style>
  <w:style w:type="character" w:customStyle="1" w:styleId="975pt0pt">
    <w:name w:val="Сноска (9) + 7;5 pt;Курсив;Интервал 0 pt"/>
    <w:basedOn w:val="95"/>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985pt0pt">
    <w:name w:val="Сноска (9) + 8;5 pt;Не полужирный;Интервал 0 pt"/>
    <w:basedOn w:val="95"/>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975pt0pt0">
    <w:name w:val="Сноска (9) + 7;5 pt;Курсив;Интервал 0 pt"/>
    <w:basedOn w:val="95"/>
    <w:rPr>
      <w:rFonts w:ascii="Times New Roman" w:eastAsia="Times New Roman" w:hAnsi="Times New Roman" w:cs="Times New Roman"/>
      <w:b/>
      <w:bCs/>
      <w:i/>
      <w:iCs/>
      <w:smallCaps w:val="0"/>
      <w:strike w:val="0"/>
      <w:color w:val="000000"/>
      <w:spacing w:val="1"/>
      <w:w w:val="100"/>
      <w:position w:val="0"/>
      <w:sz w:val="15"/>
      <w:szCs w:val="15"/>
      <w:u w:val="single"/>
      <w:lang w:val="uk-UA"/>
    </w:rPr>
  </w:style>
  <w:style w:type="character" w:customStyle="1" w:styleId="90pt">
    <w:name w:val="Сноска (9) + Курсив;Интервал 0 pt"/>
    <w:basedOn w:val="95"/>
    <w:rPr>
      <w:rFonts w:ascii="Times New Roman" w:eastAsia="Times New Roman" w:hAnsi="Times New Roman" w:cs="Times New Roman"/>
      <w:b/>
      <w:bCs/>
      <w:i/>
      <w:iCs/>
      <w:smallCaps w:val="0"/>
      <w:strike w:val="0"/>
      <w:color w:val="000000"/>
      <w:spacing w:val="8"/>
      <w:w w:val="100"/>
      <w:position w:val="0"/>
      <w:sz w:val="16"/>
      <w:szCs w:val="16"/>
      <w:u w:val="none"/>
    </w:rPr>
  </w:style>
  <w:style w:type="character" w:customStyle="1" w:styleId="29pt0pt0">
    <w:name w:val="Сноска (2) + 9 pt;Полужирный;Интервал 0 pt"/>
    <w:basedOn w:val="2c"/>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285pt0pt">
    <w:name w:val="Сноска (2) + 8;5 pt;Полужирный;Курсив;Интервал 0 pt"/>
    <w:basedOn w:val="2c"/>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385pt0pt">
    <w:name w:val="Сноска (3) + 8;5 pt;Полужирный;Интервал 0 pt"/>
    <w:basedOn w:val="36"/>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30pt">
    <w:name w:val="Сноска (3) + Полужирный;Не курсив;Интервал 0 pt"/>
    <w:basedOn w:val="36"/>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17Arial85pt">
    <w:name w:val="Заголовок №11 (7) + Arial;8;5 pt"/>
    <w:basedOn w:val="1170"/>
    <w:rPr>
      <w:rFonts w:ascii="Arial" w:eastAsia="Arial" w:hAnsi="Arial" w:cs="Arial"/>
      <w:b/>
      <w:bCs/>
      <w:i w:val="0"/>
      <w:iCs w:val="0"/>
      <w:smallCaps w:val="0"/>
      <w:strike w:val="0"/>
      <w:color w:val="000000"/>
      <w:spacing w:val="4"/>
      <w:w w:val="100"/>
      <w:position w:val="0"/>
      <w:sz w:val="17"/>
      <w:szCs w:val="17"/>
      <w:u w:val="none"/>
      <w:lang w:val="uk-UA"/>
    </w:rPr>
  </w:style>
  <w:style w:type="character" w:customStyle="1" w:styleId="59">
    <w:name w:val="Подпись к таблице (5)_"/>
    <w:basedOn w:val="a0"/>
    <w:link w:val="5a"/>
    <w:rPr>
      <w:rFonts w:ascii="Arial" w:eastAsia="Arial" w:hAnsi="Arial" w:cs="Arial"/>
      <w:b/>
      <w:bCs/>
      <w:i/>
      <w:iCs/>
      <w:smallCaps w:val="0"/>
      <w:strike w:val="0"/>
      <w:spacing w:val="-3"/>
      <w:sz w:val="14"/>
      <w:szCs w:val="14"/>
      <w:u w:val="none"/>
    </w:rPr>
  </w:style>
  <w:style w:type="character" w:customStyle="1" w:styleId="565pt0pt">
    <w:name w:val="Подпись к таблице (5) + 6;5 pt;Не курсив;Интервал 0 pt"/>
    <w:basedOn w:val="59"/>
    <w:rPr>
      <w:rFonts w:ascii="Arial" w:eastAsia="Arial" w:hAnsi="Arial" w:cs="Arial"/>
      <w:b/>
      <w:bCs/>
      <w:i/>
      <w:iCs/>
      <w:smallCaps w:val="0"/>
      <w:strike w:val="0"/>
      <w:color w:val="000000"/>
      <w:spacing w:val="1"/>
      <w:w w:val="100"/>
      <w:position w:val="0"/>
      <w:sz w:val="13"/>
      <w:szCs w:val="13"/>
      <w:u w:val="none"/>
    </w:rPr>
  </w:style>
  <w:style w:type="character" w:customStyle="1" w:styleId="5b">
    <w:name w:val="Подпись к таблице (5)"/>
    <w:basedOn w:val="59"/>
    <w:rPr>
      <w:rFonts w:ascii="Arial" w:eastAsia="Arial" w:hAnsi="Arial" w:cs="Arial"/>
      <w:b/>
      <w:bCs/>
      <w:i/>
      <w:iCs/>
      <w:smallCaps w:val="0"/>
      <w:strike w:val="0"/>
      <w:color w:val="000000"/>
      <w:spacing w:val="-3"/>
      <w:w w:val="100"/>
      <w:position w:val="0"/>
      <w:sz w:val="14"/>
      <w:szCs w:val="14"/>
      <w:u w:val="single"/>
      <w:lang w:val="uk-UA"/>
    </w:rPr>
  </w:style>
  <w:style w:type="character" w:customStyle="1" w:styleId="Arial65pt">
    <w:name w:val="Основной текст + Arial;6;5 pt"/>
    <w:basedOn w:val="a4"/>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Arial7pt0pt3">
    <w:name w:val="Основной текст + Arial;7 pt;Курсив;Интервал 0 pt"/>
    <w:basedOn w:val="a4"/>
    <w:rPr>
      <w:rFonts w:ascii="Arial" w:eastAsia="Arial" w:hAnsi="Arial" w:cs="Arial"/>
      <w:b/>
      <w:bCs/>
      <w:i/>
      <w:iCs/>
      <w:smallCaps w:val="0"/>
      <w:strike w:val="0"/>
      <w:color w:val="000000"/>
      <w:spacing w:val="-3"/>
      <w:w w:val="100"/>
      <w:position w:val="0"/>
      <w:sz w:val="14"/>
      <w:szCs w:val="14"/>
      <w:u w:val="none"/>
      <w:lang w:val="uk-UA"/>
    </w:rPr>
  </w:style>
  <w:style w:type="character" w:customStyle="1" w:styleId="119">
    <w:name w:val="Заголовок №11 (9)_"/>
    <w:basedOn w:val="a0"/>
    <w:link w:val="1190"/>
    <w:rPr>
      <w:rFonts w:ascii="Times New Roman" w:eastAsia="Times New Roman" w:hAnsi="Times New Roman" w:cs="Times New Roman"/>
      <w:b w:val="0"/>
      <w:bCs w:val="0"/>
      <w:i/>
      <w:iCs/>
      <w:smallCaps w:val="0"/>
      <w:strike w:val="0"/>
      <w:spacing w:val="11"/>
      <w:sz w:val="20"/>
      <w:szCs w:val="20"/>
      <w:u w:val="none"/>
    </w:rPr>
  </w:style>
  <w:style w:type="character" w:customStyle="1" w:styleId="1199pt0pt">
    <w:name w:val="Заголовок №11 (9) + 9 pt;Полужирный;Не курсив;Интервал 0 pt"/>
    <w:basedOn w:val="119"/>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500">
    <w:name w:val="Основной текст (50)_"/>
    <w:basedOn w:val="a0"/>
    <w:link w:val="501"/>
    <w:rPr>
      <w:rFonts w:ascii="Arial" w:eastAsia="Arial" w:hAnsi="Arial" w:cs="Arial"/>
      <w:b/>
      <w:bCs/>
      <w:i w:val="0"/>
      <w:iCs w:val="0"/>
      <w:smallCaps w:val="0"/>
      <w:strike w:val="0"/>
      <w:spacing w:val="4"/>
      <w:sz w:val="25"/>
      <w:szCs w:val="25"/>
      <w:u w:val="none"/>
    </w:rPr>
  </w:style>
  <w:style w:type="character" w:customStyle="1" w:styleId="2e">
    <w:name w:val="Подпись к картинке (2)_"/>
    <w:basedOn w:val="a0"/>
    <w:link w:val="2f"/>
    <w:rPr>
      <w:rFonts w:ascii="Times New Roman" w:eastAsia="Times New Roman" w:hAnsi="Times New Roman" w:cs="Times New Roman"/>
      <w:b/>
      <w:bCs/>
      <w:i w:val="0"/>
      <w:iCs w:val="0"/>
      <w:smallCaps w:val="0"/>
      <w:strike w:val="0"/>
      <w:spacing w:val="3"/>
      <w:sz w:val="18"/>
      <w:szCs w:val="18"/>
      <w:u w:val="none"/>
    </w:rPr>
  </w:style>
  <w:style w:type="character" w:customStyle="1" w:styleId="85pt0pt4">
    <w:name w:val="Основной текст + 8;5 pt;Курсив;Интервал 0 pt"/>
    <w:basedOn w:val="a4"/>
    <w:rPr>
      <w:rFonts w:ascii="Times New Roman" w:eastAsia="Times New Roman" w:hAnsi="Times New Roman" w:cs="Times New Roman"/>
      <w:b/>
      <w:bCs/>
      <w:i/>
      <w:iCs/>
      <w:smallCaps w:val="0"/>
      <w:strike w:val="0"/>
      <w:color w:val="000000"/>
      <w:spacing w:val="9"/>
      <w:w w:val="100"/>
      <w:position w:val="0"/>
      <w:sz w:val="17"/>
      <w:szCs w:val="17"/>
      <w:u w:val="single"/>
      <w:lang w:val="uk-UA"/>
    </w:rPr>
  </w:style>
  <w:style w:type="character" w:customStyle="1" w:styleId="17CourierNew8pt0pt">
    <w:name w:val="Основной текст (17) + Courier New;8 pt;Интервал 0 pt"/>
    <w:basedOn w:val="17"/>
    <w:rPr>
      <w:rFonts w:ascii="Courier New" w:eastAsia="Courier New" w:hAnsi="Courier New" w:cs="Courier New"/>
      <w:b w:val="0"/>
      <w:bCs w:val="0"/>
      <w:i w:val="0"/>
      <w:iCs w:val="0"/>
      <w:smallCaps w:val="0"/>
      <w:strike w:val="0"/>
      <w:color w:val="000000"/>
      <w:spacing w:val="-6"/>
      <w:w w:val="100"/>
      <w:position w:val="0"/>
      <w:sz w:val="16"/>
      <w:szCs w:val="16"/>
      <w:u w:val="none"/>
      <w:lang w:val="uk-UA"/>
    </w:rPr>
  </w:style>
  <w:style w:type="character" w:customStyle="1" w:styleId="1765pt0pt0">
    <w:name w:val="Основной текст (17) + 6;5 pt;Полужирный;Интервал 0 pt"/>
    <w:basedOn w:val="17"/>
    <w:rPr>
      <w:rFonts w:ascii="Arial" w:eastAsia="Arial" w:hAnsi="Arial" w:cs="Arial"/>
      <w:b/>
      <w:bCs/>
      <w:i w:val="0"/>
      <w:iCs w:val="0"/>
      <w:smallCaps w:val="0"/>
      <w:strike w:val="0"/>
      <w:color w:val="000000"/>
      <w:spacing w:val="1"/>
      <w:w w:val="100"/>
      <w:position w:val="0"/>
      <w:sz w:val="13"/>
      <w:szCs w:val="13"/>
      <w:u w:val="single"/>
      <w:lang w:val="uk-UA"/>
    </w:rPr>
  </w:style>
  <w:style w:type="character" w:customStyle="1" w:styleId="17CourierNew8pt0pt0">
    <w:name w:val="Основной текст (17) + Courier New;8 pt;Интервал 0 pt"/>
    <w:basedOn w:val="17"/>
    <w:rPr>
      <w:rFonts w:ascii="Courier New" w:eastAsia="Courier New" w:hAnsi="Courier New" w:cs="Courier New"/>
      <w:b w:val="0"/>
      <w:bCs w:val="0"/>
      <w:i w:val="0"/>
      <w:iCs w:val="0"/>
      <w:smallCaps w:val="0"/>
      <w:strike w:val="0"/>
      <w:color w:val="000000"/>
      <w:spacing w:val="-6"/>
      <w:w w:val="100"/>
      <w:position w:val="0"/>
      <w:sz w:val="16"/>
      <w:szCs w:val="16"/>
      <w:u w:val="single"/>
      <w:lang w:val="uk-UA"/>
    </w:rPr>
  </w:style>
  <w:style w:type="character" w:customStyle="1" w:styleId="1685pt1pt">
    <w:name w:val="Основной текст (16) + 8;5 pt;Интервал 1 pt"/>
    <w:basedOn w:val="16"/>
    <w:rPr>
      <w:rFonts w:ascii="Times New Roman" w:eastAsia="Times New Roman" w:hAnsi="Times New Roman" w:cs="Times New Roman"/>
      <w:b/>
      <w:bCs/>
      <w:i/>
      <w:iCs/>
      <w:smallCaps w:val="0"/>
      <w:strike w:val="0"/>
      <w:color w:val="000000"/>
      <w:spacing w:val="31"/>
      <w:w w:val="100"/>
      <w:position w:val="0"/>
      <w:sz w:val="17"/>
      <w:szCs w:val="17"/>
      <w:u w:val="none"/>
      <w:lang w:val="uk-UA"/>
    </w:rPr>
  </w:style>
  <w:style w:type="character" w:customStyle="1" w:styleId="Arial65pt0pt">
    <w:name w:val="Сноска + Arial;6;5 pt;Полужирный;Интервал 0 pt"/>
    <w:basedOn w:val="af"/>
    <w:rPr>
      <w:rFonts w:ascii="Arial" w:eastAsia="Arial" w:hAnsi="Arial" w:cs="Arial"/>
      <w:b/>
      <w:bCs/>
      <w:i w:val="0"/>
      <w:iCs w:val="0"/>
      <w:smallCaps w:val="0"/>
      <w:strike w:val="0"/>
      <w:color w:val="000000"/>
      <w:spacing w:val="1"/>
      <w:w w:val="100"/>
      <w:position w:val="0"/>
      <w:sz w:val="13"/>
      <w:szCs w:val="13"/>
      <w:u w:val="single"/>
      <w:lang w:val="uk-UA"/>
    </w:rPr>
  </w:style>
  <w:style w:type="character" w:customStyle="1" w:styleId="Arial65pt0pt0">
    <w:name w:val="Сноска + Arial;6;5 pt;Полужирный;Интервал 0 pt"/>
    <w:basedOn w:val="af"/>
    <w:rPr>
      <w:rFonts w:ascii="Arial" w:eastAsia="Arial" w:hAnsi="Arial" w:cs="Arial"/>
      <w:b/>
      <w:bCs/>
      <w:i w:val="0"/>
      <w:iCs w:val="0"/>
      <w:smallCaps w:val="0"/>
      <w:strike w:val="0"/>
      <w:color w:val="000000"/>
      <w:spacing w:val="1"/>
      <w:w w:val="100"/>
      <w:position w:val="0"/>
      <w:sz w:val="13"/>
      <w:szCs w:val="13"/>
      <w:u w:val="none"/>
    </w:rPr>
  </w:style>
  <w:style w:type="character" w:customStyle="1" w:styleId="Arial75pt0pt5">
    <w:name w:val="Основной текст + Arial;7;5 pt;Не полужирный;Интервал 0 pt"/>
    <w:basedOn w:val="a4"/>
    <w:rPr>
      <w:rFonts w:ascii="Arial" w:eastAsia="Arial" w:hAnsi="Arial" w:cs="Arial"/>
      <w:b/>
      <w:bCs/>
      <w:i w:val="0"/>
      <w:iCs w:val="0"/>
      <w:smallCaps w:val="0"/>
      <w:strike w:val="0"/>
      <w:color w:val="000000"/>
      <w:spacing w:val="-2"/>
      <w:w w:val="100"/>
      <w:position w:val="0"/>
      <w:sz w:val="15"/>
      <w:szCs w:val="15"/>
      <w:u w:val="none"/>
      <w:lang w:val="uk-UA"/>
    </w:rPr>
  </w:style>
  <w:style w:type="character" w:customStyle="1" w:styleId="285pt3pt">
    <w:name w:val="Сноска (2) + 8;5 pt;Полужирный;Курсив;Интервал 3 pt"/>
    <w:basedOn w:val="2c"/>
    <w:rPr>
      <w:rFonts w:ascii="Times New Roman" w:eastAsia="Times New Roman" w:hAnsi="Times New Roman" w:cs="Times New Roman"/>
      <w:b/>
      <w:bCs/>
      <w:i/>
      <w:iCs/>
      <w:smallCaps w:val="0"/>
      <w:strike w:val="0"/>
      <w:color w:val="000000"/>
      <w:spacing w:val="63"/>
      <w:w w:val="100"/>
      <w:position w:val="0"/>
      <w:sz w:val="17"/>
      <w:szCs w:val="17"/>
      <w:u w:val="none"/>
      <w:lang w:val="uk-UA"/>
    </w:rPr>
  </w:style>
  <w:style w:type="character" w:customStyle="1" w:styleId="510">
    <w:name w:val="Основной текст (51)_"/>
    <w:basedOn w:val="a0"/>
    <w:link w:val="511"/>
    <w:rPr>
      <w:rFonts w:ascii="Arial Narrow" w:eastAsia="Arial Narrow" w:hAnsi="Arial Narrow" w:cs="Arial Narrow"/>
      <w:b w:val="0"/>
      <w:bCs w:val="0"/>
      <w:i w:val="0"/>
      <w:iCs w:val="0"/>
      <w:smallCaps w:val="0"/>
      <w:strike w:val="0"/>
      <w:spacing w:val="-2"/>
      <w:sz w:val="8"/>
      <w:szCs w:val="8"/>
      <w:u w:val="none"/>
    </w:rPr>
  </w:style>
  <w:style w:type="character" w:customStyle="1" w:styleId="520">
    <w:name w:val="Основной текст (52)_"/>
    <w:basedOn w:val="a0"/>
    <w:link w:val="521"/>
    <w:rPr>
      <w:rFonts w:ascii="Arial" w:eastAsia="Arial" w:hAnsi="Arial" w:cs="Arial"/>
      <w:b/>
      <w:bCs/>
      <w:i w:val="0"/>
      <w:iCs w:val="0"/>
      <w:smallCaps w:val="0"/>
      <w:strike w:val="0"/>
      <w:spacing w:val="-3"/>
      <w:sz w:val="13"/>
      <w:szCs w:val="13"/>
      <w:u w:val="none"/>
    </w:rPr>
  </w:style>
  <w:style w:type="character" w:customStyle="1" w:styleId="52TimesNewRoman8pt0pt">
    <w:name w:val="Основной текст (52) + Times New Roman;8 pt;Не полужирный;Курсив;Интервал 0 pt"/>
    <w:basedOn w:val="520"/>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16Arial75pt0pt">
    <w:name w:val="Основной текст (16) + Arial;7;5 pt;Не курсив;Интервал 0 pt"/>
    <w:basedOn w:val="16"/>
    <w:rPr>
      <w:rFonts w:ascii="Arial" w:eastAsia="Arial" w:hAnsi="Arial" w:cs="Arial"/>
      <w:b/>
      <w:bCs/>
      <w:i/>
      <w:iCs/>
      <w:smallCaps w:val="0"/>
      <w:strike w:val="0"/>
      <w:color w:val="000000"/>
      <w:spacing w:val="13"/>
      <w:w w:val="100"/>
      <w:position w:val="0"/>
      <w:sz w:val="15"/>
      <w:szCs w:val="15"/>
      <w:u w:val="none"/>
      <w:lang w:val="uk-UA"/>
    </w:rPr>
  </w:style>
  <w:style w:type="character" w:customStyle="1" w:styleId="530">
    <w:name w:val="Основной текст (53)_"/>
    <w:basedOn w:val="a0"/>
    <w:link w:val="531"/>
    <w:rPr>
      <w:b w:val="0"/>
      <w:bCs w:val="0"/>
      <w:i w:val="0"/>
      <w:iCs w:val="0"/>
      <w:smallCaps w:val="0"/>
      <w:strike w:val="0"/>
      <w:spacing w:val="-6"/>
      <w:sz w:val="16"/>
      <w:szCs w:val="16"/>
      <w:u w:val="none"/>
    </w:rPr>
  </w:style>
  <w:style w:type="character" w:customStyle="1" w:styleId="1765pt0pt1">
    <w:name w:val="Основной текст (17) + 6;5 pt;Интервал 0 pt"/>
    <w:basedOn w:val="17"/>
    <w:rPr>
      <w:rFonts w:ascii="Arial" w:eastAsia="Arial" w:hAnsi="Arial" w:cs="Arial"/>
      <w:b w:val="0"/>
      <w:bCs w:val="0"/>
      <w:i w:val="0"/>
      <w:iCs w:val="0"/>
      <w:smallCaps w:val="0"/>
      <w:strike w:val="0"/>
      <w:color w:val="000000"/>
      <w:spacing w:val="0"/>
      <w:w w:val="100"/>
      <w:position w:val="0"/>
      <w:sz w:val="13"/>
      <w:szCs w:val="13"/>
      <w:u w:val="none"/>
      <w:lang w:val="uk-UA"/>
    </w:rPr>
  </w:style>
  <w:style w:type="character" w:customStyle="1" w:styleId="23ArialNarrow0pt">
    <w:name w:val="Основной текст (23) + Arial Narrow;Полужирный;Не курсив;Интервал 0 pt"/>
    <w:basedOn w:val="230"/>
    <w:rPr>
      <w:rFonts w:ascii="Arial Narrow" w:eastAsia="Arial Narrow" w:hAnsi="Arial Narrow" w:cs="Arial Narrow"/>
      <w:b/>
      <w:bCs/>
      <w:i/>
      <w:iCs/>
      <w:smallCaps w:val="0"/>
      <w:strike w:val="0"/>
      <w:color w:val="000000"/>
      <w:spacing w:val="1"/>
      <w:w w:val="100"/>
      <w:position w:val="0"/>
      <w:sz w:val="15"/>
      <w:szCs w:val="15"/>
      <w:u w:val="none"/>
      <w:lang w:val="uk-UA"/>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pacing w:val="-5"/>
      <w:sz w:val="11"/>
      <w:szCs w:val="11"/>
      <w:u w:val="none"/>
    </w:rPr>
  </w:style>
  <w:style w:type="character" w:customStyle="1" w:styleId="0pta">
    <w:name w:val="Оглавление + Интервал 0 pt"/>
    <w:basedOn w:val="42"/>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6a">
    <w:name w:val="Оглавление (6)"/>
    <w:basedOn w:val="68"/>
    <w:rPr>
      <w:rFonts w:ascii="Arial" w:eastAsia="Arial" w:hAnsi="Arial" w:cs="Arial"/>
      <w:b/>
      <w:bCs/>
      <w:i/>
      <w:iCs/>
      <w:smallCaps w:val="0"/>
      <w:strike w:val="0"/>
      <w:color w:val="000000"/>
      <w:spacing w:val="-3"/>
      <w:w w:val="100"/>
      <w:position w:val="0"/>
      <w:sz w:val="14"/>
      <w:szCs w:val="14"/>
      <w:u w:val="single"/>
      <w:lang w:val="uk-UA"/>
    </w:rPr>
  </w:style>
  <w:style w:type="character" w:customStyle="1" w:styleId="77">
    <w:name w:val="Оглавление (7)_"/>
    <w:basedOn w:val="a0"/>
    <w:link w:val="78"/>
    <w:rPr>
      <w:rFonts w:ascii="Arial" w:eastAsia="Arial" w:hAnsi="Arial" w:cs="Arial"/>
      <w:b/>
      <w:bCs/>
      <w:i w:val="0"/>
      <w:iCs w:val="0"/>
      <w:smallCaps w:val="0"/>
      <w:strike w:val="0"/>
      <w:spacing w:val="1"/>
      <w:sz w:val="14"/>
      <w:szCs w:val="14"/>
      <w:u w:val="none"/>
    </w:rPr>
  </w:style>
  <w:style w:type="character" w:customStyle="1" w:styleId="20pt2">
    <w:name w:val="Оглавление (2) + Не курсив;Интервал 0 pt"/>
    <w:basedOn w:val="23"/>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285pt0pt0">
    <w:name w:val="Оглавление (2) + 8;5 pt;Интервал 0 pt"/>
    <w:basedOn w:val="23"/>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550">
    <w:name w:val="Основной текст (55)_"/>
    <w:basedOn w:val="a0"/>
    <w:link w:val="551"/>
    <w:rPr>
      <w:rFonts w:ascii="Arial" w:eastAsia="Arial" w:hAnsi="Arial" w:cs="Arial"/>
      <w:b/>
      <w:bCs/>
      <w:i w:val="0"/>
      <w:iCs w:val="0"/>
      <w:smallCaps w:val="0"/>
      <w:strike w:val="0"/>
      <w:spacing w:val="-2"/>
      <w:sz w:val="30"/>
      <w:szCs w:val="30"/>
      <w:u w:val="none"/>
    </w:rPr>
  </w:style>
  <w:style w:type="character" w:customStyle="1" w:styleId="0pt70">
    <w:name w:val="Основной текст + Интервал 0 pt;Масштаб 70%"/>
    <w:basedOn w:val="a4"/>
    <w:rPr>
      <w:rFonts w:ascii="Times New Roman" w:eastAsia="Times New Roman" w:hAnsi="Times New Roman" w:cs="Times New Roman"/>
      <w:b/>
      <w:bCs/>
      <w:i w:val="0"/>
      <w:iCs w:val="0"/>
      <w:smallCaps w:val="0"/>
      <w:strike w:val="0"/>
      <w:color w:val="000000"/>
      <w:spacing w:val="7"/>
      <w:w w:val="70"/>
      <w:position w:val="0"/>
      <w:sz w:val="18"/>
      <w:szCs w:val="18"/>
      <w:u w:val="none"/>
      <w:lang w:val="uk-UA"/>
    </w:rPr>
  </w:style>
  <w:style w:type="character" w:customStyle="1" w:styleId="116Arial8pt0pt">
    <w:name w:val="Заголовок №11 (6) + Arial;8 pt;Интервал 0 pt"/>
    <w:basedOn w:val="1160"/>
    <w:rPr>
      <w:rFonts w:ascii="Arial" w:eastAsia="Arial" w:hAnsi="Arial" w:cs="Arial"/>
      <w:b/>
      <w:bCs/>
      <w:i w:val="0"/>
      <w:iCs w:val="0"/>
      <w:smallCaps w:val="0"/>
      <w:strike w:val="0"/>
      <w:color w:val="000000"/>
      <w:spacing w:val="4"/>
      <w:w w:val="100"/>
      <w:position w:val="0"/>
      <w:sz w:val="16"/>
      <w:szCs w:val="16"/>
      <w:u w:val="none"/>
      <w:lang w:val="uk-UA"/>
    </w:rPr>
  </w:style>
  <w:style w:type="character" w:customStyle="1" w:styleId="560">
    <w:name w:val="Основной текст (56)_"/>
    <w:basedOn w:val="a0"/>
    <w:link w:val="561"/>
    <w:rPr>
      <w:rFonts w:ascii="Times New Roman" w:eastAsia="Times New Roman" w:hAnsi="Times New Roman" w:cs="Times New Roman"/>
      <w:b/>
      <w:bCs/>
      <w:i w:val="0"/>
      <w:iCs w:val="0"/>
      <w:smallCaps w:val="0"/>
      <w:strike w:val="0"/>
      <w:spacing w:val="3"/>
      <w:sz w:val="18"/>
      <w:szCs w:val="18"/>
      <w:u w:val="none"/>
    </w:rPr>
  </w:style>
  <w:style w:type="character" w:customStyle="1" w:styleId="75pt0pt2">
    <w:name w:val="Основной текст + 7;5 pt;Не 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3d">
    <w:name w:val="Подпись к картинке (3)_"/>
    <w:basedOn w:val="a0"/>
    <w:link w:val="3e"/>
    <w:rPr>
      <w:rFonts w:ascii="Arial" w:eastAsia="Arial" w:hAnsi="Arial" w:cs="Arial"/>
      <w:b/>
      <w:bCs/>
      <w:i w:val="0"/>
      <w:iCs w:val="0"/>
      <w:smallCaps w:val="0"/>
      <w:strike w:val="0"/>
      <w:spacing w:val="1"/>
      <w:sz w:val="13"/>
      <w:szCs w:val="13"/>
      <w:u w:val="none"/>
    </w:rPr>
  </w:style>
  <w:style w:type="character" w:customStyle="1" w:styleId="Arial105pt0pt">
    <w:name w:val="Основной текст + Arial;10;5 pt;Интервал 0 pt"/>
    <w:basedOn w:val="a4"/>
    <w:rPr>
      <w:rFonts w:ascii="Arial" w:eastAsia="Arial" w:hAnsi="Arial" w:cs="Arial"/>
      <w:b/>
      <w:bCs/>
      <w:i w:val="0"/>
      <w:iCs w:val="0"/>
      <w:smallCaps w:val="0"/>
      <w:strike w:val="0"/>
      <w:color w:val="000000"/>
      <w:spacing w:val="5"/>
      <w:w w:val="100"/>
      <w:position w:val="0"/>
      <w:sz w:val="21"/>
      <w:szCs w:val="21"/>
      <w:u w:val="none"/>
    </w:rPr>
  </w:style>
  <w:style w:type="character" w:customStyle="1" w:styleId="6b">
    <w:name w:val="Подпись к таблице (6)_"/>
    <w:basedOn w:val="a0"/>
    <w:link w:val="6c"/>
    <w:rPr>
      <w:rFonts w:ascii="Arial" w:eastAsia="Arial" w:hAnsi="Arial" w:cs="Arial"/>
      <w:b/>
      <w:bCs/>
      <w:i w:val="0"/>
      <w:iCs w:val="0"/>
      <w:smallCaps w:val="0"/>
      <w:strike w:val="0"/>
      <w:spacing w:val="-4"/>
      <w:sz w:val="13"/>
      <w:szCs w:val="13"/>
      <w:u w:val="none"/>
    </w:rPr>
  </w:style>
  <w:style w:type="character" w:customStyle="1" w:styleId="6105pt0pt">
    <w:name w:val="Подпись к таблице (6) + 10;5 pt;Интервал 0 pt"/>
    <w:basedOn w:val="6b"/>
    <w:rPr>
      <w:rFonts w:ascii="Arial" w:eastAsia="Arial" w:hAnsi="Arial" w:cs="Arial"/>
      <w:b/>
      <w:bCs/>
      <w:i w:val="0"/>
      <w:iCs w:val="0"/>
      <w:smallCaps w:val="0"/>
      <w:strike w:val="0"/>
      <w:color w:val="000000"/>
      <w:spacing w:val="5"/>
      <w:w w:val="100"/>
      <w:position w:val="0"/>
      <w:sz w:val="21"/>
      <w:szCs w:val="21"/>
      <w:u w:val="none"/>
      <w:lang w:val="uk-UA"/>
    </w:rPr>
  </w:style>
  <w:style w:type="character" w:customStyle="1" w:styleId="60pt0">
    <w:name w:val="Подпись к таблице (6) + Интервал 0 pt"/>
    <w:basedOn w:val="6b"/>
    <w:rPr>
      <w:rFonts w:ascii="Arial" w:eastAsia="Arial" w:hAnsi="Arial" w:cs="Arial"/>
      <w:b/>
      <w:bCs/>
      <w:i w:val="0"/>
      <w:iCs w:val="0"/>
      <w:smallCaps w:val="0"/>
      <w:strike w:val="0"/>
      <w:color w:val="000000"/>
      <w:spacing w:val="1"/>
      <w:w w:val="100"/>
      <w:position w:val="0"/>
      <w:sz w:val="13"/>
      <w:szCs w:val="13"/>
      <w:u w:val="single"/>
      <w:lang w:val="uk-UA"/>
    </w:rPr>
  </w:style>
  <w:style w:type="character" w:customStyle="1" w:styleId="60pt1">
    <w:name w:val="Подпись к таблице (6) + Интервал 0 pt"/>
    <w:basedOn w:val="6b"/>
    <w:rPr>
      <w:rFonts w:ascii="Arial" w:eastAsia="Arial" w:hAnsi="Arial" w:cs="Arial"/>
      <w:b/>
      <w:bCs/>
      <w:i w:val="0"/>
      <w:iCs w:val="0"/>
      <w:smallCaps w:val="0"/>
      <w:strike w:val="0"/>
      <w:color w:val="000000"/>
      <w:spacing w:val="1"/>
      <w:w w:val="100"/>
      <w:position w:val="0"/>
      <w:sz w:val="13"/>
      <w:szCs w:val="13"/>
      <w:u w:val="none"/>
    </w:rPr>
  </w:style>
  <w:style w:type="character" w:customStyle="1" w:styleId="570">
    <w:name w:val="Основной текст (57)_"/>
    <w:basedOn w:val="a0"/>
    <w:link w:val="571"/>
    <w:rPr>
      <w:rFonts w:ascii="Arial" w:eastAsia="Arial" w:hAnsi="Arial" w:cs="Arial"/>
      <w:b/>
      <w:bCs/>
      <w:i w:val="0"/>
      <w:iCs w:val="0"/>
      <w:smallCaps w:val="0"/>
      <w:strike w:val="0"/>
      <w:spacing w:val="2"/>
      <w:sz w:val="12"/>
      <w:szCs w:val="12"/>
      <w:u w:val="none"/>
    </w:rPr>
  </w:style>
  <w:style w:type="character" w:customStyle="1" w:styleId="5765pt0pt">
    <w:name w:val="Основной текст (57) + 6;5 pt;Интервал 0 pt"/>
    <w:basedOn w:val="570"/>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11Arial75pt0pt0">
    <w:name w:val="Колонтитул (11) + Arial;7;5 pt;Интервал 0 pt"/>
    <w:basedOn w:val="116"/>
    <w:rPr>
      <w:rFonts w:ascii="Arial" w:eastAsia="Arial" w:hAnsi="Arial" w:cs="Arial"/>
      <w:b/>
      <w:bCs/>
      <w:i/>
      <w:iCs/>
      <w:smallCaps w:val="0"/>
      <w:strike w:val="0"/>
      <w:color w:val="000000"/>
      <w:spacing w:val="1"/>
      <w:w w:val="100"/>
      <w:position w:val="0"/>
      <w:sz w:val="15"/>
      <w:szCs w:val="15"/>
      <w:u w:val="single"/>
      <w:lang w:val="uk-UA"/>
    </w:rPr>
  </w:style>
  <w:style w:type="character" w:customStyle="1" w:styleId="167pt0pt">
    <w:name w:val="Основной текст (16) + 7 pt;Не полужирный;Не курсив;Интервал 0 pt"/>
    <w:basedOn w:val="16"/>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11Arial7pt0pt">
    <w:name w:val="Колонтитул (11) + Arial;7 pt;Интервал 0 pt"/>
    <w:basedOn w:val="116"/>
    <w:rPr>
      <w:rFonts w:ascii="Arial" w:eastAsia="Arial" w:hAnsi="Arial" w:cs="Arial"/>
      <w:b/>
      <w:bCs/>
      <w:i/>
      <w:iCs/>
      <w:smallCaps w:val="0"/>
      <w:strike w:val="0"/>
      <w:color w:val="000000"/>
      <w:spacing w:val="2"/>
      <w:w w:val="100"/>
      <w:position w:val="0"/>
      <w:sz w:val="14"/>
      <w:szCs w:val="14"/>
      <w:u w:val="none"/>
      <w:lang w:val="ru-RU"/>
    </w:rPr>
  </w:style>
  <w:style w:type="character" w:customStyle="1" w:styleId="430pt0">
    <w:name w:val="Основной текст (43) + Интервал 0 pt"/>
    <w:basedOn w:val="43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9Arial95pt0pt">
    <w:name w:val="Основной текст (19) + Arial;9;5 pt;Не полужирный;Интервал 0 pt"/>
    <w:basedOn w:val="19"/>
    <w:rPr>
      <w:rFonts w:ascii="Arial" w:eastAsia="Arial" w:hAnsi="Arial" w:cs="Arial"/>
      <w:b/>
      <w:bCs/>
      <w:i w:val="0"/>
      <w:iCs w:val="0"/>
      <w:smallCaps w:val="0"/>
      <w:strike w:val="0"/>
      <w:color w:val="000000"/>
      <w:spacing w:val="7"/>
      <w:w w:val="100"/>
      <w:position w:val="0"/>
      <w:sz w:val="19"/>
      <w:szCs w:val="19"/>
      <w:u w:val="none"/>
      <w:lang w:val="uk-UA"/>
    </w:rPr>
  </w:style>
  <w:style w:type="character" w:customStyle="1" w:styleId="580">
    <w:name w:val="Основной текст (58)_"/>
    <w:basedOn w:val="a0"/>
    <w:link w:val="581"/>
    <w:rPr>
      <w:rFonts w:ascii="Arial" w:eastAsia="Arial" w:hAnsi="Arial" w:cs="Arial"/>
      <w:b/>
      <w:bCs/>
      <w:i/>
      <w:iCs/>
      <w:smallCaps w:val="0"/>
      <w:strike w:val="0"/>
      <w:spacing w:val="-7"/>
      <w:sz w:val="12"/>
      <w:szCs w:val="12"/>
      <w:u w:val="none"/>
    </w:rPr>
  </w:style>
  <w:style w:type="character" w:customStyle="1" w:styleId="582">
    <w:name w:val="Основной текст (58)"/>
    <w:basedOn w:val="580"/>
    <w:rPr>
      <w:rFonts w:ascii="Arial" w:eastAsia="Arial" w:hAnsi="Arial" w:cs="Arial"/>
      <w:b/>
      <w:bCs/>
      <w:i/>
      <w:iCs/>
      <w:smallCaps w:val="0"/>
      <w:strike w:val="0"/>
      <w:color w:val="000000"/>
      <w:spacing w:val="-7"/>
      <w:w w:val="100"/>
      <w:position w:val="0"/>
      <w:sz w:val="12"/>
      <w:szCs w:val="12"/>
      <w:u w:val="single"/>
      <w:lang w:val="uk-UA"/>
    </w:rPr>
  </w:style>
  <w:style w:type="character" w:customStyle="1" w:styleId="622">
    <w:name w:val="Основной текст (62)_"/>
    <w:basedOn w:val="a0"/>
    <w:link w:val="623"/>
    <w:rPr>
      <w:rFonts w:ascii="Arial Narrow" w:eastAsia="Arial Narrow" w:hAnsi="Arial Narrow" w:cs="Arial Narrow"/>
      <w:b/>
      <w:bCs/>
      <w:i w:val="0"/>
      <w:iCs w:val="0"/>
      <w:smallCaps w:val="0"/>
      <w:strike w:val="0"/>
      <w:spacing w:val="-2"/>
      <w:sz w:val="13"/>
      <w:szCs w:val="13"/>
      <w:u w:val="none"/>
    </w:rPr>
  </w:style>
  <w:style w:type="character" w:customStyle="1" w:styleId="600">
    <w:name w:val="Основной текст (60)_"/>
    <w:basedOn w:val="a0"/>
    <w:link w:val="601"/>
    <w:rPr>
      <w:rFonts w:ascii="Arial Narrow" w:eastAsia="Arial Narrow" w:hAnsi="Arial Narrow" w:cs="Arial Narrow"/>
      <w:b/>
      <w:bCs/>
      <w:i w:val="0"/>
      <w:iCs w:val="0"/>
      <w:smallCaps w:val="0"/>
      <w:strike w:val="0"/>
      <w:spacing w:val="-7"/>
      <w:sz w:val="14"/>
      <w:szCs w:val="14"/>
      <w:u w:val="none"/>
    </w:rPr>
  </w:style>
  <w:style w:type="character" w:customStyle="1" w:styleId="610">
    <w:name w:val="Основной текст (61)_"/>
    <w:basedOn w:val="a0"/>
    <w:link w:val="611"/>
    <w:rPr>
      <w:rFonts w:ascii="Arial" w:eastAsia="Arial" w:hAnsi="Arial" w:cs="Arial"/>
      <w:b w:val="0"/>
      <w:bCs w:val="0"/>
      <w:i w:val="0"/>
      <w:iCs w:val="0"/>
      <w:smallCaps w:val="0"/>
      <w:strike w:val="0"/>
      <w:spacing w:val="-3"/>
      <w:sz w:val="11"/>
      <w:szCs w:val="11"/>
      <w:u w:val="none"/>
    </w:rPr>
  </w:style>
  <w:style w:type="character" w:customStyle="1" w:styleId="590">
    <w:name w:val="Основной текст (59)_"/>
    <w:basedOn w:val="a0"/>
    <w:link w:val="591"/>
    <w:rPr>
      <w:rFonts w:ascii="Arial" w:eastAsia="Arial" w:hAnsi="Arial" w:cs="Arial"/>
      <w:b w:val="0"/>
      <w:bCs w:val="0"/>
      <w:i w:val="0"/>
      <w:iCs w:val="0"/>
      <w:smallCaps w:val="0"/>
      <w:strike w:val="0"/>
      <w:spacing w:val="-5"/>
      <w:sz w:val="12"/>
      <w:szCs w:val="12"/>
      <w:u w:val="none"/>
    </w:rPr>
  </w:style>
  <w:style w:type="character" w:customStyle="1" w:styleId="79">
    <w:name w:val="Подпись к таблице (7)_"/>
    <w:basedOn w:val="a0"/>
    <w:link w:val="7a"/>
    <w:rPr>
      <w:rFonts w:ascii="Arial" w:eastAsia="Arial" w:hAnsi="Arial" w:cs="Arial"/>
      <w:b w:val="0"/>
      <w:bCs w:val="0"/>
      <w:i w:val="0"/>
      <w:iCs w:val="0"/>
      <w:smallCaps w:val="0"/>
      <w:strike w:val="0"/>
      <w:spacing w:val="-5"/>
      <w:sz w:val="12"/>
      <w:szCs w:val="12"/>
      <w:u w:val="none"/>
    </w:rPr>
  </w:style>
  <w:style w:type="character" w:customStyle="1" w:styleId="59Tahoma5pt">
    <w:name w:val="Основной текст (59) + Tahoma;5 pt"/>
    <w:basedOn w:val="590"/>
    <w:rPr>
      <w:rFonts w:ascii="Tahoma" w:eastAsia="Tahoma" w:hAnsi="Tahoma" w:cs="Tahoma"/>
      <w:b w:val="0"/>
      <w:bCs w:val="0"/>
      <w:i w:val="0"/>
      <w:iCs w:val="0"/>
      <w:smallCaps w:val="0"/>
      <w:strike w:val="0"/>
      <w:color w:val="000000"/>
      <w:spacing w:val="-5"/>
      <w:w w:val="100"/>
      <w:position w:val="0"/>
      <w:sz w:val="10"/>
      <w:szCs w:val="10"/>
      <w:u w:val="none"/>
      <w:lang w:val="uk-UA"/>
    </w:rPr>
  </w:style>
  <w:style w:type="character" w:customStyle="1" w:styleId="Arial6pt0pt">
    <w:name w:val="Основной текст + Arial;6 pt;Курсив;Интервал 0 pt"/>
    <w:basedOn w:val="a4"/>
    <w:rPr>
      <w:rFonts w:ascii="Arial" w:eastAsia="Arial" w:hAnsi="Arial" w:cs="Arial"/>
      <w:b/>
      <w:bCs/>
      <w:i/>
      <w:iCs/>
      <w:smallCaps w:val="0"/>
      <w:strike w:val="0"/>
      <w:color w:val="000000"/>
      <w:spacing w:val="-7"/>
      <w:w w:val="100"/>
      <w:position w:val="0"/>
      <w:sz w:val="12"/>
      <w:szCs w:val="12"/>
      <w:u w:val="none"/>
      <w:lang w:val="uk-UA"/>
    </w:rPr>
  </w:style>
  <w:style w:type="character" w:customStyle="1" w:styleId="Arial45pt0pt">
    <w:name w:val="Основной текст + Arial;4;5 pt;Не полужирный;Курсив;Интервал 0 pt"/>
    <w:basedOn w:val="a4"/>
    <w:rPr>
      <w:rFonts w:ascii="Arial" w:eastAsia="Arial" w:hAnsi="Arial" w:cs="Arial"/>
      <w:b/>
      <w:bCs/>
      <w:i/>
      <w:iCs/>
      <w:smallCaps w:val="0"/>
      <w:strike w:val="0"/>
      <w:color w:val="000000"/>
      <w:spacing w:val="0"/>
      <w:w w:val="100"/>
      <w:position w:val="0"/>
      <w:sz w:val="9"/>
      <w:szCs w:val="9"/>
      <w:u w:val="none"/>
      <w:lang w:val="uk-UA"/>
    </w:rPr>
  </w:style>
  <w:style w:type="character" w:customStyle="1" w:styleId="8pt0pt1">
    <w:name w:val="Основной текст + 8 pt;Не полужирный;Курсив;Интервал 0 pt"/>
    <w:basedOn w:val="a4"/>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Arial95pt0pt">
    <w:name w:val="Основной текст + Arial;9;5 pt;Не полужирный;Интервал 0 pt"/>
    <w:basedOn w:val="a4"/>
    <w:rPr>
      <w:rFonts w:ascii="Arial" w:eastAsia="Arial" w:hAnsi="Arial" w:cs="Arial"/>
      <w:b/>
      <w:bCs/>
      <w:i w:val="0"/>
      <w:iCs w:val="0"/>
      <w:smallCaps w:val="0"/>
      <w:strike w:val="0"/>
      <w:color w:val="000000"/>
      <w:spacing w:val="7"/>
      <w:w w:val="100"/>
      <w:position w:val="0"/>
      <w:sz w:val="19"/>
      <w:szCs w:val="19"/>
      <w:u w:val="none"/>
    </w:rPr>
  </w:style>
  <w:style w:type="character" w:customStyle="1" w:styleId="Arial6pt0pt0">
    <w:name w:val="Основной текст + Arial;6 pt;Не полужирный;Интервал 0 pt"/>
    <w:basedOn w:val="a4"/>
    <w:rPr>
      <w:rFonts w:ascii="Arial" w:eastAsia="Arial" w:hAnsi="Arial" w:cs="Arial"/>
      <w:b/>
      <w:bCs/>
      <w:i w:val="0"/>
      <w:iCs w:val="0"/>
      <w:smallCaps w:val="0"/>
      <w:strike w:val="0"/>
      <w:color w:val="000000"/>
      <w:spacing w:val="-5"/>
      <w:w w:val="100"/>
      <w:position w:val="0"/>
      <w:sz w:val="12"/>
      <w:szCs w:val="12"/>
      <w:u w:val="none"/>
      <w:lang w:val="uk-UA"/>
    </w:rPr>
  </w:style>
  <w:style w:type="character" w:customStyle="1" w:styleId="Arial55pt0pt">
    <w:name w:val="Основной текст + Arial;5;5 pt;Не полужирный;Интервал 0 pt"/>
    <w:basedOn w:val="a4"/>
    <w:rPr>
      <w:rFonts w:ascii="Arial" w:eastAsia="Arial" w:hAnsi="Arial" w:cs="Arial"/>
      <w:b/>
      <w:bCs/>
      <w:i w:val="0"/>
      <w:iCs w:val="0"/>
      <w:smallCaps w:val="0"/>
      <w:strike w:val="0"/>
      <w:color w:val="000000"/>
      <w:spacing w:val="-3"/>
      <w:w w:val="100"/>
      <w:position w:val="0"/>
      <w:sz w:val="11"/>
      <w:szCs w:val="11"/>
      <w:u w:val="none"/>
      <w:lang w:val="uk-UA"/>
    </w:rPr>
  </w:style>
  <w:style w:type="character" w:customStyle="1" w:styleId="520pt">
    <w:name w:val="Основной текст (52) + Интервал 0 pt"/>
    <w:basedOn w:val="520"/>
    <w:rPr>
      <w:rFonts w:ascii="Arial" w:eastAsia="Arial" w:hAnsi="Arial" w:cs="Arial"/>
      <w:b/>
      <w:bCs/>
      <w:i w:val="0"/>
      <w:iCs w:val="0"/>
      <w:smallCaps w:val="0"/>
      <w:strike w:val="0"/>
      <w:color w:val="000000"/>
      <w:spacing w:val="17"/>
      <w:w w:val="100"/>
      <w:position w:val="0"/>
      <w:sz w:val="13"/>
      <w:szCs w:val="13"/>
      <w:u w:val="none"/>
      <w:lang w:val="uk-UA"/>
    </w:rPr>
  </w:style>
  <w:style w:type="character" w:customStyle="1" w:styleId="10135pt0pt">
    <w:name w:val="Основной текст (10) + 13;5 pt;Интервал 0 pt"/>
    <w:basedOn w:val="100"/>
    <w:rPr>
      <w:rFonts w:ascii="Arial" w:eastAsia="Arial" w:hAnsi="Arial" w:cs="Arial"/>
      <w:b/>
      <w:bCs/>
      <w:i w:val="0"/>
      <w:iCs w:val="0"/>
      <w:smallCaps w:val="0"/>
      <w:strike w:val="0"/>
      <w:color w:val="000000"/>
      <w:spacing w:val="1"/>
      <w:w w:val="100"/>
      <w:position w:val="0"/>
      <w:sz w:val="27"/>
      <w:szCs w:val="27"/>
      <w:u w:val="none"/>
      <w:lang w:val="uk-UA"/>
    </w:rPr>
  </w:style>
  <w:style w:type="character" w:customStyle="1" w:styleId="85pt">
    <w:name w:val="Основной текст + 8;5 pt"/>
    <w:basedOn w:val="a4"/>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65pt0pt">
    <w:name w:val="Основной текст (16) + 6;5 pt;Не полужирный;Интервал 0 pt"/>
    <w:basedOn w:val="16"/>
    <w:rPr>
      <w:rFonts w:ascii="Times New Roman" w:eastAsia="Times New Roman" w:hAnsi="Times New Roman" w:cs="Times New Roman"/>
      <w:b/>
      <w:bCs/>
      <w:i/>
      <w:iCs/>
      <w:smallCaps w:val="0"/>
      <w:strike w:val="0"/>
      <w:color w:val="000000"/>
      <w:spacing w:val="16"/>
      <w:w w:val="100"/>
      <w:position w:val="0"/>
      <w:sz w:val="13"/>
      <w:szCs w:val="13"/>
      <w:u w:val="none"/>
      <w:lang w:val="uk-UA"/>
    </w:rPr>
  </w:style>
  <w:style w:type="character" w:customStyle="1" w:styleId="19TimesNewRoman9pt">
    <w:name w:val="Основной текст (19) + Times New Roman;9 pt"/>
    <w:basedOn w:val="19"/>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4TrebuchetMS75pt0pt">
    <w:name w:val="Основной текст (14) + Trebuchet MS;7;5 pt;Не полужирный;Курсив;Интервал 0 pt"/>
    <w:basedOn w:val="14"/>
    <w:rPr>
      <w:rFonts w:ascii="Trebuchet MS" w:eastAsia="Trebuchet MS" w:hAnsi="Trebuchet MS" w:cs="Trebuchet MS"/>
      <w:b/>
      <w:bCs/>
      <w:i/>
      <w:iCs/>
      <w:smallCaps w:val="0"/>
      <w:strike w:val="0"/>
      <w:color w:val="000000"/>
      <w:spacing w:val="2"/>
      <w:w w:val="100"/>
      <w:position w:val="0"/>
      <w:sz w:val="15"/>
      <w:szCs w:val="15"/>
      <w:u w:val="none"/>
      <w:lang w:val="uk-UA"/>
    </w:rPr>
  </w:style>
  <w:style w:type="character" w:customStyle="1" w:styleId="14Arial65pt0pt">
    <w:name w:val="Основной текст (14) + Arial;6;5 pt;Интервал 0 pt"/>
    <w:basedOn w:val="14"/>
    <w:rPr>
      <w:rFonts w:ascii="Arial" w:eastAsia="Arial" w:hAnsi="Arial" w:cs="Arial"/>
      <w:b/>
      <w:bCs/>
      <w:i w:val="0"/>
      <w:iCs w:val="0"/>
      <w:smallCaps w:val="0"/>
      <w:strike w:val="0"/>
      <w:color w:val="000000"/>
      <w:spacing w:val="-4"/>
      <w:w w:val="100"/>
      <w:position w:val="0"/>
      <w:sz w:val="13"/>
      <w:szCs w:val="13"/>
      <w:u w:val="none"/>
      <w:lang w:val="uk-UA"/>
    </w:rPr>
  </w:style>
  <w:style w:type="character" w:customStyle="1" w:styleId="13Arial8pt0pt">
    <w:name w:val="Колонтитул (13) + Arial;8 pt;Не полужирный;Интервал 0 pt"/>
    <w:basedOn w:val="132"/>
    <w:rPr>
      <w:rFonts w:ascii="Arial" w:eastAsia="Arial" w:hAnsi="Arial" w:cs="Arial"/>
      <w:b/>
      <w:bCs/>
      <w:i/>
      <w:iCs/>
      <w:smallCaps w:val="0"/>
      <w:strike w:val="0"/>
      <w:color w:val="000000"/>
      <w:spacing w:val="-7"/>
      <w:w w:val="100"/>
      <w:position w:val="0"/>
      <w:sz w:val="16"/>
      <w:szCs w:val="16"/>
      <w:u w:val="none"/>
      <w:lang w:val="uk-UA"/>
    </w:rPr>
  </w:style>
  <w:style w:type="character" w:customStyle="1" w:styleId="21Arial0pt">
    <w:name w:val="Основной текст (21) + Arial;Малые прописные;Интервал 0 pt"/>
    <w:basedOn w:val="210"/>
    <w:rPr>
      <w:rFonts w:ascii="Arial" w:eastAsia="Arial" w:hAnsi="Arial" w:cs="Arial"/>
      <w:b/>
      <w:bCs/>
      <w:i w:val="0"/>
      <w:iCs w:val="0"/>
      <w:smallCaps/>
      <w:strike w:val="0"/>
      <w:color w:val="000000"/>
      <w:spacing w:val="4"/>
      <w:w w:val="100"/>
      <w:position w:val="0"/>
      <w:sz w:val="15"/>
      <w:szCs w:val="15"/>
      <w:u w:val="none"/>
      <w:lang w:val="uk-UA"/>
    </w:rPr>
  </w:style>
  <w:style w:type="character" w:customStyle="1" w:styleId="62105pt0pt">
    <w:name w:val="Заголовок №6 (2) + 10;5 pt;Интервал 0 pt"/>
    <w:basedOn w:val="620"/>
    <w:rPr>
      <w:rFonts w:ascii="Arial" w:eastAsia="Arial" w:hAnsi="Arial" w:cs="Arial"/>
      <w:b/>
      <w:bCs/>
      <w:i w:val="0"/>
      <w:iCs w:val="0"/>
      <w:smallCaps w:val="0"/>
      <w:strike w:val="0"/>
      <w:color w:val="000000"/>
      <w:spacing w:val="5"/>
      <w:w w:val="100"/>
      <w:position w:val="0"/>
      <w:sz w:val="21"/>
      <w:szCs w:val="21"/>
      <w:u w:val="none"/>
      <w:lang w:val="uk-UA"/>
    </w:rPr>
  </w:style>
  <w:style w:type="character" w:customStyle="1" w:styleId="11310pt0pt">
    <w:name w:val="Заголовок №11 (3) + 10 pt;Не полужирный;Интервал 0 pt"/>
    <w:basedOn w:val="113"/>
    <w:rPr>
      <w:rFonts w:ascii="Times New Roman" w:eastAsia="Times New Roman" w:hAnsi="Times New Roman" w:cs="Times New Roman"/>
      <w:b/>
      <w:bCs/>
      <w:i w:val="0"/>
      <w:iCs w:val="0"/>
      <w:smallCaps w:val="0"/>
      <w:strike w:val="0"/>
      <w:color w:val="000000"/>
      <w:spacing w:val="6"/>
      <w:w w:val="100"/>
      <w:position w:val="0"/>
      <w:sz w:val="20"/>
      <w:szCs w:val="20"/>
      <w:u w:val="none"/>
      <w:lang w:val="uk-UA"/>
    </w:rPr>
  </w:style>
  <w:style w:type="character" w:customStyle="1" w:styleId="11510pt0pt0">
    <w:name w:val="Заголовок №11 (5) + 10 pt;Не курсив;Интервал 0 pt"/>
    <w:basedOn w:val="115"/>
    <w:rPr>
      <w:rFonts w:ascii="Times New Roman" w:eastAsia="Times New Roman" w:hAnsi="Times New Roman" w:cs="Times New Roman"/>
      <w:b w:val="0"/>
      <w:bCs w:val="0"/>
      <w:i/>
      <w:iCs/>
      <w:smallCaps w:val="0"/>
      <w:strike w:val="0"/>
      <w:color w:val="000000"/>
      <w:spacing w:val="6"/>
      <w:w w:val="100"/>
      <w:position w:val="0"/>
      <w:sz w:val="20"/>
      <w:szCs w:val="20"/>
      <w:u w:val="none"/>
      <w:lang w:val="uk-UA"/>
    </w:rPr>
  </w:style>
  <w:style w:type="character" w:customStyle="1" w:styleId="11510pt">
    <w:name w:val="Заголовок №11 (5) + 10 pt"/>
    <w:basedOn w:val="115"/>
    <w:rPr>
      <w:rFonts w:ascii="Times New Roman" w:eastAsia="Times New Roman" w:hAnsi="Times New Roman" w:cs="Times New Roman"/>
      <w:b w:val="0"/>
      <w:bCs w:val="0"/>
      <w:i/>
      <w:iCs/>
      <w:smallCaps w:val="0"/>
      <w:strike w:val="0"/>
      <w:color w:val="000000"/>
      <w:spacing w:val="7"/>
      <w:w w:val="100"/>
      <w:position w:val="0"/>
      <w:sz w:val="20"/>
      <w:szCs w:val="20"/>
      <w:u w:val="none"/>
      <w:lang w:val="uk-UA"/>
    </w:rPr>
  </w:style>
  <w:style w:type="character" w:customStyle="1" w:styleId="11310pt0pt0">
    <w:name w:val="Заголовок №11 (3) + 10 pt;Не полужирный;Курсив;Интервал 0 pt"/>
    <w:basedOn w:val="113"/>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1610pt0pt2">
    <w:name w:val="Основной текст (16) + 10 pt;Не курсив;Интервал 0 pt"/>
    <w:basedOn w:val="16"/>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7pt0pt5">
    <w:name w:val="Подпись к таблице + 7 pt;Полужирный;Курсив;Интервал 0 pt"/>
    <w:basedOn w:val="aa"/>
    <w:rPr>
      <w:rFonts w:ascii="Arial" w:eastAsia="Arial" w:hAnsi="Arial" w:cs="Arial"/>
      <w:b/>
      <w:bCs/>
      <w:i/>
      <w:iCs/>
      <w:smallCaps w:val="0"/>
      <w:strike w:val="0"/>
      <w:color w:val="000000"/>
      <w:spacing w:val="-3"/>
      <w:w w:val="100"/>
      <w:position w:val="0"/>
      <w:sz w:val="14"/>
      <w:szCs w:val="14"/>
      <w:u w:val="none"/>
      <w:lang w:val="uk-UA"/>
    </w:rPr>
  </w:style>
  <w:style w:type="character" w:customStyle="1" w:styleId="7pt0pt6">
    <w:name w:val="Подпись к таблице + 7 pt;Полужирный;Курсив;Интервал 0 pt"/>
    <w:basedOn w:val="aa"/>
    <w:rPr>
      <w:rFonts w:ascii="Arial" w:eastAsia="Arial" w:hAnsi="Arial" w:cs="Arial"/>
      <w:b/>
      <w:bCs/>
      <w:i/>
      <w:iCs/>
      <w:smallCaps w:val="0"/>
      <w:strike w:val="0"/>
      <w:color w:val="000000"/>
      <w:spacing w:val="-3"/>
      <w:w w:val="100"/>
      <w:position w:val="0"/>
      <w:sz w:val="14"/>
      <w:szCs w:val="14"/>
      <w:u w:val="single"/>
      <w:lang w:val="uk-UA"/>
    </w:rPr>
  </w:style>
  <w:style w:type="character" w:customStyle="1" w:styleId="730">
    <w:name w:val="Заголовок №7 (3)_"/>
    <w:basedOn w:val="a0"/>
    <w:link w:val="731"/>
    <w:rPr>
      <w:rFonts w:ascii="Arial" w:eastAsia="Arial" w:hAnsi="Arial" w:cs="Arial"/>
      <w:b/>
      <w:bCs/>
      <w:i w:val="0"/>
      <w:iCs w:val="0"/>
      <w:smallCaps w:val="0"/>
      <w:strike w:val="0"/>
      <w:spacing w:val="4"/>
      <w:sz w:val="25"/>
      <w:szCs w:val="25"/>
      <w:u w:val="none"/>
    </w:rPr>
  </w:style>
  <w:style w:type="character" w:customStyle="1" w:styleId="1675pt">
    <w:name w:val="Основной текст (16) + 7;5 pt"/>
    <w:basedOn w:val="16"/>
    <w:rPr>
      <w:rFonts w:ascii="Times New Roman" w:eastAsia="Times New Roman" w:hAnsi="Times New Roman" w:cs="Times New Roman"/>
      <w:b/>
      <w:bCs/>
      <w:i/>
      <w:iCs/>
      <w:smallCaps w:val="0"/>
      <w:strike w:val="0"/>
      <w:color w:val="000000"/>
      <w:spacing w:val="10"/>
      <w:w w:val="100"/>
      <w:position w:val="0"/>
      <w:sz w:val="15"/>
      <w:szCs w:val="15"/>
      <w:u w:val="none"/>
      <w:lang w:val="uk-UA"/>
    </w:rPr>
  </w:style>
  <w:style w:type="character" w:customStyle="1" w:styleId="17ArialNarrow45pt0pt">
    <w:name w:val="Основной текст (17) + Arial Narrow;4;5 pt;Полужирный;Интервал 0 pt"/>
    <w:basedOn w:val="17"/>
    <w:rPr>
      <w:rFonts w:ascii="Arial Narrow" w:eastAsia="Arial Narrow" w:hAnsi="Arial Narrow" w:cs="Arial Narrow"/>
      <w:b/>
      <w:bCs/>
      <w:i w:val="0"/>
      <w:iCs w:val="0"/>
      <w:smallCaps w:val="0"/>
      <w:strike w:val="0"/>
      <w:color w:val="000000"/>
      <w:spacing w:val="3"/>
      <w:w w:val="100"/>
      <w:position w:val="0"/>
      <w:sz w:val="9"/>
      <w:szCs w:val="9"/>
      <w:u w:val="none"/>
      <w:lang w:val="uk-UA"/>
    </w:rPr>
  </w:style>
  <w:style w:type="character" w:customStyle="1" w:styleId="17TimesNewRoman8pt0pt0">
    <w:name w:val="Основной текст (17) + Times New Roman;8 pt;Полужирный;Интервал 0 pt"/>
    <w:basedOn w:val="17"/>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45Arial65pt">
    <w:name w:val="Основной текст (45) + Arial;6;5 pt"/>
    <w:basedOn w:val="450"/>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458pt0pt0">
    <w:name w:val="Основной текст (45) + 8 pt;Курсив;Интервал 0 pt"/>
    <w:basedOn w:val="45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45Arial7pt0pt">
    <w:name w:val="Основной текст (45) + Arial;7 pt;Курсив;Интервал 0 pt"/>
    <w:basedOn w:val="450"/>
    <w:rPr>
      <w:rFonts w:ascii="Arial" w:eastAsia="Arial" w:hAnsi="Arial" w:cs="Arial"/>
      <w:b/>
      <w:bCs/>
      <w:i/>
      <w:iCs/>
      <w:smallCaps w:val="0"/>
      <w:strike w:val="0"/>
      <w:color w:val="000000"/>
      <w:spacing w:val="-3"/>
      <w:w w:val="100"/>
      <w:position w:val="0"/>
      <w:sz w:val="14"/>
      <w:szCs w:val="14"/>
      <w:u w:val="none"/>
      <w:lang w:val="uk-UA"/>
    </w:rPr>
  </w:style>
  <w:style w:type="character" w:customStyle="1" w:styleId="114Arial8pt0pt">
    <w:name w:val="Заголовок №11 (4) + Arial;8 pt;Интервал 0 pt"/>
    <w:basedOn w:val="114"/>
    <w:rPr>
      <w:rFonts w:ascii="Arial" w:eastAsia="Arial" w:hAnsi="Arial" w:cs="Arial"/>
      <w:b/>
      <w:bCs/>
      <w:i w:val="0"/>
      <w:iCs w:val="0"/>
      <w:smallCaps w:val="0"/>
      <w:strike w:val="0"/>
      <w:color w:val="000000"/>
      <w:spacing w:val="5"/>
      <w:w w:val="100"/>
      <w:position w:val="0"/>
      <w:sz w:val="16"/>
      <w:szCs w:val="16"/>
      <w:u w:val="none"/>
      <w:lang w:val="uk-UA"/>
    </w:rPr>
  </w:style>
  <w:style w:type="character" w:customStyle="1" w:styleId="220pt0">
    <w:name w:val="Основной текст (22) + Не курсив;Интервал 0 pt"/>
    <w:basedOn w:val="22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2285pt0pt">
    <w:name w:val="Основной текст (22) + 8;5 pt;Интервал 0 pt"/>
    <w:basedOn w:val="220"/>
    <w:rPr>
      <w:rFonts w:ascii="Times New Roman" w:eastAsia="Times New Roman" w:hAnsi="Times New Roman" w:cs="Times New Roman"/>
      <w:b/>
      <w:bCs/>
      <w:i/>
      <w:iCs/>
      <w:smallCaps w:val="0"/>
      <w:strike w:val="0"/>
      <w:color w:val="000000"/>
      <w:spacing w:val="9"/>
      <w:w w:val="100"/>
      <w:position w:val="0"/>
      <w:sz w:val="17"/>
      <w:szCs w:val="17"/>
      <w:u w:val="none"/>
    </w:rPr>
  </w:style>
  <w:style w:type="character" w:customStyle="1" w:styleId="2210pt0pt2">
    <w:name w:val="Основной текст (22) + 10 pt;Не курсив;Интервал 0 pt"/>
    <w:basedOn w:val="220"/>
    <w:rPr>
      <w:rFonts w:ascii="Times New Roman" w:eastAsia="Times New Roman" w:hAnsi="Times New Roman" w:cs="Times New Roman"/>
      <w:b/>
      <w:bCs/>
      <w:i/>
      <w:iCs/>
      <w:smallCaps w:val="0"/>
      <w:strike w:val="0"/>
      <w:color w:val="000000"/>
      <w:spacing w:val="5"/>
      <w:w w:val="100"/>
      <w:position w:val="0"/>
      <w:sz w:val="20"/>
      <w:szCs w:val="20"/>
      <w:u w:val="none"/>
    </w:rPr>
  </w:style>
  <w:style w:type="character" w:customStyle="1" w:styleId="10pt0pt3">
    <w:name w:val="Основной текст + 10 pt;Курсив;Интервал 0 pt"/>
    <w:basedOn w:val="a4"/>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61">
    <w:name w:val="Колонтитул (16)_"/>
    <w:basedOn w:val="a0"/>
    <w:link w:val="162"/>
    <w:rPr>
      <w:rFonts w:ascii="Arial Narrow" w:eastAsia="Arial Narrow" w:hAnsi="Arial Narrow" w:cs="Arial Narrow"/>
      <w:b/>
      <w:bCs/>
      <w:i w:val="0"/>
      <w:iCs w:val="0"/>
      <w:smallCaps w:val="0"/>
      <w:strike w:val="0"/>
      <w:spacing w:val="12"/>
      <w:sz w:val="20"/>
      <w:szCs w:val="20"/>
      <w:u w:val="none"/>
    </w:rPr>
  </w:style>
  <w:style w:type="character" w:customStyle="1" w:styleId="632">
    <w:name w:val="Основной текст (63)_"/>
    <w:basedOn w:val="a0"/>
    <w:link w:val="633"/>
    <w:rPr>
      <w:rFonts w:ascii="Trebuchet MS" w:eastAsia="Trebuchet MS" w:hAnsi="Trebuchet MS" w:cs="Trebuchet MS"/>
      <w:b w:val="0"/>
      <w:bCs w:val="0"/>
      <w:i w:val="0"/>
      <w:iCs w:val="0"/>
      <w:smallCaps w:val="0"/>
      <w:strike w:val="0"/>
      <w:spacing w:val="-3"/>
      <w:sz w:val="15"/>
      <w:szCs w:val="15"/>
      <w:u w:val="none"/>
    </w:rPr>
  </w:style>
  <w:style w:type="character" w:customStyle="1" w:styleId="634">
    <w:name w:val="Основной текст (63) + Малые прописные"/>
    <w:basedOn w:val="632"/>
    <w:rPr>
      <w:rFonts w:ascii="Trebuchet MS" w:eastAsia="Trebuchet MS" w:hAnsi="Trebuchet MS" w:cs="Trebuchet MS"/>
      <w:b w:val="0"/>
      <w:bCs w:val="0"/>
      <w:i w:val="0"/>
      <w:iCs w:val="0"/>
      <w:smallCaps/>
      <w:strike w:val="0"/>
      <w:color w:val="000000"/>
      <w:spacing w:val="-3"/>
      <w:w w:val="100"/>
      <w:position w:val="0"/>
      <w:sz w:val="15"/>
      <w:szCs w:val="15"/>
      <w:u w:val="none"/>
      <w:lang w:val="uk-UA"/>
    </w:rPr>
  </w:style>
  <w:style w:type="character" w:customStyle="1" w:styleId="0ptb">
    <w:name w:val="Основной текст + Интервал 0 pt"/>
    <w:basedOn w:val="a4"/>
    <w:rPr>
      <w:rFonts w:ascii="Times New Roman" w:eastAsia="Times New Roman" w:hAnsi="Times New Roman" w:cs="Times New Roman"/>
      <w:b/>
      <w:bCs/>
      <w:i w:val="0"/>
      <w:iCs w:val="0"/>
      <w:smallCaps w:val="0"/>
      <w:strike w:val="0"/>
      <w:color w:val="000000"/>
      <w:spacing w:val="3"/>
      <w:w w:val="100"/>
      <w:position w:val="0"/>
      <w:sz w:val="18"/>
      <w:szCs w:val="18"/>
      <w:u w:val="single"/>
      <w:lang w:val="uk-UA"/>
    </w:rPr>
  </w:style>
  <w:style w:type="character" w:customStyle="1" w:styleId="85pt1pt">
    <w:name w:val="Основной текст + 8;5 pt;Курсив;Интервал 1 pt"/>
    <w:basedOn w:val="a4"/>
    <w:rPr>
      <w:rFonts w:ascii="Times New Roman" w:eastAsia="Times New Roman" w:hAnsi="Times New Roman" w:cs="Times New Roman"/>
      <w:b/>
      <w:bCs/>
      <w:i/>
      <w:iCs/>
      <w:smallCaps w:val="0"/>
      <w:strike w:val="0"/>
      <w:color w:val="000000"/>
      <w:spacing w:val="31"/>
      <w:w w:val="100"/>
      <w:position w:val="0"/>
      <w:sz w:val="17"/>
      <w:szCs w:val="17"/>
      <w:u w:val="none"/>
      <w:lang w:val="uk-UA"/>
    </w:rPr>
  </w:style>
  <w:style w:type="character" w:customStyle="1" w:styleId="14CourierNew0pt">
    <w:name w:val="Основной текст (14) + Courier New;Курсив;Интервал 0 pt"/>
    <w:basedOn w:val="14"/>
    <w:rPr>
      <w:rFonts w:ascii="Courier New" w:eastAsia="Courier New" w:hAnsi="Courier New" w:cs="Courier New"/>
      <w:b/>
      <w:bCs/>
      <w:i/>
      <w:iCs/>
      <w:smallCaps w:val="0"/>
      <w:strike w:val="0"/>
      <w:color w:val="000000"/>
      <w:spacing w:val="-12"/>
      <w:w w:val="100"/>
      <w:position w:val="0"/>
      <w:sz w:val="19"/>
      <w:szCs w:val="19"/>
      <w:u w:val="none"/>
      <w:lang w:val="uk-UA"/>
    </w:rPr>
  </w:style>
  <w:style w:type="character" w:customStyle="1" w:styleId="1365pt0pt">
    <w:name w:val="Основной текст (13) + 6;5 pt;Не полужирный;Интервал 0 pt"/>
    <w:basedOn w:val="130"/>
    <w:rPr>
      <w:rFonts w:ascii="Times New Roman" w:eastAsia="Times New Roman" w:hAnsi="Times New Roman" w:cs="Times New Roman"/>
      <w:b/>
      <w:bCs/>
      <w:i/>
      <w:iCs/>
      <w:smallCaps w:val="0"/>
      <w:strike w:val="0"/>
      <w:color w:val="000000"/>
      <w:spacing w:val="16"/>
      <w:w w:val="100"/>
      <w:position w:val="0"/>
      <w:sz w:val="13"/>
      <w:szCs w:val="13"/>
      <w:u w:val="none"/>
      <w:lang w:val="uk-UA"/>
    </w:rPr>
  </w:style>
  <w:style w:type="character" w:customStyle="1" w:styleId="1375pt">
    <w:name w:val="Основной текст (13) + 7;5 pt;Не полужирный;Не курсив"/>
    <w:basedOn w:val="130"/>
    <w:rPr>
      <w:rFonts w:ascii="Times New Roman" w:eastAsia="Times New Roman" w:hAnsi="Times New Roman" w:cs="Times New Roman"/>
      <w:b/>
      <w:bCs/>
      <w:i/>
      <w:iCs/>
      <w:smallCaps w:val="0"/>
      <w:strike w:val="0"/>
      <w:color w:val="000000"/>
      <w:spacing w:val="11"/>
      <w:w w:val="100"/>
      <w:position w:val="0"/>
      <w:sz w:val="15"/>
      <w:szCs w:val="15"/>
      <w:u w:val="none"/>
      <w:lang w:val="uk-UA"/>
    </w:rPr>
  </w:style>
  <w:style w:type="character" w:customStyle="1" w:styleId="642">
    <w:name w:val="Основной текст (64)_"/>
    <w:basedOn w:val="a0"/>
    <w:link w:val="643"/>
    <w:rPr>
      <w:rFonts w:ascii="Times New Roman" w:eastAsia="Times New Roman" w:hAnsi="Times New Roman" w:cs="Times New Roman"/>
      <w:b w:val="0"/>
      <w:bCs w:val="0"/>
      <w:i/>
      <w:iCs/>
      <w:smallCaps w:val="0"/>
      <w:strike w:val="0"/>
      <w:spacing w:val="7"/>
      <w:sz w:val="17"/>
      <w:szCs w:val="17"/>
      <w:u w:val="none"/>
    </w:rPr>
  </w:style>
  <w:style w:type="character" w:customStyle="1" w:styleId="640pt">
    <w:name w:val="Основной текст (64) + Полужирный;Не курсив;Интервал 0 pt"/>
    <w:basedOn w:val="642"/>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648pt0pt">
    <w:name w:val="Основной текст (64) + 8 pt;Полужирный;Интервал 0 pt"/>
    <w:basedOn w:val="642"/>
    <w:rPr>
      <w:rFonts w:ascii="Times New Roman" w:eastAsia="Times New Roman" w:hAnsi="Times New Roman" w:cs="Times New Roman"/>
      <w:b/>
      <w:bCs/>
      <w:i/>
      <w:iCs/>
      <w:smallCaps w:val="0"/>
      <w:strike w:val="0"/>
      <w:color w:val="000000"/>
      <w:spacing w:val="9"/>
      <w:w w:val="100"/>
      <w:position w:val="0"/>
      <w:sz w:val="16"/>
      <w:szCs w:val="16"/>
      <w:u w:val="none"/>
      <w:lang w:val="uk-UA"/>
    </w:rPr>
  </w:style>
  <w:style w:type="character" w:customStyle="1" w:styleId="650">
    <w:name w:val="Основной текст (65)_"/>
    <w:basedOn w:val="a0"/>
    <w:link w:val="651"/>
    <w:rPr>
      <w:rFonts w:ascii="Times New Roman" w:eastAsia="Times New Roman" w:hAnsi="Times New Roman" w:cs="Times New Roman"/>
      <w:b/>
      <w:bCs/>
      <w:i/>
      <w:iCs/>
      <w:smallCaps w:val="0"/>
      <w:strike w:val="0"/>
      <w:spacing w:val="9"/>
      <w:sz w:val="16"/>
      <w:szCs w:val="16"/>
      <w:u w:val="none"/>
    </w:rPr>
  </w:style>
  <w:style w:type="character" w:customStyle="1" w:styleId="6585pt0pt">
    <w:name w:val="Основной текст (65) + 8;5 pt;Не курсив;Интервал 0 pt"/>
    <w:basedOn w:val="650"/>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6585pt0pt0">
    <w:name w:val="Основной текст (65) + 8;5 pt;Не полужирный;Интервал 0 pt"/>
    <w:basedOn w:val="65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660">
    <w:name w:val="Основной текст (66)_"/>
    <w:basedOn w:val="a0"/>
    <w:link w:val="661"/>
    <w:rPr>
      <w:rFonts w:ascii="Times New Roman" w:eastAsia="Times New Roman" w:hAnsi="Times New Roman" w:cs="Times New Roman"/>
      <w:b/>
      <w:bCs/>
      <w:i w:val="0"/>
      <w:iCs w:val="0"/>
      <w:smallCaps w:val="0"/>
      <w:strike w:val="0"/>
      <w:spacing w:val="2"/>
      <w:sz w:val="17"/>
      <w:szCs w:val="17"/>
      <w:u w:val="none"/>
    </w:rPr>
  </w:style>
  <w:style w:type="character" w:customStyle="1" w:styleId="668pt0pt">
    <w:name w:val="Основной текст (66) + 8 pt;Курсив;Интервал 0 pt"/>
    <w:basedOn w:val="660"/>
    <w:rPr>
      <w:rFonts w:ascii="Times New Roman" w:eastAsia="Times New Roman" w:hAnsi="Times New Roman" w:cs="Times New Roman"/>
      <w:b/>
      <w:bCs/>
      <w:i/>
      <w:iCs/>
      <w:smallCaps w:val="0"/>
      <w:strike w:val="0"/>
      <w:color w:val="000000"/>
      <w:spacing w:val="9"/>
      <w:w w:val="100"/>
      <w:position w:val="0"/>
      <w:sz w:val="16"/>
      <w:szCs w:val="16"/>
      <w:u w:val="none"/>
      <w:lang w:val="uk-UA"/>
    </w:rPr>
  </w:style>
  <w:style w:type="character" w:customStyle="1" w:styleId="660pt">
    <w:name w:val="Основной текст (66) + Не полужирный;Интервал 0 pt"/>
    <w:basedOn w:val="66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660pt0">
    <w:name w:val="Основной текст (66) + Не полужирный;Курсив;Интервал 0 pt"/>
    <w:basedOn w:val="66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36Arial75pt0pt0">
    <w:name w:val="Основной текст (36) + Arial;7;5 pt;Интервал 0 pt"/>
    <w:basedOn w:val="360"/>
    <w:rPr>
      <w:rFonts w:ascii="Arial" w:eastAsia="Arial" w:hAnsi="Arial" w:cs="Arial"/>
      <w:b/>
      <w:bCs/>
      <w:i/>
      <w:iCs/>
      <w:smallCaps w:val="0"/>
      <w:strike w:val="0"/>
      <w:color w:val="000000"/>
      <w:spacing w:val="-3"/>
      <w:w w:val="100"/>
      <w:position w:val="0"/>
      <w:sz w:val="15"/>
      <w:szCs w:val="15"/>
      <w:u w:val="single"/>
      <w:lang w:val="uk-UA"/>
    </w:rPr>
  </w:style>
  <w:style w:type="character" w:customStyle="1" w:styleId="175pt0pt">
    <w:name w:val="Основной текст (17) + 5 pt;Полужирный;Интервал 0 pt"/>
    <w:basedOn w:val="17"/>
    <w:rPr>
      <w:rFonts w:ascii="Arial" w:eastAsia="Arial" w:hAnsi="Arial" w:cs="Arial"/>
      <w:b/>
      <w:bCs/>
      <w:i w:val="0"/>
      <w:iCs w:val="0"/>
      <w:smallCaps w:val="0"/>
      <w:strike w:val="0"/>
      <w:color w:val="000000"/>
      <w:spacing w:val="4"/>
      <w:w w:val="100"/>
      <w:position w:val="0"/>
      <w:sz w:val="10"/>
      <w:szCs w:val="10"/>
      <w:u w:val="none"/>
      <w:lang w:val="uk-UA"/>
    </w:rPr>
  </w:style>
  <w:style w:type="character" w:customStyle="1" w:styleId="187pt0pt1">
    <w:name w:val="Основной текст (18) + 7 pt;Полужирный;Интервал 0 pt"/>
    <w:basedOn w:val="18"/>
    <w:rPr>
      <w:rFonts w:ascii="Arial" w:eastAsia="Arial" w:hAnsi="Arial" w:cs="Arial"/>
      <w:b/>
      <w:bCs/>
      <w:i w:val="0"/>
      <w:iCs w:val="0"/>
      <w:smallCaps w:val="0"/>
      <w:strike w:val="0"/>
      <w:color w:val="000000"/>
      <w:spacing w:val="1"/>
      <w:w w:val="100"/>
      <w:position w:val="0"/>
      <w:sz w:val="14"/>
      <w:szCs w:val="14"/>
      <w:u w:val="single"/>
    </w:rPr>
  </w:style>
  <w:style w:type="character" w:customStyle="1" w:styleId="Arial65pt0pt1">
    <w:name w:val="Основной текст + Arial;6;5 pt;Курсив;Интервал 0 pt"/>
    <w:basedOn w:val="a4"/>
    <w:rPr>
      <w:rFonts w:ascii="Arial" w:eastAsia="Arial" w:hAnsi="Arial" w:cs="Arial"/>
      <w:b/>
      <w:bCs/>
      <w:i/>
      <w:iCs/>
      <w:smallCaps w:val="0"/>
      <w:strike w:val="0"/>
      <w:color w:val="000000"/>
      <w:spacing w:val="-2"/>
      <w:w w:val="100"/>
      <w:position w:val="0"/>
      <w:sz w:val="13"/>
      <w:szCs w:val="13"/>
      <w:u w:val="none"/>
      <w:lang w:val="uk-UA"/>
    </w:rPr>
  </w:style>
  <w:style w:type="character" w:customStyle="1" w:styleId="SimHei15pt-3pt60">
    <w:name w:val="Основной текст + SimHei;15 pt;Не полужирный;Интервал -3 pt;Масштаб 60%"/>
    <w:basedOn w:val="a4"/>
    <w:rPr>
      <w:rFonts w:ascii="SimHei" w:eastAsia="SimHei" w:hAnsi="SimHei" w:cs="SimHei"/>
      <w:b/>
      <w:bCs/>
      <w:i w:val="0"/>
      <w:iCs w:val="0"/>
      <w:smallCaps w:val="0"/>
      <w:strike w:val="0"/>
      <w:color w:val="000000"/>
      <w:spacing w:val="-60"/>
      <w:w w:val="60"/>
      <w:position w:val="0"/>
      <w:sz w:val="30"/>
      <w:szCs w:val="30"/>
      <w:u w:val="none"/>
      <w:lang w:val="uk-UA"/>
    </w:rPr>
  </w:style>
  <w:style w:type="character" w:customStyle="1" w:styleId="Arial7pt0pt4">
    <w:name w:val="Основной текст + Arial;7 pt;Курсив;Малые прописные;Интервал 0 pt"/>
    <w:basedOn w:val="a4"/>
    <w:rPr>
      <w:rFonts w:ascii="Arial" w:eastAsia="Arial" w:hAnsi="Arial" w:cs="Arial"/>
      <w:b/>
      <w:bCs/>
      <w:i/>
      <w:iCs/>
      <w:smallCaps/>
      <w:strike w:val="0"/>
      <w:color w:val="000000"/>
      <w:spacing w:val="-3"/>
      <w:w w:val="100"/>
      <w:position w:val="0"/>
      <w:sz w:val="14"/>
      <w:szCs w:val="14"/>
      <w:u w:val="none"/>
      <w:lang w:val="uk-UA"/>
    </w:rPr>
  </w:style>
  <w:style w:type="character" w:customStyle="1" w:styleId="8pt0pt2">
    <w:name w:val="Основной текст + 8 pt;Интервал 0 pt"/>
    <w:basedOn w:val="a4"/>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Tahoma65pt0pt">
    <w:name w:val="Основной текст + Tahoma;6;5 pt;Не полужирный;Интервал 0 pt"/>
    <w:basedOn w:val="a4"/>
    <w:rPr>
      <w:rFonts w:ascii="Tahoma" w:eastAsia="Tahoma" w:hAnsi="Tahoma" w:cs="Tahoma"/>
      <w:b/>
      <w:bCs/>
      <w:i w:val="0"/>
      <w:iCs w:val="0"/>
      <w:smallCaps w:val="0"/>
      <w:strike w:val="0"/>
      <w:color w:val="000000"/>
      <w:spacing w:val="0"/>
      <w:w w:val="100"/>
      <w:position w:val="0"/>
      <w:sz w:val="13"/>
      <w:szCs w:val="13"/>
      <w:u w:val="none"/>
    </w:rPr>
  </w:style>
  <w:style w:type="character" w:customStyle="1" w:styleId="Arial7pt0pt5">
    <w:name w:val="Основной текст + Arial;7 pt;Интервал 0 pt"/>
    <w:basedOn w:val="a4"/>
    <w:rPr>
      <w:rFonts w:ascii="Arial" w:eastAsia="Arial" w:hAnsi="Arial" w:cs="Arial"/>
      <w:b/>
      <w:bCs/>
      <w:i w:val="0"/>
      <w:iCs w:val="0"/>
      <w:smallCaps w:val="0"/>
      <w:strike w:val="0"/>
      <w:color w:val="000000"/>
      <w:spacing w:val="0"/>
      <w:w w:val="100"/>
      <w:position w:val="0"/>
      <w:sz w:val="14"/>
      <w:szCs w:val="14"/>
      <w:u w:val="none"/>
    </w:rPr>
  </w:style>
  <w:style w:type="character" w:customStyle="1" w:styleId="1410pt0pt3">
    <w:name w:val="Основной текст (14) + 10 pt;Курсив;Интервал 0 pt"/>
    <w:basedOn w:val="14"/>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740">
    <w:name w:val="Заголовок №7 (4)_"/>
    <w:basedOn w:val="a0"/>
    <w:link w:val="741"/>
    <w:rPr>
      <w:rFonts w:ascii="Times New Roman" w:eastAsia="Times New Roman" w:hAnsi="Times New Roman" w:cs="Times New Roman"/>
      <w:b/>
      <w:bCs/>
      <w:i w:val="0"/>
      <w:iCs w:val="0"/>
      <w:smallCaps w:val="0"/>
      <w:strike w:val="0"/>
      <w:spacing w:val="3"/>
      <w:sz w:val="18"/>
      <w:szCs w:val="18"/>
      <w:u w:val="none"/>
    </w:rPr>
  </w:style>
  <w:style w:type="character" w:customStyle="1" w:styleId="ArialNarrow85pt0pt1">
    <w:name w:val="Колонтитул + Arial Narrow;8;5 pt;Полужирный;Интервал 0 pt"/>
    <w:basedOn w:val="a5"/>
    <w:rPr>
      <w:rFonts w:ascii="Arial Narrow" w:eastAsia="Arial Narrow" w:hAnsi="Arial Narrow" w:cs="Arial Narrow"/>
      <w:b/>
      <w:bCs/>
      <w:i/>
      <w:iCs/>
      <w:smallCaps w:val="0"/>
      <w:strike w:val="0"/>
      <w:color w:val="000000"/>
      <w:spacing w:val="2"/>
      <w:w w:val="100"/>
      <w:position w:val="0"/>
      <w:sz w:val="17"/>
      <w:szCs w:val="17"/>
      <w:u w:val="single"/>
      <w:lang w:val="uk-UA"/>
    </w:rPr>
  </w:style>
  <w:style w:type="character" w:customStyle="1" w:styleId="10pt0pt4">
    <w:name w:val="Основной текст + 10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60pt4">
    <w:name w:val="Основной текст (16) + Интервал 0 pt"/>
    <w:basedOn w:val="16"/>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0ptc">
    <w:name w:val="Основной текст + Курсив;Интервал 0 pt"/>
    <w:basedOn w:val="a4"/>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1610pt0pt3">
    <w:name w:val="Основной текст (16) + 10 pt;Не полужирный;Не курсив;Интервал 0 pt"/>
    <w:basedOn w:val="16"/>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8pt0pt3">
    <w:name w:val="Основной текст + 8 pt;Не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1910pt">
    <w:name w:val="Основной текст (19) + 10 pt"/>
    <w:basedOn w:val="19"/>
    <w:rPr>
      <w:rFonts w:ascii="Arial Narrow" w:eastAsia="Arial Narrow" w:hAnsi="Arial Narrow" w:cs="Arial Narrow"/>
      <w:b/>
      <w:bCs/>
      <w:i w:val="0"/>
      <w:iCs w:val="0"/>
      <w:smallCaps w:val="0"/>
      <w:strike w:val="0"/>
      <w:color w:val="000000"/>
      <w:spacing w:val="3"/>
      <w:w w:val="100"/>
      <w:position w:val="0"/>
      <w:sz w:val="20"/>
      <w:szCs w:val="20"/>
      <w:u w:val="none"/>
      <w:lang w:val="uk-UA"/>
    </w:rPr>
  </w:style>
  <w:style w:type="character" w:customStyle="1" w:styleId="173">
    <w:name w:val="Колонтитул (17)_"/>
    <w:basedOn w:val="a0"/>
    <w:link w:val="174"/>
    <w:rPr>
      <w:rFonts w:ascii="Arial Narrow" w:eastAsia="Arial Narrow" w:hAnsi="Arial Narrow" w:cs="Arial Narrow"/>
      <w:b/>
      <w:bCs/>
      <w:i w:val="0"/>
      <w:iCs w:val="0"/>
      <w:smallCaps w:val="0"/>
      <w:strike w:val="0"/>
      <w:spacing w:val="7"/>
      <w:sz w:val="19"/>
      <w:szCs w:val="19"/>
      <w:u w:val="none"/>
    </w:rPr>
  </w:style>
  <w:style w:type="character" w:customStyle="1" w:styleId="119pt0pt">
    <w:name w:val="Колонтитул (11) + 9 pt;Интервал 0 pt"/>
    <w:basedOn w:val="116"/>
    <w:rPr>
      <w:rFonts w:ascii="Arial Narrow" w:eastAsia="Arial Narrow" w:hAnsi="Arial Narrow" w:cs="Arial Narrow"/>
      <w:b/>
      <w:bCs/>
      <w:i/>
      <w:iCs/>
      <w:smallCaps w:val="0"/>
      <w:strike w:val="0"/>
      <w:color w:val="000000"/>
      <w:spacing w:val="1"/>
      <w:w w:val="100"/>
      <w:position w:val="0"/>
      <w:sz w:val="18"/>
      <w:szCs w:val="18"/>
      <w:u w:val="none"/>
      <w:lang w:val="uk-UA"/>
    </w:rPr>
  </w:style>
  <w:style w:type="character" w:customStyle="1" w:styleId="1395pt0pt3">
    <w:name w:val="Основной текст (13) + 9;5 pt;Не курсив;Интервал 0 pt"/>
    <w:basedOn w:val="130"/>
    <w:rPr>
      <w:rFonts w:ascii="Times New Roman" w:eastAsia="Times New Roman" w:hAnsi="Times New Roman" w:cs="Times New Roman"/>
      <w:b/>
      <w:bCs/>
      <w:i/>
      <w:iCs/>
      <w:smallCaps w:val="0"/>
      <w:strike w:val="0"/>
      <w:color w:val="000000"/>
      <w:spacing w:val="4"/>
      <w:w w:val="100"/>
      <w:position w:val="0"/>
      <w:sz w:val="19"/>
      <w:szCs w:val="19"/>
      <w:u w:val="none"/>
      <w:lang w:val="uk-UA"/>
    </w:rPr>
  </w:style>
  <w:style w:type="character" w:customStyle="1" w:styleId="1395pt0pt4">
    <w:name w:val="Основной текст (13) + 9;5 pt;Интервал 0 pt"/>
    <w:basedOn w:val="130"/>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130pt3">
    <w:name w:val="Основной текст (13) + Интервал 0 pt"/>
    <w:basedOn w:val="13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163pt">
    <w:name w:val="Основной текст (16) + Интервал 3 pt"/>
    <w:basedOn w:val="16"/>
    <w:rPr>
      <w:rFonts w:ascii="Times New Roman" w:eastAsia="Times New Roman" w:hAnsi="Times New Roman" w:cs="Times New Roman"/>
      <w:b/>
      <w:bCs/>
      <w:i/>
      <w:iCs/>
      <w:smallCaps w:val="0"/>
      <w:strike w:val="0"/>
      <w:color w:val="000000"/>
      <w:spacing w:val="60"/>
      <w:w w:val="100"/>
      <w:position w:val="0"/>
      <w:sz w:val="18"/>
      <w:szCs w:val="18"/>
      <w:u w:val="none"/>
      <w:lang w:val="uk-UA"/>
    </w:rPr>
  </w:style>
  <w:style w:type="character" w:customStyle="1" w:styleId="1695pt0pt4">
    <w:name w:val="Основной текст (16) + 9;5 pt;Не курсив;Интервал 0 pt"/>
    <w:basedOn w:val="16"/>
    <w:rPr>
      <w:rFonts w:ascii="Times New Roman" w:eastAsia="Times New Roman" w:hAnsi="Times New Roman" w:cs="Times New Roman"/>
      <w:b/>
      <w:bCs/>
      <w:i/>
      <w:iCs/>
      <w:smallCaps w:val="0"/>
      <w:strike w:val="0"/>
      <w:color w:val="000000"/>
      <w:spacing w:val="4"/>
      <w:w w:val="100"/>
      <w:position w:val="0"/>
      <w:sz w:val="19"/>
      <w:szCs w:val="19"/>
      <w:u w:val="none"/>
      <w:lang w:val="uk-UA"/>
    </w:rPr>
  </w:style>
  <w:style w:type="character" w:customStyle="1" w:styleId="2210pt0pt3">
    <w:name w:val="Основной текст (22) + 10 pt;Не курсив;Интервал 0 pt"/>
    <w:basedOn w:val="220"/>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2210pt0pt4">
    <w:name w:val="Основной текст (22) + 10 pt;Интервал 0 pt"/>
    <w:basedOn w:val="22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480pt1">
    <w:name w:val="Основной текст (48) + Интервал 0 pt"/>
    <w:basedOn w:val="480"/>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1310pt0pt4">
    <w:name w:val="Основной текст (13) + 10 pt;Не курсив;Интервал 0 pt"/>
    <w:basedOn w:val="130"/>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140pt2">
    <w:name w:val="Основной текст (14) + Интервал 0 pt"/>
    <w:basedOn w:val="14"/>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6Corbel85pt0pt">
    <w:name w:val="Основной текст (16) + Corbel;8;5 pt;Не полужирный;Интервал 0 pt"/>
    <w:basedOn w:val="16"/>
    <w:rPr>
      <w:rFonts w:ascii="Corbel" w:eastAsia="Corbel" w:hAnsi="Corbel" w:cs="Corbel"/>
      <w:b/>
      <w:bCs/>
      <w:i/>
      <w:iCs/>
      <w:smallCaps w:val="0"/>
      <w:strike w:val="0"/>
      <w:color w:val="000000"/>
      <w:spacing w:val="2"/>
      <w:w w:val="100"/>
      <w:position w:val="0"/>
      <w:sz w:val="17"/>
      <w:szCs w:val="17"/>
      <w:u w:val="none"/>
      <w:lang w:val="uk-UA"/>
    </w:rPr>
  </w:style>
  <w:style w:type="character" w:customStyle="1" w:styleId="1395pt0pt5">
    <w:name w:val="Основной текст (13) + 9;5 pt;Не курсив;Интервал 0 pt"/>
    <w:basedOn w:val="13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310pt0pt5">
    <w:name w:val="Основной текст (13) + 10 pt;Не полужирный;Не курсив;Интервал 0 pt"/>
    <w:basedOn w:val="13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ArialNarrow85pt0pt2">
    <w:name w:val="Основной текст + Arial Narrow;8;5 pt;Интервал 0 pt"/>
    <w:basedOn w:val="a4"/>
    <w:rPr>
      <w:rFonts w:ascii="Arial Narrow" w:eastAsia="Arial Narrow" w:hAnsi="Arial Narrow" w:cs="Arial Narrow"/>
      <w:b/>
      <w:bCs/>
      <w:i w:val="0"/>
      <w:iCs w:val="0"/>
      <w:smallCaps w:val="0"/>
      <w:strike w:val="0"/>
      <w:color w:val="000000"/>
      <w:spacing w:val="9"/>
      <w:w w:val="100"/>
      <w:position w:val="0"/>
      <w:sz w:val="17"/>
      <w:szCs w:val="17"/>
      <w:u w:val="none"/>
      <w:lang w:val="uk-UA"/>
    </w:rPr>
  </w:style>
  <w:style w:type="character" w:customStyle="1" w:styleId="ArialNarrow7pt0pt">
    <w:name w:val="Основной текст + Arial Narrow;7 pt;Интервал 0 pt"/>
    <w:basedOn w:val="a4"/>
    <w:rPr>
      <w:rFonts w:ascii="Arial Narrow" w:eastAsia="Arial Narrow" w:hAnsi="Arial Narrow" w:cs="Arial Narrow"/>
      <w:b/>
      <w:bCs/>
      <w:i w:val="0"/>
      <w:iCs w:val="0"/>
      <w:smallCaps w:val="0"/>
      <w:strike w:val="0"/>
      <w:color w:val="000000"/>
      <w:spacing w:val="4"/>
      <w:w w:val="100"/>
      <w:position w:val="0"/>
      <w:sz w:val="14"/>
      <w:szCs w:val="14"/>
      <w:u w:val="none"/>
      <w:lang w:val="uk-UA"/>
    </w:rPr>
  </w:style>
  <w:style w:type="character" w:customStyle="1" w:styleId="670">
    <w:name w:val="Основной текст (67)_"/>
    <w:basedOn w:val="a0"/>
    <w:link w:val="671"/>
    <w:rPr>
      <w:rFonts w:ascii="Times New Roman" w:eastAsia="Times New Roman" w:hAnsi="Times New Roman" w:cs="Times New Roman"/>
      <w:b/>
      <w:bCs/>
      <w:i/>
      <w:iCs/>
      <w:smallCaps w:val="0"/>
      <w:strike w:val="0"/>
      <w:spacing w:val="10"/>
      <w:sz w:val="18"/>
      <w:szCs w:val="18"/>
      <w:u w:val="none"/>
    </w:rPr>
  </w:style>
  <w:style w:type="character" w:customStyle="1" w:styleId="6710pt0pt">
    <w:name w:val="Основной текст (67) + 10 pt;Не полужирный;Не курсив;Интервал 0 pt"/>
    <w:basedOn w:val="67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67ArialNarrow85pt0pt">
    <w:name w:val="Основной текст (67) + Arial Narrow;8;5 pt;Не курсив;Интервал 0 pt"/>
    <w:basedOn w:val="670"/>
    <w:rPr>
      <w:rFonts w:ascii="Arial Narrow" w:eastAsia="Arial Narrow" w:hAnsi="Arial Narrow" w:cs="Arial Narrow"/>
      <w:b/>
      <w:bCs/>
      <w:i/>
      <w:iCs/>
      <w:smallCaps w:val="0"/>
      <w:strike w:val="0"/>
      <w:color w:val="000000"/>
      <w:spacing w:val="9"/>
      <w:w w:val="100"/>
      <w:position w:val="0"/>
      <w:sz w:val="17"/>
      <w:szCs w:val="17"/>
      <w:u w:val="none"/>
      <w:lang w:val="uk-UA"/>
    </w:rPr>
  </w:style>
  <w:style w:type="character" w:customStyle="1" w:styleId="TimesNewRoman85pt0pt">
    <w:name w:val="Колонтитул + Times New Roman;8;5 pt;Полужирный;Не курсив;Интервал 0 pt"/>
    <w:basedOn w:val="a5"/>
    <w:rPr>
      <w:rFonts w:ascii="Times New Roman" w:eastAsia="Times New Roman" w:hAnsi="Times New Roman" w:cs="Times New Roman"/>
      <w:b/>
      <w:bCs/>
      <w:i/>
      <w:iCs/>
      <w:smallCaps w:val="0"/>
      <w:strike w:val="0"/>
      <w:color w:val="000000"/>
      <w:spacing w:val="-12"/>
      <w:w w:val="100"/>
      <w:position w:val="0"/>
      <w:sz w:val="17"/>
      <w:szCs w:val="17"/>
      <w:u w:val="none"/>
    </w:rPr>
  </w:style>
  <w:style w:type="character" w:customStyle="1" w:styleId="TimesNewRoman85pt0pt0">
    <w:name w:val="Колонтитул + Times New Roman;8;5 pt;Полужирный;Не курсив;Интервал 0 pt"/>
    <w:basedOn w:val="a5"/>
    <w:rPr>
      <w:rFonts w:ascii="Times New Roman" w:eastAsia="Times New Roman" w:hAnsi="Times New Roman" w:cs="Times New Roman"/>
      <w:b/>
      <w:bCs/>
      <w:i/>
      <w:iCs/>
      <w:smallCaps w:val="0"/>
      <w:strike w:val="0"/>
      <w:color w:val="000000"/>
      <w:spacing w:val="-12"/>
      <w:w w:val="100"/>
      <w:position w:val="0"/>
      <w:sz w:val="17"/>
      <w:szCs w:val="17"/>
      <w:u w:val="single"/>
      <w:lang w:val="uk-UA"/>
    </w:rPr>
  </w:style>
  <w:style w:type="character" w:customStyle="1" w:styleId="671pt">
    <w:name w:val="Основной текст (67) + Интервал 1 pt"/>
    <w:basedOn w:val="670"/>
    <w:rPr>
      <w:rFonts w:ascii="Times New Roman" w:eastAsia="Times New Roman" w:hAnsi="Times New Roman" w:cs="Times New Roman"/>
      <w:b/>
      <w:bCs/>
      <w:i/>
      <w:iCs/>
      <w:smallCaps w:val="0"/>
      <w:strike w:val="0"/>
      <w:color w:val="000000"/>
      <w:spacing w:val="35"/>
      <w:w w:val="100"/>
      <w:position w:val="0"/>
      <w:sz w:val="18"/>
      <w:szCs w:val="18"/>
      <w:u w:val="none"/>
      <w:lang w:val="uk-UA"/>
    </w:rPr>
  </w:style>
  <w:style w:type="character" w:customStyle="1" w:styleId="670pt">
    <w:name w:val="Основной текст (67) + Не курсив;Интервал 0 pt"/>
    <w:basedOn w:val="67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2875pt0pt0">
    <w:name w:val="Основной текст (28) + 7;5 pt;Полужирный;Интервал 0 pt"/>
    <w:basedOn w:val="28"/>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120pt0">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style>
  <w:style w:type="character" w:customStyle="1" w:styleId="120pt1">
    <w:name w:val="Основной текст (12) + Полужирный;Курсив;Интервал 0 pt"/>
    <w:basedOn w:val="12"/>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128pt0pt0">
    <w:name w:val="Основной текст (12) + 8 pt;Полужирный;Курсив;Интервал 0 pt"/>
    <w:basedOn w:val="12"/>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128pt0pt1">
    <w:name w:val="Основной текст (12) + 8 pt;Полужирный;Интервал 0 pt"/>
    <w:basedOn w:val="12"/>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27TimesNewRoman0pt0">
    <w:name w:val="Основной текст (27) + Times New Roman;Интервал 0 pt"/>
    <w:basedOn w:val="27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27TimesNewRoman8pt0pt1">
    <w:name w:val="Основной текст (27) + Times New Roman;8 pt;Не курсив;Интервал 0 pt"/>
    <w:basedOn w:val="270"/>
    <w:rPr>
      <w:rFonts w:ascii="Times New Roman" w:eastAsia="Times New Roman" w:hAnsi="Times New Roman" w:cs="Times New Roman"/>
      <w:b/>
      <w:bCs/>
      <w:i/>
      <w:iCs/>
      <w:smallCaps w:val="0"/>
      <w:strike w:val="0"/>
      <w:color w:val="000000"/>
      <w:spacing w:val="2"/>
      <w:w w:val="100"/>
      <w:position w:val="0"/>
      <w:sz w:val="16"/>
      <w:szCs w:val="16"/>
      <w:u w:val="none"/>
      <w:lang w:val="uk-UA"/>
    </w:rPr>
  </w:style>
  <w:style w:type="character" w:customStyle="1" w:styleId="1275pt0pt3">
    <w:name w:val="Основной текст (12) + 7;5 pt;Полужирный;Курсив;Интервал 0 pt"/>
    <w:basedOn w:val="12"/>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1275pt0pt4">
    <w:name w:val="Основной текст (12) + 7;5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15"/>
      <w:szCs w:val="15"/>
      <w:u w:val="none"/>
    </w:rPr>
  </w:style>
  <w:style w:type="character" w:customStyle="1" w:styleId="ArialNarrow85pt0pt3">
    <w:name w:val="Колонтитул + Arial Narrow;8;5 pt;Полужирный;Интервал 0 pt"/>
    <w:basedOn w:val="a5"/>
    <w:rPr>
      <w:rFonts w:ascii="Arial Narrow" w:eastAsia="Arial Narrow" w:hAnsi="Arial Narrow" w:cs="Arial Narrow"/>
      <w:b/>
      <w:bCs/>
      <w:i/>
      <w:iCs/>
      <w:smallCaps w:val="0"/>
      <w:strike w:val="0"/>
      <w:color w:val="000000"/>
      <w:spacing w:val="2"/>
      <w:w w:val="100"/>
      <w:position w:val="0"/>
      <w:sz w:val="17"/>
      <w:szCs w:val="17"/>
      <w:u w:val="none"/>
      <w:lang w:val="uk-UA"/>
    </w:rPr>
  </w:style>
  <w:style w:type="character" w:customStyle="1" w:styleId="95pt0pt5">
    <w:name w:val="Основной текст + 9;5 pt;Курсив;Интервал 0 pt"/>
    <w:basedOn w:val="a4"/>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95pt0pt6">
    <w:name w:val="Основной текст + 9;5 pt;Интервал 0 pt"/>
    <w:basedOn w:val="a4"/>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75pt0pt3">
    <w:name w:val="Основной текст + 7;5 pt;Не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220">
    <w:name w:val="Заголовок №12 (2)_"/>
    <w:basedOn w:val="a0"/>
    <w:link w:val="1221"/>
    <w:rPr>
      <w:rFonts w:ascii="Arial Narrow" w:eastAsia="Arial Narrow" w:hAnsi="Arial Narrow" w:cs="Arial Narrow"/>
      <w:b/>
      <w:bCs/>
      <w:i w:val="0"/>
      <w:iCs w:val="0"/>
      <w:smallCaps w:val="0"/>
      <w:strike w:val="0"/>
      <w:spacing w:val="6"/>
      <w:sz w:val="21"/>
      <w:szCs w:val="21"/>
      <w:u w:val="none"/>
    </w:rPr>
  </w:style>
  <w:style w:type="character" w:customStyle="1" w:styleId="18ArialNarrow">
    <w:name w:val="Основной текст (18) + Arial Narrow;Полужирный"/>
    <w:basedOn w:val="18"/>
    <w:rPr>
      <w:rFonts w:ascii="Arial Narrow" w:eastAsia="Arial Narrow" w:hAnsi="Arial Narrow" w:cs="Arial Narrow"/>
      <w:b/>
      <w:bCs/>
      <w:i w:val="0"/>
      <w:iCs w:val="0"/>
      <w:smallCaps w:val="0"/>
      <w:strike w:val="0"/>
      <w:color w:val="000000"/>
      <w:spacing w:val="0"/>
      <w:w w:val="100"/>
      <w:position w:val="0"/>
      <w:sz w:val="17"/>
      <w:szCs w:val="17"/>
      <w:u w:val="none"/>
      <w:lang w:val="uk-UA"/>
    </w:rPr>
  </w:style>
  <w:style w:type="character" w:customStyle="1" w:styleId="17ArialNarrow8pt0pt">
    <w:name w:val="Основной текст (17) + Arial Narrow;8 pt;Полужирный;Интервал 0 pt"/>
    <w:basedOn w:val="17"/>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17ArialNarrow8pt0pt0">
    <w:name w:val="Основной текст (17) + Arial Narrow;8 pt;Полужирный;Курсив;Интервал 0 pt"/>
    <w:basedOn w:val="17"/>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380pt">
    <w:name w:val="Основной текст (38) + Интервал 0 pt"/>
    <w:basedOn w:val="380"/>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3885pt0pt">
    <w:name w:val="Основной текст (38) + 8;5 pt;Не курсив;Интервал 0 pt"/>
    <w:basedOn w:val="380"/>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387pt0pt">
    <w:name w:val="Основной текст (38) + 7 pt;Не курсив;Интервал 0 pt"/>
    <w:basedOn w:val="380"/>
    <w:rPr>
      <w:rFonts w:ascii="Arial Narrow" w:eastAsia="Arial Narrow" w:hAnsi="Arial Narrow" w:cs="Arial Narrow"/>
      <w:b/>
      <w:bCs/>
      <w:i/>
      <w:iCs/>
      <w:smallCaps w:val="0"/>
      <w:strike w:val="0"/>
      <w:color w:val="000000"/>
      <w:spacing w:val="-3"/>
      <w:w w:val="100"/>
      <w:position w:val="0"/>
      <w:sz w:val="14"/>
      <w:szCs w:val="14"/>
      <w:u w:val="none"/>
      <w:lang w:val="uk-UA"/>
    </w:rPr>
  </w:style>
  <w:style w:type="character" w:customStyle="1" w:styleId="18ArialNarrow0pt1">
    <w:name w:val="Основной текст (18) + Arial Narrow;Полужирный;Курсив;Интервал 0 pt"/>
    <w:basedOn w:val="18"/>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23ArialNarrow8pt0pt">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23ArialNarrow8pt0pt0">
    <w:name w:val="Основной текст (23) + Arial Narrow;8 pt;Полужирный;Не курсив;Интервал 0 pt"/>
    <w:basedOn w:val="23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ArialNarrow8pt0pt0">
    <w:name w:val="Основной текст + Arial Narrow;8 pt;Курсив;Интервал 0 pt"/>
    <w:basedOn w:val="a4"/>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58ArialNarrow8pt0pt">
    <w:name w:val="Основной текст (58) + Arial Narrow;8 pt;Не курсив;Интервал 0 pt"/>
    <w:basedOn w:val="58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58ArialNarrow7pt0pt">
    <w:name w:val="Основной текст (58) + Arial Narrow;7 pt;Интервал 0 pt"/>
    <w:basedOn w:val="580"/>
    <w:rPr>
      <w:rFonts w:ascii="Arial Narrow" w:eastAsia="Arial Narrow" w:hAnsi="Arial Narrow" w:cs="Arial Narrow"/>
      <w:b/>
      <w:bCs/>
      <w:i/>
      <w:iCs/>
      <w:smallCaps w:val="0"/>
      <w:strike w:val="0"/>
      <w:color w:val="000000"/>
      <w:spacing w:val="-5"/>
      <w:w w:val="100"/>
      <w:position w:val="0"/>
      <w:sz w:val="14"/>
      <w:szCs w:val="14"/>
      <w:u w:val="none"/>
      <w:lang w:val="uk-UA"/>
    </w:rPr>
  </w:style>
  <w:style w:type="character" w:customStyle="1" w:styleId="58ArialNarrow7pt0pt0">
    <w:name w:val="Основной текст (58) + Arial Narrow;7 pt;Интервал 0 pt"/>
    <w:basedOn w:val="580"/>
    <w:rPr>
      <w:rFonts w:ascii="Arial Narrow" w:eastAsia="Arial Narrow" w:hAnsi="Arial Narrow" w:cs="Arial Narrow"/>
      <w:b/>
      <w:bCs/>
      <w:i/>
      <w:iCs/>
      <w:smallCaps w:val="0"/>
      <w:strike w:val="0"/>
      <w:color w:val="000000"/>
      <w:spacing w:val="-5"/>
      <w:w w:val="100"/>
      <w:position w:val="0"/>
      <w:sz w:val="14"/>
      <w:szCs w:val="14"/>
      <w:u w:val="single"/>
      <w:lang w:val="uk-UA"/>
    </w:rPr>
  </w:style>
  <w:style w:type="character" w:customStyle="1" w:styleId="58ArialNarrow7pt0pt1">
    <w:name w:val="Основной текст (58) + Arial Narrow;7 pt;Не курсив;Интервал 0 pt"/>
    <w:basedOn w:val="580"/>
    <w:rPr>
      <w:rFonts w:ascii="Arial Narrow" w:eastAsia="Arial Narrow" w:hAnsi="Arial Narrow" w:cs="Arial Narrow"/>
      <w:b/>
      <w:bCs/>
      <w:i/>
      <w:iCs/>
      <w:smallCaps w:val="0"/>
      <w:strike w:val="0"/>
      <w:color w:val="000000"/>
      <w:spacing w:val="-2"/>
      <w:w w:val="100"/>
      <w:position w:val="0"/>
      <w:sz w:val="14"/>
      <w:szCs w:val="14"/>
      <w:u w:val="none"/>
      <w:lang w:val="uk-UA"/>
    </w:rPr>
  </w:style>
  <w:style w:type="character" w:customStyle="1" w:styleId="17ArialNarrow7pt0pt">
    <w:name w:val="Основной текст (17) + Arial Narrow;7 pt;Полужирный;Курсив;Интервал 0 pt"/>
    <w:basedOn w:val="17"/>
    <w:rPr>
      <w:rFonts w:ascii="Arial Narrow" w:eastAsia="Arial Narrow" w:hAnsi="Arial Narrow" w:cs="Arial Narrow"/>
      <w:b/>
      <w:bCs/>
      <w:i/>
      <w:iCs/>
      <w:smallCaps w:val="0"/>
      <w:strike w:val="0"/>
      <w:color w:val="000000"/>
      <w:spacing w:val="-5"/>
      <w:w w:val="100"/>
      <w:position w:val="0"/>
      <w:sz w:val="14"/>
      <w:szCs w:val="14"/>
      <w:u w:val="none"/>
      <w:lang w:val="uk-UA"/>
    </w:rPr>
  </w:style>
  <w:style w:type="character" w:customStyle="1" w:styleId="17ArialNarrow7pt0pt0">
    <w:name w:val="Основной текст (17) + Arial Narrow;7 pt;Полужирный;Интервал 0 pt"/>
    <w:basedOn w:val="17"/>
    <w:rPr>
      <w:rFonts w:ascii="Arial Narrow" w:eastAsia="Arial Narrow" w:hAnsi="Arial Narrow" w:cs="Arial Narrow"/>
      <w:b/>
      <w:bCs/>
      <w:i w:val="0"/>
      <w:iCs w:val="0"/>
      <w:smallCaps w:val="0"/>
      <w:strike w:val="0"/>
      <w:color w:val="000000"/>
      <w:spacing w:val="-2"/>
      <w:w w:val="100"/>
      <w:position w:val="0"/>
      <w:sz w:val="14"/>
      <w:szCs w:val="14"/>
      <w:u w:val="none"/>
    </w:rPr>
  </w:style>
  <w:style w:type="character" w:customStyle="1" w:styleId="85pt0pt5">
    <w:name w:val="Основной текст + 8;5 pt;Не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68pt0pt">
    <w:name w:val="Основной текст (16) + 8 pt;Интервал 0 pt"/>
    <w:basedOn w:val="16"/>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1675pt0pt3">
    <w:name w:val="Основной текст (16) + 7;5 pt;Не полужирный;Интервал 0 pt"/>
    <w:basedOn w:val="16"/>
    <w:rPr>
      <w:rFonts w:ascii="Times New Roman" w:eastAsia="Times New Roman" w:hAnsi="Times New Roman" w:cs="Times New Roman"/>
      <w:b/>
      <w:bCs/>
      <w:i/>
      <w:iCs/>
      <w:smallCaps w:val="0"/>
      <w:strike w:val="0"/>
      <w:color w:val="000000"/>
      <w:spacing w:val="9"/>
      <w:w w:val="100"/>
      <w:position w:val="0"/>
      <w:sz w:val="15"/>
      <w:szCs w:val="15"/>
      <w:u w:val="none"/>
      <w:lang w:val="uk-UA"/>
    </w:rPr>
  </w:style>
  <w:style w:type="character" w:customStyle="1" w:styleId="1695pt0pt5">
    <w:name w:val="Основной текст (16) + 9;5 pt;Не полужирный;Не курсив;Интервал 0 pt"/>
    <w:basedOn w:val="16"/>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88">
    <w:name w:val="Подпись к таблице (8)_"/>
    <w:basedOn w:val="a0"/>
    <w:link w:val="89"/>
    <w:rPr>
      <w:rFonts w:ascii="Arial Narrow" w:eastAsia="Arial Narrow" w:hAnsi="Arial Narrow" w:cs="Arial Narrow"/>
      <w:b/>
      <w:bCs/>
      <w:i w:val="0"/>
      <w:iCs w:val="0"/>
      <w:smallCaps w:val="0"/>
      <w:strike w:val="0"/>
      <w:sz w:val="17"/>
      <w:szCs w:val="17"/>
      <w:u w:val="none"/>
    </w:rPr>
  </w:style>
  <w:style w:type="character" w:customStyle="1" w:styleId="ArialNarrow85pt0pt4">
    <w:name w:val="Основной текст + Arial Narrow;8;5 pt;Интервал 0 pt"/>
    <w:basedOn w:val="a4"/>
    <w:rPr>
      <w:rFonts w:ascii="Arial Narrow" w:eastAsia="Arial Narrow" w:hAnsi="Arial Narrow" w:cs="Arial Narrow"/>
      <w:b/>
      <w:bCs/>
      <w:i w:val="0"/>
      <w:iCs w:val="0"/>
      <w:smallCaps w:val="0"/>
      <w:strike w:val="0"/>
      <w:color w:val="000000"/>
      <w:spacing w:val="0"/>
      <w:w w:val="100"/>
      <w:position w:val="0"/>
      <w:sz w:val="17"/>
      <w:szCs w:val="17"/>
      <w:u w:val="none"/>
      <w:lang w:val="uk-UA"/>
    </w:rPr>
  </w:style>
  <w:style w:type="character" w:customStyle="1" w:styleId="ArialNarrow7pt0pt0">
    <w:name w:val="Основной текст + Arial Narrow;7 pt;Интервал 0 pt"/>
    <w:basedOn w:val="a4"/>
    <w:rPr>
      <w:rFonts w:ascii="Arial Narrow" w:eastAsia="Arial Narrow" w:hAnsi="Arial Narrow" w:cs="Arial Narrow"/>
      <w:b/>
      <w:bCs/>
      <w:i w:val="0"/>
      <w:iCs w:val="0"/>
      <w:smallCaps w:val="0"/>
      <w:strike w:val="0"/>
      <w:color w:val="000000"/>
      <w:spacing w:val="0"/>
      <w:w w:val="100"/>
      <w:position w:val="0"/>
      <w:sz w:val="14"/>
      <w:szCs w:val="14"/>
      <w:u w:val="none"/>
      <w:lang w:val="uk-UA"/>
    </w:rPr>
  </w:style>
  <w:style w:type="character" w:customStyle="1" w:styleId="ArialNarrow8pt">
    <w:name w:val="Основной текст + Arial Narrow;8 pt"/>
    <w:basedOn w:val="a4"/>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1030pt">
    <w:name w:val="Заголовок №10 (3) + Интервал 0 pt"/>
    <w:basedOn w:val="1030"/>
    <w:rPr>
      <w:rFonts w:ascii="Arial Narrow" w:eastAsia="Arial Narrow" w:hAnsi="Arial Narrow" w:cs="Arial Narrow"/>
      <w:b/>
      <w:bCs/>
      <w:i w:val="0"/>
      <w:iCs w:val="0"/>
      <w:smallCaps w:val="0"/>
      <w:strike w:val="0"/>
      <w:color w:val="000000"/>
      <w:spacing w:val="5"/>
      <w:w w:val="100"/>
      <w:position w:val="0"/>
      <w:sz w:val="25"/>
      <w:szCs w:val="25"/>
      <w:u w:val="none"/>
      <w:lang w:val="uk-UA"/>
    </w:rPr>
  </w:style>
  <w:style w:type="character" w:customStyle="1" w:styleId="985pt0pt0">
    <w:name w:val="Колонтитул (9) + 8;5 pt;Интервал 0 pt"/>
    <w:basedOn w:val="93"/>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10pt0pt5">
    <w:name w:val="Основной текст + 10 pt;Курсив;Интервал 0 pt"/>
    <w:basedOn w:val="a4"/>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ArialNarrow135pt0pt">
    <w:name w:val="Основной текст + Arial Narrow;13;5 pt;Интервал 0 pt"/>
    <w:basedOn w:val="a4"/>
    <w:rPr>
      <w:rFonts w:ascii="Arial Narrow" w:eastAsia="Arial Narrow" w:hAnsi="Arial Narrow" w:cs="Arial Narrow"/>
      <w:b/>
      <w:bCs/>
      <w:i w:val="0"/>
      <w:iCs w:val="0"/>
      <w:smallCaps w:val="0"/>
      <w:strike w:val="0"/>
      <w:color w:val="000000"/>
      <w:spacing w:val="-1"/>
      <w:w w:val="100"/>
      <w:position w:val="0"/>
      <w:sz w:val="27"/>
      <w:szCs w:val="27"/>
      <w:u w:val="none"/>
      <w:lang w:val="uk-UA"/>
    </w:rPr>
  </w:style>
  <w:style w:type="character" w:customStyle="1" w:styleId="145pt0pt">
    <w:name w:val="Основной текст + 14;5 pt;Интервал 0 pt"/>
    <w:basedOn w:val="a4"/>
    <w:rPr>
      <w:rFonts w:ascii="Times New Roman" w:eastAsia="Times New Roman" w:hAnsi="Times New Roman" w:cs="Times New Roman"/>
      <w:b/>
      <w:bCs/>
      <w:i w:val="0"/>
      <w:iCs w:val="0"/>
      <w:smallCaps w:val="0"/>
      <w:strike w:val="0"/>
      <w:color w:val="000000"/>
      <w:spacing w:val="2"/>
      <w:w w:val="100"/>
      <w:position w:val="0"/>
      <w:sz w:val="29"/>
      <w:szCs w:val="29"/>
      <w:u w:val="none"/>
      <w:lang w:val="uk-UA"/>
    </w:rPr>
  </w:style>
  <w:style w:type="character" w:customStyle="1" w:styleId="310pt">
    <w:name w:val="Подпись к таблице (3) + 10 pt"/>
    <w:basedOn w:val="3a"/>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ArialNarrow95pt0pt1">
    <w:name w:val="Колонтитул + Arial Narrow;9;5 pt;Полужирный;Не курсив;Интервал 0 pt"/>
    <w:basedOn w:val="a5"/>
    <w:rPr>
      <w:rFonts w:ascii="Arial Narrow" w:eastAsia="Arial Narrow" w:hAnsi="Arial Narrow" w:cs="Arial Narrow"/>
      <w:b/>
      <w:bCs/>
      <w:i/>
      <w:iCs/>
      <w:smallCaps w:val="0"/>
      <w:strike w:val="0"/>
      <w:color w:val="000000"/>
      <w:spacing w:val="7"/>
      <w:w w:val="100"/>
      <w:position w:val="0"/>
      <w:sz w:val="19"/>
      <w:szCs w:val="19"/>
      <w:u w:val="single"/>
      <w:lang w:val="uk-UA"/>
    </w:rPr>
  </w:style>
  <w:style w:type="character" w:customStyle="1" w:styleId="ArialNarrow9pt0pt">
    <w:name w:val="Колонтитул + Arial Narrow;9 pt;Полужирный;Интервал 0 pt"/>
    <w:basedOn w:val="a5"/>
    <w:rPr>
      <w:rFonts w:ascii="Arial Narrow" w:eastAsia="Arial Narrow" w:hAnsi="Arial Narrow" w:cs="Arial Narrow"/>
      <w:b/>
      <w:bCs/>
      <w:i/>
      <w:iCs/>
      <w:smallCaps w:val="0"/>
      <w:strike w:val="0"/>
      <w:color w:val="000000"/>
      <w:spacing w:val="1"/>
      <w:w w:val="100"/>
      <w:position w:val="0"/>
      <w:sz w:val="18"/>
      <w:szCs w:val="18"/>
      <w:u w:val="single"/>
      <w:lang w:val="uk-UA"/>
    </w:rPr>
  </w:style>
  <w:style w:type="character" w:customStyle="1" w:styleId="1475pt0pt50">
    <w:name w:val="Основной текст (14) + 7;5 pt;Интервал 0 pt;Масштаб 50%"/>
    <w:basedOn w:val="14"/>
    <w:rPr>
      <w:rFonts w:ascii="Times New Roman" w:eastAsia="Times New Roman" w:hAnsi="Times New Roman" w:cs="Times New Roman"/>
      <w:b/>
      <w:bCs/>
      <w:i w:val="0"/>
      <w:iCs w:val="0"/>
      <w:smallCaps w:val="0"/>
      <w:strike w:val="0"/>
      <w:color w:val="000000"/>
      <w:spacing w:val="0"/>
      <w:w w:val="50"/>
      <w:position w:val="0"/>
      <w:sz w:val="15"/>
      <w:szCs w:val="15"/>
      <w:u w:val="none"/>
      <w:lang w:val="uk-UA"/>
    </w:rPr>
  </w:style>
  <w:style w:type="character" w:customStyle="1" w:styleId="668pt0pt0">
    <w:name w:val="Основной текст (66) + 8 pt;Интервал 0 pt"/>
    <w:basedOn w:val="660"/>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669pt0pt">
    <w:name w:val="Основной текст (66) + 9 pt;Курсив;Интервал 0 pt"/>
    <w:basedOn w:val="660"/>
    <w:rPr>
      <w:rFonts w:ascii="Times New Roman" w:eastAsia="Times New Roman" w:hAnsi="Times New Roman" w:cs="Times New Roman"/>
      <w:b/>
      <w:bCs/>
      <w:i/>
      <w:iCs/>
      <w:smallCaps w:val="0"/>
      <w:strike w:val="0"/>
      <w:color w:val="000000"/>
      <w:spacing w:val="10"/>
      <w:w w:val="100"/>
      <w:position w:val="0"/>
      <w:sz w:val="18"/>
      <w:szCs w:val="18"/>
      <w:u w:val="none"/>
      <w:lang w:val="uk-UA"/>
    </w:rPr>
  </w:style>
  <w:style w:type="character" w:customStyle="1" w:styleId="678pt0pt">
    <w:name w:val="Основной текст (67) + 8 pt;Интервал 0 pt"/>
    <w:basedOn w:val="67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6795pt0pt">
    <w:name w:val="Основной текст (67) + 9;5 pt;Не курсив;Интервал 0 pt"/>
    <w:basedOn w:val="670"/>
    <w:rPr>
      <w:rFonts w:ascii="Times New Roman" w:eastAsia="Times New Roman" w:hAnsi="Times New Roman" w:cs="Times New Roman"/>
      <w:b/>
      <w:bCs/>
      <w:i/>
      <w:iCs/>
      <w:smallCaps w:val="0"/>
      <w:strike w:val="0"/>
      <w:color w:val="000000"/>
      <w:spacing w:val="4"/>
      <w:w w:val="100"/>
      <w:position w:val="0"/>
      <w:sz w:val="19"/>
      <w:szCs w:val="19"/>
      <w:u w:val="none"/>
      <w:lang w:val="uk-UA"/>
    </w:rPr>
  </w:style>
  <w:style w:type="character" w:customStyle="1" w:styleId="678pt0pt0">
    <w:name w:val="Основной текст (67) + 8 pt;Не курсив;Интервал 0 pt"/>
    <w:basedOn w:val="670"/>
    <w:rPr>
      <w:rFonts w:ascii="Times New Roman" w:eastAsia="Times New Roman" w:hAnsi="Times New Roman" w:cs="Times New Roman"/>
      <w:b/>
      <w:bCs/>
      <w:i/>
      <w:iCs/>
      <w:smallCaps w:val="0"/>
      <w:strike w:val="0"/>
      <w:color w:val="000000"/>
      <w:spacing w:val="3"/>
      <w:w w:val="100"/>
      <w:position w:val="0"/>
      <w:sz w:val="16"/>
      <w:szCs w:val="16"/>
      <w:u w:val="none"/>
      <w:lang w:val="uk-UA"/>
    </w:rPr>
  </w:style>
  <w:style w:type="character" w:customStyle="1" w:styleId="680">
    <w:name w:val="Основной текст (68)_"/>
    <w:basedOn w:val="a0"/>
    <w:link w:val="681"/>
    <w:rPr>
      <w:rFonts w:ascii="Times New Roman" w:eastAsia="Times New Roman" w:hAnsi="Times New Roman" w:cs="Times New Roman"/>
      <w:b w:val="0"/>
      <w:bCs w:val="0"/>
      <w:i w:val="0"/>
      <w:iCs w:val="0"/>
      <w:smallCaps w:val="0"/>
      <w:strike w:val="0"/>
      <w:spacing w:val="12"/>
      <w:sz w:val="21"/>
      <w:szCs w:val="21"/>
      <w:u w:val="none"/>
    </w:rPr>
  </w:style>
  <w:style w:type="character" w:customStyle="1" w:styleId="3pt0">
    <w:name w:val="Основной текст + Курсив;Интервал 3 pt"/>
    <w:basedOn w:val="a4"/>
    <w:rPr>
      <w:rFonts w:ascii="Times New Roman" w:eastAsia="Times New Roman" w:hAnsi="Times New Roman" w:cs="Times New Roman"/>
      <w:b/>
      <w:bCs/>
      <w:i/>
      <w:iCs/>
      <w:smallCaps w:val="0"/>
      <w:strike w:val="0"/>
      <w:color w:val="000000"/>
      <w:spacing w:val="60"/>
      <w:w w:val="100"/>
      <w:position w:val="0"/>
      <w:sz w:val="18"/>
      <w:szCs w:val="18"/>
      <w:u w:val="none"/>
      <w:lang w:val="uk-UA"/>
    </w:rPr>
  </w:style>
  <w:style w:type="character" w:customStyle="1" w:styleId="690">
    <w:name w:val="Основной текст (69)_"/>
    <w:basedOn w:val="a0"/>
    <w:link w:val="691"/>
    <w:rPr>
      <w:rFonts w:ascii="Times New Roman" w:eastAsia="Times New Roman" w:hAnsi="Times New Roman" w:cs="Times New Roman"/>
      <w:b/>
      <w:bCs/>
      <w:i/>
      <w:iCs/>
      <w:smallCaps w:val="0"/>
      <w:strike w:val="0"/>
      <w:spacing w:val="15"/>
      <w:sz w:val="18"/>
      <w:szCs w:val="18"/>
      <w:u w:val="none"/>
    </w:rPr>
  </w:style>
  <w:style w:type="character" w:customStyle="1" w:styleId="69ArialNarrow10pt0pt">
    <w:name w:val="Основной текст (69) + Arial Narrow;10 pt;Не курсив;Интервал 0 pt"/>
    <w:basedOn w:val="690"/>
    <w:rPr>
      <w:rFonts w:ascii="Arial Narrow" w:eastAsia="Arial Narrow" w:hAnsi="Arial Narrow" w:cs="Arial Narrow"/>
      <w:b/>
      <w:bCs/>
      <w:i/>
      <w:iCs/>
      <w:smallCaps w:val="0"/>
      <w:strike w:val="0"/>
      <w:color w:val="000000"/>
      <w:spacing w:val="3"/>
      <w:w w:val="100"/>
      <w:position w:val="0"/>
      <w:sz w:val="20"/>
      <w:szCs w:val="20"/>
      <w:u w:val="none"/>
      <w:lang w:val="uk-UA"/>
    </w:rPr>
  </w:style>
  <w:style w:type="character" w:customStyle="1" w:styleId="47ArialNarrow13pt">
    <w:name w:val="Основной текст (47) + Arial Narrow;13 pt"/>
    <w:basedOn w:val="470"/>
    <w:rPr>
      <w:rFonts w:ascii="Arial Narrow" w:eastAsia="Arial Narrow" w:hAnsi="Arial Narrow" w:cs="Arial Narrow"/>
      <w:b/>
      <w:bCs/>
      <w:i w:val="0"/>
      <w:iCs w:val="0"/>
      <w:smallCaps w:val="0"/>
      <w:strike w:val="0"/>
      <w:color w:val="000000"/>
      <w:spacing w:val="5"/>
      <w:w w:val="100"/>
      <w:position w:val="0"/>
      <w:sz w:val="26"/>
      <w:szCs w:val="26"/>
      <w:u w:val="none"/>
      <w:lang w:val="uk-UA"/>
    </w:rPr>
  </w:style>
  <w:style w:type="character" w:customStyle="1" w:styleId="650pt">
    <w:name w:val="Основной текст (65) + Не курсив;Интервал 0 pt"/>
    <w:basedOn w:val="650"/>
    <w:rPr>
      <w:rFonts w:ascii="Times New Roman" w:eastAsia="Times New Roman" w:hAnsi="Times New Roman" w:cs="Times New Roman"/>
      <w:b/>
      <w:bCs/>
      <w:i/>
      <w:iCs/>
      <w:smallCaps w:val="0"/>
      <w:strike w:val="0"/>
      <w:color w:val="000000"/>
      <w:spacing w:val="3"/>
      <w:w w:val="100"/>
      <w:position w:val="0"/>
      <w:sz w:val="16"/>
      <w:szCs w:val="16"/>
      <w:u w:val="none"/>
      <w:lang w:val="uk-UA"/>
    </w:rPr>
  </w:style>
  <w:style w:type="character" w:customStyle="1" w:styleId="650pt0">
    <w:name w:val="Основной текст (65) + Интервал 0 pt"/>
    <w:basedOn w:val="65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458pt0pt1">
    <w:name w:val="Основной текст (45) + 8 pt;Интервал 0 pt"/>
    <w:basedOn w:val="45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458pt0pt2">
    <w:name w:val="Основной текст (45) + 8 pt;Интервал 0 pt"/>
    <w:basedOn w:val="450"/>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24ArialNarrow10pt0pt">
    <w:name w:val="Основной текст (24) + Arial Narrow;10 pt;Интервал 0 pt"/>
    <w:basedOn w:val="240"/>
    <w:rPr>
      <w:rFonts w:ascii="Arial Narrow" w:eastAsia="Arial Narrow" w:hAnsi="Arial Narrow" w:cs="Arial Narrow"/>
      <w:b/>
      <w:bCs/>
      <w:i w:val="0"/>
      <w:iCs w:val="0"/>
      <w:smallCaps w:val="0"/>
      <w:strike w:val="0"/>
      <w:color w:val="000000"/>
      <w:spacing w:val="4"/>
      <w:w w:val="100"/>
      <w:position w:val="0"/>
      <w:sz w:val="20"/>
      <w:szCs w:val="20"/>
      <w:u w:val="none"/>
      <w:lang w:val="uk-UA"/>
    </w:rPr>
  </w:style>
  <w:style w:type="character" w:customStyle="1" w:styleId="700">
    <w:name w:val="Основной текст (70)_"/>
    <w:basedOn w:val="a0"/>
    <w:link w:val="701"/>
    <w:rPr>
      <w:rFonts w:ascii="Times New Roman" w:eastAsia="Times New Roman" w:hAnsi="Times New Roman" w:cs="Times New Roman"/>
      <w:b/>
      <w:bCs/>
      <w:i w:val="0"/>
      <w:iCs w:val="0"/>
      <w:smallCaps w:val="0"/>
      <w:strike w:val="0"/>
      <w:spacing w:val="14"/>
      <w:sz w:val="15"/>
      <w:szCs w:val="15"/>
      <w:u w:val="none"/>
    </w:rPr>
  </w:style>
  <w:style w:type="character" w:customStyle="1" w:styleId="710">
    <w:name w:val="Основной текст (71)_"/>
    <w:basedOn w:val="a0"/>
    <w:link w:val="711"/>
    <w:rPr>
      <w:rFonts w:ascii="Arial Narrow" w:eastAsia="Arial Narrow" w:hAnsi="Arial Narrow" w:cs="Arial Narrow"/>
      <w:b/>
      <w:bCs/>
      <w:i w:val="0"/>
      <w:iCs w:val="0"/>
      <w:smallCaps w:val="0"/>
      <w:strike w:val="0"/>
      <w:spacing w:val="-2"/>
      <w:sz w:val="15"/>
      <w:szCs w:val="15"/>
      <w:u w:val="none"/>
    </w:rPr>
  </w:style>
  <w:style w:type="character" w:customStyle="1" w:styleId="128pt">
    <w:name w:val="Колонтитул (12) + 8 pt"/>
    <w:basedOn w:val="122"/>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1110">
    <w:name w:val="Заголовок №11 (10)_"/>
    <w:basedOn w:val="a0"/>
    <w:link w:val="11100"/>
    <w:rPr>
      <w:rFonts w:ascii="Arial Narrow" w:eastAsia="Arial Narrow" w:hAnsi="Arial Narrow" w:cs="Arial Narrow"/>
      <w:b/>
      <w:bCs/>
      <w:i w:val="0"/>
      <w:iCs w:val="0"/>
      <w:smallCaps w:val="0"/>
      <w:strike w:val="0"/>
      <w:spacing w:val="3"/>
      <w:sz w:val="23"/>
      <w:szCs w:val="23"/>
      <w:u w:val="none"/>
    </w:rPr>
  </w:style>
  <w:style w:type="character" w:customStyle="1" w:styleId="317pt0pt">
    <w:name w:val="Основной текст (31) + 7 pt;Не курсив;Интервал 0 pt"/>
    <w:basedOn w:val="310"/>
    <w:rPr>
      <w:rFonts w:ascii="Times New Roman" w:eastAsia="Times New Roman" w:hAnsi="Times New Roman" w:cs="Times New Roman"/>
      <w:b w:val="0"/>
      <w:bCs w:val="0"/>
      <w:i/>
      <w:iCs/>
      <w:smallCaps w:val="0"/>
      <w:strike w:val="0"/>
      <w:color w:val="000000"/>
      <w:spacing w:val="8"/>
      <w:w w:val="100"/>
      <w:position w:val="0"/>
      <w:sz w:val="14"/>
      <w:szCs w:val="14"/>
      <w:u w:val="none"/>
      <w:lang w:val="uk-UA"/>
    </w:rPr>
  </w:style>
  <w:style w:type="character" w:customStyle="1" w:styleId="3175pt0pt">
    <w:name w:val="Основной текст (31) + 7;5 pt;Интервал 0 pt"/>
    <w:basedOn w:val="310"/>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31ArialNarrow7pt">
    <w:name w:val="Основной текст (31) + Arial Narrow;7 pt;Полужирный;Не курсив"/>
    <w:basedOn w:val="310"/>
    <w:rPr>
      <w:rFonts w:ascii="Arial Narrow" w:eastAsia="Arial Narrow" w:hAnsi="Arial Narrow" w:cs="Arial Narrow"/>
      <w:b/>
      <w:bCs/>
      <w:i/>
      <w:iCs/>
      <w:smallCaps w:val="0"/>
      <w:strike w:val="0"/>
      <w:color w:val="000000"/>
      <w:spacing w:val="-1"/>
      <w:w w:val="100"/>
      <w:position w:val="0"/>
      <w:sz w:val="14"/>
      <w:szCs w:val="14"/>
      <w:u w:val="none"/>
      <w:lang w:val="uk-UA"/>
    </w:rPr>
  </w:style>
  <w:style w:type="character" w:customStyle="1" w:styleId="75pt0pt4">
    <w:name w:val="Основной текст + 7;5 pt;Не полужирный;Курсив;Интервал 0 pt"/>
    <w:basedOn w:val="a4"/>
    <w:rPr>
      <w:rFonts w:ascii="Times New Roman" w:eastAsia="Times New Roman" w:hAnsi="Times New Roman" w:cs="Times New Roman"/>
      <w:b/>
      <w:bCs/>
      <w:i/>
      <w:iCs/>
      <w:smallCaps w:val="0"/>
      <w:strike w:val="0"/>
      <w:color w:val="000000"/>
      <w:spacing w:val="4"/>
      <w:w w:val="100"/>
      <w:position w:val="0"/>
      <w:sz w:val="15"/>
      <w:szCs w:val="15"/>
      <w:u w:val="none"/>
      <w:lang w:val="uk-UA"/>
    </w:rPr>
  </w:style>
  <w:style w:type="character" w:customStyle="1" w:styleId="7pt0pt7">
    <w:name w:val="Основной текст + 7 pt;Не 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9ArialNarrow125pt0pt">
    <w:name w:val="Основной текст (9) + Arial Narrow;12;5 pt;Интервал 0 pt"/>
    <w:basedOn w:val="9"/>
    <w:rPr>
      <w:rFonts w:ascii="Arial Narrow" w:eastAsia="Arial Narrow" w:hAnsi="Arial Narrow" w:cs="Arial Narrow"/>
      <w:b/>
      <w:bCs/>
      <w:i w:val="0"/>
      <w:iCs w:val="0"/>
      <w:smallCaps w:val="0"/>
      <w:strike w:val="0"/>
      <w:color w:val="000000"/>
      <w:spacing w:val="5"/>
      <w:w w:val="100"/>
      <w:position w:val="0"/>
      <w:sz w:val="25"/>
      <w:szCs w:val="25"/>
      <w:u w:val="none"/>
      <w:lang w:val="uk-UA"/>
    </w:rPr>
  </w:style>
  <w:style w:type="character" w:customStyle="1" w:styleId="85pt0pt6">
    <w:name w:val="Основной текст + 8;5 pt;Курсив;Интервал 0 pt"/>
    <w:basedOn w:val="a4"/>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21ArialNarrow8pt0pt">
    <w:name w:val="Основной текст (21) + Arial Narrow;8 pt;Курсив;Интервал 0 pt"/>
    <w:basedOn w:val="210"/>
    <w:rPr>
      <w:rFonts w:ascii="Arial Narrow" w:eastAsia="Arial Narrow" w:hAnsi="Arial Narrow" w:cs="Arial Narrow"/>
      <w:b/>
      <w:bCs/>
      <w:i/>
      <w:iCs/>
      <w:smallCaps w:val="0"/>
      <w:strike w:val="0"/>
      <w:color w:val="000000"/>
      <w:spacing w:val="-4"/>
      <w:w w:val="100"/>
      <w:position w:val="0"/>
      <w:sz w:val="16"/>
      <w:szCs w:val="16"/>
      <w:u w:val="none"/>
    </w:rPr>
  </w:style>
  <w:style w:type="character" w:customStyle="1" w:styleId="21ArialNarrow85pt0pt">
    <w:name w:val="Основной текст (21) + Arial Narrow;8;5 pt;Интервал 0 pt"/>
    <w:basedOn w:val="210"/>
    <w:rPr>
      <w:rFonts w:ascii="Arial Narrow" w:eastAsia="Arial Narrow" w:hAnsi="Arial Narrow" w:cs="Arial Narrow"/>
      <w:b/>
      <w:bCs/>
      <w:i w:val="0"/>
      <w:iCs w:val="0"/>
      <w:smallCaps w:val="0"/>
      <w:strike w:val="0"/>
      <w:color w:val="000000"/>
      <w:spacing w:val="4"/>
      <w:w w:val="100"/>
      <w:position w:val="0"/>
      <w:sz w:val="17"/>
      <w:szCs w:val="17"/>
      <w:u w:val="none"/>
      <w:lang w:val="uk-UA"/>
    </w:rPr>
  </w:style>
  <w:style w:type="character" w:customStyle="1" w:styleId="722">
    <w:name w:val="Основной текст (72)_"/>
    <w:basedOn w:val="a0"/>
    <w:link w:val="723"/>
    <w:rPr>
      <w:rFonts w:ascii="Arial Narrow" w:eastAsia="Arial Narrow" w:hAnsi="Arial Narrow" w:cs="Arial Narrow"/>
      <w:b/>
      <w:bCs/>
      <w:i w:val="0"/>
      <w:iCs w:val="0"/>
      <w:smallCaps w:val="0"/>
      <w:strike w:val="0"/>
      <w:spacing w:val="-1"/>
      <w:sz w:val="14"/>
      <w:szCs w:val="14"/>
      <w:u w:val="none"/>
    </w:rPr>
  </w:style>
  <w:style w:type="character" w:customStyle="1" w:styleId="7255pt0pt">
    <w:name w:val="Основной текст (72) + 5;5 pt;Интервал 0 pt"/>
    <w:basedOn w:val="722"/>
    <w:rPr>
      <w:rFonts w:ascii="Arial Narrow" w:eastAsia="Arial Narrow" w:hAnsi="Arial Narrow" w:cs="Arial Narrow"/>
      <w:b/>
      <w:bCs/>
      <w:i w:val="0"/>
      <w:iCs w:val="0"/>
      <w:smallCaps w:val="0"/>
      <w:strike w:val="0"/>
      <w:color w:val="000000"/>
      <w:spacing w:val="3"/>
      <w:w w:val="100"/>
      <w:position w:val="0"/>
      <w:sz w:val="11"/>
      <w:szCs w:val="11"/>
      <w:u w:val="none"/>
      <w:lang w:val="uk-UA"/>
    </w:rPr>
  </w:style>
  <w:style w:type="character" w:customStyle="1" w:styleId="732">
    <w:name w:val="Основной текст (73)_"/>
    <w:basedOn w:val="a0"/>
    <w:link w:val="733"/>
    <w:rPr>
      <w:rFonts w:ascii="Arial Narrow" w:eastAsia="Arial Narrow" w:hAnsi="Arial Narrow" w:cs="Arial Narrow"/>
      <w:b/>
      <w:bCs/>
      <w:i/>
      <w:iCs/>
      <w:smallCaps w:val="0"/>
      <w:strike w:val="0"/>
      <w:spacing w:val="-3"/>
      <w:sz w:val="14"/>
      <w:szCs w:val="14"/>
      <w:u w:val="none"/>
    </w:rPr>
  </w:style>
  <w:style w:type="character" w:customStyle="1" w:styleId="730pt">
    <w:name w:val="Основной текст (73) + Не курсив;Интервал 0 pt"/>
    <w:basedOn w:val="732"/>
    <w:rPr>
      <w:rFonts w:ascii="Arial Narrow" w:eastAsia="Arial Narrow" w:hAnsi="Arial Narrow" w:cs="Arial Narrow"/>
      <w:b/>
      <w:bCs/>
      <w:i/>
      <w:iCs/>
      <w:smallCaps w:val="0"/>
      <w:strike w:val="0"/>
      <w:color w:val="000000"/>
      <w:spacing w:val="-1"/>
      <w:w w:val="100"/>
      <w:position w:val="0"/>
      <w:sz w:val="14"/>
      <w:szCs w:val="14"/>
      <w:u w:val="none"/>
      <w:lang w:val="uk-UA"/>
    </w:rPr>
  </w:style>
  <w:style w:type="character" w:customStyle="1" w:styleId="734">
    <w:name w:val="Основной текст (73)"/>
    <w:basedOn w:val="732"/>
    <w:rPr>
      <w:rFonts w:ascii="Arial Narrow" w:eastAsia="Arial Narrow" w:hAnsi="Arial Narrow" w:cs="Arial Narrow"/>
      <w:b/>
      <w:bCs/>
      <w:i/>
      <w:iCs/>
      <w:smallCaps w:val="0"/>
      <w:strike w:val="0"/>
      <w:color w:val="000000"/>
      <w:spacing w:val="-3"/>
      <w:w w:val="100"/>
      <w:position w:val="0"/>
      <w:sz w:val="14"/>
      <w:szCs w:val="14"/>
      <w:u w:val="single"/>
      <w:lang w:val="uk-UA"/>
    </w:rPr>
  </w:style>
  <w:style w:type="character" w:customStyle="1" w:styleId="181">
    <w:name w:val="Колонтитул (18)_"/>
    <w:basedOn w:val="a0"/>
    <w:link w:val="182"/>
    <w:rPr>
      <w:rFonts w:ascii="Times New Roman" w:eastAsia="Times New Roman" w:hAnsi="Times New Roman" w:cs="Times New Roman"/>
      <w:b/>
      <w:bCs/>
      <w:i w:val="0"/>
      <w:iCs w:val="0"/>
      <w:smallCaps w:val="0"/>
      <w:strike w:val="0"/>
      <w:spacing w:val="-12"/>
      <w:sz w:val="17"/>
      <w:szCs w:val="17"/>
      <w:u w:val="none"/>
    </w:rPr>
  </w:style>
  <w:style w:type="character" w:customStyle="1" w:styleId="23ArialNarrow8pt0pt1">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4"/>
      <w:w w:val="100"/>
      <w:position w:val="0"/>
      <w:sz w:val="16"/>
      <w:szCs w:val="16"/>
      <w:u w:val="single"/>
      <w:lang w:val="uk-UA"/>
    </w:rPr>
  </w:style>
  <w:style w:type="character" w:customStyle="1" w:styleId="23ArialNarrow8pt0pt2">
    <w:name w:val="Основной текст (23) + Arial Narrow;8 pt;Полужирный;Не курсив;Интервал 0 pt"/>
    <w:basedOn w:val="230"/>
    <w:rPr>
      <w:rFonts w:ascii="Arial Narrow" w:eastAsia="Arial Narrow" w:hAnsi="Arial Narrow" w:cs="Arial Narrow"/>
      <w:b/>
      <w:bCs/>
      <w:i/>
      <w:iCs/>
      <w:smallCaps w:val="0"/>
      <w:strike w:val="0"/>
      <w:color w:val="000000"/>
      <w:spacing w:val="1"/>
      <w:w w:val="100"/>
      <w:position w:val="0"/>
      <w:sz w:val="16"/>
      <w:szCs w:val="16"/>
      <w:u w:val="single"/>
      <w:lang w:val="uk-UA"/>
    </w:rPr>
  </w:style>
  <w:style w:type="character" w:customStyle="1" w:styleId="742">
    <w:name w:val="Основной текст (74)_"/>
    <w:basedOn w:val="a0"/>
    <w:link w:val="743"/>
    <w:rPr>
      <w:rFonts w:ascii="Times New Roman" w:eastAsia="Times New Roman" w:hAnsi="Times New Roman" w:cs="Times New Roman"/>
      <w:b/>
      <w:bCs/>
      <w:i/>
      <w:iCs/>
      <w:smallCaps w:val="0"/>
      <w:strike w:val="0"/>
      <w:spacing w:val="7"/>
      <w:sz w:val="14"/>
      <w:szCs w:val="14"/>
      <w:u w:val="none"/>
    </w:rPr>
  </w:style>
  <w:style w:type="character" w:customStyle="1" w:styleId="7465pt0pt">
    <w:name w:val="Основной текст (74) + 6;5 pt;Не курсив;Интервал 0 pt"/>
    <w:basedOn w:val="742"/>
    <w:rPr>
      <w:rFonts w:ascii="Times New Roman" w:eastAsia="Times New Roman" w:hAnsi="Times New Roman" w:cs="Times New Roman"/>
      <w:b/>
      <w:bCs/>
      <w:i/>
      <w:iCs/>
      <w:smallCaps w:val="0"/>
      <w:strike w:val="0"/>
      <w:color w:val="000000"/>
      <w:spacing w:val="6"/>
      <w:w w:val="100"/>
      <w:position w:val="0"/>
      <w:sz w:val="13"/>
      <w:szCs w:val="13"/>
      <w:u w:val="none"/>
      <w:lang w:val="uk-UA"/>
    </w:rPr>
  </w:style>
  <w:style w:type="character" w:customStyle="1" w:styleId="74ArialNarrow0pt">
    <w:name w:val="Основной текст (74) + Arial Narrow;Не курсив;Интервал 0 pt"/>
    <w:basedOn w:val="742"/>
    <w:rPr>
      <w:rFonts w:ascii="Arial Narrow" w:eastAsia="Arial Narrow" w:hAnsi="Arial Narrow" w:cs="Arial Narrow"/>
      <w:b/>
      <w:bCs/>
      <w:i/>
      <w:iCs/>
      <w:smallCaps w:val="0"/>
      <w:strike w:val="0"/>
      <w:color w:val="000000"/>
      <w:spacing w:val="-1"/>
      <w:w w:val="100"/>
      <w:position w:val="0"/>
      <w:sz w:val="14"/>
      <w:szCs w:val="14"/>
      <w:u w:val="none"/>
      <w:lang w:val="uk-UA"/>
    </w:rPr>
  </w:style>
  <w:style w:type="character" w:customStyle="1" w:styleId="7485pt0pt">
    <w:name w:val="Основной текст (74) + 8;5 pt;Не полужирный;Не курсив;Интервал 0 pt"/>
    <w:basedOn w:val="742"/>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741pt">
    <w:name w:val="Основной текст (74) + Интервал 1 pt"/>
    <w:basedOn w:val="742"/>
    <w:rPr>
      <w:rFonts w:ascii="Times New Roman" w:eastAsia="Times New Roman" w:hAnsi="Times New Roman" w:cs="Times New Roman"/>
      <w:b/>
      <w:bCs/>
      <w:i/>
      <w:iCs/>
      <w:smallCaps w:val="0"/>
      <w:strike w:val="0"/>
      <w:color w:val="000000"/>
      <w:spacing w:val="32"/>
      <w:w w:val="100"/>
      <w:position w:val="0"/>
      <w:sz w:val="14"/>
      <w:szCs w:val="14"/>
      <w:u w:val="none"/>
      <w:lang w:val="uk-UA"/>
    </w:rPr>
  </w:style>
  <w:style w:type="character" w:customStyle="1" w:styleId="750">
    <w:name w:val="Основной текст (75)_"/>
    <w:basedOn w:val="a0"/>
    <w:link w:val="751"/>
    <w:rPr>
      <w:rFonts w:ascii="Corbel" w:eastAsia="Corbel" w:hAnsi="Corbel" w:cs="Corbel"/>
      <w:b/>
      <w:bCs/>
      <w:i/>
      <w:iCs/>
      <w:smallCaps w:val="0"/>
      <w:strike w:val="0"/>
      <w:spacing w:val="14"/>
      <w:sz w:val="15"/>
      <w:szCs w:val="15"/>
      <w:u w:val="none"/>
    </w:rPr>
  </w:style>
  <w:style w:type="character" w:customStyle="1" w:styleId="75SegoeUI7pt0pt">
    <w:name w:val="Основной текст (75) + Segoe UI;7 pt;Не курсив;Интервал 0 pt"/>
    <w:basedOn w:val="750"/>
    <w:rPr>
      <w:rFonts w:ascii="Segoe UI" w:eastAsia="Segoe UI" w:hAnsi="Segoe UI" w:cs="Segoe UI"/>
      <w:b/>
      <w:bCs/>
      <w:i/>
      <w:iCs/>
      <w:smallCaps w:val="0"/>
      <w:strike w:val="0"/>
      <w:color w:val="000000"/>
      <w:spacing w:val="0"/>
      <w:w w:val="100"/>
      <w:position w:val="0"/>
      <w:sz w:val="14"/>
      <w:szCs w:val="14"/>
      <w:u w:val="none"/>
      <w:lang w:val="uk-UA"/>
    </w:rPr>
  </w:style>
  <w:style w:type="character" w:customStyle="1" w:styleId="760">
    <w:name w:val="Основной текст (76)_"/>
    <w:basedOn w:val="a0"/>
    <w:link w:val="761"/>
    <w:rPr>
      <w:rFonts w:ascii="Arial Narrow" w:eastAsia="Arial Narrow" w:hAnsi="Arial Narrow" w:cs="Arial Narrow"/>
      <w:b w:val="0"/>
      <w:bCs w:val="0"/>
      <w:i/>
      <w:iCs/>
      <w:smallCaps w:val="0"/>
      <w:strike w:val="0"/>
      <w:spacing w:val="-4"/>
      <w:sz w:val="13"/>
      <w:szCs w:val="13"/>
      <w:u w:val="none"/>
    </w:rPr>
  </w:style>
  <w:style w:type="character" w:customStyle="1" w:styleId="7655pt0pt">
    <w:name w:val="Основной текст (76) + 5;5 pt;Не курсив;Интервал 0 pt"/>
    <w:basedOn w:val="760"/>
    <w:rPr>
      <w:rFonts w:ascii="Arial Narrow" w:eastAsia="Arial Narrow" w:hAnsi="Arial Narrow" w:cs="Arial Narrow"/>
      <w:b w:val="0"/>
      <w:bCs w:val="0"/>
      <w:i/>
      <w:iCs/>
      <w:smallCaps w:val="0"/>
      <w:strike w:val="0"/>
      <w:color w:val="000000"/>
      <w:spacing w:val="-1"/>
      <w:w w:val="100"/>
      <w:position w:val="0"/>
      <w:sz w:val="11"/>
      <w:szCs w:val="11"/>
      <w:u w:val="none"/>
      <w:lang w:val="uk-UA"/>
    </w:rPr>
  </w:style>
  <w:style w:type="character" w:customStyle="1" w:styleId="760pt">
    <w:name w:val="Основной текст (76) + Малые прописные;Интервал 0 pt"/>
    <w:basedOn w:val="760"/>
    <w:rPr>
      <w:rFonts w:ascii="Arial Narrow" w:eastAsia="Arial Narrow" w:hAnsi="Arial Narrow" w:cs="Arial Narrow"/>
      <w:b w:val="0"/>
      <w:bCs w:val="0"/>
      <w:i/>
      <w:iCs/>
      <w:smallCaps/>
      <w:strike w:val="0"/>
      <w:color w:val="000000"/>
      <w:spacing w:val="17"/>
      <w:w w:val="100"/>
      <w:position w:val="0"/>
      <w:sz w:val="13"/>
      <w:szCs w:val="13"/>
      <w:u w:val="none"/>
      <w:lang w:val="uk-UA"/>
    </w:rPr>
  </w:style>
  <w:style w:type="character" w:customStyle="1" w:styleId="760pt0">
    <w:name w:val="Основной текст (76) + Интервал 0 pt"/>
    <w:basedOn w:val="760"/>
    <w:rPr>
      <w:rFonts w:ascii="Arial Narrow" w:eastAsia="Arial Narrow" w:hAnsi="Arial Narrow" w:cs="Arial Narrow"/>
      <w:b w:val="0"/>
      <w:bCs w:val="0"/>
      <w:i/>
      <w:iCs/>
      <w:smallCaps w:val="0"/>
      <w:strike w:val="0"/>
      <w:color w:val="000000"/>
      <w:spacing w:val="17"/>
      <w:w w:val="100"/>
      <w:position w:val="0"/>
      <w:sz w:val="13"/>
      <w:szCs w:val="13"/>
      <w:u w:val="none"/>
      <w:lang w:val="uk-UA"/>
    </w:rPr>
  </w:style>
  <w:style w:type="character" w:customStyle="1" w:styleId="4285pt0pt0">
    <w:name w:val="Основной текст (42) + 8;5 pt;Не полужирный;Не курсив;Интервал 0 pt"/>
    <w:basedOn w:val="42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428pt">
    <w:name w:val="Основной текст (42) + 8 pt"/>
    <w:basedOn w:val="420"/>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3185pt0pt">
    <w:name w:val="Основной текст (31) + 8;5 pt;Не курсив;Интервал 0 pt"/>
    <w:basedOn w:val="310"/>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59ArialNarrow7pt0pt">
    <w:name w:val="Основной текст (59) + Arial Narrow;7 pt;Полужирный;Интервал 0 pt"/>
    <w:basedOn w:val="590"/>
    <w:rPr>
      <w:rFonts w:ascii="Arial Narrow" w:eastAsia="Arial Narrow" w:hAnsi="Arial Narrow" w:cs="Arial Narrow"/>
      <w:b/>
      <w:bCs/>
      <w:i w:val="0"/>
      <w:iCs w:val="0"/>
      <w:smallCaps w:val="0"/>
      <w:strike w:val="0"/>
      <w:color w:val="000000"/>
      <w:spacing w:val="-2"/>
      <w:w w:val="100"/>
      <w:position w:val="0"/>
      <w:sz w:val="14"/>
      <w:szCs w:val="14"/>
      <w:u w:val="none"/>
      <w:lang w:val="uk-UA"/>
    </w:rPr>
  </w:style>
  <w:style w:type="character" w:customStyle="1" w:styleId="59ArialNarrow7pt">
    <w:name w:val="Основной текст (59) + Arial Narrow;7 pt;Полужирный;Курсив"/>
    <w:basedOn w:val="590"/>
    <w:rPr>
      <w:rFonts w:ascii="Arial Narrow" w:eastAsia="Arial Narrow" w:hAnsi="Arial Narrow" w:cs="Arial Narrow"/>
      <w:b/>
      <w:bCs/>
      <w:i/>
      <w:iCs/>
      <w:smallCaps w:val="0"/>
      <w:strike w:val="0"/>
      <w:color w:val="000000"/>
      <w:spacing w:val="-5"/>
      <w:w w:val="100"/>
      <w:position w:val="0"/>
      <w:sz w:val="14"/>
      <w:szCs w:val="14"/>
      <w:u w:val="none"/>
      <w:lang w:val="uk-UA"/>
    </w:rPr>
  </w:style>
  <w:style w:type="character" w:customStyle="1" w:styleId="730pt0">
    <w:name w:val="Основной текст (73) + Не курсив;Интервал 0 pt"/>
    <w:basedOn w:val="732"/>
    <w:rPr>
      <w:rFonts w:ascii="Arial Narrow" w:eastAsia="Arial Narrow" w:hAnsi="Arial Narrow" w:cs="Arial Narrow"/>
      <w:b/>
      <w:bCs/>
      <w:i/>
      <w:iCs/>
      <w:smallCaps w:val="0"/>
      <w:strike w:val="0"/>
      <w:color w:val="000000"/>
      <w:spacing w:val="-2"/>
      <w:w w:val="100"/>
      <w:position w:val="0"/>
      <w:sz w:val="14"/>
      <w:szCs w:val="14"/>
      <w:u w:val="none"/>
      <w:lang w:val="uk-UA"/>
    </w:rPr>
  </w:style>
  <w:style w:type="character" w:customStyle="1" w:styleId="59ArialNarrow7pt0pt0">
    <w:name w:val="Основной текст (59) + Arial Narrow;7 pt;Полужирный;Курсив;Интервал 0 pt"/>
    <w:basedOn w:val="590"/>
    <w:rPr>
      <w:rFonts w:ascii="Arial Narrow" w:eastAsia="Arial Narrow" w:hAnsi="Arial Narrow" w:cs="Arial Narrow"/>
      <w:b/>
      <w:bCs/>
      <w:i/>
      <w:iCs/>
      <w:smallCaps w:val="0"/>
      <w:strike w:val="0"/>
      <w:color w:val="000000"/>
      <w:spacing w:val="-3"/>
      <w:w w:val="100"/>
      <w:position w:val="0"/>
      <w:sz w:val="14"/>
      <w:szCs w:val="14"/>
      <w:u w:val="none"/>
      <w:lang w:val="uk-UA"/>
    </w:rPr>
  </w:style>
  <w:style w:type="character" w:customStyle="1" w:styleId="59ArialNarrow7pt0pt1">
    <w:name w:val="Основной текст (59) + Arial Narrow;7 pt;Полужирный;Интервал 0 pt"/>
    <w:basedOn w:val="59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770">
    <w:name w:val="Основной текст (77)_"/>
    <w:basedOn w:val="a0"/>
    <w:link w:val="771"/>
    <w:rPr>
      <w:rFonts w:ascii="Arial Narrow" w:eastAsia="Arial Narrow" w:hAnsi="Arial Narrow" w:cs="Arial Narrow"/>
      <w:b/>
      <w:bCs/>
      <w:i w:val="0"/>
      <w:iCs w:val="0"/>
      <w:smallCaps w:val="0"/>
      <w:strike w:val="0"/>
      <w:spacing w:val="3"/>
      <w:sz w:val="23"/>
      <w:szCs w:val="23"/>
      <w:u w:val="none"/>
    </w:rPr>
  </w:style>
  <w:style w:type="character" w:customStyle="1" w:styleId="1610pt0pt4">
    <w:name w:val="Основной текст (16) + 10 pt;Не курсив;Интервал 0 pt"/>
    <w:basedOn w:val="16"/>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480pt2">
    <w:name w:val="Основной текст (48) + Курсив;Интервал 0 pt"/>
    <w:basedOn w:val="48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610pt0pt5">
    <w:name w:val="Основной текст (16) + 10 pt;Интервал 0 pt"/>
    <w:basedOn w:val="16"/>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0pt0pt6">
    <w:name w:val="Основной текст + 10 pt;Интервал 0 pt"/>
    <w:basedOn w:val="a4"/>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9ArialNarrow125pt0pt0">
    <w:name w:val="Заголовок №9 + Arial Narrow;12;5 pt;Интервал 0 pt"/>
    <w:basedOn w:val="91"/>
    <w:rPr>
      <w:rFonts w:ascii="Arial Narrow" w:eastAsia="Arial Narrow" w:hAnsi="Arial Narrow" w:cs="Arial Narrow"/>
      <w:b/>
      <w:bCs/>
      <w:i w:val="0"/>
      <w:iCs w:val="0"/>
      <w:smallCaps w:val="0"/>
      <w:strike w:val="0"/>
      <w:color w:val="000000"/>
      <w:spacing w:val="5"/>
      <w:w w:val="100"/>
      <w:position w:val="0"/>
      <w:sz w:val="25"/>
      <w:szCs w:val="25"/>
      <w:u w:val="none"/>
      <w:lang w:val="uk-UA"/>
    </w:rPr>
  </w:style>
  <w:style w:type="character" w:customStyle="1" w:styleId="210pt">
    <w:name w:val="Сноска (2) + 10 pt"/>
    <w:basedOn w:val="2c"/>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29pt0pt1">
    <w:name w:val="Сноска (2) + 9 pt;Полужирный;Курсив;Интервал 0 pt"/>
    <w:basedOn w:val="2c"/>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30pt0">
    <w:name w:val="Сноска (3) + Полужирный;Интервал 0 pt"/>
    <w:basedOn w:val="36"/>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310pt0pt">
    <w:name w:val="Сноска (3) + 10 pt;Не курсив;Интервал 0 pt"/>
    <w:basedOn w:val="36"/>
    <w:rPr>
      <w:rFonts w:ascii="Times New Roman" w:eastAsia="Times New Roman" w:hAnsi="Times New Roman" w:cs="Times New Roman"/>
      <w:b w:val="0"/>
      <w:bCs w:val="0"/>
      <w:i/>
      <w:iCs/>
      <w:smallCaps w:val="0"/>
      <w:strike w:val="0"/>
      <w:color w:val="000000"/>
      <w:spacing w:val="5"/>
      <w:w w:val="100"/>
      <w:position w:val="0"/>
      <w:sz w:val="20"/>
      <w:szCs w:val="20"/>
      <w:u w:val="none"/>
      <w:lang w:val="uk-UA"/>
    </w:rPr>
  </w:style>
  <w:style w:type="character" w:customStyle="1" w:styleId="375pt0pt2">
    <w:name w:val="Сноска (3) + 7;5 pt;Не курсив;Интервал 0 pt"/>
    <w:basedOn w:val="36"/>
    <w:rPr>
      <w:rFonts w:ascii="Times New Roman" w:eastAsia="Times New Roman" w:hAnsi="Times New Roman" w:cs="Times New Roman"/>
      <w:b w:val="0"/>
      <w:bCs w:val="0"/>
      <w:i/>
      <w:iCs/>
      <w:smallCaps w:val="0"/>
      <w:strike w:val="0"/>
      <w:color w:val="000000"/>
      <w:spacing w:val="8"/>
      <w:w w:val="100"/>
      <w:position w:val="0"/>
      <w:sz w:val="15"/>
      <w:szCs w:val="15"/>
      <w:u w:val="none"/>
      <w:lang w:val="uk-UA"/>
    </w:rPr>
  </w:style>
  <w:style w:type="character" w:customStyle="1" w:styleId="1395pt0pt6">
    <w:name w:val="Колонтитул (13) + 9;5 pt;Не полужирный;Интервал 0 pt"/>
    <w:basedOn w:val="132"/>
    <w:rPr>
      <w:rFonts w:ascii="Arial Narrow" w:eastAsia="Arial Narrow" w:hAnsi="Arial Narrow" w:cs="Arial Narrow"/>
      <w:b/>
      <w:bCs/>
      <w:i/>
      <w:iCs/>
      <w:smallCaps w:val="0"/>
      <w:strike w:val="0"/>
      <w:color w:val="000000"/>
      <w:spacing w:val="2"/>
      <w:w w:val="100"/>
      <w:position w:val="0"/>
      <w:sz w:val="19"/>
      <w:szCs w:val="19"/>
      <w:u w:val="single"/>
      <w:lang w:val="uk-UA"/>
    </w:rPr>
  </w:style>
  <w:style w:type="character" w:customStyle="1" w:styleId="499pt0pt">
    <w:name w:val="Основной текст (49) + 9 pt;Полужирный;Интервал 0 pt"/>
    <w:basedOn w:val="49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49ArialNarrow75pt0pt">
    <w:name w:val="Основной текст (49) + Arial Narrow;7;5 pt;Полужирный;Интервал 0 pt"/>
    <w:basedOn w:val="49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60pt5">
    <w:name w:val="Основной текст (16) + Не курсив;Интервал 0 pt"/>
    <w:basedOn w:val="16"/>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10pt0pt7">
    <w:name w:val="Основной текст + 10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single"/>
      <w:lang w:val="uk-UA"/>
    </w:rPr>
  </w:style>
  <w:style w:type="character" w:customStyle="1" w:styleId="0ptd">
    <w:name w:val="Основной текст + Курсив;Интервал 0 pt"/>
    <w:basedOn w:val="a4"/>
    <w:rPr>
      <w:rFonts w:ascii="Times New Roman" w:eastAsia="Times New Roman" w:hAnsi="Times New Roman" w:cs="Times New Roman"/>
      <w:b/>
      <w:bCs/>
      <w:i/>
      <w:iCs/>
      <w:smallCaps w:val="0"/>
      <w:strike w:val="0"/>
      <w:color w:val="000000"/>
      <w:spacing w:val="9"/>
      <w:w w:val="100"/>
      <w:position w:val="0"/>
      <w:sz w:val="18"/>
      <w:szCs w:val="18"/>
      <w:u w:val="single"/>
      <w:lang w:val="uk-UA"/>
    </w:rPr>
  </w:style>
  <w:style w:type="character" w:customStyle="1" w:styleId="482">
    <w:name w:val="Основной текст (48) + Не полужирный"/>
    <w:basedOn w:val="48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489pt0pt0">
    <w:name w:val="Основной текст (48) + 9 pt;Курсив;Интервал 0 pt"/>
    <w:basedOn w:val="48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4210pt0pt">
    <w:name w:val="Основной текст (42) + 10 pt;Не полужирный;Не курсив;Интервал 0 pt"/>
    <w:basedOn w:val="42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8pt0pt4">
    <w:name w:val="Основной текст + 8 pt;Курсив;Интервал 0 pt"/>
    <w:basedOn w:val="a4"/>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0pte">
    <w:name w:val="Основной текст + Интервал 0 pt"/>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0ptf">
    <w:name w:val="Основной текст + Не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780">
    <w:name w:val="Основной текст (78)_"/>
    <w:basedOn w:val="a0"/>
    <w:link w:val="781"/>
    <w:rPr>
      <w:rFonts w:ascii="Arial Narrow" w:eastAsia="Arial Narrow" w:hAnsi="Arial Narrow" w:cs="Arial Narrow"/>
      <w:b/>
      <w:bCs/>
      <w:i/>
      <w:iCs/>
      <w:smallCaps w:val="0"/>
      <w:strike w:val="0"/>
      <w:spacing w:val="-6"/>
      <w:sz w:val="15"/>
      <w:szCs w:val="15"/>
      <w:u w:val="none"/>
    </w:rPr>
  </w:style>
  <w:style w:type="character" w:customStyle="1" w:styleId="7885pt0pt">
    <w:name w:val="Основной текст (78) + 8;5 pt;Не курсив;Интервал 0 pt"/>
    <w:basedOn w:val="780"/>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787pt0pt">
    <w:name w:val="Основной текст (78) + 7 pt;Не курсив;Интервал 0 pt"/>
    <w:basedOn w:val="780"/>
    <w:rPr>
      <w:rFonts w:ascii="Arial Narrow" w:eastAsia="Arial Narrow" w:hAnsi="Arial Narrow" w:cs="Arial Narrow"/>
      <w:b/>
      <w:bCs/>
      <w:i/>
      <w:iCs/>
      <w:smallCaps w:val="0"/>
      <w:strike w:val="0"/>
      <w:color w:val="000000"/>
      <w:spacing w:val="-3"/>
      <w:w w:val="100"/>
      <w:position w:val="0"/>
      <w:sz w:val="14"/>
      <w:szCs w:val="14"/>
      <w:u w:val="none"/>
      <w:lang w:val="uk-UA"/>
    </w:rPr>
  </w:style>
  <w:style w:type="character" w:customStyle="1" w:styleId="788pt0pt">
    <w:name w:val="Основной текст (78) + 8 pt;Не курсив;Интервал 0 pt"/>
    <w:basedOn w:val="780"/>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6075pt0pt">
    <w:name w:val="Основной текст (60) + 7;5 pt;Курсив;Интервал 0 pt"/>
    <w:basedOn w:val="600"/>
    <w:rPr>
      <w:rFonts w:ascii="Arial Narrow" w:eastAsia="Arial Narrow" w:hAnsi="Arial Narrow" w:cs="Arial Narrow"/>
      <w:b/>
      <w:bCs/>
      <w:i/>
      <w:iCs/>
      <w:smallCaps w:val="0"/>
      <w:strike w:val="0"/>
      <w:color w:val="000000"/>
      <w:spacing w:val="-6"/>
      <w:w w:val="100"/>
      <w:position w:val="0"/>
      <w:sz w:val="15"/>
      <w:szCs w:val="15"/>
      <w:u w:val="single"/>
      <w:lang w:val="uk-UA"/>
    </w:rPr>
  </w:style>
  <w:style w:type="character" w:customStyle="1" w:styleId="600pt">
    <w:name w:val="Основной текст (60) + Интервал 0 pt"/>
    <w:basedOn w:val="600"/>
    <w:rPr>
      <w:rFonts w:ascii="Arial Narrow" w:eastAsia="Arial Narrow" w:hAnsi="Arial Narrow" w:cs="Arial Narrow"/>
      <w:b/>
      <w:bCs/>
      <w:i w:val="0"/>
      <w:iCs w:val="0"/>
      <w:smallCaps w:val="0"/>
      <w:strike w:val="0"/>
      <w:color w:val="000000"/>
      <w:spacing w:val="-3"/>
      <w:w w:val="100"/>
      <w:position w:val="0"/>
      <w:sz w:val="14"/>
      <w:szCs w:val="14"/>
      <w:u w:val="single"/>
      <w:lang w:val="uk-UA"/>
    </w:rPr>
  </w:style>
  <w:style w:type="character" w:customStyle="1" w:styleId="600pt0">
    <w:name w:val="Основной текст (60) + Интервал 0 pt"/>
    <w:basedOn w:val="600"/>
    <w:rPr>
      <w:rFonts w:ascii="Arial Narrow" w:eastAsia="Arial Narrow" w:hAnsi="Arial Narrow" w:cs="Arial Narrow"/>
      <w:b/>
      <w:bCs/>
      <w:i w:val="0"/>
      <w:iCs w:val="0"/>
      <w:smallCaps w:val="0"/>
      <w:strike w:val="0"/>
      <w:color w:val="000000"/>
      <w:spacing w:val="-3"/>
      <w:w w:val="100"/>
      <w:position w:val="0"/>
      <w:sz w:val="14"/>
      <w:szCs w:val="14"/>
      <w:u w:val="none"/>
    </w:rPr>
  </w:style>
  <w:style w:type="character" w:customStyle="1" w:styleId="522">
    <w:name w:val="Заголовок №5 (2)_"/>
    <w:basedOn w:val="a0"/>
    <w:link w:val="523"/>
    <w:rPr>
      <w:rFonts w:ascii="Arial Narrow" w:eastAsia="Arial Narrow" w:hAnsi="Arial Narrow" w:cs="Arial Narrow"/>
      <w:b/>
      <w:bCs/>
      <w:i w:val="0"/>
      <w:iCs w:val="0"/>
      <w:smallCaps w:val="0"/>
      <w:strike w:val="0"/>
      <w:spacing w:val="4"/>
      <w:sz w:val="33"/>
      <w:szCs w:val="33"/>
      <w:u w:val="none"/>
    </w:rPr>
  </w:style>
  <w:style w:type="character" w:customStyle="1" w:styleId="752">
    <w:name w:val="Заголовок №7 (5)_"/>
    <w:basedOn w:val="a0"/>
    <w:link w:val="753"/>
    <w:rPr>
      <w:rFonts w:ascii="Arial Narrow" w:eastAsia="Arial Narrow" w:hAnsi="Arial Narrow" w:cs="Arial Narrow"/>
      <w:b/>
      <w:bCs/>
      <w:i w:val="0"/>
      <w:iCs w:val="0"/>
      <w:smallCaps w:val="0"/>
      <w:strike w:val="0"/>
      <w:spacing w:val="5"/>
      <w:sz w:val="26"/>
      <w:szCs w:val="26"/>
      <w:u w:val="none"/>
    </w:rPr>
  </w:style>
  <w:style w:type="character" w:customStyle="1" w:styleId="5610pt0pt">
    <w:name w:val="Основной текст (56) + 10 pt;Не полужирный;Интервал 0 pt"/>
    <w:basedOn w:val="56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610pt">
    <w:name w:val="Основной текст (56) + 10 pt"/>
    <w:basedOn w:val="560"/>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560pt">
    <w:name w:val="Основной текст (56) + Курсив;Интервал 0 pt"/>
    <w:basedOn w:val="56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52TimesNewRoman10pt0pt">
    <w:name w:val="Основной текст (52) + Times New Roman;10 pt;Не полужирный;Интервал 0 pt"/>
    <w:basedOn w:val="52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2ArialNarrow8pt0pt">
    <w:name w:val="Основной текст (52) + Arial Narrow;8 pt;Курсив;Интервал 0 pt"/>
    <w:basedOn w:val="520"/>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52ArialNarrow8pt0pt0">
    <w:name w:val="Основной текст (52) + Arial Narrow;8 pt;Курсив;Интервал 0 pt"/>
    <w:basedOn w:val="52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52ArialNarrow8pt0pt1">
    <w:name w:val="Основной текст (52) + Arial Narrow;8 pt;Интервал 0 pt"/>
    <w:basedOn w:val="520"/>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52ArialNarrow8pt0pt2">
    <w:name w:val="Основной текст (52) + Arial Narrow;8 pt;Интервал 0 pt"/>
    <w:basedOn w:val="520"/>
    <w:rPr>
      <w:rFonts w:ascii="Arial Narrow" w:eastAsia="Arial Narrow" w:hAnsi="Arial Narrow" w:cs="Arial Narrow"/>
      <w:b/>
      <w:bCs/>
      <w:i w:val="0"/>
      <w:iCs w:val="0"/>
      <w:smallCaps w:val="0"/>
      <w:strike w:val="0"/>
      <w:color w:val="000000"/>
      <w:spacing w:val="0"/>
      <w:w w:val="100"/>
      <w:position w:val="0"/>
      <w:sz w:val="16"/>
      <w:szCs w:val="16"/>
      <w:u w:val="single"/>
      <w:lang w:val="uk-UA"/>
    </w:rPr>
  </w:style>
  <w:style w:type="character" w:customStyle="1" w:styleId="56ArialNarrow10pt">
    <w:name w:val="Основной текст (56) + Arial Narrow;10 pt"/>
    <w:basedOn w:val="560"/>
    <w:rPr>
      <w:rFonts w:ascii="Arial Narrow" w:eastAsia="Arial Narrow" w:hAnsi="Arial Narrow" w:cs="Arial Narrow"/>
      <w:b/>
      <w:bCs/>
      <w:i w:val="0"/>
      <w:iCs w:val="0"/>
      <w:smallCaps w:val="0"/>
      <w:strike w:val="0"/>
      <w:color w:val="000000"/>
      <w:spacing w:val="3"/>
      <w:w w:val="100"/>
      <w:position w:val="0"/>
      <w:sz w:val="20"/>
      <w:szCs w:val="20"/>
      <w:u w:val="none"/>
      <w:lang w:val="uk-UA"/>
    </w:rPr>
  </w:style>
  <w:style w:type="character" w:customStyle="1" w:styleId="5611pt0pt">
    <w:name w:val="Основной текст (56) + 11 pt;Не полужирный;Курсив;Интервал 0 pt"/>
    <w:basedOn w:val="560"/>
    <w:rPr>
      <w:rFonts w:ascii="Times New Roman" w:eastAsia="Times New Roman" w:hAnsi="Times New Roman" w:cs="Times New Roman"/>
      <w:b/>
      <w:bCs/>
      <w:i/>
      <w:iCs/>
      <w:smallCaps w:val="0"/>
      <w:strike w:val="0"/>
      <w:color w:val="000000"/>
      <w:spacing w:val="5"/>
      <w:w w:val="100"/>
      <w:position w:val="0"/>
      <w:sz w:val="22"/>
      <w:szCs w:val="22"/>
      <w:u w:val="none"/>
      <w:lang w:val="uk-UA"/>
    </w:rPr>
  </w:style>
  <w:style w:type="character" w:customStyle="1" w:styleId="5685pt0pt">
    <w:name w:val="Основной текст (56) + 8;5 pt;Не полужирный;Интервал 0 pt"/>
    <w:basedOn w:val="56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5610pt2pt">
    <w:name w:val="Основной текст (56) + 10 pt;Интервал 2 pt"/>
    <w:basedOn w:val="560"/>
    <w:rPr>
      <w:rFonts w:ascii="Times New Roman" w:eastAsia="Times New Roman" w:hAnsi="Times New Roman" w:cs="Times New Roman"/>
      <w:b/>
      <w:bCs/>
      <w:i w:val="0"/>
      <w:iCs w:val="0"/>
      <w:smallCaps w:val="0"/>
      <w:strike w:val="0"/>
      <w:color w:val="000000"/>
      <w:spacing w:val="45"/>
      <w:w w:val="100"/>
      <w:position w:val="0"/>
      <w:sz w:val="20"/>
      <w:szCs w:val="20"/>
      <w:u w:val="none"/>
      <w:lang w:val="uk-UA"/>
    </w:rPr>
  </w:style>
  <w:style w:type="character" w:customStyle="1" w:styleId="1230">
    <w:name w:val="Заголовок №12 (3)_"/>
    <w:basedOn w:val="a0"/>
    <w:link w:val="1231"/>
    <w:rPr>
      <w:rFonts w:ascii="Arial Narrow" w:eastAsia="Arial Narrow" w:hAnsi="Arial Narrow" w:cs="Arial Narrow"/>
      <w:b/>
      <w:bCs/>
      <w:i w:val="0"/>
      <w:iCs w:val="0"/>
      <w:smallCaps w:val="0"/>
      <w:strike w:val="0"/>
      <w:spacing w:val="3"/>
      <w:sz w:val="20"/>
      <w:szCs w:val="20"/>
      <w:u w:val="none"/>
    </w:rPr>
  </w:style>
  <w:style w:type="character" w:customStyle="1" w:styleId="1040">
    <w:name w:val="Заголовок №10 (4)_"/>
    <w:basedOn w:val="a0"/>
    <w:link w:val="1041"/>
    <w:rPr>
      <w:rFonts w:ascii="Arial Narrow" w:eastAsia="Arial Narrow" w:hAnsi="Arial Narrow" w:cs="Arial Narrow"/>
      <w:b/>
      <w:bCs/>
      <w:i w:val="0"/>
      <w:iCs w:val="0"/>
      <w:smallCaps w:val="0"/>
      <w:strike w:val="0"/>
      <w:spacing w:val="5"/>
      <w:sz w:val="26"/>
      <w:szCs w:val="26"/>
      <w:u w:val="none"/>
    </w:rPr>
  </w:style>
  <w:style w:type="character" w:customStyle="1" w:styleId="ArialNarrow7pt0pt1">
    <w:name w:val="Основной текст + Arial Narrow;7 pt;Интервал 0 pt"/>
    <w:basedOn w:val="a4"/>
    <w:rPr>
      <w:rFonts w:ascii="Arial Narrow" w:eastAsia="Arial Narrow" w:hAnsi="Arial Narrow" w:cs="Arial Narrow"/>
      <w:b/>
      <w:bCs/>
      <w:i w:val="0"/>
      <w:iCs w:val="0"/>
      <w:smallCaps w:val="0"/>
      <w:strike w:val="0"/>
      <w:color w:val="000000"/>
      <w:spacing w:val="-3"/>
      <w:w w:val="100"/>
      <w:position w:val="0"/>
      <w:sz w:val="14"/>
      <w:szCs w:val="14"/>
      <w:u w:val="none"/>
      <w:lang w:val="uk-UA"/>
    </w:rPr>
  </w:style>
  <w:style w:type="character" w:customStyle="1" w:styleId="ArialNarrow75pt0pt">
    <w:name w:val="Основной текст + Arial Narrow;7;5 pt;Курсив;Интервал 0 pt"/>
    <w:basedOn w:val="a4"/>
    <w:rPr>
      <w:rFonts w:ascii="Arial Narrow" w:eastAsia="Arial Narrow" w:hAnsi="Arial Narrow" w:cs="Arial Narrow"/>
      <w:b/>
      <w:bCs/>
      <w:i/>
      <w:iCs/>
      <w:smallCaps w:val="0"/>
      <w:strike w:val="0"/>
      <w:color w:val="000000"/>
      <w:spacing w:val="-6"/>
      <w:w w:val="100"/>
      <w:position w:val="0"/>
      <w:sz w:val="15"/>
      <w:szCs w:val="15"/>
      <w:u w:val="none"/>
      <w:lang w:val="uk-UA"/>
    </w:rPr>
  </w:style>
  <w:style w:type="character" w:customStyle="1" w:styleId="4f">
    <w:name w:val="Подпись к картинке (4)_"/>
    <w:basedOn w:val="a0"/>
    <w:link w:val="4f0"/>
    <w:rPr>
      <w:rFonts w:ascii="Arial Narrow" w:eastAsia="Arial Narrow" w:hAnsi="Arial Narrow" w:cs="Arial Narrow"/>
      <w:b/>
      <w:bCs/>
      <w:i w:val="0"/>
      <w:iCs w:val="0"/>
      <w:smallCaps w:val="0"/>
      <w:strike w:val="0"/>
      <w:spacing w:val="-2"/>
      <w:sz w:val="14"/>
      <w:szCs w:val="14"/>
      <w:u w:val="none"/>
    </w:rPr>
  </w:style>
  <w:style w:type="character" w:customStyle="1" w:styleId="1695pt0pt6">
    <w:name w:val="Основной текст (16) + 9;5 pt;Интервал 0 pt"/>
    <w:basedOn w:val="16"/>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2ArialNarrow85pt0pt">
    <w:name w:val="Сноска (2) + Arial Narrow;8;5 pt;Полужирный;Интервал 0 pt"/>
    <w:basedOn w:val="2c"/>
    <w:rPr>
      <w:rFonts w:ascii="Arial Narrow" w:eastAsia="Arial Narrow" w:hAnsi="Arial Narrow" w:cs="Arial Narrow"/>
      <w:b/>
      <w:bCs/>
      <w:i w:val="0"/>
      <w:iCs w:val="0"/>
      <w:smallCaps w:val="0"/>
      <w:strike w:val="0"/>
      <w:color w:val="000000"/>
      <w:spacing w:val="0"/>
      <w:w w:val="100"/>
      <w:position w:val="0"/>
      <w:sz w:val="17"/>
      <w:szCs w:val="17"/>
      <w:u w:val="none"/>
      <w:lang w:val="uk-UA"/>
    </w:rPr>
  </w:style>
  <w:style w:type="character" w:customStyle="1" w:styleId="70pt0">
    <w:name w:val="Сноска (7) + Полужирный;Интервал 0 pt"/>
    <w:basedOn w:val="75"/>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20pt3">
    <w:name w:val="Сноска (2) + Полужирный;Курсив;Интервал 0 pt"/>
    <w:basedOn w:val="2c"/>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Corbel7pt0pt">
    <w:name w:val="Основной текст + Corbel;7 pt;Интервал 0 pt"/>
    <w:basedOn w:val="a4"/>
    <w:rPr>
      <w:rFonts w:ascii="Corbel" w:eastAsia="Corbel" w:hAnsi="Corbel" w:cs="Corbel"/>
      <w:b/>
      <w:bCs/>
      <w:i w:val="0"/>
      <w:iCs w:val="0"/>
      <w:smallCaps w:val="0"/>
      <w:strike w:val="0"/>
      <w:color w:val="000000"/>
      <w:spacing w:val="-3"/>
      <w:w w:val="100"/>
      <w:position w:val="0"/>
      <w:sz w:val="14"/>
      <w:szCs w:val="14"/>
      <w:u w:val="none"/>
      <w:lang w:val="uk-UA"/>
    </w:rPr>
  </w:style>
  <w:style w:type="character" w:customStyle="1" w:styleId="16ArialNarrow10pt0pt">
    <w:name w:val="Основной текст (16) + Arial Narrow;10 pt;Не курсив;Интервал 0 pt"/>
    <w:basedOn w:val="16"/>
    <w:rPr>
      <w:rFonts w:ascii="Arial Narrow" w:eastAsia="Arial Narrow" w:hAnsi="Arial Narrow" w:cs="Arial Narrow"/>
      <w:b/>
      <w:bCs/>
      <w:i/>
      <w:iCs/>
      <w:smallCaps w:val="0"/>
      <w:strike w:val="0"/>
      <w:color w:val="000000"/>
      <w:spacing w:val="3"/>
      <w:w w:val="100"/>
      <w:position w:val="0"/>
      <w:sz w:val="20"/>
      <w:szCs w:val="20"/>
      <w:u w:val="none"/>
      <w:lang w:val="uk-UA"/>
    </w:rPr>
  </w:style>
  <w:style w:type="character" w:customStyle="1" w:styleId="ArialNarrow7pt0pt2">
    <w:name w:val="Основной текст + Arial Narrow;7 pt;Интервал 0 pt"/>
    <w:basedOn w:val="a4"/>
    <w:rPr>
      <w:rFonts w:ascii="Arial Narrow" w:eastAsia="Arial Narrow" w:hAnsi="Arial Narrow" w:cs="Arial Narrow"/>
      <w:b/>
      <w:bCs/>
      <w:i w:val="0"/>
      <w:iCs w:val="0"/>
      <w:smallCaps w:val="0"/>
      <w:strike w:val="0"/>
      <w:color w:val="000000"/>
      <w:spacing w:val="-2"/>
      <w:w w:val="100"/>
      <w:position w:val="0"/>
      <w:sz w:val="14"/>
      <w:szCs w:val="14"/>
      <w:u w:val="none"/>
      <w:lang w:val="uk-UA"/>
    </w:rPr>
  </w:style>
  <w:style w:type="character" w:customStyle="1" w:styleId="85pt0pt7">
    <w:name w:val="Основной текст + 8;5 pt;Не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ArialNarrow7pt0pt3">
    <w:name w:val="Основной текст + Arial Narrow;7 pt;Курсив;Интервал 0 pt"/>
    <w:basedOn w:val="a4"/>
    <w:rPr>
      <w:rFonts w:ascii="Arial Narrow" w:eastAsia="Arial Narrow" w:hAnsi="Arial Narrow" w:cs="Arial Narrow"/>
      <w:b/>
      <w:bCs/>
      <w:i/>
      <w:iCs/>
      <w:smallCaps w:val="0"/>
      <w:strike w:val="0"/>
      <w:color w:val="000000"/>
      <w:spacing w:val="-5"/>
      <w:w w:val="100"/>
      <w:position w:val="0"/>
      <w:sz w:val="14"/>
      <w:szCs w:val="14"/>
      <w:u w:val="none"/>
      <w:lang w:val="uk-UA"/>
    </w:rPr>
  </w:style>
  <w:style w:type="character" w:customStyle="1" w:styleId="ArialNarrow6pt0pt">
    <w:name w:val="Основной текст + Arial Narrow;6 pt;Курсив;Интервал 0 pt"/>
    <w:basedOn w:val="a4"/>
    <w:rPr>
      <w:rFonts w:ascii="Arial Narrow" w:eastAsia="Arial Narrow" w:hAnsi="Arial Narrow" w:cs="Arial Narrow"/>
      <w:b/>
      <w:bCs/>
      <w:i/>
      <w:iCs/>
      <w:smallCaps w:val="0"/>
      <w:strike w:val="0"/>
      <w:color w:val="000000"/>
      <w:spacing w:val="-1"/>
      <w:w w:val="100"/>
      <w:position w:val="0"/>
      <w:sz w:val="12"/>
      <w:szCs w:val="12"/>
      <w:u w:val="none"/>
      <w:lang w:val="uk-UA"/>
    </w:rPr>
  </w:style>
  <w:style w:type="character" w:customStyle="1" w:styleId="4pt0pt">
    <w:name w:val="Основной текст + 4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8"/>
      <w:szCs w:val="8"/>
      <w:u w:val="none"/>
    </w:rPr>
  </w:style>
  <w:style w:type="character" w:customStyle="1" w:styleId="790">
    <w:name w:val="Основной текст (79)_"/>
    <w:basedOn w:val="a0"/>
    <w:link w:val="791"/>
    <w:rPr>
      <w:rFonts w:ascii="Corbel" w:eastAsia="Corbel" w:hAnsi="Corbel" w:cs="Corbel"/>
      <w:b/>
      <w:bCs/>
      <w:i w:val="0"/>
      <w:iCs w:val="0"/>
      <w:smallCaps w:val="0"/>
      <w:strike w:val="0"/>
      <w:spacing w:val="-3"/>
      <w:sz w:val="14"/>
      <w:szCs w:val="14"/>
      <w:u w:val="none"/>
    </w:rPr>
  </w:style>
  <w:style w:type="character" w:customStyle="1" w:styleId="800">
    <w:name w:val="Основной текст (80)_"/>
    <w:basedOn w:val="a0"/>
    <w:link w:val="801"/>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80ArialNarrow75pt0pt">
    <w:name w:val="Основной текст (80) + Arial Narrow;7;5 pt;Полужирный;Интервал 0 pt"/>
    <w:basedOn w:val="80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78TimesNewRoman10pt0pt">
    <w:name w:val="Основной текст (78) + Times New Roman;10 pt;Не полужирный;Не курсив;Интервал 0 pt"/>
    <w:basedOn w:val="78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78TimesNewRoman9pt0pt">
    <w:name w:val="Основной текст (78) + Times New Roman;9 pt;Интервал 0 pt"/>
    <w:basedOn w:val="78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78TimesNewRoman85pt0pt">
    <w:name w:val="Основной текст (78) + Times New Roman;8;5 pt;Не полужирный;Не курсив;Интервал 0 pt"/>
    <w:basedOn w:val="780"/>
    <w:rPr>
      <w:rFonts w:ascii="Times New Roman" w:eastAsia="Times New Roman" w:hAnsi="Times New Roman" w:cs="Times New Roman"/>
      <w:b/>
      <w:bCs/>
      <w:i/>
      <w:iCs/>
      <w:smallCaps w:val="0"/>
      <w:strike w:val="0"/>
      <w:color w:val="000000"/>
      <w:spacing w:val="6"/>
      <w:w w:val="100"/>
      <w:position w:val="0"/>
      <w:sz w:val="17"/>
      <w:szCs w:val="17"/>
      <w:u w:val="none"/>
      <w:lang w:val="uk-UA"/>
    </w:rPr>
  </w:style>
  <w:style w:type="character" w:customStyle="1" w:styleId="4ArialNarrow10pt0pt0">
    <w:name w:val="Колонтитул (4) + Arial Narrow;10 pt;Интервал 0 pt"/>
    <w:basedOn w:val="44"/>
    <w:rPr>
      <w:rFonts w:ascii="Arial Narrow" w:eastAsia="Arial Narrow" w:hAnsi="Arial Narrow" w:cs="Arial Narrow"/>
      <w:b/>
      <w:bCs/>
      <w:i w:val="0"/>
      <w:iCs w:val="0"/>
      <w:smallCaps w:val="0"/>
      <w:strike w:val="0"/>
      <w:color w:val="000000"/>
      <w:spacing w:val="7"/>
      <w:w w:val="100"/>
      <w:position w:val="0"/>
      <w:sz w:val="20"/>
      <w:szCs w:val="20"/>
      <w:u w:val="none"/>
      <w:lang w:val="uk-UA"/>
    </w:rPr>
  </w:style>
  <w:style w:type="character" w:customStyle="1" w:styleId="17ArialNarrow65pt0pt">
    <w:name w:val="Основной текст (17) + Arial Narrow;6;5 pt;Полужирный;Интервал 0 pt"/>
    <w:basedOn w:val="17"/>
    <w:rPr>
      <w:rFonts w:ascii="Arial Narrow" w:eastAsia="Arial Narrow" w:hAnsi="Arial Narrow" w:cs="Arial Narrow"/>
      <w:b/>
      <w:bCs/>
      <w:i w:val="0"/>
      <w:iCs w:val="0"/>
      <w:smallCaps w:val="0"/>
      <w:strike w:val="0"/>
      <w:color w:val="000000"/>
      <w:spacing w:val="3"/>
      <w:w w:val="100"/>
      <w:position w:val="0"/>
      <w:sz w:val="13"/>
      <w:szCs w:val="13"/>
      <w:u w:val="none"/>
      <w:lang w:val="uk-UA"/>
    </w:rPr>
  </w:style>
  <w:style w:type="character" w:customStyle="1" w:styleId="16Corbel7pt0pt">
    <w:name w:val="Основной текст (16) + Corbel;7 pt;Не курсив;Интервал 0 pt"/>
    <w:basedOn w:val="16"/>
    <w:rPr>
      <w:rFonts w:ascii="Corbel" w:eastAsia="Corbel" w:hAnsi="Corbel" w:cs="Corbel"/>
      <w:b/>
      <w:bCs/>
      <w:i/>
      <w:iCs/>
      <w:smallCaps w:val="0"/>
      <w:strike w:val="0"/>
      <w:color w:val="000000"/>
      <w:spacing w:val="-3"/>
      <w:w w:val="100"/>
      <w:position w:val="0"/>
      <w:sz w:val="14"/>
      <w:szCs w:val="14"/>
      <w:u w:val="none"/>
      <w:lang w:val="uk-UA"/>
    </w:rPr>
  </w:style>
  <w:style w:type="character" w:customStyle="1" w:styleId="149pt0pt5">
    <w:name w:val="Основной текст (14) + 9 pt;Курсив;Интервал 0 pt"/>
    <w:basedOn w:val="14"/>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ArialNarrow4pt0pt">
    <w:name w:val="Основной текст + Arial Narrow;4 pt;Не полужирный;Интервал 0 pt"/>
    <w:basedOn w:val="a4"/>
    <w:rPr>
      <w:rFonts w:ascii="Arial Narrow" w:eastAsia="Arial Narrow" w:hAnsi="Arial Narrow" w:cs="Arial Narrow"/>
      <w:b/>
      <w:bCs/>
      <w:i w:val="0"/>
      <w:iCs w:val="0"/>
      <w:smallCaps w:val="0"/>
      <w:strike w:val="0"/>
      <w:color w:val="000000"/>
      <w:spacing w:val="-1"/>
      <w:w w:val="100"/>
      <w:position w:val="0"/>
      <w:sz w:val="8"/>
      <w:szCs w:val="8"/>
      <w:u w:val="none"/>
      <w:lang w:val="uk-UA"/>
    </w:rPr>
  </w:style>
  <w:style w:type="character" w:customStyle="1" w:styleId="ArialNarrow7pt0pt4">
    <w:name w:val="Основной текст + Arial Narrow;7 pt;Интервал 0 pt"/>
    <w:basedOn w:val="a4"/>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ArialNarrow7pt0pt5">
    <w:name w:val="Основной текст + Arial Narrow;7 pt;Курсив;Интервал 0 pt"/>
    <w:basedOn w:val="a4"/>
    <w:rPr>
      <w:rFonts w:ascii="Arial Narrow" w:eastAsia="Arial Narrow" w:hAnsi="Arial Narrow" w:cs="Arial Narrow"/>
      <w:b/>
      <w:bCs/>
      <w:i/>
      <w:iCs/>
      <w:smallCaps w:val="0"/>
      <w:strike w:val="0"/>
      <w:color w:val="000000"/>
      <w:spacing w:val="-3"/>
      <w:w w:val="100"/>
      <w:position w:val="0"/>
      <w:sz w:val="14"/>
      <w:szCs w:val="14"/>
      <w:u w:val="none"/>
      <w:lang w:val="uk-UA"/>
    </w:rPr>
  </w:style>
  <w:style w:type="character" w:customStyle="1" w:styleId="Tahoma4pt0pt">
    <w:name w:val="Основной текст + Tahoma;4 pt;Не полужирный;Курсив;Интервал 0 pt"/>
    <w:basedOn w:val="a4"/>
    <w:rPr>
      <w:rFonts w:ascii="Tahoma" w:eastAsia="Tahoma" w:hAnsi="Tahoma" w:cs="Tahoma"/>
      <w:b/>
      <w:bCs/>
      <w:i/>
      <w:iCs/>
      <w:smallCaps w:val="0"/>
      <w:strike w:val="0"/>
      <w:color w:val="000000"/>
      <w:spacing w:val="0"/>
      <w:w w:val="100"/>
      <w:position w:val="0"/>
      <w:sz w:val="8"/>
      <w:szCs w:val="8"/>
      <w:u w:val="none"/>
      <w:lang w:val="uk-UA"/>
    </w:rPr>
  </w:style>
  <w:style w:type="character" w:customStyle="1" w:styleId="Corbel10pt0pt">
    <w:name w:val="Основной текст + Corbel;10 pt;Не полужирный;Интервал 0 pt"/>
    <w:basedOn w:val="a4"/>
    <w:rPr>
      <w:rFonts w:ascii="Corbel" w:eastAsia="Corbel" w:hAnsi="Corbel" w:cs="Corbel"/>
      <w:b/>
      <w:bCs/>
      <w:i w:val="0"/>
      <w:iCs w:val="0"/>
      <w:smallCaps w:val="0"/>
      <w:strike w:val="0"/>
      <w:color w:val="000000"/>
      <w:spacing w:val="0"/>
      <w:w w:val="100"/>
      <w:position w:val="0"/>
      <w:sz w:val="20"/>
      <w:szCs w:val="20"/>
      <w:u w:val="none"/>
    </w:rPr>
  </w:style>
  <w:style w:type="character" w:customStyle="1" w:styleId="ArialNarrow14pt0pt">
    <w:name w:val="Основной текст + Arial Narrow;14 pt;Интервал 0 pt"/>
    <w:basedOn w:val="a4"/>
    <w:rPr>
      <w:rFonts w:ascii="Arial Narrow" w:eastAsia="Arial Narrow" w:hAnsi="Arial Narrow" w:cs="Arial Narrow"/>
      <w:b/>
      <w:bCs/>
      <w:i w:val="0"/>
      <w:iCs w:val="0"/>
      <w:smallCaps w:val="0"/>
      <w:strike w:val="0"/>
      <w:color w:val="000000"/>
      <w:spacing w:val="5"/>
      <w:w w:val="100"/>
      <w:position w:val="0"/>
      <w:sz w:val="28"/>
      <w:szCs w:val="28"/>
      <w:u w:val="none"/>
    </w:rPr>
  </w:style>
  <w:style w:type="character" w:customStyle="1" w:styleId="8ArialNarrow85pt0pt">
    <w:name w:val="Колонтитул (8) + Arial Narrow;8;5 pt;Полужирный;Интервал 0 pt"/>
    <w:basedOn w:val="81"/>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1410pt0pt4">
    <w:name w:val="Основной текст (14) + 10 pt;Не полужирный;Интервал 0 pt"/>
    <w:basedOn w:val="1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2ArialNarrow8pt0pt">
    <w:name w:val="Основной текст (12) + Arial Narrow;8 pt;Полужирный;Интервал 0 pt"/>
    <w:basedOn w:val="12"/>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469pt0pt">
    <w:name w:val="Основной текст (46) + 9 pt;Интервал 0 pt"/>
    <w:basedOn w:val="46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4610pt-2pt">
    <w:name w:val="Основной текст (46) + 10 pt;Не полужирный;Интервал -2 pt"/>
    <w:basedOn w:val="460"/>
    <w:rPr>
      <w:rFonts w:ascii="Times New Roman" w:eastAsia="Times New Roman" w:hAnsi="Times New Roman" w:cs="Times New Roman"/>
      <w:b/>
      <w:bCs/>
      <w:i w:val="0"/>
      <w:iCs w:val="0"/>
      <w:smallCaps w:val="0"/>
      <w:strike w:val="0"/>
      <w:color w:val="000000"/>
      <w:spacing w:val="-40"/>
      <w:w w:val="100"/>
      <w:position w:val="0"/>
      <w:sz w:val="20"/>
      <w:szCs w:val="20"/>
      <w:u w:val="none"/>
      <w:lang w:val="uk-UA"/>
    </w:rPr>
  </w:style>
  <w:style w:type="character" w:customStyle="1" w:styleId="4610pt0pt">
    <w:name w:val="Основной текст (46) + 10 pt;Не полужирный;Интервал 0 pt"/>
    <w:basedOn w:val="46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60pt6">
    <w:name w:val="Колонтитул (16) + Интервал 0 pt"/>
    <w:basedOn w:val="161"/>
    <w:rPr>
      <w:rFonts w:ascii="Arial Narrow" w:eastAsia="Arial Narrow" w:hAnsi="Arial Narrow" w:cs="Arial Narrow"/>
      <w:b/>
      <w:bCs/>
      <w:i w:val="0"/>
      <w:iCs w:val="0"/>
      <w:smallCaps w:val="0"/>
      <w:strike w:val="0"/>
      <w:color w:val="000000"/>
      <w:spacing w:val="13"/>
      <w:w w:val="100"/>
      <w:position w:val="0"/>
      <w:sz w:val="20"/>
      <w:szCs w:val="20"/>
      <w:u w:val="none"/>
      <w:lang w:val="uk-UA"/>
    </w:rPr>
  </w:style>
  <w:style w:type="character" w:customStyle="1" w:styleId="210pt0pt">
    <w:name w:val="Подпись к картинке (2) + 10 pt;Не полужирный;Интервал 0 pt"/>
    <w:basedOn w:val="2e"/>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4ArialNarrow8pt0pt">
    <w:name w:val="Основной текст (14) + Arial Narrow;8 pt;Интервал 0 pt"/>
    <w:basedOn w:val="14"/>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23ArialNarrow65pt0pt">
    <w:name w:val="Основной текст (23) + Arial Narrow;6;5 pt;Интервал 0 pt"/>
    <w:basedOn w:val="230"/>
    <w:rPr>
      <w:rFonts w:ascii="Arial Narrow" w:eastAsia="Arial Narrow" w:hAnsi="Arial Narrow" w:cs="Arial Narrow"/>
      <w:b w:val="0"/>
      <w:bCs w:val="0"/>
      <w:i/>
      <w:iCs/>
      <w:smallCaps w:val="0"/>
      <w:strike w:val="0"/>
      <w:color w:val="000000"/>
      <w:spacing w:val="-4"/>
      <w:w w:val="100"/>
      <w:position w:val="0"/>
      <w:sz w:val="13"/>
      <w:szCs w:val="13"/>
      <w:u w:val="none"/>
      <w:lang w:val="uk-UA"/>
    </w:rPr>
  </w:style>
  <w:style w:type="character" w:customStyle="1" w:styleId="810">
    <w:name w:val="Основной текст (81)_"/>
    <w:basedOn w:val="a0"/>
    <w:link w:val="811"/>
    <w:rPr>
      <w:rFonts w:ascii="Arial Narrow" w:eastAsia="Arial Narrow" w:hAnsi="Arial Narrow" w:cs="Arial Narrow"/>
      <w:b w:val="0"/>
      <w:bCs w:val="0"/>
      <w:i/>
      <w:iCs/>
      <w:smallCaps w:val="0"/>
      <w:strike w:val="0"/>
      <w:sz w:val="20"/>
      <w:szCs w:val="20"/>
      <w:u w:val="none"/>
    </w:rPr>
  </w:style>
  <w:style w:type="character" w:customStyle="1" w:styleId="821">
    <w:name w:val="Основной текст (82)_"/>
    <w:basedOn w:val="a0"/>
    <w:link w:val="822"/>
    <w:rPr>
      <w:rFonts w:ascii="Arial Narrow" w:eastAsia="Arial Narrow" w:hAnsi="Arial Narrow" w:cs="Arial Narrow"/>
      <w:b w:val="0"/>
      <w:bCs w:val="0"/>
      <w:i w:val="0"/>
      <w:iCs w:val="0"/>
      <w:smallCaps w:val="0"/>
      <w:strike w:val="0"/>
      <w:spacing w:val="4"/>
      <w:sz w:val="20"/>
      <w:szCs w:val="20"/>
      <w:u w:val="none"/>
    </w:rPr>
  </w:style>
  <w:style w:type="character" w:customStyle="1" w:styleId="82SegoeUI12pt0pt">
    <w:name w:val="Основной текст (82) + Segoe UI;12 pt;Курсив;Интервал 0 pt"/>
    <w:basedOn w:val="821"/>
    <w:rPr>
      <w:rFonts w:ascii="Segoe UI" w:eastAsia="Segoe UI" w:hAnsi="Segoe UI" w:cs="Segoe UI"/>
      <w:b w:val="0"/>
      <w:bCs w:val="0"/>
      <w:i/>
      <w:iCs/>
      <w:smallCaps w:val="0"/>
      <w:strike w:val="0"/>
      <w:color w:val="000000"/>
      <w:spacing w:val="0"/>
      <w:w w:val="100"/>
      <w:position w:val="0"/>
      <w:sz w:val="24"/>
      <w:szCs w:val="24"/>
      <w:u w:val="none"/>
    </w:rPr>
  </w:style>
  <w:style w:type="character" w:customStyle="1" w:styleId="ArialNarrow10pt0pt0">
    <w:name w:val="Основной текст + Arial Narrow;10 pt;Не полужирный;Интервал 0 pt"/>
    <w:basedOn w:val="a4"/>
    <w:rPr>
      <w:rFonts w:ascii="Arial Narrow" w:eastAsia="Arial Narrow" w:hAnsi="Arial Narrow" w:cs="Arial Narrow"/>
      <w:b/>
      <w:bCs/>
      <w:i w:val="0"/>
      <w:iCs w:val="0"/>
      <w:smallCaps w:val="0"/>
      <w:strike w:val="0"/>
      <w:color w:val="000000"/>
      <w:spacing w:val="-12"/>
      <w:w w:val="100"/>
      <w:position w:val="0"/>
      <w:sz w:val="20"/>
      <w:szCs w:val="20"/>
      <w:u w:val="none"/>
      <w:lang w:val="uk-UA"/>
    </w:rPr>
  </w:style>
  <w:style w:type="character" w:customStyle="1" w:styleId="8pt0pt5">
    <w:name w:val="Основной текст + 8 pt;Интервал 0 pt"/>
    <w:basedOn w:val="a4"/>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830">
    <w:name w:val="Основной текст (83)_"/>
    <w:basedOn w:val="a0"/>
    <w:link w:val="831"/>
    <w:rPr>
      <w:rFonts w:ascii="Arial Narrow" w:eastAsia="Arial Narrow" w:hAnsi="Arial Narrow" w:cs="Arial Narrow"/>
      <w:b/>
      <w:bCs/>
      <w:i w:val="0"/>
      <w:iCs w:val="0"/>
      <w:smallCaps w:val="0"/>
      <w:strike w:val="0"/>
      <w:spacing w:val="13"/>
      <w:sz w:val="18"/>
      <w:szCs w:val="18"/>
      <w:u w:val="none"/>
    </w:rPr>
  </w:style>
  <w:style w:type="character" w:customStyle="1" w:styleId="19TimesNewRoman9pt0pt">
    <w:name w:val="Основной текст (19) + Times New Roman;9 pt;Курсив;Интервал 0 pt"/>
    <w:basedOn w:val="19"/>
    <w:rPr>
      <w:rFonts w:ascii="Times New Roman" w:eastAsia="Times New Roman" w:hAnsi="Times New Roman" w:cs="Times New Roman"/>
      <w:b/>
      <w:bCs/>
      <w:i/>
      <w:iCs/>
      <w:smallCaps w:val="0"/>
      <w:strike w:val="0"/>
      <w:color w:val="000000"/>
      <w:spacing w:val="15"/>
      <w:w w:val="100"/>
      <w:position w:val="0"/>
      <w:sz w:val="18"/>
      <w:szCs w:val="18"/>
      <w:u w:val="none"/>
      <w:lang w:val="uk-UA"/>
    </w:rPr>
  </w:style>
  <w:style w:type="character" w:customStyle="1" w:styleId="ArialNarrow75pt0pt0">
    <w:name w:val="Основной текст + Arial Narrow;7;5 pt;Интервал 0 pt"/>
    <w:basedOn w:val="a4"/>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68pt0pt0">
    <w:name w:val="Основной текст (16) + 8 pt;Интервал 0 pt"/>
    <w:basedOn w:val="16"/>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166pt0pt">
    <w:name w:val="Основной текст (16) + 6 pt;Не полужирный;Интервал 0 pt"/>
    <w:basedOn w:val="16"/>
    <w:rPr>
      <w:rFonts w:ascii="Times New Roman" w:eastAsia="Times New Roman" w:hAnsi="Times New Roman" w:cs="Times New Roman"/>
      <w:b/>
      <w:bCs/>
      <w:i/>
      <w:iCs/>
      <w:smallCaps w:val="0"/>
      <w:strike w:val="0"/>
      <w:color w:val="000000"/>
      <w:spacing w:val="15"/>
      <w:w w:val="100"/>
      <w:position w:val="0"/>
      <w:sz w:val="12"/>
      <w:szCs w:val="12"/>
      <w:u w:val="none"/>
      <w:lang w:val="uk-UA"/>
    </w:rPr>
  </w:style>
  <w:style w:type="character" w:customStyle="1" w:styleId="27TimesNewRoman0pt1">
    <w:name w:val="Основной текст (27) + Times New Roman;Не полужирный;Интервал 0 pt"/>
    <w:basedOn w:val="270"/>
    <w:rPr>
      <w:rFonts w:ascii="Times New Roman" w:eastAsia="Times New Roman" w:hAnsi="Times New Roman" w:cs="Times New Roman"/>
      <w:b/>
      <w:bCs/>
      <w:i/>
      <w:iCs/>
      <w:smallCaps w:val="0"/>
      <w:strike w:val="0"/>
      <w:color w:val="000000"/>
      <w:spacing w:val="5"/>
      <w:w w:val="100"/>
      <w:position w:val="0"/>
      <w:sz w:val="17"/>
      <w:szCs w:val="17"/>
      <w:u w:val="none"/>
      <w:lang w:val="ru-RU"/>
    </w:rPr>
  </w:style>
  <w:style w:type="character" w:customStyle="1" w:styleId="27TimesNewRoman9pt0pt0">
    <w:name w:val="Основной текст (27) + Times New Roman;9 pt;Интервал 0 pt"/>
    <w:basedOn w:val="27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129pt0pt2">
    <w:name w:val="Основной текст (12) + 9 pt;Полужирный;Курсив;Интервал 0 pt"/>
    <w:basedOn w:val="12"/>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27TimesNewRoman0pt2">
    <w:name w:val="Основной текст (27) + Times New Roman;Не полужирный;Не курсив;Интервал 0 pt"/>
    <w:basedOn w:val="27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27TimesNewRoman2pt">
    <w:name w:val="Основной текст (27) + Times New Roman;Интервал 2 pt"/>
    <w:basedOn w:val="270"/>
    <w:rPr>
      <w:rFonts w:ascii="Times New Roman" w:eastAsia="Times New Roman" w:hAnsi="Times New Roman" w:cs="Times New Roman"/>
      <w:b/>
      <w:bCs/>
      <w:i/>
      <w:iCs/>
      <w:smallCaps w:val="0"/>
      <w:strike w:val="0"/>
      <w:color w:val="000000"/>
      <w:spacing w:val="50"/>
      <w:w w:val="100"/>
      <w:position w:val="0"/>
      <w:sz w:val="17"/>
      <w:szCs w:val="17"/>
      <w:u w:val="none"/>
      <w:lang w:val="uk-UA"/>
    </w:rPr>
  </w:style>
  <w:style w:type="character" w:customStyle="1" w:styleId="127pt0pt0">
    <w:name w:val="Основной текст (12) + 7 pt;Полужирный;Курсив;Интервал 0 pt"/>
    <w:basedOn w:val="12"/>
    <w:rPr>
      <w:rFonts w:ascii="Times New Roman" w:eastAsia="Times New Roman" w:hAnsi="Times New Roman" w:cs="Times New Roman"/>
      <w:b/>
      <w:bCs/>
      <w:i/>
      <w:iCs/>
      <w:smallCaps w:val="0"/>
      <w:strike w:val="0"/>
      <w:color w:val="000000"/>
      <w:spacing w:val="7"/>
      <w:w w:val="100"/>
      <w:position w:val="0"/>
      <w:sz w:val="14"/>
      <w:szCs w:val="14"/>
      <w:u w:val="none"/>
      <w:lang w:val="uk-UA"/>
    </w:rPr>
  </w:style>
  <w:style w:type="character" w:customStyle="1" w:styleId="1265pt0pt">
    <w:name w:val="Основной текст (12) + 6;5 pt;Полужирный;Интервал 0 pt"/>
    <w:basedOn w:val="12"/>
    <w:rPr>
      <w:rFonts w:ascii="Times New Roman" w:eastAsia="Times New Roman" w:hAnsi="Times New Roman" w:cs="Times New Roman"/>
      <w:b/>
      <w:bCs/>
      <w:i w:val="0"/>
      <w:iCs w:val="0"/>
      <w:smallCaps w:val="0"/>
      <w:strike w:val="0"/>
      <w:color w:val="000000"/>
      <w:spacing w:val="6"/>
      <w:w w:val="100"/>
      <w:position w:val="0"/>
      <w:sz w:val="13"/>
      <w:szCs w:val="13"/>
      <w:u w:val="none"/>
    </w:rPr>
  </w:style>
  <w:style w:type="character" w:customStyle="1" w:styleId="6pt0pt2">
    <w:name w:val="Основной текст + 6 pt;Не полужирный;Курсив;Интервал 0 pt"/>
    <w:basedOn w:val="a4"/>
    <w:rPr>
      <w:rFonts w:ascii="Times New Roman" w:eastAsia="Times New Roman" w:hAnsi="Times New Roman" w:cs="Times New Roman"/>
      <w:b/>
      <w:bCs/>
      <w:i/>
      <w:iCs/>
      <w:smallCaps w:val="0"/>
      <w:strike w:val="0"/>
      <w:color w:val="000000"/>
      <w:spacing w:val="15"/>
      <w:w w:val="100"/>
      <w:position w:val="0"/>
      <w:sz w:val="12"/>
      <w:szCs w:val="12"/>
      <w:u w:val="none"/>
      <w:lang w:val="uk-UA"/>
    </w:rPr>
  </w:style>
  <w:style w:type="character" w:customStyle="1" w:styleId="Corbel8pt0pt">
    <w:name w:val="Основной текст + Corbel;8 pt;Не полужирный;Курсив;Интервал 0 pt"/>
    <w:basedOn w:val="a4"/>
    <w:rPr>
      <w:rFonts w:ascii="Corbel" w:eastAsia="Corbel" w:hAnsi="Corbel" w:cs="Corbel"/>
      <w:b/>
      <w:bCs/>
      <w:i/>
      <w:iCs/>
      <w:smallCaps w:val="0"/>
      <w:strike w:val="0"/>
      <w:color w:val="000000"/>
      <w:spacing w:val="8"/>
      <w:w w:val="100"/>
      <w:position w:val="0"/>
      <w:sz w:val="16"/>
      <w:szCs w:val="16"/>
      <w:u w:val="none"/>
      <w:lang w:val="uk-UA"/>
    </w:rPr>
  </w:style>
  <w:style w:type="character" w:customStyle="1" w:styleId="499pt0pt0">
    <w:name w:val="Основной текст (49) + 9 pt;Полужирный;Курсив;Интервал 0 pt"/>
    <w:basedOn w:val="49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4910pt0pt">
    <w:name w:val="Основной текст (49) + 10 pt;Интервал 0 pt"/>
    <w:basedOn w:val="490"/>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499pt0pt1">
    <w:name w:val="Основной текст (49) + 9 pt;Интервал 0 pt"/>
    <w:basedOn w:val="490"/>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49Corbel8pt0pt">
    <w:name w:val="Основной текст (49) + Corbel;8 pt;Курсив;Интервал 0 pt"/>
    <w:basedOn w:val="490"/>
    <w:rPr>
      <w:rFonts w:ascii="Corbel" w:eastAsia="Corbel" w:hAnsi="Corbel" w:cs="Corbel"/>
      <w:b w:val="0"/>
      <w:bCs w:val="0"/>
      <w:i/>
      <w:iCs/>
      <w:smallCaps w:val="0"/>
      <w:strike w:val="0"/>
      <w:color w:val="000000"/>
      <w:spacing w:val="8"/>
      <w:w w:val="100"/>
      <w:position w:val="0"/>
      <w:sz w:val="16"/>
      <w:szCs w:val="16"/>
      <w:u w:val="none"/>
      <w:lang w:val="uk-UA"/>
    </w:rPr>
  </w:style>
  <w:style w:type="character" w:customStyle="1" w:styleId="49ArialNarrow7pt">
    <w:name w:val="Основной текст (49) + Arial Narrow;7 pt;Полужирный"/>
    <w:basedOn w:val="49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532">
    <w:name w:val="Заголовок №5 (3)_"/>
    <w:basedOn w:val="a0"/>
    <w:link w:val="533"/>
    <w:rPr>
      <w:rFonts w:ascii="Arial Narrow" w:eastAsia="Arial Narrow" w:hAnsi="Arial Narrow" w:cs="Arial Narrow"/>
      <w:b/>
      <w:bCs/>
      <w:i w:val="0"/>
      <w:iCs w:val="0"/>
      <w:smallCaps w:val="0"/>
      <w:strike w:val="0"/>
      <w:spacing w:val="5"/>
      <w:sz w:val="28"/>
      <w:szCs w:val="28"/>
      <w:u w:val="none"/>
    </w:rPr>
  </w:style>
  <w:style w:type="character" w:customStyle="1" w:styleId="220pt1">
    <w:name w:val="Основной текст (22) + Интервал 0 pt"/>
    <w:basedOn w:val="22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9ArialNarrow14pt0pt">
    <w:name w:val="Заголовок №9 + Arial Narrow;14 pt;Интервал 0 pt"/>
    <w:basedOn w:val="91"/>
    <w:rPr>
      <w:rFonts w:ascii="Arial Narrow" w:eastAsia="Arial Narrow" w:hAnsi="Arial Narrow" w:cs="Arial Narrow"/>
      <w:b/>
      <w:bCs/>
      <w:i w:val="0"/>
      <w:iCs w:val="0"/>
      <w:smallCaps w:val="0"/>
      <w:strike w:val="0"/>
      <w:color w:val="000000"/>
      <w:spacing w:val="5"/>
      <w:w w:val="100"/>
      <w:position w:val="0"/>
      <w:sz w:val="28"/>
      <w:szCs w:val="28"/>
      <w:u w:val="none"/>
      <w:lang w:val="uk-UA"/>
    </w:rPr>
  </w:style>
  <w:style w:type="character" w:customStyle="1" w:styleId="5610pt0pt0">
    <w:name w:val="Основной текст (56) + 10 pt;Курсив;Интервал 0 pt"/>
    <w:basedOn w:val="56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1TimesNewRoman10pt0pt">
    <w:name w:val="Колонтитул (11) + Times New Roman;10 pt;Не полужирный;Не курсив;Интервал 0 pt"/>
    <w:basedOn w:val="116"/>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19pt0pt0">
    <w:name w:val="Колонтитул (11) + 9 pt;Интервал 0 pt"/>
    <w:basedOn w:val="116"/>
    <w:rPr>
      <w:rFonts w:ascii="Arial Narrow" w:eastAsia="Arial Narrow" w:hAnsi="Arial Narrow" w:cs="Arial Narrow"/>
      <w:b/>
      <w:bCs/>
      <w:i/>
      <w:iCs/>
      <w:smallCaps w:val="0"/>
      <w:strike w:val="0"/>
      <w:color w:val="000000"/>
      <w:spacing w:val="1"/>
      <w:w w:val="100"/>
      <w:position w:val="0"/>
      <w:sz w:val="18"/>
      <w:szCs w:val="18"/>
      <w:u w:val="single"/>
      <w:lang w:val="uk-UA"/>
    </w:rPr>
  </w:style>
  <w:style w:type="character" w:customStyle="1" w:styleId="17ArialNarrow8pt0pt1">
    <w:name w:val="Основной текст (17) + Arial Narrow;8 pt;Полужирный;Курсив;Интервал 0 pt"/>
    <w:basedOn w:val="17"/>
    <w:rPr>
      <w:rFonts w:ascii="Arial Narrow" w:eastAsia="Arial Narrow" w:hAnsi="Arial Narrow" w:cs="Arial Narrow"/>
      <w:b/>
      <w:bCs/>
      <w:i/>
      <w:iCs/>
      <w:smallCaps w:val="0"/>
      <w:strike w:val="0"/>
      <w:color w:val="000000"/>
      <w:spacing w:val="-4"/>
      <w:w w:val="100"/>
      <w:position w:val="0"/>
      <w:sz w:val="16"/>
      <w:szCs w:val="16"/>
      <w:u w:val="single"/>
      <w:lang w:val="uk-UA"/>
    </w:rPr>
  </w:style>
  <w:style w:type="character" w:customStyle="1" w:styleId="ArialNarrow10pt0pt1">
    <w:name w:val="Основной текст + Arial Narrow;10 pt;Интервал 0 pt"/>
    <w:basedOn w:val="a4"/>
    <w:rPr>
      <w:rFonts w:ascii="Arial Narrow" w:eastAsia="Arial Narrow" w:hAnsi="Arial Narrow" w:cs="Arial Narrow"/>
      <w:b/>
      <w:bCs/>
      <w:i w:val="0"/>
      <w:iCs w:val="0"/>
      <w:smallCaps w:val="0"/>
      <w:strike w:val="0"/>
      <w:color w:val="000000"/>
      <w:spacing w:val="-10"/>
      <w:w w:val="100"/>
      <w:position w:val="0"/>
      <w:sz w:val="20"/>
      <w:szCs w:val="20"/>
      <w:u w:val="none"/>
      <w:lang w:val="uk-UA"/>
    </w:rPr>
  </w:style>
  <w:style w:type="character" w:customStyle="1" w:styleId="ArialNarrow10pt0pt2">
    <w:name w:val="Основной текст + Arial Narrow;10 pt;Не полужирный;Курсив;Интервал 0 pt"/>
    <w:basedOn w:val="a4"/>
    <w:rPr>
      <w:rFonts w:ascii="Arial Narrow" w:eastAsia="Arial Narrow" w:hAnsi="Arial Narrow" w:cs="Arial Narrow"/>
      <w:b/>
      <w:bCs/>
      <w:i/>
      <w:iCs/>
      <w:smallCaps w:val="0"/>
      <w:strike w:val="0"/>
      <w:color w:val="000000"/>
      <w:spacing w:val="0"/>
      <w:w w:val="100"/>
      <w:position w:val="0"/>
      <w:sz w:val="20"/>
      <w:szCs w:val="20"/>
      <w:u w:val="none"/>
      <w:lang w:val="uk-UA"/>
    </w:rPr>
  </w:style>
  <w:style w:type="character" w:customStyle="1" w:styleId="ArialNarrow6pt0pt0">
    <w:name w:val="Основной текст + Arial Narrow;6 pt;Интервал 0 pt"/>
    <w:basedOn w:val="a4"/>
    <w:rPr>
      <w:rFonts w:ascii="Arial Narrow" w:eastAsia="Arial Narrow" w:hAnsi="Arial Narrow" w:cs="Arial Narrow"/>
      <w:b/>
      <w:bCs/>
      <w:i w:val="0"/>
      <w:iCs w:val="0"/>
      <w:smallCaps w:val="0"/>
      <w:strike w:val="0"/>
      <w:color w:val="000000"/>
      <w:spacing w:val="0"/>
      <w:w w:val="100"/>
      <w:position w:val="0"/>
      <w:sz w:val="12"/>
      <w:szCs w:val="12"/>
      <w:u w:val="none"/>
    </w:rPr>
  </w:style>
  <w:style w:type="character" w:customStyle="1" w:styleId="CourierNew10pt0pt">
    <w:name w:val="Основной текст + Courier New;10 pt;Интервал 0 pt"/>
    <w:basedOn w:val="a4"/>
    <w:rPr>
      <w:rFonts w:ascii="Courier New" w:eastAsia="Courier New" w:hAnsi="Courier New" w:cs="Courier New"/>
      <w:b/>
      <w:bCs/>
      <w:i w:val="0"/>
      <w:iCs w:val="0"/>
      <w:smallCaps w:val="0"/>
      <w:strike w:val="0"/>
      <w:color w:val="000000"/>
      <w:spacing w:val="0"/>
      <w:w w:val="100"/>
      <w:position w:val="0"/>
      <w:sz w:val="20"/>
      <w:szCs w:val="20"/>
      <w:u w:val="none"/>
    </w:rPr>
  </w:style>
  <w:style w:type="character" w:customStyle="1" w:styleId="10pt2pt">
    <w:name w:val="Основной текст + 10 pt;Не полужирный;Интервал 2 pt"/>
    <w:basedOn w:val="a4"/>
    <w:rPr>
      <w:rFonts w:ascii="Times New Roman" w:eastAsia="Times New Roman" w:hAnsi="Times New Roman" w:cs="Times New Roman"/>
      <w:b/>
      <w:bCs/>
      <w:i w:val="0"/>
      <w:iCs w:val="0"/>
      <w:smallCaps w:val="0"/>
      <w:strike w:val="0"/>
      <w:color w:val="000000"/>
      <w:spacing w:val="46"/>
      <w:w w:val="100"/>
      <w:position w:val="0"/>
      <w:sz w:val="20"/>
      <w:szCs w:val="20"/>
      <w:u w:val="none"/>
      <w:lang w:val="uk-UA"/>
    </w:rPr>
  </w:style>
  <w:style w:type="character" w:customStyle="1" w:styleId="1410pt">
    <w:name w:val="Основной текст (14) + 10 pt"/>
    <w:basedOn w:val="14"/>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1410pt0pt5">
    <w:name w:val="Основной текст (14) + 10 pt;Курсив;Интервал 0 pt"/>
    <w:basedOn w:val="14"/>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73ArialNarrow14pt0pt">
    <w:name w:val="Заголовок №7 (3) + Arial Narrow;14 pt;Интервал 0 pt"/>
    <w:basedOn w:val="730"/>
    <w:rPr>
      <w:rFonts w:ascii="Arial Narrow" w:eastAsia="Arial Narrow" w:hAnsi="Arial Narrow" w:cs="Arial Narrow"/>
      <w:b/>
      <w:bCs/>
      <w:i w:val="0"/>
      <w:iCs w:val="0"/>
      <w:smallCaps w:val="0"/>
      <w:strike w:val="0"/>
      <w:color w:val="000000"/>
      <w:spacing w:val="5"/>
      <w:w w:val="100"/>
      <w:position w:val="0"/>
      <w:sz w:val="28"/>
      <w:szCs w:val="28"/>
      <w:u w:val="none"/>
      <w:lang w:val="uk-UA"/>
    </w:rPr>
  </w:style>
  <w:style w:type="character" w:customStyle="1" w:styleId="35ArialNarrow0pt">
    <w:name w:val="Основной текст (35) + Arial Narrow;Интервал 0 pt"/>
    <w:basedOn w:val="350"/>
    <w:rPr>
      <w:rFonts w:ascii="Arial Narrow" w:eastAsia="Arial Narrow" w:hAnsi="Arial Narrow" w:cs="Arial Narrow"/>
      <w:b/>
      <w:bCs/>
      <w:i/>
      <w:iCs/>
      <w:smallCaps w:val="0"/>
      <w:strike w:val="0"/>
      <w:color w:val="000000"/>
      <w:spacing w:val="-5"/>
      <w:w w:val="100"/>
      <w:position w:val="0"/>
      <w:sz w:val="16"/>
      <w:szCs w:val="16"/>
      <w:u w:val="single"/>
      <w:lang w:val="uk-UA"/>
    </w:rPr>
  </w:style>
  <w:style w:type="character" w:customStyle="1" w:styleId="35ArialNarrow85pt0pt">
    <w:name w:val="Основной текст (35) + Arial Narrow;8;5 pt;Не курсив;Интервал 0 pt"/>
    <w:basedOn w:val="350"/>
    <w:rPr>
      <w:rFonts w:ascii="Arial Narrow" w:eastAsia="Arial Narrow" w:hAnsi="Arial Narrow" w:cs="Arial Narrow"/>
      <w:b/>
      <w:bCs/>
      <w:i/>
      <w:iCs/>
      <w:smallCaps w:val="0"/>
      <w:strike w:val="0"/>
      <w:color w:val="000000"/>
      <w:spacing w:val="0"/>
      <w:w w:val="100"/>
      <w:position w:val="0"/>
      <w:sz w:val="17"/>
      <w:szCs w:val="17"/>
      <w:u w:val="none"/>
    </w:rPr>
  </w:style>
  <w:style w:type="character" w:customStyle="1" w:styleId="35ArialNarrow">
    <w:name w:val="Основной текст (35) + Arial Narrow;Не курсив"/>
    <w:basedOn w:val="35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35ArialNarrow0pt0">
    <w:name w:val="Основной текст (35) + Arial Narrow;Интервал 0 pt"/>
    <w:basedOn w:val="350"/>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17ArialNarrow8pt0pt2">
    <w:name w:val="Основной текст (17) + Arial Narrow;8 pt;Полужирный;Курсив;Интервал 0 pt"/>
    <w:basedOn w:val="17"/>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17ArialNarrow85pt0pt">
    <w:name w:val="Основной текст (17) + Arial Narrow;8;5 pt;Полужирный;Интервал 0 pt"/>
    <w:basedOn w:val="17"/>
    <w:rPr>
      <w:rFonts w:ascii="Arial Narrow" w:eastAsia="Arial Narrow" w:hAnsi="Arial Narrow" w:cs="Arial Narrow"/>
      <w:b/>
      <w:bCs/>
      <w:i w:val="0"/>
      <w:iCs w:val="0"/>
      <w:smallCaps w:val="0"/>
      <w:strike w:val="0"/>
      <w:color w:val="000000"/>
      <w:spacing w:val="0"/>
      <w:w w:val="100"/>
      <w:position w:val="0"/>
      <w:sz w:val="17"/>
      <w:szCs w:val="17"/>
      <w:u w:val="none"/>
    </w:rPr>
  </w:style>
  <w:style w:type="character" w:customStyle="1" w:styleId="35ArialNarrow85pt0pt0">
    <w:name w:val="Основной текст (35) + Arial Narrow;8;5 pt;Не курсив;Интервал 0 pt"/>
    <w:basedOn w:val="350"/>
    <w:rPr>
      <w:rFonts w:ascii="Arial Narrow" w:eastAsia="Arial Narrow" w:hAnsi="Arial Narrow" w:cs="Arial Narrow"/>
      <w:b/>
      <w:bCs/>
      <w:i/>
      <w:iCs/>
      <w:smallCaps w:val="0"/>
      <w:strike w:val="0"/>
      <w:color w:val="000000"/>
      <w:spacing w:val="0"/>
      <w:w w:val="100"/>
      <w:position w:val="0"/>
      <w:sz w:val="17"/>
      <w:szCs w:val="17"/>
      <w:u w:val="single"/>
    </w:rPr>
  </w:style>
  <w:style w:type="character" w:customStyle="1" w:styleId="8pt1pt">
    <w:name w:val="Основной текст + 8 pt;Курсив;Интервал 1 pt"/>
    <w:basedOn w:val="a4"/>
    <w:rPr>
      <w:rFonts w:ascii="Times New Roman" w:eastAsia="Times New Roman" w:hAnsi="Times New Roman" w:cs="Times New Roman"/>
      <w:b/>
      <w:bCs/>
      <w:i/>
      <w:iCs/>
      <w:smallCaps w:val="0"/>
      <w:strike w:val="0"/>
      <w:color w:val="000000"/>
      <w:spacing w:val="20"/>
      <w:w w:val="100"/>
      <w:position w:val="0"/>
      <w:sz w:val="16"/>
      <w:szCs w:val="16"/>
      <w:u w:val="none"/>
      <w:lang w:val="uk-UA"/>
    </w:rPr>
  </w:style>
  <w:style w:type="character" w:customStyle="1" w:styleId="8pt0pt6">
    <w:name w:val="Основной текст + 8 pt;Курсив;Интервал 0 pt"/>
    <w:basedOn w:val="a4"/>
    <w:rPr>
      <w:rFonts w:ascii="Times New Roman" w:eastAsia="Times New Roman" w:hAnsi="Times New Roman" w:cs="Times New Roman"/>
      <w:b/>
      <w:bCs/>
      <w:i/>
      <w:iCs/>
      <w:smallCaps w:val="0"/>
      <w:strike w:val="0"/>
      <w:color w:val="000000"/>
      <w:spacing w:val="-10"/>
      <w:w w:val="100"/>
      <w:position w:val="0"/>
      <w:sz w:val="16"/>
      <w:szCs w:val="16"/>
      <w:u w:val="none"/>
      <w:lang w:val="uk-UA"/>
    </w:rPr>
  </w:style>
  <w:style w:type="character" w:customStyle="1" w:styleId="1695pt0pt75">
    <w:name w:val="Основной текст (16) + 9;5 pt;Не курсив;Интервал 0 pt;Масштаб 75%"/>
    <w:basedOn w:val="16"/>
    <w:rPr>
      <w:rFonts w:ascii="Times New Roman" w:eastAsia="Times New Roman" w:hAnsi="Times New Roman" w:cs="Times New Roman"/>
      <w:b/>
      <w:bCs/>
      <w:i/>
      <w:iCs/>
      <w:smallCaps w:val="0"/>
      <w:strike w:val="0"/>
      <w:color w:val="000000"/>
      <w:spacing w:val="2"/>
      <w:w w:val="75"/>
      <w:position w:val="0"/>
      <w:sz w:val="19"/>
      <w:szCs w:val="19"/>
      <w:u w:val="none"/>
      <w:lang w:val="uk-UA"/>
    </w:rPr>
  </w:style>
  <w:style w:type="character" w:customStyle="1" w:styleId="ArialNarrow75pt0pt1">
    <w:name w:val="Основной текст + Arial Narrow;7;5 pt;Интервал 0 pt"/>
    <w:basedOn w:val="a4"/>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95pt0pt75">
    <w:name w:val="Основной текст + 9;5 pt;Интервал 0 pt;Масштаб 75%"/>
    <w:basedOn w:val="a4"/>
    <w:rPr>
      <w:rFonts w:ascii="Times New Roman" w:eastAsia="Times New Roman" w:hAnsi="Times New Roman" w:cs="Times New Roman"/>
      <w:b/>
      <w:bCs/>
      <w:i w:val="0"/>
      <w:iCs w:val="0"/>
      <w:smallCaps w:val="0"/>
      <w:strike w:val="0"/>
      <w:color w:val="000000"/>
      <w:spacing w:val="2"/>
      <w:w w:val="75"/>
      <w:position w:val="0"/>
      <w:sz w:val="19"/>
      <w:szCs w:val="19"/>
      <w:u w:val="none"/>
      <w:lang w:val="uk-UA"/>
    </w:rPr>
  </w:style>
  <w:style w:type="character" w:customStyle="1" w:styleId="16ArialNarrow7pt0pt">
    <w:name w:val="Основной текст (16) + Arial Narrow;7 pt;Не курсив;Интервал 0 pt"/>
    <w:basedOn w:val="16"/>
    <w:rPr>
      <w:rFonts w:ascii="Arial Narrow" w:eastAsia="Arial Narrow" w:hAnsi="Arial Narrow" w:cs="Arial Narrow"/>
      <w:b/>
      <w:bCs/>
      <w:i/>
      <w:iCs/>
      <w:smallCaps w:val="0"/>
      <w:strike w:val="0"/>
      <w:color w:val="000000"/>
      <w:spacing w:val="-2"/>
      <w:w w:val="100"/>
      <w:position w:val="0"/>
      <w:sz w:val="14"/>
      <w:szCs w:val="14"/>
      <w:u w:val="none"/>
      <w:lang w:val="uk-UA"/>
    </w:rPr>
  </w:style>
  <w:style w:type="character" w:customStyle="1" w:styleId="ArialNarrow75pt0pt2">
    <w:name w:val="Основной текст + Arial Narrow;7;5 pt;Курсив;Интервал 0 pt"/>
    <w:basedOn w:val="a4"/>
    <w:rPr>
      <w:rFonts w:ascii="Arial Narrow" w:eastAsia="Arial Narrow" w:hAnsi="Arial Narrow" w:cs="Arial Narrow"/>
      <w:b/>
      <w:bCs/>
      <w:i/>
      <w:iCs/>
      <w:smallCaps w:val="0"/>
      <w:strike w:val="0"/>
      <w:color w:val="000000"/>
      <w:spacing w:val="-5"/>
      <w:w w:val="100"/>
      <w:position w:val="0"/>
      <w:sz w:val="15"/>
      <w:szCs w:val="15"/>
      <w:u w:val="none"/>
      <w:lang w:val="uk-UA"/>
    </w:rPr>
  </w:style>
  <w:style w:type="character" w:customStyle="1" w:styleId="Impact95pt0pt70">
    <w:name w:val="Основной текст + Impact;9;5 pt;Не полужирный;Интервал 0 pt;Масштаб 70%"/>
    <w:basedOn w:val="a4"/>
    <w:rPr>
      <w:rFonts w:ascii="Impact" w:eastAsia="Impact" w:hAnsi="Impact" w:cs="Impact"/>
      <w:b/>
      <w:bCs/>
      <w:i w:val="0"/>
      <w:iCs w:val="0"/>
      <w:smallCaps w:val="0"/>
      <w:strike w:val="0"/>
      <w:color w:val="000000"/>
      <w:spacing w:val="4"/>
      <w:w w:val="70"/>
      <w:position w:val="0"/>
      <w:sz w:val="19"/>
      <w:szCs w:val="19"/>
      <w:u w:val="none"/>
      <w:lang w:val="uk-UA"/>
    </w:rPr>
  </w:style>
  <w:style w:type="character" w:customStyle="1" w:styleId="140pt3">
    <w:name w:val="Основной текст (14) + Курсив;Интервал 0 pt"/>
    <w:basedOn w:val="14"/>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125">
    <w:name w:val="Заголовок №12_"/>
    <w:basedOn w:val="a0"/>
    <w:link w:val="126"/>
    <w:rPr>
      <w:rFonts w:ascii="Arial Narrow" w:eastAsia="Arial Narrow" w:hAnsi="Arial Narrow" w:cs="Arial Narrow"/>
      <w:b/>
      <w:bCs/>
      <w:i w:val="0"/>
      <w:iCs w:val="0"/>
      <w:smallCaps w:val="0"/>
      <w:strike w:val="0"/>
      <w:spacing w:val="4"/>
      <w:sz w:val="20"/>
      <w:szCs w:val="20"/>
      <w:u w:val="none"/>
    </w:rPr>
  </w:style>
  <w:style w:type="character" w:customStyle="1" w:styleId="Impact85pt0pt">
    <w:name w:val="Основной текст + Impact;8;5 pt;Не полужирный;Интервал 0 pt"/>
    <w:basedOn w:val="a4"/>
    <w:rPr>
      <w:rFonts w:ascii="Impact" w:eastAsia="Impact" w:hAnsi="Impact" w:cs="Impact"/>
      <w:b/>
      <w:bCs/>
      <w:i w:val="0"/>
      <w:iCs w:val="0"/>
      <w:smallCaps w:val="0"/>
      <w:strike w:val="0"/>
      <w:color w:val="000000"/>
      <w:spacing w:val="0"/>
      <w:w w:val="100"/>
      <w:position w:val="0"/>
      <w:sz w:val="17"/>
      <w:szCs w:val="17"/>
      <w:u w:val="none"/>
      <w:lang w:val="uk-UA"/>
    </w:rPr>
  </w:style>
  <w:style w:type="character" w:customStyle="1" w:styleId="ArialNarrow85pt0pt5">
    <w:name w:val="Основной текст + Arial Narrow;8;5 pt;Курсив;Интервал 0 pt"/>
    <w:basedOn w:val="a4"/>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17ArialNarrow0pt">
    <w:name w:val="Основной текст (17) + Arial Narrow;Полужирный;Интервал 0 pt"/>
    <w:basedOn w:val="17"/>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8Impact4pt0pt75">
    <w:name w:val="Основной текст (18) + Impact;4 pt;Интервал 0 pt;Масштаб 75%"/>
    <w:basedOn w:val="18"/>
    <w:rPr>
      <w:rFonts w:ascii="Impact" w:eastAsia="Impact" w:hAnsi="Impact" w:cs="Impact"/>
      <w:b w:val="0"/>
      <w:bCs w:val="0"/>
      <w:i w:val="0"/>
      <w:iCs w:val="0"/>
      <w:smallCaps w:val="0"/>
      <w:strike w:val="0"/>
      <w:color w:val="000000"/>
      <w:spacing w:val="3"/>
      <w:w w:val="75"/>
      <w:position w:val="0"/>
      <w:sz w:val="8"/>
      <w:szCs w:val="8"/>
      <w:u w:val="none"/>
      <w:lang w:val="uk-UA"/>
    </w:rPr>
  </w:style>
  <w:style w:type="character" w:customStyle="1" w:styleId="360pt">
    <w:name w:val="Основной текст (36) + Интервал 0 pt"/>
    <w:basedOn w:val="360"/>
    <w:rPr>
      <w:rFonts w:ascii="Arial Narrow" w:eastAsia="Arial Narrow" w:hAnsi="Arial Narrow" w:cs="Arial Narrow"/>
      <w:b/>
      <w:bCs/>
      <w:i/>
      <w:iCs/>
      <w:smallCaps w:val="0"/>
      <w:strike w:val="0"/>
      <w:color w:val="000000"/>
      <w:spacing w:val="-3"/>
      <w:w w:val="100"/>
      <w:position w:val="0"/>
      <w:sz w:val="17"/>
      <w:szCs w:val="17"/>
      <w:u w:val="single"/>
      <w:lang w:val="uk-UA"/>
    </w:rPr>
  </w:style>
  <w:style w:type="character" w:customStyle="1" w:styleId="360pt0">
    <w:name w:val="Основной текст (36) + Интервал 0 pt"/>
    <w:basedOn w:val="360"/>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36Tahoma5pt0pt">
    <w:name w:val="Основной текст (36) + Tahoma;5 pt;Не полужирный;Интервал 0 pt"/>
    <w:basedOn w:val="360"/>
    <w:rPr>
      <w:rFonts w:ascii="Tahoma" w:eastAsia="Tahoma" w:hAnsi="Tahoma" w:cs="Tahoma"/>
      <w:b/>
      <w:bCs/>
      <w:i/>
      <w:iCs/>
      <w:smallCaps w:val="0"/>
      <w:strike w:val="0"/>
      <w:color w:val="000000"/>
      <w:spacing w:val="-8"/>
      <w:w w:val="100"/>
      <w:position w:val="0"/>
      <w:sz w:val="10"/>
      <w:szCs w:val="10"/>
      <w:u w:val="none"/>
      <w:lang w:val="uk-UA"/>
    </w:rPr>
  </w:style>
  <w:style w:type="character" w:customStyle="1" w:styleId="24ArialNarrow14pt0pt">
    <w:name w:val="Основной текст (24) + Arial Narrow;14 pt;Интервал 0 pt"/>
    <w:basedOn w:val="240"/>
    <w:rPr>
      <w:rFonts w:ascii="Arial Narrow" w:eastAsia="Arial Narrow" w:hAnsi="Arial Narrow" w:cs="Arial Narrow"/>
      <w:b/>
      <w:bCs/>
      <w:i w:val="0"/>
      <w:iCs w:val="0"/>
      <w:smallCaps w:val="0"/>
      <w:strike w:val="0"/>
      <w:color w:val="000000"/>
      <w:spacing w:val="5"/>
      <w:w w:val="100"/>
      <w:position w:val="0"/>
      <w:sz w:val="28"/>
      <w:szCs w:val="28"/>
      <w:u w:val="none"/>
      <w:lang w:val="uk-UA"/>
    </w:rPr>
  </w:style>
  <w:style w:type="character" w:customStyle="1" w:styleId="14ArialNarrow10pt0pt">
    <w:name w:val="Основной текст (14) + Arial Narrow;10 pt;Интервал 0 pt"/>
    <w:basedOn w:val="14"/>
    <w:rPr>
      <w:rFonts w:ascii="Arial Narrow" w:eastAsia="Arial Narrow" w:hAnsi="Arial Narrow" w:cs="Arial Narrow"/>
      <w:b/>
      <w:bCs/>
      <w:i w:val="0"/>
      <w:iCs w:val="0"/>
      <w:smallCaps w:val="0"/>
      <w:strike w:val="0"/>
      <w:color w:val="000000"/>
      <w:spacing w:val="4"/>
      <w:w w:val="100"/>
      <w:position w:val="0"/>
      <w:sz w:val="20"/>
      <w:szCs w:val="20"/>
      <w:u w:val="none"/>
      <w:lang w:val="uk-UA"/>
    </w:rPr>
  </w:style>
  <w:style w:type="character" w:customStyle="1" w:styleId="360pt1">
    <w:name w:val="Основной текст (36) + Не курсив;Интервал 0 pt"/>
    <w:basedOn w:val="360"/>
    <w:rPr>
      <w:rFonts w:ascii="Arial Narrow" w:eastAsia="Arial Narrow" w:hAnsi="Arial Narrow" w:cs="Arial Narrow"/>
      <w:b/>
      <w:bCs/>
      <w:i/>
      <w:iCs/>
      <w:smallCaps w:val="0"/>
      <w:strike w:val="0"/>
      <w:color w:val="000000"/>
      <w:spacing w:val="0"/>
      <w:w w:val="100"/>
      <w:position w:val="0"/>
      <w:sz w:val="17"/>
      <w:szCs w:val="17"/>
      <w:u w:val="none"/>
      <w:lang w:val="uk-UA"/>
    </w:rPr>
  </w:style>
  <w:style w:type="character" w:customStyle="1" w:styleId="ArialNarrow8pt0pt1">
    <w:name w:val="Подпись к таблице + Arial Narrow;8 pt;Полужирный;Интервал 0 pt"/>
    <w:basedOn w:val="aa"/>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5ArialNarrow8pt0pt">
    <w:name w:val="Подпись к таблице (5) + Arial Narrow;8 pt;Интервал 0 pt"/>
    <w:basedOn w:val="59"/>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5ArialNarrow8pt0pt0">
    <w:name w:val="Подпись к таблице (5) + Arial Narrow;8 pt;Не курсив;Интервал 0 pt"/>
    <w:basedOn w:val="59"/>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97">
    <w:name w:val="Подпись к таблице (9)_"/>
    <w:basedOn w:val="a0"/>
    <w:link w:val="98"/>
    <w:rPr>
      <w:rFonts w:ascii="Corbel" w:eastAsia="Corbel" w:hAnsi="Corbel" w:cs="Corbel"/>
      <w:b w:val="0"/>
      <w:bCs w:val="0"/>
      <w:i w:val="0"/>
      <w:iCs w:val="0"/>
      <w:smallCaps w:val="0"/>
      <w:strike w:val="0"/>
      <w:spacing w:val="-1"/>
      <w:sz w:val="8"/>
      <w:szCs w:val="8"/>
      <w:u w:val="none"/>
    </w:rPr>
  </w:style>
  <w:style w:type="character" w:customStyle="1" w:styleId="99">
    <w:name w:val="Подпись к таблице (9)"/>
    <w:basedOn w:val="97"/>
    <w:rPr>
      <w:rFonts w:ascii="Corbel" w:eastAsia="Corbel" w:hAnsi="Corbel" w:cs="Corbel"/>
      <w:b w:val="0"/>
      <w:bCs w:val="0"/>
      <w:i w:val="0"/>
      <w:iCs w:val="0"/>
      <w:smallCaps w:val="0"/>
      <w:strike/>
      <w:color w:val="000000"/>
      <w:spacing w:val="-1"/>
      <w:w w:val="100"/>
      <w:position w:val="0"/>
      <w:sz w:val="8"/>
      <w:szCs w:val="8"/>
      <w:u w:val="none"/>
      <w:lang w:val="uk-UA"/>
    </w:rPr>
  </w:style>
  <w:style w:type="character" w:customStyle="1" w:styleId="9MSGothic0pt">
    <w:name w:val="Подпись к таблице (9) + MS Gothic;Интервал 0 pt"/>
    <w:basedOn w:val="97"/>
    <w:rPr>
      <w:rFonts w:ascii="MS Gothic" w:eastAsia="MS Gothic" w:hAnsi="MS Gothic" w:cs="MS Gothic"/>
      <w:b w:val="0"/>
      <w:bCs w:val="0"/>
      <w:i w:val="0"/>
      <w:iCs w:val="0"/>
      <w:smallCaps w:val="0"/>
      <w:strike/>
      <w:color w:val="000000"/>
      <w:spacing w:val="0"/>
      <w:w w:val="100"/>
      <w:position w:val="0"/>
      <w:sz w:val="8"/>
      <w:szCs w:val="8"/>
      <w:u w:val="none"/>
    </w:rPr>
  </w:style>
  <w:style w:type="character" w:customStyle="1" w:styleId="9MSGothic0pt0">
    <w:name w:val="Подпись к таблице (9) + MS Gothic;Интервал 0 pt"/>
    <w:basedOn w:val="97"/>
    <w:rPr>
      <w:rFonts w:ascii="MS Gothic" w:eastAsia="MS Gothic" w:hAnsi="MS Gothic" w:cs="MS Gothic"/>
      <w:b w:val="0"/>
      <w:bCs w:val="0"/>
      <w:i w:val="0"/>
      <w:iCs w:val="0"/>
      <w:smallCaps w:val="0"/>
      <w:strike w:val="0"/>
      <w:color w:val="000000"/>
      <w:spacing w:val="0"/>
      <w:w w:val="100"/>
      <w:position w:val="0"/>
      <w:sz w:val="8"/>
      <w:szCs w:val="8"/>
      <w:u w:val="none"/>
    </w:rPr>
  </w:style>
  <w:style w:type="character" w:customStyle="1" w:styleId="50ArialNarrow14pt0pt">
    <w:name w:val="Основной текст (50) + Arial Narrow;14 pt;Интервал 0 pt"/>
    <w:basedOn w:val="500"/>
    <w:rPr>
      <w:rFonts w:ascii="Arial Narrow" w:eastAsia="Arial Narrow" w:hAnsi="Arial Narrow" w:cs="Arial Narrow"/>
      <w:b/>
      <w:bCs/>
      <w:i w:val="0"/>
      <w:iCs w:val="0"/>
      <w:smallCaps w:val="0"/>
      <w:strike w:val="0"/>
      <w:color w:val="000000"/>
      <w:spacing w:val="5"/>
      <w:w w:val="100"/>
      <w:position w:val="0"/>
      <w:sz w:val="28"/>
      <w:szCs w:val="28"/>
      <w:u w:val="none"/>
      <w:lang w:val="uk-UA"/>
    </w:rPr>
  </w:style>
  <w:style w:type="character" w:customStyle="1" w:styleId="1240">
    <w:name w:val="Заголовок №12 (4)_"/>
    <w:basedOn w:val="a0"/>
    <w:link w:val="1241"/>
    <w:rPr>
      <w:rFonts w:ascii="Times New Roman" w:eastAsia="Times New Roman" w:hAnsi="Times New Roman" w:cs="Times New Roman"/>
      <w:b/>
      <w:bCs/>
      <w:i w:val="0"/>
      <w:iCs w:val="0"/>
      <w:smallCaps w:val="0"/>
      <w:strike w:val="0"/>
      <w:spacing w:val="3"/>
      <w:sz w:val="20"/>
      <w:szCs w:val="20"/>
      <w:u w:val="none"/>
    </w:rPr>
  </w:style>
  <w:style w:type="character" w:customStyle="1" w:styleId="840">
    <w:name w:val="Основной текст (84)_"/>
    <w:basedOn w:val="a0"/>
    <w:link w:val="841"/>
    <w:rPr>
      <w:b w:val="0"/>
      <w:bCs w:val="0"/>
      <w:i w:val="0"/>
      <w:iCs w:val="0"/>
      <w:smallCaps w:val="0"/>
      <w:strike w:val="0"/>
      <w:spacing w:val="-15"/>
      <w:w w:val="150"/>
      <w:sz w:val="11"/>
      <w:szCs w:val="11"/>
      <w:u w:val="none"/>
    </w:rPr>
  </w:style>
  <w:style w:type="character" w:customStyle="1" w:styleId="842">
    <w:name w:val="Основной текст (84)"/>
    <w:basedOn w:val="840"/>
    <w:rPr>
      <w:rFonts w:ascii="Courier New" w:eastAsia="Courier New" w:hAnsi="Courier New" w:cs="Courier New"/>
      <w:b w:val="0"/>
      <w:bCs w:val="0"/>
      <w:i w:val="0"/>
      <w:iCs w:val="0"/>
      <w:smallCaps w:val="0"/>
      <w:strike w:val="0"/>
      <w:color w:val="000000"/>
      <w:spacing w:val="-15"/>
      <w:w w:val="150"/>
      <w:position w:val="0"/>
      <w:sz w:val="11"/>
      <w:szCs w:val="11"/>
      <w:u w:val="single"/>
      <w:lang w:val="uk-UA"/>
    </w:rPr>
  </w:style>
  <w:style w:type="character" w:customStyle="1" w:styleId="843">
    <w:name w:val="Основной текст (84)"/>
    <w:basedOn w:val="840"/>
    <w:rPr>
      <w:rFonts w:ascii="Courier New" w:eastAsia="Courier New" w:hAnsi="Courier New" w:cs="Courier New"/>
      <w:b w:val="0"/>
      <w:bCs w:val="0"/>
      <w:i w:val="0"/>
      <w:iCs w:val="0"/>
      <w:smallCaps w:val="0"/>
      <w:strike/>
      <w:color w:val="000000"/>
      <w:spacing w:val="-15"/>
      <w:w w:val="150"/>
      <w:position w:val="0"/>
      <w:sz w:val="11"/>
      <w:szCs w:val="11"/>
      <w:u w:val="single"/>
    </w:rPr>
  </w:style>
  <w:style w:type="character" w:customStyle="1" w:styleId="1395pt0pt7">
    <w:name w:val="Основной текст (13) + 9;5 pt;Интервал 0 pt"/>
    <w:basedOn w:val="130"/>
    <w:rPr>
      <w:rFonts w:ascii="Times New Roman" w:eastAsia="Times New Roman" w:hAnsi="Times New Roman" w:cs="Times New Roman"/>
      <w:b/>
      <w:bCs/>
      <w:i/>
      <w:iCs/>
      <w:smallCaps w:val="0"/>
      <w:strike w:val="0"/>
      <w:color w:val="000000"/>
      <w:spacing w:val="9"/>
      <w:w w:val="100"/>
      <w:position w:val="0"/>
      <w:sz w:val="19"/>
      <w:szCs w:val="19"/>
      <w:u w:val="single"/>
      <w:lang w:val="uk-UA"/>
    </w:rPr>
  </w:style>
  <w:style w:type="character" w:customStyle="1" w:styleId="148pt0pt">
    <w:name w:val="Основной текст (14) + 8 pt;Не полужирный;Интервал 0 pt"/>
    <w:basedOn w:val="14"/>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48ArialNarrow8pt0pt">
    <w:name w:val="Основной текст (48) + Arial Narrow;8 pt;Интервал 0 pt"/>
    <w:basedOn w:val="480"/>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432">
    <w:name w:val="Заголовок №4 (3)_"/>
    <w:basedOn w:val="a0"/>
    <w:link w:val="433"/>
    <w:rPr>
      <w:rFonts w:ascii="Segoe UI" w:eastAsia="Segoe UI" w:hAnsi="Segoe UI" w:cs="Segoe UI"/>
      <w:b/>
      <w:bCs/>
      <w:i w:val="0"/>
      <w:iCs w:val="0"/>
      <w:smallCaps w:val="0"/>
      <w:strike w:val="0"/>
      <w:spacing w:val="7"/>
      <w:sz w:val="30"/>
      <w:szCs w:val="30"/>
      <w:u w:val="none"/>
    </w:rPr>
  </w:style>
  <w:style w:type="character" w:customStyle="1" w:styleId="3211pt0pt">
    <w:name w:val="Основной текст (32) + 11 pt;Не полужирный;Интервал 0 pt"/>
    <w:basedOn w:val="320"/>
    <w:rPr>
      <w:rFonts w:ascii="Times New Roman" w:eastAsia="Times New Roman" w:hAnsi="Times New Roman" w:cs="Times New Roman"/>
      <w:b/>
      <w:bCs/>
      <w:i/>
      <w:iCs/>
      <w:smallCaps w:val="0"/>
      <w:strike w:val="0"/>
      <w:color w:val="000000"/>
      <w:spacing w:val="5"/>
      <w:w w:val="100"/>
      <w:position w:val="0"/>
      <w:sz w:val="22"/>
      <w:szCs w:val="22"/>
      <w:u w:val="none"/>
      <w:lang w:val="uk-UA"/>
    </w:rPr>
  </w:style>
  <w:style w:type="character" w:customStyle="1" w:styleId="3210pt0pt2">
    <w:name w:val="Основной текст (32) + 10 pt;Интервал 0 pt"/>
    <w:basedOn w:val="32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3210pt">
    <w:name w:val="Основной текст (32) + 10 pt;Не курсив"/>
    <w:basedOn w:val="320"/>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5695pt0pt">
    <w:name w:val="Основной текст (56) + 9;5 pt;Интервал 0 pt"/>
    <w:basedOn w:val="56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32ArialNarrow8pt0pt">
    <w:name w:val="Основной текст (32) + Arial Narrow;8 pt;Не курсив;Интервал 0 pt"/>
    <w:basedOn w:val="32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2295pt0pt1">
    <w:name w:val="Основной текст (22) + 9;5 pt;Интервал 0 pt"/>
    <w:basedOn w:val="220"/>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1310pt0pt6">
    <w:name w:val="Основной текст (13) + 10 pt;Интервал 0 pt"/>
    <w:basedOn w:val="13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2275pt0pt">
    <w:name w:val="Основной текст (22) + 7;5 pt;Не полужирный;Интервал 0 pt"/>
    <w:basedOn w:val="220"/>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17ArialNarrow7pt0pt1">
    <w:name w:val="Основной текст (17) + Arial Narrow;7 pt;Полужирный;Интервал 0 pt"/>
    <w:basedOn w:val="17"/>
    <w:rPr>
      <w:rFonts w:ascii="Arial Narrow" w:eastAsia="Arial Narrow" w:hAnsi="Arial Narrow" w:cs="Arial Narrow"/>
      <w:b/>
      <w:bCs/>
      <w:i w:val="0"/>
      <w:iCs w:val="0"/>
      <w:smallCaps w:val="0"/>
      <w:strike w:val="0"/>
      <w:color w:val="000000"/>
      <w:spacing w:val="3"/>
      <w:w w:val="100"/>
      <w:position w:val="0"/>
      <w:sz w:val="14"/>
      <w:szCs w:val="14"/>
      <w:u w:val="none"/>
      <w:lang w:val="uk-UA"/>
    </w:rPr>
  </w:style>
  <w:style w:type="character" w:customStyle="1" w:styleId="17ArialNarrow8pt0pt3">
    <w:name w:val="Основной текст (17) + Arial Narrow;8 pt;Полужирный;Интервал 0 pt"/>
    <w:basedOn w:val="17"/>
    <w:rPr>
      <w:rFonts w:ascii="Arial Narrow" w:eastAsia="Arial Narrow" w:hAnsi="Arial Narrow" w:cs="Arial Narrow"/>
      <w:b/>
      <w:bCs/>
      <w:i w:val="0"/>
      <w:iCs w:val="0"/>
      <w:smallCaps w:val="0"/>
      <w:strike w:val="0"/>
      <w:color w:val="000000"/>
      <w:spacing w:val="1"/>
      <w:w w:val="100"/>
      <w:position w:val="0"/>
      <w:sz w:val="16"/>
      <w:szCs w:val="16"/>
      <w:u w:val="single"/>
      <w:lang w:val="uk-UA"/>
    </w:rPr>
  </w:style>
  <w:style w:type="character" w:customStyle="1" w:styleId="1210pt0pt">
    <w:name w:val="Основной текст (12) + 10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8pt0pt7">
    <w:name w:val="Основной текст + 8 pt;Интервал 0 pt"/>
    <w:basedOn w:val="a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685pt0pt3">
    <w:name w:val="Основной текст (16) + 8;5 pt;Не полужирный;Интервал 0 pt"/>
    <w:basedOn w:val="16"/>
    <w:rPr>
      <w:rFonts w:ascii="Times New Roman" w:eastAsia="Times New Roman" w:hAnsi="Times New Roman" w:cs="Times New Roman"/>
      <w:b/>
      <w:bCs/>
      <w:i/>
      <w:iCs/>
      <w:smallCaps w:val="0"/>
      <w:strike w:val="0"/>
      <w:color w:val="000000"/>
      <w:spacing w:val="6"/>
      <w:w w:val="100"/>
      <w:position w:val="0"/>
      <w:sz w:val="17"/>
      <w:szCs w:val="17"/>
      <w:u w:val="none"/>
      <w:lang w:val="uk-UA"/>
    </w:rPr>
  </w:style>
  <w:style w:type="character" w:customStyle="1" w:styleId="458pt0pt3">
    <w:name w:val="Основной текст (45) + 8 pt;Курсив;Интервал 0 pt"/>
    <w:basedOn w:val="450"/>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450pt1">
    <w:name w:val="Основной текст (45) + Курсив;Интервал 0 pt"/>
    <w:basedOn w:val="45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450pt2">
    <w:name w:val="Основной текст (45) + Не полужирный;Интервал 0 pt"/>
    <w:basedOn w:val="450"/>
    <w:rPr>
      <w:rFonts w:ascii="Times New Roman" w:eastAsia="Times New Roman" w:hAnsi="Times New Roman" w:cs="Times New Roman"/>
      <w:b/>
      <w:bCs/>
      <w:i w:val="0"/>
      <w:iCs w:val="0"/>
      <w:smallCaps w:val="0"/>
      <w:strike w:val="0"/>
      <w:color w:val="000000"/>
      <w:spacing w:val="3"/>
      <w:w w:val="100"/>
      <w:position w:val="0"/>
      <w:sz w:val="17"/>
      <w:szCs w:val="17"/>
      <w:u w:val="none"/>
    </w:rPr>
  </w:style>
  <w:style w:type="character" w:customStyle="1" w:styleId="106">
    <w:name w:val="Подпись к таблице (10)_"/>
    <w:basedOn w:val="a0"/>
    <w:link w:val="107"/>
    <w:rPr>
      <w:rFonts w:ascii="Arial Narrow" w:eastAsia="Arial Narrow" w:hAnsi="Arial Narrow" w:cs="Arial Narrow"/>
      <w:b/>
      <w:bCs/>
      <w:i w:val="0"/>
      <w:iCs w:val="0"/>
      <w:smallCaps w:val="0"/>
      <w:strike w:val="0"/>
      <w:spacing w:val="3"/>
      <w:sz w:val="20"/>
      <w:szCs w:val="20"/>
      <w:u w:val="none"/>
    </w:rPr>
  </w:style>
  <w:style w:type="character" w:customStyle="1" w:styleId="ArialNarrow165pt0pt">
    <w:name w:val="Основной текст + Arial Narrow;16;5 pt;Не полужирный;Курсив;Интервал 0 pt"/>
    <w:basedOn w:val="a4"/>
    <w:rPr>
      <w:rFonts w:ascii="Arial Narrow" w:eastAsia="Arial Narrow" w:hAnsi="Arial Narrow" w:cs="Arial Narrow"/>
      <w:b/>
      <w:bCs/>
      <w:i/>
      <w:iCs/>
      <w:smallCaps w:val="0"/>
      <w:strike w:val="0"/>
      <w:color w:val="000000"/>
      <w:spacing w:val="0"/>
      <w:w w:val="100"/>
      <w:position w:val="0"/>
      <w:sz w:val="33"/>
      <w:szCs w:val="33"/>
      <w:u w:val="none"/>
    </w:rPr>
  </w:style>
  <w:style w:type="character" w:customStyle="1" w:styleId="39pt0pt1">
    <w:name w:val="Подпись к таблице (3) + 9 pt;Полужирный;Курсив;Интервал 0 pt"/>
    <w:basedOn w:val="3a"/>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850">
    <w:name w:val="Основной текст (85)_"/>
    <w:basedOn w:val="a0"/>
    <w:link w:val="851"/>
    <w:rPr>
      <w:rFonts w:ascii="Segoe UI" w:eastAsia="Segoe UI" w:hAnsi="Segoe UI" w:cs="Segoe UI"/>
      <w:b w:val="0"/>
      <w:bCs w:val="0"/>
      <w:i w:val="0"/>
      <w:iCs w:val="0"/>
      <w:smallCaps w:val="0"/>
      <w:strike w:val="0"/>
      <w:spacing w:val="2"/>
      <w:sz w:val="19"/>
      <w:szCs w:val="19"/>
      <w:u w:val="none"/>
    </w:rPr>
  </w:style>
  <w:style w:type="character" w:customStyle="1" w:styleId="ArialNarrow105pt0pt">
    <w:name w:val="Основной текст + Arial Narrow;10;5 pt;Интервал 0 pt"/>
    <w:basedOn w:val="a4"/>
    <w:rPr>
      <w:rFonts w:ascii="Arial Narrow" w:eastAsia="Arial Narrow" w:hAnsi="Arial Narrow" w:cs="Arial Narrow"/>
      <w:b/>
      <w:bCs/>
      <w:i w:val="0"/>
      <w:iCs w:val="0"/>
      <w:smallCaps w:val="0"/>
      <w:strike w:val="0"/>
      <w:color w:val="000000"/>
      <w:spacing w:val="6"/>
      <w:w w:val="100"/>
      <w:position w:val="0"/>
      <w:sz w:val="21"/>
      <w:szCs w:val="21"/>
      <w:u w:val="none"/>
      <w:lang w:val="uk-UA"/>
    </w:rPr>
  </w:style>
  <w:style w:type="character" w:customStyle="1" w:styleId="5ArialNarrow10pt0pt">
    <w:name w:val="Подпись к таблице (5) + Arial Narrow;10 pt;Не курсив;Интервал 0 pt"/>
    <w:basedOn w:val="59"/>
    <w:rPr>
      <w:rFonts w:ascii="Arial Narrow" w:eastAsia="Arial Narrow" w:hAnsi="Arial Narrow" w:cs="Arial Narrow"/>
      <w:b/>
      <w:bCs/>
      <w:i/>
      <w:iCs/>
      <w:smallCaps w:val="0"/>
      <w:strike w:val="0"/>
      <w:color w:val="000000"/>
      <w:spacing w:val="3"/>
      <w:w w:val="100"/>
      <w:position w:val="0"/>
      <w:sz w:val="20"/>
      <w:szCs w:val="20"/>
      <w:u w:val="none"/>
      <w:lang w:val="uk-UA"/>
    </w:rPr>
  </w:style>
  <w:style w:type="character" w:customStyle="1" w:styleId="5ArialNarrow65pt0pt">
    <w:name w:val="Подпись к таблице (5) + Arial Narrow;6;5 pt;Не полужирный;Интервал 0 pt"/>
    <w:basedOn w:val="59"/>
    <w:rPr>
      <w:rFonts w:ascii="Arial Narrow" w:eastAsia="Arial Narrow" w:hAnsi="Arial Narrow" w:cs="Arial Narrow"/>
      <w:b/>
      <w:bCs/>
      <w:i/>
      <w:iCs/>
      <w:smallCaps w:val="0"/>
      <w:strike w:val="0"/>
      <w:color w:val="000000"/>
      <w:spacing w:val="-4"/>
      <w:w w:val="100"/>
      <w:position w:val="0"/>
      <w:sz w:val="13"/>
      <w:szCs w:val="13"/>
      <w:u w:val="none"/>
      <w:lang w:val="uk-UA"/>
    </w:rPr>
  </w:style>
  <w:style w:type="character" w:customStyle="1" w:styleId="23ArialNarrow10pt0pt">
    <w:name w:val="Основной текст (23) + Arial Narrow;10 pt;Полужирный;Не курсив;Интервал 0 pt"/>
    <w:basedOn w:val="230"/>
    <w:rPr>
      <w:rFonts w:ascii="Arial Narrow" w:eastAsia="Arial Narrow" w:hAnsi="Arial Narrow" w:cs="Arial Narrow"/>
      <w:b/>
      <w:bCs/>
      <w:i/>
      <w:iCs/>
      <w:smallCaps w:val="0"/>
      <w:strike w:val="0"/>
      <w:color w:val="000000"/>
      <w:spacing w:val="3"/>
      <w:w w:val="100"/>
      <w:position w:val="0"/>
      <w:sz w:val="20"/>
      <w:szCs w:val="20"/>
      <w:u w:val="none"/>
      <w:lang w:val="uk-UA"/>
    </w:rPr>
  </w:style>
  <w:style w:type="character" w:customStyle="1" w:styleId="860">
    <w:name w:val="Основной текст (86)_"/>
    <w:basedOn w:val="a0"/>
    <w:link w:val="861"/>
    <w:rPr>
      <w:rFonts w:ascii="Impact" w:eastAsia="Impact" w:hAnsi="Impact" w:cs="Impact"/>
      <w:b w:val="0"/>
      <w:bCs w:val="0"/>
      <w:i w:val="0"/>
      <w:iCs w:val="0"/>
      <w:smallCaps w:val="0"/>
      <w:strike w:val="0"/>
      <w:spacing w:val="8"/>
      <w:sz w:val="16"/>
      <w:szCs w:val="16"/>
      <w:u w:val="none"/>
    </w:rPr>
  </w:style>
  <w:style w:type="character" w:customStyle="1" w:styleId="0ptf0">
    <w:name w:val="Основной текст + Интервал 0 pt"/>
    <w:basedOn w:val="a4"/>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8pt0pt8">
    <w:name w:val="Основной текст + 8 pt;Не 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75pt0pt5">
    <w:name w:val="Основной текст + 7;5 pt;Не полужирный;Курсив;Интервал 0 pt"/>
    <w:basedOn w:val="a4"/>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7ArialNarrow125pt0pt">
    <w:name w:val="Заголовок №7 + Arial Narrow;12;5 pt;Интервал 0 pt"/>
    <w:basedOn w:val="73"/>
    <w:rPr>
      <w:rFonts w:ascii="Arial Narrow" w:eastAsia="Arial Narrow" w:hAnsi="Arial Narrow" w:cs="Arial Narrow"/>
      <w:b/>
      <w:bCs/>
      <w:i w:val="0"/>
      <w:iCs w:val="0"/>
      <w:smallCaps w:val="0"/>
      <w:strike w:val="0"/>
      <w:color w:val="000000"/>
      <w:spacing w:val="5"/>
      <w:w w:val="100"/>
      <w:position w:val="0"/>
      <w:sz w:val="25"/>
      <w:szCs w:val="25"/>
      <w:u w:val="none"/>
      <w:lang w:val="uk-UA"/>
    </w:rPr>
  </w:style>
  <w:style w:type="character" w:customStyle="1" w:styleId="1285pt">
    <w:name w:val="Колонтитул (12) + 8;5 pt"/>
    <w:basedOn w:val="122"/>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462">
    <w:name w:val="Основной текст (46)"/>
    <w:basedOn w:val="46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80">
    <w:name w:val="Основной текст (88)_"/>
    <w:basedOn w:val="a0"/>
    <w:link w:val="881"/>
    <w:rPr>
      <w:rFonts w:ascii="Times New Roman" w:eastAsia="Times New Roman" w:hAnsi="Times New Roman" w:cs="Times New Roman"/>
      <w:b/>
      <w:bCs/>
      <w:i/>
      <w:iCs/>
      <w:smallCaps w:val="0"/>
      <w:strike w:val="0"/>
      <w:spacing w:val="8"/>
      <w:sz w:val="18"/>
      <w:szCs w:val="18"/>
      <w:u w:val="none"/>
    </w:rPr>
  </w:style>
  <w:style w:type="character" w:customStyle="1" w:styleId="8895pt">
    <w:name w:val="Основной текст (88) + 9;5 pt"/>
    <w:basedOn w:val="88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469pt0pt0">
    <w:name w:val="Основной текст (46) + 9 pt;Курсив;Интервал 0 pt"/>
    <w:basedOn w:val="46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469pt">
    <w:name w:val="Основной текст (46) + 9 pt"/>
    <w:basedOn w:val="46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40pt4">
    <w:name w:val="Основной текст (14) + Курсив;Интервал 0 pt"/>
    <w:basedOn w:val="14"/>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395pt0pt8">
    <w:name w:val="Основной текст (13) + 9;5 pt;Интервал 0 pt"/>
    <w:basedOn w:val="13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49pt0pt6">
    <w:name w:val="Основной текст (14) + 9 pt;Курсив;Интервал 0 pt"/>
    <w:basedOn w:val="14"/>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9ArialNarrow125pt0">
    <w:name w:val="Основной текст (9) + Arial Narrow;12;5 pt"/>
    <w:basedOn w:val="9"/>
    <w:rPr>
      <w:rFonts w:ascii="Arial Narrow" w:eastAsia="Arial Narrow" w:hAnsi="Arial Narrow" w:cs="Arial Narrow"/>
      <w:b/>
      <w:bCs/>
      <w:i w:val="0"/>
      <w:iCs w:val="0"/>
      <w:smallCaps w:val="0"/>
      <w:strike w:val="0"/>
      <w:color w:val="000000"/>
      <w:spacing w:val="4"/>
      <w:w w:val="100"/>
      <w:position w:val="0"/>
      <w:sz w:val="25"/>
      <w:szCs w:val="25"/>
      <w:u w:val="none"/>
      <w:lang w:val="uk-UA"/>
    </w:rPr>
  </w:style>
  <w:style w:type="character" w:customStyle="1" w:styleId="1485pt0pt0">
    <w:name w:val="Основной текст (14) + 8;5 pt;Курсив;Интервал 0 pt"/>
    <w:basedOn w:val="14"/>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27TimesNewRoman0pt3">
    <w:name w:val="Основной текст (27) + Times New Roman;Интервал 0 pt"/>
    <w:basedOn w:val="27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710pt0pt">
    <w:name w:val="Колонтитул (17) + 10 pt;Интервал 0 pt"/>
    <w:basedOn w:val="173"/>
    <w:rPr>
      <w:rFonts w:ascii="Arial Narrow" w:eastAsia="Arial Narrow" w:hAnsi="Arial Narrow" w:cs="Arial Narrow"/>
      <w:b/>
      <w:bCs/>
      <w:i w:val="0"/>
      <w:iCs w:val="0"/>
      <w:smallCaps w:val="0"/>
      <w:strike w:val="0"/>
      <w:color w:val="000000"/>
      <w:spacing w:val="9"/>
      <w:w w:val="100"/>
      <w:position w:val="0"/>
      <w:sz w:val="20"/>
      <w:szCs w:val="20"/>
      <w:u w:val="none"/>
      <w:lang w:val="uk-UA"/>
    </w:rPr>
  </w:style>
  <w:style w:type="character" w:customStyle="1" w:styleId="2295pt0pt2">
    <w:name w:val="Основной текст (22) + 9;5 pt;Интервал 0 pt"/>
    <w:basedOn w:val="22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2210pt0pt5">
    <w:name w:val="Основной текст (22) + 10 pt;Не полужирный;Не курсив;Интервал 0 pt"/>
    <w:basedOn w:val="22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8810pt0pt">
    <w:name w:val="Основной текст (88) + 10 pt;Не полужирный;Не курсив;Интервал 0 pt"/>
    <w:basedOn w:val="88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450pt3">
    <w:name w:val="Основной текст (45) + Курсив;Интервал 0 pt"/>
    <w:basedOn w:val="45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TimesNewRoman11pt0pt">
    <w:name w:val="Колонтитул + Times New Roman;11 pt;Полужирный;Не курсив;Интервал 0 pt"/>
    <w:basedOn w:val="a5"/>
    <w:rPr>
      <w:rFonts w:ascii="Times New Roman" w:eastAsia="Times New Roman" w:hAnsi="Times New Roman" w:cs="Times New Roman"/>
      <w:b/>
      <w:bCs/>
      <w:i/>
      <w:iCs/>
      <w:smallCaps w:val="0"/>
      <w:strike w:val="0"/>
      <w:color w:val="000000"/>
      <w:spacing w:val="-1"/>
      <w:w w:val="100"/>
      <w:position w:val="0"/>
      <w:sz w:val="22"/>
      <w:szCs w:val="22"/>
      <w:u w:val="none"/>
    </w:rPr>
  </w:style>
  <w:style w:type="character" w:customStyle="1" w:styleId="ArialNarrow85pt0pt6">
    <w:name w:val="Колонтитул + Arial Narrow;8;5 pt;Полужирный;Интервал 0 pt"/>
    <w:basedOn w:val="a5"/>
    <w:rPr>
      <w:rFonts w:ascii="Arial Narrow" w:eastAsia="Arial Narrow" w:hAnsi="Arial Narrow" w:cs="Arial Narrow"/>
      <w:b/>
      <w:bCs/>
      <w:i/>
      <w:iCs/>
      <w:smallCaps w:val="0"/>
      <w:strike w:val="0"/>
      <w:color w:val="000000"/>
      <w:spacing w:val="3"/>
      <w:w w:val="100"/>
      <w:position w:val="0"/>
      <w:sz w:val="17"/>
      <w:szCs w:val="17"/>
      <w:u w:val="single"/>
      <w:lang w:val="uk-UA"/>
    </w:rPr>
  </w:style>
  <w:style w:type="character" w:customStyle="1" w:styleId="461pt">
    <w:name w:val="Основной текст (46) + Интервал 1 pt"/>
    <w:basedOn w:val="460"/>
    <w:rPr>
      <w:rFonts w:ascii="Times New Roman" w:eastAsia="Times New Roman" w:hAnsi="Times New Roman" w:cs="Times New Roman"/>
      <w:b/>
      <w:bCs/>
      <w:i w:val="0"/>
      <w:iCs w:val="0"/>
      <w:smallCaps w:val="0"/>
      <w:strike w:val="0"/>
      <w:color w:val="000000"/>
      <w:spacing w:val="38"/>
      <w:w w:val="100"/>
      <w:position w:val="0"/>
      <w:sz w:val="17"/>
      <w:szCs w:val="17"/>
      <w:u w:val="none"/>
      <w:lang w:val="uk-UA"/>
    </w:rPr>
  </w:style>
  <w:style w:type="character" w:customStyle="1" w:styleId="4695pt0pt">
    <w:name w:val="Основной текст (46) + 9;5 pt;Курсив;Интервал 0 pt"/>
    <w:basedOn w:val="46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385pt0pt0">
    <w:name w:val="Основной текст (13) + 8;5 pt;Не курсив;Интервал 0 pt"/>
    <w:basedOn w:val="13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485pt">
    <w:name w:val="Основной текст (14) + 8;5 pt"/>
    <w:basedOn w:val="1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4ArialNarrow10pt">
    <w:name w:val="Основной текст (14) + Arial Narrow;10 pt"/>
    <w:basedOn w:val="14"/>
    <w:rPr>
      <w:rFonts w:ascii="Arial Narrow" w:eastAsia="Arial Narrow" w:hAnsi="Arial Narrow" w:cs="Arial Narrow"/>
      <w:b/>
      <w:bCs/>
      <w:i w:val="0"/>
      <w:iCs w:val="0"/>
      <w:smallCaps w:val="0"/>
      <w:strike w:val="0"/>
      <w:color w:val="000000"/>
      <w:spacing w:val="3"/>
      <w:w w:val="100"/>
      <w:position w:val="0"/>
      <w:sz w:val="20"/>
      <w:szCs w:val="20"/>
      <w:u w:val="none"/>
      <w:lang w:val="uk-UA"/>
    </w:rPr>
  </w:style>
  <w:style w:type="character" w:customStyle="1" w:styleId="8885pt0pt">
    <w:name w:val="Основной текст (88) + 8;5 pt;Не курсив;Интервал 0 pt"/>
    <w:basedOn w:val="88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30pt4">
    <w:name w:val="Основной текст (13) + Интервал 0 pt"/>
    <w:basedOn w:val="13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880pt">
    <w:name w:val="Основной текст (88) + Интервал 0 pt"/>
    <w:basedOn w:val="88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890">
    <w:name w:val="Основной текст (89)_"/>
    <w:basedOn w:val="a0"/>
    <w:link w:val="891"/>
    <w:rPr>
      <w:rFonts w:ascii="Times New Roman" w:eastAsia="Times New Roman" w:hAnsi="Times New Roman" w:cs="Times New Roman"/>
      <w:b/>
      <w:bCs/>
      <w:i/>
      <w:iCs/>
      <w:smallCaps w:val="0"/>
      <w:strike w:val="0"/>
      <w:spacing w:val="7"/>
      <w:sz w:val="18"/>
      <w:szCs w:val="18"/>
      <w:u w:val="none"/>
      <w:lang w:val="ru-RU"/>
    </w:rPr>
  </w:style>
  <w:style w:type="character" w:customStyle="1" w:styleId="890pt">
    <w:name w:val="Основной текст (89) + Интервал 0 pt"/>
    <w:basedOn w:val="89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59ArialNarrow85pt0pt">
    <w:name w:val="Основной текст (59) + Arial Narrow;8;5 pt;Полужирный;Интервал 0 pt"/>
    <w:basedOn w:val="590"/>
    <w:rPr>
      <w:rFonts w:ascii="Arial Narrow" w:eastAsia="Arial Narrow" w:hAnsi="Arial Narrow" w:cs="Arial Narrow"/>
      <w:b/>
      <w:bCs/>
      <w:i w:val="0"/>
      <w:iCs w:val="0"/>
      <w:smallCaps w:val="0"/>
      <w:strike w:val="0"/>
      <w:color w:val="000000"/>
      <w:spacing w:val="3"/>
      <w:w w:val="100"/>
      <w:position w:val="0"/>
      <w:sz w:val="17"/>
      <w:szCs w:val="17"/>
      <w:u w:val="none"/>
      <w:lang w:val="uk-UA"/>
    </w:rPr>
  </w:style>
  <w:style w:type="character" w:customStyle="1" w:styleId="58ArialNarrow7pt0pt2">
    <w:name w:val="Основной текст (58) + Arial Narrow;7 pt;Не курсив;Интервал 0 pt"/>
    <w:basedOn w:val="580"/>
    <w:rPr>
      <w:rFonts w:ascii="Arial Narrow" w:eastAsia="Arial Narrow" w:hAnsi="Arial Narrow" w:cs="Arial Narrow"/>
      <w:b/>
      <w:bCs/>
      <w:i/>
      <w:iCs/>
      <w:smallCaps w:val="0"/>
      <w:strike w:val="0"/>
      <w:color w:val="000000"/>
      <w:spacing w:val="-1"/>
      <w:w w:val="100"/>
      <w:position w:val="0"/>
      <w:sz w:val="14"/>
      <w:szCs w:val="14"/>
      <w:u w:val="none"/>
      <w:lang w:val="uk-UA"/>
    </w:rPr>
  </w:style>
  <w:style w:type="character" w:customStyle="1" w:styleId="600pt1">
    <w:name w:val="Основной текст (60) + Интервал 0 pt"/>
    <w:basedOn w:val="60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900">
    <w:name w:val="Основной текст (90)_"/>
    <w:basedOn w:val="a0"/>
    <w:link w:val="901"/>
    <w:rPr>
      <w:rFonts w:ascii="Times New Roman" w:eastAsia="Times New Roman" w:hAnsi="Times New Roman" w:cs="Times New Roman"/>
      <w:b w:val="0"/>
      <w:bCs w:val="0"/>
      <w:i/>
      <w:iCs/>
      <w:smallCaps w:val="0"/>
      <w:strike w:val="0"/>
      <w:spacing w:val="-1"/>
      <w:sz w:val="12"/>
      <w:szCs w:val="12"/>
      <w:u w:val="none"/>
      <w:lang w:val="en-US"/>
    </w:rPr>
  </w:style>
  <w:style w:type="character" w:customStyle="1" w:styleId="34ArialNarrow105pt0pt">
    <w:name w:val="Основной текст (34) + Arial Narrow;10;5 pt;Интервал 0 pt"/>
    <w:basedOn w:val="340"/>
    <w:rPr>
      <w:rFonts w:ascii="Arial Narrow" w:eastAsia="Arial Narrow" w:hAnsi="Arial Narrow" w:cs="Arial Narrow"/>
      <w:b/>
      <w:bCs/>
      <w:i w:val="0"/>
      <w:iCs w:val="0"/>
      <w:smallCaps w:val="0"/>
      <w:strike w:val="0"/>
      <w:color w:val="000000"/>
      <w:spacing w:val="6"/>
      <w:w w:val="100"/>
      <w:position w:val="0"/>
      <w:sz w:val="21"/>
      <w:szCs w:val="21"/>
      <w:u w:val="none"/>
      <w:lang w:val="uk-UA"/>
    </w:rPr>
  </w:style>
  <w:style w:type="character" w:customStyle="1" w:styleId="23ArialNarrow8pt0pt3">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910">
    <w:name w:val="Основной текст (91)_"/>
    <w:basedOn w:val="a0"/>
    <w:link w:val="911"/>
    <w:rPr>
      <w:rFonts w:ascii="Times New Roman" w:eastAsia="Times New Roman" w:hAnsi="Times New Roman" w:cs="Times New Roman"/>
      <w:b w:val="0"/>
      <w:bCs w:val="0"/>
      <w:i w:val="0"/>
      <w:iCs w:val="0"/>
      <w:smallCaps w:val="0"/>
      <w:strike w:val="0"/>
      <w:sz w:val="8"/>
      <w:szCs w:val="8"/>
      <w:u w:val="none"/>
    </w:rPr>
  </w:style>
  <w:style w:type="character" w:customStyle="1" w:styleId="1250">
    <w:name w:val="Заголовок №12 (5)_"/>
    <w:basedOn w:val="a0"/>
    <w:link w:val="1251"/>
    <w:rPr>
      <w:rFonts w:ascii="Arial Narrow" w:eastAsia="Arial Narrow" w:hAnsi="Arial Narrow" w:cs="Arial Narrow"/>
      <w:b/>
      <w:bCs/>
      <w:i w:val="0"/>
      <w:iCs w:val="0"/>
      <w:smallCaps w:val="0"/>
      <w:strike w:val="0"/>
      <w:spacing w:val="4"/>
      <w:sz w:val="25"/>
      <w:szCs w:val="25"/>
      <w:u w:val="none"/>
    </w:rPr>
  </w:style>
  <w:style w:type="character" w:customStyle="1" w:styleId="27TimesNewRoman8pt0pt2">
    <w:name w:val="Основной текст (27) + Times New Roman;8 pt;Не курсив;Интервал 0 pt"/>
    <w:basedOn w:val="270"/>
    <w:rPr>
      <w:rFonts w:ascii="Times New Roman" w:eastAsia="Times New Roman" w:hAnsi="Times New Roman" w:cs="Times New Roman"/>
      <w:b/>
      <w:bCs/>
      <w:i/>
      <w:iCs/>
      <w:smallCaps w:val="0"/>
      <w:strike w:val="0"/>
      <w:color w:val="000000"/>
      <w:spacing w:val="3"/>
      <w:w w:val="100"/>
      <w:position w:val="0"/>
      <w:sz w:val="16"/>
      <w:szCs w:val="16"/>
      <w:u w:val="none"/>
    </w:rPr>
  </w:style>
  <w:style w:type="character" w:customStyle="1" w:styleId="27TimesNewRoman10pt0pt">
    <w:name w:val="Основной текст (27) + Times New Roman;10 pt;Не полужирный;Не курсив;Интервал 0 pt"/>
    <w:basedOn w:val="27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27TimesNewRoman0pt4">
    <w:name w:val="Основной текст (27) + Times New Roman;Не курсив;Интервал 0 pt"/>
    <w:basedOn w:val="27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460pt0">
    <w:name w:val="Основной текст (46) + Курсив;Интервал 0 pt"/>
    <w:basedOn w:val="46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27TimesNewRoman8pt0pt3">
    <w:name w:val="Основной текст (27) + Times New Roman;8 pt;Интервал 0 pt"/>
    <w:basedOn w:val="270"/>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27TimesNewRoman6pt0pt">
    <w:name w:val="Основной текст (27) + Times New Roman;6 pt;Не полужирный;Интервал 0 pt"/>
    <w:basedOn w:val="270"/>
    <w:rPr>
      <w:rFonts w:ascii="Times New Roman" w:eastAsia="Times New Roman" w:hAnsi="Times New Roman" w:cs="Times New Roman"/>
      <w:b/>
      <w:bCs/>
      <w:i/>
      <w:iCs/>
      <w:smallCaps w:val="0"/>
      <w:strike w:val="0"/>
      <w:color w:val="000000"/>
      <w:spacing w:val="-1"/>
      <w:w w:val="100"/>
      <w:position w:val="0"/>
      <w:sz w:val="12"/>
      <w:szCs w:val="12"/>
      <w:u w:val="none"/>
      <w:lang w:val="uk-UA"/>
    </w:rPr>
  </w:style>
  <w:style w:type="character" w:customStyle="1" w:styleId="276pt0pt">
    <w:name w:val="Основной текст (27) + 6 pt;Не полужирный;Не курсив;Интервал 0 pt"/>
    <w:basedOn w:val="270"/>
    <w:rPr>
      <w:rFonts w:ascii="Arial Narrow" w:eastAsia="Arial Narrow" w:hAnsi="Arial Narrow" w:cs="Arial Narrow"/>
      <w:b/>
      <w:bCs/>
      <w:i/>
      <w:iCs/>
      <w:smallCaps w:val="0"/>
      <w:strike w:val="0"/>
      <w:color w:val="000000"/>
      <w:spacing w:val="3"/>
      <w:w w:val="100"/>
      <w:position w:val="0"/>
      <w:sz w:val="12"/>
      <w:szCs w:val="12"/>
      <w:u w:val="none"/>
      <w:lang w:val="uk-UA"/>
    </w:rPr>
  </w:style>
  <w:style w:type="character" w:customStyle="1" w:styleId="27TimesNewRoman7pt0pt">
    <w:name w:val="Основной текст (27) + Times New Roman;7 pt;Не полужирный;Не курсив;Интервал 0 pt"/>
    <w:basedOn w:val="270"/>
    <w:rPr>
      <w:rFonts w:ascii="Times New Roman" w:eastAsia="Times New Roman" w:hAnsi="Times New Roman" w:cs="Times New Roman"/>
      <w:b/>
      <w:bCs/>
      <w:i/>
      <w:iCs/>
      <w:smallCaps w:val="0"/>
      <w:strike w:val="0"/>
      <w:color w:val="000000"/>
      <w:spacing w:val="5"/>
      <w:w w:val="100"/>
      <w:position w:val="0"/>
      <w:sz w:val="14"/>
      <w:szCs w:val="14"/>
      <w:u w:val="none"/>
      <w:lang w:val="uk-UA"/>
    </w:rPr>
  </w:style>
  <w:style w:type="character" w:customStyle="1" w:styleId="ArialNarrow85pt0pt7">
    <w:name w:val="Колонтитул + Arial Narrow;8;5 pt;Полужирный;Интервал 0 pt"/>
    <w:basedOn w:val="a5"/>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17ArialNarrow8pt0pt4">
    <w:name w:val="Основной текст (17) + Arial Narrow;8 pt;Полужирный;Курсив;Интервал 0 pt"/>
    <w:basedOn w:val="17"/>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23ArialNarrow8pt0pt4">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19pt0pt1">
    <w:name w:val="Колонтитул (11) + 9 pt;Интервал 0 pt"/>
    <w:basedOn w:val="116"/>
    <w:rPr>
      <w:rFonts w:ascii="Arial Narrow" w:eastAsia="Arial Narrow" w:hAnsi="Arial Narrow" w:cs="Arial Narrow"/>
      <w:b/>
      <w:bCs/>
      <w:i/>
      <w:iCs/>
      <w:smallCaps w:val="0"/>
      <w:strike w:val="0"/>
      <w:color w:val="000000"/>
      <w:spacing w:val="-3"/>
      <w:w w:val="100"/>
      <w:position w:val="0"/>
      <w:sz w:val="18"/>
      <w:szCs w:val="18"/>
      <w:u w:val="none"/>
      <w:lang w:val="uk-UA"/>
    </w:rPr>
  </w:style>
  <w:style w:type="character" w:customStyle="1" w:styleId="18ArialNarrow0pt2">
    <w:name w:val="Основной текст (18) + Arial Narrow;Полужирный;Интервал 0 pt"/>
    <w:basedOn w:val="18"/>
    <w:rPr>
      <w:rFonts w:ascii="Arial Narrow" w:eastAsia="Arial Narrow" w:hAnsi="Arial Narrow" w:cs="Arial Narrow"/>
      <w:b/>
      <w:bCs/>
      <w:i w:val="0"/>
      <w:iCs w:val="0"/>
      <w:smallCaps w:val="0"/>
      <w:strike w:val="0"/>
      <w:color w:val="000000"/>
      <w:spacing w:val="-2"/>
      <w:w w:val="100"/>
      <w:position w:val="0"/>
      <w:sz w:val="17"/>
      <w:szCs w:val="17"/>
      <w:u w:val="none"/>
      <w:lang w:val="uk-UA"/>
    </w:rPr>
  </w:style>
  <w:style w:type="character" w:customStyle="1" w:styleId="24ArialNarrow105pt0pt">
    <w:name w:val="Основной текст (24) + Arial Narrow;10;5 pt;Интервал 0 pt"/>
    <w:basedOn w:val="240"/>
    <w:rPr>
      <w:rFonts w:ascii="Arial Narrow" w:eastAsia="Arial Narrow" w:hAnsi="Arial Narrow" w:cs="Arial Narrow"/>
      <w:b/>
      <w:bCs/>
      <w:i w:val="0"/>
      <w:iCs w:val="0"/>
      <w:smallCaps w:val="0"/>
      <w:strike w:val="0"/>
      <w:color w:val="000000"/>
      <w:spacing w:val="5"/>
      <w:w w:val="100"/>
      <w:position w:val="0"/>
      <w:sz w:val="21"/>
      <w:szCs w:val="21"/>
      <w:u w:val="none"/>
      <w:lang w:val="uk-UA"/>
    </w:rPr>
  </w:style>
  <w:style w:type="character" w:customStyle="1" w:styleId="922">
    <w:name w:val="Основной текст (92)_"/>
    <w:basedOn w:val="a0"/>
    <w:link w:val="923"/>
    <w:rPr>
      <w:rFonts w:ascii="Times New Roman" w:eastAsia="Times New Roman" w:hAnsi="Times New Roman" w:cs="Times New Roman"/>
      <w:b w:val="0"/>
      <w:bCs w:val="0"/>
      <w:i/>
      <w:iCs/>
      <w:smallCaps w:val="0"/>
      <w:strike w:val="0"/>
      <w:spacing w:val="11"/>
      <w:sz w:val="16"/>
      <w:szCs w:val="16"/>
      <w:u w:val="none"/>
    </w:rPr>
  </w:style>
  <w:style w:type="character" w:customStyle="1" w:styleId="9295pt0pt">
    <w:name w:val="Основной текст (92) + 9;5 pt;Полужирный;Интервал 0 pt"/>
    <w:basedOn w:val="922"/>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9210pt0pt">
    <w:name w:val="Основной текст (92) + 10 pt;Не курсив;Интервал 0 pt"/>
    <w:basedOn w:val="922"/>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9210pt0pt0">
    <w:name w:val="Основной текст (92) + 10 pt;Не курсив;Интервал 0 pt"/>
    <w:basedOn w:val="922"/>
    <w:rPr>
      <w:rFonts w:ascii="Times New Roman" w:eastAsia="Times New Roman" w:hAnsi="Times New Roman" w:cs="Times New Roman"/>
      <w:b w:val="0"/>
      <w:bCs w:val="0"/>
      <w:i/>
      <w:iCs/>
      <w:smallCaps w:val="0"/>
      <w:strike w:val="0"/>
      <w:color w:val="000000"/>
      <w:spacing w:val="5"/>
      <w:w w:val="100"/>
      <w:position w:val="0"/>
      <w:sz w:val="20"/>
      <w:szCs w:val="20"/>
      <w:u w:val="none"/>
      <w:lang w:val="uk-UA"/>
    </w:rPr>
  </w:style>
  <w:style w:type="character" w:customStyle="1" w:styleId="149pt0pt7">
    <w:name w:val="Основной текст (14) + 9 pt;Не полужирный;Интервал 0 pt"/>
    <w:basedOn w:val="14"/>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47pt0pt60">
    <w:name w:val="Основной текст (14) + 7 pt;Интервал 0 pt;Масштаб 60%"/>
    <w:basedOn w:val="14"/>
    <w:rPr>
      <w:rFonts w:ascii="Times New Roman" w:eastAsia="Times New Roman" w:hAnsi="Times New Roman" w:cs="Times New Roman"/>
      <w:b/>
      <w:bCs/>
      <w:i w:val="0"/>
      <w:iCs w:val="0"/>
      <w:smallCaps w:val="0"/>
      <w:strike w:val="0"/>
      <w:color w:val="000000"/>
      <w:spacing w:val="0"/>
      <w:w w:val="60"/>
      <w:position w:val="0"/>
      <w:sz w:val="14"/>
      <w:szCs w:val="14"/>
      <w:u w:val="none"/>
      <w:lang w:val="ru-RU"/>
    </w:rPr>
  </w:style>
  <w:style w:type="character" w:customStyle="1" w:styleId="930">
    <w:name w:val="Основной текст (93)_"/>
    <w:basedOn w:val="a0"/>
    <w:link w:val="931"/>
    <w:rPr>
      <w:rFonts w:ascii="Times New Roman" w:eastAsia="Times New Roman" w:hAnsi="Times New Roman" w:cs="Times New Roman"/>
      <w:b w:val="0"/>
      <w:bCs w:val="0"/>
      <w:i w:val="0"/>
      <w:iCs w:val="0"/>
      <w:smallCaps w:val="0"/>
      <w:strike w:val="0"/>
      <w:spacing w:val="3"/>
      <w:sz w:val="16"/>
      <w:szCs w:val="16"/>
      <w:u w:val="none"/>
    </w:rPr>
  </w:style>
  <w:style w:type="character" w:customStyle="1" w:styleId="12ArialNarrow8pt0pt0">
    <w:name w:val="Основной текст (12) + Arial Narrow;8 pt;Полужирный;Курсив;Интервал 0 pt"/>
    <w:basedOn w:val="12"/>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1a">
    <w:name w:val="Подпись к таблице (11)_"/>
    <w:basedOn w:val="a0"/>
    <w:link w:val="11b"/>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7pt">
    <w:name w:val="Основной текст + 7 pt;Не полужирный"/>
    <w:basedOn w:val="a4"/>
    <w:rPr>
      <w:rFonts w:ascii="Times New Roman" w:eastAsia="Times New Roman" w:hAnsi="Times New Roman" w:cs="Times New Roman"/>
      <w:b/>
      <w:bCs/>
      <w:i w:val="0"/>
      <w:iCs w:val="0"/>
      <w:smallCaps w:val="0"/>
      <w:strike w:val="0"/>
      <w:color w:val="000000"/>
      <w:spacing w:val="1"/>
      <w:w w:val="100"/>
      <w:position w:val="0"/>
      <w:sz w:val="14"/>
      <w:szCs w:val="14"/>
      <w:u w:val="none"/>
      <w:lang w:val="uk-UA"/>
    </w:rPr>
  </w:style>
  <w:style w:type="character" w:customStyle="1" w:styleId="ArialNarrow75pt0pt3">
    <w:name w:val="Основной текст + Arial Narrow;7;5 pt;Курсив;Интервал 0 pt"/>
    <w:basedOn w:val="a4"/>
    <w:rPr>
      <w:rFonts w:ascii="Arial Narrow" w:eastAsia="Arial Narrow" w:hAnsi="Arial Narrow" w:cs="Arial Narrow"/>
      <w:b/>
      <w:bCs/>
      <w:i/>
      <w:iCs/>
      <w:smallCaps w:val="0"/>
      <w:strike w:val="0"/>
      <w:color w:val="000000"/>
      <w:spacing w:val="-4"/>
      <w:w w:val="100"/>
      <w:position w:val="0"/>
      <w:sz w:val="15"/>
      <w:szCs w:val="15"/>
      <w:u w:val="none"/>
      <w:lang w:val="uk-UA"/>
    </w:rPr>
  </w:style>
  <w:style w:type="character" w:customStyle="1" w:styleId="1310pt2pt">
    <w:name w:val="Основной текст (13) + 10 pt;Не полужирный;Не курсив;Интервал 2 pt"/>
    <w:basedOn w:val="130"/>
    <w:rPr>
      <w:rFonts w:ascii="Times New Roman" w:eastAsia="Times New Roman" w:hAnsi="Times New Roman" w:cs="Times New Roman"/>
      <w:b/>
      <w:bCs/>
      <w:i/>
      <w:iCs/>
      <w:smallCaps w:val="0"/>
      <w:strike w:val="0"/>
      <w:color w:val="000000"/>
      <w:spacing w:val="46"/>
      <w:w w:val="100"/>
      <w:position w:val="0"/>
      <w:sz w:val="20"/>
      <w:szCs w:val="20"/>
      <w:u w:val="none"/>
      <w:lang w:val="uk-UA"/>
    </w:rPr>
  </w:style>
  <w:style w:type="character" w:customStyle="1" w:styleId="940">
    <w:name w:val="Основной текст (94)_"/>
    <w:basedOn w:val="a0"/>
    <w:link w:val="941"/>
    <w:rPr>
      <w:rFonts w:ascii="Impact" w:eastAsia="Impact" w:hAnsi="Impact" w:cs="Impact"/>
      <w:b w:val="0"/>
      <w:bCs w:val="0"/>
      <w:i w:val="0"/>
      <w:iCs w:val="0"/>
      <w:smallCaps w:val="0"/>
      <w:strike w:val="0"/>
      <w:spacing w:val="10"/>
      <w:sz w:val="15"/>
      <w:szCs w:val="15"/>
      <w:u w:val="none"/>
    </w:rPr>
  </w:style>
  <w:style w:type="character" w:customStyle="1" w:styleId="17ArialNarrow7pt0pt2">
    <w:name w:val="Основной текст (17) + Arial Narrow;7 pt;Полужирный;Интервал 0 pt"/>
    <w:basedOn w:val="17"/>
    <w:rPr>
      <w:rFonts w:ascii="Arial Narrow" w:eastAsia="Arial Narrow" w:hAnsi="Arial Narrow" w:cs="Arial Narrow"/>
      <w:b/>
      <w:bCs/>
      <w:i w:val="0"/>
      <w:iCs w:val="0"/>
      <w:smallCaps w:val="0"/>
      <w:strike w:val="0"/>
      <w:color w:val="000000"/>
      <w:spacing w:val="0"/>
      <w:w w:val="100"/>
      <w:position w:val="0"/>
      <w:sz w:val="14"/>
      <w:szCs w:val="14"/>
      <w:u w:val="none"/>
      <w:lang w:val="uk-UA"/>
    </w:rPr>
  </w:style>
  <w:style w:type="character" w:customStyle="1" w:styleId="138pt">
    <w:name w:val="Основной текст (13) + 8 pt;Не полужирный"/>
    <w:basedOn w:val="130"/>
    <w:rPr>
      <w:rFonts w:ascii="Times New Roman" w:eastAsia="Times New Roman" w:hAnsi="Times New Roman" w:cs="Times New Roman"/>
      <w:b/>
      <w:bCs/>
      <w:i/>
      <w:iCs/>
      <w:smallCaps w:val="0"/>
      <w:strike w:val="0"/>
      <w:color w:val="000000"/>
      <w:spacing w:val="11"/>
      <w:w w:val="100"/>
      <w:position w:val="0"/>
      <w:sz w:val="16"/>
      <w:szCs w:val="16"/>
      <w:u w:val="none"/>
      <w:lang w:val="uk-UA"/>
    </w:rPr>
  </w:style>
  <w:style w:type="character" w:customStyle="1" w:styleId="73ArialNarrow14pt0pt0">
    <w:name w:val="Заголовок №7 (3) + Arial Narrow;14 pt;Интервал 0 pt"/>
    <w:basedOn w:val="730"/>
    <w:rPr>
      <w:rFonts w:ascii="Arial Narrow" w:eastAsia="Arial Narrow" w:hAnsi="Arial Narrow" w:cs="Arial Narrow"/>
      <w:b/>
      <w:bCs/>
      <w:i w:val="0"/>
      <w:iCs w:val="0"/>
      <w:smallCaps w:val="0"/>
      <w:strike w:val="0"/>
      <w:color w:val="000000"/>
      <w:spacing w:val="8"/>
      <w:w w:val="100"/>
      <w:position w:val="0"/>
      <w:sz w:val="28"/>
      <w:szCs w:val="28"/>
      <w:u w:val="none"/>
      <w:lang w:val="uk-UA"/>
    </w:rPr>
  </w:style>
  <w:style w:type="character" w:customStyle="1" w:styleId="16TimesNewRoman0pt">
    <w:name w:val="Колонтитул (16) + Times New Roman;Не полужирный;Интервал 0 pt"/>
    <w:basedOn w:val="16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88pt0pt75">
    <w:name w:val="Основной текст (88) + 8 pt;Не полужирный;Не курсив;Интервал 0 pt;Масштаб 75%"/>
    <w:basedOn w:val="880"/>
    <w:rPr>
      <w:rFonts w:ascii="Times New Roman" w:eastAsia="Times New Roman" w:hAnsi="Times New Roman" w:cs="Times New Roman"/>
      <w:b/>
      <w:bCs/>
      <w:i/>
      <w:iCs/>
      <w:smallCaps w:val="0"/>
      <w:strike w:val="0"/>
      <w:color w:val="000000"/>
      <w:spacing w:val="13"/>
      <w:w w:val="75"/>
      <w:position w:val="0"/>
      <w:sz w:val="16"/>
      <w:szCs w:val="16"/>
      <w:u w:val="none"/>
      <w:lang w:val="uk-UA"/>
    </w:rPr>
  </w:style>
  <w:style w:type="character" w:customStyle="1" w:styleId="148pt0pt0">
    <w:name w:val="Основной текст (14) + 8 pt;Не полужирный;Интервал 0 pt"/>
    <w:basedOn w:val="14"/>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52ArialNarrow8pt0pt3">
    <w:name w:val="Основной текст (52) + Arial Narrow;8 pt;Интервал 0 pt"/>
    <w:basedOn w:val="520"/>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52ArialNarrow75pt">
    <w:name w:val="Основной текст (52) + Arial Narrow;7;5 pt;Курсив"/>
    <w:basedOn w:val="520"/>
    <w:rPr>
      <w:rFonts w:ascii="Arial Narrow" w:eastAsia="Arial Narrow" w:hAnsi="Arial Narrow" w:cs="Arial Narrow"/>
      <w:b/>
      <w:bCs/>
      <w:i/>
      <w:iCs/>
      <w:smallCaps w:val="0"/>
      <w:strike w:val="0"/>
      <w:color w:val="000000"/>
      <w:spacing w:val="-3"/>
      <w:w w:val="100"/>
      <w:position w:val="0"/>
      <w:sz w:val="15"/>
      <w:szCs w:val="15"/>
      <w:u w:val="none"/>
      <w:lang w:val="uk-UA"/>
    </w:rPr>
  </w:style>
  <w:style w:type="character" w:customStyle="1" w:styleId="950">
    <w:name w:val="Основной текст (95)_"/>
    <w:basedOn w:val="a0"/>
    <w:link w:val="951"/>
    <w:rPr>
      <w:rFonts w:ascii="Arial Narrow" w:eastAsia="Arial Narrow" w:hAnsi="Arial Narrow" w:cs="Arial Narrow"/>
      <w:b/>
      <w:bCs/>
      <w:i/>
      <w:iCs/>
      <w:smallCaps w:val="0"/>
      <w:strike w:val="0"/>
      <w:spacing w:val="-3"/>
      <w:sz w:val="15"/>
      <w:szCs w:val="15"/>
      <w:u w:val="none"/>
    </w:rPr>
  </w:style>
  <w:style w:type="character" w:customStyle="1" w:styleId="958pt0pt">
    <w:name w:val="Основной текст (95) + 8 pt;Не курсив;Интервал 0 pt"/>
    <w:basedOn w:val="95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4ArialNarrow10pt0pt1">
    <w:name w:val="Колонтитул (4) + Arial Narrow;10 pt;Интервал 0 pt"/>
    <w:basedOn w:val="44"/>
    <w:rPr>
      <w:rFonts w:ascii="Arial Narrow" w:eastAsia="Arial Narrow" w:hAnsi="Arial Narrow" w:cs="Arial Narrow"/>
      <w:b/>
      <w:bCs/>
      <w:i w:val="0"/>
      <w:iCs w:val="0"/>
      <w:smallCaps w:val="0"/>
      <w:strike w:val="0"/>
      <w:color w:val="000000"/>
      <w:spacing w:val="10"/>
      <w:w w:val="100"/>
      <w:position w:val="0"/>
      <w:sz w:val="20"/>
      <w:szCs w:val="20"/>
      <w:u w:val="none"/>
      <w:lang w:val="uk-UA"/>
    </w:rPr>
  </w:style>
  <w:style w:type="character" w:customStyle="1" w:styleId="738pt0pt">
    <w:name w:val="Основной текст (73) + 8 pt;Не курсив;Интервал 0 pt"/>
    <w:basedOn w:val="732"/>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730pt1">
    <w:name w:val="Основной текст (73) + Не курсив;Интервал 0 pt"/>
    <w:basedOn w:val="732"/>
    <w:rPr>
      <w:rFonts w:ascii="Arial Narrow" w:eastAsia="Arial Narrow" w:hAnsi="Arial Narrow" w:cs="Arial Narrow"/>
      <w:b/>
      <w:bCs/>
      <w:i/>
      <w:iCs/>
      <w:smallCaps w:val="0"/>
      <w:strike w:val="0"/>
      <w:color w:val="000000"/>
      <w:spacing w:val="0"/>
      <w:w w:val="100"/>
      <w:position w:val="0"/>
      <w:sz w:val="14"/>
      <w:szCs w:val="14"/>
      <w:u w:val="none"/>
      <w:lang w:val="uk-UA"/>
    </w:rPr>
  </w:style>
  <w:style w:type="character" w:customStyle="1" w:styleId="738pt0pt0">
    <w:name w:val="Основной текст (73) + 8 pt;Интервал 0 pt"/>
    <w:basedOn w:val="732"/>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7385pt0pt">
    <w:name w:val="Основной текст (73) + 8;5 pt;Не курсив;Интервал 0 pt"/>
    <w:basedOn w:val="732"/>
    <w:rPr>
      <w:rFonts w:ascii="Arial Narrow" w:eastAsia="Arial Narrow" w:hAnsi="Arial Narrow" w:cs="Arial Narrow"/>
      <w:b/>
      <w:bCs/>
      <w:i/>
      <w:iCs/>
      <w:smallCaps w:val="0"/>
      <w:strike w:val="0"/>
      <w:color w:val="000000"/>
      <w:spacing w:val="0"/>
      <w:w w:val="100"/>
      <w:position w:val="0"/>
      <w:sz w:val="17"/>
      <w:szCs w:val="17"/>
      <w:u w:val="none"/>
    </w:rPr>
  </w:style>
  <w:style w:type="character" w:customStyle="1" w:styleId="952">
    <w:name w:val="Основной текст (95)"/>
    <w:basedOn w:val="950"/>
    <w:rPr>
      <w:rFonts w:ascii="Arial Narrow" w:eastAsia="Arial Narrow" w:hAnsi="Arial Narrow" w:cs="Arial Narrow"/>
      <w:b/>
      <w:bCs/>
      <w:i/>
      <w:iCs/>
      <w:smallCaps w:val="0"/>
      <w:strike w:val="0"/>
      <w:color w:val="000000"/>
      <w:spacing w:val="-3"/>
      <w:w w:val="100"/>
      <w:position w:val="0"/>
      <w:sz w:val="15"/>
      <w:szCs w:val="15"/>
      <w:u w:val="single"/>
      <w:lang w:val="uk-UA"/>
    </w:rPr>
  </w:style>
  <w:style w:type="character" w:customStyle="1" w:styleId="127">
    <w:name w:val="Подпись к таблице (12)_"/>
    <w:basedOn w:val="a0"/>
    <w:link w:val="128"/>
    <w:rPr>
      <w:rFonts w:ascii="Times New Roman" w:eastAsia="Times New Roman" w:hAnsi="Times New Roman" w:cs="Times New Roman"/>
      <w:b/>
      <w:bCs/>
      <w:i/>
      <w:iCs/>
      <w:smallCaps w:val="0"/>
      <w:strike w:val="0"/>
      <w:spacing w:val="8"/>
      <w:sz w:val="18"/>
      <w:szCs w:val="18"/>
      <w:u w:val="none"/>
    </w:rPr>
  </w:style>
  <w:style w:type="character" w:customStyle="1" w:styleId="1285pt0pt">
    <w:name w:val="Подпись к таблице (12) + 8;5 pt;Не курсив;Интервал 0 pt"/>
    <w:basedOn w:val="127"/>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85pt0pt8">
    <w:name w:val="Основной текст + 8;5 pt;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0ptf1">
    <w:name w:val="Основной текст + Курсив;Интервал 0 pt"/>
    <w:basedOn w:val="a4"/>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46ArialNarrow7pt0pt">
    <w:name w:val="Основной текст (46) + Arial Narrow;7 pt;Интервал 0 pt"/>
    <w:basedOn w:val="46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469pt0pt1">
    <w:name w:val="Основной текст (46) + 9 pt;Курсив;Интервал 0 pt"/>
    <w:basedOn w:val="460"/>
    <w:rPr>
      <w:rFonts w:ascii="Times New Roman" w:eastAsia="Times New Roman" w:hAnsi="Times New Roman" w:cs="Times New Roman"/>
      <w:b/>
      <w:bCs/>
      <w:i/>
      <w:iCs/>
      <w:smallCaps w:val="0"/>
      <w:strike w:val="0"/>
      <w:color w:val="000000"/>
      <w:spacing w:val="8"/>
      <w:w w:val="100"/>
      <w:position w:val="0"/>
      <w:sz w:val="18"/>
      <w:szCs w:val="18"/>
      <w:u w:val="single"/>
      <w:lang w:val="uk-UA"/>
    </w:rPr>
  </w:style>
  <w:style w:type="character" w:customStyle="1" w:styleId="463">
    <w:name w:val="Основной текст (46)"/>
    <w:basedOn w:val="460"/>
    <w:rPr>
      <w:rFonts w:ascii="Times New Roman" w:eastAsia="Times New Roman" w:hAnsi="Times New Roman" w:cs="Times New Roman"/>
      <w:b/>
      <w:bCs/>
      <w:i w:val="0"/>
      <w:iCs w:val="0"/>
      <w:smallCaps w:val="0"/>
      <w:strike w:val="0"/>
      <w:color w:val="000000"/>
      <w:spacing w:val="3"/>
      <w:w w:val="100"/>
      <w:position w:val="0"/>
      <w:sz w:val="17"/>
      <w:szCs w:val="17"/>
      <w:u w:val="single"/>
      <w:lang w:val="uk-UA"/>
    </w:rPr>
  </w:style>
  <w:style w:type="character" w:customStyle="1" w:styleId="960">
    <w:name w:val="Основной текст (96)_"/>
    <w:basedOn w:val="a0"/>
    <w:link w:val="961"/>
    <w:rPr>
      <w:rFonts w:ascii="Trebuchet MS" w:eastAsia="Trebuchet MS" w:hAnsi="Trebuchet MS" w:cs="Trebuchet MS"/>
      <w:b w:val="0"/>
      <w:bCs w:val="0"/>
      <w:i/>
      <w:iCs/>
      <w:smallCaps w:val="0"/>
      <w:strike w:val="0"/>
      <w:spacing w:val="1"/>
      <w:sz w:val="18"/>
      <w:szCs w:val="18"/>
      <w:u w:val="none"/>
    </w:rPr>
  </w:style>
  <w:style w:type="character" w:customStyle="1" w:styleId="882">
    <w:name w:val="Основной текст (88)"/>
    <w:basedOn w:val="880"/>
    <w:rPr>
      <w:rFonts w:ascii="Times New Roman" w:eastAsia="Times New Roman" w:hAnsi="Times New Roman" w:cs="Times New Roman"/>
      <w:b/>
      <w:bCs/>
      <w:i/>
      <w:iCs/>
      <w:smallCaps w:val="0"/>
      <w:strike w:val="0"/>
      <w:color w:val="000000"/>
      <w:spacing w:val="8"/>
      <w:w w:val="100"/>
      <w:position w:val="0"/>
      <w:sz w:val="18"/>
      <w:szCs w:val="18"/>
      <w:u w:val="single"/>
      <w:lang w:val="uk-UA"/>
    </w:rPr>
  </w:style>
  <w:style w:type="character" w:customStyle="1" w:styleId="88Corbel105pt0pt50">
    <w:name w:val="Основной текст (88) + Corbel;10;5 pt;Не курсив;Интервал 0 pt;Масштаб 50%"/>
    <w:basedOn w:val="880"/>
    <w:rPr>
      <w:rFonts w:ascii="Corbel" w:eastAsia="Corbel" w:hAnsi="Corbel" w:cs="Corbel"/>
      <w:b/>
      <w:bCs/>
      <w:i/>
      <w:iCs/>
      <w:smallCaps w:val="0"/>
      <w:strike w:val="0"/>
      <w:color w:val="000000"/>
      <w:spacing w:val="0"/>
      <w:w w:val="50"/>
      <w:position w:val="0"/>
      <w:sz w:val="21"/>
      <w:szCs w:val="21"/>
      <w:u w:val="none"/>
    </w:rPr>
  </w:style>
  <w:style w:type="character" w:customStyle="1" w:styleId="1260">
    <w:name w:val="Заголовок №12 (6)_"/>
    <w:basedOn w:val="a0"/>
    <w:link w:val="1261"/>
    <w:rPr>
      <w:rFonts w:ascii="Arial Narrow" w:eastAsia="Arial Narrow" w:hAnsi="Arial Narrow" w:cs="Arial Narrow"/>
      <w:b/>
      <w:bCs/>
      <w:i w:val="0"/>
      <w:iCs w:val="0"/>
      <w:smallCaps w:val="0"/>
      <w:strike w:val="0"/>
      <w:spacing w:val="8"/>
      <w:sz w:val="23"/>
      <w:szCs w:val="23"/>
      <w:u w:val="none"/>
    </w:rPr>
  </w:style>
  <w:style w:type="character" w:customStyle="1" w:styleId="970">
    <w:name w:val="Основной текст (97)_"/>
    <w:basedOn w:val="a0"/>
    <w:link w:val="971"/>
    <w:rPr>
      <w:rFonts w:ascii="Times New Roman" w:eastAsia="Times New Roman" w:hAnsi="Times New Roman" w:cs="Times New Roman"/>
      <w:b/>
      <w:bCs/>
      <w:i w:val="0"/>
      <w:iCs w:val="0"/>
      <w:smallCaps w:val="0"/>
      <w:strike w:val="0"/>
      <w:spacing w:val="5"/>
      <w:sz w:val="17"/>
      <w:szCs w:val="17"/>
      <w:u w:val="none"/>
    </w:rPr>
  </w:style>
  <w:style w:type="character" w:customStyle="1" w:styleId="102ArialNarrow115pt0pt0">
    <w:name w:val="Заголовок №10 (2) + Arial Narrow;11;5 pt;Интервал 0 pt"/>
    <w:basedOn w:val="1020"/>
    <w:rPr>
      <w:rFonts w:ascii="Arial Narrow" w:eastAsia="Arial Narrow" w:hAnsi="Arial Narrow" w:cs="Arial Narrow"/>
      <w:b/>
      <w:bCs/>
      <w:i w:val="0"/>
      <w:iCs w:val="0"/>
      <w:smallCaps w:val="0"/>
      <w:strike w:val="0"/>
      <w:color w:val="000000"/>
      <w:spacing w:val="8"/>
      <w:w w:val="100"/>
      <w:position w:val="0"/>
      <w:sz w:val="23"/>
      <w:szCs w:val="23"/>
      <w:u w:val="none"/>
      <w:lang w:val="uk-UA"/>
    </w:rPr>
  </w:style>
  <w:style w:type="character" w:customStyle="1" w:styleId="1410pt0pt6">
    <w:name w:val="Основной текст (14) + 10 pt;Интервал 0 pt"/>
    <w:basedOn w:val="14"/>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148pt0pt1">
    <w:name w:val="Основной текст (14) + 8 pt;Курсив;Интервал 0 pt"/>
    <w:basedOn w:val="14"/>
    <w:rPr>
      <w:rFonts w:ascii="Times New Roman" w:eastAsia="Times New Roman" w:hAnsi="Times New Roman" w:cs="Times New Roman"/>
      <w:b/>
      <w:bCs/>
      <w:i/>
      <w:iCs/>
      <w:smallCaps w:val="0"/>
      <w:strike w:val="0"/>
      <w:color w:val="000000"/>
      <w:spacing w:val="5"/>
      <w:w w:val="100"/>
      <w:position w:val="0"/>
      <w:sz w:val="16"/>
      <w:szCs w:val="16"/>
      <w:u w:val="none"/>
      <w:lang w:val="uk-UA"/>
    </w:rPr>
  </w:style>
  <w:style w:type="character" w:customStyle="1" w:styleId="884pt0pt">
    <w:name w:val="Основной текст (88) + 4 pt;Интервал 0 pt"/>
    <w:basedOn w:val="880"/>
    <w:rPr>
      <w:rFonts w:ascii="Times New Roman" w:eastAsia="Times New Roman" w:hAnsi="Times New Roman" w:cs="Times New Roman"/>
      <w:b/>
      <w:bCs/>
      <w:i/>
      <w:iCs/>
      <w:smallCaps w:val="0"/>
      <w:strike w:val="0"/>
      <w:color w:val="000000"/>
      <w:spacing w:val="15"/>
      <w:w w:val="100"/>
      <w:position w:val="0"/>
      <w:sz w:val="8"/>
      <w:szCs w:val="8"/>
      <w:u w:val="none"/>
      <w:lang w:val="uk-UA"/>
    </w:rPr>
  </w:style>
  <w:style w:type="character" w:customStyle="1" w:styleId="ArialNarrow95pt">
    <w:name w:val="Колонтитул + Arial Narrow;9;5 pt"/>
    <w:basedOn w:val="a5"/>
    <w:rPr>
      <w:rFonts w:ascii="Arial Narrow" w:eastAsia="Arial Narrow" w:hAnsi="Arial Narrow" w:cs="Arial Narrow"/>
      <w:b w:val="0"/>
      <w:bCs w:val="0"/>
      <w:i/>
      <w:iCs/>
      <w:smallCaps w:val="0"/>
      <w:strike w:val="0"/>
      <w:color w:val="000000"/>
      <w:spacing w:val="0"/>
      <w:w w:val="100"/>
      <w:position w:val="0"/>
      <w:sz w:val="19"/>
      <w:szCs w:val="19"/>
      <w:u w:val="single"/>
      <w:lang w:val="ru-RU"/>
    </w:rPr>
  </w:style>
  <w:style w:type="character" w:customStyle="1" w:styleId="14ArialNarrow0pt">
    <w:name w:val="Основной текст (14) + Arial Narrow;Курсив;Интервал 0 pt"/>
    <w:basedOn w:val="14"/>
    <w:rPr>
      <w:rFonts w:ascii="Arial Narrow" w:eastAsia="Arial Narrow" w:hAnsi="Arial Narrow" w:cs="Arial Narrow"/>
      <w:b/>
      <w:bCs/>
      <w:i/>
      <w:iCs/>
      <w:smallCaps w:val="0"/>
      <w:strike w:val="0"/>
      <w:color w:val="000000"/>
      <w:spacing w:val="0"/>
      <w:w w:val="100"/>
      <w:position w:val="0"/>
      <w:sz w:val="19"/>
      <w:szCs w:val="19"/>
      <w:u w:val="none"/>
    </w:rPr>
  </w:style>
  <w:style w:type="character" w:customStyle="1" w:styleId="14ArialNarrow8pt0pt0">
    <w:name w:val="Основной текст (14) + Arial Narrow;8 pt;Курсив;Интервал 0 pt"/>
    <w:basedOn w:val="14"/>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25ArialNarrow8pt0pt">
    <w:name w:val="Основной текст (25) + Arial Narrow;8 pt;Полужирный;Интервал 0 pt"/>
    <w:basedOn w:val="250"/>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25ArialNarrow8pt0pt0">
    <w:name w:val="Основной текст (25) + Arial Narrow;8 pt;Полужирный;Не курсив;Интервал 0 pt"/>
    <w:basedOn w:val="250"/>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4310pt">
    <w:name w:val="Основной текст (43) + 10 pt;Не полужирный"/>
    <w:basedOn w:val="430"/>
    <w:rPr>
      <w:rFonts w:ascii="Times New Roman" w:eastAsia="Times New Roman" w:hAnsi="Times New Roman" w:cs="Times New Roman"/>
      <w:b/>
      <w:bCs/>
      <w:i w:val="0"/>
      <w:iCs w:val="0"/>
      <w:smallCaps w:val="0"/>
      <w:strike w:val="0"/>
      <w:color w:val="000000"/>
      <w:spacing w:val="5"/>
      <w:w w:val="100"/>
      <w:position w:val="0"/>
      <w:sz w:val="20"/>
      <w:szCs w:val="20"/>
      <w:u w:val="single"/>
      <w:lang w:val="uk-UA"/>
    </w:rPr>
  </w:style>
  <w:style w:type="character" w:customStyle="1" w:styleId="4310pt0">
    <w:name w:val="Основной текст (43) + 10 pt;Не полужирный"/>
    <w:basedOn w:val="43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430pt1">
    <w:name w:val="Основной текст (43) + Интервал 0 pt"/>
    <w:basedOn w:val="430"/>
    <w:rPr>
      <w:rFonts w:ascii="Times New Roman" w:eastAsia="Times New Roman" w:hAnsi="Times New Roman" w:cs="Times New Roman"/>
      <w:b/>
      <w:bCs/>
      <w:i w:val="0"/>
      <w:iCs w:val="0"/>
      <w:smallCaps w:val="0"/>
      <w:strike w:val="0"/>
      <w:color w:val="000000"/>
      <w:spacing w:val="3"/>
      <w:w w:val="100"/>
      <w:position w:val="0"/>
      <w:sz w:val="18"/>
      <w:szCs w:val="18"/>
      <w:u w:val="single"/>
      <w:lang w:val="uk-UA"/>
    </w:rPr>
  </w:style>
  <w:style w:type="character" w:customStyle="1" w:styleId="430pt2">
    <w:name w:val="Основной текст (43) + Интервал 0 pt"/>
    <w:basedOn w:val="43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740pt">
    <w:name w:val="Основной текст (74) + Интервал 0 pt"/>
    <w:basedOn w:val="742"/>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8ArialNarrow85pt0pt0">
    <w:name w:val="Колонтитул (8) + Arial Narrow;8;5 pt;Полужирный;Интервал 0 pt"/>
    <w:basedOn w:val="81"/>
    <w:rPr>
      <w:rFonts w:ascii="Arial Narrow" w:eastAsia="Arial Narrow" w:hAnsi="Arial Narrow" w:cs="Arial Narrow"/>
      <w:b/>
      <w:bCs/>
      <w:i/>
      <w:iCs/>
      <w:smallCaps w:val="0"/>
      <w:strike w:val="0"/>
      <w:color w:val="000000"/>
      <w:spacing w:val="-2"/>
      <w:w w:val="100"/>
      <w:position w:val="0"/>
      <w:sz w:val="17"/>
      <w:szCs w:val="17"/>
      <w:u w:val="none"/>
      <w:lang w:val="uk-UA"/>
    </w:rPr>
  </w:style>
  <w:style w:type="character" w:customStyle="1" w:styleId="7pt0pt8">
    <w:name w:val="Основной текст + 7 pt;Курсив;Интервал 0 pt"/>
    <w:basedOn w:val="a4"/>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75pt0pt6">
    <w:name w:val="Основной текст + 7;5 pt;Интервал 0 pt"/>
    <w:basedOn w:val="a4"/>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1320">
    <w:name w:val="Заголовок №13 (2)_"/>
    <w:basedOn w:val="a0"/>
    <w:link w:val="1321"/>
    <w:rPr>
      <w:rFonts w:ascii="Arial Narrow" w:eastAsia="Arial Narrow" w:hAnsi="Arial Narrow" w:cs="Arial Narrow"/>
      <w:b/>
      <w:bCs/>
      <w:i w:val="0"/>
      <w:iCs w:val="0"/>
      <w:smallCaps w:val="0"/>
      <w:strike w:val="0"/>
      <w:spacing w:val="5"/>
      <w:sz w:val="21"/>
      <w:szCs w:val="21"/>
      <w:u w:val="none"/>
    </w:rPr>
  </w:style>
  <w:style w:type="character" w:customStyle="1" w:styleId="1410pt0pt7">
    <w:name w:val="Основной текст (14) + 10 pt;Курсив;Интервал 0 pt"/>
    <w:basedOn w:val="14"/>
    <w:rPr>
      <w:rFonts w:ascii="Times New Roman" w:eastAsia="Times New Roman" w:hAnsi="Times New Roman" w:cs="Times New Roman"/>
      <w:b/>
      <w:bCs/>
      <w:i/>
      <w:iCs/>
      <w:smallCaps w:val="0"/>
      <w:strike w:val="0"/>
      <w:color w:val="000000"/>
      <w:spacing w:val="11"/>
      <w:w w:val="100"/>
      <w:position w:val="0"/>
      <w:sz w:val="20"/>
      <w:szCs w:val="20"/>
      <w:u w:val="none"/>
      <w:lang w:val="uk-UA"/>
    </w:rPr>
  </w:style>
  <w:style w:type="character" w:customStyle="1" w:styleId="149pt0">
    <w:name w:val="Основной текст (14) + 9 pt"/>
    <w:basedOn w:val="14"/>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995pt0pt">
    <w:name w:val="Основной текст (49) + 9;5 pt;Полужирный;Курсив;Интервал 0 pt"/>
    <w:basedOn w:val="49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4910pt0pt0">
    <w:name w:val="Основной текст (49) + 10 pt;Полужирный;Курсив;Интервал 0 pt"/>
    <w:basedOn w:val="490"/>
    <w:rPr>
      <w:rFonts w:ascii="Times New Roman" w:eastAsia="Times New Roman" w:hAnsi="Times New Roman" w:cs="Times New Roman"/>
      <w:b/>
      <w:bCs/>
      <w:i/>
      <w:iCs/>
      <w:smallCaps w:val="0"/>
      <w:strike w:val="0"/>
      <w:color w:val="000000"/>
      <w:spacing w:val="11"/>
      <w:w w:val="100"/>
      <w:position w:val="0"/>
      <w:sz w:val="20"/>
      <w:szCs w:val="20"/>
      <w:u w:val="none"/>
      <w:lang w:val="uk-UA"/>
    </w:rPr>
  </w:style>
  <w:style w:type="character" w:customStyle="1" w:styleId="499pt0pt2">
    <w:name w:val="Основной текст (49) + 9 pt;Полужирный;Интервал 0 pt"/>
    <w:basedOn w:val="49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930pt">
    <w:name w:val="Основной текст (93) + Полужирный;Курсив;Интервал 0 pt"/>
    <w:basedOn w:val="930"/>
    <w:rPr>
      <w:rFonts w:ascii="Times New Roman" w:eastAsia="Times New Roman" w:hAnsi="Times New Roman" w:cs="Times New Roman"/>
      <w:b/>
      <w:bCs/>
      <w:i/>
      <w:iCs/>
      <w:smallCaps w:val="0"/>
      <w:strike w:val="0"/>
      <w:color w:val="000000"/>
      <w:spacing w:val="9"/>
      <w:w w:val="100"/>
      <w:position w:val="0"/>
      <w:sz w:val="16"/>
      <w:szCs w:val="16"/>
      <w:u w:val="none"/>
      <w:lang w:val="uk-UA"/>
    </w:rPr>
  </w:style>
  <w:style w:type="character" w:customStyle="1" w:styleId="130pt5">
    <w:name w:val="Основной текст (13) + Не курсив;Интервал 0 pt"/>
    <w:basedOn w:val="13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03115pt0pt">
    <w:name w:val="Заголовок №10 (3) + 11;5 pt;Интервал 0 pt"/>
    <w:basedOn w:val="1030"/>
    <w:rPr>
      <w:rFonts w:ascii="Arial Narrow" w:eastAsia="Arial Narrow" w:hAnsi="Arial Narrow" w:cs="Arial Narrow"/>
      <w:b/>
      <w:bCs/>
      <w:i w:val="0"/>
      <w:iCs w:val="0"/>
      <w:smallCaps w:val="0"/>
      <w:strike w:val="0"/>
      <w:color w:val="000000"/>
      <w:spacing w:val="8"/>
      <w:w w:val="100"/>
      <w:position w:val="0"/>
      <w:sz w:val="23"/>
      <w:szCs w:val="23"/>
      <w:u w:val="none"/>
      <w:lang w:val="uk-UA"/>
    </w:rPr>
  </w:style>
  <w:style w:type="character" w:customStyle="1" w:styleId="49Corbel8pt0pt50">
    <w:name w:val="Основной текст (49) + Corbel;8 pt;Полужирный;Интервал 0 pt;Масштаб 50%"/>
    <w:basedOn w:val="490"/>
    <w:rPr>
      <w:rFonts w:ascii="Corbel" w:eastAsia="Corbel" w:hAnsi="Corbel" w:cs="Corbel"/>
      <w:b/>
      <w:bCs/>
      <w:i w:val="0"/>
      <w:iCs w:val="0"/>
      <w:smallCaps w:val="0"/>
      <w:strike w:val="0"/>
      <w:color w:val="000000"/>
      <w:spacing w:val="0"/>
      <w:w w:val="50"/>
      <w:position w:val="0"/>
      <w:sz w:val="16"/>
      <w:szCs w:val="16"/>
      <w:u w:val="none"/>
      <w:lang w:val="uk-UA"/>
    </w:rPr>
  </w:style>
  <w:style w:type="character" w:customStyle="1" w:styleId="191">
    <w:name w:val="Колонтитул (19)_"/>
    <w:basedOn w:val="a0"/>
    <w:link w:val="192"/>
    <w:rPr>
      <w:rFonts w:ascii="Times New Roman" w:eastAsia="Times New Roman" w:hAnsi="Times New Roman" w:cs="Times New Roman"/>
      <w:b/>
      <w:bCs/>
      <w:i w:val="0"/>
      <w:iCs w:val="0"/>
      <w:smallCaps w:val="0"/>
      <w:strike w:val="0"/>
      <w:spacing w:val="9"/>
      <w:sz w:val="19"/>
      <w:szCs w:val="19"/>
      <w:u w:val="none"/>
    </w:rPr>
  </w:style>
  <w:style w:type="character" w:customStyle="1" w:styleId="499pt0pt3">
    <w:name w:val="Основной текст (49) + 9 pt;Полужирный;Курсив;Интервал 0 pt"/>
    <w:basedOn w:val="49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490pt">
    <w:name w:val="Основной текст (49) + Полужирный;Интервал 0 pt"/>
    <w:basedOn w:val="49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ArialNarrow8pt0pt2">
    <w:name w:val="Сноска + Arial Narrow;8 pt;Полужирный;Интервал 0 pt"/>
    <w:basedOn w:val="af"/>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108">
    <w:name w:val="Сноска (10)_"/>
    <w:basedOn w:val="a0"/>
    <w:link w:val="109"/>
    <w:rPr>
      <w:rFonts w:ascii="Arial Narrow" w:eastAsia="Arial Narrow" w:hAnsi="Arial Narrow" w:cs="Arial Narrow"/>
      <w:b/>
      <w:bCs/>
      <w:i w:val="0"/>
      <w:iCs w:val="0"/>
      <w:smallCaps w:val="0"/>
      <w:strike w:val="0"/>
      <w:spacing w:val="-1"/>
      <w:sz w:val="14"/>
      <w:szCs w:val="14"/>
      <w:u w:val="none"/>
    </w:rPr>
  </w:style>
  <w:style w:type="character" w:customStyle="1" w:styleId="108pt0pt">
    <w:name w:val="Сноска (10) + 8 pt;Курсив;Интервал 0 pt"/>
    <w:basedOn w:val="108"/>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08pt0pt0">
    <w:name w:val="Сноска (10) + 8 pt;Интервал 0 pt"/>
    <w:basedOn w:val="108"/>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108pt0pt1">
    <w:name w:val="Сноска (10) + 8 pt;Курсив;Интервал 0 pt"/>
    <w:basedOn w:val="108"/>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420pt">
    <w:name w:val="Основной текст (42) + Не полужирный;Интервал 0 pt"/>
    <w:basedOn w:val="420"/>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980">
    <w:name w:val="Основной текст (98)_"/>
    <w:basedOn w:val="a0"/>
    <w:link w:val="981"/>
    <w:rPr>
      <w:rFonts w:ascii="Times New Roman" w:eastAsia="Times New Roman" w:hAnsi="Times New Roman" w:cs="Times New Roman"/>
      <w:b w:val="0"/>
      <w:bCs w:val="0"/>
      <w:i/>
      <w:iCs/>
      <w:smallCaps w:val="0"/>
      <w:strike w:val="0"/>
      <w:spacing w:val="5"/>
      <w:sz w:val="15"/>
      <w:szCs w:val="15"/>
      <w:u w:val="none"/>
    </w:rPr>
  </w:style>
  <w:style w:type="character" w:customStyle="1" w:styleId="148pt">
    <w:name w:val="Основной текст (14) + 8 pt"/>
    <w:basedOn w:val="14"/>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144pt0pt66">
    <w:name w:val="Основной текст (14) + 4 pt;Интервал 0 pt;Масштаб 66%"/>
    <w:basedOn w:val="14"/>
    <w:rPr>
      <w:rFonts w:ascii="Times New Roman" w:eastAsia="Times New Roman" w:hAnsi="Times New Roman" w:cs="Times New Roman"/>
      <w:b/>
      <w:bCs/>
      <w:i w:val="0"/>
      <w:iCs w:val="0"/>
      <w:smallCaps w:val="0"/>
      <w:strike w:val="0"/>
      <w:color w:val="000000"/>
      <w:spacing w:val="2"/>
      <w:w w:val="66"/>
      <w:position w:val="0"/>
      <w:sz w:val="8"/>
      <w:szCs w:val="8"/>
      <w:u w:val="none"/>
      <w:lang w:val="uk-UA"/>
    </w:rPr>
  </w:style>
  <w:style w:type="character" w:customStyle="1" w:styleId="880pt0">
    <w:name w:val="Основной текст (88) + Не курсив;Интервал 0 pt"/>
    <w:basedOn w:val="88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881pt">
    <w:name w:val="Основной текст (88) + Интервал 1 pt"/>
    <w:basedOn w:val="880"/>
    <w:rPr>
      <w:rFonts w:ascii="Times New Roman" w:eastAsia="Times New Roman" w:hAnsi="Times New Roman" w:cs="Times New Roman"/>
      <w:b/>
      <w:bCs/>
      <w:i/>
      <w:iCs/>
      <w:smallCaps w:val="0"/>
      <w:strike w:val="0"/>
      <w:color w:val="000000"/>
      <w:spacing w:val="32"/>
      <w:w w:val="100"/>
      <w:position w:val="0"/>
      <w:sz w:val="18"/>
      <w:szCs w:val="18"/>
      <w:u w:val="none"/>
      <w:lang w:val="uk-UA"/>
    </w:rPr>
  </w:style>
  <w:style w:type="character" w:customStyle="1" w:styleId="8810pt0pt0">
    <w:name w:val="Основной текст (88) + 10 pt;Интервал 0 pt"/>
    <w:basedOn w:val="880"/>
    <w:rPr>
      <w:rFonts w:ascii="Times New Roman" w:eastAsia="Times New Roman" w:hAnsi="Times New Roman" w:cs="Times New Roman"/>
      <w:b/>
      <w:bCs/>
      <w:i/>
      <w:iCs/>
      <w:smallCaps w:val="0"/>
      <w:strike w:val="0"/>
      <w:color w:val="000000"/>
      <w:spacing w:val="11"/>
      <w:w w:val="100"/>
      <w:position w:val="0"/>
      <w:sz w:val="20"/>
      <w:szCs w:val="20"/>
      <w:u w:val="none"/>
    </w:rPr>
  </w:style>
  <w:style w:type="character" w:customStyle="1" w:styleId="148pt0pt2">
    <w:name w:val="Основной текст (14) + 8 pt;Курсив;Интервал 0 pt"/>
    <w:basedOn w:val="14"/>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427pt0pt">
    <w:name w:val="Основной текст (42) + 7 pt;Не полужирный;Интервал 0 pt"/>
    <w:basedOn w:val="420"/>
    <w:rPr>
      <w:rFonts w:ascii="Times New Roman" w:eastAsia="Times New Roman" w:hAnsi="Times New Roman" w:cs="Times New Roman"/>
      <w:b/>
      <w:bCs/>
      <w:i/>
      <w:iCs/>
      <w:smallCaps w:val="0"/>
      <w:strike w:val="0"/>
      <w:color w:val="000000"/>
      <w:spacing w:val="3"/>
      <w:w w:val="100"/>
      <w:position w:val="0"/>
      <w:sz w:val="14"/>
      <w:szCs w:val="14"/>
      <w:u w:val="none"/>
      <w:lang w:val="uk-UA"/>
    </w:rPr>
  </w:style>
  <w:style w:type="character" w:customStyle="1" w:styleId="887pt0pt60">
    <w:name w:val="Основной текст (88) + 7 pt;Не курсив;Интервал 0 pt;Масштаб 60%"/>
    <w:basedOn w:val="880"/>
    <w:rPr>
      <w:rFonts w:ascii="Times New Roman" w:eastAsia="Times New Roman" w:hAnsi="Times New Roman" w:cs="Times New Roman"/>
      <w:b/>
      <w:bCs/>
      <w:i/>
      <w:iCs/>
      <w:smallCaps w:val="0"/>
      <w:strike w:val="0"/>
      <w:color w:val="000000"/>
      <w:spacing w:val="0"/>
      <w:w w:val="60"/>
      <w:position w:val="0"/>
      <w:sz w:val="14"/>
      <w:szCs w:val="14"/>
      <w:u w:val="none"/>
    </w:rPr>
  </w:style>
  <w:style w:type="character" w:customStyle="1" w:styleId="3175pt0pt0">
    <w:name w:val="Основной текст (31) + 7;5 pt;Интервал 0 pt"/>
    <w:basedOn w:val="310"/>
    <w:rPr>
      <w:rFonts w:ascii="Times New Roman" w:eastAsia="Times New Roman" w:hAnsi="Times New Roman" w:cs="Times New Roman"/>
      <w:b w:val="0"/>
      <w:bCs w:val="0"/>
      <w:i/>
      <w:iCs/>
      <w:smallCaps w:val="0"/>
      <w:strike w:val="0"/>
      <w:color w:val="000000"/>
      <w:spacing w:val="5"/>
      <w:w w:val="100"/>
      <w:position w:val="0"/>
      <w:sz w:val="15"/>
      <w:szCs w:val="15"/>
      <w:u w:val="none"/>
      <w:lang w:val="uk-UA"/>
    </w:rPr>
  </w:style>
  <w:style w:type="character" w:customStyle="1" w:styleId="318pt0pt">
    <w:name w:val="Основной текст (31) + 8 pt;Полужирный;Интервал 0 pt"/>
    <w:basedOn w:val="310"/>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430pt3">
    <w:name w:val="Основной текст (43) + Курсив;Интервал 0 pt"/>
    <w:basedOn w:val="43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4385pt0pt">
    <w:name w:val="Основной текст (43) + 8;5 pt;Интервал 0 pt"/>
    <w:basedOn w:val="43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885pt0pt0">
    <w:name w:val="Основной текст (88) + 8;5 pt;Интервал 0 pt"/>
    <w:basedOn w:val="88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4385pt0pt0">
    <w:name w:val="Основной текст (43) + 8;5 pt;Курсив;Интервал 0 pt"/>
    <w:basedOn w:val="43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43ArialNarrow7pt0pt">
    <w:name w:val="Основной текст (43) + Arial Narrow;7 pt;Интервал 0 pt"/>
    <w:basedOn w:val="43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6075pt0pt0">
    <w:name w:val="Основной текст (60) + 7;5 pt;Курсив;Интервал 0 pt"/>
    <w:basedOn w:val="600"/>
    <w:rPr>
      <w:rFonts w:ascii="Arial Narrow" w:eastAsia="Arial Narrow" w:hAnsi="Arial Narrow" w:cs="Arial Narrow"/>
      <w:b/>
      <w:bCs/>
      <w:i/>
      <w:iCs/>
      <w:smallCaps w:val="0"/>
      <w:strike w:val="0"/>
      <w:color w:val="000000"/>
      <w:spacing w:val="-4"/>
      <w:w w:val="100"/>
      <w:position w:val="0"/>
      <w:sz w:val="15"/>
      <w:szCs w:val="15"/>
      <w:u w:val="none"/>
      <w:lang w:val="uk-UA"/>
    </w:rPr>
  </w:style>
  <w:style w:type="character" w:customStyle="1" w:styleId="60TimesNewRoman0pt">
    <w:name w:val="Основной текст (60) + Times New Roman;Не полужирный;Интервал 0 pt"/>
    <w:basedOn w:val="600"/>
    <w:rPr>
      <w:rFonts w:ascii="Times New Roman" w:eastAsia="Times New Roman" w:hAnsi="Times New Roman" w:cs="Times New Roman"/>
      <w:b/>
      <w:bCs/>
      <w:i w:val="0"/>
      <w:iCs w:val="0"/>
      <w:smallCaps w:val="0"/>
      <w:strike w:val="0"/>
      <w:color w:val="000000"/>
      <w:spacing w:val="1"/>
      <w:w w:val="100"/>
      <w:position w:val="0"/>
      <w:sz w:val="14"/>
      <w:szCs w:val="14"/>
      <w:u w:val="none"/>
      <w:lang w:val="uk-UA"/>
    </w:rPr>
  </w:style>
  <w:style w:type="character" w:customStyle="1" w:styleId="6065pt0pt">
    <w:name w:val="Основной текст (60) + 6;5 pt;Интервал 0 pt"/>
    <w:basedOn w:val="600"/>
    <w:rPr>
      <w:rFonts w:ascii="Arial Narrow" w:eastAsia="Arial Narrow" w:hAnsi="Arial Narrow" w:cs="Arial Narrow"/>
      <w:b/>
      <w:bCs/>
      <w:i w:val="0"/>
      <w:iCs w:val="0"/>
      <w:smallCaps w:val="0"/>
      <w:strike w:val="0"/>
      <w:color w:val="000000"/>
      <w:spacing w:val="-1"/>
      <w:w w:val="100"/>
      <w:position w:val="0"/>
      <w:sz w:val="13"/>
      <w:szCs w:val="13"/>
      <w:u w:val="none"/>
      <w:lang w:val="uk-UA"/>
    </w:rPr>
  </w:style>
  <w:style w:type="character" w:customStyle="1" w:styleId="60TimesNewRoman0pt0">
    <w:name w:val="Основной текст (60) + Times New Roman;Не полужирный;Интервал 0 pt"/>
    <w:basedOn w:val="600"/>
    <w:rPr>
      <w:rFonts w:ascii="Times New Roman" w:eastAsia="Times New Roman" w:hAnsi="Times New Roman" w:cs="Times New Roman"/>
      <w:b/>
      <w:bCs/>
      <w:i w:val="0"/>
      <w:iCs w:val="0"/>
      <w:smallCaps w:val="0"/>
      <w:strike w:val="0"/>
      <w:color w:val="000000"/>
      <w:spacing w:val="1"/>
      <w:w w:val="100"/>
      <w:position w:val="0"/>
      <w:sz w:val="14"/>
      <w:szCs w:val="14"/>
      <w:u w:val="single"/>
      <w:lang w:val="uk-UA"/>
    </w:rPr>
  </w:style>
  <w:style w:type="character" w:customStyle="1" w:styleId="990">
    <w:name w:val="Основной текст (99)_"/>
    <w:basedOn w:val="a0"/>
    <w:link w:val="991"/>
    <w:rPr>
      <w:rFonts w:ascii="Times New Roman" w:eastAsia="Times New Roman" w:hAnsi="Times New Roman" w:cs="Times New Roman"/>
      <w:b/>
      <w:bCs/>
      <w:i/>
      <w:iCs/>
      <w:smallCaps w:val="0"/>
      <w:strike w:val="0"/>
      <w:spacing w:val="7"/>
      <w:sz w:val="17"/>
      <w:szCs w:val="17"/>
      <w:u w:val="none"/>
    </w:rPr>
  </w:style>
  <w:style w:type="character" w:customStyle="1" w:styleId="999pt0pt">
    <w:name w:val="Основной текст (99) + 9 pt;Не курсив;Интервал 0 pt"/>
    <w:basedOn w:val="99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979pt0pt">
    <w:name w:val="Основной текст (97) + 9 pt;Интервал 0 pt"/>
    <w:basedOn w:val="97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485pt0pt1">
    <w:name w:val="Основной текст (14) + 8;5 pt;Не полужирный;Интервал 0 pt"/>
    <w:basedOn w:val="14"/>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000">
    <w:name w:val="Основной текст (100)_"/>
    <w:basedOn w:val="a0"/>
    <w:link w:val="1001"/>
    <w:rPr>
      <w:rFonts w:ascii="Times New Roman" w:eastAsia="Times New Roman" w:hAnsi="Times New Roman" w:cs="Times New Roman"/>
      <w:b/>
      <w:bCs/>
      <w:i w:val="0"/>
      <w:iCs w:val="0"/>
      <w:smallCaps w:val="0"/>
      <w:strike w:val="0"/>
      <w:spacing w:val="5"/>
      <w:sz w:val="15"/>
      <w:szCs w:val="15"/>
      <w:u w:val="none"/>
    </w:rPr>
  </w:style>
  <w:style w:type="character" w:customStyle="1" w:styleId="10085pt0pt">
    <w:name w:val="Основной текст (100) + 8;5 pt;Не полужирный;Интервал 0 pt"/>
    <w:basedOn w:val="100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420pt80">
    <w:name w:val="Основной текст (42) + Не полужирный;Не курсив;Интервал 0 pt;Масштаб 80%"/>
    <w:basedOn w:val="420"/>
    <w:rPr>
      <w:rFonts w:ascii="Times New Roman" w:eastAsia="Times New Roman" w:hAnsi="Times New Roman" w:cs="Times New Roman"/>
      <w:b/>
      <w:bCs/>
      <w:i/>
      <w:iCs/>
      <w:smallCaps w:val="0"/>
      <w:strike w:val="0"/>
      <w:color w:val="000000"/>
      <w:spacing w:val="8"/>
      <w:w w:val="80"/>
      <w:position w:val="0"/>
      <w:sz w:val="15"/>
      <w:szCs w:val="15"/>
      <w:u w:val="none"/>
      <w:lang w:val="uk-UA"/>
    </w:rPr>
  </w:style>
  <w:style w:type="character" w:customStyle="1" w:styleId="420pt0">
    <w:name w:val="Основной текст (42) + Не курсив;Интервал 0 pt"/>
    <w:basedOn w:val="420"/>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ArialNarrow95pt0">
    <w:name w:val="Колонтитул + Arial Narrow;9;5 pt"/>
    <w:basedOn w:val="a5"/>
    <w:rPr>
      <w:rFonts w:ascii="Arial Narrow" w:eastAsia="Arial Narrow" w:hAnsi="Arial Narrow" w:cs="Arial Narrow"/>
      <w:b w:val="0"/>
      <w:bCs w:val="0"/>
      <w:i/>
      <w:iCs/>
      <w:smallCaps w:val="0"/>
      <w:strike w:val="0"/>
      <w:color w:val="000000"/>
      <w:spacing w:val="0"/>
      <w:w w:val="100"/>
      <w:position w:val="0"/>
      <w:sz w:val="19"/>
      <w:szCs w:val="19"/>
      <w:u w:val="none"/>
      <w:lang w:val="ru-RU"/>
    </w:rPr>
  </w:style>
  <w:style w:type="character" w:customStyle="1" w:styleId="202">
    <w:name w:val="Колонтитул (20)_"/>
    <w:basedOn w:val="a0"/>
    <w:link w:val="203"/>
    <w:rPr>
      <w:rFonts w:ascii="Arial Narrow" w:eastAsia="Arial Narrow" w:hAnsi="Arial Narrow" w:cs="Arial Narrow"/>
      <w:b/>
      <w:bCs/>
      <w:i/>
      <w:iCs/>
      <w:smallCaps w:val="0"/>
      <w:strike w:val="0"/>
      <w:spacing w:val="-6"/>
      <w:sz w:val="17"/>
      <w:szCs w:val="17"/>
      <w:u w:val="none"/>
    </w:rPr>
  </w:style>
  <w:style w:type="character" w:customStyle="1" w:styleId="148pt0">
    <w:name w:val="Основной текст (14) + 8 pt"/>
    <w:basedOn w:val="14"/>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480pt3">
    <w:name w:val="Основной текст (48) + Интервал 0 pt"/>
    <w:basedOn w:val="480"/>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4895pt0pt">
    <w:name w:val="Основной текст (48) + 9;5 pt;Курсив;Интервал 0 pt"/>
    <w:basedOn w:val="48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010">
    <w:name w:val="Основной текст (101)_"/>
    <w:basedOn w:val="a0"/>
    <w:link w:val="1011"/>
    <w:rPr>
      <w:rFonts w:ascii="Times New Roman" w:eastAsia="Times New Roman" w:hAnsi="Times New Roman" w:cs="Times New Roman"/>
      <w:b w:val="0"/>
      <w:bCs w:val="0"/>
      <w:i w:val="0"/>
      <w:iCs w:val="0"/>
      <w:smallCaps w:val="0"/>
      <w:strike w:val="0"/>
      <w:spacing w:val="9"/>
      <w:sz w:val="14"/>
      <w:szCs w:val="14"/>
      <w:u w:val="none"/>
    </w:rPr>
  </w:style>
  <w:style w:type="character" w:customStyle="1" w:styleId="1485pt0pt80">
    <w:name w:val="Основной текст (14) + 8;5 pt;Интервал 0 pt;Масштаб 80%"/>
    <w:basedOn w:val="14"/>
    <w:rPr>
      <w:rFonts w:ascii="Times New Roman" w:eastAsia="Times New Roman" w:hAnsi="Times New Roman" w:cs="Times New Roman"/>
      <w:b/>
      <w:bCs/>
      <w:i w:val="0"/>
      <w:iCs w:val="0"/>
      <w:smallCaps w:val="0"/>
      <w:strike w:val="0"/>
      <w:color w:val="000000"/>
      <w:spacing w:val="6"/>
      <w:w w:val="80"/>
      <w:position w:val="0"/>
      <w:sz w:val="17"/>
      <w:szCs w:val="17"/>
      <w:u w:val="none"/>
      <w:lang w:val="uk-UA"/>
    </w:rPr>
  </w:style>
  <w:style w:type="character" w:customStyle="1" w:styleId="140pt5">
    <w:name w:val="Основной текст (14) + Не полужирный;Курсив;Интервал 0 pt"/>
    <w:basedOn w:val="14"/>
    <w:rPr>
      <w:rFonts w:ascii="Times New Roman" w:eastAsia="Times New Roman" w:hAnsi="Times New Roman" w:cs="Times New Roman"/>
      <w:b/>
      <w:bCs/>
      <w:i/>
      <w:iCs/>
      <w:smallCaps w:val="0"/>
      <w:strike w:val="0"/>
      <w:color w:val="000000"/>
      <w:spacing w:val="9"/>
      <w:w w:val="100"/>
      <w:position w:val="0"/>
      <w:sz w:val="19"/>
      <w:szCs w:val="19"/>
      <w:u w:val="none"/>
      <w:lang w:val="uk-UA"/>
    </w:rPr>
  </w:style>
  <w:style w:type="character" w:customStyle="1" w:styleId="1410pt0pt8">
    <w:name w:val="Основной текст (14) + 10 pt;Интервал 0 pt"/>
    <w:basedOn w:val="14"/>
    <w:rPr>
      <w:rFonts w:ascii="Times New Roman" w:eastAsia="Times New Roman" w:hAnsi="Times New Roman" w:cs="Times New Roman"/>
      <w:b/>
      <w:bCs/>
      <w:i w:val="0"/>
      <w:iCs w:val="0"/>
      <w:smallCaps w:val="0"/>
      <w:strike w:val="0"/>
      <w:color w:val="000000"/>
      <w:spacing w:val="4"/>
      <w:w w:val="100"/>
      <w:position w:val="0"/>
      <w:sz w:val="20"/>
      <w:szCs w:val="20"/>
      <w:u w:val="none"/>
    </w:rPr>
  </w:style>
  <w:style w:type="character" w:customStyle="1" w:styleId="1111">
    <w:name w:val="Заголовок №11 (11)_"/>
    <w:basedOn w:val="a0"/>
    <w:link w:val="11110"/>
    <w:rPr>
      <w:rFonts w:ascii="Arial Narrow" w:eastAsia="Arial Narrow" w:hAnsi="Arial Narrow" w:cs="Arial Narrow"/>
      <w:b/>
      <w:bCs/>
      <w:i w:val="0"/>
      <w:iCs w:val="0"/>
      <w:smallCaps w:val="0"/>
      <w:strike w:val="0"/>
      <w:spacing w:val="4"/>
      <w:sz w:val="25"/>
      <w:szCs w:val="25"/>
      <w:u w:val="none"/>
    </w:rPr>
  </w:style>
  <w:style w:type="character" w:customStyle="1" w:styleId="2210pt0pt6">
    <w:name w:val="Основной текст (22) + 10 pt;Не курсив;Интервал 0 pt"/>
    <w:basedOn w:val="220"/>
    <w:rPr>
      <w:rFonts w:ascii="Times New Roman" w:eastAsia="Times New Roman" w:hAnsi="Times New Roman" w:cs="Times New Roman"/>
      <w:b/>
      <w:bCs/>
      <w:i/>
      <w:iCs/>
      <w:smallCaps w:val="0"/>
      <w:strike w:val="0"/>
      <w:color w:val="000000"/>
      <w:spacing w:val="4"/>
      <w:w w:val="100"/>
      <w:position w:val="0"/>
      <w:sz w:val="20"/>
      <w:szCs w:val="20"/>
      <w:u w:val="none"/>
      <w:lang w:val="uk-UA"/>
    </w:rPr>
  </w:style>
  <w:style w:type="character" w:customStyle="1" w:styleId="134">
    <w:name w:val="Заголовок №13_"/>
    <w:basedOn w:val="a0"/>
    <w:link w:val="135"/>
    <w:rPr>
      <w:rFonts w:ascii="Arial Narrow" w:eastAsia="Arial Narrow" w:hAnsi="Arial Narrow" w:cs="Arial Narrow"/>
      <w:b/>
      <w:bCs/>
      <w:i w:val="0"/>
      <w:iCs w:val="0"/>
      <w:smallCaps w:val="0"/>
      <w:strike w:val="0"/>
      <w:spacing w:val="3"/>
      <w:sz w:val="20"/>
      <w:szCs w:val="20"/>
      <w:u w:val="none"/>
    </w:rPr>
  </w:style>
  <w:style w:type="character" w:customStyle="1" w:styleId="TimesNewRoman11pt0pt0">
    <w:name w:val="Колонтитул + Times New Roman;11 pt;Полужирный;Не курсив;Интервал 0 pt"/>
    <w:basedOn w:val="a5"/>
    <w:rPr>
      <w:rFonts w:ascii="Times New Roman" w:eastAsia="Times New Roman" w:hAnsi="Times New Roman" w:cs="Times New Roman"/>
      <w:b/>
      <w:bCs/>
      <w:i/>
      <w:iCs/>
      <w:smallCaps w:val="0"/>
      <w:strike w:val="0"/>
      <w:color w:val="000000"/>
      <w:spacing w:val="-1"/>
      <w:w w:val="100"/>
      <w:position w:val="0"/>
      <w:sz w:val="22"/>
      <w:szCs w:val="22"/>
      <w:u w:val="single"/>
      <w:lang w:val="ru-RU"/>
    </w:rPr>
  </w:style>
  <w:style w:type="character" w:customStyle="1" w:styleId="1112">
    <w:name w:val="Заголовок №11 (12)_"/>
    <w:basedOn w:val="a0"/>
    <w:link w:val="11120"/>
    <w:rPr>
      <w:rFonts w:ascii="Arial Narrow" w:eastAsia="Arial Narrow" w:hAnsi="Arial Narrow" w:cs="Arial Narrow"/>
      <w:b/>
      <w:bCs/>
      <w:i w:val="0"/>
      <w:iCs w:val="0"/>
      <w:smallCaps w:val="0"/>
      <w:strike w:val="0"/>
      <w:spacing w:val="8"/>
      <w:sz w:val="28"/>
      <w:szCs w:val="28"/>
      <w:u w:val="none"/>
    </w:rPr>
  </w:style>
  <w:style w:type="character" w:customStyle="1" w:styleId="1112TimesNewRoman12pt1pt">
    <w:name w:val="Заголовок №11 (12) + Times New Roman;12 pt;Не полужирный;Интервал 1 pt"/>
    <w:basedOn w:val="1112"/>
    <w:rPr>
      <w:rFonts w:ascii="Times New Roman" w:eastAsia="Times New Roman" w:hAnsi="Times New Roman" w:cs="Times New Roman"/>
      <w:b/>
      <w:bCs/>
      <w:i w:val="0"/>
      <w:iCs w:val="0"/>
      <w:smallCaps w:val="0"/>
      <w:strike w:val="0"/>
      <w:color w:val="000000"/>
      <w:spacing w:val="35"/>
      <w:w w:val="100"/>
      <w:position w:val="0"/>
      <w:sz w:val="24"/>
      <w:szCs w:val="24"/>
      <w:u w:val="none"/>
      <w:lang w:val="uk-UA"/>
    </w:rPr>
  </w:style>
  <w:style w:type="character" w:customStyle="1" w:styleId="12105pt0pt">
    <w:name w:val="Заголовок №12 + 10;5 pt;Интервал 0 pt"/>
    <w:basedOn w:val="125"/>
    <w:rPr>
      <w:rFonts w:ascii="Arial Narrow" w:eastAsia="Arial Narrow" w:hAnsi="Arial Narrow" w:cs="Arial Narrow"/>
      <w:b/>
      <w:bCs/>
      <w:i w:val="0"/>
      <w:iCs w:val="0"/>
      <w:smallCaps w:val="0"/>
      <w:strike w:val="0"/>
      <w:color w:val="000000"/>
      <w:spacing w:val="5"/>
      <w:w w:val="100"/>
      <w:position w:val="0"/>
      <w:sz w:val="21"/>
      <w:szCs w:val="21"/>
      <w:u w:val="none"/>
      <w:lang w:val="uk-UA"/>
    </w:rPr>
  </w:style>
  <w:style w:type="character" w:customStyle="1" w:styleId="460pt1">
    <w:name w:val="Основной текст (46) + Не полужирный;Интервал 0 pt"/>
    <w:basedOn w:val="46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3ArialNarrow8pt0pt">
    <w:name w:val="Основной текст (13) + Arial Narrow;8 pt;Интервал 0 pt"/>
    <w:basedOn w:val="13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45ArialNarrow0pt">
    <w:name w:val="Основной текст (45) + Arial Narrow;Интервал 0 pt"/>
    <w:basedOn w:val="450"/>
    <w:rPr>
      <w:rFonts w:ascii="Arial Narrow" w:eastAsia="Arial Narrow" w:hAnsi="Arial Narrow" w:cs="Arial Narrow"/>
      <w:b/>
      <w:bCs/>
      <w:i w:val="0"/>
      <w:iCs w:val="0"/>
      <w:smallCaps w:val="0"/>
      <w:strike w:val="0"/>
      <w:color w:val="000000"/>
      <w:spacing w:val="-2"/>
      <w:w w:val="100"/>
      <w:position w:val="0"/>
      <w:sz w:val="17"/>
      <w:szCs w:val="17"/>
      <w:u w:val="none"/>
      <w:lang w:val="uk-UA"/>
    </w:rPr>
  </w:style>
  <w:style w:type="character" w:customStyle="1" w:styleId="4510pt0pt">
    <w:name w:val="Основной текст (45) + 10 pt;Не полужирный;Интервал 0 pt"/>
    <w:basedOn w:val="45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460pt80">
    <w:name w:val="Основной текст (46) + Интервал 0 pt;Масштаб 80%"/>
    <w:basedOn w:val="460"/>
    <w:rPr>
      <w:rFonts w:ascii="Times New Roman" w:eastAsia="Times New Roman" w:hAnsi="Times New Roman" w:cs="Times New Roman"/>
      <w:b/>
      <w:bCs/>
      <w:i w:val="0"/>
      <w:iCs w:val="0"/>
      <w:smallCaps w:val="0"/>
      <w:strike w:val="0"/>
      <w:color w:val="000000"/>
      <w:spacing w:val="6"/>
      <w:w w:val="80"/>
      <w:position w:val="0"/>
      <w:sz w:val="17"/>
      <w:szCs w:val="17"/>
      <w:u w:val="none"/>
      <w:lang w:val="uk-UA"/>
    </w:rPr>
  </w:style>
  <w:style w:type="character" w:customStyle="1" w:styleId="147pt0pt">
    <w:name w:val="Основной текст (14) + 7 pt;Не полужирный;Интервал 0 pt"/>
    <w:basedOn w:val="14"/>
    <w:rPr>
      <w:rFonts w:ascii="Times New Roman" w:eastAsia="Times New Roman" w:hAnsi="Times New Roman" w:cs="Times New Roman"/>
      <w:b/>
      <w:bCs/>
      <w:i w:val="0"/>
      <w:iCs w:val="0"/>
      <w:smallCaps w:val="0"/>
      <w:strike w:val="0"/>
      <w:color w:val="000000"/>
      <w:spacing w:val="1"/>
      <w:w w:val="100"/>
      <w:position w:val="0"/>
      <w:sz w:val="14"/>
      <w:szCs w:val="14"/>
      <w:u w:val="none"/>
      <w:lang w:val="uk-UA"/>
    </w:rPr>
  </w:style>
  <w:style w:type="character" w:customStyle="1" w:styleId="14ArialNarrow75pt0pt">
    <w:name w:val="Основной текст (14) + Arial Narrow;7;5 pt;Курсив;Интервал 0 pt"/>
    <w:basedOn w:val="14"/>
    <w:rPr>
      <w:rFonts w:ascii="Arial Narrow" w:eastAsia="Arial Narrow" w:hAnsi="Arial Narrow" w:cs="Arial Narrow"/>
      <w:b/>
      <w:bCs/>
      <w:i/>
      <w:iCs/>
      <w:smallCaps w:val="0"/>
      <w:strike w:val="0"/>
      <w:color w:val="000000"/>
      <w:spacing w:val="-5"/>
      <w:w w:val="100"/>
      <w:position w:val="0"/>
      <w:sz w:val="15"/>
      <w:szCs w:val="15"/>
      <w:u w:val="none"/>
      <w:lang w:val="uk-UA"/>
    </w:rPr>
  </w:style>
  <w:style w:type="character" w:customStyle="1" w:styleId="14ArialNarrow75pt0pt0">
    <w:name w:val="Основной текст (14) + Arial Narrow;7;5 pt;Интервал 0 pt"/>
    <w:basedOn w:val="14"/>
    <w:rPr>
      <w:rFonts w:ascii="Arial Narrow" w:eastAsia="Arial Narrow" w:hAnsi="Arial Narrow" w:cs="Arial Narrow"/>
      <w:b/>
      <w:bCs/>
      <w:i w:val="0"/>
      <w:iCs w:val="0"/>
      <w:smallCaps w:val="0"/>
      <w:strike w:val="0"/>
      <w:color w:val="000000"/>
      <w:spacing w:val="0"/>
      <w:w w:val="100"/>
      <w:position w:val="0"/>
      <w:sz w:val="15"/>
      <w:szCs w:val="15"/>
      <w:u w:val="none"/>
      <w:lang w:val="uk-UA"/>
    </w:rPr>
  </w:style>
  <w:style w:type="character" w:customStyle="1" w:styleId="149pt75">
    <w:name w:val="Основной текст (14) + 9 pt;Масштаб 75%"/>
    <w:basedOn w:val="14"/>
    <w:rPr>
      <w:rFonts w:ascii="Times New Roman" w:eastAsia="Times New Roman" w:hAnsi="Times New Roman" w:cs="Times New Roman"/>
      <w:b/>
      <w:bCs/>
      <w:i w:val="0"/>
      <w:iCs w:val="0"/>
      <w:smallCaps w:val="0"/>
      <w:strike w:val="0"/>
      <w:color w:val="000000"/>
      <w:spacing w:val="3"/>
      <w:w w:val="75"/>
      <w:position w:val="0"/>
      <w:sz w:val="18"/>
      <w:szCs w:val="18"/>
      <w:u w:val="none"/>
      <w:lang w:val="uk-UA"/>
    </w:rPr>
  </w:style>
  <w:style w:type="character" w:customStyle="1" w:styleId="27TimesNewRoman95pt0pt">
    <w:name w:val="Основной текст (27) + Times New Roman;9;5 pt;Интервал 0 pt"/>
    <w:basedOn w:val="27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022">
    <w:name w:val="Основной текст (102)_"/>
    <w:basedOn w:val="a0"/>
    <w:link w:val="1023"/>
    <w:rPr>
      <w:rFonts w:ascii="Arial Narrow" w:eastAsia="Arial Narrow" w:hAnsi="Arial Narrow" w:cs="Arial Narrow"/>
      <w:b/>
      <w:bCs/>
      <w:i/>
      <w:iCs/>
      <w:smallCaps w:val="0"/>
      <w:strike w:val="0"/>
      <w:spacing w:val="-5"/>
      <w:sz w:val="15"/>
      <w:szCs w:val="15"/>
      <w:u w:val="none"/>
    </w:rPr>
  </w:style>
  <w:style w:type="character" w:customStyle="1" w:styleId="1020pt">
    <w:name w:val="Основной текст (102) + Не курсив;Интервал 0 pt"/>
    <w:basedOn w:val="1022"/>
    <w:rPr>
      <w:rFonts w:ascii="Arial Narrow" w:eastAsia="Arial Narrow" w:hAnsi="Arial Narrow" w:cs="Arial Narrow"/>
      <w:b/>
      <w:bCs/>
      <w:i/>
      <w:iCs/>
      <w:smallCaps w:val="0"/>
      <w:strike w:val="0"/>
      <w:color w:val="000000"/>
      <w:spacing w:val="0"/>
      <w:w w:val="100"/>
      <w:position w:val="0"/>
      <w:sz w:val="15"/>
      <w:szCs w:val="15"/>
      <w:u w:val="none"/>
    </w:rPr>
  </w:style>
  <w:style w:type="character" w:customStyle="1" w:styleId="1028pt0pt">
    <w:name w:val="Основной текст (102) + 8 pt;Не курсив;Интервал 0 pt"/>
    <w:basedOn w:val="1022"/>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49ArialNarrow10pt0pt">
    <w:name w:val="Основной текст (49) + Arial Narrow;10 pt;Полужирный;Интервал 0 pt"/>
    <w:basedOn w:val="490"/>
    <w:rPr>
      <w:rFonts w:ascii="Arial Narrow" w:eastAsia="Arial Narrow" w:hAnsi="Arial Narrow" w:cs="Arial Narrow"/>
      <w:b/>
      <w:bCs/>
      <w:i w:val="0"/>
      <w:iCs w:val="0"/>
      <w:smallCaps w:val="0"/>
      <w:strike w:val="0"/>
      <w:color w:val="000000"/>
      <w:spacing w:val="3"/>
      <w:w w:val="100"/>
      <w:position w:val="0"/>
      <w:sz w:val="20"/>
      <w:szCs w:val="20"/>
      <w:u w:val="none"/>
      <w:lang w:val="uk-UA"/>
    </w:rPr>
  </w:style>
  <w:style w:type="character" w:customStyle="1" w:styleId="127pt0pt1">
    <w:name w:val="Основной текст (12) + 7 pt;Полужирный;Курсив;Интервал 0 pt"/>
    <w:basedOn w:val="12"/>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1410pt2pt0">
    <w:name w:val="Основной текст (14) + 10 pt;Не полужирный;Интервал 2 pt"/>
    <w:basedOn w:val="14"/>
    <w:rPr>
      <w:rFonts w:ascii="Times New Roman" w:eastAsia="Times New Roman" w:hAnsi="Times New Roman" w:cs="Times New Roman"/>
      <w:b/>
      <w:bCs/>
      <w:i w:val="0"/>
      <w:iCs w:val="0"/>
      <w:smallCaps w:val="0"/>
      <w:strike w:val="0"/>
      <w:color w:val="000000"/>
      <w:spacing w:val="46"/>
      <w:w w:val="100"/>
      <w:position w:val="0"/>
      <w:sz w:val="20"/>
      <w:szCs w:val="20"/>
      <w:u w:val="none"/>
      <w:lang w:val="uk-UA"/>
    </w:rPr>
  </w:style>
  <w:style w:type="character" w:customStyle="1" w:styleId="788pt0pt0">
    <w:name w:val="Основной текст (78) + 8 pt;Не курсив;Интервал 0 pt"/>
    <w:basedOn w:val="78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780pt">
    <w:name w:val="Основной текст (78) + Интервал 0 pt"/>
    <w:basedOn w:val="780"/>
    <w:rPr>
      <w:rFonts w:ascii="Arial Narrow" w:eastAsia="Arial Narrow" w:hAnsi="Arial Narrow" w:cs="Arial Narrow"/>
      <w:b/>
      <w:bCs/>
      <w:i/>
      <w:iCs/>
      <w:smallCaps w:val="0"/>
      <w:strike w:val="0"/>
      <w:color w:val="000000"/>
      <w:spacing w:val="-3"/>
      <w:w w:val="100"/>
      <w:position w:val="0"/>
      <w:sz w:val="15"/>
      <w:szCs w:val="15"/>
      <w:u w:val="single"/>
      <w:lang w:val="uk-UA"/>
    </w:rPr>
  </w:style>
  <w:style w:type="character" w:customStyle="1" w:styleId="780pt0">
    <w:name w:val="Основной текст (78) + Интервал 0 pt"/>
    <w:basedOn w:val="780"/>
    <w:rPr>
      <w:rFonts w:ascii="Arial Narrow" w:eastAsia="Arial Narrow" w:hAnsi="Arial Narrow" w:cs="Arial Narrow"/>
      <w:b/>
      <w:bCs/>
      <w:i/>
      <w:iCs/>
      <w:smallCaps w:val="0"/>
      <w:strike w:val="0"/>
      <w:color w:val="000000"/>
      <w:spacing w:val="-3"/>
      <w:w w:val="100"/>
      <w:position w:val="0"/>
      <w:sz w:val="15"/>
      <w:szCs w:val="15"/>
      <w:u w:val="none"/>
      <w:lang w:val="uk-UA"/>
    </w:rPr>
  </w:style>
  <w:style w:type="character" w:customStyle="1" w:styleId="787pt0pt0">
    <w:name w:val="Основной текст (78) + 7 pt;Не курсив;Интервал 0 pt"/>
    <w:basedOn w:val="780"/>
    <w:rPr>
      <w:rFonts w:ascii="Arial Narrow" w:eastAsia="Arial Narrow" w:hAnsi="Arial Narrow" w:cs="Arial Narrow"/>
      <w:b/>
      <w:bCs/>
      <w:i/>
      <w:iCs/>
      <w:smallCaps w:val="0"/>
      <w:strike w:val="0"/>
      <w:color w:val="000000"/>
      <w:spacing w:val="1"/>
      <w:w w:val="100"/>
      <w:position w:val="0"/>
      <w:sz w:val="14"/>
      <w:szCs w:val="14"/>
      <w:u w:val="none"/>
    </w:rPr>
  </w:style>
  <w:style w:type="character" w:customStyle="1" w:styleId="9TimesNewRoman2pt">
    <w:name w:val="Основной текст (9) + Times New Roman;Не полужирный;Интервал 2 pt"/>
    <w:basedOn w:val="9"/>
    <w:rPr>
      <w:rFonts w:ascii="Times New Roman" w:eastAsia="Times New Roman" w:hAnsi="Times New Roman" w:cs="Times New Roman"/>
      <w:b/>
      <w:bCs/>
      <w:i w:val="0"/>
      <w:iCs w:val="0"/>
      <w:smallCaps w:val="0"/>
      <w:strike w:val="0"/>
      <w:color w:val="000000"/>
      <w:spacing w:val="46"/>
      <w:w w:val="100"/>
      <w:position w:val="0"/>
      <w:sz w:val="20"/>
      <w:szCs w:val="20"/>
      <w:u w:val="none"/>
      <w:lang w:val="uk-UA"/>
    </w:rPr>
  </w:style>
  <w:style w:type="character" w:customStyle="1" w:styleId="34TimesNewRoman10pt0pt">
    <w:name w:val="Основной текст (34) + Times New Roman;10 pt;Не полужирный;Интервал 0 pt"/>
    <w:basedOn w:val="34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ArialNarrow8pt0pt3">
    <w:name w:val="Сноска + Arial Narrow;8 pt;Полужирный;Курсив;Интервал 0 pt"/>
    <w:basedOn w:val="af"/>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395pt0pt9">
    <w:name w:val="Основной текст (13) + 9;5 pt;Интервал 0 pt"/>
    <w:basedOn w:val="130"/>
    <w:rPr>
      <w:rFonts w:ascii="Times New Roman" w:eastAsia="Times New Roman" w:hAnsi="Times New Roman" w:cs="Times New Roman"/>
      <w:b/>
      <w:bCs/>
      <w:i/>
      <w:iCs/>
      <w:smallCaps w:val="0"/>
      <w:strike w:val="0"/>
      <w:color w:val="000000"/>
      <w:spacing w:val="8"/>
      <w:w w:val="100"/>
      <w:position w:val="0"/>
      <w:sz w:val="19"/>
      <w:szCs w:val="19"/>
      <w:u w:val="single"/>
      <w:lang w:val="uk-UA"/>
    </w:rPr>
  </w:style>
  <w:style w:type="character" w:customStyle="1" w:styleId="ArialNarrow9pt0pt0">
    <w:name w:val="Колонтитул + Arial Narrow;9 pt;Полужирный;Интервал 0 pt"/>
    <w:basedOn w:val="a5"/>
    <w:rPr>
      <w:rFonts w:ascii="Arial Narrow" w:eastAsia="Arial Narrow" w:hAnsi="Arial Narrow" w:cs="Arial Narrow"/>
      <w:b/>
      <w:bCs/>
      <w:i/>
      <w:iCs/>
      <w:smallCaps w:val="0"/>
      <w:strike w:val="0"/>
      <w:color w:val="000000"/>
      <w:spacing w:val="-3"/>
      <w:w w:val="100"/>
      <w:position w:val="0"/>
      <w:sz w:val="18"/>
      <w:szCs w:val="18"/>
      <w:u w:val="single"/>
      <w:lang w:val="ru-RU"/>
    </w:rPr>
  </w:style>
  <w:style w:type="character" w:customStyle="1" w:styleId="1032">
    <w:name w:val="Основной текст (103)_"/>
    <w:basedOn w:val="a0"/>
    <w:link w:val="1033"/>
    <w:rPr>
      <w:rFonts w:ascii="Impact" w:eastAsia="Impact" w:hAnsi="Impact" w:cs="Impact"/>
      <w:b w:val="0"/>
      <w:bCs w:val="0"/>
      <w:i/>
      <w:iCs/>
      <w:smallCaps w:val="0"/>
      <w:strike w:val="0"/>
      <w:spacing w:val="15"/>
      <w:sz w:val="20"/>
      <w:szCs w:val="20"/>
      <w:u w:val="none"/>
    </w:rPr>
  </w:style>
  <w:style w:type="character" w:customStyle="1" w:styleId="1034">
    <w:name w:val="Основной текст (103)"/>
    <w:basedOn w:val="1032"/>
    <w:rPr>
      <w:rFonts w:ascii="Impact" w:eastAsia="Impact" w:hAnsi="Impact" w:cs="Impact"/>
      <w:b w:val="0"/>
      <w:bCs w:val="0"/>
      <w:i/>
      <w:iCs/>
      <w:smallCaps w:val="0"/>
      <w:strike w:val="0"/>
      <w:color w:val="000000"/>
      <w:spacing w:val="15"/>
      <w:w w:val="100"/>
      <w:position w:val="0"/>
      <w:sz w:val="20"/>
      <w:szCs w:val="20"/>
      <w:u w:val="single"/>
      <w:lang w:val="uk-UA"/>
    </w:rPr>
  </w:style>
  <w:style w:type="character" w:customStyle="1" w:styleId="13ArialNarrow8pt0pt0">
    <w:name w:val="Основной текст (13) + Arial Narrow;8 pt;Не полужирный;Интервал 0 pt"/>
    <w:basedOn w:val="130"/>
    <w:rPr>
      <w:rFonts w:ascii="Arial Narrow" w:eastAsia="Arial Narrow" w:hAnsi="Arial Narrow" w:cs="Arial Narrow"/>
      <w:b/>
      <w:bCs/>
      <w:i/>
      <w:iCs/>
      <w:smallCaps w:val="0"/>
      <w:strike w:val="0"/>
      <w:color w:val="000000"/>
      <w:spacing w:val="10"/>
      <w:w w:val="100"/>
      <w:position w:val="0"/>
      <w:sz w:val="16"/>
      <w:szCs w:val="16"/>
      <w:u w:val="none"/>
      <w:lang w:val="uk-UA"/>
    </w:rPr>
  </w:style>
  <w:style w:type="character" w:customStyle="1" w:styleId="14ArialNarrow0pt0">
    <w:name w:val="Основной текст (14) + Arial Narrow;Интервал 0 pt"/>
    <w:basedOn w:val="14"/>
    <w:rPr>
      <w:rFonts w:ascii="Arial Narrow" w:eastAsia="Arial Narrow" w:hAnsi="Arial Narrow" w:cs="Arial Narrow"/>
      <w:b/>
      <w:bCs/>
      <w:i w:val="0"/>
      <w:iCs w:val="0"/>
      <w:smallCaps w:val="0"/>
      <w:strike w:val="0"/>
      <w:color w:val="000000"/>
      <w:spacing w:val="0"/>
      <w:w w:val="100"/>
      <w:position w:val="0"/>
      <w:sz w:val="19"/>
      <w:szCs w:val="19"/>
      <w:u w:val="none"/>
      <w:lang w:val="uk-UA"/>
    </w:rPr>
  </w:style>
  <w:style w:type="character" w:customStyle="1" w:styleId="2210pt2pt">
    <w:name w:val="Основной текст (22) + 10 pt;Интервал 2 pt"/>
    <w:basedOn w:val="220"/>
    <w:rPr>
      <w:rFonts w:ascii="Times New Roman" w:eastAsia="Times New Roman" w:hAnsi="Times New Roman" w:cs="Times New Roman"/>
      <w:b/>
      <w:bCs/>
      <w:i/>
      <w:iCs/>
      <w:smallCaps w:val="0"/>
      <w:strike w:val="0"/>
      <w:color w:val="000000"/>
      <w:spacing w:val="47"/>
      <w:w w:val="100"/>
      <w:position w:val="0"/>
      <w:sz w:val="20"/>
      <w:szCs w:val="20"/>
      <w:u w:val="none"/>
      <w:lang w:val="uk-UA"/>
    </w:rPr>
  </w:style>
  <w:style w:type="character" w:customStyle="1" w:styleId="21ArialNarrow85pt">
    <w:name w:val="Основной текст (21) + Arial Narrow;8;5 pt"/>
    <w:basedOn w:val="210"/>
    <w:rPr>
      <w:rFonts w:ascii="Arial Narrow" w:eastAsia="Arial Narrow" w:hAnsi="Arial Narrow" w:cs="Arial Narrow"/>
      <w:b/>
      <w:bCs/>
      <w:i w:val="0"/>
      <w:iCs w:val="0"/>
      <w:smallCaps w:val="0"/>
      <w:strike w:val="0"/>
      <w:color w:val="000000"/>
      <w:spacing w:val="3"/>
      <w:w w:val="100"/>
      <w:position w:val="0"/>
      <w:sz w:val="17"/>
      <w:szCs w:val="17"/>
      <w:u w:val="none"/>
      <w:lang w:val="uk-UA"/>
    </w:rPr>
  </w:style>
  <w:style w:type="character" w:customStyle="1" w:styleId="23ArialNarrow85pt0pt">
    <w:name w:val="Основной текст (23) + Arial Narrow;8;5 pt;Полужирный;Не курсив;Интервал 0 pt"/>
    <w:basedOn w:val="230"/>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88ArialNarrow95pt0pt">
    <w:name w:val="Основной текст (88) + Arial Narrow;9;5 pt;Не полужирный;Интервал 0 pt"/>
    <w:basedOn w:val="880"/>
    <w:rPr>
      <w:rFonts w:ascii="Arial Narrow" w:eastAsia="Arial Narrow" w:hAnsi="Arial Narrow" w:cs="Arial Narrow"/>
      <w:b/>
      <w:bCs/>
      <w:i/>
      <w:iCs/>
      <w:smallCaps w:val="0"/>
      <w:strike w:val="0"/>
      <w:color w:val="000000"/>
      <w:spacing w:val="11"/>
      <w:w w:val="100"/>
      <w:position w:val="0"/>
      <w:sz w:val="19"/>
      <w:szCs w:val="19"/>
      <w:u w:val="none"/>
      <w:lang w:val="uk-UA"/>
    </w:rPr>
  </w:style>
  <w:style w:type="character" w:customStyle="1" w:styleId="130pt6">
    <w:name w:val="Основной текст (13) + Интервал 0 pt"/>
    <w:basedOn w:val="130"/>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14ArialNarrow85pt">
    <w:name w:val="Основной текст (14) + Arial Narrow;8;5 pt"/>
    <w:basedOn w:val="14"/>
    <w:rPr>
      <w:rFonts w:ascii="Arial Narrow" w:eastAsia="Arial Narrow" w:hAnsi="Arial Narrow" w:cs="Arial Narrow"/>
      <w:b/>
      <w:bCs/>
      <w:i w:val="0"/>
      <w:iCs w:val="0"/>
      <w:smallCaps w:val="0"/>
      <w:strike w:val="0"/>
      <w:color w:val="000000"/>
      <w:spacing w:val="3"/>
      <w:w w:val="100"/>
      <w:position w:val="0"/>
      <w:sz w:val="17"/>
      <w:szCs w:val="17"/>
      <w:u w:val="none"/>
      <w:lang w:val="uk-UA"/>
    </w:rPr>
  </w:style>
  <w:style w:type="character" w:customStyle="1" w:styleId="14ArialNarrow7pt0pt">
    <w:name w:val="Основной текст (14) + Arial Narrow;7 pt;Курсив;Интервал 0 pt"/>
    <w:basedOn w:val="14"/>
    <w:rPr>
      <w:rFonts w:ascii="Arial Narrow" w:eastAsia="Arial Narrow" w:hAnsi="Arial Narrow" w:cs="Arial Narrow"/>
      <w:b/>
      <w:bCs/>
      <w:i/>
      <w:iCs/>
      <w:smallCaps w:val="0"/>
      <w:strike w:val="0"/>
      <w:color w:val="000000"/>
      <w:spacing w:val="-5"/>
      <w:w w:val="100"/>
      <w:position w:val="0"/>
      <w:sz w:val="14"/>
      <w:szCs w:val="14"/>
      <w:u w:val="single"/>
      <w:lang w:val="uk-UA"/>
    </w:rPr>
  </w:style>
  <w:style w:type="character" w:customStyle="1" w:styleId="119pt0pt2">
    <w:name w:val="Колонтитул (11) + 9 pt;Интервал 0 pt"/>
    <w:basedOn w:val="116"/>
    <w:rPr>
      <w:rFonts w:ascii="Arial Narrow" w:eastAsia="Arial Narrow" w:hAnsi="Arial Narrow" w:cs="Arial Narrow"/>
      <w:b/>
      <w:bCs/>
      <w:i/>
      <w:iCs/>
      <w:smallCaps w:val="0"/>
      <w:strike w:val="0"/>
      <w:color w:val="000000"/>
      <w:spacing w:val="-3"/>
      <w:w w:val="100"/>
      <w:position w:val="0"/>
      <w:sz w:val="18"/>
      <w:szCs w:val="18"/>
      <w:u w:val="single"/>
      <w:lang w:val="uk-UA"/>
    </w:rPr>
  </w:style>
  <w:style w:type="character" w:customStyle="1" w:styleId="8ArialNarrow85pt0pt1">
    <w:name w:val="Колонтитул (8) + Arial Narrow;8;5 pt;Полужирный;Малые прописные;Интервал 0 pt"/>
    <w:basedOn w:val="81"/>
    <w:rPr>
      <w:rFonts w:ascii="Arial Narrow" w:eastAsia="Arial Narrow" w:hAnsi="Arial Narrow" w:cs="Arial Narrow"/>
      <w:b/>
      <w:bCs/>
      <w:i/>
      <w:iCs/>
      <w:smallCaps/>
      <w:strike w:val="0"/>
      <w:color w:val="000000"/>
      <w:spacing w:val="-2"/>
      <w:w w:val="100"/>
      <w:position w:val="0"/>
      <w:sz w:val="17"/>
      <w:szCs w:val="17"/>
      <w:u w:val="none"/>
      <w:lang w:val="uk-UA"/>
    </w:rPr>
  </w:style>
  <w:style w:type="character" w:customStyle="1" w:styleId="11c">
    <w:name w:val="Сноска (11)_"/>
    <w:basedOn w:val="a0"/>
    <w:link w:val="11d"/>
    <w:rPr>
      <w:rFonts w:ascii="Times New Roman" w:eastAsia="Times New Roman" w:hAnsi="Times New Roman" w:cs="Times New Roman"/>
      <w:b/>
      <w:bCs/>
      <w:i w:val="0"/>
      <w:iCs w:val="0"/>
      <w:smallCaps w:val="0"/>
      <w:strike w:val="0"/>
      <w:spacing w:val="3"/>
      <w:sz w:val="17"/>
      <w:szCs w:val="17"/>
      <w:u w:val="none"/>
    </w:rPr>
  </w:style>
  <w:style w:type="character" w:customStyle="1" w:styleId="119pt0pt3">
    <w:name w:val="Сноска (11) + 9 pt;Курсив;Интервал 0 pt"/>
    <w:basedOn w:val="11c"/>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119pt1pt">
    <w:name w:val="Сноска (11) + 9 pt;Курсив;Интервал 1 pt"/>
    <w:basedOn w:val="11c"/>
    <w:rPr>
      <w:rFonts w:ascii="Times New Roman" w:eastAsia="Times New Roman" w:hAnsi="Times New Roman" w:cs="Times New Roman"/>
      <w:b/>
      <w:bCs/>
      <w:i/>
      <w:iCs/>
      <w:smallCaps w:val="0"/>
      <w:strike w:val="0"/>
      <w:color w:val="000000"/>
      <w:spacing w:val="32"/>
      <w:w w:val="100"/>
      <w:position w:val="0"/>
      <w:sz w:val="18"/>
      <w:szCs w:val="18"/>
      <w:u w:val="none"/>
      <w:lang w:val="uk-UA"/>
    </w:rPr>
  </w:style>
  <w:style w:type="character" w:customStyle="1" w:styleId="129">
    <w:name w:val="Сноска (12)_"/>
    <w:basedOn w:val="a0"/>
    <w:link w:val="12a"/>
    <w:rPr>
      <w:rFonts w:ascii="Times New Roman" w:eastAsia="Times New Roman" w:hAnsi="Times New Roman" w:cs="Times New Roman"/>
      <w:b/>
      <w:bCs/>
      <w:i/>
      <w:iCs/>
      <w:smallCaps w:val="0"/>
      <w:strike w:val="0"/>
      <w:spacing w:val="8"/>
      <w:sz w:val="18"/>
      <w:szCs w:val="18"/>
      <w:u w:val="none"/>
    </w:rPr>
  </w:style>
  <w:style w:type="character" w:customStyle="1" w:styleId="1285pt0pt0">
    <w:name w:val="Сноска (12) + 8;5 pt;Не курсив;Интервал 0 pt"/>
    <w:basedOn w:val="129"/>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36">
    <w:name w:val="Сноска (13)_"/>
    <w:basedOn w:val="a0"/>
    <w:link w:val="137"/>
    <w:rPr>
      <w:rFonts w:ascii="Times New Roman" w:eastAsia="Times New Roman" w:hAnsi="Times New Roman" w:cs="Times New Roman"/>
      <w:b/>
      <w:bCs/>
      <w:i/>
      <w:iCs/>
      <w:smallCaps w:val="0"/>
      <w:strike w:val="0"/>
      <w:spacing w:val="7"/>
      <w:sz w:val="17"/>
      <w:szCs w:val="17"/>
      <w:u w:val="none"/>
    </w:rPr>
  </w:style>
  <w:style w:type="character" w:customStyle="1" w:styleId="139pt0pt">
    <w:name w:val="Сноска (13) + 9 pt;Не курсив;Интервал 0 pt"/>
    <w:basedOn w:val="136"/>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44">
    <w:name w:val="Сноска (14)_"/>
    <w:basedOn w:val="a0"/>
    <w:link w:val="145"/>
    <w:rPr>
      <w:rFonts w:ascii="Times New Roman" w:eastAsia="Times New Roman" w:hAnsi="Times New Roman" w:cs="Times New Roman"/>
      <w:b/>
      <w:bCs/>
      <w:i w:val="0"/>
      <w:iCs w:val="0"/>
      <w:smallCaps w:val="0"/>
      <w:strike w:val="0"/>
      <w:spacing w:val="-3"/>
      <w:sz w:val="15"/>
      <w:szCs w:val="15"/>
      <w:u w:val="none"/>
    </w:rPr>
  </w:style>
  <w:style w:type="character" w:customStyle="1" w:styleId="149pt0pt8">
    <w:name w:val="Сноска (14) + 9 pt;Курсив;Интервал 0 pt"/>
    <w:basedOn w:val="144"/>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1485pt0pt2">
    <w:name w:val="Сноска (14) + 8;5 pt;Интервал 0 pt"/>
    <w:basedOn w:val="14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465pt0pt">
    <w:name w:val="Сноска (14) + 6;5 pt;Не полужирный;Интервал 0 pt"/>
    <w:basedOn w:val="144"/>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147pt0pt0">
    <w:name w:val="Сноска (14) + 7 pt;Курсив;Интервал 0 pt"/>
    <w:basedOn w:val="144"/>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153">
    <w:name w:val="Сноска (15)_"/>
    <w:basedOn w:val="a0"/>
    <w:link w:val="154"/>
    <w:rPr>
      <w:rFonts w:ascii="Times New Roman" w:eastAsia="Times New Roman" w:hAnsi="Times New Roman" w:cs="Times New Roman"/>
      <w:b/>
      <w:bCs/>
      <w:i/>
      <w:iCs/>
      <w:smallCaps w:val="0"/>
      <w:strike w:val="0"/>
      <w:spacing w:val="2"/>
      <w:sz w:val="14"/>
      <w:szCs w:val="14"/>
      <w:u w:val="none"/>
    </w:rPr>
  </w:style>
  <w:style w:type="character" w:customStyle="1" w:styleId="1575pt0pt">
    <w:name w:val="Сноска (15) + 7;5 pt;Не курсив;Интервал 0 pt"/>
    <w:basedOn w:val="153"/>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159pt0pt">
    <w:name w:val="Сноска (15) + 9 pt;Интервал 0 pt"/>
    <w:basedOn w:val="153"/>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469pt0pt2">
    <w:name w:val="Основной текст (46) + 9 pt;Не полужирный;Интервал 0 pt"/>
    <w:basedOn w:val="460"/>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887pt0pt">
    <w:name w:val="Основной текст (88) + 7 pt;Интервал 0 pt"/>
    <w:basedOn w:val="880"/>
    <w:rPr>
      <w:rFonts w:ascii="Times New Roman" w:eastAsia="Times New Roman" w:hAnsi="Times New Roman" w:cs="Times New Roman"/>
      <w:b/>
      <w:bCs/>
      <w:i/>
      <w:iCs/>
      <w:smallCaps w:val="0"/>
      <w:strike w:val="0"/>
      <w:color w:val="000000"/>
      <w:spacing w:val="2"/>
      <w:w w:val="100"/>
      <w:position w:val="0"/>
      <w:sz w:val="14"/>
      <w:szCs w:val="14"/>
      <w:u w:val="none"/>
      <w:lang w:val="uk-UA"/>
    </w:rPr>
  </w:style>
  <w:style w:type="character" w:customStyle="1" w:styleId="12ArialNarrow7pt">
    <w:name w:val="Основной текст (12) + Arial Narrow;7 pt;Полужирный"/>
    <w:basedOn w:val="12"/>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50ArialNarrow14pt0pt0">
    <w:name w:val="Основной текст (50) + Arial Narrow;14 pt;Интервал 0 pt"/>
    <w:basedOn w:val="500"/>
    <w:rPr>
      <w:rFonts w:ascii="Arial Narrow" w:eastAsia="Arial Narrow" w:hAnsi="Arial Narrow" w:cs="Arial Narrow"/>
      <w:b/>
      <w:bCs/>
      <w:i w:val="0"/>
      <w:iCs w:val="0"/>
      <w:smallCaps w:val="0"/>
      <w:strike w:val="0"/>
      <w:color w:val="000000"/>
      <w:spacing w:val="8"/>
      <w:w w:val="100"/>
      <w:position w:val="0"/>
      <w:sz w:val="28"/>
      <w:szCs w:val="28"/>
      <w:u w:val="none"/>
    </w:rPr>
  </w:style>
  <w:style w:type="character" w:customStyle="1" w:styleId="888pt0pt">
    <w:name w:val="Основной текст (88) + 8 pt;Интервал 0 pt"/>
    <w:basedOn w:val="880"/>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469pt1pt">
    <w:name w:val="Основной текст (46) + 9 pt;Курсив;Интервал 1 pt"/>
    <w:basedOn w:val="460"/>
    <w:rPr>
      <w:rFonts w:ascii="Times New Roman" w:eastAsia="Times New Roman" w:hAnsi="Times New Roman" w:cs="Times New Roman"/>
      <w:b/>
      <w:bCs/>
      <w:i/>
      <w:iCs/>
      <w:smallCaps w:val="0"/>
      <w:strike w:val="0"/>
      <w:color w:val="000000"/>
      <w:spacing w:val="32"/>
      <w:w w:val="100"/>
      <w:position w:val="0"/>
      <w:sz w:val="18"/>
      <w:szCs w:val="18"/>
      <w:u w:val="none"/>
      <w:lang w:val="uk-UA"/>
    </w:rPr>
  </w:style>
  <w:style w:type="character" w:customStyle="1" w:styleId="46Corbel105pt0pt50">
    <w:name w:val="Основной текст (46) + Corbel;10;5 pt;Интервал 0 pt;Масштаб 50%"/>
    <w:basedOn w:val="460"/>
    <w:rPr>
      <w:rFonts w:ascii="Corbel" w:eastAsia="Corbel" w:hAnsi="Corbel" w:cs="Corbel"/>
      <w:b/>
      <w:bCs/>
      <w:i w:val="0"/>
      <w:iCs w:val="0"/>
      <w:smallCaps w:val="0"/>
      <w:strike w:val="0"/>
      <w:color w:val="000000"/>
      <w:spacing w:val="0"/>
      <w:w w:val="50"/>
      <w:position w:val="0"/>
      <w:sz w:val="21"/>
      <w:szCs w:val="21"/>
      <w:u w:val="none"/>
    </w:rPr>
  </w:style>
  <w:style w:type="character" w:customStyle="1" w:styleId="468pt">
    <w:name w:val="Основной текст (46) + 8 pt;Не полужирный"/>
    <w:basedOn w:val="460"/>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17TimesNewRoman85pt0pt0">
    <w:name w:val="Основной текст (17) + Times New Roman;8;5 pt;Полужирный;Интервал 0 pt"/>
    <w:basedOn w:val="17"/>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6TrebuchetMS0pt">
    <w:name w:val="Основной текст (86) + Trebuchet MS;Полужирный;Интервал 0 pt"/>
    <w:basedOn w:val="860"/>
    <w:rPr>
      <w:rFonts w:ascii="Trebuchet MS" w:eastAsia="Trebuchet MS" w:hAnsi="Trebuchet MS" w:cs="Trebuchet MS"/>
      <w:b/>
      <w:bCs/>
      <w:i w:val="0"/>
      <w:iCs w:val="0"/>
      <w:smallCaps w:val="0"/>
      <w:strike w:val="0"/>
      <w:color w:val="000000"/>
      <w:spacing w:val="3"/>
      <w:w w:val="100"/>
      <w:position w:val="0"/>
      <w:sz w:val="16"/>
      <w:szCs w:val="16"/>
      <w:u w:val="none"/>
      <w:lang w:val="uk-UA"/>
    </w:rPr>
  </w:style>
  <w:style w:type="character" w:customStyle="1" w:styleId="1475pt0pt80">
    <w:name w:val="Основной текст (14) + 7;5 pt;Не полужирный;Интервал 0 pt;Масштаб 80%"/>
    <w:basedOn w:val="14"/>
    <w:rPr>
      <w:rFonts w:ascii="Times New Roman" w:eastAsia="Times New Roman" w:hAnsi="Times New Roman" w:cs="Times New Roman"/>
      <w:b/>
      <w:bCs/>
      <w:i w:val="0"/>
      <w:iCs w:val="0"/>
      <w:smallCaps w:val="0"/>
      <w:strike w:val="0"/>
      <w:color w:val="000000"/>
      <w:spacing w:val="8"/>
      <w:w w:val="80"/>
      <w:position w:val="0"/>
      <w:sz w:val="15"/>
      <w:szCs w:val="15"/>
      <w:u w:val="none"/>
      <w:lang w:val="uk-UA"/>
    </w:rPr>
  </w:style>
  <w:style w:type="character" w:customStyle="1" w:styleId="32105pt0pt">
    <w:name w:val="Основной текст (32) + 10;5 pt;Интервал 0 pt"/>
    <w:basedOn w:val="320"/>
    <w:rPr>
      <w:rFonts w:ascii="Times New Roman" w:eastAsia="Times New Roman" w:hAnsi="Times New Roman" w:cs="Times New Roman"/>
      <w:b/>
      <w:bCs/>
      <w:i/>
      <w:iCs/>
      <w:smallCaps w:val="0"/>
      <w:strike w:val="0"/>
      <w:color w:val="000000"/>
      <w:spacing w:val="11"/>
      <w:w w:val="100"/>
      <w:position w:val="0"/>
      <w:sz w:val="21"/>
      <w:szCs w:val="21"/>
      <w:u w:val="none"/>
      <w:lang w:val="uk-UA"/>
    </w:rPr>
  </w:style>
  <w:style w:type="character" w:customStyle="1" w:styleId="3210pt0pt3">
    <w:name w:val="Основной текст (32) + 10 pt;Не курсив;Интервал 0 pt"/>
    <w:basedOn w:val="320"/>
    <w:rPr>
      <w:rFonts w:ascii="Times New Roman" w:eastAsia="Times New Roman" w:hAnsi="Times New Roman" w:cs="Times New Roman"/>
      <w:b/>
      <w:bCs/>
      <w:i/>
      <w:iCs/>
      <w:smallCaps w:val="0"/>
      <w:strike w:val="0"/>
      <w:color w:val="000000"/>
      <w:spacing w:val="2"/>
      <w:w w:val="100"/>
      <w:position w:val="0"/>
      <w:sz w:val="20"/>
      <w:szCs w:val="20"/>
      <w:u w:val="none"/>
      <w:lang w:val="uk-UA"/>
    </w:rPr>
  </w:style>
  <w:style w:type="character" w:customStyle="1" w:styleId="320pt0">
    <w:name w:val="Основной текст (32) + Интервал 0 pt"/>
    <w:basedOn w:val="32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4ArialNarrow105pt0pt">
    <w:name w:val="Основной текст (14) + Arial Narrow;10;5 pt;Интервал 0 pt"/>
    <w:basedOn w:val="14"/>
    <w:rPr>
      <w:rFonts w:ascii="Arial Narrow" w:eastAsia="Arial Narrow" w:hAnsi="Arial Narrow" w:cs="Arial Narrow"/>
      <w:b/>
      <w:bCs/>
      <w:i w:val="0"/>
      <w:iCs w:val="0"/>
      <w:smallCaps w:val="0"/>
      <w:strike w:val="0"/>
      <w:color w:val="000000"/>
      <w:spacing w:val="6"/>
      <w:w w:val="100"/>
      <w:position w:val="0"/>
      <w:sz w:val="21"/>
      <w:szCs w:val="21"/>
      <w:u w:val="none"/>
      <w:lang w:val="uk-UA"/>
    </w:rPr>
  </w:style>
  <w:style w:type="character" w:customStyle="1" w:styleId="4910pt0pt1">
    <w:name w:val="Основной текст (49) + 10 pt;Полужирный;Интервал 0 pt"/>
    <w:basedOn w:val="490"/>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498pt0pt">
    <w:name w:val="Основной текст (49) + 8 pt;Полужирный;Интервал 0 pt"/>
    <w:basedOn w:val="49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5610pt0pt1">
    <w:name w:val="Основной текст (56) + 10 pt;Интервал 0 pt"/>
    <w:basedOn w:val="560"/>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1050">
    <w:name w:val="Заголовок №10 (5)_"/>
    <w:basedOn w:val="a0"/>
    <w:link w:val="1051"/>
    <w:rPr>
      <w:rFonts w:ascii="Times New Roman" w:eastAsia="Times New Roman" w:hAnsi="Times New Roman" w:cs="Times New Roman"/>
      <w:b w:val="0"/>
      <w:bCs w:val="0"/>
      <w:i w:val="0"/>
      <w:iCs w:val="0"/>
      <w:smallCaps w:val="0"/>
      <w:strike w:val="0"/>
      <w:spacing w:val="2"/>
      <w:u w:val="none"/>
    </w:rPr>
  </w:style>
  <w:style w:type="character" w:customStyle="1" w:styleId="147pt0pt1">
    <w:name w:val="Основной текст (14) + 7 pt;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95pt0pt7">
    <w:name w:val="Основной текст + 9;5 pt;Курсив;Интервал 0 pt"/>
    <w:basedOn w:val="a4"/>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042">
    <w:name w:val="Основной текст (104)_"/>
    <w:basedOn w:val="a0"/>
    <w:link w:val="1043"/>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1395pt0pta">
    <w:name w:val="Колонтитул (13) + 9;5 pt;Не полужирный;Интервал 0 pt"/>
    <w:basedOn w:val="132"/>
    <w:rPr>
      <w:rFonts w:ascii="Arial Narrow" w:eastAsia="Arial Narrow" w:hAnsi="Arial Narrow" w:cs="Arial Narrow"/>
      <w:b/>
      <w:bCs/>
      <w:i/>
      <w:iCs/>
      <w:smallCaps w:val="0"/>
      <w:strike w:val="0"/>
      <w:color w:val="000000"/>
      <w:spacing w:val="-9"/>
      <w:w w:val="100"/>
      <w:position w:val="0"/>
      <w:sz w:val="19"/>
      <w:szCs w:val="19"/>
      <w:u w:val="none"/>
      <w:lang w:val="uk-UA"/>
    </w:rPr>
  </w:style>
  <w:style w:type="character" w:customStyle="1" w:styleId="1395pt0ptb">
    <w:name w:val="Основной текст (13) + 9;5 pt;Не полужирный;Интервал 0 pt"/>
    <w:basedOn w:val="130"/>
    <w:rPr>
      <w:rFonts w:ascii="Times New Roman" w:eastAsia="Times New Roman" w:hAnsi="Times New Roman" w:cs="Times New Roman"/>
      <w:b/>
      <w:bCs/>
      <w:i/>
      <w:iCs/>
      <w:smallCaps w:val="0"/>
      <w:strike w:val="0"/>
      <w:color w:val="000000"/>
      <w:spacing w:val="3"/>
      <w:w w:val="100"/>
      <w:position w:val="0"/>
      <w:sz w:val="19"/>
      <w:szCs w:val="19"/>
      <w:u w:val="none"/>
      <w:lang w:val="uk-UA"/>
    </w:rPr>
  </w:style>
  <w:style w:type="character" w:customStyle="1" w:styleId="1052">
    <w:name w:val="Основной текст (105)_"/>
    <w:basedOn w:val="a0"/>
    <w:link w:val="1053"/>
    <w:rPr>
      <w:rFonts w:ascii="Trebuchet MS" w:eastAsia="Trebuchet MS" w:hAnsi="Trebuchet MS" w:cs="Trebuchet MS"/>
      <w:b/>
      <w:bCs/>
      <w:i w:val="0"/>
      <w:iCs w:val="0"/>
      <w:smallCaps w:val="0"/>
      <w:strike w:val="0"/>
      <w:spacing w:val="-2"/>
      <w:sz w:val="20"/>
      <w:szCs w:val="20"/>
      <w:u w:val="none"/>
    </w:rPr>
  </w:style>
  <w:style w:type="character" w:customStyle="1" w:styleId="1060">
    <w:name w:val="Основной текст (106)_"/>
    <w:basedOn w:val="a0"/>
    <w:link w:val="1061"/>
    <w:rPr>
      <w:rFonts w:ascii="Century Gothic" w:eastAsia="Century Gothic" w:hAnsi="Century Gothic" w:cs="Century Gothic"/>
      <w:b/>
      <w:bCs/>
      <w:i w:val="0"/>
      <w:iCs w:val="0"/>
      <w:smallCaps w:val="0"/>
      <w:strike w:val="0"/>
      <w:spacing w:val="-4"/>
      <w:sz w:val="19"/>
      <w:szCs w:val="19"/>
      <w:u w:val="none"/>
    </w:rPr>
  </w:style>
  <w:style w:type="character" w:customStyle="1" w:styleId="710pt0pt">
    <w:name w:val="Сноска (7) + 10 pt;Не курсив;Интервал 0 pt"/>
    <w:basedOn w:val="75"/>
    <w:rPr>
      <w:rFonts w:ascii="Times New Roman" w:eastAsia="Times New Roman" w:hAnsi="Times New Roman" w:cs="Times New Roman"/>
      <w:b w:val="0"/>
      <w:bCs w:val="0"/>
      <w:i/>
      <w:iCs/>
      <w:smallCaps w:val="0"/>
      <w:strike w:val="0"/>
      <w:color w:val="000000"/>
      <w:spacing w:val="5"/>
      <w:w w:val="100"/>
      <w:position w:val="0"/>
      <w:sz w:val="20"/>
      <w:szCs w:val="20"/>
      <w:u w:val="none"/>
      <w:lang w:val="uk-UA"/>
    </w:rPr>
  </w:style>
  <w:style w:type="character" w:customStyle="1" w:styleId="70pt1">
    <w:name w:val="Сноска (7) + Полужирный;Интервал 0 pt"/>
    <w:basedOn w:val="75"/>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63">
    <w:name w:val="Сноска (16)_"/>
    <w:basedOn w:val="a0"/>
    <w:link w:val="164"/>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1695pt0pt7">
    <w:name w:val="Сноска (16) + 9;5 pt;Полужирный;Курсив;Интервал 0 pt"/>
    <w:basedOn w:val="163"/>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070">
    <w:name w:val="Основной текст (107)_"/>
    <w:basedOn w:val="a0"/>
    <w:link w:val="1071"/>
    <w:rPr>
      <w:rFonts w:ascii="Trebuchet MS" w:eastAsia="Trebuchet MS" w:hAnsi="Trebuchet MS" w:cs="Trebuchet MS"/>
      <w:b/>
      <w:bCs/>
      <w:i w:val="0"/>
      <w:iCs w:val="0"/>
      <w:smallCaps w:val="0"/>
      <w:strike w:val="0"/>
      <w:spacing w:val="-2"/>
      <w:sz w:val="17"/>
      <w:szCs w:val="17"/>
      <w:u w:val="none"/>
    </w:rPr>
  </w:style>
  <w:style w:type="character" w:customStyle="1" w:styleId="137pt0pt60">
    <w:name w:val="Основной текст (13) + 7 pt;Не курсив;Интервал 0 pt;Масштаб 60%"/>
    <w:basedOn w:val="130"/>
    <w:rPr>
      <w:rFonts w:ascii="Times New Roman" w:eastAsia="Times New Roman" w:hAnsi="Times New Roman" w:cs="Times New Roman"/>
      <w:b/>
      <w:bCs/>
      <w:i/>
      <w:iCs/>
      <w:smallCaps w:val="0"/>
      <w:strike w:val="0"/>
      <w:color w:val="000000"/>
      <w:spacing w:val="0"/>
      <w:w w:val="60"/>
      <w:position w:val="0"/>
      <w:sz w:val="14"/>
      <w:szCs w:val="14"/>
      <w:u w:val="none"/>
    </w:rPr>
  </w:style>
  <w:style w:type="character" w:customStyle="1" w:styleId="46ArialNarrow8pt0pt">
    <w:name w:val="Основной текст (46) + Arial Narrow;8 pt;Интервал 0 pt"/>
    <w:basedOn w:val="460"/>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17ArialNarrow8pt0pt5">
    <w:name w:val="Основной текст (17) + Arial Narrow;8 pt;Полужирный;Курсив;Интервал 0 pt"/>
    <w:basedOn w:val="17"/>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480pt4">
    <w:name w:val="Основной текст (48) + Курсив;Интервал 0 pt"/>
    <w:basedOn w:val="48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20pt2">
    <w:name w:val="Основной текст (12) + Полужирный;Интервал 0 pt"/>
    <w:basedOn w:val="12"/>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3ArialNarrow8pt0pt1">
    <w:name w:val="Основной текст (13) + Arial Narrow;8 pt;Не курсив;Интервал 0 pt"/>
    <w:basedOn w:val="13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832">
    <w:name w:val="Заголовок №8 (3)_"/>
    <w:basedOn w:val="a0"/>
    <w:link w:val="833"/>
    <w:rPr>
      <w:rFonts w:ascii="Arial Narrow" w:eastAsia="Arial Narrow" w:hAnsi="Arial Narrow" w:cs="Arial Narrow"/>
      <w:b/>
      <w:bCs/>
      <w:i w:val="0"/>
      <w:iCs w:val="0"/>
      <w:smallCaps w:val="0"/>
      <w:strike w:val="0"/>
      <w:spacing w:val="8"/>
      <w:sz w:val="28"/>
      <w:szCs w:val="28"/>
      <w:u w:val="none"/>
    </w:rPr>
  </w:style>
  <w:style w:type="character" w:customStyle="1" w:styleId="146pt">
    <w:name w:val="Основной текст (14) + 6 pt;Не полужирный"/>
    <w:basedOn w:val="14"/>
    <w:rPr>
      <w:rFonts w:ascii="Times New Roman" w:eastAsia="Times New Roman" w:hAnsi="Times New Roman" w:cs="Times New Roman"/>
      <w:b/>
      <w:bCs/>
      <w:i w:val="0"/>
      <w:iCs w:val="0"/>
      <w:smallCaps w:val="0"/>
      <w:strike w:val="0"/>
      <w:color w:val="000000"/>
      <w:spacing w:val="3"/>
      <w:w w:val="100"/>
      <w:position w:val="0"/>
      <w:sz w:val="12"/>
      <w:szCs w:val="12"/>
      <w:u w:val="none"/>
      <w:lang w:val="uk-UA"/>
    </w:rPr>
  </w:style>
  <w:style w:type="character" w:customStyle="1" w:styleId="14ArialNarrow85pt0pt">
    <w:name w:val="Основной текст (14) + Arial Narrow;8;5 pt;Интервал 0 pt"/>
    <w:basedOn w:val="14"/>
    <w:rPr>
      <w:rFonts w:ascii="Arial Narrow" w:eastAsia="Arial Narrow" w:hAnsi="Arial Narrow" w:cs="Arial Narrow"/>
      <w:b/>
      <w:bCs/>
      <w:i w:val="0"/>
      <w:iCs w:val="0"/>
      <w:smallCaps w:val="0"/>
      <w:strike w:val="0"/>
      <w:color w:val="000000"/>
      <w:spacing w:val="-2"/>
      <w:w w:val="100"/>
      <w:position w:val="0"/>
      <w:sz w:val="17"/>
      <w:szCs w:val="17"/>
      <w:u w:val="none"/>
      <w:lang w:val="uk-UA"/>
    </w:rPr>
  </w:style>
  <w:style w:type="character" w:customStyle="1" w:styleId="1475pt0pt0">
    <w:name w:val="Основной текст (14) + 7;5 pt;Интервал 0 pt"/>
    <w:basedOn w:val="1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1080">
    <w:name w:val="Основной текст (108)_"/>
    <w:basedOn w:val="a0"/>
    <w:link w:val="1081"/>
    <w:rPr>
      <w:rFonts w:ascii="Times New Roman" w:eastAsia="Times New Roman" w:hAnsi="Times New Roman" w:cs="Times New Roman"/>
      <w:b/>
      <w:bCs/>
      <w:i/>
      <w:iCs/>
      <w:smallCaps w:val="0"/>
      <w:strike w:val="0"/>
      <w:spacing w:val="5"/>
      <w:sz w:val="18"/>
      <w:szCs w:val="18"/>
      <w:u w:val="none"/>
    </w:rPr>
  </w:style>
  <w:style w:type="character" w:customStyle="1" w:styleId="10895pt0pt">
    <w:name w:val="Основной текст (108) + 9;5 pt;Интервал 0 pt"/>
    <w:basedOn w:val="108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410pt0pt9">
    <w:name w:val="Основной текст (14) + 10 pt;Не полужирный;Малые прописные;Интервал 0 pt"/>
    <w:basedOn w:val="14"/>
    <w:rPr>
      <w:rFonts w:ascii="Times New Roman" w:eastAsia="Times New Roman" w:hAnsi="Times New Roman" w:cs="Times New Roman"/>
      <w:b/>
      <w:bCs/>
      <w:i w:val="0"/>
      <w:iCs w:val="0"/>
      <w:smallCaps/>
      <w:strike w:val="0"/>
      <w:color w:val="000000"/>
      <w:spacing w:val="5"/>
      <w:w w:val="100"/>
      <w:position w:val="0"/>
      <w:sz w:val="20"/>
      <w:szCs w:val="20"/>
      <w:u w:val="single"/>
    </w:rPr>
  </w:style>
  <w:style w:type="character" w:customStyle="1" w:styleId="56ArialNarrow105pt0pt">
    <w:name w:val="Основной текст (56) + Arial Narrow;10;5 pt;Интервал 0 pt"/>
    <w:basedOn w:val="560"/>
    <w:rPr>
      <w:rFonts w:ascii="Arial Narrow" w:eastAsia="Arial Narrow" w:hAnsi="Arial Narrow" w:cs="Arial Narrow"/>
      <w:b/>
      <w:bCs/>
      <w:i w:val="0"/>
      <w:iCs w:val="0"/>
      <w:smallCaps w:val="0"/>
      <w:strike w:val="0"/>
      <w:color w:val="000000"/>
      <w:spacing w:val="5"/>
      <w:w w:val="100"/>
      <w:position w:val="0"/>
      <w:sz w:val="21"/>
      <w:szCs w:val="21"/>
      <w:u w:val="none"/>
      <w:lang w:val="uk-UA"/>
    </w:rPr>
  </w:style>
  <w:style w:type="character" w:customStyle="1" w:styleId="ArialNarrow85pt0pt8">
    <w:name w:val="Основной текст + Arial Narrow;8;5 pt;Интервал 0 pt"/>
    <w:basedOn w:val="a4"/>
    <w:rPr>
      <w:rFonts w:ascii="Arial Narrow" w:eastAsia="Arial Narrow" w:hAnsi="Arial Narrow" w:cs="Arial Narrow"/>
      <w:b/>
      <w:bCs/>
      <w:i w:val="0"/>
      <w:iCs w:val="0"/>
      <w:smallCaps w:val="0"/>
      <w:strike w:val="0"/>
      <w:color w:val="000000"/>
      <w:spacing w:val="-2"/>
      <w:w w:val="100"/>
      <w:position w:val="0"/>
      <w:sz w:val="17"/>
      <w:szCs w:val="17"/>
      <w:u w:val="none"/>
      <w:lang w:val="uk-UA"/>
    </w:rPr>
  </w:style>
  <w:style w:type="character" w:customStyle="1" w:styleId="ArialNarrow8pt0">
    <w:name w:val="Основной текст + Arial Narrow;8 pt"/>
    <w:basedOn w:val="a4"/>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ArialNarrow105pt0pt0">
    <w:name w:val="Основной текст + Arial Narrow;10;5 pt;Интервал 0 pt"/>
    <w:basedOn w:val="a4"/>
    <w:rPr>
      <w:rFonts w:ascii="Arial Narrow" w:eastAsia="Arial Narrow" w:hAnsi="Arial Narrow" w:cs="Arial Narrow"/>
      <w:b/>
      <w:bCs/>
      <w:i w:val="0"/>
      <w:iCs w:val="0"/>
      <w:smallCaps w:val="0"/>
      <w:strike w:val="0"/>
      <w:color w:val="000000"/>
      <w:spacing w:val="5"/>
      <w:w w:val="100"/>
      <w:position w:val="0"/>
      <w:sz w:val="21"/>
      <w:szCs w:val="21"/>
      <w:u w:val="none"/>
      <w:lang w:val="uk-UA"/>
    </w:rPr>
  </w:style>
  <w:style w:type="character" w:customStyle="1" w:styleId="2210pt0pt7">
    <w:name w:val="Основной текст (22) + 10 pt;Не курсив;Интервал 0 pt"/>
    <w:basedOn w:val="220"/>
    <w:rPr>
      <w:rFonts w:ascii="Times New Roman" w:eastAsia="Times New Roman" w:hAnsi="Times New Roman" w:cs="Times New Roman"/>
      <w:b/>
      <w:bCs/>
      <w:i/>
      <w:iCs/>
      <w:smallCaps w:val="0"/>
      <w:strike w:val="0"/>
      <w:color w:val="000000"/>
      <w:spacing w:val="2"/>
      <w:w w:val="100"/>
      <w:position w:val="0"/>
      <w:sz w:val="20"/>
      <w:szCs w:val="20"/>
      <w:u w:val="none"/>
      <w:lang w:val="uk-UA"/>
    </w:rPr>
  </w:style>
  <w:style w:type="character" w:customStyle="1" w:styleId="5610pt0pt2">
    <w:name w:val="Основной текст (56) + 10 pt;Интервал 0 pt"/>
    <w:basedOn w:val="560"/>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5610pt0pt3">
    <w:name w:val="Основной текст (56) + 10 pt;Курсив;Интервал 0 pt"/>
    <w:basedOn w:val="560"/>
    <w:rPr>
      <w:rFonts w:ascii="Times New Roman" w:eastAsia="Times New Roman" w:hAnsi="Times New Roman" w:cs="Times New Roman"/>
      <w:b/>
      <w:bCs/>
      <w:i/>
      <w:iCs/>
      <w:smallCaps w:val="0"/>
      <w:strike w:val="0"/>
      <w:color w:val="000000"/>
      <w:spacing w:val="9"/>
      <w:w w:val="100"/>
      <w:position w:val="0"/>
      <w:sz w:val="20"/>
      <w:szCs w:val="20"/>
      <w:u w:val="none"/>
      <w:lang w:val="de-DE"/>
    </w:rPr>
  </w:style>
  <w:style w:type="character" w:customStyle="1" w:styleId="4885pt0pt">
    <w:name w:val="Основной текст (48) + 8;5 pt;Интервал 0 pt"/>
    <w:basedOn w:val="48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489pt0pt1">
    <w:name w:val="Основной текст (48) + 9 pt;Курсив;Интервал 0 pt"/>
    <w:basedOn w:val="48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811pt0pt">
    <w:name w:val="Колонтитул (18) + 11 pt;Интервал 0 pt"/>
    <w:basedOn w:val="181"/>
    <w:rPr>
      <w:rFonts w:ascii="Times New Roman" w:eastAsia="Times New Roman" w:hAnsi="Times New Roman" w:cs="Times New Roman"/>
      <w:b/>
      <w:bCs/>
      <w:i w:val="0"/>
      <w:iCs w:val="0"/>
      <w:smallCaps w:val="0"/>
      <w:strike w:val="0"/>
      <w:color w:val="000000"/>
      <w:spacing w:val="-1"/>
      <w:w w:val="100"/>
      <w:position w:val="0"/>
      <w:sz w:val="22"/>
      <w:szCs w:val="22"/>
      <w:u w:val="none"/>
      <w:lang w:val="uk-UA"/>
    </w:rPr>
  </w:style>
  <w:style w:type="character" w:customStyle="1" w:styleId="7pt0pt9">
    <w:name w:val="Колонтитул + 7 pt;Полужирный;Интервал 0 pt"/>
    <w:basedOn w:val="a5"/>
    <w:rPr>
      <w:rFonts w:ascii="Arial" w:eastAsia="Arial" w:hAnsi="Arial" w:cs="Arial"/>
      <w:b/>
      <w:bCs/>
      <w:i/>
      <w:iCs/>
      <w:smallCaps w:val="0"/>
      <w:strike w:val="0"/>
      <w:color w:val="000000"/>
      <w:spacing w:val="4"/>
      <w:w w:val="100"/>
      <w:position w:val="0"/>
      <w:sz w:val="14"/>
      <w:szCs w:val="14"/>
      <w:u w:val="single"/>
      <w:lang w:val="uk-UA"/>
    </w:rPr>
  </w:style>
  <w:style w:type="character" w:customStyle="1" w:styleId="2210pt0pt8">
    <w:name w:val="Основной текст (22) + 10 pt;Не курсив;Интервал 0 pt"/>
    <w:basedOn w:val="220"/>
    <w:rPr>
      <w:rFonts w:ascii="Times New Roman" w:eastAsia="Times New Roman" w:hAnsi="Times New Roman" w:cs="Times New Roman"/>
      <w:b/>
      <w:bCs/>
      <w:i/>
      <w:iCs/>
      <w:smallCaps w:val="0"/>
      <w:strike w:val="0"/>
      <w:color w:val="000000"/>
      <w:spacing w:val="1"/>
      <w:w w:val="100"/>
      <w:position w:val="0"/>
      <w:sz w:val="20"/>
      <w:szCs w:val="20"/>
      <w:u w:val="none"/>
      <w:lang w:val="uk-UA"/>
    </w:rPr>
  </w:style>
  <w:style w:type="character" w:customStyle="1" w:styleId="220pt2">
    <w:name w:val="Основной текст (22) + Интервал 0 pt"/>
    <w:basedOn w:val="22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2210pt0pt9">
    <w:name w:val="Основной текст (22) + 10 pt;Интервал 0 pt"/>
    <w:basedOn w:val="22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95pt0pt8">
    <w:name w:val="Основной текст + 9;5 pt;Интервал 0 pt"/>
    <w:basedOn w:val="a4"/>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10pt">
    <w:name w:val="Основной текст + 10 pt"/>
    <w:basedOn w:val="a4"/>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460pt2">
    <w:name w:val="Основной текст (46) + Интервал 0 pt"/>
    <w:basedOn w:val="460"/>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469pt0pt70">
    <w:name w:val="Основной текст (46) + 9 pt;Не полужирный;Интервал 0 pt;Масштаб 70%"/>
    <w:basedOn w:val="460"/>
    <w:rPr>
      <w:rFonts w:ascii="Times New Roman" w:eastAsia="Times New Roman" w:hAnsi="Times New Roman" w:cs="Times New Roman"/>
      <w:b/>
      <w:bCs/>
      <w:i w:val="0"/>
      <w:iCs w:val="0"/>
      <w:smallCaps w:val="0"/>
      <w:strike w:val="0"/>
      <w:color w:val="000000"/>
      <w:spacing w:val="-3"/>
      <w:w w:val="70"/>
      <w:position w:val="0"/>
      <w:sz w:val="18"/>
      <w:szCs w:val="18"/>
      <w:u w:val="none"/>
      <w:lang w:val="uk-UA"/>
    </w:rPr>
  </w:style>
  <w:style w:type="character" w:customStyle="1" w:styleId="4ArialNarrow105pt0pt">
    <w:name w:val="Колонтитул (4) + Arial Narrow;10;5 pt;Интервал 0 pt"/>
    <w:basedOn w:val="44"/>
    <w:rPr>
      <w:rFonts w:ascii="Arial Narrow" w:eastAsia="Arial Narrow" w:hAnsi="Arial Narrow" w:cs="Arial Narrow"/>
      <w:b/>
      <w:bCs/>
      <w:i w:val="0"/>
      <w:iCs w:val="0"/>
      <w:smallCaps w:val="0"/>
      <w:strike w:val="0"/>
      <w:color w:val="000000"/>
      <w:spacing w:val="7"/>
      <w:w w:val="100"/>
      <w:position w:val="0"/>
      <w:sz w:val="21"/>
      <w:szCs w:val="21"/>
      <w:u w:val="none"/>
      <w:lang w:val="uk-UA"/>
    </w:rPr>
  </w:style>
  <w:style w:type="character" w:customStyle="1" w:styleId="11Arial75pt0pt1">
    <w:name w:val="Колонтитул (11) + Arial;7;5 pt;Интервал 0 pt"/>
    <w:basedOn w:val="116"/>
    <w:rPr>
      <w:rFonts w:ascii="Arial" w:eastAsia="Arial" w:hAnsi="Arial" w:cs="Arial"/>
      <w:b/>
      <w:bCs/>
      <w:i/>
      <w:iCs/>
      <w:smallCaps w:val="0"/>
      <w:strike w:val="0"/>
      <w:color w:val="000000"/>
      <w:spacing w:val="-2"/>
      <w:w w:val="100"/>
      <w:position w:val="0"/>
      <w:sz w:val="15"/>
      <w:szCs w:val="15"/>
      <w:u w:val="none"/>
      <w:lang w:val="uk-UA"/>
    </w:rPr>
  </w:style>
  <w:style w:type="character" w:customStyle="1" w:styleId="1695pt0pt8">
    <w:name w:val="Основной текст (16) + 9;5 pt;Не курсив;Интервал 0 pt"/>
    <w:basedOn w:val="16"/>
    <w:rPr>
      <w:rFonts w:ascii="Times New Roman" w:eastAsia="Times New Roman" w:hAnsi="Times New Roman" w:cs="Times New Roman"/>
      <w:b/>
      <w:bCs/>
      <w:i/>
      <w:iCs/>
      <w:smallCaps w:val="0"/>
      <w:strike w:val="0"/>
      <w:color w:val="000000"/>
      <w:spacing w:val="2"/>
      <w:w w:val="100"/>
      <w:position w:val="0"/>
      <w:sz w:val="19"/>
      <w:szCs w:val="19"/>
      <w:u w:val="none"/>
      <w:lang w:val="uk-UA"/>
    </w:rPr>
  </w:style>
  <w:style w:type="character" w:customStyle="1" w:styleId="160pt7">
    <w:name w:val="Основной текст (16) + Интервал 0 pt"/>
    <w:basedOn w:val="16"/>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762">
    <w:name w:val="Заголовок №7 (6)_"/>
    <w:basedOn w:val="a0"/>
    <w:link w:val="763"/>
    <w:rPr>
      <w:rFonts w:ascii="Arial" w:eastAsia="Arial" w:hAnsi="Arial" w:cs="Arial"/>
      <w:b/>
      <w:bCs/>
      <w:i w:val="0"/>
      <w:iCs w:val="0"/>
      <w:smallCaps w:val="0"/>
      <w:strike w:val="0"/>
      <w:spacing w:val="1"/>
      <w:sz w:val="28"/>
      <w:szCs w:val="28"/>
      <w:u w:val="none"/>
    </w:rPr>
  </w:style>
  <w:style w:type="character" w:customStyle="1" w:styleId="10pt0pt8">
    <w:name w:val="Основной текст + 10 pt;Курсив;Интервал 0 pt"/>
    <w:basedOn w:val="a4"/>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40pt6">
    <w:name w:val="Основной текст (14) + Интервал 0 pt"/>
    <w:basedOn w:val="14"/>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480pt5">
    <w:name w:val="Основной текст (48) + Интервал 0 pt"/>
    <w:basedOn w:val="48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480pt6">
    <w:name w:val="Основной текст (48) + Интервал 0 pt"/>
    <w:basedOn w:val="480"/>
    <w:rPr>
      <w:rFonts w:ascii="Times New Roman" w:eastAsia="Times New Roman" w:hAnsi="Times New Roman" w:cs="Times New Roman"/>
      <w:b/>
      <w:bCs/>
      <w:i w:val="0"/>
      <w:iCs w:val="0"/>
      <w:smallCaps w:val="0"/>
      <w:strike w:val="0"/>
      <w:color w:val="000000"/>
      <w:spacing w:val="1"/>
      <w:w w:val="100"/>
      <w:position w:val="0"/>
      <w:sz w:val="20"/>
      <w:szCs w:val="20"/>
      <w:u w:val="single"/>
      <w:lang w:val="uk-UA"/>
    </w:rPr>
  </w:style>
  <w:style w:type="character" w:customStyle="1" w:styleId="1330">
    <w:name w:val="Заголовок №13 (3)_"/>
    <w:basedOn w:val="a0"/>
    <w:link w:val="1331"/>
    <w:rPr>
      <w:rFonts w:ascii="Times New Roman" w:eastAsia="Times New Roman" w:hAnsi="Times New Roman" w:cs="Times New Roman"/>
      <w:b/>
      <w:bCs/>
      <w:i w:val="0"/>
      <w:iCs w:val="0"/>
      <w:smallCaps w:val="0"/>
      <w:strike w:val="0"/>
      <w:spacing w:val="2"/>
      <w:sz w:val="19"/>
      <w:szCs w:val="19"/>
      <w:u w:val="none"/>
    </w:rPr>
  </w:style>
  <w:style w:type="character" w:customStyle="1" w:styleId="1339pt0pt">
    <w:name w:val="Заголовок №13 (3) + 9 pt;Курсив;Интервал 0 pt"/>
    <w:basedOn w:val="133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2295pt0pt3">
    <w:name w:val="Основной текст (22) + 9;5 pt;Не курсив;Интервал 0 pt"/>
    <w:basedOn w:val="220"/>
    <w:rPr>
      <w:rFonts w:ascii="Times New Roman" w:eastAsia="Times New Roman" w:hAnsi="Times New Roman" w:cs="Times New Roman"/>
      <w:b/>
      <w:bCs/>
      <w:i/>
      <w:iCs/>
      <w:smallCaps w:val="0"/>
      <w:strike w:val="0"/>
      <w:color w:val="000000"/>
      <w:spacing w:val="2"/>
      <w:w w:val="100"/>
      <w:position w:val="0"/>
      <w:sz w:val="19"/>
      <w:szCs w:val="19"/>
      <w:u w:val="none"/>
      <w:lang w:val="uk-UA"/>
    </w:rPr>
  </w:style>
  <w:style w:type="character" w:customStyle="1" w:styleId="1520">
    <w:name w:val="Заголовок №15 (2)_"/>
    <w:basedOn w:val="a0"/>
    <w:link w:val="1521"/>
    <w:rPr>
      <w:rFonts w:ascii="Arial" w:eastAsia="Arial" w:hAnsi="Arial" w:cs="Arial"/>
      <w:b/>
      <w:bCs/>
      <w:i w:val="0"/>
      <w:iCs w:val="0"/>
      <w:smallCaps w:val="0"/>
      <w:strike w:val="0"/>
      <w:u w:val="none"/>
    </w:rPr>
  </w:style>
  <w:style w:type="character" w:customStyle="1" w:styleId="17Arial8pt0pt">
    <w:name w:val="Колонтитул (17) + Arial;8 pt;Интервал 0 pt"/>
    <w:basedOn w:val="173"/>
    <w:rPr>
      <w:rFonts w:ascii="Arial" w:eastAsia="Arial" w:hAnsi="Arial" w:cs="Arial"/>
      <w:b/>
      <w:bCs/>
      <w:i w:val="0"/>
      <w:iCs w:val="0"/>
      <w:smallCaps w:val="0"/>
      <w:strike w:val="0"/>
      <w:color w:val="000000"/>
      <w:spacing w:val="10"/>
      <w:w w:val="100"/>
      <w:position w:val="0"/>
      <w:sz w:val="16"/>
      <w:szCs w:val="16"/>
      <w:u w:val="none"/>
      <w:lang w:val="uk-UA"/>
    </w:rPr>
  </w:style>
  <w:style w:type="character" w:customStyle="1" w:styleId="62TimesNewRoman85pt0pt">
    <w:name w:val="Основной текст (62) + Times New Roman;8;5 pt;Интервал 0 pt"/>
    <w:basedOn w:val="622"/>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62TimesNewRoman85pt0pt0">
    <w:name w:val="Основной текст (62) + Times New Roman;8;5 pt;Интервал 0 pt"/>
    <w:basedOn w:val="622"/>
    <w:rPr>
      <w:rFonts w:ascii="Times New Roman" w:eastAsia="Times New Roman" w:hAnsi="Times New Roman" w:cs="Times New Roman"/>
      <w:b/>
      <w:bCs/>
      <w:i w:val="0"/>
      <w:iCs w:val="0"/>
      <w:smallCaps w:val="0"/>
      <w:strike w:val="0"/>
      <w:color w:val="000000"/>
      <w:spacing w:val="4"/>
      <w:w w:val="100"/>
      <w:position w:val="0"/>
      <w:sz w:val="17"/>
      <w:szCs w:val="17"/>
      <w:u w:val="single"/>
      <w:lang w:val="uk-UA"/>
    </w:rPr>
  </w:style>
  <w:style w:type="character" w:customStyle="1" w:styleId="542">
    <w:name w:val="Заголовок №5 (4)_"/>
    <w:basedOn w:val="a0"/>
    <w:link w:val="543"/>
    <w:rPr>
      <w:rFonts w:ascii="Times New Roman" w:eastAsia="Times New Roman" w:hAnsi="Times New Roman" w:cs="Times New Roman"/>
      <w:b/>
      <w:bCs/>
      <w:i w:val="0"/>
      <w:iCs w:val="0"/>
      <w:smallCaps w:val="0"/>
      <w:strike w:val="0"/>
      <w:spacing w:val="2"/>
      <w:sz w:val="19"/>
      <w:szCs w:val="19"/>
      <w:u w:val="none"/>
    </w:rPr>
  </w:style>
  <w:style w:type="character" w:customStyle="1" w:styleId="2295pt0pt4">
    <w:name w:val="Основной текст (22) + 9;5 pt;Не курсив;Интервал 0 pt"/>
    <w:basedOn w:val="220"/>
    <w:rPr>
      <w:rFonts w:ascii="Times New Roman" w:eastAsia="Times New Roman" w:hAnsi="Times New Roman" w:cs="Times New Roman"/>
      <w:b/>
      <w:bCs/>
      <w:i/>
      <w:iCs/>
      <w:smallCaps w:val="0"/>
      <w:strike w:val="0"/>
      <w:color w:val="000000"/>
      <w:spacing w:val="0"/>
      <w:w w:val="100"/>
      <w:position w:val="0"/>
      <w:sz w:val="19"/>
      <w:szCs w:val="19"/>
      <w:u w:val="none"/>
      <w:lang w:val="uk-UA"/>
    </w:rPr>
  </w:style>
  <w:style w:type="character" w:customStyle="1" w:styleId="1270">
    <w:name w:val="Заголовок №12 (7)_"/>
    <w:basedOn w:val="a0"/>
    <w:link w:val="1271"/>
    <w:rPr>
      <w:rFonts w:ascii="Times New Roman" w:eastAsia="Times New Roman" w:hAnsi="Times New Roman" w:cs="Times New Roman"/>
      <w:b/>
      <w:bCs/>
      <w:i w:val="0"/>
      <w:iCs w:val="0"/>
      <w:smallCaps w:val="0"/>
      <w:strike w:val="0"/>
      <w:sz w:val="17"/>
      <w:szCs w:val="17"/>
      <w:u w:val="none"/>
    </w:rPr>
  </w:style>
  <w:style w:type="character" w:customStyle="1" w:styleId="127Arial65pt">
    <w:name w:val="Заголовок №12 (7) + Arial;6;5 pt"/>
    <w:basedOn w:val="1270"/>
    <w:rPr>
      <w:rFonts w:ascii="Arial" w:eastAsia="Arial" w:hAnsi="Arial" w:cs="Arial"/>
      <w:b/>
      <w:bCs/>
      <w:i w:val="0"/>
      <w:iCs w:val="0"/>
      <w:smallCaps w:val="0"/>
      <w:strike w:val="0"/>
      <w:color w:val="000000"/>
      <w:spacing w:val="0"/>
      <w:w w:val="100"/>
      <w:position w:val="0"/>
      <w:sz w:val="13"/>
      <w:szCs w:val="13"/>
      <w:u w:val="none"/>
      <w:lang w:val="uk-UA"/>
    </w:rPr>
  </w:style>
  <w:style w:type="character" w:customStyle="1" w:styleId="1280">
    <w:name w:val="Заголовок №12 (8)_"/>
    <w:basedOn w:val="a0"/>
    <w:link w:val="1281"/>
    <w:rPr>
      <w:rFonts w:ascii="Times New Roman" w:eastAsia="Times New Roman" w:hAnsi="Times New Roman" w:cs="Times New Roman"/>
      <w:b/>
      <w:bCs/>
      <w:i w:val="0"/>
      <w:iCs w:val="0"/>
      <w:smallCaps w:val="0"/>
      <w:strike w:val="0"/>
      <w:spacing w:val="2"/>
      <w:sz w:val="19"/>
      <w:szCs w:val="19"/>
      <w:u w:val="none"/>
    </w:rPr>
  </w:style>
  <w:style w:type="character" w:customStyle="1" w:styleId="128Arial65pt0pt">
    <w:name w:val="Заголовок №12 (8) + Arial;6;5 pt;Интервал 0 pt"/>
    <w:basedOn w:val="1280"/>
    <w:rPr>
      <w:rFonts w:ascii="Arial" w:eastAsia="Arial" w:hAnsi="Arial" w:cs="Arial"/>
      <w:b/>
      <w:bCs/>
      <w:i w:val="0"/>
      <w:iCs w:val="0"/>
      <w:smallCaps w:val="0"/>
      <w:strike w:val="0"/>
      <w:color w:val="000000"/>
      <w:spacing w:val="0"/>
      <w:w w:val="100"/>
      <w:position w:val="0"/>
      <w:sz w:val="13"/>
      <w:szCs w:val="13"/>
      <w:u w:val="none"/>
      <w:lang w:val="uk-UA"/>
    </w:rPr>
  </w:style>
  <w:style w:type="character" w:customStyle="1" w:styleId="1610pt0pt6">
    <w:name w:val="Основной текст (16) + 10 pt;Интервал 0 pt"/>
    <w:basedOn w:val="16"/>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100">
    <w:name w:val="Основной текст (110)_"/>
    <w:basedOn w:val="a0"/>
    <w:link w:val="1101"/>
    <w:rPr>
      <w:rFonts w:ascii="Arial" w:eastAsia="Arial" w:hAnsi="Arial" w:cs="Arial"/>
      <w:b/>
      <w:bCs/>
      <w:i w:val="0"/>
      <w:iCs w:val="0"/>
      <w:smallCaps w:val="0"/>
      <w:strike w:val="0"/>
      <w:sz w:val="13"/>
      <w:szCs w:val="13"/>
      <w:u w:val="none"/>
    </w:rPr>
  </w:style>
  <w:style w:type="character" w:customStyle="1" w:styleId="652">
    <w:name w:val="Заголовок №6 (5)_"/>
    <w:basedOn w:val="a0"/>
    <w:link w:val="653"/>
    <w:rPr>
      <w:rFonts w:ascii="Times New Roman" w:eastAsia="Times New Roman" w:hAnsi="Times New Roman" w:cs="Times New Roman"/>
      <w:b/>
      <w:bCs/>
      <w:i w:val="0"/>
      <w:iCs w:val="0"/>
      <w:smallCaps w:val="0"/>
      <w:strike w:val="0"/>
      <w:spacing w:val="2"/>
      <w:sz w:val="19"/>
      <w:szCs w:val="19"/>
      <w:u w:val="none"/>
    </w:rPr>
  </w:style>
  <w:style w:type="character" w:customStyle="1" w:styleId="2285pt0pt0">
    <w:name w:val="Основной текст (22) + 8;5 pt;Не курсив;Интервал 0 pt"/>
    <w:basedOn w:val="220"/>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Arial75pt0pt6">
    <w:name w:val="Основной текст + Arial;7;5 pt;Не полужирный;Интервал 0 pt"/>
    <w:basedOn w:val="a4"/>
    <w:rPr>
      <w:rFonts w:ascii="Arial" w:eastAsia="Arial" w:hAnsi="Arial" w:cs="Arial"/>
      <w:b/>
      <w:bCs/>
      <w:i w:val="0"/>
      <w:iCs w:val="0"/>
      <w:smallCaps w:val="0"/>
      <w:strike w:val="0"/>
      <w:color w:val="000000"/>
      <w:spacing w:val="-3"/>
      <w:w w:val="100"/>
      <w:position w:val="0"/>
      <w:sz w:val="15"/>
      <w:szCs w:val="15"/>
      <w:u w:val="single"/>
      <w:lang w:val="uk-UA"/>
    </w:rPr>
  </w:style>
  <w:style w:type="character" w:customStyle="1" w:styleId="95pt0pt9">
    <w:name w:val="Основной текст + 9;5 pt;Интервал 0 pt"/>
    <w:basedOn w:val="a4"/>
    <w:rPr>
      <w:rFonts w:ascii="Times New Roman" w:eastAsia="Times New Roman" w:hAnsi="Times New Roman" w:cs="Times New Roman"/>
      <w:b/>
      <w:bCs/>
      <w:i w:val="0"/>
      <w:iCs w:val="0"/>
      <w:smallCaps w:val="0"/>
      <w:strike w:val="0"/>
      <w:color w:val="000000"/>
      <w:spacing w:val="2"/>
      <w:w w:val="100"/>
      <w:position w:val="0"/>
      <w:sz w:val="19"/>
      <w:szCs w:val="19"/>
      <w:u w:val="single"/>
      <w:lang w:val="uk-UA"/>
    </w:rPr>
  </w:style>
  <w:style w:type="character" w:customStyle="1" w:styleId="5695pt0pt0">
    <w:name w:val="Основной текст (56) + 9;5 pt;Интервал 0 pt"/>
    <w:basedOn w:val="560"/>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1920">
    <w:name w:val="Заголовок №19 (2)_"/>
    <w:basedOn w:val="a0"/>
    <w:link w:val="1921"/>
    <w:rPr>
      <w:rFonts w:ascii="Times New Roman" w:eastAsia="Times New Roman" w:hAnsi="Times New Roman" w:cs="Times New Roman"/>
      <w:b/>
      <w:bCs/>
      <w:i w:val="0"/>
      <w:iCs w:val="0"/>
      <w:smallCaps w:val="0"/>
      <w:strike w:val="0"/>
      <w:spacing w:val="2"/>
      <w:sz w:val="19"/>
      <w:szCs w:val="19"/>
      <w:u w:val="none"/>
    </w:rPr>
  </w:style>
  <w:style w:type="character" w:customStyle="1" w:styleId="1929pt0pt">
    <w:name w:val="Заголовок №19 (2) + 9 pt;Курсив;Интервал 0 pt"/>
    <w:basedOn w:val="1920"/>
    <w:rPr>
      <w:rFonts w:ascii="Times New Roman" w:eastAsia="Times New Roman" w:hAnsi="Times New Roman" w:cs="Times New Roman"/>
      <w:b/>
      <w:bCs/>
      <w:i/>
      <w:iCs/>
      <w:smallCaps w:val="0"/>
      <w:strike w:val="0"/>
      <w:color w:val="000000"/>
      <w:spacing w:val="8"/>
      <w:w w:val="100"/>
      <w:position w:val="0"/>
      <w:sz w:val="18"/>
      <w:szCs w:val="18"/>
      <w:u w:val="none"/>
    </w:rPr>
  </w:style>
  <w:style w:type="character" w:customStyle="1" w:styleId="240pt">
    <w:name w:val="Основной текст (24) + Интервал 0 pt"/>
    <w:basedOn w:val="240"/>
    <w:rPr>
      <w:rFonts w:ascii="Arial" w:eastAsia="Arial" w:hAnsi="Arial" w:cs="Arial"/>
      <w:b/>
      <w:bCs/>
      <w:i w:val="0"/>
      <w:iCs w:val="0"/>
      <w:smallCaps w:val="0"/>
      <w:strike w:val="0"/>
      <w:color w:val="000000"/>
      <w:spacing w:val="2"/>
      <w:w w:val="100"/>
      <w:position w:val="0"/>
      <w:sz w:val="17"/>
      <w:szCs w:val="17"/>
      <w:u w:val="none"/>
      <w:lang w:val="uk-UA"/>
    </w:rPr>
  </w:style>
  <w:style w:type="character" w:customStyle="1" w:styleId="80pt">
    <w:name w:val="Колонтитул (8) + Интервал 0 pt"/>
    <w:basedOn w:val="81"/>
    <w:rPr>
      <w:rFonts w:ascii="Arial" w:eastAsia="Arial" w:hAnsi="Arial" w:cs="Arial"/>
      <w:b w:val="0"/>
      <w:bCs w:val="0"/>
      <w:i/>
      <w:iCs/>
      <w:smallCaps w:val="0"/>
      <w:strike w:val="0"/>
      <w:color w:val="000000"/>
      <w:spacing w:val="-1"/>
      <w:w w:val="100"/>
      <w:position w:val="0"/>
      <w:sz w:val="15"/>
      <w:szCs w:val="15"/>
      <w:u w:val="none"/>
      <w:lang w:val="uk-UA"/>
    </w:rPr>
  </w:style>
  <w:style w:type="character" w:customStyle="1" w:styleId="1113">
    <w:name w:val="Основной текст (111)_"/>
    <w:basedOn w:val="a0"/>
    <w:link w:val="1114"/>
    <w:rPr>
      <w:rFonts w:ascii="Dotum" w:eastAsia="Dotum" w:hAnsi="Dotum" w:cs="Dotum"/>
      <w:b w:val="0"/>
      <w:bCs w:val="0"/>
      <w:i w:val="0"/>
      <w:iCs w:val="0"/>
      <w:smallCaps w:val="0"/>
      <w:strike w:val="0"/>
      <w:spacing w:val="-17"/>
      <w:w w:val="150"/>
      <w:sz w:val="9"/>
      <w:szCs w:val="9"/>
      <w:u w:val="none"/>
    </w:rPr>
  </w:style>
  <w:style w:type="character" w:customStyle="1" w:styleId="146">
    <w:name w:val="Заголовок №14_"/>
    <w:basedOn w:val="a0"/>
    <w:link w:val="147"/>
    <w:rPr>
      <w:rFonts w:ascii="Arial" w:eastAsia="Arial" w:hAnsi="Arial" w:cs="Arial"/>
      <w:b/>
      <w:bCs/>
      <w:i w:val="0"/>
      <w:iCs w:val="0"/>
      <w:smallCaps w:val="0"/>
      <w:strike w:val="0"/>
      <w:spacing w:val="2"/>
      <w:sz w:val="21"/>
      <w:szCs w:val="21"/>
      <w:u w:val="none"/>
    </w:rPr>
  </w:style>
  <w:style w:type="character" w:customStyle="1" w:styleId="Arial85pt0pt1">
    <w:name w:val="Основной текст + Arial;8;5 pt;Интервал 0 pt"/>
    <w:basedOn w:val="a4"/>
    <w:rPr>
      <w:rFonts w:ascii="Arial" w:eastAsia="Arial" w:hAnsi="Arial" w:cs="Arial"/>
      <w:b/>
      <w:bCs/>
      <w:i w:val="0"/>
      <w:iCs w:val="0"/>
      <w:smallCaps w:val="0"/>
      <w:strike w:val="0"/>
      <w:color w:val="000000"/>
      <w:spacing w:val="2"/>
      <w:w w:val="100"/>
      <w:position w:val="0"/>
      <w:sz w:val="17"/>
      <w:szCs w:val="17"/>
      <w:u w:val="none"/>
      <w:lang w:val="uk-UA"/>
    </w:rPr>
  </w:style>
  <w:style w:type="character" w:customStyle="1" w:styleId="520pt0">
    <w:name w:val="Основной текст (52) + Малые прописные;Интервал 0 pt"/>
    <w:basedOn w:val="520"/>
    <w:rPr>
      <w:rFonts w:ascii="Arial" w:eastAsia="Arial" w:hAnsi="Arial" w:cs="Arial"/>
      <w:b/>
      <w:bCs/>
      <w:i w:val="0"/>
      <w:iCs w:val="0"/>
      <w:smallCaps/>
      <w:strike w:val="0"/>
      <w:color w:val="000000"/>
      <w:spacing w:val="3"/>
      <w:w w:val="100"/>
      <w:position w:val="0"/>
      <w:sz w:val="13"/>
      <w:szCs w:val="13"/>
      <w:u w:val="none"/>
      <w:lang w:val="uk-UA"/>
    </w:rPr>
  </w:style>
  <w:style w:type="character" w:customStyle="1" w:styleId="1123">
    <w:name w:val="Основной текст (112)_"/>
    <w:basedOn w:val="a0"/>
    <w:link w:val="1124"/>
    <w:rPr>
      <w:rFonts w:ascii="Arial" w:eastAsia="Arial" w:hAnsi="Arial" w:cs="Arial"/>
      <w:b/>
      <w:bCs/>
      <w:i w:val="0"/>
      <w:iCs w:val="0"/>
      <w:smallCaps w:val="0"/>
      <w:strike w:val="0"/>
      <w:spacing w:val="1"/>
      <w:sz w:val="13"/>
      <w:szCs w:val="13"/>
      <w:u w:val="none"/>
    </w:rPr>
  </w:style>
  <w:style w:type="character" w:customStyle="1" w:styleId="1120pt1">
    <w:name w:val="Основной текст (112) + Интервал 0 pt"/>
    <w:basedOn w:val="1123"/>
    <w:rPr>
      <w:rFonts w:ascii="Arial" w:eastAsia="Arial" w:hAnsi="Arial" w:cs="Arial"/>
      <w:b/>
      <w:bCs/>
      <w:i w:val="0"/>
      <w:iCs w:val="0"/>
      <w:smallCaps w:val="0"/>
      <w:strike w:val="0"/>
      <w:color w:val="000000"/>
      <w:spacing w:val="3"/>
      <w:w w:val="100"/>
      <w:position w:val="0"/>
      <w:sz w:val="13"/>
      <w:szCs w:val="13"/>
      <w:u w:val="none"/>
      <w:lang w:val="uk-UA"/>
    </w:rPr>
  </w:style>
  <w:style w:type="character" w:customStyle="1" w:styleId="60Arial6pt0pt">
    <w:name w:val="Основной текст (60) + Arial;6 pt;Интервал 0 pt"/>
    <w:basedOn w:val="600"/>
    <w:rPr>
      <w:rFonts w:ascii="Arial" w:eastAsia="Arial" w:hAnsi="Arial" w:cs="Arial"/>
      <w:b/>
      <w:bCs/>
      <w:i w:val="0"/>
      <w:iCs w:val="0"/>
      <w:smallCaps w:val="0"/>
      <w:strike w:val="0"/>
      <w:color w:val="000000"/>
      <w:spacing w:val="1"/>
      <w:w w:val="100"/>
      <w:position w:val="0"/>
      <w:sz w:val="12"/>
      <w:szCs w:val="12"/>
      <w:u w:val="none"/>
      <w:lang w:val="uk-UA"/>
    </w:rPr>
  </w:style>
  <w:style w:type="character" w:customStyle="1" w:styleId="78Arial65pt0pt">
    <w:name w:val="Основной текст (78) + Arial;6;5 pt;Интервал 0 pt"/>
    <w:basedOn w:val="780"/>
    <w:rPr>
      <w:rFonts w:ascii="Arial" w:eastAsia="Arial" w:hAnsi="Arial" w:cs="Arial"/>
      <w:b/>
      <w:bCs/>
      <w:i/>
      <w:iCs/>
      <w:smallCaps w:val="0"/>
      <w:strike w:val="0"/>
      <w:color w:val="000000"/>
      <w:spacing w:val="-3"/>
      <w:w w:val="100"/>
      <w:position w:val="0"/>
      <w:sz w:val="13"/>
      <w:szCs w:val="13"/>
      <w:u w:val="none"/>
      <w:lang w:val="uk-UA"/>
    </w:rPr>
  </w:style>
  <w:style w:type="character" w:customStyle="1" w:styleId="78Arial6pt0pt">
    <w:name w:val="Основной текст (78) + Arial;6 pt;Не курсив;Интервал 0 pt"/>
    <w:basedOn w:val="780"/>
    <w:rPr>
      <w:rFonts w:ascii="Arial" w:eastAsia="Arial" w:hAnsi="Arial" w:cs="Arial"/>
      <w:b/>
      <w:bCs/>
      <w:i/>
      <w:iCs/>
      <w:smallCaps w:val="0"/>
      <w:strike w:val="0"/>
      <w:color w:val="000000"/>
      <w:spacing w:val="1"/>
      <w:w w:val="100"/>
      <w:position w:val="0"/>
      <w:sz w:val="12"/>
      <w:szCs w:val="12"/>
      <w:u w:val="none"/>
      <w:lang w:val="uk-UA"/>
    </w:rPr>
  </w:style>
  <w:style w:type="character" w:customStyle="1" w:styleId="60Arial65pt0pt">
    <w:name w:val="Основной текст (60) + Arial;6;5 pt;Курсив;Интервал 0 pt"/>
    <w:basedOn w:val="600"/>
    <w:rPr>
      <w:rFonts w:ascii="Arial" w:eastAsia="Arial" w:hAnsi="Arial" w:cs="Arial"/>
      <w:b/>
      <w:bCs/>
      <w:i/>
      <w:iCs/>
      <w:smallCaps w:val="0"/>
      <w:strike w:val="0"/>
      <w:color w:val="000000"/>
      <w:spacing w:val="-3"/>
      <w:w w:val="100"/>
      <w:position w:val="0"/>
      <w:sz w:val="13"/>
      <w:szCs w:val="13"/>
      <w:u w:val="none"/>
      <w:lang w:val="uk-UA"/>
    </w:rPr>
  </w:style>
  <w:style w:type="character" w:customStyle="1" w:styleId="60Arial65pt0pt0">
    <w:name w:val="Основной текст (60) + Arial;6;5 pt;Не полужирный;Интервал 0 pt"/>
    <w:basedOn w:val="600"/>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21Arial0pt0">
    <w:name w:val="Основной текст (21) + Arial;Интервал 0 pt"/>
    <w:basedOn w:val="210"/>
    <w:rPr>
      <w:rFonts w:ascii="Arial" w:eastAsia="Arial" w:hAnsi="Arial" w:cs="Arial"/>
      <w:b/>
      <w:bCs/>
      <w:i w:val="0"/>
      <w:iCs w:val="0"/>
      <w:smallCaps w:val="0"/>
      <w:strike w:val="0"/>
      <w:color w:val="000000"/>
      <w:spacing w:val="2"/>
      <w:w w:val="100"/>
      <w:position w:val="0"/>
      <w:sz w:val="15"/>
      <w:szCs w:val="15"/>
      <w:u w:val="none"/>
      <w:lang w:val="uk-UA"/>
    </w:rPr>
  </w:style>
  <w:style w:type="character" w:customStyle="1" w:styleId="TimesNewRoman11pt">
    <w:name w:val="Колонтитул + Times New Roman;11 pt;Полужирный;Не курсив"/>
    <w:basedOn w:val="a5"/>
    <w:rPr>
      <w:rFonts w:ascii="Times New Roman" w:eastAsia="Times New Roman" w:hAnsi="Times New Roman" w:cs="Times New Roman"/>
      <w:b/>
      <w:bCs/>
      <w:i/>
      <w:iCs/>
      <w:smallCaps w:val="0"/>
      <w:strike w:val="0"/>
      <w:color w:val="000000"/>
      <w:spacing w:val="0"/>
      <w:w w:val="100"/>
      <w:position w:val="0"/>
      <w:sz w:val="22"/>
      <w:szCs w:val="22"/>
      <w:u w:val="single"/>
    </w:rPr>
  </w:style>
  <w:style w:type="character" w:customStyle="1" w:styleId="TimesNewRoman11pt0">
    <w:name w:val="Колонтитул + Times New Roman;11 pt;Полужирный;Не курсив"/>
    <w:basedOn w:val="a5"/>
    <w:rPr>
      <w:rFonts w:ascii="Times New Roman" w:eastAsia="Times New Roman" w:hAnsi="Times New Roman" w:cs="Times New Roman"/>
      <w:b/>
      <w:bCs/>
      <w:i/>
      <w:iCs/>
      <w:smallCaps w:val="0"/>
      <w:strike w:val="0"/>
      <w:color w:val="000000"/>
      <w:spacing w:val="0"/>
      <w:w w:val="100"/>
      <w:position w:val="0"/>
      <w:sz w:val="22"/>
      <w:szCs w:val="22"/>
      <w:u w:val="none"/>
      <w:lang w:val="uk-UA"/>
    </w:rPr>
  </w:style>
  <w:style w:type="character" w:customStyle="1" w:styleId="1875pt0pt0">
    <w:name w:val="Основной текст (18) + 7;5 pt;Полужирный;Курсив;Интервал 0 pt"/>
    <w:basedOn w:val="18"/>
    <w:rPr>
      <w:rFonts w:ascii="Arial" w:eastAsia="Arial" w:hAnsi="Arial" w:cs="Arial"/>
      <w:b/>
      <w:bCs/>
      <w:i/>
      <w:iCs/>
      <w:smallCaps w:val="0"/>
      <w:strike w:val="0"/>
      <w:color w:val="000000"/>
      <w:spacing w:val="-1"/>
      <w:w w:val="100"/>
      <w:position w:val="0"/>
      <w:sz w:val="15"/>
      <w:szCs w:val="15"/>
      <w:u w:val="none"/>
      <w:lang w:val="uk-UA"/>
    </w:rPr>
  </w:style>
  <w:style w:type="character" w:customStyle="1" w:styleId="36Arial7pt0pt">
    <w:name w:val="Основной текст (36) + Arial;7 pt;Не курсив;Интервал 0 pt"/>
    <w:basedOn w:val="360"/>
    <w:rPr>
      <w:rFonts w:ascii="Arial" w:eastAsia="Arial" w:hAnsi="Arial" w:cs="Arial"/>
      <w:b/>
      <w:bCs/>
      <w:i/>
      <w:iCs/>
      <w:smallCaps w:val="0"/>
      <w:strike w:val="0"/>
      <w:color w:val="000000"/>
      <w:spacing w:val="1"/>
      <w:w w:val="100"/>
      <w:position w:val="0"/>
      <w:sz w:val="14"/>
      <w:szCs w:val="14"/>
      <w:u w:val="none"/>
      <w:lang w:val="uk-UA"/>
    </w:rPr>
  </w:style>
  <w:style w:type="character" w:customStyle="1" w:styleId="36Arial75pt0pt1">
    <w:name w:val="Основной текст (36) + Arial;7;5 pt;Интервал 0 pt"/>
    <w:basedOn w:val="360"/>
    <w:rPr>
      <w:rFonts w:ascii="Arial" w:eastAsia="Arial" w:hAnsi="Arial" w:cs="Arial"/>
      <w:b/>
      <w:bCs/>
      <w:i/>
      <w:iCs/>
      <w:smallCaps w:val="0"/>
      <w:strike w:val="0"/>
      <w:color w:val="000000"/>
      <w:spacing w:val="-1"/>
      <w:w w:val="100"/>
      <w:position w:val="0"/>
      <w:sz w:val="15"/>
      <w:szCs w:val="15"/>
      <w:u w:val="none"/>
      <w:lang w:val="uk-UA"/>
    </w:rPr>
  </w:style>
  <w:style w:type="character" w:customStyle="1" w:styleId="38Arial7pt">
    <w:name w:val="Основной текст (38) + Arial;7 pt"/>
    <w:basedOn w:val="380"/>
    <w:rPr>
      <w:rFonts w:ascii="Arial" w:eastAsia="Arial" w:hAnsi="Arial" w:cs="Arial"/>
      <w:b/>
      <w:bCs/>
      <w:i/>
      <w:iCs/>
      <w:smallCaps w:val="0"/>
      <w:strike w:val="0"/>
      <w:color w:val="000000"/>
      <w:spacing w:val="-1"/>
      <w:w w:val="100"/>
      <w:position w:val="0"/>
      <w:sz w:val="14"/>
      <w:szCs w:val="14"/>
      <w:u w:val="single"/>
      <w:lang w:val="uk-UA"/>
    </w:rPr>
  </w:style>
  <w:style w:type="character" w:customStyle="1" w:styleId="38Arial7pt0">
    <w:name w:val="Основной текст (38) + Arial;7 pt"/>
    <w:basedOn w:val="380"/>
    <w:rPr>
      <w:rFonts w:ascii="Arial" w:eastAsia="Arial" w:hAnsi="Arial" w:cs="Arial"/>
      <w:b/>
      <w:bCs/>
      <w:i/>
      <w:iCs/>
      <w:smallCaps w:val="0"/>
      <w:strike w:val="0"/>
      <w:color w:val="000000"/>
      <w:spacing w:val="-1"/>
      <w:w w:val="100"/>
      <w:position w:val="0"/>
      <w:sz w:val="14"/>
      <w:szCs w:val="14"/>
      <w:u w:val="none"/>
      <w:lang w:val="uk-UA"/>
    </w:rPr>
  </w:style>
  <w:style w:type="character" w:customStyle="1" w:styleId="17TimesNewRoman95pt0pt0">
    <w:name w:val="Основной текст (17) + Times New Roman;9;5 pt;Полужирный;Интервал 0 pt"/>
    <w:basedOn w:val="17"/>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34Arial9pt">
    <w:name w:val="Основной текст (34) + Arial;9 pt"/>
    <w:basedOn w:val="340"/>
    <w:rPr>
      <w:rFonts w:ascii="Arial" w:eastAsia="Arial" w:hAnsi="Arial" w:cs="Arial"/>
      <w:b/>
      <w:bCs/>
      <w:i w:val="0"/>
      <w:iCs w:val="0"/>
      <w:smallCaps w:val="0"/>
      <w:strike w:val="0"/>
      <w:color w:val="000000"/>
      <w:spacing w:val="4"/>
      <w:w w:val="100"/>
      <w:position w:val="0"/>
      <w:sz w:val="18"/>
      <w:szCs w:val="18"/>
      <w:u w:val="none"/>
      <w:lang w:val="uk-UA"/>
    </w:rPr>
  </w:style>
  <w:style w:type="character" w:customStyle="1" w:styleId="1340">
    <w:name w:val="Заголовок №13 (4)_"/>
    <w:basedOn w:val="a0"/>
    <w:link w:val="1341"/>
    <w:rPr>
      <w:rFonts w:ascii="Times New Roman" w:eastAsia="Times New Roman" w:hAnsi="Times New Roman" w:cs="Times New Roman"/>
      <w:b/>
      <w:bCs/>
      <w:i w:val="0"/>
      <w:iCs w:val="0"/>
      <w:smallCaps w:val="0"/>
      <w:strike w:val="0"/>
      <w:spacing w:val="1"/>
      <w:sz w:val="20"/>
      <w:szCs w:val="20"/>
      <w:u w:val="none"/>
    </w:rPr>
  </w:style>
  <w:style w:type="character" w:customStyle="1" w:styleId="1131">
    <w:name w:val="Основной текст (113)_"/>
    <w:basedOn w:val="a0"/>
    <w:link w:val="1132"/>
    <w:rPr>
      <w:rFonts w:ascii="Times New Roman" w:eastAsia="Times New Roman" w:hAnsi="Times New Roman" w:cs="Times New Roman"/>
      <w:b/>
      <w:bCs/>
      <w:i/>
      <w:iCs/>
      <w:smallCaps w:val="0"/>
      <w:strike w:val="0"/>
      <w:spacing w:val="9"/>
      <w:sz w:val="20"/>
      <w:szCs w:val="20"/>
      <w:u w:val="none"/>
    </w:rPr>
  </w:style>
  <w:style w:type="character" w:customStyle="1" w:styleId="113Corbel0pt">
    <w:name w:val="Основной текст (113) + Corbel;Не курсив;Интервал 0 pt"/>
    <w:basedOn w:val="1131"/>
    <w:rPr>
      <w:rFonts w:ascii="Corbel" w:eastAsia="Corbel" w:hAnsi="Corbel" w:cs="Corbel"/>
      <w:b/>
      <w:bCs/>
      <w:i/>
      <w:iCs/>
      <w:smallCaps w:val="0"/>
      <w:strike w:val="0"/>
      <w:color w:val="000000"/>
      <w:spacing w:val="-4"/>
      <w:w w:val="100"/>
      <w:position w:val="0"/>
      <w:sz w:val="20"/>
      <w:szCs w:val="20"/>
      <w:u w:val="none"/>
    </w:rPr>
  </w:style>
  <w:style w:type="character" w:customStyle="1" w:styleId="560pt0">
    <w:name w:val="Основной текст (56) + Курсив;Интервал 0 pt"/>
    <w:basedOn w:val="56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1610pt0pt7">
    <w:name w:val="Основной текст (16) + 10 pt;Не курсив;Интервал 0 pt"/>
    <w:basedOn w:val="16"/>
    <w:rPr>
      <w:rFonts w:ascii="Times New Roman" w:eastAsia="Times New Roman" w:hAnsi="Times New Roman" w:cs="Times New Roman"/>
      <w:b/>
      <w:bCs/>
      <w:i/>
      <w:iCs/>
      <w:smallCaps w:val="0"/>
      <w:strike w:val="0"/>
      <w:color w:val="000000"/>
      <w:spacing w:val="1"/>
      <w:w w:val="100"/>
      <w:position w:val="0"/>
      <w:sz w:val="20"/>
      <w:szCs w:val="20"/>
      <w:u w:val="none"/>
      <w:lang w:val="uk-UA"/>
    </w:rPr>
  </w:style>
  <w:style w:type="character" w:customStyle="1" w:styleId="16Arial12pt0pt">
    <w:name w:val="Основной текст (16) + Arial;12 pt;Не курсив;Интервал 0 pt"/>
    <w:basedOn w:val="16"/>
    <w:rPr>
      <w:rFonts w:ascii="Arial" w:eastAsia="Arial" w:hAnsi="Arial" w:cs="Arial"/>
      <w:b/>
      <w:bCs/>
      <w:i/>
      <w:iCs/>
      <w:smallCaps w:val="0"/>
      <w:strike w:val="0"/>
      <w:color w:val="000000"/>
      <w:spacing w:val="0"/>
      <w:w w:val="100"/>
      <w:position w:val="0"/>
      <w:sz w:val="24"/>
      <w:szCs w:val="24"/>
      <w:u w:val="none"/>
      <w:lang w:val="uk-UA"/>
    </w:rPr>
  </w:style>
  <w:style w:type="character" w:customStyle="1" w:styleId="120pt3">
    <w:name w:val="Основной текст (12) + Полужирный;Интервал 0 pt"/>
    <w:basedOn w:val="12"/>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12Arial65pt0pt">
    <w:name w:val="Основной текст (12) + Arial;6;5 pt;Полужирный;Интервал 0 pt"/>
    <w:basedOn w:val="12"/>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280pt">
    <w:name w:val="Основной текст (28) + Полужирный;Интервал 0 pt"/>
    <w:basedOn w:val="28"/>
    <w:rPr>
      <w:rFonts w:ascii="Times New Roman" w:eastAsia="Times New Roman" w:hAnsi="Times New Roman" w:cs="Times New Roman"/>
      <w:b/>
      <w:bCs/>
      <w:i/>
      <w:iCs/>
      <w:smallCaps w:val="0"/>
      <w:strike w:val="0"/>
      <w:color w:val="000000"/>
      <w:spacing w:val="3"/>
      <w:w w:val="100"/>
      <w:position w:val="0"/>
      <w:sz w:val="16"/>
      <w:szCs w:val="16"/>
      <w:u w:val="none"/>
      <w:lang w:val="uk-UA"/>
    </w:rPr>
  </w:style>
  <w:style w:type="character" w:customStyle="1" w:styleId="2875pt0pt1">
    <w:name w:val="Основной текст (28) + 7;5 pt;Полужирный;Не курсив;Интервал 0 pt"/>
    <w:basedOn w:val="28"/>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13Arial8pt0pt0">
    <w:name w:val="Колонтитул (13) + Arial;8 pt;Не полужирный;Интервал 0 pt"/>
    <w:basedOn w:val="132"/>
    <w:rPr>
      <w:rFonts w:ascii="Arial" w:eastAsia="Arial" w:hAnsi="Arial" w:cs="Arial"/>
      <w:b/>
      <w:bCs/>
      <w:i/>
      <w:iCs/>
      <w:smallCaps w:val="0"/>
      <w:strike w:val="0"/>
      <w:color w:val="000000"/>
      <w:spacing w:val="-7"/>
      <w:w w:val="100"/>
      <w:position w:val="0"/>
      <w:sz w:val="16"/>
      <w:szCs w:val="16"/>
      <w:u w:val="none"/>
      <w:lang w:val="uk-UA"/>
    </w:rPr>
  </w:style>
  <w:style w:type="character" w:customStyle="1" w:styleId="650pt1">
    <w:name w:val="Основной текст (65) + Интервал 0 pt"/>
    <w:basedOn w:val="650"/>
    <w:rPr>
      <w:rFonts w:ascii="Times New Roman" w:eastAsia="Times New Roman" w:hAnsi="Times New Roman" w:cs="Times New Roman"/>
      <w:b/>
      <w:bCs/>
      <w:i/>
      <w:iCs/>
      <w:smallCaps w:val="0"/>
      <w:strike w:val="0"/>
      <w:color w:val="000000"/>
      <w:spacing w:val="6"/>
      <w:w w:val="100"/>
      <w:position w:val="0"/>
      <w:sz w:val="16"/>
      <w:szCs w:val="16"/>
      <w:u w:val="none"/>
      <w:lang w:val="uk-UA"/>
    </w:rPr>
  </w:style>
  <w:style w:type="character" w:customStyle="1" w:styleId="650pt2">
    <w:name w:val="Основной текст (65) + Не курсив;Интервал 0 pt"/>
    <w:basedOn w:val="650"/>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175">
    <w:name w:val="Заголовок №17_"/>
    <w:basedOn w:val="a0"/>
    <w:link w:val="176"/>
    <w:rPr>
      <w:rFonts w:ascii="Arial" w:eastAsia="Arial" w:hAnsi="Arial" w:cs="Arial"/>
      <w:b/>
      <w:bCs/>
      <w:i w:val="0"/>
      <w:iCs w:val="0"/>
      <w:smallCaps w:val="0"/>
      <w:strike w:val="0"/>
      <w:spacing w:val="2"/>
      <w:sz w:val="17"/>
      <w:szCs w:val="17"/>
      <w:u w:val="none"/>
    </w:rPr>
  </w:style>
  <w:style w:type="character" w:customStyle="1" w:styleId="Arial75pt0pt7">
    <w:name w:val="Основной текст + Arial;7;5 pt;Не полужирный;Интервал 0 pt"/>
    <w:basedOn w:val="a4"/>
    <w:rPr>
      <w:rFonts w:ascii="Arial" w:eastAsia="Arial" w:hAnsi="Arial" w:cs="Arial"/>
      <w:b/>
      <w:bCs/>
      <w:i w:val="0"/>
      <w:iCs w:val="0"/>
      <w:smallCaps w:val="0"/>
      <w:strike w:val="0"/>
      <w:color w:val="000000"/>
      <w:spacing w:val="-3"/>
      <w:w w:val="100"/>
      <w:position w:val="0"/>
      <w:sz w:val="15"/>
      <w:szCs w:val="15"/>
      <w:u w:val="none"/>
      <w:lang w:val="uk-UA"/>
    </w:rPr>
  </w:style>
  <w:style w:type="character" w:customStyle="1" w:styleId="668pt0pt1">
    <w:name w:val="Основной текст (66) + 8 pt;Интервал 0 pt"/>
    <w:basedOn w:val="66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250pt1">
    <w:name w:val="Основной текст (25) + Полужирный;Интервал 0 pt"/>
    <w:basedOn w:val="250"/>
    <w:rPr>
      <w:rFonts w:ascii="Arial" w:eastAsia="Arial" w:hAnsi="Arial" w:cs="Arial"/>
      <w:b/>
      <w:bCs/>
      <w:i/>
      <w:iCs/>
      <w:smallCaps w:val="0"/>
      <w:strike w:val="0"/>
      <w:color w:val="000000"/>
      <w:spacing w:val="-4"/>
      <w:w w:val="100"/>
      <w:position w:val="0"/>
      <w:sz w:val="15"/>
      <w:szCs w:val="15"/>
      <w:u w:val="none"/>
      <w:lang w:val="uk-UA"/>
    </w:rPr>
  </w:style>
  <w:style w:type="character" w:customStyle="1" w:styleId="25TimesNewRoman9pt0pt">
    <w:name w:val="Основной текст (25) + Times New Roman;9 pt;Полужирный;Интервал 0 pt"/>
    <w:basedOn w:val="25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250pt2">
    <w:name w:val="Основной текст (25) + Полужирный;Интервал 0 pt"/>
    <w:basedOn w:val="250"/>
    <w:rPr>
      <w:rFonts w:ascii="Arial" w:eastAsia="Arial" w:hAnsi="Arial" w:cs="Arial"/>
      <w:b/>
      <w:bCs/>
      <w:i/>
      <w:iCs/>
      <w:smallCaps w:val="0"/>
      <w:strike w:val="0"/>
      <w:color w:val="000000"/>
      <w:spacing w:val="-4"/>
      <w:w w:val="100"/>
      <w:position w:val="0"/>
      <w:sz w:val="15"/>
      <w:szCs w:val="15"/>
      <w:u w:val="single"/>
      <w:lang w:val="uk-UA"/>
    </w:rPr>
  </w:style>
  <w:style w:type="character" w:customStyle="1" w:styleId="95pt2pt0">
    <w:name w:val="Основной текст + 9;5 pt;Интервал 2 pt"/>
    <w:basedOn w:val="a4"/>
    <w:rPr>
      <w:rFonts w:ascii="Times New Roman" w:eastAsia="Times New Roman" w:hAnsi="Times New Roman" w:cs="Times New Roman"/>
      <w:b/>
      <w:bCs/>
      <w:i w:val="0"/>
      <w:iCs w:val="0"/>
      <w:smallCaps w:val="0"/>
      <w:strike w:val="0"/>
      <w:color w:val="000000"/>
      <w:spacing w:val="40"/>
      <w:w w:val="100"/>
      <w:position w:val="0"/>
      <w:sz w:val="19"/>
      <w:szCs w:val="19"/>
      <w:u w:val="none"/>
      <w:lang w:val="uk-UA"/>
    </w:rPr>
  </w:style>
  <w:style w:type="character" w:customStyle="1" w:styleId="1695pt2pt">
    <w:name w:val="Основной текст (16) + 9;5 pt;Не курсив;Интервал 2 pt"/>
    <w:basedOn w:val="16"/>
    <w:rPr>
      <w:rFonts w:ascii="Times New Roman" w:eastAsia="Times New Roman" w:hAnsi="Times New Roman" w:cs="Times New Roman"/>
      <w:b/>
      <w:bCs/>
      <w:i/>
      <w:iCs/>
      <w:smallCaps w:val="0"/>
      <w:strike w:val="0"/>
      <w:color w:val="000000"/>
      <w:spacing w:val="40"/>
      <w:w w:val="100"/>
      <w:position w:val="0"/>
      <w:sz w:val="19"/>
      <w:szCs w:val="19"/>
      <w:u w:val="none"/>
      <w:lang w:val="uk-UA"/>
    </w:rPr>
  </w:style>
  <w:style w:type="character" w:customStyle="1" w:styleId="16115pt2pt">
    <w:name w:val="Основной текст (16) + 11;5 pt;Не полужирный;Не курсив;Интервал 2 pt"/>
    <w:basedOn w:val="16"/>
    <w:rPr>
      <w:rFonts w:ascii="Times New Roman" w:eastAsia="Times New Roman" w:hAnsi="Times New Roman" w:cs="Times New Roman"/>
      <w:b/>
      <w:bCs/>
      <w:i/>
      <w:iCs/>
      <w:smallCaps w:val="0"/>
      <w:strike w:val="0"/>
      <w:color w:val="000000"/>
      <w:spacing w:val="54"/>
      <w:w w:val="100"/>
      <w:position w:val="0"/>
      <w:sz w:val="23"/>
      <w:szCs w:val="23"/>
      <w:u w:val="none"/>
      <w:lang w:val="uk-UA"/>
    </w:rPr>
  </w:style>
  <w:style w:type="character" w:customStyle="1" w:styleId="95pt70">
    <w:name w:val="Основной текст + 9;5 pt;Масштаб 70%"/>
    <w:basedOn w:val="a4"/>
    <w:rPr>
      <w:rFonts w:ascii="Times New Roman" w:eastAsia="Times New Roman" w:hAnsi="Times New Roman" w:cs="Times New Roman"/>
      <w:b/>
      <w:bCs/>
      <w:i w:val="0"/>
      <w:iCs w:val="0"/>
      <w:smallCaps w:val="0"/>
      <w:strike w:val="0"/>
      <w:color w:val="000000"/>
      <w:spacing w:val="1"/>
      <w:w w:val="70"/>
      <w:position w:val="0"/>
      <w:sz w:val="19"/>
      <w:szCs w:val="19"/>
      <w:u w:val="none"/>
      <w:lang w:val="uk-UA"/>
    </w:rPr>
  </w:style>
  <w:style w:type="character" w:customStyle="1" w:styleId="1141">
    <w:name w:val="Основной текст (114)_"/>
    <w:basedOn w:val="a0"/>
    <w:link w:val="1142"/>
    <w:rPr>
      <w:rFonts w:ascii="Times New Roman" w:eastAsia="Times New Roman" w:hAnsi="Times New Roman" w:cs="Times New Roman"/>
      <w:b/>
      <w:bCs/>
      <w:i w:val="0"/>
      <w:iCs w:val="0"/>
      <w:smallCaps w:val="0"/>
      <w:strike w:val="0"/>
      <w:spacing w:val="-1"/>
      <w:sz w:val="15"/>
      <w:szCs w:val="15"/>
      <w:u w:val="none"/>
    </w:rPr>
  </w:style>
  <w:style w:type="character" w:customStyle="1" w:styleId="11485pt0pt">
    <w:name w:val="Основной текст (114) + 8;5 pt;Не полужирный;Интервал 0 pt"/>
    <w:basedOn w:val="1141"/>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140pt">
    <w:name w:val="Основной текст (114) + Курсив;Интервал 0 pt"/>
    <w:basedOn w:val="1141"/>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183">
    <w:name w:val="Заголовок №18_"/>
    <w:basedOn w:val="a0"/>
    <w:link w:val="184"/>
    <w:rPr>
      <w:rFonts w:ascii="Arial" w:eastAsia="Arial" w:hAnsi="Arial" w:cs="Arial"/>
      <w:b/>
      <w:bCs/>
      <w:i w:val="0"/>
      <w:iCs w:val="0"/>
      <w:smallCaps w:val="0"/>
      <w:strike w:val="0"/>
      <w:spacing w:val="3"/>
      <w:sz w:val="15"/>
      <w:szCs w:val="15"/>
      <w:u w:val="none"/>
    </w:rPr>
  </w:style>
  <w:style w:type="character" w:customStyle="1" w:styleId="16Arial6pt0pt">
    <w:name w:val="Основной текст (16) + Arial;6 pt;Не курсив;Интервал 0 pt"/>
    <w:basedOn w:val="16"/>
    <w:rPr>
      <w:rFonts w:ascii="Arial" w:eastAsia="Arial" w:hAnsi="Arial" w:cs="Arial"/>
      <w:b/>
      <w:bCs/>
      <w:i/>
      <w:iCs/>
      <w:smallCaps w:val="0"/>
      <w:strike w:val="0"/>
      <w:color w:val="000000"/>
      <w:spacing w:val="-2"/>
      <w:w w:val="100"/>
      <w:position w:val="0"/>
      <w:sz w:val="12"/>
      <w:szCs w:val="12"/>
      <w:u w:val="none"/>
      <w:lang w:val="uk-UA"/>
    </w:rPr>
  </w:style>
  <w:style w:type="character" w:customStyle="1" w:styleId="155">
    <w:name w:val="Заголовок №15_"/>
    <w:basedOn w:val="a0"/>
    <w:link w:val="156"/>
    <w:rPr>
      <w:rFonts w:ascii="Arial" w:eastAsia="Arial" w:hAnsi="Arial" w:cs="Arial"/>
      <w:b/>
      <w:bCs/>
      <w:i w:val="0"/>
      <w:iCs w:val="0"/>
      <w:smallCaps w:val="0"/>
      <w:strike w:val="0"/>
      <w:spacing w:val="3"/>
      <w:sz w:val="20"/>
      <w:szCs w:val="20"/>
      <w:u w:val="none"/>
    </w:rPr>
  </w:style>
  <w:style w:type="character" w:customStyle="1" w:styleId="5965pt0pt">
    <w:name w:val="Основной текст (59) + 6;5 pt;Интервал 0 pt"/>
    <w:basedOn w:val="590"/>
    <w:rPr>
      <w:rFonts w:ascii="Arial" w:eastAsia="Arial" w:hAnsi="Arial" w:cs="Arial"/>
      <w:b w:val="0"/>
      <w:bCs w:val="0"/>
      <w:i w:val="0"/>
      <w:iCs w:val="0"/>
      <w:smallCaps w:val="0"/>
      <w:strike w:val="0"/>
      <w:color w:val="000000"/>
      <w:spacing w:val="-1"/>
      <w:w w:val="100"/>
      <w:position w:val="0"/>
      <w:sz w:val="13"/>
      <w:szCs w:val="13"/>
      <w:u w:val="none"/>
      <w:lang w:val="uk-UA"/>
    </w:rPr>
  </w:style>
  <w:style w:type="character" w:customStyle="1" w:styleId="1530">
    <w:name w:val="Заголовок №15 (3)_"/>
    <w:basedOn w:val="a0"/>
    <w:link w:val="1531"/>
    <w:rPr>
      <w:rFonts w:ascii="Times New Roman" w:eastAsia="Times New Roman" w:hAnsi="Times New Roman" w:cs="Times New Roman"/>
      <w:b/>
      <w:bCs/>
      <w:i w:val="0"/>
      <w:iCs w:val="0"/>
      <w:smallCaps w:val="0"/>
      <w:strike w:val="0"/>
      <w:spacing w:val="2"/>
      <w:sz w:val="19"/>
      <w:szCs w:val="19"/>
      <w:u w:val="none"/>
    </w:rPr>
  </w:style>
  <w:style w:type="character" w:customStyle="1" w:styleId="5012pt0pt">
    <w:name w:val="Основной текст (50) + 12 pt;Интервал 0 pt"/>
    <w:basedOn w:val="500"/>
    <w:rPr>
      <w:rFonts w:ascii="Arial" w:eastAsia="Arial" w:hAnsi="Arial" w:cs="Arial"/>
      <w:b/>
      <w:bCs/>
      <w:i w:val="0"/>
      <w:iCs w:val="0"/>
      <w:smallCaps w:val="0"/>
      <w:strike w:val="0"/>
      <w:color w:val="000000"/>
      <w:spacing w:val="0"/>
      <w:w w:val="100"/>
      <w:position w:val="0"/>
      <w:sz w:val="24"/>
      <w:szCs w:val="24"/>
      <w:u w:val="none"/>
      <w:lang w:val="uk-UA"/>
    </w:rPr>
  </w:style>
  <w:style w:type="character" w:customStyle="1" w:styleId="1151">
    <w:name w:val="Основной текст (115)_"/>
    <w:basedOn w:val="a0"/>
    <w:link w:val="1152"/>
    <w:rPr>
      <w:rFonts w:ascii="Arial" w:eastAsia="Arial" w:hAnsi="Arial" w:cs="Arial"/>
      <w:b/>
      <w:bCs/>
      <w:i w:val="0"/>
      <w:iCs w:val="0"/>
      <w:smallCaps w:val="0"/>
      <w:strike w:val="0"/>
      <w:spacing w:val="3"/>
      <w:sz w:val="15"/>
      <w:szCs w:val="15"/>
      <w:u w:val="none"/>
    </w:rPr>
  </w:style>
  <w:style w:type="character" w:customStyle="1" w:styleId="168pt0pt1">
    <w:name w:val="Основной текст (16) + 8 pt;Интервал 0 pt"/>
    <w:basedOn w:val="16"/>
    <w:rPr>
      <w:rFonts w:ascii="Times New Roman" w:eastAsia="Times New Roman" w:hAnsi="Times New Roman" w:cs="Times New Roman"/>
      <w:b/>
      <w:bCs/>
      <w:i/>
      <w:iCs/>
      <w:smallCaps w:val="0"/>
      <w:strike w:val="0"/>
      <w:color w:val="000000"/>
      <w:spacing w:val="6"/>
      <w:w w:val="100"/>
      <w:position w:val="0"/>
      <w:sz w:val="16"/>
      <w:szCs w:val="16"/>
      <w:u w:val="none"/>
      <w:lang w:val="uk-UA"/>
    </w:rPr>
  </w:style>
  <w:style w:type="character" w:customStyle="1" w:styleId="16Dotum85pt0pt66">
    <w:name w:val="Основной текст (16) + Dotum;8;5 pt;Не полужирный;Интервал 0 pt;Масштаб 66%"/>
    <w:basedOn w:val="16"/>
    <w:rPr>
      <w:rFonts w:ascii="Dotum" w:eastAsia="Dotum" w:hAnsi="Dotum" w:cs="Dotum"/>
      <w:b/>
      <w:bCs/>
      <w:i/>
      <w:iCs/>
      <w:smallCaps w:val="0"/>
      <w:strike w:val="0"/>
      <w:color w:val="000000"/>
      <w:spacing w:val="0"/>
      <w:w w:val="66"/>
      <w:position w:val="0"/>
      <w:sz w:val="17"/>
      <w:szCs w:val="17"/>
      <w:u w:val="none"/>
      <w:lang w:val="ru-RU"/>
    </w:rPr>
  </w:style>
  <w:style w:type="character" w:customStyle="1" w:styleId="165">
    <w:name w:val="Заголовок №16_"/>
    <w:basedOn w:val="a0"/>
    <w:link w:val="166"/>
    <w:rPr>
      <w:rFonts w:ascii="Arial" w:eastAsia="Arial" w:hAnsi="Arial" w:cs="Arial"/>
      <w:b/>
      <w:bCs/>
      <w:i w:val="0"/>
      <w:iCs w:val="0"/>
      <w:smallCaps w:val="0"/>
      <w:strike w:val="0"/>
      <w:spacing w:val="3"/>
      <w:sz w:val="20"/>
      <w:szCs w:val="20"/>
      <w:u w:val="none"/>
    </w:rPr>
  </w:style>
  <w:style w:type="character" w:customStyle="1" w:styleId="115TimesNewRoman9pt">
    <w:name w:val="Основной текст (115) + Times New Roman;9 pt"/>
    <w:basedOn w:val="1151"/>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89pt0pt2">
    <w:name w:val="Основной текст (48) + 9 pt;Курсив;Интервал 0 pt"/>
    <w:basedOn w:val="48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6695pt">
    <w:name w:val="Основной текст (66) + 9;5 pt"/>
    <w:basedOn w:val="660"/>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428pt0pt">
    <w:name w:val="Основной текст (42) + 8 pt;Интервал 0 pt"/>
    <w:basedOn w:val="42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1620">
    <w:name w:val="Заголовок №16 (2)_"/>
    <w:basedOn w:val="a0"/>
    <w:link w:val="1621"/>
    <w:rPr>
      <w:rFonts w:ascii="Arial" w:eastAsia="Arial" w:hAnsi="Arial" w:cs="Arial"/>
      <w:b/>
      <w:bCs/>
      <w:i w:val="0"/>
      <w:iCs w:val="0"/>
      <w:smallCaps w:val="0"/>
      <w:strike w:val="0"/>
      <w:spacing w:val="4"/>
      <w:sz w:val="18"/>
      <w:szCs w:val="18"/>
      <w:u w:val="none"/>
    </w:rPr>
  </w:style>
  <w:style w:type="character" w:customStyle="1" w:styleId="7pt0pta">
    <w:name w:val="Основной текст + 7 pt;Не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4"/>
      <w:szCs w:val="14"/>
      <w:u w:val="none"/>
      <w:lang w:val="uk-UA"/>
    </w:rPr>
  </w:style>
  <w:style w:type="character" w:customStyle="1" w:styleId="75pt0pt7">
    <w:name w:val="Основной текст + 7;5 pt;Интервал 0 pt"/>
    <w:basedOn w:val="a4"/>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87pt0pt0">
    <w:name w:val="Колонтитул (8) + 7 pt;Полужирный;Интервал 0 pt"/>
    <w:basedOn w:val="81"/>
    <w:rPr>
      <w:rFonts w:ascii="Arial" w:eastAsia="Arial" w:hAnsi="Arial" w:cs="Arial"/>
      <w:b/>
      <w:bCs/>
      <w:i/>
      <w:iCs/>
      <w:smallCaps w:val="0"/>
      <w:strike w:val="0"/>
      <w:color w:val="000000"/>
      <w:spacing w:val="4"/>
      <w:w w:val="100"/>
      <w:position w:val="0"/>
      <w:sz w:val="14"/>
      <w:szCs w:val="14"/>
      <w:u w:val="single"/>
      <w:lang w:val="ru-RU"/>
    </w:rPr>
  </w:style>
  <w:style w:type="character" w:customStyle="1" w:styleId="80pt0">
    <w:name w:val="Колонтитул (8) + Интервал 0 pt"/>
    <w:basedOn w:val="81"/>
    <w:rPr>
      <w:rFonts w:ascii="Arial" w:eastAsia="Arial" w:hAnsi="Arial" w:cs="Arial"/>
      <w:b w:val="0"/>
      <w:bCs w:val="0"/>
      <w:i/>
      <w:iCs/>
      <w:smallCaps w:val="0"/>
      <w:strike w:val="0"/>
      <w:color w:val="000000"/>
      <w:spacing w:val="-1"/>
      <w:w w:val="100"/>
      <w:position w:val="0"/>
      <w:sz w:val="15"/>
      <w:szCs w:val="15"/>
      <w:u w:val="single"/>
      <w:lang w:val="uk-UA"/>
    </w:rPr>
  </w:style>
  <w:style w:type="character" w:customStyle="1" w:styleId="95pt0pta">
    <w:name w:val="Основной текст + 9;5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4895pt0pt0">
    <w:name w:val="Основной текст (48) + 9;5 pt;Интервал 0 pt"/>
    <w:basedOn w:val="480"/>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481pt">
    <w:name w:val="Основной текст (48) + Интервал 1 pt"/>
    <w:basedOn w:val="480"/>
    <w:rPr>
      <w:rFonts w:ascii="Times New Roman" w:eastAsia="Times New Roman" w:hAnsi="Times New Roman" w:cs="Times New Roman"/>
      <w:b/>
      <w:bCs/>
      <w:i w:val="0"/>
      <w:iCs w:val="0"/>
      <w:smallCaps w:val="0"/>
      <w:strike w:val="0"/>
      <w:color w:val="000000"/>
      <w:spacing w:val="36"/>
      <w:w w:val="100"/>
      <w:position w:val="0"/>
      <w:sz w:val="20"/>
      <w:szCs w:val="20"/>
      <w:u w:val="none"/>
      <w:lang w:val="uk-UA"/>
    </w:rPr>
  </w:style>
  <w:style w:type="character" w:customStyle="1" w:styleId="480pt7">
    <w:name w:val="Основной текст (48) + Курсив;Интервал 0 pt"/>
    <w:basedOn w:val="48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2210pt1pt">
    <w:name w:val="Основной текст (22) + 10 pt;Не курсив;Интервал 1 pt"/>
    <w:basedOn w:val="220"/>
    <w:rPr>
      <w:rFonts w:ascii="Times New Roman" w:eastAsia="Times New Roman" w:hAnsi="Times New Roman" w:cs="Times New Roman"/>
      <w:b/>
      <w:bCs/>
      <w:i/>
      <w:iCs/>
      <w:smallCaps w:val="0"/>
      <w:strike w:val="0"/>
      <w:color w:val="000000"/>
      <w:spacing w:val="36"/>
      <w:w w:val="100"/>
      <w:position w:val="0"/>
      <w:sz w:val="20"/>
      <w:szCs w:val="20"/>
      <w:u w:val="none"/>
      <w:lang w:val="uk-UA"/>
    </w:rPr>
  </w:style>
  <w:style w:type="character" w:customStyle="1" w:styleId="4895pt">
    <w:name w:val="Основной текст (48) + 9;5 pt;Не полужирный"/>
    <w:basedOn w:val="48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4695pt0pt0">
    <w:name w:val="Основной текст (46) + 9;5 pt;Интервал 0 pt"/>
    <w:basedOn w:val="460"/>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75pt0pt8">
    <w:name w:val="Основной текст + 7;5 pt;Интервал 0 pt"/>
    <w:basedOn w:val="a4"/>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8pt0pt75">
    <w:name w:val="Основной текст + 8 pt;Интервал 0 pt;Масштаб 75%"/>
    <w:basedOn w:val="a4"/>
    <w:rPr>
      <w:rFonts w:ascii="Times New Roman" w:eastAsia="Times New Roman" w:hAnsi="Times New Roman" w:cs="Times New Roman"/>
      <w:b/>
      <w:bCs/>
      <w:i w:val="0"/>
      <w:iCs w:val="0"/>
      <w:smallCaps w:val="0"/>
      <w:strike w:val="0"/>
      <w:color w:val="000000"/>
      <w:spacing w:val="7"/>
      <w:w w:val="75"/>
      <w:position w:val="0"/>
      <w:sz w:val="16"/>
      <w:szCs w:val="16"/>
      <w:u w:val="none"/>
      <w:lang w:val="uk-UA"/>
    </w:rPr>
  </w:style>
  <w:style w:type="character" w:customStyle="1" w:styleId="168pt0pt2">
    <w:name w:val="Основной текст (16) + 8 pt;Интервал 0 pt"/>
    <w:basedOn w:val="16"/>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166pt0pt0">
    <w:name w:val="Основной текст (16) + 6 pt;Не полужирный;Интервал 0 pt"/>
    <w:basedOn w:val="16"/>
    <w:rPr>
      <w:rFonts w:ascii="Times New Roman" w:eastAsia="Times New Roman" w:hAnsi="Times New Roman" w:cs="Times New Roman"/>
      <w:b/>
      <w:bCs/>
      <w:i/>
      <w:iCs/>
      <w:smallCaps w:val="0"/>
      <w:strike w:val="0"/>
      <w:color w:val="000000"/>
      <w:spacing w:val="6"/>
      <w:w w:val="100"/>
      <w:position w:val="0"/>
      <w:sz w:val="12"/>
      <w:szCs w:val="12"/>
      <w:u w:val="none"/>
      <w:lang w:val="uk-UA"/>
    </w:rPr>
  </w:style>
  <w:style w:type="character" w:customStyle="1" w:styleId="920pt">
    <w:name w:val="Основной текст (92) + Полужирный;Интервал 0 pt"/>
    <w:basedOn w:val="922"/>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1820">
    <w:name w:val="Заголовок №18 (2)_"/>
    <w:basedOn w:val="a0"/>
    <w:link w:val="1821"/>
    <w:rPr>
      <w:rFonts w:ascii="Corbel" w:eastAsia="Corbel" w:hAnsi="Corbel" w:cs="Corbel"/>
      <w:b/>
      <w:bCs/>
      <w:i w:val="0"/>
      <w:iCs w:val="0"/>
      <w:smallCaps w:val="0"/>
      <w:strike w:val="0"/>
      <w:spacing w:val="3"/>
      <w:sz w:val="16"/>
      <w:szCs w:val="16"/>
      <w:u w:val="none"/>
    </w:rPr>
  </w:style>
  <w:style w:type="character" w:customStyle="1" w:styleId="7pt0ptb">
    <w:name w:val="Основной текст + 7 pt;Интервал 0 pt"/>
    <w:basedOn w:val="a4"/>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1162">
    <w:name w:val="Основной текст (116)_"/>
    <w:basedOn w:val="a0"/>
    <w:link w:val="1163"/>
    <w:rPr>
      <w:rFonts w:ascii="Arial" w:eastAsia="Arial" w:hAnsi="Arial" w:cs="Arial"/>
      <w:b/>
      <w:bCs/>
      <w:i/>
      <w:iCs/>
      <w:smallCaps w:val="0"/>
      <w:strike w:val="0"/>
      <w:spacing w:val="-6"/>
      <w:sz w:val="13"/>
      <w:szCs w:val="13"/>
      <w:u w:val="none"/>
    </w:rPr>
  </w:style>
  <w:style w:type="character" w:customStyle="1" w:styleId="116TimesNewRoman75pt0pt">
    <w:name w:val="Основной текст (116) + Times New Roman;7;5 pt;Не курсив;Интервал 0 pt"/>
    <w:basedOn w:val="1162"/>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315pt0pt">
    <w:name w:val="Основной текст + 31;5 pt;Не полужирный;Интервал 0 pt"/>
    <w:basedOn w:val="a4"/>
    <w:rPr>
      <w:rFonts w:ascii="Times New Roman" w:eastAsia="Times New Roman" w:hAnsi="Times New Roman" w:cs="Times New Roman"/>
      <w:b/>
      <w:bCs/>
      <w:i w:val="0"/>
      <w:iCs w:val="0"/>
      <w:smallCaps w:val="0"/>
      <w:strike w:val="0"/>
      <w:color w:val="FFFFFF"/>
      <w:spacing w:val="-9"/>
      <w:w w:val="100"/>
      <w:position w:val="0"/>
      <w:sz w:val="63"/>
      <w:szCs w:val="63"/>
      <w:u w:val="none"/>
      <w:lang w:val="uk-UA"/>
    </w:rPr>
  </w:style>
  <w:style w:type="character" w:customStyle="1" w:styleId="315pt0pt0">
    <w:name w:val="Основной текст + 31;5 pt;Не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63"/>
      <w:szCs w:val="63"/>
      <w:u w:val="none"/>
      <w:lang w:val="uk-UA"/>
    </w:rPr>
  </w:style>
  <w:style w:type="character" w:customStyle="1" w:styleId="BookAntiqua31pt0pt">
    <w:name w:val="Основной текст + Book Antiqua;31 pt;Не полужирный;Курсив;Интервал 0 pt"/>
    <w:basedOn w:val="a4"/>
    <w:rPr>
      <w:rFonts w:ascii="Book Antiqua" w:eastAsia="Book Antiqua" w:hAnsi="Book Antiqua" w:cs="Book Antiqua"/>
      <w:b/>
      <w:bCs/>
      <w:i/>
      <w:iCs/>
      <w:smallCaps w:val="0"/>
      <w:strike w:val="0"/>
      <w:color w:val="000000"/>
      <w:spacing w:val="0"/>
      <w:w w:val="100"/>
      <w:position w:val="0"/>
      <w:sz w:val="62"/>
      <w:szCs w:val="62"/>
      <w:u w:val="none"/>
    </w:rPr>
  </w:style>
  <w:style w:type="character" w:customStyle="1" w:styleId="95pt0ptb">
    <w:name w:val="Основной текст + 9;5 pt;Интервал 0 pt"/>
    <w:basedOn w:val="a4"/>
    <w:rPr>
      <w:rFonts w:ascii="Times New Roman" w:eastAsia="Times New Roman" w:hAnsi="Times New Roman" w:cs="Times New Roman"/>
      <w:b/>
      <w:bCs/>
      <w:i w:val="0"/>
      <w:iCs w:val="0"/>
      <w:smallCaps w:val="0"/>
      <w:strike w:val="0"/>
      <w:color w:val="FFFFFF"/>
      <w:spacing w:val="2"/>
      <w:w w:val="100"/>
      <w:position w:val="0"/>
      <w:sz w:val="19"/>
      <w:szCs w:val="19"/>
      <w:u w:val="none"/>
      <w:lang w:val="uk-UA"/>
    </w:rPr>
  </w:style>
  <w:style w:type="character" w:customStyle="1" w:styleId="10pt0pt9">
    <w:name w:val="Основной текст + 10 pt;Не полужирный;Интервал 0 pt"/>
    <w:basedOn w:val="a4"/>
    <w:rPr>
      <w:rFonts w:ascii="Times New Roman" w:eastAsia="Times New Roman" w:hAnsi="Times New Roman" w:cs="Times New Roman"/>
      <w:b/>
      <w:bCs/>
      <w:i w:val="0"/>
      <w:iCs w:val="0"/>
      <w:smallCaps w:val="0"/>
      <w:strike w:val="0"/>
      <w:color w:val="FFFFFF"/>
      <w:spacing w:val="0"/>
      <w:w w:val="100"/>
      <w:position w:val="0"/>
      <w:sz w:val="20"/>
      <w:szCs w:val="20"/>
      <w:u w:val="none"/>
    </w:rPr>
  </w:style>
  <w:style w:type="character" w:customStyle="1" w:styleId="95pt0ptc">
    <w:name w:val="Основной текст + 9;5 pt;Интервал 0 pt"/>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80pt1">
    <w:name w:val="Основной текст (88) + Интервал 0 pt"/>
    <w:basedOn w:val="88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8885pt0pt1">
    <w:name w:val="Основной текст (88) + 8;5 pt;Не курсив;Интервал 0 pt"/>
    <w:basedOn w:val="880"/>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75pt0pt9">
    <w:name w:val="Основной текст + 7;5 pt;Не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20pt3">
    <w:name w:val="Основной текст (22) + Интервал 0 pt"/>
    <w:basedOn w:val="22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685pt0pt4">
    <w:name w:val="Основной текст (16) + 8;5 pt;Не курсив;Интервал 0 pt"/>
    <w:basedOn w:val="16"/>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75pt0pta">
    <w:name w:val="Основной текст + 7;5 pt;Не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168pt0pt3">
    <w:name w:val="Основной текст (16) + 8 pt;Интервал 0 pt"/>
    <w:basedOn w:val="16"/>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10pt0pta">
    <w:name w:val="Основной текст + 10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10pt0ptb">
    <w:name w:val="Основной текст + 10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75pt0ptb">
    <w:name w:val="Колонтитул + 7;5 pt;Интервал 0 pt"/>
    <w:basedOn w:val="a5"/>
    <w:rPr>
      <w:rFonts w:ascii="Arial" w:eastAsia="Arial" w:hAnsi="Arial" w:cs="Arial"/>
      <w:b w:val="0"/>
      <w:bCs w:val="0"/>
      <w:i/>
      <w:iCs/>
      <w:smallCaps w:val="0"/>
      <w:strike w:val="0"/>
      <w:color w:val="000000"/>
      <w:spacing w:val="4"/>
      <w:w w:val="100"/>
      <w:position w:val="0"/>
      <w:sz w:val="15"/>
      <w:szCs w:val="15"/>
      <w:u w:val="single"/>
      <w:lang w:val="ru-RU"/>
    </w:rPr>
  </w:style>
  <w:style w:type="character" w:customStyle="1" w:styleId="1720">
    <w:name w:val="Заголовок №17 (2)_"/>
    <w:basedOn w:val="a0"/>
    <w:link w:val="1721"/>
    <w:rPr>
      <w:rFonts w:ascii="Times New Roman" w:eastAsia="Times New Roman" w:hAnsi="Times New Roman" w:cs="Times New Roman"/>
      <w:b/>
      <w:bCs/>
      <w:i w:val="0"/>
      <w:iCs w:val="0"/>
      <w:smallCaps w:val="0"/>
      <w:strike w:val="0"/>
      <w:spacing w:val="1"/>
      <w:sz w:val="20"/>
      <w:szCs w:val="20"/>
      <w:u w:val="none"/>
    </w:rPr>
  </w:style>
  <w:style w:type="character" w:customStyle="1" w:styleId="1610pt0pt8">
    <w:name w:val="Основной текст (16) + 10 pt;Интервал 0 pt"/>
    <w:basedOn w:val="16"/>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172">
    <w:name w:val="Основной текст (117)_"/>
    <w:basedOn w:val="a0"/>
    <w:link w:val="1173"/>
    <w:rPr>
      <w:rFonts w:ascii="Arial" w:eastAsia="Arial" w:hAnsi="Arial" w:cs="Arial"/>
      <w:b w:val="0"/>
      <w:bCs w:val="0"/>
      <w:i/>
      <w:iCs/>
      <w:smallCaps w:val="0"/>
      <w:strike w:val="0"/>
      <w:spacing w:val="-2"/>
      <w:sz w:val="20"/>
      <w:szCs w:val="20"/>
      <w:u w:val="none"/>
    </w:rPr>
  </w:style>
  <w:style w:type="character" w:customStyle="1" w:styleId="5610pt0pt4">
    <w:name w:val="Основной текст (56) + 10 pt;Курсив;Интервал 0 pt"/>
    <w:basedOn w:val="56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5610pt0pt5">
    <w:name w:val="Основной текст (56) + 10 pt;Интервал 0 pt"/>
    <w:basedOn w:val="56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1830">
    <w:name w:val="Заголовок №18 (3)_"/>
    <w:basedOn w:val="a0"/>
    <w:link w:val="1831"/>
    <w:rPr>
      <w:rFonts w:ascii="Times New Roman" w:eastAsia="Times New Roman" w:hAnsi="Times New Roman" w:cs="Times New Roman"/>
      <w:b/>
      <w:bCs/>
      <w:i/>
      <w:iCs/>
      <w:smallCaps w:val="0"/>
      <w:strike w:val="0"/>
      <w:spacing w:val="8"/>
      <w:sz w:val="18"/>
      <w:szCs w:val="18"/>
      <w:u w:val="none"/>
    </w:rPr>
  </w:style>
  <w:style w:type="character" w:customStyle="1" w:styleId="18395pt0pt">
    <w:name w:val="Заголовок №18 (3) + 9;5 pt;Не курсив;Интервал 0 pt"/>
    <w:basedOn w:val="1830"/>
    <w:rPr>
      <w:rFonts w:ascii="Times New Roman" w:eastAsia="Times New Roman" w:hAnsi="Times New Roman" w:cs="Times New Roman"/>
      <w:b/>
      <w:bCs/>
      <w:i/>
      <w:iCs/>
      <w:smallCaps w:val="0"/>
      <w:strike w:val="0"/>
      <w:color w:val="000000"/>
      <w:spacing w:val="2"/>
      <w:w w:val="100"/>
      <w:position w:val="0"/>
      <w:sz w:val="19"/>
      <w:szCs w:val="19"/>
      <w:u w:val="none"/>
      <w:lang w:val="uk-UA"/>
    </w:rPr>
  </w:style>
  <w:style w:type="character" w:customStyle="1" w:styleId="8pt0pt9">
    <w:name w:val="Основной текст + 8 pt;Интервал 0 pt"/>
    <w:basedOn w:val="a4"/>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68pt0pt4">
    <w:name w:val="Основной текст (16) + 8 pt;Не полужирный;Интервал 0 pt"/>
    <w:basedOn w:val="16"/>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75pt0ptc">
    <w:name w:val="Основной текст + 7;5 pt;Интервал 0 pt"/>
    <w:basedOn w:val="a4"/>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1182">
    <w:name w:val="Основной текст (118)_"/>
    <w:basedOn w:val="a0"/>
    <w:link w:val="1183"/>
    <w:rPr>
      <w:rFonts w:ascii="Times New Roman" w:eastAsia="Times New Roman" w:hAnsi="Times New Roman" w:cs="Times New Roman"/>
      <w:b/>
      <w:bCs/>
      <w:i w:val="0"/>
      <w:iCs w:val="0"/>
      <w:smallCaps w:val="0"/>
      <w:strike w:val="0"/>
      <w:spacing w:val="3"/>
      <w:sz w:val="18"/>
      <w:szCs w:val="18"/>
      <w:u w:val="none"/>
    </w:rPr>
  </w:style>
  <w:style w:type="character" w:customStyle="1" w:styleId="8pt1pt0">
    <w:name w:val="Основной текст + 8 pt;Интервал 1 pt"/>
    <w:basedOn w:val="a4"/>
    <w:rPr>
      <w:rFonts w:ascii="Times New Roman" w:eastAsia="Times New Roman" w:hAnsi="Times New Roman" w:cs="Times New Roman"/>
      <w:b/>
      <w:bCs/>
      <w:i w:val="0"/>
      <w:iCs w:val="0"/>
      <w:smallCaps w:val="0"/>
      <w:strike w:val="0"/>
      <w:color w:val="000000"/>
      <w:spacing w:val="34"/>
      <w:w w:val="100"/>
      <w:position w:val="0"/>
      <w:sz w:val="16"/>
      <w:szCs w:val="16"/>
      <w:u w:val="none"/>
      <w:lang w:val="uk-UA"/>
    </w:rPr>
  </w:style>
  <w:style w:type="character" w:customStyle="1" w:styleId="8pt-1pt">
    <w:name w:val="Основной текст + 8 pt;Не полужирный;Интервал -1 pt"/>
    <w:basedOn w:val="a4"/>
    <w:rPr>
      <w:rFonts w:ascii="Times New Roman" w:eastAsia="Times New Roman" w:hAnsi="Times New Roman" w:cs="Times New Roman"/>
      <w:b/>
      <w:bCs/>
      <w:i w:val="0"/>
      <w:iCs w:val="0"/>
      <w:smallCaps w:val="0"/>
      <w:strike w:val="0"/>
      <w:color w:val="000000"/>
      <w:spacing w:val="-30"/>
      <w:w w:val="100"/>
      <w:position w:val="0"/>
      <w:sz w:val="16"/>
      <w:szCs w:val="16"/>
      <w:u w:val="none"/>
      <w:lang w:val="uk-UA"/>
    </w:rPr>
  </w:style>
  <w:style w:type="character" w:customStyle="1" w:styleId="23Georgia0pt">
    <w:name w:val="Основной текст (23) + Georgia;Интервал 0 pt"/>
    <w:basedOn w:val="230"/>
    <w:rPr>
      <w:rFonts w:ascii="Georgia" w:eastAsia="Georgia" w:hAnsi="Georgia" w:cs="Georgia"/>
      <w:b w:val="0"/>
      <w:bCs w:val="0"/>
      <w:i/>
      <w:iCs/>
      <w:smallCaps w:val="0"/>
      <w:strike w:val="0"/>
      <w:color w:val="000000"/>
      <w:spacing w:val="0"/>
      <w:w w:val="100"/>
      <w:position w:val="0"/>
      <w:sz w:val="15"/>
      <w:szCs w:val="15"/>
      <w:u w:val="none"/>
    </w:rPr>
  </w:style>
  <w:style w:type="character" w:customStyle="1" w:styleId="2365pt0pt0">
    <w:name w:val="Основной текст (23) + 6;5 pt;Полужирный;Не курсив;Интервал 0 pt"/>
    <w:basedOn w:val="230"/>
    <w:rPr>
      <w:rFonts w:ascii="Arial" w:eastAsia="Arial" w:hAnsi="Arial" w:cs="Arial"/>
      <w:b/>
      <w:bCs/>
      <w:i/>
      <w:iCs/>
      <w:smallCaps w:val="0"/>
      <w:strike w:val="0"/>
      <w:color w:val="000000"/>
      <w:spacing w:val="1"/>
      <w:w w:val="100"/>
      <w:position w:val="0"/>
      <w:sz w:val="13"/>
      <w:szCs w:val="13"/>
      <w:u w:val="single"/>
    </w:rPr>
  </w:style>
  <w:style w:type="character" w:customStyle="1" w:styleId="Arial75pt0pt8">
    <w:name w:val="Основной текст + Arial;7;5 pt;Интервал 0 pt"/>
    <w:basedOn w:val="a4"/>
    <w:rPr>
      <w:rFonts w:ascii="Arial" w:eastAsia="Arial" w:hAnsi="Arial" w:cs="Arial"/>
      <w:b/>
      <w:bCs/>
      <w:i w:val="0"/>
      <w:iCs w:val="0"/>
      <w:smallCaps w:val="0"/>
      <w:strike w:val="0"/>
      <w:color w:val="000000"/>
      <w:spacing w:val="3"/>
      <w:w w:val="100"/>
      <w:position w:val="0"/>
      <w:sz w:val="15"/>
      <w:szCs w:val="15"/>
      <w:u w:val="none"/>
      <w:lang w:val="uk-UA"/>
    </w:rPr>
  </w:style>
  <w:style w:type="character" w:customStyle="1" w:styleId="1420">
    <w:name w:val="Заголовок №14 (2)_"/>
    <w:basedOn w:val="a0"/>
    <w:link w:val="1421"/>
    <w:rPr>
      <w:rFonts w:ascii="Arial" w:eastAsia="Arial" w:hAnsi="Arial" w:cs="Arial"/>
      <w:b/>
      <w:bCs/>
      <w:i w:val="0"/>
      <w:iCs w:val="0"/>
      <w:smallCaps w:val="0"/>
      <w:strike w:val="0"/>
      <w:u w:val="none"/>
    </w:rPr>
  </w:style>
  <w:style w:type="character" w:customStyle="1" w:styleId="1685pt0pt5">
    <w:name w:val="Основной текст (16) + 8;5 pt;Интервал 0 pt"/>
    <w:basedOn w:val="16"/>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Arial7pt0pt6">
    <w:name w:val="Основной текст + Arial;7 pt;Курсив;Интервал 0 pt"/>
    <w:basedOn w:val="a4"/>
    <w:rPr>
      <w:rFonts w:ascii="Arial" w:eastAsia="Arial" w:hAnsi="Arial" w:cs="Arial"/>
      <w:b/>
      <w:bCs/>
      <w:i/>
      <w:iCs/>
      <w:smallCaps w:val="0"/>
      <w:strike w:val="0"/>
      <w:color w:val="000000"/>
      <w:spacing w:val="4"/>
      <w:w w:val="100"/>
      <w:position w:val="0"/>
      <w:sz w:val="14"/>
      <w:szCs w:val="14"/>
      <w:u w:val="none"/>
      <w:lang w:val="uk-UA"/>
    </w:rPr>
  </w:style>
  <w:style w:type="character" w:customStyle="1" w:styleId="58TimesNewRoman9pt0pt">
    <w:name w:val="Основной текст (58) + Times New Roman;9 pt;Интервал 0 pt"/>
    <w:basedOn w:val="58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5865pt0pt">
    <w:name w:val="Основной текст (58) + 6;5 pt;Не полужирный;Интервал 0 pt"/>
    <w:basedOn w:val="580"/>
    <w:rPr>
      <w:rFonts w:ascii="Arial" w:eastAsia="Arial" w:hAnsi="Arial" w:cs="Arial"/>
      <w:b/>
      <w:bCs/>
      <w:i/>
      <w:iCs/>
      <w:smallCaps w:val="0"/>
      <w:strike w:val="0"/>
      <w:color w:val="000000"/>
      <w:spacing w:val="-2"/>
      <w:w w:val="100"/>
      <w:position w:val="0"/>
      <w:sz w:val="13"/>
      <w:szCs w:val="13"/>
      <w:u w:val="none"/>
      <w:lang w:val="uk-UA"/>
    </w:rPr>
  </w:style>
  <w:style w:type="character" w:customStyle="1" w:styleId="5865pt0pt0">
    <w:name w:val="Основной текст (58) + 6;5 pt;Не полужирный;Интервал 0 pt"/>
    <w:basedOn w:val="580"/>
    <w:rPr>
      <w:rFonts w:ascii="Arial" w:eastAsia="Arial" w:hAnsi="Arial" w:cs="Arial"/>
      <w:b/>
      <w:bCs/>
      <w:i/>
      <w:iCs/>
      <w:smallCaps w:val="0"/>
      <w:strike w:val="0"/>
      <w:color w:val="000000"/>
      <w:spacing w:val="-2"/>
      <w:w w:val="100"/>
      <w:position w:val="0"/>
      <w:sz w:val="13"/>
      <w:szCs w:val="13"/>
      <w:u w:val="single"/>
      <w:lang w:val="uk-UA"/>
    </w:rPr>
  </w:style>
  <w:style w:type="character" w:customStyle="1" w:styleId="5865pt0pt1">
    <w:name w:val="Основной текст (58) + 6;5 pt;Не полужирный;Не курсив;Интервал 0 pt"/>
    <w:basedOn w:val="580"/>
    <w:rPr>
      <w:rFonts w:ascii="Arial" w:eastAsia="Arial" w:hAnsi="Arial" w:cs="Arial"/>
      <w:b/>
      <w:bCs/>
      <w:i/>
      <w:iCs/>
      <w:smallCaps w:val="0"/>
      <w:strike w:val="0"/>
      <w:color w:val="000000"/>
      <w:spacing w:val="-1"/>
      <w:w w:val="100"/>
      <w:position w:val="0"/>
      <w:sz w:val="13"/>
      <w:szCs w:val="13"/>
      <w:u w:val="none"/>
      <w:lang w:val="uk-UA"/>
    </w:rPr>
  </w:style>
  <w:style w:type="character" w:customStyle="1" w:styleId="6785pt0pt">
    <w:name w:val="Основной текст (67) + 8;5 pt;Не курсив;Интервал 0 pt"/>
    <w:basedOn w:val="670"/>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670pt0">
    <w:name w:val="Основной текст (67) + Интервал 0 pt"/>
    <w:basedOn w:val="67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3210pt0pt4">
    <w:name w:val="Основной текст (32) + 10 pt;Интервал 0 pt"/>
    <w:basedOn w:val="32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3210pt0pt5">
    <w:name w:val="Основной текст (32) + 10 pt;Не курсив;Интервал 0 pt"/>
    <w:basedOn w:val="320"/>
    <w:rPr>
      <w:rFonts w:ascii="Times New Roman" w:eastAsia="Times New Roman" w:hAnsi="Times New Roman" w:cs="Times New Roman"/>
      <w:b/>
      <w:bCs/>
      <w:i/>
      <w:iCs/>
      <w:smallCaps w:val="0"/>
      <w:strike w:val="0"/>
      <w:color w:val="000000"/>
      <w:spacing w:val="1"/>
      <w:w w:val="100"/>
      <w:position w:val="0"/>
      <w:sz w:val="20"/>
      <w:szCs w:val="20"/>
      <w:u w:val="none"/>
      <w:lang w:val="uk-UA"/>
    </w:rPr>
  </w:style>
  <w:style w:type="character" w:customStyle="1" w:styleId="193">
    <w:name w:val="Заголовок №19_"/>
    <w:basedOn w:val="a0"/>
    <w:link w:val="194"/>
    <w:rPr>
      <w:rFonts w:ascii="Times New Roman" w:eastAsia="Times New Roman" w:hAnsi="Times New Roman" w:cs="Times New Roman"/>
      <w:b/>
      <w:bCs/>
      <w:i/>
      <w:iCs/>
      <w:smallCaps w:val="0"/>
      <w:strike w:val="0"/>
      <w:spacing w:val="8"/>
      <w:sz w:val="20"/>
      <w:szCs w:val="20"/>
      <w:u w:val="none"/>
    </w:rPr>
  </w:style>
  <w:style w:type="character" w:customStyle="1" w:styleId="190pt">
    <w:name w:val="Заголовок №19 + Не курсив;Интервал 0 pt"/>
    <w:basedOn w:val="193"/>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195">
    <w:name w:val="Заголовок №19"/>
    <w:basedOn w:val="193"/>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930">
    <w:name w:val="Заголовок №19 (3)_"/>
    <w:basedOn w:val="a0"/>
    <w:link w:val="1931"/>
    <w:rPr>
      <w:rFonts w:ascii="Corbel" w:eastAsia="Corbel" w:hAnsi="Corbel" w:cs="Corbel"/>
      <w:b/>
      <w:bCs/>
      <w:i w:val="0"/>
      <w:iCs w:val="0"/>
      <w:smallCaps w:val="0"/>
      <w:strike w:val="0"/>
      <w:spacing w:val="-4"/>
      <w:sz w:val="20"/>
      <w:szCs w:val="20"/>
      <w:u w:val="none"/>
    </w:rPr>
  </w:style>
  <w:style w:type="character" w:customStyle="1" w:styleId="193TimesNewRoman9pt0pt">
    <w:name w:val="Заголовок №19 (3) + Times New Roman;9 pt;Курсив;Интервал 0 pt"/>
    <w:basedOn w:val="193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193TimesNewRoman95pt0pt">
    <w:name w:val="Заголовок №19 (3) + Times New Roman;9;5 pt;Интервал 0 pt"/>
    <w:basedOn w:val="1930"/>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1675pt0pt4">
    <w:name w:val="Основной текст (16) + 7;5 pt;Не полужирный;Интервал 0 pt"/>
    <w:basedOn w:val="16"/>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11Tahoma115pt0pt">
    <w:name w:val="Колонтитул (11) + Tahoma;11;5 pt;Не полужирный;Не курсив;Интервал 0 pt"/>
    <w:basedOn w:val="116"/>
    <w:rPr>
      <w:rFonts w:ascii="Tahoma" w:eastAsia="Tahoma" w:hAnsi="Tahoma" w:cs="Tahoma"/>
      <w:b/>
      <w:bCs/>
      <w:i/>
      <w:iCs/>
      <w:smallCaps w:val="0"/>
      <w:strike w:val="0"/>
      <w:color w:val="000000"/>
      <w:spacing w:val="0"/>
      <w:w w:val="100"/>
      <w:position w:val="0"/>
      <w:sz w:val="23"/>
      <w:szCs w:val="23"/>
      <w:u w:val="single"/>
    </w:rPr>
  </w:style>
  <w:style w:type="character" w:customStyle="1" w:styleId="11Arial75pt0pt2">
    <w:name w:val="Колонтитул (11) + Arial;7;5 pt;Интервал 0 pt"/>
    <w:basedOn w:val="116"/>
    <w:rPr>
      <w:rFonts w:ascii="Arial" w:eastAsia="Arial" w:hAnsi="Arial" w:cs="Arial"/>
      <w:b/>
      <w:bCs/>
      <w:i/>
      <w:iCs/>
      <w:smallCaps w:val="0"/>
      <w:strike w:val="0"/>
      <w:color w:val="000000"/>
      <w:spacing w:val="-2"/>
      <w:w w:val="100"/>
      <w:position w:val="0"/>
      <w:sz w:val="15"/>
      <w:szCs w:val="15"/>
      <w:u w:val="single"/>
      <w:lang w:val="ru-RU"/>
    </w:rPr>
  </w:style>
  <w:style w:type="character" w:customStyle="1" w:styleId="49Corbel10pt0pt">
    <w:name w:val="Основной текст (49) + Corbel;10 pt;Полужирный;Интервал 0 pt"/>
    <w:basedOn w:val="490"/>
    <w:rPr>
      <w:rFonts w:ascii="Corbel" w:eastAsia="Corbel" w:hAnsi="Corbel" w:cs="Corbel"/>
      <w:b/>
      <w:bCs/>
      <w:i w:val="0"/>
      <w:iCs w:val="0"/>
      <w:smallCaps w:val="0"/>
      <w:strike w:val="0"/>
      <w:color w:val="000000"/>
      <w:spacing w:val="-4"/>
      <w:w w:val="100"/>
      <w:position w:val="0"/>
      <w:sz w:val="20"/>
      <w:szCs w:val="20"/>
      <w:u w:val="none"/>
      <w:lang w:val="uk-UA"/>
    </w:rPr>
  </w:style>
  <w:style w:type="character" w:customStyle="1" w:styleId="4811pt0pt75">
    <w:name w:val="Основной текст (48) + 11 pt;Интервал 0 pt;Масштаб 75%"/>
    <w:basedOn w:val="480"/>
    <w:rPr>
      <w:rFonts w:ascii="Times New Roman" w:eastAsia="Times New Roman" w:hAnsi="Times New Roman" w:cs="Times New Roman"/>
      <w:b/>
      <w:bCs/>
      <w:i w:val="0"/>
      <w:iCs w:val="0"/>
      <w:smallCaps w:val="0"/>
      <w:strike w:val="0"/>
      <w:color w:val="000000"/>
      <w:spacing w:val="-5"/>
      <w:w w:val="75"/>
      <w:position w:val="0"/>
      <w:sz w:val="22"/>
      <w:szCs w:val="22"/>
      <w:u w:val="none"/>
      <w:lang w:val="uk-UA"/>
    </w:rPr>
  </w:style>
  <w:style w:type="character" w:customStyle="1" w:styleId="1191">
    <w:name w:val="Основной текст (119)_"/>
    <w:basedOn w:val="a0"/>
    <w:link w:val="1192"/>
    <w:rPr>
      <w:rFonts w:ascii="Times New Roman" w:eastAsia="Times New Roman" w:hAnsi="Times New Roman" w:cs="Times New Roman"/>
      <w:b/>
      <w:bCs/>
      <w:i w:val="0"/>
      <w:iCs w:val="0"/>
      <w:smallCaps w:val="0"/>
      <w:strike w:val="0"/>
      <w:spacing w:val="-5"/>
      <w:w w:val="75"/>
      <w:sz w:val="22"/>
      <w:szCs w:val="22"/>
      <w:u w:val="none"/>
    </w:rPr>
  </w:style>
  <w:style w:type="character" w:customStyle="1" w:styleId="2210pt0pta">
    <w:name w:val="Основной текст (22) + 10 pt;Интервал 0 pt"/>
    <w:basedOn w:val="220"/>
    <w:rPr>
      <w:rFonts w:ascii="Times New Roman" w:eastAsia="Times New Roman" w:hAnsi="Times New Roman" w:cs="Times New Roman"/>
      <w:b/>
      <w:bCs/>
      <w:i/>
      <w:iCs/>
      <w:smallCaps w:val="0"/>
      <w:strike w:val="0"/>
      <w:color w:val="000000"/>
      <w:spacing w:val="8"/>
      <w:w w:val="100"/>
      <w:position w:val="0"/>
      <w:sz w:val="20"/>
      <w:szCs w:val="20"/>
      <w:u w:val="single"/>
      <w:lang w:val="uk-UA"/>
    </w:rPr>
  </w:style>
  <w:style w:type="character" w:customStyle="1" w:styleId="1540">
    <w:name w:val="Заголовок №15 (4)_"/>
    <w:basedOn w:val="a0"/>
    <w:link w:val="1541"/>
    <w:rPr>
      <w:rFonts w:ascii="Arial" w:eastAsia="Arial" w:hAnsi="Arial" w:cs="Arial"/>
      <w:b/>
      <w:bCs/>
      <w:i w:val="0"/>
      <w:iCs w:val="0"/>
      <w:smallCaps w:val="0"/>
      <w:strike w:val="0"/>
      <w:spacing w:val="6"/>
      <w:sz w:val="22"/>
      <w:szCs w:val="22"/>
      <w:u w:val="none"/>
    </w:rPr>
  </w:style>
  <w:style w:type="character" w:customStyle="1" w:styleId="212">
    <w:name w:val="Колонтитул (21)_"/>
    <w:basedOn w:val="a0"/>
    <w:link w:val="213"/>
    <w:rPr>
      <w:rFonts w:ascii="Arial Narrow" w:eastAsia="Arial Narrow" w:hAnsi="Arial Narrow" w:cs="Arial Narrow"/>
      <w:b/>
      <w:bCs/>
      <w:i/>
      <w:iCs/>
      <w:smallCaps w:val="0"/>
      <w:strike w:val="0"/>
      <w:spacing w:val="-6"/>
      <w:sz w:val="16"/>
      <w:szCs w:val="16"/>
      <w:u w:val="none"/>
    </w:rPr>
  </w:style>
  <w:style w:type="character" w:customStyle="1" w:styleId="469pt0pt3">
    <w:name w:val="Основной текст (46) + 9 pt;Курсив;Интервал 0 pt"/>
    <w:basedOn w:val="46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883">
    <w:name w:val="Основной текст (88) + Малые прописные"/>
    <w:basedOn w:val="880"/>
    <w:rPr>
      <w:rFonts w:ascii="Times New Roman" w:eastAsia="Times New Roman" w:hAnsi="Times New Roman" w:cs="Times New Roman"/>
      <w:b/>
      <w:bCs/>
      <w:i/>
      <w:iCs/>
      <w:smallCaps/>
      <w:strike w:val="0"/>
      <w:color w:val="000000"/>
      <w:spacing w:val="8"/>
      <w:w w:val="100"/>
      <w:position w:val="0"/>
      <w:sz w:val="18"/>
      <w:szCs w:val="18"/>
      <w:u w:val="none"/>
      <w:lang w:val="uk-UA"/>
    </w:rPr>
  </w:style>
  <w:style w:type="character" w:customStyle="1" w:styleId="160pt8">
    <w:name w:val="Основной текст (16) + Интервал 0 pt"/>
    <w:basedOn w:val="16"/>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0Arial75pt0pt">
    <w:name w:val="Колонтитул (10) + Arial;7;5 pt;Интервал 0 pt"/>
    <w:basedOn w:val="104"/>
    <w:rPr>
      <w:rFonts w:ascii="Arial" w:eastAsia="Arial" w:hAnsi="Arial" w:cs="Arial"/>
      <w:b w:val="0"/>
      <w:bCs w:val="0"/>
      <w:i/>
      <w:iCs/>
      <w:smallCaps w:val="0"/>
      <w:strike w:val="0"/>
      <w:color w:val="000000"/>
      <w:spacing w:val="4"/>
      <w:w w:val="100"/>
      <w:position w:val="0"/>
      <w:sz w:val="15"/>
      <w:szCs w:val="15"/>
      <w:u w:val="single"/>
      <w:lang w:val="ru-RU"/>
    </w:rPr>
  </w:style>
  <w:style w:type="character" w:customStyle="1" w:styleId="0ptf2">
    <w:name w:val="Основной текст + Курсив;Интервал 0 pt"/>
    <w:basedOn w:val="a4"/>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75pt0ptd">
    <w:name w:val="Колонтитул + 7;5 pt;Полужирный;Интервал 0 pt"/>
    <w:basedOn w:val="a5"/>
    <w:rPr>
      <w:rFonts w:ascii="Arial" w:eastAsia="Arial" w:hAnsi="Arial" w:cs="Arial"/>
      <w:b/>
      <w:bCs/>
      <w:i/>
      <w:iCs/>
      <w:smallCaps w:val="0"/>
      <w:strike w:val="0"/>
      <w:color w:val="000000"/>
      <w:spacing w:val="-2"/>
      <w:w w:val="100"/>
      <w:position w:val="0"/>
      <w:sz w:val="15"/>
      <w:szCs w:val="15"/>
      <w:u w:val="single"/>
      <w:lang w:val="uk-UA"/>
    </w:rPr>
  </w:style>
  <w:style w:type="character" w:customStyle="1" w:styleId="16Arial7pt0pt0">
    <w:name w:val="Основной текст (16) + Arial;7 pt;Интервал 0 pt"/>
    <w:basedOn w:val="16"/>
    <w:rPr>
      <w:rFonts w:ascii="Arial" w:eastAsia="Arial" w:hAnsi="Arial" w:cs="Arial"/>
      <w:b/>
      <w:bCs/>
      <w:i/>
      <w:iCs/>
      <w:smallCaps w:val="0"/>
      <w:strike w:val="0"/>
      <w:color w:val="000000"/>
      <w:spacing w:val="6"/>
      <w:w w:val="100"/>
      <w:position w:val="0"/>
      <w:sz w:val="14"/>
      <w:szCs w:val="14"/>
      <w:u w:val="none"/>
      <w:lang w:val="uk-UA"/>
    </w:rPr>
  </w:style>
  <w:style w:type="character" w:customStyle="1" w:styleId="Arial65pt0pt2">
    <w:name w:val="Основной текст + Arial;6;5 pt;Не полужирный;Интервал 0 pt"/>
    <w:basedOn w:val="a4"/>
    <w:rPr>
      <w:rFonts w:ascii="Arial" w:eastAsia="Arial" w:hAnsi="Arial" w:cs="Arial"/>
      <w:b/>
      <w:bCs/>
      <w:i w:val="0"/>
      <w:iCs w:val="0"/>
      <w:smallCaps w:val="0"/>
      <w:strike w:val="0"/>
      <w:color w:val="000000"/>
      <w:spacing w:val="-1"/>
      <w:w w:val="100"/>
      <w:position w:val="0"/>
      <w:sz w:val="13"/>
      <w:szCs w:val="13"/>
      <w:u w:val="none"/>
      <w:lang w:val="uk-UA"/>
    </w:rPr>
  </w:style>
  <w:style w:type="character" w:customStyle="1" w:styleId="5965pt0pt0">
    <w:name w:val="Основной текст (59) + 6;5 pt;Курсив;Интервал 0 pt"/>
    <w:basedOn w:val="590"/>
    <w:rPr>
      <w:rFonts w:ascii="Arial" w:eastAsia="Arial" w:hAnsi="Arial" w:cs="Arial"/>
      <w:b w:val="0"/>
      <w:bCs w:val="0"/>
      <w:i/>
      <w:iCs/>
      <w:smallCaps w:val="0"/>
      <w:strike w:val="0"/>
      <w:color w:val="000000"/>
      <w:spacing w:val="-2"/>
      <w:w w:val="100"/>
      <w:position w:val="0"/>
      <w:sz w:val="13"/>
      <w:szCs w:val="13"/>
      <w:u w:val="none"/>
      <w:lang w:val="uk-UA"/>
    </w:rPr>
  </w:style>
  <w:style w:type="character" w:customStyle="1" w:styleId="1200">
    <w:name w:val="Основной текст (120)_"/>
    <w:basedOn w:val="a0"/>
    <w:link w:val="1201"/>
    <w:rPr>
      <w:rFonts w:ascii="Arial" w:eastAsia="Arial" w:hAnsi="Arial" w:cs="Arial"/>
      <w:b/>
      <w:bCs/>
      <w:i w:val="0"/>
      <w:iCs w:val="0"/>
      <w:smallCaps w:val="0"/>
      <w:strike w:val="0"/>
      <w:spacing w:val="-34"/>
      <w:sz w:val="28"/>
      <w:szCs w:val="28"/>
      <w:u w:val="none"/>
    </w:rPr>
  </w:style>
  <w:style w:type="character" w:customStyle="1" w:styleId="2355pt0pt60">
    <w:name w:val="Основной текст (23) + 5;5 pt;Полужирный;Интервал 0 pt;Масштаб 60%"/>
    <w:basedOn w:val="230"/>
    <w:rPr>
      <w:rFonts w:ascii="Arial" w:eastAsia="Arial" w:hAnsi="Arial" w:cs="Arial"/>
      <w:b/>
      <w:bCs/>
      <w:i/>
      <w:iCs/>
      <w:smallCaps w:val="0"/>
      <w:strike w:val="0"/>
      <w:color w:val="000000"/>
      <w:spacing w:val="-5"/>
      <w:w w:val="60"/>
      <w:position w:val="0"/>
      <w:sz w:val="11"/>
      <w:szCs w:val="11"/>
      <w:u w:val="none"/>
      <w:lang w:val="uk-UA"/>
    </w:rPr>
  </w:style>
  <w:style w:type="character" w:customStyle="1" w:styleId="236pt0pt">
    <w:name w:val="Основной текст (23) + 6 pt;Полужирный;Не курсив;Интервал 0 pt"/>
    <w:basedOn w:val="230"/>
    <w:rPr>
      <w:rFonts w:ascii="Arial" w:eastAsia="Arial" w:hAnsi="Arial" w:cs="Arial"/>
      <w:b/>
      <w:bCs/>
      <w:i/>
      <w:iCs/>
      <w:smallCaps w:val="0"/>
      <w:strike w:val="0"/>
      <w:color w:val="000000"/>
      <w:spacing w:val="1"/>
      <w:w w:val="100"/>
      <w:position w:val="0"/>
      <w:sz w:val="12"/>
      <w:szCs w:val="12"/>
      <w:u w:val="none"/>
      <w:lang w:val="uk-UA"/>
    </w:rPr>
  </w:style>
  <w:style w:type="character" w:customStyle="1" w:styleId="17TimesNewRoman6pt0pt">
    <w:name w:val="Основной текст (17) + Times New Roman;6 pt;Полужирный;Интервал 0 pt"/>
    <w:basedOn w:val="17"/>
    <w:rPr>
      <w:rFonts w:ascii="Times New Roman" w:eastAsia="Times New Roman" w:hAnsi="Times New Roman" w:cs="Times New Roman"/>
      <w:b/>
      <w:bCs/>
      <w:i w:val="0"/>
      <w:iCs w:val="0"/>
      <w:smallCaps w:val="0"/>
      <w:strike w:val="0"/>
      <w:color w:val="000000"/>
      <w:spacing w:val="0"/>
      <w:w w:val="100"/>
      <w:position w:val="0"/>
      <w:sz w:val="12"/>
      <w:szCs w:val="12"/>
      <w:u w:val="none"/>
      <w:lang w:val="uk-UA"/>
    </w:rPr>
  </w:style>
  <w:style w:type="character" w:customStyle="1" w:styleId="1755pt0pt">
    <w:name w:val="Основной текст (17) + 5;5 pt;Интервал 0 pt"/>
    <w:basedOn w:val="17"/>
    <w:rPr>
      <w:rFonts w:ascii="Arial" w:eastAsia="Arial" w:hAnsi="Arial" w:cs="Arial"/>
      <w:b w:val="0"/>
      <w:bCs w:val="0"/>
      <w:i w:val="0"/>
      <w:iCs w:val="0"/>
      <w:smallCaps w:val="0"/>
      <w:strike w:val="0"/>
      <w:color w:val="000000"/>
      <w:spacing w:val="2"/>
      <w:w w:val="100"/>
      <w:position w:val="0"/>
      <w:sz w:val="11"/>
      <w:szCs w:val="11"/>
      <w:u w:val="none"/>
      <w:lang w:val="uk-UA"/>
    </w:rPr>
  </w:style>
  <w:style w:type="character" w:customStyle="1" w:styleId="432pt">
    <w:name w:val="Основной текст (43) + Интервал 2 pt"/>
    <w:basedOn w:val="430"/>
    <w:rPr>
      <w:rFonts w:ascii="Times New Roman" w:eastAsia="Times New Roman" w:hAnsi="Times New Roman" w:cs="Times New Roman"/>
      <w:b/>
      <w:bCs/>
      <w:i w:val="0"/>
      <w:iCs w:val="0"/>
      <w:smallCaps w:val="0"/>
      <w:strike w:val="0"/>
      <w:color w:val="000000"/>
      <w:spacing w:val="40"/>
      <w:w w:val="100"/>
      <w:position w:val="0"/>
      <w:sz w:val="18"/>
      <w:szCs w:val="18"/>
      <w:u w:val="none"/>
      <w:lang w:val="uk-UA"/>
    </w:rPr>
  </w:style>
  <w:style w:type="character" w:customStyle="1" w:styleId="160pt9">
    <w:name w:val="Основной текст (16) + Не курсив;Интервал 0 pt"/>
    <w:basedOn w:val="16"/>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28pt0pt2">
    <w:name w:val="Основной текст (12) + 8 pt;Полужирный;Курсив;Интервал 0 pt"/>
    <w:basedOn w:val="12"/>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1295pt0pt">
    <w:name w:val="Основной текст (12) + 9;5 pt;Полужирный;Интервал 0 pt"/>
    <w:basedOn w:val="12"/>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120pt4">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18"/>
      <w:w w:val="100"/>
      <w:position w:val="0"/>
      <w:sz w:val="17"/>
      <w:szCs w:val="17"/>
      <w:u w:val="none"/>
      <w:lang w:val="uk-UA"/>
    </w:rPr>
  </w:style>
  <w:style w:type="character" w:customStyle="1" w:styleId="49Arial75pt0pt">
    <w:name w:val="Основной текст (49) + Arial;7;5 pt;Интервал 0 pt"/>
    <w:basedOn w:val="490"/>
    <w:rPr>
      <w:rFonts w:ascii="Arial" w:eastAsia="Arial" w:hAnsi="Arial" w:cs="Arial"/>
      <w:b w:val="0"/>
      <w:bCs w:val="0"/>
      <w:i w:val="0"/>
      <w:iCs w:val="0"/>
      <w:smallCaps w:val="0"/>
      <w:strike w:val="0"/>
      <w:color w:val="000000"/>
      <w:spacing w:val="-3"/>
      <w:w w:val="100"/>
      <w:position w:val="0"/>
      <w:sz w:val="15"/>
      <w:szCs w:val="15"/>
      <w:u w:val="none"/>
      <w:lang w:val="uk-UA"/>
    </w:rPr>
  </w:style>
  <w:style w:type="character" w:customStyle="1" w:styleId="4910pt0pt2">
    <w:name w:val="Основной текст (49) + 10 pt;Полужирный;Курсив;Интервал 0 pt"/>
    <w:basedOn w:val="49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210">
    <w:name w:val="Основной текст (121)_"/>
    <w:basedOn w:val="a0"/>
    <w:link w:val="1211"/>
    <w:rPr>
      <w:rFonts w:ascii="Times New Roman" w:eastAsia="Times New Roman" w:hAnsi="Times New Roman" w:cs="Times New Roman"/>
      <w:b/>
      <w:bCs/>
      <w:i w:val="0"/>
      <w:iCs w:val="0"/>
      <w:smallCaps w:val="0"/>
      <w:strike w:val="0"/>
      <w:spacing w:val="4"/>
      <w:sz w:val="16"/>
      <w:szCs w:val="16"/>
      <w:u w:val="none"/>
    </w:rPr>
  </w:style>
  <w:style w:type="character" w:customStyle="1" w:styleId="12185pt0pt">
    <w:name w:val="Основной текст (121) + 8;5 pt;Курсив;Интервал 0 pt"/>
    <w:basedOn w:val="1210"/>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9385pt">
    <w:name w:val="Основной текст (93) + 8;5 pt"/>
    <w:basedOn w:val="930"/>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style>
  <w:style w:type="character" w:customStyle="1" w:styleId="9375pt">
    <w:name w:val="Основной текст (93) + 7;5 pt;Полужирный"/>
    <w:basedOn w:val="93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930pt0">
    <w:name w:val="Основной текст (93) + Полужирный;Курсив;Интервал 0 pt"/>
    <w:basedOn w:val="93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1765pt">
    <w:name w:val="Основной текст (17) + 6;5 pt"/>
    <w:basedOn w:val="17"/>
    <w:rPr>
      <w:rFonts w:ascii="Arial" w:eastAsia="Arial" w:hAnsi="Arial" w:cs="Arial"/>
      <w:b w:val="0"/>
      <w:bCs w:val="0"/>
      <w:i w:val="0"/>
      <w:iCs w:val="0"/>
      <w:smallCaps w:val="0"/>
      <w:strike w:val="0"/>
      <w:color w:val="000000"/>
      <w:spacing w:val="-1"/>
      <w:w w:val="100"/>
      <w:position w:val="0"/>
      <w:sz w:val="13"/>
      <w:szCs w:val="13"/>
      <w:u w:val="none"/>
      <w:lang w:val="uk-UA"/>
    </w:rPr>
  </w:style>
  <w:style w:type="character" w:customStyle="1" w:styleId="14211pt0pt">
    <w:name w:val="Заголовок №14 (2) + 11 pt;Интервал 0 pt"/>
    <w:basedOn w:val="1420"/>
    <w:rPr>
      <w:rFonts w:ascii="Arial" w:eastAsia="Arial" w:hAnsi="Arial" w:cs="Arial"/>
      <w:b/>
      <w:bCs/>
      <w:i w:val="0"/>
      <w:iCs w:val="0"/>
      <w:smallCaps w:val="0"/>
      <w:strike w:val="0"/>
      <w:color w:val="000000"/>
      <w:spacing w:val="6"/>
      <w:w w:val="100"/>
      <w:position w:val="0"/>
      <w:sz w:val="22"/>
      <w:szCs w:val="22"/>
      <w:u w:val="none"/>
      <w:lang w:val="uk-UA"/>
    </w:rPr>
  </w:style>
  <w:style w:type="character" w:customStyle="1" w:styleId="670pt1">
    <w:name w:val="Основной текст (67) + Интервал 0 pt"/>
    <w:basedOn w:val="670"/>
    <w:rPr>
      <w:rFonts w:ascii="Times New Roman" w:eastAsia="Times New Roman" w:hAnsi="Times New Roman" w:cs="Times New Roman"/>
      <w:b/>
      <w:bCs/>
      <w:i/>
      <w:iCs/>
      <w:smallCaps w:val="0"/>
      <w:strike w:val="0"/>
      <w:color w:val="000000"/>
      <w:spacing w:val="7"/>
      <w:w w:val="100"/>
      <w:position w:val="0"/>
      <w:sz w:val="18"/>
      <w:szCs w:val="18"/>
      <w:u w:val="single"/>
      <w:lang w:val="uk-UA"/>
    </w:rPr>
  </w:style>
  <w:style w:type="character" w:customStyle="1" w:styleId="461pt0">
    <w:name w:val="Основной текст (46) + Интервал 1 pt"/>
    <w:basedOn w:val="460"/>
    <w:rPr>
      <w:rFonts w:ascii="Times New Roman" w:eastAsia="Times New Roman" w:hAnsi="Times New Roman" w:cs="Times New Roman"/>
      <w:b/>
      <w:bCs/>
      <w:i w:val="0"/>
      <w:iCs w:val="0"/>
      <w:smallCaps w:val="0"/>
      <w:strike w:val="0"/>
      <w:color w:val="000000"/>
      <w:spacing w:val="26"/>
      <w:w w:val="100"/>
      <w:position w:val="0"/>
      <w:sz w:val="17"/>
      <w:szCs w:val="17"/>
      <w:u w:val="none"/>
      <w:lang w:val="uk-UA"/>
    </w:rPr>
  </w:style>
  <w:style w:type="character" w:customStyle="1" w:styleId="1062">
    <w:name w:val="Заголовок №10 (6)_"/>
    <w:basedOn w:val="a0"/>
    <w:link w:val="1063"/>
    <w:rPr>
      <w:rFonts w:ascii="Arial" w:eastAsia="Arial" w:hAnsi="Arial" w:cs="Arial"/>
      <w:b/>
      <w:bCs/>
      <w:i w:val="0"/>
      <w:iCs w:val="0"/>
      <w:smallCaps w:val="0"/>
      <w:strike w:val="0"/>
      <w:u w:val="none"/>
    </w:rPr>
  </w:style>
  <w:style w:type="character" w:customStyle="1" w:styleId="886pt0pt">
    <w:name w:val="Основной текст (88) + 6 pt;Не полужирный;Интервал 0 pt"/>
    <w:basedOn w:val="880"/>
    <w:rPr>
      <w:rFonts w:ascii="Times New Roman" w:eastAsia="Times New Roman" w:hAnsi="Times New Roman" w:cs="Times New Roman"/>
      <w:b/>
      <w:bCs/>
      <w:i/>
      <w:iCs/>
      <w:smallCaps w:val="0"/>
      <w:strike w:val="0"/>
      <w:color w:val="000000"/>
      <w:spacing w:val="6"/>
      <w:w w:val="100"/>
      <w:position w:val="0"/>
      <w:sz w:val="12"/>
      <w:szCs w:val="12"/>
      <w:u w:val="none"/>
      <w:lang w:val="uk-UA"/>
    </w:rPr>
  </w:style>
  <w:style w:type="character" w:customStyle="1" w:styleId="1940">
    <w:name w:val="Заголовок №19 (4)_"/>
    <w:basedOn w:val="a0"/>
    <w:link w:val="1941"/>
    <w:rPr>
      <w:rFonts w:ascii="Times New Roman" w:eastAsia="Times New Roman" w:hAnsi="Times New Roman" w:cs="Times New Roman"/>
      <w:b/>
      <w:bCs/>
      <w:i/>
      <w:iCs/>
      <w:smallCaps w:val="0"/>
      <w:strike w:val="0"/>
      <w:spacing w:val="9"/>
      <w:sz w:val="14"/>
      <w:szCs w:val="14"/>
      <w:u w:val="none"/>
    </w:rPr>
  </w:style>
  <w:style w:type="character" w:customStyle="1" w:styleId="1222">
    <w:name w:val="Основной текст (122)_"/>
    <w:basedOn w:val="a0"/>
    <w:link w:val="1223"/>
    <w:rPr>
      <w:rFonts w:ascii="Times New Roman" w:eastAsia="Times New Roman" w:hAnsi="Times New Roman" w:cs="Times New Roman"/>
      <w:b/>
      <w:bCs/>
      <w:i w:val="0"/>
      <w:iCs w:val="0"/>
      <w:smallCaps w:val="0"/>
      <w:strike w:val="0"/>
      <w:spacing w:val="5"/>
      <w:sz w:val="18"/>
      <w:szCs w:val="18"/>
      <w:u w:val="none"/>
    </w:rPr>
  </w:style>
  <w:style w:type="character" w:customStyle="1" w:styleId="12295pt0pt">
    <w:name w:val="Основной текст (122) + 9;5 pt;Интервал 0 pt"/>
    <w:basedOn w:val="1222"/>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Corbel0pt">
    <w:name w:val="Основной текст + Corbel;Интервал 0 pt"/>
    <w:basedOn w:val="a4"/>
    <w:rPr>
      <w:rFonts w:ascii="Corbel" w:eastAsia="Corbel" w:hAnsi="Corbel" w:cs="Corbel"/>
      <w:b/>
      <w:bCs/>
      <w:i w:val="0"/>
      <w:iCs w:val="0"/>
      <w:smallCaps w:val="0"/>
      <w:strike w:val="0"/>
      <w:color w:val="000000"/>
      <w:spacing w:val="0"/>
      <w:w w:val="100"/>
      <w:position w:val="0"/>
      <w:sz w:val="18"/>
      <w:szCs w:val="18"/>
      <w:u w:val="none"/>
    </w:rPr>
  </w:style>
  <w:style w:type="character" w:customStyle="1" w:styleId="190pt0">
    <w:name w:val="Колонтитул (19) + Не полужирный;Интервал 0 pt"/>
    <w:basedOn w:val="191"/>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4675pt0pt">
    <w:name w:val="Основной текст (46) + 7;5 pt;Курсив;Интервал 0 pt"/>
    <w:basedOn w:val="460"/>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7475pt0pt">
    <w:name w:val="Основной текст (74) + 7;5 pt;Интервал 0 pt"/>
    <w:basedOn w:val="742"/>
    <w:rPr>
      <w:rFonts w:ascii="Times New Roman" w:eastAsia="Times New Roman" w:hAnsi="Times New Roman" w:cs="Times New Roman"/>
      <w:b/>
      <w:bCs/>
      <w:i/>
      <w:iCs/>
      <w:smallCaps w:val="0"/>
      <w:strike w:val="0"/>
      <w:color w:val="000000"/>
      <w:spacing w:val="6"/>
      <w:w w:val="100"/>
      <w:position w:val="0"/>
      <w:sz w:val="15"/>
      <w:szCs w:val="15"/>
      <w:u w:val="none"/>
      <w:lang w:val="uk-UA"/>
    </w:rPr>
  </w:style>
  <w:style w:type="character" w:customStyle="1" w:styleId="4675pt0pt0">
    <w:name w:val="Основной текст (46) + 7;5 pt;Интервал 0 pt"/>
    <w:basedOn w:val="460"/>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7475pt0pt0">
    <w:name w:val="Основной текст (74) + 7;5 pt;Не курсив;Интервал 0 pt"/>
    <w:basedOn w:val="742"/>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7485pt0pt0">
    <w:name w:val="Основной текст (74) + 8;5 pt;Не курсив;Интервал 0 pt"/>
    <w:basedOn w:val="742"/>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4285pt0pt1">
    <w:name w:val="Основной текст (42) + 8;5 pt;Не курсив;Интервал 0 pt"/>
    <w:basedOn w:val="420"/>
    <w:rPr>
      <w:rFonts w:ascii="Times New Roman" w:eastAsia="Times New Roman" w:hAnsi="Times New Roman" w:cs="Times New Roman"/>
      <w:b/>
      <w:bCs/>
      <w:i/>
      <w:iCs/>
      <w:smallCaps w:val="0"/>
      <w:strike w:val="0"/>
      <w:color w:val="000000"/>
      <w:spacing w:val="2"/>
      <w:w w:val="100"/>
      <w:position w:val="0"/>
      <w:sz w:val="17"/>
      <w:szCs w:val="17"/>
      <w:u w:val="none"/>
      <w:lang w:val="uk-UA"/>
    </w:rPr>
  </w:style>
  <w:style w:type="character" w:customStyle="1" w:styleId="468pt0pt">
    <w:name w:val="Основной текст (46) + 8 pt;Курсив;Интервал 0 pt"/>
    <w:basedOn w:val="46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464">
    <w:name w:val="Основной текст (46) + Не полужирный"/>
    <w:basedOn w:val="460"/>
    <w:rPr>
      <w:rFonts w:ascii="Times New Roman" w:eastAsia="Times New Roman" w:hAnsi="Times New Roman" w:cs="Times New Roman"/>
      <w:b/>
      <w:bCs/>
      <w:i w:val="0"/>
      <w:iCs w:val="0"/>
      <w:smallCaps w:val="0"/>
      <w:strike w:val="0"/>
      <w:color w:val="000000"/>
      <w:spacing w:val="3"/>
      <w:w w:val="100"/>
      <w:position w:val="0"/>
      <w:sz w:val="17"/>
      <w:szCs w:val="17"/>
      <w:u w:val="none"/>
    </w:rPr>
  </w:style>
  <w:style w:type="character" w:customStyle="1" w:styleId="748pt0pt">
    <w:name w:val="Основной текст (74) + 8 pt;Интервал 0 pt"/>
    <w:basedOn w:val="742"/>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222">
    <w:name w:val="Колонтитул (22)_"/>
    <w:basedOn w:val="a0"/>
    <w:link w:val="223"/>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0ptf3">
    <w:name w:val="Основной текст + Курсив;Интервал 0 pt"/>
    <w:basedOn w:val="a4"/>
    <w:rPr>
      <w:rFonts w:ascii="Times New Roman" w:eastAsia="Times New Roman" w:hAnsi="Times New Roman" w:cs="Times New Roman"/>
      <w:b/>
      <w:bCs/>
      <w:i/>
      <w:iCs/>
      <w:smallCaps w:val="0"/>
      <w:strike w:val="0"/>
      <w:color w:val="000000"/>
      <w:spacing w:val="8"/>
      <w:w w:val="100"/>
      <w:position w:val="0"/>
      <w:sz w:val="18"/>
      <w:szCs w:val="18"/>
      <w:u w:val="single"/>
      <w:lang w:val="uk-UA"/>
    </w:rPr>
  </w:style>
  <w:style w:type="character" w:customStyle="1" w:styleId="160pta">
    <w:name w:val="Основной текст (16) + Интервал 0 pt"/>
    <w:basedOn w:val="16"/>
    <w:rPr>
      <w:rFonts w:ascii="Times New Roman" w:eastAsia="Times New Roman" w:hAnsi="Times New Roman" w:cs="Times New Roman"/>
      <w:b/>
      <w:bCs/>
      <w:i/>
      <w:iCs/>
      <w:smallCaps w:val="0"/>
      <w:strike w:val="0"/>
      <w:color w:val="000000"/>
      <w:spacing w:val="8"/>
      <w:w w:val="100"/>
      <w:position w:val="0"/>
      <w:sz w:val="18"/>
      <w:szCs w:val="18"/>
      <w:u w:val="single"/>
      <w:lang w:val="uk-UA"/>
    </w:rPr>
  </w:style>
  <w:style w:type="character" w:customStyle="1" w:styleId="1695pt0pt9">
    <w:name w:val="Основной текст (16) + 9;5 pt;Не курсив;Интервал 0 pt"/>
    <w:basedOn w:val="16"/>
    <w:rPr>
      <w:rFonts w:ascii="Times New Roman" w:eastAsia="Times New Roman" w:hAnsi="Times New Roman" w:cs="Times New Roman"/>
      <w:b/>
      <w:bCs/>
      <w:i/>
      <w:iCs/>
      <w:smallCaps w:val="0"/>
      <w:strike w:val="0"/>
      <w:color w:val="000000"/>
      <w:spacing w:val="2"/>
      <w:w w:val="100"/>
      <w:position w:val="0"/>
      <w:sz w:val="19"/>
      <w:szCs w:val="19"/>
      <w:u w:val="single"/>
      <w:lang w:val="uk-UA"/>
    </w:rPr>
  </w:style>
  <w:style w:type="character" w:customStyle="1" w:styleId="85pt0pt9">
    <w:name w:val="Основной текст + 8;5 pt;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rPr>
  </w:style>
  <w:style w:type="character" w:customStyle="1" w:styleId="170pt3">
    <w:name w:val="Основной текст (17) + Полужирный;Интервал 0 pt"/>
    <w:basedOn w:val="17"/>
    <w:rPr>
      <w:rFonts w:ascii="Arial" w:eastAsia="Arial" w:hAnsi="Arial" w:cs="Arial"/>
      <w:b/>
      <w:bCs/>
      <w:i w:val="0"/>
      <w:iCs w:val="0"/>
      <w:smallCaps w:val="0"/>
      <w:strike w:val="0"/>
      <w:color w:val="000000"/>
      <w:spacing w:val="2"/>
      <w:w w:val="100"/>
      <w:position w:val="0"/>
      <w:sz w:val="15"/>
      <w:szCs w:val="15"/>
      <w:u w:val="none"/>
      <w:lang w:val="uk-UA"/>
    </w:rPr>
  </w:style>
  <w:style w:type="character" w:customStyle="1" w:styleId="85pt0pta">
    <w:name w:val="Основной текст + 8;5 pt;Не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8810pt0pt1">
    <w:name w:val="Основной текст (88) + 10 pt;Не курсив;Интервал 0 pt"/>
    <w:basedOn w:val="880"/>
    <w:rPr>
      <w:rFonts w:ascii="Times New Roman" w:eastAsia="Times New Roman" w:hAnsi="Times New Roman" w:cs="Times New Roman"/>
      <w:b/>
      <w:bCs/>
      <w:i/>
      <w:iCs/>
      <w:smallCaps w:val="0"/>
      <w:strike w:val="0"/>
      <w:color w:val="000000"/>
      <w:spacing w:val="1"/>
      <w:w w:val="100"/>
      <w:position w:val="0"/>
      <w:sz w:val="20"/>
      <w:szCs w:val="20"/>
      <w:u w:val="none"/>
      <w:lang w:val="uk-UA"/>
    </w:rPr>
  </w:style>
  <w:style w:type="character" w:customStyle="1" w:styleId="8810pt">
    <w:name w:val="Основной текст (88) + 10 pt"/>
    <w:basedOn w:val="88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1232">
    <w:name w:val="Основной текст (123)_"/>
    <w:basedOn w:val="a0"/>
    <w:link w:val="1233"/>
    <w:rPr>
      <w:rFonts w:ascii="Arial" w:eastAsia="Arial" w:hAnsi="Arial" w:cs="Arial"/>
      <w:b w:val="0"/>
      <w:bCs w:val="0"/>
      <w:i w:val="0"/>
      <w:iCs w:val="0"/>
      <w:smallCaps w:val="0"/>
      <w:strike w:val="0"/>
      <w:spacing w:val="-10"/>
      <w:u w:val="none"/>
    </w:rPr>
  </w:style>
  <w:style w:type="character" w:customStyle="1" w:styleId="1234">
    <w:name w:val="Основной текст (123)"/>
    <w:basedOn w:val="1232"/>
    <w:rPr>
      <w:rFonts w:ascii="Arial" w:eastAsia="Arial" w:hAnsi="Arial" w:cs="Arial"/>
      <w:b w:val="0"/>
      <w:bCs w:val="0"/>
      <w:i w:val="0"/>
      <w:iCs w:val="0"/>
      <w:smallCaps w:val="0"/>
      <w:strike w:val="0"/>
      <w:color w:val="000000"/>
      <w:spacing w:val="-10"/>
      <w:w w:val="100"/>
      <w:position w:val="0"/>
      <w:sz w:val="24"/>
      <w:szCs w:val="24"/>
      <w:u w:val="single"/>
      <w:lang w:val="uk-UA"/>
    </w:rPr>
  </w:style>
  <w:style w:type="character" w:customStyle="1" w:styleId="123TimesNewRoman95pt0pt">
    <w:name w:val="Основной текст (123) + Times New Roman;9;5 pt;Полужирный;Интервал 0 pt"/>
    <w:basedOn w:val="1232"/>
    <w:rPr>
      <w:rFonts w:ascii="Times New Roman" w:eastAsia="Times New Roman" w:hAnsi="Times New Roman" w:cs="Times New Roman"/>
      <w:b/>
      <w:bCs/>
      <w:i w:val="0"/>
      <w:iCs w:val="0"/>
      <w:smallCaps w:val="0"/>
      <w:strike w:val="0"/>
      <w:color w:val="000000"/>
      <w:spacing w:val="2"/>
      <w:w w:val="100"/>
      <w:position w:val="0"/>
      <w:sz w:val="19"/>
      <w:szCs w:val="19"/>
      <w:u w:val="single"/>
      <w:lang w:val="uk-UA"/>
    </w:rPr>
  </w:style>
  <w:style w:type="character" w:customStyle="1" w:styleId="95pt2pt1">
    <w:name w:val="Основной текст + 9;5 pt;Интервал 2 pt"/>
    <w:basedOn w:val="a4"/>
    <w:rPr>
      <w:rFonts w:ascii="Times New Roman" w:eastAsia="Times New Roman" w:hAnsi="Times New Roman" w:cs="Times New Roman"/>
      <w:b/>
      <w:bCs/>
      <w:i w:val="0"/>
      <w:iCs w:val="0"/>
      <w:smallCaps w:val="0"/>
      <w:strike w:val="0"/>
      <w:color w:val="000000"/>
      <w:spacing w:val="40"/>
      <w:w w:val="100"/>
      <w:position w:val="0"/>
      <w:sz w:val="19"/>
      <w:szCs w:val="19"/>
      <w:u w:val="single"/>
      <w:lang w:val="uk-UA"/>
    </w:rPr>
  </w:style>
  <w:style w:type="character" w:customStyle="1" w:styleId="7pt0ptc">
    <w:name w:val="Колонтитул + 7 pt;Полужирный;Интервал 0 pt"/>
    <w:basedOn w:val="a5"/>
    <w:rPr>
      <w:rFonts w:ascii="Arial" w:eastAsia="Arial" w:hAnsi="Arial" w:cs="Arial"/>
      <w:b/>
      <w:bCs/>
      <w:i/>
      <w:iCs/>
      <w:smallCaps w:val="0"/>
      <w:strike w:val="0"/>
      <w:color w:val="000000"/>
      <w:spacing w:val="4"/>
      <w:w w:val="100"/>
      <w:position w:val="0"/>
      <w:sz w:val="14"/>
      <w:szCs w:val="14"/>
      <w:u w:val="none"/>
      <w:lang w:val="ru-RU"/>
    </w:rPr>
  </w:style>
  <w:style w:type="character" w:customStyle="1" w:styleId="ArialNarrow95pt0pt2">
    <w:name w:val="Основной текст + Arial Narrow;9;5 pt;Интервал 0 pt"/>
    <w:basedOn w:val="a4"/>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Arial0pt">
    <w:name w:val="Основной текст + Arial;Интервал 0 pt"/>
    <w:basedOn w:val="a4"/>
    <w:rPr>
      <w:rFonts w:ascii="Arial" w:eastAsia="Arial" w:hAnsi="Arial" w:cs="Arial"/>
      <w:b/>
      <w:bCs/>
      <w:i w:val="0"/>
      <w:iCs w:val="0"/>
      <w:smallCaps w:val="0"/>
      <w:strike w:val="0"/>
      <w:color w:val="000000"/>
      <w:spacing w:val="4"/>
      <w:w w:val="100"/>
      <w:position w:val="0"/>
      <w:sz w:val="18"/>
      <w:szCs w:val="18"/>
      <w:u w:val="none"/>
      <w:lang w:val="uk-UA"/>
    </w:rPr>
  </w:style>
  <w:style w:type="character" w:customStyle="1" w:styleId="ArialNarrow6pt0pt1">
    <w:name w:val="Основной текст + Arial Narrow;6 pt;Курсив;Интервал 0 pt"/>
    <w:basedOn w:val="a4"/>
    <w:rPr>
      <w:rFonts w:ascii="Arial Narrow" w:eastAsia="Arial Narrow" w:hAnsi="Arial Narrow" w:cs="Arial Narrow"/>
      <w:b/>
      <w:bCs/>
      <w:i/>
      <w:iCs/>
      <w:smallCaps w:val="0"/>
      <w:strike w:val="0"/>
      <w:color w:val="000000"/>
      <w:spacing w:val="7"/>
      <w:w w:val="100"/>
      <w:position w:val="0"/>
      <w:sz w:val="12"/>
      <w:szCs w:val="12"/>
      <w:u w:val="none"/>
      <w:lang w:val="uk-UA"/>
    </w:rPr>
  </w:style>
  <w:style w:type="character" w:customStyle="1" w:styleId="7pt0ptd">
    <w:name w:val="Основной текст + 7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467pt0pt">
    <w:name w:val="Основной текст (46) + 7 pt;Интервал 0 pt"/>
    <w:basedOn w:val="460"/>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464pt0pt">
    <w:name w:val="Основной текст (46) + 4 pt;Не полужирный;Интервал 0 pt"/>
    <w:basedOn w:val="460"/>
    <w:rPr>
      <w:rFonts w:ascii="Times New Roman" w:eastAsia="Times New Roman" w:hAnsi="Times New Roman" w:cs="Times New Roman"/>
      <w:b/>
      <w:bCs/>
      <w:i w:val="0"/>
      <w:iCs w:val="0"/>
      <w:smallCaps w:val="0"/>
      <w:strike w:val="0"/>
      <w:color w:val="000000"/>
      <w:spacing w:val="13"/>
      <w:w w:val="100"/>
      <w:position w:val="0"/>
      <w:sz w:val="8"/>
      <w:szCs w:val="8"/>
      <w:u w:val="none"/>
      <w:lang w:val="uk-UA"/>
    </w:rPr>
  </w:style>
  <w:style w:type="character" w:customStyle="1" w:styleId="95pt0ptd">
    <w:name w:val="Основной текст + 9;5 pt;Интервал 0 pt"/>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0ptf4">
    <w:name w:val="Основной текст + Интервал 0 pt"/>
    <w:basedOn w:val="a4"/>
    <w:rPr>
      <w:rFonts w:ascii="Times New Roman" w:eastAsia="Times New Roman" w:hAnsi="Times New Roman" w:cs="Times New Roman"/>
      <w:b/>
      <w:bCs/>
      <w:i w:val="0"/>
      <w:iCs w:val="0"/>
      <w:smallCaps w:val="0"/>
      <w:strike w:val="0"/>
      <w:color w:val="000000"/>
      <w:spacing w:val="2"/>
      <w:w w:val="100"/>
      <w:position w:val="0"/>
      <w:sz w:val="18"/>
      <w:szCs w:val="18"/>
      <w:u w:val="none"/>
      <w:lang w:val="uk-UA"/>
    </w:rPr>
  </w:style>
  <w:style w:type="character" w:customStyle="1" w:styleId="95pt3pt">
    <w:name w:val="Основной текст + 9;5 pt;Интервал 3 pt"/>
    <w:basedOn w:val="a4"/>
    <w:rPr>
      <w:rFonts w:ascii="Times New Roman" w:eastAsia="Times New Roman" w:hAnsi="Times New Roman" w:cs="Times New Roman"/>
      <w:b/>
      <w:bCs/>
      <w:i w:val="0"/>
      <w:iCs w:val="0"/>
      <w:smallCaps w:val="0"/>
      <w:strike w:val="0"/>
      <w:color w:val="000000"/>
      <w:spacing w:val="63"/>
      <w:w w:val="100"/>
      <w:position w:val="0"/>
      <w:sz w:val="19"/>
      <w:szCs w:val="19"/>
      <w:u w:val="none"/>
      <w:lang w:val="uk-UA"/>
    </w:rPr>
  </w:style>
  <w:style w:type="character" w:customStyle="1" w:styleId="233">
    <w:name w:val="Колонтитул (23)_"/>
    <w:basedOn w:val="a0"/>
    <w:link w:val="234"/>
    <w:rPr>
      <w:rFonts w:ascii="Corbel" w:eastAsia="Corbel" w:hAnsi="Corbel" w:cs="Corbel"/>
      <w:b w:val="0"/>
      <w:bCs w:val="0"/>
      <w:i/>
      <w:iCs/>
      <w:smallCaps w:val="0"/>
      <w:strike w:val="0"/>
      <w:spacing w:val="-3"/>
      <w:sz w:val="14"/>
      <w:szCs w:val="14"/>
      <w:u w:val="none"/>
    </w:rPr>
  </w:style>
  <w:style w:type="character" w:customStyle="1" w:styleId="590pt">
    <w:name w:val="Основной текст (59) + Полужирный;Интервал 0 pt"/>
    <w:basedOn w:val="590"/>
    <w:rPr>
      <w:rFonts w:ascii="Arial" w:eastAsia="Arial" w:hAnsi="Arial" w:cs="Arial"/>
      <w:b/>
      <w:bCs/>
      <w:i w:val="0"/>
      <w:iCs w:val="0"/>
      <w:smallCaps w:val="0"/>
      <w:strike w:val="0"/>
      <w:color w:val="000000"/>
      <w:spacing w:val="-2"/>
      <w:w w:val="100"/>
      <w:position w:val="0"/>
      <w:sz w:val="12"/>
      <w:szCs w:val="12"/>
      <w:u w:val="none"/>
      <w:lang w:val="uk-UA"/>
    </w:rPr>
  </w:style>
  <w:style w:type="character" w:customStyle="1" w:styleId="5855pt0pt">
    <w:name w:val="Основной текст (58) + 5;5 pt;Не полужирный;Интервал 0 pt"/>
    <w:basedOn w:val="580"/>
    <w:rPr>
      <w:rFonts w:ascii="Arial" w:eastAsia="Arial" w:hAnsi="Arial" w:cs="Arial"/>
      <w:b/>
      <w:bCs/>
      <w:i/>
      <w:iCs/>
      <w:smallCaps w:val="0"/>
      <w:strike w:val="0"/>
      <w:color w:val="000000"/>
      <w:spacing w:val="-2"/>
      <w:w w:val="100"/>
      <w:position w:val="0"/>
      <w:sz w:val="11"/>
      <w:szCs w:val="11"/>
      <w:u w:val="none"/>
      <w:lang w:val="uk-UA"/>
    </w:rPr>
  </w:style>
  <w:style w:type="character" w:customStyle="1" w:styleId="58TimesNewRoman8pt0pt">
    <w:name w:val="Основной текст (58) + Times New Roman;8 pt;Интервал 0 pt"/>
    <w:basedOn w:val="58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2365pt0pt1">
    <w:name w:val="Основной текст (23) + 6;5 pt;Интервал 0 pt"/>
    <w:basedOn w:val="230"/>
    <w:rPr>
      <w:rFonts w:ascii="Arial" w:eastAsia="Arial" w:hAnsi="Arial" w:cs="Arial"/>
      <w:b w:val="0"/>
      <w:bCs w:val="0"/>
      <w:i/>
      <w:iCs/>
      <w:smallCaps w:val="0"/>
      <w:strike w:val="0"/>
      <w:color w:val="000000"/>
      <w:spacing w:val="-2"/>
      <w:w w:val="100"/>
      <w:position w:val="0"/>
      <w:sz w:val="13"/>
      <w:szCs w:val="13"/>
      <w:u w:val="single"/>
      <w:lang w:val="uk-UA"/>
    </w:rPr>
  </w:style>
  <w:style w:type="character" w:customStyle="1" w:styleId="2365pt0pt2">
    <w:name w:val="Основной текст (23) + 6;5 pt;Интервал 0 pt"/>
    <w:basedOn w:val="230"/>
    <w:rPr>
      <w:rFonts w:ascii="Arial" w:eastAsia="Arial" w:hAnsi="Arial" w:cs="Arial"/>
      <w:b w:val="0"/>
      <w:bCs w:val="0"/>
      <w:i/>
      <w:iCs/>
      <w:smallCaps w:val="0"/>
      <w:strike w:val="0"/>
      <w:color w:val="000000"/>
      <w:spacing w:val="-2"/>
      <w:w w:val="100"/>
      <w:position w:val="0"/>
      <w:sz w:val="13"/>
      <w:szCs w:val="13"/>
      <w:u w:val="none"/>
    </w:rPr>
  </w:style>
  <w:style w:type="character" w:customStyle="1" w:styleId="1840">
    <w:name w:val="Заголовок №18 (4)_"/>
    <w:basedOn w:val="a0"/>
    <w:link w:val="1841"/>
    <w:rPr>
      <w:rFonts w:ascii="Arial" w:eastAsia="Arial" w:hAnsi="Arial" w:cs="Arial"/>
      <w:b/>
      <w:bCs/>
      <w:i w:val="0"/>
      <w:iCs w:val="0"/>
      <w:smallCaps w:val="0"/>
      <w:strike w:val="0"/>
      <w:spacing w:val="2"/>
      <w:sz w:val="17"/>
      <w:szCs w:val="17"/>
      <w:u w:val="none"/>
    </w:rPr>
  </w:style>
  <w:style w:type="character" w:customStyle="1" w:styleId="1242">
    <w:name w:val="Основной текст (124)_"/>
    <w:basedOn w:val="a0"/>
    <w:link w:val="1243"/>
    <w:rPr>
      <w:rFonts w:ascii="Times New Roman" w:eastAsia="Times New Roman" w:hAnsi="Times New Roman" w:cs="Times New Roman"/>
      <w:b/>
      <w:bCs/>
      <w:i w:val="0"/>
      <w:iCs w:val="0"/>
      <w:smallCaps w:val="0"/>
      <w:strike w:val="0"/>
      <w:spacing w:val="6"/>
      <w:sz w:val="19"/>
      <w:szCs w:val="19"/>
      <w:u w:val="none"/>
    </w:rPr>
  </w:style>
  <w:style w:type="character" w:customStyle="1" w:styleId="1240pt">
    <w:name w:val="Основной текст (124) + Интервал 0 pt"/>
    <w:basedOn w:val="1242"/>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1241pt">
    <w:name w:val="Основной текст (124) + Интервал 1 pt"/>
    <w:basedOn w:val="1242"/>
    <w:rPr>
      <w:rFonts w:ascii="Times New Roman" w:eastAsia="Times New Roman" w:hAnsi="Times New Roman" w:cs="Times New Roman"/>
      <w:b/>
      <w:bCs/>
      <w:i w:val="0"/>
      <w:iCs w:val="0"/>
      <w:smallCaps w:val="0"/>
      <w:strike w:val="0"/>
      <w:color w:val="000000"/>
      <w:spacing w:val="35"/>
      <w:w w:val="100"/>
      <w:position w:val="0"/>
      <w:sz w:val="19"/>
      <w:szCs w:val="19"/>
      <w:u w:val="none"/>
      <w:lang w:val="uk-UA"/>
    </w:rPr>
  </w:style>
  <w:style w:type="character" w:customStyle="1" w:styleId="42Arial7pt0pt">
    <w:name w:val="Основной текст (42) + Arial;7 pt;Интервал 0 pt"/>
    <w:basedOn w:val="420"/>
    <w:rPr>
      <w:rFonts w:ascii="Arial" w:eastAsia="Arial" w:hAnsi="Arial" w:cs="Arial"/>
      <w:b/>
      <w:bCs/>
      <w:i/>
      <w:iCs/>
      <w:smallCaps w:val="0"/>
      <w:strike w:val="0"/>
      <w:color w:val="000000"/>
      <w:spacing w:val="-3"/>
      <w:w w:val="100"/>
      <w:position w:val="0"/>
      <w:sz w:val="14"/>
      <w:szCs w:val="14"/>
      <w:u w:val="none"/>
      <w:lang w:val="uk-UA"/>
    </w:rPr>
  </w:style>
  <w:style w:type="character" w:customStyle="1" w:styleId="210pt0">
    <w:name w:val="Колонтитул (21) + Интервал 0 pt"/>
    <w:basedOn w:val="212"/>
    <w:rPr>
      <w:rFonts w:ascii="Arial Narrow" w:eastAsia="Arial Narrow" w:hAnsi="Arial Narrow" w:cs="Arial Narrow"/>
      <w:b/>
      <w:bCs/>
      <w:i/>
      <w:iCs/>
      <w:smallCaps w:val="0"/>
      <w:strike w:val="0"/>
      <w:color w:val="000000"/>
      <w:spacing w:val="-9"/>
      <w:w w:val="100"/>
      <w:position w:val="0"/>
      <w:sz w:val="16"/>
      <w:szCs w:val="16"/>
      <w:u w:val="none"/>
      <w:lang w:val="uk-UA"/>
    </w:rPr>
  </w:style>
  <w:style w:type="character" w:customStyle="1" w:styleId="8895pt0pt">
    <w:name w:val="Основной текст (88) + 9;5 pt;Не полужирный;Интервал 0 pt"/>
    <w:basedOn w:val="88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695pt0pta">
    <w:name w:val="Основной текст (16) + 9;5 pt;Не полужирный;Интервал 0 pt"/>
    <w:basedOn w:val="16"/>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685pt0pt6">
    <w:name w:val="Основной текст (16) + 8;5 pt;Интервал 0 pt"/>
    <w:basedOn w:val="16"/>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52ArialNarrow8pt0pt4">
    <w:name w:val="Основной текст (52) + Arial Narrow;8 pt;Не полужирный;Интервал 0 pt"/>
    <w:basedOn w:val="520"/>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58ArialNarrow75pt0pt">
    <w:name w:val="Основной текст (58) + Arial Narrow;7;5 pt;Интервал 0 pt"/>
    <w:basedOn w:val="580"/>
    <w:rPr>
      <w:rFonts w:ascii="Arial Narrow" w:eastAsia="Arial Narrow" w:hAnsi="Arial Narrow" w:cs="Arial Narrow"/>
      <w:b/>
      <w:bCs/>
      <w:i/>
      <w:iCs/>
      <w:smallCaps w:val="0"/>
      <w:strike w:val="0"/>
      <w:color w:val="000000"/>
      <w:spacing w:val="-4"/>
      <w:w w:val="100"/>
      <w:position w:val="0"/>
      <w:sz w:val="15"/>
      <w:szCs w:val="15"/>
      <w:u w:val="none"/>
      <w:lang w:val="uk-UA"/>
    </w:rPr>
  </w:style>
  <w:style w:type="character" w:customStyle="1" w:styleId="58ArialNarrow85pt0pt">
    <w:name w:val="Основной текст (58) + Arial Narrow;8;5 pt;Не полужирный;Интервал 0 pt"/>
    <w:basedOn w:val="580"/>
    <w:rPr>
      <w:rFonts w:ascii="Arial Narrow" w:eastAsia="Arial Narrow" w:hAnsi="Arial Narrow" w:cs="Arial Narrow"/>
      <w:b/>
      <w:bCs/>
      <w:i/>
      <w:iCs/>
      <w:smallCaps w:val="0"/>
      <w:strike w:val="0"/>
      <w:color w:val="000000"/>
      <w:spacing w:val="-4"/>
      <w:w w:val="100"/>
      <w:position w:val="0"/>
      <w:sz w:val="17"/>
      <w:szCs w:val="17"/>
      <w:u w:val="single"/>
      <w:lang w:val="uk-UA"/>
    </w:rPr>
  </w:style>
  <w:style w:type="character" w:customStyle="1" w:styleId="58ArialNarrow8pt0pt0">
    <w:name w:val="Основной текст (58) + Arial Narrow;8 pt;Не полужирный;Не курсив;Интервал 0 pt"/>
    <w:basedOn w:val="580"/>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58ArialNarrow75pt0pt0">
    <w:name w:val="Основной текст (58) + Arial Narrow;7;5 pt;Интервал 0 pt"/>
    <w:basedOn w:val="580"/>
    <w:rPr>
      <w:rFonts w:ascii="Arial Narrow" w:eastAsia="Arial Narrow" w:hAnsi="Arial Narrow" w:cs="Arial Narrow"/>
      <w:b/>
      <w:bCs/>
      <w:i/>
      <w:iCs/>
      <w:smallCaps w:val="0"/>
      <w:strike w:val="0"/>
      <w:color w:val="000000"/>
      <w:spacing w:val="-4"/>
      <w:w w:val="100"/>
      <w:position w:val="0"/>
      <w:sz w:val="15"/>
      <w:szCs w:val="15"/>
      <w:u w:val="single"/>
      <w:lang w:val="uk-UA"/>
    </w:rPr>
  </w:style>
  <w:style w:type="character" w:customStyle="1" w:styleId="58ArialNarrow75pt0pt1">
    <w:name w:val="Основной текст (58) + Arial Narrow;7;5 pt;Не курсив;Интервал 0 pt"/>
    <w:basedOn w:val="580"/>
    <w:rPr>
      <w:rFonts w:ascii="Arial Narrow" w:eastAsia="Arial Narrow" w:hAnsi="Arial Narrow" w:cs="Arial Narrow"/>
      <w:b/>
      <w:bCs/>
      <w:i/>
      <w:iCs/>
      <w:smallCaps w:val="0"/>
      <w:strike w:val="0"/>
      <w:color w:val="000000"/>
      <w:spacing w:val="0"/>
      <w:w w:val="100"/>
      <w:position w:val="0"/>
      <w:sz w:val="15"/>
      <w:szCs w:val="15"/>
      <w:u w:val="none"/>
      <w:lang w:val="uk-UA"/>
    </w:rPr>
  </w:style>
  <w:style w:type="character" w:customStyle="1" w:styleId="95pt0pte">
    <w:name w:val="Основной текст + 9;5 pt;Не полужирный;Курсив;Интервал 0 pt"/>
    <w:basedOn w:val="a4"/>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60ptb">
    <w:name w:val="Основной текст (16) + Не полужирный;Не курсив;Интервал 0 pt"/>
    <w:basedOn w:val="16"/>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1350">
    <w:name w:val="Заголовок №13 (5)_"/>
    <w:basedOn w:val="a0"/>
    <w:link w:val="1351"/>
    <w:rPr>
      <w:rFonts w:ascii="Arial Narrow" w:eastAsia="Arial Narrow" w:hAnsi="Arial Narrow" w:cs="Arial Narrow"/>
      <w:b/>
      <w:bCs/>
      <w:i w:val="0"/>
      <w:iCs w:val="0"/>
      <w:smallCaps w:val="0"/>
      <w:strike w:val="0"/>
      <w:spacing w:val="4"/>
      <w:u w:val="none"/>
    </w:rPr>
  </w:style>
  <w:style w:type="character" w:customStyle="1" w:styleId="469pt0pt4">
    <w:name w:val="Основной текст (46) + 9 pt;Не полужирный;Интервал 0 pt"/>
    <w:basedOn w:val="46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ArialNarrow9pt0pt1">
    <w:name w:val="Колонтитул + Arial Narrow;9 pt;Интервал 0 pt"/>
    <w:basedOn w:val="a5"/>
    <w:rPr>
      <w:rFonts w:ascii="Arial Narrow" w:eastAsia="Arial Narrow" w:hAnsi="Arial Narrow" w:cs="Arial Narrow"/>
      <w:b w:val="0"/>
      <w:bCs w:val="0"/>
      <w:i/>
      <w:iCs/>
      <w:smallCaps w:val="0"/>
      <w:strike w:val="0"/>
      <w:color w:val="000000"/>
      <w:spacing w:val="5"/>
      <w:w w:val="100"/>
      <w:position w:val="0"/>
      <w:sz w:val="18"/>
      <w:szCs w:val="18"/>
      <w:u w:val="single"/>
      <w:lang w:val="uk-UA"/>
    </w:rPr>
  </w:style>
  <w:style w:type="character" w:customStyle="1" w:styleId="ArialNarrow8pt1">
    <w:name w:val="Основной текст + Arial Narrow;8 pt"/>
    <w:basedOn w:val="a4"/>
    <w:rPr>
      <w:rFonts w:ascii="Arial Narrow" w:eastAsia="Arial Narrow" w:hAnsi="Arial Narrow" w:cs="Arial Narrow"/>
      <w:b/>
      <w:bCs/>
      <w:i w:val="0"/>
      <w:iCs w:val="0"/>
      <w:smallCaps w:val="0"/>
      <w:strike w:val="0"/>
      <w:color w:val="000000"/>
      <w:spacing w:val="1"/>
      <w:w w:val="100"/>
      <w:position w:val="0"/>
      <w:sz w:val="16"/>
      <w:szCs w:val="16"/>
      <w:u w:val="none"/>
      <w:lang w:val="uk-UA"/>
    </w:rPr>
  </w:style>
  <w:style w:type="character" w:customStyle="1" w:styleId="12175pt0pt">
    <w:name w:val="Основной текст (121) + 7;5 pt;Интервал 0 pt"/>
    <w:basedOn w:val="121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4285pt0pt2">
    <w:name w:val="Основной текст (42) + 8;5 pt;Не полужирный;Интервал 0 pt"/>
    <w:basedOn w:val="42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6585pt0pt1">
    <w:name w:val="Основной текст (65) + 8;5 pt;Не полужирный;Интервал 0 pt"/>
    <w:basedOn w:val="65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6585pt0pt2">
    <w:name w:val="Основной текст (65) + 8;5 pt;Не полужирный;Интервал 0 pt"/>
    <w:basedOn w:val="65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4285pt0pt3">
    <w:name w:val="Основной текст (42) + 8;5 pt;Не полужирный;Интервал 0 pt"/>
    <w:basedOn w:val="42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85pt0ptb">
    <w:name w:val="Основной текст + 8;5 pt;Не полужирный;Курсив;Интервал 0 pt"/>
    <w:basedOn w:val="a4"/>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2295pt0pt5">
    <w:name w:val="Основной текст (22) + 9;5 pt;Не полужирный;Интервал 0 pt"/>
    <w:basedOn w:val="22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2295pt0pt6">
    <w:name w:val="Основной текст (22) + 9;5 pt;Интервал 0 pt"/>
    <w:basedOn w:val="22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220pt4">
    <w:name w:val="Основной текст (22) + Интервал 0 pt"/>
    <w:basedOn w:val="22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1695pt0ptb">
    <w:name w:val="Основной текст (16) + 9;5 pt;Интервал 0 pt"/>
    <w:basedOn w:val="16"/>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ArialNarrow95pt0pt3">
    <w:name w:val="Основной текст + Arial Narrow;9;5 pt;Интервал 0 pt"/>
    <w:basedOn w:val="a4"/>
    <w:rPr>
      <w:rFonts w:ascii="Arial Narrow" w:eastAsia="Arial Narrow" w:hAnsi="Arial Narrow" w:cs="Arial Narrow"/>
      <w:b/>
      <w:bCs/>
      <w:i w:val="0"/>
      <w:iCs w:val="0"/>
      <w:smallCaps w:val="0"/>
      <w:strike w:val="0"/>
      <w:color w:val="000000"/>
      <w:spacing w:val="4"/>
      <w:w w:val="100"/>
      <w:position w:val="0"/>
      <w:sz w:val="19"/>
      <w:szCs w:val="19"/>
      <w:u w:val="none"/>
      <w:lang w:val="uk-UA"/>
    </w:rPr>
  </w:style>
  <w:style w:type="character" w:customStyle="1" w:styleId="10pt1pt0">
    <w:name w:val="Основной текст + 10 pt;Не полужирный;Интервал 1 pt"/>
    <w:basedOn w:val="a4"/>
    <w:rPr>
      <w:rFonts w:ascii="Times New Roman" w:eastAsia="Times New Roman" w:hAnsi="Times New Roman" w:cs="Times New Roman"/>
      <w:b/>
      <w:bCs/>
      <w:i w:val="0"/>
      <w:iCs w:val="0"/>
      <w:smallCaps w:val="0"/>
      <w:strike w:val="0"/>
      <w:color w:val="000000"/>
      <w:spacing w:val="36"/>
      <w:w w:val="100"/>
      <w:position w:val="0"/>
      <w:sz w:val="20"/>
      <w:szCs w:val="20"/>
      <w:u w:val="none"/>
      <w:lang w:val="uk-UA"/>
    </w:rPr>
  </w:style>
  <w:style w:type="character" w:customStyle="1" w:styleId="170pt4">
    <w:name w:val="Колонтитул (17) + Интервал 0 pt"/>
    <w:basedOn w:val="173"/>
    <w:rPr>
      <w:rFonts w:ascii="Arial Narrow" w:eastAsia="Arial Narrow" w:hAnsi="Arial Narrow" w:cs="Arial Narrow"/>
      <w:b/>
      <w:bCs/>
      <w:i w:val="0"/>
      <w:iCs w:val="0"/>
      <w:smallCaps w:val="0"/>
      <w:strike w:val="0"/>
      <w:color w:val="000000"/>
      <w:spacing w:val="10"/>
      <w:w w:val="100"/>
      <w:position w:val="0"/>
      <w:sz w:val="19"/>
      <w:szCs w:val="19"/>
      <w:u w:val="none"/>
      <w:lang w:val="uk-UA"/>
    </w:rPr>
  </w:style>
  <w:style w:type="character" w:customStyle="1" w:styleId="11e">
    <w:name w:val="Колонтитул (11) + Не полужирный"/>
    <w:basedOn w:val="116"/>
    <w:rPr>
      <w:rFonts w:ascii="Arial Narrow" w:eastAsia="Arial Narrow" w:hAnsi="Arial Narrow" w:cs="Arial Narrow"/>
      <w:b/>
      <w:bCs/>
      <w:i/>
      <w:iCs/>
      <w:smallCaps w:val="0"/>
      <w:strike w:val="0"/>
      <w:color w:val="000000"/>
      <w:spacing w:val="3"/>
      <w:w w:val="100"/>
      <w:position w:val="0"/>
      <w:sz w:val="19"/>
      <w:szCs w:val="19"/>
      <w:u w:val="none"/>
      <w:lang w:val="uk-UA"/>
    </w:rPr>
  </w:style>
  <w:style w:type="character" w:customStyle="1" w:styleId="185">
    <w:name w:val="Заголовок №18 (5)_"/>
    <w:basedOn w:val="a0"/>
    <w:link w:val="1850"/>
    <w:rPr>
      <w:rFonts w:ascii="Arial Narrow" w:eastAsia="Arial Narrow" w:hAnsi="Arial Narrow" w:cs="Arial Narrow"/>
      <w:b/>
      <w:bCs/>
      <w:i w:val="0"/>
      <w:iCs w:val="0"/>
      <w:smallCaps w:val="0"/>
      <w:strike w:val="0"/>
      <w:spacing w:val="7"/>
      <w:sz w:val="20"/>
      <w:szCs w:val="20"/>
      <w:u w:val="none"/>
    </w:rPr>
  </w:style>
  <w:style w:type="character" w:customStyle="1" w:styleId="186">
    <w:name w:val="Заголовок №18 (6)_"/>
    <w:basedOn w:val="a0"/>
    <w:link w:val="1860"/>
    <w:rPr>
      <w:rFonts w:ascii="Times New Roman" w:eastAsia="Times New Roman" w:hAnsi="Times New Roman" w:cs="Times New Roman"/>
      <w:b/>
      <w:bCs/>
      <w:i/>
      <w:iCs/>
      <w:smallCaps w:val="0"/>
      <w:strike w:val="0"/>
      <w:spacing w:val="8"/>
      <w:sz w:val="19"/>
      <w:szCs w:val="19"/>
      <w:u w:val="none"/>
    </w:rPr>
  </w:style>
  <w:style w:type="character" w:customStyle="1" w:styleId="8ArialNarrow85pt0pt2">
    <w:name w:val="Колонтитул (8) + Arial Narrow;8;5 pt;Полужирный;Интервал 0 pt"/>
    <w:basedOn w:val="81"/>
    <w:rPr>
      <w:rFonts w:ascii="Arial Narrow" w:eastAsia="Arial Narrow" w:hAnsi="Arial Narrow" w:cs="Arial Narrow"/>
      <w:b/>
      <w:bCs/>
      <w:i/>
      <w:iCs/>
      <w:smallCaps w:val="0"/>
      <w:strike w:val="0"/>
      <w:color w:val="000000"/>
      <w:spacing w:val="-9"/>
      <w:w w:val="100"/>
      <w:position w:val="0"/>
      <w:sz w:val="17"/>
      <w:szCs w:val="17"/>
      <w:u w:val="single"/>
      <w:lang w:val="uk-UA"/>
    </w:rPr>
  </w:style>
  <w:style w:type="character" w:customStyle="1" w:styleId="8TimesNewRoman4pt0pt">
    <w:name w:val="Колонтитул (8) + Times New Roman;4 pt;Не курсив;Интервал 0 pt"/>
    <w:basedOn w:val="81"/>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160ptc">
    <w:name w:val="Основной текст (16) + Интервал 0 pt"/>
    <w:basedOn w:val="16"/>
    <w:rPr>
      <w:rFonts w:ascii="Times New Roman" w:eastAsia="Times New Roman" w:hAnsi="Times New Roman" w:cs="Times New Roman"/>
      <w:b/>
      <w:bCs/>
      <w:i/>
      <w:iCs/>
      <w:smallCaps w:val="0"/>
      <w:strike w:val="0"/>
      <w:color w:val="000000"/>
      <w:spacing w:val="6"/>
      <w:w w:val="100"/>
      <w:position w:val="0"/>
      <w:sz w:val="18"/>
      <w:szCs w:val="18"/>
      <w:u w:val="none"/>
      <w:lang w:val="uk-UA"/>
    </w:rPr>
  </w:style>
  <w:style w:type="character" w:customStyle="1" w:styleId="1252">
    <w:name w:val="Основной текст (125)_"/>
    <w:basedOn w:val="a0"/>
    <w:link w:val="1253"/>
    <w:rPr>
      <w:rFonts w:ascii="Times New Roman" w:eastAsia="Times New Roman" w:hAnsi="Times New Roman" w:cs="Times New Roman"/>
      <w:b/>
      <w:bCs/>
      <w:i/>
      <w:iCs/>
      <w:smallCaps w:val="0"/>
      <w:strike w:val="0"/>
      <w:spacing w:val="6"/>
      <w:sz w:val="18"/>
      <w:szCs w:val="18"/>
      <w:u w:val="none"/>
    </w:rPr>
  </w:style>
  <w:style w:type="character" w:customStyle="1" w:styleId="12595pt">
    <w:name w:val="Основной текст (125) + 9;5 pt;Не полужирный"/>
    <w:basedOn w:val="1252"/>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2510pt0pt">
    <w:name w:val="Основной текст (125) + 10 pt;Не полужирный;Не курсив;Интервал 0 pt"/>
    <w:basedOn w:val="1252"/>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2510pt0pt0">
    <w:name w:val="Основной текст (125) + 10 pt;Не полужирный;Не курсив;Интервал 0 pt"/>
    <w:basedOn w:val="1252"/>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108pt0pt2">
    <w:name w:val="Колонтитул (10) + 8 pt;Полужирный;Интервал 0 pt"/>
    <w:basedOn w:val="104"/>
    <w:rPr>
      <w:rFonts w:ascii="Arial Narrow" w:eastAsia="Arial Narrow" w:hAnsi="Arial Narrow" w:cs="Arial Narrow"/>
      <w:b/>
      <w:bCs/>
      <w:i/>
      <w:iCs/>
      <w:smallCaps w:val="0"/>
      <w:strike w:val="0"/>
      <w:color w:val="000000"/>
      <w:spacing w:val="4"/>
      <w:w w:val="100"/>
      <w:position w:val="0"/>
      <w:sz w:val="16"/>
      <w:szCs w:val="16"/>
      <w:u w:val="single"/>
      <w:lang w:val="uk-UA"/>
    </w:rPr>
  </w:style>
  <w:style w:type="character" w:customStyle="1" w:styleId="100pt0">
    <w:name w:val="Колонтитул (10) + Интервал 0 pt"/>
    <w:basedOn w:val="104"/>
    <w:rPr>
      <w:rFonts w:ascii="Arial Narrow" w:eastAsia="Arial Narrow" w:hAnsi="Arial Narrow" w:cs="Arial Narrow"/>
      <w:b w:val="0"/>
      <w:bCs w:val="0"/>
      <w:i/>
      <w:iCs/>
      <w:smallCaps w:val="0"/>
      <w:strike w:val="0"/>
      <w:color w:val="000000"/>
      <w:spacing w:val="3"/>
      <w:w w:val="100"/>
      <w:position w:val="0"/>
      <w:sz w:val="19"/>
      <w:szCs w:val="19"/>
      <w:u w:val="single"/>
      <w:lang w:val="ru-RU"/>
    </w:rPr>
  </w:style>
  <w:style w:type="character" w:customStyle="1" w:styleId="1070pt">
    <w:name w:val="Основной текст (107) + Интервал 0 pt"/>
    <w:basedOn w:val="1070"/>
    <w:rPr>
      <w:rFonts w:ascii="Trebuchet MS" w:eastAsia="Trebuchet MS" w:hAnsi="Trebuchet MS" w:cs="Trebuchet MS"/>
      <w:b/>
      <w:bCs/>
      <w:i w:val="0"/>
      <w:iCs w:val="0"/>
      <w:smallCaps w:val="0"/>
      <w:strike w:val="0"/>
      <w:color w:val="000000"/>
      <w:spacing w:val="1"/>
      <w:w w:val="100"/>
      <w:position w:val="0"/>
      <w:sz w:val="17"/>
      <w:szCs w:val="17"/>
      <w:u w:val="none"/>
      <w:lang w:val="uk-UA"/>
    </w:rPr>
  </w:style>
  <w:style w:type="character" w:customStyle="1" w:styleId="59ArialNarrow75pt0pt">
    <w:name w:val="Основной текст (59) + Arial Narrow;7;5 pt;Полужирный;Интервал 0 pt"/>
    <w:basedOn w:val="590"/>
    <w:rPr>
      <w:rFonts w:ascii="Arial Narrow" w:eastAsia="Arial Narrow" w:hAnsi="Arial Narrow" w:cs="Arial Narrow"/>
      <w:b/>
      <w:bCs/>
      <w:i w:val="0"/>
      <w:iCs w:val="0"/>
      <w:smallCaps w:val="0"/>
      <w:strike w:val="0"/>
      <w:color w:val="000000"/>
      <w:spacing w:val="0"/>
      <w:w w:val="100"/>
      <w:position w:val="0"/>
      <w:sz w:val="15"/>
      <w:szCs w:val="15"/>
      <w:u w:val="none"/>
      <w:lang w:val="uk-UA"/>
    </w:rPr>
  </w:style>
  <w:style w:type="character" w:customStyle="1" w:styleId="59ArialNarrow75pt1pt">
    <w:name w:val="Основной текст (59) + Arial Narrow;7;5 pt;Полужирный;Интервал 1 pt"/>
    <w:basedOn w:val="590"/>
    <w:rPr>
      <w:rFonts w:ascii="Arial Narrow" w:eastAsia="Arial Narrow" w:hAnsi="Arial Narrow" w:cs="Arial Narrow"/>
      <w:b/>
      <w:bCs/>
      <w:i w:val="0"/>
      <w:iCs w:val="0"/>
      <w:smallCaps w:val="0"/>
      <w:strike w:val="0"/>
      <w:color w:val="000000"/>
      <w:spacing w:val="25"/>
      <w:w w:val="100"/>
      <w:position w:val="0"/>
      <w:sz w:val="15"/>
      <w:szCs w:val="15"/>
      <w:u w:val="none"/>
      <w:lang w:val="uk-UA"/>
    </w:rPr>
  </w:style>
  <w:style w:type="character" w:customStyle="1" w:styleId="380pt0">
    <w:name w:val="Основной текст (38) + Интервал 0 pt"/>
    <w:basedOn w:val="380"/>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380pt1">
    <w:name w:val="Основной текст (38) + Интервал 0 pt"/>
    <w:basedOn w:val="380"/>
    <w:rPr>
      <w:rFonts w:ascii="Arial Narrow" w:eastAsia="Arial Narrow" w:hAnsi="Arial Narrow" w:cs="Arial Narrow"/>
      <w:b/>
      <w:bCs/>
      <w:i/>
      <w:iCs/>
      <w:smallCaps w:val="0"/>
      <w:strike w:val="0"/>
      <w:color w:val="000000"/>
      <w:spacing w:val="-3"/>
      <w:w w:val="100"/>
      <w:position w:val="0"/>
      <w:sz w:val="16"/>
      <w:szCs w:val="16"/>
      <w:u w:val="single"/>
      <w:lang w:val="uk-UA"/>
    </w:rPr>
  </w:style>
  <w:style w:type="character" w:customStyle="1" w:styleId="3875pt1pt">
    <w:name w:val="Основной текст (38) + 7;5 pt;Не курсив;Интервал 1 pt"/>
    <w:basedOn w:val="380"/>
    <w:rPr>
      <w:rFonts w:ascii="Arial Narrow" w:eastAsia="Arial Narrow" w:hAnsi="Arial Narrow" w:cs="Arial Narrow"/>
      <w:b/>
      <w:bCs/>
      <w:i/>
      <w:iCs/>
      <w:smallCaps w:val="0"/>
      <w:strike w:val="0"/>
      <w:color w:val="000000"/>
      <w:spacing w:val="25"/>
      <w:w w:val="100"/>
      <w:position w:val="0"/>
      <w:sz w:val="15"/>
      <w:szCs w:val="15"/>
      <w:u w:val="none"/>
      <w:lang w:val="uk-UA"/>
    </w:rPr>
  </w:style>
  <w:style w:type="character" w:customStyle="1" w:styleId="9585pt0pt">
    <w:name w:val="Основной текст (95) + 8;5 pt;Не полужирный;Интервал 0 pt"/>
    <w:basedOn w:val="950"/>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958pt0pt0">
    <w:name w:val="Основной текст (95) + 8 pt;Не полужирный;Не курсив;Интервал 0 pt"/>
    <w:basedOn w:val="950"/>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59Corbel7pt0pt">
    <w:name w:val="Основной текст (59) + Corbel;7 pt;Полужирный;Интервал 0 pt"/>
    <w:basedOn w:val="590"/>
    <w:rPr>
      <w:rFonts w:ascii="Corbel" w:eastAsia="Corbel" w:hAnsi="Corbel" w:cs="Corbel"/>
      <w:b/>
      <w:bCs/>
      <w:i w:val="0"/>
      <w:iCs w:val="0"/>
      <w:smallCaps w:val="0"/>
      <w:strike w:val="0"/>
      <w:color w:val="000000"/>
      <w:spacing w:val="-7"/>
      <w:w w:val="100"/>
      <w:position w:val="0"/>
      <w:sz w:val="14"/>
      <w:szCs w:val="14"/>
      <w:u w:val="none"/>
      <w:lang w:val="uk-UA"/>
    </w:rPr>
  </w:style>
  <w:style w:type="character" w:customStyle="1" w:styleId="59ArialNarrow8pt0pt">
    <w:name w:val="Основной текст (59) + Arial Narrow;8 pt;Полужирный;Курсив;Интервал 0 pt"/>
    <w:basedOn w:val="590"/>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59ArialNarrow9pt0pt">
    <w:name w:val="Основной текст (59) + Arial Narrow;9 pt;Полужирный;Интервал 0 pt"/>
    <w:basedOn w:val="590"/>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2ArialNarrow9pt0pt">
    <w:name w:val="Подпись к таблице (2) + Arial Narrow;9 pt;Полужирный;Интервал 0 pt"/>
    <w:basedOn w:val="2a"/>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ArialNarrow75pt0pt4">
    <w:name w:val="Основной текст + Arial Narrow;7;5 pt;Интервал 0 pt"/>
    <w:basedOn w:val="a4"/>
    <w:rPr>
      <w:rFonts w:ascii="Arial Narrow" w:eastAsia="Arial Narrow" w:hAnsi="Arial Narrow" w:cs="Arial Narrow"/>
      <w:b/>
      <w:bCs/>
      <w:i w:val="0"/>
      <w:iCs w:val="0"/>
      <w:smallCaps w:val="0"/>
      <w:strike w:val="0"/>
      <w:color w:val="000000"/>
      <w:spacing w:val="0"/>
      <w:w w:val="100"/>
      <w:position w:val="0"/>
      <w:sz w:val="15"/>
      <w:szCs w:val="15"/>
      <w:u w:val="none"/>
      <w:lang w:val="uk-UA"/>
    </w:rPr>
  </w:style>
  <w:style w:type="character" w:customStyle="1" w:styleId="ArialNarrow12pt0pt">
    <w:name w:val="Основной текст + Arial Narrow;12 pt;Интервал 0 pt"/>
    <w:basedOn w:val="a4"/>
    <w:rPr>
      <w:rFonts w:ascii="Arial Narrow" w:eastAsia="Arial Narrow" w:hAnsi="Arial Narrow" w:cs="Arial Narrow"/>
      <w:b/>
      <w:bCs/>
      <w:i w:val="0"/>
      <w:iCs w:val="0"/>
      <w:smallCaps w:val="0"/>
      <w:strike w:val="0"/>
      <w:color w:val="000000"/>
      <w:spacing w:val="4"/>
      <w:w w:val="100"/>
      <w:position w:val="0"/>
      <w:sz w:val="24"/>
      <w:szCs w:val="24"/>
      <w:u w:val="none"/>
    </w:rPr>
  </w:style>
  <w:style w:type="character" w:customStyle="1" w:styleId="16ArialNarrow12pt0pt">
    <w:name w:val="Заголовок №16 + Arial Narrow;12 pt;Интервал 0 pt"/>
    <w:basedOn w:val="165"/>
    <w:rPr>
      <w:rFonts w:ascii="Arial Narrow" w:eastAsia="Arial Narrow" w:hAnsi="Arial Narrow" w:cs="Arial Narrow"/>
      <w:b/>
      <w:bCs/>
      <w:i w:val="0"/>
      <w:iCs w:val="0"/>
      <w:smallCaps w:val="0"/>
      <w:strike w:val="0"/>
      <w:color w:val="000000"/>
      <w:spacing w:val="4"/>
      <w:w w:val="100"/>
      <w:position w:val="0"/>
      <w:sz w:val="24"/>
      <w:szCs w:val="24"/>
      <w:u w:val="none"/>
      <w:lang w:val="uk-UA"/>
    </w:rPr>
  </w:style>
  <w:style w:type="character" w:customStyle="1" w:styleId="65pt0pt0">
    <w:name w:val="Основной текст + 6;5 pt;Не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3"/>
      <w:szCs w:val="13"/>
      <w:u w:val="none"/>
      <w:lang w:val="uk-UA"/>
    </w:rPr>
  </w:style>
  <w:style w:type="character" w:customStyle="1" w:styleId="1262">
    <w:name w:val="Основной текст (126)_"/>
    <w:basedOn w:val="a0"/>
    <w:link w:val="1263"/>
    <w:rPr>
      <w:rFonts w:ascii="Arial Narrow" w:eastAsia="Arial Narrow" w:hAnsi="Arial Narrow" w:cs="Arial Narrow"/>
      <w:b/>
      <w:bCs/>
      <w:i w:val="0"/>
      <w:iCs w:val="0"/>
      <w:smallCaps w:val="0"/>
      <w:strike w:val="0"/>
      <w:spacing w:val="4"/>
      <w:sz w:val="19"/>
      <w:szCs w:val="19"/>
      <w:u w:val="none"/>
    </w:rPr>
  </w:style>
  <w:style w:type="character" w:customStyle="1" w:styleId="1269pt0pt">
    <w:name w:val="Основной текст (126) + 9 pt;Интервал 0 pt"/>
    <w:basedOn w:val="1262"/>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160ptd">
    <w:name w:val="Основной текст (16) + Не курсив;Интервал 0 pt"/>
    <w:basedOn w:val="16"/>
    <w:rPr>
      <w:rFonts w:ascii="Times New Roman" w:eastAsia="Times New Roman" w:hAnsi="Times New Roman" w:cs="Times New Roman"/>
      <w:b/>
      <w:bCs/>
      <w:i/>
      <w:iCs/>
      <w:smallCaps w:val="0"/>
      <w:strike w:val="0"/>
      <w:color w:val="000000"/>
      <w:spacing w:val="2"/>
      <w:w w:val="100"/>
      <w:position w:val="0"/>
      <w:sz w:val="18"/>
      <w:szCs w:val="18"/>
      <w:u w:val="none"/>
      <w:lang w:val="uk-UA"/>
    </w:rPr>
  </w:style>
  <w:style w:type="character" w:customStyle="1" w:styleId="1685pt0pt7">
    <w:name w:val="Основной текст (16) + 8;5 pt;Не полужирный;Интервал 0 pt"/>
    <w:basedOn w:val="16"/>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11f">
    <w:name w:val="Колонтитул (11) + Не полужирный"/>
    <w:basedOn w:val="116"/>
    <w:rPr>
      <w:rFonts w:ascii="Arial Narrow" w:eastAsia="Arial Narrow" w:hAnsi="Arial Narrow" w:cs="Arial Narrow"/>
      <w:b/>
      <w:bCs/>
      <w:i/>
      <w:iCs/>
      <w:smallCaps w:val="0"/>
      <w:strike w:val="0"/>
      <w:color w:val="000000"/>
      <w:spacing w:val="3"/>
      <w:w w:val="100"/>
      <w:position w:val="0"/>
      <w:sz w:val="19"/>
      <w:szCs w:val="19"/>
      <w:u w:val="single"/>
      <w:lang w:val="uk-UA"/>
    </w:rPr>
  </w:style>
  <w:style w:type="character" w:customStyle="1" w:styleId="11TimesNewRoman9pt0pt">
    <w:name w:val="Колонтитул (11) + Times New Roman;9 pt;Не курсив;Интервал 0 pt"/>
    <w:basedOn w:val="116"/>
    <w:rPr>
      <w:rFonts w:ascii="Times New Roman" w:eastAsia="Times New Roman" w:hAnsi="Times New Roman" w:cs="Times New Roman"/>
      <w:b/>
      <w:bCs/>
      <w:i/>
      <w:iCs/>
      <w:smallCaps w:val="0"/>
      <w:strike w:val="0"/>
      <w:color w:val="000000"/>
      <w:spacing w:val="8"/>
      <w:w w:val="100"/>
      <w:position w:val="0"/>
      <w:sz w:val="18"/>
      <w:szCs w:val="18"/>
      <w:u w:val="none"/>
    </w:rPr>
  </w:style>
  <w:style w:type="character" w:customStyle="1" w:styleId="25ArialNarrow8pt0pt1">
    <w:name w:val="Основной текст (25) + Arial Narrow;8 pt;Интервал 0 pt"/>
    <w:basedOn w:val="250"/>
    <w:rPr>
      <w:rFonts w:ascii="Arial Narrow" w:eastAsia="Arial Narrow" w:hAnsi="Arial Narrow" w:cs="Arial Narrow"/>
      <w:b w:val="0"/>
      <w:bCs w:val="0"/>
      <w:i/>
      <w:iCs/>
      <w:smallCaps w:val="0"/>
      <w:strike w:val="0"/>
      <w:color w:val="000000"/>
      <w:spacing w:val="-2"/>
      <w:w w:val="100"/>
      <w:position w:val="0"/>
      <w:sz w:val="16"/>
      <w:szCs w:val="16"/>
      <w:u w:val="none"/>
      <w:lang w:val="uk-UA"/>
    </w:rPr>
  </w:style>
  <w:style w:type="character" w:customStyle="1" w:styleId="25ArialNarrow8pt0pt2">
    <w:name w:val="Основной текст (25) + Arial Narrow;8 pt;Не курсив;Интервал 0 pt"/>
    <w:basedOn w:val="250"/>
    <w:rPr>
      <w:rFonts w:ascii="Arial Narrow" w:eastAsia="Arial Narrow" w:hAnsi="Arial Narrow" w:cs="Arial Narrow"/>
      <w:b w:val="0"/>
      <w:bCs w:val="0"/>
      <w:i/>
      <w:iCs/>
      <w:smallCaps w:val="0"/>
      <w:strike w:val="0"/>
      <w:color w:val="000000"/>
      <w:spacing w:val="0"/>
      <w:w w:val="100"/>
      <w:position w:val="0"/>
      <w:sz w:val="16"/>
      <w:szCs w:val="16"/>
      <w:u w:val="none"/>
      <w:lang w:val="uk-UA"/>
    </w:rPr>
  </w:style>
  <w:style w:type="character" w:customStyle="1" w:styleId="25ArialNarrow9pt0pt">
    <w:name w:val="Основной текст (25) + Arial Narrow;9 pt;Полужирный;Не курсив;Интервал 0 pt"/>
    <w:basedOn w:val="250"/>
    <w:rPr>
      <w:rFonts w:ascii="Arial Narrow" w:eastAsia="Arial Narrow" w:hAnsi="Arial Narrow" w:cs="Arial Narrow"/>
      <w:b/>
      <w:bCs/>
      <w:i/>
      <w:iCs/>
      <w:smallCaps w:val="0"/>
      <w:strike w:val="0"/>
      <w:color w:val="000000"/>
      <w:spacing w:val="2"/>
      <w:w w:val="100"/>
      <w:position w:val="0"/>
      <w:sz w:val="18"/>
      <w:szCs w:val="18"/>
      <w:u w:val="none"/>
      <w:lang w:val="uk-UA"/>
    </w:rPr>
  </w:style>
  <w:style w:type="character" w:customStyle="1" w:styleId="410pt0pt">
    <w:name w:val="Колонтитул (4) + 10 pt;Не полужирный;Интервал 0 pt"/>
    <w:basedOn w:val="44"/>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48Corbel105pt0pt">
    <w:name w:val="Основной текст (48) + Corbel;10;5 pt;Интервал 0 pt"/>
    <w:basedOn w:val="480"/>
    <w:rPr>
      <w:rFonts w:ascii="Corbel" w:eastAsia="Corbel" w:hAnsi="Corbel" w:cs="Corbel"/>
      <w:b/>
      <w:bCs/>
      <w:i w:val="0"/>
      <w:iCs w:val="0"/>
      <w:smallCaps w:val="0"/>
      <w:strike w:val="0"/>
      <w:color w:val="000000"/>
      <w:spacing w:val="-4"/>
      <w:w w:val="100"/>
      <w:position w:val="0"/>
      <w:sz w:val="21"/>
      <w:szCs w:val="21"/>
      <w:u w:val="none"/>
      <w:lang w:val="uk-UA"/>
    </w:rPr>
  </w:style>
  <w:style w:type="character" w:customStyle="1" w:styleId="480pt8">
    <w:name w:val="Основной текст (48) + Курсив;Интервал 0 pt"/>
    <w:basedOn w:val="480"/>
    <w:rPr>
      <w:rFonts w:ascii="Times New Roman" w:eastAsia="Times New Roman" w:hAnsi="Times New Roman" w:cs="Times New Roman"/>
      <w:b/>
      <w:bCs/>
      <w:i/>
      <w:iCs/>
      <w:smallCaps w:val="0"/>
      <w:strike w:val="0"/>
      <w:color w:val="000000"/>
      <w:spacing w:val="11"/>
      <w:w w:val="100"/>
      <w:position w:val="0"/>
      <w:sz w:val="20"/>
      <w:szCs w:val="20"/>
      <w:u w:val="none"/>
      <w:lang w:val="uk-UA"/>
    </w:rPr>
  </w:style>
  <w:style w:type="character" w:customStyle="1" w:styleId="4885pt1pt">
    <w:name w:val="Основной текст (48) + 8;5 pt;Курсив;Интервал 1 pt"/>
    <w:basedOn w:val="480"/>
    <w:rPr>
      <w:rFonts w:ascii="Times New Roman" w:eastAsia="Times New Roman" w:hAnsi="Times New Roman" w:cs="Times New Roman"/>
      <w:b/>
      <w:bCs/>
      <w:i/>
      <w:iCs/>
      <w:smallCaps w:val="0"/>
      <w:strike w:val="0"/>
      <w:color w:val="000000"/>
      <w:spacing w:val="30"/>
      <w:w w:val="100"/>
      <w:position w:val="0"/>
      <w:sz w:val="17"/>
      <w:szCs w:val="17"/>
      <w:u w:val="none"/>
      <w:lang w:val="uk-UA"/>
    </w:rPr>
  </w:style>
  <w:style w:type="character" w:customStyle="1" w:styleId="4895pt0pt1">
    <w:name w:val="Основной текст (48) + 9;5 pt;Курсив;Интервал 0 pt"/>
    <w:basedOn w:val="48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9585pt0pt0">
    <w:name w:val="Основной текст (95) + 8;5 pt;Не полужирный;Интервал 0 pt"/>
    <w:basedOn w:val="950"/>
    <w:rPr>
      <w:rFonts w:ascii="Arial Narrow" w:eastAsia="Arial Narrow" w:hAnsi="Arial Narrow" w:cs="Arial Narrow"/>
      <w:b/>
      <w:bCs/>
      <w:i/>
      <w:iCs/>
      <w:smallCaps w:val="0"/>
      <w:strike w:val="0"/>
      <w:color w:val="000000"/>
      <w:spacing w:val="-4"/>
      <w:w w:val="100"/>
      <w:position w:val="0"/>
      <w:sz w:val="17"/>
      <w:szCs w:val="17"/>
      <w:u w:val="single"/>
      <w:lang w:val="uk-UA"/>
    </w:rPr>
  </w:style>
  <w:style w:type="character" w:customStyle="1" w:styleId="52ArialNarrow85pt0pt">
    <w:name w:val="Основной текст (52) + Arial Narrow;8;5 pt;Не полужирный;Курсив;Интервал 0 pt"/>
    <w:basedOn w:val="520"/>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52ArialNarrow85pt0pt0">
    <w:name w:val="Основной текст (52) + Arial Narrow;8;5 pt;Не полужирный;Курсив;Интервал 0 pt"/>
    <w:basedOn w:val="520"/>
    <w:rPr>
      <w:rFonts w:ascii="Arial Narrow" w:eastAsia="Arial Narrow" w:hAnsi="Arial Narrow" w:cs="Arial Narrow"/>
      <w:b/>
      <w:bCs/>
      <w:i/>
      <w:iCs/>
      <w:smallCaps w:val="0"/>
      <w:strike w:val="0"/>
      <w:color w:val="000000"/>
      <w:spacing w:val="-4"/>
      <w:w w:val="100"/>
      <w:position w:val="0"/>
      <w:sz w:val="17"/>
      <w:szCs w:val="17"/>
      <w:u w:val="single"/>
      <w:lang w:val="uk-UA"/>
    </w:rPr>
  </w:style>
  <w:style w:type="character" w:customStyle="1" w:styleId="52TimesNewRoman10pt0pt0">
    <w:name w:val="Основной текст (52) + Times New Roman;10 pt;Интервал 0 pt"/>
    <w:basedOn w:val="520"/>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52TimesNewRoman95pt0pt">
    <w:name w:val="Основной текст (52) + Times New Roman;9;5 pt;Не полужирный;Курсив;Интервал 0 pt"/>
    <w:basedOn w:val="52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48ArialNarrow95pt0pt">
    <w:name w:val="Основной текст (48) + Arial Narrow;9;5 pt;Интервал 0 pt"/>
    <w:basedOn w:val="480"/>
    <w:rPr>
      <w:rFonts w:ascii="Arial Narrow" w:eastAsia="Arial Narrow" w:hAnsi="Arial Narrow" w:cs="Arial Narrow"/>
      <w:b/>
      <w:bCs/>
      <w:i w:val="0"/>
      <w:iCs w:val="0"/>
      <w:smallCaps w:val="0"/>
      <w:strike w:val="0"/>
      <w:color w:val="000000"/>
      <w:spacing w:val="4"/>
      <w:w w:val="100"/>
      <w:position w:val="0"/>
      <w:sz w:val="19"/>
      <w:szCs w:val="19"/>
      <w:u w:val="none"/>
      <w:lang w:val="uk-UA"/>
    </w:rPr>
  </w:style>
  <w:style w:type="character" w:customStyle="1" w:styleId="1730">
    <w:name w:val="Заголовок №17 (3)_"/>
    <w:basedOn w:val="a0"/>
    <w:link w:val="1731"/>
    <w:rPr>
      <w:rFonts w:ascii="Times New Roman" w:eastAsia="Times New Roman" w:hAnsi="Times New Roman" w:cs="Times New Roman"/>
      <w:b/>
      <w:bCs/>
      <w:i/>
      <w:iCs/>
      <w:smallCaps w:val="0"/>
      <w:strike w:val="0"/>
      <w:spacing w:val="8"/>
      <w:sz w:val="19"/>
      <w:szCs w:val="19"/>
      <w:u w:val="none"/>
    </w:rPr>
  </w:style>
  <w:style w:type="character" w:customStyle="1" w:styleId="52TimesNewRoman85pt0pt">
    <w:name w:val="Основной текст (52) + Times New Roman;8;5 pt;Не полужирный;Интервал 0 pt"/>
    <w:basedOn w:val="52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958pt0pt1">
    <w:name w:val="Основной текст (95) + 8 pt;Не полужирный;Интервал 0 pt"/>
    <w:basedOn w:val="950"/>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958pt0pt2">
    <w:name w:val="Основной текст (95) + 8 pt;Не полужирный;Интервал 0 pt"/>
    <w:basedOn w:val="950"/>
    <w:rPr>
      <w:rFonts w:ascii="Arial Narrow" w:eastAsia="Arial Narrow" w:hAnsi="Arial Narrow" w:cs="Arial Narrow"/>
      <w:b/>
      <w:bCs/>
      <w:i/>
      <w:iCs/>
      <w:smallCaps w:val="0"/>
      <w:strike w:val="0"/>
      <w:color w:val="000000"/>
      <w:spacing w:val="-2"/>
      <w:w w:val="100"/>
      <w:position w:val="0"/>
      <w:sz w:val="16"/>
      <w:szCs w:val="16"/>
      <w:u w:val="none"/>
    </w:rPr>
  </w:style>
  <w:style w:type="character" w:customStyle="1" w:styleId="958pt0pt3">
    <w:name w:val="Основной текст (95) + 8 pt;Интервал 0 pt"/>
    <w:basedOn w:val="95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1685pt0pt8">
    <w:name w:val="Основной текст (16) + 8;5 pt;Не полужирный;Интервал 0 pt"/>
    <w:basedOn w:val="16"/>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6595pt0pt">
    <w:name w:val="Основной текст (65) + 9;5 pt;Не полужирный;Интервал 0 pt"/>
    <w:basedOn w:val="65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695pt0ptc">
    <w:name w:val="Основной текст (16) + 9;5 pt;Не полужирный;Интервал 0 pt"/>
    <w:basedOn w:val="16"/>
    <w:rPr>
      <w:rFonts w:ascii="Times New Roman" w:eastAsia="Times New Roman" w:hAnsi="Times New Roman" w:cs="Times New Roman"/>
      <w:b/>
      <w:bCs/>
      <w:i/>
      <w:iCs/>
      <w:smallCaps w:val="0"/>
      <w:strike w:val="0"/>
      <w:color w:val="000000"/>
      <w:spacing w:val="6"/>
      <w:w w:val="100"/>
      <w:position w:val="0"/>
      <w:sz w:val="19"/>
      <w:szCs w:val="19"/>
      <w:u w:val="single"/>
      <w:lang w:val="uk-UA"/>
    </w:rPr>
  </w:style>
  <w:style w:type="character" w:customStyle="1" w:styleId="20ArialNarrow10pt0pt">
    <w:name w:val="Основной текст (20) + Arial Narrow;10 pt;Полужирный;Интервал 0 pt"/>
    <w:basedOn w:val="200"/>
    <w:rPr>
      <w:rFonts w:ascii="Arial Narrow" w:eastAsia="Arial Narrow" w:hAnsi="Arial Narrow" w:cs="Arial Narrow"/>
      <w:b/>
      <w:bCs/>
      <w:i w:val="0"/>
      <w:iCs w:val="0"/>
      <w:smallCaps w:val="0"/>
      <w:strike w:val="0"/>
      <w:color w:val="000000"/>
      <w:spacing w:val="11"/>
      <w:w w:val="100"/>
      <w:position w:val="0"/>
      <w:sz w:val="20"/>
      <w:szCs w:val="20"/>
      <w:u w:val="none"/>
      <w:lang w:val="uk-UA"/>
    </w:rPr>
  </w:style>
  <w:style w:type="character" w:customStyle="1" w:styleId="95TimesNewRoman85pt0pt">
    <w:name w:val="Основной текст (95) + Times New Roman;8;5 pt;Интервал 0 pt"/>
    <w:basedOn w:val="95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20pt5">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120pt6">
    <w:name w:val="Основной текст (12) + Курсив;Интервал 0 pt"/>
    <w:basedOn w:val="12"/>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95pt0ptf">
    <w:name w:val="Основной текст + 9;5 pt;Курсив;Интервал 0 pt"/>
    <w:basedOn w:val="a4"/>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ArialNarrow6pt0pt2">
    <w:name w:val="Основной текст + Arial Narrow;6 pt;Интервал 0 pt"/>
    <w:basedOn w:val="a4"/>
    <w:rPr>
      <w:rFonts w:ascii="Arial Narrow" w:eastAsia="Arial Narrow" w:hAnsi="Arial Narrow" w:cs="Arial Narrow"/>
      <w:b/>
      <w:bCs/>
      <w:i w:val="0"/>
      <w:iCs w:val="0"/>
      <w:smallCaps w:val="0"/>
      <w:strike w:val="0"/>
      <w:color w:val="000000"/>
      <w:spacing w:val="11"/>
      <w:w w:val="100"/>
      <w:position w:val="0"/>
      <w:sz w:val="12"/>
      <w:szCs w:val="12"/>
      <w:u w:val="none"/>
      <w:lang w:val="uk-UA"/>
    </w:rPr>
  </w:style>
  <w:style w:type="character" w:customStyle="1" w:styleId="TimesNewRoman11pt1">
    <w:name w:val="Колонтитул + Times New Roman;11 pt;Полужирный;Не курсив"/>
    <w:basedOn w:val="a5"/>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ArialNarrow95pt0pt4">
    <w:name w:val="Колонтитул + Arial Narrow;9;5 pt;Интервал 0 pt"/>
    <w:basedOn w:val="a5"/>
    <w:rPr>
      <w:rFonts w:ascii="Arial Narrow" w:eastAsia="Arial Narrow" w:hAnsi="Arial Narrow" w:cs="Arial Narrow"/>
      <w:b w:val="0"/>
      <w:bCs w:val="0"/>
      <w:i/>
      <w:iCs/>
      <w:smallCaps w:val="0"/>
      <w:strike w:val="0"/>
      <w:color w:val="000000"/>
      <w:spacing w:val="3"/>
      <w:w w:val="100"/>
      <w:position w:val="0"/>
      <w:sz w:val="19"/>
      <w:szCs w:val="19"/>
      <w:u w:val="single"/>
      <w:lang w:val="uk-UA"/>
    </w:rPr>
  </w:style>
  <w:style w:type="character" w:customStyle="1" w:styleId="481pt0">
    <w:name w:val="Основной текст (48) + Интервал 1 pt"/>
    <w:basedOn w:val="480"/>
    <w:rPr>
      <w:rFonts w:ascii="Times New Roman" w:eastAsia="Times New Roman" w:hAnsi="Times New Roman" w:cs="Times New Roman"/>
      <w:b/>
      <w:bCs/>
      <w:i w:val="0"/>
      <w:iCs w:val="0"/>
      <w:smallCaps w:val="0"/>
      <w:strike w:val="0"/>
      <w:color w:val="000000"/>
      <w:spacing w:val="33"/>
      <w:w w:val="100"/>
      <w:position w:val="0"/>
      <w:sz w:val="20"/>
      <w:szCs w:val="20"/>
      <w:u w:val="none"/>
      <w:lang w:val="uk-UA"/>
    </w:rPr>
  </w:style>
  <w:style w:type="character" w:customStyle="1" w:styleId="4895pt0pt2">
    <w:name w:val="Основной текст (48) + 9;5 pt;Не полужирный;Курсив;Интервал 0 pt"/>
    <w:basedOn w:val="48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844">
    <w:name w:val="Заголовок №8 (4)_"/>
    <w:basedOn w:val="a0"/>
    <w:link w:val="845"/>
    <w:rPr>
      <w:rFonts w:ascii="Corbel" w:eastAsia="Corbel" w:hAnsi="Corbel" w:cs="Corbel"/>
      <w:b/>
      <w:bCs/>
      <w:i w:val="0"/>
      <w:iCs w:val="0"/>
      <w:smallCaps w:val="0"/>
      <w:strike w:val="0"/>
      <w:spacing w:val="1"/>
      <w:sz w:val="29"/>
      <w:szCs w:val="29"/>
      <w:u w:val="none"/>
    </w:rPr>
  </w:style>
  <w:style w:type="character" w:customStyle="1" w:styleId="1360">
    <w:name w:val="Заголовок №13 (6)_"/>
    <w:basedOn w:val="a0"/>
    <w:link w:val="1361"/>
    <w:rPr>
      <w:rFonts w:ascii="Arial Narrow" w:eastAsia="Arial Narrow" w:hAnsi="Arial Narrow" w:cs="Arial Narrow"/>
      <w:b/>
      <w:bCs/>
      <w:i w:val="0"/>
      <w:iCs w:val="0"/>
      <w:smallCaps w:val="0"/>
      <w:strike w:val="0"/>
      <w:spacing w:val="7"/>
      <w:sz w:val="26"/>
      <w:szCs w:val="26"/>
      <w:u w:val="none"/>
    </w:rPr>
  </w:style>
  <w:style w:type="character" w:customStyle="1" w:styleId="ArialNarrow9pt0pt2">
    <w:name w:val="Колонтитул + Arial Narrow;9 pt;Интервал 0 pt"/>
    <w:basedOn w:val="a5"/>
    <w:rPr>
      <w:rFonts w:ascii="Arial Narrow" w:eastAsia="Arial Narrow" w:hAnsi="Arial Narrow" w:cs="Arial Narrow"/>
      <w:b w:val="0"/>
      <w:bCs w:val="0"/>
      <w:i/>
      <w:iCs/>
      <w:smallCaps w:val="0"/>
      <w:strike w:val="0"/>
      <w:color w:val="000000"/>
      <w:spacing w:val="5"/>
      <w:w w:val="100"/>
      <w:position w:val="0"/>
      <w:sz w:val="18"/>
      <w:szCs w:val="18"/>
      <w:u w:val="none"/>
      <w:lang w:val="uk-UA"/>
    </w:rPr>
  </w:style>
  <w:style w:type="character" w:customStyle="1" w:styleId="95pt0ptf0">
    <w:name w:val="Основной текст + 9;5 pt;Интервал 0 pt"/>
    <w:basedOn w:val="a4"/>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242">
    <w:name w:val="Колонтитул (24)_"/>
    <w:basedOn w:val="a0"/>
    <w:link w:val="243"/>
    <w:rPr>
      <w:rFonts w:ascii="Times New Roman" w:eastAsia="Times New Roman" w:hAnsi="Times New Roman" w:cs="Times New Roman"/>
      <w:b/>
      <w:bCs/>
      <w:i w:val="0"/>
      <w:iCs w:val="0"/>
      <w:smallCaps w:val="0"/>
      <w:strike w:val="0"/>
      <w:spacing w:val="8"/>
      <w:sz w:val="18"/>
      <w:szCs w:val="18"/>
      <w:u w:val="none"/>
    </w:rPr>
  </w:style>
  <w:style w:type="character" w:customStyle="1" w:styleId="8ArialNarrow85pt0pt3">
    <w:name w:val="Колонтитул (8) + Arial Narrow;8;5 pt;Полужирный;Интервал 0 pt"/>
    <w:basedOn w:val="81"/>
    <w:rPr>
      <w:rFonts w:ascii="Arial Narrow" w:eastAsia="Arial Narrow" w:hAnsi="Arial Narrow" w:cs="Arial Narrow"/>
      <w:b/>
      <w:bCs/>
      <w:i/>
      <w:iCs/>
      <w:smallCaps w:val="0"/>
      <w:strike w:val="0"/>
      <w:color w:val="000000"/>
      <w:spacing w:val="-9"/>
      <w:w w:val="100"/>
      <w:position w:val="0"/>
      <w:sz w:val="17"/>
      <w:szCs w:val="17"/>
      <w:u w:val="none"/>
      <w:lang w:val="uk-UA"/>
    </w:rPr>
  </w:style>
  <w:style w:type="character" w:customStyle="1" w:styleId="1430">
    <w:name w:val="Заголовок №14 (3)_"/>
    <w:basedOn w:val="a0"/>
    <w:link w:val="1431"/>
    <w:rPr>
      <w:rFonts w:ascii="Arial Narrow" w:eastAsia="Arial Narrow" w:hAnsi="Arial Narrow" w:cs="Arial Narrow"/>
      <w:b/>
      <w:bCs/>
      <w:i w:val="0"/>
      <w:iCs w:val="0"/>
      <w:smallCaps w:val="0"/>
      <w:strike w:val="0"/>
      <w:spacing w:val="7"/>
      <w:sz w:val="26"/>
      <w:szCs w:val="26"/>
      <w:u w:val="none"/>
    </w:rPr>
  </w:style>
  <w:style w:type="character" w:customStyle="1" w:styleId="138">
    <w:name w:val="Подпись к таблице (13)_"/>
    <w:basedOn w:val="a0"/>
    <w:link w:val="139"/>
    <w:rPr>
      <w:rFonts w:ascii="Arial Narrow" w:eastAsia="Arial Narrow" w:hAnsi="Arial Narrow" w:cs="Arial Narrow"/>
      <w:b w:val="0"/>
      <w:bCs w:val="0"/>
      <w:i w:val="0"/>
      <w:iCs w:val="0"/>
      <w:smallCaps w:val="0"/>
      <w:strike w:val="0"/>
      <w:sz w:val="16"/>
      <w:szCs w:val="16"/>
      <w:u w:val="none"/>
    </w:rPr>
  </w:style>
  <w:style w:type="character" w:customStyle="1" w:styleId="Corbel7pt0pt0">
    <w:name w:val="Основной текст + Corbel;7 pt;Интервал 0 pt"/>
    <w:basedOn w:val="a4"/>
    <w:rPr>
      <w:rFonts w:ascii="Corbel" w:eastAsia="Corbel" w:hAnsi="Corbel" w:cs="Corbel"/>
      <w:b/>
      <w:bCs/>
      <w:i w:val="0"/>
      <w:iCs w:val="0"/>
      <w:smallCaps w:val="0"/>
      <w:strike w:val="0"/>
      <w:color w:val="000000"/>
      <w:spacing w:val="-7"/>
      <w:w w:val="100"/>
      <w:position w:val="0"/>
      <w:sz w:val="14"/>
      <w:szCs w:val="14"/>
      <w:u w:val="none"/>
      <w:lang w:val="uk-UA"/>
    </w:rPr>
  </w:style>
  <w:style w:type="character" w:customStyle="1" w:styleId="ArialNarrow8pt0pt4">
    <w:name w:val="Основной текст + Arial Narrow;8 pt;Не полужирный;Интервал 0 pt"/>
    <w:basedOn w:val="a4"/>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148">
    <w:name w:val="Подпись к таблице (14)_"/>
    <w:basedOn w:val="a0"/>
    <w:link w:val="149"/>
    <w:rPr>
      <w:rFonts w:ascii="Corbel" w:eastAsia="Corbel" w:hAnsi="Corbel" w:cs="Corbel"/>
      <w:b/>
      <w:bCs/>
      <w:i w:val="0"/>
      <w:iCs w:val="0"/>
      <w:smallCaps w:val="0"/>
      <w:strike w:val="0"/>
      <w:spacing w:val="-7"/>
      <w:sz w:val="14"/>
      <w:szCs w:val="14"/>
      <w:u w:val="none"/>
    </w:rPr>
  </w:style>
  <w:style w:type="character" w:customStyle="1" w:styleId="1272">
    <w:name w:val="Основной текст (127)_"/>
    <w:basedOn w:val="a0"/>
    <w:link w:val="1273"/>
    <w:rPr>
      <w:rFonts w:ascii="Arial Narrow" w:eastAsia="Arial Narrow" w:hAnsi="Arial Narrow" w:cs="Arial Narrow"/>
      <w:b w:val="0"/>
      <w:bCs w:val="0"/>
      <w:i w:val="0"/>
      <w:iCs w:val="0"/>
      <w:smallCaps w:val="0"/>
      <w:strike w:val="0"/>
      <w:spacing w:val="-1"/>
      <w:sz w:val="13"/>
      <w:szCs w:val="13"/>
      <w:u w:val="none"/>
    </w:rPr>
  </w:style>
  <w:style w:type="character" w:customStyle="1" w:styleId="7ArialNarrow75pt0pt0">
    <w:name w:val="Подпись к таблице (7) + Arial Narrow;7;5 pt;Полужирный;Интервал 0 pt"/>
    <w:basedOn w:val="79"/>
    <w:rPr>
      <w:rFonts w:ascii="Arial Narrow" w:eastAsia="Arial Narrow" w:hAnsi="Arial Narrow" w:cs="Arial Narrow"/>
      <w:b/>
      <w:bCs/>
      <w:i w:val="0"/>
      <w:iCs w:val="0"/>
      <w:smallCaps w:val="0"/>
      <w:strike w:val="0"/>
      <w:color w:val="000000"/>
      <w:spacing w:val="0"/>
      <w:w w:val="100"/>
      <w:position w:val="0"/>
      <w:sz w:val="15"/>
      <w:szCs w:val="15"/>
      <w:u w:val="none"/>
      <w:lang w:val="uk-UA"/>
    </w:rPr>
  </w:style>
  <w:style w:type="character" w:customStyle="1" w:styleId="110Corbel7pt0pt">
    <w:name w:val="Основной текст (110) + Corbel;7 pt;Интервал 0 pt"/>
    <w:basedOn w:val="1100"/>
    <w:rPr>
      <w:rFonts w:ascii="Corbel" w:eastAsia="Corbel" w:hAnsi="Corbel" w:cs="Corbel"/>
      <w:b/>
      <w:bCs/>
      <w:i w:val="0"/>
      <w:iCs w:val="0"/>
      <w:smallCaps w:val="0"/>
      <w:strike w:val="0"/>
      <w:color w:val="000000"/>
      <w:spacing w:val="-7"/>
      <w:w w:val="100"/>
      <w:position w:val="0"/>
      <w:sz w:val="14"/>
      <w:szCs w:val="14"/>
      <w:u w:val="none"/>
      <w:lang w:val="uk-UA"/>
    </w:rPr>
  </w:style>
  <w:style w:type="character" w:customStyle="1" w:styleId="1740">
    <w:name w:val="Заголовок №17 (4)_"/>
    <w:basedOn w:val="a0"/>
    <w:link w:val="1741"/>
    <w:rPr>
      <w:rFonts w:ascii="Times New Roman" w:eastAsia="Times New Roman" w:hAnsi="Times New Roman" w:cs="Times New Roman"/>
      <w:b w:val="0"/>
      <w:bCs w:val="0"/>
      <w:i/>
      <w:iCs/>
      <w:smallCaps w:val="0"/>
      <w:strike w:val="0"/>
      <w:spacing w:val="6"/>
      <w:sz w:val="19"/>
      <w:szCs w:val="19"/>
      <w:u w:val="none"/>
    </w:rPr>
  </w:style>
  <w:style w:type="character" w:customStyle="1" w:styleId="17410pt0pt">
    <w:name w:val="Заголовок №17 (4) + 10 pt;Не курсив;Интервал 0 pt"/>
    <w:basedOn w:val="1740"/>
    <w:rPr>
      <w:rFonts w:ascii="Times New Roman" w:eastAsia="Times New Roman" w:hAnsi="Times New Roman" w:cs="Times New Roman"/>
      <w:b w:val="0"/>
      <w:bCs w:val="0"/>
      <w:i/>
      <w:iCs/>
      <w:smallCaps w:val="0"/>
      <w:strike w:val="0"/>
      <w:color w:val="000000"/>
      <w:spacing w:val="5"/>
      <w:w w:val="100"/>
      <w:position w:val="0"/>
      <w:sz w:val="20"/>
      <w:szCs w:val="20"/>
      <w:u w:val="none"/>
      <w:lang w:val="uk-UA"/>
    </w:rPr>
  </w:style>
  <w:style w:type="character" w:customStyle="1" w:styleId="1282">
    <w:name w:val="Основной текст (128)_"/>
    <w:basedOn w:val="a0"/>
    <w:link w:val="1283"/>
    <w:rPr>
      <w:rFonts w:ascii="Times New Roman" w:eastAsia="Times New Roman" w:hAnsi="Times New Roman" w:cs="Times New Roman"/>
      <w:b/>
      <w:bCs/>
      <w:i/>
      <w:iCs/>
      <w:smallCaps w:val="0"/>
      <w:strike w:val="0"/>
      <w:spacing w:val="7"/>
      <w:sz w:val="16"/>
      <w:szCs w:val="16"/>
      <w:u w:val="none"/>
    </w:rPr>
  </w:style>
  <w:style w:type="character" w:customStyle="1" w:styleId="12895pt0pt">
    <w:name w:val="Основной текст (128) + 9;5 pt;Не полужирный;Интервал 0 pt"/>
    <w:basedOn w:val="1282"/>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2875pt0pt">
    <w:name w:val="Основной текст (128) + 7;5 pt;Не курсив;Интервал 0 pt"/>
    <w:basedOn w:val="1282"/>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998pt">
    <w:name w:val="Основной текст (99) + 8 pt"/>
    <w:basedOn w:val="990"/>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990pt">
    <w:name w:val="Основной текст (99) + Интервал 0 pt"/>
    <w:basedOn w:val="990"/>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12885pt0pt">
    <w:name w:val="Основной текст (128) + 8;5 pt;Интервал 0 pt"/>
    <w:basedOn w:val="1282"/>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12810pt0pt">
    <w:name w:val="Основной текст (128) + 10 pt;Не полужирный;Не курсив;Интервал 0 pt"/>
    <w:basedOn w:val="1282"/>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ArialNarrow75pt0pt5">
    <w:name w:val="Основной текст + Arial Narrow;7;5 pt;Интервал 0 pt"/>
    <w:basedOn w:val="a4"/>
    <w:rPr>
      <w:rFonts w:ascii="Arial Narrow" w:eastAsia="Arial Narrow" w:hAnsi="Arial Narrow" w:cs="Arial Narrow"/>
      <w:b/>
      <w:bCs/>
      <w:i w:val="0"/>
      <w:iCs w:val="0"/>
      <w:smallCaps w:val="0"/>
      <w:strike w:val="0"/>
      <w:color w:val="000000"/>
      <w:spacing w:val="5"/>
      <w:w w:val="100"/>
      <w:position w:val="0"/>
      <w:sz w:val="15"/>
      <w:szCs w:val="15"/>
      <w:u w:val="none"/>
      <w:lang w:val="uk-UA"/>
    </w:rPr>
  </w:style>
  <w:style w:type="character" w:customStyle="1" w:styleId="ArialNarrow0pt">
    <w:name w:val="Основной текст + Arial Narrow;Интервал 0 pt"/>
    <w:basedOn w:val="a4"/>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45pt0pt">
    <w:name w:val="Основной текст + 4;5 pt;Не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9"/>
      <w:szCs w:val="9"/>
      <w:u w:val="none"/>
      <w:lang w:val="uk-UA"/>
    </w:rPr>
  </w:style>
  <w:style w:type="character" w:customStyle="1" w:styleId="121pt">
    <w:name w:val="Основной текст (12) + Интервал 1 pt"/>
    <w:basedOn w:val="12"/>
    <w:rPr>
      <w:rFonts w:ascii="Times New Roman" w:eastAsia="Times New Roman" w:hAnsi="Times New Roman" w:cs="Times New Roman"/>
      <w:b w:val="0"/>
      <w:bCs w:val="0"/>
      <w:i w:val="0"/>
      <w:iCs w:val="0"/>
      <w:smallCaps w:val="0"/>
      <w:strike w:val="0"/>
      <w:color w:val="000000"/>
      <w:spacing w:val="35"/>
      <w:w w:val="100"/>
      <w:position w:val="0"/>
      <w:sz w:val="17"/>
      <w:szCs w:val="17"/>
      <w:u w:val="none"/>
      <w:lang w:val="uk-UA"/>
    </w:rPr>
  </w:style>
  <w:style w:type="character" w:customStyle="1" w:styleId="1685pt0pt9">
    <w:name w:val="Основной текст (16) + 8;5 pt;Не курсив;Интервал 0 pt"/>
    <w:basedOn w:val="16"/>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970pt">
    <w:name w:val="Основной текст (97) + Интервал 0 pt"/>
    <w:basedOn w:val="97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6Corbel4pt0pt">
    <w:name w:val="Основной текст (16) + Corbel;4 pt;Не полужирный;Не курсив;Интервал 0 pt"/>
    <w:basedOn w:val="16"/>
    <w:rPr>
      <w:rFonts w:ascii="Corbel" w:eastAsia="Corbel" w:hAnsi="Corbel" w:cs="Corbel"/>
      <w:b/>
      <w:bCs/>
      <w:i/>
      <w:iCs/>
      <w:smallCaps w:val="0"/>
      <w:strike w:val="0"/>
      <w:color w:val="000000"/>
      <w:spacing w:val="-10"/>
      <w:w w:val="100"/>
      <w:position w:val="0"/>
      <w:sz w:val="8"/>
      <w:szCs w:val="8"/>
      <w:u w:val="none"/>
    </w:rPr>
  </w:style>
  <w:style w:type="character" w:customStyle="1" w:styleId="0ptf5">
    <w:name w:val="Основной текст + 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TimesNewRoman11pt2">
    <w:name w:val="Колонтитул + Times New Roman;11 pt;Полужирный;Не курсив"/>
    <w:basedOn w:val="a5"/>
    <w:rPr>
      <w:rFonts w:ascii="Times New Roman" w:eastAsia="Times New Roman" w:hAnsi="Times New Roman" w:cs="Times New Roman"/>
      <w:b/>
      <w:bCs/>
      <w:i/>
      <w:iCs/>
      <w:smallCaps w:val="0"/>
      <w:strike w:val="0"/>
      <w:color w:val="000000"/>
      <w:spacing w:val="0"/>
      <w:w w:val="100"/>
      <w:position w:val="0"/>
      <w:sz w:val="22"/>
      <w:szCs w:val="22"/>
      <w:u w:val="single"/>
    </w:rPr>
  </w:style>
  <w:style w:type="character" w:customStyle="1" w:styleId="59TimesNewRoman85pt0pt">
    <w:name w:val="Основной текст (59) + Times New Roman;8;5 pt;Интервал 0 pt"/>
    <w:basedOn w:val="590"/>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21ArialNarrow9pt0pt">
    <w:name w:val="Основной текст (21) + Arial Narrow;9 pt;Интервал 0 pt"/>
    <w:basedOn w:val="210"/>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58TimesNewRoman95pt0pt">
    <w:name w:val="Основной текст (58) + Times New Roman;9;5 pt;Не полужирный;Интервал 0 pt"/>
    <w:basedOn w:val="58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68pt0pt5">
    <w:name w:val="Основной текст (16) + 8 pt;Интервал 0 pt"/>
    <w:basedOn w:val="16"/>
    <w:rPr>
      <w:rFonts w:ascii="Times New Roman" w:eastAsia="Times New Roman" w:hAnsi="Times New Roman" w:cs="Times New Roman"/>
      <w:b/>
      <w:bCs/>
      <w:i/>
      <w:iCs/>
      <w:smallCaps w:val="0"/>
      <w:strike w:val="0"/>
      <w:color w:val="000000"/>
      <w:spacing w:val="2"/>
      <w:w w:val="100"/>
      <w:position w:val="0"/>
      <w:sz w:val="16"/>
      <w:szCs w:val="16"/>
      <w:u w:val="none"/>
      <w:lang w:val="uk-UA"/>
    </w:rPr>
  </w:style>
  <w:style w:type="character" w:customStyle="1" w:styleId="Corbel0pt0">
    <w:name w:val="Основной текст + Corbel;Интервал 0 pt"/>
    <w:basedOn w:val="a4"/>
    <w:rPr>
      <w:rFonts w:ascii="Corbel" w:eastAsia="Corbel" w:hAnsi="Corbel" w:cs="Corbel"/>
      <w:b/>
      <w:bCs/>
      <w:i w:val="0"/>
      <w:iCs w:val="0"/>
      <w:smallCaps w:val="0"/>
      <w:strike w:val="0"/>
      <w:color w:val="000000"/>
      <w:spacing w:val="0"/>
      <w:w w:val="100"/>
      <w:position w:val="0"/>
      <w:sz w:val="18"/>
      <w:szCs w:val="18"/>
      <w:u w:val="none"/>
    </w:rPr>
  </w:style>
  <w:style w:type="character" w:customStyle="1" w:styleId="85pt0ptc">
    <w:name w:val="Основной текст + 8;5 pt;Курсив;Интервал 0 pt"/>
    <w:basedOn w:val="a4"/>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ArialNarrow0pt0">
    <w:name w:val="Колонтитул + Arial Narrow;Полужирный;Интервал 0 pt"/>
    <w:basedOn w:val="a5"/>
    <w:rPr>
      <w:rFonts w:ascii="Arial Narrow" w:eastAsia="Arial Narrow" w:hAnsi="Arial Narrow" w:cs="Arial Narrow"/>
      <w:b/>
      <w:bCs/>
      <w:i/>
      <w:iCs/>
      <w:smallCaps w:val="0"/>
      <w:strike w:val="0"/>
      <w:color w:val="000000"/>
      <w:spacing w:val="4"/>
      <w:w w:val="100"/>
      <w:position w:val="0"/>
      <w:sz w:val="16"/>
      <w:szCs w:val="16"/>
      <w:u w:val="single"/>
      <w:lang w:val="ru-RU"/>
    </w:rPr>
  </w:style>
  <w:style w:type="character" w:customStyle="1" w:styleId="1695pt1pt">
    <w:name w:val="Основной текст (16) + 9;5 pt;Не полужирный;Интервал 1 pt"/>
    <w:basedOn w:val="16"/>
    <w:rPr>
      <w:rFonts w:ascii="Times New Roman" w:eastAsia="Times New Roman" w:hAnsi="Times New Roman" w:cs="Times New Roman"/>
      <w:b/>
      <w:bCs/>
      <w:i/>
      <w:iCs/>
      <w:smallCaps w:val="0"/>
      <w:strike w:val="0"/>
      <w:color w:val="000000"/>
      <w:spacing w:val="26"/>
      <w:w w:val="100"/>
      <w:position w:val="0"/>
      <w:sz w:val="19"/>
      <w:szCs w:val="19"/>
      <w:u w:val="none"/>
      <w:lang w:val="uk-UA"/>
    </w:rPr>
  </w:style>
  <w:style w:type="character" w:customStyle="1" w:styleId="85pt0ptd">
    <w:name w:val="Основной текст + 8;5 pt;Не полужирный;Курсив;Интервал 0 pt"/>
    <w:basedOn w:val="a4"/>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85pt0pte">
    <w:name w:val="Основной текст + 8;5 pt;Не полужирный;Курсив;Интервал 0 pt"/>
    <w:basedOn w:val="a4"/>
    <w:rPr>
      <w:rFonts w:ascii="Times New Roman" w:eastAsia="Times New Roman" w:hAnsi="Times New Roman" w:cs="Times New Roman"/>
      <w:b/>
      <w:bCs/>
      <w:i/>
      <w:iCs/>
      <w:smallCaps w:val="0"/>
      <w:strike w:val="0"/>
      <w:color w:val="000000"/>
      <w:spacing w:val="3"/>
      <w:w w:val="100"/>
      <w:position w:val="0"/>
      <w:sz w:val="17"/>
      <w:szCs w:val="17"/>
      <w:u w:val="single"/>
      <w:lang w:val="uk-UA"/>
    </w:rPr>
  </w:style>
  <w:style w:type="character" w:customStyle="1" w:styleId="1550">
    <w:name w:val="Заголовок №15 (5)_"/>
    <w:basedOn w:val="a0"/>
    <w:link w:val="1551"/>
    <w:rPr>
      <w:rFonts w:ascii="Times New Roman" w:eastAsia="Times New Roman" w:hAnsi="Times New Roman" w:cs="Times New Roman"/>
      <w:b w:val="0"/>
      <w:bCs w:val="0"/>
      <w:i/>
      <w:iCs/>
      <w:smallCaps w:val="0"/>
      <w:strike w:val="0"/>
      <w:spacing w:val="6"/>
      <w:sz w:val="19"/>
      <w:szCs w:val="19"/>
      <w:u w:val="none"/>
    </w:rPr>
  </w:style>
  <w:style w:type="character" w:customStyle="1" w:styleId="5c">
    <w:name w:val="Подпись к картинке (5)_"/>
    <w:basedOn w:val="a0"/>
    <w:link w:val="5d"/>
    <w:rPr>
      <w:rFonts w:ascii="Corbel" w:eastAsia="Corbel" w:hAnsi="Corbel" w:cs="Corbel"/>
      <w:b w:val="0"/>
      <w:bCs w:val="0"/>
      <w:i w:val="0"/>
      <w:iCs w:val="0"/>
      <w:smallCaps w:val="0"/>
      <w:strike w:val="0"/>
      <w:spacing w:val="13"/>
      <w:sz w:val="25"/>
      <w:szCs w:val="25"/>
      <w:u w:val="none"/>
    </w:rPr>
  </w:style>
  <w:style w:type="character" w:customStyle="1" w:styleId="5ArialNarrow85pt0pt">
    <w:name w:val="Подпись к картинке (5) + Arial Narrow;8;5 pt;Полужирный;Курсив;Интервал 0 pt"/>
    <w:basedOn w:val="5c"/>
    <w:rPr>
      <w:rFonts w:ascii="Arial Narrow" w:eastAsia="Arial Narrow" w:hAnsi="Arial Narrow" w:cs="Arial Narrow"/>
      <w:b/>
      <w:bCs/>
      <w:i/>
      <w:iCs/>
      <w:smallCaps w:val="0"/>
      <w:strike w:val="0"/>
      <w:color w:val="000000"/>
      <w:spacing w:val="12"/>
      <w:w w:val="100"/>
      <w:position w:val="0"/>
      <w:sz w:val="17"/>
      <w:szCs w:val="17"/>
      <w:u w:val="none"/>
      <w:lang w:val="uk-UA"/>
    </w:rPr>
  </w:style>
  <w:style w:type="character" w:customStyle="1" w:styleId="54pt0pt">
    <w:name w:val="Подпись к картинке (5) + 4 pt;Интервал 0 pt"/>
    <w:basedOn w:val="5c"/>
    <w:rPr>
      <w:rFonts w:ascii="Corbel" w:eastAsia="Corbel" w:hAnsi="Corbel" w:cs="Corbel"/>
      <w:b w:val="0"/>
      <w:bCs w:val="0"/>
      <w:i w:val="0"/>
      <w:iCs w:val="0"/>
      <w:smallCaps w:val="0"/>
      <w:strike w:val="0"/>
      <w:color w:val="000000"/>
      <w:spacing w:val="-10"/>
      <w:w w:val="100"/>
      <w:position w:val="0"/>
      <w:sz w:val="8"/>
      <w:szCs w:val="8"/>
      <w:u w:val="none"/>
    </w:rPr>
  </w:style>
  <w:style w:type="character" w:customStyle="1" w:styleId="59ArialNarrow75pt0pt0">
    <w:name w:val="Основной текст (59) + Arial Narrow;7;5 pt;Полужирный;Интервал 0 pt"/>
    <w:basedOn w:val="59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59ArialNarrow75pt0pt1">
    <w:name w:val="Основной текст (59) + Arial Narrow;7;5 pt;Полужирный;Интервал 0 pt"/>
    <w:basedOn w:val="590"/>
    <w:rPr>
      <w:rFonts w:ascii="Arial Narrow" w:eastAsia="Arial Narrow" w:hAnsi="Arial Narrow" w:cs="Arial Narrow"/>
      <w:b/>
      <w:bCs/>
      <w:i w:val="0"/>
      <w:iCs w:val="0"/>
      <w:smallCaps w:val="0"/>
      <w:strike w:val="0"/>
      <w:color w:val="000000"/>
      <w:spacing w:val="0"/>
      <w:w w:val="100"/>
      <w:position w:val="0"/>
      <w:sz w:val="15"/>
      <w:szCs w:val="15"/>
      <w:u w:val="single"/>
      <w:lang w:val="uk-UA"/>
    </w:rPr>
  </w:style>
  <w:style w:type="character" w:customStyle="1" w:styleId="109pt0pt">
    <w:name w:val="Колонтитул (10) + 9 pt;Интервал 0 pt"/>
    <w:basedOn w:val="104"/>
    <w:rPr>
      <w:rFonts w:ascii="Arial Narrow" w:eastAsia="Arial Narrow" w:hAnsi="Arial Narrow" w:cs="Arial Narrow"/>
      <w:b w:val="0"/>
      <w:bCs w:val="0"/>
      <w:i/>
      <w:iCs/>
      <w:smallCaps w:val="0"/>
      <w:strike w:val="0"/>
      <w:color w:val="000000"/>
      <w:spacing w:val="5"/>
      <w:w w:val="100"/>
      <w:position w:val="0"/>
      <w:sz w:val="18"/>
      <w:szCs w:val="18"/>
      <w:u w:val="single"/>
      <w:lang w:val="uk-UA"/>
    </w:rPr>
  </w:style>
  <w:style w:type="character" w:customStyle="1" w:styleId="9995pt0pt">
    <w:name w:val="Основной текст (99) + 9;5 pt;Не полужирный;Интервал 0 pt"/>
    <w:basedOn w:val="99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999pt1pt">
    <w:name w:val="Основной текст (99) + 9 pt;Не курсив;Интервал 1 pt"/>
    <w:basedOn w:val="990"/>
    <w:rPr>
      <w:rFonts w:ascii="Times New Roman" w:eastAsia="Times New Roman" w:hAnsi="Times New Roman" w:cs="Times New Roman"/>
      <w:b/>
      <w:bCs/>
      <w:i/>
      <w:iCs/>
      <w:smallCaps w:val="0"/>
      <w:strike w:val="0"/>
      <w:color w:val="000000"/>
      <w:spacing w:val="36"/>
      <w:w w:val="100"/>
      <w:position w:val="0"/>
      <w:sz w:val="18"/>
      <w:szCs w:val="18"/>
      <w:u w:val="none"/>
      <w:lang w:val="uk-UA"/>
    </w:rPr>
  </w:style>
  <w:style w:type="character" w:customStyle="1" w:styleId="999pt0pt0">
    <w:name w:val="Основной текст (99) + 9 pt;Не курсив;Интервал 0 pt"/>
    <w:basedOn w:val="990"/>
    <w:rPr>
      <w:rFonts w:ascii="Times New Roman" w:eastAsia="Times New Roman" w:hAnsi="Times New Roman" w:cs="Times New Roman"/>
      <w:b/>
      <w:bCs/>
      <w:i/>
      <w:iCs/>
      <w:smallCaps w:val="0"/>
      <w:strike w:val="0"/>
      <w:color w:val="000000"/>
      <w:spacing w:val="3"/>
      <w:w w:val="100"/>
      <w:position w:val="0"/>
      <w:sz w:val="18"/>
      <w:szCs w:val="18"/>
      <w:u w:val="none"/>
      <w:lang w:val="uk-UA"/>
    </w:rPr>
  </w:style>
  <w:style w:type="character" w:customStyle="1" w:styleId="4385pt0pt1">
    <w:name w:val="Основной текст (43) + 8;5 pt;Курсив;Интервал 0 pt"/>
    <w:basedOn w:val="430"/>
    <w:rPr>
      <w:rFonts w:ascii="Times New Roman" w:eastAsia="Times New Roman" w:hAnsi="Times New Roman" w:cs="Times New Roman"/>
      <w:b/>
      <w:bCs/>
      <w:i/>
      <w:iCs/>
      <w:smallCaps w:val="0"/>
      <w:strike w:val="0"/>
      <w:color w:val="000000"/>
      <w:spacing w:val="9"/>
      <w:w w:val="100"/>
      <w:position w:val="0"/>
      <w:sz w:val="17"/>
      <w:szCs w:val="17"/>
      <w:u w:val="none"/>
    </w:rPr>
  </w:style>
  <w:style w:type="character" w:customStyle="1" w:styleId="430pt4">
    <w:name w:val="Основной текст (43) + Интервал 0 pt"/>
    <w:basedOn w:val="43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395pt0pt">
    <w:name w:val="Основной текст (43) + 9;5 pt;Не полужирный;Курсив;Интервал 0 pt"/>
    <w:basedOn w:val="43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434">
    <w:name w:val="Основной текст (43) + Не полужирный"/>
    <w:basedOn w:val="430"/>
    <w:rPr>
      <w:rFonts w:ascii="Times New Roman" w:eastAsia="Times New Roman" w:hAnsi="Times New Roman" w:cs="Times New Roman"/>
      <w:b/>
      <w:bCs/>
      <w:i w:val="0"/>
      <w:iCs w:val="0"/>
      <w:smallCaps w:val="0"/>
      <w:strike w:val="0"/>
      <w:color w:val="000000"/>
      <w:spacing w:val="5"/>
      <w:w w:val="100"/>
      <w:position w:val="0"/>
      <w:sz w:val="18"/>
      <w:szCs w:val="18"/>
      <w:u w:val="none"/>
    </w:rPr>
  </w:style>
  <w:style w:type="character" w:customStyle="1" w:styleId="85pt0ptf">
    <w:name w:val="Основной текст + 8;5 pt;Курсив;Интервал 0 pt"/>
    <w:basedOn w:val="a4"/>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990pt0">
    <w:name w:val="Основной текст (99) + Интервал 0 pt"/>
    <w:basedOn w:val="990"/>
    <w:rPr>
      <w:rFonts w:ascii="Times New Roman" w:eastAsia="Times New Roman" w:hAnsi="Times New Roman" w:cs="Times New Roman"/>
      <w:b/>
      <w:bCs/>
      <w:i/>
      <w:iCs/>
      <w:smallCaps w:val="0"/>
      <w:strike w:val="0"/>
      <w:color w:val="000000"/>
      <w:spacing w:val="9"/>
      <w:w w:val="100"/>
      <w:position w:val="0"/>
      <w:sz w:val="17"/>
      <w:szCs w:val="17"/>
      <w:u w:val="single"/>
      <w:lang w:val="uk-UA"/>
    </w:rPr>
  </w:style>
  <w:style w:type="character" w:customStyle="1" w:styleId="187">
    <w:name w:val="Заголовок №18 (7)_"/>
    <w:basedOn w:val="a0"/>
    <w:link w:val="1870"/>
    <w:rPr>
      <w:rFonts w:ascii="Arial Narrow" w:eastAsia="Arial Narrow" w:hAnsi="Arial Narrow" w:cs="Arial Narrow"/>
      <w:b/>
      <w:bCs/>
      <w:i w:val="0"/>
      <w:iCs w:val="0"/>
      <w:smallCaps w:val="0"/>
      <w:strike w:val="0"/>
      <w:spacing w:val="4"/>
      <w:sz w:val="19"/>
      <w:szCs w:val="19"/>
      <w:u w:val="none"/>
    </w:rPr>
  </w:style>
  <w:style w:type="character" w:customStyle="1" w:styleId="4910pt0pt3">
    <w:name w:val="Основной текст (49) + 10 pt;Полужирный;Интервал 0 pt"/>
    <w:basedOn w:val="490"/>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49Corbel105pt0pt">
    <w:name w:val="Основной текст (49) + Corbel;10;5 pt;Полужирный;Интервал 0 pt"/>
    <w:basedOn w:val="490"/>
    <w:rPr>
      <w:rFonts w:ascii="Corbel" w:eastAsia="Corbel" w:hAnsi="Corbel" w:cs="Corbel"/>
      <w:b/>
      <w:bCs/>
      <w:i w:val="0"/>
      <w:iCs w:val="0"/>
      <w:smallCaps w:val="0"/>
      <w:strike w:val="0"/>
      <w:color w:val="000000"/>
      <w:spacing w:val="-4"/>
      <w:w w:val="100"/>
      <w:position w:val="0"/>
      <w:sz w:val="21"/>
      <w:szCs w:val="21"/>
      <w:u w:val="none"/>
      <w:lang w:val="uk-UA"/>
    </w:rPr>
  </w:style>
  <w:style w:type="character" w:customStyle="1" w:styleId="4995pt0pt0">
    <w:name w:val="Основной текст (49) + 9;5 pt;Полужирный;Курсив;Интервал 0 pt"/>
    <w:basedOn w:val="49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499pt0pt4">
    <w:name w:val="Основной текст (49) + 9 pt;Интервал 0 pt"/>
    <w:basedOn w:val="490"/>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1290">
    <w:name w:val="Основной текст (129)_"/>
    <w:basedOn w:val="a0"/>
    <w:link w:val="1291"/>
    <w:rPr>
      <w:rFonts w:ascii="Times New Roman" w:eastAsia="Times New Roman" w:hAnsi="Times New Roman" w:cs="Times New Roman"/>
      <w:b/>
      <w:bCs/>
      <w:i/>
      <w:iCs/>
      <w:smallCaps w:val="0"/>
      <w:strike w:val="0"/>
      <w:spacing w:val="10"/>
      <w:sz w:val="21"/>
      <w:szCs w:val="21"/>
      <w:u w:val="none"/>
    </w:rPr>
  </w:style>
  <w:style w:type="character" w:customStyle="1" w:styleId="10595pt0pt">
    <w:name w:val="Основной текст (105) + 9;5 pt;Интервал 0 pt"/>
    <w:basedOn w:val="1052"/>
    <w:rPr>
      <w:rFonts w:ascii="Trebuchet MS" w:eastAsia="Trebuchet MS" w:hAnsi="Trebuchet MS" w:cs="Trebuchet MS"/>
      <w:b/>
      <w:bCs/>
      <w:i w:val="0"/>
      <w:iCs w:val="0"/>
      <w:smallCaps w:val="0"/>
      <w:strike w:val="0"/>
      <w:color w:val="000000"/>
      <w:spacing w:val="7"/>
      <w:w w:val="100"/>
      <w:position w:val="0"/>
      <w:sz w:val="19"/>
      <w:szCs w:val="19"/>
      <w:u w:val="none"/>
      <w:lang w:val="uk-UA"/>
    </w:rPr>
  </w:style>
  <w:style w:type="character" w:customStyle="1" w:styleId="1300">
    <w:name w:val="Основной текст (130)_"/>
    <w:basedOn w:val="a0"/>
    <w:link w:val="1301"/>
    <w:rPr>
      <w:rFonts w:ascii="Corbel" w:eastAsia="Corbel" w:hAnsi="Corbel" w:cs="Corbel"/>
      <w:b w:val="0"/>
      <w:bCs w:val="0"/>
      <w:i/>
      <w:iCs/>
      <w:smallCaps w:val="0"/>
      <w:strike w:val="0"/>
      <w:spacing w:val="-5"/>
      <w:sz w:val="19"/>
      <w:szCs w:val="19"/>
      <w:u w:val="none"/>
    </w:rPr>
  </w:style>
  <w:style w:type="character" w:customStyle="1" w:styleId="1302">
    <w:name w:val="Основной текст (130)"/>
    <w:basedOn w:val="1300"/>
    <w:rPr>
      <w:rFonts w:ascii="Corbel" w:eastAsia="Corbel" w:hAnsi="Corbel" w:cs="Corbel"/>
      <w:b w:val="0"/>
      <w:bCs w:val="0"/>
      <w:i/>
      <w:iCs/>
      <w:smallCaps w:val="0"/>
      <w:strike w:val="0"/>
      <w:color w:val="000000"/>
      <w:spacing w:val="-5"/>
      <w:w w:val="100"/>
      <w:position w:val="0"/>
      <w:sz w:val="19"/>
      <w:szCs w:val="19"/>
      <w:u w:val="single"/>
      <w:lang w:val="uk-UA"/>
    </w:rPr>
  </w:style>
  <w:style w:type="character" w:customStyle="1" w:styleId="130TimesNewRoman-1pt">
    <w:name w:val="Основной текст (130) + Times New Roman;Полужирный;Не курсив;Интервал -1 pt"/>
    <w:basedOn w:val="1300"/>
    <w:rPr>
      <w:rFonts w:ascii="Times New Roman" w:eastAsia="Times New Roman" w:hAnsi="Times New Roman" w:cs="Times New Roman"/>
      <w:b/>
      <w:bCs/>
      <w:i/>
      <w:iCs/>
      <w:smallCaps w:val="0"/>
      <w:strike w:val="0"/>
      <w:color w:val="000000"/>
      <w:spacing w:val="-20"/>
      <w:w w:val="100"/>
      <w:position w:val="0"/>
      <w:sz w:val="19"/>
      <w:szCs w:val="19"/>
      <w:u w:val="none"/>
      <w:lang w:val="uk-UA"/>
    </w:rPr>
  </w:style>
  <w:style w:type="character" w:customStyle="1" w:styleId="1310">
    <w:name w:val="Основной текст (131)_"/>
    <w:basedOn w:val="a0"/>
    <w:link w:val="1311"/>
    <w:rPr>
      <w:rFonts w:ascii="Times New Roman" w:eastAsia="Times New Roman" w:hAnsi="Times New Roman" w:cs="Times New Roman"/>
      <w:b w:val="0"/>
      <w:bCs w:val="0"/>
      <w:i w:val="0"/>
      <w:iCs w:val="0"/>
      <w:smallCaps w:val="0"/>
      <w:strike w:val="0"/>
      <w:spacing w:val="7"/>
      <w:sz w:val="22"/>
      <w:szCs w:val="22"/>
      <w:u w:val="none"/>
    </w:rPr>
  </w:style>
  <w:style w:type="character" w:customStyle="1" w:styleId="1312pt">
    <w:name w:val="Основной текст (131) + Интервал 2 pt"/>
    <w:basedOn w:val="1310"/>
    <w:rPr>
      <w:rFonts w:ascii="Times New Roman" w:eastAsia="Times New Roman" w:hAnsi="Times New Roman" w:cs="Times New Roman"/>
      <w:b w:val="0"/>
      <w:bCs w:val="0"/>
      <w:i w:val="0"/>
      <w:iCs w:val="0"/>
      <w:smallCaps w:val="0"/>
      <w:strike w:val="0"/>
      <w:color w:val="000000"/>
      <w:spacing w:val="41"/>
      <w:w w:val="100"/>
      <w:position w:val="0"/>
      <w:sz w:val="22"/>
      <w:szCs w:val="22"/>
      <w:u w:val="none"/>
      <w:lang w:val="uk-UA"/>
    </w:rPr>
  </w:style>
  <w:style w:type="character" w:customStyle="1" w:styleId="131105pt0pt">
    <w:name w:val="Основной текст (131) + 10;5 pt;Полужирный;Курсив;Интервал 0 pt"/>
    <w:basedOn w:val="1310"/>
    <w:rPr>
      <w:rFonts w:ascii="Times New Roman" w:eastAsia="Times New Roman" w:hAnsi="Times New Roman" w:cs="Times New Roman"/>
      <w:b/>
      <w:bCs/>
      <w:i/>
      <w:iCs/>
      <w:smallCaps w:val="0"/>
      <w:strike w:val="0"/>
      <w:color w:val="000000"/>
      <w:spacing w:val="10"/>
      <w:w w:val="100"/>
      <w:position w:val="0"/>
      <w:sz w:val="21"/>
      <w:szCs w:val="21"/>
      <w:u w:val="none"/>
      <w:lang w:val="uk-UA"/>
    </w:rPr>
  </w:style>
  <w:style w:type="character" w:customStyle="1" w:styleId="12995pt0pt">
    <w:name w:val="Основной текст (129) + 9;5 pt;Интервал 0 pt"/>
    <w:basedOn w:val="129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2911pt0pt">
    <w:name w:val="Основной текст (129) + 11 pt;Не полужирный;Не курсив;Интервал 0 pt"/>
    <w:basedOn w:val="1290"/>
    <w:rPr>
      <w:rFonts w:ascii="Times New Roman" w:eastAsia="Times New Roman" w:hAnsi="Times New Roman" w:cs="Times New Roman"/>
      <w:b/>
      <w:bCs/>
      <w:i/>
      <w:iCs/>
      <w:smallCaps w:val="0"/>
      <w:strike w:val="0"/>
      <w:color w:val="000000"/>
      <w:spacing w:val="7"/>
      <w:w w:val="100"/>
      <w:position w:val="0"/>
      <w:sz w:val="22"/>
      <w:szCs w:val="22"/>
      <w:u w:val="none"/>
      <w:lang w:val="uk-UA"/>
    </w:rPr>
  </w:style>
  <w:style w:type="character" w:customStyle="1" w:styleId="126TimesNewRoman10pt0pt">
    <w:name w:val="Основной текст (126) + Times New Roman;10 pt;Не полужирный;Интервал 0 pt"/>
    <w:basedOn w:val="1262"/>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880pt2">
    <w:name w:val="Основной текст (88) + Не полужирный;Не курсив;Интервал 0 pt"/>
    <w:basedOn w:val="880"/>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59TimesNewRoman9pt0pt">
    <w:name w:val="Основной текст (59) + Times New Roman;9 pt;Полужирный;Интервал 0 pt"/>
    <w:basedOn w:val="59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08pt0pt3">
    <w:name w:val="Колонтитул (10) + 8 pt;Полужирный;Малые прописные;Интервал 0 pt"/>
    <w:basedOn w:val="104"/>
    <w:rPr>
      <w:rFonts w:ascii="Arial Narrow" w:eastAsia="Arial Narrow" w:hAnsi="Arial Narrow" w:cs="Arial Narrow"/>
      <w:b/>
      <w:bCs/>
      <w:i/>
      <w:iCs/>
      <w:smallCaps/>
      <w:strike w:val="0"/>
      <w:color w:val="000000"/>
      <w:spacing w:val="4"/>
      <w:w w:val="100"/>
      <w:position w:val="0"/>
      <w:sz w:val="16"/>
      <w:szCs w:val="16"/>
      <w:u w:val="none"/>
    </w:rPr>
  </w:style>
  <w:style w:type="character" w:customStyle="1" w:styleId="10TimesNewRoman10pt0pt">
    <w:name w:val="Колонтитул (10) + Times New Roman;10 pt;Не курсив;Интервал 0 pt"/>
    <w:basedOn w:val="104"/>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52ArialNarrow9pt0pt">
    <w:name w:val="Основной текст (52) + Arial Narrow;9 pt;Интервал 0 pt"/>
    <w:basedOn w:val="520"/>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52Corbel4pt0pt">
    <w:name w:val="Основной текст (52) + Corbel;4 pt;Не полужирный;Интервал 0 pt"/>
    <w:basedOn w:val="520"/>
    <w:rPr>
      <w:rFonts w:ascii="Corbel" w:eastAsia="Corbel" w:hAnsi="Corbel" w:cs="Corbel"/>
      <w:b/>
      <w:bCs/>
      <w:i w:val="0"/>
      <w:iCs w:val="0"/>
      <w:smallCaps w:val="0"/>
      <w:strike w:val="0"/>
      <w:color w:val="000000"/>
      <w:spacing w:val="-10"/>
      <w:w w:val="100"/>
      <w:position w:val="0"/>
      <w:sz w:val="8"/>
      <w:szCs w:val="8"/>
      <w:u w:val="none"/>
    </w:rPr>
  </w:style>
  <w:style w:type="character" w:customStyle="1" w:styleId="59ArialNarrow8pt0pt0">
    <w:name w:val="Основной текст (59) + Arial Narrow;8 pt;Интервал 0 pt"/>
    <w:basedOn w:val="590"/>
    <w:rPr>
      <w:rFonts w:ascii="Arial Narrow" w:eastAsia="Arial Narrow" w:hAnsi="Arial Narrow" w:cs="Arial Narrow"/>
      <w:b w:val="0"/>
      <w:bCs w:val="0"/>
      <w:i w:val="0"/>
      <w:iCs w:val="0"/>
      <w:smallCaps w:val="0"/>
      <w:strike w:val="0"/>
      <w:color w:val="000000"/>
      <w:spacing w:val="0"/>
      <w:w w:val="100"/>
      <w:position w:val="0"/>
      <w:sz w:val="16"/>
      <w:szCs w:val="16"/>
      <w:u w:val="none"/>
      <w:lang w:val="uk-UA"/>
    </w:rPr>
  </w:style>
  <w:style w:type="character" w:customStyle="1" w:styleId="59ArialNarrow85pt0pt0">
    <w:name w:val="Основной текст (59) + Arial Narrow;8;5 pt;Курсив;Интервал 0 pt"/>
    <w:basedOn w:val="590"/>
    <w:rPr>
      <w:rFonts w:ascii="Arial Narrow" w:eastAsia="Arial Narrow" w:hAnsi="Arial Narrow" w:cs="Arial Narrow"/>
      <w:b w:val="0"/>
      <w:bCs w:val="0"/>
      <w:i/>
      <w:iCs/>
      <w:smallCaps w:val="0"/>
      <w:strike w:val="0"/>
      <w:color w:val="000000"/>
      <w:spacing w:val="-4"/>
      <w:w w:val="100"/>
      <w:position w:val="0"/>
      <w:sz w:val="17"/>
      <w:szCs w:val="17"/>
      <w:u w:val="none"/>
      <w:lang w:val="uk-UA"/>
    </w:rPr>
  </w:style>
  <w:style w:type="character" w:customStyle="1" w:styleId="389pt0pt">
    <w:name w:val="Основной текст (38) + 9 pt;Не курсив;Интервал 0 pt"/>
    <w:basedOn w:val="380"/>
    <w:rPr>
      <w:rFonts w:ascii="Arial Narrow" w:eastAsia="Arial Narrow" w:hAnsi="Arial Narrow" w:cs="Arial Narrow"/>
      <w:b/>
      <w:bCs/>
      <w:i/>
      <w:iCs/>
      <w:smallCaps w:val="0"/>
      <w:strike w:val="0"/>
      <w:color w:val="000000"/>
      <w:spacing w:val="2"/>
      <w:w w:val="100"/>
      <w:position w:val="0"/>
      <w:sz w:val="18"/>
      <w:szCs w:val="18"/>
      <w:u w:val="none"/>
      <w:lang w:val="uk-UA"/>
    </w:rPr>
  </w:style>
  <w:style w:type="character" w:customStyle="1" w:styleId="3875pt0pt">
    <w:name w:val="Основной текст (38) + 7;5 pt;Не курсив;Интервал 0 pt"/>
    <w:basedOn w:val="380"/>
    <w:rPr>
      <w:rFonts w:ascii="Arial Narrow" w:eastAsia="Arial Narrow" w:hAnsi="Arial Narrow" w:cs="Arial Narrow"/>
      <w:b/>
      <w:bCs/>
      <w:i/>
      <w:iCs/>
      <w:smallCaps w:val="0"/>
      <w:strike w:val="0"/>
      <w:color w:val="000000"/>
      <w:spacing w:val="0"/>
      <w:w w:val="100"/>
      <w:position w:val="0"/>
      <w:sz w:val="15"/>
      <w:szCs w:val="15"/>
      <w:u w:val="none"/>
      <w:lang w:val="uk-UA"/>
    </w:rPr>
  </w:style>
  <w:style w:type="character" w:customStyle="1" w:styleId="3875pt0pt0">
    <w:name w:val="Основной текст (38) + 7;5 pt;Не курсив;Интервал 0 pt"/>
    <w:basedOn w:val="380"/>
    <w:rPr>
      <w:rFonts w:ascii="Arial Narrow" w:eastAsia="Arial Narrow" w:hAnsi="Arial Narrow" w:cs="Arial Narrow"/>
      <w:b/>
      <w:bCs/>
      <w:i/>
      <w:iCs/>
      <w:smallCaps w:val="0"/>
      <w:strike w:val="0"/>
      <w:color w:val="000000"/>
      <w:spacing w:val="0"/>
      <w:w w:val="100"/>
      <w:position w:val="0"/>
      <w:sz w:val="15"/>
      <w:szCs w:val="15"/>
      <w:u w:val="single"/>
      <w:lang w:val="uk-UA"/>
    </w:rPr>
  </w:style>
  <w:style w:type="character" w:customStyle="1" w:styleId="950pt">
    <w:name w:val="Основной текст (95) + Не курсив;Интервал 0 pt"/>
    <w:basedOn w:val="950"/>
    <w:rPr>
      <w:rFonts w:ascii="Arial Narrow" w:eastAsia="Arial Narrow" w:hAnsi="Arial Narrow" w:cs="Arial Narrow"/>
      <w:b/>
      <w:bCs/>
      <w:i/>
      <w:iCs/>
      <w:smallCaps w:val="0"/>
      <w:strike w:val="0"/>
      <w:color w:val="000000"/>
      <w:spacing w:val="0"/>
      <w:w w:val="100"/>
      <w:position w:val="0"/>
      <w:sz w:val="15"/>
      <w:szCs w:val="15"/>
      <w:u w:val="none"/>
      <w:lang w:val="uk-UA"/>
    </w:rPr>
  </w:style>
  <w:style w:type="character" w:customStyle="1" w:styleId="ArialNarrow0pt1">
    <w:name w:val="Колонтитул + Arial Narrow;Полужирный;Интервал 0 pt"/>
    <w:basedOn w:val="a5"/>
    <w:rPr>
      <w:rFonts w:ascii="Arial Narrow" w:eastAsia="Arial Narrow" w:hAnsi="Arial Narrow" w:cs="Arial Narrow"/>
      <w:b/>
      <w:bCs/>
      <w:i/>
      <w:iCs/>
      <w:smallCaps w:val="0"/>
      <w:strike w:val="0"/>
      <w:color w:val="000000"/>
      <w:spacing w:val="-9"/>
      <w:w w:val="100"/>
      <w:position w:val="0"/>
      <w:sz w:val="16"/>
      <w:szCs w:val="16"/>
      <w:u w:val="none"/>
      <w:lang w:val="ru-RU"/>
    </w:rPr>
  </w:style>
  <w:style w:type="character" w:customStyle="1" w:styleId="16ArialNarrow8pt0pt">
    <w:name w:val="Основной текст (16) + Arial Narrow;8 pt;Не курсив;Интервал 0 pt"/>
    <w:basedOn w:val="16"/>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0ptf6">
    <w:name w:val="Основной текст + Интервал 0 pt"/>
    <w:basedOn w:val="a4"/>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68pt0pt6">
    <w:name w:val="Основной текст (16) + 8 pt;Интервал 0 pt"/>
    <w:basedOn w:val="16"/>
    <w:rPr>
      <w:rFonts w:ascii="Times New Roman" w:eastAsia="Times New Roman" w:hAnsi="Times New Roman" w:cs="Times New Roman"/>
      <w:b/>
      <w:bCs/>
      <w:i/>
      <w:iCs/>
      <w:smallCaps w:val="0"/>
      <w:strike w:val="0"/>
      <w:color w:val="000000"/>
      <w:spacing w:val="7"/>
      <w:w w:val="100"/>
      <w:position w:val="0"/>
      <w:sz w:val="16"/>
      <w:szCs w:val="16"/>
      <w:u w:val="none"/>
      <w:lang w:val="uk-UA"/>
    </w:rPr>
  </w:style>
  <w:style w:type="character" w:customStyle="1" w:styleId="161pt">
    <w:name w:val="Основной текст (16) + Не курсив;Интервал 1 pt"/>
    <w:basedOn w:val="16"/>
    <w:rPr>
      <w:rFonts w:ascii="Times New Roman" w:eastAsia="Times New Roman" w:hAnsi="Times New Roman" w:cs="Times New Roman"/>
      <w:b/>
      <w:bCs/>
      <w:i/>
      <w:iCs/>
      <w:smallCaps w:val="0"/>
      <w:strike w:val="0"/>
      <w:color w:val="000000"/>
      <w:spacing w:val="39"/>
      <w:w w:val="100"/>
      <w:position w:val="0"/>
      <w:sz w:val="18"/>
      <w:szCs w:val="18"/>
      <w:u w:val="none"/>
      <w:lang w:val="uk-UA"/>
    </w:rPr>
  </w:style>
  <w:style w:type="character" w:customStyle="1" w:styleId="1685pt1pt0">
    <w:name w:val="Основной текст (16) + 8;5 pt;Не полужирный;Не курсив;Интервал 1 pt"/>
    <w:basedOn w:val="16"/>
    <w:rPr>
      <w:rFonts w:ascii="Times New Roman" w:eastAsia="Times New Roman" w:hAnsi="Times New Roman" w:cs="Times New Roman"/>
      <w:b/>
      <w:bCs/>
      <w:i/>
      <w:iCs/>
      <w:smallCaps w:val="0"/>
      <w:strike w:val="0"/>
      <w:color w:val="000000"/>
      <w:spacing w:val="35"/>
      <w:w w:val="100"/>
      <w:position w:val="0"/>
      <w:sz w:val="17"/>
      <w:szCs w:val="17"/>
      <w:u w:val="none"/>
      <w:lang w:val="uk-UA"/>
    </w:rPr>
  </w:style>
  <w:style w:type="character" w:customStyle="1" w:styleId="106Corbel10pt0pt">
    <w:name w:val="Основной текст (106) + Corbel;10 pt;Интервал 0 pt"/>
    <w:basedOn w:val="1060"/>
    <w:rPr>
      <w:rFonts w:ascii="Corbel" w:eastAsia="Corbel" w:hAnsi="Corbel" w:cs="Corbel"/>
      <w:b/>
      <w:bCs/>
      <w:i w:val="0"/>
      <w:iCs w:val="0"/>
      <w:smallCaps w:val="0"/>
      <w:strike w:val="0"/>
      <w:color w:val="000000"/>
      <w:spacing w:val="2"/>
      <w:w w:val="100"/>
      <w:position w:val="0"/>
      <w:sz w:val="20"/>
      <w:szCs w:val="20"/>
      <w:u w:val="none"/>
      <w:lang w:val="uk-UA"/>
    </w:rPr>
  </w:style>
  <w:style w:type="character" w:customStyle="1" w:styleId="59TimesNewRoman9pt0pt0">
    <w:name w:val="Основной текст (59) + Times New Roman;9 pt;Интервал 0 pt"/>
    <w:basedOn w:val="590"/>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Consolas4pt0pt">
    <w:name w:val="Основной текст + Consolas;4 pt;Не полужирный;Интервал 0 pt"/>
    <w:basedOn w:val="a4"/>
    <w:rPr>
      <w:rFonts w:ascii="Consolas" w:eastAsia="Consolas" w:hAnsi="Consolas" w:cs="Consolas"/>
      <w:b/>
      <w:bCs/>
      <w:i w:val="0"/>
      <w:iCs w:val="0"/>
      <w:smallCaps w:val="0"/>
      <w:strike w:val="0"/>
      <w:color w:val="000000"/>
      <w:spacing w:val="0"/>
      <w:w w:val="100"/>
      <w:position w:val="0"/>
      <w:sz w:val="8"/>
      <w:szCs w:val="8"/>
      <w:u w:val="none"/>
      <w:lang w:val="uk-UA"/>
    </w:rPr>
  </w:style>
  <w:style w:type="character" w:customStyle="1" w:styleId="1322">
    <w:name w:val="Основной текст (132)_"/>
    <w:basedOn w:val="a0"/>
    <w:link w:val="1323"/>
    <w:rPr>
      <w:rFonts w:ascii="Times New Roman" w:eastAsia="Times New Roman" w:hAnsi="Times New Roman" w:cs="Times New Roman"/>
      <w:b/>
      <w:bCs/>
      <w:i w:val="0"/>
      <w:iCs w:val="0"/>
      <w:smallCaps w:val="0"/>
      <w:strike w:val="0"/>
      <w:spacing w:val="5"/>
      <w:sz w:val="19"/>
      <w:szCs w:val="19"/>
      <w:u w:val="none"/>
    </w:rPr>
  </w:style>
  <w:style w:type="character" w:customStyle="1" w:styleId="1320pt">
    <w:name w:val="Основной текст (132) + Курсив;Интервал 0 pt"/>
    <w:basedOn w:val="1322"/>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59ArialNarrow75pt0pt2">
    <w:name w:val="Основной текст (59) + Arial Narrow;7;5 pt;Полужирный;Курсив;Интервал 0 pt"/>
    <w:basedOn w:val="590"/>
    <w:rPr>
      <w:rFonts w:ascii="Arial Narrow" w:eastAsia="Arial Narrow" w:hAnsi="Arial Narrow" w:cs="Arial Narrow"/>
      <w:b/>
      <w:bCs/>
      <w:i/>
      <w:iCs/>
      <w:smallCaps w:val="0"/>
      <w:strike w:val="0"/>
      <w:color w:val="000000"/>
      <w:spacing w:val="-4"/>
      <w:w w:val="100"/>
      <w:position w:val="0"/>
      <w:sz w:val="15"/>
      <w:szCs w:val="15"/>
      <w:u w:val="none"/>
      <w:lang w:val="uk-UA"/>
    </w:rPr>
  </w:style>
  <w:style w:type="character" w:customStyle="1" w:styleId="58ArialNarrow75pt0pt2">
    <w:name w:val="Основной текст (58) + Arial Narrow;7;5 pt;Не курсив;Интервал 0 pt"/>
    <w:basedOn w:val="580"/>
    <w:rPr>
      <w:rFonts w:ascii="Arial Narrow" w:eastAsia="Arial Narrow" w:hAnsi="Arial Narrow" w:cs="Arial Narrow"/>
      <w:b/>
      <w:bCs/>
      <w:i/>
      <w:iCs/>
      <w:smallCaps w:val="0"/>
      <w:strike w:val="0"/>
      <w:color w:val="000000"/>
      <w:spacing w:val="0"/>
      <w:w w:val="100"/>
      <w:position w:val="0"/>
      <w:sz w:val="15"/>
      <w:szCs w:val="15"/>
      <w:u w:val="single"/>
      <w:lang w:val="uk-UA"/>
    </w:rPr>
  </w:style>
  <w:style w:type="character" w:customStyle="1" w:styleId="48ArialNarrow8pt0pt0">
    <w:name w:val="Основной текст (48) + Arial Narrow;8 pt;Интервал 0 pt"/>
    <w:basedOn w:val="480"/>
    <w:rPr>
      <w:rFonts w:ascii="Arial Narrow" w:eastAsia="Arial Narrow" w:hAnsi="Arial Narrow" w:cs="Arial Narrow"/>
      <w:b/>
      <w:bCs/>
      <w:i w:val="0"/>
      <w:iCs w:val="0"/>
      <w:smallCaps w:val="0"/>
      <w:strike w:val="0"/>
      <w:color w:val="000000"/>
      <w:spacing w:val="1"/>
      <w:w w:val="100"/>
      <w:position w:val="0"/>
      <w:sz w:val="16"/>
      <w:szCs w:val="16"/>
      <w:u w:val="none"/>
      <w:lang w:val="ru-RU"/>
    </w:rPr>
  </w:style>
  <w:style w:type="character" w:customStyle="1" w:styleId="25ArialNarrow8pt0pt3">
    <w:name w:val="Основной текст (25) + Arial Narrow;8 pt;Интервал 0 pt"/>
    <w:basedOn w:val="250"/>
    <w:rPr>
      <w:rFonts w:ascii="Arial Narrow" w:eastAsia="Arial Narrow" w:hAnsi="Arial Narrow" w:cs="Arial Narrow"/>
      <w:b w:val="0"/>
      <w:bCs w:val="0"/>
      <w:i/>
      <w:iCs/>
      <w:smallCaps w:val="0"/>
      <w:strike w:val="0"/>
      <w:color w:val="000000"/>
      <w:spacing w:val="-2"/>
      <w:w w:val="100"/>
      <w:position w:val="0"/>
      <w:sz w:val="16"/>
      <w:szCs w:val="16"/>
      <w:u w:val="single"/>
      <w:lang w:val="uk-UA"/>
    </w:rPr>
  </w:style>
  <w:style w:type="character" w:customStyle="1" w:styleId="25ArialNarrow8pt">
    <w:name w:val="Основной текст (25) + Arial Narrow;8 pt;Полужирный;Не курсив"/>
    <w:basedOn w:val="250"/>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1332">
    <w:name w:val="Основной текст (133)_"/>
    <w:basedOn w:val="a0"/>
    <w:link w:val="1333"/>
    <w:rPr>
      <w:rFonts w:ascii="Arial Narrow" w:eastAsia="Arial Narrow" w:hAnsi="Arial Narrow" w:cs="Arial Narrow"/>
      <w:b/>
      <w:bCs/>
      <w:i/>
      <w:iCs/>
      <w:smallCaps w:val="0"/>
      <w:strike w:val="0"/>
      <w:spacing w:val="-1"/>
      <w:sz w:val="16"/>
      <w:szCs w:val="16"/>
      <w:u w:val="none"/>
    </w:rPr>
  </w:style>
  <w:style w:type="character" w:customStyle="1" w:styleId="1334">
    <w:name w:val="Основной текст (133)"/>
    <w:basedOn w:val="1332"/>
    <w:rPr>
      <w:rFonts w:ascii="Arial Narrow" w:eastAsia="Arial Narrow" w:hAnsi="Arial Narrow" w:cs="Arial Narrow"/>
      <w:b/>
      <w:bCs/>
      <w:i/>
      <w:iCs/>
      <w:smallCaps w:val="0"/>
      <w:strike w:val="0"/>
      <w:color w:val="000000"/>
      <w:spacing w:val="-1"/>
      <w:w w:val="100"/>
      <w:position w:val="0"/>
      <w:sz w:val="16"/>
      <w:szCs w:val="16"/>
      <w:u w:val="single"/>
      <w:lang w:val="uk-UA"/>
    </w:rPr>
  </w:style>
  <w:style w:type="character" w:customStyle="1" w:styleId="1334pt0pt">
    <w:name w:val="Основной текст (133) + 4 pt;Не полужирный;Не курсив;Интервал 0 pt"/>
    <w:basedOn w:val="1332"/>
    <w:rPr>
      <w:rFonts w:ascii="Arial Narrow" w:eastAsia="Arial Narrow" w:hAnsi="Arial Narrow" w:cs="Arial Narrow"/>
      <w:b/>
      <w:bCs/>
      <w:i/>
      <w:iCs/>
      <w:smallCaps w:val="0"/>
      <w:strike w:val="0"/>
      <w:color w:val="000000"/>
      <w:spacing w:val="0"/>
      <w:w w:val="100"/>
      <w:position w:val="0"/>
      <w:sz w:val="8"/>
      <w:szCs w:val="8"/>
      <w:u w:val="none"/>
      <w:lang w:val="uk-UA"/>
    </w:rPr>
  </w:style>
  <w:style w:type="character" w:customStyle="1" w:styleId="133TimesNewRoman95pt0pt">
    <w:name w:val="Основной текст (133) + Times New Roman;9;5 pt;Не полужирный;Интервал 0 pt"/>
    <w:basedOn w:val="1332"/>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3210pt0pt">
    <w:name w:val="Основной текст (132) + 10 pt;Не полужирный;Интервал 0 pt"/>
    <w:basedOn w:val="1322"/>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13210pt0pt0">
    <w:name w:val="Основной текст (132) + 10 pt;Интервал 0 pt"/>
    <w:basedOn w:val="1322"/>
    <w:rPr>
      <w:rFonts w:ascii="Times New Roman" w:eastAsia="Times New Roman" w:hAnsi="Times New Roman" w:cs="Times New Roman"/>
      <w:b/>
      <w:bCs/>
      <w:i w:val="0"/>
      <w:iCs w:val="0"/>
      <w:smallCaps w:val="0"/>
      <w:strike w:val="0"/>
      <w:color w:val="000000"/>
      <w:spacing w:val="3"/>
      <w:w w:val="100"/>
      <w:position w:val="0"/>
      <w:sz w:val="20"/>
      <w:szCs w:val="20"/>
      <w:u w:val="none"/>
    </w:rPr>
  </w:style>
  <w:style w:type="character" w:customStyle="1" w:styleId="132115pt0pt">
    <w:name w:val="Основной текст (132) + 11;5 pt;Интервал 0 pt"/>
    <w:basedOn w:val="1322"/>
    <w:rPr>
      <w:rFonts w:ascii="Times New Roman" w:eastAsia="Times New Roman" w:hAnsi="Times New Roman" w:cs="Times New Roman"/>
      <w:b/>
      <w:bCs/>
      <w:i w:val="0"/>
      <w:iCs w:val="0"/>
      <w:smallCaps w:val="0"/>
      <w:strike w:val="0"/>
      <w:color w:val="000000"/>
      <w:spacing w:val="4"/>
      <w:w w:val="100"/>
      <w:position w:val="0"/>
      <w:sz w:val="23"/>
      <w:szCs w:val="23"/>
      <w:u w:val="none"/>
      <w:lang w:val="uk-UA"/>
    </w:rPr>
  </w:style>
  <w:style w:type="character" w:customStyle="1" w:styleId="52ArialNarrow8pt0pt5">
    <w:name w:val="Основной текст (52) + Arial Narrow;8 pt;Курсив;Интервал 0 pt"/>
    <w:basedOn w:val="52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52ArialNarrow4pt0pt">
    <w:name w:val="Основной текст (52) + Arial Narrow;4 pt;Не полужирный;Интервал 0 pt"/>
    <w:basedOn w:val="520"/>
    <w:rPr>
      <w:rFonts w:ascii="Arial Narrow" w:eastAsia="Arial Narrow" w:hAnsi="Arial Narrow" w:cs="Arial Narrow"/>
      <w:b/>
      <w:bCs/>
      <w:i w:val="0"/>
      <w:iCs w:val="0"/>
      <w:smallCaps w:val="0"/>
      <w:strike w:val="0"/>
      <w:color w:val="000000"/>
      <w:spacing w:val="0"/>
      <w:w w:val="100"/>
      <w:position w:val="0"/>
      <w:sz w:val="8"/>
      <w:szCs w:val="8"/>
      <w:u w:val="none"/>
    </w:rPr>
  </w:style>
  <w:style w:type="character" w:customStyle="1" w:styleId="1330pt">
    <w:name w:val="Основной текст (133) + Не полужирный;Не курсив;Интервал 0 pt"/>
    <w:basedOn w:val="1332"/>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1334pt0pt0">
    <w:name w:val="Основной текст (133) + 4 pt;Не полужирный;Не курсив;Интервал 0 pt"/>
    <w:basedOn w:val="1332"/>
    <w:rPr>
      <w:rFonts w:ascii="Arial Narrow" w:eastAsia="Arial Narrow" w:hAnsi="Arial Narrow" w:cs="Arial Narrow"/>
      <w:b/>
      <w:bCs/>
      <w:i/>
      <w:iCs/>
      <w:smallCaps w:val="0"/>
      <w:strike w:val="0"/>
      <w:color w:val="000000"/>
      <w:spacing w:val="0"/>
      <w:w w:val="100"/>
      <w:position w:val="0"/>
      <w:sz w:val="8"/>
      <w:szCs w:val="8"/>
      <w:u w:val="single"/>
    </w:rPr>
  </w:style>
  <w:style w:type="character" w:customStyle="1" w:styleId="1362">
    <w:name w:val="Основной текст (136)_"/>
    <w:basedOn w:val="a0"/>
    <w:link w:val="1363"/>
    <w:rPr>
      <w:rFonts w:ascii="Arial Narrow" w:eastAsia="Arial Narrow" w:hAnsi="Arial Narrow" w:cs="Arial Narrow"/>
      <w:b w:val="0"/>
      <w:bCs w:val="0"/>
      <w:i/>
      <w:iCs/>
      <w:smallCaps w:val="0"/>
      <w:strike w:val="0"/>
      <w:spacing w:val="3"/>
      <w:sz w:val="21"/>
      <w:szCs w:val="21"/>
      <w:u w:val="none"/>
      <w:lang w:val="ru-RU"/>
    </w:rPr>
  </w:style>
  <w:style w:type="character" w:customStyle="1" w:styleId="1364">
    <w:name w:val="Основной текст (136)"/>
    <w:basedOn w:val="1362"/>
    <w:rPr>
      <w:rFonts w:ascii="Arial Narrow" w:eastAsia="Arial Narrow" w:hAnsi="Arial Narrow" w:cs="Arial Narrow"/>
      <w:b w:val="0"/>
      <w:bCs w:val="0"/>
      <w:i/>
      <w:iCs/>
      <w:smallCaps w:val="0"/>
      <w:strike w:val="0"/>
      <w:color w:val="000000"/>
      <w:spacing w:val="3"/>
      <w:w w:val="100"/>
      <w:position w:val="0"/>
      <w:sz w:val="21"/>
      <w:szCs w:val="21"/>
      <w:u w:val="single"/>
      <w:lang w:val="ru-RU"/>
    </w:rPr>
  </w:style>
  <w:style w:type="character" w:customStyle="1" w:styleId="131Corbel0pt">
    <w:name w:val="Основной текст (131) + Corbel;Полужирный;Интервал 0 pt"/>
    <w:basedOn w:val="1310"/>
    <w:rPr>
      <w:rFonts w:ascii="Corbel" w:eastAsia="Corbel" w:hAnsi="Corbel" w:cs="Corbel"/>
      <w:b/>
      <w:bCs/>
      <w:i w:val="0"/>
      <w:iCs w:val="0"/>
      <w:smallCaps w:val="0"/>
      <w:strike w:val="0"/>
      <w:color w:val="000000"/>
      <w:spacing w:val="2"/>
      <w:w w:val="100"/>
      <w:position w:val="0"/>
      <w:sz w:val="22"/>
      <w:szCs w:val="22"/>
      <w:u w:val="none"/>
      <w:lang w:val="uk-UA"/>
    </w:rPr>
  </w:style>
  <w:style w:type="character" w:customStyle="1" w:styleId="131ArialNarrow12pt0pt">
    <w:name w:val="Основной текст (131) + Arial Narrow;12 pt;Полужирный;Интервал 0 pt"/>
    <w:basedOn w:val="1310"/>
    <w:rPr>
      <w:rFonts w:ascii="Arial Narrow" w:eastAsia="Arial Narrow" w:hAnsi="Arial Narrow" w:cs="Arial Narrow"/>
      <w:b/>
      <w:bCs/>
      <w:i w:val="0"/>
      <w:iCs w:val="0"/>
      <w:smallCaps w:val="0"/>
      <w:strike w:val="0"/>
      <w:color w:val="000000"/>
      <w:spacing w:val="4"/>
      <w:w w:val="100"/>
      <w:position w:val="0"/>
      <w:sz w:val="24"/>
      <w:szCs w:val="24"/>
      <w:u w:val="none"/>
      <w:lang w:val="uk-UA"/>
    </w:rPr>
  </w:style>
  <w:style w:type="character" w:customStyle="1" w:styleId="1310pt">
    <w:name w:val="Основной текст (131) + Полужирный;Интервал 0 pt"/>
    <w:basedOn w:val="1310"/>
    <w:rPr>
      <w:rFonts w:ascii="Times New Roman" w:eastAsia="Times New Roman" w:hAnsi="Times New Roman" w:cs="Times New Roman"/>
      <w:b/>
      <w:bCs/>
      <w:i w:val="0"/>
      <w:iCs w:val="0"/>
      <w:smallCaps w:val="0"/>
      <w:strike w:val="0"/>
      <w:color w:val="000000"/>
      <w:spacing w:val="9"/>
      <w:w w:val="100"/>
      <w:position w:val="0"/>
      <w:sz w:val="22"/>
      <w:szCs w:val="22"/>
      <w:u w:val="none"/>
      <w:lang w:val="uk-UA"/>
    </w:rPr>
  </w:style>
  <w:style w:type="character" w:customStyle="1" w:styleId="1310pt0">
    <w:name w:val="Основной текст (131) + Интервал 0 pt"/>
    <w:basedOn w:val="1310"/>
    <w:rPr>
      <w:rFonts w:ascii="Times New Roman" w:eastAsia="Times New Roman" w:hAnsi="Times New Roman" w:cs="Times New Roman"/>
      <w:b w:val="0"/>
      <w:bCs w:val="0"/>
      <w:i w:val="0"/>
      <w:iCs w:val="0"/>
      <w:smallCaps w:val="0"/>
      <w:strike w:val="0"/>
      <w:color w:val="000000"/>
      <w:spacing w:val="8"/>
      <w:w w:val="100"/>
      <w:position w:val="0"/>
      <w:sz w:val="22"/>
      <w:szCs w:val="22"/>
      <w:u w:val="none"/>
      <w:lang w:val="uk-UA"/>
    </w:rPr>
  </w:style>
  <w:style w:type="character" w:customStyle="1" w:styleId="13110pt0pt">
    <w:name w:val="Основной текст (131) + 10 pt;Полужирный;Интервал 0 pt"/>
    <w:basedOn w:val="1310"/>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13195pt0pt">
    <w:name w:val="Основной текст (131) + 9;5 pt;Полужирный;Курсив;Интервал 0 pt"/>
    <w:basedOn w:val="131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1342">
    <w:name w:val="Основной текст (134)_"/>
    <w:basedOn w:val="a0"/>
    <w:link w:val="1343"/>
    <w:rPr>
      <w:rFonts w:ascii="Times New Roman" w:eastAsia="Times New Roman" w:hAnsi="Times New Roman" w:cs="Times New Roman"/>
      <w:b w:val="0"/>
      <w:bCs w:val="0"/>
      <w:i/>
      <w:iCs/>
      <w:smallCaps w:val="0"/>
      <w:strike w:val="0"/>
      <w:spacing w:val="2"/>
      <w:sz w:val="23"/>
      <w:szCs w:val="23"/>
      <w:u w:val="none"/>
    </w:rPr>
  </w:style>
  <w:style w:type="character" w:customStyle="1" w:styleId="134ArialNarrow105pt0pt">
    <w:name w:val="Основной текст (134) + Arial Narrow;10;5 pt;Интервал 0 pt"/>
    <w:basedOn w:val="1342"/>
    <w:rPr>
      <w:rFonts w:ascii="Arial Narrow" w:eastAsia="Arial Narrow" w:hAnsi="Arial Narrow" w:cs="Arial Narrow"/>
      <w:b w:val="0"/>
      <w:bCs w:val="0"/>
      <w:i/>
      <w:iCs/>
      <w:smallCaps w:val="0"/>
      <w:strike w:val="0"/>
      <w:color w:val="000000"/>
      <w:spacing w:val="3"/>
      <w:w w:val="100"/>
      <w:position w:val="0"/>
      <w:sz w:val="21"/>
      <w:szCs w:val="21"/>
      <w:u w:val="none"/>
      <w:lang w:val="uk-UA"/>
    </w:rPr>
  </w:style>
  <w:style w:type="character" w:customStyle="1" w:styleId="188">
    <w:name w:val="Заголовок №18 (8)_"/>
    <w:basedOn w:val="a0"/>
    <w:link w:val="1880"/>
    <w:rPr>
      <w:rFonts w:ascii="Times New Roman" w:eastAsia="Times New Roman" w:hAnsi="Times New Roman" w:cs="Times New Roman"/>
      <w:b w:val="0"/>
      <w:bCs w:val="0"/>
      <w:i/>
      <w:iCs/>
      <w:smallCaps w:val="0"/>
      <w:strike w:val="0"/>
      <w:spacing w:val="2"/>
      <w:sz w:val="23"/>
      <w:szCs w:val="23"/>
      <w:u w:val="none"/>
    </w:rPr>
  </w:style>
  <w:style w:type="character" w:customStyle="1" w:styleId="1352">
    <w:name w:val="Основной текст (135)_"/>
    <w:basedOn w:val="a0"/>
    <w:link w:val="1353"/>
    <w:rPr>
      <w:rFonts w:ascii="Arial Narrow" w:eastAsia="Arial Narrow" w:hAnsi="Arial Narrow" w:cs="Arial Narrow"/>
      <w:b/>
      <w:bCs/>
      <w:i w:val="0"/>
      <w:iCs w:val="0"/>
      <w:smallCaps w:val="0"/>
      <w:strike w:val="0"/>
      <w:spacing w:val="-3"/>
      <w:sz w:val="20"/>
      <w:szCs w:val="20"/>
      <w:u w:val="none"/>
    </w:rPr>
  </w:style>
  <w:style w:type="character" w:customStyle="1" w:styleId="12685pt0pt">
    <w:name w:val="Основной текст (126) + 8;5 pt;Не полужирный;Курсив;Интервал 0 pt"/>
    <w:basedOn w:val="1262"/>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119pt0pt4">
    <w:name w:val="Колонтитул (11) + 9 pt;Не полужирный;Интервал 0 pt"/>
    <w:basedOn w:val="116"/>
    <w:rPr>
      <w:rFonts w:ascii="Arial Narrow" w:eastAsia="Arial Narrow" w:hAnsi="Arial Narrow" w:cs="Arial Narrow"/>
      <w:b/>
      <w:bCs/>
      <w:i/>
      <w:iCs/>
      <w:smallCaps w:val="0"/>
      <w:strike w:val="0"/>
      <w:color w:val="000000"/>
      <w:spacing w:val="5"/>
      <w:w w:val="100"/>
      <w:position w:val="0"/>
      <w:sz w:val="18"/>
      <w:szCs w:val="18"/>
      <w:u w:val="none"/>
      <w:lang w:val="uk-UA"/>
    </w:rPr>
  </w:style>
  <w:style w:type="character" w:customStyle="1" w:styleId="18310pt0pt">
    <w:name w:val="Заголовок №18 (3) + 10 pt;Не курсив;Интервал 0 pt"/>
    <w:basedOn w:val="1830"/>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18395pt0pt0">
    <w:name w:val="Заголовок №18 (3) + 9;5 pt;Не полужирный;Интервал 0 pt"/>
    <w:basedOn w:val="183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8395pt">
    <w:name w:val="Заголовок №18 (3) + 9;5 pt"/>
    <w:basedOn w:val="1830"/>
    <w:rPr>
      <w:rFonts w:ascii="Times New Roman" w:eastAsia="Times New Roman" w:hAnsi="Times New Roman" w:cs="Times New Roman"/>
      <w:b/>
      <w:bCs/>
      <w:i/>
      <w:iCs/>
      <w:smallCaps w:val="0"/>
      <w:strike w:val="0"/>
      <w:color w:val="000000"/>
      <w:spacing w:val="8"/>
      <w:w w:val="100"/>
      <w:position w:val="0"/>
      <w:sz w:val="19"/>
      <w:szCs w:val="19"/>
      <w:u w:val="none"/>
      <w:lang w:val="uk-UA"/>
    </w:rPr>
  </w:style>
  <w:style w:type="character" w:customStyle="1" w:styleId="Corbel105pt0pt">
    <w:name w:val="Основной текст + Corbel;10;5 pt;Интервал 0 pt"/>
    <w:basedOn w:val="a4"/>
    <w:rPr>
      <w:rFonts w:ascii="Corbel" w:eastAsia="Corbel" w:hAnsi="Corbel" w:cs="Corbel"/>
      <w:b/>
      <w:bCs/>
      <w:i w:val="0"/>
      <w:iCs w:val="0"/>
      <w:smallCaps w:val="0"/>
      <w:strike w:val="0"/>
      <w:color w:val="000000"/>
      <w:spacing w:val="-4"/>
      <w:w w:val="100"/>
      <w:position w:val="0"/>
      <w:sz w:val="21"/>
      <w:szCs w:val="21"/>
      <w:u w:val="none"/>
      <w:lang w:val="uk-UA"/>
    </w:rPr>
  </w:style>
  <w:style w:type="character" w:customStyle="1" w:styleId="22Corbel105pt0pt">
    <w:name w:val="Основной текст (22) + Corbel;10;5 pt;Не курсив;Интервал 0 pt"/>
    <w:basedOn w:val="220"/>
    <w:rPr>
      <w:rFonts w:ascii="Corbel" w:eastAsia="Corbel" w:hAnsi="Corbel" w:cs="Corbel"/>
      <w:b/>
      <w:bCs/>
      <w:i/>
      <w:iCs/>
      <w:smallCaps w:val="0"/>
      <w:strike w:val="0"/>
      <w:color w:val="000000"/>
      <w:spacing w:val="-4"/>
      <w:w w:val="100"/>
      <w:position w:val="0"/>
      <w:sz w:val="21"/>
      <w:szCs w:val="21"/>
      <w:u w:val="none"/>
      <w:lang w:val="uk-UA"/>
    </w:rPr>
  </w:style>
  <w:style w:type="character" w:customStyle="1" w:styleId="22Corbel105pt1pt">
    <w:name w:val="Основной текст (22) + Corbel;10;5 pt;Не курсив;Интервал 1 pt"/>
    <w:basedOn w:val="220"/>
    <w:rPr>
      <w:rFonts w:ascii="Corbel" w:eastAsia="Corbel" w:hAnsi="Corbel" w:cs="Corbel"/>
      <w:b/>
      <w:bCs/>
      <w:i/>
      <w:iCs/>
      <w:smallCaps w:val="0"/>
      <w:strike w:val="0"/>
      <w:color w:val="000000"/>
      <w:spacing w:val="30"/>
      <w:w w:val="100"/>
      <w:position w:val="0"/>
      <w:sz w:val="21"/>
      <w:szCs w:val="21"/>
      <w:u w:val="none"/>
      <w:lang w:val="uk-UA"/>
    </w:rPr>
  </w:style>
  <w:style w:type="character" w:customStyle="1" w:styleId="128pt0pt3">
    <w:name w:val="Основной текст (12) + 8 pt;Полужирный;Интервал 0 pt"/>
    <w:basedOn w:val="12"/>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46ArialNarrow65pt0pt">
    <w:name w:val="Основной текст (46) + Arial Narrow;6;5 pt;Не полужирный;Курсив;Интервал 0 pt"/>
    <w:basedOn w:val="460"/>
    <w:rPr>
      <w:rFonts w:ascii="Arial Narrow" w:eastAsia="Arial Narrow" w:hAnsi="Arial Narrow" w:cs="Arial Narrow"/>
      <w:b/>
      <w:bCs/>
      <w:i/>
      <w:iCs/>
      <w:smallCaps w:val="0"/>
      <w:strike w:val="0"/>
      <w:color w:val="000000"/>
      <w:spacing w:val="5"/>
      <w:w w:val="100"/>
      <w:position w:val="0"/>
      <w:sz w:val="13"/>
      <w:szCs w:val="13"/>
      <w:u w:val="none"/>
      <w:lang w:val="uk-UA"/>
    </w:rPr>
  </w:style>
  <w:style w:type="character" w:customStyle="1" w:styleId="1685pt0pta">
    <w:name w:val="Основной текст (16) + 8;5 pt;Интервал 0 pt"/>
    <w:basedOn w:val="16"/>
    <w:rPr>
      <w:rFonts w:ascii="Times New Roman" w:eastAsia="Times New Roman" w:hAnsi="Times New Roman" w:cs="Times New Roman"/>
      <w:b/>
      <w:bCs/>
      <w:i/>
      <w:iCs/>
      <w:smallCaps w:val="0"/>
      <w:strike w:val="0"/>
      <w:color w:val="000000"/>
      <w:spacing w:val="9"/>
      <w:w w:val="100"/>
      <w:position w:val="0"/>
      <w:sz w:val="17"/>
      <w:szCs w:val="17"/>
      <w:u w:val="none"/>
      <w:lang w:val="uk-UA"/>
    </w:rPr>
  </w:style>
  <w:style w:type="character" w:customStyle="1" w:styleId="9910pt0pt">
    <w:name w:val="Основной текст (99) + 10 pt;Не полужирный;Не курсив;Интервал 0 pt"/>
    <w:basedOn w:val="990"/>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85pt0ptf0">
    <w:name w:val="Основной текст + 8;5 pt;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370">
    <w:name w:val="Основной текст (137)_"/>
    <w:basedOn w:val="a0"/>
    <w:link w:val="1371"/>
    <w:rPr>
      <w:rFonts w:ascii="Segoe UI" w:eastAsia="Segoe UI" w:hAnsi="Segoe UI" w:cs="Segoe UI"/>
      <w:b/>
      <w:bCs/>
      <w:i w:val="0"/>
      <w:iCs w:val="0"/>
      <w:smallCaps w:val="0"/>
      <w:strike w:val="0"/>
      <w:spacing w:val="9"/>
      <w:sz w:val="13"/>
      <w:szCs w:val="13"/>
      <w:u w:val="none"/>
    </w:rPr>
  </w:style>
  <w:style w:type="character" w:customStyle="1" w:styleId="95Corbel4pt0pt">
    <w:name w:val="Основной текст (95) + Corbel;4 pt;Не полужирный;Не курсив;Интервал 0 pt"/>
    <w:basedOn w:val="950"/>
    <w:rPr>
      <w:rFonts w:ascii="Corbel" w:eastAsia="Corbel" w:hAnsi="Corbel" w:cs="Corbel"/>
      <w:b/>
      <w:bCs/>
      <w:i/>
      <w:iCs/>
      <w:smallCaps w:val="0"/>
      <w:strike w:val="0"/>
      <w:color w:val="000000"/>
      <w:spacing w:val="-10"/>
      <w:w w:val="100"/>
      <w:position w:val="0"/>
      <w:sz w:val="8"/>
      <w:szCs w:val="8"/>
      <w:u w:val="single"/>
    </w:rPr>
  </w:style>
  <w:style w:type="character" w:customStyle="1" w:styleId="95Corbel4pt0pt0">
    <w:name w:val="Основной текст (95) + Corbel;4 pt;Не полужирный;Не курсив;Интервал 0 pt"/>
    <w:basedOn w:val="950"/>
    <w:rPr>
      <w:rFonts w:ascii="Corbel" w:eastAsia="Corbel" w:hAnsi="Corbel" w:cs="Corbel"/>
      <w:b/>
      <w:bCs/>
      <w:i/>
      <w:iCs/>
      <w:smallCaps w:val="0"/>
      <w:strike w:val="0"/>
      <w:color w:val="000000"/>
      <w:spacing w:val="-10"/>
      <w:w w:val="100"/>
      <w:position w:val="0"/>
      <w:sz w:val="8"/>
      <w:szCs w:val="8"/>
      <w:u w:val="none"/>
      <w:lang w:val="uk-UA"/>
    </w:rPr>
  </w:style>
  <w:style w:type="character" w:customStyle="1" w:styleId="959pt0pt">
    <w:name w:val="Основной текст (95) + 9 pt;Не курсив;Интервал 0 pt"/>
    <w:basedOn w:val="950"/>
    <w:rPr>
      <w:rFonts w:ascii="Arial Narrow" w:eastAsia="Arial Narrow" w:hAnsi="Arial Narrow" w:cs="Arial Narrow"/>
      <w:b/>
      <w:bCs/>
      <w:i/>
      <w:iCs/>
      <w:smallCaps w:val="0"/>
      <w:strike w:val="0"/>
      <w:color w:val="000000"/>
      <w:spacing w:val="2"/>
      <w:w w:val="100"/>
      <w:position w:val="0"/>
      <w:sz w:val="18"/>
      <w:szCs w:val="18"/>
      <w:u w:val="none"/>
      <w:lang w:val="uk-UA"/>
    </w:rPr>
  </w:style>
  <w:style w:type="character" w:customStyle="1" w:styleId="9565pt0pt">
    <w:name w:val="Основной текст (95) + 6;5 pt;Интервал 0 pt"/>
    <w:basedOn w:val="950"/>
    <w:rPr>
      <w:rFonts w:ascii="Arial Narrow" w:eastAsia="Arial Narrow" w:hAnsi="Arial Narrow" w:cs="Arial Narrow"/>
      <w:b/>
      <w:bCs/>
      <w:i/>
      <w:iCs/>
      <w:smallCaps w:val="0"/>
      <w:strike w:val="0"/>
      <w:color w:val="000000"/>
      <w:spacing w:val="-12"/>
      <w:w w:val="100"/>
      <w:position w:val="0"/>
      <w:sz w:val="13"/>
      <w:szCs w:val="13"/>
      <w:u w:val="none"/>
      <w:lang w:val="uk-UA"/>
    </w:rPr>
  </w:style>
  <w:style w:type="character" w:customStyle="1" w:styleId="95pt0ptf1">
    <w:name w:val="Основной текст + 9;5 pt;Интервал 0 pt"/>
    <w:basedOn w:val="a4"/>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95pt0ptf2">
    <w:name w:val="Основной текст + 9;5 pt;Не полужирный;Курсив;Интервал 0 pt"/>
    <w:basedOn w:val="a4"/>
    <w:rPr>
      <w:rFonts w:ascii="Times New Roman" w:eastAsia="Times New Roman" w:hAnsi="Times New Roman" w:cs="Times New Roman"/>
      <w:b/>
      <w:bCs/>
      <w:i/>
      <w:iCs/>
      <w:smallCaps w:val="0"/>
      <w:strike w:val="0"/>
      <w:color w:val="000000"/>
      <w:spacing w:val="6"/>
      <w:w w:val="100"/>
      <w:position w:val="0"/>
      <w:sz w:val="19"/>
      <w:szCs w:val="19"/>
      <w:u w:val="single"/>
      <w:lang w:val="uk-UA"/>
    </w:rPr>
  </w:style>
  <w:style w:type="character" w:customStyle="1" w:styleId="52ArialNarrow8pt1pt">
    <w:name w:val="Основной текст (52) + Arial Narrow;8 pt;Не полужирный;Интервал 1 pt"/>
    <w:basedOn w:val="520"/>
    <w:rPr>
      <w:rFonts w:ascii="Arial Narrow" w:eastAsia="Arial Narrow" w:hAnsi="Arial Narrow" w:cs="Arial Narrow"/>
      <w:b/>
      <w:bCs/>
      <w:i w:val="0"/>
      <w:iCs w:val="0"/>
      <w:smallCaps w:val="0"/>
      <w:strike w:val="0"/>
      <w:color w:val="000000"/>
      <w:spacing w:val="32"/>
      <w:w w:val="100"/>
      <w:position w:val="0"/>
      <w:sz w:val="16"/>
      <w:szCs w:val="16"/>
      <w:u w:val="none"/>
      <w:lang w:val="uk-UA"/>
    </w:rPr>
  </w:style>
  <w:style w:type="character" w:customStyle="1" w:styleId="1075pt0pt">
    <w:name w:val="Колонтитул (10) + 7;5 pt;Полужирный;Интервал 0 pt"/>
    <w:basedOn w:val="104"/>
    <w:rPr>
      <w:rFonts w:ascii="Arial Narrow" w:eastAsia="Arial Narrow" w:hAnsi="Arial Narrow" w:cs="Arial Narrow"/>
      <w:b/>
      <w:bCs/>
      <w:i/>
      <w:iCs/>
      <w:smallCaps w:val="0"/>
      <w:strike w:val="0"/>
      <w:color w:val="000000"/>
      <w:spacing w:val="0"/>
      <w:w w:val="100"/>
      <w:position w:val="0"/>
      <w:sz w:val="15"/>
      <w:szCs w:val="15"/>
      <w:u w:val="none"/>
      <w:lang w:val="ru-RU"/>
    </w:rPr>
  </w:style>
  <w:style w:type="character" w:customStyle="1" w:styleId="108pt0pt4">
    <w:name w:val="Колонтитул (10) + 8 pt;Полужирный;Интервал 0 pt"/>
    <w:basedOn w:val="104"/>
    <w:rPr>
      <w:rFonts w:ascii="Arial Narrow" w:eastAsia="Arial Narrow" w:hAnsi="Arial Narrow" w:cs="Arial Narrow"/>
      <w:b/>
      <w:bCs/>
      <w:i/>
      <w:iCs/>
      <w:smallCaps w:val="0"/>
      <w:strike w:val="0"/>
      <w:color w:val="000000"/>
      <w:spacing w:val="4"/>
      <w:w w:val="100"/>
      <w:position w:val="0"/>
      <w:sz w:val="16"/>
      <w:szCs w:val="16"/>
      <w:u w:val="none"/>
      <w:lang w:val="ru-RU"/>
    </w:rPr>
  </w:style>
  <w:style w:type="character" w:customStyle="1" w:styleId="1390">
    <w:name w:val="Основной текст (139)_"/>
    <w:basedOn w:val="a0"/>
    <w:link w:val="1391"/>
    <w:rPr>
      <w:rFonts w:ascii="Times New Roman" w:eastAsia="Times New Roman" w:hAnsi="Times New Roman" w:cs="Times New Roman"/>
      <w:b w:val="0"/>
      <w:bCs w:val="0"/>
      <w:i w:val="0"/>
      <w:iCs w:val="0"/>
      <w:smallCaps w:val="0"/>
      <w:strike w:val="0"/>
      <w:spacing w:val="15"/>
      <w:sz w:val="16"/>
      <w:szCs w:val="16"/>
      <w:u w:val="none"/>
    </w:rPr>
  </w:style>
  <w:style w:type="character" w:customStyle="1" w:styleId="1397pt0pt">
    <w:name w:val="Основной текст (139) + 7 pt;Курсив;Интервал 0 pt"/>
    <w:basedOn w:val="1390"/>
    <w:rPr>
      <w:rFonts w:ascii="Times New Roman" w:eastAsia="Times New Roman" w:hAnsi="Times New Roman" w:cs="Times New Roman"/>
      <w:b w:val="0"/>
      <w:bCs w:val="0"/>
      <w:i/>
      <w:iCs/>
      <w:smallCaps w:val="0"/>
      <w:strike w:val="0"/>
      <w:color w:val="000000"/>
      <w:spacing w:val="10"/>
      <w:w w:val="100"/>
      <w:position w:val="0"/>
      <w:sz w:val="14"/>
      <w:szCs w:val="14"/>
      <w:u w:val="none"/>
      <w:lang w:val="uk-UA"/>
    </w:rPr>
  </w:style>
  <w:style w:type="character" w:customStyle="1" w:styleId="1380">
    <w:name w:val="Основной текст (138)_"/>
    <w:basedOn w:val="a0"/>
    <w:link w:val="1381"/>
    <w:rPr>
      <w:rFonts w:ascii="Corbel" w:eastAsia="Corbel" w:hAnsi="Corbel" w:cs="Corbel"/>
      <w:b w:val="0"/>
      <w:bCs w:val="0"/>
      <w:i w:val="0"/>
      <w:iCs w:val="0"/>
      <w:smallCaps w:val="0"/>
      <w:strike w:val="0"/>
      <w:sz w:val="14"/>
      <w:szCs w:val="14"/>
      <w:u w:val="none"/>
    </w:rPr>
  </w:style>
  <w:style w:type="character" w:customStyle="1" w:styleId="1382">
    <w:name w:val="Основной текст (138)"/>
    <w:basedOn w:val="1380"/>
    <w:rPr>
      <w:rFonts w:ascii="Corbel" w:eastAsia="Corbel" w:hAnsi="Corbel" w:cs="Corbel"/>
      <w:b w:val="0"/>
      <w:bCs w:val="0"/>
      <w:i w:val="0"/>
      <w:iCs w:val="0"/>
      <w:smallCaps w:val="0"/>
      <w:strike w:val="0"/>
      <w:color w:val="000000"/>
      <w:spacing w:val="0"/>
      <w:w w:val="100"/>
      <w:position w:val="0"/>
      <w:sz w:val="14"/>
      <w:szCs w:val="14"/>
      <w:u w:val="single"/>
    </w:rPr>
  </w:style>
  <w:style w:type="character" w:customStyle="1" w:styleId="138ArialNarrow6pt">
    <w:name w:val="Основной текст (138) + Arial Narrow;6 pt;Полужирный"/>
    <w:basedOn w:val="1380"/>
    <w:rPr>
      <w:rFonts w:ascii="Arial Narrow" w:eastAsia="Arial Narrow" w:hAnsi="Arial Narrow" w:cs="Arial Narrow"/>
      <w:b/>
      <w:bCs/>
      <w:i w:val="0"/>
      <w:iCs w:val="0"/>
      <w:smallCaps w:val="0"/>
      <w:strike w:val="0"/>
      <w:color w:val="000000"/>
      <w:spacing w:val="0"/>
      <w:w w:val="100"/>
      <w:position w:val="0"/>
      <w:sz w:val="12"/>
      <w:szCs w:val="12"/>
      <w:u w:val="none"/>
    </w:rPr>
  </w:style>
  <w:style w:type="character" w:customStyle="1" w:styleId="4285pt0pt4">
    <w:name w:val="Основной текст (42) + 8;5 pt;Не полужирный;Интервал 0 pt"/>
    <w:basedOn w:val="420"/>
    <w:rPr>
      <w:rFonts w:ascii="Times New Roman" w:eastAsia="Times New Roman" w:hAnsi="Times New Roman" w:cs="Times New Roman"/>
      <w:b/>
      <w:bCs/>
      <w:i/>
      <w:iCs/>
      <w:smallCaps w:val="0"/>
      <w:strike w:val="0"/>
      <w:color w:val="000000"/>
      <w:spacing w:val="3"/>
      <w:w w:val="100"/>
      <w:position w:val="0"/>
      <w:sz w:val="17"/>
      <w:szCs w:val="17"/>
      <w:u w:val="single"/>
      <w:lang w:val="uk-UA"/>
    </w:rPr>
  </w:style>
  <w:style w:type="character" w:customStyle="1" w:styleId="4285pt0pt5">
    <w:name w:val="Основной текст (42) + 8;5 pt;Не полужирный;Не курсив;Интервал 0 pt"/>
    <w:basedOn w:val="420"/>
    <w:rPr>
      <w:rFonts w:ascii="Times New Roman" w:eastAsia="Times New Roman" w:hAnsi="Times New Roman" w:cs="Times New Roman"/>
      <w:b/>
      <w:bCs/>
      <w:i/>
      <w:iCs/>
      <w:smallCaps w:val="0"/>
      <w:strike w:val="0"/>
      <w:color w:val="000000"/>
      <w:spacing w:val="4"/>
      <w:w w:val="100"/>
      <w:position w:val="0"/>
      <w:sz w:val="17"/>
      <w:szCs w:val="17"/>
      <w:u w:val="single"/>
      <w:lang w:val="uk-UA"/>
    </w:rPr>
  </w:style>
  <w:style w:type="character" w:customStyle="1" w:styleId="4695pt0pt1">
    <w:name w:val="Основной текст (46) + 9;5 pt;Не полужирный;Курсив;Интервал 0 pt"/>
    <w:basedOn w:val="46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27pt0pt2">
    <w:name w:val="Основной текст (12) + 7 pt;Полужирный;Интервал 0 pt"/>
    <w:basedOn w:val="12"/>
    <w:rPr>
      <w:rFonts w:ascii="Times New Roman" w:eastAsia="Times New Roman" w:hAnsi="Times New Roman" w:cs="Times New Roman"/>
      <w:b/>
      <w:bCs/>
      <w:i w:val="0"/>
      <w:iCs w:val="0"/>
      <w:smallCaps w:val="0"/>
      <w:strike w:val="0"/>
      <w:color w:val="000000"/>
      <w:spacing w:val="0"/>
      <w:w w:val="100"/>
      <w:position w:val="0"/>
      <w:sz w:val="14"/>
      <w:szCs w:val="14"/>
      <w:u w:val="none"/>
      <w:lang w:val="uk-UA"/>
    </w:rPr>
  </w:style>
  <w:style w:type="character" w:customStyle="1" w:styleId="ArialNarrow8pt0pt5">
    <w:name w:val="Основной текст + Arial Narrow;8 pt;Курсив;Интервал 0 pt"/>
    <w:basedOn w:val="a4"/>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1400">
    <w:name w:val="Основной текст (140)_"/>
    <w:basedOn w:val="a0"/>
    <w:link w:val="1401"/>
    <w:rPr>
      <w:rFonts w:ascii="Arial Narrow" w:eastAsia="Arial Narrow" w:hAnsi="Arial Narrow" w:cs="Arial Narrow"/>
      <w:b/>
      <w:bCs/>
      <w:i w:val="0"/>
      <w:iCs w:val="0"/>
      <w:smallCaps w:val="0"/>
      <w:strike w:val="0"/>
      <w:spacing w:val="1"/>
      <w:sz w:val="16"/>
      <w:szCs w:val="16"/>
      <w:u w:val="none"/>
    </w:rPr>
  </w:style>
  <w:style w:type="character" w:customStyle="1" w:styleId="1407pt0pt">
    <w:name w:val="Основной текст (140) + 7 pt;Курсив;Интервал 0 pt"/>
    <w:basedOn w:val="1400"/>
    <w:rPr>
      <w:rFonts w:ascii="Arial Narrow" w:eastAsia="Arial Narrow" w:hAnsi="Arial Narrow" w:cs="Arial Narrow"/>
      <w:b/>
      <w:bCs/>
      <w:i/>
      <w:iCs/>
      <w:smallCaps w:val="0"/>
      <w:strike w:val="0"/>
      <w:color w:val="000000"/>
      <w:spacing w:val="7"/>
      <w:w w:val="100"/>
      <w:position w:val="0"/>
      <w:sz w:val="14"/>
      <w:szCs w:val="14"/>
      <w:u w:val="none"/>
      <w:lang w:val="uk-UA"/>
    </w:rPr>
  </w:style>
  <w:style w:type="character" w:customStyle="1" w:styleId="1407pt0pt0">
    <w:name w:val="Основной текст (140) + 7 pt;Курсив;Интервал 0 pt"/>
    <w:basedOn w:val="1400"/>
    <w:rPr>
      <w:rFonts w:ascii="Arial Narrow" w:eastAsia="Arial Narrow" w:hAnsi="Arial Narrow" w:cs="Arial Narrow"/>
      <w:b/>
      <w:bCs/>
      <w:i/>
      <w:iCs/>
      <w:smallCaps w:val="0"/>
      <w:strike w:val="0"/>
      <w:color w:val="000000"/>
      <w:spacing w:val="7"/>
      <w:w w:val="100"/>
      <w:position w:val="0"/>
      <w:sz w:val="14"/>
      <w:szCs w:val="14"/>
      <w:u w:val="single"/>
      <w:lang w:val="uk-UA"/>
    </w:rPr>
  </w:style>
  <w:style w:type="character" w:customStyle="1" w:styleId="140TimesNewRoman85pt0pt">
    <w:name w:val="Основной текст (140) + Times New Roman;8;5 pt;Не полужирный;Интервал 0 pt"/>
    <w:basedOn w:val="140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750">
    <w:name w:val="Заголовок №17 (5)_"/>
    <w:basedOn w:val="a0"/>
    <w:link w:val="1751"/>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1292">
    <w:name w:val="Заголовок №12 (9)_"/>
    <w:basedOn w:val="a0"/>
    <w:link w:val="1293"/>
    <w:rPr>
      <w:rFonts w:ascii="Times New Roman" w:eastAsia="Times New Roman" w:hAnsi="Times New Roman" w:cs="Times New Roman"/>
      <w:b/>
      <w:bCs/>
      <w:i w:val="0"/>
      <w:iCs w:val="0"/>
      <w:smallCaps w:val="0"/>
      <w:strike w:val="0"/>
      <w:spacing w:val="3"/>
      <w:sz w:val="29"/>
      <w:szCs w:val="29"/>
      <w:u w:val="none"/>
    </w:rPr>
  </w:style>
  <w:style w:type="character" w:customStyle="1" w:styleId="1294">
    <w:name w:val="Заголовок №12 (9)"/>
    <w:basedOn w:val="1292"/>
    <w:rPr>
      <w:rFonts w:ascii="Times New Roman" w:eastAsia="Times New Roman" w:hAnsi="Times New Roman" w:cs="Times New Roman"/>
      <w:b/>
      <w:bCs/>
      <w:i w:val="0"/>
      <w:iCs w:val="0"/>
      <w:smallCaps w:val="0"/>
      <w:strike w:val="0"/>
      <w:color w:val="000000"/>
      <w:spacing w:val="3"/>
      <w:w w:val="100"/>
      <w:position w:val="0"/>
      <w:sz w:val="29"/>
      <w:szCs w:val="29"/>
      <w:u w:val="single"/>
      <w:lang w:val="uk-UA"/>
    </w:rPr>
  </w:style>
  <w:style w:type="character" w:customStyle="1" w:styleId="16Corbel95pt0pt">
    <w:name w:val="Основной текст (16) + Corbel;9;5 pt;Не полужирный;Интервал 0 pt"/>
    <w:basedOn w:val="16"/>
    <w:rPr>
      <w:rFonts w:ascii="Corbel" w:eastAsia="Corbel" w:hAnsi="Corbel" w:cs="Corbel"/>
      <w:b/>
      <w:bCs/>
      <w:i/>
      <w:iCs/>
      <w:smallCaps w:val="0"/>
      <w:strike w:val="0"/>
      <w:color w:val="000000"/>
      <w:spacing w:val="-5"/>
      <w:w w:val="100"/>
      <w:position w:val="0"/>
      <w:sz w:val="19"/>
      <w:szCs w:val="19"/>
      <w:u w:val="none"/>
      <w:lang w:val="uk-UA"/>
    </w:rPr>
  </w:style>
  <w:style w:type="character" w:customStyle="1" w:styleId="1610pt1pt">
    <w:name w:val="Основной текст (16) + 10 pt;Не полужирный;Не курсив;Интервал 1 pt"/>
    <w:basedOn w:val="16"/>
    <w:rPr>
      <w:rFonts w:ascii="Times New Roman" w:eastAsia="Times New Roman" w:hAnsi="Times New Roman" w:cs="Times New Roman"/>
      <w:b/>
      <w:bCs/>
      <w:i/>
      <w:iCs/>
      <w:smallCaps w:val="0"/>
      <w:strike w:val="0"/>
      <w:color w:val="000000"/>
      <w:spacing w:val="36"/>
      <w:w w:val="100"/>
      <w:position w:val="0"/>
      <w:sz w:val="20"/>
      <w:szCs w:val="20"/>
      <w:u w:val="none"/>
      <w:lang w:val="uk-UA"/>
    </w:rPr>
  </w:style>
  <w:style w:type="character" w:customStyle="1" w:styleId="7295pt0pt">
    <w:name w:val="Основной текст (7) + 29;5 pt;Полужирный;Интервал 0 pt"/>
    <w:basedOn w:val="7"/>
    <w:rPr>
      <w:rFonts w:ascii="Times New Roman" w:eastAsia="Times New Roman" w:hAnsi="Times New Roman" w:cs="Times New Roman"/>
      <w:b/>
      <w:bCs/>
      <w:i w:val="0"/>
      <w:iCs w:val="0"/>
      <w:smallCaps w:val="0"/>
      <w:strike w:val="0"/>
      <w:color w:val="000000"/>
      <w:spacing w:val="0"/>
      <w:w w:val="100"/>
      <w:position w:val="0"/>
      <w:sz w:val="59"/>
      <w:szCs w:val="59"/>
      <w:u w:val="none"/>
    </w:rPr>
  </w:style>
  <w:style w:type="character" w:customStyle="1" w:styleId="6d">
    <w:name w:val="Подпись к картинке (6)_"/>
    <w:basedOn w:val="a0"/>
    <w:link w:val="6e"/>
    <w:rPr>
      <w:rFonts w:ascii="Times New Roman" w:eastAsia="Times New Roman" w:hAnsi="Times New Roman" w:cs="Times New Roman"/>
      <w:b w:val="0"/>
      <w:bCs w:val="0"/>
      <w:i/>
      <w:iCs/>
      <w:smallCaps w:val="0"/>
      <w:strike w:val="0"/>
      <w:spacing w:val="3"/>
      <w:sz w:val="17"/>
      <w:szCs w:val="17"/>
      <w:u w:val="none"/>
    </w:rPr>
  </w:style>
  <w:style w:type="character" w:customStyle="1" w:styleId="7b">
    <w:name w:val="Подпись к картинке (7)_"/>
    <w:basedOn w:val="a0"/>
    <w:link w:val="7c"/>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1295pt0pt0">
    <w:name w:val="Основной текст (12) + 9;5 pt;Курсив;Интервал 0 pt"/>
    <w:basedOn w:val="12"/>
    <w:rPr>
      <w:rFonts w:ascii="Times New Roman" w:eastAsia="Times New Roman" w:hAnsi="Times New Roman" w:cs="Times New Roman"/>
      <w:b w:val="0"/>
      <w:bCs w:val="0"/>
      <w:i/>
      <w:iCs/>
      <w:smallCaps w:val="0"/>
      <w:strike w:val="0"/>
      <w:color w:val="000000"/>
      <w:spacing w:val="6"/>
      <w:w w:val="100"/>
      <w:position w:val="0"/>
      <w:sz w:val="19"/>
      <w:szCs w:val="19"/>
      <w:u w:val="none"/>
      <w:lang w:val="uk-UA"/>
    </w:rPr>
  </w:style>
  <w:style w:type="character" w:customStyle="1" w:styleId="12Corbel95pt0pt">
    <w:name w:val="Основной текст (12) + Corbel;9;5 pt;Курсив;Интервал 0 pt"/>
    <w:basedOn w:val="12"/>
    <w:rPr>
      <w:rFonts w:ascii="Corbel" w:eastAsia="Corbel" w:hAnsi="Corbel" w:cs="Corbel"/>
      <w:b w:val="0"/>
      <w:bCs w:val="0"/>
      <w:i/>
      <w:iCs/>
      <w:smallCaps w:val="0"/>
      <w:strike w:val="0"/>
      <w:color w:val="000000"/>
      <w:spacing w:val="-5"/>
      <w:w w:val="100"/>
      <w:position w:val="0"/>
      <w:sz w:val="19"/>
      <w:szCs w:val="19"/>
      <w:u w:val="none"/>
      <w:lang w:val="uk-UA"/>
    </w:rPr>
  </w:style>
  <w:style w:type="character" w:customStyle="1" w:styleId="8a">
    <w:name w:val="Подпись к картинке (8)_"/>
    <w:basedOn w:val="a0"/>
    <w:link w:val="8b"/>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95pt1pt">
    <w:name w:val="Основной текст + 9;5 pt;Не полужирный;Курсив;Интервал 1 pt"/>
    <w:basedOn w:val="a4"/>
    <w:rPr>
      <w:rFonts w:ascii="Times New Roman" w:eastAsia="Times New Roman" w:hAnsi="Times New Roman" w:cs="Times New Roman"/>
      <w:b/>
      <w:bCs/>
      <w:i/>
      <w:iCs/>
      <w:smallCaps w:val="0"/>
      <w:strike w:val="0"/>
      <w:color w:val="000000"/>
      <w:spacing w:val="26"/>
      <w:w w:val="100"/>
      <w:position w:val="0"/>
      <w:sz w:val="19"/>
      <w:szCs w:val="19"/>
      <w:u w:val="none"/>
      <w:lang w:val="uk-UA"/>
    </w:rPr>
  </w:style>
  <w:style w:type="character" w:customStyle="1" w:styleId="129pt0pt3">
    <w:name w:val="Основной текст (12) + 9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42ArialNarrow8pt0pt">
    <w:name w:val="Основной текст (42) + Arial Narrow;8 pt;Интервал 0 pt"/>
    <w:basedOn w:val="42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420pt1">
    <w:name w:val="Основной текст (42) + Не полужирный;Интервал 0 pt"/>
    <w:basedOn w:val="420"/>
    <w:rPr>
      <w:rFonts w:ascii="Times New Roman" w:eastAsia="Times New Roman" w:hAnsi="Times New Roman" w:cs="Times New Roman"/>
      <w:b/>
      <w:bCs/>
      <w:i/>
      <w:iCs/>
      <w:smallCaps w:val="0"/>
      <w:strike w:val="0"/>
      <w:color w:val="000000"/>
      <w:spacing w:val="-4"/>
      <w:w w:val="100"/>
      <w:position w:val="0"/>
      <w:sz w:val="15"/>
      <w:szCs w:val="15"/>
      <w:u w:val="none"/>
      <w:lang w:val="uk-UA"/>
    </w:rPr>
  </w:style>
  <w:style w:type="character" w:customStyle="1" w:styleId="190pt1">
    <w:name w:val="Колонтитул (19) + Не полужирный;Интервал 0 pt"/>
    <w:basedOn w:val="191"/>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85pt0ptf1">
    <w:name w:val="Основной текст + 8;5 pt;Интервал 0 pt"/>
    <w:basedOn w:val="a4"/>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05pt1pt">
    <w:name w:val="Основной текст + 10;5 pt;Интервал 1 pt"/>
    <w:basedOn w:val="a4"/>
    <w:rPr>
      <w:rFonts w:ascii="Times New Roman" w:eastAsia="Times New Roman" w:hAnsi="Times New Roman" w:cs="Times New Roman"/>
      <w:b/>
      <w:bCs/>
      <w:i w:val="0"/>
      <w:iCs w:val="0"/>
      <w:smallCaps w:val="0"/>
      <w:strike w:val="0"/>
      <w:color w:val="000000"/>
      <w:spacing w:val="32"/>
      <w:w w:val="100"/>
      <w:position w:val="0"/>
      <w:sz w:val="21"/>
      <w:szCs w:val="21"/>
      <w:u w:val="none"/>
      <w:lang w:val="uk-UA"/>
    </w:rPr>
  </w:style>
  <w:style w:type="character" w:customStyle="1" w:styleId="1422">
    <w:name w:val="Основной текст (142)_"/>
    <w:basedOn w:val="a0"/>
    <w:link w:val="1423"/>
    <w:rPr>
      <w:rFonts w:ascii="Times New Roman" w:eastAsia="Times New Roman" w:hAnsi="Times New Roman" w:cs="Times New Roman"/>
      <w:b w:val="0"/>
      <w:bCs w:val="0"/>
      <w:i w:val="0"/>
      <w:iCs w:val="0"/>
      <w:smallCaps w:val="0"/>
      <w:strike w:val="0"/>
      <w:sz w:val="16"/>
      <w:szCs w:val="16"/>
      <w:u w:val="none"/>
    </w:rPr>
  </w:style>
  <w:style w:type="character" w:customStyle="1" w:styleId="1424">
    <w:name w:val="Основной текст (142)"/>
    <w:basedOn w:val="1422"/>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uk-UA"/>
    </w:rPr>
  </w:style>
  <w:style w:type="character" w:customStyle="1" w:styleId="142-1pt">
    <w:name w:val="Основной текст (142) + Курсив;Интервал -1 pt"/>
    <w:basedOn w:val="1422"/>
    <w:rPr>
      <w:rFonts w:ascii="Times New Roman" w:eastAsia="Times New Roman" w:hAnsi="Times New Roman" w:cs="Times New Roman"/>
      <w:b w:val="0"/>
      <w:bCs w:val="0"/>
      <w:i/>
      <w:iCs/>
      <w:smallCaps w:val="0"/>
      <w:strike w:val="0"/>
      <w:color w:val="000000"/>
      <w:spacing w:val="-20"/>
      <w:w w:val="100"/>
      <w:position w:val="0"/>
      <w:sz w:val="16"/>
      <w:szCs w:val="16"/>
      <w:u w:val="none"/>
      <w:lang w:val="uk-UA"/>
    </w:rPr>
  </w:style>
  <w:style w:type="character" w:customStyle="1" w:styleId="9a">
    <w:name w:val="Подпись к картинке (9)_"/>
    <w:basedOn w:val="a0"/>
    <w:link w:val="9b"/>
    <w:rPr>
      <w:rFonts w:ascii="Times New Roman" w:eastAsia="Times New Roman" w:hAnsi="Times New Roman" w:cs="Times New Roman"/>
      <w:b w:val="0"/>
      <w:bCs w:val="0"/>
      <w:i/>
      <w:iCs/>
      <w:smallCaps w:val="0"/>
      <w:strike w:val="0"/>
      <w:spacing w:val="6"/>
      <w:sz w:val="19"/>
      <w:szCs w:val="19"/>
      <w:u w:val="none"/>
    </w:rPr>
  </w:style>
  <w:style w:type="character" w:customStyle="1" w:styleId="91pt">
    <w:name w:val="Подпись к картинке (9) + Интервал 1 pt"/>
    <w:basedOn w:val="9a"/>
    <w:rPr>
      <w:rFonts w:ascii="Times New Roman" w:eastAsia="Times New Roman" w:hAnsi="Times New Roman" w:cs="Times New Roman"/>
      <w:b w:val="0"/>
      <w:bCs w:val="0"/>
      <w:i/>
      <w:iCs/>
      <w:smallCaps w:val="0"/>
      <w:strike w:val="0"/>
      <w:color w:val="000000"/>
      <w:spacing w:val="26"/>
      <w:w w:val="100"/>
      <w:position w:val="0"/>
      <w:sz w:val="19"/>
      <w:szCs w:val="19"/>
      <w:u w:val="none"/>
      <w:lang w:val="uk-UA"/>
    </w:rPr>
  </w:style>
  <w:style w:type="character" w:customStyle="1" w:styleId="985pt0pt1">
    <w:name w:val="Подпись к картинке (9) + 8;5 pt;Не курсив;Интервал 0 pt"/>
    <w:basedOn w:val="9a"/>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1410">
    <w:name w:val="Основной текст (141)_"/>
    <w:basedOn w:val="a0"/>
    <w:link w:val="1411"/>
    <w:rPr>
      <w:rFonts w:ascii="Arial Narrow" w:eastAsia="Arial Narrow" w:hAnsi="Arial Narrow" w:cs="Arial Narrow"/>
      <w:b/>
      <w:bCs/>
      <w:i/>
      <w:iCs/>
      <w:smallCaps w:val="0"/>
      <w:strike w:val="0"/>
      <w:spacing w:val="7"/>
      <w:sz w:val="14"/>
      <w:szCs w:val="14"/>
      <w:u w:val="none"/>
    </w:rPr>
  </w:style>
  <w:style w:type="character" w:customStyle="1" w:styleId="9710pt">
    <w:name w:val="Основной текст (97) + 10 pt;Не полужирный"/>
    <w:basedOn w:val="970"/>
    <w:rPr>
      <w:rFonts w:ascii="Times New Roman" w:eastAsia="Times New Roman" w:hAnsi="Times New Roman" w:cs="Times New Roman"/>
      <w:b/>
      <w:bCs/>
      <w:i w:val="0"/>
      <w:iCs w:val="0"/>
      <w:smallCaps w:val="0"/>
      <w:strike w:val="0"/>
      <w:color w:val="000000"/>
      <w:spacing w:val="5"/>
      <w:w w:val="100"/>
      <w:position w:val="0"/>
      <w:sz w:val="20"/>
      <w:szCs w:val="20"/>
      <w:u w:val="none"/>
    </w:rPr>
  </w:style>
  <w:style w:type="character" w:customStyle="1" w:styleId="10a">
    <w:name w:val="Подпись к картинке (10)_"/>
    <w:basedOn w:val="a0"/>
    <w:link w:val="10b"/>
    <w:rPr>
      <w:rFonts w:ascii="Corbel" w:eastAsia="Corbel" w:hAnsi="Corbel" w:cs="Corbel"/>
      <w:b w:val="0"/>
      <w:bCs w:val="0"/>
      <w:i w:val="0"/>
      <w:iCs w:val="0"/>
      <w:smallCaps w:val="0"/>
      <w:strike w:val="0"/>
      <w:spacing w:val="-10"/>
      <w:sz w:val="8"/>
      <w:szCs w:val="8"/>
      <w:u w:val="none"/>
    </w:rPr>
  </w:style>
  <w:style w:type="character" w:customStyle="1" w:styleId="100pt1">
    <w:name w:val="Подпись к картинке (10) + Курсив;Интервал 0 pt"/>
    <w:basedOn w:val="10a"/>
    <w:rPr>
      <w:rFonts w:ascii="Corbel" w:eastAsia="Corbel" w:hAnsi="Corbel" w:cs="Corbel"/>
      <w:b w:val="0"/>
      <w:bCs w:val="0"/>
      <w:i/>
      <w:iCs/>
      <w:smallCaps w:val="0"/>
      <w:strike w:val="0"/>
      <w:color w:val="000000"/>
      <w:spacing w:val="0"/>
      <w:w w:val="100"/>
      <w:position w:val="0"/>
      <w:sz w:val="8"/>
      <w:szCs w:val="8"/>
      <w:u w:val="none"/>
    </w:rPr>
  </w:style>
  <w:style w:type="character" w:customStyle="1" w:styleId="10Consolas0pt">
    <w:name w:val="Подпись к картинке (10) + Consolas;Курсив;Интервал 0 pt"/>
    <w:basedOn w:val="10a"/>
    <w:rPr>
      <w:rFonts w:ascii="Consolas" w:eastAsia="Consolas" w:hAnsi="Consolas" w:cs="Consolas"/>
      <w:b w:val="0"/>
      <w:bCs w:val="0"/>
      <w:i/>
      <w:iCs/>
      <w:smallCaps w:val="0"/>
      <w:strike w:val="0"/>
      <w:color w:val="000000"/>
      <w:spacing w:val="0"/>
      <w:w w:val="100"/>
      <w:position w:val="0"/>
      <w:sz w:val="8"/>
      <w:szCs w:val="8"/>
      <w:u w:val="none"/>
    </w:rPr>
  </w:style>
  <w:style w:type="character" w:customStyle="1" w:styleId="10Consolas0pt0">
    <w:name w:val="Подпись к картинке (10) + Consolas;Интервал 0 pt"/>
    <w:basedOn w:val="10a"/>
    <w:rPr>
      <w:rFonts w:ascii="Consolas" w:eastAsia="Consolas" w:hAnsi="Consolas" w:cs="Consolas"/>
      <w:b w:val="0"/>
      <w:bCs w:val="0"/>
      <w:i w:val="0"/>
      <w:iCs w:val="0"/>
      <w:smallCaps w:val="0"/>
      <w:strike w:val="0"/>
      <w:color w:val="000000"/>
      <w:spacing w:val="0"/>
      <w:w w:val="100"/>
      <w:position w:val="0"/>
      <w:sz w:val="8"/>
      <w:szCs w:val="8"/>
      <w:u w:val="none"/>
    </w:rPr>
  </w:style>
  <w:style w:type="character" w:customStyle="1" w:styleId="1432">
    <w:name w:val="Основной текст (143)_"/>
    <w:basedOn w:val="a0"/>
    <w:link w:val="1433"/>
    <w:rPr>
      <w:rFonts w:ascii="Times New Roman" w:eastAsia="Times New Roman" w:hAnsi="Times New Roman" w:cs="Times New Roman"/>
      <w:b w:val="0"/>
      <w:bCs w:val="0"/>
      <w:i/>
      <w:iCs/>
      <w:smallCaps w:val="0"/>
      <w:strike w:val="0"/>
      <w:spacing w:val="2"/>
      <w:sz w:val="15"/>
      <w:szCs w:val="15"/>
      <w:u w:val="none"/>
    </w:rPr>
  </w:style>
  <w:style w:type="character" w:customStyle="1" w:styleId="1440">
    <w:name w:val="Основной текст (144)_"/>
    <w:basedOn w:val="a0"/>
    <w:link w:val="1441"/>
    <w:rPr>
      <w:rFonts w:ascii="Segoe UI" w:eastAsia="Segoe UI" w:hAnsi="Segoe UI" w:cs="Segoe UI"/>
      <w:b/>
      <w:bCs/>
      <w:i w:val="0"/>
      <w:iCs w:val="0"/>
      <w:smallCaps w:val="0"/>
      <w:strike w:val="0"/>
      <w:spacing w:val="-11"/>
      <w:sz w:val="15"/>
      <w:szCs w:val="15"/>
      <w:u w:val="none"/>
    </w:rPr>
  </w:style>
  <w:style w:type="character" w:customStyle="1" w:styleId="1442">
    <w:name w:val="Основной текст (144)"/>
    <w:basedOn w:val="1440"/>
    <w:rPr>
      <w:rFonts w:ascii="Segoe UI" w:eastAsia="Segoe UI" w:hAnsi="Segoe UI" w:cs="Segoe UI"/>
      <w:b/>
      <w:bCs/>
      <w:i w:val="0"/>
      <w:iCs w:val="0"/>
      <w:smallCaps w:val="0"/>
      <w:strike w:val="0"/>
      <w:color w:val="000000"/>
      <w:spacing w:val="-11"/>
      <w:w w:val="100"/>
      <w:position w:val="0"/>
      <w:sz w:val="15"/>
      <w:szCs w:val="15"/>
      <w:u w:val="single"/>
      <w:lang w:val="uk-UA"/>
    </w:rPr>
  </w:style>
  <w:style w:type="character" w:customStyle="1" w:styleId="144Impact125pt0pt">
    <w:name w:val="Основной текст (144) + Impact;12;5 pt;Не полужирный;Интервал 0 pt"/>
    <w:basedOn w:val="1440"/>
    <w:rPr>
      <w:rFonts w:ascii="Impact" w:eastAsia="Impact" w:hAnsi="Impact" w:cs="Impact"/>
      <w:b/>
      <w:bCs/>
      <w:i w:val="0"/>
      <w:iCs w:val="0"/>
      <w:smallCaps w:val="0"/>
      <w:strike w:val="0"/>
      <w:color w:val="000000"/>
      <w:spacing w:val="-13"/>
      <w:w w:val="100"/>
      <w:position w:val="0"/>
      <w:sz w:val="25"/>
      <w:szCs w:val="25"/>
      <w:u w:val="none"/>
      <w:lang w:val="uk-UA"/>
    </w:rPr>
  </w:style>
  <w:style w:type="character" w:customStyle="1" w:styleId="79TimesNewRoman65pt0pt">
    <w:name w:val="Основной текст (79) + Times New Roman;6;5 pt;Не полужирный;Интервал 0 pt"/>
    <w:basedOn w:val="790"/>
    <w:rPr>
      <w:rFonts w:ascii="Times New Roman" w:eastAsia="Times New Roman" w:hAnsi="Times New Roman" w:cs="Times New Roman"/>
      <w:b/>
      <w:bCs/>
      <w:i w:val="0"/>
      <w:iCs w:val="0"/>
      <w:smallCaps w:val="0"/>
      <w:strike w:val="0"/>
      <w:color w:val="000000"/>
      <w:spacing w:val="6"/>
      <w:w w:val="100"/>
      <w:position w:val="0"/>
      <w:sz w:val="13"/>
      <w:szCs w:val="13"/>
      <w:u w:val="single"/>
      <w:lang w:val="uk-UA"/>
    </w:rPr>
  </w:style>
  <w:style w:type="character" w:customStyle="1" w:styleId="79TimesNewRoman65pt0pt0">
    <w:name w:val="Основной текст (79) + Times New Roman;6;5 pt;Не полужирный;Интервал 0 pt"/>
    <w:basedOn w:val="790"/>
    <w:rPr>
      <w:rFonts w:ascii="Times New Roman" w:eastAsia="Times New Roman" w:hAnsi="Times New Roman" w:cs="Times New Roman"/>
      <w:b/>
      <w:bCs/>
      <w:i w:val="0"/>
      <w:iCs w:val="0"/>
      <w:smallCaps w:val="0"/>
      <w:strike w:val="0"/>
      <w:color w:val="000000"/>
      <w:spacing w:val="6"/>
      <w:w w:val="100"/>
      <w:position w:val="0"/>
      <w:sz w:val="13"/>
      <w:szCs w:val="13"/>
      <w:u w:val="none"/>
      <w:lang w:val="uk-UA"/>
    </w:rPr>
  </w:style>
  <w:style w:type="character" w:customStyle="1" w:styleId="79TimesNewRoman10pt0pt">
    <w:name w:val="Основной текст (79) + Times New Roman;10 pt;Не полужирный;Интервал 0 pt"/>
    <w:basedOn w:val="79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79TimesNewRoman95pt0pt">
    <w:name w:val="Основной текст (79) + Times New Roman;9;5 pt;Не полужирный;Курсив;Интервал 0 pt"/>
    <w:basedOn w:val="79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79TimesNewRoman105pt0pt">
    <w:name w:val="Основной текст (79) + Times New Roman;10;5 pt;Не полужирный;Курсив;Интервал 0 pt"/>
    <w:basedOn w:val="790"/>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395pt0pt1">
    <w:name w:val="Сноска (3) + 9;5 pt;Интервал 0 pt"/>
    <w:basedOn w:val="36"/>
    <w:rPr>
      <w:rFonts w:ascii="Times New Roman" w:eastAsia="Times New Roman" w:hAnsi="Times New Roman" w:cs="Times New Roman"/>
      <w:b w:val="0"/>
      <w:bCs w:val="0"/>
      <w:i/>
      <w:iCs/>
      <w:smallCaps w:val="0"/>
      <w:strike w:val="0"/>
      <w:color w:val="000000"/>
      <w:spacing w:val="6"/>
      <w:w w:val="100"/>
      <w:position w:val="0"/>
      <w:sz w:val="19"/>
      <w:szCs w:val="19"/>
      <w:u w:val="none"/>
      <w:lang w:val="uk-UA"/>
    </w:rPr>
  </w:style>
  <w:style w:type="character" w:customStyle="1" w:styleId="SegoeUI4pt0pt">
    <w:name w:val="Основной текст + Segoe UI;4 pt;Не полужирный;Курсив;Интервал 0 pt"/>
    <w:basedOn w:val="a4"/>
    <w:rPr>
      <w:rFonts w:ascii="Segoe UI" w:eastAsia="Segoe UI" w:hAnsi="Segoe UI" w:cs="Segoe UI"/>
      <w:b/>
      <w:bCs/>
      <w:i/>
      <w:iCs/>
      <w:smallCaps w:val="0"/>
      <w:strike w:val="0"/>
      <w:color w:val="000000"/>
      <w:spacing w:val="5"/>
      <w:w w:val="100"/>
      <w:position w:val="0"/>
      <w:sz w:val="8"/>
      <w:szCs w:val="8"/>
      <w:u w:val="none"/>
      <w:lang w:val="uk-UA"/>
    </w:rPr>
  </w:style>
  <w:style w:type="character" w:customStyle="1" w:styleId="Corbel45pt0pt">
    <w:name w:val="Основной текст + Corbel;4;5 pt;Не полужирный;Интервал 0 pt"/>
    <w:basedOn w:val="a4"/>
    <w:rPr>
      <w:rFonts w:ascii="Corbel" w:eastAsia="Corbel" w:hAnsi="Corbel" w:cs="Corbel"/>
      <w:b/>
      <w:bCs/>
      <w:i w:val="0"/>
      <w:iCs w:val="0"/>
      <w:smallCaps w:val="0"/>
      <w:strike w:val="0"/>
      <w:color w:val="000000"/>
      <w:spacing w:val="0"/>
      <w:w w:val="100"/>
      <w:position w:val="0"/>
      <w:sz w:val="9"/>
      <w:szCs w:val="9"/>
      <w:u w:val="none"/>
      <w:lang w:val="uk-UA"/>
    </w:rPr>
  </w:style>
  <w:style w:type="character" w:customStyle="1" w:styleId="310pt0">
    <w:name w:val="Подпись к таблице (3) + 10 pt"/>
    <w:basedOn w:val="3a"/>
    <w:rPr>
      <w:rFonts w:ascii="Times New Roman" w:eastAsia="Times New Roman" w:hAnsi="Times New Roman" w:cs="Times New Roman"/>
      <w:b w:val="0"/>
      <w:bCs w:val="0"/>
      <w:i w:val="0"/>
      <w:iCs w:val="0"/>
      <w:smallCaps w:val="0"/>
      <w:strike w:val="0"/>
      <w:color w:val="000000"/>
      <w:spacing w:val="5"/>
      <w:w w:val="100"/>
      <w:position w:val="0"/>
      <w:sz w:val="20"/>
      <w:szCs w:val="20"/>
      <w:u w:val="single"/>
      <w:lang w:val="uk-UA"/>
    </w:rPr>
  </w:style>
  <w:style w:type="character" w:customStyle="1" w:styleId="30pt1">
    <w:name w:val="Подпись к таблице (3) + Курсив;Интервал 0 pt"/>
    <w:basedOn w:val="3a"/>
    <w:rPr>
      <w:rFonts w:ascii="Times New Roman" w:eastAsia="Times New Roman" w:hAnsi="Times New Roman" w:cs="Times New Roman"/>
      <w:b w:val="0"/>
      <w:bCs w:val="0"/>
      <w:i/>
      <w:iCs/>
      <w:smallCaps w:val="0"/>
      <w:strike w:val="0"/>
      <w:color w:val="000000"/>
      <w:spacing w:val="6"/>
      <w:w w:val="100"/>
      <w:position w:val="0"/>
      <w:sz w:val="19"/>
      <w:szCs w:val="19"/>
      <w:u w:val="none"/>
      <w:lang w:val="uk-UA"/>
    </w:rPr>
  </w:style>
  <w:style w:type="character" w:customStyle="1" w:styleId="30pt2">
    <w:name w:val="Подпись к таблице (3) + Курсив;Интервал 0 pt"/>
    <w:basedOn w:val="3a"/>
    <w:rPr>
      <w:rFonts w:ascii="Times New Roman" w:eastAsia="Times New Roman" w:hAnsi="Times New Roman" w:cs="Times New Roman"/>
      <w:b w:val="0"/>
      <w:bCs w:val="0"/>
      <w:i/>
      <w:iCs/>
      <w:smallCaps w:val="0"/>
      <w:strike w:val="0"/>
      <w:color w:val="000000"/>
      <w:spacing w:val="6"/>
      <w:w w:val="100"/>
      <w:position w:val="0"/>
      <w:sz w:val="19"/>
      <w:szCs w:val="19"/>
      <w:u w:val="single"/>
    </w:rPr>
  </w:style>
  <w:style w:type="character" w:customStyle="1" w:styleId="1450">
    <w:name w:val="Основной текст (145)_"/>
    <w:basedOn w:val="a0"/>
    <w:link w:val="1451"/>
    <w:rPr>
      <w:rFonts w:ascii="Times New Roman" w:eastAsia="Times New Roman" w:hAnsi="Times New Roman" w:cs="Times New Roman"/>
      <w:b w:val="0"/>
      <w:bCs w:val="0"/>
      <w:i w:val="0"/>
      <w:iCs w:val="0"/>
      <w:smallCaps w:val="0"/>
      <w:strike w:val="0"/>
      <w:spacing w:val="5"/>
      <w:sz w:val="9"/>
      <w:szCs w:val="9"/>
      <w:u w:val="none"/>
    </w:rPr>
  </w:style>
  <w:style w:type="character" w:customStyle="1" w:styleId="11f0">
    <w:name w:val="Подпись к картинке (11)_"/>
    <w:basedOn w:val="a0"/>
    <w:link w:val="11f1"/>
    <w:rPr>
      <w:rFonts w:ascii="Times New Roman" w:eastAsia="Times New Roman" w:hAnsi="Times New Roman" w:cs="Times New Roman"/>
      <w:b w:val="0"/>
      <w:bCs w:val="0"/>
      <w:i/>
      <w:iCs/>
      <w:smallCaps w:val="0"/>
      <w:strike w:val="0"/>
      <w:spacing w:val="2"/>
      <w:sz w:val="15"/>
      <w:szCs w:val="15"/>
      <w:u w:val="none"/>
    </w:rPr>
  </w:style>
  <w:style w:type="character" w:customStyle="1" w:styleId="12b">
    <w:name w:val="Подпись к картинке (12)_"/>
    <w:basedOn w:val="a0"/>
    <w:link w:val="12c"/>
    <w:rPr>
      <w:rFonts w:ascii="Times New Roman" w:eastAsia="Times New Roman" w:hAnsi="Times New Roman" w:cs="Times New Roman"/>
      <w:b w:val="0"/>
      <w:bCs w:val="0"/>
      <w:i/>
      <w:iCs/>
      <w:smallCaps w:val="0"/>
      <w:strike w:val="0"/>
      <w:spacing w:val="-1"/>
      <w:sz w:val="14"/>
      <w:szCs w:val="14"/>
      <w:u w:val="none"/>
    </w:rPr>
  </w:style>
  <w:style w:type="character" w:customStyle="1" w:styleId="1685pt0ptb">
    <w:name w:val="Основной текст (16) + 8;5 pt;Не курсив;Интервал 0 pt"/>
    <w:basedOn w:val="16"/>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460">
    <w:name w:val="Основной текст (146)_"/>
    <w:basedOn w:val="a0"/>
    <w:link w:val="1461"/>
    <w:rPr>
      <w:rFonts w:ascii="Trebuchet MS" w:eastAsia="Trebuchet MS" w:hAnsi="Trebuchet MS" w:cs="Trebuchet MS"/>
      <w:b w:val="0"/>
      <w:bCs w:val="0"/>
      <w:i/>
      <w:iCs/>
      <w:smallCaps w:val="0"/>
      <w:strike w:val="0"/>
      <w:spacing w:val="2"/>
      <w:sz w:val="12"/>
      <w:szCs w:val="12"/>
      <w:u w:val="none"/>
    </w:rPr>
  </w:style>
  <w:style w:type="character" w:customStyle="1" w:styleId="65pt0pt1">
    <w:name w:val="Основной текст + 6;5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3"/>
      <w:szCs w:val="13"/>
      <w:u w:val="none"/>
      <w:lang w:val="uk-UA"/>
    </w:rPr>
  </w:style>
  <w:style w:type="character" w:customStyle="1" w:styleId="ArialNarrow7pt0pt6">
    <w:name w:val="Основной текст + Arial Narrow;7 pt;Не полужирный;Интервал 0 pt"/>
    <w:basedOn w:val="a4"/>
    <w:rPr>
      <w:rFonts w:ascii="Arial Narrow" w:eastAsia="Arial Narrow" w:hAnsi="Arial Narrow" w:cs="Arial Narrow"/>
      <w:b/>
      <w:bCs/>
      <w:i w:val="0"/>
      <w:iCs w:val="0"/>
      <w:smallCaps w:val="0"/>
      <w:strike w:val="0"/>
      <w:color w:val="000000"/>
      <w:spacing w:val="-3"/>
      <w:w w:val="100"/>
      <w:position w:val="0"/>
      <w:sz w:val="14"/>
      <w:szCs w:val="14"/>
      <w:u w:val="none"/>
      <w:lang w:val="uk-UA"/>
    </w:rPr>
  </w:style>
  <w:style w:type="character" w:customStyle="1" w:styleId="1401pt">
    <w:name w:val="Основной текст (140) + Интервал 1 pt"/>
    <w:basedOn w:val="1400"/>
    <w:rPr>
      <w:rFonts w:ascii="Arial Narrow" w:eastAsia="Arial Narrow" w:hAnsi="Arial Narrow" w:cs="Arial Narrow"/>
      <w:b/>
      <w:bCs/>
      <w:i w:val="0"/>
      <w:iCs w:val="0"/>
      <w:smallCaps w:val="0"/>
      <w:strike w:val="0"/>
      <w:color w:val="000000"/>
      <w:spacing w:val="27"/>
      <w:w w:val="100"/>
      <w:position w:val="0"/>
      <w:sz w:val="16"/>
      <w:szCs w:val="16"/>
      <w:u w:val="none"/>
      <w:lang w:val="uk-UA"/>
    </w:rPr>
  </w:style>
  <w:style w:type="character" w:customStyle="1" w:styleId="ArialNarrow65pt0pt">
    <w:name w:val="Основной текст + Arial Narrow;6;5 pt;Курсив;Интервал 0 pt"/>
    <w:basedOn w:val="a4"/>
    <w:rPr>
      <w:rFonts w:ascii="Arial Narrow" w:eastAsia="Arial Narrow" w:hAnsi="Arial Narrow" w:cs="Arial Narrow"/>
      <w:b/>
      <w:bCs/>
      <w:i/>
      <w:iCs/>
      <w:smallCaps w:val="0"/>
      <w:strike w:val="0"/>
      <w:color w:val="000000"/>
      <w:spacing w:val="6"/>
      <w:w w:val="100"/>
      <w:position w:val="0"/>
      <w:sz w:val="13"/>
      <w:szCs w:val="13"/>
      <w:u w:val="none"/>
      <w:lang w:val="uk-UA"/>
    </w:rPr>
  </w:style>
  <w:style w:type="character" w:customStyle="1" w:styleId="8885pt0pt2">
    <w:name w:val="Основной текст (88) + 8;5 pt;Не полужирный;Интервал 0 pt"/>
    <w:basedOn w:val="88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470">
    <w:name w:val="Основной текст (147)_"/>
    <w:basedOn w:val="a0"/>
    <w:link w:val="1471"/>
    <w:rPr>
      <w:rFonts w:ascii="Times New Roman" w:eastAsia="Times New Roman" w:hAnsi="Times New Roman" w:cs="Times New Roman"/>
      <w:b/>
      <w:bCs/>
      <w:i/>
      <w:iCs/>
      <w:smallCaps w:val="0"/>
      <w:strike w:val="0"/>
      <w:spacing w:val="6"/>
      <w:sz w:val="16"/>
      <w:szCs w:val="16"/>
      <w:u w:val="none"/>
    </w:rPr>
  </w:style>
  <w:style w:type="character" w:customStyle="1" w:styleId="14785pt0pt">
    <w:name w:val="Основной текст (147) + 8;5 pt;Интервал 0 pt"/>
    <w:basedOn w:val="147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480">
    <w:name w:val="Основной текст (148)_"/>
    <w:basedOn w:val="a0"/>
    <w:link w:val="1481"/>
    <w:rPr>
      <w:rFonts w:ascii="Times New Roman" w:eastAsia="Times New Roman" w:hAnsi="Times New Roman" w:cs="Times New Roman"/>
      <w:b/>
      <w:bCs/>
      <w:i w:val="0"/>
      <w:iCs w:val="0"/>
      <w:smallCaps w:val="0"/>
      <w:strike w:val="0"/>
      <w:spacing w:val="3"/>
      <w:sz w:val="17"/>
      <w:szCs w:val="17"/>
      <w:u w:val="none"/>
    </w:rPr>
  </w:style>
  <w:style w:type="character" w:customStyle="1" w:styleId="1480pt">
    <w:name w:val="Основной текст (148) + Курсив;Интервал 0 pt"/>
    <w:basedOn w:val="148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2885pt">
    <w:name w:val="Основной текст (128) + 8;5 pt"/>
    <w:basedOn w:val="1282"/>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490">
    <w:name w:val="Основной текст (149)_"/>
    <w:basedOn w:val="a0"/>
    <w:link w:val="1491"/>
    <w:rPr>
      <w:rFonts w:ascii="Times New Roman" w:eastAsia="Times New Roman" w:hAnsi="Times New Roman" w:cs="Times New Roman"/>
      <w:b/>
      <w:bCs/>
      <w:i/>
      <w:iCs/>
      <w:smallCaps w:val="0"/>
      <w:strike w:val="0"/>
      <w:spacing w:val="8"/>
      <w:sz w:val="15"/>
      <w:szCs w:val="15"/>
      <w:u w:val="none"/>
    </w:rPr>
  </w:style>
  <w:style w:type="character" w:customStyle="1" w:styleId="14995pt0pt">
    <w:name w:val="Основной текст (149) + 9;5 pt;Не полужирный;Интервал 0 pt"/>
    <w:basedOn w:val="149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14985pt0pt">
    <w:name w:val="Основной текст (149) + 8;5 pt;Не полужирный;Интервал 0 pt"/>
    <w:basedOn w:val="149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494pt0pt">
    <w:name w:val="Основной текст (149) + 4 pt;Не полужирный;Не курсив;Интервал 0 pt"/>
    <w:basedOn w:val="1490"/>
    <w:rPr>
      <w:rFonts w:ascii="Times New Roman" w:eastAsia="Times New Roman" w:hAnsi="Times New Roman" w:cs="Times New Roman"/>
      <w:b/>
      <w:bCs/>
      <w:i/>
      <w:iCs/>
      <w:smallCaps w:val="0"/>
      <w:strike w:val="0"/>
      <w:color w:val="000000"/>
      <w:spacing w:val="0"/>
      <w:w w:val="100"/>
      <w:position w:val="0"/>
      <w:sz w:val="8"/>
      <w:szCs w:val="8"/>
      <w:u w:val="none"/>
      <w:lang w:val="uk-UA"/>
    </w:rPr>
  </w:style>
  <w:style w:type="character" w:customStyle="1" w:styleId="14895pt0pt">
    <w:name w:val="Основной текст (148) + 9;5 pt;Не полужирный;Курсив;Интервал 0 pt"/>
    <w:basedOn w:val="1480"/>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290pt">
    <w:name w:val="Основной текст (29) + Интервал 0 pt"/>
    <w:basedOn w:val="29"/>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2995pt0pt">
    <w:name w:val="Основной текст (29) + 9;5 pt;Интервал 0 pt"/>
    <w:basedOn w:val="29"/>
    <w:rPr>
      <w:rFonts w:ascii="Times New Roman" w:eastAsia="Times New Roman" w:hAnsi="Times New Roman" w:cs="Times New Roman"/>
      <w:b w:val="0"/>
      <w:bCs w:val="0"/>
      <w:i w:val="0"/>
      <w:iCs w:val="0"/>
      <w:smallCaps w:val="0"/>
      <w:strike w:val="0"/>
      <w:color w:val="000000"/>
      <w:spacing w:val="-4"/>
      <w:w w:val="100"/>
      <w:position w:val="0"/>
      <w:sz w:val="19"/>
      <w:szCs w:val="19"/>
      <w:u w:val="none"/>
      <w:lang w:val="uk-UA"/>
    </w:rPr>
  </w:style>
  <w:style w:type="character" w:customStyle="1" w:styleId="10pt3pt">
    <w:name w:val="Основной текст + 10 pt;Не полужирный;Интервал 3 pt"/>
    <w:basedOn w:val="a4"/>
    <w:rPr>
      <w:rFonts w:ascii="Times New Roman" w:eastAsia="Times New Roman" w:hAnsi="Times New Roman" w:cs="Times New Roman"/>
      <w:b/>
      <w:bCs/>
      <w:i w:val="0"/>
      <w:iCs w:val="0"/>
      <w:smallCaps w:val="0"/>
      <w:strike w:val="0"/>
      <w:color w:val="000000"/>
      <w:spacing w:val="71"/>
      <w:w w:val="100"/>
      <w:position w:val="0"/>
      <w:sz w:val="20"/>
      <w:szCs w:val="20"/>
      <w:u w:val="none"/>
      <w:lang w:val="uk-UA"/>
    </w:rPr>
  </w:style>
  <w:style w:type="character" w:customStyle="1" w:styleId="13BookmanOldStyle85pt0pt">
    <w:name w:val="Основной текст (13) + Bookman Old Style;8;5 pt;Не полужирный;Интервал 0 pt"/>
    <w:basedOn w:val="130"/>
    <w:rPr>
      <w:rFonts w:ascii="Bookman Old Style" w:eastAsia="Bookman Old Style" w:hAnsi="Bookman Old Style" w:cs="Bookman Old Style"/>
      <w:b/>
      <w:bCs/>
      <w:i/>
      <w:iCs/>
      <w:smallCaps w:val="0"/>
      <w:strike w:val="0"/>
      <w:color w:val="000000"/>
      <w:spacing w:val="7"/>
      <w:w w:val="100"/>
      <w:position w:val="0"/>
      <w:sz w:val="17"/>
      <w:szCs w:val="17"/>
      <w:u w:val="none"/>
      <w:lang w:val="uk-UA"/>
    </w:rPr>
  </w:style>
  <w:style w:type="character" w:customStyle="1" w:styleId="13BookmanOldStyle8pt0pt">
    <w:name w:val="Основной текст (13) + Bookman Old Style;8 pt;Не полужирный;Не курсив;Интервал 0 pt"/>
    <w:basedOn w:val="130"/>
    <w:rPr>
      <w:rFonts w:ascii="Bookman Old Style" w:eastAsia="Bookman Old Style" w:hAnsi="Bookman Old Style" w:cs="Bookman Old Style"/>
      <w:b/>
      <w:bCs/>
      <w:i/>
      <w:iCs/>
      <w:smallCaps w:val="0"/>
      <w:strike w:val="0"/>
      <w:color w:val="000000"/>
      <w:spacing w:val="5"/>
      <w:w w:val="100"/>
      <w:position w:val="0"/>
      <w:sz w:val="16"/>
      <w:szCs w:val="16"/>
      <w:u w:val="none"/>
      <w:lang w:val="uk-UA"/>
    </w:rPr>
  </w:style>
  <w:style w:type="character" w:customStyle="1" w:styleId="14BookmanOldStyle8pt0pt">
    <w:name w:val="Основной текст (14) + Bookman Old Style;8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6"/>
      <w:szCs w:val="16"/>
      <w:u w:val="none"/>
      <w:lang w:val="uk-UA"/>
    </w:rPr>
  </w:style>
  <w:style w:type="character" w:customStyle="1" w:styleId="14BookmanOldStyle8pt0pt0">
    <w:name w:val="Основной текст (14) + Bookman Old Style;8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6"/>
      <w:szCs w:val="16"/>
      <w:u w:val="single"/>
      <w:lang w:val="uk-UA"/>
    </w:rPr>
  </w:style>
  <w:style w:type="character" w:customStyle="1" w:styleId="147pt0pt600">
    <w:name w:val="Основной текст (14) + 7 pt;Интервал 0 pt;Масштаб 60%"/>
    <w:basedOn w:val="14"/>
    <w:rPr>
      <w:rFonts w:ascii="Times New Roman" w:eastAsia="Times New Roman" w:hAnsi="Times New Roman" w:cs="Times New Roman"/>
      <w:b/>
      <w:bCs/>
      <w:i w:val="0"/>
      <w:iCs w:val="0"/>
      <w:smallCaps w:val="0"/>
      <w:strike w:val="0"/>
      <w:color w:val="000000"/>
      <w:spacing w:val="0"/>
      <w:w w:val="60"/>
      <w:position w:val="0"/>
      <w:sz w:val="14"/>
      <w:szCs w:val="14"/>
      <w:u w:val="single"/>
    </w:rPr>
  </w:style>
  <w:style w:type="character" w:customStyle="1" w:styleId="14BookmanOldStyle85pt0pt">
    <w:name w:val="Основной текст (14) + Bookman Old Style;8;5 pt;Не полужирный;Курсив;Интервал 0 pt"/>
    <w:basedOn w:val="14"/>
    <w:rPr>
      <w:rFonts w:ascii="Bookman Old Style" w:eastAsia="Bookman Old Style" w:hAnsi="Bookman Old Style" w:cs="Bookman Old Style"/>
      <w:b/>
      <w:bCs/>
      <w:i/>
      <w:iCs/>
      <w:smallCaps w:val="0"/>
      <w:strike w:val="0"/>
      <w:color w:val="000000"/>
      <w:spacing w:val="7"/>
      <w:w w:val="100"/>
      <w:position w:val="0"/>
      <w:sz w:val="17"/>
      <w:szCs w:val="17"/>
      <w:u w:val="none"/>
      <w:lang w:val="uk-UA"/>
    </w:rPr>
  </w:style>
  <w:style w:type="character" w:customStyle="1" w:styleId="14BookmanOldStyle8pt3pt">
    <w:name w:val="Основной текст (14) + Bookman Old Style;8 pt;Не полужирный;Интервал 3 pt"/>
    <w:basedOn w:val="14"/>
    <w:rPr>
      <w:rFonts w:ascii="Bookman Old Style" w:eastAsia="Bookman Old Style" w:hAnsi="Bookman Old Style" w:cs="Bookman Old Style"/>
      <w:b/>
      <w:bCs/>
      <w:i w:val="0"/>
      <w:iCs w:val="0"/>
      <w:smallCaps w:val="0"/>
      <w:strike w:val="0"/>
      <w:color w:val="000000"/>
      <w:spacing w:val="70"/>
      <w:w w:val="100"/>
      <w:position w:val="0"/>
      <w:sz w:val="16"/>
      <w:szCs w:val="16"/>
      <w:u w:val="none"/>
      <w:lang w:val="uk-UA"/>
    </w:rPr>
  </w:style>
  <w:style w:type="character" w:customStyle="1" w:styleId="14115pt3pt">
    <w:name w:val="Основной текст (14) + 11;5 pt;Интервал 3 pt"/>
    <w:basedOn w:val="14"/>
    <w:rPr>
      <w:rFonts w:ascii="Times New Roman" w:eastAsia="Times New Roman" w:hAnsi="Times New Roman" w:cs="Times New Roman"/>
      <w:b/>
      <w:bCs/>
      <w:i w:val="0"/>
      <w:iCs w:val="0"/>
      <w:smallCaps w:val="0"/>
      <w:strike w:val="0"/>
      <w:color w:val="000000"/>
      <w:spacing w:val="68"/>
      <w:w w:val="100"/>
      <w:position w:val="0"/>
      <w:sz w:val="23"/>
      <w:szCs w:val="23"/>
      <w:u w:val="none"/>
      <w:lang w:val="uk-UA"/>
    </w:rPr>
  </w:style>
  <w:style w:type="character" w:customStyle="1" w:styleId="13BookmanOldStyle8pt3pt">
    <w:name w:val="Основной текст (13) + Bookman Old Style;8 pt;Не полужирный;Не курсив;Интервал 3 pt"/>
    <w:basedOn w:val="130"/>
    <w:rPr>
      <w:rFonts w:ascii="Bookman Old Style" w:eastAsia="Bookman Old Style" w:hAnsi="Bookman Old Style" w:cs="Bookman Old Style"/>
      <w:b/>
      <w:bCs/>
      <w:i/>
      <w:iCs/>
      <w:smallCaps w:val="0"/>
      <w:strike w:val="0"/>
      <w:color w:val="000000"/>
      <w:spacing w:val="70"/>
      <w:w w:val="100"/>
      <w:position w:val="0"/>
      <w:sz w:val="16"/>
      <w:szCs w:val="16"/>
      <w:u w:val="none"/>
      <w:lang w:val="uk-UA"/>
    </w:rPr>
  </w:style>
  <w:style w:type="character" w:customStyle="1" w:styleId="1085pt0pt">
    <w:name w:val="Колонтитул (10) + 8;5 pt;Полужирный;Интервал 0 pt"/>
    <w:basedOn w:val="104"/>
    <w:rPr>
      <w:rFonts w:ascii="Arial Narrow" w:eastAsia="Arial Narrow" w:hAnsi="Arial Narrow" w:cs="Arial Narrow"/>
      <w:b/>
      <w:bCs/>
      <w:i/>
      <w:iCs/>
      <w:smallCaps w:val="0"/>
      <w:strike w:val="0"/>
      <w:color w:val="000000"/>
      <w:spacing w:val="1"/>
      <w:w w:val="100"/>
      <w:position w:val="0"/>
      <w:sz w:val="17"/>
      <w:szCs w:val="17"/>
      <w:u w:val="single"/>
      <w:lang w:val="uk-UA"/>
    </w:rPr>
  </w:style>
  <w:style w:type="character" w:customStyle="1" w:styleId="65BookmanOldStyle7pt0pt">
    <w:name w:val="Основной текст (65) + Bookman Old Style;7 pt;Не полужирный;Интервал 0 pt"/>
    <w:basedOn w:val="650"/>
    <w:rPr>
      <w:rFonts w:ascii="Bookman Old Style" w:eastAsia="Bookman Old Style" w:hAnsi="Bookman Old Style" w:cs="Bookman Old Style"/>
      <w:b/>
      <w:bCs/>
      <w:i/>
      <w:iCs/>
      <w:smallCaps w:val="0"/>
      <w:strike w:val="0"/>
      <w:color w:val="000000"/>
      <w:spacing w:val="7"/>
      <w:w w:val="100"/>
      <w:position w:val="0"/>
      <w:sz w:val="14"/>
      <w:szCs w:val="14"/>
      <w:u w:val="none"/>
      <w:lang w:val="uk-UA"/>
    </w:rPr>
  </w:style>
  <w:style w:type="character" w:customStyle="1" w:styleId="14BookmanOldStyle7pt0pt">
    <w:name w:val="Основной текст (14) + Bookman Old Style;7 pt;Интервал 0 pt"/>
    <w:basedOn w:val="14"/>
    <w:rPr>
      <w:rFonts w:ascii="Bookman Old Style" w:eastAsia="Bookman Old Style" w:hAnsi="Bookman Old Style" w:cs="Bookman Old Style"/>
      <w:b/>
      <w:bCs/>
      <w:i w:val="0"/>
      <w:iCs w:val="0"/>
      <w:smallCaps w:val="0"/>
      <w:strike w:val="0"/>
      <w:color w:val="000000"/>
      <w:spacing w:val="4"/>
      <w:w w:val="100"/>
      <w:position w:val="0"/>
      <w:sz w:val="14"/>
      <w:szCs w:val="14"/>
      <w:u w:val="none"/>
      <w:lang w:val="uk-UA"/>
    </w:rPr>
  </w:style>
  <w:style w:type="character" w:customStyle="1" w:styleId="14BookmanOldStyle8pt1pt">
    <w:name w:val="Основной текст (14) + Bookman Old Style;8 pt;Не полужирный;Интервал 1 pt"/>
    <w:basedOn w:val="14"/>
    <w:rPr>
      <w:rFonts w:ascii="Bookman Old Style" w:eastAsia="Bookman Old Style" w:hAnsi="Bookman Old Style" w:cs="Bookman Old Style"/>
      <w:b/>
      <w:bCs/>
      <w:i w:val="0"/>
      <w:iCs w:val="0"/>
      <w:smallCaps w:val="0"/>
      <w:strike w:val="0"/>
      <w:color w:val="000000"/>
      <w:spacing w:val="37"/>
      <w:w w:val="100"/>
      <w:position w:val="0"/>
      <w:sz w:val="16"/>
      <w:szCs w:val="16"/>
      <w:u w:val="none"/>
      <w:lang w:val="uk-UA"/>
    </w:rPr>
  </w:style>
  <w:style w:type="character" w:customStyle="1" w:styleId="9ArialNarrow125pt0pt1">
    <w:name w:val="Основной текст (9) + Arial Narrow;12;5 pt;Интервал 0 pt"/>
    <w:basedOn w:val="9"/>
    <w:rPr>
      <w:rFonts w:ascii="Arial Narrow" w:eastAsia="Arial Narrow" w:hAnsi="Arial Narrow" w:cs="Arial Narrow"/>
      <w:b/>
      <w:bCs/>
      <w:i w:val="0"/>
      <w:iCs w:val="0"/>
      <w:smallCaps w:val="0"/>
      <w:strike w:val="0"/>
      <w:color w:val="000000"/>
      <w:spacing w:val="3"/>
      <w:w w:val="100"/>
      <w:position w:val="0"/>
      <w:sz w:val="25"/>
      <w:szCs w:val="25"/>
      <w:u w:val="none"/>
      <w:lang w:val="uk-UA"/>
    </w:rPr>
  </w:style>
  <w:style w:type="character" w:customStyle="1" w:styleId="890pt0">
    <w:name w:val="Основной текст (89) + Интервал 0 pt"/>
    <w:basedOn w:val="890"/>
    <w:rPr>
      <w:rFonts w:ascii="Times New Roman" w:eastAsia="Times New Roman" w:hAnsi="Times New Roman" w:cs="Times New Roman"/>
      <w:b/>
      <w:bCs/>
      <w:i/>
      <w:iCs/>
      <w:smallCaps w:val="0"/>
      <w:strike w:val="0"/>
      <w:color w:val="000000"/>
      <w:spacing w:val="-1"/>
      <w:w w:val="100"/>
      <w:position w:val="0"/>
      <w:sz w:val="18"/>
      <w:szCs w:val="18"/>
      <w:u w:val="none"/>
      <w:lang w:val="uk-UA"/>
    </w:rPr>
  </w:style>
  <w:style w:type="character" w:customStyle="1" w:styleId="1500">
    <w:name w:val="Основной текст (150)_"/>
    <w:basedOn w:val="a0"/>
    <w:link w:val="1501"/>
    <w:rPr>
      <w:rFonts w:ascii="Corbel" w:eastAsia="Corbel" w:hAnsi="Corbel" w:cs="Corbel"/>
      <w:b w:val="0"/>
      <w:bCs w:val="0"/>
      <w:i w:val="0"/>
      <w:iCs w:val="0"/>
      <w:smallCaps w:val="0"/>
      <w:strike w:val="0"/>
      <w:sz w:val="12"/>
      <w:szCs w:val="12"/>
      <w:u w:val="none"/>
    </w:rPr>
  </w:style>
  <w:style w:type="character" w:customStyle="1" w:styleId="1502">
    <w:name w:val="Основной текст (150)"/>
    <w:basedOn w:val="1500"/>
    <w:rPr>
      <w:rFonts w:ascii="Corbel" w:eastAsia="Corbel" w:hAnsi="Corbel" w:cs="Corbel"/>
      <w:b w:val="0"/>
      <w:bCs w:val="0"/>
      <w:i w:val="0"/>
      <w:iCs w:val="0"/>
      <w:smallCaps w:val="0"/>
      <w:strike w:val="0"/>
      <w:color w:val="000000"/>
      <w:spacing w:val="0"/>
      <w:w w:val="100"/>
      <w:position w:val="0"/>
      <w:sz w:val="12"/>
      <w:szCs w:val="12"/>
      <w:u w:val="none"/>
    </w:rPr>
  </w:style>
  <w:style w:type="character" w:customStyle="1" w:styleId="150ArialNarrow65pt">
    <w:name w:val="Основной текст (150) + Arial Narrow;6;5 pt;Полужирный"/>
    <w:basedOn w:val="1500"/>
    <w:rPr>
      <w:rFonts w:ascii="Arial Narrow" w:eastAsia="Arial Narrow" w:hAnsi="Arial Narrow" w:cs="Arial Narrow"/>
      <w:b/>
      <w:bCs/>
      <w:i w:val="0"/>
      <w:iCs w:val="0"/>
      <w:smallCaps w:val="0"/>
      <w:strike w:val="0"/>
      <w:color w:val="000000"/>
      <w:spacing w:val="0"/>
      <w:w w:val="100"/>
      <w:position w:val="0"/>
      <w:sz w:val="13"/>
      <w:szCs w:val="13"/>
      <w:u w:val="none"/>
    </w:rPr>
  </w:style>
  <w:style w:type="character" w:customStyle="1" w:styleId="14BookmanOldStyle8pt1pt0">
    <w:name w:val="Основной текст (14) + Bookman Old Style;8 pt;Не полужирный;Интервал 1 pt"/>
    <w:basedOn w:val="14"/>
    <w:rPr>
      <w:rFonts w:ascii="Bookman Old Style" w:eastAsia="Bookman Old Style" w:hAnsi="Bookman Old Style" w:cs="Bookman Old Style"/>
      <w:b/>
      <w:bCs/>
      <w:i w:val="0"/>
      <w:iCs w:val="0"/>
      <w:smallCaps w:val="0"/>
      <w:strike w:val="0"/>
      <w:color w:val="000000"/>
      <w:spacing w:val="37"/>
      <w:w w:val="100"/>
      <w:position w:val="0"/>
      <w:sz w:val="16"/>
      <w:szCs w:val="16"/>
      <w:u w:val="none"/>
      <w:lang w:val="uk-UA"/>
    </w:rPr>
  </w:style>
  <w:style w:type="character" w:customStyle="1" w:styleId="13BookmanOldStyle8pt1pt">
    <w:name w:val="Основной текст (13) + Bookman Old Style;8 pt;Не полужирный;Не курсив;Интервал 1 pt"/>
    <w:basedOn w:val="130"/>
    <w:rPr>
      <w:rFonts w:ascii="Bookman Old Style" w:eastAsia="Bookman Old Style" w:hAnsi="Bookman Old Style" w:cs="Bookman Old Style"/>
      <w:b/>
      <w:bCs/>
      <w:i/>
      <w:iCs/>
      <w:smallCaps w:val="0"/>
      <w:strike w:val="0"/>
      <w:color w:val="000000"/>
      <w:spacing w:val="37"/>
      <w:w w:val="100"/>
      <w:position w:val="0"/>
      <w:sz w:val="16"/>
      <w:szCs w:val="16"/>
      <w:u w:val="none"/>
      <w:lang w:val="uk-UA"/>
    </w:rPr>
  </w:style>
  <w:style w:type="character" w:customStyle="1" w:styleId="4ArialNarrow10pt0pt2">
    <w:name w:val="Колонтитул (4) + Arial Narrow;10 pt;Интервал 0 pt"/>
    <w:basedOn w:val="44"/>
    <w:rPr>
      <w:rFonts w:ascii="Arial Narrow" w:eastAsia="Arial Narrow" w:hAnsi="Arial Narrow" w:cs="Arial Narrow"/>
      <w:b/>
      <w:bCs/>
      <w:i w:val="0"/>
      <w:iCs w:val="0"/>
      <w:smallCaps w:val="0"/>
      <w:strike w:val="0"/>
      <w:color w:val="000000"/>
      <w:spacing w:val="7"/>
      <w:w w:val="100"/>
      <w:position w:val="0"/>
      <w:sz w:val="20"/>
      <w:szCs w:val="20"/>
      <w:u w:val="none"/>
      <w:lang w:val="uk-UA"/>
    </w:rPr>
  </w:style>
  <w:style w:type="character" w:customStyle="1" w:styleId="1085pt0pt0">
    <w:name w:val="Колонтитул (10) + 8;5 pt;Полужирный;Интервал 0 pt"/>
    <w:basedOn w:val="104"/>
    <w:rPr>
      <w:rFonts w:ascii="Arial Narrow" w:eastAsia="Arial Narrow" w:hAnsi="Arial Narrow" w:cs="Arial Narrow"/>
      <w:b/>
      <w:bCs/>
      <w:i/>
      <w:iCs/>
      <w:smallCaps w:val="0"/>
      <w:strike w:val="0"/>
      <w:color w:val="000000"/>
      <w:spacing w:val="1"/>
      <w:w w:val="100"/>
      <w:position w:val="0"/>
      <w:sz w:val="17"/>
      <w:szCs w:val="17"/>
      <w:u w:val="none"/>
      <w:lang w:val="uk-UA"/>
    </w:rPr>
  </w:style>
  <w:style w:type="character" w:customStyle="1" w:styleId="380pt2">
    <w:name w:val="Основной текст (38) + Интервал 0 pt"/>
    <w:basedOn w:val="380"/>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45BookmanOldStyle7pt0pt">
    <w:name w:val="Основной текст (45) + Bookman Old Style;7 pt;Интервал 0 pt"/>
    <w:basedOn w:val="450"/>
    <w:rPr>
      <w:rFonts w:ascii="Bookman Old Style" w:eastAsia="Bookman Old Style" w:hAnsi="Bookman Old Style" w:cs="Bookman Old Style"/>
      <w:b/>
      <w:bCs/>
      <w:i w:val="0"/>
      <w:iCs w:val="0"/>
      <w:smallCaps w:val="0"/>
      <w:strike w:val="0"/>
      <w:color w:val="000000"/>
      <w:spacing w:val="4"/>
      <w:w w:val="100"/>
      <w:position w:val="0"/>
      <w:sz w:val="14"/>
      <w:szCs w:val="14"/>
      <w:u w:val="none"/>
      <w:lang w:val="uk-UA"/>
    </w:rPr>
  </w:style>
  <w:style w:type="character" w:customStyle="1" w:styleId="45BookmanOldStyle7pt0pt0">
    <w:name w:val="Основной текст (45) + Bookman Old Style;7 pt;Курсив;Интервал 0 pt"/>
    <w:basedOn w:val="450"/>
    <w:rPr>
      <w:rFonts w:ascii="Bookman Old Style" w:eastAsia="Bookman Old Style" w:hAnsi="Bookman Old Style" w:cs="Bookman Old Style"/>
      <w:b/>
      <w:bCs/>
      <w:i/>
      <w:iCs/>
      <w:smallCaps w:val="0"/>
      <w:strike w:val="0"/>
      <w:color w:val="000000"/>
      <w:spacing w:val="9"/>
      <w:w w:val="100"/>
      <w:position w:val="0"/>
      <w:sz w:val="14"/>
      <w:szCs w:val="14"/>
      <w:u w:val="none"/>
      <w:lang w:val="uk-UA"/>
    </w:rPr>
  </w:style>
  <w:style w:type="character" w:customStyle="1" w:styleId="937pt0pt">
    <w:name w:val="Основной текст (93) + 7 pt;Интервал 0 pt"/>
    <w:basedOn w:val="930"/>
    <w:rPr>
      <w:rFonts w:ascii="Times New Roman" w:eastAsia="Times New Roman" w:hAnsi="Times New Roman" w:cs="Times New Roman"/>
      <w:b w:val="0"/>
      <w:bCs w:val="0"/>
      <w:i w:val="0"/>
      <w:iCs w:val="0"/>
      <w:smallCaps w:val="0"/>
      <w:strike w:val="0"/>
      <w:color w:val="000000"/>
      <w:spacing w:val="4"/>
      <w:w w:val="100"/>
      <w:position w:val="0"/>
      <w:sz w:val="14"/>
      <w:szCs w:val="14"/>
      <w:u w:val="none"/>
      <w:lang w:val="uk-UA"/>
    </w:rPr>
  </w:style>
  <w:style w:type="character" w:customStyle="1" w:styleId="93BookmanOldStyle65pt0pt">
    <w:name w:val="Основной текст (93) + Bookman Old Style;6;5 pt;Интервал 0 pt"/>
    <w:basedOn w:val="930"/>
    <w:rPr>
      <w:rFonts w:ascii="Bookman Old Style" w:eastAsia="Bookman Old Style" w:hAnsi="Bookman Old Style" w:cs="Bookman Old Style"/>
      <w:b w:val="0"/>
      <w:bCs w:val="0"/>
      <w:i w:val="0"/>
      <w:iCs w:val="0"/>
      <w:smallCaps w:val="0"/>
      <w:strike w:val="0"/>
      <w:color w:val="000000"/>
      <w:spacing w:val="4"/>
      <w:w w:val="100"/>
      <w:position w:val="0"/>
      <w:sz w:val="13"/>
      <w:szCs w:val="13"/>
      <w:u w:val="none"/>
      <w:lang w:val="uk-UA"/>
    </w:rPr>
  </w:style>
  <w:style w:type="character" w:customStyle="1" w:styleId="1630">
    <w:name w:val="Заголовок №16 (3)_"/>
    <w:basedOn w:val="a0"/>
    <w:link w:val="1631"/>
    <w:rPr>
      <w:rFonts w:ascii="Arial Narrow" w:eastAsia="Arial Narrow" w:hAnsi="Arial Narrow" w:cs="Arial Narrow"/>
      <w:b/>
      <w:bCs/>
      <w:i w:val="0"/>
      <w:iCs w:val="0"/>
      <w:smallCaps w:val="0"/>
      <w:strike w:val="0"/>
      <w:spacing w:val="3"/>
      <w:sz w:val="25"/>
      <w:szCs w:val="25"/>
      <w:u w:val="none"/>
    </w:rPr>
  </w:style>
  <w:style w:type="character" w:customStyle="1" w:styleId="45BookmanOldStyle8pt0pt">
    <w:name w:val="Основной текст (45) + Bookman Old Style;8 pt;Не полужирный;Интервал 0 pt"/>
    <w:basedOn w:val="450"/>
    <w:rPr>
      <w:rFonts w:ascii="Bookman Old Style" w:eastAsia="Bookman Old Style" w:hAnsi="Bookman Old Style" w:cs="Bookman Old Style"/>
      <w:b/>
      <w:bCs/>
      <w:i w:val="0"/>
      <w:iCs w:val="0"/>
      <w:smallCaps w:val="0"/>
      <w:strike w:val="0"/>
      <w:color w:val="000000"/>
      <w:spacing w:val="5"/>
      <w:w w:val="100"/>
      <w:position w:val="0"/>
      <w:sz w:val="16"/>
      <w:szCs w:val="16"/>
      <w:u w:val="none"/>
      <w:lang w:val="uk-UA"/>
    </w:rPr>
  </w:style>
  <w:style w:type="character" w:customStyle="1" w:styleId="65BookmanOldStyle7pt0pt0">
    <w:name w:val="Основной текст (65) + Bookman Old Style;7 pt;Не курсив;Интервал 0 pt"/>
    <w:basedOn w:val="650"/>
    <w:rPr>
      <w:rFonts w:ascii="Bookman Old Style" w:eastAsia="Bookman Old Style" w:hAnsi="Bookman Old Style" w:cs="Bookman Old Style"/>
      <w:b/>
      <w:bCs/>
      <w:i/>
      <w:iCs/>
      <w:smallCaps w:val="0"/>
      <w:strike w:val="0"/>
      <w:color w:val="000000"/>
      <w:spacing w:val="4"/>
      <w:w w:val="100"/>
      <w:position w:val="0"/>
      <w:sz w:val="14"/>
      <w:szCs w:val="14"/>
      <w:u w:val="none"/>
      <w:lang w:val="uk-UA"/>
    </w:rPr>
  </w:style>
  <w:style w:type="character" w:customStyle="1" w:styleId="65BookmanOldStyle75pt0pt">
    <w:name w:val="Основной текст (65) + Bookman Old Style;7;5 pt;Не полужирный;Не курсив;Интервал 0 pt"/>
    <w:basedOn w:val="650"/>
    <w:rPr>
      <w:rFonts w:ascii="Bookman Old Style" w:eastAsia="Bookman Old Style" w:hAnsi="Bookman Old Style" w:cs="Bookman Old Style"/>
      <w:b/>
      <w:bCs/>
      <w:i/>
      <w:iCs/>
      <w:smallCaps w:val="0"/>
      <w:strike w:val="0"/>
      <w:color w:val="000000"/>
      <w:spacing w:val="7"/>
      <w:w w:val="100"/>
      <w:position w:val="0"/>
      <w:sz w:val="15"/>
      <w:szCs w:val="15"/>
      <w:u w:val="none"/>
      <w:lang w:val="uk-UA"/>
    </w:rPr>
  </w:style>
  <w:style w:type="character" w:customStyle="1" w:styleId="65BookmanOldStyle7pt">
    <w:name w:val="Основной текст (65) + Bookman Old Style;7 pt"/>
    <w:basedOn w:val="650"/>
    <w:rPr>
      <w:rFonts w:ascii="Bookman Old Style" w:eastAsia="Bookman Old Style" w:hAnsi="Bookman Old Style" w:cs="Bookman Old Style"/>
      <w:b/>
      <w:bCs/>
      <w:i/>
      <w:iCs/>
      <w:smallCaps w:val="0"/>
      <w:strike w:val="0"/>
      <w:color w:val="000000"/>
      <w:spacing w:val="9"/>
      <w:w w:val="100"/>
      <w:position w:val="0"/>
      <w:sz w:val="14"/>
      <w:szCs w:val="14"/>
      <w:u w:val="none"/>
      <w:lang w:val="uk-UA"/>
    </w:rPr>
  </w:style>
  <w:style w:type="character" w:customStyle="1" w:styleId="45BookmanOldStyle7pt1pt">
    <w:name w:val="Основной текст (45) + Bookman Old Style;7 pt;Не полужирный;Курсив;Интервал 1 pt"/>
    <w:basedOn w:val="450"/>
    <w:rPr>
      <w:rFonts w:ascii="Bookman Old Style" w:eastAsia="Bookman Old Style" w:hAnsi="Bookman Old Style" w:cs="Bookman Old Style"/>
      <w:b/>
      <w:bCs/>
      <w:i/>
      <w:iCs/>
      <w:smallCaps w:val="0"/>
      <w:strike w:val="0"/>
      <w:color w:val="000000"/>
      <w:spacing w:val="35"/>
      <w:w w:val="100"/>
      <w:position w:val="0"/>
      <w:sz w:val="14"/>
      <w:szCs w:val="14"/>
      <w:u w:val="none"/>
      <w:lang w:val="uk-UA"/>
    </w:rPr>
  </w:style>
  <w:style w:type="character" w:customStyle="1" w:styleId="46BookmanOldStyle7pt1pt">
    <w:name w:val="Основной текст (46) + Bookman Old Style;7 pt;Курсив;Интервал 1 pt"/>
    <w:basedOn w:val="460"/>
    <w:rPr>
      <w:rFonts w:ascii="Bookman Old Style" w:eastAsia="Bookman Old Style" w:hAnsi="Bookman Old Style" w:cs="Bookman Old Style"/>
      <w:b/>
      <w:bCs/>
      <w:i/>
      <w:iCs/>
      <w:smallCaps w:val="0"/>
      <w:strike w:val="0"/>
      <w:color w:val="000000"/>
      <w:spacing w:val="39"/>
      <w:w w:val="100"/>
      <w:position w:val="0"/>
      <w:sz w:val="14"/>
      <w:szCs w:val="14"/>
      <w:u w:val="none"/>
      <w:lang w:val="uk-UA"/>
    </w:rPr>
  </w:style>
  <w:style w:type="character" w:customStyle="1" w:styleId="46BookmanOldStyle7pt0pt">
    <w:name w:val="Основной текст (46) + Bookman Old Style;7 pt;Интервал 0 pt"/>
    <w:basedOn w:val="460"/>
    <w:rPr>
      <w:rFonts w:ascii="Bookman Old Style" w:eastAsia="Bookman Old Style" w:hAnsi="Bookman Old Style" w:cs="Bookman Old Style"/>
      <w:b/>
      <w:bCs/>
      <w:i w:val="0"/>
      <w:iCs w:val="0"/>
      <w:smallCaps w:val="0"/>
      <w:strike w:val="0"/>
      <w:color w:val="000000"/>
      <w:spacing w:val="4"/>
      <w:w w:val="100"/>
      <w:position w:val="0"/>
      <w:sz w:val="14"/>
      <w:szCs w:val="14"/>
      <w:u w:val="none"/>
      <w:lang w:val="uk-UA"/>
    </w:rPr>
  </w:style>
  <w:style w:type="character" w:customStyle="1" w:styleId="27BookmanOldStyle7pt0pt">
    <w:name w:val="Основной текст (27) + Bookman Old Style;7 pt;Интервал 0 pt"/>
    <w:basedOn w:val="270"/>
    <w:rPr>
      <w:rFonts w:ascii="Bookman Old Style" w:eastAsia="Bookman Old Style" w:hAnsi="Bookman Old Style" w:cs="Bookman Old Style"/>
      <w:b/>
      <w:bCs/>
      <w:i/>
      <w:iCs/>
      <w:smallCaps w:val="0"/>
      <w:strike w:val="0"/>
      <w:color w:val="000000"/>
      <w:spacing w:val="9"/>
      <w:w w:val="100"/>
      <w:position w:val="0"/>
      <w:sz w:val="14"/>
      <w:szCs w:val="14"/>
      <w:u w:val="none"/>
      <w:lang w:val="uk-UA"/>
    </w:rPr>
  </w:style>
  <w:style w:type="character" w:customStyle="1" w:styleId="27BookmanOldStyle7pt0pt0">
    <w:name w:val="Основной текст (27) + Bookman Old Style;7 pt;Не курсив;Интервал 0 pt"/>
    <w:basedOn w:val="270"/>
    <w:rPr>
      <w:rFonts w:ascii="Bookman Old Style" w:eastAsia="Bookman Old Style" w:hAnsi="Bookman Old Style" w:cs="Bookman Old Style"/>
      <w:b/>
      <w:bCs/>
      <w:i/>
      <w:iCs/>
      <w:smallCaps w:val="0"/>
      <w:strike w:val="0"/>
      <w:color w:val="000000"/>
      <w:spacing w:val="4"/>
      <w:w w:val="100"/>
      <w:position w:val="0"/>
      <w:sz w:val="14"/>
      <w:szCs w:val="14"/>
      <w:u w:val="none"/>
      <w:lang w:val="uk-UA"/>
    </w:rPr>
  </w:style>
  <w:style w:type="character" w:customStyle="1" w:styleId="27BookmanOldStyle0pt">
    <w:name w:val="Основной текст (27) + Bookman Old Style;Не полужирный;Интервал 0 pt"/>
    <w:basedOn w:val="270"/>
    <w:rPr>
      <w:rFonts w:ascii="Bookman Old Style" w:eastAsia="Bookman Old Style" w:hAnsi="Bookman Old Style" w:cs="Bookman Old Style"/>
      <w:b/>
      <w:bCs/>
      <w:i/>
      <w:iCs/>
      <w:smallCaps w:val="0"/>
      <w:strike w:val="0"/>
      <w:color w:val="000000"/>
      <w:spacing w:val="7"/>
      <w:w w:val="100"/>
      <w:position w:val="0"/>
      <w:sz w:val="17"/>
      <w:szCs w:val="17"/>
      <w:u w:val="none"/>
      <w:lang w:val="uk-UA"/>
    </w:rPr>
  </w:style>
  <w:style w:type="character" w:customStyle="1" w:styleId="1950">
    <w:name w:val="Заголовок №19 (5)_"/>
    <w:basedOn w:val="a0"/>
    <w:link w:val="1951"/>
    <w:rPr>
      <w:rFonts w:ascii="Arial Narrow" w:eastAsia="Arial Narrow" w:hAnsi="Arial Narrow" w:cs="Arial Narrow"/>
      <w:b/>
      <w:bCs/>
      <w:i w:val="0"/>
      <w:iCs w:val="0"/>
      <w:smallCaps w:val="0"/>
      <w:strike w:val="0"/>
      <w:spacing w:val="8"/>
      <w:sz w:val="18"/>
      <w:szCs w:val="18"/>
      <w:u w:val="none"/>
    </w:rPr>
  </w:style>
  <w:style w:type="character" w:customStyle="1" w:styleId="1510">
    <w:name w:val="Основной текст (151)_"/>
    <w:basedOn w:val="a0"/>
    <w:link w:val="1511"/>
    <w:rPr>
      <w:rFonts w:ascii="Corbel" w:eastAsia="Corbel" w:hAnsi="Corbel" w:cs="Corbel"/>
      <w:b/>
      <w:bCs/>
      <w:i w:val="0"/>
      <w:iCs w:val="0"/>
      <w:smallCaps w:val="0"/>
      <w:strike w:val="0"/>
      <w:spacing w:val="1"/>
      <w:sz w:val="30"/>
      <w:szCs w:val="30"/>
      <w:u w:val="none"/>
    </w:rPr>
  </w:style>
  <w:style w:type="character" w:customStyle="1" w:styleId="148pt0pt3">
    <w:name w:val="Основной текст (14) + 8 pt;Интервал 0 pt"/>
    <w:basedOn w:val="14"/>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560">
    <w:name w:val="Заголовок №15 (6)_"/>
    <w:basedOn w:val="a0"/>
    <w:link w:val="1561"/>
    <w:rPr>
      <w:rFonts w:ascii="Arial Narrow" w:eastAsia="Arial Narrow" w:hAnsi="Arial Narrow" w:cs="Arial Narrow"/>
      <w:b/>
      <w:bCs/>
      <w:i w:val="0"/>
      <w:iCs w:val="0"/>
      <w:smallCaps w:val="0"/>
      <w:strike w:val="0"/>
      <w:spacing w:val="3"/>
      <w:sz w:val="25"/>
      <w:szCs w:val="25"/>
      <w:u w:val="none"/>
    </w:rPr>
  </w:style>
  <w:style w:type="character" w:customStyle="1" w:styleId="128pt0">
    <w:name w:val="Колонтитул (12) + 8 pt"/>
    <w:basedOn w:val="122"/>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18ArialNarrow0pt3">
    <w:name w:val="Основной текст (18) + Arial Narrow;Полужирный;Интервал 0 pt"/>
    <w:basedOn w:val="18"/>
    <w:rPr>
      <w:rFonts w:ascii="Arial Narrow" w:eastAsia="Arial Narrow" w:hAnsi="Arial Narrow" w:cs="Arial Narrow"/>
      <w:b/>
      <w:bCs/>
      <w:i w:val="0"/>
      <w:iCs w:val="0"/>
      <w:smallCaps w:val="0"/>
      <w:strike w:val="0"/>
      <w:color w:val="000000"/>
      <w:spacing w:val="7"/>
      <w:w w:val="100"/>
      <w:position w:val="0"/>
      <w:sz w:val="17"/>
      <w:szCs w:val="17"/>
      <w:u w:val="none"/>
      <w:lang w:val="uk-UA"/>
    </w:rPr>
  </w:style>
  <w:style w:type="character" w:customStyle="1" w:styleId="17ArialNarrow8pt0pt6">
    <w:name w:val="Основной текст (17) + Arial Narrow;8 pt;Полужирный;Интервал 0 pt"/>
    <w:basedOn w:val="17"/>
    <w:rPr>
      <w:rFonts w:ascii="Arial Narrow" w:eastAsia="Arial Narrow" w:hAnsi="Arial Narrow" w:cs="Arial Narrow"/>
      <w:b/>
      <w:bCs/>
      <w:i w:val="0"/>
      <w:iCs w:val="0"/>
      <w:smallCaps w:val="0"/>
      <w:strike w:val="0"/>
      <w:color w:val="000000"/>
      <w:spacing w:val="-2"/>
      <w:w w:val="100"/>
      <w:position w:val="0"/>
      <w:sz w:val="16"/>
      <w:szCs w:val="16"/>
      <w:u w:val="none"/>
      <w:lang w:val="uk-UA"/>
    </w:rPr>
  </w:style>
  <w:style w:type="character" w:customStyle="1" w:styleId="148BookmanOldStyle8pt0pt70">
    <w:name w:val="Основной текст (148) + Bookman Old Style;8 pt;Интервал 0 pt;Масштаб 70%"/>
    <w:basedOn w:val="1480"/>
    <w:rPr>
      <w:rFonts w:ascii="Bookman Old Style" w:eastAsia="Bookman Old Style" w:hAnsi="Bookman Old Style" w:cs="Bookman Old Style"/>
      <w:b/>
      <w:bCs/>
      <w:i w:val="0"/>
      <w:iCs w:val="0"/>
      <w:smallCaps w:val="0"/>
      <w:strike w:val="0"/>
      <w:color w:val="000000"/>
      <w:spacing w:val="5"/>
      <w:w w:val="70"/>
      <w:position w:val="0"/>
      <w:sz w:val="16"/>
      <w:szCs w:val="16"/>
      <w:u w:val="none"/>
      <w:lang w:val="uk-UA"/>
    </w:rPr>
  </w:style>
  <w:style w:type="character" w:customStyle="1" w:styleId="148ArialNarrow7pt0pt">
    <w:name w:val="Основной текст (148) + Arial Narrow;7 pt;Интервал 0 pt"/>
    <w:basedOn w:val="148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148PalatinoLinotype7pt0pt">
    <w:name w:val="Основной текст (148) + Palatino Linotype;7 pt;Интервал 0 pt"/>
    <w:basedOn w:val="1480"/>
    <w:rPr>
      <w:rFonts w:ascii="Palatino Linotype" w:eastAsia="Palatino Linotype" w:hAnsi="Palatino Linotype" w:cs="Palatino Linotype"/>
      <w:b/>
      <w:bCs/>
      <w:i w:val="0"/>
      <w:iCs w:val="0"/>
      <w:smallCaps w:val="0"/>
      <w:strike w:val="0"/>
      <w:color w:val="000000"/>
      <w:spacing w:val="7"/>
      <w:w w:val="100"/>
      <w:position w:val="0"/>
      <w:sz w:val="14"/>
      <w:szCs w:val="14"/>
      <w:u w:val="none"/>
      <w:lang w:val="uk-UA"/>
    </w:rPr>
  </w:style>
  <w:style w:type="character" w:customStyle="1" w:styleId="1910pt0pt">
    <w:name w:val="Основной текст (19) + 10 pt;Интервал 0 pt"/>
    <w:basedOn w:val="19"/>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9BookmanOldStyle8pt0pt">
    <w:name w:val="Основной текст (19) + Bookman Old Style;8 pt;Не полужирный;Интервал 0 pt"/>
    <w:basedOn w:val="19"/>
    <w:rPr>
      <w:rFonts w:ascii="Bookman Old Style" w:eastAsia="Bookman Old Style" w:hAnsi="Bookman Old Style" w:cs="Bookman Old Style"/>
      <w:b/>
      <w:bCs/>
      <w:i w:val="0"/>
      <w:iCs w:val="0"/>
      <w:smallCaps w:val="0"/>
      <w:strike w:val="0"/>
      <w:color w:val="000000"/>
      <w:spacing w:val="5"/>
      <w:w w:val="100"/>
      <w:position w:val="0"/>
      <w:sz w:val="16"/>
      <w:szCs w:val="16"/>
      <w:u w:val="none"/>
      <w:lang w:val="uk-UA"/>
    </w:rPr>
  </w:style>
  <w:style w:type="character" w:customStyle="1" w:styleId="13Corbel85pt0pt">
    <w:name w:val="Основной текст (13) + Corbel;8;5 pt;Не полужирный;Интервал 0 pt"/>
    <w:basedOn w:val="130"/>
    <w:rPr>
      <w:rFonts w:ascii="Corbel" w:eastAsia="Corbel" w:hAnsi="Corbel" w:cs="Corbel"/>
      <w:b/>
      <w:bCs/>
      <w:i/>
      <w:iCs/>
      <w:smallCaps w:val="0"/>
      <w:strike w:val="0"/>
      <w:color w:val="000000"/>
      <w:spacing w:val="3"/>
      <w:w w:val="100"/>
      <w:position w:val="0"/>
      <w:sz w:val="17"/>
      <w:szCs w:val="17"/>
      <w:u w:val="none"/>
      <w:lang w:val="uk-UA"/>
    </w:rPr>
  </w:style>
  <w:style w:type="character" w:customStyle="1" w:styleId="13BookmanOldStyle85pt0pt0">
    <w:name w:val="Основной текст (13) + Bookman Old Style;8;5 pt;Не полужирный;Интервал 0 pt"/>
    <w:basedOn w:val="130"/>
    <w:rPr>
      <w:rFonts w:ascii="Bookman Old Style" w:eastAsia="Bookman Old Style" w:hAnsi="Bookman Old Style" w:cs="Bookman Old Style"/>
      <w:b/>
      <w:bCs/>
      <w:i/>
      <w:iCs/>
      <w:smallCaps w:val="0"/>
      <w:strike w:val="0"/>
      <w:color w:val="000000"/>
      <w:spacing w:val="7"/>
      <w:w w:val="100"/>
      <w:position w:val="0"/>
      <w:sz w:val="17"/>
      <w:szCs w:val="17"/>
      <w:u w:val="single"/>
      <w:lang w:val="uk-UA"/>
    </w:rPr>
  </w:style>
  <w:style w:type="character" w:customStyle="1" w:styleId="10BookmanOldStyle10pt0pt">
    <w:name w:val="Колонтитул (10) + Bookman Old Style;10 pt;Не курсив;Интервал 0 pt"/>
    <w:basedOn w:val="104"/>
    <w:rPr>
      <w:rFonts w:ascii="Bookman Old Style" w:eastAsia="Bookman Old Style" w:hAnsi="Bookman Old Style" w:cs="Bookman Old Style"/>
      <w:b w:val="0"/>
      <w:bCs w:val="0"/>
      <w:i/>
      <w:iCs/>
      <w:smallCaps w:val="0"/>
      <w:strike w:val="0"/>
      <w:color w:val="000000"/>
      <w:spacing w:val="0"/>
      <w:w w:val="100"/>
      <w:position w:val="0"/>
      <w:sz w:val="20"/>
      <w:szCs w:val="20"/>
      <w:u w:val="none"/>
    </w:rPr>
  </w:style>
  <w:style w:type="character" w:customStyle="1" w:styleId="132PalatinoLinotype85pt">
    <w:name w:val="Основной текст (132) + Palatino Linotype;8;5 pt"/>
    <w:basedOn w:val="1322"/>
    <w:rPr>
      <w:rFonts w:ascii="Palatino Linotype" w:eastAsia="Palatino Linotype" w:hAnsi="Palatino Linotype" w:cs="Palatino Linotype"/>
      <w:b/>
      <w:bCs/>
      <w:i w:val="0"/>
      <w:iCs w:val="0"/>
      <w:smallCaps w:val="0"/>
      <w:strike w:val="0"/>
      <w:color w:val="000000"/>
      <w:spacing w:val="5"/>
      <w:w w:val="100"/>
      <w:position w:val="0"/>
      <w:sz w:val="17"/>
      <w:szCs w:val="17"/>
      <w:u w:val="none"/>
      <w:lang w:val="uk-UA"/>
    </w:rPr>
  </w:style>
  <w:style w:type="character" w:customStyle="1" w:styleId="157">
    <w:name w:val="Заголовок №15 (7)_"/>
    <w:basedOn w:val="a0"/>
    <w:link w:val="1570"/>
    <w:rPr>
      <w:rFonts w:ascii="Arial Narrow" w:eastAsia="Arial Narrow" w:hAnsi="Arial Narrow" w:cs="Arial Narrow"/>
      <w:b/>
      <w:bCs/>
      <w:i w:val="0"/>
      <w:iCs w:val="0"/>
      <w:smallCaps w:val="0"/>
      <w:strike w:val="0"/>
      <w:spacing w:val="4"/>
      <w:sz w:val="26"/>
      <w:szCs w:val="26"/>
      <w:u w:val="none"/>
    </w:rPr>
  </w:style>
  <w:style w:type="character" w:customStyle="1" w:styleId="14105pt3pt">
    <w:name w:val="Основной текст (14) + 10;5 pt;Не полужирный;Интервал 3 pt"/>
    <w:basedOn w:val="14"/>
    <w:rPr>
      <w:rFonts w:ascii="Times New Roman" w:eastAsia="Times New Roman" w:hAnsi="Times New Roman" w:cs="Times New Roman"/>
      <w:b/>
      <w:bCs/>
      <w:i w:val="0"/>
      <w:iCs w:val="0"/>
      <w:smallCaps w:val="0"/>
      <w:strike w:val="0"/>
      <w:color w:val="000000"/>
      <w:spacing w:val="68"/>
      <w:w w:val="100"/>
      <w:position w:val="0"/>
      <w:sz w:val="21"/>
      <w:szCs w:val="21"/>
      <w:u w:val="none"/>
      <w:lang w:val="uk-UA"/>
    </w:rPr>
  </w:style>
  <w:style w:type="character" w:customStyle="1" w:styleId="189">
    <w:name w:val="Заголовок №18 (9)_"/>
    <w:basedOn w:val="a0"/>
    <w:link w:val="1890"/>
    <w:rPr>
      <w:rFonts w:ascii="Bookman Old Style" w:eastAsia="Bookman Old Style" w:hAnsi="Bookman Old Style" w:cs="Bookman Old Style"/>
      <w:b w:val="0"/>
      <w:bCs w:val="0"/>
      <w:i w:val="0"/>
      <w:iCs w:val="0"/>
      <w:smallCaps w:val="0"/>
      <w:strike w:val="0"/>
      <w:spacing w:val="5"/>
      <w:sz w:val="16"/>
      <w:szCs w:val="16"/>
      <w:u w:val="none"/>
    </w:rPr>
  </w:style>
  <w:style w:type="character" w:customStyle="1" w:styleId="18985pt0pt">
    <w:name w:val="Заголовок №18 (9) + 8;5 pt;Курсив;Интервал 0 pt"/>
    <w:basedOn w:val="189"/>
    <w:rPr>
      <w:rFonts w:ascii="Bookman Old Style" w:eastAsia="Bookman Old Style" w:hAnsi="Bookman Old Style" w:cs="Bookman Old Style"/>
      <w:b w:val="0"/>
      <w:bCs w:val="0"/>
      <w:i/>
      <w:iCs/>
      <w:smallCaps w:val="0"/>
      <w:strike w:val="0"/>
      <w:color w:val="000000"/>
      <w:spacing w:val="7"/>
      <w:w w:val="100"/>
      <w:position w:val="0"/>
      <w:sz w:val="17"/>
      <w:szCs w:val="17"/>
      <w:u w:val="none"/>
      <w:lang w:val="uk-UA"/>
    </w:rPr>
  </w:style>
  <w:style w:type="character" w:customStyle="1" w:styleId="107Impact8pt0pt">
    <w:name w:val="Основной текст (107) + Impact;8 pt;Не полужирный;Интервал 0 pt"/>
    <w:basedOn w:val="1070"/>
    <w:rPr>
      <w:rFonts w:ascii="Impact" w:eastAsia="Impact" w:hAnsi="Impact" w:cs="Impact"/>
      <w:b/>
      <w:bCs/>
      <w:i w:val="0"/>
      <w:iCs w:val="0"/>
      <w:smallCaps w:val="0"/>
      <w:strike w:val="0"/>
      <w:color w:val="000000"/>
      <w:spacing w:val="6"/>
      <w:w w:val="100"/>
      <w:position w:val="0"/>
      <w:sz w:val="16"/>
      <w:szCs w:val="16"/>
      <w:u w:val="none"/>
      <w:lang w:val="uk-UA"/>
    </w:rPr>
  </w:style>
  <w:style w:type="character" w:customStyle="1" w:styleId="23ArialNarrow8pt0pt5">
    <w:name w:val="Основной текст (23) + Arial Narrow;8 pt;Полужирный;Не курсив;Интервал 0 pt"/>
    <w:basedOn w:val="23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23ArialNarrow8pt0pt6">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13ArialNarrow10pt0pt">
    <w:name w:val="Основной текст (13) + Arial Narrow;10 pt;Не курсив;Интервал 0 pt"/>
    <w:basedOn w:val="130"/>
    <w:rPr>
      <w:rFonts w:ascii="Arial Narrow" w:eastAsia="Arial Narrow" w:hAnsi="Arial Narrow" w:cs="Arial Narrow"/>
      <w:b/>
      <w:bCs/>
      <w:i/>
      <w:iCs/>
      <w:smallCaps w:val="0"/>
      <w:strike w:val="0"/>
      <w:color w:val="000000"/>
      <w:spacing w:val="2"/>
      <w:w w:val="100"/>
      <w:position w:val="0"/>
      <w:sz w:val="20"/>
      <w:szCs w:val="20"/>
      <w:u w:val="none"/>
      <w:lang w:val="uk-UA"/>
    </w:rPr>
  </w:style>
  <w:style w:type="character" w:customStyle="1" w:styleId="162ArialNarrow105pt0pt">
    <w:name w:val="Заголовок №16 (2) + Arial Narrow;10;5 pt;Интервал 0 pt"/>
    <w:basedOn w:val="1620"/>
    <w:rPr>
      <w:rFonts w:ascii="Arial Narrow" w:eastAsia="Arial Narrow" w:hAnsi="Arial Narrow" w:cs="Arial Narrow"/>
      <w:b/>
      <w:bCs/>
      <w:i w:val="0"/>
      <w:iCs w:val="0"/>
      <w:smallCaps w:val="0"/>
      <w:strike w:val="0"/>
      <w:color w:val="000000"/>
      <w:spacing w:val="8"/>
      <w:w w:val="100"/>
      <w:position w:val="0"/>
      <w:sz w:val="21"/>
      <w:szCs w:val="21"/>
      <w:u w:val="none"/>
      <w:lang w:val="uk-UA"/>
    </w:rPr>
  </w:style>
  <w:style w:type="character" w:customStyle="1" w:styleId="14BookmanOldStyle8pt0pt1">
    <w:name w:val="Основной текст (14) + Bookman Old Style;8 pt;Интервал 0 pt"/>
    <w:basedOn w:val="14"/>
    <w:rPr>
      <w:rFonts w:ascii="Bookman Old Style" w:eastAsia="Bookman Old Style" w:hAnsi="Bookman Old Style" w:cs="Bookman Old Style"/>
      <w:b/>
      <w:bCs/>
      <w:i w:val="0"/>
      <w:iCs w:val="0"/>
      <w:smallCaps w:val="0"/>
      <w:strike w:val="0"/>
      <w:color w:val="000000"/>
      <w:spacing w:val="6"/>
      <w:w w:val="100"/>
      <w:position w:val="0"/>
      <w:sz w:val="16"/>
      <w:szCs w:val="16"/>
      <w:u w:val="none"/>
      <w:lang w:val="uk-UA"/>
    </w:rPr>
  </w:style>
  <w:style w:type="character" w:customStyle="1" w:styleId="1350pt">
    <w:name w:val="Основной текст (135) + Интервал 0 pt"/>
    <w:basedOn w:val="1352"/>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810">
    <w:name w:val="Заголовок №18 (10)_"/>
    <w:basedOn w:val="a0"/>
    <w:link w:val="18100"/>
    <w:rPr>
      <w:rFonts w:ascii="Bookman Old Style" w:eastAsia="Bookman Old Style" w:hAnsi="Bookman Old Style" w:cs="Bookman Old Style"/>
      <w:b w:val="0"/>
      <w:bCs w:val="0"/>
      <w:i/>
      <w:iCs/>
      <w:smallCaps w:val="0"/>
      <w:strike w:val="0"/>
      <w:spacing w:val="7"/>
      <w:sz w:val="17"/>
      <w:szCs w:val="17"/>
      <w:u w:val="none"/>
    </w:rPr>
  </w:style>
  <w:style w:type="character" w:customStyle="1" w:styleId="18108pt0pt">
    <w:name w:val="Заголовок №18 (10) + 8 pt;Не курсив;Интервал 0 pt"/>
    <w:basedOn w:val="1810"/>
    <w:rPr>
      <w:rFonts w:ascii="Bookman Old Style" w:eastAsia="Bookman Old Style" w:hAnsi="Bookman Old Style" w:cs="Bookman Old Style"/>
      <w:b w:val="0"/>
      <w:bCs w:val="0"/>
      <w:i/>
      <w:iCs/>
      <w:smallCaps w:val="0"/>
      <w:strike w:val="0"/>
      <w:color w:val="000000"/>
      <w:spacing w:val="5"/>
      <w:w w:val="100"/>
      <w:position w:val="0"/>
      <w:sz w:val="16"/>
      <w:szCs w:val="16"/>
      <w:u w:val="none"/>
      <w:lang w:val="uk-UA"/>
    </w:rPr>
  </w:style>
  <w:style w:type="character" w:customStyle="1" w:styleId="154ArialNarrow13pt0pt">
    <w:name w:val="Заголовок №15 (4) + Arial Narrow;13 pt;Интервал 0 pt"/>
    <w:basedOn w:val="1540"/>
    <w:rPr>
      <w:rFonts w:ascii="Arial Narrow" w:eastAsia="Arial Narrow" w:hAnsi="Arial Narrow" w:cs="Arial Narrow"/>
      <w:b/>
      <w:bCs/>
      <w:i w:val="0"/>
      <w:iCs w:val="0"/>
      <w:smallCaps w:val="0"/>
      <w:strike w:val="0"/>
      <w:color w:val="000000"/>
      <w:spacing w:val="-3"/>
      <w:w w:val="100"/>
      <w:position w:val="0"/>
      <w:sz w:val="26"/>
      <w:szCs w:val="26"/>
      <w:u w:val="none"/>
      <w:lang w:val="uk-UA"/>
    </w:rPr>
  </w:style>
  <w:style w:type="character" w:customStyle="1" w:styleId="84ArialNarrow155pt0pt">
    <w:name w:val="Заголовок №8 (4) + Arial Narrow;15;5 pt;Интервал 0 pt"/>
    <w:basedOn w:val="844"/>
    <w:rPr>
      <w:rFonts w:ascii="Arial Narrow" w:eastAsia="Arial Narrow" w:hAnsi="Arial Narrow" w:cs="Arial Narrow"/>
      <w:b/>
      <w:bCs/>
      <w:i w:val="0"/>
      <w:iCs w:val="0"/>
      <w:smallCaps w:val="0"/>
      <w:strike w:val="0"/>
      <w:color w:val="000000"/>
      <w:spacing w:val="3"/>
      <w:w w:val="100"/>
      <w:position w:val="0"/>
      <w:sz w:val="31"/>
      <w:szCs w:val="31"/>
      <w:u w:val="none"/>
      <w:lang w:val="uk-UA"/>
    </w:rPr>
  </w:style>
  <w:style w:type="character" w:customStyle="1" w:styleId="1465pt0pt0">
    <w:name w:val="Основной текст (14) + 6;5 pt;Не полужирный;Интервал 0 pt"/>
    <w:basedOn w:val="14"/>
    <w:rPr>
      <w:rFonts w:ascii="Times New Roman" w:eastAsia="Times New Roman" w:hAnsi="Times New Roman" w:cs="Times New Roman"/>
      <w:b/>
      <w:bCs/>
      <w:i w:val="0"/>
      <w:iCs w:val="0"/>
      <w:smallCaps w:val="0"/>
      <w:strike w:val="0"/>
      <w:color w:val="000000"/>
      <w:spacing w:val="2"/>
      <w:w w:val="100"/>
      <w:position w:val="0"/>
      <w:sz w:val="13"/>
      <w:szCs w:val="13"/>
      <w:u w:val="none"/>
      <w:lang w:val="uk-UA"/>
    </w:rPr>
  </w:style>
  <w:style w:type="character" w:customStyle="1" w:styleId="1522">
    <w:name w:val="Основной текст (152)_"/>
    <w:basedOn w:val="a0"/>
    <w:link w:val="1523"/>
    <w:rPr>
      <w:rFonts w:ascii="Arial Narrow" w:eastAsia="Arial Narrow" w:hAnsi="Arial Narrow" w:cs="Arial Narrow"/>
      <w:b/>
      <w:bCs/>
      <w:i w:val="0"/>
      <w:iCs w:val="0"/>
      <w:smallCaps w:val="0"/>
      <w:strike w:val="0"/>
      <w:spacing w:val="-3"/>
      <w:sz w:val="16"/>
      <w:szCs w:val="16"/>
      <w:u w:val="none"/>
    </w:rPr>
  </w:style>
  <w:style w:type="character" w:customStyle="1" w:styleId="25ArialNarrow8pt0pt4">
    <w:name w:val="Основной текст (25) + Arial Narrow;8 pt;Полужирный;Интервал 0 pt"/>
    <w:basedOn w:val="250"/>
    <w:rPr>
      <w:rFonts w:ascii="Arial Narrow" w:eastAsia="Arial Narrow" w:hAnsi="Arial Narrow" w:cs="Arial Narrow"/>
      <w:b/>
      <w:bCs/>
      <w:i/>
      <w:iCs/>
      <w:smallCaps w:val="0"/>
      <w:strike w:val="0"/>
      <w:color w:val="000000"/>
      <w:spacing w:val="4"/>
      <w:w w:val="100"/>
      <w:position w:val="0"/>
      <w:sz w:val="16"/>
      <w:szCs w:val="16"/>
      <w:u w:val="none"/>
      <w:lang w:val="uk-UA"/>
    </w:rPr>
  </w:style>
  <w:style w:type="character" w:customStyle="1" w:styleId="196">
    <w:name w:val="Заголовок №19 (6)_"/>
    <w:basedOn w:val="a0"/>
    <w:link w:val="1960"/>
    <w:rPr>
      <w:rFonts w:ascii="Bookman Old Style" w:eastAsia="Bookman Old Style" w:hAnsi="Bookman Old Style" w:cs="Bookman Old Style"/>
      <w:b w:val="0"/>
      <w:bCs w:val="0"/>
      <w:i w:val="0"/>
      <w:iCs w:val="0"/>
      <w:smallCaps w:val="0"/>
      <w:strike w:val="0"/>
      <w:spacing w:val="5"/>
      <w:sz w:val="16"/>
      <w:szCs w:val="16"/>
      <w:u w:val="none"/>
    </w:rPr>
  </w:style>
  <w:style w:type="character" w:customStyle="1" w:styleId="ArialNarrow8pt0pt6">
    <w:name w:val="Основной текст + Arial Narrow;8 pt;Интервал 0 pt"/>
    <w:basedOn w:val="a4"/>
    <w:rPr>
      <w:rFonts w:ascii="Arial Narrow" w:eastAsia="Arial Narrow" w:hAnsi="Arial Narrow" w:cs="Arial Narrow"/>
      <w:b/>
      <w:bCs/>
      <w:i w:val="0"/>
      <w:iCs w:val="0"/>
      <w:smallCaps w:val="0"/>
      <w:strike w:val="0"/>
      <w:color w:val="000000"/>
      <w:spacing w:val="-2"/>
      <w:w w:val="100"/>
      <w:position w:val="0"/>
      <w:sz w:val="16"/>
      <w:szCs w:val="16"/>
      <w:u w:val="none"/>
      <w:lang w:val="uk-UA"/>
    </w:rPr>
  </w:style>
  <w:style w:type="character" w:customStyle="1" w:styleId="ArialNarrow7pt">
    <w:name w:val="Основной текст + Arial Narrow;7 pt"/>
    <w:basedOn w:val="a4"/>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8pt0pta">
    <w:name w:val="Основной текст + 8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Corbel10pt0pt0">
    <w:name w:val="Основной текст + Corbel;10 pt;Не полужирный;Интервал 0 pt"/>
    <w:basedOn w:val="a4"/>
    <w:rPr>
      <w:rFonts w:ascii="Corbel" w:eastAsia="Corbel" w:hAnsi="Corbel" w:cs="Corbel"/>
      <w:b/>
      <w:bCs/>
      <w:i w:val="0"/>
      <w:iCs w:val="0"/>
      <w:smallCaps w:val="0"/>
      <w:strike w:val="0"/>
      <w:color w:val="000000"/>
      <w:spacing w:val="0"/>
      <w:w w:val="100"/>
      <w:position w:val="0"/>
      <w:sz w:val="20"/>
      <w:szCs w:val="20"/>
      <w:u w:val="none"/>
      <w:lang w:val="uk-UA"/>
    </w:rPr>
  </w:style>
  <w:style w:type="character" w:customStyle="1" w:styleId="ArialNarrow7pt0">
    <w:name w:val="Основной текст + Arial Narrow;7 pt;Малые прописные"/>
    <w:basedOn w:val="a4"/>
    <w:rPr>
      <w:rFonts w:ascii="Arial Narrow" w:eastAsia="Arial Narrow" w:hAnsi="Arial Narrow" w:cs="Arial Narrow"/>
      <w:b/>
      <w:bCs/>
      <w:i w:val="0"/>
      <w:iCs w:val="0"/>
      <w:smallCaps/>
      <w:strike w:val="0"/>
      <w:color w:val="000000"/>
      <w:spacing w:val="1"/>
      <w:w w:val="100"/>
      <w:position w:val="0"/>
      <w:sz w:val="14"/>
      <w:szCs w:val="14"/>
      <w:u w:val="none"/>
      <w:lang w:val="uk-UA"/>
    </w:rPr>
  </w:style>
  <w:style w:type="character" w:customStyle="1" w:styleId="PalatinoLinotype75pt0pt">
    <w:name w:val="Основной текст + Palatino Linotype;7;5 pt;Не полужирный;Интервал 0 pt"/>
    <w:basedOn w:val="a4"/>
    <w:rPr>
      <w:rFonts w:ascii="Palatino Linotype" w:eastAsia="Palatino Linotype" w:hAnsi="Palatino Linotype" w:cs="Palatino Linotype"/>
      <w:b/>
      <w:bCs/>
      <w:i w:val="0"/>
      <w:iCs w:val="0"/>
      <w:smallCaps w:val="0"/>
      <w:strike w:val="0"/>
      <w:color w:val="000000"/>
      <w:spacing w:val="0"/>
      <w:w w:val="100"/>
      <w:position w:val="0"/>
      <w:sz w:val="15"/>
      <w:szCs w:val="15"/>
      <w:u w:val="none"/>
    </w:rPr>
  </w:style>
  <w:style w:type="character" w:customStyle="1" w:styleId="45PalatinoLinotype75pt0pt">
    <w:name w:val="Основной текст (45) + Palatino Linotype;7;5 pt;Не полужирный;Интервал 0 pt"/>
    <w:basedOn w:val="450"/>
    <w:rPr>
      <w:rFonts w:ascii="Palatino Linotype" w:eastAsia="Palatino Linotype" w:hAnsi="Palatino Linotype" w:cs="Palatino Linotype"/>
      <w:b/>
      <w:bCs/>
      <w:i w:val="0"/>
      <w:iCs w:val="0"/>
      <w:smallCaps w:val="0"/>
      <w:strike w:val="0"/>
      <w:color w:val="000000"/>
      <w:spacing w:val="6"/>
      <w:w w:val="100"/>
      <w:position w:val="0"/>
      <w:sz w:val="15"/>
      <w:szCs w:val="15"/>
      <w:u w:val="none"/>
      <w:lang w:val="uk-UA"/>
    </w:rPr>
  </w:style>
  <w:style w:type="character" w:customStyle="1" w:styleId="45Impact8pt0pt">
    <w:name w:val="Основной текст (45) + Impact;8 pt;Не полужирный;Интервал 0 pt"/>
    <w:basedOn w:val="450"/>
    <w:rPr>
      <w:rFonts w:ascii="Impact" w:eastAsia="Impact" w:hAnsi="Impact" w:cs="Impact"/>
      <w:b/>
      <w:bCs/>
      <w:i w:val="0"/>
      <w:iCs w:val="0"/>
      <w:smallCaps w:val="0"/>
      <w:strike w:val="0"/>
      <w:color w:val="000000"/>
      <w:spacing w:val="7"/>
      <w:w w:val="100"/>
      <w:position w:val="0"/>
      <w:sz w:val="16"/>
      <w:szCs w:val="16"/>
      <w:u w:val="none"/>
      <w:lang w:val="uk-UA"/>
    </w:rPr>
  </w:style>
  <w:style w:type="character" w:customStyle="1" w:styleId="45ArialNarrow10pt0pt">
    <w:name w:val="Основной текст (45) + Arial Narrow;10 pt;Не полужирный;Интервал 0 pt"/>
    <w:basedOn w:val="450"/>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45Impact0pt">
    <w:name w:val="Основной текст (45) + Impact;Не полужирный;Интервал 0 pt"/>
    <w:basedOn w:val="450"/>
    <w:rPr>
      <w:rFonts w:ascii="Impact" w:eastAsia="Impact" w:hAnsi="Impact" w:cs="Impact"/>
      <w:b/>
      <w:bCs/>
      <w:i w:val="0"/>
      <w:iCs w:val="0"/>
      <w:smallCaps w:val="0"/>
      <w:strike w:val="0"/>
      <w:color w:val="000000"/>
      <w:spacing w:val="8"/>
      <w:w w:val="100"/>
      <w:position w:val="0"/>
      <w:sz w:val="17"/>
      <w:szCs w:val="17"/>
      <w:u w:val="none"/>
      <w:lang w:val="uk-UA"/>
    </w:rPr>
  </w:style>
  <w:style w:type="character" w:customStyle="1" w:styleId="45CordiaUPC19pt0pt">
    <w:name w:val="Основной текст (45) + CordiaUPC;19 pt;Не полужирный;Интервал 0 pt"/>
    <w:basedOn w:val="450"/>
    <w:rPr>
      <w:rFonts w:ascii="CordiaUPC" w:eastAsia="CordiaUPC" w:hAnsi="CordiaUPC" w:cs="CordiaUPC"/>
      <w:b/>
      <w:bCs/>
      <w:i w:val="0"/>
      <w:iCs w:val="0"/>
      <w:smallCaps w:val="0"/>
      <w:strike w:val="0"/>
      <w:color w:val="000000"/>
      <w:spacing w:val="0"/>
      <w:w w:val="100"/>
      <w:position w:val="0"/>
      <w:sz w:val="38"/>
      <w:szCs w:val="38"/>
      <w:u w:val="none"/>
    </w:rPr>
  </w:style>
  <w:style w:type="character" w:customStyle="1" w:styleId="23ArialNarrow75pt0pt">
    <w:name w:val="Колонтитул (23) + Arial Narrow;7;5 pt;Полужирный;Интервал 0 pt"/>
    <w:basedOn w:val="233"/>
    <w:rPr>
      <w:rFonts w:ascii="Arial Narrow" w:eastAsia="Arial Narrow" w:hAnsi="Arial Narrow" w:cs="Arial Narrow"/>
      <w:b/>
      <w:bCs/>
      <w:i/>
      <w:iCs/>
      <w:smallCaps w:val="0"/>
      <w:strike w:val="0"/>
      <w:color w:val="000000"/>
      <w:spacing w:val="-4"/>
      <w:w w:val="100"/>
      <w:position w:val="0"/>
      <w:sz w:val="15"/>
      <w:szCs w:val="15"/>
      <w:u w:val="none"/>
      <w:lang w:val="uk-UA"/>
    </w:rPr>
  </w:style>
  <w:style w:type="character" w:customStyle="1" w:styleId="137BookmanOldStyle8pt0pt70">
    <w:name w:val="Основной текст (137) + Bookman Old Style;8 pt;Интервал 0 pt;Масштаб 70%"/>
    <w:basedOn w:val="1370"/>
    <w:rPr>
      <w:rFonts w:ascii="Bookman Old Style" w:eastAsia="Bookman Old Style" w:hAnsi="Bookman Old Style" w:cs="Bookman Old Style"/>
      <w:b/>
      <w:bCs/>
      <w:i w:val="0"/>
      <w:iCs w:val="0"/>
      <w:smallCaps w:val="0"/>
      <w:strike w:val="0"/>
      <w:color w:val="000000"/>
      <w:spacing w:val="5"/>
      <w:w w:val="70"/>
      <w:position w:val="0"/>
      <w:sz w:val="16"/>
      <w:szCs w:val="16"/>
      <w:u w:val="none"/>
      <w:lang w:val="uk-UA"/>
    </w:rPr>
  </w:style>
  <w:style w:type="character" w:customStyle="1" w:styleId="137BookmanOldStyle7pt0pt">
    <w:name w:val="Основной текст (137) + Bookman Old Style;7 pt;Интервал 0 pt"/>
    <w:basedOn w:val="1370"/>
    <w:rPr>
      <w:rFonts w:ascii="Bookman Old Style" w:eastAsia="Bookman Old Style" w:hAnsi="Bookman Old Style" w:cs="Bookman Old Style"/>
      <w:b/>
      <w:bCs/>
      <w:i w:val="0"/>
      <w:iCs w:val="0"/>
      <w:smallCaps w:val="0"/>
      <w:strike w:val="0"/>
      <w:color w:val="000000"/>
      <w:spacing w:val="4"/>
      <w:w w:val="100"/>
      <w:position w:val="0"/>
      <w:sz w:val="14"/>
      <w:szCs w:val="14"/>
      <w:u w:val="none"/>
      <w:lang w:val="ru-RU"/>
    </w:rPr>
  </w:style>
  <w:style w:type="character" w:customStyle="1" w:styleId="45BookmanOldStyle7pt0pt1">
    <w:name w:val="Основной текст (45) + Bookman Old Style;7 pt;Интервал 0 pt"/>
    <w:basedOn w:val="450"/>
    <w:rPr>
      <w:rFonts w:ascii="Bookman Old Style" w:eastAsia="Bookman Old Style" w:hAnsi="Bookman Old Style" w:cs="Bookman Old Style"/>
      <w:b/>
      <w:bCs/>
      <w:i w:val="0"/>
      <w:iCs w:val="0"/>
      <w:smallCaps w:val="0"/>
      <w:strike w:val="0"/>
      <w:color w:val="000000"/>
      <w:spacing w:val="6"/>
      <w:w w:val="100"/>
      <w:position w:val="0"/>
      <w:sz w:val="14"/>
      <w:szCs w:val="14"/>
      <w:u w:val="none"/>
      <w:lang w:val="uk-UA"/>
    </w:rPr>
  </w:style>
  <w:style w:type="character" w:customStyle="1" w:styleId="1532">
    <w:name w:val="Основной текст (153)_"/>
    <w:basedOn w:val="a0"/>
    <w:link w:val="1533"/>
    <w:rPr>
      <w:rFonts w:ascii="Palatino Linotype" w:eastAsia="Palatino Linotype" w:hAnsi="Palatino Linotype" w:cs="Palatino Linotype"/>
      <w:b w:val="0"/>
      <w:bCs w:val="0"/>
      <w:i w:val="0"/>
      <w:iCs w:val="0"/>
      <w:smallCaps w:val="0"/>
      <w:strike w:val="0"/>
      <w:spacing w:val="4"/>
      <w:sz w:val="15"/>
      <w:szCs w:val="15"/>
      <w:u w:val="none"/>
    </w:rPr>
  </w:style>
  <w:style w:type="character" w:customStyle="1" w:styleId="153TimesNewRoman65pt0pt">
    <w:name w:val="Основной текст (153) + Times New Roman;6;5 pt;Интервал 0 pt"/>
    <w:basedOn w:val="1532"/>
    <w:rPr>
      <w:rFonts w:ascii="Times New Roman" w:eastAsia="Times New Roman" w:hAnsi="Times New Roman" w:cs="Times New Roman"/>
      <w:b w:val="0"/>
      <w:bCs w:val="0"/>
      <w:i w:val="0"/>
      <w:iCs w:val="0"/>
      <w:smallCaps w:val="0"/>
      <w:strike w:val="0"/>
      <w:color w:val="000000"/>
      <w:spacing w:val="2"/>
      <w:w w:val="100"/>
      <w:position w:val="0"/>
      <w:sz w:val="13"/>
      <w:szCs w:val="13"/>
      <w:u w:val="none"/>
      <w:lang w:val="uk-UA"/>
    </w:rPr>
  </w:style>
  <w:style w:type="character" w:customStyle="1" w:styleId="153BookmanOldStyle7pt0pt">
    <w:name w:val="Основной текст (153) + Bookman Old Style;7 pt;Полужирный;Интервал 0 pt"/>
    <w:basedOn w:val="1532"/>
    <w:rPr>
      <w:rFonts w:ascii="Bookman Old Style" w:eastAsia="Bookman Old Style" w:hAnsi="Bookman Old Style" w:cs="Bookman Old Style"/>
      <w:b/>
      <w:bCs/>
      <w:i w:val="0"/>
      <w:iCs w:val="0"/>
      <w:smallCaps w:val="0"/>
      <w:strike w:val="0"/>
      <w:color w:val="000000"/>
      <w:spacing w:val="5"/>
      <w:w w:val="100"/>
      <w:position w:val="0"/>
      <w:sz w:val="14"/>
      <w:szCs w:val="14"/>
      <w:u w:val="none"/>
      <w:lang w:val="uk-UA"/>
    </w:rPr>
  </w:style>
  <w:style w:type="character" w:customStyle="1" w:styleId="153TimesNewRoman0pt">
    <w:name w:val="Основной текст (153) + Times New Roman;Интервал 0 pt"/>
    <w:basedOn w:val="1532"/>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153ArialNarrow7pt0pt">
    <w:name w:val="Основной текст (153) + Arial Narrow;7 pt;Курсив;Интервал 0 pt"/>
    <w:basedOn w:val="1532"/>
    <w:rPr>
      <w:rFonts w:ascii="Arial Narrow" w:eastAsia="Arial Narrow" w:hAnsi="Arial Narrow" w:cs="Arial Narrow"/>
      <w:b w:val="0"/>
      <w:bCs w:val="0"/>
      <w:i/>
      <w:iCs/>
      <w:smallCaps w:val="0"/>
      <w:strike w:val="0"/>
      <w:color w:val="000000"/>
      <w:spacing w:val="10"/>
      <w:w w:val="100"/>
      <w:position w:val="0"/>
      <w:sz w:val="14"/>
      <w:szCs w:val="14"/>
      <w:u w:val="none"/>
      <w:lang w:val="uk-UA"/>
    </w:rPr>
  </w:style>
  <w:style w:type="character" w:customStyle="1" w:styleId="1542">
    <w:name w:val="Основной текст (154)_"/>
    <w:basedOn w:val="a0"/>
    <w:link w:val="1543"/>
    <w:rPr>
      <w:rFonts w:ascii="Palatino Linotype" w:eastAsia="Palatino Linotype" w:hAnsi="Palatino Linotype" w:cs="Palatino Linotype"/>
      <w:b/>
      <w:bCs/>
      <w:i w:val="0"/>
      <w:iCs w:val="0"/>
      <w:smallCaps w:val="0"/>
      <w:strike w:val="0"/>
      <w:spacing w:val="5"/>
      <w:sz w:val="13"/>
      <w:szCs w:val="13"/>
      <w:u w:val="none"/>
    </w:rPr>
  </w:style>
  <w:style w:type="character" w:customStyle="1" w:styleId="22ArialNarrow9pt0pt">
    <w:name w:val="Колонтитул (22) + Arial Narrow;9 pt;Полужирный;Интервал 0 pt"/>
    <w:basedOn w:val="222"/>
    <w:rPr>
      <w:rFonts w:ascii="Arial Narrow" w:eastAsia="Arial Narrow" w:hAnsi="Arial Narrow" w:cs="Arial Narrow"/>
      <w:b/>
      <w:bCs/>
      <w:i w:val="0"/>
      <w:iCs w:val="0"/>
      <w:smallCaps w:val="0"/>
      <w:strike w:val="0"/>
      <w:color w:val="000000"/>
      <w:spacing w:val="9"/>
      <w:w w:val="100"/>
      <w:position w:val="0"/>
      <w:sz w:val="18"/>
      <w:szCs w:val="18"/>
      <w:u w:val="none"/>
      <w:lang w:val="uk-UA"/>
    </w:rPr>
  </w:style>
  <w:style w:type="character" w:customStyle="1" w:styleId="1552">
    <w:name w:val="Основной текст (155)_"/>
    <w:basedOn w:val="a0"/>
    <w:link w:val="1553"/>
    <w:rPr>
      <w:rFonts w:ascii="Verdana" w:eastAsia="Verdana" w:hAnsi="Verdana" w:cs="Verdana"/>
      <w:b w:val="0"/>
      <w:bCs w:val="0"/>
      <w:i w:val="0"/>
      <w:iCs w:val="0"/>
      <w:smallCaps w:val="0"/>
      <w:strike w:val="0"/>
      <w:spacing w:val="60"/>
      <w:sz w:val="90"/>
      <w:szCs w:val="90"/>
      <w:u w:val="none"/>
    </w:rPr>
  </w:style>
  <w:style w:type="character" w:customStyle="1" w:styleId="45BookmanOldStyle0pt">
    <w:name w:val="Основной текст (45) + Bookman Old Style;Не полужирный;Курсив;Интервал 0 pt"/>
    <w:basedOn w:val="450"/>
    <w:rPr>
      <w:rFonts w:ascii="Bookman Old Style" w:eastAsia="Bookman Old Style" w:hAnsi="Bookman Old Style" w:cs="Bookman Old Style"/>
      <w:b/>
      <w:bCs/>
      <w:i/>
      <w:iCs/>
      <w:smallCaps w:val="0"/>
      <w:strike w:val="0"/>
      <w:color w:val="000000"/>
      <w:spacing w:val="7"/>
      <w:w w:val="100"/>
      <w:position w:val="0"/>
      <w:sz w:val="17"/>
      <w:szCs w:val="17"/>
      <w:u w:val="none"/>
      <w:lang w:val="uk-UA"/>
    </w:rPr>
  </w:style>
  <w:style w:type="character" w:customStyle="1" w:styleId="14BookmanOldStyle75pt0pt70">
    <w:name w:val="Основной текст (14) + Bookman Old Style;7;5 pt;Интервал 0 pt;Масштаб 70%"/>
    <w:basedOn w:val="14"/>
    <w:rPr>
      <w:rFonts w:ascii="Bookman Old Style" w:eastAsia="Bookman Old Style" w:hAnsi="Bookman Old Style" w:cs="Bookman Old Style"/>
      <w:b/>
      <w:bCs/>
      <w:i w:val="0"/>
      <w:iCs w:val="0"/>
      <w:smallCaps w:val="0"/>
      <w:strike w:val="0"/>
      <w:color w:val="000000"/>
      <w:spacing w:val="4"/>
      <w:w w:val="70"/>
      <w:position w:val="0"/>
      <w:sz w:val="15"/>
      <w:szCs w:val="15"/>
      <w:u w:val="none"/>
      <w:lang w:val="uk-UA"/>
    </w:rPr>
  </w:style>
  <w:style w:type="character" w:customStyle="1" w:styleId="1571">
    <w:name w:val="Основной текст (157)_"/>
    <w:basedOn w:val="a0"/>
    <w:link w:val="1572"/>
    <w:rPr>
      <w:rFonts w:ascii="Arial Narrow" w:eastAsia="Arial Narrow" w:hAnsi="Arial Narrow" w:cs="Arial Narrow"/>
      <w:b/>
      <w:bCs/>
      <w:i w:val="0"/>
      <w:iCs w:val="0"/>
      <w:smallCaps w:val="0"/>
      <w:strike w:val="0"/>
      <w:spacing w:val="1"/>
      <w:w w:val="70"/>
      <w:sz w:val="16"/>
      <w:szCs w:val="16"/>
      <w:u w:val="none"/>
    </w:rPr>
  </w:style>
  <w:style w:type="character" w:customStyle="1" w:styleId="1475pt0pt1">
    <w:name w:val="Основной текст (14) + 7;5 pt;Не полужирный;Интервал 0 pt"/>
    <w:basedOn w:val="1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1562">
    <w:name w:val="Основной текст (156)_"/>
    <w:basedOn w:val="a0"/>
    <w:link w:val="1563"/>
    <w:rPr>
      <w:rFonts w:ascii="Bookman Old Style" w:eastAsia="Bookman Old Style" w:hAnsi="Bookman Old Style" w:cs="Bookman Old Style"/>
      <w:b w:val="0"/>
      <w:bCs w:val="0"/>
      <w:i w:val="0"/>
      <w:iCs w:val="0"/>
      <w:smallCaps w:val="0"/>
      <w:strike w:val="0"/>
      <w:spacing w:val="5"/>
      <w:sz w:val="14"/>
      <w:szCs w:val="14"/>
      <w:u w:val="none"/>
    </w:rPr>
  </w:style>
  <w:style w:type="character" w:customStyle="1" w:styleId="15610pt-2pt">
    <w:name w:val="Основной текст (156) + 10 pt;Интервал -2 pt"/>
    <w:basedOn w:val="1562"/>
    <w:rPr>
      <w:rFonts w:ascii="Bookman Old Style" w:eastAsia="Bookman Old Style" w:hAnsi="Bookman Old Style" w:cs="Bookman Old Style"/>
      <w:b w:val="0"/>
      <w:bCs w:val="0"/>
      <w:i w:val="0"/>
      <w:iCs w:val="0"/>
      <w:smallCaps w:val="0"/>
      <w:strike w:val="0"/>
      <w:color w:val="000000"/>
      <w:spacing w:val="-40"/>
      <w:w w:val="100"/>
      <w:position w:val="0"/>
      <w:sz w:val="20"/>
      <w:szCs w:val="20"/>
      <w:u w:val="none"/>
      <w:lang w:val="uk-UA"/>
    </w:rPr>
  </w:style>
  <w:style w:type="character" w:customStyle="1" w:styleId="14BookmanOldStyle65pt0pt">
    <w:name w:val="Основной текст (14) + Bookman Old Style;6;5 pt;Не полужирный;Интервал 0 pt"/>
    <w:basedOn w:val="14"/>
    <w:rPr>
      <w:rFonts w:ascii="Bookman Old Style" w:eastAsia="Bookman Old Style" w:hAnsi="Bookman Old Style" w:cs="Bookman Old Style"/>
      <w:b/>
      <w:bCs/>
      <w:i w:val="0"/>
      <w:iCs w:val="0"/>
      <w:smallCaps w:val="0"/>
      <w:strike w:val="0"/>
      <w:color w:val="000000"/>
      <w:spacing w:val="4"/>
      <w:w w:val="100"/>
      <w:position w:val="0"/>
      <w:sz w:val="13"/>
      <w:szCs w:val="13"/>
      <w:u w:val="none"/>
      <w:lang w:val="uk-UA"/>
    </w:rPr>
  </w:style>
  <w:style w:type="character" w:customStyle="1" w:styleId="23ArialNarrow8pt0pt7">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3"/>
      <w:w w:val="100"/>
      <w:position w:val="0"/>
      <w:sz w:val="16"/>
      <w:szCs w:val="16"/>
      <w:u w:val="single"/>
      <w:lang w:val="uk-UA"/>
    </w:rPr>
  </w:style>
  <w:style w:type="character" w:customStyle="1" w:styleId="8ArialNarrow85pt0pt4">
    <w:name w:val="Колонтитул (8) + Arial Narrow;8;5 pt;Полужирный;Интервал 0 pt"/>
    <w:basedOn w:val="81"/>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14PalatinoLinotype75pt0pt">
    <w:name w:val="Основной текст (14) + Palatino Linotype;7;5 pt;Не полужирный;Интервал 0 pt"/>
    <w:basedOn w:val="14"/>
    <w:rPr>
      <w:rFonts w:ascii="Palatino Linotype" w:eastAsia="Palatino Linotype" w:hAnsi="Palatino Linotype" w:cs="Palatino Linotype"/>
      <w:b/>
      <w:bCs/>
      <w:i w:val="0"/>
      <w:iCs w:val="0"/>
      <w:smallCaps w:val="0"/>
      <w:strike w:val="0"/>
      <w:color w:val="000000"/>
      <w:spacing w:val="6"/>
      <w:w w:val="100"/>
      <w:position w:val="0"/>
      <w:sz w:val="15"/>
      <w:szCs w:val="15"/>
      <w:u w:val="none"/>
      <w:lang w:val="uk-UA"/>
    </w:rPr>
  </w:style>
  <w:style w:type="character" w:customStyle="1" w:styleId="254">
    <w:name w:val="Колонтитул (25)_"/>
    <w:basedOn w:val="a0"/>
    <w:link w:val="255"/>
    <w:rPr>
      <w:rFonts w:ascii="Arial Narrow" w:eastAsia="Arial Narrow" w:hAnsi="Arial Narrow" w:cs="Arial Narrow"/>
      <w:b/>
      <w:bCs/>
      <w:i w:val="0"/>
      <w:iCs w:val="0"/>
      <w:smallCaps w:val="0"/>
      <w:strike w:val="0"/>
      <w:spacing w:val="12"/>
      <w:sz w:val="19"/>
      <w:szCs w:val="19"/>
      <w:u w:val="none"/>
    </w:rPr>
  </w:style>
  <w:style w:type="character" w:customStyle="1" w:styleId="128pt1">
    <w:name w:val="Колонтитул (12) + 8 pt"/>
    <w:basedOn w:val="122"/>
    <w:rPr>
      <w:rFonts w:ascii="Arial Narrow" w:eastAsia="Arial Narrow" w:hAnsi="Arial Narrow" w:cs="Arial Narrow"/>
      <w:b/>
      <w:bCs/>
      <w:i/>
      <w:iCs/>
      <w:smallCaps w:val="0"/>
      <w:strike w:val="0"/>
      <w:color w:val="000000"/>
      <w:spacing w:val="-3"/>
      <w:w w:val="100"/>
      <w:position w:val="0"/>
      <w:sz w:val="16"/>
      <w:szCs w:val="16"/>
      <w:u w:val="single"/>
      <w:lang w:val="uk-UA"/>
    </w:rPr>
  </w:style>
  <w:style w:type="character" w:customStyle="1" w:styleId="12BookmanOldStyle10pt0pt">
    <w:name w:val="Колонтитул (12) + Bookman Old Style;10 pt;Не полужирный;Не курсив;Интервал 0 pt"/>
    <w:basedOn w:val="122"/>
    <w:rPr>
      <w:rFonts w:ascii="Bookman Old Style" w:eastAsia="Bookman Old Style" w:hAnsi="Bookman Old Style" w:cs="Bookman Old Style"/>
      <w:b/>
      <w:bCs/>
      <w:i/>
      <w:iCs/>
      <w:smallCaps w:val="0"/>
      <w:strike w:val="0"/>
      <w:color w:val="000000"/>
      <w:spacing w:val="0"/>
      <w:w w:val="100"/>
      <w:position w:val="0"/>
      <w:sz w:val="20"/>
      <w:szCs w:val="20"/>
      <w:u w:val="none"/>
    </w:rPr>
  </w:style>
  <w:style w:type="character" w:customStyle="1" w:styleId="14BookmanOldStyle65pt0pt0">
    <w:name w:val="Основной текст (14) + Bookman Old Style;6;5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3"/>
      <w:szCs w:val="13"/>
      <w:u w:val="none"/>
      <w:lang w:val="uk-UA"/>
    </w:rPr>
  </w:style>
  <w:style w:type="character" w:customStyle="1" w:styleId="14ArialNarrow8pt0pt1">
    <w:name w:val="Основной текст (14) + Arial Narrow;8 pt;Интервал 0 pt"/>
    <w:basedOn w:val="14"/>
    <w:rPr>
      <w:rFonts w:ascii="Arial Narrow" w:eastAsia="Arial Narrow" w:hAnsi="Arial Narrow" w:cs="Arial Narrow"/>
      <w:b/>
      <w:bCs/>
      <w:i w:val="0"/>
      <w:iCs w:val="0"/>
      <w:smallCaps w:val="0"/>
      <w:strike w:val="0"/>
      <w:color w:val="000000"/>
      <w:spacing w:val="-5"/>
      <w:w w:val="100"/>
      <w:position w:val="0"/>
      <w:sz w:val="16"/>
      <w:szCs w:val="16"/>
      <w:u w:val="none"/>
      <w:lang w:val="uk-UA"/>
    </w:rPr>
  </w:style>
  <w:style w:type="character" w:customStyle="1" w:styleId="197">
    <w:name w:val="Заголовок №19 (7)_"/>
    <w:basedOn w:val="a0"/>
    <w:link w:val="1970"/>
    <w:rPr>
      <w:rFonts w:ascii="Arial Narrow" w:eastAsia="Arial Narrow" w:hAnsi="Arial Narrow" w:cs="Arial Narrow"/>
      <w:b/>
      <w:bCs/>
      <w:i w:val="0"/>
      <w:iCs w:val="0"/>
      <w:smallCaps w:val="0"/>
      <w:strike w:val="0"/>
      <w:spacing w:val="2"/>
      <w:sz w:val="20"/>
      <w:szCs w:val="20"/>
      <w:u w:val="none"/>
    </w:rPr>
  </w:style>
  <w:style w:type="character" w:customStyle="1" w:styleId="45BookmanOldStyle7pt0pt2">
    <w:name w:val="Основной текст (45) + Bookman Old Style;7 pt;Интервал 0 pt"/>
    <w:basedOn w:val="450"/>
    <w:rPr>
      <w:rFonts w:ascii="Bookman Old Style" w:eastAsia="Bookman Old Style" w:hAnsi="Bookman Old Style" w:cs="Bookman Old Style"/>
      <w:b/>
      <w:bCs/>
      <w:i w:val="0"/>
      <w:iCs w:val="0"/>
      <w:smallCaps w:val="0"/>
      <w:strike w:val="0"/>
      <w:color w:val="000000"/>
      <w:spacing w:val="4"/>
      <w:w w:val="100"/>
      <w:position w:val="0"/>
      <w:sz w:val="14"/>
      <w:szCs w:val="14"/>
      <w:u w:val="single"/>
      <w:lang w:val="uk-UA"/>
    </w:rPr>
  </w:style>
  <w:style w:type="character" w:customStyle="1" w:styleId="14ArialNarrow85pt0pt0">
    <w:name w:val="Основной текст (14) + Arial Narrow;8;5 pt;Не полужирный;Интервал 0 pt"/>
    <w:basedOn w:val="14"/>
    <w:rPr>
      <w:rFonts w:ascii="Arial Narrow" w:eastAsia="Arial Narrow" w:hAnsi="Arial Narrow" w:cs="Arial Narrow"/>
      <w:b/>
      <w:bCs/>
      <w:i w:val="0"/>
      <w:iCs w:val="0"/>
      <w:smallCaps w:val="0"/>
      <w:strike w:val="0"/>
      <w:color w:val="000000"/>
      <w:spacing w:val="-3"/>
      <w:w w:val="100"/>
      <w:position w:val="0"/>
      <w:sz w:val="17"/>
      <w:szCs w:val="17"/>
      <w:u w:val="none"/>
      <w:lang w:val="uk-UA"/>
    </w:rPr>
  </w:style>
  <w:style w:type="character" w:customStyle="1" w:styleId="45BookmanOldStyle75pt0pt70">
    <w:name w:val="Основной текст (45) + Bookman Old Style;7;5 pt;Интервал 0 pt;Масштаб 70%"/>
    <w:basedOn w:val="450"/>
    <w:rPr>
      <w:rFonts w:ascii="Bookman Old Style" w:eastAsia="Bookman Old Style" w:hAnsi="Bookman Old Style" w:cs="Bookman Old Style"/>
      <w:b/>
      <w:bCs/>
      <w:i w:val="0"/>
      <w:iCs w:val="0"/>
      <w:smallCaps w:val="0"/>
      <w:strike w:val="0"/>
      <w:color w:val="000000"/>
      <w:spacing w:val="4"/>
      <w:w w:val="70"/>
      <w:position w:val="0"/>
      <w:sz w:val="15"/>
      <w:szCs w:val="15"/>
      <w:u w:val="none"/>
      <w:lang w:val="uk-UA"/>
    </w:rPr>
  </w:style>
  <w:style w:type="character" w:customStyle="1" w:styleId="45PalatinoLinotype75pt0pt0">
    <w:name w:val="Основной текст (45) + Palatino Linotype;7;5 pt;Не полужирный;Интервал 0 pt"/>
    <w:basedOn w:val="450"/>
    <w:rPr>
      <w:rFonts w:ascii="Palatino Linotype" w:eastAsia="Palatino Linotype" w:hAnsi="Palatino Linotype" w:cs="Palatino Linotype"/>
      <w:b/>
      <w:bCs/>
      <w:i w:val="0"/>
      <w:iCs w:val="0"/>
      <w:smallCaps w:val="0"/>
      <w:strike w:val="0"/>
      <w:color w:val="000000"/>
      <w:spacing w:val="0"/>
      <w:w w:val="100"/>
      <w:position w:val="0"/>
      <w:sz w:val="15"/>
      <w:szCs w:val="15"/>
      <w:u w:val="none"/>
      <w:lang w:val="uk-UA"/>
    </w:rPr>
  </w:style>
  <w:style w:type="character" w:customStyle="1" w:styleId="4575pt0pt0">
    <w:name w:val="Основной текст (45) + 7;5 pt;Не полужирный;Интервал 0 pt"/>
    <w:basedOn w:val="450"/>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45BookmanOldStyle7pt0pt3">
    <w:name w:val="Основной текст (45) + Bookman Old Style;7 pt;Не полужирный;Интервал 0 pt"/>
    <w:basedOn w:val="450"/>
    <w:rPr>
      <w:rFonts w:ascii="Bookman Old Style" w:eastAsia="Bookman Old Style" w:hAnsi="Bookman Old Style" w:cs="Bookman Old Style"/>
      <w:b/>
      <w:bCs/>
      <w:i w:val="0"/>
      <w:iCs w:val="0"/>
      <w:smallCaps w:val="0"/>
      <w:strike w:val="0"/>
      <w:color w:val="000000"/>
      <w:spacing w:val="5"/>
      <w:w w:val="100"/>
      <w:position w:val="0"/>
      <w:sz w:val="14"/>
      <w:szCs w:val="14"/>
      <w:u w:val="none"/>
      <w:lang w:val="uk-UA"/>
    </w:rPr>
  </w:style>
  <w:style w:type="character" w:customStyle="1" w:styleId="14BookmanOldStyle7pt0pt0">
    <w:name w:val="Основной текст (14) + Bookman Old Style;7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4"/>
      <w:szCs w:val="14"/>
      <w:u w:val="none"/>
      <w:lang w:val="uk-UA"/>
    </w:rPr>
  </w:style>
  <w:style w:type="character" w:customStyle="1" w:styleId="1568pt">
    <w:name w:val="Основной текст (156) + 8 pt"/>
    <w:basedOn w:val="1562"/>
    <w:rPr>
      <w:rFonts w:ascii="Bookman Old Style" w:eastAsia="Bookman Old Style" w:hAnsi="Bookman Old Style" w:cs="Bookman Old Style"/>
      <w:b w:val="0"/>
      <w:bCs w:val="0"/>
      <w:i w:val="0"/>
      <w:iCs w:val="0"/>
      <w:smallCaps w:val="0"/>
      <w:strike w:val="0"/>
      <w:color w:val="000000"/>
      <w:spacing w:val="5"/>
      <w:w w:val="100"/>
      <w:position w:val="0"/>
      <w:sz w:val="16"/>
      <w:szCs w:val="16"/>
      <w:u w:val="none"/>
      <w:lang w:val="uk-UA"/>
    </w:rPr>
  </w:style>
  <w:style w:type="character" w:customStyle="1" w:styleId="97BookmanOldStyle8pt0pt">
    <w:name w:val="Основной текст (97) + Bookman Old Style;8 pt;Не полужирный;Интервал 0 pt"/>
    <w:basedOn w:val="970"/>
    <w:rPr>
      <w:rFonts w:ascii="Bookman Old Style" w:eastAsia="Bookman Old Style" w:hAnsi="Bookman Old Style" w:cs="Bookman Old Style"/>
      <w:b/>
      <w:bCs/>
      <w:i w:val="0"/>
      <w:iCs w:val="0"/>
      <w:smallCaps w:val="0"/>
      <w:strike w:val="0"/>
      <w:color w:val="000000"/>
      <w:spacing w:val="6"/>
      <w:w w:val="100"/>
      <w:position w:val="0"/>
      <w:sz w:val="16"/>
      <w:szCs w:val="16"/>
      <w:u w:val="none"/>
      <w:lang w:val="uk-UA"/>
    </w:rPr>
  </w:style>
  <w:style w:type="character" w:customStyle="1" w:styleId="19ArialNarrow10pt0pt">
    <w:name w:val="Колонтитул (19) + Arial Narrow;10 pt;Не полужирный;Интервал 0 pt"/>
    <w:basedOn w:val="191"/>
    <w:rPr>
      <w:rFonts w:ascii="Arial Narrow" w:eastAsia="Arial Narrow" w:hAnsi="Arial Narrow" w:cs="Arial Narrow"/>
      <w:b/>
      <w:bCs/>
      <w:i w:val="0"/>
      <w:iCs w:val="0"/>
      <w:smallCaps w:val="0"/>
      <w:strike w:val="0"/>
      <w:color w:val="000000"/>
      <w:spacing w:val="7"/>
      <w:w w:val="100"/>
      <w:position w:val="0"/>
      <w:sz w:val="20"/>
      <w:szCs w:val="20"/>
      <w:u w:val="none"/>
      <w:lang w:val="uk-UA"/>
    </w:rPr>
  </w:style>
  <w:style w:type="character" w:customStyle="1" w:styleId="14BookmanOldStyle8pt0pt2">
    <w:name w:val="Основной текст (14) + Bookman Old Style;8 pt;Не полужирный;Интервал 0 pt"/>
    <w:basedOn w:val="14"/>
    <w:rPr>
      <w:rFonts w:ascii="Bookman Old Style" w:eastAsia="Bookman Old Style" w:hAnsi="Bookman Old Style" w:cs="Bookman Old Style"/>
      <w:b/>
      <w:bCs/>
      <w:i w:val="0"/>
      <w:iCs w:val="0"/>
      <w:smallCaps w:val="0"/>
      <w:strike w:val="0"/>
      <w:color w:val="000000"/>
      <w:spacing w:val="6"/>
      <w:w w:val="100"/>
      <w:position w:val="0"/>
      <w:sz w:val="16"/>
      <w:szCs w:val="16"/>
      <w:u w:val="none"/>
      <w:lang w:val="uk-UA"/>
    </w:rPr>
  </w:style>
  <w:style w:type="character" w:customStyle="1" w:styleId="830pt">
    <w:name w:val="Основной текст (83) + Интервал 0 pt"/>
    <w:basedOn w:val="830"/>
    <w:rPr>
      <w:rFonts w:ascii="Arial Narrow" w:eastAsia="Arial Narrow" w:hAnsi="Arial Narrow" w:cs="Arial Narrow"/>
      <w:b/>
      <w:bCs/>
      <w:i w:val="0"/>
      <w:iCs w:val="0"/>
      <w:smallCaps w:val="0"/>
      <w:strike w:val="0"/>
      <w:color w:val="000000"/>
      <w:spacing w:val="8"/>
      <w:w w:val="100"/>
      <w:position w:val="0"/>
      <w:sz w:val="18"/>
      <w:szCs w:val="18"/>
      <w:u w:val="none"/>
      <w:lang w:val="uk-UA"/>
    </w:rPr>
  </w:style>
  <w:style w:type="character" w:customStyle="1" w:styleId="158">
    <w:name w:val="Основной текст (158)_"/>
    <w:basedOn w:val="a0"/>
    <w:link w:val="1580"/>
    <w:rPr>
      <w:rFonts w:ascii="Bookman Old Style" w:eastAsia="Bookman Old Style" w:hAnsi="Bookman Old Style" w:cs="Bookman Old Style"/>
      <w:b w:val="0"/>
      <w:bCs w:val="0"/>
      <w:i w:val="0"/>
      <w:iCs w:val="0"/>
      <w:smallCaps w:val="0"/>
      <w:strike w:val="0"/>
      <w:spacing w:val="2"/>
      <w:sz w:val="23"/>
      <w:szCs w:val="23"/>
      <w:u w:val="none"/>
    </w:rPr>
  </w:style>
  <w:style w:type="character" w:customStyle="1" w:styleId="159">
    <w:name w:val="Основной текст (159)_"/>
    <w:basedOn w:val="a0"/>
    <w:link w:val="1590"/>
    <w:rPr>
      <w:rFonts w:ascii="Arial Narrow" w:eastAsia="Arial Narrow" w:hAnsi="Arial Narrow" w:cs="Arial Narrow"/>
      <w:b/>
      <w:bCs/>
      <w:i w:val="0"/>
      <w:iCs w:val="0"/>
      <w:smallCaps w:val="0"/>
      <w:strike w:val="0"/>
      <w:spacing w:val="-4"/>
      <w:sz w:val="19"/>
      <w:szCs w:val="19"/>
      <w:u w:val="none"/>
    </w:rPr>
  </w:style>
  <w:style w:type="character" w:customStyle="1" w:styleId="1600">
    <w:name w:val="Основной текст (160)_"/>
    <w:basedOn w:val="a0"/>
    <w:link w:val="1601"/>
    <w:rPr>
      <w:rFonts w:ascii="Arial Narrow" w:eastAsia="Arial Narrow" w:hAnsi="Arial Narrow" w:cs="Arial Narrow"/>
      <w:b w:val="0"/>
      <w:bCs w:val="0"/>
      <w:i w:val="0"/>
      <w:iCs w:val="0"/>
      <w:smallCaps w:val="0"/>
      <w:strike w:val="0"/>
      <w:spacing w:val="-3"/>
      <w:sz w:val="17"/>
      <w:szCs w:val="17"/>
      <w:u w:val="none"/>
    </w:rPr>
  </w:style>
  <w:style w:type="character" w:customStyle="1" w:styleId="160BookmanOldStyle95pt0pt">
    <w:name w:val="Основной текст (160) + Bookman Old Style;9;5 pt;Интервал 0 pt"/>
    <w:basedOn w:val="1600"/>
    <w:rPr>
      <w:rFonts w:ascii="Bookman Old Style" w:eastAsia="Bookman Old Style" w:hAnsi="Bookman Old Style" w:cs="Bookman Old Style"/>
      <w:b w:val="0"/>
      <w:bCs w:val="0"/>
      <w:i w:val="0"/>
      <w:iCs w:val="0"/>
      <w:smallCaps w:val="0"/>
      <w:strike w:val="0"/>
      <w:color w:val="000000"/>
      <w:spacing w:val="-11"/>
      <w:w w:val="100"/>
      <w:position w:val="0"/>
      <w:sz w:val="19"/>
      <w:szCs w:val="19"/>
      <w:u w:val="none"/>
      <w:lang w:val="uk-UA"/>
    </w:rPr>
  </w:style>
  <w:style w:type="character" w:customStyle="1" w:styleId="1610">
    <w:name w:val="Основной текст (161)_"/>
    <w:basedOn w:val="a0"/>
    <w:link w:val="1611"/>
    <w:rPr>
      <w:rFonts w:ascii="Bookman Old Style" w:eastAsia="Bookman Old Style" w:hAnsi="Bookman Old Style" w:cs="Bookman Old Style"/>
      <w:b/>
      <w:bCs/>
      <w:i w:val="0"/>
      <w:iCs w:val="0"/>
      <w:smallCaps w:val="0"/>
      <w:strike w:val="0"/>
      <w:spacing w:val="2"/>
      <w:sz w:val="21"/>
      <w:szCs w:val="21"/>
      <w:u w:val="none"/>
    </w:rPr>
  </w:style>
  <w:style w:type="character" w:customStyle="1" w:styleId="16105pt0pt">
    <w:name w:val="Колонтитул (16) + 10;5 pt;Интервал 0 pt"/>
    <w:basedOn w:val="161"/>
    <w:rPr>
      <w:rFonts w:ascii="Arial Narrow" w:eastAsia="Arial Narrow" w:hAnsi="Arial Narrow" w:cs="Arial Narrow"/>
      <w:b/>
      <w:bCs/>
      <w:i w:val="0"/>
      <w:iCs w:val="0"/>
      <w:smallCaps w:val="0"/>
      <w:strike w:val="0"/>
      <w:color w:val="000000"/>
      <w:spacing w:val="5"/>
      <w:w w:val="100"/>
      <w:position w:val="0"/>
      <w:sz w:val="21"/>
      <w:szCs w:val="21"/>
      <w:u w:val="none"/>
      <w:lang w:val="uk-UA"/>
    </w:rPr>
  </w:style>
  <w:style w:type="character" w:customStyle="1" w:styleId="14BookmanOldStyle7pt0pt1">
    <w:name w:val="Основной текст (14) + Bookman Old Style;7 pt;Интервал 0 pt"/>
    <w:basedOn w:val="14"/>
    <w:rPr>
      <w:rFonts w:ascii="Bookman Old Style" w:eastAsia="Bookman Old Style" w:hAnsi="Bookman Old Style" w:cs="Bookman Old Style"/>
      <w:b/>
      <w:bCs/>
      <w:i w:val="0"/>
      <w:iCs w:val="0"/>
      <w:smallCaps w:val="0"/>
      <w:strike w:val="0"/>
      <w:color w:val="000000"/>
      <w:spacing w:val="6"/>
      <w:w w:val="100"/>
      <w:position w:val="0"/>
      <w:sz w:val="14"/>
      <w:szCs w:val="14"/>
      <w:u w:val="none"/>
      <w:lang w:val="uk-UA"/>
    </w:rPr>
  </w:style>
  <w:style w:type="character" w:customStyle="1" w:styleId="45ArialNarrow8pt0pt">
    <w:name w:val="Основной текст (45) + Arial Narrow;8 pt;Интервал 0 pt"/>
    <w:basedOn w:val="450"/>
    <w:rPr>
      <w:rFonts w:ascii="Arial Narrow" w:eastAsia="Arial Narrow" w:hAnsi="Arial Narrow" w:cs="Arial Narrow"/>
      <w:b/>
      <w:bCs/>
      <w:i w:val="0"/>
      <w:iCs w:val="0"/>
      <w:smallCaps w:val="0"/>
      <w:strike w:val="0"/>
      <w:color w:val="000000"/>
      <w:spacing w:val="-2"/>
      <w:w w:val="100"/>
      <w:position w:val="0"/>
      <w:sz w:val="16"/>
      <w:szCs w:val="16"/>
      <w:u w:val="none"/>
      <w:lang w:val="uk-UA"/>
    </w:rPr>
  </w:style>
  <w:style w:type="character" w:customStyle="1" w:styleId="14ArialNarrow0pt1">
    <w:name w:val="Основной текст (14) + Arial Narrow;Не полужирный;Интервал 0 pt"/>
    <w:basedOn w:val="14"/>
    <w:rPr>
      <w:rFonts w:ascii="Arial Narrow" w:eastAsia="Arial Narrow" w:hAnsi="Arial Narrow" w:cs="Arial Narrow"/>
      <w:b/>
      <w:bCs/>
      <w:i w:val="0"/>
      <w:iCs w:val="0"/>
      <w:smallCaps w:val="0"/>
      <w:strike w:val="0"/>
      <w:color w:val="000000"/>
      <w:spacing w:val="1"/>
      <w:w w:val="100"/>
      <w:position w:val="0"/>
      <w:sz w:val="19"/>
      <w:szCs w:val="19"/>
      <w:u w:val="none"/>
      <w:lang w:val="uk-UA"/>
    </w:rPr>
  </w:style>
  <w:style w:type="character" w:customStyle="1" w:styleId="14ArialNarrow8pt0pt2">
    <w:name w:val="Основной текст (14) + Arial Narrow;8 pt;Курсив;Интервал 0 pt"/>
    <w:basedOn w:val="14"/>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14ArialNarrow8pt0pt3">
    <w:name w:val="Основной текст (14) + Arial Narrow;8 pt;Интервал 0 pt"/>
    <w:basedOn w:val="14"/>
    <w:rPr>
      <w:rFonts w:ascii="Arial Narrow" w:eastAsia="Arial Narrow" w:hAnsi="Arial Narrow" w:cs="Arial Narrow"/>
      <w:b/>
      <w:bCs/>
      <w:i w:val="0"/>
      <w:iCs w:val="0"/>
      <w:smallCaps w:val="0"/>
      <w:strike w:val="0"/>
      <w:color w:val="000000"/>
      <w:spacing w:val="-2"/>
      <w:w w:val="100"/>
      <w:position w:val="0"/>
      <w:sz w:val="16"/>
      <w:szCs w:val="16"/>
      <w:u w:val="none"/>
      <w:lang w:val="uk-UA"/>
    </w:rPr>
  </w:style>
  <w:style w:type="character" w:customStyle="1" w:styleId="100BookmanOldStyle65pt0pt">
    <w:name w:val="Основной текст (100) + Bookman Old Style;6;5 pt;Не полужирный;Интервал 0 pt"/>
    <w:basedOn w:val="1000"/>
    <w:rPr>
      <w:rFonts w:ascii="Bookman Old Style" w:eastAsia="Bookman Old Style" w:hAnsi="Bookman Old Style" w:cs="Bookman Old Style"/>
      <w:b/>
      <w:bCs/>
      <w:i w:val="0"/>
      <w:iCs w:val="0"/>
      <w:smallCaps w:val="0"/>
      <w:strike w:val="0"/>
      <w:color w:val="000000"/>
      <w:spacing w:val="7"/>
      <w:w w:val="100"/>
      <w:position w:val="0"/>
      <w:sz w:val="13"/>
      <w:szCs w:val="13"/>
      <w:u w:val="none"/>
      <w:lang w:val="uk-UA"/>
    </w:rPr>
  </w:style>
  <w:style w:type="character" w:customStyle="1" w:styleId="1622">
    <w:name w:val="Основной текст (162)_"/>
    <w:basedOn w:val="a0"/>
    <w:link w:val="1623"/>
    <w:rPr>
      <w:b/>
      <w:bCs/>
      <w:i w:val="0"/>
      <w:iCs w:val="0"/>
      <w:smallCaps w:val="0"/>
      <w:strike w:val="0"/>
      <w:sz w:val="33"/>
      <w:szCs w:val="33"/>
      <w:u w:val="none"/>
    </w:rPr>
  </w:style>
  <w:style w:type="character" w:customStyle="1" w:styleId="45BookmanOldStyle6pt0pt">
    <w:name w:val="Основной текст (45) + Bookman Old Style;6 pt;Не полужирный;Курсив;Интервал 0 pt"/>
    <w:basedOn w:val="450"/>
    <w:rPr>
      <w:rFonts w:ascii="Bookman Old Style" w:eastAsia="Bookman Old Style" w:hAnsi="Bookman Old Style" w:cs="Bookman Old Style"/>
      <w:b/>
      <w:bCs/>
      <w:i/>
      <w:iCs/>
      <w:smallCaps w:val="0"/>
      <w:strike w:val="0"/>
      <w:color w:val="000000"/>
      <w:spacing w:val="-7"/>
      <w:w w:val="100"/>
      <w:position w:val="0"/>
      <w:sz w:val="12"/>
      <w:szCs w:val="12"/>
      <w:u w:val="none"/>
      <w:lang w:val="uk-UA"/>
    </w:rPr>
  </w:style>
  <w:style w:type="character" w:customStyle="1" w:styleId="45BookmanOldStyle7pt0pt4">
    <w:name w:val="Основной текст (45) + Bookman Old Style;7 pt;Интервал 0 pt"/>
    <w:basedOn w:val="450"/>
    <w:rPr>
      <w:rFonts w:ascii="Bookman Old Style" w:eastAsia="Bookman Old Style" w:hAnsi="Bookman Old Style" w:cs="Bookman Old Style"/>
      <w:b/>
      <w:bCs/>
      <w:i w:val="0"/>
      <w:iCs w:val="0"/>
      <w:smallCaps w:val="0"/>
      <w:strike w:val="0"/>
      <w:color w:val="000000"/>
      <w:spacing w:val="5"/>
      <w:w w:val="100"/>
      <w:position w:val="0"/>
      <w:sz w:val="14"/>
      <w:szCs w:val="14"/>
      <w:u w:val="none"/>
    </w:rPr>
  </w:style>
  <w:style w:type="character" w:customStyle="1" w:styleId="148pt0pt4">
    <w:name w:val="Основной текст (14) + 8 pt;Интервал 0 pt"/>
    <w:basedOn w:val="14"/>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1485pt0pt3">
    <w:name w:val="Основной текст (14) + 8;5 pt;Интервал 0 pt"/>
    <w:basedOn w:val="14"/>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632">
    <w:name w:val="Основной текст (163)_"/>
    <w:basedOn w:val="a0"/>
    <w:link w:val="1633"/>
    <w:rPr>
      <w:rFonts w:ascii="Arial Narrow" w:eastAsia="Arial Narrow" w:hAnsi="Arial Narrow" w:cs="Arial Narrow"/>
      <w:b/>
      <w:bCs/>
      <w:i w:val="0"/>
      <w:iCs w:val="0"/>
      <w:smallCaps w:val="0"/>
      <w:strike w:val="0"/>
      <w:spacing w:val="-2"/>
      <w:sz w:val="19"/>
      <w:szCs w:val="19"/>
      <w:u w:val="none"/>
    </w:rPr>
  </w:style>
  <w:style w:type="character" w:customStyle="1" w:styleId="14Impact75pt0pt">
    <w:name w:val="Основной текст (14) + Impact;7;5 pt;Не полужирный;Интервал 0 pt"/>
    <w:basedOn w:val="14"/>
    <w:rPr>
      <w:rFonts w:ascii="Impact" w:eastAsia="Impact" w:hAnsi="Impact" w:cs="Impact"/>
      <w:b/>
      <w:bCs/>
      <w:i w:val="0"/>
      <w:iCs w:val="0"/>
      <w:smallCaps w:val="0"/>
      <w:strike w:val="0"/>
      <w:color w:val="000000"/>
      <w:spacing w:val="12"/>
      <w:w w:val="100"/>
      <w:position w:val="0"/>
      <w:sz w:val="15"/>
      <w:szCs w:val="15"/>
      <w:u w:val="none"/>
      <w:lang w:val="uk-UA"/>
    </w:rPr>
  </w:style>
  <w:style w:type="character" w:customStyle="1" w:styleId="196ArialNarrow10pt0pt">
    <w:name w:val="Заголовок №19 (6) + Arial Narrow;10 pt;Полужирный;Интервал 0 pt"/>
    <w:basedOn w:val="196"/>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4ArialNarrow8pt0pt4">
    <w:name w:val="Основной текст (14) + Arial Narrow;8 pt;Интервал 0 pt"/>
    <w:basedOn w:val="14"/>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14ArialNarrow10pt0pt0">
    <w:name w:val="Основной текст (14) + Arial Narrow;10 pt;Интервал 0 pt"/>
    <w:basedOn w:val="14"/>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4BookmanOldStyle8pt0pt3">
    <w:name w:val="Основной текст (14) + Bookman Old Style;8 pt;Не полужирный;Малые прописные;Интервал 0 pt"/>
    <w:basedOn w:val="14"/>
    <w:rPr>
      <w:rFonts w:ascii="Bookman Old Style" w:eastAsia="Bookman Old Style" w:hAnsi="Bookman Old Style" w:cs="Bookman Old Style"/>
      <w:b/>
      <w:bCs/>
      <w:i w:val="0"/>
      <w:iCs w:val="0"/>
      <w:smallCaps/>
      <w:strike w:val="0"/>
      <w:color w:val="000000"/>
      <w:spacing w:val="5"/>
      <w:w w:val="100"/>
      <w:position w:val="0"/>
      <w:sz w:val="16"/>
      <w:szCs w:val="16"/>
      <w:u w:val="none"/>
    </w:rPr>
  </w:style>
  <w:style w:type="character" w:customStyle="1" w:styleId="16310pt0pt">
    <w:name w:val="Заголовок №16 (3) + 10 pt;Интервал 0 pt"/>
    <w:basedOn w:val="1630"/>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640">
    <w:name w:val="Основной текст (164)_"/>
    <w:basedOn w:val="a0"/>
    <w:link w:val="1641"/>
    <w:rPr>
      <w:rFonts w:ascii="Times New Roman" w:eastAsia="Times New Roman" w:hAnsi="Times New Roman" w:cs="Times New Roman"/>
      <w:b/>
      <w:bCs/>
      <w:i w:val="0"/>
      <w:iCs w:val="0"/>
      <w:smallCaps w:val="0"/>
      <w:strike w:val="0"/>
      <w:spacing w:val="3"/>
      <w:sz w:val="20"/>
      <w:szCs w:val="20"/>
      <w:u w:val="none"/>
    </w:rPr>
  </w:style>
  <w:style w:type="character" w:customStyle="1" w:styleId="66BookmanOldStyle75pt0pt">
    <w:name w:val="Основной текст (66) + Bookman Old Style;7;5 pt;Не полужирный;Интервал 0 pt"/>
    <w:basedOn w:val="660"/>
    <w:rPr>
      <w:rFonts w:ascii="Bookman Old Style" w:eastAsia="Bookman Old Style" w:hAnsi="Bookman Old Style" w:cs="Bookman Old Style"/>
      <w:b/>
      <w:bCs/>
      <w:i w:val="0"/>
      <w:iCs w:val="0"/>
      <w:smallCaps w:val="0"/>
      <w:strike w:val="0"/>
      <w:color w:val="000000"/>
      <w:spacing w:val="7"/>
      <w:w w:val="100"/>
      <w:position w:val="0"/>
      <w:sz w:val="15"/>
      <w:szCs w:val="15"/>
      <w:u w:val="none"/>
      <w:lang w:val="uk-UA"/>
    </w:rPr>
  </w:style>
  <w:style w:type="character" w:customStyle="1" w:styleId="1650">
    <w:name w:val="Основной текст (165)_"/>
    <w:basedOn w:val="a0"/>
    <w:link w:val="1651"/>
    <w:rPr>
      <w:rFonts w:ascii="Arial Narrow" w:eastAsia="Arial Narrow" w:hAnsi="Arial Narrow" w:cs="Arial Narrow"/>
      <w:b/>
      <w:bCs/>
      <w:i w:val="0"/>
      <w:iCs w:val="0"/>
      <w:smallCaps w:val="0"/>
      <w:strike w:val="0"/>
      <w:spacing w:val="3"/>
      <w:sz w:val="31"/>
      <w:szCs w:val="31"/>
      <w:u w:val="none"/>
    </w:rPr>
  </w:style>
  <w:style w:type="character" w:customStyle="1" w:styleId="1652">
    <w:name w:val="Основной текст (165) + Малые прописные"/>
    <w:basedOn w:val="1650"/>
    <w:rPr>
      <w:rFonts w:ascii="Arial Narrow" w:eastAsia="Arial Narrow" w:hAnsi="Arial Narrow" w:cs="Arial Narrow"/>
      <w:b/>
      <w:bCs/>
      <w:i w:val="0"/>
      <w:iCs w:val="0"/>
      <w:smallCaps/>
      <w:strike w:val="0"/>
      <w:color w:val="000000"/>
      <w:spacing w:val="3"/>
      <w:w w:val="100"/>
      <w:position w:val="0"/>
      <w:sz w:val="31"/>
      <w:szCs w:val="31"/>
      <w:u w:val="none"/>
      <w:lang w:val="uk-UA"/>
    </w:rPr>
  </w:style>
  <w:style w:type="character" w:customStyle="1" w:styleId="147pt0pt2">
    <w:name w:val="Основной текст (14) + 7 pt;Не полужирный;Интервал 0 pt"/>
    <w:basedOn w:val="14"/>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14BookmanOldStyle55pt0pt">
    <w:name w:val="Основной текст (14) + Bookman Old Style;5;5 pt;Не полужирный;Интервал 0 pt"/>
    <w:basedOn w:val="14"/>
    <w:rPr>
      <w:rFonts w:ascii="Bookman Old Style" w:eastAsia="Bookman Old Style" w:hAnsi="Bookman Old Style" w:cs="Bookman Old Style"/>
      <w:b/>
      <w:bCs/>
      <w:i w:val="0"/>
      <w:iCs w:val="0"/>
      <w:smallCaps w:val="0"/>
      <w:strike w:val="0"/>
      <w:color w:val="000000"/>
      <w:spacing w:val="6"/>
      <w:w w:val="100"/>
      <w:position w:val="0"/>
      <w:sz w:val="11"/>
      <w:szCs w:val="11"/>
      <w:u w:val="none"/>
      <w:lang w:val="uk-UA"/>
    </w:rPr>
  </w:style>
  <w:style w:type="character" w:customStyle="1" w:styleId="14BookmanOldStyle6pt0pt">
    <w:name w:val="Основной текст (14) + Bookman Old Style;6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2"/>
      <w:szCs w:val="12"/>
      <w:u w:val="none"/>
      <w:lang w:val="uk-UA"/>
    </w:rPr>
  </w:style>
  <w:style w:type="character" w:customStyle="1" w:styleId="14Corbel8pt0pt">
    <w:name w:val="Основной текст (14) + Corbel;8 pt;Интервал 0 pt"/>
    <w:basedOn w:val="14"/>
    <w:rPr>
      <w:rFonts w:ascii="Corbel" w:eastAsia="Corbel" w:hAnsi="Corbel" w:cs="Corbel"/>
      <w:b/>
      <w:bCs/>
      <w:i w:val="0"/>
      <w:iCs w:val="0"/>
      <w:smallCaps w:val="0"/>
      <w:strike w:val="0"/>
      <w:color w:val="000000"/>
      <w:spacing w:val="1"/>
      <w:w w:val="100"/>
      <w:position w:val="0"/>
      <w:sz w:val="16"/>
      <w:szCs w:val="16"/>
      <w:u w:val="none"/>
      <w:lang w:val="uk-UA"/>
    </w:rPr>
  </w:style>
  <w:style w:type="character" w:customStyle="1" w:styleId="39pt0pt2">
    <w:name w:val="Колонтитул (3) + 9 pt;Интервал 0 pt"/>
    <w:basedOn w:val="31"/>
    <w:rPr>
      <w:rFonts w:ascii="Arial Narrow" w:eastAsia="Arial Narrow" w:hAnsi="Arial Narrow" w:cs="Arial Narrow"/>
      <w:b/>
      <w:bCs/>
      <w:i w:val="0"/>
      <w:iCs w:val="0"/>
      <w:smallCaps w:val="0"/>
      <w:strike w:val="0"/>
      <w:color w:val="000000"/>
      <w:spacing w:val="10"/>
      <w:w w:val="100"/>
      <w:position w:val="0"/>
      <w:sz w:val="18"/>
      <w:szCs w:val="18"/>
      <w:u w:val="none"/>
      <w:lang w:val="uk-UA"/>
    </w:rPr>
  </w:style>
  <w:style w:type="character" w:customStyle="1" w:styleId="14BookmanOldStyle0pt">
    <w:name w:val="Основной текст (14) + Bookman Old Style;Не полужирный;Интервал 0 pt"/>
    <w:basedOn w:val="14"/>
    <w:rPr>
      <w:rFonts w:ascii="Bookman Old Style" w:eastAsia="Bookman Old Style" w:hAnsi="Bookman Old Style" w:cs="Bookman Old Style"/>
      <w:b/>
      <w:bCs/>
      <w:i w:val="0"/>
      <w:iCs w:val="0"/>
      <w:smallCaps w:val="0"/>
      <w:strike w:val="0"/>
      <w:color w:val="000000"/>
      <w:spacing w:val="9"/>
      <w:w w:val="100"/>
      <w:position w:val="0"/>
      <w:sz w:val="19"/>
      <w:szCs w:val="19"/>
      <w:u w:val="none"/>
      <w:lang w:val="uk-UA"/>
    </w:rPr>
  </w:style>
  <w:style w:type="character" w:customStyle="1" w:styleId="8BookmanOldStyle4pt0pt">
    <w:name w:val="Колонтитул (8) + Bookman Old Style;4 pt;Не курсив;Интервал 0 pt"/>
    <w:basedOn w:val="81"/>
    <w:rPr>
      <w:rFonts w:ascii="Bookman Old Style" w:eastAsia="Bookman Old Style" w:hAnsi="Bookman Old Style" w:cs="Bookman Old Style"/>
      <w:b w:val="0"/>
      <w:bCs w:val="0"/>
      <w:i/>
      <w:iCs/>
      <w:smallCaps w:val="0"/>
      <w:strike w:val="0"/>
      <w:color w:val="000000"/>
      <w:spacing w:val="0"/>
      <w:w w:val="100"/>
      <w:position w:val="0"/>
      <w:sz w:val="8"/>
      <w:szCs w:val="8"/>
      <w:u w:val="none"/>
    </w:rPr>
  </w:style>
  <w:style w:type="character" w:customStyle="1" w:styleId="8ArialNarrow85pt0pt5">
    <w:name w:val="Колонтитул (8) + Arial Narrow;8;5 pt;Полужирный;Интервал 0 pt"/>
    <w:basedOn w:val="81"/>
    <w:rPr>
      <w:rFonts w:ascii="Arial Narrow" w:eastAsia="Arial Narrow" w:hAnsi="Arial Narrow" w:cs="Arial Narrow"/>
      <w:b/>
      <w:bCs/>
      <w:i/>
      <w:iCs/>
      <w:smallCaps w:val="0"/>
      <w:strike w:val="0"/>
      <w:color w:val="000000"/>
      <w:spacing w:val="-4"/>
      <w:w w:val="100"/>
      <w:position w:val="0"/>
      <w:sz w:val="17"/>
      <w:szCs w:val="17"/>
      <w:u w:val="single"/>
      <w:lang w:val="uk-UA"/>
    </w:rPr>
  </w:style>
  <w:style w:type="character" w:customStyle="1" w:styleId="14BookmanOldStyle85pt0pt60">
    <w:name w:val="Основной текст (14) + Bookman Old Style;8;5 pt;Интервал 0 pt;Масштаб 60%"/>
    <w:basedOn w:val="14"/>
    <w:rPr>
      <w:rFonts w:ascii="Bookman Old Style" w:eastAsia="Bookman Old Style" w:hAnsi="Bookman Old Style" w:cs="Bookman Old Style"/>
      <w:b/>
      <w:bCs/>
      <w:i w:val="0"/>
      <w:iCs w:val="0"/>
      <w:smallCaps w:val="0"/>
      <w:strike w:val="0"/>
      <w:color w:val="000000"/>
      <w:spacing w:val="4"/>
      <w:w w:val="60"/>
      <w:position w:val="0"/>
      <w:sz w:val="17"/>
      <w:szCs w:val="17"/>
      <w:u w:val="none"/>
      <w:lang w:val="uk-UA"/>
    </w:rPr>
  </w:style>
  <w:style w:type="character" w:customStyle="1" w:styleId="14Impact6pt0pt">
    <w:name w:val="Основной текст (14) + Impact;6 pt;Не полужирный;Интервал 0 pt"/>
    <w:basedOn w:val="14"/>
    <w:rPr>
      <w:rFonts w:ascii="Impact" w:eastAsia="Impact" w:hAnsi="Impact" w:cs="Impact"/>
      <w:b/>
      <w:bCs/>
      <w:i w:val="0"/>
      <w:iCs w:val="0"/>
      <w:smallCaps w:val="0"/>
      <w:strike w:val="0"/>
      <w:color w:val="000000"/>
      <w:spacing w:val="6"/>
      <w:w w:val="100"/>
      <w:position w:val="0"/>
      <w:sz w:val="12"/>
      <w:szCs w:val="12"/>
      <w:u w:val="none"/>
      <w:lang w:val="uk-UA"/>
    </w:rPr>
  </w:style>
  <w:style w:type="character" w:customStyle="1" w:styleId="14BookmanOldStyle8pt0pt4">
    <w:name w:val="Основной текст (14) + Bookman Old Style;8 pt;Не полужирный;Интервал 0 pt"/>
    <w:basedOn w:val="14"/>
    <w:rPr>
      <w:rFonts w:ascii="Bookman Old Style" w:eastAsia="Bookman Old Style" w:hAnsi="Bookman Old Style" w:cs="Bookman Old Style"/>
      <w:b/>
      <w:bCs/>
      <w:i w:val="0"/>
      <w:iCs w:val="0"/>
      <w:smallCaps w:val="0"/>
      <w:strike w:val="0"/>
      <w:color w:val="000000"/>
      <w:spacing w:val="6"/>
      <w:w w:val="100"/>
      <w:position w:val="0"/>
      <w:sz w:val="16"/>
      <w:szCs w:val="16"/>
      <w:u w:val="none"/>
      <w:lang w:val="uk-UA"/>
    </w:rPr>
  </w:style>
  <w:style w:type="character" w:customStyle="1" w:styleId="14BookmanOldStyle65pt0pt1">
    <w:name w:val="Основной текст (14) + Bookman Old Style;6;5 pt;Не полужирный;Интервал 0 pt"/>
    <w:basedOn w:val="14"/>
    <w:rPr>
      <w:rFonts w:ascii="Bookman Old Style" w:eastAsia="Bookman Old Style" w:hAnsi="Bookman Old Style" w:cs="Bookman Old Style"/>
      <w:b/>
      <w:bCs/>
      <w:i w:val="0"/>
      <w:iCs w:val="0"/>
      <w:smallCaps w:val="0"/>
      <w:strike w:val="0"/>
      <w:color w:val="000000"/>
      <w:spacing w:val="2"/>
      <w:w w:val="100"/>
      <w:position w:val="0"/>
      <w:sz w:val="13"/>
      <w:szCs w:val="13"/>
      <w:u w:val="none"/>
      <w:lang w:val="uk-UA"/>
    </w:rPr>
  </w:style>
  <w:style w:type="character" w:customStyle="1" w:styleId="14Corbel85pt-1pt">
    <w:name w:val="Основной текст (14) + Corbel;8;5 pt;Не полужирный;Курсив;Интервал -1 pt"/>
    <w:basedOn w:val="14"/>
    <w:rPr>
      <w:rFonts w:ascii="Corbel" w:eastAsia="Corbel" w:hAnsi="Corbel" w:cs="Corbel"/>
      <w:b/>
      <w:bCs/>
      <w:i/>
      <w:iCs/>
      <w:smallCaps w:val="0"/>
      <w:strike w:val="0"/>
      <w:color w:val="000000"/>
      <w:spacing w:val="-34"/>
      <w:w w:val="100"/>
      <w:position w:val="0"/>
      <w:sz w:val="17"/>
      <w:szCs w:val="17"/>
      <w:u w:val="none"/>
      <w:lang w:val="uk-UA"/>
    </w:rPr>
  </w:style>
  <w:style w:type="character" w:customStyle="1" w:styleId="11130">
    <w:name w:val="Заголовок №11 (13)_"/>
    <w:basedOn w:val="a0"/>
    <w:link w:val="11131"/>
    <w:rPr>
      <w:rFonts w:ascii="Arial Narrow" w:eastAsia="Arial Narrow" w:hAnsi="Arial Narrow" w:cs="Arial Narrow"/>
      <w:b/>
      <w:bCs/>
      <w:i w:val="0"/>
      <w:iCs w:val="0"/>
      <w:smallCaps w:val="0"/>
      <w:strike w:val="0"/>
      <w:spacing w:val="3"/>
      <w:sz w:val="31"/>
      <w:szCs w:val="31"/>
      <w:u w:val="none"/>
    </w:rPr>
  </w:style>
  <w:style w:type="character" w:customStyle="1" w:styleId="14BookmanOldStyle75pt0pt">
    <w:name w:val="Основной текст (14) + Bookman Old Style;7;5 pt;Не полужирный;Интервал 0 pt"/>
    <w:basedOn w:val="14"/>
    <w:rPr>
      <w:rFonts w:ascii="Bookman Old Style" w:eastAsia="Bookman Old Style" w:hAnsi="Bookman Old Style" w:cs="Bookman Old Style"/>
      <w:b/>
      <w:bCs/>
      <w:i w:val="0"/>
      <w:iCs w:val="0"/>
      <w:smallCaps w:val="0"/>
      <w:strike w:val="0"/>
      <w:color w:val="000000"/>
      <w:spacing w:val="7"/>
      <w:w w:val="100"/>
      <w:position w:val="0"/>
      <w:sz w:val="15"/>
      <w:szCs w:val="15"/>
      <w:u w:val="none"/>
      <w:lang w:val="uk-UA"/>
    </w:rPr>
  </w:style>
  <w:style w:type="character" w:customStyle="1" w:styleId="14ArialNarrow8pt0pt5">
    <w:name w:val="Основной текст (14) + Arial Narrow;8 pt;Интервал 0 pt"/>
    <w:basedOn w:val="14"/>
    <w:rPr>
      <w:rFonts w:ascii="Arial Narrow" w:eastAsia="Arial Narrow" w:hAnsi="Arial Narrow" w:cs="Arial Narrow"/>
      <w:b/>
      <w:bCs/>
      <w:i w:val="0"/>
      <w:iCs w:val="0"/>
      <w:smallCaps w:val="0"/>
      <w:strike w:val="0"/>
      <w:color w:val="000000"/>
      <w:spacing w:val="2"/>
      <w:w w:val="100"/>
      <w:position w:val="0"/>
      <w:sz w:val="16"/>
      <w:szCs w:val="16"/>
      <w:u w:val="none"/>
      <w:lang w:val="uk-UA"/>
    </w:rPr>
  </w:style>
  <w:style w:type="character" w:customStyle="1" w:styleId="1465pt0pt1">
    <w:name w:val="Основной текст (14) + 6;5 pt;Не полужирный;Интервал 0 pt"/>
    <w:basedOn w:val="14"/>
    <w:rPr>
      <w:rFonts w:ascii="Times New Roman" w:eastAsia="Times New Roman" w:hAnsi="Times New Roman" w:cs="Times New Roman"/>
      <w:b/>
      <w:bCs/>
      <w:i w:val="0"/>
      <w:iCs w:val="0"/>
      <w:smallCaps w:val="0"/>
      <w:strike w:val="0"/>
      <w:color w:val="000000"/>
      <w:spacing w:val="8"/>
      <w:w w:val="100"/>
      <w:position w:val="0"/>
      <w:sz w:val="13"/>
      <w:szCs w:val="13"/>
      <w:u w:val="none"/>
      <w:lang w:val="uk-UA"/>
    </w:rPr>
  </w:style>
  <w:style w:type="character" w:customStyle="1" w:styleId="23ArialNarrow75pt0pt0">
    <w:name w:val="Колонтитул (23) + Arial Narrow;7;5 pt;Интервал 0 pt"/>
    <w:basedOn w:val="233"/>
    <w:rPr>
      <w:rFonts w:ascii="Arial Narrow" w:eastAsia="Arial Narrow" w:hAnsi="Arial Narrow" w:cs="Arial Narrow"/>
      <w:b w:val="0"/>
      <w:bCs w:val="0"/>
      <w:i/>
      <w:iCs/>
      <w:smallCaps w:val="0"/>
      <w:strike w:val="0"/>
      <w:color w:val="000000"/>
      <w:spacing w:val="0"/>
      <w:w w:val="100"/>
      <w:position w:val="0"/>
      <w:sz w:val="15"/>
      <w:szCs w:val="15"/>
      <w:u w:val="none"/>
      <w:lang w:val="uk-UA"/>
    </w:rPr>
  </w:style>
  <w:style w:type="character" w:customStyle="1" w:styleId="45BookmanOldStyle75pt0pt">
    <w:name w:val="Основной текст (45) + Bookman Old Style;7;5 pt;Не полужирный;Интервал 0 pt"/>
    <w:basedOn w:val="450"/>
    <w:rPr>
      <w:rFonts w:ascii="Bookman Old Style" w:eastAsia="Bookman Old Style" w:hAnsi="Bookman Old Style" w:cs="Bookman Old Style"/>
      <w:b/>
      <w:bCs/>
      <w:i w:val="0"/>
      <w:iCs w:val="0"/>
      <w:smallCaps w:val="0"/>
      <w:strike w:val="0"/>
      <w:color w:val="000000"/>
      <w:spacing w:val="6"/>
      <w:w w:val="100"/>
      <w:position w:val="0"/>
      <w:sz w:val="15"/>
      <w:szCs w:val="15"/>
      <w:u w:val="none"/>
      <w:lang w:val="uk-UA"/>
    </w:rPr>
  </w:style>
  <w:style w:type="character" w:customStyle="1" w:styleId="14BookmanOldStyle75pt0pt0">
    <w:name w:val="Основной текст (14) + Bookman Old Style;7;5 pt;Не полужирный;Интервал 0 pt"/>
    <w:basedOn w:val="14"/>
    <w:rPr>
      <w:rFonts w:ascii="Bookman Old Style" w:eastAsia="Bookman Old Style" w:hAnsi="Bookman Old Style" w:cs="Bookman Old Style"/>
      <w:b/>
      <w:bCs/>
      <w:i w:val="0"/>
      <w:iCs w:val="0"/>
      <w:smallCaps w:val="0"/>
      <w:strike w:val="0"/>
      <w:color w:val="000000"/>
      <w:spacing w:val="6"/>
      <w:w w:val="100"/>
      <w:position w:val="0"/>
      <w:sz w:val="15"/>
      <w:szCs w:val="15"/>
      <w:u w:val="none"/>
      <w:lang w:val="uk-UA"/>
    </w:rPr>
  </w:style>
  <w:style w:type="character" w:customStyle="1" w:styleId="22ArialNarrow8pt0pt">
    <w:name w:val="Колонтитул (22) + Arial Narrow;8 pt;Интервал 0 pt"/>
    <w:basedOn w:val="222"/>
    <w:rPr>
      <w:rFonts w:ascii="Arial Narrow" w:eastAsia="Arial Narrow" w:hAnsi="Arial Narrow" w:cs="Arial Narrow"/>
      <w:b w:val="0"/>
      <w:bCs w:val="0"/>
      <w:i w:val="0"/>
      <w:iCs w:val="0"/>
      <w:smallCaps w:val="0"/>
      <w:strike w:val="0"/>
      <w:color w:val="000000"/>
      <w:spacing w:val="10"/>
      <w:w w:val="100"/>
      <w:position w:val="0"/>
      <w:sz w:val="16"/>
      <w:szCs w:val="16"/>
      <w:u w:val="none"/>
      <w:lang w:val="uk-UA"/>
    </w:rPr>
  </w:style>
  <w:style w:type="character" w:customStyle="1" w:styleId="23ArialNarrow75pt0pt1">
    <w:name w:val="Колонтитул (23) + Arial Narrow;7;5 pt;Интервал 0 pt"/>
    <w:basedOn w:val="233"/>
    <w:rPr>
      <w:rFonts w:ascii="Arial Narrow" w:eastAsia="Arial Narrow" w:hAnsi="Arial Narrow" w:cs="Arial Narrow"/>
      <w:b w:val="0"/>
      <w:bCs w:val="0"/>
      <w:i/>
      <w:iCs/>
      <w:smallCaps w:val="0"/>
      <w:strike w:val="0"/>
      <w:color w:val="000000"/>
      <w:spacing w:val="0"/>
      <w:w w:val="100"/>
      <w:position w:val="0"/>
      <w:sz w:val="15"/>
      <w:szCs w:val="15"/>
      <w:u w:val="single"/>
      <w:lang w:val="uk-UA"/>
    </w:rPr>
  </w:style>
  <w:style w:type="character" w:customStyle="1" w:styleId="14BookmanOldStyle85pt0pt0">
    <w:name w:val="Основной текст (14) + Bookman Old Style;8;5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7"/>
      <w:szCs w:val="17"/>
      <w:u w:val="none"/>
      <w:lang w:val="uk-UA"/>
    </w:rPr>
  </w:style>
  <w:style w:type="character" w:customStyle="1" w:styleId="18ArialNarrow0pt4">
    <w:name w:val="Основной текст (18) + Arial Narrow;Полужирный;Интервал 0 pt"/>
    <w:basedOn w:val="18"/>
    <w:rPr>
      <w:rFonts w:ascii="Arial Narrow" w:eastAsia="Arial Narrow" w:hAnsi="Arial Narrow" w:cs="Arial Narrow"/>
      <w:b/>
      <w:bCs/>
      <w:i w:val="0"/>
      <w:iCs w:val="0"/>
      <w:smallCaps w:val="0"/>
      <w:strike w:val="0"/>
      <w:color w:val="000000"/>
      <w:spacing w:val="1"/>
      <w:w w:val="100"/>
      <w:position w:val="0"/>
      <w:sz w:val="17"/>
      <w:szCs w:val="17"/>
      <w:u w:val="none"/>
      <w:lang w:val="uk-UA"/>
    </w:rPr>
  </w:style>
  <w:style w:type="character" w:customStyle="1" w:styleId="27BookmanOldStyle7pt0pt1">
    <w:name w:val="Основной текст (27) + Bookman Old Style;7 pt;Интервал 0 pt"/>
    <w:basedOn w:val="270"/>
    <w:rPr>
      <w:rFonts w:ascii="Bookman Old Style" w:eastAsia="Bookman Old Style" w:hAnsi="Bookman Old Style" w:cs="Bookman Old Style"/>
      <w:b/>
      <w:bCs/>
      <w:i/>
      <w:iCs/>
      <w:smallCaps w:val="0"/>
      <w:strike w:val="0"/>
      <w:color w:val="000000"/>
      <w:spacing w:val="7"/>
      <w:w w:val="100"/>
      <w:position w:val="0"/>
      <w:sz w:val="14"/>
      <w:szCs w:val="14"/>
      <w:u w:val="none"/>
      <w:lang w:val="uk-UA"/>
    </w:rPr>
  </w:style>
  <w:style w:type="character" w:customStyle="1" w:styleId="27BookmanOldStyle75pt0pt">
    <w:name w:val="Основной текст (27) + Bookman Old Style;7;5 pt;Не полужирный;Не курсив;Интервал 0 pt"/>
    <w:basedOn w:val="270"/>
    <w:rPr>
      <w:rFonts w:ascii="Bookman Old Style" w:eastAsia="Bookman Old Style" w:hAnsi="Bookman Old Style" w:cs="Bookman Old Style"/>
      <w:b/>
      <w:bCs/>
      <w:i/>
      <w:iCs/>
      <w:smallCaps w:val="0"/>
      <w:strike w:val="0"/>
      <w:color w:val="000000"/>
      <w:spacing w:val="6"/>
      <w:w w:val="100"/>
      <w:position w:val="0"/>
      <w:sz w:val="15"/>
      <w:szCs w:val="15"/>
      <w:u w:val="none"/>
      <w:lang w:val="uk-UA"/>
    </w:rPr>
  </w:style>
  <w:style w:type="character" w:customStyle="1" w:styleId="45BookmanOldStyle7pt0pt5">
    <w:name w:val="Основной текст (45) + Bookman Old Style;7 pt;Курсив;Интервал 0 pt"/>
    <w:basedOn w:val="450"/>
    <w:rPr>
      <w:rFonts w:ascii="Bookman Old Style" w:eastAsia="Bookman Old Style" w:hAnsi="Bookman Old Style" w:cs="Bookman Old Style"/>
      <w:b/>
      <w:bCs/>
      <w:i/>
      <w:iCs/>
      <w:smallCaps w:val="0"/>
      <w:strike w:val="0"/>
      <w:color w:val="000000"/>
      <w:spacing w:val="7"/>
      <w:w w:val="100"/>
      <w:position w:val="0"/>
      <w:sz w:val="14"/>
      <w:szCs w:val="14"/>
      <w:u w:val="none"/>
      <w:lang w:val="uk-UA"/>
    </w:rPr>
  </w:style>
  <w:style w:type="character" w:customStyle="1" w:styleId="45BookmanOldStyle0pt0">
    <w:name w:val="Основной текст (45) + Bookman Old Style;Не полужирный;Интервал 0 pt"/>
    <w:basedOn w:val="450"/>
    <w:rPr>
      <w:rFonts w:ascii="Bookman Old Style" w:eastAsia="Bookman Old Style" w:hAnsi="Bookman Old Style" w:cs="Bookman Old Style"/>
      <w:b/>
      <w:bCs/>
      <w:i w:val="0"/>
      <w:iCs w:val="0"/>
      <w:smallCaps w:val="0"/>
      <w:strike w:val="0"/>
      <w:color w:val="000000"/>
      <w:spacing w:val="5"/>
      <w:w w:val="100"/>
      <w:position w:val="0"/>
      <w:sz w:val="17"/>
      <w:szCs w:val="17"/>
      <w:u w:val="none"/>
      <w:lang w:val="uk-UA"/>
    </w:rPr>
  </w:style>
  <w:style w:type="character" w:customStyle="1" w:styleId="45BookmanOldStyle65pt0pt">
    <w:name w:val="Основной текст (45) + Bookman Old Style;6;5 pt;Интервал 0 pt"/>
    <w:basedOn w:val="450"/>
    <w:rPr>
      <w:rFonts w:ascii="Bookman Old Style" w:eastAsia="Bookman Old Style" w:hAnsi="Bookman Old Style" w:cs="Bookman Old Style"/>
      <w:b/>
      <w:bCs/>
      <w:i w:val="0"/>
      <w:iCs w:val="0"/>
      <w:smallCaps w:val="0"/>
      <w:strike w:val="0"/>
      <w:color w:val="000000"/>
      <w:spacing w:val="6"/>
      <w:w w:val="100"/>
      <w:position w:val="0"/>
      <w:sz w:val="13"/>
      <w:szCs w:val="13"/>
      <w:u w:val="none"/>
      <w:lang w:val="uk-UA"/>
    </w:rPr>
  </w:style>
  <w:style w:type="character" w:customStyle="1" w:styleId="45PalatinoLinotype75pt0pt1">
    <w:name w:val="Основной текст (45) + Palatino Linotype;7;5 pt;Не полужирный;Интервал 0 pt"/>
    <w:basedOn w:val="450"/>
    <w:rPr>
      <w:rFonts w:ascii="Palatino Linotype" w:eastAsia="Palatino Linotype" w:hAnsi="Palatino Linotype" w:cs="Palatino Linotype"/>
      <w:b/>
      <w:bCs/>
      <w:i w:val="0"/>
      <w:iCs w:val="0"/>
      <w:smallCaps w:val="0"/>
      <w:strike w:val="0"/>
      <w:color w:val="000000"/>
      <w:spacing w:val="2"/>
      <w:w w:val="100"/>
      <w:position w:val="0"/>
      <w:sz w:val="15"/>
      <w:szCs w:val="15"/>
      <w:u w:val="none"/>
      <w:lang w:val="uk-UA"/>
    </w:rPr>
  </w:style>
  <w:style w:type="character" w:customStyle="1" w:styleId="115ArialNarrow95pt0pt">
    <w:name w:val="Основной текст (115) + Arial Narrow;9;5 pt;Интервал 0 pt"/>
    <w:basedOn w:val="1151"/>
    <w:rPr>
      <w:rFonts w:ascii="Arial Narrow" w:eastAsia="Arial Narrow" w:hAnsi="Arial Narrow" w:cs="Arial Narrow"/>
      <w:b/>
      <w:bCs/>
      <w:i w:val="0"/>
      <w:iCs w:val="0"/>
      <w:smallCaps w:val="0"/>
      <w:strike w:val="0"/>
      <w:color w:val="000000"/>
      <w:spacing w:val="4"/>
      <w:w w:val="100"/>
      <w:position w:val="0"/>
      <w:sz w:val="19"/>
      <w:szCs w:val="19"/>
      <w:u w:val="none"/>
      <w:lang w:val="uk-UA"/>
    </w:rPr>
  </w:style>
  <w:style w:type="character" w:customStyle="1" w:styleId="115ArialNarrow95pt0pt0">
    <w:name w:val="Основной текст (115) + Arial Narrow;9;5 pt;Интервал 0 pt"/>
    <w:basedOn w:val="1151"/>
    <w:rPr>
      <w:rFonts w:ascii="Arial Narrow" w:eastAsia="Arial Narrow" w:hAnsi="Arial Narrow" w:cs="Arial Narrow"/>
      <w:b/>
      <w:bCs/>
      <w:i w:val="0"/>
      <w:iCs w:val="0"/>
      <w:smallCaps w:val="0"/>
      <w:strike w:val="0"/>
      <w:color w:val="000000"/>
      <w:spacing w:val="4"/>
      <w:w w:val="100"/>
      <w:position w:val="0"/>
      <w:sz w:val="19"/>
      <w:szCs w:val="19"/>
      <w:u w:val="none"/>
      <w:lang w:val="uk-UA"/>
    </w:rPr>
  </w:style>
  <w:style w:type="character" w:customStyle="1" w:styleId="45BookmanOldStyle7pt0pt6">
    <w:name w:val="Основной текст (45) + Bookman Old Style;7 pt;Интервал 0 pt"/>
    <w:basedOn w:val="450"/>
    <w:rPr>
      <w:rFonts w:ascii="Bookman Old Style" w:eastAsia="Bookman Old Style" w:hAnsi="Bookman Old Style" w:cs="Bookman Old Style"/>
      <w:b/>
      <w:bCs/>
      <w:i w:val="0"/>
      <w:iCs w:val="0"/>
      <w:smallCaps w:val="0"/>
      <w:strike w:val="0"/>
      <w:color w:val="000000"/>
      <w:spacing w:val="0"/>
      <w:w w:val="100"/>
      <w:position w:val="0"/>
      <w:sz w:val="14"/>
      <w:szCs w:val="14"/>
      <w:u w:val="none"/>
      <w:lang w:val="uk-UA"/>
    </w:rPr>
  </w:style>
  <w:style w:type="character" w:customStyle="1" w:styleId="23BookmanOldStyle10pt0pt">
    <w:name w:val="Колонтитул (23) + Bookman Old Style;10 pt;Не курсив;Интервал 0 pt"/>
    <w:basedOn w:val="233"/>
    <w:rPr>
      <w:rFonts w:ascii="Bookman Old Style" w:eastAsia="Bookman Old Style" w:hAnsi="Bookman Old Style" w:cs="Bookman Old Style"/>
      <w:b w:val="0"/>
      <w:bCs w:val="0"/>
      <w:i/>
      <w:iCs/>
      <w:smallCaps w:val="0"/>
      <w:strike w:val="0"/>
      <w:color w:val="000000"/>
      <w:spacing w:val="4"/>
      <w:w w:val="100"/>
      <w:position w:val="0"/>
      <w:sz w:val="20"/>
      <w:szCs w:val="20"/>
      <w:u w:val="none"/>
      <w:lang w:val="ru-RU"/>
    </w:rPr>
  </w:style>
  <w:style w:type="character" w:customStyle="1" w:styleId="106ArialNarrow135pt0pt">
    <w:name w:val="Заголовок №10 (6) + Arial Narrow;13;5 pt;Интервал 0 pt"/>
    <w:basedOn w:val="1062"/>
    <w:rPr>
      <w:rFonts w:ascii="Arial Narrow" w:eastAsia="Arial Narrow" w:hAnsi="Arial Narrow" w:cs="Arial Narrow"/>
      <w:b/>
      <w:bCs/>
      <w:i w:val="0"/>
      <w:iCs w:val="0"/>
      <w:smallCaps w:val="0"/>
      <w:strike w:val="0"/>
      <w:color w:val="000000"/>
      <w:spacing w:val="2"/>
      <w:w w:val="100"/>
      <w:position w:val="0"/>
      <w:sz w:val="27"/>
      <w:szCs w:val="27"/>
      <w:u w:val="none"/>
      <w:lang w:val="uk-UA"/>
    </w:rPr>
  </w:style>
  <w:style w:type="character" w:customStyle="1" w:styleId="14Georgia75pt0pt">
    <w:name w:val="Основной текст (14) + Georgia;7;5 pt;Не полужирный;Интервал 0 pt"/>
    <w:basedOn w:val="14"/>
    <w:rPr>
      <w:rFonts w:ascii="Georgia" w:eastAsia="Georgia" w:hAnsi="Georgia" w:cs="Georgia"/>
      <w:b/>
      <w:bCs/>
      <w:i w:val="0"/>
      <w:iCs w:val="0"/>
      <w:smallCaps w:val="0"/>
      <w:strike w:val="0"/>
      <w:color w:val="000000"/>
      <w:spacing w:val="4"/>
      <w:w w:val="100"/>
      <w:position w:val="0"/>
      <w:sz w:val="15"/>
      <w:szCs w:val="15"/>
      <w:u w:val="none"/>
      <w:lang w:val="uk-UA"/>
    </w:rPr>
  </w:style>
  <w:style w:type="character" w:customStyle="1" w:styleId="14BookmanOldStyle85pt0pt1">
    <w:name w:val="Основной текст (14) + Bookman Old Style;8;5 pt;Не полужирный;Курсив;Интервал 0 pt"/>
    <w:basedOn w:val="14"/>
    <w:rPr>
      <w:rFonts w:ascii="Bookman Old Style" w:eastAsia="Bookman Old Style" w:hAnsi="Bookman Old Style" w:cs="Bookman Old Style"/>
      <w:b/>
      <w:bCs/>
      <w:i/>
      <w:iCs/>
      <w:smallCaps w:val="0"/>
      <w:strike w:val="0"/>
      <w:color w:val="000000"/>
      <w:spacing w:val="6"/>
      <w:w w:val="100"/>
      <w:position w:val="0"/>
      <w:sz w:val="17"/>
      <w:szCs w:val="17"/>
      <w:u w:val="none"/>
      <w:lang w:val="uk-UA"/>
    </w:rPr>
  </w:style>
  <w:style w:type="character" w:customStyle="1" w:styleId="14ArialNarrow75pt0pt1">
    <w:name w:val="Основной текст (14) + Arial Narrow;7;5 pt;Интервал 0 pt"/>
    <w:basedOn w:val="14"/>
    <w:rPr>
      <w:rFonts w:ascii="Arial Narrow" w:eastAsia="Arial Narrow" w:hAnsi="Arial Narrow" w:cs="Arial Narrow"/>
      <w:b/>
      <w:bCs/>
      <w:i w:val="0"/>
      <w:iCs w:val="0"/>
      <w:smallCaps w:val="0"/>
      <w:strike w:val="0"/>
      <w:color w:val="000000"/>
      <w:spacing w:val="-8"/>
      <w:w w:val="100"/>
      <w:position w:val="0"/>
      <w:sz w:val="15"/>
      <w:szCs w:val="15"/>
      <w:u w:val="none"/>
      <w:lang w:val="uk-UA"/>
    </w:rPr>
  </w:style>
  <w:style w:type="character" w:customStyle="1" w:styleId="14Georgia75pt0pt0">
    <w:name w:val="Основной текст (14) + Georgia;7;5 pt;Не полужирный;Интервал 0 pt"/>
    <w:basedOn w:val="14"/>
    <w:rPr>
      <w:rFonts w:ascii="Georgia" w:eastAsia="Georgia" w:hAnsi="Georgia" w:cs="Georgia"/>
      <w:b/>
      <w:bCs/>
      <w:i w:val="0"/>
      <w:iCs w:val="0"/>
      <w:smallCaps w:val="0"/>
      <w:strike w:val="0"/>
      <w:color w:val="000000"/>
      <w:spacing w:val="6"/>
      <w:w w:val="100"/>
      <w:position w:val="0"/>
      <w:sz w:val="15"/>
      <w:szCs w:val="15"/>
      <w:u w:val="none"/>
      <w:lang w:val="uk-UA"/>
    </w:rPr>
  </w:style>
  <w:style w:type="character" w:customStyle="1" w:styleId="14PalatinoLinotype8pt0pt">
    <w:name w:val="Основной текст (14) + Palatino Linotype;8 pt;Не полужирный;Интервал 0 pt"/>
    <w:basedOn w:val="14"/>
    <w:rPr>
      <w:rFonts w:ascii="Palatino Linotype" w:eastAsia="Palatino Linotype" w:hAnsi="Palatino Linotype" w:cs="Palatino Linotype"/>
      <w:b/>
      <w:bCs/>
      <w:i w:val="0"/>
      <w:iCs w:val="0"/>
      <w:smallCaps w:val="0"/>
      <w:strike w:val="0"/>
      <w:color w:val="000000"/>
      <w:spacing w:val="4"/>
      <w:w w:val="100"/>
      <w:position w:val="0"/>
      <w:sz w:val="16"/>
      <w:szCs w:val="16"/>
      <w:u w:val="none"/>
      <w:lang w:val="uk-UA"/>
    </w:rPr>
  </w:style>
  <w:style w:type="character" w:customStyle="1" w:styleId="14BookmanOldStyle65pt0pt2">
    <w:name w:val="Основной текст (14) + Bookman Old Style;6;5 pt;Интервал 0 pt"/>
    <w:basedOn w:val="14"/>
    <w:rPr>
      <w:rFonts w:ascii="Bookman Old Style" w:eastAsia="Bookman Old Style" w:hAnsi="Bookman Old Style" w:cs="Bookman Old Style"/>
      <w:b/>
      <w:bCs/>
      <w:i w:val="0"/>
      <w:iCs w:val="0"/>
      <w:smallCaps w:val="0"/>
      <w:strike w:val="0"/>
      <w:color w:val="000000"/>
      <w:spacing w:val="6"/>
      <w:w w:val="100"/>
      <w:position w:val="0"/>
      <w:sz w:val="13"/>
      <w:szCs w:val="13"/>
      <w:u w:val="none"/>
      <w:lang w:val="uk-UA"/>
    </w:rPr>
  </w:style>
  <w:style w:type="character" w:customStyle="1" w:styleId="14BookmanOldStyle6pt0pt0">
    <w:name w:val="Основной текст (14) + Bookman Old Style;6 pt;Не полужирный;Интервал 0 pt"/>
    <w:basedOn w:val="14"/>
    <w:rPr>
      <w:rFonts w:ascii="Bookman Old Style" w:eastAsia="Bookman Old Style" w:hAnsi="Bookman Old Style" w:cs="Bookman Old Style"/>
      <w:b/>
      <w:bCs/>
      <w:i w:val="0"/>
      <w:iCs w:val="0"/>
      <w:smallCaps w:val="0"/>
      <w:strike w:val="0"/>
      <w:color w:val="000000"/>
      <w:spacing w:val="5"/>
      <w:w w:val="100"/>
      <w:position w:val="0"/>
      <w:sz w:val="12"/>
      <w:szCs w:val="12"/>
      <w:u w:val="none"/>
      <w:lang w:val="uk-UA"/>
    </w:rPr>
  </w:style>
  <w:style w:type="character" w:customStyle="1" w:styleId="47ArialNarrow13pt0pt">
    <w:name w:val="Основной текст (47) + Arial Narrow;13 pt;Интервал 0 pt"/>
    <w:basedOn w:val="470"/>
    <w:rPr>
      <w:rFonts w:ascii="Arial Narrow" w:eastAsia="Arial Narrow" w:hAnsi="Arial Narrow" w:cs="Arial Narrow"/>
      <w:b/>
      <w:bCs/>
      <w:i w:val="0"/>
      <w:iCs w:val="0"/>
      <w:smallCaps w:val="0"/>
      <w:strike w:val="0"/>
      <w:color w:val="000000"/>
      <w:spacing w:val="2"/>
      <w:w w:val="100"/>
      <w:position w:val="0"/>
      <w:sz w:val="26"/>
      <w:szCs w:val="26"/>
      <w:u w:val="none"/>
      <w:lang w:val="uk-UA"/>
    </w:rPr>
  </w:style>
  <w:style w:type="character" w:customStyle="1" w:styleId="1995pt0pt">
    <w:name w:val="Основной текст (19) + 9;5 pt;Интервал 0 pt"/>
    <w:basedOn w:val="19"/>
    <w:rPr>
      <w:rFonts w:ascii="Arial Narrow" w:eastAsia="Arial Narrow" w:hAnsi="Arial Narrow" w:cs="Arial Narrow"/>
      <w:b/>
      <w:bCs/>
      <w:i w:val="0"/>
      <w:iCs w:val="0"/>
      <w:smallCaps w:val="0"/>
      <w:strike w:val="0"/>
      <w:color w:val="000000"/>
      <w:spacing w:val="4"/>
      <w:w w:val="100"/>
      <w:position w:val="0"/>
      <w:sz w:val="19"/>
      <w:szCs w:val="19"/>
      <w:u w:val="none"/>
      <w:lang w:val="uk-UA"/>
    </w:rPr>
  </w:style>
  <w:style w:type="character" w:customStyle="1" w:styleId="1642">
    <w:name w:val="Заголовок №16 (4)_"/>
    <w:basedOn w:val="a0"/>
    <w:link w:val="1643"/>
    <w:rPr>
      <w:rFonts w:ascii="Arial Narrow" w:eastAsia="Arial Narrow" w:hAnsi="Arial Narrow" w:cs="Arial Narrow"/>
      <w:b/>
      <w:bCs/>
      <w:i w:val="0"/>
      <w:iCs w:val="0"/>
      <w:smallCaps w:val="0"/>
      <w:strike w:val="0"/>
      <w:spacing w:val="2"/>
      <w:sz w:val="26"/>
      <w:szCs w:val="26"/>
      <w:u w:val="none"/>
    </w:rPr>
  </w:style>
  <w:style w:type="character" w:customStyle="1" w:styleId="1350pt0">
    <w:name w:val="Основной текст (135) + Интервал 0 pt"/>
    <w:basedOn w:val="1352"/>
    <w:rPr>
      <w:rFonts w:ascii="Arial Narrow" w:eastAsia="Arial Narrow" w:hAnsi="Arial Narrow" w:cs="Arial Narrow"/>
      <w:b/>
      <w:bCs/>
      <w:i w:val="0"/>
      <w:iCs w:val="0"/>
      <w:smallCaps w:val="0"/>
      <w:strike w:val="0"/>
      <w:color w:val="000000"/>
      <w:spacing w:val="5"/>
      <w:w w:val="100"/>
      <w:position w:val="0"/>
      <w:sz w:val="20"/>
      <w:szCs w:val="20"/>
      <w:u w:val="none"/>
      <w:lang w:val="uk-UA"/>
    </w:rPr>
  </w:style>
  <w:style w:type="character" w:customStyle="1" w:styleId="14ArialNarrow9pt0pt">
    <w:name w:val="Основной текст (14) + Arial Narrow;9 pt;Интервал 0 pt"/>
    <w:basedOn w:val="14"/>
    <w:rPr>
      <w:rFonts w:ascii="Arial Narrow" w:eastAsia="Arial Narrow" w:hAnsi="Arial Narrow" w:cs="Arial Narrow"/>
      <w:b/>
      <w:bCs/>
      <w:i w:val="0"/>
      <w:iCs w:val="0"/>
      <w:smallCaps w:val="0"/>
      <w:strike w:val="0"/>
      <w:color w:val="000000"/>
      <w:spacing w:val="-4"/>
      <w:w w:val="100"/>
      <w:position w:val="0"/>
      <w:sz w:val="18"/>
      <w:szCs w:val="18"/>
      <w:u w:val="none"/>
      <w:lang w:val="uk-UA"/>
    </w:rPr>
  </w:style>
  <w:style w:type="character" w:customStyle="1" w:styleId="2020">
    <w:name w:val="Заголовок №20 (2)_"/>
    <w:basedOn w:val="a0"/>
    <w:link w:val="2021"/>
    <w:rPr>
      <w:rFonts w:ascii="Arial Narrow" w:eastAsia="Arial Narrow" w:hAnsi="Arial Narrow" w:cs="Arial Narrow"/>
      <w:b/>
      <w:bCs/>
      <w:i w:val="0"/>
      <w:iCs w:val="0"/>
      <w:smallCaps w:val="0"/>
      <w:strike w:val="0"/>
      <w:spacing w:val="5"/>
      <w:sz w:val="20"/>
      <w:szCs w:val="20"/>
      <w:u w:val="none"/>
    </w:rPr>
  </w:style>
  <w:style w:type="character" w:customStyle="1" w:styleId="14ArialNarrow75pt0pt2">
    <w:name w:val="Основной текст (14) + Arial Narrow;7;5 pt;Интервал 0 pt"/>
    <w:basedOn w:val="14"/>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14ArialNarrow75pt0pt3">
    <w:name w:val="Основной текст (14) + Arial Narrow;7;5 pt;Интервал 0 pt"/>
    <w:basedOn w:val="14"/>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4PalatinoLinotype65pt0pt">
    <w:name w:val="Основной текст (14) + Palatino Linotype;6;5 pt;Интервал 0 pt"/>
    <w:basedOn w:val="14"/>
    <w:rPr>
      <w:rFonts w:ascii="Palatino Linotype" w:eastAsia="Palatino Linotype" w:hAnsi="Palatino Linotype" w:cs="Palatino Linotype"/>
      <w:b/>
      <w:bCs/>
      <w:i w:val="0"/>
      <w:iCs w:val="0"/>
      <w:smallCaps w:val="0"/>
      <w:strike w:val="0"/>
      <w:color w:val="000000"/>
      <w:spacing w:val="1"/>
      <w:w w:val="100"/>
      <w:position w:val="0"/>
      <w:sz w:val="13"/>
      <w:szCs w:val="13"/>
      <w:u w:val="none"/>
      <w:lang w:val="uk-UA"/>
    </w:rPr>
  </w:style>
  <w:style w:type="character" w:customStyle="1" w:styleId="14ArialNarrow135pt0pt">
    <w:name w:val="Основной текст (14) + Arial Narrow;13;5 pt;Интервал 0 pt"/>
    <w:basedOn w:val="14"/>
    <w:rPr>
      <w:rFonts w:ascii="Arial Narrow" w:eastAsia="Arial Narrow" w:hAnsi="Arial Narrow" w:cs="Arial Narrow"/>
      <w:b/>
      <w:bCs/>
      <w:i w:val="0"/>
      <w:iCs w:val="0"/>
      <w:smallCaps w:val="0"/>
      <w:strike w:val="0"/>
      <w:color w:val="000000"/>
      <w:spacing w:val="2"/>
      <w:w w:val="100"/>
      <w:position w:val="0"/>
      <w:sz w:val="27"/>
      <w:szCs w:val="27"/>
      <w:u w:val="none"/>
      <w:lang w:val="uk-UA"/>
    </w:rPr>
  </w:style>
  <w:style w:type="character" w:customStyle="1" w:styleId="14Corbel0pt">
    <w:name w:val="Основной текст (14) + Corbel;Не полужирный;Интервал 0 pt"/>
    <w:basedOn w:val="14"/>
    <w:rPr>
      <w:rFonts w:ascii="Corbel" w:eastAsia="Corbel" w:hAnsi="Corbel" w:cs="Corbel"/>
      <w:b/>
      <w:bCs/>
      <w:i w:val="0"/>
      <w:iCs w:val="0"/>
      <w:smallCaps w:val="0"/>
      <w:strike w:val="0"/>
      <w:color w:val="000000"/>
      <w:spacing w:val="-8"/>
      <w:w w:val="100"/>
      <w:position w:val="0"/>
      <w:sz w:val="19"/>
      <w:szCs w:val="19"/>
      <w:u w:val="none"/>
      <w:lang w:val="uk-UA"/>
    </w:rPr>
  </w:style>
  <w:style w:type="character" w:customStyle="1" w:styleId="49Georgia9pt0pt">
    <w:name w:val="Основной текст (49) + Georgia;9 pt;Интервал 0 pt"/>
    <w:basedOn w:val="490"/>
    <w:rPr>
      <w:rFonts w:ascii="Georgia" w:eastAsia="Georgia" w:hAnsi="Georgia" w:cs="Georgia"/>
      <w:b w:val="0"/>
      <w:bCs w:val="0"/>
      <w:i w:val="0"/>
      <w:iCs w:val="0"/>
      <w:smallCaps w:val="0"/>
      <w:strike w:val="0"/>
      <w:color w:val="000000"/>
      <w:spacing w:val="8"/>
      <w:w w:val="100"/>
      <w:position w:val="0"/>
      <w:sz w:val="18"/>
      <w:szCs w:val="18"/>
      <w:u w:val="none"/>
      <w:lang w:val="uk-UA"/>
    </w:rPr>
  </w:style>
  <w:style w:type="character" w:customStyle="1" w:styleId="49BookmanOldStyle0pt">
    <w:name w:val="Основной текст (49) + Bookman Old Style;Интервал 0 pt"/>
    <w:basedOn w:val="490"/>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style>
  <w:style w:type="character" w:customStyle="1" w:styleId="14BookmanOldStyle7pt0pt2">
    <w:name w:val="Основной текст (14) + Bookman Old Style;7 pt;Интервал 0 pt"/>
    <w:basedOn w:val="14"/>
    <w:rPr>
      <w:rFonts w:ascii="Bookman Old Style" w:eastAsia="Bookman Old Style" w:hAnsi="Bookman Old Style" w:cs="Bookman Old Style"/>
      <w:b/>
      <w:bCs/>
      <w:i w:val="0"/>
      <w:iCs w:val="0"/>
      <w:smallCaps w:val="0"/>
      <w:strike w:val="0"/>
      <w:color w:val="000000"/>
      <w:spacing w:val="10"/>
      <w:w w:val="100"/>
      <w:position w:val="0"/>
      <w:sz w:val="14"/>
      <w:szCs w:val="14"/>
      <w:u w:val="none"/>
      <w:lang w:val="uk-UA"/>
    </w:rPr>
  </w:style>
  <w:style w:type="character" w:customStyle="1" w:styleId="148BookmanOldStyle0pt">
    <w:name w:val="Основной текст (148) + Bookman Old Style;Не полужирный;Курсив;Интервал 0 pt"/>
    <w:basedOn w:val="1480"/>
    <w:rPr>
      <w:rFonts w:ascii="Bookman Old Style" w:eastAsia="Bookman Old Style" w:hAnsi="Bookman Old Style" w:cs="Bookman Old Style"/>
      <w:b/>
      <w:bCs/>
      <w:i/>
      <w:iCs/>
      <w:smallCaps w:val="0"/>
      <w:strike w:val="0"/>
      <w:color w:val="000000"/>
      <w:spacing w:val="6"/>
      <w:w w:val="100"/>
      <w:position w:val="0"/>
      <w:sz w:val="17"/>
      <w:szCs w:val="17"/>
      <w:u w:val="none"/>
      <w:lang w:val="uk-UA"/>
    </w:rPr>
  </w:style>
  <w:style w:type="character" w:customStyle="1" w:styleId="148BookmanOldStyle0pt0">
    <w:name w:val="Основной текст (148) + Bookman Old Style;Не полужирный;Интервал 0 pt"/>
    <w:basedOn w:val="1480"/>
    <w:rPr>
      <w:rFonts w:ascii="Bookman Old Style" w:eastAsia="Bookman Old Style" w:hAnsi="Bookman Old Style" w:cs="Bookman Old Style"/>
      <w:b/>
      <w:bCs/>
      <w:i w:val="0"/>
      <w:iCs w:val="0"/>
      <w:smallCaps w:val="0"/>
      <w:strike w:val="0"/>
      <w:color w:val="000000"/>
      <w:spacing w:val="5"/>
      <w:w w:val="100"/>
      <w:position w:val="0"/>
      <w:sz w:val="17"/>
      <w:szCs w:val="17"/>
      <w:u w:val="none"/>
    </w:rPr>
  </w:style>
  <w:style w:type="character" w:customStyle="1" w:styleId="148Georgia75pt0pt">
    <w:name w:val="Основной текст (148) + Georgia;7;5 pt;Не полужирный;Интервал 0 pt"/>
    <w:basedOn w:val="1480"/>
    <w:rPr>
      <w:rFonts w:ascii="Georgia" w:eastAsia="Georgia" w:hAnsi="Georgia" w:cs="Georgia"/>
      <w:b/>
      <w:bCs/>
      <w:i w:val="0"/>
      <w:iCs w:val="0"/>
      <w:smallCaps w:val="0"/>
      <w:strike w:val="0"/>
      <w:color w:val="000000"/>
      <w:spacing w:val="6"/>
      <w:w w:val="100"/>
      <w:position w:val="0"/>
      <w:sz w:val="15"/>
      <w:szCs w:val="15"/>
      <w:u w:val="none"/>
      <w:lang w:val="uk-UA"/>
    </w:rPr>
  </w:style>
  <w:style w:type="character" w:customStyle="1" w:styleId="204">
    <w:name w:val="Заголовок №20_"/>
    <w:basedOn w:val="a0"/>
    <w:link w:val="205"/>
    <w:rPr>
      <w:rFonts w:ascii="Arial Narrow" w:eastAsia="Arial Narrow" w:hAnsi="Arial Narrow" w:cs="Arial Narrow"/>
      <w:b/>
      <w:bCs/>
      <w:i w:val="0"/>
      <w:iCs w:val="0"/>
      <w:smallCaps w:val="0"/>
      <w:strike w:val="0"/>
      <w:spacing w:val="4"/>
      <w:sz w:val="19"/>
      <w:szCs w:val="19"/>
      <w:u w:val="none"/>
    </w:rPr>
  </w:style>
  <w:style w:type="character" w:customStyle="1" w:styleId="21ArialNarrow9pt0pt0">
    <w:name w:val="Основной текст (21) + Arial Narrow;9 pt;Интервал 0 pt"/>
    <w:basedOn w:val="210"/>
    <w:rPr>
      <w:rFonts w:ascii="Arial Narrow" w:eastAsia="Arial Narrow" w:hAnsi="Arial Narrow" w:cs="Arial Narrow"/>
      <w:b/>
      <w:bCs/>
      <w:i w:val="0"/>
      <w:iCs w:val="0"/>
      <w:smallCaps w:val="0"/>
      <w:strike w:val="0"/>
      <w:color w:val="000000"/>
      <w:spacing w:val="4"/>
      <w:w w:val="100"/>
      <w:position w:val="0"/>
      <w:sz w:val="18"/>
      <w:szCs w:val="18"/>
      <w:u w:val="none"/>
      <w:lang w:val="uk-UA"/>
    </w:rPr>
  </w:style>
  <w:style w:type="character" w:customStyle="1" w:styleId="45ArialNarrow75pt0pt">
    <w:name w:val="Основной текст (45) + Arial Narrow;7;5 pt;Интервал 0 pt"/>
    <w:basedOn w:val="450"/>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45BookmanOldStyle-1pt">
    <w:name w:val="Основной текст (45) + Bookman Old Style;Не полужирный;Интервал -1 pt"/>
    <w:basedOn w:val="450"/>
    <w:rPr>
      <w:rFonts w:ascii="Bookman Old Style" w:eastAsia="Bookman Old Style" w:hAnsi="Bookman Old Style" w:cs="Bookman Old Style"/>
      <w:b/>
      <w:bCs/>
      <w:i w:val="0"/>
      <w:iCs w:val="0"/>
      <w:smallCaps w:val="0"/>
      <w:strike w:val="0"/>
      <w:color w:val="000000"/>
      <w:spacing w:val="-34"/>
      <w:w w:val="100"/>
      <w:position w:val="0"/>
      <w:sz w:val="17"/>
      <w:szCs w:val="17"/>
      <w:u w:val="none"/>
      <w:lang w:val="uk-UA"/>
    </w:rPr>
  </w:style>
  <w:style w:type="character" w:customStyle="1" w:styleId="45Georgia75pt0pt">
    <w:name w:val="Основной текст (45) + Georgia;7;5 pt;Не полужирный;Интервал 0 pt"/>
    <w:basedOn w:val="450"/>
    <w:rPr>
      <w:rFonts w:ascii="Georgia" w:eastAsia="Georgia" w:hAnsi="Georgia" w:cs="Georgia"/>
      <w:b/>
      <w:bCs/>
      <w:i w:val="0"/>
      <w:iCs w:val="0"/>
      <w:smallCaps w:val="0"/>
      <w:strike w:val="0"/>
      <w:color w:val="000000"/>
      <w:spacing w:val="4"/>
      <w:w w:val="100"/>
      <w:position w:val="0"/>
      <w:sz w:val="15"/>
      <w:szCs w:val="15"/>
      <w:u w:val="none"/>
      <w:lang w:val="uk-UA"/>
    </w:rPr>
  </w:style>
  <w:style w:type="character" w:customStyle="1" w:styleId="1072">
    <w:name w:val="Заголовок №10 (7)_"/>
    <w:basedOn w:val="a0"/>
    <w:link w:val="1073"/>
    <w:rPr>
      <w:rFonts w:ascii="Arial Narrow" w:eastAsia="Arial Narrow" w:hAnsi="Arial Narrow" w:cs="Arial Narrow"/>
      <w:b/>
      <w:bCs/>
      <w:i w:val="0"/>
      <w:iCs w:val="0"/>
      <w:smallCaps w:val="0"/>
      <w:strike w:val="0"/>
      <w:spacing w:val="5"/>
      <w:sz w:val="29"/>
      <w:szCs w:val="29"/>
      <w:u w:val="none"/>
    </w:rPr>
  </w:style>
  <w:style w:type="character" w:customStyle="1" w:styleId="14BookmanOldStyle10pt0pt50">
    <w:name w:val="Основной текст (14) + Bookman Old Style;10 pt;Интервал 0 pt;Масштаб 50%"/>
    <w:basedOn w:val="14"/>
    <w:rPr>
      <w:rFonts w:ascii="Bookman Old Style" w:eastAsia="Bookman Old Style" w:hAnsi="Bookman Old Style" w:cs="Bookman Old Style"/>
      <w:b/>
      <w:bCs/>
      <w:i w:val="0"/>
      <w:iCs w:val="0"/>
      <w:smallCaps w:val="0"/>
      <w:strike w:val="0"/>
      <w:color w:val="000000"/>
      <w:spacing w:val="2"/>
      <w:w w:val="50"/>
      <w:position w:val="0"/>
      <w:sz w:val="20"/>
      <w:szCs w:val="20"/>
      <w:u w:val="none"/>
      <w:lang w:val="uk-UA"/>
    </w:rPr>
  </w:style>
  <w:style w:type="character" w:customStyle="1" w:styleId="1660">
    <w:name w:val="Основной текст (166)_"/>
    <w:basedOn w:val="a0"/>
    <w:link w:val="1661"/>
    <w:rPr>
      <w:rFonts w:ascii="Bookman Old Style" w:eastAsia="Bookman Old Style" w:hAnsi="Bookman Old Style" w:cs="Bookman Old Style"/>
      <w:b w:val="0"/>
      <w:bCs w:val="0"/>
      <w:i w:val="0"/>
      <w:iCs w:val="0"/>
      <w:smallCaps w:val="0"/>
      <w:strike w:val="0"/>
      <w:spacing w:val="-1"/>
      <w:sz w:val="19"/>
      <w:szCs w:val="19"/>
      <w:u w:val="none"/>
    </w:rPr>
  </w:style>
  <w:style w:type="character" w:customStyle="1" w:styleId="167">
    <w:name w:val="Основной текст (167)_"/>
    <w:basedOn w:val="a0"/>
    <w:link w:val="1670"/>
    <w:rPr>
      <w:rFonts w:ascii="Bookman Old Style" w:eastAsia="Bookman Old Style" w:hAnsi="Bookman Old Style" w:cs="Bookman Old Style"/>
      <w:b w:val="0"/>
      <w:bCs w:val="0"/>
      <w:i w:val="0"/>
      <w:iCs w:val="0"/>
      <w:smallCaps w:val="0"/>
      <w:strike w:val="0"/>
      <w:spacing w:val="6"/>
      <w:sz w:val="17"/>
      <w:szCs w:val="17"/>
      <w:u w:val="none"/>
    </w:rPr>
  </w:style>
  <w:style w:type="character" w:customStyle="1" w:styleId="167Georgia75pt0pt">
    <w:name w:val="Основной текст (167) + Georgia;7;5 pt;Интервал 0 pt"/>
    <w:basedOn w:val="167"/>
    <w:rPr>
      <w:rFonts w:ascii="Georgia" w:eastAsia="Georgia" w:hAnsi="Georgia" w:cs="Georgia"/>
      <w:b w:val="0"/>
      <w:bCs w:val="0"/>
      <w:i w:val="0"/>
      <w:iCs w:val="0"/>
      <w:smallCaps w:val="0"/>
      <w:strike w:val="0"/>
      <w:color w:val="000000"/>
      <w:spacing w:val="10"/>
      <w:w w:val="100"/>
      <w:position w:val="0"/>
      <w:sz w:val="15"/>
      <w:szCs w:val="15"/>
      <w:u w:val="none"/>
      <w:lang w:val="uk-UA"/>
    </w:rPr>
  </w:style>
  <w:style w:type="character" w:customStyle="1" w:styleId="1673pt">
    <w:name w:val="Основной текст (167) + Интервал 3 pt"/>
    <w:basedOn w:val="167"/>
    <w:rPr>
      <w:rFonts w:ascii="Bookman Old Style" w:eastAsia="Bookman Old Style" w:hAnsi="Bookman Old Style" w:cs="Bookman Old Style"/>
      <w:b w:val="0"/>
      <w:bCs w:val="0"/>
      <w:i w:val="0"/>
      <w:iCs w:val="0"/>
      <w:smallCaps w:val="0"/>
      <w:strike w:val="0"/>
      <w:color w:val="000000"/>
      <w:spacing w:val="66"/>
      <w:w w:val="100"/>
      <w:position w:val="0"/>
      <w:sz w:val="17"/>
      <w:szCs w:val="17"/>
      <w:u w:val="none"/>
      <w:lang w:val="uk-UA"/>
    </w:rPr>
  </w:style>
  <w:style w:type="character" w:customStyle="1" w:styleId="1670pt">
    <w:name w:val="Основной текст (167) + Интервал 0 pt"/>
    <w:basedOn w:val="167"/>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style>
  <w:style w:type="character" w:customStyle="1" w:styleId="14BookmanOldStyle85pt1pt">
    <w:name w:val="Основной текст (14) + Bookman Old Style;8;5 pt;Не полужирный;Интервал 1 pt"/>
    <w:basedOn w:val="14"/>
    <w:rPr>
      <w:rFonts w:ascii="Bookman Old Style" w:eastAsia="Bookman Old Style" w:hAnsi="Bookman Old Style" w:cs="Bookman Old Style"/>
      <w:b/>
      <w:bCs/>
      <w:i w:val="0"/>
      <w:iCs w:val="0"/>
      <w:smallCaps w:val="0"/>
      <w:strike w:val="0"/>
      <w:color w:val="000000"/>
      <w:spacing w:val="32"/>
      <w:w w:val="100"/>
      <w:position w:val="0"/>
      <w:sz w:val="17"/>
      <w:szCs w:val="17"/>
      <w:u w:val="none"/>
      <w:lang w:val="uk-UA"/>
    </w:rPr>
  </w:style>
  <w:style w:type="character" w:customStyle="1" w:styleId="14Georgia75pt0pt1">
    <w:name w:val="Основной текст (14) + Georgia;7;5 pt;Не полужирный;Интервал 0 pt"/>
    <w:basedOn w:val="14"/>
    <w:rPr>
      <w:rFonts w:ascii="Georgia" w:eastAsia="Georgia" w:hAnsi="Georgia" w:cs="Georgia"/>
      <w:b/>
      <w:bCs/>
      <w:i w:val="0"/>
      <w:iCs w:val="0"/>
      <w:smallCaps w:val="0"/>
      <w:strike w:val="0"/>
      <w:color w:val="000000"/>
      <w:spacing w:val="1"/>
      <w:w w:val="100"/>
      <w:position w:val="0"/>
      <w:sz w:val="15"/>
      <w:szCs w:val="15"/>
      <w:u w:val="none"/>
      <w:lang w:val="uk-UA"/>
    </w:rPr>
  </w:style>
  <w:style w:type="character" w:customStyle="1" w:styleId="168">
    <w:name w:val="Основной текст (168)_"/>
    <w:basedOn w:val="a0"/>
    <w:link w:val="1680"/>
    <w:rPr>
      <w:rFonts w:ascii="Georgia" w:eastAsia="Georgia" w:hAnsi="Georgia" w:cs="Georgia"/>
      <w:b w:val="0"/>
      <w:bCs w:val="0"/>
      <w:i w:val="0"/>
      <w:iCs w:val="0"/>
      <w:smallCaps w:val="0"/>
      <w:strike w:val="0"/>
      <w:spacing w:val="1"/>
      <w:sz w:val="15"/>
      <w:szCs w:val="15"/>
      <w:u w:val="none"/>
    </w:rPr>
  </w:style>
  <w:style w:type="character" w:customStyle="1" w:styleId="14BookmanOldStyle7pt0pt3">
    <w:name w:val="Основной текст (14) + Bookman Old Style;7 pt;Не полужирный;Интервал 0 pt"/>
    <w:basedOn w:val="14"/>
    <w:rPr>
      <w:rFonts w:ascii="Bookman Old Style" w:eastAsia="Bookman Old Style" w:hAnsi="Bookman Old Style" w:cs="Bookman Old Style"/>
      <w:b/>
      <w:bCs/>
      <w:i w:val="0"/>
      <w:iCs w:val="0"/>
      <w:smallCaps w:val="0"/>
      <w:strike w:val="0"/>
      <w:color w:val="000000"/>
      <w:spacing w:val="4"/>
      <w:w w:val="100"/>
      <w:position w:val="0"/>
      <w:sz w:val="14"/>
      <w:szCs w:val="14"/>
      <w:u w:val="none"/>
      <w:lang w:val="uk-UA"/>
    </w:rPr>
  </w:style>
  <w:style w:type="character" w:customStyle="1" w:styleId="23ArialNarrow8pt0pt8">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14BookmanOldStyle85pt3pt">
    <w:name w:val="Основной текст (14) + Bookman Old Style;8;5 pt;Не полужирный;Интервал 3 pt"/>
    <w:basedOn w:val="14"/>
    <w:rPr>
      <w:rFonts w:ascii="Bookman Old Style" w:eastAsia="Bookman Old Style" w:hAnsi="Bookman Old Style" w:cs="Bookman Old Style"/>
      <w:b/>
      <w:bCs/>
      <w:i w:val="0"/>
      <w:iCs w:val="0"/>
      <w:smallCaps w:val="0"/>
      <w:strike w:val="0"/>
      <w:color w:val="000000"/>
      <w:spacing w:val="66"/>
      <w:w w:val="100"/>
      <w:position w:val="0"/>
      <w:sz w:val="17"/>
      <w:szCs w:val="17"/>
      <w:u w:val="none"/>
      <w:lang w:val="uk-UA"/>
    </w:rPr>
  </w:style>
  <w:style w:type="character" w:customStyle="1" w:styleId="14Georgia7pt0pt">
    <w:name w:val="Основной текст (14) + Georgia;7 pt;Не полужирный;Интервал 0 pt"/>
    <w:basedOn w:val="14"/>
    <w:rPr>
      <w:rFonts w:ascii="Georgia" w:eastAsia="Georgia" w:hAnsi="Georgia" w:cs="Georgia"/>
      <w:b/>
      <w:bCs/>
      <w:i w:val="0"/>
      <w:iCs w:val="0"/>
      <w:smallCaps w:val="0"/>
      <w:strike w:val="0"/>
      <w:color w:val="000000"/>
      <w:spacing w:val="2"/>
      <w:w w:val="100"/>
      <w:position w:val="0"/>
      <w:sz w:val="14"/>
      <w:szCs w:val="14"/>
      <w:u w:val="none"/>
      <w:lang w:val="uk-UA"/>
    </w:rPr>
  </w:style>
  <w:style w:type="character" w:customStyle="1" w:styleId="14Georgia65pt0pt">
    <w:name w:val="Основной текст (14) + Georgia;6;5 pt;Не полужирный;Интервал 0 pt"/>
    <w:basedOn w:val="14"/>
    <w:rPr>
      <w:rFonts w:ascii="Georgia" w:eastAsia="Georgia" w:hAnsi="Georgia" w:cs="Georgia"/>
      <w:b/>
      <w:bCs/>
      <w:i w:val="0"/>
      <w:iCs w:val="0"/>
      <w:smallCaps w:val="0"/>
      <w:strike w:val="0"/>
      <w:color w:val="000000"/>
      <w:spacing w:val="6"/>
      <w:w w:val="100"/>
      <w:position w:val="0"/>
      <w:sz w:val="13"/>
      <w:szCs w:val="13"/>
      <w:u w:val="none"/>
      <w:lang w:val="uk-UA"/>
    </w:rPr>
  </w:style>
  <w:style w:type="character" w:customStyle="1" w:styleId="13BookmanOldStyle85pt0pt1">
    <w:name w:val="Основной текст (13) + Bookman Old Style;8;5 pt;Не полужирный;Интервал 0 pt"/>
    <w:basedOn w:val="130"/>
    <w:rPr>
      <w:rFonts w:ascii="Bookman Old Style" w:eastAsia="Bookman Old Style" w:hAnsi="Bookman Old Style" w:cs="Bookman Old Style"/>
      <w:b/>
      <w:bCs/>
      <w:i/>
      <w:iCs/>
      <w:smallCaps w:val="0"/>
      <w:strike w:val="0"/>
      <w:color w:val="000000"/>
      <w:spacing w:val="6"/>
      <w:w w:val="100"/>
      <w:position w:val="0"/>
      <w:sz w:val="17"/>
      <w:szCs w:val="17"/>
      <w:u w:val="none"/>
      <w:lang w:val="uk-UA"/>
    </w:rPr>
  </w:style>
  <w:style w:type="character" w:customStyle="1" w:styleId="14BookmanOldStyle85pt0pt2">
    <w:name w:val="Основной текст (14) + Bookman Old Style;8;5 pt;Не полужирный;Интервал 0 pt"/>
    <w:basedOn w:val="14"/>
    <w:rPr>
      <w:rFonts w:ascii="Bookman Old Style" w:eastAsia="Bookman Old Style" w:hAnsi="Bookman Old Style" w:cs="Bookman Old Style"/>
      <w:b/>
      <w:bCs/>
      <w:i w:val="0"/>
      <w:iCs w:val="0"/>
      <w:smallCaps w:val="0"/>
      <w:strike w:val="0"/>
      <w:color w:val="000000"/>
      <w:spacing w:val="6"/>
      <w:w w:val="100"/>
      <w:position w:val="0"/>
      <w:sz w:val="17"/>
      <w:szCs w:val="17"/>
      <w:u w:val="none"/>
      <w:lang w:val="uk-UA"/>
    </w:rPr>
  </w:style>
  <w:style w:type="character" w:customStyle="1" w:styleId="169">
    <w:name w:val="Основной текст (169)_"/>
    <w:basedOn w:val="a0"/>
    <w:link w:val="1690"/>
    <w:rPr>
      <w:rFonts w:ascii="Georgia" w:eastAsia="Georgia" w:hAnsi="Georgia" w:cs="Georgia"/>
      <w:b w:val="0"/>
      <w:bCs w:val="0"/>
      <w:i w:val="0"/>
      <w:iCs w:val="0"/>
      <w:smallCaps w:val="0"/>
      <w:strike w:val="0"/>
      <w:spacing w:val="-6"/>
      <w:sz w:val="18"/>
      <w:szCs w:val="18"/>
      <w:u w:val="none"/>
    </w:rPr>
  </w:style>
  <w:style w:type="character" w:customStyle="1" w:styleId="262">
    <w:name w:val="Колонтитул (26)_"/>
    <w:basedOn w:val="a0"/>
    <w:link w:val="263"/>
    <w:rPr>
      <w:rFonts w:ascii="Arial Narrow" w:eastAsia="Arial Narrow" w:hAnsi="Arial Narrow" w:cs="Arial Narrow"/>
      <w:b w:val="0"/>
      <w:bCs w:val="0"/>
      <w:i w:val="0"/>
      <w:iCs w:val="0"/>
      <w:smallCaps w:val="0"/>
      <w:strike w:val="0"/>
      <w:spacing w:val="12"/>
      <w:sz w:val="16"/>
      <w:szCs w:val="16"/>
      <w:u w:val="none"/>
    </w:rPr>
  </w:style>
  <w:style w:type="character" w:customStyle="1" w:styleId="14Georgia7pt0pt0">
    <w:name w:val="Основной текст (14) + Georgia;7 pt;Не полужирный;Интервал 0 pt"/>
    <w:basedOn w:val="14"/>
    <w:rPr>
      <w:rFonts w:ascii="Georgia" w:eastAsia="Georgia" w:hAnsi="Georgia" w:cs="Georgia"/>
      <w:b/>
      <w:bCs/>
      <w:i w:val="0"/>
      <w:iCs w:val="0"/>
      <w:smallCaps w:val="0"/>
      <w:strike w:val="0"/>
      <w:color w:val="000000"/>
      <w:spacing w:val="4"/>
      <w:w w:val="100"/>
      <w:position w:val="0"/>
      <w:sz w:val="14"/>
      <w:szCs w:val="14"/>
      <w:u w:val="none"/>
      <w:lang w:val="uk-UA"/>
    </w:rPr>
  </w:style>
  <w:style w:type="character" w:customStyle="1" w:styleId="369pt0pt">
    <w:name w:val="Основной текст (36) + 9 pt;Интервал 0 pt"/>
    <w:basedOn w:val="360"/>
    <w:rPr>
      <w:rFonts w:ascii="Arial Narrow" w:eastAsia="Arial Narrow" w:hAnsi="Arial Narrow" w:cs="Arial Narrow"/>
      <w:b/>
      <w:bCs/>
      <w:i/>
      <w:iCs/>
      <w:smallCaps w:val="0"/>
      <w:strike w:val="0"/>
      <w:color w:val="000000"/>
      <w:spacing w:val="-3"/>
      <w:w w:val="100"/>
      <w:position w:val="0"/>
      <w:sz w:val="18"/>
      <w:szCs w:val="18"/>
      <w:u w:val="none"/>
      <w:lang w:val="uk-UA"/>
    </w:rPr>
  </w:style>
  <w:style w:type="character" w:customStyle="1" w:styleId="360pt2">
    <w:name w:val="Основной текст (36) + Не курсив;Интервал 0 pt"/>
    <w:basedOn w:val="360"/>
    <w:rPr>
      <w:rFonts w:ascii="Arial Narrow" w:eastAsia="Arial Narrow" w:hAnsi="Arial Narrow" w:cs="Arial Narrow"/>
      <w:b/>
      <w:bCs/>
      <w:i/>
      <w:iCs/>
      <w:smallCaps w:val="0"/>
      <w:strike w:val="0"/>
      <w:color w:val="000000"/>
      <w:spacing w:val="1"/>
      <w:w w:val="100"/>
      <w:position w:val="0"/>
      <w:sz w:val="17"/>
      <w:szCs w:val="17"/>
      <w:u w:val="none"/>
      <w:lang w:val="uk-UA"/>
    </w:rPr>
  </w:style>
  <w:style w:type="character" w:customStyle="1" w:styleId="69ArialNarrow95pt0pt">
    <w:name w:val="Основной текст (69) + Arial Narrow;9;5 pt;Интервал 0 pt"/>
    <w:basedOn w:val="690"/>
    <w:rPr>
      <w:rFonts w:ascii="Arial Narrow" w:eastAsia="Arial Narrow" w:hAnsi="Arial Narrow" w:cs="Arial Narrow"/>
      <w:b/>
      <w:bCs/>
      <w:i/>
      <w:iCs/>
      <w:smallCaps w:val="0"/>
      <w:strike w:val="0"/>
      <w:color w:val="000000"/>
      <w:spacing w:val="-2"/>
      <w:w w:val="100"/>
      <w:position w:val="0"/>
      <w:sz w:val="19"/>
      <w:szCs w:val="19"/>
      <w:u w:val="none"/>
      <w:lang w:val="uk-UA"/>
    </w:rPr>
  </w:style>
  <w:style w:type="character" w:customStyle="1" w:styleId="17ArialNarrow8pt0pt7">
    <w:name w:val="Основной текст (17) + Arial Narrow;8 pt;Полужирный;Интервал 0 pt"/>
    <w:basedOn w:val="17"/>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14Georgia45pt0pt">
    <w:name w:val="Основной текст (14) + Georgia;4;5 pt;Не полужирный;Интервал 0 pt"/>
    <w:basedOn w:val="14"/>
    <w:rPr>
      <w:rFonts w:ascii="Georgia" w:eastAsia="Georgia" w:hAnsi="Georgia" w:cs="Georgia"/>
      <w:b/>
      <w:bCs/>
      <w:i w:val="0"/>
      <w:iCs w:val="0"/>
      <w:smallCaps w:val="0"/>
      <w:strike w:val="0"/>
      <w:color w:val="000000"/>
      <w:spacing w:val="8"/>
      <w:w w:val="100"/>
      <w:position w:val="0"/>
      <w:sz w:val="9"/>
      <w:szCs w:val="9"/>
      <w:u w:val="none"/>
      <w:lang w:val="uk-UA"/>
    </w:rPr>
  </w:style>
  <w:style w:type="character" w:customStyle="1" w:styleId="14BookmanOldStyle45pt0pt">
    <w:name w:val="Основной текст (14) + Bookman Old Style;4;5 pt;Не полужирный;Интервал 0 pt"/>
    <w:basedOn w:val="14"/>
    <w:rPr>
      <w:rFonts w:ascii="Bookman Old Style" w:eastAsia="Bookman Old Style" w:hAnsi="Bookman Old Style" w:cs="Bookman Old Style"/>
      <w:b/>
      <w:bCs/>
      <w:i w:val="0"/>
      <w:iCs w:val="0"/>
      <w:smallCaps w:val="0"/>
      <w:strike w:val="0"/>
      <w:color w:val="000000"/>
      <w:spacing w:val="0"/>
      <w:w w:val="100"/>
      <w:position w:val="0"/>
      <w:sz w:val="9"/>
      <w:szCs w:val="9"/>
      <w:u w:val="none"/>
      <w:lang w:val="uk-UA"/>
    </w:rPr>
  </w:style>
  <w:style w:type="character" w:customStyle="1" w:styleId="1710">
    <w:name w:val="Основной текст (171)_"/>
    <w:basedOn w:val="a0"/>
    <w:link w:val="1711"/>
    <w:rPr>
      <w:rFonts w:ascii="Bookman Old Style" w:eastAsia="Bookman Old Style" w:hAnsi="Bookman Old Style" w:cs="Bookman Old Style"/>
      <w:b/>
      <w:bCs/>
      <w:i w:val="0"/>
      <w:iCs w:val="0"/>
      <w:smallCaps w:val="0"/>
      <w:strike w:val="0"/>
      <w:spacing w:val="2"/>
      <w:w w:val="50"/>
      <w:sz w:val="20"/>
      <w:szCs w:val="20"/>
      <w:u w:val="none"/>
    </w:rPr>
  </w:style>
  <w:style w:type="character" w:customStyle="1" w:styleId="1700">
    <w:name w:val="Основной текст (170)_"/>
    <w:basedOn w:val="a0"/>
    <w:link w:val="1701"/>
    <w:rPr>
      <w:rFonts w:ascii="Arial Narrow" w:eastAsia="Arial Narrow" w:hAnsi="Arial Narrow" w:cs="Arial Narrow"/>
      <w:b w:val="0"/>
      <w:bCs w:val="0"/>
      <w:i w:val="0"/>
      <w:iCs w:val="0"/>
      <w:smallCaps w:val="0"/>
      <w:strike w:val="0"/>
      <w:spacing w:val="2"/>
      <w:sz w:val="14"/>
      <w:szCs w:val="14"/>
      <w:u w:val="none"/>
    </w:rPr>
  </w:style>
  <w:style w:type="character" w:customStyle="1" w:styleId="272">
    <w:name w:val="Колонтитул (27)_"/>
    <w:basedOn w:val="a0"/>
    <w:link w:val="273"/>
    <w:rPr>
      <w:rFonts w:ascii="Arial Narrow" w:eastAsia="Arial Narrow" w:hAnsi="Arial Narrow" w:cs="Arial Narrow"/>
      <w:b/>
      <w:bCs/>
      <w:i w:val="0"/>
      <w:iCs w:val="0"/>
      <w:smallCaps w:val="0"/>
      <w:strike w:val="0"/>
      <w:spacing w:val="17"/>
      <w:sz w:val="21"/>
      <w:szCs w:val="21"/>
      <w:u w:val="none"/>
    </w:rPr>
  </w:style>
  <w:style w:type="character" w:customStyle="1" w:styleId="1760">
    <w:name w:val="Заголовок №17 (6)_"/>
    <w:basedOn w:val="a0"/>
    <w:link w:val="1761"/>
    <w:rPr>
      <w:rFonts w:ascii="Arial Narrow" w:eastAsia="Arial Narrow" w:hAnsi="Arial Narrow" w:cs="Arial Narrow"/>
      <w:b/>
      <w:bCs/>
      <w:i w:val="0"/>
      <w:iCs w:val="0"/>
      <w:smallCaps w:val="0"/>
      <w:strike w:val="0"/>
      <w:spacing w:val="2"/>
      <w:sz w:val="26"/>
      <w:szCs w:val="26"/>
      <w:u w:val="none"/>
    </w:rPr>
  </w:style>
  <w:style w:type="character" w:customStyle="1" w:styleId="176115pt0pt">
    <w:name w:val="Заголовок №17 (6) + 11;5 pt;Интервал 0 pt"/>
    <w:basedOn w:val="1760"/>
    <w:rPr>
      <w:rFonts w:ascii="Arial Narrow" w:eastAsia="Arial Narrow" w:hAnsi="Arial Narrow" w:cs="Arial Narrow"/>
      <w:b/>
      <w:bCs/>
      <w:i w:val="0"/>
      <w:iCs w:val="0"/>
      <w:smallCaps w:val="0"/>
      <w:strike w:val="0"/>
      <w:color w:val="000000"/>
      <w:spacing w:val="1"/>
      <w:w w:val="100"/>
      <w:position w:val="0"/>
      <w:sz w:val="23"/>
      <w:szCs w:val="23"/>
      <w:u w:val="none"/>
      <w:lang w:val="uk-UA"/>
    </w:rPr>
  </w:style>
  <w:style w:type="character" w:customStyle="1" w:styleId="164135pt">
    <w:name w:val="Заголовок №16 (4) + 13;5 pt"/>
    <w:basedOn w:val="1642"/>
    <w:rPr>
      <w:rFonts w:ascii="Arial Narrow" w:eastAsia="Arial Narrow" w:hAnsi="Arial Narrow" w:cs="Arial Narrow"/>
      <w:b/>
      <w:bCs/>
      <w:i w:val="0"/>
      <w:iCs w:val="0"/>
      <w:smallCaps w:val="0"/>
      <w:strike w:val="0"/>
      <w:color w:val="000000"/>
      <w:spacing w:val="2"/>
      <w:w w:val="100"/>
      <w:position w:val="0"/>
      <w:sz w:val="27"/>
      <w:szCs w:val="27"/>
      <w:u w:val="none"/>
      <w:lang w:val="uk-UA"/>
    </w:rPr>
  </w:style>
  <w:style w:type="character" w:customStyle="1" w:styleId="164115pt0pt">
    <w:name w:val="Заголовок №16 (4) + 11;5 pt;Интервал 0 pt"/>
    <w:basedOn w:val="1642"/>
    <w:rPr>
      <w:rFonts w:ascii="Arial Narrow" w:eastAsia="Arial Narrow" w:hAnsi="Arial Narrow" w:cs="Arial Narrow"/>
      <w:b/>
      <w:bCs/>
      <w:i w:val="0"/>
      <w:iCs w:val="0"/>
      <w:smallCaps w:val="0"/>
      <w:strike w:val="0"/>
      <w:color w:val="000000"/>
      <w:spacing w:val="1"/>
      <w:w w:val="100"/>
      <w:position w:val="0"/>
      <w:sz w:val="23"/>
      <w:szCs w:val="23"/>
      <w:u w:val="none"/>
      <w:lang w:val="uk-UA"/>
    </w:rPr>
  </w:style>
  <w:style w:type="character" w:customStyle="1" w:styleId="1722">
    <w:name w:val="Основной текст (172)_"/>
    <w:basedOn w:val="a0"/>
    <w:link w:val="1723"/>
    <w:rPr>
      <w:rFonts w:ascii="Georgia" w:eastAsia="Georgia" w:hAnsi="Georgia" w:cs="Georgia"/>
      <w:b w:val="0"/>
      <w:bCs w:val="0"/>
      <w:i w:val="0"/>
      <w:iCs w:val="0"/>
      <w:smallCaps w:val="0"/>
      <w:strike w:val="0"/>
      <w:spacing w:val="4"/>
      <w:sz w:val="14"/>
      <w:szCs w:val="14"/>
      <w:u w:val="none"/>
    </w:rPr>
  </w:style>
  <w:style w:type="character" w:customStyle="1" w:styleId="1653">
    <w:name w:val="Заголовок №16 (5)_"/>
    <w:basedOn w:val="a0"/>
    <w:link w:val="1654"/>
    <w:rPr>
      <w:rFonts w:ascii="Arial Narrow" w:eastAsia="Arial Narrow" w:hAnsi="Arial Narrow" w:cs="Arial Narrow"/>
      <w:b/>
      <w:bCs/>
      <w:i w:val="0"/>
      <w:iCs w:val="0"/>
      <w:smallCaps w:val="0"/>
      <w:strike w:val="0"/>
      <w:spacing w:val="2"/>
      <w:sz w:val="27"/>
      <w:szCs w:val="27"/>
      <w:u w:val="none"/>
    </w:rPr>
  </w:style>
  <w:style w:type="character" w:customStyle="1" w:styleId="281">
    <w:name w:val="Колонтитул (28)_"/>
    <w:basedOn w:val="a0"/>
    <w:link w:val="282"/>
    <w:rPr>
      <w:rFonts w:ascii="Arial Narrow" w:eastAsia="Arial Narrow" w:hAnsi="Arial Narrow" w:cs="Arial Narrow"/>
      <w:b w:val="0"/>
      <w:bCs w:val="0"/>
      <w:i w:val="0"/>
      <w:iCs w:val="0"/>
      <w:smallCaps w:val="0"/>
      <w:strike w:val="0"/>
      <w:spacing w:val="15"/>
      <w:sz w:val="19"/>
      <w:szCs w:val="19"/>
      <w:u w:val="none"/>
    </w:rPr>
  </w:style>
  <w:style w:type="character" w:customStyle="1" w:styleId="14ArialNarrow85pt0pt1">
    <w:name w:val="Основной текст (14) + Arial Narrow;8;5 pt;Интервал 0 pt"/>
    <w:basedOn w:val="14"/>
    <w:rPr>
      <w:rFonts w:ascii="Arial Narrow" w:eastAsia="Arial Narrow" w:hAnsi="Arial Narrow" w:cs="Arial Narrow"/>
      <w:b/>
      <w:bCs/>
      <w:i w:val="0"/>
      <w:iCs w:val="0"/>
      <w:smallCaps w:val="0"/>
      <w:strike w:val="0"/>
      <w:color w:val="000000"/>
      <w:spacing w:val="0"/>
      <w:w w:val="100"/>
      <w:position w:val="0"/>
      <w:sz w:val="17"/>
      <w:szCs w:val="17"/>
      <w:u w:val="none"/>
      <w:lang w:val="uk-UA"/>
    </w:rPr>
  </w:style>
  <w:style w:type="character" w:customStyle="1" w:styleId="14ArialNarrow8pt0pt6">
    <w:name w:val="Основной текст (14) + Arial Narrow;8 pt;Интервал 0 pt"/>
    <w:basedOn w:val="14"/>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23ArialNarrow8pt0pt9">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0"/>
      <w:w w:val="100"/>
      <w:position w:val="0"/>
      <w:sz w:val="16"/>
      <w:szCs w:val="16"/>
      <w:u w:val="single"/>
      <w:lang w:val="uk-UA"/>
    </w:rPr>
  </w:style>
  <w:style w:type="character" w:customStyle="1" w:styleId="23ArialNarrow8pt0pta">
    <w:name w:val="Основной текст (23) + Arial Narrow;8 pt;Полужирный;Не курсив;Интервал 0 pt"/>
    <w:basedOn w:val="230"/>
    <w:rPr>
      <w:rFonts w:ascii="Arial Narrow" w:eastAsia="Arial Narrow" w:hAnsi="Arial Narrow" w:cs="Arial Narrow"/>
      <w:b/>
      <w:bCs/>
      <w:i/>
      <w:iCs/>
      <w:smallCaps w:val="0"/>
      <w:strike w:val="0"/>
      <w:color w:val="000000"/>
      <w:spacing w:val="0"/>
      <w:w w:val="100"/>
      <w:position w:val="0"/>
      <w:sz w:val="16"/>
      <w:szCs w:val="16"/>
      <w:u w:val="none"/>
      <w:lang w:val="uk-UA"/>
    </w:rPr>
  </w:style>
  <w:style w:type="character" w:customStyle="1" w:styleId="14ArialNarrow6pt0pt">
    <w:name w:val="Основной текст (14) + Arial Narrow;6 pt;Интервал 0 pt"/>
    <w:basedOn w:val="14"/>
    <w:rPr>
      <w:rFonts w:ascii="Arial Narrow" w:eastAsia="Arial Narrow" w:hAnsi="Arial Narrow" w:cs="Arial Narrow"/>
      <w:b/>
      <w:bCs/>
      <w:i w:val="0"/>
      <w:iCs w:val="0"/>
      <w:smallCaps w:val="0"/>
      <w:strike w:val="0"/>
      <w:color w:val="000000"/>
      <w:spacing w:val="2"/>
      <w:w w:val="100"/>
      <w:position w:val="0"/>
      <w:sz w:val="12"/>
      <w:szCs w:val="12"/>
      <w:u w:val="none"/>
      <w:lang w:val="uk-UA"/>
    </w:rPr>
  </w:style>
  <w:style w:type="character" w:customStyle="1" w:styleId="14BookmanOldStyle65pt0pt3">
    <w:name w:val="Основной текст (14) + Bookman Old Style;6;5 pt;Не полужирный;Интервал 0 pt"/>
    <w:basedOn w:val="14"/>
    <w:rPr>
      <w:rFonts w:ascii="Bookman Old Style" w:eastAsia="Bookman Old Style" w:hAnsi="Bookman Old Style" w:cs="Bookman Old Style"/>
      <w:b/>
      <w:bCs/>
      <w:i w:val="0"/>
      <w:iCs w:val="0"/>
      <w:smallCaps w:val="0"/>
      <w:strike w:val="0"/>
      <w:color w:val="000000"/>
      <w:spacing w:val="2"/>
      <w:w w:val="100"/>
      <w:position w:val="0"/>
      <w:sz w:val="13"/>
      <w:szCs w:val="13"/>
      <w:u w:val="none"/>
      <w:lang w:val="uk-UA"/>
    </w:rPr>
  </w:style>
  <w:style w:type="character" w:customStyle="1" w:styleId="47ArialNarrow13pt0pt0">
    <w:name w:val="Основной текст (47) + Arial Narrow;13 pt;Малые прописные;Интервал 0 pt"/>
    <w:basedOn w:val="470"/>
    <w:rPr>
      <w:rFonts w:ascii="Arial Narrow" w:eastAsia="Arial Narrow" w:hAnsi="Arial Narrow" w:cs="Arial Narrow"/>
      <w:b/>
      <w:bCs/>
      <w:i w:val="0"/>
      <w:iCs w:val="0"/>
      <w:smallCaps/>
      <w:strike w:val="0"/>
      <w:color w:val="000000"/>
      <w:spacing w:val="2"/>
      <w:w w:val="100"/>
      <w:position w:val="0"/>
      <w:sz w:val="26"/>
      <w:szCs w:val="26"/>
      <w:u w:val="none"/>
      <w:lang w:val="uk-UA"/>
    </w:rPr>
  </w:style>
  <w:style w:type="character" w:customStyle="1" w:styleId="1040pt">
    <w:name w:val="Заголовок №10 (4) + Интервал 0 pt"/>
    <w:basedOn w:val="1040"/>
    <w:rPr>
      <w:rFonts w:ascii="Arial Narrow" w:eastAsia="Arial Narrow" w:hAnsi="Arial Narrow" w:cs="Arial Narrow"/>
      <w:b/>
      <w:bCs/>
      <w:i w:val="0"/>
      <w:iCs w:val="0"/>
      <w:smallCaps w:val="0"/>
      <w:strike w:val="0"/>
      <w:color w:val="000000"/>
      <w:spacing w:val="2"/>
      <w:w w:val="100"/>
      <w:position w:val="0"/>
      <w:sz w:val="26"/>
      <w:szCs w:val="26"/>
      <w:u w:val="none"/>
      <w:lang w:val="uk-UA"/>
    </w:rPr>
  </w:style>
  <w:style w:type="character" w:customStyle="1" w:styleId="1112135pt0pt">
    <w:name w:val="Заголовок №11 (12) + 13;5 pt;Интервал 0 pt"/>
    <w:basedOn w:val="1112"/>
    <w:rPr>
      <w:rFonts w:ascii="Arial Narrow" w:eastAsia="Arial Narrow" w:hAnsi="Arial Narrow" w:cs="Arial Narrow"/>
      <w:b/>
      <w:bCs/>
      <w:i w:val="0"/>
      <w:iCs w:val="0"/>
      <w:smallCaps w:val="0"/>
      <w:strike w:val="0"/>
      <w:color w:val="000000"/>
      <w:spacing w:val="2"/>
      <w:w w:val="100"/>
      <w:position w:val="0"/>
      <w:sz w:val="27"/>
      <w:szCs w:val="27"/>
      <w:u w:val="none"/>
      <w:lang w:val="uk-UA"/>
    </w:rPr>
  </w:style>
  <w:style w:type="character" w:customStyle="1" w:styleId="14Georgia7pt0pt1">
    <w:name w:val="Основной текст (14) + Georgia;7 pt;Не полужирный;Курсив;Интервал 0 pt"/>
    <w:basedOn w:val="14"/>
    <w:rPr>
      <w:rFonts w:ascii="Georgia" w:eastAsia="Georgia" w:hAnsi="Georgia" w:cs="Georgia"/>
      <w:b/>
      <w:bCs/>
      <w:i/>
      <w:iCs/>
      <w:smallCaps w:val="0"/>
      <w:strike w:val="0"/>
      <w:color w:val="000000"/>
      <w:spacing w:val="0"/>
      <w:w w:val="100"/>
      <w:position w:val="0"/>
      <w:sz w:val="14"/>
      <w:szCs w:val="14"/>
      <w:u w:val="none"/>
      <w:lang w:val="uk-UA"/>
    </w:rPr>
  </w:style>
  <w:style w:type="character" w:customStyle="1" w:styleId="14PalatinoLinotype7pt0pt">
    <w:name w:val="Основной текст (14) + Palatino Linotype;7 pt;Курсив;Интервал 0 pt"/>
    <w:basedOn w:val="14"/>
    <w:rPr>
      <w:rFonts w:ascii="Palatino Linotype" w:eastAsia="Palatino Linotype" w:hAnsi="Palatino Linotype" w:cs="Palatino Linotype"/>
      <w:b/>
      <w:bCs/>
      <w:i/>
      <w:iCs/>
      <w:smallCaps w:val="0"/>
      <w:strike w:val="0"/>
      <w:color w:val="000000"/>
      <w:spacing w:val="0"/>
      <w:w w:val="100"/>
      <w:position w:val="0"/>
      <w:sz w:val="14"/>
      <w:szCs w:val="14"/>
      <w:u w:val="none"/>
      <w:lang w:val="uk-UA"/>
    </w:rPr>
  </w:style>
  <w:style w:type="character" w:customStyle="1" w:styleId="12100">
    <w:name w:val="Заголовок №12 (10)_"/>
    <w:basedOn w:val="a0"/>
    <w:link w:val="12101"/>
    <w:rPr>
      <w:rFonts w:ascii="Arial Narrow" w:eastAsia="Arial Narrow" w:hAnsi="Arial Narrow" w:cs="Arial Narrow"/>
      <w:b/>
      <w:bCs/>
      <w:i w:val="0"/>
      <w:iCs w:val="0"/>
      <w:smallCaps w:val="0"/>
      <w:strike w:val="0"/>
      <w:spacing w:val="2"/>
      <w:sz w:val="27"/>
      <w:szCs w:val="27"/>
      <w:u w:val="none"/>
    </w:rPr>
  </w:style>
  <w:style w:type="character" w:customStyle="1" w:styleId="1732">
    <w:name w:val="Основной текст (173)_"/>
    <w:basedOn w:val="a0"/>
    <w:link w:val="1733"/>
    <w:rPr>
      <w:rFonts w:ascii="Corbel" w:eastAsia="Corbel" w:hAnsi="Corbel" w:cs="Corbel"/>
      <w:b/>
      <w:bCs/>
      <w:i/>
      <w:iCs/>
      <w:smallCaps w:val="0"/>
      <w:strike w:val="0"/>
      <w:spacing w:val="-4"/>
      <w:sz w:val="20"/>
      <w:szCs w:val="20"/>
      <w:u w:val="none"/>
    </w:rPr>
  </w:style>
  <w:style w:type="character" w:customStyle="1" w:styleId="291">
    <w:name w:val="Колонтитул (29)_"/>
    <w:basedOn w:val="a0"/>
    <w:link w:val="292"/>
    <w:rPr>
      <w:rFonts w:ascii="Arial Narrow" w:eastAsia="Arial Narrow" w:hAnsi="Arial Narrow" w:cs="Arial Narrow"/>
      <w:b/>
      <w:bCs/>
      <w:i/>
      <w:iCs/>
      <w:smallCaps w:val="0"/>
      <w:strike w:val="0"/>
      <w:spacing w:val="-4"/>
      <w:sz w:val="16"/>
      <w:szCs w:val="16"/>
      <w:u w:val="none"/>
    </w:rPr>
  </w:style>
  <w:style w:type="character" w:customStyle="1" w:styleId="14PalatinoLinotype75pt0pt0">
    <w:name w:val="Основной текст (14) + Palatino Linotype;7;5 pt;Не полужирный;Интервал 0 pt"/>
    <w:basedOn w:val="14"/>
    <w:rPr>
      <w:rFonts w:ascii="Palatino Linotype" w:eastAsia="Palatino Linotype" w:hAnsi="Palatino Linotype" w:cs="Palatino Linotype"/>
      <w:b/>
      <w:bCs/>
      <w:i w:val="0"/>
      <w:iCs w:val="0"/>
      <w:smallCaps w:val="0"/>
      <w:strike w:val="0"/>
      <w:color w:val="000000"/>
      <w:spacing w:val="2"/>
      <w:w w:val="100"/>
      <w:position w:val="0"/>
      <w:sz w:val="15"/>
      <w:szCs w:val="15"/>
      <w:u w:val="none"/>
      <w:lang w:val="uk-UA"/>
    </w:rPr>
  </w:style>
  <w:style w:type="character" w:customStyle="1" w:styleId="14BookmanOldStyle65pt0pt4">
    <w:name w:val="Основной текст (14) + Bookman Old Style;6;5 pt;Малые прописные;Интервал 0 pt"/>
    <w:basedOn w:val="14"/>
    <w:rPr>
      <w:rFonts w:ascii="Bookman Old Style" w:eastAsia="Bookman Old Style" w:hAnsi="Bookman Old Style" w:cs="Bookman Old Style"/>
      <w:b/>
      <w:bCs/>
      <w:i w:val="0"/>
      <w:iCs w:val="0"/>
      <w:smallCaps/>
      <w:strike w:val="0"/>
      <w:color w:val="000000"/>
      <w:spacing w:val="6"/>
      <w:w w:val="100"/>
      <w:position w:val="0"/>
      <w:sz w:val="13"/>
      <w:szCs w:val="13"/>
      <w:u w:val="none"/>
      <w:lang w:val="uk-UA"/>
    </w:rPr>
  </w:style>
  <w:style w:type="character" w:customStyle="1" w:styleId="14ArialNarrow55pt0pt">
    <w:name w:val="Основной текст (14) + Arial Narrow;5;5 pt;Интервал 0 pt"/>
    <w:basedOn w:val="14"/>
    <w:rPr>
      <w:rFonts w:ascii="Arial Narrow" w:eastAsia="Arial Narrow" w:hAnsi="Arial Narrow" w:cs="Arial Narrow"/>
      <w:b/>
      <w:bCs/>
      <w:i w:val="0"/>
      <w:iCs w:val="0"/>
      <w:smallCaps w:val="0"/>
      <w:strike w:val="0"/>
      <w:color w:val="000000"/>
      <w:spacing w:val="0"/>
      <w:w w:val="100"/>
      <w:position w:val="0"/>
      <w:sz w:val="11"/>
      <w:szCs w:val="11"/>
      <w:u w:val="none"/>
      <w:lang w:val="uk-UA"/>
    </w:rPr>
  </w:style>
  <w:style w:type="character" w:customStyle="1" w:styleId="47ArialNarrow135pt0pt">
    <w:name w:val="Основной текст (47) + Arial Narrow;13;5 pt;Интервал 0 pt"/>
    <w:basedOn w:val="470"/>
    <w:rPr>
      <w:rFonts w:ascii="Arial Narrow" w:eastAsia="Arial Narrow" w:hAnsi="Arial Narrow" w:cs="Arial Narrow"/>
      <w:b/>
      <w:bCs/>
      <w:i w:val="0"/>
      <w:iCs w:val="0"/>
      <w:smallCaps w:val="0"/>
      <w:strike w:val="0"/>
      <w:color w:val="000000"/>
      <w:spacing w:val="2"/>
      <w:w w:val="100"/>
      <w:position w:val="0"/>
      <w:sz w:val="27"/>
      <w:szCs w:val="27"/>
      <w:u w:val="none"/>
      <w:lang w:val="uk-UA"/>
    </w:rPr>
  </w:style>
  <w:style w:type="character" w:customStyle="1" w:styleId="19795pt0pt">
    <w:name w:val="Заголовок №19 (7) + 9;5 pt;Интервал 0 pt"/>
    <w:basedOn w:val="197"/>
    <w:rPr>
      <w:rFonts w:ascii="Arial Narrow" w:eastAsia="Arial Narrow" w:hAnsi="Arial Narrow" w:cs="Arial Narrow"/>
      <w:b/>
      <w:bCs/>
      <w:i w:val="0"/>
      <w:iCs w:val="0"/>
      <w:smallCaps w:val="0"/>
      <w:strike w:val="0"/>
      <w:color w:val="000000"/>
      <w:spacing w:val="4"/>
      <w:w w:val="100"/>
      <w:position w:val="0"/>
      <w:sz w:val="19"/>
      <w:szCs w:val="19"/>
      <w:u w:val="none"/>
      <w:lang w:val="uk-UA"/>
    </w:rPr>
  </w:style>
  <w:style w:type="character" w:customStyle="1" w:styleId="14ArialNarrow9pt0pt0">
    <w:name w:val="Основной текст (14) + Arial Narrow;9 pt;Курсив;Интервал 0 pt"/>
    <w:basedOn w:val="14"/>
    <w:rPr>
      <w:rFonts w:ascii="Arial Narrow" w:eastAsia="Arial Narrow" w:hAnsi="Arial Narrow" w:cs="Arial Narrow"/>
      <w:b/>
      <w:bCs/>
      <w:i/>
      <w:iCs/>
      <w:smallCaps w:val="0"/>
      <w:strike w:val="0"/>
      <w:color w:val="000000"/>
      <w:spacing w:val="-3"/>
      <w:w w:val="100"/>
      <w:position w:val="0"/>
      <w:sz w:val="18"/>
      <w:szCs w:val="18"/>
      <w:u w:val="none"/>
      <w:lang w:val="uk-UA"/>
    </w:rPr>
  </w:style>
  <w:style w:type="character" w:customStyle="1" w:styleId="14ArialNarrow85pt0pt2">
    <w:name w:val="Основной текст (14) + Arial Narrow;8;5 pt;Интервал 0 pt"/>
    <w:basedOn w:val="14"/>
    <w:rPr>
      <w:rFonts w:ascii="Arial Narrow" w:eastAsia="Arial Narrow" w:hAnsi="Arial Narrow" w:cs="Arial Narrow"/>
      <w:b/>
      <w:bCs/>
      <w:i w:val="0"/>
      <w:iCs w:val="0"/>
      <w:smallCaps w:val="0"/>
      <w:strike w:val="0"/>
      <w:color w:val="000000"/>
      <w:spacing w:val="1"/>
      <w:w w:val="100"/>
      <w:position w:val="0"/>
      <w:sz w:val="17"/>
      <w:szCs w:val="17"/>
      <w:u w:val="none"/>
    </w:rPr>
  </w:style>
  <w:style w:type="character" w:customStyle="1" w:styleId="302">
    <w:name w:val="Колонтитул (30)_"/>
    <w:basedOn w:val="a0"/>
    <w:link w:val="303"/>
    <w:rPr>
      <w:rFonts w:ascii="Arial Narrow" w:eastAsia="Arial Narrow" w:hAnsi="Arial Narrow" w:cs="Arial Narrow"/>
      <w:b w:val="0"/>
      <w:bCs w:val="0"/>
      <w:i w:val="0"/>
      <w:iCs w:val="0"/>
      <w:smallCaps w:val="0"/>
      <w:strike w:val="0"/>
      <w:spacing w:val="8"/>
      <w:sz w:val="16"/>
      <w:szCs w:val="16"/>
      <w:u w:val="none"/>
    </w:rPr>
  </w:style>
  <w:style w:type="character" w:customStyle="1" w:styleId="177">
    <w:name w:val="Заголовок №17 (7)_"/>
    <w:basedOn w:val="a0"/>
    <w:link w:val="1770"/>
    <w:rPr>
      <w:rFonts w:ascii="Arial Narrow" w:eastAsia="Arial Narrow" w:hAnsi="Arial Narrow" w:cs="Arial Narrow"/>
      <w:b/>
      <w:bCs/>
      <w:i w:val="0"/>
      <w:iCs w:val="0"/>
      <w:smallCaps w:val="0"/>
      <w:strike w:val="0"/>
      <w:spacing w:val="1"/>
      <w:sz w:val="23"/>
      <w:szCs w:val="23"/>
      <w:u w:val="none"/>
    </w:rPr>
  </w:style>
  <w:style w:type="character" w:customStyle="1" w:styleId="45PalatinoLinotype65pt">
    <w:name w:val="Основной текст (45) + Palatino Linotype;6;5 pt"/>
    <w:basedOn w:val="450"/>
    <w:rPr>
      <w:rFonts w:ascii="Palatino Linotype" w:eastAsia="Palatino Linotype" w:hAnsi="Palatino Linotype" w:cs="Palatino Linotype"/>
      <w:b/>
      <w:bCs/>
      <w:i w:val="0"/>
      <w:iCs w:val="0"/>
      <w:smallCaps w:val="0"/>
      <w:strike w:val="0"/>
      <w:color w:val="000000"/>
      <w:spacing w:val="1"/>
      <w:w w:val="100"/>
      <w:position w:val="0"/>
      <w:sz w:val="13"/>
      <w:szCs w:val="13"/>
      <w:u w:val="none"/>
      <w:lang w:val="uk-UA"/>
    </w:rPr>
  </w:style>
  <w:style w:type="character" w:customStyle="1" w:styleId="45BookmanOldStyle8pt-1pt">
    <w:name w:val="Основной текст (45) + Bookman Old Style;8 pt;Не полужирный;Интервал -1 pt"/>
    <w:basedOn w:val="450"/>
    <w:rPr>
      <w:rFonts w:ascii="Bookman Old Style" w:eastAsia="Bookman Old Style" w:hAnsi="Bookman Old Style" w:cs="Bookman Old Style"/>
      <w:b/>
      <w:bCs/>
      <w:i w:val="0"/>
      <w:iCs w:val="0"/>
      <w:smallCaps w:val="0"/>
      <w:strike w:val="0"/>
      <w:color w:val="000000"/>
      <w:spacing w:val="-32"/>
      <w:w w:val="100"/>
      <w:position w:val="0"/>
      <w:sz w:val="16"/>
      <w:szCs w:val="16"/>
      <w:u w:val="none"/>
      <w:lang w:val="uk-UA"/>
    </w:rPr>
  </w:style>
  <w:style w:type="character" w:customStyle="1" w:styleId="14Georgia6pt0pt">
    <w:name w:val="Основной текст (14) + Georgia;6 pt;Не полужирный;Интервал 0 pt"/>
    <w:basedOn w:val="14"/>
    <w:rPr>
      <w:rFonts w:ascii="Georgia" w:eastAsia="Georgia" w:hAnsi="Georgia" w:cs="Georgia"/>
      <w:b/>
      <w:bCs/>
      <w:i w:val="0"/>
      <w:iCs w:val="0"/>
      <w:smallCaps w:val="0"/>
      <w:strike w:val="0"/>
      <w:color w:val="000000"/>
      <w:spacing w:val="9"/>
      <w:w w:val="100"/>
      <w:position w:val="0"/>
      <w:sz w:val="12"/>
      <w:szCs w:val="12"/>
      <w:u w:val="none"/>
      <w:lang w:val="ru-RU"/>
    </w:rPr>
  </w:style>
  <w:style w:type="character" w:customStyle="1" w:styleId="14Corbel75pt0pt">
    <w:name w:val="Основной текст (14) + Corbel;7;5 pt;Не полужирный;Интервал 0 pt"/>
    <w:basedOn w:val="14"/>
    <w:rPr>
      <w:rFonts w:ascii="Corbel" w:eastAsia="Corbel" w:hAnsi="Corbel" w:cs="Corbel"/>
      <w:b/>
      <w:bCs/>
      <w:i w:val="0"/>
      <w:iCs w:val="0"/>
      <w:smallCaps w:val="0"/>
      <w:strike w:val="0"/>
      <w:color w:val="000000"/>
      <w:spacing w:val="-6"/>
      <w:w w:val="100"/>
      <w:position w:val="0"/>
      <w:sz w:val="15"/>
      <w:szCs w:val="15"/>
      <w:u w:val="none"/>
      <w:lang w:val="uk-UA"/>
    </w:rPr>
  </w:style>
  <w:style w:type="character" w:customStyle="1" w:styleId="1742">
    <w:name w:val="Основной текст (174)_"/>
    <w:basedOn w:val="a0"/>
    <w:link w:val="1743"/>
    <w:rPr>
      <w:rFonts w:ascii="Arial Narrow" w:eastAsia="Arial Narrow" w:hAnsi="Arial Narrow" w:cs="Arial Narrow"/>
      <w:b/>
      <w:bCs/>
      <w:i w:val="0"/>
      <w:iCs w:val="0"/>
      <w:smallCaps w:val="0"/>
      <w:strike w:val="0"/>
      <w:spacing w:val="1"/>
      <w:sz w:val="23"/>
      <w:szCs w:val="23"/>
      <w:u w:val="none"/>
    </w:rPr>
  </w:style>
  <w:style w:type="character" w:customStyle="1" w:styleId="93BookmanOldStyle7pt0pt">
    <w:name w:val="Основной текст (93) + Bookman Old Style;7 pt;Интервал 0 pt"/>
    <w:basedOn w:val="930"/>
    <w:rPr>
      <w:rFonts w:ascii="Bookman Old Style" w:eastAsia="Bookman Old Style" w:hAnsi="Bookman Old Style" w:cs="Bookman Old Style"/>
      <w:b w:val="0"/>
      <w:bCs w:val="0"/>
      <w:i w:val="0"/>
      <w:iCs w:val="0"/>
      <w:smallCaps w:val="0"/>
      <w:strike w:val="0"/>
      <w:color w:val="000000"/>
      <w:spacing w:val="4"/>
      <w:w w:val="100"/>
      <w:position w:val="0"/>
      <w:sz w:val="14"/>
      <w:szCs w:val="14"/>
      <w:u w:val="none"/>
      <w:lang w:val="uk-UA"/>
    </w:rPr>
  </w:style>
  <w:style w:type="character" w:customStyle="1" w:styleId="1752">
    <w:name w:val="Основной текст (175)_"/>
    <w:basedOn w:val="a0"/>
    <w:link w:val="1753"/>
    <w:rPr>
      <w:rFonts w:ascii="Arial Narrow" w:eastAsia="Arial Narrow" w:hAnsi="Arial Narrow" w:cs="Arial Narrow"/>
      <w:b/>
      <w:bCs/>
      <w:i w:val="0"/>
      <w:iCs w:val="0"/>
      <w:smallCaps w:val="0"/>
      <w:strike w:val="0"/>
      <w:sz w:val="17"/>
      <w:szCs w:val="17"/>
      <w:u w:val="none"/>
    </w:rPr>
  </w:style>
  <w:style w:type="character" w:customStyle="1" w:styleId="14BookmanOldStyle8pt0pt5">
    <w:name w:val="Основной текст (14) + Bookman Old Style;8 pt;Не полужирный;Интервал 0 pt"/>
    <w:basedOn w:val="14"/>
    <w:rPr>
      <w:rFonts w:ascii="Bookman Old Style" w:eastAsia="Bookman Old Style" w:hAnsi="Bookman Old Style" w:cs="Bookman Old Style"/>
      <w:b/>
      <w:bCs/>
      <w:i w:val="0"/>
      <w:iCs w:val="0"/>
      <w:smallCaps w:val="0"/>
      <w:strike w:val="0"/>
      <w:color w:val="000000"/>
      <w:spacing w:val="8"/>
      <w:w w:val="100"/>
      <w:position w:val="0"/>
      <w:sz w:val="16"/>
      <w:szCs w:val="16"/>
      <w:u w:val="none"/>
      <w:lang w:val="uk-UA"/>
    </w:rPr>
  </w:style>
  <w:style w:type="character" w:customStyle="1" w:styleId="14Georgia9pt0pt">
    <w:name w:val="Основной текст (14) + Georgia;9 pt;Не полужирный;Интервал 0 pt"/>
    <w:basedOn w:val="14"/>
    <w:rPr>
      <w:rFonts w:ascii="Georgia" w:eastAsia="Georgia" w:hAnsi="Georgia" w:cs="Georgia"/>
      <w:b/>
      <w:bCs/>
      <w:i w:val="0"/>
      <w:iCs w:val="0"/>
      <w:smallCaps w:val="0"/>
      <w:strike w:val="0"/>
      <w:color w:val="000000"/>
      <w:spacing w:val="8"/>
      <w:w w:val="100"/>
      <w:position w:val="0"/>
      <w:sz w:val="18"/>
      <w:szCs w:val="18"/>
      <w:u w:val="none"/>
      <w:lang w:val="uk-UA"/>
    </w:rPr>
  </w:style>
  <w:style w:type="character" w:customStyle="1" w:styleId="14PalatinoLinotype8pt">
    <w:name w:val="Основной текст (14) + Palatino Linotype;8 pt;Не полужирный"/>
    <w:basedOn w:val="14"/>
    <w:rPr>
      <w:rFonts w:ascii="Palatino Linotype" w:eastAsia="Palatino Linotype" w:hAnsi="Palatino Linotype" w:cs="Palatino Linotype"/>
      <w:b/>
      <w:bCs/>
      <w:i w:val="0"/>
      <w:iCs w:val="0"/>
      <w:smallCaps w:val="0"/>
      <w:strike w:val="0"/>
      <w:color w:val="000000"/>
      <w:spacing w:val="3"/>
      <w:w w:val="100"/>
      <w:position w:val="0"/>
      <w:sz w:val="16"/>
      <w:szCs w:val="16"/>
      <w:u w:val="none"/>
      <w:lang w:val="uk-UA"/>
    </w:rPr>
  </w:style>
  <w:style w:type="character" w:customStyle="1" w:styleId="23ArialNarrow0pt0">
    <w:name w:val="Основной текст (23) + Arial Narrow;Полужирный;Не курсив;Интервал 0 pt"/>
    <w:basedOn w:val="230"/>
    <w:rPr>
      <w:rFonts w:ascii="Arial Narrow" w:eastAsia="Arial Narrow" w:hAnsi="Arial Narrow" w:cs="Arial Narrow"/>
      <w:b/>
      <w:bCs/>
      <w:i/>
      <w:iCs/>
      <w:smallCaps w:val="0"/>
      <w:strike w:val="0"/>
      <w:color w:val="000000"/>
      <w:spacing w:val="1"/>
      <w:w w:val="100"/>
      <w:position w:val="0"/>
      <w:sz w:val="15"/>
      <w:szCs w:val="15"/>
      <w:u w:val="none"/>
      <w:lang w:val="uk-UA"/>
    </w:rPr>
  </w:style>
  <w:style w:type="character" w:customStyle="1" w:styleId="6075pt0pt1">
    <w:name w:val="Основной текст (60) + 7;5 pt;Интервал 0 pt"/>
    <w:basedOn w:val="600"/>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1762">
    <w:name w:val="Основной текст (176)_"/>
    <w:basedOn w:val="a0"/>
    <w:link w:val="1763"/>
    <w:rPr>
      <w:rFonts w:ascii="Arial Narrow" w:eastAsia="Arial Narrow" w:hAnsi="Arial Narrow" w:cs="Arial Narrow"/>
      <w:b w:val="0"/>
      <w:bCs w:val="0"/>
      <w:i w:val="0"/>
      <w:iCs w:val="0"/>
      <w:smallCaps w:val="0"/>
      <w:strike w:val="0"/>
      <w:spacing w:val="2"/>
      <w:sz w:val="10"/>
      <w:szCs w:val="10"/>
      <w:u w:val="none"/>
    </w:rPr>
  </w:style>
  <w:style w:type="character" w:customStyle="1" w:styleId="60TimesNewRoman65pt0pt">
    <w:name w:val="Основной текст (60) + Times New Roman;6;5 pt;Не полужирный;Интервал 0 pt"/>
    <w:basedOn w:val="600"/>
    <w:rPr>
      <w:rFonts w:ascii="Times New Roman" w:eastAsia="Times New Roman" w:hAnsi="Times New Roman" w:cs="Times New Roman"/>
      <w:b/>
      <w:bCs/>
      <w:i w:val="0"/>
      <w:iCs w:val="0"/>
      <w:smallCaps w:val="0"/>
      <w:strike w:val="0"/>
      <w:color w:val="000000"/>
      <w:spacing w:val="7"/>
      <w:w w:val="100"/>
      <w:position w:val="0"/>
      <w:sz w:val="13"/>
      <w:szCs w:val="13"/>
      <w:u w:val="none"/>
      <w:lang w:val="uk-UA"/>
    </w:rPr>
  </w:style>
  <w:style w:type="character" w:customStyle="1" w:styleId="1771">
    <w:name w:val="Основной текст (177)_"/>
    <w:basedOn w:val="a0"/>
    <w:link w:val="1772"/>
    <w:rPr>
      <w:rFonts w:ascii="Arial Narrow" w:eastAsia="Arial Narrow" w:hAnsi="Arial Narrow" w:cs="Arial Narrow"/>
      <w:b/>
      <w:bCs/>
      <w:i w:val="0"/>
      <w:iCs w:val="0"/>
      <w:smallCaps w:val="0"/>
      <w:strike w:val="0"/>
      <w:spacing w:val="3"/>
      <w:sz w:val="12"/>
      <w:szCs w:val="12"/>
      <w:u w:val="none"/>
    </w:rPr>
  </w:style>
  <w:style w:type="character" w:customStyle="1" w:styleId="14ArialNarrow10pt0pt1">
    <w:name w:val="Основной текст (14) + Arial Narrow;10 pt;Интервал 0 pt"/>
    <w:basedOn w:val="14"/>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78">
    <w:name w:val="Основной текст (178)_"/>
    <w:basedOn w:val="a0"/>
    <w:link w:val="1780"/>
    <w:rPr>
      <w:rFonts w:ascii="Georgia" w:eastAsia="Georgia" w:hAnsi="Georgia" w:cs="Georgia"/>
      <w:b w:val="0"/>
      <w:bCs w:val="0"/>
      <w:i w:val="0"/>
      <w:iCs w:val="0"/>
      <w:smallCaps w:val="0"/>
      <w:strike w:val="0"/>
      <w:spacing w:val="2"/>
      <w:sz w:val="16"/>
      <w:szCs w:val="16"/>
      <w:u w:val="none"/>
    </w:rPr>
  </w:style>
  <w:style w:type="character" w:customStyle="1" w:styleId="14BookmanOldStyle8pt0pt66">
    <w:name w:val="Основной текст (14) + Bookman Old Style;8 pt;Интервал 0 pt;Масштаб 66%"/>
    <w:basedOn w:val="14"/>
    <w:rPr>
      <w:rFonts w:ascii="Bookman Old Style" w:eastAsia="Bookman Old Style" w:hAnsi="Bookman Old Style" w:cs="Bookman Old Style"/>
      <w:b/>
      <w:bCs/>
      <w:i w:val="0"/>
      <w:iCs w:val="0"/>
      <w:smallCaps w:val="0"/>
      <w:strike w:val="0"/>
      <w:color w:val="000000"/>
      <w:spacing w:val="7"/>
      <w:w w:val="66"/>
      <w:position w:val="0"/>
      <w:sz w:val="16"/>
      <w:szCs w:val="16"/>
      <w:u w:val="none"/>
      <w:lang w:val="uk-UA"/>
    </w:rPr>
  </w:style>
  <w:style w:type="character" w:customStyle="1" w:styleId="14ArialNarrow8pt">
    <w:name w:val="Основной текст (14) + Arial Narrow;8 pt"/>
    <w:basedOn w:val="14"/>
    <w:rPr>
      <w:rFonts w:ascii="Arial Narrow" w:eastAsia="Arial Narrow" w:hAnsi="Arial Narrow" w:cs="Arial Narrow"/>
      <w:b/>
      <w:bCs/>
      <w:i w:val="0"/>
      <w:iCs w:val="0"/>
      <w:smallCaps w:val="0"/>
      <w:strike w:val="0"/>
      <w:color w:val="000000"/>
      <w:spacing w:val="3"/>
      <w:w w:val="100"/>
      <w:position w:val="0"/>
      <w:sz w:val="16"/>
      <w:szCs w:val="16"/>
      <w:u w:val="none"/>
      <w:lang w:val="uk-UA"/>
    </w:rPr>
  </w:style>
  <w:style w:type="character" w:customStyle="1" w:styleId="29BookmanOldStyle8pt0pt">
    <w:name w:val="Основной текст (29) + Bookman Old Style;8 pt;Интервал 0 pt"/>
    <w:basedOn w:val="29"/>
    <w:rPr>
      <w:rFonts w:ascii="Bookman Old Style" w:eastAsia="Bookman Old Style" w:hAnsi="Bookman Old Style" w:cs="Bookman Old Style"/>
      <w:b w:val="0"/>
      <w:bCs w:val="0"/>
      <w:i w:val="0"/>
      <w:iCs w:val="0"/>
      <w:smallCaps w:val="0"/>
      <w:strike w:val="0"/>
      <w:color w:val="000000"/>
      <w:spacing w:val="8"/>
      <w:w w:val="100"/>
      <w:position w:val="0"/>
      <w:sz w:val="16"/>
      <w:szCs w:val="16"/>
      <w:u w:val="none"/>
      <w:lang w:val="uk-UA"/>
    </w:rPr>
  </w:style>
  <w:style w:type="character" w:customStyle="1" w:styleId="29BookmanOldStyle85pt0pt">
    <w:name w:val="Основной текст (29) + Bookman Old Style;8;5 pt;Интервал 0 pt"/>
    <w:basedOn w:val="29"/>
    <w:rPr>
      <w:rFonts w:ascii="Bookman Old Style" w:eastAsia="Bookman Old Style" w:hAnsi="Bookman Old Style" w:cs="Bookman Old Style"/>
      <w:b w:val="0"/>
      <w:bCs w:val="0"/>
      <w:i w:val="0"/>
      <w:iCs w:val="0"/>
      <w:smallCaps w:val="0"/>
      <w:strike w:val="0"/>
      <w:color w:val="000000"/>
      <w:spacing w:val="5"/>
      <w:w w:val="100"/>
      <w:position w:val="0"/>
      <w:sz w:val="17"/>
      <w:szCs w:val="17"/>
      <w:u w:val="none"/>
      <w:lang w:val="uk-UA"/>
    </w:rPr>
  </w:style>
  <w:style w:type="character" w:customStyle="1" w:styleId="165115pt0pt">
    <w:name w:val="Заголовок №16 (5) + 11;5 pt;Интервал 0 pt"/>
    <w:basedOn w:val="1653"/>
    <w:rPr>
      <w:rFonts w:ascii="Arial Narrow" w:eastAsia="Arial Narrow" w:hAnsi="Arial Narrow" w:cs="Arial Narrow"/>
      <w:b/>
      <w:bCs/>
      <w:i w:val="0"/>
      <w:iCs w:val="0"/>
      <w:smallCaps w:val="0"/>
      <w:strike w:val="0"/>
      <w:color w:val="000000"/>
      <w:spacing w:val="1"/>
      <w:w w:val="100"/>
      <w:position w:val="0"/>
      <w:sz w:val="23"/>
      <w:szCs w:val="23"/>
      <w:u w:val="none"/>
      <w:lang w:val="uk-UA"/>
    </w:rPr>
  </w:style>
  <w:style w:type="character" w:customStyle="1" w:styleId="179">
    <w:name w:val="Основной текст (179)_"/>
    <w:basedOn w:val="a0"/>
    <w:link w:val="1790"/>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1995pt3pt">
    <w:name w:val="Основной текст (19) + 9;5 pt;Интервал 3 pt"/>
    <w:basedOn w:val="19"/>
    <w:rPr>
      <w:rFonts w:ascii="Arial Narrow" w:eastAsia="Arial Narrow" w:hAnsi="Arial Narrow" w:cs="Arial Narrow"/>
      <w:b/>
      <w:bCs/>
      <w:i w:val="0"/>
      <w:iCs w:val="0"/>
      <w:smallCaps w:val="0"/>
      <w:strike w:val="0"/>
      <w:color w:val="000000"/>
      <w:spacing w:val="67"/>
      <w:w w:val="100"/>
      <w:position w:val="0"/>
      <w:sz w:val="19"/>
      <w:szCs w:val="19"/>
      <w:u w:val="none"/>
      <w:lang w:val="uk-UA"/>
    </w:rPr>
  </w:style>
  <w:style w:type="character" w:customStyle="1" w:styleId="14Georgia7pt0pt2">
    <w:name w:val="Основной текст (14) + Georgia;7 pt;Не полужирный;Интервал 0 pt"/>
    <w:basedOn w:val="14"/>
    <w:rPr>
      <w:rFonts w:ascii="Georgia" w:eastAsia="Georgia" w:hAnsi="Georgia" w:cs="Georgia"/>
      <w:b/>
      <w:bCs/>
      <w:i w:val="0"/>
      <w:iCs w:val="0"/>
      <w:smallCaps w:val="0"/>
      <w:strike w:val="0"/>
      <w:color w:val="000000"/>
      <w:spacing w:val="6"/>
      <w:w w:val="100"/>
      <w:position w:val="0"/>
      <w:sz w:val="14"/>
      <w:szCs w:val="14"/>
      <w:u w:val="none"/>
      <w:lang w:val="uk-UA"/>
    </w:rPr>
  </w:style>
  <w:style w:type="character" w:customStyle="1" w:styleId="2975pt0pt">
    <w:name w:val="Колонтитул (29) + 7;5 pt;Не полужирный;Интервал 0 pt"/>
    <w:basedOn w:val="291"/>
    <w:rPr>
      <w:rFonts w:ascii="Arial Narrow" w:eastAsia="Arial Narrow" w:hAnsi="Arial Narrow" w:cs="Arial Narrow"/>
      <w:b/>
      <w:bCs/>
      <w:i/>
      <w:iCs/>
      <w:smallCaps w:val="0"/>
      <w:strike w:val="0"/>
      <w:color w:val="000000"/>
      <w:spacing w:val="0"/>
      <w:w w:val="100"/>
      <w:position w:val="0"/>
      <w:sz w:val="15"/>
      <w:szCs w:val="15"/>
      <w:u w:val="none"/>
      <w:lang w:val="uk-UA"/>
    </w:rPr>
  </w:style>
  <w:style w:type="character" w:customStyle="1" w:styleId="167Georgia6pt0pt">
    <w:name w:val="Основной текст (167) + Georgia;6 pt;Малые прописные;Интервал 0 pt"/>
    <w:basedOn w:val="167"/>
    <w:rPr>
      <w:rFonts w:ascii="Georgia" w:eastAsia="Georgia" w:hAnsi="Georgia" w:cs="Georgia"/>
      <w:b w:val="0"/>
      <w:bCs w:val="0"/>
      <w:i w:val="0"/>
      <w:iCs w:val="0"/>
      <w:smallCaps/>
      <w:strike w:val="0"/>
      <w:color w:val="000000"/>
      <w:spacing w:val="9"/>
      <w:w w:val="100"/>
      <w:position w:val="0"/>
      <w:sz w:val="12"/>
      <w:szCs w:val="12"/>
      <w:u w:val="none"/>
      <w:lang w:val="uk-UA"/>
    </w:rPr>
  </w:style>
  <w:style w:type="character" w:customStyle="1" w:styleId="167ArialNarrow6pt0pt">
    <w:name w:val="Основной текст (167) + Arial Narrow;6 pt;Полужирный;Интервал 0 pt"/>
    <w:basedOn w:val="167"/>
    <w:rPr>
      <w:rFonts w:ascii="Arial Narrow" w:eastAsia="Arial Narrow" w:hAnsi="Arial Narrow" w:cs="Arial Narrow"/>
      <w:b/>
      <w:bCs/>
      <w:i w:val="0"/>
      <w:iCs w:val="0"/>
      <w:smallCaps w:val="0"/>
      <w:strike w:val="0"/>
      <w:color w:val="000000"/>
      <w:spacing w:val="3"/>
      <w:w w:val="100"/>
      <w:position w:val="0"/>
      <w:sz w:val="12"/>
      <w:szCs w:val="12"/>
      <w:u w:val="none"/>
      <w:lang w:val="uk-UA"/>
    </w:rPr>
  </w:style>
  <w:style w:type="character" w:customStyle="1" w:styleId="1670pt0">
    <w:name w:val="Основной текст (167) + Курсив;Интервал 0 pt"/>
    <w:basedOn w:val="167"/>
    <w:rPr>
      <w:rFonts w:ascii="Bookman Old Style" w:eastAsia="Bookman Old Style" w:hAnsi="Bookman Old Style" w:cs="Bookman Old Style"/>
      <w:b w:val="0"/>
      <w:bCs w:val="0"/>
      <w:i/>
      <w:iCs/>
      <w:smallCaps w:val="0"/>
      <w:strike w:val="0"/>
      <w:color w:val="000000"/>
      <w:spacing w:val="8"/>
      <w:w w:val="100"/>
      <w:position w:val="0"/>
      <w:sz w:val="17"/>
      <w:szCs w:val="17"/>
      <w:u w:val="none"/>
      <w:lang w:val="uk-UA"/>
    </w:rPr>
  </w:style>
  <w:style w:type="character" w:customStyle="1" w:styleId="16775pt">
    <w:name w:val="Основной текст (167) + 7;5 pt"/>
    <w:basedOn w:val="167"/>
    <w:rPr>
      <w:rFonts w:ascii="Bookman Old Style" w:eastAsia="Bookman Old Style" w:hAnsi="Bookman Old Style" w:cs="Bookman Old Style"/>
      <w:b w:val="0"/>
      <w:bCs w:val="0"/>
      <w:i w:val="0"/>
      <w:iCs w:val="0"/>
      <w:smallCaps w:val="0"/>
      <w:strike w:val="0"/>
      <w:color w:val="000000"/>
      <w:spacing w:val="6"/>
      <w:w w:val="100"/>
      <w:position w:val="0"/>
      <w:sz w:val="15"/>
      <w:szCs w:val="15"/>
      <w:u w:val="none"/>
      <w:lang w:val="uk-UA"/>
    </w:rPr>
  </w:style>
  <w:style w:type="character" w:customStyle="1" w:styleId="1671">
    <w:name w:val="Основной текст (167) + Малые прописные"/>
    <w:basedOn w:val="167"/>
    <w:rPr>
      <w:rFonts w:ascii="Bookman Old Style" w:eastAsia="Bookman Old Style" w:hAnsi="Bookman Old Style" w:cs="Bookman Old Style"/>
      <w:b w:val="0"/>
      <w:bCs w:val="0"/>
      <w:i w:val="0"/>
      <w:iCs w:val="0"/>
      <w:smallCaps/>
      <w:strike w:val="0"/>
      <w:color w:val="000000"/>
      <w:spacing w:val="6"/>
      <w:w w:val="100"/>
      <w:position w:val="0"/>
      <w:sz w:val="17"/>
      <w:szCs w:val="17"/>
      <w:u w:val="none"/>
      <w:lang w:val="uk-UA"/>
    </w:rPr>
  </w:style>
  <w:style w:type="character" w:customStyle="1" w:styleId="1800">
    <w:name w:val="Основной текст (180)_"/>
    <w:basedOn w:val="a0"/>
    <w:link w:val="1801"/>
    <w:rPr>
      <w:rFonts w:ascii="Bookman Old Style" w:eastAsia="Bookman Old Style" w:hAnsi="Bookman Old Style" w:cs="Bookman Old Style"/>
      <w:b w:val="0"/>
      <w:bCs w:val="0"/>
      <w:i w:val="0"/>
      <w:iCs w:val="0"/>
      <w:smallCaps w:val="0"/>
      <w:strike w:val="0"/>
      <w:spacing w:val="-4"/>
      <w:sz w:val="19"/>
      <w:szCs w:val="19"/>
      <w:u w:val="none"/>
    </w:rPr>
  </w:style>
  <w:style w:type="character" w:customStyle="1" w:styleId="167ArialNarrow6pt0pt0">
    <w:name w:val="Основной текст (167) + Arial Narrow;6 pt;Полужирный;Интервал 0 pt"/>
    <w:basedOn w:val="167"/>
    <w:rPr>
      <w:rFonts w:ascii="Arial Narrow" w:eastAsia="Arial Narrow" w:hAnsi="Arial Narrow" w:cs="Arial Narrow"/>
      <w:b/>
      <w:bCs/>
      <w:i w:val="0"/>
      <w:iCs w:val="0"/>
      <w:smallCaps w:val="0"/>
      <w:strike w:val="0"/>
      <w:color w:val="000000"/>
      <w:spacing w:val="2"/>
      <w:w w:val="100"/>
      <w:position w:val="0"/>
      <w:sz w:val="12"/>
      <w:szCs w:val="12"/>
      <w:u w:val="none"/>
      <w:lang w:val="uk-UA"/>
    </w:rPr>
  </w:style>
  <w:style w:type="character" w:customStyle="1" w:styleId="167Georgia7pt">
    <w:name w:val="Основной текст (167) + Georgia;7 pt"/>
    <w:basedOn w:val="167"/>
    <w:rPr>
      <w:rFonts w:ascii="Georgia" w:eastAsia="Georgia" w:hAnsi="Georgia" w:cs="Georgia"/>
      <w:b w:val="0"/>
      <w:bCs w:val="0"/>
      <w:i w:val="0"/>
      <w:iCs w:val="0"/>
      <w:smallCaps w:val="0"/>
      <w:strike w:val="0"/>
      <w:color w:val="000000"/>
      <w:spacing w:val="6"/>
      <w:w w:val="100"/>
      <w:position w:val="0"/>
      <w:sz w:val="14"/>
      <w:szCs w:val="14"/>
      <w:u w:val="none"/>
      <w:lang w:val="uk-UA"/>
    </w:rPr>
  </w:style>
  <w:style w:type="character" w:customStyle="1" w:styleId="16775pt0pt">
    <w:name w:val="Основной текст (167) + 7;5 pt;Интервал 0 pt"/>
    <w:basedOn w:val="167"/>
    <w:rPr>
      <w:rFonts w:ascii="Bookman Old Style" w:eastAsia="Bookman Old Style" w:hAnsi="Bookman Old Style" w:cs="Bookman Old Style"/>
      <w:b w:val="0"/>
      <w:bCs w:val="0"/>
      <w:i w:val="0"/>
      <w:iCs w:val="0"/>
      <w:smallCaps w:val="0"/>
      <w:strike w:val="0"/>
      <w:color w:val="000000"/>
      <w:spacing w:val="4"/>
      <w:w w:val="100"/>
      <w:position w:val="0"/>
      <w:sz w:val="15"/>
      <w:szCs w:val="15"/>
      <w:u w:val="none"/>
      <w:lang w:val="uk-UA"/>
    </w:rPr>
  </w:style>
  <w:style w:type="character" w:customStyle="1" w:styleId="14ArialNarrow75pt0pt4">
    <w:name w:val="Основной текст (14) + Arial Narrow;7;5 pt;Интервал 0 pt"/>
    <w:basedOn w:val="14"/>
    <w:rPr>
      <w:rFonts w:ascii="Arial Narrow" w:eastAsia="Arial Narrow" w:hAnsi="Arial Narrow" w:cs="Arial Narrow"/>
      <w:b/>
      <w:bCs/>
      <w:i w:val="0"/>
      <w:iCs w:val="0"/>
      <w:smallCaps w:val="0"/>
      <w:strike w:val="0"/>
      <w:color w:val="000000"/>
      <w:spacing w:val="6"/>
      <w:w w:val="100"/>
      <w:position w:val="0"/>
      <w:sz w:val="15"/>
      <w:szCs w:val="15"/>
      <w:u w:val="none"/>
      <w:lang w:val="uk-UA"/>
    </w:rPr>
  </w:style>
  <w:style w:type="character" w:customStyle="1" w:styleId="14ArialNarrow5pt0pt">
    <w:name w:val="Основной текст (14) + Arial Narrow;5 pt;Интервал 0 pt"/>
    <w:basedOn w:val="14"/>
    <w:rPr>
      <w:rFonts w:ascii="Arial Narrow" w:eastAsia="Arial Narrow" w:hAnsi="Arial Narrow" w:cs="Arial Narrow"/>
      <w:b/>
      <w:bCs/>
      <w:i w:val="0"/>
      <w:iCs w:val="0"/>
      <w:smallCaps w:val="0"/>
      <w:strike w:val="0"/>
      <w:color w:val="000000"/>
      <w:spacing w:val="-1"/>
      <w:w w:val="100"/>
      <w:position w:val="0"/>
      <w:sz w:val="10"/>
      <w:szCs w:val="10"/>
      <w:u w:val="none"/>
      <w:lang w:val="uk-UA"/>
    </w:rPr>
  </w:style>
  <w:style w:type="character" w:customStyle="1" w:styleId="14BookmanOldStyle85pt1pt0">
    <w:name w:val="Основной текст (14) + Bookman Old Style;8;5 pt;Не полужирный;Интервал 1 pt"/>
    <w:basedOn w:val="14"/>
    <w:rPr>
      <w:rFonts w:ascii="Bookman Old Style" w:eastAsia="Bookman Old Style" w:hAnsi="Bookman Old Style" w:cs="Bookman Old Style"/>
      <w:b/>
      <w:bCs/>
      <w:i w:val="0"/>
      <w:iCs w:val="0"/>
      <w:smallCaps w:val="0"/>
      <w:strike w:val="0"/>
      <w:color w:val="000000"/>
      <w:spacing w:val="32"/>
      <w:w w:val="100"/>
      <w:position w:val="0"/>
      <w:sz w:val="17"/>
      <w:szCs w:val="17"/>
      <w:u w:val="none"/>
      <w:lang w:val="uk-UA"/>
    </w:rPr>
  </w:style>
  <w:style w:type="character" w:customStyle="1" w:styleId="217pt0pt">
    <w:name w:val="Колонтитул (21) + 7 pt;Не полужирный;Интервал 0 pt"/>
    <w:basedOn w:val="212"/>
    <w:rPr>
      <w:rFonts w:ascii="Arial Narrow" w:eastAsia="Arial Narrow" w:hAnsi="Arial Narrow" w:cs="Arial Narrow"/>
      <w:b/>
      <w:bCs/>
      <w:i/>
      <w:iCs/>
      <w:smallCaps w:val="0"/>
      <w:strike w:val="0"/>
      <w:color w:val="000000"/>
      <w:spacing w:val="-7"/>
      <w:w w:val="100"/>
      <w:position w:val="0"/>
      <w:sz w:val="14"/>
      <w:szCs w:val="14"/>
      <w:u w:val="none"/>
      <w:lang w:val="uk-UA"/>
    </w:rPr>
  </w:style>
  <w:style w:type="character" w:customStyle="1" w:styleId="217pt0pt0">
    <w:name w:val="Колонтитул (21) + 7 pt;Интервал 0 pt"/>
    <w:basedOn w:val="212"/>
    <w:rPr>
      <w:rFonts w:ascii="Arial Narrow" w:eastAsia="Arial Narrow" w:hAnsi="Arial Narrow" w:cs="Arial Narrow"/>
      <w:b/>
      <w:bCs/>
      <w:i/>
      <w:iCs/>
      <w:smallCaps w:val="0"/>
      <w:strike w:val="0"/>
      <w:color w:val="000000"/>
      <w:spacing w:val="-2"/>
      <w:w w:val="100"/>
      <w:position w:val="0"/>
      <w:sz w:val="14"/>
      <w:szCs w:val="14"/>
      <w:u w:val="none"/>
      <w:lang w:val="uk-UA"/>
    </w:rPr>
  </w:style>
  <w:style w:type="character" w:customStyle="1" w:styleId="1995pt0pt0">
    <w:name w:val="Основной текст (19) + 9;5 pt;Интервал 0 pt"/>
    <w:basedOn w:val="19"/>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668pt">
    <w:name w:val="Основной текст (66) + 8 pt"/>
    <w:basedOn w:val="66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662">
    <w:name w:val="Основной текст (66) + Не полужирный"/>
    <w:basedOn w:val="660"/>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660pt1">
    <w:name w:val="Основной текст (66) + Не полужирный;Курсив;Интервал 0 pt"/>
    <w:basedOn w:val="66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669pt0pt0">
    <w:name w:val="Основной текст (66) + 9 pt;Не полужирный;Интервал 0 pt"/>
    <w:basedOn w:val="660"/>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1485pt0pt0">
    <w:name w:val="Основной текст (114) + 8;5 pt;Не полужирный;Курсив;Интервал 0 pt"/>
    <w:basedOn w:val="1141"/>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1485pt0pt1">
    <w:name w:val="Основной текст (114) + 8;5 pt;Не полужирный;Интервал 0 pt"/>
    <w:basedOn w:val="1141"/>
    <w:rPr>
      <w:rFonts w:ascii="Times New Roman" w:eastAsia="Times New Roman" w:hAnsi="Times New Roman" w:cs="Times New Roman"/>
      <w:b/>
      <w:bCs/>
      <w:i w:val="0"/>
      <w:iCs w:val="0"/>
      <w:smallCaps w:val="0"/>
      <w:strike w:val="0"/>
      <w:color w:val="000000"/>
      <w:spacing w:val="3"/>
      <w:w w:val="100"/>
      <w:position w:val="0"/>
      <w:sz w:val="17"/>
      <w:szCs w:val="17"/>
      <w:u w:val="none"/>
    </w:rPr>
  </w:style>
  <w:style w:type="character" w:customStyle="1" w:styleId="1140pt0">
    <w:name w:val="Основной текст (114) + Интервал 0 pt"/>
    <w:basedOn w:val="1141"/>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1485pt0pt2">
    <w:name w:val="Основной текст (114) + 8;5 pt;Не полужирный;Интервал 0 pt"/>
    <w:basedOn w:val="1141"/>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3085pt">
    <w:name w:val="Колонтитул (30) + 8;5 pt;Полужирный"/>
    <w:basedOn w:val="302"/>
    <w:rPr>
      <w:rFonts w:ascii="Arial Narrow" w:eastAsia="Arial Narrow" w:hAnsi="Arial Narrow" w:cs="Arial Narrow"/>
      <w:b/>
      <w:bCs/>
      <w:i w:val="0"/>
      <w:iCs w:val="0"/>
      <w:smallCaps w:val="0"/>
      <w:strike w:val="0"/>
      <w:color w:val="000000"/>
      <w:spacing w:val="8"/>
      <w:w w:val="100"/>
      <w:position w:val="0"/>
      <w:sz w:val="17"/>
      <w:szCs w:val="17"/>
      <w:u w:val="none"/>
      <w:lang w:val="uk-UA"/>
    </w:rPr>
  </w:style>
  <w:style w:type="character" w:customStyle="1" w:styleId="108pt0pt5">
    <w:name w:val="Колонтитул (10) + 8 pt;Полужирный;Интервал 0 pt"/>
    <w:basedOn w:val="104"/>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16485pt0pt">
    <w:name w:val="Основной текст (164) + 8;5 pt;Не полужирный;Интервал 0 pt"/>
    <w:basedOn w:val="164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6485pt0pt0">
    <w:name w:val="Основной текст (164) + 8;5 pt;Курсив;Интервал 0 pt"/>
    <w:basedOn w:val="1640"/>
    <w:rPr>
      <w:rFonts w:ascii="Times New Roman" w:eastAsia="Times New Roman" w:hAnsi="Times New Roman" w:cs="Times New Roman"/>
      <w:b/>
      <w:bCs/>
      <w:i/>
      <w:iCs/>
      <w:smallCaps w:val="0"/>
      <w:strike w:val="0"/>
      <w:color w:val="000000"/>
      <w:spacing w:val="6"/>
      <w:w w:val="100"/>
      <w:position w:val="0"/>
      <w:sz w:val="17"/>
      <w:szCs w:val="17"/>
      <w:u w:val="none"/>
      <w:lang w:val="uk-UA"/>
    </w:rPr>
  </w:style>
  <w:style w:type="character" w:customStyle="1" w:styleId="16485pt0pt1">
    <w:name w:val="Основной текст (164) + 8;5 pt;Не полужирный;Интервал 0 pt"/>
    <w:basedOn w:val="164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649pt0pt">
    <w:name w:val="Основной текст (164) + 9 pt;Не полужирный;Курсив;Интервал 0 pt"/>
    <w:basedOn w:val="1640"/>
    <w:rPr>
      <w:rFonts w:ascii="Times New Roman" w:eastAsia="Times New Roman" w:hAnsi="Times New Roman" w:cs="Times New Roman"/>
      <w:b/>
      <w:bCs/>
      <w:i/>
      <w:iCs/>
      <w:smallCaps w:val="0"/>
      <w:strike w:val="0"/>
      <w:color w:val="000000"/>
      <w:spacing w:val="7"/>
      <w:w w:val="100"/>
      <w:position w:val="0"/>
      <w:sz w:val="18"/>
      <w:szCs w:val="18"/>
      <w:u w:val="none"/>
      <w:lang w:val="uk-UA"/>
    </w:rPr>
  </w:style>
  <w:style w:type="character" w:customStyle="1" w:styleId="167TimesNewRoman">
    <w:name w:val="Основной текст (167) + Times New Roman"/>
    <w:basedOn w:val="167"/>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200pt">
    <w:name w:val="Заголовок №20 + Интервал 0 pt"/>
    <w:basedOn w:val="204"/>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217pt0pt1">
    <w:name w:val="Колонтитул (21) + 7 pt;Не полужирный;Интервал 0 pt"/>
    <w:basedOn w:val="212"/>
    <w:rPr>
      <w:rFonts w:ascii="Arial Narrow" w:eastAsia="Arial Narrow" w:hAnsi="Arial Narrow" w:cs="Arial Narrow"/>
      <w:b/>
      <w:bCs/>
      <w:i/>
      <w:iCs/>
      <w:smallCaps w:val="0"/>
      <w:strike w:val="0"/>
      <w:color w:val="000000"/>
      <w:spacing w:val="-7"/>
      <w:w w:val="100"/>
      <w:position w:val="0"/>
      <w:sz w:val="14"/>
      <w:szCs w:val="14"/>
      <w:u w:val="single"/>
      <w:lang w:val="uk-UA"/>
    </w:rPr>
  </w:style>
  <w:style w:type="character" w:customStyle="1" w:styleId="210pt1">
    <w:name w:val="Колонтитул (21) + Интервал 0 pt"/>
    <w:basedOn w:val="212"/>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21115pt0pt">
    <w:name w:val="Колонтитул (21) + 11;5 pt;Не полужирный;Не курсив;Интервал 0 pt"/>
    <w:basedOn w:val="212"/>
    <w:rPr>
      <w:rFonts w:ascii="Arial Narrow" w:eastAsia="Arial Narrow" w:hAnsi="Arial Narrow" w:cs="Arial Narrow"/>
      <w:b/>
      <w:bCs/>
      <w:i/>
      <w:iCs/>
      <w:smallCaps w:val="0"/>
      <w:strike w:val="0"/>
      <w:color w:val="000000"/>
      <w:spacing w:val="2"/>
      <w:w w:val="100"/>
      <w:position w:val="0"/>
      <w:sz w:val="23"/>
      <w:szCs w:val="23"/>
      <w:u w:val="none"/>
    </w:rPr>
  </w:style>
  <w:style w:type="character" w:customStyle="1" w:styleId="660pt2">
    <w:name w:val="Основной текст (66) + Не полужирный;Интервал 0 pt"/>
    <w:basedOn w:val="66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6485pt0pt2">
    <w:name w:val="Основной текст (164) + 8;5 pt;Не полужирный;Курсив;Интервал 0 pt"/>
    <w:basedOn w:val="1640"/>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64ArialNarrow65pt0pt">
    <w:name w:val="Основной текст (164) + Arial Narrow;6;5 pt;Интервал 0 pt"/>
    <w:basedOn w:val="1640"/>
    <w:rPr>
      <w:rFonts w:ascii="Arial Narrow" w:eastAsia="Arial Narrow" w:hAnsi="Arial Narrow" w:cs="Arial Narrow"/>
      <w:b/>
      <w:bCs/>
      <w:i w:val="0"/>
      <w:iCs w:val="0"/>
      <w:smallCaps w:val="0"/>
      <w:strike w:val="0"/>
      <w:color w:val="000000"/>
      <w:spacing w:val="-17"/>
      <w:w w:val="100"/>
      <w:position w:val="0"/>
      <w:sz w:val="13"/>
      <w:szCs w:val="13"/>
      <w:u w:val="none"/>
      <w:lang w:val="uk-UA"/>
    </w:rPr>
  </w:style>
  <w:style w:type="character" w:customStyle="1" w:styleId="16475pt0pt">
    <w:name w:val="Основной текст (164) + 7;5 pt;Интервал 0 pt"/>
    <w:basedOn w:val="1640"/>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647pt0pt75">
    <w:name w:val="Основной текст (164) + 7 pt;Интервал 0 pt;Масштаб 75%"/>
    <w:basedOn w:val="1640"/>
    <w:rPr>
      <w:rFonts w:ascii="Times New Roman" w:eastAsia="Times New Roman" w:hAnsi="Times New Roman" w:cs="Times New Roman"/>
      <w:b/>
      <w:bCs/>
      <w:i w:val="0"/>
      <w:iCs w:val="0"/>
      <w:smallCaps w:val="0"/>
      <w:strike w:val="0"/>
      <w:color w:val="000000"/>
      <w:spacing w:val="8"/>
      <w:w w:val="75"/>
      <w:position w:val="0"/>
      <w:sz w:val="14"/>
      <w:szCs w:val="14"/>
      <w:u w:val="none"/>
      <w:lang w:val="uk-UA"/>
    </w:rPr>
  </w:style>
  <w:style w:type="character" w:customStyle="1" w:styleId="16465pt">
    <w:name w:val="Основной текст (164) + 6;5 pt;Не полужирный"/>
    <w:basedOn w:val="1640"/>
    <w:rPr>
      <w:rFonts w:ascii="Times New Roman" w:eastAsia="Times New Roman" w:hAnsi="Times New Roman" w:cs="Times New Roman"/>
      <w:b/>
      <w:bCs/>
      <w:i w:val="0"/>
      <w:iCs w:val="0"/>
      <w:smallCaps w:val="0"/>
      <w:strike w:val="0"/>
      <w:color w:val="000000"/>
      <w:spacing w:val="3"/>
      <w:w w:val="100"/>
      <w:position w:val="0"/>
      <w:sz w:val="13"/>
      <w:szCs w:val="13"/>
      <w:u w:val="none"/>
      <w:lang w:val="uk-UA"/>
    </w:rPr>
  </w:style>
  <w:style w:type="character" w:customStyle="1" w:styleId="16455pt0pt">
    <w:name w:val="Основной текст (164) + 5;5 pt;Не полужирный;Интервал 0 pt"/>
    <w:basedOn w:val="1640"/>
    <w:rPr>
      <w:rFonts w:ascii="Times New Roman" w:eastAsia="Times New Roman" w:hAnsi="Times New Roman" w:cs="Times New Roman"/>
      <w:b/>
      <w:bCs/>
      <w:i w:val="0"/>
      <w:iCs w:val="0"/>
      <w:smallCaps w:val="0"/>
      <w:strike w:val="0"/>
      <w:color w:val="000000"/>
      <w:spacing w:val="0"/>
      <w:w w:val="100"/>
      <w:position w:val="0"/>
      <w:sz w:val="11"/>
      <w:szCs w:val="11"/>
      <w:u w:val="none"/>
      <w:lang w:val="uk-UA"/>
    </w:rPr>
  </w:style>
  <w:style w:type="character" w:customStyle="1" w:styleId="16485pt0pt3">
    <w:name w:val="Основной текст (164) + 8;5 pt;Не полужирный;Интервал 0 pt"/>
    <w:basedOn w:val="1640"/>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105Calibri11pt3pt">
    <w:name w:val="Основной текст (105) + Calibri;11 pt;Интервал 3 pt"/>
    <w:basedOn w:val="1052"/>
    <w:rPr>
      <w:rFonts w:ascii="Calibri" w:eastAsia="Calibri" w:hAnsi="Calibri" w:cs="Calibri"/>
      <w:b/>
      <w:bCs/>
      <w:i w:val="0"/>
      <w:iCs w:val="0"/>
      <w:smallCaps w:val="0"/>
      <w:strike w:val="0"/>
      <w:color w:val="000000"/>
      <w:spacing w:val="77"/>
      <w:w w:val="100"/>
      <w:position w:val="0"/>
      <w:sz w:val="22"/>
      <w:szCs w:val="22"/>
      <w:u w:val="none"/>
      <w:lang w:val="uk-UA"/>
    </w:rPr>
  </w:style>
  <w:style w:type="character" w:customStyle="1" w:styleId="10115pt0pt">
    <w:name w:val="Колонтитул (10) + 11;5 pt;Не курсив;Интервал 0 pt"/>
    <w:basedOn w:val="104"/>
    <w:rPr>
      <w:rFonts w:ascii="Arial Narrow" w:eastAsia="Arial Narrow" w:hAnsi="Arial Narrow" w:cs="Arial Narrow"/>
      <w:b w:val="0"/>
      <w:bCs w:val="0"/>
      <w:i/>
      <w:iCs/>
      <w:smallCaps w:val="0"/>
      <w:strike w:val="0"/>
      <w:color w:val="000000"/>
      <w:spacing w:val="2"/>
      <w:w w:val="100"/>
      <w:position w:val="0"/>
      <w:sz w:val="23"/>
      <w:szCs w:val="23"/>
      <w:u w:val="none"/>
      <w:lang w:val="uk-UA"/>
    </w:rPr>
  </w:style>
  <w:style w:type="character" w:customStyle="1" w:styleId="170pt5">
    <w:name w:val="Колонтитул (17) + Интервал 0 pt"/>
    <w:basedOn w:val="173"/>
    <w:rPr>
      <w:rFonts w:ascii="Arial Narrow" w:eastAsia="Arial Narrow" w:hAnsi="Arial Narrow" w:cs="Arial Narrow"/>
      <w:b/>
      <w:bCs/>
      <w:i w:val="0"/>
      <w:iCs w:val="0"/>
      <w:smallCaps w:val="0"/>
      <w:strike w:val="0"/>
      <w:color w:val="000000"/>
      <w:spacing w:val="12"/>
      <w:w w:val="100"/>
      <w:position w:val="0"/>
      <w:sz w:val="19"/>
      <w:szCs w:val="19"/>
      <w:u w:val="none"/>
      <w:lang w:val="uk-UA"/>
    </w:rPr>
  </w:style>
  <w:style w:type="character" w:customStyle="1" w:styleId="210pt2">
    <w:name w:val="Колонтитул (21) + Интервал 0 pt"/>
    <w:basedOn w:val="212"/>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660pt3">
    <w:name w:val="Основной текст (66) + Не полужирный;Интервал 0 pt"/>
    <w:basedOn w:val="66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20pt7">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style>
  <w:style w:type="character" w:customStyle="1" w:styleId="1811">
    <w:name w:val="Основной текст (181)_"/>
    <w:basedOn w:val="a0"/>
    <w:link w:val="1812"/>
    <w:rPr>
      <w:rFonts w:ascii="Arial Narrow" w:eastAsia="Arial Narrow" w:hAnsi="Arial Narrow" w:cs="Arial Narrow"/>
      <w:b/>
      <w:bCs/>
      <w:i w:val="0"/>
      <w:iCs w:val="0"/>
      <w:smallCaps w:val="0"/>
      <w:strike w:val="0"/>
      <w:spacing w:val="5"/>
      <w:sz w:val="15"/>
      <w:szCs w:val="15"/>
      <w:u w:val="none"/>
    </w:rPr>
  </w:style>
  <w:style w:type="character" w:customStyle="1" w:styleId="120pt8">
    <w:name w:val="Основной текст (12) + Курсив;Интервал 0 pt"/>
    <w:basedOn w:val="12"/>
    <w:rPr>
      <w:rFonts w:ascii="Times New Roman" w:eastAsia="Times New Roman" w:hAnsi="Times New Roman" w:cs="Times New Roman"/>
      <w:b w:val="0"/>
      <w:bCs w:val="0"/>
      <w:i/>
      <w:iCs/>
      <w:smallCaps w:val="0"/>
      <w:strike w:val="0"/>
      <w:color w:val="000000"/>
      <w:spacing w:val="7"/>
      <w:w w:val="100"/>
      <w:position w:val="0"/>
      <w:sz w:val="17"/>
      <w:szCs w:val="17"/>
      <w:u w:val="none"/>
      <w:lang w:val="uk-UA"/>
    </w:rPr>
  </w:style>
  <w:style w:type="character" w:customStyle="1" w:styleId="120pt9">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2"/>
      <w:w w:val="100"/>
      <w:position w:val="0"/>
      <w:sz w:val="17"/>
      <w:szCs w:val="17"/>
      <w:u w:val="none"/>
      <w:lang w:val="uk-UA"/>
    </w:rPr>
  </w:style>
  <w:style w:type="character" w:customStyle="1" w:styleId="120pta">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16475pt0pt70">
    <w:name w:val="Основной текст (164) + 7;5 pt;Интервал 0 pt;Масштаб 70%"/>
    <w:basedOn w:val="1640"/>
    <w:rPr>
      <w:rFonts w:ascii="Times New Roman" w:eastAsia="Times New Roman" w:hAnsi="Times New Roman" w:cs="Times New Roman"/>
      <w:b/>
      <w:bCs/>
      <w:i w:val="0"/>
      <w:iCs w:val="0"/>
      <w:smallCaps w:val="0"/>
      <w:strike w:val="0"/>
      <w:color w:val="000000"/>
      <w:spacing w:val="5"/>
      <w:w w:val="70"/>
      <w:position w:val="0"/>
      <w:sz w:val="15"/>
      <w:szCs w:val="15"/>
      <w:u w:val="none"/>
      <w:lang w:val="uk-UA"/>
    </w:rPr>
  </w:style>
  <w:style w:type="character" w:customStyle="1" w:styleId="16495pt0pt">
    <w:name w:val="Основной текст (164) + 9;5 pt;Курсив;Интервал 0 pt"/>
    <w:basedOn w:val="1640"/>
    <w:rPr>
      <w:rFonts w:ascii="Times New Roman" w:eastAsia="Times New Roman" w:hAnsi="Times New Roman" w:cs="Times New Roman"/>
      <w:b/>
      <w:bCs/>
      <w:i/>
      <w:iCs/>
      <w:smallCaps w:val="0"/>
      <w:strike w:val="0"/>
      <w:color w:val="000000"/>
      <w:spacing w:val="11"/>
      <w:w w:val="100"/>
      <w:position w:val="0"/>
      <w:sz w:val="19"/>
      <w:szCs w:val="19"/>
      <w:u w:val="none"/>
      <w:lang w:val="uk-UA"/>
    </w:rPr>
  </w:style>
  <w:style w:type="character" w:customStyle="1" w:styleId="108pt0pt6">
    <w:name w:val="Колонтитул (10) + 8 pt;Полужирный;Интервал 0 pt"/>
    <w:basedOn w:val="104"/>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6485pt">
    <w:name w:val="Основной текст (164) + 8;5 pt;Не полужирный"/>
    <w:basedOn w:val="164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495pt0pt">
    <w:name w:val="Колонтитул (4) + 9;5 pt;Не полужирный;Интервал 0 pt"/>
    <w:basedOn w:val="4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37TimesNewRoman85pt0pt">
    <w:name w:val="Основной текст (137) + Times New Roman;8;5 pt;Не полужирный;Интервал 0 pt"/>
    <w:basedOn w:val="137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37TimesNewRoman8pt0pt">
    <w:name w:val="Основной текст (137) + Times New Roman;8 pt;Интервал 0 pt"/>
    <w:basedOn w:val="137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37TimesNewRoman85pt0pt0">
    <w:name w:val="Основной текст (137) + Times New Roman;8;5 pt;Не полужирный;Интервал 0 pt"/>
    <w:basedOn w:val="137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37TimesNewRoman85pt0pt1">
    <w:name w:val="Основной текст (137) + Times New Roman;8;5 pt;Не полужирный;Курсив;Интервал 0 pt"/>
    <w:basedOn w:val="137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647pt0pt">
    <w:name w:val="Основной текст (164) + 7 pt;Не полужирный;Интервал 0 pt"/>
    <w:basedOn w:val="1640"/>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1648pt0pt">
    <w:name w:val="Основной текст (164) + 8 pt;Интервал 0 pt"/>
    <w:basedOn w:val="164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6475pt0pt0">
    <w:name w:val="Основной текст (164) + 7;5 pt;Не полужирный;Интервал 0 pt"/>
    <w:basedOn w:val="1640"/>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1995pt3pt0">
    <w:name w:val="Основной текст (19) + 9;5 pt;Интервал 3 pt"/>
    <w:basedOn w:val="19"/>
    <w:rPr>
      <w:rFonts w:ascii="Arial Narrow" w:eastAsia="Arial Narrow" w:hAnsi="Arial Narrow" w:cs="Arial Narrow"/>
      <w:b/>
      <w:bCs/>
      <w:i w:val="0"/>
      <w:iCs w:val="0"/>
      <w:smallCaps w:val="0"/>
      <w:strike w:val="0"/>
      <w:color w:val="000000"/>
      <w:spacing w:val="62"/>
      <w:w w:val="100"/>
      <w:position w:val="0"/>
      <w:sz w:val="19"/>
      <w:szCs w:val="19"/>
      <w:u w:val="none"/>
      <w:lang w:val="uk-UA"/>
    </w:rPr>
  </w:style>
  <w:style w:type="character" w:customStyle="1" w:styleId="312">
    <w:name w:val="Колонтитул (31)_"/>
    <w:basedOn w:val="a0"/>
    <w:link w:val="313"/>
    <w:rPr>
      <w:rFonts w:ascii="Times New Roman" w:eastAsia="Times New Roman" w:hAnsi="Times New Roman" w:cs="Times New Roman"/>
      <w:b w:val="0"/>
      <w:bCs w:val="0"/>
      <w:i w:val="0"/>
      <w:iCs w:val="0"/>
      <w:smallCaps w:val="0"/>
      <w:strike w:val="0"/>
      <w:spacing w:val="3"/>
      <w:sz w:val="17"/>
      <w:szCs w:val="17"/>
      <w:u w:val="none"/>
    </w:rPr>
  </w:style>
  <w:style w:type="character" w:customStyle="1" w:styleId="164ArialNarrow65pt0pt0">
    <w:name w:val="Основной текст (164) + Arial Narrow;6;5 pt;Интервал 0 pt"/>
    <w:basedOn w:val="1640"/>
    <w:rPr>
      <w:rFonts w:ascii="Arial Narrow" w:eastAsia="Arial Narrow" w:hAnsi="Arial Narrow" w:cs="Arial Narrow"/>
      <w:b/>
      <w:bCs/>
      <w:i w:val="0"/>
      <w:iCs w:val="0"/>
      <w:smallCaps w:val="0"/>
      <w:strike w:val="0"/>
      <w:color w:val="000000"/>
      <w:spacing w:val="2"/>
      <w:w w:val="100"/>
      <w:position w:val="0"/>
      <w:sz w:val="13"/>
      <w:szCs w:val="13"/>
      <w:u w:val="none"/>
      <w:lang w:val="uk-UA"/>
    </w:rPr>
  </w:style>
  <w:style w:type="character" w:customStyle="1" w:styleId="164BookAntiqua95pt0pt">
    <w:name w:val="Основной текст (164) + Book Antiqua;9;5 pt;Интервал 0 pt"/>
    <w:basedOn w:val="1640"/>
    <w:rPr>
      <w:rFonts w:ascii="Book Antiqua" w:eastAsia="Book Antiqua" w:hAnsi="Book Antiqua" w:cs="Book Antiqua"/>
      <w:b/>
      <w:bCs/>
      <w:i w:val="0"/>
      <w:iCs w:val="0"/>
      <w:smallCaps w:val="0"/>
      <w:strike w:val="0"/>
      <w:color w:val="000000"/>
      <w:spacing w:val="0"/>
      <w:w w:val="100"/>
      <w:position w:val="0"/>
      <w:sz w:val="19"/>
      <w:szCs w:val="19"/>
      <w:u w:val="none"/>
    </w:rPr>
  </w:style>
  <w:style w:type="character" w:customStyle="1" w:styleId="ArialNarrow85pt0pt9">
    <w:name w:val="Колонтитул + Arial Narrow;8;5 pt;Полужирный;Интервал 0 pt"/>
    <w:basedOn w:val="a5"/>
    <w:rPr>
      <w:rFonts w:ascii="Arial Narrow" w:eastAsia="Arial Narrow" w:hAnsi="Arial Narrow" w:cs="Arial Narrow"/>
      <w:b/>
      <w:bCs/>
      <w:i/>
      <w:iCs/>
      <w:smallCaps w:val="0"/>
      <w:strike w:val="0"/>
      <w:color w:val="000000"/>
      <w:spacing w:val="4"/>
      <w:w w:val="100"/>
      <w:position w:val="0"/>
      <w:sz w:val="17"/>
      <w:szCs w:val="17"/>
      <w:u w:val="single"/>
      <w:lang w:val="uk-UA"/>
    </w:rPr>
  </w:style>
  <w:style w:type="character" w:customStyle="1" w:styleId="131Impact75pt0pt">
    <w:name w:val="Основной текст (131) + Impact;7;5 pt;Интервал 0 pt"/>
    <w:basedOn w:val="1310"/>
    <w:rPr>
      <w:rFonts w:ascii="Impact" w:eastAsia="Impact" w:hAnsi="Impact" w:cs="Impact"/>
      <w:b w:val="0"/>
      <w:bCs w:val="0"/>
      <w:i w:val="0"/>
      <w:iCs w:val="0"/>
      <w:smallCaps w:val="0"/>
      <w:strike w:val="0"/>
      <w:color w:val="000000"/>
      <w:spacing w:val="2"/>
      <w:w w:val="100"/>
      <w:position w:val="0"/>
      <w:sz w:val="15"/>
      <w:szCs w:val="15"/>
      <w:u w:val="none"/>
      <w:lang w:val="uk-UA"/>
    </w:rPr>
  </w:style>
  <w:style w:type="character" w:customStyle="1" w:styleId="131105pt0pt0">
    <w:name w:val="Основной текст (131) + 10;5 pt;Полужирный;Интервал 0 pt"/>
    <w:basedOn w:val="1310"/>
    <w:rPr>
      <w:rFonts w:ascii="Times New Roman" w:eastAsia="Times New Roman" w:hAnsi="Times New Roman" w:cs="Times New Roman"/>
      <w:b/>
      <w:bCs/>
      <w:i w:val="0"/>
      <w:iCs w:val="0"/>
      <w:smallCaps w:val="0"/>
      <w:strike w:val="0"/>
      <w:color w:val="000000"/>
      <w:spacing w:val="1"/>
      <w:w w:val="100"/>
      <w:position w:val="0"/>
      <w:sz w:val="21"/>
      <w:szCs w:val="21"/>
      <w:u w:val="none"/>
      <w:lang w:val="uk-UA"/>
    </w:rPr>
  </w:style>
  <w:style w:type="character" w:customStyle="1" w:styleId="1822">
    <w:name w:val="Основной текст (182)_"/>
    <w:basedOn w:val="a0"/>
    <w:link w:val="1823"/>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164105pt0pt">
    <w:name w:val="Основной текст (164) + 10;5 pt;Интервал 0 pt"/>
    <w:basedOn w:val="1640"/>
    <w:rPr>
      <w:rFonts w:ascii="Times New Roman" w:eastAsia="Times New Roman" w:hAnsi="Times New Roman" w:cs="Times New Roman"/>
      <w:b/>
      <w:bCs/>
      <w:i w:val="0"/>
      <w:iCs w:val="0"/>
      <w:smallCaps w:val="0"/>
      <w:strike w:val="0"/>
      <w:color w:val="000000"/>
      <w:spacing w:val="1"/>
      <w:w w:val="100"/>
      <w:position w:val="0"/>
      <w:sz w:val="21"/>
      <w:szCs w:val="21"/>
      <w:u w:val="none"/>
      <w:lang w:val="uk-UA"/>
    </w:rPr>
  </w:style>
  <w:style w:type="character" w:customStyle="1" w:styleId="128pt0pt4">
    <w:name w:val="Основной текст (12) + 8 pt;Полужирный;Интервал 0 pt"/>
    <w:basedOn w:val="12"/>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9Calibri11pt3pt">
    <w:name w:val="Основной текст (19) + Calibri;11 pt;Интервал 3 pt"/>
    <w:basedOn w:val="19"/>
    <w:rPr>
      <w:rFonts w:ascii="Calibri" w:eastAsia="Calibri" w:hAnsi="Calibri" w:cs="Calibri"/>
      <w:b/>
      <w:bCs/>
      <w:i w:val="0"/>
      <w:iCs w:val="0"/>
      <w:smallCaps w:val="0"/>
      <w:strike w:val="0"/>
      <w:color w:val="000000"/>
      <w:spacing w:val="60"/>
      <w:w w:val="100"/>
      <w:position w:val="0"/>
      <w:sz w:val="22"/>
      <w:szCs w:val="22"/>
      <w:u w:val="none"/>
      <w:lang w:val="uk-UA"/>
    </w:rPr>
  </w:style>
  <w:style w:type="character" w:customStyle="1" w:styleId="198pt">
    <w:name w:val="Основной текст (19) + 8 pt"/>
    <w:basedOn w:val="19"/>
    <w:rPr>
      <w:rFonts w:ascii="Arial Narrow" w:eastAsia="Arial Narrow" w:hAnsi="Arial Narrow" w:cs="Arial Narrow"/>
      <w:b/>
      <w:bCs/>
      <w:i w:val="0"/>
      <w:iCs w:val="0"/>
      <w:smallCaps w:val="0"/>
      <w:strike w:val="0"/>
      <w:color w:val="000000"/>
      <w:spacing w:val="3"/>
      <w:w w:val="100"/>
      <w:position w:val="0"/>
      <w:sz w:val="16"/>
      <w:szCs w:val="16"/>
      <w:u w:val="none"/>
      <w:lang w:val="uk-UA"/>
    </w:rPr>
  </w:style>
  <w:style w:type="character" w:customStyle="1" w:styleId="137TimesNewRoman7pt0pt">
    <w:name w:val="Основной текст (137) + Times New Roman;7 pt;Не полужирный;Интервал 0 pt"/>
    <w:basedOn w:val="1370"/>
    <w:rPr>
      <w:rFonts w:ascii="Times New Roman" w:eastAsia="Times New Roman" w:hAnsi="Times New Roman" w:cs="Times New Roman"/>
      <w:b/>
      <w:bCs/>
      <w:i w:val="0"/>
      <w:iCs w:val="0"/>
      <w:smallCaps w:val="0"/>
      <w:strike w:val="0"/>
      <w:color w:val="000000"/>
      <w:spacing w:val="8"/>
      <w:w w:val="100"/>
      <w:position w:val="0"/>
      <w:sz w:val="14"/>
      <w:szCs w:val="14"/>
      <w:u w:val="none"/>
      <w:lang w:val="uk-UA"/>
    </w:rPr>
  </w:style>
  <w:style w:type="character" w:customStyle="1" w:styleId="322">
    <w:name w:val="Колонтитул (32)_"/>
    <w:basedOn w:val="a0"/>
    <w:link w:val="323"/>
    <w:rPr>
      <w:rFonts w:ascii="Times New Roman" w:eastAsia="Times New Roman" w:hAnsi="Times New Roman" w:cs="Times New Roman"/>
      <w:b w:val="0"/>
      <w:bCs w:val="0"/>
      <w:i w:val="0"/>
      <w:iCs w:val="0"/>
      <w:smallCaps w:val="0"/>
      <w:strike w:val="0"/>
      <w:sz w:val="16"/>
      <w:szCs w:val="16"/>
      <w:u w:val="none"/>
    </w:rPr>
  </w:style>
  <w:style w:type="character" w:customStyle="1" w:styleId="1648pt">
    <w:name w:val="Основной текст (164) + 8 pt"/>
    <w:basedOn w:val="1640"/>
    <w:rPr>
      <w:rFonts w:ascii="Times New Roman" w:eastAsia="Times New Roman" w:hAnsi="Times New Roman" w:cs="Times New Roman"/>
      <w:b/>
      <w:bCs/>
      <w:i w:val="0"/>
      <w:iCs w:val="0"/>
      <w:smallCaps w:val="0"/>
      <w:strike w:val="0"/>
      <w:color w:val="000000"/>
      <w:spacing w:val="3"/>
      <w:w w:val="100"/>
      <w:position w:val="0"/>
      <w:sz w:val="16"/>
      <w:szCs w:val="16"/>
      <w:u w:val="none"/>
      <w:lang w:val="uk-UA"/>
    </w:rPr>
  </w:style>
  <w:style w:type="character" w:customStyle="1" w:styleId="24ArialNarrow10pt0pt0">
    <w:name w:val="Основной текст (24) + Arial Narrow;10 pt;Интервал 0 pt"/>
    <w:basedOn w:val="240"/>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832">
    <w:name w:val="Основной текст (183)_"/>
    <w:basedOn w:val="a0"/>
    <w:link w:val="1833"/>
    <w:rPr>
      <w:rFonts w:ascii="Times New Roman" w:eastAsia="Times New Roman" w:hAnsi="Times New Roman" w:cs="Times New Roman"/>
      <w:b/>
      <w:bCs/>
      <w:i w:val="0"/>
      <w:iCs w:val="0"/>
      <w:smallCaps w:val="0"/>
      <w:strike w:val="0"/>
      <w:spacing w:val="2"/>
      <w:sz w:val="15"/>
      <w:szCs w:val="15"/>
      <w:u w:val="none"/>
    </w:rPr>
  </w:style>
  <w:style w:type="character" w:customStyle="1" w:styleId="18385pt0pt">
    <w:name w:val="Основной текст (183) + 8;5 pt;Не полужирный;Интервал 0 pt"/>
    <w:basedOn w:val="1832"/>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2775pt0pt">
    <w:name w:val="Основной текст (127) + 7;5 pt;Полужирный;Интервал 0 pt"/>
    <w:basedOn w:val="1272"/>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128pt0pt75">
    <w:name w:val="Основной текст (12) + 8 pt;Полужирный;Интервал 0 pt;Масштаб 75%"/>
    <w:basedOn w:val="12"/>
    <w:rPr>
      <w:rFonts w:ascii="Times New Roman" w:eastAsia="Times New Roman" w:hAnsi="Times New Roman" w:cs="Times New Roman"/>
      <w:b/>
      <w:bCs/>
      <w:i w:val="0"/>
      <w:iCs w:val="0"/>
      <w:smallCaps w:val="0"/>
      <w:strike w:val="0"/>
      <w:color w:val="000000"/>
      <w:spacing w:val="4"/>
      <w:w w:val="75"/>
      <w:position w:val="0"/>
      <w:sz w:val="16"/>
      <w:szCs w:val="16"/>
      <w:u w:val="none"/>
      <w:lang w:val="uk-UA"/>
    </w:rPr>
  </w:style>
  <w:style w:type="character" w:customStyle="1" w:styleId="128pt0pt5">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128pt0pt6">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1"/>
      <w:w w:val="100"/>
      <w:position w:val="0"/>
      <w:sz w:val="16"/>
      <w:szCs w:val="16"/>
      <w:u w:val="single"/>
      <w:lang w:val="uk-UA"/>
    </w:rPr>
  </w:style>
  <w:style w:type="character" w:customStyle="1" w:styleId="2995pt0pt0">
    <w:name w:val="Основной текст (29) + 9;5 pt;Полужирный;Интервал 0 pt"/>
    <w:basedOn w:val="29"/>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8285pt0pt">
    <w:name w:val="Основной текст (182) + 8;5 pt;Интервал 0 pt"/>
    <w:basedOn w:val="1822"/>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style>
  <w:style w:type="character" w:customStyle="1" w:styleId="18285pt0pt75">
    <w:name w:val="Основной текст (182) + 8;5 pt;Полужирный;Интервал 0 pt;Масштаб 75%"/>
    <w:basedOn w:val="1822"/>
    <w:rPr>
      <w:rFonts w:ascii="Times New Roman" w:eastAsia="Times New Roman" w:hAnsi="Times New Roman" w:cs="Times New Roman"/>
      <w:b/>
      <w:bCs/>
      <w:i w:val="0"/>
      <w:iCs w:val="0"/>
      <w:smallCaps w:val="0"/>
      <w:strike w:val="0"/>
      <w:color w:val="000000"/>
      <w:spacing w:val="2"/>
      <w:w w:val="75"/>
      <w:position w:val="0"/>
      <w:sz w:val="17"/>
      <w:szCs w:val="17"/>
      <w:u w:val="none"/>
      <w:lang w:val="uk-UA"/>
    </w:rPr>
  </w:style>
  <w:style w:type="character" w:customStyle="1" w:styleId="18285pt">
    <w:name w:val="Основной текст (182) + 8;5 pt"/>
    <w:basedOn w:val="1822"/>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107pt0pt">
    <w:name w:val="Колонтитул (10) + 7 pt;Интервал 0 pt"/>
    <w:basedOn w:val="104"/>
    <w:rPr>
      <w:rFonts w:ascii="Arial Narrow" w:eastAsia="Arial Narrow" w:hAnsi="Arial Narrow" w:cs="Arial Narrow"/>
      <w:b w:val="0"/>
      <w:bCs w:val="0"/>
      <w:i/>
      <w:iCs/>
      <w:smallCaps w:val="0"/>
      <w:strike w:val="0"/>
      <w:color w:val="000000"/>
      <w:spacing w:val="-7"/>
      <w:w w:val="100"/>
      <w:position w:val="0"/>
      <w:sz w:val="14"/>
      <w:szCs w:val="14"/>
      <w:u w:val="none"/>
      <w:lang w:val="uk-UA"/>
    </w:rPr>
  </w:style>
  <w:style w:type="character" w:customStyle="1" w:styleId="12Tahoma7pt0pt">
    <w:name w:val="Основной текст (12) + Tahoma;7 pt;Интервал 0 pt"/>
    <w:basedOn w:val="12"/>
    <w:rPr>
      <w:rFonts w:ascii="Tahoma" w:eastAsia="Tahoma" w:hAnsi="Tahoma" w:cs="Tahoma"/>
      <w:b w:val="0"/>
      <w:bCs w:val="0"/>
      <w:i w:val="0"/>
      <w:iCs w:val="0"/>
      <w:smallCaps w:val="0"/>
      <w:strike w:val="0"/>
      <w:color w:val="000000"/>
      <w:spacing w:val="0"/>
      <w:w w:val="100"/>
      <w:position w:val="0"/>
      <w:sz w:val="14"/>
      <w:szCs w:val="14"/>
      <w:u w:val="none"/>
      <w:lang w:val="uk-UA"/>
    </w:rPr>
  </w:style>
  <w:style w:type="character" w:customStyle="1" w:styleId="105Calibri11pt1pt">
    <w:name w:val="Основной текст (105) + Calibri;11 pt;Интервал 1 pt"/>
    <w:basedOn w:val="1052"/>
    <w:rPr>
      <w:rFonts w:ascii="Calibri" w:eastAsia="Calibri" w:hAnsi="Calibri" w:cs="Calibri"/>
      <w:b/>
      <w:bCs/>
      <w:i w:val="0"/>
      <w:iCs w:val="0"/>
      <w:smallCaps w:val="0"/>
      <w:strike w:val="0"/>
      <w:color w:val="000000"/>
      <w:spacing w:val="20"/>
      <w:w w:val="100"/>
      <w:position w:val="0"/>
      <w:sz w:val="22"/>
      <w:szCs w:val="22"/>
      <w:u w:val="none"/>
      <w:lang w:val="uk-UA"/>
    </w:rPr>
  </w:style>
  <w:style w:type="character" w:customStyle="1" w:styleId="1581">
    <w:name w:val="Заголовок №15 (8)_"/>
    <w:basedOn w:val="a0"/>
    <w:link w:val="1582"/>
    <w:rPr>
      <w:rFonts w:ascii="Arial Narrow" w:eastAsia="Arial Narrow" w:hAnsi="Arial Narrow" w:cs="Arial Narrow"/>
      <w:b/>
      <w:bCs/>
      <w:i w:val="0"/>
      <w:iCs w:val="0"/>
      <w:smallCaps w:val="0"/>
      <w:strike w:val="0"/>
      <w:spacing w:val="2"/>
      <w:sz w:val="21"/>
      <w:szCs w:val="21"/>
      <w:u w:val="none"/>
    </w:rPr>
  </w:style>
  <w:style w:type="character" w:customStyle="1" w:styleId="69ArialNarrow95pt0pt0">
    <w:name w:val="Основной текст (69) + Arial Narrow;9;5 pt;Интервал 0 pt"/>
    <w:basedOn w:val="690"/>
    <w:rPr>
      <w:rFonts w:ascii="Arial Narrow" w:eastAsia="Arial Narrow" w:hAnsi="Arial Narrow" w:cs="Arial Narrow"/>
      <w:b/>
      <w:bCs/>
      <w:i/>
      <w:iCs/>
      <w:smallCaps w:val="0"/>
      <w:strike w:val="0"/>
      <w:color w:val="000000"/>
      <w:spacing w:val="-5"/>
      <w:w w:val="100"/>
      <w:position w:val="0"/>
      <w:sz w:val="19"/>
      <w:szCs w:val="19"/>
      <w:u w:val="none"/>
      <w:lang w:val="uk-UA"/>
    </w:rPr>
  </w:style>
  <w:style w:type="character" w:customStyle="1" w:styleId="1842">
    <w:name w:val="Основной текст (184)_"/>
    <w:basedOn w:val="a0"/>
    <w:link w:val="1843"/>
    <w:rPr>
      <w:rFonts w:ascii="Arial Narrow" w:eastAsia="Arial Narrow" w:hAnsi="Arial Narrow" w:cs="Arial Narrow"/>
      <w:b/>
      <w:bCs/>
      <w:i/>
      <w:iCs/>
      <w:smallCaps w:val="0"/>
      <w:strike w:val="0"/>
      <w:spacing w:val="-2"/>
      <w:sz w:val="16"/>
      <w:szCs w:val="16"/>
      <w:u w:val="none"/>
    </w:rPr>
  </w:style>
  <w:style w:type="character" w:customStyle="1" w:styleId="1648pt0pt80">
    <w:name w:val="Основной текст (164) + 8 pt;Не полужирный;Интервал 0 pt;Масштаб 80%"/>
    <w:basedOn w:val="1640"/>
    <w:rPr>
      <w:rFonts w:ascii="Times New Roman" w:eastAsia="Times New Roman" w:hAnsi="Times New Roman" w:cs="Times New Roman"/>
      <w:b/>
      <w:bCs/>
      <w:i w:val="0"/>
      <w:iCs w:val="0"/>
      <w:smallCaps w:val="0"/>
      <w:strike w:val="0"/>
      <w:color w:val="000000"/>
      <w:spacing w:val="9"/>
      <w:w w:val="80"/>
      <w:position w:val="0"/>
      <w:sz w:val="16"/>
      <w:szCs w:val="16"/>
      <w:u w:val="none"/>
      <w:lang w:val="uk-UA"/>
    </w:rPr>
  </w:style>
  <w:style w:type="character" w:customStyle="1" w:styleId="16485pt0pt75">
    <w:name w:val="Основной текст (164) + 8;5 pt;Интервал 0 pt;Масштаб 75%"/>
    <w:basedOn w:val="1640"/>
    <w:rPr>
      <w:rFonts w:ascii="Times New Roman" w:eastAsia="Times New Roman" w:hAnsi="Times New Roman" w:cs="Times New Roman"/>
      <w:b/>
      <w:bCs/>
      <w:i w:val="0"/>
      <w:iCs w:val="0"/>
      <w:smallCaps w:val="0"/>
      <w:strike w:val="0"/>
      <w:color w:val="000000"/>
      <w:spacing w:val="2"/>
      <w:w w:val="75"/>
      <w:position w:val="0"/>
      <w:sz w:val="17"/>
      <w:szCs w:val="17"/>
      <w:u w:val="none"/>
      <w:lang w:val="uk-UA"/>
    </w:rPr>
  </w:style>
  <w:style w:type="character" w:customStyle="1" w:styleId="164Calibri8pt0pt">
    <w:name w:val="Основной текст (164) + Calibri;8 pt;Интервал 0 pt"/>
    <w:basedOn w:val="1640"/>
    <w:rPr>
      <w:rFonts w:ascii="Calibri" w:eastAsia="Calibri" w:hAnsi="Calibri" w:cs="Calibri"/>
      <w:b/>
      <w:bCs/>
      <w:i w:val="0"/>
      <w:iCs w:val="0"/>
      <w:smallCaps w:val="0"/>
      <w:strike w:val="0"/>
      <w:color w:val="000000"/>
      <w:spacing w:val="-3"/>
      <w:w w:val="100"/>
      <w:position w:val="0"/>
      <w:sz w:val="16"/>
      <w:szCs w:val="16"/>
      <w:u w:val="none"/>
      <w:lang w:val="uk-UA"/>
    </w:rPr>
  </w:style>
  <w:style w:type="character" w:customStyle="1" w:styleId="1851">
    <w:name w:val="Основной текст (185)_"/>
    <w:basedOn w:val="a0"/>
    <w:link w:val="1852"/>
    <w:rPr>
      <w:rFonts w:ascii="Arial Narrow" w:eastAsia="Arial Narrow" w:hAnsi="Arial Narrow" w:cs="Arial Narrow"/>
      <w:b/>
      <w:bCs/>
      <w:i w:val="0"/>
      <w:iCs w:val="0"/>
      <w:smallCaps w:val="0"/>
      <w:strike w:val="0"/>
      <w:spacing w:val="2"/>
      <w:sz w:val="21"/>
      <w:szCs w:val="21"/>
      <w:u w:val="none"/>
    </w:rPr>
  </w:style>
  <w:style w:type="character" w:customStyle="1" w:styleId="18465pt-1pt">
    <w:name w:val="Основной текст (184) + 6;5 pt;Не курсив;Интервал -1 pt"/>
    <w:basedOn w:val="1842"/>
    <w:rPr>
      <w:rFonts w:ascii="Arial Narrow" w:eastAsia="Arial Narrow" w:hAnsi="Arial Narrow" w:cs="Arial Narrow"/>
      <w:b/>
      <w:bCs/>
      <w:i/>
      <w:iCs/>
      <w:smallCaps w:val="0"/>
      <w:strike w:val="0"/>
      <w:color w:val="000000"/>
      <w:spacing w:val="-22"/>
      <w:w w:val="100"/>
      <w:position w:val="0"/>
      <w:sz w:val="13"/>
      <w:szCs w:val="13"/>
      <w:u w:val="none"/>
      <w:lang w:val="uk-UA"/>
    </w:rPr>
  </w:style>
  <w:style w:type="character" w:customStyle="1" w:styleId="18475pt0pt">
    <w:name w:val="Основной текст (184) + 7;5 pt;Не курсив;Интервал 0 pt"/>
    <w:basedOn w:val="1842"/>
    <w:rPr>
      <w:rFonts w:ascii="Arial Narrow" w:eastAsia="Arial Narrow" w:hAnsi="Arial Narrow" w:cs="Arial Narrow"/>
      <w:b/>
      <w:bCs/>
      <w:i/>
      <w:iCs/>
      <w:smallCaps w:val="0"/>
      <w:strike w:val="0"/>
      <w:color w:val="000000"/>
      <w:spacing w:val="1"/>
      <w:w w:val="100"/>
      <w:position w:val="0"/>
      <w:sz w:val="15"/>
      <w:szCs w:val="15"/>
      <w:u w:val="none"/>
      <w:lang w:val="uk-UA"/>
    </w:rPr>
  </w:style>
  <w:style w:type="character" w:customStyle="1" w:styleId="127TimesNewRoman0pt">
    <w:name w:val="Основной текст (127) + Times New Roman;Интервал 0 pt"/>
    <w:basedOn w:val="1272"/>
    <w:rPr>
      <w:rFonts w:ascii="Times New Roman" w:eastAsia="Times New Roman" w:hAnsi="Times New Roman" w:cs="Times New Roman"/>
      <w:b w:val="0"/>
      <w:bCs w:val="0"/>
      <w:i w:val="0"/>
      <w:iCs w:val="0"/>
      <w:smallCaps w:val="0"/>
      <w:strike w:val="0"/>
      <w:color w:val="000000"/>
      <w:spacing w:val="1"/>
      <w:w w:val="100"/>
      <w:position w:val="0"/>
      <w:sz w:val="13"/>
      <w:szCs w:val="13"/>
      <w:u w:val="none"/>
      <w:lang w:val="uk-UA"/>
    </w:rPr>
  </w:style>
  <w:style w:type="character" w:customStyle="1" w:styleId="164ArialNarrow75pt0pt">
    <w:name w:val="Основной текст (164) + Arial Narrow;7;5 pt;Интервал 0 pt"/>
    <w:basedOn w:val="1640"/>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1861">
    <w:name w:val="Основной текст (186)_"/>
    <w:basedOn w:val="a0"/>
    <w:link w:val="1862"/>
    <w:rPr>
      <w:rFonts w:ascii="Times New Roman" w:eastAsia="Times New Roman" w:hAnsi="Times New Roman" w:cs="Times New Roman"/>
      <w:b w:val="0"/>
      <w:bCs w:val="0"/>
      <w:i w:val="0"/>
      <w:iCs w:val="0"/>
      <w:smallCaps w:val="0"/>
      <w:strike w:val="0"/>
      <w:spacing w:val="-9"/>
      <w:sz w:val="23"/>
      <w:szCs w:val="23"/>
      <w:u w:val="none"/>
    </w:rPr>
  </w:style>
  <w:style w:type="character" w:customStyle="1" w:styleId="186ArialNarrow105pt-1pt">
    <w:name w:val="Основной текст (186) + Arial Narrow;10;5 pt;Курсив;Интервал -1 pt"/>
    <w:basedOn w:val="1861"/>
    <w:rPr>
      <w:rFonts w:ascii="Arial Narrow" w:eastAsia="Arial Narrow" w:hAnsi="Arial Narrow" w:cs="Arial Narrow"/>
      <w:b w:val="0"/>
      <w:bCs w:val="0"/>
      <w:i/>
      <w:iCs/>
      <w:smallCaps w:val="0"/>
      <w:strike w:val="0"/>
      <w:color w:val="000000"/>
      <w:spacing w:val="-26"/>
      <w:w w:val="100"/>
      <w:position w:val="0"/>
      <w:sz w:val="21"/>
      <w:szCs w:val="21"/>
      <w:u w:val="none"/>
      <w:lang w:val="uk-UA"/>
    </w:rPr>
  </w:style>
  <w:style w:type="character" w:customStyle="1" w:styleId="1820pt">
    <w:name w:val="Основной текст (182) + Курсив;Интервал 0 pt"/>
    <w:basedOn w:val="1822"/>
    <w:rPr>
      <w:rFonts w:ascii="Times New Roman" w:eastAsia="Times New Roman" w:hAnsi="Times New Roman" w:cs="Times New Roman"/>
      <w:b w:val="0"/>
      <w:bCs w:val="0"/>
      <w:i/>
      <w:iCs/>
      <w:smallCaps w:val="0"/>
      <w:strike w:val="0"/>
      <w:color w:val="000000"/>
      <w:spacing w:val="8"/>
      <w:w w:val="100"/>
      <w:position w:val="0"/>
      <w:sz w:val="18"/>
      <w:szCs w:val="18"/>
      <w:u w:val="none"/>
      <w:lang w:val="uk-UA"/>
    </w:rPr>
  </w:style>
  <w:style w:type="character" w:customStyle="1" w:styleId="1820pt0">
    <w:name w:val="Основной текст (182) + Курсив;Интервал 0 pt"/>
    <w:basedOn w:val="1822"/>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18285pt0pt0">
    <w:name w:val="Основной текст (182) + 8;5 pt;Интервал 0 pt"/>
    <w:basedOn w:val="1822"/>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182105pt0pt">
    <w:name w:val="Основной текст (182) + 10;5 pt;Полужирный;Интервал 0 pt"/>
    <w:basedOn w:val="1822"/>
    <w:rPr>
      <w:rFonts w:ascii="Times New Roman" w:eastAsia="Times New Roman" w:hAnsi="Times New Roman" w:cs="Times New Roman"/>
      <w:b/>
      <w:bCs/>
      <w:i w:val="0"/>
      <w:iCs w:val="0"/>
      <w:smallCaps w:val="0"/>
      <w:strike w:val="0"/>
      <w:color w:val="000000"/>
      <w:spacing w:val="1"/>
      <w:w w:val="100"/>
      <w:position w:val="0"/>
      <w:sz w:val="21"/>
      <w:szCs w:val="21"/>
      <w:u w:val="none"/>
      <w:lang w:val="uk-UA"/>
    </w:rPr>
  </w:style>
  <w:style w:type="character" w:customStyle="1" w:styleId="1871">
    <w:name w:val="Основной текст (187)_"/>
    <w:basedOn w:val="a0"/>
    <w:link w:val="1872"/>
    <w:rPr>
      <w:rFonts w:ascii="Times New Roman" w:eastAsia="Times New Roman" w:hAnsi="Times New Roman" w:cs="Times New Roman"/>
      <w:b/>
      <w:bCs/>
      <w:i w:val="0"/>
      <w:iCs w:val="0"/>
      <w:smallCaps w:val="0"/>
      <w:strike w:val="0"/>
      <w:spacing w:val="4"/>
      <w:sz w:val="20"/>
      <w:szCs w:val="20"/>
      <w:u w:val="none"/>
    </w:rPr>
  </w:style>
  <w:style w:type="character" w:customStyle="1" w:styleId="1560pt">
    <w:name w:val="Заголовок №15 (6) + Интервал 0 pt"/>
    <w:basedOn w:val="1560"/>
    <w:rPr>
      <w:rFonts w:ascii="Arial Narrow" w:eastAsia="Arial Narrow" w:hAnsi="Arial Narrow" w:cs="Arial Narrow"/>
      <w:b/>
      <w:bCs/>
      <w:i w:val="0"/>
      <w:iCs w:val="0"/>
      <w:smallCaps w:val="0"/>
      <w:strike w:val="0"/>
      <w:color w:val="000000"/>
      <w:spacing w:val="2"/>
      <w:w w:val="100"/>
      <w:position w:val="0"/>
      <w:sz w:val="25"/>
      <w:szCs w:val="25"/>
      <w:u w:val="none"/>
      <w:lang w:val="uk-UA"/>
    </w:rPr>
  </w:style>
  <w:style w:type="character" w:customStyle="1" w:styleId="173Calibri105pt0pt">
    <w:name w:val="Основной текст (173) + Calibri;10;5 pt;Интервал 0 pt"/>
    <w:basedOn w:val="1732"/>
    <w:rPr>
      <w:rFonts w:ascii="Calibri" w:eastAsia="Calibri" w:hAnsi="Calibri" w:cs="Calibri"/>
      <w:b/>
      <w:bCs/>
      <w:i/>
      <w:iCs/>
      <w:smallCaps w:val="0"/>
      <w:strike w:val="0"/>
      <w:color w:val="000000"/>
      <w:spacing w:val="2"/>
      <w:w w:val="100"/>
      <w:position w:val="0"/>
      <w:sz w:val="21"/>
      <w:szCs w:val="21"/>
      <w:u w:val="none"/>
      <w:lang w:val="uk-UA"/>
    </w:rPr>
  </w:style>
  <w:style w:type="character" w:customStyle="1" w:styleId="173Calibri4pt0pt">
    <w:name w:val="Основной текст (173) + Calibri;4 pt;Не полужирный;Не курсив;Интервал 0 pt"/>
    <w:basedOn w:val="1732"/>
    <w:rPr>
      <w:rFonts w:ascii="Calibri" w:eastAsia="Calibri" w:hAnsi="Calibri" w:cs="Calibri"/>
      <w:b/>
      <w:bCs/>
      <w:i/>
      <w:iCs/>
      <w:smallCaps w:val="0"/>
      <w:strike w:val="0"/>
      <w:color w:val="000000"/>
      <w:spacing w:val="0"/>
      <w:w w:val="100"/>
      <w:position w:val="0"/>
      <w:sz w:val="8"/>
      <w:szCs w:val="8"/>
      <w:u w:val="none"/>
      <w:lang w:val="uk-UA"/>
    </w:rPr>
  </w:style>
  <w:style w:type="character" w:customStyle="1" w:styleId="16485pt0pt4">
    <w:name w:val="Основной текст (164) + 8;5 pt;Не полужирный;Интервал 0 pt"/>
    <w:basedOn w:val="164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64ArialNarrow55pt0pt">
    <w:name w:val="Основной текст (164) + Arial Narrow;5;5 pt;Не полужирный;Интервал 0 pt"/>
    <w:basedOn w:val="1640"/>
    <w:rPr>
      <w:rFonts w:ascii="Arial Narrow" w:eastAsia="Arial Narrow" w:hAnsi="Arial Narrow" w:cs="Arial Narrow"/>
      <w:b/>
      <w:bCs/>
      <w:i w:val="0"/>
      <w:iCs w:val="0"/>
      <w:smallCaps w:val="0"/>
      <w:strike w:val="0"/>
      <w:color w:val="000000"/>
      <w:spacing w:val="1"/>
      <w:w w:val="100"/>
      <w:position w:val="0"/>
      <w:sz w:val="11"/>
      <w:szCs w:val="11"/>
      <w:u w:val="none"/>
      <w:lang w:val="uk-UA"/>
    </w:rPr>
  </w:style>
  <w:style w:type="character" w:customStyle="1" w:styleId="164ArialNarrow9pt0pt">
    <w:name w:val="Основной текст (164) + Arial Narrow;9 pt;Интервал 0 pt"/>
    <w:basedOn w:val="1640"/>
    <w:rPr>
      <w:rFonts w:ascii="Arial Narrow" w:eastAsia="Arial Narrow" w:hAnsi="Arial Narrow" w:cs="Arial Narrow"/>
      <w:b/>
      <w:bCs/>
      <w:i w:val="0"/>
      <w:iCs w:val="0"/>
      <w:smallCaps w:val="0"/>
      <w:strike w:val="0"/>
      <w:color w:val="000000"/>
      <w:spacing w:val="-6"/>
      <w:w w:val="100"/>
      <w:position w:val="0"/>
      <w:sz w:val="18"/>
      <w:szCs w:val="18"/>
      <w:u w:val="none"/>
      <w:lang w:val="uk-UA"/>
    </w:rPr>
  </w:style>
  <w:style w:type="character" w:customStyle="1" w:styleId="1648pt0pt75">
    <w:name w:val="Основной текст (164) + 8 pt;Интервал 0 pt;Масштаб 75%"/>
    <w:basedOn w:val="1640"/>
    <w:rPr>
      <w:rFonts w:ascii="Times New Roman" w:eastAsia="Times New Roman" w:hAnsi="Times New Roman" w:cs="Times New Roman"/>
      <w:b/>
      <w:bCs/>
      <w:i w:val="0"/>
      <w:iCs w:val="0"/>
      <w:smallCaps w:val="0"/>
      <w:strike w:val="0"/>
      <w:color w:val="000000"/>
      <w:spacing w:val="4"/>
      <w:w w:val="75"/>
      <w:position w:val="0"/>
      <w:sz w:val="16"/>
      <w:szCs w:val="16"/>
      <w:u w:val="none"/>
      <w:lang w:val="uk-UA"/>
    </w:rPr>
  </w:style>
  <w:style w:type="character" w:customStyle="1" w:styleId="16475pt0pt700">
    <w:name w:val="Основной текст (164) + 7;5 pt;Интервал 0 pt;Масштаб 70%"/>
    <w:basedOn w:val="1640"/>
    <w:rPr>
      <w:rFonts w:ascii="Times New Roman" w:eastAsia="Times New Roman" w:hAnsi="Times New Roman" w:cs="Times New Roman"/>
      <w:b/>
      <w:bCs/>
      <w:i w:val="0"/>
      <w:iCs w:val="0"/>
      <w:smallCaps w:val="0"/>
      <w:strike w:val="0"/>
      <w:color w:val="000000"/>
      <w:spacing w:val="8"/>
      <w:w w:val="70"/>
      <w:position w:val="0"/>
      <w:sz w:val="15"/>
      <w:szCs w:val="15"/>
      <w:u w:val="none"/>
      <w:lang w:val="uk-UA"/>
    </w:rPr>
  </w:style>
  <w:style w:type="character" w:customStyle="1" w:styleId="2175pt0pt">
    <w:name w:val="Колонтитул (21) + 7;5 pt;Не полужирный;Интервал 0 pt"/>
    <w:basedOn w:val="212"/>
    <w:rPr>
      <w:rFonts w:ascii="Arial Narrow" w:eastAsia="Arial Narrow" w:hAnsi="Arial Narrow" w:cs="Arial Narrow"/>
      <w:b/>
      <w:bCs/>
      <w:i/>
      <w:iCs/>
      <w:smallCaps w:val="0"/>
      <w:strike w:val="0"/>
      <w:color w:val="000000"/>
      <w:spacing w:val="-7"/>
      <w:w w:val="100"/>
      <w:position w:val="0"/>
      <w:sz w:val="15"/>
      <w:szCs w:val="15"/>
      <w:u w:val="none"/>
      <w:lang w:val="uk-UA"/>
    </w:rPr>
  </w:style>
  <w:style w:type="character" w:customStyle="1" w:styleId="1591">
    <w:name w:val="Заголовок №15 (9)_"/>
    <w:basedOn w:val="a0"/>
    <w:link w:val="1592"/>
    <w:rPr>
      <w:rFonts w:ascii="Arial Narrow" w:eastAsia="Arial Narrow" w:hAnsi="Arial Narrow" w:cs="Arial Narrow"/>
      <w:b/>
      <w:bCs/>
      <w:i w:val="0"/>
      <w:iCs w:val="0"/>
      <w:smallCaps w:val="0"/>
      <w:strike w:val="0"/>
      <w:spacing w:val="2"/>
      <w:sz w:val="20"/>
      <w:szCs w:val="20"/>
      <w:u w:val="none"/>
    </w:rPr>
  </w:style>
  <w:style w:type="character" w:customStyle="1" w:styleId="164ArialNarrow8pt0pt">
    <w:name w:val="Основной текст (164) + Arial Narrow;8 pt;Интервал 0 pt"/>
    <w:basedOn w:val="1640"/>
    <w:rPr>
      <w:rFonts w:ascii="Arial Narrow" w:eastAsia="Arial Narrow" w:hAnsi="Arial Narrow" w:cs="Arial Narrow"/>
      <w:b/>
      <w:bCs/>
      <w:i w:val="0"/>
      <w:iCs w:val="0"/>
      <w:smallCaps w:val="0"/>
      <w:strike w:val="0"/>
      <w:color w:val="000000"/>
      <w:spacing w:val="-3"/>
      <w:w w:val="100"/>
      <w:position w:val="0"/>
      <w:sz w:val="16"/>
      <w:szCs w:val="16"/>
      <w:u w:val="none"/>
      <w:lang w:val="uk-UA"/>
    </w:rPr>
  </w:style>
  <w:style w:type="character" w:customStyle="1" w:styleId="1644pt0pt60">
    <w:name w:val="Основной текст (164) + 4 pt;Интервал 0 pt;Масштаб 60%"/>
    <w:basedOn w:val="1640"/>
    <w:rPr>
      <w:rFonts w:ascii="Times New Roman" w:eastAsia="Times New Roman" w:hAnsi="Times New Roman" w:cs="Times New Roman"/>
      <w:b/>
      <w:bCs/>
      <w:i w:val="0"/>
      <w:iCs w:val="0"/>
      <w:smallCaps w:val="0"/>
      <w:strike w:val="0"/>
      <w:color w:val="000000"/>
      <w:spacing w:val="2"/>
      <w:w w:val="60"/>
      <w:position w:val="0"/>
      <w:sz w:val="8"/>
      <w:szCs w:val="8"/>
      <w:u w:val="none"/>
      <w:lang w:val="uk-UA"/>
    </w:rPr>
  </w:style>
  <w:style w:type="character" w:customStyle="1" w:styleId="16465pt0pt">
    <w:name w:val="Основной текст (164) + 6;5 pt;Не полужирный;Интервал 0 pt"/>
    <w:basedOn w:val="1640"/>
    <w:rPr>
      <w:rFonts w:ascii="Times New Roman" w:eastAsia="Times New Roman" w:hAnsi="Times New Roman" w:cs="Times New Roman"/>
      <w:b/>
      <w:bCs/>
      <w:i w:val="0"/>
      <w:iCs w:val="0"/>
      <w:smallCaps w:val="0"/>
      <w:strike w:val="0"/>
      <w:color w:val="000000"/>
      <w:spacing w:val="7"/>
      <w:w w:val="100"/>
      <w:position w:val="0"/>
      <w:sz w:val="13"/>
      <w:szCs w:val="13"/>
      <w:u w:val="none"/>
      <w:lang w:val="uk-UA"/>
    </w:rPr>
  </w:style>
  <w:style w:type="character" w:customStyle="1" w:styleId="137TimesNewRoman85pt0pt2">
    <w:name w:val="Основной текст (137) + Times New Roman;8;5 pt;Не полужирный;Интервал 0 pt"/>
    <w:basedOn w:val="1370"/>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156TimesNewRoman75pt0pt">
    <w:name w:val="Основной текст (156) + Times New Roman;7;5 pt;Интервал 0 pt"/>
    <w:basedOn w:val="1562"/>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156TimesNewRoman75pt0pt0">
    <w:name w:val="Основной текст (156) + Times New Roman;7;5 pt;Малые прописные;Интервал 0 pt"/>
    <w:basedOn w:val="1562"/>
    <w:rPr>
      <w:rFonts w:ascii="Times New Roman" w:eastAsia="Times New Roman" w:hAnsi="Times New Roman" w:cs="Times New Roman"/>
      <w:b w:val="0"/>
      <w:bCs w:val="0"/>
      <w:i w:val="0"/>
      <w:iCs w:val="0"/>
      <w:smallCaps/>
      <w:strike w:val="0"/>
      <w:color w:val="000000"/>
      <w:spacing w:val="6"/>
      <w:w w:val="100"/>
      <w:position w:val="0"/>
      <w:sz w:val="15"/>
      <w:szCs w:val="15"/>
      <w:u w:val="none"/>
      <w:lang w:val="uk-UA"/>
    </w:rPr>
  </w:style>
  <w:style w:type="character" w:customStyle="1" w:styleId="1881">
    <w:name w:val="Основной текст (188)_"/>
    <w:basedOn w:val="a0"/>
    <w:link w:val="1882"/>
    <w:rPr>
      <w:rFonts w:ascii="Times New Roman" w:eastAsia="Times New Roman" w:hAnsi="Times New Roman" w:cs="Times New Roman"/>
      <w:b w:val="0"/>
      <w:bCs w:val="0"/>
      <w:i w:val="0"/>
      <w:iCs w:val="0"/>
      <w:smallCaps w:val="0"/>
      <w:strike w:val="0"/>
      <w:spacing w:val="4"/>
      <w:sz w:val="14"/>
      <w:szCs w:val="14"/>
      <w:u w:val="none"/>
    </w:rPr>
  </w:style>
  <w:style w:type="character" w:customStyle="1" w:styleId="131105pt0pt1">
    <w:name w:val="Основной текст (131) + 10;5 pt;Полужирный;Интервал 0 pt"/>
    <w:basedOn w:val="1310"/>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13165pt">
    <w:name w:val="Основной текст (131) + 6;5 pt"/>
    <w:basedOn w:val="131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uk-UA"/>
    </w:rPr>
  </w:style>
  <w:style w:type="character" w:customStyle="1" w:styleId="1318pt0pt">
    <w:name w:val="Основной текст (131) + 8 pt;Полужирный;Интервал 0 pt"/>
    <w:basedOn w:val="1310"/>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891">
    <w:name w:val="Основной текст (189)_"/>
    <w:basedOn w:val="a0"/>
    <w:link w:val="1892"/>
    <w:rPr>
      <w:rFonts w:ascii="Arial Narrow" w:eastAsia="Arial Narrow" w:hAnsi="Arial Narrow" w:cs="Arial Narrow"/>
      <w:b/>
      <w:bCs/>
      <w:i w:val="0"/>
      <w:iCs w:val="0"/>
      <w:smallCaps w:val="0"/>
      <w:strike w:val="0"/>
      <w:spacing w:val="2"/>
      <w:sz w:val="28"/>
      <w:szCs w:val="28"/>
      <w:u w:val="none"/>
    </w:rPr>
  </w:style>
  <w:style w:type="character" w:customStyle="1" w:styleId="18915pt0pt">
    <w:name w:val="Основной текст (189) + 15 pt;Интервал 0 pt"/>
    <w:basedOn w:val="1891"/>
    <w:rPr>
      <w:rFonts w:ascii="Arial Narrow" w:eastAsia="Arial Narrow" w:hAnsi="Arial Narrow" w:cs="Arial Narrow"/>
      <w:b/>
      <w:bCs/>
      <w:i w:val="0"/>
      <w:iCs w:val="0"/>
      <w:smallCaps w:val="0"/>
      <w:strike w:val="0"/>
      <w:color w:val="000000"/>
      <w:spacing w:val="-9"/>
      <w:w w:val="100"/>
      <w:position w:val="0"/>
      <w:sz w:val="30"/>
      <w:szCs w:val="30"/>
      <w:u w:val="none"/>
      <w:lang w:val="uk-UA"/>
    </w:rPr>
  </w:style>
  <w:style w:type="character" w:customStyle="1" w:styleId="333">
    <w:name w:val="Колонтитул (33)_"/>
    <w:basedOn w:val="a0"/>
    <w:link w:val="334"/>
    <w:rPr>
      <w:rFonts w:ascii="Arial Narrow" w:eastAsia="Arial Narrow" w:hAnsi="Arial Narrow" w:cs="Arial Narrow"/>
      <w:b/>
      <w:bCs/>
      <w:i/>
      <w:iCs/>
      <w:smallCaps w:val="0"/>
      <w:strike w:val="0"/>
      <w:spacing w:val="-2"/>
      <w:sz w:val="13"/>
      <w:szCs w:val="13"/>
      <w:u w:val="none"/>
    </w:rPr>
  </w:style>
  <w:style w:type="character" w:customStyle="1" w:styleId="16485pt0pt5">
    <w:name w:val="Основной текст (164) + 8;5 pt;Не полужирный;Малые прописные;Интервал 0 pt"/>
    <w:basedOn w:val="1640"/>
    <w:rPr>
      <w:rFonts w:ascii="Times New Roman" w:eastAsia="Times New Roman" w:hAnsi="Times New Roman" w:cs="Times New Roman"/>
      <w:b/>
      <w:bCs/>
      <w:i w:val="0"/>
      <w:iCs w:val="0"/>
      <w:smallCaps/>
      <w:strike w:val="0"/>
      <w:color w:val="000000"/>
      <w:spacing w:val="6"/>
      <w:w w:val="100"/>
      <w:position w:val="0"/>
      <w:sz w:val="17"/>
      <w:szCs w:val="17"/>
      <w:u w:val="none"/>
      <w:lang w:val="uk-UA"/>
    </w:rPr>
  </w:style>
  <w:style w:type="character" w:customStyle="1" w:styleId="1900">
    <w:name w:val="Основной текст (190)_"/>
    <w:basedOn w:val="a0"/>
    <w:link w:val="1901"/>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1030pt0">
    <w:name w:val="Заголовок №10 (3) + Интервал 0 pt"/>
    <w:basedOn w:val="1030"/>
    <w:rPr>
      <w:rFonts w:ascii="Arial Narrow" w:eastAsia="Arial Narrow" w:hAnsi="Arial Narrow" w:cs="Arial Narrow"/>
      <w:b/>
      <w:bCs/>
      <w:i w:val="0"/>
      <w:iCs w:val="0"/>
      <w:smallCaps w:val="0"/>
      <w:strike w:val="0"/>
      <w:color w:val="000000"/>
      <w:spacing w:val="2"/>
      <w:w w:val="100"/>
      <w:position w:val="0"/>
      <w:sz w:val="25"/>
      <w:szCs w:val="25"/>
      <w:u w:val="none"/>
      <w:lang w:val="uk-UA"/>
    </w:rPr>
  </w:style>
  <w:style w:type="character" w:customStyle="1" w:styleId="184TimesNewRoman95pt-1pt">
    <w:name w:val="Основной текст (184) + Times New Roman;9;5 pt;Не полужирный;Интервал -1 pt"/>
    <w:basedOn w:val="1842"/>
    <w:rPr>
      <w:rFonts w:ascii="Times New Roman" w:eastAsia="Times New Roman" w:hAnsi="Times New Roman" w:cs="Times New Roman"/>
      <w:b/>
      <w:bCs/>
      <w:i/>
      <w:iCs/>
      <w:smallCaps w:val="0"/>
      <w:strike w:val="0"/>
      <w:color w:val="000000"/>
      <w:spacing w:val="-20"/>
      <w:w w:val="100"/>
      <w:position w:val="0"/>
      <w:sz w:val="19"/>
      <w:szCs w:val="19"/>
      <w:u w:val="none"/>
      <w:lang w:val="uk-UA"/>
    </w:rPr>
  </w:style>
  <w:style w:type="character" w:customStyle="1" w:styleId="1910">
    <w:name w:val="Основной текст (191)_"/>
    <w:basedOn w:val="a0"/>
    <w:link w:val="1911"/>
    <w:rPr>
      <w:rFonts w:ascii="Times New Roman" w:eastAsia="Times New Roman" w:hAnsi="Times New Roman" w:cs="Times New Roman"/>
      <w:b/>
      <w:bCs/>
      <w:i/>
      <w:iCs/>
      <w:smallCaps w:val="0"/>
      <w:strike w:val="0"/>
      <w:spacing w:val="2"/>
      <w:sz w:val="16"/>
      <w:szCs w:val="16"/>
      <w:u w:val="none"/>
    </w:rPr>
  </w:style>
  <w:style w:type="character" w:customStyle="1" w:styleId="19185pt0pt">
    <w:name w:val="Основной текст (191) + 8;5 pt;Не полужирный;Интервал 0 pt"/>
    <w:basedOn w:val="191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1917pt0pt">
    <w:name w:val="Основной текст (191) + 7 pt;Не курсив;Интервал 0 pt"/>
    <w:basedOn w:val="1910"/>
    <w:rPr>
      <w:rFonts w:ascii="Times New Roman" w:eastAsia="Times New Roman" w:hAnsi="Times New Roman" w:cs="Times New Roman"/>
      <w:b/>
      <w:bCs/>
      <w:i/>
      <w:iCs/>
      <w:smallCaps w:val="0"/>
      <w:strike w:val="0"/>
      <w:color w:val="000000"/>
      <w:spacing w:val="0"/>
      <w:w w:val="100"/>
      <w:position w:val="0"/>
      <w:sz w:val="14"/>
      <w:szCs w:val="14"/>
      <w:u w:val="none"/>
    </w:rPr>
  </w:style>
  <w:style w:type="character" w:customStyle="1" w:styleId="1275pt0pt5">
    <w:name w:val="Основной текст (127) + 5 pt;Полужирный;Интервал 0 pt"/>
    <w:basedOn w:val="1272"/>
    <w:rPr>
      <w:rFonts w:ascii="Arial Narrow" w:eastAsia="Arial Narrow" w:hAnsi="Arial Narrow" w:cs="Arial Narrow"/>
      <w:b/>
      <w:bCs/>
      <w:i w:val="0"/>
      <w:iCs w:val="0"/>
      <w:smallCaps w:val="0"/>
      <w:strike w:val="0"/>
      <w:color w:val="000000"/>
      <w:spacing w:val="3"/>
      <w:w w:val="100"/>
      <w:position w:val="0"/>
      <w:sz w:val="10"/>
      <w:szCs w:val="10"/>
      <w:u w:val="none"/>
      <w:lang w:val="uk-UA"/>
    </w:rPr>
  </w:style>
  <w:style w:type="character" w:customStyle="1" w:styleId="1270pt">
    <w:name w:val="Основной текст (127) + Интервал 0 pt"/>
    <w:basedOn w:val="1272"/>
    <w:rPr>
      <w:rFonts w:ascii="Arial Narrow" w:eastAsia="Arial Narrow" w:hAnsi="Arial Narrow" w:cs="Arial Narrow"/>
      <w:b w:val="0"/>
      <w:bCs w:val="0"/>
      <w:i w:val="0"/>
      <w:iCs w:val="0"/>
      <w:smallCaps w:val="0"/>
      <w:strike w:val="0"/>
      <w:color w:val="000000"/>
      <w:spacing w:val="-4"/>
      <w:w w:val="100"/>
      <w:position w:val="0"/>
      <w:sz w:val="13"/>
      <w:szCs w:val="13"/>
      <w:u w:val="none"/>
      <w:lang w:val="uk-UA"/>
    </w:rPr>
  </w:style>
  <w:style w:type="character" w:customStyle="1" w:styleId="12755pt0pt">
    <w:name w:val="Основной текст (127) + 5;5 pt;Интервал 0 pt"/>
    <w:basedOn w:val="1272"/>
    <w:rPr>
      <w:rFonts w:ascii="Arial Narrow" w:eastAsia="Arial Narrow" w:hAnsi="Arial Narrow" w:cs="Arial Narrow"/>
      <w:b w:val="0"/>
      <w:bCs w:val="0"/>
      <w:i w:val="0"/>
      <w:iCs w:val="0"/>
      <w:smallCaps w:val="0"/>
      <w:strike w:val="0"/>
      <w:color w:val="000000"/>
      <w:spacing w:val="0"/>
      <w:w w:val="100"/>
      <w:position w:val="0"/>
      <w:sz w:val="11"/>
      <w:szCs w:val="11"/>
      <w:u w:val="none"/>
      <w:lang w:val="uk-UA"/>
    </w:rPr>
  </w:style>
  <w:style w:type="character" w:customStyle="1" w:styleId="164Impact115pt0pt">
    <w:name w:val="Основной текст (164) + Impact;11;5 pt;Не полужирный;Интервал 0 pt"/>
    <w:basedOn w:val="1640"/>
    <w:rPr>
      <w:rFonts w:ascii="Impact" w:eastAsia="Impact" w:hAnsi="Impact" w:cs="Impact"/>
      <w:b/>
      <w:bCs/>
      <w:i w:val="0"/>
      <w:iCs w:val="0"/>
      <w:smallCaps w:val="0"/>
      <w:strike w:val="0"/>
      <w:color w:val="000000"/>
      <w:spacing w:val="0"/>
      <w:w w:val="100"/>
      <w:position w:val="0"/>
      <w:sz w:val="23"/>
      <w:szCs w:val="23"/>
      <w:u w:val="none"/>
    </w:rPr>
  </w:style>
  <w:style w:type="character" w:customStyle="1" w:styleId="16485pt0pt6">
    <w:name w:val="Основной текст (164) + 8;5 pt;Не полужирный;Интервал 0 pt"/>
    <w:basedOn w:val="1640"/>
    <w:rPr>
      <w:rFonts w:ascii="Times New Roman" w:eastAsia="Times New Roman" w:hAnsi="Times New Roman" w:cs="Times New Roman"/>
      <w:b/>
      <w:bCs/>
      <w:i w:val="0"/>
      <w:iCs w:val="0"/>
      <w:smallCaps w:val="0"/>
      <w:strike w:val="0"/>
      <w:color w:val="000000"/>
      <w:spacing w:val="6"/>
      <w:w w:val="100"/>
      <w:position w:val="0"/>
      <w:sz w:val="17"/>
      <w:szCs w:val="17"/>
      <w:u w:val="single"/>
      <w:lang w:val="uk-UA"/>
    </w:rPr>
  </w:style>
  <w:style w:type="character" w:customStyle="1" w:styleId="9ArialNarrow125pt0pt2">
    <w:name w:val="Основной текст (9) + Arial Narrow;12;5 pt;Интервал 0 pt"/>
    <w:basedOn w:val="9"/>
    <w:rPr>
      <w:rFonts w:ascii="Arial Narrow" w:eastAsia="Arial Narrow" w:hAnsi="Arial Narrow" w:cs="Arial Narrow"/>
      <w:b/>
      <w:bCs/>
      <w:i w:val="0"/>
      <w:iCs w:val="0"/>
      <w:smallCaps w:val="0"/>
      <w:strike w:val="0"/>
      <w:color w:val="000000"/>
      <w:spacing w:val="2"/>
      <w:w w:val="100"/>
      <w:position w:val="0"/>
      <w:sz w:val="25"/>
      <w:szCs w:val="25"/>
      <w:u w:val="none"/>
      <w:lang w:val="uk-UA"/>
    </w:rPr>
  </w:style>
  <w:style w:type="character" w:customStyle="1" w:styleId="1648pt0pt0">
    <w:name w:val="Основной текст (164) + 8 pt;Не полужирный;Интервал 0 pt"/>
    <w:basedOn w:val="1640"/>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164ArialNarrow95pt0pt">
    <w:name w:val="Основной текст (164) + Arial Narrow;9;5 pt;Интервал 0 pt"/>
    <w:basedOn w:val="1640"/>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164Impact75pt0pt">
    <w:name w:val="Основной текст (164) + Impact;7;5 pt;Не полужирный;Интервал 0 pt"/>
    <w:basedOn w:val="1640"/>
    <w:rPr>
      <w:rFonts w:ascii="Impact" w:eastAsia="Impact" w:hAnsi="Impact" w:cs="Impact"/>
      <w:b/>
      <w:bCs/>
      <w:i w:val="0"/>
      <w:iCs w:val="0"/>
      <w:smallCaps w:val="0"/>
      <w:strike w:val="0"/>
      <w:color w:val="000000"/>
      <w:spacing w:val="6"/>
      <w:w w:val="100"/>
      <w:position w:val="0"/>
      <w:sz w:val="15"/>
      <w:szCs w:val="15"/>
      <w:u w:val="none"/>
      <w:lang w:val="uk-UA"/>
    </w:rPr>
  </w:style>
  <w:style w:type="character" w:customStyle="1" w:styleId="1649pt0pt60">
    <w:name w:val="Основной текст (164) + 9 pt;Не полужирный;Интервал 0 pt;Масштаб 60%"/>
    <w:basedOn w:val="1640"/>
    <w:rPr>
      <w:rFonts w:ascii="Times New Roman" w:eastAsia="Times New Roman" w:hAnsi="Times New Roman" w:cs="Times New Roman"/>
      <w:b/>
      <w:bCs/>
      <w:i w:val="0"/>
      <w:iCs w:val="0"/>
      <w:smallCaps w:val="0"/>
      <w:strike w:val="0"/>
      <w:color w:val="000000"/>
      <w:spacing w:val="5"/>
      <w:w w:val="60"/>
      <w:position w:val="0"/>
      <w:sz w:val="18"/>
      <w:szCs w:val="18"/>
      <w:u w:val="none"/>
      <w:lang w:val="uk-UA"/>
    </w:rPr>
  </w:style>
  <w:style w:type="character" w:customStyle="1" w:styleId="1922">
    <w:name w:val="Основной текст (192)_"/>
    <w:basedOn w:val="a0"/>
    <w:link w:val="1923"/>
    <w:rPr>
      <w:rFonts w:ascii="Arial Narrow" w:eastAsia="Arial Narrow" w:hAnsi="Arial Narrow" w:cs="Arial Narrow"/>
      <w:b/>
      <w:bCs/>
      <w:i w:val="0"/>
      <w:iCs w:val="0"/>
      <w:smallCaps w:val="0"/>
      <w:strike w:val="0"/>
      <w:spacing w:val="3"/>
      <w:sz w:val="17"/>
      <w:szCs w:val="17"/>
      <w:u w:val="none"/>
    </w:rPr>
  </w:style>
  <w:style w:type="character" w:customStyle="1" w:styleId="1662">
    <w:name w:val="Заголовок №16 (6)_"/>
    <w:basedOn w:val="a0"/>
    <w:link w:val="1663"/>
    <w:rPr>
      <w:rFonts w:ascii="Arial Narrow" w:eastAsia="Arial Narrow" w:hAnsi="Arial Narrow" w:cs="Arial Narrow"/>
      <w:b/>
      <w:bCs/>
      <w:i w:val="0"/>
      <w:iCs w:val="0"/>
      <w:smallCaps w:val="0"/>
      <w:strike w:val="0"/>
      <w:spacing w:val="2"/>
      <w:sz w:val="21"/>
      <w:szCs w:val="21"/>
      <w:u w:val="none"/>
    </w:rPr>
  </w:style>
  <w:style w:type="character" w:customStyle="1" w:styleId="1648pt0pt1">
    <w:name w:val="Основной текст (164) + 8 pt;Не полужирный;Интервал 0 pt"/>
    <w:basedOn w:val="1640"/>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932">
    <w:name w:val="Основной текст (193)_"/>
    <w:basedOn w:val="a0"/>
    <w:link w:val="1933"/>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1930pt">
    <w:name w:val="Основной текст (193) + Интервал 0 pt"/>
    <w:basedOn w:val="1932"/>
    <w:rPr>
      <w:rFonts w:ascii="Times New Roman" w:eastAsia="Times New Roman" w:hAnsi="Times New Roman" w:cs="Times New Roman"/>
      <w:b w:val="0"/>
      <w:bCs w:val="0"/>
      <w:i w:val="0"/>
      <w:iCs w:val="0"/>
      <w:smallCaps w:val="0"/>
      <w:strike w:val="0"/>
      <w:color w:val="000000"/>
      <w:spacing w:val="4"/>
      <w:w w:val="100"/>
      <w:position w:val="0"/>
      <w:sz w:val="18"/>
      <w:szCs w:val="18"/>
      <w:u w:val="none"/>
      <w:lang w:val="uk-UA"/>
    </w:rPr>
  </w:style>
  <w:style w:type="character" w:customStyle="1" w:styleId="1827pt0pt">
    <w:name w:val="Основной текст (182) + 7 pt;Курсив;Интервал 0 pt"/>
    <w:basedOn w:val="1822"/>
    <w:rPr>
      <w:rFonts w:ascii="Times New Roman" w:eastAsia="Times New Roman" w:hAnsi="Times New Roman" w:cs="Times New Roman"/>
      <w:b w:val="0"/>
      <w:bCs w:val="0"/>
      <w:i/>
      <w:iCs/>
      <w:smallCaps w:val="0"/>
      <w:strike w:val="0"/>
      <w:color w:val="000000"/>
      <w:spacing w:val="-1"/>
      <w:w w:val="100"/>
      <w:position w:val="0"/>
      <w:sz w:val="14"/>
      <w:szCs w:val="14"/>
      <w:u w:val="none"/>
      <w:lang w:val="uk-UA"/>
    </w:rPr>
  </w:style>
  <w:style w:type="character" w:customStyle="1" w:styleId="1828pt0pt">
    <w:name w:val="Основной текст (182) + 8 pt;Интервал 0 pt"/>
    <w:basedOn w:val="1822"/>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1824pt0pt60">
    <w:name w:val="Основной текст (182) + 4 pt;Интервал 0 pt;Масштаб 60%"/>
    <w:basedOn w:val="1822"/>
    <w:rPr>
      <w:rFonts w:ascii="Times New Roman" w:eastAsia="Times New Roman" w:hAnsi="Times New Roman" w:cs="Times New Roman"/>
      <w:b w:val="0"/>
      <w:bCs w:val="0"/>
      <w:i w:val="0"/>
      <w:iCs w:val="0"/>
      <w:smallCaps w:val="0"/>
      <w:strike w:val="0"/>
      <w:color w:val="000000"/>
      <w:spacing w:val="3"/>
      <w:w w:val="60"/>
      <w:position w:val="0"/>
      <w:sz w:val="8"/>
      <w:szCs w:val="8"/>
      <w:u w:val="none"/>
      <w:lang w:val="uk-UA"/>
    </w:rPr>
  </w:style>
  <w:style w:type="character" w:customStyle="1" w:styleId="182CenturySchoolbook75pt0pt">
    <w:name w:val="Основной текст (182) + Century Schoolbook;7;5 pt;Интервал 0 pt"/>
    <w:basedOn w:val="1822"/>
    <w:rPr>
      <w:rFonts w:ascii="Century Schoolbook" w:eastAsia="Century Schoolbook" w:hAnsi="Century Schoolbook" w:cs="Century Schoolbook"/>
      <w:b w:val="0"/>
      <w:bCs w:val="0"/>
      <w:i w:val="0"/>
      <w:iCs w:val="0"/>
      <w:smallCaps w:val="0"/>
      <w:strike w:val="0"/>
      <w:color w:val="000000"/>
      <w:spacing w:val="-5"/>
      <w:w w:val="100"/>
      <w:position w:val="0"/>
      <w:sz w:val="15"/>
      <w:szCs w:val="15"/>
      <w:u w:val="none"/>
      <w:lang w:val="uk-UA"/>
    </w:rPr>
  </w:style>
  <w:style w:type="character" w:customStyle="1" w:styleId="1822pt">
    <w:name w:val="Основной текст (182) + Интервал 2 pt"/>
    <w:basedOn w:val="1822"/>
    <w:rPr>
      <w:rFonts w:ascii="Times New Roman" w:eastAsia="Times New Roman" w:hAnsi="Times New Roman" w:cs="Times New Roman"/>
      <w:b w:val="0"/>
      <w:bCs w:val="0"/>
      <w:i w:val="0"/>
      <w:iCs w:val="0"/>
      <w:smallCaps w:val="0"/>
      <w:strike w:val="0"/>
      <w:color w:val="000000"/>
      <w:spacing w:val="53"/>
      <w:w w:val="100"/>
      <w:position w:val="0"/>
      <w:sz w:val="18"/>
      <w:szCs w:val="18"/>
      <w:u w:val="none"/>
      <w:lang w:val="uk-UA"/>
    </w:rPr>
  </w:style>
  <w:style w:type="character" w:customStyle="1" w:styleId="660pt4">
    <w:name w:val="Основной текст (66) + Не полужирный;Интервал 0 pt"/>
    <w:basedOn w:val="660"/>
    <w:rPr>
      <w:rFonts w:ascii="Times New Roman" w:eastAsia="Times New Roman" w:hAnsi="Times New Roman" w:cs="Times New Roman"/>
      <w:b/>
      <w:bCs/>
      <w:i w:val="0"/>
      <w:iCs w:val="0"/>
      <w:smallCaps w:val="0"/>
      <w:strike w:val="0"/>
      <w:color w:val="000000"/>
      <w:spacing w:val="3"/>
      <w:w w:val="100"/>
      <w:position w:val="0"/>
      <w:sz w:val="17"/>
      <w:szCs w:val="17"/>
      <w:u w:val="single"/>
      <w:lang w:val="uk-UA"/>
    </w:rPr>
  </w:style>
  <w:style w:type="character" w:customStyle="1" w:styleId="663pt">
    <w:name w:val="Основной текст (66) + Не полужирный;Интервал 3 pt"/>
    <w:basedOn w:val="660"/>
    <w:rPr>
      <w:rFonts w:ascii="Times New Roman" w:eastAsia="Times New Roman" w:hAnsi="Times New Roman" w:cs="Times New Roman"/>
      <w:b/>
      <w:bCs/>
      <w:i w:val="0"/>
      <w:iCs w:val="0"/>
      <w:smallCaps w:val="0"/>
      <w:strike w:val="0"/>
      <w:color w:val="000000"/>
      <w:spacing w:val="61"/>
      <w:w w:val="100"/>
      <w:position w:val="0"/>
      <w:sz w:val="17"/>
      <w:szCs w:val="17"/>
      <w:u w:val="none"/>
      <w:lang w:val="uk-UA"/>
    </w:rPr>
  </w:style>
  <w:style w:type="character" w:customStyle="1" w:styleId="1824pt0pt600">
    <w:name w:val="Основной текст (182) + 4 pt;Полужирный;Интервал 0 pt;Масштаб 60%"/>
    <w:basedOn w:val="1822"/>
    <w:rPr>
      <w:rFonts w:ascii="Times New Roman" w:eastAsia="Times New Roman" w:hAnsi="Times New Roman" w:cs="Times New Roman"/>
      <w:b/>
      <w:bCs/>
      <w:i w:val="0"/>
      <w:iCs w:val="0"/>
      <w:smallCaps w:val="0"/>
      <w:strike w:val="0"/>
      <w:color w:val="000000"/>
      <w:spacing w:val="2"/>
      <w:w w:val="60"/>
      <w:position w:val="0"/>
      <w:sz w:val="8"/>
      <w:szCs w:val="8"/>
      <w:u w:val="none"/>
      <w:lang w:val="uk-UA"/>
    </w:rPr>
  </w:style>
  <w:style w:type="character" w:customStyle="1" w:styleId="19TimesNewRoman9pt0pt0">
    <w:name w:val="Основной текст (19) + Times New Roman;9 pt;Не полужирный;Интервал 0 pt"/>
    <w:basedOn w:val="19"/>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28pt0pt7">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128pt0pt8">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121pt0">
    <w:name w:val="Основной текст (12) + Интервал 1 pt"/>
    <w:basedOn w:val="12"/>
    <w:rPr>
      <w:rFonts w:ascii="Times New Roman" w:eastAsia="Times New Roman" w:hAnsi="Times New Roman" w:cs="Times New Roman"/>
      <w:b w:val="0"/>
      <w:bCs w:val="0"/>
      <w:i w:val="0"/>
      <w:iCs w:val="0"/>
      <w:smallCaps w:val="0"/>
      <w:strike w:val="0"/>
      <w:color w:val="000000"/>
      <w:spacing w:val="38"/>
      <w:w w:val="100"/>
      <w:position w:val="0"/>
      <w:sz w:val="17"/>
      <w:szCs w:val="17"/>
      <w:u w:val="none"/>
      <w:lang w:val="uk-UA"/>
    </w:rPr>
  </w:style>
  <w:style w:type="character" w:customStyle="1" w:styleId="18265pt0pt">
    <w:name w:val="Основной текст (182) + 6;5 pt;Интервал 0 pt"/>
    <w:basedOn w:val="1822"/>
    <w:rPr>
      <w:rFonts w:ascii="Times New Roman" w:eastAsia="Times New Roman" w:hAnsi="Times New Roman" w:cs="Times New Roman"/>
      <w:b w:val="0"/>
      <w:bCs w:val="0"/>
      <w:i w:val="0"/>
      <w:iCs w:val="0"/>
      <w:smallCaps w:val="0"/>
      <w:strike w:val="0"/>
      <w:color w:val="000000"/>
      <w:spacing w:val="3"/>
      <w:w w:val="100"/>
      <w:position w:val="0"/>
      <w:sz w:val="13"/>
      <w:szCs w:val="13"/>
      <w:u w:val="none"/>
      <w:lang w:val="uk-UA"/>
    </w:rPr>
  </w:style>
  <w:style w:type="character" w:customStyle="1" w:styleId="ArialNarrow115pt0pt">
    <w:name w:val="Колонтитул + Arial Narrow;11;5 pt;Не курсив;Интервал 0 pt"/>
    <w:basedOn w:val="a5"/>
    <w:rPr>
      <w:rFonts w:ascii="Arial Narrow" w:eastAsia="Arial Narrow" w:hAnsi="Arial Narrow" w:cs="Arial Narrow"/>
      <w:b w:val="0"/>
      <w:bCs w:val="0"/>
      <w:i/>
      <w:iCs/>
      <w:smallCaps w:val="0"/>
      <w:strike w:val="0"/>
      <w:color w:val="000000"/>
      <w:spacing w:val="2"/>
      <w:w w:val="100"/>
      <w:position w:val="0"/>
      <w:sz w:val="23"/>
      <w:szCs w:val="23"/>
      <w:u w:val="none"/>
    </w:rPr>
  </w:style>
  <w:style w:type="character" w:customStyle="1" w:styleId="ArialNarrow0pt2">
    <w:name w:val="Колонтитул + Arial Narrow;Полужирный;Интервал 0 pt"/>
    <w:basedOn w:val="a5"/>
    <w:rPr>
      <w:rFonts w:ascii="Arial Narrow" w:eastAsia="Arial Narrow" w:hAnsi="Arial Narrow" w:cs="Arial Narrow"/>
      <w:b/>
      <w:bCs/>
      <w:i/>
      <w:iCs/>
      <w:smallCaps w:val="0"/>
      <w:strike w:val="0"/>
      <w:color w:val="000000"/>
      <w:spacing w:val="-2"/>
      <w:w w:val="100"/>
      <w:position w:val="0"/>
      <w:sz w:val="16"/>
      <w:szCs w:val="16"/>
      <w:u w:val="single"/>
      <w:lang w:val="uk-UA"/>
    </w:rPr>
  </w:style>
  <w:style w:type="character" w:customStyle="1" w:styleId="12755pt0pt0">
    <w:name w:val="Основной текст (127) + 5;5 pt;Полужирный;Интервал 0 pt"/>
    <w:basedOn w:val="1272"/>
    <w:rPr>
      <w:rFonts w:ascii="Arial Narrow" w:eastAsia="Arial Narrow" w:hAnsi="Arial Narrow" w:cs="Arial Narrow"/>
      <w:b/>
      <w:bCs/>
      <w:i w:val="0"/>
      <w:iCs w:val="0"/>
      <w:smallCaps w:val="0"/>
      <w:strike w:val="0"/>
      <w:color w:val="000000"/>
      <w:spacing w:val="5"/>
      <w:w w:val="100"/>
      <w:position w:val="0"/>
      <w:sz w:val="11"/>
      <w:szCs w:val="11"/>
      <w:u w:val="none"/>
      <w:lang w:val="uk-UA"/>
    </w:rPr>
  </w:style>
  <w:style w:type="character" w:customStyle="1" w:styleId="6675">
    <w:name w:val="Основной текст (66) + Масштаб 75%"/>
    <w:basedOn w:val="660"/>
    <w:rPr>
      <w:rFonts w:ascii="Times New Roman" w:eastAsia="Times New Roman" w:hAnsi="Times New Roman" w:cs="Times New Roman"/>
      <w:b/>
      <w:bCs/>
      <w:i w:val="0"/>
      <w:iCs w:val="0"/>
      <w:smallCaps w:val="0"/>
      <w:strike w:val="0"/>
      <w:color w:val="000000"/>
      <w:spacing w:val="2"/>
      <w:w w:val="75"/>
      <w:position w:val="0"/>
      <w:sz w:val="17"/>
      <w:szCs w:val="17"/>
      <w:u w:val="none"/>
      <w:lang w:val="uk-UA"/>
    </w:rPr>
  </w:style>
  <w:style w:type="character" w:customStyle="1" w:styleId="66ArialNarrow4pt0pt">
    <w:name w:val="Основной текст (66) + Arial Narrow;4 pt;Интервал 0 pt"/>
    <w:basedOn w:val="660"/>
    <w:rPr>
      <w:rFonts w:ascii="Arial Narrow" w:eastAsia="Arial Narrow" w:hAnsi="Arial Narrow" w:cs="Arial Narrow"/>
      <w:b/>
      <w:bCs/>
      <w:i w:val="0"/>
      <w:iCs w:val="0"/>
      <w:smallCaps w:val="0"/>
      <w:strike w:val="0"/>
      <w:color w:val="000000"/>
      <w:spacing w:val="1"/>
      <w:w w:val="100"/>
      <w:position w:val="0"/>
      <w:sz w:val="8"/>
      <w:szCs w:val="8"/>
      <w:u w:val="none"/>
      <w:lang w:val="uk-UA"/>
    </w:rPr>
  </w:style>
  <w:style w:type="character" w:customStyle="1" w:styleId="1649pt0pt600">
    <w:name w:val="Основной текст (164) + 9 pt;Не полужирный;Интервал 0 pt;Масштаб 60%"/>
    <w:basedOn w:val="1640"/>
    <w:rPr>
      <w:rFonts w:ascii="Times New Roman" w:eastAsia="Times New Roman" w:hAnsi="Times New Roman" w:cs="Times New Roman"/>
      <w:b/>
      <w:bCs/>
      <w:i w:val="0"/>
      <w:iCs w:val="0"/>
      <w:smallCaps w:val="0"/>
      <w:strike w:val="0"/>
      <w:color w:val="000000"/>
      <w:spacing w:val="0"/>
      <w:w w:val="60"/>
      <w:position w:val="0"/>
      <w:sz w:val="18"/>
      <w:szCs w:val="18"/>
      <w:u w:val="none"/>
      <w:lang w:val="uk-UA"/>
    </w:rPr>
  </w:style>
  <w:style w:type="character" w:customStyle="1" w:styleId="137TimesNewRoman85pt0pt3">
    <w:name w:val="Основной текст (137) + Times New Roman;8;5 pt;Не полужирный;Интервал 0 pt"/>
    <w:basedOn w:val="137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37TimesNewRoman95pt0pt80">
    <w:name w:val="Основной текст (137) + Times New Roman;9;5 pt;Не полужирный;Интервал 0 pt;Масштаб 80%"/>
    <w:basedOn w:val="1370"/>
    <w:rPr>
      <w:rFonts w:ascii="Times New Roman" w:eastAsia="Times New Roman" w:hAnsi="Times New Roman" w:cs="Times New Roman"/>
      <w:b/>
      <w:bCs/>
      <w:i w:val="0"/>
      <w:iCs w:val="0"/>
      <w:smallCaps w:val="0"/>
      <w:strike w:val="0"/>
      <w:color w:val="000000"/>
      <w:spacing w:val="4"/>
      <w:w w:val="80"/>
      <w:position w:val="0"/>
      <w:sz w:val="19"/>
      <w:szCs w:val="19"/>
      <w:u w:val="none"/>
      <w:lang w:val="uk-UA"/>
    </w:rPr>
  </w:style>
  <w:style w:type="character" w:customStyle="1" w:styleId="1900pt">
    <w:name w:val="Основной текст (190) + Интервал 0 pt"/>
    <w:basedOn w:val="1900"/>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16455pt0pt0">
    <w:name w:val="Основной текст (164) + 5;5 pt;Не полужирный;Интервал 0 pt"/>
    <w:basedOn w:val="1640"/>
    <w:rPr>
      <w:rFonts w:ascii="Times New Roman" w:eastAsia="Times New Roman" w:hAnsi="Times New Roman" w:cs="Times New Roman"/>
      <w:b/>
      <w:bCs/>
      <w:i w:val="0"/>
      <w:iCs w:val="0"/>
      <w:smallCaps w:val="0"/>
      <w:strike w:val="0"/>
      <w:color w:val="000000"/>
      <w:spacing w:val="9"/>
      <w:w w:val="100"/>
      <w:position w:val="0"/>
      <w:sz w:val="11"/>
      <w:szCs w:val="11"/>
      <w:u w:val="none"/>
      <w:lang w:val="uk-UA"/>
    </w:rPr>
  </w:style>
  <w:style w:type="character" w:customStyle="1" w:styleId="16455pt0pt1">
    <w:name w:val="Основной текст (164) + 5;5 pt;Не полужирный;Интервал 0 pt"/>
    <w:basedOn w:val="1640"/>
    <w:rPr>
      <w:rFonts w:ascii="Times New Roman" w:eastAsia="Times New Roman" w:hAnsi="Times New Roman" w:cs="Times New Roman"/>
      <w:b/>
      <w:bCs/>
      <w:i w:val="0"/>
      <w:iCs w:val="0"/>
      <w:smallCaps w:val="0"/>
      <w:strike w:val="0"/>
      <w:color w:val="000000"/>
      <w:spacing w:val="9"/>
      <w:w w:val="100"/>
      <w:position w:val="0"/>
      <w:sz w:val="11"/>
      <w:szCs w:val="11"/>
      <w:u w:val="single"/>
      <w:lang w:val="uk-UA"/>
    </w:rPr>
  </w:style>
  <w:style w:type="character" w:customStyle="1" w:styleId="16495pt0pt80">
    <w:name w:val="Основной текст (164) + 9;5 pt;Не полужирный;Интервал 0 pt;Масштаб 80%"/>
    <w:basedOn w:val="1640"/>
    <w:rPr>
      <w:rFonts w:ascii="Times New Roman" w:eastAsia="Times New Roman" w:hAnsi="Times New Roman" w:cs="Times New Roman"/>
      <w:b/>
      <w:bCs/>
      <w:i w:val="0"/>
      <w:iCs w:val="0"/>
      <w:smallCaps w:val="0"/>
      <w:strike w:val="0"/>
      <w:color w:val="000000"/>
      <w:spacing w:val="4"/>
      <w:w w:val="80"/>
      <w:position w:val="0"/>
      <w:sz w:val="19"/>
      <w:szCs w:val="19"/>
      <w:u w:val="none"/>
      <w:lang w:val="uk-UA"/>
    </w:rPr>
  </w:style>
  <w:style w:type="character" w:customStyle="1" w:styleId="164ArialNarrow8pt0pt0">
    <w:name w:val="Основной текст (164) + Arial Narrow;8 pt;Курсив;Интервал 0 pt"/>
    <w:basedOn w:val="164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64ArialNarrow65pt-1pt">
    <w:name w:val="Основной текст (164) + Arial Narrow;6;5 pt;Интервал -1 pt"/>
    <w:basedOn w:val="1640"/>
    <w:rPr>
      <w:rFonts w:ascii="Arial Narrow" w:eastAsia="Arial Narrow" w:hAnsi="Arial Narrow" w:cs="Arial Narrow"/>
      <w:b/>
      <w:bCs/>
      <w:i w:val="0"/>
      <w:iCs w:val="0"/>
      <w:smallCaps w:val="0"/>
      <w:strike w:val="0"/>
      <w:color w:val="000000"/>
      <w:spacing w:val="-22"/>
      <w:w w:val="100"/>
      <w:position w:val="0"/>
      <w:sz w:val="13"/>
      <w:szCs w:val="13"/>
      <w:u w:val="none"/>
    </w:rPr>
  </w:style>
  <w:style w:type="character" w:customStyle="1" w:styleId="164ArialNarrow75pt0pt0">
    <w:name w:val="Основной текст (164) + Arial Narrow;7;5 pt;Не полужирный;Интервал 0 pt"/>
    <w:basedOn w:val="164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942">
    <w:name w:val="Основной текст (194)_"/>
    <w:basedOn w:val="a0"/>
    <w:link w:val="1943"/>
    <w:rPr>
      <w:rFonts w:ascii="Arial Narrow" w:eastAsia="Arial Narrow" w:hAnsi="Arial Narrow" w:cs="Arial Narrow"/>
      <w:b/>
      <w:bCs/>
      <w:i w:val="0"/>
      <w:iCs w:val="0"/>
      <w:smallCaps w:val="0"/>
      <w:strike w:val="0"/>
      <w:spacing w:val="2"/>
      <w:sz w:val="18"/>
      <w:szCs w:val="18"/>
      <w:u w:val="none"/>
    </w:rPr>
  </w:style>
  <w:style w:type="character" w:customStyle="1" w:styleId="164Calibri85pt0pt">
    <w:name w:val="Основной текст (164) + Calibri;8;5 pt;Не полужирный;Курсив;Интервал 0 pt"/>
    <w:basedOn w:val="1640"/>
    <w:rPr>
      <w:rFonts w:ascii="Calibri" w:eastAsia="Calibri" w:hAnsi="Calibri" w:cs="Calibri"/>
      <w:b/>
      <w:bCs/>
      <w:i/>
      <w:iCs/>
      <w:smallCaps w:val="0"/>
      <w:strike w:val="0"/>
      <w:color w:val="000000"/>
      <w:spacing w:val="-2"/>
      <w:w w:val="100"/>
      <w:position w:val="0"/>
      <w:sz w:val="17"/>
      <w:szCs w:val="17"/>
      <w:u w:val="none"/>
      <w:lang w:val="uk-UA"/>
    </w:rPr>
  </w:style>
  <w:style w:type="character" w:customStyle="1" w:styleId="190-1pt">
    <w:name w:val="Основной текст (190) + Интервал -1 pt"/>
    <w:basedOn w:val="1900"/>
    <w:rPr>
      <w:rFonts w:ascii="Times New Roman" w:eastAsia="Times New Roman" w:hAnsi="Times New Roman" w:cs="Times New Roman"/>
      <w:b w:val="0"/>
      <w:bCs w:val="0"/>
      <w:i w:val="0"/>
      <w:iCs w:val="0"/>
      <w:smallCaps w:val="0"/>
      <w:strike w:val="0"/>
      <w:color w:val="000000"/>
      <w:spacing w:val="-24"/>
      <w:w w:val="100"/>
      <w:position w:val="0"/>
      <w:sz w:val="17"/>
      <w:szCs w:val="17"/>
      <w:u w:val="none"/>
      <w:lang w:val="uk-UA"/>
    </w:rPr>
  </w:style>
  <w:style w:type="character" w:customStyle="1" w:styleId="107pt0pt0">
    <w:name w:val="Колонтитул (10) + 7 pt;Интервал 0 pt"/>
    <w:basedOn w:val="104"/>
    <w:rPr>
      <w:rFonts w:ascii="Arial Narrow" w:eastAsia="Arial Narrow" w:hAnsi="Arial Narrow" w:cs="Arial Narrow"/>
      <w:b w:val="0"/>
      <w:bCs w:val="0"/>
      <w:i/>
      <w:iCs/>
      <w:smallCaps w:val="0"/>
      <w:strike w:val="0"/>
      <w:color w:val="000000"/>
      <w:spacing w:val="-7"/>
      <w:w w:val="100"/>
      <w:position w:val="0"/>
      <w:sz w:val="14"/>
      <w:szCs w:val="14"/>
      <w:u w:val="single"/>
      <w:lang w:val="uk-UA"/>
    </w:rPr>
  </w:style>
  <w:style w:type="character" w:customStyle="1" w:styleId="164ArialNarrow8pt0pt1">
    <w:name w:val="Основной текст (164) + Arial Narrow;8 pt;Интервал 0 pt"/>
    <w:basedOn w:val="1640"/>
    <w:rPr>
      <w:rFonts w:ascii="Arial Narrow" w:eastAsia="Arial Narrow" w:hAnsi="Arial Narrow" w:cs="Arial Narrow"/>
      <w:b/>
      <w:bCs/>
      <w:i w:val="0"/>
      <w:iCs w:val="0"/>
      <w:smallCaps w:val="0"/>
      <w:strike w:val="0"/>
      <w:color w:val="000000"/>
      <w:spacing w:val="4"/>
      <w:w w:val="100"/>
      <w:position w:val="0"/>
      <w:sz w:val="16"/>
      <w:szCs w:val="16"/>
      <w:u w:val="none"/>
      <w:lang w:val="uk-UA"/>
    </w:rPr>
  </w:style>
  <w:style w:type="character" w:customStyle="1" w:styleId="182ArialNarrow75pt0pt">
    <w:name w:val="Основной текст (182) + Arial Narrow;7;5 pt;Полужирный;Интервал 0 pt"/>
    <w:basedOn w:val="1822"/>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8285pt0pt1">
    <w:name w:val="Основной текст (182) + 8;5 pt;Полужирный;Интервал 0 pt"/>
    <w:basedOn w:val="1822"/>
    <w:rPr>
      <w:rFonts w:ascii="Times New Roman" w:eastAsia="Times New Roman" w:hAnsi="Times New Roman" w:cs="Times New Roman"/>
      <w:b/>
      <w:bCs/>
      <w:i w:val="0"/>
      <w:iCs w:val="0"/>
      <w:smallCaps w:val="0"/>
      <w:strike w:val="0"/>
      <w:color w:val="000000"/>
      <w:spacing w:val="8"/>
      <w:w w:val="100"/>
      <w:position w:val="0"/>
      <w:sz w:val="17"/>
      <w:szCs w:val="17"/>
      <w:u w:val="none"/>
      <w:lang w:val="uk-UA"/>
    </w:rPr>
  </w:style>
  <w:style w:type="character" w:customStyle="1" w:styleId="1820pt1">
    <w:name w:val="Основной текст (182) + Курсив;Интервал 0 pt"/>
    <w:basedOn w:val="1822"/>
    <w:rPr>
      <w:rFonts w:ascii="Times New Roman" w:eastAsia="Times New Roman" w:hAnsi="Times New Roman" w:cs="Times New Roman"/>
      <w:b w:val="0"/>
      <w:bCs w:val="0"/>
      <w:i/>
      <w:iCs/>
      <w:smallCaps w:val="0"/>
      <w:strike w:val="0"/>
      <w:color w:val="000000"/>
      <w:spacing w:val="6"/>
      <w:w w:val="100"/>
      <w:position w:val="0"/>
      <w:sz w:val="18"/>
      <w:szCs w:val="18"/>
      <w:u w:val="none"/>
      <w:lang w:val="uk-UA"/>
    </w:rPr>
  </w:style>
  <w:style w:type="character" w:customStyle="1" w:styleId="1820pt2">
    <w:name w:val="Основной текст (182) + Полужирный;Интервал 0 pt"/>
    <w:basedOn w:val="1822"/>
    <w:rPr>
      <w:rFonts w:ascii="Times New Roman" w:eastAsia="Times New Roman" w:hAnsi="Times New Roman" w:cs="Times New Roman"/>
      <w:b/>
      <w:bCs/>
      <w:i w:val="0"/>
      <w:iCs w:val="0"/>
      <w:smallCaps w:val="0"/>
      <w:strike w:val="0"/>
      <w:color w:val="000000"/>
      <w:spacing w:val="3"/>
      <w:w w:val="100"/>
      <w:position w:val="0"/>
      <w:sz w:val="18"/>
      <w:szCs w:val="18"/>
      <w:u w:val="none"/>
    </w:rPr>
  </w:style>
  <w:style w:type="character" w:customStyle="1" w:styleId="342">
    <w:name w:val="Колонтитул (34)_"/>
    <w:basedOn w:val="a0"/>
    <w:link w:val="343"/>
    <w:rPr>
      <w:rFonts w:ascii="Arial Narrow" w:eastAsia="Arial Narrow" w:hAnsi="Arial Narrow" w:cs="Arial Narrow"/>
      <w:b w:val="0"/>
      <w:bCs w:val="0"/>
      <w:i/>
      <w:iCs/>
      <w:smallCaps w:val="0"/>
      <w:strike w:val="0"/>
      <w:spacing w:val="2"/>
      <w:sz w:val="15"/>
      <w:szCs w:val="15"/>
      <w:u w:val="none"/>
    </w:rPr>
  </w:style>
  <w:style w:type="character" w:customStyle="1" w:styleId="3411pt-1pt">
    <w:name w:val="Колонтитул (34) + 11 pt;Интервал -1 pt"/>
    <w:basedOn w:val="342"/>
    <w:rPr>
      <w:rFonts w:ascii="Arial Narrow" w:eastAsia="Arial Narrow" w:hAnsi="Arial Narrow" w:cs="Arial Narrow"/>
      <w:b w:val="0"/>
      <w:bCs w:val="0"/>
      <w:i/>
      <w:iCs/>
      <w:smallCaps w:val="0"/>
      <w:strike w:val="0"/>
      <w:color w:val="000000"/>
      <w:spacing w:val="-22"/>
      <w:w w:val="100"/>
      <w:position w:val="0"/>
      <w:sz w:val="22"/>
      <w:szCs w:val="22"/>
      <w:u w:val="none"/>
      <w:lang w:val="uk-UA"/>
    </w:rPr>
  </w:style>
  <w:style w:type="character" w:customStyle="1" w:styleId="1824">
    <w:name w:val="Основной текст (182) + Малые прописные"/>
    <w:basedOn w:val="1822"/>
    <w:rPr>
      <w:rFonts w:ascii="Times New Roman" w:eastAsia="Times New Roman" w:hAnsi="Times New Roman" w:cs="Times New Roman"/>
      <w:b w:val="0"/>
      <w:bCs w:val="0"/>
      <w:i w:val="0"/>
      <w:iCs w:val="0"/>
      <w:smallCaps/>
      <w:strike w:val="0"/>
      <w:color w:val="000000"/>
      <w:spacing w:val="4"/>
      <w:w w:val="100"/>
      <w:position w:val="0"/>
      <w:sz w:val="18"/>
      <w:szCs w:val="18"/>
      <w:u w:val="none"/>
      <w:lang w:val="uk-UA"/>
    </w:rPr>
  </w:style>
  <w:style w:type="character" w:customStyle="1" w:styleId="18285pt0pt2">
    <w:name w:val="Основной текст (182) + 8;5 pt;Полужирный;Интервал 0 pt"/>
    <w:basedOn w:val="1822"/>
    <w:rPr>
      <w:rFonts w:ascii="Times New Roman" w:eastAsia="Times New Roman" w:hAnsi="Times New Roman" w:cs="Times New Roman"/>
      <w:b/>
      <w:bCs/>
      <w:i w:val="0"/>
      <w:iCs w:val="0"/>
      <w:smallCaps w:val="0"/>
      <w:strike w:val="0"/>
      <w:color w:val="000000"/>
      <w:spacing w:val="5"/>
      <w:w w:val="100"/>
      <w:position w:val="0"/>
      <w:sz w:val="17"/>
      <w:szCs w:val="17"/>
      <w:u w:val="none"/>
      <w:lang w:val="pl-PL"/>
    </w:rPr>
  </w:style>
  <w:style w:type="character" w:customStyle="1" w:styleId="1952">
    <w:name w:val="Основной текст (195)_"/>
    <w:basedOn w:val="a0"/>
    <w:link w:val="1953"/>
    <w:rPr>
      <w:rFonts w:ascii="Times New Roman" w:eastAsia="Times New Roman" w:hAnsi="Times New Roman" w:cs="Times New Roman"/>
      <w:b/>
      <w:bCs/>
      <w:i w:val="0"/>
      <w:iCs w:val="0"/>
      <w:smallCaps w:val="0"/>
      <w:strike w:val="0"/>
      <w:spacing w:val="3"/>
      <w:sz w:val="18"/>
      <w:szCs w:val="18"/>
      <w:u w:val="none"/>
    </w:rPr>
  </w:style>
  <w:style w:type="character" w:customStyle="1" w:styleId="19585pt0pt">
    <w:name w:val="Основной текст (195) + 8;5 pt;Не полужирный;Интервал 0 pt"/>
    <w:basedOn w:val="1952"/>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19585pt0pt0">
    <w:name w:val="Основной текст (195) + 8;5 pt;Интервал 0 pt"/>
    <w:basedOn w:val="1952"/>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195ArialNarrow85pt0pt">
    <w:name w:val="Основной текст (195) + Arial Narrow;8;5 pt;Курсив;Интервал 0 pt"/>
    <w:basedOn w:val="1952"/>
    <w:rPr>
      <w:rFonts w:ascii="Arial Narrow" w:eastAsia="Arial Narrow" w:hAnsi="Arial Narrow" w:cs="Arial Narrow"/>
      <w:b/>
      <w:bCs/>
      <w:i/>
      <w:iCs/>
      <w:smallCaps w:val="0"/>
      <w:strike w:val="0"/>
      <w:color w:val="000000"/>
      <w:spacing w:val="10"/>
      <w:w w:val="100"/>
      <w:position w:val="0"/>
      <w:sz w:val="17"/>
      <w:szCs w:val="17"/>
      <w:u w:val="none"/>
      <w:lang w:val="uk-UA"/>
    </w:rPr>
  </w:style>
  <w:style w:type="character" w:customStyle="1" w:styleId="1950pt">
    <w:name w:val="Основной текст (195) + Не полужирный;Курсив;Интервал 0 pt"/>
    <w:basedOn w:val="1952"/>
    <w:rPr>
      <w:rFonts w:ascii="Times New Roman" w:eastAsia="Times New Roman" w:hAnsi="Times New Roman" w:cs="Times New Roman"/>
      <w:b/>
      <w:bCs/>
      <w:i/>
      <w:iCs/>
      <w:smallCaps w:val="0"/>
      <w:strike w:val="0"/>
      <w:color w:val="000000"/>
      <w:spacing w:val="6"/>
      <w:w w:val="100"/>
      <w:position w:val="0"/>
      <w:sz w:val="18"/>
      <w:szCs w:val="18"/>
      <w:u w:val="none"/>
      <w:lang w:val="uk-UA"/>
    </w:rPr>
  </w:style>
  <w:style w:type="character" w:customStyle="1" w:styleId="19585pt0pt1">
    <w:name w:val="Основной текст (195) + 8;5 pt;Не полужирный;Курсив;Интервал 0 pt"/>
    <w:basedOn w:val="1952"/>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2175pt0pt0">
    <w:name w:val="Колонтитул (21) + 7;5 pt;Не полужирный;Интервал 0 pt"/>
    <w:basedOn w:val="212"/>
    <w:rPr>
      <w:rFonts w:ascii="Arial Narrow" w:eastAsia="Arial Narrow" w:hAnsi="Arial Narrow" w:cs="Arial Narrow"/>
      <w:b/>
      <w:bCs/>
      <w:i/>
      <w:iCs/>
      <w:smallCaps w:val="0"/>
      <w:strike w:val="0"/>
      <w:color w:val="000000"/>
      <w:spacing w:val="-8"/>
      <w:w w:val="100"/>
      <w:position w:val="0"/>
      <w:sz w:val="15"/>
      <w:szCs w:val="15"/>
      <w:u w:val="single"/>
      <w:lang w:val="uk-UA"/>
    </w:rPr>
  </w:style>
  <w:style w:type="character" w:customStyle="1" w:styleId="2175pt0pt1">
    <w:name w:val="Колонтитул (21) + 7;5 pt;Не полужирный;Интервал 0 pt"/>
    <w:basedOn w:val="212"/>
    <w:rPr>
      <w:rFonts w:ascii="Arial Narrow" w:eastAsia="Arial Narrow" w:hAnsi="Arial Narrow" w:cs="Arial Narrow"/>
      <w:b/>
      <w:bCs/>
      <w:i/>
      <w:iCs/>
      <w:smallCaps w:val="0"/>
      <w:strike w:val="0"/>
      <w:color w:val="000000"/>
      <w:spacing w:val="-8"/>
      <w:w w:val="100"/>
      <w:position w:val="0"/>
      <w:sz w:val="15"/>
      <w:szCs w:val="15"/>
      <w:u w:val="none"/>
      <w:lang w:val="uk-UA"/>
    </w:rPr>
  </w:style>
  <w:style w:type="character" w:customStyle="1" w:styleId="148pt0pt5">
    <w:name w:val="Основной текст (14) + 8 pt;Интервал 0 pt"/>
    <w:basedOn w:val="14"/>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1485pt0pt4">
    <w:name w:val="Основной текст (14) + 8;5 pt;Интервал 0 pt"/>
    <w:basedOn w:val="14"/>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40pt7">
    <w:name w:val="Основной текст (14) + Не полужирный;Интервал 0 pt"/>
    <w:basedOn w:val="14"/>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4Tahoma45pt0pt">
    <w:name w:val="Основной текст (14) + Tahoma;4;5 pt;Не полужирный;Малые прописные;Интервал 0 pt"/>
    <w:basedOn w:val="14"/>
    <w:rPr>
      <w:rFonts w:ascii="Tahoma" w:eastAsia="Tahoma" w:hAnsi="Tahoma" w:cs="Tahoma"/>
      <w:b/>
      <w:bCs/>
      <w:i w:val="0"/>
      <w:iCs w:val="0"/>
      <w:smallCaps/>
      <w:strike w:val="0"/>
      <w:color w:val="000000"/>
      <w:spacing w:val="7"/>
      <w:w w:val="100"/>
      <w:position w:val="0"/>
      <w:sz w:val="9"/>
      <w:szCs w:val="9"/>
      <w:u w:val="none"/>
      <w:lang w:val="uk-UA"/>
    </w:rPr>
  </w:style>
  <w:style w:type="character" w:customStyle="1" w:styleId="149pt0pt9">
    <w:name w:val="Основной текст (14) + 9 pt;Курсив;Интервал 0 pt"/>
    <w:basedOn w:val="14"/>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147pt0pt3">
    <w:name w:val="Основной текст (14) + 7 pt;Интервал 0 pt"/>
    <w:basedOn w:val="14"/>
    <w:rPr>
      <w:rFonts w:ascii="Times New Roman" w:eastAsia="Times New Roman" w:hAnsi="Times New Roman" w:cs="Times New Roman"/>
      <w:b/>
      <w:bCs/>
      <w:i w:val="0"/>
      <w:iCs w:val="0"/>
      <w:smallCaps w:val="0"/>
      <w:strike w:val="0"/>
      <w:color w:val="000000"/>
      <w:spacing w:val="13"/>
      <w:w w:val="100"/>
      <w:position w:val="0"/>
      <w:sz w:val="14"/>
      <w:szCs w:val="14"/>
      <w:u w:val="none"/>
      <w:lang w:val="uk-UA"/>
    </w:rPr>
  </w:style>
  <w:style w:type="character" w:customStyle="1" w:styleId="167TimesNewRoman0pt">
    <w:name w:val="Основной текст (167) + Times New Roman;Полужирный;Малые прописные;Интервал 0 pt"/>
    <w:basedOn w:val="167"/>
    <w:rPr>
      <w:rFonts w:ascii="Times New Roman" w:eastAsia="Times New Roman" w:hAnsi="Times New Roman" w:cs="Times New Roman"/>
      <w:b/>
      <w:bCs/>
      <w:i w:val="0"/>
      <w:iCs w:val="0"/>
      <w:smallCaps/>
      <w:strike w:val="0"/>
      <w:color w:val="000000"/>
      <w:spacing w:val="1"/>
      <w:w w:val="100"/>
      <w:position w:val="0"/>
      <w:sz w:val="17"/>
      <w:szCs w:val="17"/>
      <w:u w:val="none"/>
      <w:lang w:val="uk-UA"/>
    </w:rPr>
  </w:style>
  <w:style w:type="character" w:customStyle="1" w:styleId="167TimesNewRoman0pt0">
    <w:name w:val="Основной текст (167) + Times New Roman;Полужирный;Интервал 0 pt"/>
    <w:basedOn w:val="167"/>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7TimesNewRoman95pt0pt">
    <w:name w:val="Основной текст (167) + Times New Roman;9;5 pt;Интервал 0 pt"/>
    <w:basedOn w:val="167"/>
    <w:rPr>
      <w:rFonts w:ascii="Times New Roman" w:eastAsia="Times New Roman" w:hAnsi="Times New Roman" w:cs="Times New Roman"/>
      <w:b w:val="0"/>
      <w:bCs w:val="0"/>
      <w:i w:val="0"/>
      <w:iCs w:val="0"/>
      <w:smallCaps w:val="0"/>
      <w:strike w:val="0"/>
      <w:color w:val="000000"/>
      <w:spacing w:val="4"/>
      <w:w w:val="100"/>
      <w:position w:val="0"/>
      <w:sz w:val="19"/>
      <w:szCs w:val="19"/>
      <w:u w:val="none"/>
      <w:lang w:val="uk-UA"/>
    </w:rPr>
  </w:style>
  <w:style w:type="character" w:customStyle="1" w:styleId="16495pt0pt0">
    <w:name w:val="Основной текст (164) + 9;5 pt;Не полужирный;Интервал 0 pt"/>
    <w:basedOn w:val="164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649pt0pt0">
    <w:name w:val="Основной текст (164) + 9 pt;Курсив;Интервал 0 pt"/>
    <w:basedOn w:val="1640"/>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495pt0pt0">
    <w:name w:val="Колонтитул (4) + 9;5 pt;Не полужирный;Интервал 0 pt"/>
    <w:basedOn w:val="44"/>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285pt0pt1">
    <w:name w:val="Колонтитул (12) + 8;5 pt;Интервал 0 pt"/>
    <w:basedOn w:val="122"/>
    <w:rPr>
      <w:rFonts w:ascii="Arial Narrow" w:eastAsia="Arial Narrow" w:hAnsi="Arial Narrow" w:cs="Arial Narrow"/>
      <w:b/>
      <w:bCs/>
      <w:i/>
      <w:iCs/>
      <w:smallCaps w:val="0"/>
      <w:strike w:val="0"/>
      <w:color w:val="000000"/>
      <w:spacing w:val="0"/>
      <w:w w:val="100"/>
      <w:position w:val="0"/>
      <w:sz w:val="17"/>
      <w:szCs w:val="17"/>
      <w:u w:val="single"/>
      <w:lang w:val="uk-UA"/>
    </w:rPr>
  </w:style>
  <w:style w:type="character" w:customStyle="1" w:styleId="1465pt0pt66">
    <w:name w:val="Основной текст (14) + 6;5 pt;Интервал 0 pt;Масштаб 66%"/>
    <w:basedOn w:val="14"/>
    <w:rPr>
      <w:rFonts w:ascii="Times New Roman" w:eastAsia="Times New Roman" w:hAnsi="Times New Roman" w:cs="Times New Roman"/>
      <w:b/>
      <w:bCs/>
      <w:i w:val="0"/>
      <w:iCs w:val="0"/>
      <w:smallCaps w:val="0"/>
      <w:strike w:val="0"/>
      <w:color w:val="000000"/>
      <w:spacing w:val="4"/>
      <w:w w:val="66"/>
      <w:position w:val="0"/>
      <w:sz w:val="13"/>
      <w:szCs w:val="13"/>
      <w:u w:val="none"/>
      <w:lang w:val="uk-UA"/>
    </w:rPr>
  </w:style>
  <w:style w:type="character" w:customStyle="1" w:styleId="1475pt">
    <w:name w:val="Основной текст (14) + 7;5 pt;Не полужирный"/>
    <w:basedOn w:val="14"/>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10pt3">
    <w:name w:val="Колонтитул (21) + Интервал 0 pt"/>
    <w:basedOn w:val="212"/>
    <w:rPr>
      <w:rFonts w:ascii="Arial Narrow" w:eastAsia="Arial Narrow" w:hAnsi="Arial Narrow" w:cs="Arial Narrow"/>
      <w:b/>
      <w:bCs/>
      <w:i/>
      <w:iCs/>
      <w:smallCaps w:val="0"/>
      <w:strike w:val="0"/>
      <w:color w:val="000000"/>
      <w:spacing w:val="-8"/>
      <w:w w:val="100"/>
      <w:position w:val="0"/>
      <w:sz w:val="16"/>
      <w:szCs w:val="16"/>
      <w:u w:val="none"/>
      <w:lang w:val="uk-UA"/>
    </w:rPr>
  </w:style>
  <w:style w:type="character" w:customStyle="1" w:styleId="14ArialNarrow135pt0pt0">
    <w:name w:val="Основной текст (14) + Arial Narrow;13;5 pt;Интервал 0 pt"/>
    <w:basedOn w:val="14"/>
    <w:rPr>
      <w:rFonts w:ascii="Arial Narrow" w:eastAsia="Arial Narrow" w:hAnsi="Arial Narrow" w:cs="Arial Narrow"/>
      <w:b/>
      <w:bCs/>
      <w:i w:val="0"/>
      <w:iCs w:val="0"/>
      <w:smallCaps w:val="0"/>
      <w:strike w:val="0"/>
      <w:color w:val="000000"/>
      <w:spacing w:val="-3"/>
      <w:w w:val="100"/>
      <w:position w:val="0"/>
      <w:sz w:val="27"/>
      <w:szCs w:val="27"/>
      <w:u w:val="none"/>
      <w:lang w:val="uk-UA"/>
    </w:rPr>
  </w:style>
  <w:style w:type="character" w:customStyle="1" w:styleId="147pt0pt4">
    <w:name w:val="Основной текст (14) + 7 pt;Не полужирный;Интервал 0 pt"/>
    <w:basedOn w:val="14"/>
    <w:rPr>
      <w:rFonts w:ascii="Times New Roman" w:eastAsia="Times New Roman" w:hAnsi="Times New Roman" w:cs="Times New Roman"/>
      <w:b/>
      <w:bCs/>
      <w:i w:val="0"/>
      <w:iCs w:val="0"/>
      <w:smallCaps w:val="0"/>
      <w:strike w:val="0"/>
      <w:color w:val="000000"/>
      <w:spacing w:val="5"/>
      <w:w w:val="100"/>
      <w:position w:val="0"/>
      <w:sz w:val="14"/>
      <w:szCs w:val="14"/>
      <w:u w:val="none"/>
      <w:lang w:val="uk-UA"/>
    </w:rPr>
  </w:style>
  <w:style w:type="character" w:customStyle="1" w:styleId="1781">
    <w:name w:val="Заголовок №17 (8)_"/>
    <w:basedOn w:val="a0"/>
    <w:link w:val="1782"/>
    <w:rPr>
      <w:rFonts w:ascii="Arial Narrow" w:eastAsia="Arial Narrow" w:hAnsi="Arial Narrow" w:cs="Arial Narrow"/>
      <w:b/>
      <w:bCs/>
      <w:i w:val="0"/>
      <w:iCs w:val="0"/>
      <w:smallCaps w:val="0"/>
      <w:strike w:val="0"/>
      <w:spacing w:val="2"/>
      <w:sz w:val="25"/>
      <w:szCs w:val="25"/>
      <w:u w:val="none"/>
    </w:rPr>
  </w:style>
  <w:style w:type="character" w:customStyle="1" w:styleId="178135pt0pt">
    <w:name w:val="Заголовок №17 (8) + 13;5 pt;Интервал 0 pt"/>
    <w:basedOn w:val="1781"/>
    <w:rPr>
      <w:rFonts w:ascii="Arial Narrow" w:eastAsia="Arial Narrow" w:hAnsi="Arial Narrow" w:cs="Arial Narrow"/>
      <w:b/>
      <w:bCs/>
      <w:i w:val="0"/>
      <w:iCs w:val="0"/>
      <w:smallCaps w:val="0"/>
      <w:strike w:val="0"/>
      <w:color w:val="000000"/>
      <w:spacing w:val="-3"/>
      <w:w w:val="100"/>
      <w:position w:val="0"/>
      <w:sz w:val="27"/>
      <w:szCs w:val="27"/>
      <w:u w:val="none"/>
      <w:lang w:val="uk-UA"/>
    </w:rPr>
  </w:style>
  <w:style w:type="character" w:customStyle="1" w:styleId="178135pt0pt0">
    <w:name w:val="Заголовок №17 (8) + 13;5 pt;Интервал 0 pt"/>
    <w:basedOn w:val="1781"/>
    <w:rPr>
      <w:rFonts w:ascii="Arial Narrow" w:eastAsia="Arial Narrow" w:hAnsi="Arial Narrow" w:cs="Arial Narrow"/>
      <w:b/>
      <w:bCs/>
      <w:i w:val="0"/>
      <w:iCs w:val="0"/>
      <w:smallCaps w:val="0"/>
      <w:strike w:val="0"/>
      <w:color w:val="000000"/>
      <w:spacing w:val="-3"/>
      <w:w w:val="100"/>
      <w:position w:val="0"/>
      <w:sz w:val="27"/>
      <w:szCs w:val="27"/>
      <w:u w:val="single"/>
      <w:lang w:val="uk-UA"/>
    </w:rPr>
  </w:style>
  <w:style w:type="character" w:customStyle="1" w:styleId="69ArialNarrow0pt">
    <w:name w:val="Основной текст (69) + Arial Narrow;Интервал 0 pt"/>
    <w:basedOn w:val="690"/>
    <w:rPr>
      <w:rFonts w:ascii="Arial Narrow" w:eastAsia="Arial Narrow" w:hAnsi="Arial Narrow" w:cs="Arial Narrow"/>
      <w:b/>
      <w:bCs/>
      <w:i/>
      <w:iCs/>
      <w:smallCaps w:val="0"/>
      <w:strike w:val="0"/>
      <w:color w:val="000000"/>
      <w:spacing w:val="-2"/>
      <w:w w:val="100"/>
      <w:position w:val="0"/>
      <w:sz w:val="18"/>
      <w:szCs w:val="18"/>
      <w:u w:val="none"/>
      <w:lang w:val="uk-UA"/>
    </w:rPr>
  </w:style>
  <w:style w:type="character" w:customStyle="1" w:styleId="69ArialNarrow95pt0pt1">
    <w:name w:val="Основной текст (69) + Arial Narrow;9;5 pt;Не курсив;Интервал 0 pt"/>
    <w:basedOn w:val="690"/>
    <w:rPr>
      <w:rFonts w:ascii="Arial Narrow" w:eastAsia="Arial Narrow" w:hAnsi="Arial Narrow" w:cs="Arial Narrow"/>
      <w:b/>
      <w:bCs/>
      <w:i/>
      <w:iCs/>
      <w:smallCaps w:val="0"/>
      <w:strike w:val="0"/>
      <w:color w:val="000000"/>
      <w:spacing w:val="2"/>
      <w:w w:val="100"/>
      <w:position w:val="0"/>
      <w:sz w:val="19"/>
      <w:szCs w:val="19"/>
      <w:u w:val="none"/>
      <w:lang w:val="uk-UA"/>
    </w:rPr>
  </w:style>
  <w:style w:type="character" w:customStyle="1" w:styleId="8ArialNarrow85pt0pt6">
    <w:name w:val="Колонтитул (8) + Arial Narrow;8;5 pt;Полужирный;Интервал 0 pt"/>
    <w:basedOn w:val="81"/>
    <w:rPr>
      <w:rFonts w:ascii="Arial Narrow" w:eastAsia="Arial Narrow" w:hAnsi="Arial Narrow" w:cs="Arial Narrow"/>
      <w:b/>
      <w:bCs/>
      <w:i/>
      <w:iCs/>
      <w:smallCaps w:val="0"/>
      <w:strike w:val="0"/>
      <w:color w:val="000000"/>
      <w:spacing w:val="-3"/>
      <w:w w:val="100"/>
      <w:position w:val="0"/>
      <w:sz w:val="17"/>
      <w:szCs w:val="17"/>
      <w:u w:val="single"/>
      <w:lang w:val="uk-UA"/>
    </w:rPr>
  </w:style>
  <w:style w:type="character" w:customStyle="1" w:styleId="12775pt0pt0">
    <w:name w:val="Основной текст (127) + 7;5 pt;Полужирный;Интервал 0 pt"/>
    <w:basedOn w:val="1272"/>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127TimesNewRoman0pt66">
    <w:name w:val="Основной текст (127) + Times New Roman;Полужирный;Интервал 0 pt;Масштаб 66%"/>
    <w:basedOn w:val="1272"/>
    <w:rPr>
      <w:rFonts w:ascii="Times New Roman" w:eastAsia="Times New Roman" w:hAnsi="Times New Roman" w:cs="Times New Roman"/>
      <w:b/>
      <w:bCs/>
      <w:i w:val="0"/>
      <w:iCs w:val="0"/>
      <w:smallCaps w:val="0"/>
      <w:strike w:val="0"/>
      <w:color w:val="000000"/>
      <w:spacing w:val="4"/>
      <w:w w:val="66"/>
      <w:position w:val="0"/>
      <w:sz w:val="13"/>
      <w:szCs w:val="13"/>
      <w:u w:val="none"/>
      <w:lang w:val="uk-UA"/>
    </w:rPr>
  </w:style>
  <w:style w:type="character" w:customStyle="1" w:styleId="127TimesNewRoman8pt0pt60">
    <w:name w:val="Основной текст (127) + Times New Roman;8 pt;Интервал 0 pt;Масштаб 60%"/>
    <w:basedOn w:val="1272"/>
    <w:rPr>
      <w:rFonts w:ascii="Times New Roman" w:eastAsia="Times New Roman" w:hAnsi="Times New Roman" w:cs="Times New Roman"/>
      <w:b w:val="0"/>
      <w:bCs w:val="0"/>
      <w:i w:val="0"/>
      <w:iCs w:val="0"/>
      <w:smallCaps w:val="0"/>
      <w:strike w:val="0"/>
      <w:color w:val="000000"/>
      <w:spacing w:val="3"/>
      <w:w w:val="60"/>
      <w:position w:val="0"/>
      <w:sz w:val="16"/>
      <w:szCs w:val="16"/>
      <w:u w:val="none"/>
      <w:lang w:val="uk-UA"/>
    </w:rPr>
  </w:style>
  <w:style w:type="character" w:customStyle="1" w:styleId="127TimesNewRoman8pt0pt">
    <w:name w:val="Основной текст (127) + Times New Roman;8 pt;Интервал 0 pt"/>
    <w:basedOn w:val="1272"/>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167TimesNewRoman0pt1">
    <w:name w:val="Основной текст (167) + Times New Roman;Полужирный;Курсив;Интервал 0 pt"/>
    <w:basedOn w:val="167"/>
    <w:rPr>
      <w:rFonts w:ascii="Times New Roman" w:eastAsia="Times New Roman" w:hAnsi="Times New Roman" w:cs="Times New Roman"/>
      <w:b/>
      <w:bCs/>
      <w:i/>
      <w:iCs/>
      <w:smallCaps w:val="0"/>
      <w:strike w:val="0"/>
      <w:color w:val="000000"/>
      <w:spacing w:val="7"/>
      <w:w w:val="100"/>
      <w:position w:val="0"/>
      <w:sz w:val="17"/>
      <w:szCs w:val="17"/>
      <w:u w:val="none"/>
      <w:lang w:val="uk-UA"/>
    </w:rPr>
  </w:style>
  <w:style w:type="character" w:customStyle="1" w:styleId="167ArialNarrow9pt0pt">
    <w:name w:val="Основной текст (167) + Arial Narrow;9 pt;Полужирный;Курсив;Интервал 0 pt"/>
    <w:basedOn w:val="167"/>
    <w:rPr>
      <w:rFonts w:ascii="Arial Narrow" w:eastAsia="Arial Narrow" w:hAnsi="Arial Narrow" w:cs="Arial Narrow"/>
      <w:b/>
      <w:bCs/>
      <w:i/>
      <w:iCs/>
      <w:smallCaps w:val="0"/>
      <w:strike w:val="0"/>
      <w:color w:val="000000"/>
      <w:spacing w:val="-2"/>
      <w:w w:val="100"/>
      <w:position w:val="0"/>
      <w:sz w:val="18"/>
      <w:szCs w:val="18"/>
      <w:u w:val="none"/>
      <w:lang w:val="uk-UA"/>
    </w:rPr>
  </w:style>
  <w:style w:type="character" w:customStyle="1" w:styleId="167ArialNarrow95pt0pt">
    <w:name w:val="Основной текст (167) + Arial Narrow;9;5 pt;Полужирный;Интервал 0 pt"/>
    <w:basedOn w:val="167"/>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1961">
    <w:name w:val="Основной текст (196)_"/>
    <w:basedOn w:val="a0"/>
    <w:link w:val="1962"/>
    <w:rPr>
      <w:rFonts w:ascii="Times New Roman" w:eastAsia="Times New Roman" w:hAnsi="Times New Roman" w:cs="Times New Roman"/>
      <w:b/>
      <w:bCs/>
      <w:i/>
      <w:iCs/>
      <w:smallCaps w:val="0"/>
      <w:strike w:val="0"/>
      <w:spacing w:val="7"/>
      <w:sz w:val="17"/>
      <w:szCs w:val="17"/>
      <w:u w:val="none"/>
    </w:rPr>
  </w:style>
  <w:style w:type="character" w:customStyle="1" w:styleId="1960pt">
    <w:name w:val="Основной текст (196) + Не курсив;Интервал 0 pt"/>
    <w:basedOn w:val="1961"/>
    <w:rPr>
      <w:rFonts w:ascii="Times New Roman" w:eastAsia="Times New Roman" w:hAnsi="Times New Roman" w:cs="Times New Roman"/>
      <w:b/>
      <w:bCs/>
      <w:i/>
      <w:iCs/>
      <w:smallCaps w:val="0"/>
      <w:strike w:val="0"/>
      <w:color w:val="000000"/>
      <w:spacing w:val="1"/>
      <w:w w:val="100"/>
      <w:position w:val="0"/>
      <w:sz w:val="17"/>
      <w:szCs w:val="17"/>
      <w:u w:val="none"/>
      <w:lang w:val="uk-UA"/>
    </w:rPr>
  </w:style>
  <w:style w:type="character" w:customStyle="1" w:styleId="167TimesNewRoman7pt0pt">
    <w:name w:val="Основной текст (167) + Times New Roman;7 pt;Интервал 0 pt"/>
    <w:basedOn w:val="167"/>
    <w:rPr>
      <w:rFonts w:ascii="Times New Roman" w:eastAsia="Times New Roman" w:hAnsi="Times New Roman" w:cs="Times New Roman"/>
      <w:b w:val="0"/>
      <w:bCs w:val="0"/>
      <w:i w:val="0"/>
      <w:iCs w:val="0"/>
      <w:smallCaps w:val="0"/>
      <w:strike w:val="0"/>
      <w:color w:val="000000"/>
      <w:spacing w:val="3"/>
      <w:w w:val="100"/>
      <w:position w:val="0"/>
      <w:sz w:val="14"/>
      <w:szCs w:val="14"/>
      <w:u w:val="none"/>
      <w:lang w:val="uk-UA"/>
    </w:rPr>
  </w:style>
  <w:style w:type="character" w:customStyle="1" w:styleId="167TimesNewRoman8pt0pt">
    <w:name w:val="Основной текст (167) + Times New Roman;8 pt;Полужирный;Курсив;Интервал 0 pt"/>
    <w:basedOn w:val="167"/>
    <w:rPr>
      <w:rFonts w:ascii="Times New Roman" w:eastAsia="Times New Roman" w:hAnsi="Times New Roman" w:cs="Times New Roman"/>
      <w:b/>
      <w:bCs/>
      <w:i/>
      <w:iCs/>
      <w:smallCaps w:val="0"/>
      <w:strike w:val="0"/>
      <w:color w:val="000000"/>
      <w:spacing w:val="5"/>
      <w:w w:val="100"/>
      <w:position w:val="0"/>
      <w:sz w:val="16"/>
      <w:szCs w:val="16"/>
      <w:u w:val="none"/>
      <w:lang w:val="uk-UA"/>
    </w:rPr>
  </w:style>
  <w:style w:type="character" w:customStyle="1" w:styleId="229pt0pt">
    <w:name w:val="Колонтитул (22) + 9 pt;Интервал 0 pt"/>
    <w:basedOn w:val="222"/>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167TimesNewRoman95pt0pt0">
    <w:name w:val="Основной текст (167) + Times New Roman;9;5 pt;Интервал 0 pt"/>
    <w:basedOn w:val="167"/>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167TimesNewRoman75pt0pt">
    <w:name w:val="Основной текст (167) + Times New Roman;7;5 pt;Интервал 0 pt"/>
    <w:basedOn w:val="16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67TimesNewRoman9pt0pt">
    <w:name w:val="Основной текст (167) + Times New Roman;9 pt;Полужирный;Курсив;Интервал 0 pt"/>
    <w:basedOn w:val="167"/>
    <w:rPr>
      <w:rFonts w:ascii="Times New Roman" w:eastAsia="Times New Roman" w:hAnsi="Times New Roman" w:cs="Times New Roman"/>
      <w:b/>
      <w:bCs/>
      <w:i/>
      <w:iCs/>
      <w:smallCaps w:val="0"/>
      <w:strike w:val="0"/>
      <w:color w:val="000000"/>
      <w:spacing w:val="8"/>
      <w:w w:val="100"/>
      <w:position w:val="0"/>
      <w:sz w:val="18"/>
      <w:szCs w:val="18"/>
      <w:u w:val="none"/>
      <w:lang w:val="uk-UA"/>
    </w:rPr>
  </w:style>
  <w:style w:type="character" w:customStyle="1" w:styleId="167TimesNewRoman95pt0pt66">
    <w:name w:val="Основной текст (167) + Times New Roman;9;5 pt;Полужирный;Интервал 0 pt;Масштаб 66%"/>
    <w:basedOn w:val="167"/>
    <w:rPr>
      <w:rFonts w:ascii="Times New Roman" w:eastAsia="Times New Roman" w:hAnsi="Times New Roman" w:cs="Times New Roman"/>
      <w:b/>
      <w:bCs/>
      <w:i w:val="0"/>
      <w:iCs w:val="0"/>
      <w:smallCaps w:val="0"/>
      <w:strike w:val="0"/>
      <w:color w:val="000000"/>
      <w:spacing w:val="0"/>
      <w:w w:val="66"/>
      <w:position w:val="0"/>
      <w:sz w:val="19"/>
      <w:szCs w:val="19"/>
      <w:u w:val="none"/>
      <w:lang w:val="uk-UA"/>
    </w:rPr>
  </w:style>
  <w:style w:type="character" w:customStyle="1" w:styleId="1359pt0pt">
    <w:name w:val="Основной текст (135) + 9 pt;Интервал 0 pt"/>
    <w:basedOn w:val="1352"/>
    <w:rPr>
      <w:rFonts w:ascii="Arial Narrow" w:eastAsia="Arial Narrow" w:hAnsi="Arial Narrow" w:cs="Arial Narrow"/>
      <w:b/>
      <w:bCs/>
      <w:i w:val="0"/>
      <w:iCs w:val="0"/>
      <w:smallCaps w:val="0"/>
      <w:strike w:val="0"/>
      <w:color w:val="000000"/>
      <w:spacing w:val="0"/>
      <w:w w:val="100"/>
      <w:position w:val="0"/>
      <w:sz w:val="18"/>
      <w:szCs w:val="18"/>
      <w:u w:val="none"/>
      <w:lang w:val="uk-UA"/>
    </w:rPr>
  </w:style>
  <w:style w:type="character" w:customStyle="1" w:styleId="1350pt1">
    <w:name w:val="Основной текст (135) + Интервал 0 pt"/>
    <w:basedOn w:val="1352"/>
    <w:rPr>
      <w:rFonts w:ascii="Arial Narrow" w:eastAsia="Arial Narrow" w:hAnsi="Arial Narrow" w:cs="Arial Narrow"/>
      <w:b/>
      <w:bCs/>
      <w:i w:val="0"/>
      <w:iCs w:val="0"/>
      <w:smallCaps w:val="0"/>
      <w:strike w:val="0"/>
      <w:color w:val="000000"/>
      <w:spacing w:val="7"/>
      <w:w w:val="100"/>
      <w:position w:val="0"/>
      <w:sz w:val="20"/>
      <w:szCs w:val="20"/>
      <w:u w:val="none"/>
      <w:lang w:val="uk-UA"/>
    </w:rPr>
  </w:style>
  <w:style w:type="character" w:customStyle="1" w:styleId="2175pt0pt2">
    <w:name w:val="Колонтитул (21) + 7;5 pt;Интервал 0 pt"/>
    <w:basedOn w:val="212"/>
    <w:rPr>
      <w:rFonts w:ascii="Arial Narrow" w:eastAsia="Arial Narrow" w:hAnsi="Arial Narrow" w:cs="Arial Narrow"/>
      <w:b/>
      <w:bCs/>
      <w:i/>
      <w:iCs/>
      <w:smallCaps w:val="0"/>
      <w:strike w:val="0"/>
      <w:color w:val="000000"/>
      <w:spacing w:val="-17"/>
      <w:w w:val="100"/>
      <w:position w:val="0"/>
      <w:sz w:val="15"/>
      <w:szCs w:val="15"/>
      <w:u w:val="none"/>
      <w:lang w:val="uk-UA"/>
    </w:rPr>
  </w:style>
  <w:style w:type="character" w:customStyle="1" w:styleId="167TimesNewRoman0pt2">
    <w:name w:val="Основной текст (167) + Times New Roman;Полужирный;Интервал 0 pt"/>
    <w:basedOn w:val="167"/>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7ArialNarrow75pt0pt">
    <w:name w:val="Основной текст (167) + Arial Narrow;7;5 pt;Полужирный;Интервал 0 pt"/>
    <w:basedOn w:val="167"/>
    <w:rPr>
      <w:rFonts w:ascii="Arial Narrow" w:eastAsia="Arial Narrow" w:hAnsi="Arial Narrow" w:cs="Arial Narrow"/>
      <w:b/>
      <w:bCs/>
      <w:i w:val="0"/>
      <w:iCs w:val="0"/>
      <w:smallCaps w:val="0"/>
      <w:strike w:val="0"/>
      <w:color w:val="000000"/>
      <w:spacing w:val="-6"/>
      <w:w w:val="100"/>
      <w:position w:val="0"/>
      <w:sz w:val="15"/>
      <w:szCs w:val="15"/>
      <w:u w:val="none"/>
      <w:lang w:val="uk-UA"/>
    </w:rPr>
  </w:style>
  <w:style w:type="character" w:customStyle="1" w:styleId="167ArialNarrow7pt0pt">
    <w:name w:val="Основной текст (167) + Arial Narrow;7 pt;Полужирный;Интервал 0 pt"/>
    <w:basedOn w:val="167"/>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167TimesNewRoman0pt75">
    <w:name w:val="Основной текст (167) + Times New Roman;Полужирный;Интервал 0 pt;Масштаб 75%"/>
    <w:basedOn w:val="167"/>
    <w:rPr>
      <w:rFonts w:ascii="Times New Roman" w:eastAsia="Times New Roman" w:hAnsi="Times New Roman" w:cs="Times New Roman"/>
      <w:b/>
      <w:bCs/>
      <w:i w:val="0"/>
      <w:iCs w:val="0"/>
      <w:smallCaps w:val="0"/>
      <w:strike w:val="0"/>
      <w:color w:val="000000"/>
      <w:spacing w:val="3"/>
      <w:w w:val="75"/>
      <w:position w:val="0"/>
      <w:sz w:val="17"/>
      <w:szCs w:val="17"/>
      <w:u w:val="none"/>
      <w:lang w:val="uk-UA"/>
    </w:rPr>
  </w:style>
  <w:style w:type="character" w:customStyle="1" w:styleId="115ArialNarrow95pt0pt1">
    <w:name w:val="Основной текст (115) + Arial Narrow;9;5 pt;Интервал 0 pt"/>
    <w:basedOn w:val="1151"/>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352">
    <w:name w:val="Колонтитул (35)_"/>
    <w:basedOn w:val="a0"/>
    <w:link w:val="353"/>
    <w:rPr>
      <w:rFonts w:ascii="Times New Roman" w:eastAsia="Times New Roman" w:hAnsi="Times New Roman" w:cs="Times New Roman"/>
      <w:b w:val="0"/>
      <w:bCs w:val="0"/>
      <w:i w:val="0"/>
      <w:iCs w:val="0"/>
      <w:smallCaps w:val="0"/>
      <w:strike w:val="0"/>
      <w:spacing w:val="-9"/>
      <w:sz w:val="23"/>
      <w:szCs w:val="23"/>
      <w:u w:val="none"/>
    </w:rPr>
  </w:style>
  <w:style w:type="character" w:customStyle="1" w:styleId="189TimesNewRoman95pt0pt">
    <w:name w:val="Заголовок №18 (9) + Times New Roman;9;5 pt;Интервал 0 pt"/>
    <w:basedOn w:val="189"/>
    <w:rPr>
      <w:rFonts w:ascii="Times New Roman" w:eastAsia="Times New Roman" w:hAnsi="Times New Roman" w:cs="Times New Roman"/>
      <w:b w:val="0"/>
      <w:bCs w:val="0"/>
      <w:i w:val="0"/>
      <w:iCs w:val="0"/>
      <w:smallCaps w:val="0"/>
      <w:strike w:val="0"/>
      <w:color w:val="000000"/>
      <w:spacing w:val="4"/>
      <w:w w:val="100"/>
      <w:position w:val="0"/>
      <w:sz w:val="19"/>
      <w:szCs w:val="19"/>
      <w:u w:val="none"/>
    </w:rPr>
  </w:style>
  <w:style w:type="character" w:customStyle="1" w:styleId="167TimesNewRoman-1pt">
    <w:name w:val="Основной текст (167) + Times New Roman;Полужирный;Интервал -1 pt"/>
    <w:basedOn w:val="167"/>
    <w:rPr>
      <w:rFonts w:ascii="Times New Roman" w:eastAsia="Times New Roman" w:hAnsi="Times New Roman" w:cs="Times New Roman"/>
      <w:b/>
      <w:bCs/>
      <w:i w:val="0"/>
      <w:iCs w:val="0"/>
      <w:smallCaps w:val="0"/>
      <w:strike w:val="0"/>
      <w:color w:val="000000"/>
      <w:spacing w:val="-28"/>
      <w:w w:val="100"/>
      <w:position w:val="0"/>
      <w:sz w:val="17"/>
      <w:szCs w:val="17"/>
      <w:u w:val="none"/>
      <w:lang w:val="uk-UA"/>
    </w:rPr>
  </w:style>
  <w:style w:type="character" w:customStyle="1" w:styleId="167TimesNewRoman8pt0pt0">
    <w:name w:val="Основной текст (167) + Times New Roman;8 pt;Полужирный;Интервал 0 pt"/>
    <w:basedOn w:val="167"/>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67TimesNewRoman0pt50">
    <w:name w:val="Основной текст (167) + Times New Roman;Интервал 0 pt;Масштаб 50%"/>
    <w:basedOn w:val="167"/>
    <w:rPr>
      <w:rFonts w:ascii="Times New Roman" w:eastAsia="Times New Roman" w:hAnsi="Times New Roman" w:cs="Times New Roman"/>
      <w:b w:val="0"/>
      <w:bCs w:val="0"/>
      <w:i w:val="0"/>
      <w:iCs w:val="0"/>
      <w:smallCaps w:val="0"/>
      <w:strike w:val="0"/>
      <w:color w:val="000000"/>
      <w:spacing w:val="3"/>
      <w:w w:val="50"/>
      <w:position w:val="0"/>
      <w:sz w:val="17"/>
      <w:szCs w:val="17"/>
      <w:u w:val="none"/>
      <w:lang w:val="uk-UA"/>
    </w:rPr>
  </w:style>
  <w:style w:type="character" w:customStyle="1" w:styleId="1210pt0pt0">
    <w:name w:val="Колонтитул (12) + 10 pt;Не полужирный;Не курсив;Интервал 0 pt"/>
    <w:basedOn w:val="122"/>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1971">
    <w:name w:val="Основной текст (197)_"/>
    <w:basedOn w:val="a0"/>
    <w:link w:val="1972"/>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1475pt0pt2">
    <w:name w:val="Основной текст (14) + 7;5 pt;Не полужирный;Интервал 0 pt"/>
    <w:basedOn w:val="14"/>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144pt0pt">
    <w:name w:val="Основной текст (14) + 4 pt;Не полужирный;Интервал 0 pt"/>
    <w:basedOn w:val="14"/>
    <w:rPr>
      <w:rFonts w:ascii="Times New Roman" w:eastAsia="Times New Roman" w:hAnsi="Times New Roman" w:cs="Times New Roman"/>
      <w:b/>
      <w:bCs/>
      <w:i w:val="0"/>
      <w:iCs w:val="0"/>
      <w:smallCaps w:val="0"/>
      <w:strike w:val="0"/>
      <w:color w:val="000000"/>
      <w:spacing w:val="7"/>
      <w:w w:val="100"/>
      <w:position w:val="0"/>
      <w:sz w:val="8"/>
      <w:szCs w:val="8"/>
      <w:u w:val="none"/>
      <w:lang w:val="uk-UA"/>
    </w:rPr>
  </w:style>
  <w:style w:type="character" w:customStyle="1" w:styleId="14ArialNarrow75pt0pt5">
    <w:name w:val="Основной текст (14) + Arial Narrow;7;5 pt;Интервал 0 pt"/>
    <w:basedOn w:val="14"/>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1485pt0pt5">
    <w:name w:val="Основной текст (14) + 8;5 pt;Интервал 0 pt"/>
    <w:basedOn w:val="14"/>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48pt60">
    <w:name w:val="Основной текст (14) + 8 pt;Не полужирный;Масштаб 60%"/>
    <w:basedOn w:val="14"/>
    <w:rPr>
      <w:rFonts w:ascii="Times New Roman" w:eastAsia="Times New Roman" w:hAnsi="Times New Roman" w:cs="Times New Roman"/>
      <w:b/>
      <w:bCs/>
      <w:i w:val="0"/>
      <w:iCs w:val="0"/>
      <w:smallCaps w:val="0"/>
      <w:strike w:val="0"/>
      <w:color w:val="000000"/>
      <w:spacing w:val="3"/>
      <w:w w:val="60"/>
      <w:position w:val="0"/>
      <w:sz w:val="16"/>
      <w:szCs w:val="16"/>
      <w:u w:val="none"/>
      <w:lang w:val="uk-UA"/>
    </w:rPr>
  </w:style>
  <w:style w:type="character" w:customStyle="1" w:styleId="1475pt0pt3">
    <w:name w:val="Основной текст (14) + 7;5 pt;Интервал 0 pt"/>
    <w:basedOn w:val="14"/>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148pt0pt6">
    <w:name w:val="Основной текст (14) + 8 pt;Интервал 0 pt"/>
    <w:basedOn w:val="14"/>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475pt0pt4">
    <w:name w:val="Основной текст (14) + 7;5 pt;Не полужирный;Интервал 0 pt"/>
    <w:basedOn w:val="14"/>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110pt0pt">
    <w:name w:val="Колонтитул (21) + 10 pt;Не полужирный;Не курсив;Интервал 0 pt"/>
    <w:basedOn w:val="212"/>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14Corbel75pt0pt0">
    <w:name w:val="Основной текст (14) + Corbel;7;5 pt;Интервал 0 pt"/>
    <w:basedOn w:val="14"/>
    <w:rPr>
      <w:rFonts w:ascii="Corbel" w:eastAsia="Corbel" w:hAnsi="Corbel" w:cs="Corbel"/>
      <w:b/>
      <w:bCs/>
      <w:i w:val="0"/>
      <w:iCs w:val="0"/>
      <w:smallCaps w:val="0"/>
      <w:strike w:val="0"/>
      <w:color w:val="000000"/>
      <w:spacing w:val="-4"/>
      <w:w w:val="100"/>
      <w:position w:val="0"/>
      <w:sz w:val="15"/>
      <w:szCs w:val="15"/>
      <w:u w:val="none"/>
      <w:lang w:val="uk-UA"/>
    </w:rPr>
  </w:style>
  <w:style w:type="character" w:customStyle="1" w:styleId="14ArialNarrow8pt0pt7">
    <w:name w:val="Основной текст (14) + Arial Narrow;8 pt;Интервал 0 pt"/>
    <w:basedOn w:val="14"/>
    <w:rPr>
      <w:rFonts w:ascii="Arial Narrow" w:eastAsia="Arial Narrow" w:hAnsi="Arial Narrow" w:cs="Arial Narrow"/>
      <w:b/>
      <w:bCs/>
      <w:i w:val="0"/>
      <w:iCs w:val="0"/>
      <w:smallCaps w:val="0"/>
      <w:strike w:val="0"/>
      <w:color w:val="000000"/>
      <w:spacing w:val="-4"/>
      <w:w w:val="100"/>
      <w:position w:val="0"/>
      <w:sz w:val="16"/>
      <w:szCs w:val="16"/>
      <w:u w:val="none"/>
      <w:lang w:val="uk-UA"/>
    </w:rPr>
  </w:style>
  <w:style w:type="character" w:customStyle="1" w:styleId="148pt0pt7">
    <w:name w:val="Основной текст (14) + 8 pt;Не полужирный;Интервал 0 pt"/>
    <w:basedOn w:val="14"/>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9ArialNarrow10pt0pt0">
    <w:name w:val="Колонтитул (19) + Arial Narrow;10 pt;Не полужирный;Интервал 0 pt"/>
    <w:basedOn w:val="191"/>
    <w:rPr>
      <w:rFonts w:ascii="Arial Narrow" w:eastAsia="Arial Narrow" w:hAnsi="Arial Narrow" w:cs="Arial Narrow"/>
      <w:b/>
      <w:bCs/>
      <w:i w:val="0"/>
      <w:iCs w:val="0"/>
      <w:smallCaps w:val="0"/>
      <w:strike w:val="0"/>
      <w:color w:val="000000"/>
      <w:spacing w:val="5"/>
      <w:w w:val="100"/>
      <w:position w:val="0"/>
      <w:sz w:val="20"/>
      <w:szCs w:val="20"/>
      <w:u w:val="none"/>
      <w:lang w:val="uk-UA"/>
    </w:rPr>
  </w:style>
  <w:style w:type="character" w:customStyle="1" w:styleId="148pt0pt8">
    <w:name w:val="Основной текст (14) + 8 pt;Интервал 0 pt"/>
    <w:basedOn w:val="14"/>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98">
    <w:name w:val="Основной текст (198)_"/>
    <w:basedOn w:val="a0"/>
    <w:link w:val="1980"/>
    <w:rPr>
      <w:rFonts w:ascii="Arial Narrow" w:eastAsia="Arial Narrow" w:hAnsi="Arial Narrow" w:cs="Arial Narrow"/>
      <w:b/>
      <w:bCs/>
      <w:i w:val="0"/>
      <w:iCs w:val="0"/>
      <w:smallCaps w:val="0"/>
      <w:strike w:val="0"/>
      <w:spacing w:val="-3"/>
      <w:sz w:val="27"/>
      <w:szCs w:val="27"/>
      <w:u w:val="none"/>
    </w:rPr>
  </w:style>
  <w:style w:type="character" w:customStyle="1" w:styleId="198125pt0pt">
    <w:name w:val="Основной текст (198) + 12;5 pt;Интервал 0 pt"/>
    <w:basedOn w:val="198"/>
    <w:rPr>
      <w:rFonts w:ascii="Arial Narrow" w:eastAsia="Arial Narrow" w:hAnsi="Arial Narrow" w:cs="Arial Narrow"/>
      <w:b/>
      <w:bCs/>
      <w:i w:val="0"/>
      <w:iCs w:val="0"/>
      <w:smallCaps w:val="0"/>
      <w:strike w:val="0"/>
      <w:color w:val="000000"/>
      <w:spacing w:val="2"/>
      <w:w w:val="100"/>
      <w:position w:val="0"/>
      <w:sz w:val="25"/>
      <w:szCs w:val="25"/>
      <w:u w:val="none"/>
      <w:lang w:val="uk-UA"/>
    </w:rPr>
  </w:style>
  <w:style w:type="character" w:customStyle="1" w:styleId="127TimesNewRoman8pt0pt0">
    <w:name w:val="Основной текст (127) + Times New Roman;8 pt;Полужирный;Интервал 0 pt"/>
    <w:basedOn w:val="1272"/>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285pt0pt2">
    <w:name w:val="Колонтитул (12) + 8;5 pt;Интервал 0 pt"/>
    <w:basedOn w:val="122"/>
    <w:rPr>
      <w:rFonts w:ascii="Arial Narrow" w:eastAsia="Arial Narrow" w:hAnsi="Arial Narrow" w:cs="Arial Narrow"/>
      <w:b/>
      <w:bCs/>
      <w:i/>
      <w:iCs/>
      <w:smallCaps w:val="0"/>
      <w:strike w:val="0"/>
      <w:color w:val="000000"/>
      <w:spacing w:val="0"/>
      <w:w w:val="100"/>
      <w:position w:val="0"/>
      <w:sz w:val="17"/>
      <w:szCs w:val="17"/>
      <w:u w:val="none"/>
      <w:lang w:val="uk-UA"/>
    </w:rPr>
  </w:style>
  <w:style w:type="character" w:customStyle="1" w:styleId="1275pt0pt6">
    <w:name w:val="Колонтитул (12) + 7;5 pt;Не полужирный;Интервал 0 pt"/>
    <w:basedOn w:val="122"/>
    <w:rPr>
      <w:rFonts w:ascii="Arial Narrow" w:eastAsia="Arial Narrow" w:hAnsi="Arial Narrow" w:cs="Arial Narrow"/>
      <w:b/>
      <w:bCs/>
      <w:i/>
      <w:iCs/>
      <w:smallCaps w:val="0"/>
      <w:strike w:val="0"/>
      <w:color w:val="000000"/>
      <w:spacing w:val="-8"/>
      <w:w w:val="100"/>
      <w:position w:val="0"/>
      <w:sz w:val="15"/>
      <w:szCs w:val="15"/>
      <w:u w:val="none"/>
      <w:lang w:val="uk-UA"/>
    </w:rPr>
  </w:style>
  <w:style w:type="character" w:customStyle="1" w:styleId="127TimesNewRoman9pt0pt">
    <w:name w:val="Основной текст (127) + Times New Roman;9 pt;Полужирный;Интервал 0 pt"/>
    <w:basedOn w:val="1272"/>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49pt0pta">
    <w:name w:val="Основной текст (14) + 9 pt;Интервал 0 pt"/>
    <w:basedOn w:val="14"/>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68TimesNewRoman85pt0pt">
    <w:name w:val="Основной текст (168) + Times New Roman;8;5 pt;Полужирный;Интервал 0 pt"/>
    <w:basedOn w:val="168"/>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168ArialNarrow7pt0pt">
    <w:name w:val="Основной текст (168) + Arial Narrow;7 pt;Полужирный;Интервал 0 pt"/>
    <w:basedOn w:val="168"/>
    <w:rPr>
      <w:rFonts w:ascii="Arial Narrow" w:eastAsia="Arial Narrow" w:hAnsi="Arial Narrow" w:cs="Arial Narrow"/>
      <w:b/>
      <w:bCs/>
      <w:i w:val="0"/>
      <w:iCs w:val="0"/>
      <w:smallCaps w:val="0"/>
      <w:strike w:val="0"/>
      <w:color w:val="000000"/>
      <w:spacing w:val="2"/>
      <w:w w:val="100"/>
      <w:position w:val="0"/>
      <w:sz w:val="14"/>
      <w:szCs w:val="14"/>
      <w:u w:val="none"/>
      <w:lang w:val="uk-UA"/>
    </w:rPr>
  </w:style>
  <w:style w:type="character" w:customStyle="1" w:styleId="1485pt0pt6">
    <w:name w:val="Основной текст (14) + 8;5 pt;Интервал 0 pt"/>
    <w:basedOn w:val="14"/>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146pt0">
    <w:name w:val="Основной текст (14) + 6 pt;Не полужирный"/>
    <w:basedOn w:val="14"/>
    <w:rPr>
      <w:rFonts w:ascii="Times New Roman" w:eastAsia="Times New Roman" w:hAnsi="Times New Roman" w:cs="Times New Roman"/>
      <w:b/>
      <w:bCs/>
      <w:i w:val="0"/>
      <w:iCs w:val="0"/>
      <w:smallCaps w:val="0"/>
      <w:strike w:val="0"/>
      <w:color w:val="000000"/>
      <w:spacing w:val="3"/>
      <w:w w:val="100"/>
      <w:position w:val="0"/>
      <w:sz w:val="12"/>
      <w:szCs w:val="12"/>
      <w:u w:val="none"/>
      <w:lang w:val="uk-UA"/>
    </w:rPr>
  </w:style>
  <w:style w:type="character" w:customStyle="1" w:styleId="14105pt0pt10">
    <w:name w:val="Основной текст (14) + 10;5 pt;Интервал 0 pt;Масштаб 10%"/>
    <w:basedOn w:val="14"/>
    <w:rPr>
      <w:rFonts w:ascii="Times New Roman" w:eastAsia="Times New Roman" w:hAnsi="Times New Roman" w:cs="Times New Roman"/>
      <w:b/>
      <w:bCs/>
      <w:i w:val="0"/>
      <w:iCs w:val="0"/>
      <w:smallCaps w:val="0"/>
      <w:strike w:val="0"/>
      <w:color w:val="000000"/>
      <w:spacing w:val="0"/>
      <w:w w:val="10"/>
      <w:position w:val="0"/>
      <w:sz w:val="21"/>
      <w:szCs w:val="21"/>
      <w:u w:val="none"/>
      <w:lang w:val="uk-UA"/>
    </w:rPr>
  </w:style>
  <w:style w:type="character" w:customStyle="1" w:styleId="140pt8">
    <w:name w:val="Основной текст (14) + Не полужирный;Малые прописные;Интервал 0 pt"/>
    <w:basedOn w:val="14"/>
    <w:rPr>
      <w:rFonts w:ascii="Times New Roman" w:eastAsia="Times New Roman" w:hAnsi="Times New Roman" w:cs="Times New Roman"/>
      <w:b/>
      <w:bCs/>
      <w:i w:val="0"/>
      <w:iCs w:val="0"/>
      <w:smallCaps/>
      <w:strike w:val="0"/>
      <w:color w:val="000000"/>
      <w:spacing w:val="4"/>
      <w:w w:val="100"/>
      <w:position w:val="0"/>
      <w:sz w:val="19"/>
      <w:szCs w:val="19"/>
      <w:u w:val="none"/>
      <w:lang w:val="uk-UA"/>
    </w:rPr>
  </w:style>
  <w:style w:type="character" w:customStyle="1" w:styleId="772">
    <w:name w:val="Заголовок №7 (7)_"/>
    <w:basedOn w:val="a0"/>
    <w:link w:val="773"/>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77Corbel10pt0pt">
    <w:name w:val="Заголовок №7 (7) + Corbel;10 pt;Интервал 0 pt"/>
    <w:basedOn w:val="772"/>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21ArialNarrow85pt0pt0">
    <w:name w:val="Основной текст (21) + Arial Narrow;8;5 pt;Интервал 0 pt"/>
    <w:basedOn w:val="210"/>
    <w:rPr>
      <w:rFonts w:ascii="Arial Narrow" w:eastAsia="Arial Narrow" w:hAnsi="Arial Narrow" w:cs="Arial Narrow"/>
      <w:b/>
      <w:bCs/>
      <w:i w:val="0"/>
      <w:iCs w:val="0"/>
      <w:smallCaps w:val="0"/>
      <w:strike w:val="0"/>
      <w:color w:val="000000"/>
      <w:spacing w:val="1"/>
      <w:w w:val="100"/>
      <w:position w:val="0"/>
      <w:sz w:val="17"/>
      <w:szCs w:val="17"/>
      <w:u w:val="none"/>
      <w:lang w:val="uk-UA"/>
    </w:rPr>
  </w:style>
  <w:style w:type="character" w:customStyle="1" w:styleId="1475pt0pt5">
    <w:name w:val="Основной текст (14) + 7;5 pt;Интервал 0 pt"/>
    <w:basedOn w:val="14"/>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1995pt0pt1">
    <w:name w:val="Основной текст (19) + 9;5 pt;Интервал 0 pt"/>
    <w:basedOn w:val="19"/>
    <w:rPr>
      <w:rFonts w:ascii="Arial Narrow" w:eastAsia="Arial Narrow" w:hAnsi="Arial Narrow" w:cs="Arial Narrow"/>
      <w:b/>
      <w:bCs/>
      <w:i w:val="0"/>
      <w:iCs w:val="0"/>
      <w:smallCaps w:val="0"/>
      <w:strike w:val="0"/>
      <w:color w:val="000000"/>
      <w:spacing w:val="2"/>
      <w:w w:val="100"/>
      <w:position w:val="0"/>
      <w:sz w:val="19"/>
      <w:szCs w:val="19"/>
      <w:u w:val="none"/>
      <w:lang w:val="uk-UA"/>
    </w:rPr>
  </w:style>
  <w:style w:type="character" w:customStyle="1" w:styleId="167TimesNewRoman8pt0pt1">
    <w:name w:val="Основной текст (167) + Times New Roman;8 pt;Интервал 0 pt"/>
    <w:basedOn w:val="167"/>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167TimesNewRoman75pt">
    <w:name w:val="Основной текст (167) + Times New Roman;7;5 pt;Полужирный"/>
    <w:basedOn w:val="167"/>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167TimesNewRoman75pt0pt0">
    <w:name w:val="Основной текст (167) + Times New Roman;7;5 pt;Полужирный;Интервал 0 pt"/>
    <w:basedOn w:val="167"/>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14">
    <w:name w:val="Заголовок №21_"/>
    <w:basedOn w:val="a0"/>
    <w:link w:val="215"/>
    <w:rPr>
      <w:rFonts w:ascii="Arial Narrow" w:eastAsia="Arial Narrow" w:hAnsi="Arial Narrow" w:cs="Arial Narrow"/>
      <w:b/>
      <w:bCs/>
      <w:i w:val="0"/>
      <w:iCs w:val="0"/>
      <w:smallCaps w:val="0"/>
      <w:strike w:val="0"/>
      <w:spacing w:val="2"/>
      <w:sz w:val="19"/>
      <w:szCs w:val="19"/>
      <w:u w:val="none"/>
    </w:rPr>
  </w:style>
  <w:style w:type="character" w:customStyle="1" w:styleId="362">
    <w:name w:val="Колонтитул (36)_"/>
    <w:basedOn w:val="a0"/>
    <w:link w:val="363"/>
    <w:rPr>
      <w:rFonts w:ascii="Arial Narrow" w:eastAsia="Arial Narrow" w:hAnsi="Arial Narrow" w:cs="Arial Narrow"/>
      <w:b/>
      <w:bCs/>
      <w:i/>
      <w:iCs/>
      <w:smallCaps w:val="0"/>
      <w:strike w:val="0"/>
      <w:spacing w:val="-9"/>
      <w:sz w:val="16"/>
      <w:szCs w:val="16"/>
      <w:u w:val="none"/>
    </w:rPr>
  </w:style>
  <w:style w:type="character" w:customStyle="1" w:styleId="3675pt0pt">
    <w:name w:val="Колонтитул (36) + 7;5 pt;Не полужирный;Интервал 0 pt"/>
    <w:basedOn w:val="362"/>
    <w:rPr>
      <w:rFonts w:ascii="Arial Narrow" w:eastAsia="Arial Narrow" w:hAnsi="Arial Narrow" w:cs="Arial Narrow"/>
      <w:b/>
      <w:bCs/>
      <w:i/>
      <w:iCs/>
      <w:smallCaps w:val="0"/>
      <w:strike w:val="0"/>
      <w:color w:val="000000"/>
      <w:spacing w:val="-8"/>
      <w:w w:val="100"/>
      <w:position w:val="0"/>
      <w:sz w:val="15"/>
      <w:szCs w:val="15"/>
      <w:u w:val="none"/>
      <w:lang w:val="uk-UA"/>
    </w:rPr>
  </w:style>
  <w:style w:type="character" w:customStyle="1" w:styleId="1465pt0pt2">
    <w:name w:val="Основной текст (14) + 6;5 pt;Не полужирный;Курсив;Интервал 0 pt"/>
    <w:basedOn w:val="14"/>
    <w:rPr>
      <w:rFonts w:ascii="Times New Roman" w:eastAsia="Times New Roman" w:hAnsi="Times New Roman" w:cs="Times New Roman"/>
      <w:b/>
      <w:bCs/>
      <w:i/>
      <w:iCs/>
      <w:smallCaps w:val="0"/>
      <w:strike w:val="0"/>
      <w:color w:val="000000"/>
      <w:spacing w:val="11"/>
      <w:w w:val="100"/>
      <w:position w:val="0"/>
      <w:sz w:val="13"/>
      <w:szCs w:val="13"/>
      <w:u w:val="none"/>
      <w:lang w:val="uk-UA"/>
    </w:rPr>
  </w:style>
  <w:style w:type="character" w:customStyle="1" w:styleId="14Corbel125pt0pt">
    <w:name w:val="Основной текст (14) + Corbel;12;5 pt;Интервал 0 pt"/>
    <w:basedOn w:val="14"/>
    <w:rPr>
      <w:rFonts w:ascii="Corbel" w:eastAsia="Corbel" w:hAnsi="Corbel" w:cs="Corbel"/>
      <w:b/>
      <w:bCs/>
      <w:i w:val="0"/>
      <w:iCs w:val="0"/>
      <w:smallCaps w:val="0"/>
      <w:strike w:val="0"/>
      <w:color w:val="000000"/>
      <w:spacing w:val="0"/>
      <w:w w:val="100"/>
      <w:position w:val="0"/>
      <w:sz w:val="25"/>
      <w:szCs w:val="25"/>
      <w:u w:val="none"/>
    </w:rPr>
  </w:style>
  <w:style w:type="character" w:customStyle="1" w:styleId="1250pt">
    <w:name w:val="Заголовок №12 (5) + Интервал 0 pt"/>
    <w:basedOn w:val="1250"/>
    <w:rPr>
      <w:rFonts w:ascii="Arial Narrow" w:eastAsia="Arial Narrow" w:hAnsi="Arial Narrow" w:cs="Arial Narrow"/>
      <w:b/>
      <w:bCs/>
      <w:i w:val="0"/>
      <w:iCs w:val="0"/>
      <w:smallCaps w:val="0"/>
      <w:strike w:val="0"/>
      <w:color w:val="000000"/>
      <w:spacing w:val="2"/>
      <w:w w:val="100"/>
      <w:position w:val="0"/>
      <w:sz w:val="25"/>
      <w:szCs w:val="25"/>
      <w:u w:val="none"/>
      <w:lang w:val="uk-UA"/>
    </w:rPr>
  </w:style>
  <w:style w:type="character" w:customStyle="1" w:styleId="1278pt0pt">
    <w:name w:val="Основной текст (127) + 8 pt;Полужирный;Курсив;Интервал 0 pt"/>
    <w:basedOn w:val="1272"/>
    <w:rPr>
      <w:rFonts w:ascii="Arial Narrow" w:eastAsia="Arial Narrow" w:hAnsi="Arial Narrow" w:cs="Arial Narrow"/>
      <w:b/>
      <w:bCs/>
      <w:i/>
      <w:iCs/>
      <w:smallCaps w:val="0"/>
      <w:strike w:val="0"/>
      <w:color w:val="000000"/>
      <w:spacing w:val="-9"/>
      <w:w w:val="100"/>
      <w:position w:val="0"/>
      <w:sz w:val="16"/>
      <w:szCs w:val="16"/>
      <w:u w:val="none"/>
      <w:lang w:val="uk-UA"/>
    </w:rPr>
  </w:style>
  <w:style w:type="character" w:customStyle="1" w:styleId="1279pt">
    <w:name w:val="Основной текст (127) + 9 pt;Полужирный;Курсив"/>
    <w:basedOn w:val="1272"/>
    <w:rPr>
      <w:rFonts w:ascii="Arial Narrow" w:eastAsia="Arial Narrow" w:hAnsi="Arial Narrow" w:cs="Arial Narrow"/>
      <w:b/>
      <w:bCs/>
      <w:i/>
      <w:iCs/>
      <w:smallCaps w:val="0"/>
      <w:strike w:val="0"/>
      <w:color w:val="000000"/>
      <w:spacing w:val="-1"/>
      <w:w w:val="100"/>
      <w:position w:val="0"/>
      <w:sz w:val="18"/>
      <w:szCs w:val="18"/>
      <w:u w:val="none"/>
      <w:lang w:val="uk-UA"/>
    </w:rPr>
  </w:style>
  <w:style w:type="character" w:customStyle="1" w:styleId="1276pt0pt">
    <w:name w:val="Основной текст (127) + 6 pt;Полужирный;Интервал 0 pt"/>
    <w:basedOn w:val="1272"/>
    <w:rPr>
      <w:rFonts w:ascii="Arial Narrow" w:eastAsia="Arial Narrow" w:hAnsi="Arial Narrow" w:cs="Arial Narrow"/>
      <w:b/>
      <w:bCs/>
      <w:i w:val="0"/>
      <w:iCs w:val="0"/>
      <w:smallCaps w:val="0"/>
      <w:strike w:val="0"/>
      <w:color w:val="000000"/>
      <w:spacing w:val="4"/>
      <w:w w:val="100"/>
      <w:position w:val="0"/>
      <w:sz w:val="12"/>
      <w:szCs w:val="12"/>
      <w:u w:val="none"/>
      <w:lang w:val="uk-UA"/>
    </w:rPr>
  </w:style>
  <w:style w:type="character" w:customStyle="1" w:styleId="21ArialNarrow0pt">
    <w:name w:val="Основной текст (21) + Arial Narrow;Интервал 0 pt"/>
    <w:basedOn w:val="21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21ArialNarrow7pt0pt">
    <w:name w:val="Основной текст (21) + Arial Narrow;7 pt;Интервал 0 pt"/>
    <w:basedOn w:val="210"/>
    <w:rPr>
      <w:rFonts w:ascii="Arial Narrow" w:eastAsia="Arial Narrow" w:hAnsi="Arial Narrow" w:cs="Arial Narrow"/>
      <w:b/>
      <w:bCs/>
      <w:i w:val="0"/>
      <w:iCs w:val="0"/>
      <w:smallCaps w:val="0"/>
      <w:strike w:val="0"/>
      <w:color w:val="000000"/>
      <w:spacing w:val="0"/>
      <w:w w:val="100"/>
      <w:position w:val="0"/>
      <w:sz w:val="14"/>
      <w:szCs w:val="14"/>
      <w:u w:val="none"/>
      <w:lang w:val="uk-UA"/>
    </w:rPr>
  </w:style>
  <w:style w:type="character" w:customStyle="1" w:styleId="21ArialNarrow65pt0pt">
    <w:name w:val="Основной текст (21) + Arial Narrow;6;5 pt;Интервал 0 pt"/>
    <w:basedOn w:val="210"/>
    <w:rPr>
      <w:rFonts w:ascii="Arial Narrow" w:eastAsia="Arial Narrow" w:hAnsi="Arial Narrow" w:cs="Arial Narrow"/>
      <w:b/>
      <w:bCs/>
      <w:i w:val="0"/>
      <w:iCs w:val="0"/>
      <w:smallCaps w:val="0"/>
      <w:strike w:val="0"/>
      <w:color w:val="000000"/>
      <w:spacing w:val="2"/>
      <w:w w:val="100"/>
      <w:position w:val="0"/>
      <w:sz w:val="13"/>
      <w:szCs w:val="13"/>
      <w:u w:val="none"/>
      <w:lang w:val="uk-UA"/>
    </w:rPr>
  </w:style>
  <w:style w:type="character" w:customStyle="1" w:styleId="21ArialNarrow0pt0">
    <w:name w:val="Основной текст (21) + Arial Narrow;Интервал 0 pt"/>
    <w:basedOn w:val="210"/>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21TimesNewRoman9pt0pt">
    <w:name w:val="Основной текст (21) + Times New Roman;9 pt;Интервал 0 pt"/>
    <w:basedOn w:val="210"/>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4895pt0pt0">
    <w:name w:val="Основной текст (148) + 9;5 pt;Не полужирный;Интервал 0 pt"/>
    <w:basedOn w:val="148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488pt0pt">
    <w:name w:val="Основной текст (148) + 8 pt;Интервал 0 pt"/>
    <w:basedOn w:val="148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78TimesNewRoman85pt0pt">
    <w:name w:val="Основной текст (178) + Times New Roman;8;5 pt;Полужирный;Интервал 0 pt"/>
    <w:basedOn w:val="178"/>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78TimesNewRoman85pt0pt0">
    <w:name w:val="Основной текст (178) + Times New Roman;8;5 pt;Полужирный;Интервал 0 pt"/>
    <w:basedOn w:val="178"/>
    <w:rPr>
      <w:rFonts w:ascii="Times New Roman" w:eastAsia="Times New Roman" w:hAnsi="Times New Roman" w:cs="Times New Roman"/>
      <w:b/>
      <w:bCs/>
      <w:i w:val="0"/>
      <w:iCs w:val="0"/>
      <w:smallCaps w:val="0"/>
      <w:strike w:val="0"/>
      <w:color w:val="000000"/>
      <w:spacing w:val="3"/>
      <w:w w:val="100"/>
      <w:position w:val="0"/>
      <w:sz w:val="17"/>
      <w:szCs w:val="17"/>
      <w:u w:val="single"/>
      <w:lang w:val="uk-UA"/>
    </w:rPr>
  </w:style>
  <w:style w:type="character" w:customStyle="1" w:styleId="178TimesNewRoman0pt">
    <w:name w:val="Основной текст (178) + Times New Roman;Полужирный;Курсив;Интервал 0 pt"/>
    <w:basedOn w:val="178"/>
    <w:rPr>
      <w:rFonts w:ascii="Times New Roman" w:eastAsia="Times New Roman" w:hAnsi="Times New Roman" w:cs="Times New Roman"/>
      <w:b/>
      <w:bCs/>
      <w:i/>
      <w:iCs/>
      <w:smallCaps w:val="0"/>
      <w:strike w:val="0"/>
      <w:color w:val="000000"/>
      <w:spacing w:val="9"/>
      <w:w w:val="100"/>
      <w:position w:val="0"/>
      <w:sz w:val="16"/>
      <w:szCs w:val="16"/>
      <w:u w:val="none"/>
      <w:lang w:val="uk-UA"/>
    </w:rPr>
  </w:style>
  <w:style w:type="character" w:customStyle="1" w:styleId="178TimesNewRoman75pt0pt">
    <w:name w:val="Основной текст (178) + Times New Roman;7;5 pt;Интервал 0 pt"/>
    <w:basedOn w:val="178"/>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78TimesNewRoman7pt0pt">
    <w:name w:val="Основной текст (178) + Times New Roman;7 pt;Интервал 0 pt"/>
    <w:basedOn w:val="178"/>
    <w:rPr>
      <w:rFonts w:ascii="Times New Roman" w:eastAsia="Times New Roman" w:hAnsi="Times New Roman" w:cs="Times New Roman"/>
      <w:b w:val="0"/>
      <w:bCs w:val="0"/>
      <w:i w:val="0"/>
      <w:iCs w:val="0"/>
      <w:smallCaps w:val="0"/>
      <w:strike w:val="0"/>
      <w:color w:val="000000"/>
      <w:spacing w:val="5"/>
      <w:w w:val="100"/>
      <w:position w:val="0"/>
      <w:sz w:val="14"/>
      <w:szCs w:val="14"/>
      <w:u w:val="none"/>
      <w:lang w:val="uk-UA"/>
    </w:rPr>
  </w:style>
  <w:style w:type="character" w:customStyle="1" w:styleId="178TimesNewRoman9pt0pt">
    <w:name w:val="Основной текст (178) + Times New Roman;9 pt;Интервал 0 pt"/>
    <w:basedOn w:val="178"/>
    <w:rPr>
      <w:rFonts w:ascii="Times New Roman" w:eastAsia="Times New Roman" w:hAnsi="Times New Roman" w:cs="Times New Roman"/>
      <w:b w:val="0"/>
      <w:bCs w:val="0"/>
      <w:i w:val="0"/>
      <w:iCs w:val="0"/>
      <w:smallCaps w:val="0"/>
      <w:strike w:val="0"/>
      <w:color w:val="000000"/>
      <w:spacing w:val="1"/>
      <w:w w:val="100"/>
      <w:position w:val="0"/>
      <w:sz w:val="18"/>
      <w:szCs w:val="18"/>
      <w:u w:val="none"/>
      <w:lang w:val="uk-UA"/>
    </w:rPr>
  </w:style>
  <w:style w:type="character" w:customStyle="1" w:styleId="178TimesNewRoman0pt0">
    <w:name w:val="Основной текст (178) + Times New Roman;Интервал 0 pt"/>
    <w:basedOn w:val="178"/>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178TimesNewRoman65pt0pt66">
    <w:name w:val="Основной текст (178) + Times New Roman;6;5 pt;Полужирный;Интервал 0 pt;Масштаб 66%"/>
    <w:basedOn w:val="178"/>
    <w:rPr>
      <w:rFonts w:ascii="Times New Roman" w:eastAsia="Times New Roman" w:hAnsi="Times New Roman" w:cs="Times New Roman"/>
      <w:b/>
      <w:bCs/>
      <w:i w:val="0"/>
      <w:iCs w:val="0"/>
      <w:smallCaps w:val="0"/>
      <w:strike w:val="0"/>
      <w:color w:val="000000"/>
      <w:spacing w:val="4"/>
      <w:w w:val="66"/>
      <w:position w:val="0"/>
      <w:sz w:val="13"/>
      <w:szCs w:val="13"/>
      <w:u w:val="none"/>
      <w:lang w:val="uk-UA"/>
    </w:rPr>
  </w:style>
  <w:style w:type="character" w:customStyle="1" w:styleId="178TimesNewRoman6pt0pt">
    <w:name w:val="Основной текст (178) + Times New Roman;6 pt;Интервал 0 pt"/>
    <w:basedOn w:val="178"/>
    <w:rPr>
      <w:rFonts w:ascii="Times New Roman" w:eastAsia="Times New Roman" w:hAnsi="Times New Roman" w:cs="Times New Roman"/>
      <w:b w:val="0"/>
      <w:bCs w:val="0"/>
      <w:i w:val="0"/>
      <w:iCs w:val="0"/>
      <w:smallCaps w:val="0"/>
      <w:strike w:val="0"/>
      <w:color w:val="000000"/>
      <w:spacing w:val="3"/>
      <w:w w:val="100"/>
      <w:position w:val="0"/>
      <w:sz w:val="12"/>
      <w:szCs w:val="12"/>
      <w:u w:val="none"/>
      <w:lang w:val="uk-UA"/>
    </w:rPr>
  </w:style>
  <w:style w:type="character" w:customStyle="1" w:styleId="1485pt0">
    <w:name w:val="Основной текст (14) + 8;5 pt"/>
    <w:basedOn w:val="1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40pt9">
    <w:name w:val="Основной текст (14) + Не полужирный;Интервал 0 pt"/>
    <w:basedOn w:val="14"/>
    <w:rPr>
      <w:rFonts w:ascii="Times New Roman" w:eastAsia="Times New Roman" w:hAnsi="Times New Roman" w:cs="Times New Roman"/>
      <w:b/>
      <w:bCs/>
      <w:i w:val="0"/>
      <w:iCs w:val="0"/>
      <w:smallCaps w:val="0"/>
      <w:strike w:val="0"/>
      <w:color w:val="000000"/>
      <w:spacing w:val="4"/>
      <w:w w:val="100"/>
      <w:position w:val="0"/>
      <w:sz w:val="19"/>
      <w:szCs w:val="19"/>
      <w:u w:val="single"/>
      <w:lang w:val="uk-UA"/>
    </w:rPr>
  </w:style>
  <w:style w:type="character" w:customStyle="1" w:styleId="372">
    <w:name w:val="Колонтитул (37)_"/>
    <w:basedOn w:val="a0"/>
    <w:link w:val="373"/>
    <w:rPr>
      <w:rFonts w:ascii="Times New Roman" w:eastAsia="Times New Roman" w:hAnsi="Times New Roman" w:cs="Times New Roman"/>
      <w:b/>
      <w:bCs/>
      <w:i w:val="0"/>
      <w:iCs w:val="0"/>
      <w:smallCaps w:val="0"/>
      <w:strike w:val="0"/>
      <w:spacing w:val="-3"/>
      <w:sz w:val="18"/>
      <w:szCs w:val="18"/>
      <w:u w:val="none"/>
    </w:rPr>
  </w:style>
  <w:style w:type="character" w:customStyle="1" w:styleId="167TimesNewRoman9pt0pt0">
    <w:name w:val="Основной текст (167) + Times New Roman;9 pt;Интервал 0 pt"/>
    <w:basedOn w:val="167"/>
    <w:rPr>
      <w:rFonts w:ascii="Times New Roman" w:eastAsia="Times New Roman" w:hAnsi="Times New Roman" w:cs="Times New Roman"/>
      <w:b w:val="0"/>
      <w:bCs w:val="0"/>
      <w:i w:val="0"/>
      <w:iCs w:val="0"/>
      <w:smallCaps w:val="0"/>
      <w:strike w:val="0"/>
      <w:color w:val="000000"/>
      <w:spacing w:val="2"/>
      <w:w w:val="100"/>
      <w:position w:val="0"/>
      <w:sz w:val="18"/>
      <w:szCs w:val="18"/>
      <w:u w:val="none"/>
      <w:lang w:val="uk-UA"/>
    </w:rPr>
  </w:style>
  <w:style w:type="character" w:customStyle="1" w:styleId="167TimesNewRoman95pt0pt1">
    <w:name w:val="Основной текст (167) + Times New Roman;9;5 pt;Курсив;Интервал 0 pt"/>
    <w:basedOn w:val="167"/>
    <w:rPr>
      <w:rFonts w:ascii="Times New Roman" w:eastAsia="Times New Roman" w:hAnsi="Times New Roman" w:cs="Times New Roman"/>
      <w:b w:val="0"/>
      <w:bCs w:val="0"/>
      <w:i/>
      <w:iCs/>
      <w:smallCaps w:val="0"/>
      <w:strike w:val="0"/>
      <w:color w:val="000000"/>
      <w:spacing w:val="4"/>
      <w:w w:val="100"/>
      <w:position w:val="0"/>
      <w:sz w:val="19"/>
      <w:szCs w:val="19"/>
      <w:u w:val="none"/>
      <w:lang w:val="uk-UA"/>
    </w:rPr>
  </w:style>
  <w:style w:type="character" w:customStyle="1" w:styleId="167TimesNewRoman8pt0pt2">
    <w:name w:val="Основной текст (167) + Times New Roman;8 pt;Интервал 0 pt"/>
    <w:basedOn w:val="167"/>
    <w:rPr>
      <w:rFonts w:ascii="Times New Roman" w:eastAsia="Times New Roman" w:hAnsi="Times New Roman" w:cs="Times New Roman"/>
      <w:b w:val="0"/>
      <w:bCs w:val="0"/>
      <w:i w:val="0"/>
      <w:iCs w:val="0"/>
      <w:smallCaps w:val="0"/>
      <w:strike w:val="0"/>
      <w:color w:val="000000"/>
      <w:spacing w:val="-1"/>
      <w:w w:val="100"/>
      <w:position w:val="0"/>
      <w:sz w:val="16"/>
      <w:szCs w:val="16"/>
      <w:u w:val="none"/>
      <w:lang w:val="uk-UA"/>
    </w:rPr>
  </w:style>
  <w:style w:type="character" w:customStyle="1" w:styleId="167TimesNewRoman65pt0pt">
    <w:name w:val="Основной текст (167) + Times New Roman;6;5 pt;Интервал 0 pt"/>
    <w:basedOn w:val="167"/>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2110">
    <w:name w:val="Заголовок №12 (11)_"/>
    <w:basedOn w:val="a0"/>
    <w:link w:val="12111"/>
    <w:rPr>
      <w:rFonts w:ascii="Arial Narrow" w:eastAsia="Arial Narrow" w:hAnsi="Arial Narrow" w:cs="Arial Narrow"/>
      <w:b/>
      <w:bCs/>
      <w:i w:val="0"/>
      <w:iCs w:val="0"/>
      <w:smallCaps w:val="0"/>
      <w:strike w:val="0"/>
      <w:spacing w:val="-3"/>
      <w:sz w:val="26"/>
      <w:szCs w:val="26"/>
      <w:u w:val="none"/>
    </w:rPr>
  </w:style>
  <w:style w:type="character" w:customStyle="1" w:styleId="121114pt0pt">
    <w:name w:val="Заголовок №12 (11) + 14 pt;Интервал 0 pt"/>
    <w:basedOn w:val="12110"/>
    <w:rPr>
      <w:rFonts w:ascii="Arial Narrow" w:eastAsia="Arial Narrow" w:hAnsi="Arial Narrow" w:cs="Arial Narrow"/>
      <w:b/>
      <w:bCs/>
      <w:i w:val="0"/>
      <w:iCs w:val="0"/>
      <w:smallCaps w:val="0"/>
      <w:strike w:val="0"/>
      <w:color w:val="000000"/>
      <w:spacing w:val="0"/>
      <w:w w:val="100"/>
      <w:position w:val="0"/>
      <w:sz w:val="28"/>
      <w:szCs w:val="28"/>
      <w:u w:val="none"/>
      <w:lang w:val="uk-UA"/>
    </w:rPr>
  </w:style>
  <w:style w:type="character" w:customStyle="1" w:styleId="167TimesNewRoman0pt3">
    <w:name w:val="Основной текст (167) + Times New Roman;Полужирный;Интервал 0 pt"/>
    <w:basedOn w:val="167"/>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382">
    <w:name w:val="Колонтитул (38)_"/>
    <w:basedOn w:val="a0"/>
    <w:link w:val="383"/>
    <w:rPr>
      <w:rFonts w:ascii="Times New Roman" w:eastAsia="Times New Roman" w:hAnsi="Times New Roman" w:cs="Times New Roman"/>
      <w:b w:val="0"/>
      <w:bCs w:val="0"/>
      <w:i w:val="0"/>
      <w:iCs w:val="0"/>
      <w:smallCaps w:val="0"/>
      <w:strike w:val="0"/>
      <w:spacing w:val="-8"/>
      <w:sz w:val="17"/>
      <w:szCs w:val="17"/>
      <w:u w:val="none"/>
    </w:rPr>
  </w:style>
  <w:style w:type="character" w:customStyle="1" w:styleId="199">
    <w:name w:val="Основной текст (199)_"/>
    <w:basedOn w:val="a0"/>
    <w:link w:val="1990"/>
    <w:rPr>
      <w:rFonts w:ascii="Corbel" w:eastAsia="Corbel" w:hAnsi="Corbel" w:cs="Corbel"/>
      <w:b w:val="0"/>
      <w:bCs w:val="0"/>
      <w:i w:val="0"/>
      <w:iCs w:val="0"/>
      <w:smallCaps w:val="0"/>
      <w:strike w:val="0"/>
      <w:sz w:val="20"/>
      <w:szCs w:val="20"/>
      <w:u w:val="none"/>
    </w:rPr>
  </w:style>
  <w:style w:type="character" w:customStyle="1" w:styleId="1485pt75">
    <w:name w:val="Основной текст (14) + 8;5 pt;Масштаб 75%"/>
    <w:basedOn w:val="14"/>
    <w:rPr>
      <w:rFonts w:ascii="Times New Roman" w:eastAsia="Times New Roman" w:hAnsi="Times New Roman" w:cs="Times New Roman"/>
      <w:b/>
      <w:bCs/>
      <w:i w:val="0"/>
      <w:iCs w:val="0"/>
      <w:smallCaps w:val="0"/>
      <w:strike w:val="0"/>
      <w:color w:val="000000"/>
      <w:spacing w:val="3"/>
      <w:w w:val="75"/>
      <w:position w:val="0"/>
      <w:sz w:val="17"/>
      <w:szCs w:val="17"/>
      <w:u w:val="none"/>
      <w:lang w:val="uk-UA"/>
    </w:rPr>
  </w:style>
  <w:style w:type="character" w:customStyle="1" w:styleId="1285pt0">
    <w:name w:val="Колонтитул (12) + 8;5 pt"/>
    <w:basedOn w:val="122"/>
    <w:rPr>
      <w:rFonts w:ascii="Arial Narrow" w:eastAsia="Arial Narrow" w:hAnsi="Arial Narrow" w:cs="Arial Narrow"/>
      <w:b/>
      <w:bCs/>
      <w:i/>
      <w:iCs/>
      <w:smallCaps w:val="0"/>
      <w:strike w:val="0"/>
      <w:color w:val="000000"/>
      <w:spacing w:val="-3"/>
      <w:w w:val="100"/>
      <w:position w:val="0"/>
      <w:sz w:val="17"/>
      <w:szCs w:val="17"/>
      <w:u w:val="single"/>
      <w:lang w:val="uk-UA"/>
    </w:rPr>
  </w:style>
  <w:style w:type="character" w:customStyle="1" w:styleId="18110">
    <w:name w:val="Заголовок №18 (11)_"/>
    <w:basedOn w:val="a0"/>
    <w:link w:val="18111"/>
    <w:rPr>
      <w:rFonts w:ascii="Arial Narrow" w:eastAsia="Arial Narrow" w:hAnsi="Arial Narrow" w:cs="Arial Narrow"/>
      <w:b/>
      <w:bCs/>
      <w:i w:val="0"/>
      <w:iCs w:val="0"/>
      <w:smallCaps w:val="0"/>
      <w:strike w:val="0"/>
      <w:spacing w:val="1"/>
      <w:sz w:val="21"/>
      <w:szCs w:val="21"/>
      <w:u w:val="none"/>
    </w:rPr>
  </w:style>
  <w:style w:type="character" w:customStyle="1" w:styleId="115Tahoma55pt">
    <w:name w:val="Основной текст (115) + Tahoma;5;5 pt;Не полужирный"/>
    <w:basedOn w:val="1151"/>
    <w:rPr>
      <w:rFonts w:ascii="Tahoma" w:eastAsia="Tahoma" w:hAnsi="Tahoma" w:cs="Tahoma"/>
      <w:b/>
      <w:bCs/>
      <w:i w:val="0"/>
      <w:iCs w:val="0"/>
      <w:smallCaps w:val="0"/>
      <w:strike w:val="0"/>
      <w:color w:val="000000"/>
      <w:spacing w:val="3"/>
      <w:w w:val="100"/>
      <w:position w:val="0"/>
      <w:sz w:val="11"/>
      <w:szCs w:val="11"/>
      <w:u w:val="none"/>
      <w:lang w:val="uk-UA"/>
    </w:rPr>
  </w:style>
  <w:style w:type="character" w:customStyle="1" w:styleId="2000">
    <w:name w:val="Основной текст (200)_"/>
    <w:basedOn w:val="a0"/>
    <w:link w:val="2001"/>
    <w:rPr>
      <w:rFonts w:ascii="Corbel" w:eastAsia="Corbel" w:hAnsi="Corbel" w:cs="Corbel"/>
      <w:b/>
      <w:bCs/>
      <w:i w:val="0"/>
      <w:iCs w:val="0"/>
      <w:smallCaps w:val="0"/>
      <w:strike w:val="0"/>
      <w:spacing w:val="-4"/>
      <w:sz w:val="15"/>
      <w:szCs w:val="15"/>
      <w:u w:val="none"/>
    </w:rPr>
  </w:style>
  <w:style w:type="character" w:customStyle="1" w:styleId="2010">
    <w:name w:val="Основной текст (201)_"/>
    <w:basedOn w:val="a0"/>
    <w:link w:val="2011"/>
    <w:rPr>
      <w:rFonts w:ascii="Times New Roman" w:eastAsia="Times New Roman" w:hAnsi="Times New Roman" w:cs="Times New Roman"/>
      <w:b/>
      <w:bCs/>
      <w:i w:val="0"/>
      <w:iCs w:val="0"/>
      <w:smallCaps w:val="0"/>
      <w:strike w:val="0"/>
      <w:spacing w:val="8"/>
      <w:sz w:val="16"/>
      <w:szCs w:val="16"/>
      <w:u w:val="none"/>
    </w:rPr>
  </w:style>
  <w:style w:type="character" w:customStyle="1" w:styleId="167ArialNarrow10pt0pt">
    <w:name w:val="Основной текст (167) + Arial Narrow;10 pt;Полужирный;Интервал 0 pt"/>
    <w:basedOn w:val="167"/>
    <w:rPr>
      <w:rFonts w:ascii="Arial Narrow" w:eastAsia="Arial Narrow" w:hAnsi="Arial Narrow" w:cs="Arial Narrow"/>
      <w:b/>
      <w:bCs/>
      <w:i w:val="0"/>
      <w:iCs w:val="0"/>
      <w:smallCaps w:val="0"/>
      <w:strike w:val="0"/>
      <w:color w:val="000000"/>
      <w:spacing w:val="-2"/>
      <w:w w:val="100"/>
      <w:position w:val="0"/>
      <w:sz w:val="20"/>
      <w:szCs w:val="20"/>
      <w:u w:val="none"/>
      <w:lang w:val="uk-UA"/>
    </w:rPr>
  </w:style>
  <w:style w:type="character" w:customStyle="1" w:styleId="167TimesNewRoman0pt4">
    <w:name w:val="Основной текст (167) + Times New Roman;Полужирный;Интервал 0 pt"/>
    <w:basedOn w:val="167"/>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7TimesNewRoman8pt0pt3">
    <w:name w:val="Основной текст (167) + Times New Roman;8 pt;Полужирный;Интервал 0 pt"/>
    <w:basedOn w:val="167"/>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67TimesNewRoman65pt0pt0">
    <w:name w:val="Основной текст (167) + Times New Roman;6;5 pt;Интервал 0 pt"/>
    <w:basedOn w:val="167"/>
    <w:rPr>
      <w:rFonts w:ascii="Times New Roman" w:eastAsia="Times New Roman" w:hAnsi="Times New Roman" w:cs="Times New Roman"/>
      <w:b w:val="0"/>
      <w:bCs w:val="0"/>
      <w:i w:val="0"/>
      <w:iCs w:val="0"/>
      <w:smallCaps w:val="0"/>
      <w:strike w:val="0"/>
      <w:color w:val="000000"/>
      <w:spacing w:val="4"/>
      <w:w w:val="100"/>
      <w:position w:val="0"/>
      <w:sz w:val="13"/>
      <w:szCs w:val="13"/>
      <w:u w:val="none"/>
      <w:lang w:val="uk-UA"/>
    </w:rPr>
  </w:style>
  <w:style w:type="character" w:customStyle="1" w:styleId="167TimesNewRoman4pt">
    <w:name w:val="Основной текст (167) + Times New Roman;Полужирный;Интервал 4 pt"/>
    <w:basedOn w:val="167"/>
    <w:rPr>
      <w:rFonts w:ascii="Times New Roman" w:eastAsia="Times New Roman" w:hAnsi="Times New Roman" w:cs="Times New Roman"/>
      <w:b/>
      <w:bCs/>
      <w:i w:val="0"/>
      <w:iCs w:val="0"/>
      <w:smallCaps w:val="0"/>
      <w:strike w:val="0"/>
      <w:color w:val="000000"/>
      <w:spacing w:val="86"/>
      <w:w w:val="100"/>
      <w:position w:val="0"/>
      <w:sz w:val="17"/>
      <w:szCs w:val="17"/>
      <w:u w:val="none"/>
      <w:lang w:val="uk-UA"/>
    </w:rPr>
  </w:style>
  <w:style w:type="character" w:customStyle="1" w:styleId="167ArialNarrow75pt2pt">
    <w:name w:val="Основной текст (167) + Arial Narrow;7;5 pt;Полужирный;Интервал 2 pt"/>
    <w:basedOn w:val="167"/>
    <w:rPr>
      <w:rFonts w:ascii="Arial Narrow" w:eastAsia="Arial Narrow" w:hAnsi="Arial Narrow" w:cs="Arial Narrow"/>
      <w:b/>
      <w:bCs/>
      <w:i w:val="0"/>
      <w:iCs w:val="0"/>
      <w:smallCaps w:val="0"/>
      <w:strike w:val="0"/>
      <w:color w:val="000000"/>
      <w:spacing w:val="45"/>
      <w:w w:val="100"/>
      <w:position w:val="0"/>
      <w:sz w:val="15"/>
      <w:szCs w:val="15"/>
      <w:u w:val="none"/>
      <w:lang w:val="uk-UA"/>
    </w:rPr>
  </w:style>
  <w:style w:type="character" w:customStyle="1" w:styleId="167TimesNewRoman2pt">
    <w:name w:val="Основной текст (167) + Times New Roman;Полужирный;Интервал 2 pt"/>
    <w:basedOn w:val="167"/>
    <w:rPr>
      <w:rFonts w:ascii="Times New Roman" w:eastAsia="Times New Roman" w:hAnsi="Times New Roman" w:cs="Times New Roman"/>
      <w:b/>
      <w:bCs/>
      <w:i w:val="0"/>
      <w:iCs w:val="0"/>
      <w:smallCaps w:val="0"/>
      <w:strike w:val="0"/>
      <w:color w:val="000000"/>
      <w:spacing w:val="55"/>
      <w:w w:val="100"/>
      <w:position w:val="0"/>
      <w:sz w:val="17"/>
      <w:szCs w:val="17"/>
      <w:u w:val="none"/>
      <w:lang w:val="uk-UA"/>
    </w:rPr>
  </w:style>
  <w:style w:type="character" w:customStyle="1" w:styleId="167ArialNarrow75pt0pt0">
    <w:name w:val="Основной текст (167) + Arial Narrow;7;5 pt;Полужирный;Интервал 0 pt"/>
    <w:basedOn w:val="167"/>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67ArialNarrow8pt0pt">
    <w:name w:val="Основной текст (167) + Arial Narrow;8 pt;Полужирный;Интервал 0 pt"/>
    <w:basedOn w:val="167"/>
    <w:rPr>
      <w:rFonts w:ascii="Arial Narrow" w:eastAsia="Arial Narrow" w:hAnsi="Arial Narrow" w:cs="Arial Narrow"/>
      <w:b/>
      <w:bCs/>
      <w:i w:val="0"/>
      <w:iCs w:val="0"/>
      <w:smallCaps w:val="0"/>
      <w:strike w:val="0"/>
      <w:color w:val="000000"/>
      <w:spacing w:val="-4"/>
      <w:w w:val="100"/>
      <w:position w:val="0"/>
      <w:sz w:val="16"/>
      <w:szCs w:val="16"/>
      <w:u w:val="none"/>
      <w:lang w:val="uk-UA"/>
    </w:rPr>
  </w:style>
  <w:style w:type="character" w:customStyle="1" w:styleId="141pt0">
    <w:name w:val="Основной текст (14) + Не полужирный;Интервал 1 pt"/>
    <w:basedOn w:val="14"/>
    <w:rPr>
      <w:rFonts w:ascii="Times New Roman" w:eastAsia="Times New Roman" w:hAnsi="Times New Roman" w:cs="Times New Roman"/>
      <w:b/>
      <w:bCs/>
      <w:i w:val="0"/>
      <w:iCs w:val="0"/>
      <w:smallCaps w:val="0"/>
      <w:strike w:val="0"/>
      <w:color w:val="000000"/>
      <w:spacing w:val="38"/>
      <w:w w:val="100"/>
      <w:position w:val="0"/>
      <w:sz w:val="19"/>
      <w:szCs w:val="19"/>
      <w:u w:val="none"/>
      <w:lang w:val="uk-UA"/>
    </w:rPr>
  </w:style>
  <w:style w:type="character" w:customStyle="1" w:styleId="1900pt0">
    <w:name w:val="Основной текст (190) + Полужирный;Интервал 0 pt"/>
    <w:basedOn w:val="190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4MSGothic5pt0pt">
    <w:name w:val="Основной текст (14) + MS Gothic;5 pt;Не полужирный;Интервал 0 pt"/>
    <w:basedOn w:val="14"/>
    <w:rPr>
      <w:rFonts w:ascii="MS Gothic" w:eastAsia="MS Gothic" w:hAnsi="MS Gothic" w:cs="MS Gothic"/>
      <w:b/>
      <w:bCs/>
      <w:i w:val="0"/>
      <w:iCs w:val="0"/>
      <w:smallCaps w:val="0"/>
      <w:strike w:val="0"/>
      <w:color w:val="000000"/>
      <w:spacing w:val="0"/>
      <w:w w:val="100"/>
      <w:position w:val="0"/>
      <w:sz w:val="10"/>
      <w:szCs w:val="10"/>
      <w:u w:val="none"/>
      <w:lang w:val="uk-UA"/>
    </w:rPr>
  </w:style>
  <w:style w:type="character" w:customStyle="1" w:styleId="167Corbel0pt">
    <w:name w:val="Основной текст (167) + Corbel;Интервал 0 pt"/>
    <w:basedOn w:val="167"/>
    <w:rPr>
      <w:rFonts w:ascii="Corbel" w:eastAsia="Corbel" w:hAnsi="Corbel" w:cs="Corbel"/>
      <w:b w:val="0"/>
      <w:bCs w:val="0"/>
      <w:i w:val="0"/>
      <w:iCs w:val="0"/>
      <w:smallCaps w:val="0"/>
      <w:strike w:val="0"/>
      <w:color w:val="000000"/>
      <w:spacing w:val="0"/>
      <w:w w:val="100"/>
      <w:position w:val="0"/>
      <w:sz w:val="17"/>
      <w:szCs w:val="17"/>
      <w:u w:val="none"/>
      <w:lang w:val="uk-UA"/>
    </w:rPr>
  </w:style>
  <w:style w:type="character" w:customStyle="1" w:styleId="14ArialNarrow4pt0pt">
    <w:name w:val="Основной текст (14) + Arial Narrow;4 pt;Не полужирный;Интервал 0 pt"/>
    <w:basedOn w:val="14"/>
    <w:rPr>
      <w:rFonts w:ascii="Arial Narrow" w:eastAsia="Arial Narrow" w:hAnsi="Arial Narrow" w:cs="Arial Narrow"/>
      <w:b/>
      <w:bCs/>
      <w:i w:val="0"/>
      <w:iCs w:val="0"/>
      <w:smallCaps w:val="0"/>
      <w:strike w:val="0"/>
      <w:color w:val="000000"/>
      <w:spacing w:val="0"/>
      <w:w w:val="100"/>
      <w:position w:val="0"/>
      <w:sz w:val="8"/>
      <w:szCs w:val="8"/>
      <w:u w:val="none"/>
      <w:lang w:val="uk-UA"/>
    </w:rPr>
  </w:style>
  <w:style w:type="character" w:customStyle="1" w:styleId="14700">
    <w:name w:val="Основной текст (14) + Не полужирный;Масштаб 70%"/>
    <w:basedOn w:val="14"/>
    <w:rPr>
      <w:rFonts w:ascii="Times New Roman" w:eastAsia="Times New Roman" w:hAnsi="Times New Roman" w:cs="Times New Roman"/>
      <w:b/>
      <w:bCs/>
      <w:i w:val="0"/>
      <w:iCs w:val="0"/>
      <w:smallCaps w:val="0"/>
      <w:strike w:val="0"/>
      <w:color w:val="000000"/>
      <w:spacing w:val="3"/>
      <w:w w:val="70"/>
      <w:position w:val="0"/>
      <w:sz w:val="19"/>
      <w:szCs w:val="19"/>
      <w:u w:val="none"/>
      <w:lang w:val="uk-UA"/>
    </w:rPr>
  </w:style>
  <w:style w:type="character" w:customStyle="1" w:styleId="143pt0">
    <w:name w:val="Основной текст (14) + Не полужирный;Интервал 3 pt"/>
    <w:basedOn w:val="14"/>
    <w:rPr>
      <w:rFonts w:ascii="Times New Roman" w:eastAsia="Times New Roman" w:hAnsi="Times New Roman" w:cs="Times New Roman"/>
      <w:b/>
      <w:bCs/>
      <w:i w:val="0"/>
      <w:iCs w:val="0"/>
      <w:smallCaps w:val="0"/>
      <w:strike w:val="0"/>
      <w:color w:val="000000"/>
      <w:spacing w:val="69"/>
      <w:w w:val="100"/>
      <w:position w:val="0"/>
      <w:sz w:val="19"/>
      <w:szCs w:val="19"/>
      <w:u w:val="none"/>
      <w:lang w:val="uk-UA"/>
    </w:rPr>
  </w:style>
  <w:style w:type="character" w:customStyle="1" w:styleId="392">
    <w:name w:val="Колонтитул (39)_"/>
    <w:basedOn w:val="a0"/>
    <w:link w:val="393"/>
    <w:rPr>
      <w:rFonts w:ascii="Arial Narrow" w:eastAsia="Arial Narrow" w:hAnsi="Arial Narrow" w:cs="Arial Narrow"/>
      <w:b w:val="0"/>
      <w:bCs w:val="0"/>
      <w:i w:val="0"/>
      <w:iCs w:val="0"/>
      <w:smallCaps w:val="0"/>
      <w:strike w:val="0"/>
      <w:spacing w:val="10"/>
      <w:sz w:val="16"/>
      <w:szCs w:val="16"/>
      <w:u w:val="none"/>
    </w:rPr>
  </w:style>
  <w:style w:type="character" w:customStyle="1" w:styleId="1410pt0pta">
    <w:name w:val="Основной текст (14) + 10 pt;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0pta">
    <w:name w:val="Основной текст (14) + Не полужирный;Курсив;Интервал 0 pt"/>
    <w:basedOn w:val="14"/>
    <w:rPr>
      <w:rFonts w:ascii="Times New Roman" w:eastAsia="Times New Roman" w:hAnsi="Times New Roman" w:cs="Times New Roman"/>
      <w:b/>
      <w:bCs/>
      <w:i/>
      <w:iCs/>
      <w:smallCaps w:val="0"/>
      <w:strike w:val="0"/>
      <w:color w:val="000000"/>
      <w:spacing w:val="4"/>
      <w:w w:val="100"/>
      <w:position w:val="0"/>
      <w:sz w:val="19"/>
      <w:szCs w:val="19"/>
      <w:u w:val="none"/>
      <w:lang w:val="uk-UA"/>
    </w:rPr>
  </w:style>
  <w:style w:type="character" w:customStyle="1" w:styleId="149pt0ptb">
    <w:name w:val="Основной текст (14) + 9 pt;Не полужирный;Интервал 0 pt"/>
    <w:basedOn w:val="14"/>
    <w:rPr>
      <w:rFonts w:ascii="Times New Roman" w:eastAsia="Times New Roman" w:hAnsi="Times New Roman" w:cs="Times New Roman"/>
      <w:b/>
      <w:bCs/>
      <w:i w:val="0"/>
      <w:iCs w:val="0"/>
      <w:smallCaps w:val="0"/>
      <w:strike w:val="0"/>
      <w:color w:val="000000"/>
      <w:spacing w:val="2"/>
      <w:w w:val="100"/>
      <w:position w:val="0"/>
      <w:sz w:val="18"/>
      <w:szCs w:val="18"/>
      <w:u w:val="none"/>
    </w:rPr>
  </w:style>
  <w:style w:type="character" w:customStyle="1" w:styleId="2022">
    <w:name w:val="Основной текст (202)_"/>
    <w:basedOn w:val="a0"/>
    <w:link w:val="2023"/>
    <w:rPr>
      <w:rFonts w:ascii="Times New Roman" w:eastAsia="Times New Roman" w:hAnsi="Times New Roman" w:cs="Times New Roman"/>
      <w:b/>
      <w:bCs/>
      <w:i w:val="0"/>
      <w:iCs w:val="0"/>
      <w:smallCaps w:val="0"/>
      <w:strike w:val="0"/>
      <w:spacing w:val="4"/>
      <w:sz w:val="16"/>
      <w:szCs w:val="16"/>
      <w:u w:val="none"/>
    </w:rPr>
  </w:style>
  <w:style w:type="character" w:customStyle="1" w:styleId="20295pt">
    <w:name w:val="Основной текст (202) + 9;5 pt;Не полужирный"/>
    <w:basedOn w:val="2022"/>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48pt0pt9">
    <w:name w:val="Основной текст (14) + 8 pt;Не полужирный;Интервал 0 pt"/>
    <w:basedOn w:val="14"/>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4ArialNarrow7pt0pt0">
    <w:name w:val="Основной текст (14) + Arial Narrow;7 pt;Малые прописные;Интервал 0 pt"/>
    <w:basedOn w:val="14"/>
    <w:rPr>
      <w:rFonts w:ascii="Arial Narrow" w:eastAsia="Arial Narrow" w:hAnsi="Arial Narrow" w:cs="Arial Narrow"/>
      <w:b/>
      <w:bCs/>
      <w:i w:val="0"/>
      <w:iCs w:val="0"/>
      <w:smallCaps/>
      <w:strike w:val="0"/>
      <w:color w:val="000000"/>
      <w:spacing w:val="2"/>
      <w:w w:val="100"/>
      <w:position w:val="0"/>
      <w:sz w:val="14"/>
      <w:szCs w:val="14"/>
      <w:u w:val="none"/>
      <w:lang w:val="uk-UA"/>
    </w:rPr>
  </w:style>
  <w:style w:type="character" w:customStyle="1" w:styleId="1873">
    <w:name w:val="Основной текст (187)"/>
    <w:basedOn w:val="1871"/>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1908pt0pt">
    <w:name w:val="Основной текст (190) + 8 pt;Полужирный;Интервал 0 pt"/>
    <w:basedOn w:val="190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8ArialNarrow85pt0pt7">
    <w:name w:val="Колонтитул (8) + Arial Narrow;8;5 pt;Полужирный;Интервал 0 pt"/>
    <w:basedOn w:val="81"/>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600pt2">
    <w:name w:val="Основной текст (60) + Интервал 0 pt"/>
    <w:basedOn w:val="600"/>
    <w:rPr>
      <w:rFonts w:ascii="Arial Narrow" w:eastAsia="Arial Narrow" w:hAnsi="Arial Narrow" w:cs="Arial Narrow"/>
      <w:b/>
      <w:bCs/>
      <w:i w:val="0"/>
      <w:iCs w:val="0"/>
      <w:smallCaps w:val="0"/>
      <w:strike w:val="0"/>
      <w:color w:val="000000"/>
      <w:spacing w:val="-1"/>
      <w:w w:val="100"/>
      <w:position w:val="0"/>
      <w:sz w:val="14"/>
      <w:szCs w:val="14"/>
      <w:u w:val="none"/>
      <w:lang w:val="uk-UA"/>
    </w:rPr>
  </w:style>
  <w:style w:type="character" w:customStyle="1" w:styleId="6075pt0pt2">
    <w:name w:val="Основной текст (60) + 7;5 pt;Интервал 0 pt"/>
    <w:basedOn w:val="600"/>
    <w:rPr>
      <w:rFonts w:ascii="Arial Narrow" w:eastAsia="Arial Narrow" w:hAnsi="Arial Narrow" w:cs="Arial Narrow"/>
      <w:b/>
      <w:bCs/>
      <w:i w:val="0"/>
      <w:iCs w:val="0"/>
      <w:smallCaps w:val="0"/>
      <w:strike w:val="0"/>
      <w:color w:val="000000"/>
      <w:spacing w:val="1"/>
      <w:w w:val="100"/>
      <w:position w:val="0"/>
      <w:sz w:val="15"/>
      <w:szCs w:val="15"/>
      <w:u w:val="none"/>
      <w:lang w:val="uk-UA"/>
    </w:rPr>
  </w:style>
  <w:style w:type="character" w:customStyle="1" w:styleId="6085pt0pt">
    <w:name w:val="Основной текст (60) + 8;5 pt;Интервал 0 pt"/>
    <w:basedOn w:val="600"/>
    <w:rPr>
      <w:rFonts w:ascii="Arial Narrow" w:eastAsia="Arial Narrow" w:hAnsi="Arial Narrow" w:cs="Arial Narrow"/>
      <w:b/>
      <w:bCs/>
      <w:i w:val="0"/>
      <w:iCs w:val="0"/>
      <w:smallCaps w:val="0"/>
      <w:strike w:val="0"/>
      <w:color w:val="000000"/>
      <w:spacing w:val="1"/>
      <w:w w:val="100"/>
      <w:position w:val="0"/>
      <w:sz w:val="17"/>
      <w:szCs w:val="17"/>
      <w:u w:val="none"/>
      <w:lang w:val="uk-UA"/>
    </w:rPr>
  </w:style>
  <w:style w:type="character" w:customStyle="1" w:styleId="14ArialNarrow75pt0pt6">
    <w:name w:val="Основной текст (14) + Arial Narrow;7;5 pt;Интервал 0 pt"/>
    <w:basedOn w:val="14"/>
    <w:rPr>
      <w:rFonts w:ascii="Arial Narrow" w:eastAsia="Arial Narrow" w:hAnsi="Arial Narrow" w:cs="Arial Narrow"/>
      <w:b/>
      <w:bCs/>
      <w:i w:val="0"/>
      <w:iCs w:val="0"/>
      <w:smallCaps w:val="0"/>
      <w:strike w:val="0"/>
      <w:color w:val="000000"/>
      <w:spacing w:val="-6"/>
      <w:w w:val="100"/>
      <w:position w:val="0"/>
      <w:sz w:val="15"/>
      <w:szCs w:val="15"/>
      <w:u w:val="none"/>
      <w:lang w:val="uk-UA"/>
    </w:rPr>
  </w:style>
  <w:style w:type="character" w:customStyle="1" w:styleId="1465pt0pt3">
    <w:name w:val="Основной текст (14) + 6;5 pt;Не полужирный;Интервал 0 pt"/>
    <w:basedOn w:val="14"/>
    <w:rPr>
      <w:rFonts w:ascii="Times New Roman" w:eastAsia="Times New Roman" w:hAnsi="Times New Roman" w:cs="Times New Roman"/>
      <w:b/>
      <w:bCs/>
      <w:i w:val="0"/>
      <w:iCs w:val="0"/>
      <w:smallCaps w:val="0"/>
      <w:strike w:val="0"/>
      <w:color w:val="000000"/>
      <w:spacing w:val="5"/>
      <w:w w:val="100"/>
      <w:position w:val="0"/>
      <w:sz w:val="13"/>
      <w:szCs w:val="13"/>
      <w:u w:val="none"/>
      <w:lang w:val="uk-UA"/>
    </w:rPr>
  </w:style>
  <w:style w:type="character" w:customStyle="1" w:styleId="1907pt0pt">
    <w:name w:val="Основной текст (190) + 7 pt;Полужирный;Интервал 0 pt"/>
    <w:basedOn w:val="1900"/>
    <w:rPr>
      <w:rFonts w:ascii="Times New Roman" w:eastAsia="Times New Roman" w:hAnsi="Times New Roman" w:cs="Times New Roman"/>
      <w:b/>
      <w:bCs/>
      <w:i w:val="0"/>
      <w:iCs w:val="0"/>
      <w:smallCaps w:val="0"/>
      <w:strike w:val="0"/>
      <w:color w:val="000000"/>
      <w:spacing w:val="13"/>
      <w:w w:val="100"/>
      <w:position w:val="0"/>
      <w:sz w:val="14"/>
      <w:szCs w:val="14"/>
      <w:u w:val="none"/>
      <w:lang w:val="uk-UA"/>
    </w:rPr>
  </w:style>
  <w:style w:type="character" w:customStyle="1" w:styleId="2030">
    <w:name w:val="Основной текст (203)_"/>
    <w:basedOn w:val="a0"/>
    <w:link w:val="2031"/>
    <w:rPr>
      <w:rFonts w:ascii="Tahoma" w:eastAsia="Tahoma" w:hAnsi="Tahoma" w:cs="Tahoma"/>
      <w:b/>
      <w:bCs/>
      <w:i/>
      <w:iCs/>
      <w:smallCaps w:val="0"/>
      <w:strike w:val="0"/>
      <w:spacing w:val="-40"/>
      <w:sz w:val="20"/>
      <w:szCs w:val="20"/>
      <w:u w:val="none"/>
    </w:rPr>
  </w:style>
  <w:style w:type="character" w:customStyle="1" w:styleId="165145pt0pt">
    <w:name w:val="Основной текст (165) + 14;5 pt;Интервал 0 pt"/>
    <w:basedOn w:val="1650"/>
    <w:rPr>
      <w:rFonts w:ascii="Arial Narrow" w:eastAsia="Arial Narrow" w:hAnsi="Arial Narrow" w:cs="Arial Narrow"/>
      <w:b/>
      <w:bCs/>
      <w:i w:val="0"/>
      <w:iCs w:val="0"/>
      <w:smallCaps w:val="0"/>
      <w:strike w:val="0"/>
      <w:color w:val="000000"/>
      <w:spacing w:val="5"/>
      <w:w w:val="100"/>
      <w:position w:val="0"/>
      <w:sz w:val="29"/>
      <w:szCs w:val="29"/>
      <w:u w:val="none"/>
      <w:lang w:val="uk-UA"/>
    </w:rPr>
  </w:style>
  <w:style w:type="character" w:customStyle="1" w:styleId="165135pt0pt">
    <w:name w:val="Основной текст (165) + 13;5 pt;Интервал 0 pt"/>
    <w:basedOn w:val="1650"/>
    <w:rPr>
      <w:rFonts w:ascii="Arial Narrow" w:eastAsia="Arial Narrow" w:hAnsi="Arial Narrow" w:cs="Arial Narrow"/>
      <w:b/>
      <w:bCs/>
      <w:i w:val="0"/>
      <w:iCs w:val="0"/>
      <w:smallCaps w:val="0"/>
      <w:strike w:val="0"/>
      <w:color w:val="000000"/>
      <w:spacing w:val="-3"/>
      <w:w w:val="100"/>
      <w:position w:val="0"/>
      <w:sz w:val="27"/>
      <w:szCs w:val="27"/>
      <w:u w:val="none"/>
      <w:lang w:val="uk-UA"/>
    </w:rPr>
  </w:style>
  <w:style w:type="character" w:customStyle="1" w:styleId="2040">
    <w:name w:val="Основной текст (204)_"/>
    <w:basedOn w:val="a0"/>
    <w:link w:val="2041"/>
    <w:rPr>
      <w:rFonts w:ascii="Corbel" w:eastAsia="Corbel" w:hAnsi="Corbel" w:cs="Corbel"/>
      <w:b/>
      <w:bCs/>
      <w:i/>
      <w:iCs/>
      <w:smallCaps w:val="0"/>
      <w:strike w:val="0"/>
      <w:spacing w:val="-3"/>
      <w:sz w:val="21"/>
      <w:szCs w:val="21"/>
      <w:u w:val="none"/>
    </w:rPr>
  </w:style>
  <w:style w:type="character" w:customStyle="1" w:styleId="14ArialNarrow10pt0pt2">
    <w:name w:val="Основной текст (14) + Arial Narrow;10 pt;Не полужирный;Интервал 0 pt"/>
    <w:basedOn w:val="14"/>
    <w:rPr>
      <w:rFonts w:ascii="Arial Narrow" w:eastAsia="Arial Narrow" w:hAnsi="Arial Narrow" w:cs="Arial Narrow"/>
      <w:b/>
      <w:bCs/>
      <w:i w:val="0"/>
      <w:iCs w:val="0"/>
      <w:smallCaps w:val="0"/>
      <w:strike w:val="0"/>
      <w:color w:val="000000"/>
      <w:spacing w:val="-1"/>
      <w:w w:val="100"/>
      <w:position w:val="0"/>
      <w:sz w:val="20"/>
      <w:szCs w:val="20"/>
      <w:u w:val="none"/>
      <w:lang w:val="uk-UA"/>
    </w:rPr>
  </w:style>
  <w:style w:type="character" w:customStyle="1" w:styleId="14ArialNarrow65pt0pt">
    <w:name w:val="Основной текст (14) + Arial Narrow;6;5 pt;Интервал 0 pt"/>
    <w:basedOn w:val="14"/>
    <w:rPr>
      <w:rFonts w:ascii="Arial Narrow" w:eastAsia="Arial Narrow" w:hAnsi="Arial Narrow" w:cs="Arial Narrow"/>
      <w:b/>
      <w:bCs/>
      <w:i w:val="0"/>
      <w:iCs w:val="0"/>
      <w:smallCaps w:val="0"/>
      <w:strike w:val="0"/>
      <w:color w:val="000000"/>
      <w:spacing w:val="2"/>
      <w:w w:val="100"/>
      <w:position w:val="0"/>
      <w:sz w:val="13"/>
      <w:szCs w:val="13"/>
      <w:u w:val="none"/>
      <w:lang w:val="uk-UA"/>
    </w:rPr>
  </w:style>
  <w:style w:type="character" w:customStyle="1" w:styleId="1485pt0pt70">
    <w:name w:val="Основной текст (14) + 8;5 pt;Интервал 0 pt;Масштаб 70%"/>
    <w:basedOn w:val="14"/>
    <w:rPr>
      <w:rFonts w:ascii="Times New Roman" w:eastAsia="Times New Roman" w:hAnsi="Times New Roman" w:cs="Times New Roman"/>
      <w:b/>
      <w:bCs/>
      <w:i w:val="0"/>
      <w:iCs w:val="0"/>
      <w:smallCaps w:val="0"/>
      <w:strike w:val="0"/>
      <w:color w:val="000000"/>
      <w:spacing w:val="5"/>
      <w:w w:val="70"/>
      <w:position w:val="0"/>
      <w:sz w:val="17"/>
      <w:szCs w:val="17"/>
      <w:u w:val="none"/>
      <w:lang w:val="uk-UA"/>
    </w:rPr>
  </w:style>
  <w:style w:type="character" w:customStyle="1" w:styleId="14ArialNarrow4pt">
    <w:name w:val="Основной текст (14) + Arial Narrow;4 pt"/>
    <w:basedOn w:val="14"/>
    <w:rPr>
      <w:rFonts w:ascii="Arial Narrow" w:eastAsia="Arial Narrow" w:hAnsi="Arial Narrow" w:cs="Arial Narrow"/>
      <w:b/>
      <w:bCs/>
      <w:i w:val="0"/>
      <w:iCs w:val="0"/>
      <w:smallCaps w:val="0"/>
      <w:strike w:val="0"/>
      <w:color w:val="000000"/>
      <w:spacing w:val="3"/>
      <w:w w:val="100"/>
      <w:position w:val="0"/>
      <w:sz w:val="8"/>
      <w:szCs w:val="8"/>
      <w:u w:val="none"/>
      <w:lang w:val="uk-UA"/>
    </w:rPr>
  </w:style>
  <w:style w:type="character" w:customStyle="1" w:styleId="210pt4">
    <w:name w:val="Колонтитул (21) + Интервал 0 pt"/>
    <w:basedOn w:val="212"/>
    <w:rPr>
      <w:rFonts w:ascii="Arial Narrow" w:eastAsia="Arial Narrow" w:hAnsi="Arial Narrow" w:cs="Arial Narrow"/>
      <w:b/>
      <w:bCs/>
      <w:i/>
      <w:iCs/>
      <w:smallCaps w:val="0"/>
      <w:strike w:val="0"/>
      <w:color w:val="000000"/>
      <w:spacing w:val="-8"/>
      <w:w w:val="100"/>
      <w:position w:val="0"/>
      <w:sz w:val="16"/>
      <w:szCs w:val="16"/>
      <w:u w:val="single"/>
      <w:lang w:val="uk-UA"/>
    </w:rPr>
  </w:style>
  <w:style w:type="character" w:customStyle="1" w:styleId="21TimesNewRoman10pt0pt">
    <w:name w:val="Колонтитул (21) + Times New Roman;10 pt;Не полужирный;Не курсив;Интервал 0 pt"/>
    <w:basedOn w:val="212"/>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41pt1">
    <w:name w:val="Основной текст (14) + Не полужирный;Интервал 1 pt"/>
    <w:basedOn w:val="14"/>
    <w:rPr>
      <w:rFonts w:ascii="Times New Roman" w:eastAsia="Times New Roman" w:hAnsi="Times New Roman" w:cs="Times New Roman"/>
      <w:b/>
      <w:bCs/>
      <w:i w:val="0"/>
      <w:iCs w:val="0"/>
      <w:smallCaps w:val="0"/>
      <w:strike w:val="0"/>
      <w:color w:val="000000"/>
      <w:spacing w:val="38"/>
      <w:w w:val="100"/>
      <w:position w:val="0"/>
      <w:sz w:val="19"/>
      <w:szCs w:val="19"/>
      <w:u w:val="none"/>
      <w:lang w:val="uk-UA"/>
    </w:rPr>
  </w:style>
  <w:style w:type="character" w:customStyle="1" w:styleId="14Tahoma8pt0pt">
    <w:name w:val="Основной текст (14) + Tahoma;8 pt;Не полужирный;Интервал 0 pt"/>
    <w:basedOn w:val="14"/>
    <w:rPr>
      <w:rFonts w:ascii="Tahoma" w:eastAsia="Tahoma" w:hAnsi="Tahoma" w:cs="Tahoma"/>
      <w:b/>
      <w:bCs/>
      <w:i w:val="0"/>
      <w:iCs w:val="0"/>
      <w:smallCaps w:val="0"/>
      <w:strike w:val="0"/>
      <w:color w:val="000000"/>
      <w:spacing w:val="-3"/>
      <w:w w:val="100"/>
      <w:position w:val="0"/>
      <w:sz w:val="16"/>
      <w:szCs w:val="16"/>
      <w:u w:val="none"/>
      <w:lang w:val="uk-UA"/>
    </w:rPr>
  </w:style>
  <w:style w:type="character" w:customStyle="1" w:styleId="167TimesNewRoman0pt5">
    <w:name w:val="Основной текст (167) + Times New Roman;Полужирный;Интервал 0 pt"/>
    <w:basedOn w:val="167"/>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78TimesNewRoman85pt0pt1">
    <w:name w:val="Основной текст (178) + Times New Roman;8;5 pt;Полужирный;Интервал 0 pt"/>
    <w:basedOn w:val="178"/>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7TimesNewRoman0pt6">
    <w:name w:val="Основной текст (167) + Times New Roman;Полужирный;Интервал 0 pt"/>
    <w:basedOn w:val="167"/>
    <w:rPr>
      <w:rFonts w:ascii="Times New Roman" w:eastAsia="Times New Roman" w:hAnsi="Times New Roman" w:cs="Times New Roman"/>
      <w:b/>
      <w:bCs/>
      <w:i w:val="0"/>
      <w:iCs w:val="0"/>
      <w:smallCaps w:val="0"/>
      <w:strike w:val="0"/>
      <w:color w:val="000000"/>
      <w:spacing w:val="1"/>
      <w:w w:val="100"/>
      <w:position w:val="0"/>
      <w:sz w:val="17"/>
      <w:szCs w:val="17"/>
      <w:u w:val="single"/>
      <w:lang w:val="uk-UA"/>
    </w:rPr>
  </w:style>
  <w:style w:type="character" w:customStyle="1" w:styleId="1850pt">
    <w:name w:val="Основной текст (185) + Интервал 0 pt"/>
    <w:basedOn w:val="1851"/>
    <w:rPr>
      <w:rFonts w:ascii="Arial Narrow" w:eastAsia="Arial Narrow" w:hAnsi="Arial Narrow" w:cs="Arial Narrow"/>
      <w:b/>
      <w:bCs/>
      <w:i w:val="0"/>
      <w:iCs w:val="0"/>
      <w:smallCaps w:val="0"/>
      <w:strike w:val="0"/>
      <w:color w:val="000000"/>
      <w:spacing w:val="1"/>
      <w:w w:val="100"/>
      <w:position w:val="0"/>
      <w:sz w:val="21"/>
      <w:szCs w:val="21"/>
      <w:u w:val="none"/>
      <w:lang w:val="uk-UA"/>
    </w:rPr>
  </w:style>
  <w:style w:type="character" w:customStyle="1" w:styleId="60TimesNewRoman8pt0pt">
    <w:name w:val="Основной текст (60) + Times New Roman;8 pt;Интервал 0 pt"/>
    <w:basedOn w:val="60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48pt0pta">
    <w:name w:val="Основной текст (14) + 8 pt;Интервал 0 pt"/>
    <w:basedOn w:val="1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4ArialNarrow8pt0pt8">
    <w:name w:val="Основной текст (14) + Arial Narrow;8 pt;Курсив;Интервал 0 pt"/>
    <w:basedOn w:val="14"/>
    <w:rPr>
      <w:rFonts w:ascii="Arial Narrow" w:eastAsia="Arial Narrow" w:hAnsi="Arial Narrow" w:cs="Arial Narrow"/>
      <w:b/>
      <w:bCs/>
      <w:i/>
      <w:iCs/>
      <w:smallCaps w:val="0"/>
      <w:strike w:val="0"/>
      <w:color w:val="000000"/>
      <w:spacing w:val="-5"/>
      <w:w w:val="100"/>
      <w:position w:val="0"/>
      <w:sz w:val="16"/>
      <w:szCs w:val="16"/>
      <w:u w:val="none"/>
      <w:lang w:val="uk-UA"/>
    </w:rPr>
  </w:style>
  <w:style w:type="character" w:customStyle="1" w:styleId="14ArialNarrow7pt0pt1">
    <w:name w:val="Основной текст (14) + Arial Narrow;7 pt;Курсив;Интервал 0 pt"/>
    <w:basedOn w:val="14"/>
    <w:rPr>
      <w:rFonts w:ascii="Arial Narrow" w:eastAsia="Arial Narrow" w:hAnsi="Arial Narrow" w:cs="Arial Narrow"/>
      <w:b/>
      <w:bCs/>
      <w:i/>
      <w:iCs/>
      <w:smallCaps w:val="0"/>
      <w:strike w:val="0"/>
      <w:color w:val="000000"/>
      <w:spacing w:val="2"/>
      <w:w w:val="100"/>
      <w:position w:val="0"/>
      <w:sz w:val="14"/>
      <w:szCs w:val="14"/>
      <w:u w:val="none"/>
      <w:lang w:val="uk-UA"/>
    </w:rPr>
  </w:style>
  <w:style w:type="character" w:customStyle="1" w:styleId="14ArialNarrow7pt0pt2">
    <w:name w:val="Основной текст (14) + Arial Narrow;7 pt;Не полужирный;Интервал 0 pt"/>
    <w:basedOn w:val="14"/>
    <w:rPr>
      <w:rFonts w:ascii="Arial Narrow" w:eastAsia="Arial Narrow" w:hAnsi="Arial Narrow" w:cs="Arial Narrow"/>
      <w:b/>
      <w:bCs/>
      <w:i w:val="0"/>
      <w:iCs w:val="0"/>
      <w:smallCaps w:val="0"/>
      <w:strike w:val="0"/>
      <w:color w:val="000000"/>
      <w:spacing w:val="0"/>
      <w:w w:val="100"/>
      <w:position w:val="0"/>
      <w:sz w:val="14"/>
      <w:szCs w:val="14"/>
      <w:u w:val="none"/>
    </w:rPr>
  </w:style>
  <w:style w:type="character" w:customStyle="1" w:styleId="140pt75">
    <w:name w:val="Основной текст (14) + Не полужирный;Интервал 0 pt;Масштаб 75%"/>
    <w:basedOn w:val="14"/>
    <w:rPr>
      <w:rFonts w:ascii="Times New Roman" w:eastAsia="Times New Roman" w:hAnsi="Times New Roman" w:cs="Times New Roman"/>
      <w:b/>
      <w:bCs/>
      <w:i w:val="0"/>
      <w:iCs w:val="0"/>
      <w:smallCaps w:val="0"/>
      <w:strike w:val="0"/>
      <w:color w:val="000000"/>
      <w:spacing w:val="4"/>
      <w:w w:val="75"/>
      <w:position w:val="0"/>
      <w:sz w:val="19"/>
      <w:szCs w:val="19"/>
      <w:u w:val="none"/>
      <w:lang w:val="uk-UA"/>
    </w:rPr>
  </w:style>
  <w:style w:type="character" w:customStyle="1" w:styleId="148pt0ptb">
    <w:name w:val="Основной текст (14) + 8 pt;Интервал 0 pt"/>
    <w:basedOn w:val="1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4ArialNarrow7pt0pt3">
    <w:name w:val="Основной текст (14) + Arial Narrow;7 pt;Интервал 0 pt"/>
    <w:basedOn w:val="14"/>
    <w:rPr>
      <w:rFonts w:ascii="Arial Narrow" w:eastAsia="Arial Narrow" w:hAnsi="Arial Narrow" w:cs="Arial Narrow"/>
      <w:b/>
      <w:bCs/>
      <w:i w:val="0"/>
      <w:iCs w:val="0"/>
      <w:smallCaps w:val="0"/>
      <w:strike w:val="0"/>
      <w:color w:val="000000"/>
      <w:spacing w:val="2"/>
      <w:w w:val="100"/>
      <w:position w:val="0"/>
      <w:sz w:val="14"/>
      <w:szCs w:val="14"/>
      <w:u w:val="none"/>
      <w:lang w:val="uk-UA"/>
    </w:rPr>
  </w:style>
  <w:style w:type="character" w:customStyle="1" w:styleId="14ArialNarrow10pt0pt3">
    <w:name w:val="Основной текст (14) + Arial Narrow;10 pt;Не полужирный;Интервал 0 pt"/>
    <w:basedOn w:val="14"/>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8MSGothic4pt0pt">
    <w:name w:val="Колонтитул (8) + MS Gothic;4 pt;Не курсив;Интервал 0 pt"/>
    <w:basedOn w:val="81"/>
    <w:rPr>
      <w:rFonts w:ascii="MS Gothic" w:eastAsia="MS Gothic" w:hAnsi="MS Gothic" w:cs="MS Gothic"/>
      <w:b w:val="0"/>
      <w:bCs w:val="0"/>
      <w:i/>
      <w:iCs/>
      <w:smallCaps w:val="0"/>
      <w:strike w:val="0"/>
      <w:color w:val="000000"/>
      <w:spacing w:val="0"/>
      <w:w w:val="100"/>
      <w:position w:val="0"/>
      <w:sz w:val="8"/>
      <w:szCs w:val="8"/>
      <w:u w:val="none"/>
    </w:rPr>
  </w:style>
  <w:style w:type="character" w:customStyle="1" w:styleId="290pt0">
    <w:name w:val="Колонтитул (29) + Интервал 0 pt"/>
    <w:basedOn w:val="291"/>
    <w:rPr>
      <w:rFonts w:ascii="Arial Narrow" w:eastAsia="Arial Narrow" w:hAnsi="Arial Narrow" w:cs="Arial Narrow"/>
      <w:b/>
      <w:bCs/>
      <w:i/>
      <w:iCs/>
      <w:smallCaps w:val="0"/>
      <w:strike w:val="0"/>
      <w:color w:val="000000"/>
      <w:spacing w:val="-8"/>
      <w:w w:val="100"/>
      <w:position w:val="0"/>
      <w:sz w:val="16"/>
      <w:szCs w:val="16"/>
      <w:u w:val="none"/>
      <w:lang w:val="uk-UA"/>
    </w:rPr>
  </w:style>
  <w:style w:type="character" w:customStyle="1" w:styleId="1783">
    <w:name w:val="Заголовок №17 (8)"/>
    <w:basedOn w:val="1781"/>
    <w:rPr>
      <w:rFonts w:ascii="Arial Narrow" w:eastAsia="Arial Narrow" w:hAnsi="Arial Narrow" w:cs="Arial Narrow"/>
      <w:b/>
      <w:bCs/>
      <w:i w:val="0"/>
      <w:iCs w:val="0"/>
      <w:smallCaps w:val="0"/>
      <w:strike w:val="0"/>
      <w:color w:val="000000"/>
      <w:spacing w:val="2"/>
      <w:w w:val="100"/>
      <w:position w:val="0"/>
      <w:sz w:val="25"/>
      <w:szCs w:val="25"/>
      <w:u w:val="single"/>
      <w:lang w:val="uk-UA"/>
    </w:rPr>
  </w:style>
  <w:style w:type="character" w:customStyle="1" w:styleId="108pt0pt7">
    <w:name w:val="Колонтитул (10) + 8 pt;Полужирный;Интервал 0 pt"/>
    <w:basedOn w:val="104"/>
    <w:rPr>
      <w:rFonts w:ascii="Arial Narrow" w:eastAsia="Arial Narrow" w:hAnsi="Arial Narrow" w:cs="Arial Narrow"/>
      <w:b/>
      <w:bCs/>
      <w:i/>
      <w:iCs/>
      <w:smallCaps w:val="0"/>
      <w:strike w:val="0"/>
      <w:color w:val="000000"/>
      <w:spacing w:val="-3"/>
      <w:w w:val="100"/>
      <w:position w:val="0"/>
      <w:sz w:val="16"/>
      <w:szCs w:val="16"/>
      <w:u w:val="single"/>
      <w:lang w:val="uk-UA"/>
    </w:rPr>
  </w:style>
  <w:style w:type="character" w:customStyle="1" w:styleId="130ArialNarrow0pt">
    <w:name w:val="Основной текст (130) + Arial Narrow;Полужирный;Интервал 0 pt"/>
    <w:basedOn w:val="1300"/>
    <w:rPr>
      <w:rFonts w:ascii="Arial Narrow" w:eastAsia="Arial Narrow" w:hAnsi="Arial Narrow" w:cs="Arial Narrow"/>
      <w:b/>
      <w:bCs/>
      <w:i/>
      <w:iCs/>
      <w:smallCaps w:val="0"/>
      <w:strike w:val="0"/>
      <w:color w:val="000000"/>
      <w:spacing w:val="-2"/>
      <w:w w:val="100"/>
      <w:position w:val="0"/>
      <w:sz w:val="19"/>
      <w:szCs w:val="19"/>
      <w:u w:val="none"/>
      <w:lang w:val="uk-UA"/>
    </w:rPr>
  </w:style>
  <w:style w:type="character" w:customStyle="1" w:styleId="52ArialNarrow75pt0pt">
    <w:name w:val="Основной текст (52) + Arial Narrow;7;5 pt;Интервал 0 pt"/>
    <w:basedOn w:val="52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52ArialNarrow85pt0pt1">
    <w:name w:val="Основной текст (52) + Arial Narrow;8;5 pt;Интервал 0 pt"/>
    <w:basedOn w:val="520"/>
    <w:rPr>
      <w:rFonts w:ascii="Arial Narrow" w:eastAsia="Arial Narrow" w:hAnsi="Arial Narrow" w:cs="Arial Narrow"/>
      <w:b/>
      <w:bCs/>
      <w:i w:val="0"/>
      <w:iCs w:val="0"/>
      <w:smallCaps w:val="0"/>
      <w:strike w:val="0"/>
      <w:color w:val="000000"/>
      <w:spacing w:val="0"/>
      <w:w w:val="100"/>
      <w:position w:val="0"/>
      <w:sz w:val="17"/>
      <w:szCs w:val="17"/>
      <w:u w:val="none"/>
      <w:lang w:val="uk-UA"/>
    </w:rPr>
  </w:style>
  <w:style w:type="character" w:customStyle="1" w:styleId="52TimesNewRoman75pt0pt">
    <w:name w:val="Основной текст (52) + Times New Roman;7;5 pt;Не полужирный;Интервал 0 pt"/>
    <w:basedOn w:val="52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1649pt0pt1">
    <w:name w:val="Основной текст (164) + 9 pt;Не полужирный;Интервал 0 pt"/>
    <w:basedOn w:val="164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560pt1">
    <w:name w:val="Основной текст (56) + Не полужирный;Интервал 0 pt"/>
    <w:basedOn w:val="56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70pt6">
    <w:name w:val="Колонтитул (17) + Интервал 0 pt"/>
    <w:basedOn w:val="173"/>
    <w:rPr>
      <w:rFonts w:ascii="Arial Narrow" w:eastAsia="Arial Narrow" w:hAnsi="Arial Narrow" w:cs="Arial Narrow"/>
      <w:b/>
      <w:bCs/>
      <w:i w:val="0"/>
      <w:iCs w:val="0"/>
      <w:smallCaps w:val="0"/>
      <w:strike w:val="0"/>
      <w:color w:val="000000"/>
      <w:spacing w:val="13"/>
      <w:w w:val="100"/>
      <w:position w:val="0"/>
      <w:sz w:val="19"/>
      <w:szCs w:val="19"/>
      <w:u w:val="none"/>
      <w:lang w:val="uk-UA"/>
    </w:rPr>
  </w:style>
  <w:style w:type="character" w:customStyle="1" w:styleId="1649pt0pt2">
    <w:name w:val="Основной текст (164) + 9 pt;Не полужирный;Курсив;Интервал 0 pt"/>
    <w:basedOn w:val="1640"/>
    <w:rPr>
      <w:rFonts w:ascii="Times New Roman" w:eastAsia="Times New Roman" w:hAnsi="Times New Roman" w:cs="Times New Roman"/>
      <w:b/>
      <w:bCs/>
      <w:i/>
      <w:iCs/>
      <w:smallCaps w:val="0"/>
      <w:strike w:val="0"/>
      <w:color w:val="000000"/>
      <w:spacing w:val="6"/>
      <w:w w:val="100"/>
      <w:position w:val="0"/>
      <w:sz w:val="18"/>
      <w:szCs w:val="18"/>
      <w:u w:val="none"/>
      <w:lang w:val="uk-UA"/>
    </w:rPr>
  </w:style>
  <w:style w:type="character" w:customStyle="1" w:styleId="5610pt0pt6">
    <w:name w:val="Основной текст (56) + 10 pt;Курсив;Интервал 0 pt"/>
    <w:basedOn w:val="560"/>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5675pt0pt">
    <w:name w:val="Основной текст (56) + 7;5 pt;Не полужирный;Интервал 0 pt"/>
    <w:basedOn w:val="56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30TimesNewRoman0pt">
    <w:name w:val="Колонтитул (30) + Times New Roman;Полужирный;Интервал 0 pt"/>
    <w:basedOn w:val="302"/>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164Corbel8pt0pt">
    <w:name w:val="Основной текст (164) + Corbel;8 pt;Не полужирный;Интервал 0 pt"/>
    <w:basedOn w:val="1640"/>
    <w:rPr>
      <w:rFonts w:ascii="Corbel" w:eastAsia="Corbel" w:hAnsi="Corbel" w:cs="Corbel"/>
      <w:b/>
      <w:bCs/>
      <w:i w:val="0"/>
      <w:iCs w:val="0"/>
      <w:smallCaps w:val="0"/>
      <w:strike w:val="0"/>
      <w:color w:val="000000"/>
      <w:spacing w:val="-6"/>
      <w:w w:val="100"/>
      <w:position w:val="0"/>
      <w:sz w:val="16"/>
      <w:szCs w:val="16"/>
      <w:u w:val="none"/>
      <w:lang w:val="uk-UA"/>
    </w:rPr>
  </w:style>
  <w:style w:type="character" w:customStyle="1" w:styleId="1648pt0pt60">
    <w:name w:val="Основной текст (164) + 8 pt;Не полужирный;Интервал 0 pt;Масштаб 60%"/>
    <w:basedOn w:val="1640"/>
    <w:rPr>
      <w:rFonts w:ascii="Times New Roman" w:eastAsia="Times New Roman" w:hAnsi="Times New Roman" w:cs="Times New Roman"/>
      <w:b/>
      <w:bCs/>
      <w:i w:val="0"/>
      <w:iCs w:val="0"/>
      <w:smallCaps w:val="0"/>
      <w:strike w:val="0"/>
      <w:color w:val="000000"/>
      <w:spacing w:val="7"/>
      <w:w w:val="60"/>
      <w:position w:val="0"/>
      <w:sz w:val="16"/>
      <w:szCs w:val="16"/>
      <w:u w:val="none"/>
      <w:lang w:val="uk-UA"/>
    </w:rPr>
  </w:style>
  <w:style w:type="character" w:customStyle="1" w:styleId="10115pt0pt0">
    <w:name w:val="Колонтитул (10) + 11;5 pt;Не курсив;Интервал 0 pt"/>
    <w:basedOn w:val="104"/>
    <w:rPr>
      <w:rFonts w:ascii="Arial Narrow" w:eastAsia="Arial Narrow" w:hAnsi="Arial Narrow" w:cs="Arial Narrow"/>
      <w:b w:val="0"/>
      <w:bCs w:val="0"/>
      <w:i/>
      <w:iCs/>
      <w:smallCaps w:val="0"/>
      <w:strike w:val="0"/>
      <w:color w:val="000000"/>
      <w:spacing w:val="0"/>
      <w:w w:val="100"/>
      <w:position w:val="0"/>
      <w:sz w:val="23"/>
      <w:szCs w:val="23"/>
      <w:u w:val="none"/>
    </w:rPr>
  </w:style>
  <w:style w:type="character" w:customStyle="1" w:styleId="460pt3">
    <w:name w:val="Основной текст (46) + Интервал 0 pt"/>
    <w:basedOn w:val="46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469pt0pt5">
    <w:name w:val="Основной текст (46) + 9 pt;Не полужирный;Интервал 0 pt"/>
    <w:basedOn w:val="46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6485pt0pt7">
    <w:name w:val="Основной текст (164) + 8;5 pt;Интервал 0 pt"/>
    <w:basedOn w:val="164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64Corbel9pt0pt80">
    <w:name w:val="Основной текст (164) + Corbel;9 pt;Не полужирный;Интервал 0 pt;Масштаб 80%"/>
    <w:basedOn w:val="1640"/>
    <w:rPr>
      <w:rFonts w:ascii="Corbel" w:eastAsia="Corbel" w:hAnsi="Corbel" w:cs="Corbel"/>
      <w:b/>
      <w:bCs/>
      <w:i w:val="0"/>
      <w:iCs w:val="0"/>
      <w:smallCaps w:val="0"/>
      <w:strike w:val="0"/>
      <w:color w:val="000000"/>
      <w:spacing w:val="0"/>
      <w:w w:val="80"/>
      <w:position w:val="0"/>
      <w:sz w:val="18"/>
      <w:szCs w:val="18"/>
      <w:u w:val="none"/>
      <w:lang w:val="uk-UA"/>
    </w:rPr>
  </w:style>
  <w:style w:type="character" w:customStyle="1" w:styleId="1648pt0pt2">
    <w:name w:val="Основной текст (164) + 8 pt;Интервал 0 pt"/>
    <w:basedOn w:val="1640"/>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16485pt0pt70">
    <w:name w:val="Основной текст (164) + 8;5 pt;Интервал 0 pt;Масштаб 70%"/>
    <w:basedOn w:val="1640"/>
    <w:rPr>
      <w:rFonts w:ascii="Times New Roman" w:eastAsia="Times New Roman" w:hAnsi="Times New Roman" w:cs="Times New Roman"/>
      <w:b/>
      <w:bCs/>
      <w:i w:val="0"/>
      <w:iCs w:val="0"/>
      <w:smallCaps w:val="0"/>
      <w:strike w:val="0"/>
      <w:color w:val="000000"/>
      <w:spacing w:val="2"/>
      <w:w w:val="70"/>
      <w:position w:val="0"/>
      <w:sz w:val="17"/>
      <w:szCs w:val="17"/>
      <w:u w:val="none"/>
      <w:lang w:val="uk-UA"/>
    </w:rPr>
  </w:style>
  <w:style w:type="character" w:customStyle="1" w:styleId="1648pt0pt3">
    <w:name w:val="Основной текст (164) + 8 pt;Интервал 0 pt"/>
    <w:basedOn w:val="1640"/>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2032">
    <w:name w:val="Заголовок №20 (3)_"/>
    <w:basedOn w:val="a0"/>
    <w:link w:val="2033"/>
    <w:rPr>
      <w:rFonts w:ascii="Arial Narrow" w:eastAsia="Arial Narrow" w:hAnsi="Arial Narrow" w:cs="Arial Narrow"/>
      <w:b/>
      <w:bCs/>
      <w:i w:val="0"/>
      <w:iCs w:val="0"/>
      <w:smallCaps w:val="0"/>
      <w:strike w:val="0"/>
      <w:spacing w:val="4"/>
      <w:sz w:val="19"/>
      <w:szCs w:val="19"/>
      <w:u w:val="none"/>
    </w:rPr>
  </w:style>
  <w:style w:type="character" w:customStyle="1" w:styleId="1647pt0pt0">
    <w:name w:val="Основной текст (164) + 7 pt;Не полужирный;Интервал 0 pt"/>
    <w:basedOn w:val="1640"/>
    <w:rPr>
      <w:rFonts w:ascii="Times New Roman" w:eastAsia="Times New Roman" w:hAnsi="Times New Roman" w:cs="Times New Roman"/>
      <w:b/>
      <w:bCs/>
      <w:i w:val="0"/>
      <w:iCs w:val="0"/>
      <w:smallCaps w:val="0"/>
      <w:strike w:val="0"/>
      <w:color w:val="000000"/>
      <w:spacing w:val="7"/>
      <w:w w:val="100"/>
      <w:position w:val="0"/>
      <w:sz w:val="14"/>
      <w:szCs w:val="14"/>
      <w:u w:val="none"/>
      <w:lang w:val="uk-UA"/>
    </w:rPr>
  </w:style>
  <w:style w:type="character" w:customStyle="1" w:styleId="16465pt0pt0">
    <w:name w:val="Основной текст (164) + 6;5 pt;Не полужирный;Малые прописные;Интервал 0 pt"/>
    <w:basedOn w:val="1640"/>
    <w:rPr>
      <w:rFonts w:ascii="Times New Roman" w:eastAsia="Times New Roman" w:hAnsi="Times New Roman" w:cs="Times New Roman"/>
      <w:b/>
      <w:bCs/>
      <w:i w:val="0"/>
      <w:iCs w:val="0"/>
      <w:smallCaps/>
      <w:strike w:val="0"/>
      <w:color w:val="000000"/>
      <w:spacing w:val="9"/>
      <w:w w:val="100"/>
      <w:position w:val="0"/>
      <w:sz w:val="13"/>
      <w:szCs w:val="13"/>
      <w:u w:val="none"/>
      <w:lang w:val="uk-UA"/>
    </w:rPr>
  </w:style>
  <w:style w:type="character" w:customStyle="1" w:styleId="164105pt0pt0">
    <w:name w:val="Основной текст (164) + 10;5 pt;Интервал 0 pt"/>
    <w:basedOn w:val="164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163TimesNewRoman105pt0pt">
    <w:name w:val="Заголовок №16 (3) + Times New Roman;10;5 pt;Интервал 0 pt"/>
    <w:basedOn w:val="163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2050">
    <w:name w:val="Основной текст (205)_"/>
    <w:basedOn w:val="a0"/>
    <w:link w:val="2051"/>
    <w:rPr>
      <w:rFonts w:ascii="Times New Roman" w:eastAsia="Times New Roman" w:hAnsi="Times New Roman" w:cs="Times New Roman"/>
      <w:b w:val="0"/>
      <w:bCs w:val="0"/>
      <w:i/>
      <w:iCs/>
      <w:smallCaps w:val="0"/>
      <w:strike w:val="0"/>
      <w:spacing w:val="6"/>
      <w:sz w:val="18"/>
      <w:szCs w:val="18"/>
      <w:u w:val="none"/>
    </w:rPr>
  </w:style>
  <w:style w:type="character" w:customStyle="1" w:styleId="12775pt0pt1">
    <w:name w:val="Основной текст (127) + 7;5 pt;Полужирный;Интервал 0 pt"/>
    <w:basedOn w:val="1272"/>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27Corbel7pt0pt">
    <w:name w:val="Основной текст (127) + Corbel;7 pt;Полужирный;Интервал 0 pt"/>
    <w:basedOn w:val="1272"/>
    <w:rPr>
      <w:rFonts w:ascii="Corbel" w:eastAsia="Corbel" w:hAnsi="Corbel" w:cs="Corbel"/>
      <w:b/>
      <w:bCs/>
      <w:i w:val="0"/>
      <w:iCs w:val="0"/>
      <w:smallCaps w:val="0"/>
      <w:strike w:val="0"/>
      <w:color w:val="000000"/>
      <w:spacing w:val="2"/>
      <w:w w:val="100"/>
      <w:position w:val="0"/>
      <w:sz w:val="14"/>
      <w:szCs w:val="14"/>
      <w:u w:val="none"/>
      <w:lang w:val="uk-UA"/>
    </w:rPr>
  </w:style>
  <w:style w:type="character" w:customStyle="1" w:styleId="164Corbel85pt0pt">
    <w:name w:val="Основной текст (164) + Corbel;8;5 pt;Интервал 0 pt"/>
    <w:basedOn w:val="1640"/>
    <w:rPr>
      <w:rFonts w:ascii="Corbel" w:eastAsia="Corbel" w:hAnsi="Corbel" w:cs="Corbel"/>
      <w:b/>
      <w:bCs/>
      <w:i w:val="0"/>
      <w:iCs w:val="0"/>
      <w:smallCaps w:val="0"/>
      <w:strike w:val="0"/>
      <w:color w:val="000000"/>
      <w:spacing w:val="0"/>
      <w:w w:val="100"/>
      <w:position w:val="0"/>
      <w:sz w:val="17"/>
      <w:szCs w:val="17"/>
      <w:u w:val="none"/>
      <w:lang w:val="uk-UA"/>
    </w:rPr>
  </w:style>
  <w:style w:type="character" w:customStyle="1" w:styleId="1648pt0pt4">
    <w:name w:val="Основной текст (164) + 8 pt;Интервал 0 pt"/>
    <w:basedOn w:val="164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229pt0pt0">
    <w:name w:val="Колонтитул (22) + 9 pt;Интервал 0 pt"/>
    <w:basedOn w:val="222"/>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1648pt0pt5">
    <w:name w:val="Основной текст (164) + 8 pt;Не полужирный;Интервал 0 pt"/>
    <w:basedOn w:val="1640"/>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1645pt-1pt">
    <w:name w:val="Основной текст (164) + 5 pt;Не полужирный;Курсив;Интервал -1 pt"/>
    <w:basedOn w:val="1640"/>
    <w:rPr>
      <w:rFonts w:ascii="Times New Roman" w:eastAsia="Times New Roman" w:hAnsi="Times New Roman" w:cs="Times New Roman"/>
      <w:b/>
      <w:bCs/>
      <w:i/>
      <w:iCs/>
      <w:smallCaps w:val="0"/>
      <w:strike w:val="0"/>
      <w:color w:val="000000"/>
      <w:spacing w:val="-20"/>
      <w:w w:val="100"/>
      <w:position w:val="0"/>
      <w:sz w:val="10"/>
      <w:szCs w:val="10"/>
      <w:u w:val="none"/>
      <w:lang w:val="uk-UA"/>
    </w:rPr>
  </w:style>
  <w:style w:type="character" w:customStyle="1" w:styleId="164Tahoma4pt0pt">
    <w:name w:val="Основной текст (164) + Tahoma;4 pt;Не полужирный;Интервал 0 pt"/>
    <w:basedOn w:val="1640"/>
    <w:rPr>
      <w:rFonts w:ascii="Tahoma" w:eastAsia="Tahoma" w:hAnsi="Tahoma" w:cs="Tahoma"/>
      <w:b/>
      <w:bCs/>
      <w:i w:val="0"/>
      <w:iCs w:val="0"/>
      <w:smallCaps w:val="0"/>
      <w:strike w:val="0"/>
      <w:color w:val="000000"/>
      <w:spacing w:val="1"/>
      <w:w w:val="100"/>
      <w:position w:val="0"/>
      <w:sz w:val="8"/>
      <w:szCs w:val="8"/>
      <w:u w:val="none"/>
      <w:lang w:val="uk-UA"/>
    </w:rPr>
  </w:style>
  <w:style w:type="character" w:customStyle="1" w:styleId="1649pt0pt66">
    <w:name w:val="Основной текст (164) + 9 pt;Интервал 0 pt;Масштаб 66%"/>
    <w:basedOn w:val="1640"/>
    <w:rPr>
      <w:rFonts w:ascii="Times New Roman" w:eastAsia="Times New Roman" w:hAnsi="Times New Roman" w:cs="Times New Roman"/>
      <w:b/>
      <w:bCs/>
      <w:i w:val="0"/>
      <w:iCs w:val="0"/>
      <w:smallCaps w:val="0"/>
      <w:strike w:val="0"/>
      <w:color w:val="000000"/>
      <w:spacing w:val="4"/>
      <w:w w:val="66"/>
      <w:position w:val="0"/>
      <w:sz w:val="18"/>
      <w:szCs w:val="18"/>
      <w:u w:val="none"/>
      <w:lang w:val="uk-UA"/>
    </w:rPr>
  </w:style>
  <w:style w:type="character" w:customStyle="1" w:styleId="1649pt50">
    <w:name w:val="Основной текст (164) + 9 pt;Не полужирный;Масштаб 50%"/>
    <w:basedOn w:val="1640"/>
    <w:rPr>
      <w:rFonts w:ascii="Times New Roman" w:eastAsia="Times New Roman" w:hAnsi="Times New Roman" w:cs="Times New Roman"/>
      <w:b/>
      <w:bCs/>
      <w:i w:val="0"/>
      <w:iCs w:val="0"/>
      <w:smallCaps w:val="0"/>
      <w:strike w:val="0"/>
      <w:color w:val="000000"/>
      <w:spacing w:val="3"/>
      <w:w w:val="50"/>
      <w:position w:val="0"/>
      <w:sz w:val="18"/>
      <w:szCs w:val="18"/>
      <w:u w:val="none"/>
      <w:lang w:val="uk-UA"/>
    </w:rPr>
  </w:style>
  <w:style w:type="character" w:customStyle="1" w:styleId="12TimesNewRoman75pt0pt">
    <w:name w:val="Колонтитул (12) + Times New Roman;7;5 pt;Не полужирный;Не курсив;Интервал 0 pt"/>
    <w:basedOn w:val="122"/>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1285pt1">
    <w:name w:val="Колонтитул (12) + 8;5 pt"/>
    <w:basedOn w:val="122"/>
    <w:rPr>
      <w:rFonts w:ascii="Arial Narrow" w:eastAsia="Arial Narrow" w:hAnsi="Arial Narrow" w:cs="Arial Narrow"/>
      <w:b/>
      <w:bCs/>
      <w:i/>
      <w:iCs/>
      <w:smallCaps w:val="0"/>
      <w:strike w:val="0"/>
      <w:color w:val="000000"/>
      <w:spacing w:val="-3"/>
      <w:w w:val="100"/>
      <w:position w:val="0"/>
      <w:sz w:val="17"/>
      <w:szCs w:val="17"/>
      <w:u w:val="single"/>
      <w:lang w:val="uk-UA"/>
    </w:rPr>
  </w:style>
  <w:style w:type="character" w:customStyle="1" w:styleId="1372">
    <w:name w:val="Заголовок №13 (7)_"/>
    <w:basedOn w:val="a0"/>
    <w:link w:val="1373"/>
    <w:rPr>
      <w:rFonts w:ascii="Arial Narrow" w:eastAsia="Arial Narrow" w:hAnsi="Arial Narrow" w:cs="Arial Narrow"/>
      <w:b/>
      <w:bCs/>
      <w:i w:val="0"/>
      <w:iCs w:val="0"/>
      <w:smallCaps w:val="0"/>
      <w:strike w:val="0"/>
      <w:spacing w:val="3"/>
      <w:sz w:val="25"/>
      <w:szCs w:val="25"/>
      <w:u w:val="none"/>
    </w:rPr>
  </w:style>
  <w:style w:type="character" w:customStyle="1" w:styleId="1849pt0pt">
    <w:name w:val="Основной текст (184) + 9 pt;Интервал 0 pt"/>
    <w:basedOn w:val="1842"/>
    <w:rPr>
      <w:rFonts w:ascii="Arial Narrow" w:eastAsia="Arial Narrow" w:hAnsi="Arial Narrow" w:cs="Arial Narrow"/>
      <w:b/>
      <w:bCs/>
      <w:i/>
      <w:iCs/>
      <w:smallCaps w:val="0"/>
      <w:strike w:val="0"/>
      <w:color w:val="000000"/>
      <w:spacing w:val="-1"/>
      <w:w w:val="100"/>
      <w:position w:val="0"/>
      <w:sz w:val="18"/>
      <w:szCs w:val="18"/>
      <w:u w:val="none"/>
      <w:lang w:val="uk-UA"/>
    </w:rPr>
  </w:style>
  <w:style w:type="character" w:customStyle="1" w:styleId="2985pt">
    <w:name w:val="Колонтитул (29) + 8;5 pt"/>
    <w:basedOn w:val="291"/>
    <w:rPr>
      <w:rFonts w:ascii="Arial Narrow" w:eastAsia="Arial Narrow" w:hAnsi="Arial Narrow" w:cs="Arial Narrow"/>
      <w:b/>
      <w:bCs/>
      <w:i/>
      <w:iCs/>
      <w:smallCaps w:val="0"/>
      <w:strike w:val="0"/>
      <w:color w:val="000000"/>
      <w:spacing w:val="-4"/>
      <w:w w:val="100"/>
      <w:position w:val="0"/>
      <w:sz w:val="17"/>
      <w:szCs w:val="17"/>
      <w:u w:val="none"/>
      <w:lang w:val="uk-UA"/>
    </w:rPr>
  </w:style>
  <w:style w:type="character" w:customStyle="1" w:styleId="2985pt0pt">
    <w:name w:val="Колонтитул (29) + 8;5 pt;Интервал 0 pt"/>
    <w:basedOn w:val="291"/>
    <w:rPr>
      <w:rFonts w:ascii="Arial Narrow" w:eastAsia="Arial Narrow" w:hAnsi="Arial Narrow" w:cs="Arial Narrow"/>
      <w:b/>
      <w:bCs/>
      <w:i/>
      <w:iCs/>
      <w:smallCaps w:val="0"/>
      <w:strike w:val="0"/>
      <w:color w:val="000000"/>
      <w:spacing w:val="-3"/>
      <w:w w:val="100"/>
      <w:position w:val="0"/>
      <w:sz w:val="17"/>
      <w:szCs w:val="17"/>
      <w:u w:val="none"/>
      <w:lang w:val="uk-UA"/>
    </w:rPr>
  </w:style>
  <w:style w:type="character" w:customStyle="1" w:styleId="12785pt0pt">
    <w:name w:val="Основной текст (127) + 8;5 pt;Полужирный;Интервал 0 pt"/>
    <w:basedOn w:val="1272"/>
    <w:rPr>
      <w:rFonts w:ascii="Arial Narrow" w:eastAsia="Arial Narrow" w:hAnsi="Arial Narrow" w:cs="Arial Narrow"/>
      <w:b/>
      <w:bCs/>
      <w:i w:val="0"/>
      <w:iCs w:val="0"/>
      <w:smallCaps w:val="0"/>
      <w:strike w:val="0"/>
      <w:color w:val="000000"/>
      <w:spacing w:val="0"/>
      <w:w w:val="100"/>
      <w:position w:val="0"/>
      <w:sz w:val="17"/>
      <w:szCs w:val="17"/>
      <w:u w:val="none"/>
      <w:lang w:val="uk-UA"/>
    </w:rPr>
  </w:style>
  <w:style w:type="character" w:customStyle="1" w:styleId="1648pt0pt6">
    <w:name w:val="Основной текст (164) + 8 pt;Интервал 0 pt"/>
    <w:basedOn w:val="164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6475pt0pt1">
    <w:name w:val="Основной текст (164) + 7;5 pt;Не полужирный;Интервал 0 pt"/>
    <w:basedOn w:val="164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16485pt0">
    <w:name w:val="Основной текст (164) + 8;5 pt"/>
    <w:basedOn w:val="164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08pt0pt8">
    <w:name w:val="Колонтитул (10) + 8 pt;Полужирный;Интервал 0 pt"/>
    <w:basedOn w:val="104"/>
    <w:rPr>
      <w:rFonts w:ascii="Arial Narrow" w:eastAsia="Arial Narrow" w:hAnsi="Arial Narrow" w:cs="Arial Narrow"/>
      <w:b/>
      <w:bCs/>
      <w:i/>
      <w:iCs/>
      <w:smallCaps w:val="0"/>
      <w:strike w:val="0"/>
      <w:color w:val="000000"/>
      <w:spacing w:val="-3"/>
      <w:w w:val="100"/>
      <w:position w:val="0"/>
      <w:sz w:val="16"/>
      <w:szCs w:val="16"/>
      <w:u w:val="none"/>
      <w:lang w:val="uk-UA"/>
    </w:rPr>
  </w:style>
  <w:style w:type="character" w:customStyle="1" w:styleId="9385pt0">
    <w:name w:val="Основной текст (93) + 8;5 pt;Полужирный"/>
    <w:basedOn w:val="93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4385pt0pt2">
    <w:name w:val="Основной текст (43) + 8;5 pt;Интервал 0 pt"/>
    <w:basedOn w:val="43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4385pt0pt3">
    <w:name w:val="Основной текст (43) + 8;5 pt;Курсив;Интервал 0 pt"/>
    <w:basedOn w:val="430"/>
    <w:rPr>
      <w:rFonts w:ascii="Times New Roman" w:eastAsia="Times New Roman" w:hAnsi="Times New Roman" w:cs="Times New Roman"/>
      <w:b/>
      <w:bCs/>
      <w:i/>
      <w:iCs/>
      <w:smallCaps w:val="0"/>
      <w:strike w:val="0"/>
      <w:color w:val="000000"/>
      <w:spacing w:val="12"/>
      <w:w w:val="100"/>
      <w:position w:val="0"/>
      <w:sz w:val="17"/>
      <w:szCs w:val="17"/>
      <w:u w:val="none"/>
      <w:lang w:val="uk-UA"/>
    </w:rPr>
  </w:style>
  <w:style w:type="character" w:customStyle="1" w:styleId="4375pt0pt">
    <w:name w:val="Основной текст (43) + 7;5 pt;Интервал 0 pt"/>
    <w:basedOn w:val="430"/>
    <w:rPr>
      <w:rFonts w:ascii="Times New Roman" w:eastAsia="Times New Roman" w:hAnsi="Times New Roman" w:cs="Times New Roman"/>
      <w:b/>
      <w:bCs/>
      <w:i w:val="0"/>
      <w:iCs w:val="0"/>
      <w:smallCaps w:val="0"/>
      <w:strike w:val="0"/>
      <w:color w:val="000000"/>
      <w:spacing w:val="0"/>
      <w:w w:val="100"/>
      <w:position w:val="0"/>
      <w:sz w:val="15"/>
      <w:szCs w:val="15"/>
      <w:u w:val="none"/>
      <w:lang w:val="uk-UA"/>
    </w:rPr>
  </w:style>
  <w:style w:type="character" w:customStyle="1" w:styleId="435">
    <w:name w:val="Основной текст (43) + Не полужирный"/>
    <w:basedOn w:val="43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4375pt0pt0">
    <w:name w:val="Основной текст (43) + 7;5 pt;Не полужирный;Интервал 0 pt"/>
    <w:basedOn w:val="43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4385pt0pt75">
    <w:name w:val="Основной текст (43) + 8;5 pt;Не полужирный;Интервал 0 pt;Масштаб 75%"/>
    <w:basedOn w:val="430"/>
    <w:rPr>
      <w:rFonts w:ascii="Times New Roman" w:eastAsia="Times New Roman" w:hAnsi="Times New Roman" w:cs="Times New Roman"/>
      <w:b/>
      <w:bCs/>
      <w:i w:val="0"/>
      <w:iCs w:val="0"/>
      <w:smallCaps w:val="0"/>
      <w:strike w:val="0"/>
      <w:color w:val="000000"/>
      <w:spacing w:val="4"/>
      <w:w w:val="75"/>
      <w:position w:val="0"/>
      <w:sz w:val="17"/>
      <w:szCs w:val="17"/>
      <w:u w:val="none"/>
      <w:lang w:val="uk-UA"/>
    </w:rPr>
  </w:style>
  <w:style w:type="character" w:customStyle="1" w:styleId="156TimesNewRoman75pt0pt1">
    <w:name w:val="Основной текст (156) + Times New Roman;7;5 pt;Интервал 0 pt"/>
    <w:basedOn w:val="1562"/>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16475pt0pt2">
    <w:name w:val="Основной текст (164) + 7;5 pt;Интервал 0 pt"/>
    <w:basedOn w:val="1640"/>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8ArialNarrow85pt0pt8">
    <w:name w:val="Колонтитул (8) + Arial Narrow;8;5 pt;Полужирный;Интервал 0 pt"/>
    <w:basedOn w:val="81"/>
    <w:rPr>
      <w:rFonts w:ascii="Arial Narrow" w:eastAsia="Arial Narrow" w:hAnsi="Arial Narrow" w:cs="Arial Narrow"/>
      <w:b/>
      <w:bCs/>
      <w:i/>
      <w:iCs/>
      <w:smallCaps w:val="0"/>
      <w:strike w:val="0"/>
      <w:color w:val="000000"/>
      <w:spacing w:val="-1"/>
      <w:w w:val="100"/>
      <w:position w:val="0"/>
      <w:sz w:val="17"/>
      <w:szCs w:val="17"/>
      <w:u w:val="single"/>
      <w:lang w:val="uk-UA"/>
    </w:rPr>
  </w:style>
  <w:style w:type="character" w:customStyle="1" w:styleId="1820pt3">
    <w:name w:val="Основной текст (182) + Интервал 0 pt"/>
    <w:basedOn w:val="1822"/>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18295pt">
    <w:name w:val="Основной текст (182) + 9;5 pt;Полужирный"/>
    <w:basedOn w:val="1822"/>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8285pt0">
    <w:name w:val="Основной текст (182) + 8;5 pt;Полужирный"/>
    <w:basedOn w:val="1822"/>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8210pt0pt">
    <w:name w:val="Основной текст (182) + 10 pt;Полужирный;Курсив;Интервал 0 pt"/>
    <w:basedOn w:val="1822"/>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3195pt0pt0">
    <w:name w:val="Основной текст (131) + 9;5 pt;Полужирный;Интервал 0 pt"/>
    <w:basedOn w:val="131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31105pt0pt2">
    <w:name w:val="Основной текст (131) + 10;5 pt;Полужирный;Интервал 0 pt"/>
    <w:basedOn w:val="1310"/>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131105pt">
    <w:name w:val="Основной текст (131) + 10;5 pt;Полужирный;Курсив"/>
    <w:basedOn w:val="1310"/>
    <w:rPr>
      <w:rFonts w:ascii="Times New Roman" w:eastAsia="Times New Roman" w:hAnsi="Times New Roman" w:cs="Times New Roman"/>
      <w:b/>
      <w:bCs/>
      <w:i/>
      <w:iCs/>
      <w:smallCaps w:val="0"/>
      <w:strike w:val="0"/>
      <w:color w:val="000000"/>
      <w:spacing w:val="7"/>
      <w:w w:val="100"/>
      <w:position w:val="0"/>
      <w:sz w:val="21"/>
      <w:szCs w:val="21"/>
      <w:u w:val="none"/>
      <w:lang w:val="uk-UA"/>
    </w:rPr>
  </w:style>
  <w:style w:type="character" w:customStyle="1" w:styleId="131105pt0pt3">
    <w:name w:val="Основной текст (131) + 10;5 pt;Курсив;Интервал 0 pt"/>
    <w:basedOn w:val="1310"/>
    <w:rPr>
      <w:rFonts w:ascii="Times New Roman" w:eastAsia="Times New Roman" w:hAnsi="Times New Roman" w:cs="Times New Roman"/>
      <w:b w:val="0"/>
      <w:bCs w:val="0"/>
      <w:i/>
      <w:iCs/>
      <w:smallCaps w:val="0"/>
      <w:strike w:val="0"/>
      <w:color w:val="000000"/>
      <w:spacing w:val="2"/>
      <w:w w:val="100"/>
      <w:position w:val="0"/>
      <w:sz w:val="21"/>
      <w:szCs w:val="21"/>
      <w:u w:val="none"/>
      <w:lang w:val="uk-UA"/>
    </w:rPr>
  </w:style>
  <w:style w:type="character" w:customStyle="1" w:styleId="13110pt0pt0">
    <w:name w:val="Основной текст (131) + 10 pt;Интервал 0 pt"/>
    <w:basedOn w:val="131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3185pt0pt">
    <w:name w:val="Основной текст (131) + 8;5 pt;Полужирный;Курсив;Интервал 0 pt"/>
    <w:basedOn w:val="1310"/>
    <w:rPr>
      <w:rFonts w:ascii="Times New Roman" w:eastAsia="Times New Roman" w:hAnsi="Times New Roman" w:cs="Times New Roman"/>
      <w:b/>
      <w:bCs/>
      <w:i/>
      <w:iCs/>
      <w:smallCaps w:val="0"/>
      <w:strike w:val="0"/>
      <w:color w:val="000000"/>
      <w:spacing w:val="11"/>
      <w:w w:val="100"/>
      <w:position w:val="0"/>
      <w:sz w:val="17"/>
      <w:szCs w:val="17"/>
      <w:u w:val="none"/>
      <w:lang w:val="uk-UA"/>
    </w:rPr>
  </w:style>
  <w:style w:type="character" w:customStyle="1" w:styleId="13185pt0pt0">
    <w:name w:val="Основной текст (131) + 8;5 pt;Полужирный;Интервал 0 pt"/>
    <w:basedOn w:val="1310"/>
    <w:rPr>
      <w:rFonts w:ascii="Times New Roman" w:eastAsia="Times New Roman" w:hAnsi="Times New Roman" w:cs="Times New Roman"/>
      <w:b/>
      <w:bCs/>
      <w:i w:val="0"/>
      <w:iCs w:val="0"/>
      <w:smallCaps w:val="0"/>
      <w:strike w:val="0"/>
      <w:color w:val="000000"/>
      <w:spacing w:val="4"/>
      <w:w w:val="100"/>
      <w:position w:val="0"/>
      <w:sz w:val="17"/>
      <w:szCs w:val="17"/>
      <w:u w:val="none"/>
    </w:rPr>
  </w:style>
  <w:style w:type="character" w:customStyle="1" w:styleId="402">
    <w:name w:val="Колонтитул (40)_"/>
    <w:basedOn w:val="a0"/>
    <w:link w:val="403"/>
    <w:rPr>
      <w:rFonts w:ascii="Times New Roman" w:eastAsia="Times New Roman" w:hAnsi="Times New Roman" w:cs="Times New Roman"/>
      <w:b/>
      <w:bCs/>
      <w:i w:val="0"/>
      <w:iCs w:val="0"/>
      <w:smallCaps w:val="0"/>
      <w:strike w:val="0"/>
      <w:spacing w:val="12"/>
      <w:sz w:val="20"/>
      <w:szCs w:val="20"/>
      <w:u w:val="none"/>
    </w:rPr>
  </w:style>
  <w:style w:type="character" w:customStyle="1" w:styleId="2995pt0pt1">
    <w:name w:val="Основной текст (29) + 9;5 pt;Полужирный;Интервал 0 pt"/>
    <w:basedOn w:val="29"/>
    <w:rPr>
      <w:rFonts w:ascii="Times New Roman" w:eastAsia="Times New Roman" w:hAnsi="Times New Roman" w:cs="Times New Roman"/>
      <w:b/>
      <w:bCs/>
      <w:i w:val="0"/>
      <w:iCs w:val="0"/>
      <w:smallCaps w:val="0"/>
      <w:strike w:val="0"/>
      <w:color w:val="000000"/>
      <w:spacing w:val="2"/>
      <w:w w:val="100"/>
      <w:position w:val="0"/>
      <w:sz w:val="19"/>
      <w:szCs w:val="19"/>
      <w:u w:val="none"/>
      <w:lang w:val="uk-UA"/>
    </w:rPr>
  </w:style>
  <w:style w:type="character" w:customStyle="1" w:styleId="1672">
    <w:name w:val="Заголовок №16 (7)_"/>
    <w:basedOn w:val="a0"/>
    <w:link w:val="1673"/>
    <w:rPr>
      <w:rFonts w:ascii="Times New Roman" w:eastAsia="Times New Roman" w:hAnsi="Times New Roman" w:cs="Times New Roman"/>
      <w:b/>
      <w:bCs/>
      <w:i w:val="0"/>
      <w:iCs w:val="0"/>
      <w:smallCaps w:val="0"/>
      <w:strike w:val="0"/>
      <w:spacing w:val="7"/>
      <w:sz w:val="21"/>
      <w:szCs w:val="21"/>
      <w:u w:val="none"/>
    </w:rPr>
  </w:style>
  <w:style w:type="character" w:customStyle="1" w:styleId="1985pt">
    <w:name w:val="Колонтитул (19) + 8;5 pt"/>
    <w:basedOn w:val="19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299pt0pt">
    <w:name w:val="Основной текст (29) + 9 pt;Интервал 0 pt"/>
    <w:basedOn w:val="29"/>
    <w:rPr>
      <w:rFonts w:ascii="Times New Roman" w:eastAsia="Times New Roman" w:hAnsi="Times New Roman" w:cs="Times New Roman"/>
      <w:b w:val="0"/>
      <w:bCs w:val="0"/>
      <w:i w:val="0"/>
      <w:iCs w:val="0"/>
      <w:smallCaps w:val="0"/>
      <w:strike w:val="0"/>
      <w:color w:val="000000"/>
      <w:spacing w:val="5"/>
      <w:w w:val="100"/>
      <w:position w:val="0"/>
      <w:sz w:val="18"/>
      <w:szCs w:val="18"/>
      <w:u w:val="none"/>
      <w:lang w:val="uk-UA"/>
    </w:rPr>
  </w:style>
  <w:style w:type="character" w:customStyle="1" w:styleId="299pt0pt0">
    <w:name w:val="Основной текст (29) + 9 pt;Курсив;Интервал 0 pt"/>
    <w:basedOn w:val="29"/>
    <w:rPr>
      <w:rFonts w:ascii="Times New Roman" w:eastAsia="Times New Roman" w:hAnsi="Times New Roman" w:cs="Times New Roman"/>
      <w:b w:val="0"/>
      <w:bCs w:val="0"/>
      <w:i/>
      <w:iCs/>
      <w:smallCaps w:val="0"/>
      <w:strike w:val="0"/>
      <w:color w:val="000000"/>
      <w:spacing w:val="6"/>
      <w:w w:val="100"/>
      <w:position w:val="0"/>
      <w:sz w:val="18"/>
      <w:szCs w:val="18"/>
      <w:u w:val="none"/>
      <w:lang w:val="uk-UA"/>
    </w:rPr>
  </w:style>
  <w:style w:type="character" w:customStyle="1" w:styleId="164ArialNarrow75pt0pt1">
    <w:name w:val="Основной текст (164) + Arial Narrow;7;5 pt;Интервал 0 pt"/>
    <w:basedOn w:val="1640"/>
    <w:rPr>
      <w:rFonts w:ascii="Arial Narrow" w:eastAsia="Arial Narrow" w:hAnsi="Arial Narrow" w:cs="Arial Narrow"/>
      <w:b/>
      <w:bCs/>
      <w:i w:val="0"/>
      <w:iCs w:val="0"/>
      <w:smallCaps w:val="0"/>
      <w:strike w:val="0"/>
      <w:color w:val="000000"/>
      <w:spacing w:val="0"/>
      <w:w w:val="100"/>
      <w:position w:val="0"/>
      <w:sz w:val="15"/>
      <w:szCs w:val="15"/>
      <w:u w:val="none"/>
      <w:lang w:val="uk-UA"/>
    </w:rPr>
  </w:style>
  <w:style w:type="character" w:customStyle="1" w:styleId="17a">
    <w:name w:val="Сноска (17)_"/>
    <w:basedOn w:val="a0"/>
    <w:link w:val="17b"/>
    <w:rPr>
      <w:rFonts w:ascii="Arial Narrow" w:eastAsia="Arial Narrow" w:hAnsi="Arial Narrow" w:cs="Arial Narrow"/>
      <w:b/>
      <w:bCs/>
      <w:i/>
      <w:iCs/>
      <w:smallCaps w:val="0"/>
      <w:strike w:val="0"/>
      <w:spacing w:val="-2"/>
      <w:sz w:val="18"/>
      <w:szCs w:val="18"/>
      <w:u w:val="none"/>
    </w:rPr>
  </w:style>
  <w:style w:type="character" w:customStyle="1" w:styleId="18a">
    <w:name w:val="Сноска (18)_"/>
    <w:basedOn w:val="a0"/>
    <w:link w:val="18b"/>
    <w:rPr>
      <w:rFonts w:ascii="Arial Narrow" w:eastAsia="Arial Narrow" w:hAnsi="Arial Narrow" w:cs="Arial Narrow"/>
      <w:b/>
      <w:bCs/>
      <w:i w:val="0"/>
      <w:iCs w:val="0"/>
      <w:smallCaps w:val="0"/>
      <w:strike w:val="0"/>
      <w:spacing w:val="2"/>
      <w:sz w:val="15"/>
      <w:szCs w:val="15"/>
      <w:u w:val="none"/>
    </w:rPr>
  </w:style>
  <w:style w:type="character" w:customStyle="1" w:styleId="1648pt0pt7">
    <w:name w:val="Основной текст (164) + 8 pt;Интервал 0 pt"/>
    <w:basedOn w:val="1640"/>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412">
    <w:name w:val="Колонтитул (41)_"/>
    <w:basedOn w:val="a0"/>
    <w:link w:val="413"/>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16475pt">
    <w:name w:val="Основной текст (164) + 7;5 pt"/>
    <w:basedOn w:val="164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182Tahoma55pt">
    <w:name w:val="Основной текст (182) + Tahoma;5;5 pt;Полужирный"/>
    <w:basedOn w:val="1822"/>
    <w:rPr>
      <w:rFonts w:ascii="Tahoma" w:eastAsia="Tahoma" w:hAnsi="Tahoma" w:cs="Tahoma"/>
      <w:b/>
      <w:bCs/>
      <w:i w:val="0"/>
      <w:iCs w:val="0"/>
      <w:smallCaps w:val="0"/>
      <w:strike w:val="0"/>
      <w:color w:val="000000"/>
      <w:spacing w:val="4"/>
      <w:w w:val="100"/>
      <w:position w:val="0"/>
      <w:sz w:val="11"/>
      <w:szCs w:val="11"/>
      <w:u w:val="none"/>
      <w:lang w:val="uk-UA"/>
    </w:rPr>
  </w:style>
  <w:style w:type="character" w:customStyle="1" w:styleId="1820pt4">
    <w:name w:val="Основной текст (182) + Полужирный;Курсив;Интервал 0 pt"/>
    <w:basedOn w:val="1822"/>
    <w:rPr>
      <w:rFonts w:ascii="Times New Roman" w:eastAsia="Times New Roman" w:hAnsi="Times New Roman" w:cs="Times New Roman"/>
      <w:b/>
      <w:bCs/>
      <w:i/>
      <w:iCs/>
      <w:smallCaps w:val="0"/>
      <w:strike w:val="0"/>
      <w:color w:val="000000"/>
      <w:spacing w:val="16"/>
      <w:w w:val="100"/>
      <w:position w:val="0"/>
      <w:sz w:val="18"/>
      <w:szCs w:val="18"/>
      <w:u w:val="none"/>
      <w:lang w:val="uk-UA"/>
    </w:rPr>
  </w:style>
  <w:style w:type="character" w:customStyle="1" w:styleId="18285pt0pt3">
    <w:name w:val="Основной текст (182) + 8;5 pt;Полужирный;Интервал 0 pt"/>
    <w:basedOn w:val="1822"/>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4675pt">
    <w:name w:val="Основной текст (46) + 7;5 pt"/>
    <w:basedOn w:val="46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469pt0pt6">
    <w:name w:val="Основной текст (46) + 9 pt;Не полужирный;Курсив;Интервал 0 pt"/>
    <w:basedOn w:val="460"/>
    <w:rPr>
      <w:rFonts w:ascii="Times New Roman" w:eastAsia="Times New Roman" w:hAnsi="Times New Roman" w:cs="Times New Roman"/>
      <w:b/>
      <w:bCs/>
      <w:i/>
      <w:iCs/>
      <w:smallCaps w:val="0"/>
      <w:strike w:val="0"/>
      <w:color w:val="000000"/>
      <w:spacing w:val="6"/>
      <w:w w:val="100"/>
      <w:position w:val="0"/>
      <w:sz w:val="18"/>
      <w:szCs w:val="18"/>
      <w:u w:val="none"/>
      <w:lang w:val="uk-UA"/>
    </w:rPr>
  </w:style>
  <w:style w:type="character" w:customStyle="1" w:styleId="460pt4">
    <w:name w:val="Основной текст (46) + Курсив;Интервал 0 pt"/>
    <w:basedOn w:val="460"/>
    <w:rPr>
      <w:rFonts w:ascii="Times New Roman" w:eastAsia="Times New Roman" w:hAnsi="Times New Roman" w:cs="Times New Roman"/>
      <w:b/>
      <w:bCs/>
      <w:i/>
      <w:iCs/>
      <w:smallCaps w:val="0"/>
      <w:strike w:val="0"/>
      <w:color w:val="000000"/>
      <w:spacing w:val="11"/>
      <w:w w:val="100"/>
      <w:position w:val="0"/>
      <w:sz w:val="17"/>
      <w:szCs w:val="17"/>
      <w:u w:val="none"/>
      <w:lang w:val="uk-UA"/>
    </w:rPr>
  </w:style>
  <w:style w:type="character" w:customStyle="1" w:styleId="18295pt0pt75">
    <w:name w:val="Основной текст (182) + 9;5 pt;Полужирный;Интервал 0 pt;Масштаб 75%"/>
    <w:basedOn w:val="1822"/>
    <w:rPr>
      <w:rFonts w:ascii="Times New Roman" w:eastAsia="Times New Roman" w:hAnsi="Times New Roman" w:cs="Times New Roman"/>
      <w:b/>
      <w:bCs/>
      <w:i w:val="0"/>
      <w:iCs w:val="0"/>
      <w:smallCaps w:val="0"/>
      <w:strike w:val="0"/>
      <w:color w:val="000000"/>
      <w:spacing w:val="1"/>
      <w:w w:val="75"/>
      <w:position w:val="0"/>
      <w:sz w:val="19"/>
      <w:szCs w:val="19"/>
      <w:u w:val="none"/>
      <w:lang w:val="uk-UA"/>
    </w:rPr>
  </w:style>
  <w:style w:type="character" w:customStyle="1" w:styleId="1082">
    <w:name w:val="Заголовок №10 (8)_"/>
    <w:basedOn w:val="a0"/>
    <w:link w:val="1083"/>
    <w:rPr>
      <w:rFonts w:ascii="Calibri" w:eastAsia="Calibri" w:hAnsi="Calibri" w:cs="Calibri"/>
      <w:b/>
      <w:bCs/>
      <w:i w:val="0"/>
      <w:iCs w:val="0"/>
      <w:smallCaps w:val="0"/>
      <w:strike w:val="0"/>
      <w:spacing w:val="4"/>
      <w:sz w:val="30"/>
      <w:szCs w:val="30"/>
      <w:u w:val="none"/>
    </w:rPr>
  </w:style>
  <w:style w:type="character" w:customStyle="1" w:styleId="206">
    <w:name w:val="Основной текст (206)_"/>
    <w:basedOn w:val="a0"/>
    <w:link w:val="2060"/>
    <w:rPr>
      <w:rFonts w:ascii="Arial Narrow" w:eastAsia="Arial Narrow" w:hAnsi="Arial Narrow" w:cs="Arial Narrow"/>
      <w:b/>
      <w:bCs/>
      <w:i w:val="0"/>
      <w:iCs w:val="0"/>
      <w:smallCaps w:val="0"/>
      <w:strike w:val="0"/>
      <w:spacing w:val="1"/>
      <w:sz w:val="19"/>
      <w:szCs w:val="19"/>
      <w:u w:val="none"/>
    </w:rPr>
  </w:style>
  <w:style w:type="character" w:customStyle="1" w:styleId="1649pt0pt3">
    <w:name w:val="Основной текст (164) + 9 pt;Не полужирный;Интервал 0 pt"/>
    <w:basedOn w:val="1640"/>
    <w:rPr>
      <w:rFonts w:ascii="Times New Roman" w:eastAsia="Times New Roman" w:hAnsi="Times New Roman" w:cs="Times New Roman"/>
      <w:b/>
      <w:bCs/>
      <w:i w:val="0"/>
      <w:iCs w:val="0"/>
      <w:smallCaps w:val="0"/>
      <w:strike w:val="0"/>
      <w:color w:val="000000"/>
      <w:spacing w:val="5"/>
      <w:w w:val="100"/>
      <w:position w:val="0"/>
      <w:sz w:val="18"/>
      <w:szCs w:val="18"/>
      <w:u w:val="single"/>
      <w:lang w:val="uk-UA"/>
    </w:rPr>
  </w:style>
  <w:style w:type="character" w:customStyle="1" w:styleId="1649pt4pt">
    <w:name w:val="Основной текст (164) + 9 pt;Не полужирный;Интервал 4 pt"/>
    <w:basedOn w:val="1640"/>
    <w:rPr>
      <w:rFonts w:ascii="Times New Roman" w:eastAsia="Times New Roman" w:hAnsi="Times New Roman" w:cs="Times New Roman"/>
      <w:b/>
      <w:bCs/>
      <w:i w:val="0"/>
      <w:iCs w:val="0"/>
      <w:smallCaps w:val="0"/>
      <w:strike w:val="0"/>
      <w:color w:val="000000"/>
      <w:spacing w:val="92"/>
      <w:w w:val="100"/>
      <w:position w:val="0"/>
      <w:sz w:val="18"/>
      <w:szCs w:val="18"/>
      <w:u w:val="none"/>
      <w:lang w:val="uk-UA"/>
    </w:rPr>
  </w:style>
  <w:style w:type="character" w:customStyle="1" w:styleId="164ArialNarrow8pt0pt2">
    <w:name w:val="Основной текст (164) + Arial Narrow;8 pt;Не полужирный;Интервал 0 pt"/>
    <w:basedOn w:val="1640"/>
    <w:rPr>
      <w:rFonts w:ascii="Arial Narrow" w:eastAsia="Arial Narrow" w:hAnsi="Arial Narrow" w:cs="Arial Narrow"/>
      <w:b/>
      <w:bCs/>
      <w:i w:val="0"/>
      <w:iCs w:val="0"/>
      <w:smallCaps w:val="0"/>
      <w:strike w:val="0"/>
      <w:color w:val="000000"/>
      <w:spacing w:val="2"/>
      <w:w w:val="100"/>
      <w:position w:val="0"/>
      <w:sz w:val="16"/>
      <w:szCs w:val="16"/>
      <w:u w:val="none"/>
      <w:lang w:val="uk-UA"/>
    </w:rPr>
  </w:style>
  <w:style w:type="character" w:customStyle="1" w:styleId="164ArialNarrow4pt0pt">
    <w:name w:val="Основной текст (164) + Arial Narrow;4 pt;Интервал 0 pt"/>
    <w:basedOn w:val="1640"/>
    <w:rPr>
      <w:rFonts w:ascii="Arial Narrow" w:eastAsia="Arial Narrow" w:hAnsi="Arial Narrow" w:cs="Arial Narrow"/>
      <w:b/>
      <w:bCs/>
      <w:i w:val="0"/>
      <w:iCs w:val="0"/>
      <w:smallCaps w:val="0"/>
      <w:strike w:val="0"/>
      <w:color w:val="000000"/>
      <w:spacing w:val="2"/>
      <w:w w:val="100"/>
      <w:position w:val="0"/>
      <w:sz w:val="8"/>
      <w:szCs w:val="8"/>
      <w:u w:val="none"/>
      <w:lang w:val="uk-UA"/>
    </w:rPr>
  </w:style>
  <w:style w:type="character" w:customStyle="1" w:styleId="16495pt0pt1">
    <w:name w:val="Основной текст (164) + 9;5 pt;Интервал 0 pt"/>
    <w:basedOn w:val="164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649pt3pt">
    <w:name w:val="Основной текст (164) + 9 pt;Не полужирный;Интервал 3 pt"/>
    <w:basedOn w:val="1640"/>
    <w:rPr>
      <w:rFonts w:ascii="Times New Roman" w:eastAsia="Times New Roman" w:hAnsi="Times New Roman" w:cs="Times New Roman"/>
      <w:b/>
      <w:bCs/>
      <w:i w:val="0"/>
      <w:iCs w:val="0"/>
      <w:smallCaps w:val="0"/>
      <w:strike w:val="0"/>
      <w:color w:val="000000"/>
      <w:spacing w:val="61"/>
      <w:w w:val="100"/>
      <w:position w:val="0"/>
      <w:sz w:val="18"/>
      <w:szCs w:val="18"/>
      <w:u w:val="none"/>
      <w:lang w:val="uk-UA"/>
    </w:rPr>
  </w:style>
  <w:style w:type="character" w:customStyle="1" w:styleId="16475pt0pt3">
    <w:name w:val="Основной текст (164) + 7;5 pt;Интервал 0 pt"/>
    <w:basedOn w:val="1640"/>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1940pt">
    <w:name w:val="Основной текст (194) + Интервал 0 pt"/>
    <w:basedOn w:val="1942"/>
    <w:rPr>
      <w:rFonts w:ascii="Arial Narrow" w:eastAsia="Arial Narrow" w:hAnsi="Arial Narrow" w:cs="Arial Narrow"/>
      <w:b/>
      <w:bCs/>
      <w:i w:val="0"/>
      <w:iCs w:val="0"/>
      <w:smallCaps w:val="0"/>
      <w:strike w:val="0"/>
      <w:color w:val="000000"/>
      <w:spacing w:val="4"/>
      <w:w w:val="100"/>
      <w:position w:val="0"/>
      <w:sz w:val="18"/>
      <w:szCs w:val="18"/>
      <w:u w:val="none"/>
      <w:lang w:val="uk-UA"/>
    </w:rPr>
  </w:style>
  <w:style w:type="character" w:customStyle="1" w:styleId="1649pt6pt">
    <w:name w:val="Основной текст (164) + 9 pt;Не полужирный;Интервал 6 pt"/>
    <w:basedOn w:val="1640"/>
    <w:rPr>
      <w:rFonts w:ascii="Times New Roman" w:eastAsia="Times New Roman" w:hAnsi="Times New Roman" w:cs="Times New Roman"/>
      <w:b/>
      <w:bCs/>
      <w:i w:val="0"/>
      <w:iCs w:val="0"/>
      <w:smallCaps w:val="0"/>
      <w:strike w:val="0"/>
      <w:color w:val="000000"/>
      <w:spacing w:val="131"/>
      <w:w w:val="100"/>
      <w:position w:val="0"/>
      <w:sz w:val="18"/>
      <w:szCs w:val="18"/>
      <w:u w:val="none"/>
      <w:lang w:val="uk-UA"/>
    </w:rPr>
  </w:style>
  <w:style w:type="character" w:customStyle="1" w:styleId="164Corbel9pt0pt">
    <w:name w:val="Основной текст (164) + Corbel;9 pt;Интервал 0 pt"/>
    <w:basedOn w:val="1640"/>
    <w:rPr>
      <w:rFonts w:ascii="Corbel" w:eastAsia="Corbel" w:hAnsi="Corbel" w:cs="Corbel"/>
      <w:b/>
      <w:bCs/>
      <w:i w:val="0"/>
      <w:iCs w:val="0"/>
      <w:smallCaps w:val="0"/>
      <w:strike w:val="0"/>
      <w:color w:val="000000"/>
      <w:spacing w:val="0"/>
      <w:w w:val="100"/>
      <w:position w:val="0"/>
      <w:sz w:val="18"/>
      <w:szCs w:val="18"/>
      <w:u w:val="none"/>
      <w:lang w:val="uk-UA"/>
    </w:rPr>
  </w:style>
  <w:style w:type="character" w:customStyle="1" w:styleId="16485pt0pt8">
    <w:name w:val="Основной текст (164) + 8;5 pt;Курсив;Интервал 0 pt"/>
    <w:basedOn w:val="1640"/>
    <w:rPr>
      <w:rFonts w:ascii="Times New Roman" w:eastAsia="Times New Roman" w:hAnsi="Times New Roman" w:cs="Times New Roman"/>
      <w:b/>
      <w:bCs/>
      <w:i/>
      <w:iCs/>
      <w:smallCaps w:val="0"/>
      <w:strike w:val="0"/>
      <w:color w:val="000000"/>
      <w:spacing w:val="11"/>
      <w:w w:val="100"/>
      <w:position w:val="0"/>
      <w:sz w:val="17"/>
      <w:szCs w:val="17"/>
      <w:u w:val="none"/>
      <w:lang w:val="uk-UA"/>
    </w:rPr>
  </w:style>
  <w:style w:type="character" w:customStyle="1" w:styleId="18120">
    <w:name w:val="Заголовок №18 (12)_"/>
    <w:basedOn w:val="a0"/>
    <w:link w:val="18121"/>
    <w:rPr>
      <w:rFonts w:ascii="Arial Narrow" w:eastAsia="Arial Narrow" w:hAnsi="Arial Narrow" w:cs="Arial Narrow"/>
      <w:b/>
      <w:bCs/>
      <w:i w:val="0"/>
      <w:iCs w:val="0"/>
      <w:smallCaps w:val="0"/>
      <w:strike w:val="0"/>
      <w:spacing w:val="3"/>
      <w:sz w:val="25"/>
      <w:szCs w:val="25"/>
      <w:u w:val="none"/>
    </w:rPr>
  </w:style>
  <w:style w:type="character" w:customStyle="1" w:styleId="424">
    <w:name w:val="Колонтитул (42)_"/>
    <w:basedOn w:val="a0"/>
    <w:link w:val="425"/>
    <w:rPr>
      <w:rFonts w:ascii="Arial Narrow" w:eastAsia="Arial Narrow" w:hAnsi="Arial Narrow" w:cs="Arial Narrow"/>
      <w:b/>
      <w:bCs/>
      <w:i w:val="0"/>
      <w:iCs w:val="0"/>
      <w:smallCaps w:val="0"/>
      <w:strike w:val="0"/>
      <w:spacing w:val="11"/>
      <w:sz w:val="18"/>
      <w:szCs w:val="18"/>
      <w:u w:val="none"/>
    </w:rPr>
  </w:style>
  <w:style w:type="character" w:customStyle="1" w:styleId="207">
    <w:name w:val="Основной текст (207)_"/>
    <w:basedOn w:val="a0"/>
    <w:link w:val="2070"/>
    <w:rPr>
      <w:rFonts w:ascii="Times New Roman" w:eastAsia="Times New Roman" w:hAnsi="Times New Roman" w:cs="Times New Roman"/>
      <w:b/>
      <w:bCs/>
      <w:i w:val="0"/>
      <w:iCs w:val="0"/>
      <w:smallCaps w:val="0"/>
      <w:strike w:val="0"/>
      <w:spacing w:val="5"/>
      <w:sz w:val="20"/>
      <w:szCs w:val="20"/>
      <w:u w:val="none"/>
    </w:rPr>
  </w:style>
  <w:style w:type="character" w:customStyle="1" w:styleId="56ArialNarrow95pt0pt">
    <w:name w:val="Основной текст (56) + Arial Narrow;9;5 pt;Курсив;Интервал 0 pt"/>
    <w:basedOn w:val="560"/>
    <w:rPr>
      <w:rFonts w:ascii="Arial Narrow" w:eastAsia="Arial Narrow" w:hAnsi="Arial Narrow" w:cs="Arial Narrow"/>
      <w:b/>
      <w:bCs/>
      <w:i/>
      <w:iCs/>
      <w:smallCaps w:val="0"/>
      <w:strike w:val="0"/>
      <w:color w:val="000000"/>
      <w:spacing w:val="-2"/>
      <w:w w:val="100"/>
      <w:position w:val="0"/>
      <w:sz w:val="19"/>
      <w:szCs w:val="19"/>
      <w:u w:val="none"/>
      <w:lang w:val="uk-UA"/>
    </w:rPr>
  </w:style>
  <w:style w:type="character" w:customStyle="1" w:styleId="56105pt0pt">
    <w:name w:val="Основной текст (56) + 10;5 pt;Интервал 0 pt"/>
    <w:basedOn w:val="560"/>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1090">
    <w:name w:val="Заголовок №10 (9)_"/>
    <w:basedOn w:val="a0"/>
    <w:link w:val="1091"/>
    <w:rPr>
      <w:rFonts w:ascii="Arial Narrow" w:eastAsia="Arial Narrow" w:hAnsi="Arial Narrow" w:cs="Arial Narrow"/>
      <w:b/>
      <w:bCs/>
      <w:i w:val="0"/>
      <w:iCs w:val="0"/>
      <w:smallCaps w:val="0"/>
      <w:strike w:val="0"/>
      <w:sz w:val="27"/>
      <w:szCs w:val="27"/>
      <w:u w:val="none"/>
    </w:rPr>
  </w:style>
  <w:style w:type="character" w:customStyle="1" w:styleId="1090pt">
    <w:name w:val="Заголовок №10 (9) + Интервал 0 pt"/>
    <w:basedOn w:val="1090"/>
    <w:rPr>
      <w:rFonts w:ascii="Arial Narrow" w:eastAsia="Arial Narrow" w:hAnsi="Arial Narrow" w:cs="Arial Narrow"/>
      <w:b/>
      <w:bCs/>
      <w:i w:val="0"/>
      <w:iCs w:val="0"/>
      <w:smallCaps w:val="0"/>
      <w:strike w:val="0"/>
      <w:color w:val="000000"/>
      <w:spacing w:val="-2"/>
      <w:w w:val="100"/>
      <w:position w:val="0"/>
      <w:sz w:val="27"/>
      <w:szCs w:val="27"/>
      <w:u w:val="none"/>
      <w:lang w:val="uk-UA"/>
    </w:rPr>
  </w:style>
  <w:style w:type="character" w:customStyle="1" w:styleId="436">
    <w:name w:val="Колонтитул (43)_"/>
    <w:basedOn w:val="a0"/>
    <w:link w:val="437"/>
    <w:rPr>
      <w:rFonts w:ascii="Arial Narrow" w:eastAsia="Arial Narrow" w:hAnsi="Arial Narrow" w:cs="Arial Narrow"/>
      <w:b/>
      <w:bCs/>
      <w:i w:val="0"/>
      <w:iCs w:val="0"/>
      <w:smallCaps w:val="0"/>
      <w:strike w:val="0"/>
      <w:spacing w:val="14"/>
      <w:sz w:val="22"/>
      <w:szCs w:val="22"/>
      <w:u w:val="none"/>
    </w:rPr>
  </w:style>
  <w:style w:type="character" w:customStyle="1" w:styleId="208">
    <w:name w:val="Основной текст (208)_"/>
    <w:basedOn w:val="a0"/>
    <w:link w:val="2080"/>
    <w:rPr>
      <w:rFonts w:ascii="Times New Roman" w:eastAsia="Times New Roman" w:hAnsi="Times New Roman" w:cs="Times New Roman"/>
      <w:b/>
      <w:bCs/>
      <w:i w:val="0"/>
      <w:iCs w:val="0"/>
      <w:smallCaps w:val="0"/>
      <w:strike w:val="0"/>
      <w:spacing w:val="7"/>
      <w:sz w:val="21"/>
      <w:szCs w:val="21"/>
      <w:u w:val="none"/>
    </w:rPr>
  </w:style>
  <w:style w:type="character" w:customStyle="1" w:styleId="69ArialNarrow0pt0">
    <w:name w:val="Основной текст (69) + Arial Narrow;Интервал 0 pt"/>
    <w:basedOn w:val="690"/>
    <w:rPr>
      <w:rFonts w:ascii="Arial Narrow" w:eastAsia="Arial Narrow" w:hAnsi="Arial Narrow" w:cs="Arial Narrow"/>
      <w:b/>
      <w:bCs/>
      <w:i/>
      <w:iCs/>
      <w:smallCaps w:val="0"/>
      <w:strike w:val="0"/>
      <w:color w:val="000000"/>
      <w:spacing w:val="-1"/>
      <w:w w:val="100"/>
      <w:position w:val="0"/>
      <w:sz w:val="18"/>
      <w:szCs w:val="18"/>
      <w:u w:val="none"/>
      <w:lang w:val="uk-UA"/>
    </w:rPr>
  </w:style>
  <w:style w:type="character" w:customStyle="1" w:styleId="10TimesNewRoman6pt0pt">
    <w:name w:val="Колонтитул (10) + Times New Roman;6 pt;Интервал 0 pt"/>
    <w:basedOn w:val="104"/>
    <w:rPr>
      <w:rFonts w:ascii="Times New Roman" w:eastAsia="Times New Roman" w:hAnsi="Times New Roman" w:cs="Times New Roman"/>
      <w:b w:val="0"/>
      <w:bCs w:val="0"/>
      <w:i/>
      <w:iCs/>
      <w:smallCaps w:val="0"/>
      <w:strike w:val="0"/>
      <w:color w:val="000000"/>
      <w:spacing w:val="4"/>
      <w:w w:val="100"/>
      <w:position w:val="0"/>
      <w:sz w:val="12"/>
      <w:szCs w:val="12"/>
      <w:u w:val="none"/>
      <w:lang w:val="ru-RU"/>
    </w:rPr>
  </w:style>
  <w:style w:type="character" w:customStyle="1" w:styleId="164ArialNarrow75pt0pt2">
    <w:name w:val="Основной текст (164) + Arial Narrow;7;5 pt;Интервал 0 pt"/>
    <w:basedOn w:val="164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812TimesNewRoman105pt0pt">
    <w:name w:val="Заголовок №18 (12) + Times New Roman;10;5 pt;Интервал 0 pt"/>
    <w:basedOn w:val="1812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9585pt0pt1">
    <w:name w:val="Основной текст (95) + 8;5 pt;Не курсив;Интервал 0 pt"/>
    <w:basedOn w:val="950"/>
    <w:rPr>
      <w:rFonts w:ascii="Arial Narrow" w:eastAsia="Arial Narrow" w:hAnsi="Arial Narrow" w:cs="Arial Narrow"/>
      <w:b/>
      <w:bCs/>
      <w:i/>
      <w:iCs/>
      <w:smallCaps w:val="0"/>
      <w:strike w:val="0"/>
      <w:color w:val="000000"/>
      <w:spacing w:val="0"/>
      <w:w w:val="100"/>
      <w:position w:val="0"/>
      <w:sz w:val="17"/>
      <w:szCs w:val="17"/>
      <w:u w:val="none"/>
      <w:lang w:val="uk-UA"/>
    </w:rPr>
  </w:style>
  <w:style w:type="character" w:customStyle="1" w:styleId="9585pt0pt2">
    <w:name w:val="Основной текст (95) + 8;5 pt;Интервал 0 pt"/>
    <w:basedOn w:val="950"/>
    <w:rPr>
      <w:rFonts w:ascii="Arial Narrow" w:eastAsia="Arial Narrow" w:hAnsi="Arial Narrow" w:cs="Arial Narrow"/>
      <w:b/>
      <w:bCs/>
      <w:i/>
      <w:iCs/>
      <w:smallCaps w:val="0"/>
      <w:strike w:val="0"/>
      <w:color w:val="000000"/>
      <w:spacing w:val="-5"/>
      <w:w w:val="100"/>
      <w:position w:val="0"/>
      <w:sz w:val="17"/>
      <w:szCs w:val="17"/>
      <w:u w:val="none"/>
      <w:lang w:val="uk-UA"/>
    </w:rPr>
  </w:style>
  <w:style w:type="character" w:customStyle="1" w:styleId="12785pt0pt0">
    <w:name w:val="Основной текст (127) + 8;5 pt;Полужирный;Курсив;Интервал 0 pt"/>
    <w:basedOn w:val="1272"/>
    <w:rPr>
      <w:rFonts w:ascii="Arial Narrow" w:eastAsia="Arial Narrow" w:hAnsi="Arial Narrow" w:cs="Arial Narrow"/>
      <w:b/>
      <w:bCs/>
      <w:i/>
      <w:iCs/>
      <w:smallCaps w:val="0"/>
      <w:strike w:val="0"/>
      <w:color w:val="000000"/>
      <w:spacing w:val="-5"/>
      <w:w w:val="100"/>
      <w:position w:val="0"/>
      <w:sz w:val="17"/>
      <w:szCs w:val="17"/>
      <w:u w:val="none"/>
      <w:lang w:val="uk-UA"/>
    </w:rPr>
  </w:style>
  <w:style w:type="character" w:customStyle="1" w:styleId="209">
    <w:name w:val="Основной текст (209)_"/>
    <w:basedOn w:val="a0"/>
    <w:link w:val="2090"/>
    <w:rPr>
      <w:rFonts w:ascii="Tahoma" w:eastAsia="Tahoma" w:hAnsi="Tahoma" w:cs="Tahoma"/>
      <w:b/>
      <w:bCs/>
      <w:i w:val="0"/>
      <w:iCs w:val="0"/>
      <w:smallCaps w:val="0"/>
      <w:strike w:val="0"/>
      <w:spacing w:val="4"/>
      <w:sz w:val="11"/>
      <w:szCs w:val="11"/>
      <w:u w:val="none"/>
    </w:rPr>
  </w:style>
  <w:style w:type="character" w:customStyle="1" w:styleId="209ArialNarrow65pt0pt">
    <w:name w:val="Основной текст (209) + Arial Narrow;6;5 pt;Интервал 0 pt"/>
    <w:basedOn w:val="209"/>
    <w:rPr>
      <w:rFonts w:ascii="Arial Narrow" w:eastAsia="Arial Narrow" w:hAnsi="Arial Narrow" w:cs="Arial Narrow"/>
      <w:b/>
      <w:bCs/>
      <w:i w:val="0"/>
      <w:iCs w:val="0"/>
      <w:smallCaps w:val="0"/>
      <w:strike w:val="0"/>
      <w:color w:val="000000"/>
      <w:spacing w:val="2"/>
      <w:w w:val="100"/>
      <w:position w:val="0"/>
      <w:sz w:val="13"/>
      <w:szCs w:val="13"/>
      <w:u w:val="none"/>
      <w:lang w:val="uk-UA"/>
    </w:rPr>
  </w:style>
  <w:style w:type="character" w:customStyle="1" w:styleId="2100">
    <w:name w:val="Основной текст (210)_"/>
    <w:basedOn w:val="a0"/>
    <w:link w:val="2101"/>
    <w:rPr>
      <w:rFonts w:ascii="Arial Narrow" w:eastAsia="Arial Narrow" w:hAnsi="Arial Narrow" w:cs="Arial Narrow"/>
      <w:b/>
      <w:bCs/>
      <w:i w:val="0"/>
      <w:iCs w:val="0"/>
      <w:smallCaps w:val="0"/>
      <w:strike w:val="0"/>
      <w:sz w:val="12"/>
      <w:szCs w:val="12"/>
      <w:u w:val="none"/>
    </w:rPr>
  </w:style>
  <w:style w:type="character" w:customStyle="1" w:styleId="2110">
    <w:name w:val="Основной текст (211)_"/>
    <w:basedOn w:val="a0"/>
    <w:link w:val="2111"/>
    <w:rPr>
      <w:rFonts w:ascii="Arial Narrow" w:eastAsia="Arial Narrow" w:hAnsi="Arial Narrow" w:cs="Arial Narrow"/>
      <w:b/>
      <w:bCs/>
      <w:i w:val="0"/>
      <w:iCs w:val="0"/>
      <w:smallCaps w:val="0"/>
      <w:strike w:val="0"/>
      <w:spacing w:val="3"/>
      <w:sz w:val="14"/>
      <w:szCs w:val="14"/>
      <w:u w:val="none"/>
    </w:rPr>
  </w:style>
  <w:style w:type="character" w:customStyle="1" w:styleId="21175pt0pt">
    <w:name w:val="Основной текст (211) + 7;5 pt;Интервал 0 pt"/>
    <w:basedOn w:val="211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649pt0pt4">
    <w:name w:val="Основной текст (164) + 9 pt;Не полужирный;Малые прописные;Интервал 0 pt"/>
    <w:basedOn w:val="1640"/>
    <w:rPr>
      <w:rFonts w:ascii="Times New Roman" w:eastAsia="Times New Roman" w:hAnsi="Times New Roman" w:cs="Times New Roman"/>
      <w:b/>
      <w:bCs/>
      <w:i w:val="0"/>
      <w:iCs w:val="0"/>
      <w:smallCaps/>
      <w:strike w:val="0"/>
      <w:color w:val="000000"/>
      <w:spacing w:val="5"/>
      <w:w w:val="100"/>
      <w:position w:val="0"/>
      <w:sz w:val="18"/>
      <w:szCs w:val="18"/>
      <w:u w:val="none"/>
    </w:rPr>
  </w:style>
  <w:style w:type="character" w:customStyle="1" w:styleId="1828pt0pt0">
    <w:name w:val="Основной текст (182) + 8 pt;Интервал 0 pt"/>
    <w:basedOn w:val="1822"/>
    <w:rPr>
      <w:rFonts w:ascii="Times New Roman" w:eastAsia="Times New Roman" w:hAnsi="Times New Roman" w:cs="Times New Roman"/>
      <w:b w:val="0"/>
      <w:bCs w:val="0"/>
      <w:i w:val="0"/>
      <w:iCs w:val="0"/>
      <w:smallCaps w:val="0"/>
      <w:strike w:val="0"/>
      <w:color w:val="000000"/>
      <w:spacing w:val="3"/>
      <w:w w:val="100"/>
      <w:position w:val="0"/>
      <w:sz w:val="16"/>
      <w:szCs w:val="16"/>
      <w:u w:val="none"/>
      <w:lang w:val="uk-UA"/>
    </w:rPr>
  </w:style>
  <w:style w:type="character" w:customStyle="1" w:styleId="164Corbel85pt0pt0">
    <w:name w:val="Основной текст (164) + Corbel;8;5 pt;Не полужирный;Интервал 0 pt"/>
    <w:basedOn w:val="164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18210pt0pt0">
    <w:name w:val="Основной текст (182) + 10 pt;Полужирный;Интервал 0 pt"/>
    <w:basedOn w:val="1822"/>
    <w:rPr>
      <w:rFonts w:ascii="Times New Roman" w:eastAsia="Times New Roman" w:hAnsi="Times New Roman" w:cs="Times New Roman"/>
      <w:b/>
      <w:bCs/>
      <w:i w:val="0"/>
      <w:iCs w:val="0"/>
      <w:smallCaps w:val="0"/>
      <w:strike w:val="0"/>
      <w:color w:val="000000"/>
      <w:spacing w:val="3"/>
      <w:w w:val="100"/>
      <w:position w:val="0"/>
      <w:sz w:val="20"/>
      <w:szCs w:val="20"/>
      <w:u w:val="none"/>
      <w:lang w:val="uk-UA"/>
    </w:rPr>
  </w:style>
  <w:style w:type="character" w:customStyle="1" w:styleId="1820pt5">
    <w:name w:val="Основной текст (182) + Курсив;Интервал 0 pt"/>
    <w:basedOn w:val="1822"/>
    <w:rPr>
      <w:rFonts w:ascii="Times New Roman" w:eastAsia="Times New Roman" w:hAnsi="Times New Roman" w:cs="Times New Roman"/>
      <w:b w:val="0"/>
      <w:bCs w:val="0"/>
      <w:i/>
      <w:iCs/>
      <w:smallCaps w:val="0"/>
      <w:strike w:val="0"/>
      <w:color w:val="000000"/>
      <w:spacing w:val="6"/>
      <w:w w:val="100"/>
      <w:position w:val="0"/>
      <w:sz w:val="18"/>
      <w:szCs w:val="18"/>
      <w:u w:val="none"/>
      <w:lang w:val="uk-UA"/>
    </w:rPr>
  </w:style>
  <w:style w:type="character" w:customStyle="1" w:styleId="1648pt0pt8">
    <w:name w:val="Основной текст (164) + 8 pt;Интервал 0 pt"/>
    <w:basedOn w:val="1640"/>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64ArialNarrow75pt0pt3">
    <w:name w:val="Основной текст (164) + Arial Narrow;7;5 pt;Интервал 0 pt"/>
    <w:basedOn w:val="164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1383">
    <w:name w:val="Заголовок №13 (8)_"/>
    <w:basedOn w:val="a0"/>
    <w:link w:val="1384"/>
    <w:rPr>
      <w:rFonts w:ascii="Times New Roman" w:eastAsia="Times New Roman" w:hAnsi="Times New Roman" w:cs="Times New Roman"/>
      <w:b/>
      <w:bCs/>
      <w:i w:val="0"/>
      <w:iCs w:val="0"/>
      <w:smallCaps w:val="0"/>
      <w:strike w:val="0"/>
      <w:spacing w:val="7"/>
      <w:sz w:val="21"/>
      <w:szCs w:val="21"/>
      <w:u w:val="none"/>
    </w:rPr>
  </w:style>
  <w:style w:type="character" w:customStyle="1" w:styleId="110Corbel7pt0pt0">
    <w:name w:val="Основной текст (110) + Corbel;7 pt;Интервал 0 pt"/>
    <w:basedOn w:val="1100"/>
    <w:rPr>
      <w:rFonts w:ascii="Corbel" w:eastAsia="Corbel" w:hAnsi="Corbel" w:cs="Corbel"/>
      <w:b/>
      <w:bCs/>
      <w:i w:val="0"/>
      <w:iCs w:val="0"/>
      <w:smallCaps w:val="0"/>
      <w:strike w:val="0"/>
      <w:color w:val="000000"/>
      <w:spacing w:val="2"/>
      <w:w w:val="100"/>
      <w:position w:val="0"/>
      <w:sz w:val="14"/>
      <w:szCs w:val="14"/>
      <w:u w:val="none"/>
      <w:lang w:val="uk-UA"/>
    </w:rPr>
  </w:style>
  <w:style w:type="character" w:customStyle="1" w:styleId="2120">
    <w:name w:val="Основной текст (212)_"/>
    <w:basedOn w:val="a0"/>
    <w:link w:val="2121"/>
    <w:rPr>
      <w:rFonts w:ascii="Tahoma" w:eastAsia="Tahoma" w:hAnsi="Tahoma" w:cs="Tahoma"/>
      <w:b/>
      <w:bCs/>
      <w:i w:val="0"/>
      <w:iCs w:val="0"/>
      <w:smallCaps w:val="0"/>
      <w:strike w:val="0"/>
      <w:spacing w:val="-1"/>
      <w:sz w:val="15"/>
      <w:szCs w:val="15"/>
      <w:u w:val="none"/>
    </w:rPr>
  </w:style>
  <w:style w:type="character" w:customStyle="1" w:styleId="212Corbel10pt0pt">
    <w:name w:val="Основной текст (212) + Corbel;10 pt;Интервал 0 pt"/>
    <w:basedOn w:val="2120"/>
    <w:rPr>
      <w:rFonts w:ascii="Corbel" w:eastAsia="Corbel" w:hAnsi="Corbel" w:cs="Corbel"/>
      <w:b/>
      <w:bCs/>
      <w:i w:val="0"/>
      <w:iCs w:val="0"/>
      <w:smallCaps w:val="0"/>
      <w:strike w:val="0"/>
      <w:color w:val="000000"/>
      <w:spacing w:val="4"/>
      <w:w w:val="100"/>
      <w:position w:val="0"/>
      <w:sz w:val="20"/>
      <w:szCs w:val="20"/>
      <w:u w:val="none"/>
      <w:lang w:val="ru-RU"/>
    </w:rPr>
  </w:style>
  <w:style w:type="character" w:customStyle="1" w:styleId="212Corbel10pt-1pt">
    <w:name w:val="Основной текст (212) + Corbel;10 pt;Не полужирный;Интервал -1 pt"/>
    <w:basedOn w:val="2120"/>
    <w:rPr>
      <w:rFonts w:ascii="Corbel" w:eastAsia="Corbel" w:hAnsi="Corbel" w:cs="Corbel"/>
      <w:b/>
      <w:bCs/>
      <w:i w:val="0"/>
      <w:iCs w:val="0"/>
      <w:smallCaps w:val="0"/>
      <w:strike w:val="0"/>
      <w:color w:val="000000"/>
      <w:spacing w:val="-21"/>
      <w:w w:val="100"/>
      <w:position w:val="0"/>
      <w:sz w:val="20"/>
      <w:szCs w:val="20"/>
      <w:u w:val="none"/>
      <w:lang w:val="uk-UA"/>
    </w:rPr>
  </w:style>
  <w:style w:type="character" w:customStyle="1" w:styleId="12775pt0pt2">
    <w:name w:val="Основной текст (127) + 7;5 pt;Интервал 0 pt"/>
    <w:basedOn w:val="1272"/>
    <w:rPr>
      <w:rFonts w:ascii="Arial Narrow" w:eastAsia="Arial Narrow" w:hAnsi="Arial Narrow" w:cs="Arial Narrow"/>
      <w:b w:val="0"/>
      <w:bCs w:val="0"/>
      <w:i w:val="0"/>
      <w:iCs w:val="0"/>
      <w:smallCaps w:val="0"/>
      <w:strike w:val="0"/>
      <w:color w:val="000000"/>
      <w:spacing w:val="-4"/>
      <w:w w:val="100"/>
      <w:position w:val="0"/>
      <w:sz w:val="15"/>
      <w:szCs w:val="15"/>
      <w:u w:val="none"/>
      <w:lang w:val="uk-UA"/>
    </w:rPr>
  </w:style>
  <w:style w:type="character" w:customStyle="1" w:styleId="2130">
    <w:name w:val="Основной текст (213)_"/>
    <w:basedOn w:val="a0"/>
    <w:link w:val="2131"/>
    <w:rPr>
      <w:rFonts w:ascii="Arial Narrow" w:eastAsia="Arial Narrow" w:hAnsi="Arial Narrow" w:cs="Arial Narrow"/>
      <w:b/>
      <w:bCs/>
      <w:i w:val="0"/>
      <w:iCs w:val="0"/>
      <w:smallCaps w:val="0"/>
      <w:strike w:val="0"/>
      <w:spacing w:val="1"/>
      <w:sz w:val="15"/>
      <w:szCs w:val="15"/>
      <w:u w:val="none"/>
    </w:rPr>
  </w:style>
  <w:style w:type="character" w:customStyle="1" w:styleId="2130pt">
    <w:name w:val="Основной текст (213) + Интервал 0 pt"/>
    <w:basedOn w:val="2130"/>
    <w:rPr>
      <w:rFonts w:ascii="Arial Narrow" w:eastAsia="Arial Narrow" w:hAnsi="Arial Narrow" w:cs="Arial Narrow"/>
      <w:b/>
      <w:bCs/>
      <w:i w:val="0"/>
      <w:iCs w:val="0"/>
      <w:smallCaps w:val="0"/>
      <w:strike w:val="0"/>
      <w:color w:val="000000"/>
      <w:spacing w:val="2"/>
      <w:w w:val="100"/>
      <w:position w:val="0"/>
      <w:sz w:val="15"/>
      <w:szCs w:val="15"/>
      <w:u w:val="none"/>
      <w:lang w:val="uk-UA"/>
    </w:rPr>
  </w:style>
  <w:style w:type="character" w:customStyle="1" w:styleId="2136pt0pt">
    <w:name w:val="Основной текст (213) + 6 pt;Интервал 0 pt"/>
    <w:basedOn w:val="2130"/>
    <w:rPr>
      <w:rFonts w:ascii="Arial Narrow" w:eastAsia="Arial Narrow" w:hAnsi="Arial Narrow" w:cs="Arial Narrow"/>
      <w:b/>
      <w:bCs/>
      <w:i w:val="0"/>
      <w:iCs w:val="0"/>
      <w:smallCaps w:val="0"/>
      <w:strike w:val="0"/>
      <w:color w:val="000000"/>
      <w:spacing w:val="4"/>
      <w:w w:val="100"/>
      <w:position w:val="0"/>
      <w:sz w:val="12"/>
      <w:szCs w:val="12"/>
      <w:u w:val="none"/>
      <w:lang w:val="uk-UA"/>
    </w:rPr>
  </w:style>
  <w:style w:type="character" w:customStyle="1" w:styleId="16475pt0pt4">
    <w:name w:val="Основной текст (164) + 7;5 pt;Не полужирный;Интервал 0 pt"/>
    <w:basedOn w:val="164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140">
    <w:name w:val="Основной текст (214)_"/>
    <w:basedOn w:val="a0"/>
    <w:link w:val="2141"/>
    <w:rPr>
      <w:rFonts w:ascii="Tahoma" w:eastAsia="Tahoma" w:hAnsi="Tahoma" w:cs="Tahoma"/>
      <w:b w:val="0"/>
      <w:bCs w:val="0"/>
      <w:i w:val="0"/>
      <w:iCs w:val="0"/>
      <w:smallCaps w:val="0"/>
      <w:strike w:val="0"/>
      <w:spacing w:val="10"/>
      <w:sz w:val="11"/>
      <w:szCs w:val="11"/>
      <w:u w:val="none"/>
    </w:rPr>
  </w:style>
  <w:style w:type="character" w:customStyle="1" w:styleId="214TimesNewRoman75pt0pt">
    <w:name w:val="Основной текст (214) + Times New Roman;7;5 pt;Интервал 0 pt"/>
    <w:basedOn w:val="2140"/>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1648pt0pt9">
    <w:name w:val="Основной текст (164) + 8 pt;Курсив;Интервал 0 pt"/>
    <w:basedOn w:val="1640"/>
    <w:rPr>
      <w:rFonts w:ascii="Times New Roman" w:eastAsia="Times New Roman" w:hAnsi="Times New Roman" w:cs="Times New Roman"/>
      <w:b/>
      <w:bCs/>
      <w:i/>
      <w:iCs/>
      <w:smallCaps w:val="0"/>
      <w:strike w:val="0"/>
      <w:color w:val="000000"/>
      <w:spacing w:val="6"/>
      <w:w w:val="100"/>
      <w:position w:val="0"/>
      <w:sz w:val="16"/>
      <w:szCs w:val="16"/>
      <w:u w:val="none"/>
      <w:lang w:val="uk-UA"/>
    </w:rPr>
  </w:style>
  <w:style w:type="character" w:customStyle="1" w:styleId="10Arial7pt0pt">
    <w:name w:val="Колонтитул (10) + Arial;7 pt;Полужирный;Интервал 0 pt"/>
    <w:basedOn w:val="104"/>
    <w:rPr>
      <w:rFonts w:ascii="Arial" w:eastAsia="Arial" w:hAnsi="Arial" w:cs="Arial"/>
      <w:b/>
      <w:bCs/>
      <w:i/>
      <w:iCs/>
      <w:smallCaps w:val="0"/>
      <w:strike w:val="0"/>
      <w:color w:val="000000"/>
      <w:spacing w:val="-2"/>
      <w:w w:val="100"/>
      <w:position w:val="0"/>
      <w:sz w:val="14"/>
      <w:szCs w:val="14"/>
      <w:u w:val="single"/>
      <w:lang w:val="uk-UA"/>
    </w:rPr>
  </w:style>
  <w:style w:type="character" w:customStyle="1" w:styleId="164Arial105pt0pt">
    <w:name w:val="Заголовок №16 (4) + Arial;10;5 pt;Интервал 0 pt"/>
    <w:basedOn w:val="1642"/>
    <w:rPr>
      <w:rFonts w:ascii="Arial" w:eastAsia="Arial" w:hAnsi="Arial" w:cs="Arial"/>
      <w:b/>
      <w:bCs/>
      <w:i w:val="0"/>
      <w:iCs w:val="0"/>
      <w:smallCaps w:val="0"/>
      <w:strike w:val="0"/>
      <w:color w:val="000000"/>
      <w:spacing w:val="1"/>
      <w:w w:val="100"/>
      <w:position w:val="0"/>
      <w:sz w:val="21"/>
      <w:szCs w:val="21"/>
      <w:u w:val="none"/>
      <w:lang w:val="uk-UA"/>
    </w:rPr>
  </w:style>
  <w:style w:type="character" w:customStyle="1" w:styleId="184Arial">
    <w:name w:val="Основной текст (184) + Arial"/>
    <w:basedOn w:val="1842"/>
    <w:rPr>
      <w:rFonts w:ascii="Arial" w:eastAsia="Arial" w:hAnsi="Arial" w:cs="Arial"/>
      <w:b/>
      <w:bCs/>
      <w:i/>
      <w:iCs/>
      <w:smallCaps w:val="0"/>
      <w:strike w:val="0"/>
      <w:color w:val="000000"/>
      <w:spacing w:val="-2"/>
      <w:w w:val="100"/>
      <w:position w:val="0"/>
      <w:sz w:val="16"/>
      <w:szCs w:val="16"/>
      <w:u w:val="none"/>
      <w:lang w:val="uk-UA"/>
    </w:rPr>
  </w:style>
  <w:style w:type="character" w:customStyle="1" w:styleId="60Arial6pt0pt0">
    <w:name w:val="Основной текст (60) + Arial;6 pt;Интервал 0 pt"/>
    <w:basedOn w:val="600"/>
    <w:rPr>
      <w:rFonts w:ascii="Arial" w:eastAsia="Arial" w:hAnsi="Arial" w:cs="Arial"/>
      <w:b/>
      <w:bCs/>
      <w:i w:val="0"/>
      <w:iCs w:val="0"/>
      <w:smallCaps w:val="0"/>
      <w:strike w:val="0"/>
      <w:color w:val="000000"/>
      <w:spacing w:val="3"/>
      <w:w w:val="100"/>
      <w:position w:val="0"/>
      <w:sz w:val="12"/>
      <w:szCs w:val="12"/>
      <w:u w:val="none"/>
      <w:lang w:val="uk-UA"/>
    </w:rPr>
  </w:style>
  <w:style w:type="character" w:customStyle="1" w:styleId="127Arial6pt0pt">
    <w:name w:val="Основной текст (127) + Arial;6 pt;Полужирный;Интервал 0 pt"/>
    <w:basedOn w:val="1272"/>
    <w:rPr>
      <w:rFonts w:ascii="Arial" w:eastAsia="Arial" w:hAnsi="Arial" w:cs="Arial"/>
      <w:b/>
      <w:bCs/>
      <w:i w:val="0"/>
      <w:iCs w:val="0"/>
      <w:smallCaps w:val="0"/>
      <w:strike w:val="0"/>
      <w:color w:val="000000"/>
      <w:spacing w:val="3"/>
      <w:w w:val="100"/>
      <w:position w:val="0"/>
      <w:sz w:val="12"/>
      <w:szCs w:val="12"/>
      <w:u w:val="none"/>
      <w:lang w:val="uk-UA"/>
    </w:rPr>
  </w:style>
  <w:style w:type="character" w:customStyle="1" w:styleId="1649pt">
    <w:name w:val="Основной текст (164) + 9 pt"/>
    <w:basedOn w:val="164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164Tahoma55pt0pt">
    <w:name w:val="Основной текст (164) + Tahoma;5;5 pt;Не полужирный;Интервал 0 pt"/>
    <w:basedOn w:val="1640"/>
    <w:rPr>
      <w:rFonts w:ascii="Tahoma" w:eastAsia="Tahoma" w:hAnsi="Tahoma" w:cs="Tahoma"/>
      <w:b/>
      <w:bCs/>
      <w:i w:val="0"/>
      <w:iCs w:val="0"/>
      <w:smallCaps w:val="0"/>
      <w:strike w:val="0"/>
      <w:color w:val="000000"/>
      <w:spacing w:val="7"/>
      <w:w w:val="100"/>
      <w:position w:val="0"/>
      <w:sz w:val="11"/>
      <w:szCs w:val="11"/>
      <w:u w:val="none"/>
      <w:lang w:val="uk-UA"/>
    </w:rPr>
  </w:style>
  <w:style w:type="character" w:customStyle="1" w:styleId="17Arial8pt0pt0">
    <w:name w:val="Колонтитул (17) + Arial;8 pt;Интервал 0 pt"/>
    <w:basedOn w:val="173"/>
    <w:rPr>
      <w:rFonts w:ascii="Arial" w:eastAsia="Arial" w:hAnsi="Arial" w:cs="Arial"/>
      <w:b/>
      <w:bCs/>
      <w:i w:val="0"/>
      <w:iCs w:val="0"/>
      <w:smallCaps w:val="0"/>
      <w:strike w:val="0"/>
      <w:color w:val="000000"/>
      <w:spacing w:val="14"/>
      <w:w w:val="100"/>
      <w:position w:val="0"/>
      <w:sz w:val="16"/>
      <w:szCs w:val="16"/>
      <w:u w:val="none"/>
      <w:lang w:val="uk-UA"/>
    </w:rPr>
  </w:style>
  <w:style w:type="character" w:customStyle="1" w:styleId="10Arial7pt0pt0">
    <w:name w:val="Колонтитул (10) + Arial;7 pt;Полужирный;Интервал 0 pt"/>
    <w:basedOn w:val="104"/>
    <w:rPr>
      <w:rFonts w:ascii="Arial" w:eastAsia="Arial" w:hAnsi="Arial" w:cs="Arial"/>
      <w:b/>
      <w:bCs/>
      <w:i/>
      <w:iCs/>
      <w:smallCaps w:val="0"/>
      <w:strike w:val="0"/>
      <w:color w:val="000000"/>
      <w:spacing w:val="-2"/>
      <w:w w:val="100"/>
      <w:position w:val="0"/>
      <w:sz w:val="14"/>
      <w:szCs w:val="14"/>
      <w:u w:val="none"/>
      <w:lang w:val="uk-UA"/>
    </w:rPr>
  </w:style>
  <w:style w:type="character" w:customStyle="1" w:styleId="1649pt0pt5">
    <w:name w:val="Основной текст (164) + 9 pt;Курсив;Интервал 0 pt"/>
    <w:basedOn w:val="164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450pt4">
    <w:name w:val="Основной текст (45) + Интервал 0 pt"/>
    <w:basedOn w:val="450"/>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442">
    <w:name w:val="Колонтитул (44)_"/>
    <w:basedOn w:val="a0"/>
    <w:link w:val="443"/>
    <w:rPr>
      <w:rFonts w:ascii="Arial" w:eastAsia="Arial" w:hAnsi="Arial" w:cs="Arial"/>
      <w:b/>
      <w:bCs/>
      <w:i w:val="0"/>
      <w:iCs w:val="0"/>
      <w:smallCaps w:val="0"/>
      <w:strike w:val="0"/>
      <w:spacing w:val="2"/>
      <w:sz w:val="14"/>
      <w:szCs w:val="14"/>
      <w:u w:val="none"/>
    </w:rPr>
  </w:style>
  <w:style w:type="character" w:customStyle="1" w:styleId="10Arial7pt0pt1">
    <w:name w:val="Колонтитул (10) + Arial;7 pt;Полужирный;Не курсив;Интервал 0 pt"/>
    <w:basedOn w:val="104"/>
    <w:rPr>
      <w:rFonts w:ascii="Arial" w:eastAsia="Arial" w:hAnsi="Arial" w:cs="Arial"/>
      <w:b/>
      <w:bCs/>
      <w:i/>
      <w:iCs/>
      <w:smallCaps w:val="0"/>
      <w:strike w:val="0"/>
      <w:color w:val="000000"/>
      <w:spacing w:val="2"/>
      <w:w w:val="100"/>
      <w:position w:val="0"/>
      <w:sz w:val="14"/>
      <w:szCs w:val="14"/>
      <w:u w:val="none"/>
      <w:lang w:val="ru-RU"/>
    </w:rPr>
  </w:style>
  <w:style w:type="character" w:customStyle="1" w:styleId="164Arial105pt0pt0">
    <w:name w:val="Заголовок №16 (4) + Arial;10;5 pt;Интервал 0 pt"/>
    <w:basedOn w:val="1642"/>
    <w:rPr>
      <w:rFonts w:ascii="Arial" w:eastAsia="Arial" w:hAnsi="Arial" w:cs="Arial"/>
      <w:b/>
      <w:bCs/>
      <w:i w:val="0"/>
      <w:iCs w:val="0"/>
      <w:smallCaps w:val="0"/>
      <w:strike w:val="0"/>
      <w:color w:val="000000"/>
      <w:spacing w:val="1"/>
      <w:w w:val="100"/>
      <w:position w:val="0"/>
      <w:sz w:val="21"/>
      <w:szCs w:val="21"/>
      <w:u w:val="single"/>
      <w:lang w:val="uk-UA"/>
    </w:rPr>
  </w:style>
  <w:style w:type="character" w:customStyle="1" w:styleId="2150">
    <w:name w:val="Основной текст (215)_"/>
    <w:basedOn w:val="a0"/>
    <w:link w:val="2151"/>
    <w:rPr>
      <w:rFonts w:ascii="Arial" w:eastAsia="Arial" w:hAnsi="Arial" w:cs="Arial"/>
      <w:b w:val="0"/>
      <w:bCs w:val="0"/>
      <w:i/>
      <w:iCs/>
      <w:smallCaps w:val="0"/>
      <w:strike w:val="0"/>
      <w:spacing w:val="-2"/>
      <w:sz w:val="16"/>
      <w:szCs w:val="16"/>
      <w:u w:val="none"/>
    </w:rPr>
  </w:style>
  <w:style w:type="character" w:customStyle="1" w:styleId="600pt3">
    <w:name w:val="Основной текст (60) + Не полужирный;Интервал 0 pt"/>
    <w:basedOn w:val="600"/>
    <w:rPr>
      <w:rFonts w:ascii="Arial Narrow" w:eastAsia="Arial Narrow" w:hAnsi="Arial Narrow" w:cs="Arial Narrow"/>
      <w:b/>
      <w:bCs/>
      <w:i w:val="0"/>
      <w:iCs w:val="0"/>
      <w:smallCaps w:val="0"/>
      <w:strike w:val="0"/>
      <w:color w:val="000000"/>
      <w:spacing w:val="2"/>
      <w:w w:val="100"/>
      <w:position w:val="0"/>
      <w:sz w:val="14"/>
      <w:szCs w:val="14"/>
      <w:u w:val="none"/>
      <w:lang w:val="uk-UA"/>
    </w:rPr>
  </w:style>
  <w:style w:type="character" w:customStyle="1" w:styleId="60Arial65pt0pt1">
    <w:name w:val="Основной текст (60) + Arial;6;5 pt;Не полужирный;Интервал 0 pt"/>
    <w:basedOn w:val="600"/>
    <w:rPr>
      <w:rFonts w:ascii="Arial" w:eastAsia="Arial" w:hAnsi="Arial" w:cs="Arial"/>
      <w:b/>
      <w:bCs/>
      <w:i w:val="0"/>
      <w:iCs w:val="0"/>
      <w:smallCaps w:val="0"/>
      <w:strike w:val="0"/>
      <w:color w:val="000000"/>
      <w:spacing w:val="-3"/>
      <w:w w:val="100"/>
      <w:position w:val="0"/>
      <w:sz w:val="13"/>
      <w:szCs w:val="13"/>
      <w:u w:val="none"/>
      <w:lang w:val="uk-UA"/>
    </w:rPr>
  </w:style>
  <w:style w:type="character" w:customStyle="1" w:styleId="60Arial65pt0pt2">
    <w:name w:val="Основной текст (60) + Arial;6;5 pt;Курсив;Интервал 0 pt"/>
    <w:basedOn w:val="600"/>
    <w:rPr>
      <w:rFonts w:ascii="Arial" w:eastAsia="Arial" w:hAnsi="Arial" w:cs="Arial"/>
      <w:b/>
      <w:bCs/>
      <w:i/>
      <w:iCs/>
      <w:smallCaps w:val="0"/>
      <w:strike w:val="0"/>
      <w:color w:val="000000"/>
      <w:spacing w:val="-1"/>
      <w:w w:val="100"/>
      <w:position w:val="0"/>
      <w:sz w:val="13"/>
      <w:szCs w:val="13"/>
      <w:u w:val="none"/>
      <w:lang w:val="uk-UA"/>
    </w:rPr>
  </w:style>
  <w:style w:type="character" w:customStyle="1" w:styleId="16485pt0pt9">
    <w:name w:val="Основной текст (164) + 8;5 pt;Интервал 0 pt"/>
    <w:basedOn w:val="1640"/>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1648pt0pta">
    <w:name w:val="Основной текст (164) + 8 pt;Курсив;Интервал 0 pt"/>
    <w:basedOn w:val="1640"/>
    <w:rPr>
      <w:rFonts w:ascii="Times New Roman" w:eastAsia="Times New Roman" w:hAnsi="Times New Roman" w:cs="Times New Roman"/>
      <w:b/>
      <w:bCs/>
      <w:i/>
      <w:iCs/>
      <w:smallCaps w:val="0"/>
      <w:strike w:val="0"/>
      <w:color w:val="000000"/>
      <w:spacing w:val="13"/>
      <w:w w:val="100"/>
      <w:position w:val="0"/>
      <w:sz w:val="16"/>
      <w:szCs w:val="16"/>
      <w:u w:val="none"/>
      <w:lang w:val="uk-UA"/>
    </w:rPr>
  </w:style>
  <w:style w:type="character" w:customStyle="1" w:styleId="1648pt0ptb">
    <w:name w:val="Основной текст (164) + 8 pt;Не полужирный;Интервал 0 pt"/>
    <w:basedOn w:val="1640"/>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164ArialNarrow75pt0pt4">
    <w:name w:val="Основной текст (164) + Arial Narrow;7;5 pt;Интервал 0 pt"/>
    <w:basedOn w:val="1640"/>
    <w:rPr>
      <w:rFonts w:ascii="Arial Narrow" w:eastAsia="Arial Narrow" w:hAnsi="Arial Narrow" w:cs="Arial Narrow"/>
      <w:b/>
      <w:bCs/>
      <w:i w:val="0"/>
      <w:iCs w:val="0"/>
      <w:smallCaps w:val="0"/>
      <w:strike w:val="0"/>
      <w:color w:val="000000"/>
      <w:spacing w:val="0"/>
      <w:w w:val="100"/>
      <w:position w:val="0"/>
      <w:sz w:val="15"/>
      <w:szCs w:val="15"/>
      <w:u w:val="none"/>
      <w:lang w:val="uk-UA"/>
    </w:rPr>
  </w:style>
  <w:style w:type="character" w:customStyle="1" w:styleId="187pt0pt2">
    <w:name w:val="Основной текст (18) + 7 pt;Полужирный;Интервал 0 pt"/>
    <w:basedOn w:val="18"/>
    <w:rPr>
      <w:rFonts w:ascii="Arial" w:eastAsia="Arial" w:hAnsi="Arial" w:cs="Arial"/>
      <w:b/>
      <w:bCs/>
      <w:i w:val="0"/>
      <w:iCs w:val="0"/>
      <w:smallCaps w:val="0"/>
      <w:strike w:val="0"/>
      <w:color w:val="000000"/>
      <w:spacing w:val="-4"/>
      <w:w w:val="100"/>
      <w:position w:val="0"/>
      <w:sz w:val="14"/>
      <w:szCs w:val="14"/>
      <w:u w:val="none"/>
      <w:lang w:val="uk-UA"/>
    </w:rPr>
  </w:style>
  <w:style w:type="character" w:customStyle="1" w:styleId="1865pt">
    <w:name w:val="Основной текст (18) + 6;5 pt;Полужирный"/>
    <w:basedOn w:val="18"/>
    <w:rPr>
      <w:rFonts w:ascii="Arial" w:eastAsia="Arial" w:hAnsi="Arial" w:cs="Arial"/>
      <w:b/>
      <w:bCs/>
      <w:i w:val="0"/>
      <w:iCs w:val="0"/>
      <w:smallCaps w:val="0"/>
      <w:strike w:val="0"/>
      <w:color w:val="000000"/>
      <w:spacing w:val="0"/>
      <w:w w:val="100"/>
      <w:position w:val="0"/>
      <w:sz w:val="13"/>
      <w:szCs w:val="13"/>
      <w:u w:val="none"/>
      <w:lang w:val="uk-UA"/>
    </w:rPr>
  </w:style>
  <w:style w:type="character" w:customStyle="1" w:styleId="216">
    <w:name w:val="Основной текст (216)_"/>
    <w:basedOn w:val="a0"/>
    <w:link w:val="2160"/>
    <w:rPr>
      <w:b/>
      <w:bCs/>
      <w:i w:val="0"/>
      <w:iCs w:val="0"/>
      <w:smallCaps w:val="0"/>
      <w:strike w:val="0"/>
      <w:spacing w:val="-3"/>
      <w:sz w:val="29"/>
      <w:szCs w:val="29"/>
      <w:u w:val="none"/>
    </w:rPr>
  </w:style>
  <w:style w:type="character" w:customStyle="1" w:styleId="1813">
    <w:name w:val="Заголовок №18 (13)_"/>
    <w:basedOn w:val="a0"/>
    <w:link w:val="18130"/>
    <w:rPr>
      <w:rFonts w:ascii="Arial" w:eastAsia="Arial" w:hAnsi="Arial" w:cs="Arial"/>
      <w:b/>
      <w:bCs/>
      <w:i w:val="0"/>
      <w:iCs w:val="0"/>
      <w:smallCaps w:val="0"/>
      <w:strike w:val="0"/>
      <w:spacing w:val="1"/>
      <w:sz w:val="21"/>
      <w:szCs w:val="21"/>
      <w:u w:val="none"/>
    </w:rPr>
  </w:style>
  <w:style w:type="character" w:customStyle="1" w:styleId="95Arial0pt">
    <w:name w:val="Основной текст (95) + Arial;Интервал 0 pt"/>
    <w:basedOn w:val="950"/>
    <w:rPr>
      <w:rFonts w:ascii="Arial" w:eastAsia="Arial" w:hAnsi="Arial" w:cs="Arial"/>
      <w:b/>
      <w:bCs/>
      <w:i/>
      <w:iCs/>
      <w:smallCaps w:val="0"/>
      <w:strike w:val="0"/>
      <w:color w:val="000000"/>
      <w:spacing w:val="-1"/>
      <w:w w:val="100"/>
      <w:position w:val="0"/>
      <w:sz w:val="15"/>
      <w:szCs w:val="15"/>
      <w:u w:val="none"/>
      <w:lang w:val="uk-UA"/>
    </w:rPr>
  </w:style>
  <w:style w:type="character" w:customStyle="1" w:styleId="237pt0pt1">
    <w:name w:val="Основной текст (23) + 7 pt;Полужирный;Интервал 0 pt"/>
    <w:basedOn w:val="230"/>
    <w:rPr>
      <w:rFonts w:ascii="Arial" w:eastAsia="Arial" w:hAnsi="Arial" w:cs="Arial"/>
      <w:b/>
      <w:bCs/>
      <w:i/>
      <w:iCs/>
      <w:smallCaps w:val="0"/>
      <w:strike w:val="0"/>
      <w:color w:val="000000"/>
      <w:spacing w:val="-2"/>
      <w:w w:val="100"/>
      <w:position w:val="0"/>
      <w:sz w:val="14"/>
      <w:szCs w:val="14"/>
      <w:u w:val="none"/>
      <w:lang w:val="uk-UA"/>
    </w:rPr>
  </w:style>
  <w:style w:type="character" w:customStyle="1" w:styleId="2365pt0pt3">
    <w:name w:val="Основной текст (23) + 6;5 pt;Полужирный;Не курсив;Интервал 0 pt"/>
    <w:basedOn w:val="230"/>
    <w:rPr>
      <w:rFonts w:ascii="Arial" w:eastAsia="Arial" w:hAnsi="Arial" w:cs="Arial"/>
      <w:b/>
      <w:bCs/>
      <w:i/>
      <w:iCs/>
      <w:smallCaps w:val="0"/>
      <w:strike w:val="0"/>
      <w:color w:val="000000"/>
      <w:spacing w:val="0"/>
      <w:w w:val="100"/>
      <w:position w:val="0"/>
      <w:sz w:val="13"/>
      <w:szCs w:val="13"/>
      <w:u w:val="none"/>
      <w:lang w:val="uk-UA"/>
    </w:rPr>
  </w:style>
  <w:style w:type="character" w:customStyle="1" w:styleId="1765pt0pt2">
    <w:name w:val="Основной текст (17) + 6;5 pt;Полужирный;Интервал 0 pt"/>
    <w:basedOn w:val="17"/>
    <w:rPr>
      <w:rFonts w:ascii="Arial" w:eastAsia="Arial" w:hAnsi="Arial" w:cs="Arial"/>
      <w:b/>
      <w:bCs/>
      <w:i w:val="0"/>
      <w:iCs w:val="0"/>
      <w:smallCaps w:val="0"/>
      <w:strike w:val="0"/>
      <w:color w:val="000000"/>
      <w:spacing w:val="0"/>
      <w:w w:val="100"/>
      <w:position w:val="0"/>
      <w:sz w:val="13"/>
      <w:szCs w:val="13"/>
      <w:u w:val="none"/>
      <w:lang w:val="uk-UA"/>
    </w:rPr>
  </w:style>
  <w:style w:type="character" w:customStyle="1" w:styleId="1488pt0pt0">
    <w:name w:val="Основной текст (148) + 8 pt;Интервал 0 pt"/>
    <w:basedOn w:val="148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6475pt0pt5">
    <w:name w:val="Основной текст (164) + 7;5 pt;Интервал 0 pt"/>
    <w:basedOn w:val="164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1392">
    <w:name w:val="Заголовок №13 (9)_"/>
    <w:basedOn w:val="a0"/>
    <w:link w:val="1393"/>
    <w:rPr>
      <w:rFonts w:ascii="Arial" w:eastAsia="Arial" w:hAnsi="Arial" w:cs="Arial"/>
      <w:b/>
      <w:bCs/>
      <w:i w:val="0"/>
      <w:iCs w:val="0"/>
      <w:smallCaps w:val="0"/>
      <w:strike w:val="0"/>
      <w:spacing w:val="1"/>
      <w:sz w:val="21"/>
      <w:szCs w:val="21"/>
      <w:u w:val="none"/>
    </w:rPr>
  </w:style>
  <w:style w:type="character" w:customStyle="1" w:styleId="5610pt0pt7">
    <w:name w:val="Основной текст (56) + 10 pt;Интервал 0 pt"/>
    <w:basedOn w:val="560"/>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1648pt0ptc">
    <w:name w:val="Основной текст (164) + 8 pt;Интервал 0 pt"/>
    <w:basedOn w:val="1640"/>
    <w:rPr>
      <w:rFonts w:ascii="Times New Roman" w:eastAsia="Times New Roman" w:hAnsi="Times New Roman" w:cs="Times New Roman"/>
      <w:b/>
      <w:bCs/>
      <w:i w:val="0"/>
      <w:iCs w:val="0"/>
      <w:smallCaps w:val="0"/>
      <w:strike w:val="0"/>
      <w:color w:val="000000"/>
      <w:spacing w:val="5"/>
      <w:w w:val="100"/>
      <w:position w:val="0"/>
      <w:sz w:val="16"/>
      <w:szCs w:val="16"/>
      <w:u w:val="none"/>
      <w:lang w:val="ru-RU"/>
    </w:rPr>
  </w:style>
  <w:style w:type="character" w:customStyle="1" w:styleId="660pt5">
    <w:name w:val="Основной текст (66) + Интервал 0 pt"/>
    <w:basedOn w:val="66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649pt0pt6">
    <w:name w:val="Основной текст (164) + 9 pt;Интервал 0 pt"/>
    <w:basedOn w:val="164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2050pt">
    <w:name w:val="Основной текст (205) + Полужирный;Интервал 0 pt"/>
    <w:basedOn w:val="2050"/>
    <w:rPr>
      <w:rFonts w:ascii="Times New Roman" w:eastAsia="Times New Roman" w:hAnsi="Times New Roman" w:cs="Times New Roman"/>
      <w:b/>
      <w:bCs/>
      <w:i/>
      <w:iCs/>
      <w:smallCaps w:val="0"/>
      <w:strike w:val="0"/>
      <w:color w:val="000000"/>
      <w:spacing w:val="9"/>
      <w:w w:val="100"/>
      <w:position w:val="0"/>
      <w:sz w:val="18"/>
      <w:szCs w:val="18"/>
      <w:u w:val="none"/>
      <w:lang w:val="uk-UA"/>
    </w:rPr>
  </w:style>
  <w:style w:type="character" w:customStyle="1" w:styleId="17ArialNarrow0pt0">
    <w:name w:val="Основной текст (17) + Arial Narrow;Интервал 0 pt"/>
    <w:basedOn w:val="17"/>
    <w:rPr>
      <w:rFonts w:ascii="Arial Narrow" w:eastAsia="Arial Narrow" w:hAnsi="Arial Narrow" w:cs="Arial Narrow"/>
      <w:b w:val="0"/>
      <w:bCs w:val="0"/>
      <w:i w:val="0"/>
      <w:iCs w:val="0"/>
      <w:smallCaps w:val="0"/>
      <w:strike w:val="0"/>
      <w:color w:val="000000"/>
      <w:spacing w:val="0"/>
      <w:w w:val="100"/>
      <w:position w:val="0"/>
      <w:sz w:val="15"/>
      <w:szCs w:val="15"/>
      <w:u w:val="none"/>
      <w:lang w:val="uk-UA"/>
    </w:rPr>
  </w:style>
  <w:style w:type="character" w:customStyle="1" w:styleId="1648pt0ptd">
    <w:name w:val="Основной текст (164) + 8 pt;Интервал 0 pt"/>
    <w:basedOn w:val="1640"/>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647pt0pt1">
    <w:name w:val="Основной текст (164) + 7 pt;Интервал 0 pt"/>
    <w:basedOn w:val="1640"/>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1640pt">
    <w:name w:val="Основной текст (164) + Не полужирный;Интервал 0 pt"/>
    <w:basedOn w:val="164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610pt0pt8">
    <w:name w:val="Основной текст (56) + 10 pt;Не полужирный;Интервал 0 pt"/>
    <w:basedOn w:val="56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9510pt0pt">
    <w:name w:val="Основной текст (195) + 10 pt;Не полужирный;Интервал 0 pt"/>
    <w:basedOn w:val="1952"/>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9510pt0pt0">
    <w:name w:val="Основной текст (195) + 10 pt;Интервал 0 pt"/>
    <w:basedOn w:val="1952"/>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1950pt0">
    <w:name w:val="Основной текст (195) + Интервал 0 pt"/>
    <w:basedOn w:val="1952"/>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957pt0pt">
    <w:name w:val="Основной текст (195) + 7 pt;Не полужирный;Интервал 0 pt"/>
    <w:basedOn w:val="1952"/>
    <w:rPr>
      <w:rFonts w:ascii="Times New Roman" w:eastAsia="Times New Roman" w:hAnsi="Times New Roman" w:cs="Times New Roman"/>
      <w:b/>
      <w:bCs/>
      <w:i w:val="0"/>
      <w:iCs w:val="0"/>
      <w:smallCaps w:val="0"/>
      <w:strike w:val="0"/>
      <w:color w:val="000000"/>
      <w:spacing w:val="11"/>
      <w:w w:val="100"/>
      <w:position w:val="0"/>
      <w:sz w:val="14"/>
      <w:szCs w:val="14"/>
      <w:u w:val="none"/>
      <w:lang w:val="uk-UA"/>
    </w:rPr>
  </w:style>
  <w:style w:type="character" w:customStyle="1" w:styleId="217">
    <w:name w:val="Основной текст (217)_"/>
    <w:basedOn w:val="a0"/>
    <w:link w:val="2170"/>
    <w:rPr>
      <w:rFonts w:ascii="Times New Roman" w:eastAsia="Times New Roman" w:hAnsi="Times New Roman" w:cs="Times New Roman"/>
      <w:b w:val="0"/>
      <w:bCs w:val="0"/>
      <w:i w:val="0"/>
      <w:iCs w:val="0"/>
      <w:smallCaps w:val="0"/>
      <w:strike w:val="0"/>
      <w:spacing w:val="11"/>
      <w:sz w:val="14"/>
      <w:szCs w:val="14"/>
      <w:u w:val="none"/>
    </w:rPr>
  </w:style>
  <w:style w:type="character" w:customStyle="1" w:styleId="21710pt0pt">
    <w:name w:val="Основной текст (217) + 10 pt;Интервал 0 pt"/>
    <w:basedOn w:val="217"/>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2170pt">
    <w:name w:val="Основной текст (217) + Полужирный;Интервал 0 pt"/>
    <w:basedOn w:val="217"/>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164Arial65pt0pt">
    <w:name w:val="Основной текст (164) + Arial;6;5 pt;Интервал 0 pt"/>
    <w:basedOn w:val="1640"/>
    <w:rPr>
      <w:rFonts w:ascii="Arial" w:eastAsia="Arial" w:hAnsi="Arial" w:cs="Arial"/>
      <w:b/>
      <w:bCs/>
      <w:i w:val="0"/>
      <w:iCs w:val="0"/>
      <w:smallCaps w:val="0"/>
      <w:strike w:val="0"/>
      <w:color w:val="000000"/>
      <w:spacing w:val="0"/>
      <w:w w:val="100"/>
      <w:position w:val="0"/>
      <w:sz w:val="13"/>
      <w:szCs w:val="13"/>
      <w:u w:val="none"/>
      <w:lang w:val="uk-UA"/>
    </w:rPr>
  </w:style>
  <w:style w:type="character" w:customStyle="1" w:styleId="164TimesNewRoman11pt0pt">
    <w:name w:val="Заголовок №16 (4) + Times New Roman;11 pt;Не полужирный;Интервал 0 pt"/>
    <w:basedOn w:val="1642"/>
    <w:rPr>
      <w:rFonts w:ascii="Times New Roman" w:eastAsia="Times New Roman" w:hAnsi="Times New Roman" w:cs="Times New Roman"/>
      <w:b/>
      <w:bCs/>
      <w:i w:val="0"/>
      <w:iCs w:val="0"/>
      <w:smallCaps w:val="0"/>
      <w:strike w:val="0"/>
      <w:color w:val="000000"/>
      <w:spacing w:val="12"/>
      <w:w w:val="100"/>
      <w:position w:val="0"/>
      <w:sz w:val="22"/>
      <w:szCs w:val="22"/>
      <w:u w:val="none"/>
      <w:lang w:val="uk-UA"/>
    </w:rPr>
  </w:style>
  <w:style w:type="character" w:customStyle="1" w:styleId="218">
    <w:name w:val="Основной текст (218)_"/>
    <w:basedOn w:val="a0"/>
    <w:link w:val="2180"/>
    <w:rPr>
      <w:rFonts w:ascii="Times New Roman" w:eastAsia="Times New Roman" w:hAnsi="Times New Roman" w:cs="Times New Roman"/>
      <w:b w:val="0"/>
      <w:bCs w:val="0"/>
      <w:i/>
      <w:iCs/>
      <w:smallCaps w:val="0"/>
      <w:strike w:val="0"/>
      <w:spacing w:val="-16"/>
      <w:sz w:val="21"/>
      <w:szCs w:val="21"/>
      <w:u w:val="none"/>
    </w:rPr>
  </w:style>
  <w:style w:type="character" w:customStyle="1" w:styleId="2181">
    <w:name w:val="Основной текст (218) + Малые прописные"/>
    <w:basedOn w:val="218"/>
    <w:rPr>
      <w:rFonts w:ascii="Times New Roman" w:eastAsia="Times New Roman" w:hAnsi="Times New Roman" w:cs="Times New Roman"/>
      <w:b w:val="0"/>
      <w:bCs w:val="0"/>
      <w:i/>
      <w:iCs/>
      <w:smallCaps/>
      <w:strike w:val="0"/>
      <w:color w:val="000000"/>
      <w:spacing w:val="-16"/>
      <w:w w:val="100"/>
      <w:position w:val="0"/>
      <w:sz w:val="21"/>
      <w:szCs w:val="21"/>
      <w:u w:val="none"/>
      <w:lang w:val="pl-PL"/>
    </w:rPr>
  </w:style>
  <w:style w:type="character" w:customStyle="1" w:styleId="218Arial8pt0pt">
    <w:name w:val="Основной текст (218) + Arial;8 pt;Полужирный;Интервал 0 pt"/>
    <w:basedOn w:val="218"/>
    <w:rPr>
      <w:rFonts w:ascii="Arial" w:eastAsia="Arial" w:hAnsi="Arial" w:cs="Arial"/>
      <w:b/>
      <w:bCs/>
      <w:i/>
      <w:iCs/>
      <w:smallCaps w:val="0"/>
      <w:strike w:val="0"/>
      <w:color w:val="000000"/>
      <w:spacing w:val="-4"/>
      <w:w w:val="100"/>
      <w:position w:val="0"/>
      <w:sz w:val="16"/>
      <w:szCs w:val="16"/>
      <w:u w:val="none"/>
      <w:lang w:val="uk-UA"/>
    </w:rPr>
  </w:style>
  <w:style w:type="character" w:customStyle="1" w:styleId="219">
    <w:name w:val="Основной текст (219)_"/>
    <w:basedOn w:val="a0"/>
    <w:link w:val="2190"/>
    <w:rPr>
      <w:rFonts w:ascii="Arial" w:eastAsia="Arial" w:hAnsi="Arial" w:cs="Arial"/>
      <w:b/>
      <w:bCs/>
      <w:i w:val="0"/>
      <w:iCs w:val="0"/>
      <w:smallCaps w:val="0"/>
      <w:strike w:val="0"/>
      <w:spacing w:val="-13"/>
      <w:sz w:val="15"/>
      <w:szCs w:val="15"/>
      <w:u w:val="none"/>
    </w:rPr>
  </w:style>
  <w:style w:type="character" w:customStyle="1" w:styleId="2191">
    <w:name w:val="Основной текст (219) + Малые прописные"/>
    <w:basedOn w:val="219"/>
    <w:rPr>
      <w:rFonts w:ascii="Arial" w:eastAsia="Arial" w:hAnsi="Arial" w:cs="Arial"/>
      <w:b/>
      <w:bCs/>
      <w:i w:val="0"/>
      <w:iCs w:val="0"/>
      <w:smallCaps/>
      <w:strike w:val="0"/>
      <w:color w:val="000000"/>
      <w:spacing w:val="-13"/>
      <w:w w:val="100"/>
      <w:position w:val="0"/>
      <w:sz w:val="15"/>
      <w:szCs w:val="15"/>
      <w:u w:val="none"/>
      <w:lang w:val="uk-UA"/>
    </w:rPr>
  </w:style>
  <w:style w:type="character" w:customStyle="1" w:styleId="170pt7">
    <w:name w:val="Основной текст (17) + Полужирный;Интервал 0 pt"/>
    <w:basedOn w:val="17"/>
    <w:rPr>
      <w:rFonts w:ascii="Arial" w:eastAsia="Arial" w:hAnsi="Arial" w:cs="Arial"/>
      <w:b/>
      <w:bCs/>
      <w:i w:val="0"/>
      <w:iCs w:val="0"/>
      <w:smallCaps w:val="0"/>
      <w:strike w:val="0"/>
      <w:color w:val="000000"/>
      <w:spacing w:val="-13"/>
      <w:w w:val="100"/>
      <w:position w:val="0"/>
      <w:sz w:val="15"/>
      <w:szCs w:val="15"/>
      <w:u w:val="none"/>
      <w:lang w:val="uk-UA"/>
    </w:rPr>
  </w:style>
  <w:style w:type="character" w:customStyle="1" w:styleId="177pt0pt2">
    <w:name w:val="Основной текст (17) + 7 pt;Полужирный;Курсив;Интервал 0 pt"/>
    <w:basedOn w:val="17"/>
    <w:rPr>
      <w:rFonts w:ascii="Arial" w:eastAsia="Arial" w:hAnsi="Arial" w:cs="Arial"/>
      <w:b/>
      <w:bCs/>
      <w:i/>
      <w:iCs/>
      <w:smallCaps w:val="0"/>
      <w:strike w:val="0"/>
      <w:color w:val="000000"/>
      <w:spacing w:val="-2"/>
      <w:w w:val="100"/>
      <w:position w:val="0"/>
      <w:sz w:val="14"/>
      <w:szCs w:val="14"/>
      <w:u w:val="none"/>
      <w:lang w:val="pl-PL"/>
    </w:rPr>
  </w:style>
  <w:style w:type="character" w:customStyle="1" w:styleId="2200">
    <w:name w:val="Основной текст (220)_"/>
    <w:basedOn w:val="a0"/>
    <w:link w:val="2201"/>
    <w:rPr>
      <w:rFonts w:ascii="Times New Roman" w:eastAsia="Times New Roman" w:hAnsi="Times New Roman" w:cs="Times New Roman"/>
      <w:b w:val="0"/>
      <w:bCs w:val="0"/>
      <w:i w:val="0"/>
      <w:iCs w:val="0"/>
      <w:smallCaps w:val="0"/>
      <w:strike w:val="0"/>
      <w:spacing w:val="-6"/>
      <w:sz w:val="12"/>
      <w:szCs w:val="12"/>
      <w:u w:val="none"/>
      <w:lang w:val="de-DE"/>
    </w:rPr>
  </w:style>
  <w:style w:type="character" w:customStyle="1" w:styleId="220ArialNarrow55pt0pt">
    <w:name w:val="Основной текст (220) + Arial Narrow;5;5 pt;Курсив;Интервал 0 pt"/>
    <w:basedOn w:val="2200"/>
    <w:rPr>
      <w:rFonts w:ascii="Arial Narrow" w:eastAsia="Arial Narrow" w:hAnsi="Arial Narrow" w:cs="Arial Narrow"/>
      <w:b w:val="0"/>
      <w:bCs w:val="0"/>
      <w:i/>
      <w:iCs/>
      <w:smallCaps w:val="0"/>
      <w:strike w:val="0"/>
      <w:color w:val="000000"/>
      <w:spacing w:val="0"/>
      <w:w w:val="100"/>
      <w:position w:val="0"/>
      <w:sz w:val="11"/>
      <w:szCs w:val="11"/>
      <w:u w:val="none"/>
      <w:lang w:val="de-DE"/>
    </w:rPr>
  </w:style>
  <w:style w:type="character" w:customStyle="1" w:styleId="2210">
    <w:name w:val="Основной текст (221)_"/>
    <w:basedOn w:val="a0"/>
    <w:link w:val="2211"/>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1765pt0pt3">
    <w:name w:val="Основной текст (17) + 6;5 pt;Полужирный;Малые прописные;Интервал 0 pt"/>
    <w:basedOn w:val="17"/>
    <w:rPr>
      <w:rFonts w:ascii="Arial" w:eastAsia="Arial" w:hAnsi="Arial" w:cs="Arial"/>
      <w:b/>
      <w:bCs/>
      <w:i w:val="0"/>
      <w:iCs w:val="0"/>
      <w:smallCaps/>
      <w:strike w:val="0"/>
      <w:color w:val="000000"/>
      <w:spacing w:val="0"/>
      <w:w w:val="100"/>
      <w:position w:val="0"/>
      <w:sz w:val="13"/>
      <w:szCs w:val="13"/>
      <w:u w:val="none"/>
      <w:lang w:val="uk-UA"/>
    </w:rPr>
  </w:style>
  <w:style w:type="character" w:customStyle="1" w:styleId="1765pt0pt4">
    <w:name w:val="Основной текст (17) + 6;5 pt;Полужирный;Интервал 0 pt"/>
    <w:basedOn w:val="17"/>
    <w:rPr>
      <w:rFonts w:ascii="Arial" w:eastAsia="Arial" w:hAnsi="Arial" w:cs="Arial"/>
      <w:b/>
      <w:bCs/>
      <w:i w:val="0"/>
      <w:iCs w:val="0"/>
      <w:smallCaps w:val="0"/>
      <w:strike/>
      <w:color w:val="000000"/>
      <w:spacing w:val="0"/>
      <w:w w:val="100"/>
      <w:position w:val="0"/>
      <w:sz w:val="13"/>
      <w:szCs w:val="13"/>
      <w:u w:val="none"/>
      <w:lang w:val="uk-UA"/>
    </w:rPr>
  </w:style>
  <w:style w:type="character" w:customStyle="1" w:styleId="1755pt0pt0">
    <w:name w:val="Основной текст (17) + 5;5 pt;Интервал 0 pt"/>
    <w:basedOn w:val="17"/>
    <w:rPr>
      <w:rFonts w:ascii="Arial" w:eastAsia="Arial" w:hAnsi="Arial" w:cs="Arial"/>
      <w:b w:val="0"/>
      <w:bCs w:val="0"/>
      <w:i w:val="0"/>
      <w:iCs w:val="0"/>
      <w:smallCaps w:val="0"/>
      <w:strike w:val="0"/>
      <w:color w:val="000000"/>
      <w:spacing w:val="-16"/>
      <w:w w:val="100"/>
      <w:position w:val="0"/>
      <w:sz w:val="11"/>
      <w:szCs w:val="11"/>
      <w:u w:val="none"/>
      <w:lang w:val="pl-PL"/>
    </w:rPr>
  </w:style>
  <w:style w:type="character" w:customStyle="1" w:styleId="1755pt0pt1">
    <w:name w:val="Основной текст (17) + 5;5 pt;Интервал 0 pt"/>
    <w:basedOn w:val="17"/>
    <w:rPr>
      <w:rFonts w:ascii="Arial" w:eastAsia="Arial" w:hAnsi="Arial" w:cs="Arial"/>
      <w:b w:val="0"/>
      <w:bCs w:val="0"/>
      <w:i w:val="0"/>
      <w:iCs w:val="0"/>
      <w:smallCaps w:val="0"/>
      <w:strike w:val="0"/>
      <w:color w:val="000000"/>
      <w:spacing w:val="0"/>
      <w:w w:val="100"/>
      <w:position w:val="0"/>
      <w:sz w:val="11"/>
      <w:szCs w:val="11"/>
      <w:u w:val="none"/>
    </w:rPr>
  </w:style>
  <w:style w:type="character" w:customStyle="1" w:styleId="17TimesNewRoman8pt0pt1">
    <w:name w:val="Основной текст (17) + Times New Roman;8 pt;Интервал 0 pt"/>
    <w:basedOn w:val="17"/>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17TimesNewRoman45pt0pt">
    <w:name w:val="Основной текст (17) + Times New Roman;4;5 pt;Интервал 0 pt"/>
    <w:basedOn w:val="17"/>
    <w:rPr>
      <w:rFonts w:ascii="Times New Roman" w:eastAsia="Times New Roman" w:hAnsi="Times New Roman" w:cs="Times New Roman"/>
      <w:b w:val="0"/>
      <w:bCs w:val="0"/>
      <w:i w:val="0"/>
      <w:iCs w:val="0"/>
      <w:smallCaps w:val="0"/>
      <w:strike w:val="0"/>
      <w:color w:val="000000"/>
      <w:spacing w:val="-6"/>
      <w:w w:val="100"/>
      <w:position w:val="0"/>
      <w:sz w:val="9"/>
      <w:szCs w:val="9"/>
      <w:u w:val="none"/>
      <w:lang w:val="uk-UA"/>
    </w:rPr>
  </w:style>
  <w:style w:type="character" w:customStyle="1" w:styleId="318pt0pt0">
    <w:name w:val="Колонтитул (31) + 8 pt;Полужирный;Интервал 0 pt"/>
    <w:basedOn w:val="312"/>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1640pt0">
    <w:name w:val="Основной текст (164) + Интервал 0 pt"/>
    <w:basedOn w:val="1640"/>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2220">
    <w:name w:val="Основной текст (222)_"/>
    <w:basedOn w:val="a0"/>
    <w:link w:val="2221"/>
    <w:rPr>
      <w:rFonts w:ascii="Times New Roman" w:eastAsia="Times New Roman" w:hAnsi="Times New Roman" w:cs="Times New Roman"/>
      <w:b/>
      <w:bCs/>
      <w:i w:val="0"/>
      <w:iCs w:val="0"/>
      <w:smallCaps w:val="0"/>
      <w:strike w:val="0"/>
      <w:spacing w:val="8"/>
      <w:sz w:val="19"/>
      <w:szCs w:val="19"/>
      <w:u w:val="none"/>
    </w:rPr>
  </w:style>
  <w:style w:type="character" w:customStyle="1" w:styleId="2229pt0pt">
    <w:name w:val="Основной текст (222) + 9 pt;Интервал 0 pt"/>
    <w:basedOn w:val="222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52">
    <w:name w:val="Колонтитул (45)_"/>
    <w:basedOn w:val="a0"/>
    <w:link w:val="453"/>
    <w:rPr>
      <w:rFonts w:ascii="Times New Roman" w:eastAsia="Times New Roman" w:hAnsi="Times New Roman" w:cs="Times New Roman"/>
      <w:b w:val="0"/>
      <w:bCs w:val="0"/>
      <w:i/>
      <w:iCs/>
      <w:smallCaps w:val="0"/>
      <w:strike w:val="0"/>
      <w:spacing w:val="-4"/>
      <w:sz w:val="18"/>
      <w:szCs w:val="18"/>
      <w:u w:val="none"/>
    </w:rPr>
  </w:style>
  <w:style w:type="character" w:customStyle="1" w:styleId="45Arial7pt0pt0">
    <w:name w:val="Колонтитул (45) + Arial;7 pt;Полужирный;Не курсив;Интервал 0 pt"/>
    <w:basedOn w:val="452"/>
    <w:rPr>
      <w:rFonts w:ascii="Arial" w:eastAsia="Arial" w:hAnsi="Arial" w:cs="Arial"/>
      <w:b/>
      <w:bCs/>
      <w:i/>
      <w:iCs/>
      <w:smallCaps w:val="0"/>
      <w:strike w:val="0"/>
      <w:color w:val="000000"/>
      <w:spacing w:val="2"/>
      <w:w w:val="100"/>
      <w:position w:val="0"/>
      <w:sz w:val="14"/>
      <w:szCs w:val="14"/>
      <w:u w:val="none"/>
    </w:rPr>
  </w:style>
  <w:style w:type="character" w:customStyle="1" w:styleId="45Arial7pt0pt1">
    <w:name w:val="Колонтитул (45) + Arial;7 pt;Полужирный;Интервал 0 pt"/>
    <w:basedOn w:val="452"/>
    <w:rPr>
      <w:rFonts w:ascii="Arial" w:eastAsia="Arial" w:hAnsi="Arial" w:cs="Arial"/>
      <w:b/>
      <w:bCs/>
      <w:i/>
      <w:iCs/>
      <w:smallCaps w:val="0"/>
      <w:strike w:val="0"/>
      <w:color w:val="000000"/>
      <w:spacing w:val="-2"/>
      <w:w w:val="100"/>
      <w:position w:val="0"/>
      <w:sz w:val="14"/>
      <w:szCs w:val="14"/>
      <w:u w:val="single"/>
      <w:lang w:val="uk-UA"/>
    </w:rPr>
  </w:style>
  <w:style w:type="character" w:customStyle="1" w:styleId="454">
    <w:name w:val="Колонтитул (45)"/>
    <w:basedOn w:val="452"/>
    <w:rPr>
      <w:rFonts w:ascii="Times New Roman" w:eastAsia="Times New Roman" w:hAnsi="Times New Roman" w:cs="Times New Roman"/>
      <w:b w:val="0"/>
      <w:bCs w:val="0"/>
      <w:i/>
      <w:iCs/>
      <w:smallCaps w:val="0"/>
      <w:strike w:val="0"/>
      <w:color w:val="000000"/>
      <w:spacing w:val="-4"/>
      <w:w w:val="100"/>
      <w:position w:val="0"/>
      <w:sz w:val="18"/>
      <w:szCs w:val="18"/>
      <w:u w:val="single"/>
      <w:lang w:val="uk-UA"/>
    </w:rPr>
  </w:style>
  <w:style w:type="character" w:customStyle="1" w:styleId="1954">
    <w:name w:val="Основной текст (195)"/>
    <w:basedOn w:val="1952"/>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65">
    <w:name w:val="Колонтитул (46)_"/>
    <w:basedOn w:val="a0"/>
    <w:link w:val="466"/>
    <w:rPr>
      <w:rFonts w:ascii="Arial" w:eastAsia="Arial" w:hAnsi="Arial" w:cs="Arial"/>
      <w:b w:val="0"/>
      <w:bCs w:val="0"/>
      <w:i w:val="0"/>
      <w:iCs w:val="0"/>
      <w:smallCaps w:val="0"/>
      <w:strike w:val="0"/>
      <w:spacing w:val="5"/>
      <w:sz w:val="17"/>
      <w:szCs w:val="17"/>
      <w:u w:val="none"/>
    </w:rPr>
  </w:style>
  <w:style w:type="character" w:customStyle="1" w:styleId="460pt5">
    <w:name w:val="Основной текст (46) + Интервал 0 pt"/>
    <w:basedOn w:val="46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40ptb">
    <w:name w:val="Заголовок №14 + Интервал 0 pt"/>
    <w:basedOn w:val="146"/>
    <w:rPr>
      <w:rFonts w:ascii="Arial" w:eastAsia="Arial" w:hAnsi="Arial" w:cs="Arial"/>
      <w:b/>
      <w:bCs/>
      <w:i w:val="0"/>
      <w:iCs w:val="0"/>
      <w:smallCaps w:val="0"/>
      <w:strike w:val="0"/>
      <w:color w:val="000000"/>
      <w:spacing w:val="1"/>
      <w:w w:val="100"/>
      <w:position w:val="0"/>
      <w:sz w:val="21"/>
      <w:szCs w:val="21"/>
      <w:u w:val="none"/>
      <w:lang w:val="uk-UA"/>
    </w:rPr>
  </w:style>
  <w:style w:type="character" w:customStyle="1" w:styleId="95Arial7pt0pt">
    <w:name w:val="Основной текст (95) + Arial;7 pt;Не курсив;Интервал 0 pt"/>
    <w:basedOn w:val="950"/>
    <w:rPr>
      <w:rFonts w:ascii="Arial" w:eastAsia="Arial" w:hAnsi="Arial" w:cs="Arial"/>
      <w:b/>
      <w:bCs/>
      <w:i/>
      <w:iCs/>
      <w:smallCaps w:val="0"/>
      <w:strike w:val="0"/>
      <w:color w:val="000000"/>
      <w:spacing w:val="1"/>
      <w:w w:val="100"/>
      <w:position w:val="0"/>
      <w:sz w:val="14"/>
      <w:szCs w:val="14"/>
      <w:u w:val="none"/>
      <w:lang w:val="uk-UA"/>
    </w:rPr>
  </w:style>
  <w:style w:type="character" w:customStyle="1" w:styleId="164ArialNarrow6pt0pt">
    <w:name w:val="Основной текст (164) + Arial Narrow;6 pt;Интервал 0 pt"/>
    <w:basedOn w:val="1640"/>
    <w:rPr>
      <w:rFonts w:ascii="Arial Narrow" w:eastAsia="Arial Narrow" w:hAnsi="Arial Narrow" w:cs="Arial Narrow"/>
      <w:b/>
      <w:bCs/>
      <w:i w:val="0"/>
      <w:iCs w:val="0"/>
      <w:smallCaps w:val="0"/>
      <w:strike w:val="0"/>
      <w:color w:val="000000"/>
      <w:spacing w:val="0"/>
      <w:w w:val="100"/>
      <w:position w:val="0"/>
      <w:sz w:val="12"/>
      <w:szCs w:val="12"/>
      <w:u w:val="none"/>
      <w:lang w:val="uk-UA"/>
    </w:rPr>
  </w:style>
  <w:style w:type="character" w:customStyle="1" w:styleId="47105pt0pt">
    <w:name w:val="Основной текст (47) + 10;5 pt;Интервал 0 pt"/>
    <w:basedOn w:val="470"/>
    <w:rPr>
      <w:rFonts w:ascii="Arial" w:eastAsia="Arial" w:hAnsi="Arial" w:cs="Arial"/>
      <w:b/>
      <w:bCs/>
      <w:i w:val="0"/>
      <w:iCs w:val="0"/>
      <w:smallCaps w:val="0"/>
      <w:strike w:val="0"/>
      <w:color w:val="000000"/>
      <w:spacing w:val="1"/>
      <w:w w:val="100"/>
      <w:position w:val="0"/>
      <w:sz w:val="21"/>
      <w:szCs w:val="21"/>
      <w:u w:val="none"/>
      <w:lang w:val="uk-UA"/>
    </w:rPr>
  </w:style>
  <w:style w:type="character" w:customStyle="1" w:styleId="164Arial8pt0pt">
    <w:name w:val="Основной текст (164) + Arial;8 pt;Интервал 0 pt"/>
    <w:basedOn w:val="1640"/>
    <w:rPr>
      <w:rFonts w:ascii="Arial" w:eastAsia="Arial" w:hAnsi="Arial" w:cs="Arial"/>
      <w:b/>
      <w:bCs/>
      <w:i w:val="0"/>
      <w:iCs w:val="0"/>
      <w:smallCaps w:val="0"/>
      <w:strike w:val="0"/>
      <w:color w:val="000000"/>
      <w:spacing w:val="7"/>
      <w:w w:val="100"/>
      <w:position w:val="0"/>
      <w:sz w:val="16"/>
      <w:szCs w:val="16"/>
      <w:u w:val="none"/>
      <w:lang w:val="uk-UA"/>
    </w:rPr>
  </w:style>
  <w:style w:type="character" w:customStyle="1" w:styleId="1648pt0pte">
    <w:name w:val="Основной текст (164) + 8 pt;Не полужирный;Интервал 0 pt"/>
    <w:basedOn w:val="1640"/>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472">
    <w:name w:val="Колонтитул (47)_"/>
    <w:basedOn w:val="a0"/>
    <w:link w:val="473"/>
    <w:rPr>
      <w:rFonts w:ascii="Arial Narrow" w:eastAsia="Arial Narrow" w:hAnsi="Arial Narrow" w:cs="Arial Narrow"/>
      <w:b w:val="0"/>
      <w:bCs w:val="0"/>
      <w:i w:val="0"/>
      <w:iCs w:val="0"/>
      <w:smallCaps w:val="0"/>
      <w:strike w:val="0"/>
      <w:spacing w:val="20"/>
      <w:sz w:val="16"/>
      <w:szCs w:val="16"/>
      <w:u w:val="none"/>
    </w:rPr>
  </w:style>
  <w:style w:type="character" w:customStyle="1" w:styleId="16485pt0pta">
    <w:name w:val="Основной текст (164) + 8;5 pt;Интервал 0 pt"/>
    <w:basedOn w:val="164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58pt0pt">
    <w:name w:val="Основной текст (115) + 8 pt;Интервал 0 pt"/>
    <w:basedOn w:val="1151"/>
    <w:rPr>
      <w:rFonts w:ascii="Arial" w:eastAsia="Arial" w:hAnsi="Arial" w:cs="Arial"/>
      <w:b/>
      <w:bCs/>
      <w:i w:val="0"/>
      <w:iCs w:val="0"/>
      <w:smallCaps w:val="0"/>
      <w:strike w:val="0"/>
      <w:color w:val="000000"/>
      <w:spacing w:val="-6"/>
      <w:w w:val="100"/>
      <w:position w:val="0"/>
      <w:sz w:val="16"/>
      <w:szCs w:val="16"/>
      <w:u w:val="none"/>
      <w:lang w:val="uk-UA"/>
    </w:rPr>
  </w:style>
  <w:style w:type="character" w:customStyle="1" w:styleId="11585pt0pt">
    <w:name w:val="Основной текст (115) + 8;5 pt;Интервал 0 pt"/>
    <w:basedOn w:val="1151"/>
    <w:rPr>
      <w:rFonts w:ascii="Arial" w:eastAsia="Arial" w:hAnsi="Arial" w:cs="Arial"/>
      <w:b/>
      <w:bCs/>
      <w:i w:val="0"/>
      <w:iCs w:val="0"/>
      <w:smallCaps w:val="0"/>
      <w:strike w:val="0"/>
      <w:color w:val="000000"/>
      <w:spacing w:val="1"/>
      <w:w w:val="100"/>
      <w:position w:val="0"/>
      <w:sz w:val="17"/>
      <w:szCs w:val="17"/>
      <w:u w:val="none"/>
      <w:lang w:val="uk-UA"/>
    </w:rPr>
  </w:style>
  <w:style w:type="character" w:customStyle="1" w:styleId="176pt">
    <w:name w:val="Основной текст (17) + 6 pt"/>
    <w:basedOn w:val="17"/>
    <w:rPr>
      <w:rFonts w:ascii="Arial" w:eastAsia="Arial" w:hAnsi="Arial" w:cs="Arial"/>
      <w:b w:val="0"/>
      <w:bCs w:val="0"/>
      <w:i w:val="0"/>
      <w:iCs w:val="0"/>
      <w:smallCaps w:val="0"/>
      <w:strike w:val="0"/>
      <w:color w:val="000000"/>
      <w:spacing w:val="-1"/>
      <w:w w:val="100"/>
      <w:position w:val="0"/>
      <w:sz w:val="12"/>
      <w:szCs w:val="12"/>
      <w:u w:val="none"/>
      <w:lang w:val="uk-UA"/>
    </w:rPr>
  </w:style>
  <w:style w:type="character" w:customStyle="1" w:styleId="83Arial8pt0pt">
    <w:name w:val="Основной текст (83) + Arial;8 pt;Интервал 0 pt"/>
    <w:basedOn w:val="830"/>
    <w:rPr>
      <w:rFonts w:ascii="Arial" w:eastAsia="Arial" w:hAnsi="Arial" w:cs="Arial"/>
      <w:b/>
      <w:bCs/>
      <w:i w:val="0"/>
      <w:iCs w:val="0"/>
      <w:smallCaps w:val="0"/>
      <w:strike w:val="0"/>
      <w:color w:val="000000"/>
      <w:spacing w:val="7"/>
      <w:w w:val="100"/>
      <w:position w:val="0"/>
      <w:sz w:val="16"/>
      <w:szCs w:val="16"/>
      <w:u w:val="none"/>
      <w:lang w:val="uk-UA"/>
    </w:rPr>
  </w:style>
  <w:style w:type="character" w:customStyle="1" w:styleId="2230">
    <w:name w:val="Основной текст (223)_"/>
    <w:basedOn w:val="a0"/>
    <w:link w:val="2231"/>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22310pt">
    <w:name w:val="Основной текст (223) + 10 pt"/>
    <w:basedOn w:val="2230"/>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2230pt">
    <w:name w:val="Основной текст (223) + Курсив;Интервал 0 pt"/>
    <w:basedOn w:val="2230"/>
    <w:rPr>
      <w:rFonts w:ascii="Times New Roman" w:eastAsia="Times New Roman" w:hAnsi="Times New Roman" w:cs="Times New Roman"/>
      <w:b w:val="0"/>
      <w:bCs w:val="0"/>
      <w:i/>
      <w:iCs/>
      <w:smallCaps w:val="0"/>
      <w:strike w:val="0"/>
      <w:color w:val="000000"/>
      <w:spacing w:val="-6"/>
      <w:w w:val="100"/>
      <w:position w:val="0"/>
      <w:sz w:val="19"/>
      <w:szCs w:val="19"/>
      <w:u w:val="none"/>
      <w:lang w:val="uk-UA"/>
    </w:rPr>
  </w:style>
  <w:style w:type="character" w:customStyle="1" w:styleId="22375pt0pt">
    <w:name w:val="Основной текст (223) + 7;5 pt;Полужирный;Интервал 0 pt"/>
    <w:basedOn w:val="223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2310pt0pt">
    <w:name w:val="Основной текст (223) + 10 pt;Полужирный;Интервал 0 pt"/>
    <w:basedOn w:val="2230"/>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5695pt0pt1">
    <w:name w:val="Основной текст (56) + 9;5 pt;Не полужирный;Интервал 0 pt"/>
    <w:basedOn w:val="56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232">
    <w:name w:val="Основной текст (223)"/>
    <w:basedOn w:val="2230"/>
    <w:rPr>
      <w:rFonts w:ascii="Times New Roman" w:eastAsia="Times New Roman" w:hAnsi="Times New Roman" w:cs="Times New Roman"/>
      <w:b w:val="0"/>
      <w:bCs w:val="0"/>
      <w:i w:val="0"/>
      <w:iCs w:val="0"/>
      <w:smallCaps w:val="0"/>
      <w:strike w:val="0"/>
      <w:color w:val="000000"/>
      <w:spacing w:val="5"/>
      <w:w w:val="100"/>
      <w:position w:val="0"/>
      <w:sz w:val="19"/>
      <w:szCs w:val="19"/>
      <w:u w:val="single"/>
      <w:lang w:val="uk-UA"/>
    </w:rPr>
  </w:style>
  <w:style w:type="character" w:customStyle="1" w:styleId="223105pt0pt">
    <w:name w:val="Основной текст (223) + 10;5 pt;Курсив;Интервал 0 pt"/>
    <w:basedOn w:val="2230"/>
    <w:rPr>
      <w:rFonts w:ascii="Times New Roman" w:eastAsia="Times New Roman" w:hAnsi="Times New Roman" w:cs="Times New Roman"/>
      <w:b w:val="0"/>
      <w:bCs w:val="0"/>
      <w:i/>
      <w:iCs/>
      <w:smallCaps w:val="0"/>
      <w:strike w:val="0"/>
      <w:color w:val="000000"/>
      <w:spacing w:val="-16"/>
      <w:w w:val="100"/>
      <w:position w:val="0"/>
      <w:sz w:val="21"/>
      <w:szCs w:val="21"/>
      <w:u w:val="none"/>
    </w:rPr>
  </w:style>
  <w:style w:type="character" w:customStyle="1" w:styleId="224">
    <w:name w:val="Основной текст (224)_"/>
    <w:basedOn w:val="a0"/>
    <w:link w:val="2240"/>
    <w:rPr>
      <w:rFonts w:ascii="Arial" w:eastAsia="Arial" w:hAnsi="Arial" w:cs="Arial"/>
      <w:b/>
      <w:bCs/>
      <w:i w:val="0"/>
      <w:iCs w:val="0"/>
      <w:smallCaps w:val="0"/>
      <w:strike w:val="0"/>
      <w:spacing w:val="4"/>
      <w:sz w:val="25"/>
      <w:szCs w:val="25"/>
      <w:u w:val="none"/>
    </w:rPr>
  </w:style>
  <w:style w:type="character" w:customStyle="1" w:styleId="16485pt1">
    <w:name w:val="Основной текст (164) + 8;5 pt"/>
    <w:basedOn w:val="164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36Arial8pt">
    <w:name w:val="Основной текст (36) + Arial;8 pt"/>
    <w:basedOn w:val="360"/>
    <w:rPr>
      <w:rFonts w:ascii="Arial" w:eastAsia="Arial" w:hAnsi="Arial" w:cs="Arial"/>
      <w:b/>
      <w:bCs/>
      <w:i/>
      <w:iCs/>
      <w:smallCaps w:val="0"/>
      <w:strike w:val="0"/>
      <w:color w:val="000000"/>
      <w:spacing w:val="-4"/>
      <w:w w:val="100"/>
      <w:position w:val="0"/>
      <w:sz w:val="16"/>
      <w:szCs w:val="16"/>
      <w:u w:val="none"/>
      <w:lang w:val="uk-UA"/>
    </w:rPr>
  </w:style>
  <w:style w:type="character" w:customStyle="1" w:styleId="527pt0pt">
    <w:name w:val="Основной текст (52) + 7 pt;Интервал 0 pt"/>
    <w:basedOn w:val="520"/>
    <w:rPr>
      <w:rFonts w:ascii="Arial" w:eastAsia="Arial" w:hAnsi="Arial" w:cs="Arial"/>
      <w:b/>
      <w:bCs/>
      <w:i w:val="0"/>
      <w:iCs w:val="0"/>
      <w:smallCaps w:val="0"/>
      <w:strike w:val="0"/>
      <w:color w:val="000000"/>
      <w:spacing w:val="1"/>
      <w:w w:val="100"/>
      <w:position w:val="0"/>
      <w:sz w:val="14"/>
      <w:szCs w:val="14"/>
      <w:u w:val="none"/>
      <w:lang w:val="uk-UA"/>
    </w:rPr>
  </w:style>
  <w:style w:type="character" w:customStyle="1" w:styleId="520pt1">
    <w:name w:val="Основной текст (52) + Интервал 0 pt"/>
    <w:basedOn w:val="520"/>
    <w:rPr>
      <w:rFonts w:ascii="Arial" w:eastAsia="Arial" w:hAnsi="Arial" w:cs="Arial"/>
      <w:b/>
      <w:bCs/>
      <w:i w:val="0"/>
      <w:iCs w:val="0"/>
      <w:smallCaps w:val="0"/>
      <w:strike w:val="0"/>
      <w:color w:val="000000"/>
      <w:spacing w:val="0"/>
      <w:w w:val="100"/>
      <w:position w:val="0"/>
      <w:sz w:val="13"/>
      <w:szCs w:val="13"/>
      <w:u w:val="none"/>
      <w:lang w:val="uk-UA"/>
    </w:rPr>
  </w:style>
  <w:style w:type="character" w:customStyle="1" w:styleId="979pt0pt0">
    <w:name w:val="Основной текст (97) + 9 pt;Интервал 0 pt"/>
    <w:basedOn w:val="97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225">
    <w:name w:val="Основной текст (225)_"/>
    <w:basedOn w:val="a0"/>
    <w:link w:val="2250"/>
    <w:rPr>
      <w:rFonts w:ascii="Times New Roman" w:eastAsia="Times New Roman" w:hAnsi="Times New Roman" w:cs="Times New Roman"/>
      <w:b w:val="0"/>
      <w:bCs w:val="0"/>
      <w:i w:val="0"/>
      <w:iCs w:val="0"/>
      <w:smallCaps w:val="0"/>
      <w:strike w:val="0"/>
      <w:spacing w:val="12"/>
      <w:sz w:val="22"/>
      <w:szCs w:val="22"/>
      <w:u w:val="none"/>
    </w:rPr>
  </w:style>
  <w:style w:type="character" w:customStyle="1" w:styleId="2250pt">
    <w:name w:val="Основной текст (225) + Полужирный;Интервал 0 pt"/>
    <w:basedOn w:val="225"/>
    <w:rPr>
      <w:rFonts w:ascii="Times New Roman" w:eastAsia="Times New Roman" w:hAnsi="Times New Roman" w:cs="Times New Roman"/>
      <w:b/>
      <w:bCs/>
      <w:i w:val="0"/>
      <w:iCs w:val="0"/>
      <w:smallCaps w:val="0"/>
      <w:strike w:val="0"/>
      <w:color w:val="000000"/>
      <w:spacing w:val="9"/>
      <w:w w:val="100"/>
      <w:position w:val="0"/>
      <w:sz w:val="22"/>
      <w:szCs w:val="22"/>
      <w:u w:val="none"/>
      <w:lang w:val="uk-UA"/>
    </w:rPr>
  </w:style>
  <w:style w:type="character" w:customStyle="1" w:styleId="22575pt0pt">
    <w:name w:val="Основной текст (225) + 7;5 pt;Малые прописные;Интервал 0 pt"/>
    <w:basedOn w:val="225"/>
    <w:rPr>
      <w:rFonts w:ascii="Times New Roman" w:eastAsia="Times New Roman" w:hAnsi="Times New Roman" w:cs="Times New Roman"/>
      <w:b w:val="0"/>
      <w:bCs w:val="0"/>
      <w:i w:val="0"/>
      <w:iCs w:val="0"/>
      <w:smallCaps/>
      <w:strike w:val="0"/>
      <w:color w:val="000000"/>
      <w:spacing w:val="15"/>
      <w:w w:val="100"/>
      <w:position w:val="0"/>
      <w:sz w:val="15"/>
      <w:szCs w:val="15"/>
      <w:u w:val="none"/>
      <w:lang w:val="uk-UA"/>
    </w:rPr>
  </w:style>
  <w:style w:type="character" w:customStyle="1" w:styleId="226">
    <w:name w:val="Основной текст (226)_"/>
    <w:basedOn w:val="a0"/>
    <w:link w:val="2260"/>
    <w:rPr>
      <w:rFonts w:ascii="Times New Roman" w:eastAsia="Times New Roman" w:hAnsi="Times New Roman" w:cs="Times New Roman"/>
      <w:b/>
      <w:bCs/>
      <w:i w:val="0"/>
      <w:iCs w:val="0"/>
      <w:smallCaps w:val="0"/>
      <w:strike w:val="0"/>
      <w:spacing w:val="9"/>
      <w:sz w:val="22"/>
      <w:szCs w:val="22"/>
      <w:u w:val="none"/>
    </w:rPr>
  </w:style>
  <w:style w:type="character" w:customStyle="1" w:styleId="2260pt">
    <w:name w:val="Основной текст (226) + Не полужирный;Интервал 0 pt"/>
    <w:basedOn w:val="226"/>
    <w:rPr>
      <w:rFonts w:ascii="Times New Roman" w:eastAsia="Times New Roman" w:hAnsi="Times New Roman" w:cs="Times New Roman"/>
      <w:b/>
      <w:bCs/>
      <w:i w:val="0"/>
      <w:iCs w:val="0"/>
      <w:smallCaps w:val="0"/>
      <w:strike w:val="0"/>
      <w:color w:val="000000"/>
      <w:spacing w:val="12"/>
      <w:w w:val="100"/>
      <w:position w:val="0"/>
      <w:sz w:val="22"/>
      <w:szCs w:val="22"/>
      <w:u w:val="none"/>
      <w:lang w:val="uk-UA"/>
    </w:rPr>
  </w:style>
  <w:style w:type="character" w:customStyle="1" w:styleId="22675pt0pt">
    <w:name w:val="Основной текст (226) + 7;5 pt;Не полужирный;Интервал 0 pt"/>
    <w:basedOn w:val="226"/>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10100">
    <w:name w:val="Заголовок №10 (10)_"/>
    <w:basedOn w:val="a0"/>
    <w:link w:val="10101"/>
    <w:rPr>
      <w:rFonts w:ascii="Arial" w:eastAsia="Arial" w:hAnsi="Arial" w:cs="Arial"/>
      <w:b/>
      <w:bCs/>
      <w:i w:val="0"/>
      <w:iCs w:val="0"/>
      <w:smallCaps w:val="0"/>
      <w:strike w:val="0"/>
      <w:spacing w:val="4"/>
      <w:sz w:val="25"/>
      <w:szCs w:val="25"/>
      <w:u w:val="none"/>
    </w:rPr>
  </w:style>
  <w:style w:type="character" w:customStyle="1" w:styleId="2250pt0">
    <w:name w:val="Основной текст (225) + Курсив;Интервал 0 pt"/>
    <w:basedOn w:val="225"/>
    <w:rPr>
      <w:rFonts w:ascii="Times New Roman" w:eastAsia="Times New Roman" w:hAnsi="Times New Roman" w:cs="Times New Roman"/>
      <w:b w:val="0"/>
      <w:bCs w:val="0"/>
      <w:i/>
      <w:iCs/>
      <w:smallCaps w:val="0"/>
      <w:strike w:val="0"/>
      <w:color w:val="000000"/>
      <w:spacing w:val="8"/>
      <w:w w:val="100"/>
      <w:position w:val="0"/>
      <w:sz w:val="22"/>
      <w:szCs w:val="22"/>
      <w:u w:val="none"/>
      <w:lang w:val="uk-UA"/>
    </w:rPr>
  </w:style>
  <w:style w:type="character" w:customStyle="1" w:styleId="22575pt0pt0">
    <w:name w:val="Основной текст (225) + 7;5 pt;Интервал 0 pt"/>
    <w:basedOn w:val="225"/>
    <w:rPr>
      <w:rFonts w:ascii="Times New Roman" w:eastAsia="Times New Roman" w:hAnsi="Times New Roman" w:cs="Times New Roman"/>
      <w:b w:val="0"/>
      <w:bCs w:val="0"/>
      <w:i w:val="0"/>
      <w:iCs w:val="0"/>
      <w:smallCaps w:val="0"/>
      <w:strike w:val="0"/>
      <w:color w:val="000000"/>
      <w:spacing w:val="15"/>
      <w:w w:val="100"/>
      <w:position w:val="0"/>
      <w:sz w:val="15"/>
      <w:szCs w:val="15"/>
      <w:u w:val="none"/>
      <w:lang w:val="uk-UA"/>
    </w:rPr>
  </w:style>
  <w:style w:type="character" w:customStyle="1" w:styleId="2259pt0pt">
    <w:name w:val="Основной текст (225) + 9 pt;Полужирный;Интервал 0 pt"/>
    <w:basedOn w:val="225"/>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2510pt0pt">
    <w:name w:val="Основной текст (225) + 10 pt;Полужирный;Интервал 0 pt"/>
    <w:basedOn w:val="225"/>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2251">
    <w:name w:val="Основной текст (225)"/>
    <w:basedOn w:val="225"/>
    <w:rPr>
      <w:rFonts w:ascii="Times New Roman" w:eastAsia="Times New Roman" w:hAnsi="Times New Roman" w:cs="Times New Roman"/>
      <w:b w:val="0"/>
      <w:bCs w:val="0"/>
      <w:i w:val="0"/>
      <w:iCs w:val="0"/>
      <w:smallCaps w:val="0"/>
      <w:strike w:val="0"/>
      <w:color w:val="000000"/>
      <w:spacing w:val="12"/>
      <w:w w:val="100"/>
      <w:position w:val="0"/>
      <w:sz w:val="22"/>
      <w:szCs w:val="22"/>
      <w:u w:val="none"/>
      <w:lang w:val="uk-UA"/>
    </w:rPr>
  </w:style>
  <w:style w:type="character" w:customStyle="1" w:styleId="483">
    <w:name w:val="Колонтитул (48)_"/>
    <w:basedOn w:val="a0"/>
    <w:link w:val="484"/>
    <w:rPr>
      <w:rFonts w:ascii="Arial Narrow" w:eastAsia="Arial Narrow" w:hAnsi="Arial Narrow" w:cs="Arial Narrow"/>
      <w:b w:val="0"/>
      <w:bCs w:val="0"/>
      <w:i w:val="0"/>
      <w:iCs w:val="0"/>
      <w:smallCaps w:val="0"/>
      <w:strike w:val="0"/>
      <w:spacing w:val="9"/>
      <w:sz w:val="22"/>
      <w:szCs w:val="22"/>
      <w:u w:val="none"/>
    </w:rPr>
  </w:style>
  <w:style w:type="character" w:customStyle="1" w:styleId="1010TimesNewRoman10pt0pt">
    <w:name w:val="Заголовок №10 (10) + Times New Roman;10 pt;Не полужирный;Интервал 0 pt"/>
    <w:basedOn w:val="10100"/>
    <w:rPr>
      <w:rFonts w:ascii="Times New Roman" w:eastAsia="Times New Roman" w:hAnsi="Times New Roman" w:cs="Times New Roman"/>
      <w:b/>
      <w:bCs/>
      <w:i w:val="0"/>
      <w:iCs w:val="0"/>
      <w:smallCaps w:val="0"/>
      <w:strike w:val="0"/>
      <w:color w:val="000000"/>
      <w:spacing w:val="5"/>
      <w:w w:val="100"/>
      <w:position w:val="0"/>
      <w:sz w:val="20"/>
      <w:szCs w:val="20"/>
      <w:u w:val="none"/>
      <w:lang w:val="de-DE"/>
    </w:rPr>
  </w:style>
  <w:style w:type="character" w:customStyle="1" w:styleId="227">
    <w:name w:val="Основной текст (227)_"/>
    <w:basedOn w:val="a0"/>
    <w:link w:val="2270"/>
    <w:rPr>
      <w:rFonts w:ascii="Arial" w:eastAsia="Arial" w:hAnsi="Arial" w:cs="Arial"/>
      <w:b/>
      <w:bCs/>
      <w:i/>
      <w:iCs/>
      <w:smallCaps w:val="0"/>
      <w:strike w:val="0"/>
      <w:spacing w:val="-10"/>
      <w:sz w:val="20"/>
      <w:szCs w:val="20"/>
      <w:u w:val="none"/>
    </w:rPr>
  </w:style>
  <w:style w:type="character" w:customStyle="1" w:styleId="227TimesNewRoman115pt0pt">
    <w:name w:val="Основной текст (227) + Times New Roman;11;5 pt;Не полужирный;Интервал 0 pt"/>
    <w:basedOn w:val="227"/>
    <w:rPr>
      <w:rFonts w:ascii="Times New Roman" w:eastAsia="Times New Roman" w:hAnsi="Times New Roman" w:cs="Times New Roman"/>
      <w:b/>
      <w:bCs/>
      <w:i/>
      <w:iCs/>
      <w:smallCaps w:val="0"/>
      <w:strike w:val="0"/>
      <w:color w:val="000000"/>
      <w:spacing w:val="-16"/>
      <w:w w:val="100"/>
      <w:position w:val="0"/>
      <w:sz w:val="23"/>
      <w:szCs w:val="23"/>
      <w:u w:val="none"/>
      <w:lang w:val="uk-UA"/>
    </w:rPr>
  </w:style>
  <w:style w:type="character" w:customStyle="1" w:styleId="227TimesNewRoman75pt0pt">
    <w:name w:val="Основной текст (227) + Times New Roman;7;5 pt;Не полужирный;Не курсив;Интервал 0 pt"/>
    <w:basedOn w:val="227"/>
    <w:rPr>
      <w:rFonts w:ascii="Times New Roman" w:eastAsia="Times New Roman" w:hAnsi="Times New Roman" w:cs="Times New Roman"/>
      <w:b/>
      <w:bCs/>
      <w:i/>
      <w:iCs/>
      <w:smallCaps w:val="0"/>
      <w:strike w:val="0"/>
      <w:color w:val="000000"/>
      <w:spacing w:val="0"/>
      <w:w w:val="100"/>
      <w:position w:val="0"/>
      <w:sz w:val="15"/>
      <w:szCs w:val="15"/>
      <w:u w:val="none"/>
      <w:lang w:val="uk-UA"/>
    </w:rPr>
  </w:style>
  <w:style w:type="character" w:customStyle="1" w:styleId="115TimesNewRoman95pt0pt">
    <w:name w:val="Основной текст (115) + Times New Roman;9;5 pt;Не полужирный;Интервал 0 pt"/>
    <w:basedOn w:val="1151"/>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15TimesNewRoman7pt0pt">
    <w:name w:val="Основной текст (115) + Times New Roman;7 pt;Интервал 0 pt"/>
    <w:basedOn w:val="1151"/>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1158pt0pt0">
    <w:name w:val="Основной текст (115) + 8 pt;Интервал 0 pt"/>
    <w:basedOn w:val="1151"/>
    <w:rPr>
      <w:rFonts w:ascii="Arial" w:eastAsia="Arial" w:hAnsi="Arial" w:cs="Arial"/>
      <w:b/>
      <w:bCs/>
      <w:i w:val="0"/>
      <w:iCs w:val="0"/>
      <w:smallCaps w:val="0"/>
      <w:strike/>
      <w:color w:val="000000"/>
      <w:spacing w:val="-6"/>
      <w:w w:val="100"/>
      <w:position w:val="0"/>
      <w:sz w:val="16"/>
      <w:szCs w:val="16"/>
      <w:u w:val="none"/>
      <w:lang w:val="uk-UA"/>
    </w:rPr>
  </w:style>
  <w:style w:type="character" w:customStyle="1" w:styleId="492">
    <w:name w:val="Колонтитул (49)_"/>
    <w:basedOn w:val="a0"/>
    <w:link w:val="493"/>
    <w:rPr>
      <w:rFonts w:ascii="Calibri" w:eastAsia="Calibri" w:hAnsi="Calibri" w:cs="Calibri"/>
      <w:b w:val="0"/>
      <w:bCs w:val="0"/>
      <w:i/>
      <w:iCs/>
      <w:smallCaps w:val="0"/>
      <w:strike w:val="0"/>
      <w:spacing w:val="-34"/>
      <w:sz w:val="17"/>
      <w:szCs w:val="17"/>
      <w:u w:val="none"/>
    </w:rPr>
  </w:style>
  <w:style w:type="character" w:customStyle="1" w:styleId="49Arial10pt0pt">
    <w:name w:val="Колонтитул (49) + Arial;10 pt;Не курсив;Интервал 0 pt"/>
    <w:basedOn w:val="492"/>
    <w:rPr>
      <w:rFonts w:ascii="Arial" w:eastAsia="Arial" w:hAnsi="Arial" w:cs="Arial"/>
      <w:b w:val="0"/>
      <w:bCs w:val="0"/>
      <w:i/>
      <w:iCs/>
      <w:smallCaps w:val="0"/>
      <w:strike w:val="0"/>
      <w:color w:val="000000"/>
      <w:spacing w:val="0"/>
      <w:w w:val="100"/>
      <w:position w:val="0"/>
      <w:sz w:val="20"/>
      <w:szCs w:val="20"/>
      <w:u w:val="none"/>
    </w:rPr>
  </w:style>
  <w:style w:type="character" w:customStyle="1" w:styleId="49Arial10pt-1pt">
    <w:name w:val="Колонтитул (49) + Arial;10 pt;Интервал -1 pt"/>
    <w:basedOn w:val="492"/>
    <w:rPr>
      <w:rFonts w:ascii="Arial" w:eastAsia="Arial" w:hAnsi="Arial" w:cs="Arial"/>
      <w:b w:val="0"/>
      <w:bCs w:val="0"/>
      <w:i/>
      <w:iCs/>
      <w:smallCaps w:val="0"/>
      <w:strike w:val="0"/>
      <w:color w:val="000000"/>
      <w:spacing w:val="-26"/>
      <w:w w:val="100"/>
      <w:position w:val="0"/>
      <w:sz w:val="20"/>
      <w:szCs w:val="20"/>
      <w:u w:val="single"/>
      <w:lang w:val="uk-UA"/>
    </w:rPr>
  </w:style>
  <w:style w:type="character" w:customStyle="1" w:styleId="494">
    <w:name w:val="Колонтитул (49)"/>
    <w:basedOn w:val="492"/>
    <w:rPr>
      <w:rFonts w:ascii="Calibri" w:eastAsia="Calibri" w:hAnsi="Calibri" w:cs="Calibri"/>
      <w:b w:val="0"/>
      <w:bCs w:val="0"/>
      <w:i/>
      <w:iCs/>
      <w:smallCaps w:val="0"/>
      <w:strike w:val="0"/>
      <w:color w:val="000000"/>
      <w:spacing w:val="-34"/>
      <w:w w:val="100"/>
      <w:position w:val="0"/>
      <w:sz w:val="17"/>
      <w:szCs w:val="17"/>
      <w:u w:val="single"/>
      <w:lang w:val="uk-UA"/>
    </w:rPr>
  </w:style>
  <w:style w:type="character" w:customStyle="1" w:styleId="228">
    <w:name w:val="Основной текст (228)_"/>
    <w:basedOn w:val="a0"/>
    <w:link w:val="2280"/>
    <w:rPr>
      <w:rFonts w:ascii="Arial" w:eastAsia="Arial" w:hAnsi="Arial" w:cs="Arial"/>
      <w:b w:val="0"/>
      <w:bCs w:val="0"/>
      <w:i w:val="0"/>
      <w:iCs w:val="0"/>
      <w:smallCaps w:val="0"/>
      <w:strike w:val="0"/>
      <w:spacing w:val="-16"/>
      <w:sz w:val="18"/>
      <w:szCs w:val="18"/>
      <w:u w:val="none"/>
    </w:rPr>
  </w:style>
  <w:style w:type="character" w:customStyle="1" w:styleId="2280pt">
    <w:name w:val="Основной текст (228) + Курсив;Интервал 0 pt"/>
    <w:basedOn w:val="228"/>
    <w:rPr>
      <w:rFonts w:ascii="Arial" w:eastAsia="Arial" w:hAnsi="Arial" w:cs="Arial"/>
      <w:b w:val="0"/>
      <w:bCs w:val="0"/>
      <w:i/>
      <w:iCs/>
      <w:smallCaps w:val="0"/>
      <w:strike w:val="0"/>
      <w:color w:val="000000"/>
      <w:spacing w:val="-13"/>
      <w:w w:val="100"/>
      <w:position w:val="0"/>
      <w:sz w:val="18"/>
      <w:szCs w:val="18"/>
      <w:u w:val="none"/>
      <w:lang w:val="uk-UA"/>
    </w:rPr>
  </w:style>
  <w:style w:type="character" w:customStyle="1" w:styleId="2281">
    <w:name w:val="Основной текст (228)"/>
    <w:basedOn w:val="228"/>
    <w:rPr>
      <w:rFonts w:ascii="Arial" w:eastAsia="Arial" w:hAnsi="Arial" w:cs="Arial"/>
      <w:b w:val="0"/>
      <w:bCs w:val="0"/>
      <w:i w:val="0"/>
      <w:iCs w:val="0"/>
      <w:smallCaps w:val="0"/>
      <w:strike/>
      <w:color w:val="000000"/>
      <w:spacing w:val="-16"/>
      <w:w w:val="100"/>
      <w:position w:val="0"/>
      <w:sz w:val="18"/>
      <w:szCs w:val="18"/>
      <w:u w:val="none"/>
      <w:lang w:val="uk-UA"/>
    </w:rPr>
  </w:style>
  <w:style w:type="character" w:customStyle="1" w:styleId="228TimesNewRoman10pt0pt">
    <w:name w:val="Основной текст (228) + Times New Roman;10 pt;Интервал 0 pt"/>
    <w:basedOn w:val="228"/>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195115pt0pt">
    <w:name w:val="Основной текст (195) + 11;5 pt;Не полужирный;Интервал 0 pt"/>
    <w:basedOn w:val="1952"/>
    <w:rPr>
      <w:rFonts w:ascii="Times New Roman" w:eastAsia="Times New Roman" w:hAnsi="Times New Roman" w:cs="Times New Roman"/>
      <w:b/>
      <w:bCs/>
      <w:i w:val="0"/>
      <w:iCs w:val="0"/>
      <w:smallCaps w:val="0"/>
      <w:strike w:val="0"/>
      <w:color w:val="000000"/>
      <w:spacing w:val="-4"/>
      <w:w w:val="100"/>
      <w:position w:val="0"/>
      <w:sz w:val="23"/>
      <w:szCs w:val="23"/>
      <w:u w:val="none"/>
      <w:lang w:val="uk-UA"/>
    </w:rPr>
  </w:style>
  <w:style w:type="character" w:customStyle="1" w:styleId="19595pt0pt">
    <w:name w:val="Основной текст (195) + 9;5 pt;Не полужирный;Курсив;Интервал 0 pt"/>
    <w:basedOn w:val="1952"/>
    <w:rPr>
      <w:rFonts w:ascii="Times New Roman" w:eastAsia="Times New Roman" w:hAnsi="Times New Roman" w:cs="Times New Roman"/>
      <w:b/>
      <w:bCs/>
      <w:i/>
      <w:iCs/>
      <w:smallCaps w:val="0"/>
      <w:strike w:val="0"/>
      <w:color w:val="000000"/>
      <w:spacing w:val="-6"/>
      <w:w w:val="100"/>
      <w:position w:val="0"/>
      <w:sz w:val="19"/>
      <w:szCs w:val="19"/>
      <w:u w:val="none"/>
      <w:lang w:val="pl-PL"/>
    </w:rPr>
  </w:style>
  <w:style w:type="character" w:customStyle="1" w:styleId="19510pt0pt1">
    <w:name w:val="Основной текст (195) + 10 pt;Не полужирный;Интервал 0 pt"/>
    <w:basedOn w:val="1952"/>
    <w:rPr>
      <w:rFonts w:ascii="Times New Roman" w:eastAsia="Times New Roman" w:hAnsi="Times New Roman" w:cs="Times New Roman"/>
      <w:b/>
      <w:bCs/>
      <w:i w:val="0"/>
      <w:iCs w:val="0"/>
      <w:smallCaps w:val="0"/>
      <w:strike/>
      <w:color w:val="000000"/>
      <w:spacing w:val="5"/>
      <w:w w:val="100"/>
      <w:position w:val="0"/>
      <w:sz w:val="20"/>
      <w:szCs w:val="20"/>
      <w:u w:val="none"/>
    </w:rPr>
  </w:style>
  <w:style w:type="character" w:customStyle="1" w:styleId="2212">
    <w:name w:val="Основной текст (221)"/>
    <w:basedOn w:val="2210"/>
    <w:rPr>
      <w:rFonts w:ascii="Times New Roman" w:eastAsia="Times New Roman" w:hAnsi="Times New Roman" w:cs="Times New Roman"/>
      <w:b w:val="0"/>
      <w:bCs w:val="0"/>
      <w:i w:val="0"/>
      <w:iCs w:val="0"/>
      <w:smallCaps w:val="0"/>
      <w:strike/>
      <w:color w:val="000000"/>
      <w:spacing w:val="-6"/>
      <w:w w:val="100"/>
      <w:position w:val="0"/>
      <w:sz w:val="16"/>
      <w:szCs w:val="16"/>
      <w:u w:val="none"/>
      <w:lang w:val="uk-UA"/>
    </w:rPr>
  </w:style>
  <w:style w:type="character" w:customStyle="1" w:styleId="22110pt-1pt">
    <w:name w:val="Основной текст (221) + 10 pt;Курсив;Интервал -1 pt"/>
    <w:basedOn w:val="2210"/>
    <w:rPr>
      <w:rFonts w:ascii="Times New Roman" w:eastAsia="Times New Roman" w:hAnsi="Times New Roman" w:cs="Times New Roman"/>
      <w:b w:val="0"/>
      <w:bCs w:val="0"/>
      <w:i/>
      <w:iCs/>
      <w:smallCaps w:val="0"/>
      <w:strike w:val="0"/>
      <w:color w:val="000000"/>
      <w:spacing w:val="-23"/>
      <w:w w:val="100"/>
      <w:position w:val="0"/>
      <w:sz w:val="20"/>
      <w:szCs w:val="20"/>
      <w:u w:val="none"/>
      <w:lang w:val="uk-UA"/>
    </w:rPr>
  </w:style>
  <w:style w:type="character" w:customStyle="1" w:styleId="229">
    <w:name w:val="Основной текст (229)_"/>
    <w:basedOn w:val="a0"/>
    <w:link w:val="2290"/>
    <w:rPr>
      <w:rFonts w:ascii="Times New Roman" w:eastAsia="Times New Roman" w:hAnsi="Times New Roman" w:cs="Times New Roman"/>
      <w:b w:val="0"/>
      <w:bCs w:val="0"/>
      <w:i w:val="0"/>
      <w:iCs w:val="0"/>
      <w:smallCaps w:val="0"/>
      <w:strike w:val="0"/>
      <w:spacing w:val="-4"/>
      <w:sz w:val="23"/>
      <w:szCs w:val="23"/>
      <w:u w:val="none"/>
    </w:rPr>
  </w:style>
  <w:style w:type="character" w:customStyle="1" w:styleId="229Arial95pt-1pt">
    <w:name w:val="Основной текст (229) + Arial;9;5 pt;Курсив;Интервал -1 pt"/>
    <w:basedOn w:val="229"/>
    <w:rPr>
      <w:rFonts w:ascii="Arial" w:eastAsia="Arial" w:hAnsi="Arial" w:cs="Arial"/>
      <w:b w:val="0"/>
      <w:bCs w:val="0"/>
      <w:i/>
      <w:iCs/>
      <w:smallCaps w:val="0"/>
      <w:strike w:val="0"/>
      <w:color w:val="000000"/>
      <w:spacing w:val="-28"/>
      <w:w w:val="100"/>
      <w:position w:val="0"/>
      <w:sz w:val="19"/>
      <w:szCs w:val="19"/>
      <w:u w:val="none"/>
      <w:lang w:val="uk-UA"/>
    </w:rPr>
  </w:style>
  <w:style w:type="character" w:customStyle="1" w:styleId="229Arial9pt0pt">
    <w:name w:val="Основной текст (229) + Arial;9 pt;Курсив;Интервал 0 pt"/>
    <w:basedOn w:val="229"/>
    <w:rPr>
      <w:rFonts w:ascii="Arial" w:eastAsia="Arial" w:hAnsi="Arial" w:cs="Arial"/>
      <w:b w:val="0"/>
      <w:bCs w:val="0"/>
      <w:i/>
      <w:iCs/>
      <w:smallCaps w:val="0"/>
      <w:strike w:val="0"/>
      <w:color w:val="000000"/>
      <w:spacing w:val="-13"/>
      <w:w w:val="100"/>
      <w:position w:val="0"/>
      <w:sz w:val="18"/>
      <w:szCs w:val="18"/>
      <w:u w:val="none"/>
      <w:lang w:val="uk-UA"/>
    </w:rPr>
  </w:style>
  <w:style w:type="character" w:customStyle="1" w:styleId="229Arial9pt0pt0">
    <w:name w:val="Основной текст (229) + Arial;9 pt;Интервал 0 pt"/>
    <w:basedOn w:val="229"/>
    <w:rPr>
      <w:rFonts w:ascii="Arial" w:eastAsia="Arial" w:hAnsi="Arial" w:cs="Arial"/>
      <w:b w:val="0"/>
      <w:bCs w:val="0"/>
      <w:i w:val="0"/>
      <w:iCs w:val="0"/>
      <w:smallCaps w:val="0"/>
      <w:strike w:val="0"/>
      <w:color w:val="000000"/>
      <w:spacing w:val="-16"/>
      <w:w w:val="100"/>
      <w:position w:val="0"/>
      <w:sz w:val="18"/>
      <w:szCs w:val="18"/>
      <w:u w:val="none"/>
    </w:rPr>
  </w:style>
  <w:style w:type="character" w:customStyle="1" w:styleId="22912pt0pt">
    <w:name w:val="Основной текст (229) + 12 pt;Полужирный;Интервал 0 pt"/>
    <w:basedOn w:val="229"/>
    <w:rPr>
      <w:rFonts w:ascii="Times New Roman" w:eastAsia="Times New Roman" w:hAnsi="Times New Roman" w:cs="Times New Roman"/>
      <w:b/>
      <w:bCs/>
      <w:i w:val="0"/>
      <w:iCs w:val="0"/>
      <w:smallCaps w:val="0"/>
      <w:strike w:val="0"/>
      <w:color w:val="000000"/>
      <w:spacing w:val="-9"/>
      <w:w w:val="100"/>
      <w:position w:val="0"/>
      <w:sz w:val="24"/>
      <w:szCs w:val="24"/>
      <w:u w:val="none"/>
      <w:lang w:val="uk-UA"/>
    </w:rPr>
  </w:style>
  <w:style w:type="character" w:customStyle="1" w:styleId="2291">
    <w:name w:val="Основной текст (229) + Малые прописные"/>
    <w:basedOn w:val="229"/>
    <w:rPr>
      <w:rFonts w:ascii="Times New Roman" w:eastAsia="Times New Roman" w:hAnsi="Times New Roman" w:cs="Times New Roman"/>
      <w:b w:val="0"/>
      <w:bCs w:val="0"/>
      <w:i w:val="0"/>
      <w:iCs w:val="0"/>
      <w:smallCaps/>
      <w:strike w:val="0"/>
      <w:color w:val="000000"/>
      <w:spacing w:val="-4"/>
      <w:w w:val="100"/>
      <w:position w:val="0"/>
      <w:sz w:val="23"/>
      <w:szCs w:val="23"/>
      <w:u w:val="none"/>
      <w:lang w:val="uk-UA"/>
    </w:rPr>
  </w:style>
  <w:style w:type="character" w:customStyle="1" w:styleId="2292">
    <w:name w:val="Основной текст (229)"/>
    <w:basedOn w:val="229"/>
    <w:rPr>
      <w:rFonts w:ascii="Times New Roman" w:eastAsia="Times New Roman" w:hAnsi="Times New Roman" w:cs="Times New Roman"/>
      <w:b w:val="0"/>
      <w:bCs w:val="0"/>
      <w:i w:val="0"/>
      <w:iCs w:val="0"/>
      <w:smallCaps w:val="0"/>
      <w:strike/>
      <w:color w:val="000000"/>
      <w:spacing w:val="-4"/>
      <w:w w:val="100"/>
      <w:position w:val="0"/>
      <w:sz w:val="23"/>
      <w:szCs w:val="23"/>
      <w:u w:val="none"/>
    </w:rPr>
  </w:style>
  <w:style w:type="character" w:customStyle="1" w:styleId="502">
    <w:name w:val="Колонтитул (50)_"/>
    <w:basedOn w:val="a0"/>
    <w:link w:val="503"/>
    <w:rPr>
      <w:rFonts w:ascii="Arial" w:eastAsia="Arial" w:hAnsi="Arial" w:cs="Arial"/>
      <w:b w:val="0"/>
      <w:bCs w:val="0"/>
      <w:i w:val="0"/>
      <w:iCs w:val="0"/>
      <w:smallCaps w:val="0"/>
      <w:strike w:val="0"/>
      <w:spacing w:val="7"/>
      <w:sz w:val="19"/>
      <w:szCs w:val="19"/>
      <w:u w:val="none"/>
    </w:rPr>
  </w:style>
  <w:style w:type="character" w:customStyle="1" w:styleId="56115pt0pt">
    <w:name w:val="Основной текст (56) + 11;5 pt;Не полужирный;Интервал 0 pt"/>
    <w:basedOn w:val="560"/>
    <w:rPr>
      <w:rFonts w:ascii="Times New Roman" w:eastAsia="Times New Roman" w:hAnsi="Times New Roman" w:cs="Times New Roman"/>
      <w:b/>
      <w:bCs/>
      <w:i w:val="0"/>
      <w:iCs w:val="0"/>
      <w:smallCaps w:val="0"/>
      <w:strike w:val="0"/>
      <w:color w:val="000000"/>
      <w:spacing w:val="-4"/>
      <w:w w:val="100"/>
      <w:position w:val="0"/>
      <w:sz w:val="23"/>
      <w:szCs w:val="23"/>
      <w:u w:val="none"/>
      <w:lang w:val="uk-UA"/>
    </w:rPr>
  </w:style>
  <w:style w:type="character" w:customStyle="1" w:styleId="2300">
    <w:name w:val="Основной текст (230)_"/>
    <w:basedOn w:val="a0"/>
    <w:link w:val="2301"/>
    <w:rPr>
      <w:rFonts w:ascii="Arial" w:eastAsia="Arial" w:hAnsi="Arial" w:cs="Arial"/>
      <w:b/>
      <w:bCs/>
      <w:i/>
      <w:iCs/>
      <w:smallCaps w:val="0"/>
      <w:strike w:val="0"/>
      <w:spacing w:val="1"/>
      <w:sz w:val="17"/>
      <w:szCs w:val="17"/>
      <w:u w:val="none"/>
    </w:rPr>
  </w:style>
  <w:style w:type="character" w:customStyle="1" w:styleId="230Tahoma7pt0pt">
    <w:name w:val="Основной текст (230) + Tahoma;7 pt;Не курсив;Интервал 0 pt"/>
    <w:basedOn w:val="2300"/>
    <w:rPr>
      <w:rFonts w:ascii="Tahoma" w:eastAsia="Tahoma" w:hAnsi="Tahoma" w:cs="Tahoma"/>
      <w:b/>
      <w:bCs/>
      <w:i/>
      <w:iCs/>
      <w:smallCaps w:val="0"/>
      <w:strike w:val="0"/>
      <w:color w:val="000000"/>
      <w:spacing w:val="0"/>
      <w:w w:val="100"/>
      <w:position w:val="0"/>
      <w:sz w:val="14"/>
      <w:szCs w:val="14"/>
      <w:u w:val="none"/>
      <w:lang w:val="uk-UA"/>
    </w:rPr>
  </w:style>
  <w:style w:type="character" w:customStyle="1" w:styleId="230ArialNarrow8pt">
    <w:name w:val="Основной текст (230) + Arial Narrow;8 pt"/>
    <w:basedOn w:val="2300"/>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5610pt0pt9">
    <w:name w:val="Основной текст (56) + 10 pt;Курсив;Интервал 0 pt"/>
    <w:basedOn w:val="560"/>
    <w:rPr>
      <w:rFonts w:ascii="Times New Roman" w:eastAsia="Times New Roman" w:hAnsi="Times New Roman" w:cs="Times New Roman"/>
      <w:b/>
      <w:bCs/>
      <w:i/>
      <w:iCs/>
      <w:smallCaps w:val="0"/>
      <w:strike w:val="0"/>
      <w:color w:val="000000"/>
      <w:spacing w:val="11"/>
      <w:w w:val="100"/>
      <w:position w:val="0"/>
      <w:sz w:val="20"/>
      <w:szCs w:val="20"/>
      <w:u w:val="none"/>
      <w:lang w:val="uk-UA"/>
    </w:rPr>
  </w:style>
  <w:style w:type="character" w:customStyle="1" w:styleId="512">
    <w:name w:val="Колонтитул (51)_"/>
    <w:basedOn w:val="a0"/>
    <w:link w:val="513"/>
    <w:rPr>
      <w:rFonts w:ascii="Arial Narrow" w:eastAsia="Arial Narrow" w:hAnsi="Arial Narrow" w:cs="Arial Narrow"/>
      <w:b/>
      <w:bCs/>
      <w:i/>
      <w:iCs/>
      <w:smallCaps w:val="0"/>
      <w:strike w:val="0"/>
      <w:spacing w:val="-4"/>
      <w:sz w:val="16"/>
      <w:szCs w:val="16"/>
      <w:u w:val="none"/>
    </w:rPr>
  </w:style>
  <w:style w:type="character" w:customStyle="1" w:styleId="1489pt">
    <w:name w:val="Основной текст (148) + 9 pt"/>
    <w:basedOn w:val="148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2310">
    <w:name w:val="Основной текст (231)_"/>
    <w:basedOn w:val="a0"/>
    <w:link w:val="2311"/>
    <w:rPr>
      <w:rFonts w:ascii="Arial" w:eastAsia="Arial" w:hAnsi="Arial" w:cs="Arial"/>
      <w:b w:val="0"/>
      <w:bCs w:val="0"/>
      <w:i/>
      <w:iCs/>
      <w:smallCaps w:val="0"/>
      <w:strike w:val="0"/>
      <w:spacing w:val="-3"/>
      <w:sz w:val="19"/>
      <w:szCs w:val="19"/>
      <w:u w:val="none"/>
    </w:rPr>
  </w:style>
  <w:style w:type="character" w:customStyle="1" w:styleId="231TimesNewRoman115pt0pt">
    <w:name w:val="Основной текст (231) + Times New Roman;11;5 pt;Не курсив;Интервал 0 pt"/>
    <w:basedOn w:val="2310"/>
    <w:rPr>
      <w:rFonts w:ascii="Times New Roman" w:eastAsia="Times New Roman" w:hAnsi="Times New Roman" w:cs="Times New Roman"/>
      <w:b w:val="0"/>
      <w:bCs w:val="0"/>
      <w:i/>
      <w:iCs/>
      <w:smallCaps w:val="0"/>
      <w:strike w:val="0"/>
      <w:color w:val="000000"/>
      <w:spacing w:val="-4"/>
      <w:w w:val="100"/>
      <w:position w:val="0"/>
      <w:sz w:val="23"/>
      <w:szCs w:val="23"/>
      <w:u w:val="none"/>
      <w:lang w:val="uk-UA"/>
    </w:rPr>
  </w:style>
  <w:style w:type="character" w:customStyle="1" w:styleId="23ArialNarrow8pt0ptb">
    <w:name w:val="Колонтитул (23) + Arial Narrow;8 pt;Не курсив;Интервал 0 pt"/>
    <w:basedOn w:val="233"/>
    <w:rPr>
      <w:rFonts w:ascii="Arial Narrow" w:eastAsia="Arial Narrow" w:hAnsi="Arial Narrow" w:cs="Arial Narrow"/>
      <w:b w:val="0"/>
      <w:bCs w:val="0"/>
      <w:i/>
      <w:iCs/>
      <w:smallCaps w:val="0"/>
      <w:strike w:val="0"/>
      <w:color w:val="000000"/>
      <w:spacing w:val="9"/>
      <w:w w:val="100"/>
      <w:position w:val="0"/>
      <w:sz w:val="16"/>
      <w:szCs w:val="16"/>
      <w:u w:val="none"/>
      <w:lang w:val="ru-RU"/>
    </w:rPr>
  </w:style>
  <w:style w:type="character" w:customStyle="1" w:styleId="23ArialNarrow8pt0ptc">
    <w:name w:val="Колонтитул (23) + Arial Narrow;8 pt;Интервал 0 pt"/>
    <w:basedOn w:val="233"/>
    <w:rPr>
      <w:rFonts w:ascii="Arial Narrow" w:eastAsia="Arial Narrow" w:hAnsi="Arial Narrow" w:cs="Arial Narrow"/>
      <w:b w:val="0"/>
      <w:bCs w:val="0"/>
      <w:i/>
      <w:iCs/>
      <w:smallCaps w:val="0"/>
      <w:strike w:val="0"/>
      <w:color w:val="000000"/>
      <w:spacing w:val="-1"/>
      <w:w w:val="100"/>
      <w:position w:val="0"/>
      <w:sz w:val="16"/>
      <w:szCs w:val="16"/>
      <w:u w:val="none"/>
      <w:lang w:val="uk-UA"/>
    </w:rPr>
  </w:style>
  <w:style w:type="character" w:customStyle="1" w:styleId="4595pt0pt">
    <w:name w:val="Основной текст (45) + 9;5 pt;Не полужирный;Интервал 0 pt"/>
    <w:basedOn w:val="45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4595pt0pt0">
    <w:name w:val="Основной текст (45) + 9;5 pt;Не полужирный;Курсив;Интервал 0 pt"/>
    <w:basedOn w:val="45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524">
    <w:name w:val="Колонтитул (52)_"/>
    <w:basedOn w:val="a0"/>
    <w:link w:val="525"/>
    <w:rPr>
      <w:rFonts w:ascii="Arial Narrow" w:eastAsia="Arial Narrow" w:hAnsi="Arial Narrow" w:cs="Arial Narrow"/>
      <w:b w:val="0"/>
      <w:bCs w:val="0"/>
      <w:i w:val="0"/>
      <w:iCs w:val="0"/>
      <w:smallCaps w:val="0"/>
      <w:strike w:val="0"/>
      <w:spacing w:val="9"/>
      <w:sz w:val="16"/>
      <w:szCs w:val="16"/>
      <w:u w:val="none"/>
    </w:rPr>
  </w:style>
  <w:style w:type="character" w:customStyle="1" w:styleId="16495pt0pt2">
    <w:name w:val="Основной текст (164) + 9;5 pt;Не полужирный;Интервал 0 pt"/>
    <w:basedOn w:val="164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3ArialNarrow8pt0ptd">
    <w:name w:val="Колонтитул (23) + Arial Narrow;8 pt;Интервал 0 pt"/>
    <w:basedOn w:val="233"/>
    <w:rPr>
      <w:rFonts w:ascii="Arial Narrow" w:eastAsia="Arial Narrow" w:hAnsi="Arial Narrow" w:cs="Arial Narrow"/>
      <w:b w:val="0"/>
      <w:bCs w:val="0"/>
      <w:i/>
      <w:iCs/>
      <w:smallCaps w:val="0"/>
      <w:strike w:val="0"/>
      <w:color w:val="000000"/>
      <w:spacing w:val="-1"/>
      <w:w w:val="100"/>
      <w:position w:val="0"/>
      <w:sz w:val="16"/>
      <w:szCs w:val="16"/>
      <w:u w:val="single"/>
      <w:lang w:val="uk-UA"/>
    </w:rPr>
  </w:style>
  <w:style w:type="character" w:customStyle="1" w:styleId="1488pt0pt1">
    <w:name w:val="Основной текст (148) + 8 pt;Интервал 0 pt"/>
    <w:basedOn w:val="148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48105pt0pt">
    <w:name w:val="Основной текст (148) + 10;5 pt;Не полужирный;Интервал 0 pt"/>
    <w:basedOn w:val="148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14895pt0pt70">
    <w:name w:val="Основной текст (148) + 9;5 pt;Интервал 0 pt;Масштаб 70%"/>
    <w:basedOn w:val="1480"/>
    <w:rPr>
      <w:rFonts w:ascii="Times New Roman" w:eastAsia="Times New Roman" w:hAnsi="Times New Roman" w:cs="Times New Roman"/>
      <w:b/>
      <w:bCs/>
      <w:i w:val="0"/>
      <w:iCs w:val="0"/>
      <w:smallCaps w:val="0"/>
      <w:strike w:val="0"/>
      <w:color w:val="000000"/>
      <w:spacing w:val="5"/>
      <w:w w:val="70"/>
      <w:position w:val="0"/>
      <w:sz w:val="19"/>
      <w:szCs w:val="19"/>
      <w:u w:val="none"/>
      <w:lang w:val="uk-UA"/>
    </w:rPr>
  </w:style>
  <w:style w:type="character" w:customStyle="1" w:styleId="14895pt0pt1">
    <w:name w:val="Основной текст (148) + 9;5 pt;Не полужирный;Интервал 0 pt"/>
    <w:basedOn w:val="148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042">
    <w:name w:val="Заголовок №20 (4)_"/>
    <w:basedOn w:val="a0"/>
    <w:link w:val="2043"/>
    <w:rPr>
      <w:rFonts w:ascii="Arial Narrow" w:eastAsia="Arial Narrow" w:hAnsi="Arial Narrow" w:cs="Arial Narrow"/>
      <w:b/>
      <w:bCs/>
      <w:i w:val="0"/>
      <w:iCs w:val="0"/>
      <w:smallCaps w:val="0"/>
      <w:strike w:val="0"/>
      <w:spacing w:val="4"/>
      <w:u w:val="none"/>
    </w:rPr>
  </w:style>
  <w:style w:type="character" w:customStyle="1" w:styleId="204TimesNewRoman105pt0pt">
    <w:name w:val="Заголовок №20 (4) + Times New Roman;10;5 pt;Не полужирный;Интервал 0 pt"/>
    <w:basedOn w:val="2042"/>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23ArialNarrow8pt0pte">
    <w:name w:val="Основной текст (23) + Arial Narrow;8 pt;Полужирный;Интервал 0 pt"/>
    <w:basedOn w:val="23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27TimesNewRoman95pt0pt0">
    <w:name w:val="Основной текст (27) + Times New Roman;9;5 pt;Не полужирный;Интервал 0 pt"/>
    <w:basedOn w:val="27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2052">
    <w:name w:val="Заголовок №20 (5)_"/>
    <w:basedOn w:val="a0"/>
    <w:link w:val="2053"/>
    <w:rPr>
      <w:rFonts w:ascii="Arial Narrow" w:eastAsia="Arial Narrow" w:hAnsi="Arial Narrow" w:cs="Arial Narrow"/>
      <w:b/>
      <w:bCs/>
      <w:i w:val="0"/>
      <w:iCs w:val="0"/>
      <w:smallCaps w:val="0"/>
      <w:strike w:val="0"/>
      <w:spacing w:val="2"/>
      <w:sz w:val="20"/>
      <w:szCs w:val="20"/>
      <w:u w:val="none"/>
    </w:rPr>
  </w:style>
  <w:style w:type="character" w:customStyle="1" w:styleId="20512pt0pt">
    <w:name w:val="Заголовок №20 (5) + 12 pt;Интервал 0 pt"/>
    <w:basedOn w:val="2052"/>
    <w:rPr>
      <w:rFonts w:ascii="Arial Narrow" w:eastAsia="Arial Narrow" w:hAnsi="Arial Narrow" w:cs="Arial Narrow"/>
      <w:b/>
      <w:bCs/>
      <w:i w:val="0"/>
      <w:iCs w:val="0"/>
      <w:smallCaps w:val="0"/>
      <w:strike w:val="0"/>
      <w:color w:val="000000"/>
      <w:spacing w:val="4"/>
      <w:w w:val="100"/>
      <w:position w:val="0"/>
      <w:sz w:val="24"/>
      <w:szCs w:val="24"/>
      <w:u w:val="none"/>
      <w:lang w:val="uk-UA"/>
    </w:rPr>
  </w:style>
  <w:style w:type="character" w:customStyle="1" w:styleId="27TimesNewRoman95pt0pt1">
    <w:name w:val="Основной текст (27) + Times New Roman;9;5 pt;Не полужирный;Не курсив;Интервал 0 pt"/>
    <w:basedOn w:val="270"/>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534">
    <w:name w:val="Колонтитул (53)_"/>
    <w:basedOn w:val="a0"/>
    <w:link w:val="535"/>
    <w:rPr>
      <w:rFonts w:ascii="Arial Narrow" w:eastAsia="Arial Narrow" w:hAnsi="Arial Narrow" w:cs="Arial Narrow"/>
      <w:b/>
      <w:bCs/>
      <w:i/>
      <w:iCs/>
      <w:smallCaps w:val="0"/>
      <w:strike w:val="0"/>
      <w:spacing w:val="-3"/>
      <w:sz w:val="16"/>
      <w:szCs w:val="16"/>
      <w:u w:val="none"/>
    </w:rPr>
  </w:style>
  <w:style w:type="character" w:customStyle="1" w:styleId="204TimesNewRoman45pt0pt">
    <w:name w:val="Основной текст (204) + Times New Roman;4;5 pt;Не полужирный;Не курсив;Интервал 0 pt"/>
    <w:basedOn w:val="2040"/>
    <w:rPr>
      <w:rFonts w:ascii="Times New Roman" w:eastAsia="Times New Roman" w:hAnsi="Times New Roman" w:cs="Times New Roman"/>
      <w:b/>
      <w:bCs/>
      <w:i/>
      <w:iCs/>
      <w:smallCaps w:val="0"/>
      <w:strike w:val="0"/>
      <w:color w:val="000000"/>
      <w:spacing w:val="0"/>
      <w:w w:val="100"/>
      <w:position w:val="0"/>
      <w:sz w:val="9"/>
      <w:szCs w:val="9"/>
      <w:u w:val="none"/>
      <w:lang w:val="uk-UA"/>
    </w:rPr>
  </w:style>
  <w:style w:type="character" w:customStyle="1" w:styleId="204ArialNarrow10pt0pt">
    <w:name w:val="Основной текст (204) + Arial Narrow;10 pt;Интервал 0 pt"/>
    <w:basedOn w:val="2040"/>
    <w:rPr>
      <w:rFonts w:ascii="Arial Narrow" w:eastAsia="Arial Narrow" w:hAnsi="Arial Narrow" w:cs="Arial Narrow"/>
      <w:b/>
      <w:bCs/>
      <w:i/>
      <w:iCs/>
      <w:smallCaps w:val="0"/>
      <w:strike w:val="0"/>
      <w:color w:val="000000"/>
      <w:spacing w:val="0"/>
      <w:w w:val="100"/>
      <w:position w:val="0"/>
      <w:sz w:val="20"/>
      <w:szCs w:val="20"/>
      <w:u w:val="none"/>
      <w:lang w:val="uk-UA"/>
    </w:rPr>
  </w:style>
  <w:style w:type="character" w:customStyle="1" w:styleId="18ArialNarrow115pt0pt">
    <w:name w:val="Колонтитул (18) + Arial Narrow;11;5 pt;Интервал 0 pt"/>
    <w:basedOn w:val="181"/>
    <w:rPr>
      <w:rFonts w:ascii="Arial Narrow" w:eastAsia="Arial Narrow" w:hAnsi="Arial Narrow" w:cs="Arial Narrow"/>
      <w:b/>
      <w:bCs/>
      <w:i w:val="0"/>
      <w:iCs w:val="0"/>
      <w:smallCaps w:val="0"/>
      <w:strike w:val="0"/>
      <w:color w:val="000000"/>
      <w:spacing w:val="4"/>
      <w:w w:val="100"/>
      <w:position w:val="0"/>
      <w:sz w:val="23"/>
      <w:szCs w:val="23"/>
      <w:u w:val="none"/>
      <w:lang w:val="uk-UA"/>
    </w:rPr>
  </w:style>
  <w:style w:type="character" w:customStyle="1" w:styleId="2320">
    <w:name w:val="Основной текст (232)_"/>
    <w:basedOn w:val="a0"/>
    <w:link w:val="2321"/>
    <w:rPr>
      <w:rFonts w:ascii="Arial Narrow" w:eastAsia="Arial Narrow" w:hAnsi="Arial Narrow" w:cs="Arial Narrow"/>
      <w:b/>
      <w:bCs/>
      <w:i w:val="0"/>
      <w:iCs w:val="0"/>
      <w:smallCaps w:val="0"/>
      <w:strike w:val="0"/>
      <w:spacing w:val="4"/>
      <w:u w:val="none"/>
    </w:rPr>
  </w:style>
  <w:style w:type="character" w:customStyle="1" w:styleId="16105pt0pt0">
    <w:name w:val="Колонтитул (16) + 10;5 pt;Интервал 0 pt"/>
    <w:basedOn w:val="161"/>
    <w:rPr>
      <w:rFonts w:ascii="Arial Narrow" w:eastAsia="Arial Narrow" w:hAnsi="Arial Narrow" w:cs="Arial Narrow"/>
      <w:b/>
      <w:bCs/>
      <w:i w:val="0"/>
      <w:iCs w:val="0"/>
      <w:smallCaps w:val="0"/>
      <w:strike w:val="0"/>
      <w:color w:val="000000"/>
      <w:spacing w:val="10"/>
      <w:w w:val="100"/>
      <w:position w:val="0"/>
      <w:sz w:val="21"/>
      <w:szCs w:val="21"/>
      <w:u w:val="none"/>
      <w:lang w:val="uk-UA"/>
    </w:rPr>
  </w:style>
  <w:style w:type="character" w:customStyle="1" w:styleId="45FranklinGothicBook10pt0pt">
    <w:name w:val="Основной текст (45) + Franklin Gothic Book;10 pt;Не полужирный;Интервал 0 pt"/>
    <w:basedOn w:val="450"/>
    <w:rPr>
      <w:rFonts w:ascii="Franklin Gothic Book" w:eastAsia="Franklin Gothic Book" w:hAnsi="Franklin Gothic Book" w:cs="Franklin Gothic Book"/>
      <w:b/>
      <w:bCs/>
      <w:i w:val="0"/>
      <w:iCs w:val="0"/>
      <w:smallCaps w:val="0"/>
      <w:strike w:val="0"/>
      <w:color w:val="000000"/>
      <w:spacing w:val="-9"/>
      <w:w w:val="100"/>
      <w:position w:val="0"/>
      <w:sz w:val="20"/>
      <w:szCs w:val="20"/>
      <w:u w:val="none"/>
      <w:lang w:val="uk-UA"/>
    </w:rPr>
  </w:style>
  <w:style w:type="character" w:customStyle="1" w:styleId="22a">
    <w:name w:val="Заголовок №22_"/>
    <w:basedOn w:val="a0"/>
    <w:link w:val="22b"/>
    <w:rPr>
      <w:rFonts w:ascii="Arial Narrow" w:eastAsia="Arial Narrow" w:hAnsi="Arial Narrow" w:cs="Arial Narrow"/>
      <w:b/>
      <w:bCs/>
      <w:i w:val="0"/>
      <w:iCs w:val="0"/>
      <w:smallCaps w:val="0"/>
      <w:strike w:val="0"/>
      <w:spacing w:val="4"/>
      <w:u w:val="none"/>
    </w:rPr>
  </w:style>
  <w:style w:type="character" w:customStyle="1" w:styleId="50ArialNarrow135pt0pt">
    <w:name w:val="Основной текст (50) + Arial Narrow;13;5 pt;Интервал 0 pt"/>
    <w:basedOn w:val="500"/>
    <w:rPr>
      <w:rFonts w:ascii="Arial Narrow" w:eastAsia="Arial Narrow" w:hAnsi="Arial Narrow" w:cs="Arial Narrow"/>
      <w:b/>
      <w:bCs/>
      <w:i w:val="0"/>
      <w:iCs w:val="0"/>
      <w:smallCaps w:val="0"/>
      <w:strike w:val="0"/>
      <w:color w:val="000000"/>
      <w:spacing w:val="0"/>
      <w:w w:val="100"/>
      <w:position w:val="0"/>
      <w:sz w:val="27"/>
      <w:szCs w:val="27"/>
      <w:u w:val="none"/>
      <w:lang w:val="uk-UA"/>
    </w:rPr>
  </w:style>
  <w:style w:type="character" w:customStyle="1" w:styleId="18395pt0pt1">
    <w:name w:val="Основной текст (183) + 9;5 pt;Не полужирный;Интервал 0 pt"/>
    <w:basedOn w:val="1832"/>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839pt0pt">
    <w:name w:val="Основной текст (183) + 9 pt;Не полужирный;Интервал 0 pt"/>
    <w:basedOn w:val="1832"/>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839pt0pt0">
    <w:name w:val="Основной текст (183) + 9 pt;Не полужирный;Курсив;Интервал 0 pt"/>
    <w:basedOn w:val="1832"/>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183ArialNarrow7pt0pt">
    <w:name w:val="Основной текст (183) + Arial Narrow;7 pt;Интервал 0 pt"/>
    <w:basedOn w:val="1832"/>
    <w:rPr>
      <w:rFonts w:ascii="Arial Narrow" w:eastAsia="Arial Narrow" w:hAnsi="Arial Narrow" w:cs="Arial Narrow"/>
      <w:b/>
      <w:bCs/>
      <w:i w:val="0"/>
      <w:iCs w:val="0"/>
      <w:smallCaps w:val="0"/>
      <w:strike w:val="0"/>
      <w:color w:val="000000"/>
      <w:spacing w:val="-18"/>
      <w:w w:val="100"/>
      <w:position w:val="0"/>
      <w:sz w:val="14"/>
      <w:szCs w:val="14"/>
      <w:u w:val="none"/>
      <w:lang w:val="uk-UA"/>
    </w:rPr>
  </w:style>
  <w:style w:type="character" w:customStyle="1" w:styleId="18385pt0pt0">
    <w:name w:val="Основной текст (183) + 8;5 pt;Не полужирный;Интервал 0 pt"/>
    <w:basedOn w:val="1832"/>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544">
    <w:name w:val="Колонтитул (54)_"/>
    <w:basedOn w:val="a0"/>
    <w:link w:val="545"/>
    <w:rPr>
      <w:rFonts w:ascii="Arial Narrow" w:eastAsia="Arial Narrow" w:hAnsi="Arial Narrow" w:cs="Arial Narrow"/>
      <w:b w:val="0"/>
      <w:bCs w:val="0"/>
      <w:i/>
      <w:iCs/>
      <w:smallCaps w:val="0"/>
      <w:strike w:val="0"/>
      <w:spacing w:val="-10"/>
      <w:sz w:val="16"/>
      <w:szCs w:val="16"/>
      <w:u w:val="none"/>
    </w:rPr>
  </w:style>
  <w:style w:type="character" w:customStyle="1" w:styleId="540pt">
    <w:name w:val="Колонтитул (54) + Интервал 0 pt"/>
    <w:basedOn w:val="544"/>
    <w:rPr>
      <w:rFonts w:ascii="Arial Narrow" w:eastAsia="Arial Narrow" w:hAnsi="Arial Narrow" w:cs="Arial Narrow"/>
      <w:b w:val="0"/>
      <w:bCs w:val="0"/>
      <w:i/>
      <w:iCs/>
      <w:smallCaps w:val="0"/>
      <w:strike w:val="0"/>
      <w:color w:val="000000"/>
      <w:spacing w:val="-1"/>
      <w:w w:val="100"/>
      <w:position w:val="0"/>
      <w:sz w:val="16"/>
      <w:szCs w:val="16"/>
      <w:u w:val="none"/>
      <w:lang w:val="uk-UA"/>
    </w:rPr>
  </w:style>
  <w:style w:type="character" w:customStyle="1" w:styleId="1838pt0pt">
    <w:name w:val="Основной текст (183) + 8 pt;Интервал 0 pt"/>
    <w:basedOn w:val="1832"/>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836pt0pt">
    <w:name w:val="Основной текст (183) + 6 pt;Интервал 0 pt"/>
    <w:basedOn w:val="1832"/>
    <w:rPr>
      <w:rFonts w:ascii="Times New Roman" w:eastAsia="Times New Roman" w:hAnsi="Times New Roman" w:cs="Times New Roman"/>
      <w:b/>
      <w:bCs/>
      <w:i w:val="0"/>
      <w:iCs w:val="0"/>
      <w:smallCaps w:val="0"/>
      <w:strike w:val="0"/>
      <w:color w:val="000000"/>
      <w:spacing w:val="3"/>
      <w:w w:val="100"/>
      <w:position w:val="0"/>
      <w:sz w:val="12"/>
      <w:szCs w:val="12"/>
      <w:u w:val="none"/>
      <w:lang w:val="uk-UA"/>
    </w:rPr>
  </w:style>
  <w:style w:type="character" w:customStyle="1" w:styleId="183ArialNarrow8pt">
    <w:name w:val="Основной текст (183) + Arial Narrow;8 pt;Курсив"/>
    <w:basedOn w:val="1832"/>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183ArialNarrow8pt0pt">
    <w:name w:val="Основной текст (183) + Arial Narrow;8 pt;Интервал 0 pt"/>
    <w:basedOn w:val="1832"/>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552">
    <w:name w:val="Колонтитул (55)_"/>
    <w:basedOn w:val="a0"/>
    <w:link w:val="553"/>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562">
    <w:name w:val="Колонтитул (56)_"/>
    <w:basedOn w:val="a0"/>
    <w:link w:val="563"/>
    <w:rPr>
      <w:rFonts w:ascii="Arial Narrow" w:eastAsia="Arial Narrow" w:hAnsi="Arial Narrow" w:cs="Arial Narrow"/>
      <w:b/>
      <w:bCs/>
      <w:i/>
      <w:iCs/>
      <w:smallCaps w:val="0"/>
      <w:strike w:val="0"/>
      <w:spacing w:val="-9"/>
      <w:sz w:val="15"/>
      <w:szCs w:val="15"/>
      <w:u w:val="none"/>
    </w:rPr>
  </w:style>
  <w:style w:type="character" w:customStyle="1" w:styleId="137TimesNewRoman9pt0pt">
    <w:name w:val="Основной текст (137) + Times New Roman;9 pt;Не полужирный;Интервал 0 pt"/>
    <w:basedOn w:val="137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2330">
    <w:name w:val="Основной текст (233)_"/>
    <w:basedOn w:val="a0"/>
    <w:link w:val="2331"/>
    <w:rPr>
      <w:rFonts w:ascii="Arial Narrow" w:eastAsia="Arial Narrow" w:hAnsi="Arial Narrow" w:cs="Arial Narrow"/>
      <w:b/>
      <w:bCs/>
      <w:i w:val="0"/>
      <w:iCs w:val="0"/>
      <w:smallCaps w:val="0"/>
      <w:strike w:val="0"/>
      <w:spacing w:val="2"/>
      <w:sz w:val="19"/>
      <w:szCs w:val="19"/>
      <w:u w:val="none"/>
    </w:rPr>
  </w:style>
  <w:style w:type="character" w:customStyle="1" w:styleId="13a">
    <w:name w:val="Подпись к картинке (13)_"/>
    <w:basedOn w:val="a0"/>
    <w:link w:val="13b"/>
    <w:rPr>
      <w:rFonts w:ascii="Arial Narrow" w:eastAsia="Arial Narrow" w:hAnsi="Arial Narrow" w:cs="Arial Narrow"/>
      <w:b/>
      <w:bCs/>
      <w:i/>
      <w:iCs/>
      <w:smallCaps w:val="0"/>
      <w:strike w:val="0"/>
      <w:spacing w:val="2"/>
      <w:sz w:val="14"/>
      <w:szCs w:val="14"/>
      <w:u w:val="none"/>
    </w:rPr>
  </w:style>
  <w:style w:type="character" w:customStyle="1" w:styleId="130pt7">
    <w:name w:val="Подпись к картинке (13) + Не полужирный;Не курсив;Интервал 0 pt"/>
    <w:basedOn w:val="13a"/>
    <w:rPr>
      <w:rFonts w:ascii="Arial Narrow" w:eastAsia="Arial Narrow" w:hAnsi="Arial Narrow" w:cs="Arial Narrow"/>
      <w:b/>
      <w:bCs/>
      <w:i/>
      <w:iCs/>
      <w:smallCaps w:val="0"/>
      <w:strike w:val="0"/>
      <w:color w:val="000000"/>
      <w:spacing w:val="0"/>
      <w:w w:val="100"/>
      <w:position w:val="0"/>
      <w:sz w:val="14"/>
      <w:szCs w:val="14"/>
      <w:u w:val="none"/>
    </w:rPr>
  </w:style>
  <w:style w:type="character" w:customStyle="1" w:styleId="13c">
    <w:name w:val="Подпись к картинке (13)"/>
    <w:basedOn w:val="13a"/>
    <w:rPr>
      <w:rFonts w:ascii="Arial Narrow" w:eastAsia="Arial Narrow" w:hAnsi="Arial Narrow" w:cs="Arial Narrow"/>
      <w:b/>
      <w:bCs/>
      <w:i/>
      <w:iCs/>
      <w:smallCaps w:val="0"/>
      <w:strike w:val="0"/>
      <w:color w:val="000000"/>
      <w:spacing w:val="2"/>
      <w:w w:val="100"/>
      <w:position w:val="0"/>
      <w:sz w:val="14"/>
      <w:szCs w:val="14"/>
      <w:u w:val="single"/>
      <w:lang w:val="uk-UA"/>
    </w:rPr>
  </w:style>
  <w:style w:type="character" w:customStyle="1" w:styleId="459pt0pt">
    <w:name w:val="Основной текст (45) + 9 pt;Не полужирный;Интервал 0 pt"/>
    <w:basedOn w:val="450"/>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8395pt0pt2">
    <w:name w:val="Основной текст (183) + 9;5 pt;Не полужирный;Курсив;Интервал 0 pt"/>
    <w:basedOn w:val="1832"/>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39TimesNewRoman85pt0pt">
    <w:name w:val="Колонтитул (39) + Times New Roman;8;5 pt;Интервал 0 pt"/>
    <w:basedOn w:val="392"/>
    <w:rPr>
      <w:rFonts w:ascii="Times New Roman" w:eastAsia="Times New Roman" w:hAnsi="Times New Roman" w:cs="Times New Roman"/>
      <w:b w:val="0"/>
      <w:bCs w:val="0"/>
      <w:i w:val="0"/>
      <w:iCs w:val="0"/>
      <w:smallCaps w:val="0"/>
      <w:strike w:val="0"/>
      <w:color w:val="000000"/>
      <w:spacing w:val="5"/>
      <w:w w:val="100"/>
      <w:position w:val="0"/>
      <w:sz w:val="17"/>
      <w:szCs w:val="17"/>
      <w:u w:val="none"/>
      <w:lang w:val="uk-UA"/>
    </w:rPr>
  </w:style>
  <w:style w:type="character" w:customStyle="1" w:styleId="2340">
    <w:name w:val="Основной текст (234)_"/>
    <w:basedOn w:val="a0"/>
    <w:link w:val="2341"/>
    <w:rPr>
      <w:rFonts w:ascii="Calibri" w:eastAsia="Calibri" w:hAnsi="Calibri" w:cs="Calibri"/>
      <w:b w:val="0"/>
      <w:bCs w:val="0"/>
      <w:i w:val="0"/>
      <w:iCs w:val="0"/>
      <w:smallCaps w:val="0"/>
      <w:strike w:val="0"/>
      <w:spacing w:val="-4"/>
      <w:sz w:val="20"/>
      <w:szCs w:val="20"/>
      <w:u w:val="none"/>
    </w:rPr>
  </w:style>
  <w:style w:type="character" w:customStyle="1" w:styleId="22310pt0pt0">
    <w:name w:val="Основной текст (223) + 10 pt;Полужирный;Интервал 0 pt"/>
    <w:basedOn w:val="223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2239pt0pt">
    <w:name w:val="Основной текст (223) + 9 pt;Полужирный;Интервал 0 pt"/>
    <w:basedOn w:val="223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2233">
    <w:name w:val="Основной текст (223)"/>
    <w:basedOn w:val="2230"/>
    <w:rPr>
      <w:rFonts w:ascii="Times New Roman" w:eastAsia="Times New Roman" w:hAnsi="Times New Roman" w:cs="Times New Roman"/>
      <w:b w:val="0"/>
      <w:bCs w:val="0"/>
      <w:i w:val="0"/>
      <w:iCs w:val="0"/>
      <w:smallCaps w:val="0"/>
      <w:strike w:val="0"/>
      <w:color w:val="000000"/>
      <w:spacing w:val="5"/>
      <w:w w:val="100"/>
      <w:position w:val="0"/>
      <w:sz w:val="19"/>
      <w:szCs w:val="19"/>
      <w:u w:val="none"/>
      <w:lang w:val="uk-UA"/>
    </w:rPr>
  </w:style>
  <w:style w:type="character" w:customStyle="1" w:styleId="22310pt0pt1">
    <w:name w:val="Основной текст (223) + 10 pt;Курсив;Интервал 0 pt"/>
    <w:basedOn w:val="2230"/>
    <w:rPr>
      <w:rFonts w:ascii="Times New Roman" w:eastAsia="Times New Roman" w:hAnsi="Times New Roman" w:cs="Times New Roman"/>
      <w:b w:val="0"/>
      <w:bCs w:val="0"/>
      <w:i/>
      <w:iCs/>
      <w:smallCaps w:val="0"/>
      <w:strike w:val="0"/>
      <w:color w:val="000000"/>
      <w:spacing w:val="6"/>
      <w:w w:val="100"/>
      <w:position w:val="0"/>
      <w:sz w:val="20"/>
      <w:szCs w:val="20"/>
      <w:u w:val="none"/>
      <w:lang w:val="uk-UA"/>
    </w:rPr>
  </w:style>
  <w:style w:type="character" w:customStyle="1" w:styleId="2239pt0pt0">
    <w:name w:val="Основной текст (223) + 9 pt;Полужирный;Курсив;Интервал 0 pt"/>
    <w:basedOn w:val="2230"/>
    <w:rPr>
      <w:rFonts w:ascii="Times New Roman" w:eastAsia="Times New Roman" w:hAnsi="Times New Roman" w:cs="Times New Roman"/>
      <w:b/>
      <w:bCs/>
      <w:i/>
      <w:iCs/>
      <w:smallCaps w:val="0"/>
      <w:strike w:val="0"/>
      <w:color w:val="000000"/>
      <w:spacing w:val="12"/>
      <w:w w:val="100"/>
      <w:position w:val="0"/>
      <w:sz w:val="18"/>
      <w:szCs w:val="18"/>
      <w:u w:val="none"/>
      <w:lang w:val="uk-UA"/>
    </w:rPr>
  </w:style>
  <w:style w:type="character" w:customStyle="1" w:styleId="2234pt0pt">
    <w:name w:val="Основной текст (223) + 4 pt;Интервал 0 pt"/>
    <w:basedOn w:val="223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rPr>
  </w:style>
  <w:style w:type="character" w:customStyle="1" w:styleId="22365pt0pt">
    <w:name w:val="Основной текст (223) + 6;5 pt;Интервал 0 pt"/>
    <w:basedOn w:val="2230"/>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2230pt0">
    <w:name w:val="Основной текст (223) + Курсив;Интервал 0 pt"/>
    <w:basedOn w:val="2230"/>
    <w:rPr>
      <w:rFonts w:ascii="Times New Roman" w:eastAsia="Times New Roman" w:hAnsi="Times New Roman" w:cs="Times New Roman"/>
      <w:b w:val="0"/>
      <w:bCs w:val="0"/>
      <w:i/>
      <w:iCs/>
      <w:smallCaps w:val="0"/>
      <w:strike w:val="0"/>
      <w:color w:val="000000"/>
      <w:spacing w:val="9"/>
      <w:w w:val="100"/>
      <w:position w:val="0"/>
      <w:sz w:val="19"/>
      <w:szCs w:val="19"/>
      <w:u w:val="none"/>
      <w:lang w:val="uk-UA"/>
    </w:rPr>
  </w:style>
  <w:style w:type="character" w:customStyle="1" w:styleId="2239pt">
    <w:name w:val="Основной текст (223) + 9 pt;Курсив"/>
    <w:basedOn w:val="2230"/>
    <w:rPr>
      <w:rFonts w:ascii="Times New Roman" w:eastAsia="Times New Roman" w:hAnsi="Times New Roman" w:cs="Times New Roman"/>
      <w:b w:val="0"/>
      <w:bCs w:val="0"/>
      <w:i/>
      <w:iCs/>
      <w:smallCaps w:val="0"/>
      <w:strike w:val="0"/>
      <w:color w:val="000000"/>
      <w:spacing w:val="5"/>
      <w:w w:val="100"/>
      <w:position w:val="0"/>
      <w:sz w:val="18"/>
      <w:szCs w:val="18"/>
      <w:u w:val="none"/>
      <w:lang w:val="en-US"/>
    </w:rPr>
  </w:style>
  <w:style w:type="character" w:customStyle="1" w:styleId="2239pt0pt1">
    <w:name w:val="Основной текст (223) + 9 pt;Интервал 0 pt"/>
    <w:basedOn w:val="2230"/>
    <w:rPr>
      <w:rFonts w:ascii="Times New Roman" w:eastAsia="Times New Roman" w:hAnsi="Times New Roman" w:cs="Times New Roman"/>
      <w:b w:val="0"/>
      <w:bCs w:val="0"/>
      <w:i w:val="0"/>
      <w:iCs w:val="0"/>
      <w:smallCaps w:val="0"/>
      <w:strike w:val="0"/>
      <w:color w:val="000000"/>
      <w:spacing w:val="4"/>
      <w:w w:val="100"/>
      <w:position w:val="0"/>
      <w:sz w:val="18"/>
      <w:szCs w:val="18"/>
      <w:u w:val="none"/>
      <w:lang w:val="uk-UA"/>
    </w:rPr>
  </w:style>
  <w:style w:type="character" w:customStyle="1" w:styleId="459pt0pt0">
    <w:name w:val="Основной текст (45) + 9 pt;Интервал 0 pt"/>
    <w:basedOn w:val="450"/>
    <w:rPr>
      <w:rFonts w:ascii="Times New Roman" w:eastAsia="Times New Roman" w:hAnsi="Times New Roman" w:cs="Times New Roman"/>
      <w:b/>
      <w:bCs/>
      <w:i w:val="0"/>
      <w:iCs w:val="0"/>
      <w:smallCaps w:val="0"/>
      <w:strike w:val="0"/>
      <w:color w:val="000000"/>
      <w:spacing w:val="3"/>
      <w:w w:val="100"/>
      <w:position w:val="0"/>
      <w:sz w:val="18"/>
      <w:szCs w:val="18"/>
      <w:u w:val="none"/>
      <w:lang w:val="uk-UA"/>
    </w:rPr>
  </w:style>
  <w:style w:type="character" w:customStyle="1" w:styleId="4595pt0pt1">
    <w:name w:val="Основной текст (45) + 9;5 pt;Не полужирный;Курсив;Интервал 0 pt"/>
    <w:basedOn w:val="450"/>
    <w:rPr>
      <w:rFonts w:ascii="Times New Roman" w:eastAsia="Times New Roman" w:hAnsi="Times New Roman" w:cs="Times New Roman"/>
      <w:b/>
      <w:bCs/>
      <w:i/>
      <w:iCs/>
      <w:smallCaps w:val="0"/>
      <w:strike w:val="0"/>
      <w:color w:val="000000"/>
      <w:spacing w:val="9"/>
      <w:w w:val="100"/>
      <w:position w:val="0"/>
      <w:sz w:val="19"/>
      <w:szCs w:val="19"/>
      <w:u w:val="none"/>
      <w:lang w:val="fr-FR"/>
    </w:rPr>
  </w:style>
  <w:style w:type="character" w:customStyle="1" w:styleId="4565pt0pt">
    <w:name w:val="Основной текст (45) + 6;5 pt;Не полужирный;Интервал 0 pt"/>
    <w:basedOn w:val="450"/>
    <w:rPr>
      <w:rFonts w:ascii="Times New Roman" w:eastAsia="Times New Roman" w:hAnsi="Times New Roman" w:cs="Times New Roman"/>
      <w:b/>
      <w:bCs/>
      <w:i w:val="0"/>
      <w:iCs w:val="0"/>
      <w:smallCaps w:val="0"/>
      <w:strike w:val="0"/>
      <w:color w:val="000000"/>
      <w:spacing w:val="9"/>
      <w:w w:val="100"/>
      <w:position w:val="0"/>
      <w:sz w:val="13"/>
      <w:szCs w:val="13"/>
      <w:u w:val="none"/>
      <w:lang w:val="uk-UA"/>
    </w:rPr>
  </w:style>
  <w:style w:type="character" w:customStyle="1" w:styleId="459pt0pt1">
    <w:name w:val="Основной текст (45) + 9 pt;Курсив;Интервал 0 pt"/>
    <w:basedOn w:val="450"/>
    <w:rPr>
      <w:rFonts w:ascii="Times New Roman" w:eastAsia="Times New Roman" w:hAnsi="Times New Roman" w:cs="Times New Roman"/>
      <w:b/>
      <w:bCs/>
      <w:i/>
      <w:iCs/>
      <w:smallCaps w:val="0"/>
      <w:strike w:val="0"/>
      <w:color w:val="000000"/>
      <w:spacing w:val="12"/>
      <w:w w:val="100"/>
      <w:position w:val="0"/>
      <w:sz w:val="18"/>
      <w:szCs w:val="18"/>
      <w:u w:val="none"/>
      <w:lang w:val="uk-UA"/>
    </w:rPr>
  </w:style>
  <w:style w:type="character" w:customStyle="1" w:styleId="454pt0pt">
    <w:name w:val="Основной текст (45) + 4 pt;Не полужирный;Интервал 0 pt"/>
    <w:basedOn w:val="450"/>
    <w:rPr>
      <w:rFonts w:ascii="Times New Roman" w:eastAsia="Times New Roman" w:hAnsi="Times New Roman" w:cs="Times New Roman"/>
      <w:b/>
      <w:bCs/>
      <w:i w:val="0"/>
      <w:iCs w:val="0"/>
      <w:smallCaps w:val="0"/>
      <w:strike w:val="0"/>
      <w:color w:val="000000"/>
      <w:spacing w:val="0"/>
      <w:w w:val="100"/>
      <w:position w:val="0"/>
      <w:sz w:val="8"/>
      <w:szCs w:val="8"/>
      <w:u w:val="none"/>
      <w:lang w:val="uk-UA"/>
    </w:rPr>
  </w:style>
  <w:style w:type="character" w:customStyle="1" w:styleId="2234">
    <w:name w:val="Основной текст (223) + Курсив"/>
    <w:basedOn w:val="2230"/>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223ArialNarrow8pt0pt">
    <w:name w:val="Основной текст (223) + Arial Narrow;8 pt;Полужирный;Курсив;Интервал 0 pt"/>
    <w:basedOn w:val="2230"/>
    <w:rPr>
      <w:rFonts w:ascii="Arial Narrow" w:eastAsia="Arial Narrow" w:hAnsi="Arial Narrow" w:cs="Arial Narrow"/>
      <w:b/>
      <w:bCs/>
      <w:i/>
      <w:iCs/>
      <w:smallCaps w:val="0"/>
      <w:strike w:val="0"/>
      <w:color w:val="000000"/>
      <w:spacing w:val="2"/>
      <w:w w:val="100"/>
      <w:position w:val="0"/>
      <w:sz w:val="16"/>
      <w:szCs w:val="16"/>
      <w:u w:val="none"/>
      <w:lang w:val="en-US"/>
    </w:rPr>
  </w:style>
  <w:style w:type="character" w:customStyle="1" w:styleId="530pt">
    <w:name w:val="Колонтитул (53) + Не полужирный;Интервал 0 pt"/>
    <w:basedOn w:val="534"/>
    <w:rPr>
      <w:rFonts w:ascii="Arial Narrow" w:eastAsia="Arial Narrow" w:hAnsi="Arial Narrow" w:cs="Arial Narrow"/>
      <w:b/>
      <w:bCs/>
      <w:i/>
      <w:iCs/>
      <w:smallCaps w:val="0"/>
      <w:strike w:val="0"/>
      <w:color w:val="000000"/>
      <w:spacing w:val="-1"/>
      <w:w w:val="100"/>
      <w:position w:val="0"/>
      <w:sz w:val="16"/>
      <w:szCs w:val="16"/>
      <w:u w:val="none"/>
      <w:lang w:val="uk-UA"/>
    </w:rPr>
  </w:style>
  <w:style w:type="character" w:customStyle="1" w:styleId="45ArialNarrow8pt0pt0">
    <w:name w:val="Основной текст (45) + Arial Narrow;8 pt;Курсив;Интервал 0 pt"/>
    <w:basedOn w:val="450"/>
    <w:rPr>
      <w:rFonts w:ascii="Arial Narrow" w:eastAsia="Arial Narrow" w:hAnsi="Arial Narrow" w:cs="Arial Narrow"/>
      <w:b/>
      <w:bCs/>
      <w:i/>
      <w:iCs/>
      <w:smallCaps w:val="0"/>
      <w:strike w:val="0"/>
      <w:color w:val="000000"/>
      <w:spacing w:val="2"/>
      <w:w w:val="100"/>
      <w:position w:val="0"/>
      <w:sz w:val="16"/>
      <w:szCs w:val="16"/>
      <w:u w:val="none"/>
      <w:lang w:val="uk-UA"/>
    </w:rPr>
  </w:style>
  <w:style w:type="character" w:customStyle="1" w:styleId="45ArialNarrow8pt0pt1">
    <w:name w:val="Основной текст (45) + Arial Narrow;8 pt;Интервал 0 pt"/>
    <w:basedOn w:val="450"/>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4595pt1pt">
    <w:name w:val="Основной текст (45) + 9;5 pt;Не полужирный;Интервал 1 pt"/>
    <w:basedOn w:val="450"/>
    <w:rPr>
      <w:rFonts w:ascii="Times New Roman" w:eastAsia="Times New Roman" w:hAnsi="Times New Roman" w:cs="Times New Roman"/>
      <w:b/>
      <w:bCs/>
      <w:i w:val="0"/>
      <w:iCs w:val="0"/>
      <w:smallCaps w:val="0"/>
      <w:strike w:val="0"/>
      <w:color w:val="000000"/>
      <w:spacing w:val="21"/>
      <w:w w:val="100"/>
      <w:position w:val="0"/>
      <w:sz w:val="19"/>
      <w:szCs w:val="19"/>
      <w:u w:val="none"/>
      <w:lang w:val="uk-UA"/>
    </w:rPr>
  </w:style>
  <w:style w:type="character" w:customStyle="1" w:styleId="54TimesNewRoman7pt0pt">
    <w:name w:val="Колонтитул (54) + Times New Roman;7 pt;Интервал 0 pt"/>
    <w:basedOn w:val="544"/>
    <w:rPr>
      <w:rFonts w:ascii="Times New Roman" w:eastAsia="Times New Roman" w:hAnsi="Times New Roman" w:cs="Times New Roman"/>
      <w:b w:val="0"/>
      <w:bCs w:val="0"/>
      <w:i/>
      <w:iCs/>
      <w:smallCaps w:val="0"/>
      <w:strike w:val="0"/>
      <w:color w:val="000000"/>
      <w:spacing w:val="-2"/>
      <w:w w:val="100"/>
      <w:position w:val="0"/>
      <w:sz w:val="14"/>
      <w:szCs w:val="14"/>
      <w:u w:val="single"/>
      <w:lang w:val="uk-UA"/>
    </w:rPr>
  </w:style>
  <w:style w:type="character" w:customStyle="1" w:styleId="54TimesNewRoman7pt0pt0">
    <w:name w:val="Колонтитул (54) + Times New Roman;7 pt;Интервал 0 pt"/>
    <w:basedOn w:val="544"/>
    <w:rPr>
      <w:rFonts w:ascii="Times New Roman" w:eastAsia="Times New Roman" w:hAnsi="Times New Roman" w:cs="Times New Roman"/>
      <w:b w:val="0"/>
      <w:bCs w:val="0"/>
      <w:i/>
      <w:iCs/>
      <w:smallCaps w:val="0"/>
      <w:strike w:val="0"/>
      <w:color w:val="000000"/>
      <w:spacing w:val="-2"/>
      <w:w w:val="100"/>
      <w:position w:val="0"/>
      <w:sz w:val="14"/>
      <w:szCs w:val="14"/>
      <w:u w:val="none"/>
    </w:rPr>
  </w:style>
  <w:style w:type="character" w:customStyle="1" w:styleId="4595pt0pt2">
    <w:name w:val="Основной текст (45) + 9;5 pt;Не полужирный;Интервал 0 pt"/>
    <w:basedOn w:val="450"/>
    <w:rPr>
      <w:rFonts w:ascii="Times New Roman" w:eastAsia="Times New Roman" w:hAnsi="Times New Roman" w:cs="Times New Roman"/>
      <w:b/>
      <w:bCs/>
      <w:i w:val="0"/>
      <w:iCs w:val="0"/>
      <w:smallCaps w:val="0"/>
      <w:strike w:val="0"/>
      <w:color w:val="000000"/>
      <w:spacing w:val="5"/>
      <w:w w:val="100"/>
      <w:position w:val="0"/>
      <w:sz w:val="19"/>
      <w:szCs w:val="19"/>
      <w:u w:val="single"/>
      <w:lang w:val="uk-UA"/>
    </w:rPr>
  </w:style>
  <w:style w:type="character" w:customStyle="1" w:styleId="264">
    <w:name w:val="Заголовок №26_"/>
    <w:basedOn w:val="a0"/>
    <w:link w:val="265"/>
    <w:rPr>
      <w:rFonts w:ascii="Calibri" w:eastAsia="Calibri" w:hAnsi="Calibri" w:cs="Calibri"/>
      <w:b w:val="0"/>
      <w:bCs w:val="0"/>
      <w:i w:val="0"/>
      <w:iCs w:val="0"/>
      <w:smallCaps w:val="0"/>
      <w:strike w:val="0"/>
      <w:spacing w:val="-4"/>
      <w:sz w:val="20"/>
      <w:szCs w:val="20"/>
      <w:u w:val="none"/>
    </w:rPr>
  </w:style>
  <w:style w:type="character" w:customStyle="1" w:styleId="46ArialNarrow105pt0pt">
    <w:name w:val="Колонтитул (46) + Arial Narrow;10;5 pt;Интервал 0 pt"/>
    <w:basedOn w:val="465"/>
    <w:rPr>
      <w:rFonts w:ascii="Arial Narrow" w:eastAsia="Arial Narrow" w:hAnsi="Arial Narrow" w:cs="Arial Narrow"/>
      <w:b w:val="0"/>
      <w:bCs w:val="0"/>
      <w:i w:val="0"/>
      <w:iCs w:val="0"/>
      <w:smallCaps w:val="0"/>
      <w:strike w:val="0"/>
      <w:color w:val="000000"/>
      <w:spacing w:val="-3"/>
      <w:w w:val="100"/>
      <w:position w:val="0"/>
      <w:sz w:val="21"/>
      <w:szCs w:val="21"/>
      <w:u w:val="none"/>
      <w:lang w:val="uk-UA"/>
    </w:rPr>
  </w:style>
  <w:style w:type="character" w:customStyle="1" w:styleId="15ArialNarrow0pt">
    <w:name w:val="Колонтитул (15) + Arial Narrow;Интервал 0 pt"/>
    <w:basedOn w:val="151"/>
    <w:rPr>
      <w:rFonts w:ascii="Arial Narrow" w:eastAsia="Arial Narrow" w:hAnsi="Arial Narrow" w:cs="Arial Narrow"/>
      <w:b w:val="0"/>
      <w:bCs w:val="0"/>
      <w:i/>
      <w:iCs/>
      <w:smallCaps w:val="0"/>
      <w:strike w:val="0"/>
      <w:color w:val="000000"/>
      <w:spacing w:val="-10"/>
      <w:w w:val="100"/>
      <w:position w:val="0"/>
      <w:sz w:val="16"/>
      <w:szCs w:val="16"/>
      <w:u w:val="none"/>
      <w:lang w:val="uk-UA"/>
    </w:rPr>
  </w:style>
  <w:style w:type="character" w:customStyle="1" w:styleId="15ArialNarrow0pt0">
    <w:name w:val="Колонтитул (15) + Arial Narrow;Полужирный;Интервал 0 pt"/>
    <w:basedOn w:val="151"/>
    <w:rPr>
      <w:rFonts w:ascii="Arial Narrow" w:eastAsia="Arial Narrow" w:hAnsi="Arial Narrow" w:cs="Arial Narrow"/>
      <w:b/>
      <w:bCs/>
      <w:i/>
      <w:iCs/>
      <w:smallCaps w:val="0"/>
      <w:strike w:val="0"/>
      <w:color w:val="000000"/>
      <w:spacing w:val="-8"/>
      <w:w w:val="100"/>
      <w:position w:val="0"/>
      <w:sz w:val="16"/>
      <w:szCs w:val="16"/>
      <w:u w:val="none"/>
      <w:lang w:val="uk-UA"/>
    </w:rPr>
  </w:style>
  <w:style w:type="character" w:customStyle="1" w:styleId="458pt0pt4">
    <w:name w:val="Основной текст (45) + 8 pt;Интервал 0 pt"/>
    <w:basedOn w:val="45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458pt0pt5">
    <w:name w:val="Основной текст (45) + 8 pt;Курсив;Интервал 0 pt"/>
    <w:basedOn w:val="450"/>
    <w:rPr>
      <w:rFonts w:ascii="Times New Roman" w:eastAsia="Times New Roman" w:hAnsi="Times New Roman" w:cs="Times New Roman"/>
      <w:b/>
      <w:bCs/>
      <w:i/>
      <w:iCs/>
      <w:smallCaps w:val="0"/>
      <w:strike w:val="0"/>
      <w:color w:val="000000"/>
      <w:spacing w:val="18"/>
      <w:w w:val="100"/>
      <w:position w:val="0"/>
      <w:sz w:val="16"/>
      <w:szCs w:val="16"/>
      <w:u w:val="none"/>
      <w:lang w:val="de-DE"/>
    </w:rPr>
  </w:style>
  <w:style w:type="character" w:customStyle="1" w:styleId="1944">
    <w:name w:val="Основной текст (194)"/>
    <w:basedOn w:val="1942"/>
    <w:rPr>
      <w:rFonts w:ascii="Arial Narrow" w:eastAsia="Arial Narrow" w:hAnsi="Arial Narrow" w:cs="Arial Narrow"/>
      <w:b/>
      <w:bCs/>
      <w:i w:val="0"/>
      <w:iCs w:val="0"/>
      <w:smallCaps w:val="0"/>
      <w:strike w:val="0"/>
      <w:color w:val="000000"/>
      <w:spacing w:val="2"/>
      <w:w w:val="100"/>
      <w:position w:val="0"/>
      <w:sz w:val="18"/>
      <w:szCs w:val="18"/>
      <w:u w:val="none"/>
      <w:lang w:val="uk-UA"/>
    </w:rPr>
  </w:style>
  <w:style w:type="character" w:customStyle="1" w:styleId="458pt">
    <w:name w:val="Основной текст (45) + 8 pt"/>
    <w:basedOn w:val="450"/>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235">
    <w:name w:val="Основной текст (235)_"/>
    <w:basedOn w:val="a0"/>
    <w:link w:val="2350"/>
    <w:rPr>
      <w:rFonts w:ascii="Arial Narrow" w:eastAsia="Arial Narrow" w:hAnsi="Arial Narrow" w:cs="Arial Narrow"/>
      <w:b/>
      <w:bCs/>
      <w:i w:val="0"/>
      <w:iCs w:val="0"/>
      <w:smallCaps w:val="0"/>
      <w:strike w:val="0"/>
      <w:spacing w:val="5"/>
      <w:sz w:val="15"/>
      <w:szCs w:val="15"/>
      <w:u w:val="none"/>
    </w:rPr>
  </w:style>
  <w:style w:type="character" w:customStyle="1" w:styleId="236">
    <w:name w:val="Основной текст (236)_"/>
    <w:basedOn w:val="a0"/>
    <w:link w:val="2360"/>
    <w:rPr>
      <w:rFonts w:ascii="Arial Narrow" w:eastAsia="Arial Narrow" w:hAnsi="Arial Narrow" w:cs="Arial Narrow"/>
      <w:b/>
      <w:bCs/>
      <w:i w:val="0"/>
      <w:iCs w:val="0"/>
      <w:smallCaps w:val="0"/>
      <w:strike w:val="0"/>
      <w:spacing w:val="1"/>
      <w:sz w:val="14"/>
      <w:szCs w:val="14"/>
      <w:u w:val="none"/>
    </w:rPr>
  </w:style>
  <w:style w:type="character" w:customStyle="1" w:styleId="45Georgia8pt0pt">
    <w:name w:val="Основной текст (45) + Georgia;8 pt;Интервал 0 pt"/>
    <w:basedOn w:val="450"/>
    <w:rPr>
      <w:rFonts w:ascii="Georgia" w:eastAsia="Georgia" w:hAnsi="Georgia" w:cs="Georgia"/>
      <w:b/>
      <w:bCs/>
      <w:i w:val="0"/>
      <w:iCs w:val="0"/>
      <w:smallCaps w:val="0"/>
      <w:strike w:val="0"/>
      <w:color w:val="000000"/>
      <w:spacing w:val="0"/>
      <w:w w:val="100"/>
      <w:position w:val="0"/>
      <w:sz w:val="16"/>
      <w:szCs w:val="16"/>
      <w:u w:val="none"/>
      <w:lang w:val="uk-UA"/>
    </w:rPr>
  </w:style>
  <w:style w:type="character" w:customStyle="1" w:styleId="237">
    <w:name w:val="Основной текст (237)_"/>
    <w:basedOn w:val="a0"/>
    <w:link w:val="2370"/>
    <w:rPr>
      <w:rFonts w:ascii="Impact" w:eastAsia="Impact" w:hAnsi="Impact" w:cs="Impact"/>
      <w:b w:val="0"/>
      <w:bCs w:val="0"/>
      <w:i w:val="0"/>
      <w:iCs w:val="0"/>
      <w:smallCaps w:val="0"/>
      <w:strike w:val="0"/>
      <w:sz w:val="12"/>
      <w:szCs w:val="12"/>
      <w:u w:val="none"/>
    </w:rPr>
  </w:style>
  <w:style w:type="character" w:customStyle="1" w:styleId="45Georgia0pt">
    <w:name w:val="Основной текст (45) + Georgia;Интервал 0 pt"/>
    <w:basedOn w:val="450"/>
    <w:rPr>
      <w:rFonts w:ascii="Georgia" w:eastAsia="Georgia" w:hAnsi="Georgia" w:cs="Georgia"/>
      <w:b/>
      <w:bCs/>
      <w:i w:val="0"/>
      <w:iCs w:val="0"/>
      <w:smallCaps w:val="0"/>
      <w:strike w:val="0"/>
      <w:color w:val="000000"/>
      <w:spacing w:val="0"/>
      <w:w w:val="100"/>
      <w:position w:val="0"/>
      <w:sz w:val="17"/>
      <w:szCs w:val="17"/>
      <w:u w:val="none"/>
      <w:lang w:val="uk-UA"/>
    </w:rPr>
  </w:style>
  <w:style w:type="character" w:customStyle="1" w:styleId="238">
    <w:name w:val="Основной текст (238)_"/>
    <w:basedOn w:val="a0"/>
    <w:link w:val="2380"/>
    <w:rPr>
      <w:rFonts w:ascii="Arial Narrow" w:eastAsia="Arial Narrow" w:hAnsi="Arial Narrow" w:cs="Arial Narrow"/>
      <w:b w:val="0"/>
      <w:bCs w:val="0"/>
      <w:i w:val="0"/>
      <w:iCs w:val="0"/>
      <w:smallCaps w:val="0"/>
      <w:strike w:val="0"/>
      <w:spacing w:val="69"/>
      <w:sz w:val="16"/>
      <w:szCs w:val="16"/>
      <w:u w:val="none"/>
    </w:rPr>
  </w:style>
  <w:style w:type="character" w:customStyle="1" w:styleId="7ArialNarrow75pt0pt1">
    <w:name w:val="Колонтитул (7) + Arial Narrow;7;5 pt;Интервал 0 pt"/>
    <w:basedOn w:val="71"/>
    <w:rPr>
      <w:rFonts w:ascii="Arial Narrow" w:eastAsia="Arial Narrow" w:hAnsi="Arial Narrow" w:cs="Arial Narrow"/>
      <w:b/>
      <w:bCs/>
      <w:i/>
      <w:iCs/>
      <w:smallCaps w:val="0"/>
      <w:strike w:val="0"/>
      <w:color w:val="000000"/>
      <w:spacing w:val="0"/>
      <w:w w:val="100"/>
      <w:position w:val="0"/>
      <w:sz w:val="15"/>
      <w:szCs w:val="15"/>
      <w:u w:val="single"/>
      <w:lang w:val="uk-UA"/>
    </w:rPr>
  </w:style>
  <w:style w:type="character" w:customStyle="1" w:styleId="239">
    <w:name w:val="Основной текст (239)_"/>
    <w:basedOn w:val="a0"/>
    <w:link w:val="2390"/>
    <w:rPr>
      <w:rFonts w:ascii="Times New Roman" w:eastAsia="Times New Roman" w:hAnsi="Times New Roman" w:cs="Times New Roman"/>
      <w:b/>
      <w:bCs/>
      <w:i w:val="0"/>
      <w:iCs w:val="0"/>
      <w:smallCaps w:val="0"/>
      <w:strike w:val="0"/>
      <w:spacing w:val="-2"/>
      <w:sz w:val="17"/>
      <w:szCs w:val="17"/>
      <w:u w:val="none"/>
    </w:rPr>
  </w:style>
  <w:style w:type="character" w:customStyle="1" w:styleId="2400">
    <w:name w:val="Основной текст (240)_"/>
    <w:basedOn w:val="a0"/>
    <w:link w:val="2401"/>
    <w:rPr>
      <w:rFonts w:ascii="Calibri" w:eastAsia="Calibri" w:hAnsi="Calibri" w:cs="Calibri"/>
      <w:b w:val="0"/>
      <w:bCs w:val="0"/>
      <w:i w:val="0"/>
      <w:iCs w:val="0"/>
      <w:smallCaps w:val="0"/>
      <w:strike w:val="0"/>
      <w:spacing w:val="-3"/>
      <w:sz w:val="15"/>
      <w:szCs w:val="15"/>
      <w:u w:val="none"/>
    </w:rPr>
  </w:style>
  <w:style w:type="character" w:customStyle="1" w:styleId="240ArialNarrow65pt0pt">
    <w:name w:val="Основной текст (240) + Arial Narrow;6;5 pt;Полужирный;Курсив;Интервал 0 pt"/>
    <w:basedOn w:val="2400"/>
    <w:rPr>
      <w:rFonts w:ascii="Arial Narrow" w:eastAsia="Arial Narrow" w:hAnsi="Arial Narrow" w:cs="Arial Narrow"/>
      <w:b/>
      <w:bCs/>
      <w:i/>
      <w:iCs/>
      <w:smallCaps w:val="0"/>
      <w:strike w:val="0"/>
      <w:color w:val="000000"/>
      <w:spacing w:val="15"/>
      <w:w w:val="100"/>
      <w:position w:val="0"/>
      <w:sz w:val="13"/>
      <w:szCs w:val="13"/>
      <w:u w:val="none"/>
      <w:lang w:val="uk-UA"/>
    </w:rPr>
  </w:style>
  <w:style w:type="character" w:customStyle="1" w:styleId="2410">
    <w:name w:val="Основной текст (241)_"/>
    <w:basedOn w:val="a0"/>
    <w:link w:val="2411"/>
    <w:rPr>
      <w:rFonts w:ascii="Calibri" w:eastAsia="Calibri" w:hAnsi="Calibri" w:cs="Calibri"/>
      <w:b w:val="0"/>
      <w:bCs w:val="0"/>
      <w:i w:val="0"/>
      <w:iCs w:val="0"/>
      <w:smallCaps w:val="0"/>
      <w:strike w:val="0"/>
      <w:sz w:val="8"/>
      <w:szCs w:val="8"/>
      <w:u w:val="none"/>
    </w:rPr>
  </w:style>
  <w:style w:type="character" w:customStyle="1" w:styleId="241ArialNarrow5pt0pt">
    <w:name w:val="Основной текст (241) + Arial Narrow;5 pt;Полужирный;Курсив;Интервал 0 pt"/>
    <w:basedOn w:val="2410"/>
    <w:rPr>
      <w:rFonts w:ascii="Arial Narrow" w:eastAsia="Arial Narrow" w:hAnsi="Arial Narrow" w:cs="Arial Narrow"/>
      <w:b/>
      <w:bCs/>
      <w:i/>
      <w:iCs/>
      <w:smallCaps w:val="0"/>
      <w:strike w:val="0"/>
      <w:color w:val="000000"/>
      <w:spacing w:val="17"/>
      <w:w w:val="100"/>
      <w:position w:val="0"/>
      <w:sz w:val="10"/>
      <w:szCs w:val="10"/>
      <w:u w:val="none"/>
      <w:lang w:val="uk-UA"/>
    </w:rPr>
  </w:style>
  <w:style w:type="character" w:customStyle="1" w:styleId="241BookmanOldStyle">
    <w:name w:val="Основной текст (241) + Bookman Old Style;Полужирный"/>
    <w:basedOn w:val="2410"/>
    <w:rPr>
      <w:rFonts w:ascii="Bookman Old Style" w:eastAsia="Bookman Old Style" w:hAnsi="Bookman Old Style" w:cs="Bookman Old Style"/>
      <w:b/>
      <w:bCs/>
      <w:i w:val="0"/>
      <w:iCs w:val="0"/>
      <w:smallCaps w:val="0"/>
      <w:strike w:val="0"/>
      <w:color w:val="000000"/>
      <w:spacing w:val="0"/>
      <w:w w:val="100"/>
      <w:position w:val="0"/>
      <w:sz w:val="8"/>
      <w:szCs w:val="8"/>
      <w:u w:val="none"/>
      <w:lang w:val="uk-UA"/>
    </w:rPr>
  </w:style>
  <w:style w:type="character" w:customStyle="1" w:styleId="2420">
    <w:name w:val="Основной текст (242)_"/>
    <w:basedOn w:val="a0"/>
    <w:link w:val="2421"/>
    <w:rPr>
      <w:rFonts w:ascii="Times New Roman" w:eastAsia="Times New Roman" w:hAnsi="Times New Roman" w:cs="Times New Roman"/>
      <w:b/>
      <w:bCs/>
      <w:i/>
      <w:iCs/>
      <w:smallCaps w:val="0"/>
      <w:strike w:val="0"/>
      <w:spacing w:val="5"/>
      <w:sz w:val="17"/>
      <w:szCs w:val="17"/>
      <w:u w:val="none"/>
    </w:rPr>
  </w:style>
  <w:style w:type="character" w:customStyle="1" w:styleId="2390pt">
    <w:name w:val="Основной текст (239) + Курсив;Интервал 0 pt"/>
    <w:basedOn w:val="239"/>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23995pt0pt">
    <w:name w:val="Основной текст (239) + 9;5 pt;Не полужирный;Курсив;Интервал 0 pt"/>
    <w:basedOn w:val="239"/>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23995pt2pt">
    <w:name w:val="Основной текст (239) + 9;5 pt;Не полужирный;Курсив;Интервал 2 pt"/>
    <w:basedOn w:val="239"/>
    <w:rPr>
      <w:rFonts w:ascii="Times New Roman" w:eastAsia="Times New Roman" w:hAnsi="Times New Roman" w:cs="Times New Roman"/>
      <w:b/>
      <w:bCs/>
      <w:i/>
      <w:iCs/>
      <w:smallCaps w:val="0"/>
      <w:strike w:val="0"/>
      <w:color w:val="000000"/>
      <w:spacing w:val="46"/>
      <w:w w:val="100"/>
      <w:position w:val="0"/>
      <w:sz w:val="19"/>
      <w:szCs w:val="19"/>
      <w:u w:val="none"/>
      <w:lang w:val="uk-UA"/>
    </w:rPr>
  </w:style>
  <w:style w:type="character" w:customStyle="1" w:styleId="23995pt0pt0">
    <w:name w:val="Основной текст (239) + 9;5 pt;Не полужирный;Интервал 0 pt"/>
    <w:basedOn w:val="239"/>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430">
    <w:name w:val="Основной текст (243)_"/>
    <w:basedOn w:val="a0"/>
    <w:link w:val="2431"/>
    <w:rPr>
      <w:rFonts w:ascii="Times New Roman" w:eastAsia="Times New Roman" w:hAnsi="Times New Roman" w:cs="Times New Roman"/>
      <w:b w:val="0"/>
      <w:bCs w:val="0"/>
      <w:i/>
      <w:iCs/>
      <w:smallCaps w:val="0"/>
      <w:strike w:val="0"/>
      <w:spacing w:val="5"/>
      <w:sz w:val="18"/>
      <w:szCs w:val="18"/>
      <w:u w:val="none"/>
    </w:rPr>
  </w:style>
  <w:style w:type="character" w:customStyle="1" w:styleId="239ArialNarrow0pt">
    <w:name w:val="Основной текст (239) + Arial Narrow;Интервал 0 pt"/>
    <w:basedOn w:val="239"/>
    <w:rPr>
      <w:rFonts w:ascii="Arial Narrow" w:eastAsia="Arial Narrow" w:hAnsi="Arial Narrow" w:cs="Arial Narrow"/>
      <w:b/>
      <w:bCs/>
      <w:i w:val="0"/>
      <w:iCs w:val="0"/>
      <w:smallCaps w:val="0"/>
      <w:strike w:val="0"/>
      <w:color w:val="000000"/>
      <w:spacing w:val="-11"/>
      <w:w w:val="100"/>
      <w:position w:val="0"/>
      <w:sz w:val="17"/>
      <w:szCs w:val="17"/>
      <w:u w:val="none"/>
      <w:lang w:val="uk-UA"/>
    </w:rPr>
  </w:style>
  <w:style w:type="character" w:customStyle="1" w:styleId="2399pt0pt">
    <w:name w:val="Основной текст (239) + 9 pt;Не полужирный;Интервал 0 pt"/>
    <w:basedOn w:val="239"/>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1485pt0pt3">
    <w:name w:val="Основной текст (114) + 8;5 pt;Не полужирный;Интервал 0 pt"/>
    <w:basedOn w:val="1141"/>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244">
    <w:name w:val="Основной текст (244)_"/>
    <w:basedOn w:val="a0"/>
    <w:link w:val="2440"/>
    <w:rPr>
      <w:rFonts w:ascii="Calibri" w:eastAsia="Calibri" w:hAnsi="Calibri" w:cs="Calibri"/>
      <w:b/>
      <w:bCs/>
      <w:i w:val="0"/>
      <w:iCs w:val="0"/>
      <w:smallCaps w:val="0"/>
      <w:strike w:val="0"/>
      <w:spacing w:val="1"/>
      <w:sz w:val="27"/>
      <w:szCs w:val="27"/>
      <w:u w:val="none"/>
    </w:rPr>
  </w:style>
  <w:style w:type="character" w:customStyle="1" w:styleId="1838pt0pt75">
    <w:name w:val="Основной текст (183) + 8 pt;Интервал 0 pt;Масштаб 75%"/>
    <w:basedOn w:val="1832"/>
    <w:rPr>
      <w:rFonts w:ascii="Times New Roman" w:eastAsia="Times New Roman" w:hAnsi="Times New Roman" w:cs="Times New Roman"/>
      <w:b/>
      <w:bCs/>
      <w:i w:val="0"/>
      <w:iCs w:val="0"/>
      <w:smallCaps w:val="0"/>
      <w:strike w:val="0"/>
      <w:color w:val="000000"/>
      <w:spacing w:val="11"/>
      <w:w w:val="75"/>
      <w:position w:val="0"/>
      <w:sz w:val="16"/>
      <w:szCs w:val="16"/>
      <w:u w:val="none"/>
      <w:lang w:val="uk-UA"/>
    </w:rPr>
  </w:style>
  <w:style w:type="character" w:customStyle="1" w:styleId="2398pt0pt">
    <w:name w:val="Основной текст (239) + 8 pt;Интервал 0 pt"/>
    <w:basedOn w:val="239"/>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239Calibri9pt0pt">
    <w:name w:val="Основной текст (239) + Calibri;9 pt;Интервал 0 pt"/>
    <w:basedOn w:val="239"/>
    <w:rPr>
      <w:rFonts w:ascii="Calibri" w:eastAsia="Calibri" w:hAnsi="Calibri" w:cs="Calibri"/>
      <w:b/>
      <w:bCs/>
      <w:i w:val="0"/>
      <w:iCs w:val="0"/>
      <w:smallCaps w:val="0"/>
      <w:strike w:val="0"/>
      <w:color w:val="000000"/>
      <w:spacing w:val="-1"/>
      <w:w w:val="100"/>
      <w:position w:val="0"/>
      <w:sz w:val="18"/>
      <w:szCs w:val="18"/>
      <w:u w:val="none"/>
      <w:lang w:val="uk-UA"/>
    </w:rPr>
  </w:style>
  <w:style w:type="character" w:customStyle="1" w:styleId="239FranklinGothicBook9pt0pt">
    <w:name w:val="Основной текст (239) + Franklin Gothic Book;9 pt;Не полужирный;Интервал 0 pt"/>
    <w:basedOn w:val="239"/>
    <w:rPr>
      <w:rFonts w:ascii="Franklin Gothic Book" w:eastAsia="Franklin Gothic Book" w:hAnsi="Franklin Gothic Book" w:cs="Franklin Gothic Book"/>
      <w:b/>
      <w:bCs/>
      <w:i w:val="0"/>
      <w:iCs w:val="0"/>
      <w:smallCaps w:val="0"/>
      <w:strike w:val="0"/>
      <w:color w:val="000000"/>
      <w:spacing w:val="0"/>
      <w:w w:val="100"/>
      <w:position w:val="0"/>
      <w:sz w:val="18"/>
      <w:szCs w:val="18"/>
      <w:u w:val="none"/>
    </w:rPr>
  </w:style>
  <w:style w:type="character" w:customStyle="1" w:styleId="2394pt">
    <w:name w:val="Основной текст (239) + Интервал 4 pt"/>
    <w:basedOn w:val="239"/>
    <w:rPr>
      <w:rFonts w:ascii="Times New Roman" w:eastAsia="Times New Roman" w:hAnsi="Times New Roman" w:cs="Times New Roman"/>
      <w:b/>
      <w:bCs/>
      <w:i w:val="0"/>
      <w:iCs w:val="0"/>
      <w:smallCaps w:val="0"/>
      <w:strike w:val="0"/>
      <w:color w:val="000000"/>
      <w:spacing w:val="81"/>
      <w:w w:val="100"/>
      <w:position w:val="0"/>
      <w:sz w:val="17"/>
      <w:szCs w:val="17"/>
      <w:u w:val="none"/>
      <w:lang w:val="uk-UA"/>
    </w:rPr>
  </w:style>
  <w:style w:type="character" w:customStyle="1" w:styleId="540pt0">
    <w:name w:val="Колонтитул (54) + Полужирный;Интервал 0 pt"/>
    <w:basedOn w:val="544"/>
    <w:rPr>
      <w:rFonts w:ascii="Arial Narrow" w:eastAsia="Arial Narrow" w:hAnsi="Arial Narrow" w:cs="Arial Narrow"/>
      <w:b/>
      <w:bCs/>
      <w:i/>
      <w:iCs/>
      <w:smallCaps w:val="0"/>
      <w:strike w:val="0"/>
      <w:color w:val="000000"/>
      <w:spacing w:val="-14"/>
      <w:w w:val="100"/>
      <w:position w:val="0"/>
      <w:sz w:val="16"/>
      <w:szCs w:val="16"/>
      <w:u w:val="none"/>
      <w:lang w:val="uk-UA"/>
    </w:rPr>
  </w:style>
  <w:style w:type="character" w:customStyle="1" w:styleId="223ArialNarrow125pt0pt">
    <w:name w:val="Основной текст (223) + Arial Narrow;12;5 pt;Интервал 0 pt"/>
    <w:basedOn w:val="2230"/>
    <w:rPr>
      <w:rFonts w:ascii="Arial Narrow" w:eastAsia="Arial Narrow" w:hAnsi="Arial Narrow" w:cs="Arial Narrow"/>
      <w:b w:val="0"/>
      <w:bCs w:val="0"/>
      <w:i w:val="0"/>
      <w:iCs w:val="0"/>
      <w:smallCaps w:val="0"/>
      <w:strike w:val="0"/>
      <w:color w:val="000000"/>
      <w:spacing w:val="0"/>
      <w:w w:val="100"/>
      <w:position w:val="0"/>
      <w:sz w:val="25"/>
      <w:szCs w:val="25"/>
      <w:u w:val="none"/>
      <w:lang w:val="uk-UA"/>
    </w:rPr>
  </w:style>
  <w:style w:type="character" w:customStyle="1" w:styleId="7ArialNarrow10pt0pt">
    <w:name w:val="Колонтитул (7) + Arial Narrow;10 pt;Не полужирный;Не курсив;Интервал 0 pt"/>
    <w:basedOn w:val="71"/>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572">
    <w:name w:val="Колонтитул (57)_"/>
    <w:basedOn w:val="a0"/>
    <w:link w:val="573"/>
    <w:rPr>
      <w:rFonts w:ascii="Arial Narrow" w:eastAsia="Arial Narrow" w:hAnsi="Arial Narrow" w:cs="Arial Narrow"/>
      <w:b/>
      <w:bCs/>
      <w:i w:val="0"/>
      <w:iCs w:val="0"/>
      <w:smallCaps w:val="0"/>
      <w:strike w:val="0"/>
      <w:spacing w:val="1"/>
      <w:sz w:val="19"/>
      <w:szCs w:val="19"/>
      <w:u w:val="none"/>
    </w:rPr>
  </w:style>
  <w:style w:type="character" w:customStyle="1" w:styleId="1149pt0pt">
    <w:name w:val="Основной текст (114) + 9 pt;Не полужирный;Интервал 0 pt"/>
    <w:basedOn w:val="1141"/>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11485pt0pt4">
    <w:name w:val="Основной текст (114) + 8;5 pt;Интервал 0 pt"/>
    <w:basedOn w:val="1141"/>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ArialNarrow8pt0pt7">
    <w:name w:val="Основной текст + Arial Narrow;8 pt;Интервал 0 pt"/>
    <w:basedOn w:val="a4"/>
    <w:rPr>
      <w:rFonts w:ascii="Arial Narrow" w:eastAsia="Arial Narrow" w:hAnsi="Arial Narrow" w:cs="Arial Narrow"/>
      <w:b/>
      <w:bCs/>
      <w:i w:val="0"/>
      <w:iCs w:val="0"/>
      <w:smallCaps w:val="0"/>
      <w:strike w:val="0"/>
      <w:color w:val="000000"/>
      <w:spacing w:val="0"/>
      <w:w w:val="100"/>
      <w:position w:val="0"/>
      <w:sz w:val="16"/>
      <w:szCs w:val="16"/>
      <w:u w:val="none"/>
      <w:lang w:val="uk-UA"/>
    </w:rPr>
  </w:style>
  <w:style w:type="character" w:customStyle="1" w:styleId="85pt0ptf2">
    <w:name w:val="Основной текст + 8;5 pt;Не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583">
    <w:name w:val="Колонтитул (58)_"/>
    <w:basedOn w:val="a0"/>
    <w:link w:val="584"/>
    <w:rPr>
      <w:rFonts w:ascii="Arial Narrow" w:eastAsia="Arial Narrow" w:hAnsi="Arial Narrow" w:cs="Arial Narrow"/>
      <w:b/>
      <w:bCs/>
      <w:i w:val="0"/>
      <w:iCs w:val="0"/>
      <w:smallCaps w:val="0"/>
      <w:strike w:val="0"/>
      <w:spacing w:val="2"/>
      <w:sz w:val="16"/>
      <w:szCs w:val="16"/>
      <w:u w:val="none"/>
      <w:lang w:val="ru-RU"/>
    </w:rPr>
  </w:style>
  <w:style w:type="character" w:customStyle="1" w:styleId="592">
    <w:name w:val="Колонтитул (59)_"/>
    <w:basedOn w:val="a0"/>
    <w:link w:val="593"/>
    <w:rPr>
      <w:rFonts w:ascii="Times New Roman" w:eastAsia="Times New Roman" w:hAnsi="Times New Roman" w:cs="Times New Roman"/>
      <w:b w:val="0"/>
      <w:bCs w:val="0"/>
      <w:i/>
      <w:iCs/>
      <w:smallCaps w:val="0"/>
      <w:strike w:val="0"/>
      <w:spacing w:val="-2"/>
      <w:sz w:val="14"/>
      <w:szCs w:val="14"/>
      <w:u w:val="none"/>
    </w:rPr>
  </w:style>
  <w:style w:type="character" w:customStyle="1" w:styleId="59ArialNarrow75pt0pt3">
    <w:name w:val="Колонтитул (59) + Arial Narrow;7;5 pt;Полужирный;Интервал 0 pt"/>
    <w:basedOn w:val="592"/>
    <w:rPr>
      <w:rFonts w:ascii="Arial Narrow" w:eastAsia="Arial Narrow" w:hAnsi="Arial Narrow" w:cs="Arial Narrow"/>
      <w:b/>
      <w:bCs/>
      <w:i/>
      <w:iCs/>
      <w:smallCaps w:val="0"/>
      <w:strike w:val="0"/>
      <w:color w:val="000000"/>
      <w:spacing w:val="-9"/>
      <w:w w:val="100"/>
      <w:position w:val="0"/>
      <w:sz w:val="15"/>
      <w:szCs w:val="15"/>
      <w:u w:val="none"/>
      <w:lang w:val="uk-UA"/>
    </w:rPr>
  </w:style>
  <w:style w:type="character" w:customStyle="1" w:styleId="85pt0ptf3">
    <w:name w:val="Основной текст + 8;5 pt;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ArialNarrow">
    <w:name w:val="Основной текст + Arial Narrow"/>
    <w:basedOn w:val="a4"/>
    <w:rPr>
      <w:rFonts w:ascii="Arial Narrow" w:eastAsia="Arial Narrow" w:hAnsi="Arial Narrow" w:cs="Arial Narrow"/>
      <w:b/>
      <w:bCs/>
      <w:i w:val="0"/>
      <w:iCs w:val="0"/>
      <w:smallCaps w:val="0"/>
      <w:strike w:val="0"/>
      <w:color w:val="000000"/>
      <w:spacing w:val="1"/>
      <w:w w:val="100"/>
      <w:position w:val="0"/>
      <w:sz w:val="18"/>
      <w:szCs w:val="18"/>
      <w:u w:val="none"/>
      <w:lang w:val="uk-UA"/>
    </w:rPr>
  </w:style>
  <w:style w:type="character" w:customStyle="1" w:styleId="7ArialNarrow75pt0pt2">
    <w:name w:val="Колонтитул (7) + Arial Narrow;7;5 pt;Интервал 0 pt"/>
    <w:basedOn w:val="71"/>
    <w:rPr>
      <w:rFonts w:ascii="Arial Narrow" w:eastAsia="Arial Narrow" w:hAnsi="Arial Narrow" w:cs="Arial Narrow"/>
      <w:b/>
      <w:bCs/>
      <w:i/>
      <w:iCs/>
      <w:smallCaps w:val="0"/>
      <w:strike/>
      <w:color w:val="000000"/>
      <w:spacing w:val="0"/>
      <w:w w:val="100"/>
      <w:position w:val="0"/>
      <w:sz w:val="15"/>
      <w:szCs w:val="15"/>
      <w:u w:val="none"/>
      <w:lang w:val="uk-UA"/>
    </w:rPr>
  </w:style>
  <w:style w:type="character" w:customStyle="1" w:styleId="7ArialNarrow75pt0pt3">
    <w:name w:val="Колонтитул (7) + Arial Narrow;7;5 pt;Интервал 0 pt"/>
    <w:basedOn w:val="71"/>
    <w:rPr>
      <w:rFonts w:ascii="Arial Narrow" w:eastAsia="Arial Narrow" w:hAnsi="Arial Narrow" w:cs="Arial Narrow"/>
      <w:b/>
      <w:bCs/>
      <w:i/>
      <w:iCs/>
      <w:smallCaps w:val="0"/>
      <w:strike w:val="0"/>
      <w:color w:val="000000"/>
      <w:spacing w:val="0"/>
      <w:w w:val="100"/>
      <w:position w:val="0"/>
      <w:sz w:val="15"/>
      <w:szCs w:val="15"/>
      <w:u w:val="none"/>
      <w:lang w:val="uk-UA"/>
    </w:rPr>
  </w:style>
  <w:style w:type="character" w:customStyle="1" w:styleId="10pt0ptc">
    <w:name w:val="Основной текст + 10 pt;Не 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0ptf7">
    <w:name w:val="Основной текст + Не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0ptf8">
    <w:name w:val="Основной текст + Не полужирный;Курсив;Интервал 0 pt"/>
    <w:basedOn w:val="a4"/>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75pt0pte">
    <w:name w:val="Основной текст + 7;5 pt;Не 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8pt0ptb">
    <w:name w:val="Основной текст + 8 pt;Интервал 0 pt"/>
    <w:basedOn w:val="a4"/>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2f0">
    <w:name w:val="Другое (2)_"/>
    <w:basedOn w:val="a0"/>
    <w:link w:val="2f1"/>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af1">
    <w:name w:val="Другое_"/>
    <w:basedOn w:val="a0"/>
    <w:link w:val="af2"/>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75pt0ptf">
    <w:name w:val="Основной текст + 7;5 pt;Курсив;Интервал 0 pt"/>
    <w:basedOn w:val="a4"/>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3f">
    <w:name w:val="Заголовок №3_"/>
    <w:basedOn w:val="a0"/>
    <w:link w:val="3f0"/>
    <w:rPr>
      <w:rFonts w:ascii="Times New Roman" w:eastAsia="Times New Roman" w:hAnsi="Times New Roman" w:cs="Times New Roman"/>
      <w:b/>
      <w:bCs/>
      <w:i w:val="0"/>
      <w:iCs w:val="0"/>
      <w:smallCaps w:val="0"/>
      <w:strike w:val="0"/>
      <w:spacing w:val="3"/>
      <w:sz w:val="47"/>
      <w:szCs w:val="47"/>
      <w:u w:val="none"/>
    </w:rPr>
  </w:style>
  <w:style w:type="character" w:customStyle="1" w:styleId="444">
    <w:name w:val="Заголовок №4 (4)_"/>
    <w:basedOn w:val="a0"/>
    <w:link w:val="445"/>
    <w:rPr>
      <w:rFonts w:ascii="Times New Roman" w:eastAsia="Times New Roman" w:hAnsi="Times New Roman" w:cs="Times New Roman"/>
      <w:b/>
      <w:bCs/>
      <w:i w:val="0"/>
      <w:iCs w:val="0"/>
      <w:smallCaps w:val="0"/>
      <w:strike w:val="0"/>
      <w:spacing w:val="-4"/>
      <w:sz w:val="49"/>
      <w:szCs w:val="49"/>
      <w:u w:val="none"/>
    </w:rPr>
  </w:style>
  <w:style w:type="character" w:customStyle="1" w:styleId="554">
    <w:name w:val="Заголовок №5 (5)_"/>
    <w:basedOn w:val="a0"/>
    <w:link w:val="555"/>
    <w:rPr>
      <w:rFonts w:ascii="Times New Roman" w:eastAsia="Times New Roman" w:hAnsi="Times New Roman" w:cs="Times New Roman"/>
      <w:b w:val="0"/>
      <w:bCs w:val="0"/>
      <w:i w:val="0"/>
      <w:iCs w:val="0"/>
      <w:smallCaps w:val="0"/>
      <w:strike w:val="0"/>
      <w:spacing w:val="7"/>
      <w:sz w:val="44"/>
      <w:szCs w:val="44"/>
      <w:u w:val="none"/>
    </w:rPr>
  </w:style>
  <w:style w:type="character" w:customStyle="1" w:styleId="245">
    <w:name w:val="Основной текст (245)_"/>
    <w:basedOn w:val="a0"/>
    <w:link w:val="2450"/>
    <w:rPr>
      <w:rFonts w:ascii="Times New Roman" w:eastAsia="Times New Roman" w:hAnsi="Times New Roman" w:cs="Times New Roman"/>
      <w:b w:val="0"/>
      <w:bCs w:val="0"/>
      <w:i w:val="0"/>
      <w:iCs w:val="0"/>
      <w:smallCaps w:val="0"/>
      <w:strike w:val="0"/>
      <w:spacing w:val="9"/>
      <w:sz w:val="32"/>
      <w:szCs w:val="32"/>
      <w:u w:val="none"/>
    </w:rPr>
  </w:style>
  <w:style w:type="character" w:customStyle="1" w:styleId="10110">
    <w:name w:val="Заголовок №10 (11)_"/>
    <w:basedOn w:val="a0"/>
    <w:link w:val="10111"/>
    <w:rPr>
      <w:rFonts w:ascii="Times New Roman" w:eastAsia="Times New Roman" w:hAnsi="Times New Roman" w:cs="Times New Roman"/>
      <w:b/>
      <w:bCs/>
      <w:i w:val="0"/>
      <w:iCs w:val="0"/>
      <w:smallCaps w:val="0"/>
      <w:strike w:val="0"/>
      <w:spacing w:val="1"/>
      <w:sz w:val="35"/>
      <w:szCs w:val="35"/>
      <w:u w:val="none"/>
    </w:rPr>
  </w:style>
  <w:style w:type="character" w:customStyle="1" w:styleId="10110pt">
    <w:name w:val="Заголовок №10 (11) + Не полужирный;Курсив;Интервал 0 pt"/>
    <w:basedOn w:val="10110"/>
    <w:rPr>
      <w:rFonts w:ascii="Times New Roman" w:eastAsia="Times New Roman" w:hAnsi="Times New Roman" w:cs="Times New Roman"/>
      <w:b/>
      <w:bCs/>
      <w:i/>
      <w:iCs/>
      <w:smallCaps w:val="0"/>
      <w:strike w:val="0"/>
      <w:color w:val="000000"/>
      <w:spacing w:val="11"/>
      <w:w w:val="100"/>
      <w:position w:val="0"/>
      <w:sz w:val="35"/>
      <w:szCs w:val="35"/>
      <w:u w:val="none"/>
      <w:lang w:val="uk-UA"/>
    </w:rPr>
  </w:style>
  <w:style w:type="character" w:customStyle="1" w:styleId="101116pt0pt">
    <w:name w:val="Заголовок №10 (11) + 16 pt;Не полужирный;Интервал 0 pt"/>
    <w:basedOn w:val="10110"/>
    <w:rPr>
      <w:rFonts w:ascii="Times New Roman" w:eastAsia="Times New Roman" w:hAnsi="Times New Roman" w:cs="Times New Roman"/>
      <w:b/>
      <w:bCs/>
      <w:i w:val="0"/>
      <w:iCs w:val="0"/>
      <w:smallCaps w:val="0"/>
      <w:strike w:val="0"/>
      <w:color w:val="000000"/>
      <w:spacing w:val="9"/>
      <w:w w:val="100"/>
      <w:position w:val="0"/>
      <w:sz w:val="32"/>
      <w:szCs w:val="32"/>
      <w:u w:val="none"/>
      <w:lang w:val="uk-UA"/>
    </w:rPr>
  </w:style>
  <w:style w:type="character" w:customStyle="1" w:styleId="11140">
    <w:name w:val="Заголовок №11 (14)_"/>
    <w:basedOn w:val="a0"/>
    <w:link w:val="11141"/>
    <w:rPr>
      <w:rFonts w:ascii="Times New Roman" w:eastAsia="Times New Roman" w:hAnsi="Times New Roman" w:cs="Times New Roman"/>
      <w:b w:val="0"/>
      <w:bCs w:val="0"/>
      <w:i w:val="0"/>
      <w:iCs w:val="0"/>
      <w:smallCaps w:val="0"/>
      <w:strike w:val="0"/>
      <w:spacing w:val="9"/>
      <w:sz w:val="32"/>
      <w:szCs w:val="32"/>
      <w:u w:val="none"/>
    </w:rPr>
  </w:style>
  <w:style w:type="character" w:customStyle="1" w:styleId="1114175pt0pt">
    <w:name w:val="Заголовок №11 (14) + 17;5 pt;Курсив;Интервал 0 pt"/>
    <w:basedOn w:val="11140"/>
    <w:rPr>
      <w:rFonts w:ascii="Times New Roman" w:eastAsia="Times New Roman" w:hAnsi="Times New Roman" w:cs="Times New Roman"/>
      <w:b w:val="0"/>
      <w:bCs w:val="0"/>
      <w:i/>
      <w:iCs/>
      <w:smallCaps w:val="0"/>
      <w:strike w:val="0"/>
      <w:color w:val="000000"/>
      <w:spacing w:val="11"/>
      <w:w w:val="100"/>
      <w:position w:val="0"/>
      <w:sz w:val="35"/>
      <w:szCs w:val="35"/>
      <w:u w:val="none"/>
      <w:lang w:val="uk-UA"/>
    </w:rPr>
  </w:style>
  <w:style w:type="character" w:customStyle="1" w:styleId="1114175pt0pt0">
    <w:name w:val="Заголовок №11 (14) + 17;5 pt;Полужирный;Интервал 0 pt"/>
    <w:basedOn w:val="11140"/>
    <w:rPr>
      <w:rFonts w:ascii="Times New Roman" w:eastAsia="Times New Roman" w:hAnsi="Times New Roman" w:cs="Times New Roman"/>
      <w:b/>
      <w:bCs/>
      <w:i w:val="0"/>
      <w:iCs w:val="0"/>
      <w:smallCaps w:val="0"/>
      <w:strike w:val="0"/>
      <w:color w:val="000000"/>
      <w:spacing w:val="1"/>
      <w:w w:val="100"/>
      <w:position w:val="0"/>
      <w:sz w:val="35"/>
      <w:szCs w:val="35"/>
      <w:u w:val="none"/>
    </w:rPr>
  </w:style>
  <w:style w:type="character" w:customStyle="1" w:styleId="2450pt">
    <w:name w:val="Основной текст (245) + Курсив;Интервал 0 pt"/>
    <w:basedOn w:val="245"/>
    <w:rPr>
      <w:rFonts w:ascii="Times New Roman" w:eastAsia="Times New Roman" w:hAnsi="Times New Roman" w:cs="Times New Roman"/>
      <w:b w:val="0"/>
      <w:bCs w:val="0"/>
      <w:i/>
      <w:iCs/>
      <w:smallCaps w:val="0"/>
      <w:strike w:val="0"/>
      <w:color w:val="000000"/>
      <w:spacing w:val="11"/>
      <w:w w:val="100"/>
      <w:position w:val="0"/>
      <w:sz w:val="32"/>
      <w:szCs w:val="32"/>
      <w:u w:val="none"/>
      <w:lang w:val="uk-UA"/>
    </w:rPr>
  </w:style>
  <w:style w:type="character" w:customStyle="1" w:styleId="246">
    <w:name w:val="Основной текст (246)_"/>
    <w:basedOn w:val="a0"/>
    <w:link w:val="2460"/>
    <w:rPr>
      <w:rFonts w:ascii="Times New Roman" w:eastAsia="Times New Roman" w:hAnsi="Times New Roman" w:cs="Times New Roman"/>
      <w:b w:val="0"/>
      <w:bCs w:val="0"/>
      <w:i/>
      <w:iCs/>
      <w:smallCaps w:val="0"/>
      <w:strike w:val="0"/>
      <w:spacing w:val="11"/>
      <w:sz w:val="32"/>
      <w:szCs w:val="32"/>
      <w:u w:val="none"/>
    </w:rPr>
  </w:style>
  <w:style w:type="character" w:customStyle="1" w:styleId="247">
    <w:name w:val="Основной текст (247)_"/>
    <w:basedOn w:val="a0"/>
    <w:link w:val="2470"/>
    <w:rPr>
      <w:rFonts w:ascii="Times New Roman" w:eastAsia="Times New Roman" w:hAnsi="Times New Roman" w:cs="Times New Roman"/>
      <w:b/>
      <w:bCs/>
      <w:i w:val="0"/>
      <w:iCs w:val="0"/>
      <w:smallCaps w:val="0"/>
      <w:strike w:val="0"/>
      <w:spacing w:val="9"/>
      <w:sz w:val="28"/>
      <w:szCs w:val="28"/>
      <w:u w:val="none"/>
    </w:rPr>
  </w:style>
  <w:style w:type="character" w:customStyle="1" w:styleId="2470pt">
    <w:name w:val="Основной текст (247) + Не полужирный;Интервал 0 pt"/>
    <w:basedOn w:val="247"/>
    <w:rPr>
      <w:rFonts w:ascii="Times New Roman" w:eastAsia="Times New Roman" w:hAnsi="Times New Roman" w:cs="Times New Roman"/>
      <w:b/>
      <w:bCs/>
      <w:i w:val="0"/>
      <w:iCs w:val="0"/>
      <w:smallCaps w:val="0"/>
      <w:strike w:val="0"/>
      <w:color w:val="000000"/>
      <w:spacing w:val="10"/>
      <w:w w:val="100"/>
      <w:position w:val="0"/>
      <w:sz w:val="28"/>
      <w:szCs w:val="28"/>
      <w:u w:val="none"/>
      <w:lang w:val="uk-UA"/>
    </w:rPr>
  </w:style>
  <w:style w:type="character" w:customStyle="1" w:styleId="245135pt0pt">
    <w:name w:val="Основной текст (245) + 13;5 pt;Полужирный;Интервал 0 pt"/>
    <w:basedOn w:val="245"/>
    <w:rPr>
      <w:rFonts w:ascii="Times New Roman" w:eastAsia="Times New Roman" w:hAnsi="Times New Roman" w:cs="Times New Roman"/>
      <w:b/>
      <w:bCs/>
      <w:i w:val="0"/>
      <w:iCs w:val="0"/>
      <w:smallCaps w:val="0"/>
      <w:strike w:val="0"/>
      <w:color w:val="000000"/>
      <w:spacing w:val="7"/>
      <w:w w:val="100"/>
      <w:position w:val="0"/>
      <w:sz w:val="27"/>
      <w:szCs w:val="27"/>
      <w:u w:val="none"/>
      <w:lang w:val="uk-UA"/>
    </w:rPr>
  </w:style>
  <w:style w:type="character" w:customStyle="1" w:styleId="1443">
    <w:name w:val="Заголовок №14 (4)_"/>
    <w:basedOn w:val="a0"/>
    <w:link w:val="1444"/>
    <w:rPr>
      <w:rFonts w:ascii="Times New Roman" w:eastAsia="Times New Roman" w:hAnsi="Times New Roman" w:cs="Times New Roman"/>
      <w:b w:val="0"/>
      <w:bCs w:val="0"/>
      <w:i w:val="0"/>
      <w:iCs w:val="0"/>
      <w:smallCaps w:val="0"/>
      <w:strike w:val="0"/>
      <w:spacing w:val="9"/>
      <w:sz w:val="32"/>
      <w:szCs w:val="32"/>
      <w:u w:val="none"/>
    </w:rPr>
  </w:style>
  <w:style w:type="character" w:customStyle="1" w:styleId="248">
    <w:name w:val="Основной текст (248)_"/>
    <w:basedOn w:val="a0"/>
    <w:link w:val="2480"/>
    <w:rPr>
      <w:rFonts w:ascii="Times New Roman" w:eastAsia="Times New Roman" w:hAnsi="Times New Roman" w:cs="Times New Roman"/>
      <w:b/>
      <w:bCs/>
      <w:i w:val="0"/>
      <w:iCs w:val="0"/>
      <w:smallCaps w:val="0"/>
      <w:strike w:val="0"/>
      <w:spacing w:val="10"/>
      <w:sz w:val="29"/>
      <w:szCs w:val="29"/>
      <w:u w:val="none"/>
    </w:rPr>
  </w:style>
  <w:style w:type="paragraph" w:customStyle="1" w:styleId="20">
    <w:name w:val="Колонтитул (2)"/>
    <w:basedOn w:val="a"/>
    <w:link w:val="2"/>
    <w:pPr>
      <w:shd w:val="clear" w:color="auto" w:fill="FFFFFF"/>
      <w:spacing w:line="0" w:lineRule="atLeast"/>
    </w:pPr>
    <w:rPr>
      <w:rFonts w:ascii="Arial" w:eastAsia="Arial" w:hAnsi="Arial" w:cs="Arial"/>
      <w:w w:val="150"/>
      <w:sz w:val="15"/>
      <w:szCs w:val="15"/>
    </w:rPr>
  </w:style>
  <w:style w:type="paragraph" w:customStyle="1" w:styleId="22">
    <w:name w:val="Основной текст (2)"/>
    <w:basedOn w:val="a"/>
    <w:link w:val="21"/>
    <w:pPr>
      <w:shd w:val="clear" w:color="auto" w:fill="FFFFFF"/>
      <w:spacing w:after="600" w:line="0" w:lineRule="atLeast"/>
      <w:jc w:val="right"/>
    </w:pPr>
    <w:rPr>
      <w:rFonts w:ascii="Century Schoolbook" w:eastAsia="Century Schoolbook" w:hAnsi="Century Schoolbook" w:cs="Century Schoolbook"/>
      <w:b/>
      <w:bCs/>
      <w:sz w:val="23"/>
      <w:szCs w:val="23"/>
    </w:rPr>
  </w:style>
  <w:style w:type="paragraph" w:customStyle="1" w:styleId="30">
    <w:name w:val="Основной текст (3)"/>
    <w:basedOn w:val="a"/>
    <w:link w:val="3"/>
    <w:pPr>
      <w:shd w:val="clear" w:color="auto" w:fill="FFFFFF"/>
      <w:spacing w:before="600" w:line="0" w:lineRule="atLeast"/>
      <w:jc w:val="right"/>
    </w:pPr>
    <w:rPr>
      <w:rFonts w:ascii="Arial" w:eastAsia="Arial" w:hAnsi="Arial" w:cs="Arial"/>
      <w:i/>
      <w:iCs/>
      <w:sz w:val="20"/>
      <w:szCs w:val="20"/>
    </w:rPr>
  </w:style>
  <w:style w:type="paragraph" w:customStyle="1" w:styleId="40">
    <w:name w:val="Основной текст (4)"/>
    <w:basedOn w:val="a"/>
    <w:link w:val="4"/>
    <w:pPr>
      <w:shd w:val="clear" w:color="auto" w:fill="FFFFFF"/>
      <w:spacing w:after="240" w:line="0" w:lineRule="atLeast"/>
      <w:jc w:val="right"/>
    </w:pPr>
    <w:rPr>
      <w:rFonts w:ascii="Times New Roman" w:eastAsia="Times New Roman" w:hAnsi="Times New Roman" w:cs="Times New Roman"/>
      <w:i/>
      <w:iCs/>
      <w:sz w:val="20"/>
      <w:szCs w:val="20"/>
    </w:rPr>
  </w:style>
  <w:style w:type="paragraph" w:customStyle="1" w:styleId="50">
    <w:name w:val="Основной текст (5)"/>
    <w:basedOn w:val="a"/>
    <w:link w:val="5"/>
    <w:pPr>
      <w:shd w:val="clear" w:color="auto" w:fill="FFFFFF"/>
      <w:spacing w:after="420" w:line="0" w:lineRule="atLeast"/>
    </w:pPr>
    <w:rPr>
      <w:rFonts w:ascii="Arial Narrow" w:eastAsia="Arial Narrow" w:hAnsi="Arial Narrow" w:cs="Arial Narrow"/>
      <w:b/>
      <w:bCs/>
      <w:spacing w:val="-33"/>
      <w:sz w:val="158"/>
      <w:szCs w:val="158"/>
    </w:rPr>
  </w:style>
  <w:style w:type="paragraph" w:customStyle="1" w:styleId="10">
    <w:name w:val="Заголовок №1"/>
    <w:basedOn w:val="a"/>
    <w:link w:val="1"/>
    <w:pPr>
      <w:shd w:val="clear" w:color="auto" w:fill="FFFFFF"/>
      <w:spacing w:before="420" w:line="0" w:lineRule="atLeast"/>
      <w:outlineLvl w:val="0"/>
    </w:pPr>
    <w:rPr>
      <w:rFonts w:ascii="Arial Narrow" w:eastAsia="Arial Narrow" w:hAnsi="Arial Narrow" w:cs="Arial Narrow"/>
      <w:b/>
      <w:bCs/>
      <w:spacing w:val="-33"/>
      <w:sz w:val="158"/>
      <w:szCs w:val="158"/>
    </w:rPr>
  </w:style>
  <w:style w:type="paragraph" w:customStyle="1" w:styleId="60">
    <w:name w:val="Основной текст (6)"/>
    <w:basedOn w:val="a"/>
    <w:link w:val="6"/>
    <w:pPr>
      <w:shd w:val="clear" w:color="auto" w:fill="FFFFFF"/>
      <w:spacing w:line="0" w:lineRule="atLeast"/>
    </w:pPr>
    <w:rPr>
      <w:rFonts w:ascii="Arial Narrow" w:eastAsia="Arial Narrow" w:hAnsi="Arial Narrow" w:cs="Arial Narrow"/>
      <w:i/>
      <w:iCs/>
      <w:sz w:val="284"/>
      <w:szCs w:val="284"/>
    </w:rPr>
  </w:style>
  <w:style w:type="paragraph" w:customStyle="1" w:styleId="70">
    <w:name w:val="Основной текст (7)"/>
    <w:basedOn w:val="a"/>
    <w:link w:val="7"/>
    <w:pPr>
      <w:shd w:val="clear" w:color="auto" w:fill="FFFFFF"/>
      <w:spacing w:after="240" w:line="996" w:lineRule="exact"/>
      <w:jc w:val="center"/>
    </w:pPr>
    <w:rPr>
      <w:rFonts w:ascii="Times New Roman" w:eastAsia="Times New Roman" w:hAnsi="Times New Roman" w:cs="Times New Roman"/>
      <w:spacing w:val="-2"/>
      <w:sz w:val="63"/>
      <w:szCs w:val="63"/>
    </w:rPr>
  </w:style>
  <w:style w:type="paragraph" w:customStyle="1" w:styleId="101">
    <w:name w:val="Основной текст (10)"/>
    <w:basedOn w:val="a"/>
    <w:link w:val="100"/>
    <w:pPr>
      <w:shd w:val="clear" w:color="auto" w:fill="FFFFFF"/>
      <w:spacing w:line="0" w:lineRule="atLeast"/>
    </w:pPr>
    <w:rPr>
      <w:rFonts w:ascii="Arial" w:eastAsia="Arial" w:hAnsi="Arial" w:cs="Arial"/>
      <w:b/>
      <w:bCs/>
      <w:spacing w:val="2"/>
      <w:sz w:val="26"/>
      <w:szCs w:val="26"/>
    </w:rPr>
  </w:style>
  <w:style w:type="paragraph" w:customStyle="1" w:styleId="80">
    <w:name w:val="Основной текст (8)"/>
    <w:basedOn w:val="a"/>
    <w:link w:val="8"/>
    <w:pPr>
      <w:shd w:val="clear" w:color="auto" w:fill="FFFFFF"/>
      <w:spacing w:before="240" w:after="4380" w:line="0" w:lineRule="atLeast"/>
    </w:pPr>
    <w:rPr>
      <w:rFonts w:ascii="Times New Roman" w:eastAsia="Times New Roman" w:hAnsi="Times New Roman" w:cs="Times New Roman"/>
      <w:sz w:val="51"/>
      <w:szCs w:val="51"/>
    </w:rPr>
  </w:style>
  <w:style w:type="paragraph" w:customStyle="1" w:styleId="90">
    <w:name w:val="Основной текст (9)"/>
    <w:basedOn w:val="a"/>
    <w:link w:val="9"/>
    <w:pPr>
      <w:shd w:val="clear" w:color="auto" w:fill="FFFFFF"/>
      <w:spacing w:before="4380" w:line="0" w:lineRule="atLeast"/>
    </w:pPr>
    <w:rPr>
      <w:rFonts w:ascii="Arial" w:eastAsia="Arial" w:hAnsi="Arial" w:cs="Arial"/>
      <w:b/>
      <w:bCs/>
      <w:spacing w:val="4"/>
      <w:sz w:val="20"/>
      <w:szCs w:val="20"/>
    </w:rPr>
  </w:style>
  <w:style w:type="paragraph" w:customStyle="1" w:styleId="110">
    <w:name w:val="Основной текст (11)"/>
    <w:basedOn w:val="a"/>
    <w:link w:val="11"/>
    <w:pPr>
      <w:shd w:val="clear" w:color="auto" w:fill="FFFFFF"/>
      <w:spacing w:line="161" w:lineRule="exact"/>
    </w:pPr>
    <w:rPr>
      <w:rFonts w:ascii="Times New Roman" w:eastAsia="Times New Roman" w:hAnsi="Times New Roman" w:cs="Times New Roman"/>
      <w:b/>
      <w:bCs/>
      <w:spacing w:val="-3"/>
      <w:sz w:val="14"/>
      <w:szCs w:val="14"/>
      <w:lang w:val="ru-RU"/>
    </w:rPr>
  </w:style>
  <w:style w:type="paragraph" w:customStyle="1" w:styleId="112">
    <w:name w:val="Заголовок №11"/>
    <w:basedOn w:val="a"/>
    <w:link w:val="111"/>
    <w:pPr>
      <w:shd w:val="clear" w:color="auto" w:fill="FFFFFF"/>
      <w:spacing w:after="240" w:line="0" w:lineRule="atLeast"/>
      <w:jc w:val="center"/>
    </w:pPr>
    <w:rPr>
      <w:rFonts w:ascii="Times New Roman" w:eastAsia="Times New Roman" w:hAnsi="Times New Roman" w:cs="Times New Roman"/>
      <w:b/>
      <w:bCs/>
      <w:spacing w:val="1"/>
      <w:sz w:val="18"/>
      <w:szCs w:val="18"/>
    </w:rPr>
  </w:style>
  <w:style w:type="paragraph" w:customStyle="1" w:styleId="120">
    <w:name w:val="Основной текст (12)"/>
    <w:basedOn w:val="a"/>
    <w:link w:val="12"/>
    <w:pPr>
      <w:shd w:val="clear" w:color="auto" w:fill="FFFFFF"/>
      <w:spacing w:before="240" w:line="189" w:lineRule="exact"/>
      <w:jc w:val="center"/>
    </w:pPr>
    <w:rPr>
      <w:rFonts w:ascii="Times New Roman" w:eastAsia="Times New Roman" w:hAnsi="Times New Roman" w:cs="Times New Roman"/>
      <w:spacing w:val="-1"/>
      <w:sz w:val="17"/>
      <w:szCs w:val="17"/>
    </w:rPr>
  </w:style>
  <w:style w:type="paragraph" w:customStyle="1" w:styleId="41">
    <w:name w:val="Основной текст4"/>
    <w:basedOn w:val="a"/>
    <w:link w:val="a4"/>
    <w:pPr>
      <w:shd w:val="clear" w:color="auto" w:fill="FFFFFF"/>
      <w:spacing w:before="720" w:line="219" w:lineRule="exact"/>
      <w:ind w:hanging="400"/>
    </w:pPr>
    <w:rPr>
      <w:rFonts w:ascii="Times New Roman" w:eastAsia="Times New Roman" w:hAnsi="Times New Roman" w:cs="Times New Roman"/>
      <w:b/>
      <w:bCs/>
      <w:spacing w:val="1"/>
      <w:sz w:val="18"/>
      <w:szCs w:val="18"/>
    </w:rPr>
  </w:style>
  <w:style w:type="paragraph" w:customStyle="1" w:styleId="62">
    <w:name w:val="Заголовок №6"/>
    <w:basedOn w:val="a"/>
    <w:link w:val="61"/>
    <w:pPr>
      <w:shd w:val="clear" w:color="auto" w:fill="FFFFFF"/>
      <w:spacing w:after="540" w:line="0" w:lineRule="atLeast"/>
      <w:jc w:val="both"/>
      <w:outlineLvl w:val="5"/>
    </w:pPr>
    <w:rPr>
      <w:rFonts w:ascii="Arial" w:eastAsia="Arial" w:hAnsi="Arial" w:cs="Arial"/>
      <w:b/>
      <w:bCs/>
      <w:spacing w:val="2"/>
      <w:sz w:val="26"/>
      <w:szCs w:val="26"/>
    </w:rPr>
  </w:style>
  <w:style w:type="paragraph" w:customStyle="1" w:styleId="621">
    <w:name w:val="Заголовок №6 (2)"/>
    <w:basedOn w:val="a"/>
    <w:link w:val="620"/>
    <w:pPr>
      <w:shd w:val="clear" w:color="auto" w:fill="FFFFFF"/>
      <w:spacing w:after="780" w:line="0" w:lineRule="atLeast"/>
      <w:outlineLvl w:val="5"/>
    </w:pPr>
    <w:rPr>
      <w:rFonts w:ascii="Arial" w:eastAsia="Arial" w:hAnsi="Arial" w:cs="Arial"/>
      <w:b/>
      <w:bCs/>
      <w:spacing w:val="4"/>
      <w:sz w:val="20"/>
      <w:szCs w:val="20"/>
    </w:rPr>
  </w:style>
  <w:style w:type="paragraph" w:styleId="43">
    <w:name w:val="toc 4"/>
    <w:basedOn w:val="a"/>
    <w:link w:val="42"/>
    <w:autoRedefine/>
    <w:pPr>
      <w:shd w:val="clear" w:color="auto" w:fill="FFFFFF"/>
      <w:spacing w:before="180" w:after="180" w:line="0" w:lineRule="atLeast"/>
      <w:ind w:hanging="620"/>
    </w:pPr>
    <w:rPr>
      <w:rFonts w:ascii="Times New Roman" w:eastAsia="Times New Roman" w:hAnsi="Times New Roman" w:cs="Times New Roman"/>
      <w:b/>
      <w:bCs/>
      <w:spacing w:val="1"/>
      <w:sz w:val="18"/>
      <w:szCs w:val="18"/>
    </w:rPr>
  </w:style>
  <w:style w:type="paragraph" w:customStyle="1" w:styleId="a6">
    <w:name w:val="Колонтитул"/>
    <w:basedOn w:val="a"/>
    <w:link w:val="a5"/>
    <w:pPr>
      <w:shd w:val="clear" w:color="auto" w:fill="FFFFFF"/>
      <w:spacing w:line="0" w:lineRule="atLeast"/>
    </w:pPr>
    <w:rPr>
      <w:rFonts w:ascii="Arial" w:eastAsia="Arial" w:hAnsi="Arial" w:cs="Arial"/>
      <w:i/>
      <w:iCs/>
      <w:sz w:val="16"/>
      <w:szCs w:val="16"/>
    </w:rPr>
  </w:style>
  <w:style w:type="paragraph" w:customStyle="1" w:styleId="32">
    <w:name w:val="Колонтитул (3)"/>
    <w:basedOn w:val="a"/>
    <w:link w:val="31"/>
    <w:pPr>
      <w:shd w:val="clear" w:color="auto" w:fill="FFFFFF"/>
      <w:spacing w:line="0" w:lineRule="atLeast"/>
      <w:jc w:val="right"/>
    </w:pPr>
    <w:rPr>
      <w:rFonts w:ascii="Arial Narrow" w:eastAsia="Arial Narrow" w:hAnsi="Arial Narrow" w:cs="Arial Narrow"/>
      <w:b/>
      <w:bCs/>
      <w:spacing w:val="11"/>
      <w:sz w:val="17"/>
      <w:szCs w:val="17"/>
    </w:rPr>
  </w:style>
  <w:style w:type="paragraph" w:customStyle="1" w:styleId="24">
    <w:name w:val="Оглавление (2)"/>
    <w:basedOn w:val="a"/>
    <w:link w:val="23"/>
    <w:pPr>
      <w:shd w:val="clear" w:color="auto" w:fill="FFFFFF"/>
      <w:spacing w:line="288" w:lineRule="exact"/>
      <w:jc w:val="right"/>
    </w:pPr>
    <w:rPr>
      <w:rFonts w:ascii="Times New Roman" w:eastAsia="Times New Roman" w:hAnsi="Times New Roman" w:cs="Times New Roman"/>
      <w:b/>
      <w:bCs/>
      <w:i/>
      <w:iCs/>
      <w:spacing w:val="10"/>
      <w:sz w:val="18"/>
      <w:szCs w:val="18"/>
    </w:rPr>
  </w:style>
  <w:style w:type="paragraph" w:customStyle="1" w:styleId="45">
    <w:name w:val="Колонтитул (4)"/>
    <w:basedOn w:val="a"/>
    <w:link w:val="44"/>
    <w:pPr>
      <w:shd w:val="clear" w:color="auto" w:fill="FFFFFF"/>
      <w:spacing w:line="0" w:lineRule="atLeast"/>
      <w:jc w:val="right"/>
    </w:pPr>
    <w:rPr>
      <w:rFonts w:ascii="Times New Roman" w:eastAsia="Times New Roman" w:hAnsi="Times New Roman" w:cs="Times New Roman"/>
      <w:b/>
      <w:bCs/>
      <w:spacing w:val="8"/>
      <w:sz w:val="18"/>
      <w:szCs w:val="18"/>
    </w:rPr>
  </w:style>
  <w:style w:type="paragraph" w:customStyle="1" w:styleId="52">
    <w:name w:val="Колонтитул (5)"/>
    <w:basedOn w:val="a"/>
    <w:link w:val="51"/>
    <w:pPr>
      <w:shd w:val="clear" w:color="auto" w:fill="FFFFFF"/>
      <w:spacing w:line="0" w:lineRule="atLeast"/>
    </w:pPr>
    <w:rPr>
      <w:rFonts w:ascii="Times New Roman" w:eastAsia="Times New Roman" w:hAnsi="Times New Roman" w:cs="Times New Roman"/>
      <w:sz w:val="8"/>
      <w:szCs w:val="8"/>
    </w:rPr>
  </w:style>
  <w:style w:type="paragraph" w:customStyle="1" w:styleId="131">
    <w:name w:val="Основной текст (13)"/>
    <w:basedOn w:val="a"/>
    <w:link w:val="130"/>
    <w:pPr>
      <w:shd w:val="clear" w:color="auto" w:fill="FFFFFF"/>
      <w:spacing w:after="180" w:line="0" w:lineRule="atLeast"/>
      <w:ind w:hanging="220"/>
    </w:pPr>
    <w:rPr>
      <w:rFonts w:ascii="Times New Roman" w:eastAsia="Times New Roman" w:hAnsi="Times New Roman" w:cs="Times New Roman"/>
      <w:b/>
      <w:bCs/>
      <w:i/>
      <w:iCs/>
      <w:spacing w:val="11"/>
      <w:sz w:val="18"/>
      <w:szCs w:val="18"/>
    </w:rPr>
  </w:style>
  <w:style w:type="paragraph" w:customStyle="1" w:styleId="820">
    <w:name w:val="Заголовок №8 (2)"/>
    <w:basedOn w:val="a"/>
    <w:link w:val="82"/>
    <w:pPr>
      <w:shd w:val="clear" w:color="auto" w:fill="FFFFFF"/>
      <w:spacing w:before="180" w:line="0" w:lineRule="atLeast"/>
      <w:outlineLvl w:val="7"/>
    </w:pPr>
    <w:rPr>
      <w:rFonts w:ascii="Arial" w:eastAsia="Arial" w:hAnsi="Arial" w:cs="Arial"/>
      <w:b/>
      <w:bCs/>
      <w:spacing w:val="3"/>
      <w:sz w:val="17"/>
      <w:szCs w:val="17"/>
    </w:rPr>
  </w:style>
  <w:style w:type="paragraph" w:customStyle="1" w:styleId="140">
    <w:name w:val="Основной текст (14)"/>
    <w:basedOn w:val="a"/>
    <w:link w:val="14"/>
    <w:pPr>
      <w:shd w:val="clear" w:color="auto" w:fill="FFFFFF"/>
      <w:spacing w:after="60" w:line="0" w:lineRule="atLeast"/>
      <w:ind w:hanging="400"/>
    </w:pPr>
    <w:rPr>
      <w:rFonts w:ascii="Times New Roman" w:eastAsia="Times New Roman" w:hAnsi="Times New Roman" w:cs="Times New Roman"/>
      <w:b/>
      <w:bCs/>
      <w:spacing w:val="3"/>
      <w:sz w:val="19"/>
      <w:szCs w:val="19"/>
    </w:rPr>
  </w:style>
  <w:style w:type="paragraph" w:customStyle="1" w:styleId="150">
    <w:name w:val="Основной текст (15)"/>
    <w:basedOn w:val="a"/>
    <w:link w:val="15"/>
    <w:pPr>
      <w:shd w:val="clear" w:color="auto" w:fill="FFFFFF"/>
      <w:spacing w:before="180" w:line="0" w:lineRule="atLeast"/>
    </w:pPr>
    <w:rPr>
      <w:rFonts w:ascii="Times New Roman" w:eastAsia="Times New Roman" w:hAnsi="Times New Roman" w:cs="Times New Roman"/>
      <w:sz w:val="19"/>
      <w:szCs w:val="19"/>
    </w:rPr>
  </w:style>
  <w:style w:type="paragraph" w:customStyle="1" w:styleId="64">
    <w:name w:val="Колонтитул (6)"/>
    <w:basedOn w:val="a"/>
    <w:link w:val="63"/>
    <w:pPr>
      <w:shd w:val="clear" w:color="auto" w:fill="FFFFFF"/>
      <w:spacing w:line="0" w:lineRule="atLeast"/>
    </w:pPr>
    <w:rPr>
      <w:rFonts w:ascii="Times New Roman" w:eastAsia="Times New Roman" w:hAnsi="Times New Roman" w:cs="Times New Roman"/>
      <w:sz w:val="8"/>
      <w:szCs w:val="8"/>
    </w:rPr>
  </w:style>
  <w:style w:type="paragraph" w:customStyle="1" w:styleId="1121">
    <w:name w:val="Заголовок №11 (2)"/>
    <w:basedOn w:val="a"/>
    <w:link w:val="1120"/>
    <w:pPr>
      <w:shd w:val="clear" w:color="auto" w:fill="FFFFFF"/>
      <w:spacing w:after="120" w:line="0" w:lineRule="atLeast"/>
    </w:pPr>
    <w:rPr>
      <w:rFonts w:ascii="Times New Roman" w:eastAsia="Times New Roman" w:hAnsi="Times New Roman" w:cs="Times New Roman"/>
      <w:b/>
      <w:bCs/>
      <w:i/>
      <w:iCs/>
      <w:spacing w:val="10"/>
      <w:sz w:val="18"/>
      <w:szCs w:val="18"/>
    </w:rPr>
  </w:style>
  <w:style w:type="paragraph" w:customStyle="1" w:styleId="34">
    <w:name w:val="Оглавление (3)"/>
    <w:basedOn w:val="a"/>
    <w:link w:val="33"/>
    <w:pPr>
      <w:shd w:val="clear" w:color="auto" w:fill="FFFFFF"/>
      <w:spacing w:line="245" w:lineRule="exact"/>
      <w:jc w:val="right"/>
    </w:pPr>
    <w:rPr>
      <w:rFonts w:ascii="Times New Roman" w:eastAsia="Times New Roman" w:hAnsi="Times New Roman" w:cs="Times New Roman"/>
      <w:spacing w:val="-1"/>
      <w:sz w:val="17"/>
      <w:szCs w:val="17"/>
    </w:rPr>
  </w:style>
  <w:style w:type="paragraph" w:customStyle="1" w:styleId="26">
    <w:name w:val="Заголовок №2"/>
    <w:basedOn w:val="a"/>
    <w:link w:val="25"/>
    <w:pPr>
      <w:shd w:val="clear" w:color="auto" w:fill="FFFFFF"/>
      <w:spacing w:line="0" w:lineRule="atLeast"/>
      <w:outlineLvl w:val="1"/>
    </w:pPr>
    <w:rPr>
      <w:rFonts w:ascii="Arial" w:eastAsia="Arial" w:hAnsi="Arial" w:cs="Arial"/>
      <w:sz w:val="20"/>
      <w:szCs w:val="20"/>
    </w:rPr>
  </w:style>
  <w:style w:type="paragraph" w:customStyle="1" w:styleId="47">
    <w:name w:val="Оглавление (4)"/>
    <w:basedOn w:val="a"/>
    <w:link w:val="46"/>
    <w:pPr>
      <w:shd w:val="clear" w:color="auto" w:fill="FFFFFF"/>
      <w:spacing w:line="0" w:lineRule="atLeast"/>
      <w:jc w:val="right"/>
    </w:pPr>
    <w:rPr>
      <w:rFonts w:ascii="Times New Roman" w:eastAsia="Times New Roman" w:hAnsi="Times New Roman" w:cs="Times New Roman"/>
      <w:spacing w:val="-9"/>
      <w:sz w:val="21"/>
      <w:szCs w:val="21"/>
    </w:rPr>
  </w:style>
  <w:style w:type="paragraph" w:customStyle="1" w:styleId="54">
    <w:name w:val="Оглавление (5)"/>
    <w:basedOn w:val="a"/>
    <w:link w:val="53"/>
    <w:pPr>
      <w:shd w:val="clear" w:color="auto" w:fill="FFFFFF"/>
      <w:spacing w:line="228" w:lineRule="exact"/>
      <w:jc w:val="right"/>
    </w:pPr>
    <w:rPr>
      <w:rFonts w:ascii="Times New Roman" w:eastAsia="Times New Roman" w:hAnsi="Times New Roman" w:cs="Times New Roman"/>
      <w:b/>
      <w:bCs/>
      <w:spacing w:val="-3"/>
      <w:sz w:val="14"/>
      <w:szCs w:val="14"/>
    </w:rPr>
  </w:style>
  <w:style w:type="paragraph" w:customStyle="1" w:styleId="72">
    <w:name w:val="Колонтитул (7)"/>
    <w:basedOn w:val="a"/>
    <w:link w:val="71"/>
    <w:pPr>
      <w:shd w:val="clear" w:color="auto" w:fill="FFFFFF"/>
      <w:spacing w:line="0" w:lineRule="atLeast"/>
    </w:pPr>
    <w:rPr>
      <w:rFonts w:ascii="Arial" w:eastAsia="Arial" w:hAnsi="Arial" w:cs="Arial"/>
      <w:b/>
      <w:bCs/>
      <w:i/>
      <w:iCs/>
      <w:spacing w:val="2"/>
      <w:sz w:val="13"/>
      <w:szCs w:val="13"/>
    </w:rPr>
  </w:style>
  <w:style w:type="paragraph" w:customStyle="1" w:styleId="56">
    <w:name w:val="Заголовок №5"/>
    <w:basedOn w:val="a"/>
    <w:link w:val="55"/>
    <w:pPr>
      <w:shd w:val="clear" w:color="auto" w:fill="FFFFFF"/>
      <w:spacing w:line="0" w:lineRule="atLeast"/>
      <w:outlineLvl w:val="4"/>
    </w:pPr>
    <w:rPr>
      <w:rFonts w:ascii="Arial" w:eastAsia="Arial" w:hAnsi="Arial" w:cs="Arial"/>
      <w:b/>
      <w:bCs/>
      <w:spacing w:val="2"/>
      <w:sz w:val="26"/>
      <w:szCs w:val="26"/>
    </w:rPr>
  </w:style>
  <w:style w:type="paragraph" w:customStyle="1" w:styleId="160">
    <w:name w:val="Основной текст (16)"/>
    <w:basedOn w:val="a"/>
    <w:link w:val="16"/>
    <w:pPr>
      <w:shd w:val="clear" w:color="auto" w:fill="FFFFFF"/>
      <w:spacing w:line="241" w:lineRule="exact"/>
      <w:ind w:hanging="340"/>
      <w:jc w:val="right"/>
    </w:pPr>
    <w:rPr>
      <w:rFonts w:ascii="Times New Roman" w:eastAsia="Times New Roman" w:hAnsi="Times New Roman" w:cs="Times New Roman"/>
      <w:b/>
      <w:bCs/>
      <w:i/>
      <w:iCs/>
      <w:spacing w:val="10"/>
      <w:sz w:val="18"/>
      <w:szCs w:val="18"/>
    </w:rPr>
  </w:style>
  <w:style w:type="paragraph" w:customStyle="1" w:styleId="92">
    <w:name w:val="Заголовок №9"/>
    <w:basedOn w:val="a"/>
    <w:link w:val="91"/>
    <w:pPr>
      <w:shd w:val="clear" w:color="auto" w:fill="FFFFFF"/>
      <w:spacing w:before="300" w:after="120" w:line="0" w:lineRule="atLeast"/>
      <w:ind w:hanging="580"/>
      <w:outlineLvl w:val="8"/>
    </w:pPr>
    <w:rPr>
      <w:rFonts w:ascii="Arial" w:eastAsia="Arial" w:hAnsi="Arial" w:cs="Arial"/>
      <w:b/>
      <w:bCs/>
      <w:spacing w:val="4"/>
      <w:sz w:val="20"/>
      <w:szCs w:val="20"/>
    </w:rPr>
  </w:style>
  <w:style w:type="paragraph" w:customStyle="1" w:styleId="170">
    <w:name w:val="Основной текст (17)"/>
    <w:basedOn w:val="a"/>
    <w:link w:val="17"/>
    <w:pPr>
      <w:shd w:val="clear" w:color="auto" w:fill="FFFFFF"/>
      <w:spacing w:after="180" w:line="229" w:lineRule="exact"/>
      <w:ind w:hanging="320"/>
      <w:jc w:val="both"/>
    </w:pPr>
    <w:rPr>
      <w:rFonts w:ascii="Arial" w:eastAsia="Arial" w:hAnsi="Arial" w:cs="Arial"/>
      <w:spacing w:val="-1"/>
      <w:sz w:val="15"/>
      <w:szCs w:val="15"/>
    </w:rPr>
  </w:style>
  <w:style w:type="paragraph" w:customStyle="1" w:styleId="74">
    <w:name w:val="Заголовок №7"/>
    <w:basedOn w:val="a"/>
    <w:link w:val="73"/>
    <w:pPr>
      <w:shd w:val="clear" w:color="auto" w:fill="FFFFFF"/>
      <w:spacing w:before="540" w:after="180" w:line="0" w:lineRule="atLeast"/>
      <w:jc w:val="both"/>
      <w:outlineLvl w:val="6"/>
    </w:pPr>
    <w:rPr>
      <w:rFonts w:ascii="Arial" w:eastAsia="Arial" w:hAnsi="Arial" w:cs="Arial"/>
      <w:b/>
      <w:bCs/>
      <w:spacing w:val="4"/>
      <w:sz w:val="20"/>
      <w:szCs w:val="20"/>
    </w:rPr>
  </w:style>
  <w:style w:type="paragraph" w:customStyle="1" w:styleId="103">
    <w:name w:val="Заголовок №10"/>
    <w:basedOn w:val="a"/>
    <w:link w:val="102"/>
    <w:pPr>
      <w:shd w:val="clear" w:color="auto" w:fill="FFFFFF"/>
      <w:spacing w:before="180" w:after="180" w:line="0" w:lineRule="atLeast"/>
      <w:jc w:val="both"/>
    </w:pPr>
    <w:rPr>
      <w:rFonts w:ascii="Arial" w:eastAsia="Arial" w:hAnsi="Arial" w:cs="Arial"/>
      <w:b/>
      <w:bCs/>
      <w:spacing w:val="3"/>
      <w:sz w:val="17"/>
      <w:szCs w:val="17"/>
    </w:rPr>
  </w:style>
  <w:style w:type="paragraph" w:customStyle="1" w:styleId="83">
    <w:name w:val="Колонтитул (8)"/>
    <w:basedOn w:val="a"/>
    <w:link w:val="81"/>
    <w:pPr>
      <w:shd w:val="clear" w:color="auto" w:fill="FFFFFF"/>
      <w:spacing w:line="0" w:lineRule="atLeast"/>
    </w:pPr>
    <w:rPr>
      <w:rFonts w:ascii="Arial" w:eastAsia="Arial" w:hAnsi="Arial" w:cs="Arial"/>
      <w:i/>
      <w:iCs/>
      <w:spacing w:val="-5"/>
      <w:sz w:val="15"/>
      <w:szCs w:val="15"/>
    </w:rPr>
  </w:style>
  <w:style w:type="paragraph" w:customStyle="1" w:styleId="85">
    <w:name w:val="Заголовок №8"/>
    <w:basedOn w:val="a"/>
    <w:link w:val="84"/>
    <w:pPr>
      <w:shd w:val="clear" w:color="auto" w:fill="FFFFFF"/>
      <w:spacing w:after="180" w:line="0" w:lineRule="atLeast"/>
      <w:ind w:hanging="520"/>
      <w:jc w:val="both"/>
      <w:outlineLvl w:val="7"/>
    </w:pPr>
    <w:rPr>
      <w:rFonts w:ascii="Arial" w:eastAsia="Arial" w:hAnsi="Arial" w:cs="Arial"/>
      <w:b/>
      <w:bCs/>
      <w:spacing w:val="4"/>
      <w:sz w:val="20"/>
      <w:szCs w:val="20"/>
    </w:rPr>
  </w:style>
  <w:style w:type="paragraph" w:customStyle="1" w:styleId="180">
    <w:name w:val="Основной текст (18)"/>
    <w:basedOn w:val="a"/>
    <w:link w:val="18"/>
    <w:pPr>
      <w:shd w:val="clear" w:color="auto" w:fill="FFFFFF"/>
      <w:spacing w:before="120" w:after="120" w:line="0" w:lineRule="atLeast"/>
      <w:jc w:val="both"/>
    </w:pPr>
    <w:rPr>
      <w:rFonts w:ascii="Arial" w:eastAsia="Arial" w:hAnsi="Arial" w:cs="Arial"/>
      <w:sz w:val="17"/>
      <w:szCs w:val="17"/>
    </w:rPr>
  </w:style>
  <w:style w:type="paragraph" w:customStyle="1" w:styleId="190">
    <w:name w:val="Основной текст (19)"/>
    <w:basedOn w:val="a"/>
    <w:link w:val="19"/>
    <w:pPr>
      <w:shd w:val="clear" w:color="auto" w:fill="FFFFFF"/>
      <w:spacing w:before="120" w:line="240" w:lineRule="exact"/>
    </w:pPr>
    <w:rPr>
      <w:rFonts w:ascii="Arial Narrow" w:eastAsia="Arial Narrow" w:hAnsi="Arial Narrow" w:cs="Arial Narrow"/>
      <w:b/>
      <w:bCs/>
      <w:spacing w:val="3"/>
      <w:sz w:val="17"/>
      <w:szCs w:val="17"/>
    </w:rPr>
  </w:style>
  <w:style w:type="paragraph" w:customStyle="1" w:styleId="201">
    <w:name w:val="Основной текст (20)"/>
    <w:basedOn w:val="a"/>
    <w:link w:val="200"/>
    <w:pPr>
      <w:shd w:val="clear" w:color="auto" w:fill="FFFFFF"/>
      <w:spacing w:line="0" w:lineRule="atLeast"/>
      <w:ind w:firstLine="220"/>
      <w:jc w:val="both"/>
    </w:pPr>
    <w:rPr>
      <w:rFonts w:ascii="Arial" w:eastAsia="Arial" w:hAnsi="Arial" w:cs="Arial"/>
      <w:spacing w:val="1"/>
      <w:sz w:val="18"/>
      <w:szCs w:val="18"/>
    </w:rPr>
  </w:style>
  <w:style w:type="paragraph" w:customStyle="1" w:styleId="211">
    <w:name w:val="Основной текст (21)"/>
    <w:basedOn w:val="a"/>
    <w:link w:val="210"/>
    <w:pPr>
      <w:shd w:val="clear" w:color="auto" w:fill="FFFFFF"/>
      <w:spacing w:before="240" w:line="220" w:lineRule="exact"/>
      <w:jc w:val="right"/>
    </w:pPr>
    <w:rPr>
      <w:rFonts w:ascii="Trebuchet MS" w:eastAsia="Trebuchet MS" w:hAnsi="Trebuchet MS" w:cs="Trebuchet MS"/>
      <w:b/>
      <w:bCs/>
      <w:spacing w:val="3"/>
      <w:sz w:val="15"/>
      <w:szCs w:val="15"/>
    </w:rPr>
  </w:style>
  <w:style w:type="paragraph" w:customStyle="1" w:styleId="721">
    <w:name w:val="Заголовок №7 (2)"/>
    <w:basedOn w:val="a"/>
    <w:link w:val="720"/>
    <w:pPr>
      <w:shd w:val="clear" w:color="auto" w:fill="FFFFFF"/>
      <w:spacing w:line="260" w:lineRule="exact"/>
      <w:outlineLvl w:val="6"/>
    </w:pPr>
    <w:rPr>
      <w:rFonts w:ascii="Arial" w:eastAsia="Arial" w:hAnsi="Arial" w:cs="Arial"/>
      <w:b/>
      <w:bCs/>
      <w:spacing w:val="2"/>
      <w:sz w:val="26"/>
      <w:szCs w:val="26"/>
    </w:rPr>
  </w:style>
  <w:style w:type="paragraph" w:customStyle="1" w:styleId="49">
    <w:name w:val="Заголовок №4"/>
    <w:basedOn w:val="a"/>
    <w:link w:val="48"/>
    <w:pPr>
      <w:shd w:val="clear" w:color="auto" w:fill="FFFFFF"/>
      <w:spacing w:line="0" w:lineRule="atLeast"/>
      <w:outlineLvl w:val="3"/>
    </w:pPr>
    <w:rPr>
      <w:rFonts w:ascii="Times New Roman" w:eastAsia="Times New Roman" w:hAnsi="Times New Roman" w:cs="Times New Roman"/>
      <w:b/>
      <w:bCs/>
      <w:spacing w:val="-11"/>
      <w:sz w:val="35"/>
      <w:szCs w:val="35"/>
    </w:rPr>
  </w:style>
  <w:style w:type="paragraph" w:customStyle="1" w:styleId="1130">
    <w:name w:val="Заголовок №11 (3)"/>
    <w:basedOn w:val="a"/>
    <w:link w:val="113"/>
    <w:pPr>
      <w:shd w:val="clear" w:color="auto" w:fill="FFFFFF"/>
      <w:spacing w:line="241" w:lineRule="exact"/>
      <w:jc w:val="both"/>
    </w:pPr>
    <w:rPr>
      <w:rFonts w:ascii="Times New Roman" w:eastAsia="Times New Roman" w:hAnsi="Times New Roman" w:cs="Times New Roman"/>
      <w:b/>
      <w:bCs/>
      <w:spacing w:val="3"/>
      <w:sz w:val="19"/>
      <w:szCs w:val="19"/>
    </w:rPr>
  </w:style>
  <w:style w:type="paragraph" w:customStyle="1" w:styleId="221">
    <w:name w:val="Основной текст (22)"/>
    <w:basedOn w:val="a"/>
    <w:link w:val="220"/>
    <w:pPr>
      <w:shd w:val="clear" w:color="auto" w:fill="FFFFFF"/>
      <w:spacing w:line="241" w:lineRule="exact"/>
      <w:ind w:firstLine="200"/>
      <w:jc w:val="both"/>
    </w:pPr>
    <w:rPr>
      <w:rFonts w:ascii="Times New Roman" w:eastAsia="Times New Roman" w:hAnsi="Times New Roman" w:cs="Times New Roman"/>
      <w:b/>
      <w:bCs/>
      <w:i/>
      <w:iCs/>
      <w:spacing w:val="10"/>
      <w:sz w:val="18"/>
      <w:szCs w:val="18"/>
    </w:rPr>
  </w:style>
  <w:style w:type="paragraph" w:customStyle="1" w:styleId="231">
    <w:name w:val="Основной текст (23)"/>
    <w:basedOn w:val="a"/>
    <w:link w:val="230"/>
    <w:pPr>
      <w:shd w:val="clear" w:color="auto" w:fill="FFFFFF"/>
      <w:spacing w:after="120" w:line="224" w:lineRule="exact"/>
      <w:ind w:hanging="320"/>
      <w:jc w:val="both"/>
    </w:pPr>
    <w:rPr>
      <w:rFonts w:ascii="Arial" w:eastAsia="Arial" w:hAnsi="Arial" w:cs="Arial"/>
      <w:i/>
      <w:iCs/>
      <w:spacing w:val="-1"/>
      <w:sz w:val="15"/>
      <w:szCs w:val="15"/>
    </w:rPr>
  </w:style>
  <w:style w:type="paragraph" w:customStyle="1" w:styleId="241">
    <w:name w:val="Основной текст (24)"/>
    <w:basedOn w:val="a"/>
    <w:link w:val="240"/>
    <w:pPr>
      <w:shd w:val="clear" w:color="auto" w:fill="FFFFFF"/>
      <w:spacing w:before="120" w:line="373" w:lineRule="exact"/>
    </w:pPr>
    <w:rPr>
      <w:rFonts w:ascii="Arial" w:eastAsia="Arial" w:hAnsi="Arial" w:cs="Arial"/>
      <w:b/>
      <w:bCs/>
      <w:spacing w:val="3"/>
      <w:sz w:val="17"/>
      <w:szCs w:val="17"/>
    </w:rPr>
  </w:style>
  <w:style w:type="paragraph" w:customStyle="1" w:styleId="1021">
    <w:name w:val="Заголовок №10 (2)"/>
    <w:basedOn w:val="a"/>
    <w:link w:val="1020"/>
    <w:pPr>
      <w:shd w:val="clear" w:color="auto" w:fill="FFFFFF"/>
      <w:spacing w:before="180" w:after="180" w:line="0" w:lineRule="atLeast"/>
    </w:pPr>
    <w:rPr>
      <w:rFonts w:ascii="Trebuchet MS" w:eastAsia="Trebuchet MS" w:hAnsi="Trebuchet MS" w:cs="Trebuchet MS"/>
      <w:b/>
      <w:bCs/>
      <w:spacing w:val="3"/>
      <w:sz w:val="19"/>
      <w:szCs w:val="19"/>
    </w:rPr>
  </w:style>
  <w:style w:type="paragraph" w:customStyle="1" w:styleId="251">
    <w:name w:val="Основной текст (25)"/>
    <w:basedOn w:val="a"/>
    <w:link w:val="250"/>
    <w:pPr>
      <w:shd w:val="clear" w:color="auto" w:fill="FFFFFF"/>
      <w:spacing w:line="233" w:lineRule="exact"/>
      <w:jc w:val="both"/>
    </w:pPr>
    <w:rPr>
      <w:rFonts w:ascii="Arial" w:eastAsia="Arial" w:hAnsi="Arial" w:cs="Arial"/>
      <w:i/>
      <w:iCs/>
      <w:spacing w:val="-5"/>
      <w:sz w:val="15"/>
      <w:szCs w:val="15"/>
    </w:rPr>
  </w:style>
  <w:style w:type="paragraph" w:customStyle="1" w:styleId="ab">
    <w:name w:val="Подпись к таблице"/>
    <w:basedOn w:val="a"/>
    <w:link w:val="aa"/>
    <w:pPr>
      <w:shd w:val="clear" w:color="auto" w:fill="FFFFFF"/>
      <w:spacing w:line="203" w:lineRule="exact"/>
      <w:ind w:firstLine="2220"/>
      <w:jc w:val="both"/>
    </w:pPr>
    <w:rPr>
      <w:rFonts w:ascii="Arial" w:eastAsia="Arial" w:hAnsi="Arial" w:cs="Arial"/>
      <w:spacing w:val="-1"/>
      <w:sz w:val="15"/>
      <w:szCs w:val="15"/>
    </w:rPr>
  </w:style>
  <w:style w:type="paragraph" w:customStyle="1" w:styleId="261">
    <w:name w:val="Основной текст (26)"/>
    <w:basedOn w:val="a"/>
    <w:link w:val="260"/>
    <w:pPr>
      <w:shd w:val="clear" w:color="auto" w:fill="FFFFFF"/>
      <w:spacing w:before="120" w:line="220" w:lineRule="exact"/>
      <w:jc w:val="right"/>
    </w:pPr>
    <w:rPr>
      <w:rFonts w:ascii="Arial" w:eastAsia="Arial" w:hAnsi="Arial" w:cs="Arial"/>
      <w:b/>
      <w:bCs/>
      <w:spacing w:val="-6"/>
      <w:sz w:val="15"/>
      <w:szCs w:val="15"/>
    </w:rPr>
  </w:style>
  <w:style w:type="paragraph" w:customStyle="1" w:styleId="271">
    <w:name w:val="Основной текст (27)"/>
    <w:basedOn w:val="a"/>
    <w:link w:val="270"/>
    <w:pPr>
      <w:shd w:val="clear" w:color="auto" w:fill="FFFFFF"/>
      <w:spacing w:line="0" w:lineRule="atLeast"/>
    </w:pPr>
    <w:rPr>
      <w:rFonts w:ascii="Arial Narrow" w:eastAsia="Arial Narrow" w:hAnsi="Arial Narrow" w:cs="Arial Narrow"/>
      <w:b/>
      <w:bCs/>
      <w:i/>
      <w:iCs/>
      <w:spacing w:val="-5"/>
      <w:sz w:val="17"/>
      <w:szCs w:val="17"/>
    </w:rPr>
  </w:style>
  <w:style w:type="paragraph" w:customStyle="1" w:styleId="ad">
    <w:name w:val="Подпись к картинке"/>
    <w:basedOn w:val="a"/>
    <w:link w:val="ac"/>
    <w:pPr>
      <w:shd w:val="clear" w:color="auto" w:fill="FFFFFF"/>
      <w:spacing w:line="0" w:lineRule="atLeast"/>
    </w:pPr>
    <w:rPr>
      <w:rFonts w:ascii="Arial" w:eastAsia="Arial" w:hAnsi="Arial" w:cs="Arial"/>
      <w:sz w:val="17"/>
      <w:szCs w:val="17"/>
    </w:rPr>
  </w:style>
  <w:style w:type="paragraph" w:customStyle="1" w:styleId="280">
    <w:name w:val="Основной текст (28)"/>
    <w:basedOn w:val="a"/>
    <w:link w:val="28"/>
    <w:pPr>
      <w:shd w:val="clear" w:color="auto" w:fill="FFFFFF"/>
      <w:spacing w:line="199" w:lineRule="exact"/>
    </w:pPr>
    <w:rPr>
      <w:rFonts w:ascii="Times New Roman" w:eastAsia="Times New Roman" w:hAnsi="Times New Roman" w:cs="Times New Roman"/>
      <w:i/>
      <w:iCs/>
      <w:spacing w:val="7"/>
      <w:sz w:val="16"/>
      <w:szCs w:val="16"/>
    </w:rPr>
  </w:style>
  <w:style w:type="paragraph" w:customStyle="1" w:styleId="94">
    <w:name w:val="Колонтитул (9)"/>
    <w:basedOn w:val="a"/>
    <w:link w:val="93"/>
    <w:pPr>
      <w:shd w:val="clear" w:color="auto" w:fill="FFFFFF"/>
      <w:spacing w:line="0" w:lineRule="atLeast"/>
      <w:jc w:val="right"/>
    </w:pPr>
    <w:rPr>
      <w:rFonts w:ascii="Times New Roman" w:eastAsia="Times New Roman" w:hAnsi="Times New Roman" w:cs="Times New Roman"/>
      <w:b/>
      <w:bCs/>
      <w:spacing w:val="13"/>
      <w:sz w:val="18"/>
      <w:szCs w:val="18"/>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20"/>
      <w:szCs w:val="20"/>
    </w:rPr>
  </w:style>
  <w:style w:type="paragraph" w:customStyle="1" w:styleId="631">
    <w:name w:val="Заголовок №6 (3)"/>
    <w:basedOn w:val="a"/>
    <w:link w:val="630"/>
    <w:pPr>
      <w:shd w:val="clear" w:color="auto" w:fill="FFFFFF"/>
      <w:spacing w:before="360" w:after="360" w:line="0" w:lineRule="atLeast"/>
      <w:ind w:firstLine="200"/>
      <w:jc w:val="both"/>
      <w:outlineLvl w:val="5"/>
    </w:pPr>
    <w:rPr>
      <w:rFonts w:ascii="Arial Narrow" w:eastAsia="Arial Narrow" w:hAnsi="Arial Narrow" w:cs="Arial Narrow"/>
      <w:b/>
      <w:bCs/>
      <w:spacing w:val="3"/>
      <w:sz w:val="30"/>
      <w:szCs w:val="30"/>
    </w:rPr>
  </w:style>
  <w:style w:type="paragraph" w:customStyle="1" w:styleId="1031">
    <w:name w:val="Заголовок №10 (3)"/>
    <w:basedOn w:val="a"/>
    <w:link w:val="1030"/>
    <w:pPr>
      <w:shd w:val="clear" w:color="auto" w:fill="FFFFFF"/>
      <w:spacing w:before="300" w:after="60" w:line="304" w:lineRule="exact"/>
      <w:ind w:hanging="640"/>
    </w:pPr>
    <w:rPr>
      <w:rFonts w:ascii="Arial Narrow" w:eastAsia="Arial Narrow" w:hAnsi="Arial Narrow" w:cs="Arial Narrow"/>
      <w:b/>
      <w:bCs/>
      <w:spacing w:val="4"/>
      <w:sz w:val="25"/>
      <w:szCs w:val="25"/>
    </w:rPr>
  </w:style>
  <w:style w:type="paragraph" w:customStyle="1" w:styleId="2b">
    <w:name w:val="Подпись к таблице (2)"/>
    <w:basedOn w:val="a"/>
    <w:link w:val="2a"/>
    <w:pPr>
      <w:shd w:val="clear" w:color="auto" w:fill="FFFFFF"/>
      <w:spacing w:line="0" w:lineRule="atLeast"/>
      <w:jc w:val="center"/>
    </w:pPr>
    <w:rPr>
      <w:rFonts w:ascii="Lucida Sans Unicode" w:eastAsia="Lucida Sans Unicode" w:hAnsi="Lucida Sans Unicode" w:cs="Lucida Sans Unicode"/>
      <w:spacing w:val="-9"/>
      <w:sz w:val="17"/>
      <w:szCs w:val="17"/>
    </w:rPr>
  </w:style>
  <w:style w:type="paragraph" w:customStyle="1" w:styleId="2d">
    <w:name w:val="Сноска (2)"/>
    <w:basedOn w:val="a"/>
    <w:link w:val="2c"/>
    <w:pPr>
      <w:shd w:val="clear" w:color="auto" w:fill="FFFFFF"/>
      <w:spacing w:line="226" w:lineRule="exact"/>
      <w:ind w:hanging="240"/>
      <w:jc w:val="both"/>
    </w:pPr>
    <w:rPr>
      <w:rFonts w:ascii="Times New Roman" w:eastAsia="Times New Roman" w:hAnsi="Times New Roman" w:cs="Times New Roman"/>
      <w:spacing w:val="5"/>
      <w:sz w:val="19"/>
      <w:szCs w:val="19"/>
    </w:rPr>
  </w:style>
  <w:style w:type="paragraph" w:customStyle="1" w:styleId="37">
    <w:name w:val="Сноска (3)"/>
    <w:basedOn w:val="a"/>
    <w:link w:val="36"/>
    <w:pPr>
      <w:shd w:val="clear" w:color="auto" w:fill="FFFFFF"/>
      <w:spacing w:line="222" w:lineRule="exact"/>
      <w:ind w:hanging="200"/>
      <w:jc w:val="both"/>
    </w:pPr>
    <w:rPr>
      <w:rFonts w:ascii="Times New Roman" w:eastAsia="Times New Roman" w:hAnsi="Times New Roman" w:cs="Times New Roman"/>
      <w:i/>
      <w:iCs/>
      <w:spacing w:val="7"/>
      <w:sz w:val="18"/>
      <w:szCs w:val="18"/>
    </w:rPr>
  </w:style>
  <w:style w:type="paragraph" w:customStyle="1" w:styleId="301">
    <w:name w:val="Основной текст (30)"/>
    <w:basedOn w:val="a"/>
    <w:link w:val="300"/>
    <w:pPr>
      <w:shd w:val="clear" w:color="auto" w:fill="FFFFFF"/>
      <w:spacing w:line="0" w:lineRule="atLeast"/>
    </w:pPr>
    <w:rPr>
      <w:rFonts w:ascii="Times New Roman" w:eastAsia="Times New Roman" w:hAnsi="Times New Roman" w:cs="Times New Roman"/>
      <w:i/>
      <w:iCs/>
      <w:sz w:val="20"/>
      <w:szCs w:val="20"/>
    </w:rPr>
  </w:style>
  <w:style w:type="paragraph" w:customStyle="1" w:styleId="311">
    <w:name w:val="Основной текст (31)"/>
    <w:basedOn w:val="a"/>
    <w:link w:val="310"/>
    <w:pPr>
      <w:shd w:val="clear" w:color="auto" w:fill="FFFFFF"/>
      <w:spacing w:after="300" w:line="222" w:lineRule="exact"/>
      <w:jc w:val="both"/>
    </w:pPr>
    <w:rPr>
      <w:rFonts w:ascii="Times New Roman" w:eastAsia="Times New Roman" w:hAnsi="Times New Roman" w:cs="Times New Roman"/>
      <w:i/>
      <w:iCs/>
      <w:spacing w:val="-1"/>
      <w:sz w:val="12"/>
      <w:szCs w:val="12"/>
    </w:rPr>
  </w:style>
  <w:style w:type="paragraph" w:customStyle="1" w:styleId="4b">
    <w:name w:val="Сноска (4)"/>
    <w:basedOn w:val="a"/>
    <w:link w:val="4a"/>
    <w:pPr>
      <w:shd w:val="clear" w:color="auto" w:fill="FFFFFF"/>
      <w:spacing w:line="267" w:lineRule="exact"/>
      <w:jc w:val="both"/>
    </w:pPr>
    <w:rPr>
      <w:rFonts w:ascii="Arial Narrow" w:eastAsia="Arial Narrow" w:hAnsi="Arial Narrow" w:cs="Arial Narrow"/>
      <w:b/>
      <w:bCs/>
      <w:spacing w:val="3"/>
      <w:sz w:val="19"/>
      <w:szCs w:val="19"/>
    </w:rPr>
  </w:style>
  <w:style w:type="paragraph" w:customStyle="1" w:styleId="105">
    <w:name w:val="Колонтитул (10)"/>
    <w:basedOn w:val="a"/>
    <w:link w:val="104"/>
    <w:pPr>
      <w:shd w:val="clear" w:color="auto" w:fill="FFFFFF"/>
      <w:spacing w:line="0" w:lineRule="atLeast"/>
    </w:pPr>
    <w:rPr>
      <w:rFonts w:ascii="Arial Narrow" w:eastAsia="Arial Narrow" w:hAnsi="Arial Narrow" w:cs="Arial Narrow"/>
      <w:i/>
      <w:iCs/>
      <w:spacing w:val="-13"/>
      <w:sz w:val="19"/>
      <w:szCs w:val="19"/>
    </w:rPr>
  </w:style>
  <w:style w:type="paragraph" w:customStyle="1" w:styleId="321">
    <w:name w:val="Основной текст (32)"/>
    <w:basedOn w:val="a"/>
    <w:link w:val="320"/>
    <w:pPr>
      <w:shd w:val="clear" w:color="auto" w:fill="FFFFFF"/>
      <w:spacing w:after="120" w:line="255" w:lineRule="exact"/>
      <w:jc w:val="both"/>
    </w:pPr>
    <w:rPr>
      <w:rFonts w:ascii="Times New Roman" w:eastAsia="Times New Roman" w:hAnsi="Times New Roman" w:cs="Times New Roman"/>
      <w:b/>
      <w:bCs/>
      <w:i/>
      <w:iCs/>
      <w:spacing w:val="3"/>
      <w:sz w:val="19"/>
      <w:szCs w:val="19"/>
    </w:rPr>
  </w:style>
  <w:style w:type="paragraph" w:customStyle="1" w:styleId="331">
    <w:name w:val="Основной текст (33)"/>
    <w:basedOn w:val="a"/>
    <w:link w:val="330"/>
    <w:pPr>
      <w:shd w:val="clear" w:color="auto" w:fill="FFFFFF"/>
      <w:spacing w:after="120" w:line="0" w:lineRule="atLeast"/>
      <w:jc w:val="both"/>
    </w:pPr>
    <w:rPr>
      <w:rFonts w:ascii="Arial Narrow" w:eastAsia="Arial Narrow" w:hAnsi="Arial Narrow" w:cs="Arial Narrow"/>
      <w:spacing w:val="-3"/>
      <w:sz w:val="8"/>
      <w:szCs w:val="8"/>
      <w:lang w:val="ru-RU"/>
    </w:rPr>
  </w:style>
  <w:style w:type="paragraph" w:customStyle="1" w:styleId="af0">
    <w:name w:val="Сноска"/>
    <w:basedOn w:val="a"/>
    <w:link w:val="af"/>
    <w:pPr>
      <w:shd w:val="clear" w:color="auto" w:fill="FFFFFF"/>
      <w:spacing w:line="0" w:lineRule="atLeast"/>
      <w:ind w:hanging="1120"/>
      <w:jc w:val="right"/>
    </w:pPr>
    <w:rPr>
      <w:rFonts w:ascii="Lucida Sans Unicode" w:eastAsia="Lucida Sans Unicode" w:hAnsi="Lucida Sans Unicode" w:cs="Lucida Sans Unicode"/>
      <w:spacing w:val="-7"/>
      <w:sz w:val="15"/>
      <w:szCs w:val="15"/>
    </w:rPr>
  </w:style>
  <w:style w:type="paragraph" w:customStyle="1" w:styleId="58">
    <w:name w:val="Сноска (5)"/>
    <w:basedOn w:val="a"/>
    <w:link w:val="57"/>
    <w:pPr>
      <w:shd w:val="clear" w:color="auto" w:fill="FFFFFF"/>
      <w:spacing w:line="235" w:lineRule="exact"/>
    </w:pPr>
    <w:rPr>
      <w:rFonts w:ascii="Lucida Sans Unicode" w:eastAsia="Lucida Sans Unicode" w:hAnsi="Lucida Sans Unicode" w:cs="Lucida Sans Unicode"/>
      <w:spacing w:val="-9"/>
      <w:sz w:val="17"/>
      <w:szCs w:val="17"/>
    </w:rPr>
  </w:style>
  <w:style w:type="paragraph" w:customStyle="1" w:styleId="66">
    <w:name w:val="Сноска (6)"/>
    <w:basedOn w:val="a"/>
    <w:link w:val="65"/>
    <w:pPr>
      <w:shd w:val="clear" w:color="auto" w:fill="FFFFFF"/>
      <w:spacing w:line="235" w:lineRule="exact"/>
    </w:pPr>
    <w:rPr>
      <w:rFonts w:ascii="Lucida Sans Unicode" w:eastAsia="Lucida Sans Unicode" w:hAnsi="Lucida Sans Unicode" w:cs="Lucida Sans Unicode"/>
      <w:i/>
      <w:iCs/>
      <w:spacing w:val="-17"/>
      <w:sz w:val="15"/>
      <w:szCs w:val="15"/>
    </w:rPr>
  </w:style>
  <w:style w:type="paragraph" w:customStyle="1" w:styleId="341">
    <w:name w:val="Основной текст (34)"/>
    <w:basedOn w:val="a"/>
    <w:link w:val="340"/>
    <w:pPr>
      <w:shd w:val="clear" w:color="auto" w:fill="FFFFFF"/>
      <w:spacing w:line="230" w:lineRule="exact"/>
      <w:jc w:val="right"/>
    </w:pPr>
    <w:rPr>
      <w:rFonts w:ascii="Candara" w:eastAsia="Candara" w:hAnsi="Candara" w:cs="Candara"/>
      <w:b/>
      <w:bCs/>
      <w:spacing w:val="4"/>
      <w:sz w:val="19"/>
      <w:szCs w:val="19"/>
    </w:rPr>
  </w:style>
  <w:style w:type="paragraph" w:customStyle="1" w:styleId="1140">
    <w:name w:val="Заголовок №11 (4)"/>
    <w:basedOn w:val="a"/>
    <w:link w:val="114"/>
    <w:pPr>
      <w:shd w:val="clear" w:color="auto" w:fill="FFFFFF"/>
      <w:spacing w:before="180" w:after="180" w:line="0" w:lineRule="atLeast"/>
      <w:jc w:val="both"/>
    </w:pPr>
    <w:rPr>
      <w:rFonts w:ascii="Arial Narrow" w:eastAsia="Arial Narrow" w:hAnsi="Arial Narrow" w:cs="Arial Narrow"/>
      <w:b/>
      <w:bCs/>
      <w:spacing w:val="3"/>
      <w:sz w:val="20"/>
      <w:szCs w:val="20"/>
    </w:rPr>
  </w:style>
  <w:style w:type="paragraph" w:customStyle="1" w:styleId="351">
    <w:name w:val="Основной текст (35)"/>
    <w:basedOn w:val="a"/>
    <w:link w:val="350"/>
    <w:pPr>
      <w:shd w:val="clear" w:color="auto" w:fill="FFFFFF"/>
      <w:spacing w:line="226" w:lineRule="exact"/>
      <w:jc w:val="both"/>
    </w:pPr>
    <w:rPr>
      <w:rFonts w:ascii="Times New Roman" w:eastAsia="Times New Roman" w:hAnsi="Times New Roman" w:cs="Times New Roman"/>
      <w:b/>
      <w:bCs/>
      <w:i/>
      <w:iCs/>
      <w:spacing w:val="1"/>
      <w:sz w:val="16"/>
      <w:szCs w:val="16"/>
    </w:rPr>
  </w:style>
  <w:style w:type="paragraph" w:customStyle="1" w:styleId="361">
    <w:name w:val="Основной текст (36)"/>
    <w:basedOn w:val="a"/>
    <w:link w:val="360"/>
    <w:pPr>
      <w:shd w:val="clear" w:color="auto" w:fill="FFFFFF"/>
      <w:spacing w:after="180" w:line="233" w:lineRule="exact"/>
      <w:jc w:val="both"/>
    </w:pPr>
    <w:rPr>
      <w:rFonts w:ascii="Arial Narrow" w:eastAsia="Arial Narrow" w:hAnsi="Arial Narrow" w:cs="Arial Narrow"/>
      <w:b/>
      <w:bCs/>
      <w:i/>
      <w:iCs/>
      <w:spacing w:val="-4"/>
      <w:sz w:val="17"/>
      <w:szCs w:val="17"/>
    </w:rPr>
  </w:style>
  <w:style w:type="paragraph" w:customStyle="1" w:styleId="371">
    <w:name w:val="Основной текст (37)"/>
    <w:basedOn w:val="a"/>
    <w:link w:val="370"/>
    <w:pPr>
      <w:shd w:val="clear" w:color="auto" w:fill="FFFFFF"/>
      <w:spacing w:line="0" w:lineRule="atLeast"/>
    </w:pPr>
    <w:rPr>
      <w:rFonts w:ascii="Arial Narrow" w:eastAsia="Arial Narrow" w:hAnsi="Arial Narrow" w:cs="Arial Narrow"/>
      <w:i/>
      <w:iCs/>
      <w:sz w:val="23"/>
      <w:szCs w:val="23"/>
    </w:rPr>
  </w:style>
  <w:style w:type="paragraph" w:customStyle="1" w:styleId="76">
    <w:name w:val="Сноска (7)"/>
    <w:basedOn w:val="a"/>
    <w:link w:val="75"/>
    <w:pPr>
      <w:shd w:val="clear" w:color="auto" w:fill="FFFFFF"/>
      <w:spacing w:before="60" w:line="284" w:lineRule="exact"/>
    </w:pPr>
    <w:rPr>
      <w:rFonts w:ascii="Times New Roman" w:eastAsia="Times New Roman" w:hAnsi="Times New Roman" w:cs="Times New Roman"/>
      <w:i/>
      <w:iCs/>
      <w:spacing w:val="7"/>
      <w:sz w:val="19"/>
      <w:szCs w:val="19"/>
    </w:rPr>
  </w:style>
  <w:style w:type="paragraph" w:customStyle="1" w:styleId="921">
    <w:name w:val="Заголовок №9 (2)"/>
    <w:basedOn w:val="a"/>
    <w:link w:val="920"/>
    <w:pPr>
      <w:shd w:val="clear" w:color="auto" w:fill="FFFFFF"/>
      <w:spacing w:before="420" w:after="240" w:line="0" w:lineRule="atLeast"/>
      <w:jc w:val="both"/>
      <w:outlineLvl w:val="8"/>
    </w:pPr>
    <w:rPr>
      <w:rFonts w:ascii="Arial Narrow" w:eastAsia="Arial Narrow" w:hAnsi="Arial Narrow" w:cs="Arial Narrow"/>
      <w:b/>
      <w:bCs/>
      <w:spacing w:val="4"/>
      <w:sz w:val="23"/>
      <w:szCs w:val="23"/>
    </w:rPr>
  </w:style>
  <w:style w:type="paragraph" w:customStyle="1" w:styleId="381">
    <w:name w:val="Основной текст (38)"/>
    <w:basedOn w:val="a"/>
    <w:link w:val="380"/>
    <w:pPr>
      <w:shd w:val="clear" w:color="auto" w:fill="FFFFFF"/>
      <w:spacing w:after="60" w:line="202" w:lineRule="exact"/>
      <w:jc w:val="both"/>
    </w:pPr>
    <w:rPr>
      <w:rFonts w:ascii="Arial Narrow" w:eastAsia="Arial Narrow" w:hAnsi="Arial Narrow" w:cs="Arial Narrow"/>
      <w:b/>
      <w:bCs/>
      <w:i/>
      <w:iCs/>
      <w:spacing w:val="-1"/>
      <w:sz w:val="16"/>
      <w:szCs w:val="16"/>
    </w:rPr>
  </w:style>
  <w:style w:type="paragraph" w:customStyle="1" w:styleId="390">
    <w:name w:val="Основной текст (39)"/>
    <w:basedOn w:val="a"/>
    <w:link w:val="39"/>
    <w:pPr>
      <w:shd w:val="clear" w:color="auto" w:fill="FFFFFF"/>
      <w:spacing w:after="180" w:line="0" w:lineRule="atLeast"/>
      <w:jc w:val="right"/>
    </w:pPr>
    <w:rPr>
      <w:rFonts w:ascii="Times New Roman" w:eastAsia="Times New Roman" w:hAnsi="Times New Roman" w:cs="Times New Roman"/>
      <w:spacing w:val="11"/>
      <w:sz w:val="12"/>
      <w:szCs w:val="12"/>
    </w:rPr>
  </w:style>
  <w:style w:type="paragraph" w:customStyle="1" w:styleId="1150">
    <w:name w:val="Заголовок №11 (5)"/>
    <w:basedOn w:val="a"/>
    <w:link w:val="115"/>
    <w:pPr>
      <w:shd w:val="clear" w:color="auto" w:fill="FFFFFF"/>
      <w:spacing w:line="288" w:lineRule="exact"/>
    </w:pPr>
    <w:rPr>
      <w:rFonts w:ascii="Times New Roman" w:eastAsia="Times New Roman" w:hAnsi="Times New Roman" w:cs="Times New Roman"/>
      <w:i/>
      <w:iCs/>
      <w:spacing w:val="7"/>
      <w:sz w:val="19"/>
      <w:szCs w:val="19"/>
    </w:rPr>
  </w:style>
  <w:style w:type="paragraph" w:customStyle="1" w:styleId="117">
    <w:name w:val="Колонтитул (11)"/>
    <w:basedOn w:val="a"/>
    <w:link w:val="116"/>
    <w:pPr>
      <w:shd w:val="clear" w:color="auto" w:fill="FFFFFF"/>
      <w:spacing w:line="0" w:lineRule="atLeast"/>
    </w:pPr>
    <w:rPr>
      <w:rFonts w:ascii="Arial Narrow" w:eastAsia="Arial Narrow" w:hAnsi="Arial Narrow" w:cs="Arial Narrow"/>
      <w:b/>
      <w:bCs/>
      <w:i/>
      <w:iCs/>
      <w:spacing w:val="3"/>
      <w:sz w:val="19"/>
      <w:szCs w:val="19"/>
    </w:rPr>
  </w:style>
  <w:style w:type="paragraph" w:customStyle="1" w:styleId="401">
    <w:name w:val="Основной текст (40)"/>
    <w:basedOn w:val="a"/>
    <w:link w:val="400"/>
    <w:pPr>
      <w:shd w:val="clear" w:color="auto" w:fill="FFFFFF"/>
      <w:spacing w:line="230" w:lineRule="exact"/>
      <w:jc w:val="both"/>
    </w:pPr>
    <w:rPr>
      <w:rFonts w:ascii="Candara" w:eastAsia="Candara" w:hAnsi="Candara" w:cs="Candara"/>
      <w:b/>
      <w:bCs/>
      <w:spacing w:val="1"/>
      <w:sz w:val="15"/>
      <w:szCs w:val="15"/>
    </w:rPr>
  </w:style>
  <w:style w:type="paragraph" w:customStyle="1" w:styleId="1161">
    <w:name w:val="Заголовок №11 (6)"/>
    <w:basedOn w:val="a"/>
    <w:link w:val="1160"/>
    <w:pPr>
      <w:shd w:val="clear" w:color="auto" w:fill="FFFFFF"/>
      <w:spacing w:after="120" w:line="0" w:lineRule="atLeast"/>
      <w:jc w:val="both"/>
    </w:pPr>
    <w:rPr>
      <w:rFonts w:ascii="Arial Narrow" w:eastAsia="Arial Narrow" w:hAnsi="Arial Narrow" w:cs="Arial Narrow"/>
      <w:b/>
      <w:bCs/>
      <w:spacing w:val="3"/>
      <w:sz w:val="19"/>
      <w:szCs w:val="19"/>
    </w:rPr>
  </w:style>
  <w:style w:type="paragraph" w:customStyle="1" w:styleId="411">
    <w:name w:val="Основной текст (41)"/>
    <w:basedOn w:val="a"/>
    <w:link w:val="410"/>
    <w:pPr>
      <w:shd w:val="clear" w:color="auto" w:fill="FFFFFF"/>
      <w:spacing w:before="60" w:line="491" w:lineRule="exact"/>
    </w:pPr>
    <w:rPr>
      <w:rFonts w:ascii="Arial Narrow" w:eastAsia="Arial Narrow" w:hAnsi="Arial Narrow" w:cs="Arial Narrow"/>
      <w:b/>
      <w:bCs/>
      <w:i/>
      <w:iCs/>
      <w:sz w:val="18"/>
      <w:szCs w:val="18"/>
      <w:lang w:val="ru-RU"/>
    </w:rPr>
  </w:style>
  <w:style w:type="paragraph" w:customStyle="1" w:styleId="123">
    <w:name w:val="Колонтитул (12)"/>
    <w:basedOn w:val="a"/>
    <w:link w:val="122"/>
    <w:pPr>
      <w:shd w:val="clear" w:color="auto" w:fill="FFFFFF"/>
      <w:spacing w:line="0" w:lineRule="atLeast"/>
    </w:pPr>
    <w:rPr>
      <w:rFonts w:ascii="Arial Narrow" w:eastAsia="Arial Narrow" w:hAnsi="Arial Narrow" w:cs="Arial Narrow"/>
      <w:b/>
      <w:bCs/>
      <w:i/>
      <w:iCs/>
      <w:spacing w:val="-3"/>
      <w:sz w:val="12"/>
      <w:szCs w:val="12"/>
    </w:rPr>
  </w:style>
  <w:style w:type="paragraph" w:customStyle="1" w:styleId="1171">
    <w:name w:val="Заголовок №11 (7)"/>
    <w:basedOn w:val="a"/>
    <w:link w:val="1170"/>
    <w:pPr>
      <w:shd w:val="clear" w:color="auto" w:fill="FFFFFF"/>
      <w:spacing w:line="255" w:lineRule="exact"/>
      <w:jc w:val="both"/>
    </w:pPr>
    <w:rPr>
      <w:rFonts w:ascii="Candara" w:eastAsia="Candara" w:hAnsi="Candara" w:cs="Candara"/>
      <w:b/>
      <w:bCs/>
      <w:spacing w:val="4"/>
      <w:sz w:val="19"/>
      <w:szCs w:val="19"/>
    </w:rPr>
  </w:style>
  <w:style w:type="paragraph" w:customStyle="1" w:styleId="421">
    <w:name w:val="Основной текст (42)"/>
    <w:basedOn w:val="a"/>
    <w:link w:val="420"/>
    <w:pPr>
      <w:shd w:val="clear" w:color="auto" w:fill="FFFFFF"/>
      <w:spacing w:before="120" w:line="202" w:lineRule="exact"/>
      <w:ind w:hanging="280"/>
      <w:jc w:val="both"/>
    </w:pPr>
    <w:rPr>
      <w:rFonts w:ascii="Times New Roman" w:eastAsia="Times New Roman" w:hAnsi="Times New Roman" w:cs="Times New Roman"/>
      <w:b/>
      <w:bCs/>
      <w:i/>
      <w:iCs/>
      <w:spacing w:val="7"/>
      <w:sz w:val="15"/>
      <w:szCs w:val="15"/>
    </w:rPr>
  </w:style>
  <w:style w:type="paragraph" w:customStyle="1" w:styleId="423">
    <w:name w:val="Заголовок №4 (2)"/>
    <w:basedOn w:val="a"/>
    <w:link w:val="422"/>
    <w:pPr>
      <w:shd w:val="clear" w:color="auto" w:fill="FFFFFF"/>
      <w:spacing w:before="480" w:after="180" w:line="0" w:lineRule="atLeast"/>
      <w:ind w:firstLine="340"/>
      <w:jc w:val="both"/>
      <w:outlineLvl w:val="3"/>
    </w:pPr>
    <w:rPr>
      <w:rFonts w:ascii="Arial Narrow" w:eastAsia="Arial Narrow" w:hAnsi="Arial Narrow" w:cs="Arial Narrow"/>
      <w:b/>
      <w:bCs/>
      <w:spacing w:val="5"/>
      <w:sz w:val="31"/>
      <w:szCs w:val="31"/>
    </w:rPr>
  </w:style>
  <w:style w:type="paragraph" w:customStyle="1" w:styleId="1181">
    <w:name w:val="Заголовок №11 (8)"/>
    <w:basedOn w:val="a"/>
    <w:link w:val="1180"/>
    <w:pPr>
      <w:shd w:val="clear" w:color="auto" w:fill="FFFFFF"/>
      <w:spacing w:before="120" w:line="0" w:lineRule="atLeast"/>
      <w:jc w:val="both"/>
    </w:pPr>
    <w:rPr>
      <w:rFonts w:ascii="Times New Roman" w:eastAsia="Times New Roman" w:hAnsi="Times New Roman" w:cs="Times New Roman"/>
      <w:sz w:val="18"/>
      <w:szCs w:val="18"/>
    </w:rPr>
  </w:style>
  <w:style w:type="paragraph" w:customStyle="1" w:styleId="87">
    <w:name w:val="Сноска (8)"/>
    <w:basedOn w:val="a"/>
    <w:link w:val="86"/>
    <w:pPr>
      <w:shd w:val="clear" w:color="auto" w:fill="FFFFFF"/>
      <w:spacing w:line="0" w:lineRule="atLeast"/>
    </w:pPr>
    <w:rPr>
      <w:rFonts w:ascii="Arial Narrow" w:eastAsia="Arial Narrow" w:hAnsi="Arial Narrow" w:cs="Arial Narrow"/>
      <w:b/>
      <w:bCs/>
      <w:spacing w:val="4"/>
      <w:sz w:val="25"/>
      <w:szCs w:val="25"/>
    </w:rPr>
  </w:style>
  <w:style w:type="paragraph" w:customStyle="1" w:styleId="133">
    <w:name w:val="Колонтитул (13)"/>
    <w:basedOn w:val="a"/>
    <w:link w:val="132"/>
    <w:pPr>
      <w:shd w:val="clear" w:color="auto" w:fill="FFFFFF"/>
      <w:spacing w:line="0" w:lineRule="atLeast"/>
    </w:pPr>
    <w:rPr>
      <w:rFonts w:ascii="Arial Narrow" w:eastAsia="Arial Narrow" w:hAnsi="Arial Narrow" w:cs="Arial Narrow"/>
      <w:b/>
      <w:bCs/>
      <w:i/>
      <w:iCs/>
      <w:spacing w:val="-1"/>
      <w:sz w:val="18"/>
      <w:szCs w:val="18"/>
    </w:rPr>
  </w:style>
  <w:style w:type="paragraph" w:customStyle="1" w:styleId="641">
    <w:name w:val="Заголовок №6 (4)"/>
    <w:basedOn w:val="a"/>
    <w:link w:val="640"/>
    <w:pPr>
      <w:shd w:val="clear" w:color="auto" w:fill="FFFFFF"/>
      <w:spacing w:after="300" w:line="0" w:lineRule="atLeast"/>
      <w:jc w:val="both"/>
      <w:outlineLvl w:val="5"/>
    </w:pPr>
    <w:rPr>
      <w:rFonts w:ascii="Arial Narrow" w:eastAsia="Arial Narrow" w:hAnsi="Arial Narrow" w:cs="Arial Narrow"/>
      <w:b/>
      <w:bCs/>
      <w:spacing w:val="5"/>
      <w:sz w:val="31"/>
      <w:szCs w:val="31"/>
    </w:rPr>
  </w:style>
  <w:style w:type="paragraph" w:customStyle="1" w:styleId="3b">
    <w:name w:val="Подпись к таблице (3)"/>
    <w:basedOn w:val="a"/>
    <w:link w:val="3a"/>
    <w:pPr>
      <w:shd w:val="clear" w:color="auto" w:fill="FFFFFF"/>
      <w:spacing w:line="0" w:lineRule="atLeast"/>
    </w:pPr>
    <w:rPr>
      <w:rFonts w:ascii="Times New Roman" w:eastAsia="Times New Roman" w:hAnsi="Times New Roman" w:cs="Times New Roman"/>
      <w:spacing w:val="5"/>
      <w:sz w:val="19"/>
      <w:szCs w:val="19"/>
    </w:rPr>
  </w:style>
  <w:style w:type="paragraph" w:customStyle="1" w:styleId="431">
    <w:name w:val="Основной текст (43)"/>
    <w:basedOn w:val="a"/>
    <w:link w:val="430"/>
    <w:pPr>
      <w:shd w:val="clear" w:color="auto" w:fill="FFFFFF"/>
      <w:spacing w:before="60" w:line="241" w:lineRule="exact"/>
      <w:jc w:val="right"/>
    </w:pPr>
    <w:rPr>
      <w:rFonts w:ascii="Times New Roman" w:eastAsia="Times New Roman" w:hAnsi="Times New Roman" w:cs="Times New Roman"/>
      <w:b/>
      <w:bCs/>
      <w:spacing w:val="5"/>
      <w:sz w:val="18"/>
      <w:szCs w:val="18"/>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b/>
      <w:bCs/>
      <w:i/>
      <w:iCs/>
      <w:sz w:val="54"/>
      <w:szCs w:val="54"/>
    </w:rPr>
  </w:style>
  <w:style w:type="paragraph" w:customStyle="1" w:styleId="451">
    <w:name w:val="Основной текст (45)"/>
    <w:basedOn w:val="a"/>
    <w:link w:val="450"/>
    <w:pPr>
      <w:shd w:val="clear" w:color="auto" w:fill="FFFFFF"/>
      <w:spacing w:line="209" w:lineRule="exact"/>
      <w:jc w:val="both"/>
    </w:pPr>
    <w:rPr>
      <w:rFonts w:ascii="Times New Roman" w:eastAsia="Times New Roman" w:hAnsi="Times New Roman" w:cs="Times New Roman"/>
      <w:b/>
      <w:bCs/>
      <w:spacing w:val="1"/>
      <w:sz w:val="17"/>
      <w:szCs w:val="17"/>
    </w:rPr>
  </w:style>
  <w:style w:type="paragraph" w:customStyle="1" w:styleId="461">
    <w:name w:val="Основной текст (46)"/>
    <w:basedOn w:val="a"/>
    <w:link w:val="460"/>
    <w:pPr>
      <w:shd w:val="clear" w:color="auto" w:fill="FFFFFF"/>
      <w:spacing w:after="240" w:line="236" w:lineRule="exact"/>
      <w:ind w:firstLine="200"/>
      <w:jc w:val="both"/>
    </w:pPr>
    <w:rPr>
      <w:rFonts w:ascii="Times New Roman" w:eastAsia="Times New Roman" w:hAnsi="Times New Roman" w:cs="Times New Roman"/>
      <w:b/>
      <w:bCs/>
      <w:spacing w:val="3"/>
      <w:sz w:val="17"/>
      <w:szCs w:val="17"/>
    </w:rPr>
  </w:style>
  <w:style w:type="paragraph" w:customStyle="1" w:styleId="69">
    <w:name w:val="Оглавление (6)"/>
    <w:basedOn w:val="a"/>
    <w:link w:val="68"/>
    <w:pPr>
      <w:shd w:val="clear" w:color="auto" w:fill="FFFFFF"/>
      <w:spacing w:line="681" w:lineRule="exact"/>
    </w:pPr>
    <w:rPr>
      <w:rFonts w:ascii="Arial" w:eastAsia="Arial" w:hAnsi="Arial" w:cs="Arial"/>
      <w:b/>
      <w:bCs/>
      <w:i/>
      <w:iCs/>
      <w:spacing w:val="-3"/>
      <w:sz w:val="14"/>
      <w:szCs w:val="14"/>
    </w:rPr>
  </w:style>
  <w:style w:type="paragraph" w:customStyle="1" w:styleId="4d">
    <w:name w:val="Подпись к таблице (4)"/>
    <w:basedOn w:val="a"/>
    <w:link w:val="4c"/>
    <w:pPr>
      <w:shd w:val="clear" w:color="auto" w:fill="FFFFFF"/>
      <w:spacing w:line="210" w:lineRule="exact"/>
    </w:pPr>
    <w:rPr>
      <w:rFonts w:ascii="Arial" w:eastAsia="Arial" w:hAnsi="Arial" w:cs="Arial"/>
      <w:b/>
      <w:bCs/>
      <w:i/>
      <w:iCs/>
      <w:spacing w:val="-3"/>
      <w:sz w:val="14"/>
      <w:szCs w:val="14"/>
    </w:rPr>
  </w:style>
  <w:style w:type="paragraph" w:customStyle="1" w:styleId="471">
    <w:name w:val="Основной текст (47)"/>
    <w:basedOn w:val="a"/>
    <w:link w:val="470"/>
    <w:pPr>
      <w:shd w:val="clear" w:color="auto" w:fill="FFFFFF"/>
      <w:spacing w:line="358" w:lineRule="exact"/>
      <w:ind w:hanging="540"/>
    </w:pPr>
    <w:rPr>
      <w:rFonts w:ascii="Arial" w:eastAsia="Arial" w:hAnsi="Arial" w:cs="Arial"/>
      <w:b/>
      <w:bCs/>
      <w:spacing w:val="5"/>
      <w:sz w:val="23"/>
      <w:szCs w:val="23"/>
    </w:rPr>
  </w:style>
  <w:style w:type="paragraph" w:customStyle="1" w:styleId="143">
    <w:name w:val="Колонтитул (14)"/>
    <w:basedOn w:val="a"/>
    <w:link w:val="142"/>
    <w:pPr>
      <w:shd w:val="clear" w:color="auto" w:fill="FFFFFF"/>
      <w:spacing w:line="0" w:lineRule="atLeast"/>
    </w:pPr>
    <w:rPr>
      <w:rFonts w:ascii="Arial Narrow" w:eastAsia="Arial Narrow" w:hAnsi="Arial Narrow" w:cs="Arial Narrow"/>
      <w:spacing w:val="3"/>
      <w:sz w:val="19"/>
      <w:szCs w:val="19"/>
    </w:rPr>
  </w:style>
  <w:style w:type="paragraph" w:customStyle="1" w:styleId="152">
    <w:name w:val="Колонтитул (15)"/>
    <w:basedOn w:val="a"/>
    <w:link w:val="151"/>
    <w:pPr>
      <w:shd w:val="clear" w:color="auto" w:fill="FFFFFF"/>
      <w:spacing w:line="0" w:lineRule="atLeast"/>
    </w:pPr>
    <w:rPr>
      <w:rFonts w:ascii="Arial" w:eastAsia="Arial" w:hAnsi="Arial" w:cs="Arial"/>
      <w:i/>
      <w:iCs/>
      <w:spacing w:val="1"/>
      <w:sz w:val="16"/>
      <w:szCs w:val="16"/>
    </w:rPr>
  </w:style>
  <w:style w:type="paragraph" w:customStyle="1" w:styleId="481">
    <w:name w:val="Основной текст (48)"/>
    <w:basedOn w:val="a"/>
    <w:link w:val="480"/>
    <w:pPr>
      <w:shd w:val="clear" w:color="auto" w:fill="FFFFFF"/>
      <w:spacing w:line="275" w:lineRule="exact"/>
      <w:ind w:hanging="240"/>
      <w:jc w:val="both"/>
    </w:pPr>
    <w:rPr>
      <w:rFonts w:ascii="Times New Roman" w:eastAsia="Times New Roman" w:hAnsi="Times New Roman" w:cs="Times New Roman"/>
      <w:b/>
      <w:bCs/>
      <w:spacing w:val="5"/>
      <w:sz w:val="20"/>
      <w:szCs w:val="20"/>
    </w:rPr>
  </w:style>
  <w:style w:type="paragraph" w:customStyle="1" w:styleId="491">
    <w:name w:val="Основной текст (49)"/>
    <w:basedOn w:val="a"/>
    <w:link w:val="490"/>
    <w:pPr>
      <w:shd w:val="clear" w:color="auto" w:fill="FFFFFF"/>
      <w:spacing w:after="60" w:line="0" w:lineRule="atLeast"/>
      <w:jc w:val="right"/>
    </w:pPr>
    <w:rPr>
      <w:rFonts w:ascii="Times New Roman" w:eastAsia="Times New Roman" w:hAnsi="Times New Roman" w:cs="Times New Roman"/>
      <w:spacing w:val="-1"/>
      <w:sz w:val="17"/>
      <w:szCs w:val="17"/>
    </w:rPr>
  </w:style>
  <w:style w:type="paragraph" w:customStyle="1" w:styleId="96">
    <w:name w:val="Сноска (9)"/>
    <w:basedOn w:val="a"/>
    <w:link w:val="95"/>
    <w:pPr>
      <w:shd w:val="clear" w:color="auto" w:fill="FFFFFF"/>
      <w:spacing w:line="214" w:lineRule="exact"/>
      <w:ind w:firstLine="220"/>
      <w:jc w:val="both"/>
    </w:pPr>
    <w:rPr>
      <w:rFonts w:ascii="Times New Roman" w:eastAsia="Times New Roman" w:hAnsi="Times New Roman" w:cs="Times New Roman"/>
      <w:b/>
      <w:bCs/>
      <w:spacing w:val="3"/>
      <w:sz w:val="16"/>
      <w:szCs w:val="16"/>
    </w:rPr>
  </w:style>
  <w:style w:type="paragraph" w:customStyle="1" w:styleId="5a">
    <w:name w:val="Подпись к таблице (5)"/>
    <w:basedOn w:val="a"/>
    <w:link w:val="59"/>
    <w:pPr>
      <w:shd w:val="clear" w:color="auto" w:fill="FFFFFF"/>
      <w:spacing w:after="120" w:line="0" w:lineRule="atLeast"/>
    </w:pPr>
    <w:rPr>
      <w:rFonts w:ascii="Arial" w:eastAsia="Arial" w:hAnsi="Arial" w:cs="Arial"/>
      <w:b/>
      <w:bCs/>
      <w:i/>
      <w:iCs/>
      <w:spacing w:val="-3"/>
      <w:sz w:val="14"/>
      <w:szCs w:val="14"/>
    </w:rPr>
  </w:style>
  <w:style w:type="paragraph" w:customStyle="1" w:styleId="1190">
    <w:name w:val="Заголовок №11 (9)"/>
    <w:basedOn w:val="a"/>
    <w:link w:val="119"/>
    <w:pPr>
      <w:shd w:val="clear" w:color="auto" w:fill="FFFFFF"/>
      <w:spacing w:line="0" w:lineRule="atLeast"/>
    </w:pPr>
    <w:rPr>
      <w:rFonts w:ascii="Times New Roman" w:eastAsia="Times New Roman" w:hAnsi="Times New Roman" w:cs="Times New Roman"/>
      <w:i/>
      <w:iCs/>
      <w:spacing w:val="11"/>
      <w:sz w:val="20"/>
      <w:szCs w:val="20"/>
    </w:rPr>
  </w:style>
  <w:style w:type="paragraph" w:customStyle="1" w:styleId="501">
    <w:name w:val="Основной текст (50)"/>
    <w:basedOn w:val="a"/>
    <w:link w:val="500"/>
    <w:pPr>
      <w:shd w:val="clear" w:color="auto" w:fill="FFFFFF"/>
      <w:spacing w:line="0" w:lineRule="atLeast"/>
    </w:pPr>
    <w:rPr>
      <w:rFonts w:ascii="Arial" w:eastAsia="Arial" w:hAnsi="Arial" w:cs="Arial"/>
      <w:b/>
      <w:bCs/>
      <w:spacing w:val="4"/>
      <w:sz w:val="25"/>
      <w:szCs w:val="25"/>
    </w:rPr>
  </w:style>
  <w:style w:type="paragraph" w:customStyle="1" w:styleId="2f">
    <w:name w:val="Подпись к картинке (2)"/>
    <w:basedOn w:val="a"/>
    <w:link w:val="2e"/>
    <w:pPr>
      <w:shd w:val="clear" w:color="auto" w:fill="FFFFFF"/>
      <w:spacing w:line="266" w:lineRule="exact"/>
      <w:ind w:firstLine="240"/>
      <w:jc w:val="both"/>
    </w:pPr>
    <w:rPr>
      <w:rFonts w:ascii="Times New Roman" w:eastAsia="Times New Roman" w:hAnsi="Times New Roman" w:cs="Times New Roman"/>
      <w:b/>
      <w:bCs/>
      <w:spacing w:val="3"/>
      <w:sz w:val="18"/>
      <w:szCs w:val="18"/>
    </w:rPr>
  </w:style>
  <w:style w:type="paragraph" w:customStyle="1" w:styleId="511">
    <w:name w:val="Основной текст (51)"/>
    <w:basedOn w:val="a"/>
    <w:link w:val="510"/>
    <w:pPr>
      <w:shd w:val="clear" w:color="auto" w:fill="FFFFFF"/>
      <w:spacing w:line="0" w:lineRule="atLeast"/>
      <w:jc w:val="both"/>
    </w:pPr>
    <w:rPr>
      <w:rFonts w:ascii="Arial Narrow" w:eastAsia="Arial Narrow" w:hAnsi="Arial Narrow" w:cs="Arial Narrow"/>
      <w:spacing w:val="-2"/>
      <w:sz w:val="8"/>
      <w:szCs w:val="8"/>
    </w:rPr>
  </w:style>
  <w:style w:type="paragraph" w:customStyle="1" w:styleId="521">
    <w:name w:val="Основной текст (52)"/>
    <w:basedOn w:val="a"/>
    <w:link w:val="520"/>
    <w:pPr>
      <w:shd w:val="clear" w:color="auto" w:fill="FFFFFF"/>
      <w:spacing w:line="206" w:lineRule="exact"/>
      <w:jc w:val="both"/>
    </w:pPr>
    <w:rPr>
      <w:rFonts w:ascii="Arial" w:eastAsia="Arial" w:hAnsi="Arial" w:cs="Arial"/>
      <w:b/>
      <w:bCs/>
      <w:spacing w:val="-3"/>
      <w:sz w:val="13"/>
      <w:szCs w:val="13"/>
    </w:rPr>
  </w:style>
  <w:style w:type="paragraph" w:customStyle="1" w:styleId="531">
    <w:name w:val="Основной текст (53)"/>
    <w:basedOn w:val="a"/>
    <w:link w:val="530"/>
    <w:pPr>
      <w:shd w:val="clear" w:color="auto" w:fill="FFFFFF"/>
      <w:spacing w:line="241" w:lineRule="exact"/>
      <w:jc w:val="both"/>
    </w:pPr>
    <w:rPr>
      <w:spacing w:val="-6"/>
      <w:sz w:val="16"/>
      <w:szCs w:val="16"/>
    </w:rPr>
  </w:style>
  <w:style w:type="paragraph" w:customStyle="1" w:styleId="541">
    <w:name w:val="Основной текст (54)"/>
    <w:basedOn w:val="a"/>
    <w:link w:val="540"/>
    <w:pPr>
      <w:shd w:val="clear" w:color="auto" w:fill="FFFFFF"/>
      <w:spacing w:line="0" w:lineRule="atLeast"/>
    </w:pPr>
    <w:rPr>
      <w:rFonts w:ascii="Times New Roman" w:eastAsia="Times New Roman" w:hAnsi="Times New Roman" w:cs="Times New Roman"/>
      <w:b/>
      <w:bCs/>
      <w:spacing w:val="-5"/>
      <w:sz w:val="11"/>
      <w:szCs w:val="11"/>
    </w:rPr>
  </w:style>
  <w:style w:type="paragraph" w:customStyle="1" w:styleId="78">
    <w:name w:val="Оглавление (7)"/>
    <w:basedOn w:val="a"/>
    <w:link w:val="77"/>
    <w:pPr>
      <w:shd w:val="clear" w:color="auto" w:fill="FFFFFF"/>
      <w:spacing w:before="60" w:line="0" w:lineRule="atLeast"/>
      <w:jc w:val="both"/>
    </w:pPr>
    <w:rPr>
      <w:rFonts w:ascii="Arial" w:eastAsia="Arial" w:hAnsi="Arial" w:cs="Arial"/>
      <w:b/>
      <w:bCs/>
      <w:spacing w:val="1"/>
      <w:sz w:val="14"/>
      <w:szCs w:val="14"/>
    </w:rPr>
  </w:style>
  <w:style w:type="paragraph" w:customStyle="1" w:styleId="551">
    <w:name w:val="Основной текст (55)"/>
    <w:basedOn w:val="a"/>
    <w:link w:val="550"/>
    <w:pPr>
      <w:shd w:val="clear" w:color="auto" w:fill="FFFFFF"/>
      <w:spacing w:line="393" w:lineRule="exact"/>
      <w:jc w:val="both"/>
    </w:pPr>
    <w:rPr>
      <w:rFonts w:ascii="Arial" w:eastAsia="Arial" w:hAnsi="Arial" w:cs="Arial"/>
      <w:b/>
      <w:bCs/>
      <w:spacing w:val="-2"/>
      <w:sz w:val="30"/>
      <w:szCs w:val="30"/>
    </w:rPr>
  </w:style>
  <w:style w:type="paragraph" w:customStyle="1" w:styleId="561">
    <w:name w:val="Основной текст (56)"/>
    <w:basedOn w:val="a"/>
    <w:link w:val="560"/>
    <w:pPr>
      <w:shd w:val="clear" w:color="auto" w:fill="FFFFFF"/>
      <w:spacing w:before="120" w:line="245" w:lineRule="exact"/>
      <w:ind w:firstLine="160"/>
      <w:jc w:val="both"/>
    </w:pPr>
    <w:rPr>
      <w:rFonts w:ascii="Times New Roman" w:eastAsia="Times New Roman" w:hAnsi="Times New Roman" w:cs="Times New Roman"/>
      <w:b/>
      <w:bCs/>
      <w:spacing w:val="3"/>
      <w:sz w:val="18"/>
      <w:szCs w:val="18"/>
    </w:rPr>
  </w:style>
  <w:style w:type="paragraph" w:customStyle="1" w:styleId="3e">
    <w:name w:val="Подпись к картинке (3)"/>
    <w:basedOn w:val="a"/>
    <w:link w:val="3d"/>
    <w:pPr>
      <w:shd w:val="clear" w:color="auto" w:fill="FFFFFF"/>
      <w:spacing w:line="0" w:lineRule="atLeast"/>
    </w:pPr>
    <w:rPr>
      <w:rFonts w:ascii="Arial" w:eastAsia="Arial" w:hAnsi="Arial" w:cs="Arial"/>
      <w:b/>
      <w:bCs/>
      <w:spacing w:val="1"/>
      <w:sz w:val="13"/>
      <w:szCs w:val="13"/>
    </w:rPr>
  </w:style>
  <w:style w:type="paragraph" w:customStyle="1" w:styleId="6c">
    <w:name w:val="Подпись к таблице (6)"/>
    <w:basedOn w:val="a"/>
    <w:link w:val="6b"/>
    <w:pPr>
      <w:shd w:val="clear" w:color="auto" w:fill="FFFFFF"/>
      <w:spacing w:line="268" w:lineRule="exact"/>
      <w:jc w:val="both"/>
    </w:pPr>
    <w:rPr>
      <w:rFonts w:ascii="Arial" w:eastAsia="Arial" w:hAnsi="Arial" w:cs="Arial"/>
      <w:b/>
      <w:bCs/>
      <w:spacing w:val="-4"/>
      <w:sz w:val="13"/>
      <w:szCs w:val="13"/>
    </w:rPr>
  </w:style>
  <w:style w:type="paragraph" w:customStyle="1" w:styleId="571">
    <w:name w:val="Основной текст (57)"/>
    <w:basedOn w:val="a"/>
    <w:link w:val="570"/>
    <w:pPr>
      <w:shd w:val="clear" w:color="auto" w:fill="FFFFFF"/>
      <w:spacing w:before="60" w:line="204" w:lineRule="exact"/>
      <w:jc w:val="both"/>
    </w:pPr>
    <w:rPr>
      <w:rFonts w:ascii="Arial" w:eastAsia="Arial" w:hAnsi="Arial" w:cs="Arial"/>
      <w:b/>
      <w:bCs/>
      <w:spacing w:val="2"/>
      <w:sz w:val="12"/>
      <w:szCs w:val="12"/>
    </w:rPr>
  </w:style>
  <w:style w:type="paragraph" w:customStyle="1" w:styleId="581">
    <w:name w:val="Основной текст (58)"/>
    <w:basedOn w:val="a"/>
    <w:link w:val="580"/>
    <w:pPr>
      <w:shd w:val="clear" w:color="auto" w:fill="FFFFFF"/>
      <w:spacing w:line="0" w:lineRule="atLeast"/>
    </w:pPr>
    <w:rPr>
      <w:rFonts w:ascii="Arial" w:eastAsia="Arial" w:hAnsi="Arial" w:cs="Arial"/>
      <w:b/>
      <w:bCs/>
      <w:i/>
      <w:iCs/>
      <w:spacing w:val="-7"/>
      <w:sz w:val="12"/>
      <w:szCs w:val="12"/>
    </w:rPr>
  </w:style>
  <w:style w:type="paragraph" w:customStyle="1" w:styleId="623">
    <w:name w:val="Основной текст (62)"/>
    <w:basedOn w:val="a"/>
    <w:link w:val="622"/>
    <w:pPr>
      <w:shd w:val="clear" w:color="auto" w:fill="FFFFFF"/>
      <w:spacing w:line="0" w:lineRule="atLeast"/>
    </w:pPr>
    <w:rPr>
      <w:rFonts w:ascii="Arial Narrow" w:eastAsia="Arial Narrow" w:hAnsi="Arial Narrow" w:cs="Arial Narrow"/>
      <w:b/>
      <w:bCs/>
      <w:spacing w:val="-2"/>
      <w:sz w:val="13"/>
      <w:szCs w:val="13"/>
    </w:rPr>
  </w:style>
  <w:style w:type="paragraph" w:customStyle="1" w:styleId="601">
    <w:name w:val="Основной текст (60)"/>
    <w:basedOn w:val="a"/>
    <w:link w:val="600"/>
    <w:pPr>
      <w:shd w:val="clear" w:color="auto" w:fill="FFFFFF"/>
      <w:spacing w:line="0" w:lineRule="atLeast"/>
    </w:pPr>
    <w:rPr>
      <w:rFonts w:ascii="Arial Narrow" w:eastAsia="Arial Narrow" w:hAnsi="Arial Narrow" w:cs="Arial Narrow"/>
      <w:b/>
      <w:bCs/>
      <w:spacing w:val="-7"/>
      <w:sz w:val="14"/>
      <w:szCs w:val="14"/>
    </w:rPr>
  </w:style>
  <w:style w:type="paragraph" w:customStyle="1" w:styleId="611">
    <w:name w:val="Основной текст (61)"/>
    <w:basedOn w:val="a"/>
    <w:link w:val="610"/>
    <w:pPr>
      <w:shd w:val="clear" w:color="auto" w:fill="FFFFFF"/>
      <w:spacing w:line="0" w:lineRule="atLeast"/>
    </w:pPr>
    <w:rPr>
      <w:rFonts w:ascii="Arial" w:eastAsia="Arial" w:hAnsi="Arial" w:cs="Arial"/>
      <w:spacing w:val="-3"/>
      <w:sz w:val="11"/>
      <w:szCs w:val="11"/>
    </w:rPr>
  </w:style>
  <w:style w:type="paragraph" w:customStyle="1" w:styleId="591">
    <w:name w:val="Основной текст (59)"/>
    <w:basedOn w:val="a"/>
    <w:link w:val="590"/>
    <w:pPr>
      <w:shd w:val="clear" w:color="auto" w:fill="FFFFFF"/>
      <w:spacing w:line="220" w:lineRule="exact"/>
      <w:jc w:val="both"/>
    </w:pPr>
    <w:rPr>
      <w:rFonts w:ascii="Arial" w:eastAsia="Arial" w:hAnsi="Arial" w:cs="Arial"/>
      <w:spacing w:val="-5"/>
      <w:sz w:val="12"/>
      <w:szCs w:val="12"/>
    </w:rPr>
  </w:style>
  <w:style w:type="paragraph" w:customStyle="1" w:styleId="7a">
    <w:name w:val="Подпись к таблице (7)"/>
    <w:basedOn w:val="a"/>
    <w:link w:val="79"/>
    <w:pPr>
      <w:shd w:val="clear" w:color="auto" w:fill="FFFFFF"/>
      <w:spacing w:line="0" w:lineRule="atLeast"/>
    </w:pPr>
    <w:rPr>
      <w:rFonts w:ascii="Arial" w:eastAsia="Arial" w:hAnsi="Arial" w:cs="Arial"/>
      <w:spacing w:val="-5"/>
      <w:sz w:val="12"/>
      <w:szCs w:val="12"/>
    </w:rPr>
  </w:style>
  <w:style w:type="paragraph" w:customStyle="1" w:styleId="731">
    <w:name w:val="Заголовок №7 (3)"/>
    <w:basedOn w:val="a"/>
    <w:link w:val="730"/>
    <w:pPr>
      <w:shd w:val="clear" w:color="auto" w:fill="FFFFFF"/>
      <w:spacing w:before="240" w:after="240" w:line="0" w:lineRule="atLeast"/>
      <w:jc w:val="both"/>
      <w:outlineLvl w:val="6"/>
    </w:pPr>
    <w:rPr>
      <w:rFonts w:ascii="Arial" w:eastAsia="Arial" w:hAnsi="Arial" w:cs="Arial"/>
      <w:b/>
      <w:bCs/>
      <w:spacing w:val="4"/>
      <w:sz w:val="25"/>
      <w:szCs w:val="25"/>
    </w:rPr>
  </w:style>
  <w:style w:type="paragraph" w:customStyle="1" w:styleId="162">
    <w:name w:val="Колонтитул (16)"/>
    <w:basedOn w:val="a"/>
    <w:link w:val="161"/>
    <w:pPr>
      <w:shd w:val="clear" w:color="auto" w:fill="FFFFFF"/>
      <w:spacing w:line="0" w:lineRule="atLeast"/>
    </w:pPr>
    <w:rPr>
      <w:rFonts w:ascii="Arial Narrow" w:eastAsia="Arial Narrow" w:hAnsi="Arial Narrow" w:cs="Arial Narrow"/>
      <w:b/>
      <w:bCs/>
      <w:spacing w:val="12"/>
      <w:sz w:val="20"/>
      <w:szCs w:val="20"/>
    </w:rPr>
  </w:style>
  <w:style w:type="paragraph" w:customStyle="1" w:styleId="633">
    <w:name w:val="Основной текст (63)"/>
    <w:basedOn w:val="a"/>
    <w:link w:val="632"/>
    <w:pPr>
      <w:shd w:val="clear" w:color="auto" w:fill="FFFFFF"/>
      <w:spacing w:line="0" w:lineRule="atLeast"/>
    </w:pPr>
    <w:rPr>
      <w:rFonts w:ascii="Trebuchet MS" w:eastAsia="Trebuchet MS" w:hAnsi="Trebuchet MS" w:cs="Trebuchet MS"/>
      <w:spacing w:val="-3"/>
      <w:sz w:val="15"/>
      <w:szCs w:val="15"/>
    </w:rPr>
  </w:style>
  <w:style w:type="paragraph" w:customStyle="1" w:styleId="643">
    <w:name w:val="Основной текст (64)"/>
    <w:basedOn w:val="a"/>
    <w:link w:val="642"/>
    <w:pPr>
      <w:shd w:val="clear" w:color="auto" w:fill="FFFFFF"/>
      <w:spacing w:line="220" w:lineRule="exact"/>
      <w:ind w:firstLine="300"/>
      <w:jc w:val="both"/>
    </w:pPr>
    <w:rPr>
      <w:rFonts w:ascii="Times New Roman" w:eastAsia="Times New Roman" w:hAnsi="Times New Roman" w:cs="Times New Roman"/>
      <w:i/>
      <w:iCs/>
      <w:spacing w:val="7"/>
      <w:sz w:val="17"/>
      <w:szCs w:val="17"/>
    </w:rPr>
  </w:style>
  <w:style w:type="paragraph" w:customStyle="1" w:styleId="651">
    <w:name w:val="Основной текст (65)"/>
    <w:basedOn w:val="a"/>
    <w:link w:val="650"/>
    <w:pPr>
      <w:shd w:val="clear" w:color="auto" w:fill="FFFFFF"/>
      <w:spacing w:line="220" w:lineRule="exact"/>
      <w:ind w:firstLine="300"/>
      <w:jc w:val="both"/>
    </w:pPr>
    <w:rPr>
      <w:rFonts w:ascii="Times New Roman" w:eastAsia="Times New Roman" w:hAnsi="Times New Roman" w:cs="Times New Roman"/>
      <w:b/>
      <w:bCs/>
      <w:i/>
      <w:iCs/>
      <w:spacing w:val="9"/>
      <w:sz w:val="16"/>
      <w:szCs w:val="16"/>
    </w:rPr>
  </w:style>
  <w:style w:type="paragraph" w:customStyle="1" w:styleId="661">
    <w:name w:val="Основной текст (66)"/>
    <w:basedOn w:val="a"/>
    <w:link w:val="660"/>
    <w:pPr>
      <w:shd w:val="clear" w:color="auto" w:fill="FFFFFF"/>
      <w:spacing w:after="300" w:line="220" w:lineRule="exact"/>
      <w:ind w:firstLine="300"/>
      <w:jc w:val="both"/>
    </w:pPr>
    <w:rPr>
      <w:rFonts w:ascii="Times New Roman" w:eastAsia="Times New Roman" w:hAnsi="Times New Roman" w:cs="Times New Roman"/>
      <w:b/>
      <w:bCs/>
      <w:spacing w:val="2"/>
      <w:sz w:val="17"/>
      <w:szCs w:val="17"/>
    </w:rPr>
  </w:style>
  <w:style w:type="paragraph" w:customStyle="1" w:styleId="741">
    <w:name w:val="Заголовок №7 (4)"/>
    <w:basedOn w:val="a"/>
    <w:link w:val="740"/>
    <w:pPr>
      <w:shd w:val="clear" w:color="auto" w:fill="FFFFFF"/>
      <w:spacing w:line="0" w:lineRule="atLeast"/>
      <w:outlineLvl w:val="6"/>
    </w:pPr>
    <w:rPr>
      <w:rFonts w:ascii="Times New Roman" w:eastAsia="Times New Roman" w:hAnsi="Times New Roman" w:cs="Times New Roman"/>
      <w:b/>
      <w:bCs/>
      <w:spacing w:val="3"/>
      <w:sz w:val="18"/>
      <w:szCs w:val="18"/>
    </w:rPr>
  </w:style>
  <w:style w:type="paragraph" w:customStyle="1" w:styleId="174">
    <w:name w:val="Колонтитул (17)"/>
    <w:basedOn w:val="a"/>
    <w:link w:val="173"/>
    <w:pPr>
      <w:shd w:val="clear" w:color="auto" w:fill="FFFFFF"/>
      <w:spacing w:line="0" w:lineRule="atLeast"/>
    </w:pPr>
    <w:rPr>
      <w:rFonts w:ascii="Arial Narrow" w:eastAsia="Arial Narrow" w:hAnsi="Arial Narrow" w:cs="Arial Narrow"/>
      <w:b/>
      <w:bCs/>
      <w:spacing w:val="7"/>
      <w:sz w:val="19"/>
      <w:szCs w:val="19"/>
    </w:rPr>
  </w:style>
  <w:style w:type="paragraph" w:customStyle="1" w:styleId="671">
    <w:name w:val="Основной текст (67)"/>
    <w:basedOn w:val="a"/>
    <w:link w:val="670"/>
    <w:pPr>
      <w:shd w:val="clear" w:color="auto" w:fill="FFFFFF"/>
      <w:spacing w:line="244" w:lineRule="exact"/>
      <w:jc w:val="both"/>
    </w:pPr>
    <w:rPr>
      <w:rFonts w:ascii="Times New Roman" w:eastAsia="Times New Roman" w:hAnsi="Times New Roman" w:cs="Times New Roman"/>
      <w:b/>
      <w:bCs/>
      <w:i/>
      <w:iCs/>
      <w:spacing w:val="10"/>
      <w:sz w:val="18"/>
      <w:szCs w:val="18"/>
    </w:rPr>
  </w:style>
  <w:style w:type="paragraph" w:customStyle="1" w:styleId="1221">
    <w:name w:val="Заголовок №12 (2)"/>
    <w:basedOn w:val="a"/>
    <w:link w:val="1220"/>
    <w:pPr>
      <w:shd w:val="clear" w:color="auto" w:fill="FFFFFF"/>
      <w:spacing w:before="180" w:after="180" w:line="284" w:lineRule="exact"/>
    </w:pPr>
    <w:rPr>
      <w:rFonts w:ascii="Arial Narrow" w:eastAsia="Arial Narrow" w:hAnsi="Arial Narrow" w:cs="Arial Narrow"/>
      <w:b/>
      <w:bCs/>
      <w:spacing w:val="6"/>
      <w:sz w:val="21"/>
      <w:szCs w:val="21"/>
    </w:rPr>
  </w:style>
  <w:style w:type="paragraph" w:customStyle="1" w:styleId="89">
    <w:name w:val="Подпись к таблице (8)"/>
    <w:basedOn w:val="a"/>
    <w:link w:val="88"/>
    <w:pPr>
      <w:shd w:val="clear" w:color="auto" w:fill="FFFFFF"/>
      <w:spacing w:line="0" w:lineRule="atLeast"/>
    </w:pPr>
    <w:rPr>
      <w:rFonts w:ascii="Arial Narrow" w:eastAsia="Arial Narrow" w:hAnsi="Arial Narrow" w:cs="Arial Narrow"/>
      <w:b/>
      <w:bCs/>
      <w:sz w:val="17"/>
      <w:szCs w:val="17"/>
    </w:rPr>
  </w:style>
  <w:style w:type="paragraph" w:customStyle="1" w:styleId="681">
    <w:name w:val="Основной текст (68)"/>
    <w:basedOn w:val="a"/>
    <w:link w:val="680"/>
    <w:pPr>
      <w:shd w:val="clear" w:color="auto" w:fill="FFFFFF"/>
      <w:spacing w:line="0" w:lineRule="atLeast"/>
      <w:jc w:val="both"/>
    </w:pPr>
    <w:rPr>
      <w:rFonts w:ascii="Times New Roman" w:eastAsia="Times New Roman" w:hAnsi="Times New Roman" w:cs="Times New Roman"/>
      <w:spacing w:val="12"/>
      <w:sz w:val="21"/>
      <w:szCs w:val="21"/>
    </w:rPr>
  </w:style>
  <w:style w:type="paragraph" w:customStyle="1" w:styleId="691">
    <w:name w:val="Основной текст (69)"/>
    <w:basedOn w:val="a"/>
    <w:link w:val="690"/>
    <w:pPr>
      <w:shd w:val="clear" w:color="auto" w:fill="FFFFFF"/>
      <w:spacing w:after="300" w:line="267" w:lineRule="exact"/>
      <w:jc w:val="both"/>
    </w:pPr>
    <w:rPr>
      <w:rFonts w:ascii="Times New Roman" w:eastAsia="Times New Roman" w:hAnsi="Times New Roman" w:cs="Times New Roman"/>
      <w:b/>
      <w:bCs/>
      <w:i/>
      <w:iCs/>
      <w:spacing w:val="15"/>
      <w:sz w:val="18"/>
      <w:szCs w:val="18"/>
    </w:rPr>
  </w:style>
  <w:style w:type="paragraph" w:customStyle="1" w:styleId="701">
    <w:name w:val="Основной текст (70)"/>
    <w:basedOn w:val="a"/>
    <w:link w:val="700"/>
    <w:pPr>
      <w:shd w:val="clear" w:color="auto" w:fill="FFFFFF"/>
      <w:spacing w:line="232" w:lineRule="exact"/>
    </w:pPr>
    <w:rPr>
      <w:rFonts w:ascii="Times New Roman" w:eastAsia="Times New Roman" w:hAnsi="Times New Roman" w:cs="Times New Roman"/>
      <w:b/>
      <w:bCs/>
      <w:spacing w:val="14"/>
      <w:sz w:val="15"/>
      <w:szCs w:val="15"/>
    </w:rPr>
  </w:style>
  <w:style w:type="paragraph" w:customStyle="1" w:styleId="711">
    <w:name w:val="Основной текст (71)"/>
    <w:basedOn w:val="a"/>
    <w:link w:val="710"/>
    <w:pPr>
      <w:shd w:val="clear" w:color="auto" w:fill="FFFFFF"/>
      <w:spacing w:line="240" w:lineRule="exact"/>
    </w:pPr>
    <w:rPr>
      <w:rFonts w:ascii="Arial Narrow" w:eastAsia="Arial Narrow" w:hAnsi="Arial Narrow" w:cs="Arial Narrow"/>
      <w:b/>
      <w:bCs/>
      <w:spacing w:val="-2"/>
      <w:sz w:val="15"/>
      <w:szCs w:val="15"/>
    </w:rPr>
  </w:style>
  <w:style w:type="paragraph" w:customStyle="1" w:styleId="11100">
    <w:name w:val="Заголовок №11 (10)"/>
    <w:basedOn w:val="a"/>
    <w:link w:val="1110"/>
    <w:pPr>
      <w:shd w:val="clear" w:color="auto" w:fill="FFFFFF"/>
      <w:spacing w:line="306" w:lineRule="exact"/>
      <w:ind w:hanging="480"/>
    </w:pPr>
    <w:rPr>
      <w:rFonts w:ascii="Arial Narrow" w:eastAsia="Arial Narrow" w:hAnsi="Arial Narrow" w:cs="Arial Narrow"/>
      <w:b/>
      <w:bCs/>
      <w:spacing w:val="3"/>
      <w:sz w:val="23"/>
      <w:szCs w:val="23"/>
    </w:rPr>
  </w:style>
  <w:style w:type="paragraph" w:customStyle="1" w:styleId="723">
    <w:name w:val="Основной текст (72)"/>
    <w:basedOn w:val="a"/>
    <w:link w:val="722"/>
    <w:pPr>
      <w:shd w:val="clear" w:color="auto" w:fill="FFFFFF"/>
      <w:spacing w:line="174" w:lineRule="exact"/>
      <w:jc w:val="both"/>
    </w:pPr>
    <w:rPr>
      <w:rFonts w:ascii="Arial Narrow" w:eastAsia="Arial Narrow" w:hAnsi="Arial Narrow" w:cs="Arial Narrow"/>
      <w:b/>
      <w:bCs/>
      <w:spacing w:val="-1"/>
      <w:sz w:val="14"/>
      <w:szCs w:val="14"/>
    </w:rPr>
  </w:style>
  <w:style w:type="paragraph" w:customStyle="1" w:styleId="733">
    <w:name w:val="Основной текст (73)"/>
    <w:basedOn w:val="a"/>
    <w:link w:val="732"/>
    <w:pPr>
      <w:shd w:val="clear" w:color="auto" w:fill="FFFFFF"/>
      <w:spacing w:line="192" w:lineRule="exact"/>
      <w:jc w:val="both"/>
    </w:pPr>
    <w:rPr>
      <w:rFonts w:ascii="Arial Narrow" w:eastAsia="Arial Narrow" w:hAnsi="Arial Narrow" w:cs="Arial Narrow"/>
      <w:b/>
      <w:bCs/>
      <w:i/>
      <w:iCs/>
      <w:spacing w:val="-3"/>
      <w:sz w:val="14"/>
      <w:szCs w:val="14"/>
    </w:rPr>
  </w:style>
  <w:style w:type="paragraph" w:customStyle="1" w:styleId="182">
    <w:name w:val="Колонтитул (18)"/>
    <w:basedOn w:val="a"/>
    <w:link w:val="181"/>
    <w:pPr>
      <w:shd w:val="clear" w:color="auto" w:fill="FFFFFF"/>
      <w:spacing w:line="0" w:lineRule="atLeast"/>
    </w:pPr>
    <w:rPr>
      <w:rFonts w:ascii="Times New Roman" w:eastAsia="Times New Roman" w:hAnsi="Times New Roman" w:cs="Times New Roman"/>
      <w:b/>
      <w:bCs/>
      <w:spacing w:val="-12"/>
      <w:sz w:val="17"/>
      <w:szCs w:val="17"/>
    </w:rPr>
  </w:style>
  <w:style w:type="paragraph" w:customStyle="1" w:styleId="743">
    <w:name w:val="Основной текст (74)"/>
    <w:basedOn w:val="a"/>
    <w:link w:val="742"/>
    <w:pPr>
      <w:shd w:val="clear" w:color="auto" w:fill="FFFFFF"/>
      <w:spacing w:line="240" w:lineRule="exact"/>
      <w:ind w:hanging="1140"/>
      <w:jc w:val="both"/>
    </w:pPr>
    <w:rPr>
      <w:rFonts w:ascii="Times New Roman" w:eastAsia="Times New Roman" w:hAnsi="Times New Roman" w:cs="Times New Roman"/>
      <w:b/>
      <w:bCs/>
      <w:i/>
      <w:iCs/>
      <w:spacing w:val="7"/>
      <w:sz w:val="14"/>
      <w:szCs w:val="14"/>
    </w:rPr>
  </w:style>
  <w:style w:type="paragraph" w:customStyle="1" w:styleId="751">
    <w:name w:val="Основной текст (75)"/>
    <w:basedOn w:val="a"/>
    <w:link w:val="750"/>
    <w:pPr>
      <w:shd w:val="clear" w:color="auto" w:fill="FFFFFF"/>
      <w:spacing w:line="0" w:lineRule="atLeast"/>
      <w:jc w:val="both"/>
    </w:pPr>
    <w:rPr>
      <w:rFonts w:ascii="Corbel" w:eastAsia="Corbel" w:hAnsi="Corbel" w:cs="Corbel"/>
      <w:b/>
      <w:bCs/>
      <w:i/>
      <w:iCs/>
      <w:spacing w:val="14"/>
      <w:sz w:val="15"/>
      <w:szCs w:val="15"/>
    </w:rPr>
  </w:style>
  <w:style w:type="paragraph" w:customStyle="1" w:styleId="761">
    <w:name w:val="Основной текст (76)"/>
    <w:basedOn w:val="a"/>
    <w:link w:val="760"/>
    <w:pPr>
      <w:shd w:val="clear" w:color="auto" w:fill="FFFFFF"/>
      <w:spacing w:before="60" w:line="0" w:lineRule="atLeast"/>
      <w:jc w:val="both"/>
    </w:pPr>
    <w:rPr>
      <w:rFonts w:ascii="Arial Narrow" w:eastAsia="Arial Narrow" w:hAnsi="Arial Narrow" w:cs="Arial Narrow"/>
      <w:i/>
      <w:iCs/>
      <w:spacing w:val="-4"/>
      <w:sz w:val="13"/>
      <w:szCs w:val="13"/>
    </w:rPr>
  </w:style>
  <w:style w:type="paragraph" w:customStyle="1" w:styleId="771">
    <w:name w:val="Основной текст (77)"/>
    <w:basedOn w:val="a"/>
    <w:link w:val="770"/>
    <w:pPr>
      <w:shd w:val="clear" w:color="auto" w:fill="FFFFFF"/>
      <w:spacing w:before="300" w:after="60" w:line="292" w:lineRule="exact"/>
      <w:jc w:val="center"/>
    </w:pPr>
    <w:rPr>
      <w:rFonts w:ascii="Arial Narrow" w:eastAsia="Arial Narrow" w:hAnsi="Arial Narrow" w:cs="Arial Narrow"/>
      <w:b/>
      <w:bCs/>
      <w:spacing w:val="3"/>
      <w:sz w:val="23"/>
      <w:szCs w:val="23"/>
    </w:rPr>
  </w:style>
  <w:style w:type="paragraph" w:customStyle="1" w:styleId="781">
    <w:name w:val="Основной текст (78)"/>
    <w:basedOn w:val="a"/>
    <w:link w:val="780"/>
    <w:pPr>
      <w:shd w:val="clear" w:color="auto" w:fill="FFFFFF"/>
      <w:spacing w:before="60" w:line="195" w:lineRule="exact"/>
    </w:pPr>
    <w:rPr>
      <w:rFonts w:ascii="Arial Narrow" w:eastAsia="Arial Narrow" w:hAnsi="Arial Narrow" w:cs="Arial Narrow"/>
      <w:b/>
      <w:bCs/>
      <w:i/>
      <w:iCs/>
      <w:spacing w:val="-6"/>
      <w:sz w:val="15"/>
      <w:szCs w:val="15"/>
    </w:rPr>
  </w:style>
  <w:style w:type="paragraph" w:customStyle="1" w:styleId="523">
    <w:name w:val="Заголовок №5 (2)"/>
    <w:basedOn w:val="a"/>
    <w:link w:val="522"/>
    <w:pPr>
      <w:shd w:val="clear" w:color="auto" w:fill="FFFFFF"/>
      <w:spacing w:after="360" w:line="0" w:lineRule="atLeast"/>
      <w:ind w:hanging="680"/>
      <w:outlineLvl w:val="4"/>
    </w:pPr>
    <w:rPr>
      <w:rFonts w:ascii="Arial Narrow" w:eastAsia="Arial Narrow" w:hAnsi="Arial Narrow" w:cs="Arial Narrow"/>
      <w:b/>
      <w:bCs/>
      <w:spacing w:val="4"/>
      <w:sz w:val="33"/>
      <w:szCs w:val="33"/>
    </w:rPr>
  </w:style>
  <w:style w:type="paragraph" w:customStyle="1" w:styleId="753">
    <w:name w:val="Заголовок №7 (5)"/>
    <w:basedOn w:val="a"/>
    <w:link w:val="752"/>
    <w:pPr>
      <w:shd w:val="clear" w:color="auto" w:fill="FFFFFF"/>
      <w:spacing w:before="360" w:after="60" w:line="362" w:lineRule="exact"/>
      <w:ind w:hanging="680"/>
      <w:outlineLvl w:val="6"/>
    </w:pPr>
    <w:rPr>
      <w:rFonts w:ascii="Arial Narrow" w:eastAsia="Arial Narrow" w:hAnsi="Arial Narrow" w:cs="Arial Narrow"/>
      <w:b/>
      <w:bCs/>
      <w:spacing w:val="5"/>
      <w:sz w:val="26"/>
      <w:szCs w:val="26"/>
    </w:rPr>
  </w:style>
  <w:style w:type="paragraph" w:customStyle="1" w:styleId="1231">
    <w:name w:val="Заголовок №12 (3)"/>
    <w:basedOn w:val="a"/>
    <w:link w:val="1230"/>
    <w:pPr>
      <w:shd w:val="clear" w:color="auto" w:fill="FFFFFF"/>
      <w:spacing w:before="120" w:after="120" w:line="0" w:lineRule="atLeast"/>
      <w:jc w:val="both"/>
    </w:pPr>
    <w:rPr>
      <w:rFonts w:ascii="Arial Narrow" w:eastAsia="Arial Narrow" w:hAnsi="Arial Narrow" w:cs="Arial Narrow"/>
      <w:b/>
      <w:bCs/>
      <w:spacing w:val="3"/>
      <w:sz w:val="20"/>
      <w:szCs w:val="20"/>
    </w:rPr>
  </w:style>
  <w:style w:type="paragraph" w:customStyle="1" w:styleId="1041">
    <w:name w:val="Заголовок №10 (4)"/>
    <w:basedOn w:val="a"/>
    <w:link w:val="1040"/>
    <w:pPr>
      <w:shd w:val="clear" w:color="auto" w:fill="FFFFFF"/>
      <w:spacing w:before="360" w:line="341" w:lineRule="exact"/>
      <w:ind w:hanging="440"/>
    </w:pPr>
    <w:rPr>
      <w:rFonts w:ascii="Arial Narrow" w:eastAsia="Arial Narrow" w:hAnsi="Arial Narrow" w:cs="Arial Narrow"/>
      <w:b/>
      <w:bCs/>
      <w:spacing w:val="5"/>
      <w:sz w:val="26"/>
      <w:szCs w:val="26"/>
    </w:rPr>
  </w:style>
  <w:style w:type="paragraph" w:customStyle="1" w:styleId="4f0">
    <w:name w:val="Подпись к картинке (4)"/>
    <w:basedOn w:val="a"/>
    <w:link w:val="4f"/>
    <w:pPr>
      <w:shd w:val="clear" w:color="auto" w:fill="FFFFFF"/>
      <w:spacing w:line="0" w:lineRule="atLeast"/>
    </w:pPr>
    <w:rPr>
      <w:rFonts w:ascii="Arial Narrow" w:eastAsia="Arial Narrow" w:hAnsi="Arial Narrow" w:cs="Arial Narrow"/>
      <w:b/>
      <w:bCs/>
      <w:spacing w:val="-2"/>
      <w:sz w:val="14"/>
      <w:szCs w:val="14"/>
    </w:rPr>
  </w:style>
  <w:style w:type="paragraph" w:customStyle="1" w:styleId="791">
    <w:name w:val="Основной текст (79)"/>
    <w:basedOn w:val="a"/>
    <w:link w:val="790"/>
    <w:pPr>
      <w:shd w:val="clear" w:color="auto" w:fill="FFFFFF"/>
      <w:spacing w:before="60" w:line="0" w:lineRule="atLeast"/>
    </w:pPr>
    <w:rPr>
      <w:rFonts w:ascii="Corbel" w:eastAsia="Corbel" w:hAnsi="Corbel" w:cs="Corbel"/>
      <w:b/>
      <w:bCs/>
      <w:spacing w:val="-3"/>
      <w:sz w:val="14"/>
      <w:szCs w:val="14"/>
    </w:rPr>
  </w:style>
  <w:style w:type="paragraph" w:customStyle="1" w:styleId="801">
    <w:name w:val="Основной текст (80)"/>
    <w:basedOn w:val="a"/>
    <w:link w:val="800"/>
    <w:pPr>
      <w:shd w:val="clear" w:color="auto" w:fill="FFFFFF"/>
      <w:spacing w:before="60" w:line="183" w:lineRule="exact"/>
      <w:jc w:val="both"/>
    </w:pPr>
    <w:rPr>
      <w:rFonts w:ascii="Times New Roman" w:eastAsia="Times New Roman" w:hAnsi="Times New Roman" w:cs="Times New Roman"/>
      <w:spacing w:val="6"/>
      <w:sz w:val="17"/>
      <w:szCs w:val="17"/>
    </w:rPr>
  </w:style>
  <w:style w:type="paragraph" w:customStyle="1" w:styleId="811">
    <w:name w:val="Основной текст (81)"/>
    <w:basedOn w:val="a"/>
    <w:link w:val="810"/>
    <w:pPr>
      <w:shd w:val="clear" w:color="auto" w:fill="FFFFFF"/>
      <w:spacing w:line="0" w:lineRule="atLeast"/>
      <w:jc w:val="right"/>
    </w:pPr>
    <w:rPr>
      <w:rFonts w:ascii="Arial Narrow" w:eastAsia="Arial Narrow" w:hAnsi="Arial Narrow" w:cs="Arial Narrow"/>
      <w:i/>
      <w:iCs/>
      <w:sz w:val="20"/>
      <w:szCs w:val="20"/>
    </w:rPr>
  </w:style>
  <w:style w:type="paragraph" w:customStyle="1" w:styleId="822">
    <w:name w:val="Основной текст (82)"/>
    <w:basedOn w:val="a"/>
    <w:link w:val="821"/>
    <w:pPr>
      <w:shd w:val="clear" w:color="auto" w:fill="FFFFFF"/>
      <w:spacing w:line="0" w:lineRule="atLeast"/>
      <w:jc w:val="right"/>
    </w:pPr>
    <w:rPr>
      <w:rFonts w:ascii="Arial Narrow" w:eastAsia="Arial Narrow" w:hAnsi="Arial Narrow" w:cs="Arial Narrow"/>
      <w:spacing w:val="4"/>
      <w:sz w:val="20"/>
      <w:szCs w:val="20"/>
    </w:rPr>
  </w:style>
  <w:style w:type="paragraph" w:customStyle="1" w:styleId="831">
    <w:name w:val="Основной текст (83)"/>
    <w:basedOn w:val="a"/>
    <w:link w:val="830"/>
    <w:pPr>
      <w:shd w:val="clear" w:color="auto" w:fill="FFFFFF"/>
      <w:spacing w:after="180" w:line="0" w:lineRule="atLeast"/>
    </w:pPr>
    <w:rPr>
      <w:rFonts w:ascii="Arial Narrow" w:eastAsia="Arial Narrow" w:hAnsi="Arial Narrow" w:cs="Arial Narrow"/>
      <w:b/>
      <w:bCs/>
      <w:spacing w:val="13"/>
      <w:sz w:val="18"/>
      <w:szCs w:val="18"/>
    </w:rPr>
  </w:style>
  <w:style w:type="paragraph" w:customStyle="1" w:styleId="533">
    <w:name w:val="Заголовок №5 (3)"/>
    <w:basedOn w:val="a"/>
    <w:link w:val="532"/>
    <w:pPr>
      <w:shd w:val="clear" w:color="auto" w:fill="FFFFFF"/>
      <w:spacing w:before="360" w:after="240" w:line="0" w:lineRule="atLeast"/>
      <w:ind w:hanging="480"/>
      <w:jc w:val="both"/>
      <w:outlineLvl w:val="4"/>
    </w:pPr>
    <w:rPr>
      <w:rFonts w:ascii="Arial Narrow" w:eastAsia="Arial Narrow" w:hAnsi="Arial Narrow" w:cs="Arial Narrow"/>
      <w:b/>
      <w:bCs/>
      <w:spacing w:val="5"/>
      <w:sz w:val="28"/>
      <w:szCs w:val="28"/>
    </w:rPr>
  </w:style>
  <w:style w:type="paragraph" w:customStyle="1" w:styleId="126">
    <w:name w:val="Заголовок №12"/>
    <w:basedOn w:val="a"/>
    <w:link w:val="125"/>
    <w:pPr>
      <w:shd w:val="clear" w:color="auto" w:fill="FFFFFF"/>
      <w:spacing w:before="120" w:after="120" w:line="0" w:lineRule="atLeast"/>
      <w:jc w:val="both"/>
    </w:pPr>
    <w:rPr>
      <w:rFonts w:ascii="Arial Narrow" w:eastAsia="Arial Narrow" w:hAnsi="Arial Narrow" w:cs="Arial Narrow"/>
      <w:b/>
      <w:bCs/>
      <w:spacing w:val="4"/>
      <w:sz w:val="20"/>
      <w:szCs w:val="20"/>
    </w:rPr>
  </w:style>
  <w:style w:type="paragraph" w:customStyle="1" w:styleId="98">
    <w:name w:val="Подпись к таблице (9)"/>
    <w:basedOn w:val="a"/>
    <w:link w:val="97"/>
    <w:pPr>
      <w:shd w:val="clear" w:color="auto" w:fill="FFFFFF"/>
      <w:spacing w:line="0" w:lineRule="atLeast"/>
      <w:jc w:val="center"/>
    </w:pPr>
    <w:rPr>
      <w:rFonts w:ascii="Corbel" w:eastAsia="Corbel" w:hAnsi="Corbel" w:cs="Corbel"/>
      <w:spacing w:val="-1"/>
      <w:sz w:val="8"/>
      <w:szCs w:val="8"/>
    </w:rPr>
  </w:style>
  <w:style w:type="paragraph" w:customStyle="1" w:styleId="1241">
    <w:name w:val="Заголовок №12 (4)"/>
    <w:basedOn w:val="a"/>
    <w:link w:val="1240"/>
    <w:pPr>
      <w:shd w:val="clear" w:color="auto" w:fill="FFFFFF"/>
      <w:spacing w:line="311" w:lineRule="exact"/>
      <w:jc w:val="both"/>
    </w:pPr>
    <w:rPr>
      <w:rFonts w:ascii="Times New Roman" w:eastAsia="Times New Roman" w:hAnsi="Times New Roman" w:cs="Times New Roman"/>
      <w:b/>
      <w:bCs/>
      <w:spacing w:val="3"/>
      <w:sz w:val="20"/>
      <w:szCs w:val="20"/>
    </w:rPr>
  </w:style>
  <w:style w:type="paragraph" w:customStyle="1" w:styleId="841">
    <w:name w:val="Основной текст (84)"/>
    <w:basedOn w:val="a"/>
    <w:link w:val="840"/>
    <w:pPr>
      <w:shd w:val="clear" w:color="auto" w:fill="FFFFFF"/>
      <w:spacing w:line="0" w:lineRule="atLeast"/>
    </w:pPr>
    <w:rPr>
      <w:spacing w:val="-15"/>
      <w:w w:val="150"/>
      <w:sz w:val="11"/>
      <w:szCs w:val="11"/>
    </w:rPr>
  </w:style>
  <w:style w:type="paragraph" w:customStyle="1" w:styleId="433">
    <w:name w:val="Заголовок №4 (3)"/>
    <w:basedOn w:val="a"/>
    <w:link w:val="432"/>
    <w:pPr>
      <w:shd w:val="clear" w:color="auto" w:fill="FFFFFF"/>
      <w:spacing w:before="540" w:after="420" w:line="0" w:lineRule="atLeast"/>
      <w:ind w:firstLine="180"/>
      <w:jc w:val="both"/>
      <w:outlineLvl w:val="3"/>
    </w:pPr>
    <w:rPr>
      <w:rFonts w:ascii="Segoe UI" w:eastAsia="Segoe UI" w:hAnsi="Segoe UI" w:cs="Segoe UI"/>
      <w:b/>
      <w:bCs/>
      <w:spacing w:val="7"/>
      <w:sz w:val="30"/>
      <w:szCs w:val="30"/>
    </w:rPr>
  </w:style>
  <w:style w:type="paragraph" w:customStyle="1" w:styleId="107">
    <w:name w:val="Подпись к таблице (10)"/>
    <w:basedOn w:val="a"/>
    <w:link w:val="106"/>
    <w:pPr>
      <w:shd w:val="clear" w:color="auto" w:fill="FFFFFF"/>
      <w:spacing w:line="0" w:lineRule="atLeast"/>
    </w:pPr>
    <w:rPr>
      <w:rFonts w:ascii="Arial Narrow" w:eastAsia="Arial Narrow" w:hAnsi="Arial Narrow" w:cs="Arial Narrow"/>
      <w:b/>
      <w:bCs/>
      <w:spacing w:val="3"/>
      <w:sz w:val="20"/>
      <w:szCs w:val="20"/>
    </w:rPr>
  </w:style>
  <w:style w:type="paragraph" w:customStyle="1" w:styleId="851">
    <w:name w:val="Основной текст (85)"/>
    <w:basedOn w:val="a"/>
    <w:link w:val="850"/>
    <w:pPr>
      <w:shd w:val="clear" w:color="auto" w:fill="FFFFFF"/>
      <w:spacing w:line="0" w:lineRule="atLeast"/>
      <w:jc w:val="right"/>
    </w:pPr>
    <w:rPr>
      <w:rFonts w:ascii="Segoe UI" w:eastAsia="Segoe UI" w:hAnsi="Segoe UI" w:cs="Segoe UI"/>
      <w:spacing w:val="2"/>
      <w:sz w:val="19"/>
      <w:szCs w:val="19"/>
    </w:rPr>
  </w:style>
  <w:style w:type="paragraph" w:customStyle="1" w:styleId="861">
    <w:name w:val="Основной текст (86)"/>
    <w:basedOn w:val="a"/>
    <w:link w:val="860"/>
    <w:pPr>
      <w:shd w:val="clear" w:color="auto" w:fill="FFFFFF"/>
      <w:spacing w:before="60" w:after="60" w:line="0" w:lineRule="atLeast"/>
    </w:pPr>
    <w:rPr>
      <w:rFonts w:ascii="Impact" w:eastAsia="Impact" w:hAnsi="Impact" w:cs="Impact"/>
      <w:spacing w:val="8"/>
      <w:sz w:val="16"/>
      <w:szCs w:val="16"/>
    </w:rPr>
  </w:style>
  <w:style w:type="paragraph" w:customStyle="1" w:styleId="881">
    <w:name w:val="Основной текст (88)"/>
    <w:basedOn w:val="a"/>
    <w:link w:val="880"/>
    <w:pPr>
      <w:shd w:val="clear" w:color="auto" w:fill="FFFFFF"/>
      <w:spacing w:line="245" w:lineRule="exact"/>
      <w:ind w:hanging="700"/>
      <w:jc w:val="both"/>
    </w:pPr>
    <w:rPr>
      <w:rFonts w:ascii="Times New Roman" w:eastAsia="Times New Roman" w:hAnsi="Times New Roman" w:cs="Times New Roman"/>
      <w:b/>
      <w:bCs/>
      <w:i/>
      <w:iCs/>
      <w:spacing w:val="8"/>
      <w:sz w:val="18"/>
      <w:szCs w:val="18"/>
    </w:rPr>
  </w:style>
  <w:style w:type="paragraph" w:customStyle="1" w:styleId="891">
    <w:name w:val="Основной текст (89)"/>
    <w:basedOn w:val="a"/>
    <w:link w:val="890"/>
    <w:pPr>
      <w:shd w:val="clear" w:color="auto" w:fill="FFFFFF"/>
      <w:spacing w:line="0" w:lineRule="atLeast"/>
      <w:ind w:firstLine="1760"/>
      <w:jc w:val="both"/>
    </w:pPr>
    <w:rPr>
      <w:rFonts w:ascii="Times New Roman" w:eastAsia="Times New Roman" w:hAnsi="Times New Roman" w:cs="Times New Roman"/>
      <w:b/>
      <w:bCs/>
      <w:i/>
      <w:iCs/>
      <w:spacing w:val="7"/>
      <w:sz w:val="18"/>
      <w:szCs w:val="18"/>
      <w:lang w:val="ru-RU"/>
    </w:rPr>
  </w:style>
  <w:style w:type="paragraph" w:customStyle="1" w:styleId="901">
    <w:name w:val="Основной текст (90)"/>
    <w:basedOn w:val="a"/>
    <w:link w:val="900"/>
    <w:pPr>
      <w:shd w:val="clear" w:color="auto" w:fill="FFFFFF"/>
      <w:spacing w:line="0" w:lineRule="atLeast"/>
    </w:pPr>
    <w:rPr>
      <w:rFonts w:ascii="Times New Roman" w:eastAsia="Times New Roman" w:hAnsi="Times New Roman" w:cs="Times New Roman"/>
      <w:i/>
      <w:iCs/>
      <w:spacing w:val="-1"/>
      <w:sz w:val="12"/>
      <w:szCs w:val="12"/>
      <w:lang w:val="en-US"/>
    </w:rPr>
  </w:style>
  <w:style w:type="paragraph" w:customStyle="1" w:styleId="911">
    <w:name w:val="Основной текст (91)"/>
    <w:basedOn w:val="a"/>
    <w:link w:val="910"/>
    <w:pPr>
      <w:shd w:val="clear" w:color="auto" w:fill="FFFFFF"/>
      <w:spacing w:before="600" w:line="0" w:lineRule="atLeast"/>
    </w:pPr>
    <w:rPr>
      <w:rFonts w:ascii="Times New Roman" w:eastAsia="Times New Roman" w:hAnsi="Times New Roman" w:cs="Times New Roman"/>
      <w:sz w:val="8"/>
      <w:szCs w:val="8"/>
    </w:rPr>
  </w:style>
  <w:style w:type="paragraph" w:customStyle="1" w:styleId="1251">
    <w:name w:val="Заголовок №12 (5)"/>
    <w:basedOn w:val="a"/>
    <w:link w:val="1250"/>
    <w:pPr>
      <w:shd w:val="clear" w:color="auto" w:fill="FFFFFF"/>
      <w:spacing w:before="240" w:after="180" w:line="0" w:lineRule="atLeast"/>
      <w:ind w:hanging="780"/>
    </w:pPr>
    <w:rPr>
      <w:rFonts w:ascii="Arial Narrow" w:eastAsia="Arial Narrow" w:hAnsi="Arial Narrow" w:cs="Arial Narrow"/>
      <w:b/>
      <w:bCs/>
      <w:spacing w:val="4"/>
      <w:sz w:val="25"/>
      <w:szCs w:val="25"/>
    </w:rPr>
  </w:style>
  <w:style w:type="paragraph" w:customStyle="1" w:styleId="923">
    <w:name w:val="Основной текст (92)"/>
    <w:basedOn w:val="a"/>
    <w:link w:val="922"/>
    <w:pPr>
      <w:shd w:val="clear" w:color="auto" w:fill="FFFFFF"/>
      <w:spacing w:after="60" w:line="249" w:lineRule="exact"/>
      <w:ind w:firstLine="220"/>
    </w:pPr>
    <w:rPr>
      <w:rFonts w:ascii="Times New Roman" w:eastAsia="Times New Roman" w:hAnsi="Times New Roman" w:cs="Times New Roman"/>
      <w:i/>
      <w:iCs/>
      <w:spacing w:val="11"/>
      <w:sz w:val="16"/>
      <w:szCs w:val="16"/>
    </w:rPr>
  </w:style>
  <w:style w:type="paragraph" w:customStyle="1" w:styleId="931">
    <w:name w:val="Основной текст (93)"/>
    <w:basedOn w:val="a"/>
    <w:link w:val="930"/>
    <w:pPr>
      <w:shd w:val="clear" w:color="auto" w:fill="FFFFFF"/>
      <w:spacing w:line="198" w:lineRule="exact"/>
      <w:jc w:val="both"/>
    </w:pPr>
    <w:rPr>
      <w:rFonts w:ascii="Times New Roman" w:eastAsia="Times New Roman" w:hAnsi="Times New Roman" w:cs="Times New Roman"/>
      <w:spacing w:val="3"/>
      <w:sz w:val="16"/>
      <w:szCs w:val="16"/>
    </w:rPr>
  </w:style>
  <w:style w:type="paragraph" w:customStyle="1" w:styleId="11b">
    <w:name w:val="Подпись к таблице (11)"/>
    <w:basedOn w:val="a"/>
    <w:link w:val="11a"/>
    <w:pPr>
      <w:shd w:val="clear" w:color="auto" w:fill="FFFFFF"/>
      <w:spacing w:line="252" w:lineRule="exact"/>
      <w:ind w:firstLine="200"/>
      <w:jc w:val="both"/>
    </w:pPr>
    <w:rPr>
      <w:rFonts w:ascii="Times New Roman" w:eastAsia="Times New Roman" w:hAnsi="Times New Roman" w:cs="Times New Roman"/>
      <w:spacing w:val="5"/>
      <w:sz w:val="20"/>
      <w:szCs w:val="20"/>
    </w:rPr>
  </w:style>
  <w:style w:type="paragraph" w:customStyle="1" w:styleId="941">
    <w:name w:val="Основной текст (94)"/>
    <w:basedOn w:val="a"/>
    <w:link w:val="940"/>
    <w:pPr>
      <w:shd w:val="clear" w:color="auto" w:fill="FFFFFF"/>
      <w:spacing w:before="240" w:line="86" w:lineRule="exact"/>
      <w:jc w:val="both"/>
    </w:pPr>
    <w:rPr>
      <w:rFonts w:ascii="Impact" w:eastAsia="Impact" w:hAnsi="Impact" w:cs="Impact"/>
      <w:spacing w:val="10"/>
      <w:sz w:val="15"/>
      <w:szCs w:val="15"/>
    </w:rPr>
  </w:style>
  <w:style w:type="paragraph" w:customStyle="1" w:styleId="951">
    <w:name w:val="Основной текст (95)"/>
    <w:basedOn w:val="a"/>
    <w:link w:val="950"/>
    <w:pPr>
      <w:shd w:val="clear" w:color="auto" w:fill="FFFFFF"/>
      <w:spacing w:line="214" w:lineRule="exact"/>
      <w:jc w:val="both"/>
    </w:pPr>
    <w:rPr>
      <w:rFonts w:ascii="Arial Narrow" w:eastAsia="Arial Narrow" w:hAnsi="Arial Narrow" w:cs="Arial Narrow"/>
      <w:b/>
      <w:bCs/>
      <w:i/>
      <w:iCs/>
      <w:spacing w:val="-3"/>
      <w:sz w:val="15"/>
      <w:szCs w:val="15"/>
    </w:rPr>
  </w:style>
  <w:style w:type="paragraph" w:customStyle="1" w:styleId="128">
    <w:name w:val="Подпись к таблице (12)"/>
    <w:basedOn w:val="a"/>
    <w:link w:val="127"/>
    <w:pPr>
      <w:shd w:val="clear" w:color="auto" w:fill="FFFFFF"/>
      <w:spacing w:line="230" w:lineRule="exact"/>
      <w:jc w:val="both"/>
    </w:pPr>
    <w:rPr>
      <w:rFonts w:ascii="Times New Roman" w:eastAsia="Times New Roman" w:hAnsi="Times New Roman" w:cs="Times New Roman"/>
      <w:b/>
      <w:bCs/>
      <w:i/>
      <w:iCs/>
      <w:spacing w:val="8"/>
      <w:sz w:val="18"/>
      <w:szCs w:val="18"/>
    </w:rPr>
  </w:style>
  <w:style w:type="paragraph" w:customStyle="1" w:styleId="961">
    <w:name w:val="Основной текст (96)"/>
    <w:basedOn w:val="a"/>
    <w:link w:val="960"/>
    <w:pPr>
      <w:shd w:val="clear" w:color="auto" w:fill="FFFFFF"/>
      <w:spacing w:line="0" w:lineRule="atLeast"/>
      <w:ind w:firstLine="1700"/>
    </w:pPr>
    <w:rPr>
      <w:rFonts w:ascii="Trebuchet MS" w:eastAsia="Trebuchet MS" w:hAnsi="Trebuchet MS" w:cs="Trebuchet MS"/>
      <w:i/>
      <w:iCs/>
      <w:spacing w:val="1"/>
      <w:sz w:val="18"/>
      <w:szCs w:val="18"/>
    </w:rPr>
  </w:style>
  <w:style w:type="paragraph" w:customStyle="1" w:styleId="1261">
    <w:name w:val="Заголовок №12 (6)"/>
    <w:basedOn w:val="a"/>
    <w:link w:val="1260"/>
    <w:pPr>
      <w:shd w:val="clear" w:color="auto" w:fill="FFFFFF"/>
      <w:spacing w:before="240" w:line="315" w:lineRule="exact"/>
      <w:ind w:hanging="760"/>
    </w:pPr>
    <w:rPr>
      <w:rFonts w:ascii="Arial Narrow" w:eastAsia="Arial Narrow" w:hAnsi="Arial Narrow" w:cs="Arial Narrow"/>
      <w:b/>
      <w:bCs/>
      <w:spacing w:val="8"/>
      <w:sz w:val="23"/>
      <w:szCs w:val="23"/>
    </w:rPr>
  </w:style>
  <w:style w:type="paragraph" w:customStyle="1" w:styleId="971">
    <w:name w:val="Основной текст (97)"/>
    <w:basedOn w:val="a"/>
    <w:link w:val="970"/>
    <w:pPr>
      <w:shd w:val="clear" w:color="auto" w:fill="FFFFFF"/>
      <w:spacing w:line="230" w:lineRule="exact"/>
      <w:jc w:val="both"/>
    </w:pPr>
    <w:rPr>
      <w:rFonts w:ascii="Times New Roman" w:eastAsia="Times New Roman" w:hAnsi="Times New Roman" w:cs="Times New Roman"/>
      <w:b/>
      <w:bCs/>
      <w:spacing w:val="5"/>
      <w:sz w:val="17"/>
      <w:szCs w:val="17"/>
    </w:rPr>
  </w:style>
  <w:style w:type="paragraph" w:customStyle="1" w:styleId="1321">
    <w:name w:val="Заголовок №13 (2)"/>
    <w:basedOn w:val="a"/>
    <w:link w:val="1320"/>
    <w:pPr>
      <w:shd w:val="clear" w:color="auto" w:fill="FFFFFF"/>
      <w:spacing w:line="254" w:lineRule="exact"/>
      <w:jc w:val="both"/>
    </w:pPr>
    <w:rPr>
      <w:rFonts w:ascii="Arial Narrow" w:eastAsia="Arial Narrow" w:hAnsi="Arial Narrow" w:cs="Arial Narrow"/>
      <w:b/>
      <w:bCs/>
      <w:spacing w:val="5"/>
      <w:sz w:val="21"/>
      <w:szCs w:val="21"/>
    </w:rPr>
  </w:style>
  <w:style w:type="paragraph" w:customStyle="1" w:styleId="192">
    <w:name w:val="Колонтитул (19)"/>
    <w:basedOn w:val="a"/>
    <w:link w:val="191"/>
    <w:pPr>
      <w:shd w:val="clear" w:color="auto" w:fill="FFFFFF"/>
      <w:spacing w:line="0" w:lineRule="atLeast"/>
    </w:pPr>
    <w:rPr>
      <w:rFonts w:ascii="Times New Roman" w:eastAsia="Times New Roman" w:hAnsi="Times New Roman" w:cs="Times New Roman"/>
      <w:b/>
      <w:bCs/>
      <w:spacing w:val="9"/>
      <w:sz w:val="19"/>
      <w:szCs w:val="19"/>
    </w:rPr>
  </w:style>
  <w:style w:type="paragraph" w:customStyle="1" w:styleId="109">
    <w:name w:val="Сноска (10)"/>
    <w:basedOn w:val="a"/>
    <w:link w:val="108"/>
    <w:pPr>
      <w:shd w:val="clear" w:color="auto" w:fill="FFFFFF"/>
      <w:spacing w:line="206" w:lineRule="exact"/>
    </w:pPr>
    <w:rPr>
      <w:rFonts w:ascii="Arial Narrow" w:eastAsia="Arial Narrow" w:hAnsi="Arial Narrow" w:cs="Arial Narrow"/>
      <w:b/>
      <w:bCs/>
      <w:spacing w:val="-1"/>
      <w:sz w:val="14"/>
      <w:szCs w:val="14"/>
    </w:rPr>
  </w:style>
  <w:style w:type="paragraph" w:customStyle="1" w:styleId="981">
    <w:name w:val="Основной текст (98)"/>
    <w:basedOn w:val="a"/>
    <w:link w:val="980"/>
    <w:pPr>
      <w:shd w:val="clear" w:color="auto" w:fill="FFFFFF"/>
      <w:spacing w:line="0" w:lineRule="atLeast"/>
    </w:pPr>
    <w:rPr>
      <w:rFonts w:ascii="Times New Roman" w:eastAsia="Times New Roman" w:hAnsi="Times New Roman" w:cs="Times New Roman"/>
      <w:i/>
      <w:iCs/>
      <w:spacing w:val="5"/>
      <w:sz w:val="15"/>
      <w:szCs w:val="15"/>
    </w:rPr>
  </w:style>
  <w:style w:type="paragraph" w:customStyle="1" w:styleId="991">
    <w:name w:val="Основной текст (99)"/>
    <w:basedOn w:val="a"/>
    <w:link w:val="990"/>
    <w:pPr>
      <w:shd w:val="clear" w:color="auto" w:fill="FFFFFF"/>
      <w:spacing w:line="240" w:lineRule="exact"/>
      <w:jc w:val="both"/>
    </w:pPr>
    <w:rPr>
      <w:rFonts w:ascii="Times New Roman" w:eastAsia="Times New Roman" w:hAnsi="Times New Roman" w:cs="Times New Roman"/>
      <w:b/>
      <w:bCs/>
      <w:i/>
      <w:iCs/>
      <w:spacing w:val="7"/>
      <w:sz w:val="17"/>
      <w:szCs w:val="17"/>
    </w:rPr>
  </w:style>
  <w:style w:type="paragraph" w:customStyle="1" w:styleId="1001">
    <w:name w:val="Основной текст (100)"/>
    <w:basedOn w:val="a"/>
    <w:link w:val="1000"/>
    <w:pPr>
      <w:shd w:val="clear" w:color="auto" w:fill="FFFFFF"/>
      <w:spacing w:line="243" w:lineRule="exact"/>
      <w:ind w:hanging="220"/>
      <w:jc w:val="both"/>
    </w:pPr>
    <w:rPr>
      <w:rFonts w:ascii="Times New Roman" w:eastAsia="Times New Roman" w:hAnsi="Times New Roman" w:cs="Times New Roman"/>
      <w:b/>
      <w:bCs/>
      <w:spacing w:val="5"/>
      <w:sz w:val="15"/>
      <w:szCs w:val="15"/>
    </w:rPr>
  </w:style>
  <w:style w:type="paragraph" w:customStyle="1" w:styleId="203">
    <w:name w:val="Колонтитул (20)"/>
    <w:basedOn w:val="a"/>
    <w:link w:val="202"/>
    <w:pPr>
      <w:shd w:val="clear" w:color="auto" w:fill="FFFFFF"/>
      <w:spacing w:line="0" w:lineRule="atLeast"/>
    </w:pPr>
    <w:rPr>
      <w:rFonts w:ascii="Arial Narrow" w:eastAsia="Arial Narrow" w:hAnsi="Arial Narrow" w:cs="Arial Narrow"/>
      <w:b/>
      <w:bCs/>
      <w:i/>
      <w:iCs/>
      <w:spacing w:val="-6"/>
      <w:sz w:val="17"/>
      <w:szCs w:val="17"/>
    </w:rPr>
  </w:style>
  <w:style w:type="paragraph" w:customStyle="1" w:styleId="1011">
    <w:name w:val="Основной текст (101)"/>
    <w:basedOn w:val="a"/>
    <w:link w:val="1010"/>
    <w:pPr>
      <w:shd w:val="clear" w:color="auto" w:fill="FFFFFF"/>
      <w:spacing w:line="0" w:lineRule="atLeast"/>
    </w:pPr>
    <w:rPr>
      <w:rFonts w:ascii="Times New Roman" w:eastAsia="Times New Roman" w:hAnsi="Times New Roman" w:cs="Times New Roman"/>
      <w:spacing w:val="9"/>
      <w:sz w:val="14"/>
      <w:szCs w:val="14"/>
    </w:rPr>
  </w:style>
  <w:style w:type="paragraph" w:customStyle="1" w:styleId="11110">
    <w:name w:val="Заголовок №11 (11)"/>
    <w:basedOn w:val="a"/>
    <w:link w:val="1111"/>
    <w:pPr>
      <w:shd w:val="clear" w:color="auto" w:fill="FFFFFF"/>
      <w:spacing w:before="60" w:line="350" w:lineRule="exact"/>
      <w:ind w:hanging="560"/>
    </w:pPr>
    <w:rPr>
      <w:rFonts w:ascii="Arial Narrow" w:eastAsia="Arial Narrow" w:hAnsi="Arial Narrow" w:cs="Arial Narrow"/>
      <w:b/>
      <w:bCs/>
      <w:spacing w:val="4"/>
      <w:sz w:val="25"/>
      <w:szCs w:val="25"/>
    </w:rPr>
  </w:style>
  <w:style w:type="paragraph" w:customStyle="1" w:styleId="135">
    <w:name w:val="Заголовок №13"/>
    <w:basedOn w:val="a"/>
    <w:link w:val="134"/>
    <w:pPr>
      <w:shd w:val="clear" w:color="auto" w:fill="FFFFFF"/>
      <w:spacing w:before="180" w:after="180" w:line="0" w:lineRule="atLeast"/>
    </w:pPr>
    <w:rPr>
      <w:rFonts w:ascii="Arial Narrow" w:eastAsia="Arial Narrow" w:hAnsi="Arial Narrow" w:cs="Arial Narrow"/>
      <w:b/>
      <w:bCs/>
      <w:spacing w:val="3"/>
      <w:sz w:val="20"/>
      <w:szCs w:val="20"/>
    </w:rPr>
  </w:style>
  <w:style w:type="paragraph" w:customStyle="1" w:styleId="11120">
    <w:name w:val="Заголовок №11 (12)"/>
    <w:basedOn w:val="a"/>
    <w:link w:val="1112"/>
    <w:pPr>
      <w:shd w:val="clear" w:color="auto" w:fill="FFFFFF"/>
      <w:spacing w:before="180" w:after="180" w:line="0" w:lineRule="atLeast"/>
      <w:jc w:val="both"/>
    </w:pPr>
    <w:rPr>
      <w:rFonts w:ascii="Arial Narrow" w:eastAsia="Arial Narrow" w:hAnsi="Arial Narrow" w:cs="Arial Narrow"/>
      <w:b/>
      <w:bCs/>
      <w:spacing w:val="8"/>
      <w:sz w:val="28"/>
      <w:szCs w:val="28"/>
    </w:rPr>
  </w:style>
  <w:style w:type="paragraph" w:customStyle="1" w:styleId="1023">
    <w:name w:val="Основной текст (102)"/>
    <w:basedOn w:val="a"/>
    <w:link w:val="1022"/>
    <w:pPr>
      <w:shd w:val="clear" w:color="auto" w:fill="FFFFFF"/>
      <w:spacing w:line="200" w:lineRule="exact"/>
      <w:jc w:val="both"/>
    </w:pPr>
    <w:rPr>
      <w:rFonts w:ascii="Arial Narrow" w:eastAsia="Arial Narrow" w:hAnsi="Arial Narrow" w:cs="Arial Narrow"/>
      <w:b/>
      <w:bCs/>
      <w:i/>
      <w:iCs/>
      <w:spacing w:val="-5"/>
      <w:sz w:val="15"/>
      <w:szCs w:val="15"/>
    </w:rPr>
  </w:style>
  <w:style w:type="paragraph" w:customStyle="1" w:styleId="1033">
    <w:name w:val="Основной текст (103)"/>
    <w:basedOn w:val="a"/>
    <w:link w:val="1032"/>
    <w:pPr>
      <w:shd w:val="clear" w:color="auto" w:fill="FFFFFF"/>
      <w:spacing w:line="267" w:lineRule="exact"/>
      <w:jc w:val="center"/>
    </w:pPr>
    <w:rPr>
      <w:rFonts w:ascii="Impact" w:eastAsia="Impact" w:hAnsi="Impact" w:cs="Impact"/>
      <w:i/>
      <w:iCs/>
      <w:spacing w:val="15"/>
      <w:sz w:val="20"/>
      <w:szCs w:val="20"/>
    </w:rPr>
  </w:style>
  <w:style w:type="paragraph" w:customStyle="1" w:styleId="11d">
    <w:name w:val="Сноска (11)"/>
    <w:basedOn w:val="a"/>
    <w:link w:val="11c"/>
    <w:pPr>
      <w:shd w:val="clear" w:color="auto" w:fill="FFFFFF"/>
      <w:spacing w:line="214" w:lineRule="exact"/>
      <w:ind w:hanging="300"/>
    </w:pPr>
    <w:rPr>
      <w:rFonts w:ascii="Times New Roman" w:eastAsia="Times New Roman" w:hAnsi="Times New Roman" w:cs="Times New Roman"/>
      <w:b/>
      <w:bCs/>
      <w:spacing w:val="3"/>
      <w:sz w:val="17"/>
      <w:szCs w:val="17"/>
    </w:rPr>
  </w:style>
  <w:style w:type="paragraph" w:customStyle="1" w:styleId="12a">
    <w:name w:val="Сноска (12)"/>
    <w:basedOn w:val="a"/>
    <w:link w:val="129"/>
    <w:pPr>
      <w:shd w:val="clear" w:color="auto" w:fill="FFFFFF"/>
      <w:spacing w:line="214" w:lineRule="exact"/>
      <w:jc w:val="both"/>
    </w:pPr>
    <w:rPr>
      <w:rFonts w:ascii="Times New Roman" w:eastAsia="Times New Roman" w:hAnsi="Times New Roman" w:cs="Times New Roman"/>
      <w:b/>
      <w:bCs/>
      <w:i/>
      <w:iCs/>
      <w:spacing w:val="8"/>
      <w:sz w:val="18"/>
      <w:szCs w:val="18"/>
    </w:rPr>
  </w:style>
  <w:style w:type="paragraph" w:customStyle="1" w:styleId="137">
    <w:name w:val="Сноска (13)"/>
    <w:basedOn w:val="a"/>
    <w:link w:val="136"/>
    <w:pPr>
      <w:shd w:val="clear" w:color="auto" w:fill="FFFFFF"/>
      <w:spacing w:line="207" w:lineRule="exact"/>
      <w:jc w:val="both"/>
    </w:pPr>
    <w:rPr>
      <w:rFonts w:ascii="Times New Roman" w:eastAsia="Times New Roman" w:hAnsi="Times New Roman" w:cs="Times New Roman"/>
      <w:b/>
      <w:bCs/>
      <w:i/>
      <w:iCs/>
      <w:spacing w:val="7"/>
      <w:sz w:val="17"/>
      <w:szCs w:val="17"/>
    </w:rPr>
  </w:style>
  <w:style w:type="paragraph" w:customStyle="1" w:styleId="145">
    <w:name w:val="Сноска (14)"/>
    <w:basedOn w:val="a"/>
    <w:link w:val="144"/>
    <w:pPr>
      <w:shd w:val="clear" w:color="auto" w:fill="FFFFFF"/>
      <w:spacing w:line="207" w:lineRule="exact"/>
      <w:jc w:val="both"/>
    </w:pPr>
    <w:rPr>
      <w:rFonts w:ascii="Times New Roman" w:eastAsia="Times New Roman" w:hAnsi="Times New Roman" w:cs="Times New Roman"/>
      <w:b/>
      <w:bCs/>
      <w:spacing w:val="-3"/>
      <w:sz w:val="15"/>
      <w:szCs w:val="15"/>
    </w:rPr>
  </w:style>
  <w:style w:type="paragraph" w:customStyle="1" w:styleId="154">
    <w:name w:val="Сноска (15)"/>
    <w:basedOn w:val="a"/>
    <w:link w:val="153"/>
    <w:pPr>
      <w:shd w:val="clear" w:color="auto" w:fill="FFFFFF"/>
      <w:spacing w:line="188" w:lineRule="exact"/>
      <w:jc w:val="both"/>
    </w:pPr>
    <w:rPr>
      <w:rFonts w:ascii="Times New Roman" w:eastAsia="Times New Roman" w:hAnsi="Times New Roman" w:cs="Times New Roman"/>
      <w:b/>
      <w:bCs/>
      <w:i/>
      <w:iCs/>
      <w:spacing w:val="2"/>
      <w:sz w:val="14"/>
      <w:szCs w:val="14"/>
    </w:rPr>
  </w:style>
  <w:style w:type="paragraph" w:customStyle="1" w:styleId="1051">
    <w:name w:val="Заголовок №10 (5)"/>
    <w:basedOn w:val="a"/>
    <w:link w:val="1050"/>
    <w:pPr>
      <w:shd w:val="clear" w:color="auto" w:fill="FFFFFF"/>
      <w:spacing w:before="120" w:after="120" w:line="0" w:lineRule="atLeast"/>
      <w:jc w:val="both"/>
    </w:pPr>
    <w:rPr>
      <w:rFonts w:ascii="Times New Roman" w:eastAsia="Times New Roman" w:hAnsi="Times New Roman" w:cs="Times New Roman"/>
      <w:spacing w:val="2"/>
    </w:rPr>
  </w:style>
  <w:style w:type="paragraph" w:customStyle="1" w:styleId="1043">
    <w:name w:val="Основной текст (104)"/>
    <w:basedOn w:val="a"/>
    <w:link w:val="1042"/>
    <w:pPr>
      <w:shd w:val="clear" w:color="auto" w:fill="FFFFFF"/>
      <w:spacing w:after="60" w:line="0" w:lineRule="atLeast"/>
    </w:pPr>
    <w:rPr>
      <w:rFonts w:ascii="Times New Roman" w:eastAsia="Times New Roman" w:hAnsi="Times New Roman" w:cs="Times New Roman"/>
      <w:spacing w:val="2"/>
      <w:sz w:val="17"/>
      <w:szCs w:val="17"/>
    </w:rPr>
  </w:style>
  <w:style w:type="paragraph" w:customStyle="1" w:styleId="1053">
    <w:name w:val="Основной текст (105)"/>
    <w:basedOn w:val="a"/>
    <w:link w:val="1052"/>
    <w:pPr>
      <w:shd w:val="clear" w:color="auto" w:fill="FFFFFF"/>
      <w:spacing w:before="60" w:after="60" w:line="0" w:lineRule="atLeast"/>
      <w:jc w:val="both"/>
    </w:pPr>
    <w:rPr>
      <w:rFonts w:ascii="Trebuchet MS" w:eastAsia="Trebuchet MS" w:hAnsi="Trebuchet MS" w:cs="Trebuchet MS"/>
      <w:b/>
      <w:bCs/>
      <w:spacing w:val="-2"/>
      <w:sz w:val="20"/>
      <w:szCs w:val="20"/>
    </w:rPr>
  </w:style>
  <w:style w:type="paragraph" w:customStyle="1" w:styleId="1061">
    <w:name w:val="Основной текст (106)"/>
    <w:basedOn w:val="a"/>
    <w:link w:val="1060"/>
    <w:pPr>
      <w:shd w:val="clear" w:color="auto" w:fill="FFFFFF"/>
      <w:spacing w:line="254" w:lineRule="exact"/>
      <w:jc w:val="both"/>
    </w:pPr>
    <w:rPr>
      <w:rFonts w:ascii="Century Gothic" w:eastAsia="Century Gothic" w:hAnsi="Century Gothic" w:cs="Century Gothic"/>
      <w:b/>
      <w:bCs/>
      <w:spacing w:val="-4"/>
      <w:sz w:val="19"/>
      <w:szCs w:val="19"/>
    </w:rPr>
  </w:style>
  <w:style w:type="paragraph" w:customStyle="1" w:styleId="164">
    <w:name w:val="Сноска (16)"/>
    <w:basedOn w:val="a"/>
    <w:link w:val="163"/>
    <w:pPr>
      <w:shd w:val="clear" w:color="auto" w:fill="FFFFFF"/>
      <w:spacing w:line="271" w:lineRule="exact"/>
    </w:pPr>
    <w:rPr>
      <w:rFonts w:ascii="Times New Roman" w:eastAsia="Times New Roman" w:hAnsi="Times New Roman" w:cs="Times New Roman"/>
      <w:spacing w:val="5"/>
      <w:sz w:val="20"/>
      <w:szCs w:val="20"/>
    </w:rPr>
  </w:style>
  <w:style w:type="paragraph" w:customStyle="1" w:styleId="1071">
    <w:name w:val="Основной текст (107)"/>
    <w:basedOn w:val="a"/>
    <w:link w:val="1070"/>
    <w:pPr>
      <w:shd w:val="clear" w:color="auto" w:fill="FFFFFF"/>
      <w:spacing w:after="60" w:line="0" w:lineRule="atLeast"/>
      <w:jc w:val="both"/>
    </w:pPr>
    <w:rPr>
      <w:rFonts w:ascii="Trebuchet MS" w:eastAsia="Trebuchet MS" w:hAnsi="Trebuchet MS" w:cs="Trebuchet MS"/>
      <w:b/>
      <w:bCs/>
      <w:spacing w:val="-2"/>
      <w:sz w:val="17"/>
      <w:szCs w:val="17"/>
    </w:rPr>
  </w:style>
  <w:style w:type="paragraph" w:customStyle="1" w:styleId="833">
    <w:name w:val="Заголовок №8 (3)"/>
    <w:basedOn w:val="a"/>
    <w:link w:val="832"/>
    <w:pPr>
      <w:shd w:val="clear" w:color="auto" w:fill="FFFFFF"/>
      <w:spacing w:before="360" w:after="360" w:line="0" w:lineRule="atLeast"/>
      <w:jc w:val="both"/>
      <w:outlineLvl w:val="7"/>
    </w:pPr>
    <w:rPr>
      <w:rFonts w:ascii="Arial Narrow" w:eastAsia="Arial Narrow" w:hAnsi="Arial Narrow" w:cs="Arial Narrow"/>
      <w:b/>
      <w:bCs/>
      <w:spacing w:val="8"/>
      <w:sz w:val="28"/>
      <w:szCs w:val="28"/>
    </w:rPr>
  </w:style>
  <w:style w:type="paragraph" w:customStyle="1" w:styleId="1081">
    <w:name w:val="Основной текст (108)"/>
    <w:basedOn w:val="a"/>
    <w:link w:val="1080"/>
    <w:pPr>
      <w:shd w:val="clear" w:color="auto" w:fill="FFFFFF"/>
      <w:spacing w:after="480" w:line="224" w:lineRule="exact"/>
    </w:pPr>
    <w:rPr>
      <w:rFonts w:ascii="Times New Roman" w:eastAsia="Times New Roman" w:hAnsi="Times New Roman" w:cs="Times New Roman"/>
      <w:b/>
      <w:bCs/>
      <w:i/>
      <w:iCs/>
      <w:spacing w:val="5"/>
      <w:sz w:val="18"/>
      <w:szCs w:val="18"/>
    </w:rPr>
  </w:style>
  <w:style w:type="paragraph" w:customStyle="1" w:styleId="763">
    <w:name w:val="Заголовок №7 (6)"/>
    <w:basedOn w:val="a"/>
    <w:link w:val="762"/>
    <w:pPr>
      <w:shd w:val="clear" w:color="auto" w:fill="FFFFFF"/>
      <w:spacing w:before="420" w:after="240" w:line="0" w:lineRule="atLeast"/>
      <w:ind w:firstLine="240"/>
      <w:jc w:val="both"/>
      <w:outlineLvl w:val="6"/>
    </w:pPr>
    <w:rPr>
      <w:rFonts w:ascii="Arial" w:eastAsia="Arial" w:hAnsi="Arial" w:cs="Arial"/>
      <w:b/>
      <w:bCs/>
      <w:spacing w:val="1"/>
      <w:sz w:val="28"/>
      <w:szCs w:val="28"/>
    </w:rPr>
  </w:style>
  <w:style w:type="paragraph" w:customStyle="1" w:styleId="1331">
    <w:name w:val="Заголовок №13 (3)"/>
    <w:basedOn w:val="a"/>
    <w:link w:val="1330"/>
    <w:pPr>
      <w:shd w:val="clear" w:color="auto" w:fill="FFFFFF"/>
      <w:spacing w:line="0" w:lineRule="atLeast"/>
    </w:pPr>
    <w:rPr>
      <w:rFonts w:ascii="Times New Roman" w:eastAsia="Times New Roman" w:hAnsi="Times New Roman" w:cs="Times New Roman"/>
      <w:b/>
      <w:bCs/>
      <w:spacing w:val="2"/>
      <w:sz w:val="19"/>
      <w:szCs w:val="19"/>
    </w:rPr>
  </w:style>
  <w:style w:type="paragraph" w:customStyle="1" w:styleId="1521">
    <w:name w:val="Заголовок №15 (2)"/>
    <w:basedOn w:val="a"/>
    <w:link w:val="1520"/>
    <w:pPr>
      <w:shd w:val="clear" w:color="auto" w:fill="FFFFFF"/>
      <w:spacing w:before="120" w:line="341" w:lineRule="exact"/>
      <w:ind w:hanging="780"/>
    </w:pPr>
    <w:rPr>
      <w:rFonts w:ascii="Arial" w:eastAsia="Arial" w:hAnsi="Arial" w:cs="Arial"/>
      <w:b/>
      <w:bCs/>
    </w:rPr>
  </w:style>
  <w:style w:type="paragraph" w:customStyle="1" w:styleId="543">
    <w:name w:val="Заголовок №5 (4)"/>
    <w:basedOn w:val="a"/>
    <w:link w:val="542"/>
    <w:pPr>
      <w:shd w:val="clear" w:color="auto" w:fill="FFFFFF"/>
      <w:spacing w:before="120" w:line="0" w:lineRule="atLeast"/>
      <w:jc w:val="both"/>
      <w:outlineLvl w:val="4"/>
    </w:pPr>
    <w:rPr>
      <w:rFonts w:ascii="Times New Roman" w:eastAsia="Times New Roman" w:hAnsi="Times New Roman" w:cs="Times New Roman"/>
      <w:b/>
      <w:bCs/>
      <w:spacing w:val="2"/>
      <w:sz w:val="19"/>
      <w:szCs w:val="19"/>
    </w:rPr>
  </w:style>
  <w:style w:type="paragraph" w:customStyle="1" w:styleId="1271">
    <w:name w:val="Заголовок №12 (7)"/>
    <w:basedOn w:val="a"/>
    <w:link w:val="1270"/>
    <w:pPr>
      <w:shd w:val="clear" w:color="auto" w:fill="FFFFFF"/>
      <w:spacing w:line="206" w:lineRule="exact"/>
      <w:jc w:val="center"/>
    </w:pPr>
    <w:rPr>
      <w:rFonts w:ascii="Times New Roman" w:eastAsia="Times New Roman" w:hAnsi="Times New Roman" w:cs="Times New Roman"/>
      <w:b/>
      <w:bCs/>
      <w:sz w:val="17"/>
      <w:szCs w:val="17"/>
    </w:rPr>
  </w:style>
  <w:style w:type="paragraph" w:customStyle="1" w:styleId="1281">
    <w:name w:val="Заголовок №12 (8)"/>
    <w:basedOn w:val="a"/>
    <w:link w:val="1280"/>
    <w:pPr>
      <w:shd w:val="clear" w:color="auto" w:fill="FFFFFF"/>
      <w:spacing w:line="222" w:lineRule="exact"/>
      <w:jc w:val="center"/>
    </w:pPr>
    <w:rPr>
      <w:rFonts w:ascii="Times New Roman" w:eastAsia="Times New Roman" w:hAnsi="Times New Roman" w:cs="Times New Roman"/>
      <w:b/>
      <w:bCs/>
      <w:spacing w:val="2"/>
      <w:sz w:val="19"/>
      <w:szCs w:val="19"/>
    </w:rPr>
  </w:style>
  <w:style w:type="paragraph" w:customStyle="1" w:styleId="1101">
    <w:name w:val="Основной текст (110)"/>
    <w:basedOn w:val="a"/>
    <w:link w:val="1100"/>
    <w:pPr>
      <w:shd w:val="clear" w:color="auto" w:fill="FFFFFF"/>
      <w:spacing w:line="235" w:lineRule="exact"/>
      <w:jc w:val="both"/>
    </w:pPr>
    <w:rPr>
      <w:rFonts w:ascii="Arial" w:eastAsia="Arial" w:hAnsi="Arial" w:cs="Arial"/>
      <w:b/>
      <w:bCs/>
      <w:sz w:val="13"/>
      <w:szCs w:val="13"/>
    </w:rPr>
  </w:style>
  <w:style w:type="paragraph" w:customStyle="1" w:styleId="653">
    <w:name w:val="Заголовок №6 (5)"/>
    <w:basedOn w:val="a"/>
    <w:link w:val="652"/>
    <w:pPr>
      <w:shd w:val="clear" w:color="auto" w:fill="FFFFFF"/>
      <w:spacing w:before="120" w:after="120" w:line="0" w:lineRule="atLeast"/>
      <w:jc w:val="both"/>
      <w:outlineLvl w:val="5"/>
    </w:pPr>
    <w:rPr>
      <w:rFonts w:ascii="Times New Roman" w:eastAsia="Times New Roman" w:hAnsi="Times New Roman" w:cs="Times New Roman"/>
      <w:b/>
      <w:bCs/>
      <w:spacing w:val="2"/>
      <w:sz w:val="19"/>
      <w:szCs w:val="19"/>
    </w:rPr>
  </w:style>
  <w:style w:type="paragraph" w:customStyle="1" w:styleId="1921">
    <w:name w:val="Заголовок №19 (2)"/>
    <w:basedOn w:val="a"/>
    <w:link w:val="1920"/>
    <w:pPr>
      <w:shd w:val="clear" w:color="auto" w:fill="FFFFFF"/>
      <w:spacing w:line="0" w:lineRule="atLeast"/>
    </w:pPr>
    <w:rPr>
      <w:rFonts w:ascii="Times New Roman" w:eastAsia="Times New Roman" w:hAnsi="Times New Roman" w:cs="Times New Roman"/>
      <w:b/>
      <w:bCs/>
      <w:spacing w:val="2"/>
      <w:sz w:val="19"/>
      <w:szCs w:val="19"/>
    </w:rPr>
  </w:style>
  <w:style w:type="paragraph" w:customStyle="1" w:styleId="1114">
    <w:name w:val="Основной текст (111)"/>
    <w:basedOn w:val="a"/>
    <w:link w:val="1113"/>
    <w:pPr>
      <w:shd w:val="clear" w:color="auto" w:fill="FFFFFF"/>
      <w:spacing w:line="0" w:lineRule="atLeast"/>
      <w:jc w:val="both"/>
    </w:pPr>
    <w:rPr>
      <w:rFonts w:ascii="Dotum" w:eastAsia="Dotum" w:hAnsi="Dotum" w:cs="Dotum"/>
      <w:spacing w:val="-17"/>
      <w:w w:val="150"/>
      <w:sz w:val="9"/>
      <w:szCs w:val="9"/>
    </w:rPr>
  </w:style>
  <w:style w:type="paragraph" w:customStyle="1" w:styleId="147">
    <w:name w:val="Заголовок №14"/>
    <w:basedOn w:val="a"/>
    <w:link w:val="146"/>
    <w:pPr>
      <w:shd w:val="clear" w:color="auto" w:fill="FFFFFF"/>
      <w:spacing w:line="336" w:lineRule="exact"/>
      <w:ind w:hanging="700"/>
    </w:pPr>
    <w:rPr>
      <w:rFonts w:ascii="Arial" w:eastAsia="Arial" w:hAnsi="Arial" w:cs="Arial"/>
      <w:b/>
      <w:bCs/>
      <w:spacing w:val="2"/>
      <w:sz w:val="21"/>
      <w:szCs w:val="21"/>
    </w:rPr>
  </w:style>
  <w:style w:type="paragraph" w:customStyle="1" w:styleId="1124">
    <w:name w:val="Основной текст (112)"/>
    <w:basedOn w:val="a"/>
    <w:link w:val="1123"/>
    <w:pPr>
      <w:shd w:val="clear" w:color="auto" w:fill="FFFFFF"/>
      <w:spacing w:line="204" w:lineRule="exact"/>
      <w:jc w:val="right"/>
    </w:pPr>
    <w:rPr>
      <w:rFonts w:ascii="Arial" w:eastAsia="Arial" w:hAnsi="Arial" w:cs="Arial"/>
      <w:b/>
      <w:bCs/>
      <w:spacing w:val="1"/>
      <w:sz w:val="13"/>
      <w:szCs w:val="13"/>
    </w:rPr>
  </w:style>
  <w:style w:type="paragraph" w:customStyle="1" w:styleId="1341">
    <w:name w:val="Заголовок №13 (4)"/>
    <w:basedOn w:val="a"/>
    <w:link w:val="1340"/>
    <w:pPr>
      <w:shd w:val="clear" w:color="auto" w:fill="FFFFFF"/>
      <w:spacing w:line="0" w:lineRule="atLeast"/>
    </w:pPr>
    <w:rPr>
      <w:rFonts w:ascii="Times New Roman" w:eastAsia="Times New Roman" w:hAnsi="Times New Roman" w:cs="Times New Roman"/>
      <w:b/>
      <w:bCs/>
      <w:spacing w:val="1"/>
      <w:sz w:val="20"/>
      <w:szCs w:val="20"/>
    </w:rPr>
  </w:style>
  <w:style w:type="paragraph" w:customStyle="1" w:styleId="1132">
    <w:name w:val="Основной текст (113)"/>
    <w:basedOn w:val="a"/>
    <w:link w:val="1131"/>
    <w:pPr>
      <w:shd w:val="clear" w:color="auto" w:fill="FFFFFF"/>
      <w:spacing w:line="264" w:lineRule="exact"/>
      <w:jc w:val="both"/>
    </w:pPr>
    <w:rPr>
      <w:rFonts w:ascii="Times New Roman" w:eastAsia="Times New Roman" w:hAnsi="Times New Roman" w:cs="Times New Roman"/>
      <w:b/>
      <w:bCs/>
      <w:i/>
      <w:iCs/>
      <w:spacing w:val="9"/>
      <w:sz w:val="20"/>
      <w:szCs w:val="20"/>
    </w:rPr>
  </w:style>
  <w:style w:type="paragraph" w:customStyle="1" w:styleId="176">
    <w:name w:val="Заголовок №17"/>
    <w:basedOn w:val="a"/>
    <w:link w:val="175"/>
    <w:pPr>
      <w:shd w:val="clear" w:color="auto" w:fill="FFFFFF"/>
      <w:spacing w:before="120" w:after="120" w:line="0" w:lineRule="atLeast"/>
      <w:jc w:val="both"/>
    </w:pPr>
    <w:rPr>
      <w:rFonts w:ascii="Arial" w:eastAsia="Arial" w:hAnsi="Arial" w:cs="Arial"/>
      <w:b/>
      <w:bCs/>
      <w:spacing w:val="2"/>
      <w:sz w:val="17"/>
      <w:szCs w:val="17"/>
    </w:rPr>
  </w:style>
  <w:style w:type="paragraph" w:customStyle="1" w:styleId="1142">
    <w:name w:val="Основной текст (114)"/>
    <w:basedOn w:val="a"/>
    <w:link w:val="1141"/>
    <w:pPr>
      <w:shd w:val="clear" w:color="auto" w:fill="FFFFFF"/>
      <w:spacing w:before="60" w:after="60" w:line="214" w:lineRule="exact"/>
      <w:jc w:val="right"/>
    </w:pPr>
    <w:rPr>
      <w:rFonts w:ascii="Times New Roman" w:eastAsia="Times New Roman" w:hAnsi="Times New Roman" w:cs="Times New Roman"/>
      <w:b/>
      <w:bCs/>
      <w:spacing w:val="-1"/>
      <w:sz w:val="15"/>
      <w:szCs w:val="15"/>
    </w:rPr>
  </w:style>
  <w:style w:type="paragraph" w:customStyle="1" w:styleId="184">
    <w:name w:val="Заголовок №18"/>
    <w:basedOn w:val="a"/>
    <w:link w:val="183"/>
    <w:pPr>
      <w:shd w:val="clear" w:color="auto" w:fill="FFFFFF"/>
      <w:spacing w:before="60" w:after="60" w:line="0" w:lineRule="atLeast"/>
      <w:jc w:val="both"/>
    </w:pPr>
    <w:rPr>
      <w:rFonts w:ascii="Arial" w:eastAsia="Arial" w:hAnsi="Arial" w:cs="Arial"/>
      <w:b/>
      <w:bCs/>
      <w:spacing w:val="3"/>
      <w:sz w:val="15"/>
      <w:szCs w:val="15"/>
    </w:rPr>
  </w:style>
  <w:style w:type="paragraph" w:customStyle="1" w:styleId="156">
    <w:name w:val="Заголовок №15"/>
    <w:basedOn w:val="a"/>
    <w:link w:val="155"/>
    <w:pPr>
      <w:shd w:val="clear" w:color="auto" w:fill="FFFFFF"/>
      <w:spacing w:before="120" w:line="325" w:lineRule="exact"/>
      <w:ind w:hanging="700"/>
      <w:jc w:val="center"/>
    </w:pPr>
    <w:rPr>
      <w:rFonts w:ascii="Arial" w:eastAsia="Arial" w:hAnsi="Arial" w:cs="Arial"/>
      <w:b/>
      <w:bCs/>
      <w:spacing w:val="3"/>
      <w:sz w:val="20"/>
      <w:szCs w:val="20"/>
    </w:rPr>
  </w:style>
  <w:style w:type="paragraph" w:customStyle="1" w:styleId="1531">
    <w:name w:val="Заголовок №15 (3)"/>
    <w:basedOn w:val="a"/>
    <w:link w:val="1530"/>
    <w:pPr>
      <w:shd w:val="clear" w:color="auto" w:fill="FFFFFF"/>
      <w:spacing w:line="0" w:lineRule="atLeast"/>
    </w:pPr>
    <w:rPr>
      <w:rFonts w:ascii="Times New Roman" w:eastAsia="Times New Roman" w:hAnsi="Times New Roman" w:cs="Times New Roman"/>
      <w:b/>
      <w:bCs/>
      <w:spacing w:val="2"/>
      <w:sz w:val="19"/>
      <w:szCs w:val="19"/>
    </w:rPr>
  </w:style>
  <w:style w:type="paragraph" w:customStyle="1" w:styleId="1152">
    <w:name w:val="Основной текст (115)"/>
    <w:basedOn w:val="a"/>
    <w:link w:val="1151"/>
    <w:pPr>
      <w:shd w:val="clear" w:color="auto" w:fill="FFFFFF"/>
      <w:spacing w:before="120" w:after="120" w:line="0" w:lineRule="atLeast"/>
      <w:jc w:val="both"/>
    </w:pPr>
    <w:rPr>
      <w:rFonts w:ascii="Arial" w:eastAsia="Arial" w:hAnsi="Arial" w:cs="Arial"/>
      <w:b/>
      <w:bCs/>
      <w:spacing w:val="3"/>
      <w:sz w:val="15"/>
      <w:szCs w:val="15"/>
    </w:rPr>
  </w:style>
  <w:style w:type="paragraph" w:customStyle="1" w:styleId="166">
    <w:name w:val="Заголовок №16"/>
    <w:basedOn w:val="a"/>
    <w:link w:val="165"/>
    <w:pPr>
      <w:shd w:val="clear" w:color="auto" w:fill="FFFFFF"/>
      <w:spacing w:before="240" w:after="60" w:line="0" w:lineRule="atLeast"/>
      <w:ind w:hanging="620"/>
      <w:jc w:val="both"/>
    </w:pPr>
    <w:rPr>
      <w:rFonts w:ascii="Arial" w:eastAsia="Arial" w:hAnsi="Arial" w:cs="Arial"/>
      <w:b/>
      <w:bCs/>
      <w:spacing w:val="3"/>
      <w:sz w:val="20"/>
      <w:szCs w:val="20"/>
    </w:rPr>
  </w:style>
  <w:style w:type="paragraph" w:customStyle="1" w:styleId="1621">
    <w:name w:val="Заголовок №16 (2)"/>
    <w:basedOn w:val="a"/>
    <w:link w:val="1620"/>
    <w:pPr>
      <w:shd w:val="clear" w:color="auto" w:fill="FFFFFF"/>
      <w:spacing w:before="180" w:after="60" w:line="0" w:lineRule="atLeast"/>
      <w:jc w:val="center"/>
    </w:pPr>
    <w:rPr>
      <w:rFonts w:ascii="Arial" w:eastAsia="Arial" w:hAnsi="Arial" w:cs="Arial"/>
      <w:b/>
      <w:bCs/>
      <w:spacing w:val="4"/>
      <w:sz w:val="18"/>
      <w:szCs w:val="18"/>
    </w:rPr>
  </w:style>
  <w:style w:type="paragraph" w:customStyle="1" w:styleId="1821">
    <w:name w:val="Заголовок №18 (2)"/>
    <w:basedOn w:val="a"/>
    <w:link w:val="1820"/>
    <w:pPr>
      <w:shd w:val="clear" w:color="auto" w:fill="FFFFFF"/>
      <w:spacing w:after="60" w:line="0" w:lineRule="atLeast"/>
      <w:jc w:val="both"/>
    </w:pPr>
    <w:rPr>
      <w:rFonts w:ascii="Corbel" w:eastAsia="Corbel" w:hAnsi="Corbel" w:cs="Corbel"/>
      <w:b/>
      <w:bCs/>
      <w:spacing w:val="3"/>
      <w:sz w:val="16"/>
      <w:szCs w:val="16"/>
    </w:rPr>
  </w:style>
  <w:style w:type="paragraph" w:customStyle="1" w:styleId="1163">
    <w:name w:val="Основной текст (116)"/>
    <w:basedOn w:val="a"/>
    <w:link w:val="1162"/>
    <w:pPr>
      <w:shd w:val="clear" w:color="auto" w:fill="FFFFFF"/>
      <w:spacing w:line="204" w:lineRule="exact"/>
      <w:jc w:val="right"/>
    </w:pPr>
    <w:rPr>
      <w:rFonts w:ascii="Arial" w:eastAsia="Arial" w:hAnsi="Arial" w:cs="Arial"/>
      <w:b/>
      <w:bCs/>
      <w:i/>
      <w:iCs/>
      <w:spacing w:val="-6"/>
      <w:sz w:val="13"/>
      <w:szCs w:val="13"/>
    </w:rPr>
  </w:style>
  <w:style w:type="paragraph" w:customStyle="1" w:styleId="1721">
    <w:name w:val="Заголовок №17 (2)"/>
    <w:basedOn w:val="a"/>
    <w:link w:val="1720"/>
    <w:pPr>
      <w:shd w:val="clear" w:color="auto" w:fill="FFFFFF"/>
      <w:spacing w:before="120" w:after="120" w:line="0" w:lineRule="atLeast"/>
      <w:jc w:val="both"/>
    </w:pPr>
    <w:rPr>
      <w:rFonts w:ascii="Times New Roman" w:eastAsia="Times New Roman" w:hAnsi="Times New Roman" w:cs="Times New Roman"/>
      <w:b/>
      <w:bCs/>
      <w:spacing w:val="1"/>
      <w:sz w:val="20"/>
      <w:szCs w:val="20"/>
    </w:rPr>
  </w:style>
  <w:style w:type="paragraph" w:customStyle="1" w:styleId="1173">
    <w:name w:val="Основной текст (117)"/>
    <w:basedOn w:val="a"/>
    <w:link w:val="1172"/>
    <w:pPr>
      <w:shd w:val="clear" w:color="auto" w:fill="FFFFFF"/>
      <w:spacing w:line="0" w:lineRule="atLeast"/>
    </w:pPr>
    <w:rPr>
      <w:rFonts w:ascii="Arial" w:eastAsia="Arial" w:hAnsi="Arial" w:cs="Arial"/>
      <w:i/>
      <w:iCs/>
      <w:spacing w:val="-2"/>
      <w:sz w:val="20"/>
      <w:szCs w:val="20"/>
    </w:rPr>
  </w:style>
  <w:style w:type="paragraph" w:customStyle="1" w:styleId="1831">
    <w:name w:val="Заголовок №18 (3)"/>
    <w:basedOn w:val="a"/>
    <w:link w:val="1830"/>
    <w:pPr>
      <w:shd w:val="clear" w:color="auto" w:fill="FFFFFF"/>
      <w:spacing w:line="240" w:lineRule="exact"/>
      <w:ind w:firstLine="280"/>
      <w:jc w:val="both"/>
    </w:pPr>
    <w:rPr>
      <w:rFonts w:ascii="Times New Roman" w:eastAsia="Times New Roman" w:hAnsi="Times New Roman" w:cs="Times New Roman"/>
      <w:b/>
      <w:bCs/>
      <w:i/>
      <w:iCs/>
      <w:spacing w:val="8"/>
      <w:sz w:val="18"/>
      <w:szCs w:val="18"/>
    </w:rPr>
  </w:style>
  <w:style w:type="paragraph" w:customStyle="1" w:styleId="1183">
    <w:name w:val="Основной текст (118)"/>
    <w:basedOn w:val="a"/>
    <w:link w:val="1182"/>
    <w:pPr>
      <w:shd w:val="clear" w:color="auto" w:fill="FFFFFF"/>
      <w:spacing w:line="236" w:lineRule="exact"/>
      <w:jc w:val="both"/>
    </w:pPr>
    <w:rPr>
      <w:rFonts w:ascii="Times New Roman" w:eastAsia="Times New Roman" w:hAnsi="Times New Roman" w:cs="Times New Roman"/>
      <w:b/>
      <w:bCs/>
      <w:spacing w:val="3"/>
      <w:sz w:val="18"/>
      <w:szCs w:val="18"/>
    </w:rPr>
  </w:style>
  <w:style w:type="paragraph" w:customStyle="1" w:styleId="1421">
    <w:name w:val="Заголовок №14 (2)"/>
    <w:basedOn w:val="a"/>
    <w:link w:val="1420"/>
    <w:pPr>
      <w:shd w:val="clear" w:color="auto" w:fill="FFFFFF"/>
      <w:spacing w:before="300" w:after="180" w:line="0" w:lineRule="atLeast"/>
      <w:ind w:hanging="560"/>
      <w:jc w:val="both"/>
    </w:pPr>
    <w:rPr>
      <w:rFonts w:ascii="Arial" w:eastAsia="Arial" w:hAnsi="Arial" w:cs="Arial"/>
      <w:b/>
      <w:bCs/>
    </w:rPr>
  </w:style>
  <w:style w:type="paragraph" w:customStyle="1" w:styleId="194">
    <w:name w:val="Заголовок №19"/>
    <w:basedOn w:val="a"/>
    <w:link w:val="193"/>
    <w:pPr>
      <w:shd w:val="clear" w:color="auto" w:fill="FFFFFF"/>
      <w:spacing w:line="259" w:lineRule="exact"/>
    </w:pPr>
    <w:rPr>
      <w:rFonts w:ascii="Times New Roman" w:eastAsia="Times New Roman" w:hAnsi="Times New Roman" w:cs="Times New Roman"/>
      <w:b/>
      <w:bCs/>
      <w:i/>
      <w:iCs/>
      <w:spacing w:val="8"/>
      <w:sz w:val="20"/>
      <w:szCs w:val="20"/>
    </w:rPr>
  </w:style>
  <w:style w:type="paragraph" w:customStyle="1" w:styleId="1931">
    <w:name w:val="Заголовок №19 (3)"/>
    <w:basedOn w:val="a"/>
    <w:link w:val="1930"/>
    <w:pPr>
      <w:shd w:val="clear" w:color="auto" w:fill="FFFFFF"/>
      <w:spacing w:line="259" w:lineRule="exact"/>
      <w:jc w:val="both"/>
    </w:pPr>
    <w:rPr>
      <w:rFonts w:ascii="Corbel" w:eastAsia="Corbel" w:hAnsi="Corbel" w:cs="Corbel"/>
      <w:b/>
      <w:bCs/>
      <w:spacing w:val="-4"/>
      <w:sz w:val="20"/>
      <w:szCs w:val="20"/>
    </w:rPr>
  </w:style>
  <w:style w:type="paragraph" w:customStyle="1" w:styleId="1192">
    <w:name w:val="Основной текст (119)"/>
    <w:basedOn w:val="a"/>
    <w:link w:val="1191"/>
    <w:pPr>
      <w:shd w:val="clear" w:color="auto" w:fill="FFFFFF"/>
      <w:spacing w:after="60" w:line="0" w:lineRule="atLeast"/>
      <w:ind w:hanging="280"/>
    </w:pPr>
    <w:rPr>
      <w:rFonts w:ascii="Times New Roman" w:eastAsia="Times New Roman" w:hAnsi="Times New Roman" w:cs="Times New Roman"/>
      <w:b/>
      <w:bCs/>
      <w:spacing w:val="-5"/>
      <w:w w:val="75"/>
      <w:sz w:val="22"/>
      <w:szCs w:val="22"/>
    </w:rPr>
  </w:style>
  <w:style w:type="paragraph" w:customStyle="1" w:styleId="1541">
    <w:name w:val="Заголовок №15 (4)"/>
    <w:basedOn w:val="a"/>
    <w:link w:val="1540"/>
    <w:pPr>
      <w:shd w:val="clear" w:color="auto" w:fill="FFFFFF"/>
      <w:spacing w:before="300" w:line="360" w:lineRule="exact"/>
      <w:jc w:val="center"/>
    </w:pPr>
    <w:rPr>
      <w:rFonts w:ascii="Arial" w:eastAsia="Arial" w:hAnsi="Arial" w:cs="Arial"/>
      <w:b/>
      <w:bCs/>
      <w:spacing w:val="6"/>
      <w:sz w:val="22"/>
      <w:szCs w:val="22"/>
    </w:rPr>
  </w:style>
  <w:style w:type="paragraph" w:customStyle="1" w:styleId="213">
    <w:name w:val="Колонтитул (21)"/>
    <w:basedOn w:val="a"/>
    <w:link w:val="212"/>
    <w:pPr>
      <w:shd w:val="clear" w:color="auto" w:fill="FFFFFF"/>
      <w:spacing w:line="0" w:lineRule="atLeast"/>
    </w:pPr>
    <w:rPr>
      <w:rFonts w:ascii="Arial Narrow" w:eastAsia="Arial Narrow" w:hAnsi="Arial Narrow" w:cs="Arial Narrow"/>
      <w:b/>
      <w:bCs/>
      <w:i/>
      <w:iCs/>
      <w:spacing w:val="-6"/>
      <w:sz w:val="16"/>
      <w:szCs w:val="16"/>
    </w:rPr>
  </w:style>
  <w:style w:type="paragraph" w:customStyle="1" w:styleId="1201">
    <w:name w:val="Основной текст (120)"/>
    <w:basedOn w:val="a"/>
    <w:link w:val="1200"/>
    <w:pPr>
      <w:shd w:val="clear" w:color="auto" w:fill="FFFFFF"/>
      <w:spacing w:line="0" w:lineRule="atLeast"/>
    </w:pPr>
    <w:rPr>
      <w:rFonts w:ascii="Arial" w:eastAsia="Arial" w:hAnsi="Arial" w:cs="Arial"/>
      <w:b/>
      <w:bCs/>
      <w:spacing w:val="-34"/>
      <w:sz w:val="28"/>
      <w:szCs w:val="28"/>
    </w:rPr>
  </w:style>
  <w:style w:type="paragraph" w:customStyle="1" w:styleId="1211">
    <w:name w:val="Основной текст (121)"/>
    <w:basedOn w:val="a"/>
    <w:link w:val="1210"/>
    <w:pPr>
      <w:shd w:val="clear" w:color="auto" w:fill="FFFFFF"/>
      <w:spacing w:before="120" w:line="216" w:lineRule="exact"/>
      <w:jc w:val="both"/>
    </w:pPr>
    <w:rPr>
      <w:rFonts w:ascii="Times New Roman" w:eastAsia="Times New Roman" w:hAnsi="Times New Roman" w:cs="Times New Roman"/>
      <w:b/>
      <w:bCs/>
      <w:spacing w:val="4"/>
      <w:sz w:val="16"/>
      <w:szCs w:val="16"/>
    </w:rPr>
  </w:style>
  <w:style w:type="paragraph" w:customStyle="1" w:styleId="1063">
    <w:name w:val="Заголовок №10 (6)"/>
    <w:basedOn w:val="a"/>
    <w:link w:val="1062"/>
    <w:pPr>
      <w:shd w:val="clear" w:color="auto" w:fill="FFFFFF"/>
      <w:spacing w:before="300" w:after="120" w:line="366" w:lineRule="exact"/>
    </w:pPr>
    <w:rPr>
      <w:rFonts w:ascii="Arial" w:eastAsia="Arial" w:hAnsi="Arial" w:cs="Arial"/>
      <w:b/>
      <w:bCs/>
    </w:rPr>
  </w:style>
  <w:style w:type="paragraph" w:customStyle="1" w:styleId="1941">
    <w:name w:val="Заголовок №19 (4)"/>
    <w:basedOn w:val="a"/>
    <w:link w:val="1940"/>
    <w:pPr>
      <w:shd w:val="clear" w:color="auto" w:fill="FFFFFF"/>
      <w:spacing w:line="210" w:lineRule="exact"/>
      <w:jc w:val="right"/>
    </w:pPr>
    <w:rPr>
      <w:rFonts w:ascii="Times New Roman" w:eastAsia="Times New Roman" w:hAnsi="Times New Roman" w:cs="Times New Roman"/>
      <w:b/>
      <w:bCs/>
      <w:i/>
      <w:iCs/>
      <w:spacing w:val="9"/>
      <w:sz w:val="14"/>
      <w:szCs w:val="14"/>
    </w:rPr>
  </w:style>
  <w:style w:type="paragraph" w:customStyle="1" w:styleId="1223">
    <w:name w:val="Основной текст (122)"/>
    <w:basedOn w:val="a"/>
    <w:link w:val="1222"/>
    <w:pPr>
      <w:shd w:val="clear" w:color="auto" w:fill="FFFFFF"/>
      <w:spacing w:line="288" w:lineRule="exact"/>
      <w:jc w:val="both"/>
    </w:pPr>
    <w:rPr>
      <w:rFonts w:ascii="Times New Roman" w:eastAsia="Times New Roman" w:hAnsi="Times New Roman" w:cs="Times New Roman"/>
      <w:b/>
      <w:bCs/>
      <w:spacing w:val="5"/>
      <w:sz w:val="18"/>
      <w:szCs w:val="18"/>
    </w:rPr>
  </w:style>
  <w:style w:type="paragraph" w:customStyle="1" w:styleId="223">
    <w:name w:val="Колонтитул (22)"/>
    <w:basedOn w:val="a"/>
    <w:link w:val="222"/>
    <w:pPr>
      <w:shd w:val="clear" w:color="auto" w:fill="FFFFFF"/>
      <w:spacing w:line="0" w:lineRule="atLeast"/>
    </w:pPr>
    <w:rPr>
      <w:rFonts w:ascii="Times New Roman" w:eastAsia="Times New Roman" w:hAnsi="Times New Roman" w:cs="Times New Roman"/>
      <w:spacing w:val="-2"/>
      <w:sz w:val="17"/>
      <w:szCs w:val="17"/>
    </w:rPr>
  </w:style>
  <w:style w:type="paragraph" w:customStyle="1" w:styleId="1233">
    <w:name w:val="Основной текст (123)"/>
    <w:basedOn w:val="a"/>
    <w:link w:val="1232"/>
    <w:pPr>
      <w:shd w:val="clear" w:color="auto" w:fill="FFFFFF"/>
      <w:spacing w:before="120" w:after="120" w:line="0" w:lineRule="atLeast"/>
      <w:jc w:val="center"/>
    </w:pPr>
    <w:rPr>
      <w:rFonts w:ascii="Arial" w:eastAsia="Arial" w:hAnsi="Arial" w:cs="Arial"/>
      <w:spacing w:val="-10"/>
    </w:rPr>
  </w:style>
  <w:style w:type="paragraph" w:customStyle="1" w:styleId="234">
    <w:name w:val="Колонтитул (23)"/>
    <w:basedOn w:val="a"/>
    <w:link w:val="233"/>
    <w:pPr>
      <w:shd w:val="clear" w:color="auto" w:fill="FFFFFF"/>
      <w:spacing w:line="0" w:lineRule="atLeast"/>
    </w:pPr>
    <w:rPr>
      <w:rFonts w:ascii="Corbel" w:eastAsia="Corbel" w:hAnsi="Corbel" w:cs="Corbel"/>
      <w:i/>
      <w:iCs/>
      <w:spacing w:val="-3"/>
      <w:sz w:val="14"/>
      <w:szCs w:val="14"/>
    </w:rPr>
  </w:style>
  <w:style w:type="paragraph" w:customStyle="1" w:styleId="1841">
    <w:name w:val="Заголовок №18 (4)"/>
    <w:basedOn w:val="a"/>
    <w:link w:val="1840"/>
    <w:pPr>
      <w:shd w:val="clear" w:color="auto" w:fill="FFFFFF"/>
      <w:spacing w:before="60" w:after="60" w:line="0" w:lineRule="atLeast"/>
      <w:jc w:val="both"/>
    </w:pPr>
    <w:rPr>
      <w:rFonts w:ascii="Arial" w:eastAsia="Arial" w:hAnsi="Arial" w:cs="Arial"/>
      <w:b/>
      <w:bCs/>
      <w:spacing w:val="2"/>
      <w:sz w:val="17"/>
      <w:szCs w:val="17"/>
    </w:rPr>
  </w:style>
  <w:style w:type="paragraph" w:customStyle="1" w:styleId="1243">
    <w:name w:val="Основной текст (124)"/>
    <w:basedOn w:val="a"/>
    <w:link w:val="1242"/>
    <w:pPr>
      <w:shd w:val="clear" w:color="auto" w:fill="FFFFFF"/>
      <w:spacing w:line="264" w:lineRule="exact"/>
      <w:jc w:val="both"/>
    </w:pPr>
    <w:rPr>
      <w:rFonts w:ascii="Times New Roman" w:eastAsia="Times New Roman" w:hAnsi="Times New Roman" w:cs="Times New Roman"/>
      <w:b/>
      <w:bCs/>
      <w:spacing w:val="6"/>
      <w:sz w:val="19"/>
      <w:szCs w:val="19"/>
    </w:rPr>
  </w:style>
  <w:style w:type="paragraph" w:customStyle="1" w:styleId="1351">
    <w:name w:val="Заголовок №13 (5)"/>
    <w:basedOn w:val="a"/>
    <w:link w:val="1350"/>
    <w:pPr>
      <w:shd w:val="clear" w:color="auto" w:fill="FFFFFF"/>
      <w:spacing w:before="300" w:line="329" w:lineRule="exact"/>
      <w:ind w:hanging="760"/>
    </w:pPr>
    <w:rPr>
      <w:rFonts w:ascii="Arial Narrow" w:eastAsia="Arial Narrow" w:hAnsi="Arial Narrow" w:cs="Arial Narrow"/>
      <w:b/>
      <w:bCs/>
      <w:spacing w:val="4"/>
    </w:rPr>
  </w:style>
  <w:style w:type="paragraph" w:customStyle="1" w:styleId="1850">
    <w:name w:val="Заголовок №18 (5)"/>
    <w:basedOn w:val="a"/>
    <w:link w:val="185"/>
    <w:pPr>
      <w:shd w:val="clear" w:color="auto" w:fill="FFFFFF"/>
      <w:spacing w:before="120" w:after="120" w:line="0" w:lineRule="atLeast"/>
      <w:jc w:val="both"/>
    </w:pPr>
    <w:rPr>
      <w:rFonts w:ascii="Arial Narrow" w:eastAsia="Arial Narrow" w:hAnsi="Arial Narrow" w:cs="Arial Narrow"/>
      <w:b/>
      <w:bCs/>
      <w:spacing w:val="7"/>
      <w:sz w:val="20"/>
      <w:szCs w:val="20"/>
    </w:rPr>
  </w:style>
  <w:style w:type="paragraph" w:customStyle="1" w:styleId="1860">
    <w:name w:val="Заголовок №18 (6)"/>
    <w:basedOn w:val="a"/>
    <w:link w:val="186"/>
    <w:pPr>
      <w:shd w:val="clear" w:color="auto" w:fill="FFFFFF"/>
      <w:spacing w:line="259" w:lineRule="exact"/>
      <w:jc w:val="right"/>
    </w:pPr>
    <w:rPr>
      <w:rFonts w:ascii="Times New Roman" w:eastAsia="Times New Roman" w:hAnsi="Times New Roman" w:cs="Times New Roman"/>
      <w:b/>
      <w:bCs/>
      <w:i/>
      <w:iCs/>
      <w:spacing w:val="8"/>
      <w:sz w:val="19"/>
      <w:szCs w:val="19"/>
    </w:rPr>
  </w:style>
  <w:style w:type="paragraph" w:customStyle="1" w:styleId="1253">
    <w:name w:val="Основной текст (125)"/>
    <w:basedOn w:val="a"/>
    <w:link w:val="1252"/>
    <w:pPr>
      <w:shd w:val="clear" w:color="auto" w:fill="FFFFFF"/>
      <w:spacing w:line="234" w:lineRule="exact"/>
      <w:jc w:val="both"/>
    </w:pPr>
    <w:rPr>
      <w:rFonts w:ascii="Times New Roman" w:eastAsia="Times New Roman" w:hAnsi="Times New Roman" w:cs="Times New Roman"/>
      <w:b/>
      <w:bCs/>
      <w:i/>
      <w:iCs/>
      <w:spacing w:val="6"/>
      <w:sz w:val="18"/>
      <w:szCs w:val="18"/>
    </w:rPr>
  </w:style>
  <w:style w:type="paragraph" w:customStyle="1" w:styleId="1263">
    <w:name w:val="Основной текст (126)"/>
    <w:basedOn w:val="a"/>
    <w:link w:val="1262"/>
    <w:pPr>
      <w:shd w:val="clear" w:color="auto" w:fill="FFFFFF"/>
      <w:spacing w:before="120" w:line="253" w:lineRule="exact"/>
    </w:pPr>
    <w:rPr>
      <w:rFonts w:ascii="Arial Narrow" w:eastAsia="Arial Narrow" w:hAnsi="Arial Narrow" w:cs="Arial Narrow"/>
      <w:b/>
      <w:bCs/>
      <w:spacing w:val="4"/>
      <w:sz w:val="19"/>
      <w:szCs w:val="19"/>
    </w:rPr>
  </w:style>
  <w:style w:type="paragraph" w:customStyle="1" w:styleId="1731">
    <w:name w:val="Заголовок №17 (3)"/>
    <w:basedOn w:val="a"/>
    <w:link w:val="1730"/>
    <w:pPr>
      <w:shd w:val="clear" w:color="auto" w:fill="FFFFFF"/>
      <w:spacing w:line="270" w:lineRule="exact"/>
    </w:pPr>
    <w:rPr>
      <w:rFonts w:ascii="Times New Roman" w:eastAsia="Times New Roman" w:hAnsi="Times New Roman" w:cs="Times New Roman"/>
      <w:b/>
      <w:bCs/>
      <w:i/>
      <w:iCs/>
      <w:spacing w:val="8"/>
      <w:sz w:val="19"/>
      <w:szCs w:val="19"/>
    </w:rPr>
  </w:style>
  <w:style w:type="paragraph" w:customStyle="1" w:styleId="845">
    <w:name w:val="Заголовок №8 (4)"/>
    <w:basedOn w:val="a"/>
    <w:link w:val="844"/>
    <w:pPr>
      <w:shd w:val="clear" w:color="auto" w:fill="FFFFFF"/>
      <w:spacing w:before="360" w:after="360" w:line="0" w:lineRule="atLeast"/>
      <w:jc w:val="both"/>
      <w:outlineLvl w:val="7"/>
    </w:pPr>
    <w:rPr>
      <w:rFonts w:ascii="Corbel" w:eastAsia="Corbel" w:hAnsi="Corbel" w:cs="Corbel"/>
      <w:b/>
      <w:bCs/>
      <w:spacing w:val="1"/>
      <w:sz w:val="29"/>
      <w:szCs w:val="29"/>
    </w:rPr>
  </w:style>
  <w:style w:type="paragraph" w:customStyle="1" w:styleId="1361">
    <w:name w:val="Заголовок №13 (6)"/>
    <w:basedOn w:val="a"/>
    <w:link w:val="1360"/>
    <w:pPr>
      <w:shd w:val="clear" w:color="auto" w:fill="FFFFFF"/>
      <w:spacing w:before="360" w:after="120" w:line="0" w:lineRule="atLeast"/>
      <w:ind w:hanging="480"/>
    </w:pPr>
    <w:rPr>
      <w:rFonts w:ascii="Arial Narrow" w:eastAsia="Arial Narrow" w:hAnsi="Arial Narrow" w:cs="Arial Narrow"/>
      <w:b/>
      <w:bCs/>
      <w:spacing w:val="7"/>
      <w:sz w:val="26"/>
      <w:szCs w:val="26"/>
    </w:rPr>
  </w:style>
  <w:style w:type="paragraph" w:customStyle="1" w:styleId="243">
    <w:name w:val="Колонтитул (24)"/>
    <w:basedOn w:val="a"/>
    <w:link w:val="242"/>
    <w:pPr>
      <w:shd w:val="clear" w:color="auto" w:fill="FFFFFF"/>
      <w:spacing w:line="0" w:lineRule="atLeast"/>
    </w:pPr>
    <w:rPr>
      <w:rFonts w:ascii="Times New Roman" w:eastAsia="Times New Roman" w:hAnsi="Times New Roman" w:cs="Times New Roman"/>
      <w:b/>
      <w:bCs/>
      <w:spacing w:val="8"/>
      <w:sz w:val="18"/>
      <w:szCs w:val="18"/>
    </w:rPr>
  </w:style>
  <w:style w:type="paragraph" w:customStyle="1" w:styleId="1431">
    <w:name w:val="Заголовок №14 (3)"/>
    <w:basedOn w:val="a"/>
    <w:link w:val="1430"/>
    <w:pPr>
      <w:shd w:val="clear" w:color="auto" w:fill="FFFFFF"/>
      <w:spacing w:before="300" w:line="354" w:lineRule="exact"/>
      <w:jc w:val="center"/>
    </w:pPr>
    <w:rPr>
      <w:rFonts w:ascii="Arial Narrow" w:eastAsia="Arial Narrow" w:hAnsi="Arial Narrow" w:cs="Arial Narrow"/>
      <w:b/>
      <w:bCs/>
      <w:spacing w:val="7"/>
      <w:sz w:val="26"/>
      <w:szCs w:val="26"/>
    </w:rPr>
  </w:style>
  <w:style w:type="paragraph" w:customStyle="1" w:styleId="139">
    <w:name w:val="Подпись к таблице (13)"/>
    <w:basedOn w:val="a"/>
    <w:link w:val="138"/>
    <w:pPr>
      <w:shd w:val="clear" w:color="auto" w:fill="FFFFFF"/>
      <w:spacing w:line="0" w:lineRule="atLeast"/>
    </w:pPr>
    <w:rPr>
      <w:rFonts w:ascii="Arial Narrow" w:eastAsia="Arial Narrow" w:hAnsi="Arial Narrow" w:cs="Arial Narrow"/>
      <w:sz w:val="16"/>
      <w:szCs w:val="16"/>
    </w:rPr>
  </w:style>
  <w:style w:type="paragraph" w:customStyle="1" w:styleId="149">
    <w:name w:val="Подпись к таблице (14)"/>
    <w:basedOn w:val="a"/>
    <w:link w:val="148"/>
    <w:pPr>
      <w:shd w:val="clear" w:color="auto" w:fill="FFFFFF"/>
      <w:spacing w:line="222" w:lineRule="exact"/>
      <w:jc w:val="center"/>
    </w:pPr>
    <w:rPr>
      <w:rFonts w:ascii="Corbel" w:eastAsia="Corbel" w:hAnsi="Corbel" w:cs="Corbel"/>
      <w:b/>
      <w:bCs/>
      <w:spacing w:val="-7"/>
      <w:sz w:val="14"/>
      <w:szCs w:val="14"/>
    </w:rPr>
  </w:style>
  <w:style w:type="paragraph" w:customStyle="1" w:styleId="1273">
    <w:name w:val="Основной текст (127)"/>
    <w:basedOn w:val="a"/>
    <w:link w:val="1272"/>
    <w:pPr>
      <w:shd w:val="clear" w:color="auto" w:fill="FFFFFF"/>
      <w:spacing w:line="0" w:lineRule="atLeast"/>
    </w:pPr>
    <w:rPr>
      <w:rFonts w:ascii="Arial Narrow" w:eastAsia="Arial Narrow" w:hAnsi="Arial Narrow" w:cs="Arial Narrow"/>
      <w:spacing w:val="-1"/>
      <w:sz w:val="13"/>
      <w:szCs w:val="13"/>
    </w:rPr>
  </w:style>
  <w:style w:type="paragraph" w:customStyle="1" w:styleId="1741">
    <w:name w:val="Заголовок №17 (4)"/>
    <w:basedOn w:val="a"/>
    <w:link w:val="1740"/>
    <w:pPr>
      <w:shd w:val="clear" w:color="auto" w:fill="FFFFFF"/>
      <w:spacing w:line="267" w:lineRule="exact"/>
    </w:pPr>
    <w:rPr>
      <w:rFonts w:ascii="Times New Roman" w:eastAsia="Times New Roman" w:hAnsi="Times New Roman" w:cs="Times New Roman"/>
      <w:i/>
      <w:iCs/>
      <w:spacing w:val="6"/>
      <w:sz w:val="19"/>
      <w:szCs w:val="19"/>
    </w:rPr>
  </w:style>
  <w:style w:type="paragraph" w:customStyle="1" w:styleId="1283">
    <w:name w:val="Основной текст (128)"/>
    <w:basedOn w:val="a"/>
    <w:link w:val="1282"/>
    <w:pPr>
      <w:shd w:val="clear" w:color="auto" w:fill="FFFFFF"/>
      <w:spacing w:before="60" w:line="218" w:lineRule="exact"/>
    </w:pPr>
    <w:rPr>
      <w:rFonts w:ascii="Times New Roman" w:eastAsia="Times New Roman" w:hAnsi="Times New Roman" w:cs="Times New Roman"/>
      <w:b/>
      <w:bCs/>
      <w:i/>
      <w:iCs/>
      <w:spacing w:val="7"/>
      <w:sz w:val="16"/>
      <w:szCs w:val="16"/>
    </w:rPr>
  </w:style>
  <w:style w:type="paragraph" w:customStyle="1" w:styleId="1551">
    <w:name w:val="Заголовок №15 (5)"/>
    <w:basedOn w:val="a"/>
    <w:link w:val="1550"/>
    <w:pPr>
      <w:shd w:val="clear" w:color="auto" w:fill="FFFFFF"/>
      <w:spacing w:before="60" w:after="180" w:line="0" w:lineRule="atLeast"/>
      <w:jc w:val="both"/>
    </w:pPr>
    <w:rPr>
      <w:rFonts w:ascii="Times New Roman" w:eastAsia="Times New Roman" w:hAnsi="Times New Roman" w:cs="Times New Roman"/>
      <w:i/>
      <w:iCs/>
      <w:spacing w:val="6"/>
      <w:sz w:val="19"/>
      <w:szCs w:val="19"/>
    </w:rPr>
  </w:style>
  <w:style w:type="paragraph" w:customStyle="1" w:styleId="5d">
    <w:name w:val="Подпись к картинке (5)"/>
    <w:basedOn w:val="a"/>
    <w:link w:val="5c"/>
    <w:pPr>
      <w:shd w:val="clear" w:color="auto" w:fill="FFFFFF"/>
      <w:spacing w:line="0" w:lineRule="atLeast"/>
    </w:pPr>
    <w:rPr>
      <w:rFonts w:ascii="Corbel" w:eastAsia="Corbel" w:hAnsi="Corbel" w:cs="Corbel"/>
      <w:spacing w:val="13"/>
      <w:sz w:val="25"/>
      <w:szCs w:val="25"/>
    </w:rPr>
  </w:style>
  <w:style w:type="paragraph" w:customStyle="1" w:styleId="1870">
    <w:name w:val="Заголовок №18 (7)"/>
    <w:basedOn w:val="a"/>
    <w:link w:val="187"/>
    <w:pPr>
      <w:shd w:val="clear" w:color="auto" w:fill="FFFFFF"/>
      <w:spacing w:before="180" w:after="180" w:line="0" w:lineRule="atLeast"/>
      <w:jc w:val="both"/>
    </w:pPr>
    <w:rPr>
      <w:rFonts w:ascii="Arial Narrow" w:eastAsia="Arial Narrow" w:hAnsi="Arial Narrow" w:cs="Arial Narrow"/>
      <w:b/>
      <w:bCs/>
      <w:spacing w:val="4"/>
      <w:sz w:val="19"/>
      <w:szCs w:val="19"/>
    </w:rPr>
  </w:style>
  <w:style w:type="paragraph" w:customStyle="1" w:styleId="1291">
    <w:name w:val="Основной текст (129)"/>
    <w:basedOn w:val="a"/>
    <w:link w:val="1290"/>
    <w:pPr>
      <w:shd w:val="clear" w:color="auto" w:fill="FFFFFF"/>
      <w:spacing w:after="60" w:line="305" w:lineRule="exact"/>
      <w:ind w:hanging="300"/>
      <w:jc w:val="both"/>
    </w:pPr>
    <w:rPr>
      <w:rFonts w:ascii="Times New Roman" w:eastAsia="Times New Roman" w:hAnsi="Times New Roman" w:cs="Times New Roman"/>
      <w:b/>
      <w:bCs/>
      <w:i/>
      <w:iCs/>
      <w:spacing w:val="10"/>
      <w:sz w:val="21"/>
      <w:szCs w:val="21"/>
    </w:rPr>
  </w:style>
  <w:style w:type="paragraph" w:customStyle="1" w:styleId="1301">
    <w:name w:val="Основной текст (130)"/>
    <w:basedOn w:val="a"/>
    <w:link w:val="1300"/>
    <w:pPr>
      <w:shd w:val="clear" w:color="auto" w:fill="FFFFFF"/>
      <w:spacing w:line="254" w:lineRule="exact"/>
    </w:pPr>
    <w:rPr>
      <w:rFonts w:ascii="Corbel" w:eastAsia="Corbel" w:hAnsi="Corbel" w:cs="Corbel"/>
      <w:i/>
      <w:iCs/>
      <w:spacing w:val="-5"/>
      <w:sz w:val="19"/>
      <w:szCs w:val="19"/>
    </w:rPr>
  </w:style>
  <w:style w:type="paragraph" w:customStyle="1" w:styleId="1311">
    <w:name w:val="Основной текст (131)"/>
    <w:basedOn w:val="a"/>
    <w:link w:val="1310"/>
    <w:pPr>
      <w:shd w:val="clear" w:color="auto" w:fill="FFFFFF"/>
      <w:spacing w:before="60" w:line="288" w:lineRule="exact"/>
      <w:jc w:val="both"/>
    </w:pPr>
    <w:rPr>
      <w:rFonts w:ascii="Times New Roman" w:eastAsia="Times New Roman" w:hAnsi="Times New Roman" w:cs="Times New Roman"/>
      <w:spacing w:val="7"/>
      <w:sz w:val="22"/>
      <w:szCs w:val="22"/>
    </w:rPr>
  </w:style>
  <w:style w:type="paragraph" w:customStyle="1" w:styleId="1323">
    <w:name w:val="Основной текст (132)"/>
    <w:basedOn w:val="a"/>
    <w:link w:val="1322"/>
    <w:pPr>
      <w:shd w:val="clear" w:color="auto" w:fill="FFFFFF"/>
      <w:spacing w:line="271" w:lineRule="exact"/>
      <w:jc w:val="right"/>
    </w:pPr>
    <w:rPr>
      <w:rFonts w:ascii="Times New Roman" w:eastAsia="Times New Roman" w:hAnsi="Times New Roman" w:cs="Times New Roman"/>
      <w:b/>
      <w:bCs/>
      <w:spacing w:val="5"/>
      <w:sz w:val="19"/>
      <w:szCs w:val="19"/>
    </w:rPr>
  </w:style>
  <w:style w:type="paragraph" w:customStyle="1" w:styleId="1333">
    <w:name w:val="Основной текст (133)"/>
    <w:basedOn w:val="a"/>
    <w:link w:val="1332"/>
    <w:pPr>
      <w:shd w:val="clear" w:color="auto" w:fill="FFFFFF"/>
      <w:spacing w:after="360" w:line="229" w:lineRule="exact"/>
      <w:ind w:hanging="100"/>
      <w:jc w:val="both"/>
    </w:pPr>
    <w:rPr>
      <w:rFonts w:ascii="Arial Narrow" w:eastAsia="Arial Narrow" w:hAnsi="Arial Narrow" w:cs="Arial Narrow"/>
      <w:b/>
      <w:bCs/>
      <w:i/>
      <w:iCs/>
      <w:spacing w:val="-1"/>
      <w:sz w:val="16"/>
      <w:szCs w:val="16"/>
    </w:rPr>
  </w:style>
  <w:style w:type="paragraph" w:customStyle="1" w:styleId="1363">
    <w:name w:val="Основной текст (136)"/>
    <w:basedOn w:val="a"/>
    <w:link w:val="1362"/>
    <w:pPr>
      <w:shd w:val="clear" w:color="auto" w:fill="FFFFFF"/>
      <w:spacing w:line="0" w:lineRule="atLeast"/>
    </w:pPr>
    <w:rPr>
      <w:rFonts w:ascii="Arial Narrow" w:eastAsia="Arial Narrow" w:hAnsi="Arial Narrow" w:cs="Arial Narrow"/>
      <w:i/>
      <w:iCs/>
      <w:spacing w:val="3"/>
      <w:sz w:val="21"/>
      <w:szCs w:val="21"/>
      <w:lang w:val="ru-RU"/>
    </w:rPr>
  </w:style>
  <w:style w:type="paragraph" w:customStyle="1" w:styleId="1343">
    <w:name w:val="Основной текст (134)"/>
    <w:basedOn w:val="a"/>
    <w:link w:val="1342"/>
    <w:pPr>
      <w:shd w:val="clear" w:color="auto" w:fill="FFFFFF"/>
      <w:spacing w:line="292" w:lineRule="exact"/>
    </w:pPr>
    <w:rPr>
      <w:rFonts w:ascii="Times New Roman" w:eastAsia="Times New Roman" w:hAnsi="Times New Roman" w:cs="Times New Roman"/>
      <w:i/>
      <w:iCs/>
      <w:spacing w:val="2"/>
      <w:sz w:val="23"/>
      <w:szCs w:val="23"/>
    </w:rPr>
  </w:style>
  <w:style w:type="paragraph" w:customStyle="1" w:styleId="1880">
    <w:name w:val="Заголовок №18 (8)"/>
    <w:basedOn w:val="a"/>
    <w:link w:val="188"/>
    <w:pPr>
      <w:shd w:val="clear" w:color="auto" w:fill="FFFFFF"/>
      <w:spacing w:line="292" w:lineRule="exact"/>
    </w:pPr>
    <w:rPr>
      <w:rFonts w:ascii="Times New Roman" w:eastAsia="Times New Roman" w:hAnsi="Times New Roman" w:cs="Times New Roman"/>
      <w:i/>
      <w:iCs/>
      <w:spacing w:val="2"/>
      <w:sz w:val="23"/>
      <w:szCs w:val="23"/>
    </w:rPr>
  </w:style>
  <w:style w:type="paragraph" w:customStyle="1" w:styleId="1353">
    <w:name w:val="Основной текст (135)"/>
    <w:basedOn w:val="a"/>
    <w:link w:val="1352"/>
    <w:pPr>
      <w:shd w:val="clear" w:color="auto" w:fill="FFFFFF"/>
      <w:spacing w:before="120" w:line="229" w:lineRule="exact"/>
      <w:jc w:val="right"/>
    </w:pPr>
    <w:rPr>
      <w:rFonts w:ascii="Arial Narrow" w:eastAsia="Arial Narrow" w:hAnsi="Arial Narrow" w:cs="Arial Narrow"/>
      <w:b/>
      <w:bCs/>
      <w:spacing w:val="-3"/>
      <w:sz w:val="20"/>
      <w:szCs w:val="20"/>
    </w:rPr>
  </w:style>
  <w:style w:type="paragraph" w:customStyle="1" w:styleId="1371">
    <w:name w:val="Основной текст (137)"/>
    <w:basedOn w:val="a"/>
    <w:link w:val="1370"/>
    <w:pPr>
      <w:shd w:val="clear" w:color="auto" w:fill="FFFFFF"/>
      <w:spacing w:line="212" w:lineRule="exact"/>
      <w:jc w:val="right"/>
    </w:pPr>
    <w:rPr>
      <w:rFonts w:ascii="Segoe UI" w:eastAsia="Segoe UI" w:hAnsi="Segoe UI" w:cs="Segoe UI"/>
      <w:b/>
      <w:bCs/>
      <w:spacing w:val="9"/>
      <w:sz w:val="13"/>
      <w:szCs w:val="13"/>
    </w:rPr>
  </w:style>
  <w:style w:type="paragraph" w:customStyle="1" w:styleId="1391">
    <w:name w:val="Основной текст (139)"/>
    <w:basedOn w:val="a"/>
    <w:link w:val="1390"/>
    <w:pPr>
      <w:shd w:val="clear" w:color="auto" w:fill="FFFFFF"/>
      <w:spacing w:before="360" w:line="0" w:lineRule="atLeast"/>
    </w:pPr>
    <w:rPr>
      <w:rFonts w:ascii="Times New Roman" w:eastAsia="Times New Roman" w:hAnsi="Times New Roman" w:cs="Times New Roman"/>
      <w:spacing w:val="15"/>
      <w:sz w:val="16"/>
      <w:szCs w:val="16"/>
    </w:rPr>
  </w:style>
  <w:style w:type="paragraph" w:customStyle="1" w:styleId="1381">
    <w:name w:val="Основной текст (138)"/>
    <w:basedOn w:val="a"/>
    <w:link w:val="1380"/>
    <w:pPr>
      <w:shd w:val="clear" w:color="auto" w:fill="FFFFFF"/>
      <w:spacing w:line="128" w:lineRule="exact"/>
      <w:ind w:firstLine="300"/>
      <w:jc w:val="both"/>
    </w:pPr>
    <w:rPr>
      <w:rFonts w:ascii="Corbel" w:eastAsia="Corbel" w:hAnsi="Corbel" w:cs="Corbel"/>
      <w:sz w:val="14"/>
      <w:szCs w:val="14"/>
    </w:rPr>
  </w:style>
  <w:style w:type="paragraph" w:customStyle="1" w:styleId="1401">
    <w:name w:val="Основной текст (140)"/>
    <w:basedOn w:val="a"/>
    <w:link w:val="1400"/>
    <w:pPr>
      <w:shd w:val="clear" w:color="auto" w:fill="FFFFFF"/>
      <w:spacing w:after="120" w:line="222" w:lineRule="exact"/>
      <w:jc w:val="center"/>
    </w:pPr>
    <w:rPr>
      <w:rFonts w:ascii="Arial Narrow" w:eastAsia="Arial Narrow" w:hAnsi="Arial Narrow" w:cs="Arial Narrow"/>
      <w:b/>
      <w:bCs/>
      <w:spacing w:val="1"/>
      <w:sz w:val="16"/>
      <w:szCs w:val="16"/>
    </w:rPr>
  </w:style>
  <w:style w:type="paragraph" w:customStyle="1" w:styleId="1751">
    <w:name w:val="Заголовок №17 (5)"/>
    <w:basedOn w:val="a"/>
    <w:link w:val="1750"/>
    <w:pPr>
      <w:shd w:val="clear" w:color="auto" w:fill="FFFFFF"/>
      <w:spacing w:before="180" w:after="120" w:line="0" w:lineRule="atLeast"/>
      <w:ind w:hanging="340"/>
    </w:pPr>
    <w:rPr>
      <w:rFonts w:ascii="Times New Roman" w:eastAsia="Times New Roman" w:hAnsi="Times New Roman" w:cs="Times New Roman"/>
      <w:spacing w:val="5"/>
      <w:sz w:val="20"/>
      <w:szCs w:val="20"/>
    </w:rPr>
  </w:style>
  <w:style w:type="paragraph" w:customStyle="1" w:styleId="1293">
    <w:name w:val="Заголовок №12 (9)"/>
    <w:basedOn w:val="a"/>
    <w:link w:val="1292"/>
    <w:pPr>
      <w:shd w:val="clear" w:color="auto" w:fill="FFFFFF"/>
      <w:spacing w:before="120" w:after="120" w:line="0" w:lineRule="atLeast"/>
      <w:jc w:val="both"/>
    </w:pPr>
    <w:rPr>
      <w:rFonts w:ascii="Times New Roman" w:eastAsia="Times New Roman" w:hAnsi="Times New Roman" w:cs="Times New Roman"/>
      <w:b/>
      <w:bCs/>
      <w:spacing w:val="3"/>
      <w:sz w:val="29"/>
      <w:szCs w:val="29"/>
    </w:rPr>
  </w:style>
  <w:style w:type="paragraph" w:customStyle="1" w:styleId="6e">
    <w:name w:val="Подпись к картинке (6)"/>
    <w:basedOn w:val="a"/>
    <w:link w:val="6d"/>
    <w:pPr>
      <w:shd w:val="clear" w:color="auto" w:fill="FFFFFF"/>
      <w:spacing w:line="0" w:lineRule="atLeast"/>
    </w:pPr>
    <w:rPr>
      <w:rFonts w:ascii="Times New Roman" w:eastAsia="Times New Roman" w:hAnsi="Times New Roman" w:cs="Times New Roman"/>
      <w:i/>
      <w:iCs/>
      <w:spacing w:val="3"/>
      <w:sz w:val="17"/>
      <w:szCs w:val="17"/>
    </w:rPr>
  </w:style>
  <w:style w:type="paragraph" w:customStyle="1" w:styleId="7c">
    <w:name w:val="Подпись к картинке (7)"/>
    <w:basedOn w:val="a"/>
    <w:link w:val="7b"/>
    <w:pPr>
      <w:shd w:val="clear" w:color="auto" w:fill="FFFFFF"/>
      <w:spacing w:line="0" w:lineRule="atLeast"/>
    </w:pPr>
    <w:rPr>
      <w:rFonts w:ascii="Times New Roman" w:eastAsia="Times New Roman" w:hAnsi="Times New Roman" w:cs="Times New Roman"/>
      <w:spacing w:val="5"/>
      <w:sz w:val="18"/>
      <w:szCs w:val="18"/>
    </w:rPr>
  </w:style>
  <w:style w:type="paragraph" w:customStyle="1" w:styleId="8b">
    <w:name w:val="Подпись к картинке (8)"/>
    <w:basedOn w:val="a"/>
    <w:link w:val="8a"/>
    <w:pPr>
      <w:shd w:val="clear" w:color="auto" w:fill="FFFFFF"/>
      <w:spacing w:line="0" w:lineRule="atLeast"/>
    </w:pPr>
    <w:rPr>
      <w:rFonts w:ascii="Times New Roman" w:eastAsia="Times New Roman" w:hAnsi="Times New Roman" w:cs="Times New Roman"/>
      <w:spacing w:val="4"/>
      <w:sz w:val="17"/>
      <w:szCs w:val="17"/>
    </w:rPr>
  </w:style>
  <w:style w:type="paragraph" w:customStyle="1" w:styleId="1423">
    <w:name w:val="Основной текст (142)"/>
    <w:basedOn w:val="a"/>
    <w:link w:val="1422"/>
    <w:pPr>
      <w:shd w:val="clear" w:color="auto" w:fill="FFFFFF"/>
      <w:spacing w:line="0" w:lineRule="atLeast"/>
    </w:pPr>
    <w:rPr>
      <w:rFonts w:ascii="Times New Roman" w:eastAsia="Times New Roman" w:hAnsi="Times New Roman" w:cs="Times New Roman"/>
      <w:sz w:val="16"/>
      <w:szCs w:val="16"/>
    </w:rPr>
  </w:style>
  <w:style w:type="paragraph" w:customStyle="1" w:styleId="9b">
    <w:name w:val="Подпись к картинке (9)"/>
    <w:basedOn w:val="a"/>
    <w:link w:val="9a"/>
    <w:pPr>
      <w:shd w:val="clear" w:color="auto" w:fill="FFFFFF"/>
      <w:spacing w:line="175" w:lineRule="exact"/>
      <w:jc w:val="both"/>
    </w:pPr>
    <w:rPr>
      <w:rFonts w:ascii="Times New Roman" w:eastAsia="Times New Roman" w:hAnsi="Times New Roman" w:cs="Times New Roman"/>
      <w:i/>
      <w:iCs/>
      <w:spacing w:val="6"/>
      <w:sz w:val="19"/>
      <w:szCs w:val="19"/>
    </w:rPr>
  </w:style>
  <w:style w:type="paragraph" w:customStyle="1" w:styleId="1411">
    <w:name w:val="Основной текст (141)"/>
    <w:basedOn w:val="a"/>
    <w:link w:val="1410"/>
    <w:pPr>
      <w:shd w:val="clear" w:color="auto" w:fill="FFFFFF"/>
      <w:spacing w:after="120" w:line="0" w:lineRule="atLeast"/>
    </w:pPr>
    <w:rPr>
      <w:rFonts w:ascii="Arial Narrow" w:eastAsia="Arial Narrow" w:hAnsi="Arial Narrow" w:cs="Arial Narrow"/>
      <w:b/>
      <w:bCs/>
      <w:i/>
      <w:iCs/>
      <w:spacing w:val="7"/>
      <w:sz w:val="14"/>
      <w:szCs w:val="14"/>
    </w:rPr>
  </w:style>
  <w:style w:type="paragraph" w:customStyle="1" w:styleId="10b">
    <w:name w:val="Подпись к картинке (10)"/>
    <w:basedOn w:val="a"/>
    <w:link w:val="10a"/>
    <w:pPr>
      <w:shd w:val="clear" w:color="auto" w:fill="FFFFFF"/>
      <w:spacing w:line="0" w:lineRule="atLeast"/>
    </w:pPr>
    <w:rPr>
      <w:rFonts w:ascii="Corbel" w:eastAsia="Corbel" w:hAnsi="Corbel" w:cs="Corbel"/>
      <w:spacing w:val="-10"/>
      <w:sz w:val="8"/>
      <w:szCs w:val="8"/>
    </w:rPr>
  </w:style>
  <w:style w:type="paragraph" w:customStyle="1" w:styleId="1433">
    <w:name w:val="Основной текст (143)"/>
    <w:basedOn w:val="a"/>
    <w:link w:val="1432"/>
    <w:pPr>
      <w:shd w:val="clear" w:color="auto" w:fill="FFFFFF"/>
      <w:spacing w:before="60" w:line="0" w:lineRule="atLeast"/>
      <w:jc w:val="center"/>
    </w:pPr>
    <w:rPr>
      <w:rFonts w:ascii="Times New Roman" w:eastAsia="Times New Roman" w:hAnsi="Times New Roman" w:cs="Times New Roman"/>
      <w:i/>
      <w:iCs/>
      <w:spacing w:val="2"/>
      <w:sz w:val="15"/>
      <w:szCs w:val="15"/>
    </w:rPr>
  </w:style>
  <w:style w:type="paragraph" w:customStyle="1" w:styleId="1441">
    <w:name w:val="Основной текст (144)"/>
    <w:basedOn w:val="a"/>
    <w:link w:val="1440"/>
    <w:pPr>
      <w:shd w:val="clear" w:color="auto" w:fill="FFFFFF"/>
      <w:spacing w:before="120" w:after="120" w:line="0" w:lineRule="atLeast"/>
      <w:jc w:val="right"/>
    </w:pPr>
    <w:rPr>
      <w:rFonts w:ascii="Segoe UI" w:eastAsia="Segoe UI" w:hAnsi="Segoe UI" w:cs="Segoe UI"/>
      <w:b/>
      <w:bCs/>
      <w:spacing w:val="-11"/>
      <w:sz w:val="15"/>
      <w:szCs w:val="15"/>
    </w:rPr>
  </w:style>
  <w:style w:type="paragraph" w:customStyle="1" w:styleId="1451">
    <w:name w:val="Основной текст (145)"/>
    <w:basedOn w:val="a"/>
    <w:link w:val="1450"/>
    <w:pPr>
      <w:shd w:val="clear" w:color="auto" w:fill="FFFFFF"/>
      <w:spacing w:before="60" w:line="0" w:lineRule="atLeast"/>
      <w:jc w:val="center"/>
    </w:pPr>
    <w:rPr>
      <w:rFonts w:ascii="Times New Roman" w:eastAsia="Times New Roman" w:hAnsi="Times New Roman" w:cs="Times New Roman"/>
      <w:spacing w:val="5"/>
      <w:sz w:val="9"/>
      <w:szCs w:val="9"/>
    </w:rPr>
  </w:style>
  <w:style w:type="paragraph" w:customStyle="1" w:styleId="11f1">
    <w:name w:val="Подпись к картинке (11)"/>
    <w:basedOn w:val="a"/>
    <w:link w:val="11f0"/>
    <w:pPr>
      <w:shd w:val="clear" w:color="auto" w:fill="FFFFFF"/>
      <w:spacing w:line="0" w:lineRule="atLeast"/>
    </w:pPr>
    <w:rPr>
      <w:rFonts w:ascii="Times New Roman" w:eastAsia="Times New Roman" w:hAnsi="Times New Roman" w:cs="Times New Roman"/>
      <w:i/>
      <w:iCs/>
      <w:spacing w:val="2"/>
      <w:sz w:val="15"/>
      <w:szCs w:val="15"/>
    </w:rPr>
  </w:style>
  <w:style w:type="paragraph" w:customStyle="1" w:styleId="12c">
    <w:name w:val="Подпись к картинке (12)"/>
    <w:basedOn w:val="a"/>
    <w:link w:val="12b"/>
    <w:pPr>
      <w:shd w:val="clear" w:color="auto" w:fill="FFFFFF"/>
      <w:spacing w:line="0" w:lineRule="atLeast"/>
    </w:pPr>
    <w:rPr>
      <w:rFonts w:ascii="Times New Roman" w:eastAsia="Times New Roman" w:hAnsi="Times New Roman" w:cs="Times New Roman"/>
      <w:i/>
      <w:iCs/>
      <w:spacing w:val="-1"/>
      <w:sz w:val="14"/>
      <w:szCs w:val="14"/>
    </w:rPr>
  </w:style>
  <w:style w:type="paragraph" w:customStyle="1" w:styleId="1461">
    <w:name w:val="Основной текст (146)"/>
    <w:basedOn w:val="a"/>
    <w:link w:val="1460"/>
    <w:pPr>
      <w:shd w:val="clear" w:color="auto" w:fill="FFFFFF"/>
      <w:spacing w:before="60" w:after="180" w:line="0" w:lineRule="atLeast"/>
    </w:pPr>
    <w:rPr>
      <w:rFonts w:ascii="Trebuchet MS" w:eastAsia="Trebuchet MS" w:hAnsi="Trebuchet MS" w:cs="Trebuchet MS"/>
      <w:i/>
      <w:iCs/>
      <w:spacing w:val="2"/>
      <w:sz w:val="12"/>
      <w:szCs w:val="12"/>
    </w:rPr>
  </w:style>
  <w:style w:type="paragraph" w:customStyle="1" w:styleId="1471">
    <w:name w:val="Основной текст (147)"/>
    <w:basedOn w:val="a"/>
    <w:link w:val="1470"/>
    <w:pPr>
      <w:shd w:val="clear" w:color="auto" w:fill="FFFFFF"/>
      <w:spacing w:line="0" w:lineRule="atLeast"/>
      <w:jc w:val="right"/>
    </w:pPr>
    <w:rPr>
      <w:rFonts w:ascii="Times New Roman" w:eastAsia="Times New Roman" w:hAnsi="Times New Roman" w:cs="Times New Roman"/>
      <w:b/>
      <w:bCs/>
      <w:i/>
      <w:iCs/>
      <w:spacing w:val="6"/>
      <w:sz w:val="16"/>
      <w:szCs w:val="16"/>
    </w:rPr>
  </w:style>
  <w:style w:type="paragraph" w:customStyle="1" w:styleId="1481">
    <w:name w:val="Основной текст (148)"/>
    <w:basedOn w:val="a"/>
    <w:link w:val="1480"/>
    <w:pPr>
      <w:shd w:val="clear" w:color="auto" w:fill="FFFFFF"/>
      <w:spacing w:line="240" w:lineRule="exact"/>
      <w:ind w:hanging="300"/>
      <w:jc w:val="both"/>
    </w:pPr>
    <w:rPr>
      <w:rFonts w:ascii="Times New Roman" w:eastAsia="Times New Roman" w:hAnsi="Times New Roman" w:cs="Times New Roman"/>
      <w:b/>
      <w:bCs/>
      <w:spacing w:val="3"/>
      <w:sz w:val="17"/>
      <w:szCs w:val="17"/>
    </w:rPr>
  </w:style>
  <w:style w:type="paragraph" w:customStyle="1" w:styleId="1491">
    <w:name w:val="Основной текст (149)"/>
    <w:basedOn w:val="a"/>
    <w:link w:val="1490"/>
    <w:pPr>
      <w:shd w:val="clear" w:color="auto" w:fill="FFFFFF"/>
      <w:spacing w:line="225" w:lineRule="exact"/>
    </w:pPr>
    <w:rPr>
      <w:rFonts w:ascii="Times New Roman" w:eastAsia="Times New Roman" w:hAnsi="Times New Roman" w:cs="Times New Roman"/>
      <w:b/>
      <w:bCs/>
      <w:i/>
      <w:iCs/>
      <w:spacing w:val="8"/>
      <w:sz w:val="15"/>
      <w:szCs w:val="15"/>
    </w:rPr>
  </w:style>
  <w:style w:type="paragraph" w:customStyle="1" w:styleId="1501">
    <w:name w:val="Основной текст (150)"/>
    <w:basedOn w:val="a"/>
    <w:link w:val="1500"/>
    <w:pPr>
      <w:shd w:val="clear" w:color="auto" w:fill="FFFFFF"/>
      <w:spacing w:before="480" w:after="180" w:line="0" w:lineRule="atLeast"/>
      <w:jc w:val="both"/>
    </w:pPr>
    <w:rPr>
      <w:rFonts w:ascii="Corbel" w:eastAsia="Corbel" w:hAnsi="Corbel" w:cs="Corbel"/>
      <w:sz w:val="12"/>
      <w:szCs w:val="12"/>
    </w:rPr>
  </w:style>
  <w:style w:type="paragraph" w:customStyle="1" w:styleId="1631">
    <w:name w:val="Заголовок №16 (3)"/>
    <w:basedOn w:val="a"/>
    <w:link w:val="1630"/>
    <w:pPr>
      <w:shd w:val="clear" w:color="auto" w:fill="FFFFFF"/>
      <w:spacing w:before="240" w:after="240" w:line="0" w:lineRule="atLeast"/>
      <w:ind w:hanging="320"/>
      <w:jc w:val="both"/>
    </w:pPr>
    <w:rPr>
      <w:rFonts w:ascii="Arial Narrow" w:eastAsia="Arial Narrow" w:hAnsi="Arial Narrow" w:cs="Arial Narrow"/>
      <w:b/>
      <w:bCs/>
      <w:spacing w:val="3"/>
      <w:sz w:val="25"/>
      <w:szCs w:val="25"/>
    </w:rPr>
  </w:style>
  <w:style w:type="paragraph" w:customStyle="1" w:styleId="1951">
    <w:name w:val="Заголовок №19 (5)"/>
    <w:basedOn w:val="a"/>
    <w:link w:val="1950"/>
    <w:pPr>
      <w:shd w:val="clear" w:color="auto" w:fill="FFFFFF"/>
      <w:spacing w:line="0" w:lineRule="atLeast"/>
    </w:pPr>
    <w:rPr>
      <w:rFonts w:ascii="Arial Narrow" w:eastAsia="Arial Narrow" w:hAnsi="Arial Narrow" w:cs="Arial Narrow"/>
      <w:b/>
      <w:bCs/>
      <w:spacing w:val="8"/>
      <w:sz w:val="18"/>
      <w:szCs w:val="18"/>
    </w:rPr>
  </w:style>
  <w:style w:type="paragraph" w:customStyle="1" w:styleId="1511">
    <w:name w:val="Основной текст (151)"/>
    <w:basedOn w:val="a"/>
    <w:link w:val="1510"/>
    <w:pPr>
      <w:shd w:val="clear" w:color="auto" w:fill="FFFFFF"/>
      <w:spacing w:after="240" w:line="0" w:lineRule="atLeast"/>
    </w:pPr>
    <w:rPr>
      <w:rFonts w:ascii="Corbel" w:eastAsia="Corbel" w:hAnsi="Corbel" w:cs="Corbel"/>
      <w:b/>
      <w:bCs/>
      <w:spacing w:val="1"/>
      <w:sz w:val="30"/>
      <w:szCs w:val="30"/>
    </w:rPr>
  </w:style>
  <w:style w:type="paragraph" w:customStyle="1" w:styleId="1561">
    <w:name w:val="Заголовок №15 (6)"/>
    <w:basedOn w:val="a"/>
    <w:link w:val="1560"/>
    <w:pPr>
      <w:shd w:val="clear" w:color="auto" w:fill="FFFFFF"/>
      <w:spacing w:before="240" w:after="180" w:line="0" w:lineRule="atLeast"/>
      <w:ind w:hanging="580"/>
      <w:jc w:val="both"/>
    </w:pPr>
    <w:rPr>
      <w:rFonts w:ascii="Arial Narrow" w:eastAsia="Arial Narrow" w:hAnsi="Arial Narrow" w:cs="Arial Narrow"/>
      <w:b/>
      <w:bCs/>
      <w:spacing w:val="3"/>
      <w:sz w:val="25"/>
      <w:szCs w:val="25"/>
    </w:rPr>
  </w:style>
  <w:style w:type="paragraph" w:customStyle="1" w:styleId="1570">
    <w:name w:val="Заголовок №15 (7)"/>
    <w:basedOn w:val="a"/>
    <w:link w:val="157"/>
    <w:pPr>
      <w:shd w:val="clear" w:color="auto" w:fill="FFFFFF"/>
      <w:spacing w:after="240" w:line="0" w:lineRule="atLeast"/>
      <w:ind w:firstLine="220"/>
      <w:jc w:val="both"/>
    </w:pPr>
    <w:rPr>
      <w:rFonts w:ascii="Arial Narrow" w:eastAsia="Arial Narrow" w:hAnsi="Arial Narrow" w:cs="Arial Narrow"/>
      <w:b/>
      <w:bCs/>
      <w:spacing w:val="4"/>
      <w:sz w:val="26"/>
      <w:szCs w:val="26"/>
    </w:rPr>
  </w:style>
  <w:style w:type="paragraph" w:customStyle="1" w:styleId="1890">
    <w:name w:val="Заголовок №18 (9)"/>
    <w:basedOn w:val="a"/>
    <w:link w:val="189"/>
    <w:pPr>
      <w:shd w:val="clear" w:color="auto" w:fill="FFFFFF"/>
      <w:spacing w:line="257" w:lineRule="exact"/>
      <w:jc w:val="both"/>
    </w:pPr>
    <w:rPr>
      <w:rFonts w:ascii="Bookman Old Style" w:eastAsia="Bookman Old Style" w:hAnsi="Bookman Old Style" w:cs="Bookman Old Style"/>
      <w:spacing w:val="5"/>
      <w:sz w:val="16"/>
      <w:szCs w:val="16"/>
    </w:rPr>
  </w:style>
  <w:style w:type="paragraph" w:customStyle="1" w:styleId="18100">
    <w:name w:val="Заголовок №18 (10)"/>
    <w:basedOn w:val="a"/>
    <w:link w:val="1810"/>
    <w:pPr>
      <w:shd w:val="clear" w:color="auto" w:fill="FFFFFF"/>
      <w:spacing w:line="248" w:lineRule="exact"/>
      <w:ind w:hanging="260"/>
      <w:jc w:val="both"/>
    </w:pPr>
    <w:rPr>
      <w:rFonts w:ascii="Bookman Old Style" w:eastAsia="Bookman Old Style" w:hAnsi="Bookman Old Style" w:cs="Bookman Old Style"/>
      <w:i/>
      <w:iCs/>
      <w:spacing w:val="7"/>
      <w:sz w:val="17"/>
      <w:szCs w:val="17"/>
    </w:rPr>
  </w:style>
  <w:style w:type="paragraph" w:customStyle="1" w:styleId="1523">
    <w:name w:val="Основной текст (152)"/>
    <w:basedOn w:val="a"/>
    <w:link w:val="1522"/>
    <w:pPr>
      <w:shd w:val="clear" w:color="auto" w:fill="FFFFFF"/>
      <w:spacing w:line="0" w:lineRule="atLeast"/>
    </w:pPr>
    <w:rPr>
      <w:rFonts w:ascii="Arial Narrow" w:eastAsia="Arial Narrow" w:hAnsi="Arial Narrow" w:cs="Arial Narrow"/>
      <w:b/>
      <w:bCs/>
      <w:spacing w:val="-3"/>
      <w:sz w:val="16"/>
      <w:szCs w:val="16"/>
    </w:rPr>
  </w:style>
  <w:style w:type="paragraph" w:customStyle="1" w:styleId="1960">
    <w:name w:val="Заголовок №19 (6)"/>
    <w:basedOn w:val="a"/>
    <w:link w:val="196"/>
    <w:pPr>
      <w:shd w:val="clear" w:color="auto" w:fill="FFFFFF"/>
      <w:spacing w:line="280" w:lineRule="exact"/>
      <w:jc w:val="both"/>
    </w:pPr>
    <w:rPr>
      <w:rFonts w:ascii="Bookman Old Style" w:eastAsia="Bookman Old Style" w:hAnsi="Bookman Old Style" w:cs="Bookman Old Style"/>
      <w:spacing w:val="5"/>
      <w:sz w:val="16"/>
      <w:szCs w:val="16"/>
    </w:rPr>
  </w:style>
  <w:style w:type="paragraph" w:customStyle="1" w:styleId="1533">
    <w:name w:val="Основной текст (153)"/>
    <w:basedOn w:val="a"/>
    <w:link w:val="1532"/>
    <w:pPr>
      <w:shd w:val="clear" w:color="auto" w:fill="FFFFFF"/>
      <w:spacing w:line="225" w:lineRule="exact"/>
      <w:ind w:hanging="260"/>
      <w:jc w:val="both"/>
    </w:pPr>
    <w:rPr>
      <w:rFonts w:ascii="Palatino Linotype" w:eastAsia="Palatino Linotype" w:hAnsi="Palatino Linotype" w:cs="Palatino Linotype"/>
      <w:spacing w:val="4"/>
      <w:sz w:val="15"/>
      <w:szCs w:val="15"/>
    </w:rPr>
  </w:style>
  <w:style w:type="paragraph" w:customStyle="1" w:styleId="1543">
    <w:name w:val="Основной текст (154)"/>
    <w:basedOn w:val="a"/>
    <w:link w:val="1542"/>
    <w:pPr>
      <w:shd w:val="clear" w:color="auto" w:fill="FFFFFF"/>
      <w:spacing w:line="225" w:lineRule="exact"/>
      <w:jc w:val="both"/>
    </w:pPr>
    <w:rPr>
      <w:rFonts w:ascii="Palatino Linotype" w:eastAsia="Palatino Linotype" w:hAnsi="Palatino Linotype" w:cs="Palatino Linotype"/>
      <w:b/>
      <w:bCs/>
      <w:spacing w:val="5"/>
      <w:sz w:val="13"/>
      <w:szCs w:val="13"/>
    </w:rPr>
  </w:style>
  <w:style w:type="paragraph" w:customStyle="1" w:styleId="1553">
    <w:name w:val="Основной текст (155)"/>
    <w:basedOn w:val="a"/>
    <w:link w:val="1552"/>
    <w:pPr>
      <w:shd w:val="clear" w:color="auto" w:fill="FFFFFF"/>
      <w:spacing w:after="240" w:line="0" w:lineRule="atLeast"/>
    </w:pPr>
    <w:rPr>
      <w:rFonts w:ascii="Verdana" w:eastAsia="Verdana" w:hAnsi="Verdana" w:cs="Verdana"/>
      <w:spacing w:val="60"/>
      <w:sz w:val="90"/>
      <w:szCs w:val="90"/>
    </w:rPr>
  </w:style>
  <w:style w:type="paragraph" w:customStyle="1" w:styleId="1572">
    <w:name w:val="Основной текст (157)"/>
    <w:basedOn w:val="a"/>
    <w:link w:val="1571"/>
    <w:pPr>
      <w:shd w:val="clear" w:color="auto" w:fill="FFFFFF"/>
      <w:spacing w:line="0" w:lineRule="atLeast"/>
    </w:pPr>
    <w:rPr>
      <w:rFonts w:ascii="Arial Narrow" w:eastAsia="Arial Narrow" w:hAnsi="Arial Narrow" w:cs="Arial Narrow"/>
      <w:b/>
      <w:bCs/>
      <w:spacing w:val="1"/>
      <w:w w:val="70"/>
      <w:sz w:val="16"/>
      <w:szCs w:val="16"/>
    </w:rPr>
  </w:style>
  <w:style w:type="paragraph" w:customStyle="1" w:styleId="1563">
    <w:name w:val="Основной текст (156)"/>
    <w:basedOn w:val="a"/>
    <w:link w:val="1562"/>
    <w:pPr>
      <w:shd w:val="clear" w:color="auto" w:fill="FFFFFF"/>
      <w:spacing w:line="0" w:lineRule="atLeast"/>
      <w:jc w:val="right"/>
    </w:pPr>
    <w:rPr>
      <w:rFonts w:ascii="Bookman Old Style" w:eastAsia="Bookman Old Style" w:hAnsi="Bookman Old Style" w:cs="Bookman Old Style"/>
      <w:spacing w:val="5"/>
      <w:sz w:val="14"/>
      <w:szCs w:val="14"/>
    </w:rPr>
  </w:style>
  <w:style w:type="paragraph" w:customStyle="1" w:styleId="255">
    <w:name w:val="Колонтитул (25)"/>
    <w:basedOn w:val="a"/>
    <w:link w:val="254"/>
    <w:pPr>
      <w:shd w:val="clear" w:color="auto" w:fill="FFFFFF"/>
      <w:spacing w:line="0" w:lineRule="atLeast"/>
    </w:pPr>
    <w:rPr>
      <w:rFonts w:ascii="Arial Narrow" w:eastAsia="Arial Narrow" w:hAnsi="Arial Narrow" w:cs="Arial Narrow"/>
      <w:b/>
      <w:bCs/>
      <w:spacing w:val="12"/>
      <w:sz w:val="19"/>
      <w:szCs w:val="19"/>
    </w:rPr>
  </w:style>
  <w:style w:type="paragraph" w:customStyle="1" w:styleId="1970">
    <w:name w:val="Заголовок №19 (7)"/>
    <w:basedOn w:val="a"/>
    <w:link w:val="197"/>
    <w:pPr>
      <w:shd w:val="clear" w:color="auto" w:fill="FFFFFF"/>
      <w:spacing w:before="120" w:after="120" w:line="0" w:lineRule="atLeast"/>
      <w:ind w:firstLine="220"/>
      <w:jc w:val="both"/>
    </w:pPr>
    <w:rPr>
      <w:rFonts w:ascii="Arial Narrow" w:eastAsia="Arial Narrow" w:hAnsi="Arial Narrow" w:cs="Arial Narrow"/>
      <w:b/>
      <w:bCs/>
      <w:spacing w:val="2"/>
      <w:sz w:val="20"/>
      <w:szCs w:val="20"/>
    </w:rPr>
  </w:style>
  <w:style w:type="paragraph" w:customStyle="1" w:styleId="1580">
    <w:name w:val="Основной текст (158)"/>
    <w:basedOn w:val="a"/>
    <w:link w:val="158"/>
    <w:pPr>
      <w:shd w:val="clear" w:color="auto" w:fill="FFFFFF"/>
      <w:spacing w:line="0" w:lineRule="atLeast"/>
    </w:pPr>
    <w:rPr>
      <w:rFonts w:ascii="Bookman Old Style" w:eastAsia="Bookman Old Style" w:hAnsi="Bookman Old Style" w:cs="Bookman Old Style"/>
      <w:spacing w:val="2"/>
      <w:sz w:val="23"/>
      <w:szCs w:val="23"/>
    </w:rPr>
  </w:style>
  <w:style w:type="paragraph" w:customStyle="1" w:styleId="1590">
    <w:name w:val="Основной текст (159)"/>
    <w:basedOn w:val="a"/>
    <w:link w:val="159"/>
    <w:pPr>
      <w:shd w:val="clear" w:color="auto" w:fill="FFFFFF"/>
      <w:spacing w:after="120" w:line="0" w:lineRule="atLeast"/>
      <w:jc w:val="right"/>
    </w:pPr>
    <w:rPr>
      <w:rFonts w:ascii="Arial Narrow" w:eastAsia="Arial Narrow" w:hAnsi="Arial Narrow" w:cs="Arial Narrow"/>
      <w:b/>
      <w:bCs/>
      <w:spacing w:val="-4"/>
      <w:sz w:val="19"/>
      <w:szCs w:val="19"/>
    </w:rPr>
  </w:style>
  <w:style w:type="paragraph" w:customStyle="1" w:styleId="1601">
    <w:name w:val="Основной текст (160)"/>
    <w:basedOn w:val="a"/>
    <w:link w:val="1600"/>
    <w:pPr>
      <w:shd w:val="clear" w:color="auto" w:fill="FFFFFF"/>
      <w:spacing w:line="0" w:lineRule="atLeast"/>
    </w:pPr>
    <w:rPr>
      <w:rFonts w:ascii="Arial Narrow" w:eastAsia="Arial Narrow" w:hAnsi="Arial Narrow" w:cs="Arial Narrow"/>
      <w:spacing w:val="-3"/>
      <w:sz w:val="17"/>
      <w:szCs w:val="17"/>
    </w:rPr>
  </w:style>
  <w:style w:type="paragraph" w:customStyle="1" w:styleId="1611">
    <w:name w:val="Основной текст (161)"/>
    <w:basedOn w:val="a"/>
    <w:link w:val="1610"/>
    <w:pPr>
      <w:shd w:val="clear" w:color="auto" w:fill="FFFFFF"/>
      <w:spacing w:line="0" w:lineRule="atLeast"/>
    </w:pPr>
    <w:rPr>
      <w:rFonts w:ascii="Bookman Old Style" w:eastAsia="Bookman Old Style" w:hAnsi="Bookman Old Style" w:cs="Bookman Old Style"/>
      <w:b/>
      <w:bCs/>
      <w:spacing w:val="2"/>
      <w:sz w:val="21"/>
      <w:szCs w:val="21"/>
    </w:rPr>
  </w:style>
  <w:style w:type="paragraph" w:customStyle="1" w:styleId="1623">
    <w:name w:val="Основной текст (162)"/>
    <w:basedOn w:val="a"/>
    <w:link w:val="1622"/>
    <w:pPr>
      <w:shd w:val="clear" w:color="auto" w:fill="FFFFFF"/>
      <w:spacing w:line="0" w:lineRule="atLeast"/>
    </w:pPr>
    <w:rPr>
      <w:b/>
      <w:bCs/>
      <w:sz w:val="33"/>
      <w:szCs w:val="33"/>
    </w:rPr>
  </w:style>
  <w:style w:type="paragraph" w:customStyle="1" w:styleId="1633">
    <w:name w:val="Основной текст (163)"/>
    <w:basedOn w:val="a"/>
    <w:link w:val="1632"/>
    <w:pPr>
      <w:shd w:val="clear" w:color="auto" w:fill="FFFFFF"/>
      <w:spacing w:after="120" w:line="0" w:lineRule="atLeast"/>
      <w:jc w:val="right"/>
    </w:pPr>
    <w:rPr>
      <w:rFonts w:ascii="Arial Narrow" w:eastAsia="Arial Narrow" w:hAnsi="Arial Narrow" w:cs="Arial Narrow"/>
      <w:b/>
      <w:bCs/>
      <w:spacing w:val="-2"/>
      <w:sz w:val="19"/>
      <w:szCs w:val="19"/>
    </w:rPr>
  </w:style>
  <w:style w:type="paragraph" w:customStyle="1" w:styleId="1641">
    <w:name w:val="Основной текст (164)"/>
    <w:basedOn w:val="a"/>
    <w:link w:val="1640"/>
    <w:pPr>
      <w:shd w:val="clear" w:color="auto" w:fill="FFFFFF"/>
      <w:spacing w:line="248" w:lineRule="exact"/>
      <w:ind w:firstLine="400"/>
      <w:jc w:val="both"/>
    </w:pPr>
    <w:rPr>
      <w:rFonts w:ascii="Times New Roman" w:eastAsia="Times New Roman" w:hAnsi="Times New Roman" w:cs="Times New Roman"/>
      <w:b/>
      <w:bCs/>
      <w:spacing w:val="3"/>
      <w:sz w:val="20"/>
      <w:szCs w:val="20"/>
    </w:rPr>
  </w:style>
  <w:style w:type="paragraph" w:customStyle="1" w:styleId="1651">
    <w:name w:val="Основной текст (165)"/>
    <w:basedOn w:val="a"/>
    <w:link w:val="1650"/>
    <w:pPr>
      <w:shd w:val="clear" w:color="auto" w:fill="FFFFFF"/>
      <w:spacing w:before="360" w:after="360" w:line="0" w:lineRule="atLeast"/>
    </w:pPr>
    <w:rPr>
      <w:rFonts w:ascii="Arial Narrow" w:eastAsia="Arial Narrow" w:hAnsi="Arial Narrow" w:cs="Arial Narrow"/>
      <w:b/>
      <w:bCs/>
      <w:spacing w:val="3"/>
      <w:sz w:val="31"/>
      <w:szCs w:val="31"/>
    </w:rPr>
  </w:style>
  <w:style w:type="paragraph" w:customStyle="1" w:styleId="11131">
    <w:name w:val="Заголовок №11 (13)"/>
    <w:basedOn w:val="a"/>
    <w:link w:val="11130"/>
    <w:pPr>
      <w:shd w:val="clear" w:color="auto" w:fill="FFFFFF"/>
      <w:spacing w:before="420" w:after="240" w:line="0" w:lineRule="atLeast"/>
    </w:pPr>
    <w:rPr>
      <w:rFonts w:ascii="Arial Narrow" w:eastAsia="Arial Narrow" w:hAnsi="Arial Narrow" w:cs="Arial Narrow"/>
      <w:b/>
      <w:bCs/>
      <w:spacing w:val="3"/>
      <w:sz w:val="31"/>
      <w:szCs w:val="31"/>
    </w:rPr>
  </w:style>
  <w:style w:type="paragraph" w:customStyle="1" w:styleId="1643">
    <w:name w:val="Заголовок №16 (4)"/>
    <w:basedOn w:val="a"/>
    <w:link w:val="1642"/>
    <w:pPr>
      <w:shd w:val="clear" w:color="auto" w:fill="FFFFFF"/>
      <w:spacing w:before="300" w:line="342" w:lineRule="exact"/>
      <w:jc w:val="center"/>
    </w:pPr>
    <w:rPr>
      <w:rFonts w:ascii="Arial Narrow" w:eastAsia="Arial Narrow" w:hAnsi="Arial Narrow" w:cs="Arial Narrow"/>
      <w:b/>
      <w:bCs/>
      <w:spacing w:val="2"/>
      <w:sz w:val="26"/>
      <w:szCs w:val="26"/>
    </w:rPr>
  </w:style>
  <w:style w:type="paragraph" w:customStyle="1" w:styleId="2021">
    <w:name w:val="Заголовок №20 (2)"/>
    <w:basedOn w:val="a"/>
    <w:link w:val="2020"/>
    <w:pPr>
      <w:shd w:val="clear" w:color="auto" w:fill="FFFFFF"/>
      <w:spacing w:before="120" w:after="120" w:line="0" w:lineRule="atLeast"/>
      <w:ind w:firstLine="140"/>
      <w:jc w:val="both"/>
    </w:pPr>
    <w:rPr>
      <w:rFonts w:ascii="Arial Narrow" w:eastAsia="Arial Narrow" w:hAnsi="Arial Narrow" w:cs="Arial Narrow"/>
      <w:b/>
      <w:bCs/>
      <w:spacing w:val="5"/>
      <w:sz w:val="20"/>
      <w:szCs w:val="20"/>
    </w:rPr>
  </w:style>
  <w:style w:type="paragraph" w:customStyle="1" w:styleId="205">
    <w:name w:val="Заголовок №20"/>
    <w:basedOn w:val="a"/>
    <w:link w:val="204"/>
    <w:pPr>
      <w:shd w:val="clear" w:color="auto" w:fill="FFFFFF"/>
      <w:spacing w:after="60" w:line="0" w:lineRule="atLeast"/>
      <w:ind w:firstLine="200"/>
      <w:jc w:val="both"/>
    </w:pPr>
    <w:rPr>
      <w:rFonts w:ascii="Arial Narrow" w:eastAsia="Arial Narrow" w:hAnsi="Arial Narrow" w:cs="Arial Narrow"/>
      <w:b/>
      <w:bCs/>
      <w:spacing w:val="4"/>
      <w:sz w:val="19"/>
      <w:szCs w:val="19"/>
    </w:rPr>
  </w:style>
  <w:style w:type="paragraph" w:customStyle="1" w:styleId="1073">
    <w:name w:val="Заголовок №10 (7)"/>
    <w:basedOn w:val="a"/>
    <w:link w:val="1072"/>
    <w:pPr>
      <w:shd w:val="clear" w:color="auto" w:fill="FFFFFF"/>
      <w:spacing w:after="60" w:line="358" w:lineRule="exact"/>
    </w:pPr>
    <w:rPr>
      <w:rFonts w:ascii="Arial Narrow" w:eastAsia="Arial Narrow" w:hAnsi="Arial Narrow" w:cs="Arial Narrow"/>
      <w:b/>
      <w:bCs/>
      <w:spacing w:val="5"/>
      <w:sz w:val="29"/>
      <w:szCs w:val="29"/>
    </w:rPr>
  </w:style>
  <w:style w:type="paragraph" w:customStyle="1" w:styleId="1661">
    <w:name w:val="Основной текст (166)"/>
    <w:basedOn w:val="a"/>
    <w:link w:val="1660"/>
    <w:pPr>
      <w:shd w:val="clear" w:color="auto" w:fill="FFFFFF"/>
      <w:spacing w:line="0" w:lineRule="atLeast"/>
      <w:jc w:val="right"/>
    </w:pPr>
    <w:rPr>
      <w:rFonts w:ascii="Bookman Old Style" w:eastAsia="Bookman Old Style" w:hAnsi="Bookman Old Style" w:cs="Bookman Old Style"/>
      <w:spacing w:val="-1"/>
      <w:sz w:val="19"/>
      <w:szCs w:val="19"/>
    </w:rPr>
  </w:style>
  <w:style w:type="paragraph" w:customStyle="1" w:styleId="1670">
    <w:name w:val="Основной текст (167)"/>
    <w:basedOn w:val="a"/>
    <w:link w:val="167"/>
    <w:pPr>
      <w:shd w:val="clear" w:color="auto" w:fill="FFFFFF"/>
      <w:spacing w:line="241" w:lineRule="exact"/>
      <w:jc w:val="both"/>
    </w:pPr>
    <w:rPr>
      <w:rFonts w:ascii="Bookman Old Style" w:eastAsia="Bookman Old Style" w:hAnsi="Bookman Old Style" w:cs="Bookman Old Style"/>
      <w:spacing w:val="6"/>
      <w:sz w:val="17"/>
      <w:szCs w:val="17"/>
    </w:rPr>
  </w:style>
  <w:style w:type="paragraph" w:customStyle="1" w:styleId="1680">
    <w:name w:val="Основной текст (168)"/>
    <w:basedOn w:val="a"/>
    <w:link w:val="168"/>
    <w:pPr>
      <w:shd w:val="clear" w:color="auto" w:fill="FFFFFF"/>
      <w:spacing w:after="120" w:line="0" w:lineRule="atLeast"/>
      <w:jc w:val="right"/>
    </w:pPr>
    <w:rPr>
      <w:rFonts w:ascii="Georgia" w:eastAsia="Georgia" w:hAnsi="Georgia" w:cs="Georgia"/>
      <w:spacing w:val="1"/>
      <w:sz w:val="15"/>
      <w:szCs w:val="15"/>
    </w:rPr>
  </w:style>
  <w:style w:type="paragraph" w:customStyle="1" w:styleId="1690">
    <w:name w:val="Основной текст (169)"/>
    <w:basedOn w:val="a"/>
    <w:link w:val="169"/>
    <w:pPr>
      <w:shd w:val="clear" w:color="auto" w:fill="FFFFFF"/>
      <w:spacing w:line="0" w:lineRule="atLeast"/>
    </w:pPr>
    <w:rPr>
      <w:rFonts w:ascii="Georgia" w:eastAsia="Georgia" w:hAnsi="Georgia" w:cs="Georgia"/>
      <w:spacing w:val="-6"/>
      <w:sz w:val="18"/>
      <w:szCs w:val="18"/>
    </w:rPr>
  </w:style>
  <w:style w:type="paragraph" w:customStyle="1" w:styleId="263">
    <w:name w:val="Колонтитул (26)"/>
    <w:basedOn w:val="a"/>
    <w:link w:val="262"/>
    <w:pPr>
      <w:shd w:val="clear" w:color="auto" w:fill="FFFFFF"/>
      <w:spacing w:line="0" w:lineRule="atLeast"/>
    </w:pPr>
    <w:rPr>
      <w:rFonts w:ascii="Arial Narrow" w:eastAsia="Arial Narrow" w:hAnsi="Arial Narrow" w:cs="Arial Narrow"/>
      <w:spacing w:val="12"/>
      <w:sz w:val="16"/>
      <w:szCs w:val="16"/>
    </w:rPr>
  </w:style>
  <w:style w:type="paragraph" w:customStyle="1" w:styleId="1711">
    <w:name w:val="Основной текст (171)"/>
    <w:basedOn w:val="a"/>
    <w:link w:val="1710"/>
    <w:pPr>
      <w:shd w:val="clear" w:color="auto" w:fill="FFFFFF"/>
      <w:spacing w:line="0" w:lineRule="atLeast"/>
      <w:jc w:val="right"/>
    </w:pPr>
    <w:rPr>
      <w:rFonts w:ascii="Bookman Old Style" w:eastAsia="Bookman Old Style" w:hAnsi="Bookman Old Style" w:cs="Bookman Old Style"/>
      <w:b/>
      <w:bCs/>
      <w:spacing w:val="2"/>
      <w:w w:val="50"/>
      <w:sz w:val="20"/>
      <w:szCs w:val="20"/>
    </w:rPr>
  </w:style>
  <w:style w:type="paragraph" w:customStyle="1" w:styleId="1701">
    <w:name w:val="Основной текст (170)"/>
    <w:basedOn w:val="a"/>
    <w:link w:val="1700"/>
    <w:pPr>
      <w:shd w:val="clear" w:color="auto" w:fill="FFFFFF"/>
      <w:spacing w:line="0" w:lineRule="atLeast"/>
      <w:jc w:val="right"/>
    </w:pPr>
    <w:rPr>
      <w:rFonts w:ascii="Arial Narrow" w:eastAsia="Arial Narrow" w:hAnsi="Arial Narrow" w:cs="Arial Narrow"/>
      <w:spacing w:val="2"/>
      <w:sz w:val="14"/>
      <w:szCs w:val="14"/>
    </w:rPr>
  </w:style>
  <w:style w:type="paragraph" w:customStyle="1" w:styleId="273">
    <w:name w:val="Колонтитул (27)"/>
    <w:basedOn w:val="a"/>
    <w:link w:val="272"/>
    <w:pPr>
      <w:shd w:val="clear" w:color="auto" w:fill="FFFFFF"/>
      <w:spacing w:line="0" w:lineRule="atLeast"/>
    </w:pPr>
    <w:rPr>
      <w:rFonts w:ascii="Arial Narrow" w:eastAsia="Arial Narrow" w:hAnsi="Arial Narrow" w:cs="Arial Narrow"/>
      <w:b/>
      <w:bCs/>
      <w:spacing w:val="17"/>
      <w:sz w:val="21"/>
      <w:szCs w:val="21"/>
    </w:rPr>
  </w:style>
  <w:style w:type="paragraph" w:customStyle="1" w:styleId="1761">
    <w:name w:val="Заголовок №17 (6)"/>
    <w:basedOn w:val="a"/>
    <w:link w:val="1760"/>
    <w:pPr>
      <w:shd w:val="clear" w:color="auto" w:fill="FFFFFF"/>
      <w:spacing w:before="240" w:line="314" w:lineRule="exact"/>
    </w:pPr>
    <w:rPr>
      <w:rFonts w:ascii="Arial Narrow" w:eastAsia="Arial Narrow" w:hAnsi="Arial Narrow" w:cs="Arial Narrow"/>
      <w:b/>
      <w:bCs/>
      <w:spacing w:val="2"/>
      <w:sz w:val="26"/>
      <w:szCs w:val="26"/>
    </w:rPr>
  </w:style>
  <w:style w:type="paragraph" w:customStyle="1" w:styleId="1723">
    <w:name w:val="Основной текст (172)"/>
    <w:basedOn w:val="a"/>
    <w:link w:val="1722"/>
    <w:pPr>
      <w:shd w:val="clear" w:color="auto" w:fill="FFFFFF"/>
      <w:spacing w:after="60" w:line="0" w:lineRule="atLeast"/>
      <w:jc w:val="right"/>
    </w:pPr>
    <w:rPr>
      <w:rFonts w:ascii="Georgia" w:eastAsia="Georgia" w:hAnsi="Georgia" w:cs="Georgia"/>
      <w:spacing w:val="4"/>
      <w:sz w:val="14"/>
      <w:szCs w:val="14"/>
    </w:rPr>
  </w:style>
  <w:style w:type="paragraph" w:customStyle="1" w:styleId="1654">
    <w:name w:val="Заголовок №16 (5)"/>
    <w:basedOn w:val="a"/>
    <w:link w:val="1653"/>
    <w:pPr>
      <w:shd w:val="clear" w:color="auto" w:fill="FFFFFF"/>
      <w:spacing w:line="339" w:lineRule="exact"/>
    </w:pPr>
    <w:rPr>
      <w:rFonts w:ascii="Arial Narrow" w:eastAsia="Arial Narrow" w:hAnsi="Arial Narrow" w:cs="Arial Narrow"/>
      <w:b/>
      <w:bCs/>
      <w:spacing w:val="2"/>
      <w:sz w:val="27"/>
      <w:szCs w:val="27"/>
    </w:rPr>
  </w:style>
  <w:style w:type="paragraph" w:customStyle="1" w:styleId="282">
    <w:name w:val="Колонтитул (28)"/>
    <w:basedOn w:val="a"/>
    <w:link w:val="281"/>
    <w:pPr>
      <w:shd w:val="clear" w:color="auto" w:fill="FFFFFF"/>
      <w:spacing w:line="0" w:lineRule="atLeast"/>
    </w:pPr>
    <w:rPr>
      <w:rFonts w:ascii="Arial Narrow" w:eastAsia="Arial Narrow" w:hAnsi="Arial Narrow" w:cs="Arial Narrow"/>
      <w:spacing w:val="15"/>
      <w:sz w:val="19"/>
      <w:szCs w:val="19"/>
    </w:rPr>
  </w:style>
  <w:style w:type="paragraph" w:customStyle="1" w:styleId="12101">
    <w:name w:val="Заголовок №12 (10)"/>
    <w:basedOn w:val="a"/>
    <w:link w:val="12100"/>
    <w:pPr>
      <w:shd w:val="clear" w:color="auto" w:fill="FFFFFF"/>
      <w:spacing w:after="240" w:line="342" w:lineRule="exact"/>
    </w:pPr>
    <w:rPr>
      <w:rFonts w:ascii="Arial Narrow" w:eastAsia="Arial Narrow" w:hAnsi="Arial Narrow" w:cs="Arial Narrow"/>
      <w:b/>
      <w:bCs/>
      <w:spacing w:val="2"/>
      <w:sz w:val="27"/>
      <w:szCs w:val="27"/>
    </w:rPr>
  </w:style>
  <w:style w:type="paragraph" w:customStyle="1" w:styleId="1733">
    <w:name w:val="Основной текст (173)"/>
    <w:basedOn w:val="a"/>
    <w:link w:val="1732"/>
    <w:pPr>
      <w:shd w:val="clear" w:color="auto" w:fill="FFFFFF"/>
      <w:spacing w:before="240" w:line="249" w:lineRule="exact"/>
      <w:jc w:val="both"/>
    </w:pPr>
    <w:rPr>
      <w:rFonts w:ascii="Corbel" w:eastAsia="Corbel" w:hAnsi="Corbel" w:cs="Corbel"/>
      <w:b/>
      <w:bCs/>
      <w:i/>
      <w:iCs/>
      <w:spacing w:val="-4"/>
      <w:sz w:val="20"/>
      <w:szCs w:val="20"/>
    </w:rPr>
  </w:style>
  <w:style w:type="paragraph" w:customStyle="1" w:styleId="292">
    <w:name w:val="Колонтитул (29)"/>
    <w:basedOn w:val="a"/>
    <w:link w:val="291"/>
    <w:pPr>
      <w:shd w:val="clear" w:color="auto" w:fill="FFFFFF"/>
      <w:spacing w:line="0" w:lineRule="atLeast"/>
    </w:pPr>
    <w:rPr>
      <w:rFonts w:ascii="Arial Narrow" w:eastAsia="Arial Narrow" w:hAnsi="Arial Narrow" w:cs="Arial Narrow"/>
      <w:b/>
      <w:bCs/>
      <w:i/>
      <w:iCs/>
      <w:spacing w:val="-4"/>
      <w:sz w:val="16"/>
      <w:szCs w:val="16"/>
    </w:rPr>
  </w:style>
  <w:style w:type="paragraph" w:customStyle="1" w:styleId="303">
    <w:name w:val="Колонтитул (30)"/>
    <w:basedOn w:val="a"/>
    <w:link w:val="302"/>
    <w:pPr>
      <w:shd w:val="clear" w:color="auto" w:fill="FFFFFF"/>
      <w:spacing w:line="0" w:lineRule="atLeast"/>
    </w:pPr>
    <w:rPr>
      <w:rFonts w:ascii="Arial Narrow" w:eastAsia="Arial Narrow" w:hAnsi="Arial Narrow" w:cs="Arial Narrow"/>
      <w:spacing w:val="8"/>
      <w:sz w:val="16"/>
      <w:szCs w:val="16"/>
    </w:rPr>
  </w:style>
  <w:style w:type="paragraph" w:customStyle="1" w:styleId="1770">
    <w:name w:val="Заголовок №17 (7)"/>
    <w:basedOn w:val="a"/>
    <w:link w:val="177"/>
    <w:pPr>
      <w:shd w:val="clear" w:color="auto" w:fill="FFFFFF"/>
      <w:spacing w:before="240" w:line="299" w:lineRule="exact"/>
      <w:jc w:val="both"/>
    </w:pPr>
    <w:rPr>
      <w:rFonts w:ascii="Arial Narrow" w:eastAsia="Arial Narrow" w:hAnsi="Arial Narrow" w:cs="Arial Narrow"/>
      <w:b/>
      <w:bCs/>
      <w:spacing w:val="1"/>
      <w:sz w:val="23"/>
      <w:szCs w:val="23"/>
    </w:rPr>
  </w:style>
  <w:style w:type="paragraph" w:customStyle="1" w:styleId="1743">
    <w:name w:val="Основной текст (174)"/>
    <w:basedOn w:val="a"/>
    <w:link w:val="1742"/>
    <w:pPr>
      <w:shd w:val="clear" w:color="auto" w:fill="FFFFFF"/>
      <w:spacing w:before="240" w:line="292" w:lineRule="exact"/>
    </w:pPr>
    <w:rPr>
      <w:rFonts w:ascii="Arial Narrow" w:eastAsia="Arial Narrow" w:hAnsi="Arial Narrow" w:cs="Arial Narrow"/>
      <w:b/>
      <w:bCs/>
      <w:spacing w:val="1"/>
      <w:sz w:val="23"/>
      <w:szCs w:val="23"/>
    </w:rPr>
  </w:style>
  <w:style w:type="paragraph" w:customStyle="1" w:styleId="1753">
    <w:name w:val="Основной текст (175)"/>
    <w:basedOn w:val="a"/>
    <w:link w:val="1752"/>
    <w:pPr>
      <w:shd w:val="clear" w:color="auto" w:fill="FFFFFF"/>
      <w:spacing w:line="0" w:lineRule="atLeast"/>
      <w:jc w:val="right"/>
    </w:pPr>
    <w:rPr>
      <w:rFonts w:ascii="Arial Narrow" w:eastAsia="Arial Narrow" w:hAnsi="Arial Narrow" w:cs="Arial Narrow"/>
      <w:b/>
      <w:bCs/>
      <w:sz w:val="17"/>
      <w:szCs w:val="17"/>
    </w:rPr>
  </w:style>
  <w:style w:type="paragraph" w:customStyle="1" w:styleId="1763">
    <w:name w:val="Основной текст (176)"/>
    <w:basedOn w:val="a"/>
    <w:link w:val="1762"/>
    <w:pPr>
      <w:shd w:val="clear" w:color="auto" w:fill="FFFFFF"/>
      <w:spacing w:line="0" w:lineRule="atLeast"/>
      <w:jc w:val="both"/>
    </w:pPr>
    <w:rPr>
      <w:rFonts w:ascii="Arial Narrow" w:eastAsia="Arial Narrow" w:hAnsi="Arial Narrow" w:cs="Arial Narrow"/>
      <w:spacing w:val="2"/>
      <w:sz w:val="10"/>
      <w:szCs w:val="10"/>
    </w:rPr>
  </w:style>
  <w:style w:type="paragraph" w:customStyle="1" w:styleId="1772">
    <w:name w:val="Основной текст (177)"/>
    <w:basedOn w:val="a"/>
    <w:link w:val="1771"/>
    <w:pPr>
      <w:shd w:val="clear" w:color="auto" w:fill="FFFFFF"/>
      <w:spacing w:line="0" w:lineRule="atLeast"/>
    </w:pPr>
    <w:rPr>
      <w:rFonts w:ascii="Arial Narrow" w:eastAsia="Arial Narrow" w:hAnsi="Arial Narrow" w:cs="Arial Narrow"/>
      <w:b/>
      <w:bCs/>
      <w:spacing w:val="3"/>
      <w:sz w:val="12"/>
      <w:szCs w:val="12"/>
    </w:rPr>
  </w:style>
  <w:style w:type="paragraph" w:customStyle="1" w:styleId="1780">
    <w:name w:val="Основной текст (178)"/>
    <w:basedOn w:val="a"/>
    <w:link w:val="178"/>
    <w:pPr>
      <w:shd w:val="clear" w:color="auto" w:fill="FFFFFF"/>
      <w:spacing w:after="60" w:line="0" w:lineRule="atLeast"/>
      <w:jc w:val="right"/>
    </w:pPr>
    <w:rPr>
      <w:rFonts w:ascii="Georgia" w:eastAsia="Georgia" w:hAnsi="Georgia" w:cs="Georgia"/>
      <w:spacing w:val="2"/>
      <w:sz w:val="16"/>
      <w:szCs w:val="16"/>
    </w:rPr>
  </w:style>
  <w:style w:type="paragraph" w:customStyle="1" w:styleId="1790">
    <w:name w:val="Основной текст (179)"/>
    <w:basedOn w:val="a"/>
    <w:link w:val="179"/>
    <w:pPr>
      <w:shd w:val="clear" w:color="auto" w:fill="FFFFFF"/>
      <w:spacing w:line="0" w:lineRule="atLeast"/>
    </w:pPr>
    <w:rPr>
      <w:rFonts w:ascii="Times New Roman" w:eastAsia="Times New Roman" w:hAnsi="Times New Roman" w:cs="Times New Roman"/>
      <w:spacing w:val="7"/>
      <w:sz w:val="21"/>
      <w:szCs w:val="21"/>
    </w:rPr>
  </w:style>
  <w:style w:type="paragraph" w:customStyle="1" w:styleId="1801">
    <w:name w:val="Основной текст (180)"/>
    <w:basedOn w:val="a"/>
    <w:link w:val="1800"/>
    <w:pPr>
      <w:shd w:val="clear" w:color="auto" w:fill="FFFFFF"/>
      <w:spacing w:line="121" w:lineRule="exact"/>
      <w:jc w:val="right"/>
    </w:pPr>
    <w:rPr>
      <w:rFonts w:ascii="Bookman Old Style" w:eastAsia="Bookman Old Style" w:hAnsi="Bookman Old Style" w:cs="Bookman Old Style"/>
      <w:spacing w:val="-4"/>
      <w:sz w:val="19"/>
      <w:szCs w:val="19"/>
    </w:rPr>
  </w:style>
  <w:style w:type="paragraph" w:customStyle="1" w:styleId="1812">
    <w:name w:val="Основной текст (181)"/>
    <w:basedOn w:val="a"/>
    <w:link w:val="1811"/>
    <w:pPr>
      <w:shd w:val="clear" w:color="auto" w:fill="FFFFFF"/>
      <w:spacing w:before="180" w:after="180" w:line="0" w:lineRule="atLeast"/>
      <w:ind w:firstLine="160"/>
      <w:jc w:val="both"/>
    </w:pPr>
    <w:rPr>
      <w:rFonts w:ascii="Arial Narrow" w:eastAsia="Arial Narrow" w:hAnsi="Arial Narrow" w:cs="Arial Narrow"/>
      <w:b/>
      <w:bCs/>
      <w:spacing w:val="5"/>
      <w:sz w:val="15"/>
      <w:szCs w:val="15"/>
    </w:rPr>
  </w:style>
  <w:style w:type="paragraph" w:customStyle="1" w:styleId="313">
    <w:name w:val="Колонтитул (31)"/>
    <w:basedOn w:val="a"/>
    <w:link w:val="312"/>
    <w:pPr>
      <w:shd w:val="clear" w:color="auto" w:fill="FFFFFF"/>
      <w:spacing w:line="0" w:lineRule="atLeast"/>
    </w:pPr>
    <w:rPr>
      <w:rFonts w:ascii="Times New Roman" w:eastAsia="Times New Roman" w:hAnsi="Times New Roman" w:cs="Times New Roman"/>
      <w:spacing w:val="3"/>
      <w:sz w:val="17"/>
      <w:szCs w:val="17"/>
    </w:rPr>
  </w:style>
  <w:style w:type="paragraph" w:customStyle="1" w:styleId="1823">
    <w:name w:val="Основной текст (182)"/>
    <w:basedOn w:val="a"/>
    <w:link w:val="1822"/>
    <w:pPr>
      <w:shd w:val="clear" w:color="auto" w:fill="FFFFFF"/>
      <w:spacing w:line="259" w:lineRule="exact"/>
      <w:jc w:val="both"/>
    </w:pPr>
    <w:rPr>
      <w:rFonts w:ascii="Times New Roman" w:eastAsia="Times New Roman" w:hAnsi="Times New Roman" w:cs="Times New Roman"/>
      <w:spacing w:val="4"/>
      <w:sz w:val="18"/>
      <w:szCs w:val="18"/>
    </w:rPr>
  </w:style>
  <w:style w:type="paragraph" w:customStyle="1" w:styleId="323">
    <w:name w:val="Колонтитул (32)"/>
    <w:basedOn w:val="a"/>
    <w:link w:val="322"/>
    <w:pPr>
      <w:shd w:val="clear" w:color="auto" w:fill="FFFFFF"/>
      <w:spacing w:line="0" w:lineRule="atLeast"/>
    </w:pPr>
    <w:rPr>
      <w:rFonts w:ascii="Times New Roman" w:eastAsia="Times New Roman" w:hAnsi="Times New Roman" w:cs="Times New Roman"/>
      <w:sz w:val="16"/>
      <w:szCs w:val="16"/>
    </w:rPr>
  </w:style>
  <w:style w:type="paragraph" w:customStyle="1" w:styleId="1833">
    <w:name w:val="Основной текст (183)"/>
    <w:basedOn w:val="a"/>
    <w:link w:val="1832"/>
    <w:pPr>
      <w:shd w:val="clear" w:color="auto" w:fill="FFFFFF"/>
      <w:spacing w:line="220" w:lineRule="exact"/>
      <w:jc w:val="both"/>
    </w:pPr>
    <w:rPr>
      <w:rFonts w:ascii="Times New Roman" w:eastAsia="Times New Roman" w:hAnsi="Times New Roman" w:cs="Times New Roman"/>
      <w:b/>
      <w:bCs/>
      <w:spacing w:val="2"/>
      <w:sz w:val="15"/>
      <w:szCs w:val="15"/>
    </w:rPr>
  </w:style>
  <w:style w:type="paragraph" w:customStyle="1" w:styleId="1582">
    <w:name w:val="Заголовок №15 (8)"/>
    <w:basedOn w:val="a"/>
    <w:link w:val="1581"/>
    <w:pPr>
      <w:shd w:val="clear" w:color="auto" w:fill="FFFFFF"/>
      <w:spacing w:before="180" w:after="300" w:line="266" w:lineRule="exact"/>
    </w:pPr>
    <w:rPr>
      <w:rFonts w:ascii="Arial Narrow" w:eastAsia="Arial Narrow" w:hAnsi="Arial Narrow" w:cs="Arial Narrow"/>
      <w:b/>
      <w:bCs/>
      <w:spacing w:val="2"/>
      <w:sz w:val="21"/>
      <w:szCs w:val="21"/>
    </w:rPr>
  </w:style>
  <w:style w:type="paragraph" w:customStyle="1" w:styleId="1843">
    <w:name w:val="Основной текст (184)"/>
    <w:basedOn w:val="a"/>
    <w:link w:val="1842"/>
    <w:pPr>
      <w:shd w:val="clear" w:color="auto" w:fill="FFFFFF"/>
      <w:spacing w:line="230" w:lineRule="exact"/>
      <w:jc w:val="both"/>
    </w:pPr>
    <w:rPr>
      <w:rFonts w:ascii="Arial Narrow" w:eastAsia="Arial Narrow" w:hAnsi="Arial Narrow" w:cs="Arial Narrow"/>
      <w:b/>
      <w:bCs/>
      <w:i/>
      <w:iCs/>
      <w:spacing w:val="-2"/>
      <w:sz w:val="16"/>
      <w:szCs w:val="16"/>
    </w:rPr>
  </w:style>
  <w:style w:type="paragraph" w:customStyle="1" w:styleId="1852">
    <w:name w:val="Основной текст (185)"/>
    <w:basedOn w:val="a"/>
    <w:link w:val="1851"/>
    <w:pPr>
      <w:shd w:val="clear" w:color="auto" w:fill="FFFFFF"/>
      <w:spacing w:before="240" w:line="295" w:lineRule="exact"/>
    </w:pPr>
    <w:rPr>
      <w:rFonts w:ascii="Arial Narrow" w:eastAsia="Arial Narrow" w:hAnsi="Arial Narrow" w:cs="Arial Narrow"/>
      <w:b/>
      <w:bCs/>
      <w:spacing w:val="2"/>
      <w:sz w:val="21"/>
      <w:szCs w:val="21"/>
    </w:rPr>
  </w:style>
  <w:style w:type="paragraph" w:customStyle="1" w:styleId="1862">
    <w:name w:val="Основной текст (186)"/>
    <w:basedOn w:val="a"/>
    <w:link w:val="1861"/>
    <w:pPr>
      <w:shd w:val="clear" w:color="auto" w:fill="FFFFFF"/>
      <w:spacing w:line="0" w:lineRule="atLeast"/>
    </w:pPr>
    <w:rPr>
      <w:rFonts w:ascii="Times New Roman" w:eastAsia="Times New Roman" w:hAnsi="Times New Roman" w:cs="Times New Roman"/>
      <w:spacing w:val="-9"/>
      <w:sz w:val="23"/>
      <w:szCs w:val="23"/>
    </w:rPr>
  </w:style>
  <w:style w:type="paragraph" w:customStyle="1" w:styleId="1872">
    <w:name w:val="Основной текст (187)"/>
    <w:basedOn w:val="a"/>
    <w:link w:val="1871"/>
    <w:pPr>
      <w:shd w:val="clear" w:color="auto" w:fill="FFFFFF"/>
      <w:spacing w:line="255" w:lineRule="exact"/>
      <w:jc w:val="both"/>
    </w:pPr>
    <w:rPr>
      <w:rFonts w:ascii="Times New Roman" w:eastAsia="Times New Roman" w:hAnsi="Times New Roman" w:cs="Times New Roman"/>
      <w:b/>
      <w:bCs/>
      <w:spacing w:val="4"/>
      <w:sz w:val="20"/>
      <w:szCs w:val="20"/>
    </w:rPr>
  </w:style>
  <w:style w:type="paragraph" w:customStyle="1" w:styleId="1592">
    <w:name w:val="Заголовок №15 (9)"/>
    <w:basedOn w:val="a"/>
    <w:link w:val="1591"/>
    <w:pPr>
      <w:shd w:val="clear" w:color="auto" w:fill="FFFFFF"/>
      <w:spacing w:line="306" w:lineRule="exact"/>
      <w:jc w:val="center"/>
    </w:pPr>
    <w:rPr>
      <w:rFonts w:ascii="Arial Narrow" w:eastAsia="Arial Narrow" w:hAnsi="Arial Narrow" w:cs="Arial Narrow"/>
      <w:b/>
      <w:bCs/>
      <w:spacing w:val="2"/>
      <w:sz w:val="20"/>
      <w:szCs w:val="20"/>
    </w:rPr>
  </w:style>
  <w:style w:type="paragraph" w:customStyle="1" w:styleId="1882">
    <w:name w:val="Основной текст (188)"/>
    <w:basedOn w:val="a"/>
    <w:link w:val="1881"/>
    <w:pPr>
      <w:shd w:val="clear" w:color="auto" w:fill="FFFFFF"/>
      <w:spacing w:line="0" w:lineRule="atLeast"/>
      <w:jc w:val="right"/>
    </w:pPr>
    <w:rPr>
      <w:rFonts w:ascii="Times New Roman" w:eastAsia="Times New Roman" w:hAnsi="Times New Roman" w:cs="Times New Roman"/>
      <w:spacing w:val="4"/>
      <w:sz w:val="14"/>
      <w:szCs w:val="14"/>
    </w:rPr>
  </w:style>
  <w:style w:type="paragraph" w:customStyle="1" w:styleId="1892">
    <w:name w:val="Основной текст (189)"/>
    <w:basedOn w:val="a"/>
    <w:link w:val="1891"/>
    <w:pPr>
      <w:shd w:val="clear" w:color="auto" w:fill="FFFFFF"/>
      <w:spacing w:before="300" w:line="367" w:lineRule="exact"/>
    </w:pPr>
    <w:rPr>
      <w:rFonts w:ascii="Arial Narrow" w:eastAsia="Arial Narrow" w:hAnsi="Arial Narrow" w:cs="Arial Narrow"/>
      <w:b/>
      <w:bCs/>
      <w:spacing w:val="2"/>
      <w:sz w:val="28"/>
      <w:szCs w:val="28"/>
    </w:rPr>
  </w:style>
  <w:style w:type="paragraph" w:customStyle="1" w:styleId="334">
    <w:name w:val="Колонтитул (33)"/>
    <w:basedOn w:val="a"/>
    <w:link w:val="333"/>
    <w:pPr>
      <w:shd w:val="clear" w:color="auto" w:fill="FFFFFF"/>
      <w:spacing w:line="0" w:lineRule="atLeast"/>
    </w:pPr>
    <w:rPr>
      <w:rFonts w:ascii="Arial Narrow" w:eastAsia="Arial Narrow" w:hAnsi="Arial Narrow" w:cs="Arial Narrow"/>
      <w:b/>
      <w:bCs/>
      <w:i/>
      <w:iCs/>
      <w:spacing w:val="-2"/>
      <w:sz w:val="13"/>
      <w:szCs w:val="13"/>
    </w:rPr>
  </w:style>
  <w:style w:type="paragraph" w:customStyle="1" w:styleId="1901">
    <w:name w:val="Основной текст (190)"/>
    <w:basedOn w:val="a"/>
    <w:link w:val="1900"/>
    <w:pPr>
      <w:shd w:val="clear" w:color="auto" w:fill="FFFFFF"/>
      <w:spacing w:line="223" w:lineRule="exact"/>
      <w:jc w:val="both"/>
    </w:pPr>
    <w:rPr>
      <w:rFonts w:ascii="Times New Roman" w:eastAsia="Times New Roman" w:hAnsi="Times New Roman" w:cs="Times New Roman"/>
      <w:spacing w:val="4"/>
      <w:sz w:val="17"/>
      <w:szCs w:val="17"/>
    </w:rPr>
  </w:style>
  <w:style w:type="paragraph" w:customStyle="1" w:styleId="1911">
    <w:name w:val="Основной текст (191)"/>
    <w:basedOn w:val="a"/>
    <w:link w:val="1910"/>
    <w:pPr>
      <w:shd w:val="clear" w:color="auto" w:fill="FFFFFF"/>
      <w:spacing w:line="0" w:lineRule="atLeast"/>
      <w:jc w:val="right"/>
    </w:pPr>
    <w:rPr>
      <w:rFonts w:ascii="Times New Roman" w:eastAsia="Times New Roman" w:hAnsi="Times New Roman" w:cs="Times New Roman"/>
      <w:b/>
      <w:bCs/>
      <w:i/>
      <w:iCs/>
      <w:spacing w:val="2"/>
      <w:sz w:val="16"/>
      <w:szCs w:val="16"/>
    </w:rPr>
  </w:style>
  <w:style w:type="paragraph" w:customStyle="1" w:styleId="1923">
    <w:name w:val="Основной текст (192)"/>
    <w:basedOn w:val="a"/>
    <w:link w:val="1922"/>
    <w:pPr>
      <w:shd w:val="clear" w:color="auto" w:fill="FFFFFF"/>
      <w:spacing w:before="60" w:after="60" w:line="0" w:lineRule="atLeast"/>
      <w:ind w:firstLine="120"/>
      <w:jc w:val="both"/>
    </w:pPr>
    <w:rPr>
      <w:rFonts w:ascii="Arial Narrow" w:eastAsia="Arial Narrow" w:hAnsi="Arial Narrow" w:cs="Arial Narrow"/>
      <w:b/>
      <w:bCs/>
      <w:spacing w:val="3"/>
      <w:sz w:val="17"/>
      <w:szCs w:val="17"/>
    </w:rPr>
  </w:style>
  <w:style w:type="paragraph" w:customStyle="1" w:styleId="1663">
    <w:name w:val="Заголовок №16 (6)"/>
    <w:basedOn w:val="a"/>
    <w:link w:val="1662"/>
    <w:pPr>
      <w:shd w:val="clear" w:color="auto" w:fill="FFFFFF"/>
      <w:spacing w:before="180" w:after="60" w:line="295" w:lineRule="exact"/>
      <w:ind w:hanging="460"/>
    </w:pPr>
    <w:rPr>
      <w:rFonts w:ascii="Arial Narrow" w:eastAsia="Arial Narrow" w:hAnsi="Arial Narrow" w:cs="Arial Narrow"/>
      <w:b/>
      <w:bCs/>
      <w:spacing w:val="2"/>
      <w:sz w:val="21"/>
      <w:szCs w:val="21"/>
    </w:rPr>
  </w:style>
  <w:style w:type="paragraph" w:customStyle="1" w:styleId="1933">
    <w:name w:val="Основной текст (193)"/>
    <w:basedOn w:val="a"/>
    <w:link w:val="1932"/>
    <w:pPr>
      <w:shd w:val="clear" w:color="auto" w:fill="FFFFFF"/>
      <w:spacing w:line="232" w:lineRule="exact"/>
      <w:jc w:val="both"/>
    </w:pPr>
    <w:rPr>
      <w:rFonts w:ascii="Times New Roman" w:eastAsia="Times New Roman" w:hAnsi="Times New Roman" w:cs="Times New Roman"/>
      <w:spacing w:val="3"/>
      <w:sz w:val="18"/>
      <w:szCs w:val="18"/>
    </w:rPr>
  </w:style>
  <w:style w:type="paragraph" w:customStyle="1" w:styleId="1943">
    <w:name w:val="Основной текст (194)"/>
    <w:basedOn w:val="a"/>
    <w:link w:val="1942"/>
    <w:pPr>
      <w:shd w:val="clear" w:color="auto" w:fill="FFFFFF"/>
      <w:spacing w:after="120" w:line="0" w:lineRule="atLeast"/>
      <w:ind w:firstLine="200"/>
      <w:jc w:val="both"/>
    </w:pPr>
    <w:rPr>
      <w:rFonts w:ascii="Arial Narrow" w:eastAsia="Arial Narrow" w:hAnsi="Arial Narrow" w:cs="Arial Narrow"/>
      <w:b/>
      <w:bCs/>
      <w:spacing w:val="2"/>
      <w:sz w:val="18"/>
      <w:szCs w:val="18"/>
    </w:rPr>
  </w:style>
  <w:style w:type="paragraph" w:customStyle="1" w:styleId="343">
    <w:name w:val="Колонтитул (34)"/>
    <w:basedOn w:val="a"/>
    <w:link w:val="342"/>
    <w:pPr>
      <w:shd w:val="clear" w:color="auto" w:fill="FFFFFF"/>
      <w:spacing w:line="0" w:lineRule="atLeast"/>
    </w:pPr>
    <w:rPr>
      <w:rFonts w:ascii="Arial Narrow" w:eastAsia="Arial Narrow" w:hAnsi="Arial Narrow" w:cs="Arial Narrow"/>
      <w:i/>
      <w:iCs/>
      <w:spacing w:val="2"/>
      <w:sz w:val="15"/>
      <w:szCs w:val="15"/>
    </w:rPr>
  </w:style>
  <w:style w:type="paragraph" w:customStyle="1" w:styleId="1953">
    <w:name w:val="Основной текст (195)"/>
    <w:basedOn w:val="a"/>
    <w:link w:val="1952"/>
    <w:pPr>
      <w:shd w:val="clear" w:color="auto" w:fill="FFFFFF"/>
      <w:spacing w:line="237" w:lineRule="exact"/>
      <w:jc w:val="both"/>
    </w:pPr>
    <w:rPr>
      <w:rFonts w:ascii="Times New Roman" w:eastAsia="Times New Roman" w:hAnsi="Times New Roman" w:cs="Times New Roman"/>
      <w:b/>
      <w:bCs/>
      <w:spacing w:val="3"/>
      <w:sz w:val="18"/>
      <w:szCs w:val="18"/>
    </w:rPr>
  </w:style>
  <w:style w:type="paragraph" w:customStyle="1" w:styleId="1782">
    <w:name w:val="Заголовок №17 (8)"/>
    <w:basedOn w:val="a"/>
    <w:link w:val="1781"/>
    <w:pPr>
      <w:shd w:val="clear" w:color="auto" w:fill="FFFFFF"/>
      <w:spacing w:before="240" w:after="180" w:line="319" w:lineRule="exact"/>
    </w:pPr>
    <w:rPr>
      <w:rFonts w:ascii="Arial Narrow" w:eastAsia="Arial Narrow" w:hAnsi="Arial Narrow" w:cs="Arial Narrow"/>
      <w:b/>
      <w:bCs/>
      <w:spacing w:val="2"/>
      <w:sz w:val="25"/>
      <w:szCs w:val="25"/>
    </w:rPr>
  </w:style>
  <w:style w:type="paragraph" w:customStyle="1" w:styleId="1962">
    <w:name w:val="Основной текст (196)"/>
    <w:basedOn w:val="a"/>
    <w:link w:val="1961"/>
    <w:pPr>
      <w:shd w:val="clear" w:color="auto" w:fill="FFFFFF"/>
      <w:spacing w:line="229" w:lineRule="exact"/>
      <w:ind w:firstLine="200"/>
      <w:jc w:val="both"/>
    </w:pPr>
    <w:rPr>
      <w:rFonts w:ascii="Times New Roman" w:eastAsia="Times New Roman" w:hAnsi="Times New Roman" w:cs="Times New Roman"/>
      <w:b/>
      <w:bCs/>
      <w:i/>
      <w:iCs/>
      <w:spacing w:val="7"/>
      <w:sz w:val="17"/>
      <w:szCs w:val="17"/>
    </w:rPr>
  </w:style>
  <w:style w:type="paragraph" w:customStyle="1" w:styleId="353">
    <w:name w:val="Колонтитул (35)"/>
    <w:basedOn w:val="a"/>
    <w:link w:val="352"/>
    <w:pPr>
      <w:shd w:val="clear" w:color="auto" w:fill="FFFFFF"/>
      <w:spacing w:line="0" w:lineRule="atLeast"/>
    </w:pPr>
    <w:rPr>
      <w:rFonts w:ascii="Times New Roman" w:eastAsia="Times New Roman" w:hAnsi="Times New Roman" w:cs="Times New Roman"/>
      <w:spacing w:val="-9"/>
      <w:sz w:val="23"/>
      <w:szCs w:val="23"/>
    </w:rPr>
  </w:style>
  <w:style w:type="paragraph" w:customStyle="1" w:styleId="1972">
    <w:name w:val="Основной текст (197)"/>
    <w:basedOn w:val="a"/>
    <w:link w:val="1971"/>
    <w:pPr>
      <w:shd w:val="clear" w:color="auto" w:fill="FFFFFF"/>
      <w:spacing w:before="240" w:line="0" w:lineRule="atLeast"/>
      <w:jc w:val="right"/>
    </w:pPr>
    <w:rPr>
      <w:rFonts w:ascii="Times New Roman" w:eastAsia="Times New Roman" w:hAnsi="Times New Roman" w:cs="Times New Roman"/>
      <w:spacing w:val="-2"/>
      <w:sz w:val="21"/>
      <w:szCs w:val="21"/>
    </w:rPr>
  </w:style>
  <w:style w:type="paragraph" w:customStyle="1" w:styleId="1980">
    <w:name w:val="Основной текст (198)"/>
    <w:basedOn w:val="a"/>
    <w:link w:val="198"/>
    <w:pPr>
      <w:shd w:val="clear" w:color="auto" w:fill="FFFFFF"/>
      <w:spacing w:before="180" w:after="180" w:line="335" w:lineRule="exact"/>
    </w:pPr>
    <w:rPr>
      <w:rFonts w:ascii="Arial Narrow" w:eastAsia="Arial Narrow" w:hAnsi="Arial Narrow" w:cs="Arial Narrow"/>
      <w:b/>
      <w:bCs/>
      <w:spacing w:val="-3"/>
      <w:sz w:val="27"/>
      <w:szCs w:val="27"/>
    </w:rPr>
  </w:style>
  <w:style w:type="paragraph" w:customStyle="1" w:styleId="773">
    <w:name w:val="Заголовок №7 (7)"/>
    <w:basedOn w:val="a"/>
    <w:link w:val="772"/>
    <w:pPr>
      <w:shd w:val="clear" w:color="auto" w:fill="FFFFFF"/>
      <w:spacing w:line="0" w:lineRule="atLeast"/>
      <w:jc w:val="both"/>
      <w:outlineLvl w:val="6"/>
    </w:pPr>
    <w:rPr>
      <w:rFonts w:ascii="Times New Roman" w:eastAsia="Times New Roman" w:hAnsi="Times New Roman" w:cs="Times New Roman"/>
      <w:spacing w:val="4"/>
      <w:sz w:val="19"/>
      <w:szCs w:val="19"/>
    </w:rPr>
  </w:style>
  <w:style w:type="paragraph" w:customStyle="1" w:styleId="215">
    <w:name w:val="Заголовок №21"/>
    <w:basedOn w:val="a"/>
    <w:link w:val="214"/>
    <w:pPr>
      <w:shd w:val="clear" w:color="auto" w:fill="FFFFFF"/>
      <w:spacing w:before="120" w:after="120" w:line="0" w:lineRule="atLeast"/>
      <w:ind w:firstLine="220"/>
      <w:jc w:val="both"/>
    </w:pPr>
    <w:rPr>
      <w:rFonts w:ascii="Arial Narrow" w:eastAsia="Arial Narrow" w:hAnsi="Arial Narrow" w:cs="Arial Narrow"/>
      <w:b/>
      <w:bCs/>
      <w:spacing w:val="2"/>
      <w:sz w:val="19"/>
      <w:szCs w:val="19"/>
    </w:rPr>
  </w:style>
  <w:style w:type="paragraph" w:customStyle="1" w:styleId="363">
    <w:name w:val="Колонтитул (36)"/>
    <w:basedOn w:val="a"/>
    <w:link w:val="362"/>
    <w:pPr>
      <w:shd w:val="clear" w:color="auto" w:fill="FFFFFF"/>
      <w:spacing w:line="0" w:lineRule="atLeast"/>
    </w:pPr>
    <w:rPr>
      <w:rFonts w:ascii="Arial Narrow" w:eastAsia="Arial Narrow" w:hAnsi="Arial Narrow" w:cs="Arial Narrow"/>
      <w:b/>
      <w:bCs/>
      <w:i/>
      <w:iCs/>
      <w:spacing w:val="-9"/>
      <w:sz w:val="16"/>
      <w:szCs w:val="16"/>
    </w:rPr>
  </w:style>
  <w:style w:type="paragraph" w:customStyle="1" w:styleId="373">
    <w:name w:val="Колонтитул (37)"/>
    <w:basedOn w:val="a"/>
    <w:link w:val="372"/>
    <w:pPr>
      <w:shd w:val="clear" w:color="auto" w:fill="FFFFFF"/>
      <w:spacing w:line="0" w:lineRule="atLeast"/>
    </w:pPr>
    <w:rPr>
      <w:rFonts w:ascii="Times New Roman" w:eastAsia="Times New Roman" w:hAnsi="Times New Roman" w:cs="Times New Roman"/>
      <w:b/>
      <w:bCs/>
      <w:spacing w:val="-3"/>
      <w:sz w:val="18"/>
      <w:szCs w:val="18"/>
    </w:rPr>
  </w:style>
  <w:style w:type="paragraph" w:customStyle="1" w:styleId="12111">
    <w:name w:val="Заголовок №12 (11)"/>
    <w:basedOn w:val="a"/>
    <w:link w:val="12110"/>
    <w:pPr>
      <w:shd w:val="clear" w:color="auto" w:fill="FFFFFF"/>
      <w:spacing w:before="420" w:after="120" w:line="348" w:lineRule="exact"/>
    </w:pPr>
    <w:rPr>
      <w:rFonts w:ascii="Arial Narrow" w:eastAsia="Arial Narrow" w:hAnsi="Arial Narrow" w:cs="Arial Narrow"/>
      <w:b/>
      <w:bCs/>
      <w:spacing w:val="-3"/>
      <w:sz w:val="26"/>
      <w:szCs w:val="26"/>
    </w:rPr>
  </w:style>
  <w:style w:type="paragraph" w:customStyle="1" w:styleId="383">
    <w:name w:val="Колонтитул (38)"/>
    <w:basedOn w:val="a"/>
    <w:link w:val="382"/>
    <w:pPr>
      <w:shd w:val="clear" w:color="auto" w:fill="FFFFFF"/>
      <w:spacing w:line="0" w:lineRule="atLeast"/>
    </w:pPr>
    <w:rPr>
      <w:rFonts w:ascii="Times New Roman" w:eastAsia="Times New Roman" w:hAnsi="Times New Roman" w:cs="Times New Roman"/>
      <w:spacing w:val="-8"/>
      <w:sz w:val="17"/>
      <w:szCs w:val="17"/>
    </w:rPr>
  </w:style>
  <w:style w:type="paragraph" w:customStyle="1" w:styleId="1990">
    <w:name w:val="Основной текст (199)"/>
    <w:basedOn w:val="a"/>
    <w:link w:val="199"/>
    <w:pPr>
      <w:shd w:val="clear" w:color="auto" w:fill="FFFFFF"/>
      <w:spacing w:line="0" w:lineRule="atLeast"/>
    </w:pPr>
    <w:rPr>
      <w:rFonts w:ascii="Corbel" w:eastAsia="Corbel" w:hAnsi="Corbel" w:cs="Corbel"/>
      <w:sz w:val="20"/>
      <w:szCs w:val="20"/>
    </w:rPr>
  </w:style>
  <w:style w:type="paragraph" w:customStyle="1" w:styleId="18111">
    <w:name w:val="Заголовок №18 (11)"/>
    <w:basedOn w:val="a"/>
    <w:link w:val="18110"/>
    <w:pPr>
      <w:shd w:val="clear" w:color="auto" w:fill="FFFFFF"/>
      <w:spacing w:before="300" w:after="60" w:line="263" w:lineRule="exact"/>
      <w:jc w:val="center"/>
    </w:pPr>
    <w:rPr>
      <w:rFonts w:ascii="Arial Narrow" w:eastAsia="Arial Narrow" w:hAnsi="Arial Narrow" w:cs="Arial Narrow"/>
      <w:b/>
      <w:bCs/>
      <w:spacing w:val="1"/>
      <w:sz w:val="21"/>
      <w:szCs w:val="21"/>
    </w:rPr>
  </w:style>
  <w:style w:type="paragraph" w:customStyle="1" w:styleId="2001">
    <w:name w:val="Основной текст (200)"/>
    <w:basedOn w:val="a"/>
    <w:link w:val="2000"/>
    <w:pPr>
      <w:shd w:val="clear" w:color="auto" w:fill="FFFFFF"/>
      <w:spacing w:line="0" w:lineRule="atLeast"/>
    </w:pPr>
    <w:rPr>
      <w:rFonts w:ascii="Corbel" w:eastAsia="Corbel" w:hAnsi="Corbel" w:cs="Corbel"/>
      <w:b/>
      <w:bCs/>
      <w:spacing w:val="-4"/>
      <w:sz w:val="15"/>
      <w:szCs w:val="15"/>
    </w:rPr>
  </w:style>
  <w:style w:type="paragraph" w:customStyle="1" w:styleId="2011">
    <w:name w:val="Основной текст (201)"/>
    <w:basedOn w:val="a"/>
    <w:link w:val="2010"/>
    <w:pPr>
      <w:shd w:val="clear" w:color="auto" w:fill="FFFFFF"/>
      <w:spacing w:line="0" w:lineRule="atLeast"/>
    </w:pPr>
    <w:rPr>
      <w:rFonts w:ascii="Times New Roman" w:eastAsia="Times New Roman" w:hAnsi="Times New Roman" w:cs="Times New Roman"/>
      <w:b/>
      <w:bCs/>
      <w:spacing w:val="8"/>
      <w:sz w:val="16"/>
      <w:szCs w:val="16"/>
    </w:rPr>
  </w:style>
  <w:style w:type="paragraph" w:customStyle="1" w:styleId="393">
    <w:name w:val="Колонтитул (39)"/>
    <w:basedOn w:val="a"/>
    <w:link w:val="392"/>
    <w:pPr>
      <w:shd w:val="clear" w:color="auto" w:fill="FFFFFF"/>
      <w:spacing w:line="0" w:lineRule="atLeast"/>
    </w:pPr>
    <w:rPr>
      <w:rFonts w:ascii="Arial Narrow" w:eastAsia="Arial Narrow" w:hAnsi="Arial Narrow" w:cs="Arial Narrow"/>
      <w:spacing w:val="10"/>
      <w:sz w:val="16"/>
      <w:szCs w:val="16"/>
    </w:rPr>
  </w:style>
  <w:style w:type="paragraph" w:customStyle="1" w:styleId="2023">
    <w:name w:val="Основной текст (202)"/>
    <w:basedOn w:val="a"/>
    <w:link w:val="2022"/>
    <w:pPr>
      <w:shd w:val="clear" w:color="auto" w:fill="FFFFFF"/>
      <w:spacing w:line="252" w:lineRule="exact"/>
      <w:jc w:val="both"/>
    </w:pPr>
    <w:rPr>
      <w:rFonts w:ascii="Times New Roman" w:eastAsia="Times New Roman" w:hAnsi="Times New Roman" w:cs="Times New Roman"/>
      <w:b/>
      <w:bCs/>
      <w:spacing w:val="4"/>
      <w:sz w:val="16"/>
      <w:szCs w:val="16"/>
    </w:rPr>
  </w:style>
  <w:style w:type="paragraph" w:customStyle="1" w:styleId="2031">
    <w:name w:val="Основной текст (203)"/>
    <w:basedOn w:val="a"/>
    <w:link w:val="2030"/>
    <w:pPr>
      <w:shd w:val="clear" w:color="auto" w:fill="FFFFFF"/>
      <w:spacing w:line="0" w:lineRule="atLeast"/>
    </w:pPr>
    <w:rPr>
      <w:rFonts w:ascii="Tahoma" w:eastAsia="Tahoma" w:hAnsi="Tahoma" w:cs="Tahoma"/>
      <w:b/>
      <w:bCs/>
      <w:i/>
      <w:iCs/>
      <w:spacing w:val="-40"/>
      <w:sz w:val="20"/>
      <w:szCs w:val="20"/>
    </w:rPr>
  </w:style>
  <w:style w:type="paragraph" w:customStyle="1" w:styleId="2041">
    <w:name w:val="Основной текст (204)"/>
    <w:basedOn w:val="a"/>
    <w:link w:val="2040"/>
    <w:pPr>
      <w:shd w:val="clear" w:color="auto" w:fill="FFFFFF"/>
      <w:spacing w:before="240" w:line="272" w:lineRule="exact"/>
      <w:jc w:val="both"/>
    </w:pPr>
    <w:rPr>
      <w:rFonts w:ascii="Corbel" w:eastAsia="Corbel" w:hAnsi="Corbel" w:cs="Corbel"/>
      <w:b/>
      <w:bCs/>
      <w:i/>
      <w:iCs/>
      <w:spacing w:val="-3"/>
      <w:sz w:val="21"/>
      <w:szCs w:val="21"/>
    </w:rPr>
  </w:style>
  <w:style w:type="paragraph" w:customStyle="1" w:styleId="2033">
    <w:name w:val="Заголовок №20 (3)"/>
    <w:basedOn w:val="a"/>
    <w:link w:val="2032"/>
    <w:pPr>
      <w:shd w:val="clear" w:color="auto" w:fill="FFFFFF"/>
      <w:spacing w:before="120" w:after="120" w:line="0" w:lineRule="atLeast"/>
      <w:ind w:firstLine="300"/>
      <w:jc w:val="both"/>
    </w:pPr>
    <w:rPr>
      <w:rFonts w:ascii="Arial Narrow" w:eastAsia="Arial Narrow" w:hAnsi="Arial Narrow" w:cs="Arial Narrow"/>
      <w:b/>
      <w:bCs/>
      <w:spacing w:val="4"/>
      <w:sz w:val="19"/>
      <w:szCs w:val="19"/>
    </w:rPr>
  </w:style>
  <w:style w:type="paragraph" w:customStyle="1" w:styleId="2051">
    <w:name w:val="Основной текст (205)"/>
    <w:basedOn w:val="a"/>
    <w:link w:val="2050"/>
    <w:pPr>
      <w:shd w:val="clear" w:color="auto" w:fill="FFFFFF"/>
      <w:spacing w:before="240" w:line="249" w:lineRule="exact"/>
      <w:jc w:val="both"/>
    </w:pPr>
    <w:rPr>
      <w:rFonts w:ascii="Times New Roman" w:eastAsia="Times New Roman" w:hAnsi="Times New Roman" w:cs="Times New Roman"/>
      <w:i/>
      <w:iCs/>
      <w:spacing w:val="6"/>
      <w:sz w:val="18"/>
      <w:szCs w:val="18"/>
    </w:rPr>
  </w:style>
  <w:style w:type="paragraph" w:customStyle="1" w:styleId="1373">
    <w:name w:val="Заголовок №13 (7)"/>
    <w:basedOn w:val="a"/>
    <w:link w:val="1372"/>
    <w:pPr>
      <w:shd w:val="clear" w:color="auto" w:fill="FFFFFF"/>
      <w:spacing w:after="240" w:line="318" w:lineRule="exact"/>
    </w:pPr>
    <w:rPr>
      <w:rFonts w:ascii="Arial Narrow" w:eastAsia="Arial Narrow" w:hAnsi="Arial Narrow" w:cs="Arial Narrow"/>
      <w:b/>
      <w:bCs/>
      <w:spacing w:val="3"/>
      <w:sz w:val="25"/>
      <w:szCs w:val="25"/>
    </w:rPr>
  </w:style>
  <w:style w:type="paragraph" w:customStyle="1" w:styleId="403">
    <w:name w:val="Колонтитул (40)"/>
    <w:basedOn w:val="a"/>
    <w:link w:val="402"/>
    <w:pPr>
      <w:shd w:val="clear" w:color="auto" w:fill="FFFFFF"/>
      <w:spacing w:line="0" w:lineRule="atLeast"/>
    </w:pPr>
    <w:rPr>
      <w:rFonts w:ascii="Times New Roman" w:eastAsia="Times New Roman" w:hAnsi="Times New Roman" w:cs="Times New Roman"/>
      <w:b/>
      <w:bCs/>
      <w:spacing w:val="12"/>
      <w:sz w:val="20"/>
      <w:szCs w:val="20"/>
    </w:rPr>
  </w:style>
  <w:style w:type="paragraph" w:customStyle="1" w:styleId="1673">
    <w:name w:val="Заголовок №16 (7)"/>
    <w:basedOn w:val="a"/>
    <w:link w:val="1672"/>
    <w:pPr>
      <w:shd w:val="clear" w:color="auto" w:fill="FFFFFF"/>
      <w:spacing w:after="240" w:line="310" w:lineRule="exact"/>
      <w:jc w:val="both"/>
    </w:pPr>
    <w:rPr>
      <w:rFonts w:ascii="Times New Roman" w:eastAsia="Times New Roman" w:hAnsi="Times New Roman" w:cs="Times New Roman"/>
      <w:b/>
      <w:bCs/>
      <w:spacing w:val="7"/>
      <w:sz w:val="21"/>
      <w:szCs w:val="21"/>
    </w:rPr>
  </w:style>
  <w:style w:type="paragraph" w:customStyle="1" w:styleId="17b">
    <w:name w:val="Сноска (17)"/>
    <w:basedOn w:val="a"/>
    <w:link w:val="17a"/>
    <w:pPr>
      <w:shd w:val="clear" w:color="auto" w:fill="FFFFFF"/>
      <w:spacing w:line="245" w:lineRule="exact"/>
      <w:jc w:val="both"/>
    </w:pPr>
    <w:rPr>
      <w:rFonts w:ascii="Arial Narrow" w:eastAsia="Arial Narrow" w:hAnsi="Arial Narrow" w:cs="Arial Narrow"/>
      <w:b/>
      <w:bCs/>
      <w:i/>
      <w:iCs/>
      <w:spacing w:val="-2"/>
      <w:sz w:val="18"/>
      <w:szCs w:val="18"/>
    </w:rPr>
  </w:style>
  <w:style w:type="paragraph" w:customStyle="1" w:styleId="18b">
    <w:name w:val="Сноска (18)"/>
    <w:basedOn w:val="a"/>
    <w:link w:val="18a"/>
    <w:pPr>
      <w:shd w:val="clear" w:color="auto" w:fill="FFFFFF"/>
      <w:spacing w:line="210" w:lineRule="exact"/>
      <w:ind w:firstLine="220"/>
      <w:jc w:val="both"/>
    </w:pPr>
    <w:rPr>
      <w:rFonts w:ascii="Arial Narrow" w:eastAsia="Arial Narrow" w:hAnsi="Arial Narrow" w:cs="Arial Narrow"/>
      <w:b/>
      <w:bCs/>
      <w:spacing w:val="2"/>
      <w:sz w:val="15"/>
      <w:szCs w:val="15"/>
    </w:rPr>
  </w:style>
  <w:style w:type="paragraph" w:customStyle="1" w:styleId="413">
    <w:name w:val="Колонтитул (41)"/>
    <w:basedOn w:val="a"/>
    <w:link w:val="412"/>
    <w:pPr>
      <w:shd w:val="clear" w:color="auto" w:fill="FFFFFF"/>
      <w:spacing w:line="0" w:lineRule="atLeast"/>
    </w:pPr>
    <w:rPr>
      <w:rFonts w:ascii="Times New Roman" w:eastAsia="Times New Roman" w:hAnsi="Times New Roman" w:cs="Times New Roman"/>
      <w:spacing w:val="3"/>
      <w:sz w:val="15"/>
      <w:szCs w:val="15"/>
    </w:rPr>
  </w:style>
  <w:style w:type="paragraph" w:customStyle="1" w:styleId="1083">
    <w:name w:val="Заголовок №10 (8)"/>
    <w:basedOn w:val="a"/>
    <w:link w:val="1082"/>
    <w:pPr>
      <w:shd w:val="clear" w:color="auto" w:fill="FFFFFF"/>
      <w:spacing w:before="420" w:line="385" w:lineRule="exact"/>
    </w:pPr>
    <w:rPr>
      <w:rFonts w:ascii="Calibri" w:eastAsia="Calibri" w:hAnsi="Calibri" w:cs="Calibri"/>
      <w:b/>
      <w:bCs/>
      <w:spacing w:val="4"/>
      <w:sz w:val="30"/>
      <w:szCs w:val="30"/>
    </w:rPr>
  </w:style>
  <w:style w:type="paragraph" w:customStyle="1" w:styleId="2060">
    <w:name w:val="Основной текст (206)"/>
    <w:basedOn w:val="a"/>
    <w:link w:val="206"/>
    <w:pPr>
      <w:shd w:val="clear" w:color="auto" w:fill="FFFFFF"/>
      <w:spacing w:before="120" w:line="0" w:lineRule="atLeast"/>
      <w:ind w:firstLine="240"/>
      <w:jc w:val="both"/>
    </w:pPr>
    <w:rPr>
      <w:rFonts w:ascii="Arial Narrow" w:eastAsia="Arial Narrow" w:hAnsi="Arial Narrow" w:cs="Arial Narrow"/>
      <w:b/>
      <w:bCs/>
      <w:spacing w:val="1"/>
      <w:sz w:val="19"/>
      <w:szCs w:val="19"/>
    </w:rPr>
  </w:style>
  <w:style w:type="paragraph" w:customStyle="1" w:styleId="18121">
    <w:name w:val="Заголовок №18 (12)"/>
    <w:basedOn w:val="a"/>
    <w:link w:val="18120"/>
    <w:pPr>
      <w:shd w:val="clear" w:color="auto" w:fill="FFFFFF"/>
      <w:spacing w:before="180" w:line="314" w:lineRule="exact"/>
    </w:pPr>
    <w:rPr>
      <w:rFonts w:ascii="Arial Narrow" w:eastAsia="Arial Narrow" w:hAnsi="Arial Narrow" w:cs="Arial Narrow"/>
      <w:b/>
      <w:bCs/>
      <w:spacing w:val="3"/>
      <w:sz w:val="25"/>
      <w:szCs w:val="25"/>
    </w:rPr>
  </w:style>
  <w:style w:type="paragraph" w:customStyle="1" w:styleId="425">
    <w:name w:val="Колонтитул (42)"/>
    <w:basedOn w:val="a"/>
    <w:link w:val="424"/>
    <w:pPr>
      <w:shd w:val="clear" w:color="auto" w:fill="FFFFFF"/>
      <w:spacing w:line="0" w:lineRule="atLeast"/>
    </w:pPr>
    <w:rPr>
      <w:rFonts w:ascii="Arial Narrow" w:eastAsia="Arial Narrow" w:hAnsi="Arial Narrow" w:cs="Arial Narrow"/>
      <w:b/>
      <w:bCs/>
      <w:spacing w:val="11"/>
      <w:sz w:val="18"/>
      <w:szCs w:val="18"/>
    </w:rPr>
  </w:style>
  <w:style w:type="paragraph" w:customStyle="1" w:styleId="2070">
    <w:name w:val="Основной текст (207)"/>
    <w:basedOn w:val="a"/>
    <w:link w:val="207"/>
    <w:pPr>
      <w:shd w:val="clear" w:color="auto" w:fill="FFFFFF"/>
      <w:spacing w:line="263" w:lineRule="exact"/>
      <w:jc w:val="both"/>
    </w:pPr>
    <w:rPr>
      <w:rFonts w:ascii="Times New Roman" w:eastAsia="Times New Roman" w:hAnsi="Times New Roman" w:cs="Times New Roman"/>
      <w:b/>
      <w:bCs/>
      <w:spacing w:val="5"/>
      <w:sz w:val="20"/>
      <w:szCs w:val="20"/>
    </w:rPr>
  </w:style>
  <w:style w:type="paragraph" w:customStyle="1" w:styleId="1091">
    <w:name w:val="Заголовок №10 (9)"/>
    <w:basedOn w:val="a"/>
    <w:link w:val="1090"/>
    <w:pPr>
      <w:shd w:val="clear" w:color="auto" w:fill="FFFFFF"/>
      <w:spacing w:before="300" w:after="240" w:line="343" w:lineRule="exact"/>
    </w:pPr>
    <w:rPr>
      <w:rFonts w:ascii="Arial Narrow" w:eastAsia="Arial Narrow" w:hAnsi="Arial Narrow" w:cs="Arial Narrow"/>
      <w:b/>
      <w:bCs/>
      <w:sz w:val="27"/>
      <w:szCs w:val="27"/>
    </w:rPr>
  </w:style>
  <w:style w:type="paragraph" w:customStyle="1" w:styleId="437">
    <w:name w:val="Колонтитул (43)"/>
    <w:basedOn w:val="a"/>
    <w:link w:val="436"/>
    <w:pPr>
      <w:shd w:val="clear" w:color="auto" w:fill="FFFFFF"/>
      <w:spacing w:line="0" w:lineRule="atLeast"/>
    </w:pPr>
    <w:rPr>
      <w:rFonts w:ascii="Arial Narrow" w:eastAsia="Arial Narrow" w:hAnsi="Arial Narrow" w:cs="Arial Narrow"/>
      <w:b/>
      <w:bCs/>
      <w:spacing w:val="14"/>
      <w:sz w:val="22"/>
      <w:szCs w:val="22"/>
    </w:rPr>
  </w:style>
  <w:style w:type="paragraph" w:customStyle="1" w:styleId="2080">
    <w:name w:val="Основной текст (208)"/>
    <w:basedOn w:val="a"/>
    <w:link w:val="208"/>
    <w:pPr>
      <w:shd w:val="clear" w:color="auto" w:fill="FFFFFF"/>
      <w:spacing w:after="240" w:line="340" w:lineRule="exact"/>
      <w:jc w:val="both"/>
    </w:pPr>
    <w:rPr>
      <w:rFonts w:ascii="Times New Roman" w:eastAsia="Times New Roman" w:hAnsi="Times New Roman" w:cs="Times New Roman"/>
      <w:b/>
      <w:bCs/>
      <w:spacing w:val="7"/>
      <w:sz w:val="21"/>
      <w:szCs w:val="21"/>
    </w:rPr>
  </w:style>
  <w:style w:type="paragraph" w:customStyle="1" w:styleId="2090">
    <w:name w:val="Основной текст (209)"/>
    <w:basedOn w:val="a"/>
    <w:link w:val="209"/>
    <w:pPr>
      <w:shd w:val="clear" w:color="auto" w:fill="FFFFFF"/>
      <w:spacing w:line="207" w:lineRule="exact"/>
      <w:ind w:firstLine="200"/>
      <w:jc w:val="both"/>
    </w:pPr>
    <w:rPr>
      <w:rFonts w:ascii="Tahoma" w:eastAsia="Tahoma" w:hAnsi="Tahoma" w:cs="Tahoma"/>
      <w:b/>
      <w:bCs/>
      <w:spacing w:val="4"/>
      <w:sz w:val="11"/>
      <w:szCs w:val="11"/>
    </w:rPr>
  </w:style>
  <w:style w:type="paragraph" w:customStyle="1" w:styleId="2101">
    <w:name w:val="Основной текст (210)"/>
    <w:basedOn w:val="a"/>
    <w:link w:val="2100"/>
    <w:pPr>
      <w:shd w:val="clear" w:color="auto" w:fill="FFFFFF"/>
      <w:spacing w:line="0" w:lineRule="atLeast"/>
      <w:ind w:firstLine="120"/>
      <w:jc w:val="both"/>
    </w:pPr>
    <w:rPr>
      <w:rFonts w:ascii="Arial Narrow" w:eastAsia="Arial Narrow" w:hAnsi="Arial Narrow" w:cs="Arial Narrow"/>
      <w:b/>
      <w:bCs/>
      <w:sz w:val="12"/>
      <w:szCs w:val="12"/>
    </w:rPr>
  </w:style>
  <w:style w:type="paragraph" w:customStyle="1" w:styleId="2111">
    <w:name w:val="Основной текст (211)"/>
    <w:basedOn w:val="a"/>
    <w:link w:val="2110"/>
    <w:pPr>
      <w:shd w:val="clear" w:color="auto" w:fill="FFFFFF"/>
      <w:spacing w:line="214" w:lineRule="exact"/>
      <w:ind w:firstLine="200"/>
      <w:jc w:val="both"/>
    </w:pPr>
    <w:rPr>
      <w:rFonts w:ascii="Arial Narrow" w:eastAsia="Arial Narrow" w:hAnsi="Arial Narrow" w:cs="Arial Narrow"/>
      <w:b/>
      <w:bCs/>
      <w:spacing w:val="3"/>
      <w:sz w:val="14"/>
      <w:szCs w:val="14"/>
    </w:rPr>
  </w:style>
  <w:style w:type="paragraph" w:customStyle="1" w:styleId="1384">
    <w:name w:val="Заголовок №13 (8)"/>
    <w:basedOn w:val="a"/>
    <w:link w:val="1383"/>
    <w:pPr>
      <w:shd w:val="clear" w:color="auto" w:fill="FFFFFF"/>
      <w:spacing w:after="120" w:line="319" w:lineRule="exact"/>
      <w:jc w:val="both"/>
    </w:pPr>
    <w:rPr>
      <w:rFonts w:ascii="Times New Roman" w:eastAsia="Times New Roman" w:hAnsi="Times New Roman" w:cs="Times New Roman"/>
      <w:b/>
      <w:bCs/>
      <w:spacing w:val="7"/>
      <w:sz w:val="21"/>
      <w:szCs w:val="21"/>
    </w:rPr>
  </w:style>
  <w:style w:type="paragraph" w:customStyle="1" w:styleId="2121">
    <w:name w:val="Основной текст (212)"/>
    <w:basedOn w:val="a"/>
    <w:link w:val="2120"/>
    <w:pPr>
      <w:shd w:val="clear" w:color="auto" w:fill="FFFFFF"/>
      <w:spacing w:line="210" w:lineRule="exact"/>
      <w:jc w:val="both"/>
    </w:pPr>
    <w:rPr>
      <w:rFonts w:ascii="Tahoma" w:eastAsia="Tahoma" w:hAnsi="Tahoma" w:cs="Tahoma"/>
      <w:b/>
      <w:bCs/>
      <w:spacing w:val="-1"/>
      <w:sz w:val="15"/>
      <w:szCs w:val="15"/>
    </w:rPr>
  </w:style>
  <w:style w:type="paragraph" w:customStyle="1" w:styleId="2131">
    <w:name w:val="Основной текст (213)"/>
    <w:basedOn w:val="a"/>
    <w:link w:val="2130"/>
    <w:pPr>
      <w:shd w:val="clear" w:color="auto" w:fill="FFFFFF"/>
      <w:spacing w:line="218" w:lineRule="exact"/>
      <w:ind w:firstLine="200"/>
    </w:pPr>
    <w:rPr>
      <w:rFonts w:ascii="Arial Narrow" w:eastAsia="Arial Narrow" w:hAnsi="Arial Narrow" w:cs="Arial Narrow"/>
      <w:b/>
      <w:bCs/>
      <w:spacing w:val="1"/>
      <w:sz w:val="15"/>
      <w:szCs w:val="15"/>
    </w:rPr>
  </w:style>
  <w:style w:type="paragraph" w:customStyle="1" w:styleId="2141">
    <w:name w:val="Основной текст (214)"/>
    <w:basedOn w:val="a"/>
    <w:link w:val="2140"/>
    <w:pPr>
      <w:shd w:val="clear" w:color="auto" w:fill="FFFFFF"/>
      <w:spacing w:line="0" w:lineRule="atLeast"/>
      <w:jc w:val="right"/>
    </w:pPr>
    <w:rPr>
      <w:rFonts w:ascii="Tahoma" w:eastAsia="Tahoma" w:hAnsi="Tahoma" w:cs="Tahoma"/>
      <w:spacing w:val="10"/>
      <w:sz w:val="11"/>
      <w:szCs w:val="11"/>
    </w:rPr>
  </w:style>
  <w:style w:type="paragraph" w:customStyle="1" w:styleId="443">
    <w:name w:val="Колонтитул (44)"/>
    <w:basedOn w:val="a"/>
    <w:link w:val="442"/>
    <w:pPr>
      <w:shd w:val="clear" w:color="auto" w:fill="FFFFFF"/>
      <w:spacing w:line="0" w:lineRule="atLeast"/>
    </w:pPr>
    <w:rPr>
      <w:rFonts w:ascii="Arial" w:eastAsia="Arial" w:hAnsi="Arial" w:cs="Arial"/>
      <w:b/>
      <w:bCs/>
      <w:spacing w:val="2"/>
      <w:sz w:val="14"/>
      <w:szCs w:val="14"/>
    </w:rPr>
  </w:style>
  <w:style w:type="paragraph" w:customStyle="1" w:styleId="2151">
    <w:name w:val="Основной текст (215)"/>
    <w:basedOn w:val="a"/>
    <w:link w:val="2150"/>
    <w:pPr>
      <w:shd w:val="clear" w:color="auto" w:fill="FFFFFF"/>
      <w:spacing w:line="0" w:lineRule="atLeast"/>
      <w:jc w:val="right"/>
    </w:pPr>
    <w:rPr>
      <w:rFonts w:ascii="Arial" w:eastAsia="Arial" w:hAnsi="Arial" w:cs="Arial"/>
      <w:i/>
      <w:iCs/>
      <w:spacing w:val="-2"/>
      <w:sz w:val="16"/>
      <w:szCs w:val="16"/>
    </w:rPr>
  </w:style>
  <w:style w:type="paragraph" w:customStyle="1" w:styleId="2160">
    <w:name w:val="Основной текст (216)"/>
    <w:basedOn w:val="a"/>
    <w:link w:val="216"/>
    <w:pPr>
      <w:shd w:val="clear" w:color="auto" w:fill="FFFFFF"/>
      <w:spacing w:line="0" w:lineRule="atLeast"/>
    </w:pPr>
    <w:rPr>
      <w:b/>
      <w:bCs/>
      <w:spacing w:val="-3"/>
      <w:sz w:val="29"/>
      <w:szCs w:val="29"/>
    </w:rPr>
  </w:style>
  <w:style w:type="paragraph" w:customStyle="1" w:styleId="18130">
    <w:name w:val="Заголовок №18 (13)"/>
    <w:basedOn w:val="a"/>
    <w:link w:val="1813"/>
    <w:pPr>
      <w:shd w:val="clear" w:color="auto" w:fill="FFFFFF"/>
      <w:spacing w:before="240" w:after="180" w:line="314" w:lineRule="exact"/>
      <w:jc w:val="both"/>
    </w:pPr>
    <w:rPr>
      <w:rFonts w:ascii="Arial" w:eastAsia="Arial" w:hAnsi="Arial" w:cs="Arial"/>
      <w:b/>
      <w:bCs/>
      <w:spacing w:val="1"/>
      <w:sz w:val="21"/>
      <w:szCs w:val="21"/>
    </w:rPr>
  </w:style>
  <w:style w:type="paragraph" w:customStyle="1" w:styleId="1393">
    <w:name w:val="Заголовок №13 (9)"/>
    <w:basedOn w:val="a"/>
    <w:link w:val="1392"/>
    <w:pPr>
      <w:shd w:val="clear" w:color="auto" w:fill="FFFFFF"/>
      <w:spacing w:before="240" w:after="180" w:line="319" w:lineRule="exact"/>
    </w:pPr>
    <w:rPr>
      <w:rFonts w:ascii="Arial" w:eastAsia="Arial" w:hAnsi="Arial" w:cs="Arial"/>
      <w:b/>
      <w:bCs/>
      <w:spacing w:val="1"/>
      <w:sz w:val="21"/>
      <w:szCs w:val="21"/>
    </w:rPr>
  </w:style>
  <w:style w:type="paragraph" w:customStyle="1" w:styleId="2170">
    <w:name w:val="Основной текст (217)"/>
    <w:basedOn w:val="a"/>
    <w:link w:val="217"/>
    <w:pPr>
      <w:shd w:val="clear" w:color="auto" w:fill="FFFFFF"/>
      <w:spacing w:line="256" w:lineRule="exact"/>
    </w:pPr>
    <w:rPr>
      <w:rFonts w:ascii="Times New Roman" w:eastAsia="Times New Roman" w:hAnsi="Times New Roman" w:cs="Times New Roman"/>
      <w:spacing w:val="11"/>
      <w:sz w:val="14"/>
      <w:szCs w:val="14"/>
    </w:rPr>
  </w:style>
  <w:style w:type="paragraph" w:customStyle="1" w:styleId="2180">
    <w:name w:val="Основной текст (218)"/>
    <w:basedOn w:val="a"/>
    <w:link w:val="218"/>
    <w:pPr>
      <w:shd w:val="clear" w:color="auto" w:fill="FFFFFF"/>
      <w:spacing w:before="180" w:line="240" w:lineRule="exact"/>
      <w:jc w:val="both"/>
    </w:pPr>
    <w:rPr>
      <w:rFonts w:ascii="Times New Roman" w:eastAsia="Times New Roman" w:hAnsi="Times New Roman" w:cs="Times New Roman"/>
      <w:i/>
      <w:iCs/>
      <w:spacing w:val="-16"/>
      <w:sz w:val="21"/>
      <w:szCs w:val="21"/>
    </w:rPr>
  </w:style>
  <w:style w:type="paragraph" w:customStyle="1" w:styleId="2190">
    <w:name w:val="Основной текст (219)"/>
    <w:basedOn w:val="a"/>
    <w:link w:val="219"/>
    <w:pPr>
      <w:shd w:val="clear" w:color="auto" w:fill="FFFFFF"/>
      <w:spacing w:line="216" w:lineRule="exact"/>
      <w:ind w:firstLine="200"/>
      <w:jc w:val="both"/>
    </w:pPr>
    <w:rPr>
      <w:rFonts w:ascii="Arial" w:eastAsia="Arial" w:hAnsi="Arial" w:cs="Arial"/>
      <w:b/>
      <w:bCs/>
      <w:spacing w:val="-13"/>
      <w:sz w:val="15"/>
      <w:szCs w:val="15"/>
    </w:rPr>
  </w:style>
  <w:style w:type="paragraph" w:customStyle="1" w:styleId="2201">
    <w:name w:val="Основной текст (220)"/>
    <w:basedOn w:val="a"/>
    <w:link w:val="2200"/>
    <w:pPr>
      <w:shd w:val="clear" w:color="auto" w:fill="FFFFFF"/>
      <w:spacing w:line="0" w:lineRule="atLeast"/>
      <w:jc w:val="both"/>
    </w:pPr>
    <w:rPr>
      <w:rFonts w:ascii="Times New Roman" w:eastAsia="Times New Roman" w:hAnsi="Times New Roman" w:cs="Times New Roman"/>
      <w:spacing w:val="-6"/>
      <w:sz w:val="12"/>
      <w:szCs w:val="12"/>
      <w:lang w:val="de-DE"/>
    </w:rPr>
  </w:style>
  <w:style w:type="paragraph" w:customStyle="1" w:styleId="2211">
    <w:name w:val="Основной текст (221)"/>
    <w:basedOn w:val="a"/>
    <w:link w:val="2210"/>
    <w:pPr>
      <w:shd w:val="clear" w:color="auto" w:fill="FFFFFF"/>
      <w:spacing w:line="208" w:lineRule="exact"/>
      <w:jc w:val="both"/>
    </w:pPr>
    <w:rPr>
      <w:rFonts w:ascii="Times New Roman" w:eastAsia="Times New Roman" w:hAnsi="Times New Roman" w:cs="Times New Roman"/>
      <w:spacing w:val="-6"/>
      <w:sz w:val="16"/>
      <w:szCs w:val="16"/>
    </w:rPr>
  </w:style>
  <w:style w:type="paragraph" w:customStyle="1" w:styleId="2221">
    <w:name w:val="Основной текст (222)"/>
    <w:basedOn w:val="a"/>
    <w:link w:val="2220"/>
    <w:pPr>
      <w:shd w:val="clear" w:color="auto" w:fill="FFFFFF"/>
      <w:spacing w:line="249" w:lineRule="exact"/>
      <w:ind w:firstLine="220"/>
      <w:jc w:val="both"/>
    </w:pPr>
    <w:rPr>
      <w:rFonts w:ascii="Times New Roman" w:eastAsia="Times New Roman" w:hAnsi="Times New Roman" w:cs="Times New Roman"/>
      <w:b/>
      <w:bCs/>
      <w:spacing w:val="8"/>
      <w:sz w:val="19"/>
      <w:szCs w:val="19"/>
    </w:rPr>
  </w:style>
  <w:style w:type="paragraph" w:customStyle="1" w:styleId="453">
    <w:name w:val="Колонтитул (45)"/>
    <w:basedOn w:val="a"/>
    <w:link w:val="452"/>
    <w:pPr>
      <w:shd w:val="clear" w:color="auto" w:fill="FFFFFF"/>
      <w:spacing w:line="0" w:lineRule="atLeast"/>
    </w:pPr>
    <w:rPr>
      <w:rFonts w:ascii="Times New Roman" w:eastAsia="Times New Roman" w:hAnsi="Times New Roman" w:cs="Times New Roman"/>
      <w:i/>
      <w:iCs/>
      <w:spacing w:val="-4"/>
      <w:sz w:val="18"/>
      <w:szCs w:val="18"/>
    </w:rPr>
  </w:style>
  <w:style w:type="paragraph" w:customStyle="1" w:styleId="466">
    <w:name w:val="Колонтитул (46)"/>
    <w:basedOn w:val="a"/>
    <w:link w:val="465"/>
    <w:pPr>
      <w:shd w:val="clear" w:color="auto" w:fill="FFFFFF"/>
      <w:spacing w:line="0" w:lineRule="atLeast"/>
      <w:jc w:val="right"/>
    </w:pPr>
    <w:rPr>
      <w:rFonts w:ascii="Arial" w:eastAsia="Arial" w:hAnsi="Arial" w:cs="Arial"/>
      <w:spacing w:val="5"/>
      <w:sz w:val="17"/>
      <w:szCs w:val="17"/>
    </w:rPr>
  </w:style>
  <w:style w:type="paragraph" w:customStyle="1" w:styleId="473">
    <w:name w:val="Колонтитул (47)"/>
    <w:basedOn w:val="a"/>
    <w:link w:val="472"/>
    <w:pPr>
      <w:shd w:val="clear" w:color="auto" w:fill="FFFFFF"/>
      <w:spacing w:line="0" w:lineRule="atLeast"/>
    </w:pPr>
    <w:rPr>
      <w:rFonts w:ascii="Arial Narrow" w:eastAsia="Arial Narrow" w:hAnsi="Arial Narrow" w:cs="Arial Narrow"/>
      <w:spacing w:val="20"/>
      <w:sz w:val="16"/>
      <w:szCs w:val="16"/>
    </w:rPr>
  </w:style>
  <w:style w:type="paragraph" w:customStyle="1" w:styleId="2231">
    <w:name w:val="Основной текст (223)"/>
    <w:basedOn w:val="a"/>
    <w:link w:val="2230"/>
    <w:pPr>
      <w:shd w:val="clear" w:color="auto" w:fill="FFFFFF"/>
      <w:spacing w:line="240" w:lineRule="exact"/>
      <w:jc w:val="both"/>
    </w:pPr>
    <w:rPr>
      <w:rFonts w:ascii="Times New Roman" w:eastAsia="Times New Roman" w:hAnsi="Times New Roman" w:cs="Times New Roman"/>
      <w:spacing w:val="5"/>
      <w:sz w:val="19"/>
      <w:szCs w:val="19"/>
    </w:rPr>
  </w:style>
  <w:style w:type="paragraph" w:customStyle="1" w:styleId="2240">
    <w:name w:val="Основной текст (224)"/>
    <w:basedOn w:val="a"/>
    <w:link w:val="224"/>
    <w:pPr>
      <w:shd w:val="clear" w:color="auto" w:fill="FFFFFF"/>
      <w:spacing w:before="360" w:after="300" w:line="360" w:lineRule="exact"/>
    </w:pPr>
    <w:rPr>
      <w:rFonts w:ascii="Arial" w:eastAsia="Arial" w:hAnsi="Arial" w:cs="Arial"/>
      <w:b/>
      <w:bCs/>
      <w:spacing w:val="4"/>
      <w:sz w:val="25"/>
      <w:szCs w:val="25"/>
    </w:rPr>
  </w:style>
  <w:style w:type="paragraph" w:customStyle="1" w:styleId="2250">
    <w:name w:val="Основной текст (225)"/>
    <w:basedOn w:val="a"/>
    <w:link w:val="225"/>
    <w:pPr>
      <w:shd w:val="clear" w:color="auto" w:fill="FFFFFF"/>
      <w:spacing w:line="288" w:lineRule="exact"/>
      <w:jc w:val="both"/>
    </w:pPr>
    <w:rPr>
      <w:rFonts w:ascii="Times New Roman" w:eastAsia="Times New Roman" w:hAnsi="Times New Roman" w:cs="Times New Roman"/>
      <w:spacing w:val="12"/>
      <w:sz w:val="22"/>
      <w:szCs w:val="22"/>
    </w:rPr>
  </w:style>
  <w:style w:type="paragraph" w:customStyle="1" w:styleId="2260">
    <w:name w:val="Основной текст (226)"/>
    <w:basedOn w:val="a"/>
    <w:link w:val="226"/>
    <w:pPr>
      <w:shd w:val="clear" w:color="auto" w:fill="FFFFFF"/>
      <w:spacing w:line="288" w:lineRule="exact"/>
    </w:pPr>
    <w:rPr>
      <w:rFonts w:ascii="Times New Roman" w:eastAsia="Times New Roman" w:hAnsi="Times New Roman" w:cs="Times New Roman"/>
      <w:b/>
      <w:bCs/>
      <w:spacing w:val="9"/>
      <w:sz w:val="22"/>
      <w:szCs w:val="22"/>
    </w:rPr>
  </w:style>
  <w:style w:type="paragraph" w:customStyle="1" w:styleId="10101">
    <w:name w:val="Заголовок №10 (10)"/>
    <w:basedOn w:val="a"/>
    <w:link w:val="10100"/>
    <w:pPr>
      <w:shd w:val="clear" w:color="auto" w:fill="FFFFFF"/>
      <w:spacing w:before="360" w:line="384" w:lineRule="exact"/>
    </w:pPr>
    <w:rPr>
      <w:rFonts w:ascii="Arial" w:eastAsia="Arial" w:hAnsi="Arial" w:cs="Arial"/>
      <w:b/>
      <w:bCs/>
      <w:spacing w:val="4"/>
      <w:sz w:val="25"/>
      <w:szCs w:val="25"/>
    </w:rPr>
  </w:style>
  <w:style w:type="paragraph" w:customStyle="1" w:styleId="484">
    <w:name w:val="Колонтитул (48)"/>
    <w:basedOn w:val="a"/>
    <w:link w:val="483"/>
    <w:pPr>
      <w:shd w:val="clear" w:color="auto" w:fill="FFFFFF"/>
      <w:spacing w:line="0" w:lineRule="atLeast"/>
    </w:pPr>
    <w:rPr>
      <w:rFonts w:ascii="Arial Narrow" w:eastAsia="Arial Narrow" w:hAnsi="Arial Narrow" w:cs="Arial Narrow"/>
      <w:spacing w:val="9"/>
      <w:sz w:val="22"/>
      <w:szCs w:val="22"/>
    </w:rPr>
  </w:style>
  <w:style w:type="paragraph" w:customStyle="1" w:styleId="2270">
    <w:name w:val="Основной текст (227)"/>
    <w:basedOn w:val="a"/>
    <w:link w:val="227"/>
    <w:pPr>
      <w:shd w:val="clear" w:color="auto" w:fill="FFFFFF"/>
      <w:spacing w:before="300" w:after="60" w:line="274" w:lineRule="exact"/>
      <w:jc w:val="both"/>
    </w:pPr>
    <w:rPr>
      <w:rFonts w:ascii="Arial" w:eastAsia="Arial" w:hAnsi="Arial" w:cs="Arial"/>
      <w:b/>
      <w:bCs/>
      <w:i/>
      <w:iCs/>
      <w:spacing w:val="-10"/>
      <w:sz w:val="20"/>
      <w:szCs w:val="20"/>
    </w:rPr>
  </w:style>
  <w:style w:type="paragraph" w:customStyle="1" w:styleId="493">
    <w:name w:val="Колонтитул (49)"/>
    <w:basedOn w:val="a"/>
    <w:link w:val="492"/>
    <w:pPr>
      <w:shd w:val="clear" w:color="auto" w:fill="FFFFFF"/>
      <w:spacing w:line="0" w:lineRule="atLeast"/>
      <w:jc w:val="right"/>
    </w:pPr>
    <w:rPr>
      <w:rFonts w:ascii="Calibri" w:eastAsia="Calibri" w:hAnsi="Calibri" w:cs="Calibri"/>
      <w:i/>
      <w:iCs/>
      <w:spacing w:val="-34"/>
      <w:sz w:val="17"/>
      <w:szCs w:val="17"/>
    </w:rPr>
  </w:style>
  <w:style w:type="paragraph" w:customStyle="1" w:styleId="2280">
    <w:name w:val="Основной текст (228)"/>
    <w:basedOn w:val="a"/>
    <w:link w:val="228"/>
    <w:pPr>
      <w:shd w:val="clear" w:color="auto" w:fill="FFFFFF"/>
      <w:spacing w:line="245" w:lineRule="exact"/>
      <w:jc w:val="right"/>
    </w:pPr>
    <w:rPr>
      <w:rFonts w:ascii="Arial" w:eastAsia="Arial" w:hAnsi="Arial" w:cs="Arial"/>
      <w:spacing w:val="-16"/>
      <w:sz w:val="18"/>
      <w:szCs w:val="18"/>
    </w:rPr>
  </w:style>
  <w:style w:type="paragraph" w:customStyle="1" w:styleId="2290">
    <w:name w:val="Основной текст (229)"/>
    <w:basedOn w:val="a"/>
    <w:link w:val="229"/>
    <w:pPr>
      <w:shd w:val="clear" w:color="auto" w:fill="FFFFFF"/>
      <w:spacing w:before="120" w:line="274" w:lineRule="exact"/>
      <w:jc w:val="both"/>
    </w:pPr>
    <w:rPr>
      <w:rFonts w:ascii="Times New Roman" w:eastAsia="Times New Roman" w:hAnsi="Times New Roman" w:cs="Times New Roman"/>
      <w:spacing w:val="-4"/>
      <w:sz w:val="23"/>
      <w:szCs w:val="23"/>
    </w:rPr>
  </w:style>
  <w:style w:type="paragraph" w:customStyle="1" w:styleId="503">
    <w:name w:val="Колонтитул (50)"/>
    <w:basedOn w:val="a"/>
    <w:link w:val="502"/>
    <w:pPr>
      <w:shd w:val="clear" w:color="auto" w:fill="FFFFFF"/>
      <w:spacing w:line="0" w:lineRule="atLeast"/>
    </w:pPr>
    <w:rPr>
      <w:rFonts w:ascii="Arial" w:eastAsia="Arial" w:hAnsi="Arial" w:cs="Arial"/>
      <w:spacing w:val="7"/>
      <w:sz w:val="19"/>
      <w:szCs w:val="19"/>
    </w:rPr>
  </w:style>
  <w:style w:type="paragraph" w:customStyle="1" w:styleId="2301">
    <w:name w:val="Основной текст (230)"/>
    <w:basedOn w:val="a"/>
    <w:link w:val="2300"/>
    <w:pPr>
      <w:shd w:val="clear" w:color="auto" w:fill="FFFFFF"/>
      <w:spacing w:before="240" w:line="271" w:lineRule="exact"/>
      <w:jc w:val="both"/>
    </w:pPr>
    <w:rPr>
      <w:rFonts w:ascii="Arial" w:eastAsia="Arial" w:hAnsi="Arial" w:cs="Arial"/>
      <w:b/>
      <w:bCs/>
      <w:i/>
      <w:iCs/>
      <w:spacing w:val="1"/>
      <w:sz w:val="17"/>
      <w:szCs w:val="17"/>
    </w:rPr>
  </w:style>
  <w:style w:type="paragraph" w:customStyle="1" w:styleId="513">
    <w:name w:val="Колонтитул (51)"/>
    <w:basedOn w:val="a"/>
    <w:link w:val="512"/>
    <w:pPr>
      <w:shd w:val="clear" w:color="auto" w:fill="FFFFFF"/>
      <w:spacing w:line="0" w:lineRule="atLeast"/>
    </w:pPr>
    <w:rPr>
      <w:rFonts w:ascii="Arial Narrow" w:eastAsia="Arial Narrow" w:hAnsi="Arial Narrow" w:cs="Arial Narrow"/>
      <w:b/>
      <w:bCs/>
      <w:i/>
      <w:iCs/>
      <w:spacing w:val="-4"/>
      <w:sz w:val="16"/>
      <w:szCs w:val="16"/>
    </w:rPr>
  </w:style>
  <w:style w:type="paragraph" w:customStyle="1" w:styleId="2311">
    <w:name w:val="Основной текст (231)"/>
    <w:basedOn w:val="a"/>
    <w:link w:val="2310"/>
    <w:pPr>
      <w:shd w:val="clear" w:color="auto" w:fill="FFFFFF"/>
      <w:spacing w:before="240" w:line="250" w:lineRule="exact"/>
      <w:jc w:val="both"/>
    </w:pPr>
    <w:rPr>
      <w:rFonts w:ascii="Arial" w:eastAsia="Arial" w:hAnsi="Arial" w:cs="Arial"/>
      <w:i/>
      <w:iCs/>
      <w:spacing w:val="-3"/>
      <w:sz w:val="19"/>
      <w:szCs w:val="19"/>
    </w:rPr>
  </w:style>
  <w:style w:type="paragraph" w:customStyle="1" w:styleId="525">
    <w:name w:val="Колонтитул (52)"/>
    <w:basedOn w:val="a"/>
    <w:link w:val="524"/>
    <w:pPr>
      <w:shd w:val="clear" w:color="auto" w:fill="FFFFFF"/>
      <w:spacing w:line="0" w:lineRule="atLeast"/>
    </w:pPr>
    <w:rPr>
      <w:rFonts w:ascii="Arial Narrow" w:eastAsia="Arial Narrow" w:hAnsi="Arial Narrow" w:cs="Arial Narrow"/>
      <w:spacing w:val="9"/>
      <w:sz w:val="16"/>
      <w:szCs w:val="16"/>
    </w:rPr>
  </w:style>
  <w:style w:type="paragraph" w:customStyle="1" w:styleId="2043">
    <w:name w:val="Заголовок №20 (4)"/>
    <w:basedOn w:val="a"/>
    <w:link w:val="2042"/>
    <w:pPr>
      <w:shd w:val="clear" w:color="auto" w:fill="FFFFFF"/>
      <w:spacing w:before="240" w:after="180" w:line="315" w:lineRule="exact"/>
    </w:pPr>
    <w:rPr>
      <w:rFonts w:ascii="Arial Narrow" w:eastAsia="Arial Narrow" w:hAnsi="Arial Narrow" w:cs="Arial Narrow"/>
      <w:b/>
      <w:bCs/>
      <w:spacing w:val="4"/>
    </w:rPr>
  </w:style>
  <w:style w:type="paragraph" w:customStyle="1" w:styleId="2053">
    <w:name w:val="Заголовок №20 (5)"/>
    <w:basedOn w:val="a"/>
    <w:link w:val="2052"/>
    <w:pPr>
      <w:shd w:val="clear" w:color="auto" w:fill="FFFFFF"/>
      <w:spacing w:before="120" w:after="120" w:line="296" w:lineRule="exact"/>
    </w:pPr>
    <w:rPr>
      <w:rFonts w:ascii="Arial Narrow" w:eastAsia="Arial Narrow" w:hAnsi="Arial Narrow" w:cs="Arial Narrow"/>
      <w:b/>
      <w:bCs/>
      <w:spacing w:val="2"/>
      <w:sz w:val="20"/>
      <w:szCs w:val="20"/>
    </w:rPr>
  </w:style>
  <w:style w:type="paragraph" w:customStyle="1" w:styleId="535">
    <w:name w:val="Колонтитул (53)"/>
    <w:basedOn w:val="a"/>
    <w:link w:val="534"/>
    <w:pPr>
      <w:shd w:val="clear" w:color="auto" w:fill="FFFFFF"/>
      <w:spacing w:line="0" w:lineRule="atLeast"/>
    </w:pPr>
    <w:rPr>
      <w:rFonts w:ascii="Arial Narrow" w:eastAsia="Arial Narrow" w:hAnsi="Arial Narrow" w:cs="Arial Narrow"/>
      <w:b/>
      <w:bCs/>
      <w:i/>
      <w:iCs/>
      <w:spacing w:val="-3"/>
      <w:sz w:val="16"/>
      <w:szCs w:val="16"/>
    </w:rPr>
  </w:style>
  <w:style w:type="paragraph" w:customStyle="1" w:styleId="2321">
    <w:name w:val="Основной текст (232)"/>
    <w:basedOn w:val="a"/>
    <w:link w:val="2320"/>
    <w:pPr>
      <w:shd w:val="clear" w:color="auto" w:fill="FFFFFF"/>
      <w:spacing w:before="360" w:after="120" w:line="329" w:lineRule="exact"/>
      <w:ind w:hanging="540"/>
    </w:pPr>
    <w:rPr>
      <w:rFonts w:ascii="Arial Narrow" w:eastAsia="Arial Narrow" w:hAnsi="Arial Narrow" w:cs="Arial Narrow"/>
      <w:b/>
      <w:bCs/>
      <w:spacing w:val="4"/>
    </w:rPr>
  </w:style>
  <w:style w:type="paragraph" w:customStyle="1" w:styleId="22b">
    <w:name w:val="Заголовок №22"/>
    <w:basedOn w:val="a"/>
    <w:link w:val="22a"/>
    <w:pPr>
      <w:shd w:val="clear" w:color="auto" w:fill="FFFFFF"/>
      <w:spacing w:before="240" w:line="317" w:lineRule="exact"/>
      <w:ind w:hanging="540"/>
    </w:pPr>
    <w:rPr>
      <w:rFonts w:ascii="Arial Narrow" w:eastAsia="Arial Narrow" w:hAnsi="Arial Narrow" w:cs="Arial Narrow"/>
      <w:b/>
      <w:bCs/>
      <w:spacing w:val="4"/>
    </w:rPr>
  </w:style>
  <w:style w:type="paragraph" w:customStyle="1" w:styleId="545">
    <w:name w:val="Колонтитул (54)"/>
    <w:basedOn w:val="a"/>
    <w:link w:val="544"/>
    <w:pPr>
      <w:shd w:val="clear" w:color="auto" w:fill="FFFFFF"/>
      <w:spacing w:line="0" w:lineRule="atLeast"/>
    </w:pPr>
    <w:rPr>
      <w:rFonts w:ascii="Arial Narrow" w:eastAsia="Arial Narrow" w:hAnsi="Arial Narrow" w:cs="Arial Narrow"/>
      <w:i/>
      <w:iCs/>
      <w:spacing w:val="-10"/>
      <w:sz w:val="16"/>
      <w:szCs w:val="16"/>
    </w:rPr>
  </w:style>
  <w:style w:type="paragraph" w:customStyle="1" w:styleId="553">
    <w:name w:val="Колонтитул (55)"/>
    <w:basedOn w:val="a"/>
    <w:link w:val="552"/>
    <w:pPr>
      <w:shd w:val="clear" w:color="auto" w:fill="FFFFFF"/>
      <w:spacing w:line="0" w:lineRule="atLeast"/>
    </w:pPr>
    <w:rPr>
      <w:rFonts w:ascii="Times New Roman" w:eastAsia="Times New Roman" w:hAnsi="Times New Roman" w:cs="Times New Roman"/>
      <w:spacing w:val="5"/>
      <w:sz w:val="19"/>
      <w:szCs w:val="19"/>
    </w:rPr>
  </w:style>
  <w:style w:type="paragraph" w:customStyle="1" w:styleId="563">
    <w:name w:val="Колонтитул (56)"/>
    <w:basedOn w:val="a"/>
    <w:link w:val="562"/>
    <w:pPr>
      <w:shd w:val="clear" w:color="auto" w:fill="FFFFFF"/>
      <w:spacing w:line="0" w:lineRule="atLeast"/>
    </w:pPr>
    <w:rPr>
      <w:rFonts w:ascii="Arial Narrow" w:eastAsia="Arial Narrow" w:hAnsi="Arial Narrow" w:cs="Arial Narrow"/>
      <w:b/>
      <w:bCs/>
      <w:i/>
      <w:iCs/>
      <w:spacing w:val="-9"/>
      <w:sz w:val="15"/>
      <w:szCs w:val="15"/>
    </w:rPr>
  </w:style>
  <w:style w:type="paragraph" w:customStyle="1" w:styleId="2331">
    <w:name w:val="Основной текст (233)"/>
    <w:basedOn w:val="a"/>
    <w:link w:val="2330"/>
    <w:pPr>
      <w:shd w:val="clear" w:color="auto" w:fill="FFFFFF"/>
      <w:spacing w:after="180" w:line="0" w:lineRule="atLeast"/>
    </w:pPr>
    <w:rPr>
      <w:rFonts w:ascii="Arial Narrow" w:eastAsia="Arial Narrow" w:hAnsi="Arial Narrow" w:cs="Arial Narrow"/>
      <w:b/>
      <w:bCs/>
      <w:spacing w:val="2"/>
      <w:sz w:val="19"/>
      <w:szCs w:val="19"/>
    </w:rPr>
  </w:style>
  <w:style w:type="paragraph" w:customStyle="1" w:styleId="13b">
    <w:name w:val="Подпись к картинке (13)"/>
    <w:basedOn w:val="a"/>
    <w:link w:val="13a"/>
    <w:pPr>
      <w:shd w:val="clear" w:color="auto" w:fill="FFFFFF"/>
      <w:spacing w:line="0" w:lineRule="atLeast"/>
    </w:pPr>
    <w:rPr>
      <w:rFonts w:ascii="Arial Narrow" w:eastAsia="Arial Narrow" w:hAnsi="Arial Narrow" w:cs="Arial Narrow"/>
      <w:b/>
      <w:bCs/>
      <w:i/>
      <w:iCs/>
      <w:spacing w:val="2"/>
      <w:sz w:val="14"/>
      <w:szCs w:val="14"/>
    </w:rPr>
  </w:style>
  <w:style w:type="paragraph" w:customStyle="1" w:styleId="2341">
    <w:name w:val="Основной текст (234)"/>
    <w:basedOn w:val="a"/>
    <w:link w:val="2340"/>
    <w:pPr>
      <w:shd w:val="clear" w:color="auto" w:fill="FFFFFF"/>
      <w:spacing w:before="120" w:after="120" w:line="0" w:lineRule="atLeast"/>
      <w:jc w:val="both"/>
    </w:pPr>
    <w:rPr>
      <w:rFonts w:ascii="Calibri" w:eastAsia="Calibri" w:hAnsi="Calibri" w:cs="Calibri"/>
      <w:spacing w:val="-4"/>
      <w:sz w:val="20"/>
      <w:szCs w:val="20"/>
    </w:rPr>
  </w:style>
  <w:style w:type="paragraph" w:customStyle="1" w:styleId="265">
    <w:name w:val="Заголовок №26"/>
    <w:basedOn w:val="a"/>
    <w:link w:val="264"/>
    <w:pPr>
      <w:shd w:val="clear" w:color="auto" w:fill="FFFFFF"/>
      <w:spacing w:after="120" w:line="0" w:lineRule="atLeast"/>
    </w:pPr>
    <w:rPr>
      <w:rFonts w:ascii="Calibri" w:eastAsia="Calibri" w:hAnsi="Calibri" w:cs="Calibri"/>
      <w:spacing w:val="-4"/>
      <w:sz w:val="20"/>
      <w:szCs w:val="20"/>
    </w:rPr>
  </w:style>
  <w:style w:type="paragraph" w:customStyle="1" w:styleId="2350">
    <w:name w:val="Основной текст (235)"/>
    <w:basedOn w:val="a"/>
    <w:link w:val="235"/>
    <w:pPr>
      <w:shd w:val="clear" w:color="auto" w:fill="FFFFFF"/>
      <w:spacing w:before="180" w:line="0" w:lineRule="atLeast"/>
      <w:jc w:val="right"/>
    </w:pPr>
    <w:rPr>
      <w:rFonts w:ascii="Arial Narrow" w:eastAsia="Arial Narrow" w:hAnsi="Arial Narrow" w:cs="Arial Narrow"/>
      <w:b/>
      <w:bCs/>
      <w:spacing w:val="5"/>
      <w:sz w:val="15"/>
      <w:szCs w:val="15"/>
    </w:rPr>
  </w:style>
  <w:style w:type="paragraph" w:customStyle="1" w:styleId="2360">
    <w:name w:val="Основной текст (236)"/>
    <w:basedOn w:val="a"/>
    <w:link w:val="236"/>
    <w:pPr>
      <w:shd w:val="clear" w:color="auto" w:fill="FFFFFF"/>
      <w:spacing w:line="196" w:lineRule="exact"/>
      <w:jc w:val="both"/>
    </w:pPr>
    <w:rPr>
      <w:rFonts w:ascii="Arial Narrow" w:eastAsia="Arial Narrow" w:hAnsi="Arial Narrow" w:cs="Arial Narrow"/>
      <w:b/>
      <w:bCs/>
      <w:spacing w:val="1"/>
      <w:sz w:val="14"/>
      <w:szCs w:val="14"/>
    </w:rPr>
  </w:style>
  <w:style w:type="paragraph" w:customStyle="1" w:styleId="2370">
    <w:name w:val="Основной текст (237)"/>
    <w:basedOn w:val="a"/>
    <w:link w:val="237"/>
    <w:pPr>
      <w:shd w:val="clear" w:color="auto" w:fill="FFFFFF"/>
      <w:spacing w:after="120" w:line="0" w:lineRule="atLeast"/>
    </w:pPr>
    <w:rPr>
      <w:rFonts w:ascii="Impact" w:eastAsia="Impact" w:hAnsi="Impact" w:cs="Impact"/>
      <w:sz w:val="12"/>
      <w:szCs w:val="12"/>
    </w:rPr>
  </w:style>
  <w:style w:type="paragraph" w:customStyle="1" w:styleId="2380">
    <w:name w:val="Основной текст (238)"/>
    <w:basedOn w:val="a"/>
    <w:link w:val="238"/>
    <w:pPr>
      <w:shd w:val="clear" w:color="auto" w:fill="FFFFFF"/>
      <w:spacing w:line="0" w:lineRule="atLeast"/>
    </w:pPr>
    <w:rPr>
      <w:rFonts w:ascii="Arial Narrow" w:eastAsia="Arial Narrow" w:hAnsi="Arial Narrow" w:cs="Arial Narrow"/>
      <w:spacing w:val="69"/>
      <w:sz w:val="16"/>
      <w:szCs w:val="16"/>
    </w:rPr>
  </w:style>
  <w:style w:type="paragraph" w:customStyle="1" w:styleId="2390">
    <w:name w:val="Основной текст (239)"/>
    <w:basedOn w:val="a"/>
    <w:link w:val="239"/>
    <w:pPr>
      <w:shd w:val="clear" w:color="auto" w:fill="FFFFFF"/>
      <w:spacing w:line="214" w:lineRule="exact"/>
      <w:ind w:hanging="280"/>
    </w:pPr>
    <w:rPr>
      <w:rFonts w:ascii="Times New Roman" w:eastAsia="Times New Roman" w:hAnsi="Times New Roman" w:cs="Times New Roman"/>
      <w:b/>
      <w:bCs/>
      <w:spacing w:val="-2"/>
      <w:sz w:val="17"/>
      <w:szCs w:val="17"/>
    </w:rPr>
  </w:style>
  <w:style w:type="paragraph" w:customStyle="1" w:styleId="2401">
    <w:name w:val="Основной текст (240)"/>
    <w:basedOn w:val="a"/>
    <w:link w:val="2400"/>
    <w:pPr>
      <w:shd w:val="clear" w:color="auto" w:fill="FFFFFF"/>
      <w:spacing w:line="214" w:lineRule="exact"/>
      <w:ind w:firstLine="280"/>
      <w:jc w:val="both"/>
    </w:pPr>
    <w:rPr>
      <w:rFonts w:ascii="Calibri" w:eastAsia="Calibri" w:hAnsi="Calibri" w:cs="Calibri"/>
      <w:spacing w:val="-3"/>
      <w:sz w:val="15"/>
      <w:szCs w:val="15"/>
    </w:rPr>
  </w:style>
  <w:style w:type="paragraph" w:customStyle="1" w:styleId="2411">
    <w:name w:val="Основной текст (241)"/>
    <w:basedOn w:val="a"/>
    <w:link w:val="2410"/>
    <w:pPr>
      <w:shd w:val="clear" w:color="auto" w:fill="FFFFFF"/>
      <w:spacing w:before="60" w:after="60" w:line="0" w:lineRule="atLeast"/>
      <w:ind w:firstLine="280"/>
      <w:jc w:val="both"/>
    </w:pPr>
    <w:rPr>
      <w:rFonts w:ascii="Calibri" w:eastAsia="Calibri" w:hAnsi="Calibri" w:cs="Calibri"/>
      <w:sz w:val="8"/>
      <w:szCs w:val="8"/>
    </w:rPr>
  </w:style>
  <w:style w:type="paragraph" w:customStyle="1" w:styleId="2421">
    <w:name w:val="Основной текст (242)"/>
    <w:basedOn w:val="a"/>
    <w:link w:val="2420"/>
    <w:pPr>
      <w:shd w:val="clear" w:color="auto" w:fill="FFFFFF"/>
      <w:spacing w:before="60" w:after="60" w:line="0" w:lineRule="atLeast"/>
      <w:ind w:hanging="280"/>
    </w:pPr>
    <w:rPr>
      <w:rFonts w:ascii="Times New Roman" w:eastAsia="Times New Roman" w:hAnsi="Times New Roman" w:cs="Times New Roman"/>
      <w:b/>
      <w:bCs/>
      <w:i/>
      <w:iCs/>
      <w:spacing w:val="5"/>
      <w:sz w:val="17"/>
      <w:szCs w:val="17"/>
    </w:rPr>
  </w:style>
  <w:style w:type="paragraph" w:customStyle="1" w:styleId="2431">
    <w:name w:val="Основной текст (243)"/>
    <w:basedOn w:val="a"/>
    <w:link w:val="2430"/>
    <w:pPr>
      <w:shd w:val="clear" w:color="auto" w:fill="FFFFFF"/>
      <w:spacing w:after="300" w:line="0" w:lineRule="atLeast"/>
      <w:jc w:val="right"/>
    </w:pPr>
    <w:rPr>
      <w:rFonts w:ascii="Times New Roman" w:eastAsia="Times New Roman" w:hAnsi="Times New Roman" w:cs="Times New Roman"/>
      <w:i/>
      <w:iCs/>
      <w:spacing w:val="5"/>
      <w:sz w:val="18"/>
      <w:szCs w:val="18"/>
    </w:rPr>
  </w:style>
  <w:style w:type="paragraph" w:customStyle="1" w:styleId="2440">
    <w:name w:val="Основной текст (244)"/>
    <w:basedOn w:val="a"/>
    <w:link w:val="244"/>
    <w:pPr>
      <w:shd w:val="clear" w:color="auto" w:fill="FFFFFF"/>
      <w:spacing w:before="300" w:after="180" w:line="0" w:lineRule="atLeast"/>
      <w:jc w:val="both"/>
    </w:pPr>
    <w:rPr>
      <w:rFonts w:ascii="Calibri" w:eastAsia="Calibri" w:hAnsi="Calibri" w:cs="Calibri"/>
      <w:b/>
      <w:bCs/>
      <w:spacing w:val="1"/>
      <w:sz w:val="27"/>
      <w:szCs w:val="27"/>
    </w:rPr>
  </w:style>
  <w:style w:type="paragraph" w:customStyle="1" w:styleId="573">
    <w:name w:val="Колонтитул (57)"/>
    <w:basedOn w:val="a"/>
    <w:link w:val="572"/>
    <w:pPr>
      <w:shd w:val="clear" w:color="auto" w:fill="FFFFFF"/>
      <w:spacing w:line="0" w:lineRule="atLeast"/>
      <w:jc w:val="right"/>
    </w:pPr>
    <w:rPr>
      <w:rFonts w:ascii="Arial Narrow" w:eastAsia="Arial Narrow" w:hAnsi="Arial Narrow" w:cs="Arial Narrow"/>
      <w:b/>
      <w:bCs/>
      <w:spacing w:val="1"/>
      <w:sz w:val="19"/>
      <w:szCs w:val="19"/>
    </w:rPr>
  </w:style>
  <w:style w:type="paragraph" w:customStyle="1" w:styleId="584">
    <w:name w:val="Колонтитул (58)"/>
    <w:basedOn w:val="a"/>
    <w:link w:val="583"/>
    <w:pPr>
      <w:shd w:val="clear" w:color="auto" w:fill="FFFFFF"/>
      <w:spacing w:line="0" w:lineRule="atLeast"/>
    </w:pPr>
    <w:rPr>
      <w:rFonts w:ascii="Arial Narrow" w:eastAsia="Arial Narrow" w:hAnsi="Arial Narrow" w:cs="Arial Narrow"/>
      <w:b/>
      <w:bCs/>
      <w:spacing w:val="2"/>
      <w:sz w:val="16"/>
      <w:szCs w:val="16"/>
      <w:lang w:val="ru-RU"/>
    </w:rPr>
  </w:style>
  <w:style w:type="paragraph" w:customStyle="1" w:styleId="593">
    <w:name w:val="Колонтитул (59)"/>
    <w:basedOn w:val="a"/>
    <w:link w:val="592"/>
    <w:pPr>
      <w:shd w:val="clear" w:color="auto" w:fill="FFFFFF"/>
      <w:spacing w:line="0" w:lineRule="atLeast"/>
    </w:pPr>
    <w:rPr>
      <w:rFonts w:ascii="Times New Roman" w:eastAsia="Times New Roman" w:hAnsi="Times New Roman" w:cs="Times New Roman"/>
      <w:i/>
      <w:iCs/>
      <w:spacing w:val="-2"/>
      <w:sz w:val="14"/>
      <w:szCs w:val="14"/>
    </w:rPr>
  </w:style>
  <w:style w:type="paragraph" w:customStyle="1" w:styleId="2f1">
    <w:name w:val="Другое (2)"/>
    <w:basedOn w:val="a"/>
    <w:link w:val="2f0"/>
    <w:pPr>
      <w:shd w:val="clear" w:color="auto" w:fill="FFFFFF"/>
      <w:spacing w:line="187" w:lineRule="exact"/>
    </w:pPr>
    <w:rPr>
      <w:rFonts w:ascii="Times New Roman" w:eastAsia="Times New Roman" w:hAnsi="Times New Roman" w:cs="Times New Roman"/>
      <w:spacing w:val="4"/>
      <w:sz w:val="18"/>
      <w:szCs w:val="18"/>
    </w:rPr>
  </w:style>
  <w:style w:type="paragraph" w:customStyle="1" w:styleId="af2">
    <w:name w:val="Другое"/>
    <w:basedOn w:val="a"/>
    <w:link w:val="af1"/>
    <w:pPr>
      <w:shd w:val="clear" w:color="auto" w:fill="FFFFFF"/>
      <w:spacing w:line="187" w:lineRule="exact"/>
    </w:pPr>
    <w:rPr>
      <w:rFonts w:ascii="Times New Roman" w:eastAsia="Times New Roman" w:hAnsi="Times New Roman" w:cs="Times New Roman"/>
      <w:spacing w:val="-2"/>
      <w:sz w:val="17"/>
      <w:szCs w:val="17"/>
    </w:rPr>
  </w:style>
  <w:style w:type="paragraph" w:customStyle="1" w:styleId="3f0">
    <w:name w:val="Заголовок №3"/>
    <w:basedOn w:val="a"/>
    <w:link w:val="3f"/>
    <w:pPr>
      <w:shd w:val="clear" w:color="auto" w:fill="FFFFFF"/>
      <w:spacing w:after="420" w:line="0" w:lineRule="atLeast"/>
      <w:jc w:val="center"/>
      <w:outlineLvl w:val="2"/>
    </w:pPr>
    <w:rPr>
      <w:rFonts w:ascii="Times New Roman" w:eastAsia="Times New Roman" w:hAnsi="Times New Roman" w:cs="Times New Roman"/>
      <w:b/>
      <w:bCs/>
      <w:spacing w:val="3"/>
      <w:sz w:val="47"/>
      <w:szCs w:val="47"/>
    </w:rPr>
  </w:style>
  <w:style w:type="paragraph" w:customStyle="1" w:styleId="445">
    <w:name w:val="Заголовок №4 (4)"/>
    <w:basedOn w:val="a"/>
    <w:link w:val="444"/>
    <w:pPr>
      <w:shd w:val="clear" w:color="auto" w:fill="FFFFFF"/>
      <w:spacing w:before="420" w:line="586" w:lineRule="exact"/>
      <w:jc w:val="center"/>
      <w:outlineLvl w:val="3"/>
    </w:pPr>
    <w:rPr>
      <w:rFonts w:ascii="Times New Roman" w:eastAsia="Times New Roman" w:hAnsi="Times New Roman" w:cs="Times New Roman"/>
      <w:b/>
      <w:bCs/>
      <w:spacing w:val="-4"/>
      <w:sz w:val="49"/>
      <w:szCs w:val="49"/>
    </w:rPr>
  </w:style>
  <w:style w:type="paragraph" w:customStyle="1" w:styleId="555">
    <w:name w:val="Заголовок №5 (5)"/>
    <w:basedOn w:val="a"/>
    <w:link w:val="554"/>
    <w:pPr>
      <w:shd w:val="clear" w:color="auto" w:fill="FFFFFF"/>
      <w:spacing w:after="420" w:line="0" w:lineRule="atLeast"/>
      <w:jc w:val="center"/>
      <w:outlineLvl w:val="4"/>
    </w:pPr>
    <w:rPr>
      <w:rFonts w:ascii="Times New Roman" w:eastAsia="Times New Roman" w:hAnsi="Times New Roman" w:cs="Times New Roman"/>
      <w:spacing w:val="7"/>
      <w:sz w:val="44"/>
      <w:szCs w:val="44"/>
    </w:rPr>
  </w:style>
  <w:style w:type="paragraph" w:customStyle="1" w:styleId="2450">
    <w:name w:val="Основной текст (245)"/>
    <w:basedOn w:val="a"/>
    <w:link w:val="245"/>
    <w:pPr>
      <w:shd w:val="clear" w:color="auto" w:fill="FFFFFF"/>
      <w:spacing w:before="420" w:after="720" w:line="0" w:lineRule="atLeast"/>
      <w:jc w:val="center"/>
    </w:pPr>
    <w:rPr>
      <w:rFonts w:ascii="Times New Roman" w:eastAsia="Times New Roman" w:hAnsi="Times New Roman" w:cs="Times New Roman"/>
      <w:spacing w:val="9"/>
      <w:sz w:val="32"/>
      <w:szCs w:val="32"/>
    </w:rPr>
  </w:style>
  <w:style w:type="paragraph" w:customStyle="1" w:styleId="10111">
    <w:name w:val="Заголовок №10 (11)"/>
    <w:basedOn w:val="a"/>
    <w:link w:val="10110"/>
    <w:pPr>
      <w:shd w:val="clear" w:color="auto" w:fill="FFFFFF"/>
      <w:spacing w:before="720" w:line="437" w:lineRule="exact"/>
      <w:jc w:val="center"/>
    </w:pPr>
    <w:rPr>
      <w:rFonts w:ascii="Times New Roman" w:eastAsia="Times New Roman" w:hAnsi="Times New Roman" w:cs="Times New Roman"/>
      <w:b/>
      <w:bCs/>
      <w:spacing w:val="1"/>
      <w:sz w:val="35"/>
      <w:szCs w:val="35"/>
    </w:rPr>
  </w:style>
  <w:style w:type="paragraph" w:customStyle="1" w:styleId="11141">
    <w:name w:val="Заголовок №11 (14)"/>
    <w:basedOn w:val="a"/>
    <w:link w:val="11140"/>
    <w:pPr>
      <w:shd w:val="clear" w:color="auto" w:fill="FFFFFF"/>
      <w:spacing w:after="420" w:line="0" w:lineRule="atLeast"/>
      <w:jc w:val="center"/>
    </w:pPr>
    <w:rPr>
      <w:rFonts w:ascii="Times New Roman" w:eastAsia="Times New Roman" w:hAnsi="Times New Roman" w:cs="Times New Roman"/>
      <w:spacing w:val="9"/>
      <w:sz w:val="32"/>
      <w:szCs w:val="32"/>
    </w:rPr>
  </w:style>
  <w:style w:type="paragraph" w:customStyle="1" w:styleId="2460">
    <w:name w:val="Основной текст (246)"/>
    <w:basedOn w:val="a"/>
    <w:link w:val="246"/>
    <w:pPr>
      <w:shd w:val="clear" w:color="auto" w:fill="FFFFFF"/>
      <w:spacing w:after="420" w:line="0" w:lineRule="atLeast"/>
      <w:jc w:val="center"/>
    </w:pPr>
    <w:rPr>
      <w:rFonts w:ascii="Times New Roman" w:eastAsia="Times New Roman" w:hAnsi="Times New Roman" w:cs="Times New Roman"/>
      <w:i/>
      <w:iCs/>
      <w:spacing w:val="11"/>
      <w:sz w:val="32"/>
      <w:szCs w:val="32"/>
    </w:rPr>
  </w:style>
  <w:style w:type="paragraph" w:customStyle="1" w:styleId="2470">
    <w:name w:val="Основной текст (247)"/>
    <w:basedOn w:val="a"/>
    <w:link w:val="247"/>
    <w:pPr>
      <w:shd w:val="clear" w:color="auto" w:fill="FFFFFF"/>
      <w:spacing w:before="720" w:line="350" w:lineRule="exact"/>
      <w:jc w:val="center"/>
    </w:pPr>
    <w:rPr>
      <w:rFonts w:ascii="Times New Roman" w:eastAsia="Times New Roman" w:hAnsi="Times New Roman" w:cs="Times New Roman"/>
      <w:b/>
      <w:bCs/>
      <w:spacing w:val="9"/>
      <w:sz w:val="28"/>
      <w:szCs w:val="28"/>
    </w:rPr>
  </w:style>
  <w:style w:type="paragraph" w:customStyle="1" w:styleId="1444">
    <w:name w:val="Заголовок №14 (4)"/>
    <w:basedOn w:val="a"/>
    <w:link w:val="1443"/>
    <w:pPr>
      <w:shd w:val="clear" w:color="auto" w:fill="FFFFFF"/>
      <w:spacing w:before="120" w:after="420" w:line="0" w:lineRule="atLeast"/>
      <w:jc w:val="center"/>
    </w:pPr>
    <w:rPr>
      <w:rFonts w:ascii="Times New Roman" w:eastAsia="Times New Roman" w:hAnsi="Times New Roman" w:cs="Times New Roman"/>
      <w:spacing w:val="9"/>
      <w:sz w:val="32"/>
      <w:szCs w:val="32"/>
    </w:rPr>
  </w:style>
  <w:style w:type="paragraph" w:customStyle="1" w:styleId="2480">
    <w:name w:val="Основной текст (248)"/>
    <w:basedOn w:val="a"/>
    <w:link w:val="248"/>
    <w:pPr>
      <w:shd w:val="clear" w:color="auto" w:fill="FFFFFF"/>
      <w:spacing w:before="420" w:after="120" w:line="0" w:lineRule="atLeast"/>
      <w:jc w:val="center"/>
    </w:pPr>
    <w:rPr>
      <w:rFonts w:ascii="Times New Roman" w:eastAsia="Times New Roman" w:hAnsi="Times New Roman" w:cs="Times New Roman"/>
      <w:b/>
      <w:bCs/>
      <w:spacing w:val="10"/>
      <w:sz w:val="29"/>
      <w:szCs w:val="29"/>
    </w:rPr>
  </w:style>
  <w:style w:type="paragraph" w:styleId="5e">
    <w:name w:val="toc 5"/>
    <w:basedOn w:val="a"/>
    <w:autoRedefine/>
    <w:pPr>
      <w:shd w:val="clear" w:color="auto" w:fill="FFFFFF"/>
      <w:spacing w:before="180" w:after="180" w:line="0" w:lineRule="atLeast"/>
      <w:ind w:hanging="620"/>
    </w:pPr>
    <w:rPr>
      <w:rFonts w:ascii="Times New Roman" w:eastAsia="Times New Roman" w:hAnsi="Times New Roman" w:cs="Times New Roman"/>
      <w:b/>
      <w:bCs/>
      <w:spacing w:val="1"/>
      <w:sz w:val="18"/>
      <w:szCs w:val="18"/>
    </w:rPr>
  </w:style>
  <w:style w:type="paragraph" w:styleId="6f">
    <w:name w:val="toc 6"/>
    <w:basedOn w:val="a"/>
    <w:autoRedefine/>
    <w:pPr>
      <w:shd w:val="clear" w:color="auto" w:fill="FFFFFF"/>
      <w:spacing w:before="180" w:after="180" w:line="0" w:lineRule="atLeast"/>
      <w:ind w:hanging="620"/>
    </w:pPr>
    <w:rPr>
      <w:rFonts w:ascii="Times New Roman" w:eastAsia="Times New Roman" w:hAnsi="Times New Roman" w:cs="Times New Roman"/>
      <w:b/>
      <w:bCs/>
      <w:spacing w:val="1"/>
      <w:sz w:val="18"/>
      <w:szCs w:val="18"/>
    </w:rPr>
  </w:style>
  <w:style w:type="paragraph" w:styleId="7d">
    <w:name w:val="toc 7"/>
    <w:basedOn w:val="a"/>
    <w:autoRedefine/>
    <w:pPr>
      <w:shd w:val="clear" w:color="auto" w:fill="FFFFFF"/>
      <w:spacing w:before="180" w:after="180" w:line="0" w:lineRule="atLeast"/>
      <w:ind w:hanging="620"/>
    </w:pPr>
    <w:rPr>
      <w:rFonts w:ascii="Times New Roman" w:eastAsia="Times New Roman" w:hAnsi="Times New Roman" w:cs="Times New Roman"/>
      <w:b/>
      <w:bCs/>
      <w:spacing w:val="1"/>
      <w:sz w:val="18"/>
      <w:szCs w:val="18"/>
    </w:rPr>
  </w:style>
  <w:style w:type="paragraph" w:styleId="8c">
    <w:name w:val="toc 8"/>
    <w:basedOn w:val="a"/>
    <w:autoRedefine/>
    <w:pPr>
      <w:shd w:val="clear" w:color="auto" w:fill="FFFFFF"/>
      <w:spacing w:before="180" w:after="180" w:line="0" w:lineRule="atLeast"/>
      <w:ind w:hanging="620"/>
    </w:pPr>
    <w:rPr>
      <w:rFonts w:ascii="Times New Roman" w:eastAsia="Times New Roman" w:hAnsi="Times New Roman" w:cs="Times New Roman"/>
      <w:b/>
      <w:bCs/>
      <w:spacing w:val="1"/>
      <w:sz w:val="18"/>
      <w:szCs w:val="18"/>
    </w:rPr>
  </w:style>
  <w:style w:type="paragraph" w:styleId="9c">
    <w:name w:val="toc 9"/>
    <w:basedOn w:val="a"/>
    <w:autoRedefine/>
    <w:pPr>
      <w:shd w:val="clear" w:color="auto" w:fill="FFFFFF"/>
      <w:spacing w:before="180" w:after="180" w:line="0" w:lineRule="atLeast"/>
      <w:ind w:hanging="620"/>
    </w:pPr>
    <w:rPr>
      <w:rFonts w:ascii="Times New Roman" w:eastAsia="Times New Roman" w:hAnsi="Times New Roman" w:cs="Times New Roman"/>
      <w:b/>
      <w:bCs/>
      <w:spacing w:val="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AppData/Local/Temp/FineReader11/media/image11.jpeg"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AppData/Local/Temp/FineReader11/media/image25.jpeg" TargetMode="External"/><Relationship Id="rId50" Type="http://schemas.openxmlformats.org/officeDocument/2006/relationships/image" Target="media/image23.jpeg"/><Relationship Id="rId55" Type="http://schemas.openxmlformats.org/officeDocument/2006/relationships/image" Target="../AppData/Local/Temp/FineReader11/media/image29.jpeg" TargetMode="External"/><Relationship Id="rId63" Type="http://schemas.openxmlformats.org/officeDocument/2006/relationships/image" Target="../AppData/Local/Temp/FineReader11/media/image33.jpeg" TargetMode="External"/><Relationship Id="rId68" Type="http://schemas.openxmlformats.org/officeDocument/2006/relationships/image" Target="media/image32.jpeg"/><Relationship Id="rId76" Type="http://schemas.openxmlformats.org/officeDocument/2006/relationships/image" Target="media/image37.jpeg"/><Relationship Id="rId84" Type="http://schemas.openxmlformats.org/officeDocument/2006/relationships/image" Target="media/image42.jpeg"/><Relationship Id="rId89" Type="http://schemas.openxmlformats.org/officeDocument/2006/relationships/image" Target="media/image45.jpeg"/><Relationship Id="rId97"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AppData/Local/Temp/FineReader11/media/image38.jpeg" TargetMode="External"/><Relationship Id="rId92" Type="http://schemas.openxmlformats.org/officeDocument/2006/relationships/image" Target="../AppData/Local/Temp/FineReader11/media/image50.jpeg"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AppData/Local/Temp/FineReader11/media/image15.jpeg" TargetMode="External"/><Relationship Id="rId11" Type="http://schemas.openxmlformats.org/officeDocument/2006/relationships/image" Target="../AppData/Local/Temp/FineReader11/media/image6.jpe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AppData/Local/Temp/FineReader11/media/image21.jpeg" TargetMode="External"/><Relationship Id="rId45" Type="http://schemas.openxmlformats.org/officeDocument/2006/relationships/image" Target="../AppData/Local/Temp/FineReader11/media/image24.jpeg" TargetMode="External"/><Relationship Id="rId53" Type="http://schemas.openxmlformats.org/officeDocument/2006/relationships/image" Target="../AppData/Local/Temp/FineReader11/media/image28.jpe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6.jpeg"/><Relationship Id="rId79" Type="http://schemas.openxmlformats.org/officeDocument/2006/relationships/image" Target="../AppData/Local/Temp/FineReader11/media/image42.jpeg" TargetMode="External"/><Relationship Id="rId87" Type="http://schemas.openxmlformats.org/officeDocument/2006/relationships/image" Target="../AppData/Local/Temp/FineReader11/media/image47.jpeg"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AppData/Local/Temp/FineReader11/media/image32.jpeg" TargetMode="External"/><Relationship Id="rId82" Type="http://schemas.openxmlformats.org/officeDocument/2006/relationships/image" Target="media/image40.png"/><Relationship Id="rId90" Type="http://schemas.openxmlformats.org/officeDocument/2006/relationships/image" Target="../AppData/Local/Temp/FineReader11/media/image49.jpeg" TargetMode="External"/><Relationship Id="rId95" Type="http://schemas.openxmlformats.org/officeDocument/2006/relationships/image" Target="media/image48.jpeg"/><Relationship Id="rId19" Type="http://schemas.openxmlformats.org/officeDocument/2006/relationships/image" Target="../AppData/Local/Temp/FineReader11/media/image10.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AppData/Local/Temp/FineReader11/media/image14.jpeg" TargetMode="External"/><Relationship Id="rId30" Type="http://schemas.openxmlformats.org/officeDocument/2006/relationships/image" Target="media/image12.jpeg"/><Relationship Id="rId35" Type="http://schemas.openxmlformats.org/officeDocument/2006/relationships/image" Target="../AppData/Local/Temp/FineReader11/media/image18.jpeg" TargetMode="External"/><Relationship Id="rId43" Type="http://schemas.openxmlformats.org/officeDocument/2006/relationships/image" Target="../AppData/Local/Temp/FineReader11/media/image23.jpe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3.jpeg"/><Relationship Id="rId77" Type="http://schemas.openxmlformats.org/officeDocument/2006/relationships/image" Target="../AppData/Local/Temp/FineReader11/media/image41.jpeg" TargetMode="External"/><Relationship Id="rId100" Type="http://schemas.openxmlformats.org/officeDocument/2006/relationships/hyperlink" Target="mailto:kazka@svitonline.com" TargetMode="External"/><Relationship Id="rId8" Type="http://schemas.openxmlformats.org/officeDocument/2006/relationships/image" Target="media/image1.jpeg"/><Relationship Id="rId51" Type="http://schemas.openxmlformats.org/officeDocument/2006/relationships/image" Target="../AppData/Local/Temp/FineReader11/media/image27.jpeg"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image" Target="../AppData/Local/Temp/FineReader11/media/image46.jpeg" TargetMode="External"/><Relationship Id="rId93" Type="http://schemas.openxmlformats.org/officeDocument/2006/relationships/image" Target="media/image47.jpeg"/><Relationship Id="rId98" Type="http://schemas.openxmlformats.org/officeDocument/2006/relationships/image" Target="../AppData/Local/Temp/FineReader11/media/image54.jpeg"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AppData/Local/Temp/FineReader11/media/image9.jpeg" TargetMode="External"/><Relationship Id="rId25" Type="http://schemas.openxmlformats.org/officeDocument/2006/relationships/image" Target="../AppData/Local/Temp/FineReader11/media/image13.jpeg" TargetMode="External"/><Relationship Id="rId33" Type="http://schemas.openxmlformats.org/officeDocument/2006/relationships/image" Target="../AppData/Local/Temp/FineReader11/media/image17.jpeg" TargetMode="External"/><Relationship Id="rId38" Type="http://schemas.openxmlformats.org/officeDocument/2006/relationships/image" Target="../AppData/Local/Temp/FineReader11/media/image20.jpeg" TargetMode="External"/><Relationship Id="rId46" Type="http://schemas.openxmlformats.org/officeDocument/2006/relationships/image" Target="media/image21.jpeg"/><Relationship Id="rId59" Type="http://schemas.openxmlformats.org/officeDocument/2006/relationships/image" Target="../AppData/Local/Temp/FineReader11/media/image31.jpeg" TargetMode="External"/><Relationship Id="rId67" Type="http://schemas.openxmlformats.org/officeDocument/2006/relationships/image" Target="../AppData/Local/Temp/FineReader11/media/image35.jpeg" TargetMode="Externa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4.jpeg"/><Relationship Id="rId75" Type="http://schemas.openxmlformats.org/officeDocument/2006/relationships/image" Target="../AppData/Local/Temp/FineReader11/media/image40.jpeg" TargetMode="External"/><Relationship Id="rId83" Type="http://schemas.openxmlformats.org/officeDocument/2006/relationships/image" Target="media/image41.jpeg"/><Relationship Id="rId88" Type="http://schemas.openxmlformats.org/officeDocument/2006/relationships/image" Target="media/image44.jpeg"/><Relationship Id="rId91" Type="http://schemas.openxmlformats.org/officeDocument/2006/relationships/image" Target="media/image46.jpeg"/><Relationship Id="rId96"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AppData/Local/Temp/FineReader11/media/image8.jpeg" TargetMode="External"/><Relationship Id="rId23" Type="http://schemas.openxmlformats.org/officeDocument/2006/relationships/image" Target="../AppData/Local/Temp/FineReader11/media/image12.jpe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AppData/Local/Temp/FineReader11/media/image26.jpeg" TargetMode="External"/><Relationship Id="rId57" Type="http://schemas.openxmlformats.org/officeDocument/2006/relationships/image" Target="../AppData/Local/Temp/FineReader11/media/image30.jpeg" TargetMode="External"/><Relationship Id="rId10" Type="http://schemas.openxmlformats.org/officeDocument/2006/relationships/image" Target="media/image2.jpeg"/><Relationship Id="rId31" Type="http://schemas.openxmlformats.org/officeDocument/2006/relationships/image" Target="../AppData/Local/Temp/FineReader11/media/image16.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AppData/Local/Temp/FineReader11/media/image34.jpeg" TargetMode="External"/><Relationship Id="rId73" Type="http://schemas.openxmlformats.org/officeDocument/2006/relationships/image" Target="../AppData/Local/Temp/FineReader11/media/image39.jpeg" TargetMode="External"/><Relationship Id="rId78" Type="http://schemas.openxmlformats.org/officeDocument/2006/relationships/image" Target="media/image38.jpeg"/><Relationship Id="rId81" Type="http://schemas.openxmlformats.org/officeDocument/2006/relationships/image" Target="../AppData/Local/Temp/FineReader11/media/image43.jpeg" TargetMode="External"/><Relationship Id="rId86" Type="http://schemas.openxmlformats.org/officeDocument/2006/relationships/image" Target="media/image43.jpeg"/><Relationship Id="rId94" Type="http://schemas.openxmlformats.org/officeDocument/2006/relationships/image" Target="../AppData/Local/Temp/FineReader11/media/image51.jpeg" TargetMode="External"/><Relationship Id="rId99" Type="http://schemas.openxmlformats.org/officeDocument/2006/relationships/hyperlink" Target="mailto:kazka@voliacable.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AppData/Local/Temp/FineReader11/media/image5.jpeg" TargetMode="External"/><Relationship Id="rId13" Type="http://schemas.openxmlformats.org/officeDocument/2006/relationships/image" Target="../AppData/Local/Temp/FineReader11/media/image7.jpeg" TargetMode="External"/><Relationship Id="rId18" Type="http://schemas.openxmlformats.org/officeDocument/2006/relationships/image" Target="media/image6.jpeg"/><Relationship Id="rId3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852</Pages>
  <Words>273632</Words>
  <Characters>1559708</Characters>
  <Application>Microsoft Office Word</Application>
  <DocSecurity>0</DocSecurity>
  <Lines>12997</Lines>
  <Paragraphs>3659</Paragraphs>
  <ScaleCrop>false</ScaleCrop>
  <Company>SPecialiST RePack</Company>
  <LinksUpToDate>false</LinksUpToDate>
  <CharactersWithSpaces>1829681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ocherik</dc:creator>
  <cp:lastModifiedBy>ocherik</cp:lastModifiedBy>
  <cp:revision>1</cp:revision>
  <dcterms:created xsi:type="dcterms:W3CDTF">2012-03-23T18:39:00Z</dcterms:created>
  <dcterms:modified xsi:type="dcterms:W3CDTF">2012-03-23T18:44:00Z</dcterms:modified>
</cp:coreProperties>
</file>